
<file path=[Content_Types].xml><?xml version="1.0" encoding="utf-8"?>
<Types xmlns="http://schemas.openxmlformats.org/package/2006/content-types">
  <Default ContentType="image/jpeg" Extension="jpe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2.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footer+xml" PartName="/word/footer15.xml"/>
  <Override ContentType="application/vnd.openxmlformats-officedocument.wordprocessingml.footer+xml" PartName="/word/footer16.xml"/>
  <Override ContentType="application/vnd.openxmlformats-officedocument.wordprocessingml.footer+xml" PartName="/word/footer17.xml"/>
  <Override ContentType="application/vnd.openxmlformats-officedocument.wordprocessingml.footer+xml" PartName="/word/footer18.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footer+xml" PartName="/word/footer21.xml"/>
  <Override ContentType="application/vnd.openxmlformats-officedocument.wordprocessingml.footer+xml" PartName="/word/footer22.xml"/>
  <Override ContentType="application/vnd.openxmlformats-officedocument.wordprocessingml.footer+xml" PartName="/word/footer23.xml"/>
  <Override ContentType="application/vnd.openxmlformats-officedocument.wordprocessingml.footer+xml" PartName="/word/footer24.xml"/>
  <Override ContentType="application/vnd.openxmlformats-officedocument.wordprocessingml.footer+xml" PartName="/word/footer25.xml"/>
  <Override ContentType="application/vnd.openxmlformats-officedocument.wordprocessingml.footer+xml" PartName="/word/footer26.xml"/>
  <Override ContentType="application/vnd.openxmlformats-officedocument.wordprocessingml.footer+xml" PartName="/word/footer27.xml"/>
  <Override ContentType="application/vnd.openxmlformats-officedocument.wordprocessingml.footer+xml" PartName="/word/footer28.xml"/>
  <Override ContentType="application/vnd.openxmlformats-officedocument.wordprocessingml.footer+xml" PartName="/word/footer29.xml"/>
  <Override ContentType="application/vnd.openxmlformats-officedocument.wordprocessingml.footer+xml" PartName="/word/footer30.xml"/>
  <Override ContentType="application/vnd.openxmlformats-officedocument.wordprocessingml.footer+xml" PartName="/word/footer31.xml"/>
  <Override ContentType="application/vnd.openxmlformats-officedocument.wordprocessingml.footer+xml" PartName="/word/footer32.xml"/>
  <Override ContentType="application/vnd.openxmlformats-officedocument.wordprocessingml.footer+xml" PartName="/word/footer33.xml"/>
  <Override ContentType="application/vnd.openxmlformats-officedocument.wordprocessingml.footer+xml" PartName="/word/footer34.xml"/>
  <Override ContentType="application/vnd.openxmlformats-officedocument.wordprocessingml.footer+xml" PartName="/word/footer35.xml"/>
  <Override ContentType="application/vnd.openxmlformats-officedocument.wordprocessingml.footer+xml" PartName="/word/footer36.xml"/>
  <Override ContentType="application/vnd.openxmlformats-officedocument.wordprocessingml.footer+xml" PartName="/word/footer37.xml"/>
  <Override ContentType="application/vnd.openxmlformats-officedocument.wordprocessingml.footer+xml" PartName="/word/footer38.xml"/>
  <Override ContentType="application/vnd.openxmlformats-officedocument.wordprocessingml.footer+xml" PartName="/word/footer39.xml"/>
  <Override ContentType="application/vnd.openxmlformats-officedocument.wordprocessingml.footer+xml" PartName="/word/footer40.xml"/>
  <Override ContentType="application/vnd.openxmlformats-officedocument.wordprocessingml.footer+xml" PartName="/word/footer41.xml"/>
  <Override ContentType="application/vnd.openxmlformats-officedocument.wordprocessingml.footer+xml" PartName="/word/footer42.xml"/>
  <Override ContentType="application/vnd.openxmlformats-officedocument.wordprocessingml.footer+xml" PartName="/word/footer43.xml"/>
  <Override ContentType="application/vnd.openxmlformats-officedocument.wordprocessingml.footer+xml" PartName="/word/footer44.xml"/>
  <Override ContentType="application/vnd.openxmlformats-officedocument.wordprocessingml.footer+xml" PartName="/word/footer45.xml"/>
  <Override ContentType="application/vnd.openxmlformats-officedocument.wordprocessingml.footer+xml" PartName="/word/footer46.xml"/>
  <Override ContentType="application/vnd.openxmlformats-officedocument.wordprocessingml.footer+xml" PartName="/word/footer47.xml"/>
  <Override ContentType="application/vnd.openxmlformats-officedocument.wordprocessingml.footer+xml" PartName="/word/footer48.xml"/>
  <Override ContentType="application/vnd.openxmlformats-officedocument.wordprocessingml.footer+xml" PartName="/word/footer49.xml"/>
  <Override ContentType="application/vnd.openxmlformats-officedocument.wordprocessingml.footer+xml" PartName="/word/footer50.xml"/>
  <Override ContentType="application/vnd.openxmlformats-officedocument.wordprocessingml.footer+xml" PartName="/word/footer51.xml"/>
  <Override ContentType="application/vnd.openxmlformats-officedocument.wordprocessingml.footer+xml" PartName="/word/footer52.xml"/>
  <Override ContentType="application/vnd.openxmlformats-officedocument.wordprocessingml.footer+xml" PartName="/word/footer53.xml"/>
  <Override ContentType="application/vnd.openxmlformats-officedocument.wordprocessingml.footer+xml" PartName="/word/footer54.xml"/>
  <Override ContentType="application/vnd.openxmlformats-officedocument.wordprocessingml.footer+xml" PartName="/word/footer55.xml"/>
  <Override ContentType="application/vnd.openxmlformats-officedocument.wordprocessingml.footer+xml" PartName="/word/footer56.xml"/>
  <Override ContentType="application/vnd.openxmlformats-officedocument.wordprocessingml.footer+xml" PartName="/word/footer57.xml"/>
  <Override ContentType="application/vnd.openxmlformats-officedocument.wordprocessingml.footer+xml" PartName="/word/footer58.xml"/>
  <Override ContentType="application/vnd.openxmlformats-officedocument.wordprocessingml.footer+xml" PartName="/word/footer59.xml"/>
  <Override ContentType="application/vnd.openxmlformats-officedocument.wordprocessingml.footer+xml" PartName="/word/footer60.xml"/>
  <Override ContentType="application/vnd.openxmlformats-officedocument.wordprocessingml.footer+xml" PartName="/word/footer61.xml"/>
  <Override ContentType="application/vnd.openxmlformats-officedocument.wordprocessingml.footer+xml" PartName="/word/footer62.xml"/>
  <Override ContentType="application/vnd.openxmlformats-officedocument.wordprocessingml.footer+xml" PartName="/word/footer63.xml"/>
  <Override ContentType="application/vnd.openxmlformats-officedocument.wordprocessingml.footer+xml" PartName="/word/footer64.xml"/>
  <Override ContentType="application/vnd.openxmlformats-officedocument.wordprocessingml.footer+xml" PartName="/word/footer65.xml"/>
  <Override ContentType="application/vnd.openxmlformats-officedocument.wordprocessingml.footer+xml" PartName="/word/footer66.xml"/>
  <Override ContentType="application/vnd.openxmlformats-officedocument.wordprocessingml.footer+xml" PartName="/word/footer67.xml"/>
  <Override ContentType="application/vnd.openxmlformats-officedocument.wordprocessingml.footer+xml" PartName="/word/footer68.xml"/>
  <Override ContentType="application/vnd.openxmlformats-officedocument.wordprocessingml.footer+xml" PartName="/word/footer69.xml"/>
  <Override ContentType="application/vnd.openxmlformats-officedocument.wordprocessingml.footer+xml" PartName="/word/footer70.xml"/>
  <Override ContentType="application/vnd.openxmlformats-officedocument.wordprocessingml.footer+xml" PartName="/word/footer71.xml"/>
  <Override ContentType="application/vnd.openxmlformats-officedocument.wordprocessingml.footer+xml" PartName="/word/footer72.xml"/>
  <Override ContentType="application/vnd.openxmlformats-officedocument.wordprocessingml.footer+xml" PartName="/word/footer73.xml"/>
  <Override ContentType="application/vnd.openxmlformats-officedocument.wordprocessingml.footer+xml" PartName="/word/footer74.xml"/>
  <Override ContentType="application/vnd.openxmlformats-officedocument.wordprocessingml.footer+xml" PartName="/word/footer75.xml"/>
  <Override ContentType="application/vnd.openxmlformats-officedocument.wordprocessingml.footer+xml" PartName="/word/footer76.xml"/>
  <Override ContentType="application/vnd.openxmlformats-officedocument.wordprocessingml.footer+xml" PartName="/word/footer77.xml"/>
  <Override ContentType="application/vnd.openxmlformats-officedocument.wordprocessingml.footer+xml" PartName="/word/footer78.xml"/>
  <Override ContentType="application/vnd.openxmlformats-officedocument.wordprocessingml.footer+xml" PartName="/word/footer79.xml"/>
  <Override ContentType="application/vnd.openxmlformats-officedocument.wordprocessingml.footer+xml" PartName="/word/footer80.xml"/>
  <Override ContentType="application/vnd.openxmlformats-officedocument.wordprocessingml.footer+xml" PartName="/word/footer81.xml"/>
  <Override ContentType="application/vnd.openxmlformats-officedocument.wordprocessingml.footer+xml" PartName="/word/footer82.xml"/>
  <Override ContentType="application/vnd.openxmlformats-officedocument.wordprocessingml.footer+xml" PartName="/word/footer83.xml"/>
  <Override ContentType="application/vnd.openxmlformats-officedocument.wordprocessingml.footer+xml" PartName="/word/footer84.xml"/>
  <Override ContentType="application/vnd.openxmlformats-officedocument.wordprocessingml.footer+xml" PartName="/word/footer85.xml"/>
  <Override ContentType="application/vnd.openxmlformats-officedocument.wordprocessingml.footer+xml" PartName="/word/footer86.xml"/>
  <Override ContentType="application/vnd.openxmlformats-officedocument.wordprocessingml.footer+xml" PartName="/word/footer87.xml"/>
  <Override ContentType="application/vnd.openxmlformats-officedocument.wordprocessingml.footer+xml" PartName="/word/footer88.xml"/>
  <Override ContentType="application/vnd.openxmlformats-officedocument.wordprocessingml.footer+xml" PartName="/word/footer89.xml"/>
  <Override ContentType="application/vnd.openxmlformats-officedocument.wordprocessingml.footer+xml" PartName="/word/footer90.xml"/>
  <Override ContentType="application/vnd.openxmlformats-officedocument.wordprocessingml.footer+xml" PartName="/word/footer91.xml"/>
  <Override ContentType="application/vnd.openxmlformats-officedocument.wordprocessingml.footer+xml" PartName="/word/footer92.xml"/>
  <Override ContentType="application/vnd.openxmlformats-officedocument.wordprocessingml.footer+xml" PartName="/word/footer93.xml"/>
  <Override ContentType="application/vnd.openxmlformats-officedocument.wordprocessingml.footer+xml" PartName="/word/footer94.xml"/>
  <Override ContentType="application/vnd.openxmlformats-officedocument.wordprocessingml.footer+xml" PartName="/word/footer95.xml"/>
  <Override ContentType="application/vnd.openxmlformats-officedocument.wordprocessingml.footer+xml" PartName="/word/footer96.xml"/>
  <Override ContentType="application/vnd.openxmlformats-officedocument.wordprocessingml.footer+xml" PartName="/word/footer97.xml"/>
  <Override ContentType="application/vnd.openxmlformats-officedocument.wordprocessingml.footer+xml" PartName="/word/footer98.xml"/>
  <Override ContentType="application/vnd.openxmlformats-officedocument.wordprocessingml.footer+xml" PartName="/word/footer99.xml"/>
  <Override ContentType="application/vnd.openxmlformats-officedocument.wordprocessingml.footer+xml" PartName="/word/footer100.xml"/>
  <Override ContentType="application/vnd.openxmlformats-officedocument.wordprocessingml.footer+xml" PartName="/word/footer101.xml"/>
  <Override ContentType="application/vnd.openxmlformats-officedocument.wordprocessingml.footer+xml" PartName="/word/footer102.xml"/>
  <Override ContentType="application/vnd.openxmlformats-officedocument.wordprocessingml.footer+xml" PartName="/word/footer103.xml"/>
  <Override ContentType="application/vnd.openxmlformats-officedocument.wordprocessingml.footer+xml" PartName="/word/footer104.xml"/>
  <Override ContentType="application/vnd.openxmlformats-officedocument.wordprocessingml.footer+xml" PartName="/word/footer105.xml"/>
  <Override ContentType="application/vnd.openxmlformats-officedocument.wordprocessingml.footer+xml" PartName="/word/footer106.xml"/>
  <Override ContentType="application/vnd.openxmlformats-officedocument.wordprocessingml.footer+xml" PartName="/word/footer107.xml"/>
  <Override ContentType="application/vnd.openxmlformats-officedocument.wordprocessingml.footer+xml" PartName="/word/footer108.xml"/>
  <Override ContentType="application/vnd.openxmlformats-officedocument.wordprocessingml.footer+xml" PartName="/word/footer109.xml"/>
  <Override ContentType="application/vnd.openxmlformats-officedocument.wordprocessingml.footer+xml" PartName="/word/footer110.xml"/>
  <Override ContentType="application/vnd.openxmlformats-officedocument.wordprocessingml.footer+xml" PartName="/word/footer111.xml"/>
  <Override ContentType="application/vnd.openxmlformats-officedocument.wordprocessingml.footer+xml" PartName="/word/footer112.xml"/>
  <Override ContentType="application/vnd.openxmlformats-officedocument.wordprocessingml.footer+xml" PartName="/word/footer113.xml"/>
  <Override ContentType="application/vnd.openxmlformats-officedocument.wordprocessingml.footer+xml" PartName="/word/footer114.xml"/>
  <Override ContentType="application/vnd.openxmlformats-officedocument.wordprocessingml.footer+xml" PartName="/word/footer115.xml"/>
  <Override ContentType="application/vnd.openxmlformats-officedocument.wordprocessingml.footer+xml" PartName="/word/footer116.xml"/>
  <Override ContentType="application/vnd.openxmlformats-officedocument.wordprocessingml.footer+xml" PartName="/word/footer117.xml"/>
  <Override ContentType="application/vnd.openxmlformats-officedocument.wordprocessingml.footer+xml" PartName="/word/footer118.xml"/>
  <Override ContentType="application/vnd.openxmlformats-officedocument.wordprocessingml.footer+xml" PartName="/word/footer119.xml"/>
  <Override ContentType="application/vnd.openxmlformats-officedocument.wordprocessingml.footer+xml" PartName="/word/footer120.xml"/>
  <Override ContentType="application/vnd.openxmlformats-officedocument.wordprocessingml.footer+xml" PartName="/word/footer121.xml"/>
  <Override ContentType="application/vnd.openxmlformats-officedocument.wordprocessingml.footer+xml" PartName="/word/footer122.xml"/>
  <Override ContentType="application/vnd.openxmlformats-officedocument.wordprocessingml.footer+xml" PartName="/word/footer123.xml"/>
  <Override ContentType="application/vnd.openxmlformats-officedocument.wordprocessingml.footer+xml" PartName="/word/footer124.xml"/>
  <Override ContentType="application/vnd.openxmlformats-officedocument.wordprocessingml.footer+xml" PartName="/word/footer125.xml"/>
  <Override ContentType="application/vnd.openxmlformats-officedocument.wordprocessingml.footer+xml" PartName="/word/footer126.xml"/>
  <Override ContentType="application/vnd.openxmlformats-officedocument.wordprocessingml.footer+xml" PartName="/word/footer127.xml"/>
  <Override ContentType="application/vnd.openxmlformats-officedocument.wordprocessingml.footer+xml" PartName="/word/footer128.xml"/>
  <Override ContentType="application/vnd.openxmlformats-officedocument.wordprocessingml.footer+xml" PartName="/word/footer129.xml"/>
  <Override ContentType="application/vnd.openxmlformats-officedocument.wordprocessingml.footer+xml" PartName="/word/footer130.xml"/>
  <Override ContentType="application/vnd.openxmlformats-officedocument.wordprocessingml.footer+xml" PartName="/word/footer131.xml"/>
  <Override ContentType="application/vnd.openxmlformats-officedocument.wordprocessingml.footer+xml" PartName="/word/footer132.xml"/>
  <Override ContentType="application/vnd.openxmlformats-officedocument.wordprocessingml.footer+xml" PartName="/word/footer133.xml"/>
  <Override ContentType="application/vnd.openxmlformats-officedocument.wordprocessingml.footer+xml" PartName="/word/footer134.xml"/>
  <Override ContentType="application/vnd.openxmlformats-officedocument.wordprocessingml.footer+xml" PartName="/word/footer135.xml"/>
  <Override ContentType="application/vnd.openxmlformats-officedocument.wordprocessingml.footer+xml" PartName="/word/footer136.xml"/>
  <Override ContentType="application/vnd.openxmlformats-officedocument.wordprocessingml.footer+xml" PartName="/word/footer137.xml"/>
  <Override ContentType="application/vnd.openxmlformats-officedocument.wordprocessingml.footer+xml" PartName="/word/footer138.xml"/>
  <Override ContentType="application/vnd.openxmlformats-officedocument.wordprocessingml.footer+xml" PartName="/word/footer139.xml"/>
  <Override ContentType="application/vnd.openxmlformats-officedocument.wordprocessingml.footer+xml" PartName="/word/footer140.xml"/>
  <Override ContentType="application/vnd.openxmlformats-officedocument.wordprocessingml.footer+xml" PartName="/word/footer141.xml"/>
  <Override ContentType="application/vnd.openxmlformats-officedocument.wordprocessingml.footer+xml" PartName="/word/footer142.xml"/>
  <Override ContentType="application/vnd.openxmlformats-officedocument.wordprocessingml.footer+xml" PartName="/word/footer143.xml"/>
  <Override ContentType="application/vnd.openxmlformats-officedocument.wordprocessingml.footer+xml" PartName="/word/footer144.xml"/>
  <Override ContentType="application/vnd.openxmlformats-officedocument.wordprocessingml.footer+xml" PartName="/word/footer145.xml"/>
  <Override ContentType="application/vnd.openxmlformats-officedocument.wordprocessingml.footer+xml" PartName="/word/footer146.xml"/>
  <Override ContentType="application/vnd.openxmlformats-officedocument.wordprocessingml.footer+xml" PartName="/word/footer147.xml"/>
  <Override ContentType="application/vnd.openxmlformats-officedocument.wordprocessingml.footer+xml" PartName="/word/footer148.xml"/>
  <Override ContentType="application/vnd.openxmlformats-officedocument.wordprocessingml.footer+xml" PartName="/word/footer149.xml"/>
  <Override ContentType="application/vnd.openxmlformats-officedocument.wordprocessingml.footer+xml" PartName="/word/footer150.xml"/>
  <Override ContentType="application/vnd.openxmlformats-officedocument.wordprocessingml.footer+xml" PartName="/word/footer151.xml"/>
  <Override ContentType="application/vnd.openxmlformats-officedocument.wordprocessingml.footer+xml" PartName="/word/footer152.xml"/>
  <Override ContentType="application/vnd.openxmlformats-officedocument.wordprocessingml.footer+xml" PartName="/word/footer153.xml"/>
  <Override ContentType="application/vnd.openxmlformats-officedocument.wordprocessingml.footer+xml" PartName="/word/footer154.xml"/>
  <Override ContentType="application/vnd.openxmlformats-officedocument.wordprocessingml.footer+xml" PartName="/word/footer155.xml"/>
  <Override ContentType="application/vnd.openxmlformats-officedocument.wordprocessingml.footer+xml" PartName="/word/footer156.xml"/>
  <Override ContentType="application/vnd.openxmlformats-officedocument.wordprocessingml.footer+xml" PartName="/word/footer157.xml"/>
  <Override ContentType="application/vnd.openxmlformats-officedocument.wordprocessingml.footer+xml" PartName="/word/footer158.xml"/>
  <Override ContentType="application/vnd.openxmlformats-officedocument.wordprocessingml.footer+xml" PartName="/word/footer159.xml"/>
  <Override ContentType="application/vnd.openxmlformats-officedocument.wordprocessingml.footer+xml" PartName="/word/footer160.xml"/>
  <Override ContentType="application/vnd.openxmlformats-officedocument.wordprocessingml.footer+xml" PartName="/word/footer161.xml"/>
  <Override ContentType="application/vnd.openxmlformats-officedocument.wordprocessingml.footer+xml" PartName="/word/footer162.xml"/>
  <Override ContentType="application/vnd.openxmlformats-officedocument.wordprocessingml.footer+xml" PartName="/word/footer163.xml"/>
  <Override ContentType="application/vnd.openxmlformats-officedocument.wordprocessingml.footer+xml" PartName="/word/footer164.xml"/>
  <Override ContentType="application/vnd.openxmlformats-officedocument.wordprocessingml.footer+xml" PartName="/word/footer165.xml"/>
  <Override ContentType="application/vnd.openxmlformats-officedocument.wordprocessingml.footer+xml" PartName="/word/footer166.xml"/>
  <Override ContentType="application/vnd.openxmlformats-officedocument.wordprocessingml.footer+xml" PartName="/word/footer167.xml"/>
  <Override ContentType="application/vnd.openxmlformats-officedocument.wordprocessingml.footer+xml" PartName="/word/footer168.xml"/>
  <Override ContentType="application/vnd.openxmlformats-officedocument.wordprocessingml.footer+xml" PartName="/word/footer169.xml"/>
  <Override ContentType="application/vnd.openxmlformats-officedocument.wordprocessingml.footer+xml" PartName="/word/footer170.xml"/>
  <Override ContentType="application/vnd.openxmlformats-officedocument.wordprocessingml.footer+xml" PartName="/word/footer171.xml"/>
  <Override ContentType="application/vnd.openxmlformats-officedocument.wordprocessingml.footer+xml" PartName="/word/footer172.xml"/>
  <Override ContentType="application/vnd.openxmlformats-officedocument.wordprocessingml.footer+xml" PartName="/word/footer173.xml"/>
  <Override ContentType="application/vnd.openxmlformats-officedocument.wordprocessingml.footer+xml" PartName="/word/footer174.xml"/>
  <Override ContentType="application/vnd.openxmlformats-officedocument.wordprocessingml.footer+xml" PartName="/word/footer175.xml"/>
  <Override ContentType="application/vnd.openxmlformats-officedocument.wordprocessingml.footer+xml" PartName="/word/footer176.xml"/>
  <Override ContentType="application/vnd.openxmlformats-officedocument.wordprocessingml.footer+xml" PartName="/word/footer177.xml"/>
  <Override ContentType="application/vnd.openxmlformats-officedocument.wordprocessingml.footer+xml" PartName="/word/footer178.xml"/>
  <Override ContentType="application/vnd.openxmlformats-officedocument.wordprocessingml.footer+xml" PartName="/word/footer179.xml"/>
  <Override ContentType="application/vnd.openxmlformats-officedocument.wordprocessingml.footer+xml" PartName="/word/footer180.xml"/>
  <Override ContentType="application/vnd.openxmlformats-officedocument.wordprocessingml.footer+xml" PartName="/word/footer181.xml"/>
  <Override ContentType="application/vnd.openxmlformats-officedocument.wordprocessingml.footer+xml" PartName="/word/footer182.xml"/>
  <Override ContentType="application/vnd.openxmlformats-officedocument.wordprocessingml.footer+xml" PartName="/word/footer183.xml"/>
  <Override ContentType="application/vnd.openxmlformats-officedocument.wordprocessingml.footer+xml" PartName="/word/footer184.xml"/>
  <Override ContentType="application/vnd.openxmlformats-officedocument.wordprocessingml.footer+xml" PartName="/word/footer185.xml"/>
  <Override ContentType="application/vnd.openxmlformats-officedocument.wordprocessingml.footer+xml" PartName="/word/footer186.xml"/>
  <Override ContentType="application/vnd.openxmlformats-officedocument.wordprocessingml.footer+xml" PartName="/word/footer187.xml"/>
  <Override ContentType="application/vnd.openxmlformats-officedocument.wordprocessingml.footer+xml" PartName="/word/footer188.xml"/>
  <Override ContentType="application/vnd.openxmlformats-officedocument.wordprocessingml.footer+xml" PartName="/word/footer189.xml"/>
  <Override ContentType="application/vnd.openxmlformats-officedocument.wordprocessingml.footer+xml" PartName="/word/footer190.xml"/>
  <Override ContentType="application/vnd.openxmlformats-officedocument.wordprocessingml.footer+xml" PartName="/word/footer191.xml"/>
  <Override ContentType="application/vnd.openxmlformats-officedocument.wordprocessingml.footer+xml" PartName="/word/footer192.xml"/>
  <Override ContentType="application/vnd.openxmlformats-officedocument.wordprocessingml.footer+xml" PartName="/word/footer193.xml"/>
  <Override ContentType="application/vnd.openxmlformats-officedocument.wordprocessingml.footer+xml" PartName="/word/footer194.xml"/>
  <Override ContentType="application/vnd.openxmlformats-officedocument.wordprocessingml.footer+xml" PartName="/word/footer195.xml"/>
  <Override ContentType="application/vnd.openxmlformats-officedocument.wordprocessingml.footer+xml" PartName="/word/footer196.xml"/>
  <Override ContentType="application/vnd.openxmlformats-officedocument.wordprocessingml.footer+xml" PartName="/word/footer197.xml"/>
  <Override ContentType="application/vnd.openxmlformats-officedocument.wordprocessingml.footer+xml" PartName="/word/footer198.xml"/>
  <Override ContentType="application/vnd.openxmlformats-officedocument.wordprocessingml.footer+xml" PartName="/word/footer199.xml"/>
  <Override ContentType="application/vnd.openxmlformats-officedocument.wordprocessingml.footer+xml" PartName="/word/footer200.xml"/>
  <Override ContentType="application/vnd.openxmlformats-officedocument.wordprocessingml.footer+xml" PartName="/word/footer201.xml"/>
  <Override ContentType="application/vnd.openxmlformats-officedocument.wordprocessingml.footer+xml" PartName="/word/footer202.xml"/>
  <Override ContentType="application/vnd.openxmlformats-officedocument.wordprocessingml.footer+xml" PartName="/word/footer203.xml"/>
  <Override ContentType="application/vnd.openxmlformats-officedocument.wordprocessingml.footer+xml" PartName="/word/footer204.xml"/>
  <Override ContentType="application/vnd.openxmlformats-officedocument.wordprocessingml.footer+xml" PartName="/word/footer205.xml"/>
  <Override ContentType="application/vnd.openxmlformats-officedocument.wordprocessingml.footer+xml" PartName="/word/footer206.xml"/>
  <Override ContentType="application/vnd.openxmlformats-officedocument.wordprocessingml.footer+xml" PartName="/word/footer207.xml"/>
  <Override ContentType="application/vnd.openxmlformats-officedocument.wordprocessingml.footer+xml" PartName="/word/footer208.xml"/>
  <Override ContentType="application/vnd.openxmlformats-officedocument.wordprocessingml.footer+xml" PartName="/word/footer209.xml"/>
  <Override ContentType="application/vnd.openxmlformats-officedocument.wordprocessingml.footer+xml" PartName="/word/footer210.xml"/>
  <Override ContentType="application/vnd.openxmlformats-officedocument.wordprocessingml.footer+xml" PartName="/word/footer211.xml"/>
  <Override ContentType="application/vnd.openxmlformats-officedocument.wordprocessingml.footer+xml" PartName="/word/footer212.xml"/>
  <Override ContentType="application/vnd.openxmlformats-officedocument.wordprocessingml.footer+xml" PartName="/word/footer213.xml"/>
  <Override ContentType="application/vnd.openxmlformats-officedocument.wordprocessingml.footer+xml" PartName="/word/footer214.xml"/>
  <Override ContentType="application/vnd.openxmlformats-officedocument.wordprocessingml.footer+xml" PartName="/word/footer215.xml"/>
  <Override ContentType="application/vnd.openxmlformats-officedocument.wordprocessingml.footer+xml" PartName="/word/footer216.xml"/>
  <Override ContentType="application/vnd.openxmlformats-officedocument.wordprocessingml.footer+xml" PartName="/word/footer217.xml"/>
  <Override ContentType="application/vnd.openxmlformats-officedocument.wordprocessingml.footer+xml" PartName="/word/footer218.xml"/>
  <Override ContentType="application/vnd.openxmlformats-officedocument.wordprocessingml.footer+xml" PartName="/word/footer219.xml"/>
  <Override ContentType="application/vnd.openxmlformats-officedocument.wordprocessingml.footer+xml" PartName="/word/footer220.xml"/>
  <Override ContentType="application/vnd.openxmlformats-officedocument.wordprocessingml.footer+xml" PartName="/word/footer221.xml"/>
  <Override ContentType="application/vnd.openxmlformats-officedocument.wordprocessingml.footer+xml" PartName="/word/footer222.xml"/>
  <Override ContentType="application/vnd.openxmlformats-officedocument.wordprocessingml.footer+xml" PartName="/word/footer223.xml"/>
  <Override ContentType="application/vnd.openxmlformats-officedocument.wordprocessingml.footer+xml" PartName="/word/footer224.xml"/>
  <Override ContentType="application/vnd.openxmlformats-officedocument.wordprocessingml.footer+xml" PartName="/word/footer225.xml"/>
  <Override ContentType="application/vnd.openxmlformats-officedocument.wordprocessingml.footer+xml" PartName="/word/footer226.xml"/>
  <Override ContentType="application/vnd.openxmlformats-officedocument.wordprocessingml.footer+xml" PartName="/word/footer227.xml"/>
  <Override ContentType="application/vnd.openxmlformats-officedocument.wordprocessingml.footer+xml" PartName="/word/footer228.xml"/>
  <Override ContentType="application/vnd.openxmlformats-officedocument.wordprocessingml.footer+xml" PartName="/word/footer229.xml"/>
  <Override ContentType="application/vnd.openxmlformats-officedocument.wordprocessingml.footer+xml" PartName="/word/footer230.xml"/>
  <Override ContentType="application/vnd.openxmlformats-officedocument.wordprocessingml.footer+xml" PartName="/word/footer231.xml"/>
  <Override ContentType="application/vnd.openxmlformats-officedocument.wordprocessingml.footer+xml" PartName="/word/footer232.xml"/>
  <Override ContentType="application/vnd.openxmlformats-officedocument.wordprocessingml.footer+xml" PartName="/word/footer233.xml"/>
  <Override ContentType="application/vnd.openxmlformats-officedocument.wordprocessingml.footer+xml" PartName="/word/footer234.xml"/>
  <Override ContentType="application/vnd.openxmlformats-officedocument.wordprocessingml.footer+xml" PartName="/word/footer235.xml"/>
  <Override ContentType="application/vnd.openxmlformats-officedocument.wordprocessingml.footer+xml" PartName="/word/footer236.xml"/>
  <Override ContentType="application/vnd.openxmlformats-officedocument.wordprocessingml.footer+xml" PartName="/word/footer237.xml"/>
  <Override ContentType="application/vnd.openxmlformats-officedocument.wordprocessingml.footer+xml" PartName="/word/footer238.xml"/>
  <Override ContentType="application/vnd.openxmlformats-officedocument.wordprocessingml.footer+xml" PartName="/word/footer239.xml"/>
  <Override ContentType="application/vnd.openxmlformats-officedocument.wordprocessingml.footer+xml" PartName="/word/footer240.xml"/>
  <Override ContentType="application/vnd.openxmlformats-officedocument.wordprocessingml.footer+xml" PartName="/word/footer241.xml"/>
  <Override ContentType="application/vnd.openxmlformats-officedocument.wordprocessingml.footer+xml" PartName="/word/footer242.xml"/>
  <Override ContentType="application/vnd.openxmlformats-officedocument.wordprocessingml.footer+xml" PartName="/word/footer243.xml"/>
  <Override ContentType="application/vnd.openxmlformats-officedocument.wordprocessingml.footer+xml" PartName="/word/footer244.xml"/>
  <Override ContentType="application/vnd.openxmlformats-officedocument.wordprocessingml.footer+xml" PartName="/word/footer245.xml"/>
  <Override ContentType="application/vnd.openxmlformats-officedocument.wordprocessingml.footer+xml" PartName="/word/footer246.xml"/>
  <Override ContentType="application/vnd.openxmlformats-officedocument.wordprocessingml.footer+xml" PartName="/word/footer247.xml"/>
  <Override ContentType="application/vnd.openxmlformats-officedocument.wordprocessingml.footer+xml" PartName="/word/footer248.xml"/>
  <Override ContentType="application/vnd.openxmlformats-officedocument.wordprocessingml.footer+xml" PartName="/word/footer249.xml"/>
  <Override ContentType="application/vnd.openxmlformats-officedocument.wordprocessingml.footer+xml" PartName="/word/footer250.xml"/>
  <Override ContentType="application/vnd.openxmlformats-officedocument.wordprocessingml.footer+xml" PartName="/word/footer251.xml"/>
  <Override ContentType="application/vnd.openxmlformats-officedocument.wordprocessingml.footer+xml" PartName="/word/footer252.xml"/>
  <Override ContentType="application/vnd.openxmlformats-officedocument.wordprocessingml.footer+xml" PartName="/word/footer253.xml"/>
  <Override ContentType="application/vnd.openxmlformats-officedocument.wordprocessingml.footer+xml" PartName="/word/footer254.xml"/>
  <Override ContentType="application/vnd.openxmlformats-officedocument.wordprocessingml.footer+xml" PartName="/word/footer255.xml"/>
  <Override ContentType="application/vnd.openxmlformats-officedocument.wordprocessingml.footer+xml" PartName="/word/footer256.xml"/>
  <Override ContentType="application/vnd.openxmlformats-officedocument.wordprocessingml.footer+xml" PartName="/word/footer257.xml"/>
  <Override ContentType="application/vnd.openxmlformats-officedocument.wordprocessingml.footer+xml" PartName="/word/footer258.xml"/>
  <Override ContentType="application/vnd.openxmlformats-officedocument.wordprocessingml.footer+xml" PartName="/word/footer259.xml"/>
  <Override ContentType="application/vnd.openxmlformats-officedocument.wordprocessingml.footer+xml" PartName="/word/footer260.xml"/>
  <Override ContentType="application/vnd.openxmlformats-officedocument.wordprocessingml.footer+xml" PartName="/word/footer261.xml"/>
  <Override ContentType="application/vnd.openxmlformats-officedocument.wordprocessingml.footer+xml" PartName="/word/footer262.xml"/>
  <Override ContentType="application/vnd.openxmlformats-officedocument.wordprocessingml.footer+xml" PartName="/word/footer263.xml"/>
  <Override ContentType="application/vnd.openxmlformats-officedocument.wordprocessingml.footer+xml" PartName="/word/footer264.xml"/>
  <Override ContentType="application/vnd.openxmlformats-officedocument.wordprocessingml.footer+xml" PartName="/word/footer265.xml"/>
  <Override ContentType="application/vnd.openxmlformats-officedocument.wordprocessingml.footer+xml" PartName="/word/footer266.xml"/>
  <Override ContentType="application/vnd.openxmlformats-officedocument.wordprocessingml.footer+xml" PartName="/word/footer267.xml"/>
  <Override ContentType="application/vnd.openxmlformats-officedocument.wordprocessingml.footer+xml" PartName="/word/footer268.xml"/>
  <Override ContentType="application/vnd.openxmlformats-officedocument.wordprocessingml.footer+xml" PartName="/word/footer269.xml"/>
  <Override ContentType="application/vnd.openxmlformats-officedocument.wordprocessingml.footer+xml" PartName="/word/footer270.xml"/>
  <Override ContentType="application/vnd.openxmlformats-officedocument.wordprocessingml.footer+xml" PartName="/word/footer271.xml"/>
  <Override ContentType="application/vnd.openxmlformats-officedocument.wordprocessingml.footer+xml" PartName="/word/footer272.xml"/>
  <Override ContentType="application/vnd.openxmlformats-officedocument.wordprocessingml.footer+xml" PartName="/word/footer273.xml"/>
  <Override ContentType="application/vnd.openxmlformats-officedocument.wordprocessingml.footer+xml" PartName="/word/footer274.xml"/>
  <Override ContentType="application/vnd.openxmlformats-officedocument.wordprocessingml.footer+xml" PartName="/word/footer275.xml"/>
  <Override ContentType="application/vnd.openxmlformats-officedocument.wordprocessingml.footer+xml" PartName="/word/footer276.xml"/>
  <Override ContentType="application/vnd.openxmlformats-officedocument.wordprocessingml.footer+xml" PartName="/word/footer277.xml"/>
  <Override ContentType="application/vnd.openxmlformats-officedocument.wordprocessingml.footer+xml" PartName="/word/footer278.xml"/>
  <Override ContentType="application/vnd.openxmlformats-officedocument.wordprocessingml.footer+xml" PartName="/word/footer279.xml"/>
  <Override ContentType="application/vnd.openxmlformats-officedocument.wordprocessingml.footer+xml" PartName="/word/footer280.xml"/>
  <Override ContentType="application/vnd.openxmlformats-officedocument.wordprocessingml.footer+xml" PartName="/word/footer281.xml"/>
  <Override ContentType="application/vnd.openxmlformats-officedocument.wordprocessingml.footer+xml" PartName="/word/footer282.xml"/>
  <Override ContentType="application/vnd.openxmlformats-officedocument.wordprocessingml.footer+xml" PartName="/word/footer283.xml"/>
  <Override ContentType="application/vnd.openxmlformats-officedocument.wordprocessingml.footer+xml" PartName="/word/footer284.xml"/>
  <Override ContentType="application/vnd.openxmlformats-officedocument.wordprocessingml.footer+xml" PartName="/word/footer285.xml"/>
  <Override ContentType="application/vnd.openxmlformats-officedocument.wordprocessingml.footer+xml" PartName="/word/footer286.xml"/>
  <Override ContentType="application/vnd.openxmlformats-officedocument.wordprocessingml.footer+xml" PartName="/word/footer287.xml"/>
  <Override ContentType="application/vnd.openxmlformats-officedocument.wordprocessingml.footer+xml" PartName="/word/footer288.xml"/>
  <Override ContentType="application/vnd.openxmlformats-officedocument.wordprocessingml.footer+xml" PartName="/word/footer289.xml"/>
  <Override ContentType="application/vnd.openxmlformats-officedocument.wordprocessingml.footer+xml" PartName="/word/footer290.xml"/>
  <Override ContentType="application/vnd.openxmlformats-officedocument.wordprocessingml.footer+xml" PartName="/word/footer291.xml"/>
  <Override ContentType="application/vnd.openxmlformats-officedocument.wordprocessingml.footer+xml" PartName="/word/footer292.xml"/>
  <Override ContentType="application/vnd.openxmlformats-officedocument.wordprocessingml.footer+xml" PartName="/word/footer293.xml"/>
  <Override ContentType="application/vnd.openxmlformats-officedocument.wordprocessingml.footer+xml" PartName="/word/footer294.xml"/>
  <Override ContentType="application/vnd.openxmlformats-officedocument.wordprocessingml.footer+xml" PartName="/word/footer295.xml"/>
  <Override ContentType="application/vnd.openxmlformats-officedocument.wordprocessingml.footer+xml" PartName="/word/footer296.xml"/>
  <Override ContentType="application/vnd.openxmlformats-officedocument.wordprocessingml.footer+xml" PartName="/word/footer297.xml"/>
  <Override ContentType="application/vnd.openxmlformats-officedocument.wordprocessingml.footer+xml" PartName="/word/footer298.xml"/>
  <Override ContentType="application/vnd.openxmlformats-officedocument.wordprocessingml.footer+xml" PartName="/word/footer299.xml"/>
  <Override ContentType="application/vnd.openxmlformats-officedocument.wordprocessingml.footer+xml" PartName="/word/footer300.xml"/>
  <Override ContentType="application/vnd.openxmlformats-officedocument.wordprocessingml.footer+xml" PartName="/word/footer301.xml"/>
  <Override ContentType="application/vnd.openxmlformats-officedocument.wordprocessingml.footer+xml" PartName="/word/footer302.xml"/>
  <Override ContentType="application/vnd.openxmlformats-officedocument.wordprocessingml.footer+xml" PartName="/word/footer303.xml"/>
  <Override ContentType="application/vnd.openxmlformats-officedocument.wordprocessingml.footer+xml" PartName="/word/footer304.xml"/>
  <Override ContentType="application/vnd.openxmlformats-officedocument.wordprocessingml.footer+xml" PartName="/word/footer305.xml"/>
  <Override ContentType="application/vnd.openxmlformats-officedocument.wordprocessingml.footer+xml" PartName="/word/footer306.xml"/>
  <Override ContentType="application/vnd.openxmlformats-officedocument.wordprocessingml.footer+xml" PartName="/word/footer307.xml"/>
  <Override ContentType="application/vnd.openxmlformats-officedocument.wordprocessingml.footer+xml" PartName="/word/footer308.xml"/>
  <Override ContentType="application/vnd.openxmlformats-officedocument.wordprocessingml.footer+xml" PartName="/word/footer309.xml"/>
  <Override ContentType="application/vnd.openxmlformats-officedocument.wordprocessingml.footer+xml" PartName="/word/footer310.xml"/>
  <Override ContentType="application/vnd.openxmlformats-officedocument.wordprocessingml.footer+xml" PartName="/word/footer311.xml"/>
  <Override ContentType="application/vnd.openxmlformats-officedocument.wordprocessingml.footer+xml" PartName="/word/footer312.xml"/>
  <Override ContentType="application/vnd.openxmlformats-officedocument.wordprocessingml.footer+xml" PartName="/word/footer313.xml"/>
  <Override ContentType="application/vnd.openxmlformats-officedocument.wordprocessingml.footer+xml" PartName="/word/footer314.xml"/>
  <Override ContentType="application/vnd.openxmlformats-officedocument.wordprocessingml.footer+xml" PartName="/word/footer315.xml"/>
  <Override ContentType="application/vnd.openxmlformats-officedocument.wordprocessingml.footer+xml" PartName="/word/footer316.xml"/>
  <Override ContentType="application/vnd.openxmlformats-officedocument.wordprocessingml.footer+xml" PartName="/word/footer317.xml"/>
  <Override ContentType="application/vnd.openxmlformats-officedocument.wordprocessingml.footer+xml" PartName="/word/footer318.xml"/>
  <Override ContentType="application/vnd.openxmlformats-officedocument.wordprocessingml.footer+xml" PartName="/word/footer319.xml"/>
  <Override ContentType="application/vnd.openxmlformats-officedocument.wordprocessingml.footer+xml" PartName="/word/footer320.xml"/>
  <Override ContentType="application/vnd.openxmlformats-officedocument.wordprocessingml.footer+xml" PartName="/word/footer321.xml"/>
  <Override ContentType="application/vnd.openxmlformats-officedocument.wordprocessingml.footer+xml" PartName="/word/footer322.xml"/>
  <Override ContentType="application/vnd.openxmlformats-officedocument.wordprocessingml.footer+xml" PartName="/word/footer323.xml"/>
  <Override ContentType="application/vnd.openxmlformats-officedocument.wordprocessingml.footer+xml" PartName="/word/footer324.xml"/>
  <Override ContentType="application/vnd.openxmlformats-officedocument.wordprocessingml.footer+xml" PartName="/word/footer325.xml"/>
  <Override ContentType="application/vnd.openxmlformats-officedocument.wordprocessingml.footer+xml" PartName="/word/footer326.xml"/>
  <Override ContentType="application/vnd.openxmlformats-officedocument.wordprocessingml.footer+xml" PartName="/word/footer327.xml"/>
  <Override ContentType="application/vnd.openxmlformats-officedocument.wordprocessingml.footer+xml" PartName="/word/footer328.xml"/>
  <Override ContentType="application/vnd.openxmlformats-officedocument.wordprocessingml.footer+xml" PartName="/word/footer329.xml"/>
  <Override ContentType="application/vnd.openxmlformats-officedocument.wordprocessingml.footer+xml" PartName="/word/footer330.xml"/>
  <Override ContentType="application/vnd.openxmlformats-officedocument.wordprocessingml.footer+xml" PartName="/word/footer331.xml"/>
  <Override ContentType="application/vnd.openxmlformats-officedocument.wordprocessingml.footer+xml" PartName="/word/footer332.xml"/>
  <Override ContentType="application/vnd.openxmlformats-officedocument.wordprocessingml.footer+xml" PartName="/word/footer333.xml"/>
  <Override ContentType="application/vnd.openxmlformats-officedocument.wordprocessingml.footer+xml" PartName="/word/footer334.xml"/>
  <Override ContentType="application/vnd.openxmlformats-officedocument.wordprocessingml.footer+xml" PartName="/word/footer335.xml"/>
  <Override ContentType="application/vnd.openxmlformats-officedocument.wordprocessingml.footer+xml" PartName="/word/footer336.xml"/>
  <Override ContentType="application/vnd.openxmlformats-officedocument.wordprocessingml.footer+xml" PartName="/word/footer337.xml"/>
  <Override ContentType="application/vnd.openxmlformats-officedocument.wordprocessingml.footer+xml" PartName="/word/footer338.xml"/>
  <Override ContentType="application/vnd.openxmlformats-officedocument.wordprocessingml.footer+xml" PartName="/word/footer339.xml"/>
  <Override ContentType="application/vnd.openxmlformats-officedocument.wordprocessingml.footer+xml" PartName="/word/footer340.xml"/>
  <Override ContentType="application/vnd.openxmlformats-officedocument.wordprocessingml.footer+xml" PartName="/word/footer341.xml"/>
  <Override ContentType="application/vnd.openxmlformats-officedocument.wordprocessingml.footer+xml" PartName="/word/footer342.xml"/>
  <Override ContentType="application/vnd.openxmlformats-officedocument.wordprocessingml.footer+xml" PartName="/word/footer343.xml"/>
  <Override ContentType="application/vnd.openxmlformats-officedocument.wordprocessingml.footer+xml" PartName="/word/footer344.xml"/>
  <Override ContentType="application/vnd.openxmlformats-officedocument.wordprocessingml.footer+xml" PartName="/word/footer345.xml"/>
  <Override ContentType="application/vnd.openxmlformats-officedocument.wordprocessingml.footer+xml" PartName="/word/footer346.xml"/>
  <Override ContentType="application/vnd.openxmlformats-officedocument.wordprocessingml.footer+xml" PartName="/word/footer347.xml"/>
  <Override ContentType="application/vnd.openxmlformats-officedocument.wordprocessingml.footer+xml" PartName="/word/footer348.xml"/>
  <Override ContentType="application/vnd.openxmlformats-officedocument.wordprocessingml.footer+xml" PartName="/word/footer349.xml"/>
  <Override ContentType="application/vnd.openxmlformats-officedocument.wordprocessingml.footer+xml" PartName="/word/footer350.xml"/>
  <Override ContentType="application/vnd.openxmlformats-officedocument.wordprocessingml.footer+xml" PartName="/word/footer351.xml"/>
  <Override ContentType="application/vnd.openxmlformats-officedocument.wordprocessingml.footer+xml" PartName="/word/footer352.xml"/>
  <Override ContentType="application/vnd.openxmlformats-officedocument.wordprocessingml.footer+xml" PartName="/word/footer353.xml"/>
  <Override ContentType="application/vnd.openxmlformats-officedocument.wordprocessingml.footer+xml" PartName="/word/footer354.xml"/>
  <Override ContentType="application/vnd.openxmlformats-officedocument.wordprocessingml.footer+xml" PartName="/word/footer355.xml"/>
  <Override ContentType="application/vnd.openxmlformats-officedocument.wordprocessingml.footer+xml" PartName="/word/footer356.xml"/>
  <Override ContentType="application/vnd.openxmlformats-officedocument.wordprocessingml.footer+xml" PartName="/word/footer357.xml"/>
  <Override ContentType="application/vnd.openxmlformats-officedocument.wordprocessingml.footer+xml" PartName="/word/footer358.xml"/>
  <Override ContentType="application/vnd.openxmlformats-officedocument.wordprocessingml.footer+xml" PartName="/word/footer359.xml"/>
  <Override ContentType="application/vnd.openxmlformats-officedocument.wordprocessingml.footer+xml" PartName="/word/footer360.xml"/>
  <Override ContentType="application/vnd.openxmlformats-officedocument.wordprocessingml.footer+xml" PartName="/word/footer361.xml"/>
  <Override ContentType="application/vnd.openxmlformats-officedocument.wordprocessingml.footer+xml" PartName="/word/footer362.xml"/>
  <Override ContentType="application/vnd.openxmlformats-officedocument.wordprocessingml.footer+xml" PartName="/word/footer363.xml"/>
  <Override ContentType="application/vnd.openxmlformats-officedocument.wordprocessingml.footer+xml" PartName="/word/footer364.xml"/>
  <Override ContentType="application/vnd.openxmlformats-officedocument.wordprocessingml.footer+xml" PartName="/word/footer365.xml"/>
  <Override ContentType="application/vnd.openxmlformats-officedocument.wordprocessingml.footer+xml" PartName="/word/footer366.xml"/>
  <Override ContentType="application/vnd.openxmlformats-officedocument.wordprocessingml.footer+xml" PartName="/word/footer367.xml"/>
  <Override ContentType="application/vnd.openxmlformats-officedocument.wordprocessingml.footer+xml" PartName="/word/footer368.xml"/>
  <Override ContentType="application/vnd.openxmlformats-officedocument.wordprocessingml.footer+xml" PartName="/word/footer369.xml"/>
  <Override ContentType="application/vnd.openxmlformats-officedocument.wordprocessingml.footer+xml" PartName="/word/footer370.xml"/>
  <Override ContentType="application/vnd.openxmlformats-officedocument.wordprocessingml.footer+xml" PartName="/word/footer371.xml"/>
  <Override ContentType="application/vnd.openxmlformats-officedocument.wordprocessingml.footer+xml" PartName="/word/footer372.xml"/>
  <Override ContentType="application/vnd.openxmlformats-officedocument.wordprocessingml.footer+xml" PartName="/word/footer373.xml"/>
  <Override ContentType="application/vnd.openxmlformats-officedocument.wordprocessingml.footer+xml" PartName="/word/footer374.xml"/>
  <Override ContentType="application/vnd.openxmlformats-officedocument.wordprocessingml.footer+xml" PartName="/word/footer375.xml"/>
  <Override ContentType="application/vnd.openxmlformats-officedocument.wordprocessingml.footer+xml" PartName="/word/footer376.xml"/>
  <Override ContentType="application/vnd.openxmlformats-officedocument.wordprocessingml.footer+xml" PartName="/word/footer377.xml"/>
  <Override ContentType="application/vnd.openxmlformats-officedocument.wordprocessingml.footer+xml" PartName="/word/footer378.xml"/>
  <Override ContentType="application/vnd.openxmlformats-officedocument.wordprocessingml.footer+xml" PartName="/word/footer379.xml"/>
  <Override ContentType="application/vnd.openxmlformats-officedocument.wordprocessingml.footer+xml" PartName="/word/footer380.xml"/>
  <Override ContentType="application/vnd.openxmlformats-officedocument.wordprocessingml.footer+xml" PartName="/word/footer381.xml"/>
  <Override ContentType="application/vnd.openxmlformats-officedocument.wordprocessingml.footer+xml" PartName="/word/footer382.xml"/>
  <Override ContentType="application/vnd.openxmlformats-officedocument.wordprocessingml.footer+xml" PartName="/word/footer383.xml"/>
  <Override ContentType="application/vnd.openxmlformats-officedocument.wordprocessingml.footer+xml" PartName="/word/footer384.xml"/>
  <Override ContentType="application/vnd.openxmlformats-officedocument.wordprocessingml.footer+xml" PartName="/word/footer385.xml"/>
  <Override ContentType="application/vnd.openxmlformats-officedocument.wordprocessingml.footer+xml" PartName="/word/footer386.xml"/>
  <Override ContentType="application/vnd.openxmlformats-officedocument.wordprocessingml.footer+xml" PartName="/word/footer387.xml"/>
  <Override ContentType="application/vnd.openxmlformats-officedocument.wordprocessingml.footer+xml" PartName="/word/footer388.xml"/>
  <Override ContentType="application/vnd.openxmlformats-officedocument.wordprocessingml.footer+xml" PartName="/word/footer389.xml"/>
  <Override ContentType="application/vnd.openxmlformats-officedocument.wordprocessingml.footer+xml" PartName="/word/footer390.xml"/>
  <Override ContentType="application/vnd.openxmlformats-officedocument.wordprocessingml.footer+xml" PartName="/word/footer391.xml"/>
  <Override ContentType="application/vnd.openxmlformats-officedocument.wordprocessingml.footer+xml" PartName="/word/footer392.xml"/>
  <Override ContentType="application/vnd.openxmlformats-officedocument.wordprocessingml.footer+xml" PartName="/word/footer393.xml"/>
  <Override ContentType="application/vnd.openxmlformats-officedocument.wordprocessingml.footer+xml" PartName="/word/footer394.xml"/>
  <Override ContentType="application/vnd.openxmlformats-officedocument.wordprocessingml.footer+xml" PartName="/word/footer395.xml"/>
  <Override ContentType="application/vnd.openxmlformats-officedocument.wordprocessingml.footer+xml" PartName="/word/footer396.xml"/>
  <Override ContentType="application/vnd.openxmlformats-officedocument.wordprocessingml.footer+xml" PartName="/word/footer397.xml"/>
  <Override ContentType="application/vnd.openxmlformats-officedocument.wordprocessingml.footer+xml" PartName="/word/footer398.xml"/>
  <Override ContentType="application/vnd.openxmlformats-officedocument.wordprocessingml.footer+xml" PartName="/word/footer399.xml"/>
  <Override ContentType="application/vnd.openxmlformats-officedocument.wordprocessingml.footer+xml" PartName="/word/footer400.xml"/>
  <Override ContentType="application/vnd.openxmlformats-officedocument.wordprocessingml.footer+xml" PartName="/word/footer401.xml"/>
  <Override ContentType="application/vnd.openxmlformats-officedocument.wordprocessingml.footer+xml" PartName="/word/footer402.xml"/>
  <Override ContentType="application/vnd.openxmlformats-officedocument.wordprocessingml.footer+xml" PartName="/word/footer403.xml"/>
  <Override ContentType="application/vnd.openxmlformats-officedocument.wordprocessingml.footer+xml" PartName="/word/footer404.xml"/>
  <Override ContentType="application/vnd.openxmlformats-officedocument.wordprocessingml.footer+xml" PartName="/word/footer405.xml"/>
  <Override ContentType="application/vnd.openxmlformats-officedocument.wordprocessingml.footer+xml" PartName="/word/footer406.xml"/>
  <Override ContentType="application/vnd.openxmlformats-officedocument.wordprocessingml.footer+xml" PartName="/word/footer407.xml"/>
  <Override ContentType="application/vnd.openxmlformats-officedocument.wordprocessingml.footer+xml" PartName="/word/footer408.xml"/>
  <Override ContentType="application/vnd.openxmlformats-officedocument.wordprocessingml.footer+xml" PartName="/word/footer409.xml"/>
  <Override ContentType="application/vnd.openxmlformats-officedocument.wordprocessingml.footer+xml" PartName="/word/footer410.xml"/>
  <Override ContentType="application/vnd.openxmlformats-officedocument.wordprocessingml.footer+xml" PartName="/word/footer411.xml"/>
  <Override ContentType="application/vnd.openxmlformats-officedocument.wordprocessingml.footer+xml" PartName="/word/footer412.xml"/>
  <Override ContentType="application/vnd.openxmlformats-officedocument.wordprocessingml.footer+xml" PartName="/word/footer413.xml"/>
  <Override ContentType="application/vnd.openxmlformats-officedocument.wordprocessingml.footer+xml" PartName="/word/footer414.xml"/>
  <Override ContentType="application/vnd.openxmlformats-officedocument.wordprocessingml.footer+xml" PartName="/word/footer415.xml"/>
  <Override ContentType="application/vnd.openxmlformats-officedocument.wordprocessingml.footer+xml" PartName="/word/footer416.xml"/>
  <Override ContentType="application/vnd.openxmlformats-officedocument.wordprocessingml.footer+xml" PartName="/word/footer417.xml"/>
  <Override ContentType="application/vnd.openxmlformats-officedocument.wordprocessingml.footer+xml" PartName="/word/footer418.xml"/>
  <Override ContentType="application/vnd.openxmlformats-officedocument.wordprocessingml.footer+xml" PartName="/word/footer419.xml"/>
  <Override ContentType="application/vnd.openxmlformats-officedocument.wordprocessingml.footer+xml" PartName="/word/footer420.xml"/>
  <Override ContentType="application/vnd.openxmlformats-officedocument.wordprocessingml.footer+xml" PartName="/word/footer421.xml"/>
  <Override ContentType="application/vnd.openxmlformats-officedocument.wordprocessingml.footer+xml" PartName="/word/footer422.xml"/>
  <Override ContentType="application/vnd.openxmlformats-officedocument.wordprocessingml.footer+xml" PartName="/word/footer423.xml"/>
  <Override ContentType="application/vnd.openxmlformats-officedocument.wordprocessingml.footer+xml" PartName="/word/footer424.xml"/>
  <Override ContentType="application/vnd.openxmlformats-officedocument.wordprocessingml.footer+xml" PartName="/word/footer425.xml"/>
  <Override ContentType="application/vnd.openxmlformats-officedocument.wordprocessingml.footer+xml" PartName="/word/footer426.xml"/>
  <Override ContentType="application/vnd.openxmlformats-officedocument.wordprocessingml.footer+xml" PartName="/word/footer427.xml"/>
  <Override ContentType="application/vnd.openxmlformats-officedocument.wordprocessingml.footer+xml" PartName="/word/footer428.xml"/>
  <Override ContentType="application/vnd.openxmlformats-officedocument.wordprocessingml.footer+xml" PartName="/word/footer429.xml"/>
  <Override ContentType="application/vnd.openxmlformats-officedocument.wordprocessingml.footer+xml" PartName="/word/footer430.xml"/>
  <Override ContentType="application/vnd.openxmlformats-officedocument.wordprocessingml.footer+xml" PartName="/word/footer431.xml"/>
  <Override ContentType="application/vnd.openxmlformats-officedocument.wordprocessingml.footer+xml" PartName="/word/footer432.xml"/>
  <Override ContentType="application/vnd.openxmlformats-officedocument.wordprocessingml.footer+xml" PartName="/word/footer433.xml"/>
  <Override ContentType="application/vnd.openxmlformats-officedocument.wordprocessingml.footer+xml" PartName="/word/footer434.xml"/>
  <Override ContentType="application/vnd.openxmlformats-officedocument.wordprocessingml.footer+xml" PartName="/word/footer435.xml"/>
  <Override ContentType="application/vnd.openxmlformats-officedocument.wordprocessingml.footer+xml" PartName="/word/footer436.xml"/>
  <Override ContentType="application/vnd.openxmlformats-officedocument.wordprocessingml.footer+xml" PartName="/word/footer437.xml"/>
  <Override ContentType="application/vnd.openxmlformats-officedocument.wordprocessingml.footer+xml" PartName="/word/footer438.xml"/>
  <Override ContentType="application/vnd.openxmlformats-officedocument.wordprocessingml.footer+xml" PartName="/word/footer439.xml"/>
  <Override ContentType="application/vnd.openxmlformats-officedocument.wordprocessingml.footer+xml" PartName="/word/footer440.xml"/>
  <Override ContentType="application/vnd.openxmlformats-officedocument.wordprocessingml.footer+xml" PartName="/word/footer441.xml"/>
  <Override ContentType="application/vnd.openxmlformats-officedocument.wordprocessingml.footer+xml" PartName="/word/footer442.xml"/>
  <Override ContentType="application/vnd.openxmlformats-officedocument.wordprocessingml.footer+xml" PartName="/word/footer443.xml"/>
  <Override ContentType="application/vnd.openxmlformats-officedocument.wordprocessingml.footer+xml" PartName="/word/footer444.xml"/>
  <Override ContentType="application/vnd.openxmlformats-officedocument.wordprocessingml.footer+xml" PartName="/word/footer445.xml"/>
  <Override ContentType="application/vnd.openxmlformats-officedocument.wordprocessingml.footer+xml" PartName="/word/footer446.xml"/>
  <Override ContentType="application/vnd.openxmlformats-officedocument.wordprocessingml.footer+xml" PartName="/word/footer447.xml"/>
  <Override ContentType="application/vnd.openxmlformats-officedocument.wordprocessingml.footer+xml" PartName="/word/footer448.xml"/>
  <Override ContentType="application/vnd.openxmlformats-officedocument.wordprocessingml.footer+xml" PartName="/word/footer449.xml"/>
  <Override ContentType="application/vnd.openxmlformats-officedocument.wordprocessingml.footer+xml" PartName="/word/footer450.xml"/>
  <Override ContentType="application/vnd.openxmlformats-officedocument.wordprocessingml.footer+xml" PartName="/word/footer451.xml"/>
  <Override ContentType="application/vnd.openxmlformats-officedocument.wordprocessingml.footer+xml" PartName="/word/footer452.xml"/>
  <Override ContentType="application/vnd.openxmlformats-officedocument.wordprocessingml.footer+xml" PartName="/word/footer453.xml"/>
  <Override ContentType="application/vnd.openxmlformats-officedocument.wordprocessingml.footer+xml" PartName="/word/footer454.xml"/>
  <Override ContentType="application/vnd.openxmlformats-officedocument.wordprocessingml.footer+xml" PartName="/word/footer455.xml"/>
  <Override ContentType="application/vnd.openxmlformats-officedocument.wordprocessingml.footer+xml" PartName="/word/footer456.xml"/>
  <Override ContentType="application/vnd.openxmlformats-officedocument.wordprocessingml.footer+xml" PartName="/word/footer457.xml"/>
  <Override ContentType="application/vnd.openxmlformats-officedocument.wordprocessingml.footer+xml" PartName="/word/footer458.xml"/>
  <Override ContentType="application/vnd.openxmlformats-officedocument.wordprocessingml.footer+xml" PartName="/word/footer459.xml"/>
  <Override ContentType="application/vnd.openxmlformats-officedocument.wordprocessingml.footer+xml" PartName="/word/footer460.xml"/>
  <Override ContentType="application/vnd.openxmlformats-officedocument.wordprocessingml.footer+xml" PartName="/word/footer461.xml"/>
  <Override ContentType="application/vnd.openxmlformats-officedocument.wordprocessingml.footer+xml" PartName="/word/footer462.xml"/>
  <Override ContentType="application/vnd.openxmlformats-officedocument.wordprocessingml.footer+xml" PartName="/word/footer463.xml"/>
  <Override ContentType="application/vnd.openxmlformats-officedocument.wordprocessingml.footer+xml" PartName="/word/footer464.xml"/>
  <Override ContentType="application/vnd.openxmlformats-officedocument.wordprocessingml.footer+xml" PartName="/word/footer465.xml"/>
  <Override ContentType="application/vnd.openxmlformats-officedocument.wordprocessingml.footer+xml" PartName="/word/footer466.xml"/>
  <Override ContentType="application/vnd.openxmlformats-officedocument.wordprocessingml.footer+xml" PartName="/word/footer467.xml"/>
  <Override ContentType="application/vnd.openxmlformats-officedocument.wordprocessingml.footer+xml" PartName="/word/footer468.xml"/>
  <Override ContentType="application/vnd.openxmlformats-officedocument.wordprocessingml.footer+xml" PartName="/word/footer469.xml"/>
  <Override ContentType="application/vnd.openxmlformats-officedocument.wordprocessingml.footer+xml" PartName="/word/footer470.xml"/>
  <Override ContentType="application/vnd.openxmlformats-officedocument.wordprocessingml.footer+xml" PartName="/word/footer471.xml"/>
  <Override ContentType="application/vnd.openxmlformats-officedocument.wordprocessingml.footer+xml" PartName="/word/footer472.xml"/>
  <Override ContentType="application/vnd.openxmlformats-officedocument.wordprocessingml.footer+xml" PartName="/word/footer473.xml"/>
  <Override ContentType="application/vnd.openxmlformats-officedocument.wordprocessingml.footer+xml" PartName="/word/footer474.xml"/>
  <Override ContentType="application/vnd.openxmlformats-officedocument.wordprocessingml.footer+xml" PartName="/word/footer475.xml"/>
  <Override ContentType="application/vnd.openxmlformats-officedocument.wordprocessingml.footer+xml" PartName="/word/footer476.xml"/>
  <Override ContentType="application/vnd.openxmlformats-officedocument.wordprocessingml.footer+xml" PartName="/word/footer477.xml"/>
  <Override ContentType="application/vnd.openxmlformats-officedocument.wordprocessingml.footer+xml" PartName="/word/footer478.xml"/>
  <Override ContentType="application/vnd.openxmlformats-officedocument.wordprocessingml.footer+xml" PartName="/word/footer479.xml"/>
  <Override ContentType="application/vnd.openxmlformats-officedocument.wordprocessingml.footer+xml" PartName="/word/footer480.xml"/>
  <Override ContentType="application/vnd.openxmlformats-officedocument.wordprocessingml.footer+xml" PartName="/word/footer481.xml"/>
  <Override ContentType="application/vnd.openxmlformats-officedocument.wordprocessingml.footer+xml" PartName="/word/footer482.xml"/>
  <Override ContentType="application/vnd.openxmlformats-officedocument.wordprocessingml.footer+xml" PartName="/word/footer483.xml"/>
  <Override ContentType="application/vnd.openxmlformats-officedocument.wordprocessingml.footer+xml" PartName="/word/footer484.xml"/>
  <Override ContentType="application/vnd.openxmlformats-officedocument.wordprocessingml.footer+xml" PartName="/word/footer485.xml"/>
  <Override ContentType="application/vnd.openxmlformats-officedocument.wordprocessingml.footer+xml" PartName="/word/footer486.xml"/>
  <Override ContentType="application/vnd.openxmlformats-officedocument.wordprocessingml.footer+xml" PartName="/word/footer487.xml"/>
  <Override ContentType="application/vnd.openxmlformats-officedocument.wordprocessingml.footer+xml" PartName="/word/footer488.xml"/>
  <Override ContentType="application/vnd.openxmlformats-officedocument.wordprocessingml.footer+xml" PartName="/word/footer489.xml"/>
  <Override ContentType="application/vnd.openxmlformats-officedocument.wordprocessingml.footer+xml" PartName="/word/footer490.xml"/>
  <Override ContentType="application/vnd.openxmlformats-officedocument.wordprocessingml.footer+xml" PartName="/word/footer491.xml"/>
  <Override ContentType="application/vnd.openxmlformats-officedocument.wordprocessingml.footer+xml" PartName="/word/footer492.xml"/>
  <Override ContentType="application/vnd.openxmlformats-officedocument.wordprocessingml.footer+xml" PartName="/word/footer493.xml"/>
  <Override ContentType="application/vnd.openxmlformats-officedocument.wordprocessingml.footer+xml" PartName="/word/footer494.xml"/>
  <Override ContentType="application/vnd.openxmlformats-officedocument.wordprocessingml.footer+xml" PartName="/word/footer495.xml"/>
  <Override ContentType="application/vnd.openxmlformats-officedocument.wordprocessingml.footer+xml" PartName="/word/footer496.xml"/>
  <Override ContentType="application/vnd.openxmlformats-officedocument.wordprocessingml.footer+xml" PartName="/word/footer497.xml"/>
  <Override ContentType="application/vnd.openxmlformats-officedocument.wordprocessingml.footer+xml" PartName="/word/footer498.xml"/>
  <Override ContentType="application/vnd.openxmlformats-officedocument.wordprocessingml.footer+xml" PartName="/word/footer499.xml"/>
  <Override ContentType="application/vnd.openxmlformats-officedocument.wordprocessingml.footer+xml" PartName="/word/footer500.xml"/>
  <Override ContentType="application/vnd.openxmlformats-officedocument.wordprocessingml.footer+xml" PartName="/word/footer501.xml"/>
  <Override ContentType="application/vnd.openxmlformats-officedocument.wordprocessingml.footer+xml" PartName="/word/footer502.xml"/>
  <Override ContentType="application/vnd.openxmlformats-officedocument.wordprocessingml.footer+xml" PartName="/word/footer503.xml"/>
  <Override ContentType="application/vnd.openxmlformats-officedocument.wordprocessingml.footer+xml" PartName="/word/footer504.xml"/>
  <Override ContentType="application/vnd.openxmlformats-officedocument.wordprocessingml.footer+xml" PartName="/word/footer505.xml"/>
  <Override ContentType="application/vnd.openxmlformats-officedocument.wordprocessingml.footer+xml" PartName="/word/footer506.xml"/>
  <Override ContentType="application/vnd.openxmlformats-officedocument.wordprocessingml.footer+xml" PartName="/word/footer507.xml"/>
  <Override ContentType="application/vnd.openxmlformats-officedocument.wordprocessingml.footer+xml" PartName="/word/footer508.xml"/>
  <Override ContentType="application/vnd.openxmlformats-officedocument.wordprocessingml.footer+xml" PartName="/word/footer509.xml"/>
  <Override ContentType="application/vnd.openxmlformats-officedocument.wordprocessingml.footer+xml" PartName="/word/footer510.xml"/>
  <Override ContentType="application/vnd.openxmlformats-officedocument.wordprocessingml.footer+xml" PartName="/word/footer511.xml"/>
  <Override ContentType="application/vnd.openxmlformats-officedocument.wordprocessingml.footer+xml" PartName="/word/footer512.xml"/>
  <Override ContentType="application/vnd.openxmlformats-officedocument.wordprocessingml.footer+xml" PartName="/word/footer513.xml"/>
  <Override ContentType="application/vnd.openxmlformats-officedocument.wordprocessingml.footer+xml" PartName="/word/footer514.xml"/>
  <Override ContentType="application/vnd.openxmlformats-officedocument.wordprocessingml.footer+xml" PartName="/word/footer515.xml"/>
  <Override ContentType="application/vnd.openxmlformats-officedocument.wordprocessingml.footer+xml" PartName="/word/footer516.xml"/>
  <Override ContentType="application/vnd.openxmlformats-officedocument.wordprocessingml.footer+xml" PartName="/word/footer517.xml"/>
  <Override ContentType="application/vnd.openxmlformats-officedocument.wordprocessingml.footer+xml" PartName="/word/footer518.xml"/>
  <Override ContentType="application/vnd.openxmlformats-officedocument.wordprocessingml.footer+xml" PartName="/word/footer519.xml"/>
  <Override ContentType="application/vnd.openxmlformats-officedocument.wordprocessingml.footer+xml" PartName="/word/footer520.xml"/>
  <Override ContentType="application/vnd.openxmlformats-officedocument.wordprocessingml.footer+xml" PartName="/word/footer521.xml"/>
  <Override ContentType="application/vnd.openxmlformats-officedocument.wordprocessingml.footer+xml" PartName="/word/footer522.xml"/>
  <Override ContentType="application/vnd.openxmlformats-officedocument.wordprocessingml.footer+xml" PartName="/word/footer523.xml"/>
  <Override ContentType="application/vnd.openxmlformats-officedocument.wordprocessingml.footer+xml" PartName="/word/footer524.xml"/>
  <Override ContentType="application/vnd.openxmlformats-officedocument.wordprocessingml.footer+xml" PartName="/word/footer525.xml"/>
  <Override ContentType="application/vnd.openxmlformats-officedocument.wordprocessingml.footer+xml" PartName="/word/footer526.xml"/>
  <Override ContentType="application/vnd.openxmlformats-officedocument.wordprocessingml.footer+xml" PartName="/word/footer527.xml"/>
  <Override ContentType="application/vnd.openxmlformats-officedocument.wordprocessingml.footer+xml" PartName="/word/footer528.xml"/>
  <Override ContentType="application/vnd.openxmlformats-officedocument.wordprocessingml.footer+xml" PartName="/word/footer529.xml"/>
  <Override ContentType="application/vnd.openxmlformats-officedocument.wordprocessingml.footer+xml" PartName="/word/footer530.xml"/>
  <Override ContentType="application/vnd.openxmlformats-officedocument.wordprocessingml.footer+xml" PartName="/word/footer531.xml"/>
  <Override ContentType="application/vnd.openxmlformats-officedocument.wordprocessingml.footer+xml" PartName="/word/footer532.xml"/>
  <Override ContentType="application/vnd.openxmlformats-officedocument.wordprocessingml.footer+xml" PartName="/word/footer533.xml"/>
  <Override ContentType="application/vnd.openxmlformats-officedocument.wordprocessingml.footer+xml" PartName="/word/footer534.xml"/>
  <Override ContentType="application/vnd.openxmlformats-officedocument.wordprocessingml.footer+xml" PartName="/word/footer535.xml"/>
  <Override ContentType="application/vnd.openxmlformats-officedocument.wordprocessingml.footer+xml" PartName="/word/footer536.xml"/>
  <Override ContentType="application/vnd.openxmlformats-officedocument.wordprocessingml.footer+xml" PartName="/word/footer537.xml"/>
  <Override ContentType="application/vnd.openxmlformats-officedocument.wordprocessingml.footer+xml" PartName="/word/footer538.xml"/>
  <Override ContentType="application/vnd.openxmlformats-officedocument.wordprocessingml.footer+xml" PartName="/word/footer539.xml"/>
  <Override ContentType="application/vnd.openxmlformats-officedocument.wordprocessingml.footer+xml" PartName="/word/footer540.xml"/>
  <Override ContentType="application/vnd.openxmlformats-officedocument.wordprocessingml.footer+xml" PartName="/word/footer541.xml"/>
  <Override ContentType="application/vnd.openxmlformats-officedocument.wordprocessingml.footer+xml" PartName="/word/footer542.xml"/>
  <Override ContentType="application/vnd.openxmlformats-officedocument.wordprocessingml.footer+xml" PartName="/word/footer543.xml"/>
  <Override ContentType="application/vnd.openxmlformats-officedocument.wordprocessingml.footer+xml" PartName="/word/footer544.xml"/>
  <Override ContentType="application/vnd.openxmlformats-officedocument.wordprocessingml.footer+xml" PartName="/word/footer545.xml"/>
  <Override ContentType="application/vnd.openxmlformats-officedocument.wordprocessingml.footer+xml" PartName="/word/footer546.xml"/>
  <Override ContentType="application/vnd.openxmlformats-officedocument.wordprocessingml.footer+xml" PartName="/word/footer547.xml"/>
  <Override ContentType="application/vnd.openxmlformats-officedocument.wordprocessingml.footer+xml" PartName="/word/footer548.xml"/>
  <Override ContentType="application/vnd.openxmlformats-officedocument.wordprocessingml.footer+xml" PartName="/word/footer549.xml"/>
  <Override ContentType="application/vnd.openxmlformats-officedocument.wordprocessingml.footer+xml" PartName="/word/footer550.xml"/>
  <Override ContentType="application/vnd.openxmlformats-officedocument.wordprocessingml.footer+xml" PartName="/word/footer551.xml"/>
  <Override ContentType="application/vnd.openxmlformats-officedocument.wordprocessingml.footer+xml" PartName="/word/footer552.xml"/>
  <Override ContentType="application/vnd.openxmlformats-officedocument.wordprocessingml.footer+xml" PartName="/word/footer553.xml"/>
  <Override ContentType="application/vnd.openxmlformats-officedocument.wordprocessingml.footer+xml" PartName="/word/footer554.xml"/>
  <Override ContentType="application/vnd.openxmlformats-officedocument.wordprocessingml.footer+xml" PartName="/word/footer555.xml"/>
  <Override ContentType="application/vnd.openxmlformats-officedocument.wordprocessingml.footer+xml" PartName="/word/footer556.xml"/>
  <Override ContentType="application/vnd.openxmlformats-officedocument.wordprocessingml.footer+xml" PartName="/word/footer557.xml"/>
  <Override ContentType="application/vnd.openxmlformats-officedocument.wordprocessingml.footer+xml" PartName="/word/footer558.xml"/>
  <Override ContentType="application/vnd.openxmlformats-officedocument.wordprocessingml.footer+xml" PartName="/word/footer559.xml"/>
  <Override ContentType="application/vnd.openxmlformats-officedocument.wordprocessingml.footer+xml" PartName="/word/footer560.xml"/>
  <Override ContentType="application/vnd.openxmlformats-officedocument.wordprocessingml.footer+xml" PartName="/word/footer561.xml"/>
  <Override ContentType="application/vnd.openxmlformats-officedocument.wordprocessingml.footer+xml" PartName="/word/footer562.xml"/>
  <Override ContentType="application/vnd.openxmlformats-officedocument.wordprocessingml.footer+xml" PartName="/word/footer563.xml"/>
  <Override ContentType="application/vnd.openxmlformats-officedocument.wordprocessingml.footer+xml" PartName="/word/footer564.xml"/>
  <Override ContentType="application/vnd.openxmlformats-officedocument.wordprocessingml.footer+xml" PartName="/word/footer565.xml"/>
  <Override ContentType="application/vnd.openxmlformats-officedocument.wordprocessingml.footer+xml" PartName="/word/footer566.xml"/>
  <Override ContentType="application/vnd.openxmlformats-officedocument.wordprocessingml.footer+xml" PartName="/word/footer567.xml"/>
  <Override ContentType="application/vnd.openxmlformats-officedocument.wordprocessingml.footer+xml" PartName="/word/footer568.xml"/>
  <Override ContentType="application/vnd.openxmlformats-officedocument.wordprocessingml.footer+xml" PartName="/word/footer569.xml"/>
  <Override ContentType="application/vnd.openxmlformats-officedocument.wordprocessingml.footer+xml" PartName="/word/footer570.xml"/>
  <Override ContentType="application/vnd.openxmlformats-officedocument.wordprocessingml.footer+xml" PartName="/word/footer571.xml"/>
  <Override ContentType="application/vnd.openxmlformats-officedocument.wordprocessingml.footer+xml" PartName="/word/footer572.xml"/>
  <Override ContentType="application/vnd.openxmlformats-officedocument.wordprocessingml.footer+xml" PartName="/word/footer573.xml"/>
  <Override ContentType="application/vnd.openxmlformats-officedocument.wordprocessingml.footer+xml" PartName="/word/footer574.xml"/>
  <Override ContentType="application/vnd.openxmlformats-officedocument.wordprocessingml.footer+xml" PartName="/word/footer575.xml"/>
  <Override ContentType="application/vnd.openxmlformats-officedocument.wordprocessingml.footer+xml" PartName="/word/footer576.xml"/>
  <Override ContentType="application/vnd.openxmlformats-officedocument.wordprocessingml.footer+xml" PartName="/word/footer577.xml"/>
  <Override ContentType="application/vnd.openxmlformats-officedocument.wordprocessingml.footer+xml" PartName="/word/footer578.xml"/>
  <Override ContentType="application/vnd.openxmlformats-officedocument.wordprocessingml.footer+xml" PartName="/word/footer579.xml"/>
  <Override ContentType="application/vnd.openxmlformats-officedocument.wordprocessingml.footer+xml" PartName="/word/footer580.xml"/>
  <Override ContentType="application/vnd.openxmlformats-officedocument.wordprocessingml.footer+xml" PartName="/word/footer581.xml"/>
  <Override ContentType="application/vnd.openxmlformats-officedocument.wordprocessingml.footer+xml" PartName="/word/footer582.xml"/>
  <Override ContentType="application/vnd.openxmlformats-officedocument.wordprocessingml.footer+xml" PartName="/word/footer583.xml"/>
  <Override ContentType="application/vnd.openxmlformats-officedocument.wordprocessingml.footer+xml" PartName="/word/footer584.xml"/>
  <Override ContentType="application/vnd.openxmlformats-officedocument.wordprocessingml.footer+xml" PartName="/word/footer585.xml"/>
  <Override ContentType="application/vnd.openxmlformats-officedocument.wordprocessingml.footer+xml" PartName="/word/footer586.xml"/>
  <Override ContentType="application/vnd.openxmlformats-officedocument.wordprocessingml.footer+xml" PartName="/word/footer587.xml"/>
  <Override ContentType="application/vnd.openxmlformats-officedocument.wordprocessingml.footer+xml" PartName="/word/footer588.xml"/>
  <Override ContentType="application/vnd.openxmlformats-officedocument.wordprocessingml.footer+xml" PartName="/word/footer589.xml"/>
  <Override ContentType="application/vnd.openxmlformats-officedocument.wordprocessingml.footer+xml" PartName="/word/footer590.xml"/>
  <Override ContentType="application/vnd.openxmlformats-officedocument.wordprocessingml.footer+xml" PartName="/word/footer591.xml"/>
  <Override ContentType="application/vnd.openxmlformats-officedocument.wordprocessingml.footer+xml" PartName="/word/footer592.xml"/>
  <Override ContentType="application/vnd.openxmlformats-officedocument.wordprocessingml.footer+xml" PartName="/word/footer593.xml"/>
  <Override ContentType="application/vnd.openxmlformats-officedocument.wordprocessingml.footer+xml" PartName="/word/footer594.xml"/>
  <Override ContentType="application/vnd.openxmlformats-officedocument.wordprocessingml.footer+xml" PartName="/word/footer595.xml"/>
  <Override ContentType="application/vnd.openxmlformats-officedocument.wordprocessingml.footer+xml" PartName="/word/footer596.xml"/>
  <Override ContentType="application/vnd.openxmlformats-officedocument.wordprocessingml.footer+xml" PartName="/word/footer597.xml"/>
  <Override ContentType="application/vnd.openxmlformats-officedocument.wordprocessingml.footer+xml" PartName="/word/footer598.xml"/>
  <Override ContentType="application/vnd.openxmlformats-officedocument.wordprocessingml.footer+xml" PartName="/word/footer599.xml"/>
  <Override ContentType="application/vnd.openxmlformats-officedocument.wordprocessingml.footer+xml" PartName="/word/footer600.xml"/>
  <Override ContentType="application/vnd.openxmlformats-officedocument.wordprocessingml.footer+xml" PartName="/word/footer601.xml"/>
  <Override ContentType="application/vnd.openxmlformats-officedocument.wordprocessingml.footer+xml" PartName="/word/footer602.xml"/>
  <Override ContentType="application/vnd.openxmlformats-officedocument.wordprocessingml.footer+xml" PartName="/word/footer603.xml"/>
  <Override ContentType="application/vnd.openxmlformats-officedocument.wordprocessingml.footer+xml" PartName="/word/footer604.xml"/>
  <Override ContentType="application/vnd.openxmlformats-officedocument.wordprocessingml.footer+xml" PartName="/word/footer605.xml"/>
  <Override ContentType="application/vnd.openxmlformats-officedocument.wordprocessingml.footer+xml" PartName="/word/footer606.xml"/>
  <Override ContentType="application/vnd.openxmlformats-officedocument.wordprocessingml.footer+xml" PartName="/word/footer607.xml"/>
  <Override ContentType="application/vnd.openxmlformats-officedocument.wordprocessingml.footer+xml" PartName="/word/footer608.xml"/>
  <Override ContentType="application/vnd.openxmlformats-officedocument.wordprocessingml.footer+xml" PartName="/word/footer609.xml"/>
  <Override ContentType="application/vnd.openxmlformats-officedocument.wordprocessingml.footer+xml" PartName="/word/footer610.xml"/>
  <Override ContentType="application/vnd.openxmlformats-officedocument.wordprocessingml.footer+xml" PartName="/word/footer611.xml"/>
  <Override ContentType="application/vnd.openxmlformats-officedocument.wordprocessingml.footer+xml" PartName="/word/footer612.xml"/>
  <Override ContentType="application/vnd.openxmlformats-officedocument.wordprocessingml.footer+xml" PartName="/word/footer613.xml"/>
  <Override ContentType="application/vnd.openxmlformats-officedocument.wordprocessingml.footer+xml" PartName="/word/footer614.xml"/>
  <Override ContentType="application/vnd.openxmlformats-officedocument.wordprocessingml.footer+xml" PartName="/word/footer615.xml"/>
  <Override ContentType="application/vnd.openxmlformats-officedocument.wordprocessingml.footer+xml" PartName="/word/footer616.xml"/>
  <Override ContentType="application/vnd.openxmlformats-officedocument.wordprocessingml.footer+xml" PartName="/word/footer617.xml"/>
  <Override ContentType="application/vnd.openxmlformats-officedocument.wordprocessingml.footer+xml" PartName="/word/footer618.xml"/>
  <Override ContentType="application/vnd.openxmlformats-officedocument.wordprocessingml.footer+xml" PartName="/word/footer619.xml"/>
  <Override ContentType="application/vnd.openxmlformats-officedocument.wordprocessingml.footer+xml" PartName="/word/footer620.xml"/>
  <Override ContentType="application/vnd.openxmlformats-officedocument.wordprocessingml.footer+xml" PartName="/word/footer621.xml"/>
  <Override ContentType="application/vnd.openxmlformats-officedocument.wordprocessingml.footer+xml" PartName="/word/footer622.xml"/>
  <Override ContentType="application/vnd.openxmlformats-officedocument.wordprocessingml.footer+xml" PartName="/word/footer623.xml"/>
  <Override ContentType="application/vnd.openxmlformats-officedocument.wordprocessingml.footer+xml" PartName="/word/footer624.xml"/>
  <Override ContentType="application/vnd.openxmlformats-officedocument.wordprocessingml.footer+xml" PartName="/word/footer625.xml"/>
  <Override ContentType="application/vnd.openxmlformats-officedocument.wordprocessingml.footer+xml" PartName="/word/footer626.xml"/>
  <Override ContentType="application/vnd.openxmlformats-officedocument.wordprocessingml.footer+xml" PartName="/word/footer627.xml"/>
  <Override ContentType="application/vnd.openxmlformats-officedocument.wordprocessingml.footer+xml" PartName="/word/footer628.xml"/>
  <Override ContentType="application/vnd.openxmlformats-officedocument.wordprocessingml.footer+xml" PartName="/word/footer629.xml"/>
  <Override ContentType="application/vnd.openxmlformats-officedocument.wordprocessingml.footer+xml" PartName="/word/footer630.xml"/>
  <Override ContentType="application/vnd.openxmlformats-officedocument.wordprocessingml.footer+xml" PartName="/word/footer631.xml"/>
  <Override ContentType="application/vnd.openxmlformats-officedocument.wordprocessingml.footer+xml" PartName="/word/footer632.xml"/>
  <Override ContentType="application/vnd.openxmlformats-officedocument.wordprocessingml.footer+xml" PartName="/word/footer633.xml"/>
  <Override ContentType="application/vnd.openxmlformats-officedocument.wordprocessingml.footer+xml" PartName="/word/footer634.xml"/>
  <Override ContentType="application/vnd.openxmlformats-officedocument.wordprocessingml.footer+xml" PartName="/word/footer635.xml"/>
  <Override ContentType="application/vnd.openxmlformats-officedocument.wordprocessingml.footer+xml" PartName="/word/footer636.xml"/>
  <Override ContentType="application/vnd.openxmlformats-officedocument.wordprocessingml.footer+xml" PartName="/word/footer637.xml"/>
  <Override ContentType="application/vnd.openxmlformats-officedocument.wordprocessingml.footer+xml" PartName="/word/footer638.xml"/>
  <Override ContentType="application/vnd.openxmlformats-officedocument.wordprocessingml.footer+xml" PartName="/word/footer639.xml"/>
  <Override ContentType="application/vnd.openxmlformats-officedocument.wordprocessingml.footer+xml" PartName="/word/footer640.xml"/>
  <Override ContentType="application/vnd.openxmlformats-officedocument.wordprocessingml.footer+xml" PartName="/word/footer641.xml"/>
  <Override ContentType="application/vnd.openxmlformats-officedocument.wordprocessingml.footer+xml" PartName="/word/footer642.xml"/>
  <Override ContentType="application/vnd.openxmlformats-officedocument.wordprocessingml.footer+xml" PartName="/word/footer643.xml"/>
  <Override ContentType="application/vnd.openxmlformats-officedocument.wordprocessingml.footer+xml" PartName="/word/footer644.xml"/>
  <Override ContentType="application/vnd.openxmlformats-officedocument.wordprocessingml.footer+xml" PartName="/word/footer645.xml"/>
  <Override ContentType="application/vnd.openxmlformats-officedocument.wordprocessingml.footer+xml" PartName="/word/footer646.xml"/>
  <Override ContentType="application/vnd.openxmlformats-officedocument.wordprocessingml.footer+xml" PartName="/word/footer647.xml"/>
  <Override ContentType="application/vnd.openxmlformats-officedocument.wordprocessingml.footer+xml" PartName="/word/footer648.xml"/>
  <Override ContentType="application/vnd.openxmlformats-officedocument.wordprocessingml.footer+xml" PartName="/word/footer649.xml"/>
  <Override ContentType="application/vnd.openxmlformats-officedocument.wordprocessingml.footer+xml" PartName="/word/footer650.xml"/>
  <Override ContentType="application/vnd.openxmlformats-officedocument.wordprocessingml.footer+xml" PartName="/word/footer651.xml"/>
  <Override ContentType="application/vnd.openxmlformats-officedocument.wordprocessingml.footer+xml" PartName="/word/footer652.xml"/>
  <Override ContentType="application/vnd.openxmlformats-officedocument.wordprocessingml.footer+xml" PartName="/word/footer653.xml"/>
  <Override ContentType="application/vnd.openxmlformats-officedocument.wordprocessingml.footer+xml" PartName="/word/footer654.xml"/>
  <Override ContentType="application/vnd.openxmlformats-officedocument.wordprocessingml.footer+xml" PartName="/word/footer655.xml"/>
  <Override ContentType="application/vnd.openxmlformats-officedocument.wordprocessingml.footer+xml" PartName="/word/footer656.xml"/>
  <Override ContentType="application/vnd.openxmlformats-officedocument.wordprocessingml.footer+xml" PartName="/word/footer657.xml"/>
  <Override ContentType="application/vnd.openxmlformats-officedocument.wordprocessingml.footer+xml" PartName="/word/footer658.xml"/>
  <Override ContentType="application/vnd.openxmlformats-officedocument.wordprocessingml.footer+xml" PartName="/word/footer659.xml"/>
  <Override ContentType="application/vnd.openxmlformats-officedocument.wordprocessingml.footer+xml" PartName="/word/footer660.xml"/>
  <Override ContentType="application/vnd.openxmlformats-officedocument.wordprocessingml.footer+xml" PartName="/word/footer661.xml"/>
  <Override ContentType="application/vnd.openxmlformats-officedocument.wordprocessingml.footer+xml" PartName="/word/footer662.xml"/>
  <Override ContentType="application/vnd.openxmlformats-officedocument.wordprocessingml.footer+xml" PartName="/word/footer663.xml"/>
  <Override ContentType="application/vnd.openxmlformats-officedocument.wordprocessingml.footer+xml" PartName="/word/footer664.xml"/>
  <Override ContentType="application/vnd.openxmlformats-officedocument.wordprocessingml.footer+xml" PartName="/word/footer665.xml"/>
  <Override ContentType="application/vnd.openxmlformats-officedocument.wordprocessingml.footer+xml" PartName="/word/footer666.xml"/>
  <Override ContentType="application/vnd.openxmlformats-officedocument.wordprocessingml.footer+xml" PartName="/word/footer667.xml"/>
  <Override ContentType="application/vnd.openxmlformats-officedocument.wordprocessingml.footer+xml" PartName="/word/footer668.xml"/>
  <Override ContentType="application/vnd.openxmlformats-officedocument.wordprocessingml.footer+xml" PartName="/word/footer669.xml"/>
  <Override ContentType="application/vnd.openxmlformats-officedocument.wordprocessingml.footer+xml" PartName="/word/footer670.xml"/>
  <Override ContentType="application/vnd.openxmlformats-officedocument.wordprocessingml.footer+xml" PartName="/word/footer671.xml"/>
  <Override ContentType="application/vnd.openxmlformats-officedocument.wordprocessingml.footer+xml" PartName="/word/footer672.xml"/>
  <Override ContentType="application/vnd.openxmlformats-officedocument.wordprocessingml.footer+xml" PartName="/word/footer673.xml"/>
  <Override ContentType="application/vnd.openxmlformats-officedocument.wordprocessingml.footer+xml" PartName="/word/footer674.xml"/>
  <Override ContentType="application/vnd.openxmlformats-officedocument.wordprocessingml.footer+xml" PartName="/word/footer675.xml"/>
  <Override ContentType="application/vnd.openxmlformats-officedocument.wordprocessingml.footer+xml" PartName="/word/footer676.xml"/>
  <Override ContentType="application/vnd.openxmlformats-officedocument.wordprocessingml.footer+xml" PartName="/word/footer677.xml"/>
  <Override ContentType="application/vnd.openxmlformats-officedocument.wordprocessingml.footer+xml" PartName="/word/footer678.xml"/>
  <Override ContentType="application/vnd.openxmlformats-officedocument.wordprocessingml.footer+xml" PartName="/word/footer679.xml"/>
  <Override ContentType="application/vnd.openxmlformats-officedocument.wordprocessingml.footer+xml" PartName="/word/footer680.xml"/>
  <Override ContentType="application/vnd.openxmlformats-officedocument.wordprocessingml.footer+xml" PartName="/word/footer681.xml"/>
  <Override ContentType="application/vnd.openxmlformats-officedocument.wordprocessingml.footer+xml" PartName="/word/footer682.xml"/>
  <Override ContentType="application/vnd.openxmlformats-officedocument.wordprocessingml.footer+xml" PartName="/word/footer683.xml"/>
  <Override ContentType="application/vnd.openxmlformats-officedocument.wordprocessingml.footer+xml" PartName="/word/footer684.xml"/>
  <Override ContentType="application/vnd.openxmlformats-officedocument.wordprocessingml.footer+xml" PartName="/word/footer685.xml"/>
  <Override ContentType="application/vnd.openxmlformats-officedocument.wordprocessingml.footer+xml" PartName="/word/footer686.xml"/>
  <Override ContentType="application/vnd.openxmlformats-officedocument.wordprocessingml.footer+xml" PartName="/word/footer687.xml"/>
  <Override ContentType="application/vnd.openxmlformats-officedocument.wordprocessingml.footer+xml" PartName="/word/footer688.xml"/>
  <Override ContentType="application/vnd.openxmlformats-officedocument.wordprocessingml.footer+xml" PartName="/word/footer689.xml"/>
  <Override ContentType="application/vnd.openxmlformats-officedocument.wordprocessingml.footer+xml" PartName="/word/footer690.xml"/>
  <Override ContentType="application/vnd.openxmlformats-officedocument.wordprocessingml.footer+xml" PartName="/word/footer691.xml"/>
  <Override ContentType="application/vnd.openxmlformats-officedocument.wordprocessingml.footer+xml" PartName="/word/footer692.xml"/>
  <Override ContentType="application/vnd.openxmlformats-officedocument.wordprocessingml.footer+xml" PartName="/word/footer693.xml"/>
  <Override ContentType="application/vnd.openxmlformats-officedocument.wordprocessingml.footer+xml" PartName="/word/footer694.xml"/>
  <Override ContentType="application/vnd.openxmlformats-officedocument.wordprocessingml.footer+xml" PartName="/word/footer695.xml"/>
  <Override ContentType="application/vnd.openxmlformats-officedocument.wordprocessingml.footer+xml" PartName="/word/footer696.xml"/>
  <Override ContentType="application/vnd.openxmlformats-officedocument.wordprocessingml.footer+xml" PartName="/word/footer697.xml"/>
  <Override ContentType="application/vnd.openxmlformats-officedocument.wordprocessingml.footer+xml" PartName="/word/footer698.xml"/>
  <Override ContentType="application/vnd.openxmlformats-officedocument.wordprocessingml.footer+xml" PartName="/word/footer699.xml"/>
  <Override ContentType="application/vnd.openxmlformats-officedocument.wordprocessingml.footer+xml" PartName="/word/footer700.xml"/>
  <Override ContentType="application/vnd.openxmlformats-officedocument.wordprocessingml.footer+xml" PartName="/word/footer701.xml"/>
  <Override ContentType="application/vnd.openxmlformats-officedocument.wordprocessingml.footer+xml" PartName="/word/footer702.xml"/>
  <Override ContentType="application/vnd.openxmlformats-officedocument.wordprocessingml.footer+xml" PartName="/word/footer703.xml"/>
  <Override ContentType="application/vnd.openxmlformats-officedocument.wordprocessingml.footer+xml" PartName="/word/footer704.xml"/>
  <Override ContentType="application/vnd.openxmlformats-officedocument.wordprocessingml.footer+xml" PartName="/word/footer705.xml"/>
  <Override ContentType="application/vnd.openxmlformats-officedocument.wordprocessingml.footer+xml" PartName="/word/footer706.xml"/>
  <Override ContentType="application/vnd.openxmlformats-officedocument.wordprocessingml.footer+xml" PartName="/word/footer707.xml"/>
  <Override ContentType="application/vnd.openxmlformats-officedocument.wordprocessingml.footer+xml" PartName="/word/footer708.xml"/>
  <Override ContentType="application/vnd.openxmlformats-officedocument.wordprocessingml.footer+xml" PartName="/word/footer709.xml"/>
  <Override ContentType="application/vnd.openxmlformats-officedocument.wordprocessingml.footer+xml" PartName="/word/footer710.xml"/>
  <Override ContentType="application/vnd.openxmlformats-officedocument.wordprocessingml.footer+xml" PartName="/word/footer711.xml"/>
  <Override ContentType="application/vnd.openxmlformats-officedocument.wordprocessingml.footer+xml" PartName="/word/footer712.xml"/>
  <Override ContentType="application/vnd.openxmlformats-officedocument.wordprocessingml.footer+xml" PartName="/word/footer713.xml"/>
  <Override ContentType="application/vnd.openxmlformats-officedocument.wordprocessingml.footer+xml" PartName="/word/footer714.xml"/>
  <Override ContentType="application/vnd.openxmlformats-officedocument.wordprocessingml.footer+xml" PartName="/word/footer715.xml"/>
  <Override ContentType="application/vnd.openxmlformats-officedocument.wordprocessingml.footer+xml" PartName="/word/footer716.xml"/>
  <Override ContentType="application/vnd.openxmlformats-officedocument.wordprocessingml.footer+xml" PartName="/word/footer717.xml"/>
  <Override ContentType="application/vnd.openxmlformats-officedocument.wordprocessingml.footer+xml" PartName="/word/footer718.xml"/>
  <Override ContentType="application/vnd.openxmlformats-officedocument.wordprocessingml.footer+xml" PartName="/word/footer719.xml"/>
  <Override ContentType="application/vnd.openxmlformats-officedocument.wordprocessingml.footer+xml" PartName="/word/footer720.xml"/>
  <Override ContentType="application/vnd.openxmlformats-officedocument.wordprocessingml.footer+xml" PartName="/word/footer721.xml"/>
  <Override ContentType="application/vnd.openxmlformats-officedocument.wordprocessingml.footer+xml" PartName="/word/footer722.xml"/>
  <Override ContentType="application/vnd.openxmlformats-officedocument.wordprocessingml.footer+xml" PartName="/word/footer723.xml"/>
  <Override ContentType="application/vnd.openxmlformats-officedocument.wordprocessingml.footer+xml" PartName="/word/footer724.xml"/>
  <Override ContentType="application/vnd.openxmlformats-officedocument.wordprocessingml.footer+xml" PartName="/word/footer725.xml"/>
  <Override ContentType="application/vnd.openxmlformats-officedocument.wordprocessingml.footer+xml" PartName="/word/footer726.xml"/>
  <Override ContentType="application/vnd.openxmlformats-officedocument.wordprocessingml.footer+xml" PartName="/word/footer727.xml"/>
  <Override ContentType="application/vnd.openxmlformats-officedocument.wordprocessingml.footer+xml" PartName="/word/footer728.xml"/>
  <Override ContentType="application/vnd.openxmlformats-officedocument.wordprocessingml.footer+xml" PartName="/word/footer729.xml"/>
  <Override ContentType="application/vnd.openxmlformats-officedocument.wordprocessingml.footer+xml" PartName="/word/footer730.xml"/>
  <Override ContentType="application/vnd.openxmlformats-officedocument.wordprocessingml.footer+xml" PartName="/word/footer731.xml"/>
  <Override ContentType="application/vnd.openxmlformats-officedocument.wordprocessingml.footer+xml" PartName="/word/footer732.xml"/>
  <Override ContentType="application/vnd.openxmlformats-officedocument.wordprocessingml.footer+xml" PartName="/word/footer733.xml"/>
  <Override ContentType="application/vnd.openxmlformats-officedocument.wordprocessingml.footer+xml" PartName="/word/footer734.xml"/>
  <Override ContentType="application/vnd.openxmlformats-officedocument.wordprocessingml.footer+xml" PartName="/word/footer735.xml"/>
  <Override ContentType="application/vnd.openxmlformats-officedocument.wordprocessingml.footer+xml" PartName="/word/footer736.xml"/>
  <Override ContentType="application/vnd.openxmlformats-officedocument.wordprocessingml.footer+xml" PartName="/word/footer737.xml"/>
  <Override ContentType="application/vnd.openxmlformats-officedocument.wordprocessingml.footer+xml" PartName="/word/footer738.xml"/>
  <Override ContentType="application/vnd.openxmlformats-officedocument.wordprocessingml.footer+xml" PartName="/word/footer739.xml"/>
  <Override ContentType="application/vnd.openxmlformats-officedocument.wordprocessingml.footer+xml" PartName="/word/footer740.xml"/>
  <Override ContentType="application/vnd.openxmlformats-officedocument.wordprocessingml.footer+xml" PartName="/word/footer741.xml"/>
  <Override ContentType="application/vnd.openxmlformats-officedocument.wordprocessingml.footer+xml" PartName="/word/footer742.xml"/>
  <Override ContentType="application/vnd.openxmlformats-officedocument.wordprocessingml.footer+xml" PartName="/word/footer743.xml"/>
  <Override ContentType="application/vnd.openxmlformats-officedocument.wordprocessingml.footer+xml" PartName="/word/footer744.xml"/>
  <Override ContentType="application/vnd.openxmlformats-officedocument.wordprocessingml.footer+xml" PartName="/word/footer745.xml"/>
  <Override ContentType="application/vnd.openxmlformats-officedocument.wordprocessingml.footer+xml" PartName="/word/footer746.xml"/>
  <Override ContentType="application/vnd.openxmlformats-officedocument.wordprocessingml.footer+xml" PartName="/word/footer747.xml"/>
  <Override ContentType="application/vnd.openxmlformats-officedocument.wordprocessingml.footer+xml" PartName="/word/footer748.xml"/>
  <Override ContentType="application/vnd.openxmlformats-officedocument.wordprocessingml.footer+xml" PartName="/word/footer749.xml"/>
  <Override ContentType="application/vnd.openxmlformats-officedocument.wordprocessingml.footer+xml" PartName="/word/footer750.xml"/>
  <Override ContentType="application/vnd.openxmlformats-officedocument.wordprocessingml.footer+xml" PartName="/word/footer751.xml"/>
  <Override ContentType="application/vnd.openxmlformats-officedocument.wordprocessingml.footer+xml" PartName="/word/footer752.xml"/>
  <Override ContentType="application/vnd.openxmlformats-officedocument.wordprocessingml.footer+xml" PartName="/word/footer753.xml"/>
  <Override ContentType="application/vnd.openxmlformats-officedocument.wordprocessingml.footer+xml" PartName="/word/footer754.xml"/>
  <Override ContentType="application/vnd.openxmlformats-officedocument.wordprocessingml.footer+xml" PartName="/word/footer755.xml"/>
  <Override ContentType="application/vnd.openxmlformats-officedocument.wordprocessingml.footer+xml" PartName="/word/footer756.xml"/>
  <Override ContentType="application/vnd.openxmlformats-officedocument.wordprocessingml.footer+xml" PartName="/word/footer757.xml"/>
  <Override ContentType="application/vnd.openxmlformats-officedocument.wordprocessingml.footer+xml" PartName="/word/footer758.xml"/>
  <Override ContentType="application/vnd.openxmlformats-officedocument.wordprocessingml.footer+xml" PartName="/word/footer759.xml"/>
  <Override ContentType="application/vnd.openxmlformats-officedocument.wordprocessingml.footer+xml" PartName="/word/footer760.xml"/>
  <Override ContentType="application/vnd.openxmlformats-officedocument.wordprocessingml.footer+xml" PartName="/word/footer761.xml"/>
  <Override ContentType="application/vnd.openxmlformats-officedocument.wordprocessingml.footer+xml" PartName="/word/footer762.xml"/>
  <Override ContentType="application/vnd.openxmlformats-officedocument.wordprocessingml.footer+xml" PartName="/word/footer763.xml"/>
  <Override ContentType="application/vnd.openxmlformats-officedocument.wordprocessingml.footer+xml" PartName="/word/footer764.xml"/>
  <Override ContentType="application/vnd.openxmlformats-officedocument.wordprocessingml.footer+xml" PartName="/word/footer765.xml"/>
  <Override ContentType="application/vnd.openxmlformats-officedocument.wordprocessingml.footer+xml" PartName="/word/footer766.xml"/>
  <Override ContentType="application/vnd.openxmlformats-officedocument.wordprocessingml.footer+xml" PartName="/word/footer767.xml"/>
  <Override ContentType="application/vnd.openxmlformats-officedocument.wordprocessingml.footer+xml" PartName="/word/footer768.xml"/>
  <Override ContentType="application/vnd.openxmlformats-officedocument.wordprocessingml.footer+xml" PartName="/word/footer769.xml"/>
  <Override ContentType="application/vnd.openxmlformats-officedocument.wordprocessingml.footer+xml" PartName="/word/footer770.xml"/>
  <Override ContentType="application/vnd.openxmlformats-officedocument.wordprocessingml.footer+xml" PartName="/word/footer771.xml"/>
  <Override ContentType="application/vnd.openxmlformats-officedocument.wordprocessingml.footer+xml" PartName="/word/footer772.xml"/>
  <Override ContentType="application/vnd.openxmlformats-officedocument.wordprocessingml.footer+xml" PartName="/word/footer773.xml"/>
  <Override ContentType="application/vnd.openxmlformats-officedocument.wordprocessingml.footer+xml" PartName="/word/footer774.xml"/>
  <Override ContentType="application/vnd.openxmlformats-officedocument.wordprocessingml.footer+xml" PartName="/word/footer775.xml"/>
  <Override ContentType="application/vnd.openxmlformats-officedocument.wordprocessingml.footer+xml" PartName="/word/footer776.xml"/>
  <Override ContentType="application/vnd.openxmlformats-officedocument.wordprocessingml.footer+xml" PartName="/word/footer777.xml"/>
  <Override ContentType="application/vnd.openxmlformats-officedocument.wordprocessingml.footer+xml" PartName="/word/footer778.xml"/>
  <Override ContentType="application/vnd.openxmlformats-officedocument.wordprocessingml.footer+xml" PartName="/word/footer779.xml"/>
  <Override ContentType="application/vnd.openxmlformats-officedocument.wordprocessingml.footer+xml" PartName="/word/footer780.xml"/>
  <Override ContentType="application/vnd.openxmlformats-officedocument.wordprocessingml.footer+xml" PartName="/word/footer781.xml"/>
  <Override ContentType="application/vnd.openxmlformats-officedocument.wordprocessingml.footer+xml" PartName="/word/footer782.xml"/>
  <Override ContentType="application/vnd.openxmlformats-officedocument.wordprocessingml.footer+xml" PartName="/word/footer783.xml"/>
  <Override ContentType="application/vnd.openxmlformats-officedocument.wordprocessingml.footer+xml" PartName="/word/footer784.xml"/>
  <Override ContentType="application/vnd.openxmlformats-officedocument.wordprocessingml.footer+xml" PartName="/word/footer785.xml"/>
  <Override ContentType="application/vnd.openxmlformats-officedocument.wordprocessingml.footer+xml" PartName="/word/footer786.xml"/>
  <Override ContentType="application/vnd.openxmlformats-officedocument.wordprocessingml.footer+xml" PartName="/word/footer787.xml"/>
  <Override ContentType="application/vnd.openxmlformats-officedocument.wordprocessingml.footer+xml" PartName="/word/footer788.xml"/>
  <Override ContentType="application/vnd.openxmlformats-officedocument.wordprocessingml.footer+xml" PartName="/word/footer789.xml"/>
  <Override ContentType="application/vnd.openxmlformats-officedocument.wordprocessingml.footer+xml" PartName="/word/footer790.xml"/>
  <Override ContentType="application/vnd.openxmlformats-officedocument.wordprocessingml.footer+xml" PartName="/word/footer791.xml"/>
  <Override ContentType="application/vnd.openxmlformats-officedocument.wordprocessingml.footer+xml" PartName="/word/footer792.xml"/>
  <Override ContentType="application/vnd.openxmlformats-officedocument.wordprocessingml.footer+xml" PartName="/word/footer793.xml"/>
  <Override ContentType="application/vnd.openxmlformats-officedocument.wordprocessingml.footer+xml" PartName="/word/footer794.xml"/>
  <Override ContentType="application/vnd.openxmlformats-officedocument.wordprocessingml.footer+xml" PartName="/word/footer795.xml"/>
  <Override ContentType="application/vnd.openxmlformats-officedocument.wordprocessingml.footer+xml" PartName="/word/footer796.xml"/>
  <Override ContentType="application/vnd.openxmlformats-officedocument.wordprocessingml.footer+xml" PartName="/word/footer797.xml"/>
  <Override ContentType="application/vnd.openxmlformats-officedocument.wordprocessingml.footer+xml" PartName="/word/footer798.xml"/>
  <Override ContentType="application/vnd.openxmlformats-officedocument.wordprocessingml.footer+xml" PartName="/word/footer799.xml"/>
  <Override ContentType="application/vnd.openxmlformats-officedocument.wordprocessingml.footer+xml" PartName="/word/footer800.xml"/>
  <Override ContentType="application/vnd.openxmlformats-officedocument.wordprocessingml.footer+xml" PartName="/word/footer801.xml"/>
  <Override ContentType="application/vnd.openxmlformats-officedocument.wordprocessingml.footer+xml" PartName="/word/footer802.xml"/>
  <Override ContentType="application/vnd.openxmlformats-officedocument.wordprocessingml.footer+xml" PartName="/word/footer803.xml"/>
  <Override ContentType="application/vnd.openxmlformats-officedocument.wordprocessingml.footer+xml" PartName="/word/footer804.xml"/>
  <Override ContentType="application/vnd.openxmlformats-officedocument.wordprocessingml.footer+xml" PartName="/word/footer805.xml"/>
  <Override ContentType="application/vnd.openxmlformats-officedocument.wordprocessingml.footer+xml" PartName="/word/footer806.xml"/>
  <Override ContentType="application/vnd.openxmlformats-officedocument.wordprocessingml.footer+xml" PartName="/word/footer807.xml"/>
  <Override ContentType="application/vnd.openxmlformats-officedocument.wordprocessingml.footer+xml" PartName="/word/footer808.xml"/>
  <Override ContentType="application/vnd.openxmlformats-officedocument.wordprocessingml.footer+xml" PartName="/word/footer809.xml"/>
  <Override ContentType="application/vnd.openxmlformats-officedocument.wordprocessingml.footer+xml" PartName="/word/footer810.xml"/>
  <Override ContentType="application/vnd.openxmlformats-officedocument.wordprocessingml.footer+xml" PartName="/word/footer811.xml"/>
  <Override ContentType="application/vnd.openxmlformats-officedocument.wordprocessingml.footer+xml" PartName="/word/footer812.xml"/>
  <Override ContentType="application/vnd.openxmlformats-officedocument.wordprocessingml.footer+xml" PartName="/word/footer813.xml"/>
  <Override ContentType="application/vnd.openxmlformats-officedocument.wordprocessingml.footer+xml" PartName="/word/footer814.xml"/>
  <Override ContentType="application/vnd.openxmlformats-officedocument.wordprocessingml.footer+xml" PartName="/word/footer815.xml"/>
  <Override ContentType="application/vnd.openxmlformats-officedocument.wordprocessingml.footer+xml" PartName="/word/footer816.xml"/>
  <Override ContentType="application/vnd.openxmlformats-officedocument.wordprocessingml.footer+xml" PartName="/word/footer817.xml"/>
  <Override ContentType="application/vnd.openxmlformats-officedocument.wordprocessingml.footer+xml" PartName="/word/footer818.xml"/>
  <Override ContentType="application/vnd.openxmlformats-officedocument.wordprocessingml.footer+xml" PartName="/word/footer819.xml"/>
  <Override ContentType="application/vnd.openxmlformats-officedocument.wordprocessingml.footer+xml" PartName="/word/footer820.xml"/>
  <Override ContentType="application/vnd.openxmlformats-officedocument.wordprocessingml.footer+xml" PartName="/word/footer821.xml"/>
  <Override ContentType="application/vnd.openxmlformats-officedocument.wordprocessingml.footer+xml" PartName="/word/footer822.xml"/>
  <Override ContentType="application/vnd.openxmlformats-officedocument.wordprocessingml.footer+xml" PartName="/word/footer823.xml"/>
  <Override ContentType="application/vnd.openxmlformats-officedocument.wordprocessingml.footer+xml" PartName="/word/footer824.xml"/>
  <Override ContentType="application/vnd.openxmlformats-officedocument.wordprocessingml.footer+xml" PartName="/word/footer825.xml"/>
  <Override ContentType="application/vnd.openxmlformats-officedocument.wordprocessingml.footer+xml" PartName="/word/footer826.xml"/>
  <Override ContentType="application/vnd.openxmlformats-officedocument.wordprocessingml.footer+xml" PartName="/word/footer827.xml"/>
  <Override ContentType="application/vnd.openxmlformats-officedocument.wordprocessingml.footer+xml" PartName="/word/footer828.xml"/>
  <Override ContentType="application/vnd.openxmlformats-officedocument.wordprocessingml.footer+xml" PartName="/word/footer829.xml"/>
  <Override ContentType="application/vnd.openxmlformats-officedocument.wordprocessingml.footer+xml" PartName="/word/footer830.xml"/>
  <Override ContentType="application/vnd.openxmlformats-officedocument.wordprocessingml.footer+xml" PartName="/word/footer831.xml"/>
  <Override ContentType="application/vnd.openxmlformats-officedocument.wordprocessingml.footer+xml" PartName="/word/footer832.xml"/>
  <Override ContentType="application/vnd.openxmlformats-officedocument.wordprocessingml.footer+xml" PartName="/word/footer833.xml"/>
  <Override ContentType="application/vnd.openxmlformats-officedocument.wordprocessingml.footer+xml" PartName="/word/footer834.xml"/>
  <Override ContentType="application/vnd.openxmlformats-officedocument.wordprocessingml.footer+xml" PartName="/word/footer835.xml"/>
  <Override ContentType="application/vnd.openxmlformats-officedocument.wordprocessingml.footer+xml" PartName="/word/footer836.xml"/>
  <Override ContentType="application/vnd.openxmlformats-officedocument.wordprocessingml.footer+xml" PartName="/word/footer837.xml"/>
  <Override ContentType="application/vnd.openxmlformats-officedocument.wordprocessingml.footer+xml" PartName="/word/footer838.xml"/>
  <Override ContentType="application/vnd.openxmlformats-officedocument.wordprocessingml.footer+xml" PartName="/word/footer839.xml"/>
  <Override ContentType="application/vnd.openxmlformats-officedocument.wordprocessingml.footer+xml" PartName="/word/footer840.xml"/>
  <Override ContentType="application/vnd.openxmlformats-officedocument.wordprocessingml.footer+xml" PartName="/word/footer841.xml"/>
  <Override ContentType="application/vnd.openxmlformats-officedocument.wordprocessingml.footer+xml" PartName="/word/footer842.xml"/>
  <Override ContentType="application/vnd.openxmlformats-officedocument.wordprocessingml.footer+xml" PartName="/word/footer843.xml"/>
  <Override ContentType="application/vnd.openxmlformats-officedocument.wordprocessingml.footer+xml" PartName="/word/footer844.xml"/>
  <Override ContentType="application/vnd.openxmlformats-officedocument.wordprocessingml.footer+xml" PartName="/word/footer845.xml"/>
  <Override ContentType="application/vnd.openxmlformats-officedocument.wordprocessingml.footer+xml" PartName="/word/footer846.xml"/>
  <Override ContentType="application/vnd.openxmlformats-officedocument.wordprocessingml.footer+xml" PartName="/word/footer847.xml"/>
  <Override ContentType="application/vnd.openxmlformats-officedocument.wordprocessingml.footer+xml" PartName="/word/footer848.xml"/>
  <Override ContentType="application/vnd.openxmlformats-officedocument.wordprocessingml.footer+xml" PartName="/word/footer849.xml"/>
  <Override ContentType="application/vnd.openxmlformats-officedocument.wordprocessingml.footer+xml" PartName="/word/footer850.xml"/>
  <Override ContentType="application/vnd.openxmlformats-officedocument.wordprocessingml.footer+xml" PartName="/word/footer851.xml"/>
  <Override ContentType="application/vnd.openxmlformats-officedocument.wordprocessingml.footer+xml" PartName="/word/footer852.xml"/>
  <Override ContentType="application/vnd.openxmlformats-officedocument.wordprocessingml.footer+xml" PartName="/word/footer853.xml"/>
  <Override ContentType="application/vnd.openxmlformats-officedocument.wordprocessingml.footer+xml" PartName="/word/footer854.xml"/>
  <Override ContentType="application/vnd.openxmlformats-officedocument.wordprocessingml.footer+xml" PartName="/word/footer855.xml"/>
  <Override ContentType="application/vnd.openxmlformats-officedocument.wordprocessingml.footer+xml" PartName="/word/footer856.xml"/>
  <Override ContentType="application/vnd.openxmlformats-officedocument.wordprocessingml.footer+xml" PartName="/word/footer857.xml"/>
  <Override ContentType="application/vnd.openxmlformats-officedocument.wordprocessingml.footer+xml" PartName="/word/footer858.xml"/>
  <Override ContentType="application/vnd.openxmlformats-officedocument.wordprocessingml.footer+xml" PartName="/word/footer859.xml"/>
  <Override ContentType="application/vnd.openxmlformats-officedocument.wordprocessingml.footer+xml" PartName="/word/footer860.xml"/>
  <Override ContentType="application/vnd.openxmlformats-officedocument.wordprocessingml.footer+xml" PartName="/word/footer861.xml"/>
  <Override ContentType="application/vnd.openxmlformats-officedocument.wordprocessingml.footer+xml" PartName="/word/footer862.xml"/>
  <Override ContentType="application/vnd.openxmlformats-officedocument.wordprocessingml.footer+xml" PartName="/word/footer863.xml"/>
  <Override ContentType="application/vnd.openxmlformats-officedocument.wordprocessingml.footer+xml" PartName="/word/footer864.xml"/>
  <Override ContentType="application/vnd.openxmlformats-officedocument.wordprocessingml.footer+xml" PartName="/word/footer865.xml"/>
  <Override ContentType="application/vnd.openxmlformats-officedocument.wordprocessingml.footer+xml" PartName="/word/footer866.xml"/>
  <Override ContentType="application/vnd.openxmlformats-officedocument.wordprocessingml.footer+xml" PartName="/word/footer867.xml"/>
  <Override ContentType="application/vnd.openxmlformats-officedocument.wordprocessingml.footer+xml" PartName="/word/footer868.xml"/>
  <Override ContentType="application/vnd.openxmlformats-officedocument.wordprocessingml.footer+xml" PartName="/word/footer869.xml"/>
  <Override ContentType="application/vnd.openxmlformats-officedocument.wordprocessingml.footer+xml" PartName="/word/footer870.xml"/>
  <Override ContentType="application/vnd.openxmlformats-officedocument.wordprocessingml.footer+xml" PartName="/word/footer871.xml"/>
  <Override ContentType="application/vnd.openxmlformats-officedocument.wordprocessingml.footer+xml" PartName="/word/footer872.xml"/>
  <Override ContentType="application/vnd.openxmlformats-officedocument.wordprocessingml.footer+xml" PartName="/word/footer873.xml"/>
  <Override ContentType="application/vnd.openxmlformats-officedocument.wordprocessingml.footer+xml" PartName="/word/footer874.xml"/>
  <Override ContentType="application/vnd.openxmlformats-officedocument.wordprocessingml.footer+xml" PartName="/word/footer875.xml"/>
  <Override ContentType="application/vnd.openxmlformats-officedocument.wordprocessingml.footer+xml" PartName="/word/footer876.xml"/>
  <Override ContentType="application/vnd.openxmlformats-officedocument.wordprocessingml.footer+xml" PartName="/word/footer877.xml"/>
  <Override ContentType="application/vnd.openxmlformats-officedocument.wordprocessingml.footer+xml" PartName="/word/footer878.xml"/>
  <Override ContentType="application/vnd.openxmlformats-officedocument.wordprocessingml.footer+xml" PartName="/word/footer879.xml"/>
  <Override ContentType="application/vnd.openxmlformats-officedocument.wordprocessingml.footer+xml" PartName="/word/footer880.xml"/>
  <Override ContentType="application/vnd.openxmlformats-officedocument.wordprocessingml.footer+xml" PartName="/word/footer881.xml"/>
  <Override ContentType="application/vnd.openxmlformats-officedocument.wordprocessingml.footer+xml" PartName="/word/footer882.xml"/>
  <Override ContentType="application/vnd.openxmlformats-officedocument.wordprocessingml.footer+xml" PartName="/word/footer883.xml"/>
  <Override ContentType="application/vnd.openxmlformats-officedocument.wordprocessingml.footer+xml" PartName="/word/footer884.xml"/>
  <Override ContentType="application/vnd.openxmlformats-officedocument.wordprocessingml.footer+xml" PartName="/word/footer885.xml"/>
  <Override ContentType="application/vnd.openxmlformats-officedocument.wordprocessingml.footer+xml" PartName="/word/footer886.xml"/>
  <Override ContentType="application/vnd.openxmlformats-officedocument.wordprocessingml.footer+xml" PartName="/word/footer887.xml"/>
  <Override ContentType="application/vnd.openxmlformats-officedocument.wordprocessingml.footer+xml" PartName="/word/footer888.xml"/>
  <Override ContentType="application/vnd.openxmlformats-officedocument.wordprocessingml.footer+xml" PartName="/word/footer889.xml"/>
  <Override ContentType="application/vnd.openxmlformats-officedocument.wordprocessingml.footer+xml" PartName="/word/footer890.xml"/>
  <Override ContentType="application/vnd.openxmlformats-officedocument.wordprocessingml.footer+xml" PartName="/word/footer891.xml"/>
  <Override ContentType="application/vnd.openxmlformats-officedocument.wordprocessingml.footer+xml" PartName="/word/footer892.xml"/>
  <Override ContentType="application/vnd.openxmlformats-officedocument.wordprocessingml.footer+xml" PartName="/word/footer893.xml"/>
  <Override ContentType="application/vnd.openxmlformats-officedocument.wordprocessingml.footer+xml" PartName="/word/footer894.xml"/>
  <Override ContentType="application/vnd.openxmlformats-officedocument.wordprocessingml.footer+xml" PartName="/word/footer895.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header+xml" PartName="/word/header12.xml"/>
  <Override ContentType="application/vnd.openxmlformats-officedocument.wordprocessingml.header+xml" PartName="/word/header13.xml"/>
  <Override ContentType="application/vnd.openxmlformats-officedocument.wordprocessingml.header+xml" PartName="/word/header14.xml"/>
  <Override ContentType="application/vnd.openxmlformats-officedocument.wordprocessingml.header+xml" PartName="/word/header15.xml"/>
  <Override ContentType="application/vnd.openxmlformats-officedocument.wordprocessingml.header+xml" PartName="/word/header16.xml"/>
  <Override ContentType="application/vnd.openxmlformats-officedocument.wordprocessingml.header+xml" PartName="/word/header17.xml"/>
  <Override ContentType="application/vnd.openxmlformats-officedocument.wordprocessingml.header+xml" PartName="/word/header18.xml"/>
  <Override ContentType="application/vnd.openxmlformats-officedocument.wordprocessingml.header+xml" PartName="/word/header19.xml"/>
  <Override ContentType="application/vnd.openxmlformats-officedocument.wordprocessingml.header+xml" PartName="/word/header20.xml"/>
  <Override ContentType="application/vnd.openxmlformats-officedocument.wordprocessingml.header+xml" PartName="/word/header21.xml"/>
  <Override ContentType="application/vnd.openxmlformats-officedocument.wordprocessingml.header+xml" PartName="/word/header22.xml"/>
  <Override ContentType="application/vnd.openxmlformats-officedocument.wordprocessingml.header+xml" PartName="/word/header23.xml"/>
  <Override ContentType="application/vnd.openxmlformats-officedocument.wordprocessingml.header+xml" PartName="/word/header24.xml"/>
  <Override ContentType="application/vnd.openxmlformats-officedocument.wordprocessingml.header+xml" PartName="/word/header25.xml"/>
  <Override ContentType="application/vnd.openxmlformats-officedocument.wordprocessingml.header+xml" PartName="/word/header26.xml"/>
  <Override ContentType="application/vnd.openxmlformats-officedocument.wordprocessingml.header+xml" PartName="/word/header27.xml"/>
  <Override ContentType="application/vnd.openxmlformats-officedocument.wordprocessingml.header+xml" PartName="/word/header28.xml"/>
  <Override ContentType="application/vnd.openxmlformats-officedocument.wordprocessingml.header+xml" PartName="/word/header29.xml"/>
  <Override ContentType="application/vnd.openxmlformats-officedocument.wordprocessingml.header+xml" PartName="/word/header30.xml"/>
  <Override ContentType="application/vnd.openxmlformats-officedocument.wordprocessingml.header+xml" PartName="/word/header31.xml"/>
  <Override ContentType="application/vnd.openxmlformats-officedocument.wordprocessingml.header+xml" PartName="/word/header32.xml"/>
  <Override ContentType="application/vnd.openxmlformats-officedocument.wordprocessingml.header+xml" PartName="/word/header33.xml"/>
  <Override ContentType="application/vnd.openxmlformats-officedocument.wordprocessingml.header+xml" PartName="/word/header34.xml"/>
  <Override ContentType="application/vnd.openxmlformats-officedocument.wordprocessingml.header+xml" PartName="/word/header35.xml"/>
  <Override ContentType="application/vnd.openxmlformats-officedocument.wordprocessingml.header+xml" PartName="/word/header36.xml"/>
  <Override ContentType="application/vnd.openxmlformats-officedocument.wordprocessingml.header+xml" PartName="/word/header37.xml"/>
  <Override ContentType="application/vnd.openxmlformats-officedocument.wordprocessingml.header+xml" PartName="/word/header38.xml"/>
  <Override ContentType="application/vnd.openxmlformats-officedocument.wordprocessingml.header+xml" PartName="/word/header39.xml"/>
  <Override ContentType="application/vnd.openxmlformats-officedocument.wordprocessingml.header+xml" PartName="/word/header40.xml"/>
  <Override ContentType="application/vnd.openxmlformats-officedocument.wordprocessingml.header+xml" PartName="/word/header41.xml"/>
  <Override ContentType="application/vnd.openxmlformats-officedocument.wordprocessingml.header+xml" PartName="/word/header42.xml"/>
  <Override ContentType="application/vnd.openxmlformats-officedocument.wordprocessingml.header+xml" PartName="/word/header43.xml"/>
  <Override ContentType="application/vnd.openxmlformats-officedocument.wordprocessingml.header+xml" PartName="/word/header44.xml"/>
  <Override ContentType="application/vnd.openxmlformats-officedocument.wordprocessingml.header+xml" PartName="/word/header45.xml"/>
  <Override ContentType="application/vnd.openxmlformats-officedocument.wordprocessingml.header+xml" PartName="/word/header46.xml"/>
  <Override ContentType="application/vnd.openxmlformats-officedocument.wordprocessingml.header+xml" PartName="/word/header47.xml"/>
  <Override ContentType="application/vnd.openxmlformats-officedocument.wordprocessingml.header+xml" PartName="/word/header48.xml"/>
  <Override ContentType="application/vnd.openxmlformats-officedocument.wordprocessingml.header+xml" PartName="/word/header49.xml"/>
  <Override ContentType="application/vnd.openxmlformats-officedocument.wordprocessingml.header+xml" PartName="/word/header50.xml"/>
  <Override ContentType="application/vnd.openxmlformats-officedocument.wordprocessingml.header+xml" PartName="/word/header51.xml"/>
  <Override ContentType="application/vnd.openxmlformats-officedocument.wordprocessingml.header+xml" PartName="/word/header52.xml"/>
  <Override ContentType="application/vnd.openxmlformats-officedocument.wordprocessingml.header+xml" PartName="/word/header53.xml"/>
  <Override ContentType="application/vnd.openxmlformats-officedocument.wordprocessingml.header+xml" PartName="/word/header54.xml"/>
  <Override ContentType="application/vnd.openxmlformats-officedocument.wordprocessingml.header+xml" PartName="/word/header55.xml"/>
  <Override ContentType="application/vnd.openxmlformats-officedocument.wordprocessingml.header+xml" PartName="/word/header56.xml"/>
  <Override ContentType="application/vnd.openxmlformats-officedocument.wordprocessingml.header+xml" PartName="/word/header57.xml"/>
  <Override ContentType="application/vnd.openxmlformats-officedocument.wordprocessingml.header+xml" PartName="/word/header58.xml"/>
  <Override ContentType="application/vnd.openxmlformats-officedocument.wordprocessingml.header+xml" PartName="/word/header59.xml"/>
  <Override ContentType="application/vnd.openxmlformats-officedocument.wordprocessingml.header+xml" PartName="/word/header60.xml"/>
  <Override ContentType="application/vnd.openxmlformats-officedocument.wordprocessingml.header+xml" PartName="/word/header61.xml"/>
  <Override ContentType="application/vnd.openxmlformats-officedocument.wordprocessingml.header+xml" PartName="/word/header62.xml"/>
  <Override ContentType="application/vnd.openxmlformats-officedocument.wordprocessingml.header+xml" PartName="/word/header63.xml"/>
  <Override ContentType="application/vnd.openxmlformats-officedocument.wordprocessingml.header+xml" PartName="/word/header64.xml"/>
  <Override ContentType="application/vnd.openxmlformats-officedocument.wordprocessingml.header+xml" PartName="/word/header65.xml"/>
  <Override ContentType="application/vnd.openxmlformats-officedocument.wordprocessingml.header+xml" PartName="/word/header66.xml"/>
  <Override ContentType="application/vnd.openxmlformats-officedocument.wordprocessingml.header+xml" PartName="/word/header67.xml"/>
  <Override ContentType="application/vnd.openxmlformats-officedocument.wordprocessingml.header+xml" PartName="/word/header68.xml"/>
  <Override ContentType="application/vnd.openxmlformats-officedocument.wordprocessingml.header+xml" PartName="/word/header69.xml"/>
  <Override ContentType="application/vnd.openxmlformats-officedocument.wordprocessingml.header+xml" PartName="/word/header70.xml"/>
  <Override ContentType="application/vnd.openxmlformats-officedocument.wordprocessingml.header+xml" PartName="/word/header71.xml"/>
  <Override ContentType="application/vnd.openxmlformats-officedocument.wordprocessingml.header+xml" PartName="/word/header72.xml"/>
  <Override ContentType="application/vnd.openxmlformats-officedocument.wordprocessingml.header+xml" PartName="/word/header73.xml"/>
  <Override ContentType="application/vnd.openxmlformats-officedocument.wordprocessingml.header+xml" PartName="/word/header74.xml"/>
  <Override ContentType="application/vnd.openxmlformats-officedocument.wordprocessingml.header+xml" PartName="/word/header75.xml"/>
  <Override ContentType="application/vnd.openxmlformats-officedocument.wordprocessingml.header+xml" PartName="/word/header76.xml"/>
  <Override ContentType="application/vnd.openxmlformats-officedocument.wordprocessingml.header+xml" PartName="/word/header77.xml"/>
  <Override ContentType="application/vnd.openxmlformats-officedocument.wordprocessingml.header+xml" PartName="/word/header78.xml"/>
  <Override ContentType="application/vnd.openxmlformats-officedocument.wordprocessingml.header+xml" PartName="/word/header79.xml"/>
  <Override ContentType="application/vnd.openxmlformats-officedocument.wordprocessingml.header+xml" PartName="/word/header80.xml"/>
  <Override ContentType="application/vnd.openxmlformats-officedocument.wordprocessingml.header+xml" PartName="/word/header81.xml"/>
  <Override ContentType="application/vnd.openxmlformats-officedocument.wordprocessingml.header+xml" PartName="/word/header82.xml"/>
  <Override ContentType="application/vnd.openxmlformats-officedocument.wordprocessingml.header+xml" PartName="/word/header83.xml"/>
  <Override ContentType="application/vnd.openxmlformats-officedocument.wordprocessingml.header+xml" PartName="/word/header84.xml"/>
  <Override ContentType="application/vnd.openxmlformats-officedocument.wordprocessingml.header+xml" PartName="/word/header85.xml"/>
  <Override ContentType="application/vnd.openxmlformats-officedocument.wordprocessingml.header+xml" PartName="/word/header86.xml"/>
  <Override ContentType="application/vnd.openxmlformats-officedocument.wordprocessingml.header+xml" PartName="/word/header87.xml"/>
  <Override ContentType="application/vnd.openxmlformats-officedocument.wordprocessingml.header+xml" PartName="/word/header88.xml"/>
  <Override ContentType="application/vnd.openxmlformats-officedocument.wordprocessingml.header+xml" PartName="/word/header89.xml"/>
  <Override ContentType="application/vnd.openxmlformats-officedocument.wordprocessingml.header+xml" PartName="/word/header90.xml"/>
  <Override ContentType="application/vnd.openxmlformats-officedocument.wordprocessingml.header+xml" PartName="/word/header91.xml"/>
  <Override ContentType="application/vnd.openxmlformats-officedocument.wordprocessingml.header+xml" PartName="/word/header92.xml"/>
  <Override ContentType="application/vnd.openxmlformats-officedocument.wordprocessingml.header+xml" PartName="/word/header93.xml"/>
  <Override ContentType="application/vnd.openxmlformats-officedocument.wordprocessingml.header+xml" PartName="/word/header94.xml"/>
  <Override ContentType="application/vnd.openxmlformats-officedocument.wordprocessingml.header+xml" PartName="/word/header95.xml"/>
  <Override ContentType="application/vnd.openxmlformats-officedocument.wordprocessingml.header+xml" PartName="/word/header96.xml"/>
  <Override ContentType="application/vnd.openxmlformats-officedocument.wordprocessingml.header+xml" PartName="/word/header97.xml"/>
  <Override ContentType="application/vnd.openxmlformats-officedocument.wordprocessingml.header+xml" PartName="/word/header98.xml"/>
  <Override ContentType="application/vnd.openxmlformats-officedocument.wordprocessingml.header+xml" PartName="/word/header99.xml"/>
  <Override ContentType="application/vnd.openxmlformats-officedocument.wordprocessingml.header+xml" PartName="/word/header100.xml"/>
  <Override ContentType="application/vnd.openxmlformats-officedocument.wordprocessingml.header+xml" PartName="/word/header101.xml"/>
  <Override ContentType="application/vnd.openxmlformats-officedocument.wordprocessingml.header+xml" PartName="/word/header102.xml"/>
  <Override ContentType="application/vnd.openxmlformats-officedocument.wordprocessingml.header+xml" PartName="/word/header103.xml"/>
  <Override ContentType="application/vnd.openxmlformats-officedocument.wordprocessingml.header+xml" PartName="/word/header104.xml"/>
  <Override ContentType="application/vnd.openxmlformats-officedocument.wordprocessingml.header+xml" PartName="/word/header105.xml"/>
  <Override ContentType="application/vnd.openxmlformats-officedocument.wordprocessingml.header+xml" PartName="/word/header106.xml"/>
  <Override ContentType="application/vnd.openxmlformats-officedocument.wordprocessingml.header+xml" PartName="/word/header107.xml"/>
  <Override ContentType="application/vnd.openxmlformats-officedocument.wordprocessingml.header+xml" PartName="/word/header108.xml"/>
  <Override ContentType="application/vnd.openxmlformats-officedocument.wordprocessingml.header+xml" PartName="/word/header109.xml"/>
  <Override ContentType="application/vnd.openxmlformats-officedocument.wordprocessingml.header+xml" PartName="/word/header110.xml"/>
  <Override ContentType="application/vnd.openxmlformats-officedocument.wordprocessingml.header+xml" PartName="/word/header111.xml"/>
  <Override ContentType="application/vnd.openxmlformats-officedocument.wordprocessingml.header+xml" PartName="/word/header112.xml"/>
  <Override ContentType="application/vnd.openxmlformats-officedocument.wordprocessingml.header+xml" PartName="/word/header113.xml"/>
  <Override ContentType="application/vnd.openxmlformats-officedocument.wordprocessingml.header+xml" PartName="/word/header114.xml"/>
  <Override ContentType="application/vnd.openxmlformats-officedocument.wordprocessingml.header+xml" PartName="/word/header115.xml"/>
  <Override ContentType="application/vnd.openxmlformats-officedocument.wordprocessingml.header+xml" PartName="/word/header116.xml"/>
  <Override ContentType="application/vnd.openxmlformats-officedocument.wordprocessingml.header+xml" PartName="/word/header117.xml"/>
  <Override ContentType="application/vnd.openxmlformats-officedocument.wordprocessingml.header+xml" PartName="/word/header118.xml"/>
  <Override ContentType="application/vnd.openxmlformats-officedocument.wordprocessingml.header+xml" PartName="/word/header119.xml"/>
  <Override ContentType="application/vnd.openxmlformats-officedocument.wordprocessingml.header+xml" PartName="/word/header120.xml"/>
  <Override ContentType="application/vnd.openxmlformats-officedocument.wordprocessingml.header+xml" PartName="/word/header121.xml"/>
  <Override ContentType="application/vnd.openxmlformats-officedocument.wordprocessingml.header+xml" PartName="/word/header122.xml"/>
  <Override ContentType="application/vnd.openxmlformats-officedocument.wordprocessingml.header+xml" PartName="/word/header123.xml"/>
  <Override ContentType="application/vnd.openxmlformats-officedocument.wordprocessingml.header+xml" PartName="/word/header124.xml"/>
  <Override ContentType="application/vnd.openxmlformats-officedocument.wordprocessingml.header+xml" PartName="/word/header125.xml"/>
  <Override ContentType="application/vnd.openxmlformats-officedocument.wordprocessingml.header+xml" PartName="/word/header126.xml"/>
  <Override ContentType="application/vnd.openxmlformats-officedocument.wordprocessingml.header+xml" PartName="/word/header127.xml"/>
  <Override ContentType="application/vnd.openxmlformats-officedocument.wordprocessingml.header+xml" PartName="/word/header128.xml"/>
  <Override ContentType="application/vnd.openxmlformats-officedocument.wordprocessingml.header+xml" PartName="/word/header129.xml"/>
  <Override ContentType="application/vnd.openxmlformats-officedocument.wordprocessingml.header+xml" PartName="/word/header130.xml"/>
  <Override ContentType="application/vnd.openxmlformats-officedocument.wordprocessingml.header+xml" PartName="/word/header131.xml"/>
  <Override ContentType="application/vnd.openxmlformats-officedocument.wordprocessingml.header+xml" PartName="/word/header132.xml"/>
  <Override ContentType="application/vnd.openxmlformats-officedocument.wordprocessingml.header+xml" PartName="/word/header133.xml"/>
  <Override ContentType="application/vnd.openxmlformats-officedocument.wordprocessingml.header+xml" PartName="/word/header134.xml"/>
  <Override ContentType="application/vnd.openxmlformats-officedocument.wordprocessingml.header+xml" PartName="/word/header135.xml"/>
  <Override ContentType="application/vnd.openxmlformats-officedocument.wordprocessingml.header+xml" PartName="/word/header136.xml"/>
  <Override ContentType="application/vnd.openxmlformats-officedocument.wordprocessingml.header+xml" PartName="/word/header137.xml"/>
  <Override ContentType="application/vnd.openxmlformats-officedocument.wordprocessingml.header+xml" PartName="/word/header138.xml"/>
  <Override ContentType="application/vnd.openxmlformats-officedocument.wordprocessingml.header+xml" PartName="/word/header139.xml"/>
  <Override ContentType="application/vnd.openxmlformats-officedocument.wordprocessingml.header+xml" PartName="/word/header140.xml"/>
  <Override ContentType="application/vnd.openxmlformats-officedocument.wordprocessingml.header+xml" PartName="/word/header141.xml"/>
  <Override ContentType="application/vnd.openxmlformats-officedocument.wordprocessingml.header+xml" PartName="/word/header142.xml"/>
  <Override ContentType="application/vnd.openxmlformats-officedocument.wordprocessingml.header+xml" PartName="/word/header143.xml"/>
  <Override ContentType="application/vnd.openxmlformats-officedocument.wordprocessingml.header+xml" PartName="/word/header144.xml"/>
  <Override ContentType="application/vnd.openxmlformats-officedocument.wordprocessingml.header+xml" PartName="/word/header145.xml"/>
  <Override ContentType="application/vnd.openxmlformats-officedocument.wordprocessingml.header+xml" PartName="/word/header146.xml"/>
  <Override ContentType="application/vnd.openxmlformats-officedocument.wordprocessingml.header+xml" PartName="/word/header147.xml"/>
  <Override ContentType="application/vnd.openxmlformats-officedocument.wordprocessingml.header+xml" PartName="/word/header148.xml"/>
  <Override ContentType="application/vnd.openxmlformats-officedocument.wordprocessingml.header+xml" PartName="/word/header149.xml"/>
  <Override ContentType="application/vnd.openxmlformats-officedocument.wordprocessingml.header+xml" PartName="/word/header150.xml"/>
  <Override ContentType="application/vnd.openxmlformats-officedocument.wordprocessingml.header+xml" PartName="/word/header151.xml"/>
  <Override ContentType="application/vnd.openxmlformats-officedocument.wordprocessingml.header+xml" PartName="/word/header152.xml"/>
  <Override ContentType="application/vnd.openxmlformats-officedocument.wordprocessingml.header+xml" PartName="/word/header153.xml"/>
  <Override ContentType="application/vnd.openxmlformats-officedocument.wordprocessingml.header+xml" PartName="/word/header154.xml"/>
  <Override ContentType="application/vnd.openxmlformats-officedocument.wordprocessingml.header+xml" PartName="/word/header155.xml"/>
  <Override ContentType="application/vnd.openxmlformats-officedocument.wordprocessingml.header+xml" PartName="/word/header156.xml"/>
  <Override ContentType="application/vnd.openxmlformats-officedocument.wordprocessingml.header+xml" PartName="/word/header157.xml"/>
  <Override ContentType="application/vnd.openxmlformats-officedocument.wordprocessingml.header+xml" PartName="/word/header158.xml"/>
  <Override ContentType="application/vnd.openxmlformats-officedocument.wordprocessingml.header+xml" PartName="/word/header159.xml"/>
  <Override ContentType="application/vnd.openxmlformats-officedocument.wordprocessingml.header+xml" PartName="/word/header160.xml"/>
  <Override ContentType="application/vnd.openxmlformats-officedocument.wordprocessingml.header+xml" PartName="/word/header161.xml"/>
  <Override ContentType="application/vnd.openxmlformats-officedocument.wordprocessingml.header+xml" PartName="/word/header162.xml"/>
  <Override ContentType="application/vnd.openxmlformats-officedocument.wordprocessingml.header+xml" PartName="/word/header163.xml"/>
  <Override ContentType="application/vnd.openxmlformats-officedocument.wordprocessingml.header+xml" PartName="/word/header164.xml"/>
  <Override ContentType="application/vnd.openxmlformats-officedocument.wordprocessingml.header+xml" PartName="/word/header165.xml"/>
  <Override ContentType="application/vnd.openxmlformats-officedocument.wordprocessingml.header+xml" PartName="/word/header166.xml"/>
  <Override ContentType="application/vnd.openxmlformats-officedocument.wordprocessingml.header+xml" PartName="/word/header167.xml"/>
  <Override ContentType="application/vnd.openxmlformats-officedocument.wordprocessingml.header+xml" PartName="/word/header168.xml"/>
  <Override ContentType="application/vnd.openxmlformats-officedocument.wordprocessingml.header+xml" PartName="/word/header169.xml"/>
  <Override ContentType="application/vnd.openxmlformats-officedocument.wordprocessingml.header+xml" PartName="/word/header170.xml"/>
  <Override ContentType="application/vnd.openxmlformats-officedocument.wordprocessingml.header+xml" PartName="/word/header171.xml"/>
  <Override ContentType="application/vnd.openxmlformats-officedocument.wordprocessingml.header+xml" PartName="/word/header172.xml"/>
  <Override ContentType="application/vnd.openxmlformats-officedocument.wordprocessingml.header+xml" PartName="/word/header173.xml"/>
  <Override ContentType="application/vnd.openxmlformats-officedocument.wordprocessingml.header+xml" PartName="/word/header174.xml"/>
  <Override ContentType="application/vnd.openxmlformats-officedocument.wordprocessingml.header+xml" PartName="/word/header175.xml"/>
  <Override ContentType="application/vnd.openxmlformats-officedocument.wordprocessingml.header+xml" PartName="/word/header176.xml"/>
  <Override ContentType="application/vnd.openxmlformats-officedocument.wordprocessingml.header+xml" PartName="/word/header177.xml"/>
  <Override ContentType="application/vnd.openxmlformats-officedocument.wordprocessingml.header+xml" PartName="/word/header178.xml"/>
  <Override ContentType="application/vnd.openxmlformats-officedocument.wordprocessingml.header+xml" PartName="/word/header179.xml"/>
  <Override ContentType="application/vnd.openxmlformats-officedocument.wordprocessingml.header+xml" PartName="/word/header180.xml"/>
  <Override ContentType="application/vnd.openxmlformats-officedocument.wordprocessingml.header+xml" PartName="/word/header181.xml"/>
  <Override ContentType="application/vnd.openxmlformats-officedocument.wordprocessingml.header+xml" PartName="/word/header182.xml"/>
  <Override ContentType="application/vnd.openxmlformats-officedocument.wordprocessingml.header+xml" PartName="/word/header183.xml"/>
  <Override ContentType="application/vnd.openxmlformats-officedocument.wordprocessingml.header+xml" PartName="/word/header184.xml"/>
  <Override ContentType="application/vnd.openxmlformats-officedocument.wordprocessingml.header+xml" PartName="/word/header185.xml"/>
  <Override ContentType="application/vnd.openxmlformats-officedocument.wordprocessingml.header+xml" PartName="/word/header186.xml"/>
  <Override ContentType="application/vnd.openxmlformats-officedocument.wordprocessingml.header+xml" PartName="/word/header187.xml"/>
  <Override ContentType="application/vnd.openxmlformats-officedocument.wordprocessingml.header+xml" PartName="/word/header188.xml"/>
  <Override ContentType="application/vnd.openxmlformats-officedocument.wordprocessingml.header+xml" PartName="/word/header189.xml"/>
  <Override ContentType="application/vnd.openxmlformats-officedocument.wordprocessingml.header+xml" PartName="/word/header190.xml"/>
  <Override ContentType="application/vnd.openxmlformats-officedocument.wordprocessingml.header+xml" PartName="/word/header191.xml"/>
  <Override ContentType="application/vnd.openxmlformats-officedocument.wordprocessingml.header+xml" PartName="/word/header192.xml"/>
  <Override ContentType="application/vnd.openxmlformats-officedocument.wordprocessingml.header+xml" PartName="/word/header193.xml"/>
  <Override ContentType="application/vnd.openxmlformats-officedocument.wordprocessingml.header+xml" PartName="/word/header194.xml"/>
  <Override ContentType="application/vnd.openxmlformats-officedocument.wordprocessingml.header+xml" PartName="/word/header195.xml"/>
  <Override ContentType="application/vnd.openxmlformats-officedocument.wordprocessingml.header+xml" PartName="/word/header196.xml"/>
  <Override ContentType="application/vnd.openxmlformats-officedocument.wordprocessingml.header+xml" PartName="/word/header197.xml"/>
  <Override ContentType="application/vnd.openxmlformats-officedocument.wordprocessingml.header+xml" PartName="/word/header198.xml"/>
  <Override ContentType="application/vnd.openxmlformats-officedocument.wordprocessingml.header+xml" PartName="/word/header199.xml"/>
  <Override ContentType="application/vnd.openxmlformats-officedocument.wordprocessingml.header+xml" PartName="/word/header200.xml"/>
  <Override ContentType="application/vnd.openxmlformats-officedocument.wordprocessingml.header+xml" PartName="/word/header201.xml"/>
  <Override ContentType="application/vnd.openxmlformats-officedocument.wordprocessingml.header+xml" PartName="/word/header202.xml"/>
  <Override ContentType="application/vnd.openxmlformats-officedocument.wordprocessingml.header+xml" PartName="/word/header203.xml"/>
  <Override ContentType="application/vnd.openxmlformats-officedocument.wordprocessingml.header+xml" PartName="/word/header204.xml"/>
  <Override ContentType="application/vnd.openxmlformats-officedocument.wordprocessingml.header+xml" PartName="/word/header205.xml"/>
  <Override ContentType="application/vnd.openxmlformats-officedocument.wordprocessingml.header+xml" PartName="/word/header206.xml"/>
  <Override ContentType="application/vnd.openxmlformats-officedocument.wordprocessingml.header+xml" PartName="/word/header207.xml"/>
  <Override ContentType="application/vnd.openxmlformats-officedocument.wordprocessingml.header+xml" PartName="/word/header208.xml"/>
  <Override ContentType="application/vnd.openxmlformats-officedocument.wordprocessingml.header+xml" PartName="/word/header209.xml"/>
  <Override ContentType="application/vnd.openxmlformats-officedocument.wordprocessingml.header+xml" PartName="/word/header210.xml"/>
  <Override ContentType="application/vnd.openxmlformats-officedocument.wordprocessingml.header+xml" PartName="/word/header211.xml"/>
  <Override ContentType="application/vnd.openxmlformats-officedocument.wordprocessingml.header+xml" PartName="/word/header212.xml"/>
  <Override ContentType="application/vnd.openxmlformats-officedocument.wordprocessingml.header+xml" PartName="/word/header213.xml"/>
  <Override ContentType="application/vnd.openxmlformats-officedocument.wordprocessingml.header+xml" PartName="/word/header214.xml"/>
  <Override ContentType="application/vnd.openxmlformats-officedocument.wordprocessingml.header+xml" PartName="/word/header215.xml"/>
  <Override ContentType="application/vnd.openxmlformats-officedocument.wordprocessingml.header+xml" PartName="/word/header216.xml"/>
  <Override ContentType="application/vnd.openxmlformats-officedocument.wordprocessingml.header+xml" PartName="/word/header217.xml"/>
  <Override ContentType="application/vnd.openxmlformats-officedocument.wordprocessingml.header+xml" PartName="/word/header218.xml"/>
  <Override ContentType="application/vnd.openxmlformats-officedocument.wordprocessingml.header+xml" PartName="/word/header219.xml"/>
  <Override ContentType="application/vnd.openxmlformats-officedocument.wordprocessingml.header+xml" PartName="/word/header220.xml"/>
  <Override ContentType="application/vnd.openxmlformats-officedocument.wordprocessingml.header+xml" PartName="/word/header221.xml"/>
  <Override ContentType="application/vnd.openxmlformats-officedocument.wordprocessingml.header+xml" PartName="/word/header222.xml"/>
  <Override ContentType="application/vnd.openxmlformats-officedocument.wordprocessingml.header+xml" PartName="/word/header223.xml"/>
  <Override ContentType="application/vnd.openxmlformats-officedocument.wordprocessingml.header+xml" PartName="/word/header224.xml"/>
  <Override ContentType="application/vnd.openxmlformats-officedocument.wordprocessingml.header+xml" PartName="/word/header225.xml"/>
  <Override ContentType="application/vnd.openxmlformats-officedocument.wordprocessingml.header+xml" PartName="/word/header226.xml"/>
  <Override ContentType="application/vnd.openxmlformats-officedocument.wordprocessingml.header+xml" PartName="/word/header227.xml"/>
  <Override ContentType="application/vnd.openxmlformats-officedocument.wordprocessingml.header+xml" PartName="/word/header228.xml"/>
  <Override ContentType="application/vnd.openxmlformats-officedocument.wordprocessingml.header+xml" PartName="/word/header229.xml"/>
  <Override ContentType="application/vnd.openxmlformats-officedocument.wordprocessingml.header+xml" PartName="/word/header230.xml"/>
  <Override ContentType="application/vnd.openxmlformats-officedocument.wordprocessingml.header+xml" PartName="/word/header231.xml"/>
  <Override ContentType="application/vnd.openxmlformats-officedocument.wordprocessingml.header+xml" PartName="/word/header232.xml"/>
  <Override ContentType="application/vnd.openxmlformats-officedocument.wordprocessingml.header+xml" PartName="/word/header233.xml"/>
  <Override ContentType="application/vnd.openxmlformats-officedocument.wordprocessingml.header+xml" PartName="/word/header234.xml"/>
  <Override ContentType="application/vnd.openxmlformats-officedocument.wordprocessingml.header+xml" PartName="/word/header235.xml"/>
  <Override ContentType="application/vnd.openxmlformats-officedocument.wordprocessingml.header+xml" PartName="/word/header236.xml"/>
  <Override ContentType="application/vnd.openxmlformats-officedocument.wordprocessingml.header+xml" PartName="/word/header237.xml"/>
  <Override ContentType="application/vnd.openxmlformats-officedocument.wordprocessingml.header+xml" PartName="/word/header238.xml"/>
  <Override ContentType="application/vnd.openxmlformats-officedocument.wordprocessingml.header+xml" PartName="/word/header239.xml"/>
  <Override ContentType="application/vnd.openxmlformats-officedocument.wordprocessingml.header+xml" PartName="/word/header240.xml"/>
  <Override ContentType="application/vnd.openxmlformats-officedocument.wordprocessingml.header+xml" PartName="/word/header241.xml"/>
  <Override ContentType="application/vnd.openxmlformats-officedocument.wordprocessingml.header+xml" PartName="/word/header242.xml"/>
  <Override ContentType="application/vnd.openxmlformats-officedocument.wordprocessingml.header+xml" PartName="/word/header243.xml"/>
  <Override ContentType="application/vnd.openxmlformats-officedocument.wordprocessingml.header+xml" PartName="/word/header244.xml"/>
  <Override ContentType="application/vnd.openxmlformats-officedocument.wordprocessingml.header+xml" PartName="/word/header245.xml"/>
  <Override ContentType="application/vnd.openxmlformats-officedocument.wordprocessingml.header+xml" PartName="/word/header246.xml"/>
  <Override ContentType="application/vnd.openxmlformats-officedocument.wordprocessingml.header+xml" PartName="/word/header247.xml"/>
  <Override ContentType="application/vnd.openxmlformats-officedocument.wordprocessingml.header+xml" PartName="/word/header248.xml"/>
  <Override ContentType="application/vnd.openxmlformats-officedocument.wordprocessingml.header+xml" PartName="/word/header249.xml"/>
  <Override ContentType="application/vnd.openxmlformats-officedocument.wordprocessingml.header+xml" PartName="/word/header250.xml"/>
  <Override ContentType="application/vnd.openxmlformats-officedocument.wordprocessingml.header+xml" PartName="/word/header251.xml"/>
  <Override ContentType="application/vnd.openxmlformats-officedocument.wordprocessingml.header+xml" PartName="/word/header252.xml"/>
  <Override ContentType="application/vnd.openxmlformats-officedocument.wordprocessingml.header+xml" PartName="/word/header253.xml"/>
  <Override ContentType="application/vnd.openxmlformats-officedocument.wordprocessingml.header+xml" PartName="/word/header254.xml"/>
  <Override ContentType="application/vnd.openxmlformats-officedocument.wordprocessingml.header+xml" PartName="/word/header255.xml"/>
  <Override ContentType="application/vnd.openxmlformats-officedocument.wordprocessingml.header+xml" PartName="/word/header256.xml"/>
  <Override ContentType="application/vnd.openxmlformats-officedocument.wordprocessingml.header+xml" PartName="/word/header257.xml"/>
  <Override ContentType="application/vnd.openxmlformats-officedocument.wordprocessingml.header+xml" PartName="/word/header258.xml"/>
  <Override ContentType="application/vnd.openxmlformats-officedocument.wordprocessingml.header+xml" PartName="/word/header259.xml"/>
  <Override ContentType="application/vnd.openxmlformats-officedocument.wordprocessingml.header+xml" PartName="/word/header260.xml"/>
  <Override ContentType="application/vnd.openxmlformats-officedocument.wordprocessingml.header+xml" PartName="/word/header261.xml"/>
  <Override ContentType="application/vnd.openxmlformats-officedocument.wordprocessingml.header+xml" PartName="/word/header262.xml"/>
  <Override ContentType="application/vnd.openxmlformats-officedocument.wordprocessingml.header+xml" PartName="/word/header263.xml"/>
  <Override ContentType="application/vnd.openxmlformats-officedocument.wordprocessingml.header+xml" PartName="/word/header264.xml"/>
  <Override ContentType="application/vnd.openxmlformats-officedocument.wordprocessingml.header+xml" PartName="/word/header265.xml"/>
  <Override ContentType="application/vnd.openxmlformats-officedocument.wordprocessingml.header+xml" PartName="/word/header266.xml"/>
  <Override ContentType="application/vnd.openxmlformats-officedocument.wordprocessingml.header+xml" PartName="/word/header267.xml"/>
  <Override ContentType="application/vnd.openxmlformats-officedocument.wordprocessingml.header+xml" PartName="/word/header268.xml"/>
  <Override ContentType="application/vnd.openxmlformats-officedocument.wordprocessingml.header+xml" PartName="/word/header269.xml"/>
  <Override ContentType="application/vnd.openxmlformats-officedocument.wordprocessingml.header+xml" PartName="/word/header270.xml"/>
  <Override ContentType="application/vnd.openxmlformats-officedocument.wordprocessingml.header+xml" PartName="/word/header271.xml"/>
  <Override ContentType="application/vnd.openxmlformats-officedocument.wordprocessingml.header+xml" PartName="/word/header272.xml"/>
  <Override ContentType="application/vnd.openxmlformats-officedocument.wordprocessingml.header+xml" PartName="/word/header273.xml"/>
  <Override ContentType="application/vnd.openxmlformats-officedocument.wordprocessingml.header+xml" PartName="/word/header274.xml"/>
  <Override ContentType="application/vnd.openxmlformats-officedocument.wordprocessingml.header+xml" PartName="/word/header275.xml"/>
  <Override ContentType="application/vnd.openxmlformats-officedocument.wordprocessingml.header+xml" PartName="/word/header276.xml"/>
  <Override ContentType="application/vnd.openxmlformats-officedocument.wordprocessingml.header+xml" PartName="/word/header277.xml"/>
  <Override ContentType="application/vnd.openxmlformats-officedocument.wordprocessingml.header+xml" PartName="/word/header278.xml"/>
  <Override ContentType="application/vnd.openxmlformats-officedocument.wordprocessingml.header+xml" PartName="/word/header279.xml"/>
  <Override ContentType="application/vnd.openxmlformats-officedocument.wordprocessingml.header+xml" PartName="/word/header280.xml"/>
  <Override ContentType="application/vnd.openxmlformats-officedocument.wordprocessingml.header+xml" PartName="/word/header281.xml"/>
  <Override ContentType="application/vnd.openxmlformats-officedocument.wordprocessingml.header+xml" PartName="/word/header282.xml"/>
  <Override ContentType="application/vnd.openxmlformats-officedocument.wordprocessingml.header+xml" PartName="/word/header283.xml"/>
  <Override ContentType="application/vnd.openxmlformats-officedocument.wordprocessingml.header+xml" PartName="/word/header284.xml"/>
  <Override ContentType="application/vnd.openxmlformats-officedocument.wordprocessingml.header+xml" PartName="/word/header285.xml"/>
  <Override ContentType="application/vnd.openxmlformats-officedocument.wordprocessingml.header+xml" PartName="/word/header286.xml"/>
  <Override ContentType="application/vnd.openxmlformats-officedocument.wordprocessingml.header+xml" PartName="/word/header287.xml"/>
  <Override ContentType="application/vnd.openxmlformats-officedocument.wordprocessingml.header+xml" PartName="/word/header288.xml"/>
  <Override ContentType="application/vnd.openxmlformats-officedocument.wordprocessingml.header+xml" PartName="/word/header289.xml"/>
  <Override ContentType="application/vnd.openxmlformats-officedocument.wordprocessingml.header+xml" PartName="/word/header290.xml"/>
  <Override ContentType="application/vnd.openxmlformats-officedocument.wordprocessingml.header+xml" PartName="/word/header291.xml"/>
  <Override ContentType="application/vnd.openxmlformats-officedocument.wordprocessingml.header+xml" PartName="/word/header292.xml"/>
  <Override ContentType="application/vnd.openxmlformats-officedocument.wordprocessingml.header+xml" PartName="/word/header293.xml"/>
  <Override ContentType="application/vnd.openxmlformats-officedocument.wordprocessingml.header+xml" PartName="/word/header294.xml"/>
  <Override ContentType="application/vnd.openxmlformats-officedocument.wordprocessingml.header+xml" PartName="/word/header295.xml"/>
  <Override ContentType="application/vnd.openxmlformats-officedocument.wordprocessingml.header+xml" PartName="/word/header296.xml"/>
  <Override ContentType="application/vnd.openxmlformats-officedocument.wordprocessingml.header+xml" PartName="/word/header297.xml"/>
  <Override ContentType="application/vnd.openxmlformats-officedocument.wordprocessingml.header+xml" PartName="/word/header298.xml"/>
  <Override ContentType="application/vnd.openxmlformats-officedocument.wordprocessingml.header+xml" PartName="/word/header299.xml"/>
  <Override ContentType="application/vnd.openxmlformats-officedocument.wordprocessingml.header+xml" PartName="/word/header300.xml"/>
  <Override ContentType="application/vnd.openxmlformats-officedocument.wordprocessingml.header+xml" PartName="/word/header301.xml"/>
  <Override ContentType="application/vnd.openxmlformats-officedocument.wordprocessingml.header+xml" PartName="/word/header302.xml"/>
  <Override ContentType="application/vnd.openxmlformats-officedocument.wordprocessingml.header+xml" PartName="/word/header303.xml"/>
  <Override ContentType="application/vnd.openxmlformats-officedocument.wordprocessingml.header+xml" PartName="/word/header304.xml"/>
  <Override ContentType="application/vnd.openxmlformats-officedocument.wordprocessingml.header+xml" PartName="/word/header305.xml"/>
  <Override ContentType="application/vnd.openxmlformats-officedocument.wordprocessingml.header+xml" PartName="/word/header306.xml"/>
  <Override ContentType="application/vnd.openxmlformats-officedocument.wordprocessingml.header+xml" PartName="/word/header307.xml"/>
  <Override ContentType="application/vnd.openxmlformats-officedocument.wordprocessingml.header+xml" PartName="/word/header308.xml"/>
  <Override ContentType="application/vnd.openxmlformats-officedocument.wordprocessingml.header+xml" PartName="/word/header309.xml"/>
  <Override ContentType="application/vnd.openxmlformats-officedocument.wordprocessingml.header+xml" PartName="/word/header310.xml"/>
  <Override ContentType="application/vnd.openxmlformats-officedocument.wordprocessingml.header+xml" PartName="/word/header311.xml"/>
  <Override ContentType="application/vnd.openxmlformats-officedocument.wordprocessingml.header+xml" PartName="/word/header312.xml"/>
  <Override ContentType="application/vnd.openxmlformats-officedocument.wordprocessingml.header+xml" PartName="/word/header313.xml"/>
  <Override ContentType="application/vnd.openxmlformats-officedocument.wordprocessingml.header+xml" PartName="/word/header314.xml"/>
  <Override ContentType="application/vnd.openxmlformats-officedocument.wordprocessingml.header+xml" PartName="/word/header315.xml"/>
  <Override ContentType="application/vnd.openxmlformats-officedocument.wordprocessingml.header+xml" PartName="/word/header316.xml"/>
  <Override ContentType="application/vnd.openxmlformats-officedocument.wordprocessingml.header+xml" PartName="/word/header317.xml"/>
  <Override ContentType="application/vnd.openxmlformats-officedocument.wordprocessingml.header+xml" PartName="/word/header318.xml"/>
  <Override ContentType="application/vnd.openxmlformats-officedocument.wordprocessingml.header+xml" PartName="/word/header319.xml"/>
  <Override ContentType="application/vnd.openxmlformats-officedocument.wordprocessingml.header+xml" PartName="/word/header320.xml"/>
  <Override ContentType="application/vnd.openxmlformats-officedocument.wordprocessingml.header+xml" PartName="/word/header321.xml"/>
  <Override ContentType="application/vnd.openxmlformats-officedocument.wordprocessingml.header+xml" PartName="/word/header322.xml"/>
  <Override ContentType="application/vnd.openxmlformats-officedocument.wordprocessingml.header+xml" PartName="/word/header323.xml"/>
  <Override ContentType="application/vnd.openxmlformats-officedocument.wordprocessingml.header+xml" PartName="/word/header324.xml"/>
  <Override ContentType="application/vnd.openxmlformats-officedocument.wordprocessingml.header+xml" PartName="/word/header325.xml"/>
  <Override ContentType="application/vnd.openxmlformats-officedocument.wordprocessingml.header+xml" PartName="/word/header326.xml"/>
  <Override ContentType="application/vnd.openxmlformats-officedocument.wordprocessingml.header+xml" PartName="/word/header327.xml"/>
  <Override ContentType="application/vnd.openxmlformats-officedocument.wordprocessingml.header+xml" PartName="/word/header328.xml"/>
  <Override ContentType="application/vnd.openxmlformats-officedocument.wordprocessingml.header+xml" PartName="/word/header329.xml"/>
  <Override ContentType="application/vnd.openxmlformats-officedocument.wordprocessingml.header+xml" PartName="/word/header330.xml"/>
  <Override ContentType="application/vnd.openxmlformats-officedocument.wordprocessingml.header+xml" PartName="/word/header331.xml"/>
  <Override ContentType="application/vnd.openxmlformats-officedocument.wordprocessingml.header+xml" PartName="/word/header332.xml"/>
  <Override ContentType="application/vnd.openxmlformats-officedocument.wordprocessingml.header+xml" PartName="/word/header333.xml"/>
  <Override ContentType="application/vnd.openxmlformats-officedocument.wordprocessingml.header+xml" PartName="/word/header334.xml"/>
  <Override ContentType="application/vnd.openxmlformats-officedocument.wordprocessingml.header+xml" PartName="/word/header335.xml"/>
  <Override ContentType="application/vnd.openxmlformats-officedocument.wordprocessingml.header+xml" PartName="/word/header336.xml"/>
  <Override ContentType="application/vnd.openxmlformats-officedocument.wordprocessingml.header+xml" PartName="/word/header337.xml"/>
  <Override ContentType="application/vnd.openxmlformats-officedocument.wordprocessingml.header+xml" PartName="/word/header338.xml"/>
  <Override ContentType="application/vnd.openxmlformats-officedocument.wordprocessingml.header+xml" PartName="/word/header339.xml"/>
  <Override ContentType="application/vnd.openxmlformats-officedocument.wordprocessingml.header+xml" PartName="/word/header340.xml"/>
  <Override ContentType="application/vnd.openxmlformats-officedocument.wordprocessingml.header+xml" PartName="/word/header341.xml"/>
  <Override ContentType="application/vnd.openxmlformats-officedocument.wordprocessingml.header+xml" PartName="/word/header342.xml"/>
  <Override ContentType="application/vnd.openxmlformats-officedocument.wordprocessingml.header+xml" PartName="/word/header343.xml"/>
  <Override ContentType="application/vnd.openxmlformats-officedocument.wordprocessingml.header+xml" PartName="/word/header344.xml"/>
  <Override ContentType="application/vnd.openxmlformats-officedocument.wordprocessingml.header+xml" PartName="/word/header345.xml"/>
  <Override ContentType="application/vnd.openxmlformats-officedocument.wordprocessingml.header+xml" PartName="/word/header346.xml"/>
  <Override ContentType="application/vnd.openxmlformats-officedocument.wordprocessingml.header+xml" PartName="/word/header347.xml"/>
  <Override ContentType="application/vnd.openxmlformats-officedocument.wordprocessingml.header+xml" PartName="/word/header348.xml"/>
  <Override ContentType="application/vnd.openxmlformats-officedocument.wordprocessingml.header+xml" PartName="/word/header349.xml"/>
  <Override ContentType="application/vnd.openxmlformats-officedocument.wordprocessingml.header+xml" PartName="/word/header350.xml"/>
  <Override ContentType="application/vnd.openxmlformats-officedocument.wordprocessingml.header+xml" PartName="/word/header351.xml"/>
  <Override ContentType="application/vnd.openxmlformats-officedocument.wordprocessingml.header+xml" PartName="/word/header352.xml"/>
  <Override ContentType="application/vnd.openxmlformats-officedocument.wordprocessingml.header+xml" PartName="/word/header353.xml"/>
  <Override ContentType="application/vnd.openxmlformats-officedocument.wordprocessingml.header+xml" PartName="/word/header354.xml"/>
  <Override ContentType="application/vnd.openxmlformats-officedocument.wordprocessingml.header+xml" PartName="/word/header355.xml"/>
  <Override ContentType="application/vnd.openxmlformats-officedocument.wordprocessingml.header+xml" PartName="/word/header356.xml"/>
  <Override ContentType="application/vnd.openxmlformats-officedocument.wordprocessingml.header+xml" PartName="/word/header357.xml"/>
  <Override ContentType="application/vnd.openxmlformats-officedocument.wordprocessingml.header+xml" PartName="/word/header358.xml"/>
  <Override ContentType="application/vnd.openxmlformats-officedocument.wordprocessingml.header+xml" PartName="/word/header359.xml"/>
  <Override ContentType="application/vnd.openxmlformats-officedocument.wordprocessingml.header+xml" PartName="/word/header360.xml"/>
  <Override ContentType="application/vnd.openxmlformats-officedocument.wordprocessingml.header+xml" PartName="/word/header361.xml"/>
  <Override ContentType="application/vnd.openxmlformats-officedocument.wordprocessingml.header+xml" PartName="/word/header362.xml"/>
  <Override ContentType="application/vnd.openxmlformats-officedocument.wordprocessingml.header+xml" PartName="/word/header363.xml"/>
  <Override ContentType="application/vnd.openxmlformats-officedocument.wordprocessingml.header+xml" PartName="/word/header364.xml"/>
  <Override ContentType="application/vnd.openxmlformats-officedocument.wordprocessingml.header+xml" PartName="/word/header365.xml"/>
  <Override ContentType="application/vnd.openxmlformats-officedocument.wordprocessingml.header+xml" PartName="/word/header366.xml"/>
  <Override ContentType="application/vnd.openxmlformats-officedocument.wordprocessingml.header+xml" PartName="/word/header367.xml"/>
  <Override ContentType="application/vnd.openxmlformats-officedocument.wordprocessingml.header+xml" PartName="/word/header368.xml"/>
  <Override ContentType="application/vnd.openxmlformats-officedocument.wordprocessingml.header+xml" PartName="/word/header369.xml"/>
  <Override ContentType="application/vnd.openxmlformats-officedocument.wordprocessingml.header+xml" PartName="/word/header370.xml"/>
  <Override ContentType="application/vnd.openxmlformats-officedocument.wordprocessingml.header+xml" PartName="/word/header371.xml"/>
  <Override ContentType="application/vnd.openxmlformats-officedocument.wordprocessingml.header+xml" PartName="/word/header372.xml"/>
  <Override ContentType="application/vnd.openxmlformats-officedocument.wordprocessingml.header+xml" PartName="/word/header373.xml"/>
  <Override ContentType="application/vnd.openxmlformats-officedocument.wordprocessingml.header+xml" PartName="/word/header374.xml"/>
  <Override ContentType="application/vnd.openxmlformats-officedocument.wordprocessingml.header+xml" PartName="/word/header375.xml"/>
  <Override ContentType="application/vnd.openxmlformats-officedocument.wordprocessingml.header+xml" PartName="/word/header376.xml"/>
  <Override ContentType="application/vnd.openxmlformats-officedocument.wordprocessingml.header+xml" PartName="/word/header377.xml"/>
  <Override ContentType="application/vnd.openxmlformats-officedocument.wordprocessingml.header+xml" PartName="/word/header378.xml"/>
  <Override ContentType="application/vnd.openxmlformats-officedocument.wordprocessingml.header+xml" PartName="/word/header379.xml"/>
  <Override ContentType="application/vnd.openxmlformats-officedocument.wordprocessingml.header+xml" PartName="/word/header380.xml"/>
  <Override ContentType="application/vnd.openxmlformats-officedocument.wordprocessingml.header+xml" PartName="/word/header381.xml"/>
  <Override ContentType="application/vnd.openxmlformats-officedocument.wordprocessingml.header+xml" PartName="/word/header382.xml"/>
  <Override ContentType="application/vnd.openxmlformats-officedocument.wordprocessingml.header+xml" PartName="/word/header383.xml"/>
  <Override ContentType="application/vnd.openxmlformats-officedocument.wordprocessingml.header+xml" PartName="/word/header384.xml"/>
  <Override ContentType="application/vnd.openxmlformats-officedocument.wordprocessingml.header+xml" PartName="/word/header385.xml"/>
  <Override ContentType="application/vnd.openxmlformats-officedocument.wordprocessingml.header+xml" PartName="/word/header386.xml"/>
  <Override ContentType="application/vnd.openxmlformats-officedocument.wordprocessingml.header+xml" PartName="/word/header387.xml"/>
  <Override ContentType="application/vnd.openxmlformats-officedocument.wordprocessingml.header+xml" PartName="/word/header388.xml"/>
  <Override ContentType="application/vnd.openxmlformats-officedocument.wordprocessingml.header+xml" PartName="/word/header389.xml"/>
  <Override ContentType="application/vnd.openxmlformats-officedocument.wordprocessingml.header+xml" PartName="/word/header390.xml"/>
  <Override ContentType="application/vnd.openxmlformats-officedocument.wordprocessingml.header+xml" PartName="/word/header391.xml"/>
  <Override ContentType="application/vnd.openxmlformats-officedocument.wordprocessingml.header+xml" PartName="/word/header392.xml"/>
  <Override ContentType="application/vnd.openxmlformats-officedocument.wordprocessingml.header+xml" PartName="/word/header393.xml"/>
  <Override ContentType="application/vnd.openxmlformats-officedocument.wordprocessingml.header+xml" PartName="/word/header394.xml"/>
  <Override ContentType="application/vnd.openxmlformats-officedocument.wordprocessingml.header+xml" PartName="/word/header395.xml"/>
  <Override ContentType="application/vnd.openxmlformats-officedocument.wordprocessingml.header+xml" PartName="/word/header396.xml"/>
  <Override ContentType="application/vnd.openxmlformats-officedocument.wordprocessingml.header+xml" PartName="/word/header397.xml"/>
  <Override ContentType="application/vnd.openxmlformats-officedocument.wordprocessingml.header+xml" PartName="/word/header398.xml"/>
  <Override ContentType="application/vnd.openxmlformats-officedocument.wordprocessingml.header+xml" PartName="/word/header399.xml"/>
  <Override ContentType="application/vnd.openxmlformats-officedocument.wordprocessingml.header+xml" PartName="/word/header400.xml"/>
  <Override ContentType="application/vnd.openxmlformats-officedocument.wordprocessingml.header+xml" PartName="/word/header401.xml"/>
  <Override ContentType="application/vnd.openxmlformats-officedocument.wordprocessingml.header+xml" PartName="/word/header402.xml"/>
  <Override ContentType="application/vnd.openxmlformats-officedocument.wordprocessingml.header+xml" PartName="/word/header403.xml"/>
  <Override ContentType="application/vnd.openxmlformats-officedocument.wordprocessingml.header+xml" PartName="/word/header404.xml"/>
  <Override ContentType="application/vnd.openxmlformats-officedocument.wordprocessingml.header+xml" PartName="/word/header405.xml"/>
  <Override ContentType="application/vnd.openxmlformats-officedocument.wordprocessingml.header+xml" PartName="/word/header406.xml"/>
  <Override ContentType="application/vnd.openxmlformats-officedocument.wordprocessingml.header+xml" PartName="/word/header407.xml"/>
  <Override ContentType="application/vnd.openxmlformats-officedocument.wordprocessingml.header+xml" PartName="/word/header408.xml"/>
  <Override ContentType="application/vnd.openxmlformats-officedocument.wordprocessingml.header+xml" PartName="/word/header409.xml"/>
  <Override ContentType="application/vnd.openxmlformats-officedocument.wordprocessingml.header+xml" PartName="/word/header410.xml"/>
  <Override ContentType="application/vnd.openxmlformats-officedocument.wordprocessingml.header+xml" PartName="/word/header411.xml"/>
  <Override ContentType="application/vnd.openxmlformats-officedocument.wordprocessingml.header+xml" PartName="/word/header412.xml"/>
  <Override ContentType="application/vnd.openxmlformats-officedocument.wordprocessingml.header+xml" PartName="/word/header413.xml"/>
  <Override ContentType="application/vnd.openxmlformats-officedocument.wordprocessingml.header+xml" PartName="/word/header414.xml"/>
  <Override ContentType="application/vnd.openxmlformats-officedocument.wordprocessingml.header+xml" PartName="/word/header415.xml"/>
  <Override ContentType="application/vnd.openxmlformats-officedocument.wordprocessingml.header+xml" PartName="/word/header416.xml"/>
  <Override ContentType="application/vnd.openxmlformats-officedocument.wordprocessingml.header+xml" PartName="/word/header417.xml"/>
  <Override ContentType="application/vnd.openxmlformats-officedocument.wordprocessingml.header+xml" PartName="/word/header418.xml"/>
  <Override ContentType="application/vnd.openxmlformats-officedocument.wordprocessingml.header+xml" PartName="/word/header419.xml"/>
  <Override ContentType="application/vnd.openxmlformats-officedocument.wordprocessingml.header+xml" PartName="/word/header420.xml"/>
  <Override ContentType="application/vnd.openxmlformats-officedocument.wordprocessingml.header+xml" PartName="/word/header421.xml"/>
  <Override ContentType="application/vnd.openxmlformats-officedocument.wordprocessingml.header+xml" PartName="/word/header422.xml"/>
  <Override ContentType="application/vnd.openxmlformats-officedocument.wordprocessingml.header+xml" PartName="/word/header423.xml"/>
  <Override ContentType="application/vnd.openxmlformats-officedocument.wordprocessingml.header+xml" PartName="/word/header424.xml"/>
  <Override ContentType="application/vnd.openxmlformats-officedocument.wordprocessingml.header+xml" PartName="/word/header425.xml"/>
  <Override ContentType="application/vnd.openxmlformats-officedocument.wordprocessingml.header+xml" PartName="/word/header426.xml"/>
  <Override ContentType="application/vnd.openxmlformats-officedocument.wordprocessingml.header+xml" PartName="/word/header427.xml"/>
  <Override ContentType="application/vnd.openxmlformats-officedocument.wordprocessingml.header+xml" PartName="/word/header428.xml"/>
  <Override ContentType="application/vnd.openxmlformats-officedocument.wordprocessingml.header+xml" PartName="/word/header429.xml"/>
  <Override ContentType="application/vnd.openxmlformats-officedocument.wordprocessingml.header+xml" PartName="/word/header430.xml"/>
  <Override ContentType="application/vnd.openxmlformats-officedocument.wordprocessingml.header+xml" PartName="/word/header431.xml"/>
  <Override ContentType="application/vnd.openxmlformats-officedocument.wordprocessingml.header+xml" PartName="/word/header432.xml"/>
  <Override ContentType="application/vnd.openxmlformats-officedocument.wordprocessingml.header+xml" PartName="/word/header433.xml"/>
  <Override ContentType="application/vnd.openxmlformats-officedocument.wordprocessingml.header+xml" PartName="/word/header434.xml"/>
  <Override ContentType="application/vnd.openxmlformats-officedocument.wordprocessingml.header+xml" PartName="/word/header435.xml"/>
  <Override ContentType="application/vnd.openxmlformats-officedocument.wordprocessingml.header+xml" PartName="/word/header436.xml"/>
  <Override ContentType="application/vnd.openxmlformats-officedocument.wordprocessingml.header+xml" PartName="/word/header437.xml"/>
  <Override ContentType="application/vnd.openxmlformats-officedocument.wordprocessingml.header+xml" PartName="/word/header438.xml"/>
  <Override ContentType="application/vnd.openxmlformats-officedocument.wordprocessingml.header+xml" PartName="/word/header439.xml"/>
  <Override ContentType="application/vnd.openxmlformats-officedocument.wordprocessingml.header+xml" PartName="/word/header440.xml"/>
  <Override ContentType="application/vnd.openxmlformats-officedocument.wordprocessingml.header+xml" PartName="/word/header441.xml"/>
  <Override ContentType="application/vnd.openxmlformats-officedocument.wordprocessingml.header+xml" PartName="/word/header442.xml"/>
  <Override ContentType="application/vnd.openxmlformats-officedocument.wordprocessingml.header+xml" PartName="/word/header443.xml"/>
  <Override ContentType="application/vnd.openxmlformats-officedocument.wordprocessingml.header+xml" PartName="/word/header444.xml"/>
  <Override ContentType="application/vnd.openxmlformats-officedocument.wordprocessingml.header+xml" PartName="/word/header445.xml"/>
  <Override ContentType="application/vnd.openxmlformats-officedocument.wordprocessingml.header+xml" PartName="/word/header446.xml"/>
  <Override ContentType="application/vnd.openxmlformats-officedocument.wordprocessingml.header+xml" PartName="/word/header447.xml"/>
  <Override ContentType="application/vnd.openxmlformats-officedocument.wordprocessingml.header+xml" PartName="/word/header448.xml"/>
  <Override ContentType="application/vnd.openxmlformats-officedocument.wordprocessingml.header+xml" PartName="/word/header449.xml"/>
  <Override ContentType="application/vnd.openxmlformats-officedocument.wordprocessingml.header+xml" PartName="/word/header450.xml"/>
  <Override ContentType="application/vnd.openxmlformats-officedocument.wordprocessingml.header+xml" PartName="/word/header451.xml"/>
  <Override ContentType="application/vnd.openxmlformats-officedocument.wordprocessingml.header+xml" PartName="/word/header452.xml"/>
  <Override ContentType="application/vnd.openxmlformats-officedocument.wordprocessingml.header+xml" PartName="/word/header453.xml"/>
  <Override ContentType="application/vnd.openxmlformats-officedocument.wordprocessingml.header+xml" PartName="/word/header454.xml"/>
  <Override ContentType="application/vnd.openxmlformats-officedocument.wordprocessingml.header+xml" PartName="/word/header455.xml"/>
  <Override ContentType="application/vnd.openxmlformats-officedocument.wordprocessingml.header+xml" PartName="/word/header456.xml"/>
  <Override ContentType="application/vnd.openxmlformats-officedocument.wordprocessingml.header+xml" PartName="/word/header457.xml"/>
  <Override ContentType="application/vnd.openxmlformats-officedocument.wordprocessingml.header+xml" PartName="/word/header458.xml"/>
  <Override ContentType="application/vnd.openxmlformats-officedocument.wordprocessingml.header+xml" PartName="/word/header459.xml"/>
  <Override ContentType="application/vnd.openxmlformats-officedocument.wordprocessingml.header+xml" PartName="/word/header460.xml"/>
  <Override ContentType="application/vnd.openxmlformats-officedocument.wordprocessingml.header+xml" PartName="/word/header461.xml"/>
  <Override ContentType="application/vnd.openxmlformats-officedocument.wordprocessingml.header+xml" PartName="/word/header462.xml"/>
  <Override ContentType="application/vnd.openxmlformats-officedocument.wordprocessingml.header+xml" PartName="/word/header463.xml"/>
  <Override ContentType="application/vnd.openxmlformats-officedocument.wordprocessingml.header+xml" PartName="/word/header464.xml"/>
  <Override ContentType="application/vnd.openxmlformats-officedocument.wordprocessingml.header+xml" PartName="/word/header465.xml"/>
  <Override ContentType="application/vnd.openxmlformats-officedocument.wordprocessingml.header+xml" PartName="/word/header466.xml"/>
  <Override ContentType="application/vnd.openxmlformats-officedocument.wordprocessingml.header+xml" PartName="/word/header467.xml"/>
  <Override ContentType="application/vnd.openxmlformats-officedocument.wordprocessingml.header+xml" PartName="/word/header468.xml"/>
  <Override ContentType="application/vnd.openxmlformats-officedocument.wordprocessingml.header+xml" PartName="/word/header469.xml"/>
  <Override ContentType="application/vnd.openxmlformats-officedocument.wordprocessingml.header+xml" PartName="/word/header470.xml"/>
  <Override ContentType="application/vnd.openxmlformats-officedocument.wordprocessingml.header+xml" PartName="/word/header471.xml"/>
  <Override ContentType="application/vnd.openxmlformats-officedocument.wordprocessingml.header+xml" PartName="/word/header472.xml"/>
  <Override ContentType="application/vnd.openxmlformats-officedocument.wordprocessingml.header+xml" PartName="/word/header473.xml"/>
  <Override ContentType="application/vnd.openxmlformats-officedocument.wordprocessingml.header+xml" PartName="/word/header474.xml"/>
  <Override ContentType="application/vnd.openxmlformats-officedocument.wordprocessingml.header+xml" PartName="/word/header475.xml"/>
  <Override ContentType="application/vnd.openxmlformats-officedocument.wordprocessingml.header+xml" PartName="/word/header476.xml"/>
  <Override ContentType="application/vnd.openxmlformats-officedocument.wordprocessingml.header+xml" PartName="/word/header477.xml"/>
  <Override ContentType="application/vnd.openxmlformats-officedocument.wordprocessingml.header+xml" PartName="/word/header478.xml"/>
  <Override ContentType="application/vnd.openxmlformats-officedocument.wordprocessingml.header+xml" PartName="/word/header479.xml"/>
  <Override ContentType="application/vnd.openxmlformats-officedocument.wordprocessingml.header+xml" PartName="/word/header480.xml"/>
  <Override ContentType="application/vnd.openxmlformats-officedocument.wordprocessingml.header+xml" PartName="/word/header481.xml"/>
  <Override ContentType="application/vnd.openxmlformats-officedocument.wordprocessingml.header+xml" PartName="/word/header482.xml"/>
  <Override ContentType="application/vnd.openxmlformats-officedocument.wordprocessingml.header+xml" PartName="/word/header483.xml"/>
  <Override ContentType="application/vnd.openxmlformats-officedocument.wordprocessingml.header+xml" PartName="/word/header484.xml"/>
  <Override ContentType="application/vnd.openxmlformats-officedocument.wordprocessingml.header+xml" PartName="/word/header485.xml"/>
  <Override ContentType="application/vnd.openxmlformats-officedocument.wordprocessingml.header+xml" PartName="/word/header486.xml"/>
  <Override ContentType="application/vnd.openxmlformats-officedocument.wordprocessingml.header+xml" PartName="/word/header487.xml"/>
  <Override ContentType="application/vnd.openxmlformats-officedocument.wordprocessingml.header+xml" PartName="/word/header488.xml"/>
  <Override ContentType="application/vnd.openxmlformats-officedocument.wordprocessingml.header+xml" PartName="/word/header489.xml"/>
  <Override ContentType="application/vnd.openxmlformats-officedocument.wordprocessingml.header+xml" PartName="/word/header490.xml"/>
  <Override ContentType="application/vnd.openxmlformats-officedocument.wordprocessingml.header+xml" PartName="/word/header491.xml"/>
  <Override ContentType="application/vnd.openxmlformats-officedocument.wordprocessingml.header+xml" PartName="/word/header492.xml"/>
  <Override ContentType="application/vnd.openxmlformats-officedocument.wordprocessingml.header+xml" PartName="/word/header493.xml"/>
  <Override ContentType="application/vnd.openxmlformats-officedocument.wordprocessingml.header+xml" PartName="/word/header494.xml"/>
  <Override ContentType="application/vnd.openxmlformats-officedocument.wordprocessingml.header+xml" PartName="/word/header495.xml"/>
  <Override ContentType="application/vnd.openxmlformats-officedocument.wordprocessingml.header+xml" PartName="/word/header496.xml"/>
  <Override ContentType="application/vnd.openxmlformats-officedocument.wordprocessingml.header+xml" PartName="/word/header497.xml"/>
  <Override ContentType="application/vnd.openxmlformats-officedocument.wordprocessingml.header+xml" PartName="/word/header498.xml"/>
  <Override ContentType="application/vnd.openxmlformats-officedocument.wordprocessingml.header+xml" PartName="/word/header499.xml"/>
  <Override ContentType="application/vnd.openxmlformats-officedocument.wordprocessingml.header+xml" PartName="/word/header500.xml"/>
  <Override ContentType="application/vnd.openxmlformats-officedocument.wordprocessingml.header+xml" PartName="/word/header501.xml"/>
  <Override ContentType="application/vnd.openxmlformats-officedocument.wordprocessingml.header+xml" PartName="/word/header502.xml"/>
  <Override ContentType="application/vnd.openxmlformats-officedocument.wordprocessingml.header+xml" PartName="/word/header503.xml"/>
  <Override ContentType="application/vnd.openxmlformats-officedocument.wordprocessingml.header+xml" PartName="/word/header504.xml"/>
  <Override ContentType="application/vnd.openxmlformats-officedocument.wordprocessingml.header+xml" PartName="/word/header505.xml"/>
  <Override ContentType="application/vnd.openxmlformats-officedocument.wordprocessingml.header+xml" PartName="/word/header506.xml"/>
  <Override ContentType="application/vnd.openxmlformats-officedocument.wordprocessingml.header+xml" PartName="/word/header507.xml"/>
  <Override ContentType="application/vnd.openxmlformats-officedocument.wordprocessingml.header+xml" PartName="/word/header508.xml"/>
  <Override ContentType="application/vnd.openxmlformats-officedocument.wordprocessingml.header+xml" PartName="/word/header509.xml"/>
  <Override ContentType="application/vnd.openxmlformats-officedocument.wordprocessingml.header+xml" PartName="/word/header510.xml"/>
  <Override ContentType="application/vnd.openxmlformats-officedocument.wordprocessingml.header+xml" PartName="/word/header511.xml"/>
  <Override ContentType="application/vnd.openxmlformats-officedocument.wordprocessingml.header+xml" PartName="/word/header512.xml"/>
  <Override ContentType="application/vnd.openxmlformats-officedocument.wordprocessingml.header+xml" PartName="/word/header513.xml"/>
  <Override ContentType="application/vnd.openxmlformats-officedocument.wordprocessingml.header+xml" PartName="/word/header514.xml"/>
  <Override ContentType="application/vnd.openxmlformats-officedocument.wordprocessingml.header+xml" PartName="/word/header515.xml"/>
  <Override ContentType="application/vnd.openxmlformats-officedocument.wordprocessingml.header+xml" PartName="/word/header516.xml"/>
  <Override ContentType="application/vnd.openxmlformats-officedocument.wordprocessingml.header+xml" PartName="/word/header517.xml"/>
  <Override ContentType="application/vnd.openxmlformats-officedocument.wordprocessingml.header+xml" PartName="/word/header518.xml"/>
  <Override ContentType="application/vnd.openxmlformats-officedocument.wordprocessingml.header+xml" PartName="/word/header519.xml"/>
  <Override ContentType="application/vnd.openxmlformats-officedocument.wordprocessingml.header+xml" PartName="/word/header520.xml"/>
  <Override ContentType="application/vnd.openxmlformats-officedocument.wordprocessingml.header+xml" PartName="/word/header521.xml"/>
  <Override ContentType="application/vnd.openxmlformats-officedocument.wordprocessingml.header+xml" PartName="/word/header522.xml"/>
  <Override ContentType="application/vnd.openxmlformats-officedocument.wordprocessingml.header+xml" PartName="/word/header523.xml"/>
  <Override ContentType="application/vnd.openxmlformats-officedocument.wordprocessingml.header+xml" PartName="/word/header524.xml"/>
  <Override ContentType="application/vnd.openxmlformats-officedocument.wordprocessingml.header+xml" PartName="/word/header525.xml"/>
  <Override ContentType="application/vnd.openxmlformats-officedocument.wordprocessingml.header+xml" PartName="/word/header526.xml"/>
  <Override ContentType="application/vnd.openxmlformats-officedocument.wordprocessingml.header+xml" PartName="/word/header527.xml"/>
  <Override ContentType="application/vnd.openxmlformats-officedocument.wordprocessingml.header+xml" PartName="/word/header528.xml"/>
  <Override ContentType="application/vnd.openxmlformats-officedocument.wordprocessingml.header+xml" PartName="/word/header529.xml"/>
  <Override ContentType="application/vnd.openxmlformats-officedocument.wordprocessingml.header+xml" PartName="/word/header530.xml"/>
  <Override ContentType="application/vnd.openxmlformats-officedocument.wordprocessingml.header+xml" PartName="/word/header531.xml"/>
  <Override ContentType="application/vnd.openxmlformats-officedocument.wordprocessingml.header+xml" PartName="/word/header532.xml"/>
  <Override ContentType="application/vnd.openxmlformats-officedocument.wordprocessingml.header+xml" PartName="/word/header533.xml"/>
  <Override ContentType="application/vnd.openxmlformats-officedocument.wordprocessingml.header+xml" PartName="/word/header534.xml"/>
  <Override ContentType="application/vnd.openxmlformats-officedocument.wordprocessingml.header+xml" PartName="/word/header535.xml"/>
  <Override ContentType="application/vnd.openxmlformats-officedocument.wordprocessingml.header+xml" PartName="/word/header536.xml"/>
  <Override ContentType="application/vnd.openxmlformats-officedocument.wordprocessingml.header+xml" PartName="/word/header537.xml"/>
  <Override ContentType="application/vnd.openxmlformats-officedocument.wordprocessingml.header+xml" PartName="/word/header538.xml"/>
  <Override ContentType="application/vnd.openxmlformats-officedocument.wordprocessingml.header+xml" PartName="/word/header539.xml"/>
  <Override ContentType="application/vnd.openxmlformats-officedocument.wordprocessingml.header+xml" PartName="/word/header540.xml"/>
  <Override ContentType="application/vnd.openxmlformats-officedocument.wordprocessingml.header+xml" PartName="/word/header541.xml"/>
  <Override ContentType="application/vnd.openxmlformats-officedocument.wordprocessingml.header+xml" PartName="/word/header542.xml"/>
  <Override ContentType="application/vnd.openxmlformats-officedocument.wordprocessingml.header+xml" PartName="/word/header543.xml"/>
  <Override ContentType="application/vnd.openxmlformats-officedocument.wordprocessingml.header+xml" PartName="/word/header544.xml"/>
  <Override ContentType="application/vnd.openxmlformats-officedocument.wordprocessingml.header+xml" PartName="/word/header545.xml"/>
  <Override ContentType="application/vnd.openxmlformats-officedocument.wordprocessingml.header+xml" PartName="/word/header546.xml"/>
  <Override ContentType="application/vnd.openxmlformats-officedocument.wordprocessingml.header+xml" PartName="/word/header547.xml"/>
  <Override ContentType="application/vnd.openxmlformats-officedocument.wordprocessingml.header+xml" PartName="/word/header548.xml"/>
  <Override ContentType="application/vnd.openxmlformats-officedocument.wordprocessingml.header+xml" PartName="/word/header549.xml"/>
  <Override ContentType="application/vnd.openxmlformats-officedocument.wordprocessingml.header+xml" PartName="/word/header550.xml"/>
  <Override ContentType="application/vnd.openxmlformats-officedocument.wordprocessingml.header+xml" PartName="/word/header551.xml"/>
  <Override ContentType="application/vnd.openxmlformats-officedocument.wordprocessingml.header+xml" PartName="/word/header552.xml"/>
  <Override ContentType="application/vnd.openxmlformats-officedocument.wordprocessingml.header+xml" PartName="/word/header553.xml"/>
  <Override ContentType="application/vnd.openxmlformats-officedocument.wordprocessingml.header+xml" PartName="/word/header554.xml"/>
  <Override ContentType="application/vnd.openxmlformats-officedocument.wordprocessingml.header+xml" PartName="/word/header555.xml"/>
  <Override ContentType="application/vnd.openxmlformats-officedocument.wordprocessingml.header+xml" PartName="/word/header556.xml"/>
  <Override ContentType="application/vnd.openxmlformats-officedocument.wordprocessingml.header+xml" PartName="/word/header557.xml"/>
  <Override ContentType="application/vnd.openxmlformats-officedocument.wordprocessingml.header+xml" PartName="/word/header558.xml"/>
  <Override ContentType="application/vnd.openxmlformats-officedocument.wordprocessingml.header+xml" PartName="/word/header559.xml"/>
  <Override ContentType="application/vnd.openxmlformats-officedocument.wordprocessingml.header+xml" PartName="/word/header560.xml"/>
  <Override ContentType="application/vnd.openxmlformats-officedocument.wordprocessingml.header+xml" PartName="/word/header561.xml"/>
  <Override ContentType="application/vnd.openxmlformats-officedocument.wordprocessingml.header+xml" PartName="/word/header562.xml"/>
  <Override ContentType="application/vnd.openxmlformats-officedocument.wordprocessingml.header+xml" PartName="/word/header563.xml"/>
  <Override ContentType="application/vnd.openxmlformats-officedocument.wordprocessingml.header+xml" PartName="/word/header564.xml"/>
  <Override ContentType="application/vnd.openxmlformats-officedocument.wordprocessingml.header+xml" PartName="/word/header565.xml"/>
  <Override ContentType="application/vnd.openxmlformats-officedocument.wordprocessingml.header+xml" PartName="/word/header566.xml"/>
  <Override ContentType="application/vnd.openxmlformats-officedocument.wordprocessingml.header+xml" PartName="/word/header567.xml"/>
  <Override ContentType="application/vnd.openxmlformats-officedocument.wordprocessingml.header+xml" PartName="/word/header568.xml"/>
  <Override ContentType="application/vnd.openxmlformats-officedocument.wordprocessingml.header+xml" PartName="/word/header569.xml"/>
  <Override ContentType="application/vnd.openxmlformats-officedocument.wordprocessingml.header+xml" PartName="/word/header570.xml"/>
  <Override ContentType="application/vnd.openxmlformats-officedocument.wordprocessingml.header+xml" PartName="/word/header571.xml"/>
  <Override ContentType="application/vnd.openxmlformats-officedocument.wordprocessingml.header+xml" PartName="/word/header572.xml"/>
  <Override ContentType="application/vnd.openxmlformats-officedocument.wordprocessingml.header+xml" PartName="/word/header573.xml"/>
  <Override ContentType="application/vnd.openxmlformats-officedocument.wordprocessingml.header+xml" PartName="/word/header574.xml"/>
  <Override ContentType="application/vnd.openxmlformats-officedocument.wordprocessingml.header+xml" PartName="/word/header575.xml"/>
  <Override ContentType="application/vnd.openxmlformats-officedocument.wordprocessingml.header+xml" PartName="/word/header576.xml"/>
  <Override ContentType="application/vnd.openxmlformats-officedocument.wordprocessingml.header+xml" PartName="/word/header577.xml"/>
  <Override ContentType="application/vnd.openxmlformats-officedocument.wordprocessingml.header+xml" PartName="/word/header578.xml"/>
  <Override ContentType="application/vnd.openxmlformats-officedocument.wordprocessingml.header+xml" PartName="/word/header579.xml"/>
  <Override ContentType="application/vnd.openxmlformats-officedocument.wordprocessingml.header+xml" PartName="/word/header580.xml"/>
  <Override ContentType="application/vnd.openxmlformats-officedocument.wordprocessingml.header+xml" PartName="/word/header581.xml"/>
  <Override ContentType="application/vnd.openxmlformats-officedocument.wordprocessingml.header+xml" PartName="/word/header582.xml"/>
  <Override ContentType="application/vnd.openxmlformats-officedocument.wordprocessingml.header+xml" PartName="/word/header583.xml"/>
  <Override ContentType="application/vnd.openxmlformats-officedocument.wordprocessingml.header+xml" PartName="/word/header584.xml"/>
  <Override ContentType="application/vnd.openxmlformats-officedocument.wordprocessingml.header+xml" PartName="/word/header585.xml"/>
  <Override ContentType="application/vnd.openxmlformats-officedocument.wordprocessingml.header+xml" PartName="/word/header586.xml"/>
  <Override ContentType="application/vnd.openxmlformats-officedocument.wordprocessingml.header+xml" PartName="/word/header587.xml"/>
  <Override ContentType="application/vnd.openxmlformats-officedocument.wordprocessingml.header+xml" PartName="/word/header588.xml"/>
  <Override ContentType="application/vnd.openxmlformats-officedocument.wordprocessingml.header+xml" PartName="/word/header589.xml"/>
  <Override ContentType="application/vnd.openxmlformats-officedocument.wordprocessingml.header+xml" PartName="/word/header590.xml"/>
  <Override ContentType="application/vnd.openxmlformats-officedocument.wordprocessingml.header+xml" PartName="/word/header591.xml"/>
  <Override ContentType="application/vnd.openxmlformats-officedocument.wordprocessingml.header+xml" PartName="/word/header592.xml"/>
  <Override ContentType="application/vnd.openxmlformats-officedocument.wordprocessingml.header+xml" PartName="/word/header593.xml"/>
  <Override ContentType="application/vnd.openxmlformats-officedocument.wordprocessingml.header+xml" PartName="/word/header594.xml"/>
  <Override ContentType="application/vnd.openxmlformats-officedocument.wordprocessingml.header+xml" PartName="/word/header595.xml"/>
  <Override ContentType="application/vnd.openxmlformats-officedocument.wordprocessingml.header+xml" PartName="/word/header596.xml"/>
  <Override ContentType="application/vnd.openxmlformats-officedocument.wordprocessingml.header+xml" PartName="/word/header597.xml"/>
  <Override ContentType="application/vnd.openxmlformats-officedocument.wordprocessingml.header+xml" PartName="/word/header598.xml"/>
  <Override ContentType="application/vnd.openxmlformats-officedocument.wordprocessingml.header+xml" PartName="/word/header599.xml"/>
  <Override ContentType="application/vnd.openxmlformats-officedocument.wordprocessingml.header+xml" PartName="/word/header600.xml"/>
  <Override ContentType="application/vnd.openxmlformats-officedocument.wordprocessingml.header+xml" PartName="/word/header601.xml"/>
  <Override ContentType="application/vnd.openxmlformats-officedocument.wordprocessingml.header+xml" PartName="/word/header602.xml"/>
  <Override ContentType="application/vnd.openxmlformats-officedocument.wordprocessingml.header+xml" PartName="/word/header603.xml"/>
  <Override ContentType="application/vnd.openxmlformats-officedocument.wordprocessingml.header+xml" PartName="/word/header604.xml"/>
  <Override ContentType="application/vnd.openxmlformats-officedocument.wordprocessingml.header+xml" PartName="/word/header605.xml"/>
  <Override ContentType="application/vnd.openxmlformats-officedocument.wordprocessingml.header+xml" PartName="/word/header606.xml"/>
  <Override ContentType="application/vnd.openxmlformats-officedocument.wordprocessingml.header+xml" PartName="/word/header607.xml"/>
  <Override ContentType="application/vnd.openxmlformats-officedocument.wordprocessingml.header+xml" PartName="/word/header608.xml"/>
  <Override ContentType="application/vnd.openxmlformats-officedocument.wordprocessingml.header+xml" PartName="/word/header609.xml"/>
  <Override ContentType="application/vnd.openxmlformats-officedocument.wordprocessingml.header+xml" PartName="/word/header610.xml"/>
  <Override ContentType="application/vnd.openxmlformats-officedocument.wordprocessingml.header+xml" PartName="/word/header611.xml"/>
  <Override ContentType="application/vnd.openxmlformats-officedocument.wordprocessingml.header+xml" PartName="/word/header612.xml"/>
  <Override ContentType="application/vnd.openxmlformats-officedocument.wordprocessingml.header+xml" PartName="/word/header613.xml"/>
  <Override ContentType="application/vnd.openxmlformats-officedocument.wordprocessingml.header+xml" PartName="/word/header614.xml"/>
  <Override ContentType="application/vnd.openxmlformats-officedocument.wordprocessingml.header+xml" PartName="/word/header615.xml"/>
  <Override ContentType="application/vnd.openxmlformats-officedocument.wordprocessingml.header+xml" PartName="/word/header616.xml"/>
  <Override ContentType="application/vnd.openxmlformats-officedocument.wordprocessingml.header+xml" PartName="/word/header617.xml"/>
  <Override ContentType="application/vnd.openxmlformats-officedocument.wordprocessingml.header+xml" PartName="/word/header618.xml"/>
  <Override ContentType="application/vnd.openxmlformats-officedocument.wordprocessingml.header+xml" PartName="/word/header619.xml"/>
  <Override ContentType="application/vnd.openxmlformats-officedocument.wordprocessingml.header+xml" PartName="/word/header620.xml"/>
  <Override ContentType="application/vnd.openxmlformats-officedocument.wordprocessingml.header+xml" PartName="/word/header621.xml"/>
  <Override ContentType="application/vnd.openxmlformats-officedocument.wordprocessingml.header+xml" PartName="/word/header622.xml"/>
  <Override ContentType="application/vnd.openxmlformats-officedocument.wordprocessingml.header+xml" PartName="/word/header623.xml"/>
  <Override ContentType="application/vnd.openxmlformats-officedocument.wordprocessingml.header+xml" PartName="/word/header624.xml"/>
  <Override ContentType="application/vnd.openxmlformats-officedocument.wordprocessingml.header+xml" PartName="/word/header625.xml"/>
  <Override ContentType="application/vnd.openxmlformats-officedocument.wordprocessingml.header+xml" PartName="/word/header626.xml"/>
  <Override ContentType="application/vnd.openxmlformats-officedocument.wordprocessingml.header+xml" PartName="/word/header627.xml"/>
  <Override ContentType="application/vnd.openxmlformats-officedocument.wordprocessingml.header+xml" PartName="/word/header628.xml"/>
  <Override ContentType="application/vnd.openxmlformats-officedocument.wordprocessingml.header+xml" PartName="/word/header629.xml"/>
  <Override ContentType="application/vnd.openxmlformats-officedocument.wordprocessingml.header+xml" PartName="/word/header630.xml"/>
  <Override ContentType="application/vnd.openxmlformats-officedocument.wordprocessingml.header+xml" PartName="/word/header631.xml"/>
  <Override ContentType="application/vnd.openxmlformats-officedocument.wordprocessingml.header+xml" PartName="/word/header632.xml"/>
  <Override ContentType="application/vnd.openxmlformats-officedocument.wordprocessingml.header+xml" PartName="/word/header633.xml"/>
  <Override ContentType="application/vnd.openxmlformats-officedocument.wordprocessingml.header+xml" PartName="/word/header634.xml"/>
  <Override ContentType="application/vnd.openxmlformats-officedocument.wordprocessingml.header+xml" PartName="/word/header635.xml"/>
  <Override ContentType="application/vnd.openxmlformats-officedocument.wordprocessingml.header+xml" PartName="/word/header636.xml"/>
  <Override ContentType="application/vnd.openxmlformats-officedocument.wordprocessingml.header+xml" PartName="/word/header637.xml"/>
  <Override ContentType="application/vnd.openxmlformats-officedocument.wordprocessingml.header+xml" PartName="/word/header638.xml"/>
  <Override ContentType="application/vnd.openxmlformats-officedocument.wordprocessingml.header+xml" PartName="/word/header639.xml"/>
  <Override ContentType="application/vnd.openxmlformats-officedocument.wordprocessingml.header+xml" PartName="/word/header640.xml"/>
  <Override ContentType="application/vnd.openxmlformats-officedocument.wordprocessingml.header+xml" PartName="/word/header641.xml"/>
  <Override ContentType="application/vnd.openxmlformats-officedocument.wordprocessingml.header+xml" PartName="/word/header642.xml"/>
  <Override ContentType="application/vnd.openxmlformats-officedocument.wordprocessingml.header+xml" PartName="/word/header643.xml"/>
  <Override ContentType="application/vnd.openxmlformats-officedocument.wordprocessingml.header+xml" PartName="/word/header644.xml"/>
  <Override ContentType="application/vnd.openxmlformats-officedocument.wordprocessingml.header+xml" PartName="/word/header645.xml"/>
  <Override ContentType="application/vnd.openxmlformats-officedocument.wordprocessingml.header+xml" PartName="/word/header646.xml"/>
  <Override ContentType="application/vnd.openxmlformats-officedocument.wordprocessingml.header+xml" PartName="/word/header647.xml"/>
  <Override ContentType="application/vnd.openxmlformats-officedocument.wordprocessingml.header+xml" PartName="/word/header648.xml"/>
  <Override ContentType="application/vnd.openxmlformats-officedocument.wordprocessingml.header+xml" PartName="/word/header649.xml"/>
  <Override ContentType="application/vnd.openxmlformats-officedocument.wordprocessingml.header+xml" PartName="/word/header650.xml"/>
  <Override ContentType="application/vnd.openxmlformats-officedocument.wordprocessingml.header+xml" PartName="/word/header651.xml"/>
  <Override ContentType="application/vnd.openxmlformats-officedocument.wordprocessingml.header+xml" PartName="/word/header652.xml"/>
  <Override ContentType="application/vnd.openxmlformats-officedocument.wordprocessingml.header+xml" PartName="/word/header653.xml"/>
  <Override ContentType="application/vnd.openxmlformats-officedocument.wordprocessingml.header+xml" PartName="/word/header654.xml"/>
  <Override ContentType="application/vnd.openxmlformats-officedocument.wordprocessingml.header+xml" PartName="/word/header655.xml"/>
  <Override ContentType="application/vnd.openxmlformats-officedocument.wordprocessingml.header+xml" PartName="/word/header656.xml"/>
  <Override ContentType="application/vnd.openxmlformats-officedocument.wordprocessingml.header+xml" PartName="/word/header657.xml"/>
  <Override ContentType="application/vnd.openxmlformats-officedocument.wordprocessingml.header+xml" PartName="/word/header658.xml"/>
  <Override ContentType="application/vnd.openxmlformats-officedocument.wordprocessingml.header+xml" PartName="/word/header659.xml"/>
  <Override ContentType="application/vnd.openxmlformats-officedocument.wordprocessingml.header+xml" PartName="/word/header660.xml"/>
  <Override ContentType="application/vnd.openxmlformats-officedocument.wordprocessingml.header+xml" PartName="/word/header661.xml"/>
  <Override ContentType="application/vnd.openxmlformats-officedocument.wordprocessingml.header+xml" PartName="/word/header662.xml"/>
  <Override ContentType="application/vnd.openxmlformats-officedocument.wordprocessingml.header+xml" PartName="/word/header663.xml"/>
  <Override ContentType="application/vnd.openxmlformats-officedocument.wordprocessingml.header+xml" PartName="/word/header664.xml"/>
  <Override ContentType="application/vnd.openxmlformats-officedocument.wordprocessingml.header+xml" PartName="/word/header665.xml"/>
  <Override ContentType="application/vnd.openxmlformats-officedocument.wordprocessingml.header+xml" PartName="/word/header666.xml"/>
  <Override ContentType="application/vnd.openxmlformats-officedocument.wordprocessingml.header+xml" PartName="/word/header667.xml"/>
  <Override ContentType="application/vnd.openxmlformats-officedocument.wordprocessingml.header+xml" PartName="/word/header668.xml"/>
  <Override ContentType="application/vnd.openxmlformats-officedocument.wordprocessingml.header+xml" PartName="/word/header669.xml"/>
  <Override ContentType="application/vnd.openxmlformats-officedocument.wordprocessingml.header+xml" PartName="/word/header670.xml"/>
  <Override ContentType="application/vnd.openxmlformats-officedocument.wordprocessingml.header+xml" PartName="/word/header671.xml"/>
  <Override ContentType="application/vnd.openxmlformats-officedocument.wordprocessingml.header+xml" PartName="/word/header672.xml"/>
  <Override ContentType="application/vnd.openxmlformats-officedocument.wordprocessingml.header+xml" PartName="/word/header673.xml"/>
  <Override ContentType="application/vnd.openxmlformats-officedocument.wordprocessingml.header+xml" PartName="/word/header674.xml"/>
  <Override ContentType="application/vnd.openxmlformats-officedocument.wordprocessingml.header+xml" PartName="/word/header675.xml"/>
  <Override ContentType="application/vnd.openxmlformats-officedocument.wordprocessingml.header+xml" PartName="/word/header676.xml"/>
  <Override ContentType="application/vnd.openxmlformats-officedocument.wordprocessingml.header+xml" PartName="/word/header677.xml"/>
  <Override ContentType="application/vnd.openxmlformats-officedocument.wordprocessingml.header+xml" PartName="/word/header678.xml"/>
  <Override ContentType="application/vnd.openxmlformats-officedocument.wordprocessingml.header+xml" PartName="/word/header679.xml"/>
  <Override ContentType="application/vnd.openxmlformats-officedocument.wordprocessingml.header+xml" PartName="/word/header680.xml"/>
  <Override ContentType="application/vnd.openxmlformats-officedocument.wordprocessingml.header+xml" PartName="/word/header681.xml"/>
  <Override ContentType="application/vnd.openxmlformats-officedocument.wordprocessingml.header+xml" PartName="/word/header682.xml"/>
  <Override ContentType="application/vnd.openxmlformats-officedocument.wordprocessingml.header+xml" PartName="/word/header683.xml"/>
  <Override ContentType="application/vnd.openxmlformats-officedocument.wordprocessingml.header+xml" PartName="/word/header684.xml"/>
  <Override ContentType="application/vnd.openxmlformats-officedocument.wordprocessingml.header+xml" PartName="/word/header685.xml"/>
  <Override ContentType="application/vnd.openxmlformats-officedocument.wordprocessingml.header+xml" PartName="/word/header686.xml"/>
  <Override ContentType="application/vnd.openxmlformats-officedocument.wordprocessingml.header+xml" PartName="/word/header687.xml"/>
  <Override ContentType="application/vnd.openxmlformats-officedocument.wordprocessingml.header+xml" PartName="/word/header688.xml"/>
  <Override ContentType="application/vnd.openxmlformats-officedocument.wordprocessingml.header+xml" PartName="/word/header689.xml"/>
  <Override ContentType="application/vnd.openxmlformats-officedocument.wordprocessingml.header+xml" PartName="/word/header690.xml"/>
  <Override ContentType="application/vnd.openxmlformats-officedocument.wordprocessingml.header+xml" PartName="/word/header691.xml"/>
  <Override ContentType="application/vnd.openxmlformats-officedocument.wordprocessingml.header+xml" PartName="/word/header692.xml"/>
  <Override ContentType="application/vnd.openxmlformats-officedocument.wordprocessingml.header+xml" PartName="/word/header693.xml"/>
  <Override ContentType="application/vnd.openxmlformats-officedocument.wordprocessingml.header+xml" PartName="/word/header694.xml"/>
  <Override ContentType="application/vnd.openxmlformats-officedocument.wordprocessingml.header+xml" PartName="/word/header695.xml"/>
  <Override ContentType="application/vnd.openxmlformats-officedocument.wordprocessingml.header+xml" PartName="/word/header696.xml"/>
  <Override ContentType="application/vnd.openxmlformats-officedocument.wordprocessingml.header+xml" PartName="/word/header697.xml"/>
  <Override ContentType="application/vnd.openxmlformats-officedocument.wordprocessingml.header+xml" PartName="/word/header698.xml"/>
  <Override ContentType="application/vnd.openxmlformats-officedocument.wordprocessingml.header+xml" PartName="/word/header699.xml"/>
  <Override ContentType="application/vnd.openxmlformats-officedocument.wordprocessingml.header+xml" PartName="/word/header700.xml"/>
  <Override ContentType="application/vnd.openxmlformats-officedocument.wordprocessingml.header+xml" PartName="/word/header701.xml"/>
  <Override ContentType="application/vnd.openxmlformats-officedocument.wordprocessingml.header+xml" PartName="/word/header702.xml"/>
  <Override ContentType="application/vnd.openxmlformats-officedocument.wordprocessingml.header+xml" PartName="/word/header703.xml"/>
  <Override ContentType="application/vnd.openxmlformats-officedocument.wordprocessingml.header+xml" PartName="/word/header704.xml"/>
  <Override ContentType="application/vnd.openxmlformats-officedocument.wordprocessingml.header+xml" PartName="/word/header705.xml"/>
  <Override ContentType="application/vnd.openxmlformats-officedocument.wordprocessingml.header+xml" PartName="/word/header706.xml"/>
  <Override ContentType="application/vnd.openxmlformats-officedocument.wordprocessingml.header+xml" PartName="/word/header707.xml"/>
  <Override ContentType="application/vnd.openxmlformats-officedocument.wordprocessingml.header+xml" PartName="/word/header708.xml"/>
  <Override ContentType="application/vnd.openxmlformats-officedocument.wordprocessingml.header+xml" PartName="/word/header709.xml"/>
  <Override ContentType="application/vnd.openxmlformats-officedocument.wordprocessingml.header+xml" PartName="/word/header710.xml"/>
  <Override ContentType="application/vnd.openxmlformats-officedocument.wordprocessingml.header+xml" PartName="/word/header711.xml"/>
  <Override ContentType="application/vnd.openxmlformats-officedocument.wordprocessingml.header+xml" PartName="/word/header712.xml"/>
  <Override ContentType="application/vnd.openxmlformats-officedocument.wordprocessingml.header+xml" PartName="/word/header713.xml"/>
  <Override ContentType="application/vnd.openxmlformats-officedocument.wordprocessingml.header+xml" PartName="/word/header714.xml"/>
  <Override ContentType="application/vnd.openxmlformats-officedocument.wordprocessingml.header+xml" PartName="/word/header715.xml"/>
  <Override ContentType="application/vnd.openxmlformats-officedocument.wordprocessingml.header+xml" PartName="/word/header716.xml"/>
  <Override ContentType="application/vnd.openxmlformats-officedocument.wordprocessingml.header+xml" PartName="/word/header717.xml"/>
  <Override ContentType="application/vnd.openxmlformats-officedocument.wordprocessingml.header+xml" PartName="/word/header718.xml"/>
  <Override ContentType="application/vnd.openxmlformats-officedocument.wordprocessingml.header+xml" PartName="/word/header719.xml"/>
  <Override ContentType="application/vnd.openxmlformats-officedocument.wordprocessingml.header+xml" PartName="/word/header720.xml"/>
  <Override ContentType="application/vnd.openxmlformats-officedocument.wordprocessingml.header+xml" PartName="/word/header721.xml"/>
  <Override ContentType="application/vnd.openxmlformats-officedocument.wordprocessingml.header+xml" PartName="/word/header722.xml"/>
  <Override ContentType="application/vnd.openxmlformats-officedocument.wordprocessingml.header+xml" PartName="/word/header723.xml"/>
  <Override ContentType="application/vnd.openxmlformats-officedocument.wordprocessingml.header+xml" PartName="/word/header724.xml"/>
  <Override ContentType="application/vnd.openxmlformats-officedocument.wordprocessingml.header+xml" PartName="/word/header725.xml"/>
  <Override ContentType="application/vnd.openxmlformats-officedocument.wordprocessingml.header+xml" PartName="/word/header726.xml"/>
  <Override ContentType="application/vnd.openxmlformats-officedocument.wordprocessingml.header+xml" PartName="/word/header727.xml"/>
  <Override ContentType="application/vnd.openxmlformats-officedocument.wordprocessingml.header+xml" PartName="/word/header728.xml"/>
  <Override ContentType="application/vnd.openxmlformats-officedocument.wordprocessingml.header+xml" PartName="/word/header729.xml"/>
  <Override ContentType="application/vnd.openxmlformats-officedocument.wordprocessingml.header+xml" PartName="/word/header730.xml"/>
  <Override ContentType="application/vnd.openxmlformats-officedocument.wordprocessingml.header+xml" PartName="/word/header731.xml"/>
  <Override ContentType="application/vnd.openxmlformats-officedocument.wordprocessingml.header+xml" PartName="/word/header732.xml"/>
  <Override ContentType="application/vnd.openxmlformats-officedocument.wordprocessingml.header+xml" PartName="/word/header733.xml"/>
  <Override ContentType="application/vnd.openxmlformats-officedocument.wordprocessingml.header+xml" PartName="/word/header734.xml"/>
  <Override ContentType="application/vnd.openxmlformats-officedocument.wordprocessingml.header+xml" PartName="/word/header735.xml"/>
  <Override ContentType="application/vnd.openxmlformats-officedocument.wordprocessingml.header+xml" PartName="/word/header736.xml"/>
  <Override ContentType="application/vnd.openxmlformats-officedocument.wordprocessingml.header+xml" PartName="/word/header737.xml"/>
  <Override ContentType="application/vnd.openxmlformats-officedocument.wordprocessingml.header+xml" PartName="/word/header738.xml"/>
  <Override ContentType="application/vnd.openxmlformats-officedocument.wordprocessingml.header+xml" PartName="/word/header739.xml"/>
  <Override ContentType="application/vnd.openxmlformats-officedocument.wordprocessingml.header+xml" PartName="/word/header740.xml"/>
  <Override ContentType="application/vnd.openxmlformats-officedocument.wordprocessingml.header+xml" PartName="/word/header741.xml"/>
  <Override ContentType="application/vnd.openxmlformats-officedocument.wordprocessingml.header+xml" PartName="/word/header742.xml"/>
  <Override ContentType="application/vnd.openxmlformats-officedocument.wordprocessingml.header+xml" PartName="/word/header743.xml"/>
  <Override ContentType="application/vnd.openxmlformats-officedocument.wordprocessingml.header+xml" PartName="/word/header744.xml"/>
  <Override ContentType="application/vnd.openxmlformats-officedocument.wordprocessingml.header+xml" PartName="/word/header745.xml"/>
  <Override ContentType="application/vnd.openxmlformats-officedocument.wordprocessingml.header+xml" PartName="/word/header746.xml"/>
  <Override ContentType="application/vnd.openxmlformats-officedocument.wordprocessingml.header+xml" PartName="/word/header747.xml"/>
  <Override ContentType="application/vnd.openxmlformats-officedocument.wordprocessingml.header+xml" PartName="/word/header748.xml"/>
  <Override ContentType="application/vnd.openxmlformats-officedocument.wordprocessingml.header+xml" PartName="/word/header749.xml"/>
  <Override ContentType="application/vnd.openxmlformats-officedocument.wordprocessingml.header+xml" PartName="/word/header750.xml"/>
  <Override ContentType="application/vnd.openxmlformats-officedocument.wordprocessingml.header+xml" PartName="/word/header751.xml"/>
  <Override ContentType="application/vnd.openxmlformats-officedocument.wordprocessingml.header+xml" PartName="/word/header752.xml"/>
  <Override ContentType="application/vnd.openxmlformats-officedocument.wordprocessingml.header+xml" PartName="/word/header753.xml"/>
  <Override ContentType="application/vnd.openxmlformats-officedocument.wordprocessingml.header+xml" PartName="/word/header754.xml"/>
  <Override ContentType="application/vnd.openxmlformats-officedocument.wordprocessingml.header+xml" PartName="/word/header755.xml"/>
  <Override ContentType="application/vnd.openxmlformats-officedocument.wordprocessingml.header+xml" PartName="/word/header756.xml"/>
  <Override ContentType="application/vnd.openxmlformats-officedocument.wordprocessingml.header+xml" PartName="/word/header757.xml"/>
  <Override ContentType="application/vnd.openxmlformats-officedocument.wordprocessingml.header+xml" PartName="/word/header758.xml"/>
  <Override ContentType="application/vnd.openxmlformats-officedocument.wordprocessingml.header+xml" PartName="/word/header759.xml"/>
  <Override ContentType="application/vnd.openxmlformats-officedocument.wordprocessingml.header+xml" PartName="/word/header760.xml"/>
  <Override ContentType="application/vnd.openxmlformats-officedocument.wordprocessingml.header+xml" PartName="/word/header761.xml"/>
  <Override ContentType="application/vnd.openxmlformats-officedocument.wordprocessingml.header+xml" PartName="/word/header762.xml"/>
  <Override ContentType="application/vnd.openxmlformats-officedocument.wordprocessingml.header+xml" PartName="/word/header763.xml"/>
  <Override ContentType="application/vnd.openxmlformats-officedocument.wordprocessingml.header+xml" PartName="/word/header764.xml"/>
  <Override ContentType="application/vnd.openxmlformats-officedocument.wordprocessingml.header+xml" PartName="/word/header765.xml"/>
  <Override ContentType="application/vnd.openxmlformats-officedocument.wordprocessingml.header+xml" PartName="/word/header766.xml"/>
  <Override ContentType="application/vnd.openxmlformats-officedocument.wordprocessingml.header+xml" PartName="/word/header767.xml"/>
  <Override ContentType="application/vnd.openxmlformats-officedocument.wordprocessingml.header+xml" PartName="/word/header768.xml"/>
  <Override ContentType="application/vnd.openxmlformats-officedocument.wordprocessingml.header+xml" PartName="/word/header769.xml"/>
  <Override ContentType="application/vnd.openxmlformats-officedocument.wordprocessingml.header+xml" PartName="/word/header770.xml"/>
  <Override ContentType="application/vnd.openxmlformats-officedocument.wordprocessingml.header+xml" PartName="/word/header771.xml"/>
  <Override ContentType="application/vnd.openxmlformats-officedocument.wordprocessingml.header+xml" PartName="/word/header772.xml"/>
  <Override ContentType="application/vnd.openxmlformats-officedocument.wordprocessingml.header+xml" PartName="/word/header773.xml"/>
  <Override ContentType="application/vnd.openxmlformats-officedocument.wordprocessingml.header+xml" PartName="/word/header774.xml"/>
  <Override ContentType="application/vnd.openxmlformats-officedocument.wordprocessingml.header+xml" PartName="/word/header775.xml"/>
  <Override ContentType="application/vnd.openxmlformats-officedocument.wordprocessingml.header+xml" PartName="/word/header776.xml"/>
  <Override ContentType="application/vnd.openxmlformats-officedocument.wordprocessingml.header+xml" PartName="/word/header777.xml"/>
  <Override ContentType="application/vnd.openxmlformats-officedocument.wordprocessingml.header+xml" PartName="/word/header778.xml"/>
  <Override ContentType="application/vnd.openxmlformats-officedocument.wordprocessingml.header+xml" PartName="/word/header779.xml"/>
  <Override ContentType="application/vnd.openxmlformats-officedocument.wordprocessingml.header+xml" PartName="/word/header780.xml"/>
  <Override ContentType="application/vnd.openxmlformats-officedocument.wordprocessingml.header+xml" PartName="/word/header781.xml"/>
  <Override ContentType="application/vnd.openxmlformats-officedocument.wordprocessingml.header+xml" PartName="/word/header782.xml"/>
  <Override ContentType="application/vnd.openxmlformats-officedocument.wordprocessingml.header+xml" PartName="/word/header783.xml"/>
  <Override ContentType="application/vnd.openxmlformats-officedocument.wordprocessingml.header+xml" PartName="/word/header784.xml"/>
  <Override ContentType="application/vnd.openxmlformats-officedocument.wordprocessingml.header+xml" PartName="/word/header785.xml"/>
  <Override ContentType="application/vnd.openxmlformats-officedocument.wordprocessingml.header+xml" PartName="/word/header786.xml"/>
  <Override ContentType="application/vnd.openxmlformats-officedocument.wordprocessingml.header+xml" PartName="/word/header787.xml"/>
  <Override ContentType="application/vnd.openxmlformats-officedocument.wordprocessingml.header+xml" PartName="/word/header788.xml"/>
  <Override ContentType="application/vnd.openxmlformats-officedocument.wordprocessingml.header+xml" PartName="/word/header789.xml"/>
  <Override ContentType="application/vnd.openxmlformats-officedocument.wordprocessingml.header+xml" PartName="/word/header790.xml"/>
  <Override ContentType="application/vnd.openxmlformats-officedocument.wordprocessingml.header+xml" PartName="/word/header791.xml"/>
  <Override ContentType="application/vnd.openxmlformats-officedocument.wordprocessingml.header+xml" PartName="/word/header792.xml"/>
  <Override ContentType="application/vnd.openxmlformats-officedocument.wordprocessingml.header+xml" PartName="/word/header793.xml"/>
  <Override ContentType="application/vnd.openxmlformats-officedocument.wordprocessingml.header+xml" PartName="/word/header794.xml"/>
  <Override ContentType="application/vnd.openxmlformats-officedocument.wordprocessingml.header+xml" PartName="/word/header795.xml"/>
  <Override ContentType="application/vnd.openxmlformats-officedocument.wordprocessingml.header+xml" PartName="/word/header796.xml"/>
  <Override ContentType="application/vnd.openxmlformats-officedocument.wordprocessingml.header+xml" PartName="/word/header797.xml"/>
  <Override ContentType="application/vnd.openxmlformats-officedocument.wordprocessingml.header+xml" PartName="/word/header798.xml"/>
  <Override ContentType="application/vnd.openxmlformats-officedocument.wordprocessingml.header+xml" PartName="/word/header799.xml"/>
  <Override ContentType="application/vnd.openxmlformats-officedocument.wordprocessingml.header+xml" PartName="/word/header800.xml"/>
  <Override ContentType="application/vnd.openxmlformats-officedocument.wordprocessingml.header+xml" PartName="/word/header801.xml"/>
  <Override ContentType="application/vnd.openxmlformats-officedocument.wordprocessingml.header+xml" PartName="/word/header802.xml"/>
  <Override ContentType="application/vnd.openxmlformats-officedocument.wordprocessingml.header+xml" PartName="/word/header803.xml"/>
  <Override ContentType="application/vnd.openxmlformats-officedocument.wordprocessingml.header+xml" PartName="/word/header804.xml"/>
  <Override ContentType="application/vnd.openxmlformats-officedocument.wordprocessingml.header+xml" PartName="/word/header805.xml"/>
  <Override ContentType="application/vnd.openxmlformats-officedocument.wordprocessingml.header+xml" PartName="/word/header806.xml"/>
  <Override ContentType="application/vnd.openxmlformats-officedocument.wordprocessingml.header+xml" PartName="/word/header807.xml"/>
  <Override ContentType="application/vnd.openxmlformats-officedocument.wordprocessingml.header+xml" PartName="/word/header808.xml"/>
  <Override ContentType="application/vnd.openxmlformats-officedocument.wordprocessingml.header+xml" PartName="/word/header809.xml"/>
  <Override ContentType="application/vnd.openxmlformats-officedocument.wordprocessingml.header+xml" PartName="/word/header810.xml"/>
  <Override ContentType="application/vnd.openxmlformats-officedocument.wordprocessingml.header+xml" PartName="/word/header811.xml"/>
  <Override ContentType="application/vnd.openxmlformats-officedocument.wordprocessingml.header+xml" PartName="/word/header812.xml"/>
  <Override ContentType="application/vnd.openxmlformats-officedocument.wordprocessingml.header+xml" PartName="/word/header813.xml"/>
  <Override ContentType="application/vnd.openxmlformats-officedocument.wordprocessingml.header+xml" PartName="/word/header814.xml"/>
  <Override ContentType="application/vnd.openxmlformats-officedocument.wordprocessingml.header+xml" PartName="/word/header815.xml"/>
  <Override ContentType="application/vnd.openxmlformats-officedocument.wordprocessingml.header+xml" PartName="/word/header816.xml"/>
  <Override ContentType="application/vnd.openxmlformats-officedocument.wordprocessingml.header+xml" PartName="/word/header817.xml"/>
  <Override ContentType="application/vnd.openxmlformats-officedocument.wordprocessingml.header+xml" PartName="/word/header818.xml"/>
  <Override ContentType="application/vnd.openxmlformats-officedocument.wordprocessingml.header+xml" PartName="/word/header819.xml"/>
  <Override ContentType="application/vnd.openxmlformats-officedocument.wordprocessingml.header+xml" PartName="/word/header820.xml"/>
  <Override ContentType="application/vnd.openxmlformats-officedocument.wordprocessingml.header+xml" PartName="/word/header821.xml"/>
  <Override ContentType="application/vnd.openxmlformats-officedocument.wordprocessingml.header+xml" PartName="/word/header822.xml"/>
  <Override ContentType="application/vnd.openxmlformats-officedocument.wordprocessingml.header+xml" PartName="/word/header823.xml"/>
  <Override ContentType="application/vnd.openxmlformats-officedocument.wordprocessingml.header+xml" PartName="/word/header824.xml"/>
  <Override ContentType="application/vnd.openxmlformats-officedocument.wordprocessingml.header+xml" PartName="/word/header825.xml"/>
  <Override ContentType="application/vnd.openxmlformats-officedocument.wordprocessingml.header+xml" PartName="/word/header826.xml"/>
  <Override ContentType="application/vnd.openxmlformats-officedocument.wordprocessingml.header+xml" PartName="/word/header827.xml"/>
  <Override ContentType="application/vnd.openxmlformats-officedocument.wordprocessingml.header+xml" PartName="/word/header828.xml"/>
  <Override ContentType="application/vnd.openxmlformats-officedocument.wordprocessingml.header+xml" PartName="/word/header829.xml"/>
  <Override ContentType="application/vnd.openxmlformats-officedocument.wordprocessingml.header+xml" PartName="/word/header830.xml"/>
  <Override ContentType="application/vnd.openxmlformats-officedocument.wordprocessingml.header+xml" PartName="/word/header831.xml"/>
  <Override ContentType="application/vnd.openxmlformats-officedocument.wordprocessingml.header+xml" PartName="/word/header832.xml"/>
  <Override ContentType="application/vnd.openxmlformats-officedocument.wordprocessingml.header+xml" PartName="/word/header833.xml"/>
  <Override ContentType="application/vnd.openxmlformats-officedocument.wordprocessingml.header+xml" PartName="/word/header834.xml"/>
  <Override ContentType="application/vnd.openxmlformats-officedocument.wordprocessingml.header+xml" PartName="/word/header835.xml"/>
  <Override ContentType="application/vnd.openxmlformats-officedocument.wordprocessingml.header+xml" PartName="/word/header836.xml"/>
  <Override ContentType="application/vnd.openxmlformats-officedocument.wordprocessingml.header+xml" PartName="/word/header837.xml"/>
  <Override ContentType="application/vnd.openxmlformats-officedocument.wordprocessingml.header+xml" PartName="/word/header838.xml"/>
  <Override ContentType="application/vnd.openxmlformats-officedocument.wordprocessingml.header+xml" PartName="/word/header839.xml"/>
  <Override ContentType="application/vnd.openxmlformats-officedocument.wordprocessingml.header+xml" PartName="/word/header840.xml"/>
  <Override ContentType="application/vnd.openxmlformats-officedocument.wordprocessingml.header+xml" PartName="/word/header841.xml"/>
  <Override ContentType="application/vnd.openxmlformats-officedocument.wordprocessingml.header+xml" PartName="/word/header842.xml"/>
  <Override ContentType="application/vnd.openxmlformats-officedocument.wordprocessingml.header+xml" PartName="/word/header843.xml"/>
  <Override ContentType="application/vnd.openxmlformats-officedocument.wordprocessingml.header+xml" PartName="/word/header844.xml"/>
  <Override ContentType="application/vnd.openxmlformats-officedocument.wordprocessingml.header+xml" PartName="/word/header845.xml"/>
  <Override ContentType="application/vnd.openxmlformats-officedocument.wordprocessingml.header+xml" PartName="/word/header846.xml"/>
  <Override ContentType="application/vnd.openxmlformats-officedocument.wordprocessingml.header+xml" PartName="/word/header847.xml"/>
  <Override ContentType="application/vnd.openxmlformats-officedocument.wordprocessingml.header+xml" PartName="/word/header848.xml"/>
  <Override ContentType="application/vnd.openxmlformats-officedocument.wordprocessingml.header+xml" PartName="/word/header849.xml"/>
  <Override ContentType="application/vnd.openxmlformats-officedocument.wordprocessingml.header+xml" PartName="/word/header850.xml"/>
  <Override ContentType="application/vnd.openxmlformats-officedocument.wordprocessingml.header+xml" PartName="/word/header851.xml"/>
  <Override ContentType="application/vnd.openxmlformats-officedocument.wordprocessingml.header+xml" PartName="/word/header852.xml"/>
  <Override ContentType="application/vnd.openxmlformats-officedocument.wordprocessingml.header+xml" PartName="/word/header853.xml"/>
  <Override ContentType="application/vnd.openxmlformats-officedocument.wordprocessingml.header+xml" PartName="/word/header854.xml"/>
  <Override ContentType="application/vnd.openxmlformats-officedocument.wordprocessingml.header+xml" PartName="/word/header855.xml"/>
  <Override ContentType="application/vnd.openxmlformats-officedocument.wordprocessingml.header+xml" PartName="/word/header856.xml"/>
  <Override ContentType="application/vnd.openxmlformats-officedocument.wordprocessingml.header+xml" PartName="/word/header857.xml"/>
  <Override ContentType="application/vnd.openxmlformats-officedocument.wordprocessingml.header+xml" PartName="/word/header858.xml"/>
  <Override ContentType="application/vnd.openxmlformats-officedocument.wordprocessingml.header+xml" PartName="/word/header859.xml"/>
  <Override ContentType="application/vnd.openxmlformats-officedocument.wordprocessingml.header+xml" PartName="/word/header860.xml"/>
  <Override ContentType="application/vnd.openxmlformats-officedocument.wordprocessingml.header+xml" PartName="/word/header861.xml"/>
  <Override ContentType="application/vnd.openxmlformats-officedocument.wordprocessingml.header+xml" PartName="/word/header862.xml"/>
  <Override ContentType="application/vnd.openxmlformats-officedocument.wordprocessingml.header+xml" PartName="/word/header863.xml"/>
  <Override ContentType="application/vnd.openxmlformats-officedocument.wordprocessingml.header+xml" PartName="/word/header864.xml"/>
  <Override ContentType="application/vnd.openxmlformats-officedocument.wordprocessingml.header+xml" PartName="/word/header865.xml"/>
  <Override ContentType="application/vnd.openxmlformats-officedocument.wordprocessingml.header+xml" PartName="/word/header866.xml"/>
  <Override ContentType="application/vnd.openxmlformats-officedocument.wordprocessingml.header+xml" PartName="/word/header867.xml"/>
  <Override ContentType="application/vnd.openxmlformats-officedocument.wordprocessingml.header+xml" PartName="/word/header868.xml"/>
  <Override ContentType="application/vnd.openxmlformats-officedocument.wordprocessingml.header+xml" PartName="/word/header869.xml"/>
  <Override ContentType="application/vnd.openxmlformats-officedocument.wordprocessingml.header+xml" PartName="/word/header870.xml"/>
  <Override ContentType="application/vnd.openxmlformats-officedocument.wordprocessingml.header+xml" PartName="/word/header871.xml"/>
  <Override ContentType="application/vnd.openxmlformats-officedocument.wordprocessingml.header+xml" PartName="/word/header872.xml"/>
  <Override ContentType="application/vnd.openxmlformats-officedocument.wordprocessingml.header+xml" PartName="/word/header873.xml"/>
  <Override ContentType="application/vnd.openxmlformats-officedocument.wordprocessingml.header+xml" PartName="/word/header874.xml"/>
  <Override ContentType="application/vnd.openxmlformats-officedocument.wordprocessingml.header+xml" PartName="/word/header875.xml"/>
  <Override ContentType="application/vnd.openxmlformats-officedocument.wordprocessingml.header+xml" PartName="/word/header876.xml"/>
  <Override ContentType="application/vnd.openxmlformats-officedocument.wordprocessingml.header+xml" PartName="/word/header877.xml"/>
  <Override ContentType="application/vnd.openxmlformats-officedocument.wordprocessingml.header+xml" PartName="/word/header878.xml"/>
  <Override ContentType="application/vnd.openxmlformats-officedocument.wordprocessingml.header+xml" PartName="/word/header879.xml"/>
  <Override ContentType="application/vnd.openxmlformats-officedocument.wordprocessingml.header+xml" PartName="/word/header880.xml"/>
  <Override ContentType="application/vnd.openxmlformats-officedocument.wordprocessingml.header+xml" PartName="/word/header881.xml"/>
  <Override ContentType="application/vnd.openxmlformats-officedocument.wordprocessingml.header+xml" PartName="/word/header882.xml"/>
  <Override ContentType="application/vnd.openxmlformats-officedocument.wordprocessingml.header+xml" PartName="/word/header883.xml"/>
  <Override ContentType="application/vnd.openxmlformats-officedocument.wordprocessingml.header+xml" PartName="/word/header884.xml"/>
  <Override ContentType="application/vnd.openxmlformats-officedocument.wordprocessingml.header+xml" PartName="/word/header885.xml"/>
  <Override ContentType="application/vnd.openxmlformats-officedocument.wordprocessingml.header+xml" PartName="/word/header886.xml"/>
  <Override ContentType="application/vnd.openxmlformats-officedocument.wordprocessingml.header+xml" PartName="/word/header887.xml"/>
  <Override ContentType="application/vnd.openxmlformats-officedocument.wordprocessingml.header+xml" PartName="/word/header888.xml"/>
  <Override ContentType="application/vnd.openxmlformats-officedocument.wordprocessingml.header+xml" PartName="/word/header889.xml"/>
  <Override ContentType="application/vnd.openxmlformats-officedocument.wordprocessingml.header+xml" PartName="/word/header890.xml"/>
  <Override ContentType="application/vnd.openxmlformats-officedocument.wordprocessingml.header+xml" PartName="/word/header891.xml"/>
  <Override ContentType="application/vnd.openxmlformats-officedocument.wordprocessingml.header+xml" PartName="/word/header892.xml"/>
  <Override ContentType="application/vnd.openxmlformats-officedocument.wordprocessingml.header+xml" PartName="/word/header893.xml"/>
  <Override ContentType="application/vnd.openxmlformats-officedocument.wordprocessingml.header+xml" PartName="/word/header894.xml"/>
  <Override ContentType="application/vnd.openxmlformats-officedocument.wordprocessingml.header+xml" PartName="/word/header895.xml"/>
  <Override ContentType="application/vnd.openxmlformats-officedocument.wordprocessingml.settings+xml" PartName="/word/settings.xml"/>
  <Override ContentType="application/vnd.openxmlformats-officedocument.theme+xml" PartName="/word/theme/theme-1.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ps="http://schemas.microsoft.com/office/word/2010/wordprocessingShape" xmlns:w="http://schemas.openxmlformats.org/wordprocessingml/2006/main" xmlns:r="http://schemas.openxmlformats.org/officeDocument/2006/relationships" xmlns:wp="http://schemas.openxmlformats.org/drawingml/2006/wordprocessingDrawing" xmlns:mc="http://schemas.openxmlformats.org/markup-compatibility/2006" xmlns:v="urn:schemas-microsoft-com:vml" xmlns:w10="urn:schemas-microsoft-com:office:word">
  <w:body>
    <w:p>
      <w:pPr>
        <w:pageBreakBefore w:val="off"/>
        <w:tabs/>
        <w:wordWrap w:val="off"/>
        <w:spacing w:before="2360" w:after="0" w:line="2200" w:lineRule="atLeast"/>
        <w:ind w:left="0" w:right="0"/>
        <w:jc w:val="center"/>
        <w:textAlignment w:val="baseline"/>
        <w:rPr>
          <w:sz w:val="112"/>
        </w:rPr>
      </w:pPr>
      <w:bookmarkStart w:name="" w:id="1001"/>
      <w:r>
        <w:rPr>
          <w:rFonts w:ascii="黑体" w:hAnsi="黑体" w:cs="黑体" w:eastAsia="黑体"/>
          <w:sz w:val="112"/>
          <w:spacing w:val="0"/>
          <w:color w:val="6776ba"/>
          <w:b w:val="on"/>
          <w:i w:val="off"/>
        </w:rPr>
        <w:t>家庭健康</w:t>
      </w:r>
      <w:bookmarkEnd w:id="1001"/>
    </w:p>
    <w:p>
      <w:pPr>
        <w:pageBreakBefore w:val="off"/>
        <w:tabs/>
        <w:wordWrap w:val="off"/>
        <w:spacing w:before="0" w:after="0" w:line="2220" w:lineRule="atLeast"/>
        <w:ind w:left="0" w:right="0"/>
        <w:jc w:val="center"/>
        <w:textAlignment w:val="baseline"/>
        <w:rPr>
          <w:sz w:val="112"/>
        </w:rPr>
      </w:pPr>
      <w:bookmarkStart w:name="" w:id="1002"/>
      <w:r>
        <w:rPr>
          <w:rFonts w:ascii="黑体" w:hAnsi="黑体" w:cs="黑体" w:eastAsia="黑体"/>
          <w:sz w:val="112"/>
          <w:spacing w:val="0"/>
          <w:color w:val="6776ba"/>
          <w:b w:val="on"/>
          <w:i w:val="off"/>
        </w:rPr>
        <w:t>管理全书</w:t>
      </w:r>
      <w:bookmarkEnd w:id="1002"/>
    </w:p>
    <w:p>
      <w:pPr>
        <w:pageBreakBefore w:val="off"/>
        <w:tabs/>
        <w:wordWrap w:val="off"/>
        <w:spacing w:before="0" w:after="0" w:line="840" w:lineRule="exact"/>
        <w:ind w:left="0" w:right="0"/>
        <w:jc w:val="center"/>
        <w:textAlignment w:val="baseline"/>
        <w:rPr>
          <w:sz w:val="67"/>
        </w:rPr>
      </w:pPr>
      <w:bookmarkStart w:name="" w:id="1003"/>
      <w:r>
        <w:rPr>
          <w:rFonts w:ascii="宋体" w:hAnsi="宋体" w:cs="宋体" w:eastAsia="宋体"/>
          <w:sz w:val="67"/>
          <w:spacing w:val="0"/>
          <w:color w:val="000000"/>
          <w:b w:val="off"/>
          <w:i w:val="off"/>
        </w:rPr>
        <w:t/>
      </w:r>
      <w:bookmarkEnd w:id="1003"/>
    </w:p>
    <w:p>
      <w:pPr>
        <w:pageBreakBefore w:val="off"/>
        <w:tabs>
          <w:tab w:pos="6620" w:val="left" w:leader="none"/>
        </w:tabs>
        <w:wordWrap w:val="off"/>
        <w:spacing w:before="0" w:after="0" w:line="900" w:lineRule="atLeast"/>
        <w:ind w:left="4200" w:right="0"/>
        <w:jc w:val="both"/>
        <w:textAlignment w:val="baseline"/>
        <w:rPr>
          <w:sz w:val="67"/>
        </w:rPr>
      </w:pPr>
      <w:bookmarkStart w:name="" w:id="1004"/>
      <w:r>
        <w:rPr>
          <w:rFonts w:ascii="黑体" w:hAnsi="黑体" w:cs="黑体" w:eastAsia="黑体"/>
          <w:sz w:val="67"/>
          <w:spacing w:val="0"/>
          <w:color w:val="adb0d0"/>
          <w:b w:val="off"/>
          <w:i w:val="off"/>
        </w:rPr>
        <w:t>冯雪</w:t>
      </w:r>
      <w:r>
        <w:t xml:space="preserve">	</w:t>
      </w:r>
      <w:r>
        <w:rPr>
          <w:rFonts w:ascii="黑体" w:hAnsi="黑体" w:cs="黑体" w:eastAsia="黑体"/>
          <w:sz w:val="67"/>
          <w:spacing w:val="0"/>
          <w:color w:val="adb0d0"/>
          <w:b w:val="off"/>
          <w:i w:val="off"/>
        </w:rPr>
        <w:t>著</w:t>
      </w:r>
      <w:bookmarkEnd w:id="1004"/>
    </w:p>
    <w:p>
      <w:pPr>
        <w:pageBreakBefore w:val="off"/>
        <w:tabs/>
        <w:wordWrap w:val="off"/>
        <w:spacing w:before="0" w:after="0" w:line="540" w:lineRule="exact"/>
        <w:ind w:left="0" w:right="0"/>
        <w:jc w:val="both"/>
        <w:textAlignment w:val="baseline"/>
        <w:rPr>
          <w:sz w:val="41"/>
        </w:rPr>
      </w:pPr>
      <w:bookmarkStart w:name="" w:id="1005"/>
      <w:r>
        <w:rPr>
          <w:rFonts w:ascii="宋体" w:hAnsi="宋体" w:cs="宋体" w:eastAsia="宋体"/>
          <w:sz w:val="41"/>
          <w:spacing w:val="0"/>
          <w:color w:val="000000"/>
          <w:b w:val="off"/>
          <w:i w:val="off"/>
        </w:rPr>
        <w:t/>
      </w:r>
      <w:bookmarkEnd w:id="1005"/>
    </w:p>
    <w:p>
      <w:pPr>
        <w:pageBreakBefore w:val="off"/>
        <w:tabs/>
        <w:wordWrap w:val="off"/>
        <w:spacing w:before="0" w:after="0" w:line="540" w:lineRule="exact"/>
        <w:ind w:left="0" w:right="0"/>
        <w:jc w:val="both"/>
        <w:textAlignment w:val="baseline"/>
        <w:rPr>
          <w:sz w:val="41"/>
        </w:rPr>
      </w:pPr>
      <w:bookmarkStart w:name="" w:id="1006"/>
      <w:r>
        <w:rPr>
          <w:rFonts w:ascii="宋体" w:hAnsi="宋体" w:cs="宋体" w:eastAsia="宋体"/>
          <w:sz w:val="41"/>
          <w:spacing w:val="0"/>
          <w:color w:val="000000"/>
          <w:b w:val="off"/>
          <w:i w:val="off"/>
        </w:rPr>
        <w:t/>
      </w:r>
      <w:bookmarkEnd w:id="1006"/>
    </w:p>
    <w:p>
      <w:pPr>
        <w:pageBreakBefore w:val="off"/>
        <w:tabs/>
        <w:wordWrap w:val="off"/>
        <w:spacing w:before="0" w:after="0" w:line="540" w:lineRule="exact"/>
        <w:ind w:left="0" w:right="0"/>
        <w:jc w:val="both"/>
        <w:textAlignment w:val="baseline"/>
        <w:rPr>
          <w:sz w:val="41"/>
        </w:rPr>
      </w:pPr>
      <w:bookmarkStart w:name="" w:id="1007"/>
      <w:r>
        <w:rPr>
          <w:rFonts w:ascii="宋体" w:hAnsi="宋体" w:cs="宋体" w:eastAsia="宋体"/>
          <w:sz w:val="41"/>
          <w:spacing w:val="0"/>
          <w:color w:val="000000"/>
          <w:b w:val="off"/>
          <w:i w:val="off"/>
        </w:rPr>
        <w:t/>
      </w:r>
      <w:bookmarkEnd w:id="1007"/>
    </w:p>
    <w:p>
      <w:pPr>
        <w:pageBreakBefore w:val="off"/>
        <w:tabs/>
        <w:wordWrap w:val="off"/>
        <w:spacing w:before="0" w:after="0" w:line="540" w:lineRule="exact"/>
        <w:ind w:left="0" w:right="0"/>
        <w:jc w:val="both"/>
        <w:textAlignment w:val="baseline"/>
        <w:rPr>
          <w:sz w:val="41"/>
        </w:rPr>
      </w:pPr>
      <w:bookmarkStart w:name="" w:id="1008"/>
      <w:r>
        <w:rPr>
          <w:rFonts w:ascii="宋体" w:hAnsi="宋体" w:cs="宋体" w:eastAsia="宋体"/>
          <w:sz w:val="41"/>
          <w:spacing w:val="0"/>
          <w:color w:val="000000"/>
          <w:b w:val="off"/>
          <w:i w:val="off"/>
        </w:rPr>
        <w:t/>
      </w:r>
      <w:bookmarkEnd w:id="1008"/>
    </w:p>
    <w:p>
      <w:pPr>
        <w:pageBreakBefore w:val="off"/>
        <w:tabs/>
        <w:wordWrap w:val="off"/>
        <w:spacing w:before="0" w:after="0" w:line="540" w:lineRule="exact"/>
        <w:ind w:left="0" w:right="0"/>
        <w:jc w:val="both"/>
        <w:textAlignment w:val="baseline"/>
        <w:rPr>
          <w:sz w:val="41"/>
        </w:rPr>
      </w:pPr>
      <w:bookmarkStart w:name="" w:id="1009"/>
      <w:r>
        <w:rPr>
          <w:rFonts w:ascii="宋体" w:hAnsi="宋体" w:cs="宋体" w:eastAsia="宋体"/>
          <w:sz w:val="41"/>
          <w:spacing w:val="0"/>
          <w:color w:val="000000"/>
          <w:b w:val="off"/>
          <w:i w:val="off"/>
        </w:rPr>
        <w:t/>
      </w:r>
      <w:bookmarkEnd w:id="1009"/>
    </w:p>
    <w:p>
      <w:pPr>
        <w:pageBreakBefore w:val="off"/>
        <w:tabs/>
        <w:wordWrap w:val="off"/>
        <w:spacing w:before="0" w:after="0" w:line="540" w:lineRule="exact"/>
        <w:ind w:left="0" w:right="0"/>
        <w:jc w:val="both"/>
        <w:textAlignment w:val="baseline"/>
        <w:rPr>
          <w:sz w:val="41"/>
        </w:rPr>
      </w:pPr>
      <w:bookmarkStart w:name="" w:id="1010"/>
      <w:r>
        <w:rPr>
          <w:rFonts w:ascii="宋体" w:hAnsi="宋体" w:cs="宋体" w:eastAsia="宋体"/>
          <w:sz w:val="41"/>
          <w:spacing w:val="0"/>
          <w:color w:val="000000"/>
          <w:b w:val="off"/>
          <w:i w:val="off"/>
        </w:rPr>
        <w:t/>
      </w:r>
      <w:bookmarkEnd w:id="1010"/>
    </w:p>
    <w:p>
      <w:pPr>
        <w:pageBreakBefore w:val="off"/>
        <w:tabs/>
        <w:wordWrap w:val="off"/>
        <w:spacing w:before="0" w:after="0" w:line="540" w:lineRule="exact"/>
        <w:ind w:left="0" w:right="0"/>
        <w:jc w:val="both"/>
        <w:textAlignment w:val="baseline"/>
        <w:rPr>
          <w:sz w:val="41"/>
        </w:rPr>
      </w:pPr>
      <w:bookmarkStart w:name="" w:id="1011"/>
      <w:r>
        <w:rPr>
          <w:rFonts w:ascii="宋体" w:hAnsi="宋体" w:cs="宋体" w:eastAsia="宋体"/>
          <w:sz w:val="41"/>
          <w:spacing w:val="0"/>
          <w:color w:val="000000"/>
          <w:b w:val="off"/>
          <w:i w:val="off"/>
        </w:rPr>
        <w:t/>
      </w:r>
      <w:bookmarkEnd w:id="1011"/>
    </w:p>
    <w:p>
      <w:pPr>
        <w:pageBreakBefore w:val="off"/>
        <w:tabs/>
        <w:wordWrap w:val="off"/>
        <w:spacing w:before="0" w:after="0" w:line="540" w:lineRule="exact"/>
        <w:ind w:left="0" w:right="0"/>
        <w:jc w:val="both"/>
        <w:textAlignment w:val="baseline"/>
        <w:rPr>
          <w:sz w:val="41"/>
        </w:rPr>
      </w:pPr>
      <w:bookmarkStart w:name="" w:id="1012"/>
      <w:r>
        <w:rPr>
          <w:rFonts w:ascii="宋体" w:hAnsi="宋体" w:cs="宋体" w:eastAsia="宋体"/>
          <w:sz w:val="41"/>
          <w:spacing w:val="0"/>
          <w:color w:val="000000"/>
          <w:b w:val="off"/>
          <w:i w:val="off"/>
        </w:rPr>
        <w:t/>
      </w:r>
      <w:bookmarkEnd w:id="1012"/>
    </w:p>
    <w:p>
      <w:pPr>
        <w:pageBreakBefore w:val="off"/>
        <w:tabs/>
        <w:wordWrap w:val="off"/>
        <w:spacing w:before="0" w:after="0" w:line="540" w:lineRule="exact"/>
        <w:ind w:left="0" w:right="0"/>
        <w:jc w:val="both"/>
        <w:textAlignment w:val="baseline"/>
        <w:rPr>
          <w:sz w:val="41"/>
        </w:rPr>
      </w:pPr>
      <w:bookmarkStart w:name="" w:id="1013"/>
      <w:r>
        <w:rPr>
          <w:rFonts w:ascii="宋体" w:hAnsi="宋体" w:cs="宋体" w:eastAsia="宋体"/>
          <w:sz w:val="41"/>
          <w:spacing w:val="0"/>
          <w:color w:val="000000"/>
          <w:b w:val="off"/>
          <w:i w:val="off"/>
        </w:rPr>
        <w:t/>
      </w:r>
      <w:bookmarkEnd w:id="1013"/>
    </w:p>
    <w:p>
      <w:pPr>
        <w:pageBreakBefore w:val="off"/>
        <w:tabs/>
        <w:wordWrap w:val="off"/>
        <w:spacing w:before="0" w:after="0" w:line="540" w:lineRule="exact"/>
        <w:ind w:left="0" w:right="0"/>
        <w:jc w:val="both"/>
        <w:textAlignment w:val="baseline"/>
        <w:rPr>
          <w:sz w:val="41"/>
        </w:rPr>
      </w:pPr>
      <w:bookmarkStart w:name="" w:id="1014"/>
      <w:r>
        <w:rPr>
          <w:rFonts w:ascii="宋体" w:hAnsi="宋体" w:cs="宋体" w:eastAsia="宋体"/>
          <w:sz w:val="41"/>
          <w:spacing w:val="0"/>
          <w:color w:val="000000"/>
          <w:b w:val="off"/>
          <w:i w:val="off"/>
        </w:rPr>
        <w:t/>
      </w:r>
      <w:bookmarkEnd w:id="1014"/>
    </w:p>
    <w:p>
      <w:pPr>
        <w:pageBreakBefore w:val="off"/>
        <w:tabs/>
        <w:wordWrap w:val="off"/>
        <w:spacing w:before="0" w:after="0" w:line="540" w:lineRule="exact"/>
        <w:ind w:left="0" w:right="0"/>
        <w:jc w:val="both"/>
        <w:textAlignment w:val="baseline"/>
        <w:rPr>
          <w:sz w:val="41"/>
        </w:rPr>
      </w:pPr>
      <w:bookmarkStart w:name="" w:id="1015"/>
      <w:r>
        <w:rPr>
          <w:rFonts w:ascii="宋体" w:hAnsi="宋体" w:cs="宋体" w:eastAsia="宋体"/>
          <w:sz w:val="41"/>
          <w:spacing w:val="0"/>
          <w:color w:val="000000"/>
          <w:b w:val="off"/>
          <w:i w:val="off"/>
        </w:rPr>
        <w:t/>
      </w:r>
      <w:bookmarkEnd w:id="1015"/>
    </w:p>
    <w:p>
      <w:pPr>
        <w:pageBreakBefore w:val="off"/>
        <w:tabs/>
        <w:wordWrap w:val="off"/>
        <w:spacing w:before="0" w:after="0" w:line="540" w:lineRule="exact"/>
        <w:ind w:left="0" w:right="0"/>
        <w:jc w:val="both"/>
        <w:textAlignment w:val="baseline"/>
        <w:rPr>
          <w:sz w:val="41"/>
        </w:rPr>
      </w:pPr>
      <w:bookmarkStart w:name="" w:id="1016"/>
      <w:r>
        <w:rPr>
          <w:rFonts w:ascii="宋体" w:hAnsi="宋体" w:cs="宋体" w:eastAsia="宋体"/>
          <w:sz w:val="41"/>
          <w:spacing w:val="0"/>
          <w:color w:val="000000"/>
          <w:b w:val="off"/>
          <w:i w:val="off"/>
        </w:rPr>
        <w:t/>
      </w:r>
      <w:bookmarkEnd w:id="1016"/>
    </w:p>
    <w:p>
      <w:pPr>
        <w:pageBreakBefore w:val="off"/>
        <w:tabs/>
        <w:wordWrap w:val="off"/>
        <w:spacing w:before="0" w:after="0" w:line="540" w:lineRule="exact"/>
        <w:ind w:left="0" w:right="0"/>
        <w:jc w:val="both"/>
        <w:textAlignment w:val="baseline"/>
        <w:rPr>
          <w:sz w:val="41"/>
        </w:rPr>
      </w:pPr>
      <w:bookmarkStart w:name="" w:id="1017"/>
      <w:r>
        <w:rPr>
          <w:rFonts w:ascii="宋体" w:hAnsi="宋体" w:cs="宋体" w:eastAsia="宋体"/>
          <w:sz w:val="41"/>
          <w:spacing w:val="0"/>
          <w:color w:val="000000"/>
          <w:b w:val="off"/>
          <w:i w:val="off"/>
        </w:rPr>
        <w:t/>
      </w:r>
      <w:bookmarkEnd w:id="1017"/>
    </w:p>
    <w:p>
      <w:pPr>
        <w:pageBreakBefore w:val="off"/>
        <w:tabs/>
        <w:wordWrap w:val="off"/>
        <w:spacing w:before="0" w:after="0" w:line="540" w:lineRule="exact"/>
        <w:ind w:left="0" w:right="0"/>
        <w:jc w:val="both"/>
        <w:textAlignment w:val="baseline"/>
        <w:rPr>
          <w:sz w:val="41"/>
        </w:rPr>
      </w:pPr>
      <w:bookmarkStart w:name="" w:id="1018"/>
      <w:r>
        <w:rPr>
          <w:rFonts w:ascii="宋体" w:hAnsi="宋体" w:cs="宋体" w:eastAsia="宋体"/>
          <w:sz w:val="41"/>
          <w:spacing w:val="0"/>
          <w:color w:val="000000"/>
          <w:b w:val="off"/>
          <w:i w:val="off"/>
        </w:rPr>
        <w:t/>
      </w:r>
      <w:bookmarkEnd w:id="1018"/>
    </w:p>
    <w:p>
      <w:pPr>
        <w:pageBreakBefore w:val="off"/>
        <w:tabs/>
        <w:wordWrap w:val="off"/>
        <w:spacing w:before="0" w:after="0" w:line="540" w:lineRule="exact"/>
        <w:ind w:left="0" w:right="0"/>
        <w:jc w:val="both"/>
        <w:textAlignment w:val="baseline"/>
        <w:rPr>
          <w:sz w:val="41"/>
        </w:rPr>
      </w:pPr>
      <w:bookmarkStart w:name="" w:id="1019"/>
      <w:r>
        <w:rPr>
          <w:rFonts w:ascii="宋体" w:hAnsi="宋体" w:cs="宋体" w:eastAsia="宋体"/>
          <w:sz w:val="41"/>
          <w:spacing w:val="0"/>
          <w:color w:val="000000"/>
          <w:b w:val="off"/>
          <w:i w:val="off"/>
        </w:rPr>
        <w:t/>
      </w:r>
      <w:bookmarkEnd w:id="1019"/>
    </w:p>
    <w:p>
      <w:pPr>
        <w:pageBreakBefore w:val="off"/>
        <w:tabs/>
        <w:wordWrap w:val="off"/>
        <w:spacing w:before="0" w:after="0" w:line="540" w:lineRule="exact"/>
        <w:ind w:left="0" w:right="0"/>
        <w:jc w:val="both"/>
        <w:textAlignment w:val="baseline"/>
        <w:rPr>
          <w:sz w:val="41"/>
        </w:rPr>
      </w:pPr>
      <w:bookmarkStart w:name="" w:id="1020"/>
      <w:r>
        <w:rPr>
          <w:rFonts w:ascii="宋体" w:hAnsi="宋体" w:cs="宋体" w:eastAsia="宋体"/>
          <w:sz w:val="41"/>
          <w:spacing w:val="0"/>
          <w:color w:val="000000"/>
          <w:b w:val="off"/>
          <w:i w:val="off"/>
        </w:rPr>
        <w:t/>
      </w:r>
      <w:bookmarkEnd w:id="1020"/>
    </w:p>
    <w:p>
      <w:pPr>
        <w:pageBreakBefore w:val="off"/>
        <w:tabs/>
        <w:wordWrap w:val="off"/>
        <w:spacing w:before="0" w:after="0" w:line="540" w:lineRule="exact"/>
        <w:ind w:left="0" w:right="0"/>
        <w:jc w:val="both"/>
        <w:textAlignment w:val="baseline"/>
        <w:rPr>
          <w:sz w:val="41"/>
        </w:rPr>
      </w:pPr>
      <w:bookmarkStart w:name="" w:id="1021"/>
      <w:r>
        <w:rPr>
          <w:rFonts w:ascii="宋体" w:hAnsi="宋体" w:cs="宋体" w:eastAsia="宋体"/>
          <w:sz w:val="41"/>
          <w:spacing w:val="0"/>
          <w:color w:val="000000"/>
          <w:b w:val="off"/>
          <w:i w:val="off"/>
        </w:rPr>
        <w:t/>
      </w:r>
      <w:bookmarkEnd w:id="1021"/>
    </w:p>
    <w:p>
      <w:pPr>
        <w:pageBreakBefore w:val="off"/>
        <w:tabs/>
        <w:wordWrap w:val="off"/>
        <w:spacing w:before="0" w:after="0" w:line="540" w:lineRule="exact"/>
        <w:ind w:left="0" w:right="0"/>
        <w:jc w:val="both"/>
        <w:textAlignment w:val="baseline"/>
        <w:rPr>
          <w:sz w:val="41"/>
        </w:rPr>
      </w:pPr>
      <w:bookmarkStart w:name="" w:id="1022"/>
      <w:r>
        <w:rPr>
          <w:rFonts w:ascii="宋体" w:hAnsi="宋体" w:cs="宋体" w:eastAsia="宋体"/>
          <w:sz w:val="41"/>
          <w:spacing w:val="0"/>
          <w:color w:val="000000"/>
          <w:b w:val="off"/>
          <w:i w:val="off"/>
        </w:rPr>
        <w:t/>
      </w:r>
      <w:bookmarkEnd w:id="1022"/>
    </w:p>
    <w:p>
      <w:pPr>
        <w:pageBreakBefore w:val="off"/>
        <w:tabs/>
        <w:wordWrap w:val="off"/>
        <w:spacing w:before="0" w:after="0" w:line="540" w:lineRule="exact"/>
        <w:ind w:left="0" w:right="0"/>
        <w:jc w:val="both"/>
        <w:textAlignment w:val="baseline"/>
        <w:rPr>
          <w:sz w:val="41"/>
        </w:rPr>
      </w:pPr>
      <w:bookmarkStart w:name="" w:id="1023"/>
      <w:r>
        <w:rPr>
          <w:rFonts w:ascii="宋体" w:hAnsi="宋体" w:cs="宋体" w:eastAsia="宋体"/>
          <w:sz w:val="41"/>
          <w:spacing w:val="0"/>
          <w:color w:val="000000"/>
          <w:b w:val="off"/>
          <w:i w:val="off"/>
        </w:rPr>
        <w:t/>
      </w:r>
      <w:bookmarkEnd w:id="1023"/>
    </w:p>
    <w:p>
      <w:pPr>
        <w:pageBreakBefore w:val="off"/>
        <w:tabs/>
        <w:wordWrap w:val="off"/>
        <w:spacing w:before="0" w:after="0" w:line="540" w:lineRule="exact"/>
        <w:ind w:left="0" w:right="0"/>
        <w:jc w:val="both"/>
        <w:textAlignment w:val="baseline"/>
        <w:rPr>
          <w:sz w:val="41"/>
        </w:rPr>
      </w:pPr>
      <w:bookmarkStart w:name="" w:id="1024"/>
      <w:r>
        <w:rPr>
          <w:rFonts w:ascii="宋体" w:hAnsi="宋体" w:cs="宋体" w:eastAsia="宋体"/>
          <w:sz w:val="41"/>
          <w:spacing w:val="0"/>
          <w:color w:val="000000"/>
          <w:b w:val="off"/>
          <w:i w:val="off"/>
        </w:rPr>
        <w:t/>
      </w:r>
      <w:bookmarkEnd w:id="1024"/>
    </w:p>
    <w:p>
      <w:pPr>
        <w:pageBreakBefore w:val="off"/>
        <w:tabs/>
        <w:wordWrap w:val="off"/>
        <w:spacing w:before="0" w:after="0" w:line="540" w:lineRule="exact"/>
        <w:ind w:left="0" w:right="0"/>
        <w:jc w:val="both"/>
        <w:textAlignment w:val="baseline"/>
        <w:rPr>
          <w:sz w:val="41"/>
        </w:rPr>
      </w:pPr>
      <w:bookmarkStart w:name="" w:id="1025"/>
      <w:r>
        <w:rPr>
          <w:rFonts w:ascii="宋体" w:hAnsi="宋体" w:cs="宋体" w:eastAsia="宋体"/>
          <w:sz w:val="41"/>
          <w:spacing w:val="0"/>
          <w:color w:val="000000"/>
          <w:b w:val="off"/>
          <w:i w:val="off"/>
        </w:rPr>
        <w:t/>
      </w:r>
      <w:bookmarkEnd w:id="1025"/>
    </w:p>
    <w:p>
      <w:pPr>
        <w:pageBreakBefore w:val="off"/>
        <w:tabs/>
        <w:wordWrap w:val="off"/>
        <w:spacing w:before="0" w:after="0" w:line="560" w:lineRule="atLeast"/>
        <w:ind w:left="0" w:right="0"/>
        <w:jc w:val="center"/>
        <w:textAlignment w:val="baseline"/>
        <w:rPr>
          <w:sz w:val="41"/>
        </w:rPr>
      </w:pPr>
      <w:bookmarkStart w:name="" w:id="1026"/>
      <w:r>
        <w:rPr>
          <w:rFonts w:ascii="宋体" w:hAnsi="宋体" w:cs="宋体" w:eastAsia="宋体"/>
          <w:sz w:val="41"/>
          <w:spacing w:val="0"/>
          <w:color w:val="adb0d0"/>
          <w:u w:val="single"/>
          <w:b w:val="off"/>
          <w:i w:val="off"/>
        </w:rPr>
        <w:t>天津出版传媒集团</w:t>
      </w:r>
      <w:bookmarkEnd w:id="1026"/>
    </w:p>
    <w:p>
      <w:pPr>
        <w:pageBreakBefore w:val="off"/>
        <w:tabs/>
        <w:wordWrap w:val="off"/>
        <w:spacing w:before="0" w:after="0" w:line="460" w:lineRule="atLeast"/>
        <w:ind w:left="0" w:right="0"/>
        <w:jc w:val="center"/>
        <w:textAlignment w:val="baseline"/>
        <w:rPr>
          <w:sz w:val="31"/>
        </w:rPr>
      </w:pPr>
      <w:bookmarkStart w:name="" w:id="1027"/>
      <w:r>
        <w:rPr>
          <w:rFonts w:ascii="宋体" w:hAnsi="宋体" w:cs="宋体" w:eastAsia="宋体"/>
          <w:sz w:val="31"/>
          <w:spacing w:val="0"/>
          <w:color w:val="adb0d0"/>
          <w:b w:val="off"/>
          <w:i w:val="off"/>
        </w:rPr>
        <w:t>天津科学技术出版社</w:t>
      </w:r>
      <w:bookmarkEnd w:id="1027"/>
    </w:p>
    <w:p>
      <w:r>
        <w:t/>
      </w:r>
    </w:p>
    <w:p>
      <w:pPr>
        <w:sectPr>
          <w:footerReference r:id="rId51"/>
          <w:headerReference r:id="rId52" w:type="default"/>
          <w:pgSz w:w="17060" w:h="25400"/>
          <w:pgMar w:left="2580" w:top="1920" w:right="2580" w:bottom="1920" w:header="1620" w:footer="1620"/>
          <w:cols w:num="1"/>
        </w:sectPr>
      </w:pPr>
    </w:p>
    <w:p>
      <w:pPr>
        <w:pageBreakBefore w:val="off"/>
        <w:tabs/>
        <w:wordWrap w:val="off"/>
        <w:spacing w:before="7920" w:after="0" w:line="560" w:lineRule="atLeast"/>
        <w:ind w:left="820" w:right="0"/>
        <w:jc w:val="both"/>
        <w:textAlignment w:val="baseline"/>
        <w:rPr>
          <w:sz w:val="42"/>
        </w:rPr>
      </w:pPr>
      <w:bookmarkStart w:name="" w:id="1028"/>
      <w:r>
        <w:rPr>
          <w:rFonts w:ascii="宋体" w:hAnsi="宋体" w:cs="宋体" w:eastAsia="宋体"/>
          <w:sz w:val="42"/>
          <w:spacing w:val="0"/>
          <w:color w:val="000000"/>
          <w:b w:val="off"/>
          <w:i w:val="off"/>
        </w:rPr>
        <w:t>图书在版编目(CIP)数据</w:t>
      </w:r>
      <w:bookmarkEnd w:id="1028"/>
    </w:p>
    <w:p>
      <w:pPr>
        <w:pageBreakBefore w:val="off"/>
        <w:tabs/>
        <w:wordWrap w:val="off"/>
        <w:spacing w:before="0" w:after="0" w:line="560" w:lineRule="atLeast"/>
        <w:ind w:left="20" w:right="3760" w:firstLine="800"/>
        <w:jc w:val="both"/>
        <w:textAlignment w:val="baseline"/>
        <w:rPr>
          <w:sz w:val="42"/>
        </w:rPr>
      </w:pPr>
      <w:bookmarkStart w:name="" w:id="1029"/>
      <w:r>
        <w:rPr>
          <w:rFonts w:ascii="宋体" w:hAnsi="宋体" w:cs="宋体" w:eastAsia="宋体"/>
          <w:sz w:val="42"/>
          <w:spacing w:val="0"/>
          <w:color w:val="000000"/>
          <w:b w:val="off"/>
          <w:i w:val="off"/>
        </w:rPr>
        <w:t>家庭健康管理全书/冯雪著.-天津：天津科学</w:t>
      </w:r>
      <w:r>
        <w:rPr>
          <w:rFonts w:ascii="宋体" w:hAnsi="宋体" w:cs="宋体" w:eastAsia="宋体"/>
          <w:sz w:val="42"/>
          <w:spacing w:val="0"/>
          <w:color w:val="000000"/>
          <w:b w:val="off"/>
          <w:i w:val="off"/>
        </w:rPr>
        <w:t>技术出版社, 2025. 8.-- ISBN 978-7-5742-3212-9</w:t>
      </w:r>
      <w:bookmarkEnd w:id="1029"/>
    </w:p>
    <w:p>
      <w:pPr>
        <w:pageBreakBefore w:val="off"/>
        <w:tabs/>
        <w:wordWrap w:val="off"/>
        <w:spacing w:before="0" w:after="0" w:line="500" w:lineRule="atLeast"/>
        <w:ind w:left="920" w:right="0"/>
        <w:jc w:val="both"/>
        <w:textAlignment w:val="baseline"/>
        <w:rPr>
          <w:sz w:val="35"/>
        </w:rPr>
      </w:pPr>
      <w:bookmarkStart w:name="" w:id="1030"/>
      <w:r>
        <w:rPr>
          <w:rFonts w:ascii="Times New Roman" w:hAnsi="Times New Roman" w:cs="Times New Roman" w:eastAsia="Times New Roman"/>
          <w:sz w:val="35"/>
          <w:spacing w:val="0"/>
          <w:color w:val="000000"/>
          <w:b w:val="off"/>
          <w:i w:val="off"/>
        </w:rPr>
        <w:t>Ⅰ . R161</w:t>
      </w:r>
      <w:bookmarkEnd w:id="1030"/>
    </w:p>
    <w:p>
      <w:pPr>
        <w:pageBreakBefore w:val="off"/>
        <w:tabs/>
        <w:wordWrap w:val="off"/>
        <w:spacing w:before="0" w:after="0" w:line="560" w:lineRule="atLeast"/>
        <w:ind w:left="820" w:right="0"/>
        <w:jc w:val="both"/>
        <w:textAlignment w:val="baseline"/>
        <w:rPr>
          <w:sz w:val="42"/>
        </w:rPr>
      </w:pPr>
      <w:bookmarkStart w:name="" w:id="1031"/>
      <w:r>
        <w:rPr>
          <w:rFonts w:ascii="宋体" w:hAnsi="宋体" w:cs="宋体" w:eastAsia="宋体"/>
          <w:sz w:val="42"/>
          <w:spacing w:val="0"/>
          <w:color w:val="000000"/>
          <w:b w:val="off"/>
          <w:i w:val="off"/>
        </w:rPr>
        <w:t>中国国家版本馆CIP数据核字第202599CV38号</w:t>
      </w:r>
      <w:bookmarkEnd w:id="1031"/>
    </w:p>
    <w:p>
      <w:pPr>
        <w:pageBreakBefore w:val="off"/>
        <w:tabs/>
        <w:wordWrap w:val="off"/>
        <w:spacing w:before="0" w:after="0" w:line="580" w:lineRule="exact"/>
        <w:ind w:left="0" w:right="0"/>
        <w:jc w:val="both"/>
        <w:textAlignment w:val="baseline"/>
        <w:rPr>
          <w:sz w:val="42"/>
        </w:rPr>
      </w:pPr>
      <w:bookmarkStart w:name="" w:id="1032"/>
      <w:r>
        <w:rPr>
          <w:rFonts w:ascii="宋体" w:hAnsi="宋体" w:cs="宋体" w:eastAsia="宋体"/>
          <w:sz w:val="42"/>
          <w:spacing w:val="0"/>
          <w:color w:val="000000"/>
          <w:b w:val="off"/>
          <w:i w:val="off"/>
        </w:rPr>
        <w:t/>
      </w:r>
      <w:bookmarkEnd w:id="1032"/>
    </w:p>
    <w:p>
      <w:pPr>
        <w:pageBreakBefore w:val="off"/>
        <w:tabs/>
        <w:wordWrap w:val="off"/>
        <w:spacing w:before="0" w:after="0" w:line="560" w:lineRule="atLeast"/>
        <w:ind w:left="20" w:right="0"/>
        <w:jc w:val="both"/>
        <w:textAlignment w:val="baseline"/>
        <w:rPr>
          <w:sz w:val="42"/>
        </w:rPr>
      </w:pPr>
      <w:bookmarkStart w:name="" w:id="1033"/>
      <w:r>
        <w:rPr>
          <w:rFonts w:ascii="宋体" w:hAnsi="宋体" w:cs="宋体" w:eastAsia="宋体"/>
          <w:sz w:val="42"/>
          <w:spacing w:val="0"/>
          <w:color w:val="000000"/>
          <w:b w:val="off"/>
          <w:i w:val="off"/>
        </w:rPr>
        <w:t>家庭健康管理全书</w:t>
      </w:r>
      <w:bookmarkEnd w:id="1033"/>
    </w:p>
    <w:p>
      <w:pPr>
        <w:pageBreakBefore w:val="off"/>
        <w:tabs/>
        <w:wordWrap w:val="off"/>
        <w:spacing w:before="0" w:after="0" w:line="500" w:lineRule="atLeast"/>
        <w:ind w:left="20" w:right="0"/>
        <w:jc w:val="both"/>
        <w:textAlignment w:val="baseline"/>
        <w:rPr>
          <w:sz w:val="35"/>
        </w:rPr>
      </w:pPr>
      <w:bookmarkStart w:name="" w:id="1034"/>
      <w:r>
        <w:rPr>
          <w:rFonts w:ascii="Times New Roman" w:hAnsi="Times New Roman" w:cs="Times New Roman" w:eastAsia="Times New Roman"/>
          <w:sz w:val="35"/>
          <w:spacing w:val="0"/>
          <w:color w:val="000000"/>
          <w:b w:val="off"/>
          <w:i w:val="off"/>
        </w:rPr>
        <w:t>JIATING JIANKANG GUANLI QUAN SHU</w:t>
      </w:r>
      <w:bookmarkEnd w:id="1034"/>
    </w:p>
    <w:p>
      <w:pPr>
        <w:pageBreakBefore w:val="off"/>
        <w:tabs/>
        <w:wordWrap w:val="off"/>
        <w:spacing w:before="0" w:after="0" w:line="560" w:lineRule="atLeast"/>
        <w:ind w:left="20" w:right="0"/>
        <w:jc w:val="both"/>
        <w:textAlignment w:val="baseline"/>
        <w:rPr>
          <w:sz w:val="42"/>
        </w:rPr>
      </w:pPr>
      <w:bookmarkStart w:name="" w:id="1035"/>
      <w:r>
        <w:rPr>
          <w:rFonts w:ascii="宋体" w:hAnsi="宋体" w:cs="宋体" w:eastAsia="宋体"/>
          <w:sz w:val="42"/>
          <w:spacing w:val="0"/>
          <w:color w:val="000000"/>
          <w:b w:val="off"/>
          <w:i w:val="off"/>
        </w:rPr>
        <w:t>责任编辑：胡艳杰</w:t>
      </w:r>
      <w:bookmarkEnd w:id="1035"/>
    </w:p>
    <w:p>
      <w:pPr>
        <w:pageBreakBefore w:val="off"/>
        <w:tabs/>
        <w:wordWrap w:val="off"/>
        <w:spacing w:before="0" w:after="0" w:line="560" w:lineRule="atLeast"/>
        <w:ind w:left="20" w:right="0"/>
        <w:jc w:val="both"/>
        <w:textAlignment w:val="baseline"/>
        <w:rPr>
          <w:sz w:val="42"/>
        </w:rPr>
      </w:pPr>
      <w:bookmarkStart w:name="" w:id="1036"/>
      <w:r>
        <w:rPr>
          <w:rFonts w:ascii="宋体" w:hAnsi="宋体" w:cs="宋体" w:eastAsia="宋体"/>
          <w:sz w:val="42"/>
          <w:spacing w:val="0"/>
          <w:color w:val="000000"/>
          <w:b w:val="off"/>
          <w:i w:val="off"/>
        </w:rPr>
        <w:t>策划编辑：白丽丽师丽媛翁慕涵 宋如月  张慧哲</w:t>
      </w:r>
      <w:bookmarkEnd w:id="1036"/>
    </w:p>
    <w:p>
      <w:pPr>
        <w:pageBreakBefore w:val="off"/>
        <w:tabs/>
        <w:wordWrap w:val="off"/>
        <w:spacing w:before="0" w:after="0" w:line="560" w:lineRule="atLeast"/>
        <w:ind w:left="20" w:right="0"/>
        <w:jc w:val="both"/>
        <w:textAlignment w:val="baseline"/>
        <w:rPr>
          <w:sz w:val="42"/>
        </w:rPr>
      </w:pPr>
      <w:bookmarkStart w:name="" w:id="1037"/>
      <w:r>
        <w:rPr>
          <w:rFonts w:ascii="宋体" w:hAnsi="宋体" w:cs="宋体" w:eastAsia="宋体"/>
          <w:sz w:val="42"/>
          <w:spacing w:val="0"/>
          <w:color w:val="000000"/>
          <w:b w:val="off"/>
          <w:i w:val="off"/>
        </w:rPr>
        <w:t>出</w:t>
      </w:r>
      <w:r>
        <w:rPr>
          <w:rFonts w:ascii="宋体" w:hAnsi="宋体" w:cs="宋体" w:eastAsia="宋体"/>
          <w:sz w:val="42"/>
          <w:spacing w:val="0"/>
          <w:color w:val="000000"/>
          <w:b w:val="off"/>
          <w:i w:val="off"/>
        </w:rPr>
        <w:t>版：天津出版传媒集团</w:t>
      </w:r>
      <w:bookmarkEnd w:id="1037"/>
    </w:p>
    <w:p>
      <w:pPr>
        <w:pageBreakBefore w:val="off"/>
        <w:tabs/>
        <w:wordWrap w:val="off"/>
        <w:spacing w:before="0" w:after="0" w:line="560" w:lineRule="atLeast"/>
        <w:ind w:left="1820" w:right="0"/>
        <w:jc w:val="both"/>
        <w:textAlignment w:val="baseline"/>
        <w:rPr>
          <w:sz w:val="42"/>
        </w:rPr>
      </w:pPr>
      <w:bookmarkStart w:name="" w:id="1038"/>
      <w:r>
        <w:rPr>
          <w:rFonts w:ascii="宋体" w:hAnsi="宋体" w:cs="宋体" w:eastAsia="宋体"/>
          <w:sz w:val="42"/>
          <w:spacing w:val="0"/>
          <w:color w:val="000000"/>
          <w:b w:val="off"/>
          <w:i w:val="off"/>
        </w:rPr>
        <w:t>天津科学技术出版社</w:t>
      </w:r>
      <w:bookmarkEnd w:id="1038"/>
    </w:p>
    <w:p>
      <w:pPr>
        <w:pageBreakBefore w:val="off"/>
        <w:tabs>
          <w:tab w:pos="1200" w:val="left" w:leader="none"/>
        </w:tabs>
        <w:wordWrap w:val="off"/>
        <w:spacing w:before="0" w:after="0" w:line="560" w:lineRule="atLeast"/>
        <w:ind w:left="20" w:right="0"/>
        <w:jc w:val="both"/>
        <w:textAlignment w:val="baseline"/>
        <w:rPr>
          <w:sz w:val="42"/>
        </w:rPr>
      </w:pPr>
      <w:bookmarkStart w:name="" w:id="1039"/>
      <w:r>
        <w:rPr>
          <w:rFonts w:ascii="宋体" w:hAnsi="宋体" w:cs="宋体" w:eastAsia="宋体"/>
          <w:sz w:val="42"/>
          <w:spacing w:val="0"/>
          <w:color w:val="000000"/>
          <w:b w:val="off"/>
          <w:i w:val="off"/>
        </w:rPr>
        <w:t>地</w:t>
      </w:r>
      <w:r>
        <w:t xml:space="preserve">	</w:t>
      </w:r>
      <w:r>
        <w:rPr>
          <w:rFonts w:ascii="宋体" w:hAnsi="宋体" w:cs="宋体" w:eastAsia="宋体"/>
          <w:sz w:val="42"/>
          <w:spacing w:val="0"/>
          <w:color w:val="000000"/>
          <w:b w:val="off"/>
          <w:i w:val="off"/>
        </w:rPr>
        <w:t>址：天津市西康路35号</w:t>
      </w:r>
      <w:bookmarkEnd w:id="1039"/>
    </w:p>
    <w:p>
      <w:pPr>
        <w:pageBreakBefore w:val="off"/>
        <w:tabs>
          <w:tab w:pos="1200" w:val="left" w:leader="none"/>
        </w:tabs>
        <w:wordWrap w:val="off"/>
        <w:spacing w:before="0" w:after="0" w:line="560" w:lineRule="atLeast"/>
        <w:ind w:left="20" w:right="0"/>
        <w:jc w:val="both"/>
        <w:textAlignment w:val="baseline"/>
        <w:rPr>
          <w:sz w:val="42"/>
        </w:rPr>
      </w:pPr>
      <w:bookmarkStart w:name="" w:id="1040"/>
      <w:r>
        <w:rPr>
          <w:rFonts w:ascii="宋体" w:hAnsi="宋体" w:cs="宋体" w:eastAsia="宋体"/>
          <w:sz w:val="42"/>
          <w:spacing w:val="0"/>
          <w:color w:val="000000"/>
          <w:b w:val="off"/>
          <w:i w:val="off"/>
        </w:rPr>
        <w:t>邮</w:t>
      </w:r>
      <w:r>
        <w:t xml:space="preserve">	</w:t>
      </w:r>
      <w:r>
        <w:rPr>
          <w:rFonts w:ascii="宋体" w:hAnsi="宋体" w:cs="宋体" w:eastAsia="宋体"/>
          <w:sz w:val="42"/>
          <w:spacing w:val="0"/>
          <w:color w:val="000000"/>
          <w:b w:val="off"/>
          <w:i w:val="off"/>
        </w:rPr>
        <w:t>编: 300051</w:t>
      </w:r>
      <w:bookmarkEnd w:id="1040"/>
    </w:p>
    <w:p>
      <w:pPr>
        <w:pageBreakBefore w:val="off"/>
        <w:tabs>
          <w:tab w:pos="1180" w:val="left" w:leader="none"/>
        </w:tabs>
        <w:wordWrap w:val="off"/>
        <w:spacing w:before="0" w:after="0" w:line="560" w:lineRule="atLeast"/>
        <w:ind w:left="20" w:right="0"/>
        <w:jc w:val="both"/>
        <w:textAlignment w:val="baseline"/>
        <w:rPr>
          <w:sz w:val="42"/>
        </w:rPr>
      </w:pPr>
      <w:bookmarkStart w:name="" w:id="1041"/>
      <w:r>
        <w:rPr>
          <w:rFonts w:ascii="宋体" w:hAnsi="宋体" w:cs="宋体" w:eastAsia="宋体"/>
          <w:sz w:val="42"/>
          <w:spacing w:val="0"/>
          <w:color w:val="000000"/>
          <w:b w:val="off"/>
          <w:i w:val="off"/>
        </w:rPr>
        <w:t>电</w:t>
      </w:r>
      <w:r>
        <w:t xml:space="preserve">	</w:t>
      </w:r>
      <w:r>
        <w:rPr>
          <w:rFonts w:ascii="宋体" w:hAnsi="宋体" w:cs="宋体" w:eastAsia="宋体"/>
          <w:sz w:val="42"/>
          <w:spacing w:val="0"/>
          <w:color w:val="000000"/>
          <w:b w:val="off"/>
          <w:i w:val="off"/>
        </w:rPr>
        <w:t>话: (022)23332695</w:t>
      </w:r>
      <w:bookmarkEnd w:id="1041"/>
    </w:p>
    <w:p>
      <w:pPr>
        <w:pageBreakBefore w:val="off"/>
        <w:tabs>
          <w:tab w:pos="1200" w:val="left" w:leader="none"/>
          <w:tab w:pos="1940" w:val="left" w:leader="none"/>
        </w:tabs>
        <w:wordWrap w:val="off"/>
        <w:spacing w:before="0" w:after="0" w:line="540" w:lineRule="atLeast"/>
        <w:ind w:left="20" w:right="0"/>
        <w:jc w:val="both"/>
        <w:textAlignment w:val="baseline"/>
        <w:rPr>
          <w:sz w:val="35"/>
        </w:rPr>
      </w:pPr>
      <w:bookmarkStart w:name="" w:id="1042"/>
      <w:r>
        <w:rPr>
          <w:rFonts w:ascii="宋体" w:hAnsi="宋体" w:cs="宋体" w:eastAsia="宋体"/>
          <w:sz w:val="35"/>
          <w:spacing w:val="0"/>
          <w:color w:val="000000"/>
          <w:b w:val="off"/>
          <w:i w:val="off"/>
        </w:rPr>
        <w:t>网</w:t>
      </w:r>
      <w:r>
        <w:t xml:space="preserve">	</w:t>
      </w:r>
      <w:r>
        <w:rPr>
          <w:rFonts w:ascii="宋体" w:hAnsi="宋体" w:cs="宋体" w:eastAsia="宋体"/>
          <w:sz w:val="35"/>
          <w:spacing w:val="0"/>
          <w:color w:val="000000"/>
          <w:b w:val="off"/>
          <w:i w:val="off"/>
        </w:rPr>
        <w:t>址:</w:t>
      </w:r>
      <w:r>
        <w:t xml:space="preserve">	</w:t>
      </w:r>
      <w:r>
        <w:rPr>
          <w:rFonts w:ascii="Times New Roman" w:hAnsi="Times New Roman" w:cs="Times New Roman" w:eastAsia="Times New Roman"/>
          <w:sz w:val="35"/>
          <w:spacing w:val="0"/>
          <w:color w:val="000000"/>
          <w:b w:val="off"/>
          <w:i w:val="off"/>
        </w:rPr>
        <w:t>www.tjkjcb s.com.cn</w:t>
      </w:r>
      <w:bookmarkEnd w:id="1042"/>
    </w:p>
    <w:p>
      <w:pPr>
        <w:pageBreakBefore w:val="off"/>
        <w:tabs>
          <w:tab w:pos="1200" w:val="left" w:leader="none"/>
        </w:tabs>
        <w:wordWrap w:val="off"/>
        <w:spacing w:before="0" w:after="0" w:line="560" w:lineRule="atLeast"/>
        <w:ind w:left="20" w:right="0"/>
        <w:jc w:val="both"/>
        <w:textAlignment w:val="baseline"/>
        <w:rPr>
          <w:sz w:val="42"/>
        </w:rPr>
      </w:pPr>
      <w:bookmarkStart w:name="" w:id="1043"/>
      <w:r>
        <w:rPr>
          <w:rFonts w:ascii="宋体" w:hAnsi="宋体" w:cs="宋体" w:eastAsia="宋体"/>
          <w:sz w:val="42"/>
          <w:spacing w:val="0"/>
          <w:color w:val="000000"/>
          <w:b w:val="off"/>
          <w:i w:val="off"/>
        </w:rPr>
        <w:t>发</w:t>
      </w:r>
      <w:r>
        <w:t xml:space="preserve">	</w:t>
      </w:r>
      <w:r>
        <w:rPr>
          <w:rFonts w:ascii="宋体" w:hAnsi="宋体" w:cs="宋体" w:eastAsia="宋体"/>
          <w:sz w:val="42"/>
          <w:spacing w:val="0"/>
          <w:color w:val="000000"/>
          <w:b w:val="off"/>
          <w:i w:val="off"/>
        </w:rPr>
        <w:t>行：新华书店经销</w:t>
      </w:r>
      <w:bookmarkEnd w:id="1043"/>
    </w:p>
    <w:p>
      <w:pPr>
        <w:pageBreakBefore w:val="off"/>
        <w:tabs>
          <w:tab w:pos="1200" w:val="left" w:leader="none"/>
        </w:tabs>
        <w:wordWrap w:val="off"/>
        <w:spacing w:before="0" w:after="0" w:line="560" w:lineRule="atLeast"/>
        <w:ind w:left="40" w:right="0"/>
        <w:jc w:val="both"/>
        <w:textAlignment w:val="baseline"/>
        <w:rPr>
          <w:sz w:val="42"/>
        </w:rPr>
      </w:pPr>
      <w:bookmarkStart w:name="" w:id="1044"/>
      <w:r>
        <w:rPr>
          <w:rFonts w:ascii="宋体" w:hAnsi="宋体" w:cs="宋体" w:eastAsia="宋体"/>
          <w:sz w:val="42"/>
          <w:spacing w:val="0"/>
          <w:color w:val="000000"/>
          <w:b w:val="off"/>
          <w:i w:val="off"/>
        </w:rPr>
        <w:t>印</w:t>
      </w:r>
      <w:r>
        <w:t xml:space="preserve">	</w:t>
      </w:r>
      <w:r>
        <w:rPr>
          <w:rFonts w:ascii="宋体" w:hAnsi="宋体" w:cs="宋体" w:eastAsia="宋体"/>
          <w:sz w:val="42"/>
          <w:spacing w:val="0"/>
          <w:color w:val="000000"/>
          <w:b w:val="off"/>
          <w:i w:val="off"/>
        </w:rPr>
        <w:t>刷：北京雅图新世纪印刷科技有限公司</w:t>
      </w:r>
      <w:bookmarkEnd w:id="1044"/>
    </w:p>
    <w:p>
      <w:pPr>
        <w:pageBreakBefore w:val="off"/>
        <w:tabs/>
        <w:wordWrap w:val="off"/>
        <w:spacing w:before="400" w:after="0" w:line="560" w:lineRule="atLeast"/>
        <w:ind w:left="20" w:right="0"/>
        <w:jc w:val="both"/>
        <w:textAlignment w:val="baseline"/>
        <w:rPr>
          <w:sz w:val="42"/>
        </w:rPr>
      </w:pPr>
      <w:bookmarkStart w:name="" w:id="1045"/>
      <w:r>
        <w:rPr>
          <w:rFonts w:ascii="宋体" w:hAnsi="宋体" w:cs="宋体" w:eastAsia="宋体"/>
          <w:sz w:val="42"/>
          <w:spacing w:val="0"/>
          <w:color w:val="000000"/>
          <w:b w:val="off"/>
          <w:i w:val="off"/>
        </w:rPr>
        <w:t>开本710×1000  1/16 印张56.5 字数768000</w:t>
      </w:r>
      <w:bookmarkEnd w:id="1045"/>
    </w:p>
    <w:p>
      <w:pPr>
        <w:pageBreakBefore w:val="off"/>
        <w:tabs/>
        <w:wordWrap w:val="off"/>
        <w:spacing w:before="0" w:after="0" w:line="560" w:lineRule="atLeast"/>
        <w:ind w:left="20" w:right="0"/>
        <w:jc w:val="both"/>
        <w:textAlignment w:val="baseline"/>
        <w:rPr>
          <w:sz w:val="42"/>
        </w:rPr>
      </w:pPr>
      <w:bookmarkStart w:name="" w:id="1046"/>
      <w:r>
        <w:rPr>
          <w:rFonts w:ascii="宋体" w:hAnsi="宋体" w:cs="宋体" w:eastAsia="宋体"/>
          <w:sz w:val="42"/>
          <w:spacing w:val="0"/>
          <w:color w:val="000000"/>
          <w:b w:val="off"/>
          <w:i w:val="off"/>
        </w:rPr>
        <w:t>2025年8月第1版第1次印刷</w:t>
      </w:r>
      <w:bookmarkEnd w:id="1046"/>
    </w:p>
    <w:p>
      <w:pPr>
        <w:pageBreakBefore w:val="off"/>
        <w:tabs/>
        <w:wordWrap w:val="off"/>
        <w:spacing w:before="0" w:after="0" w:line="560" w:lineRule="atLeast"/>
        <w:ind w:left="20" w:right="0"/>
        <w:jc w:val="both"/>
        <w:textAlignment w:val="baseline"/>
        <w:rPr>
          <w:sz w:val="42"/>
        </w:rPr>
      </w:pPr>
      <w:bookmarkStart w:name="" w:id="1047"/>
      <w:r>
        <w:rPr>
          <w:rFonts w:ascii="宋体" w:hAnsi="宋体" w:cs="宋体" w:eastAsia="宋体"/>
          <w:sz w:val="42"/>
          <w:spacing w:val="0"/>
          <w:color w:val="000000"/>
          <w:b w:val="off"/>
          <w:i w:val="off"/>
        </w:rPr>
        <w:t>定价: 168.00元</w:t>
      </w:r>
      <w:bookmarkEnd w:id="1047"/>
    </w:p>
    <w:p>
      <w:r>
        <w:t/>
      </w:r>
    </w:p>
    <w:p>
      <w:pPr>
        <w:sectPr>
          <w:footerReference r:id="rId53"/>
          <w:headerReference r:id="rId54" w:type="default"/>
          <w:type w:val="nextPage"/>
          <w:pgSz w:w="17340" w:h="25540"/>
          <w:pgMar w:left="2220" w:top="2140" w:right="2220" w:bottom="2140" w:header="1840" w:footer="1840"/>
          <w:cols w:num="1"/>
        </w:sectPr>
      </w:pPr>
    </w:p>
    <w:p>
      <w:pPr>
        <w:pageBreakBefore w:val="off"/>
        <w:tabs/>
        <w:wordWrap w:val="off"/>
        <w:spacing w:before="0" w:after="0" w:line="540" w:lineRule="atLeast"/>
        <w:ind w:left="0" w:right="0"/>
        <w:jc w:val="right"/>
        <w:textAlignment w:val="baseline"/>
        <w:rPr>
          <w:sz w:val="40"/>
        </w:rPr>
      </w:pPr>
      <w:bookmarkStart w:name="" w:id="1048"/>
      <w:r>
        <w:rPr>
          <w:rFonts w:ascii="黑体" w:hAnsi="黑体" w:cs="黑体" w:eastAsia="黑体"/>
          <w:sz w:val="40"/>
          <w:spacing w:val="0"/>
          <w:color w:val="000000"/>
          <w:b w:val="off"/>
          <w:i w:val="off"/>
        </w:rPr>
        <w:t>目 录</w:t>
      </w:r>
      <w:bookmarkEnd w:id="1048"/>
    </w:p>
    <w:p>
      <w:pPr>
        <w:pageBreakBefore w:val="off"/>
        <w:tabs/>
        <w:wordWrap w:val="off"/>
        <w:spacing w:before="0" w:after="0" w:line="880" w:lineRule="exact"/>
        <w:ind w:left="0" w:right="0"/>
        <w:jc w:val="right"/>
        <w:textAlignment w:val="baseline"/>
        <w:rPr>
          <w:sz w:val="68"/>
        </w:rPr>
      </w:pPr>
      <w:bookmarkStart w:name="" w:id="1049"/>
      <w:r>
        <w:rPr>
          <w:rFonts w:ascii="宋体" w:hAnsi="宋体" w:cs="宋体" w:eastAsia="宋体"/>
          <w:sz w:val="68"/>
          <w:spacing w:val="0"/>
          <w:color w:val="000000"/>
          <w:b w:val="off"/>
          <w:i w:val="off"/>
        </w:rPr>
        <w:t/>
      </w:r>
      <w:bookmarkEnd w:id="1049"/>
    </w:p>
    <w:p>
      <w:pPr>
        <w:pageBreakBefore w:val="off"/>
        <w:tabs/>
        <w:wordWrap w:val="off"/>
        <w:spacing w:before="0" w:after="0" w:line="880" w:lineRule="exact"/>
        <w:ind w:left="0" w:right="0"/>
        <w:jc w:val="right"/>
        <w:textAlignment w:val="baseline"/>
        <w:rPr>
          <w:sz w:val="68"/>
        </w:rPr>
      </w:pPr>
      <w:bookmarkStart w:name="" w:id="1050"/>
      <w:r>
        <w:rPr>
          <w:rFonts w:ascii="宋体" w:hAnsi="宋体" w:cs="宋体" w:eastAsia="宋体"/>
          <w:sz w:val="68"/>
          <w:spacing w:val="0"/>
          <w:color w:val="000000"/>
          <w:b w:val="off"/>
          <w:i w:val="off"/>
        </w:rPr>
        <w:t/>
      </w:r>
      <w:bookmarkEnd w:id="1050"/>
    </w:p>
    <w:p>
      <w:pPr>
        <w:pageBreakBefore w:val="off"/>
        <w:tabs/>
        <w:wordWrap w:val="off"/>
        <w:spacing w:before="0" w:after="0" w:line="920" w:lineRule="atLeast"/>
        <w:ind w:left="60" w:right="0"/>
        <w:jc w:val="both"/>
        <w:textAlignment w:val="baseline"/>
        <w:rPr>
          <w:sz w:val="68"/>
        </w:rPr>
      </w:pPr>
      <w:bookmarkStart w:name="" w:id="1051"/>
      <w:r>
        <w:rPr>
          <w:rFonts w:ascii="黑体" w:hAnsi="黑体" w:cs="黑体" w:eastAsia="黑体"/>
          <w:sz w:val="68"/>
          <w:spacing w:val="0"/>
          <w:color w:val="000000"/>
          <w:b w:val="off"/>
          <w:i w:val="off"/>
        </w:rPr>
        <w:t>目录</w:t>
      </w:r>
      <w:bookmarkEnd w:id="1051"/>
    </w:p>
    <w:p>
      <w:pPr>
        <w:pageBreakBefore w:val="off"/>
        <w:tabs/>
        <w:wordWrap w:val="off"/>
        <w:spacing w:before="0" w:after="0" w:line="880" w:lineRule="exact"/>
        <w:ind w:left="0" w:right="0"/>
        <w:jc w:val="both"/>
        <w:textAlignment w:val="baseline"/>
        <w:rPr>
          <w:sz w:val="68"/>
        </w:rPr>
      </w:pPr>
      <w:bookmarkStart w:name="" w:id="1052"/>
      <w:r>
        <w:rPr>
          <w:rFonts w:ascii="宋体" w:hAnsi="宋体" w:cs="宋体" w:eastAsia="宋体"/>
          <w:sz w:val="68"/>
          <w:spacing w:val="0"/>
          <w:color w:val="000000"/>
          <w:b w:val="off"/>
          <w:i w:val="off"/>
        </w:rPr>
        <w:t/>
      </w:r>
      <w:bookmarkEnd w:id="1052"/>
    </w:p>
    <w:p>
      <w:pPr>
        <w:pageBreakBefore w:val="off"/>
        <w:tabs/>
        <w:wordWrap w:val="off"/>
        <w:spacing w:before="0" w:after="0" w:line="880" w:lineRule="exact"/>
        <w:ind w:left="0" w:right="0"/>
        <w:jc w:val="both"/>
        <w:textAlignment w:val="baseline"/>
        <w:rPr>
          <w:sz w:val="68"/>
        </w:rPr>
      </w:pPr>
      <w:bookmarkStart w:name="" w:id="1053"/>
      <w:r>
        <w:rPr>
          <w:rFonts w:ascii="宋体" w:hAnsi="宋体" w:cs="宋体" w:eastAsia="宋体"/>
          <w:sz w:val="68"/>
          <w:spacing w:val="0"/>
          <w:color w:val="000000"/>
          <w:b w:val="off"/>
          <w:i w:val="off"/>
        </w:rPr>
        <w:t/>
      </w:r>
      <w:bookmarkEnd w:id="1053"/>
    </w:p>
    <w:p>
      <w:pPr>
        <w:pageBreakBefore w:val="off"/>
        <w:tabs/>
        <w:wordWrap w:val="off"/>
        <w:spacing w:before="0" w:after="0" w:line="880" w:lineRule="exact"/>
        <w:ind w:left="0" w:right="0"/>
        <w:jc w:val="both"/>
        <w:textAlignment w:val="baseline"/>
        <w:rPr>
          <w:sz w:val="68"/>
        </w:rPr>
      </w:pPr>
      <w:bookmarkStart w:name="" w:id="1054"/>
      <w:r>
        <w:rPr>
          <w:rFonts w:ascii="宋体" w:hAnsi="宋体" w:cs="宋体" w:eastAsia="宋体"/>
          <w:sz w:val="68"/>
          <w:spacing w:val="0"/>
          <w:color w:val="000000"/>
          <w:b w:val="off"/>
          <w:i w:val="off"/>
        </w:rPr>
        <w:t/>
      </w:r>
      <w:bookmarkEnd w:id="1054"/>
    </w:p>
    <w:p>
      <w:pPr>
        <w:pageBreakBefore w:val="off"/>
        <w:tabs/>
        <w:wordWrap w:val="off"/>
        <w:spacing w:before="0" w:after="0" w:line="880" w:lineRule="exact"/>
        <w:ind w:left="0" w:right="0"/>
        <w:jc w:val="both"/>
        <w:textAlignment w:val="baseline"/>
        <w:rPr>
          <w:sz w:val="68"/>
        </w:rPr>
      </w:pPr>
      <w:bookmarkStart w:name="" w:id="1055"/>
      <w:r>
        <w:rPr>
          <w:rFonts w:ascii="宋体" w:hAnsi="宋体" w:cs="宋体" w:eastAsia="宋体"/>
          <w:sz w:val="68"/>
          <w:spacing w:val="0"/>
          <w:color w:val="000000"/>
          <w:b w:val="off"/>
          <w:i w:val="off"/>
        </w:rPr>
        <w:t/>
      </w:r>
      <w:bookmarkEnd w:id="1055"/>
    </w:p>
    <w:p>
      <w:pPr>
        <w:pageBreakBefore w:val="off"/>
        <w:tabs>
          <w:tab w:pos="13380" w:val="left" w:leader="none"/>
        </w:tabs>
        <w:wordWrap w:val="off"/>
        <w:spacing w:before="0" w:after="0" w:line="620" w:lineRule="atLeast"/>
        <w:ind w:left="100" w:right="0"/>
        <w:jc w:val="both"/>
        <w:textAlignment w:val="baseline"/>
        <w:rPr>
          <w:sz w:val="45"/>
        </w:rPr>
      </w:pPr>
      <w:bookmarkStart w:name="" w:id="1056"/>
      <w:r>
        <w:rPr>
          <w:rFonts w:ascii="黑体" w:hAnsi="黑体" w:cs="黑体" w:eastAsia="黑体"/>
          <w:sz w:val="45"/>
          <w:spacing w:val="0"/>
          <w:color w:val="000000"/>
          <w:b w:val="off"/>
          <w:i w:val="off"/>
        </w:rPr>
        <w:t>写在前面  让你的健康管理与全球顶尖医学同步</w:t>
      </w:r>
      <w:r>
        <w:t xml:space="preserve">	</w:t>
      </w:r>
      <w:r>
        <w:rPr>
          <w:rFonts w:ascii="黑体" w:hAnsi="黑体" w:cs="黑体" w:eastAsia="黑体"/>
          <w:sz w:val="45"/>
          <w:spacing w:val="0"/>
          <w:color w:val="000000"/>
          <w:b w:val="off"/>
          <w:i w:val="off"/>
        </w:rPr>
        <w:t>001</w:t>
      </w:r>
      <w:bookmarkEnd w:id="1056"/>
    </w:p>
    <w:p>
      <w:pPr>
        <w:pageBreakBefore w:val="off"/>
        <w:tabs/>
        <w:wordWrap w:val="off"/>
        <w:spacing w:before="0" w:after="0" w:line="580" w:lineRule="exact"/>
        <w:ind w:left="0" w:right="0"/>
        <w:jc w:val="both"/>
        <w:textAlignment w:val="baseline"/>
        <w:rPr>
          <w:sz w:val="45"/>
        </w:rPr>
      </w:pPr>
      <w:bookmarkStart w:name="" w:id="1057"/>
      <w:r>
        <w:rPr>
          <w:rFonts w:ascii="宋体" w:hAnsi="宋体" w:cs="宋体" w:eastAsia="宋体"/>
          <w:sz w:val="45"/>
          <w:spacing w:val="0"/>
          <w:color w:val="000000"/>
          <w:b w:val="off"/>
          <w:i w:val="off"/>
        </w:rPr>
        <w:t/>
      </w:r>
      <w:bookmarkEnd w:id="1057"/>
    </w:p>
    <w:p>
      <w:pPr>
        <w:pageBreakBefore w:val="off"/>
        <w:tabs/>
        <w:wordWrap w:val="off"/>
        <w:spacing w:before="0" w:after="0" w:line="580" w:lineRule="exact"/>
        <w:ind w:left="0" w:right="0"/>
        <w:jc w:val="both"/>
        <w:textAlignment w:val="baseline"/>
        <w:rPr>
          <w:sz w:val="45"/>
        </w:rPr>
      </w:pPr>
      <w:bookmarkStart w:name="" w:id="1058"/>
      <w:r>
        <w:rPr>
          <w:rFonts w:ascii="宋体" w:hAnsi="宋体" w:cs="宋体" w:eastAsia="宋体"/>
          <w:sz w:val="45"/>
          <w:spacing w:val="0"/>
          <w:color w:val="000000"/>
          <w:b w:val="off"/>
          <w:i w:val="off"/>
        </w:rPr>
        <w:t/>
      </w:r>
      <w:bookmarkEnd w:id="1058"/>
    </w:p>
    <w:p>
      <w:pPr>
        <w:pageBreakBefore w:val="off"/>
        <w:tabs/>
        <w:wordWrap w:val="off"/>
        <w:spacing w:before="0" w:after="0" w:line="580" w:lineRule="exact"/>
        <w:ind w:left="0" w:right="0"/>
        <w:jc w:val="both"/>
        <w:textAlignment w:val="baseline"/>
        <w:rPr>
          <w:sz w:val="45"/>
        </w:rPr>
      </w:pPr>
      <w:bookmarkStart w:name="" w:id="1059"/>
      <w:r>
        <w:rPr>
          <w:rFonts w:ascii="宋体" w:hAnsi="宋体" w:cs="宋体" w:eastAsia="宋体"/>
          <w:sz w:val="45"/>
          <w:spacing w:val="0"/>
          <w:color w:val="000000"/>
          <w:b w:val="off"/>
          <w:i w:val="off"/>
        </w:rPr>
        <w:t/>
      </w:r>
      <w:bookmarkEnd w:id="1059"/>
    </w:p>
    <w:p>
      <w:pPr>
        <w:pageBreakBefore w:val="off"/>
        <w:tabs/>
        <w:wordWrap w:val="off"/>
        <w:spacing w:before="0" w:after="0" w:line="620" w:lineRule="atLeast"/>
        <w:ind w:left="60" w:right="0"/>
        <w:jc w:val="both"/>
        <w:textAlignment w:val="baseline"/>
        <w:rPr>
          <w:sz w:val="45"/>
        </w:rPr>
      </w:pPr>
      <w:bookmarkStart w:name="" w:id="1060"/>
      <w:r>
        <w:rPr>
          <w:rFonts w:ascii="黑体" w:hAnsi="黑体" w:cs="黑体" w:eastAsia="黑体"/>
          <w:sz w:val="45"/>
          <w:spacing w:val="0"/>
          <w:color w:val="000000"/>
          <w:b w:val="off"/>
          <w:i w:val="off"/>
        </w:rPr>
        <w:t>第一部分</w:t>
      </w:r>
      <w:bookmarkEnd w:id="1060"/>
    </w:p>
    <w:p>
      <w:pPr>
        <w:pageBreakBefore w:val="off"/>
        <w:tabs/>
        <w:wordWrap w:val="off"/>
        <w:spacing w:before="0" w:after="0" w:line="900" w:lineRule="atLeast"/>
        <w:ind w:left="60" w:right="0"/>
        <w:jc w:val="both"/>
        <w:textAlignment w:val="baseline"/>
        <w:rPr>
          <w:sz w:val="54"/>
        </w:rPr>
      </w:pPr>
      <w:bookmarkStart w:name="" w:id="1061"/>
      <w:r>
        <w:rPr>
          <w:rFonts w:ascii="黑体" w:hAnsi="黑体" w:cs="黑体" w:eastAsia="黑体"/>
          <w:sz w:val="54"/>
          <w:spacing w:val="0"/>
          <w:color w:val="000000"/>
          <w:b w:val="off"/>
          <w:i w:val="off"/>
        </w:rPr>
        <w:t>生活方式是健康的根本</w:t>
      </w:r>
      <w:bookmarkEnd w:id="1061"/>
    </w:p>
    <w:p>
      <w:pPr>
        <w:pageBreakBefore w:val="off"/>
        <w:tabs/>
        <w:wordWrap w:val="off"/>
        <w:spacing w:before="0" w:after="0" w:line="900" w:lineRule="exact"/>
        <w:ind w:left="0" w:right="0"/>
        <w:jc w:val="both"/>
        <w:textAlignment w:val="baseline"/>
        <w:rPr>
          <w:sz w:val="54"/>
        </w:rPr>
      </w:pPr>
      <w:bookmarkStart w:name="" w:id="1062"/>
      <w:r>
        <w:rPr>
          <w:rFonts w:ascii="宋体" w:hAnsi="宋体" w:cs="宋体" w:eastAsia="宋体"/>
          <w:sz w:val="54"/>
          <w:spacing w:val="0"/>
          <w:color w:val="000000"/>
          <w:b w:val="off"/>
          <w:i w:val="off"/>
        </w:rPr>
        <w:t/>
      </w:r>
      <w:bookmarkEnd w:id="1062"/>
    </w:p>
    <w:p>
      <w:pPr>
        <w:pageBreakBefore w:val="off"/>
        <w:tabs/>
        <w:wordWrap w:val="off"/>
        <w:spacing w:before="0" w:after="0" w:line="620" w:lineRule="atLeast"/>
        <w:ind w:left="60" w:right="0"/>
        <w:jc w:val="both"/>
        <w:textAlignment w:val="baseline"/>
        <w:rPr>
          <w:sz w:val="45"/>
        </w:rPr>
      </w:pPr>
      <w:bookmarkStart w:name="" w:id="1063"/>
      <w:r>
        <w:rPr>
          <w:rFonts w:ascii="黑体" w:hAnsi="黑体" w:cs="黑体" w:eastAsia="黑体"/>
          <w:sz w:val="45"/>
          <w:spacing w:val="0"/>
          <w:color w:val="000000"/>
          <w:b w:val="off"/>
          <w:i w:val="off"/>
        </w:rPr>
        <w:t>第一章  家庭健康管理的顶层设计</w:t>
      </w:r>
      <w:bookmarkEnd w:id="1063"/>
    </w:p>
    <w:p>
      <w:pPr>
        <w:pageBreakBefore w:val="off"/>
        <w:tabs/>
        <w:wordWrap w:val="off"/>
        <w:spacing w:before="0" w:after="0" w:line="580" w:lineRule="exact"/>
        <w:ind w:left="0" w:right="0"/>
        <w:jc w:val="both"/>
        <w:textAlignment w:val="baseline"/>
        <w:rPr>
          <w:sz w:val="45"/>
        </w:rPr>
      </w:pPr>
      <w:bookmarkStart w:name="" w:id="1064"/>
      <w:r>
        <w:rPr>
          <w:rFonts w:ascii="宋体" w:hAnsi="宋体" w:cs="宋体" w:eastAsia="宋体"/>
          <w:sz w:val="45"/>
          <w:spacing w:val="0"/>
          <w:color w:val="000000"/>
          <w:b w:val="off"/>
          <w:i w:val="off"/>
        </w:rPr>
        <w:t/>
      </w:r>
      <w:bookmarkEnd w:id="1064"/>
    </w:p>
    <w:p>
      <w:pPr>
        <w:pageBreakBefore w:val="off"/>
        <w:tabs>
          <w:tab w:pos="13340" w:val="left" w:leader="none"/>
        </w:tabs>
        <w:wordWrap w:val="off"/>
        <w:spacing w:before="0" w:after="0" w:line="620" w:lineRule="atLeast"/>
        <w:ind w:left="40" w:right="0"/>
        <w:jc w:val="both"/>
        <w:textAlignment w:val="baseline"/>
        <w:rPr>
          <w:sz w:val="45"/>
        </w:rPr>
      </w:pPr>
      <w:bookmarkStart w:name="" w:id="1065"/>
      <w:r>
        <w:rPr>
          <w:rFonts w:ascii="黑体" w:hAnsi="黑体" w:cs="黑体" w:eastAsia="黑体"/>
          <w:sz w:val="45"/>
          <w:spacing w:val="0"/>
          <w:color w:val="000000"/>
          <w:b w:val="off"/>
          <w:i w:val="off"/>
        </w:rPr>
        <w:t>001  家庭健康是可以设计的系统工程</w:t>
      </w:r>
      <w:r>
        <w:t xml:space="preserve">	</w:t>
      </w:r>
      <w:r>
        <w:rPr>
          <w:rFonts w:ascii="黑体" w:hAnsi="黑体" w:cs="黑体" w:eastAsia="黑体"/>
          <w:sz w:val="45"/>
          <w:spacing w:val="0"/>
          <w:color w:val="000000"/>
          <w:b w:val="off"/>
          <w:i w:val="off"/>
        </w:rPr>
        <w:t>011</w:t>
      </w:r>
      <w:bookmarkEnd w:id="1065"/>
    </w:p>
    <w:p>
      <w:pPr>
        <w:pageBreakBefore w:val="off"/>
        <w:tabs>
          <w:tab w:pos="13340" w:val="left" w:leader="none"/>
        </w:tabs>
        <w:wordWrap w:val="off"/>
        <w:spacing w:before="0" w:after="0" w:line="660" w:lineRule="atLeast"/>
        <w:ind w:left="20" w:right="0"/>
        <w:jc w:val="both"/>
        <w:textAlignment w:val="baseline"/>
        <w:rPr>
          <w:sz w:val="45"/>
        </w:rPr>
      </w:pPr>
      <w:bookmarkStart w:name="" w:id="1066"/>
      <w:r>
        <w:rPr>
          <w:rFonts w:ascii="黑体" w:hAnsi="黑体" w:cs="黑体" w:eastAsia="黑体"/>
          <w:sz w:val="45"/>
          <w:spacing w:val="0"/>
          <w:color w:val="000000"/>
          <w:b w:val="off"/>
          <w:i w:val="off"/>
        </w:rPr>
        <w:t>002 用健康的生活方式破解长寿“密码”</w:t>
      </w:r>
      <w:r>
        <w:t xml:space="preserve">	</w:t>
      </w:r>
      <w:r>
        <w:rPr>
          <w:rFonts w:ascii="黑体" w:hAnsi="黑体" w:cs="黑体" w:eastAsia="黑体"/>
          <w:sz w:val="45"/>
          <w:spacing w:val="0"/>
          <w:color w:val="000000"/>
          <w:b w:val="off"/>
          <w:i w:val="off"/>
        </w:rPr>
        <w:t>020</w:t>
      </w:r>
      <w:bookmarkEnd w:id="1066"/>
    </w:p>
    <w:p>
      <w:pPr>
        <w:pageBreakBefore w:val="off"/>
        <w:tabs>
          <w:tab w:pos="13320" w:val="left" w:leader="none"/>
        </w:tabs>
        <w:wordWrap w:val="off"/>
        <w:spacing w:before="0" w:after="0" w:line="620" w:lineRule="atLeast"/>
        <w:ind w:left="0" w:right="0"/>
        <w:jc w:val="both"/>
        <w:textAlignment w:val="baseline"/>
        <w:rPr>
          <w:sz w:val="45"/>
        </w:rPr>
      </w:pPr>
      <w:bookmarkStart w:name="" w:id="1067"/>
      <w:r>
        <w:rPr>
          <w:rFonts w:ascii="黑体" w:hAnsi="黑体" w:cs="黑体" w:eastAsia="黑体"/>
          <w:sz w:val="45"/>
          <w:spacing w:val="0"/>
          <w:color w:val="000000"/>
          <w:b w:val="off"/>
          <w:i w:val="off"/>
        </w:rPr>
        <w:t>003 打好慢病“攻坚战”，从日常点滴做起</w:t>
      </w:r>
      <w:r>
        <w:t xml:space="preserve">	</w:t>
      </w:r>
      <w:r>
        <w:rPr>
          <w:rFonts w:ascii="黑体" w:hAnsi="黑体" w:cs="黑体" w:eastAsia="黑体"/>
          <w:sz w:val="45"/>
          <w:spacing w:val="0"/>
          <w:color w:val="000000"/>
          <w:b w:val="off"/>
          <w:i w:val="off"/>
        </w:rPr>
        <w:t>024</w:t>
      </w:r>
      <w:bookmarkEnd w:id="1067"/>
    </w:p>
    <w:p>
      <w:pPr>
        <w:pageBreakBefore w:val="off"/>
        <w:tabs/>
        <w:wordWrap w:val="off"/>
        <w:spacing w:before="0" w:after="0" w:line="580" w:lineRule="exact"/>
        <w:ind w:left="0" w:right="0"/>
        <w:jc w:val="both"/>
        <w:textAlignment w:val="baseline"/>
        <w:rPr>
          <w:sz w:val="45"/>
        </w:rPr>
      </w:pPr>
      <w:bookmarkStart w:name="" w:id="1068"/>
      <w:r>
        <w:rPr>
          <w:rFonts w:ascii="宋体" w:hAnsi="宋体" w:cs="宋体" w:eastAsia="宋体"/>
          <w:sz w:val="45"/>
          <w:spacing w:val="0"/>
          <w:color w:val="000000"/>
          <w:b w:val="off"/>
          <w:i w:val="off"/>
        </w:rPr>
        <w:t/>
      </w:r>
      <w:bookmarkEnd w:id="1068"/>
    </w:p>
    <w:p>
      <w:pPr>
        <w:pageBreakBefore w:val="off"/>
        <w:tabs/>
        <w:wordWrap w:val="off"/>
        <w:spacing w:before="0" w:after="0" w:line="580" w:lineRule="exact"/>
        <w:ind w:left="0" w:right="0"/>
        <w:jc w:val="both"/>
        <w:textAlignment w:val="baseline"/>
        <w:rPr>
          <w:sz w:val="45"/>
        </w:rPr>
      </w:pPr>
      <w:bookmarkStart w:name="" w:id="1069"/>
      <w:r>
        <w:rPr>
          <w:rFonts w:ascii="宋体" w:hAnsi="宋体" w:cs="宋体" w:eastAsia="宋体"/>
          <w:sz w:val="45"/>
          <w:spacing w:val="0"/>
          <w:color w:val="000000"/>
          <w:b w:val="off"/>
          <w:i w:val="off"/>
        </w:rPr>
        <w:t/>
      </w:r>
      <w:bookmarkEnd w:id="1069"/>
    </w:p>
    <w:p>
      <w:pPr>
        <w:pageBreakBefore w:val="off"/>
        <w:tabs/>
        <w:wordWrap w:val="off"/>
        <w:spacing w:before="0" w:after="0" w:line="580" w:lineRule="exact"/>
        <w:ind w:left="0" w:right="0"/>
        <w:jc w:val="both"/>
        <w:textAlignment w:val="baseline"/>
        <w:rPr>
          <w:sz w:val="45"/>
        </w:rPr>
      </w:pPr>
      <w:bookmarkStart w:name="" w:id="1070"/>
      <w:r>
        <w:rPr>
          <w:rFonts w:ascii="宋体" w:hAnsi="宋体" w:cs="宋体" w:eastAsia="宋体"/>
          <w:sz w:val="45"/>
          <w:spacing w:val="0"/>
          <w:color w:val="000000"/>
          <w:b w:val="off"/>
          <w:i w:val="off"/>
        </w:rPr>
        <w:t/>
      </w:r>
      <w:bookmarkEnd w:id="1070"/>
    </w:p>
    <w:p>
      <w:pPr>
        <w:pageBreakBefore w:val="off"/>
        <w:tabs/>
        <w:wordWrap w:val="off"/>
        <w:spacing w:before="0" w:after="0" w:line="620" w:lineRule="atLeast"/>
        <w:ind w:left="60" w:right="0"/>
        <w:jc w:val="both"/>
        <w:textAlignment w:val="baseline"/>
        <w:rPr>
          <w:sz w:val="45"/>
        </w:rPr>
      </w:pPr>
      <w:bookmarkStart w:name="" w:id="1071"/>
      <w:r>
        <w:rPr>
          <w:rFonts w:ascii="黑体" w:hAnsi="黑体" w:cs="黑体" w:eastAsia="黑体"/>
          <w:sz w:val="45"/>
          <w:spacing w:val="0"/>
          <w:color w:val="000000"/>
          <w:b w:val="off"/>
          <w:i w:val="off"/>
        </w:rPr>
        <w:t>第二部分</w:t>
      </w:r>
      <w:bookmarkEnd w:id="1071"/>
    </w:p>
    <w:p>
      <w:pPr>
        <w:pageBreakBefore w:val="off"/>
        <w:tabs/>
        <w:wordWrap w:val="off"/>
        <w:spacing w:before="0" w:after="0" w:line="860" w:lineRule="atLeast"/>
        <w:ind w:left="60" w:right="0"/>
        <w:jc w:val="both"/>
        <w:textAlignment w:val="baseline"/>
        <w:rPr>
          <w:sz w:val="54"/>
        </w:rPr>
      </w:pPr>
      <w:bookmarkStart w:name="" w:id="1072"/>
      <w:r>
        <w:rPr>
          <w:rFonts w:ascii="黑体" w:hAnsi="黑体" w:cs="黑体" w:eastAsia="黑体"/>
          <w:sz w:val="54"/>
          <w:spacing w:val="0"/>
          <w:color w:val="000000"/>
          <w:b w:val="off"/>
          <w:i w:val="off"/>
        </w:rPr>
        <w:t>小习惯  大健康</w:t>
      </w:r>
      <w:bookmarkEnd w:id="1072"/>
    </w:p>
    <w:p>
      <w:pPr>
        <w:pageBreakBefore w:val="off"/>
        <w:tabs/>
        <w:wordWrap w:val="off"/>
        <w:spacing w:before="0" w:after="0" w:line="860" w:lineRule="exact"/>
        <w:ind w:left="0" w:right="0"/>
        <w:jc w:val="both"/>
        <w:textAlignment w:val="baseline"/>
        <w:rPr>
          <w:sz w:val="54"/>
        </w:rPr>
      </w:pPr>
      <w:bookmarkStart w:name="" w:id="1073"/>
      <w:r>
        <w:rPr>
          <w:rFonts w:ascii="宋体" w:hAnsi="宋体" w:cs="宋体" w:eastAsia="宋体"/>
          <w:sz w:val="54"/>
          <w:spacing w:val="0"/>
          <w:color w:val="000000"/>
          <w:b w:val="off"/>
          <w:i w:val="off"/>
        </w:rPr>
        <w:t/>
      </w:r>
      <w:bookmarkEnd w:id="1073"/>
    </w:p>
    <w:p>
      <w:pPr>
        <w:pageBreakBefore w:val="off"/>
        <w:tabs/>
        <w:wordWrap w:val="off"/>
        <w:spacing w:before="0" w:after="0" w:line="620" w:lineRule="atLeast"/>
        <w:ind w:left="60" w:right="0"/>
        <w:jc w:val="both"/>
        <w:textAlignment w:val="baseline"/>
        <w:rPr>
          <w:sz w:val="45"/>
        </w:rPr>
      </w:pPr>
      <w:bookmarkStart w:name="" w:id="1074"/>
      <w:r>
        <w:rPr>
          <w:rFonts w:ascii="黑体" w:hAnsi="黑体" w:cs="黑体" w:eastAsia="黑体"/>
          <w:sz w:val="45"/>
          <w:spacing w:val="0"/>
          <w:color w:val="000000"/>
          <w:b w:val="off"/>
          <w:i w:val="off"/>
        </w:rPr>
        <w:t>第二章  日常生活习惯养成</w:t>
      </w:r>
      <w:bookmarkEnd w:id="1074"/>
    </w:p>
    <w:p>
      <w:pPr>
        <w:pageBreakBefore w:val="off"/>
        <w:tabs/>
        <w:wordWrap w:val="off"/>
        <w:spacing w:before="0" w:after="0" w:line="600" w:lineRule="exact"/>
        <w:ind w:left="0" w:right="0"/>
        <w:jc w:val="both"/>
        <w:textAlignment w:val="baseline"/>
        <w:rPr>
          <w:sz w:val="45"/>
        </w:rPr>
      </w:pPr>
      <w:bookmarkStart w:name="" w:id="1075"/>
      <w:r>
        <w:rPr>
          <w:rFonts w:ascii="宋体" w:hAnsi="宋体" w:cs="宋体" w:eastAsia="宋体"/>
          <w:sz w:val="45"/>
          <w:spacing w:val="0"/>
          <w:color w:val="000000"/>
          <w:b w:val="off"/>
          <w:i w:val="off"/>
        </w:rPr>
        <w:t/>
      </w:r>
      <w:bookmarkEnd w:id="1075"/>
    </w:p>
    <w:p>
      <w:pPr>
        <w:pageBreakBefore w:val="off"/>
        <w:tabs>
          <w:tab w:pos="13300" w:val="left" w:leader="none"/>
        </w:tabs>
        <w:wordWrap w:val="off"/>
        <w:spacing w:before="0" w:after="0" w:line="660" w:lineRule="atLeast"/>
        <w:ind w:left="0" w:right="0"/>
        <w:jc w:val="both"/>
        <w:textAlignment w:val="baseline"/>
        <w:rPr>
          <w:sz w:val="45"/>
        </w:rPr>
      </w:pPr>
      <w:bookmarkStart w:name="" w:id="1076"/>
      <w:r>
        <w:rPr>
          <w:rFonts w:ascii="黑体" w:hAnsi="黑体" w:cs="黑体" w:eastAsia="黑体"/>
          <w:sz w:val="45"/>
          <w:spacing w:val="0"/>
          <w:color w:val="000000"/>
          <w:b w:val="off"/>
          <w:i w:val="off"/>
        </w:rPr>
        <w:t>004 健康习惯：如何用每天的小行为改变健康状态</w:t>
      </w:r>
      <w:r>
        <w:t xml:space="preserve">	</w:t>
      </w:r>
      <w:r>
        <w:rPr>
          <w:rFonts w:ascii="黑体" w:hAnsi="黑体" w:cs="黑体" w:eastAsia="黑体"/>
          <w:sz w:val="45"/>
          <w:spacing w:val="0"/>
          <w:color w:val="000000"/>
          <w:b w:val="off"/>
          <w:i w:val="off"/>
        </w:rPr>
        <w:t>035</w:t>
      </w:r>
      <w:bookmarkEnd w:id="1076"/>
    </w:p>
    <w:p>
      <w:pPr>
        <w:pageBreakBefore w:val="off"/>
        <w:tabs>
          <w:tab w:pos="13280" w:val="left" w:leader="none"/>
        </w:tabs>
        <w:wordWrap w:val="off"/>
        <w:spacing w:before="0" w:after="0" w:line="620" w:lineRule="atLeast"/>
        <w:ind w:left="0" w:right="0"/>
        <w:jc w:val="both"/>
        <w:textAlignment w:val="baseline"/>
        <w:rPr>
          <w:sz w:val="45"/>
        </w:rPr>
      </w:pPr>
      <w:bookmarkStart w:name="" w:id="1077"/>
      <w:r>
        <w:rPr>
          <w:rFonts w:ascii="黑体" w:hAnsi="黑体" w:cs="黑体" w:eastAsia="黑体"/>
          <w:sz w:val="45"/>
          <w:spacing w:val="0"/>
          <w:color w:val="000000"/>
          <w:b w:val="off"/>
          <w:i w:val="off"/>
        </w:rPr>
        <w:t>005  洗手革命：这件最重要的小事，你做对了吗</w:t>
      </w:r>
      <w:r>
        <w:t xml:space="preserve">	</w:t>
      </w:r>
      <w:r>
        <w:rPr>
          <w:rFonts w:ascii="黑体" w:hAnsi="黑体" w:cs="黑体" w:eastAsia="黑体"/>
          <w:sz w:val="45"/>
          <w:spacing w:val="0"/>
          <w:color w:val="000000"/>
          <w:b w:val="off"/>
          <w:i w:val="off"/>
        </w:rPr>
        <w:t>039</w:t>
      </w:r>
      <w:bookmarkEnd w:id="1077"/>
    </w:p>
    <w:p>
      <w:pPr>
        <w:pageBreakBefore w:val="off"/>
        <w:tabs/>
        <w:wordWrap w:val="off"/>
        <w:spacing w:before="0" w:after="0" w:line="460" w:lineRule="exact"/>
        <w:ind w:left="0" w:right="0"/>
        <w:jc w:val="both"/>
        <w:textAlignment w:val="baseline"/>
        <w:rPr>
          <w:sz w:val="37"/>
        </w:rPr>
      </w:pPr>
      <w:bookmarkStart w:name="" w:id="1078"/>
      <w:r>
        <w:rPr>
          <w:rFonts w:ascii="宋体" w:hAnsi="宋体" w:cs="宋体" w:eastAsia="宋体"/>
          <w:sz w:val="37"/>
          <w:spacing w:val="0"/>
          <w:color w:val="000000"/>
          <w:b w:val="off"/>
          <w:i w:val="off"/>
        </w:rPr>
        <w:t/>
      </w:r>
      <w:bookmarkEnd w:id="1078"/>
    </w:p>
    <w:p>
      <w:pPr>
        <w:pageBreakBefore w:val="off"/>
        <w:tabs/>
        <w:wordWrap w:val="off"/>
        <w:spacing w:before="0" w:after="0" w:line="460" w:lineRule="exact"/>
        <w:ind w:left="0" w:right="0"/>
        <w:jc w:val="both"/>
        <w:textAlignment w:val="baseline"/>
        <w:rPr>
          <w:sz w:val="37"/>
        </w:rPr>
      </w:pPr>
      <w:bookmarkStart w:name="" w:id="1079"/>
      <w:r>
        <w:rPr>
          <w:rFonts w:ascii="宋体" w:hAnsi="宋体" w:cs="宋体" w:eastAsia="宋体"/>
          <w:sz w:val="37"/>
          <w:spacing w:val="0"/>
          <w:color w:val="000000"/>
          <w:b w:val="off"/>
          <w:i w:val="off"/>
        </w:rPr>
        <w:t/>
      </w:r>
      <w:bookmarkEnd w:id="1079"/>
    </w:p>
    <w:p>
      <w:pPr>
        <w:pageBreakBefore w:val="off"/>
        <w:tabs/>
        <w:wordWrap w:val="off"/>
        <w:spacing w:before="0" w:after="0" w:line="500" w:lineRule="atLeast"/>
        <w:ind w:left="0" w:right="120"/>
        <w:jc w:val="right"/>
        <w:textAlignment w:val="baseline"/>
        <w:rPr>
          <w:sz w:val="37"/>
        </w:rPr>
      </w:pPr>
      <w:bookmarkStart w:name="" w:id="1080"/>
      <w:r>
        <w:rPr>
          <w:rFonts w:ascii="黑体" w:hAnsi="黑体" w:cs="黑体" w:eastAsia="黑体"/>
          <w:sz w:val="37"/>
          <w:spacing w:val="0"/>
          <w:color w:val="000000"/>
          <w:b w:val="off"/>
          <w:i w:val="off"/>
        </w:rPr>
        <w:t>1</w:t>
      </w:r>
      <w:bookmarkEnd w:id="1080"/>
    </w:p>
    <w:p>
      <w:r>
        <w:t/>
      </w:r>
    </w:p>
    <w:p>
      <w:pPr>
        <w:sectPr>
          <w:footerReference r:id="rId55"/>
          <w:headerReference r:id="rId56" w:type="default"/>
          <w:type w:val="nextPage"/>
          <w:pgSz w:w="17060" w:h="25400"/>
          <w:pgMar w:left="1520" w:top="1080" w:right="1520" w:bottom="1080" w:header="780" w:footer="780"/>
          <w:cols w:num="1"/>
        </w:sectPr>
      </w:pPr>
    </w:p>
    <w:p>
      <w:pPr>
        <w:pageBreakBefore w:val="off"/>
        <w:tabs/>
        <w:wordWrap w:val="off"/>
        <w:spacing w:before="0" w:after="0" w:line="580" w:lineRule="atLeast"/>
        <w:ind w:left="0" w:right="0"/>
        <w:jc w:val="both"/>
        <w:textAlignment w:val="baseline"/>
        <w:rPr>
          <w:sz w:val="43"/>
        </w:rPr>
      </w:pPr>
      <w:bookmarkStart w:name="" w:id="1081"/>
      <w:r>
        <w:rPr>
          <w:rFonts w:ascii="黑体" w:hAnsi="黑体" w:cs="黑体" w:eastAsia="黑体"/>
          <w:sz w:val="43"/>
          <w:spacing w:val="0"/>
          <w:color w:val="000000"/>
          <w:b w:val="off"/>
          <w:i w:val="off"/>
        </w:rPr>
        <w:t>目 录</w:t>
      </w:r>
      <w:bookmarkEnd w:id="1081"/>
    </w:p>
    <w:p>
      <w:pPr>
        <w:pageBreakBefore w:val="off"/>
        <w:tabs/>
        <w:wordWrap w:val="off"/>
        <w:spacing w:before="0" w:after="0" w:line="580" w:lineRule="exact"/>
        <w:ind w:left="0" w:right="0"/>
        <w:jc w:val="both"/>
        <w:textAlignment w:val="baseline"/>
        <w:rPr>
          <w:sz w:val="43"/>
        </w:rPr>
      </w:pPr>
      <w:bookmarkStart w:name="" w:id="1082"/>
      <w:r>
        <w:rPr>
          <w:rFonts w:ascii="宋体" w:hAnsi="宋体" w:cs="宋体" w:eastAsia="宋体"/>
          <w:sz w:val="43"/>
          <w:spacing w:val="0"/>
          <w:color w:val="000000"/>
          <w:b w:val="off"/>
          <w:i w:val="off"/>
        </w:rPr>
        <w:t/>
      </w:r>
      <w:bookmarkEnd w:id="1082"/>
    </w:p>
    <w:p>
      <w:pPr>
        <w:pageBreakBefore w:val="off"/>
        <w:tabs/>
        <w:wordWrap w:val="off"/>
        <w:spacing w:before="0" w:after="0" w:line="580" w:lineRule="exact"/>
        <w:ind w:left="0" w:right="0"/>
        <w:jc w:val="both"/>
        <w:textAlignment w:val="baseline"/>
        <w:rPr>
          <w:sz w:val="43"/>
        </w:rPr>
      </w:pPr>
      <w:bookmarkStart w:name="" w:id="1083"/>
      <w:r>
        <w:rPr>
          <w:rFonts w:ascii="宋体" w:hAnsi="宋体" w:cs="宋体" w:eastAsia="宋体"/>
          <w:sz w:val="43"/>
          <w:spacing w:val="0"/>
          <w:color w:val="000000"/>
          <w:b w:val="off"/>
          <w:i w:val="off"/>
        </w:rPr>
        <w:t/>
      </w:r>
      <w:bookmarkEnd w:id="1083"/>
    </w:p>
    <w:p>
      <w:pPr>
        <w:pageBreakBefore w:val="off"/>
        <w:tabs/>
        <w:wordWrap w:val="off"/>
        <w:spacing w:before="0" w:after="0" w:line="580" w:lineRule="exact"/>
        <w:ind w:left="0" w:right="0"/>
        <w:jc w:val="both"/>
        <w:textAlignment w:val="baseline"/>
        <w:rPr>
          <w:sz w:val="43"/>
        </w:rPr>
      </w:pPr>
      <w:bookmarkStart w:name="" w:id="1084"/>
      <w:r>
        <w:rPr>
          <w:rFonts w:ascii="宋体" w:hAnsi="宋体" w:cs="宋体" w:eastAsia="宋体"/>
          <w:sz w:val="43"/>
          <w:spacing w:val="0"/>
          <w:color w:val="000000"/>
          <w:b w:val="off"/>
          <w:i w:val="off"/>
        </w:rPr>
        <w:t/>
      </w:r>
      <w:bookmarkEnd w:id="1084"/>
    </w:p>
    <w:p>
      <w:pPr>
        <w:pageBreakBefore w:val="off"/>
        <w:tabs>
          <w:tab w:pos="13420" w:val="left" w:leader="none"/>
        </w:tabs>
        <w:wordWrap w:val="off"/>
        <w:spacing w:before="0" w:after="0" w:line="720" w:lineRule="atLeast"/>
        <w:ind w:left="0" w:right="0"/>
        <w:jc w:val="both"/>
        <w:textAlignment w:val="baseline"/>
        <w:rPr>
          <w:sz w:val="42"/>
        </w:rPr>
      </w:pPr>
      <w:bookmarkStart w:name="" w:id="1085"/>
      <w:r>
        <w:rPr>
          <w:rFonts w:ascii="黑体" w:hAnsi="黑体" w:cs="黑体" w:eastAsia="黑体"/>
          <w:sz w:val="42"/>
          <w:spacing w:val="0"/>
          <w:color w:val="000000"/>
          <w:b w:val="off"/>
          <w:i w:val="off"/>
        </w:rPr>
        <w:t>006 刷牙秘籍：如何刷牙，才能远离高额牙医账单</w:t>
      </w:r>
      <w:r>
        <w:t xml:space="preserve">	</w:t>
      </w:r>
      <w:r>
        <w:rPr>
          <w:rFonts w:ascii="黑体" w:hAnsi="黑体" w:cs="黑体" w:eastAsia="黑体"/>
          <w:sz w:val="42"/>
          <w:spacing w:val="0"/>
          <w:color w:val="000000"/>
          <w:b w:val="off"/>
          <w:i w:val="off"/>
        </w:rPr>
        <w:t>044</w:t>
      </w:r>
      <w:bookmarkEnd w:id="1085"/>
    </w:p>
    <w:p>
      <w:pPr>
        <w:pageBreakBefore w:val="off"/>
        <w:tabs>
          <w:tab w:pos="13420" w:val="left" w:leader="none"/>
        </w:tabs>
        <w:wordWrap w:val="off"/>
        <w:spacing w:before="0" w:after="0" w:line="740" w:lineRule="atLeast"/>
        <w:ind w:left="0" w:right="0"/>
        <w:jc w:val="both"/>
        <w:textAlignment w:val="baseline"/>
        <w:rPr>
          <w:sz w:val="42"/>
        </w:rPr>
      </w:pPr>
      <w:bookmarkStart w:name="" w:id="1086"/>
      <w:r>
        <w:rPr>
          <w:rFonts w:ascii="黑体" w:hAnsi="黑体" w:cs="黑体" w:eastAsia="黑体"/>
          <w:sz w:val="42"/>
          <w:spacing w:val="0"/>
          <w:color w:val="000000"/>
          <w:b w:val="off"/>
          <w:i w:val="off"/>
        </w:rPr>
        <w:t>007 牙具选择：牙刷和牙膏，你的选择科学吗</w:t>
      </w:r>
      <w:r>
        <w:t xml:space="preserve">	</w:t>
      </w:r>
      <w:r>
        <w:rPr>
          <w:rFonts w:ascii="黑体" w:hAnsi="黑体" w:cs="黑体" w:eastAsia="黑体"/>
          <w:sz w:val="42"/>
          <w:spacing w:val="0"/>
          <w:color w:val="000000"/>
          <w:b w:val="off"/>
          <w:i w:val="off"/>
        </w:rPr>
        <w:t>049</w:t>
      </w:r>
      <w:bookmarkEnd w:id="1086"/>
    </w:p>
    <w:p>
      <w:pPr>
        <w:pageBreakBefore w:val="off"/>
        <w:tabs>
          <w:tab w:pos="13420" w:val="left" w:leader="none"/>
        </w:tabs>
        <w:wordWrap w:val="off"/>
        <w:spacing w:before="0" w:after="0" w:line="720" w:lineRule="atLeast"/>
        <w:ind w:left="0" w:right="0"/>
        <w:jc w:val="both"/>
        <w:textAlignment w:val="baseline"/>
        <w:rPr>
          <w:sz w:val="42"/>
        </w:rPr>
      </w:pPr>
      <w:bookmarkStart w:name="" w:id="1087"/>
      <w:r>
        <w:rPr>
          <w:rFonts w:ascii="黑体" w:hAnsi="黑体" w:cs="黑体" w:eastAsia="黑体"/>
          <w:sz w:val="42"/>
          <w:spacing w:val="0"/>
          <w:color w:val="000000"/>
          <w:b w:val="off"/>
          <w:i w:val="off"/>
        </w:rPr>
        <w:t>008 牙线真相：如何告别牙龈出血、口腔异味</w:t>
      </w:r>
      <w:r>
        <w:t xml:space="preserve">	</w:t>
      </w:r>
      <w:r>
        <w:rPr>
          <w:rFonts w:ascii="黑体" w:hAnsi="黑体" w:cs="黑体" w:eastAsia="黑体"/>
          <w:sz w:val="42"/>
          <w:spacing w:val="0"/>
          <w:color w:val="000000"/>
          <w:b w:val="off"/>
          <w:i w:val="off"/>
        </w:rPr>
        <w:t>055</w:t>
      </w:r>
      <w:bookmarkEnd w:id="1087"/>
    </w:p>
    <w:p>
      <w:pPr>
        <w:pageBreakBefore w:val="off"/>
        <w:tabs>
          <w:tab w:pos="13420" w:val="left" w:leader="none"/>
        </w:tabs>
        <w:wordWrap w:val="off"/>
        <w:spacing w:before="0" w:after="0" w:line="720" w:lineRule="atLeast"/>
        <w:ind w:left="0" w:right="0"/>
        <w:jc w:val="both"/>
        <w:textAlignment w:val="baseline"/>
        <w:rPr>
          <w:sz w:val="42"/>
        </w:rPr>
      </w:pPr>
      <w:bookmarkStart w:name="" w:id="1088"/>
      <w:r>
        <w:rPr>
          <w:rFonts w:ascii="黑体" w:hAnsi="黑体" w:cs="黑体" w:eastAsia="黑体"/>
          <w:sz w:val="42"/>
          <w:spacing w:val="0"/>
          <w:color w:val="000000"/>
          <w:b w:val="off"/>
          <w:i w:val="off"/>
        </w:rPr>
        <w:t>009 正确护肤：如何迈出科学护肤第一步</w:t>
      </w:r>
      <w:r>
        <w:t xml:space="preserve">	</w:t>
      </w:r>
      <w:r>
        <w:rPr>
          <w:rFonts w:ascii="黑体" w:hAnsi="黑体" w:cs="黑体" w:eastAsia="黑体"/>
          <w:sz w:val="42"/>
          <w:spacing w:val="0"/>
          <w:color w:val="000000"/>
          <w:b w:val="off"/>
          <w:i w:val="off"/>
        </w:rPr>
        <w:t>060</w:t>
      </w:r>
      <w:bookmarkEnd w:id="1088"/>
    </w:p>
    <w:p>
      <w:pPr>
        <w:pageBreakBefore w:val="off"/>
        <w:tabs>
          <w:tab w:pos="13420" w:val="left" w:leader="none"/>
        </w:tabs>
        <w:wordWrap w:val="off"/>
        <w:spacing w:before="0" w:after="0" w:line="700" w:lineRule="atLeast"/>
        <w:ind w:left="0" w:right="0"/>
        <w:jc w:val="both"/>
        <w:textAlignment w:val="baseline"/>
        <w:rPr>
          <w:sz w:val="42"/>
        </w:rPr>
      </w:pPr>
      <w:bookmarkStart w:name="" w:id="1089"/>
      <w:r>
        <w:rPr>
          <w:rFonts w:ascii="黑体" w:hAnsi="黑体" w:cs="黑体" w:eastAsia="黑体"/>
          <w:sz w:val="42"/>
          <w:spacing w:val="0"/>
          <w:color w:val="000000"/>
          <w:b w:val="off"/>
          <w:i w:val="off"/>
        </w:rPr>
        <w:t>010 享受阳光：如何利用好生命最初的能量</w:t>
      </w:r>
      <w:r>
        <w:t xml:space="preserve">	</w:t>
      </w:r>
      <w:r>
        <w:rPr>
          <w:rFonts w:ascii="黑体" w:hAnsi="黑体" w:cs="黑体" w:eastAsia="黑体"/>
          <w:sz w:val="42"/>
          <w:spacing w:val="0"/>
          <w:color w:val="000000"/>
          <w:b w:val="off"/>
          <w:i w:val="off"/>
        </w:rPr>
        <w:t>067</w:t>
      </w:r>
      <w:bookmarkEnd w:id="1089"/>
    </w:p>
    <w:p>
      <w:pPr>
        <w:pageBreakBefore w:val="off"/>
        <w:tabs>
          <w:tab w:pos="13440" w:val="left" w:leader="none"/>
        </w:tabs>
        <w:wordWrap w:val="off"/>
        <w:spacing w:before="0" w:after="0" w:line="720" w:lineRule="atLeast"/>
        <w:ind w:left="0" w:right="0"/>
        <w:jc w:val="both"/>
        <w:textAlignment w:val="baseline"/>
        <w:rPr>
          <w:sz w:val="42"/>
        </w:rPr>
      </w:pPr>
      <w:bookmarkStart w:name="" w:id="1090"/>
      <w:r>
        <w:rPr>
          <w:rFonts w:ascii="黑体" w:hAnsi="黑体" w:cs="黑体" w:eastAsia="黑体"/>
          <w:sz w:val="42"/>
          <w:spacing w:val="0"/>
          <w:color w:val="000000"/>
          <w:b w:val="off"/>
          <w:i w:val="off"/>
        </w:rPr>
        <w:t>011 防晒真相：如何防晒，才能真正抗衰老</w:t>
      </w:r>
      <w:r>
        <w:t xml:space="preserve">	</w:t>
      </w:r>
      <w:r>
        <w:rPr>
          <w:rFonts w:ascii="黑体" w:hAnsi="黑体" w:cs="黑体" w:eastAsia="黑体"/>
          <w:sz w:val="42"/>
          <w:spacing w:val="0"/>
          <w:color w:val="000000"/>
          <w:b w:val="off"/>
          <w:i w:val="off"/>
        </w:rPr>
        <w:t>071</w:t>
      </w:r>
      <w:bookmarkEnd w:id="1090"/>
    </w:p>
    <w:p>
      <w:pPr>
        <w:pageBreakBefore w:val="off"/>
        <w:tabs>
          <w:tab w:pos="13440" w:val="left" w:leader="none"/>
        </w:tabs>
        <w:wordWrap w:val="off"/>
        <w:spacing w:before="0" w:after="0" w:line="720" w:lineRule="atLeast"/>
        <w:ind w:left="0" w:right="0"/>
        <w:jc w:val="both"/>
        <w:textAlignment w:val="baseline"/>
        <w:rPr>
          <w:sz w:val="42"/>
        </w:rPr>
      </w:pPr>
      <w:bookmarkStart w:name="" w:id="1091"/>
      <w:r>
        <w:rPr>
          <w:rFonts w:ascii="黑体" w:hAnsi="黑体" w:cs="黑体" w:eastAsia="黑体"/>
          <w:sz w:val="42"/>
          <w:spacing w:val="0"/>
          <w:color w:val="000000"/>
          <w:b w:val="off"/>
          <w:i w:val="off"/>
        </w:rPr>
        <w:t>012 呼吸艺术：为什么深慢呼吸是每日必修课</w:t>
      </w:r>
      <w:r>
        <w:t xml:space="preserve">	</w:t>
      </w:r>
      <w:r>
        <w:rPr>
          <w:rFonts w:ascii="黑体" w:hAnsi="黑体" w:cs="黑体" w:eastAsia="黑体"/>
          <w:sz w:val="42"/>
          <w:spacing w:val="0"/>
          <w:color w:val="000000"/>
          <w:b w:val="off"/>
          <w:i w:val="off"/>
        </w:rPr>
        <w:t>076</w:t>
      </w:r>
      <w:bookmarkEnd w:id="1091"/>
    </w:p>
    <w:p>
      <w:pPr>
        <w:pageBreakBefore w:val="off"/>
        <w:tabs>
          <w:tab w:pos="13440" w:val="left" w:leader="none"/>
        </w:tabs>
        <w:wordWrap w:val="off"/>
        <w:spacing w:before="0" w:after="0" w:line="720" w:lineRule="atLeast"/>
        <w:ind w:left="0" w:right="0"/>
        <w:jc w:val="both"/>
        <w:textAlignment w:val="baseline"/>
        <w:rPr>
          <w:sz w:val="42"/>
        </w:rPr>
      </w:pPr>
      <w:bookmarkStart w:name="" w:id="1092"/>
      <w:r>
        <w:rPr>
          <w:rFonts w:ascii="黑体" w:hAnsi="黑体" w:cs="黑体" w:eastAsia="黑体"/>
          <w:sz w:val="42"/>
          <w:spacing w:val="0"/>
          <w:color w:val="000000"/>
          <w:b w:val="off"/>
          <w:i w:val="off"/>
        </w:rPr>
        <w:t>013 电子产品：长时间使用会敲响哪些健康“警钟”</w:t>
      </w:r>
      <w:r>
        <w:t xml:space="preserve">	</w:t>
      </w:r>
      <w:r>
        <w:rPr>
          <w:rFonts w:ascii="黑体" w:hAnsi="黑体" w:cs="黑体" w:eastAsia="黑体"/>
          <w:sz w:val="42"/>
          <w:spacing w:val="0"/>
          <w:color w:val="000000"/>
          <w:b w:val="off"/>
          <w:i w:val="off"/>
        </w:rPr>
        <w:t>081</w:t>
      </w:r>
      <w:bookmarkEnd w:id="1092"/>
    </w:p>
    <w:p>
      <w:pPr>
        <w:pageBreakBefore w:val="off"/>
        <w:tabs>
          <w:tab w:pos="13440" w:val="left" w:leader="none"/>
        </w:tabs>
        <w:wordWrap w:val="off"/>
        <w:spacing w:before="0" w:after="0" w:line="720" w:lineRule="atLeast"/>
        <w:ind w:left="0" w:right="0"/>
        <w:jc w:val="both"/>
        <w:textAlignment w:val="baseline"/>
        <w:rPr>
          <w:sz w:val="42"/>
        </w:rPr>
      </w:pPr>
      <w:bookmarkStart w:name="" w:id="1093"/>
      <w:r>
        <w:rPr>
          <w:rFonts w:ascii="黑体" w:hAnsi="黑体" w:cs="黑体" w:eastAsia="黑体"/>
          <w:sz w:val="42"/>
          <w:spacing w:val="0"/>
          <w:color w:val="000000"/>
          <w:b w:val="off"/>
          <w:i w:val="off"/>
        </w:rPr>
        <w:t>014 定期复盘：如何以“周”为单位评估健康状况</w:t>
      </w:r>
      <w:r>
        <w:t xml:space="preserve">	</w:t>
      </w:r>
      <w:r>
        <w:rPr>
          <w:rFonts w:ascii="黑体" w:hAnsi="黑体" w:cs="黑体" w:eastAsia="黑体"/>
          <w:sz w:val="42"/>
          <w:spacing w:val="0"/>
          <w:color w:val="000000"/>
          <w:b w:val="off"/>
          <w:i w:val="off"/>
        </w:rPr>
        <w:t>086</w:t>
      </w:r>
      <w:bookmarkEnd w:id="1093"/>
    </w:p>
    <w:p>
      <w:pPr>
        <w:pageBreakBefore w:val="off"/>
        <w:tabs/>
        <w:wordWrap w:val="off"/>
        <w:spacing w:before="0" w:after="0" w:line="620" w:lineRule="exact"/>
        <w:ind w:left="0" w:right="0"/>
        <w:jc w:val="both"/>
        <w:textAlignment w:val="baseline"/>
        <w:rPr>
          <w:sz w:val="42"/>
        </w:rPr>
      </w:pPr>
      <w:bookmarkStart w:name="" w:id="1094"/>
      <w:r>
        <w:rPr>
          <w:rFonts w:ascii="宋体" w:hAnsi="宋体" w:cs="宋体" w:eastAsia="宋体"/>
          <w:sz w:val="42"/>
          <w:spacing w:val="0"/>
          <w:color w:val="000000"/>
          <w:b w:val="off"/>
          <w:i w:val="off"/>
        </w:rPr>
        <w:t/>
      </w:r>
      <w:bookmarkEnd w:id="1094"/>
    </w:p>
    <w:p>
      <w:pPr>
        <w:pageBreakBefore w:val="off"/>
        <w:tabs/>
        <w:wordWrap w:val="off"/>
        <w:spacing w:before="0" w:after="0" w:line="620" w:lineRule="exact"/>
        <w:ind w:left="0" w:right="0"/>
        <w:jc w:val="both"/>
        <w:textAlignment w:val="baseline"/>
        <w:rPr>
          <w:sz w:val="42"/>
        </w:rPr>
      </w:pPr>
      <w:bookmarkStart w:name="" w:id="1095"/>
      <w:r>
        <w:rPr>
          <w:rFonts w:ascii="宋体" w:hAnsi="宋体" w:cs="宋体" w:eastAsia="宋体"/>
          <w:sz w:val="42"/>
          <w:spacing w:val="0"/>
          <w:color w:val="000000"/>
          <w:b w:val="off"/>
          <w:i w:val="off"/>
        </w:rPr>
        <w:t/>
      </w:r>
      <w:bookmarkEnd w:id="1095"/>
    </w:p>
    <w:p>
      <w:pPr>
        <w:pageBreakBefore w:val="off"/>
        <w:tabs/>
        <w:wordWrap w:val="off"/>
        <w:spacing w:before="0" w:after="0" w:line="620" w:lineRule="exact"/>
        <w:ind w:left="0" w:right="0"/>
        <w:jc w:val="both"/>
        <w:textAlignment w:val="baseline"/>
        <w:rPr>
          <w:sz w:val="42"/>
        </w:rPr>
      </w:pPr>
      <w:bookmarkStart w:name="" w:id="1096"/>
      <w:r>
        <w:rPr>
          <w:rFonts w:ascii="宋体" w:hAnsi="宋体" w:cs="宋体" w:eastAsia="宋体"/>
          <w:sz w:val="42"/>
          <w:spacing w:val="0"/>
          <w:color w:val="000000"/>
          <w:b w:val="off"/>
          <w:i w:val="off"/>
        </w:rPr>
        <w:t/>
      </w:r>
      <w:bookmarkEnd w:id="1096"/>
    </w:p>
    <w:p>
      <w:pPr>
        <w:pageBreakBefore w:val="off"/>
        <w:tabs/>
        <w:wordWrap w:val="off"/>
        <w:spacing w:before="0" w:after="0" w:line="620" w:lineRule="atLeast"/>
        <w:ind w:left="80" w:right="0"/>
        <w:jc w:val="both"/>
        <w:textAlignment w:val="baseline"/>
        <w:rPr>
          <w:sz w:val="42"/>
        </w:rPr>
      </w:pPr>
      <w:bookmarkStart w:name="" w:id="1097"/>
      <w:r>
        <w:rPr>
          <w:rFonts w:ascii="黑体" w:hAnsi="黑体" w:cs="黑体" w:eastAsia="黑体"/>
          <w:sz w:val="42"/>
          <w:spacing w:val="0"/>
          <w:color w:val="000000"/>
          <w:b w:val="off"/>
          <w:i w:val="off"/>
        </w:rPr>
        <w:t>第三部分</w:t>
      </w:r>
      <w:bookmarkEnd w:id="1097"/>
    </w:p>
    <w:p>
      <w:pPr>
        <w:pageBreakBefore w:val="off"/>
        <w:tabs/>
        <w:wordWrap w:val="off"/>
        <w:spacing w:before="0" w:after="0" w:line="960" w:lineRule="atLeast"/>
        <w:ind w:left="80" w:right="0"/>
        <w:jc w:val="both"/>
        <w:textAlignment w:val="baseline"/>
        <w:rPr>
          <w:sz w:val="67"/>
        </w:rPr>
      </w:pPr>
      <w:bookmarkStart w:name="" w:id="1098"/>
      <w:r>
        <w:rPr>
          <w:rFonts w:ascii="黑体" w:hAnsi="黑体" w:cs="黑体" w:eastAsia="黑体"/>
          <w:sz w:val="67"/>
          <w:spacing w:val="0"/>
          <w:color w:val="000000"/>
          <w:b w:val="off"/>
          <w:i w:val="off"/>
        </w:rPr>
        <w:t>全方位构建家庭健康管理系统</w:t>
      </w:r>
      <w:bookmarkEnd w:id="1098"/>
    </w:p>
    <w:p>
      <w:pPr>
        <w:pageBreakBefore w:val="off"/>
        <w:tabs/>
        <w:wordWrap w:val="off"/>
        <w:spacing w:before="0" w:after="0" w:line="960" w:lineRule="exact"/>
        <w:ind w:left="0" w:right="0"/>
        <w:jc w:val="both"/>
        <w:textAlignment w:val="baseline"/>
        <w:rPr>
          <w:sz w:val="67"/>
        </w:rPr>
      </w:pPr>
      <w:bookmarkStart w:name="" w:id="1099"/>
      <w:r>
        <w:rPr>
          <w:rFonts w:ascii="宋体" w:hAnsi="宋体" w:cs="宋体" w:eastAsia="宋体"/>
          <w:sz w:val="67"/>
          <w:spacing w:val="0"/>
          <w:color w:val="000000"/>
          <w:b w:val="off"/>
          <w:i w:val="off"/>
        </w:rPr>
        <w:t/>
      </w:r>
      <w:bookmarkEnd w:id="1099"/>
    </w:p>
    <w:p>
      <w:pPr>
        <w:pageBreakBefore w:val="off"/>
        <w:tabs/>
        <w:wordWrap w:val="off"/>
        <w:spacing w:before="0" w:after="0" w:line="700" w:lineRule="atLeast"/>
        <w:ind w:left="80" w:right="0"/>
        <w:jc w:val="both"/>
        <w:textAlignment w:val="baseline"/>
        <w:rPr>
          <w:sz w:val="42"/>
        </w:rPr>
      </w:pPr>
      <w:bookmarkStart w:name="" w:id="1100"/>
      <w:r>
        <w:rPr>
          <w:rFonts w:ascii="黑体" w:hAnsi="黑体" w:cs="黑体" w:eastAsia="黑体"/>
          <w:sz w:val="42"/>
          <w:spacing w:val="0"/>
          <w:color w:val="000000"/>
          <w:b w:val="off"/>
          <w:i w:val="off"/>
        </w:rPr>
        <w:t>第三章 日常饮食体系搭建</w:t>
      </w:r>
      <w:bookmarkEnd w:id="1100"/>
    </w:p>
    <w:p>
      <w:pPr>
        <w:pageBreakBefore w:val="off"/>
        <w:tabs>
          <w:tab w:pos="13480" w:val="left" w:leader="none"/>
        </w:tabs>
        <w:wordWrap w:val="off"/>
        <w:spacing w:before="500" w:after="0" w:line="720" w:lineRule="atLeast"/>
        <w:ind w:left="40" w:right="0"/>
        <w:jc w:val="both"/>
        <w:textAlignment w:val="baseline"/>
        <w:rPr>
          <w:sz w:val="42"/>
        </w:rPr>
      </w:pPr>
      <w:bookmarkStart w:name="" w:id="1101"/>
      <w:r>
        <w:rPr>
          <w:rFonts w:ascii="黑体" w:hAnsi="黑体" w:cs="黑体" w:eastAsia="黑体"/>
          <w:sz w:val="42"/>
          <w:spacing w:val="0"/>
          <w:color w:val="000000"/>
          <w:b w:val="off"/>
          <w:i w:val="off"/>
        </w:rPr>
        <w:t>015 健康饮食：如何兼顾健康与美味</w:t>
      </w:r>
      <w:r>
        <w:t xml:space="preserve">	</w:t>
      </w:r>
      <w:r>
        <w:rPr>
          <w:rFonts w:ascii="黑体" w:hAnsi="黑体" w:cs="黑体" w:eastAsia="黑体"/>
          <w:sz w:val="42"/>
          <w:spacing w:val="0"/>
          <w:color w:val="000000"/>
          <w:b w:val="off"/>
          <w:i w:val="off"/>
        </w:rPr>
        <w:t>097</w:t>
      </w:r>
      <w:bookmarkEnd w:id="1101"/>
    </w:p>
    <w:p>
      <w:pPr>
        <w:pageBreakBefore w:val="off"/>
        <w:tabs>
          <w:tab w:pos="13500" w:val="left" w:leader="none"/>
        </w:tabs>
        <w:wordWrap w:val="off"/>
        <w:spacing w:before="0" w:after="0" w:line="700" w:lineRule="atLeast"/>
        <w:ind w:left="40" w:right="0"/>
        <w:jc w:val="both"/>
        <w:textAlignment w:val="baseline"/>
        <w:rPr>
          <w:sz w:val="42"/>
        </w:rPr>
      </w:pPr>
      <w:bookmarkStart w:name="" w:id="1102"/>
      <w:r>
        <w:rPr>
          <w:rFonts w:ascii="黑体" w:hAnsi="黑体" w:cs="黑体" w:eastAsia="黑体"/>
          <w:sz w:val="42"/>
          <w:spacing w:val="0"/>
          <w:color w:val="000000"/>
          <w:b w:val="off"/>
          <w:i w:val="off"/>
        </w:rPr>
        <w:t>016 饮食底线：吃饭最重要的原则是什么</w:t>
      </w:r>
      <w:r>
        <w:t xml:space="preserve">	</w:t>
      </w:r>
      <w:r>
        <w:rPr>
          <w:rFonts w:ascii="黑体" w:hAnsi="黑体" w:cs="黑体" w:eastAsia="黑体"/>
          <w:sz w:val="42"/>
          <w:spacing w:val="0"/>
          <w:color w:val="000000"/>
          <w:b w:val="off"/>
          <w:i w:val="off"/>
        </w:rPr>
        <w:t>102</w:t>
      </w:r>
      <w:bookmarkEnd w:id="1102"/>
    </w:p>
    <w:p>
      <w:pPr>
        <w:pageBreakBefore w:val="off"/>
        <w:tabs>
          <w:tab w:pos="13500" w:val="left" w:leader="none"/>
        </w:tabs>
        <w:wordWrap w:val="off"/>
        <w:spacing w:before="0" w:after="0" w:line="700" w:lineRule="atLeast"/>
        <w:ind w:left="60" w:right="0"/>
        <w:jc w:val="both"/>
        <w:textAlignment w:val="baseline"/>
        <w:rPr>
          <w:sz w:val="42"/>
        </w:rPr>
      </w:pPr>
      <w:bookmarkStart w:name="" w:id="1103"/>
      <w:r>
        <w:rPr>
          <w:rFonts w:ascii="黑体" w:hAnsi="黑体" w:cs="黑体" w:eastAsia="黑体"/>
          <w:sz w:val="42"/>
          <w:spacing w:val="0"/>
          <w:color w:val="000000"/>
          <w:b w:val="off"/>
          <w:i w:val="off"/>
        </w:rPr>
        <w:t>017 规律三餐：一日三餐必须规律吗</w:t>
      </w:r>
      <w:r>
        <w:t xml:space="preserve">	</w:t>
      </w:r>
      <w:r>
        <w:rPr>
          <w:rFonts w:ascii="黑体" w:hAnsi="黑体" w:cs="黑体" w:eastAsia="黑体"/>
          <w:sz w:val="42"/>
          <w:spacing w:val="0"/>
          <w:color w:val="000000"/>
          <w:b w:val="off"/>
          <w:i w:val="off"/>
        </w:rPr>
        <w:t>108</w:t>
      </w:r>
      <w:bookmarkEnd w:id="1103"/>
    </w:p>
    <w:p>
      <w:pPr>
        <w:pageBreakBefore w:val="off"/>
        <w:tabs>
          <w:tab w:pos="13500" w:val="left" w:leader="none"/>
        </w:tabs>
        <w:wordWrap w:val="off"/>
        <w:spacing w:before="0" w:after="0" w:line="720" w:lineRule="atLeast"/>
        <w:ind w:left="60" w:right="0"/>
        <w:jc w:val="both"/>
        <w:textAlignment w:val="baseline"/>
        <w:rPr>
          <w:sz w:val="42"/>
        </w:rPr>
      </w:pPr>
      <w:bookmarkStart w:name="" w:id="1104"/>
      <w:r>
        <w:rPr>
          <w:rFonts w:ascii="黑体" w:hAnsi="黑体" w:cs="黑体" w:eastAsia="黑体"/>
          <w:sz w:val="42"/>
          <w:spacing w:val="0"/>
          <w:color w:val="000000"/>
          <w:b w:val="off"/>
          <w:i w:val="off"/>
        </w:rPr>
        <w:t>018 抗炎饮食：如何通过饮食扑灭慢性病的隐形之火</w:t>
      </w:r>
      <w:r>
        <w:t xml:space="preserve">	</w:t>
      </w:r>
      <w:r>
        <w:rPr>
          <w:rFonts w:ascii="黑体" w:hAnsi="黑体" w:cs="黑体" w:eastAsia="黑体"/>
          <w:sz w:val="42"/>
          <w:spacing w:val="0"/>
          <w:color w:val="000000"/>
          <w:b w:val="off"/>
          <w:i w:val="off"/>
        </w:rPr>
        <w:t>113</w:t>
      </w:r>
      <w:bookmarkEnd w:id="1104"/>
    </w:p>
    <w:p>
      <w:pPr>
        <w:pageBreakBefore w:val="off"/>
        <w:tabs>
          <w:tab w:pos="13500" w:val="left" w:leader="none"/>
        </w:tabs>
        <w:wordWrap w:val="off"/>
        <w:spacing w:before="0" w:after="0" w:line="700" w:lineRule="atLeast"/>
        <w:ind w:left="80" w:right="0"/>
        <w:jc w:val="both"/>
        <w:textAlignment w:val="baseline"/>
        <w:rPr>
          <w:sz w:val="42"/>
        </w:rPr>
      </w:pPr>
      <w:bookmarkStart w:name="" w:id="1105"/>
      <w:r>
        <w:rPr>
          <w:rFonts w:ascii="黑体" w:hAnsi="黑体" w:cs="黑体" w:eastAsia="黑体"/>
          <w:sz w:val="42"/>
          <w:spacing w:val="0"/>
          <w:color w:val="000000"/>
          <w:b w:val="off"/>
          <w:i w:val="off"/>
        </w:rPr>
        <w:t>019 发酵食品：为什么你该吃更多发酵食品</w:t>
      </w:r>
      <w:r>
        <w:t xml:space="preserve">	</w:t>
      </w:r>
      <w:r>
        <w:rPr>
          <w:rFonts w:ascii="黑体" w:hAnsi="黑体" w:cs="黑体" w:eastAsia="黑体"/>
          <w:sz w:val="42"/>
          <w:spacing w:val="0"/>
          <w:color w:val="000000"/>
          <w:b w:val="off"/>
          <w:i w:val="off"/>
        </w:rPr>
        <w:t>120</w:t>
      </w:r>
      <w:bookmarkEnd w:id="1105"/>
    </w:p>
    <w:p>
      <w:pPr>
        <w:pageBreakBefore w:val="off"/>
        <w:tabs>
          <w:tab w:pos="13520" w:val="left" w:leader="none"/>
        </w:tabs>
        <w:wordWrap w:val="off"/>
        <w:spacing w:before="0" w:after="0" w:line="720" w:lineRule="atLeast"/>
        <w:ind w:left="80" w:right="0"/>
        <w:jc w:val="both"/>
        <w:textAlignment w:val="baseline"/>
        <w:rPr>
          <w:sz w:val="42"/>
        </w:rPr>
      </w:pPr>
      <w:bookmarkStart w:name="" w:id="1106"/>
      <w:r>
        <w:rPr>
          <w:rFonts w:ascii="黑体" w:hAnsi="黑体" w:cs="黑体" w:eastAsia="黑体"/>
          <w:sz w:val="42"/>
          <w:spacing w:val="0"/>
          <w:color w:val="000000"/>
          <w:b w:val="off"/>
          <w:i w:val="off"/>
        </w:rPr>
        <w:t>020 科学吃肉：吃肉到底有什么讲究</w:t>
      </w:r>
      <w:r>
        <w:t xml:space="preserve">	</w:t>
      </w:r>
      <w:r>
        <w:rPr>
          <w:rFonts w:ascii="黑体" w:hAnsi="黑体" w:cs="黑体" w:eastAsia="黑体"/>
          <w:sz w:val="42"/>
          <w:spacing w:val="0"/>
          <w:color w:val="000000"/>
          <w:b w:val="off"/>
          <w:i w:val="off"/>
        </w:rPr>
        <w:t>123</w:t>
      </w:r>
      <w:bookmarkEnd w:id="1106"/>
    </w:p>
    <w:p>
      <w:pPr>
        <w:pageBreakBefore w:val="off"/>
        <w:tabs>
          <w:tab w:pos="13520" w:val="left" w:leader="none"/>
        </w:tabs>
        <w:wordWrap w:val="off"/>
        <w:spacing w:before="0" w:after="0" w:line="720" w:lineRule="atLeast"/>
        <w:ind w:left="60" w:right="0"/>
        <w:jc w:val="both"/>
        <w:textAlignment w:val="baseline"/>
        <w:rPr>
          <w:sz w:val="42"/>
        </w:rPr>
      </w:pPr>
      <w:bookmarkStart w:name="" w:id="1107"/>
      <w:r>
        <w:rPr>
          <w:rFonts w:ascii="黑体" w:hAnsi="黑体" w:cs="黑体" w:eastAsia="黑体"/>
          <w:sz w:val="42"/>
          <w:spacing w:val="0"/>
          <w:color w:val="000000"/>
          <w:b w:val="off"/>
          <w:i w:val="off"/>
        </w:rPr>
        <w:t>021 减盐行动：如何做到减盐不减味</w:t>
      </w:r>
      <w:r>
        <w:t xml:space="preserve">	</w:t>
      </w:r>
      <w:r>
        <w:rPr>
          <w:rFonts w:ascii="黑体" w:hAnsi="黑体" w:cs="黑体" w:eastAsia="黑体"/>
          <w:sz w:val="42"/>
          <w:spacing w:val="0"/>
          <w:color w:val="000000"/>
          <w:b w:val="off"/>
          <w:i w:val="off"/>
        </w:rPr>
        <w:t>131</w:t>
      </w:r>
      <w:bookmarkEnd w:id="1107"/>
    </w:p>
    <w:p>
      <w:pPr>
        <w:pageBreakBefore w:val="off"/>
        <w:tabs>
          <w:tab w:pos="13540" w:val="left" w:leader="none"/>
        </w:tabs>
        <w:wordWrap w:val="off"/>
        <w:spacing w:before="0" w:after="0" w:line="700" w:lineRule="atLeast"/>
        <w:ind w:left="100" w:right="0"/>
        <w:jc w:val="both"/>
        <w:textAlignment w:val="baseline"/>
        <w:rPr>
          <w:sz w:val="42"/>
        </w:rPr>
      </w:pPr>
      <w:bookmarkStart w:name="" w:id="1108"/>
      <w:r>
        <w:rPr>
          <w:rFonts w:ascii="黑体" w:hAnsi="黑体" w:cs="黑体" w:eastAsia="黑体"/>
          <w:sz w:val="42"/>
          <w:spacing w:val="0"/>
          <w:color w:val="000000"/>
          <w:b w:val="off"/>
          <w:i w:val="off"/>
        </w:rPr>
        <w:t>022 烹调用油：如何选对油、用对量、吃对法</w:t>
      </w:r>
      <w:r>
        <w:t xml:space="preserve">	</w:t>
      </w:r>
      <w:r>
        <w:rPr>
          <w:rFonts w:ascii="黑体" w:hAnsi="黑体" w:cs="黑体" w:eastAsia="黑体"/>
          <w:sz w:val="42"/>
          <w:spacing w:val="0"/>
          <w:color w:val="000000"/>
          <w:b w:val="off"/>
          <w:i w:val="off"/>
        </w:rPr>
        <w:t>140</w:t>
      </w:r>
      <w:bookmarkEnd w:id="1108"/>
    </w:p>
    <w:p>
      <w:pPr>
        <w:pageBreakBefore w:val="off"/>
        <w:tabs>
          <w:tab w:pos="13520" w:val="left" w:leader="none"/>
        </w:tabs>
        <w:wordWrap w:val="off"/>
        <w:spacing w:before="280" w:after="0" w:line="660" w:lineRule="atLeast"/>
        <w:ind w:left="100" w:right="0"/>
        <w:jc w:val="both"/>
        <w:textAlignment w:val="baseline"/>
        <w:rPr>
          <w:sz w:val="42"/>
        </w:rPr>
      </w:pPr>
      <w:bookmarkStart w:name="" w:id="1109"/>
      <w:r>
        <w:rPr>
          <w:rFonts w:ascii="黑体" w:hAnsi="黑体" w:cs="黑体" w:eastAsia="黑体"/>
          <w:sz w:val="42"/>
          <w:spacing w:val="0"/>
          <w:color w:val="000000"/>
          <w:b w:val="off"/>
          <w:i w:val="off"/>
        </w:rPr>
        <w:t>023 酱和醋：怎么选得明白、吃得安心</w:t>
      </w:r>
      <w:r>
        <w:t xml:space="preserve">	</w:t>
      </w:r>
      <w:r>
        <w:rPr>
          <w:rFonts w:ascii="黑体" w:hAnsi="黑体" w:cs="黑体" w:eastAsia="黑体"/>
          <w:sz w:val="42"/>
          <w:spacing w:val="0"/>
          <w:color w:val="000000"/>
          <w:b w:val="off"/>
          <w:i w:val="off"/>
        </w:rPr>
        <w:t>147</w:t>
      </w:r>
      <w:bookmarkEnd w:id="1109"/>
    </w:p>
    <w:p>
      <w:pPr>
        <w:pageBreakBefore w:val="off"/>
        <w:tabs/>
        <w:wordWrap w:val="off"/>
        <w:spacing w:before="0" w:after="0" w:line="660" w:lineRule="exact"/>
        <w:ind w:left="0" w:right="0"/>
        <w:jc w:val="both"/>
        <w:textAlignment w:val="baseline"/>
        <w:rPr>
          <w:sz w:val="42"/>
        </w:rPr>
      </w:pPr>
      <w:bookmarkStart w:name="" w:id="1110"/>
      <w:r>
        <w:rPr>
          <w:rFonts w:ascii="宋体" w:hAnsi="宋体" w:cs="宋体" w:eastAsia="宋体"/>
          <w:sz w:val="42"/>
          <w:spacing w:val="0"/>
          <w:color w:val="000000"/>
          <w:b w:val="off"/>
          <w:i w:val="off"/>
        </w:rPr>
        <w:t/>
      </w:r>
      <w:bookmarkEnd w:id="1110"/>
    </w:p>
    <w:p>
      <w:pPr>
        <w:pageBreakBefore w:val="off"/>
        <w:tabs/>
        <w:wordWrap w:val="off"/>
        <w:spacing w:before="0" w:after="0" w:line="660" w:lineRule="exact"/>
        <w:ind w:left="0" w:right="0"/>
        <w:jc w:val="both"/>
        <w:textAlignment w:val="baseline"/>
        <w:rPr>
          <w:sz w:val="42"/>
        </w:rPr>
      </w:pPr>
      <w:bookmarkStart w:name="" w:id="1111"/>
      <w:r>
        <w:rPr>
          <w:rFonts w:ascii="宋体" w:hAnsi="宋体" w:cs="宋体" w:eastAsia="宋体"/>
          <w:sz w:val="42"/>
          <w:spacing w:val="0"/>
          <w:color w:val="000000"/>
          <w:b w:val="off"/>
          <w:i w:val="off"/>
        </w:rPr>
        <w:t/>
      </w:r>
      <w:bookmarkEnd w:id="1111"/>
    </w:p>
    <w:p>
      <w:pPr>
        <w:pageBreakBefore w:val="off"/>
        <w:tabs/>
        <w:wordWrap w:val="off"/>
        <w:spacing w:before="0" w:after="0" w:line="460" w:lineRule="atLeast"/>
        <w:ind w:left="80" w:right="0"/>
        <w:jc w:val="both"/>
        <w:textAlignment w:val="baseline"/>
        <w:rPr>
          <w:sz w:val="33"/>
        </w:rPr>
      </w:pPr>
      <w:bookmarkStart w:name="" w:id="1112"/>
      <w:r>
        <w:rPr>
          <w:rFonts w:ascii="黑体" w:hAnsi="黑体" w:cs="黑体" w:eastAsia="黑体"/>
          <w:sz w:val="33"/>
          <w:spacing w:val="0"/>
          <w:color w:val="000000"/>
          <w:b w:val="off"/>
          <w:i w:val="off"/>
        </w:rPr>
        <w:t>2</w:t>
      </w:r>
      <w:bookmarkEnd w:id="1112"/>
    </w:p>
    <w:p>
      <w:r>
        <w:t/>
      </w:r>
    </w:p>
    <w:p>
      <w:pPr>
        <w:sectPr>
          <w:footerReference r:id="rId57"/>
          <w:headerReference r:id="rId58" w:type="default"/>
          <w:type w:val="nextPage"/>
          <w:pgSz w:w="17340" w:h="25540"/>
          <w:pgMar w:left="1620" w:top="1080" w:right="1620" w:bottom="1080" w:header="780" w:footer="780"/>
          <w:cols w:num="1"/>
        </w:sectPr>
      </w:pPr>
    </w:p>
    <w:p>
      <w:pPr>
        <w:pageBreakBefore w:val="off"/>
        <w:tabs/>
        <w:wordWrap w:val="off"/>
        <w:spacing w:before="0" w:after="0" w:line="540" w:lineRule="atLeast"/>
        <w:ind w:left="0" w:right="0"/>
        <w:jc w:val="right"/>
        <w:textAlignment w:val="baseline"/>
        <w:rPr>
          <w:sz w:val="44"/>
        </w:rPr>
      </w:pPr>
      <w:bookmarkStart w:name="" w:id="1113"/>
      <w:r>
        <w:rPr>
          <w:rFonts w:ascii="宋体" w:hAnsi="宋体" w:cs="宋体" w:eastAsia="宋体"/>
          <w:sz w:val="44"/>
          <w:spacing w:val="0"/>
          <w:color w:val="000000"/>
          <w:b w:val="off"/>
          <w:i w:val="off"/>
        </w:rPr>
        <w:t>目</w:t>
      </w:r>
      <w:r>
        <w:rPr>
          <w:rFonts w:ascii="宋体" w:hAnsi="宋体" w:cs="宋体" w:eastAsia="宋体"/>
          <w:sz w:val="44"/>
          <w:spacing w:val="0"/>
          <w:color w:val="000000"/>
          <w:b w:val="off"/>
          <w:i w:val="off"/>
        </w:rPr>
        <w:t>录</w:t>
      </w:r>
      <w:bookmarkEnd w:id="1113"/>
    </w:p>
    <w:p>
      <w:pPr>
        <w:pageBreakBefore w:val="off"/>
        <w:tabs/>
        <w:wordWrap w:val="off"/>
        <w:spacing w:before="0" w:after="0" w:line="500" w:lineRule="exact"/>
        <w:ind w:left="0" w:right="0"/>
        <w:jc w:val="right"/>
        <w:textAlignment w:val="baseline"/>
        <w:rPr>
          <w:sz w:val="41"/>
        </w:rPr>
      </w:pPr>
      <w:bookmarkStart w:name="" w:id="1114"/>
      <w:r>
        <w:rPr>
          <w:rFonts w:ascii="宋体" w:hAnsi="宋体" w:cs="宋体" w:eastAsia="宋体"/>
          <w:sz w:val="41"/>
          <w:spacing w:val="0"/>
          <w:color w:val="000000"/>
          <w:b w:val="off"/>
          <w:i w:val="off"/>
        </w:rPr>
        <w:t/>
      </w:r>
      <w:bookmarkEnd w:id="1114"/>
    </w:p>
    <w:p>
      <w:pPr>
        <w:pageBreakBefore w:val="off"/>
        <w:tabs/>
        <w:wordWrap w:val="off"/>
        <w:spacing w:before="0" w:after="0" w:line="500" w:lineRule="exact"/>
        <w:ind w:left="0" w:right="0"/>
        <w:jc w:val="right"/>
        <w:textAlignment w:val="baseline"/>
        <w:rPr>
          <w:sz w:val="41"/>
        </w:rPr>
      </w:pPr>
      <w:bookmarkStart w:name="" w:id="1115"/>
      <w:r>
        <w:rPr>
          <w:rFonts w:ascii="宋体" w:hAnsi="宋体" w:cs="宋体" w:eastAsia="宋体"/>
          <w:sz w:val="41"/>
          <w:spacing w:val="0"/>
          <w:color w:val="000000"/>
          <w:b w:val="off"/>
          <w:i w:val="off"/>
        </w:rPr>
        <w:t/>
      </w:r>
      <w:bookmarkEnd w:id="1115"/>
    </w:p>
    <w:p>
      <w:pPr>
        <w:pageBreakBefore w:val="off"/>
        <w:tabs/>
        <w:wordWrap w:val="off"/>
        <w:spacing w:before="0" w:after="0" w:line="500" w:lineRule="exact"/>
        <w:ind w:left="0" w:right="0"/>
        <w:jc w:val="right"/>
        <w:textAlignment w:val="baseline"/>
        <w:rPr>
          <w:sz w:val="41"/>
        </w:rPr>
      </w:pPr>
      <w:bookmarkStart w:name="" w:id="1116"/>
      <w:r>
        <w:rPr>
          <w:rFonts w:ascii="宋体" w:hAnsi="宋体" w:cs="宋体" w:eastAsia="宋体"/>
          <w:sz w:val="41"/>
          <w:spacing w:val="0"/>
          <w:color w:val="000000"/>
          <w:b w:val="off"/>
          <w:i w:val="off"/>
        </w:rPr>
        <w:t/>
      </w:r>
      <w:bookmarkEnd w:id="1116"/>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8720"/>
        <w:gridCol w:w="900"/>
      </w:tblGrid>
      <w:tr>
        <w:trPr>
          <w:trHeight w:hRule="atLeast" w:val="580"/>
        </w:trPr>
        <w:tc>
          <w:tcPr>
            <w:tcW w:w="8720" w:type="dxa"/>
            <w:tcBorders>
              <w:top w:val="nil" w:sz="0" w:space="0" w:color="auto"/>
              <w:left w:val="nil" w:sz="0" w:space="0" w:color="auto"/>
              <w:bottom w:val="nil" w:sz="0" w:space="0" w:color="auto"/>
              <w:right w:val="nil" w:sz="0" w:space="0" w:color="auto"/>
            </w:tcBorders>
            <w:shd w:color="auto" w:val="clear" w:fill="EEEEEE"/>
            <w:vAlign w:val="top"/>
          </w:tcPr>
          <w:p>
            <w:pPr>
              <w:pageBreakBefore w:val="off"/>
              <w:tabs/>
              <w:wordWrap w:val="off"/>
              <w:spacing w:before="0" w:after="0" w:line="660" w:lineRule="atLeast"/>
              <w:ind w:left="0" w:right="0" w:firstLine="0" w:hanging="0"/>
              <w:jc w:val="both"/>
              <w:textAlignment w:val="baseline"/>
              <w:rPr>
                <w:sz w:val="44"/>
              </w:rPr>
            </w:pPr>
            <w:bookmarkStart w:name="" w:id="1117"/>
            <w:r>
              <w:rPr>
                <w:rFonts w:ascii="黑体" w:hAnsi="黑体" w:cs="黑体" w:eastAsia="黑体"/>
                <w:sz w:val="44"/>
                <w:spacing w:val="0"/>
                <w:color w:val="000000"/>
                <w:b w:val="off"/>
                <w:i w:val="off"/>
              </w:rPr>
              <w:t>024油烟防护：如何远离厨房里的一级致癌物</w:t>
            </w:r>
            <w:bookmarkEnd w:id="1117"/>
          </w:p>
        </w:tc>
        <w:tc>
          <w:tcPr>
            <w:tcW w:w="900" w:type="dxa"/>
            <w:tcBorders>
              <w:top w:val="nil" w:sz="0" w:space="0" w:color="auto"/>
              <w:left w:val="nil" w:sz="0" w:space="0" w:color="auto"/>
              <w:bottom w:val="nil" w:sz="0" w:space="0" w:color="auto"/>
              <w:right w:val="nil" w:sz="0" w:space="0" w:color="auto"/>
            </w:tcBorders>
            <w:shd w:color="auto" w:val="clear" w:fill="EEEEEE"/>
            <w:vAlign w:val="top"/>
          </w:tcPr>
          <w:p>
            <w:pPr>
              <w:pageBreakBefore w:val="off"/>
              <w:tabs/>
              <w:wordWrap w:val="off"/>
              <w:spacing w:before="0" w:after="0" w:line="660" w:lineRule="atLeast"/>
              <w:ind w:left="0" w:right="0" w:firstLine="0" w:hanging="0"/>
              <w:jc w:val="right"/>
              <w:textAlignment w:val="baseline"/>
              <w:rPr>
                <w:sz w:val="44"/>
              </w:rPr>
            </w:pPr>
            <w:bookmarkStart w:name="" w:id="1118"/>
            <w:r>
              <w:rPr>
                <w:rFonts w:ascii="黑体" w:hAnsi="黑体" w:cs="黑体" w:eastAsia="黑体"/>
                <w:sz w:val="44"/>
                <w:spacing w:val="0"/>
                <w:color w:val="000000"/>
                <w:b w:val="off"/>
                <w:i w:val="off"/>
              </w:rPr>
              <w:t>154</w:t>
            </w:r>
            <w:bookmarkEnd w:id="1118"/>
          </w:p>
        </w:tc>
      </w:tr>
    </w:tbl>
    <w:p>
      <w:pPr>
        <w:pageBreakBefore w:val="off"/>
        <w:tabs/>
        <w:wordWrap w:val="off"/>
        <w:spacing w:before="0" w:after="0" w:line="20" w:lineRule="exact"/>
        <w:ind w:left="0" w:right="0"/>
        <w:jc w:val="right"/>
        <w:textAlignment w:val="baseline"/>
        <w:rPr>
          <w:sz w:val="12"/>
        </w:rPr>
      </w:pPr>
      <w:bookmarkStart w:name="" w:id="1119"/>
      <w:r>
        <w:rPr>
          <w:rFonts w:ascii="宋体" w:hAnsi="宋体" w:cs="宋体" w:eastAsia="宋体"/>
          <w:sz w:val="12"/>
          <w:spacing w:val="0"/>
          <w:color w:val="000000"/>
          <w:b w:val="off"/>
          <w:i w:val="off"/>
        </w:rPr>
        <w:t/>
      </w:r>
      <w:bookmarkEnd w:id="1119"/>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9160"/>
        <w:gridCol w:w="900"/>
      </w:tblGrid>
      <w:tr>
        <w:trPr>
          <w:trHeight w:hRule="atLeast" w:val="560"/>
        </w:trPr>
        <w:tc>
          <w:tcPr>
            <w:tcW w:w="9160" w:type="dxa"/>
            <w:tcBorders>
              <w:top w:val="nil" w:sz="0" w:space="0" w:color="auto"/>
              <w:left w:val="nil" w:sz="0" w:space="0" w:color="auto"/>
              <w:bottom w:val="nil" w:sz="0" w:space="0" w:color="auto"/>
              <w:right w:val="nil" w:sz="0" w:space="0" w:color="auto"/>
            </w:tcBorders>
            <w:shd w:color="auto" w:val="clear" w:fill="EEEEEE"/>
            <w:vAlign w:val="top"/>
          </w:tcPr>
          <w:p>
            <w:pPr>
              <w:pageBreakBefore w:val="off"/>
              <w:tabs/>
              <w:wordWrap w:val="off"/>
              <w:spacing w:before="0" w:after="0" w:line="660" w:lineRule="atLeast"/>
              <w:ind w:left="0" w:right="0" w:firstLine="0" w:hanging="0"/>
              <w:jc w:val="both"/>
              <w:textAlignment w:val="baseline"/>
              <w:rPr>
                <w:sz w:val="44"/>
              </w:rPr>
            </w:pPr>
            <w:bookmarkStart w:name="" w:id="1120"/>
            <w:r>
              <w:rPr>
                <w:rFonts w:ascii="黑体" w:hAnsi="黑体" w:cs="黑体" w:eastAsia="黑体"/>
                <w:sz w:val="44"/>
                <w:spacing w:val="0"/>
                <w:color w:val="000000"/>
                <w:b w:val="off"/>
                <w:i w:val="off"/>
              </w:rPr>
              <w:t>025加工食材：如何成为大厨和营养师的结合体</w:t>
            </w:r>
            <w:bookmarkEnd w:id="1120"/>
          </w:p>
        </w:tc>
        <w:tc>
          <w:tcPr>
            <w:tcW w:w="900" w:type="dxa"/>
            <w:tcBorders>
              <w:top w:val="nil" w:sz="0" w:space="0" w:color="auto"/>
              <w:left w:val="nil" w:sz="0" w:space="0" w:color="auto"/>
              <w:bottom w:val="nil" w:sz="0" w:space="0" w:color="auto"/>
              <w:right w:val="nil" w:sz="0" w:space="0" w:color="auto"/>
            </w:tcBorders>
            <w:shd w:color="auto" w:val="clear" w:fill="EEEEEE"/>
            <w:vAlign w:val="top"/>
          </w:tcPr>
          <w:p>
            <w:pPr>
              <w:pageBreakBefore w:val="off"/>
              <w:tabs/>
              <w:wordWrap w:val="off"/>
              <w:spacing w:before="0" w:after="0" w:line="660" w:lineRule="atLeast"/>
              <w:ind w:left="0" w:right="0" w:firstLine="0" w:hanging="0"/>
              <w:jc w:val="right"/>
              <w:textAlignment w:val="baseline"/>
              <w:rPr>
                <w:sz w:val="44"/>
              </w:rPr>
            </w:pPr>
            <w:bookmarkStart w:name="" w:id="1121"/>
            <w:r>
              <w:rPr>
                <w:rFonts w:ascii="黑体" w:hAnsi="黑体" w:cs="黑体" w:eastAsia="黑体"/>
                <w:sz w:val="44"/>
                <w:spacing w:val="0"/>
                <w:color w:val="000000"/>
                <w:b w:val="off"/>
                <w:i w:val="off"/>
              </w:rPr>
              <w:t>160</w:t>
            </w:r>
            <w:bookmarkEnd w:id="1121"/>
          </w:p>
        </w:tc>
      </w:tr>
    </w:tbl>
    <w:p>
      <w:pPr>
        <w:pageBreakBefore w:val="off"/>
        <w:tabs/>
        <w:wordWrap w:val="off"/>
        <w:spacing w:before="0" w:after="0" w:line="20" w:lineRule="exact"/>
        <w:ind w:left="0" w:right="0"/>
        <w:jc w:val="right"/>
        <w:textAlignment w:val="baseline"/>
        <w:rPr>
          <w:sz w:val="12"/>
        </w:rPr>
      </w:pPr>
      <w:bookmarkStart w:name="" w:id="1122"/>
      <w:r>
        <w:rPr>
          <w:rFonts w:ascii="宋体" w:hAnsi="宋体" w:cs="宋体" w:eastAsia="宋体"/>
          <w:sz w:val="12"/>
          <w:spacing w:val="0"/>
          <w:color w:val="000000"/>
          <w:b w:val="off"/>
          <w:i w:val="off"/>
        </w:rPr>
        <w:t/>
      </w:r>
      <w:bookmarkEnd w:id="1122"/>
    </w:p>
    <w:p>
      <w:pPr>
        <w:pageBreakBefore w:val="off"/>
        <w:tabs>
          <w:tab w:pos="13340" w:val="left" w:leader="none"/>
        </w:tabs>
        <w:wordWrap w:val="off"/>
        <w:spacing w:before="0" w:after="0" w:line="600" w:lineRule="atLeast"/>
        <w:ind w:left="100" w:right="0"/>
        <w:jc w:val="both"/>
        <w:textAlignment w:val="baseline"/>
        <w:rPr>
          <w:sz w:val="44"/>
        </w:rPr>
      </w:pPr>
      <w:bookmarkStart w:name="" w:id="1123"/>
      <w:r>
        <w:rPr>
          <w:rFonts w:ascii="黑体" w:hAnsi="黑体" w:cs="黑体" w:eastAsia="黑体"/>
          <w:sz w:val="44"/>
          <w:spacing w:val="0"/>
          <w:color w:val="000000"/>
          <w:b w:val="off"/>
          <w:i w:val="off"/>
        </w:rPr>
        <w:t>026 农药残留：如何科学应对农药残留</w:t>
      </w:r>
      <w:r>
        <w:t xml:space="preserve">	</w:t>
      </w:r>
      <w:r>
        <w:rPr>
          <w:rFonts w:ascii="黑体" w:hAnsi="黑体" w:cs="黑体" w:eastAsia="黑体"/>
          <w:sz w:val="44"/>
          <w:spacing w:val="0"/>
          <w:color w:val="000000"/>
          <w:b w:val="off"/>
          <w:i w:val="off"/>
        </w:rPr>
        <w:t>166</w:t>
      </w:r>
      <w:bookmarkEnd w:id="1123"/>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7400"/>
        <w:gridCol w:w="900"/>
      </w:tblGrid>
      <w:tr>
        <w:trPr>
          <w:trHeight w:hRule="atLeast" w:val="560"/>
        </w:trPr>
        <w:tc>
          <w:tcPr>
            <w:tcW w:w="7400" w:type="dxa"/>
            <w:tcBorders>
              <w:top w:val="nil" w:sz="0" w:space="0" w:color="auto"/>
              <w:left w:val="nil" w:sz="0" w:space="0" w:color="auto"/>
              <w:bottom w:val="nil" w:sz="0" w:space="0" w:color="auto"/>
              <w:right w:val="nil" w:sz="0" w:space="0" w:color="auto"/>
            </w:tcBorders>
            <w:shd w:color="auto" w:val="clear" w:fill="EEEEEE"/>
            <w:vAlign w:val="top"/>
          </w:tcPr>
          <w:p>
            <w:pPr>
              <w:pageBreakBefore w:val="off"/>
              <w:tabs/>
              <w:wordWrap w:val="off"/>
              <w:spacing w:before="0" w:after="0" w:line="660" w:lineRule="atLeast"/>
              <w:ind w:left="0" w:right="0" w:firstLine="0" w:hanging="0"/>
              <w:jc w:val="both"/>
              <w:textAlignment w:val="baseline"/>
              <w:rPr>
                <w:sz w:val="44"/>
              </w:rPr>
            </w:pPr>
            <w:bookmarkStart w:name="" w:id="1124"/>
            <w:r>
              <w:rPr>
                <w:rFonts w:ascii="黑体" w:hAnsi="黑体" w:cs="黑体" w:eastAsia="黑体"/>
                <w:sz w:val="44"/>
                <w:spacing w:val="0"/>
                <w:color w:val="000000"/>
                <w:b w:val="off"/>
                <w:i w:val="off"/>
              </w:rPr>
              <w:t>027化工残留：如何科学应对化工残留</w:t>
            </w:r>
            <w:bookmarkEnd w:id="1124"/>
          </w:p>
        </w:tc>
        <w:tc>
          <w:tcPr>
            <w:tcW w:w="900" w:type="dxa"/>
            <w:tcBorders>
              <w:top w:val="nil" w:sz="0" w:space="0" w:color="auto"/>
              <w:left w:val="nil" w:sz="0" w:space="0" w:color="auto"/>
              <w:bottom w:val="nil" w:sz="0" w:space="0" w:color="auto"/>
              <w:right w:val="nil" w:sz="0" w:space="0" w:color="auto"/>
            </w:tcBorders>
            <w:shd w:color="auto" w:val="clear" w:fill="EEEEEE"/>
            <w:vAlign w:val="top"/>
          </w:tcPr>
          <w:p>
            <w:pPr>
              <w:pageBreakBefore w:val="off"/>
              <w:tabs/>
              <w:wordWrap w:val="off"/>
              <w:spacing w:before="0" w:after="0" w:line="660" w:lineRule="atLeast"/>
              <w:ind w:left="0" w:right="0" w:firstLine="0" w:hanging="0"/>
              <w:jc w:val="right"/>
              <w:textAlignment w:val="baseline"/>
              <w:rPr>
                <w:sz w:val="44"/>
              </w:rPr>
            </w:pPr>
            <w:bookmarkStart w:name="" w:id="1125"/>
            <w:r>
              <w:rPr>
                <w:rFonts w:ascii="黑体" w:hAnsi="黑体" w:cs="黑体" w:eastAsia="黑体"/>
                <w:sz w:val="44"/>
                <w:spacing w:val="0"/>
                <w:color w:val="000000"/>
                <w:b w:val="off"/>
                <w:i w:val="off"/>
              </w:rPr>
              <w:t>172</w:t>
            </w:r>
            <w:bookmarkEnd w:id="1125"/>
          </w:p>
        </w:tc>
      </w:tr>
    </w:tbl>
    <w:p>
      <w:pPr>
        <w:pageBreakBefore w:val="off"/>
        <w:tabs/>
        <w:wordWrap w:val="off"/>
        <w:spacing w:before="0" w:after="0" w:line="20" w:lineRule="exact"/>
        <w:ind w:left="0" w:right="0"/>
        <w:jc w:val="right"/>
        <w:textAlignment w:val="baseline"/>
        <w:rPr>
          <w:sz w:val="12"/>
        </w:rPr>
      </w:pPr>
      <w:bookmarkStart w:name="" w:id="1126"/>
      <w:r>
        <w:rPr>
          <w:rFonts w:ascii="宋体" w:hAnsi="宋体" w:cs="宋体" w:eastAsia="宋体"/>
          <w:sz w:val="12"/>
          <w:spacing w:val="0"/>
          <w:color w:val="000000"/>
          <w:b w:val="off"/>
          <w:i w:val="off"/>
        </w:rPr>
        <w:t/>
      </w:r>
      <w:bookmarkEnd w:id="1126"/>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7840"/>
        <w:gridCol w:w="900"/>
      </w:tblGrid>
      <w:tr>
        <w:trPr>
          <w:trHeight w:hRule="atLeast" w:val="580"/>
        </w:trPr>
        <w:tc>
          <w:tcPr>
            <w:tcW w:w="7840" w:type="dxa"/>
            <w:tcBorders>
              <w:top w:val="nil" w:sz="0" w:space="0" w:color="auto"/>
              <w:left w:val="nil" w:sz="0" w:space="0" w:color="auto"/>
              <w:bottom w:val="nil" w:sz="0" w:space="0" w:color="auto"/>
              <w:right w:val="nil" w:sz="0" w:space="0" w:color="auto"/>
            </w:tcBorders>
            <w:shd w:color="auto" w:val="clear" w:fill="EEEEEE"/>
            <w:vAlign w:val="top"/>
          </w:tcPr>
          <w:p>
            <w:pPr>
              <w:pageBreakBefore w:val="off"/>
              <w:tabs/>
              <w:wordWrap w:val="off"/>
              <w:spacing w:before="0" w:after="0" w:line="660" w:lineRule="atLeast"/>
              <w:ind w:left="0" w:right="0" w:firstLine="0" w:hanging="0"/>
              <w:jc w:val="both"/>
              <w:textAlignment w:val="baseline"/>
              <w:rPr>
                <w:sz w:val="44"/>
              </w:rPr>
            </w:pPr>
            <w:bookmarkStart w:name="" w:id="1127"/>
            <w:r>
              <w:rPr>
                <w:rFonts w:ascii="黑体" w:hAnsi="黑体" w:cs="黑体" w:eastAsia="黑体"/>
                <w:sz w:val="44"/>
                <w:spacing w:val="0"/>
                <w:color w:val="000000"/>
                <w:b w:val="off"/>
                <w:i w:val="off"/>
              </w:rPr>
              <w:t>028食品挑选：如何看懂标签背后的玄机</w:t>
            </w:r>
            <w:bookmarkEnd w:id="1127"/>
          </w:p>
        </w:tc>
        <w:tc>
          <w:tcPr>
            <w:tcW w:w="900" w:type="dxa"/>
            <w:tcBorders>
              <w:top w:val="nil" w:sz="0" w:space="0" w:color="auto"/>
              <w:left w:val="nil" w:sz="0" w:space="0" w:color="auto"/>
              <w:bottom w:val="nil" w:sz="0" w:space="0" w:color="auto"/>
              <w:right w:val="nil" w:sz="0" w:space="0" w:color="auto"/>
            </w:tcBorders>
            <w:shd w:color="auto" w:val="clear" w:fill="EEEEEE"/>
            <w:vAlign w:val="top"/>
          </w:tcPr>
          <w:p>
            <w:pPr>
              <w:pageBreakBefore w:val="off"/>
              <w:tabs/>
              <w:wordWrap w:val="off"/>
              <w:spacing w:before="0" w:after="0" w:line="660" w:lineRule="atLeast"/>
              <w:ind w:left="0" w:right="0" w:firstLine="0" w:hanging="0"/>
              <w:jc w:val="right"/>
              <w:textAlignment w:val="baseline"/>
              <w:rPr>
                <w:sz w:val="44"/>
              </w:rPr>
            </w:pPr>
            <w:bookmarkStart w:name="" w:id="1128"/>
            <w:r>
              <w:rPr>
                <w:rFonts w:ascii="黑体" w:hAnsi="黑体" w:cs="黑体" w:eastAsia="黑体"/>
                <w:sz w:val="44"/>
                <w:spacing w:val="0"/>
                <w:color w:val="000000"/>
                <w:b w:val="off"/>
                <w:i w:val="off"/>
              </w:rPr>
              <w:t>178</w:t>
            </w:r>
            <w:bookmarkEnd w:id="1128"/>
          </w:p>
        </w:tc>
      </w:tr>
    </w:tbl>
    <w:p>
      <w:pPr>
        <w:pageBreakBefore w:val="off"/>
        <w:tabs/>
        <w:wordWrap w:val="off"/>
        <w:spacing w:before="0" w:after="0" w:line="20" w:lineRule="exact"/>
        <w:ind w:left="0" w:right="0"/>
        <w:jc w:val="right"/>
        <w:textAlignment w:val="baseline"/>
        <w:rPr>
          <w:sz w:val="12"/>
        </w:rPr>
      </w:pPr>
      <w:bookmarkStart w:name="" w:id="1129"/>
      <w:r>
        <w:rPr>
          <w:rFonts w:ascii="宋体" w:hAnsi="宋体" w:cs="宋体" w:eastAsia="宋体"/>
          <w:sz w:val="12"/>
          <w:spacing w:val="0"/>
          <w:color w:val="000000"/>
          <w:b w:val="off"/>
          <w:i w:val="off"/>
        </w:rPr>
        <w:t/>
      </w:r>
      <w:bookmarkEnd w:id="1129"/>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6520"/>
        <w:gridCol w:w="900"/>
      </w:tblGrid>
      <w:tr>
        <w:trPr>
          <w:trHeight w:hRule="atLeast" w:val="520"/>
        </w:trPr>
        <w:tc>
          <w:tcPr>
            <w:tcW w:w="6520" w:type="dxa"/>
            <w:tcBorders>
              <w:top w:val="nil" w:sz="0" w:space="0" w:color="auto"/>
              <w:left w:val="nil" w:sz="0" w:space="0" w:color="auto"/>
              <w:bottom w:val="nil" w:sz="0" w:space="0" w:color="auto"/>
              <w:right w:val="nil" w:sz="0" w:space="0" w:color="auto"/>
            </w:tcBorders>
            <w:shd w:color="auto" w:val="clear" w:fill="EEEEEE"/>
            <w:vAlign w:val="top"/>
          </w:tcPr>
          <w:p>
            <w:pPr>
              <w:pageBreakBefore w:val="off"/>
              <w:tabs/>
              <w:wordWrap w:val="off"/>
              <w:spacing w:before="0" w:after="0" w:line="660" w:lineRule="atLeast"/>
              <w:ind w:left="0" w:right="0" w:firstLine="0" w:hanging="0"/>
              <w:jc w:val="both"/>
              <w:textAlignment w:val="baseline"/>
              <w:rPr>
                <w:sz w:val="44"/>
              </w:rPr>
            </w:pPr>
            <w:bookmarkStart w:name="" w:id="1130"/>
            <w:r>
              <w:rPr>
                <w:rFonts w:ascii="黑体" w:hAnsi="黑体" w:cs="黑体" w:eastAsia="黑体"/>
                <w:sz w:val="44"/>
                <w:spacing w:val="0"/>
                <w:color w:val="000000"/>
                <w:b w:val="off"/>
                <w:i w:val="off"/>
              </w:rPr>
              <w:t>029零食成瘾：如何摆脱零食成瘾</w:t>
            </w:r>
            <w:bookmarkEnd w:id="1130"/>
          </w:p>
        </w:tc>
        <w:tc>
          <w:tcPr>
            <w:tcW w:w="900" w:type="dxa"/>
            <w:tcBorders>
              <w:top w:val="nil" w:sz="0" w:space="0" w:color="auto"/>
              <w:left w:val="nil" w:sz="0" w:space="0" w:color="auto"/>
              <w:bottom w:val="nil" w:sz="0" w:space="0" w:color="auto"/>
              <w:right w:val="nil" w:sz="0" w:space="0" w:color="auto"/>
            </w:tcBorders>
            <w:shd w:color="auto" w:val="clear" w:fill="EEEEEE"/>
            <w:vAlign w:val="top"/>
          </w:tcPr>
          <w:p>
            <w:pPr>
              <w:pageBreakBefore w:val="off"/>
              <w:tabs/>
              <w:wordWrap w:val="off"/>
              <w:spacing w:before="0" w:after="0" w:line="660" w:lineRule="atLeast"/>
              <w:ind w:left="0" w:right="0" w:firstLine="0" w:hanging="0"/>
              <w:jc w:val="right"/>
              <w:textAlignment w:val="baseline"/>
              <w:rPr>
                <w:sz w:val="44"/>
              </w:rPr>
            </w:pPr>
            <w:bookmarkStart w:name="" w:id="1131"/>
            <w:r>
              <w:rPr>
                <w:rFonts w:ascii="黑体" w:hAnsi="黑体" w:cs="黑体" w:eastAsia="黑体"/>
                <w:sz w:val="44"/>
                <w:spacing w:val="0"/>
                <w:color w:val="000000"/>
                <w:b w:val="off"/>
                <w:i w:val="off"/>
              </w:rPr>
              <w:t>187</w:t>
            </w:r>
            <w:bookmarkEnd w:id="1131"/>
          </w:p>
        </w:tc>
      </w:tr>
    </w:tbl>
    <w:p>
      <w:pPr>
        <w:pageBreakBefore w:val="off"/>
        <w:tabs/>
        <w:wordWrap w:val="off"/>
        <w:spacing w:before="0" w:after="0" w:line="20" w:lineRule="exact"/>
        <w:ind w:left="0" w:right="0"/>
        <w:jc w:val="right"/>
        <w:textAlignment w:val="baseline"/>
        <w:rPr>
          <w:sz w:val="12"/>
        </w:rPr>
      </w:pPr>
      <w:bookmarkStart w:name="" w:id="1132"/>
      <w:r>
        <w:rPr>
          <w:rFonts w:ascii="宋体" w:hAnsi="宋体" w:cs="宋体" w:eastAsia="宋体"/>
          <w:sz w:val="12"/>
          <w:spacing w:val="0"/>
          <w:color w:val="000000"/>
          <w:b w:val="off"/>
          <w:i w:val="off"/>
        </w:rPr>
        <w:t/>
      </w:r>
      <w:bookmarkEnd w:id="1132"/>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9160"/>
        <w:gridCol w:w="900"/>
      </w:tblGrid>
      <w:tr>
        <w:trPr>
          <w:trHeight w:hRule="atLeast" w:val="540"/>
        </w:trPr>
        <w:tc>
          <w:tcPr>
            <w:tcW w:w="9160" w:type="dxa"/>
            <w:tcBorders>
              <w:top w:val="nil" w:sz="0" w:space="0" w:color="auto"/>
              <w:left w:val="nil" w:sz="0" w:space="0" w:color="auto"/>
              <w:bottom w:val="nil" w:sz="0" w:space="0" w:color="auto"/>
              <w:right w:val="nil" w:sz="0" w:space="0" w:color="auto"/>
            </w:tcBorders>
            <w:shd w:color="auto" w:val="clear" w:fill="EEEEEE"/>
            <w:vAlign w:val="top"/>
          </w:tcPr>
          <w:p>
            <w:pPr>
              <w:pageBreakBefore w:val="off"/>
              <w:tabs/>
              <w:wordWrap w:val="off"/>
              <w:spacing w:before="0" w:after="0" w:line="660" w:lineRule="atLeast"/>
              <w:ind w:left="0" w:right="0" w:firstLine="0" w:hanging="0"/>
              <w:jc w:val="both"/>
              <w:textAlignment w:val="baseline"/>
              <w:rPr>
                <w:sz w:val="44"/>
              </w:rPr>
            </w:pPr>
            <w:bookmarkStart w:name="" w:id="1133"/>
            <w:r>
              <w:rPr>
                <w:rFonts w:ascii="黑体" w:hAnsi="黑体" w:cs="黑体" w:eastAsia="黑体"/>
                <w:sz w:val="44"/>
                <w:spacing w:val="0"/>
                <w:color w:val="000000"/>
                <w:b w:val="off"/>
                <w:i w:val="off"/>
              </w:rPr>
              <w:t>030零食清单：医生妈妈眼中的健康零食有哪些</w:t>
            </w:r>
            <w:bookmarkEnd w:id="1133"/>
          </w:p>
        </w:tc>
        <w:tc>
          <w:tcPr>
            <w:tcW w:w="900" w:type="dxa"/>
            <w:tcBorders>
              <w:top w:val="nil" w:sz="0" w:space="0" w:color="auto"/>
              <w:left w:val="nil" w:sz="0" w:space="0" w:color="auto"/>
              <w:bottom w:val="nil" w:sz="0" w:space="0" w:color="auto"/>
              <w:right w:val="nil" w:sz="0" w:space="0" w:color="auto"/>
            </w:tcBorders>
            <w:shd w:color="auto" w:val="clear" w:fill="EEEEEE"/>
            <w:vAlign w:val="top"/>
          </w:tcPr>
          <w:p>
            <w:pPr>
              <w:pageBreakBefore w:val="off"/>
              <w:tabs/>
              <w:wordWrap w:val="off"/>
              <w:spacing w:before="0" w:after="0" w:line="660" w:lineRule="atLeast"/>
              <w:ind w:left="0" w:right="0" w:firstLine="0" w:hanging="0"/>
              <w:jc w:val="right"/>
              <w:textAlignment w:val="baseline"/>
              <w:rPr>
                <w:sz w:val="44"/>
              </w:rPr>
            </w:pPr>
            <w:bookmarkStart w:name="" w:id="1134"/>
            <w:r>
              <w:rPr>
                <w:rFonts w:ascii="黑体" w:hAnsi="黑体" w:cs="黑体" w:eastAsia="黑体"/>
                <w:sz w:val="44"/>
                <w:spacing w:val="0"/>
                <w:color w:val="000000"/>
                <w:b w:val="off"/>
                <w:i w:val="off"/>
              </w:rPr>
              <w:t>193</w:t>
            </w:r>
            <w:bookmarkEnd w:id="1134"/>
          </w:p>
        </w:tc>
      </w:tr>
    </w:tbl>
    <w:p>
      <w:pPr>
        <w:pageBreakBefore w:val="off"/>
        <w:tabs/>
        <w:wordWrap w:val="off"/>
        <w:spacing w:before="0" w:after="0" w:line="20" w:lineRule="exact"/>
        <w:ind w:left="0" w:right="0"/>
        <w:jc w:val="right"/>
        <w:textAlignment w:val="baseline"/>
        <w:rPr>
          <w:sz w:val="12"/>
        </w:rPr>
      </w:pPr>
      <w:bookmarkStart w:name="" w:id="1135"/>
      <w:r>
        <w:rPr>
          <w:rFonts w:ascii="宋体" w:hAnsi="宋体" w:cs="宋体" w:eastAsia="宋体"/>
          <w:sz w:val="12"/>
          <w:spacing w:val="0"/>
          <w:color w:val="000000"/>
          <w:b w:val="off"/>
          <w:i w:val="off"/>
        </w:rPr>
        <w:t/>
      </w:r>
      <w:bookmarkEnd w:id="1135"/>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6520"/>
        <w:gridCol w:w="900"/>
      </w:tblGrid>
      <w:tr>
        <w:trPr>
          <w:trHeight w:hRule="atLeast" w:val="500"/>
        </w:trPr>
        <w:tc>
          <w:tcPr>
            <w:tcW w:w="6520" w:type="dxa"/>
            <w:tcBorders>
              <w:top w:val="nil" w:sz="0" w:space="0" w:color="auto"/>
              <w:left w:val="nil" w:sz="0" w:space="0" w:color="auto"/>
              <w:bottom w:val="nil" w:sz="0" w:space="0" w:color="auto"/>
              <w:right w:val="nil" w:sz="0" w:space="0" w:color="auto"/>
            </w:tcBorders>
            <w:shd w:color="auto" w:val="clear" w:fill="EEEEEE"/>
            <w:vAlign w:val="top"/>
          </w:tcPr>
          <w:p>
            <w:pPr>
              <w:pageBreakBefore w:val="off"/>
              <w:tabs/>
              <w:wordWrap w:val="off"/>
              <w:spacing w:before="0" w:after="0" w:line="660" w:lineRule="atLeast"/>
              <w:ind w:left="0" w:right="0" w:firstLine="0" w:hanging="0"/>
              <w:jc w:val="both"/>
              <w:textAlignment w:val="baseline"/>
              <w:rPr>
                <w:sz w:val="44"/>
              </w:rPr>
            </w:pPr>
            <w:bookmarkStart w:name="" w:id="1136"/>
            <w:r>
              <w:rPr>
                <w:rFonts w:ascii="黑体" w:hAnsi="黑体" w:cs="黑体" w:eastAsia="黑体"/>
                <w:sz w:val="44"/>
                <w:spacing w:val="0"/>
                <w:color w:val="000000"/>
                <w:b w:val="off"/>
                <w:i w:val="off"/>
              </w:rPr>
              <w:t>031外卖攻略：外卖怎么点才健康</w:t>
            </w:r>
            <w:bookmarkEnd w:id="1136"/>
          </w:p>
        </w:tc>
        <w:tc>
          <w:tcPr>
            <w:tcW w:w="900" w:type="dxa"/>
            <w:tcBorders>
              <w:top w:val="nil" w:sz="0" w:space="0" w:color="auto"/>
              <w:left w:val="nil" w:sz="0" w:space="0" w:color="auto"/>
              <w:bottom w:val="nil" w:sz="0" w:space="0" w:color="auto"/>
              <w:right w:val="nil" w:sz="0" w:space="0" w:color="auto"/>
            </w:tcBorders>
            <w:shd w:color="auto" w:val="clear" w:fill="EEEEEE"/>
            <w:vAlign w:val="top"/>
          </w:tcPr>
          <w:p>
            <w:pPr>
              <w:pageBreakBefore w:val="off"/>
              <w:tabs/>
              <w:wordWrap w:val="off"/>
              <w:spacing w:before="0" w:after="0" w:line="660" w:lineRule="atLeast"/>
              <w:ind w:left="0" w:right="0" w:firstLine="0" w:hanging="0"/>
              <w:jc w:val="right"/>
              <w:textAlignment w:val="baseline"/>
              <w:rPr>
                <w:sz w:val="44"/>
              </w:rPr>
            </w:pPr>
            <w:bookmarkStart w:name="" w:id="1137"/>
            <w:r>
              <w:rPr>
                <w:rFonts w:ascii="黑体" w:hAnsi="黑体" w:cs="黑体" w:eastAsia="黑体"/>
                <w:sz w:val="44"/>
                <w:spacing w:val="0"/>
                <w:color w:val="000000"/>
                <w:b w:val="off"/>
                <w:i w:val="off"/>
              </w:rPr>
              <w:t>200</w:t>
            </w:r>
            <w:bookmarkEnd w:id="1137"/>
          </w:p>
        </w:tc>
      </w:tr>
    </w:tbl>
    <w:p>
      <w:pPr>
        <w:pageBreakBefore w:val="off"/>
        <w:tabs/>
        <w:wordWrap w:val="off"/>
        <w:spacing w:before="0" w:after="0" w:line="20" w:lineRule="exact"/>
        <w:ind w:left="0" w:right="0"/>
        <w:jc w:val="right"/>
        <w:textAlignment w:val="baseline"/>
        <w:rPr>
          <w:sz w:val="12"/>
        </w:rPr>
      </w:pPr>
      <w:bookmarkStart w:name="" w:id="1138"/>
      <w:r>
        <w:rPr>
          <w:rFonts w:ascii="宋体" w:hAnsi="宋体" w:cs="宋体" w:eastAsia="宋体"/>
          <w:sz w:val="12"/>
          <w:spacing w:val="0"/>
          <w:color w:val="000000"/>
          <w:b w:val="off"/>
          <w:i w:val="off"/>
        </w:rPr>
        <w:t/>
      </w:r>
      <w:bookmarkEnd w:id="1138"/>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9160"/>
        <w:gridCol w:w="900"/>
      </w:tblGrid>
      <w:tr>
        <w:trPr>
          <w:trHeight w:hRule="atLeast" w:val="560"/>
        </w:trPr>
        <w:tc>
          <w:tcPr>
            <w:tcW w:w="9160" w:type="dxa"/>
            <w:tcBorders>
              <w:top w:val="nil" w:sz="0" w:space="0" w:color="auto"/>
              <w:left w:val="nil" w:sz="0" w:space="0" w:color="auto"/>
              <w:bottom w:val="nil" w:sz="0" w:space="0" w:color="auto"/>
              <w:right w:val="nil" w:sz="0" w:space="0" w:color="auto"/>
            </w:tcBorders>
            <w:shd w:color="auto" w:val="clear" w:fill="EEEEEE"/>
            <w:vAlign w:val="top"/>
          </w:tcPr>
          <w:p>
            <w:pPr>
              <w:pageBreakBefore w:val="off"/>
              <w:tabs/>
              <w:wordWrap w:val="off"/>
              <w:spacing w:before="0" w:after="0" w:line="660" w:lineRule="atLeast"/>
              <w:ind w:left="0" w:right="0" w:firstLine="0" w:hanging="0"/>
              <w:jc w:val="both"/>
              <w:textAlignment w:val="baseline"/>
              <w:rPr>
                <w:sz w:val="44"/>
              </w:rPr>
            </w:pPr>
            <w:bookmarkStart w:name="" w:id="1139"/>
            <w:r>
              <w:rPr>
                <w:rFonts w:ascii="黑体" w:hAnsi="黑体" w:cs="黑体" w:eastAsia="黑体"/>
                <w:sz w:val="44"/>
                <w:spacing w:val="0"/>
                <w:color w:val="000000"/>
                <w:b w:val="off"/>
                <w:i w:val="off"/>
              </w:rPr>
              <w:t>032饭局应对：应酬饭局，如何吃得健康又得体</w:t>
            </w:r>
            <w:bookmarkEnd w:id="1139"/>
          </w:p>
        </w:tc>
        <w:tc>
          <w:tcPr>
            <w:tcW w:w="900" w:type="dxa"/>
            <w:tcBorders>
              <w:top w:val="nil" w:sz="0" w:space="0" w:color="auto"/>
              <w:left w:val="nil" w:sz="0" w:space="0" w:color="auto"/>
              <w:bottom w:val="nil" w:sz="0" w:space="0" w:color="auto"/>
              <w:right w:val="nil" w:sz="0" w:space="0" w:color="auto"/>
            </w:tcBorders>
            <w:shd w:color="auto" w:val="clear" w:fill="EEEEEE"/>
            <w:vAlign w:val="top"/>
          </w:tcPr>
          <w:p>
            <w:pPr>
              <w:pageBreakBefore w:val="off"/>
              <w:tabs/>
              <w:wordWrap w:val="off"/>
              <w:spacing w:before="0" w:after="0" w:line="660" w:lineRule="atLeast"/>
              <w:ind w:left="0" w:right="0" w:firstLine="0" w:hanging="0"/>
              <w:jc w:val="right"/>
              <w:textAlignment w:val="baseline"/>
              <w:rPr>
                <w:sz w:val="44"/>
              </w:rPr>
            </w:pPr>
            <w:bookmarkStart w:name="" w:id="1140"/>
            <w:r>
              <w:rPr>
                <w:rFonts w:ascii="黑体" w:hAnsi="黑体" w:cs="黑体" w:eastAsia="黑体"/>
                <w:sz w:val="44"/>
                <w:spacing w:val="0"/>
                <w:color w:val="000000"/>
                <w:b w:val="off"/>
                <w:i w:val="off"/>
              </w:rPr>
              <w:t>206</w:t>
            </w:r>
            <w:bookmarkEnd w:id="1140"/>
          </w:p>
        </w:tc>
      </w:tr>
    </w:tbl>
    <w:p>
      <w:pPr>
        <w:pageBreakBefore w:val="off"/>
        <w:tabs/>
        <w:wordWrap w:val="off"/>
        <w:spacing w:before="0" w:after="0" w:line="600" w:lineRule="exact"/>
        <w:ind w:left="0" w:right="0"/>
        <w:jc w:val="right"/>
        <w:textAlignment w:val="baseline"/>
        <w:rPr>
          <w:sz w:val="47"/>
        </w:rPr>
      </w:pPr>
      <w:bookmarkStart w:name="" w:id="1141"/>
      <w:r>
        <w:rPr>
          <w:rFonts w:ascii="宋体" w:hAnsi="宋体" w:cs="宋体" w:eastAsia="宋体"/>
          <w:sz w:val="47"/>
          <w:spacing w:val="0"/>
          <w:color w:val="000000"/>
          <w:b w:val="off"/>
          <w:i w:val="off"/>
        </w:rPr>
        <w:t/>
      </w:r>
      <w:bookmarkEnd w:id="1141"/>
    </w:p>
    <w:p>
      <w:pPr>
        <w:pageBreakBefore w:val="off"/>
        <w:tabs/>
        <w:wordWrap w:val="off"/>
        <w:spacing w:before="0" w:after="0" w:line="660" w:lineRule="atLeast"/>
        <w:ind w:left="60" w:right="0"/>
        <w:jc w:val="both"/>
        <w:textAlignment w:val="baseline"/>
        <w:rPr>
          <w:sz w:val="48"/>
        </w:rPr>
      </w:pPr>
      <w:bookmarkStart w:name="" w:id="1142"/>
      <w:r>
        <w:rPr>
          <w:rFonts w:ascii="黑体" w:hAnsi="黑体" w:cs="黑体" w:eastAsia="黑体"/>
          <w:sz w:val="48"/>
          <w:spacing w:val="0"/>
          <w:color w:val="000000"/>
          <w:b w:val="off"/>
          <w:i w:val="off"/>
        </w:rPr>
        <w:t>第四章 饮品选择攻略</w:t>
      </w:r>
      <w:bookmarkEnd w:id="1142"/>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6780"/>
        <w:gridCol w:w="900"/>
      </w:tblGrid>
      <w:tr>
        <w:trPr>
          <w:trHeight w:hRule="atLeast" w:val="580"/>
        </w:trPr>
        <w:tc>
          <w:tcPr>
            <w:tcW w:w="6780" w:type="dxa"/>
            <w:tcBorders>
              <w:top w:val="nil" w:sz="0" w:space="0" w:color="auto"/>
              <w:left w:val="nil" w:sz="0" w:space="0" w:color="auto"/>
              <w:bottom w:val="nil" w:sz="0" w:space="0" w:color="auto"/>
              <w:right w:val="nil" w:sz="0" w:space="0" w:color="auto"/>
            </w:tcBorders>
            <w:shd w:color="auto" w:val="clear" w:fill="EEEEEE"/>
            <w:vAlign w:val="top"/>
          </w:tcPr>
          <w:p>
            <w:pPr>
              <w:pageBreakBefore w:val="off"/>
              <w:tabs/>
              <w:wordWrap w:val="off"/>
              <w:spacing w:before="0" w:after="0" w:line="660" w:lineRule="atLeast"/>
              <w:ind w:left="0" w:right="0" w:firstLine="0" w:hanging="0"/>
              <w:jc w:val="both"/>
              <w:textAlignment w:val="baseline"/>
              <w:rPr>
                <w:sz w:val="44"/>
              </w:rPr>
            </w:pPr>
            <w:bookmarkStart w:name="" w:id="1143"/>
            <w:r>
              <w:rPr>
                <w:rFonts w:ascii="黑体" w:hAnsi="黑体" w:cs="黑体" w:eastAsia="黑体"/>
                <w:sz w:val="44"/>
                <w:spacing w:val="0"/>
                <w:color w:val="000000"/>
                <w:b w:val="off"/>
                <w:i w:val="off"/>
              </w:rPr>
              <w:t>033喝水指南：每天必须喝8杯水吗</w:t>
            </w:r>
            <w:bookmarkEnd w:id="1143"/>
          </w:p>
        </w:tc>
        <w:tc>
          <w:tcPr>
            <w:tcW w:w="900" w:type="dxa"/>
            <w:tcBorders>
              <w:top w:val="nil" w:sz="0" w:space="0" w:color="auto"/>
              <w:left w:val="nil" w:sz="0" w:space="0" w:color="auto"/>
              <w:bottom w:val="nil" w:sz="0" w:space="0" w:color="auto"/>
              <w:right w:val="nil" w:sz="0" w:space="0" w:color="auto"/>
            </w:tcBorders>
            <w:shd w:color="auto" w:val="clear" w:fill="EEEEEE"/>
            <w:vAlign w:val="top"/>
          </w:tcPr>
          <w:p>
            <w:pPr>
              <w:pageBreakBefore w:val="off"/>
              <w:tabs/>
              <w:wordWrap w:val="off"/>
              <w:spacing w:before="0" w:after="0" w:line="660" w:lineRule="atLeast"/>
              <w:ind w:left="0" w:right="0" w:firstLine="0" w:hanging="0"/>
              <w:jc w:val="right"/>
              <w:textAlignment w:val="baseline"/>
              <w:rPr>
                <w:sz w:val="44"/>
              </w:rPr>
            </w:pPr>
            <w:bookmarkStart w:name="" w:id="1144"/>
            <w:r>
              <w:rPr>
                <w:rFonts w:ascii="黑体" w:hAnsi="黑体" w:cs="黑体" w:eastAsia="黑体"/>
                <w:sz w:val="44"/>
                <w:spacing w:val="0"/>
                <w:color w:val="000000"/>
                <w:b w:val="off"/>
                <w:i w:val="off"/>
              </w:rPr>
              <w:t>215</w:t>
            </w:r>
            <w:bookmarkEnd w:id="1144"/>
          </w:p>
        </w:tc>
      </w:tr>
    </w:tbl>
    <w:p>
      <w:pPr>
        <w:pageBreakBefore w:val="off"/>
        <w:tabs/>
        <w:wordWrap w:val="off"/>
        <w:spacing w:before="0" w:after="0" w:line="20" w:lineRule="exact"/>
        <w:ind w:left="0" w:right="0"/>
        <w:jc w:val="right"/>
        <w:textAlignment w:val="baseline"/>
        <w:rPr>
          <w:sz w:val="12"/>
        </w:rPr>
      </w:pPr>
      <w:bookmarkStart w:name="" w:id="1145"/>
      <w:r>
        <w:rPr>
          <w:rFonts w:ascii="宋体" w:hAnsi="宋体" w:cs="宋体" w:eastAsia="宋体"/>
          <w:sz w:val="12"/>
          <w:spacing w:val="0"/>
          <w:color w:val="000000"/>
          <w:b w:val="off"/>
          <w:i w:val="off"/>
        </w:rPr>
        <w:t/>
      </w:r>
      <w:bookmarkEnd w:id="1145"/>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7400"/>
        <w:gridCol w:w="900"/>
      </w:tblGrid>
      <w:tr>
        <w:trPr>
          <w:trHeight w:hRule="atLeast" w:val="560"/>
        </w:trPr>
        <w:tc>
          <w:tcPr>
            <w:tcW w:w="7400" w:type="dxa"/>
            <w:tcBorders>
              <w:top w:val="nil" w:sz="0" w:space="0" w:color="auto"/>
              <w:left w:val="nil" w:sz="0" w:space="0" w:color="auto"/>
              <w:bottom w:val="nil" w:sz="0" w:space="0" w:color="auto"/>
              <w:right w:val="nil" w:sz="0" w:space="0" w:color="auto"/>
            </w:tcBorders>
            <w:shd w:color="auto" w:val="clear" w:fill="EEEEEE"/>
            <w:vAlign w:val="top"/>
          </w:tcPr>
          <w:p>
            <w:pPr>
              <w:pageBreakBefore w:val="off"/>
              <w:tabs/>
              <w:wordWrap w:val="off"/>
              <w:spacing w:before="0" w:after="0" w:line="660" w:lineRule="atLeast"/>
              <w:ind w:left="0" w:right="0" w:firstLine="0" w:hanging="0"/>
              <w:jc w:val="both"/>
              <w:textAlignment w:val="baseline"/>
              <w:rPr>
                <w:sz w:val="44"/>
              </w:rPr>
            </w:pPr>
            <w:bookmarkStart w:name="" w:id="1146"/>
            <w:r>
              <w:rPr>
                <w:rFonts w:ascii="黑体" w:hAnsi="黑体" w:cs="黑体" w:eastAsia="黑体"/>
                <w:sz w:val="44"/>
                <w:spacing w:val="0"/>
                <w:color w:val="000000"/>
                <w:b w:val="off"/>
                <w:i w:val="off"/>
              </w:rPr>
              <w:t>034喝水选择：喝什么水对健康最有益</w:t>
            </w:r>
            <w:bookmarkEnd w:id="1146"/>
          </w:p>
        </w:tc>
        <w:tc>
          <w:tcPr>
            <w:tcW w:w="900" w:type="dxa"/>
            <w:tcBorders>
              <w:top w:val="nil" w:sz="0" w:space="0" w:color="auto"/>
              <w:left w:val="nil" w:sz="0" w:space="0" w:color="auto"/>
              <w:bottom w:val="nil" w:sz="0" w:space="0" w:color="auto"/>
              <w:right w:val="nil" w:sz="0" w:space="0" w:color="auto"/>
            </w:tcBorders>
            <w:shd w:color="auto" w:val="clear" w:fill="EEEEEE"/>
            <w:vAlign w:val="top"/>
          </w:tcPr>
          <w:p>
            <w:pPr>
              <w:pageBreakBefore w:val="off"/>
              <w:tabs/>
              <w:wordWrap w:val="off"/>
              <w:spacing w:before="0" w:after="0" w:line="660" w:lineRule="atLeast"/>
              <w:ind w:left="0" w:right="0" w:firstLine="0" w:hanging="0"/>
              <w:jc w:val="right"/>
              <w:textAlignment w:val="baseline"/>
              <w:rPr>
                <w:sz w:val="44"/>
              </w:rPr>
            </w:pPr>
            <w:bookmarkStart w:name="" w:id="1147"/>
            <w:r>
              <w:rPr>
                <w:rFonts w:ascii="黑体" w:hAnsi="黑体" w:cs="黑体" w:eastAsia="黑体"/>
                <w:sz w:val="44"/>
                <w:spacing w:val="0"/>
                <w:color w:val="000000"/>
                <w:b w:val="off"/>
                <w:i w:val="off"/>
              </w:rPr>
              <w:t>221</w:t>
            </w:r>
            <w:bookmarkEnd w:id="1147"/>
          </w:p>
        </w:tc>
      </w:tr>
    </w:tbl>
    <w:p>
      <w:pPr>
        <w:pageBreakBefore w:val="off"/>
        <w:tabs/>
        <w:wordWrap w:val="off"/>
        <w:spacing w:before="0" w:after="0" w:line="20" w:lineRule="exact"/>
        <w:ind w:left="0" w:right="0"/>
        <w:jc w:val="right"/>
        <w:textAlignment w:val="baseline"/>
        <w:rPr>
          <w:sz w:val="12"/>
        </w:rPr>
      </w:pPr>
      <w:bookmarkStart w:name="" w:id="1148"/>
      <w:r>
        <w:rPr>
          <w:rFonts w:ascii="宋体" w:hAnsi="宋体" w:cs="宋体" w:eastAsia="宋体"/>
          <w:sz w:val="12"/>
          <w:spacing w:val="0"/>
          <w:color w:val="000000"/>
          <w:b w:val="off"/>
          <w:i w:val="off"/>
        </w:rPr>
        <w:t/>
      </w:r>
      <w:bookmarkEnd w:id="1148"/>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7840"/>
        <w:gridCol w:w="900"/>
      </w:tblGrid>
      <w:tr>
        <w:trPr>
          <w:trHeight w:hRule="atLeast" w:val="580"/>
        </w:trPr>
        <w:tc>
          <w:tcPr>
            <w:tcW w:w="7840" w:type="dxa"/>
            <w:tcBorders>
              <w:top w:val="nil" w:sz="0" w:space="0" w:color="auto"/>
              <w:left w:val="nil" w:sz="0" w:space="0" w:color="auto"/>
              <w:bottom w:val="nil" w:sz="0" w:space="0" w:color="auto"/>
              <w:right w:val="nil" w:sz="0" w:space="0" w:color="auto"/>
            </w:tcBorders>
            <w:shd w:color="auto" w:val="clear" w:fill="EEEEEE"/>
            <w:vAlign w:val="top"/>
          </w:tcPr>
          <w:p>
            <w:pPr>
              <w:pageBreakBefore w:val="off"/>
              <w:tabs/>
              <w:wordWrap w:val="off"/>
              <w:spacing w:before="0" w:after="0" w:line="660" w:lineRule="atLeast"/>
              <w:ind w:left="0" w:right="0" w:firstLine="0" w:hanging="0"/>
              <w:jc w:val="both"/>
              <w:textAlignment w:val="baseline"/>
              <w:rPr>
                <w:sz w:val="44"/>
              </w:rPr>
            </w:pPr>
            <w:bookmarkStart w:name="" w:id="1149"/>
            <w:r>
              <w:rPr>
                <w:rFonts w:ascii="黑体" w:hAnsi="黑体" w:cs="黑体" w:eastAsia="黑体"/>
                <w:sz w:val="44"/>
                <w:spacing w:val="0"/>
                <w:color w:val="000000"/>
                <w:b w:val="off"/>
                <w:i w:val="off"/>
              </w:rPr>
              <w:t>035科学选奶：不同牛奶有什么高下之分</w:t>
            </w:r>
            <w:bookmarkEnd w:id="1149"/>
          </w:p>
        </w:tc>
        <w:tc>
          <w:tcPr>
            <w:tcW w:w="900" w:type="dxa"/>
            <w:tcBorders>
              <w:top w:val="nil" w:sz="0" w:space="0" w:color="auto"/>
              <w:left w:val="nil" w:sz="0" w:space="0" w:color="auto"/>
              <w:bottom w:val="nil" w:sz="0" w:space="0" w:color="auto"/>
              <w:right w:val="nil" w:sz="0" w:space="0" w:color="auto"/>
            </w:tcBorders>
            <w:shd w:color="auto" w:val="clear" w:fill="EEEEEE"/>
            <w:vAlign w:val="top"/>
          </w:tcPr>
          <w:p>
            <w:pPr>
              <w:pageBreakBefore w:val="off"/>
              <w:tabs/>
              <w:wordWrap w:val="off"/>
              <w:spacing w:before="0" w:after="0" w:line="660" w:lineRule="atLeast"/>
              <w:ind w:left="0" w:right="0" w:firstLine="0" w:hanging="0"/>
              <w:jc w:val="right"/>
              <w:textAlignment w:val="baseline"/>
              <w:rPr>
                <w:sz w:val="44"/>
              </w:rPr>
            </w:pPr>
            <w:bookmarkStart w:name="" w:id="1150"/>
            <w:r>
              <w:rPr>
                <w:rFonts w:ascii="黑体" w:hAnsi="黑体" w:cs="黑体" w:eastAsia="黑体"/>
                <w:sz w:val="44"/>
                <w:spacing w:val="0"/>
                <w:color w:val="000000"/>
                <w:b w:val="off"/>
                <w:i w:val="off"/>
              </w:rPr>
              <w:t>227</w:t>
            </w:r>
            <w:bookmarkEnd w:id="1150"/>
          </w:p>
        </w:tc>
      </w:tr>
    </w:tbl>
    <w:p>
      <w:pPr>
        <w:pageBreakBefore w:val="off"/>
        <w:tabs/>
        <w:wordWrap w:val="off"/>
        <w:spacing w:before="0" w:after="0" w:line="20" w:lineRule="exact"/>
        <w:ind w:left="0" w:right="0"/>
        <w:jc w:val="right"/>
        <w:textAlignment w:val="baseline"/>
        <w:rPr>
          <w:sz w:val="12"/>
        </w:rPr>
      </w:pPr>
      <w:bookmarkStart w:name="" w:id="1151"/>
      <w:r>
        <w:rPr>
          <w:rFonts w:ascii="宋体" w:hAnsi="宋体" w:cs="宋体" w:eastAsia="宋体"/>
          <w:sz w:val="12"/>
          <w:spacing w:val="0"/>
          <w:color w:val="000000"/>
          <w:b w:val="off"/>
          <w:i w:val="off"/>
        </w:rPr>
        <w:t/>
      </w:r>
      <w:bookmarkEnd w:id="1151"/>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6960"/>
        <w:gridCol w:w="900"/>
      </w:tblGrid>
      <w:tr>
        <w:trPr>
          <w:trHeight w:hRule="atLeast" w:val="580"/>
        </w:trPr>
        <w:tc>
          <w:tcPr>
            <w:tcW w:w="6960" w:type="dxa"/>
            <w:tcBorders>
              <w:top w:val="nil" w:sz="0" w:space="0" w:color="auto"/>
              <w:left w:val="nil" w:sz="0" w:space="0" w:color="auto"/>
              <w:bottom w:val="nil" w:sz="0" w:space="0" w:color="auto"/>
              <w:right w:val="nil" w:sz="0" w:space="0" w:color="auto"/>
            </w:tcBorders>
            <w:shd w:color="auto" w:val="clear" w:fill="EEEEEE"/>
            <w:vAlign w:val="top"/>
          </w:tcPr>
          <w:p>
            <w:pPr>
              <w:pageBreakBefore w:val="off"/>
              <w:tabs/>
              <w:wordWrap w:val="off"/>
              <w:spacing w:before="0" w:after="0" w:line="660" w:lineRule="atLeast"/>
              <w:ind w:left="0" w:right="0" w:firstLine="0" w:hanging="0"/>
              <w:jc w:val="both"/>
              <w:textAlignment w:val="baseline"/>
              <w:rPr>
                <w:sz w:val="44"/>
              </w:rPr>
            </w:pPr>
            <w:bookmarkStart w:name="" w:id="1152"/>
            <w:r>
              <w:rPr>
                <w:rFonts w:ascii="黑体" w:hAnsi="黑体" w:cs="黑体" w:eastAsia="黑体"/>
                <w:sz w:val="44"/>
                <w:spacing w:val="0"/>
                <w:color w:val="000000"/>
                <w:b w:val="off"/>
                <w:i w:val="off"/>
              </w:rPr>
              <w:t>036喝茶之道：健康喝茶有什么门道</w:t>
            </w:r>
            <w:bookmarkEnd w:id="1152"/>
          </w:p>
        </w:tc>
        <w:tc>
          <w:tcPr>
            <w:tcW w:w="900" w:type="dxa"/>
            <w:tcBorders>
              <w:top w:val="nil" w:sz="0" w:space="0" w:color="auto"/>
              <w:left w:val="nil" w:sz="0" w:space="0" w:color="auto"/>
              <w:bottom w:val="nil" w:sz="0" w:space="0" w:color="auto"/>
              <w:right w:val="nil" w:sz="0" w:space="0" w:color="auto"/>
            </w:tcBorders>
            <w:shd w:color="auto" w:val="clear" w:fill="EEEEEE"/>
            <w:vAlign w:val="top"/>
          </w:tcPr>
          <w:p>
            <w:pPr>
              <w:pageBreakBefore w:val="off"/>
              <w:tabs/>
              <w:wordWrap w:val="off"/>
              <w:spacing w:before="0" w:after="0" w:line="660" w:lineRule="atLeast"/>
              <w:ind w:left="0" w:right="0" w:firstLine="0" w:hanging="0"/>
              <w:jc w:val="right"/>
              <w:textAlignment w:val="baseline"/>
              <w:rPr>
                <w:sz w:val="44"/>
              </w:rPr>
            </w:pPr>
            <w:bookmarkStart w:name="" w:id="1153"/>
            <w:r>
              <w:rPr>
                <w:rFonts w:ascii="黑体" w:hAnsi="黑体" w:cs="黑体" w:eastAsia="黑体"/>
                <w:sz w:val="44"/>
                <w:spacing w:val="0"/>
                <w:color w:val="000000"/>
                <w:b w:val="off"/>
                <w:i w:val="off"/>
              </w:rPr>
              <w:t>233</w:t>
            </w:r>
            <w:bookmarkEnd w:id="1153"/>
          </w:p>
        </w:tc>
      </w:tr>
    </w:tbl>
    <w:p>
      <w:pPr>
        <w:pageBreakBefore w:val="off"/>
        <w:tabs/>
        <w:wordWrap w:val="off"/>
        <w:spacing w:before="0" w:after="0" w:line="20" w:lineRule="exact"/>
        <w:ind w:left="0" w:right="0"/>
        <w:jc w:val="right"/>
        <w:textAlignment w:val="baseline"/>
        <w:rPr>
          <w:sz w:val="12"/>
        </w:rPr>
      </w:pPr>
      <w:bookmarkStart w:name="" w:id="1154"/>
      <w:r>
        <w:rPr>
          <w:rFonts w:ascii="宋体" w:hAnsi="宋体" w:cs="宋体" w:eastAsia="宋体"/>
          <w:sz w:val="12"/>
          <w:spacing w:val="0"/>
          <w:color w:val="000000"/>
          <w:b w:val="off"/>
          <w:i w:val="off"/>
        </w:rPr>
        <w:t/>
      </w:r>
      <w:bookmarkEnd w:id="1154"/>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8720"/>
        <w:gridCol w:w="900"/>
      </w:tblGrid>
      <w:tr>
        <w:trPr>
          <w:trHeight w:hRule="atLeast" w:val="580"/>
        </w:trPr>
        <w:tc>
          <w:tcPr>
            <w:tcW w:w="8720" w:type="dxa"/>
            <w:tcBorders>
              <w:top w:val="nil" w:sz="0" w:space="0" w:color="auto"/>
              <w:left w:val="nil" w:sz="0" w:space="0" w:color="auto"/>
              <w:bottom w:val="nil" w:sz="0" w:space="0" w:color="auto"/>
              <w:right w:val="nil" w:sz="0" w:space="0" w:color="auto"/>
            </w:tcBorders>
            <w:shd w:color="auto" w:val="clear" w:fill="EEEEEE"/>
            <w:vAlign w:val="top"/>
          </w:tcPr>
          <w:p>
            <w:pPr>
              <w:pageBreakBefore w:val="off"/>
              <w:tabs/>
              <w:wordWrap w:val="off"/>
              <w:spacing w:before="0" w:after="0" w:line="660" w:lineRule="atLeast"/>
              <w:ind w:left="0" w:right="0" w:firstLine="0" w:hanging="0"/>
              <w:jc w:val="both"/>
              <w:textAlignment w:val="baseline"/>
              <w:rPr>
                <w:sz w:val="44"/>
              </w:rPr>
            </w:pPr>
            <w:bookmarkStart w:name="" w:id="1155"/>
            <w:r>
              <w:rPr>
                <w:rFonts w:ascii="黑体" w:hAnsi="黑体" w:cs="黑体" w:eastAsia="黑体"/>
                <w:sz w:val="44"/>
                <w:spacing w:val="0"/>
                <w:color w:val="000000"/>
                <w:b w:val="off"/>
                <w:i w:val="off"/>
              </w:rPr>
              <w:t>037咖啡饮用：怎么喝咖啡才能真正“续命”</w:t>
            </w:r>
            <w:bookmarkEnd w:id="1155"/>
          </w:p>
        </w:tc>
        <w:tc>
          <w:tcPr>
            <w:tcW w:w="900" w:type="dxa"/>
            <w:tcBorders>
              <w:top w:val="nil" w:sz="0" w:space="0" w:color="auto"/>
              <w:left w:val="nil" w:sz="0" w:space="0" w:color="auto"/>
              <w:bottom w:val="nil" w:sz="0" w:space="0" w:color="auto"/>
              <w:right w:val="nil" w:sz="0" w:space="0" w:color="auto"/>
            </w:tcBorders>
            <w:shd w:color="auto" w:val="clear" w:fill="EEEEEE"/>
            <w:vAlign w:val="top"/>
          </w:tcPr>
          <w:p>
            <w:pPr>
              <w:pageBreakBefore w:val="off"/>
              <w:tabs/>
              <w:wordWrap w:val="off"/>
              <w:spacing w:before="0" w:after="0" w:line="660" w:lineRule="atLeast"/>
              <w:ind w:left="0" w:right="0" w:firstLine="0" w:hanging="0"/>
              <w:jc w:val="right"/>
              <w:textAlignment w:val="baseline"/>
              <w:rPr>
                <w:sz w:val="44"/>
              </w:rPr>
            </w:pPr>
            <w:bookmarkStart w:name="" w:id="1156"/>
            <w:r>
              <w:rPr>
                <w:rFonts w:ascii="黑体" w:hAnsi="黑体" w:cs="黑体" w:eastAsia="黑体"/>
                <w:sz w:val="44"/>
                <w:spacing w:val="0"/>
                <w:color w:val="000000"/>
                <w:b w:val="off"/>
                <w:i w:val="off"/>
              </w:rPr>
              <w:t>237</w:t>
            </w:r>
            <w:bookmarkEnd w:id="1156"/>
          </w:p>
        </w:tc>
      </w:tr>
    </w:tbl>
    <w:p>
      <w:pPr>
        <w:pageBreakBefore w:val="off"/>
        <w:tabs/>
        <w:wordWrap w:val="off"/>
        <w:spacing w:before="0" w:after="0" w:line="20" w:lineRule="exact"/>
        <w:ind w:left="0" w:right="0"/>
        <w:jc w:val="right"/>
        <w:textAlignment w:val="baseline"/>
        <w:rPr>
          <w:sz w:val="12"/>
        </w:rPr>
      </w:pPr>
      <w:bookmarkStart w:name="" w:id="1157"/>
      <w:r>
        <w:rPr>
          <w:rFonts w:ascii="宋体" w:hAnsi="宋体" w:cs="宋体" w:eastAsia="宋体"/>
          <w:sz w:val="12"/>
          <w:spacing w:val="0"/>
          <w:color w:val="000000"/>
          <w:b w:val="off"/>
          <w:i w:val="off"/>
        </w:rPr>
        <w:t/>
      </w:r>
      <w:bookmarkEnd w:id="1157"/>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7400"/>
        <w:gridCol w:w="900"/>
      </w:tblGrid>
      <w:tr>
        <w:trPr>
          <w:trHeight w:hRule="atLeast" w:val="580"/>
        </w:trPr>
        <w:tc>
          <w:tcPr>
            <w:tcW w:w="7400" w:type="dxa"/>
            <w:tcBorders>
              <w:top w:val="nil" w:sz="0" w:space="0" w:color="auto"/>
              <w:left w:val="nil" w:sz="0" w:space="0" w:color="auto"/>
              <w:bottom w:val="nil" w:sz="0" w:space="0" w:color="auto"/>
              <w:right w:val="nil" w:sz="0" w:space="0" w:color="auto"/>
            </w:tcBorders>
            <w:shd w:color="auto" w:val="clear" w:fill="EEEEEE"/>
            <w:vAlign w:val="top"/>
          </w:tcPr>
          <w:p>
            <w:pPr>
              <w:pageBreakBefore w:val="off"/>
              <w:tabs/>
              <w:wordWrap w:val="off"/>
              <w:spacing w:before="0" w:after="0" w:line="660" w:lineRule="atLeast"/>
              <w:ind w:left="0" w:right="0" w:firstLine="0" w:hanging="0"/>
              <w:jc w:val="both"/>
              <w:textAlignment w:val="baseline"/>
              <w:rPr>
                <w:sz w:val="44"/>
              </w:rPr>
            </w:pPr>
            <w:bookmarkStart w:name="" w:id="1158"/>
            <w:r>
              <w:rPr>
                <w:rFonts w:ascii="黑体" w:hAnsi="黑体" w:cs="黑体" w:eastAsia="黑体"/>
                <w:sz w:val="44"/>
                <w:spacing w:val="0"/>
                <w:color w:val="000000"/>
                <w:b w:val="off"/>
                <w:i w:val="off"/>
              </w:rPr>
              <w:t>038饮酒技巧：小酌怡情，如何不伤身</w:t>
            </w:r>
            <w:bookmarkEnd w:id="1158"/>
          </w:p>
        </w:tc>
        <w:tc>
          <w:tcPr>
            <w:tcW w:w="900" w:type="dxa"/>
            <w:tcBorders>
              <w:top w:val="nil" w:sz="0" w:space="0" w:color="auto"/>
              <w:left w:val="nil" w:sz="0" w:space="0" w:color="auto"/>
              <w:bottom w:val="nil" w:sz="0" w:space="0" w:color="auto"/>
              <w:right w:val="nil" w:sz="0" w:space="0" w:color="auto"/>
            </w:tcBorders>
            <w:shd w:color="auto" w:val="clear" w:fill="EEEEEE"/>
            <w:vAlign w:val="top"/>
          </w:tcPr>
          <w:p>
            <w:pPr>
              <w:pageBreakBefore w:val="off"/>
              <w:tabs/>
              <w:wordWrap w:val="off"/>
              <w:spacing w:before="0" w:after="0" w:line="660" w:lineRule="atLeast"/>
              <w:ind w:left="0" w:right="0" w:firstLine="0" w:hanging="0"/>
              <w:jc w:val="right"/>
              <w:textAlignment w:val="baseline"/>
              <w:rPr>
                <w:sz w:val="44"/>
              </w:rPr>
            </w:pPr>
            <w:bookmarkStart w:name="" w:id="1159"/>
            <w:r>
              <w:rPr>
                <w:rFonts w:ascii="黑体" w:hAnsi="黑体" w:cs="黑体" w:eastAsia="黑体"/>
                <w:sz w:val="44"/>
                <w:spacing w:val="0"/>
                <w:color w:val="000000"/>
                <w:b w:val="off"/>
                <w:i w:val="off"/>
              </w:rPr>
              <w:t>244</w:t>
            </w:r>
            <w:bookmarkEnd w:id="1159"/>
          </w:p>
        </w:tc>
      </w:tr>
    </w:tbl>
    <w:p>
      <w:pPr>
        <w:pageBreakBefore w:val="off"/>
        <w:tabs/>
        <w:wordWrap w:val="off"/>
        <w:spacing w:before="0" w:after="0" w:line="20" w:lineRule="exact"/>
        <w:ind w:left="0" w:right="0"/>
        <w:jc w:val="right"/>
        <w:textAlignment w:val="baseline"/>
        <w:rPr>
          <w:sz w:val="12"/>
        </w:rPr>
      </w:pPr>
      <w:bookmarkStart w:name="" w:id="1160"/>
      <w:r>
        <w:rPr>
          <w:rFonts w:ascii="宋体" w:hAnsi="宋体" w:cs="宋体" w:eastAsia="宋体"/>
          <w:sz w:val="12"/>
          <w:spacing w:val="0"/>
          <w:color w:val="000000"/>
          <w:b w:val="off"/>
          <w:i w:val="off"/>
        </w:rPr>
        <w:t/>
      </w:r>
      <w:bookmarkEnd w:id="1160"/>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7840"/>
        <w:gridCol w:w="900"/>
      </w:tblGrid>
      <w:tr>
        <w:trPr>
          <w:trHeight w:hRule="atLeast" w:val="560"/>
        </w:trPr>
        <w:tc>
          <w:tcPr>
            <w:tcW w:w="7840" w:type="dxa"/>
            <w:tcBorders>
              <w:top w:val="nil" w:sz="0" w:space="0" w:color="auto"/>
              <w:left w:val="nil" w:sz="0" w:space="0" w:color="auto"/>
              <w:bottom w:val="nil" w:sz="0" w:space="0" w:color="auto"/>
              <w:right w:val="nil" w:sz="0" w:space="0" w:color="auto"/>
            </w:tcBorders>
            <w:shd w:color="auto" w:val="clear" w:fill="EEEEEE"/>
            <w:vAlign w:val="top"/>
          </w:tcPr>
          <w:p>
            <w:pPr>
              <w:pageBreakBefore w:val="off"/>
              <w:tabs/>
              <w:wordWrap w:val="off"/>
              <w:spacing w:before="0" w:after="0" w:line="660" w:lineRule="atLeast"/>
              <w:ind w:left="0" w:right="0" w:firstLine="0" w:hanging="0"/>
              <w:jc w:val="both"/>
              <w:textAlignment w:val="baseline"/>
              <w:rPr>
                <w:sz w:val="44"/>
              </w:rPr>
            </w:pPr>
            <w:bookmarkStart w:name="" w:id="1161"/>
            <w:r>
              <w:rPr>
                <w:rFonts w:ascii="黑体" w:hAnsi="黑体" w:cs="黑体" w:eastAsia="黑体"/>
                <w:sz w:val="44"/>
                <w:spacing w:val="0"/>
                <w:color w:val="000000"/>
                <w:b w:val="off"/>
                <w:i w:val="off"/>
              </w:rPr>
              <w:t>039饮料挑选：怎么选，才能健康又解渴</w:t>
            </w:r>
            <w:bookmarkEnd w:id="1161"/>
          </w:p>
        </w:tc>
        <w:tc>
          <w:tcPr>
            <w:tcW w:w="900" w:type="dxa"/>
            <w:tcBorders>
              <w:top w:val="nil" w:sz="0" w:space="0" w:color="auto"/>
              <w:left w:val="nil" w:sz="0" w:space="0" w:color="auto"/>
              <w:bottom w:val="nil" w:sz="0" w:space="0" w:color="auto"/>
              <w:right w:val="nil" w:sz="0" w:space="0" w:color="auto"/>
            </w:tcBorders>
            <w:shd w:color="auto" w:val="clear" w:fill="EEEEEE"/>
            <w:vAlign w:val="top"/>
          </w:tcPr>
          <w:p>
            <w:pPr>
              <w:pageBreakBefore w:val="off"/>
              <w:tabs/>
              <w:wordWrap w:val="off"/>
              <w:spacing w:before="0" w:after="0" w:line="660" w:lineRule="atLeast"/>
              <w:ind w:left="0" w:right="0" w:firstLine="0" w:hanging="0"/>
              <w:jc w:val="right"/>
              <w:textAlignment w:val="baseline"/>
              <w:rPr>
                <w:sz w:val="44"/>
              </w:rPr>
            </w:pPr>
            <w:bookmarkStart w:name="" w:id="1162"/>
            <w:r>
              <w:rPr>
                <w:rFonts w:ascii="黑体" w:hAnsi="黑体" w:cs="黑体" w:eastAsia="黑体"/>
                <w:sz w:val="44"/>
                <w:spacing w:val="0"/>
                <w:color w:val="000000"/>
                <w:b w:val="off"/>
                <w:i w:val="off"/>
              </w:rPr>
              <w:t>248</w:t>
            </w:r>
            <w:bookmarkEnd w:id="1162"/>
          </w:p>
        </w:tc>
      </w:tr>
    </w:tbl>
    <w:p>
      <w:pPr>
        <w:pageBreakBefore w:val="off"/>
        <w:tabs/>
        <w:wordWrap w:val="off"/>
        <w:spacing w:before="0" w:after="0" w:line="600" w:lineRule="exact"/>
        <w:ind w:left="0" w:right="0"/>
        <w:jc w:val="right"/>
        <w:textAlignment w:val="baseline"/>
        <w:rPr>
          <w:sz w:val="43"/>
        </w:rPr>
      </w:pPr>
      <w:bookmarkStart w:name="" w:id="1163"/>
      <w:r>
        <w:rPr>
          <w:rFonts w:ascii="宋体" w:hAnsi="宋体" w:cs="宋体" w:eastAsia="宋体"/>
          <w:sz w:val="43"/>
          <w:spacing w:val="0"/>
          <w:color w:val="000000"/>
          <w:b w:val="off"/>
          <w:i w:val="off"/>
        </w:rPr>
        <w:t/>
      </w:r>
      <w:bookmarkEnd w:id="1163"/>
    </w:p>
    <w:p>
      <w:pPr>
        <w:pageBreakBefore w:val="off"/>
        <w:tabs/>
        <w:wordWrap w:val="off"/>
        <w:spacing w:before="0" w:after="0" w:line="660" w:lineRule="atLeast"/>
        <w:ind w:left="60" w:right="0"/>
        <w:jc w:val="both"/>
        <w:textAlignment w:val="baseline"/>
        <w:rPr>
          <w:sz w:val="48"/>
        </w:rPr>
      </w:pPr>
      <w:bookmarkStart w:name="" w:id="1164"/>
      <w:r>
        <w:rPr>
          <w:rFonts w:ascii="黑体" w:hAnsi="黑体" w:cs="黑体" w:eastAsia="黑体"/>
          <w:sz w:val="48"/>
          <w:spacing w:val="0"/>
          <w:color w:val="000000"/>
          <w:b w:val="off"/>
          <w:i w:val="off"/>
        </w:rPr>
        <w:t>第五章 保健品科学选择指南</w:t>
      </w:r>
      <w:bookmarkEnd w:id="1164"/>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6960"/>
        <w:gridCol w:w="900"/>
      </w:tblGrid>
      <w:tr>
        <w:trPr>
          <w:trHeight w:hRule="atLeast" w:val="560"/>
        </w:trPr>
        <w:tc>
          <w:tcPr>
            <w:tcW w:w="6960" w:type="dxa"/>
            <w:tcBorders>
              <w:top w:val="nil" w:sz="0" w:space="0" w:color="auto"/>
              <w:left w:val="nil" w:sz="0" w:space="0" w:color="auto"/>
              <w:bottom w:val="nil" w:sz="0" w:space="0" w:color="auto"/>
              <w:right w:val="nil" w:sz="0" w:space="0" w:color="auto"/>
            </w:tcBorders>
            <w:shd w:color="auto" w:val="clear" w:fill="EEEEEE"/>
            <w:vAlign w:val="top"/>
          </w:tcPr>
          <w:p>
            <w:pPr>
              <w:pageBreakBefore w:val="off"/>
              <w:tabs/>
              <w:wordWrap w:val="off"/>
              <w:spacing w:before="0" w:after="0" w:line="660" w:lineRule="atLeast"/>
              <w:ind w:left="0" w:right="0" w:firstLine="0" w:hanging="0"/>
              <w:jc w:val="both"/>
              <w:textAlignment w:val="baseline"/>
              <w:rPr>
                <w:sz w:val="44"/>
              </w:rPr>
            </w:pPr>
            <w:bookmarkStart w:name="" w:id="1165"/>
            <w:r>
              <w:rPr>
                <w:rFonts w:ascii="黑体" w:hAnsi="黑体" w:cs="黑体" w:eastAsia="黑体"/>
                <w:sz w:val="44"/>
                <w:spacing w:val="0"/>
                <w:color w:val="000000"/>
                <w:b w:val="off"/>
                <w:i w:val="off"/>
              </w:rPr>
              <w:t>040健康补品：保健品怎么选才不会</w:t>
            </w:r>
            <w:bookmarkEnd w:id="1165"/>
          </w:p>
        </w:tc>
        <w:tc>
          <w:tcPr>
            <w:tcW w:w="900" w:type="dxa"/>
            <w:tcBorders>
              <w:top w:val="nil" w:sz="0" w:space="0" w:color="auto"/>
              <w:left w:val="nil" w:sz="0" w:space="0" w:color="auto"/>
              <w:bottom w:val="nil" w:sz="0" w:space="0" w:color="auto"/>
              <w:right w:val="nil" w:sz="0" w:space="0" w:color="auto"/>
            </w:tcBorders>
            <w:shd w:color="auto" w:val="clear" w:fill="EEEEEE"/>
            <w:vAlign w:val="top"/>
          </w:tcPr>
          <w:p>
            <w:pPr>
              <w:pageBreakBefore w:val="off"/>
              <w:tabs/>
              <w:wordWrap w:val="off"/>
              <w:spacing w:before="0" w:after="0" w:line="660" w:lineRule="atLeast"/>
              <w:ind w:left="0" w:right="0" w:firstLine="0" w:hanging="0"/>
              <w:jc w:val="right"/>
              <w:textAlignment w:val="baseline"/>
              <w:rPr>
                <w:sz w:val="44"/>
              </w:rPr>
            </w:pPr>
            <w:bookmarkStart w:name="" w:id="1166"/>
            <w:r>
              <w:rPr>
                <w:rFonts w:ascii="黑体" w:hAnsi="黑体" w:cs="黑体" w:eastAsia="黑体"/>
                <w:sz w:val="44"/>
                <w:spacing w:val="0"/>
                <w:color w:val="000000"/>
                <w:b w:val="off"/>
                <w:i w:val="off"/>
              </w:rPr>
              <w:t>257</w:t>
            </w:r>
            <w:bookmarkEnd w:id="1166"/>
          </w:p>
        </w:tc>
      </w:tr>
    </w:tbl>
    <w:p>
      <w:pPr>
        <w:pageBreakBefore w:val="off"/>
        <w:tabs/>
        <w:wordWrap w:val="off"/>
        <w:spacing w:before="0" w:after="0" w:line="20" w:lineRule="exact"/>
        <w:ind w:left="0" w:right="0"/>
        <w:jc w:val="right"/>
        <w:textAlignment w:val="baseline"/>
        <w:rPr>
          <w:sz w:val="12"/>
        </w:rPr>
      </w:pPr>
      <w:bookmarkStart w:name="" w:id="1167"/>
      <w:r>
        <w:rPr>
          <w:rFonts w:ascii="宋体" w:hAnsi="宋体" w:cs="宋体" w:eastAsia="宋体"/>
          <w:sz w:val="12"/>
          <w:spacing w:val="0"/>
          <w:color w:val="000000"/>
          <w:b w:val="off"/>
          <w:i w:val="off"/>
        </w:rPr>
        <w:t/>
      </w:r>
      <w:bookmarkEnd w:id="1167"/>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8720"/>
        <w:gridCol w:w="900"/>
      </w:tblGrid>
      <w:tr>
        <w:trPr>
          <w:trHeight w:hRule="atLeast" w:val="580"/>
        </w:trPr>
        <w:tc>
          <w:tcPr>
            <w:tcW w:w="8720" w:type="dxa"/>
            <w:tcBorders>
              <w:top w:val="nil" w:sz="0" w:space="0" w:color="auto"/>
              <w:left w:val="nil" w:sz="0" w:space="0" w:color="auto"/>
              <w:bottom w:val="nil" w:sz="0" w:space="0" w:color="auto"/>
              <w:right w:val="nil" w:sz="0" w:space="0" w:color="auto"/>
            </w:tcBorders>
            <w:shd w:color="auto" w:val="clear" w:fill="EEEEEE"/>
            <w:vAlign w:val="top"/>
          </w:tcPr>
          <w:p>
            <w:pPr>
              <w:pageBreakBefore w:val="off"/>
              <w:tabs/>
              <w:wordWrap w:val="off"/>
              <w:spacing w:before="0" w:after="0" w:line="660" w:lineRule="atLeast"/>
              <w:ind w:left="0" w:right="0" w:firstLine="0" w:hanging="0"/>
              <w:jc w:val="both"/>
              <w:textAlignment w:val="baseline"/>
              <w:rPr>
                <w:sz w:val="44"/>
              </w:rPr>
            </w:pPr>
            <w:bookmarkStart w:name="" w:id="1168"/>
            <w:r>
              <w:rPr>
                <w:rFonts w:ascii="黑体" w:hAnsi="黑体" w:cs="黑体" w:eastAsia="黑体"/>
                <w:sz w:val="44"/>
                <w:spacing w:val="0"/>
                <w:color w:val="000000"/>
                <w:b w:val="off"/>
                <w:i w:val="off"/>
              </w:rPr>
              <w:t>041膳食纤维：为什么它被称为健康“神器”</w:t>
            </w:r>
            <w:bookmarkEnd w:id="1168"/>
          </w:p>
        </w:tc>
        <w:tc>
          <w:tcPr>
            <w:tcW w:w="900" w:type="dxa"/>
            <w:tcBorders>
              <w:top w:val="nil" w:sz="0" w:space="0" w:color="auto"/>
              <w:left w:val="nil" w:sz="0" w:space="0" w:color="auto"/>
              <w:bottom w:val="nil" w:sz="0" w:space="0" w:color="auto"/>
              <w:right w:val="nil" w:sz="0" w:space="0" w:color="auto"/>
            </w:tcBorders>
            <w:shd w:color="auto" w:val="clear" w:fill="EEEEEE"/>
            <w:vAlign w:val="top"/>
          </w:tcPr>
          <w:p>
            <w:pPr>
              <w:pageBreakBefore w:val="off"/>
              <w:tabs/>
              <w:wordWrap w:val="off"/>
              <w:spacing w:before="0" w:after="0" w:line="660" w:lineRule="atLeast"/>
              <w:ind w:left="0" w:right="0" w:firstLine="0" w:hanging="0"/>
              <w:jc w:val="right"/>
              <w:textAlignment w:val="baseline"/>
              <w:rPr>
                <w:sz w:val="44"/>
              </w:rPr>
            </w:pPr>
            <w:bookmarkStart w:name="" w:id="1169"/>
            <w:r>
              <w:rPr>
                <w:rFonts w:ascii="黑体" w:hAnsi="黑体" w:cs="黑体" w:eastAsia="黑体"/>
                <w:sz w:val="44"/>
                <w:spacing w:val="0"/>
                <w:color w:val="000000"/>
                <w:b w:val="off"/>
                <w:i w:val="off"/>
              </w:rPr>
              <w:t>264</w:t>
            </w:r>
            <w:bookmarkEnd w:id="1169"/>
          </w:p>
        </w:tc>
      </w:tr>
    </w:tbl>
    <w:p>
      <w:pPr>
        <w:pageBreakBefore w:val="off"/>
        <w:tabs/>
        <w:wordWrap w:val="off"/>
        <w:spacing w:before="0" w:after="0" w:line="20" w:lineRule="exact"/>
        <w:ind w:left="0" w:right="0"/>
        <w:jc w:val="right"/>
        <w:textAlignment w:val="baseline"/>
        <w:rPr>
          <w:sz w:val="12"/>
        </w:rPr>
      </w:pPr>
      <w:bookmarkStart w:name="" w:id="1170"/>
      <w:r>
        <w:rPr>
          <w:rFonts w:ascii="宋体" w:hAnsi="宋体" w:cs="宋体" w:eastAsia="宋体"/>
          <w:sz w:val="12"/>
          <w:spacing w:val="0"/>
          <w:color w:val="000000"/>
          <w:b w:val="off"/>
          <w:i w:val="off"/>
        </w:rPr>
        <w:t/>
      </w:r>
      <w:bookmarkEnd w:id="1170"/>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7840"/>
        <w:gridCol w:w="900"/>
      </w:tblGrid>
      <w:tr>
        <w:trPr>
          <w:trHeight w:hRule="atLeast" w:val="580"/>
        </w:trPr>
        <w:tc>
          <w:tcPr>
            <w:tcW w:w="7840" w:type="dxa"/>
            <w:tcBorders>
              <w:top w:val="nil" w:sz="0" w:space="0" w:color="auto"/>
              <w:left w:val="nil" w:sz="0" w:space="0" w:color="auto"/>
              <w:bottom w:val="nil" w:sz="0" w:space="0" w:color="auto"/>
              <w:right w:val="nil" w:sz="0" w:space="0" w:color="auto"/>
            </w:tcBorders>
            <w:shd w:color="auto" w:val="clear" w:fill="EEEEEE"/>
            <w:vAlign w:val="top"/>
          </w:tcPr>
          <w:p>
            <w:pPr>
              <w:pageBreakBefore w:val="off"/>
              <w:tabs/>
              <w:wordWrap w:val="off"/>
              <w:spacing w:before="0" w:after="0" w:line="660" w:lineRule="atLeast"/>
              <w:ind w:left="0" w:right="0" w:firstLine="0" w:hanging="0"/>
              <w:jc w:val="both"/>
              <w:textAlignment w:val="baseline"/>
              <w:rPr>
                <w:sz w:val="44"/>
              </w:rPr>
            </w:pPr>
            <w:bookmarkStart w:name="" w:id="1171"/>
            <w:r>
              <w:rPr>
                <w:rFonts w:ascii="黑体" w:hAnsi="黑体" w:cs="黑体" w:eastAsia="黑体"/>
                <w:sz w:val="44"/>
                <w:spacing w:val="0"/>
                <w:color w:val="000000"/>
                <w:b w:val="off"/>
                <w:i w:val="off"/>
              </w:rPr>
              <w:t>042维生素：你的维生素摄入量达标了吗</w:t>
            </w:r>
            <w:bookmarkEnd w:id="1171"/>
          </w:p>
        </w:tc>
        <w:tc>
          <w:tcPr>
            <w:tcW w:w="900" w:type="dxa"/>
            <w:tcBorders>
              <w:top w:val="nil" w:sz="0" w:space="0" w:color="auto"/>
              <w:left w:val="nil" w:sz="0" w:space="0" w:color="auto"/>
              <w:bottom w:val="nil" w:sz="0" w:space="0" w:color="auto"/>
              <w:right w:val="nil" w:sz="0" w:space="0" w:color="auto"/>
            </w:tcBorders>
            <w:shd w:color="auto" w:val="clear" w:fill="EEEEEE"/>
            <w:vAlign w:val="top"/>
          </w:tcPr>
          <w:p>
            <w:pPr>
              <w:pageBreakBefore w:val="off"/>
              <w:tabs/>
              <w:wordWrap w:val="off"/>
              <w:spacing w:before="0" w:after="0" w:line="660" w:lineRule="atLeast"/>
              <w:ind w:left="0" w:right="0" w:firstLine="0" w:hanging="0"/>
              <w:jc w:val="right"/>
              <w:textAlignment w:val="baseline"/>
              <w:rPr>
                <w:sz w:val="44"/>
              </w:rPr>
            </w:pPr>
            <w:bookmarkStart w:name="" w:id="1172"/>
            <w:r>
              <w:rPr>
                <w:rFonts w:ascii="黑体" w:hAnsi="黑体" w:cs="黑体" w:eastAsia="黑体"/>
                <w:sz w:val="44"/>
                <w:spacing w:val="0"/>
                <w:color w:val="000000"/>
                <w:b w:val="off"/>
                <w:i w:val="off"/>
              </w:rPr>
              <w:t>269</w:t>
            </w:r>
            <w:bookmarkEnd w:id="1172"/>
          </w:p>
        </w:tc>
      </w:tr>
    </w:tbl>
    <w:p>
      <w:pPr>
        <w:pageBreakBefore w:val="off"/>
        <w:tabs/>
        <w:wordWrap w:val="off"/>
        <w:spacing w:before="0" w:after="0" w:line="20" w:lineRule="exact"/>
        <w:ind w:left="0" w:right="0"/>
        <w:jc w:val="right"/>
        <w:textAlignment w:val="baseline"/>
        <w:rPr>
          <w:sz w:val="12"/>
        </w:rPr>
      </w:pPr>
      <w:bookmarkStart w:name="" w:id="1173"/>
      <w:r>
        <w:rPr>
          <w:rFonts w:ascii="宋体" w:hAnsi="宋体" w:cs="宋体" w:eastAsia="宋体"/>
          <w:sz w:val="12"/>
          <w:spacing w:val="0"/>
          <w:color w:val="000000"/>
          <w:b w:val="off"/>
          <w:i w:val="off"/>
        </w:rPr>
        <w:t/>
      </w:r>
      <w:bookmarkEnd w:id="1173"/>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8280"/>
        <w:gridCol w:w="900"/>
      </w:tblGrid>
      <w:tr>
        <w:trPr>
          <w:trHeight w:hRule="atLeast" w:val="580"/>
        </w:trPr>
        <w:tc>
          <w:tcPr>
            <w:tcW w:w="8280" w:type="dxa"/>
            <w:tcBorders>
              <w:top w:val="nil" w:sz="0" w:space="0" w:color="auto"/>
              <w:left w:val="nil" w:sz="0" w:space="0" w:color="auto"/>
              <w:bottom w:val="nil" w:sz="0" w:space="0" w:color="auto"/>
              <w:right w:val="nil" w:sz="0" w:space="0" w:color="auto"/>
            </w:tcBorders>
            <w:shd w:color="auto" w:val="clear" w:fill="EEEEEE"/>
            <w:vAlign w:val="top"/>
          </w:tcPr>
          <w:p>
            <w:pPr>
              <w:pageBreakBefore w:val="off"/>
              <w:tabs/>
              <w:wordWrap w:val="off"/>
              <w:spacing w:before="0" w:after="0" w:line="660" w:lineRule="atLeast"/>
              <w:ind w:left="0" w:right="0" w:firstLine="0" w:hanging="0"/>
              <w:jc w:val="both"/>
              <w:textAlignment w:val="baseline"/>
              <w:rPr>
                <w:sz w:val="44"/>
              </w:rPr>
            </w:pPr>
            <w:bookmarkStart w:name="" w:id="1174"/>
            <w:r>
              <w:rPr>
                <w:rFonts w:ascii="黑体" w:hAnsi="黑体" w:cs="黑体" w:eastAsia="黑体"/>
                <w:sz w:val="44"/>
                <w:spacing w:val="0"/>
                <w:color w:val="000000"/>
                <w:b w:val="off"/>
                <w:i w:val="off"/>
              </w:rPr>
              <w:t>043矿物质：你真的需要额外摄入矿物质吗</w:t>
            </w:r>
            <w:bookmarkEnd w:id="1174"/>
          </w:p>
        </w:tc>
        <w:tc>
          <w:tcPr>
            <w:tcW w:w="900" w:type="dxa"/>
            <w:tcBorders>
              <w:top w:val="nil" w:sz="0" w:space="0" w:color="auto"/>
              <w:left w:val="nil" w:sz="0" w:space="0" w:color="auto"/>
              <w:bottom w:val="nil" w:sz="0" w:space="0" w:color="auto"/>
              <w:right w:val="nil" w:sz="0" w:space="0" w:color="auto"/>
            </w:tcBorders>
            <w:shd w:color="auto" w:val="clear" w:fill="EEEEEE"/>
            <w:vAlign w:val="top"/>
          </w:tcPr>
          <w:p>
            <w:pPr>
              <w:pageBreakBefore w:val="off"/>
              <w:tabs/>
              <w:wordWrap w:val="off"/>
              <w:spacing w:before="0" w:after="0" w:line="660" w:lineRule="atLeast"/>
              <w:ind w:left="0" w:right="0" w:firstLine="0" w:hanging="0"/>
              <w:jc w:val="right"/>
              <w:textAlignment w:val="baseline"/>
              <w:rPr>
                <w:sz w:val="44"/>
              </w:rPr>
            </w:pPr>
            <w:bookmarkStart w:name="" w:id="1175"/>
            <w:r>
              <w:rPr>
                <w:rFonts w:ascii="黑体" w:hAnsi="黑体" w:cs="黑体" w:eastAsia="黑体"/>
                <w:sz w:val="44"/>
                <w:spacing w:val="0"/>
                <w:color w:val="000000"/>
                <w:b w:val="off"/>
                <w:i w:val="off"/>
              </w:rPr>
              <w:t>294</w:t>
            </w:r>
            <w:bookmarkEnd w:id="1175"/>
          </w:p>
        </w:tc>
      </w:tr>
    </w:tbl>
    <w:p>
      <w:pPr>
        <w:pageBreakBefore w:val="off"/>
        <w:tabs/>
        <w:wordWrap w:val="off"/>
        <w:spacing w:before="0" w:after="0" w:line="20" w:lineRule="exact"/>
        <w:ind w:left="0" w:right="0"/>
        <w:jc w:val="right"/>
        <w:textAlignment w:val="baseline"/>
        <w:rPr>
          <w:sz w:val="12"/>
        </w:rPr>
      </w:pPr>
      <w:bookmarkStart w:name="" w:id="1176"/>
      <w:r>
        <w:rPr>
          <w:rFonts w:ascii="宋体" w:hAnsi="宋体" w:cs="宋体" w:eastAsia="宋体"/>
          <w:sz w:val="12"/>
          <w:spacing w:val="0"/>
          <w:color w:val="000000"/>
          <w:b w:val="off"/>
          <w:i w:val="off"/>
        </w:rPr>
        <w:t/>
      </w:r>
      <w:bookmarkEnd w:id="1176"/>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9160"/>
        <w:gridCol w:w="660"/>
      </w:tblGrid>
      <w:tr>
        <w:trPr>
          <w:trHeight w:hRule="atLeast" w:val="600"/>
        </w:trPr>
        <w:tc>
          <w:tcPr>
            <w:tcW w:w="9160" w:type="dxa"/>
            <w:tcBorders>
              <w:top w:val="nil" w:sz="0" w:space="0" w:color="auto"/>
              <w:left w:val="nil" w:sz="0" w:space="0" w:color="auto"/>
              <w:bottom w:val="nil" w:sz="0" w:space="0" w:color="auto"/>
              <w:right w:val="nil" w:sz="0" w:space="0" w:color="auto"/>
            </w:tcBorders>
            <w:shd w:color="auto" w:val="clear" w:fill="EEEEEE"/>
            <w:vAlign w:val="top"/>
          </w:tcPr>
          <w:p>
            <w:pPr>
              <w:pageBreakBefore w:val="off"/>
              <w:tabs/>
              <w:wordWrap w:val="off"/>
              <w:spacing w:before="0" w:after="0" w:line="660" w:lineRule="atLeast"/>
              <w:ind w:left="0" w:right="0" w:firstLine="0" w:hanging="0"/>
              <w:jc w:val="both"/>
              <w:textAlignment w:val="baseline"/>
              <w:rPr>
                <w:sz w:val="44"/>
              </w:rPr>
            </w:pPr>
            <w:bookmarkStart w:name="" w:id="1177"/>
            <w:r>
              <w:rPr>
                <w:rFonts w:ascii="黑体" w:hAnsi="黑体" w:cs="黑体" w:eastAsia="黑体"/>
                <w:sz w:val="44"/>
                <w:spacing w:val="0"/>
                <w:color w:val="000000"/>
                <w:b w:val="off"/>
                <w:i w:val="off"/>
              </w:rPr>
              <w:t>044鱼油和辅酶：真能降低心脏病的发病风险吗</w:t>
            </w:r>
            <w:bookmarkEnd w:id="1177"/>
          </w:p>
        </w:tc>
        <w:tc>
          <w:tcPr>
            <w:tcW w:w="660" w:type="dxa"/>
            <w:tcBorders>
              <w:top w:val="nil" w:sz="0" w:space="0" w:color="auto"/>
              <w:left w:val="nil" w:sz="0" w:space="0" w:color="auto"/>
              <w:bottom w:val="nil" w:sz="0" w:space="0" w:color="auto"/>
              <w:right w:val="nil" w:sz="0" w:space="0" w:color="auto"/>
            </w:tcBorders>
            <w:shd w:color="auto" w:val="clear" w:fill="EEEEEE"/>
            <w:vAlign w:val="top"/>
          </w:tcPr>
          <w:p>
            <w:pPr>
              <w:pageBreakBefore w:val="off"/>
              <w:tabs/>
              <w:wordWrap w:val="off"/>
              <w:spacing w:before="0" w:after="0" w:line="660" w:lineRule="atLeast"/>
              <w:ind w:left="0" w:right="0" w:firstLine="0" w:hanging="0"/>
              <w:jc w:val="right"/>
              <w:textAlignment w:val="baseline"/>
              <w:rPr>
                <w:sz w:val="44"/>
              </w:rPr>
            </w:pPr>
            <w:bookmarkStart w:name="" w:id="1178"/>
            <w:r>
              <w:rPr>
                <w:rFonts w:ascii="黑体" w:hAnsi="黑体" w:cs="黑体" w:eastAsia="黑体"/>
                <w:sz w:val="44"/>
                <w:spacing w:val="0"/>
                <w:color w:val="000000"/>
                <w:b w:val="off"/>
                <w:i w:val="off"/>
              </w:rPr>
              <w:t>30</w:t>
            </w:r>
            <w:bookmarkEnd w:id="1178"/>
          </w:p>
        </w:tc>
      </w:tr>
    </w:tbl>
    <w:p>
      <w:pPr>
        <w:pageBreakBefore w:val="off"/>
        <w:tabs/>
        <w:wordWrap w:val="off"/>
        <w:spacing w:before="0" w:after="0" w:line="640" w:lineRule="exact"/>
        <w:ind w:left="0" w:right="0"/>
        <w:jc w:val="right"/>
        <w:textAlignment w:val="baseline"/>
        <w:rPr>
          <w:sz w:val="43"/>
        </w:rPr>
      </w:pPr>
      <w:bookmarkStart w:name="" w:id="1179"/>
      <w:r>
        <w:rPr>
          <w:rFonts w:ascii="宋体" w:hAnsi="宋体" w:cs="宋体" w:eastAsia="宋体"/>
          <w:sz w:val="43"/>
          <w:spacing w:val="0"/>
          <w:color w:val="000000"/>
          <w:b w:val="off"/>
          <w:i w:val="off"/>
        </w:rPr>
        <w:t/>
      </w:r>
      <w:bookmarkEnd w:id="1179"/>
    </w:p>
    <w:p>
      <w:pPr>
        <w:pageBreakBefore w:val="off"/>
        <w:tabs/>
        <w:wordWrap w:val="off"/>
        <w:spacing w:before="0" w:after="0" w:line="640" w:lineRule="exact"/>
        <w:ind w:left="0" w:right="0"/>
        <w:jc w:val="right"/>
        <w:textAlignment w:val="baseline"/>
        <w:rPr>
          <w:sz w:val="43"/>
        </w:rPr>
      </w:pPr>
      <w:bookmarkStart w:name="" w:id="1180"/>
      <w:r>
        <w:rPr>
          <w:rFonts w:ascii="宋体" w:hAnsi="宋体" w:cs="宋体" w:eastAsia="宋体"/>
          <w:sz w:val="43"/>
          <w:spacing w:val="0"/>
          <w:color w:val="000000"/>
          <w:b w:val="off"/>
          <w:i w:val="off"/>
        </w:rPr>
        <w:t/>
      </w:r>
      <w:bookmarkEnd w:id="1180"/>
    </w:p>
    <w:p>
      <w:pPr>
        <w:pageBreakBefore w:val="off"/>
        <w:tabs/>
        <w:wordWrap w:val="off"/>
        <w:spacing w:before="0" w:after="0" w:line="500" w:lineRule="atLeast"/>
        <w:ind w:left="0" w:right="100"/>
        <w:jc w:val="right"/>
        <w:textAlignment w:val="baseline"/>
        <w:rPr>
          <w:sz w:val="36"/>
        </w:rPr>
      </w:pPr>
      <w:bookmarkStart w:name="" w:id="1181"/>
      <w:r>
        <w:rPr>
          <w:rFonts w:ascii="楷体" w:hAnsi="楷体" w:cs="楷体" w:eastAsia="楷体"/>
          <w:sz w:val="36"/>
          <w:spacing w:val="0"/>
          <w:color w:val="000000"/>
          <w:b w:val="off"/>
          <w:i w:val="off"/>
        </w:rPr>
        <w:t>3</w:t>
      </w:r>
      <w:bookmarkEnd w:id="1181"/>
    </w:p>
    <w:p>
      <w:r>
        <w:t/>
      </w:r>
    </w:p>
    <w:p>
      <w:pPr>
        <w:sectPr>
          <w:footerReference r:id="rId59"/>
          <w:headerReference r:id="rId60" w:type="default"/>
          <w:type w:val="nextPage"/>
          <w:pgSz w:w="17060" w:h="25400"/>
          <w:pgMar w:left="1540" w:top="1080" w:right="1540" w:bottom="1080" w:header="780" w:footer="780"/>
          <w:cols w:num="1"/>
        </w:sectPr>
      </w:pPr>
    </w:p>
    <w:p>
      <w:pPr>
        <w:pageBreakBefore w:val="off"/>
        <w:tabs/>
        <w:wordWrap w:val="off"/>
        <w:spacing w:before="0" w:after="0" w:line="600" w:lineRule="atLeast"/>
        <w:ind w:left="40" w:right="0"/>
        <w:jc w:val="both"/>
        <w:textAlignment w:val="baseline"/>
        <w:rPr>
          <w:sz w:val="44"/>
        </w:rPr>
      </w:pPr>
      <w:bookmarkStart w:name="" w:id="1182"/>
      <w:r>
        <w:rPr>
          <w:rFonts w:ascii="黑体" w:hAnsi="黑体" w:cs="黑体" w:eastAsia="黑体"/>
          <w:sz w:val="44"/>
          <w:spacing w:val="0"/>
          <w:color w:val="000000"/>
          <w:b w:val="off"/>
          <w:i w:val="off"/>
        </w:rPr>
        <w:t>目</w:t>
      </w:r>
      <w:r>
        <w:rPr>
          <w:rFonts w:ascii="黑体" w:hAnsi="黑体" w:cs="黑体" w:eastAsia="黑体"/>
          <w:sz w:val="44"/>
          <w:spacing w:val="0"/>
          <w:color w:val="000000"/>
          <w:b w:val="off"/>
          <w:i w:val="off"/>
        </w:rPr>
        <w:t>录</w:t>
      </w:r>
      <w:bookmarkEnd w:id="1182"/>
    </w:p>
    <w:p>
      <w:pPr>
        <w:pageBreakBefore w:val="off"/>
        <w:tabs/>
        <w:wordWrap w:val="off"/>
        <w:spacing w:before="0" w:after="0" w:line="560" w:lineRule="exact"/>
        <w:ind w:left="0" w:right="0"/>
        <w:jc w:val="both"/>
        <w:textAlignment w:val="baseline"/>
        <w:rPr>
          <w:sz w:val="45"/>
        </w:rPr>
      </w:pPr>
      <w:bookmarkStart w:name="" w:id="1183"/>
      <w:r>
        <w:rPr>
          <w:rFonts w:ascii="宋体" w:hAnsi="宋体" w:cs="宋体" w:eastAsia="宋体"/>
          <w:sz w:val="45"/>
          <w:spacing w:val="0"/>
          <w:color w:val="000000"/>
          <w:b w:val="off"/>
          <w:i w:val="off"/>
        </w:rPr>
        <w:t/>
      </w:r>
      <w:bookmarkEnd w:id="1183"/>
    </w:p>
    <w:p>
      <w:pPr>
        <w:pageBreakBefore w:val="off"/>
        <w:tabs/>
        <w:wordWrap w:val="off"/>
        <w:spacing w:before="0" w:after="0" w:line="560" w:lineRule="exact"/>
        <w:ind w:left="0" w:right="0"/>
        <w:jc w:val="both"/>
        <w:textAlignment w:val="baseline"/>
        <w:rPr>
          <w:sz w:val="45"/>
        </w:rPr>
      </w:pPr>
      <w:bookmarkStart w:name="" w:id="1184"/>
      <w:r>
        <w:rPr>
          <w:rFonts w:ascii="宋体" w:hAnsi="宋体" w:cs="宋体" w:eastAsia="宋体"/>
          <w:sz w:val="45"/>
          <w:spacing w:val="0"/>
          <w:color w:val="000000"/>
          <w:b w:val="off"/>
          <w:i w:val="off"/>
        </w:rPr>
        <w:t/>
      </w:r>
      <w:bookmarkEnd w:id="1184"/>
    </w:p>
    <w:p>
      <w:pPr>
        <w:pageBreakBefore w:val="off"/>
        <w:tabs/>
        <w:wordWrap w:val="off"/>
        <w:spacing w:before="0" w:after="0" w:line="560" w:lineRule="exact"/>
        <w:ind w:left="0" w:right="0"/>
        <w:jc w:val="both"/>
        <w:textAlignment w:val="baseline"/>
        <w:rPr>
          <w:sz w:val="45"/>
        </w:rPr>
      </w:pPr>
      <w:bookmarkStart w:name="" w:id="1185"/>
      <w:r>
        <w:rPr>
          <w:rFonts w:ascii="宋体" w:hAnsi="宋体" w:cs="宋体" w:eastAsia="宋体"/>
          <w:sz w:val="45"/>
          <w:spacing w:val="0"/>
          <w:color w:val="000000"/>
          <w:b w:val="off"/>
          <w:i w:val="off"/>
        </w:rPr>
        <w:t/>
      </w:r>
      <w:bookmarkEnd w:id="1185"/>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1400"/>
        <w:gridCol w:w="920"/>
      </w:tblGrid>
      <w:tr>
        <w:trPr>
          <w:trHeight w:hRule="atLeast" w:val="560"/>
        </w:trPr>
        <w:tc>
          <w:tcPr>
            <w:tcW w:w="11400" w:type="dxa"/>
            <w:tcBorders>
              <w:top w:val="nil" w:sz="0" w:space="0" w:color="auto"/>
              <w:left w:val="nil" w:sz="0" w:space="0" w:color="auto"/>
              <w:bottom w:val="nil" w:sz="0" w:space="0" w:color="auto"/>
              <w:right w:val="nil" w:sz="0" w:space="0" w:color="auto"/>
            </w:tcBorders>
            <w:shd w:color="auto" w:val="clear" w:fill="EEEEEE"/>
            <w:vAlign w:val="top"/>
          </w:tcPr>
          <w:p>
            <w:pPr>
              <w:pageBreakBefore w:val="off"/>
              <w:tabs/>
              <w:wordWrap w:val="off"/>
              <w:spacing w:before="0" w:after="0" w:line="700" w:lineRule="atLeast"/>
              <w:ind w:left="0" w:right="0" w:firstLine="0" w:hanging="0"/>
              <w:jc w:val="both"/>
              <w:textAlignment w:val="baseline"/>
              <w:rPr>
                <w:sz w:val="44"/>
              </w:rPr>
            </w:pPr>
            <w:bookmarkStart w:name="" w:id="1186"/>
            <w:r>
              <w:rPr>
                <w:rFonts w:ascii="黑体" w:hAnsi="黑体" w:cs="黑体" w:eastAsia="黑体"/>
                <w:sz w:val="44"/>
                <w:spacing w:val="0"/>
                <w:color w:val="000000"/>
                <w:b w:val="off"/>
                <w:i w:val="off"/>
              </w:rPr>
              <w:t>045名贵食材：人参、海参、虫草、燕窝，如何科学选择</w:t>
            </w:r>
            <w:bookmarkEnd w:id="1186"/>
          </w:p>
        </w:tc>
        <w:tc>
          <w:tcPr>
            <w:tcW w:w="920" w:type="dxa"/>
            <w:tcBorders>
              <w:top w:val="nil" w:sz="0" w:space="0" w:color="auto"/>
              <w:left w:val="nil" w:sz="0" w:space="0" w:color="auto"/>
              <w:bottom w:val="nil" w:sz="0" w:space="0" w:color="auto"/>
              <w:right w:val="nil" w:sz="0" w:space="0" w:color="auto"/>
            </w:tcBorders>
            <w:shd w:color="auto" w:val="clear" w:fill="EEEEEE"/>
            <w:vAlign w:val="top"/>
          </w:tcPr>
          <w:p>
            <w:pPr>
              <w:pageBreakBefore w:val="off"/>
              <w:tabs/>
              <w:wordWrap w:val="off"/>
              <w:spacing w:before="0" w:after="0" w:line="700" w:lineRule="atLeast"/>
              <w:ind w:left="0" w:right="0" w:firstLine="0" w:hanging="0"/>
              <w:jc w:val="right"/>
              <w:textAlignment w:val="baseline"/>
              <w:rPr>
                <w:sz w:val="44"/>
              </w:rPr>
            </w:pPr>
            <w:bookmarkStart w:name="" w:id="1187"/>
            <w:r>
              <w:rPr>
                <w:rFonts w:ascii="黑体" w:hAnsi="黑体" w:cs="黑体" w:eastAsia="黑体"/>
                <w:sz w:val="44"/>
                <w:spacing w:val="0"/>
                <w:color w:val="000000"/>
                <w:b w:val="off"/>
                <w:i w:val="off"/>
              </w:rPr>
              <w:t>307</w:t>
            </w:r>
            <w:bookmarkEnd w:id="1187"/>
          </w:p>
        </w:tc>
      </w:tr>
    </w:tbl>
    <w:p>
      <w:pPr>
        <w:pageBreakBefore w:val="off"/>
        <w:tabs/>
        <w:wordWrap w:val="off"/>
        <w:spacing w:before="0" w:after="0" w:line="640" w:lineRule="exact"/>
        <w:ind w:left="0" w:right="0"/>
        <w:jc w:val="right"/>
        <w:textAlignment w:val="baseline"/>
        <w:rPr>
          <w:sz w:val="45"/>
        </w:rPr>
      </w:pPr>
      <w:bookmarkStart w:name="" w:id="1188"/>
      <w:r>
        <w:rPr>
          <w:rFonts w:ascii="宋体" w:hAnsi="宋体" w:cs="宋体" w:eastAsia="宋体"/>
          <w:sz w:val="45"/>
          <w:spacing w:val="0"/>
          <w:color w:val="000000"/>
          <w:b w:val="off"/>
          <w:i w:val="off"/>
        </w:rPr>
        <w:t/>
      </w:r>
      <w:bookmarkEnd w:id="1188"/>
    </w:p>
    <w:p>
      <w:pPr>
        <w:pageBreakBefore w:val="off"/>
        <w:tabs/>
        <w:wordWrap w:val="off"/>
        <w:spacing w:before="0" w:after="0" w:line="600" w:lineRule="atLeast"/>
        <w:ind w:left="40" w:right="0"/>
        <w:jc w:val="both"/>
        <w:textAlignment w:val="baseline"/>
        <w:rPr>
          <w:sz w:val="44"/>
        </w:rPr>
      </w:pPr>
      <w:bookmarkStart w:name="" w:id="1189"/>
      <w:r>
        <w:rPr>
          <w:rFonts w:ascii="黑体" w:hAnsi="黑体" w:cs="黑体" w:eastAsia="黑体"/>
          <w:sz w:val="44"/>
          <w:spacing w:val="0"/>
          <w:color w:val="000000"/>
          <w:b w:val="off"/>
          <w:i w:val="off"/>
        </w:rPr>
        <w:t>第六章科学运动方案</w:t>
      </w:r>
      <w:bookmarkEnd w:id="1189"/>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6800"/>
        <w:gridCol w:w="920"/>
      </w:tblGrid>
      <w:tr>
        <w:trPr>
          <w:trHeight w:hRule="atLeast" w:val="560"/>
        </w:trPr>
        <w:tc>
          <w:tcPr>
            <w:tcW w:w="6800" w:type="dxa"/>
            <w:tcBorders>
              <w:top w:val="nil" w:sz="0" w:space="0" w:color="auto"/>
              <w:left w:val="nil" w:sz="0" w:space="0" w:color="auto"/>
              <w:bottom w:val="nil" w:sz="0" w:space="0" w:color="auto"/>
              <w:right w:val="nil" w:sz="0" w:space="0" w:color="auto"/>
            </w:tcBorders>
            <w:shd w:color="auto" w:val="clear" w:fill="EEEEEE"/>
            <w:vAlign w:val="top"/>
          </w:tcPr>
          <w:p>
            <w:pPr>
              <w:pageBreakBefore w:val="off"/>
              <w:tabs/>
              <w:wordWrap w:val="off"/>
              <w:spacing w:before="0" w:after="0" w:line="700" w:lineRule="atLeast"/>
              <w:ind w:left="0" w:right="0" w:firstLine="0" w:hanging="0"/>
              <w:jc w:val="both"/>
              <w:textAlignment w:val="baseline"/>
              <w:rPr>
                <w:sz w:val="44"/>
              </w:rPr>
            </w:pPr>
            <w:bookmarkStart w:name="" w:id="1190"/>
            <w:r>
              <w:rPr>
                <w:rFonts w:ascii="黑体" w:hAnsi="黑体" w:cs="黑体" w:eastAsia="黑体"/>
                <w:sz w:val="44"/>
                <w:spacing w:val="0"/>
                <w:color w:val="000000"/>
                <w:b w:val="off"/>
                <w:i w:val="off"/>
              </w:rPr>
              <w:t>046避免久坐：如何破解久坐危害</w:t>
            </w:r>
            <w:bookmarkEnd w:id="1190"/>
          </w:p>
        </w:tc>
        <w:tc>
          <w:tcPr>
            <w:tcW w:w="920" w:type="dxa"/>
            <w:tcBorders>
              <w:top w:val="nil" w:sz="0" w:space="0" w:color="auto"/>
              <w:left w:val="nil" w:sz="0" w:space="0" w:color="auto"/>
              <w:bottom w:val="nil" w:sz="0" w:space="0" w:color="auto"/>
              <w:right w:val="nil" w:sz="0" w:space="0" w:color="auto"/>
            </w:tcBorders>
            <w:shd w:color="auto" w:val="clear" w:fill="EEEEEE"/>
            <w:vAlign w:val="top"/>
          </w:tcPr>
          <w:p>
            <w:pPr>
              <w:pageBreakBefore w:val="off"/>
              <w:tabs/>
              <w:wordWrap w:val="off"/>
              <w:spacing w:before="0" w:after="0" w:line="700" w:lineRule="atLeast"/>
              <w:ind w:left="0" w:right="0" w:firstLine="0" w:hanging="0"/>
              <w:jc w:val="right"/>
              <w:textAlignment w:val="baseline"/>
              <w:rPr>
                <w:sz w:val="44"/>
              </w:rPr>
            </w:pPr>
            <w:bookmarkStart w:name="" w:id="1191"/>
            <w:r>
              <w:rPr>
                <w:rFonts w:ascii="黑体" w:hAnsi="黑体" w:cs="黑体" w:eastAsia="黑体"/>
                <w:sz w:val="44"/>
                <w:spacing w:val="0"/>
                <w:color w:val="000000"/>
                <w:b w:val="off"/>
                <w:i w:val="off"/>
              </w:rPr>
              <w:t>317</w:t>
            </w:r>
            <w:bookmarkEnd w:id="1191"/>
          </w:p>
        </w:tc>
      </w:tr>
    </w:tbl>
    <w:p>
      <w:pPr>
        <w:pageBreakBefore w:val="off"/>
        <w:tabs/>
        <w:wordWrap w:val="off"/>
        <w:spacing w:before="0" w:after="0" w:line="20" w:lineRule="exact"/>
        <w:ind w:left="0" w:right="0"/>
        <w:jc w:val="right"/>
        <w:textAlignment w:val="baseline"/>
        <w:rPr>
          <w:sz w:val="12"/>
        </w:rPr>
      </w:pPr>
      <w:bookmarkStart w:name="" w:id="1192"/>
      <w:r>
        <w:rPr>
          <w:rFonts w:ascii="宋体" w:hAnsi="宋体" w:cs="宋体" w:eastAsia="宋体"/>
          <w:sz w:val="12"/>
          <w:spacing w:val="0"/>
          <w:color w:val="000000"/>
          <w:b w:val="off"/>
          <w:i w:val="off"/>
        </w:rPr>
        <w:t/>
      </w:r>
      <w:bookmarkEnd w:id="1192"/>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7720"/>
        <w:gridCol w:w="920"/>
      </w:tblGrid>
      <w:tr>
        <w:trPr>
          <w:trHeight w:hRule="atLeast" w:val="540"/>
        </w:trPr>
        <w:tc>
          <w:tcPr>
            <w:tcW w:w="7720" w:type="dxa"/>
            <w:tcBorders>
              <w:top w:val="nil" w:sz="0" w:space="0" w:color="auto"/>
              <w:left w:val="nil" w:sz="0" w:space="0" w:color="auto"/>
              <w:bottom w:val="nil" w:sz="0" w:space="0" w:color="auto"/>
              <w:right w:val="nil" w:sz="0" w:space="0" w:color="auto"/>
            </w:tcBorders>
            <w:shd w:color="auto" w:val="clear" w:fill="EEEEEE"/>
            <w:vAlign w:val="top"/>
          </w:tcPr>
          <w:p>
            <w:pPr>
              <w:pageBreakBefore w:val="off"/>
              <w:tabs/>
              <w:wordWrap w:val="off"/>
              <w:spacing w:before="0" w:after="0" w:line="700" w:lineRule="atLeast"/>
              <w:ind w:left="0" w:right="0" w:firstLine="0" w:hanging="0"/>
              <w:jc w:val="both"/>
              <w:textAlignment w:val="baseline"/>
              <w:rPr>
                <w:sz w:val="44"/>
              </w:rPr>
            </w:pPr>
            <w:bookmarkStart w:name="" w:id="1193"/>
            <w:r>
              <w:rPr>
                <w:rFonts w:ascii="黑体" w:hAnsi="黑体" w:cs="黑体" w:eastAsia="黑体"/>
                <w:sz w:val="44"/>
                <w:spacing w:val="0"/>
                <w:color w:val="000000"/>
                <w:b w:val="off"/>
                <w:i w:val="off"/>
              </w:rPr>
              <w:t>047体态矫正：如何提升骨骼健康状态</w:t>
            </w:r>
            <w:bookmarkEnd w:id="1193"/>
          </w:p>
        </w:tc>
        <w:tc>
          <w:tcPr>
            <w:tcW w:w="920" w:type="dxa"/>
            <w:tcBorders>
              <w:top w:val="nil" w:sz="0" w:space="0" w:color="auto"/>
              <w:left w:val="nil" w:sz="0" w:space="0" w:color="auto"/>
              <w:bottom w:val="nil" w:sz="0" w:space="0" w:color="auto"/>
              <w:right w:val="nil" w:sz="0" w:space="0" w:color="auto"/>
            </w:tcBorders>
            <w:shd w:color="auto" w:val="clear" w:fill="EEEEEE"/>
            <w:vAlign w:val="top"/>
          </w:tcPr>
          <w:p>
            <w:pPr>
              <w:pageBreakBefore w:val="off"/>
              <w:tabs/>
              <w:wordWrap w:val="off"/>
              <w:spacing w:before="0" w:after="0" w:line="700" w:lineRule="atLeast"/>
              <w:ind w:left="0" w:right="0" w:firstLine="0" w:hanging="0"/>
              <w:jc w:val="right"/>
              <w:textAlignment w:val="baseline"/>
              <w:rPr>
                <w:sz w:val="44"/>
              </w:rPr>
            </w:pPr>
            <w:bookmarkStart w:name="" w:id="1194"/>
            <w:r>
              <w:rPr>
                <w:rFonts w:ascii="黑体" w:hAnsi="黑体" w:cs="黑体" w:eastAsia="黑体"/>
                <w:sz w:val="44"/>
                <w:spacing w:val="0"/>
                <w:color w:val="000000"/>
                <w:b w:val="off"/>
                <w:i w:val="off"/>
              </w:rPr>
              <w:t>332</w:t>
            </w:r>
            <w:bookmarkEnd w:id="1194"/>
          </w:p>
        </w:tc>
      </w:tr>
    </w:tbl>
    <w:p>
      <w:pPr>
        <w:pageBreakBefore w:val="off"/>
        <w:tabs/>
        <w:wordWrap w:val="off"/>
        <w:spacing w:before="0" w:after="0" w:line="20" w:lineRule="exact"/>
        <w:ind w:left="0" w:right="0"/>
        <w:jc w:val="right"/>
        <w:textAlignment w:val="baseline"/>
        <w:rPr>
          <w:sz w:val="12"/>
        </w:rPr>
      </w:pPr>
      <w:bookmarkStart w:name="" w:id="1195"/>
      <w:r>
        <w:rPr>
          <w:rFonts w:ascii="宋体" w:hAnsi="宋体" w:cs="宋体" w:eastAsia="宋体"/>
          <w:sz w:val="12"/>
          <w:spacing w:val="0"/>
          <w:color w:val="000000"/>
          <w:b w:val="off"/>
          <w:i w:val="off"/>
        </w:rPr>
        <w:t/>
      </w:r>
      <w:bookmarkEnd w:id="1195"/>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8920"/>
        <w:gridCol w:w="920"/>
      </w:tblGrid>
      <w:tr>
        <w:trPr>
          <w:trHeight w:hRule="atLeast" w:val="560"/>
        </w:trPr>
        <w:tc>
          <w:tcPr>
            <w:tcW w:w="8920" w:type="dxa"/>
            <w:tcBorders>
              <w:top w:val="nil" w:sz="0" w:space="0" w:color="auto"/>
              <w:left w:val="nil" w:sz="0" w:space="0" w:color="auto"/>
              <w:bottom w:val="nil" w:sz="0" w:space="0" w:color="auto"/>
              <w:right w:val="nil" w:sz="0" w:space="0" w:color="auto"/>
            </w:tcBorders>
            <w:shd w:color="auto" w:val="clear" w:fill="EEEEEE"/>
            <w:vAlign w:val="top"/>
          </w:tcPr>
          <w:p>
            <w:pPr>
              <w:pageBreakBefore w:val="off"/>
              <w:tabs/>
              <w:wordWrap w:val="off"/>
              <w:spacing w:before="0" w:after="0" w:line="700" w:lineRule="atLeast"/>
              <w:ind w:left="0" w:right="0" w:firstLine="0" w:hanging="0"/>
              <w:jc w:val="both"/>
              <w:textAlignment w:val="baseline"/>
              <w:rPr>
                <w:sz w:val="44"/>
              </w:rPr>
            </w:pPr>
            <w:bookmarkStart w:name="" w:id="1196"/>
            <w:r>
              <w:rPr>
                <w:rFonts w:ascii="黑体" w:hAnsi="黑体" w:cs="黑体" w:eastAsia="黑体"/>
                <w:sz w:val="44"/>
                <w:spacing w:val="0"/>
                <w:color w:val="000000"/>
                <w:b w:val="off"/>
                <w:i w:val="off"/>
              </w:rPr>
              <w:t>048快步行走：日行10000步才是最健康的吗</w:t>
            </w:r>
            <w:bookmarkEnd w:id="1196"/>
          </w:p>
        </w:tc>
        <w:tc>
          <w:tcPr>
            <w:tcW w:w="920" w:type="dxa"/>
            <w:tcBorders>
              <w:top w:val="nil" w:sz="0" w:space="0" w:color="auto"/>
              <w:left w:val="nil" w:sz="0" w:space="0" w:color="auto"/>
              <w:bottom w:val="nil" w:sz="0" w:space="0" w:color="auto"/>
              <w:right w:val="nil" w:sz="0" w:space="0" w:color="auto"/>
            </w:tcBorders>
            <w:shd w:color="auto" w:val="clear" w:fill="EEEEEE"/>
            <w:vAlign w:val="top"/>
          </w:tcPr>
          <w:p>
            <w:pPr>
              <w:pageBreakBefore w:val="off"/>
              <w:tabs/>
              <w:wordWrap w:val="off"/>
              <w:spacing w:before="0" w:after="0" w:line="700" w:lineRule="atLeast"/>
              <w:ind w:left="0" w:right="0" w:firstLine="0" w:hanging="0"/>
              <w:jc w:val="right"/>
              <w:textAlignment w:val="baseline"/>
              <w:rPr>
                <w:sz w:val="44"/>
              </w:rPr>
            </w:pPr>
            <w:bookmarkStart w:name="" w:id="1197"/>
            <w:r>
              <w:rPr>
                <w:rFonts w:ascii="黑体" w:hAnsi="黑体" w:cs="黑体" w:eastAsia="黑体"/>
                <w:sz w:val="44"/>
                <w:spacing w:val="0"/>
                <w:color w:val="000000"/>
                <w:b w:val="off"/>
                <w:i w:val="off"/>
              </w:rPr>
              <w:t>343</w:t>
            </w:r>
            <w:bookmarkEnd w:id="1197"/>
          </w:p>
        </w:tc>
      </w:tr>
    </w:tbl>
    <w:p>
      <w:pPr>
        <w:pageBreakBefore w:val="off"/>
        <w:tabs/>
        <w:wordWrap w:val="off"/>
        <w:spacing w:before="0" w:after="0" w:line="20" w:lineRule="exact"/>
        <w:ind w:left="0" w:right="0"/>
        <w:jc w:val="right"/>
        <w:textAlignment w:val="baseline"/>
        <w:rPr>
          <w:sz w:val="12"/>
        </w:rPr>
      </w:pPr>
      <w:bookmarkStart w:name="" w:id="1198"/>
      <w:r>
        <w:rPr>
          <w:rFonts w:ascii="宋体" w:hAnsi="宋体" w:cs="宋体" w:eastAsia="宋体"/>
          <w:sz w:val="12"/>
          <w:spacing w:val="0"/>
          <w:color w:val="000000"/>
          <w:b w:val="off"/>
          <w:i w:val="off"/>
        </w:rPr>
        <w:t/>
      </w:r>
      <w:bookmarkEnd w:id="1198"/>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0020"/>
        <w:gridCol w:w="920"/>
      </w:tblGrid>
      <w:tr>
        <w:trPr>
          <w:trHeight w:hRule="atLeast" w:val="560"/>
        </w:trPr>
        <w:tc>
          <w:tcPr>
            <w:tcW w:w="10020" w:type="dxa"/>
            <w:tcBorders>
              <w:top w:val="nil" w:sz="0" w:space="0" w:color="auto"/>
              <w:left w:val="nil" w:sz="0" w:space="0" w:color="auto"/>
              <w:bottom w:val="nil" w:sz="0" w:space="0" w:color="auto"/>
              <w:right w:val="nil" w:sz="0" w:space="0" w:color="auto"/>
            </w:tcBorders>
            <w:shd w:color="auto" w:val="clear" w:fill="EEEEEE"/>
            <w:vAlign w:val="top"/>
          </w:tcPr>
          <w:p>
            <w:pPr>
              <w:pageBreakBefore w:val="off"/>
              <w:tabs/>
              <w:wordWrap w:val="off"/>
              <w:spacing w:before="0" w:after="0" w:line="700" w:lineRule="atLeast"/>
              <w:ind w:left="0" w:right="0" w:firstLine="0" w:hanging="0"/>
              <w:jc w:val="both"/>
              <w:textAlignment w:val="baseline"/>
              <w:rPr>
                <w:sz w:val="44"/>
              </w:rPr>
            </w:pPr>
            <w:bookmarkStart w:name="" w:id="1199"/>
            <w:r>
              <w:rPr>
                <w:rFonts w:ascii="黑体" w:hAnsi="黑体" w:cs="黑体" w:eastAsia="黑体"/>
                <w:sz w:val="44"/>
                <w:spacing w:val="0"/>
                <w:color w:val="000000"/>
                <w:b w:val="off"/>
                <w:i w:val="off"/>
              </w:rPr>
              <w:t>049最佳运动：不请教练，如何达到最佳运动效果</w:t>
            </w:r>
            <w:bookmarkEnd w:id="1199"/>
          </w:p>
        </w:tc>
        <w:tc>
          <w:tcPr>
            <w:tcW w:w="920" w:type="dxa"/>
            <w:tcBorders>
              <w:top w:val="nil" w:sz="0" w:space="0" w:color="auto"/>
              <w:left w:val="nil" w:sz="0" w:space="0" w:color="auto"/>
              <w:bottom w:val="nil" w:sz="0" w:space="0" w:color="auto"/>
              <w:right w:val="nil" w:sz="0" w:space="0" w:color="auto"/>
            </w:tcBorders>
            <w:shd w:color="auto" w:val="clear" w:fill="EEEEEE"/>
            <w:vAlign w:val="top"/>
          </w:tcPr>
          <w:p>
            <w:pPr>
              <w:pageBreakBefore w:val="off"/>
              <w:tabs/>
              <w:wordWrap w:val="off"/>
              <w:spacing w:before="0" w:after="0" w:line="700" w:lineRule="atLeast"/>
              <w:ind w:left="0" w:right="0" w:firstLine="0" w:hanging="0"/>
              <w:jc w:val="right"/>
              <w:textAlignment w:val="baseline"/>
              <w:rPr>
                <w:sz w:val="44"/>
              </w:rPr>
            </w:pPr>
            <w:bookmarkStart w:name="" w:id="1200"/>
            <w:r>
              <w:rPr>
                <w:rFonts w:ascii="黑体" w:hAnsi="黑体" w:cs="黑体" w:eastAsia="黑体"/>
                <w:sz w:val="44"/>
                <w:spacing w:val="0"/>
                <w:color w:val="000000"/>
                <w:b w:val="off"/>
                <w:i w:val="off"/>
              </w:rPr>
              <w:t>349</w:t>
            </w:r>
            <w:bookmarkEnd w:id="1200"/>
          </w:p>
        </w:tc>
      </w:tr>
    </w:tbl>
    <w:p>
      <w:pPr>
        <w:pageBreakBefore w:val="off"/>
        <w:tabs/>
        <w:wordWrap w:val="off"/>
        <w:spacing w:before="0" w:after="0" w:line="20" w:lineRule="exact"/>
        <w:ind w:left="0" w:right="0"/>
        <w:jc w:val="right"/>
        <w:textAlignment w:val="baseline"/>
        <w:rPr>
          <w:sz w:val="12"/>
        </w:rPr>
      </w:pPr>
      <w:bookmarkStart w:name="" w:id="1201"/>
      <w:r>
        <w:rPr>
          <w:rFonts w:ascii="宋体" w:hAnsi="宋体" w:cs="宋体" w:eastAsia="宋体"/>
          <w:sz w:val="12"/>
          <w:spacing w:val="0"/>
          <w:color w:val="000000"/>
          <w:b w:val="off"/>
          <w:i w:val="off"/>
        </w:rPr>
        <w:t/>
      </w:r>
      <w:bookmarkEnd w:id="1201"/>
    </w:p>
    <w:p>
      <w:pPr>
        <w:pageBreakBefore w:val="off"/>
        <w:tabs>
          <w:tab w:pos="13480" w:val="left" w:leader="none"/>
        </w:tabs>
        <w:wordWrap w:val="off"/>
        <w:spacing w:before="0" w:after="0" w:line="600" w:lineRule="atLeast"/>
        <w:ind w:left="20" w:right="0"/>
        <w:jc w:val="both"/>
        <w:textAlignment w:val="baseline"/>
        <w:rPr>
          <w:sz w:val="44"/>
        </w:rPr>
      </w:pPr>
      <w:bookmarkStart w:name="" w:id="1202"/>
      <w:r>
        <w:rPr>
          <w:rFonts w:ascii="黑体" w:hAnsi="黑体" w:cs="黑体" w:eastAsia="黑体"/>
          <w:sz w:val="44"/>
          <w:spacing w:val="0"/>
          <w:color w:val="000000"/>
          <w:b w:val="off"/>
          <w:i w:val="off"/>
        </w:rPr>
        <w:t>050  运动计划：如何设计适合你的专属运动方案</w:t>
      </w:r>
      <w:r>
        <w:t xml:space="preserve">	</w:t>
      </w:r>
      <w:r>
        <w:rPr>
          <w:rFonts w:ascii="黑体" w:hAnsi="黑体" w:cs="黑体" w:eastAsia="黑体"/>
          <w:sz w:val="44"/>
          <w:spacing w:val="0"/>
          <w:color w:val="000000"/>
          <w:b w:val="off"/>
          <w:i w:val="off"/>
        </w:rPr>
        <w:t>354</w:t>
      </w:r>
      <w:bookmarkEnd w:id="1202"/>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7720"/>
        <w:gridCol w:w="920"/>
      </w:tblGrid>
      <w:tr>
        <w:trPr>
          <w:trHeight w:hRule="atLeast" w:val="560"/>
        </w:trPr>
        <w:tc>
          <w:tcPr>
            <w:tcW w:w="7720" w:type="dxa"/>
            <w:tcBorders>
              <w:top w:val="nil" w:sz="0" w:space="0" w:color="auto"/>
              <w:left w:val="nil" w:sz="0" w:space="0" w:color="auto"/>
              <w:bottom w:val="nil" w:sz="0" w:space="0" w:color="auto"/>
              <w:right w:val="nil" w:sz="0" w:space="0" w:color="auto"/>
            </w:tcBorders>
            <w:shd w:color="auto" w:val="clear" w:fill="EEEEEE"/>
            <w:vAlign w:val="top"/>
          </w:tcPr>
          <w:p>
            <w:pPr>
              <w:pageBreakBefore w:val="off"/>
              <w:tabs/>
              <w:wordWrap w:val="off"/>
              <w:spacing w:before="0" w:after="0" w:line="700" w:lineRule="atLeast"/>
              <w:ind w:left="0" w:right="0" w:firstLine="0" w:hanging="0"/>
              <w:jc w:val="both"/>
              <w:textAlignment w:val="baseline"/>
              <w:rPr>
                <w:sz w:val="44"/>
              </w:rPr>
            </w:pPr>
            <w:bookmarkStart w:name="" w:id="1203"/>
            <w:r>
              <w:rPr>
                <w:rFonts w:ascii="黑体" w:hAnsi="黑体" w:cs="黑体" w:eastAsia="黑体"/>
                <w:sz w:val="44"/>
                <w:spacing w:val="0"/>
                <w:color w:val="000000"/>
                <w:b w:val="off"/>
                <w:i w:val="off"/>
              </w:rPr>
              <w:t>051运动安全：运动的安全边界在哪里</w:t>
            </w:r>
            <w:bookmarkEnd w:id="1203"/>
          </w:p>
        </w:tc>
        <w:tc>
          <w:tcPr>
            <w:tcW w:w="920" w:type="dxa"/>
            <w:tcBorders>
              <w:top w:val="nil" w:sz="0" w:space="0" w:color="auto"/>
              <w:left w:val="nil" w:sz="0" w:space="0" w:color="auto"/>
              <w:bottom w:val="nil" w:sz="0" w:space="0" w:color="auto"/>
              <w:right w:val="nil" w:sz="0" w:space="0" w:color="auto"/>
            </w:tcBorders>
            <w:shd w:color="auto" w:val="clear" w:fill="EEEEEE"/>
            <w:vAlign w:val="top"/>
          </w:tcPr>
          <w:p>
            <w:pPr>
              <w:pageBreakBefore w:val="off"/>
              <w:tabs/>
              <w:wordWrap w:val="off"/>
              <w:spacing w:before="0" w:after="0" w:line="700" w:lineRule="atLeast"/>
              <w:ind w:left="0" w:right="0" w:firstLine="0" w:hanging="0"/>
              <w:jc w:val="right"/>
              <w:textAlignment w:val="baseline"/>
              <w:rPr>
                <w:sz w:val="44"/>
              </w:rPr>
            </w:pPr>
            <w:bookmarkStart w:name="" w:id="1204"/>
            <w:r>
              <w:rPr>
                <w:rFonts w:ascii="黑体" w:hAnsi="黑体" w:cs="黑体" w:eastAsia="黑体"/>
                <w:sz w:val="44"/>
                <w:spacing w:val="0"/>
                <w:color w:val="000000"/>
                <w:b w:val="off"/>
                <w:i w:val="off"/>
              </w:rPr>
              <w:t>361</w:t>
            </w:r>
            <w:bookmarkEnd w:id="1204"/>
          </w:p>
        </w:tc>
      </w:tr>
    </w:tbl>
    <w:p>
      <w:pPr>
        <w:pageBreakBefore w:val="off"/>
        <w:tabs/>
        <w:wordWrap w:val="off"/>
        <w:spacing w:before="0" w:after="0" w:line="20" w:lineRule="exact"/>
        <w:ind w:left="0" w:right="0"/>
        <w:jc w:val="right"/>
        <w:textAlignment w:val="baseline"/>
        <w:rPr>
          <w:sz w:val="12"/>
        </w:rPr>
      </w:pPr>
      <w:bookmarkStart w:name="" w:id="1205"/>
      <w:r>
        <w:rPr>
          <w:rFonts w:ascii="宋体" w:hAnsi="宋体" w:cs="宋体" w:eastAsia="宋体"/>
          <w:sz w:val="12"/>
          <w:spacing w:val="0"/>
          <w:color w:val="000000"/>
          <w:b w:val="off"/>
          <w:i w:val="off"/>
        </w:rPr>
        <w:t/>
      </w:r>
      <w:bookmarkEnd w:id="1205"/>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8180"/>
        <w:gridCol w:w="920"/>
      </w:tblGrid>
      <w:tr>
        <w:trPr>
          <w:trHeight w:hRule="atLeast" w:val="560"/>
        </w:trPr>
        <w:tc>
          <w:tcPr>
            <w:tcW w:w="8180" w:type="dxa"/>
            <w:tcBorders>
              <w:top w:val="nil" w:sz="0" w:space="0" w:color="auto"/>
              <w:left w:val="nil" w:sz="0" w:space="0" w:color="auto"/>
              <w:bottom w:val="nil" w:sz="0" w:space="0" w:color="auto"/>
              <w:right w:val="nil" w:sz="0" w:space="0" w:color="auto"/>
            </w:tcBorders>
            <w:shd w:color="auto" w:val="clear" w:fill="EEEEEE"/>
            <w:vAlign w:val="top"/>
          </w:tcPr>
          <w:p>
            <w:pPr>
              <w:pageBreakBefore w:val="off"/>
              <w:tabs/>
              <w:wordWrap w:val="off"/>
              <w:spacing w:before="0" w:after="0" w:line="700" w:lineRule="atLeast"/>
              <w:ind w:left="0" w:right="0" w:firstLine="0" w:hanging="0"/>
              <w:jc w:val="both"/>
              <w:textAlignment w:val="baseline"/>
              <w:rPr>
                <w:sz w:val="44"/>
              </w:rPr>
            </w:pPr>
            <w:bookmarkStart w:name="" w:id="1206"/>
            <w:r>
              <w:rPr>
                <w:rFonts w:ascii="黑体" w:hAnsi="黑体" w:cs="黑体" w:eastAsia="黑体"/>
                <w:sz w:val="44"/>
                <w:spacing w:val="0"/>
                <w:color w:val="000000"/>
                <w:b w:val="off"/>
                <w:i w:val="off"/>
              </w:rPr>
              <w:t>052极限挑战：如何安全地进行极限运动</w:t>
            </w:r>
            <w:bookmarkEnd w:id="1206"/>
          </w:p>
        </w:tc>
        <w:tc>
          <w:tcPr>
            <w:tcW w:w="920" w:type="dxa"/>
            <w:tcBorders>
              <w:top w:val="nil" w:sz="0" w:space="0" w:color="auto"/>
              <w:left w:val="nil" w:sz="0" w:space="0" w:color="auto"/>
              <w:bottom w:val="nil" w:sz="0" w:space="0" w:color="auto"/>
              <w:right w:val="nil" w:sz="0" w:space="0" w:color="auto"/>
            </w:tcBorders>
            <w:shd w:color="auto" w:val="clear" w:fill="EEEEEE"/>
            <w:vAlign w:val="top"/>
          </w:tcPr>
          <w:p>
            <w:pPr>
              <w:pageBreakBefore w:val="off"/>
              <w:tabs/>
              <w:wordWrap w:val="off"/>
              <w:spacing w:before="0" w:after="0" w:line="700" w:lineRule="atLeast"/>
              <w:ind w:left="0" w:right="0" w:firstLine="0" w:hanging="0"/>
              <w:jc w:val="right"/>
              <w:textAlignment w:val="baseline"/>
              <w:rPr>
                <w:sz w:val="44"/>
              </w:rPr>
            </w:pPr>
            <w:bookmarkStart w:name="" w:id="1207"/>
            <w:r>
              <w:rPr>
                <w:rFonts w:ascii="黑体" w:hAnsi="黑体" w:cs="黑体" w:eastAsia="黑体"/>
                <w:sz w:val="44"/>
                <w:spacing w:val="0"/>
                <w:color w:val="000000"/>
                <w:b w:val="off"/>
                <w:i w:val="off"/>
              </w:rPr>
              <w:t>366</w:t>
            </w:r>
            <w:bookmarkEnd w:id="1207"/>
          </w:p>
        </w:tc>
      </w:tr>
    </w:tbl>
    <w:p>
      <w:pPr>
        <w:pageBreakBefore w:val="off"/>
        <w:tabs/>
        <w:wordWrap w:val="off"/>
        <w:spacing w:before="0" w:after="0" w:line="20" w:lineRule="exact"/>
        <w:ind w:left="0" w:right="0"/>
        <w:jc w:val="right"/>
        <w:textAlignment w:val="baseline"/>
        <w:rPr>
          <w:sz w:val="12"/>
        </w:rPr>
      </w:pPr>
      <w:bookmarkStart w:name="" w:id="1208"/>
      <w:r>
        <w:rPr>
          <w:rFonts w:ascii="宋体" w:hAnsi="宋体" w:cs="宋体" w:eastAsia="宋体"/>
          <w:sz w:val="12"/>
          <w:spacing w:val="0"/>
          <w:color w:val="000000"/>
          <w:b w:val="off"/>
          <w:i w:val="off"/>
        </w:rPr>
        <w:t/>
      </w:r>
      <w:bookmarkEnd w:id="1208"/>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0020"/>
        <w:gridCol w:w="920"/>
      </w:tblGrid>
      <w:tr>
        <w:trPr>
          <w:trHeight w:hRule="atLeast" w:val="560"/>
        </w:trPr>
        <w:tc>
          <w:tcPr>
            <w:tcW w:w="10020" w:type="dxa"/>
            <w:tcBorders>
              <w:top w:val="nil" w:sz="0" w:space="0" w:color="auto"/>
              <w:left w:val="nil" w:sz="0" w:space="0" w:color="auto"/>
              <w:bottom w:val="nil" w:sz="0" w:space="0" w:color="auto"/>
              <w:right w:val="nil" w:sz="0" w:space="0" w:color="auto"/>
            </w:tcBorders>
            <w:shd w:color="auto" w:val="clear" w:fill="EEEEEE"/>
            <w:vAlign w:val="top"/>
          </w:tcPr>
          <w:p>
            <w:pPr>
              <w:pageBreakBefore w:val="off"/>
              <w:tabs/>
              <w:wordWrap w:val="off"/>
              <w:spacing w:before="0" w:after="0" w:line="700" w:lineRule="atLeast"/>
              <w:ind w:left="0" w:right="0" w:firstLine="0" w:hanging="0"/>
              <w:jc w:val="both"/>
              <w:textAlignment w:val="baseline"/>
              <w:rPr>
                <w:sz w:val="44"/>
              </w:rPr>
            </w:pPr>
            <w:bookmarkStart w:name="" w:id="1209"/>
            <w:r>
              <w:rPr>
                <w:rFonts w:ascii="黑体" w:hAnsi="黑体" w:cs="黑体" w:eastAsia="黑体"/>
                <w:sz w:val="44"/>
                <w:spacing w:val="0"/>
                <w:color w:val="000000"/>
                <w:b w:val="off"/>
                <w:i w:val="off"/>
              </w:rPr>
              <w:t>053高原旅行：高海拔地区旅行，如何安全地玩耍</w:t>
            </w:r>
            <w:bookmarkEnd w:id="1209"/>
          </w:p>
        </w:tc>
        <w:tc>
          <w:tcPr>
            <w:tcW w:w="920" w:type="dxa"/>
            <w:tcBorders>
              <w:top w:val="nil" w:sz="0" w:space="0" w:color="auto"/>
              <w:left w:val="nil" w:sz="0" w:space="0" w:color="auto"/>
              <w:bottom w:val="nil" w:sz="0" w:space="0" w:color="auto"/>
              <w:right w:val="nil" w:sz="0" w:space="0" w:color="auto"/>
            </w:tcBorders>
            <w:shd w:color="auto" w:val="clear" w:fill="EEEEEE"/>
            <w:vAlign w:val="top"/>
          </w:tcPr>
          <w:p>
            <w:pPr>
              <w:pageBreakBefore w:val="off"/>
              <w:tabs/>
              <w:wordWrap w:val="off"/>
              <w:spacing w:before="0" w:after="0" w:line="700" w:lineRule="atLeast"/>
              <w:ind w:left="0" w:right="0" w:firstLine="0" w:hanging="0"/>
              <w:jc w:val="right"/>
              <w:textAlignment w:val="baseline"/>
              <w:rPr>
                <w:sz w:val="44"/>
              </w:rPr>
            </w:pPr>
            <w:bookmarkStart w:name="" w:id="1210"/>
            <w:r>
              <w:rPr>
                <w:rFonts w:ascii="黑体" w:hAnsi="黑体" w:cs="黑体" w:eastAsia="黑体"/>
                <w:sz w:val="44"/>
                <w:spacing w:val="0"/>
                <w:color w:val="000000"/>
                <w:b w:val="off"/>
                <w:i w:val="off"/>
              </w:rPr>
              <w:t>372</w:t>
            </w:r>
            <w:bookmarkEnd w:id="1210"/>
          </w:p>
        </w:tc>
      </w:tr>
    </w:tbl>
    <w:p>
      <w:pPr>
        <w:pageBreakBefore w:val="off"/>
        <w:tabs/>
        <w:wordWrap w:val="off"/>
        <w:spacing w:before="0" w:after="0" w:line="600" w:lineRule="exact"/>
        <w:ind w:left="0" w:right="0"/>
        <w:jc w:val="right"/>
        <w:textAlignment w:val="baseline"/>
        <w:rPr>
          <w:sz w:val="45"/>
        </w:rPr>
      </w:pPr>
      <w:bookmarkStart w:name="" w:id="1211"/>
      <w:r>
        <w:rPr>
          <w:rFonts w:ascii="宋体" w:hAnsi="宋体" w:cs="宋体" w:eastAsia="宋体"/>
          <w:sz w:val="45"/>
          <w:spacing w:val="0"/>
          <w:color w:val="000000"/>
          <w:b w:val="off"/>
          <w:i w:val="off"/>
        </w:rPr>
        <w:t/>
      </w:r>
      <w:bookmarkEnd w:id="1211"/>
    </w:p>
    <w:p>
      <w:pPr>
        <w:pageBreakBefore w:val="off"/>
        <w:tabs/>
        <w:wordWrap w:val="off"/>
        <w:spacing w:before="0" w:after="0" w:line="600" w:lineRule="atLeast"/>
        <w:ind w:left="40" w:right="0"/>
        <w:jc w:val="both"/>
        <w:textAlignment w:val="baseline"/>
        <w:rPr>
          <w:sz w:val="44"/>
        </w:rPr>
      </w:pPr>
      <w:bookmarkStart w:name="" w:id="1212"/>
      <w:r>
        <w:rPr>
          <w:rFonts w:ascii="黑体" w:hAnsi="黑体" w:cs="黑体" w:eastAsia="黑体"/>
          <w:sz w:val="44"/>
          <w:spacing w:val="0"/>
          <w:color w:val="000000"/>
          <w:b w:val="off"/>
          <w:i w:val="off"/>
        </w:rPr>
        <w:t>第七章  睡眠修复系统</w:t>
      </w:r>
      <w:bookmarkEnd w:id="1212"/>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9100"/>
        <w:gridCol w:w="920"/>
      </w:tblGrid>
      <w:tr>
        <w:trPr>
          <w:trHeight w:hRule="atLeast" w:val="560"/>
        </w:trPr>
        <w:tc>
          <w:tcPr>
            <w:tcW w:w="9100" w:type="dxa"/>
            <w:tcBorders>
              <w:top w:val="nil" w:sz="0" w:space="0" w:color="auto"/>
              <w:left w:val="nil" w:sz="0" w:space="0" w:color="auto"/>
              <w:bottom w:val="nil" w:sz="0" w:space="0" w:color="auto"/>
              <w:right w:val="nil" w:sz="0" w:space="0" w:color="auto"/>
            </w:tcBorders>
            <w:shd w:color="auto" w:val="clear" w:fill="EEEEEE"/>
            <w:vAlign w:val="top"/>
          </w:tcPr>
          <w:p>
            <w:pPr>
              <w:pageBreakBefore w:val="off"/>
              <w:tabs/>
              <w:wordWrap w:val="off"/>
              <w:spacing w:before="0" w:after="0" w:line="700" w:lineRule="atLeast"/>
              <w:ind w:left="0" w:right="0" w:firstLine="0" w:hanging="0"/>
              <w:jc w:val="both"/>
              <w:textAlignment w:val="baseline"/>
              <w:rPr>
                <w:sz w:val="44"/>
              </w:rPr>
            </w:pPr>
            <w:bookmarkStart w:name="" w:id="1213"/>
            <w:r>
              <w:rPr>
                <w:rFonts w:ascii="黑体" w:hAnsi="黑体" w:cs="黑体" w:eastAsia="黑体"/>
                <w:sz w:val="44"/>
                <w:spacing w:val="0"/>
                <w:color w:val="000000"/>
                <w:b w:val="off"/>
                <w:i w:val="off"/>
              </w:rPr>
              <w:t>054睡眠科学：好睡眠的底线和天花板在哪里</w:t>
            </w:r>
            <w:bookmarkEnd w:id="1213"/>
          </w:p>
        </w:tc>
        <w:tc>
          <w:tcPr>
            <w:tcW w:w="920" w:type="dxa"/>
            <w:tcBorders>
              <w:top w:val="nil" w:sz="0" w:space="0" w:color="auto"/>
              <w:left w:val="nil" w:sz="0" w:space="0" w:color="auto"/>
              <w:bottom w:val="nil" w:sz="0" w:space="0" w:color="auto"/>
              <w:right w:val="nil" w:sz="0" w:space="0" w:color="auto"/>
            </w:tcBorders>
            <w:shd w:color="auto" w:val="clear" w:fill="EEEEEE"/>
            <w:vAlign w:val="top"/>
          </w:tcPr>
          <w:p>
            <w:pPr>
              <w:pageBreakBefore w:val="off"/>
              <w:tabs/>
              <w:wordWrap w:val="off"/>
              <w:spacing w:before="0" w:after="0" w:line="700" w:lineRule="atLeast"/>
              <w:ind w:left="0" w:right="0" w:firstLine="0" w:hanging="0"/>
              <w:jc w:val="right"/>
              <w:textAlignment w:val="baseline"/>
              <w:rPr>
                <w:sz w:val="44"/>
              </w:rPr>
            </w:pPr>
            <w:bookmarkStart w:name="" w:id="1214"/>
            <w:r>
              <w:rPr>
                <w:rFonts w:ascii="黑体" w:hAnsi="黑体" w:cs="黑体" w:eastAsia="黑体"/>
                <w:sz w:val="44"/>
                <w:spacing w:val="0"/>
                <w:color w:val="000000"/>
                <w:b w:val="off"/>
                <w:i w:val="off"/>
              </w:rPr>
              <w:t>383</w:t>
            </w:r>
            <w:bookmarkEnd w:id="1214"/>
          </w:p>
        </w:tc>
      </w:tr>
    </w:tbl>
    <w:p>
      <w:pPr>
        <w:pageBreakBefore w:val="off"/>
        <w:tabs/>
        <w:wordWrap w:val="off"/>
        <w:spacing w:before="0" w:after="0" w:line="20" w:lineRule="exact"/>
        <w:ind w:left="0" w:right="0"/>
        <w:jc w:val="right"/>
        <w:textAlignment w:val="baseline"/>
        <w:rPr>
          <w:sz w:val="12"/>
        </w:rPr>
      </w:pPr>
      <w:bookmarkStart w:name="" w:id="1215"/>
      <w:r>
        <w:rPr>
          <w:rFonts w:ascii="宋体" w:hAnsi="宋体" w:cs="宋体" w:eastAsia="宋体"/>
          <w:sz w:val="12"/>
          <w:spacing w:val="0"/>
          <w:color w:val="000000"/>
          <w:b w:val="off"/>
          <w:i w:val="off"/>
        </w:rPr>
        <w:t/>
      </w:r>
      <w:bookmarkEnd w:id="1215"/>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6800"/>
        <w:gridCol w:w="920"/>
      </w:tblGrid>
      <w:tr>
        <w:trPr>
          <w:trHeight w:hRule="atLeast" w:val="540"/>
        </w:trPr>
        <w:tc>
          <w:tcPr>
            <w:tcW w:w="6800" w:type="dxa"/>
            <w:tcBorders>
              <w:top w:val="nil" w:sz="0" w:space="0" w:color="auto"/>
              <w:left w:val="nil" w:sz="0" w:space="0" w:color="auto"/>
              <w:bottom w:val="nil" w:sz="0" w:space="0" w:color="auto"/>
              <w:right w:val="nil" w:sz="0" w:space="0" w:color="auto"/>
            </w:tcBorders>
            <w:shd w:color="auto" w:val="clear" w:fill="EEEEEE"/>
            <w:vAlign w:val="top"/>
          </w:tcPr>
          <w:p>
            <w:pPr>
              <w:pageBreakBefore w:val="off"/>
              <w:tabs/>
              <w:wordWrap w:val="off"/>
              <w:spacing w:before="0" w:after="0" w:line="700" w:lineRule="atLeast"/>
              <w:ind w:left="0" w:right="0" w:firstLine="0" w:hanging="0"/>
              <w:jc w:val="both"/>
              <w:textAlignment w:val="baseline"/>
              <w:rPr>
                <w:sz w:val="44"/>
              </w:rPr>
            </w:pPr>
            <w:bookmarkStart w:name="" w:id="1216"/>
            <w:r>
              <w:rPr>
                <w:rFonts w:ascii="黑体" w:hAnsi="黑体" w:cs="黑体" w:eastAsia="黑体"/>
                <w:sz w:val="44"/>
                <w:spacing w:val="0"/>
                <w:color w:val="000000"/>
                <w:b w:val="off"/>
                <w:i w:val="off"/>
              </w:rPr>
              <w:t>055睡前仪式：如何才能迅速入睡</w:t>
            </w:r>
            <w:bookmarkEnd w:id="1216"/>
          </w:p>
        </w:tc>
        <w:tc>
          <w:tcPr>
            <w:tcW w:w="920" w:type="dxa"/>
            <w:tcBorders>
              <w:top w:val="nil" w:sz="0" w:space="0" w:color="auto"/>
              <w:left w:val="nil" w:sz="0" w:space="0" w:color="auto"/>
              <w:bottom w:val="nil" w:sz="0" w:space="0" w:color="auto"/>
              <w:right w:val="nil" w:sz="0" w:space="0" w:color="auto"/>
            </w:tcBorders>
            <w:shd w:color="auto" w:val="clear" w:fill="EEEEEE"/>
            <w:vAlign w:val="top"/>
          </w:tcPr>
          <w:p>
            <w:pPr>
              <w:pageBreakBefore w:val="off"/>
              <w:tabs/>
              <w:wordWrap w:val="off"/>
              <w:spacing w:before="0" w:after="0" w:line="700" w:lineRule="atLeast"/>
              <w:ind w:left="0" w:right="0" w:firstLine="0" w:hanging="0"/>
              <w:jc w:val="right"/>
              <w:textAlignment w:val="baseline"/>
              <w:rPr>
                <w:sz w:val="44"/>
              </w:rPr>
            </w:pPr>
            <w:bookmarkStart w:name="" w:id="1217"/>
            <w:r>
              <w:rPr>
                <w:rFonts w:ascii="黑体" w:hAnsi="黑体" w:cs="黑体" w:eastAsia="黑体"/>
                <w:sz w:val="44"/>
                <w:spacing w:val="0"/>
                <w:color w:val="000000"/>
                <w:b w:val="off"/>
                <w:i w:val="off"/>
              </w:rPr>
              <w:t>388</w:t>
            </w:r>
            <w:bookmarkEnd w:id="1217"/>
          </w:p>
        </w:tc>
      </w:tr>
    </w:tbl>
    <w:p>
      <w:pPr>
        <w:pageBreakBefore w:val="off"/>
        <w:tabs/>
        <w:wordWrap w:val="off"/>
        <w:spacing w:before="0" w:after="0" w:line="20" w:lineRule="exact"/>
        <w:ind w:left="0" w:right="0"/>
        <w:jc w:val="right"/>
        <w:textAlignment w:val="baseline"/>
        <w:rPr>
          <w:sz w:val="12"/>
        </w:rPr>
      </w:pPr>
      <w:bookmarkStart w:name="" w:id="1218"/>
      <w:r>
        <w:rPr>
          <w:rFonts w:ascii="宋体" w:hAnsi="宋体" w:cs="宋体" w:eastAsia="宋体"/>
          <w:sz w:val="12"/>
          <w:spacing w:val="0"/>
          <w:color w:val="000000"/>
          <w:b w:val="off"/>
          <w:i w:val="off"/>
        </w:rPr>
        <w:t/>
      </w:r>
      <w:bookmarkEnd w:id="1218"/>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9560"/>
        <w:gridCol w:w="920"/>
      </w:tblGrid>
      <w:tr>
        <w:trPr>
          <w:trHeight w:hRule="atLeast" w:val="540"/>
        </w:trPr>
        <w:tc>
          <w:tcPr>
            <w:tcW w:w="9560" w:type="dxa"/>
            <w:tcBorders>
              <w:top w:val="nil" w:sz="0" w:space="0" w:color="auto"/>
              <w:left w:val="nil" w:sz="0" w:space="0" w:color="auto"/>
              <w:bottom w:val="nil" w:sz="0" w:space="0" w:color="auto"/>
              <w:right w:val="nil" w:sz="0" w:space="0" w:color="auto"/>
            </w:tcBorders>
            <w:shd w:color="auto" w:val="clear" w:fill="EEEEEE"/>
            <w:vAlign w:val="top"/>
          </w:tcPr>
          <w:p>
            <w:pPr>
              <w:pageBreakBefore w:val="off"/>
              <w:tabs/>
              <w:wordWrap w:val="off"/>
              <w:spacing w:before="0" w:after="0" w:line="700" w:lineRule="atLeast"/>
              <w:ind w:left="0" w:right="0" w:firstLine="0" w:hanging="0"/>
              <w:jc w:val="both"/>
              <w:textAlignment w:val="baseline"/>
              <w:rPr>
                <w:sz w:val="44"/>
              </w:rPr>
            </w:pPr>
            <w:bookmarkStart w:name="" w:id="1219"/>
            <w:r>
              <w:rPr>
                <w:rFonts w:ascii="黑体" w:hAnsi="黑体" w:cs="黑体" w:eastAsia="黑体"/>
                <w:sz w:val="44"/>
                <w:spacing w:val="0"/>
                <w:color w:val="000000"/>
                <w:b w:val="off"/>
                <w:i w:val="off"/>
              </w:rPr>
              <w:t>056缓解失眠：非药物治疗最有效的方案是什么</w:t>
            </w:r>
            <w:bookmarkEnd w:id="1219"/>
          </w:p>
        </w:tc>
        <w:tc>
          <w:tcPr>
            <w:tcW w:w="920" w:type="dxa"/>
            <w:tcBorders>
              <w:top w:val="nil" w:sz="0" w:space="0" w:color="auto"/>
              <w:left w:val="nil" w:sz="0" w:space="0" w:color="auto"/>
              <w:bottom w:val="nil" w:sz="0" w:space="0" w:color="auto"/>
              <w:right w:val="nil" w:sz="0" w:space="0" w:color="auto"/>
            </w:tcBorders>
            <w:shd w:color="auto" w:val="clear" w:fill="EEEEEE"/>
            <w:vAlign w:val="top"/>
          </w:tcPr>
          <w:p>
            <w:pPr>
              <w:pageBreakBefore w:val="off"/>
              <w:tabs/>
              <w:wordWrap w:val="off"/>
              <w:spacing w:before="0" w:after="0" w:line="700" w:lineRule="atLeast"/>
              <w:ind w:left="0" w:right="0" w:firstLine="0" w:hanging="0"/>
              <w:jc w:val="right"/>
              <w:textAlignment w:val="baseline"/>
              <w:rPr>
                <w:sz w:val="44"/>
              </w:rPr>
            </w:pPr>
            <w:bookmarkStart w:name="" w:id="1220"/>
            <w:r>
              <w:rPr>
                <w:rFonts w:ascii="黑体" w:hAnsi="黑体" w:cs="黑体" w:eastAsia="黑体"/>
                <w:sz w:val="44"/>
                <w:spacing w:val="0"/>
                <w:color w:val="000000"/>
                <w:b w:val="off"/>
                <w:i w:val="off"/>
              </w:rPr>
              <w:t>393</w:t>
            </w:r>
            <w:bookmarkEnd w:id="1220"/>
          </w:p>
        </w:tc>
      </w:tr>
    </w:tbl>
    <w:p>
      <w:pPr>
        <w:pageBreakBefore w:val="off"/>
        <w:tabs/>
        <w:wordWrap w:val="off"/>
        <w:spacing w:before="0" w:after="0" w:line="20" w:lineRule="exact"/>
        <w:ind w:left="0" w:right="0"/>
        <w:jc w:val="right"/>
        <w:textAlignment w:val="baseline"/>
        <w:rPr>
          <w:sz w:val="12"/>
        </w:rPr>
      </w:pPr>
      <w:bookmarkStart w:name="" w:id="1221"/>
      <w:r>
        <w:rPr>
          <w:rFonts w:ascii="宋体" w:hAnsi="宋体" w:cs="宋体" w:eastAsia="宋体"/>
          <w:sz w:val="12"/>
          <w:spacing w:val="0"/>
          <w:color w:val="000000"/>
          <w:b w:val="off"/>
          <w:i w:val="off"/>
        </w:rPr>
        <w:t/>
      </w:r>
      <w:bookmarkEnd w:id="1221"/>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7720"/>
        <w:gridCol w:w="920"/>
      </w:tblGrid>
      <w:tr>
        <w:trPr>
          <w:trHeight w:hRule="atLeast" w:val="560"/>
        </w:trPr>
        <w:tc>
          <w:tcPr>
            <w:tcW w:w="7720" w:type="dxa"/>
            <w:tcBorders>
              <w:top w:val="nil" w:sz="0" w:space="0" w:color="auto"/>
              <w:left w:val="nil" w:sz="0" w:space="0" w:color="auto"/>
              <w:bottom w:val="nil" w:sz="0" w:space="0" w:color="auto"/>
              <w:right w:val="nil" w:sz="0" w:space="0" w:color="auto"/>
            </w:tcBorders>
            <w:shd w:color="auto" w:val="clear" w:fill="EEEEEE"/>
            <w:vAlign w:val="top"/>
          </w:tcPr>
          <w:p>
            <w:pPr>
              <w:pageBreakBefore w:val="off"/>
              <w:tabs/>
              <w:wordWrap w:val="off"/>
              <w:spacing w:before="0" w:after="0" w:line="700" w:lineRule="atLeast"/>
              <w:ind w:left="0" w:right="0" w:firstLine="0" w:hanging="0"/>
              <w:jc w:val="both"/>
              <w:textAlignment w:val="baseline"/>
              <w:rPr>
                <w:sz w:val="44"/>
              </w:rPr>
            </w:pPr>
            <w:bookmarkStart w:name="" w:id="1222"/>
            <w:r>
              <w:rPr>
                <w:rFonts w:ascii="黑体" w:hAnsi="黑体" w:cs="黑体" w:eastAsia="黑体"/>
                <w:sz w:val="44"/>
                <w:spacing w:val="0"/>
                <w:color w:val="000000"/>
                <w:b w:val="off"/>
                <w:i w:val="off"/>
              </w:rPr>
              <w:t>057治疗失眠：药物治疗是明智之选吗</w:t>
            </w:r>
            <w:bookmarkEnd w:id="1222"/>
          </w:p>
        </w:tc>
        <w:tc>
          <w:tcPr>
            <w:tcW w:w="920" w:type="dxa"/>
            <w:tcBorders>
              <w:top w:val="nil" w:sz="0" w:space="0" w:color="auto"/>
              <w:left w:val="nil" w:sz="0" w:space="0" w:color="auto"/>
              <w:bottom w:val="nil" w:sz="0" w:space="0" w:color="auto"/>
              <w:right w:val="nil" w:sz="0" w:space="0" w:color="auto"/>
            </w:tcBorders>
            <w:shd w:color="auto" w:val="clear" w:fill="EEEEEE"/>
            <w:vAlign w:val="top"/>
          </w:tcPr>
          <w:p>
            <w:pPr>
              <w:pageBreakBefore w:val="off"/>
              <w:tabs/>
              <w:wordWrap w:val="off"/>
              <w:spacing w:before="0" w:after="0" w:line="700" w:lineRule="atLeast"/>
              <w:ind w:left="0" w:right="0" w:firstLine="0" w:hanging="0"/>
              <w:jc w:val="right"/>
              <w:textAlignment w:val="baseline"/>
              <w:rPr>
                <w:sz w:val="44"/>
              </w:rPr>
            </w:pPr>
            <w:bookmarkStart w:name="" w:id="1223"/>
            <w:r>
              <w:rPr>
                <w:rFonts w:ascii="黑体" w:hAnsi="黑体" w:cs="黑体" w:eastAsia="黑体"/>
                <w:sz w:val="44"/>
                <w:spacing w:val="0"/>
                <w:color w:val="000000"/>
                <w:b w:val="off"/>
                <w:i w:val="off"/>
              </w:rPr>
              <w:t>401</w:t>
            </w:r>
            <w:bookmarkEnd w:id="1223"/>
          </w:p>
        </w:tc>
      </w:tr>
    </w:tbl>
    <w:p>
      <w:pPr>
        <w:pageBreakBefore w:val="off"/>
        <w:tabs/>
        <w:wordWrap w:val="off"/>
        <w:spacing w:before="0" w:after="0" w:line="20" w:lineRule="exact"/>
        <w:ind w:left="0" w:right="0"/>
        <w:jc w:val="right"/>
        <w:textAlignment w:val="baseline"/>
        <w:rPr>
          <w:sz w:val="12"/>
        </w:rPr>
      </w:pPr>
      <w:bookmarkStart w:name="" w:id="1224"/>
      <w:r>
        <w:rPr>
          <w:rFonts w:ascii="宋体" w:hAnsi="宋体" w:cs="宋体" w:eastAsia="宋体"/>
          <w:sz w:val="12"/>
          <w:spacing w:val="0"/>
          <w:color w:val="000000"/>
          <w:b w:val="off"/>
          <w:i w:val="off"/>
        </w:rPr>
        <w:t/>
      </w:r>
      <w:bookmarkEnd w:id="1224"/>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0260"/>
        <w:gridCol w:w="920"/>
      </w:tblGrid>
      <w:tr>
        <w:trPr>
          <w:trHeight w:hRule="atLeast" w:val="560"/>
        </w:trPr>
        <w:tc>
          <w:tcPr>
            <w:tcW w:w="10260" w:type="dxa"/>
            <w:tcBorders>
              <w:top w:val="nil" w:sz="0" w:space="0" w:color="auto"/>
              <w:left w:val="nil" w:sz="0" w:space="0" w:color="auto"/>
              <w:bottom w:val="nil" w:sz="0" w:space="0" w:color="auto"/>
              <w:right w:val="nil" w:sz="0" w:space="0" w:color="auto"/>
            </w:tcBorders>
            <w:shd w:color="auto" w:val="clear" w:fill="EEEEEE"/>
            <w:vAlign w:val="top"/>
          </w:tcPr>
          <w:p>
            <w:pPr>
              <w:pageBreakBefore w:val="off"/>
              <w:tabs/>
              <w:wordWrap w:val="off"/>
              <w:spacing w:before="0" w:after="0" w:line="700" w:lineRule="atLeast"/>
              <w:ind w:left="0" w:right="0" w:firstLine="0" w:hanging="0"/>
              <w:jc w:val="both"/>
              <w:textAlignment w:val="baseline"/>
              <w:rPr>
                <w:sz w:val="44"/>
              </w:rPr>
            </w:pPr>
            <w:bookmarkStart w:name="" w:id="1225"/>
            <w:r>
              <w:rPr>
                <w:rFonts w:ascii="黑体" w:hAnsi="黑体" w:cs="黑体" w:eastAsia="黑体"/>
                <w:sz w:val="44"/>
                <w:spacing w:val="0"/>
                <w:color w:val="000000"/>
                <w:b w:val="off"/>
                <w:i w:val="off"/>
              </w:rPr>
              <w:t>058高效熬夜：只能睡4小时，如何让睡眠效率最大</w:t>
            </w:r>
            <w:bookmarkEnd w:id="1225"/>
          </w:p>
        </w:tc>
        <w:tc>
          <w:tcPr>
            <w:tcW w:w="920" w:type="dxa"/>
            <w:tcBorders>
              <w:top w:val="nil" w:sz="0" w:space="0" w:color="auto"/>
              <w:left w:val="nil" w:sz="0" w:space="0" w:color="auto"/>
              <w:bottom w:val="nil" w:sz="0" w:space="0" w:color="auto"/>
              <w:right w:val="nil" w:sz="0" w:space="0" w:color="auto"/>
            </w:tcBorders>
            <w:shd w:color="auto" w:val="clear" w:fill="EEEEEE"/>
            <w:vAlign w:val="top"/>
          </w:tcPr>
          <w:p>
            <w:pPr>
              <w:pageBreakBefore w:val="off"/>
              <w:tabs/>
              <w:wordWrap w:val="off"/>
              <w:spacing w:before="0" w:after="0" w:line="700" w:lineRule="atLeast"/>
              <w:ind w:left="0" w:right="0" w:firstLine="0" w:hanging="0"/>
              <w:jc w:val="right"/>
              <w:textAlignment w:val="baseline"/>
              <w:rPr>
                <w:sz w:val="44"/>
              </w:rPr>
            </w:pPr>
            <w:bookmarkStart w:name="" w:id="1226"/>
            <w:r>
              <w:rPr>
                <w:rFonts w:ascii="黑体" w:hAnsi="黑体" w:cs="黑体" w:eastAsia="黑体"/>
                <w:sz w:val="44"/>
                <w:spacing w:val="0"/>
                <w:color w:val="000000"/>
                <w:b w:val="off"/>
                <w:i w:val="off"/>
              </w:rPr>
              <w:t>405</w:t>
            </w:r>
            <w:bookmarkEnd w:id="1226"/>
          </w:p>
        </w:tc>
      </w:tr>
    </w:tbl>
    <w:p>
      <w:pPr>
        <w:pageBreakBefore w:val="off"/>
        <w:tabs/>
        <w:wordWrap w:val="off"/>
        <w:spacing w:before="0" w:after="0" w:line="20" w:lineRule="exact"/>
        <w:ind w:left="0" w:right="0"/>
        <w:jc w:val="right"/>
        <w:textAlignment w:val="baseline"/>
        <w:rPr>
          <w:sz w:val="12"/>
        </w:rPr>
      </w:pPr>
      <w:bookmarkStart w:name="" w:id="1227"/>
      <w:r>
        <w:rPr>
          <w:rFonts w:ascii="宋体" w:hAnsi="宋体" w:cs="宋体" w:eastAsia="宋体"/>
          <w:sz w:val="12"/>
          <w:spacing w:val="0"/>
          <w:color w:val="000000"/>
          <w:b w:val="off"/>
          <w:i w:val="off"/>
        </w:rPr>
        <w:t/>
      </w:r>
      <w:bookmarkEnd w:id="1227"/>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9100"/>
        <w:gridCol w:w="920"/>
      </w:tblGrid>
      <w:tr>
        <w:trPr>
          <w:trHeight w:hRule="atLeast" w:val="560"/>
        </w:trPr>
        <w:tc>
          <w:tcPr>
            <w:tcW w:w="9100" w:type="dxa"/>
            <w:tcBorders>
              <w:top w:val="nil" w:sz="0" w:space="0" w:color="auto"/>
              <w:left w:val="nil" w:sz="0" w:space="0" w:color="auto"/>
              <w:bottom w:val="nil" w:sz="0" w:space="0" w:color="auto"/>
              <w:right w:val="nil" w:sz="0" w:space="0" w:color="auto"/>
            </w:tcBorders>
            <w:shd w:color="auto" w:val="clear" w:fill="EEEEEE"/>
            <w:vAlign w:val="top"/>
          </w:tcPr>
          <w:p>
            <w:pPr>
              <w:pageBreakBefore w:val="off"/>
              <w:tabs/>
              <w:wordWrap w:val="off"/>
              <w:spacing w:before="0" w:after="0" w:line="700" w:lineRule="atLeast"/>
              <w:ind w:left="0" w:right="0" w:firstLine="0" w:hanging="0"/>
              <w:jc w:val="both"/>
              <w:textAlignment w:val="baseline"/>
              <w:rPr>
                <w:sz w:val="44"/>
              </w:rPr>
            </w:pPr>
            <w:bookmarkStart w:name="" w:id="1228"/>
            <w:r>
              <w:rPr>
                <w:rFonts w:ascii="黑体" w:hAnsi="黑体" w:cs="黑体" w:eastAsia="黑体"/>
                <w:sz w:val="44"/>
                <w:spacing w:val="0"/>
                <w:color w:val="000000"/>
                <w:b w:val="off"/>
                <w:i w:val="off"/>
              </w:rPr>
              <w:t>059熬夜补救：什么是熬夜第二天的“保命秘</w:t>
            </w:r>
            <w:bookmarkEnd w:id="1228"/>
          </w:p>
        </w:tc>
        <w:tc>
          <w:tcPr>
            <w:tcW w:w="920" w:type="dxa"/>
            <w:tcBorders>
              <w:top w:val="nil" w:sz="0" w:space="0" w:color="auto"/>
              <w:left w:val="nil" w:sz="0" w:space="0" w:color="auto"/>
              <w:bottom w:val="nil" w:sz="0" w:space="0" w:color="auto"/>
              <w:right w:val="nil" w:sz="0" w:space="0" w:color="auto"/>
            </w:tcBorders>
            <w:shd w:color="auto" w:val="clear" w:fill="EEEEEE"/>
            <w:vAlign w:val="top"/>
          </w:tcPr>
          <w:p>
            <w:pPr>
              <w:pageBreakBefore w:val="off"/>
              <w:tabs/>
              <w:wordWrap w:val="off"/>
              <w:spacing w:before="0" w:after="0" w:line="700" w:lineRule="atLeast"/>
              <w:ind w:left="0" w:right="0" w:firstLine="0" w:hanging="0"/>
              <w:jc w:val="right"/>
              <w:textAlignment w:val="baseline"/>
              <w:rPr>
                <w:sz w:val="44"/>
              </w:rPr>
            </w:pPr>
            <w:bookmarkStart w:name="" w:id="1229"/>
            <w:r>
              <w:rPr>
                <w:rFonts w:ascii="黑体" w:hAnsi="黑体" w:cs="黑体" w:eastAsia="黑体"/>
                <w:sz w:val="44"/>
                <w:spacing w:val="0"/>
                <w:color w:val="000000"/>
                <w:b w:val="off"/>
                <w:i w:val="off"/>
              </w:rPr>
              <w:t>409</w:t>
            </w:r>
            <w:bookmarkEnd w:id="1229"/>
          </w:p>
        </w:tc>
      </w:tr>
    </w:tbl>
    <w:p>
      <w:pPr>
        <w:pageBreakBefore w:val="off"/>
        <w:tabs/>
        <w:wordWrap w:val="off"/>
        <w:spacing w:before="0" w:after="0" w:line="20" w:lineRule="exact"/>
        <w:ind w:left="0" w:right="0"/>
        <w:jc w:val="right"/>
        <w:textAlignment w:val="baseline"/>
        <w:rPr>
          <w:sz w:val="12"/>
        </w:rPr>
      </w:pPr>
      <w:bookmarkStart w:name="" w:id="1230"/>
      <w:r>
        <w:rPr>
          <w:rFonts w:ascii="宋体" w:hAnsi="宋体" w:cs="宋体" w:eastAsia="宋体"/>
          <w:sz w:val="12"/>
          <w:spacing w:val="0"/>
          <w:color w:val="000000"/>
          <w:b w:val="off"/>
          <w:i w:val="off"/>
        </w:rPr>
        <w:t/>
      </w:r>
      <w:bookmarkEnd w:id="1230"/>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8180"/>
        <w:gridCol w:w="920"/>
      </w:tblGrid>
      <w:tr>
        <w:trPr>
          <w:trHeight w:hRule="atLeast" w:val="560"/>
        </w:trPr>
        <w:tc>
          <w:tcPr>
            <w:tcW w:w="8180" w:type="dxa"/>
            <w:tcBorders>
              <w:top w:val="nil" w:sz="0" w:space="0" w:color="auto"/>
              <w:left w:val="nil" w:sz="0" w:space="0" w:color="auto"/>
              <w:bottom w:val="nil" w:sz="0" w:space="0" w:color="auto"/>
              <w:right w:val="nil" w:sz="0" w:space="0" w:color="auto"/>
            </w:tcBorders>
            <w:shd w:color="auto" w:val="clear" w:fill="EEEEEE"/>
            <w:vAlign w:val="top"/>
          </w:tcPr>
          <w:p>
            <w:pPr>
              <w:pageBreakBefore w:val="off"/>
              <w:tabs/>
              <w:wordWrap w:val="off"/>
              <w:spacing w:before="0" w:after="0" w:line="700" w:lineRule="atLeast"/>
              <w:ind w:left="0" w:right="0" w:firstLine="0" w:hanging="0"/>
              <w:jc w:val="both"/>
              <w:textAlignment w:val="baseline"/>
              <w:rPr>
                <w:sz w:val="44"/>
              </w:rPr>
            </w:pPr>
            <w:bookmarkStart w:name="" w:id="1231"/>
            <w:r>
              <w:rPr>
                <w:rFonts w:ascii="黑体" w:hAnsi="黑体" w:cs="黑体" w:eastAsia="黑体"/>
                <w:sz w:val="44"/>
                <w:spacing w:val="0"/>
                <w:color w:val="000000"/>
                <w:b w:val="off"/>
                <w:i w:val="off"/>
              </w:rPr>
              <w:t>060补觉策略：周末和假期如何科学补觉</w:t>
            </w:r>
            <w:bookmarkEnd w:id="1231"/>
          </w:p>
        </w:tc>
        <w:tc>
          <w:tcPr>
            <w:tcW w:w="920" w:type="dxa"/>
            <w:tcBorders>
              <w:top w:val="nil" w:sz="0" w:space="0" w:color="auto"/>
              <w:left w:val="nil" w:sz="0" w:space="0" w:color="auto"/>
              <w:bottom w:val="nil" w:sz="0" w:space="0" w:color="auto"/>
              <w:right w:val="nil" w:sz="0" w:space="0" w:color="auto"/>
            </w:tcBorders>
            <w:shd w:color="auto" w:val="clear" w:fill="EEEEEE"/>
            <w:vAlign w:val="top"/>
          </w:tcPr>
          <w:p>
            <w:pPr>
              <w:pageBreakBefore w:val="off"/>
              <w:tabs/>
              <w:wordWrap w:val="off"/>
              <w:spacing w:before="0" w:after="0" w:line="700" w:lineRule="atLeast"/>
              <w:ind w:left="0" w:right="0" w:firstLine="0" w:hanging="0"/>
              <w:jc w:val="right"/>
              <w:textAlignment w:val="baseline"/>
              <w:rPr>
                <w:sz w:val="44"/>
              </w:rPr>
            </w:pPr>
            <w:bookmarkStart w:name="" w:id="1232"/>
            <w:r>
              <w:rPr>
                <w:rFonts w:ascii="黑体" w:hAnsi="黑体" w:cs="黑体" w:eastAsia="黑体"/>
                <w:sz w:val="44"/>
                <w:spacing w:val="0"/>
                <w:color w:val="000000"/>
                <w:b w:val="off"/>
                <w:i w:val="off"/>
              </w:rPr>
              <w:t>414</w:t>
            </w:r>
            <w:bookmarkEnd w:id="1232"/>
          </w:p>
        </w:tc>
      </w:tr>
    </w:tbl>
    <w:p>
      <w:pPr>
        <w:pageBreakBefore w:val="off"/>
        <w:tabs/>
        <w:wordWrap w:val="off"/>
        <w:spacing w:before="0" w:after="0" w:line="20" w:lineRule="exact"/>
        <w:ind w:left="0" w:right="0"/>
        <w:jc w:val="right"/>
        <w:textAlignment w:val="baseline"/>
        <w:rPr>
          <w:sz w:val="12"/>
        </w:rPr>
      </w:pPr>
      <w:bookmarkStart w:name="" w:id="1233"/>
      <w:r>
        <w:rPr>
          <w:rFonts w:ascii="宋体" w:hAnsi="宋体" w:cs="宋体" w:eastAsia="宋体"/>
          <w:sz w:val="12"/>
          <w:spacing w:val="0"/>
          <w:color w:val="000000"/>
          <w:b w:val="off"/>
          <w:i w:val="off"/>
        </w:rPr>
        <w:t/>
      </w:r>
      <w:bookmarkEnd w:id="1233"/>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9560"/>
        <w:gridCol w:w="920"/>
      </w:tblGrid>
      <w:tr>
        <w:trPr>
          <w:trHeight w:hRule="atLeast" w:val="580"/>
        </w:trPr>
        <w:tc>
          <w:tcPr>
            <w:tcW w:w="9560" w:type="dxa"/>
            <w:tcBorders>
              <w:top w:val="nil" w:sz="0" w:space="0" w:color="auto"/>
              <w:left w:val="nil" w:sz="0" w:space="0" w:color="auto"/>
              <w:bottom w:val="nil" w:sz="0" w:space="0" w:color="auto"/>
              <w:right w:val="nil" w:sz="0" w:space="0" w:color="auto"/>
            </w:tcBorders>
            <w:shd w:color="auto" w:val="clear" w:fill="EEEEEE"/>
            <w:vAlign w:val="top"/>
          </w:tcPr>
          <w:p>
            <w:pPr>
              <w:pageBreakBefore w:val="off"/>
              <w:tabs/>
              <w:wordWrap w:val="off"/>
              <w:spacing w:before="0" w:after="0" w:line="700" w:lineRule="atLeast"/>
              <w:ind w:left="0" w:right="0" w:firstLine="0" w:hanging="0"/>
              <w:jc w:val="both"/>
              <w:textAlignment w:val="baseline"/>
              <w:rPr>
                <w:sz w:val="44"/>
              </w:rPr>
            </w:pPr>
            <w:bookmarkStart w:name="" w:id="1234"/>
            <w:r>
              <w:rPr>
                <w:rFonts w:ascii="黑体" w:hAnsi="黑体" w:cs="黑体" w:eastAsia="黑体"/>
                <w:sz w:val="44"/>
                <w:spacing w:val="0"/>
                <w:color w:val="000000"/>
                <w:b w:val="off"/>
                <w:i w:val="off"/>
              </w:rPr>
              <w:t>061白天犯困：睡了感觉像没睡，如何破解困倦</w:t>
            </w:r>
            <w:bookmarkEnd w:id="1234"/>
          </w:p>
        </w:tc>
        <w:tc>
          <w:tcPr>
            <w:tcW w:w="920" w:type="dxa"/>
            <w:tcBorders>
              <w:top w:val="nil" w:sz="0" w:space="0" w:color="auto"/>
              <w:left w:val="nil" w:sz="0" w:space="0" w:color="auto"/>
              <w:bottom w:val="nil" w:sz="0" w:space="0" w:color="auto"/>
              <w:right w:val="nil" w:sz="0" w:space="0" w:color="auto"/>
            </w:tcBorders>
            <w:shd w:color="auto" w:val="clear" w:fill="EEEEEE"/>
            <w:vAlign w:val="top"/>
          </w:tcPr>
          <w:p>
            <w:pPr>
              <w:pageBreakBefore w:val="off"/>
              <w:tabs/>
              <w:wordWrap w:val="off"/>
              <w:spacing w:before="0" w:after="0" w:line="700" w:lineRule="atLeast"/>
              <w:ind w:left="0" w:right="0" w:firstLine="0" w:hanging="0"/>
              <w:jc w:val="right"/>
              <w:textAlignment w:val="baseline"/>
              <w:rPr>
                <w:sz w:val="44"/>
              </w:rPr>
            </w:pPr>
            <w:bookmarkStart w:name="" w:id="1235"/>
            <w:r>
              <w:rPr>
                <w:rFonts w:ascii="黑体" w:hAnsi="黑体" w:cs="黑体" w:eastAsia="黑体"/>
                <w:sz w:val="44"/>
                <w:spacing w:val="0"/>
                <w:color w:val="000000"/>
                <w:b w:val="off"/>
                <w:i w:val="off"/>
              </w:rPr>
              <w:t>418</w:t>
            </w:r>
            <w:bookmarkEnd w:id="1235"/>
          </w:p>
        </w:tc>
      </w:tr>
    </w:tbl>
    <w:p>
      <w:pPr>
        <w:pageBreakBefore w:val="off"/>
        <w:tabs/>
        <w:wordWrap w:val="off"/>
        <w:spacing w:before="0" w:after="0" w:line="20" w:lineRule="exact"/>
        <w:ind w:left="0" w:right="0"/>
        <w:jc w:val="right"/>
        <w:textAlignment w:val="baseline"/>
        <w:rPr>
          <w:sz w:val="12"/>
        </w:rPr>
      </w:pPr>
      <w:bookmarkStart w:name="" w:id="1236"/>
      <w:r>
        <w:rPr>
          <w:rFonts w:ascii="宋体" w:hAnsi="宋体" w:cs="宋体" w:eastAsia="宋体"/>
          <w:sz w:val="12"/>
          <w:spacing w:val="0"/>
          <w:color w:val="000000"/>
          <w:b w:val="off"/>
          <w:i w:val="off"/>
        </w:rPr>
        <w:t/>
      </w:r>
      <w:bookmarkEnd w:id="1236"/>
    </w:p>
    <w:p>
      <w:pPr>
        <w:pageBreakBefore w:val="off"/>
        <w:tabs>
          <w:tab w:pos="13520" w:val="left" w:leader="none"/>
        </w:tabs>
        <w:wordWrap w:val="off"/>
        <w:spacing w:before="0" w:after="0" w:line="600" w:lineRule="atLeast"/>
        <w:ind w:left="80" w:right="0"/>
        <w:jc w:val="both"/>
        <w:textAlignment w:val="baseline"/>
        <w:rPr>
          <w:sz w:val="44"/>
        </w:rPr>
      </w:pPr>
      <w:bookmarkStart w:name="" w:id="1237"/>
      <w:r>
        <w:rPr>
          <w:rFonts w:ascii="黑体" w:hAnsi="黑体" w:cs="黑体" w:eastAsia="黑体"/>
          <w:sz w:val="44"/>
          <w:spacing w:val="0"/>
          <w:color w:val="000000"/>
          <w:b w:val="off"/>
          <w:i w:val="off"/>
        </w:rPr>
        <w:t>062  午睡技巧：如何进行一次高质量午睡</w:t>
      </w:r>
      <w:r>
        <w:t xml:space="preserve">	</w:t>
      </w:r>
      <w:r>
        <w:rPr>
          <w:rFonts w:ascii="黑体" w:hAnsi="黑体" w:cs="黑体" w:eastAsia="黑体"/>
          <w:sz w:val="44"/>
          <w:spacing w:val="0"/>
          <w:color w:val="000000"/>
          <w:b w:val="off"/>
          <w:i w:val="off"/>
        </w:rPr>
        <w:t>425</w:t>
      </w:r>
      <w:bookmarkEnd w:id="1237"/>
    </w:p>
    <w:p>
      <w:pPr>
        <w:pageBreakBefore w:val="off"/>
        <w:tabs/>
        <w:wordWrap w:val="off"/>
        <w:spacing w:before="0" w:after="0" w:line="640" w:lineRule="exact"/>
        <w:ind w:left="0" w:right="0"/>
        <w:jc w:val="both"/>
        <w:textAlignment w:val="baseline"/>
        <w:rPr>
          <w:sz w:val="43"/>
        </w:rPr>
      </w:pPr>
      <w:bookmarkStart w:name="" w:id="1238"/>
      <w:r>
        <w:rPr>
          <w:rFonts w:ascii="宋体" w:hAnsi="宋体" w:cs="宋体" w:eastAsia="宋体"/>
          <w:sz w:val="43"/>
          <w:spacing w:val="0"/>
          <w:color w:val="000000"/>
          <w:b w:val="off"/>
          <w:i w:val="off"/>
        </w:rPr>
        <w:t/>
      </w:r>
      <w:bookmarkEnd w:id="1238"/>
    </w:p>
    <w:p>
      <w:pPr>
        <w:pageBreakBefore w:val="off"/>
        <w:tabs/>
        <w:wordWrap w:val="off"/>
        <w:spacing w:before="0" w:after="0" w:line="700" w:lineRule="atLeast"/>
        <w:ind w:left="40" w:right="0"/>
        <w:jc w:val="both"/>
        <w:textAlignment w:val="baseline"/>
        <w:rPr>
          <w:sz w:val="44"/>
        </w:rPr>
      </w:pPr>
      <w:bookmarkStart w:name="" w:id="1239"/>
      <w:r>
        <w:rPr>
          <w:rFonts w:ascii="黑体" w:hAnsi="黑体" w:cs="黑体" w:eastAsia="黑体"/>
          <w:sz w:val="44"/>
          <w:spacing w:val="0"/>
          <w:color w:val="000000"/>
          <w:b w:val="off"/>
          <w:i w:val="off"/>
        </w:rPr>
        <w:t>第八章  从容应对生活“困局”</w:t>
      </w:r>
      <w:bookmarkEnd w:id="1239"/>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8180"/>
        <w:gridCol w:w="920"/>
      </w:tblGrid>
      <w:tr>
        <w:trPr>
          <w:trHeight w:hRule="atLeast" w:val="540"/>
        </w:trPr>
        <w:tc>
          <w:tcPr>
            <w:tcW w:w="8180" w:type="dxa"/>
            <w:tcBorders>
              <w:top w:val="nil" w:sz="0" w:space="0" w:color="auto"/>
              <w:left w:val="nil" w:sz="0" w:space="0" w:color="auto"/>
              <w:bottom w:val="nil" w:sz="0" w:space="0" w:color="auto"/>
              <w:right w:val="nil" w:sz="0" w:space="0" w:color="auto"/>
            </w:tcBorders>
            <w:shd w:color="auto" w:val="clear" w:fill="EEEEEE"/>
            <w:vAlign w:val="top"/>
          </w:tcPr>
          <w:p>
            <w:pPr>
              <w:pageBreakBefore w:val="off"/>
              <w:tabs/>
              <w:wordWrap w:val="off"/>
              <w:spacing w:before="0" w:after="0" w:line="700" w:lineRule="atLeast"/>
              <w:ind w:left="0" w:right="0" w:firstLine="0" w:hanging="0"/>
              <w:jc w:val="both"/>
              <w:textAlignment w:val="baseline"/>
              <w:rPr>
                <w:sz w:val="44"/>
              </w:rPr>
            </w:pPr>
            <w:bookmarkStart w:name="" w:id="1240"/>
            <w:r>
              <w:rPr>
                <w:rFonts w:ascii="黑体" w:hAnsi="黑体" w:cs="黑体" w:eastAsia="黑体"/>
                <w:sz w:val="44"/>
                <w:spacing w:val="0"/>
                <w:color w:val="000000"/>
                <w:b w:val="off"/>
                <w:i w:val="off"/>
              </w:rPr>
              <w:t>063脱发困扰：你的洗头方式真的正确吗</w:t>
            </w:r>
            <w:bookmarkEnd w:id="1240"/>
          </w:p>
        </w:tc>
        <w:tc>
          <w:tcPr>
            <w:tcW w:w="920" w:type="dxa"/>
            <w:tcBorders>
              <w:top w:val="nil" w:sz="0" w:space="0" w:color="auto"/>
              <w:left w:val="nil" w:sz="0" w:space="0" w:color="auto"/>
              <w:bottom w:val="nil" w:sz="0" w:space="0" w:color="auto"/>
              <w:right w:val="nil" w:sz="0" w:space="0" w:color="auto"/>
            </w:tcBorders>
            <w:shd w:color="auto" w:val="clear" w:fill="EEEEEE"/>
            <w:vAlign w:val="top"/>
          </w:tcPr>
          <w:p>
            <w:pPr>
              <w:pageBreakBefore w:val="off"/>
              <w:tabs/>
              <w:wordWrap w:val="off"/>
              <w:spacing w:before="0" w:after="0" w:line="700" w:lineRule="atLeast"/>
              <w:ind w:left="0" w:right="0" w:firstLine="0" w:hanging="0"/>
              <w:jc w:val="right"/>
              <w:textAlignment w:val="baseline"/>
              <w:rPr>
                <w:sz w:val="44"/>
              </w:rPr>
            </w:pPr>
            <w:bookmarkStart w:name="" w:id="1241"/>
            <w:r>
              <w:rPr>
                <w:rFonts w:ascii="黑体" w:hAnsi="黑体" w:cs="黑体" w:eastAsia="黑体"/>
                <w:sz w:val="44"/>
                <w:spacing w:val="0"/>
                <w:color w:val="000000"/>
                <w:b w:val="off"/>
                <w:i w:val="off"/>
              </w:rPr>
              <w:t>433</w:t>
            </w:r>
            <w:bookmarkEnd w:id="1241"/>
          </w:p>
        </w:tc>
      </w:tr>
    </w:tbl>
    <w:p>
      <w:pPr>
        <w:pageBreakBefore w:val="off"/>
        <w:tabs/>
        <w:wordWrap w:val="off"/>
        <w:spacing w:before="0" w:after="0" w:line="440" w:lineRule="exact"/>
        <w:ind w:left="0" w:right="0"/>
        <w:jc w:val="right"/>
        <w:textAlignment w:val="baseline"/>
        <w:rPr>
          <w:sz w:val="37"/>
        </w:rPr>
      </w:pPr>
      <w:bookmarkStart w:name="" w:id="1242"/>
      <w:r>
        <w:rPr>
          <w:rFonts w:ascii="宋体" w:hAnsi="宋体" w:cs="宋体" w:eastAsia="宋体"/>
          <w:sz w:val="37"/>
          <w:spacing w:val="0"/>
          <w:color w:val="000000"/>
          <w:b w:val="off"/>
          <w:i w:val="off"/>
        </w:rPr>
        <w:t/>
      </w:r>
      <w:bookmarkEnd w:id="1242"/>
    </w:p>
    <w:p>
      <w:pPr>
        <w:pageBreakBefore w:val="off"/>
        <w:tabs/>
        <w:wordWrap w:val="off"/>
        <w:spacing w:before="0" w:after="0" w:line="440" w:lineRule="exact"/>
        <w:ind w:left="0" w:right="0"/>
        <w:jc w:val="right"/>
        <w:textAlignment w:val="baseline"/>
        <w:rPr>
          <w:sz w:val="37"/>
        </w:rPr>
      </w:pPr>
      <w:bookmarkStart w:name="" w:id="1243"/>
      <w:r>
        <w:rPr>
          <w:rFonts w:ascii="宋体" w:hAnsi="宋体" w:cs="宋体" w:eastAsia="宋体"/>
          <w:sz w:val="37"/>
          <w:spacing w:val="0"/>
          <w:color w:val="000000"/>
          <w:b w:val="off"/>
          <w:i w:val="off"/>
        </w:rPr>
        <w:t/>
      </w:r>
      <w:bookmarkEnd w:id="1243"/>
    </w:p>
    <w:p>
      <w:pPr>
        <w:pageBreakBefore w:val="off"/>
        <w:tabs/>
        <w:wordWrap w:val="off"/>
        <w:spacing w:before="0" w:after="0" w:line="440" w:lineRule="exact"/>
        <w:ind w:left="0" w:right="0"/>
        <w:jc w:val="right"/>
        <w:textAlignment w:val="baseline"/>
        <w:rPr>
          <w:sz w:val="37"/>
        </w:rPr>
      </w:pPr>
      <w:bookmarkStart w:name="" w:id="1244"/>
      <w:r>
        <w:rPr>
          <w:rFonts w:ascii="宋体" w:hAnsi="宋体" w:cs="宋体" w:eastAsia="宋体"/>
          <w:sz w:val="37"/>
          <w:spacing w:val="0"/>
          <w:color w:val="000000"/>
          <w:b w:val="off"/>
          <w:i w:val="off"/>
        </w:rPr>
        <w:t/>
      </w:r>
      <w:bookmarkEnd w:id="1244"/>
    </w:p>
    <w:p>
      <w:pPr>
        <w:pageBreakBefore w:val="off"/>
        <w:tabs/>
        <w:wordWrap w:val="off"/>
        <w:spacing w:before="0" w:after="0" w:line="500" w:lineRule="atLeast"/>
        <w:ind w:left="140" w:right="0"/>
        <w:jc w:val="both"/>
        <w:textAlignment w:val="baseline"/>
        <w:rPr>
          <w:sz w:val="36"/>
        </w:rPr>
      </w:pPr>
      <w:bookmarkStart w:name="" w:id="1245"/>
      <w:r>
        <w:rPr>
          <w:rFonts w:ascii="楷体" w:hAnsi="楷体" w:cs="楷体" w:eastAsia="楷体"/>
          <w:sz w:val="36"/>
          <w:spacing w:val="0"/>
          <w:color w:val="000000"/>
          <w:b w:val="off"/>
          <w:i w:val="off"/>
        </w:rPr>
        <w:t>4</w:t>
      </w:r>
      <w:bookmarkEnd w:id="1245"/>
    </w:p>
    <w:p>
      <w:r>
        <w:t/>
      </w:r>
    </w:p>
    <w:p>
      <w:pPr>
        <w:sectPr>
          <w:footerReference r:id="rId61"/>
          <w:headerReference r:id="rId62" w:type="default"/>
          <w:type w:val="nextPage"/>
          <w:pgSz w:w="17340" w:h="25540"/>
          <w:pgMar w:left="1600" w:top="1080" w:right="1600" w:bottom="1080" w:header="780" w:footer="780"/>
          <w:cols w:num="1"/>
        </w:sectPr>
      </w:pPr>
    </w:p>
    <w:p>
      <w:pPr>
        <w:pageBreakBefore w:val="off"/>
        <w:tabs/>
        <w:wordWrap w:val="off"/>
        <w:spacing w:before="0" w:after="0" w:line="580" w:lineRule="atLeast"/>
        <w:ind w:left="0" w:right="0"/>
        <w:jc w:val="right"/>
        <w:textAlignment w:val="baseline"/>
        <w:rPr>
          <w:sz w:val="42"/>
        </w:rPr>
      </w:pPr>
      <w:bookmarkStart w:name="" w:id="1246"/>
      <w:r>
        <w:rPr>
          <w:rFonts w:ascii="黑体" w:hAnsi="黑体" w:cs="黑体" w:eastAsia="黑体"/>
          <w:sz w:val="42"/>
          <w:spacing w:val="0"/>
          <w:color w:val="000000"/>
          <w:b w:val="off"/>
          <w:i w:val="off"/>
        </w:rPr>
        <w:t>目 录</w:t>
      </w:r>
      <w:bookmarkEnd w:id="1246"/>
    </w:p>
    <w:p>
      <w:pPr>
        <w:pageBreakBefore w:val="off"/>
        <w:tabs/>
        <w:wordWrap w:val="off"/>
        <w:spacing w:before="0" w:after="0" w:line="580" w:lineRule="exact"/>
        <w:ind w:left="0" w:right="0"/>
        <w:jc w:val="right"/>
        <w:textAlignment w:val="baseline"/>
        <w:rPr>
          <w:sz w:val="42"/>
        </w:rPr>
      </w:pPr>
      <w:bookmarkStart w:name="" w:id="1247"/>
      <w:r>
        <w:rPr>
          <w:rFonts w:ascii="宋体" w:hAnsi="宋体" w:cs="宋体" w:eastAsia="宋体"/>
          <w:sz w:val="42"/>
          <w:spacing w:val="0"/>
          <w:color w:val="000000"/>
          <w:b w:val="off"/>
          <w:i w:val="off"/>
        </w:rPr>
        <w:t/>
      </w:r>
      <w:bookmarkEnd w:id="1247"/>
    </w:p>
    <w:p>
      <w:pPr>
        <w:pageBreakBefore w:val="off"/>
        <w:tabs/>
        <w:wordWrap w:val="off"/>
        <w:spacing w:before="0" w:after="0" w:line="580" w:lineRule="exact"/>
        <w:ind w:left="0" w:right="0"/>
        <w:jc w:val="right"/>
        <w:textAlignment w:val="baseline"/>
        <w:rPr>
          <w:sz w:val="42"/>
        </w:rPr>
      </w:pPr>
      <w:bookmarkStart w:name="" w:id="1248"/>
      <w:r>
        <w:rPr>
          <w:rFonts w:ascii="宋体" w:hAnsi="宋体" w:cs="宋体" w:eastAsia="宋体"/>
          <w:sz w:val="42"/>
          <w:spacing w:val="0"/>
          <w:color w:val="000000"/>
          <w:b w:val="off"/>
          <w:i w:val="off"/>
        </w:rPr>
        <w:t/>
      </w:r>
      <w:bookmarkEnd w:id="1248"/>
    </w:p>
    <w:p>
      <w:pPr>
        <w:pageBreakBefore w:val="off"/>
        <w:tabs/>
        <w:wordWrap w:val="off"/>
        <w:spacing w:before="0" w:after="0" w:line="580" w:lineRule="exact"/>
        <w:ind w:left="0" w:right="0"/>
        <w:jc w:val="right"/>
        <w:textAlignment w:val="baseline"/>
        <w:rPr>
          <w:sz w:val="42"/>
        </w:rPr>
      </w:pPr>
      <w:bookmarkStart w:name="" w:id="1249"/>
      <w:r>
        <w:rPr>
          <w:rFonts w:ascii="宋体" w:hAnsi="宋体" w:cs="宋体" w:eastAsia="宋体"/>
          <w:sz w:val="42"/>
          <w:spacing w:val="0"/>
          <w:color w:val="000000"/>
          <w:b w:val="off"/>
          <w:i w:val="off"/>
        </w:rPr>
        <w:t/>
      </w:r>
      <w:bookmarkEnd w:id="1249"/>
    </w:p>
    <w:p>
      <w:pPr>
        <w:pageBreakBefore w:val="off"/>
        <w:tabs>
          <w:tab w:pos="13340" w:val="left" w:leader="none"/>
        </w:tabs>
        <w:wordWrap w:val="off"/>
        <w:spacing w:before="0" w:after="0" w:line="700" w:lineRule="atLeast"/>
        <w:ind w:left="60" w:right="0"/>
        <w:jc w:val="both"/>
        <w:textAlignment w:val="baseline"/>
        <w:rPr>
          <w:sz w:val="43"/>
        </w:rPr>
      </w:pPr>
      <w:bookmarkStart w:name="" w:id="1250"/>
      <w:r>
        <w:rPr>
          <w:rFonts w:ascii="黑体" w:hAnsi="黑体" w:cs="黑体" w:eastAsia="黑体"/>
          <w:sz w:val="43"/>
          <w:spacing w:val="0"/>
          <w:color w:val="000000"/>
          <w:b w:val="off"/>
          <w:i w:val="off"/>
        </w:rPr>
        <w:t>064  用眼过度：如何拯救“过劳”的眼睛</w:t>
      </w:r>
      <w:r>
        <w:t xml:space="preserve">	</w:t>
      </w:r>
      <w:r>
        <w:rPr>
          <w:rFonts w:ascii="宋体" w:hAnsi="宋体" w:cs="宋体" w:eastAsia="宋体"/>
          <w:sz w:val="43"/>
          <w:spacing w:val="0"/>
          <w:color w:val="000000"/>
          <w:b w:val="off"/>
          <w:i w:val="off"/>
        </w:rPr>
        <w:t>438</w:t>
      </w:r>
      <w:bookmarkEnd w:id="1250"/>
    </w:p>
    <w:p>
      <w:pPr>
        <w:pageBreakBefore w:val="off"/>
        <w:tabs>
          <w:tab w:pos="13340" w:val="left" w:leader="none"/>
        </w:tabs>
        <w:wordWrap w:val="off"/>
        <w:spacing w:before="0" w:after="0" w:line="660" w:lineRule="atLeast"/>
        <w:ind w:left="60" w:right="0"/>
        <w:jc w:val="both"/>
        <w:textAlignment w:val="baseline"/>
        <w:rPr>
          <w:sz w:val="43"/>
        </w:rPr>
      </w:pPr>
      <w:bookmarkStart w:name="" w:id="1251"/>
      <w:r>
        <w:rPr>
          <w:rFonts w:ascii="黑体" w:hAnsi="黑体" w:cs="黑体" w:eastAsia="黑体"/>
          <w:sz w:val="43"/>
          <w:spacing w:val="0"/>
          <w:color w:val="000000"/>
          <w:b w:val="off"/>
          <w:i w:val="off"/>
        </w:rPr>
        <w:t>065  头痛缓解：紧张性头痛与偏头痛怎么解决</w:t>
      </w:r>
      <w:r>
        <w:t xml:space="preserve">	</w:t>
      </w:r>
      <w:r>
        <w:rPr>
          <w:rFonts w:ascii="黑体" w:hAnsi="黑体" w:cs="黑体" w:eastAsia="黑体"/>
          <w:sz w:val="43"/>
          <w:spacing w:val="0"/>
          <w:color w:val="000000"/>
          <w:b w:val="off"/>
          <w:i w:val="off"/>
        </w:rPr>
        <w:t>444</w:t>
      </w:r>
      <w:bookmarkEnd w:id="1251"/>
    </w:p>
    <w:p>
      <w:pPr>
        <w:pageBreakBefore w:val="off"/>
        <w:tabs>
          <w:tab w:pos="13340" w:val="left" w:leader="none"/>
        </w:tabs>
        <w:wordWrap w:val="off"/>
        <w:spacing w:before="0" w:after="0" w:line="660" w:lineRule="atLeast"/>
        <w:ind w:left="80" w:right="0"/>
        <w:jc w:val="both"/>
        <w:textAlignment w:val="baseline"/>
        <w:rPr>
          <w:sz w:val="43"/>
        </w:rPr>
      </w:pPr>
      <w:bookmarkStart w:name="" w:id="1252"/>
      <w:r>
        <w:rPr>
          <w:rFonts w:ascii="黑体" w:hAnsi="黑体" w:cs="黑体" w:eastAsia="黑体"/>
          <w:sz w:val="43"/>
          <w:spacing w:val="0"/>
          <w:color w:val="000000"/>
          <w:b w:val="off"/>
          <w:i w:val="off"/>
        </w:rPr>
        <w:t>066  胃肠不适：如何科学缓解胃肠压力</w:t>
      </w:r>
      <w:r>
        <w:t xml:space="preserve">	</w:t>
      </w:r>
      <w:r>
        <w:rPr>
          <w:rFonts w:ascii="黑体" w:hAnsi="黑体" w:cs="黑体" w:eastAsia="黑体"/>
          <w:sz w:val="43"/>
          <w:spacing w:val="0"/>
          <w:color w:val="000000"/>
          <w:b w:val="off"/>
          <w:i w:val="off"/>
        </w:rPr>
        <w:t>449</w:t>
      </w:r>
      <w:bookmarkEnd w:id="1252"/>
    </w:p>
    <w:p>
      <w:pPr>
        <w:pageBreakBefore w:val="off"/>
        <w:tabs>
          <w:tab w:pos="13320" w:val="left" w:leader="none"/>
        </w:tabs>
        <w:wordWrap w:val="off"/>
        <w:spacing w:before="0" w:after="0" w:line="660" w:lineRule="atLeast"/>
        <w:ind w:left="60" w:right="0"/>
        <w:jc w:val="both"/>
        <w:textAlignment w:val="baseline"/>
        <w:rPr>
          <w:sz w:val="43"/>
        </w:rPr>
      </w:pPr>
      <w:bookmarkStart w:name="" w:id="1253"/>
      <w:r>
        <w:rPr>
          <w:rFonts w:ascii="黑体" w:hAnsi="黑体" w:cs="黑体" w:eastAsia="黑体"/>
          <w:sz w:val="43"/>
          <w:spacing w:val="0"/>
          <w:color w:val="000000"/>
          <w:b w:val="off"/>
          <w:i w:val="off"/>
        </w:rPr>
        <w:t>067  菌群紊乱：如何重建肠道菌群</w:t>
      </w:r>
      <w:r>
        <w:t xml:space="preserve">	</w:t>
      </w:r>
      <w:r>
        <w:rPr>
          <w:rFonts w:ascii="黑体" w:hAnsi="黑体" w:cs="黑体" w:eastAsia="黑体"/>
          <w:sz w:val="43"/>
          <w:spacing w:val="0"/>
          <w:color w:val="000000"/>
          <w:b w:val="off"/>
          <w:i w:val="off"/>
        </w:rPr>
        <w:t>455</w:t>
      </w:r>
      <w:bookmarkEnd w:id="1253"/>
    </w:p>
    <w:p>
      <w:pPr>
        <w:pageBreakBefore w:val="off"/>
        <w:tabs>
          <w:tab w:pos="13320" w:val="left" w:leader="none"/>
        </w:tabs>
        <w:wordWrap w:val="off"/>
        <w:spacing w:before="0" w:after="0" w:line="640" w:lineRule="atLeast"/>
        <w:ind w:left="60" w:right="0"/>
        <w:jc w:val="both"/>
        <w:textAlignment w:val="baseline"/>
        <w:rPr>
          <w:sz w:val="43"/>
        </w:rPr>
      </w:pPr>
      <w:bookmarkStart w:name="" w:id="1254"/>
      <w:r>
        <w:rPr>
          <w:rFonts w:ascii="黑体" w:hAnsi="黑体" w:cs="黑体" w:eastAsia="黑体"/>
          <w:sz w:val="43"/>
          <w:spacing w:val="0"/>
          <w:color w:val="000000"/>
          <w:b w:val="off"/>
          <w:i w:val="off"/>
        </w:rPr>
        <w:t>068  颈椎疼痛：怎么做才能真正缓解</w:t>
      </w:r>
      <w:r>
        <w:t xml:space="preserve">	</w:t>
      </w:r>
      <w:r>
        <w:rPr>
          <w:rFonts w:ascii="黑体" w:hAnsi="黑体" w:cs="黑体" w:eastAsia="黑体"/>
          <w:sz w:val="43"/>
          <w:spacing w:val="0"/>
          <w:color w:val="000000"/>
          <w:b w:val="off"/>
          <w:i w:val="off"/>
        </w:rPr>
        <w:t>462</w:t>
      </w:r>
      <w:bookmarkEnd w:id="1254"/>
    </w:p>
    <w:p>
      <w:pPr>
        <w:pageBreakBefore w:val="off"/>
        <w:tabs>
          <w:tab w:pos="13320" w:val="left" w:leader="none"/>
        </w:tabs>
        <w:wordWrap w:val="off"/>
        <w:spacing w:before="0" w:after="0" w:line="700" w:lineRule="atLeast"/>
        <w:ind w:left="20" w:right="0"/>
        <w:jc w:val="both"/>
        <w:textAlignment w:val="baseline"/>
        <w:rPr>
          <w:sz w:val="43"/>
        </w:rPr>
      </w:pPr>
      <w:bookmarkStart w:name="" w:id="1255"/>
      <w:r>
        <w:rPr>
          <w:rFonts w:ascii="黑体" w:hAnsi="黑体" w:cs="黑体" w:eastAsia="黑体"/>
          <w:sz w:val="43"/>
          <w:spacing w:val="0"/>
          <w:color w:val="000000"/>
          <w:b w:val="off"/>
          <w:i w:val="off"/>
        </w:rPr>
        <w:t>069  枕头选择：颈椎健康亮红灯，你选对枕头了吗</w:t>
      </w:r>
      <w:r>
        <w:t xml:space="preserve">	</w:t>
      </w:r>
      <w:r>
        <w:rPr>
          <w:rFonts w:ascii="宋体" w:hAnsi="宋体" w:cs="宋体" w:eastAsia="宋体"/>
          <w:sz w:val="43"/>
          <w:spacing w:val="0"/>
          <w:color w:val="000000"/>
          <w:b w:val="off"/>
          <w:i w:val="off"/>
        </w:rPr>
        <w:t>468</w:t>
      </w:r>
      <w:bookmarkEnd w:id="1255"/>
    </w:p>
    <w:p>
      <w:pPr>
        <w:pageBreakBefore w:val="off"/>
        <w:tabs>
          <w:tab w:pos="13320" w:val="left" w:leader="none"/>
        </w:tabs>
        <w:wordWrap w:val="off"/>
        <w:spacing w:before="0" w:after="0" w:line="720" w:lineRule="atLeast"/>
        <w:ind w:left="60" w:right="0"/>
        <w:jc w:val="both"/>
        <w:textAlignment w:val="baseline"/>
        <w:rPr>
          <w:sz w:val="43"/>
        </w:rPr>
      </w:pPr>
      <w:bookmarkStart w:name="" w:id="1256"/>
      <w:r>
        <w:rPr>
          <w:rFonts w:ascii="黑体" w:hAnsi="黑体" w:cs="黑体" w:eastAsia="黑体"/>
          <w:sz w:val="43"/>
          <w:spacing w:val="0"/>
          <w:color w:val="000000"/>
          <w:b w:val="off"/>
          <w:i w:val="off"/>
        </w:rPr>
        <w:t>070  腰肌保护：如何让“老腰”重回年轻态</w:t>
      </w:r>
      <w:r>
        <w:t xml:space="preserve">	</w:t>
      </w:r>
      <w:r>
        <w:rPr>
          <w:rFonts w:ascii="宋体" w:hAnsi="宋体" w:cs="宋体" w:eastAsia="宋体"/>
          <w:sz w:val="43"/>
          <w:spacing w:val="0"/>
          <w:color w:val="000000"/>
          <w:b w:val="off"/>
          <w:i w:val="off"/>
        </w:rPr>
        <w:t>474</w:t>
      </w:r>
      <w:bookmarkEnd w:id="1256"/>
    </w:p>
    <w:p>
      <w:pPr>
        <w:pageBreakBefore w:val="off"/>
        <w:tabs>
          <w:tab w:pos="13320" w:val="left" w:leader="none"/>
        </w:tabs>
        <w:wordWrap w:val="off"/>
        <w:spacing w:before="0" w:after="0" w:line="700" w:lineRule="atLeast"/>
        <w:ind w:left="20" w:right="0"/>
        <w:jc w:val="both"/>
        <w:textAlignment w:val="baseline"/>
        <w:rPr>
          <w:sz w:val="43"/>
        </w:rPr>
      </w:pPr>
      <w:bookmarkStart w:name="" w:id="1257"/>
      <w:r>
        <w:rPr>
          <w:rFonts w:ascii="黑体" w:hAnsi="黑体" w:cs="黑体" w:eastAsia="黑体"/>
          <w:sz w:val="43"/>
          <w:spacing w:val="0"/>
          <w:color w:val="000000"/>
          <w:b w:val="off"/>
          <w:i w:val="off"/>
        </w:rPr>
        <w:t>071  脊柱健康：工学椅、升降桌、智能床垫真的有用吗</w:t>
      </w:r>
      <w:r>
        <w:t xml:space="preserve">	</w:t>
      </w:r>
      <w:r>
        <w:rPr>
          <w:rFonts w:ascii="宋体" w:hAnsi="宋体" w:cs="宋体" w:eastAsia="宋体"/>
          <w:sz w:val="43"/>
          <w:spacing w:val="0"/>
          <w:color w:val="000000"/>
          <w:b w:val="off"/>
          <w:i w:val="off"/>
        </w:rPr>
        <w:t>480</w:t>
      </w:r>
      <w:bookmarkEnd w:id="1257"/>
    </w:p>
    <w:p>
      <w:pPr>
        <w:pageBreakBefore w:val="off"/>
        <w:tabs>
          <w:tab w:pos="13320" w:val="left" w:leader="none"/>
        </w:tabs>
        <w:wordWrap w:val="off"/>
        <w:spacing w:before="0" w:after="0" w:line="640" w:lineRule="atLeast"/>
        <w:ind w:left="40" w:right="0"/>
        <w:jc w:val="both"/>
        <w:textAlignment w:val="baseline"/>
        <w:rPr>
          <w:sz w:val="43"/>
        </w:rPr>
      </w:pPr>
      <w:bookmarkStart w:name="" w:id="1258"/>
      <w:r>
        <w:rPr>
          <w:rFonts w:ascii="黑体" w:hAnsi="黑体" w:cs="黑体" w:eastAsia="黑体"/>
          <w:sz w:val="43"/>
          <w:spacing w:val="0"/>
          <w:color w:val="000000"/>
          <w:b w:val="off"/>
          <w:i w:val="off"/>
        </w:rPr>
        <w:t>072  身材焦虑：如何科学地瘦掉小肚子</w:t>
      </w:r>
      <w:r>
        <w:t xml:space="preserve">	</w:t>
      </w:r>
      <w:r>
        <w:rPr>
          <w:rFonts w:ascii="宋体" w:hAnsi="宋体" w:cs="宋体" w:eastAsia="宋体"/>
          <w:sz w:val="43"/>
          <w:spacing w:val="0"/>
          <w:color w:val="000000"/>
          <w:b w:val="off"/>
          <w:i w:val="off"/>
        </w:rPr>
        <w:t>486</w:t>
      </w:r>
      <w:bookmarkEnd w:id="1258"/>
    </w:p>
    <w:p>
      <w:pPr>
        <w:pageBreakBefore w:val="off"/>
        <w:tabs>
          <w:tab w:pos="13300" w:val="left" w:leader="none"/>
        </w:tabs>
        <w:wordWrap w:val="off"/>
        <w:spacing w:before="0" w:after="0" w:line="660" w:lineRule="atLeast"/>
        <w:ind w:left="40" w:right="0"/>
        <w:jc w:val="both"/>
        <w:textAlignment w:val="baseline"/>
        <w:rPr>
          <w:sz w:val="43"/>
        </w:rPr>
      </w:pPr>
      <w:bookmarkStart w:name="" w:id="1259"/>
      <w:r>
        <w:rPr>
          <w:rFonts w:ascii="黑体" w:hAnsi="黑体" w:cs="黑体" w:eastAsia="黑体"/>
          <w:sz w:val="43"/>
          <w:spacing w:val="0"/>
          <w:color w:val="000000"/>
          <w:b w:val="off"/>
          <w:i w:val="off"/>
        </w:rPr>
        <w:t>073  健康减肥：打针减肥真的可行吗</w:t>
      </w:r>
      <w:r>
        <w:t xml:space="preserve">	</w:t>
      </w:r>
      <w:r>
        <w:rPr>
          <w:rFonts w:ascii="宋体" w:hAnsi="宋体" w:cs="宋体" w:eastAsia="宋体"/>
          <w:sz w:val="43"/>
          <w:spacing w:val="0"/>
          <w:color w:val="000000"/>
          <w:b w:val="off"/>
          <w:i w:val="off"/>
        </w:rPr>
        <w:t>492</w:t>
      </w:r>
      <w:bookmarkEnd w:id="1259"/>
    </w:p>
    <w:p>
      <w:pPr>
        <w:pageBreakBefore w:val="off"/>
        <w:tabs>
          <w:tab w:pos="13300" w:val="left" w:leader="none"/>
        </w:tabs>
        <w:wordWrap w:val="off"/>
        <w:spacing w:before="0" w:after="0" w:line="700" w:lineRule="atLeast"/>
        <w:ind w:left="0" w:right="0"/>
        <w:jc w:val="both"/>
        <w:textAlignment w:val="baseline"/>
        <w:rPr>
          <w:sz w:val="43"/>
        </w:rPr>
      </w:pPr>
      <w:bookmarkStart w:name="" w:id="1260"/>
      <w:r>
        <w:rPr>
          <w:rFonts w:ascii="黑体" w:hAnsi="黑体" w:cs="黑体" w:eastAsia="黑体"/>
          <w:sz w:val="43"/>
          <w:spacing w:val="0"/>
          <w:color w:val="000000"/>
          <w:b w:val="off"/>
          <w:i w:val="off"/>
        </w:rPr>
        <w:t>074  出差生活：“空中飞人”如何高效安排生活</w:t>
      </w:r>
      <w:r>
        <w:t xml:space="preserve">	</w:t>
      </w:r>
      <w:r>
        <w:rPr>
          <w:rFonts w:ascii="宋体" w:hAnsi="宋体" w:cs="宋体" w:eastAsia="宋体"/>
          <w:sz w:val="43"/>
          <w:spacing w:val="0"/>
          <w:color w:val="000000"/>
          <w:b w:val="off"/>
          <w:i w:val="off"/>
        </w:rPr>
        <w:t>499</w:t>
      </w:r>
      <w:bookmarkEnd w:id="1260"/>
    </w:p>
    <w:p>
      <w:pPr>
        <w:pageBreakBefore w:val="off"/>
        <w:tabs>
          <w:tab w:pos="13300" w:val="left" w:leader="none"/>
        </w:tabs>
        <w:wordWrap w:val="off"/>
        <w:spacing w:before="0" w:after="0" w:line="720" w:lineRule="atLeast"/>
        <w:ind w:left="0" w:right="0"/>
        <w:jc w:val="both"/>
        <w:textAlignment w:val="baseline"/>
        <w:rPr>
          <w:sz w:val="43"/>
        </w:rPr>
      </w:pPr>
      <w:bookmarkStart w:name="" w:id="1261"/>
      <w:r>
        <w:rPr>
          <w:rFonts w:ascii="黑体" w:hAnsi="黑体" w:cs="黑体" w:eastAsia="黑体"/>
          <w:sz w:val="43"/>
          <w:spacing w:val="0"/>
          <w:color w:val="000000"/>
          <w:b w:val="off"/>
          <w:i w:val="off"/>
        </w:rPr>
        <w:t>075  身体透支：工作忙到“飞起”，如何兼顾健康</w:t>
      </w:r>
      <w:r>
        <w:t xml:space="preserve">	</w:t>
      </w:r>
      <w:r>
        <w:rPr>
          <w:rFonts w:ascii="宋体" w:hAnsi="宋体" w:cs="宋体" w:eastAsia="宋体"/>
          <w:sz w:val="43"/>
          <w:spacing w:val="0"/>
          <w:color w:val="000000"/>
          <w:b w:val="off"/>
          <w:i w:val="off"/>
        </w:rPr>
        <w:t>504</w:t>
      </w:r>
      <w:bookmarkEnd w:id="1261"/>
    </w:p>
    <w:p>
      <w:pPr>
        <w:pageBreakBefore w:val="off"/>
        <w:tabs>
          <w:tab w:pos="13300" w:val="left" w:leader="none"/>
        </w:tabs>
        <w:wordWrap w:val="off"/>
        <w:spacing w:before="0" w:after="0" w:line="660" w:lineRule="atLeast"/>
        <w:ind w:left="0" w:right="0"/>
        <w:jc w:val="both"/>
        <w:textAlignment w:val="baseline"/>
        <w:rPr>
          <w:sz w:val="43"/>
        </w:rPr>
      </w:pPr>
      <w:bookmarkStart w:name="" w:id="1262"/>
      <w:r>
        <w:rPr>
          <w:rFonts w:ascii="黑体" w:hAnsi="黑体" w:cs="黑体" w:eastAsia="黑体"/>
          <w:sz w:val="43"/>
          <w:spacing w:val="0"/>
          <w:color w:val="000000"/>
          <w:b w:val="off"/>
          <w:i w:val="off"/>
        </w:rPr>
        <w:t>076 被动吸烟：如何对二手烟坚决说“不”</w:t>
      </w:r>
      <w:r>
        <w:t xml:space="preserve">	</w:t>
      </w:r>
      <w:r>
        <w:rPr>
          <w:rFonts w:ascii="宋体" w:hAnsi="宋体" w:cs="宋体" w:eastAsia="宋体"/>
          <w:sz w:val="43"/>
          <w:spacing w:val="0"/>
          <w:color w:val="000000"/>
          <w:b w:val="off"/>
          <w:i w:val="off"/>
        </w:rPr>
        <w:t>509</w:t>
      </w:r>
      <w:bookmarkEnd w:id="1262"/>
    </w:p>
    <w:p>
      <w:pPr>
        <w:pageBreakBefore w:val="off"/>
        <w:tabs>
          <w:tab w:pos="13300" w:val="left" w:leader="none"/>
        </w:tabs>
        <w:wordWrap w:val="off"/>
        <w:spacing w:before="0" w:after="0" w:line="660" w:lineRule="atLeast"/>
        <w:ind w:left="0" w:right="0"/>
        <w:jc w:val="both"/>
        <w:textAlignment w:val="baseline"/>
        <w:rPr>
          <w:sz w:val="43"/>
        </w:rPr>
      </w:pPr>
      <w:bookmarkStart w:name="" w:id="1263"/>
      <w:r>
        <w:rPr>
          <w:rFonts w:ascii="黑体" w:hAnsi="黑体" w:cs="黑体" w:eastAsia="黑体"/>
          <w:sz w:val="43"/>
          <w:spacing w:val="0"/>
          <w:color w:val="000000"/>
          <w:b w:val="off"/>
          <w:i w:val="off"/>
        </w:rPr>
        <w:t>077  湿度失衡：这个经常被忽视的指标有多重要</w:t>
      </w:r>
      <w:r>
        <w:t xml:space="preserve">	</w:t>
      </w:r>
      <w:r>
        <w:rPr>
          <w:rFonts w:ascii="宋体" w:hAnsi="宋体" w:cs="宋体" w:eastAsia="宋体"/>
          <w:sz w:val="43"/>
          <w:spacing w:val="0"/>
          <w:color w:val="000000"/>
          <w:b w:val="off"/>
          <w:i w:val="off"/>
        </w:rPr>
        <w:t>514</w:t>
      </w:r>
      <w:bookmarkEnd w:id="1263"/>
    </w:p>
    <w:p>
      <w:pPr>
        <w:pageBreakBefore w:val="off"/>
        <w:tabs>
          <w:tab w:pos="13300" w:val="left" w:leader="none"/>
        </w:tabs>
        <w:wordWrap w:val="off"/>
        <w:spacing w:before="0" w:after="0" w:line="660" w:lineRule="atLeast"/>
        <w:ind w:left="0" w:right="0"/>
        <w:jc w:val="both"/>
        <w:textAlignment w:val="baseline"/>
        <w:rPr>
          <w:sz w:val="43"/>
        </w:rPr>
      </w:pPr>
      <w:bookmarkStart w:name="" w:id="1264"/>
      <w:r>
        <w:rPr>
          <w:rFonts w:ascii="黑体" w:hAnsi="黑体" w:cs="黑体" w:eastAsia="黑体"/>
          <w:sz w:val="43"/>
          <w:spacing w:val="0"/>
          <w:color w:val="000000"/>
          <w:b w:val="off"/>
          <w:i w:val="off"/>
        </w:rPr>
        <w:t>078  过敏预防：如何有效防止过敏发作</w:t>
      </w:r>
      <w:r>
        <w:t xml:space="preserve">	</w:t>
      </w:r>
      <w:r>
        <w:rPr>
          <w:rFonts w:ascii="宋体" w:hAnsi="宋体" w:cs="宋体" w:eastAsia="宋体"/>
          <w:sz w:val="43"/>
          <w:spacing w:val="0"/>
          <w:color w:val="000000"/>
          <w:b w:val="off"/>
          <w:i w:val="off"/>
        </w:rPr>
        <w:t>519</w:t>
      </w:r>
      <w:bookmarkEnd w:id="1264"/>
    </w:p>
    <w:p>
      <w:pPr>
        <w:pageBreakBefore w:val="off"/>
        <w:tabs>
          <w:tab w:pos="13300" w:val="left" w:leader="none"/>
        </w:tabs>
        <w:wordWrap w:val="off"/>
        <w:spacing w:before="0" w:after="0" w:line="660" w:lineRule="atLeast"/>
        <w:ind w:left="20" w:right="0"/>
        <w:jc w:val="both"/>
        <w:textAlignment w:val="baseline"/>
        <w:rPr>
          <w:sz w:val="43"/>
        </w:rPr>
      </w:pPr>
      <w:bookmarkStart w:name="" w:id="1265"/>
      <w:r>
        <w:rPr>
          <w:rFonts w:ascii="黑体" w:hAnsi="黑体" w:cs="黑体" w:eastAsia="黑体"/>
          <w:sz w:val="43"/>
          <w:spacing w:val="0"/>
          <w:color w:val="000000"/>
          <w:b w:val="off"/>
          <w:i w:val="off"/>
        </w:rPr>
        <w:t>079  过敏治疗：现代医学的突破点在哪里</w:t>
      </w:r>
      <w:r>
        <w:t xml:space="preserve">	</w:t>
      </w:r>
      <w:r>
        <w:rPr>
          <w:rFonts w:ascii="宋体" w:hAnsi="宋体" w:cs="宋体" w:eastAsia="宋体"/>
          <w:sz w:val="43"/>
          <w:spacing w:val="0"/>
          <w:color w:val="000000"/>
          <w:b w:val="off"/>
          <w:i w:val="off"/>
        </w:rPr>
        <w:t>526</w:t>
      </w:r>
      <w:bookmarkEnd w:id="1265"/>
    </w:p>
    <w:p>
      <w:pPr>
        <w:pageBreakBefore w:val="off"/>
        <w:tabs>
          <w:tab w:pos="13280" w:val="left" w:leader="none"/>
        </w:tabs>
        <w:wordWrap w:val="off"/>
        <w:spacing w:before="0" w:after="0" w:line="700" w:lineRule="atLeast"/>
        <w:ind w:left="0" w:right="0"/>
        <w:jc w:val="both"/>
        <w:textAlignment w:val="baseline"/>
        <w:rPr>
          <w:sz w:val="43"/>
        </w:rPr>
      </w:pPr>
      <w:bookmarkStart w:name="" w:id="1266"/>
      <w:r>
        <w:rPr>
          <w:rFonts w:ascii="黑体" w:hAnsi="黑体" w:cs="黑体" w:eastAsia="黑体"/>
          <w:sz w:val="43"/>
          <w:spacing w:val="0"/>
          <w:color w:val="000000"/>
          <w:b w:val="off"/>
          <w:i w:val="off"/>
        </w:rPr>
        <w:t>080  心理测评：疼痛背后，潜伏着怎样的心理信号</w:t>
      </w:r>
      <w:r>
        <w:t xml:space="preserve">	</w:t>
      </w:r>
      <w:r>
        <w:rPr>
          <w:rFonts w:ascii="宋体" w:hAnsi="宋体" w:cs="宋体" w:eastAsia="宋体"/>
          <w:sz w:val="43"/>
          <w:spacing w:val="0"/>
          <w:color w:val="000000"/>
          <w:b w:val="off"/>
          <w:i w:val="off"/>
        </w:rPr>
        <w:t>532</w:t>
      </w:r>
      <w:bookmarkEnd w:id="1266"/>
    </w:p>
    <w:p>
      <w:pPr>
        <w:pageBreakBefore w:val="off"/>
        <w:tabs>
          <w:tab w:pos="13280" w:val="left" w:leader="none"/>
        </w:tabs>
        <w:wordWrap w:val="off"/>
        <w:spacing w:before="0" w:after="0" w:line="700" w:lineRule="atLeast"/>
        <w:ind w:left="0" w:right="0"/>
        <w:jc w:val="both"/>
        <w:textAlignment w:val="baseline"/>
        <w:rPr>
          <w:sz w:val="43"/>
        </w:rPr>
      </w:pPr>
      <w:bookmarkStart w:name="" w:id="1267"/>
      <w:r>
        <w:rPr>
          <w:rFonts w:ascii="黑体" w:hAnsi="黑体" w:cs="黑体" w:eastAsia="黑体"/>
          <w:sz w:val="43"/>
          <w:spacing w:val="0"/>
          <w:color w:val="000000"/>
          <w:b w:val="off"/>
          <w:i w:val="off"/>
        </w:rPr>
        <w:t>081  抑郁情绪：如何跨越突如其来的情绪低谷</w:t>
      </w:r>
      <w:r>
        <w:t xml:space="preserve">	</w:t>
      </w:r>
      <w:r>
        <w:rPr>
          <w:rFonts w:ascii="宋体" w:hAnsi="宋体" w:cs="宋体" w:eastAsia="宋体"/>
          <w:sz w:val="43"/>
          <w:spacing w:val="0"/>
          <w:color w:val="000000"/>
          <w:b w:val="off"/>
          <w:i w:val="off"/>
        </w:rPr>
        <w:t>543</w:t>
      </w:r>
      <w:bookmarkEnd w:id="1267"/>
    </w:p>
    <w:p>
      <w:pPr>
        <w:pageBreakBefore w:val="off"/>
        <w:tabs>
          <w:tab w:pos="13280" w:val="left" w:leader="none"/>
        </w:tabs>
        <w:wordWrap w:val="off"/>
        <w:spacing w:before="0" w:after="0" w:line="660" w:lineRule="atLeast"/>
        <w:ind w:left="0" w:right="0"/>
        <w:jc w:val="both"/>
        <w:textAlignment w:val="baseline"/>
        <w:rPr>
          <w:sz w:val="43"/>
        </w:rPr>
      </w:pPr>
      <w:bookmarkStart w:name="" w:id="1268"/>
      <w:r>
        <w:rPr>
          <w:rFonts w:ascii="黑体" w:hAnsi="黑体" w:cs="黑体" w:eastAsia="黑体"/>
          <w:sz w:val="43"/>
          <w:spacing w:val="0"/>
          <w:color w:val="000000"/>
          <w:b w:val="off"/>
          <w:i w:val="off"/>
        </w:rPr>
        <w:t>082 情绪重压：焦虑来袭，如何与自己和解</w:t>
      </w:r>
      <w:r>
        <w:t xml:space="preserve">	</w:t>
      </w:r>
      <w:r>
        <w:rPr>
          <w:rFonts w:ascii="宋体" w:hAnsi="宋体" w:cs="宋体" w:eastAsia="宋体"/>
          <w:sz w:val="43"/>
          <w:spacing w:val="0"/>
          <w:color w:val="000000"/>
          <w:b w:val="off"/>
          <w:i w:val="off"/>
        </w:rPr>
        <w:t>548</w:t>
      </w:r>
      <w:bookmarkEnd w:id="1268"/>
    </w:p>
    <w:p>
      <w:pPr>
        <w:pageBreakBefore w:val="off"/>
        <w:tabs/>
        <w:wordWrap w:val="off"/>
        <w:spacing w:before="0" w:after="0" w:line="660" w:lineRule="exact"/>
        <w:ind w:left="0" w:right="0"/>
        <w:jc w:val="both"/>
        <w:textAlignment w:val="baseline"/>
        <w:rPr>
          <w:sz w:val="43"/>
        </w:rPr>
      </w:pPr>
      <w:bookmarkStart w:name="" w:id="1269"/>
      <w:r>
        <w:rPr>
          <w:rFonts w:ascii="宋体" w:hAnsi="宋体" w:cs="宋体" w:eastAsia="宋体"/>
          <w:sz w:val="43"/>
          <w:spacing w:val="0"/>
          <w:color w:val="000000"/>
          <w:b w:val="off"/>
          <w:i w:val="off"/>
        </w:rPr>
        <w:t/>
      </w:r>
      <w:bookmarkEnd w:id="1269"/>
    </w:p>
    <w:p>
      <w:pPr>
        <w:pageBreakBefore w:val="off"/>
        <w:tabs/>
        <w:wordWrap w:val="off"/>
        <w:spacing w:before="0" w:after="0" w:line="660" w:lineRule="exact"/>
        <w:ind w:left="0" w:right="0"/>
        <w:jc w:val="both"/>
        <w:textAlignment w:val="baseline"/>
        <w:rPr>
          <w:sz w:val="43"/>
        </w:rPr>
      </w:pPr>
      <w:bookmarkStart w:name="" w:id="1270"/>
      <w:r>
        <w:rPr>
          <w:rFonts w:ascii="宋体" w:hAnsi="宋体" w:cs="宋体" w:eastAsia="宋体"/>
          <w:sz w:val="43"/>
          <w:spacing w:val="0"/>
          <w:color w:val="000000"/>
          <w:b w:val="off"/>
          <w:i w:val="off"/>
        </w:rPr>
        <w:t/>
      </w:r>
      <w:bookmarkEnd w:id="1270"/>
    </w:p>
    <w:p>
      <w:pPr>
        <w:pageBreakBefore w:val="off"/>
        <w:tabs/>
        <w:wordWrap w:val="off"/>
        <w:spacing w:before="0" w:after="0" w:line="660" w:lineRule="exact"/>
        <w:ind w:left="0" w:right="0"/>
        <w:jc w:val="both"/>
        <w:textAlignment w:val="baseline"/>
        <w:rPr>
          <w:sz w:val="43"/>
        </w:rPr>
      </w:pPr>
      <w:bookmarkStart w:name="" w:id="1271"/>
      <w:r>
        <w:rPr>
          <w:rFonts w:ascii="宋体" w:hAnsi="宋体" w:cs="宋体" w:eastAsia="宋体"/>
          <w:sz w:val="43"/>
          <w:spacing w:val="0"/>
          <w:color w:val="000000"/>
          <w:b w:val="off"/>
          <w:i w:val="off"/>
        </w:rPr>
        <w:t/>
      </w:r>
      <w:bookmarkEnd w:id="1271"/>
    </w:p>
    <w:p>
      <w:pPr>
        <w:pageBreakBefore w:val="off"/>
        <w:tabs/>
        <w:wordWrap w:val="off"/>
        <w:spacing w:before="0" w:after="0" w:line="660" w:lineRule="exact"/>
        <w:ind w:left="0" w:right="0"/>
        <w:jc w:val="both"/>
        <w:textAlignment w:val="baseline"/>
        <w:rPr>
          <w:sz w:val="43"/>
        </w:rPr>
      </w:pPr>
      <w:bookmarkStart w:name="" w:id="1272"/>
      <w:r>
        <w:rPr>
          <w:rFonts w:ascii="宋体" w:hAnsi="宋体" w:cs="宋体" w:eastAsia="宋体"/>
          <w:sz w:val="43"/>
          <w:spacing w:val="0"/>
          <w:color w:val="000000"/>
          <w:b w:val="off"/>
          <w:i w:val="off"/>
        </w:rPr>
        <w:t/>
      </w:r>
      <w:bookmarkEnd w:id="1272"/>
    </w:p>
    <w:p>
      <w:pPr>
        <w:pageBreakBefore w:val="off"/>
        <w:tabs/>
        <w:wordWrap w:val="off"/>
        <w:spacing w:before="0" w:after="0" w:line="660" w:lineRule="exact"/>
        <w:ind w:left="0" w:right="0"/>
        <w:jc w:val="both"/>
        <w:textAlignment w:val="baseline"/>
        <w:rPr>
          <w:sz w:val="43"/>
        </w:rPr>
      </w:pPr>
      <w:bookmarkStart w:name="" w:id="1273"/>
      <w:r>
        <w:rPr>
          <w:rFonts w:ascii="宋体" w:hAnsi="宋体" w:cs="宋体" w:eastAsia="宋体"/>
          <w:sz w:val="43"/>
          <w:spacing w:val="0"/>
          <w:color w:val="000000"/>
          <w:b w:val="off"/>
          <w:i w:val="off"/>
        </w:rPr>
        <w:t/>
      </w:r>
      <w:bookmarkEnd w:id="1273"/>
    </w:p>
    <w:p>
      <w:pPr>
        <w:pageBreakBefore w:val="off"/>
        <w:tabs/>
        <w:wordWrap w:val="off"/>
        <w:spacing w:before="0" w:after="0" w:line="660" w:lineRule="exact"/>
        <w:ind w:left="0" w:right="0"/>
        <w:jc w:val="both"/>
        <w:textAlignment w:val="baseline"/>
        <w:rPr>
          <w:sz w:val="43"/>
        </w:rPr>
      </w:pPr>
      <w:bookmarkStart w:name="" w:id="1274"/>
      <w:r>
        <w:rPr>
          <w:rFonts w:ascii="宋体" w:hAnsi="宋体" w:cs="宋体" w:eastAsia="宋体"/>
          <w:sz w:val="43"/>
          <w:spacing w:val="0"/>
          <w:color w:val="000000"/>
          <w:b w:val="off"/>
          <w:i w:val="off"/>
        </w:rPr>
        <w:t/>
      </w:r>
      <w:bookmarkEnd w:id="1274"/>
    </w:p>
    <w:p>
      <w:pPr>
        <w:pageBreakBefore w:val="off"/>
        <w:tabs/>
        <w:wordWrap w:val="off"/>
        <w:spacing w:before="0" w:after="0" w:line="660" w:lineRule="exact"/>
        <w:ind w:left="0" w:right="0"/>
        <w:jc w:val="both"/>
        <w:textAlignment w:val="baseline"/>
        <w:rPr>
          <w:sz w:val="43"/>
        </w:rPr>
      </w:pPr>
      <w:bookmarkStart w:name="" w:id="1275"/>
      <w:r>
        <w:rPr>
          <w:rFonts w:ascii="宋体" w:hAnsi="宋体" w:cs="宋体" w:eastAsia="宋体"/>
          <w:sz w:val="43"/>
          <w:spacing w:val="0"/>
          <w:color w:val="000000"/>
          <w:b w:val="off"/>
          <w:i w:val="off"/>
        </w:rPr>
        <w:t/>
      </w:r>
      <w:bookmarkEnd w:id="1275"/>
    </w:p>
    <w:p>
      <w:pPr>
        <w:pageBreakBefore w:val="off"/>
        <w:tabs/>
        <w:wordWrap w:val="off"/>
        <w:spacing w:before="0" w:after="0" w:line="660" w:lineRule="exact"/>
        <w:ind w:left="0" w:right="0"/>
        <w:jc w:val="both"/>
        <w:textAlignment w:val="baseline"/>
        <w:rPr>
          <w:sz w:val="43"/>
        </w:rPr>
      </w:pPr>
      <w:bookmarkStart w:name="" w:id="1276"/>
      <w:r>
        <w:rPr>
          <w:rFonts w:ascii="宋体" w:hAnsi="宋体" w:cs="宋体" w:eastAsia="宋体"/>
          <w:sz w:val="43"/>
          <w:spacing w:val="0"/>
          <w:color w:val="000000"/>
          <w:b w:val="off"/>
          <w:i w:val="off"/>
        </w:rPr>
        <w:t/>
      </w:r>
      <w:bookmarkEnd w:id="1276"/>
    </w:p>
    <w:p>
      <w:pPr>
        <w:pageBreakBefore w:val="off"/>
        <w:tabs/>
        <w:wordWrap w:val="off"/>
        <w:spacing w:before="0" w:after="0" w:line="660" w:lineRule="exact"/>
        <w:ind w:left="0" w:right="0"/>
        <w:jc w:val="both"/>
        <w:textAlignment w:val="baseline"/>
        <w:rPr>
          <w:sz w:val="43"/>
        </w:rPr>
      </w:pPr>
      <w:bookmarkStart w:name="" w:id="1277"/>
      <w:r>
        <w:rPr>
          <w:rFonts w:ascii="宋体" w:hAnsi="宋体" w:cs="宋体" w:eastAsia="宋体"/>
          <w:sz w:val="43"/>
          <w:spacing w:val="0"/>
          <w:color w:val="000000"/>
          <w:b w:val="off"/>
          <w:i w:val="off"/>
        </w:rPr>
        <w:t/>
      </w:r>
      <w:bookmarkEnd w:id="1277"/>
    </w:p>
    <w:p>
      <w:pPr>
        <w:pageBreakBefore w:val="off"/>
        <w:tabs/>
        <w:wordWrap w:val="off"/>
        <w:spacing w:before="0" w:after="0" w:line="580" w:lineRule="atLeast"/>
        <w:ind w:left="0" w:right="140"/>
        <w:jc w:val="right"/>
        <w:textAlignment w:val="baseline"/>
        <w:rPr>
          <w:sz w:val="42"/>
        </w:rPr>
      </w:pPr>
      <w:bookmarkStart w:name="" w:id="1278"/>
      <w:r>
        <w:rPr>
          <w:rFonts w:ascii="宋体" w:hAnsi="宋体" w:cs="宋体" w:eastAsia="宋体"/>
          <w:sz w:val="42"/>
          <w:spacing w:val="0"/>
          <w:color w:val="000000"/>
          <w:b w:val="off"/>
          <w:i w:val="off"/>
        </w:rPr>
        <w:t>5</w:t>
      </w:r>
      <w:bookmarkEnd w:id="1278"/>
    </w:p>
    <w:p>
      <w:r>
        <w:t/>
      </w:r>
    </w:p>
    <w:p>
      <w:pPr>
        <w:sectPr>
          <w:footerReference r:id="rId63"/>
          <w:headerReference r:id="rId64" w:type="default"/>
          <w:type w:val="nextPage"/>
          <w:pgSz w:w="17060" w:h="25400"/>
          <w:pgMar w:left="1540" w:top="1080" w:right="1540" w:bottom="1080" w:header="780" w:footer="780"/>
          <w:cols w:num="1"/>
        </w:sectPr>
      </w:pPr>
    </w:p>
    <w:p>
      <w:pPr>
        <w:pageBreakBefore w:val="off"/>
        <w:tabs/>
        <w:wordWrap w:val="off"/>
        <w:spacing w:before="0" w:after="0" w:line="640" w:lineRule="atLeast"/>
        <w:ind w:left="40" w:right="0"/>
        <w:jc w:val="both"/>
        <w:textAlignment w:val="baseline"/>
        <w:rPr>
          <w:sz w:val="44"/>
        </w:rPr>
      </w:pPr>
      <w:bookmarkStart w:name="" w:id="1279"/>
      <w:r>
        <w:rPr>
          <w:rFonts w:ascii="黑体" w:hAnsi="黑体" w:cs="黑体" w:eastAsia="黑体"/>
          <w:sz w:val="44"/>
          <w:spacing w:val="0"/>
          <w:color w:val="000000"/>
          <w:b w:val="off"/>
          <w:i w:val="off"/>
        </w:rPr>
        <w:t>目</w:t>
      </w:r>
      <w:r>
        <w:rPr>
          <w:rFonts w:ascii="黑体" w:hAnsi="黑体" w:cs="黑体" w:eastAsia="黑体"/>
          <w:sz w:val="44"/>
          <w:spacing w:val="0"/>
          <w:color w:val="000000"/>
          <w:b w:val="off"/>
          <w:i w:val="off"/>
        </w:rPr>
        <w:t>录</w:t>
      </w:r>
      <w:bookmarkEnd w:id="1279"/>
    </w:p>
    <w:p>
      <w:pPr>
        <w:pageBreakBefore w:val="off"/>
        <w:tabs/>
        <w:wordWrap w:val="off"/>
        <w:spacing w:before="0" w:after="0" w:line="580" w:lineRule="exact"/>
        <w:ind w:left="0" w:right="0"/>
        <w:jc w:val="both"/>
        <w:textAlignment w:val="baseline"/>
        <w:rPr>
          <w:sz w:val="44"/>
        </w:rPr>
      </w:pPr>
      <w:bookmarkStart w:name="" w:id="1280"/>
      <w:r>
        <w:rPr>
          <w:rFonts w:ascii="宋体" w:hAnsi="宋体" w:cs="宋体" w:eastAsia="宋体"/>
          <w:sz w:val="44"/>
          <w:spacing w:val="0"/>
          <w:color w:val="000000"/>
          <w:b w:val="off"/>
          <w:i w:val="off"/>
        </w:rPr>
        <w:t/>
      </w:r>
      <w:bookmarkEnd w:id="1280"/>
    </w:p>
    <w:p>
      <w:pPr>
        <w:pageBreakBefore w:val="off"/>
        <w:tabs/>
        <w:wordWrap w:val="off"/>
        <w:spacing w:before="0" w:after="0" w:line="580" w:lineRule="exact"/>
        <w:ind w:left="0" w:right="0"/>
        <w:jc w:val="both"/>
        <w:textAlignment w:val="baseline"/>
        <w:rPr>
          <w:sz w:val="44"/>
        </w:rPr>
      </w:pPr>
      <w:bookmarkStart w:name="" w:id="1281"/>
      <w:r>
        <w:rPr>
          <w:rFonts w:ascii="宋体" w:hAnsi="宋体" w:cs="宋体" w:eastAsia="宋体"/>
          <w:sz w:val="44"/>
          <w:spacing w:val="0"/>
          <w:color w:val="000000"/>
          <w:b w:val="off"/>
          <w:i w:val="off"/>
        </w:rPr>
        <w:t/>
      </w:r>
      <w:bookmarkEnd w:id="1281"/>
    </w:p>
    <w:p>
      <w:pPr>
        <w:pageBreakBefore w:val="off"/>
        <w:tabs/>
        <w:wordWrap w:val="off"/>
        <w:spacing w:before="0" w:after="0" w:line="580" w:lineRule="exact"/>
        <w:ind w:left="0" w:right="0"/>
        <w:jc w:val="both"/>
        <w:textAlignment w:val="baseline"/>
        <w:rPr>
          <w:sz w:val="44"/>
        </w:rPr>
      </w:pPr>
      <w:bookmarkStart w:name="" w:id="1282"/>
      <w:r>
        <w:rPr>
          <w:rFonts w:ascii="宋体" w:hAnsi="宋体" w:cs="宋体" w:eastAsia="宋体"/>
          <w:sz w:val="44"/>
          <w:spacing w:val="0"/>
          <w:color w:val="000000"/>
          <w:b w:val="off"/>
          <w:i w:val="off"/>
        </w:rPr>
        <w:t/>
      </w:r>
      <w:bookmarkEnd w:id="1282"/>
    </w:p>
    <w:p>
      <w:pPr>
        <w:pageBreakBefore w:val="off"/>
        <w:tabs/>
        <w:wordWrap w:val="off"/>
        <w:spacing w:before="0" w:after="0" w:line="640" w:lineRule="atLeast"/>
        <w:ind w:left="40" w:right="0"/>
        <w:jc w:val="both"/>
        <w:textAlignment w:val="baseline"/>
        <w:rPr>
          <w:sz w:val="44"/>
        </w:rPr>
      </w:pPr>
      <w:bookmarkStart w:name="" w:id="1283"/>
      <w:r>
        <w:rPr>
          <w:rFonts w:ascii="黑体" w:hAnsi="黑体" w:cs="黑体" w:eastAsia="黑体"/>
          <w:sz w:val="44"/>
          <w:spacing w:val="0"/>
          <w:color w:val="000000"/>
          <w:b w:val="off"/>
          <w:i w:val="off"/>
        </w:rPr>
        <w:t>第四部分</w:t>
      </w:r>
      <w:bookmarkEnd w:id="1283"/>
    </w:p>
    <w:p>
      <w:pPr>
        <w:pageBreakBefore w:val="off"/>
        <w:tabs/>
        <w:wordWrap w:val="off"/>
        <w:spacing w:before="0" w:after="0" w:line="900" w:lineRule="atLeast"/>
        <w:ind w:left="40" w:right="0"/>
        <w:jc w:val="both"/>
        <w:textAlignment w:val="baseline"/>
        <w:rPr>
          <w:sz w:val="72"/>
        </w:rPr>
      </w:pPr>
      <w:bookmarkStart w:name="" w:id="1284"/>
      <w:r>
        <w:rPr>
          <w:rFonts w:ascii="黑体" w:hAnsi="黑体" w:cs="黑体" w:eastAsia="黑体"/>
          <w:sz w:val="72"/>
          <w:spacing w:val="0"/>
          <w:color w:val="000000"/>
          <w:b w:val="off"/>
          <w:i w:val="off"/>
        </w:rPr>
        <w:t>家庭全周期健康管理</w:t>
      </w:r>
      <w:bookmarkEnd w:id="1284"/>
    </w:p>
    <w:p>
      <w:pPr>
        <w:pageBreakBefore w:val="off"/>
        <w:tabs/>
        <w:wordWrap w:val="off"/>
        <w:spacing w:before="0" w:after="0" w:line="940" w:lineRule="exact"/>
        <w:ind w:left="0" w:right="0"/>
        <w:jc w:val="both"/>
        <w:textAlignment w:val="baseline"/>
        <w:rPr>
          <w:sz w:val="68"/>
        </w:rPr>
      </w:pPr>
      <w:bookmarkStart w:name="" w:id="1285"/>
      <w:r>
        <w:rPr>
          <w:rFonts w:ascii="宋体" w:hAnsi="宋体" w:cs="宋体" w:eastAsia="宋体"/>
          <w:sz w:val="68"/>
          <w:spacing w:val="0"/>
          <w:color w:val="000000"/>
          <w:b w:val="off"/>
          <w:i w:val="off"/>
        </w:rPr>
        <w:t/>
      </w:r>
      <w:bookmarkEnd w:id="1285"/>
    </w:p>
    <w:p>
      <w:pPr>
        <w:pageBreakBefore w:val="off"/>
        <w:tabs/>
        <w:wordWrap w:val="off"/>
        <w:spacing w:before="0" w:after="0" w:line="820" w:lineRule="atLeast"/>
        <w:ind w:left="40" w:right="0"/>
        <w:jc w:val="both"/>
        <w:textAlignment w:val="baseline"/>
        <w:rPr>
          <w:sz w:val="44"/>
        </w:rPr>
      </w:pPr>
      <w:bookmarkStart w:name="" w:id="1286"/>
      <w:r>
        <w:rPr>
          <w:rFonts w:ascii="黑体" w:hAnsi="黑体" w:cs="黑体" w:eastAsia="黑体"/>
          <w:sz w:val="44"/>
          <w:spacing w:val="0"/>
          <w:color w:val="000000"/>
          <w:b w:val="off"/>
          <w:i w:val="off"/>
        </w:rPr>
        <w:t>第九章  从出生到成年</w:t>
      </w:r>
      <w:bookmarkEnd w:id="1286"/>
    </w:p>
    <w:p>
      <w:pPr>
        <w:pageBreakBefore w:val="off"/>
        <w:tabs/>
        <w:wordWrap w:val="off"/>
        <w:spacing w:before="0" w:after="0" w:line="20" w:lineRule="exact"/>
        <w:ind w:left="0" w:right="0"/>
        <w:jc w:val="both"/>
        <w:textAlignment w:val="baseline"/>
        <w:rPr>
          <w:sz w:val="12"/>
        </w:rPr>
      </w:pPr>
      <w:bookmarkStart w:name="" w:id="1287"/>
      <w:r>
        <w:rPr>
          <w:rFonts w:ascii="宋体" w:hAnsi="宋体" w:cs="宋体" w:eastAsia="宋体"/>
          <w:sz w:val="12"/>
          <w:spacing w:val="0"/>
          <w:color w:val="000000"/>
          <w:b w:val="off"/>
          <w:i w:val="off"/>
        </w:rPr>
        <w:t/>
      </w:r>
      <w:bookmarkEnd w:id="1287"/>
    </w:p>
    <w:tbl>
      <w:tblPr>
        <w:tblW w:w="0" w:type="auto"/>
        <w:jc w:val="start"/>
        <w:tblInd w:type="dxa" w:w="4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800"/>
        <w:gridCol w:w="900"/>
      </w:tblGrid>
      <w:tr>
        <w:trPr>
          <w:trHeight w:hRule="atLeast" w:val="560"/>
        </w:trPr>
        <w:tc>
          <w:tcPr>
            <w:tcW w:w="800" w:type="dxa"/>
            <w:tcBorders>
              <w:top w:val="nil" w:sz="0" w:space="0" w:color="auto"/>
              <w:left w:val="nil" w:sz="0" w:space="0" w:color="auto"/>
              <w:bottom w:val="nil" w:sz="0" w:space="0" w:color="auto"/>
              <w:right w:val="nil" w:sz="0" w:space="0" w:color="auto"/>
            </w:tcBorders>
            <w:shd w:color="auto" w:val="clear" w:fill="EEEEEE"/>
            <w:vAlign w:val="top"/>
          </w:tcPr>
          <w:p>
            <w:pPr>
              <w:pageBreakBefore w:val="off"/>
              <w:tabs/>
              <w:wordWrap w:val="off"/>
              <w:spacing w:before="0" w:after="0" w:line="800" w:lineRule="atLeast"/>
              <w:ind w:left="0" w:right="0" w:firstLine="0" w:hanging="0"/>
              <w:jc w:val="both"/>
              <w:textAlignment w:val="baseline"/>
              <w:rPr>
                <w:sz w:val="44"/>
              </w:rPr>
            </w:pPr>
            <w:bookmarkStart w:name="" w:id="1288"/>
            <w:r>
              <w:rPr>
                <w:rFonts w:ascii="黑体" w:hAnsi="黑体" w:cs="黑体" w:eastAsia="黑体"/>
                <w:sz w:val="44"/>
                <w:spacing w:val="0"/>
                <w:color w:val="000000"/>
                <w:b w:val="off"/>
                <w:i w:val="off"/>
              </w:rPr>
              <w:t>083</w:t>
            </w:r>
            <w:bookmarkEnd w:id="1288"/>
          </w:p>
        </w:tc>
        <w:tc>
          <w:tcPr>
            <w:tcW w:w="900" w:type="dxa"/>
            <w:tcBorders>
              <w:top w:val="nil" w:sz="0" w:space="0" w:color="auto"/>
              <w:left w:val="nil" w:sz="0" w:space="0" w:color="auto"/>
              <w:bottom w:val="nil" w:sz="0" w:space="0" w:color="auto"/>
              <w:right w:val="nil" w:sz="0" w:space="0" w:color="auto"/>
            </w:tcBorders>
            <w:shd w:color="auto" w:val="clear" w:fill="EEEEEE"/>
            <w:vAlign w:val="top"/>
          </w:tcPr>
          <w:p>
            <w:pPr>
              <w:pageBreakBefore w:val="off"/>
              <w:tabs/>
              <w:wordWrap w:val="off"/>
              <w:spacing w:before="0" w:after="0" w:line="800" w:lineRule="atLeast"/>
              <w:ind w:left="0" w:right="0" w:firstLine="0" w:hanging="0"/>
              <w:jc w:val="right"/>
              <w:textAlignment w:val="baseline"/>
              <w:rPr>
                <w:sz w:val="44"/>
              </w:rPr>
            </w:pPr>
            <w:bookmarkStart w:name="" w:id="1289"/>
            <w:r>
              <w:rPr>
                <w:rFonts w:ascii="黑体" w:hAnsi="黑体" w:cs="黑体" w:eastAsia="黑体"/>
                <w:sz w:val="44"/>
                <w:spacing w:val="0"/>
                <w:color w:val="000000"/>
                <w:b w:val="off"/>
                <w:i w:val="off"/>
              </w:rPr>
              <w:t>559</w:t>
            </w:r>
            <w:bookmarkEnd w:id="1289"/>
          </w:p>
        </w:tc>
      </w:tr>
    </w:tbl>
    <w:p>
      <w:pPr>
        <w:pageBreakBefore w:val="off"/>
        <w:tabs/>
        <w:wordWrap w:val="off"/>
        <w:spacing w:before="0" w:after="0" w:line="20" w:lineRule="exact"/>
        <w:ind w:left="0" w:right="0"/>
        <w:jc w:val="left"/>
        <w:textAlignment w:val="baseline"/>
        <w:rPr>
          <w:sz w:val="12"/>
        </w:rPr>
      </w:pPr>
      <w:bookmarkStart w:name="" w:id="1290"/>
      <w:r>
        <w:rPr>
          <w:rFonts w:ascii="宋体" w:hAnsi="宋体" w:cs="宋体" w:eastAsia="宋体"/>
          <w:sz w:val="12"/>
          <w:spacing w:val="0"/>
          <w:color w:val="000000"/>
          <w:b w:val="off"/>
          <w:i w:val="off"/>
        </w:rPr>
        <w:t/>
      </w:r>
      <w:bookmarkEnd w:id="1290"/>
    </w:p>
    <w:p>
      <w:pPr>
        <w:pageBreakBefore w:val="off"/>
        <w:tabs>
          <w:tab w:pos="13440" w:val="left" w:leader="none"/>
        </w:tabs>
        <w:wordWrap w:val="off"/>
        <w:spacing w:before="0" w:after="0" w:line="640" w:lineRule="atLeast"/>
        <w:ind w:left="0" w:right="0"/>
        <w:jc w:val="both"/>
        <w:textAlignment w:val="baseline"/>
        <w:rPr>
          <w:sz w:val="44"/>
        </w:rPr>
      </w:pPr>
      <w:bookmarkStart w:name="" w:id="1291"/>
      <w:r>
        <w:rPr>
          <w:rFonts w:ascii="黑体" w:hAnsi="黑体" w:cs="黑体" w:eastAsia="黑体"/>
          <w:sz w:val="44"/>
          <w:spacing w:val="0"/>
          <w:color w:val="000000"/>
          <w:b w:val="off"/>
          <w:i w:val="off"/>
        </w:rPr>
        <w:t>084  家有少年郎：如何科学管理孩子的健康和成长</w:t>
      </w:r>
      <w:r>
        <w:t xml:space="preserve">	</w:t>
      </w:r>
      <w:r>
        <w:rPr>
          <w:rFonts w:ascii="黑体" w:hAnsi="黑体" w:cs="黑体" w:eastAsia="黑体"/>
          <w:sz w:val="44"/>
          <w:spacing w:val="0"/>
          <w:color w:val="000000"/>
          <w:b w:val="off"/>
          <w:i w:val="off"/>
        </w:rPr>
        <w:t>568</w:t>
      </w:r>
      <w:bookmarkEnd w:id="1291"/>
    </w:p>
    <w:tbl>
      <w:tblPr>
        <w:tblW w:w="0" w:type="auto"/>
        <w:jc w:val="start"/>
        <w:tblInd w:type="dxa" w:w="4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6960"/>
        <w:gridCol w:w="900"/>
      </w:tblGrid>
      <w:tr>
        <w:trPr>
          <w:trHeight w:hRule="atLeast" w:val="560"/>
        </w:trPr>
        <w:tc>
          <w:tcPr>
            <w:tcW w:w="6960" w:type="dxa"/>
            <w:tcBorders>
              <w:top w:val="nil" w:sz="0" w:space="0" w:color="auto"/>
              <w:left w:val="nil" w:sz="0" w:space="0" w:color="auto"/>
              <w:bottom w:val="nil" w:sz="0" w:space="0" w:color="auto"/>
              <w:right w:val="nil" w:sz="0" w:space="0" w:color="auto"/>
            </w:tcBorders>
            <w:shd w:color="auto" w:val="clear" w:fill="EEEEEE"/>
            <w:vAlign w:val="top"/>
          </w:tcPr>
          <w:p>
            <w:pPr>
              <w:pageBreakBefore w:val="off"/>
              <w:tabs/>
              <w:wordWrap w:val="off"/>
              <w:spacing w:before="0" w:after="0" w:line="800" w:lineRule="atLeast"/>
              <w:ind w:left="0" w:right="0" w:firstLine="0" w:hanging="0"/>
              <w:jc w:val="both"/>
              <w:textAlignment w:val="baseline"/>
              <w:rPr>
                <w:sz w:val="44"/>
              </w:rPr>
            </w:pPr>
            <w:bookmarkStart w:name="" w:id="1292"/>
            <w:r>
              <w:rPr>
                <w:rFonts w:ascii="黑体" w:hAnsi="黑体" w:cs="黑体" w:eastAsia="黑体"/>
                <w:sz w:val="44"/>
                <w:spacing w:val="0"/>
                <w:color w:val="000000"/>
                <w:b w:val="off"/>
                <w:i w:val="off"/>
              </w:rPr>
              <w:t>085青年时期：用健康“作妖”的底</w:t>
            </w:r>
            <w:bookmarkEnd w:id="1292"/>
          </w:p>
        </w:tc>
        <w:tc>
          <w:tcPr>
            <w:tcW w:w="900" w:type="dxa"/>
            <w:tcBorders>
              <w:top w:val="nil" w:sz="0" w:space="0" w:color="auto"/>
              <w:left w:val="nil" w:sz="0" w:space="0" w:color="auto"/>
              <w:bottom w:val="nil" w:sz="0" w:space="0" w:color="auto"/>
              <w:right w:val="nil" w:sz="0" w:space="0" w:color="auto"/>
            </w:tcBorders>
            <w:shd w:color="auto" w:val="clear" w:fill="EEEEEE"/>
            <w:vAlign w:val="top"/>
          </w:tcPr>
          <w:p>
            <w:pPr>
              <w:pageBreakBefore w:val="off"/>
              <w:tabs/>
              <w:wordWrap w:val="off"/>
              <w:spacing w:before="0" w:after="0" w:line="800" w:lineRule="atLeast"/>
              <w:ind w:left="0" w:right="0" w:firstLine="0" w:hanging="0"/>
              <w:jc w:val="right"/>
              <w:textAlignment w:val="baseline"/>
              <w:rPr>
                <w:sz w:val="44"/>
              </w:rPr>
            </w:pPr>
            <w:bookmarkStart w:name="" w:id="1293"/>
            <w:r>
              <w:rPr>
                <w:rFonts w:ascii="黑体" w:hAnsi="黑体" w:cs="黑体" w:eastAsia="黑体"/>
                <w:sz w:val="44"/>
                <w:spacing w:val="0"/>
                <w:color w:val="000000"/>
                <w:b w:val="off"/>
                <w:i w:val="off"/>
              </w:rPr>
              <w:t>573</w:t>
            </w:r>
            <w:bookmarkEnd w:id="1293"/>
          </w:p>
        </w:tc>
      </w:tr>
    </w:tbl>
    <w:p>
      <w:pPr>
        <w:pageBreakBefore w:val="off"/>
        <w:tabs/>
        <w:wordWrap w:val="off"/>
        <w:spacing w:before="0" w:after="0" w:line="20" w:lineRule="exact"/>
        <w:ind w:left="0" w:right="0"/>
        <w:jc w:val="left"/>
        <w:textAlignment w:val="baseline"/>
        <w:rPr>
          <w:sz w:val="12"/>
        </w:rPr>
      </w:pPr>
      <w:bookmarkStart w:name="" w:id="1294"/>
      <w:r>
        <w:rPr>
          <w:rFonts w:ascii="宋体" w:hAnsi="宋体" w:cs="宋体" w:eastAsia="宋体"/>
          <w:sz w:val="12"/>
          <w:spacing w:val="0"/>
          <w:color w:val="000000"/>
          <w:b w:val="off"/>
          <w:i w:val="off"/>
        </w:rPr>
        <w:t/>
      </w:r>
      <w:bookmarkEnd w:id="1294"/>
    </w:p>
    <w:p>
      <w:pPr>
        <w:pageBreakBefore w:val="off"/>
        <w:tabs/>
        <w:wordWrap w:val="off"/>
        <w:spacing w:before="0" w:after="0" w:line="820" w:lineRule="atLeast"/>
        <w:ind w:left="40" w:right="0"/>
        <w:jc w:val="both"/>
        <w:textAlignment w:val="baseline"/>
        <w:rPr>
          <w:sz w:val="44"/>
        </w:rPr>
      </w:pPr>
      <w:bookmarkStart w:name="" w:id="1295"/>
      <w:r>
        <w:rPr>
          <w:rFonts w:ascii="黑体" w:hAnsi="黑体" w:cs="黑体" w:eastAsia="黑体"/>
          <w:sz w:val="44"/>
          <w:spacing w:val="0"/>
          <w:color w:val="000000"/>
          <w:b w:val="off"/>
          <w:i w:val="off"/>
        </w:rPr>
        <w:t>第十章  女性/男性健康管理</w:t>
      </w:r>
      <w:bookmarkEnd w:id="1295"/>
    </w:p>
    <w:p>
      <w:pPr>
        <w:pageBreakBefore w:val="off"/>
        <w:tabs/>
        <w:wordWrap w:val="off"/>
        <w:spacing w:before="0" w:after="0" w:line="20" w:lineRule="exact"/>
        <w:ind w:left="0" w:right="0"/>
        <w:jc w:val="both"/>
        <w:textAlignment w:val="baseline"/>
        <w:rPr>
          <w:sz w:val="12"/>
        </w:rPr>
      </w:pPr>
      <w:bookmarkStart w:name="" w:id="1296"/>
      <w:r>
        <w:rPr>
          <w:rFonts w:ascii="宋体" w:hAnsi="宋体" w:cs="宋体" w:eastAsia="宋体"/>
          <w:sz w:val="12"/>
          <w:spacing w:val="0"/>
          <w:color w:val="000000"/>
          <w:b w:val="off"/>
          <w:i w:val="off"/>
        </w:rPr>
        <w:t/>
      </w:r>
      <w:bookmarkEnd w:id="1296"/>
    </w:p>
    <w:p>
      <w:pPr>
        <w:pageBreakBefore w:val="off"/>
        <w:tabs>
          <w:tab w:pos="13460" w:val="left" w:leader="none"/>
        </w:tabs>
        <w:wordWrap w:val="off"/>
        <w:spacing w:before="0" w:after="0" w:line="820" w:lineRule="atLeast"/>
        <w:ind w:left="40" w:right="0"/>
        <w:jc w:val="both"/>
        <w:textAlignment w:val="baseline"/>
        <w:rPr>
          <w:sz w:val="44"/>
        </w:rPr>
      </w:pPr>
      <w:bookmarkStart w:name="" w:id="1297"/>
      <w:r>
        <w:rPr>
          <w:rFonts w:ascii="黑体" w:hAnsi="黑体" w:cs="黑体" w:eastAsia="黑体"/>
          <w:sz w:val="44"/>
          <w:spacing w:val="0"/>
          <w:color w:val="000000"/>
          <w:b w:val="off"/>
          <w:i w:val="off"/>
        </w:rPr>
        <w:t>086  月经周期：如何利用月经周期养生</w:t>
      </w:r>
      <w:r>
        <w:t xml:space="preserve">	</w:t>
      </w:r>
      <w:r>
        <w:rPr>
          <w:rFonts w:ascii="黑体" w:hAnsi="黑体" w:cs="黑体" w:eastAsia="黑体"/>
          <w:sz w:val="44"/>
          <w:spacing w:val="0"/>
          <w:color w:val="000000"/>
          <w:b w:val="off"/>
          <w:i w:val="off"/>
        </w:rPr>
        <w:t>583</w:t>
      </w:r>
      <w:bookmarkEnd w:id="1297"/>
    </w:p>
    <w:p>
      <w:pPr>
        <w:pageBreakBefore w:val="off"/>
        <w:tabs/>
        <w:wordWrap w:val="off"/>
        <w:spacing w:before="0" w:after="0" w:line="20" w:lineRule="exact"/>
        <w:ind w:left="0" w:right="0"/>
        <w:jc w:val="both"/>
        <w:textAlignment w:val="baseline"/>
        <w:rPr>
          <w:sz w:val="12"/>
        </w:rPr>
      </w:pPr>
      <w:bookmarkStart w:name="" w:id="1298"/>
      <w:r>
        <w:rPr>
          <w:rFonts w:ascii="宋体" w:hAnsi="宋体" w:cs="宋体" w:eastAsia="宋体"/>
          <w:sz w:val="12"/>
          <w:spacing w:val="0"/>
          <w:color w:val="000000"/>
          <w:b w:val="off"/>
          <w:i w:val="off"/>
        </w:rPr>
        <w:t/>
      </w:r>
      <w:bookmarkEnd w:id="1298"/>
    </w:p>
    <w:tbl>
      <w:tblPr>
        <w:tblW w:w="0" w:type="auto"/>
        <w:jc w:val="start"/>
        <w:tblInd w:type="dxa" w:w="4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5820"/>
        <w:gridCol w:w="900"/>
      </w:tblGrid>
      <w:tr>
        <w:trPr>
          <w:trHeight w:hRule="atLeast" w:val="540"/>
        </w:trPr>
        <w:tc>
          <w:tcPr>
            <w:tcW w:w="5820" w:type="dxa"/>
            <w:tcBorders>
              <w:top w:val="nil" w:sz="0" w:space="0" w:color="auto"/>
              <w:left w:val="nil" w:sz="0" w:space="0" w:color="auto"/>
              <w:bottom w:val="nil" w:sz="0" w:space="0" w:color="auto"/>
              <w:right w:val="nil" w:sz="0" w:space="0" w:color="auto"/>
            </w:tcBorders>
            <w:shd w:color="auto" w:val="clear" w:fill="EEEEEE"/>
            <w:vAlign w:val="top"/>
          </w:tcPr>
          <w:p>
            <w:pPr>
              <w:pageBreakBefore w:val="off"/>
              <w:tabs/>
              <w:wordWrap w:val="off"/>
              <w:spacing w:before="0" w:after="0" w:line="800" w:lineRule="atLeast"/>
              <w:ind w:left="0" w:right="0" w:firstLine="0" w:hanging="0"/>
              <w:jc w:val="both"/>
              <w:textAlignment w:val="baseline"/>
              <w:rPr>
                <w:sz w:val="44"/>
              </w:rPr>
            </w:pPr>
            <w:bookmarkStart w:name="" w:id="1299"/>
            <w:r>
              <w:rPr>
                <w:rFonts w:ascii="黑体" w:hAnsi="黑体" w:cs="黑体" w:eastAsia="黑体"/>
                <w:sz w:val="44"/>
                <w:spacing w:val="0"/>
                <w:color w:val="000000"/>
                <w:b w:val="off"/>
                <w:i w:val="off"/>
              </w:rPr>
              <w:t>女性更年期：如何平稳地度过</w:t>
            </w:r>
            <w:bookmarkEnd w:id="1299"/>
          </w:p>
        </w:tc>
        <w:tc>
          <w:tcPr>
            <w:tcW w:w="900" w:type="dxa"/>
            <w:tcBorders>
              <w:top w:val="nil" w:sz="0" w:space="0" w:color="auto"/>
              <w:left w:val="nil" w:sz="0" w:space="0" w:color="auto"/>
              <w:bottom w:val="nil" w:sz="0" w:space="0" w:color="auto"/>
              <w:right w:val="nil" w:sz="0" w:space="0" w:color="auto"/>
            </w:tcBorders>
            <w:shd w:color="auto" w:val="clear" w:fill="EEEEEE"/>
            <w:vAlign w:val="top"/>
          </w:tcPr>
          <w:p>
            <w:pPr>
              <w:pageBreakBefore w:val="off"/>
              <w:tabs/>
              <w:wordWrap w:val="off"/>
              <w:spacing w:before="0" w:after="0" w:line="800" w:lineRule="atLeast"/>
              <w:ind w:left="0" w:right="0" w:firstLine="0" w:hanging="0"/>
              <w:jc w:val="right"/>
              <w:textAlignment w:val="baseline"/>
              <w:rPr>
                <w:sz w:val="44"/>
              </w:rPr>
            </w:pPr>
            <w:bookmarkStart w:name="" w:id="1300"/>
            <w:r>
              <w:rPr>
                <w:rFonts w:ascii="黑体" w:hAnsi="黑体" w:cs="黑体" w:eastAsia="黑体"/>
                <w:sz w:val="44"/>
                <w:spacing w:val="0"/>
                <w:color w:val="000000"/>
                <w:b w:val="off"/>
                <w:i w:val="off"/>
              </w:rPr>
              <w:t>591</w:t>
            </w:r>
            <w:bookmarkEnd w:id="1300"/>
          </w:p>
        </w:tc>
      </w:tr>
    </w:tbl>
    <w:p>
      <w:pPr>
        <w:pageBreakBefore w:val="off"/>
        <w:tabs/>
        <w:wordWrap w:val="off"/>
        <w:spacing w:before="0" w:after="0" w:line="20" w:lineRule="exact"/>
        <w:ind w:left="0" w:right="0"/>
        <w:jc w:val="left"/>
        <w:textAlignment w:val="baseline"/>
        <w:rPr>
          <w:sz w:val="12"/>
        </w:rPr>
      </w:pPr>
      <w:bookmarkStart w:name="" w:id="1301"/>
      <w:r>
        <w:rPr>
          <w:rFonts w:ascii="宋体" w:hAnsi="宋体" w:cs="宋体" w:eastAsia="宋体"/>
          <w:sz w:val="12"/>
          <w:spacing w:val="0"/>
          <w:color w:val="000000"/>
          <w:b w:val="off"/>
          <w:i w:val="off"/>
        </w:rPr>
        <w:t/>
      </w:r>
      <w:bookmarkEnd w:id="1301"/>
    </w:p>
    <w:p>
      <w:pPr>
        <w:pageBreakBefore w:val="off"/>
        <w:tabs>
          <w:tab w:pos="13480" w:val="left" w:leader="none"/>
        </w:tabs>
        <w:wordWrap w:val="off"/>
        <w:spacing w:before="0" w:after="0" w:line="640" w:lineRule="atLeast"/>
        <w:ind w:left="20" w:right="0"/>
        <w:jc w:val="both"/>
        <w:textAlignment w:val="baseline"/>
        <w:rPr>
          <w:sz w:val="44"/>
        </w:rPr>
      </w:pPr>
      <w:bookmarkStart w:name="" w:id="1302"/>
      <w:r>
        <w:rPr>
          <w:rFonts w:ascii="黑体" w:hAnsi="黑体" w:cs="黑体" w:eastAsia="黑体"/>
          <w:sz w:val="44"/>
          <w:spacing w:val="0"/>
          <w:color w:val="000000"/>
          <w:b w:val="off"/>
          <w:i w:val="off"/>
        </w:rPr>
        <w:t>088  男性更年期：更年期如何保持强大与稳定</w:t>
      </w:r>
      <w:r>
        <w:t xml:space="preserve">	</w:t>
      </w:r>
      <w:r>
        <w:rPr>
          <w:rFonts w:ascii="黑体" w:hAnsi="黑体" w:cs="黑体" w:eastAsia="黑体"/>
          <w:sz w:val="44"/>
          <w:spacing w:val="0"/>
          <w:color w:val="000000"/>
          <w:b w:val="off"/>
          <w:i w:val="off"/>
        </w:rPr>
        <w:t>598</w:t>
      </w:r>
      <w:bookmarkEnd w:id="1302"/>
    </w:p>
    <w:tbl>
      <w:tblPr>
        <w:tblW w:w="0" w:type="auto"/>
        <w:jc w:val="start"/>
        <w:tblInd w:type="dxa" w:w="4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8720"/>
        <w:gridCol w:w="900"/>
      </w:tblGrid>
      <w:tr>
        <w:trPr>
          <w:trHeight w:hRule="atLeast" w:val="580"/>
        </w:trPr>
        <w:tc>
          <w:tcPr>
            <w:tcW w:w="8720" w:type="dxa"/>
            <w:tcBorders>
              <w:top w:val="nil" w:sz="0" w:space="0" w:color="auto"/>
              <w:left w:val="nil" w:sz="0" w:space="0" w:color="auto"/>
              <w:bottom w:val="nil" w:sz="0" w:space="0" w:color="auto"/>
              <w:right w:val="nil" w:sz="0" w:space="0" w:color="auto"/>
            </w:tcBorders>
            <w:shd w:color="auto" w:val="clear" w:fill="EEEEEE"/>
            <w:vAlign w:val="top"/>
          </w:tcPr>
          <w:p>
            <w:pPr>
              <w:pageBreakBefore w:val="off"/>
              <w:tabs/>
              <w:wordWrap w:val="off"/>
              <w:spacing w:before="0" w:after="0" w:line="800" w:lineRule="atLeast"/>
              <w:ind w:left="0" w:right="0" w:firstLine="0" w:hanging="0"/>
              <w:jc w:val="both"/>
              <w:textAlignment w:val="baseline"/>
              <w:rPr>
                <w:sz w:val="44"/>
              </w:rPr>
            </w:pPr>
            <w:bookmarkStart w:name="" w:id="1303"/>
            <w:r>
              <w:rPr>
                <w:rFonts w:ascii="黑体" w:hAnsi="黑体" w:cs="黑体" w:eastAsia="黑体"/>
                <w:sz w:val="44"/>
                <w:spacing w:val="0"/>
                <w:color w:val="000000"/>
                <w:b w:val="off"/>
                <w:i w:val="off"/>
              </w:rPr>
              <w:t>089保护甲状腺：甲状腺异常有哪些预警信号</w:t>
            </w:r>
            <w:bookmarkEnd w:id="1303"/>
          </w:p>
        </w:tc>
        <w:tc>
          <w:tcPr>
            <w:tcW w:w="900" w:type="dxa"/>
            <w:tcBorders>
              <w:top w:val="nil" w:sz="0" w:space="0" w:color="auto"/>
              <w:left w:val="nil" w:sz="0" w:space="0" w:color="auto"/>
              <w:bottom w:val="nil" w:sz="0" w:space="0" w:color="auto"/>
              <w:right w:val="nil" w:sz="0" w:space="0" w:color="auto"/>
            </w:tcBorders>
            <w:shd w:color="auto" w:val="clear" w:fill="EEEEEE"/>
            <w:vAlign w:val="top"/>
          </w:tcPr>
          <w:p>
            <w:pPr>
              <w:pageBreakBefore w:val="off"/>
              <w:tabs/>
              <w:wordWrap w:val="off"/>
              <w:spacing w:before="0" w:after="0" w:line="800" w:lineRule="atLeast"/>
              <w:ind w:left="0" w:right="0" w:firstLine="0" w:hanging="0"/>
              <w:jc w:val="right"/>
              <w:textAlignment w:val="baseline"/>
              <w:rPr>
                <w:sz w:val="44"/>
              </w:rPr>
            </w:pPr>
            <w:bookmarkStart w:name="" w:id="1304"/>
            <w:r>
              <w:rPr>
                <w:rFonts w:ascii="黑体" w:hAnsi="黑体" w:cs="黑体" w:eastAsia="黑体"/>
                <w:sz w:val="44"/>
                <w:spacing w:val="0"/>
                <w:color w:val="000000"/>
                <w:b w:val="off"/>
                <w:i w:val="off"/>
              </w:rPr>
              <w:t>603</w:t>
            </w:r>
            <w:bookmarkEnd w:id="1304"/>
          </w:p>
        </w:tc>
      </w:tr>
    </w:tbl>
    <w:p>
      <w:pPr>
        <w:pageBreakBefore w:val="off"/>
        <w:tabs/>
        <w:wordWrap w:val="off"/>
        <w:spacing w:before="0" w:after="0" w:line="20" w:lineRule="exact"/>
        <w:ind w:left="0" w:right="0"/>
        <w:jc w:val="left"/>
        <w:textAlignment w:val="baseline"/>
        <w:rPr>
          <w:sz w:val="12"/>
        </w:rPr>
      </w:pPr>
      <w:bookmarkStart w:name="" w:id="1305"/>
      <w:r>
        <w:rPr>
          <w:rFonts w:ascii="宋体" w:hAnsi="宋体" w:cs="宋体" w:eastAsia="宋体"/>
          <w:sz w:val="12"/>
          <w:spacing w:val="0"/>
          <w:color w:val="000000"/>
          <w:b w:val="off"/>
          <w:i w:val="off"/>
        </w:rPr>
        <w:t/>
      </w:r>
      <w:bookmarkEnd w:id="1305"/>
    </w:p>
    <w:tbl>
      <w:tblPr>
        <w:tblW w:w="0" w:type="auto"/>
        <w:jc w:val="start"/>
        <w:tblInd w:type="dxa" w:w="4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6520"/>
        <w:gridCol w:w="900"/>
      </w:tblGrid>
      <w:tr>
        <w:trPr>
          <w:trHeight w:hRule="atLeast" w:val="560"/>
        </w:trPr>
        <w:tc>
          <w:tcPr>
            <w:tcW w:w="6520" w:type="dxa"/>
            <w:tcBorders>
              <w:top w:val="nil" w:sz="0" w:space="0" w:color="auto"/>
              <w:left w:val="nil" w:sz="0" w:space="0" w:color="auto"/>
              <w:bottom w:val="nil" w:sz="0" w:space="0" w:color="auto"/>
              <w:right w:val="nil" w:sz="0" w:space="0" w:color="auto"/>
            </w:tcBorders>
            <w:shd w:color="auto" w:val="clear" w:fill="EEEEEE"/>
            <w:vAlign w:val="top"/>
          </w:tcPr>
          <w:p>
            <w:pPr>
              <w:pageBreakBefore w:val="off"/>
              <w:tabs/>
              <w:wordWrap w:val="off"/>
              <w:spacing w:before="0" w:after="0" w:line="800" w:lineRule="atLeast"/>
              <w:ind w:left="0" w:right="0" w:firstLine="0" w:hanging="0"/>
              <w:jc w:val="both"/>
              <w:textAlignment w:val="baseline"/>
              <w:rPr>
                <w:sz w:val="44"/>
              </w:rPr>
            </w:pPr>
            <w:bookmarkStart w:name="" w:id="1306"/>
            <w:r>
              <w:rPr>
                <w:rFonts w:ascii="黑体" w:hAnsi="黑体" w:cs="黑体" w:eastAsia="黑体"/>
                <w:sz w:val="44"/>
                <w:spacing w:val="0"/>
                <w:color w:val="000000"/>
                <w:b w:val="off"/>
                <w:i w:val="off"/>
              </w:rPr>
              <w:t>090生育力：如何有效保护生育力</w:t>
            </w:r>
            <w:bookmarkEnd w:id="1306"/>
          </w:p>
        </w:tc>
        <w:tc>
          <w:tcPr>
            <w:tcW w:w="900" w:type="dxa"/>
            <w:tcBorders>
              <w:top w:val="nil" w:sz="0" w:space="0" w:color="auto"/>
              <w:left w:val="nil" w:sz="0" w:space="0" w:color="auto"/>
              <w:bottom w:val="nil" w:sz="0" w:space="0" w:color="auto"/>
              <w:right w:val="nil" w:sz="0" w:space="0" w:color="auto"/>
            </w:tcBorders>
            <w:shd w:color="auto" w:val="clear" w:fill="EEEEEE"/>
            <w:vAlign w:val="top"/>
          </w:tcPr>
          <w:p>
            <w:pPr>
              <w:pageBreakBefore w:val="off"/>
              <w:tabs/>
              <w:wordWrap w:val="off"/>
              <w:spacing w:before="0" w:after="0" w:line="800" w:lineRule="atLeast"/>
              <w:ind w:left="0" w:right="0" w:firstLine="0" w:hanging="0"/>
              <w:jc w:val="right"/>
              <w:textAlignment w:val="baseline"/>
              <w:rPr>
                <w:sz w:val="44"/>
              </w:rPr>
            </w:pPr>
            <w:bookmarkStart w:name="" w:id="1307"/>
            <w:r>
              <w:rPr>
                <w:rFonts w:ascii="黑体" w:hAnsi="黑体" w:cs="黑体" w:eastAsia="黑体"/>
                <w:sz w:val="44"/>
                <w:spacing w:val="0"/>
                <w:color w:val="000000"/>
                <w:b w:val="off"/>
                <w:i w:val="off"/>
              </w:rPr>
              <w:t>611</w:t>
            </w:r>
            <w:bookmarkEnd w:id="1307"/>
          </w:p>
        </w:tc>
      </w:tr>
    </w:tbl>
    <w:p>
      <w:pPr>
        <w:pageBreakBefore w:val="off"/>
        <w:tabs/>
        <w:wordWrap w:val="off"/>
        <w:spacing w:before="0" w:after="0" w:line="20" w:lineRule="exact"/>
        <w:ind w:left="0" w:right="0"/>
        <w:jc w:val="left"/>
        <w:textAlignment w:val="baseline"/>
        <w:rPr>
          <w:sz w:val="12"/>
        </w:rPr>
      </w:pPr>
      <w:bookmarkStart w:name="" w:id="1308"/>
      <w:r>
        <w:rPr>
          <w:rFonts w:ascii="宋体" w:hAnsi="宋体" w:cs="宋体" w:eastAsia="宋体"/>
          <w:sz w:val="12"/>
          <w:spacing w:val="0"/>
          <w:color w:val="000000"/>
          <w:b w:val="off"/>
          <w:i w:val="off"/>
        </w:rPr>
        <w:t/>
      </w:r>
      <w:bookmarkEnd w:id="1308"/>
    </w:p>
    <w:tbl>
      <w:tblPr>
        <w:tblW w:w="0" w:type="auto"/>
        <w:jc w:val="start"/>
        <w:tblInd w:type="dxa" w:w="4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8280"/>
        <w:gridCol w:w="900"/>
      </w:tblGrid>
      <w:tr>
        <w:trPr>
          <w:trHeight w:hRule="atLeast" w:val="580"/>
        </w:trPr>
        <w:tc>
          <w:tcPr>
            <w:tcW w:w="8280" w:type="dxa"/>
            <w:tcBorders>
              <w:top w:val="nil" w:sz="0" w:space="0" w:color="auto"/>
              <w:left w:val="nil" w:sz="0" w:space="0" w:color="auto"/>
              <w:bottom w:val="nil" w:sz="0" w:space="0" w:color="auto"/>
              <w:right w:val="nil" w:sz="0" w:space="0" w:color="auto"/>
            </w:tcBorders>
            <w:shd w:color="auto" w:val="clear" w:fill="EEEEEE"/>
            <w:vAlign w:val="top"/>
          </w:tcPr>
          <w:p>
            <w:pPr>
              <w:pageBreakBefore w:val="off"/>
              <w:tabs/>
              <w:wordWrap w:val="off"/>
              <w:spacing w:before="0" w:after="0" w:line="800" w:lineRule="atLeast"/>
              <w:ind w:left="0" w:right="0" w:firstLine="0" w:hanging="0"/>
              <w:jc w:val="both"/>
              <w:textAlignment w:val="baseline"/>
              <w:rPr>
                <w:sz w:val="44"/>
              </w:rPr>
            </w:pPr>
            <w:bookmarkStart w:name="" w:id="1309"/>
            <w:r>
              <w:rPr>
                <w:rFonts w:ascii="黑体" w:hAnsi="黑体" w:cs="黑体" w:eastAsia="黑体"/>
                <w:sz w:val="44"/>
                <w:spacing w:val="0"/>
                <w:color w:val="000000"/>
                <w:b w:val="off"/>
                <w:i w:val="off"/>
              </w:rPr>
              <w:t>091亲密关系：如何在关系中守护健康的底</w:t>
            </w:r>
            <w:bookmarkEnd w:id="1309"/>
          </w:p>
        </w:tc>
        <w:tc>
          <w:tcPr>
            <w:tcW w:w="900" w:type="dxa"/>
            <w:tcBorders>
              <w:top w:val="nil" w:sz="0" w:space="0" w:color="auto"/>
              <w:left w:val="nil" w:sz="0" w:space="0" w:color="auto"/>
              <w:bottom w:val="nil" w:sz="0" w:space="0" w:color="auto"/>
              <w:right w:val="nil" w:sz="0" w:space="0" w:color="auto"/>
            </w:tcBorders>
            <w:shd w:color="auto" w:val="clear" w:fill="EEEEEE"/>
            <w:vAlign w:val="top"/>
          </w:tcPr>
          <w:p>
            <w:pPr>
              <w:pageBreakBefore w:val="off"/>
              <w:tabs/>
              <w:wordWrap w:val="off"/>
              <w:spacing w:before="0" w:after="0" w:line="800" w:lineRule="atLeast"/>
              <w:ind w:left="0" w:right="0" w:firstLine="0" w:hanging="0"/>
              <w:jc w:val="right"/>
              <w:textAlignment w:val="baseline"/>
              <w:rPr>
                <w:sz w:val="44"/>
              </w:rPr>
            </w:pPr>
            <w:bookmarkStart w:name="" w:id="1310"/>
            <w:r>
              <w:rPr>
                <w:rFonts w:ascii="黑体" w:hAnsi="黑体" w:cs="黑体" w:eastAsia="黑体"/>
                <w:sz w:val="44"/>
                <w:spacing w:val="0"/>
                <w:color w:val="000000"/>
                <w:b w:val="off"/>
                <w:i w:val="off"/>
              </w:rPr>
              <w:t>616</w:t>
            </w:r>
            <w:bookmarkEnd w:id="1310"/>
          </w:p>
        </w:tc>
      </w:tr>
    </w:tbl>
    <w:p>
      <w:pPr>
        <w:pageBreakBefore w:val="off"/>
        <w:tabs/>
        <w:wordWrap w:val="off"/>
        <w:spacing w:before="0" w:after="0" w:line="20" w:lineRule="exact"/>
        <w:ind w:left="0" w:right="0"/>
        <w:jc w:val="left"/>
        <w:textAlignment w:val="baseline"/>
        <w:rPr>
          <w:sz w:val="12"/>
        </w:rPr>
      </w:pPr>
      <w:bookmarkStart w:name="" w:id="1311"/>
      <w:r>
        <w:rPr>
          <w:rFonts w:ascii="宋体" w:hAnsi="宋体" w:cs="宋体" w:eastAsia="宋体"/>
          <w:sz w:val="12"/>
          <w:spacing w:val="0"/>
          <w:color w:val="000000"/>
          <w:b w:val="off"/>
          <w:i w:val="off"/>
        </w:rPr>
        <w:t/>
      </w:r>
      <w:bookmarkEnd w:id="1311"/>
    </w:p>
    <w:p>
      <w:pPr>
        <w:pageBreakBefore w:val="off"/>
        <w:tabs/>
        <w:wordWrap w:val="off"/>
        <w:spacing w:before="0" w:after="0" w:line="820" w:lineRule="atLeast"/>
        <w:ind w:left="40" w:right="0"/>
        <w:jc w:val="both"/>
        <w:textAlignment w:val="baseline"/>
        <w:rPr>
          <w:sz w:val="44"/>
        </w:rPr>
      </w:pPr>
      <w:bookmarkStart w:name="" w:id="1312"/>
      <w:r>
        <w:rPr>
          <w:rFonts w:ascii="黑体" w:hAnsi="黑体" w:cs="黑体" w:eastAsia="黑体"/>
          <w:sz w:val="44"/>
          <w:spacing w:val="0"/>
          <w:color w:val="000000"/>
          <w:b w:val="off"/>
          <w:i w:val="off"/>
        </w:rPr>
        <w:t>第十一章  对抗衰老</w:t>
      </w:r>
      <w:bookmarkEnd w:id="1312"/>
    </w:p>
    <w:p>
      <w:pPr>
        <w:pageBreakBefore w:val="off"/>
        <w:tabs/>
        <w:wordWrap w:val="off"/>
        <w:spacing w:before="0" w:after="0" w:line="20" w:lineRule="exact"/>
        <w:ind w:left="0" w:right="0"/>
        <w:jc w:val="both"/>
        <w:textAlignment w:val="baseline"/>
        <w:rPr>
          <w:sz w:val="12"/>
        </w:rPr>
      </w:pPr>
      <w:bookmarkStart w:name="" w:id="1313"/>
      <w:r>
        <w:rPr>
          <w:rFonts w:ascii="宋体" w:hAnsi="宋体" w:cs="宋体" w:eastAsia="宋体"/>
          <w:sz w:val="12"/>
          <w:spacing w:val="0"/>
          <w:color w:val="000000"/>
          <w:b w:val="off"/>
          <w:i w:val="off"/>
        </w:rPr>
        <w:t/>
      </w:r>
      <w:bookmarkEnd w:id="1313"/>
    </w:p>
    <w:p>
      <w:pPr>
        <w:pageBreakBefore w:val="off"/>
        <w:tabs>
          <w:tab w:pos="13500" w:val="left" w:leader="none"/>
        </w:tabs>
        <w:wordWrap w:val="off"/>
        <w:spacing w:before="0" w:after="0" w:line="820" w:lineRule="atLeast"/>
        <w:ind w:left="40" w:right="0"/>
        <w:jc w:val="both"/>
        <w:textAlignment w:val="baseline"/>
        <w:rPr>
          <w:sz w:val="44"/>
        </w:rPr>
      </w:pPr>
      <w:bookmarkStart w:name="" w:id="1314"/>
      <w:r>
        <w:rPr>
          <w:rFonts w:ascii="黑体" w:hAnsi="黑体" w:cs="黑体" w:eastAsia="黑体"/>
          <w:sz w:val="44"/>
          <w:spacing w:val="0"/>
          <w:color w:val="000000"/>
          <w:b w:val="off"/>
          <w:i w:val="off"/>
        </w:rPr>
        <w:t>092  人到中年：如何为生命后半程的健康打好基础</w:t>
      </w:r>
      <w:r>
        <w:t xml:space="preserve">	</w:t>
      </w:r>
      <w:r>
        <w:rPr>
          <w:rFonts w:ascii="黑体" w:hAnsi="黑体" w:cs="黑体" w:eastAsia="黑体"/>
          <w:sz w:val="44"/>
          <w:spacing w:val="0"/>
          <w:color w:val="000000"/>
          <w:b w:val="off"/>
          <w:i w:val="off"/>
        </w:rPr>
        <w:t>623</w:t>
      </w:r>
      <w:bookmarkEnd w:id="1314"/>
    </w:p>
    <w:p>
      <w:pPr>
        <w:pageBreakBefore w:val="off"/>
        <w:tabs/>
        <w:wordWrap w:val="off"/>
        <w:spacing w:before="0" w:after="0" w:line="20" w:lineRule="exact"/>
        <w:ind w:left="0" w:right="0"/>
        <w:jc w:val="both"/>
        <w:textAlignment w:val="baseline"/>
        <w:rPr>
          <w:sz w:val="12"/>
        </w:rPr>
      </w:pPr>
      <w:bookmarkStart w:name="" w:id="1315"/>
      <w:r>
        <w:rPr>
          <w:rFonts w:ascii="宋体" w:hAnsi="宋体" w:cs="宋体" w:eastAsia="宋体"/>
          <w:sz w:val="12"/>
          <w:spacing w:val="0"/>
          <w:color w:val="000000"/>
          <w:b w:val="off"/>
          <w:i w:val="off"/>
        </w:rPr>
        <w:t/>
      </w:r>
      <w:bookmarkEnd w:id="1315"/>
    </w:p>
    <w:tbl>
      <w:tblPr>
        <w:tblW w:w="0" w:type="auto"/>
        <w:jc w:val="start"/>
        <w:tblInd w:type="dxa" w:w="4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6700"/>
        <w:gridCol w:w="900"/>
      </w:tblGrid>
      <w:tr>
        <w:trPr>
          <w:trHeight w:hRule="atLeast" w:val="580"/>
        </w:trPr>
        <w:tc>
          <w:tcPr>
            <w:tcW w:w="6700" w:type="dxa"/>
            <w:tcBorders>
              <w:top w:val="nil" w:sz="0" w:space="0" w:color="auto"/>
              <w:left w:val="nil" w:sz="0" w:space="0" w:color="auto"/>
              <w:bottom w:val="nil" w:sz="0" w:space="0" w:color="auto"/>
              <w:right w:val="nil" w:sz="0" w:space="0" w:color="auto"/>
            </w:tcBorders>
            <w:shd w:color="auto" w:val="clear" w:fill="EEEEEE"/>
            <w:vAlign w:val="top"/>
          </w:tcPr>
          <w:p>
            <w:pPr>
              <w:pageBreakBefore w:val="off"/>
              <w:tabs/>
              <w:wordWrap w:val="off"/>
              <w:spacing w:before="0" w:after="0" w:line="800" w:lineRule="atLeast"/>
              <w:ind w:left="0" w:right="0" w:firstLine="0" w:hanging="0"/>
              <w:jc w:val="both"/>
              <w:textAlignment w:val="baseline"/>
              <w:rPr>
                <w:sz w:val="44"/>
              </w:rPr>
            </w:pPr>
            <w:bookmarkStart w:name="" w:id="1316"/>
            <w:r>
              <w:rPr>
                <w:rFonts w:ascii="黑体" w:hAnsi="黑体" w:cs="黑体" w:eastAsia="黑体"/>
                <w:sz w:val="44"/>
                <w:spacing w:val="0"/>
                <w:color w:val="000000"/>
                <w:b w:val="off"/>
                <w:i w:val="off"/>
              </w:rPr>
              <w:t>面对衰老：你需要做哪些健康准备</w:t>
            </w:r>
            <w:bookmarkEnd w:id="1316"/>
          </w:p>
        </w:tc>
        <w:tc>
          <w:tcPr>
            <w:tcW w:w="900" w:type="dxa"/>
            <w:tcBorders>
              <w:top w:val="nil" w:sz="0" w:space="0" w:color="auto"/>
              <w:left w:val="nil" w:sz="0" w:space="0" w:color="auto"/>
              <w:bottom w:val="nil" w:sz="0" w:space="0" w:color="auto"/>
              <w:right w:val="nil" w:sz="0" w:space="0" w:color="auto"/>
            </w:tcBorders>
            <w:shd w:color="auto" w:val="clear" w:fill="EEEEEE"/>
            <w:vAlign w:val="top"/>
          </w:tcPr>
          <w:p>
            <w:pPr>
              <w:pageBreakBefore w:val="off"/>
              <w:tabs/>
              <w:wordWrap w:val="off"/>
              <w:spacing w:before="0" w:after="0" w:line="800" w:lineRule="atLeast"/>
              <w:ind w:left="0" w:right="0" w:firstLine="0" w:hanging="0"/>
              <w:jc w:val="right"/>
              <w:textAlignment w:val="baseline"/>
              <w:rPr>
                <w:sz w:val="44"/>
              </w:rPr>
            </w:pPr>
            <w:bookmarkStart w:name="" w:id="1317"/>
            <w:r>
              <w:rPr>
                <w:rFonts w:ascii="黑体" w:hAnsi="黑体" w:cs="黑体" w:eastAsia="黑体"/>
                <w:sz w:val="44"/>
                <w:spacing w:val="0"/>
                <w:color w:val="000000"/>
                <w:b w:val="off"/>
                <w:i w:val="off"/>
              </w:rPr>
              <w:t>629</w:t>
            </w:r>
            <w:bookmarkEnd w:id="1317"/>
          </w:p>
        </w:tc>
      </w:tr>
    </w:tbl>
    <w:p>
      <w:pPr>
        <w:pageBreakBefore w:val="off"/>
        <w:tabs/>
        <w:wordWrap w:val="off"/>
        <w:spacing w:before="0" w:after="0" w:line="20" w:lineRule="exact"/>
        <w:ind w:left="0" w:right="0"/>
        <w:jc w:val="left"/>
        <w:textAlignment w:val="baseline"/>
        <w:rPr>
          <w:sz w:val="12"/>
        </w:rPr>
      </w:pPr>
      <w:bookmarkStart w:name="" w:id="1318"/>
      <w:r>
        <w:rPr>
          <w:rFonts w:ascii="宋体" w:hAnsi="宋体" w:cs="宋体" w:eastAsia="宋体"/>
          <w:sz w:val="12"/>
          <w:spacing w:val="0"/>
          <w:color w:val="000000"/>
          <w:b w:val="off"/>
          <w:i w:val="off"/>
        </w:rPr>
        <w:t/>
      </w:r>
      <w:bookmarkEnd w:id="1318"/>
    </w:p>
    <w:tbl>
      <w:tblPr>
        <w:tblW w:w="0" w:type="auto"/>
        <w:jc w:val="start"/>
        <w:tblInd w:type="dxa" w:w="4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7840"/>
        <w:gridCol w:w="900"/>
      </w:tblGrid>
      <w:tr>
        <w:trPr>
          <w:trHeight w:hRule="atLeast" w:val="600"/>
        </w:trPr>
        <w:tc>
          <w:tcPr>
            <w:tcW w:w="7840" w:type="dxa"/>
            <w:tcBorders>
              <w:top w:val="nil" w:sz="0" w:space="0" w:color="auto"/>
              <w:left w:val="nil" w:sz="0" w:space="0" w:color="auto"/>
              <w:bottom w:val="nil" w:sz="0" w:space="0" w:color="auto"/>
              <w:right w:val="nil" w:sz="0" w:space="0" w:color="auto"/>
            </w:tcBorders>
            <w:shd w:color="auto" w:val="clear" w:fill="EEEEEE"/>
            <w:vAlign w:val="top"/>
          </w:tcPr>
          <w:p>
            <w:pPr>
              <w:pageBreakBefore w:val="off"/>
              <w:tabs/>
              <w:wordWrap w:val="off"/>
              <w:spacing w:before="0" w:after="0" w:line="800" w:lineRule="atLeast"/>
              <w:ind w:left="0" w:right="0" w:firstLine="0" w:hanging="0"/>
              <w:jc w:val="both"/>
              <w:textAlignment w:val="baseline"/>
              <w:rPr>
                <w:sz w:val="44"/>
              </w:rPr>
            </w:pPr>
            <w:bookmarkStart w:name="" w:id="1319"/>
            <w:r>
              <w:rPr>
                <w:rFonts w:ascii="黑体" w:hAnsi="黑体" w:cs="黑体" w:eastAsia="黑体"/>
                <w:sz w:val="44"/>
                <w:spacing w:val="0"/>
                <w:color w:val="000000"/>
                <w:b w:val="off"/>
                <w:i w:val="off"/>
              </w:rPr>
              <w:t>094长寿药物：你真的需要服用长寿药吗</w:t>
            </w:r>
            <w:bookmarkEnd w:id="1319"/>
          </w:p>
        </w:tc>
        <w:tc>
          <w:tcPr>
            <w:tcW w:w="900" w:type="dxa"/>
            <w:tcBorders>
              <w:top w:val="nil" w:sz="0" w:space="0" w:color="auto"/>
              <w:left w:val="nil" w:sz="0" w:space="0" w:color="auto"/>
              <w:bottom w:val="nil" w:sz="0" w:space="0" w:color="auto"/>
              <w:right w:val="nil" w:sz="0" w:space="0" w:color="auto"/>
            </w:tcBorders>
            <w:shd w:color="auto" w:val="clear" w:fill="EEEEEE"/>
            <w:vAlign w:val="top"/>
          </w:tcPr>
          <w:p>
            <w:pPr>
              <w:pageBreakBefore w:val="off"/>
              <w:tabs/>
              <w:wordWrap w:val="off"/>
              <w:spacing w:before="0" w:after="0" w:line="800" w:lineRule="atLeast"/>
              <w:ind w:left="0" w:right="0" w:firstLine="0" w:hanging="0"/>
              <w:jc w:val="right"/>
              <w:textAlignment w:val="baseline"/>
              <w:rPr>
                <w:sz w:val="44"/>
              </w:rPr>
            </w:pPr>
            <w:bookmarkStart w:name="" w:id="1320"/>
            <w:r>
              <w:rPr>
                <w:rFonts w:ascii="黑体" w:hAnsi="黑体" w:cs="黑体" w:eastAsia="黑体"/>
                <w:sz w:val="44"/>
                <w:spacing w:val="0"/>
                <w:color w:val="000000"/>
                <w:b w:val="off"/>
                <w:i w:val="off"/>
              </w:rPr>
              <w:t>638</w:t>
            </w:r>
            <w:bookmarkEnd w:id="1320"/>
          </w:p>
        </w:tc>
      </w:tr>
    </w:tbl>
    <w:p>
      <w:pPr>
        <w:pageBreakBefore w:val="off"/>
        <w:tabs/>
        <w:wordWrap w:val="off"/>
        <w:spacing w:before="0" w:after="0" w:line="20" w:lineRule="exact"/>
        <w:ind w:left="0" w:right="0"/>
        <w:jc w:val="left"/>
        <w:textAlignment w:val="baseline"/>
        <w:rPr>
          <w:sz w:val="12"/>
        </w:rPr>
      </w:pPr>
      <w:bookmarkStart w:name="" w:id="1321"/>
      <w:r>
        <w:rPr>
          <w:rFonts w:ascii="宋体" w:hAnsi="宋体" w:cs="宋体" w:eastAsia="宋体"/>
          <w:sz w:val="12"/>
          <w:spacing w:val="0"/>
          <w:color w:val="000000"/>
          <w:b w:val="off"/>
          <w:i w:val="off"/>
        </w:rPr>
        <w:t/>
      </w:r>
      <w:bookmarkEnd w:id="1321"/>
    </w:p>
    <w:tbl>
      <w:tblPr>
        <w:tblW w:w="0" w:type="auto"/>
        <w:jc w:val="start"/>
        <w:tblInd w:type="dxa" w:w="4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6960"/>
        <w:gridCol w:w="900"/>
      </w:tblGrid>
      <w:tr>
        <w:trPr>
          <w:trHeight w:hRule="atLeast" w:val="520"/>
        </w:trPr>
        <w:tc>
          <w:tcPr>
            <w:tcW w:w="6960" w:type="dxa"/>
            <w:tcBorders>
              <w:top w:val="nil" w:sz="0" w:space="0" w:color="auto"/>
              <w:left w:val="nil" w:sz="0" w:space="0" w:color="auto"/>
              <w:bottom w:val="nil" w:sz="0" w:space="0" w:color="auto"/>
              <w:right w:val="nil" w:sz="0" w:space="0" w:color="auto"/>
            </w:tcBorders>
            <w:shd w:color="auto" w:val="clear" w:fill="EEEEEE"/>
            <w:vAlign w:val="top"/>
          </w:tcPr>
          <w:p>
            <w:pPr>
              <w:pageBreakBefore w:val="off"/>
              <w:tabs/>
              <w:wordWrap w:val="off"/>
              <w:spacing w:before="0" w:after="0" w:line="800" w:lineRule="atLeast"/>
              <w:ind w:left="0" w:right="0" w:firstLine="0" w:hanging="0"/>
              <w:jc w:val="both"/>
              <w:textAlignment w:val="baseline"/>
              <w:rPr>
                <w:sz w:val="44"/>
              </w:rPr>
            </w:pPr>
            <w:bookmarkStart w:name="" w:id="1322"/>
            <w:r>
              <w:rPr>
                <w:rFonts w:ascii="黑体" w:hAnsi="黑体" w:cs="黑体" w:eastAsia="黑体"/>
                <w:sz w:val="44"/>
                <w:spacing w:val="0"/>
                <w:color w:val="000000"/>
                <w:b w:val="off"/>
                <w:i w:val="off"/>
              </w:rPr>
              <w:t>095轻断食：饮食对延缓衰老有效吗</w:t>
            </w:r>
            <w:bookmarkEnd w:id="1322"/>
          </w:p>
        </w:tc>
        <w:tc>
          <w:tcPr>
            <w:tcW w:w="900" w:type="dxa"/>
            <w:tcBorders>
              <w:top w:val="nil" w:sz="0" w:space="0" w:color="auto"/>
              <w:left w:val="nil" w:sz="0" w:space="0" w:color="auto"/>
              <w:bottom w:val="nil" w:sz="0" w:space="0" w:color="auto"/>
              <w:right w:val="nil" w:sz="0" w:space="0" w:color="auto"/>
            </w:tcBorders>
            <w:shd w:color="auto" w:val="clear" w:fill="EEEEEE"/>
            <w:vAlign w:val="top"/>
          </w:tcPr>
          <w:p>
            <w:pPr>
              <w:pageBreakBefore w:val="off"/>
              <w:tabs/>
              <w:wordWrap w:val="off"/>
              <w:spacing w:before="0" w:after="0" w:line="800" w:lineRule="atLeast"/>
              <w:ind w:left="0" w:right="0" w:firstLine="0" w:hanging="0"/>
              <w:jc w:val="right"/>
              <w:textAlignment w:val="baseline"/>
              <w:rPr>
                <w:sz w:val="44"/>
              </w:rPr>
            </w:pPr>
            <w:bookmarkStart w:name="" w:id="1323"/>
            <w:r>
              <w:rPr>
                <w:rFonts w:ascii="黑体" w:hAnsi="黑体" w:cs="黑体" w:eastAsia="黑体"/>
                <w:sz w:val="44"/>
                <w:spacing w:val="0"/>
                <w:color w:val="000000"/>
                <w:b w:val="off"/>
                <w:i w:val="off"/>
              </w:rPr>
              <w:t>643</w:t>
            </w:r>
            <w:bookmarkEnd w:id="1323"/>
          </w:p>
        </w:tc>
      </w:tr>
    </w:tbl>
    <w:p>
      <w:pPr>
        <w:pageBreakBefore w:val="off"/>
        <w:tabs/>
        <w:wordWrap w:val="off"/>
        <w:spacing w:before="0" w:after="0" w:line="20" w:lineRule="exact"/>
        <w:ind w:left="0" w:right="0"/>
        <w:jc w:val="left"/>
        <w:textAlignment w:val="baseline"/>
        <w:rPr>
          <w:sz w:val="12"/>
        </w:rPr>
      </w:pPr>
      <w:bookmarkStart w:name="" w:id="1324"/>
      <w:r>
        <w:rPr>
          <w:rFonts w:ascii="宋体" w:hAnsi="宋体" w:cs="宋体" w:eastAsia="宋体"/>
          <w:sz w:val="12"/>
          <w:spacing w:val="0"/>
          <w:color w:val="000000"/>
          <w:b w:val="off"/>
          <w:i w:val="off"/>
        </w:rPr>
        <w:t/>
      </w:r>
      <w:bookmarkEnd w:id="1324"/>
    </w:p>
    <w:p>
      <w:pPr>
        <w:pageBreakBefore w:val="off"/>
        <w:tabs>
          <w:tab w:pos="13520" w:val="left" w:leader="none"/>
        </w:tabs>
        <w:wordWrap w:val="off"/>
        <w:spacing w:before="0" w:after="0" w:line="640" w:lineRule="atLeast"/>
        <w:ind w:left="60" w:right="0"/>
        <w:jc w:val="both"/>
        <w:textAlignment w:val="baseline"/>
        <w:rPr>
          <w:sz w:val="44"/>
        </w:rPr>
      </w:pPr>
      <w:bookmarkStart w:name="" w:id="1325"/>
      <w:r>
        <w:rPr>
          <w:rFonts w:ascii="黑体" w:hAnsi="黑体" w:cs="黑体" w:eastAsia="黑体"/>
          <w:sz w:val="44"/>
          <w:spacing w:val="0"/>
          <w:color w:val="000000"/>
          <w:b w:val="off"/>
          <w:i w:val="off"/>
        </w:rPr>
        <w:t>096  预防跌倒：老年人如何有效预防跌倒</w:t>
      </w:r>
      <w:r>
        <w:t xml:space="preserve">	</w:t>
      </w:r>
      <w:r>
        <w:rPr>
          <w:rFonts w:ascii="黑体" w:hAnsi="黑体" w:cs="黑体" w:eastAsia="黑体"/>
          <w:sz w:val="44"/>
          <w:spacing w:val="0"/>
          <w:color w:val="000000"/>
          <w:b w:val="off"/>
          <w:i w:val="off"/>
        </w:rPr>
        <w:t>649</w:t>
      </w:r>
      <w:bookmarkEnd w:id="1325"/>
    </w:p>
    <w:tbl>
      <w:tblPr>
        <w:tblW w:w="0" w:type="auto"/>
        <w:jc w:val="start"/>
        <w:tblInd w:type="dxa" w:w="4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7400"/>
        <w:gridCol w:w="900"/>
      </w:tblGrid>
      <w:tr>
        <w:trPr>
          <w:trHeight w:hRule="atLeast" w:val="580"/>
        </w:trPr>
        <w:tc>
          <w:tcPr>
            <w:tcW w:w="7400" w:type="dxa"/>
            <w:tcBorders>
              <w:top w:val="nil" w:sz="0" w:space="0" w:color="auto"/>
              <w:left w:val="nil" w:sz="0" w:space="0" w:color="auto"/>
              <w:bottom w:val="nil" w:sz="0" w:space="0" w:color="auto"/>
              <w:right w:val="nil" w:sz="0" w:space="0" w:color="auto"/>
            </w:tcBorders>
            <w:shd w:color="auto" w:val="clear" w:fill="EEEEEE"/>
            <w:vAlign w:val="top"/>
          </w:tcPr>
          <w:p>
            <w:pPr>
              <w:pageBreakBefore w:val="off"/>
              <w:tabs/>
              <w:wordWrap w:val="off"/>
              <w:spacing w:before="0" w:after="0" w:line="800" w:lineRule="atLeast"/>
              <w:ind w:left="0" w:right="0" w:firstLine="0" w:hanging="0"/>
              <w:jc w:val="both"/>
              <w:textAlignment w:val="baseline"/>
              <w:rPr>
                <w:sz w:val="44"/>
              </w:rPr>
            </w:pPr>
            <w:bookmarkStart w:name="" w:id="1326"/>
            <w:r>
              <w:rPr>
                <w:rFonts w:ascii="黑体" w:hAnsi="黑体" w:cs="黑体" w:eastAsia="黑体"/>
                <w:sz w:val="44"/>
                <w:spacing w:val="0"/>
                <w:color w:val="000000"/>
                <w:b w:val="off"/>
                <w:i w:val="off"/>
              </w:rPr>
              <w:t>097拯救记忆：如何找回失去的记忆力</w:t>
            </w:r>
            <w:bookmarkEnd w:id="1326"/>
          </w:p>
        </w:tc>
        <w:tc>
          <w:tcPr>
            <w:tcW w:w="900" w:type="dxa"/>
            <w:tcBorders>
              <w:top w:val="nil" w:sz="0" w:space="0" w:color="auto"/>
              <w:left w:val="nil" w:sz="0" w:space="0" w:color="auto"/>
              <w:bottom w:val="nil" w:sz="0" w:space="0" w:color="auto"/>
              <w:right w:val="nil" w:sz="0" w:space="0" w:color="auto"/>
            </w:tcBorders>
            <w:shd w:color="auto" w:val="clear" w:fill="EEEEEE"/>
            <w:vAlign w:val="top"/>
          </w:tcPr>
          <w:p>
            <w:pPr>
              <w:pageBreakBefore w:val="off"/>
              <w:tabs/>
              <w:wordWrap w:val="off"/>
              <w:spacing w:before="0" w:after="0" w:line="800" w:lineRule="atLeast"/>
              <w:ind w:left="0" w:right="0" w:firstLine="0" w:hanging="0"/>
              <w:jc w:val="right"/>
              <w:textAlignment w:val="baseline"/>
              <w:rPr>
                <w:sz w:val="44"/>
              </w:rPr>
            </w:pPr>
            <w:bookmarkStart w:name="" w:id="1327"/>
            <w:r>
              <w:rPr>
                <w:rFonts w:ascii="黑体" w:hAnsi="黑体" w:cs="黑体" w:eastAsia="黑体"/>
                <w:sz w:val="44"/>
                <w:spacing w:val="0"/>
                <w:color w:val="000000"/>
                <w:b w:val="off"/>
                <w:i w:val="off"/>
              </w:rPr>
              <w:t>658</w:t>
            </w:r>
            <w:bookmarkEnd w:id="1327"/>
          </w:p>
        </w:tc>
      </w:tr>
    </w:tbl>
    <w:p>
      <w:pPr>
        <w:pageBreakBefore w:val="off"/>
        <w:tabs/>
        <w:wordWrap w:val="off"/>
        <w:spacing w:before="0" w:after="0" w:line="20" w:lineRule="exact"/>
        <w:ind w:left="0" w:right="0"/>
        <w:jc w:val="left"/>
        <w:textAlignment w:val="baseline"/>
        <w:rPr>
          <w:sz w:val="12"/>
        </w:rPr>
      </w:pPr>
      <w:bookmarkStart w:name="" w:id="1328"/>
      <w:r>
        <w:rPr>
          <w:rFonts w:ascii="宋体" w:hAnsi="宋体" w:cs="宋体" w:eastAsia="宋体"/>
          <w:sz w:val="12"/>
          <w:spacing w:val="0"/>
          <w:color w:val="000000"/>
          <w:b w:val="off"/>
          <w:i w:val="off"/>
        </w:rPr>
        <w:t/>
      </w:r>
      <w:bookmarkEnd w:id="1328"/>
    </w:p>
    <w:p>
      <w:pPr>
        <w:pageBreakBefore w:val="off"/>
        <w:tabs>
          <w:tab w:pos="13520" w:val="left" w:leader="none"/>
        </w:tabs>
        <w:wordWrap w:val="off"/>
        <w:spacing w:before="0" w:after="0" w:line="640" w:lineRule="atLeast"/>
        <w:ind w:left="80" w:right="0"/>
        <w:jc w:val="both"/>
        <w:textAlignment w:val="baseline"/>
        <w:rPr>
          <w:sz w:val="44"/>
        </w:rPr>
      </w:pPr>
      <w:bookmarkStart w:name="" w:id="1329"/>
      <w:r>
        <w:rPr>
          <w:rFonts w:ascii="黑体" w:hAnsi="黑体" w:cs="黑体" w:eastAsia="黑体"/>
          <w:sz w:val="44"/>
          <w:spacing w:val="0"/>
          <w:color w:val="000000"/>
          <w:b w:val="off"/>
          <w:i w:val="off"/>
        </w:rPr>
        <w:t>098  认知衰退：如何进行有效预防和干预</w:t>
      </w:r>
      <w:r>
        <w:t xml:space="preserve">	</w:t>
      </w:r>
      <w:r>
        <w:rPr>
          <w:rFonts w:ascii="黑体" w:hAnsi="黑体" w:cs="黑体" w:eastAsia="黑体"/>
          <w:sz w:val="44"/>
          <w:spacing w:val="0"/>
          <w:color w:val="000000"/>
          <w:b w:val="off"/>
          <w:i w:val="off"/>
        </w:rPr>
        <w:t>667</w:t>
      </w:r>
      <w:bookmarkEnd w:id="1329"/>
    </w:p>
    <w:p>
      <w:pPr>
        <w:pageBreakBefore w:val="off"/>
        <w:tabs/>
        <w:wordWrap w:val="off"/>
        <w:spacing w:before="0" w:after="0" w:line="480" w:lineRule="exact"/>
        <w:ind w:left="0" w:right="0"/>
        <w:jc w:val="both"/>
        <w:textAlignment w:val="baseline"/>
        <w:rPr>
          <w:sz w:val="37"/>
        </w:rPr>
      </w:pPr>
      <w:bookmarkStart w:name="" w:id="1330"/>
      <w:r>
        <w:rPr>
          <w:rFonts w:ascii="宋体" w:hAnsi="宋体" w:cs="宋体" w:eastAsia="宋体"/>
          <w:sz w:val="37"/>
          <w:spacing w:val="0"/>
          <w:color w:val="000000"/>
          <w:b w:val="off"/>
          <w:i w:val="off"/>
        </w:rPr>
        <w:t/>
      </w:r>
      <w:bookmarkEnd w:id="1330"/>
    </w:p>
    <w:p>
      <w:pPr>
        <w:pageBreakBefore w:val="off"/>
        <w:tabs/>
        <w:wordWrap w:val="off"/>
        <w:spacing w:before="0" w:after="0" w:line="480" w:lineRule="exact"/>
        <w:ind w:left="0" w:right="0"/>
        <w:jc w:val="both"/>
        <w:textAlignment w:val="baseline"/>
        <w:rPr>
          <w:sz w:val="37"/>
        </w:rPr>
      </w:pPr>
      <w:bookmarkStart w:name="" w:id="1331"/>
      <w:r>
        <w:rPr>
          <w:rFonts w:ascii="宋体" w:hAnsi="宋体" w:cs="宋体" w:eastAsia="宋体"/>
          <w:sz w:val="37"/>
          <w:spacing w:val="0"/>
          <w:color w:val="000000"/>
          <w:b w:val="off"/>
          <w:i w:val="off"/>
        </w:rPr>
        <w:t/>
      </w:r>
      <w:bookmarkEnd w:id="1331"/>
    </w:p>
    <w:p>
      <w:pPr>
        <w:pageBreakBefore w:val="off"/>
        <w:tabs/>
        <w:wordWrap w:val="off"/>
        <w:spacing w:before="0" w:after="0" w:line="480" w:lineRule="exact"/>
        <w:ind w:left="0" w:right="0"/>
        <w:jc w:val="both"/>
        <w:textAlignment w:val="baseline"/>
        <w:rPr>
          <w:sz w:val="37"/>
        </w:rPr>
      </w:pPr>
      <w:bookmarkStart w:name="" w:id="1332"/>
      <w:r>
        <w:rPr>
          <w:rFonts w:ascii="宋体" w:hAnsi="宋体" w:cs="宋体" w:eastAsia="宋体"/>
          <w:sz w:val="37"/>
          <w:spacing w:val="0"/>
          <w:color w:val="000000"/>
          <w:b w:val="off"/>
          <w:i w:val="off"/>
        </w:rPr>
        <w:t/>
      </w:r>
      <w:bookmarkEnd w:id="1332"/>
    </w:p>
    <w:p>
      <w:pPr>
        <w:pageBreakBefore w:val="off"/>
        <w:tabs/>
        <w:wordWrap w:val="off"/>
        <w:spacing w:before="0" w:after="0" w:line="520" w:lineRule="atLeast"/>
        <w:ind w:left="160" w:right="0"/>
        <w:jc w:val="both"/>
        <w:textAlignment w:val="baseline"/>
        <w:rPr>
          <w:sz w:val="36"/>
        </w:rPr>
      </w:pPr>
      <w:bookmarkStart w:name="" w:id="1333"/>
      <w:r>
        <w:rPr>
          <w:rFonts w:ascii="仿宋" w:hAnsi="仿宋" w:cs="仿宋" w:eastAsia="仿宋"/>
          <w:sz w:val="36"/>
          <w:spacing w:val="0"/>
          <w:color w:val="000000"/>
          <w:b w:val="off"/>
          <w:i w:val="off"/>
        </w:rPr>
        <w:t>6</w:t>
      </w:r>
      <w:bookmarkEnd w:id="1333"/>
    </w:p>
    <w:p>
      <w:r>
        <w:t/>
      </w:r>
    </w:p>
    <w:p>
      <w:pPr>
        <w:sectPr>
          <w:footerReference r:id="rId65"/>
          <w:headerReference r:id="rId66" w:type="default"/>
          <w:type w:val="nextPage"/>
          <w:pgSz w:w="17340" w:h="25540"/>
          <w:pgMar w:left="1620" w:top="1080" w:right="1620" w:bottom="1080" w:header="780" w:footer="780"/>
          <w:cols w:num="1"/>
        </w:sectPr>
      </w:pPr>
    </w:p>
    <w:p>
      <w:pPr>
        <w:pageBreakBefore w:val="off"/>
        <w:tabs/>
        <w:wordWrap w:val="off"/>
        <w:spacing w:before="0" w:after="0" w:line="540" w:lineRule="atLeast"/>
        <w:ind w:left="0" w:right="0"/>
        <w:jc w:val="right"/>
        <w:textAlignment w:val="baseline"/>
        <w:rPr>
          <w:sz w:val="44"/>
        </w:rPr>
      </w:pPr>
      <w:bookmarkStart w:name="" w:id="1334"/>
      <w:r>
        <w:rPr>
          <w:rFonts w:ascii="黑体" w:hAnsi="黑体" w:cs="黑体" w:eastAsia="黑体"/>
          <w:sz w:val="44"/>
          <w:spacing w:val="0"/>
          <w:color w:val="000000"/>
          <w:b w:val="off"/>
          <w:i w:val="off"/>
        </w:rPr>
        <w:t>目 录</w:t>
      </w:r>
      <w:bookmarkEnd w:id="1334"/>
    </w:p>
    <w:p>
      <w:pPr>
        <w:pageBreakBefore w:val="off"/>
        <w:tabs/>
        <w:wordWrap w:val="off"/>
        <w:spacing w:before="0" w:after="0" w:line="520" w:lineRule="exact"/>
        <w:ind w:left="0" w:right="0"/>
        <w:jc w:val="right"/>
        <w:textAlignment w:val="baseline"/>
        <w:rPr>
          <w:sz w:val="41"/>
        </w:rPr>
      </w:pPr>
      <w:bookmarkStart w:name="" w:id="1335"/>
      <w:r>
        <w:rPr>
          <w:rFonts w:ascii="宋体" w:hAnsi="宋体" w:cs="宋体" w:eastAsia="宋体"/>
          <w:sz w:val="41"/>
          <w:spacing w:val="0"/>
          <w:color w:val="000000"/>
          <w:b w:val="off"/>
          <w:i w:val="off"/>
        </w:rPr>
        <w:t/>
      </w:r>
      <w:bookmarkEnd w:id="1335"/>
    </w:p>
    <w:p>
      <w:pPr>
        <w:pageBreakBefore w:val="off"/>
        <w:tabs/>
        <w:wordWrap w:val="off"/>
        <w:spacing w:before="0" w:after="0" w:line="520" w:lineRule="exact"/>
        <w:ind w:left="0" w:right="0"/>
        <w:jc w:val="right"/>
        <w:textAlignment w:val="baseline"/>
        <w:rPr>
          <w:sz w:val="41"/>
        </w:rPr>
      </w:pPr>
      <w:bookmarkStart w:name="" w:id="1336"/>
      <w:r>
        <w:rPr>
          <w:rFonts w:ascii="宋体" w:hAnsi="宋体" w:cs="宋体" w:eastAsia="宋体"/>
          <w:sz w:val="41"/>
          <w:spacing w:val="0"/>
          <w:color w:val="000000"/>
          <w:b w:val="off"/>
          <w:i w:val="off"/>
        </w:rPr>
        <w:t/>
      </w:r>
      <w:bookmarkEnd w:id="1336"/>
    </w:p>
    <w:p>
      <w:pPr>
        <w:pageBreakBefore w:val="off"/>
        <w:tabs/>
        <w:wordWrap w:val="off"/>
        <w:spacing w:before="0" w:after="0" w:line="520" w:lineRule="exact"/>
        <w:ind w:left="0" w:right="0"/>
        <w:jc w:val="right"/>
        <w:textAlignment w:val="baseline"/>
        <w:rPr>
          <w:sz w:val="41"/>
        </w:rPr>
      </w:pPr>
      <w:bookmarkStart w:name="" w:id="1337"/>
      <w:r>
        <w:rPr>
          <w:rFonts w:ascii="宋体" w:hAnsi="宋体" w:cs="宋体" w:eastAsia="宋体"/>
          <w:sz w:val="41"/>
          <w:spacing w:val="0"/>
          <w:color w:val="000000"/>
          <w:b w:val="off"/>
          <w:i w:val="off"/>
        </w:rPr>
        <w:t/>
      </w:r>
      <w:bookmarkEnd w:id="1337"/>
    </w:p>
    <w:p>
      <w:pPr>
        <w:pageBreakBefore w:val="off"/>
        <w:tabs/>
        <w:wordWrap w:val="off"/>
        <w:spacing w:before="0" w:after="0" w:line="600" w:lineRule="atLeast"/>
        <w:ind w:left="40" w:right="0"/>
        <w:jc w:val="both"/>
        <w:textAlignment w:val="baseline"/>
        <w:rPr>
          <w:sz w:val="48"/>
        </w:rPr>
      </w:pPr>
      <w:bookmarkStart w:name="" w:id="1338"/>
      <w:r>
        <w:rPr>
          <w:rFonts w:ascii="黑体" w:hAnsi="黑体" w:cs="黑体" w:eastAsia="黑体"/>
          <w:sz w:val="48"/>
          <w:spacing w:val="0"/>
          <w:color w:val="000000"/>
          <w:b w:val="off"/>
          <w:i w:val="off"/>
        </w:rPr>
        <w:t>第五部分</w:t>
      </w:r>
      <w:bookmarkEnd w:id="1338"/>
    </w:p>
    <w:p>
      <w:pPr>
        <w:pageBreakBefore w:val="off"/>
        <w:tabs/>
        <w:wordWrap w:val="off"/>
        <w:spacing w:before="0" w:after="0" w:line="900" w:lineRule="atLeast"/>
        <w:ind w:left="40" w:right="0"/>
        <w:jc w:val="both"/>
        <w:textAlignment w:val="baseline"/>
        <w:rPr>
          <w:sz w:val="72"/>
        </w:rPr>
      </w:pPr>
      <w:bookmarkStart w:name="" w:id="1339"/>
      <w:r>
        <w:rPr>
          <w:rFonts w:ascii="黑体" w:hAnsi="黑体" w:cs="黑体" w:eastAsia="黑体"/>
          <w:sz w:val="72"/>
          <w:spacing w:val="0"/>
          <w:color w:val="000000"/>
          <w:b w:val="off"/>
          <w:i w:val="off"/>
        </w:rPr>
        <w:t>家庭疾病解决方案</w:t>
      </w:r>
      <w:bookmarkEnd w:id="1339"/>
    </w:p>
    <w:p>
      <w:pPr>
        <w:pageBreakBefore w:val="off"/>
        <w:tabs/>
        <w:wordWrap w:val="off"/>
        <w:spacing w:before="0" w:after="0" w:line="860" w:lineRule="exact"/>
        <w:ind w:left="0" w:right="0"/>
        <w:jc w:val="both"/>
        <w:textAlignment w:val="baseline"/>
        <w:rPr>
          <w:sz w:val="67"/>
        </w:rPr>
      </w:pPr>
      <w:bookmarkStart w:name="" w:id="1340"/>
      <w:r>
        <w:rPr>
          <w:rFonts w:ascii="宋体" w:hAnsi="宋体" w:cs="宋体" w:eastAsia="宋体"/>
          <w:sz w:val="67"/>
          <w:spacing w:val="0"/>
          <w:color w:val="000000"/>
          <w:b w:val="off"/>
          <w:i w:val="off"/>
        </w:rPr>
        <w:t/>
      </w:r>
      <w:bookmarkEnd w:id="1340"/>
    </w:p>
    <w:p>
      <w:pPr>
        <w:pageBreakBefore w:val="off"/>
        <w:tabs/>
        <w:wordWrap w:val="off"/>
        <w:spacing w:before="0" w:after="0" w:line="680" w:lineRule="atLeast"/>
        <w:ind w:left="40" w:right="0"/>
        <w:jc w:val="both"/>
        <w:textAlignment w:val="baseline"/>
        <w:rPr>
          <w:sz w:val="48"/>
        </w:rPr>
      </w:pPr>
      <w:bookmarkStart w:name="" w:id="1341"/>
      <w:r>
        <w:rPr>
          <w:rFonts w:ascii="黑体" w:hAnsi="黑体" w:cs="黑体" w:eastAsia="黑体"/>
          <w:sz w:val="48"/>
          <w:spacing w:val="0"/>
          <w:color w:val="000000"/>
          <w:b w:val="off"/>
          <w:i w:val="off"/>
        </w:rPr>
        <w:t>第十二章  疾病管理</w:t>
      </w:r>
      <w:bookmarkEnd w:id="1341"/>
    </w:p>
    <w:p>
      <w:pPr>
        <w:pageBreakBefore w:val="off"/>
        <w:tabs/>
        <w:wordWrap w:val="off"/>
        <w:spacing w:before="0" w:after="0" w:line="620" w:lineRule="exact"/>
        <w:ind w:left="0" w:right="0"/>
        <w:jc w:val="both"/>
        <w:textAlignment w:val="baseline"/>
        <w:rPr>
          <w:sz w:val="47"/>
        </w:rPr>
      </w:pPr>
      <w:bookmarkStart w:name="" w:id="1342"/>
      <w:r>
        <w:rPr>
          <w:rFonts w:ascii="宋体" w:hAnsi="宋体" w:cs="宋体" w:eastAsia="宋体"/>
          <w:sz w:val="47"/>
          <w:spacing w:val="0"/>
          <w:color w:val="000000"/>
          <w:b w:val="off"/>
          <w:i w:val="off"/>
        </w:rPr>
        <w:t/>
      </w:r>
      <w:bookmarkEnd w:id="1342"/>
    </w:p>
    <w:p>
      <w:pPr>
        <w:pageBreakBefore w:val="off"/>
        <w:tabs>
          <w:tab w:pos="13300" w:val="left" w:leader="none"/>
        </w:tabs>
        <w:wordWrap w:val="off"/>
        <w:spacing w:before="0" w:after="0" w:line="620" w:lineRule="atLeast"/>
        <w:ind w:left="20" w:right="0"/>
        <w:jc w:val="both"/>
        <w:textAlignment w:val="baseline"/>
        <w:rPr>
          <w:sz w:val="44"/>
        </w:rPr>
      </w:pPr>
      <w:bookmarkStart w:name="" w:id="1343"/>
      <w:r>
        <w:rPr>
          <w:rFonts w:ascii="黑体" w:hAnsi="黑体" w:cs="黑体" w:eastAsia="黑体"/>
          <w:sz w:val="44"/>
          <w:spacing w:val="0"/>
          <w:color w:val="000000"/>
          <w:b w:val="off"/>
          <w:i w:val="off"/>
        </w:rPr>
        <w:t>099 感冒治疗：如何有效治疗感冒</w:t>
      </w:r>
      <w:r>
        <w:t xml:space="preserve">	</w:t>
      </w:r>
      <w:r>
        <w:rPr>
          <w:rFonts w:ascii="黑体" w:hAnsi="黑体" w:cs="黑体" w:eastAsia="黑体"/>
          <w:sz w:val="44"/>
          <w:spacing w:val="0"/>
          <w:color w:val="000000"/>
          <w:b w:val="off"/>
          <w:i w:val="off"/>
        </w:rPr>
        <w:t>683</w:t>
      </w:r>
      <w:bookmarkEnd w:id="1343"/>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7400"/>
        <w:gridCol w:w="900"/>
      </w:tblGrid>
      <w:tr>
        <w:trPr>
          <w:trHeight w:hRule="atLeast" w:val="560"/>
        </w:trPr>
        <w:tc>
          <w:tcPr>
            <w:tcW w:w="7400" w:type="dxa"/>
            <w:tcBorders>
              <w:top w:val="nil" w:sz="0" w:space="0" w:color="auto"/>
              <w:left w:val="nil" w:sz="0" w:space="0" w:color="auto"/>
              <w:bottom w:val="nil" w:sz="0" w:space="0" w:color="auto"/>
              <w:right w:val="nil" w:sz="0" w:space="0" w:color="auto"/>
            </w:tcBorders>
            <w:shd w:color="auto" w:val="clear" w:fill="EEEEEE"/>
            <w:vAlign w:val="top"/>
          </w:tcPr>
          <w:p>
            <w:pPr>
              <w:pageBreakBefore w:val="off"/>
              <w:tabs/>
              <w:wordWrap w:val="off"/>
              <w:spacing w:before="0" w:after="0" w:line="660" w:lineRule="atLeast"/>
              <w:ind w:left="0" w:right="0" w:firstLine="0" w:hanging="0"/>
              <w:jc w:val="both"/>
              <w:textAlignment w:val="baseline"/>
              <w:rPr>
                <w:sz w:val="44"/>
              </w:rPr>
            </w:pPr>
            <w:bookmarkStart w:name="" w:id="1344"/>
            <w:r>
              <w:rPr>
                <w:rFonts w:ascii="黑体" w:hAnsi="黑体" w:cs="黑体" w:eastAsia="黑体"/>
                <w:sz w:val="44"/>
                <w:spacing w:val="0"/>
                <w:color w:val="000000"/>
                <w:b w:val="off"/>
                <w:i w:val="off"/>
              </w:rPr>
              <w:t>100感冒恢复：如何让感冒好得快一些</w:t>
            </w:r>
            <w:bookmarkEnd w:id="1344"/>
          </w:p>
        </w:tc>
        <w:tc>
          <w:tcPr>
            <w:tcW w:w="900" w:type="dxa"/>
            <w:tcBorders>
              <w:top w:val="nil" w:sz="0" w:space="0" w:color="auto"/>
              <w:left w:val="nil" w:sz="0" w:space="0" w:color="auto"/>
              <w:bottom w:val="nil" w:sz="0" w:space="0" w:color="auto"/>
              <w:right w:val="nil" w:sz="0" w:space="0" w:color="auto"/>
            </w:tcBorders>
            <w:shd w:color="auto" w:val="clear" w:fill="EEEEEE"/>
            <w:vAlign w:val="top"/>
          </w:tcPr>
          <w:p>
            <w:pPr>
              <w:pageBreakBefore w:val="off"/>
              <w:tabs/>
              <w:wordWrap w:val="off"/>
              <w:spacing w:before="0" w:after="0" w:line="660" w:lineRule="atLeast"/>
              <w:ind w:left="0" w:right="0" w:firstLine="0" w:hanging="0"/>
              <w:jc w:val="right"/>
              <w:textAlignment w:val="baseline"/>
              <w:rPr>
                <w:sz w:val="44"/>
              </w:rPr>
            </w:pPr>
            <w:bookmarkStart w:name="" w:id="1345"/>
            <w:r>
              <w:rPr>
                <w:rFonts w:ascii="黑体" w:hAnsi="黑体" w:cs="黑体" w:eastAsia="黑体"/>
                <w:sz w:val="44"/>
                <w:spacing w:val="0"/>
                <w:color w:val="000000"/>
                <w:b w:val="off"/>
                <w:i w:val="off"/>
              </w:rPr>
              <w:t>692</w:t>
            </w:r>
            <w:bookmarkEnd w:id="1345"/>
          </w:p>
        </w:tc>
      </w:tr>
    </w:tbl>
    <w:p>
      <w:pPr>
        <w:pageBreakBefore w:val="off"/>
        <w:tabs/>
        <w:wordWrap w:val="off"/>
        <w:spacing w:before="0" w:after="0" w:line="20" w:lineRule="exact"/>
        <w:ind w:left="0" w:right="0"/>
        <w:jc w:val="right"/>
        <w:textAlignment w:val="baseline"/>
        <w:rPr>
          <w:sz w:val="12"/>
        </w:rPr>
      </w:pPr>
      <w:bookmarkStart w:name="" w:id="1346"/>
      <w:r>
        <w:rPr>
          <w:rFonts w:ascii="宋体" w:hAnsi="宋体" w:cs="宋体" w:eastAsia="宋体"/>
          <w:sz w:val="12"/>
          <w:spacing w:val="0"/>
          <w:color w:val="000000"/>
          <w:b w:val="off"/>
          <w:i w:val="off"/>
        </w:rPr>
        <w:t/>
      </w:r>
      <w:bookmarkEnd w:id="1346"/>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6960"/>
        <w:gridCol w:w="900"/>
      </w:tblGrid>
      <w:tr>
        <w:trPr>
          <w:trHeight w:hRule="atLeast" w:val="540"/>
        </w:trPr>
        <w:tc>
          <w:tcPr>
            <w:tcW w:w="6960" w:type="dxa"/>
            <w:tcBorders>
              <w:top w:val="nil" w:sz="0" w:space="0" w:color="auto"/>
              <w:left w:val="nil" w:sz="0" w:space="0" w:color="auto"/>
              <w:bottom w:val="nil" w:sz="0" w:space="0" w:color="auto"/>
              <w:right w:val="nil" w:sz="0" w:space="0" w:color="auto"/>
            </w:tcBorders>
            <w:shd w:color="auto" w:val="clear" w:fill="EEEEEE"/>
            <w:vAlign w:val="top"/>
          </w:tcPr>
          <w:p>
            <w:pPr>
              <w:pageBreakBefore w:val="off"/>
              <w:tabs/>
              <w:wordWrap w:val="off"/>
              <w:spacing w:before="0" w:after="0" w:line="660" w:lineRule="atLeast"/>
              <w:ind w:left="0" w:right="0" w:firstLine="0" w:hanging="0"/>
              <w:jc w:val="both"/>
              <w:textAlignment w:val="baseline"/>
              <w:rPr>
                <w:sz w:val="44"/>
              </w:rPr>
            </w:pPr>
            <w:bookmarkStart w:name="" w:id="1347"/>
            <w:r>
              <w:rPr>
                <w:rFonts w:ascii="黑体" w:hAnsi="黑体" w:cs="黑体" w:eastAsia="黑体"/>
                <w:sz w:val="44"/>
                <w:spacing w:val="0"/>
                <w:color w:val="000000"/>
                <w:b w:val="off"/>
                <w:i w:val="off"/>
              </w:rPr>
              <w:t>101正确服药：如何避免“吃错药”</w:t>
            </w:r>
            <w:bookmarkEnd w:id="1347"/>
          </w:p>
        </w:tc>
        <w:tc>
          <w:tcPr>
            <w:tcW w:w="900" w:type="dxa"/>
            <w:tcBorders>
              <w:top w:val="nil" w:sz="0" w:space="0" w:color="auto"/>
              <w:left w:val="nil" w:sz="0" w:space="0" w:color="auto"/>
              <w:bottom w:val="nil" w:sz="0" w:space="0" w:color="auto"/>
              <w:right w:val="nil" w:sz="0" w:space="0" w:color="auto"/>
            </w:tcBorders>
            <w:shd w:color="auto" w:val="clear" w:fill="EEEEEE"/>
            <w:vAlign w:val="top"/>
          </w:tcPr>
          <w:p>
            <w:pPr>
              <w:pageBreakBefore w:val="off"/>
              <w:tabs/>
              <w:wordWrap w:val="off"/>
              <w:spacing w:before="0" w:after="0" w:line="660" w:lineRule="atLeast"/>
              <w:ind w:left="0" w:right="0" w:firstLine="0" w:hanging="0"/>
              <w:jc w:val="right"/>
              <w:textAlignment w:val="baseline"/>
              <w:rPr>
                <w:sz w:val="44"/>
              </w:rPr>
            </w:pPr>
            <w:bookmarkStart w:name="" w:id="1348"/>
            <w:r>
              <w:rPr>
                <w:rFonts w:ascii="黑体" w:hAnsi="黑体" w:cs="黑体" w:eastAsia="黑体"/>
                <w:sz w:val="44"/>
                <w:spacing w:val="0"/>
                <w:color w:val="000000"/>
                <w:b w:val="off"/>
                <w:i w:val="off"/>
              </w:rPr>
              <w:t>697</w:t>
            </w:r>
            <w:bookmarkEnd w:id="1348"/>
          </w:p>
        </w:tc>
      </w:tr>
    </w:tbl>
    <w:p>
      <w:pPr>
        <w:pageBreakBefore w:val="off"/>
        <w:tabs/>
        <w:wordWrap w:val="off"/>
        <w:spacing w:before="0" w:after="0" w:line="20" w:lineRule="exact"/>
        <w:ind w:left="0" w:right="0"/>
        <w:jc w:val="right"/>
        <w:textAlignment w:val="baseline"/>
        <w:rPr>
          <w:sz w:val="12"/>
        </w:rPr>
      </w:pPr>
      <w:bookmarkStart w:name="" w:id="1349"/>
      <w:r>
        <w:rPr>
          <w:rFonts w:ascii="宋体" w:hAnsi="宋体" w:cs="宋体" w:eastAsia="宋体"/>
          <w:sz w:val="12"/>
          <w:spacing w:val="0"/>
          <w:color w:val="000000"/>
          <w:b w:val="off"/>
          <w:i w:val="off"/>
        </w:rPr>
        <w:t/>
      </w:r>
      <w:bookmarkEnd w:id="1349"/>
    </w:p>
    <w:p>
      <w:pPr>
        <w:pageBreakBefore w:val="off"/>
        <w:tabs>
          <w:tab w:pos="13280" w:val="left" w:leader="none"/>
        </w:tabs>
        <w:wordWrap w:val="off"/>
        <w:spacing w:before="0" w:after="0" w:line="620" w:lineRule="atLeast"/>
        <w:ind w:left="20" w:right="0"/>
        <w:jc w:val="both"/>
        <w:textAlignment w:val="baseline"/>
        <w:rPr>
          <w:sz w:val="44"/>
        </w:rPr>
      </w:pPr>
      <w:bookmarkStart w:name="" w:id="1350"/>
      <w:r>
        <w:rPr>
          <w:rFonts w:ascii="黑体" w:hAnsi="黑体" w:cs="黑体" w:eastAsia="黑体"/>
          <w:sz w:val="44"/>
          <w:spacing w:val="0"/>
          <w:color w:val="000000"/>
          <w:b w:val="off"/>
          <w:i w:val="off"/>
        </w:rPr>
        <w:t>102 挂号指南：家人就医，如何破解挂号难题</w:t>
      </w:r>
      <w:r>
        <w:t xml:space="preserve">	</w:t>
      </w:r>
      <w:r>
        <w:rPr>
          <w:rFonts w:ascii="黑体" w:hAnsi="黑体" w:cs="黑体" w:eastAsia="黑体"/>
          <w:sz w:val="44"/>
          <w:spacing w:val="0"/>
          <w:color w:val="000000"/>
          <w:b w:val="off"/>
          <w:i w:val="off"/>
        </w:rPr>
        <w:t>703</w:t>
      </w:r>
      <w:bookmarkEnd w:id="1350"/>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8280"/>
        <w:gridCol w:w="900"/>
      </w:tblGrid>
      <w:tr>
        <w:trPr>
          <w:trHeight w:hRule="atLeast" w:val="580"/>
        </w:trPr>
        <w:tc>
          <w:tcPr>
            <w:tcW w:w="8280" w:type="dxa"/>
            <w:tcBorders>
              <w:top w:val="nil" w:sz="0" w:space="0" w:color="auto"/>
              <w:left w:val="nil" w:sz="0" w:space="0" w:color="auto"/>
              <w:bottom w:val="nil" w:sz="0" w:space="0" w:color="auto"/>
              <w:right w:val="nil" w:sz="0" w:space="0" w:color="auto"/>
            </w:tcBorders>
            <w:shd w:color="auto" w:val="clear" w:fill="EEEEEE"/>
            <w:vAlign w:val="top"/>
          </w:tcPr>
          <w:p>
            <w:pPr>
              <w:pageBreakBefore w:val="off"/>
              <w:tabs/>
              <w:wordWrap w:val="off"/>
              <w:spacing w:before="0" w:after="0" w:line="660" w:lineRule="atLeast"/>
              <w:ind w:left="0" w:right="0" w:firstLine="0" w:hanging="0"/>
              <w:jc w:val="both"/>
              <w:textAlignment w:val="baseline"/>
              <w:rPr>
                <w:sz w:val="44"/>
              </w:rPr>
            </w:pPr>
            <w:bookmarkStart w:name="" w:id="1351"/>
            <w:r>
              <w:rPr>
                <w:rFonts w:ascii="黑体" w:hAnsi="黑体" w:cs="黑体" w:eastAsia="黑体"/>
                <w:sz w:val="44"/>
                <w:spacing w:val="0"/>
                <w:color w:val="000000"/>
                <w:b w:val="off"/>
                <w:i w:val="off"/>
              </w:rPr>
              <w:t>103大病预警：出现哪些症状需要立即就医</w:t>
            </w:r>
            <w:bookmarkEnd w:id="1351"/>
          </w:p>
        </w:tc>
        <w:tc>
          <w:tcPr>
            <w:tcW w:w="900" w:type="dxa"/>
            <w:tcBorders>
              <w:top w:val="nil" w:sz="0" w:space="0" w:color="auto"/>
              <w:left w:val="nil" w:sz="0" w:space="0" w:color="auto"/>
              <w:bottom w:val="nil" w:sz="0" w:space="0" w:color="auto"/>
              <w:right w:val="nil" w:sz="0" w:space="0" w:color="auto"/>
            </w:tcBorders>
            <w:shd w:color="auto" w:val="clear" w:fill="EEEEEE"/>
            <w:vAlign w:val="top"/>
          </w:tcPr>
          <w:p>
            <w:pPr>
              <w:pageBreakBefore w:val="off"/>
              <w:tabs/>
              <w:wordWrap w:val="off"/>
              <w:spacing w:before="0" w:after="0" w:line="660" w:lineRule="atLeast"/>
              <w:ind w:left="0" w:right="0" w:firstLine="0" w:hanging="0"/>
              <w:jc w:val="right"/>
              <w:textAlignment w:val="baseline"/>
              <w:rPr>
                <w:sz w:val="44"/>
              </w:rPr>
            </w:pPr>
            <w:bookmarkStart w:name="" w:id="1352"/>
            <w:r>
              <w:rPr>
                <w:rFonts w:ascii="黑体" w:hAnsi="黑体" w:cs="黑体" w:eastAsia="黑体"/>
                <w:sz w:val="44"/>
                <w:spacing w:val="0"/>
                <w:color w:val="000000"/>
                <w:b w:val="off"/>
                <w:i w:val="off"/>
              </w:rPr>
              <w:t>709</w:t>
            </w:r>
            <w:bookmarkEnd w:id="1352"/>
          </w:p>
        </w:tc>
      </w:tr>
    </w:tbl>
    <w:p>
      <w:pPr>
        <w:pageBreakBefore w:val="off"/>
        <w:tabs/>
        <w:wordWrap w:val="off"/>
        <w:spacing w:before="0" w:after="0" w:line="20" w:lineRule="exact"/>
        <w:ind w:left="0" w:right="0"/>
        <w:jc w:val="right"/>
        <w:textAlignment w:val="baseline"/>
        <w:rPr>
          <w:sz w:val="12"/>
        </w:rPr>
      </w:pPr>
      <w:bookmarkStart w:name="" w:id="1353"/>
      <w:r>
        <w:rPr>
          <w:rFonts w:ascii="宋体" w:hAnsi="宋体" w:cs="宋体" w:eastAsia="宋体"/>
          <w:sz w:val="12"/>
          <w:spacing w:val="0"/>
          <w:color w:val="000000"/>
          <w:b w:val="off"/>
          <w:i w:val="off"/>
        </w:rPr>
        <w:t/>
      </w:r>
      <w:bookmarkEnd w:id="1353"/>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8720"/>
        <w:gridCol w:w="900"/>
      </w:tblGrid>
      <w:tr>
        <w:trPr>
          <w:trHeight w:hRule="atLeast" w:val="580"/>
        </w:trPr>
        <w:tc>
          <w:tcPr>
            <w:tcW w:w="8720" w:type="dxa"/>
            <w:tcBorders>
              <w:top w:val="nil" w:sz="0" w:space="0" w:color="auto"/>
              <w:left w:val="nil" w:sz="0" w:space="0" w:color="auto"/>
              <w:bottom w:val="nil" w:sz="0" w:space="0" w:color="auto"/>
              <w:right w:val="nil" w:sz="0" w:space="0" w:color="auto"/>
            </w:tcBorders>
            <w:shd w:color="auto" w:val="clear" w:fill="EEEEEE"/>
            <w:vAlign w:val="top"/>
          </w:tcPr>
          <w:p>
            <w:pPr>
              <w:pageBreakBefore w:val="off"/>
              <w:tabs/>
              <w:wordWrap w:val="off"/>
              <w:spacing w:before="0" w:after="0" w:line="660" w:lineRule="atLeast"/>
              <w:ind w:left="0" w:right="0" w:firstLine="0" w:hanging="0"/>
              <w:jc w:val="both"/>
              <w:textAlignment w:val="baseline"/>
              <w:rPr>
                <w:sz w:val="44"/>
              </w:rPr>
            </w:pPr>
            <w:bookmarkStart w:name="" w:id="1354"/>
            <w:r>
              <w:rPr>
                <w:rFonts w:ascii="黑体" w:hAnsi="黑体" w:cs="黑体" w:eastAsia="黑体"/>
                <w:sz w:val="44"/>
                <w:spacing w:val="0"/>
                <w:color w:val="000000"/>
                <w:b w:val="off"/>
                <w:i w:val="off"/>
              </w:rPr>
              <w:t>104手术决策：站在手术关口，如何科学抉择</w:t>
            </w:r>
            <w:bookmarkEnd w:id="1354"/>
          </w:p>
        </w:tc>
        <w:tc>
          <w:tcPr>
            <w:tcW w:w="900" w:type="dxa"/>
            <w:tcBorders>
              <w:top w:val="nil" w:sz="0" w:space="0" w:color="auto"/>
              <w:left w:val="nil" w:sz="0" w:space="0" w:color="auto"/>
              <w:bottom w:val="nil" w:sz="0" w:space="0" w:color="auto"/>
              <w:right w:val="nil" w:sz="0" w:space="0" w:color="auto"/>
            </w:tcBorders>
            <w:shd w:color="auto" w:val="clear" w:fill="EEEEEE"/>
            <w:vAlign w:val="top"/>
          </w:tcPr>
          <w:p>
            <w:pPr>
              <w:pageBreakBefore w:val="off"/>
              <w:tabs/>
              <w:wordWrap w:val="off"/>
              <w:spacing w:before="0" w:after="0" w:line="660" w:lineRule="atLeast"/>
              <w:ind w:left="0" w:right="0" w:firstLine="0" w:hanging="0"/>
              <w:jc w:val="right"/>
              <w:textAlignment w:val="baseline"/>
              <w:rPr>
                <w:sz w:val="44"/>
              </w:rPr>
            </w:pPr>
            <w:bookmarkStart w:name="" w:id="1355"/>
            <w:r>
              <w:rPr>
                <w:rFonts w:ascii="黑体" w:hAnsi="黑体" w:cs="黑体" w:eastAsia="黑体"/>
                <w:sz w:val="44"/>
                <w:spacing w:val="0"/>
                <w:color w:val="000000"/>
                <w:b w:val="off"/>
                <w:i w:val="off"/>
              </w:rPr>
              <w:t>715</w:t>
            </w:r>
            <w:bookmarkEnd w:id="1355"/>
          </w:p>
        </w:tc>
      </w:tr>
    </w:tbl>
    <w:p>
      <w:pPr>
        <w:pageBreakBefore w:val="off"/>
        <w:tabs/>
        <w:wordWrap w:val="off"/>
        <w:spacing w:before="0" w:after="0" w:line="20" w:lineRule="exact"/>
        <w:ind w:left="0" w:right="0"/>
        <w:jc w:val="right"/>
        <w:textAlignment w:val="baseline"/>
        <w:rPr>
          <w:sz w:val="12"/>
        </w:rPr>
      </w:pPr>
      <w:bookmarkStart w:name="" w:id="1356"/>
      <w:r>
        <w:rPr>
          <w:rFonts w:ascii="宋体" w:hAnsi="宋体" w:cs="宋体" w:eastAsia="宋体"/>
          <w:sz w:val="12"/>
          <w:spacing w:val="0"/>
          <w:color w:val="000000"/>
          <w:b w:val="off"/>
          <w:i w:val="off"/>
        </w:rPr>
        <w:t/>
      </w:r>
      <w:bookmarkEnd w:id="1356"/>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8280"/>
        <w:gridCol w:w="900"/>
      </w:tblGrid>
      <w:tr>
        <w:trPr>
          <w:trHeight w:hRule="atLeast" w:val="580"/>
        </w:trPr>
        <w:tc>
          <w:tcPr>
            <w:tcW w:w="8280" w:type="dxa"/>
            <w:tcBorders>
              <w:top w:val="nil" w:sz="0" w:space="0" w:color="auto"/>
              <w:left w:val="nil" w:sz="0" w:space="0" w:color="auto"/>
              <w:bottom w:val="nil" w:sz="0" w:space="0" w:color="auto"/>
              <w:right w:val="nil" w:sz="0" w:space="0" w:color="auto"/>
            </w:tcBorders>
            <w:shd w:color="auto" w:val="clear" w:fill="EEEEEE"/>
            <w:vAlign w:val="top"/>
          </w:tcPr>
          <w:p>
            <w:pPr>
              <w:pageBreakBefore w:val="off"/>
              <w:tabs/>
              <w:wordWrap w:val="off"/>
              <w:spacing w:before="0" w:after="0" w:line="660" w:lineRule="atLeast"/>
              <w:ind w:left="0" w:right="0" w:firstLine="0" w:hanging="0"/>
              <w:jc w:val="both"/>
              <w:textAlignment w:val="baseline"/>
              <w:rPr>
                <w:sz w:val="44"/>
              </w:rPr>
            </w:pPr>
            <w:bookmarkStart w:name="" w:id="1357"/>
            <w:r>
              <w:rPr>
                <w:rFonts w:ascii="黑体" w:hAnsi="黑体" w:cs="黑体" w:eastAsia="黑体"/>
                <w:sz w:val="44"/>
                <w:spacing w:val="0"/>
                <w:color w:val="000000"/>
                <w:b w:val="off"/>
                <w:i w:val="off"/>
              </w:rPr>
              <w:t>105急诊应对：凌晨去急诊，如何高效应对</w:t>
            </w:r>
            <w:bookmarkEnd w:id="1357"/>
          </w:p>
        </w:tc>
        <w:tc>
          <w:tcPr>
            <w:tcW w:w="900" w:type="dxa"/>
            <w:tcBorders>
              <w:top w:val="nil" w:sz="0" w:space="0" w:color="auto"/>
              <w:left w:val="nil" w:sz="0" w:space="0" w:color="auto"/>
              <w:bottom w:val="nil" w:sz="0" w:space="0" w:color="auto"/>
              <w:right w:val="nil" w:sz="0" w:space="0" w:color="auto"/>
            </w:tcBorders>
            <w:shd w:color="auto" w:val="clear" w:fill="EEEEEE"/>
            <w:vAlign w:val="top"/>
          </w:tcPr>
          <w:p>
            <w:pPr>
              <w:pageBreakBefore w:val="off"/>
              <w:tabs/>
              <w:wordWrap w:val="off"/>
              <w:spacing w:before="0" w:after="0" w:line="660" w:lineRule="atLeast"/>
              <w:ind w:left="0" w:right="0" w:firstLine="0" w:hanging="0"/>
              <w:jc w:val="right"/>
              <w:textAlignment w:val="baseline"/>
              <w:rPr>
                <w:sz w:val="44"/>
              </w:rPr>
            </w:pPr>
            <w:bookmarkStart w:name="" w:id="1358"/>
            <w:r>
              <w:rPr>
                <w:rFonts w:ascii="黑体" w:hAnsi="黑体" w:cs="黑体" w:eastAsia="黑体"/>
                <w:sz w:val="44"/>
                <w:spacing w:val="0"/>
                <w:color w:val="000000"/>
                <w:b w:val="off"/>
                <w:i w:val="off"/>
              </w:rPr>
              <w:t>721</w:t>
            </w:r>
            <w:bookmarkEnd w:id="1358"/>
          </w:p>
        </w:tc>
      </w:tr>
    </w:tbl>
    <w:p>
      <w:pPr>
        <w:pageBreakBefore w:val="off"/>
        <w:tabs/>
        <w:wordWrap w:val="off"/>
        <w:spacing w:before="0" w:after="0" w:line="20" w:lineRule="exact"/>
        <w:ind w:left="0" w:right="0"/>
        <w:jc w:val="right"/>
        <w:textAlignment w:val="baseline"/>
        <w:rPr>
          <w:sz w:val="12"/>
        </w:rPr>
      </w:pPr>
      <w:bookmarkStart w:name="" w:id="1359"/>
      <w:r>
        <w:rPr>
          <w:rFonts w:ascii="宋体" w:hAnsi="宋体" w:cs="宋体" w:eastAsia="宋体"/>
          <w:sz w:val="12"/>
          <w:spacing w:val="0"/>
          <w:color w:val="000000"/>
          <w:b w:val="off"/>
          <w:i w:val="off"/>
        </w:rPr>
        <w:t/>
      </w:r>
      <w:bookmarkEnd w:id="1359"/>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1360"/>
        <w:gridCol w:w="900"/>
      </w:tblGrid>
      <w:tr>
        <w:trPr>
          <w:trHeight w:hRule="atLeast" w:val="560"/>
        </w:trPr>
        <w:tc>
          <w:tcPr>
            <w:tcW w:w="11360" w:type="dxa"/>
            <w:tcBorders>
              <w:top w:val="nil" w:sz="0" w:space="0" w:color="auto"/>
              <w:left w:val="nil" w:sz="0" w:space="0" w:color="auto"/>
              <w:bottom w:val="nil" w:sz="0" w:space="0" w:color="auto"/>
              <w:right w:val="nil" w:sz="0" w:space="0" w:color="auto"/>
            </w:tcBorders>
            <w:shd w:color="auto" w:val="clear" w:fill="EEEEEE"/>
            <w:vAlign w:val="top"/>
          </w:tcPr>
          <w:p>
            <w:pPr>
              <w:pageBreakBefore w:val="off"/>
              <w:tabs/>
              <w:wordWrap w:val="off"/>
              <w:spacing w:before="0" w:after="0" w:line="660" w:lineRule="atLeast"/>
              <w:ind w:left="0" w:right="0" w:firstLine="0" w:hanging="0"/>
              <w:jc w:val="both"/>
              <w:textAlignment w:val="baseline"/>
              <w:rPr>
                <w:sz w:val="44"/>
              </w:rPr>
            </w:pPr>
            <w:bookmarkStart w:name="" w:id="1360"/>
            <w:r>
              <w:rPr>
                <w:rFonts w:ascii="黑体" w:hAnsi="黑体" w:cs="黑体" w:eastAsia="黑体"/>
                <w:sz w:val="44"/>
                <w:spacing w:val="0"/>
                <w:color w:val="000000"/>
                <w:b w:val="off"/>
                <w:i w:val="off"/>
              </w:rPr>
              <w:t>106就医攻略：就医过程中，有哪些不为人知的“小秘密”</w:t>
            </w:r>
            <w:bookmarkEnd w:id="1360"/>
          </w:p>
        </w:tc>
        <w:tc>
          <w:tcPr>
            <w:tcW w:w="900" w:type="dxa"/>
            <w:tcBorders>
              <w:top w:val="nil" w:sz="0" w:space="0" w:color="auto"/>
              <w:left w:val="nil" w:sz="0" w:space="0" w:color="auto"/>
              <w:bottom w:val="nil" w:sz="0" w:space="0" w:color="auto"/>
              <w:right w:val="nil" w:sz="0" w:space="0" w:color="auto"/>
            </w:tcBorders>
            <w:shd w:color="auto" w:val="clear" w:fill="EEEEEE"/>
            <w:vAlign w:val="top"/>
          </w:tcPr>
          <w:p>
            <w:pPr>
              <w:pageBreakBefore w:val="off"/>
              <w:tabs/>
              <w:wordWrap w:val="off"/>
              <w:spacing w:before="0" w:after="0" w:line="660" w:lineRule="atLeast"/>
              <w:ind w:left="0" w:right="0" w:firstLine="0" w:hanging="0"/>
              <w:jc w:val="right"/>
              <w:textAlignment w:val="baseline"/>
              <w:rPr>
                <w:sz w:val="44"/>
              </w:rPr>
            </w:pPr>
            <w:bookmarkStart w:name="" w:id="1361"/>
            <w:r>
              <w:rPr>
                <w:rFonts w:ascii="黑体" w:hAnsi="黑体" w:cs="黑体" w:eastAsia="黑体"/>
                <w:sz w:val="44"/>
                <w:spacing w:val="0"/>
                <w:color w:val="000000"/>
                <w:b w:val="off"/>
                <w:i w:val="off"/>
              </w:rPr>
              <w:t>727</w:t>
            </w:r>
            <w:bookmarkEnd w:id="1361"/>
          </w:p>
        </w:tc>
      </w:tr>
    </w:tbl>
    <w:p>
      <w:pPr>
        <w:pageBreakBefore w:val="off"/>
        <w:tabs/>
        <w:wordWrap w:val="off"/>
        <w:spacing w:before="0" w:after="0" w:line="20" w:lineRule="exact"/>
        <w:ind w:left="0" w:right="0"/>
        <w:jc w:val="right"/>
        <w:textAlignment w:val="baseline"/>
        <w:rPr>
          <w:sz w:val="12"/>
        </w:rPr>
      </w:pPr>
      <w:bookmarkStart w:name="" w:id="1362"/>
      <w:r>
        <w:rPr>
          <w:rFonts w:ascii="宋体" w:hAnsi="宋体" w:cs="宋体" w:eastAsia="宋体"/>
          <w:sz w:val="12"/>
          <w:spacing w:val="0"/>
          <w:color w:val="000000"/>
          <w:b w:val="off"/>
          <w:i w:val="off"/>
        </w:rPr>
        <w:t/>
      </w:r>
      <w:bookmarkEnd w:id="1362"/>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9160"/>
        <w:gridCol w:w="900"/>
      </w:tblGrid>
      <w:tr>
        <w:trPr>
          <w:trHeight w:hRule="atLeast" w:val="580"/>
        </w:trPr>
        <w:tc>
          <w:tcPr>
            <w:tcW w:w="9160" w:type="dxa"/>
            <w:tcBorders>
              <w:top w:val="nil" w:sz="0" w:space="0" w:color="auto"/>
              <w:left w:val="nil" w:sz="0" w:space="0" w:color="auto"/>
              <w:bottom w:val="nil" w:sz="0" w:space="0" w:color="auto"/>
              <w:right w:val="nil" w:sz="0" w:space="0" w:color="auto"/>
            </w:tcBorders>
            <w:shd w:color="auto" w:val="clear" w:fill="EEEEEE"/>
            <w:vAlign w:val="top"/>
          </w:tcPr>
          <w:p>
            <w:pPr>
              <w:pageBreakBefore w:val="off"/>
              <w:tabs/>
              <w:wordWrap w:val="off"/>
              <w:spacing w:before="0" w:after="0" w:line="660" w:lineRule="atLeast"/>
              <w:ind w:left="0" w:right="0" w:firstLine="0" w:hanging="0"/>
              <w:jc w:val="both"/>
              <w:textAlignment w:val="baseline"/>
              <w:rPr>
                <w:sz w:val="44"/>
              </w:rPr>
            </w:pPr>
            <w:bookmarkStart w:name="" w:id="1363"/>
            <w:r>
              <w:rPr>
                <w:rFonts w:ascii="黑体" w:hAnsi="黑体" w:cs="黑体" w:eastAsia="黑体"/>
                <w:sz w:val="44"/>
                <w:spacing w:val="0"/>
                <w:color w:val="000000"/>
                <w:b w:val="off"/>
                <w:i w:val="off"/>
              </w:rPr>
              <w:t>107术后照护：家人出院回家，如何做好家庭护</w:t>
            </w:r>
            <w:bookmarkEnd w:id="1363"/>
          </w:p>
        </w:tc>
        <w:tc>
          <w:tcPr>
            <w:tcW w:w="900" w:type="dxa"/>
            <w:tcBorders>
              <w:top w:val="nil" w:sz="0" w:space="0" w:color="auto"/>
              <w:left w:val="nil" w:sz="0" w:space="0" w:color="auto"/>
              <w:bottom w:val="nil" w:sz="0" w:space="0" w:color="auto"/>
              <w:right w:val="nil" w:sz="0" w:space="0" w:color="auto"/>
            </w:tcBorders>
            <w:shd w:color="auto" w:val="clear" w:fill="EEEEEE"/>
            <w:vAlign w:val="top"/>
          </w:tcPr>
          <w:p>
            <w:pPr>
              <w:pageBreakBefore w:val="off"/>
              <w:tabs/>
              <w:wordWrap w:val="off"/>
              <w:spacing w:before="0" w:after="0" w:line="660" w:lineRule="atLeast"/>
              <w:ind w:left="0" w:right="0" w:firstLine="0" w:hanging="0"/>
              <w:jc w:val="right"/>
              <w:textAlignment w:val="baseline"/>
              <w:rPr>
                <w:sz w:val="44"/>
              </w:rPr>
            </w:pPr>
            <w:bookmarkStart w:name="" w:id="1364"/>
            <w:r>
              <w:rPr>
                <w:rFonts w:ascii="黑体" w:hAnsi="黑体" w:cs="黑体" w:eastAsia="黑体"/>
                <w:sz w:val="44"/>
                <w:spacing w:val="0"/>
                <w:color w:val="000000"/>
                <w:b w:val="off"/>
                <w:i w:val="off"/>
              </w:rPr>
              <w:t>732</w:t>
            </w:r>
            <w:bookmarkEnd w:id="1364"/>
          </w:p>
        </w:tc>
      </w:tr>
    </w:tbl>
    <w:p>
      <w:pPr>
        <w:pageBreakBefore w:val="off"/>
        <w:tabs/>
        <w:wordWrap w:val="off"/>
        <w:spacing w:before="0" w:after="0" w:line="620" w:lineRule="exact"/>
        <w:ind w:left="0" w:right="0"/>
        <w:jc w:val="right"/>
        <w:textAlignment w:val="baseline"/>
        <w:rPr>
          <w:sz w:val="47"/>
        </w:rPr>
      </w:pPr>
      <w:bookmarkStart w:name="" w:id="1365"/>
      <w:r>
        <w:rPr>
          <w:rFonts w:ascii="宋体" w:hAnsi="宋体" w:cs="宋体" w:eastAsia="宋体"/>
          <w:sz w:val="47"/>
          <w:spacing w:val="0"/>
          <w:color w:val="000000"/>
          <w:b w:val="off"/>
          <w:i w:val="off"/>
        </w:rPr>
        <w:t/>
      </w:r>
      <w:bookmarkEnd w:id="1365"/>
    </w:p>
    <w:p>
      <w:pPr>
        <w:pageBreakBefore w:val="off"/>
        <w:tabs/>
        <w:wordWrap w:val="off"/>
        <w:spacing w:before="0" w:after="0" w:line="680" w:lineRule="atLeast"/>
        <w:ind w:left="40" w:right="0"/>
        <w:jc w:val="both"/>
        <w:textAlignment w:val="baseline"/>
        <w:rPr>
          <w:sz w:val="48"/>
        </w:rPr>
      </w:pPr>
      <w:bookmarkStart w:name="" w:id="1366"/>
      <w:r>
        <w:rPr>
          <w:rFonts w:ascii="黑体" w:hAnsi="黑体" w:cs="黑体" w:eastAsia="黑体"/>
          <w:sz w:val="48"/>
          <w:spacing w:val="0"/>
          <w:color w:val="000000"/>
          <w:b w:val="off"/>
          <w:i w:val="off"/>
        </w:rPr>
        <w:t>第十三章  慢性病日常管理</w:t>
      </w:r>
      <w:bookmarkEnd w:id="1366"/>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7400"/>
        <w:gridCol w:w="900"/>
      </w:tblGrid>
      <w:tr>
        <w:trPr>
          <w:trHeight w:hRule="atLeast" w:val="540"/>
        </w:trPr>
        <w:tc>
          <w:tcPr>
            <w:tcW w:w="7400" w:type="dxa"/>
            <w:tcBorders>
              <w:top w:val="nil" w:sz="0" w:space="0" w:color="auto"/>
              <w:left w:val="nil" w:sz="0" w:space="0" w:color="auto"/>
              <w:bottom w:val="nil" w:sz="0" w:space="0" w:color="auto"/>
              <w:right w:val="nil" w:sz="0" w:space="0" w:color="auto"/>
            </w:tcBorders>
            <w:shd w:color="auto" w:val="clear" w:fill="EEEEEE"/>
            <w:vAlign w:val="top"/>
          </w:tcPr>
          <w:p>
            <w:pPr>
              <w:pageBreakBefore w:val="off"/>
              <w:tabs/>
              <w:wordWrap w:val="off"/>
              <w:spacing w:before="0" w:after="0" w:line="660" w:lineRule="atLeast"/>
              <w:ind w:left="0" w:right="0" w:firstLine="0" w:hanging="0"/>
              <w:jc w:val="both"/>
              <w:textAlignment w:val="baseline"/>
              <w:rPr>
                <w:sz w:val="44"/>
              </w:rPr>
            </w:pPr>
            <w:bookmarkStart w:name="" w:id="1367"/>
            <w:r>
              <w:rPr>
                <w:rFonts w:ascii="黑体" w:hAnsi="黑体" w:cs="黑体" w:eastAsia="黑体"/>
                <w:sz w:val="44"/>
                <w:spacing w:val="0"/>
                <w:color w:val="000000"/>
                <w:b w:val="off"/>
                <w:i w:val="off"/>
              </w:rPr>
              <w:t>108血糖控制：怎么给高血糖踩下刹车</w:t>
            </w:r>
            <w:bookmarkEnd w:id="1367"/>
          </w:p>
        </w:tc>
        <w:tc>
          <w:tcPr>
            <w:tcW w:w="900" w:type="dxa"/>
            <w:tcBorders>
              <w:top w:val="nil" w:sz="0" w:space="0" w:color="auto"/>
              <w:left w:val="nil" w:sz="0" w:space="0" w:color="auto"/>
              <w:bottom w:val="nil" w:sz="0" w:space="0" w:color="auto"/>
              <w:right w:val="nil" w:sz="0" w:space="0" w:color="auto"/>
            </w:tcBorders>
            <w:shd w:color="auto" w:val="clear" w:fill="EEEEEE"/>
            <w:vAlign w:val="top"/>
          </w:tcPr>
          <w:p>
            <w:pPr>
              <w:pageBreakBefore w:val="off"/>
              <w:tabs/>
              <w:wordWrap w:val="off"/>
              <w:spacing w:before="0" w:after="0" w:line="660" w:lineRule="atLeast"/>
              <w:ind w:left="0" w:right="0" w:firstLine="0" w:hanging="0"/>
              <w:jc w:val="right"/>
              <w:textAlignment w:val="baseline"/>
              <w:rPr>
                <w:sz w:val="44"/>
              </w:rPr>
            </w:pPr>
            <w:bookmarkStart w:name="" w:id="1368"/>
            <w:r>
              <w:rPr>
                <w:rFonts w:ascii="黑体" w:hAnsi="黑体" w:cs="黑体" w:eastAsia="黑体"/>
                <w:sz w:val="44"/>
                <w:spacing w:val="0"/>
                <w:color w:val="000000"/>
                <w:b w:val="off"/>
                <w:i w:val="off"/>
              </w:rPr>
              <w:t>741</w:t>
            </w:r>
            <w:bookmarkEnd w:id="1368"/>
          </w:p>
        </w:tc>
      </w:tr>
    </w:tbl>
    <w:p>
      <w:pPr>
        <w:pageBreakBefore w:val="off"/>
        <w:tabs/>
        <w:wordWrap w:val="off"/>
        <w:spacing w:before="0" w:after="0" w:line="20" w:lineRule="exact"/>
        <w:ind w:left="0" w:right="0"/>
        <w:jc w:val="right"/>
        <w:textAlignment w:val="baseline"/>
        <w:rPr>
          <w:sz w:val="12"/>
        </w:rPr>
      </w:pPr>
      <w:bookmarkStart w:name="" w:id="1369"/>
      <w:r>
        <w:rPr>
          <w:rFonts w:ascii="宋体" w:hAnsi="宋体" w:cs="宋体" w:eastAsia="宋体"/>
          <w:sz w:val="12"/>
          <w:spacing w:val="0"/>
          <w:color w:val="000000"/>
          <w:b w:val="off"/>
          <w:i w:val="off"/>
        </w:rPr>
        <w:t/>
      </w:r>
      <w:bookmarkEnd w:id="1369"/>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6960"/>
        <w:gridCol w:w="900"/>
      </w:tblGrid>
      <w:tr>
        <w:trPr>
          <w:trHeight w:hRule="atLeast" w:val="520"/>
        </w:trPr>
        <w:tc>
          <w:tcPr>
            <w:tcW w:w="6960" w:type="dxa"/>
            <w:tcBorders>
              <w:top w:val="nil" w:sz="0" w:space="0" w:color="auto"/>
              <w:left w:val="nil" w:sz="0" w:space="0" w:color="auto"/>
              <w:bottom w:val="nil" w:sz="0" w:space="0" w:color="auto"/>
              <w:right w:val="nil" w:sz="0" w:space="0" w:color="auto"/>
            </w:tcBorders>
            <w:shd w:color="auto" w:val="clear" w:fill="EEEEEE"/>
            <w:vAlign w:val="top"/>
          </w:tcPr>
          <w:p>
            <w:pPr>
              <w:pageBreakBefore w:val="off"/>
              <w:tabs/>
              <w:wordWrap w:val="off"/>
              <w:spacing w:before="0" w:after="0" w:line="660" w:lineRule="atLeast"/>
              <w:ind w:left="0" w:right="0" w:firstLine="0" w:hanging="0"/>
              <w:jc w:val="both"/>
              <w:textAlignment w:val="baseline"/>
              <w:rPr>
                <w:sz w:val="44"/>
              </w:rPr>
            </w:pPr>
            <w:bookmarkStart w:name="" w:id="1370"/>
            <w:r>
              <w:rPr>
                <w:rFonts w:ascii="黑体" w:hAnsi="黑体" w:cs="黑体" w:eastAsia="黑体"/>
                <w:sz w:val="44"/>
                <w:spacing w:val="0"/>
                <w:color w:val="000000"/>
                <w:b w:val="off"/>
                <w:i w:val="off"/>
              </w:rPr>
              <w:t>109血压控制：如何科学干预高血压</w:t>
            </w:r>
            <w:bookmarkEnd w:id="1370"/>
          </w:p>
        </w:tc>
        <w:tc>
          <w:tcPr>
            <w:tcW w:w="900" w:type="dxa"/>
            <w:tcBorders>
              <w:top w:val="nil" w:sz="0" w:space="0" w:color="auto"/>
              <w:left w:val="nil" w:sz="0" w:space="0" w:color="auto"/>
              <w:bottom w:val="nil" w:sz="0" w:space="0" w:color="auto"/>
              <w:right w:val="nil" w:sz="0" w:space="0" w:color="auto"/>
            </w:tcBorders>
            <w:shd w:color="auto" w:val="clear" w:fill="EEEEEE"/>
            <w:vAlign w:val="top"/>
          </w:tcPr>
          <w:p>
            <w:pPr>
              <w:pageBreakBefore w:val="off"/>
              <w:tabs/>
              <w:wordWrap w:val="off"/>
              <w:spacing w:before="0" w:after="0" w:line="660" w:lineRule="atLeast"/>
              <w:ind w:left="0" w:right="0" w:firstLine="0" w:hanging="0"/>
              <w:jc w:val="right"/>
              <w:textAlignment w:val="baseline"/>
              <w:rPr>
                <w:sz w:val="44"/>
              </w:rPr>
            </w:pPr>
            <w:bookmarkStart w:name="" w:id="1371"/>
            <w:r>
              <w:rPr>
                <w:rFonts w:ascii="黑体" w:hAnsi="黑体" w:cs="黑体" w:eastAsia="黑体"/>
                <w:sz w:val="44"/>
                <w:spacing w:val="0"/>
                <w:color w:val="000000"/>
                <w:b w:val="off"/>
                <w:i w:val="off"/>
              </w:rPr>
              <w:t>750</w:t>
            </w:r>
            <w:bookmarkEnd w:id="1371"/>
          </w:p>
        </w:tc>
      </w:tr>
    </w:tbl>
    <w:p>
      <w:pPr>
        <w:pageBreakBefore w:val="off"/>
        <w:tabs/>
        <w:wordWrap w:val="off"/>
        <w:spacing w:before="0" w:after="0" w:line="20" w:lineRule="exact"/>
        <w:ind w:left="0" w:right="0"/>
        <w:jc w:val="right"/>
        <w:textAlignment w:val="baseline"/>
        <w:rPr>
          <w:sz w:val="12"/>
        </w:rPr>
      </w:pPr>
      <w:bookmarkStart w:name="" w:id="1372"/>
      <w:r>
        <w:rPr>
          <w:rFonts w:ascii="宋体" w:hAnsi="宋体" w:cs="宋体" w:eastAsia="宋体"/>
          <w:sz w:val="12"/>
          <w:spacing w:val="0"/>
          <w:color w:val="000000"/>
          <w:b w:val="off"/>
          <w:i w:val="off"/>
        </w:rPr>
        <w:t/>
      </w:r>
      <w:bookmarkEnd w:id="1372"/>
    </w:p>
    <w:p>
      <w:pPr>
        <w:pageBreakBefore w:val="off"/>
        <w:tabs>
          <w:tab w:pos="13260" w:val="left" w:leader="none"/>
        </w:tabs>
        <w:wordWrap w:val="off"/>
        <w:spacing w:before="0" w:after="0" w:line="620" w:lineRule="atLeast"/>
        <w:ind w:left="0" w:right="0"/>
        <w:jc w:val="both"/>
        <w:textAlignment w:val="baseline"/>
        <w:rPr>
          <w:sz w:val="44"/>
        </w:rPr>
      </w:pPr>
      <w:bookmarkStart w:name="" w:id="1373"/>
      <w:r>
        <w:rPr>
          <w:rFonts w:ascii="黑体" w:hAnsi="黑体" w:cs="黑体" w:eastAsia="黑体"/>
          <w:sz w:val="44"/>
          <w:spacing w:val="0"/>
          <w:color w:val="000000"/>
          <w:b w:val="off"/>
          <w:i w:val="off"/>
        </w:rPr>
        <w:t>110 血脂控制：怎么吃，才能有效降血脂</w:t>
      </w:r>
      <w:r>
        <w:t xml:space="preserve">	</w:t>
      </w:r>
      <w:r>
        <w:rPr>
          <w:rFonts w:ascii="黑体" w:hAnsi="黑体" w:cs="黑体" w:eastAsia="黑体"/>
          <w:sz w:val="44"/>
          <w:spacing w:val="0"/>
          <w:color w:val="000000"/>
          <w:b w:val="off"/>
          <w:i w:val="off"/>
        </w:rPr>
        <w:t>757</w:t>
      </w:r>
      <w:bookmarkEnd w:id="1373"/>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8720"/>
        <w:gridCol w:w="900"/>
      </w:tblGrid>
      <w:tr>
        <w:trPr>
          <w:trHeight w:hRule="atLeast" w:val="580"/>
        </w:trPr>
        <w:tc>
          <w:tcPr>
            <w:tcW w:w="8720" w:type="dxa"/>
            <w:tcBorders>
              <w:top w:val="nil" w:sz="0" w:space="0" w:color="auto"/>
              <w:left w:val="nil" w:sz="0" w:space="0" w:color="auto"/>
              <w:bottom w:val="nil" w:sz="0" w:space="0" w:color="auto"/>
              <w:right w:val="nil" w:sz="0" w:space="0" w:color="auto"/>
            </w:tcBorders>
            <w:shd w:color="auto" w:val="clear" w:fill="EEEEEE"/>
            <w:vAlign w:val="top"/>
          </w:tcPr>
          <w:p>
            <w:pPr>
              <w:pageBreakBefore w:val="off"/>
              <w:tabs/>
              <w:wordWrap w:val="off"/>
              <w:spacing w:before="0" w:after="0" w:line="660" w:lineRule="atLeast"/>
              <w:ind w:left="0" w:right="0" w:firstLine="0" w:hanging="0"/>
              <w:jc w:val="both"/>
              <w:textAlignment w:val="baseline"/>
              <w:rPr>
                <w:sz w:val="44"/>
              </w:rPr>
            </w:pPr>
            <w:bookmarkStart w:name="" w:id="1374"/>
            <w:r>
              <w:rPr>
                <w:rFonts w:ascii="黑体" w:hAnsi="黑体" w:cs="黑体" w:eastAsia="黑体"/>
                <w:sz w:val="44"/>
                <w:spacing w:val="0"/>
                <w:color w:val="000000"/>
                <w:b w:val="off"/>
                <w:i w:val="off"/>
              </w:rPr>
              <w:t>111尿酸控制：体检发现尿酸高，怎么降下来</w:t>
            </w:r>
            <w:bookmarkEnd w:id="1374"/>
          </w:p>
        </w:tc>
        <w:tc>
          <w:tcPr>
            <w:tcW w:w="900" w:type="dxa"/>
            <w:tcBorders>
              <w:top w:val="nil" w:sz="0" w:space="0" w:color="auto"/>
              <w:left w:val="nil" w:sz="0" w:space="0" w:color="auto"/>
              <w:bottom w:val="nil" w:sz="0" w:space="0" w:color="auto"/>
              <w:right w:val="nil" w:sz="0" w:space="0" w:color="auto"/>
            </w:tcBorders>
            <w:shd w:color="auto" w:val="clear" w:fill="EEEEEE"/>
            <w:vAlign w:val="top"/>
          </w:tcPr>
          <w:p>
            <w:pPr>
              <w:pageBreakBefore w:val="off"/>
              <w:tabs/>
              <w:wordWrap w:val="off"/>
              <w:spacing w:before="0" w:after="0" w:line="660" w:lineRule="atLeast"/>
              <w:ind w:left="0" w:right="0" w:firstLine="0" w:hanging="0"/>
              <w:jc w:val="right"/>
              <w:textAlignment w:val="baseline"/>
              <w:rPr>
                <w:sz w:val="44"/>
              </w:rPr>
            </w:pPr>
            <w:bookmarkStart w:name="" w:id="1375"/>
            <w:r>
              <w:rPr>
                <w:rFonts w:ascii="黑体" w:hAnsi="黑体" w:cs="黑体" w:eastAsia="黑体"/>
                <w:sz w:val="44"/>
                <w:spacing w:val="0"/>
                <w:color w:val="000000"/>
                <w:b w:val="off"/>
                <w:i w:val="off"/>
              </w:rPr>
              <w:t>765</w:t>
            </w:r>
            <w:bookmarkEnd w:id="1375"/>
          </w:p>
        </w:tc>
      </w:tr>
    </w:tbl>
    <w:p>
      <w:pPr>
        <w:pageBreakBefore w:val="off"/>
        <w:tabs/>
        <w:wordWrap w:val="off"/>
        <w:spacing w:before="0" w:after="0" w:line="20" w:lineRule="exact"/>
        <w:ind w:left="0" w:right="0"/>
        <w:jc w:val="right"/>
        <w:textAlignment w:val="baseline"/>
        <w:rPr>
          <w:sz w:val="12"/>
        </w:rPr>
      </w:pPr>
      <w:bookmarkStart w:name="" w:id="1376"/>
      <w:r>
        <w:rPr>
          <w:rFonts w:ascii="宋体" w:hAnsi="宋体" w:cs="宋体" w:eastAsia="宋体"/>
          <w:sz w:val="12"/>
          <w:spacing w:val="0"/>
          <w:color w:val="000000"/>
          <w:b w:val="off"/>
          <w:i w:val="off"/>
        </w:rPr>
        <w:t/>
      </w:r>
      <w:bookmarkEnd w:id="1376"/>
    </w:p>
    <w:p>
      <w:pPr>
        <w:pageBreakBefore w:val="off"/>
        <w:tabs>
          <w:tab w:pos="13240" w:val="left" w:leader="none"/>
        </w:tabs>
        <w:wordWrap w:val="off"/>
        <w:spacing w:before="0" w:after="0" w:line="620" w:lineRule="atLeast"/>
        <w:ind w:left="20" w:right="0"/>
        <w:jc w:val="both"/>
        <w:textAlignment w:val="baseline"/>
        <w:rPr>
          <w:sz w:val="44"/>
        </w:rPr>
      </w:pPr>
      <w:bookmarkStart w:name="" w:id="1377"/>
      <w:r>
        <w:rPr>
          <w:rFonts w:ascii="黑体" w:hAnsi="黑体" w:cs="黑体" w:eastAsia="黑体"/>
          <w:sz w:val="44"/>
          <w:spacing w:val="0"/>
          <w:color w:val="000000"/>
          <w:b w:val="off"/>
          <w:i w:val="off"/>
        </w:rPr>
        <w:t>112 心脑血管：怎么做才能真正守护心脏</w:t>
      </w:r>
      <w:r>
        <w:t xml:space="preserve">	</w:t>
      </w:r>
      <w:r>
        <w:rPr>
          <w:rFonts w:ascii="黑体" w:hAnsi="黑体" w:cs="黑体" w:eastAsia="黑体"/>
          <w:sz w:val="44"/>
          <w:spacing w:val="0"/>
          <w:color w:val="000000"/>
          <w:b w:val="off"/>
          <w:i w:val="off"/>
        </w:rPr>
        <w:t>771</w:t>
      </w:r>
      <w:bookmarkEnd w:id="1377"/>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7840"/>
        <w:gridCol w:w="900"/>
      </w:tblGrid>
      <w:tr>
        <w:trPr>
          <w:trHeight w:hRule="atLeast" w:val="560"/>
        </w:trPr>
        <w:tc>
          <w:tcPr>
            <w:tcW w:w="7840" w:type="dxa"/>
            <w:tcBorders>
              <w:top w:val="nil" w:sz="0" w:space="0" w:color="auto"/>
              <w:left w:val="nil" w:sz="0" w:space="0" w:color="auto"/>
              <w:bottom w:val="nil" w:sz="0" w:space="0" w:color="auto"/>
              <w:right w:val="nil" w:sz="0" w:space="0" w:color="auto"/>
            </w:tcBorders>
            <w:shd w:color="auto" w:val="clear" w:fill="EEEEEE"/>
            <w:vAlign w:val="top"/>
          </w:tcPr>
          <w:p>
            <w:pPr>
              <w:pageBreakBefore w:val="off"/>
              <w:tabs/>
              <w:wordWrap w:val="off"/>
              <w:spacing w:before="0" w:after="0" w:line="660" w:lineRule="atLeast"/>
              <w:ind w:left="0" w:right="0" w:firstLine="0" w:hanging="0"/>
              <w:jc w:val="both"/>
              <w:textAlignment w:val="baseline"/>
              <w:rPr>
                <w:sz w:val="44"/>
              </w:rPr>
            </w:pPr>
            <w:bookmarkStart w:name="" w:id="1378"/>
            <w:r>
              <w:rPr>
                <w:rFonts w:ascii="黑体" w:hAnsi="黑体" w:cs="黑体" w:eastAsia="黑体"/>
                <w:sz w:val="44"/>
                <w:spacing w:val="0"/>
                <w:color w:val="000000"/>
                <w:b w:val="off"/>
                <w:i w:val="off"/>
              </w:rPr>
              <w:t>113预防猝死：如何提高预防猝死的能力</w:t>
            </w:r>
            <w:bookmarkEnd w:id="1378"/>
          </w:p>
        </w:tc>
        <w:tc>
          <w:tcPr>
            <w:tcW w:w="900" w:type="dxa"/>
            <w:tcBorders>
              <w:top w:val="nil" w:sz="0" w:space="0" w:color="auto"/>
              <w:left w:val="nil" w:sz="0" w:space="0" w:color="auto"/>
              <w:bottom w:val="nil" w:sz="0" w:space="0" w:color="auto"/>
              <w:right w:val="nil" w:sz="0" w:space="0" w:color="auto"/>
            </w:tcBorders>
            <w:shd w:color="auto" w:val="clear" w:fill="EEEEEE"/>
            <w:vAlign w:val="top"/>
          </w:tcPr>
          <w:p>
            <w:pPr>
              <w:pageBreakBefore w:val="off"/>
              <w:tabs/>
              <w:wordWrap w:val="off"/>
              <w:spacing w:before="0" w:after="0" w:line="660" w:lineRule="atLeast"/>
              <w:ind w:left="0" w:right="0" w:firstLine="0" w:hanging="0"/>
              <w:jc w:val="right"/>
              <w:textAlignment w:val="baseline"/>
              <w:rPr>
                <w:sz w:val="44"/>
              </w:rPr>
            </w:pPr>
            <w:bookmarkStart w:name="" w:id="1379"/>
            <w:r>
              <w:rPr>
                <w:rFonts w:ascii="黑体" w:hAnsi="黑体" w:cs="黑体" w:eastAsia="黑体"/>
                <w:sz w:val="44"/>
                <w:spacing w:val="0"/>
                <w:color w:val="000000"/>
                <w:b w:val="off"/>
                <w:i w:val="off"/>
              </w:rPr>
              <w:t>777</w:t>
            </w:r>
            <w:bookmarkEnd w:id="1379"/>
          </w:p>
        </w:tc>
      </w:tr>
    </w:tbl>
    <w:p>
      <w:pPr>
        <w:pageBreakBefore w:val="off"/>
        <w:tabs/>
        <w:wordWrap w:val="off"/>
        <w:spacing w:before="0" w:after="0" w:line="600" w:lineRule="exact"/>
        <w:ind w:left="0" w:right="0"/>
        <w:jc w:val="right"/>
        <w:textAlignment w:val="baseline"/>
        <w:rPr>
          <w:sz w:val="47"/>
        </w:rPr>
      </w:pPr>
      <w:bookmarkStart w:name="" w:id="1380"/>
      <w:r>
        <w:rPr>
          <w:rFonts w:ascii="宋体" w:hAnsi="宋体" w:cs="宋体" w:eastAsia="宋体"/>
          <w:sz w:val="47"/>
          <w:spacing w:val="0"/>
          <w:color w:val="000000"/>
          <w:b w:val="off"/>
          <w:i w:val="off"/>
        </w:rPr>
        <w:t/>
      </w:r>
      <w:bookmarkEnd w:id="1380"/>
    </w:p>
    <w:p>
      <w:pPr>
        <w:pageBreakBefore w:val="off"/>
        <w:tabs/>
        <w:wordWrap w:val="off"/>
        <w:spacing w:before="0" w:after="0" w:line="600" w:lineRule="atLeast"/>
        <w:ind w:left="40" w:right="0"/>
        <w:jc w:val="both"/>
        <w:textAlignment w:val="baseline"/>
        <w:rPr>
          <w:sz w:val="48"/>
        </w:rPr>
      </w:pPr>
      <w:bookmarkStart w:name="" w:id="1381"/>
      <w:r>
        <w:rPr>
          <w:rFonts w:ascii="黑体" w:hAnsi="黑体" w:cs="黑体" w:eastAsia="黑体"/>
          <w:sz w:val="48"/>
          <w:spacing w:val="0"/>
          <w:color w:val="000000"/>
          <w:b w:val="off"/>
          <w:i w:val="off"/>
        </w:rPr>
        <w:t>第十四章  家庭急救</w:t>
      </w:r>
      <w:bookmarkEnd w:id="1381"/>
    </w:p>
    <w:p>
      <w:pPr>
        <w:pageBreakBefore w:val="off"/>
        <w:tabs/>
        <w:wordWrap w:val="off"/>
        <w:spacing w:before="0" w:after="0" w:line="600" w:lineRule="exact"/>
        <w:ind w:left="0" w:right="0"/>
        <w:jc w:val="both"/>
        <w:textAlignment w:val="baseline"/>
        <w:rPr>
          <w:sz w:val="47"/>
        </w:rPr>
      </w:pPr>
      <w:bookmarkStart w:name="" w:id="1382"/>
      <w:r>
        <w:rPr>
          <w:rFonts w:ascii="宋体" w:hAnsi="宋体" w:cs="宋体" w:eastAsia="宋体"/>
          <w:sz w:val="47"/>
          <w:spacing w:val="0"/>
          <w:color w:val="000000"/>
          <w:b w:val="off"/>
          <w:i w:val="off"/>
        </w:rPr>
        <w:t/>
      </w:r>
      <w:bookmarkEnd w:id="1382"/>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800"/>
        <w:gridCol w:w="900"/>
      </w:tblGrid>
      <w:tr>
        <w:trPr>
          <w:trHeight w:hRule="atLeast" w:val="540"/>
        </w:trPr>
        <w:tc>
          <w:tcPr>
            <w:tcW w:w="800" w:type="dxa"/>
            <w:tcBorders>
              <w:top w:val="nil" w:sz="0" w:space="0" w:color="auto"/>
              <w:left w:val="nil" w:sz="0" w:space="0" w:color="auto"/>
              <w:bottom w:val="nil" w:sz="0" w:space="0" w:color="auto"/>
              <w:right w:val="nil" w:sz="0" w:space="0" w:color="auto"/>
            </w:tcBorders>
            <w:shd w:color="auto" w:val="clear" w:fill="EEEEEE"/>
            <w:vAlign w:val="top"/>
          </w:tcPr>
          <w:p>
            <w:pPr>
              <w:pageBreakBefore w:val="off"/>
              <w:tabs/>
              <w:wordWrap w:val="off"/>
              <w:spacing w:before="0" w:after="0" w:line="660" w:lineRule="atLeast"/>
              <w:ind w:left="0" w:right="0" w:firstLine="0" w:hanging="0"/>
              <w:jc w:val="both"/>
              <w:textAlignment w:val="baseline"/>
              <w:rPr>
                <w:sz w:val="44"/>
              </w:rPr>
            </w:pPr>
            <w:bookmarkStart w:name="" w:id="1383"/>
            <w:r>
              <w:rPr>
                <w:rFonts w:ascii="黑体" w:hAnsi="黑体" w:cs="黑体" w:eastAsia="黑体"/>
                <w:sz w:val="44"/>
                <w:spacing w:val="0"/>
                <w:color w:val="000000"/>
                <w:b w:val="off"/>
                <w:i w:val="off"/>
              </w:rPr>
              <w:t>114</w:t>
            </w:r>
            <w:bookmarkEnd w:id="1383"/>
          </w:p>
        </w:tc>
        <w:tc>
          <w:tcPr>
            <w:tcW w:w="900" w:type="dxa"/>
            <w:tcBorders>
              <w:top w:val="nil" w:sz="0" w:space="0" w:color="auto"/>
              <w:left w:val="nil" w:sz="0" w:space="0" w:color="auto"/>
              <w:bottom w:val="nil" w:sz="0" w:space="0" w:color="auto"/>
              <w:right w:val="nil" w:sz="0" w:space="0" w:color="auto"/>
            </w:tcBorders>
            <w:shd w:color="auto" w:val="clear" w:fill="EEEEEE"/>
            <w:vAlign w:val="top"/>
          </w:tcPr>
          <w:p>
            <w:pPr>
              <w:pageBreakBefore w:val="off"/>
              <w:tabs/>
              <w:wordWrap w:val="off"/>
              <w:spacing w:before="0" w:after="0" w:line="660" w:lineRule="atLeast"/>
              <w:ind w:left="0" w:right="0" w:firstLine="0" w:hanging="0"/>
              <w:jc w:val="right"/>
              <w:textAlignment w:val="baseline"/>
              <w:rPr>
                <w:sz w:val="44"/>
              </w:rPr>
            </w:pPr>
            <w:bookmarkStart w:name="" w:id="1384"/>
            <w:r>
              <w:rPr>
                <w:rFonts w:ascii="黑体" w:hAnsi="黑体" w:cs="黑体" w:eastAsia="黑体"/>
                <w:sz w:val="44"/>
                <w:spacing w:val="0"/>
                <w:color w:val="000000"/>
                <w:b w:val="off"/>
                <w:i w:val="off"/>
              </w:rPr>
              <w:t>785</w:t>
            </w:r>
            <w:bookmarkEnd w:id="1384"/>
          </w:p>
        </w:tc>
      </w:tr>
    </w:tbl>
    <w:p>
      <w:pPr>
        <w:pageBreakBefore w:val="off"/>
        <w:tabs/>
        <w:wordWrap w:val="off"/>
        <w:spacing w:before="0" w:after="0" w:line="500" w:lineRule="exact"/>
        <w:ind w:left="0" w:right="0"/>
        <w:jc w:val="right"/>
        <w:textAlignment w:val="baseline"/>
        <w:rPr>
          <w:sz w:val="39"/>
        </w:rPr>
      </w:pPr>
      <w:bookmarkStart w:name="" w:id="1385"/>
      <w:r>
        <w:rPr>
          <w:rFonts w:ascii="宋体" w:hAnsi="宋体" w:cs="宋体" w:eastAsia="宋体"/>
          <w:sz w:val="39"/>
          <w:spacing w:val="0"/>
          <w:color w:val="000000"/>
          <w:b w:val="off"/>
          <w:i w:val="off"/>
        </w:rPr>
        <w:t/>
      </w:r>
      <w:bookmarkEnd w:id="1385"/>
    </w:p>
    <w:p>
      <w:pPr>
        <w:pageBreakBefore w:val="off"/>
        <w:tabs/>
        <w:wordWrap w:val="off"/>
        <w:spacing w:before="0" w:after="0" w:line="500" w:lineRule="exact"/>
        <w:ind w:left="0" w:right="0"/>
        <w:jc w:val="right"/>
        <w:textAlignment w:val="baseline"/>
        <w:rPr>
          <w:sz w:val="39"/>
        </w:rPr>
      </w:pPr>
      <w:bookmarkStart w:name="" w:id="1386"/>
      <w:r>
        <w:rPr>
          <w:rFonts w:ascii="宋体" w:hAnsi="宋体" w:cs="宋体" w:eastAsia="宋体"/>
          <w:sz w:val="39"/>
          <w:spacing w:val="0"/>
          <w:color w:val="000000"/>
          <w:b w:val="off"/>
          <w:i w:val="off"/>
        </w:rPr>
        <w:t/>
      </w:r>
      <w:bookmarkEnd w:id="1386"/>
    </w:p>
    <w:p>
      <w:pPr>
        <w:pageBreakBefore w:val="off"/>
        <w:tabs/>
        <w:wordWrap w:val="off"/>
        <w:spacing w:before="0" w:after="0" w:line="500" w:lineRule="exact"/>
        <w:ind w:left="0" w:right="0"/>
        <w:jc w:val="right"/>
        <w:textAlignment w:val="baseline"/>
        <w:rPr>
          <w:sz w:val="39"/>
        </w:rPr>
      </w:pPr>
      <w:bookmarkStart w:name="" w:id="1387"/>
      <w:r>
        <w:rPr>
          <w:rFonts w:ascii="宋体" w:hAnsi="宋体" w:cs="宋体" w:eastAsia="宋体"/>
          <w:sz w:val="39"/>
          <w:spacing w:val="0"/>
          <w:color w:val="000000"/>
          <w:b w:val="off"/>
          <w:i w:val="off"/>
        </w:rPr>
        <w:t/>
      </w:r>
      <w:bookmarkEnd w:id="1387"/>
    </w:p>
    <w:p>
      <w:pPr>
        <w:pageBreakBefore w:val="off"/>
        <w:tabs/>
        <w:wordWrap w:val="off"/>
        <w:spacing w:before="0" w:after="0" w:line="500" w:lineRule="atLeast"/>
        <w:ind w:left="0" w:right="120"/>
        <w:jc w:val="right"/>
        <w:textAlignment w:val="baseline"/>
        <w:rPr>
          <w:sz w:val="36"/>
        </w:rPr>
      </w:pPr>
      <w:bookmarkStart w:name="" w:id="1388"/>
      <w:r>
        <w:rPr>
          <w:rFonts w:ascii="楷体" w:hAnsi="楷体" w:cs="楷体" w:eastAsia="楷体"/>
          <w:sz w:val="36"/>
          <w:spacing w:val="0"/>
          <w:color w:val="000000"/>
          <w:b w:val="off"/>
          <w:i w:val="off"/>
        </w:rPr>
        <w:t>7</w:t>
      </w:r>
      <w:bookmarkEnd w:id="1388"/>
    </w:p>
    <w:p>
      <w:r>
        <w:t/>
      </w:r>
    </w:p>
    <w:p>
      <w:pPr>
        <w:sectPr>
          <w:footerReference r:id="rId67"/>
          <w:headerReference r:id="rId68" w:type="default"/>
          <w:type w:val="nextPage"/>
          <w:pgSz w:w="17060" w:h="25400"/>
          <w:pgMar w:left="1560" w:top="1080" w:right="1560" w:bottom="1080" w:header="780" w:footer="780"/>
          <w:cols w:num="1"/>
        </w:sectPr>
      </w:pPr>
    </w:p>
    <w:p>
      <w:pPr>
        <w:pageBreakBefore w:val="off"/>
        <w:tabs/>
        <w:wordWrap w:val="off"/>
        <w:spacing w:before="0" w:after="0" w:line="540" w:lineRule="atLeast"/>
        <w:ind w:left="40" w:right="0"/>
        <w:jc w:val="both"/>
        <w:textAlignment w:val="baseline"/>
        <w:rPr>
          <w:sz w:val="44"/>
        </w:rPr>
      </w:pPr>
      <w:bookmarkStart w:name="" w:id="1389"/>
      <w:r>
        <w:rPr>
          <w:rFonts w:ascii="黑体" w:hAnsi="黑体" w:cs="黑体" w:eastAsia="黑体"/>
          <w:sz w:val="44"/>
          <w:spacing w:val="0"/>
          <w:color w:val="000000"/>
          <w:b w:val="off"/>
          <w:i w:val="off"/>
        </w:rPr>
        <w:t>目 录</w:t>
      </w:r>
      <w:bookmarkEnd w:id="1389"/>
    </w:p>
    <w:p>
      <w:pPr>
        <w:pageBreakBefore w:val="off"/>
        <w:tabs/>
        <w:wordWrap w:val="off"/>
        <w:spacing w:before="0" w:after="0" w:line="580" w:lineRule="exact"/>
        <w:ind w:left="0" w:right="0"/>
        <w:jc w:val="both"/>
        <w:textAlignment w:val="baseline"/>
        <w:rPr>
          <w:sz w:val="43"/>
        </w:rPr>
      </w:pPr>
      <w:bookmarkStart w:name="" w:id="1390"/>
      <w:r>
        <w:rPr>
          <w:rFonts w:ascii="宋体" w:hAnsi="宋体" w:cs="宋体" w:eastAsia="宋体"/>
          <w:sz w:val="43"/>
          <w:spacing w:val="0"/>
          <w:color w:val="000000"/>
          <w:b w:val="off"/>
          <w:i w:val="off"/>
        </w:rPr>
        <w:t/>
      </w:r>
      <w:bookmarkEnd w:id="1390"/>
    </w:p>
    <w:p>
      <w:pPr>
        <w:pageBreakBefore w:val="off"/>
        <w:tabs/>
        <w:wordWrap w:val="off"/>
        <w:spacing w:before="0" w:after="0" w:line="580" w:lineRule="exact"/>
        <w:ind w:left="0" w:right="0"/>
        <w:jc w:val="both"/>
        <w:textAlignment w:val="baseline"/>
        <w:rPr>
          <w:sz w:val="43"/>
        </w:rPr>
      </w:pPr>
      <w:bookmarkStart w:name="" w:id="1391"/>
      <w:r>
        <w:rPr>
          <w:rFonts w:ascii="宋体" w:hAnsi="宋体" w:cs="宋体" w:eastAsia="宋体"/>
          <w:sz w:val="43"/>
          <w:spacing w:val="0"/>
          <w:color w:val="000000"/>
          <w:b w:val="off"/>
          <w:i w:val="off"/>
        </w:rPr>
        <w:t/>
      </w:r>
      <w:bookmarkEnd w:id="1391"/>
    </w:p>
    <w:p>
      <w:pPr>
        <w:pageBreakBefore w:val="off"/>
        <w:tabs/>
        <w:wordWrap w:val="off"/>
        <w:spacing w:before="0" w:after="0" w:line="580" w:lineRule="exact"/>
        <w:ind w:left="0" w:right="0"/>
        <w:jc w:val="both"/>
        <w:textAlignment w:val="baseline"/>
        <w:rPr>
          <w:sz w:val="43"/>
        </w:rPr>
      </w:pPr>
      <w:bookmarkStart w:name="" w:id="1392"/>
      <w:r>
        <w:rPr>
          <w:rFonts w:ascii="宋体" w:hAnsi="宋体" w:cs="宋体" w:eastAsia="宋体"/>
          <w:sz w:val="43"/>
          <w:spacing w:val="0"/>
          <w:color w:val="000000"/>
          <w:b w:val="off"/>
          <w:i w:val="off"/>
        </w:rPr>
        <w:t/>
      </w:r>
      <w:bookmarkEnd w:id="1392"/>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7400"/>
        <w:gridCol w:w="900"/>
      </w:tblGrid>
      <w:tr>
        <w:trPr>
          <w:trHeight w:hRule="atLeast" w:val="560"/>
        </w:trPr>
        <w:tc>
          <w:tcPr>
            <w:tcW w:w="7400" w:type="dxa"/>
            <w:tcBorders>
              <w:top w:val="nil" w:sz="0" w:space="0" w:color="auto"/>
              <w:left w:val="nil" w:sz="0" w:space="0" w:color="auto"/>
              <w:bottom w:val="nil" w:sz="0" w:space="0" w:color="auto"/>
              <w:right w:val="nil" w:sz="0" w:space="0" w:color="auto"/>
            </w:tcBorders>
            <w:shd w:color="auto" w:val="clear" w:fill="EEEEEE"/>
            <w:vAlign w:val="top"/>
          </w:tcPr>
          <w:p>
            <w:pPr>
              <w:pageBreakBefore w:val="off"/>
              <w:tabs/>
              <w:wordWrap w:val="off"/>
              <w:spacing w:before="0" w:after="0" w:line="760" w:lineRule="atLeast"/>
              <w:ind w:left="0" w:right="0" w:firstLine="0" w:hanging="0"/>
              <w:jc w:val="both"/>
              <w:textAlignment w:val="baseline"/>
              <w:rPr>
                <w:sz w:val="44"/>
              </w:rPr>
            </w:pPr>
            <w:bookmarkStart w:name="" w:id="1393"/>
            <w:r>
              <w:rPr>
                <w:rFonts w:ascii="黑体" w:hAnsi="黑体" w:cs="黑体" w:eastAsia="黑体"/>
                <w:sz w:val="44"/>
                <w:spacing w:val="0"/>
                <w:color w:val="000000"/>
                <w:b w:val="off"/>
                <w:i w:val="off"/>
              </w:rPr>
              <w:t>115心梗急救：家庭如何正确应对心梗</w:t>
            </w:r>
            <w:bookmarkEnd w:id="1393"/>
          </w:p>
        </w:tc>
        <w:tc>
          <w:tcPr>
            <w:tcW w:w="900" w:type="dxa"/>
            <w:tcBorders>
              <w:top w:val="nil" w:sz="0" w:space="0" w:color="auto"/>
              <w:left w:val="nil" w:sz="0" w:space="0" w:color="auto"/>
              <w:bottom w:val="nil" w:sz="0" w:space="0" w:color="auto"/>
              <w:right w:val="nil" w:sz="0" w:space="0" w:color="auto"/>
            </w:tcBorders>
            <w:shd w:color="auto" w:val="clear" w:fill="EEEEEE"/>
            <w:vAlign w:val="top"/>
          </w:tcPr>
          <w:p>
            <w:pPr>
              <w:pageBreakBefore w:val="off"/>
              <w:tabs/>
              <w:wordWrap w:val="off"/>
              <w:spacing w:before="0" w:after="0" w:line="760" w:lineRule="atLeast"/>
              <w:ind w:left="0" w:right="0" w:firstLine="0" w:hanging="0"/>
              <w:jc w:val="right"/>
              <w:textAlignment w:val="baseline"/>
              <w:rPr>
                <w:sz w:val="44"/>
              </w:rPr>
            </w:pPr>
            <w:bookmarkStart w:name="" w:id="1394"/>
            <w:r>
              <w:rPr>
                <w:rFonts w:ascii="黑体" w:hAnsi="黑体" w:cs="黑体" w:eastAsia="黑体"/>
                <w:sz w:val="44"/>
                <w:spacing w:val="0"/>
                <w:color w:val="000000"/>
                <w:b w:val="off"/>
                <w:i w:val="off"/>
              </w:rPr>
              <w:t>792</w:t>
            </w:r>
            <w:bookmarkEnd w:id="1394"/>
          </w:p>
        </w:tc>
      </w:tr>
    </w:tbl>
    <w:p>
      <w:pPr>
        <w:pageBreakBefore w:val="off"/>
        <w:tabs/>
        <w:wordWrap w:val="off"/>
        <w:spacing w:before="0" w:after="0" w:line="20" w:lineRule="exact"/>
        <w:ind w:left="0" w:right="0"/>
        <w:jc w:val="right"/>
        <w:textAlignment w:val="baseline"/>
        <w:rPr>
          <w:sz w:val="12"/>
        </w:rPr>
      </w:pPr>
      <w:bookmarkStart w:name="" w:id="1395"/>
      <w:r>
        <w:rPr>
          <w:rFonts w:ascii="宋体" w:hAnsi="宋体" w:cs="宋体" w:eastAsia="宋体"/>
          <w:sz w:val="12"/>
          <w:spacing w:val="0"/>
          <w:color w:val="000000"/>
          <w:b w:val="off"/>
          <w:i w:val="off"/>
        </w:rPr>
        <w:t/>
      </w:r>
      <w:bookmarkEnd w:id="1395"/>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7400"/>
        <w:gridCol w:w="900"/>
      </w:tblGrid>
      <w:tr>
        <w:trPr>
          <w:trHeight w:hRule="atLeast" w:val="520"/>
        </w:trPr>
        <w:tc>
          <w:tcPr>
            <w:tcW w:w="7400" w:type="dxa"/>
            <w:tcBorders>
              <w:top w:val="nil" w:sz="0" w:space="0" w:color="auto"/>
              <w:left w:val="nil" w:sz="0" w:space="0" w:color="auto"/>
              <w:bottom w:val="nil" w:sz="0" w:space="0" w:color="auto"/>
              <w:right w:val="nil" w:sz="0" w:space="0" w:color="auto"/>
            </w:tcBorders>
            <w:shd w:color="auto" w:val="clear" w:fill="EEEEEE"/>
            <w:vAlign w:val="top"/>
          </w:tcPr>
          <w:p>
            <w:pPr>
              <w:pageBreakBefore w:val="off"/>
              <w:tabs/>
              <w:wordWrap w:val="off"/>
              <w:spacing w:before="0" w:after="0" w:line="760" w:lineRule="atLeast"/>
              <w:ind w:left="0" w:right="0" w:firstLine="0" w:hanging="0"/>
              <w:jc w:val="both"/>
              <w:textAlignment w:val="baseline"/>
              <w:rPr>
                <w:sz w:val="44"/>
              </w:rPr>
            </w:pPr>
            <w:bookmarkStart w:name="" w:id="1396"/>
            <w:r>
              <w:rPr>
                <w:rFonts w:ascii="黑体" w:hAnsi="黑体" w:cs="黑体" w:eastAsia="黑体"/>
                <w:sz w:val="44"/>
                <w:spacing w:val="0"/>
                <w:color w:val="000000"/>
                <w:b w:val="off"/>
                <w:i w:val="off"/>
              </w:rPr>
              <w:t>116中风急救：家庭如何正确应对中风</w:t>
            </w:r>
            <w:bookmarkEnd w:id="1396"/>
          </w:p>
        </w:tc>
        <w:tc>
          <w:tcPr>
            <w:tcW w:w="900" w:type="dxa"/>
            <w:tcBorders>
              <w:top w:val="nil" w:sz="0" w:space="0" w:color="auto"/>
              <w:left w:val="nil" w:sz="0" w:space="0" w:color="auto"/>
              <w:bottom w:val="nil" w:sz="0" w:space="0" w:color="auto"/>
              <w:right w:val="nil" w:sz="0" w:space="0" w:color="auto"/>
            </w:tcBorders>
            <w:shd w:color="auto" w:val="clear" w:fill="EEEEEE"/>
            <w:vAlign w:val="top"/>
          </w:tcPr>
          <w:p>
            <w:pPr>
              <w:pageBreakBefore w:val="off"/>
              <w:tabs/>
              <w:wordWrap w:val="off"/>
              <w:spacing w:before="0" w:after="0" w:line="760" w:lineRule="atLeast"/>
              <w:ind w:left="0" w:right="0" w:firstLine="0" w:hanging="0"/>
              <w:jc w:val="right"/>
              <w:textAlignment w:val="baseline"/>
              <w:rPr>
                <w:sz w:val="44"/>
              </w:rPr>
            </w:pPr>
            <w:bookmarkStart w:name="" w:id="1397"/>
            <w:r>
              <w:rPr>
                <w:rFonts w:ascii="黑体" w:hAnsi="黑体" w:cs="黑体" w:eastAsia="黑体"/>
                <w:sz w:val="44"/>
                <w:spacing w:val="0"/>
                <w:color w:val="000000"/>
                <w:b w:val="off"/>
                <w:i w:val="off"/>
              </w:rPr>
              <w:t>797</w:t>
            </w:r>
            <w:bookmarkEnd w:id="1397"/>
          </w:p>
        </w:tc>
      </w:tr>
    </w:tbl>
    <w:p>
      <w:pPr>
        <w:pageBreakBefore w:val="off"/>
        <w:tabs/>
        <w:wordWrap w:val="off"/>
        <w:spacing w:before="0" w:after="0" w:line="20" w:lineRule="exact"/>
        <w:ind w:left="0" w:right="0"/>
        <w:jc w:val="right"/>
        <w:textAlignment w:val="baseline"/>
        <w:rPr>
          <w:sz w:val="12"/>
        </w:rPr>
      </w:pPr>
      <w:bookmarkStart w:name="" w:id="1398"/>
      <w:r>
        <w:rPr>
          <w:rFonts w:ascii="宋体" w:hAnsi="宋体" w:cs="宋体" w:eastAsia="宋体"/>
          <w:sz w:val="12"/>
          <w:spacing w:val="0"/>
          <w:color w:val="000000"/>
          <w:b w:val="off"/>
          <w:i w:val="off"/>
        </w:rPr>
        <w:t/>
      </w:r>
      <w:bookmarkEnd w:id="1398"/>
    </w:p>
    <w:p>
      <w:pPr>
        <w:pageBreakBefore w:val="off"/>
        <w:tabs>
          <w:tab w:pos="13480" w:val="left" w:leader="none"/>
        </w:tabs>
        <w:wordWrap w:val="off"/>
        <w:spacing w:before="0" w:after="0" w:line="660" w:lineRule="atLeast"/>
        <w:ind w:left="20" w:right="0"/>
        <w:jc w:val="both"/>
        <w:textAlignment w:val="baseline"/>
        <w:rPr>
          <w:sz w:val="44"/>
        </w:rPr>
      </w:pPr>
      <w:bookmarkStart w:name="" w:id="1399"/>
      <w:r>
        <w:rPr>
          <w:rFonts w:ascii="黑体" w:hAnsi="黑体" w:cs="黑体" w:eastAsia="黑体"/>
          <w:sz w:val="44"/>
          <w:spacing w:val="0"/>
          <w:color w:val="000000"/>
          <w:b w:val="off"/>
          <w:i w:val="off"/>
        </w:rPr>
        <w:t>117 腹痛急救：家庭如何正确应对腹痛</w:t>
      </w:r>
      <w:r>
        <w:t xml:space="preserve">	</w:t>
      </w:r>
      <w:r>
        <w:rPr>
          <w:rFonts w:ascii="黑体" w:hAnsi="黑体" w:cs="黑体" w:eastAsia="黑体"/>
          <w:sz w:val="44"/>
          <w:spacing w:val="0"/>
          <w:color w:val="000000"/>
          <w:b w:val="off"/>
          <w:i w:val="off"/>
        </w:rPr>
        <w:t>802</w:t>
      </w:r>
      <w:bookmarkEnd w:id="1399"/>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7400"/>
        <w:gridCol w:w="900"/>
      </w:tblGrid>
      <w:tr>
        <w:trPr>
          <w:trHeight w:hRule="atLeast" w:val="580"/>
        </w:trPr>
        <w:tc>
          <w:tcPr>
            <w:tcW w:w="7400" w:type="dxa"/>
            <w:tcBorders>
              <w:top w:val="nil" w:sz="0" w:space="0" w:color="auto"/>
              <w:left w:val="nil" w:sz="0" w:space="0" w:color="auto"/>
              <w:bottom w:val="nil" w:sz="0" w:space="0" w:color="auto"/>
              <w:right w:val="nil" w:sz="0" w:space="0" w:color="auto"/>
            </w:tcBorders>
            <w:shd w:color="auto" w:val="clear" w:fill="EEEEEE"/>
            <w:vAlign w:val="top"/>
          </w:tcPr>
          <w:p>
            <w:pPr>
              <w:pageBreakBefore w:val="off"/>
              <w:tabs/>
              <w:wordWrap w:val="off"/>
              <w:spacing w:before="0" w:after="0" w:line="760" w:lineRule="atLeast"/>
              <w:ind w:left="0" w:right="0" w:firstLine="0" w:hanging="0"/>
              <w:jc w:val="both"/>
              <w:textAlignment w:val="baseline"/>
              <w:rPr>
                <w:sz w:val="44"/>
              </w:rPr>
            </w:pPr>
            <w:bookmarkStart w:name="" w:id="1400"/>
            <w:r>
              <w:rPr>
                <w:rFonts w:ascii="黑体" w:hAnsi="黑体" w:cs="黑体" w:eastAsia="黑体"/>
                <w:sz w:val="44"/>
                <w:spacing w:val="0"/>
                <w:color w:val="000000"/>
                <w:b w:val="off"/>
                <w:i w:val="off"/>
              </w:rPr>
              <w:t>118烫伤急救：家庭如何正确应对烫伤</w:t>
            </w:r>
            <w:bookmarkEnd w:id="1400"/>
          </w:p>
        </w:tc>
        <w:tc>
          <w:tcPr>
            <w:tcW w:w="900" w:type="dxa"/>
            <w:tcBorders>
              <w:top w:val="nil" w:sz="0" w:space="0" w:color="auto"/>
              <w:left w:val="nil" w:sz="0" w:space="0" w:color="auto"/>
              <w:bottom w:val="nil" w:sz="0" w:space="0" w:color="auto"/>
              <w:right w:val="nil" w:sz="0" w:space="0" w:color="auto"/>
            </w:tcBorders>
            <w:shd w:color="auto" w:val="clear" w:fill="EEEEEE"/>
            <w:vAlign w:val="top"/>
          </w:tcPr>
          <w:p>
            <w:pPr>
              <w:pageBreakBefore w:val="off"/>
              <w:tabs/>
              <w:wordWrap w:val="off"/>
              <w:spacing w:before="0" w:after="0" w:line="760" w:lineRule="atLeast"/>
              <w:ind w:left="0" w:right="0" w:firstLine="0" w:hanging="0"/>
              <w:jc w:val="right"/>
              <w:textAlignment w:val="baseline"/>
              <w:rPr>
                <w:sz w:val="44"/>
              </w:rPr>
            </w:pPr>
            <w:bookmarkStart w:name="" w:id="1401"/>
            <w:r>
              <w:rPr>
                <w:rFonts w:ascii="黑体" w:hAnsi="黑体" w:cs="黑体" w:eastAsia="黑体"/>
                <w:sz w:val="44"/>
                <w:spacing w:val="0"/>
                <w:color w:val="000000"/>
                <w:b w:val="off"/>
                <w:i w:val="off"/>
              </w:rPr>
              <w:t>807</w:t>
            </w:r>
            <w:bookmarkEnd w:id="1401"/>
          </w:p>
        </w:tc>
      </w:tr>
    </w:tbl>
    <w:p>
      <w:pPr>
        <w:pageBreakBefore w:val="off"/>
        <w:tabs/>
        <w:wordWrap w:val="off"/>
        <w:spacing w:before="0" w:after="0" w:line="20" w:lineRule="exact"/>
        <w:ind w:left="0" w:right="0"/>
        <w:jc w:val="right"/>
        <w:textAlignment w:val="baseline"/>
        <w:rPr>
          <w:sz w:val="12"/>
        </w:rPr>
      </w:pPr>
      <w:bookmarkStart w:name="" w:id="1402"/>
      <w:r>
        <w:rPr>
          <w:rFonts w:ascii="宋体" w:hAnsi="宋体" w:cs="宋体" w:eastAsia="宋体"/>
          <w:sz w:val="12"/>
          <w:spacing w:val="0"/>
          <w:color w:val="000000"/>
          <w:b w:val="off"/>
          <w:i w:val="off"/>
        </w:rPr>
        <w:t/>
      </w:r>
      <w:bookmarkEnd w:id="1402"/>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9160"/>
        <w:gridCol w:w="900"/>
      </w:tblGrid>
      <w:tr>
        <w:trPr>
          <w:trHeight w:hRule="atLeast" w:val="560"/>
        </w:trPr>
        <w:tc>
          <w:tcPr>
            <w:tcW w:w="9160" w:type="dxa"/>
            <w:tcBorders>
              <w:top w:val="nil" w:sz="0" w:space="0" w:color="auto"/>
              <w:left w:val="nil" w:sz="0" w:space="0" w:color="auto"/>
              <w:bottom w:val="nil" w:sz="0" w:space="0" w:color="auto"/>
              <w:right w:val="nil" w:sz="0" w:space="0" w:color="auto"/>
            </w:tcBorders>
            <w:shd w:color="auto" w:val="clear" w:fill="EEEEEE"/>
            <w:vAlign w:val="top"/>
          </w:tcPr>
          <w:p>
            <w:pPr>
              <w:pageBreakBefore w:val="off"/>
              <w:tabs/>
              <w:wordWrap w:val="off"/>
              <w:spacing w:before="0" w:after="0" w:line="760" w:lineRule="atLeast"/>
              <w:ind w:left="0" w:right="0" w:firstLine="0" w:hanging="0"/>
              <w:jc w:val="both"/>
              <w:textAlignment w:val="baseline"/>
              <w:rPr>
                <w:sz w:val="44"/>
              </w:rPr>
            </w:pPr>
            <w:bookmarkStart w:name="" w:id="1403"/>
            <w:r>
              <w:rPr>
                <w:rFonts w:ascii="黑体" w:hAnsi="黑体" w:cs="黑体" w:eastAsia="黑体"/>
                <w:sz w:val="44"/>
                <w:spacing w:val="0"/>
                <w:color w:val="000000"/>
                <w:b w:val="off"/>
                <w:i w:val="off"/>
              </w:rPr>
              <w:t>119误吞异物：家庭如何正确应对儿童误吞异物</w:t>
            </w:r>
            <w:bookmarkEnd w:id="1403"/>
          </w:p>
        </w:tc>
        <w:tc>
          <w:tcPr>
            <w:tcW w:w="900" w:type="dxa"/>
            <w:tcBorders>
              <w:top w:val="nil" w:sz="0" w:space="0" w:color="auto"/>
              <w:left w:val="nil" w:sz="0" w:space="0" w:color="auto"/>
              <w:bottom w:val="nil" w:sz="0" w:space="0" w:color="auto"/>
              <w:right w:val="nil" w:sz="0" w:space="0" w:color="auto"/>
            </w:tcBorders>
            <w:shd w:color="auto" w:val="clear" w:fill="EEEEEE"/>
            <w:vAlign w:val="top"/>
          </w:tcPr>
          <w:p>
            <w:pPr>
              <w:pageBreakBefore w:val="off"/>
              <w:tabs/>
              <w:wordWrap w:val="off"/>
              <w:spacing w:before="0" w:after="0" w:line="760" w:lineRule="atLeast"/>
              <w:ind w:left="0" w:right="0" w:firstLine="0" w:hanging="0"/>
              <w:jc w:val="right"/>
              <w:textAlignment w:val="baseline"/>
              <w:rPr>
                <w:sz w:val="44"/>
              </w:rPr>
            </w:pPr>
            <w:bookmarkStart w:name="" w:id="1404"/>
            <w:r>
              <w:rPr>
                <w:rFonts w:ascii="黑体" w:hAnsi="黑体" w:cs="黑体" w:eastAsia="黑体"/>
                <w:sz w:val="44"/>
                <w:spacing w:val="0"/>
                <w:color w:val="000000"/>
                <w:b w:val="off"/>
                <w:i w:val="off"/>
              </w:rPr>
              <w:t>812</w:t>
            </w:r>
            <w:bookmarkEnd w:id="1404"/>
          </w:p>
        </w:tc>
      </w:tr>
    </w:tbl>
    <w:p>
      <w:pPr>
        <w:pageBreakBefore w:val="off"/>
        <w:tabs/>
        <w:wordWrap w:val="off"/>
        <w:spacing w:before="0" w:after="0" w:line="20" w:lineRule="exact"/>
        <w:ind w:left="0" w:right="0"/>
        <w:jc w:val="right"/>
        <w:textAlignment w:val="baseline"/>
        <w:rPr>
          <w:sz w:val="12"/>
        </w:rPr>
      </w:pPr>
      <w:bookmarkStart w:name="" w:id="1405"/>
      <w:r>
        <w:rPr>
          <w:rFonts w:ascii="宋体" w:hAnsi="宋体" w:cs="宋体" w:eastAsia="宋体"/>
          <w:sz w:val="12"/>
          <w:spacing w:val="0"/>
          <w:color w:val="000000"/>
          <w:b w:val="off"/>
          <w:i w:val="off"/>
        </w:rPr>
        <w:t/>
      </w:r>
      <w:bookmarkEnd w:id="1405"/>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8280"/>
        <w:gridCol w:w="900"/>
      </w:tblGrid>
      <w:tr>
        <w:trPr>
          <w:trHeight w:hRule="atLeast" w:val="580"/>
        </w:trPr>
        <w:tc>
          <w:tcPr>
            <w:tcW w:w="8280" w:type="dxa"/>
            <w:tcBorders>
              <w:top w:val="nil" w:sz="0" w:space="0" w:color="auto"/>
              <w:left w:val="nil" w:sz="0" w:space="0" w:color="auto"/>
              <w:bottom w:val="nil" w:sz="0" w:space="0" w:color="auto"/>
              <w:right w:val="nil" w:sz="0" w:space="0" w:color="auto"/>
            </w:tcBorders>
            <w:shd w:color="auto" w:val="clear" w:fill="EEEEEE"/>
            <w:vAlign w:val="top"/>
          </w:tcPr>
          <w:p>
            <w:pPr>
              <w:pageBreakBefore w:val="off"/>
              <w:tabs/>
              <w:wordWrap w:val="off"/>
              <w:spacing w:before="0" w:after="0" w:line="760" w:lineRule="atLeast"/>
              <w:ind w:left="0" w:right="0" w:firstLine="0" w:hanging="0"/>
              <w:jc w:val="both"/>
              <w:textAlignment w:val="baseline"/>
              <w:rPr>
                <w:sz w:val="44"/>
              </w:rPr>
            </w:pPr>
            <w:bookmarkStart w:name="" w:id="1406"/>
            <w:r>
              <w:rPr>
                <w:rFonts w:ascii="黑体" w:hAnsi="黑体" w:cs="黑体" w:eastAsia="黑体"/>
                <w:sz w:val="44"/>
                <w:spacing w:val="0"/>
                <w:color w:val="000000"/>
                <w:b w:val="off"/>
                <w:i w:val="off"/>
              </w:rPr>
              <w:t>120高热惊厥：家庭如何正确应对高热惊厥</w:t>
            </w:r>
            <w:bookmarkEnd w:id="1406"/>
          </w:p>
        </w:tc>
        <w:tc>
          <w:tcPr>
            <w:tcW w:w="900" w:type="dxa"/>
            <w:tcBorders>
              <w:top w:val="nil" w:sz="0" w:space="0" w:color="auto"/>
              <w:left w:val="nil" w:sz="0" w:space="0" w:color="auto"/>
              <w:bottom w:val="nil" w:sz="0" w:space="0" w:color="auto"/>
              <w:right w:val="nil" w:sz="0" w:space="0" w:color="auto"/>
            </w:tcBorders>
            <w:shd w:color="auto" w:val="clear" w:fill="EEEEEE"/>
            <w:vAlign w:val="top"/>
          </w:tcPr>
          <w:p>
            <w:pPr>
              <w:pageBreakBefore w:val="off"/>
              <w:tabs/>
              <w:wordWrap w:val="off"/>
              <w:spacing w:before="0" w:after="0" w:line="760" w:lineRule="atLeast"/>
              <w:ind w:left="0" w:right="0" w:firstLine="0" w:hanging="0"/>
              <w:jc w:val="right"/>
              <w:textAlignment w:val="baseline"/>
              <w:rPr>
                <w:sz w:val="44"/>
              </w:rPr>
            </w:pPr>
            <w:bookmarkStart w:name="" w:id="1407"/>
            <w:r>
              <w:rPr>
                <w:rFonts w:ascii="黑体" w:hAnsi="黑体" w:cs="黑体" w:eastAsia="黑体"/>
                <w:sz w:val="44"/>
                <w:spacing w:val="0"/>
                <w:color w:val="000000"/>
                <w:b w:val="off"/>
                <w:i w:val="off"/>
              </w:rPr>
              <w:t>816</w:t>
            </w:r>
            <w:bookmarkEnd w:id="1407"/>
          </w:p>
        </w:tc>
      </w:tr>
    </w:tbl>
    <w:p>
      <w:pPr>
        <w:pageBreakBefore w:val="off"/>
        <w:tabs/>
        <w:wordWrap w:val="off"/>
        <w:spacing w:before="0" w:after="0" w:line="20" w:lineRule="exact"/>
        <w:ind w:left="0" w:right="0"/>
        <w:jc w:val="right"/>
        <w:textAlignment w:val="baseline"/>
        <w:rPr>
          <w:sz w:val="12"/>
        </w:rPr>
      </w:pPr>
      <w:bookmarkStart w:name="" w:id="1408"/>
      <w:r>
        <w:rPr>
          <w:rFonts w:ascii="宋体" w:hAnsi="宋体" w:cs="宋体" w:eastAsia="宋体"/>
          <w:sz w:val="12"/>
          <w:spacing w:val="0"/>
          <w:color w:val="000000"/>
          <w:b w:val="off"/>
          <w:i w:val="off"/>
        </w:rPr>
        <w:t/>
      </w:r>
      <w:bookmarkEnd w:id="1408"/>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7400"/>
        <w:gridCol w:w="900"/>
      </w:tblGrid>
      <w:tr>
        <w:trPr>
          <w:trHeight w:hRule="atLeast" w:val="580"/>
        </w:trPr>
        <w:tc>
          <w:tcPr>
            <w:tcW w:w="7400" w:type="dxa"/>
            <w:tcBorders>
              <w:top w:val="nil" w:sz="0" w:space="0" w:color="auto"/>
              <w:left w:val="nil" w:sz="0" w:space="0" w:color="auto"/>
              <w:bottom w:val="nil" w:sz="0" w:space="0" w:color="auto"/>
              <w:right w:val="nil" w:sz="0" w:space="0" w:color="auto"/>
            </w:tcBorders>
            <w:shd w:color="auto" w:val="clear" w:fill="EEEEEE"/>
            <w:vAlign w:val="top"/>
          </w:tcPr>
          <w:p>
            <w:pPr>
              <w:pageBreakBefore w:val="off"/>
              <w:tabs/>
              <w:wordWrap w:val="off"/>
              <w:spacing w:before="0" w:after="0" w:line="760" w:lineRule="atLeast"/>
              <w:ind w:left="0" w:right="0" w:firstLine="0" w:hanging="0"/>
              <w:jc w:val="both"/>
              <w:textAlignment w:val="baseline"/>
              <w:rPr>
                <w:sz w:val="44"/>
              </w:rPr>
            </w:pPr>
            <w:bookmarkStart w:name="" w:id="1409"/>
            <w:r>
              <w:rPr>
                <w:rFonts w:ascii="黑体" w:hAnsi="黑体" w:cs="黑体" w:eastAsia="黑体"/>
                <w:sz w:val="44"/>
                <w:spacing w:val="0"/>
                <w:color w:val="000000"/>
                <w:b w:val="off"/>
                <w:i w:val="off"/>
              </w:rPr>
              <w:t>121中暑应对：如何紧急处理重度中暑</w:t>
            </w:r>
            <w:bookmarkEnd w:id="1409"/>
          </w:p>
        </w:tc>
        <w:tc>
          <w:tcPr>
            <w:tcW w:w="900" w:type="dxa"/>
            <w:tcBorders>
              <w:top w:val="nil" w:sz="0" w:space="0" w:color="auto"/>
              <w:left w:val="nil" w:sz="0" w:space="0" w:color="auto"/>
              <w:bottom w:val="nil" w:sz="0" w:space="0" w:color="auto"/>
              <w:right w:val="nil" w:sz="0" w:space="0" w:color="auto"/>
            </w:tcBorders>
            <w:shd w:color="auto" w:val="clear" w:fill="EEEEEE"/>
            <w:vAlign w:val="top"/>
          </w:tcPr>
          <w:p>
            <w:pPr>
              <w:pageBreakBefore w:val="off"/>
              <w:tabs/>
              <w:wordWrap w:val="off"/>
              <w:spacing w:before="0" w:after="0" w:line="760" w:lineRule="atLeast"/>
              <w:ind w:left="0" w:right="0" w:firstLine="0" w:hanging="0"/>
              <w:jc w:val="right"/>
              <w:textAlignment w:val="baseline"/>
              <w:rPr>
                <w:sz w:val="44"/>
              </w:rPr>
            </w:pPr>
            <w:bookmarkStart w:name="" w:id="1410"/>
            <w:r>
              <w:rPr>
                <w:rFonts w:ascii="黑体" w:hAnsi="黑体" w:cs="黑体" w:eastAsia="黑体"/>
                <w:sz w:val="44"/>
                <w:spacing w:val="0"/>
                <w:color w:val="000000"/>
                <w:b w:val="off"/>
                <w:i w:val="off"/>
              </w:rPr>
              <w:t>819</w:t>
            </w:r>
            <w:bookmarkEnd w:id="1410"/>
          </w:p>
        </w:tc>
      </w:tr>
    </w:tbl>
    <w:p>
      <w:pPr>
        <w:pageBreakBefore w:val="off"/>
        <w:tabs/>
        <w:wordWrap w:val="off"/>
        <w:spacing w:before="0" w:after="0" w:line="660" w:lineRule="exact"/>
        <w:ind w:left="0" w:right="0"/>
        <w:jc w:val="right"/>
        <w:textAlignment w:val="baseline"/>
        <w:rPr>
          <w:sz w:val="46"/>
        </w:rPr>
      </w:pPr>
      <w:bookmarkStart w:name="" w:id="1411"/>
      <w:r>
        <w:rPr>
          <w:rFonts w:ascii="宋体" w:hAnsi="宋体" w:cs="宋体" w:eastAsia="宋体"/>
          <w:sz w:val="46"/>
          <w:spacing w:val="0"/>
          <w:color w:val="000000"/>
          <w:b w:val="off"/>
          <w:i w:val="off"/>
        </w:rPr>
        <w:t/>
      </w:r>
      <w:bookmarkEnd w:id="1411"/>
    </w:p>
    <w:p>
      <w:pPr>
        <w:pageBreakBefore w:val="off"/>
        <w:tabs/>
        <w:wordWrap w:val="off"/>
        <w:spacing w:before="0" w:after="0" w:line="660" w:lineRule="atLeast"/>
        <w:ind w:left="40" w:right="0"/>
        <w:jc w:val="both"/>
        <w:textAlignment w:val="baseline"/>
        <w:rPr>
          <w:sz w:val="44"/>
        </w:rPr>
      </w:pPr>
      <w:bookmarkStart w:name="" w:id="1412"/>
      <w:r>
        <w:rPr>
          <w:rFonts w:ascii="黑体" w:hAnsi="黑体" w:cs="黑体" w:eastAsia="黑体"/>
          <w:sz w:val="44"/>
          <w:spacing w:val="0"/>
          <w:color w:val="000000"/>
          <w:b w:val="off"/>
          <w:i w:val="off"/>
        </w:rPr>
        <w:t>第十五章  家庭健康监测体系</w:t>
      </w:r>
      <w:bookmarkEnd w:id="1412"/>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8280"/>
        <w:gridCol w:w="900"/>
      </w:tblGrid>
      <w:tr>
        <w:trPr>
          <w:trHeight w:hRule="atLeast" w:val="600"/>
        </w:trPr>
        <w:tc>
          <w:tcPr>
            <w:tcW w:w="8280" w:type="dxa"/>
            <w:tcBorders>
              <w:top w:val="nil" w:sz="0" w:space="0" w:color="auto"/>
              <w:left w:val="nil" w:sz="0" w:space="0" w:color="auto"/>
              <w:bottom w:val="nil" w:sz="0" w:space="0" w:color="auto"/>
              <w:right w:val="nil" w:sz="0" w:space="0" w:color="auto"/>
            </w:tcBorders>
            <w:shd w:color="auto" w:val="clear" w:fill="EEEEEE"/>
            <w:vAlign w:val="top"/>
          </w:tcPr>
          <w:p>
            <w:pPr>
              <w:pageBreakBefore w:val="off"/>
              <w:tabs/>
              <w:wordWrap w:val="off"/>
              <w:spacing w:before="0" w:after="0" w:line="760" w:lineRule="atLeast"/>
              <w:ind w:left="0" w:right="0" w:firstLine="0" w:hanging="0"/>
              <w:jc w:val="both"/>
              <w:textAlignment w:val="baseline"/>
              <w:rPr>
                <w:sz w:val="44"/>
              </w:rPr>
            </w:pPr>
            <w:bookmarkStart w:name="" w:id="1413"/>
            <w:r>
              <w:rPr>
                <w:rFonts w:ascii="黑体" w:hAnsi="黑体" w:cs="黑体" w:eastAsia="黑体"/>
                <w:sz w:val="44"/>
                <w:spacing w:val="0"/>
                <w:color w:val="000000"/>
                <w:b w:val="off"/>
                <w:i w:val="off"/>
              </w:rPr>
              <w:t>122疫苗清单：你和家人必须接种哪些疫苗</w:t>
            </w:r>
            <w:bookmarkEnd w:id="1413"/>
          </w:p>
        </w:tc>
        <w:tc>
          <w:tcPr>
            <w:tcW w:w="900" w:type="dxa"/>
            <w:tcBorders>
              <w:top w:val="nil" w:sz="0" w:space="0" w:color="auto"/>
              <w:left w:val="nil" w:sz="0" w:space="0" w:color="auto"/>
              <w:bottom w:val="nil" w:sz="0" w:space="0" w:color="auto"/>
              <w:right w:val="nil" w:sz="0" w:space="0" w:color="auto"/>
            </w:tcBorders>
            <w:shd w:color="auto" w:val="clear" w:fill="EEEEEE"/>
            <w:vAlign w:val="top"/>
          </w:tcPr>
          <w:p>
            <w:pPr>
              <w:pageBreakBefore w:val="off"/>
              <w:tabs/>
              <w:wordWrap w:val="off"/>
              <w:spacing w:before="0" w:after="0" w:line="760" w:lineRule="atLeast"/>
              <w:ind w:left="0" w:right="0" w:firstLine="0" w:hanging="0"/>
              <w:jc w:val="right"/>
              <w:textAlignment w:val="baseline"/>
              <w:rPr>
                <w:sz w:val="44"/>
              </w:rPr>
            </w:pPr>
            <w:bookmarkStart w:name="" w:id="1414"/>
            <w:r>
              <w:rPr>
                <w:rFonts w:ascii="黑体" w:hAnsi="黑体" w:cs="黑体" w:eastAsia="黑体"/>
                <w:sz w:val="44"/>
                <w:spacing w:val="0"/>
                <w:color w:val="000000"/>
                <w:b w:val="off"/>
                <w:i w:val="off"/>
              </w:rPr>
              <w:t>827</w:t>
            </w:r>
            <w:bookmarkEnd w:id="1414"/>
          </w:p>
        </w:tc>
      </w:tr>
    </w:tbl>
    <w:p>
      <w:pPr>
        <w:pageBreakBefore w:val="off"/>
        <w:tabs/>
        <w:wordWrap w:val="off"/>
        <w:spacing w:before="0" w:after="0" w:line="20" w:lineRule="exact"/>
        <w:ind w:left="0" w:right="0"/>
        <w:jc w:val="right"/>
        <w:textAlignment w:val="baseline"/>
        <w:rPr>
          <w:sz w:val="12"/>
        </w:rPr>
      </w:pPr>
      <w:bookmarkStart w:name="" w:id="1415"/>
      <w:r>
        <w:rPr>
          <w:rFonts w:ascii="宋体" w:hAnsi="宋体" w:cs="宋体" w:eastAsia="宋体"/>
          <w:sz w:val="12"/>
          <w:spacing w:val="0"/>
          <w:color w:val="000000"/>
          <w:b w:val="off"/>
          <w:i w:val="off"/>
        </w:rPr>
        <w:t/>
      </w:r>
      <w:bookmarkEnd w:id="1415"/>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7400"/>
        <w:gridCol w:w="900"/>
      </w:tblGrid>
      <w:tr>
        <w:trPr>
          <w:trHeight w:hRule="atLeast" w:val="580"/>
        </w:trPr>
        <w:tc>
          <w:tcPr>
            <w:tcW w:w="7400" w:type="dxa"/>
            <w:tcBorders>
              <w:top w:val="nil" w:sz="0" w:space="0" w:color="auto"/>
              <w:left w:val="nil" w:sz="0" w:space="0" w:color="auto"/>
              <w:bottom w:val="nil" w:sz="0" w:space="0" w:color="auto"/>
              <w:right w:val="nil" w:sz="0" w:space="0" w:color="auto"/>
            </w:tcBorders>
            <w:shd w:color="auto" w:val="clear" w:fill="EEEEEE"/>
            <w:vAlign w:val="top"/>
          </w:tcPr>
          <w:p>
            <w:pPr>
              <w:pageBreakBefore w:val="off"/>
              <w:tabs/>
              <w:wordWrap w:val="off"/>
              <w:spacing w:before="0" w:after="0" w:line="760" w:lineRule="atLeast"/>
              <w:ind w:left="0" w:right="0" w:firstLine="0" w:hanging="0"/>
              <w:jc w:val="both"/>
              <w:textAlignment w:val="baseline"/>
              <w:rPr>
                <w:sz w:val="44"/>
              </w:rPr>
            </w:pPr>
            <w:bookmarkStart w:name="" w:id="1416"/>
            <w:r>
              <w:rPr>
                <w:rFonts w:ascii="黑体" w:hAnsi="黑体" w:cs="黑体" w:eastAsia="黑体"/>
                <w:sz w:val="44"/>
                <w:spacing w:val="0"/>
                <w:color w:val="000000"/>
                <w:b w:val="off"/>
                <w:i w:val="off"/>
              </w:rPr>
              <w:t>123体检清单：如何科学规划家庭体检</w:t>
            </w:r>
            <w:bookmarkEnd w:id="1416"/>
          </w:p>
        </w:tc>
        <w:tc>
          <w:tcPr>
            <w:tcW w:w="900" w:type="dxa"/>
            <w:tcBorders>
              <w:top w:val="nil" w:sz="0" w:space="0" w:color="auto"/>
              <w:left w:val="nil" w:sz="0" w:space="0" w:color="auto"/>
              <w:bottom w:val="nil" w:sz="0" w:space="0" w:color="auto"/>
              <w:right w:val="nil" w:sz="0" w:space="0" w:color="auto"/>
            </w:tcBorders>
            <w:shd w:color="auto" w:val="clear" w:fill="EEEEEE"/>
            <w:vAlign w:val="top"/>
          </w:tcPr>
          <w:p>
            <w:pPr>
              <w:pageBreakBefore w:val="off"/>
              <w:tabs/>
              <w:wordWrap w:val="off"/>
              <w:spacing w:before="0" w:after="0" w:line="760" w:lineRule="atLeast"/>
              <w:ind w:left="0" w:right="0" w:firstLine="0" w:hanging="0"/>
              <w:jc w:val="right"/>
              <w:textAlignment w:val="baseline"/>
              <w:rPr>
                <w:sz w:val="44"/>
              </w:rPr>
            </w:pPr>
            <w:bookmarkStart w:name="" w:id="1417"/>
            <w:r>
              <w:rPr>
                <w:rFonts w:ascii="黑体" w:hAnsi="黑体" w:cs="黑体" w:eastAsia="黑体"/>
                <w:sz w:val="44"/>
                <w:spacing w:val="0"/>
                <w:color w:val="000000"/>
                <w:b w:val="off"/>
                <w:i w:val="off"/>
              </w:rPr>
              <w:t>832</w:t>
            </w:r>
            <w:bookmarkEnd w:id="1417"/>
          </w:p>
        </w:tc>
      </w:tr>
    </w:tbl>
    <w:p>
      <w:pPr>
        <w:pageBreakBefore w:val="off"/>
        <w:tabs/>
        <w:wordWrap w:val="off"/>
        <w:spacing w:before="0" w:after="0" w:line="20" w:lineRule="exact"/>
        <w:ind w:left="0" w:right="0"/>
        <w:jc w:val="right"/>
        <w:textAlignment w:val="baseline"/>
        <w:rPr>
          <w:sz w:val="12"/>
        </w:rPr>
      </w:pPr>
      <w:bookmarkStart w:name="" w:id="1418"/>
      <w:r>
        <w:rPr>
          <w:rFonts w:ascii="宋体" w:hAnsi="宋体" w:cs="宋体" w:eastAsia="宋体"/>
          <w:sz w:val="12"/>
          <w:spacing w:val="0"/>
          <w:color w:val="000000"/>
          <w:b w:val="off"/>
          <w:i w:val="off"/>
        </w:rPr>
        <w:t/>
      </w:r>
      <w:bookmarkEnd w:id="1418"/>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7840"/>
        <w:gridCol w:w="900"/>
      </w:tblGrid>
      <w:tr>
        <w:trPr>
          <w:trHeight w:hRule="atLeast" w:val="580"/>
        </w:trPr>
        <w:tc>
          <w:tcPr>
            <w:tcW w:w="7840" w:type="dxa"/>
            <w:tcBorders>
              <w:top w:val="nil" w:sz="0" w:space="0" w:color="auto"/>
              <w:left w:val="nil" w:sz="0" w:space="0" w:color="auto"/>
              <w:bottom w:val="nil" w:sz="0" w:space="0" w:color="auto"/>
              <w:right w:val="nil" w:sz="0" w:space="0" w:color="auto"/>
            </w:tcBorders>
            <w:shd w:color="auto" w:val="clear" w:fill="EEEEEE"/>
            <w:vAlign w:val="top"/>
          </w:tcPr>
          <w:p>
            <w:pPr>
              <w:pageBreakBefore w:val="off"/>
              <w:tabs/>
              <w:wordWrap w:val="off"/>
              <w:spacing w:before="0" w:after="0" w:line="760" w:lineRule="atLeast"/>
              <w:ind w:left="0" w:right="0" w:firstLine="0" w:hanging="0"/>
              <w:jc w:val="both"/>
              <w:textAlignment w:val="baseline"/>
              <w:rPr>
                <w:sz w:val="44"/>
              </w:rPr>
            </w:pPr>
            <w:bookmarkStart w:name="" w:id="1419"/>
            <w:r>
              <w:rPr>
                <w:rFonts w:ascii="黑体" w:hAnsi="黑体" w:cs="黑体" w:eastAsia="黑体"/>
                <w:sz w:val="44"/>
                <w:spacing w:val="0"/>
                <w:color w:val="000000"/>
                <w:b w:val="off"/>
                <w:i w:val="off"/>
              </w:rPr>
              <w:t>124常用药清单：家庭药箱应该如何备药</w:t>
            </w:r>
            <w:bookmarkEnd w:id="1419"/>
          </w:p>
        </w:tc>
        <w:tc>
          <w:tcPr>
            <w:tcW w:w="900" w:type="dxa"/>
            <w:tcBorders>
              <w:top w:val="nil" w:sz="0" w:space="0" w:color="auto"/>
              <w:left w:val="nil" w:sz="0" w:space="0" w:color="auto"/>
              <w:bottom w:val="nil" w:sz="0" w:space="0" w:color="auto"/>
              <w:right w:val="nil" w:sz="0" w:space="0" w:color="auto"/>
            </w:tcBorders>
            <w:shd w:color="auto" w:val="clear" w:fill="EEEEEE"/>
            <w:vAlign w:val="top"/>
          </w:tcPr>
          <w:p>
            <w:pPr>
              <w:pageBreakBefore w:val="off"/>
              <w:tabs/>
              <w:wordWrap w:val="off"/>
              <w:spacing w:before="0" w:after="0" w:line="760" w:lineRule="atLeast"/>
              <w:ind w:left="0" w:right="0" w:firstLine="0" w:hanging="0"/>
              <w:jc w:val="right"/>
              <w:textAlignment w:val="baseline"/>
              <w:rPr>
                <w:sz w:val="44"/>
              </w:rPr>
            </w:pPr>
            <w:bookmarkStart w:name="" w:id="1420"/>
            <w:r>
              <w:rPr>
                <w:rFonts w:ascii="黑体" w:hAnsi="黑体" w:cs="黑体" w:eastAsia="黑体"/>
                <w:sz w:val="44"/>
                <w:spacing w:val="0"/>
                <w:color w:val="000000"/>
                <w:b w:val="off"/>
                <w:i w:val="off"/>
              </w:rPr>
              <w:t>841</w:t>
            </w:r>
            <w:bookmarkEnd w:id="1420"/>
          </w:p>
        </w:tc>
      </w:tr>
    </w:tbl>
    <w:p>
      <w:pPr>
        <w:pageBreakBefore w:val="off"/>
        <w:tabs/>
        <w:wordWrap w:val="off"/>
        <w:spacing w:before="0" w:after="0" w:line="20" w:lineRule="exact"/>
        <w:ind w:left="0" w:right="0"/>
        <w:jc w:val="right"/>
        <w:textAlignment w:val="baseline"/>
        <w:rPr>
          <w:sz w:val="12"/>
        </w:rPr>
      </w:pPr>
      <w:bookmarkStart w:name="" w:id="1421"/>
      <w:r>
        <w:rPr>
          <w:rFonts w:ascii="宋体" w:hAnsi="宋体" w:cs="宋体" w:eastAsia="宋体"/>
          <w:sz w:val="12"/>
          <w:spacing w:val="0"/>
          <w:color w:val="000000"/>
          <w:b w:val="off"/>
          <w:i w:val="off"/>
        </w:rPr>
        <w:t/>
      </w:r>
      <w:bookmarkEnd w:id="1421"/>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8020"/>
        <w:gridCol w:w="900"/>
      </w:tblGrid>
      <w:tr>
        <w:trPr>
          <w:trHeight w:hRule="atLeast" w:val="600"/>
        </w:trPr>
        <w:tc>
          <w:tcPr>
            <w:tcW w:w="8020" w:type="dxa"/>
            <w:tcBorders>
              <w:top w:val="nil" w:sz="0" w:space="0" w:color="auto"/>
              <w:left w:val="nil" w:sz="0" w:space="0" w:color="auto"/>
              <w:bottom w:val="nil" w:sz="0" w:space="0" w:color="auto"/>
              <w:right w:val="nil" w:sz="0" w:space="0" w:color="auto"/>
            </w:tcBorders>
            <w:shd w:color="auto" w:val="clear" w:fill="EEEEEE"/>
            <w:vAlign w:val="top"/>
          </w:tcPr>
          <w:p>
            <w:pPr>
              <w:pageBreakBefore w:val="off"/>
              <w:tabs/>
              <w:wordWrap w:val="off"/>
              <w:spacing w:before="0" w:after="0" w:line="760" w:lineRule="atLeast"/>
              <w:ind w:left="0" w:right="0" w:firstLine="0" w:hanging="0"/>
              <w:jc w:val="both"/>
              <w:textAlignment w:val="baseline"/>
              <w:rPr>
                <w:sz w:val="44"/>
              </w:rPr>
            </w:pPr>
            <w:bookmarkStart w:name="" w:id="1422"/>
            <w:r>
              <w:rPr>
                <w:rFonts w:ascii="黑体" w:hAnsi="黑体" w:cs="黑体" w:eastAsia="黑体"/>
                <w:sz w:val="44"/>
                <w:spacing w:val="0"/>
                <w:color w:val="000000"/>
                <w:b w:val="off"/>
                <w:i w:val="off"/>
              </w:rPr>
              <w:t>结语幸福的家，从践行健康的生活方式开</w:t>
            </w:r>
            <w:bookmarkEnd w:id="1422"/>
          </w:p>
        </w:tc>
        <w:tc>
          <w:tcPr>
            <w:tcW w:w="900" w:type="dxa"/>
            <w:tcBorders>
              <w:top w:val="nil" w:sz="0" w:space="0" w:color="auto"/>
              <w:left w:val="nil" w:sz="0" w:space="0" w:color="auto"/>
              <w:bottom w:val="nil" w:sz="0" w:space="0" w:color="auto"/>
              <w:right w:val="nil" w:sz="0" w:space="0" w:color="auto"/>
            </w:tcBorders>
            <w:shd w:color="auto" w:val="clear" w:fill="EEEEEE"/>
            <w:vAlign w:val="top"/>
          </w:tcPr>
          <w:p>
            <w:pPr>
              <w:pageBreakBefore w:val="off"/>
              <w:tabs/>
              <w:wordWrap w:val="off"/>
              <w:spacing w:before="0" w:after="0" w:line="760" w:lineRule="atLeast"/>
              <w:ind w:left="0" w:right="0" w:firstLine="0" w:hanging="0"/>
              <w:jc w:val="right"/>
              <w:textAlignment w:val="baseline"/>
              <w:rPr>
                <w:sz w:val="44"/>
              </w:rPr>
            </w:pPr>
            <w:bookmarkStart w:name="" w:id="1423"/>
            <w:r>
              <w:rPr>
                <w:rFonts w:ascii="黑体" w:hAnsi="黑体" w:cs="黑体" w:eastAsia="黑体"/>
                <w:sz w:val="44"/>
                <w:spacing w:val="0"/>
                <w:color w:val="000000"/>
                <w:b w:val="off"/>
                <w:i w:val="off"/>
              </w:rPr>
              <w:t>851</w:t>
            </w:r>
            <w:bookmarkEnd w:id="1423"/>
          </w:p>
        </w:tc>
      </w:tr>
    </w:tbl>
    <w:p>
      <w:pPr>
        <w:pageBreakBefore w:val="off"/>
        <w:tabs/>
        <w:wordWrap w:val="off"/>
        <w:spacing w:before="0" w:after="0" w:line="620" w:lineRule="exact"/>
        <w:ind w:left="0" w:right="0"/>
        <w:jc w:val="right"/>
        <w:textAlignment w:val="baseline"/>
        <w:rPr>
          <w:sz w:val="44"/>
        </w:rPr>
      </w:pPr>
      <w:bookmarkStart w:name="" w:id="1424"/>
      <w:r>
        <w:rPr>
          <w:rFonts w:ascii="宋体" w:hAnsi="宋体" w:cs="宋体" w:eastAsia="宋体"/>
          <w:sz w:val="44"/>
          <w:spacing w:val="0"/>
          <w:color w:val="000000"/>
          <w:b w:val="off"/>
          <w:i w:val="off"/>
        </w:rPr>
        <w:t/>
      </w:r>
      <w:bookmarkEnd w:id="1424"/>
    </w:p>
    <w:p>
      <w:pPr>
        <w:pageBreakBefore w:val="off"/>
        <w:tabs/>
        <w:wordWrap w:val="off"/>
        <w:spacing w:before="0" w:after="0" w:line="620" w:lineRule="exact"/>
        <w:ind w:left="0" w:right="0"/>
        <w:jc w:val="right"/>
        <w:textAlignment w:val="baseline"/>
        <w:rPr>
          <w:sz w:val="44"/>
        </w:rPr>
      </w:pPr>
      <w:bookmarkStart w:name="" w:id="1425"/>
      <w:r>
        <w:rPr>
          <w:rFonts w:ascii="宋体" w:hAnsi="宋体" w:cs="宋体" w:eastAsia="宋体"/>
          <w:sz w:val="44"/>
          <w:spacing w:val="0"/>
          <w:color w:val="000000"/>
          <w:b w:val="off"/>
          <w:i w:val="off"/>
        </w:rPr>
        <w:t/>
      </w:r>
      <w:bookmarkEnd w:id="1425"/>
    </w:p>
    <w:p>
      <w:pPr>
        <w:pageBreakBefore w:val="off"/>
        <w:tabs/>
        <w:wordWrap w:val="off"/>
        <w:spacing w:before="0" w:after="0" w:line="660" w:lineRule="atLeast"/>
        <w:ind w:left="40" w:right="0"/>
        <w:jc w:val="both"/>
        <w:textAlignment w:val="baseline"/>
        <w:rPr>
          <w:sz w:val="44"/>
        </w:rPr>
      </w:pPr>
      <w:bookmarkStart w:name="" w:id="1426"/>
      <w:r>
        <w:rPr>
          <w:rFonts w:ascii="黑体" w:hAnsi="黑体" w:cs="黑体" w:eastAsia="黑体"/>
          <w:sz w:val="44"/>
          <w:spacing w:val="0"/>
          <w:color w:val="000000"/>
          <w:b w:val="off"/>
          <w:i w:val="off"/>
        </w:rPr>
        <w:t>参考文献</w:t>
      </w:r>
      <w:bookmarkEnd w:id="1426"/>
    </w:p>
    <w:p>
      <w:r>
        <w:t/>
      </w:r>
    </w:p>
    <w:p>
      <w:pPr>
        <w:sectPr>
          <w:footerReference r:id="rId69"/>
          <w:headerReference r:id="rId70" w:type="default"/>
          <w:type w:val="nextPage"/>
          <w:pgSz w:w="17340" w:h="25540"/>
          <w:pgMar w:left="1600" w:top="1580" w:right="1600" w:bottom="1580" w:header="1280" w:footer="1280"/>
          <w:cols w:num="1"/>
        </w:sectPr>
      </w:pPr>
    </w:p>
    <w:p>
      <w:pPr>
        <w:pageBreakBefore w:val="off"/>
        <w:tabs/>
        <w:wordWrap w:val="off"/>
        <w:spacing w:before="780" w:after="0" w:line="760" w:lineRule="atLeast"/>
        <w:ind w:left="0" w:right="0"/>
        <w:jc w:val="center"/>
        <w:textAlignment w:val="baseline"/>
        <w:rPr>
          <w:sz w:val="57"/>
        </w:rPr>
      </w:pPr>
      <w:bookmarkStart w:name="" w:id="1427"/>
      <w:r>
        <w:rPr>
          <w:rFonts w:ascii="黑体" w:hAnsi="黑体" w:cs="黑体" w:eastAsia="黑体"/>
          <w:sz w:val="57"/>
          <w:spacing w:val="0"/>
          <w:color w:val="000000"/>
          <w:b w:val="off"/>
          <w:i w:val="off"/>
        </w:rPr>
        <w:t>写在前面</w:t>
      </w:r>
      <w:bookmarkEnd w:id="1427"/>
    </w:p>
    <w:p>
      <w:pPr>
        <w:pageBreakBefore w:val="off"/>
        <w:tabs/>
        <w:wordWrap w:val="off"/>
        <w:spacing w:before="500" w:after="0" w:line="1000" w:lineRule="atLeast"/>
        <w:ind w:left="0" w:right="0"/>
        <w:jc w:val="center"/>
        <w:textAlignment w:val="baseline"/>
        <w:rPr>
          <w:sz w:val="75"/>
        </w:rPr>
      </w:pPr>
      <w:bookmarkStart w:name="" w:id="1428"/>
      <w:r>
        <w:rPr>
          <w:rFonts w:ascii="黑体" w:hAnsi="黑体" w:cs="黑体" w:eastAsia="黑体"/>
          <w:sz w:val="75"/>
          <w:spacing w:val="0"/>
          <w:color w:val="000000"/>
          <w:b w:val="off"/>
          <w:i w:val="off"/>
        </w:rPr>
        <w:t>让你的健康管理与全球顶尖医学同步</w:t>
      </w:r>
      <w:bookmarkEnd w:id="1428"/>
    </w:p>
    <w:p>
      <w:pPr>
        <w:pageBreakBefore w:val="off"/>
        <w:tabs/>
        <w:wordWrap w:val="off"/>
        <w:spacing w:before="0" w:after="0" w:line="880" w:lineRule="exact"/>
        <w:ind w:left="0" w:right="0"/>
        <w:jc w:val="center"/>
        <w:textAlignment w:val="baseline"/>
        <w:rPr>
          <w:sz w:val="75"/>
        </w:rPr>
      </w:pPr>
      <w:bookmarkStart w:name="" w:id="1429"/>
      <w:r>
        <w:rPr>
          <w:rFonts w:ascii="宋体" w:hAnsi="宋体" w:cs="宋体" w:eastAsia="宋体"/>
          <w:sz w:val="75"/>
          <w:spacing w:val="0"/>
          <w:color w:val="000000"/>
          <w:b w:val="off"/>
          <w:i w:val="off"/>
        </w:rPr>
        <w:t/>
      </w:r>
      <w:bookmarkEnd w:id="1429"/>
    </w:p>
    <w:p>
      <w:pPr>
        <w:pageBreakBefore w:val="off"/>
        <w:tabs/>
        <w:wordWrap w:val="off"/>
        <w:spacing w:before="0" w:after="0" w:line="880" w:lineRule="exact"/>
        <w:ind w:left="0" w:right="0"/>
        <w:jc w:val="center"/>
        <w:textAlignment w:val="baseline"/>
        <w:rPr>
          <w:sz w:val="75"/>
        </w:rPr>
      </w:pPr>
      <w:bookmarkStart w:name="" w:id="1430"/>
      <w:r>
        <w:rPr>
          <w:rFonts w:ascii="宋体" w:hAnsi="宋体" w:cs="宋体" w:eastAsia="宋体"/>
          <w:sz w:val="75"/>
          <w:spacing w:val="0"/>
          <w:color w:val="000000"/>
          <w:b w:val="off"/>
          <w:i w:val="off"/>
        </w:rPr>
        <w:t/>
      </w:r>
      <w:bookmarkEnd w:id="1430"/>
    </w:p>
    <w:p>
      <w:pPr>
        <w:pageBreakBefore w:val="off"/>
        <w:tabs/>
        <w:wordWrap w:val="off"/>
        <w:spacing w:before="0" w:after="0" w:line="880" w:lineRule="exact"/>
        <w:ind w:left="0" w:right="0"/>
        <w:jc w:val="center"/>
        <w:textAlignment w:val="baseline"/>
        <w:rPr>
          <w:sz w:val="75"/>
        </w:rPr>
      </w:pPr>
      <w:bookmarkStart w:name="" w:id="1431"/>
      <w:r>
        <w:rPr>
          <w:rFonts w:ascii="宋体" w:hAnsi="宋体" w:cs="宋体" w:eastAsia="宋体"/>
          <w:sz w:val="75"/>
          <w:spacing w:val="0"/>
          <w:color w:val="000000"/>
          <w:b w:val="off"/>
          <w:i w:val="off"/>
        </w:rPr>
        <w:t/>
      </w:r>
      <w:bookmarkEnd w:id="1431"/>
    </w:p>
    <w:p>
      <w:pPr>
        <w:pageBreakBefore w:val="off"/>
        <w:tabs/>
        <w:wordWrap w:val="off"/>
        <w:spacing w:before="0" w:after="0" w:line="800" w:lineRule="atLeast"/>
        <w:ind w:left="0" w:right="0" w:firstLine="840"/>
        <w:jc w:val="both"/>
        <w:textAlignment w:val="baseline"/>
        <w:rPr>
          <w:sz w:val="40"/>
        </w:rPr>
      </w:pPr>
      <w:bookmarkStart w:name="" w:id="1432"/>
      <w:r>
        <w:rPr>
          <w:rFonts w:ascii="宋体" w:hAnsi="宋体" w:cs="宋体" w:eastAsia="宋体"/>
          <w:sz w:val="40"/>
          <w:spacing w:val="0"/>
          <w:color w:val="000000"/>
          <w:b w:val="off"/>
          <w:i w:val="off"/>
        </w:rPr>
        <w:t>今天的家庭健康管理，比以往任何时候都更需要认知体系的建立、系统</w:t>
      </w:r>
      <w:r>
        <w:rPr>
          <w:rFonts w:ascii="宋体" w:hAnsi="宋体" w:cs="宋体" w:eastAsia="宋体"/>
          <w:sz w:val="40"/>
          <w:spacing w:val="0"/>
          <w:color w:val="000000"/>
          <w:b w:val="off"/>
          <w:i w:val="off"/>
        </w:rPr>
        <w:t>架构的搭建，以及顶层设计的介入。因为我们正身处一个健康信息高度泛滥且</w:t>
      </w:r>
      <w:r>
        <w:rPr>
          <w:rFonts w:ascii="宋体" w:hAnsi="宋体" w:cs="宋体" w:eastAsia="宋体"/>
          <w:sz w:val="40"/>
          <w:spacing w:val="0"/>
          <w:color w:val="000000"/>
          <w:b w:val="off"/>
          <w:i w:val="off"/>
        </w:rPr>
        <w:t>极度碎片化的时代，面临着三重深层次的割裂。</w:t>
      </w:r>
      <w:bookmarkEnd w:id="1432"/>
    </w:p>
    <w:p>
      <w:pPr>
        <w:pageBreakBefore w:val="off"/>
        <w:tabs/>
        <w:wordWrap w:val="off"/>
        <w:spacing w:before="0" w:after="0" w:line="800" w:lineRule="atLeast"/>
        <w:ind w:left="840" w:right="0"/>
        <w:jc w:val="both"/>
        <w:textAlignment w:val="baseline"/>
        <w:rPr>
          <w:sz w:val="40"/>
        </w:rPr>
      </w:pPr>
      <w:bookmarkStart w:name="" w:id="1433"/>
      <w:r>
        <w:rPr>
          <w:rFonts w:ascii="宋体" w:hAnsi="宋体" w:cs="宋体" w:eastAsia="宋体"/>
          <w:sz w:val="40"/>
          <w:spacing w:val="0"/>
          <w:color w:val="000000"/>
          <w:b w:val="off"/>
          <w:i w:val="off"/>
        </w:rPr>
        <w:t>第一重割裂，来自我们身边各种健康信息之间的错位。</w:t>
      </w:r>
      <w:bookmarkEnd w:id="1433"/>
    </w:p>
    <w:p>
      <w:pPr>
        <w:pageBreakBefore w:val="off"/>
        <w:tabs/>
        <w:wordWrap w:val="off"/>
        <w:spacing w:before="0" w:after="0" w:line="800" w:lineRule="atLeast"/>
        <w:ind w:left="0" w:right="0" w:firstLine="840"/>
        <w:jc w:val="both"/>
        <w:textAlignment w:val="baseline"/>
        <w:rPr>
          <w:sz w:val="40"/>
        </w:rPr>
      </w:pPr>
      <w:bookmarkStart w:name="" w:id="1434"/>
      <w:r>
        <w:rPr>
          <w:rFonts w:ascii="宋体" w:hAnsi="宋体" w:cs="宋体" w:eastAsia="宋体"/>
          <w:sz w:val="40"/>
          <w:spacing w:val="0"/>
          <w:color w:val="000000"/>
          <w:b w:val="off"/>
          <w:i w:val="off"/>
        </w:rPr>
        <w:t>关于“面对某个健康问题该怎么办”的声音，充斥在我们的日常生活中，</w:t>
      </w:r>
      <w:r>
        <w:rPr>
          <w:rFonts w:ascii="宋体" w:hAnsi="宋体" w:cs="宋体" w:eastAsia="宋体"/>
          <w:sz w:val="40"/>
          <w:spacing w:val="0"/>
          <w:color w:val="000000"/>
          <w:b w:val="off"/>
          <w:i w:val="off"/>
        </w:rPr>
        <w:t>从社交媒体信息到新闻推送，从“某权威研究”到“某某专家建议”，几乎无</w:t>
      </w:r>
      <w:r>
        <w:rPr>
          <w:rFonts w:ascii="宋体" w:hAnsi="宋体" w:cs="宋体" w:eastAsia="宋体"/>
          <w:sz w:val="40"/>
          <w:spacing w:val="0"/>
          <w:color w:val="000000"/>
          <w:b w:val="off"/>
          <w:i w:val="off"/>
        </w:rPr>
        <w:t>孔不入。但这些信息，即便披着“科学研究”的外衣，也不能轻信。</w:t>
      </w:r>
      <w:bookmarkEnd w:id="1434"/>
    </w:p>
    <w:p>
      <w:pPr>
        <w:pageBreakBefore w:val="off"/>
        <w:tabs/>
        <w:wordWrap w:val="off"/>
        <w:spacing w:before="0" w:after="0" w:line="800" w:lineRule="atLeast"/>
        <w:ind w:left="0" w:right="0" w:firstLine="840"/>
        <w:jc w:val="both"/>
        <w:textAlignment w:val="baseline"/>
        <w:rPr>
          <w:sz w:val="40"/>
        </w:rPr>
      </w:pPr>
      <w:bookmarkStart w:name="" w:id="1435"/>
      <w:r>
        <w:rPr>
          <w:rFonts w:ascii="宋体" w:hAnsi="宋体" w:cs="宋体" w:eastAsia="宋体"/>
          <w:sz w:val="40"/>
          <w:spacing w:val="0"/>
          <w:color w:val="000000"/>
          <w:b w:val="off"/>
          <w:i w:val="off"/>
        </w:rPr>
        <w:t>为什么?因为即便是吃饭、喝水、刷牙、洗澡这样简单的日常行为，也</w:t>
      </w:r>
      <w:r>
        <w:rPr>
          <w:rFonts w:ascii="宋体" w:hAnsi="宋体" w:cs="宋体" w:eastAsia="宋体"/>
          <w:sz w:val="40"/>
          <w:spacing w:val="0"/>
          <w:color w:val="000000"/>
          <w:b w:val="off"/>
          <w:i w:val="off"/>
        </w:rPr>
        <w:t>无法由一篇论文、一本书或某位专家来决定如何做更健康。在全球医学界，结</w:t>
      </w:r>
      <w:r>
        <w:rPr>
          <w:rFonts w:ascii="宋体" w:hAnsi="宋体" w:cs="宋体" w:eastAsia="宋体"/>
          <w:sz w:val="40"/>
          <w:spacing w:val="0"/>
          <w:color w:val="000000"/>
          <w:b w:val="off"/>
          <w:i w:val="off"/>
        </w:rPr>
        <w:t>论相互矛盾的研究比比皆是————上一篇论文还在倡导低脂饮食，下一篇论文</w:t>
      </w:r>
      <w:r>
        <w:rPr>
          <w:rFonts w:ascii="宋体" w:hAnsi="宋体" w:cs="宋体" w:eastAsia="宋体"/>
          <w:sz w:val="40"/>
          <w:spacing w:val="0"/>
          <w:color w:val="000000"/>
          <w:b w:val="off"/>
          <w:i w:val="off"/>
        </w:rPr>
        <w:t>就为猪油正名，鼓吹猪油炒菜没什么问题；昨天父母刚看到专家建议每天必</w:t>
      </w:r>
      <w:r>
        <w:rPr>
          <w:rFonts w:ascii="宋体" w:hAnsi="宋体" w:cs="宋体" w:eastAsia="宋体"/>
          <w:sz w:val="40"/>
          <w:spacing w:val="0"/>
          <w:color w:val="000000"/>
          <w:b w:val="off"/>
          <w:i w:val="off"/>
        </w:rPr>
        <w:t>须走够10000步，今天另一个短视频中专家又宣称每天走10000步会损伤膝</w:t>
      </w:r>
      <w:r>
        <w:rPr>
          <w:rFonts w:ascii="宋体" w:hAnsi="宋体" w:cs="宋体" w:eastAsia="宋体"/>
          <w:sz w:val="40"/>
          <w:spacing w:val="0"/>
          <w:color w:val="000000"/>
          <w:b w:val="off"/>
          <w:i w:val="off"/>
        </w:rPr>
        <w:t>关节……</w:t>
      </w:r>
      <w:bookmarkEnd w:id="1435"/>
    </w:p>
    <w:p>
      <w:pPr>
        <w:pageBreakBefore w:val="off"/>
        <w:tabs/>
        <w:wordWrap w:val="off"/>
        <w:spacing w:before="0" w:after="0" w:line="800" w:lineRule="atLeast"/>
        <w:ind w:left="0" w:right="20" w:firstLine="840"/>
        <w:jc w:val="both"/>
        <w:textAlignment w:val="baseline"/>
        <w:rPr>
          <w:sz w:val="40"/>
        </w:rPr>
      </w:pPr>
      <w:bookmarkStart w:name="" w:id="1436"/>
      <w:r>
        <w:rPr>
          <w:rFonts w:ascii="宋体" w:hAnsi="宋体" w:cs="宋体" w:eastAsia="宋体"/>
          <w:sz w:val="40"/>
          <w:spacing w:val="0"/>
          <w:color w:val="000000"/>
          <w:b w:val="off"/>
          <w:i w:val="off"/>
        </w:rPr>
        <w:t>单一健康信息过于片面,那么 DeepSeek、ChatGPT、豆包、 Kimi这些</w:t>
      </w:r>
      <w:r>
        <w:rPr>
          <w:rFonts w:ascii="宋体" w:hAnsi="宋体" w:cs="宋体" w:eastAsia="宋体"/>
          <w:sz w:val="40"/>
          <w:spacing w:val="0"/>
          <w:color w:val="000000"/>
          <w:b w:val="off"/>
          <w:i w:val="off"/>
        </w:rPr>
        <w:t>AI(人工智能)工具靠谱吗?它们号称可以整合全网信息后进行逻辑分析，看</w:t>
      </w:r>
      <w:r>
        <w:rPr>
          <w:rFonts w:ascii="宋体" w:hAnsi="宋体" w:cs="宋体" w:eastAsia="宋体"/>
          <w:sz w:val="40"/>
          <w:spacing w:val="0"/>
          <w:color w:val="000000"/>
          <w:b w:val="off"/>
          <w:i w:val="off"/>
        </w:rPr>
        <w:t>起来更全面、客观。写这本书的时候，我也尝试使用了各种AI工具，老实说，</w:t>
      </w:r>
      <w:r>
        <w:rPr>
          <w:rFonts w:ascii="宋体" w:hAnsi="宋体" w:cs="宋体" w:eastAsia="宋体"/>
          <w:sz w:val="40"/>
          <w:spacing w:val="0"/>
          <w:color w:val="000000"/>
          <w:b w:val="off"/>
          <w:i w:val="off"/>
        </w:rPr>
        <w:t>我本来是想偷点懒的，结果差点被“带进沟里”。</w:t>
      </w:r>
      <w:bookmarkEnd w:id="1436"/>
    </w:p>
    <w:p>
      <w:pPr>
        <w:pageBreakBefore w:val="off"/>
        <w:tabs/>
        <w:wordWrap w:val="off"/>
        <w:spacing w:before="0" w:after="0" w:line="800" w:lineRule="atLeast"/>
        <w:ind w:left="840" w:right="0"/>
        <w:jc w:val="both"/>
        <w:textAlignment w:val="baseline"/>
        <w:rPr>
          <w:sz w:val="40"/>
        </w:rPr>
      </w:pPr>
      <w:bookmarkStart w:name="" w:id="1437"/>
      <w:r>
        <w:rPr>
          <w:rFonts w:ascii="宋体" w:hAnsi="宋体" w:cs="宋体" w:eastAsia="宋体"/>
          <w:sz w:val="40"/>
          <w:spacing w:val="0"/>
          <w:color w:val="000000"/>
          <w:b w:val="off"/>
          <w:i w:val="off"/>
        </w:rPr>
        <w:t>它们的逻辑推理往往天衣无缝，读来令人信服，几乎看不出破绽。可当</w:t>
      </w:r>
      <w:bookmarkEnd w:id="1437"/>
    </w:p>
    <w:p>
      <w:pPr>
        <w:pageBreakBefore w:val="off"/>
        <w:tabs/>
        <w:wordWrap w:val="off"/>
        <w:spacing w:before="0" w:after="0" w:line="500" w:lineRule="exact"/>
        <w:ind w:left="0" w:right="0"/>
        <w:jc w:val="both"/>
        <w:textAlignment w:val="baseline"/>
        <w:rPr>
          <w:sz w:val="41"/>
        </w:rPr>
      </w:pPr>
      <w:bookmarkStart w:name="" w:id="1438"/>
      <w:r>
        <w:rPr>
          <w:rFonts w:ascii="宋体" w:hAnsi="宋体" w:cs="宋体" w:eastAsia="宋体"/>
          <w:sz w:val="41"/>
          <w:spacing w:val="0"/>
          <w:color w:val="000000"/>
          <w:b w:val="off"/>
          <w:i w:val="off"/>
        </w:rPr>
        <w:t/>
      </w:r>
      <w:bookmarkEnd w:id="1438"/>
    </w:p>
    <w:p>
      <w:pPr>
        <w:pageBreakBefore w:val="off"/>
        <w:tabs/>
        <w:wordWrap w:val="off"/>
        <w:spacing w:before="0" w:after="0" w:line="500" w:lineRule="exact"/>
        <w:ind w:left="0" w:right="0"/>
        <w:jc w:val="both"/>
        <w:textAlignment w:val="baseline"/>
        <w:rPr>
          <w:sz w:val="41"/>
        </w:rPr>
      </w:pPr>
      <w:bookmarkStart w:name="" w:id="1439"/>
      <w:r>
        <w:rPr>
          <w:rFonts w:ascii="宋体" w:hAnsi="宋体" w:cs="宋体" w:eastAsia="宋体"/>
          <w:sz w:val="41"/>
          <w:spacing w:val="0"/>
          <w:color w:val="000000"/>
          <w:b w:val="off"/>
          <w:i w:val="off"/>
        </w:rPr>
        <w:t/>
      </w:r>
      <w:bookmarkEnd w:id="1439"/>
    </w:p>
    <w:p>
      <w:pPr>
        <w:pageBreakBefore w:val="off"/>
        <w:tabs/>
        <w:wordWrap w:val="off"/>
        <w:spacing w:before="0" w:after="0" w:line="560" w:lineRule="atLeast"/>
        <w:ind w:left="0" w:right="100"/>
        <w:jc w:val="right"/>
        <w:textAlignment w:val="baseline"/>
        <w:rPr>
          <w:sz w:val="41"/>
        </w:rPr>
      </w:pPr>
      <w:bookmarkStart w:name="" w:id="1440"/>
      <w:r>
        <w:rPr>
          <w:rFonts w:ascii="黑体" w:hAnsi="黑体" w:cs="黑体" w:eastAsia="黑体"/>
          <w:sz w:val="41"/>
          <w:spacing w:val="0"/>
          <w:color w:val="000000"/>
          <w:b w:val="off"/>
          <w:i w:val="off"/>
        </w:rPr>
        <w:t>001</w:t>
      </w:r>
      <w:bookmarkEnd w:id="1440"/>
    </w:p>
    <w:p>
      <w:r>
        <w:t/>
      </w:r>
    </w:p>
    <w:p>
      <w:pPr>
        <w:sectPr>
          <w:footerReference r:id="rId71"/>
          <w:headerReference r:id="rId72" w:type="default"/>
          <w:type w:val="nextPage"/>
          <w:pgSz w:w="17060" w:h="25400"/>
          <w:pgMar w:left="1500" w:top="1560" w:right="1500" w:bottom="1560" w:header="1260" w:footer="1260"/>
          <w:cols w:num="1"/>
        </w:sectPr>
      </w:pPr>
    </w:p>
    <w:p>
      <w:pPr>
        <w:pageBreakBefore w:val="off"/>
        <w:tabs/>
        <w:wordWrap w:val="off"/>
        <w:spacing w:before="0" w:after="0" w:line="440" w:lineRule="atLeast"/>
        <w:ind w:left="0" w:right="0"/>
        <w:jc w:val="both"/>
        <w:textAlignment w:val="baseline"/>
        <w:rPr>
          <w:sz w:val="31"/>
        </w:rPr>
      </w:pPr>
      <w:bookmarkStart w:name="" w:id="1441"/>
      <w:r>
        <w:rPr>
          <w:rFonts w:ascii="黑体" w:hAnsi="黑体" w:cs="黑体" w:eastAsia="黑体"/>
          <w:sz w:val="31"/>
          <w:spacing w:val="0"/>
          <w:color w:val="acbcd4"/>
          <w:b w:val="off"/>
          <w:i w:val="off"/>
        </w:rPr>
        <w:t>写在前面 让你的健康管理与全球顶尖医学同步</w:t>
      </w:r>
      <w:bookmarkEnd w:id="1441"/>
    </w:p>
    <w:p>
      <w:pPr>
        <w:pageBreakBefore w:val="off"/>
        <w:tabs/>
        <w:wordWrap w:val="off"/>
        <w:spacing w:before="0" w:after="0" w:line="800" w:lineRule="exact"/>
        <w:ind w:left="0" w:right="0"/>
        <w:jc w:val="both"/>
        <w:textAlignment w:val="baseline"/>
        <w:rPr>
          <w:sz w:val="40"/>
        </w:rPr>
      </w:pPr>
      <w:bookmarkStart w:name="" w:id="1442"/>
      <w:r>
        <w:rPr>
          <w:rFonts w:ascii="宋体" w:hAnsi="宋体" w:cs="宋体" w:eastAsia="宋体"/>
          <w:sz w:val="40"/>
          <w:spacing w:val="0"/>
          <w:color w:val="000000"/>
          <w:b w:val="off"/>
          <w:i w:val="off"/>
        </w:rPr>
        <w:t/>
      </w:r>
      <w:bookmarkEnd w:id="1442"/>
    </w:p>
    <w:p>
      <w:pPr>
        <w:pageBreakBefore w:val="off"/>
        <w:tabs/>
        <w:wordWrap w:val="off"/>
        <w:spacing w:before="0" w:after="0" w:line="800" w:lineRule="exact"/>
        <w:ind w:left="0" w:right="0"/>
        <w:jc w:val="both"/>
        <w:textAlignment w:val="baseline"/>
        <w:rPr>
          <w:sz w:val="40"/>
        </w:rPr>
      </w:pPr>
      <w:bookmarkStart w:name="" w:id="1443"/>
      <w:r>
        <w:rPr>
          <w:rFonts w:ascii="宋体" w:hAnsi="宋体" w:cs="宋体" w:eastAsia="宋体"/>
          <w:sz w:val="40"/>
          <w:spacing w:val="0"/>
          <w:color w:val="000000"/>
          <w:b w:val="off"/>
          <w:i w:val="off"/>
        </w:rPr>
        <w:t/>
      </w:r>
      <w:bookmarkEnd w:id="1443"/>
    </w:p>
    <w:p>
      <w:pPr>
        <w:pageBreakBefore w:val="off"/>
        <w:tabs/>
        <w:wordWrap w:val="off"/>
        <w:spacing w:before="0" w:after="0" w:line="780" w:lineRule="atLeast"/>
        <w:ind w:left="0" w:right="0"/>
        <w:jc w:val="both"/>
        <w:textAlignment w:val="baseline"/>
        <w:rPr>
          <w:sz w:val="40"/>
        </w:rPr>
      </w:pPr>
      <w:bookmarkStart w:name="" w:id="1444"/>
      <w:r>
        <w:rPr>
          <w:rFonts w:ascii="宋体" w:hAnsi="宋体" w:cs="宋体" w:eastAsia="宋体"/>
          <w:sz w:val="40"/>
          <w:spacing w:val="0"/>
          <w:color w:val="000000"/>
          <w:b w:val="off"/>
          <w:i w:val="off"/>
        </w:rPr>
        <w:t>我深入查证时，我发现它们引用的许多“证据”都是伪造的：有的根本不存</w:t>
      </w:r>
      <w:r>
        <w:rPr>
          <w:rFonts w:ascii="宋体" w:hAnsi="宋体" w:cs="宋体" w:eastAsia="宋体"/>
          <w:sz w:val="40"/>
          <w:spacing w:val="0"/>
          <w:color w:val="000000"/>
          <w:b w:val="off"/>
          <w:i w:val="off"/>
        </w:rPr>
        <w:t>在，有的断章取义，却被包装得真实可信，能够自圆其说。没有深厚的医学功</w:t>
      </w:r>
      <w:r>
        <w:rPr>
          <w:rFonts w:ascii="宋体" w:hAnsi="宋体" w:cs="宋体" w:eastAsia="宋体"/>
          <w:sz w:val="40"/>
          <w:spacing w:val="0"/>
          <w:color w:val="000000"/>
          <w:b w:val="off"/>
          <w:i w:val="off"/>
        </w:rPr>
        <w:t>底，根本发现不了这些错误。正如《超越想象的GPT医疗》一书指出的那样，</w:t>
      </w:r>
      <w:r>
        <w:rPr>
          <w:rFonts w:ascii="宋体" w:hAnsi="宋体" w:cs="宋体" w:eastAsia="宋体"/>
          <w:sz w:val="40"/>
          <w:spacing w:val="0"/>
          <w:color w:val="000000"/>
          <w:b w:val="off"/>
          <w:i w:val="off"/>
        </w:rPr>
        <w:t>目前GPT仍会出现事实错误与“编造”引文等问题，这就给结论的可靠性带</w:t>
      </w:r>
      <w:r>
        <w:rPr>
          <w:rFonts w:ascii="宋体" w:hAnsi="宋体" w:cs="宋体" w:eastAsia="宋体"/>
          <w:sz w:val="40"/>
          <w:spacing w:val="0"/>
          <w:color w:val="000000"/>
          <w:b w:val="off"/>
          <w:i w:val="off"/>
        </w:rPr>
        <w:t>来了极大的风险。</w:t>
      </w:r>
      <w:bookmarkEnd w:id="1444"/>
    </w:p>
    <w:p>
      <w:pPr>
        <w:pageBreakBefore w:val="off"/>
        <w:tabs/>
        <w:wordWrap w:val="off"/>
        <w:spacing w:before="0" w:after="0" w:line="780" w:lineRule="atLeast"/>
        <w:ind w:left="0" w:right="0" w:firstLine="820"/>
        <w:jc w:val="both"/>
        <w:textAlignment w:val="baseline"/>
        <w:rPr>
          <w:sz w:val="40"/>
        </w:rPr>
      </w:pPr>
      <w:bookmarkStart w:name="" w:id="1445"/>
      <w:r>
        <w:rPr>
          <w:rFonts w:ascii="宋体" w:hAnsi="宋体" w:cs="宋体" w:eastAsia="宋体"/>
          <w:sz w:val="40"/>
          <w:spacing w:val="0"/>
          <w:color w:val="000000"/>
          <w:b w:val="off"/>
          <w:i w:val="off"/>
        </w:rPr>
        <w:t>除了个人信息来源的混乱，家庭内部也面临深刻的代际冲突。在中国的</w:t>
      </w:r>
      <w:r>
        <w:rPr>
          <w:rFonts w:ascii="宋体" w:hAnsi="宋体" w:cs="宋体" w:eastAsia="宋体"/>
          <w:sz w:val="40"/>
          <w:spacing w:val="0"/>
          <w:color w:val="000000"/>
          <w:b w:val="off"/>
          <w:i w:val="off"/>
        </w:rPr>
        <w:t>传统文化中，健康理念主要通过家庭文化和经验代代传承，而这份传承在今天</w:t>
      </w:r>
      <w:r>
        <w:rPr>
          <w:rFonts w:ascii="宋体" w:hAnsi="宋体" w:cs="宋体" w:eastAsia="宋体"/>
          <w:sz w:val="40"/>
          <w:spacing w:val="0"/>
          <w:color w:val="000000"/>
          <w:b w:val="off"/>
          <w:i w:val="off"/>
        </w:rPr>
        <w:t>的网络新生代身上却出现了断裂。秉持传统健康理念的父辈与信奉科学的年轻</w:t>
      </w:r>
      <w:r>
        <w:rPr>
          <w:rFonts w:ascii="宋体" w:hAnsi="宋体" w:cs="宋体" w:eastAsia="宋体"/>
          <w:sz w:val="40"/>
          <w:spacing w:val="0"/>
          <w:color w:val="000000"/>
          <w:b w:val="off"/>
          <w:i w:val="off"/>
        </w:rPr>
        <w:t>人彼此不服，互不相信。因此，建立家庭内部的健康认知体系，把家人拉回对</w:t>
      </w:r>
      <w:r>
        <w:rPr>
          <w:rFonts w:ascii="宋体" w:hAnsi="宋体" w:cs="宋体" w:eastAsia="宋体"/>
          <w:sz w:val="40"/>
          <w:spacing w:val="0"/>
          <w:color w:val="000000"/>
          <w:b w:val="off"/>
          <w:i w:val="off"/>
        </w:rPr>
        <w:t>话的轨道，十分迫切。</w:t>
      </w:r>
      <w:bookmarkEnd w:id="1445"/>
    </w:p>
    <w:p>
      <w:pPr>
        <w:pageBreakBefore w:val="off"/>
        <w:tabs/>
        <w:wordWrap w:val="off"/>
        <w:spacing w:before="0" w:after="0" w:line="780" w:lineRule="atLeast"/>
        <w:ind w:left="820" w:right="0"/>
        <w:jc w:val="both"/>
        <w:textAlignment w:val="baseline"/>
        <w:rPr>
          <w:sz w:val="40"/>
        </w:rPr>
      </w:pPr>
      <w:bookmarkStart w:name="" w:id="1446"/>
      <w:r>
        <w:rPr>
          <w:rFonts w:ascii="宋体" w:hAnsi="宋体" w:cs="宋体" w:eastAsia="宋体"/>
          <w:sz w:val="40"/>
          <w:spacing w:val="0"/>
          <w:color w:val="acbcd4"/>
          <w:b w:val="off"/>
          <w:i w:val="off"/>
        </w:rPr>
        <w:t>第二重割裂，来自我们自己的想法与行动之间的断层。</w:t>
      </w:r>
      <w:bookmarkEnd w:id="1446"/>
    </w:p>
    <w:p>
      <w:pPr>
        <w:pageBreakBefore w:val="off"/>
        <w:tabs/>
        <w:wordWrap w:val="off"/>
        <w:spacing w:before="0" w:after="0" w:line="780" w:lineRule="atLeast"/>
        <w:ind w:left="0" w:right="0" w:firstLine="820"/>
        <w:jc w:val="both"/>
        <w:textAlignment w:val="baseline"/>
        <w:rPr>
          <w:sz w:val="40"/>
        </w:rPr>
      </w:pPr>
      <w:bookmarkStart w:name="" w:id="1447"/>
      <w:r>
        <w:rPr>
          <w:rFonts w:ascii="宋体" w:hAnsi="宋体" w:cs="宋体" w:eastAsia="宋体"/>
          <w:sz w:val="40"/>
          <w:spacing w:val="0"/>
          <w:color w:val="000000"/>
          <w:b w:val="off"/>
          <w:i w:val="off"/>
        </w:rPr>
        <w:t>现代人普遍对健康感到焦虑，却又常常缺乏足够的行动力。这种动力缺</w:t>
      </w:r>
      <w:r>
        <w:rPr>
          <w:rFonts w:ascii="宋体" w:hAnsi="宋体" w:cs="宋体" w:eastAsia="宋体"/>
          <w:sz w:val="40"/>
          <w:spacing w:val="0"/>
          <w:color w:val="000000"/>
          <w:b w:val="off"/>
          <w:i w:val="off"/>
        </w:rPr>
        <w:t>失的原因并非简单的“懒”，而是多重复杂因素的叠加。</w:t>
      </w:r>
      <w:bookmarkEnd w:id="1447"/>
    </w:p>
    <w:p>
      <w:pPr>
        <w:pageBreakBefore w:val="off"/>
        <w:tabs/>
        <w:wordWrap w:val="off"/>
        <w:spacing w:before="0" w:after="0" w:line="780" w:lineRule="atLeast"/>
        <w:ind w:left="0" w:right="0" w:firstLine="820"/>
        <w:jc w:val="both"/>
        <w:textAlignment w:val="baseline"/>
        <w:rPr>
          <w:sz w:val="40"/>
        </w:rPr>
      </w:pPr>
      <w:bookmarkStart w:name="" w:id="1448"/>
      <w:r>
        <w:rPr>
          <w:rFonts w:ascii="宋体" w:hAnsi="宋体" w:cs="宋体" w:eastAsia="宋体"/>
          <w:sz w:val="40"/>
          <w:spacing w:val="0"/>
          <w:color w:val="000000"/>
          <w:b w:val="off"/>
          <w:i w:val="off"/>
        </w:rPr>
        <w:t>首先，人性的惰性确实存在。对美食难以克制，对运动提不起劲，是深</w:t>
      </w:r>
      <w:r>
        <w:rPr>
          <w:rFonts w:ascii="宋体" w:hAnsi="宋体" w:cs="宋体" w:eastAsia="宋体"/>
          <w:sz w:val="40"/>
          <w:spacing w:val="0"/>
          <w:color w:val="000000"/>
          <w:b w:val="off"/>
          <w:i w:val="off"/>
        </w:rPr>
        <w:t>藏在我们基因中的天性。但研究显示，这并不是最主要的原因。更关键的是，</w:t>
      </w:r>
      <w:r>
        <w:rPr>
          <w:rFonts w:ascii="宋体" w:hAnsi="宋体" w:cs="宋体" w:eastAsia="宋体"/>
          <w:sz w:val="40"/>
          <w:spacing w:val="0"/>
          <w:color w:val="000000"/>
          <w:b w:val="off"/>
          <w:i w:val="off"/>
        </w:rPr>
        <w:t>我们所处的社会环境在不断制造“上瘾机制”————高糖高脂的深加工食品、短</w:t>
      </w:r>
      <w:r>
        <w:rPr>
          <w:rFonts w:ascii="宋体" w:hAnsi="宋体" w:cs="宋体" w:eastAsia="宋体"/>
          <w:sz w:val="40"/>
          <w:spacing w:val="0"/>
          <w:color w:val="000000"/>
          <w:b w:val="off"/>
          <w:i w:val="off"/>
        </w:rPr>
        <w:t>视频算法、游戏成瘾机制……这一切都在精准捕捉人类神经系统的弱点，诱导</w:t>
      </w:r>
      <w:r>
        <w:rPr>
          <w:rFonts w:ascii="宋体" w:hAnsi="宋体" w:cs="宋体" w:eastAsia="宋体"/>
          <w:sz w:val="40"/>
          <w:spacing w:val="0"/>
          <w:color w:val="000000"/>
          <w:b w:val="off"/>
          <w:i w:val="off"/>
        </w:rPr>
        <w:t>我们沉溺其中、难以自拔。这种由外部设计主导的行为模式，正逐渐削弱我们</w:t>
      </w:r>
      <w:r>
        <w:rPr>
          <w:rFonts w:ascii="宋体" w:hAnsi="宋体" w:cs="宋体" w:eastAsia="宋体"/>
          <w:sz w:val="40"/>
          <w:spacing w:val="0"/>
          <w:color w:val="000000"/>
          <w:b w:val="off"/>
          <w:i w:val="off"/>
        </w:rPr>
        <w:t>的自律能力。</w:t>
      </w:r>
      <w:bookmarkEnd w:id="1448"/>
    </w:p>
    <w:p>
      <w:pPr>
        <w:pageBreakBefore w:val="off"/>
        <w:tabs/>
        <w:wordWrap w:val="off"/>
        <w:spacing w:before="0" w:after="0" w:line="780" w:lineRule="atLeast"/>
        <w:ind w:left="0" w:right="0" w:firstLine="820"/>
        <w:jc w:val="both"/>
        <w:textAlignment w:val="baseline"/>
        <w:rPr>
          <w:sz w:val="40"/>
        </w:rPr>
      </w:pPr>
      <w:bookmarkStart w:name="" w:id="1449"/>
      <w:r>
        <w:rPr>
          <w:rFonts w:ascii="宋体" w:hAnsi="宋体" w:cs="宋体" w:eastAsia="宋体"/>
          <w:sz w:val="40"/>
          <w:spacing w:val="0"/>
          <w:color w:val="000000"/>
          <w:b w:val="off"/>
          <w:i w:val="off"/>
        </w:rPr>
        <w:t>其次，信息过载与相互矛盾所带来的“选择悖论”，也在不断削弱我们的</w:t>
      </w:r>
      <w:r>
        <w:rPr>
          <w:rFonts w:ascii="宋体" w:hAnsi="宋体" w:cs="宋体" w:eastAsia="宋体"/>
          <w:sz w:val="40"/>
          <w:spacing w:val="0"/>
          <w:color w:val="000000"/>
          <w:b w:val="off"/>
          <w:i w:val="off"/>
        </w:rPr>
        <w:t>行动力。不同平台、不同专家说法各异，令人无所适从，久而久之，我们干脆</w:t>
      </w:r>
      <w:r>
        <w:rPr>
          <w:rFonts w:ascii="宋体" w:hAnsi="宋体" w:cs="宋体" w:eastAsia="宋体"/>
          <w:sz w:val="40"/>
          <w:spacing w:val="0"/>
          <w:color w:val="000000"/>
          <w:b w:val="off"/>
          <w:i w:val="off"/>
        </w:rPr>
        <w:t>选择“不动”，宁愿不做决定，也不愿承担出错的风险。</w:t>
      </w:r>
      <w:bookmarkEnd w:id="1449"/>
    </w:p>
    <w:p>
      <w:pPr>
        <w:pageBreakBefore w:val="off"/>
        <w:tabs/>
        <w:wordWrap w:val="off"/>
        <w:spacing w:before="0" w:after="0" w:line="780" w:lineRule="atLeast"/>
        <w:ind w:left="0" w:right="20" w:firstLine="820"/>
        <w:jc w:val="both"/>
        <w:textAlignment w:val="baseline"/>
        <w:rPr>
          <w:sz w:val="40"/>
        </w:rPr>
      </w:pPr>
      <w:bookmarkStart w:name="" w:id="1450"/>
      <w:r>
        <w:rPr>
          <w:rFonts w:ascii="宋体" w:hAnsi="宋体" w:cs="宋体" w:eastAsia="宋体"/>
          <w:sz w:val="40"/>
          <w:spacing w:val="0"/>
          <w:color w:val="000000"/>
          <w:b w:val="off"/>
          <w:i w:val="off"/>
        </w:rPr>
        <w:t>除了主观层面的动力不足，还有一类被动的阻力。比如，为了职场应酬，</w:t>
      </w:r>
      <w:r>
        <w:rPr>
          <w:rFonts w:ascii="宋体" w:hAnsi="宋体" w:cs="宋体" w:eastAsia="宋体"/>
          <w:sz w:val="40"/>
          <w:spacing w:val="0"/>
          <w:color w:val="000000"/>
          <w:b w:val="off"/>
          <w:i w:val="off"/>
        </w:rPr>
        <w:t>不得不大鱼大肉、推杯换盏；为了给家人更好的生活，不得不熬夜到凌晨写</w:t>
      </w:r>
      <w:r>
        <w:rPr>
          <w:rFonts w:ascii="宋体" w:hAnsi="宋体" w:cs="宋体" w:eastAsia="宋体"/>
          <w:sz w:val="40"/>
          <w:spacing w:val="0"/>
          <w:color w:val="000000"/>
          <w:b w:val="off"/>
          <w:i w:val="off"/>
        </w:rPr>
        <w:t>方案、赶进度。健康固然重要，但当工作的截止日期逼近时，你很难告诉自己</w:t>
      </w:r>
      <w:bookmarkEnd w:id="1450"/>
    </w:p>
    <w:p>
      <w:pPr>
        <w:pageBreakBefore w:val="off"/>
        <w:tabs/>
        <w:wordWrap w:val="off"/>
        <w:spacing w:before="0" w:after="0" w:line="800" w:lineRule="exact"/>
        <w:ind w:left="0" w:right="0"/>
        <w:jc w:val="both"/>
        <w:textAlignment w:val="baseline"/>
        <w:rPr>
          <w:sz w:val="40"/>
        </w:rPr>
      </w:pPr>
      <w:bookmarkStart w:name="" w:id="1451"/>
      <w:r>
        <w:rPr>
          <w:rFonts w:ascii="宋体" w:hAnsi="宋体" w:cs="宋体" w:eastAsia="宋体"/>
          <w:sz w:val="40"/>
          <w:spacing w:val="0"/>
          <w:color w:val="000000"/>
          <w:b w:val="off"/>
          <w:i w:val="off"/>
        </w:rPr>
        <w:t/>
      </w:r>
      <w:bookmarkEnd w:id="1451"/>
    </w:p>
    <w:p>
      <w:pPr>
        <w:pageBreakBefore w:val="off"/>
        <w:tabs/>
        <w:wordWrap w:val="off"/>
        <w:spacing w:before="0" w:after="0" w:line="520" w:lineRule="atLeast"/>
        <w:ind w:left="60" w:right="0"/>
        <w:jc w:val="both"/>
        <w:textAlignment w:val="baseline"/>
        <w:rPr>
          <w:sz w:val="38"/>
        </w:rPr>
      </w:pPr>
      <w:bookmarkStart w:name="" w:id="1452"/>
      <w:r>
        <w:rPr>
          <w:rFonts w:ascii="黑体" w:hAnsi="黑体" w:cs="黑体" w:eastAsia="黑体"/>
          <w:sz w:val="38"/>
          <w:spacing w:val="0"/>
          <w:color w:val="acbcd4"/>
          <w:b w:val="off"/>
          <w:i w:val="off"/>
        </w:rPr>
        <w:t>002</w:t>
      </w:r>
      <w:bookmarkEnd w:id="1452"/>
    </w:p>
    <w:p>
      <w:r>
        <w:t/>
      </w:r>
    </w:p>
    <w:p>
      <w:pPr>
        <w:sectPr>
          <w:footerReference r:id="rId73"/>
          <w:headerReference r:id="rId74" w:type="default"/>
          <w:type w:val="nextPage"/>
          <w:pgSz w:w="17340" w:h="25540"/>
          <w:pgMar w:left="1620" w:top="1080" w:right="1620" w:bottom="1080" w:header="780" w:footer="780"/>
          <w:cols w:num="1"/>
        </w:sectPr>
      </w:pPr>
    </w:p>
    <w:p>
      <w:pPr>
        <w:pageBreakBefore w:val="off"/>
        <w:tabs/>
        <w:wordWrap w:val="off"/>
        <w:spacing w:before="0" w:after="0" w:line="440" w:lineRule="atLeast"/>
        <w:ind w:left="0" w:right="0"/>
        <w:jc w:val="right"/>
        <w:textAlignment w:val="baseline"/>
        <w:rPr>
          <w:sz w:val="31"/>
        </w:rPr>
      </w:pPr>
      <w:bookmarkStart w:name="" w:id="1453"/>
      <w:r>
        <w:rPr>
          <w:rFonts w:ascii="黑体" w:hAnsi="黑体" w:cs="黑体" w:eastAsia="黑体"/>
          <w:sz w:val="31"/>
          <w:spacing w:val="0"/>
          <w:color w:val="000000"/>
          <w:b w:val="off"/>
          <w:i w:val="off"/>
        </w:rPr>
        <w:t>写在前面让你的健康管理与全球顶尖医学同步</w:t>
      </w:r>
      <w:bookmarkEnd w:id="1453"/>
    </w:p>
    <w:p>
      <w:pPr>
        <w:pageBreakBefore w:val="off"/>
        <w:tabs/>
        <w:wordWrap w:val="off"/>
        <w:spacing w:before="0" w:after="0" w:line="760" w:lineRule="exact"/>
        <w:ind w:left="0" w:right="0"/>
        <w:jc w:val="right"/>
        <w:textAlignment w:val="baseline"/>
        <w:rPr>
          <w:sz w:val="40"/>
        </w:rPr>
      </w:pPr>
      <w:bookmarkStart w:name="" w:id="1454"/>
      <w:r>
        <w:rPr>
          <w:rFonts w:ascii="宋体" w:hAnsi="宋体" w:cs="宋体" w:eastAsia="宋体"/>
          <w:sz w:val="40"/>
          <w:spacing w:val="0"/>
          <w:color w:val="000000"/>
          <w:b w:val="off"/>
          <w:i w:val="off"/>
        </w:rPr>
        <w:t/>
      </w:r>
      <w:bookmarkEnd w:id="1454"/>
    </w:p>
    <w:p>
      <w:pPr>
        <w:pageBreakBefore w:val="off"/>
        <w:tabs/>
        <w:wordWrap w:val="off"/>
        <w:spacing w:before="0" w:after="0" w:line="760" w:lineRule="exact"/>
        <w:ind w:left="0" w:right="0"/>
        <w:jc w:val="right"/>
        <w:textAlignment w:val="baseline"/>
        <w:rPr>
          <w:sz w:val="40"/>
        </w:rPr>
      </w:pPr>
      <w:bookmarkStart w:name="" w:id="1455"/>
      <w:r>
        <w:rPr>
          <w:rFonts w:ascii="宋体" w:hAnsi="宋体" w:cs="宋体" w:eastAsia="宋体"/>
          <w:sz w:val="40"/>
          <w:spacing w:val="0"/>
          <w:color w:val="000000"/>
          <w:b w:val="off"/>
          <w:i w:val="off"/>
        </w:rPr>
        <w:t/>
      </w:r>
      <w:bookmarkEnd w:id="1455"/>
    </w:p>
    <w:p>
      <w:pPr>
        <w:pageBreakBefore w:val="off"/>
        <w:tabs/>
        <w:wordWrap w:val="off"/>
        <w:spacing w:before="0" w:after="0" w:line="740" w:lineRule="atLeast"/>
        <w:ind w:left="20" w:right="0"/>
        <w:jc w:val="both"/>
        <w:textAlignment w:val="baseline"/>
        <w:rPr>
          <w:sz w:val="40"/>
        </w:rPr>
      </w:pPr>
      <w:bookmarkStart w:name="" w:id="1456"/>
      <w:r>
        <w:rPr>
          <w:rFonts w:ascii="宋体" w:hAnsi="宋体" w:cs="宋体" w:eastAsia="宋体"/>
          <w:sz w:val="40"/>
          <w:spacing w:val="0"/>
          <w:color w:val="000000"/>
          <w:b w:val="off"/>
          <w:i w:val="off"/>
        </w:rPr>
        <w:t>“现在我必须去锻炼”。</w:t>
      </w:r>
      <w:bookmarkEnd w:id="1456"/>
    </w:p>
    <w:p>
      <w:pPr>
        <w:pageBreakBefore w:val="off"/>
        <w:tabs/>
        <w:wordWrap w:val="off"/>
        <w:spacing w:before="0" w:after="0" w:line="740" w:lineRule="atLeast"/>
        <w:ind w:left="20" w:right="0" w:firstLine="820"/>
        <w:jc w:val="both"/>
        <w:textAlignment w:val="baseline"/>
        <w:rPr>
          <w:sz w:val="40"/>
        </w:rPr>
      </w:pPr>
      <w:bookmarkStart w:name="" w:id="1457"/>
      <w:r>
        <w:rPr>
          <w:rFonts w:ascii="宋体" w:hAnsi="宋体" w:cs="宋体" w:eastAsia="宋体"/>
          <w:sz w:val="40"/>
          <w:spacing w:val="0"/>
          <w:color w:val="000000"/>
          <w:b w:val="off"/>
          <w:i w:val="off"/>
        </w:rPr>
        <w:t>因此，健康行为从来不是纯粹靠意志力就能完成的。我们需要一个适用</w:t>
      </w:r>
      <w:r>
        <w:rPr>
          <w:rFonts w:ascii="宋体" w:hAnsi="宋体" w:cs="宋体" w:eastAsia="宋体"/>
          <w:sz w:val="40"/>
          <w:spacing w:val="0"/>
          <w:color w:val="000000"/>
          <w:b w:val="off"/>
          <w:i w:val="off"/>
        </w:rPr>
        <w:t>于真实社会场景的“科学循证+实操好用”的健康系统，帮助我们把认知转</w:t>
      </w:r>
      <w:r>
        <w:rPr>
          <w:rFonts w:ascii="宋体" w:hAnsi="宋体" w:cs="宋体" w:eastAsia="宋体"/>
          <w:sz w:val="40"/>
          <w:spacing w:val="0"/>
          <w:color w:val="000000"/>
          <w:b w:val="off"/>
          <w:i w:val="off"/>
        </w:rPr>
        <w:t>化为可执行的行动路径，从而真正实现从“知道”到“做到”的跨越。</w:t>
      </w:r>
      <w:bookmarkEnd w:id="1457"/>
    </w:p>
    <w:p>
      <w:pPr>
        <w:pageBreakBefore w:val="off"/>
        <w:tabs/>
        <w:wordWrap w:val="off"/>
        <w:spacing w:before="0" w:after="0" w:line="740" w:lineRule="atLeast"/>
        <w:ind w:left="840" w:right="0"/>
        <w:jc w:val="both"/>
        <w:textAlignment w:val="baseline"/>
        <w:rPr>
          <w:sz w:val="40"/>
        </w:rPr>
      </w:pPr>
      <w:bookmarkStart w:name="" w:id="1458"/>
      <w:r>
        <w:rPr>
          <w:rFonts w:ascii="宋体" w:hAnsi="宋体" w:cs="宋体" w:eastAsia="宋体"/>
          <w:sz w:val="40"/>
          <w:spacing w:val="0"/>
          <w:color w:val="000000"/>
          <w:b w:val="off"/>
          <w:i w:val="off"/>
        </w:rPr>
        <w:t>第三重割裂，来自我们的基因与现代生活之间的“时差”。</w:t>
      </w:r>
      <w:bookmarkEnd w:id="1458"/>
    </w:p>
    <w:p>
      <w:pPr>
        <w:pageBreakBefore w:val="off"/>
        <w:tabs/>
        <w:wordWrap w:val="off"/>
        <w:spacing w:before="0" w:after="0" w:line="740" w:lineRule="atLeast"/>
        <w:ind w:left="20" w:right="0" w:firstLine="820"/>
        <w:jc w:val="both"/>
        <w:textAlignment w:val="baseline"/>
        <w:rPr>
          <w:sz w:val="40"/>
        </w:rPr>
      </w:pPr>
      <w:bookmarkStart w:name="" w:id="1459"/>
      <w:r>
        <w:rPr>
          <w:rFonts w:ascii="宋体" w:hAnsi="宋体" w:cs="宋体" w:eastAsia="宋体"/>
          <w:sz w:val="40"/>
          <w:spacing w:val="0"/>
          <w:color w:val="000000"/>
          <w:b w:val="off"/>
          <w:i w:val="off"/>
        </w:rPr>
        <w:t>这一重割裂是最深层的，也是最无可逃避的，那就是我们每个人的身体</w:t>
      </w:r>
      <w:r>
        <w:rPr>
          <w:rFonts w:ascii="宋体" w:hAnsi="宋体" w:cs="宋体" w:eastAsia="宋体"/>
          <w:sz w:val="40"/>
          <w:spacing w:val="0"/>
          <w:color w:val="000000"/>
          <w:b w:val="off"/>
          <w:i w:val="off"/>
        </w:rPr>
        <w:t>仍然遵循着170万年前的基因编程，但我们生活的环境已经发生了翻天覆地</w:t>
      </w:r>
      <w:r>
        <w:rPr>
          <w:rFonts w:ascii="宋体" w:hAnsi="宋体" w:cs="宋体" w:eastAsia="宋体"/>
          <w:sz w:val="40"/>
          <w:spacing w:val="0"/>
          <w:color w:val="000000"/>
          <w:b w:val="off"/>
          <w:i w:val="off"/>
        </w:rPr>
        <w:t>的变化。</w:t>
      </w:r>
      <w:bookmarkEnd w:id="1459"/>
    </w:p>
    <w:p>
      <w:pPr>
        <w:pageBreakBefore w:val="off"/>
        <w:tabs/>
        <w:wordWrap w:val="off"/>
        <w:spacing w:before="0" w:after="0" w:line="740" w:lineRule="atLeast"/>
        <w:ind w:left="20" w:right="0" w:firstLine="820"/>
        <w:jc w:val="both"/>
        <w:textAlignment w:val="baseline"/>
        <w:rPr>
          <w:sz w:val="40"/>
        </w:rPr>
      </w:pPr>
      <w:bookmarkStart w:name="" w:id="1460"/>
      <w:r>
        <w:rPr>
          <w:rFonts w:ascii="宋体" w:hAnsi="宋体" w:cs="宋体" w:eastAsia="宋体"/>
          <w:sz w:val="40"/>
          <w:spacing w:val="0"/>
          <w:color w:val="000000"/>
          <w:b w:val="off"/>
          <w:i w:val="off"/>
        </w:rPr>
        <w:t>我们的基因指挥着身体的每一个细胞、器官与代谢系统的运作。它形成</w:t>
      </w:r>
      <w:r>
        <w:rPr>
          <w:rFonts w:ascii="宋体" w:hAnsi="宋体" w:cs="宋体" w:eastAsia="宋体"/>
          <w:sz w:val="40"/>
          <w:spacing w:val="0"/>
          <w:color w:val="000000"/>
          <w:b w:val="off"/>
          <w:i w:val="off"/>
        </w:rPr>
        <w:t>于原始人类与自然搏斗、环境稳定缓慢演化的时代，并在漫长的170万年中</w:t>
      </w:r>
      <w:r>
        <w:rPr>
          <w:rFonts w:ascii="宋体" w:hAnsi="宋体" w:cs="宋体" w:eastAsia="宋体"/>
          <w:sz w:val="40"/>
          <w:spacing w:val="0"/>
          <w:color w:val="000000"/>
          <w:b w:val="off"/>
          <w:i w:val="off"/>
        </w:rPr>
        <w:t>几乎未曾改变。而在这170万年的时间里，人类生存的自然环境、社会环境</w:t>
      </w:r>
      <w:r>
        <w:rPr>
          <w:rFonts w:ascii="宋体" w:hAnsi="宋体" w:cs="宋体" w:eastAsia="宋体"/>
          <w:sz w:val="40"/>
          <w:spacing w:val="0"/>
          <w:color w:val="000000"/>
          <w:b w:val="off"/>
          <w:i w:val="off"/>
        </w:rPr>
        <w:t>也没有发生太大变化。然而，现代社会却在短短数百年内完成了上百万年的生</w:t>
      </w:r>
      <w:r>
        <w:rPr>
          <w:rFonts w:ascii="宋体" w:hAnsi="宋体" w:cs="宋体" w:eastAsia="宋体"/>
          <w:sz w:val="40"/>
          <w:spacing w:val="0"/>
          <w:color w:val="000000"/>
          <w:b w:val="off"/>
          <w:i w:val="off"/>
        </w:rPr>
        <w:t>活节奏跃迁。尤其是自工业革命以来，很多人都告别了体力劳作，拥有了丰</w:t>
      </w:r>
      <w:r>
        <w:rPr>
          <w:rFonts w:ascii="宋体" w:hAnsi="宋体" w:cs="宋体" w:eastAsia="宋体"/>
          <w:sz w:val="40"/>
          <w:spacing w:val="0"/>
          <w:color w:val="000000"/>
          <w:b w:val="off"/>
          <w:i w:val="off"/>
        </w:rPr>
        <w:t>富甚至过剩的食物，却也迎来了巨大的精神压力和不规律的生活。170万年对</w:t>
      </w:r>
      <w:r>
        <w:rPr>
          <w:rFonts w:ascii="宋体" w:hAnsi="宋体" w:cs="宋体" w:eastAsia="宋体"/>
          <w:sz w:val="40"/>
          <w:spacing w:val="0"/>
          <w:color w:val="000000"/>
          <w:b w:val="off"/>
          <w:i w:val="off"/>
        </w:rPr>
        <w:t>比数百年，我们的基因来不及进化，身体也无法适应这飞跃式的生活方式转</w:t>
      </w:r>
      <w:r>
        <w:rPr>
          <w:rFonts w:ascii="宋体" w:hAnsi="宋体" w:cs="宋体" w:eastAsia="宋体"/>
          <w:sz w:val="40"/>
          <w:spacing w:val="0"/>
          <w:color w:val="000000"/>
          <w:b w:val="off"/>
          <w:i w:val="off"/>
        </w:rPr>
        <w:t>变————这正是现代慢性病多发的根源。</w:t>
      </w:r>
      <w:bookmarkEnd w:id="1460"/>
    </w:p>
    <w:p>
      <w:pPr>
        <w:pageBreakBefore w:val="off"/>
        <w:tabs/>
        <w:wordWrap w:val="off"/>
        <w:spacing w:before="0" w:after="0" w:line="740" w:lineRule="atLeast"/>
        <w:ind w:left="20" w:right="0" w:firstLine="820"/>
        <w:jc w:val="both"/>
        <w:textAlignment w:val="baseline"/>
        <w:rPr>
          <w:sz w:val="40"/>
        </w:rPr>
      </w:pPr>
      <w:bookmarkStart w:name="" w:id="1461"/>
      <w:r>
        <w:rPr>
          <w:rFonts w:ascii="宋体" w:hAnsi="宋体" w:cs="宋体" w:eastAsia="宋体"/>
          <w:sz w:val="40"/>
          <w:spacing w:val="0"/>
          <w:color w:val="000000"/>
          <w:b w:val="off"/>
          <w:i w:val="off"/>
        </w:rPr>
        <w:t>更值得警惕的是，AI时代的来临正在进一步加剧这种基因与现实的错配：</w:t>
      </w:r>
      <w:r>
        <w:rPr>
          <w:rFonts w:ascii="宋体" w:hAnsi="宋体" w:cs="宋体" w:eastAsia="宋体"/>
          <w:sz w:val="40"/>
          <w:spacing w:val="0"/>
          <w:color w:val="000000"/>
          <w:b w:val="off"/>
          <w:i w:val="off"/>
        </w:rPr>
        <w:t>物质更加丰盛，劳动更加稀缺，我们的身体将更加“不需要动”，而健康也会</w:t>
      </w:r>
      <w:r>
        <w:rPr>
          <w:rFonts w:ascii="宋体" w:hAnsi="宋体" w:cs="宋体" w:eastAsia="宋体"/>
          <w:sz w:val="40"/>
          <w:spacing w:val="0"/>
          <w:color w:val="000000"/>
          <w:b w:val="off"/>
          <w:i w:val="off"/>
        </w:rPr>
        <w:t>变得更加难以维持。</w:t>
      </w:r>
      <w:bookmarkEnd w:id="1461"/>
    </w:p>
    <w:p>
      <w:pPr>
        <w:pageBreakBefore w:val="off"/>
        <w:tabs/>
        <w:wordWrap w:val="off"/>
        <w:spacing w:before="0" w:after="0" w:line="740" w:lineRule="atLeast"/>
        <w:ind w:left="20" w:right="0" w:firstLine="820"/>
        <w:jc w:val="both"/>
        <w:textAlignment w:val="baseline"/>
        <w:rPr>
          <w:sz w:val="40"/>
        </w:rPr>
      </w:pPr>
      <w:bookmarkStart w:name="" w:id="1462"/>
      <w:r>
        <w:rPr>
          <w:rFonts w:ascii="宋体" w:hAnsi="宋体" w:cs="宋体" w:eastAsia="宋体"/>
          <w:sz w:val="40"/>
          <w:spacing w:val="0"/>
          <w:color w:val="000000"/>
          <w:b w:val="off"/>
          <w:i w:val="off"/>
        </w:rPr>
        <w:t>这类问题显然不能靠“见招拆招”来解决，不能得了高血压就吃降压药，</w:t>
      </w:r>
      <w:r>
        <w:rPr>
          <w:rFonts w:ascii="宋体" w:hAnsi="宋体" w:cs="宋体" w:eastAsia="宋体"/>
          <w:sz w:val="40"/>
          <w:spacing w:val="0"/>
          <w:color w:val="000000"/>
          <w:b w:val="off"/>
          <w:i w:val="off"/>
        </w:rPr>
        <w:t>得了心梗就疏通血管，骨质疏松了就补钙……这样的健康管理方式无异于管理</w:t>
      </w:r>
      <w:r>
        <w:rPr>
          <w:rFonts w:ascii="宋体" w:hAnsi="宋体" w:cs="宋体" w:eastAsia="宋体"/>
          <w:sz w:val="40"/>
          <w:spacing w:val="0"/>
          <w:color w:val="000000"/>
          <w:b w:val="off"/>
          <w:i w:val="off"/>
        </w:rPr>
        <w:t>一座堰塞湖，水位升高了就加一层坝，再高一点就再加一层。这样做，总有一</w:t>
      </w:r>
      <w:r>
        <w:rPr>
          <w:rFonts w:ascii="宋体" w:hAnsi="宋体" w:cs="宋体" w:eastAsia="宋体"/>
          <w:sz w:val="40"/>
          <w:spacing w:val="0"/>
          <w:color w:val="000000"/>
          <w:b w:val="off"/>
          <w:i w:val="off"/>
        </w:rPr>
        <w:t>天洪水会决堤而出，身体也就如大厦将倾，无力回天。</w:t>
      </w:r>
      <w:bookmarkEnd w:id="1462"/>
    </w:p>
    <w:p>
      <w:pPr>
        <w:pageBreakBefore w:val="off"/>
        <w:tabs/>
        <w:wordWrap w:val="off"/>
        <w:spacing w:before="0" w:after="0" w:line="740" w:lineRule="atLeast"/>
        <w:ind w:left="20" w:right="0" w:firstLine="820"/>
        <w:jc w:val="both"/>
        <w:textAlignment w:val="baseline"/>
        <w:rPr>
          <w:sz w:val="40"/>
        </w:rPr>
      </w:pPr>
      <w:bookmarkStart w:name="" w:id="1463"/>
      <w:r>
        <w:rPr>
          <w:rFonts w:ascii="宋体" w:hAnsi="宋体" w:cs="宋体" w:eastAsia="宋体"/>
          <w:sz w:val="40"/>
          <w:spacing w:val="0"/>
          <w:color w:val="000000"/>
          <w:b w:val="off"/>
          <w:i w:val="off"/>
        </w:rPr>
        <w:t>我们必须回归顶层设计的视角，从全生命周期、关键转折点和核心生活</w:t>
      </w:r>
      <w:r>
        <w:rPr>
          <w:rFonts w:ascii="宋体" w:hAnsi="宋体" w:cs="宋体" w:eastAsia="宋体"/>
          <w:sz w:val="40"/>
          <w:spacing w:val="0"/>
          <w:color w:val="000000"/>
          <w:b w:val="off"/>
          <w:i w:val="off"/>
        </w:rPr>
        <w:t>方式出发，对家庭健康进行系统规划与主动管理。唯有如此，才能让我们这个</w:t>
      </w:r>
      <w:bookmarkEnd w:id="1463"/>
    </w:p>
    <w:p>
      <w:pPr>
        <w:pageBreakBefore w:val="off"/>
        <w:tabs/>
        <w:wordWrap w:val="off"/>
        <w:spacing w:before="0" w:after="0" w:line="760" w:lineRule="exact"/>
        <w:ind w:left="0" w:right="0"/>
        <w:jc w:val="both"/>
        <w:textAlignment w:val="baseline"/>
        <w:rPr>
          <w:sz w:val="40"/>
        </w:rPr>
      </w:pPr>
      <w:bookmarkStart w:name="" w:id="1464"/>
      <w:r>
        <w:rPr>
          <w:rFonts w:ascii="宋体" w:hAnsi="宋体" w:cs="宋体" w:eastAsia="宋体"/>
          <w:sz w:val="40"/>
          <w:spacing w:val="0"/>
          <w:color w:val="000000"/>
          <w:b w:val="off"/>
          <w:i w:val="off"/>
        </w:rPr>
        <w:t/>
      </w:r>
      <w:bookmarkEnd w:id="1464"/>
    </w:p>
    <w:p>
      <w:pPr>
        <w:pageBreakBefore w:val="off"/>
        <w:tabs/>
        <w:wordWrap w:val="off"/>
        <w:spacing w:before="0" w:after="0" w:line="520" w:lineRule="atLeast"/>
        <w:ind w:left="0" w:right="40"/>
        <w:jc w:val="right"/>
        <w:textAlignment w:val="baseline"/>
        <w:rPr>
          <w:sz w:val="39"/>
        </w:rPr>
      </w:pPr>
      <w:bookmarkStart w:name="" w:id="1465"/>
      <w:r>
        <w:rPr>
          <w:rFonts w:ascii="仿宋" w:hAnsi="仿宋" w:cs="仿宋" w:eastAsia="仿宋"/>
          <w:sz w:val="39"/>
          <w:spacing w:val="0"/>
          <w:color w:val="000000"/>
          <w:b w:val="off"/>
          <w:i w:val="off"/>
        </w:rPr>
        <w:t>003</w:t>
      </w:r>
      <w:bookmarkEnd w:id="1465"/>
    </w:p>
    <w:p>
      <w:r>
        <w:t/>
      </w:r>
    </w:p>
    <w:p>
      <w:pPr>
        <w:sectPr>
          <w:footerReference r:id="rId75"/>
          <w:headerReference r:id="rId76" w:type="default"/>
          <w:type w:val="nextPage"/>
          <w:pgSz w:w="17060" w:h="25400"/>
          <w:pgMar w:left="1600" w:top="1080" w:right="1600" w:bottom="1080" w:header="780" w:footer="780"/>
          <w:cols w:num="1"/>
        </w:sectPr>
      </w:pPr>
    </w:p>
    <w:p>
      <w:pPr>
        <w:pageBreakBefore w:val="off"/>
        <w:tabs/>
        <w:wordWrap w:val="off"/>
        <w:spacing w:before="0" w:after="0" w:line="460" w:lineRule="atLeast"/>
        <w:ind w:left="40" w:right="0"/>
        <w:jc w:val="both"/>
        <w:textAlignment w:val="baseline"/>
        <w:rPr>
          <w:sz w:val="32"/>
        </w:rPr>
      </w:pPr>
      <w:bookmarkStart w:name="" w:id="1466"/>
      <w:r>
        <w:rPr>
          <w:rFonts w:ascii="黑体" w:hAnsi="黑体" w:cs="黑体" w:eastAsia="黑体"/>
          <w:sz w:val="32"/>
          <w:spacing w:val="0"/>
          <w:color w:val="000000"/>
          <w:b w:val="off"/>
          <w:i w:val="off"/>
        </w:rPr>
        <w:t>写在前面让你的健康管理与全球顶尖医学同步</w:t>
      </w:r>
      <w:bookmarkEnd w:id="1466"/>
    </w:p>
    <w:p>
      <w:pPr>
        <w:pageBreakBefore w:val="off"/>
        <w:tabs/>
        <w:wordWrap w:val="off"/>
        <w:spacing w:before="0" w:after="0" w:line="800" w:lineRule="exact"/>
        <w:ind w:left="0" w:right="0"/>
        <w:jc w:val="both"/>
        <w:textAlignment w:val="baseline"/>
        <w:rPr>
          <w:sz w:val="41"/>
        </w:rPr>
      </w:pPr>
      <w:bookmarkStart w:name="" w:id="1467"/>
      <w:r>
        <w:rPr>
          <w:rFonts w:ascii="宋体" w:hAnsi="宋体" w:cs="宋体" w:eastAsia="宋体"/>
          <w:sz w:val="41"/>
          <w:spacing w:val="0"/>
          <w:color w:val="000000"/>
          <w:b w:val="off"/>
          <w:i w:val="off"/>
        </w:rPr>
        <w:t/>
      </w:r>
      <w:bookmarkEnd w:id="1467"/>
    </w:p>
    <w:p>
      <w:pPr>
        <w:pageBreakBefore w:val="off"/>
        <w:tabs/>
        <w:wordWrap w:val="off"/>
        <w:spacing w:before="0" w:after="0" w:line="800" w:lineRule="exact"/>
        <w:ind w:left="0" w:right="0"/>
        <w:jc w:val="both"/>
        <w:textAlignment w:val="baseline"/>
        <w:rPr>
          <w:sz w:val="41"/>
        </w:rPr>
      </w:pPr>
      <w:bookmarkStart w:name="" w:id="1468"/>
      <w:r>
        <w:rPr>
          <w:rFonts w:ascii="宋体" w:hAnsi="宋体" w:cs="宋体" w:eastAsia="宋体"/>
          <w:sz w:val="41"/>
          <w:spacing w:val="0"/>
          <w:color w:val="000000"/>
          <w:b w:val="off"/>
          <w:i w:val="off"/>
        </w:rPr>
        <w:t/>
      </w:r>
      <w:bookmarkEnd w:id="1468"/>
    </w:p>
    <w:p>
      <w:pPr>
        <w:pageBreakBefore w:val="off"/>
        <w:tabs/>
        <w:wordWrap w:val="off"/>
        <w:spacing w:before="0" w:after="0" w:line="780" w:lineRule="atLeast"/>
        <w:ind w:left="40" w:right="0"/>
        <w:jc w:val="both"/>
        <w:textAlignment w:val="baseline"/>
        <w:rPr>
          <w:sz w:val="41"/>
        </w:rPr>
      </w:pPr>
      <w:bookmarkStart w:name="" w:id="1469"/>
      <w:r>
        <w:rPr>
          <w:rFonts w:ascii="宋体" w:hAnsi="宋体" w:cs="宋体" w:eastAsia="宋体"/>
          <w:sz w:val="41"/>
          <w:spacing w:val="0"/>
          <w:color w:val="000000"/>
          <w:b w:val="off"/>
          <w:i w:val="off"/>
        </w:rPr>
        <w:t>“古老”的身体真正适应高速变化的现代生活。</w:t>
      </w:r>
      <w:bookmarkEnd w:id="1469"/>
    </w:p>
    <w:p>
      <w:pPr>
        <w:pageBreakBefore w:val="off"/>
        <w:tabs/>
        <w:wordWrap w:val="off"/>
        <w:spacing w:before="0" w:after="0" w:line="800" w:lineRule="exact"/>
        <w:ind w:left="0" w:right="0"/>
        <w:jc w:val="both"/>
        <w:textAlignment w:val="baseline"/>
        <w:rPr>
          <w:sz w:val="41"/>
        </w:rPr>
      </w:pPr>
      <w:bookmarkStart w:name="" w:id="1470"/>
      <w:r>
        <w:rPr>
          <w:rFonts w:ascii="宋体" w:hAnsi="宋体" w:cs="宋体" w:eastAsia="宋体"/>
          <w:sz w:val="41"/>
          <w:spacing w:val="0"/>
          <w:color w:val="000000"/>
          <w:b w:val="off"/>
          <w:i w:val="off"/>
        </w:rPr>
        <w:t/>
      </w:r>
      <w:bookmarkEnd w:id="1470"/>
    </w:p>
    <w:p>
      <w:pPr>
        <w:pageBreakBefore w:val="off"/>
        <w:tabs/>
        <w:wordWrap w:val="off"/>
        <w:spacing w:before="0" w:after="0" w:line="780" w:lineRule="atLeast"/>
        <w:ind w:left="880" w:right="0"/>
        <w:jc w:val="both"/>
        <w:textAlignment w:val="baseline"/>
        <w:rPr>
          <w:sz w:val="41"/>
        </w:rPr>
      </w:pPr>
      <w:bookmarkStart w:name="" w:id="1471"/>
      <w:r>
        <w:rPr>
          <w:rFonts w:ascii="宋体" w:hAnsi="宋体" w:cs="宋体" w:eastAsia="宋体"/>
          <w:sz w:val="41"/>
          <w:spacing w:val="0"/>
          <w:color w:val="000000"/>
          <w:b w:val="off"/>
          <w:i w:val="off"/>
        </w:rPr>
        <w:t>我写这本书，就是为了帮你应对上面这三重割裂。</w:t>
      </w:r>
      <w:bookmarkEnd w:id="1471"/>
    </w:p>
    <w:p>
      <w:pPr>
        <w:pageBreakBefore w:val="off"/>
        <w:tabs/>
        <w:wordWrap w:val="off"/>
        <w:spacing w:before="0" w:after="0" w:line="780" w:lineRule="atLeast"/>
        <w:ind w:left="880" w:right="0"/>
        <w:jc w:val="both"/>
        <w:textAlignment w:val="baseline"/>
        <w:rPr>
          <w:sz w:val="41"/>
        </w:rPr>
      </w:pPr>
      <w:bookmarkStart w:name="" w:id="1472"/>
      <w:r>
        <w:rPr>
          <w:rFonts w:ascii="宋体" w:hAnsi="宋体" w:cs="宋体" w:eastAsia="宋体"/>
          <w:sz w:val="41"/>
          <w:spacing w:val="0"/>
          <w:color w:val="000000"/>
          <w:b w:val="off"/>
          <w:i w:val="off"/>
        </w:rPr>
        <w:t>它不喧哗，不焦虑，不贩卖神奇答案。</w:t>
      </w:r>
      <w:bookmarkEnd w:id="1472"/>
    </w:p>
    <w:p>
      <w:pPr>
        <w:pageBreakBefore w:val="off"/>
        <w:tabs/>
        <w:wordWrap w:val="off"/>
        <w:spacing w:before="0" w:after="0" w:line="780" w:lineRule="atLeast"/>
        <w:ind w:left="40" w:right="20" w:firstLine="840"/>
        <w:jc w:val="both"/>
        <w:textAlignment w:val="baseline"/>
        <w:rPr>
          <w:sz w:val="41"/>
        </w:rPr>
      </w:pPr>
      <w:bookmarkStart w:name="" w:id="1473"/>
      <w:r>
        <w:rPr>
          <w:rFonts w:ascii="宋体" w:hAnsi="宋体" w:cs="宋体" w:eastAsia="宋体"/>
          <w:sz w:val="41"/>
          <w:spacing w:val="0"/>
          <w:color w:val="000000"/>
          <w:b w:val="off"/>
          <w:i w:val="off"/>
        </w:rPr>
        <w:t>它写给每一个守护家人健康的人，写给为三餐劳神、为自己焦虑、为父</w:t>
      </w:r>
      <w:r>
        <w:rPr>
          <w:rFonts w:ascii="宋体" w:hAnsi="宋体" w:cs="宋体" w:eastAsia="宋体"/>
          <w:sz w:val="41"/>
          <w:spacing w:val="0"/>
          <w:color w:val="000000"/>
          <w:b w:val="off"/>
          <w:i w:val="off"/>
        </w:rPr>
        <w:t>母担心、为孩子迷茫的你。</w:t>
      </w:r>
      <w:bookmarkEnd w:id="1473"/>
    </w:p>
    <w:p>
      <w:pPr>
        <w:pageBreakBefore w:val="off"/>
        <w:tabs/>
        <w:wordWrap w:val="off"/>
        <w:spacing w:before="0" w:after="0" w:line="780" w:lineRule="atLeast"/>
        <w:ind w:left="40" w:right="40" w:firstLine="840"/>
        <w:jc w:val="both"/>
        <w:textAlignment w:val="baseline"/>
        <w:rPr>
          <w:sz w:val="41"/>
        </w:rPr>
      </w:pPr>
      <w:bookmarkStart w:name="" w:id="1474"/>
      <w:r>
        <w:rPr>
          <w:rFonts w:ascii="宋体" w:hAnsi="宋体" w:cs="宋体" w:eastAsia="宋体"/>
          <w:sz w:val="41"/>
          <w:spacing w:val="0"/>
          <w:color w:val="000000"/>
          <w:b w:val="off"/>
          <w:i w:val="off"/>
        </w:rPr>
        <w:t>我们相信，健康不是任务，而是一种可以设计、可以养成、可以传承的</w:t>
      </w:r>
      <w:r>
        <w:rPr>
          <w:rFonts w:ascii="宋体" w:hAnsi="宋体" w:cs="宋体" w:eastAsia="宋体"/>
          <w:sz w:val="41"/>
          <w:spacing w:val="0"/>
          <w:color w:val="000000"/>
          <w:b w:val="off"/>
          <w:i w:val="off"/>
        </w:rPr>
        <w:t>家庭生活方式。</w:t>
      </w:r>
      <w:bookmarkEnd w:id="1474"/>
    </w:p>
    <w:p>
      <w:pPr>
        <w:pageBreakBefore w:val="off"/>
        <w:tabs/>
        <w:wordWrap w:val="off"/>
        <w:spacing w:before="0" w:after="0" w:line="780" w:lineRule="atLeast"/>
        <w:ind w:left="40" w:right="0" w:firstLine="840"/>
        <w:jc w:val="both"/>
        <w:textAlignment w:val="baseline"/>
        <w:rPr>
          <w:sz w:val="41"/>
        </w:rPr>
      </w:pPr>
      <w:bookmarkStart w:name="" w:id="1475"/>
      <w:r>
        <w:rPr>
          <w:rFonts w:ascii="宋体" w:hAnsi="宋体" w:cs="宋体" w:eastAsia="宋体"/>
          <w:sz w:val="41"/>
          <w:spacing w:val="0"/>
          <w:color w:val="000000"/>
          <w:b w:val="off"/>
          <w:i w:val="off"/>
        </w:rPr>
        <w:t>首先，为了确保这本书讲到的医学知识足够严谨，哪怕写一个最小的健</w:t>
      </w:r>
      <w:r>
        <w:rPr>
          <w:rFonts w:ascii="宋体" w:hAnsi="宋体" w:cs="宋体" w:eastAsia="宋体"/>
          <w:sz w:val="41"/>
          <w:spacing w:val="0"/>
          <w:color w:val="000000"/>
          <w:b w:val="off"/>
          <w:i w:val="off"/>
        </w:rPr>
        <w:t>康管理方案，比如洗手、应对失眠、预防过敏等，我都会在全球权威的健康</w:t>
      </w:r>
      <w:r>
        <w:rPr>
          <w:rFonts w:ascii="宋体" w:hAnsi="宋体" w:cs="宋体" w:eastAsia="宋体"/>
          <w:sz w:val="41"/>
          <w:spacing w:val="0"/>
          <w:color w:val="000000"/>
          <w:b w:val="off"/>
          <w:i w:val="off"/>
        </w:rPr>
        <w:t>机构的官网上，如世界卫生组织(WHO)、美国食品药品监督管理局(FDA)、</w:t>
      </w:r>
      <w:r>
        <w:rPr>
          <w:rFonts w:ascii="宋体" w:hAnsi="宋体" w:cs="宋体" w:eastAsia="宋体"/>
          <w:sz w:val="41"/>
          <w:spacing w:val="0"/>
          <w:color w:val="000000"/>
          <w:b w:val="off"/>
          <w:i w:val="off"/>
        </w:rPr>
        <w:t>中国疾病预防控制中心(CDC)等，以及国际顶尖医学期刊上，如《柳叶刀》</w:t>
      </w:r>
      <w:r>
        <w:rPr>
          <w:rFonts w:ascii="宋体" w:hAnsi="宋体" w:cs="宋体" w:eastAsia="宋体"/>
          <w:sz w:val="41"/>
          <w:spacing w:val="0"/>
          <w:color w:val="000000"/>
          <w:b w:val="off"/>
          <w:i w:val="off"/>
        </w:rPr>
        <w:t>《细胞》《循环》等，查阅相关资料。我把相关领域里近10年的绝大部分研</w:t>
      </w:r>
      <w:r>
        <w:rPr>
          <w:rFonts w:ascii="宋体" w:hAnsi="宋体" w:cs="宋体" w:eastAsia="宋体"/>
          <w:sz w:val="41"/>
          <w:spacing w:val="0"/>
          <w:color w:val="000000"/>
          <w:b w:val="off"/>
          <w:i w:val="off"/>
        </w:rPr>
        <w:t>究、理论和临床实践数据筛查了一遍，去伪存真，评估证据等级，将那些被大</w:t>
      </w:r>
      <w:r>
        <w:rPr>
          <w:rFonts w:ascii="宋体" w:hAnsi="宋体" w:cs="宋体" w:eastAsia="宋体"/>
          <w:sz w:val="41"/>
          <w:spacing w:val="0"/>
          <w:color w:val="000000"/>
          <w:b w:val="off"/>
          <w:i w:val="off"/>
        </w:rPr>
        <w:t>多数研究和专家共同认可，并在临床实践中已经得到验证的方法呈现在这本</w:t>
      </w:r>
      <w:r>
        <w:rPr>
          <w:rFonts w:ascii="宋体" w:hAnsi="宋体" w:cs="宋体" w:eastAsia="宋体"/>
          <w:sz w:val="41"/>
          <w:spacing w:val="0"/>
          <w:color w:val="000000"/>
          <w:b w:val="off"/>
          <w:i w:val="off"/>
        </w:rPr>
        <w:t>书中。而那些仍在研究、尚无明确结论的方法，则不会被纳入我推荐的健康</w:t>
      </w:r>
      <w:r>
        <w:rPr>
          <w:rFonts w:ascii="宋体" w:hAnsi="宋体" w:cs="宋体" w:eastAsia="宋体"/>
          <w:sz w:val="41"/>
          <w:spacing w:val="0"/>
          <w:color w:val="000000"/>
          <w:b w:val="off"/>
          <w:i w:val="off"/>
        </w:rPr>
        <w:t>管理方案。在健康这件事上，没有人愿意当“小白鼠”。太多曾经令人激动的</w:t>
      </w:r>
      <w:r>
        <w:rPr>
          <w:rFonts w:ascii="宋体" w:hAnsi="宋体" w:cs="宋体" w:eastAsia="宋体"/>
          <w:sz w:val="41"/>
          <w:spacing w:val="0"/>
          <w:color w:val="000000"/>
          <w:b w:val="off"/>
          <w:i w:val="off"/>
        </w:rPr>
        <w:t>“前沿”药物或方法，在若干年之后都被证实存在严重副作用，甚至具有致命</w:t>
      </w:r>
      <w:r>
        <w:rPr>
          <w:rFonts w:ascii="宋体" w:hAnsi="宋体" w:cs="宋体" w:eastAsia="宋体"/>
          <w:sz w:val="41"/>
          <w:spacing w:val="0"/>
          <w:color w:val="000000"/>
          <w:b w:val="off"/>
          <w:i w:val="off"/>
        </w:rPr>
        <w:t>风险。</w:t>
      </w:r>
      <w:bookmarkEnd w:id="1475"/>
    </w:p>
    <w:p>
      <w:pPr>
        <w:pageBreakBefore w:val="off"/>
        <w:tabs/>
        <w:wordWrap w:val="off"/>
        <w:spacing w:before="0" w:after="0" w:line="780" w:lineRule="atLeast"/>
        <w:ind w:left="40" w:right="40" w:firstLine="840"/>
        <w:jc w:val="both"/>
        <w:textAlignment w:val="baseline"/>
        <w:rPr>
          <w:sz w:val="41"/>
        </w:rPr>
      </w:pPr>
      <w:bookmarkStart w:name="" w:id="1476"/>
      <w:r>
        <w:rPr>
          <w:rFonts w:ascii="宋体" w:hAnsi="宋体" w:cs="宋体" w:eastAsia="宋体"/>
          <w:sz w:val="41"/>
          <w:spacing w:val="0"/>
          <w:color w:val="000000"/>
          <w:b w:val="off"/>
          <w:i w:val="off"/>
        </w:rPr>
        <w:t>你不需要读艰涩的医学论文，只需要阅读这本书，就能让你的家庭健康</w:t>
      </w:r>
      <w:r>
        <w:rPr>
          <w:rFonts w:ascii="宋体" w:hAnsi="宋体" w:cs="宋体" w:eastAsia="宋体"/>
          <w:sz w:val="41"/>
          <w:spacing w:val="0"/>
          <w:color w:val="000000"/>
          <w:b w:val="off"/>
          <w:i w:val="off"/>
        </w:rPr>
        <w:t>认知与全球顶尖医学水平同步。</w:t>
      </w:r>
      <w:bookmarkEnd w:id="1476"/>
    </w:p>
    <w:p>
      <w:pPr>
        <w:pageBreakBefore w:val="off"/>
        <w:tabs/>
        <w:wordWrap w:val="off"/>
        <w:spacing w:before="0" w:after="0" w:line="780" w:lineRule="atLeast"/>
        <w:ind w:left="40" w:right="20" w:firstLine="840"/>
        <w:jc w:val="both"/>
        <w:textAlignment w:val="baseline"/>
        <w:rPr>
          <w:sz w:val="41"/>
        </w:rPr>
      </w:pPr>
      <w:bookmarkStart w:name="" w:id="1477"/>
      <w:r>
        <w:rPr>
          <w:rFonts w:ascii="宋体" w:hAnsi="宋体" w:cs="宋体" w:eastAsia="宋体"/>
          <w:sz w:val="41"/>
          <w:spacing w:val="0"/>
          <w:color w:val="000000"/>
          <w:b w:val="off"/>
          <w:i w:val="off"/>
        </w:rPr>
        <w:t>其次，光有认知显然是不够的，做不到才是今天我们面临的更大挑战。</w:t>
      </w:r>
      <w:r>
        <w:rPr>
          <w:rFonts w:ascii="宋体" w:hAnsi="宋体" w:cs="宋体" w:eastAsia="宋体"/>
          <w:sz w:val="41"/>
          <w:spacing w:val="0"/>
          <w:color w:val="000000"/>
          <w:b w:val="off"/>
          <w:i w:val="off"/>
        </w:rPr>
        <w:t>这本书的一个重要目标，就是帮助你从“懂”迈向“做”，用实际行动架起认</w:t>
      </w:r>
      <w:r>
        <w:rPr>
          <w:rFonts w:ascii="宋体" w:hAnsi="宋体" w:cs="宋体" w:eastAsia="宋体"/>
          <w:sz w:val="41"/>
          <w:spacing w:val="0"/>
          <w:color w:val="000000"/>
          <w:b w:val="off"/>
          <w:i w:val="off"/>
        </w:rPr>
        <w:t>知与健康的桥梁。</w:t>
      </w:r>
      <w:bookmarkEnd w:id="1477"/>
    </w:p>
    <w:p>
      <w:pPr>
        <w:pageBreakBefore w:val="off"/>
        <w:tabs/>
        <w:wordWrap w:val="off"/>
        <w:spacing w:before="0" w:after="0" w:line="780" w:lineRule="atLeast"/>
        <w:ind w:left="880" w:right="0"/>
        <w:jc w:val="both"/>
        <w:textAlignment w:val="baseline"/>
        <w:rPr>
          <w:sz w:val="41"/>
        </w:rPr>
      </w:pPr>
      <w:bookmarkStart w:name="" w:id="1478"/>
      <w:r>
        <w:rPr>
          <w:rFonts w:ascii="宋体" w:hAnsi="宋体" w:cs="宋体" w:eastAsia="宋体"/>
          <w:sz w:val="41"/>
          <w:spacing w:val="0"/>
          <w:color w:val="000000"/>
          <w:b w:val="off"/>
          <w:i w:val="off"/>
        </w:rPr>
        <w:t>为什么我想帮你解决这个问题呢?这要从我的工作和生活谈起。</w:t>
      </w:r>
      <w:bookmarkEnd w:id="1478"/>
    </w:p>
    <w:p>
      <w:pPr>
        <w:pageBreakBefore w:val="off"/>
        <w:tabs/>
        <w:wordWrap w:val="off"/>
        <w:spacing w:before="0" w:after="0" w:line="800" w:lineRule="exact"/>
        <w:ind w:left="0" w:right="0"/>
        <w:jc w:val="both"/>
        <w:textAlignment w:val="baseline"/>
        <w:rPr>
          <w:sz w:val="41"/>
        </w:rPr>
      </w:pPr>
      <w:bookmarkStart w:name="" w:id="1479"/>
      <w:r>
        <w:rPr>
          <w:rFonts w:ascii="宋体" w:hAnsi="宋体" w:cs="宋体" w:eastAsia="宋体"/>
          <w:sz w:val="41"/>
          <w:spacing w:val="0"/>
          <w:color w:val="000000"/>
          <w:b w:val="off"/>
          <w:i w:val="off"/>
        </w:rPr>
        <w:t/>
      </w:r>
      <w:bookmarkEnd w:id="1479"/>
    </w:p>
    <w:p>
      <w:pPr>
        <w:pageBreakBefore w:val="off"/>
        <w:tabs/>
        <w:wordWrap w:val="off"/>
        <w:spacing w:before="0" w:after="0" w:line="480" w:lineRule="atLeast"/>
        <w:ind w:left="40" w:right="0"/>
        <w:jc w:val="both"/>
        <w:textAlignment w:val="baseline"/>
        <w:rPr>
          <w:sz w:val="36"/>
        </w:rPr>
      </w:pPr>
      <w:bookmarkStart w:name="" w:id="1480"/>
      <w:r>
        <w:rPr>
          <w:rFonts w:ascii="仿宋" w:hAnsi="仿宋" w:cs="仿宋" w:eastAsia="仿宋"/>
          <w:sz w:val="36"/>
          <w:spacing w:val="0"/>
          <w:color w:val="000000"/>
          <w:b w:val="off"/>
          <w:i w:val="off"/>
        </w:rPr>
        <w:t>004</w:t>
      </w:r>
      <w:bookmarkEnd w:id="1480"/>
    </w:p>
    <w:p>
      <w:r>
        <w:t/>
      </w:r>
    </w:p>
    <w:p>
      <w:pPr>
        <w:sectPr>
          <w:footerReference r:id="rId77"/>
          <w:headerReference r:id="rId78" w:type="default"/>
          <w:type w:val="nextPage"/>
          <w:pgSz w:w="17340" w:h="25540"/>
          <w:pgMar w:left="1580" w:top="1080" w:right="1580" w:bottom="1080" w:header="780" w:footer="780"/>
          <w:cols w:num="1"/>
        </w:sectPr>
      </w:pPr>
    </w:p>
    <w:p>
      <w:pPr>
        <w:pageBreakBefore w:val="off"/>
        <w:tabs/>
        <w:wordWrap w:val="off"/>
        <w:spacing w:before="0" w:after="0" w:line="460" w:lineRule="atLeast"/>
        <w:ind w:left="0" w:right="20"/>
        <w:jc w:val="right"/>
        <w:textAlignment w:val="baseline"/>
        <w:rPr>
          <w:sz w:val="31"/>
        </w:rPr>
      </w:pPr>
      <w:bookmarkStart w:name="" w:id="1481"/>
      <w:r>
        <w:rPr>
          <w:rFonts w:ascii="黑体" w:hAnsi="黑体" w:cs="黑体" w:eastAsia="黑体"/>
          <w:sz w:val="31"/>
          <w:spacing w:val="0"/>
          <w:color w:val="000000"/>
          <w:b w:val="off"/>
          <w:i w:val="off"/>
        </w:rPr>
        <w:t>写在前面让你的健康管理与全球顶尖医学同步</w:t>
      </w:r>
      <w:bookmarkEnd w:id="1481"/>
    </w:p>
    <w:p>
      <w:pPr>
        <w:pageBreakBefore w:val="off"/>
        <w:tabs/>
        <w:wordWrap w:val="off"/>
        <w:spacing w:before="0" w:after="0" w:line="760" w:lineRule="exact"/>
        <w:ind w:left="0" w:right="0"/>
        <w:jc w:val="right"/>
        <w:textAlignment w:val="baseline"/>
        <w:rPr>
          <w:sz w:val="40"/>
        </w:rPr>
      </w:pPr>
      <w:bookmarkStart w:name="" w:id="1482"/>
      <w:r>
        <w:rPr>
          <w:rFonts w:ascii="宋体" w:hAnsi="宋体" w:cs="宋体" w:eastAsia="宋体"/>
          <w:sz w:val="40"/>
          <w:spacing w:val="0"/>
          <w:color w:val="000000"/>
          <w:b w:val="off"/>
          <w:i w:val="off"/>
        </w:rPr>
        <w:t/>
      </w:r>
      <w:bookmarkEnd w:id="1482"/>
    </w:p>
    <w:p>
      <w:pPr>
        <w:pageBreakBefore w:val="off"/>
        <w:tabs/>
        <w:wordWrap w:val="off"/>
        <w:spacing w:before="0" w:after="0" w:line="760" w:lineRule="exact"/>
        <w:ind w:left="0" w:right="0"/>
        <w:jc w:val="right"/>
        <w:textAlignment w:val="baseline"/>
        <w:rPr>
          <w:sz w:val="40"/>
        </w:rPr>
      </w:pPr>
      <w:bookmarkStart w:name="" w:id="1483"/>
      <w:r>
        <w:rPr>
          <w:rFonts w:ascii="宋体" w:hAnsi="宋体" w:cs="宋体" w:eastAsia="宋体"/>
          <w:sz w:val="40"/>
          <w:spacing w:val="0"/>
          <w:color w:val="000000"/>
          <w:b w:val="off"/>
          <w:i w:val="off"/>
        </w:rPr>
        <w:t/>
      </w:r>
      <w:bookmarkEnd w:id="1483"/>
    </w:p>
    <w:p>
      <w:pPr>
        <w:pageBreakBefore w:val="off"/>
        <w:tabs/>
        <w:wordWrap w:val="off"/>
        <w:spacing w:before="0" w:after="0" w:line="740" w:lineRule="atLeast"/>
        <w:ind w:left="0" w:right="0" w:firstLine="820"/>
        <w:jc w:val="both"/>
        <w:textAlignment w:val="baseline"/>
        <w:rPr>
          <w:sz w:val="40"/>
        </w:rPr>
      </w:pPr>
      <w:bookmarkStart w:name="" w:id="1484"/>
      <w:r>
        <w:rPr>
          <w:rFonts w:ascii="宋体" w:hAnsi="宋体" w:cs="宋体" w:eastAsia="宋体"/>
          <w:sz w:val="40"/>
          <w:spacing w:val="0"/>
          <w:color w:val="000000"/>
          <w:b w:val="off"/>
          <w:i w:val="off"/>
        </w:rPr>
        <w:t>通过改变生活方式管理健康、治疗疾病，是我近10年来每天都在做的</w:t>
      </w:r>
      <w:r>
        <w:rPr>
          <w:rFonts w:ascii="宋体" w:hAnsi="宋体" w:cs="宋体" w:eastAsia="宋体"/>
          <w:sz w:val="40"/>
          <w:spacing w:val="0"/>
          <w:color w:val="000000"/>
          <w:b w:val="off"/>
          <w:i w:val="off"/>
        </w:rPr>
        <w:t>事。10年前，我还在一所心血管病医院做外科重症医生。10年里，我在这家</w:t>
      </w:r>
      <w:r>
        <w:rPr>
          <w:rFonts w:ascii="宋体" w:hAnsi="宋体" w:cs="宋体" w:eastAsia="宋体"/>
          <w:sz w:val="40"/>
          <w:spacing w:val="0"/>
          <w:color w:val="000000"/>
          <w:b w:val="off"/>
          <w:i w:val="off"/>
        </w:rPr>
        <w:t>医院创建了心脏康复中心和生活方式医学中心，与团队里的营养、运动、心</w:t>
      </w:r>
      <w:r>
        <w:rPr>
          <w:rFonts w:ascii="宋体" w:hAnsi="宋体" w:cs="宋体" w:eastAsia="宋体"/>
          <w:sz w:val="40"/>
          <w:spacing w:val="0"/>
          <w:color w:val="000000"/>
          <w:b w:val="off"/>
          <w:i w:val="off"/>
        </w:rPr>
        <w:t>理、睡眠等领域的医生并肩协作，共同见证了数以万计的患者通过健康管理消</w:t>
      </w:r>
      <w:r>
        <w:rPr>
          <w:rFonts w:ascii="宋体" w:hAnsi="宋体" w:cs="宋体" w:eastAsia="宋体"/>
          <w:sz w:val="40"/>
          <w:spacing w:val="0"/>
          <w:color w:val="000000"/>
          <w:b w:val="off"/>
          <w:i w:val="off"/>
        </w:rPr>
        <w:t>除疾病，逆转指标，重拾健康。</w:t>
      </w:r>
      <w:bookmarkEnd w:id="1484"/>
    </w:p>
    <w:p>
      <w:pPr>
        <w:pageBreakBefore w:val="off"/>
        <w:tabs/>
        <w:wordWrap w:val="off"/>
        <w:spacing w:before="0" w:after="0" w:line="740" w:lineRule="atLeast"/>
        <w:ind w:left="0" w:right="0" w:firstLine="820"/>
        <w:jc w:val="both"/>
        <w:textAlignment w:val="baseline"/>
        <w:rPr>
          <w:sz w:val="40"/>
        </w:rPr>
      </w:pPr>
      <w:bookmarkStart w:name="" w:id="1485"/>
      <w:r>
        <w:rPr>
          <w:rFonts w:ascii="宋体" w:hAnsi="宋体" w:cs="宋体" w:eastAsia="宋体"/>
          <w:sz w:val="40"/>
          <w:spacing w:val="0"/>
          <w:color w:val="000000"/>
          <w:b w:val="off"/>
          <w:i w:val="off"/>
        </w:rPr>
        <w:t>这数万例患者，从七八岁的孩童到近百岁的老人，每个人都有自己独特</w:t>
      </w:r>
      <w:r>
        <w:rPr>
          <w:rFonts w:ascii="宋体" w:hAnsi="宋体" w:cs="宋体" w:eastAsia="宋体"/>
          <w:sz w:val="40"/>
          <w:spacing w:val="0"/>
          <w:color w:val="000000"/>
          <w:b w:val="off"/>
          <w:i w:val="off"/>
        </w:rPr>
        <w:t>的生活方式和需求。比如，有人患有高血压，却在陪甲方吃饭时不得不喝酒；</w:t>
      </w:r>
      <w:r>
        <w:rPr>
          <w:rFonts w:ascii="宋体" w:hAnsi="宋体" w:cs="宋体" w:eastAsia="宋体"/>
          <w:sz w:val="40"/>
          <w:spacing w:val="0"/>
          <w:color w:val="000000"/>
          <w:b w:val="off"/>
          <w:i w:val="off"/>
        </w:rPr>
        <w:t>有人希望调整作息，却不得不为赶工作进度而熬夜；还有人想健身，却始终抽</w:t>
      </w:r>
      <w:r>
        <w:rPr>
          <w:rFonts w:ascii="宋体" w:hAnsi="宋体" w:cs="宋体" w:eastAsia="宋体"/>
          <w:sz w:val="40"/>
          <w:spacing w:val="0"/>
          <w:color w:val="000000"/>
          <w:b w:val="off"/>
          <w:i w:val="off"/>
        </w:rPr>
        <w:t>不出时间。</w:t>
      </w:r>
      <w:bookmarkEnd w:id="1485"/>
    </w:p>
    <w:p>
      <w:pPr>
        <w:pageBreakBefore w:val="off"/>
        <w:tabs/>
        <w:wordWrap w:val="off"/>
        <w:spacing w:before="0" w:after="0" w:line="740" w:lineRule="atLeast"/>
        <w:ind w:left="0" w:right="0" w:firstLine="820"/>
        <w:jc w:val="both"/>
        <w:textAlignment w:val="baseline"/>
        <w:rPr>
          <w:sz w:val="40"/>
        </w:rPr>
      </w:pPr>
      <w:bookmarkStart w:name="" w:id="1486"/>
      <w:r>
        <w:rPr>
          <w:rFonts w:ascii="宋体" w:hAnsi="宋体" w:cs="宋体" w:eastAsia="宋体"/>
          <w:sz w:val="40"/>
          <w:spacing w:val="0"/>
          <w:color w:val="000000"/>
          <w:b w:val="off"/>
          <w:i w:val="off"/>
        </w:rPr>
        <w:t>多难的人生、多无奈的境地，我都见识过了。是这些患者一次次让我相</w:t>
      </w:r>
      <w:r>
        <w:rPr>
          <w:rFonts w:ascii="宋体" w:hAnsi="宋体" w:cs="宋体" w:eastAsia="宋体"/>
          <w:sz w:val="40"/>
          <w:spacing w:val="0"/>
          <w:color w:val="000000"/>
          <w:b w:val="off"/>
          <w:i w:val="off"/>
        </w:rPr>
        <w:t>信，生命最强大的力量，来自每个人内在的自愈力。唤醒这份自愈力的关键，</w:t>
      </w:r>
      <w:r>
        <w:rPr>
          <w:rFonts w:ascii="宋体" w:hAnsi="宋体" w:cs="宋体" w:eastAsia="宋体"/>
          <w:sz w:val="40"/>
          <w:spacing w:val="0"/>
          <w:color w:val="000000"/>
          <w:b w:val="off"/>
          <w:i w:val="off"/>
        </w:rPr>
        <w:t>就是科学而人性化的健康管理。</w:t>
      </w:r>
      <w:bookmarkEnd w:id="1486"/>
    </w:p>
    <w:p>
      <w:pPr>
        <w:pageBreakBefore w:val="off"/>
        <w:tabs/>
        <w:wordWrap w:val="off"/>
        <w:spacing w:before="0" w:after="0" w:line="740" w:lineRule="atLeast"/>
        <w:ind w:left="0" w:right="0" w:firstLine="820"/>
        <w:jc w:val="both"/>
        <w:textAlignment w:val="baseline"/>
        <w:rPr>
          <w:sz w:val="40"/>
        </w:rPr>
      </w:pPr>
      <w:bookmarkStart w:name="" w:id="1487"/>
      <w:r>
        <w:rPr>
          <w:rFonts w:ascii="宋体" w:hAnsi="宋体" w:cs="宋体" w:eastAsia="宋体"/>
          <w:sz w:val="40"/>
          <w:spacing w:val="0"/>
          <w:color w:val="000000"/>
          <w:b w:val="off"/>
          <w:i w:val="off"/>
        </w:rPr>
        <w:t>除了拥有临床经验的医生，我还是两个孩子的妈妈、家中老人的女儿。</w:t>
      </w:r>
      <w:r>
        <w:rPr>
          <w:rFonts w:ascii="宋体" w:hAnsi="宋体" w:cs="宋体" w:eastAsia="宋体"/>
          <w:sz w:val="40"/>
          <w:spacing w:val="0"/>
          <w:color w:val="000000"/>
          <w:b w:val="off"/>
          <w:i w:val="off"/>
        </w:rPr>
        <w:t>回想前几年最难熬的那段日子————我爸爸和我公公在同一天住院做手术，而两</w:t>
      </w:r>
      <w:r>
        <w:rPr>
          <w:rFonts w:ascii="宋体" w:hAnsi="宋体" w:cs="宋体" w:eastAsia="宋体"/>
          <w:sz w:val="40"/>
          <w:spacing w:val="0"/>
          <w:color w:val="000000"/>
          <w:b w:val="off"/>
          <w:i w:val="off"/>
        </w:rPr>
        <w:t>个孩子又无人照看。那一刻，我的身份从医生转变成了一名焦急无助的患者家</w:t>
      </w:r>
      <w:r>
        <w:rPr>
          <w:rFonts w:ascii="宋体" w:hAnsi="宋体" w:cs="宋体" w:eastAsia="宋体"/>
          <w:sz w:val="40"/>
          <w:spacing w:val="0"/>
          <w:color w:val="000000"/>
          <w:b w:val="off"/>
          <w:i w:val="off"/>
        </w:rPr>
        <w:t>属。这些真实的角色担当，让我开始反复思考那些你一定也想过的问题。</w:t>
      </w:r>
      <w:bookmarkEnd w:id="1487"/>
    </w:p>
    <w:p>
      <w:pPr>
        <w:pageBreakBefore w:val="off"/>
        <w:tabs/>
        <w:wordWrap w:val="off"/>
        <w:spacing w:before="0" w:after="0" w:line="740" w:lineRule="atLeast"/>
        <w:ind w:left="0" w:right="20" w:firstLine="820"/>
        <w:jc w:val="both"/>
        <w:textAlignment w:val="baseline"/>
        <w:rPr>
          <w:sz w:val="40"/>
        </w:rPr>
      </w:pPr>
      <w:bookmarkStart w:name="" w:id="1488"/>
      <w:r>
        <w:rPr>
          <w:rFonts w:ascii="宋体" w:hAnsi="宋体" w:cs="宋体" w:eastAsia="宋体"/>
          <w:sz w:val="40"/>
          <w:spacing w:val="0"/>
          <w:color w:val="000000"/>
          <w:b w:val="off"/>
          <w:i w:val="off"/>
        </w:rPr>
        <w:t>我会想：如何帮助女儿们培养起健康的生活习惯，又不剥夺她们的快</w:t>
      </w:r>
      <w:r>
        <w:rPr>
          <w:rFonts w:ascii="宋体" w:hAnsi="宋体" w:cs="宋体" w:eastAsia="宋体"/>
          <w:sz w:val="40"/>
          <w:spacing w:val="0"/>
          <w:color w:val="000000"/>
          <w:b w:val="off"/>
          <w:i w:val="off"/>
        </w:rPr>
        <w:t>乐?怎么做才能让她们长大后拥有强健的身体，即使生了小病也能自我管理?</w:t>
      </w:r>
      <w:r>
        <w:rPr>
          <w:rFonts w:ascii="宋体" w:hAnsi="宋体" w:cs="宋体" w:eastAsia="宋体"/>
          <w:sz w:val="40"/>
          <w:spacing w:val="0"/>
          <w:color w:val="000000"/>
          <w:b w:val="off"/>
          <w:i w:val="off"/>
        </w:rPr>
        <w:t>如何让家中的老人辨别哪些才是真正可靠的健康知识?在日常生活中怎么做才</w:t>
      </w:r>
      <w:r>
        <w:rPr>
          <w:rFonts w:ascii="宋体" w:hAnsi="宋体" w:cs="宋体" w:eastAsia="宋体"/>
          <w:sz w:val="40"/>
          <w:spacing w:val="0"/>
          <w:color w:val="000000"/>
          <w:b w:val="off"/>
          <w:i w:val="off"/>
        </w:rPr>
        <w:t>能尽量少去医院，但危险真正来临时又能及时识别、冷静应对?我也会问自</w:t>
      </w:r>
      <w:r>
        <w:rPr>
          <w:rFonts w:ascii="宋体" w:hAnsi="宋体" w:cs="宋体" w:eastAsia="宋体"/>
          <w:sz w:val="40"/>
          <w:spacing w:val="0"/>
          <w:color w:val="000000"/>
          <w:b w:val="off"/>
          <w:i w:val="off"/>
        </w:rPr>
        <w:t>己：在繁忙与压力之中，怎样才能照顾好自己，不牺牲健康中最核心的部分，</w:t>
      </w:r>
      <w:r>
        <w:rPr>
          <w:rFonts w:ascii="宋体" w:hAnsi="宋体" w:cs="宋体" w:eastAsia="宋体"/>
          <w:sz w:val="40"/>
          <w:spacing w:val="0"/>
          <w:color w:val="000000"/>
          <w:b w:val="off"/>
          <w:i w:val="off"/>
        </w:rPr>
        <w:t>同时又能过上舒服、自由、有尊严的生活?当家庭面临重大健康抉择时，又该</w:t>
      </w:r>
      <w:r>
        <w:rPr>
          <w:rFonts w:ascii="宋体" w:hAnsi="宋体" w:cs="宋体" w:eastAsia="宋体"/>
          <w:sz w:val="40"/>
          <w:spacing w:val="0"/>
          <w:color w:val="000000"/>
          <w:b w:val="off"/>
          <w:i w:val="off"/>
        </w:rPr>
        <w:t>如何做出果断而理智的决定?</w:t>
      </w:r>
      <w:bookmarkEnd w:id="1488"/>
    </w:p>
    <w:p>
      <w:pPr>
        <w:pageBreakBefore w:val="off"/>
        <w:tabs/>
        <w:wordWrap w:val="off"/>
        <w:spacing w:before="0" w:after="0" w:line="740" w:lineRule="atLeast"/>
        <w:ind w:left="0" w:right="60" w:firstLine="820"/>
        <w:jc w:val="both"/>
        <w:textAlignment w:val="baseline"/>
        <w:rPr>
          <w:sz w:val="40"/>
        </w:rPr>
      </w:pPr>
      <w:bookmarkStart w:name="" w:id="1489"/>
      <w:r>
        <w:rPr>
          <w:rFonts w:ascii="宋体" w:hAnsi="宋体" w:cs="宋体" w:eastAsia="宋体"/>
          <w:sz w:val="40"/>
          <w:spacing w:val="0"/>
          <w:color w:val="000000"/>
          <w:b w:val="off"/>
          <w:i w:val="off"/>
        </w:rPr>
        <w:t>感谢所有与我相遇的患者及其家属，正是他们促使我不断在真实情境中</w:t>
      </w:r>
      <w:r>
        <w:rPr>
          <w:rFonts w:ascii="宋体" w:hAnsi="宋体" w:cs="宋体" w:eastAsia="宋体"/>
          <w:sz w:val="40"/>
          <w:spacing w:val="0"/>
          <w:color w:val="000000"/>
          <w:b w:val="off"/>
          <w:i w:val="off"/>
        </w:rPr>
        <w:t>思考、总结，并在临床中结合最扎实的研究证据，为不同的人找到真正可行的</w:t>
      </w:r>
      <w:bookmarkEnd w:id="1489"/>
    </w:p>
    <w:p>
      <w:pPr>
        <w:pageBreakBefore w:val="off"/>
        <w:tabs/>
        <w:wordWrap w:val="off"/>
        <w:spacing w:before="0" w:after="0" w:line="760" w:lineRule="exact"/>
        <w:ind w:left="0" w:right="0"/>
        <w:jc w:val="both"/>
        <w:textAlignment w:val="baseline"/>
        <w:rPr>
          <w:sz w:val="40"/>
        </w:rPr>
      </w:pPr>
      <w:bookmarkStart w:name="" w:id="1490"/>
      <w:r>
        <w:rPr>
          <w:rFonts w:ascii="宋体" w:hAnsi="宋体" w:cs="宋体" w:eastAsia="宋体"/>
          <w:sz w:val="40"/>
          <w:spacing w:val="0"/>
          <w:color w:val="000000"/>
          <w:b w:val="off"/>
          <w:i w:val="off"/>
        </w:rPr>
        <w:t/>
      </w:r>
      <w:bookmarkEnd w:id="1490"/>
    </w:p>
    <w:p>
      <w:pPr>
        <w:pageBreakBefore w:val="off"/>
        <w:tabs/>
        <w:wordWrap w:val="off"/>
        <w:spacing w:before="0" w:after="0" w:line="520" w:lineRule="atLeast"/>
        <w:ind w:left="0" w:right="60"/>
        <w:jc w:val="right"/>
        <w:textAlignment w:val="baseline"/>
        <w:rPr>
          <w:sz w:val="39"/>
        </w:rPr>
      </w:pPr>
      <w:bookmarkStart w:name="" w:id="1491"/>
      <w:r>
        <w:rPr>
          <w:rFonts w:ascii="黑体" w:hAnsi="黑体" w:cs="黑体" w:eastAsia="黑体"/>
          <w:sz w:val="39"/>
          <w:spacing w:val="0"/>
          <w:color w:val="000000"/>
          <w:b w:val="off"/>
          <w:i w:val="off"/>
        </w:rPr>
        <w:t>005</w:t>
      </w:r>
      <w:bookmarkEnd w:id="1491"/>
    </w:p>
    <w:p>
      <w:r>
        <w:t/>
      </w:r>
    </w:p>
    <w:p>
      <w:pPr>
        <w:sectPr>
          <w:footerReference r:id="rId79"/>
          <w:headerReference r:id="rId80" w:type="default"/>
          <w:type w:val="nextPage"/>
          <w:pgSz w:w="17060" w:h="25400"/>
          <w:pgMar w:left="1560" w:top="1080" w:right="1560" w:bottom="1080" w:header="780" w:footer="780"/>
          <w:cols w:num="1"/>
        </w:sectPr>
      </w:pPr>
    </w:p>
    <w:p>
      <w:pPr>
        <w:pageBreakBefore w:val="off"/>
        <w:tabs/>
        <w:wordWrap w:val="off"/>
        <w:spacing w:before="0" w:after="0" w:line="460" w:lineRule="atLeast"/>
        <w:ind w:left="0" w:right="0"/>
        <w:jc w:val="both"/>
        <w:textAlignment w:val="baseline"/>
        <w:rPr>
          <w:sz w:val="31"/>
        </w:rPr>
      </w:pPr>
      <w:bookmarkStart w:name="" w:id="1492"/>
      <w:r>
        <w:rPr>
          <w:rFonts w:ascii="黑体" w:hAnsi="黑体" w:cs="黑体" w:eastAsia="黑体"/>
          <w:sz w:val="31"/>
          <w:spacing w:val="0"/>
          <w:color w:val="000000"/>
          <w:b w:val="off"/>
          <w:i w:val="off"/>
        </w:rPr>
        <w:t>写在前面 让你的健康管理与全球顶尖医学同步</w:t>
      </w:r>
      <w:bookmarkEnd w:id="1492"/>
    </w:p>
    <w:p>
      <w:pPr>
        <w:pageBreakBefore w:val="off"/>
        <w:tabs/>
        <w:wordWrap w:val="off"/>
        <w:spacing w:before="0" w:after="0" w:line="780" w:lineRule="exact"/>
        <w:ind w:left="0" w:right="0"/>
        <w:jc w:val="both"/>
        <w:textAlignment w:val="baseline"/>
        <w:rPr>
          <w:sz w:val="40"/>
        </w:rPr>
      </w:pPr>
      <w:bookmarkStart w:name="" w:id="1493"/>
      <w:r>
        <w:rPr>
          <w:rFonts w:ascii="宋体" w:hAnsi="宋体" w:cs="宋体" w:eastAsia="宋体"/>
          <w:sz w:val="40"/>
          <w:spacing w:val="0"/>
          <w:color w:val="000000"/>
          <w:b w:val="off"/>
          <w:i w:val="off"/>
        </w:rPr>
        <w:t/>
      </w:r>
      <w:bookmarkEnd w:id="1493"/>
    </w:p>
    <w:p>
      <w:pPr>
        <w:pageBreakBefore w:val="off"/>
        <w:tabs/>
        <w:wordWrap w:val="off"/>
        <w:spacing w:before="0" w:after="0" w:line="780" w:lineRule="exact"/>
        <w:ind w:left="0" w:right="0"/>
        <w:jc w:val="both"/>
        <w:textAlignment w:val="baseline"/>
        <w:rPr>
          <w:sz w:val="40"/>
        </w:rPr>
      </w:pPr>
      <w:bookmarkStart w:name="" w:id="1494"/>
      <w:r>
        <w:rPr>
          <w:rFonts w:ascii="宋体" w:hAnsi="宋体" w:cs="宋体" w:eastAsia="宋体"/>
          <w:sz w:val="40"/>
          <w:spacing w:val="0"/>
          <w:color w:val="000000"/>
          <w:b w:val="off"/>
          <w:i w:val="off"/>
        </w:rPr>
        <w:t/>
      </w:r>
      <w:bookmarkEnd w:id="1494"/>
    </w:p>
    <w:p>
      <w:pPr>
        <w:pageBreakBefore w:val="off"/>
        <w:tabs/>
        <w:wordWrap w:val="off"/>
        <w:spacing w:before="0" w:after="0" w:line="760" w:lineRule="atLeast"/>
        <w:ind w:left="0" w:right="0"/>
        <w:jc w:val="both"/>
        <w:textAlignment w:val="baseline"/>
        <w:rPr>
          <w:sz w:val="40"/>
        </w:rPr>
      </w:pPr>
      <w:bookmarkStart w:name="" w:id="1495"/>
      <w:r>
        <w:rPr>
          <w:rFonts w:ascii="宋体" w:hAnsi="宋体" w:cs="宋体" w:eastAsia="宋体"/>
          <w:sz w:val="40"/>
          <w:spacing w:val="0"/>
          <w:color w:val="000000"/>
          <w:b w:val="off"/>
          <w:i w:val="off"/>
        </w:rPr>
        <w:t>治疗方案。</w:t>
      </w:r>
      <w:bookmarkEnd w:id="1495"/>
    </w:p>
    <w:p>
      <w:pPr>
        <w:pageBreakBefore w:val="off"/>
        <w:tabs/>
        <w:wordWrap w:val="off"/>
        <w:spacing w:before="0" w:after="0" w:line="760" w:lineRule="atLeast"/>
        <w:ind w:left="0" w:right="20" w:firstLine="840"/>
        <w:jc w:val="both"/>
        <w:textAlignment w:val="baseline"/>
        <w:rPr>
          <w:sz w:val="40"/>
        </w:rPr>
      </w:pPr>
      <w:bookmarkStart w:name="" w:id="1496"/>
      <w:r>
        <w:rPr>
          <w:rFonts w:ascii="宋体" w:hAnsi="宋体" w:cs="宋体" w:eastAsia="宋体"/>
          <w:sz w:val="40"/>
          <w:spacing w:val="0"/>
          <w:color w:val="000000"/>
          <w:b w:val="off"/>
          <w:i w:val="off"/>
        </w:rPr>
        <w:t>我是一名医生，但我并不想向你灌输道理，我和你一样，也在生活的道</w:t>
      </w:r>
      <w:r>
        <w:rPr>
          <w:rFonts w:ascii="宋体" w:hAnsi="宋体" w:cs="宋体" w:eastAsia="宋体"/>
          <w:sz w:val="40"/>
          <w:spacing w:val="0"/>
          <w:color w:val="000000"/>
          <w:b w:val="off"/>
          <w:i w:val="off"/>
        </w:rPr>
        <w:t>场里修炼自己。我真正下过场，亲历过挣扎、无助与选择，我相信自己可以陪</w:t>
      </w:r>
      <w:r>
        <w:rPr>
          <w:rFonts w:ascii="宋体" w:hAnsi="宋体" w:cs="宋体" w:eastAsia="宋体"/>
          <w:sz w:val="40"/>
          <w:spacing w:val="0"/>
          <w:color w:val="000000"/>
          <w:b w:val="off"/>
          <w:i w:val="off"/>
        </w:rPr>
        <w:t>你走出困境，找到最适合你的健康管理方式。</w:t>
      </w:r>
      <w:bookmarkEnd w:id="1496"/>
    </w:p>
    <w:p>
      <w:pPr>
        <w:pageBreakBefore w:val="off"/>
        <w:tabs/>
        <w:wordWrap w:val="off"/>
        <w:spacing w:before="0" w:after="0" w:line="780" w:lineRule="exact"/>
        <w:ind w:left="0" w:right="0"/>
        <w:jc w:val="both"/>
        <w:textAlignment w:val="baseline"/>
        <w:rPr>
          <w:sz w:val="40"/>
        </w:rPr>
      </w:pPr>
      <w:bookmarkStart w:name="" w:id="1497"/>
      <w:r>
        <w:rPr>
          <w:rFonts w:ascii="宋体" w:hAnsi="宋体" w:cs="宋体" w:eastAsia="宋体"/>
          <w:sz w:val="40"/>
          <w:spacing w:val="0"/>
          <w:color w:val="000000"/>
          <w:b w:val="off"/>
          <w:i w:val="off"/>
        </w:rPr>
        <w:t/>
      </w:r>
      <w:bookmarkEnd w:id="1497"/>
    </w:p>
    <w:p>
      <w:pPr>
        <w:pageBreakBefore w:val="off"/>
        <w:tabs/>
        <w:wordWrap w:val="off"/>
        <w:spacing w:before="0" w:after="0" w:line="760" w:lineRule="atLeast"/>
        <w:ind w:left="840" w:right="0"/>
        <w:jc w:val="both"/>
        <w:textAlignment w:val="baseline"/>
        <w:rPr>
          <w:sz w:val="40"/>
        </w:rPr>
      </w:pPr>
      <w:bookmarkStart w:name="" w:id="1498"/>
      <w:r>
        <w:rPr>
          <w:rFonts w:ascii="宋体" w:hAnsi="宋体" w:cs="宋体" w:eastAsia="宋体"/>
          <w:sz w:val="40"/>
          <w:spacing w:val="0"/>
          <w:color w:val="000000"/>
          <w:b w:val="off"/>
          <w:i w:val="off"/>
        </w:rPr>
        <w:t>在这本书中，我为你规划了一套系统的健康管理方案。你将会看到：</w:t>
      </w:r>
      <w:bookmarkEnd w:id="1498"/>
    </w:p>
    <w:p>
      <w:pPr>
        <w:pageBreakBefore w:val="off"/>
        <w:tabs/>
        <w:wordWrap w:val="off"/>
        <w:spacing w:before="0" w:after="0" w:line="780" w:lineRule="exact"/>
        <w:ind w:left="0" w:right="0"/>
        <w:jc w:val="both"/>
        <w:textAlignment w:val="baseline"/>
        <w:rPr>
          <w:sz w:val="40"/>
        </w:rPr>
      </w:pPr>
      <w:bookmarkStart w:name="" w:id="1499"/>
      <w:r>
        <w:rPr>
          <w:rFonts w:ascii="宋体" w:hAnsi="宋体" w:cs="宋体" w:eastAsia="宋体"/>
          <w:sz w:val="40"/>
          <w:spacing w:val="0"/>
          <w:color w:val="000000"/>
          <w:b w:val="off"/>
          <w:i w:val="off"/>
        </w:rPr>
        <w:t/>
      </w:r>
      <w:bookmarkEnd w:id="1499"/>
    </w:p>
    <w:tbl>
      <w:tblPr>
        <w:tblW w:w="0" w:type="auto"/>
        <w:jc w:val="start"/>
        <w:tblInd w:type="dxa" w:w="16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3740"/>
      </w:tblGrid>
      <w:tr>
        <w:trPr>
          <w:trHeight w:hRule="atLeast" w:val="6560"/>
        </w:trPr>
        <w:tc>
          <w:tcPr>
            <w:tcW w:w="13740" w:type="dxa"/>
            <w:shd w:color="auto" w:val="clear" w:fill="EEEEEE"/>
            <w:vAlign w:val="top"/>
          </w:tcPr>
          <w:p>
            <w:pPr>
              <w:pageBreakBefore w:val="off"/>
              <w:tabs/>
              <w:wordWrap w:val="off"/>
              <w:spacing w:before="0" w:after="0" w:line="780" w:lineRule="atLeast"/>
              <w:ind w:left="0" w:right="0" w:firstLine="0" w:hanging="0"/>
              <w:jc w:val="both"/>
              <w:textAlignment w:val="baseline"/>
              <w:rPr>
                <w:sz w:val="40"/>
              </w:rPr>
            </w:pPr>
            <w:bookmarkStart w:name="" w:id="1500"/>
            <w:r>
              <w:rPr>
                <w:rFonts w:ascii="宋体" w:hAnsi="宋体" w:cs="宋体" w:eastAsia="宋体"/>
                <w:sz w:val="40"/>
                <w:spacing w:val="0"/>
                <w:color w:val="000000"/>
                <w:b w:val="off"/>
                <w:i w:val="off"/>
              </w:rPr>
              <w:t>如何把生活方式当作“药方”，在日常生活中筑牢健康与长寿的</w:t>
            </w:r>
            <w:r>
              <w:rPr>
                <w:rFonts w:ascii="宋体" w:hAnsi="宋体" w:cs="宋体" w:eastAsia="宋体"/>
                <w:sz w:val="40"/>
                <w:spacing w:val="0"/>
                <w:color w:val="000000"/>
                <w:b w:val="off"/>
                <w:i w:val="off"/>
              </w:rPr>
              <w:t>根基；</w:t>
            </w:r>
            <w:bookmarkEnd w:id="1500"/>
          </w:p>
          <w:p>
            <w:pPr>
              <w:pageBreakBefore w:val="off"/>
              <w:tabs/>
              <w:wordWrap w:val="off"/>
              <w:spacing w:before="0" w:after="0" w:line="780" w:lineRule="atLeast"/>
              <w:ind w:left="0" w:right="0" w:firstLine="0" w:hanging="0"/>
              <w:jc w:val="both"/>
              <w:textAlignment w:val="baseline"/>
              <w:rPr>
                <w:sz w:val="40"/>
              </w:rPr>
            </w:pPr>
            <w:bookmarkStart w:name="" w:id="1501"/>
            <w:r>
              <w:rPr>
                <w:rFonts w:ascii="宋体" w:hAnsi="宋体" w:cs="宋体" w:eastAsia="宋体"/>
                <w:sz w:val="40"/>
                <w:spacing w:val="0"/>
                <w:color w:val="000000"/>
                <w:b w:val="off"/>
                <w:i w:val="off"/>
              </w:rPr>
              <w:t>如何用微小习惯撬动身体的巨大改变；</w:t>
            </w:r>
            <w:bookmarkEnd w:id="1501"/>
          </w:p>
          <w:p>
            <w:pPr>
              <w:pageBreakBefore w:val="off"/>
              <w:tabs/>
              <w:wordWrap w:val="off"/>
              <w:spacing w:before="0" w:after="0" w:line="780" w:lineRule="atLeast"/>
              <w:ind w:left="0" w:right="0" w:firstLine="0" w:hanging="0"/>
              <w:jc w:val="both"/>
              <w:textAlignment w:val="baseline"/>
              <w:rPr>
                <w:sz w:val="40"/>
              </w:rPr>
            </w:pPr>
            <w:bookmarkStart w:name="" w:id="1502"/>
            <w:r>
              <w:rPr>
                <w:rFonts w:ascii="宋体" w:hAnsi="宋体" w:cs="宋体" w:eastAsia="宋体"/>
                <w:sz w:val="40"/>
                <w:spacing w:val="0"/>
                <w:color w:val="000000"/>
                <w:b w:val="off"/>
                <w:i w:val="off"/>
              </w:rPr>
              <w:t>如何通过饮食、运动、睡眠与生活难题的应对，搭建全方位的</w:t>
            </w:r>
            <w:r>
              <w:rPr>
                <w:rFonts w:ascii="宋体" w:hAnsi="宋体" w:cs="宋体" w:eastAsia="宋体"/>
                <w:sz w:val="40"/>
                <w:spacing w:val="0"/>
                <w:color w:val="000000"/>
                <w:b w:val="off"/>
                <w:i w:val="off"/>
              </w:rPr>
              <w:t>健康体系；</w:t>
            </w:r>
            <w:bookmarkEnd w:id="1502"/>
          </w:p>
          <w:p>
            <w:pPr>
              <w:pageBreakBefore w:val="off"/>
              <w:tabs/>
              <w:wordWrap w:val="off"/>
              <w:spacing w:before="0" w:after="0" w:line="780" w:lineRule="atLeast"/>
              <w:ind w:left="0" w:right="0" w:firstLine="0" w:hanging="0"/>
              <w:jc w:val="both"/>
              <w:textAlignment w:val="baseline"/>
              <w:rPr>
                <w:sz w:val="40"/>
              </w:rPr>
            </w:pPr>
            <w:bookmarkStart w:name="" w:id="1503"/>
            <w:r>
              <w:rPr>
                <w:rFonts w:ascii="宋体" w:hAnsi="宋体" w:cs="宋体" w:eastAsia="宋体"/>
                <w:sz w:val="40"/>
                <w:spacing w:val="0"/>
                <w:color w:val="000000"/>
                <w:b w:val="off"/>
                <w:i w:val="off"/>
              </w:rPr>
              <w:t>如何在不同生命阶段科学守护健康，最终延缓衰老；</w:t>
            </w:r>
            <w:bookmarkEnd w:id="1503"/>
          </w:p>
          <w:p>
            <w:pPr>
              <w:pageBreakBefore w:val="off"/>
              <w:tabs/>
              <w:wordWrap w:val="off"/>
              <w:spacing w:before="0" w:after="0" w:line="780" w:lineRule="atLeast"/>
              <w:ind w:left="0" w:right="0" w:firstLine="0" w:hanging="0"/>
              <w:jc w:val="both"/>
              <w:textAlignment w:val="baseline"/>
              <w:rPr>
                <w:sz w:val="40"/>
              </w:rPr>
            </w:pPr>
            <w:bookmarkStart w:name="" w:id="1504"/>
            <w:r>
              <w:rPr>
                <w:rFonts w:ascii="宋体" w:hAnsi="宋体" w:cs="宋体" w:eastAsia="宋体"/>
                <w:sz w:val="40"/>
                <w:spacing w:val="0"/>
                <w:color w:val="000000"/>
                <w:b w:val="off"/>
                <w:i w:val="off"/>
              </w:rPr>
              <w:t>如何通过疾病预防、慢病管理、急救应对与健康监测，全面提</w:t>
            </w:r>
            <w:r>
              <w:rPr>
                <w:rFonts w:ascii="宋体" w:hAnsi="宋体" w:cs="宋体" w:eastAsia="宋体"/>
                <w:sz w:val="40"/>
                <w:spacing w:val="0"/>
                <w:color w:val="000000"/>
                <w:b w:val="off"/>
                <w:i w:val="off"/>
              </w:rPr>
              <w:t>升家庭的健康防护力。</w:t>
            </w:r>
            <w:bookmarkEnd w:id="1504"/>
          </w:p>
        </w:tc>
      </w:tr>
    </w:tbl>
    <w:p>
      <w:pPr>
        <w:pageBreakBefore w:val="off"/>
        <w:tabs/>
        <w:wordWrap w:val="off"/>
        <w:spacing w:before="560" w:after="0" w:line="760" w:lineRule="atLeast"/>
        <w:ind w:left="60" w:right="0" w:firstLine="840"/>
        <w:jc w:val="both"/>
        <w:textAlignment w:val="baseline"/>
        <w:rPr>
          <w:sz w:val="40"/>
        </w:rPr>
      </w:pPr>
      <w:bookmarkStart w:name="" w:id="1505"/>
      <w:r>
        <w:rPr>
          <w:rFonts w:ascii="宋体" w:hAnsi="宋体" w:cs="宋体" w:eastAsia="宋体"/>
          <w:sz w:val="40"/>
          <w:spacing w:val="0"/>
          <w:color w:val="000000"/>
          <w:b w:val="off"/>
          <w:i w:val="off"/>
        </w:rPr>
        <w:t>如果这本书能让你和你的家人因为理解健康而彼此支持，因为彼此支持</w:t>
      </w:r>
      <w:r>
        <w:rPr>
          <w:rFonts w:ascii="宋体" w:hAnsi="宋体" w:cs="宋体" w:eastAsia="宋体"/>
          <w:sz w:val="40"/>
          <w:spacing w:val="0"/>
          <w:color w:val="000000"/>
          <w:b w:val="off"/>
          <w:i w:val="off"/>
        </w:rPr>
        <w:t>而从容生活，那我倾注于其中的全部知识、经验、热爱和敬意就是值得的。</w:t>
      </w:r>
      <w:bookmarkEnd w:id="1505"/>
    </w:p>
    <w:p>
      <w:pPr>
        <w:pageBreakBefore w:val="off"/>
        <w:tabs/>
        <w:wordWrap w:val="off"/>
        <w:spacing w:before="0" w:after="0" w:line="780" w:lineRule="exact"/>
        <w:ind w:left="0" w:right="0"/>
        <w:jc w:val="both"/>
        <w:textAlignment w:val="baseline"/>
        <w:rPr>
          <w:sz w:val="40"/>
        </w:rPr>
      </w:pPr>
      <w:bookmarkStart w:name="" w:id="1506"/>
      <w:r>
        <w:rPr>
          <w:rFonts w:ascii="宋体" w:hAnsi="宋体" w:cs="宋体" w:eastAsia="宋体"/>
          <w:sz w:val="40"/>
          <w:spacing w:val="0"/>
          <w:color w:val="000000"/>
          <w:b w:val="off"/>
          <w:i w:val="off"/>
        </w:rPr>
        <w:t/>
      </w:r>
      <w:bookmarkEnd w:id="1506"/>
    </w:p>
    <w:p>
      <w:pPr>
        <w:pageBreakBefore w:val="off"/>
        <w:tabs/>
        <w:wordWrap w:val="off"/>
        <w:spacing w:before="0" w:after="0" w:line="780" w:lineRule="exact"/>
        <w:ind w:left="0" w:right="0"/>
        <w:jc w:val="both"/>
        <w:textAlignment w:val="baseline"/>
        <w:rPr>
          <w:sz w:val="40"/>
        </w:rPr>
      </w:pPr>
      <w:bookmarkStart w:name="" w:id="1507"/>
      <w:r>
        <w:rPr>
          <w:rFonts w:ascii="宋体" w:hAnsi="宋体" w:cs="宋体" w:eastAsia="宋体"/>
          <w:sz w:val="40"/>
          <w:spacing w:val="0"/>
          <w:color w:val="000000"/>
          <w:b w:val="off"/>
          <w:i w:val="off"/>
        </w:rPr>
        <w:t/>
      </w:r>
      <w:bookmarkEnd w:id="1507"/>
    </w:p>
    <w:p>
      <w:pPr>
        <w:pageBreakBefore w:val="off"/>
        <w:tabs/>
        <w:wordWrap w:val="off"/>
        <w:spacing w:before="0" w:after="0" w:line="780" w:lineRule="exact"/>
        <w:ind w:left="0" w:right="0"/>
        <w:jc w:val="both"/>
        <w:textAlignment w:val="baseline"/>
        <w:rPr>
          <w:sz w:val="40"/>
        </w:rPr>
      </w:pPr>
      <w:bookmarkStart w:name="" w:id="1508"/>
      <w:r>
        <w:rPr>
          <w:rFonts w:ascii="宋体" w:hAnsi="宋体" w:cs="宋体" w:eastAsia="宋体"/>
          <w:sz w:val="40"/>
          <w:spacing w:val="0"/>
          <w:color w:val="000000"/>
          <w:b w:val="off"/>
          <w:i w:val="off"/>
        </w:rPr>
        <w:t/>
      </w:r>
      <w:bookmarkEnd w:id="1508"/>
    </w:p>
    <w:p>
      <w:pPr>
        <w:pageBreakBefore w:val="off"/>
        <w:tabs/>
        <w:wordWrap w:val="off"/>
        <w:spacing w:before="0" w:after="0" w:line="780" w:lineRule="exact"/>
        <w:ind w:left="0" w:right="0"/>
        <w:jc w:val="both"/>
        <w:textAlignment w:val="baseline"/>
        <w:rPr>
          <w:sz w:val="40"/>
        </w:rPr>
      </w:pPr>
      <w:bookmarkStart w:name="" w:id="1509"/>
      <w:r>
        <w:rPr>
          <w:rFonts w:ascii="宋体" w:hAnsi="宋体" w:cs="宋体" w:eastAsia="宋体"/>
          <w:sz w:val="40"/>
          <w:spacing w:val="0"/>
          <w:color w:val="000000"/>
          <w:b w:val="off"/>
          <w:i w:val="off"/>
        </w:rPr>
        <w:t/>
      </w:r>
      <w:bookmarkEnd w:id="1509"/>
    </w:p>
    <w:p>
      <w:pPr>
        <w:pageBreakBefore w:val="off"/>
        <w:tabs/>
        <w:wordWrap w:val="off"/>
        <w:spacing w:before="0" w:after="0" w:line="780" w:lineRule="exact"/>
        <w:ind w:left="0" w:right="0"/>
        <w:jc w:val="both"/>
        <w:textAlignment w:val="baseline"/>
        <w:rPr>
          <w:sz w:val="40"/>
        </w:rPr>
      </w:pPr>
      <w:bookmarkStart w:name="" w:id="1510"/>
      <w:r>
        <w:rPr>
          <w:rFonts w:ascii="宋体" w:hAnsi="宋体" w:cs="宋体" w:eastAsia="宋体"/>
          <w:sz w:val="40"/>
          <w:spacing w:val="0"/>
          <w:color w:val="000000"/>
          <w:b w:val="off"/>
          <w:i w:val="off"/>
        </w:rPr>
        <w:t/>
      </w:r>
      <w:bookmarkEnd w:id="1510"/>
    </w:p>
    <w:p>
      <w:pPr>
        <w:pageBreakBefore w:val="off"/>
        <w:tabs/>
        <w:wordWrap w:val="off"/>
        <w:spacing w:before="0" w:after="0" w:line="780" w:lineRule="exact"/>
        <w:ind w:left="0" w:right="0"/>
        <w:jc w:val="both"/>
        <w:textAlignment w:val="baseline"/>
        <w:rPr>
          <w:sz w:val="40"/>
        </w:rPr>
      </w:pPr>
      <w:bookmarkStart w:name="" w:id="1511"/>
      <w:r>
        <w:rPr>
          <w:rFonts w:ascii="宋体" w:hAnsi="宋体" w:cs="宋体" w:eastAsia="宋体"/>
          <w:sz w:val="40"/>
          <w:spacing w:val="0"/>
          <w:color w:val="000000"/>
          <w:b w:val="off"/>
          <w:i w:val="off"/>
        </w:rPr>
        <w:t/>
      </w:r>
      <w:bookmarkEnd w:id="1511"/>
    </w:p>
    <w:p>
      <w:pPr>
        <w:pageBreakBefore w:val="off"/>
        <w:tabs/>
        <w:wordWrap w:val="off"/>
        <w:spacing w:before="0" w:after="0" w:line="780" w:lineRule="exact"/>
        <w:ind w:left="0" w:right="0"/>
        <w:jc w:val="both"/>
        <w:textAlignment w:val="baseline"/>
        <w:rPr>
          <w:sz w:val="40"/>
        </w:rPr>
      </w:pPr>
      <w:bookmarkStart w:name="" w:id="1512"/>
      <w:r>
        <w:rPr>
          <w:rFonts w:ascii="宋体" w:hAnsi="宋体" w:cs="宋体" w:eastAsia="宋体"/>
          <w:sz w:val="40"/>
          <w:spacing w:val="0"/>
          <w:color w:val="000000"/>
          <w:b w:val="off"/>
          <w:i w:val="off"/>
        </w:rPr>
        <w:t/>
      </w:r>
      <w:bookmarkEnd w:id="1512"/>
    </w:p>
    <w:p>
      <w:pPr>
        <w:pageBreakBefore w:val="off"/>
        <w:tabs/>
        <w:wordWrap w:val="off"/>
        <w:spacing w:before="0" w:after="0" w:line="460" w:lineRule="atLeast"/>
        <w:ind w:left="60" w:right="0"/>
        <w:jc w:val="both"/>
        <w:textAlignment w:val="baseline"/>
        <w:rPr>
          <w:sz w:val="34"/>
        </w:rPr>
      </w:pPr>
      <w:bookmarkStart w:name="" w:id="1513"/>
      <w:r>
        <w:rPr>
          <w:rFonts w:ascii="楷体" w:hAnsi="楷体" w:cs="楷体" w:eastAsia="楷体"/>
          <w:sz w:val="34"/>
          <w:spacing w:val="0"/>
          <w:color w:val="000000"/>
          <w:b w:val="off"/>
          <w:i w:val="off"/>
        </w:rPr>
        <w:t>006</w:t>
      </w:r>
      <w:bookmarkEnd w:id="1513"/>
    </w:p>
    <w:p>
      <w:r>
        <w:t/>
      </w:r>
    </w:p>
    <w:p>
      <w:pPr>
        <w:sectPr>
          <w:footerReference r:id="rId81"/>
          <w:headerReference r:id="rId82" w:type="default"/>
          <w:type w:val="nextPage"/>
          <w:pgSz w:w="17340" w:h="25540"/>
          <w:pgMar w:left="1620" w:top="1080" w:right="1620" w:bottom="1080" w:header="780" w:footer="780"/>
          <w:cols w:num="1"/>
        </w:sectPr>
      </w:pPr>
    </w:p>
    <w:p>
      <w:pPr>
        <w:pageBreakBefore w:val="off"/>
        <w:tabs/>
        <w:wordWrap w:val="off"/>
        <w:spacing w:before="1380" w:after="0" w:line="1200" w:lineRule="atLeast"/>
        <w:ind w:left="0" w:right="0"/>
        <w:jc w:val="center"/>
        <w:textAlignment w:val="baseline"/>
        <w:rPr>
          <w:sz w:val="90"/>
        </w:rPr>
      </w:pPr>
      <w:bookmarkStart w:name="" w:id="1514"/>
      <w:r>
        <w:rPr>
          <w:rFonts w:ascii="Times New Roman" w:hAnsi="Times New Roman" w:cs="Times New Roman" w:eastAsia="Times New Roman"/>
          <w:sz w:val="89"/>
          <w:spacing w:val="0"/>
          <w:color w:val="000000"/>
          <w:b w:val="off"/>
          <w:i w:val="off"/>
        </w:rPr>
        <w:t>PART</w:t>
      </w:r>
      <w:bookmarkEnd w:id="1514"/>
    </w:p>
    <w:p>
      <w:pPr>
        <w:pageBreakBefore w:val="off"/>
        <w:tabs/>
        <w:wordWrap w:val="off"/>
        <w:spacing w:before="0" w:after="0" w:line="1200" w:lineRule="atLeast"/>
        <w:ind w:left="0" w:right="0"/>
        <w:jc w:val="center"/>
        <w:textAlignment w:val="baseline"/>
        <w:rPr>
          <w:sz w:val="90"/>
        </w:rPr>
      </w:pPr>
      <w:bookmarkStart w:name="" w:id="1515"/>
      <w:r>
        <w:rPr>
          <w:rFonts w:ascii="Times New Roman" w:hAnsi="Times New Roman" w:cs="Times New Roman" w:eastAsia="Times New Roman"/>
          <w:sz w:val="89"/>
          <w:spacing w:val="0"/>
          <w:color w:val="000000"/>
          <w:b w:val="off"/>
          <w:i w:val="off"/>
        </w:rPr>
        <w:t>ONE</w:t>
      </w:r>
      <w:bookmarkEnd w:id="1515"/>
    </w:p>
    <w:p>
      <w:pPr>
        <w:pageBreakBefore w:val="off"/>
        <w:tabs/>
        <w:wordWrap w:val="off"/>
        <w:spacing w:before="0" w:after="0" w:line="1200" w:lineRule="exact"/>
        <w:ind w:left="0" w:right="0"/>
        <w:jc w:val="center"/>
        <w:textAlignment w:val="baseline"/>
        <w:rPr>
          <w:sz w:val="90"/>
        </w:rPr>
      </w:pPr>
      <w:bookmarkStart w:name="" w:id="1516"/>
      <w:r>
        <w:rPr>
          <w:rFonts w:ascii="宋体" w:hAnsi="宋体" w:cs="宋体" w:eastAsia="宋体"/>
          <w:sz w:val="89"/>
          <w:spacing w:val="0"/>
          <w:color w:val="000000"/>
          <w:b w:val="off"/>
          <w:i w:val="off"/>
        </w:rPr>
        <w:t/>
      </w:r>
      <w:bookmarkEnd w:id="1516"/>
    </w:p>
    <w:p>
      <w:pPr>
        <w:pageBreakBefore w:val="off"/>
        <w:tabs/>
        <w:wordWrap w:val="off"/>
        <w:spacing w:before="0" w:after="0" w:line="1180" w:lineRule="atLeast"/>
        <w:ind w:left="0" w:right="0"/>
        <w:jc w:val="center"/>
        <w:textAlignment w:val="baseline"/>
        <w:rPr>
          <w:sz w:val="88"/>
        </w:rPr>
      </w:pPr>
      <w:bookmarkStart w:name="" w:id="1517"/>
      <w:r>
        <w:rPr>
          <w:rFonts w:ascii="黑体" w:hAnsi="黑体" w:cs="黑体" w:eastAsia="黑体"/>
          <w:sz w:val="87"/>
          <w:spacing w:val="0"/>
          <w:color w:val="90a4d4"/>
          <w:b w:val="off"/>
          <w:i w:val="off"/>
        </w:rPr>
        <w:t>第一部分</w:t>
      </w:r>
      <w:bookmarkEnd w:id="1517"/>
    </w:p>
    <w:p>
      <w:pPr>
        <w:pageBreakBefore w:val="off"/>
        <w:tabs/>
        <w:wordWrap w:val="off"/>
        <w:spacing w:before="0" w:after="0" w:line="3060" w:lineRule="exact"/>
        <w:ind w:left="0" w:right="0"/>
        <w:jc w:val="center"/>
        <w:textAlignment w:val="baseline"/>
        <w:rPr>
          <w:sz w:val="144"/>
        </w:rPr>
      </w:pPr>
      <w:bookmarkStart w:name="" w:id="1518"/>
      <w:r>
        <w:rPr>
          <w:rFonts w:ascii="宋体" w:hAnsi="宋体" w:cs="宋体" w:eastAsia="宋体"/>
          <w:sz w:val="144"/>
          <w:spacing w:val="0"/>
          <w:color w:val="000000"/>
          <w:b w:val="off"/>
          <w:i w:val="off"/>
        </w:rPr>
        <w:t/>
      </w:r>
      <w:bookmarkEnd w:id="1518"/>
    </w:p>
    <w:p>
      <w:pPr>
        <w:pageBreakBefore w:val="off"/>
        <w:tabs/>
        <w:wordWrap w:val="off"/>
        <w:spacing w:before="0" w:after="0" w:line="3060" w:lineRule="exact"/>
        <w:ind w:left="0" w:right="0"/>
        <w:jc w:val="center"/>
        <w:textAlignment w:val="baseline"/>
        <w:rPr>
          <w:sz w:val="144"/>
        </w:rPr>
      </w:pPr>
      <w:bookmarkStart w:name="" w:id="1519"/>
      <w:r>
        <w:rPr>
          <w:rFonts w:ascii="宋体" w:hAnsi="宋体" w:cs="宋体" w:eastAsia="宋体"/>
          <w:sz w:val="144"/>
          <w:spacing w:val="0"/>
          <w:color w:val="000000"/>
          <w:b w:val="off"/>
          <w:i w:val="off"/>
        </w:rPr>
        <w:t/>
      </w:r>
      <w:bookmarkEnd w:id="1519"/>
    </w:p>
    <w:p>
      <w:pPr>
        <w:pageBreakBefore w:val="off"/>
        <w:tabs/>
        <w:wordWrap w:val="off"/>
        <w:spacing w:before="0" w:after="0" w:line="3060" w:lineRule="atLeast"/>
        <w:ind w:left="1040" w:right="100"/>
        <w:jc w:val="center"/>
        <w:textAlignment w:val="baseline"/>
        <w:rPr>
          <w:sz w:val="144"/>
        </w:rPr>
      </w:pPr>
      <w:bookmarkStart w:name="" w:id="1520"/>
      <w:r>
        <w:rPr>
          <w:rFonts w:ascii="黑体" w:hAnsi="黑体" w:cs="黑体" w:eastAsia="黑体"/>
          <w:sz w:val="144"/>
          <w:spacing w:val="0"/>
          <w:color w:val="000000"/>
          <w:b w:val="off"/>
          <w:i w:val="off"/>
        </w:rPr>
        <w:t>生活方式是</w:t>
      </w:r>
      <w:r>
        <w:rPr>
          <w:rFonts w:ascii="黑体" w:hAnsi="黑体" w:cs="黑体" w:eastAsia="黑体"/>
          <w:sz w:val="144"/>
          <w:spacing w:val="0"/>
          <w:color w:val="000000"/>
          <w:b w:val="off"/>
          <w:i w:val="off"/>
        </w:rPr>
        <w:t>健康的根本</w:t>
      </w:r>
      <w:bookmarkEnd w:id="1520"/>
    </w:p>
    <w:p>
      <w:r>
        <w:t/>
      </w:r>
    </w:p>
    <w:p>
      <w:pPr>
        <w:sectPr>
          <w:footerReference r:id="rId83"/>
          <w:headerReference r:id="rId84" w:type="default"/>
          <w:type w:val="nextPage"/>
          <w:pgSz w:w="17060" w:h="25400"/>
          <w:pgMar w:left="2580" w:top="2160" w:right="2580" w:bottom="2160" w:header="1860" w:footer="1860"/>
          <w:cols w:num="1"/>
        </w:sectPr>
      </w:pPr>
    </w:p>
    <w:p>
      <w:pPr>
        <w:pageBreakBefore w:val="off"/>
        <w:tabs/>
        <w:wordWrap w:val="off"/>
        <w:spacing w:before="5700" w:after="0" w:line="960" w:lineRule="atLeast"/>
        <w:ind w:left="0" w:right="0" w:firstLine="780"/>
        <w:jc w:val="both"/>
        <w:textAlignment w:val="baseline"/>
        <w:rPr>
          <w:sz w:val="41"/>
        </w:rPr>
      </w:pPr>
      <w:bookmarkStart w:name="" w:id="1521"/>
      <w:r>
        <w:rPr>
          <w:rFonts w:ascii="黑体" w:hAnsi="黑体" w:cs="黑体" w:eastAsia="黑体"/>
          <w:sz w:val="41"/>
          <w:spacing w:val="0"/>
          <w:color w:val="000000"/>
          <w:b w:val="off"/>
          <w:i w:val="off"/>
        </w:rPr>
        <w:t>当下，我们正在经历一场前所未有的“健康认知革命”，这不是技术的革</w:t>
      </w:r>
      <w:r>
        <w:rPr>
          <w:rFonts w:ascii="黑体" w:hAnsi="黑体" w:cs="黑体" w:eastAsia="黑体"/>
          <w:sz w:val="41"/>
          <w:spacing w:val="0"/>
          <w:color w:val="000000"/>
          <w:b w:val="off"/>
          <w:i w:val="off"/>
        </w:rPr>
        <w:t>命，而是思维的变革————重新理解健康的意义，重新设计通往健康的路径。我</w:t>
      </w:r>
      <w:r>
        <w:rPr>
          <w:rFonts w:ascii="黑体" w:hAnsi="黑体" w:cs="黑体" w:eastAsia="黑体"/>
          <w:sz w:val="41"/>
          <w:spacing w:val="0"/>
          <w:color w:val="000000"/>
          <w:b w:val="off"/>
          <w:i w:val="off"/>
        </w:rPr>
        <w:t>们终于意识到：决定健康终局的，不是生病时医院的治疗措施，而是你每天</w:t>
      </w:r>
      <w:r>
        <w:rPr>
          <w:rFonts w:ascii="黑体" w:hAnsi="黑体" w:cs="黑体" w:eastAsia="黑体"/>
          <w:sz w:val="41"/>
          <w:spacing w:val="0"/>
          <w:color w:val="000000"/>
          <w:b w:val="off"/>
          <w:i w:val="off"/>
        </w:rPr>
        <w:t>吃什么、动多少、睡得好不好、情绪是否平稳，以及家人是否彼此支持。</w:t>
      </w:r>
      <w:bookmarkEnd w:id="1521"/>
    </w:p>
    <w:p>
      <w:pPr>
        <w:pageBreakBefore w:val="off"/>
        <w:tabs/>
        <w:wordWrap w:val="off"/>
        <w:spacing w:before="0" w:after="0" w:line="960" w:lineRule="atLeast"/>
        <w:ind w:left="0" w:right="0" w:firstLine="780"/>
        <w:jc w:val="both"/>
        <w:textAlignment w:val="baseline"/>
        <w:rPr>
          <w:sz w:val="41"/>
        </w:rPr>
      </w:pPr>
      <w:bookmarkStart w:name="" w:id="1522"/>
      <w:r>
        <w:rPr>
          <w:rFonts w:ascii="黑体" w:hAnsi="黑体" w:cs="黑体" w:eastAsia="黑体"/>
          <w:sz w:val="41"/>
          <w:spacing w:val="0"/>
          <w:color w:val="000000"/>
          <w:b w:val="off"/>
          <w:i w:val="off"/>
        </w:rPr>
        <w:t>过去，我们把健康交给体检报告、医生的处方或“灵丹妙药”，却忽视了</w:t>
      </w:r>
      <w:r>
        <w:rPr>
          <w:rFonts w:ascii="黑体" w:hAnsi="黑体" w:cs="黑体" w:eastAsia="黑体"/>
          <w:sz w:val="41"/>
          <w:spacing w:val="0"/>
          <w:color w:val="000000"/>
          <w:b w:val="off"/>
          <w:i w:val="off"/>
        </w:rPr>
        <w:t>身体早已发出的信号。慢性病并不“慢”，其源头是生活方式的失序————久</w:t>
      </w:r>
      <w:r>
        <w:rPr>
          <w:rFonts w:ascii="黑体" w:hAnsi="黑体" w:cs="黑体" w:eastAsia="黑体"/>
          <w:sz w:val="41"/>
          <w:spacing w:val="0"/>
          <w:color w:val="000000"/>
          <w:b w:val="off"/>
          <w:i w:val="off"/>
        </w:rPr>
        <w:t>坐、熬夜、暴饮暴食、情绪压抑，等等。这些日常的“微选择”，决定了你10</w:t>
      </w:r>
      <w:r>
        <w:rPr>
          <w:rFonts w:ascii="黑体" w:hAnsi="黑体" w:cs="黑体" w:eastAsia="黑体"/>
          <w:sz w:val="41"/>
          <w:spacing w:val="0"/>
          <w:color w:val="000000"/>
          <w:b w:val="off"/>
          <w:i w:val="off"/>
        </w:rPr>
        <w:t>年后的身体状态。</w:t>
      </w:r>
      <w:bookmarkEnd w:id="1522"/>
    </w:p>
    <w:p>
      <w:pPr>
        <w:pageBreakBefore w:val="off"/>
        <w:tabs/>
        <w:wordWrap w:val="off"/>
        <w:spacing w:before="0" w:after="0" w:line="960" w:lineRule="atLeast"/>
        <w:ind w:left="0" w:right="0" w:firstLine="780"/>
        <w:jc w:val="both"/>
        <w:textAlignment w:val="baseline"/>
        <w:rPr>
          <w:sz w:val="41"/>
        </w:rPr>
      </w:pPr>
      <w:bookmarkStart w:name="" w:id="1523"/>
      <w:r>
        <w:rPr>
          <w:rFonts w:ascii="黑体" w:hAnsi="黑体" w:cs="黑体" w:eastAsia="黑体"/>
          <w:sz w:val="41"/>
          <w:spacing w:val="0"/>
          <w:color w:val="000000"/>
          <w:b w:val="off"/>
          <w:i w:val="off"/>
        </w:rPr>
        <w:t>而今，我们更需要一个系统的、可以落地的家庭健康管理框架。健康不应</w:t>
      </w:r>
      <w:r>
        <w:rPr>
          <w:rFonts w:ascii="黑体" w:hAnsi="黑体" w:cs="黑体" w:eastAsia="黑体"/>
          <w:sz w:val="41"/>
          <w:spacing w:val="0"/>
          <w:color w:val="000000"/>
          <w:b w:val="off"/>
          <w:i w:val="off"/>
        </w:rPr>
        <w:t>是妈妈一个人的焦虑，也不只是“指标正常”的幻觉，而是一个家庭的共同</w:t>
      </w:r>
      <w:r>
        <w:rPr>
          <w:rFonts w:ascii="黑体" w:hAnsi="黑体" w:cs="黑体" w:eastAsia="黑体"/>
          <w:sz w:val="41"/>
          <w:spacing w:val="0"/>
          <w:color w:val="000000"/>
          <w:b w:val="off"/>
          <w:i w:val="off"/>
        </w:rPr>
        <w:t>任务和协同实践。</w:t>
      </w:r>
      <w:bookmarkEnd w:id="1523"/>
    </w:p>
    <w:p>
      <w:r>
        <w:t/>
      </w:r>
    </w:p>
    <w:p>
      <w:pPr>
        <w:sectPr>
          <w:footerReference r:id="rId85"/>
          <w:headerReference r:id="rId86" w:type="default"/>
          <w:type w:val="nextPage"/>
          <w:pgSz w:w="17340" w:h="25540"/>
          <w:pgMar w:left="1640" w:top="2180" w:right="1640" w:bottom="2180" w:header="1880" w:footer="1880"/>
          <w:cols w:num="1"/>
        </w:sectPr>
      </w:pPr>
    </w:p>
    <w:p>
      <w:pPr>
        <w:pageBreakBefore w:val="off"/>
        <w:tabs/>
        <w:wordWrap w:val="off"/>
        <w:spacing w:before="4700" w:after="0" w:line="1660" w:lineRule="atLeast"/>
        <w:ind w:left="0" w:right="0"/>
        <w:jc w:val="center"/>
        <w:textAlignment w:val="baseline"/>
        <w:rPr>
          <w:sz w:val="103"/>
        </w:rPr>
      </w:pPr>
      <w:bookmarkStart w:name="" w:id="1524"/>
      <w:r>
        <w:rPr>
          <w:rFonts w:ascii="黑体" w:hAnsi="黑体" w:cs="黑体" w:eastAsia="黑体"/>
          <w:sz w:val="103"/>
          <w:spacing w:val="0"/>
          <w:color w:val="afb7d8"/>
          <w:b w:val="on"/>
          <w:i w:val="off"/>
        </w:rPr>
        <w:t>01</w:t>
      </w:r>
      <w:bookmarkEnd w:id="1524"/>
    </w:p>
    <w:p>
      <w:pPr>
        <w:pageBreakBefore w:val="off"/>
        <w:tabs/>
        <w:wordWrap w:val="off"/>
        <w:spacing w:before="0" w:after="0" w:line="760" w:lineRule="exact"/>
        <w:ind w:left="0" w:right="0"/>
        <w:jc w:val="center"/>
        <w:textAlignment w:val="baseline"/>
        <w:rPr>
          <w:sz w:val="56"/>
        </w:rPr>
      </w:pPr>
      <w:bookmarkStart w:name="" w:id="1525"/>
      <w:r>
        <w:rPr>
          <w:rFonts w:ascii="宋体" w:hAnsi="宋体" w:cs="宋体" w:eastAsia="宋体"/>
          <w:sz w:val="56"/>
          <w:spacing w:val="0"/>
          <w:color w:val="000000"/>
          <w:b w:val="off"/>
          <w:i w:val="off"/>
        </w:rPr>
        <w:t/>
      </w:r>
      <w:bookmarkEnd w:id="1525"/>
    </w:p>
    <w:p>
      <w:pPr>
        <w:pageBreakBefore w:val="off"/>
        <w:tabs/>
        <w:wordWrap w:val="off"/>
        <w:spacing w:before="0" w:after="0" w:line="760" w:lineRule="exact"/>
        <w:ind w:left="0" w:right="0"/>
        <w:jc w:val="center"/>
        <w:textAlignment w:val="baseline"/>
        <w:rPr>
          <w:sz w:val="56"/>
        </w:rPr>
      </w:pPr>
      <w:bookmarkStart w:name="" w:id="1526"/>
      <w:r>
        <w:rPr>
          <w:rFonts w:ascii="宋体" w:hAnsi="宋体" w:cs="宋体" w:eastAsia="宋体"/>
          <w:sz w:val="56"/>
          <w:spacing w:val="0"/>
          <w:color w:val="000000"/>
          <w:b w:val="off"/>
          <w:i w:val="off"/>
        </w:rPr>
        <w:t/>
      </w:r>
      <w:bookmarkEnd w:id="1526"/>
    </w:p>
    <w:p>
      <w:pPr>
        <w:pageBreakBefore w:val="off"/>
        <w:tabs/>
        <w:wordWrap w:val="off"/>
        <w:spacing w:before="0" w:after="0" w:line="760" w:lineRule="exact"/>
        <w:ind w:left="0" w:right="0"/>
        <w:jc w:val="center"/>
        <w:textAlignment w:val="baseline"/>
        <w:rPr>
          <w:sz w:val="56"/>
        </w:rPr>
      </w:pPr>
      <w:bookmarkStart w:name="" w:id="1527"/>
      <w:r>
        <w:rPr>
          <w:rFonts w:ascii="宋体" w:hAnsi="宋体" w:cs="宋体" w:eastAsia="宋体"/>
          <w:sz w:val="56"/>
          <w:spacing w:val="0"/>
          <w:color w:val="000000"/>
          <w:b w:val="off"/>
          <w:i w:val="off"/>
        </w:rPr>
        <w:t/>
      </w:r>
      <w:bookmarkEnd w:id="1527"/>
    </w:p>
    <w:p>
      <w:pPr>
        <w:pageBreakBefore w:val="off"/>
        <w:tabs/>
        <w:wordWrap w:val="off"/>
        <w:spacing w:before="0" w:after="0" w:line="760" w:lineRule="exact"/>
        <w:ind w:left="0" w:right="0"/>
        <w:jc w:val="center"/>
        <w:textAlignment w:val="baseline"/>
        <w:rPr>
          <w:sz w:val="56"/>
        </w:rPr>
      </w:pPr>
      <w:bookmarkStart w:name="" w:id="1528"/>
      <w:r>
        <w:rPr>
          <w:rFonts w:ascii="宋体" w:hAnsi="宋体" w:cs="宋体" w:eastAsia="宋体"/>
          <w:sz w:val="56"/>
          <w:spacing w:val="0"/>
          <w:color w:val="000000"/>
          <w:b w:val="off"/>
          <w:i w:val="off"/>
        </w:rPr>
        <w:t/>
      </w:r>
      <w:bookmarkEnd w:id="1528"/>
    </w:p>
    <w:p>
      <w:pPr>
        <w:pageBreakBefore w:val="off"/>
        <w:tabs/>
        <w:wordWrap w:val="off"/>
        <w:spacing w:before="0" w:after="0" w:line="760" w:lineRule="exact"/>
        <w:ind w:left="0" w:right="0"/>
        <w:jc w:val="center"/>
        <w:textAlignment w:val="baseline"/>
        <w:rPr>
          <w:sz w:val="56"/>
        </w:rPr>
      </w:pPr>
      <w:bookmarkStart w:name="" w:id="1529"/>
      <w:r>
        <w:rPr>
          <w:rFonts w:ascii="宋体" w:hAnsi="宋体" w:cs="宋体" w:eastAsia="宋体"/>
          <w:sz w:val="56"/>
          <w:spacing w:val="0"/>
          <w:color w:val="000000"/>
          <w:b w:val="off"/>
          <w:i w:val="off"/>
        </w:rPr>
        <w:t/>
      </w:r>
      <w:bookmarkEnd w:id="1529"/>
    </w:p>
    <w:p>
      <w:pPr>
        <w:pageBreakBefore w:val="off"/>
        <w:tabs/>
        <w:wordWrap w:val="off"/>
        <w:spacing w:before="0" w:after="0" w:line="760" w:lineRule="exact"/>
        <w:ind w:left="0" w:right="0"/>
        <w:jc w:val="center"/>
        <w:textAlignment w:val="baseline"/>
        <w:rPr>
          <w:sz w:val="56"/>
        </w:rPr>
      </w:pPr>
      <w:bookmarkStart w:name="" w:id="1530"/>
      <w:r>
        <w:rPr>
          <w:rFonts w:ascii="宋体" w:hAnsi="宋体" w:cs="宋体" w:eastAsia="宋体"/>
          <w:sz w:val="56"/>
          <w:spacing w:val="0"/>
          <w:color w:val="000000"/>
          <w:b w:val="off"/>
          <w:i w:val="off"/>
        </w:rPr>
        <w:t/>
      </w:r>
      <w:bookmarkEnd w:id="1530"/>
    </w:p>
    <w:p>
      <w:pPr>
        <w:pageBreakBefore w:val="off"/>
        <w:tabs/>
        <w:wordWrap w:val="off"/>
        <w:spacing w:before="0" w:after="0" w:line="760" w:lineRule="atLeast"/>
        <w:ind w:left="0" w:right="0"/>
        <w:jc w:val="center"/>
        <w:textAlignment w:val="baseline"/>
        <w:rPr>
          <w:sz w:val="56"/>
        </w:rPr>
      </w:pPr>
      <w:bookmarkStart w:name="" w:id="1531"/>
      <w:r>
        <w:rPr>
          <w:rFonts w:ascii="黑体" w:hAnsi="黑体" w:cs="黑体" w:eastAsia="黑体"/>
          <w:sz w:val="56"/>
          <w:spacing w:val="0"/>
          <w:color w:val="afb7d8"/>
          <w:b w:val="off"/>
          <w:i w:val="off"/>
        </w:rPr>
        <w:t>第一章</w:t>
      </w:r>
      <w:bookmarkEnd w:id="1531"/>
    </w:p>
    <w:p>
      <w:pPr>
        <w:pageBreakBefore w:val="off"/>
        <w:tabs/>
        <w:wordWrap w:val="off"/>
        <w:spacing w:before="0" w:after="0" w:line="1340" w:lineRule="atLeast"/>
        <w:ind w:left="600" w:right="0"/>
        <w:jc w:val="both"/>
        <w:textAlignment w:val="baseline"/>
        <w:rPr>
          <w:sz w:val="96"/>
        </w:rPr>
      </w:pPr>
      <w:bookmarkStart w:name="" w:id="1532"/>
      <w:r>
        <w:rPr>
          <w:rFonts w:ascii="黑体" w:hAnsi="黑体" w:cs="黑体" w:eastAsia="黑体"/>
          <w:sz w:val="95"/>
          <w:spacing w:val="0"/>
          <w:color w:val="afb7d8"/>
          <w:b w:val="off"/>
          <w:i w:val="off"/>
        </w:rPr>
        <w:t>家庭健康管理的顶层设计</w:t>
      </w:r>
      <w:bookmarkEnd w:id="1532"/>
    </w:p>
    <w:p>
      <w:pPr>
        <w:pageBreakBefore w:val="off"/>
        <w:tabs/>
        <w:wordWrap w:val="off"/>
        <w:spacing w:before="540" w:after="0" w:line="1340" w:lineRule="atLeast"/>
        <w:ind w:left="5160" w:right="0"/>
        <w:jc w:val="both"/>
        <w:textAlignment w:val="baseline"/>
        <w:rPr>
          <w:sz w:val="96"/>
        </w:rPr>
      </w:pPr>
      <w:bookmarkStart w:name="" w:id="1533"/>
      <w:r>
        <w:rPr>
          <w:rFonts w:ascii="宋体" w:hAnsi="宋体" w:cs="宋体" w:eastAsia="宋体"/>
          <w:sz w:val="95"/>
          <w:spacing w:val="0"/>
          <w:color w:val="000000"/>
          <w:u w:val="single"/>
          <w:b w:val="off"/>
          <w:i w:val="off"/>
        </w:rPr>
        <w:t xml:space="preserve">     </w:t>
      </w:r>
      <w:bookmarkEnd w:id="1533"/>
    </w:p>
    <w:p>
      <w:r>
        <w:t/>
      </w:r>
    </w:p>
    <w:p>
      <w:pPr>
        <w:sectPr>
          <w:footerReference r:id="rId87"/>
          <w:headerReference r:id="rId88" w:type="default"/>
          <w:type w:val="nextPage"/>
          <w:pgSz w:w="17060" w:h="25400"/>
          <w:pgMar w:left="2360" w:top="2160" w:right="2360" w:bottom="2160" w:header="1860" w:footer="1860"/>
          <w:cols w:num="1"/>
        </w:sectPr>
      </w:pPr>
    </w:p>
    <w:p>
      <w:pPr>
        <w:pageBreakBefore w:val="off"/>
        <w:tabs/>
        <w:wordWrap w:val="off"/>
        <w:spacing w:before="9000" w:after="0" w:line="980" w:lineRule="atLeast"/>
        <w:ind w:left="0" w:right="3260"/>
        <w:jc w:val="both"/>
        <w:textAlignment w:val="baseline"/>
        <w:rPr>
          <w:sz w:val="54"/>
        </w:rPr>
      </w:pPr>
      <w:bookmarkStart w:name="" w:id="1534"/>
      <w:r>
        <w:rPr>
          <w:rFonts w:ascii="黑体" w:hAnsi="黑体" w:cs="黑体" w:eastAsia="黑体"/>
          <w:sz w:val="53"/>
          <w:spacing w:val="0"/>
          <w:color w:val="a5b7d3"/>
          <w:b w:val="off"/>
          <w:i w:val="off"/>
        </w:rPr>
        <w:t>知之愈明，则行之愈笃；行之愈笃，则</w:t>
      </w:r>
      <w:r>
        <w:rPr>
          <w:rFonts w:ascii="黑体" w:hAnsi="黑体" w:cs="黑体" w:eastAsia="黑体"/>
          <w:sz w:val="53"/>
          <w:spacing w:val="0"/>
          <w:color w:val="a5b7d3"/>
          <w:b w:val="off"/>
          <w:i w:val="off"/>
        </w:rPr>
        <w:t>知之益明。</w:t>
      </w:r>
      <w:bookmarkEnd w:id="1534"/>
    </w:p>
    <w:p>
      <w:pPr>
        <w:pageBreakBefore w:val="off"/>
        <w:tabs/>
        <w:wordWrap w:val="off"/>
        <w:spacing w:before="0" w:after="0" w:line="940" w:lineRule="exact"/>
        <w:ind w:left="0" w:right="0"/>
        <w:jc w:val="both"/>
        <w:textAlignment w:val="baseline"/>
        <w:rPr>
          <w:sz w:val="63"/>
        </w:rPr>
      </w:pPr>
      <w:bookmarkStart w:name="" w:id="1535"/>
      <w:r>
        <w:rPr>
          <w:rFonts w:ascii="宋体" w:hAnsi="宋体" w:cs="宋体" w:eastAsia="宋体"/>
          <w:sz w:val="63"/>
          <w:spacing w:val="0"/>
          <w:color w:val="000000"/>
          <w:b w:val="off"/>
          <w:i w:val="off"/>
        </w:rPr>
        <w:t/>
      </w:r>
      <w:bookmarkEnd w:id="1535"/>
    </w:p>
    <w:p>
      <w:pPr>
        <w:pageBreakBefore w:val="off"/>
        <w:tabs/>
        <w:wordWrap w:val="off"/>
        <w:spacing w:before="0" w:after="0" w:line="940" w:lineRule="atLeast"/>
        <w:ind w:left="0" w:right="3260"/>
        <w:jc w:val="right"/>
        <w:textAlignment w:val="baseline"/>
        <w:rPr>
          <w:sz w:val="63"/>
        </w:rPr>
      </w:pPr>
      <w:bookmarkStart w:name="" w:id="1536"/>
      <w:r>
        <w:rPr>
          <w:rFonts w:ascii="黑体" w:hAnsi="黑体" w:cs="黑体" w:eastAsia="黑体"/>
          <w:sz w:val="63"/>
          <w:spacing w:val="0"/>
          <w:color w:val="000000"/>
          <w:b w:val="on"/>
          <w:i w:val="off"/>
        </w:rPr>
        <w:t>——朱熹</w:t>
      </w:r>
      <w:bookmarkEnd w:id="1536"/>
    </w:p>
    <w:p>
      <w:r>
        <w:t/>
      </w:r>
    </w:p>
    <w:p>
      <w:pPr>
        <w:sectPr>
          <w:footerReference r:id="rId89"/>
          <w:headerReference r:id="rId90" w:type="default"/>
          <w:type w:val="nextPage"/>
          <w:pgSz w:w="17340" w:h="25540"/>
          <w:pgMar w:left="1880" w:top="2180" w:right="1880" w:bottom="2180" w:header="1880" w:footer="1880"/>
          <w:cols w:num="1"/>
        </w:sectPr>
      </w:pPr>
    </w:p>
    <w:p>
      <w:pPr>
        <w:pageBreakBefore w:val="off"/>
        <w:tabs/>
        <w:wordWrap w:val="off"/>
        <w:spacing w:before="0" w:after="0" w:line="440" w:lineRule="atLeast"/>
        <w:ind w:left="0" w:right="0"/>
        <w:jc w:val="right"/>
        <w:textAlignment w:val="baseline"/>
        <w:rPr>
          <w:sz w:val="32"/>
        </w:rPr>
      </w:pPr>
      <w:bookmarkStart w:name="" w:id="1537"/>
      <w:r>
        <w:rPr>
          <w:rFonts w:ascii="黑体" w:hAnsi="黑体" w:cs="黑体" w:eastAsia="黑体"/>
          <w:sz w:val="32"/>
          <w:spacing w:val="0"/>
          <w:color w:val="000000"/>
          <w:b w:val="off"/>
          <w:i w:val="off"/>
        </w:rPr>
        <w:t>第一章家庭健康管理的顶层设计</w:t>
      </w:r>
      <w:bookmarkEnd w:id="1537"/>
    </w:p>
    <w:p>
      <w:pPr>
        <w:pageBreakBefore w:val="off"/>
        <w:tabs/>
        <w:wordWrap w:val="off"/>
        <w:spacing w:before="0" w:after="0" w:line="800" w:lineRule="exact"/>
        <w:ind w:left="0" w:right="0"/>
        <w:jc w:val="right"/>
        <w:textAlignment w:val="baseline"/>
        <w:rPr>
          <w:sz w:val="40"/>
        </w:rPr>
      </w:pPr>
      <w:bookmarkStart w:name="" w:id="1538"/>
      <w:r>
        <w:rPr>
          <w:rFonts w:ascii="宋体" w:hAnsi="宋体" w:cs="宋体" w:eastAsia="宋体"/>
          <w:sz w:val="40"/>
          <w:spacing w:val="0"/>
          <w:color w:val="000000"/>
          <w:b w:val="off"/>
          <w:i w:val="off"/>
        </w:rPr>
        <w:t/>
      </w:r>
      <w:bookmarkEnd w:id="1538"/>
    </w:p>
    <w:p>
      <w:pPr>
        <w:pageBreakBefore w:val="off"/>
        <w:tabs/>
        <w:wordWrap w:val="off"/>
        <w:spacing w:before="0" w:after="0" w:line="800" w:lineRule="exact"/>
        <w:ind w:left="0" w:right="0"/>
        <w:jc w:val="right"/>
        <w:textAlignment w:val="baseline"/>
        <w:rPr>
          <w:sz w:val="40"/>
        </w:rPr>
      </w:pPr>
      <w:bookmarkStart w:name="" w:id="1539"/>
      <w:r>
        <w:rPr>
          <w:rFonts w:ascii="宋体" w:hAnsi="宋体" w:cs="宋体" w:eastAsia="宋体"/>
          <w:sz w:val="40"/>
          <w:spacing w:val="0"/>
          <w:color w:val="000000"/>
          <w:b w:val="off"/>
          <w:i w:val="off"/>
        </w:rPr>
        <w:t/>
      </w:r>
      <w:bookmarkEnd w:id="1539"/>
    </w:p>
    <w:p>
      <w:pPr>
        <w:pageBreakBefore w:val="off"/>
        <w:tabs/>
        <w:wordWrap w:val="off"/>
        <w:spacing w:before="0" w:after="0" w:line="800" w:lineRule="exact"/>
        <w:ind w:left="0" w:right="0"/>
        <w:jc w:val="right"/>
        <w:textAlignment w:val="baseline"/>
        <w:rPr>
          <w:sz w:val="40"/>
        </w:rPr>
      </w:pPr>
      <w:bookmarkStart w:name="" w:id="1540"/>
      <w:r>
        <w:rPr>
          <w:rFonts w:ascii="宋体" w:hAnsi="宋体" w:cs="宋体" w:eastAsia="宋体"/>
          <w:sz w:val="40"/>
          <w:spacing w:val="0"/>
          <w:color w:val="000000"/>
          <w:b w:val="off"/>
          <w:i w:val="off"/>
        </w:rPr>
        <w:t/>
      </w:r>
      <w:bookmarkEnd w:id="1540"/>
    </w:p>
    <w:p>
      <w:pPr>
        <w:pageBreakBefore w:val="off"/>
        <w:tabs/>
        <w:wordWrap w:val="off"/>
        <w:spacing w:before="0" w:after="0" w:line="800" w:lineRule="exact"/>
        <w:ind w:left="0" w:right="0"/>
        <w:jc w:val="right"/>
        <w:textAlignment w:val="baseline"/>
        <w:rPr>
          <w:sz w:val="40"/>
        </w:rPr>
      </w:pPr>
      <w:bookmarkStart w:name="" w:id="1541"/>
      <w:r>
        <w:rPr>
          <w:rFonts w:ascii="宋体" w:hAnsi="宋体" w:cs="宋体" w:eastAsia="宋体"/>
          <w:sz w:val="40"/>
          <w:spacing w:val="0"/>
          <w:color w:val="000000"/>
          <w:b w:val="off"/>
          <w:i w:val="off"/>
        </w:rPr>
        <w:t/>
      </w:r>
      <w:bookmarkEnd w:id="1541"/>
    </w:p>
    <w:p>
      <w:pPr>
        <w:pageBreakBefore w:val="off"/>
        <w:tabs/>
        <w:wordWrap w:val="off"/>
        <w:spacing w:before="0" w:after="0" w:line="800" w:lineRule="exact"/>
        <w:ind w:left="0" w:right="0"/>
        <w:jc w:val="right"/>
        <w:textAlignment w:val="baseline"/>
        <w:rPr>
          <w:sz w:val="40"/>
        </w:rPr>
      </w:pPr>
      <w:bookmarkStart w:name="" w:id="1542"/>
      <w:r>
        <w:rPr>
          <w:rFonts w:ascii="宋体" w:hAnsi="宋体" w:cs="宋体" w:eastAsia="宋体"/>
          <w:sz w:val="40"/>
          <w:spacing w:val="0"/>
          <w:color w:val="000000"/>
          <w:b w:val="off"/>
          <w:i w:val="off"/>
        </w:rPr>
        <w:t/>
      </w:r>
      <w:bookmarkEnd w:id="1542"/>
    </w:p>
    <w:p>
      <w:pPr>
        <w:pageBreakBefore w:val="off"/>
        <w:tabs/>
        <w:wordWrap w:val="off"/>
        <w:spacing w:before="0" w:after="0" w:line="780" w:lineRule="atLeast"/>
        <w:ind w:left="20" w:right="4840" w:firstLine="3560"/>
        <w:jc w:val="both"/>
        <w:textAlignment w:val="baseline"/>
        <w:rPr>
          <w:sz w:val="40"/>
        </w:rPr>
      </w:pPr>
      <w:bookmarkStart w:name="" w:id="1543"/>
      <w:r>
        <w:rPr>
          <w:rFonts w:ascii="宋体" w:hAnsi="宋体" w:cs="宋体" w:eastAsia="宋体"/>
          <w:sz w:val="40"/>
          <w:spacing w:val="0"/>
          <w:color w:val="000000"/>
          <w:b w:val="off"/>
          <w:i w:val="off"/>
        </w:rPr>
        <w:t>家庭健康是可以设计的</w:t>
      </w:r>
      <w:r>
        <w:rPr>
          <w:rFonts w:ascii="黑体" w:hAnsi="黑体" w:cs="黑体" w:eastAsia="黑体"/>
          <w:sz w:val="40"/>
          <w:spacing w:val="0"/>
          <w:color w:val="000000"/>
          <w:b w:val="on"/>
          <w:i w:val="off"/>
        </w:rPr>
        <w:t>001</w:t>
      </w:r>
      <w:r>
        <w:rPr>
          <w:rFonts w:ascii="宋体" w:hAnsi="宋体" w:cs="宋体" w:eastAsia="宋体"/>
          <w:sz w:val="40"/>
          <w:spacing w:val="0"/>
          <w:color w:val="000000"/>
          <w:b w:val="off"/>
          <w:i w:val="off"/>
        </w:rPr>
        <w:t>系统工程</w:t>
      </w:r>
      <w:bookmarkEnd w:id="1543"/>
    </w:p>
    <w:p>
      <w:pPr>
        <w:pageBreakBefore w:val="off"/>
        <w:tabs/>
        <w:wordWrap w:val="off"/>
        <w:spacing w:before="0" w:after="0" w:line="800" w:lineRule="exact"/>
        <w:ind w:left="0" w:right="0"/>
        <w:jc w:val="both"/>
        <w:textAlignment w:val="baseline"/>
        <w:rPr>
          <w:sz w:val="40"/>
        </w:rPr>
      </w:pPr>
      <w:bookmarkStart w:name="" w:id="1544"/>
      <w:r>
        <w:rPr>
          <w:rFonts w:ascii="宋体" w:hAnsi="宋体" w:cs="宋体" w:eastAsia="宋体"/>
          <w:sz w:val="40"/>
          <w:spacing w:val="0"/>
          <w:color w:val="000000"/>
          <w:b w:val="off"/>
          <w:i w:val="off"/>
        </w:rPr>
        <w:t/>
      </w:r>
      <w:bookmarkEnd w:id="1544"/>
    </w:p>
    <w:p>
      <w:pPr>
        <w:pageBreakBefore w:val="off"/>
        <w:tabs/>
        <w:wordWrap w:val="off"/>
        <w:spacing w:before="0" w:after="0" w:line="800" w:lineRule="exact"/>
        <w:ind w:left="0" w:right="0"/>
        <w:jc w:val="both"/>
        <w:textAlignment w:val="baseline"/>
        <w:rPr>
          <w:sz w:val="40"/>
        </w:rPr>
      </w:pPr>
      <w:bookmarkStart w:name="" w:id="1545"/>
      <w:r>
        <w:rPr>
          <w:rFonts w:ascii="宋体" w:hAnsi="宋体" w:cs="宋体" w:eastAsia="宋体"/>
          <w:sz w:val="40"/>
          <w:spacing w:val="0"/>
          <w:color w:val="000000"/>
          <w:b w:val="off"/>
          <w:i w:val="off"/>
        </w:rPr>
        <w:t/>
      </w:r>
      <w:bookmarkEnd w:id="1545"/>
    </w:p>
    <w:p>
      <w:pPr>
        <w:pageBreakBefore w:val="off"/>
        <w:tabs/>
        <w:wordWrap w:val="off"/>
        <w:spacing w:before="0" w:after="0" w:line="780" w:lineRule="atLeast"/>
        <w:ind w:left="20" w:right="0" w:firstLine="840"/>
        <w:jc w:val="both"/>
        <w:textAlignment w:val="baseline"/>
        <w:rPr>
          <w:sz w:val="40"/>
        </w:rPr>
      </w:pPr>
      <w:bookmarkStart w:name="" w:id="1546"/>
      <w:r>
        <w:rPr>
          <w:rFonts w:ascii="宋体" w:hAnsi="宋体" w:cs="宋体" w:eastAsia="宋体"/>
          <w:sz w:val="40"/>
          <w:spacing w:val="0"/>
          <w:color w:val="000000"/>
          <w:b w:val="off"/>
          <w:i w:val="off"/>
        </w:rPr>
        <w:t>在多数人眼中，健康是一种“命运”————仿佛取决于基因、运气、医院，</w:t>
      </w:r>
      <w:r>
        <w:rPr>
          <w:rFonts w:ascii="宋体" w:hAnsi="宋体" w:cs="宋体" w:eastAsia="宋体"/>
          <w:sz w:val="40"/>
          <w:spacing w:val="0"/>
          <w:color w:val="000000"/>
          <w:b w:val="off"/>
          <w:i w:val="off"/>
        </w:rPr>
        <w:t>甚至祈祷。但如果换个视角来看，健康其实更像是一种系统运行的结果。它并</w:t>
      </w:r>
      <w:r>
        <w:rPr>
          <w:rFonts w:ascii="宋体" w:hAnsi="宋体" w:cs="宋体" w:eastAsia="宋体"/>
          <w:sz w:val="40"/>
          <w:spacing w:val="0"/>
          <w:color w:val="000000"/>
          <w:b w:val="off"/>
          <w:i w:val="off"/>
        </w:rPr>
        <w:t>非偶然发生，而是由一连串看似琐碎却环环相扣的决策、行为、环境、认知和</w:t>
      </w:r>
      <w:r>
        <w:rPr>
          <w:rFonts w:ascii="宋体" w:hAnsi="宋体" w:cs="宋体" w:eastAsia="宋体"/>
          <w:sz w:val="40"/>
          <w:spacing w:val="0"/>
          <w:color w:val="000000"/>
          <w:b w:val="off"/>
          <w:i w:val="off"/>
        </w:rPr>
        <w:t>反馈共同塑造而成的。</w:t>
      </w:r>
      <w:bookmarkEnd w:id="1546"/>
    </w:p>
    <w:p>
      <w:pPr>
        <w:pageBreakBefore w:val="off"/>
        <w:tabs/>
        <w:wordWrap w:val="off"/>
        <w:spacing w:before="0" w:after="0" w:line="800" w:lineRule="exact"/>
        <w:ind w:left="0" w:right="0"/>
        <w:jc w:val="both"/>
        <w:textAlignment w:val="baseline"/>
        <w:rPr>
          <w:sz w:val="40"/>
        </w:rPr>
      </w:pPr>
      <w:bookmarkStart w:name="" w:id="1547"/>
      <w:r>
        <w:rPr>
          <w:rFonts w:ascii="宋体" w:hAnsi="宋体" w:cs="宋体" w:eastAsia="宋体"/>
          <w:sz w:val="40"/>
          <w:spacing w:val="0"/>
          <w:color w:val="000000"/>
          <w:b w:val="off"/>
          <w:i w:val="off"/>
        </w:rPr>
        <w:t/>
      </w:r>
      <w:bookmarkEnd w:id="1547"/>
    </w:p>
    <w:p>
      <w:pPr>
        <w:pageBreakBefore w:val="off"/>
        <w:tabs/>
        <w:wordWrap w:val="off"/>
        <w:spacing w:before="0" w:after="0" w:line="780" w:lineRule="atLeast"/>
        <w:ind w:left="20" w:right="0"/>
        <w:jc w:val="both"/>
        <w:textAlignment w:val="baseline"/>
        <w:rPr>
          <w:sz w:val="40"/>
        </w:rPr>
      </w:pPr>
      <w:bookmarkStart w:name="" w:id="1548"/>
      <w:r>
        <w:rPr>
          <w:rFonts w:ascii="宋体" w:hAnsi="宋体" w:cs="宋体" w:eastAsia="宋体"/>
          <w:sz w:val="40"/>
          <w:spacing w:val="0"/>
          <w:color w:val="000000"/>
          <w:b w:val="off"/>
          <w:i w:val="off"/>
        </w:rPr>
        <w:t>健康管理的思维</w:t>
      </w:r>
      <w:bookmarkEnd w:id="1548"/>
    </w:p>
    <w:p>
      <w:pPr>
        <w:pageBreakBefore w:val="off"/>
        <w:tabs/>
        <w:wordWrap w:val="off"/>
        <w:spacing w:before="0" w:after="0" w:line="800" w:lineRule="exact"/>
        <w:ind w:left="0" w:right="0"/>
        <w:jc w:val="both"/>
        <w:textAlignment w:val="baseline"/>
        <w:rPr>
          <w:sz w:val="40"/>
        </w:rPr>
      </w:pPr>
      <w:bookmarkStart w:name="" w:id="1549"/>
      <w:r>
        <w:rPr>
          <w:rFonts w:ascii="宋体" w:hAnsi="宋体" w:cs="宋体" w:eastAsia="宋体"/>
          <w:sz w:val="40"/>
          <w:spacing w:val="0"/>
          <w:color w:val="000000"/>
          <w:b w:val="off"/>
          <w:i w:val="off"/>
        </w:rPr>
        <w:t/>
      </w:r>
      <w:bookmarkEnd w:id="1549"/>
    </w:p>
    <w:p>
      <w:pPr>
        <w:pageBreakBefore w:val="off"/>
        <w:tabs/>
        <w:wordWrap w:val="off"/>
        <w:spacing w:before="0" w:after="0" w:line="780" w:lineRule="atLeast"/>
        <w:ind w:left="20" w:right="0" w:firstLine="840"/>
        <w:jc w:val="both"/>
        <w:textAlignment w:val="baseline"/>
        <w:rPr>
          <w:sz w:val="40"/>
        </w:rPr>
      </w:pPr>
      <w:bookmarkStart w:name="" w:id="1550"/>
      <w:r>
        <w:rPr>
          <w:rFonts w:ascii="宋体" w:hAnsi="宋体" w:cs="宋体" w:eastAsia="宋体"/>
          <w:sz w:val="40"/>
          <w:spacing w:val="0"/>
          <w:color w:val="000000"/>
          <w:b w:val="off"/>
          <w:i w:val="off"/>
        </w:rPr>
        <w:t>多数人理解健康，往往是从医院的角度出发的————身体不舒服，就去医院</w:t>
      </w:r>
      <w:r>
        <w:rPr>
          <w:rFonts w:ascii="宋体" w:hAnsi="宋体" w:cs="宋体" w:eastAsia="宋体"/>
          <w:sz w:val="40"/>
          <w:spacing w:val="0"/>
          <w:color w:val="000000"/>
          <w:b w:val="off"/>
          <w:i w:val="off"/>
        </w:rPr>
        <w:t>看病、做检查，找到问题，进行各种治疗，认为异常指标恢复正常后就万事大</w:t>
      </w:r>
      <w:r>
        <w:rPr>
          <w:rFonts w:ascii="宋体" w:hAnsi="宋体" w:cs="宋体" w:eastAsia="宋体"/>
          <w:sz w:val="40"/>
          <w:spacing w:val="0"/>
          <w:color w:val="000000"/>
          <w:b w:val="off"/>
          <w:i w:val="off"/>
        </w:rPr>
        <w:t>吉了。这种“发现问题——处理问题”的思维，可以称为“疾病管理”思维。它</w:t>
      </w:r>
      <w:r>
        <w:rPr>
          <w:rFonts w:ascii="宋体" w:hAnsi="宋体" w:cs="宋体" w:eastAsia="宋体"/>
          <w:sz w:val="40"/>
          <w:spacing w:val="0"/>
          <w:color w:val="000000"/>
          <w:b w:val="off"/>
          <w:i w:val="off"/>
        </w:rPr>
        <w:t>在临床医疗中非常重要，在健康管理上却完全不适用。</w:t>
      </w:r>
      <w:bookmarkEnd w:id="1550"/>
    </w:p>
    <w:p>
      <w:pPr>
        <w:pageBreakBefore w:val="off"/>
        <w:tabs/>
        <w:wordWrap w:val="off"/>
        <w:spacing w:before="0" w:after="0" w:line="780" w:lineRule="atLeast"/>
        <w:ind w:left="20" w:right="0" w:firstLine="840"/>
        <w:jc w:val="both"/>
        <w:textAlignment w:val="baseline"/>
        <w:rPr>
          <w:sz w:val="40"/>
        </w:rPr>
      </w:pPr>
      <w:bookmarkStart w:name="" w:id="1551"/>
      <w:r>
        <w:rPr>
          <w:rFonts w:ascii="宋体" w:hAnsi="宋体" w:cs="宋体" w:eastAsia="宋体"/>
          <w:sz w:val="40"/>
          <w:spacing w:val="0"/>
          <w:color w:val="000000"/>
          <w:b w:val="off"/>
          <w:i w:val="off"/>
        </w:rPr>
        <w:t>很多人误以为健康管理就是年度体检，将体检报告上代表指标异常的箭</w:t>
      </w:r>
      <w:r>
        <w:rPr>
          <w:rFonts w:ascii="宋体" w:hAnsi="宋体" w:cs="宋体" w:eastAsia="宋体"/>
          <w:sz w:val="40"/>
          <w:spacing w:val="0"/>
          <w:color w:val="000000"/>
          <w:b w:val="off"/>
          <w:i w:val="off"/>
        </w:rPr>
        <w:t>头数量作为健康评判的标准————箭头多代表不健康，无箭头则意味着很健康。</w:t>
      </w:r>
      <w:r>
        <w:rPr>
          <w:rFonts w:ascii="宋体" w:hAnsi="宋体" w:cs="宋体" w:eastAsia="宋体"/>
          <w:sz w:val="40"/>
          <w:spacing w:val="0"/>
          <w:color w:val="000000"/>
          <w:b w:val="off"/>
          <w:i w:val="off"/>
        </w:rPr>
        <w:t>在这种认知下，只要家庭成员的各项指标正常，符合体检标准，就算是完成了</w:t>
      </w:r>
      <w:r>
        <w:rPr>
          <w:rFonts w:ascii="宋体" w:hAnsi="宋体" w:cs="宋体" w:eastAsia="宋体"/>
          <w:sz w:val="40"/>
          <w:spacing w:val="0"/>
          <w:color w:val="000000"/>
          <w:b w:val="off"/>
          <w:i w:val="off"/>
        </w:rPr>
        <w:t>健康管理。但事实上，这个标准并不靠谱。</w:t>
      </w:r>
      <w:bookmarkEnd w:id="1551"/>
    </w:p>
    <w:p>
      <w:pPr>
        <w:pageBreakBefore w:val="off"/>
        <w:tabs/>
        <w:wordWrap w:val="off"/>
        <w:spacing w:before="0" w:after="0" w:line="780" w:lineRule="atLeast"/>
        <w:ind w:left="20" w:right="0" w:firstLine="840"/>
        <w:jc w:val="both"/>
        <w:textAlignment w:val="baseline"/>
        <w:rPr>
          <w:sz w:val="40"/>
        </w:rPr>
      </w:pPr>
      <w:bookmarkStart w:name="" w:id="1552"/>
      <w:r>
        <w:rPr>
          <w:rFonts w:ascii="宋体" w:hAnsi="宋体" w:cs="宋体" w:eastAsia="宋体"/>
          <w:sz w:val="40"/>
          <w:spacing w:val="0"/>
          <w:color w:val="000000"/>
          <w:b w:val="off"/>
          <w:i w:val="off"/>
        </w:rPr>
        <w:t>我在门诊中经常遇到这样的情况：体检报告看似正常的人，却突发心梗、</w:t>
      </w:r>
      <w:r>
        <w:rPr>
          <w:rFonts w:ascii="宋体" w:hAnsi="宋体" w:cs="宋体" w:eastAsia="宋体"/>
          <w:sz w:val="40"/>
          <w:spacing w:val="0"/>
          <w:color w:val="000000"/>
          <w:b w:val="off"/>
          <w:i w:val="off"/>
        </w:rPr>
        <w:t>脑梗或罹患肿瘤；而那些体检报告中有异常指标的人，身体状况却能一直保持</w:t>
      </w:r>
      <w:bookmarkEnd w:id="1552"/>
    </w:p>
    <w:p>
      <w:pPr>
        <w:pageBreakBefore w:val="off"/>
        <w:tabs/>
        <w:wordWrap w:val="off"/>
        <w:spacing w:before="0" w:after="0" w:line="800" w:lineRule="exact"/>
        <w:ind w:left="0" w:right="0"/>
        <w:jc w:val="both"/>
        <w:textAlignment w:val="baseline"/>
        <w:rPr>
          <w:sz w:val="40"/>
        </w:rPr>
      </w:pPr>
      <w:bookmarkStart w:name="" w:id="1553"/>
      <w:r>
        <w:rPr>
          <w:rFonts w:ascii="宋体" w:hAnsi="宋体" w:cs="宋体" w:eastAsia="宋体"/>
          <w:sz w:val="40"/>
          <w:spacing w:val="0"/>
          <w:color w:val="000000"/>
          <w:b w:val="off"/>
          <w:i w:val="off"/>
        </w:rPr>
        <w:t/>
      </w:r>
      <w:bookmarkEnd w:id="1553"/>
    </w:p>
    <w:p>
      <w:pPr>
        <w:pageBreakBefore w:val="off"/>
        <w:tabs/>
        <w:wordWrap w:val="off"/>
        <w:spacing w:before="0" w:after="0" w:line="440" w:lineRule="atLeast"/>
        <w:ind w:left="0" w:right="60"/>
        <w:jc w:val="right"/>
        <w:textAlignment w:val="baseline"/>
        <w:rPr>
          <w:sz w:val="33"/>
        </w:rPr>
      </w:pPr>
      <w:bookmarkStart w:name="" w:id="1554"/>
      <w:r>
        <w:rPr>
          <w:rFonts w:ascii="黑体" w:hAnsi="黑体" w:cs="黑体" w:eastAsia="黑体"/>
          <w:sz w:val="33"/>
          <w:spacing w:val="0"/>
          <w:color w:val="000000"/>
          <w:b w:val="off"/>
          <w:i w:val="off"/>
        </w:rPr>
        <w:t>011</w:t>
      </w:r>
      <w:bookmarkEnd w:id="1554"/>
    </w:p>
    <w:p>
      <w:r>
        <w:t/>
      </w:r>
    </w:p>
    <w:p>
      <w:pPr>
        <w:sectPr>
          <w:footerReference r:id="rId91"/>
          <w:headerReference r:id="rId92" w:type="default"/>
          <w:type w:val="nextPage"/>
          <w:pgSz w:w="17060" w:h="25400"/>
          <w:pgMar w:left="1600" w:top="1080" w:right="1600" w:bottom="1080" w:header="780" w:footer="780"/>
          <w:cols w:num="1"/>
        </w:sectPr>
      </w:pPr>
    </w:p>
    <w:p>
      <w:pPr>
        <w:pageBreakBefore w:val="off"/>
        <w:tabs/>
        <w:wordWrap w:val="off"/>
        <w:spacing w:before="0" w:after="0" w:line="460" w:lineRule="atLeast"/>
        <w:ind w:left="20" w:right="0"/>
        <w:jc w:val="both"/>
        <w:textAlignment w:val="baseline"/>
        <w:rPr>
          <w:sz w:val="34"/>
        </w:rPr>
      </w:pPr>
      <w:bookmarkStart w:name="" w:id="1555"/>
      <w:r>
        <w:rPr>
          <w:rFonts w:ascii="黑体" w:hAnsi="黑体" w:cs="黑体" w:eastAsia="黑体"/>
          <w:sz w:val="34"/>
          <w:spacing w:val="0"/>
          <w:color w:val="acbfda"/>
          <w:b w:val="off"/>
          <w:i w:val="off"/>
        </w:rPr>
        <w:t>第一部分生活方式是健康的根本</w:t>
      </w:r>
      <w:bookmarkEnd w:id="1555"/>
    </w:p>
    <w:p>
      <w:pPr>
        <w:pageBreakBefore w:val="off"/>
        <w:tabs/>
        <w:wordWrap w:val="off"/>
        <w:spacing w:before="0" w:after="0" w:line="860" w:lineRule="exact"/>
        <w:ind w:left="0" w:right="0"/>
        <w:jc w:val="both"/>
        <w:textAlignment w:val="baseline"/>
        <w:rPr>
          <w:sz w:val="41"/>
        </w:rPr>
      </w:pPr>
      <w:bookmarkStart w:name="" w:id="1556"/>
      <w:r>
        <w:rPr>
          <w:rFonts w:ascii="宋体" w:hAnsi="宋体" w:cs="宋体" w:eastAsia="宋体"/>
          <w:sz w:val="41"/>
          <w:spacing w:val="0"/>
          <w:color w:val="000000"/>
          <w:b w:val="off"/>
          <w:i w:val="off"/>
        </w:rPr>
        <w:t/>
      </w:r>
      <w:bookmarkEnd w:id="1556"/>
    </w:p>
    <w:p>
      <w:pPr>
        <w:pageBreakBefore w:val="off"/>
        <w:tabs/>
        <w:wordWrap w:val="off"/>
        <w:spacing w:before="0" w:after="0" w:line="860" w:lineRule="exact"/>
        <w:ind w:left="0" w:right="0"/>
        <w:jc w:val="both"/>
        <w:textAlignment w:val="baseline"/>
        <w:rPr>
          <w:sz w:val="41"/>
        </w:rPr>
      </w:pPr>
      <w:bookmarkStart w:name="" w:id="1557"/>
      <w:r>
        <w:rPr>
          <w:rFonts w:ascii="宋体" w:hAnsi="宋体" w:cs="宋体" w:eastAsia="宋体"/>
          <w:sz w:val="41"/>
          <w:spacing w:val="0"/>
          <w:color w:val="000000"/>
          <w:b w:val="off"/>
          <w:i w:val="off"/>
        </w:rPr>
        <w:t/>
      </w:r>
      <w:bookmarkEnd w:id="1557"/>
    </w:p>
    <w:p>
      <w:pPr>
        <w:pageBreakBefore w:val="off"/>
        <w:tabs/>
        <w:wordWrap w:val="off"/>
        <w:spacing w:before="0" w:after="0" w:line="860" w:lineRule="atLeast"/>
        <w:ind w:left="60" w:right="20" w:hanging="40"/>
        <w:jc w:val="both"/>
        <w:textAlignment w:val="baseline"/>
        <w:rPr>
          <w:sz w:val="41"/>
        </w:rPr>
      </w:pPr>
      <w:bookmarkStart w:name="" w:id="1558"/>
      <w:r>
        <w:rPr>
          <w:rFonts w:ascii="宋体" w:hAnsi="宋体" w:cs="宋体" w:eastAsia="宋体"/>
          <w:sz w:val="41"/>
          <w:spacing w:val="0"/>
          <w:color w:val="000000"/>
          <w:b w:val="off"/>
          <w:i w:val="off"/>
        </w:rPr>
        <w:t>稳定，并不发病。显然，体检结果的指标正常与否，与你的健康终局(如寿命</w:t>
      </w:r>
      <w:r>
        <w:rPr>
          <w:rFonts w:ascii="宋体" w:hAnsi="宋体" w:cs="宋体" w:eastAsia="宋体"/>
          <w:sz w:val="41"/>
          <w:spacing w:val="0"/>
          <w:color w:val="000000"/>
          <w:b w:val="off"/>
          <w:i w:val="off"/>
        </w:rPr>
        <w:t>长短)并无直接关系。究其根源，在于我们对健康的理解存在一定偏差。</w:t>
      </w:r>
      <w:bookmarkEnd w:id="1558"/>
    </w:p>
    <w:p>
      <w:pPr>
        <w:pageBreakBefore w:val="off"/>
        <w:tabs/>
        <w:wordWrap w:val="off"/>
        <w:spacing w:before="0" w:after="0" w:line="860" w:lineRule="atLeast"/>
        <w:ind w:left="20" w:right="0" w:firstLine="840"/>
        <w:jc w:val="both"/>
        <w:textAlignment w:val="baseline"/>
        <w:rPr>
          <w:sz w:val="41"/>
        </w:rPr>
      </w:pPr>
      <w:bookmarkStart w:name="" w:id="1559"/>
      <w:r>
        <w:rPr>
          <w:rFonts w:ascii="宋体" w:hAnsi="宋体" w:cs="宋体" w:eastAsia="宋体"/>
          <w:sz w:val="41"/>
          <w:spacing w:val="0"/>
          <w:color w:val="000000"/>
          <w:b w:val="off"/>
          <w:i w:val="off"/>
        </w:rPr>
        <w:t>世界卫生组织(WHO)早在成立时，就在其宪章中对“健康”做出了定</w:t>
      </w:r>
      <w:r>
        <w:rPr>
          <w:rFonts w:ascii="宋体" w:hAnsi="宋体" w:cs="宋体" w:eastAsia="宋体"/>
          <w:sz w:val="41"/>
          <w:spacing w:val="0"/>
          <w:color w:val="000000"/>
          <w:b w:val="off"/>
          <w:i w:val="off"/>
        </w:rPr>
        <w:t>义：“健康不仅是无疾病或不虚弱，而是身体、心理和社会适应能力的完满</w:t>
      </w:r>
      <w:r>
        <w:rPr>
          <w:rFonts w:ascii="Times New Roman" w:hAnsi="Times New Roman" w:cs="Times New Roman" w:eastAsia="Times New Roman"/>
          <w:sz w:val="41"/>
          <w:spacing w:val="0"/>
          <w:color w:val="000000"/>
          <w:b w:val="off"/>
          <w:i w:val="off"/>
        </w:rPr>
        <w:t>状态。”(Health is a state of complete physical, mental and social well-</w:t>
      </w:r>
      <w:r>
        <w:rPr>
          <w:rFonts w:ascii="Times New Roman" w:hAnsi="Times New Roman" w:cs="Times New Roman" w:eastAsia="Times New Roman"/>
          <w:sz w:val="41"/>
          <w:spacing w:val="0"/>
          <w:color w:val="000000"/>
          <w:b w:val="off"/>
          <w:i w:val="off"/>
        </w:rPr>
        <w:t>being and not merely the absence of disease or infirmity.)</w:t>
      </w:r>
      <w:bookmarkEnd w:id="1559"/>
    </w:p>
    <w:p>
      <w:pPr>
        <w:pageBreakBefore w:val="off"/>
        <w:tabs/>
        <w:wordWrap w:val="off"/>
        <w:spacing w:before="0" w:after="0" w:line="860" w:lineRule="atLeast"/>
        <w:ind w:left="20" w:right="0" w:firstLine="840"/>
        <w:jc w:val="both"/>
        <w:textAlignment w:val="baseline"/>
        <w:rPr>
          <w:sz w:val="41"/>
        </w:rPr>
      </w:pPr>
      <w:bookmarkStart w:name="" w:id="1560"/>
      <w:r>
        <w:rPr>
          <w:rFonts w:ascii="宋体" w:hAnsi="宋体" w:cs="宋体" w:eastAsia="宋体"/>
          <w:sz w:val="41"/>
          <w:spacing w:val="0"/>
          <w:color w:val="000000"/>
          <w:b w:val="off"/>
          <w:i w:val="off"/>
        </w:rPr>
        <w:t>“完满”(complete well-being)的意思并不是完美无缺,而是指你的身</w:t>
      </w:r>
      <w:r>
        <w:rPr>
          <w:rFonts w:ascii="宋体" w:hAnsi="宋体" w:cs="宋体" w:eastAsia="宋体"/>
          <w:sz w:val="41"/>
          <w:spacing w:val="0"/>
          <w:color w:val="000000"/>
          <w:b w:val="off"/>
          <w:i w:val="off"/>
        </w:rPr>
        <w:t>心状态能够充分适应并满足个人生活需求。换句话说，健康意味着你的身体机</w:t>
      </w:r>
      <w:r>
        <w:rPr>
          <w:rFonts w:ascii="宋体" w:hAnsi="宋体" w:cs="宋体" w:eastAsia="宋体"/>
          <w:sz w:val="41"/>
          <w:spacing w:val="0"/>
          <w:color w:val="000000"/>
          <w:b w:val="off"/>
          <w:i w:val="off"/>
        </w:rPr>
        <w:t>能和心理状态足以支撑你应对个人发展、家庭责任和社会角色。</w:t>
      </w:r>
      <w:bookmarkEnd w:id="1560"/>
    </w:p>
    <w:p>
      <w:pPr>
        <w:pageBreakBefore w:val="off"/>
        <w:tabs/>
        <w:wordWrap w:val="off"/>
        <w:spacing w:before="0" w:after="0" w:line="860" w:lineRule="atLeast"/>
        <w:ind w:left="860" w:right="0"/>
        <w:jc w:val="both"/>
        <w:textAlignment w:val="baseline"/>
        <w:rPr>
          <w:sz w:val="41"/>
        </w:rPr>
      </w:pPr>
      <w:bookmarkStart w:name="" w:id="1561"/>
      <w:r>
        <w:rPr>
          <w:rFonts w:ascii="宋体" w:hAnsi="宋体" w:cs="宋体" w:eastAsia="宋体"/>
          <w:sz w:val="41"/>
          <w:spacing w:val="0"/>
          <w:color w:val="000000"/>
          <w:b w:val="off"/>
          <w:i w:val="off"/>
        </w:rPr>
        <w:t>疾病管理和健康管理有两点关键的区别。</w:t>
      </w:r>
      <w:bookmarkEnd w:id="1561"/>
    </w:p>
    <w:p>
      <w:pPr>
        <w:pageBreakBefore w:val="off"/>
        <w:tabs/>
        <w:wordWrap w:val="off"/>
        <w:spacing w:before="0" w:after="0" w:line="860" w:lineRule="atLeast"/>
        <w:ind w:left="20" w:right="0" w:firstLine="840"/>
        <w:jc w:val="both"/>
        <w:textAlignment w:val="baseline"/>
        <w:rPr>
          <w:sz w:val="41"/>
        </w:rPr>
      </w:pPr>
      <w:bookmarkStart w:name="" w:id="1562"/>
      <w:r>
        <w:rPr>
          <w:rFonts w:ascii="宋体" w:hAnsi="宋体" w:cs="宋体" w:eastAsia="宋体"/>
          <w:sz w:val="41"/>
          <w:spacing w:val="0"/>
          <w:color w:val="000000"/>
          <w:b w:val="off"/>
          <w:i w:val="off"/>
        </w:rPr>
        <w:t>首先，疾病都有统一的、明确的诊断标准，而健康却没有。在世界卫生</w:t>
      </w:r>
      <w:r>
        <w:rPr>
          <w:rFonts w:ascii="宋体" w:hAnsi="宋体" w:cs="宋体" w:eastAsia="宋体"/>
          <w:sz w:val="41"/>
          <w:spacing w:val="0"/>
          <w:color w:val="000000"/>
          <w:b w:val="off"/>
          <w:i w:val="off"/>
        </w:rPr>
        <w:t>组织对于“健康”的定义下，你不难发现，健康的标准因人而异，并没有统一</w:t>
      </w:r>
      <w:r>
        <w:rPr>
          <w:rFonts w:ascii="宋体" w:hAnsi="宋体" w:cs="宋体" w:eastAsia="宋体"/>
          <w:sz w:val="41"/>
          <w:spacing w:val="0"/>
          <w:color w:val="000000"/>
          <w:b w:val="off"/>
          <w:i w:val="off"/>
        </w:rPr>
        <w:t>的要求。你的健康标准，与你的孩子、父母的完全不同。而我们所追求的，恰</w:t>
      </w:r>
      <w:r>
        <w:rPr>
          <w:rFonts w:ascii="宋体" w:hAnsi="宋体" w:cs="宋体" w:eastAsia="宋体"/>
          <w:sz w:val="41"/>
          <w:spacing w:val="0"/>
          <w:color w:val="000000"/>
          <w:b w:val="off"/>
          <w:i w:val="off"/>
        </w:rPr>
        <w:t>恰是每个家庭成员都达到与其生活需求相匹配的状态。</w:t>
      </w:r>
      <w:bookmarkEnd w:id="1562"/>
    </w:p>
    <w:p>
      <w:pPr>
        <w:pageBreakBefore w:val="off"/>
        <w:tabs/>
        <w:wordWrap w:val="off"/>
        <w:spacing w:before="0" w:after="0" w:line="860" w:lineRule="atLeast"/>
        <w:ind w:left="20" w:right="0" w:firstLine="840"/>
        <w:jc w:val="both"/>
        <w:textAlignment w:val="baseline"/>
        <w:rPr>
          <w:sz w:val="41"/>
        </w:rPr>
      </w:pPr>
      <w:bookmarkStart w:name="" w:id="1563"/>
      <w:r>
        <w:rPr>
          <w:rFonts w:ascii="宋体" w:hAnsi="宋体" w:cs="宋体" w:eastAsia="宋体"/>
          <w:sz w:val="41"/>
          <w:spacing w:val="0"/>
          <w:color w:val="000000"/>
          <w:b w:val="off"/>
          <w:i w:val="off"/>
        </w:rPr>
        <w:t>其次，疾病管理以结果为导向，追求明确的结论(治愈或控制)，而健康</w:t>
      </w:r>
      <w:r>
        <w:rPr>
          <w:rFonts w:ascii="宋体" w:hAnsi="宋体" w:cs="宋体" w:eastAsia="宋体"/>
          <w:sz w:val="41"/>
          <w:spacing w:val="0"/>
          <w:color w:val="000000"/>
          <w:b w:val="off"/>
          <w:i w:val="off"/>
        </w:rPr>
        <w:t>管理需要不断调整以适应随时变化的生活需求，追求的是供需的动态平衡，不</w:t>
      </w:r>
      <w:r>
        <w:rPr>
          <w:rFonts w:ascii="宋体" w:hAnsi="宋体" w:cs="宋体" w:eastAsia="宋体"/>
          <w:sz w:val="41"/>
          <w:spacing w:val="0"/>
          <w:color w:val="000000"/>
          <w:b w:val="off"/>
          <w:i w:val="off"/>
        </w:rPr>
        <w:t>存在一套固定的解决方案。</w:t>
      </w:r>
      <w:bookmarkEnd w:id="1563"/>
    </w:p>
    <w:p>
      <w:pPr>
        <w:pageBreakBefore w:val="off"/>
        <w:tabs/>
        <w:wordWrap w:val="off"/>
        <w:spacing w:before="0" w:after="0" w:line="860" w:lineRule="atLeast"/>
        <w:ind w:left="100" w:right="0" w:firstLine="760"/>
        <w:jc w:val="both"/>
        <w:textAlignment w:val="baseline"/>
        <w:rPr>
          <w:sz w:val="41"/>
        </w:rPr>
      </w:pPr>
      <w:bookmarkStart w:name="" w:id="1564"/>
      <w:r>
        <w:rPr>
          <w:rFonts w:ascii="宋体" w:hAnsi="宋体" w:cs="宋体" w:eastAsia="宋体"/>
          <w:sz w:val="41"/>
          <w:spacing w:val="0"/>
          <w:color w:val="000000"/>
          <w:b w:val="off"/>
          <w:i w:val="off"/>
        </w:rPr>
        <w:t>健康管理和疾病管理在思维模式上截然不同。疾病管理是一种正向思</w:t>
      </w:r>
      <w:r>
        <w:rPr>
          <w:rFonts w:ascii="宋体" w:hAnsi="宋体" w:cs="宋体" w:eastAsia="宋体"/>
          <w:sz w:val="41"/>
          <w:spacing w:val="0"/>
          <w:color w:val="000000"/>
          <w:b w:val="off"/>
          <w:i w:val="off"/>
        </w:rPr>
        <w:t>维———当问题出现时，我们顺着问题找答案；而健康管理则是一种逆向思</w:t>
      </w:r>
      <w:r>
        <w:rPr>
          <w:rFonts w:ascii="宋体" w:hAnsi="宋体" w:cs="宋体" w:eastAsia="宋体"/>
          <w:sz w:val="41"/>
          <w:spacing w:val="0"/>
          <w:color w:val="000000"/>
          <w:b w:val="off"/>
          <w:i w:val="off"/>
        </w:rPr>
        <w:t>维———问题尚未出现，我们基于已知的影响健康的因素及其发展规律，根据自</w:t>
      </w:r>
      <w:r>
        <w:rPr>
          <w:rFonts w:ascii="宋体" w:hAnsi="宋体" w:cs="宋体" w:eastAsia="宋体"/>
          <w:sz w:val="41"/>
          <w:spacing w:val="0"/>
          <w:color w:val="000000"/>
          <w:b w:val="off"/>
          <w:i w:val="off"/>
        </w:rPr>
        <w:t>身的健康需求，提前提出问题，作出解答，防患于未然。</w:t>
      </w:r>
      <w:bookmarkEnd w:id="1564"/>
    </w:p>
    <w:p>
      <w:pPr>
        <w:pageBreakBefore w:val="off"/>
        <w:tabs/>
        <w:wordWrap w:val="off"/>
        <w:spacing w:before="0" w:after="0" w:line="860" w:lineRule="exact"/>
        <w:ind w:left="0" w:right="0"/>
        <w:jc w:val="both"/>
        <w:textAlignment w:val="baseline"/>
        <w:rPr>
          <w:sz w:val="41"/>
        </w:rPr>
      </w:pPr>
      <w:bookmarkStart w:name="" w:id="1565"/>
      <w:r>
        <w:rPr>
          <w:rFonts w:ascii="宋体" w:hAnsi="宋体" w:cs="宋体" w:eastAsia="宋体"/>
          <w:sz w:val="41"/>
          <w:spacing w:val="0"/>
          <w:color w:val="000000"/>
          <w:b w:val="off"/>
          <w:i w:val="off"/>
        </w:rPr>
        <w:t/>
      </w:r>
      <w:bookmarkEnd w:id="1565"/>
    </w:p>
    <w:p>
      <w:pPr>
        <w:pageBreakBefore w:val="off"/>
        <w:tabs/>
        <w:wordWrap w:val="off"/>
        <w:spacing w:before="0" w:after="0" w:line="680" w:lineRule="atLeast"/>
        <w:ind w:left="100" w:right="0"/>
        <w:jc w:val="both"/>
        <w:textAlignment w:val="baseline"/>
        <w:rPr>
          <w:sz w:val="50"/>
        </w:rPr>
      </w:pPr>
      <w:bookmarkStart w:name="" w:id="1566"/>
      <w:r>
        <w:rPr>
          <w:rFonts w:ascii="黑体" w:hAnsi="黑体" w:cs="黑体" w:eastAsia="黑体"/>
          <w:sz w:val="50"/>
          <w:spacing w:val="0"/>
          <w:color w:val="acbfda"/>
          <w:b w:val="off"/>
          <w:i w:val="off"/>
        </w:rPr>
        <w:t>健康的目标</w:t>
      </w:r>
      <w:bookmarkEnd w:id="1566"/>
    </w:p>
    <w:p>
      <w:pPr>
        <w:pageBreakBefore w:val="off"/>
        <w:tabs/>
        <w:wordWrap w:val="off"/>
        <w:spacing w:before="320" w:after="0" w:line="860" w:lineRule="atLeast"/>
        <w:ind w:left="100" w:right="0" w:firstLine="840"/>
        <w:jc w:val="both"/>
        <w:textAlignment w:val="baseline"/>
        <w:rPr>
          <w:sz w:val="41"/>
        </w:rPr>
      </w:pPr>
      <w:bookmarkStart w:name="" w:id="1567"/>
      <w:r>
        <w:rPr>
          <w:rFonts w:ascii="宋体" w:hAnsi="宋体" w:cs="宋体" w:eastAsia="宋体"/>
          <w:sz w:val="41"/>
          <w:spacing w:val="0"/>
          <w:color w:val="000000"/>
          <w:b w:val="off"/>
          <w:i w:val="off"/>
        </w:rPr>
        <w:t>健康目标的确立不是一句抽象的口号，也不应被简化为“活得久”的单</w:t>
      </w:r>
      <w:r>
        <w:rPr>
          <w:rFonts w:ascii="黑体" w:hAnsi="黑体" w:cs="黑体" w:eastAsia="黑体"/>
          <w:sz w:val="41"/>
          <w:spacing w:val="0"/>
          <w:color w:val="acbfda"/>
          <w:b w:val="off"/>
          <w:i w:val="off"/>
        </w:rPr>
        <w:t>012</w:t>
      </w:r>
      <w:bookmarkEnd w:id="1567"/>
    </w:p>
    <w:p>
      <w:r>
        <w:t/>
      </w:r>
    </w:p>
    <w:p>
      <w:pPr>
        <w:sectPr>
          <w:footerReference r:id="rId93"/>
          <w:headerReference r:id="rId94" w:type="default"/>
          <w:type w:val="nextPage"/>
          <w:pgSz w:w="17340" w:h="25540"/>
          <w:pgMar w:left="1620" w:top="1080" w:right="1620" w:bottom="1080" w:header="780" w:footer="780"/>
          <w:cols w:num="1"/>
        </w:sectPr>
      </w:pPr>
    </w:p>
    <w:p>
      <w:pPr>
        <w:pageBreakBefore w:val="off"/>
        <w:tabs/>
        <w:wordWrap w:val="off"/>
        <w:spacing w:before="0" w:after="0" w:line="440" w:lineRule="atLeast"/>
        <w:ind w:left="0" w:right="0"/>
        <w:jc w:val="right"/>
        <w:textAlignment w:val="baseline"/>
        <w:rPr>
          <w:sz w:val="33"/>
        </w:rPr>
      </w:pPr>
      <w:bookmarkStart w:name="" w:id="1568"/>
      <w:r>
        <w:rPr>
          <w:rFonts w:ascii="黑体" w:hAnsi="黑体" w:cs="黑体" w:eastAsia="黑体"/>
          <w:sz w:val="33"/>
          <w:spacing w:val="0"/>
          <w:color w:val="000000"/>
          <w:b w:val="off"/>
          <w:i w:val="off"/>
        </w:rPr>
        <w:t>第一章家庭健康管理的顶层设计</w:t>
      </w:r>
      <w:bookmarkEnd w:id="1568"/>
    </w:p>
    <w:p>
      <w:pPr>
        <w:pageBreakBefore w:val="off"/>
        <w:tabs/>
        <w:wordWrap w:val="off"/>
        <w:spacing w:before="0" w:after="0" w:line="760" w:lineRule="exact"/>
        <w:ind w:left="0" w:right="0"/>
        <w:jc w:val="right"/>
        <w:textAlignment w:val="baseline"/>
        <w:rPr>
          <w:sz w:val="40"/>
        </w:rPr>
      </w:pPr>
      <w:bookmarkStart w:name="" w:id="1569"/>
      <w:r>
        <w:rPr>
          <w:rFonts w:ascii="宋体" w:hAnsi="宋体" w:cs="宋体" w:eastAsia="宋体"/>
          <w:sz w:val="40"/>
          <w:spacing w:val="0"/>
          <w:color w:val="000000"/>
          <w:b w:val="off"/>
          <w:i w:val="off"/>
        </w:rPr>
        <w:t/>
      </w:r>
      <w:bookmarkEnd w:id="1569"/>
    </w:p>
    <w:p>
      <w:pPr>
        <w:pageBreakBefore w:val="off"/>
        <w:tabs/>
        <w:wordWrap w:val="off"/>
        <w:spacing w:before="0" w:after="0" w:line="760" w:lineRule="exact"/>
        <w:ind w:left="0" w:right="0"/>
        <w:jc w:val="right"/>
        <w:textAlignment w:val="baseline"/>
        <w:rPr>
          <w:sz w:val="40"/>
        </w:rPr>
      </w:pPr>
      <w:bookmarkStart w:name="" w:id="1570"/>
      <w:r>
        <w:rPr>
          <w:rFonts w:ascii="宋体" w:hAnsi="宋体" w:cs="宋体" w:eastAsia="宋体"/>
          <w:sz w:val="40"/>
          <w:spacing w:val="0"/>
          <w:color w:val="000000"/>
          <w:b w:val="off"/>
          <w:i w:val="off"/>
        </w:rPr>
        <w:t/>
      </w:r>
      <w:bookmarkEnd w:id="1570"/>
    </w:p>
    <w:p>
      <w:pPr>
        <w:pageBreakBefore w:val="off"/>
        <w:tabs/>
        <w:wordWrap w:val="off"/>
        <w:spacing w:before="0" w:after="0" w:line="740" w:lineRule="atLeast"/>
        <w:ind w:left="0" w:right="0"/>
        <w:jc w:val="both"/>
        <w:textAlignment w:val="baseline"/>
        <w:rPr>
          <w:sz w:val="40"/>
        </w:rPr>
      </w:pPr>
      <w:bookmarkStart w:name="" w:id="1571"/>
      <w:r>
        <w:rPr>
          <w:rFonts w:ascii="宋体" w:hAnsi="宋体" w:cs="宋体" w:eastAsia="宋体"/>
          <w:sz w:val="40"/>
          <w:spacing w:val="0"/>
          <w:color w:val="000000"/>
          <w:b w:val="off"/>
          <w:i w:val="off"/>
        </w:rPr>
        <w:t>一追求。每个人的健康目标，都取决于他所要完成的人生任务，比如需要长期</w:t>
      </w:r>
      <w:r>
        <w:rPr>
          <w:rFonts w:ascii="宋体" w:hAnsi="宋体" w:cs="宋体" w:eastAsia="宋体"/>
          <w:sz w:val="40"/>
          <w:spacing w:val="0"/>
          <w:color w:val="000000"/>
          <w:b w:val="off"/>
          <w:i w:val="off"/>
        </w:rPr>
        <w:t>高效地思考决策，需要照护年迈的父母，需要陪伴孩子成长，需要为梦想拼搏</w:t>
      </w:r>
      <w:r>
        <w:rPr>
          <w:rFonts w:ascii="宋体" w:hAnsi="宋体" w:cs="宋体" w:eastAsia="宋体"/>
          <w:sz w:val="40"/>
          <w:spacing w:val="0"/>
          <w:color w:val="000000"/>
          <w:b w:val="off"/>
          <w:i w:val="off"/>
        </w:rPr>
        <w:t>到最后一刻，等等。</w:t>
      </w:r>
      <w:bookmarkEnd w:id="1571"/>
    </w:p>
    <w:p>
      <w:pPr>
        <w:pageBreakBefore w:val="off"/>
        <w:tabs/>
        <w:wordWrap w:val="off"/>
        <w:spacing w:before="0" w:after="0" w:line="740" w:lineRule="atLeast"/>
        <w:ind w:left="0" w:right="20" w:firstLine="840"/>
        <w:jc w:val="both"/>
        <w:textAlignment w:val="baseline"/>
        <w:rPr>
          <w:sz w:val="40"/>
        </w:rPr>
      </w:pPr>
      <w:bookmarkStart w:name="" w:id="1572"/>
      <w:r>
        <w:rPr>
          <w:rFonts w:ascii="宋体" w:hAnsi="宋体" w:cs="宋体" w:eastAsia="宋体"/>
          <w:sz w:val="40"/>
          <w:spacing w:val="0"/>
          <w:color w:val="000000"/>
          <w:b w:val="off"/>
          <w:i w:val="off"/>
        </w:rPr>
        <w:t>我们追求的健康目标，不应该是体检报告上的“无异常”，而是“我的身</w:t>
      </w:r>
      <w:r>
        <w:rPr>
          <w:rFonts w:ascii="宋体" w:hAnsi="宋体" w:cs="宋体" w:eastAsia="宋体"/>
          <w:sz w:val="40"/>
          <w:spacing w:val="0"/>
          <w:color w:val="000000"/>
          <w:b w:val="off"/>
          <w:i w:val="off"/>
        </w:rPr>
        <w:t>体和心理是否足以支撑我完成想做的事”。当每个家庭成员都拥有这样自洽、</w:t>
      </w:r>
      <w:r>
        <w:rPr>
          <w:rFonts w:ascii="宋体" w:hAnsi="宋体" w:cs="宋体" w:eastAsia="宋体"/>
          <w:sz w:val="40"/>
          <w:spacing w:val="0"/>
          <w:color w:val="000000"/>
          <w:b w:val="off"/>
          <w:i w:val="off"/>
        </w:rPr>
        <w:t>主动、契合自身人生“主线任务”的健康目标时，这个家庭也就自然而然会形</w:t>
      </w:r>
      <w:r>
        <w:rPr>
          <w:rFonts w:ascii="宋体" w:hAnsi="宋体" w:cs="宋体" w:eastAsia="宋体"/>
          <w:sz w:val="40"/>
          <w:spacing w:val="0"/>
          <w:color w:val="000000"/>
          <w:b w:val="off"/>
          <w:i w:val="off"/>
        </w:rPr>
        <w:t>成一个具有内生驱动力的健康生态系统。</w:t>
      </w:r>
      <w:bookmarkEnd w:id="1572"/>
    </w:p>
    <w:p>
      <w:pPr>
        <w:pageBreakBefore w:val="off"/>
        <w:tabs/>
        <w:wordWrap w:val="off"/>
        <w:spacing w:before="0" w:after="0" w:line="740" w:lineRule="atLeast"/>
        <w:ind w:left="0" w:right="20" w:firstLine="840"/>
        <w:jc w:val="both"/>
        <w:textAlignment w:val="baseline"/>
        <w:rPr>
          <w:sz w:val="40"/>
        </w:rPr>
      </w:pPr>
      <w:bookmarkStart w:name="" w:id="1573"/>
      <w:r>
        <w:rPr>
          <w:rFonts w:ascii="宋体" w:hAnsi="宋体" w:cs="宋体" w:eastAsia="宋体"/>
          <w:sz w:val="40"/>
          <w:spacing w:val="0"/>
          <w:color w:val="000000"/>
          <w:b w:val="off"/>
          <w:i w:val="off"/>
        </w:rPr>
        <w:t>从世界卫生组织对“健康”的定义中，我们可以拆解出健康目标的三个</w:t>
      </w:r>
      <w:r>
        <w:rPr>
          <w:rFonts w:ascii="宋体" w:hAnsi="宋体" w:cs="宋体" w:eastAsia="宋体"/>
          <w:sz w:val="40"/>
          <w:spacing w:val="0"/>
          <w:color w:val="000000"/>
          <w:b w:val="off"/>
          <w:i w:val="off"/>
        </w:rPr>
        <w:t>层面。</w:t>
      </w:r>
      <w:bookmarkEnd w:id="1573"/>
    </w:p>
    <w:p>
      <w:pPr>
        <w:pageBreakBefore w:val="off"/>
        <w:tabs/>
        <w:wordWrap w:val="off"/>
        <w:spacing w:before="0" w:after="0" w:line="740" w:lineRule="atLeast"/>
        <w:ind w:left="0" w:right="0" w:firstLine="840"/>
        <w:jc w:val="both"/>
        <w:textAlignment w:val="baseline"/>
        <w:rPr>
          <w:sz w:val="40"/>
        </w:rPr>
      </w:pPr>
      <w:bookmarkStart w:name="" w:id="1574"/>
      <w:r>
        <w:rPr>
          <w:rFonts w:ascii="宋体" w:hAnsi="宋体" w:cs="宋体" w:eastAsia="宋体"/>
          <w:sz w:val="40"/>
          <w:spacing w:val="0"/>
          <w:color w:val="000000"/>
          <w:b w:val="off"/>
          <w:i w:val="off"/>
        </w:rPr>
        <w:t>第一个层面是功能与需求的适配。这个层面强调身体能够灵活满足生活</w:t>
      </w:r>
      <w:r>
        <w:rPr>
          <w:rFonts w:ascii="宋体" w:hAnsi="宋体" w:cs="宋体" w:eastAsia="宋体"/>
          <w:sz w:val="40"/>
          <w:spacing w:val="0"/>
          <w:color w:val="000000"/>
          <w:b w:val="off"/>
          <w:i w:val="off"/>
        </w:rPr>
        <w:t>需求。其判断标准不是冰冷的体检数据，而是你的切身感受————你才是自己健</w:t>
      </w:r>
      <w:r>
        <w:rPr>
          <w:rFonts w:ascii="宋体" w:hAnsi="宋体" w:cs="宋体" w:eastAsia="宋体"/>
          <w:sz w:val="40"/>
          <w:spacing w:val="0"/>
          <w:color w:val="000000"/>
          <w:b w:val="off"/>
          <w:i w:val="off"/>
        </w:rPr>
        <w:t>康状态的最佳评判者。</w:t>
      </w:r>
      <w:bookmarkEnd w:id="1574"/>
    </w:p>
    <w:p>
      <w:pPr>
        <w:pageBreakBefore w:val="off"/>
        <w:tabs/>
        <w:wordWrap w:val="off"/>
        <w:spacing w:before="0" w:after="0" w:line="740" w:lineRule="atLeast"/>
        <w:ind w:left="0" w:right="0" w:firstLine="840"/>
        <w:jc w:val="both"/>
        <w:textAlignment w:val="baseline"/>
        <w:rPr>
          <w:sz w:val="40"/>
        </w:rPr>
      </w:pPr>
      <w:bookmarkStart w:name="" w:id="1575"/>
      <w:r>
        <w:rPr>
          <w:rFonts w:ascii="宋体" w:hAnsi="宋体" w:cs="宋体" w:eastAsia="宋体"/>
          <w:sz w:val="40"/>
          <w:spacing w:val="0"/>
          <w:color w:val="000000"/>
          <w:b w:val="off"/>
          <w:i w:val="off"/>
        </w:rPr>
        <w:t>举例来说，你的牙齿好不好，能不能满足你享受美食的需求?你的颈椎</w:t>
      </w:r>
      <w:r>
        <w:rPr>
          <w:rFonts w:ascii="宋体" w:hAnsi="宋体" w:cs="宋体" w:eastAsia="宋体"/>
          <w:sz w:val="40"/>
          <w:spacing w:val="0"/>
          <w:color w:val="000000"/>
          <w:b w:val="off"/>
          <w:i w:val="off"/>
        </w:rPr>
        <w:t>疼不疼，能不能让你舒适地完成今天伏案4小时的工作?你每天上班8小时，</w:t>
      </w:r>
      <w:r>
        <w:rPr>
          <w:rFonts w:ascii="宋体" w:hAnsi="宋体" w:cs="宋体" w:eastAsia="宋体"/>
          <w:sz w:val="40"/>
          <w:spacing w:val="0"/>
          <w:color w:val="000000"/>
          <w:b w:val="off"/>
          <w:i w:val="off"/>
        </w:rPr>
        <w:t>虽然会经历从上午的头脑清醒到下午的疲倦，但你的思维速度能否满足工作的</w:t>
      </w:r>
      <w:r>
        <w:rPr>
          <w:rFonts w:ascii="宋体" w:hAnsi="宋体" w:cs="宋体" w:eastAsia="宋体"/>
          <w:sz w:val="40"/>
          <w:spacing w:val="0"/>
          <w:color w:val="000000"/>
          <w:b w:val="off"/>
          <w:i w:val="off"/>
        </w:rPr>
        <w:t>需求?在周末，你的心肺功能是否跟得上孩子户外活动的脚步?</w:t>
      </w:r>
      <w:bookmarkEnd w:id="1575"/>
    </w:p>
    <w:p>
      <w:pPr>
        <w:pageBreakBefore w:val="off"/>
        <w:tabs/>
        <w:wordWrap w:val="off"/>
        <w:spacing w:before="0" w:after="0" w:line="740" w:lineRule="atLeast"/>
        <w:ind w:left="0" w:right="20" w:firstLine="840"/>
        <w:jc w:val="both"/>
        <w:textAlignment w:val="baseline"/>
        <w:rPr>
          <w:sz w:val="40"/>
        </w:rPr>
      </w:pPr>
      <w:bookmarkStart w:name="" w:id="1576"/>
      <w:r>
        <w:rPr>
          <w:rFonts w:ascii="宋体" w:hAnsi="宋体" w:cs="宋体" w:eastAsia="宋体"/>
          <w:sz w:val="40"/>
          <w:spacing w:val="0"/>
          <w:color w:val="000000"/>
          <w:b w:val="off"/>
          <w:i w:val="off"/>
        </w:rPr>
        <w:t>世界卫生组织对“健康”的定义，从头到尾都没有提到各项指标必须正</w:t>
      </w:r>
      <w:r>
        <w:rPr>
          <w:rFonts w:ascii="宋体" w:hAnsi="宋体" w:cs="宋体" w:eastAsia="宋体"/>
          <w:sz w:val="40"/>
          <w:spacing w:val="0"/>
          <w:color w:val="000000"/>
          <w:b w:val="off"/>
          <w:i w:val="off"/>
        </w:rPr>
        <w:t>常。即使体检报告显示你的各项指标都在正常范围内，但如果你总是感觉很疲</w:t>
      </w:r>
      <w:r>
        <w:rPr>
          <w:rFonts w:ascii="宋体" w:hAnsi="宋体" w:cs="宋体" w:eastAsia="宋体"/>
          <w:sz w:val="40"/>
          <w:spacing w:val="0"/>
          <w:color w:val="000000"/>
          <w:b w:val="off"/>
          <w:i w:val="off"/>
        </w:rPr>
        <w:t>劳，无法应对一天的工作和生活，这同样是不健康的表现。真正的健康评估，</w:t>
      </w:r>
      <w:r>
        <w:rPr>
          <w:rFonts w:ascii="宋体" w:hAnsi="宋体" w:cs="宋体" w:eastAsia="宋体"/>
          <w:sz w:val="40"/>
          <w:spacing w:val="0"/>
          <w:color w:val="000000"/>
          <w:b w:val="off"/>
          <w:i w:val="off"/>
        </w:rPr>
        <w:t>应该以你的切身感受为第一标准。</w:t>
      </w:r>
      <w:bookmarkEnd w:id="1576"/>
    </w:p>
    <w:p>
      <w:pPr>
        <w:pageBreakBefore w:val="off"/>
        <w:tabs/>
        <w:wordWrap w:val="off"/>
        <w:spacing w:before="0" w:after="0" w:line="740" w:lineRule="atLeast"/>
        <w:ind w:left="0" w:right="20" w:firstLine="840"/>
        <w:jc w:val="both"/>
        <w:textAlignment w:val="baseline"/>
        <w:rPr>
          <w:sz w:val="40"/>
        </w:rPr>
      </w:pPr>
      <w:bookmarkStart w:name="" w:id="1577"/>
      <w:r>
        <w:rPr>
          <w:rFonts w:ascii="宋体" w:hAnsi="宋体" w:cs="宋体" w:eastAsia="宋体"/>
          <w:sz w:val="40"/>
          <w:spacing w:val="0"/>
          <w:color w:val="000000"/>
          <w:b w:val="off"/>
          <w:i w:val="off"/>
        </w:rPr>
        <w:t>第二个层面是追求身体和心理的和谐统一，也就是世界卫生组织所说的</w:t>
      </w:r>
      <w:r>
        <w:rPr>
          <w:rFonts w:ascii="宋体" w:hAnsi="宋体" w:cs="宋体" w:eastAsia="宋体"/>
          <w:sz w:val="40"/>
          <w:spacing w:val="0"/>
          <w:color w:val="000000"/>
          <w:b w:val="off"/>
          <w:i w:val="off"/>
        </w:rPr>
        <w:t>“身体和心理的完满状态”。</w:t>
      </w:r>
      <w:bookmarkEnd w:id="1577"/>
    </w:p>
    <w:p>
      <w:pPr>
        <w:pageBreakBefore w:val="off"/>
        <w:tabs/>
        <w:wordWrap w:val="off"/>
        <w:spacing w:before="0" w:after="0" w:line="740" w:lineRule="atLeast"/>
        <w:ind w:left="0" w:right="20" w:firstLine="840"/>
        <w:jc w:val="both"/>
        <w:textAlignment w:val="baseline"/>
        <w:rPr>
          <w:sz w:val="40"/>
        </w:rPr>
      </w:pPr>
      <w:bookmarkStart w:name="" w:id="1578"/>
      <w:r>
        <w:rPr>
          <w:rFonts w:ascii="宋体" w:hAnsi="宋体" w:cs="宋体" w:eastAsia="宋体"/>
          <w:sz w:val="40"/>
          <w:spacing w:val="0"/>
          <w:color w:val="000000"/>
          <w:b w:val="off"/>
          <w:i w:val="off"/>
        </w:rPr>
        <w:t>传统的健康管理往往存在一个重大盲区————对心理健康的忽视。要评估这</w:t>
      </w:r>
      <w:r>
        <w:rPr>
          <w:rFonts w:ascii="宋体" w:hAnsi="宋体" w:cs="宋体" w:eastAsia="宋体"/>
          <w:sz w:val="40"/>
          <w:spacing w:val="0"/>
          <w:color w:val="000000"/>
          <w:b w:val="off"/>
          <w:i w:val="off"/>
        </w:rPr>
        <w:t>个层面的健康目标，既要依靠你的主观感受，也要借助一些科学的工具。比</w:t>
      </w:r>
      <w:r>
        <w:rPr>
          <w:rFonts w:ascii="宋体" w:hAnsi="宋体" w:cs="宋体" w:eastAsia="宋体"/>
          <w:sz w:val="40"/>
          <w:spacing w:val="0"/>
          <w:color w:val="000000"/>
          <w:b w:val="off"/>
          <w:i w:val="off"/>
        </w:rPr>
        <w:t>如，当你因为工作压力失眠时，就需要借助可穿戴的睡眠监测设备和专业量</w:t>
      </w:r>
      <w:bookmarkEnd w:id="1578"/>
    </w:p>
    <w:p>
      <w:pPr>
        <w:pageBreakBefore w:val="off"/>
        <w:tabs/>
        <w:wordWrap w:val="off"/>
        <w:spacing w:before="0" w:after="0" w:line="760" w:lineRule="exact"/>
        <w:ind w:left="0" w:right="0"/>
        <w:jc w:val="both"/>
        <w:textAlignment w:val="baseline"/>
        <w:rPr>
          <w:sz w:val="40"/>
        </w:rPr>
      </w:pPr>
      <w:bookmarkStart w:name="" w:id="1579"/>
      <w:r>
        <w:rPr>
          <w:rFonts w:ascii="宋体" w:hAnsi="宋体" w:cs="宋体" w:eastAsia="宋体"/>
          <w:sz w:val="40"/>
          <w:spacing w:val="0"/>
          <w:color w:val="000000"/>
          <w:b w:val="off"/>
          <w:i w:val="off"/>
        </w:rPr>
        <w:t/>
      </w:r>
      <w:bookmarkEnd w:id="1579"/>
    </w:p>
    <w:p>
      <w:pPr>
        <w:pageBreakBefore w:val="off"/>
        <w:tabs/>
        <w:wordWrap w:val="off"/>
        <w:spacing w:before="0" w:after="0" w:line="740" w:lineRule="atLeast"/>
        <w:ind w:left="0" w:right="80"/>
        <w:jc w:val="right"/>
        <w:textAlignment w:val="baseline"/>
        <w:rPr>
          <w:sz w:val="40"/>
        </w:rPr>
      </w:pPr>
      <w:bookmarkStart w:name="" w:id="1580"/>
      <w:r>
        <w:rPr>
          <w:rFonts w:ascii="楷体" w:hAnsi="楷体" w:cs="楷体" w:eastAsia="楷体"/>
          <w:sz w:val="40"/>
          <w:spacing w:val="0"/>
          <w:color w:val="000000"/>
          <w:b w:val="off"/>
          <w:i w:val="off"/>
        </w:rPr>
        <w:t>013</w:t>
      </w:r>
      <w:bookmarkEnd w:id="1580"/>
    </w:p>
    <w:p>
      <w:r>
        <w:t/>
      </w:r>
    </w:p>
    <w:p>
      <w:pPr>
        <w:sectPr>
          <w:footerReference r:id="rId95"/>
          <w:headerReference r:id="rId96" w:type="default"/>
          <w:type w:val="nextPage"/>
          <w:pgSz w:w="17060" w:h="25400"/>
          <w:pgMar w:left="1580" w:top="1080" w:right="1580" w:bottom="1080" w:header="780" w:footer="780"/>
          <w:cols w:num="1"/>
        </w:sectPr>
      </w:pPr>
    </w:p>
    <w:p>
      <w:pPr>
        <w:pageBreakBefore w:val="off"/>
        <w:tabs/>
        <w:wordWrap w:val="off"/>
        <w:spacing w:before="0" w:after="0" w:line="440" w:lineRule="atLeast"/>
        <w:ind w:left="20" w:right="0"/>
        <w:jc w:val="both"/>
        <w:textAlignment w:val="baseline"/>
        <w:rPr>
          <w:sz w:val="33"/>
        </w:rPr>
      </w:pPr>
      <w:bookmarkStart w:name="" w:id="1581"/>
      <w:r>
        <w:rPr>
          <w:rFonts w:ascii="黑体" w:hAnsi="黑体" w:cs="黑体" w:eastAsia="黑体"/>
          <w:sz w:val="33"/>
          <w:spacing w:val="0"/>
          <w:color w:val="a0b3d2"/>
          <w:b w:val="off"/>
          <w:i w:val="off"/>
        </w:rPr>
        <w:t>第一部分生活方式是健康的根本</w:t>
      </w:r>
      <w:bookmarkEnd w:id="1581"/>
    </w:p>
    <w:p>
      <w:pPr>
        <w:pageBreakBefore w:val="off"/>
        <w:tabs/>
        <w:wordWrap w:val="off"/>
        <w:spacing w:before="0" w:after="0" w:line="800" w:lineRule="exact"/>
        <w:ind w:left="0" w:right="0"/>
        <w:jc w:val="both"/>
        <w:textAlignment w:val="baseline"/>
        <w:rPr>
          <w:sz w:val="40"/>
        </w:rPr>
      </w:pPr>
      <w:bookmarkStart w:name="" w:id="1582"/>
      <w:r>
        <w:rPr>
          <w:rFonts w:ascii="宋体" w:hAnsi="宋体" w:cs="宋体" w:eastAsia="宋体"/>
          <w:sz w:val="40"/>
          <w:spacing w:val="0"/>
          <w:color w:val="000000"/>
          <w:b w:val="off"/>
          <w:i w:val="off"/>
        </w:rPr>
        <w:t/>
      </w:r>
      <w:bookmarkEnd w:id="1582"/>
    </w:p>
    <w:p>
      <w:pPr>
        <w:pageBreakBefore w:val="off"/>
        <w:tabs/>
        <w:wordWrap w:val="off"/>
        <w:spacing w:before="0" w:after="0" w:line="800" w:lineRule="exact"/>
        <w:ind w:left="0" w:right="0"/>
        <w:jc w:val="both"/>
        <w:textAlignment w:val="baseline"/>
        <w:rPr>
          <w:sz w:val="40"/>
        </w:rPr>
      </w:pPr>
      <w:bookmarkStart w:name="" w:id="1583"/>
      <w:r>
        <w:rPr>
          <w:rFonts w:ascii="宋体" w:hAnsi="宋体" w:cs="宋体" w:eastAsia="宋体"/>
          <w:sz w:val="40"/>
          <w:spacing w:val="0"/>
          <w:color w:val="000000"/>
          <w:b w:val="off"/>
          <w:i w:val="off"/>
        </w:rPr>
        <w:t/>
      </w:r>
      <w:bookmarkEnd w:id="1583"/>
    </w:p>
    <w:p>
      <w:pPr>
        <w:pageBreakBefore w:val="off"/>
        <w:tabs/>
        <w:wordWrap w:val="off"/>
        <w:spacing w:before="0" w:after="0" w:line="780" w:lineRule="atLeast"/>
        <w:ind w:left="20" w:right="0"/>
        <w:jc w:val="both"/>
        <w:textAlignment w:val="baseline"/>
        <w:rPr>
          <w:sz w:val="40"/>
        </w:rPr>
      </w:pPr>
      <w:bookmarkStart w:name="" w:id="1584"/>
      <w:r>
        <w:rPr>
          <w:rFonts w:ascii="宋体" w:hAnsi="宋体" w:cs="宋体" w:eastAsia="宋体"/>
          <w:sz w:val="40"/>
          <w:spacing w:val="0"/>
          <w:color w:val="000000"/>
          <w:b w:val="off"/>
          <w:i w:val="off"/>
        </w:rPr>
        <w:t>表，区分是暂时性失眠还是慢性睡眠障碍。再如，当你因为辅导孩子的功课而</w:t>
      </w:r>
      <w:r>
        <w:rPr>
          <w:rFonts w:ascii="宋体" w:hAnsi="宋体" w:cs="宋体" w:eastAsia="宋体"/>
          <w:sz w:val="40"/>
          <w:spacing w:val="0"/>
          <w:color w:val="000000"/>
          <w:b w:val="off"/>
          <w:i w:val="off"/>
        </w:rPr>
        <w:t>情绪激动，引发血压波动时，就需要通过连续的血压监测，区分是生理性反应</w:t>
      </w:r>
      <w:r>
        <w:rPr>
          <w:rFonts w:ascii="宋体" w:hAnsi="宋体" w:cs="宋体" w:eastAsia="宋体"/>
          <w:sz w:val="40"/>
          <w:spacing w:val="0"/>
          <w:color w:val="000000"/>
          <w:b w:val="off"/>
          <w:i w:val="off"/>
        </w:rPr>
        <w:t>还是病理征兆。</w:t>
      </w:r>
      <w:bookmarkEnd w:id="1584"/>
    </w:p>
    <w:p>
      <w:pPr>
        <w:pageBreakBefore w:val="off"/>
        <w:tabs/>
        <w:wordWrap w:val="off"/>
        <w:spacing w:before="0" w:after="0" w:line="780" w:lineRule="atLeast"/>
        <w:ind w:left="20" w:right="0" w:firstLine="840"/>
        <w:jc w:val="both"/>
        <w:textAlignment w:val="baseline"/>
        <w:rPr>
          <w:sz w:val="40"/>
        </w:rPr>
      </w:pPr>
      <w:bookmarkStart w:name="" w:id="1585"/>
      <w:r>
        <w:rPr>
          <w:rFonts w:ascii="宋体" w:hAnsi="宋体" w:cs="宋体" w:eastAsia="宋体"/>
          <w:sz w:val="40"/>
          <w:spacing w:val="0"/>
          <w:color w:val="a0b3d2"/>
          <w:b w:val="off"/>
          <w:i w:val="off"/>
        </w:rPr>
        <w:t>第三个层面是潜能，即当你应对困境与压力时，身心所爆发出的能量。</w:t>
      </w:r>
      <w:r>
        <w:rPr>
          <w:rFonts w:ascii="宋体" w:hAnsi="宋体" w:cs="宋体" w:eastAsia="宋体"/>
          <w:sz w:val="40"/>
          <w:spacing w:val="0"/>
          <w:color w:val="000000"/>
          <w:b w:val="off"/>
          <w:i w:val="off"/>
        </w:rPr>
        <w:t>当挑战来临，比如感冒、发热，或是工作需要你全力以赴，抑或参加高原马拉</w:t>
      </w:r>
      <w:r>
        <w:rPr>
          <w:rFonts w:ascii="宋体" w:hAnsi="宋体" w:cs="宋体" w:eastAsia="宋体"/>
          <w:sz w:val="40"/>
          <w:spacing w:val="0"/>
          <w:color w:val="000000"/>
          <w:b w:val="off"/>
          <w:i w:val="off"/>
        </w:rPr>
        <w:t>松比赛，你的身体和心理都需要储备充足的能量来度过这些艰难的时刻。要想</w:t>
      </w:r>
      <w:r>
        <w:rPr>
          <w:rFonts w:ascii="宋体" w:hAnsi="宋体" w:cs="宋体" w:eastAsia="宋体"/>
          <w:sz w:val="40"/>
          <w:spacing w:val="0"/>
          <w:color w:val="000000"/>
          <w:b w:val="off"/>
          <w:i w:val="off"/>
        </w:rPr>
        <w:t>真正提升自身的潜力或储备，我们需要未雨绸缪————让身心在日常生活中接受</w:t>
      </w:r>
      <w:r>
        <w:rPr>
          <w:rFonts w:ascii="宋体" w:hAnsi="宋体" w:cs="宋体" w:eastAsia="宋体"/>
          <w:sz w:val="40"/>
          <w:spacing w:val="0"/>
          <w:color w:val="000000"/>
          <w:b w:val="off"/>
          <w:i w:val="off"/>
        </w:rPr>
        <w:t>持续而有效的训练。</w:t>
      </w:r>
      <w:bookmarkEnd w:id="1585"/>
    </w:p>
    <w:p>
      <w:pPr>
        <w:pageBreakBefore w:val="off"/>
        <w:tabs/>
        <w:wordWrap w:val="off"/>
        <w:spacing w:before="0" w:after="0" w:line="780" w:lineRule="atLeast"/>
        <w:ind w:left="20" w:right="0" w:firstLine="840"/>
        <w:jc w:val="both"/>
        <w:textAlignment w:val="baseline"/>
        <w:rPr>
          <w:sz w:val="40"/>
        </w:rPr>
      </w:pPr>
      <w:bookmarkStart w:name="" w:id="1586"/>
      <w:r>
        <w:rPr>
          <w:rFonts w:ascii="宋体" w:hAnsi="宋体" w:cs="宋体" w:eastAsia="宋体"/>
          <w:sz w:val="40"/>
          <w:spacing w:val="0"/>
          <w:color w:val="000000"/>
          <w:b w:val="off"/>
          <w:i w:val="off"/>
        </w:rPr>
        <w:t>评估这个层面的健康并非易事。就身体的能量储备来说，核心的心肺功</w:t>
      </w:r>
      <w:r>
        <w:rPr>
          <w:rFonts w:ascii="宋体" w:hAnsi="宋体" w:cs="宋体" w:eastAsia="宋体"/>
          <w:sz w:val="40"/>
          <w:spacing w:val="0"/>
          <w:color w:val="000000"/>
          <w:b w:val="off"/>
          <w:i w:val="off"/>
        </w:rPr>
        <w:t>能可以通过专业医学测试来测量，但消化道、肾脏等器官的功能很难通过常规</w:t>
      </w:r>
      <w:r>
        <w:rPr>
          <w:rFonts w:ascii="宋体" w:hAnsi="宋体" w:cs="宋体" w:eastAsia="宋体"/>
          <w:sz w:val="40"/>
          <w:spacing w:val="0"/>
          <w:color w:val="000000"/>
          <w:b w:val="off"/>
          <w:i w:val="off"/>
        </w:rPr>
        <w:t>检查获得准确数据。心理抗压能力同样难以量化评估。因此，我们需要回归自</w:t>
      </w:r>
      <w:r>
        <w:rPr>
          <w:rFonts w:ascii="宋体" w:hAnsi="宋体" w:cs="宋体" w:eastAsia="宋体"/>
          <w:sz w:val="40"/>
          <w:spacing w:val="0"/>
          <w:color w:val="000000"/>
          <w:b w:val="off"/>
          <w:i w:val="off"/>
        </w:rPr>
        <w:t>身的感知，认真观察身体的各项功能，当你明显感觉到身心状态与需求不匹</w:t>
      </w:r>
      <w:r>
        <w:rPr>
          <w:rFonts w:ascii="宋体" w:hAnsi="宋体" w:cs="宋体" w:eastAsia="宋体"/>
          <w:sz w:val="40"/>
          <w:spacing w:val="0"/>
          <w:color w:val="000000"/>
          <w:b w:val="off"/>
          <w:i w:val="off"/>
        </w:rPr>
        <w:t>配、力不从心时，就是储备即将耗尽、健康即将失衡的警示信号，需要引起高</w:t>
      </w:r>
      <w:r>
        <w:rPr>
          <w:rFonts w:ascii="宋体" w:hAnsi="宋体" w:cs="宋体" w:eastAsia="宋体"/>
          <w:sz w:val="40"/>
          <w:spacing w:val="0"/>
          <w:color w:val="000000"/>
          <w:b w:val="off"/>
          <w:i w:val="off"/>
        </w:rPr>
        <w:t>度重视。</w:t>
      </w:r>
      <w:bookmarkEnd w:id="1586"/>
    </w:p>
    <w:p>
      <w:pPr>
        <w:pageBreakBefore w:val="off"/>
        <w:tabs/>
        <w:wordWrap w:val="off"/>
        <w:spacing w:before="0" w:after="0" w:line="780" w:lineRule="atLeast"/>
        <w:ind w:left="20" w:right="0" w:firstLine="840"/>
        <w:jc w:val="both"/>
        <w:textAlignment w:val="baseline"/>
        <w:rPr>
          <w:sz w:val="40"/>
        </w:rPr>
      </w:pPr>
      <w:bookmarkStart w:name="" w:id="1587"/>
      <w:r>
        <w:rPr>
          <w:rFonts w:ascii="宋体" w:hAnsi="宋体" w:cs="宋体" w:eastAsia="宋体"/>
          <w:sz w:val="40"/>
          <w:spacing w:val="0"/>
          <w:color w:val="000000"/>
          <w:b w:val="off"/>
          <w:i w:val="off"/>
        </w:rPr>
        <w:t>家庭健康管理并不是让家庭成员“暂时没有疾病”，而是建立并维持一种</w:t>
      </w:r>
      <w:r>
        <w:rPr>
          <w:rFonts w:ascii="宋体" w:hAnsi="宋体" w:cs="宋体" w:eastAsia="宋体"/>
          <w:sz w:val="40"/>
          <w:spacing w:val="0"/>
          <w:color w:val="000000"/>
          <w:b w:val="off"/>
          <w:i w:val="off"/>
        </w:rPr>
        <w:t>良好的健康状态。这种状态既不是靠运气获得的，也不是靠单点突击得到的，</w:t>
      </w:r>
      <w:r>
        <w:rPr>
          <w:rFonts w:ascii="宋体" w:hAnsi="宋体" w:cs="宋体" w:eastAsia="宋体"/>
          <w:sz w:val="40"/>
          <w:spacing w:val="0"/>
          <w:color w:val="000000"/>
          <w:b w:val="off"/>
          <w:i w:val="off"/>
        </w:rPr>
        <w:t>而是像建房子一样————设计、施工、修缮、运营————一步步搭建起来的“系统</w:t>
      </w:r>
      <w:r>
        <w:rPr>
          <w:rFonts w:ascii="宋体" w:hAnsi="宋体" w:cs="宋体" w:eastAsia="宋体"/>
          <w:sz w:val="40"/>
          <w:spacing w:val="0"/>
          <w:color w:val="000000"/>
          <w:b w:val="off"/>
          <w:i w:val="off"/>
        </w:rPr>
        <w:t>工程”。</w:t>
      </w:r>
      <w:bookmarkEnd w:id="1587"/>
    </w:p>
    <w:p>
      <w:pPr>
        <w:pageBreakBefore w:val="off"/>
        <w:tabs/>
        <w:wordWrap w:val="off"/>
        <w:spacing w:before="0" w:after="0" w:line="680" w:lineRule="exact"/>
        <w:ind w:left="0" w:right="0"/>
        <w:jc w:val="both"/>
        <w:textAlignment w:val="baseline"/>
        <w:rPr>
          <w:sz w:val="45"/>
        </w:rPr>
      </w:pPr>
      <w:bookmarkStart w:name="" w:id="1588"/>
      <w:r>
        <w:rPr>
          <w:rFonts w:ascii="宋体" w:hAnsi="宋体" w:cs="宋体" w:eastAsia="宋体"/>
          <w:sz w:val="45"/>
          <w:spacing w:val="0"/>
          <w:color w:val="000000"/>
          <w:b w:val="off"/>
          <w:i w:val="off"/>
        </w:rPr>
        <w:t/>
      </w:r>
      <w:bookmarkEnd w:id="1588"/>
    </w:p>
    <w:p>
      <w:pPr>
        <w:pageBreakBefore w:val="off"/>
        <w:tabs/>
        <w:wordWrap w:val="off"/>
        <w:spacing w:before="0" w:after="0" w:line="660" w:lineRule="atLeast"/>
        <w:ind w:left="80" w:right="0"/>
        <w:jc w:val="both"/>
        <w:textAlignment w:val="baseline"/>
        <w:rPr>
          <w:sz w:val="45"/>
        </w:rPr>
      </w:pPr>
      <w:bookmarkStart w:name="" w:id="1589"/>
      <w:r>
        <w:rPr>
          <w:rFonts w:ascii="黑体" w:hAnsi="黑体" w:cs="黑体" w:eastAsia="黑体"/>
          <w:sz w:val="45"/>
          <w:spacing w:val="0"/>
          <w:color w:val="a0b3d2"/>
          <w:b w:val="on"/>
          <w:i w:val="off"/>
        </w:rPr>
        <w:t>“家庭健康管理系统”的常见搭建误区</w:t>
      </w:r>
      <w:bookmarkEnd w:id="1589"/>
    </w:p>
    <w:p>
      <w:pPr>
        <w:pageBreakBefore w:val="off"/>
        <w:tabs/>
        <w:wordWrap w:val="off"/>
        <w:spacing w:before="0" w:after="0" w:line="680" w:lineRule="exact"/>
        <w:ind w:left="0" w:right="0"/>
        <w:jc w:val="both"/>
        <w:textAlignment w:val="baseline"/>
        <w:rPr>
          <w:sz w:val="45"/>
        </w:rPr>
      </w:pPr>
      <w:bookmarkStart w:name="" w:id="1590"/>
      <w:r>
        <w:rPr>
          <w:rFonts w:ascii="宋体" w:hAnsi="宋体" w:cs="宋体" w:eastAsia="宋体"/>
          <w:sz w:val="45"/>
          <w:spacing w:val="0"/>
          <w:color w:val="000000"/>
          <w:b w:val="off"/>
          <w:i w:val="off"/>
        </w:rPr>
        <w:t/>
      </w:r>
      <w:bookmarkEnd w:id="1590"/>
    </w:p>
    <w:p>
      <w:pPr>
        <w:pageBreakBefore w:val="off"/>
        <w:tabs/>
        <w:wordWrap w:val="off"/>
        <w:spacing w:before="0" w:after="0" w:line="780" w:lineRule="atLeast"/>
        <w:ind w:left="20" w:right="0" w:firstLine="840"/>
        <w:jc w:val="both"/>
        <w:textAlignment w:val="baseline"/>
        <w:rPr>
          <w:sz w:val="40"/>
        </w:rPr>
      </w:pPr>
      <w:bookmarkStart w:name="" w:id="1591"/>
      <w:r>
        <w:rPr>
          <w:rFonts w:ascii="宋体" w:hAnsi="宋体" w:cs="宋体" w:eastAsia="宋体"/>
          <w:sz w:val="40"/>
          <w:spacing w:val="0"/>
          <w:color w:val="000000"/>
          <w:b w:val="off"/>
          <w:i w:val="off"/>
        </w:rPr>
        <w:t>家庭健康管理系统的搭建，需要形成一套从顶层设计到家庭实践的完整</w:t>
      </w:r>
      <w:r>
        <w:rPr>
          <w:rFonts w:ascii="宋体" w:hAnsi="宋体" w:cs="宋体" w:eastAsia="宋体"/>
          <w:sz w:val="40"/>
          <w:spacing w:val="0"/>
          <w:color w:val="000000"/>
          <w:b w:val="off"/>
          <w:i w:val="off"/>
        </w:rPr>
        <w:t>体系。然而在实际生活中，我们构建这一系统的方式往往局限于依赖医疗、体</w:t>
      </w:r>
      <w:r>
        <w:rPr>
          <w:rFonts w:ascii="宋体" w:hAnsi="宋体" w:cs="宋体" w:eastAsia="宋体"/>
          <w:sz w:val="40"/>
          <w:spacing w:val="0"/>
          <w:color w:val="000000"/>
          <w:b w:val="off"/>
          <w:i w:val="off"/>
        </w:rPr>
        <w:t>检或某些外部保健手段。</w:t>
      </w:r>
      <w:bookmarkEnd w:id="1591"/>
    </w:p>
    <w:p>
      <w:pPr>
        <w:pageBreakBefore w:val="off"/>
        <w:tabs/>
        <w:wordWrap w:val="off"/>
        <w:spacing w:before="0" w:after="0" w:line="780" w:lineRule="atLeast"/>
        <w:ind w:left="860" w:right="0"/>
        <w:jc w:val="both"/>
        <w:textAlignment w:val="baseline"/>
        <w:rPr>
          <w:sz w:val="40"/>
        </w:rPr>
      </w:pPr>
      <w:bookmarkStart w:name="" w:id="1592"/>
      <w:r>
        <w:rPr>
          <w:rFonts w:ascii="宋体" w:hAnsi="宋体" w:cs="宋体" w:eastAsia="宋体"/>
          <w:sz w:val="40"/>
          <w:spacing w:val="0"/>
          <w:color w:val="000000"/>
          <w:b w:val="off"/>
          <w:i w:val="off"/>
        </w:rPr>
        <w:t>但仅凭这些真的足够吗?其中是否存在被我们忽视的隐患?接下来，我</w:t>
      </w:r>
      <w:bookmarkEnd w:id="1592"/>
    </w:p>
    <w:p>
      <w:pPr>
        <w:pageBreakBefore w:val="off"/>
        <w:tabs/>
        <w:wordWrap w:val="off"/>
        <w:spacing w:before="0" w:after="0" w:line="440" w:lineRule="exact"/>
        <w:ind w:left="0" w:right="0"/>
        <w:jc w:val="both"/>
        <w:textAlignment w:val="baseline"/>
        <w:rPr>
          <w:sz w:val="39"/>
        </w:rPr>
      </w:pPr>
      <w:bookmarkStart w:name="" w:id="1593"/>
      <w:r>
        <w:rPr>
          <w:rFonts w:ascii="宋体" w:hAnsi="宋体" w:cs="宋体" w:eastAsia="宋体"/>
          <w:sz w:val="39"/>
          <w:spacing w:val="0"/>
          <w:color w:val="000000"/>
          <w:b w:val="off"/>
          <w:i w:val="off"/>
        </w:rPr>
        <w:t/>
      </w:r>
      <w:bookmarkEnd w:id="1593"/>
    </w:p>
    <w:p>
      <w:pPr>
        <w:pageBreakBefore w:val="off"/>
        <w:tabs/>
        <w:wordWrap w:val="off"/>
        <w:spacing w:before="0" w:after="0" w:line="440" w:lineRule="exact"/>
        <w:ind w:left="0" w:right="0"/>
        <w:jc w:val="both"/>
        <w:textAlignment w:val="baseline"/>
        <w:rPr>
          <w:sz w:val="39"/>
        </w:rPr>
      </w:pPr>
      <w:bookmarkStart w:name="" w:id="1594"/>
      <w:r>
        <w:rPr>
          <w:rFonts w:ascii="宋体" w:hAnsi="宋体" w:cs="宋体" w:eastAsia="宋体"/>
          <w:sz w:val="39"/>
          <w:spacing w:val="0"/>
          <w:color w:val="000000"/>
          <w:b w:val="off"/>
          <w:i w:val="off"/>
        </w:rPr>
        <w:t/>
      </w:r>
      <w:bookmarkEnd w:id="1594"/>
    </w:p>
    <w:p>
      <w:pPr>
        <w:pageBreakBefore w:val="off"/>
        <w:tabs/>
        <w:wordWrap w:val="off"/>
        <w:spacing w:before="0" w:after="0" w:line="520" w:lineRule="atLeast"/>
        <w:ind w:left="80" w:right="0"/>
        <w:jc w:val="both"/>
        <w:textAlignment w:val="baseline"/>
        <w:rPr>
          <w:sz w:val="39"/>
        </w:rPr>
      </w:pPr>
      <w:bookmarkStart w:name="" w:id="1595"/>
      <w:r>
        <w:rPr>
          <w:rFonts w:ascii="黑体" w:hAnsi="黑体" w:cs="黑体" w:eastAsia="黑体"/>
          <w:sz w:val="39"/>
          <w:spacing w:val="0"/>
          <w:color w:val="a0b3d2"/>
          <w:b w:val="off"/>
          <w:i w:val="off"/>
        </w:rPr>
        <w:t>014</w:t>
      </w:r>
      <w:bookmarkEnd w:id="1595"/>
    </w:p>
    <w:p>
      <w:r>
        <w:t/>
      </w:r>
    </w:p>
    <w:p>
      <w:pPr>
        <w:sectPr>
          <w:footerReference r:id="rId97"/>
          <w:headerReference r:id="rId98" w:type="default"/>
          <w:type w:val="nextPage"/>
          <w:pgSz w:w="17340" w:h="25540"/>
          <w:pgMar w:left="1620" w:top="1080" w:right="1620" w:bottom="1080" w:header="780" w:footer="780"/>
          <w:cols w:num="1"/>
        </w:sectPr>
      </w:pPr>
    </w:p>
    <w:p>
      <w:pPr>
        <w:pageBreakBefore w:val="off"/>
        <w:tabs/>
        <w:wordWrap w:val="off"/>
        <w:spacing w:before="0" w:after="0" w:line="440" w:lineRule="atLeast"/>
        <w:ind w:left="0" w:right="0"/>
        <w:jc w:val="right"/>
        <w:textAlignment w:val="baseline"/>
        <w:rPr>
          <w:sz w:val="32"/>
        </w:rPr>
      </w:pPr>
      <w:bookmarkStart w:name="" w:id="1596"/>
      <w:r>
        <w:rPr>
          <w:rFonts w:ascii="黑体" w:hAnsi="黑体" w:cs="黑体" w:eastAsia="黑体"/>
          <w:sz w:val="32"/>
          <w:spacing w:val="0"/>
          <w:color w:val="000000"/>
          <w:b w:val="off"/>
          <w:i w:val="off"/>
        </w:rPr>
        <w:t>第一章家庭健康管理的顶层设计</w:t>
      </w:r>
      <w:bookmarkEnd w:id="1596"/>
    </w:p>
    <w:p>
      <w:pPr>
        <w:pageBreakBefore w:val="off"/>
        <w:tabs/>
        <w:wordWrap w:val="off"/>
        <w:spacing w:before="0" w:after="0" w:line="840" w:lineRule="exact"/>
        <w:ind w:left="0" w:right="0"/>
        <w:jc w:val="right"/>
        <w:textAlignment w:val="baseline"/>
        <w:rPr>
          <w:sz w:val="39"/>
        </w:rPr>
      </w:pPr>
      <w:bookmarkStart w:name="" w:id="1597"/>
      <w:r>
        <w:rPr>
          <w:rFonts w:ascii="宋体" w:hAnsi="宋体" w:cs="宋体" w:eastAsia="宋体"/>
          <w:sz w:val="39"/>
          <w:spacing w:val="0"/>
          <w:color w:val="000000"/>
          <w:b w:val="off"/>
          <w:i w:val="off"/>
        </w:rPr>
        <w:t/>
      </w:r>
      <w:bookmarkEnd w:id="1597"/>
    </w:p>
    <w:p>
      <w:pPr>
        <w:pageBreakBefore w:val="off"/>
        <w:tabs/>
        <w:wordWrap w:val="off"/>
        <w:spacing w:before="0" w:after="0" w:line="840" w:lineRule="exact"/>
        <w:ind w:left="0" w:right="0"/>
        <w:jc w:val="right"/>
        <w:textAlignment w:val="baseline"/>
        <w:rPr>
          <w:sz w:val="39"/>
        </w:rPr>
      </w:pPr>
      <w:bookmarkStart w:name="" w:id="1598"/>
      <w:r>
        <w:rPr>
          <w:rFonts w:ascii="宋体" w:hAnsi="宋体" w:cs="宋体" w:eastAsia="宋体"/>
          <w:sz w:val="39"/>
          <w:spacing w:val="0"/>
          <w:color w:val="000000"/>
          <w:b w:val="off"/>
          <w:i w:val="off"/>
        </w:rPr>
        <w:t/>
      </w:r>
      <w:bookmarkEnd w:id="1598"/>
    </w:p>
    <w:p>
      <w:pPr>
        <w:pageBreakBefore w:val="off"/>
        <w:tabs/>
        <w:wordWrap w:val="off"/>
        <w:spacing w:before="0" w:after="0" w:line="820" w:lineRule="atLeast"/>
        <w:ind w:left="20" w:right="0"/>
        <w:jc w:val="both"/>
        <w:textAlignment w:val="baseline"/>
        <w:rPr>
          <w:sz w:val="39"/>
        </w:rPr>
      </w:pPr>
      <w:bookmarkStart w:name="" w:id="1599"/>
      <w:r>
        <w:rPr>
          <w:rFonts w:ascii="宋体" w:hAnsi="宋体" w:cs="宋体" w:eastAsia="宋体"/>
          <w:sz w:val="39"/>
          <w:spacing w:val="0"/>
          <w:color w:val="000000"/>
          <w:b w:val="off"/>
          <w:i w:val="off"/>
        </w:rPr>
        <w:t>们通过一些真实案例，一起来看看这种依赖所隐藏的巨大风险。</w:t>
      </w:r>
      <w:bookmarkEnd w:id="1599"/>
    </w:p>
    <w:p>
      <w:pPr>
        <w:pageBreakBefore w:val="off"/>
        <w:tabs/>
        <w:wordWrap w:val="off"/>
        <w:spacing w:before="0" w:after="0" w:line="840" w:lineRule="exact"/>
        <w:ind w:left="0" w:right="0"/>
        <w:jc w:val="both"/>
        <w:textAlignment w:val="baseline"/>
        <w:rPr>
          <w:sz w:val="39"/>
        </w:rPr>
      </w:pPr>
      <w:bookmarkStart w:name="" w:id="1600"/>
      <w:r>
        <w:rPr>
          <w:rFonts w:ascii="宋体" w:hAnsi="宋体" w:cs="宋体" w:eastAsia="宋体"/>
          <w:sz w:val="39"/>
          <w:spacing w:val="0"/>
          <w:color w:val="000000"/>
          <w:b w:val="off"/>
          <w:i w:val="off"/>
        </w:rPr>
        <w:t/>
      </w:r>
      <w:bookmarkEnd w:id="1600"/>
    </w:p>
    <w:p>
      <w:pPr>
        <w:pageBreakBefore w:val="off"/>
        <w:tabs/>
        <w:wordWrap w:val="off"/>
        <w:spacing w:before="0" w:after="0" w:line="540" w:lineRule="atLeast"/>
        <w:ind w:left="860" w:right="0"/>
        <w:jc w:val="both"/>
        <w:textAlignment w:val="baseline"/>
        <w:rPr>
          <w:sz w:val="40"/>
        </w:rPr>
      </w:pPr>
      <w:bookmarkStart w:name="" w:id="1601"/>
      <w:r>
        <w:rPr>
          <w:rFonts w:ascii="黑体" w:hAnsi="黑体" w:cs="黑体" w:eastAsia="黑体"/>
          <w:sz w:val="40"/>
          <w:spacing w:val="0"/>
          <w:color w:val="000000"/>
          <w:b w:val="off"/>
          <w:i w:val="off"/>
        </w:rPr>
        <w:t>误区一：“亡羊补牢”的反应模式</w:t>
      </w:r>
      <w:bookmarkEnd w:id="1601"/>
    </w:p>
    <w:p>
      <w:pPr>
        <w:pageBreakBefore w:val="off"/>
        <w:tabs/>
        <w:wordWrap w:val="off"/>
        <w:spacing w:before="0" w:after="0" w:line="820" w:lineRule="atLeast"/>
        <w:ind w:left="20" w:right="0" w:firstLine="840"/>
        <w:jc w:val="both"/>
        <w:textAlignment w:val="baseline"/>
        <w:rPr>
          <w:sz w:val="39"/>
        </w:rPr>
      </w:pPr>
      <w:bookmarkStart w:name="" w:id="1602"/>
      <w:r>
        <w:rPr>
          <w:rFonts w:ascii="宋体" w:hAnsi="宋体" w:cs="宋体" w:eastAsia="宋体"/>
          <w:sz w:val="39"/>
          <w:spacing w:val="0"/>
          <w:color w:val="000000"/>
          <w:b w:val="off"/>
          <w:i w:val="off"/>
        </w:rPr>
        <w:t>我曾有一位医学院同窗，工作后从临床一线离开，转型为一家顶尖保险公</w:t>
      </w:r>
      <w:r>
        <w:rPr>
          <w:rFonts w:ascii="宋体" w:hAnsi="宋体" w:cs="宋体" w:eastAsia="宋体"/>
          <w:sz w:val="39"/>
          <w:spacing w:val="0"/>
          <w:color w:val="000000"/>
          <w:b w:val="off"/>
          <w:i w:val="off"/>
        </w:rPr>
        <w:t>司的健康服务总监，手里掌握着丰富的一线医疗资源，一通电话就能直达国内</w:t>
      </w:r>
      <w:r>
        <w:rPr>
          <w:rFonts w:ascii="宋体" w:hAnsi="宋体" w:cs="宋体" w:eastAsia="宋体"/>
          <w:sz w:val="39"/>
          <w:spacing w:val="0"/>
          <w:color w:val="000000"/>
          <w:b w:val="off"/>
          <w:i w:val="off"/>
        </w:rPr>
        <w:t>最好的三甲医院专家。在别人眼中，他就像是坐在健康管理金字塔顶端的人。</w:t>
      </w:r>
      <w:bookmarkEnd w:id="1602"/>
    </w:p>
    <w:p>
      <w:pPr>
        <w:pageBreakBefore w:val="off"/>
        <w:tabs/>
        <w:wordWrap w:val="off"/>
        <w:spacing w:before="0" w:after="0" w:line="820" w:lineRule="atLeast"/>
        <w:ind w:left="20" w:right="0" w:firstLine="820"/>
        <w:jc w:val="both"/>
        <w:textAlignment w:val="baseline"/>
        <w:rPr>
          <w:sz w:val="39"/>
        </w:rPr>
      </w:pPr>
      <w:bookmarkStart w:name="" w:id="1603"/>
      <w:r>
        <w:rPr>
          <w:rFonts w:ascii="宋体" w:hAnsi="宋体" w:cs="宋体" w:eastAsia="宋体"/>
          <w:sz w:val="39"/>
          <w:spacing w:val="0"/>
          <w:color w:val="000000"/>
          <w:b w:val="off"/>
          <w:i w:val="off"/>
        </w:rPr>
        <w:t>然而有一年冬天，我在雍和宫门口的咖啡厅碰见了一脸憔悴的他，他是</w:t>
      </w:r>
      <w:r>
        <w:rPr>
          <w:rFonts w:ascii="宋体" w:hAnsi="宋体" w:cs="宋体" w:eastAsia="宋体"/>
          <w:sz w:val="39"/>
          <w:spacing w:val="0"/>
          <w:color w:val="000000"/>
          <w:b w:val="off"/>
          <w:i w:val="off"/>
        </w:rPr>
        <w:t>来给家人上香祈福的。原来，他的父亲突发脑出血住进重症监护室，母亲确诊</w:t>
      </w:r>
      <w:r>
        <w:rPr>
          <w:rFonts w:ascii="宋体" w:hAnsi="宋体" w:cs="宋体" w:eastAsia="宋体"/>
          <w:sz w:val="39"/>
          <w:spacing w:val="0"/>
          <w:color w:val="000000"/>
          <w:b w:val="off"/>
          <w:i w:val="off"/>
        </w:rPr>
        <w:t>肺癌晚期，大儿子中考前得了严重的抑郁症，辍学在家。谈话间，他也意识</w:t>
      </w:r>
      <w:r>
        <w:rPr>
          <w:rFonts w:ascii="宋体" w:hAnsi="宋体" w:cs="宋体" w:eastAsia="宋体"/>
          <w:sz w:val="39"/>
          <w:spacing w:val="0"/>
          <w:color w:val="000000"/>
          <w:b w:val="off"/>
          <w:i w:val="off"/>
        </w:rPr>
        <w:t>到：父亲早有血压忽高忽低的征兆，母亲的病也早在两年前的咳嗽里就埋下了</w:t>
      </w:r>
      <w:r>
        <w:rPr>
          <w:rFonts w:ascii="宋体" w:hAnsi="宋体" w:cs="宋体" w:eastAsia="宋体"/>
          <w:sz w:val="39"/>
          <w:spacing w:val="0"/>
          <w:color w:val="000000"/>
          <w:b w:val="off"/>
          <w:i w:val="off"/>
        </w:rPr>
        <w:t>伏笔，自己却因为工作太忙而大意了。</w:t>
      </w:r>
      <w:bookmarkEnd w:id="1603"/>
    </w:p>
    <w:p>
      <w:pPr>
        <w:pageBreakBefore w:val="off"/>
        <w:tabs/>
        <w:wordWrap w:val="off"/>
        <w:spacing w:before="0" w:after="0" w:line="820" w:lineRule="atLeast"/>
        <w:ind w:left="20" w:right="0" w:firstLine="840"/>
        <w:jc w:val="both"/>
        <w:textAlignment w:val="baseline"/>
        <w:rPr>
          <w:sz w:val="39"/>
        </w:rPr>
      </w:pPr>
      <w:bookmarkStart w:name="" w:id="1604"/>
      <w:r>
        <w:rPr>
          <w:rFonts w:ascii="宋体" w:hAnsi="宋体" w:cs="宋体" w:eastAsia="宋体"/>
          <w:sz w:val="39"/>
          <w:spacing w:val="0"/>
          <w:color w:val="000000"/>
          <w:b w:val="off"/>
          <w:i w:val="off"/>
        </w:rPr>
        <w:t>家庭健康管理系统如果没有搭建，一旦出现健康问题，纵使掌握再多医</w:t>
      </w:r>
      <w:r>
        <w:rPr>
          <w:rFonts w:ascii="宋体" w:hAnsi="宋体" w:cs="宋体" w:eastAsia="宋体"/>
          <w:sz w:val="39"/>
          <w:spacing w:val="0"/>
          <w:color w:val="000000"/>
          <w:b w:val="off"/>
          <w:i w:val="off"/>
        </w:rPr>
        <w:t>疗资源也来不及补救。</w:t>
      </w:r>
      <w:bookmarkEnd w:id="1604"/>
    </w:p>
    <w:p>
      <w:pPr>
        <w:pageBreakBefore w:val="off"/>
        <w:tabs/>
        <w:wordWrap w:val="off"/>
        <w:spacing w:before="0" w:after="0" w:line="840" w:lineRule="exact"/>
        <w:ind w:left="0" w:right="0"/>
        <w:jc w:val="both"/>
        <w:textAlignment w:val="baseline"/>
        <w:rPr>
          <w:sz w:val="39"/>
        </w:rPr>
      </w:pPr>
      <w:bookmarkStart w:name="" w:id="1605"/>
      <w:r>
        <w:rPr>
          <w:rFonts w:ascii="宋体" w:hAnsi="宋体" w:cs="宋体" w:eastAsia="宋体"/>
          <w:sz w:val="39"/>
          <w:spacing w:val="0"/>
          <w:color w:val="000000"/>
          <w:b w:val="off"/>
          <w:i w:val="off"/>
        </w:rPr>
        <w:t/>
      </w:r>
      <w:bookmarkEnd w:id="1605"/>
    </w:p>
    <w:p>
      <w:pPr>
        <w:pageBreakBefore w:val="off"/>
        <w:tabs/>
        <w:wordWrap w:val="off"/>
        <w:spacing w:before="0" w:after="0" w:line="820" w:lineRule="atLeast"/>
        <w:ind w:left="860" w:right="0"/>
        <w:jc w:val="both"/>
        <w:textAlignment w:val="baseline"/>
        <w:rPr>
          <w:sz w:val="39"/>
        </w:rPr>
      </w:pPr>
      <w:bookmarkStart w:name="" w:id="1606"/>
      <w:r>
        <w:rPr>
          <w:rFonts w:ascii="宋体" w:hAnsi="宋体" w:cs="宋体" w:eastAsia="宋体"/>
          <w:sz w:val="39"/>
          <w:spacing w:val="0"/>
          <w:color w:val="000000"/>
          <w:b w:val="off"/>
          <w:i w:val="off"/>
        </w:rPr>
        <w:t>误区二：“发现问题”却选择忽视</w:t>
      </w:r>
      <w:bookmarkEnd w:id="1606"/>
    </w:p>
    <w:p>
      <w:pPr>
        <w:pageBreakBefore w:val="off"/>
        <w:tabs/>
        <w:wordWrap w:val="off"/>
        <w:spacing w:before="0" w:after="0" w:line="820" w:lineRule="atLeast"/>
        <w:ind w:left="20" w:right="0" w:firstLine="820"/>
        <w:jc w:val="both"/>
        <w:textAlignment w:val="baseline"/>
        <w:rPr>
          <w:sz w:val="39"/>
        </w:rPr>
      </w:pPr>
      <w:bookmarkStart w:name="" w:id="1607"/>
      <w:r>
        <w:rPr>
          <w:rFonts w:ascii="宋体" w:hAnsi="宋体" w:cs="宋体" w:eastAsia="宋体"/>
          <w:sz w:val="39"/>
          <w:spacing w:val="0"/>
          <w:color w:val="000000"/>
          <w:b w:val="off"/>
          <w:i w:val="off"/>
        </w:rPr>
        <w:t>刘女士是某头部科技公司的人力资源总监，健康意识非常强，每年都会</w:t>
      </w:r>
      <w:r>
        <w:rPr>
          <w:rFonts w:ascii="宋体" w:hAnsi="宋体" w:cs="宋体" w:eastAsia="宋体"/>
          <w:sz w:val="39"/>
          <w:spacing w:val="0"/>
          <w:color w:val="000000"/>
          <w:b w:val="off"/>
          <w:i w:val="off"/>
        </w:rPr>
        <w:t>做一次全套高端体检，体检项目甚至包括头发密度分析、肠道菌群评估等。然</w:t>
      </w:r>
      <w:r>
        <w:rPr>
          <w:rFonts w:ascii="宋体" w:hAnsi="宋体" w:cs="宋体" w:eastAsia="宋体"/>
          <w:sz w:val="39"/>
          <w:spacing w:val="0"/>
          <w:color w:val="000000"/>
          <w:b w:val="off"/>
          <w:i w:val="off"/>
        </w:rPr>
        <w:t>而，再高端的体检也改变不了体检报告的结果，她的脂肪肝、高血脂指标年年</w:t>
      </w:r>
      <w:r>
        <w:rPr>
          <w:rFonts w:ascii="宋体" w:hAnsi="宋体" w:cs="宋体" w:eastAsia="宋体"/>
          <w:sz w:val="39"/>
          <w:spacing w:val="0"/>
          <w:color w:val="000000"/>
          <w:b w:val="off"/>
          <w:i w:val="off"/>
        </w:rPr>
        <w:t>出现，所幸一直保持稳定，没变好也没变坏，她也一直没在意。</w:t>
      </w:r>
      <w:bookmarkEnd w:id="1607"/>
    </w:p>
    <w:p>
      <w:pPr>
        <w:pageBreakBefore w:val="off"/>
        <w:tabs/>
        <w:wordWrap w:val="off"/>
        <w:spacing w:before="0" w:after="0" w:line="820" w:lineRule="atLeast"/>
        <w:ind w:left="20" w:right="0" w:firstLine="820"/>
        <w:jc w:val="both"/>
        <w:textAlignment w:val="baseline"/>
        <w:rPr>
          <w:sz w:val="39"/>
        </w:rPr>
      </w:pPr>
      <w:bookmarkStart w:name="" w:id="1608"/>
      <w:r>
        <w:rPr>
          <w:rFonts w:ascii="宋体" w:hAnsi="宋体" w:cs="宋体" w:eastAsia="宋体"/>
          <w:sz w:val="39"/>
          <w:spacing w:val="0"/>
          <w:color w:val="000000"/>
          <w:b w:val="off"/>
          <w:i w:val="off"/>
        </w:rPr>
        <w:t>然而，一次出差途中，她突然晕倒在登机口，被紧急送医——急性心梗，</w:t>
      </w:r>
      <w:r>
        <w:rPr>
          <w:rFonts w:ascii="宋体" w:hAnsi="宋体" w:cs="宋体" w:eastAsia="宋体"/>
          <w:sz w:val="39"/>
          <w:spacing w:val="0"/>
          <w:color w:val="000000"/>
          <w:b w:val="off"/>
          <w:i w:val="off"/>
        </w:rPr>
        <w:t>险些猝死。后来她找我看病，我翻看了她过去6年的体检记录，摇头叹息：</w:t>
      </w:r>
      <w:r>
        <w:rPr>
          <w:rFonts w:ascii="宋体" w:hAnsi="宋体" w:cs="宋体" w:eastAsia="宋体"/>
          <w:sz w:val="39"/>
          <w:spacing w:val="0"/>
          <w:color w:val="000000"/>
          <w:b w:val="off"/>
          <w:i w:val="off"/>
        </w:rPr>
        <w:t>“如果3年前开始控制血脂，你完全可以避免突发心梗。”我相信，如果知道</w:t>
      </w:r>
      <w:r>
        <w:rPr>
          <w:rFonts w:ascii="宋体" w:hAnsi="宋体" w:cs="宋体" w:eastAsia="宋体"/>
          <w:sz w:val="39"/>
          <w:spacing w:val="0"/>
          <w:color w:val="000000"/>
          <w:b w:val="off"/>
          <w:i w:val="off"/>
        </w:rPr>
        <w:t>这些她以为人人都会有的小问题会带来无可挽回的后果，她一定会尽早行动。</w:t>
      </w:r>
      <w:bookmarkEnd w:id="1608"/>
    </w:p>
    <w:p>
      <w:pPr>
        <w:pageBreakBefore w:val="off"/>
        <w:tabs/>
        <w:wordWrap w:val="off"/>
        <w:spacing w:before="0" w:after="0" w:line="820" w:lineRule="atLeast"/>
        <w:ind w:left="20" w:right="20" w:firstLine="820"/>
        <w:jc w:val="both"/>
        <w:textAlignment w:val="baseline"/>
        <w:rPr>
          <w:sz w:val="39"/>
        </w:rPr>
      </w:pPr>
      <w:bookmarkStart w:name="" w:id="1609"/>
      <w:r>
        <w:rPr>
          <w:rFonts w:ascii="宋体" w:hAnsi="宋体" w:cs="宋体" w:eastAsia="宋体"/>
          <w:sz w:val="39"/>
          <w:spacing w:val="0"/>
          <w:color w:val="000000"/>
          <w:b w:val="off"/>
          <w:i w:val="off"/>
        </w:rPr>
        <w:t>无知地拖延是最可怕的。健康从不缺“发现”，缺的是真正的面对和</w:t>
      </w:r>
      <w:r>
        <w:rPr>
          <w:rFonts w:ascii="宋体" w:hAnsi="宋体" w:cs="宋体" w:eastAsia="宋体"/>
          <w:sz w:val="39"/>
          <w:spacing w:val="0"/>
          <w:color w:val="000000"/>
          <w:b w:val="off"/>
          <w:i w:val="off"/>
        </w:rPr>
        <w:t>行动。</w:t>
      </w:r>
      <w:bookmarkEnd w:id="1609"/>
    </w:p>
    <w:p>
      <w:pPr>
        <w:pageBreakBefore w:val="off"/>
        <w:tabs/>
        <w:wordWrap w:val="off"/>
        <w:spacing w:before="0" w:after="0" w:line="840" w:lineRule="exact"/>
        <w:ind w:left="0" w:right="0"/>
        <w:jc w:val="both"/>
        <w:textAlignment w:val="baseline"/>
        <w:rPr>
          <w:sz w:val="39"/>
        </w:rPr>
      </w:pPr>
      <w:bookmarkStart w:name="" w:id="1610"/>
      <w:r>
        <w:rPr>
          <w:rFonts w:ascii="宋体" w:hAnsi="宋体" w:cs="宋体" w:eastAsia="宋体"/>
          <w:sz w:val="39"/>
          <w:spacing w:val="0"/>
          <w:color w:val="000000"/>
          <w:b w:val="off"/>
          <w:i w:val="off"/>
        </w:rPr>
        <w:t/>
      </w:r>
      <w:bookmarkEnd w:id="1610"/>
    </w:p>
    <w:p>
      <w:pPr>
        <w:pageBreakBefore w:val="off"/>
        <w:tabs/>
        <w:wordWrap w:val="off"/>
        <w:spacing w:before="0" w:after="0" w:line="480" w:lineRule="atLeast"/>
        <w:ind w:left="0" w:right="40"/>
        <w:jc w:val="right"/>
        <w:textAlignment w:val="baseline"/>
        <w:rPr>
          <w:sz w:val="35"/>
        </w:rPr>
      </w:pPr>
      <w:bookmarkStart w:name="" w:id="1611"/>
      <w:r>
        <w:rPr>
          <w:rFonts w:ascii="黑体" w:hAnsi="黑体" w:cs="黑体" w:eastAsia="黑体"/>
          <w:sz w:val="35"/>
          <w:spacing w:val="0"/>
          <w:color w:val="000000"/>
          <w:b w:val="off"/>
          <w:i w:val="off"/>
        </w:rPr>
        <w:t>015</w:t>
      </w:r>
      <w:bookmarkEnd w:id="1611"/>
    </w:p>
    <w:p>
      <w:r>
        <w:t/>
      </w:r>
    </w:p>
    <w:p>
      <w:pPr>
        <w:sectPr>
          <w:footerReference r:id="rId99"/>
          <w:headerReference r:id="rId100" w:type="default"/>
          <w:type w:val="nextPage"/>
          <w:pgSz w:w="17060" w:h="25400"/>
          <w:pgMar w:left="1600" w:top="1080" w:right="1600" w:bottom="1080" w:header="780" w:footer="780"/>
          <w:cols w:num="1"/>
        </w:sectPr>
      </w:pPr>
    </w:p>
    <w:p>
      <w:pPr>
        <w:pageBreakBefore w:val="off"/>
        <w:tabs/>
        <w:wordWrap w:val="off"/>
        <w:spacing w:before="0" w:after="0" w:line="440" w:lineRule="atLeast"/>
        <w:ind w:left="40" w:right="0"/>
        <w:jc w:val="both"/>
        <w:textAlignment w:val="baseline"/>
        <w:rPr>
          <w:sz w:val="33"/>
        </w:rPr>
      </w:pPr>
      <w:bookmarkStart w:name="" w:id="1612"/>
      <w:r>
        <w:rPr>
          <w:rFonts w:ascii="黑体" w:hAnsi="黑体" w:cs="黑体" w:eastAsia="黑体"/>
          <w:sz w:val="33"/>
          <w:spacing w:val="0"/>
          <w:color w:val="a5b7d3"/>
          <w:b w:val="off"/>
          <w:i w:val="off"/>
        </w:rPr>
        <w:t>第一部分生活方式是健康的根本</w:t>
      </w:r>
      <w:bookmarkEnd w:id="1612"/>
    </w:p>
    <w:p>
      <w:pPr>
        <w:pageBreakBefore w:val="off"/>
        <w:tabs/>
        <w:wordWrap w:val="off"/>
        <w:spacing w:before="0" w:after="0" w:line="840" w:lineRule="exact"/>
        <w:ind w:left="0" w:right="0"/>
        <w:jc w:val="both"/>
        <w:textAlignment w:val="baseline"/>
        <w:rPr>
          <w:sz w:val="40"/>
        </w:rPr>
      </w:pPr>
      <w:bookmarkStart w:name="" w:id="1613"/>
      <w:r>
        <w:rPr>
          <w:rFonts w:ascii="宋体" w:hAnsi="宋体" w:cs="宋体" w:eastAsia="宋体"/>
          <w:sz w:val="40"/>
          <w:spacing w:val="0"/>
          <w:color w:val="000000"/>
          <w:b w:val="off"/>
          <w:i w:val="off"/>
        </w:rPr>
        <w:t/>
      </w:r>
      <w:bookmarkEnd w:id="1613"/>
    </w:p>
    <w:p>
      <w:pPr>
        <w:pageBreakBefore w:val="off"/>
        <w:tabs/>
        <w:wordWrap w:val="off"/>
        <w:spacing w:before="0" w:after="0" w:line="840" w:lineRule="exact"/>
        <w:ind w:left="0" w:right="0"/>
        <w:jc w:val="both"/>
        <w:textAlignment w:val="baseline"/>
        <w:rPr>
          <w:sz w:val="40"/>
        </w:rPr>
      </w:pPr>
      <w:bookmarkStart w:name="" w:id="1614"/>
      <w:r>
        <w:rPr>
          <w:rFonts w:ascii="宋体" w:hAnsi="宋体" w:cs="宋体" w:eastAsia="宋体"/>
          <w:sz w:val="40"/>
          <w:spacing w:val="0"/>
          <w:color w:val="000000"/>
          <w:b w:val="off"/>
          <w:i w:val="off"/>
        </w:rPr>
        <w:t/>
      </w:r>
      <w:bookmarkEnd w:id="1614"/>
    </w:p>
    <w:p>
      <w:pPr>
        <w:pageBreakBefore w:val="off"/>
        <w:tabs/>
        <w:wordWrap w:val="off"/>
        <w:spacing w:before="0" w:after="0" w:line="820" w:lineRule="atLeast"/>
        <w:ind w:left="880" w:right="0"/>
        <w:jc w:val="both"/>
        <w:textAlignment w:val="baseline"/>
        <w:rPr>
          <w:sz w:val="40"/>
        </w:rPr>
      </w:pPr>
      <w:bookmarkStart w:name="" w:id="1615"/>
      <w:r>
        <w:rPr>
          <w:rFonts w:ascii="宋体" w:hAnsi="宋体" w:cs="宋体" w:eastAsia="宋体"/>
          <w:sz w:val="40"/>
          <w:spacing w:val="0"/>
          <w:color w:val="a5b7d3"/>
          <w:b w:val="off"/>
          <w:i w:val="off"/>
        </w:rPr>
        <w:t>误区三：“他力防护”的片面神话</w:t>
      </w:r>
      <w:bookmarkEnd w:id="1615"/>
    </w:p>
    <w:p>
      <w:pPr>
        <w:pageBreakBefore w:val="off"/>
        <w:tabs/>
        <w:wordWrap w:val="off"/>
        <w:spacing w:before="0" w:after="0" w:line="820" w:lineRule="atLeast"/>
        <w:ind w:left="40" w:right="20" w:firstLine="840"/>
        <w:jc w:val="both"/>
        <w:textAlignment w:val="baseline"/>
        <w:rPr>
          <w:sz w:val="40"/>
        </w:rPr>
      </w:pPr>
      <w:bookmarkStart w:name="" w:id="1616"/>
      <w:r>
        <w:rPr>
          <w:rFonts w:ascii="宋体" w:hAnsi="宋体" w:cs="宋体" w:eastAsia="宋体"/>
          <w:sz w:val="40"/>
          <w:spacing w:val="0"/>
          <w:color w:val="000000"/>
          <w:b w:val="off"/>
          <w:i w:val="off"/>
        </w:rPr>
        <w:t>周女士是一个高端社区里出了名的“养生大姐”，从干细胞疗法、纳米抗</w:t>
      </w:r>
      <w:r>
        <w:rPr>
          <w:rFonts w:ascii="宋体" w:hAnsi="宋体" w:cs="宋体" w:eastAsia="宋体"/>
          <w:sz w:val="40"/>
          <w:spacing w:val="0"/>
          <w:color w:val="000000"/>
          <w:b w:val="off"/>
          <w:i w:val="off"/>
        </w:rPr>
        <w:t>氧化针，到每月几千元的保健品、每季度一次的辟谷营，几乎一样不落。她自</w:t>
      </w:r>
      <w:r>
        <w:rPr>
          <w:rFonts w:ascii="宋体" w:hAnsi="宋体" w:cs="宋体" w:eastAsia="宋体"/>
          <w:sz w:val="40"/>
          <w:spacing w:val="0"/>
          <w:color w:val="000000"/>
          <w:b w:val="off"/>
          <w:i w:val="off"/>
        </w:rPr>
        <w:t>信地说：“我花钱，就是为了让身体自动好起来。”然而她每天依然三餐不规</w:t>
      </w:r>
      <w:r>
        <w:rPr>
          <w:rFonts w:ascii="宋体" w:hAnsi="宋体" w:cs="宋体" w:eastAsia="宋体"/>
          <w:sz w:val="40"/>
          <w:spacing w:val="0"/>
          <w:color w:val="000000"/>
          <w:b w:val="off"/>
          <w:i w:val="off"/>
        </w:rPr>
        <w:t>律，刷手机到凌晨，也几乎不运动。后来，40多岁的她突然被诊断得了骨质</w:t>
      </w:r>
      <w:r>
        <w:rPr>
          <w:rFonts w:ascii="宋体" w:hAnsi="宋体" w:cs="宋体" w:eastAsia="宋体"/>
          <w:sz w:val="40"/>
          <w:spacing w:val="0"/>
          <w:color w:val="000000"/>
          <w:b w:val="off"/>
          <w:i w:val="off"/>
        </w:rPr>
        <w:t>疏松和2型糖尿病。她满脸困惑：“我在健康上花这么多钱，怎么还会生病?”</w:t>
      </w:r>
      <w:bookmarkEnd w:id="1616"/>
    </w:p>
    <w:p>
      <w:pPr>
        <w:pageBreakBefore w:val="off"/>
        <w:tabs/>
        <w:wordWrap w:val="off"/>
        <w:spacing w:before="0" w:after="0" w:line="820" w:lineRule="atLeast"/>
        <w:ind w:left="40" w:right="20" w:firstLine="840"/>
        <w:jc w:val="both"/>
        <w:textAlignment w:val="baseline"/>
        <w:rPr>
          <w:sz w:val="40"/>
        </w:rPr>
      </w:pPr>
      <w:bookmarkStart w:name="" w:id="1617"/>
      <w:r>
        <w:rPr>
          <w:rFonts w:ascii="宋体" w:hAnsi="宋体" w:cs="宋体" w:eastAsia="宋体"/>
          <w:sz w:val="40"/>
          <w:spacing w:val="0"/>
          <w:color w:val="000000"/>
          <w:b w:val="off"/>
          <w:i w:val="off"/>
        </w:rPr>
        <w:t>外力从来不是健康系统工程的替代品，用单点工具替代系统管理，如同</w:t>
      </w:r>
      <w:r>
        <w:rPr>
          <w:rFonts w:ascii="宋体" w:hAnsi="宋体" w:cs="宋体" w:eastAsia="宋体"/>
          <w:sz w:val="40"/>
          <w:spacing w:val="0"/>
          <w:color w:val="000000"/>
          <w:b w:val="off"/>
          <w:i w:val="off"/>
        </w:rPr>
        <w:t>一栋大楼的地基裂了，却反复给墙刷油漆。这不仅没有用，反而会大大增加</w:t>
      </w:r>
      <w:r>
        <w:rPr>
          <w:rFonts w:ascii="宋体" w:hAnsi="宋体" w:cs="宋体" w:eastAsia="宋体"/>
          <w:sz w:val="40"/>
          <w:spacing w:val="0"/>
          <w:color w:val="000000"/>
          <w:b w:val="off"/>
          <w:i w:val="off"/>
        </w:rPr>
        <w:t>风险。</w:t>
      </w:r>
      <w:bookmarkEnd w:id="1617"/>
    </w:p>
    <w:p>
      <w:pPr>
        <w:pageBreakBefore w:val="off"/>
        <w:tabs/>
        <w:wordWrap w:val="off"/>
        <w:spacing w:before="0" w:after="0" w:line="840" w:lineRule="exact"/>
        <w:ind w:left="0" w:right="0"/>
        <w:jc w:val="both"/>
        <w:textAlignment w:val="baseline"/>
        <w:rPr>
          <w:sz w:val="40"/>
        </w:rPr>
      </w:pPr>
      <w:bookmarkStart w:name="" w:id="1618"/>
      <w:r>
        <w:rPr>
          <w:rFonts w:ascii="宋体" w:hAnsi="宋体" w:cs="宋体" w:eastAsia="宋体"/>
          <w:sz w:val="40"/>
          <w:spacing w:val="0"/>
          <w:color w:val="000000"/>
          <w:b w:val="off"/>
          <w:i w:val="off"/>
        </w:rPr>
        <w:t/>
      </w:r>
      <w:bookmarkEnd w:id="1618"/>
    </w:p>
    <w:p>
      <w:pPr>
        <w:pageBreakBefore w:val="off"/>
        <w:tabs/>
        <w:wordWrap w:val="off"/>
        <w:spacing w:before="0" w:after="0" w:line="660" w:lineRule="atLeast"/>
        <w:ind w:left="40" w:right="0"/>
        <w:jc w:val="both"/>
        <w:textAlignment w:val="baseline"/>
        <w:rPr>
          <w:sz w:val="46"/>
        </w:rPr>
      </w:pPr>
      <w:bookmarkStart w:name="" w:id="1619"/>
      <w:r>
        <w:rPr>
          <w:rFonts w:ascii="黑体" w:hAnsi="黑体" w:cs="黑体" w:eastAsia="黑体"/>
          <w:sz w:val="46"/>
          <w:spacing w:val="0"/>
          <w:color w:val="a5b7d3"/>
          <w:b w:val="off"/>
          <w:i w:val="off"/>
        </w:rPr>
        <w:t>构建家庭健康管理系统的三个维度</w:t>
      </w:r>
      <w:bookmarkEnd w:id="1619"/>
    </w:p>
    <w:p>
      <w:pPr>
        <w:pageBreakBefore w:val="off"/>
        <w:tabs/>
        <w:wordWrap w:val="off"/>
        <w:spacing w:before="0" w:after="0" w:line="840" w:lineRule="exact"/>
        <w:ind w:left="0" w:right="0"/>
        <w:jc w:val="both"/>
        <w:textAlignment w:val="baseline"/>
        <w:rPr>
          <w:sz w:val="40"/>
        </w:rPr>
      </w:pPr>
      <w:bookmarkStart w:name="" w:id="1620"/>
      <w:r>
        <w:rPr>
          <w:rFonts w:ascii="宋体" w:hAnsi="宋体" w:cs="宋体" w:eastAsia="宋体"/>
          <w:sz w:val="40"/>
          <w:spacing w:val="0"/>
          <w:color w:val="000000"/>
          <w:b w:val="off"/>
          <w:i w:val="off"/>
        </w:rPr>
        <w:t/>
      </w:r>
      <w:bookmarkEnd w:id="1620"/>
    </w:p>
    <w:p>
      <w:pPr>
        <w:pageBreakBefore w:val="off"/>
        <w:tabs/>
        <w:wordWrap w:val="off"/>
        <w:spacing w:before="0" w:after="0" w:line="820" w:lineRule="atLeast"/>
        <w:ind w:left="40" w:right="0" w:firstLine="820"/>
        <w:jc w:val="both"/>
        <w:textAlignment w:val="baseline"/>
        <w:rPr>
          <w:sz w:val="40"/>
        </w:rPr>
      </w:pPr>
      <w:bookmarkStart w:name="" w:id="1621"/>
      <w:r>
        <w:rPr>
          <w:rFonts w:ascii="宋体" w:hAnsi="宋体" w:cs="宋体" w:eastAsia="宋体"/>
          <w:sz w:val="40"/>
          <w:spacing w:val="0"/>
          <w:color w:val="000000"/>
          <w:b w:val="off"/>
          <w:i w:val="off"/>
        </w:rPr>
        <w:t>构建家庭健康管理系统具有三个关键维度，这三个维度就像是一栋健康</w:t>
      </w:r>
      <w:r>
        <w:rPr>
          <w:rFonts w:ascii="宋体" w:hAnsi="宋体" w:cs="宋体" w:eastAsia="宋体"/>
          <w:sz w:val="40"/>
          <w:spacing w:val="0"/>
          <w:color w:val="000000"/>
          <w:b w:val="off"/>
          <w:i w:val="off"/>
        </w:rPr>
        <w:t>大厦的三层结构，每一层都决定了这套系统能不能稳定、持久，能不能托举整</w:t>
      </w:r>
      <w:r>
        <w:rPr>
          <w:rFonts w:ascii="宋体" w:hAnsi="宋体" w:cs="宋体" w:eastAsia="宋体"/>
          <w:sz w:val="40"/>
          <w:spacing w:val="0"/>
          <w:color w:val="000000"/>
          <w:b w:val="off"/>
          <w:i w:val="off"/>
        </w:rPr>
        <w:t>个家庭的梦想。</w:t>
      </w:r>
      <w:bookmarkEnd w:id="1621"/>
    </w:p>
    <w:p>
      <w:pPr>
        <w:pageBreakBefore w:val="off"/>
        <w:tabs/>
        <w:wordWrap w:val="off"/>
        <w:spacing w:before="0" w:after="0" w:line="840" w:lineRule="exact"/>
        <w:ind w:left="0" w:right="0"/>
        <w:jc w:val="both"/>
        <w:textAlignment w:val="baseline"/>
        <w:rPr>
          <w:sz w:val="40"/>
        </w:rPr>
      </w:pPr>
      <w:bookmarkStart w:name="" w:id="1622"/>
      <w:r>
        <w:rPr>
          <w:rFonts w:ascii="宋体" w:hAnsi="宋体" w:cs="宋体" w:eastAsia="宋体"/>
          <w:sz w:val="40"/>
          <w:spacing w:val="0"/>
          <w:color w:val="000000"/>
          <w:b w:val="off"/>
          <w:i w:val="off"/>
        </w:rPr>
        <w:t/>
      </w:r>
      <w:bookmarkEnd w:id="1622"/>
    </w:p>
    <w:p>
      <w:pPr>
        <w:pageBreakBefore w:val="off"/>
        <w:tabs/>
        <w:wordWrap w:val="off"/>
        <w:spacing w:before="0" w:after="0" w:line="820" w:lineRule="atLeast"/>
        <w:ind w:left="880" w:right="0"/>
        <w:jc w:val="both"/>
        <w:textAlignment w:val="baseline"/>
        <w:rPr>
          <w:sz w:val="40"/>
        </w:rPr>
      </w:pPr>
      <w:bookmarkStart w:name="" w:id="1623"/>
      <w:r>
        <w:rPr>
          <w:rFonts w:ascii="宋体" w:hAnsi="宋体" w:cs="宋体" w:eastAsia="宋体"/>
          <w:sz w:val="40"/>
          <w:spacing w:val="0"/>
          <w:color w:val="a5b7d3"/>
          <w:b w:val="off"/>
          <w:i w:val="off"/>
        </w:rPr>
        <w:t>理念层：决定方向的是认知，而不是努力</w:t>
      </w:r>
      <w:bookmarkEnd w:id="1623"/>
    </w:p>
    <w:p>
      <w:pPr>
        <w:pageBreakBefore w:val="off"/>
        <w:tabs/>
        <w:wordWrap w:val="off"/>
        <w:spacing w:before="0" w:after="0" w:line="820" w:lineRule="atLeast"/>
        <w:ind w:left="880" w:right="0"/>
        <w:jc w:val="both"/>
        <w:textAlignment w:val="baseline"/>
        <w:rPr>
          <w:sz w:val="40"/>
        </w:rPr>
      </w:pPr>
      <w:bookmarkStart w:name="" w:id="1624"/>
      <w:r>
        <w:rPr>
          <w:rFonts w:ascii="宋体" w:hAnsi="宋体" w:cs="宋体" w:eastAsia="宋体"/>
          <w:sz w:val="40"/>
          <w:spacing w:val="0"/>
          <w:color w:val="000000"/>
          <w:b w:val="off"/>
          <w:i w:val="off"/>
        </w:rPr>
        <w:t>如果没有建立正确的家庭健康管理理念，即使再努力也可能是南辕北辙。</w:t>
      </w:r>
      <w:bookmarkEnd w:id="1624"/>
    </w:p>
    <w:p>
      <w:pPr>
        <w:pageBreakBefore w:val="off"/>
        <w:tabs/>
        <w:wordWrap w:val="off"/>
        <w:spacing w:before="0" w:after="0" w:line="820" w:lineRule="atLeast"/>
        <w:ind w:left="40" w:right="0" w:firstLine="840"/>
        <w:jc w:val="both"/>
        <w:textAlignment w:val="baseline"/>
        <w:rPr>
          <w:sz w:val="40"/>
        </w:rPr>
      </w:pPr>
      <w:bookmarkStart w:name="" w:id="1625"/>
      <w:r>
        <w:rPr>
          <w:rFonts w:ascii="宋体" w:hAnsi="宋体" w:cs="宋体" w:eastAsia="宋体"/>
          <w:sz w:val="40"/>
          <w:spacing w:val="0"/>
          <w:color w:val="000000"/>
          <w:b w:val="off"/>
          <w:i w:val="off"/>
        </w:rPr>
        <w:t>想要找到正确的方向，就需要我们溯本求源，找到那个万变不离其宗的</w:t>
      </w:r>
      <w:r>
        <w:rPr>
          <w:rFonts w:ascii="宋体" w:hAnsi="宋体" w:cs="宋体" w:eastAsia="宋体"/>
          <w:sz w:val="40"/>
          <w:spacing w:val="0"/>
          <w:color w:val="000000"/>
          <w:b w:val="off"/>
          <w:i w:val="off"/>
        </w:rPr>
        <w:t>“宗”。家庭健康的“宗”在哪里?我们可以从影响健康的五个决定因素来分</w:t>
      </w:r>
      <w:r>
        <w:rPr>
          <w:rFonts w:ascii="宋体" w:hAnsi="宋体" w:cs="宋体" w:eastAsia="宋体"/>
          <w:sz w:val="40"/>
          <w:spacing w:val="0"/>
          <w:color w:val="000000"/>
          <w:b w:val="off"/>
          <w:i w:val="off"/>
        </w:rPr>
        <w:t>析，分别是遗传因素、环境因素、社会因素、医疗水平和生活方式。图 1-1展</w:t>
      </w:r>
      <w:r>
        <w:rPr>
          <w:rFonts w:ascii="宋体" w:hAnsi="宋体" w:cs="宋体" w:eastAsia="宋体"/>
          <w:sz w:val="40"/>
          <w:spacing w:val="0"/>
          <w:color w:val="000000"/>
          <w:b w:val="off"/>
          <w:i w:val="off"/>
        </w:rPr>
        <w:t>现了不同因素对人类健康的影响力占比。</w:t>
      </w:r>
      <w:bookmarkEnd w:id="1625"/>
    </w:p>
    <w:p>
      <w:pPr>
        <w:pageBreakBefore w:val="off"/>
        <w:tabs/>
        <w:wordWrap w:val="off"/>
        <w:spacing w:before="0" w:after="0" w:line="420" w:lineRule="exact"/>
        <w:ind w:left="0" w:right="0"/>
        <w:jc w:val="both"/>
        <w:textAlignment w:val="baseline"/>
        <w:rPr>
          <w:sz w:val="35"/>
        </w:rPr>
      </w:pPr>
      <w:bookmarkStart w:name="" w:id="1626"/>
      <w:r>
        <w:rPr>
          <w:rFonts w:ascii="宋体" w:hAnsi="宋体" w:cs="宋体" w:eastAsia="宋体"/>
          <w:sz w:val="35"/>
          <w:spacing w:val="0"/>
          <w:color w:val="000000"/>
          <w:b w:val="off"/>
          <w:i w:val="off"/>
        </w:rPr>
        <w:t/>
      </w:r>
      <w:bookmarkEnd w:id="1626"/>
    </w:p>
    <w:p>
      <w:pPr>
        <w:pageBreakBefore w:val="off"/>
        <w:tabs/>
        <w:wordWrap w:val="off"/>
        <w:spacing w:before="0" w:after="0" w:line="420" w:lineRule="exact"/>
        <w:ind w:left="0" w:right="0"/>
        <w:jc w:val="both"/>
        <w:textAlignment w:val="baseline"/>
        <w:rPr>
          <w:sz w:val="35"/>
        </w:rPr>
      </w:pPr>
      <w:bookmarkStart w:name="" w:id="1627"/>
      <w:r>
        <w:rPr>
          <w:rFonts w:ascii="宋体" w:hAnsi="宋体" w:cs="宋体" w:eastAsia="宋体"/>
          <w:sz w:val="35"/>
          <w:spacing w:val="0"/>
          <w:color w:val="000000"/>
          <w:b w:val="off"/>
          <w:i w:val="off"/>
        </w:rPr>
        <w:t/>
      </w:r>
      <w:bookmarkEnd w:id="1627"/>
    </w:p>
    <w:p>
      <w:pPr>
        <w:pageBreakBefore w:val="off"/>
        <w:tabs/>
        <w:wordWrap w:val="off"/>
        <w:spacing w:before="0" w:after="0" w:line="420" w:lineRule="exact"/>
        <w:ind w:left="0" w:right="0"/>
        <w:jc w:val="both"/>
        <w:textAlignment w:val="baseline"/>
        <w:rPr>
          <w:sz w:val="35"/>
        </w:rPr>
      </w:pPr>
      <w:bookmarkStart w:name="" w:id="1628"/>
      <w:r>
        <w:rPr>
          <w:rFonts w:ascii="宋体" w:hAnsi="宋体" w:cs="宋体" w:eastAsia="宋体"/>
          <w:sz w:val="35"/>
          <w:spacing w:val="0"/>
          <w:color w:val="000000"/>
          <w:b w:val="off"/>
          <w:i w:val="off"/>
        </w:rPr>
        <w:t/>
      </w:r>
      <w:bookmarkEnd w:id="1628"/>
    </w:p>
    <w:p>
      <w:pPr>
        <w:pageBreakBefore w:val="off"/>
        <w:tabs/>
        <w:wordWrap w:val="off"/>
        <w:spacing w:before="0" w:after="0" w:line="420" w:lineRule="exact"/>
        <w:ind w:left="0" w:right="0"/>
        <w:jc w:val="both"/>
        <w:textAlignment w:val="baseline"/>
        <w:rPr>
          <w:sz w:val="35"/>
        </w:rPr>
      </w:pPr>
      <w:bookmarkStart w:name="" w:id="1629"/>
      <w:r>
        <w:rPr>
          <w:rFonts w:ascii="宋体" w:hAnsi="宋体" w:cs="宋体" w:eastAsia="宋体"/>
          <w:sz w:val="35"/>
          <w:spacing w:val="0"/>
          <w:color w:val="000000"/>
          <w:b w:val="off"/>
          <w:i w:val="off"/>
        </w:rPr>
        <w:t/>
      </w:r>
      <w:bookmarkEnd w:id="1629"/>
    </w:p>
    <w:p>
      <w:pPr>
        <w:pageBreakBefore w:val="off"/>
        <w:tabs/>
        <w:wordWrap w:val="off"/>
        <w:spacing w:before="0" w:after="0" w:line="420" w:lineRule="exact"/>
        <w:ind w:left="0" w:right="0"/>
        <w:jc w:val="both"/>
        <w:textAlignment w:val="baseline"/>
        <w:rPr>
          <w:sz w:val="35"/>
        </w:rPr>
      </w:pPr>
      <w:bookmarkStart w:name="" w:id="1630"/>
      <w:r>
        <w:rPr>
          <w:rFonts w:ascii="宋体" w:hAnsi="宋体" w:cs="宋体" w:eastAsia="宋体"/>
          <w:sz w:val="35"/>
          <w:spacing w:val="0"/>
          <w:color w:val="000000"/>
          <w:b w:val="off"/>
          <w:i w:val="off"/>
        </w:rPr>
        <w:t/>
      </w:r>
      <w:bookmarkEnd w:id="1630"/>
    </w:p>
    <w:p>
      <w:pPr>
        <w:pageBreakBefore w:val="off"/>
        <w:tabs/>
        <w:wordWrap w:val="off"/>
        <w:spacing w:before="0" w:after="0" w:line="420" w:lineRule="exact"/>
        <w:ind w:left="0" w:right="0"/>
        <w:jc w:val="both"/>
        <w:textAlignment w:val="baseline"/>
        <w:rPr>
          <w:sz w:val="35"/>
        </w:rPr>
      </w:pPr>
      <w:bookmarkStart w:name="" w:id="1631"/>
      <w:r>
        <w:rPr>
          <w:rFonts w:ascii="宋体" w:hAnsi="宋体" w:cs="宋体" w:eastAsia="宋体"/>
          <w:sz w:val="35"/>
          <w:spacing w:val="0"/>
          <w:color w:val="000000"/>
          <w:b w:val="off"/>
          <w:i w:val="off"/>
        </w:rPr>
        <w:t/>
      </w:r>
      <w:bookmarkEnd w:id="1631"/>
    </w:p>
    <w:p>
      <w:pPr>
        <w:pageBreakBefore w:val="off"/>
        <w:tabs/>
        <w:wordWrap w:val="off"/>
        <w:spacing w:before="0" w:after="0" w:line="420" w:lineRule="exact"/>
        <w:ind w:left="0" w:right="0"/>
        <w:jc w:val="both"/>
        <w:textAlignment w:val="baseline"/>
        <w:rPr>
          <w:sz w:val="35"/>
        </w:rPr>
      </w:pPr>
      <w:bookmarkStart w:name="" w:id="1632"/>
      <w:r>
        <w:rPr>
          <w:rFonts w:ascii="宋体" w:hAnsi="宋体" w:cs="宋体" w:eastAsia="宋体"/>
          <w:sz w:val="35"/>
          <w:spacing w:val="0"/>
          <w:color w:val="000000"/>
          <w:b w:val="off"/>
          <w:i w:val="off"/>
        </w:rPr>
        <w:t/>
      </w:r>
      <w:bookmarkEnd w:id="1632"/>
    </w:p>
    <w:p>
      <w:pPr>
        <w:pageBreakBefore w:val="off"/>
        <w:tabs/>
        <w:wordWrap w:val="off"/>
        <w:spacing w:before="0" w:after="0" w:line="480" w:lineRule="atLeast"/>
        <w:ind w:left="40" w:right="0"/>
        <w:jc w:val="both"/>
        <w:textAlignment w:val="baseline"/>
        <w:rPr>
          <w:sz w:val="35"/>
        </w:rPr>
      </w:pPr>
      <w:bookmarkStart w:name="" w:id="1633"/>
      <w:r>
        <w:rPr>
          <w:rFonts w:ascii="黑体" w:hAnsi="黑体" w:cs="黑体" w:eastAsia="黑体"/>
          <w:sz w:val="35"/>
          <w:spacing w:val="0"/>
          <w:color w:val="a5b7d3"/>
          <w:b w:val="off"/>
          <w:i w:val="off"/>
        </w:rPr>
        <w:t>016</w:t>
      </w:r>
      <w:bookmarkEnd w:id="1633"/>
    </w:p>
    <w:p>
      <w:r>
        <w:t/>
      </w:r>
    </w:p>
    <w:p>
      <w:pPr>
        <w:sectPr>
          <w:footerReference r:id="rId101"/>
          <w:headerReference r:id="rId102" w:type="default"/>
          <w:type w:val="nextPage"/>
          <w:pgSz w:w="17340" w:h="25540"/>
          <w:pgMar w:left="1620" w:top="1080" w:right="1620" w:bottom="1080" w:header="780" w:footer="780"/>
          <w:cols w:num="1"/>
        </w:sectPr>
      </w:pPr>
    </w:p>
    <w:p>
      <w:pPr>
        <w:pageBreakBefore w:val="off"/>
        <w:tabs/>
        <w:wordWrap w:val="off"/>
        <w:spacing w:before="0" w:after="0" w:line="460" w:lineRule="atLeast"/>
        <w:ind w:left="0" w:right="0"/>
        <w:jc w:val="right"/>
        <w:textAlignment w:val="baseline"/>
        <w:rPr>
          <w:sz w:val="32"/>
        </w:rPr>
      </w:pPr>
      <w:bookmarkStart w:name="" w:id="1634"/>
      <w:r>
        <w:rPr>
          <w:rFonts w:ascii="黑体" w:hAnsi="黑体" w:cs="黑体" w:eastAsia="黑体"/>
          <w:sz w:val="32"/>
          <w:spacing w:val="0"/>
          <w:color w:val="000000"/>
          <w:b w:val="off"/>
          <w:i w:val="off"/>
        </w:rPr>
        <w:t>第一章家庭健康管理的顶层设计</w:t>
      </w:r>
      <w:bookmarkEnd w:id="1634"/>
    </w:p>
    <w:p>
      <w:pPr>
        <w:pageBreakBefore w:val="off"/>
        <w:tabs/>
        <w:wordWrap w:val="off"/>
        <w:spacing w:before="0" w:after="0" w:line="400" w:lineRule="exact"/>
        <w:ind w:left="0" w:right="0"/>
        <w:jc w:val="right"/>
        <w:textAlignment w:val="baseline"/>
        <w:rPr>
          <w:sz w:val="32"/>
        </w:rPr>
      </w:pPr>
      <w:bookmarkStart w:name="" w:id="1635"/>
      <w:r>
        <w:rPr>
          <w:rFonts w:ascii="宋体" w:hAnsi="宋体" w:cs="宋体" w:eastAsia="宋体"/>
          <w:sz w:val="32"/>
          <w:spacing w:val="0"/>
          <w:color w:val="000000"/>
          <w:b w:val="off"/>
          <w:i w:val="off"/>
        </w:rPr>
        <w:t/>
      </w:r>
      <w:bookmarkEnd w:id="1635"/>
    </w:p>
    <w:p>
      <w:pPr>
        <w:pageBreakBefore w:val="off"/>
        <w:tabs/>
        <w:wordWrap w:val="off"/>
        <w:spacing w:before="0" w:after="0" w:line="400" w:lineRule="exact"/>
        <w:ind w:left="0" w:right="0"/>
        <w:jc w:val="right"/>
        <w:textAlignment w:val="baseline"/>
        <w:rPr>
          <w:sz w:val="32"/>
        </w:rPr>
      </w:pPr>
      <w:bookmarkStart w:name="" w:id="1636"/>
      <w:r>
        <w:rPr>
          <w:rFonts w:ascii="宋体" w:hAnsi="宋体" w:cs="宋体" w:eastAsia="宋体"/>
          <w:sz w:val="32"/>
          <w:spacing w:val="0"/>
          <w:color w:val="000000"/>
          <w:b w:val="off"/>
          <w:i w:val="off"/>
        </w:rPr>
        <w:t/>
      </w:r>
      <w:bookmarkEnd w:id="1636"/>
    </w:p>
    <w:p>
      <w:pPr>
        <w:pageBreakBefore w:val="off"/>
        <w:tabs/>
        <w:wordWrap w:val="off"/>
        <w:spacing w:before="0" w:after="0" w:line="400" w:lineRule="exact"/>
        <w:ind w:left="0" w:right="0"/>
        <w:jc w:val="right"/>
        <w:textAlignment w:val="baseline"/>
        <w:rPr>
          <w:sz w:val="32"/>
        </w:rPr>
      </w:pPr>
      <w:bookmarkStart w:name="" w:id="1637"/>
      <w:r>
        <w:rPr>
          <w:rFonts w:ascii="宋体" w:hAnsi="宋体" w:cs="宋体" w:eastAsia="宋体"/>
          <w:sz w:val="32"/>
          <w:spacing w:val="0"/>
          <w:color w:val="000000"/>
          <w:b w:val="off"/>
          <w:i w:val="off"/>
        </w:rPr>
        <w:t/>
      </w:r>
      <w:bookmarkEnd w:id="1637"/>
    </w:p>
    <w:p>
      <w:pPr>
        <w:pageBreakBefore w:val="off"/>
        <w:tabs/>
        <w:wordWrap w:val="off"/>
        <w:spacing w:before="0" w:after="0" w:line="0" w:lineRule="atLeast"/>
        <w:ind w:left="0" w:right="0"/>
        <w:jc w:val="center"/>
        <w:textAlignment w:val="baseline"/>
      </w:pPr>
      <w:bookmarkStart w:name="" w:id="1638"/>
      <w:r>
        <w:drawing>
          <wp:inline distL="0" distR="0" distT="0" distB="0">
            <wp:extent cx="6515100" cy="5638800"/>
            <wp:docPr id="2" name="Drawing 2"/>
            <a:graphic xmlns:a="http://schemas.openxmlformats.org/drawingml/2006/main">
              <a:graphicData uri="http://schemas.openxmlformats.org/drawingml/2006/picture">
                <pic:pic xmlns:pic="http://schemas.openxmlformats.org/drawingml/2006/picture">
                  <pic:nvPicPr>
                    <pic:cNvPr id="0" name="Picture 1"/>
                    <pic:cNvPicPr>
                      <a:picLocks noChangeAspect="true"/>
                    </pic:cNvPicPr>
                  </pic:nvPicPr>
                  <pic:blipFill>
                    <a:blip r:embed="rId3"/>
                    <a:stretch>
                      <a:fillRect/>
                    </a:stretch>
                  </pic:blipFill>
                  <pic:spPr>
                    <a:xfrm>
                      <a:off x="0" y="0"/>
                      <a:ext cx="6515100" cy="5638800"/>
                    </a:xfrm>
                    <a:prstGeom prst="rect">
                      <a:avLst/>
                    </a:prstGeom>
                  </pic:spPr>
                </pic:pic>
              </a:graphicData>
            </a:graphic>
          </wp:inline>
        </w:drawing>
      </w:r>
      <w:bookmarkEnd w:id="1638"/>
    </w:p>
    <w:p>
      <w:pPr>
        <w:pageBreakBefore w:val="off"/>
        <w:tabs/>
        <w:wordWrap w:val="off"/>
        <w:spacing w:before="0" w:after="0" w:line="800" w:lineRule="exact"/>
        <w:ind w:left="0" w:right="0"/>
        <w:jc w:val="center"/>
        <w:textAlignment w:val="baseline"/>
        <w:rPr>
          <w:sz w:val="41"/>
        </w:rPr>
      </w:pPr>
      <w:bookmarkStart w:name="" w:id="1639"/>
      <w:r>
        <w:rPr>
          <w:rFonts w:ascii="宋体" w:hAnsi="宋体" w:cs="宋体" w:eastAsia="宋体"/>
          <w:sz w:val="41"/>
          <w:spacing w:val="0"/>
          <w:color w:val="000000"/>
          <w:b w:val="off"/>
          <w:i w:val="off"/>
        </w:rPr>
        <w:t/>
      </w:r>
      <w:bookmarkEnd w:id="1639"/>
    </w:p>
    <w:p>
      <w:pPr>
        <w:pageBreakBefore w:val="off"/>
        <w:tabs/>
        <w:wordWrap w:val="off"/>
        <w:spacing w:before="0" w:after="0" w:line="780" w:lineRule="atLeast"/>
        <w:ind w:left="0" w:right="0" w:firstLine="820"/>
        <w:jc w:val="both"/>
        <w:textAlignment w:val="baseline"/>
        <w:rPr>
          <w:sz w:val="40"/>
        </w:rPr>
      </w:pPr>
      <w:bookmarkStart w:name="" w:id="1640"/>
      <w:r>
        <w:rPr>
          <w:rFonts w:ascii="宋体" w:hAnsi="宋体" w:cs="宋体" w:eastAsia="宋体"/>
          <w:sz w:val="40"/>
          <w:spacing w:val="0"/>
          <w:color w:val="000000"/>
          <w:b w:val="off"/>
          <w:i w:val="off"/>
        </w:rPr>
        <w:t>遗传因素是由先天基因决定的，我们无法改变；环境、社会和医疗水平</w:t>
      </w:r>
      <w:r>
        <w:rPr>
          <w:rFonts w:ascii="宋体" w:hAnsi="宋体" w:cs="宋体" w:eastAsia="宋体"/>
          <w:sz w:val="40"/>
          <w:spacing w:val="0"/>
          <w:color w:val="000000"/>
          <w:b w:val="off"/>
          <w:i w:val="off"/>
        </w:rPr>
        <w:t>属于外部因素，虽然个人无法主导，但仍可以适度调控。比如，面对环境污</w:t>
      </w:r>
      <w:r>
        <w:rPr>
          <w:rFonts w:ascii="宋体" w:hAnsi="宋体" w:cs="宋体" w:eastAsia="宋体"/>
          <w:sz w:val="40"/>
          <w:spacing w:val="0"/>
          <w:color w:val="000000"/>
          <w:b w:val="off"/>
          <w:i w:val="off"/>
        </w:rPr>
        <w:t>染，可以采取有效的防护措施；针对教育水平对健康的影响，可以通过提升认</w:t>
      </w:r>
      <w:r>
        <w:rPr>
          <w:rFonts w:ascii="宋体" w:hAnsi="宋体" w:cs="宋体" w:eastAsia="宋体"/>
          <w:sz w:val="40"/>
          <w:spacing w:val="0"/>
          <w:color w:val="000000"/>
          <w:b w:val="off"/>
          <w:i w:val="off"/>
        </w:rPr>
        <w:t>知来改善；当地医疗水平有限时，可以寻求更优质的医疗资源；等等。但是，</w:t>
      </w:r>
      <w:r>
        <w:rPr>
          <w:rFonts w:ascii="宋体" w:hAnsi="宋体" w:cs="宋体" w:eastAsia="宋体"/>
          <w:sz w:val="40"/>
          <w:spacing w:val="0"/>
          <w:color w:val="000000"/>
          <w:b w:val="off"/>
          <w:i w:val="off"/>
        </w:rPr>
        <w:t>这些外部因素并非影响健康的最主要因素，个人能做出的改变也有一定的局</w:t>
      </w:r>
      <w:r>
        <w:rPr>
          <w:rFonts w:ascii="宋体" w:hAnsi="宋体" w:cs="宋体" w:eastAsia="宋体"/>
          <w:sz w:val="40"/>
          <w:spacing w:val="0"/>
          <w:color w:val="000000"/>
          <w:b w:val="off"/>
          <w:i w:val="off"/>
        </w:rPr>
        <w:t>限性。</w:t>
      </w:r>
      <w:bookmarkEnd w:id="1640"/>
    </w:p>
    <w:p>
      <w:pPr>
        <w:pageBreakBefore w:val="off"/>
        <w:tabs/>
        <w:wordWrap w:val="off"/>
        <w:spacing w:before="0" w:after="0" w:line="780" w:lineRule="atLeast"/>
        <w:ind w:left="0" w:right="0" w:firstLine="820"/>
        <w:jc w:val="both"/>
        <w:textAlignment w:val="baseline"/>
        <w:rPr>
          <w:sz w:val="40"/>
        </w:rPr>
      </w:pPr>
      <w:bookmarkStart w:name="" w:id="1641"/>
      <w:r>
        <w:rPr>
          <w:rFonts w:ascii="宋体" w:hAnsi="宋体" w:cs="宋体" w:eastAsia="宋体"/>
          <w:sz w:val="40"/>
          <w:spacing w:val="0"/>
          <w:color w:val="000000"/>
          <w:b w:val="off"/>
          <w:i w:val="off"/>
        </w:rPr>
        <w:t>那么，影响健康的最重要因素是什么?无论是世界卫生组织，还是中国</w:t>
      </w:r>
      <w:r>
        <w:rPr>
          <w:rFonts w:ascii="宋体" w:hAnsi="宋体" w:cs="宋体" w:eastAsia="宋体"/>
          <w:sz w:val="40"/>
          <w:spacing w:val="0"/>
          <w:color w:val="000000"/>
          <w:b w:val="off"/>
          <w:i w:val="off"/>
        </w:rPr>
        <w:t>疾病预防控制中心，医学专家们通过各种模型和算法，最终得出了一个共识：</w:t>
      </w:r>
      <w:r>
        <w:rPr>
          <w:rFonts w:ascii="宋体" w:hAnsi="宋体" w:cs="宋体" w:eastAsia="宋体"/>
          <w:sz w:val="40"/>
          <w:spacing w:val="0"/>
          <w:color w:val="000000"/>
          <w:b w:val="off"/>
          <w:i w:val="off"/>
        </w:rPr>
        <w:t>决定健康最核心的因素，就是生活方式。</w:t>
      </w:r>
      <w:bookmarkEnd w:id="1641"/>
    </w:p>
    <w:p>
      <w:pPr>
        <w:pageBreakBefore w:val="off"/>
        <w:tabs/>
        <w:wordWrap w:val="off"/>
        <w:spacing w:before="0" w:after="0" w:line="780" w:lineRule="atLeast"/>
        <w:ind w:left="0" w:right="0" w:firstLine="820"/>
        <w:jc w:val="both"/>
        <w:textAlignment w:val="baseline"/>
        <w:rPr>
          <w:sz w:val="40"/>
        </w:rPr>
      </w:pPr>
      <w:bookmarkStart w:name="" w:id="1642"/>
      <w:r>
        <w:rPr>
          <w:rFonts w:ascii="宋体" w:hAnsi="宋体" w:cs="宋体" w:eastAsia="宋体"/>
          <w:sz w:val="40"/>
          <w:spacing w:val="0"/>
          <w:color w:val="000000"/>
          <w:b w:val="off"/>
          <w:i w:val="off"/>
        </w:rPr>
        <w:t>世界卫生组织的数据显示，全球约75%的非传染性疾病死亡风险都跟不</w:t>
      </w:r>
      <w:r>
        <w:rPr>
          <w:rFonts w:ascii="宋体" w:hAnsi="宋体" w:cs="宋体" w:eastAsia="宋体"/>
          <w:sz w:val="40"/>
          <w:spacing w:val="0"/>
          <w:color w:val="000000"/>
          <w:b w:val="off"/>
          <w:i w:val="off"/>
        </w:rPr>
        <w:t>良的生活方式直接相关。非传染性疾病指非病毒、细菌感染引发的疾病，如心</w:t>
      </w:r>
      <w:r>
        <w:rPr>
          <w:rFonts w:ascii="宋体" w:hAnsi="宋体" w:cs="宋体" w:eastAsia="宋体"/>
          <w:sz w:val="40"/>
          <w:spacing w:val="0"/>
          <w:color w:val="000000"/>
          <w:b w:val="off"/>
          <w:i w:val="off"/>
        </w:rPr>
        <w:t>血管疾病、糖尿病等。事实上，除新冠肺炎等重大传染病外，影响我国居民寿</w:t>
      </w:r>
      <w:r>
        <w:rPr>
          <w:rFonts w:ascii="宋体" w:hAnsi="宋体" w:cs="宋体" w:eastAsia="宋体"/>
          <w:sz w:val="40"/>
          <w:spacing w:val="0"/>
          <w:color w:val="000000"/>
          <w:b w:val="off"/>
          <w:i w:val="off"/>
        </w:rPr>
        <w:t>命和生命质量的，基本都是非传染性疾病。如果我们能管理好自己的生活方</w:t>
      </w:r>
      <w:bookmarkEnd w:id="1642"/>
    </w:p>
    <w:p>
      <w:pPr>
        <w:pageBreakBefore w:val="off"/>
        <w:tabs/>
        <w:wordWrap w:val="off"/>
        <w:spacing w:before="0" w:after="0" w:line="800" w:lineRule="exact"/>
        <w:ind w:left="0" w:right="0"/>
        <w:jc w:val="both"/>
        <w:textAlignment w:val="baseline"/>
        <w:rPr>
          <w:sz w:val="40"/>
        </w:rPr>
      </w:pPr>
      <w:bookmarkStart w:name="" w:id="1643"/>
      <w:r>
        <w:rPr>
          <w:rFonts w:ascii="宋体" w:hAnsi="宋体" w:cs="宋体" w:eastAsia="宋体"/>
          <w:sz w:val="40"/>
          <w:spacing w:val="0"/>
          <w:color w:val="000000"/>
          <w:b w:val="off"/>
          <w:i w:val="off"/>
        </w:rPr>
        <w:t/>
      </w:r>
      <w:bookmarkEnd w:id="1643"/>
    </w:p>
    <w:p>
      <w:pPr>
        <w:pageBreakBefore w:val="off"/>
        <w:tabs/>
        <w:wordWrap w:val="off"/>
        <w:spacing w:before="0" w:after="0" w:line="560" w:lineRule="atLeast"/>
        <w:ind w:left="0" w:right="0"/>
        <w:jc w:val="right"/>
        <w:textAlignment w:val="baseline"/>
        <w:rPr>
          <w:sz w:val="41"/>
        </w:rPr>
      </w:pPr>
      <w:bookmarkStart w:name="" w:id="1644"/>
      <w:r>
        <w:rPr>
          <w:rFonts w:ascii="黑体" w:hAnsi="黑体" w:cs="黑体" w:eastAsia="黑体"/>
          <w:sz w:val="41"/>
          <w:spacing w:val="0"/>
          <w:color w:val="000000"/>
          <w:b w:val="off"/>
          <w:i w:val="off"/>
        </w:rPr>
        <w:t>017</w:t>
      </w:r>
      <w:bookmarkEnd w:id="1644"/>
    </w:p>
    <w:p>
      <w:r>
        <w:t/>
      </w:r>
    </w:p>
    <w:p>
      <w:pPr>
        <w:sectPr>
          <w:footerReference r:id="rId103"/>
          <w:headerReference r:id="rId104" w:type="default"/>
          <w:type w:val="nextPage"/>
          <w:pgSz w:w="17060" w:h="25400"/>
          <w:pgMar w:left="1600" w:top="1080" w:right="1600" w:bottom="1080" w:header="780" w:footer="780"/>
          <w:cols w:num="1"/>
        </w:sectPr>
      </w:pPr>
    </w:p>
    <w:p>
      <w:pPr>
        <w:pageBreakBefore w:val="off"/>
        <w:tabs/>
        <w:wordWrap w:val="off"/>
        <w:spacing w:before="0" w:after="0" w:line="460" w:lineRule="atLeast"/>
        <w:ind w:left="40" w:right="0"/>
        <w:jc w:val="both"/>
        <w:textAlignment w:val="baseline"/>
        <w:rPr>
          <w:sz w:val="34"/>
        </w:rPr>
      </w:pPr>
      <w:bookmarkStart w:name="" w:id="1645"/>
      <w:r>
        <w:rPr>
          <w:rFonts w:ascii="黑体" w:hAnsi="黑体" w:cs="黑体" w:eastAsia="黑体"/>
          <w:sz w:val="34"/>
          <w:spacing w:val="0"/>
          <w:color w:val="a5b8d5"/>
          <w:b w:val="off"/>
          <w:i w:val="off"/>
        </w:rPr>
        <w:t>第一部分生活方式是健康的根本</w:t>
      </w:r>
      <w:bookmarkEnd w:id="1645"/>
    </w:p>
    <w:p>
      <w:pPr>
        <w:pageBreakBefore w:val="off"/>
        <w:tabs/>
        <w:wordWrap w:val="off"/>
        <w:spacing w:before="0" w:after="0" w:line="760" w:lineRule="exact"/>
        <w:ind w:left="0" w:right="0"/>
        <w:jc w:val="both"/>
        <w:textAlignment w:val="baseline"/>
        <w:rPr>
          <w:sz w:val="41"/>
        </w:rPr>
      </w:pPr>
      <w:bookmarkStart w:name="" w:id="1646"/>
      <w:r>
        <w:rPr>
          <w:rFonts w:ascii="宋体" w:hAnsi="宋体" w:cs="宋体" w:eastAsia="宋体"/>
          <w:sz w:val="41"/>
          <w:spacing w:val="0"/>
          <w:color w:val="000000"/>
          <w:b w:val="off"/>
          <w:i w:val="off"/>
        </w:rPr>
        <w:t/>
      </w:r>
      <w:bookmarkEnd w:id="1646"/>
    </w:p>
    <w:p>
      <w:pPr>
        <w:pageBreakBefore w:val="off"/>
        <w:tabs/>
        <w:wordWrap w:val="off"/>
        <w:spacing w:before="0" w:after="0" w:line="760" w:lineRule="exact"/>
        <w:ind w:left="0" w:right="0"/>
        <w:jc w:val="both"/>
        <w:textAlignment w:val="baseline"/>
        <w:rPr>
          <w:sz w:val="41"/>
        </w:rPr>
      </w:pPr>
      <w:bookmarkStart w:name="" w:id="1647"/>
      <w:r>
        <w:rPr>
          <w:rFonts w:ascii="宋体" w:hAnsi="宋体" w:cs="宋体" w:eastAsia="宋体"/>
          <w:sz w:val="41"/>
          <w:spacing w:val="0"/>
          <w:color w:val="000000"/>
          <w:b w:val="off"/>
          <w:i w:val="off"/>
        </w:rPr>
        <w:t/>
      </w:r>
      <w:bookmarkEnd w:id="1647"/>
    </w:p>
    <w:p>
      <w:pPr>
        <w:pageBreakBefore w:val="off"/>
        <w:tabs/>
        <w:wordWrap w:val="off"/>
        <w:spacing w:before="0" w:after="0" w:line="760" w:lineRule="atLeast"/>
        <w:ind w:left="40" w:right="0"/>
        <w:jc w:val="both"/>
        <w:textAlignment w:val="baseline"/>
        <w:rPr>
          <w:sz w:val="41"/>
        </w:rPr>
      </w:pPr>
      <w:bookmarkStart w:name="" w:id="1648"/>
      <w:r>
        <w:rPr>
          <w:rFonts w:ascii="宋体" w:hAnsi="宋体" w:cs="宋体" w:eastAsia="宋体"/>
          <w:sz w:val="41"/>
          <w:spacing w:val="0"/>
          <w:color w:val="000000"/>
          <w:b w:val="off"/>
          <w:i w:val="off"/>
        </w:rPr>
        <w:t>式，就可以预防80%以上的非传染性疾病，显著降低死亡风险。</w:t>
      </w:r>
      <w:bookmarkEnd w:id="1648"/>
    </w:p>
    <w:p>
      <w:pPr>
        <w:pageBreakBefore w:val="off"/>
        <w:tabs/>
        <w:wordWrap w:val="off"/>
        <w:spacing w:before="0" w:after="0" w:line="760" w:lineRule="atLeast"/>
        <w:ind w:left="40" w:right="20" w:firstLine="820"/>
        <w:jc w:val="both"/>
        <w:textAlignment w:val="baseline"/>
        <w:rPr>
          <w:sz w:val="41"/>
        </w:rPr>
      </w:pPr>
      <w:bookmarkStart w:name="" w:id="1649"/>
      <w:r>
        <w:rPr>
          <w:rFonts w:ascii="宋体" w:hAnsi="宋体" w:cs="宋体" w:eastAsia="宋体"/>
          <w:sz w:val="41"/>
          <w:spacing w:val="0"/>
          <w:color w:val="000000"/>
          <w:b w:val="off"/>
          <w:i w:val="off"/>
        </w:rPr>
        <w:t>家庭健康管理的核心，就是系统管理全家人的生活方式。管好了这些，</w:t>
      </w:r>
      <w:r>
        <w:rPr>
          <w:rFonts w:ascii="宋体" w:hAnsi="宋体" w:cs="宋体" w:eastAsia="宋体"/>
          <w:sz w:val="41"/>
          <w:spacing w:val="0"/>
          <w:color w:val="000000"/>
          <w:b w:val="off"/>
          <w:i w:val="off"/>
        </w:rPr>
        <w:t>就建立了家人健康的基本盘。相反，没有建立正确理念的健康管理，只能是</w:t>
      </w:r>
      <w:r>
        <w:rPr>
          <w:rFonts w:ascii="宋体" w:hAnsi="宋体" w:cs="宋体" w:eastAsia="宋体"/>
          <w:sz w:val="41"/>
          <w:spacing w:val="0"/>
          <w:color w:val="a5b8d5"/>
          <w:b w:val="off"/>
          <w:i w:val="off"/>
        </w:rPr>
        <w:t>“战术上勤奋，战略上迷失”。</w:t>
      </w:r>
      <w:bookmarkEnd w:id="1649"/>
    </w:p>
    <w:p>
      <w:pPr>
        <w:pageBreakBefore w:val="off"/>
        <w:tabs/>
        <w:wordWrap w:val="off"/>
        <w:spacing w:before="0" w:after="0" w:line="760" w:lineRule="exact"/>
        <w:ind w:left="0" w:right="0"/>
        <w:jc w:val="both"/>
        <w:textAlignment w:val="baseline"/>
        <w:rPr>
          <w:sz w:val="41"/>
        </w:rPr>
      </w:pPr>
      <w:bookmarkStart w:name="" w:id="1650"/>
      <w:r>
        <w:rPr>
          <w:rFonts w:ascii="宋体" w:hAnsi="宋体" w:cs="宋体" w:eastAsia="宋体"/>
          <w:sz w:val="41"/>
          <w:spacing w:val="0"/>
          <w:color w:val="000000"/>
          <w:b w:val="off"/>
          <w:i w:val="off"/>
        </w:rPr>
        <w:t/>
      </w:r>
      <w:bookmarkEnd w:id="1650"/>
    </w:p>
    <w:p>
      <w:pPr>
        <w:pageBreakBefore w:val="off"/>
        <w:tabs/>
        <w:wordWrap w:val="off"/>
        <w:spacing w:before="0" w:after="0" w:line="760" w:lineRule="atLeast"/>
        <w:ind w:left="860" w:right="0"/>
        <w:jc w:val="both"/>
        <w:textAlignment w:val="baseline"/>
        <w:rPr>
          <w:sz w:val="41"/>
        </w:rPr>
      </w:pPr>
      <w:bookmarkStart w:name="" w:id="1651"/>
      <w:r>
        <w:rPr>
          <w:rFonts w:ascii="宋体" w:hAnsi="宋体" w:cs="宋体" w:eastAsia="宋体"/>
          <w:sz w:val="41"/>
          <w:spacing w:val="0"/>
          <w:color w:val="a5b8d5"/>
          <w:b w:val="off"/>
          <w:i w:val="off"/>
        </w:rPr>
        <w:t>策略层：核心原则要因人而异</w:t>
      </w:r>
      <w:bookmarkEnd w:id="1651"/>
    </w:p>
    <w:p>
      <w:pPr>
        <w:pageBreakBefore w:val="off"/>
        <w:tabs/>
        <w:wordWrap w:val="off"/>
        <w:spacing w:before="0" w:after="0" w:line="760" w:lineRule="atLeast"/>
        <w:ind w:left="40" w:right="0" w:firstLine="820"/>
        <w:jc w:val="both"/>
        <w:textAlignment w:val="baseline"/>
        <w:rPr>
          <w:sz w:val="41"/>
        </w:rPr>
      </w:pPr>
      <w:bookmarkStart w:name="" w:id="1652"/>
      <w:r>
        <w:rPr>
          <w:rFonts w:ascii="宋体" w:hAnsi="宋体" w:cs="宋体" w:eastAsia="宋体"/>
          <w:sz w:val="41"/>
          <w:spacing w:val="0"/>
          <w:color w:val="000000"/>
          <w:b w:val="off"/>
          <w:i w:val="off"/>
        </w:rPr>
        <w:t>对于健康问题绝不能一刀切，每个生命阶段、每种特殊状态都需要有针</w:t>
      </w:r>
      <w:r>
        <w:rPr>
          <w:rFonts w:ascii="宋体" w:hAnsi="宋体" w:cs="宋体" w:eastAsia="宋体"/>
          <w:sz w:val="41"/>
          <w:spacing w:val="0"/>
          <w:color w:val="000000"/>
          <w:b w:val="off"/>
          <w:i w:val="off"/>
        </w:rPr>
        <w:t>对性的健康管理方式。比如，一个青春期的孩子、一个备孕期的女性、一个糖</w:t>
      </w:r>
      <w:r>
        <w:rPr>
          <w:rFonts w:ascii="宋体" w:hAnsi="宋体" w:cs="宋体" w:eastAsia="宋体"/>
          <w:sz w:val="41"/>
          <w:spacing w:val="0"/>
          <w:color w:val="000000"/>
          <w:b w:val="off"/>
          <w:i w:val="off"/>
        </w:rPr>
        <w:t>尿病早期的老人，他们的健康重点完全不同。</w:t>
      </w:r>
      <w:bookmarkEnd w:id="1652"/>
    </w:p>
    <w:p>
      <w:pPr>
        <w:pageBreakBefore w:val="off"/>
        <w:tabs/>
        <w:wordWrap w:val="off"/>
        <w:spacing w:before="0" w:after="0" w:line="760" w:lineRule="exact"/>
        <w:ind w:left="0" w:right="0"/>
        <w:jc w:val="both"/>
        <w:textAlignment w:val="baseline"/>
        <w:rPr>
          <w:sz w:val="41"/>
        </w:rPr>
      </w:pPr>
      <w:bookmarkStart w:name="" w:id="1653"/>
      <w:r>
        <w:rPr>
          <w:rFonts w:ascii="宋体" w:hAnsi="宋体" w:cs="宋体" w:eastAsia="宋体"/>
          <w:sz w:val="41"/>
          <w:spacing w:val="0"/>
          <w:color w:val="000000"/>
          <w:b w:val="off"/>
          <w:i w:val="off"/>
        </w:rPr>
        <w:t/>
      </w:r>
      <w:bookmarkEnd w:id="1653"/>
    </w:p>
    <w:p>
      <w:pPr>
        <w:pageBreakBefore w:val="off"/>
        <w:tabs/>
        <w:wordWrap w:val="off"/>
        <w:spacing w:before="0" w:after="0" w:line="760" w:lineRule="atLeast"/>
        <w:ind w:left="860" w:right="0"/>
        <w:jc w:val="both"/>
        <w:textAlignment w:val="baseline"/>
        <w:rPr>
          <w:sz w:val="41"/>
        </w:rPr>
      </w:pPr>
      <w:bookmarkStart w:name="" w:id="1654"/>
      <w:r>
        <w:rPr>
          <w:rFonts w:ascii="宋体" w:hAnsi="宋体" w:cs="宋体" w:eastAsia="宋体"/>
          <w:sz w:val="41"/>
          <w:spacing w:val="0"/>
          <w:color w:val="a5b8d5"/>
          <w:b w:val="off"/>
          <w:i w:val="off"/>
        </w:rPr>
        <w:t>评估层：系统没有反馈机制，就等于没有“升级路径”</w:t>
      </w:r>
      <w:bookmarkEnd w:id="1654"/>
    </w:p>
    <w:p>
      <w:pPr>
        <w:pageBreakBefore w:val="off"/>
        <w:tabs/>
        <w:wordWrap w:val="off"/>
        <w:spacing w:before="0" w:after="0" w:line="760" w:lineRule="atLeast"/>
        <w:ind w:left="40" w:right="0" w:firstLine="820"/>
        <w:jc w:val="both"/>
        <w:textAlignment w:val="baseline"/>
        <w:rPr>
          <w:sz w:val="41"/>
        </w:rPr>
      </w:pPr>
      <w:bookmarkStart w:name="" w:id="1655"/>
      <w:r>
        <w:rPr>
          <w:rFonts w:ascii="宋体" w:hAnsi="宋体" w:cs="宋体" w:eastAsia="宋体"/>
          <w:sz w:val="41"/>
          <w:spacing w:val="0"/>
          <w:color w:val="000000"/>
          <w:b w:val="off"/>
          <w:i w:val="off"/>
        </w:rPr>
        <w:t>家庭健康管理不是一件一劳永逸的事。孩子在长大，父母在变老，自己</w:t>
      </w:r>
      <w:r>
        <w:rPr>
          <w:rFonts w:ascii="宋体" w:hAnsi="宋体" w:cs="宋体" w:eastAsia="宋体"/>
          <w:sz w:val="41"/>
          <w:spacing w:val="0"/>
          <w:color w:val="000000"/>
          <w:b w:val="off"/>
          <w:i w:val="off"/>
        </w:rPr>
        <w:t>也在变，评估的标准也要根据时间变化及时调整，比如每周有没有健康复盘?</w:t>
      </w:r>
      <w:r>
        <w:rPr>
          <w:rFonts w:ascii="宋体" w:hAnsi="宋体" w:cs="宋体" w:eastAsia="宋体"/>
          <w:sz w:val="41"/>
          <w:spacing w:val="0"/>
          <w:color w:val="000000"/>
          <w:b w:val="off"/>
          <w:i w:val="off"/>
        </w:rPr>
        <w:t>每月有没有健康风险梳理?每年有没有对过去的决策进行反思?没有评估，就</w:t>
      </w:r>
      <w:r>
        <w:rPr>
          <w:rFonts w:ascii="宋体" w:hAnsi="宋体" w:cs="宋体" w:eastAsia="宋体"/>
          <w:sz w:val="41"/>
          <w:spacing w:val="0"/>
          <w:color w:val="000000"/>
          <w:b w:val="off"/>
          <w:i w:val="off"/>
        </w:rPr>
        <w:t>无法优化；没有优化，就只是重复消耗。</w:t>
      </w:r>
      <w:bookmarkEnd w:id="1655"/>
    </w:p>
    <w:p>
      <w:pPr>
        <w:pageBreakBefore w:val="off"/>
        <w:tabs/>
        <w:wordWrap w:val="off"/>
        <w:spacing w:before="0" w:after="0" w:line="760" w:lineRule="atLeast"/>
        <w:ind w:left="40" w:right="0" w:firstLine="820"/>
        <w:jc w:val="both"/>
        <w:textAlignment w:val="baseline"/>
        <w:rPr>
          <w:sz w:val="41"/>
        </w:rPr>
      </w:pPr>
      <w:bookmarkStart w:name="" w:id="1656"/>
      <w:r>
        <w:rPr>
          <w:rFonts w:ascii="宋体" w:hAnsi="宋体" w:cs="宋体" w:eastAsia="宋体"/>
          <w:sz w:val="41"/>
          <w:spacing w:val="0"/>
          <w:color w:val="000000"/>
          <w:b w:val="off"/>
          <w:i w:val="off"/>
        </w:rPr>
        <w:t>以上这三个维度不是并列关系，而是一个动态闭环结构：理念决定策略，</w:t>
      </w:r>
      <w:r>
        <w:rPr>
          <w:rFonts w:ascii="宋体" w:hAnsi="宋体" w:cs="宋体" w:eastAsia="宋体"/>
          <w:sz w:val="41"/>
          <w:spacing w:val="0"/>
          <w:color w:val="000000"/>
          <w:b w:val="off"/>
          <w:i w:val="off"/>
        </w:rPr>
        <w:t>策略指导行为，行为由评估产生数据，数据改进策略。这样的系统，才能不依</w:t>
      </w:r>
      <w:r>
        <w:rPr>
          <w:rFonts w:ascii="宋体" w:hAnsi="宋体" w:cs="宋体" w:eastAsia="宋体"/>
          <w:sz w:val="41"/>
          <w:spacing w:val="0"/>
          <w:color w:val="000000"/>
          <w:b w:val="off"/>
          <w:i w:val="off"/>
        </w:rPr>
        <w:t>赖个人的意志，不依赖某场突发的疾病，而真正成为一个家庭日常的健康管理</w:t>
      </w:r>
      <w:r>
        <w:rPr>
          <w:rFonts w:ascii="宋体" w:hAnsi="宋体" w:cs="宋体" w:eastAsia="宋体"/>
          <w:sz w:val="41"/>
          <w:spacing w:val="0"/>
          <w:color w:val="000000"/>
          <w:b w:val="off"/>
          <w:i w:val="off"/>
        </w:rPr>
        <w:t>系统。</w:t>
      </w:r>
      <w:bookmarkEnd w:id="1656"/>
    </w:p>
    <w:p>
      <w:pPr>
        <w:pageBreakBefore w:val="off"/>
        <w:tabs/>
        <w:wordWrap w:val="off"/>
        <w:spacing w:before="0" w:after="0" w:line="760" w:lineRule="exact"/>
        <w:ind w:left="0" w:right="0"/>
        <w:jc w:val="both"/>
        <w:textAlignment w:val="baseline"/>
        <w:rPr>
          <w:sz w:val="41"/>
        </w:rPr>
      </w:pPr>
      <w:bookmarkStart w:name="" w:id="1657"/>
      <w:r>
        <w:rPr>
          <w:rFonts w:ascii="宋体" w:hAnsi="宋体" w:cs="宋体" w:eastAsia="宋体"/>
          <w:sz w:val="41"/>
          <w:spacing w:val="0"/>
          <w:color w:val="000000"/>
          <w:b w:val="off"/>
          <w:i w:val="off"/>
        </w:rPr>
        <w:t/>
      </w:r>
      <w:bookmarkEnd w:id="1657"/>
    </w:p>
    <w:p>
      <w:pPr>
        <w:pageBreakBefore w:val="off"/>
        <w:tabs/>
        <w:wordWrap w:val="off"/>
        <w:spacing w:before="0" w:after="0" w:line="640" w:lineRule="atLeast"/>
        <w:ind w:left="40" w:right="0"/>
        <w:jc w:val="both"/>
        <w:textAlignment w:val="baseline"/>
        <w:rPr>
          <w:sz w:val="47"/>
        </w:rPr>
      </w:pPr>
      <w:bookmarkStart w:name="" w:id="1658"/>
      <w:r>
        <w:rPr>
          <w:rFonts w:ascii="宋体" w:hAnsi="宋体" w:cs="宋体" w:eastAsia="宋体"/>
          <w:sz w:val="47"/>
          <w:spacing w:val="0"/>
          <w:color w:val="a5b8d5"/>
          <w:b w:val="off"/>
          <w:i w:val="off"/>
        </w:rPr>
        <w:t>健康管理是家庭的战略工程，不是一个人的修行</w:t>
      </w:r>
      <w:bookmarkEnd w:id="1658"/>
    </w:p>
    <w:p>
      <w:pPr>
        <w:pageBreakBefore w:val="off"/>
        <w:tabs/>
        <w:wordWrap w:val="off"/>
        <w:spacing w:before="0" w:after="0" w:line="620" w:lineRule="exact"/>
        <w:ind w:left="0" w:right="0"/>
        <w:jc w:val="both"/>
        <w:textAlignment w:val="baseline"/>
        <w:rPr>
          <w:sz w:val="47"/>
        </w:rPr>
      </w:pPr>
      <w:bookmarkStart w:name="" w:id="1659"/>
      <w:r>
        <w:rPr>
          <w:rFonts w:ascii="宋体" w:hAnsi="宋体" w:cs="宋体" w:eastAsia="宋体"/>
          <w:sz w:val="47"/>
          <w:spacing w:val="0"/>
          <w:color w:val="000000"/>
          <w:b w:val="off"/>
          <w:i w:val="off"/>
        </w:rPr>
        <w:t/>
      </w:r>
      <w:bookmarkEnd w:id="1659"/>
    </w:p>
    <w:p>
      <w:pPr>
        <w:pageBreakBefore w:val="off"/>
        <w:tabs/>
        <w:wordWrap w:val="off"/>
        <w:spacing w:before="0" w:after="0" w:line="760" w:lineRule="atLeast"/>
        <w:ind w:left="40" w:right="0" w:firstLine="820"/>
        <w:jc w:val="both"/>
        <w:textAlignment w:val="baseline"/>
        <w:rPr>
          <w:sz w:val="41"/>
        </w:rPr>
      </w:pPr>
      <w:bookmarkStart w:name="" w:id="1660"/>
      <w:r>
        <w:rPr>
          <w:rFonts w:ascii="宋体" w:hAnsi="宋体" w:cs="宋体" w:eastAsia="宋体"/>
          <w:sz w:val="41"/>
          <w:spacing w:val="0"/>
          <w:color w:val="000000"/>
          <w:b w:val="off"/>
          <w:i w:val="off"/>
        </w:rPr>
        <w:t>家庭健康管理最大的问题，是把责任推给了“最懂健康的人”，通常是那个</w:t>
      </w:r>
      <w:r>
        <w:rPr>
          <w:rFonts w:ascii="宋体" w:hAnsi="宋体" w:cs="宋体" w:eastAsia="宋体"/>
          <w:sz w:val="41"/>
          <w:spacing w:val="0"/>
          <w:color w:val="000000"/>
          <w:b w:val="off"/>
          <w:i w:val="off"/>
        </w:rPr>
        <w:t>最焦虑的人————妈妈。妈妈在无形中成为全家的营养师、康复师、心理咨询师、</w:t>
      </w:r>
      <w:r>
        <w:rPr>
          <w:rFonts w:ascii="宋体" w:hAnsi="宋体" w:cs="宋体" w:eastAsia="宋体"/>
          <w:sz w:val="41"/>
          <w:spacing w:val="0"/>
          <w:color w:val="000000"/>
          <w:b w:val="off"/>
          <w:i w:val="off"/>
        </w:rPr>
        <w:t>采购员，但这是不可能长久的。真正有力量的家庭健康管理系统，是这样的：</w:t>
      </w:r>
      <w:bookmarkEnd w:id="1660"/>
    </w:p>
    <w:p>
      <w:pPr>
        <w:pageBreakBefore w:val="off"/>
        <w:tabs/>
        <w:wordWrap w:val="off"/>
        <w:spacing w:before="0" w:after="0" w:line="760" w:lineRule="exact"/>
        <w:ind w:left="0" w:right="0"/>
        <w:jc w:val="both"/>
        <w:textAlignment w:val="baseline"/>
        <w:rPr>
          <w:sz w:val="41"/>
        </w:rPr>
      </w:pPr>
      <w:bookmarkStart w:name="" w:id="1661"/>
      <w:r>
        <w:rPr>
          <w:rFonts w:ascii="宋体" w:hAnsi="宋体" w:cs="宋体" w:eastAsia="宋体"/>
          <w:sz w:val="41"/>
          <w:spacing w:val="0"/>
          <w:color w:val="000000"/>
          <w:b w:val="off"/>
          <w:i w:val="off"/>
        </w:rPr>
        <w:t/>
      </w:r>
      <w:bookmarkEnd w:id="1661"/>
    </w:p>
    <w:p>
      <w:pPr>
        <w:pageBreakBefore w:val="off"/>
        <w:tabs/>
        <w:wordWrap w:val="off"/>
        <w:spacing w:before="0" w:after="0" w:line="760" w:lineRule="atLeast"/>
        <w:ind w:left="40" w:right="0"/>
        <w:jc w:val="both"/>
        <w:textAlignment w:val="baseline"/>
        <w:rPr>
          <w:sz w:val="41"/>
        </w:rPr>
      </w:pPr>
      <w:bookmarkStart w:name="" w:id="1662"/>
      <w:r>
        <w:rPr>
          <w:rFonts w:ascii="黑体" w:hAnsi="黑体" w:cs="黑体" w:eastAsia="黑体"/>
          <w:sz w:val="41"/>
          <w:spacing w:val="0"/>
          <w:color w:val="a5b8d5"/>
          <w:b w:val="off"/>
          <w:i w:val="off"/>
        </w:rPr>
        <w:t>018</w:t>
      </w:r>
      <w:bookmarkEnd w:id="1662"/>
    </w:p>
    <w:p>
      <w:r>
        <w:t/>
      </w:r>
    </w:p>
    <w:p>
      <w:pPr>
        <w:sectPr>
          <w:footerReference r:id="rId105"/>
          <w:headerReference r:id="rId106" w:type="default"/>
          <w:type w:val="nextPage"/>
          <w:pgSz w:w="17340" w:h="25540"/>
          <w:pgMar w:left="1640" w:top="1080" w:right="1640" w:bottom="1080" w:header="780" w:footer="780"/>
          <w:cols w:num="1"/>
        </w:sectPr>
      </w:pPr>
    </w:p>
    <w:p>
      <w:pPr>
        <w:pageBreakBefore w:val="off"/>
        <w:tabs/>
        <w:wordWrap w:val="off"/>
        <w:spacing w:before="0" w:after="0" w:line="460" w:lineRule="atLeast"/>
        <w:ind w:left="0" w:right="0"/>
        <w:jc w:val="right"/>
        <w:textAlignment w:val="baseline"/>
        <w:rPr>
          <w:sz w:val="31"/>
        </w:rPr>
      </w:pPr>
      <w:bookmarkStart w:name="" w:id="1663"/>
      <w:r>
        <w:rPr>
          <w:rFonts w:ascii="黑体" w:hAnsi="黑体" w:cs="黑体" w:eastAsia="黑体"/>
          <w:sz w:val="31"/>
          <w:spacing w:val="0"/>
          <w:color w:val="000000"/>
          <w:b w:val="off"/>
          <w:i w:val="off"/>
        </w:rPr>
        <w:t>第一章 家庭健康管理的顶层设计</w:t>
      </w:r>
      <w:bookmarkEnd w:id="1663"/>
    </w:p>
    <w:p>
      <w:pPr>
        <w:pageBreakBefore w:val="off"/>
        <w:tabs/>
        <w:wordWrap w:val="off"/>
        <w:spacing w:before="0" w:after="0" w:line="400" w:lineRule="exact"/>
        <w:ind w:left="0" w:right="0"/>
        <w:jc w:val="right"/>
        <w:textAlignment w:val="baseline"/>
        <w:rPr>
          <w:sz w:val="31"/>
        </w:rPr>
      </w:pPr>
      <w:bookmarkStart w:name="" w:id="1664"/>
      <w:r>
        <w:rPr>
          <w:rFonts w:ascii="宋体" w:hAnsi="宋体" w:cs="宋体" w:eastAsia="宋体"/>
          <w:sz w:val="31"/>
          <w:spacing w:val="0"/>
          <w:color w:val="000000"/>
          <w:b w:val="off"/>
          <w:i w:val="off"/>
        </w:rPr>
        <w:t/>
      </w:r>
      <w:bookmarkEnd w:id="1664"/>
    </w:p>
    <w:p>
      <w:pPr>
        <w:pageBreakBefore w:val="off"/>
        <w:tabs/>
        <w:wordWrap w:val="off"/>
        <w:spacing w:before="0" w:after="0" w:line="400" w:lineRule="exact"/>
        <w:ind w:left="0" w:right="0"/>
        <w:jc w:val="right"/>
        <w:textAlignment w:val="baseline"/>
        <w:rPr>
          <w:sz w:val="31"/>
        </w:rPr>
      </w:pPr>
      <w:bookmarkStart w:name="" w:id="1665"/>
      <w:r>
        <w:rPr>
          <w:rFonts w:ascii="宋体" w:hAnsi="宋体" w:cs="宋体" w:eastAsia="宋体"/>
          <w:sz w:val="31"/>
          <w:spacing w:val="0"/>
          <w:color w:val="000000"/>
          <w:b w:val="off"/>
          <w:i w:val="off"/>
        </w:rPr>
        <w:t/>
      </w:r>
      <w:bookmarkEnd w:id="1665"/>
    </w:p>
    <w:p>
      <w:pPr>
        <w:pageBreakBefore w:val="off"/>
        <w:tabs/>
        <w:wordWrap w:val="off"/>
        <w:spacing w:before="0" w:after="0" w:line="400" w:lineRule="exact"/>
        <w:ind w:left="0" w:right="0"/>
        <w:jc w:val="right"/>
        <w:textAlignment w:val="baseline"/>
        <w:rPr>
          <w:sz w:val="31"/>
        </w:rPr>
      </w:pPr>
      <w:bookmarkStart w:name="" w:id="1666"/>
      <w:r>
        <w:rPr>
          <w:rFonts w:ascii="宋体" w:hAnsi="宋体" w:cs="宋体" w:eastAsia="宋体"/>
          <w:sz w:val="31"/>
          <w:spacing w:val="0"/>
          <w:color w:val="000000"/>
          <w:b w:val="off"/>
          <w:i w:val="off"/>
        </w:rPr>
        <w:t/>
      </w:r>
      <w:bookmarkEnd w:id="1666"/>
    </w:p>
    <w:p>
      <w:pPr>
        <w:pageBreakBefore w:val="off"/>
        <w:tabs/>
        <w:wordWrap w:val="off"/>
        <w:spacing w:before="0" w:after="0" w:line="400" w:lineRule="exact"/>
        <w:ind w:left="0" w:right="0"/>
        <w:jc w:val="right"/>
        <w:textAlignment w:val="baseline"/>
        <w:rPr>
          <w:sz w:val="31"/>
        </w:rPr>
      </w:pPr>
      <w:bookmarkStart w:name="" w:id="1667"/>
      <w:r>
        <w:rPr>
          <w:rFonts w:ascii="宋体" w:hAnsi="宋体" w:cs="宋体" w:eastAsia="宋体"/>
          <w:sz w:val="31"/>
          <w:spacing w:val="0"/>
          <w:color w:val="000000"/>
          <w:b w:val="off"/>
          <w:i w:val="off"/>
        </w:rPr>
        <w:t/>
      </w:r>
      <w:bookmarkEnd w:id="1667"/>
    </w:p>
    <w:tbl>
      <w:tblPr>
        <w:tblW w:w="0" w:type="auto"/>
        <w:jc w:val="start"/>
        <w:tblInd w:type="dxa" w:w="14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3440"/>
      </w:tblGrid>
      <w:tr>
        <w:trPr>
          <w:trHeight w:hRule="atLeast" w:val="4940"/>
        </w:trPr>
        <w:tc>
          <w:tcPr>
            <w:tcW w:w="13440" w:type="dxa"/>
            <w:shd w:color="auto" w:val="clear" w:fill="EEEEEE"/>
            <w:vAlign w:val="top"/>
          </w:tcPr>
          <w:p>
            <w:pPr>
              <w:pageBreakBefore w:val="off"/>
              <w:tabs/>
              <w:wordWrap w:val="off"/>
              <w:spacing w:before="0" w:after="0" w:line="780" w:lineRule="atLeast"/>
              <w:ind w:left="0" w:right="0" w:firstLine="0" w:hanging="0"/>
              <w:jc w:val="both"/>
              <w:textAlignment w:val="baseline"/>
              <w:rPr>
                <w:sz w:val="40"/>
              </w:rPr>
            </w:pPr>
            <w:bookmarkStart w:name="" w:id="1668"/>
            <w:r>
              <w:rPr>
                <w:rFonts w:ascii="黑体" w:hAnsi="黑体" w:cs="黑体" w:eastAsia="黑体"/>
                <w:sz w:val="40"/>
                <w:spacing w:val="0"/>
                <w:color w:val="000000"/>
                <w:b w:val="off"/>
                <w:i w:val="off"/>
              </w:rPr>
              <w:t>孩子能自己完成健康任务：正确地洗手、刷牙，饮食均衡，清</w:t>
            </w:r>
            <w:r>
              <w:rPr>
                <w:rFonts w:ascii="黑体" w:hAnsi="黑体" w:cs="黑体" w:eastAsia="黑体"/>
                <w:sz w:val="40"/>
                <w:spacing w:val="0"/>
                <w:color w:val="000000"/>
                <w:b w:val="off"/>
                <w:i w:val="off"/>
              </w:rPr>
              <w:t>晰表达情绪。</w:t>
            </w:r>
            <w:bookmarkEnd w:id="1668"/>
          </w:p>
          <w:p>
            <w:pPr>
              <w:pageBreakBefore w:val="off"/>
              <w:tabs/>
              <w:wordWrap w:val="off"/>
              <w:spacing w:before="0" w:after="0" w:line="780" w:lineRule="atLeast"/>
              <w:ind w:left="0" w:right="0" w:firstLine="0" w:hanging="0"/>
              <w:jc w:val="both"/>
              <w:textAlignment w:val="baseline"/>
              <w:rPr>
                <w:sz w:val="40"/>
              </w:rPr>
            </w:pPr>
            <w:bookmarkStart w:name="" w:id="1669"/>
            <w:r>
              <w:rPr>
                <w:rFonts w:ascii="黑体" w:hAnsi="黑体" w:cs="黑体" w:eastAsia="黑体"/>
                <w:sz w:val="40"/>
                <w:spacing w:val="0"/>
                <w:color w:val="000000"/>
                <w:b w:val="off"/>
                <w:i w:val="off"/>
              </w:rPr>
              <w:t>父母能理解健康共识：不被网络谣言迷惑，有参与和执行健康</w:t>
            </w:r>
            <w:r>
              <w:rPr>
                <w:rFonts w:ascii="黑体" w:hAnsi="黑体" w:cs="黑体" w:eastAsia="黑体"/>
                <w:sz w:val="40"/>
                <w:spacing w:val="0"/>
                <w:color w:val="000000"/>
                <w:b w:val="off"/>
                <w:i w:val="off"/>
              </w:rPr>
              <w:t>管理的动力。</w:t>
            </w:r>
            <w:bookmarkEnd w:id="1669"/>
          </w:p>
          <w:p>
            <w:pPr>
              <w:pageBreakBefore w:val="off"/>
              <w:tabs/>
              <w:wordWrap w:val="off"/>
              <w:spacing w:before="0" w:after="0" w:line="780" w:lineRule="atLeast"/>
              <w:ind w:left="0" w:right="0" w:firstLine="0" w:hanging="0"/>
              <w:jc w:val="both"/>
              <w:textAlignment w:val="baseline"/>
              <w:rPr>
                <w:sz w:val="40"/>
              </w:rPr>
            </w:pPr>
            <w:bookmarkStart w:name="" w:id="1670"/>
            <w:r>
              <w:rPr>
                <w:rFonts w:ascii="黑体" w:hAnsi="黑体" w:cs="黑体" w:eastAsia="黑体"/>
                <w:sz w:val="40"/>
                <w:spacing w:val="0"/>
                <w:color w:val="000000"/>
                <w:b w:val="off"/>
                <w:i w:val="off"/>
              </w:rPr>
              <w:t>夫妻能互为支点：一方疲惫时，另一方迅速补位；有事时，两</w:t>
            </w:r>
            <w:r>
              <w:rPr>
                <w:rFonts w:ascii="黑体" w:hAnsi="黑体" w:cs="黑体" w:eastAsia="黑体"/>
                <w:sz w:val="40"/>
                <w:spacing w:val="0"/>
                <w:color w:val="000000"/>
                <w:b w:val="off"/>
                <w:i w:val="off"/>
              </w:rPr>
              <w:t>人能达成共识。</w:t>
            </w:r>
            <w:bookmarkEnd w:id="1670"/>
          </w:p>
        </w:tc>
      </w:tr>
    </w:tbl>
    <w:p>
      <w:pPr>
        <w:pageBreakBefore w:val="off"/>
        <w:tabs/>
        <w:wordWrap w:val="off"/>
        <w:spacing w:before="0" w:after="0" w:line="800" w:lineRule="exact"/>
        <w:ind w:left="0" w:right="0"/>
        <w:jc w:val="left"/>
        <w:textAlignment w:val="baseline"/>
        <w:rPr>
          <w:sz w:val="40"/>
        </w:rPr>
      </w:pPr>
      <w:bookmarkStart w:name="" w:id="1671"/>
      <w:r>
        <w:rPr>
          <w:rFonts w:ascii="宋体" w:hAnsi="宋体" w:cs="宋体" w:eastAsia="宋体"/>
          <w:sz w:val="40"/>
          <w:spacing w:val="0"/>
          <w:color w:val="000000"/>
          <w:b w:val="off"/>
          <w:i w:val="off"/>
        </w:rPr>
        <w:t/>
      </w:r>
      <w:bookmarkEnd w:id="1671"/>
    </w:p>
    <w:p>
      <w:pPr>
        <w:pageBreakBefore w:val="off"/>
        <w:tabs/>
        <w:wordWrap w:val="off"/>
        <w:spacing w:before="0" w:after="0" w:line="780" w:lineRule="atLeast"/>
        <w:ind w:left="800" w:right="0"/>
        <w:jc w:val="both"/>
        <w:textAlignment w:val="baseline"/>
        <w:rPr>
          <w:sz w:val="39"/>
        </w:rPr>
      </w:pPr>
      <w:bookmarkStart w:name="" w:id="1672"/>
      <w:r>
        <w:rPr>
          <w:rFonts w:ascii="黑体" w:hAnsi="黑体" w:cs="黑体" w:eastAsia="黑体"/>
          <w:sz w:val="39"/>
          <w:spacing w:val="0"/>
          <w:color w:val="000000"/>
          <w:b w:val="off"/>
          <w:i w:val="off"/>
        </w:rPr>
        <w:t>一个健康管理系统搭建完成的家庭，能做到什么程度?</w:t>
      </w:r>
      <w:bookmarkEnd w:id="1672"/>
    </w:p>
    <w:p>
      <w:pPr>
        <w:pageBreakBefore w:val="off"/>
        <w:tabs/>
        <w:wordWrap w:val="off"/>
        <w:spacing w:before="0" w:after="0" w:line="800" w:lineRule="exact"/>
        <w:ind w:left="0" w:right="0"/>
        <w:jc w:val="both"/>
        <w:textAlignment w:val="baseline"/>
        <w:rPr>
          <w:sz w:val="39"/>
        </w:rPr>
      </w:pPr>
      <w:bookmarkStart w:name="" w:id="1673"/>
      <w:r>
        <w:rPr>
          <w:rFonts w:ascii="宋体" w:hAnsi="宋体" w:cs="宋体" w:eastAsia="宋体"/>
          <w:sz w:val="39"/>
          <w:spacing w:val="0"/>
          <w:color w:val="000000"/>
          <w:b w:val="off"/>
          <w:i w:val="off"/>
        </w:rPr>
        <w:t/>
      </w:r>
      <w:bookmarkEnd w:id="1673"/>
    </w:p>
    <w:tbl>
      <w:tblPr>
        <w:tblW w:w="0" w:type="auto"/>
        <w:jc w:val="start"/>
        <w:tblInd w:type="dxa" w:w="14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3360"/>
      </w:tblGrid>
      <w:tr>
        <w:trPr>
          <w:trHeight w:hRule="atLeast" w:val="3300"/>
        </w:trPr>
        <w:tc>
          <w:tcPr>
            <w:tcW w:w="13360" w:type="dxa"/>
            <w:shd w:color="auto" w:val="clear" w:fill="EEEEEE"/>
            <w:vAlign w:val="center"/>
          </w:tcPr>
          <w:p>
            <w:pPr>
              <w:pageBreakBefore w:val="off"/>
              <w:tabs/>
              <w:wordWrap w:val="off"/>
              <w:spacing w:before="0" w:after="0" w:line="780" w:lineRule="atLeast"/>
              <w:ind w:left="0" w:right="0" w:firstLine="0" w:hanging="0"/>
              <w:jc w:val="both"/>
              <w:textAlignment w:val="baseline"/>
              <w:rPr>
                <w:sz w:val="40"/>
              </w:rPr>
            </w:pPr>
            <w:bookmarkStart w:name="" w:id="1674"/>
            <w:r>
              <w:rPr>
                <w:rFonts w:ascii="黑体" w:hAnsi="黑体" w:cs="黑体" w:eastAsia="黑体"/>
                <w:sz w:val="40"/>
                <w:spacing w:val="0"/>
                <w:color w:val="000000"/>
                <w:b w:val="off"/>
                <w:i w:val="off"/>
              </w:rPr>
              <w:t>当突发状况发生时，知道谁做决策，谁补位。</w:t>
            </w:r>
            <w:bookmarkEnd w:id="1674"/>
          </w:p>
          <w:p>
            <w:pPr>
              <w:pageBreakBefore w:val="off"/>
              <w:tabs/>
              <w:wordWrap w:val="off"/>
              <w:spacing w:before="0" w:after="0" w:line="780" w:lineRule="atLeast"/>
              <w:ind w:left="0" w:right="0" w:firstLine="0" w:hanging="0"/>
              <w:jc w:val="both"/>
              <w:textAlignment w:val="baseline"/>
              <w:rPr>
                <w:sz w:val="40"/>
              </w:rPr>
            </w:pPr>
            <w:bookmarkStart w:name="" w:id="1675"/>
            <w:r>
              <w:rPr>
                <w:rFonts w:ascii="黑体" w:hAnsi="黑体" w:cs="黑体" w:eastAsia="黑体"/>
                <w:sz w:val="40"/>
                <w:spacing w:val="0"/>
                <w:color w:val="000000"/>
                <w:b w:val="off"/>
                <w:i w:val="off"/>
              </w:rPr>
              <w:t>当健康数据变化时，知道哪些行为要及时调整。</w:t>
            </w:r>
            <w:bookmarkEnd w:id="1675"/>
          </w:p>
          <w:p>
            <w:pPr>
              <w:pageBreakBefore w:val="off"/>
              <w:tabs/>
              <w:wordWrap w:val="off"/>
              <w:spacing w:before="0" w:after="0" w:line="780" w:lineRule="atLeast"/>
              <w:ind w:left="0" w:right="0" w:firstLine="0" w:hanging="0"/>
              <w:jc w:val="both"/>
              <w:textAlignment w:val="baseline"/>
              <w:rPr>
                <w:sz w:val="40"/>
              </w:rPr>
            </w:pPr>
            <w:bookmarkStart w:name="" w:id="1676"/>
            <w:r>
              <w:rPr>
                <w:rFonts w:ascii="黑体" w:hAnsi="黑体" w:cs="黑体" w:eastAsia="黑体"/>
                <w:sz w:val="40"/>
                <w:spacing w:val="0"/>
                <w:color w:val="000000"/>
                <w:b w:val="off"/>
                <w:i w:val="off"/>
              </w:rPr>
              <w:t>当家庭成员状态不佳时，家庭关系会存在一个“缓冲区”，而非</w:t>
            </w:r>
            <w:r>
              <w:rPr>
                <w:rFonts w:ascii="黑体" w:hAnsi="黑体" w:cs="黑体" w:eastAsia="黑体"/>
                <w:sz w:val="40"/>
                <w:spacing w:val="0"/>
                <w:color w:val="000000"/>
                <w:b w:val="off"/>
                <w:i w:val="off"/>
              </w:rPr>
              <w:t>直接“坍塌”。</w:t>
            </w:r>
            <w:bookmarkEnd w:id="1676"/>
          </w:p>
        </w:tc>
      </w:tr>
    </w:tbl>
    <w:p>
      <w:pPr>
        <w:pageBreakBefore w:val="off"/>
        <w:tabs/>
        <w:wordWrap w:val="off"/>
        <w:spacing w:before="0" w:after="0" w:line="800" w:lineRule="exact"/>
        <w:ind w:left="0" w:right="0"/>
        <w:jc w:val="left"/>
        <w:textAlignment w:val="baseline"/>
        <w:rPr>
          <w:sz w:val="40"/>
        </w:rPr>
      </w:pPr>
      <w:bookmarkStart w:name="" w:id="1677"/>
      <w:r>
        <w:rPr>
          <w:rFonts w:ascii="宋体" w:hAnsi="宋体" w:cs="宋体" w:eastAsia="宋体"/>
          <w:sz w:val="40"/>
          <w:spacing w:val="0"/>
          <w:color w:val="000000"/>
          <w:b w:val="off"/>
          <w:i w:val="off"/>
        </w:rPr>
        <w:t/>
      </w:r>
      <w:bookmarkEnd w:id="1677"/>
    </w:p>
    <w:p>
      <w:pPr>
        <w:pageBreakBefore w:val="off"/>
        <w:tabs/>
        <w:wordWrap w:val="off"/>
        <w:spacing w:before="0" w:after="0" w:line="780" w:lineRule="atLeast"/>
        <w:ind w:left="800" w:right="0"/>
        <w:jc w:val="both"/>
        <w:textAlignment w:val="baseline"/>
        <w:rPr>
          <w:sz w:val="39"/>
        </w:rPr>
      </w:pPr>
      <w:bookmarkStart w:name="" w:id="1678"/>
      <w:r>
        <w:rPr>
          <w:rFonts w:ascii="黑体" w:hAnsi="黑体" w:cs="黑体" w:eastAsia="黑体"/>
          <w:sz w:val="39"/>
          <w:spacing w:val="0"/>
          <w:color w:val="000000"/>
          <w:b w:val="off"/>
          <w:i w:val="off"/>
        </w:rPr>
        <w:t>这正体现了家庭健康的韧性。</w:t>
      </w:r>
      <w:bookmarkEnd w:id="1678"/>
    </w:p>
    <w:p>
      <w:pPr>
        <w:pageBreakBefore w:val="off"/>
        <w:tabs/>
        <w:wordWrap w:val="off"/>
        <w:spacing w:before="0" w:after="0" w:line="780" w:lineRule="atLeast"/>
        <w:ind w:left="140" w:right="40" w:firstLine="660"/>
        <w:jc w:val="both"/>
        <w:textAlignment w:val="baseline"/>
        <w:rPr>
          <w:sz w:val="39"/>
        </w:rPr>
      </w:pPr>
      <w:bookmarkStart w:name="" w:id="1679"/>
      <w:r>
        <w:rPr>
          <w:rFonts w:ascii="黑体" w:hAnsi="黑体" w:cs="黑体" w:eastAsia="黑体"/>
          <w:sz w:val="39"/>
          <w:spacing w:val="0"/>
          <w:color w:val="000000"/>
          <w:b w:val="off"/>
          <w:i w:val="off"/>
        </w:rPr>
        <w:t>这本书不是写给一个人的，而是写给一个家庭的。你不该是孤军奋战的</w:t>
      </w:r>
      <w:r>
        <w:rPr>
          <w:rFonts w:ascii="黑体" w:hAnsi="黑体" w:cs="黑体" w:eastAsia="黑体"/>
          <w:sz w:val="39"/>
          <w:spacing w:val="0"/>
          <w:color w:val="000000"/>
          <w:b w:val="off"/>
          <w:i w:val="off"/>
        </w:rPr>
        <w:t>人，而应该是“家庭健康共建计划”的设计者和推动者。因为真正的健康，不</w:t>
      </w:r>
      <w:r>
        <w:rPr>
          <w:rFonts w:ascii="黑体" w:hAnsi="黑体" w:cs="黑体" w:eastAsia="黑体"/>
          <w:sz w:val="39"/>
          <w:spacing w:val="0"/>
          <w:color w:val="000000"/>
          <w:b w:val="off"/>
          <w:i w:val="off"/>
        </w:rPr>
        <w:t>是你一个人做了什么，而是你用多少影响力重塑了整个家庭。</w:t>
      </w:r>
      <w:bookmarkEnd w:id="1679"/>
    </w:p>
    <w:p>
      <w:pPr>
        <w:pageBreakBefore w:val="off"/>
        <w:tabs/>
        <w:wordWrap w:val="off"/>
        <w:spacing w:before="0" w:after="0" w:line="800" w:lineRule="exact"/>
        <w:ind w:left="0" w:right="0"/>
        <w:jc w:val="both"/>
        <w:textAlignment w:val="baseline"/>
        <w:rPr>
          <w:sz w:val="39"/>
        </w:rPr>
      </w:pPr>
      <w:bookmarkStart w:name="" w:id="1680"/>
      <w:r>
        <w:rPr>
          <w:rFonts w:ascii="宋体" w:hAnsi="宋体" w:cs="宋体" w:eastAsia="宋体"/>
          <w:sz w:val="39"/>
          <w:spacing w:val="0"/>
          <w:color w:val="000000"/>
          <w:b w:val="off"/>
          <w:i w:val="off"/>
        </w:rPr>
        <w:t/>
      </w:r>
      <w:bookmarkEnd w:id="1680"/>
    </w:p>
    <w:p>
      <w:pPr>
        <w:pageBreakBefore w:val="off"/>
        <w:tabs/>
        <w:wordWrap w:val="off"/>
        <w:spacing w:before="0" w:after="0" w:line="800" w:lineRule="exact"/>
        <w:ind w:left="0" w:right="0"/>
        <w:jc w:val="both"/>
        <w:textAlignment w:val="baseline"/>
        <w:rPr>
          <w:sz w:val="39"/>
        </w:rPr>
      </w:pPr>
      <w:bookmarkStart w:name="" w:id="1681"/>
      <w:r>
        <w:rPr>
          <w:rFonts w:ascii="宋体" w:hAnsi="宋体" w:cs="宋体" w:eastAsia="宋体"/>
          <w:sz w:val="39"/>
          <w:spacing w:val="0"/>
          <w:color w:val="000000"/>
          <w:b w:val="off"/>
          <w:i w:val="off"/>
        </w:rPr>
        <w:t/>
      </w:r>
      <w:bookmarkEnd w:id="1681"/>
    </w:p>
    <w:p>
      <w:pPr>
        <w:pageBreakBefore w:val="off"/>
        <w:tabs/>
        <w:wordWrap w:val="off"/>
        <w:spacing w:before="0" w:after="0" w:line="800" w:lineRule="exact"/>
        <w:ind w:left="0" w:right="0"/>
        <w:jc w:val="both"/>
        <w:textAlignment w:val="baseline"/>
        <w:rPr>
          <w:sz w:val="39"/>
        </w:rPr>
      </w:pPr>
      <w:bookmarkStart w:name="" w:id="1682"/>
      <w:r>
        <w:rPr>
          <w:rFonts w:ascii="宋体" w:hAnsi="宋体" w:cs="宋体" w:eastAsia="宋体"/>
          <w:sz w:val="39"/>
          <w:spacing w:val="0"/>
          <w:color w:val="000000"/>
          <w:b w:val="off"/>
          <w:i w:val="off"/>
        </w:rPr>
        <w:t/>
      </w:r>
      <w:bookmarkEnd w:id="1682"/>
    </w:p>
    <w:p>
      <w:pPr>
        <w:pageBreakBefore w:val="off"/>
        <w:tabs/>
        <w:wordWrap w:val="off"/>
        <w:spacing w:before="0" w:after="0" w:line="800" w:lineRule="exact"/>
        <w:ind w:left="0" w:right="0"/>
        <w:jc w:val="both"/>
        <w:textAlignment w:val="baseline"/>
        <w:rPr>
          <w:sz w:val="39"/>
        </w:rPr>
      </w:pPr>
      <w:bookmarkStart w:name="" w:id="1683"/>
      <w:r>
        <w:rPr>
          <w:rFonts w:ascii="宋体" w:hAnsi="宋体" w:cs="宋体" w:eastAsia="宋体"/>
          <w:sz w:val="39"/>
          <w:spacing w:val="0"/>
          <w:color w:val="000000"/>
          <w:b w:val="off"/>
          <w:i w:val="off"/>
        </w:rPr>
        <w:t/>
      </w:r>
      <w:bookmarkEnd w:id="1683"/>
    </w:p>
    <w:p>
      <w:pPr>
        <w:pageBreakBefore w:val="off"/>
        <w:tabs/>
        <w:wordWrap w:val="off"/>
        <w:spacing w:before="0" w:after="0" w:line="800" w:lineRule="exact"/>
        <w:ind w:left="0" w:right="0"/>
        <w:jc w:val="both"/>
        <w:textAlignment w:val="baseline"/>
        <w:rPr>
          <w:sz w:val="39"/>
        </w:rPr>
      </w:pPr>
      <w:bookmarkStart w:name="" w:id="1684"/>
      <w:r>
        <w:rPr>
          <w:rFonts w:ascii="宋体" w:hAnsi="宋体" w:cs="宋体" w:eastAsia="宋体"/>
          <w:sz w:val="39"/>
          <w:spacing w:val="0"/>
          <w:color w:val="000000"/>
          <w:b w:val="off"/>
          <w:i w:val="off"/>
        </w:rPr>
        <w:t/>
      </w:r>
      <w:bookmarkEnd w:id="1684"/>
    </w:p>
    <w:p>
      <w:pPr>
        <w:pageBreakBefore w:val="off"/>
        <w:tabs/>
        <w:wordWrap w:val="off"/>
        <w:spacing w:before="0" w:after="0" w:line="800" w:lineRule="exact"/>
        <w:ind w:left="0" w:right="0"/>
        <w:jc w:val="both"/>
        <w:textAlignment w:val="baseline"/>
        <w:rPr>
          <w:sz w:val="39"/>
        </w:rPr>
      </w:pPr>
      <w:bookmarkStart w:name="" w:id="1685"/>
      <w:r>
        <w:rPr>
          <w:rFonts w:ascii="宋体" w:hAnsi="宋体" w:cs="宋体" w:eastAsia="宋体"/>
          <w:sz w:val="39"/>
          <w:spacing w:val="0"/>
          <w:color w:val="000000"/>
          <w:b w:val="off"/>
          <w:i w:val="off"/>
        </w:rPr>
        <w:t/>
      </w:r>
      <w:bookmarkEnd w:id="1685"/>
    </w:p>
    <w:p>
      <w:pPr>
        <w:pageBreakBefore w:val="off"/>
        <w:tabs/>
        <w:wordWrap w:val="off"/>
        <w:spacing w:before="0" w:after="0" w:line="480" w:lineRule="atLeast"/>
        <w:ind w:left="0" w:right="40"/>
        <w:jc w:val="right"/>
        <w:textAlignment w:val="baseline"/>
        <w:rPr>
          <w:sz w:val="35"/>
        </w:rPr>
      </w:pPr>
      <w:bookmarkStart w:name="" w:id="1686"/>
      <w:r>
        <w:rPr>
          <w:rFonts w:ascii="黑体" w:hAnsi="黑体" w:cs="黑体" w:eastAsia="黑体"/>
          <w:sz w:val="35"/>
          <w:spacing w:val="0"/>
          <w:color w:val="000000"/>
          <w:b w:val="off"/>
          <w:i w:val="off"/>
        </w:rPr>
        <w:t>019</w:t>
      </w:r>
      <w:bookmarkEnd w:id="1686"/>
    </w:p>
    <w:p>
      <w:r>
        <w:t/>
      </w:r>
    </w:p>
    <w:p>
      <w:pPr>
        <w:sectPr>
          <w:footerReference r:id="rId107"/>
          <w:headerReference r:id="rId108" w:type="default"/>
          <w:type w:val="nextPage"/>
          <w:pgSz w:w="17060" w:h="25400"/>
          <w:pgMar w:left="1620" w:top="1080" w:right="1620" w:bottom="1080" w:header="780" w:footer="780"/>
          <w:cols w:num="1"/>
        </w:sectPr>
      </w:pPr>
    </w:p>
    <w:p>
      <w:pPr>
        <w:pageBreakBefore w:val="off"/>
        <w:tabs/>
        <w:wordWrap w:val="off"/>
        <w:spacing w:before="0" w:after="0" w:line="440" w:lineRule="atLeast"/>
        <w:ind w:left="40" w:right="0"/>
        <w:jc w:val="both"/>
        <w:textAlignment w:val="baseline"/>
        <w:rPr>
          <w:sz w:val="32"/>
        </w:rPr>
      </w:pPr>
      <w:bookmarkStart w:name="" w:id="1687"/>
      <w:r>
        <w:rPr>
          <w:rFonts w:ascii="黑体" w:hAnsi="黑体" w:cs="黑体" w:eastAsia="黑体"/>
          <w:sz w:val="32"/>
          <w:spacing w:val="0"/>
          <w:color w:val="95adcf"/>
          <w:b w:val="off"/>
          <w:i w:val="off"/>
        </w:rPr>
        <w:t>第一部分 生活方式是健康的根本</w:t>
      </w:r>
      <w:bookmarkEnd w:id="1687"/>
    </w:p>
    <w:p>
      <w:pPr>
        <w:pageBreakBefore w:val="off"/>
        <w:tabs/>
        <w:wordWrap w:val="off"/>
        <w:spacing w:before="0" w:after="0" w:line="720" w:lineRule="exact"/>
        <w:ind w:left="0" w:right="0"/>
        <w:jc w:val="both"/>
        <w:textAlignment w:val="baseline"/>
        <w:rPr>
          <w:sz w:val="63"/>
        </w:rPr>
      </w:pPr>
      <w:bookmarkStart w:name="" w:id="1688"/>
      <w:r>
        <w:rPr>
          <w:rFonts w:ascii="宋体" w:hAnsi="宋体" w:cs="宋体" w:eastAsia="宋体"/>
          <w:sz w:val="63"/>
          <w:spacing w:val="0"/>
          <w:color w:val="000000"/>
          <w:b w:val="off"/>
          <w:i w:val="off"/>
        </w:rPr>
        <w:t/>
      </w:r>
      <w:bookmarkEnd w:id="1688"/>
    </w:p>
    <w:p>
      <w:pPr>
        <w:pageBreakBefore w:val="off"/>
        <w:tabs/>
        <w:wordWrap w:val="off"/>
        <w:spacing w:before="0" w:after="0" w:line="720" w:lineRule="exact"/>
        <w:ind w:left="0" w:right="0"/>
        <w:jc w:val="both"/>
        <w:textAlignment w:val="baseline"/>
        <w:rPr>
          <w:sz w:val="63"/>
        </w:rPr>
      </w:pPr>
      <w:bookmarkStart w:name="" w:id="1689"/>
      <w:r>
        <w:rPr>
          <w:rFonts w:ascii="宋体" w:hAnsi="宋体" w:cs="宋体" w:eastAsia="宋体"/>
          <w:sz w:val="63"/>
          <w:spacing w:val="0"/>
          <w:color w:val="000000"/>
          <w:b w:val="off"/>
          <w:i w:val="off"/>
        </w:rPr>
        <w:t/>
      </w:r>
      <w:bookmarkEnd w:id="1689"/>
    </w:p>
    <w:p>
      <w:pPr>
        <w:pageBreakBefore w:val="off"/>
        <w:tabs/>
        <w:wordWrap w:val="off"/>
        <w:spacing w:before="0" w:after="0" w:line="720" w:lineRule="exact"/>
        <w:ind w:left="0" w:right="0"/>
        <w:jc w:val="both"/>
        <w:textAlignment w:val="baseline"/>
        <w:rPr>
          <w:sz w:val="63"/>
        </w:rPr>
      </w:pPr>
      <w:bookmarkStart w:name="" w:id="1690"/>
      <w:r>
        <w:rPr>
          <w:rFonts w:ascii="宋体" w:hAnsi="宋体" w:cs="宋体" w:eastAsia="宋体"/>
          <w:sz w:val="63"/>
          <w:spacing w:val="0"/>
          <w:color w:val="000000"/>
          <w:b w:val="off"/>
          <w:i w:val="off"/>
        </w:rPr>
        <w:t/>
      </w:r>
      <w:bookmarkEnd w:id="1690"/>
    </w:p>
    <w:p>
      <w:pPr>
        <w:pageBreakBefore w:val="off"/>
        <w:tabs/>
        <w:wordWrap w:val="off"/>
        <w:spacing w:before="0" w:after="0" w:line="720" w:lineRule="exact"/>
        <w:ind w:left="0" w:right="0"/>
        <w:jc w:val="both"/>
        <w:textAlignment w:val="baseline"/>
        <w:rPr>
          <w:sz w:val="63"/>
        </w:rPr>
      </w:pPr>
      <w:bookmarkStart w:name="" w:id="1691"/>
      <w:r>
        <w:rPr>
          <w:rFonts w:ascii="宋体" w:hAnsi="宋体" w:cs="宋体" w:eastAsia="宋体"/>
          <w:sz w:val="63"/>
          <w:spacing w:val="0"/>
          <w:color w:val="000000"/>
          <w:b w:val="off"/>
          <w:i w:val="off"/>
        </w:rPr>
        <w:t/>
      </w:r>
      <w:bookmarkEnd w:id="1691"/>
    </w:p>
    <w:p>
      <w:pPr>
        <w:pageBreakBefore w:val="off"/>
        <w:tabs/>
        <w:wordWrap w:val="off"/>
        <w:spacing w:before="0" w:after="0" w:line="720" w:lineRule="exact"/>
        <w:ind w:left="0" w:right="0"/>
        <w:jc w:val="both"/>
        <w:textAlignment w:val="baseline"/>
        <w:rPr>
          <w:sz w:val="63"/>
        </w:rPr>
      </w:pPr>
      <w:bookmarkStart w:name="" w:id="1692"/>
      <w:r>
        <w:rPr>
          <w:rFonts w:ascii="宋体" w:hAnsi="宋体" w:cs="宋体" w:eastAsia="宋体"/>
          <w:sz w:val="63"/>
          <w:spacing w:val="0"/>
          <w:color w:val="000000"/>
          <w:b w:val="off"/>
          <w:i w:val="off"/>
        </w:rPr>
        <w:t/>
      </w:r>
      <w:bookmarkEnd w:id="1692"/>
    </w:p>
    <w:p>
      <w:pPr>
        <w:pageBreakBefore w:val="off"/>
        <w:tabs/>
        <w:wordWrap w:val="off"/>
        <w:spacing w:before="0" w:after="0" w:line="720" w:lineRule="exact"/>
        <w:ind w:left="0" w:right="0"/>
        <w:jc w:val="both"/>
        <w:textAlignment w:val="baseline"/>
        <w:rPr>
          <w:sz w:val="63"/>
        </w:rPr>
      </w:pPr>
      <w:bookmarkStart w:name="" w:id="1693"/>
      <w:r>
        <w:rPr>
          <w:rFonts w:ascii="宋体" w:hAnsi="宋体" w:cs="宋体" w:eastAsia="宋体"/>
          <w:sz w:val="63"/>
          <w:spacing w:val="0"/>
          <w:color w:val="000000"/>
          <w:b w:val="off"/>
          <w:i w:val="off"/>
        </w:rPr>
        <w:t/>
      </w:r>
      <w:bookmarkEnd w:id="1693"/>
    </w:p>
    <w:p>
      <w:pPr>
        <w:pageBreakBefore w:val="off"/>
        <w:tabs/>
        <w:wordWrap w:val="off"/>
        <w:spacing w:before="0" w:after="0" w:line="840" w:lineRule="atLeast"/>
        <w:ind w:left="3620" w:right="0"/>
        <w:jc w:val="both"/>
        <w:textAlignment w:val="baseline"/>
        <w:rPr>
          <w:sz w:val="63"/>
        </w:rPr>
      </w:pPr>
      <w:bookmarkStart w:name="" w:id="1694"/>
      <w:r>
        <w:rPr>
          <w:rFonts w:ascii="黑体" w:hAnsi="黑体" w:cs="黑体" w:eastAsia="黑体"/>
          <w:sz w:val="63"/>
          <w:spacing w:val="0"/>
          <w:color w:val="95adcf"/>
          <w:b w:val="on"/>
          <w:i w:val="off"/>
        </w:rPr>
        <w:t>用健康的生活方式</w:t>
      </w:r>
      <w:bookmarkEnd w:id="1694"/>
    </w:p>
    <w:p>
      <w:pPr>
        <w:pageBreakBefore w:val="off"/>
        <w:tabs>
          <w:tab w:pos="3700" w:val="left" w:leader="none"/>
        </w:tabs>
        <w:wordWrap w:val="off"/>
        <w:spacing w:before="0" w:after="0" w:line="1460" w:lineRule="atLeast"/>
        <w:ind w:left="20" w:right="0"/>
        <w:jc w:val="both"/>
        <w:textAlignment w:val="baseline"/>
        <w:rPr>
          <w:sz w:val="63"/>
        </w:rPr>
      </w:pPr>
      <w:bookmarkStart w:name="" w:id="1695"/>
      <w:r>
        <w:rPr>
          <w:rFonts w:ascii="黑体" w:hAnsi="黑体" w:cs="黑体" w:eastAsia="黑体"/>
          <w:sz w:val="63"/>
          <w:spacing w:val="0"/>
          <w:color w:val="95adcf"/>
          <w:b w:val="on"/>
          <w:i w:val="off"/>
        </w:rPr>
        <w:t>002</w:t>
      </w:r>
      <w:r>
        <w:t xml:space="preserve">	</w:t>
      </w:r>
      <w:r>
        <w:rPr>
          <w:rFonts w:ascii="黑体" w:hAnsi="黑体" w:cs="黑体" w:eastAsia="黑体"/>
          <w:sz w:val="63"/>
          <w:spacing w:val="0"/>
          <w:color w:val="95adcf"/>
          <w:b w:val="on"/>
          <w:i w:val="off"/>
        </w:rPr>
        <w:t>破解长寿“密码”</w:t>
      </w:r>
      <w:bookmarkEnd w:id="1695"/>
    </w:p>
    <w:p>
      <w:pPr>
        <w:pageBreakBefore w:val="off"/>
        <w:tabs/>
        <w:wordWrap w:val="off"/>
        <w:spacing w:before="0" w:after="0" w:line="1480" w:lineRule="exact"/>
        <w:ind w:left="0" w:right="0"/>
        <w:jc w:val="both"/>
        <w:textAlignment w:val="baseline"/>
        <w:rPr>
          <w:sz w:val="63"/>
        </w:rPr>
      </w:pPr>
      <w:bookmarkStart w:name="" w:id="1696"/>
      <w:r>
        <w:rPr>
          <w:rFonts w:ascii="宋体" w:hAnsi="宋体" w:cs="宋体" w:eastAsia="宋体"/>
          <w:sz w:val="63"/>
          <w:spacing w:val="0"/>
          <w:color w:val="000000"/>
          <w:b w:val="off"/>
          <w:i w:val="off"/>
        </w:rPr>
        <w:t/>
      </w:r>
      <w:bookmarkEnd w:id="1696"/>
    </w:p>
    <w:p>
      <w:pPr>
        <w:pageBreakBefore w:val="off"/>
        <w:tabs/>
        <w:wordWrap w:val="off"/>
        <w:spacing w:before="0" w:after="0" w:line="800" w:lineRule="atLeast"/>
        <w:ind w:left="40" w:right="0" w:firstLine="820"/>
        <w:jc w:val="both"/>
        <w:textAlignment w:val="baseline"/>
        <w:rPr>
          <w:sz w:val="40"/>
        </w:rPr>
      </w:pPr>
      <w:bookmarkStart w:name="" w:id="1697"/>
      <w:r>
        <w:rPr>
          <w:rFonts w:ascii="宋体" w:hAnsi="宋体" w:cs="宋体" w:eastAsia="宋体"/>
          <w:sz w:val="40"/>
          <w:spacing w:val="0"/>
          <w:color w:val="000000"/>
          <w:b w:val="off"/>
          <w:i w:val="off"/>
        </w:rPr>
        <w:t>2025年，英国115岁的埃塞尔·卡特汉姆荣膺“全球在世最长寿老人”</w:t>
      </w:r>
      <w:r>
        <w:rPr>
          <w:rFonts w:ascii="宋体" w:hAnsi="宋体" w:cs="宋体" w:eastAsia="宋体"/>
          <w:sz w:val="40"/>
          <w:spacing w:val="0"/>
          <w:color w:val="000000"/>
          <w:b w:val="off"/>
          <w:i w:val="off"/>
        </w:rPr>
        <w:t>的称号。这个数字令人惊叹，但也会引发一个疑问：长寿老人的身体是否健</w:t>
      </w:r>
      <w:r>
        <w:rPr>
          <w:rFonts w:ascii="宋体" w:hAnsi="宋体" w:cs="宋体" w:eastAsia="宋体"/>
          <w:sz w:val="40"/>
          <w:spacing w:val="0"/>
          <w:color w:val="000000"/>
          <w:b w:val="off"/>
          <w:i w:val="off"/>
        </w:rPr>
        <w:t>康?科学研究给出的答案是肯定的————大多数百岁老人并非在病痛中勉强维</w:t>
      </w:r>
      <w:r>
        <w:rPr>
          <w:rFonts w:ascii="宋体" w:hAnsi="宋体" w:cs="宋体" w:eastAsia="宋体"/>
          <w:sz w:val="40"/>
          <w:spacing w:val="0"/>
          <w:color w:val="000000"/>
          <w:b w:val="off"/>
          <w:i w:val="off"/>
        </w:rPr>
        <w:t>持生命，而是凭借持久的健康状态自然延年益寿。这一现象颠覆了我们对衰</w:t>
      </w:r>
      <w:r>
        <w:rPr>
          <w:rFonts w:ascii="宋体" w:hAnsi="宋体" w:cs="宋体" w:eastAsia="宋体"/>
          <w:sz w:val="40"/>
          <w:spacing w:val="0"/>
          <w:color w:val="000000"/>
          <w:b w:val="off"/>
          <w:i w:val="off"/>
        </w:rPr>
        <w:t>老的传统认知：衰老可能并非不可抗拒的自然规律，而是一种可以干预的</w:t>
      </w:r>
      <w:r>
        <w:rPr>
          <w:rFonts w:ascii="宋体" w:hAnsi="宋体" w:cs="宋体" w:eastAsia="宋体"/>
          <w:sz w:val="40"/>
          <w:spacing w:val="0"/>
          <w:color w:val="000000"/>
          <w:b w:val="off"/>
          <w:i w:val="off"/>
        </w:rPr>
        <w:t>“疾病”。</w:t>
      </w:r>
      <w:bookmarkEnd w:id="1697"/>
    </w:p>
    <w:p>
      <w:pPr>
        <w:pageBreakBefore w:val="off"/>
        <w:tabs/>
        <w:wordWrap w:val="off"/>
        <w:spacing w:before="0" w:after="0" w:line="800" w:lineRule="atLeast"/>
        <w:ind w:left="40" w:right="0" w:firstLine="820"/>
        <w:jc w:val="both"/>
        <w:textAlignment w:val="baseline"/>
        <w:rPr>
          <w:sz w:val="40"/>
        </w:rPr>
      </w:pPr>
      <w:bookmarkStart w:name="" w:id="1698"/>
      <w:r>
        <w:rPr>
          <w:rFonts w:ascii="宋体" w:hAnsi="宋体" w:cs="宋体" w:eastAsia="宋体"/>
          <w:sz w:val="40"/>
          <w:spacing w:val="0"/>
          <w:color w:val="000000"/>
          <w:b w:val="off"/>
          <w:i w:val="off"/>
        </w:rPr>
        <w:t>过去10年，衰老生物学领域取得了一系列突破性进展。从实验室环境下</w:t>
      </w:r>
      <w:r>
        <w:rPr>
          <w:rFonts w:ascii="宋体" w:hAnsi="宋体" w:cs="宋体" w:eastAsia="宋体"/>
          <w:sz w:val="40"/>
          <w:spacing w:val="0"/>
          <w:color w:val="000000"/>
          <w:b w:val="off"/>
          <w:i w:val="off"/>
        </w:rPr>
        <w:t>线虫寿命的成倍延长，到百岁老人基因组的解密；从干细胞重编程技术成功逆</w:t>
      </w:r>
      <w:r>
        <w:rPr>
          <w:rFonts w:ascii="宋体" w:hAnsi="宋体" w:cs="宋体" w:eastAsia="宋体"/>
          <w:sz w:val="40"/>
          <w:spacing w:val="0"/>
          <w:color w:val="000000"/>
          <w:b w:val="off"/>
          <w:i w:val="off"/>
        </w:rPr>
        <w:t>转细胞衰老，到抗衰老药物精准清除衰老细胞————这些进展共同指向一个革命</w:t>
      </w:r>
      <w:r>
        <w:rPr>
          <w:rFonts w:ascii="宋体" w:hAnsi="宋体" w:cs="宋体" w:eastAsia="宋体"/>
          <w:sz w:val="40"/>
          <w:spacing w:val="0"/>
          <w:color w:val="95adcf"/>
          <w:b w:val="off"/>
          <w:i w:val="off"/>
        </w:rPr>
        <w:t>性观点：衰老是可测量、可干预，甚至可逆转的生物过程。</w:t>
      </w:r>
      <w:bookmarkEnd w:id="1698"/>
    </w:p>
    <w:p>
      <w:pPr>
        <w:pageBreakBefore w:val="off"/>
        <w:tabs/>
        <w:wordWrap w:val="off"/>
        <w:spacing w:before="0" w:after="0" w:line="820" w:lineRule="exact"/>
        <w:ind w:left="0" w:right="0"/>
        <w:jc w:val="both"/>
        <w:textAlignment w:val="baseline"/>
        <w:rPr>
          <w:sz w:val="40"/>
        </w:rPr>
      </w:pPr>
      <w:bookmarkStart w:name="" w:id="1699"/>
      <w:r>
        <w:rPr>
          <w:rFonts w:ascii="宋体" w:hAnsi="宋体" w:cs="宋体" w:eastAsia="宋体"/>
          <w:sz w:val="40"/>
          <w:spacing w:val="0"/>
          <w:color w:val="000000"/>
          <w:b w:val="off"/>
          <w:i w:val="off"/>
        </w:rPr>
        <w:t/>
      </w:r>
      <w:bookmarkEnd w:id="1699"/>
    </w:p>
    <w:p>
      <w:pPr>
        <w:pageBreakBefore w:val="off"/>
        <w:tabs/>
        <w:wordWrap w:val="off"/>
        <w:spacing w:before="0" w:after="0" w:line="640" w:lineRule="atLeast"/>
        <w:ind w:left="40" w:right="0"/>
        <w:jc w:val="both"/>
        <w:textAlignment w:val="baseline"/>
        <w:rPr>
          <w:sz w:val="47"/>
        </w:rPr>
      </w:pPr>
      <w:bookmarkStart w:name="" w:id="1700"/>
      <w:r>
        <w:rPr>
          <w:rFonts w:ascii="黑体" w:hAnsi="黑体" w:cs="黑体" w:eastAsia="黑体"/>
          <w:sz w:val="47"/>
          <w:spacing w:val="0"/>
          <w:color w:val="95adcf"/>
          <w:b w:val="on"/>
          <w:i w:val="off"/>
        </w:rPr>
        <w:t>重新定义衰老</w:t>
      </w:r>
      <w:bookmarkEnd w:id="1700"/>
    </w:p>
    <w:p>
      <w:pPr>
        <w:pageBreakBefore w:val="off"/>
        <w:tabs/>
        <w:wordWrap w:val="off"/>
        <w:spacing w:before="0" w:after="0" w:line="820" w:lineRule="exact"/>
        <w:ind w:left="0" w:right="0"/>
        <w:jc w:val="both"/>
        <w:textAlignment w:val="baseline"/>
        <w:rPr>
          <w:sz w:val="40"/>
        </w:rPr>
      </w:pPr>
      <w:bookmarkStart w:name="" w:id="1701"/>
      <w:r>
        <w:rPr>
          <w:rFonts w:ascii="宋体" w:hAnsi="宋体" w:cs="宋体" w:eastAsia="宋体"/>
          <w:sz w:val="40"/>
          <w:spacing w:val="0"/>
          <w:color w:val="000000"/>
          <w:b w:val="off"/>
          <w:i w:val="off"/>
        </w:rPr>
        <w:t/>
      </w:r>
      <w:bookmarkEnd w:id="1701"/>
    </w:p>
    <w:p>
      <w:pPr>
        <w:pageBreakBefore w:val="off"/>
        <w:tabs/>
        <w:wordWrap w:val="off"/>
        <w:spacing w:before="0" w:after="0" w:line="800" w:lineRule="atLeast"/>
        <w:ind w:left="40" w:right="0" w:firstLine="820"/>
        <w:jc w:val="both"/>
        <w:textAlignment w:val="baseline"/>
        <w:rPr>
          <w:sz w:val="40"/>
        </w:rPr>
      </w:pPr>
      <w:bookmarkStart w:name="" w:id="1702"/>
      <w:r>
        <w:rPr>
          <w:rFonts w:ascii="宋体" w:hAnsi="宋体" w:cs="宋体" w:eastAsia="宋体"/>
          <w:sz w:val="40"/>
          <w:spacing w:val="0"/>
          <w:color w:val="000000"/>
          <w:b w:val="off"/>
          <w:i w:val="off"/>
        </w:rPr>
        <w:t>生老病死，人之常情。传统观念将衰老视为随着时间流逝必然会发生的</w:t>
      </w:r>
      <w:r>
        <w:rPr>
          <w:rFonts w:ascii="宋体" w:hAnsi="宋体" w:cs="宋体" w:eastAsia="宋体"/>
          <w:sz w:val="40"/>
          <w:spacing w:val="0"/>
          <w:color w:val="000000"/>
          <w:b w:val="off"/>
          <w:i w:val="off"/>
        </w:rPr>
        <w:t>功能衰退，那么，对抗衰老是不是逆天而行?答案当然是否定的，因为死亡和</w:t>
      </w:r>
      <w:r>
        <w:rPr>
          <w:rFonts w:ascii="宋体" w:hAnsi="宋体" w:cs="宋体" w:eastAsia="宋体"/>
          <w:sz w:val="40"/>
          <w:spacing w:val="0"/>
          <w:color w:val="000000"/>
          <w:b w:val="off"/>
          <w:i w:val="off"/>
        </w:rPr>
        <w:t>衰老是两回事。死亡是生命进化的原动力，如果永生不灭，进化便会停滞。换</w:t>
      </w:r>
      <w:r>
        <w:rPr>
          <w:rFonts w:ascii="宋体" w:hAnsi="宋体" w:cs="宋体" w:eastAsia="宋体"/>
          <w:sz w:val="40"/>
          <w:spacing w:val="0"/>
          <w:color w:val="000000"/>
          <w:b w:val="off"/>
          <w:i w:val="off"/>
        </w:rPr>
        <w:t>句话说，正因为死亡的存在，生命才能生生不息。</w:t>
      </w:r>
      <w:bookmarkEnd w:id="1702"/>
    </w:p>
    <w:p>
      <w:pPr>
        <w:pageBreakBefore w:val="off"/>
        <w:tabs/>
        <w:wordWrap w:val="off"/>
        <w:spacing w:before="0" w:after="0" w:line="820" w:lineRule="exact"/>
        <w:ind w:left="0" w:right="0"/>
        <w:jc w:val="both"/>
        <w:textAlignment w:val="baseline"/>
        <w:rPr>
          <w:sz w:val="40"/>
        </w:rPr>
      </w:pPr>
      <w:bookmarkStart w:name="" w:id="1703"/>
      <w:r>
        <w:rPr>
          <w:rFonts w:ascii="宋体" w:hAnsi="宋体" w:cs="宋体" w:eastAsia="宋体"/>
          <w:sz w:val="40"/>
          <w:spacing w:val="0"/>
          <w:color w:val="000000"/>
          <w:b w:val="off"/>
          <w:i w:val="off"/>
        </w:rPr>
        <w:t/>
      </w:r>
      <w:bookmarkEnd w:id="1703"/>
    </w:p>
    <w:p>
      <w:pPr>
        <w:pageBreakBefore w:val="off"/>
        <w:tabs/>
        <w:wordWrap w:val="off"/>
        <w:spacing w:before="0" w:after="0" w:line="580" w:lineRule="atLeast"/>
        <w:ind w:left="40" w:right="0"/>
        <w:jc w:val="both"/>
        <w:textAlignment w:val="baseline"/>
        <w:rPr>
          <w:sz w:val="43"/>
        </w:rPr>
      </w:pPr>
      <w:bookmarkStart w:name="" w:id="1704"/>
      <w:r>
        <w:rPr>
          <w:rFonts w:ascii="仿宋" w:hAnsi="仿宋" w:cs="仿宋" w:eastAsia="仿宋"/>
          <w:sz w:val="43"/>
          <w:spacing w:val="0"/>
          <w:color w:val="95adcf"/>
          <w:b w:val="off"/>
          <w:i w:val="off"/>
        </w:rPr>
        <w:t>020</w:t>
      </w:r>
      <w:bookmarkEnd w:id="1704"/>
    </w:p>
    <w:p>
      <w:r>
        <w:t/>
      </w:r>
    </w:p>
    <w:p>
      <w:pPr>
        <w:sectPr>
          <w:footerReference r:id="rId109"/>
          <w:headerReference r:id="rId110" w:type="default"/>
          <w:type w:val="nextPage"/>
          <w:pgSz w:w="17340" w:h="25540"/>
          <w:pgMar w:left="1640" w:top="1080" w:right="1640" w:bottom="1080" w:header="780" w:footer="780"/>
          <w:cols w:num="1"/>
        </w:sectPr>
      </w:pPr>
    </w:p>
    <w:p>
      <w:pPr>
        <w:pageBreakBefore w:val="off"/>
        <w:tabs/>
        <w:wordWrap w:val="off"/>
        <w:spacing w:before="0" w:after="0" w:line="440" w:lineRule="atLeast"/>
        <w:ind w:left="0" w:right="0"/>
        <w:jc w:val="right"/>
        <w:textAlignment w:val="baseline"/>
        <w:rPr>
          <w:sz w:val="32"/>
        </w:rPr>
      </w:pPr>
      <w:bookmarkStart w:name="" w:id="1705"/>
      <w:r>
        <w:rPr>
          <w:rFonts w:ascii="黑体" w:hAnsi="黑体" w:cs="黑体" w:eastAsia="黑体"/>
          <w:sz w:val="32"/>
          <w:spacing w:val="0"/>
          <w:color w:val="000000"/>
          <w:b w:val="off"/>
          <w:i w:val="off"/>
        </w:rPr>
        <w:t>第一章家庭健康管理的顶层设计</w:t>
      </w:r>
      <w:bookmarkEnd w:id="1705"/>
    </w:p>
    <w:p>
      <w:pPr>
        <w:pageBreakBefore w:val="off"/>
        <w:tabs/>
        <w:wordWrap w:val="off"/>
        <w:spacing w:before="0" w:after="0" w:line="400" w:lineRule="exact"/>
        <w:ind w:left="0" w:right="0"/>
        <w:jc w:val="right"/>
        <w:textAlignment w:val="baseline"/>
        <w:rPr>
          <w:sz w:val="32"/>
        </w:rPr>
      </w:pPr>
      <w:bookmarkStart w:name="" w:id="1706"/>
      <w:r>
        <w:rPr>
          <w:rFonts w:ascii="宋体" w:hAnsi="宋体" w:cs="宋体" w:eastAsia="宋体"/>
          <w:sz w:val="32"/>
          <w:spacing w:val="0"/>
          <w:color w:val="000000"/>
          <w:b w:val="off"/>
          <w:i w:val="off"/>
        </w:rPr>
        <w:t/>
      </w:r>
      <w:bookmarkEnd w:id="1706"/>
    </w:p>
    <w:p>
      <w:pPr>
        <w:pageBreakBefore w:val="off"/>
        <w:tabs/>
        <w:wordWrap w:val="off"/>
        <w:spacing w:before="0" w:after="0" w:line="400" w:lineRule="exact"/>
        <w:ind w:left="0" w:right="0"/>
        <w:jc w:val="right"/>
        <w:textAlignment w:val="baseline"/>
        <w:rPr>
          <w:sz w:val="32"/>
        </w:rPr>
      </w:pPr>
      <w:bookmarkStart w:name="" w:id="1707"/>
      <w:r>
        <w:rPr>
          <w:rFonts w:ascii="宋体" w:hAnsi="宋体" w:cs="宋体" w:eastAsia="宋体"/>
          <w:sz w:val="32"/>
          <w:spacing w:val="0"/>
          <w:color w:val="000000"/>
          <w:b w:val="off"/>
          <w:i w:val="off"/>
        </w:rPr>
        <w:t/>
      </w:r>
      <w:bookmarkEnd w:id="1707"/>
    </w:p>
    <w:p>
      <w:pPr>
        <w:pageBreakBefore w:val="off"/>
        <w:tabs/>
        <w:wordWrap w:val="off"/>
        <w:spacing w:before="0" w:after="0" w:line="400" w:lineRule="exact"/>
        <w:ind w:left="0" w:right="0"/>
        <w:jc w:val="right"/>
        <w:textAlignment w:val="baseline"/>
        <w:rPr>
          <w:sz w:val="32"/>
        </w:rPr>
      </w:pPr>
      <w:bookmarkStart w:name="" w:id="1708"/>
      <w:r>
        <w:rPr>
          <w:rFonts w:ascii="宋体" w:hAnsi="宋体" w:cs="宋体" w:eastAsia="宋体"/>
          <w:sz w:val="32"/>
          <w:spacing w:val="0"/>
          <w:color w:val="000000"/>
          <w:b w:val="off"/>
          <w:i w:val="off"/>
        </w:rPr>
        <w:t/>
      </w:r>
      <w:bookmarkEnd w:id="1708"/>
    </w:p>
    <w:p>
      <w:pPr>
        <w:pageBreakBefore w:val="off"/>
        <w:tabs/>
        <w:wordWrap w:val="off"/>
        <w:spacing w:before="0" w:after="0" w:line="780" w:lineRule="atLeast"/>
        <w:ind w:left="40" w:right="0" w:firstLine="820"/>
        <w:jc w:val="both"/>
        <w:textAlignment w:val="baseline"/>
        <w:rPr>
          <w:sz w:val="40"/>
        </w:rPr>
      </w:pPr>
      <w:bookmarkStart w:name="" w:id="1709"/>
      <w:r>
        <w:rPr>
          <w:rFonts w:ascii="宋体" w:hAnsi="宋体" w:cs="宋体" w:eastAsia="宋体"/>
          <w:sz w:val="40"/>
          <w:spacing w:val="0"/>
          <w:color w:val="000000"/>
          <w:b w:val="off"/>
          <w:i w:val="off"/>
        </w:rPr>
        <w:t>死亡可以被看作天命，但死亡前的衰老却从来不是。纵观人类历史，古</w:t>
      </w:r>
      <w:r>
        <w:rPr>
          <w:rFonts w:ascii="宋体" w:hAnsi="宋体" w:cs="宋体" w:eastAsia="宋体"/>
          <w:sz w:val="40"/>
          <w:spacing w:val="0"/>
          <w:color w:val="000000"/>
          <w:b w:val="off"/>
          <w:i w:val="off"/>
        </w:rPr>
        <w:t>今中外都有对老人鹤发童颜、行动敏捷、记忆力超群的记载。过去200年，</w:t>
      </w:r>
      <w:r>
        <w:rPr>
          <w:rFonts w:ascii="宋体" w:hAnsi="宋体" w:cs="宋体" w:eastAsia="宋体"/>
          <w:sz w:val="40"/>
          <w:spacing w:val="0"/>
          <w:color w:val="000000"/>
          <w:b w:val="off"/>
          <w:i w:val="off"/>
        </w:rPr>
        <w:t>人类的平均寿命大幅延长，衰老的进程也在不断延缓。而近30年来，科学也</w:t>
      </w:r>
      <w:r>
        <w:rPr>
          <w:rFonts w:ascii="宋体" w:hAnsi="宋体" w:cs="宋体" w:eastAsia="宋体"/>
          <w:sz w:val="40"/>
          <w:spacing w:val="0"/>
          <w:color w:val="000000"/>
          <w:b w:val="off"/>
          <w:i w:val="off"/>
        </w:rPr>
        <w:t>初步探明了衰老的基因机制和运作规律，明确了衰老的本质是细胞损伤累积与</w:t>
      </w:r>
      <w:r>
        <w:rPr>
          <w:rFonts w:ascii="宋体" w:hAnsi="宋体" w:cs="宋体" w:eastAsia="宋体"/>
          <w:sz w:val="40"/>
          <w:spacing w:val="0"/>
          <w:color w:val="000000"/>
          <w:b w:val="off"/>
          <w:i w:val="off"/>
        </w:rPr>
        <w:t>修复能力下降之间的失衡状态。因此，抗衰老并不是要逆天改命，而是在有限</w:t>
      </w:r>
      <w:r>
        <w:rPr>
          <w:rFonts w:ascii="宋体" w:hAnsi="宋体" w:cs="宋体" w:eastAsia="宋体"/>
          <w:sz w:val="40"/>
          <w:spacing w:val="0"/>
          <w:color w:val="000000"/>
          <w:b w:val="off"/>
          <w:i w:val="off"/>
        </w:rPr>
        <w:t>的生命周期内，尽可能延长健康状态。它的目标不是追求永生，而是延缓身体</w:t>
      </w:r>
      <w:r>
        <w:rPr>
          <w:rFonts w:ascii="宋体" w:hAnsi="宋体" w:cs="宋体" w:eastAsia="宋体"/>
          <w:sz w:val="40"/>
          <w:spacing w:val="0"/>
          <w:color w:val="000000"/>
          <w:b w:val="off"/>
          <w:i w:val="off"/>
        </w:rPr>
        <w:t>各项功能的衰退，让生命在终结之前保持更长久的活力。从科学角度看，这不</w:t>
      </w:r>
      <w:r>
        <w:rPr>
          <w:rFonts w:ascii="宋体" w:hAnsi="宋体" w:cs="宋体" w:eastAsia="宋体"/>
          <w:sz w:val="40"/>
          <w:spacing w:val="0"/>
          <w:color w:val="000000"/>
          <w:b w:val="off"/>
          <w:i w:val="off"/>
        </w:rPr>
        <w:t>仅可行，更是人类对生命质量的追求。</w:t>
      </w:r>
      <w:bookmarkEnd w:id="1709"/>
    </w:p>
    <w:p>
      <w:pPr>
        <w:pageBreakBefore w:val="off"/>
        <w:tabs/>
        <w:wordWrap w:val="off"/>
        <w:spacing w:before="0" w:after="0" w:line="800" w:lineRule="exact"/>
        <w:ind w:left="0" w:right="0"/>
        <w:jc w:val="both"/>
        <w:textAlignment w:val="baseline"/>
        <w:rPr>
          <w:sz w:val="40"/>
        </w:rPr>
      </w:pPr>
      <w:bookmarkStart w:name="" w:id="1710"/>
      <w:r>
        <w:rPr>
          <w:rFonts w:ascii="宋体" w:hAnsi="宋体" w:cs="宋体" w:eastAsia="宋体"/>
          <w:sz w:val="40"/>
          <w:spacing w:val="0"/>
          <w:color w:val="000000"/>
          <w:b w:val="off"/>
          <w:i w:val="off"/>
        </w:rPr>
        <w:t/>
      </w:r>
      <w:bookmarkEnd w:id="1710"/>
    </w:p>
    <w:p>
      <w:pPr>
        <w:pageBreakBefore w:val="off"/>
        <w:tabs/>
        <w:wordWrap w:val="off"/>
        <w:spacing w:before="0" w:after="0" w:line="660" w:lineRule="atLeast"/>
        <w:ind w:left="40" w:right="0"/>
        <w:jc w:val="both"/>
        <w:textAlignment w:val="baseline"/>
        <w:rPr>
          <w:sz w:val="47"/>
        </w:rPr>
      </w:pPr>
      <w:bookmarkStart w:name="" w:id="1711"/>
      <w:r>
        <w:rPr>
          <w:rFonts w:ascii="黑体" w:hAnsi="黑体" w:cs="黑体" w:eastAsia="黑体"/>
          <w:sz w:val="47"/>
          <w:spacing w:val="0"/>
          <w:color w:val="000000"/>
          <w:b w:val="off"/>
          <w:i w:val="off"/>
        </w:rPr>
        <w:t>人为什么会衰老</w:t>
      </w:r>
      <w:bookmarkEnd w:id="1711"/>
    </w:p>
    <w:p>
      <w:pPr>
        <w:pageBreakBefore w:val="off"/>
        <w:tabs/>
        <w:wordWrap w:val="off"/>
        <w:spacing w:before="0" w:after="0" w:line="800" w:lineRule="exact"/>
        <w:ind w:left="0" w:right="0"/>
        <w:jc w:val="both"/>
        <w:textAlignment w:val="baseline"/>
        <w:rPr>
          <w:sz w:val="40"/>
        </w:rPr>
      </w:pPr>
      <w:bookmarkStart w:name="" w:id="1712"/>
      <w:r>
        <w:rPr>
          <w:rFonts w:ascii="宋体" w:hAnsi="宋体" w:cs="宋体" w:eastAsia="宋体"/>
          <w:sz w:val="40"/>
          <w:spacing w:val="0"/>
          <w:color w:val="000000"/>
          <w:b w:val="off"/>
          <w:i w:val="off"/>
        </w:rPr>
        <w:t/>
      </w:r>
      <w:bookmarkEnd w:id="1712"/>
    </w:p>
    <w:p>
      <w:pPr>
        <w:pageBreakBefore w:val="off"/>
        <w:tabs/>
        <w:wordWrap w:val="off"/>
        <w:spacing w:before="0" w:after="0" w:line="780" w:lineRule="atLeast"/>
        <w:ind w:left="860" w:right="0"/>
        <w:jc w:val="both"/>
        <w:textAlignment w:val="baseline"/>
        <w:rPr>
          <w:sz w:val="40"/>
        </w:rPr>
      </w:pPr>
      <w:bookmarkStart w:name="" w:id="1713"/>
      <w:r>
        <w:rPr>
          <w:rFonts w:ascii="宋体" w:hAnsi="宋体" w:cs="宋体" w:eastAsia="宋体"/>
          <w:sz w:val="40"/>
          <w:spacing w:val="0"/>
          <w:color w:val="000000"/>
          <w:b w:val="off"/>
          <w:i w:val="off"/>
        </w:rPr>
        <w:t>要回答这个问题，就要追溯生命的起源，探寻生命的意义。</w:t>
      </w:r>
      <w:bookmarkEnd w:id="1713"/>
    </w:p>
    <w:p>
      <w:pPr>
        <w:pageBreakBefore w:val="off"/>
        <w:tabs/>
        <w:wordWrap w:val="off"/>
        <w:spacing w:before="0" w:after="0" w:line="780" w:lineRule="atLeast"/>
        <w:ind w:left="40" w:right="20" w:firstLine="820"/>
        <w:jc w:val="both"/>
        <w:textAlignment w:val="baseline"/>
        <w:rPr>
          <w:sz w:val="40"/>
        </w:rPr>
      </w:pPr>
      <w:bookmarkStart w:name="" w:id="1714"/>
      <w:r>
        <w:rPr>
          <w:rFonts w:ascii="宋体" w:hAnsi="宋体" w:cs="宋体" w:eastAsia="宋体"/>
          <w:sz w:val="40"/>
          <w:spacing w:val="0"/>
          <w:color w:val="000000"/>
          <w:b w:val="off"/>
          <w:i w:val="off"/>
        </w:rPr>
        <w:t>从哲学角度看，生命的意义这个问题太过宏大，答案也多种多样。但从</w:t>
      </w:r>
      <w:r>
        <w:rPr>
          <w:rFonts w:ascii="宋体" w:hAnsi="宋体" w:cs="宋体" w:eastAsia="宋体"/>
          <w:sz w:val="40"/>
          <w:spacing w:val="0"/>
          <w:color w:val="000000"/>
          <w:b w:val="off"/>
          <w:i w:val="off"/>
        </w:rPr>
        <w:t>生物学角度看，生命只有一个意义———繁殖，这是所有生命最根本的使命。基</w:t>
      </w:r>
      <w:r>
        <w:rPr>
          <w:rFonts w:ascii="宋体" w:hAnsi="宋体" w:cs="宋体" w:eastAsia="宋体"/>
          <w:sz w:val="40"/>
          <w:spacing w:val="0"/>
          <w:color w:val="000000"/>
          <w:b w:val="off"/>
          <w:i w:val="off"/>
        </w:rPr>
        <w:t>于这一使命，生命世代繁衍，延续至今。这里所说的繁殖不只是孕育下一代，</w:t>
      </w:r>
      <w:r>
        <w:rPr>
          <w:rFonts w:ascii="宋体" w:hAnsi="宋体" w:cs="宋体" w:eastAsia="宋体"/>
          <w:sz w:val="40"/>
          <w:spacing w:val="0"/>
          <w:color w:val="000000"/>
          <w:b w:val="off"/>
          <w:i w:val="off"/>
        </w:rPr>
        <w:t>也包括各种生命体内每一个细胞的复制和裂变。</w:t>
      </w:r>
      <w:bookmarkEnd w:id="1714"/>
    </w:p>
    <w:p>
      <w:pPr>
        <w:pageBreakBefore w:val="off"/>
        <w:tabs/>
        <w:wordWrap w:val="off"/>
        <w:spacing w:before="0" w:after="0" w:line="780" w:lineRule="atLeast"/>
        <w:ind w:left="860" w:right="0"/>
        <w:jc w:val="both"/>
        <w:textAlignment w:val="baseline"/>
        <w:rPr>
          <w:sz w:val="40"/>
        </w:rPr>
      </w:pPr>
      <w:bookmarkStart w:name="" w:id="1715"/>
      <w:r>
        <w:rPr>
          <w:rFonts w:ascii="宋体" w:hAnsi="宋体" w:cs="宋体" w:eastAsia="宋体"/>
          <w:sz w:val="40"/>
          <w:spacing w:val="0"/>
          <w:color w:val="000000"/>
          <w:b w:val="off"/>
          <w:i w:val="off"/>
        </w:rPr>
        <w:t>繁殖和衰老有什么关系呢?</w:t>
      </w:r>
      <w:bookmarkEnd w:id="1715"/>
    </w:p>
    <w:p>
      <w:pPr>
        <w:pageBreakBefore w:val="off"/>
        <w:tabs/>
        <w:wordWrap w:val="off"/>
        <w:spacing w:before="0" w:after="0" w:line="780" w:lineRule="atLeast"/>
        <w:ind w:left="40" w:right="60" w:firstLine="820"/>
        <w:jc w:val="both"/>
        <w:textAlignment w:val="baseline"/>
        <w:rPr>
          <w:sz w:val="40"/>
        </w:rPr>
      </w:pPr>
      <w:bookmarkStart w:name="" w:id="1716"/>
      <w:r>
        <w:rPr>
          <w:rFonts w:ascii="宋体" w:hAnsi="宋体" w:cs="宋体" w:eastAsia="宋体"/>
          <w:sz w:val="40"/>
          <w:spacing w:val="0"/>
          <w:color w:val="000000"/>
          <w:b w:val="off"/>
          <w:i w:val="off"/>
        </w:rPr>
        <w:t>简单来说，衰老是繁殖的副产品。从受精卵开始，直到死亡，我们的细</w:t>
      </w:r>
      <w:r>
        <w:rPr>
          <w:rFonts w:ascii="宋体" w:hAnsi="宋体" w:cs="宋体" w:eastAsia="宋体"/>
          <w:sz w:val="40"/>
          <w:spacing w:val="0"/>
          <w:color w:val="000000"/>
          <w:b w:val="off"/>
          <w:i w:val="off"/>
        </w:rPr>
        <w:t>胞一直在不停地分裂、复制，进行自我繁殖。但是每一次复制都有出错的风</w:t>
      </w:r>
      <w:r>
        <w:rPr>
          <w:rFonts w:ascii="宋体" w:hAnsi="宋体" w:cs="宋体" w:eastAsia="宋体"/>
          <w:sz w:val="40"/>
          <w:spacing w:val="0"/>
          <w:color w:val="000000"/>
          <w:b w:val="off"/>
          <w:i w:val="off"/>
        </w:rPr>
        <w:t>险，比如DNA(脱氧核糖核酸)突变、表观遗传信息丢失等，复制的次数越</w:t>
      </w:r>
      <w:r>
        <w:rPr>
          <w:rFonts w:ascii="宋体" w:hAnsi="宋体" w:cs="宋体" w:eastAsia="宋体"/>
          <w:sz w:val="40"/>
          <w:spacing w:val="0"/>
          <w:color w:val="000000"/>
          <w:b w:val="off"/>
          <w:i w:val="off"/>
        </w:rPr>
        <w:t>多，出错的风险越大，而这些错误就是衰老的根源。</w:t>
      </w:r>
      <w:bookmarkEnd w:id="1716"/>
    </w:p>
    <w:p>
      <w:pPr>
        <w:pageBreakBefore w:val="off"/>
        <w:tabs/>
        <w:wordWrap w:val="off"/>
        <w:spacing w:before="0" w:after="0" w:line="780" w:lineRule="atLeast"/>
        <w:ind w:left="40" w:right="80" w:firstLine="820"/>
        <w:jc w:val="both"/>
        <w:textAlignment w:val="baseline"/>
        <w:rPr>
          <w:sz w:val="40"/>
        </w:rPr>
      </w:pPr>
      <w:bookmarkStart w:name="" w:id="1717"/>
      <w:r>
        <w:rPr>
          <w:rFonts w:ascii="宋体" w:hAnsi="宋体" w:cs="宋体" w:eastAsia="宋体"/>
          <w:sz w:val="40"/>
          <w:spacing w:val="0"/>
          <w:color w:val="000000"/>
          <w:b w:val="off"/>
          <w:i w:val="off"/>
        </w:rPr>
        <w:t>DNA突变比较容易理解，表观遗传信息是什么意思呢?你可以把DNA理</w:t>
      </w:r>
      <w:r>
        <w:rPr>
          <w:rFonts w:ascii="宋体" w:hAnsi="宋体" w:cs="宋体" w:eastAsia="宋体"/>
          <w:sz w:val="40"/>
          <w:spacing w:val="0"/>
          <w:color w:val="000000"/>
          <w:b w:val="off"/>
          <w:i w:val="off"/>
        </w:rPr>
        <w:t>解为电脑的硬件，它存储着与生俱来的遗传信息，表观遗传信息就是这套硬</w:t>
      </w:r>
      <w:r>
        <w:rPr>
          <w:rFonts w:ascii="宋体" w:hAnsi="宋体" w:cs="宋体" w:eastAsia="宋体"/>
          <w:sz w:val="40"/>
          <w:spacing w:val="0"/>
          <w:color w:val="000000"/>
          <w:b w:val="off"/>
          <w:i w:val="off"/>
        </w:rPr>
        <w:t>件的操作系统。研究发现，表观遗传信息能够在一定程度上影响人类的衰老</w:t>
      </w:r>
      <w:r>
        <w:rPr>
          <w:rFonts w:ascii="宋体" w:hAnsi="宋体" w:cs="宋体" w:eastAsia="宋体"/>
          <w:sz w:val="40"/>
          <w:spacing w:val="0"/>
          <w:color w:val="000000"/>
          <w:b w:val="off"/>
          <w:i w:val="off"/>
        </w:rPr>
        <w:t>进程，通过测量一个人的表观遗传信息，人们甚至可以准确估算出其生物学</w:t>
      </w:r>
      <w:bookmarkEnd w:id="1717"/>
    </w:p>
    <w:p>
      <w:pPr>
        <w:pageBreakBefore w:val="off"/>
        <w:tabs/>
        <w:wordWrap w:val="off"/>
        <w:spacing w:before="0" w:after="0" w:line="460" w:lineRule="exact"/>
        <w:ind w:left="0" w:right="0"/>
        <w:jc w:val="both"/>
        <w:textAlignment w:val="baseline"/>
        <w:rPr>
          <w:sz w:val="39"/>
        </w:rPr>
      </w:pPr>
      <w:bookmarkStart w:name="" w:id="1718"/>
      <w:r>
        <w:rPr>
          <w:rFonts w:ascii="宋体" w:hAnsi="宋体" w:cs="宋体" w:eastAsia="宋体"/>
          <w:sz w:val="39"/>
          <w:spacing w:val="0"/>
          <w:color w:val="000000"/>
          <w:b w:val="off"/>
          <w:i w:val="off"/>
        </w:rPr>
        <w:t/>
      </w:r>
      <w:bookmarkEnd w:id="1718"/>
    </w:p>
    <w:p>
      <w:pPr>
        <w:pageBreakBefore w:val="off"/>
        <w:tabs/>
        <w:wordWrap w:val="off"/>
        <w:spacing w:before="0" w:after="0" w:line="460" w:lineRule="exact"/>
        <w:ind w:left="0" w:right="0"/>
        <w:jc w:val="both"/>
        <w:textAlignment w:val="baseline"/>
        <w:rPr>
          <w:sz w:val="39"/>
        </w:rPr>
      </w:pPr>
      <w:bookmarkStart w:name="" w:id="1719"/>
      <w:r>
        <w:rPr>
          <w:rFonts w:ascii="宋体" w:hAnsi="宋体" w:cs="宋体" w:eastAsia="宋体"/>
          <w:sz w:val="39"/>
          <w:spacing w:val="0"/>
          <w:color w:val="000000"/>
          <w:b w:val="off"/>
          <w:i w:val="off"/>
        </w:rPr>
        <w:t/>
      </w:r>
      <w:bookmarkEnd w:id="1719"/>
    </w:p>
    <w:p>
      <w:pPr>
        <w:pageBreakBefore w:val="off"/>
        <w:tabs/>
        <w:wordWrap w:val="off"/>
        <w:spacing w:before="0" w:after="0" w:line="520" w:lineRule="atLeast"/>
        <w:ind w:left="0" w:right="160"/>
        <w:jc w:val="right"/>
        <w:textAlignment w:val="baseline"/>
        <w:rPr>
          <w:sz w:val="39"/>
        </w:rPr>
      </w:pPr>
      <w:bookmarkStart w:name="" w:id="1720"/>
      <w:r>
        <w:rPr>
          <w:rFonts w:ascii="宋体" w:hAnsi="宋体" w:cs="宋体" w:eastAsia="宋体"/>
          <w:sz w:val="39"/>
          <w:spacing w:val="0"/>
          <w:color w:val="000000"/>
          <w:b w:val="off"/>
          <w:i w:val="off"/>
        </w:rPr>
        <w:t>021</w:t>
      </w:r>
      <w:bookmarkEnd w:id="1720"/>
    </w:p>
    <w:p>
      <w:r>
        <w:t/>
      </w:r>
    </w:p>
    <w:p>
      <w:pPr>
        <w:sectPr>
          <w:footerReference r:id="rId111"/>
          <w:headerReference r:id="rId112" w:type="default"/>
          <w:type w:val="nextPage"/>
          <w:pgSz w:w="17060" w:h="25400"/>
          <w:pgMar w:left="1540" w:top="1080" w:right="1540" w:bottom="1080" w:header="780" w:footer="780"/>
          <w:cols w:num="1"/>
        </w:sectPr>
      </w:pPr>
    </w:p>
    <w:p>
      <w:pPr>
        <w:pageBreakBefore w:val="off"/>
        <w:tabs/>
        <w:wordWrap w:val="off"/>
        <w:spacing w:before="0" w:after="0" w:line="460" w:lineRule="atLeast"/>
        <w:ind w:left="0" w:right="0"/>
        <w:jc w:val="both"/>
        <w:textAlignment w:val="baseline"/>
        <w:rPr>
          <w:sz w:val="32"/>
        </w:rPr>
      </w:pPr>
      <w:bookmarkStart w:name="" w:id="1721"/>
      <w:r>
        <w:rPr>
          <w:rFonts w:ascii="黑体" w:hAnsi="黑体" w:cs="黑体" w:eastAsia="黑体"/>
          <w:sz w:val="32"/>
          <w:spacing w:val="0"/>
          <w:color w:val="a8bad5"/>
          <w:b w:val="off"/>
          <w:i w:val="off"/>
        </w:rPr>
        <w:t>第一部分 生活方式是健康的根本</w:t>
      </w:r>
      <w:bookmarkEnd w:id="1721"/>
    </w:p>
    <w:p>
      <w:pPr>
        <w:pageBreakBefore w:val="off"/>
        <w:tabs/>
        <w:wordWrap w:val="off"/>
        <w:spacing w:before="0" w:after="0" w:line="800" w:lineRule="exact"/>
        <w:ind w:left="0" w:right="0"/>
        <w:jc w:val="both"/>
        <w:textAlignment w:val="baseline"/>
        <w:rPr>
          <w:sz w:val="40"/>
        </w:rPr>
      </w:pPr>
      <w:bookmarkStart w:name="" w:id="1722"/>
      <w:r>
        <w:rPr>
          <w:rFonts w:ascii="宋体" w:hAnsi="宋体" w:cs="宋体" w:eastAsia="宋体"/>
          <w:sz w:val="40"/>
          <w:spacing w:val="0"/>
          <w:color w:val="000000"/>
          <w:b w:val="off"/>
          <w:i w:val="off"/>
        </w:rPr>
        <w:t/>
      </w:r>
      <w:bookmarkEnd w:id="1722"/>
    </w:p>
    <w:p>
      <w:pPr>
        <w:pageBreakBefore w:val="off"/>
        <w:tabs/>
        <w:wordWrap w:val="off"/>
        <w:spacing w:before="0" w:after="0" w:line="800" w:lineRule="exact"/>
        <w:ind w:left="0" w:right="0"/>
        <w:jc w:val="both"/>
        <w:textAlignment w:val="baseline"/>
        <w:rPr>
          <w:sz w:val="40"/>
        </w:rPr>
      </w:pPr>
      <w:bookmarkStart w:name="" w:id="1723"/>
      <w:r>
        <w:rPr>
          <w:rFonts w:ascii="宋体" w:hAnsi="宋体" w:cs="宋体" w:eastAsia="宋体"/>
          <w:sz w:val="40"/>
          <w:spacing w:val="0"/>
          <w:color w:val="000000"/>
          <w:b w:val="off"/>
          <w:i w:val="off"/>
        </w:rPr>
        <w:t/>
      </w:r>
      <w:bookmarkEnd w:id="1723"/>
    </w:p>
    <w:p>
      <w:pPr>
        <w:pageBreakBefore w:val="off"/>
        <w:tabs/>
        <w:wordWrap w:val="off"/>
        <w:spacing w:before="0" w:after="0" w:line="780" w:lineRule="atLeast"/>
        <w:ind w:left="0" w:right="0"/>
        <w:jc w:val="both"/>
        <w:textAlignment w:val="baseline"/>
        <w:rPr>
          <w:sz w:val="40"/>
        </w:rPr>
      </w:pPr>
      <w:bookmarkStart w:name="" w:id="1724"/>
      <w:r>
        <w:rPr>
          <w:rFonts w:ascii="宋体" w:hAnsi="宋体" w:cs="宋体" w:eastAsia="宋体"/>
          <w:sz w:val="40"/>
          <w:spacing w:val="0"/>
          <w:color w:val="000000"/>
          <w:b w:val="off"/>
          <w:i w:val="off"/>
        </w:rPr>
        <w:t>年龄。</w:t>
      </w:r>
      <w:bookmarkEnd w:id="1724"/>
    </w:p>
    <w:p>
      <w:pPr>
        <w:pageBreakBefore w:val="off"/>
        <w:tabs/>
        <w:wordWrap w:val="off"/>
        <w:spacing w:before="0" w:after="0" w:line="780" w:lineRule="atLeast"/>
        <w:ind w:left="840" w:right="0"/>
        <w:jc w:val="both"/>
        <w:textAlignment w:val="baseline"/>
        <w:rPr>
          <w:sz w:val="40"/>
        </w:rPr>
      </w:pPr>
      <w:bookmarkStart w:name="" w:id="1725"/>
      <w:r>
        <w:rPr>
          <w:rFonts w:ascii="宋体" w:hAnsi="宋体" w:cs="宋体" w:eastAsia="宋体"/>
          <w:sz w:val="40"/>
          <w:spacing w:val="0"/>
          <w:color w:val="000000"/>
          <w:b w:val="off"/>
          <w:i w:val="off"/>
        </w:rPr>
        <w:t>表观遗传信息具体是如何工作的呢?</w:t>
      </w:r>
      <w:bookmarkEnd w:id="1725"/>
    </w:p>
    <w:p>
      <w:pPr>
        <w:pageBreakBefore w:val="off"/>
        <w:tabs/>
        <w:wordWrap w:val="off"/>
        <w:spacing w:before="0" w:after="0" w:line="780" w:lineRule="atLeast"/>
        <w:ind w:left="0" w:right="80" w:firstLine="840"/>
        <w:jc w:val="both"/>
        <w:textAlignment w:val="baseline"/>
        <w:rPr>
          <w:sz w:val="40"/>
        </w:rPr>
      </w:pPr>
      <w:bookmarkStart w:name="" w:id="1726"/>
      <w:r>
        <w:rPr>
          <w:rFonts w:ascii="宋体" w:hAnsi="宋体" w:cs="宋体" w:eastAsia="宋体"/>
          <w:sz w:val="40"/>
          <w:spacing w:val="0"/>
          <w:color w:val="000000"/>
          <w:b w:val="off"/>
          <w:i w:val="off"/>
        </w:rPr>
        <w:t>首先，决定细胞身份。比如，同样的DNA，是演化繁殖成为眼睛的细胞</w:t>
      </w:r>
      <w:r>
        <w:rPr>
          <w:rFonts w:ascii="宋体" w:hAnsi="宋体" w:cs="宋体" w:eastAsia="宋体"/>
          <w:sz w:val="40"/>
          <w:spacing w:val="0"/>
          <w:color w:val="000000"/>
          <w:b w:val="off"/>
          <w:i w:val="off"/>
        </w:rPr>
        <w:t>还是心脏的细胞，就取决于表观遗传信息。此外，一个细胞是强大的还是衰弱</w:t>
      </w:r>
      <w:r>
        <w:rPr>
          <w:rFonts w:ascii="宋体" w:hAnsi="宋体" w:cs="宋体" w:eastAsia="宋体"/>
          <w:sz w:val="40"/>
          <w:spacing w:val="0"/>
          <w:color w:val="000000"/>
          <w:b w:val="off"/>
          <w:i w:val="off"/>
        </w:rPr>
        <w:t>的，也会受到表观遗传信息的影响。</w:t>
      </w:r>
      <w:bookmarkEnd w:id="1726"/>
    </w:p>
    <w:p>
      <w:pPr>
        <w:pageBreakBefore w:val="off"/>
        <w:tabs/>
        <w:wordWrap w:val="off"/>
        <w:spacing w:before="0" w:after="0" w:line="780" w:lineRule="atLeast"/>
        <w:ind w:left="0" w:right="60" w:firstLine="840"/>
        <w:jc w:val="both"/>
        <w:textAlignment w:val="baseline"/>
        <w:rPr>
          <w:sz w:val="40"/>
        </w:rPr>
      </w:pPr>
      <w:bookmarkStart w:name="" w:id="1727"/>
      <w:r>
        <w:rPr>
          <w:rFonts w:ascii="宋体" w:hAnsi="宋体" w:cs="宋体" w:eastAsia="宋体"/>
          <w:sz w:val="40"/>
          <w:spacing w:val="0"/>
          <w:color w:val="000000"/>
          <w:b w:val="off"/>
          <w:i w:val="off"/>
        </w:rPr>
        <w:t>其次，调控细胞行为。表观遗传信息如同一个“指挥官”，决定细胞是继</w:t>
      </w:r>
      <w:r>
        <w:rPr>
          <w:rFonts w:ascii="宋体" w:hAnsi="宋体" w:cs="宋体" w:eastAsia="宋体"/>
          <w:sz w:val="40"/>
          <w:spacing w:val="0"/>
          <w:color w:val="000000"/>
          <w:b w:val="off"/>
          <w:i w:val="off"/>
        </w:rPr>
        <w:t>续繁殖，还是暂停繁殖，优先修复受损的DNA。</w:t>
      </w:r>
      <w:bookmarkEnd w:id="1727"/>
    </w:p>
    <w:p>
      <w:pPr>
        <w:pageBreakBefore w:val="off"/>
        <w:tabs/>
        <w:wordWrap w:val="off"/>
        <w:spacing w:before="0" w:after="0" w:line="780" w:lineRule="atLeast"/>
        <w:ind w:left="0" w:right="60" w:firstLine="840"/>
        <w:jc w:val="both"/>
        <w:textAlignment w:val="baseline"/>
        <w:rPr>
          <w:sz w:val="40"/>
        </w:rPr>
      </w:pPr>
      <w:bookmarkStart w:name="" w:id="1728"/>
      <w:r>
        <w:rPr>
          <w:rFonts w:ascii="宋体" w:hAnsi="宋体" w:cs="宋体" w:eastAsia="宋体"/>
          <w:sz w:val="40"/>
          <w:spacing w:val="0"/>
          <w:color w:val="000000"/>
          <w:b w:val="off"/>
          <w:i w:val="off"/>
        </w:rPr>
        <w:t>正是由于表观遗传信息这类调控机制，在DNA出现问题的时候，决定暂</w:t>
      </w:r>
      <w:r>
        <w:rPr>
          <w:rFonts w:ascii="宋体" w:hAnsi="宋体" w:cs="宋体" w:eastAsia="宋体"/>
          <w:sz w:val="40"/>
          <w:spacing w:val="0"/>
          <w:color w:val="000000"/>
          <w:b w:val="off"/>
          <w:i w:val="off"/>
        </w:rPr>
        <w:t>停繁殖，把有限的能量用于修复DNA，修复好之后再繁殖，每一个细胞乃至</w:t>
      </w:r>
      <w:r>
        <w:rPr>
          <w:rFonts w:ascii="宋体" w:hAnsi="宋体" w:cs="宋体" w:eastAsia="宋体"/>
          <w:sz w:val="40"/>
          <w:spacing w:val="0"/>
          <w:color w:val="000000"/>
          <w:b w:val="off"/>
          <w:i w:val="off"/>
        </w:rPr>
        <w:t>生命才有了长寿的可能。否则，错误的DNA不断积累，反而会加速衰老。</w:t>
      </w:r>
      <w:bookmarkEnd w:id="1728"/>
    </w:p>
    <w:p>
      <w:pPr>
        <w:pageBreakBefore w:val="off"/>
        <w:tabs/>
        <w:wordWrap w:val="off"/>
        <w:spacing w:before="0" w:after="0" w:line="780" w:lineRule="atLeast"/>
        <w:ind w:left="0" w:right="20" w:firstLine="840"/>
        <w:jc w:val="both"/>
        <w:textAlignment w:val="baseline"/>
        <w:rPr>
          <w:sz w:val="40"/>
        </w:rPr>
      </w:pPr>
      <w:bookmarkStart w:name="" w:id="1729"/>
      <w:r>
        <w:rPr>
          <w:rFonts w:ascii="宋体" w:hAnsi="宋体" w:cs="宋体" w:eastAsia="宋体"/>
          <w:sz w:val="40"/>
          <w:spacing w:val="0"/>
          <w:color w:val="000000"/>
          <w:b w:val="off"/>
          <w:i w:val="off"/>
        </w:rPr>
        <w:t>表现遗传信息是影响长寿的关键因素之一。而表观遗传信息是可变的，</w:t>
      </w:r>
      <w:r>
        <w:rPr>
          <w:rFonts w:ascii="宋体" w:hAnsi="宋体" w:cs="宋体" w:eastAsia="宋体"/>
          <w:sz w:val="40"/>
          <w:spacing w:val="0"/>
          <w:color w:val="000000"/>
          <w:b w:val="off"/>
          <w:i w:val="off"/>
        </w:rPr>
        <w:t>受到环境、压力、饮食、运动等诸多因素的影响。如果长期保持不良的生活方</w:t>
      </w:r>
      <w:r>
        <w:rPr>
          <w:rFonts w:ascii="宋体" w:hAnsi="宋体" w:cs="宋体" w:eastAsia="宋体"/>
          <w:sz w:val="40"/>
          <w:spacing w:val="0"/>
          <w:color w:val="000000"/>
          <w:b w:val="off"/>
          <w:i w:val="off"/>
        </w:rPr>
        <w:t>式(如熬夜、高糖饮食、慢性压力等)，就会扰乱表观遗传信息的调控，导致</w:t>
      </w:r>
      <w:r>
        <w:rPr>
          <w:rFonts w:ascii="宋体" w:hAnsi="宋体" w:cs="宋体" w:eastAsia="宋体"/>
          <w:sz w:val="40"/>
          <w:spacing w:val="0"/>
          <w:color w:val="000000"/>
          <w:b w:val="off"/>
          <w:i w:val="off"/>
        </w:rPr>
        <w:t>细胞修复能力下降、错误复制增多，加速衰老。</w:t>
      </w:r>
      <w:bookmarkEnd w:id="1729"/>
    </w:p>
    <w:p>
      <w:pPr>
        <w:pageBreakBefore w:val="off"/>
        <w:tabs/>
        <w:wordWrap w:val="off"/>
        <w:spacing w:before="0" w:after="0" w:line="780" w:lineRule="atLeast"/>
        <w:ind w:left="80" w:right="60" w:firstLine="840"/>
        <w:jc w:val="both"/>
        <w:textAlignment w:val="baseline"/>
        <w:rPr>
          <w:sz w:val="40"/>
        </w:rPr>
      </w:pPr>
      <w:bookmarkStart w:name="" w:id="1730"/>
      <w:r>
        <w:rPr>
          <w:rFonts w:ascii="宋体" w:hAnsi="宋体" w:cs="宋体" w:eastAsia="宋体"/>
          <w:sz w:val="40"/>
          <w:spacing w:val="0"/>
          <w:color w:val="000000"/>
          <w:b w:val="off"/>
          <w:i w:val="off"/>
        </w:rPr>
        <w:t>因此，衰老并非不可逆，通过优化生活方式，我们可以影响基因表达，</w:t>
      </w:r>
      <w:r>
        <w:rPr>
          <w:rFonts w:ascii="宋体" w:hAnsi="宋体" w:cs="宋体" w:eastAsia="宋体"/>
          <w:sz w:val="40"/>
          <w:spacing w:val="0"/>
          <w:color w:val="000000"/>
          <w:b w:val="off"/>
          <w:i w:val="off"/>
        </w:rPr>
        <w:t>恢复细胞的“决策平衡”，让修复机制优先于无序复制。可以说，你的每一天，</w:t>
      </w:r>
      <w:r>
        <w:rPr>
          <w:rFonts w:ascii="宋体" w:hAnsi="宋体" w:cs="宋体" w:eastAsia="宋体"/>
          <w:sz w:val="40"/>
          <w:spacing w:val="0"/>
          <w:color w:val="a8bad5"/>
          <w:b w:val="off"/>
          <w:i w:val="off"/>
        </w:rPr>
        <w:t>都在改写自己的衰老进程。</w:t>
      </w:r>
      <w:bookmarkEnd w:id="1730"/>
    </w:p>
    <w:p>
      <w:pPr>
        <w:pageBreakBefore w:val="off"/>
        <w:tabs/>
        <w:wordWrap w:val="off"/>
        <w:spacing w:before="0" w:after="0" w:line="800" w:lineRule="exact"/>
        <w:ind w:left="0" w:right="0"/>
        <w:jc w:val="both"/>
        <w:textAlignment w:val="baseline"/>
        <w:rPr>
          <w:sz w:val="40"/>
        </w:rPr>
      </w:pPr>
      <w:bookmarkStart w:name="" w:id="1731"/>
      <w:r>
        <w:rPr>
          <w:rFonts w:ascii="宋体" w:hAnsi="宋体" w:cs="宋体" w:eastAsia="宋体"/>
          <w:sz w:val="40"/>
          <w:spacing w:val="0"/>
          <w:color w:val="000000"/>
          <w:b w:val="off"/>
          <w:i w:val="off"/>
        </w:rPr>
        <w:t/>
      </w:r>
      <w:bookmarkEnd w:id="1731"/>
    </w:p>
    <w:p>
      <w:pPr>
        <w:pageBreakBefore w:val="off"/>
        <w:tabs/>
        <w:wordWrap w:val="off"/>
        <w:spacing w:before="0" w:after="0" w:line="640" w:lineRule="atLeast"/>
        <w:ind w:left="80" w:right="0"/>
        <w:jc w:val="both"/>
        <w:textAlignment w:val="baseline"/>
        <w:rPr>
          <w:sz w:val="48"/>
        </w:rPr>
      </w:pPr>
      <w:bookmarkStart w:name="" w:id="1732"/>
      <w:r>
        <w:rPr>
          <w:rFonts w:ascii="黑体" w:hAnsi="黑体" w:cs="黑体" w:eastAsia="黑体"/>
          <w:sz w:val="48"/>
          <w:spacing w:val="0"/>
          <w:color w:val="a8bad5"/>
          <w:b w:val="off"/>
          <w:i w:val="off"/>
        </w:rPr>
        <w:t>细胞压力训练</w:t>
      </w:r>
      <w:bookmarkEnd w:id="1732"/>
    </w:p>
    <w:p>
      <w:pPr>
        <w:pageBreakBefore w:val="off"/>
        <w:tabs/>
        <w:wordWrap w:val="off"/>
        <w:spacing w:before="0" w:after="0" w:line="800" w:lineRule="exact"/>
        <w:ind w:left="0" w:right="0"/>
        <w:jc w:val="both"/>
        <w:textAlignment w:val="baseline"/>
        <w:rPr>
          <w:sz w:val="40"/>
        </w:rPr>
      </w:pPr>
      <w:bookmarkStart w:name="" w:id="1733"/>
      <w:r>
        <w:rPr>
          <w:rFonts w:ascii="宋体" w:hAnsi="宋体" w:cs="宋体" w:eastAsia="宋体"/>
          <w:sz w:val="40"/>
          <w:spacing w:val="0"/>
          <w:color w:val="000000"/>
          <w:b w:val="off"/>
          <w:i w:val="off"/>
        </w:rPr>
        <w:t/>
      </w:r>
      <w:bookmarkEnd w:id="1733"/>
    </w:p>
    <w:p>
      <w:pPr>
        <w:pageBreakBefore w:val="off"/>
        <w:tabs/>
        <w:wordWrap w:val="off"/>
        <w:spacing w:before="0" w:after="0" w:line="780" w:lineRule="atLeast"/>
        <w:ind w:left="920" w:right="0"/>
        <w:jc w:val="both"/>
        <w:textAlignment w:val="baseline"/>
        <w:rPr>
          <w:sz w:val="40"/>
        </w:rPr>
      </w:pPr>
      <w:bookmarkStart w:name="" w:id="1734"/>
      <w:r>
        <w:rPr>
          <w:rFonts w:ascii="宋体" w:hAnsi="宋体" w:cs="宋体" w:eastAsia="宋体"/>
          <w:sz w:val="40"/>
          <w:spacing w:val="0"/>
          <w:color w:val="000000"/>
          <w:b w:val="off"/>
          <w:i w:val="off"/>
        </w:rPr>
        <w:t>影响衰老的另一个因素是细胞的生存压力。</w:t>
      </w:r>
      <w:bookmarkEnd w:id="1734"/>
    </w:p>
    <w:p>
      <w:pPr>
        <w:pageBreakBefore w:val="off"/>
        <w:tabs/>
        <w:wordWrap w:val="off"/>
        <w:spacing w:before="0" w:after="0" w:line="780" w:lineRule="atLeast"/>
        <w:ind w:left="80" w:right="0" w:firstLine="840"/>
        <w:jc w:val="both"/>
        <w:textAlignment w:val="baseline"/>
        <w:rPr>
          <w:sz w:val="40"/>
        </w:rPr>
      </w:pPr>
      <w:bookmarkStart w:name="" w:id="1735"/>
      <w:r>
        <w:rPr>
          <w:rFonts w:ascii="宋体" w:hAnsi="宋体" w:cs="宋体" w:eastAsia="宋体"/>
          <w:sz w:val="40"/>
          <w:spacing w:val="0"/>
          <w:color w:val="000000"/>
          <w:b w:val="off"/>
          <w:i w:val="off"/>
        </w:rPr>
        <w:t>“用进废退”这一古老智慧在细胞层面有着深刻体现。研究发现，适度施</w:t>
      </w:r>
      <w:r>
        <w:rPr>
          <w:rFonts w:ascii="宋体" w:hAnsi="宋体" w:cs="宋体" w:eastAsia="宋体"/>
          <w:sz w:val="40"/>
          <w:spacing w:val="0"/>
          <w:color w:val="000000"/>
          <w:b w:val="off"/>
          <w:i w:val="off"/>
        </w:rPr>
        <w:t>加生理压力能激活细胞的防御和修复机制。比如，短暂热应激</w:t>
      </w:r>
      <w:r>
        <w:t xml:space="preserve"> </w:t>
      </w:r>
      <m:oMath xmlns:m="http://schemas.openxmlformats.org/officeDocument/2006/math" xmlns:mml="http://www.w3.org/1998/Math/MathML">
        <m:d>
          <m:dPr>
            <m:sepChr m:val=","/>
          </m:dPr>
          <m:e>
            <m:r>
              <w:rPr>
                <w:rFonts w:ascii="Cambria Math" w:hAnsi="Cambria Math"/>
                <w:sz w:val="40"/>
                <w:szCs w:val="40"/>
              </w:rPr>
              <m:t>3</m:t>
            </m:r>
            <m:sSup>
              <m:e>
                <m:r>
                  <w:rPr>
                    <w:rFonts w:ascii="Cambria Math" w:hAnsi="Cambria Math"/>
                    <w:sz w:val="40"/>
                    <w:szCs w:val="40"/>
                  </w:rPr>
                  <m:t>5</m:t>
                </m:r>
              </m:e>
              <m:sup>
                <m:r>
                  <w:rPr>
                    <w:rFonts w:ascii="Cambria Math" w:hAnsi="Cambria Math"/>
                    <w:sz w:val="40"/>
                    <w:szCs w:val="40"/>
                  </w:rPr>
                  <m:t>∘</m:t>
                </m:r>
              </m:sup>
            </m:sSup>
            <m:r>
              <w:rPr>
                <w:rFonts w:ascii="Cambria Math" w:hAnsi="Cambria Math"/>
                <w:sz w:val="40"/>
                <w:szCs w:val="40"/>
              </w:rPr>
              <m:t>C</m:t>
            </m:r>
          </m:e>
        </m:d>
      </m:oMath>
      <w:r>
        <w:rPr>
          <w:rFonts w:ascii="宋体" w:hAnsi="宋体" w:cs="宋体" w:eastAsia="宋体"/>
          <w:sz w:val="40"/>
          <w:spacing w:val="0"/>
          <w:color w:val="000000"/>
          <w:b w:val="off"/>
          <w:i w:val="off"/>
        </w:rPr>
        <w:t>处理</w:t>
      </w:r>
      <w:r>
        <w:rPr>
          <w:rFonts w:ascii="宋体" w:hAnsi="宋体" w:cs="宋体" w:eastAsia="宋体"/>
          <w:sz w:val="40"/>
          <w:spacing w:val="0"/>
          <w:color w:val="000000"/>
          <w:b w:val="off"/>
          <w:i w:val="off"/>
        </w:rPr>
        <w:t>可使线虫的寿命延长15%~20%；低剂量辐射处理可使果蝇寿命延长30%；</w:t>
      </w:r>
      <w:r>
        <w:rPr>
          <w:rFonts w:ascii="宋体" w:hAnsi="宋体" w:cs="宋体" w:eastAsia="宋体"/>
          <w:sz w:val="40"/>
          <w:spacing w:val="0"/>
          <w:color w:val="000000"/>
          <w:b w:val="off"/>
          <w:i w:val="off"/>
        </w:rPr>
        <w:t>间歇性低氧暴露可使小鼠的认知功能显著改善。</w:t>
      </w:r>
      <w:bookmarkEnd w:id="1735"/>
    </w:p>
    <w:p>
      <w:pPr>
        <w:pageBreakBefore w:val="off"/>
        <w:tabs/>
        <w:wordWrap w:val="off"/>
        <w:spacing w:before="0" w:after="0" w:line="800" w:lineRule="exact"/>
        <w:ind w:left="0" w:right="0"/>
        <w:jc w:val="both"/>
        <w:textAlignment w:val="baseline"/>
        <w:rPr>
          <w:sz w:val="40"/>
        </w:rPr>
      </w:pPr>
      <w:bookmarkStart w:name="" w:id="1736"/>
      <w:r>
        <w:rPr>
          <w:rFonts w:ascii="宋体" w:hAnsi="宋体" w:cs="宋体" w:eastAsia="宋体"/>
          <w:sz w:val="40"/>
          <w:spacing w:val="0"/>
          <w:color w:val="000000"/>
          <w:b w:val="off"/>
          <w:i w:val="off"/>
        </w:rPr>
        <w:t/>
      </w:r>
      <w:bookmarkEnd w:id="1736"/>
    </w:p>
    <w:p>
      <w:pPr>
        <w:pageBreakBefore w:val="off"/>
        <w:tabs/>
        <w:wordWrap w:val="off"/>
        <w:spacing w:before="0" w:after="0" w:line="460" w:lineRule="atLeast"/>
        <w:ind w:left="140" w:right="0"/>
        <w:jc w:val="both"/>
        <w:textAlignment w:val="baseline"/>
        <w:rPr>
          <w:sz w:val="34"/>
        </w:rPr>
      </w:pPr>
      <w:bookmarkStart w:name="" w:id="1737"/>
      <w:r>
        <w:rPr>
          <w:rFonts w:ascii="黑体" w:hAnsi="黑体" w:cs="黑体" w:eastAsia="黑体"/>
          <w:sz w:val="34"/>
          <w:spacing w:val="0"/>
          <w:color w:val="a8bad5"/>
          <w:b w:val="off"/>
          <w:i w:val="off"/>
        </w:rPr>
        <w:t>022</w:t>
      </w:r>
      <w:bookmarkEnd w:id="1737"/>
    </w:p>
    <w:p>
      <w:r>
        <w:t/>
      </w:r>
    </w:p>
    <w:p>
      <w:pPr>
        <w:sectPr>
          <w:footerReference r:id="rId113"/>
          <w:headerReference r:id="rId114" w:type="default"/>
          <w:type w:val="nextPage"/>
          <w:pgSz w:w="17340" w:h="25540"/>
          <w:pgMar w:left="1600" w:top="1080" w:right="1600" w:bottom="1080" w:header="780" w:footer="780"/>
          <w:cols w:num="1"/>
        </w:sectPr>
      </w:pPr>
    </w:p>
    <w:p>
      <w:pPr>
        <w:pageBreakBefore w:val="off"/>
        <w:tabs/>
        <w:wordWrap w:val="off"/>
        <w:spacing w:before="0" w:after="0" w:line="460" w:lineRule="atLeast"/>
        <w:ind w:left="0" w:right="20"/>
        <w:jc w:val="right"/>
        <w:textAlignment w:val="baseline"/>
        <w:rPr>
          <w:sz w:val="33"/>
        </w:rPr>
      </w:pPr>
      <w:bookmarkStart w:name="" w:id="1738"/>
      <w:r>
        <w:rPr>
          <w:rFonts w:ascii="黑体" w:hAnsi="黑体" w:cs="黑体" w:eastAsia="黑体"/>
          <w:sz w:val="33"/>
          <w:spacing w:val="0"/>
          <w:color w:val="000000"/>
          <w:b w:val="off"/>
          <w:i w:val="off"/>
        </w:rPr>
        <w:t>第一章家庭健康管理的顶层设计</w:t>
      </w:r>
      <w:bookmarkEnd w:id="1738"/>
    </w:p>
    <w:p>
      <w:pPr>
        <w:pageBreakBefore w:val="off"/>
        <w:tabs/>
        <w:wordWrap w:val="off"/>
        <w:spacing w:before="0" w:after="0" w:line="780" w:lineRule="exact"/>
        <w:ind w:left="0" w:right="0"/>
        <w:jc w:val="right"/>
        <w:textAlignment w:val="baseline"/>
        <w:rPr>
          <w:sz w:val="41"/>
        </w:rPr>
      </w:pPr>
      <w:bookmarkStart w:name="" w:id="1739"/>
      <w:r>
        <w:rPr>
          <w:rFonts w:ascii="宋体" w:hAnsi="宋体" w:cs="宋体" w:eastAsia="宋体"/>
          <w:sz w:val="41"/>
          <w:spacing w:val="0"/>
          <w:color w:val="000000"/>
          <w:b w:val="off"/>
          <w:i w:val="off"/>
        </w:rPr>
        <w:t/>
      </w:r>
      <w:bookmarkEnd w:id="1739"/>
    </w:p>
    <w:p>
      <w:pPr>
        <w:pageBreakBefore w:val="off"/>
        <w:tabs/>
        <w:wordWrap w:val="off"/>
        <w:spacing w:before="0" w:after="0" w:line="780" w:lineRule="exact"/>
        <w:ind w:left="0" w:right="0"/>
        <w:jc w:val="right"/>
        <w:textAlignment w:val="baseline"/>
        <w:rPr>
          <w:sz w:val="41"/>
        </w:rPr>
      </w:pPr>
      <w:bookmarkStart w:name="" w:id="1740"/>
      <w:r>
        <w:rPr>
          <w:rFonts w:ascii="宋体" w:hAnsi="宋体" w:cs="宋体" w:eastAsia="宋体"/>
          <w:sz w:val="41"/>
          <w:spacing w:val="0"/>
          <w:color w:val="000000"/>
          <w:b w:val="off"/>
          <w:i w:val="off"/>
        </w:rPr>
        <w:t/>
      </w:r>
      <w:bookmarkEnd w:id="1740"/>
    </w:p>
    <w:p>
      <w:pPr>
        <w:pageBreakBefore w:val="off"/>
        <w:tabs/>
        <w:wordWrap w:val="off"/>
        <w:spacing w:before="0" w:after="0" w:line="780" w:lineRule="atLeast"/>
        <w:ind w:left="20" w:right="0" w:firstLine="800"/>
        <w:jc w:val="both"/>
        <w:textAlignment w:val="baseline"/>
        <w:rPr>
          <w:sz w:val="41"/>
        </w:rPr>
      </w:pPr>
      <w:bookmarkStart w:name="" w:id="1741"/>
      <w:r>
        <w:rPr>
          <w:rFonts w:ascii="宋体" w:hAnsi="宋体" w:cs="宋体" w:eastAsia="宋体"/>
          <w:sz w:val="41"/>
          <w:spacing w:val="0"/>
          <w:color w:val="000000"/>
          <w:b w:val="off"/>
          <w:i w:val="off"/>
        </w:rPr>
        <w:t>而对于人体来说，“良性压力”是激发身体内在修复能力、增强适应性和</w:t>
      </w:r>
      <w:r>
        <w:rPr>
          <w:rFonts w:ascii="宋体" w:hAnsi="宋体" w:cs="宋体" w:eastAsia="宋体"/>
          <w:sz w:val="41"/>
          <w:spacing w:val="0"/>
          <w:color w:val="000000"/>
          <w:b w:val="off"/>
          <w:i w:val="off"/>
        </w:rPr>
        <w:t>韧性的强大触发器。人体内的细胞也需要适度的挑战来变得更强健，抵御衰老</w:t>
      </w:r>
      <w:r>
        <w:rPr>
          <w:rFonts w:ascii="宋体" w:hAnsi="宋体" w:cs="宋体" w:eastAsia="宋体"/>
          <w:sz w:val="41"/>
          <w:spacing w:val="0"/>
          <w:color w:val="000000"/>
          <w:b w:val="off"/>
          <w:i w:val="off"/>
        </w:rPr>
        <w:t>带来的各种不适。</w:t>
      </w:r>
      <w:bookmarkEnd w:id="1741"/>
    </w:p>
    <w:p>
      <w:pPr>
        <w:pageBreakBefore w:val="off"/>
        <w:tabs/>
        <w:wordWrap w:val="off"/>
        <w:spacing w:before="0" w:after="0" w:line="780" w:lineRule="atLeast"/>
        <w:ind w:left="20" w:right="0" w:firstLine="800"/>
        <w:jc w:val="both"/>
        <w:textAlignment w:val="baseline"/>
        <w:rPr>
          <w:sz w:val="41"/>
        </w:rPr>
      </w:pPr>
      <w:bookmarkStart w:name="" w:id="1742"/>
      <w:r>
        <w:rPr>
          <w:rFonts w:ascii="宋体" w:hAnsi="宋体" w:cs="宋体" w:eastAsia="宋体"/>
          <w:sz w:val="41"/>
          <w:spacing w:val="0"/>
          <w:color w:val="000000"/>
          <w:b w:val="off"/>
          <w:i w:val="off"/>
        </w:rPr>
        <w:t>如何进行细胞压力训练呢?我们可以人为地给细胞制造缺氧、饥饿等良</w:t>
      </w:r>
      <w:r>
        <w:rPr>
          <w:rFonts w:ascii="宋体" w:hAnsi="宋体" w:cs="宋体" w:eastAsia="宋体"/>
          <w:sz w:val="41"/>
          <w:spacing w:val="0"/>
          <w:color w:val="000000"/>
          <w:b w:val="off"/>
          <w:i w:val="off"/>
        </w:rPr>
        <w:t>性压力。</w:t>
      </w:r>
      <w:bookmarkEnd w:id="1742"/>
    </w:p>
    <w:p>
      <w:pPr>
        <w:pageBreakBefore w:val="off"/>
        <w:tabs/>
        <w:wordWrap w:val="off"/>
        <w:spacing w:before="0" w:after="0" w:line="780" w:lineRule="atLeast"/>
        <w:ind w:left="20" w:right="0" w:firstLine="800"/>
        <w:jc w:val="both"/>
        <w:textAlignment w:val="baseline"/>
        <w:rPr>
          <w:sz w:val="41"/>
        </w:rPr>
      </w:pPr>
      <w:bookmarkStart w:name="" w:id="1743"/>
      <w:r>
        <w:rPr>
          <w:rFonts w:ascii="宋体" w:hAnsi="宋体" w:cs="宋体" w:eastAsia="宋体"/>
          <w:sz w:val="41"/>
          <w:spacing w:val="0"/>
          <w:color w:val="000000"/>
          <w:b w:val="off"/>
          <w:i w:val="off"/>
        </w:rPr>
        <w:t>首先，高强度间歇性运动可以给细胞带来一定程度的低氧刺激。比如，</w:t>
      </w:r>
      <w:r>
        <w:rPr>
          <w:rFonts w:ascii="宋体" w:hAnsi="宋体" w:cs="宋体" w:eastAsia="宋体"/>
          <w:sz w:val="41"/>
          <w:spacing w:val="0"/>
          <w:color w:val="000000"/>
          <w:b w:val="off"/>
          <w:i w:val="off"/>
        </w:rPr>
        <w:t>每周进行2次间歇性爬楼梯训练，先以较快的速度爬几层楼，然后在原地稍作</w:t>
      </w:r>
      <w:r>
        <w:rPr>
          <w:rFonts w:ascii="宋体" w:hAnsi="宋体" w:cs="宋体" w:eastAsia="宋体"/>
          <w:sz w:val="41"/>
          <w:spacing w:val="0"/>
          <w:color w:val="000000"/>
          <w:b w:val="off"/>
          <w:i w:val="off"/>
        </w:rPr>
        <w:t>休息，接着再爬，如此循环几次。高强度间歇性运动能在短时间内为身体创造</w:t>
      </w:r>
      <w:r>
        <w:rPr>
          <w:rFonts w:ascii="宋体" w:hAnsi="宋体" w:cs="宋体" w:eastAsia="宋体"/>
          <w:sz w:val="41"/>
          <w:spacing w:val="0"/>
          <w:color w:val="000000"/>
          <w:b w:val="off"/>
          <w:i w:val="off"/>
        </w:rPr>
        <w:t>一个“低氧”的压力环境，促使身体启动一系列有益的应激反应，如促进毛细</w:t>
      </w:r>
      <w:r>
        <w:rPr>
          <w:rFonts w:ascii="宋体" w:hAnsi="宋体" w:cs="宋体" w:eastAsia="宋体"/>
          <w:sz w:val="41"/>
          <w:spacing w:val="0"/>
          <w:color w:val="000000"/>
          <w:b w:val="off"/>
          <w:i w:val="off"/>
        </w:rPr>
        <w:t>血管新生、提高抗氧化能力等。</w:t>
      </w:r>
      <w:bookmarkEnd w:id="1743"/>
    </w:p>
    <w:p>
      <w:pPr>
        <w:pageBreakBefore w:val="off"/>
        <w:tabs/>
        <w:wordWrap w:val="off"/>
        <w:spacing w:before="0" w:after="0" w:line="780" w:lineRule="atLeast"/>
        <w:ind w:left="20" w:right="20" w:firstLine="800"/>
        <w:jc w:val="both"/>
        <w:textAlignment w:val="baseline"/>
        <w:rPr>
          <w:sz w:val="41"/>
        </w:rPr>
      </w:pPr>
      <w:bookmarkStart w:name="" w:id="1744"/>
      <w:r>
        <w:rPr>
          <w:rFonts w:ascii="宋体" w:hAnsi="宋体" w:cs="宋体" w:eastAsia="宋体"/>
          <w:sz w:val="41"/>
          <w:spacing w:val="0"/>
          <w:color w:val="000000"/>
          <w:b w:val="off"/>
          <w:i w:val="off"/>
        </w:rPr>
        <w:t>其次，在饮食上进行适当的热量限制，给细胞一定的饥饿刺激。比如，</w:t>
      </w:r>
      <w:r>
        <w:rPr>
          <w:rFonts w:ascii="宋体" w:hAnsi="宋体" w:cs="宋体" w:eastAsia="宋体"/>
          <w:sz w:val="41"/>
          <w:spacing w:val="0"/>
          <w:color w:val="000000"/>
          <w:b w:val="off"/>
          <w:i w:val="off"/>
        </w:rPr>
        <w:t>每周选择两天进行轻断食，每天只摄入500~800千卡的食物，且在16小时</w:t>
      </w:r>
      <w:r>
        <w:rPr>
          <w:rFonts w:ascii="宋体" w:hAnsi="宋体" w:cs="宋体" w:eastAsia="宋体"/>
          <w:sz w:val="41"/>
          <w:spacing w:val="0"/>
          <w:color w:val="000000"/>
          <w:b w:val="off"/>
          <w:i w:val="off"/>
        </w:rPr>
        <w:t>内吃完。注意，轻断食期间仍需保证充足的蛋白质和微量营养素，重点是减少</w:t>
      </w:r>
      <w:r>
        <w:rPr>
          <w:rFonts w:ascii="宋体" w:hAnsi="宋体" w:cs="宋体" w:eastAsia="宋体"/>
          <w:sz w:val="41"/>
          <w:spacing w:val="0"/>
          <w:color w:val="000000"/>
          <w:b w:val="off"/>
          <w:i w:val="off"/>
        </w:rPr>
        <w:t>碳水化合物和脂肪的摄入。</w:t>
      </w:r>
      <w:bookmarkEnd w:id="1744"/>
    </w:p>
    <w:p>
      <w:pPr>
        <w:pageBreakBefore w:val="off"/>
        <w:tabs/>
        <w:wordWrap w:val="off"/>
        <w:spacing w:before="0" w:after="0" w:line="780" w:lineRule="atLeast"/>
        <w:ind w:left="20" w:right="0" w:firstLine="800"/>
        <w:jc w:val="both"/>
        <w:textAlignment w:val="baseline"/>
        <w:rPr>
          <w:sz w:val="41"/>
        </w:rPr>
      </w:pPr>
      <w:bookmarkStart w:name="" w:id="1745"/>
      <w:r>
        <w:rPr>
          <w:rFonts w:ascii="宋体" w:hAnsi="宋体" w:cs="宋体" w:eastAsia="宋体"/>
          <w:sz w:val="41"/>
          <w:spacing w:val="0"/>
          <w:color w:val="000000"/>
          <w:b w:val="off"/>
          <w:i w:val="off"/>
        </w:rPr>
        <w:t>适当的饥饿可以刺激细胞进行自我清理，清除衰老、受损的细胞，维持</w:t>
      </w:r>
      <w:r>
        <w:rPr>
          <w:rFonts w:ascii="宋体" w:hAnsi="宋体" w:cs="宋体" w:eastAsia="宋体"/>
          <w:sz w:val="41"/>
          <w:spacing w:val="0"/>
          <w:color w:val="000000"/>
          <w:b w:val="off"/>
          <w:i w:val="off"/>
        </w:rPr>
        <w:t>细胞的年轻态，抵抗多种疾病，延缓衰老。研究表明，坚持2年热量限制，可</w:t>
      </w:r>
      <w:r>
        <w:rPr>
          <w:rFonts w:ascii="宋体" w:hAnsi="宋体" w:cs="宋体" w:eastAsia="宋体"/>
          <w:sz w:val="41"/>
          <w:spacing w:val="0"/>
          <w:color w:val="000000"/>
          <w:b w:val="off"/>
          <w:i w:val="off"/>
        </w:rPr>
        <w:t>使衰老速度减缓2%~3%，相当于降低10%~15%的死亡风险。</w:t>
      </w:r>
      <w:bookmarkEnd w:id="1745"/>
    </w:p>
    <w:p>
      <w:pPr>
        <w:pageBreakBefore w:val="off"/>
        <w:tabs/>
        <w:wordWrap w:val="off"/>
        <w:spacing w:before="0" w:after="0" w:line="780" w:lineRule="atLeast"/>
        <w:ind w:left="20" w:right="40" w:firstLine="800"/>
        <w:jc w:val="both"/>
        <w:textAlignment w:val="baseline"/>
        <w:rPr>
          <w:sz w:val="41"/>
        </w:rPr>
      </w:pPr>
      <w:bookmarkStart w:name="" w:id="1746"/>
      <w:r>
        <w:rPr>
          <w:rFonts w:ascii="宋体" w:hAnsi="宋体" w:cs="宋体" w:eastAsia="宋体"/>
          <w:sz w:val="41"/>
          <w:spacing w:val="0"/>
          <w:color w:val="000000"/>
          <w:b w:val="off"/>
          <w:i w:val="off"/>
        </w:rPr>
        <w:t>如何找到适合自己的高强度间歇性运动?轻断食具体如何实行?我们会</w:t>
      </w:r>
      <w:r>
        <w:rPr>
          <w:rFonts w:ascii="宋体" w:hAnsi="宋体" w:cs="宋体" w:eastAsia="宋体"/>
          <w:sz w:val="41"/>
          <w:spacing w:val="0"/>
          <w:color w:val="000000"/>
          <w:b w:val="off"/>
          <w:i w:val="off"/>
        </w:rPr>
        <w:t>在后文详细介绍。</w:t>
      </w:r>
      <w:bookmarkEnd w:id="1746"/>
    </w:p>
    <w:p>
      <w:pPr>
        <w:pageBreakBefore w:val="off"/>
        <w:tabs/>
        <w:wordWrap w:val="off"/>
        <w:spacing w:before="0" w:after="0" w:line="780" w:lineRule="atLeast"/>
        <w:ind w:left="20" w:right="40" w:firstLine="800"/>
        <w:jc w:val="both"/>
        <w:textAlignment w:val="baseline"/>
        <w:rPr>
          <w:sz w:val="41"/>
        </w:rPr>
      </w:pPr>
      <w:bookmarkStart w:name="" w:id="1747"/>
      <w:r>
        <w:rPr>
          <w:rFonts w:ascii="宋体" w:hAnsi="宋体" w:cs="宋体" w:eastAsia="宋体"/>
          <w:sz w:val="41"/>
          <w:spacing w:val="0"/>
          <w:color w:val="000000"/>
          <w:b w:val="off"/>
          <w:i w:val="off"/>
        </w:rPr>
        <w:t>正如诺贝尔奖得主伊丽莎白·布莱克本所言：“端粒①会倾听我们的生活</w:t>
      </w:r>
      <w:r>
        <w:rPr>
          <w:rFonts w:ascii="宋体" w:hAnsi="宋体" w:cs="宋体" w:eastAsia="宋体"/>
          <w:sz w:val="41"/>
          <w:spacing w:val="0"/>
          <w:color w:val="000000"/>
          <w:b w:val="off"/>
          <w:i w:val="off"/>
        </w:rPr>
        <w:t>方式，并做出回应。”当我们尝试给细胞恰到好处的“压力训练”，它们回报</w:t>
      </w:r>
      <w:r>
        <w:rPr>
          <w:rFonts w:ascii="宋体" w:hAnsi="宋体" w:cs="宋体" w:eastAsia="宋体"/>
          <w:sz w:val="41"/>
          <w:spacing w:val="0"/>
          <w:color w:val="000000"/>
          <w:b w:val="off"/>
          <w:i w:val="off"/>
        </w:rPr>
        <w:t>的将是更长久、更高质量的生命。</w:t>
      </w:r>
      <w:bookmarkEnd w:id="1747"/>
    </w:p>
    <w:p>
      <w:pPr>
        <w:pageBreakBefore w:val="off"/>
        <w:tabs/>
        <w:wordWrap w:val="off"/>
        <w:spacing w:before="0" w:after="0" w:line="780" w:lineRule="atLeast"/>
        <w:ind w:left="820" w:right="0"/>
        <w:jc w:val="both"/>
        <w:textAlignment w:val="baseline"/>
        <w:rPr>
          <w:sz w:val="41"/>
        </w:rPr>
      </w:pPr>
      <w:bookmarkStart w:name="" w:id="1748"/>
      <w:r>
        <w:rPr>
          <w:rFonts w:ascii="宋体" w:hAnsi="宋体" w:cs="宋体" w:eastAsia="宋体"/>
          <w:sz w:val="41"/>
          <w:spacing w:val="0"/>
          <w:color w:val="000000"/>
          <w:b w:val="off"/>
          <w:i w:val="off"/>
        </w:rPr>
        <w:t>在人类逐步攻克衰老难题的征程中，每个人都可以做自己和家人健康的</w:t>
      </w:r>
      <w:bookmarkEnd w:id="1748"/>
    </w:p>
    <w:p>
      <w:pPr>
        <w:pageBreakBefore w:val="off"/>
        <w:tabs/>
        <w:wordWrap w:val="off"/>
        <w:spacing w:before="0" w:after="0" w:line="780" w:lineRule="atLeast"/>
        <w:ind w:left="60" w:right="0"/>
        <w:jc w:val="both"/>
        <w:textAlignment w:val="baseline"/>
        <w:rPr>
          <w:sz w:val="41"/>
        </w:rPr>
      </w:pPr>
      <w:bookmarkStart w:name="" w:id="1749"/>
      <w:r>
        <w:rPr>
          <w:rFonts w:ascii="宋体" w:hAnsi="宋体" w:cs="宋体" w:eastAsia="宋体"/>
          <w:sz w:val="41"/>
          <w:spacing w:val="0"/>
          <w:color w:val="000000"/>
          <w:u w:val="single"/>
          <w:b w:val="off"/>
          <w:i w:val="off"/>
        </w:rPr>
        <w:t xml:space="preserve">                </w:t>
      </w:r>
      <w:bookmarkEnd w:id="1749"/>
    </w:p>
    <w:p>
      <w:pPr>
        <w:pageBreakBefore w:val="off"/>
        <w:tabs/>
        <w:wordWrap w:val="off"/>
        <w:spacing w:before="240" w:after="0" w:line="440" w:lineRule="atLeast"/>
        <w:ind w:left="20" w:right="0"/>
        <w:jc w:val="both"/>
        <w:textAlignment w:val="baseline"/>
        <w:rPr>
          <w:sz w:val="29"/>
        </w:rPr>
      </w:pPr>
      <w:bookmarkStart w:name="" w:id="1750"/>
      <w:r>
        <w:rPr>
          <w:rFonts w:ascii="黑体" w:hAnsi="黑体" w:cs="黑体" w:eastAsia="黑体"/>
          <w:sz w:val="29"/>
          <w:spacing w:val="0"/>
          <w:color w:val="000000"/>
          <w:b w:val="off"/>
          <w:i w:val="off"/>
        </w:rPr>
        <w:t>① 端粒是存在于细胞染色体末端的特殊结构，具有维持染色体相对稳定、保证每条染色体完整性的功能。</w:t>
      </w:r>
      <w:bookmarkEnd w:id="1750"/>
    </w:p>
    <w:p>
      <w:pPr>
        <w:pageBreakBefore w:val="off"/>
        <w:tabs/>
        <w:wordWrap w:val="off"/>
        <w:spacing w:before="0" w:after="0" w:line="440" w:lineRule="exact"/>
        <w:ind w:left="0" w:right="0"/>
        <w:jc w:val="both"/>
        <w:textAlignment w:val="baseline"/>
        <w:rPr>
          <w:sz w:val="29"/>
        </w:rPr>
      </w:pPr>
      <w:bookmarkStart w:name="" w:id="1751"/>
      <w:r>
        <w:rPr>
          <w:rFonts w:ascii="宋体" w:hAnsi="宋体" w:cs="宋体" w:eastAsia="宋体"/>
          <w:sz w:val="29"/>
          <w:spacing w:val="0"/>
          <w:color w:val="000000"/>
          <w:b w:val="off"/>
          <w:i w:val="off"/>
        </w:rPr>
        <w:t/>
      </w:r>
      <w:bookmarkEnd w:id="1751"/>
    </w:p>
    <w:p>
      <w:pPr>
        <w:pageBreakBefore w:val="off"/>
        <w:tabs/>
        <w:wordWrap w:val="off"/>
        <w:spacing w:before="0" w:after="0" w:line="440" w:lineRule="exact"/>
        <w:ind w:left="0" w:right="0"/>
        <w:jc w:val="both"/>
        <w:textAlignment w:val="baseline"/>
        <w:rPr>
          <w:sz w:val="29"/>
        </w:rPr>
      </w:pPr>
      <w:bookmarkStart w:name="" w:id="1752"/>
      <w:r>
        <w:rPr>
          <w:rFonts w:ascii="宋体" w:hAnsi="宋体" w:cs="宋体" w:eastAsia="宋体"/>
          <w:sz w:val="29"/>
          <w:spacing w:val="0"/>
          <w:color w:val="000000"/>
          <w:b w:val="off"/>
          <w:i w:val="off"/>
        </w:rPr>
        <w:t/>
      </w:r>
      <w:bookmarkEnd w:id="1752"/>
    </w:p>
    <w:p>
      <w:pPr>
        <w:pageBreakBefore w:val="off"/>
        <w:tabs/>
        <w:wordWrap w:val="off"/>
        <w:spacing w:before="0" w:after="0" w:line="540" w:lineRule="atLeast"/>
        <w:ind w:left="0" w:right="80"/>
        <w:jc w:val="right"/>
        <w:textAlignment w:val="baseline"/>
        <w:rPr>
          <w:sz w:val="39"/>
        </w:rPr>
      </w:pPr>
      <w:bookmarkStart w:name="" w:id="1753"/>
      <w:r>
        <w:rPr>
          <w:rFonts w:ascii="宋体" w:hAnsi="宋体" w:cs="宋体" w:eastAsia="宋体"/>
          <w:sz w:val="39"/>
          <w:spacing w:val="0"/>
          <w:color w:val="000000"/>
          <w:b w:val="off"/>
          <w:i w:val="off"/>
        </w:rPr>
        <w:t>023</w:t>
      </w:r>
      <w:bookmarkEnd w:id="1753"/>
    </w:p>
    <w:p>
      <w:r>
        <w:t/>
      </w:r>
    </w:p>
    <w:p>
      <w:pPr>
        <w:sectPr>
          <w:footerReference r:id="rId115"/>
          <w:headerReference r:id="rId116" w:type="default"/>
          <w:type w:val="nextPage"/>
          <w:pgSz w:w="17060" w:h="25400"/>
          <w:pgMar w:left="1580" w:top="1080" w:right="1580" w:bottom="1080" w:header="780" w:footer="780"/>
          <w:cols w:num="1"/>
        </w:sectPr>
      </w:pPr>
    </w:p>
    <w:p>
      <w:pPr>
        <w:pageBreakBefore w:val="off"/>
        <w:tabs/>
        <w:wordWrap w:val="off"/>
        <w:spacing w:before="0" w:after="0" w:line="440" w:lineRule="atLeast"/>
        <w:ind w:left="20" w:right="0"/>
        <w:jc w:val="both"/>
        <w:textAlignment w:val="baseline"/>
        <w:rPr>
          <w:sz w:val="33"/>
        </w:rPr>
      </w:pPr>
      <w:bookmarkStart w:name="" w:id="1754"/>
      <w:r>
        <w:rPr>
          <w:rFonts w:ascii="黑体" w:hAnsi="黑体" w:cs="黑体" w:eastAsia="黑体"/>
          <w:sz w:val="33"/>
          <w:spacing w:val="0"/>
          <w:color w:val="92a9ce"/>
          <w:b w:val="off"/>
          <w:i w:val="off"/>
        </w:rPr>
        <w:t>第一部分生活方式是健康的根本</w:t>
      </w:r>
      <w:bookmarkEnd w:id="1754"/>
    </w:p>
    <w:p>
      <w:pPr>
        <w:pageBreakBefore w:val="off"/>
        <w:tabs/>
        <w:wordWrap w:val="off"/>
        <w:spacing w:before="0" w:after="0" w:line="780" w:lineRule="exact"/>
        <w:ind w:left="0" w:right="0"/>
        <w:jc w:val="both"/>
        <w:textAlignment w:val="baseline"/>
        <w:rPr>
          <w:sz w:val="40"/>
        </w:rPr>
      </w:pPr>
      <w:bookmarkStart w:name="" w:id="1755"/>
      <w:r>
        <w:rPr>
          <w:rFonts w:ascii="宋体" w:hAnsi="宋体" w:cs="宋体" w:eastAsia="宋体"/>
          <w:sz w:val="40"/>
          <w:spacing w:val="0"/>
          <w:color w:val="000000"/>
          <w:b w:val="off"/>
          <w:i w:val="off"/>
        </w:rPr>
        <w:t/>
      </w:r>
      <w:bookmarkEnd w:id="1755"/>
    </w:p>
    <w:p>
      <w:pPr>
        <w:pageBreakBefore w:val="off"/>
        <w:tabs/>
        <w:wordWrap w:val="off"/>
        <w:spacing w:before="0" w:after="0" w:line="780" w:lineRule="exact"/>
        <w:ind w:left="0" w:right="0"/>
        <w:jc w:val="both"/>
        <w:textAlignment w:val="baseline"/>
        <w:rPr>
          <w:sz w:val="40"/>
        </w:rPr>
      </w:pPr>
      <w:bookmarkStart w:name="" w:id="1756"/>
      <w:r>
        <w:rPr>
          <w:rFonts w:ascii="宋体" w:hAnsi="宋体" w:cs="宋体" w:eastAsia="宋体"/>
          <w:sz w:val="40"/>
          <w:spacing w:val="0"/>
          <w:color w:val="000000"/>
          <w:b w:val="off"/>
          <w:i w:val="off"/>
        </w:rPr>
        <w:t/>
      </w:r>
      <w:bookmarkEnd w:id="1756"/>
    </w:p>
    <w:p>
      <w:pPr>
        <w:pageBreakBefore w:val="off"/>
        <w:tabs/>
        <w:wordWrap w:val="off"/>
        <w:spacing w:before="0" w:after="0" w:line="760" w:lineRule="atLeast"/>
        <w:ind w:left="20" w:right="0"/>
        <w:jc w:val="both"/>
        <w:textAlignment w:val="baseline"/>
        <w:rPr>
          <w:sz w:val="40"/>
        </w:rPr>
      </w:pPr>
      <w:bookmarkStart w:name="" w:id="1757"/>
      <w:r>
        <w:rPr>
          <w:rFonts w:ascii="宋体" w:hAnsi="宋体" w:cs="宋体" w:eastAsia="宋体"/>
          <w:sz w:val="40"/>
          <w:spacing w:val="0"/>
          <w:color w:val="000000"/>
          <w:b w:val="off"/>
          <w:i w:val="off"/>
        </w:rPr>
        <w:t>“首席科学家”，通过生活方式的全面改善，书写属于自己的长寿传奇。老而不</w:t>
      </w:r>
      <w:r>
        <w:rPr>
          <w:rFonts w:ascii="宋体" w:hAnsi="宋体" w:cs="宋体" w:eastAsia="宋体"/>
          <w:sz w:val="40"/>
          <w:spacing w:val="0"/>
          <w:color w:val="000000"/>
          <w:b w:val="off"/>
          <w:i w:val="off"/>
        </w:rPr>
        <w:t>衰的未来，正在从理想变为触手可及的现实。</w:t>
      </w:r>
      <w:bookmarkEnd w:id="1757"/>
    </w:p>
    <w:p>
      <w:pPr>
        <w:pageBreakBefore w:val="off"/>
        <w:tabs/>
        <w:wordWrap w:val="off"/>
        <w:spacing w:before="0" w:after="0" w:line="700" w:lineRule="exact"/>
        <w:ind w:left="0" w:right="0"/>
        <w:jc w:val="both"/>
        <w:textAlignment w:val="baseline"/>
        <w:rPr>
          <w:sz w:val="63"/>
        </w:rPr>
      </w:pPr>
      <w:bookmarkStart w:name="" w:id="1758"/>
      <w:r>
        <w:rPr>
          <w:rFonts w:ascii="宋体" w:hAnsi="宋体" w:cs="宋体" w:eastAsia="宋体"/>
          <w:sz w:val="63"/>
          <w:spacing w:val="0"/>
          <w:color w:val="000000"/>
          <w:b w:val="off"/>
          <w:i w:val="off"/>
        </w:rPr>
        <w:t/>
      </w:r>
      <w:bookmarkEnd w:id="1758"/>
    </w:p>
    <w:p>
      <w:pPr>
        <w:pageBreakBefore w:val="off"/>
        <w:tabs/>
        <w:wordWrap w:val="off"/>
        <w:spacing w:before="0" w:after="0" w:line="700" w:lineRule="exact"/>
        <w:ind w:left="0" w:right="0"/>
        <w:jc w:val="both"/>
        <w:textAlignment w:val="baseline"/>
        <w:rPr>
          <w:sz w:val="63"/>
        </w:rPr>
      </w:pPr>
      <w:bookmarkStart w:name="" w:id="1759"/>
      <w:r>
        <w:rPr>
          <w:rFonts w:ascii="宋体" w:hAnsi="宋体" w:cs="宋体" w:eastAsia="宋体"/>
          <w:sz w:val="63"/>
          <w:spacing w:val="0"/>
          <w:color w:val="000000"/>
          <w:b w:val="off"/>
          <w:i w:val="off"/>
        </w:rPr>
        <w:t/>
      </w:r>
      <w:bookmarkEnd w:id="1759"/>
    </w:p>
    <w:p>
      <w:pPr>
        <w:pageBreakBefore w:val="off"/>
        <w:tabs/>
        <w:wordWrap w:val="off"/>
        <w:spacing w:before="0" w:after="0" w:line="700" w:lineRule="exact"/>
        <w:ind w:left="0" w:right="0"/>
        <w:jc w:val="both"/>
        <w:textAlignment w:val="baseline"/>
        <w:rPr>
          <w:sz w:val="63"/>
        </w:rPr>
      </w:pPr>
      <w:bookmarkStart w:name="" w:id="1760"/>
      <w:r>
        <w:rPr>
          <w:rFonts w:ascii="宋体" w:hAnsi="宋体" w:cs="宋体" w:eastAsia="宋体"/>
          <w:sz w:val="63"/>
          <w:spacing w:val="0"/>
          <w:color w:val="000000"/>
          <w:b w:val="off"/>
          <w:i w:val="off"/>
        </w:rPr>
        <w:t/>
      </w:r>
      <w:bookmarkEnd w:id="1760"/>
    </w:p>
    <w:p>
      <w:pPr>
        <w:pageBreakBefore w:val="off"/>
        <w:tabs/>
        <w:wordWrap w:val="off"/>
        <w:spacing w:before="0" w:after="0" w:line="700" w:lineRule="exact"/>
        <w:ind w:left="0" w:right="0"/>
        <w:jc w:val="both"/>
        <w:textAlignment w:val="baseline"/>
        <w:rPr>
          <w:sz w:val="63"/>
        </w:rPr>
      </w:pPr>
      <w:bookmarkStart w:name="" w:id="1761"/>
      <w:r>
        <w:rPr>
          <w:rFonts w:ascii="宋体" w:hAnsi="宋体" w:cs="宋体" w:eastAsia="宋体"/>
          <w:sz w:val="63"/>
          <w:spacing w:val="0"/>
          <w:color w:val="000000"/>
          <w:b w:val="off"/>
          <w:i w:val="off"/>
        </w:rPr>
        <w:t/>
      </w:r>
      <w:bookmarkEnd w:id="1761"/>
    </w:p>
    <w:p>
      <w:pPr>
        <w:pageBreakBefore w:val="off"/>
        <w:tabs/>
        <w:wordWrap w:val="off"/>
        <w:spacing w:before="0" w:after="0" w:line="840" w:lineRule="atLeast"/>
        <w:ind w:left="3620" w:right="0"/>
        <w:jc w:val="both"/>
        <w:textAlignment w:val="baseline"/>
        <w:rPr>
          <w:sz w:val="63"/>
        </w:rPr>
      </w:pPr>
      <w:bookmarkStart w:name="" w:id="1762"/>
      <w:r>
        <w:rPr>
          <w:rFonts w:ascii="黑体" w:hAnsi="黑体" w:cs="黑体" w:eastAsia="黑体"/>
          <w:sz w:val="63"/>
          <w:spacing w:val="0"/>
          <w:color w:val="92a9ce"/>
          <w:b w:val="on"/>
          <w:i w:val="off"/>
        </w:rPr>
        <w:t>打好慢病“攻坚战”，</w:t>
      </w:r>
      <w:bookmarkEnd w:id="1762"/>
    </w:p>
    <w:p>
      <w:pPr>
        <w:pageBreakBefore w:val="off"/>
        <w:tabs>
          <w:tab w:pos="3720" w:val="left" w:leader="none"/>
        </w:tabs>
        <w:wordWrap w:val="off"/>
        <w:spacing w:before="0" w:after="0" w:line="1420" w:lineRule="atLeast"/>
        <w:ind w:left="0" w:right="0"/>
        <w:jc w:val="both"/>
        <w:textAlignment w:val="baseline"/>
        <w:rPr>
          <w:sz w:val="63"/>
        </w:rPr>
      </w:pPr>
      <w:bookmarkStart w:name="" w:id="1763"/>
      <w:r>
        <w:rPr>
          <w:rFonts w:ascii="黑体" w:hAnsi="黑体" w:cs="黑体" w:eastAsia="黑体"/>
          <w:sz w:val="63"/>
          <w:spacing w:val="0"/>
          <w:color w:val="92a9ce"/>
          <w:b w:val="on"/>
          <w:i w:val="off"/>
        </w:rPr>
        <w:t>003</w:t>
      </w:r>
      <w:r>
        <w:t xml:space="preserve">	</w:t>
      </w:r>
      <w:r>
        <w:rPr>
          <w:rFonts w:ascii="黑体" w:hAnsi="黑体" w:cs="黑体" w:eastAsia="黑体"/>
          <w:sz w:val="63"/>
          <w:spacing w:val="0"/>
          <w:color w:val="92a9ce"/>
          <w:b w:val="on"/>
          <w:i w:val="off"/>
        </w:rPr>
        <w:t>从日常点滴做起</w:t>
      </w:r>
      <w:bookmarkEnd w:id="1763"/>
    </w:p>
    <w:p>
      <w:pPr>
        <w:pageBreakBefore w:val="off"/>
        <w:tabs/>
        <w:wordWrap w:val="off"/>
        <w:spacing w:before="0" w:after="0" w:line="1440" w:lineRule="exact"/>
        <w:ind w:left="0" w:right="0"/>
        <w:jc w:val="both"/>
        <w:textAlignment w:val="baseline"/>
        <w:rPr>
          <w:sz w:val="63"/>
        </w:rPr>
      </w:pPr>
      <w:bookmarkStart w:name="" w:id="1764"/>
      <w:r>
        <w:rPr>
          <w:rFonts w:ascii="宋体" w:hAnsi="宋体" w:cs="宋体" w:eastAsia="宋体"/>
          <w:sz w:val="63"/>
          <w:spacing w:val="0"/>
          <w:color w:val="000000"/>
          <w:b w:val="off"/>
          <w:i w:val="off"/>
        </w:rPr>
        <w:t/>
      </w:r>
      <w:bookmarkEnd w:id="1764"/>
    </w:p>
    <w:p>
      <w:pPr>
        <w:pageBreakBefore w:val="off"/>
        <w:tabs/>
        <w:wordWrap w:val="off"/>
        <w:spacing w:before="0" w:after="0" w:line="760" w:lineRule="atLeast"/>
        <w:ind w:left="20" w:right="0" w:firstLine="820"/>
        <w:jc w:val="both"/>
        <w:textAlignment w:val="baseline"/>
        <w:rPr>
          <w:sz w:val="40"/>
        </w:rPr>
      </w:pPr>
      <w:bookmarkStart w:name="" w:id="1765"/>
      <w:r>
        <w:rPr>
          <w:rFonts w:ascii="宋体" w:hAnsi="宋体" w:cs="宋体" w:eastAsia="宋体"/>
          <w:sz w:val="40"/>
          <w:spacing w:val="0"/>
          <w:color w:val="000000"/>
          <w:b w:val="off"/>
          <w:i w:val="off"/>
        </w:rPr>
        <w:t>如今，慢性病(下文简称“慢病”)已经成为现代人的主要死亡原因。世</w:t>
      </w:r>
      <w:r>
        <w:rPr>
          <w:rFonts w:ascii="宋体" w:hAnsi="宋体" w:cs="宋体" w:eastAsia="宋体"/>
          <w:sz w:val="40"/>
          <w:spacing w:val="0"/>
          <w:color w:val="000000"/>
          <w:b w:val="off"/>
          <w:i w:val="off"/>
        </w:rPr>
        <w:t>界卫生组织2022年发布的《非传染性疾病现状报告》显示，全球每年因心血</w:t>
      </w:r>
      <w:r>
        <w:rPr>
          <w:rFonts w:ascii="宋体" w:hAnsi="宋体" w:cs="宋体" w:eastAsia="宋体"/>
          <w:sz w:val="40"/>
          <w:spacing w:val="0"/>
          <w:color w:val="000000"/>
          <w:b w:val="off"/>
          <w:i w:val="off"/>
        </w:rPr>
        <w:t>管疾病、癌症、糖尿病、慢性呼吸系统疾病等慢性非传染性疾病导致的死亡人</w:t>
      </w:r>
      <w:r>
        <w:rPr>
          <w:rFonts w:ascii="宋体" w:hAnsi="宋体" w:cs="宋体" w:eastAsia="宋体"/>
          <w:sz w:val="40"/>
          <w:spacing w:val="0"/>
          <w:color w:val="000000"/>
          <w:b w:val="off"/>
          <w:i w:val="off"/>
        </w:rPr>
        <w:t>数，占全球死亡总人数的75%。在中国，这一比例更为惊人。根据《中华医</w:t>
      </w:r>
      <w:r>
        <w:rPr>
          <w:rFonts w:ascii="宋体" w:hAnsi="宋体" w:cs="宋体" w:eastAsia="宋体"/>
          <w:sz w:val="40"/>
          <w:spacing w:val="0"/>
          <w:color w:val="000000"/>
          <w:b w:val="off"/>
          <w:i w:val="off"/>
        </w:rPr>
        <w:t>学杂志(英文版)》2024年发表的一项研究，因慢性病导致的死亡占全国死</w:t>
      </w:r>
      <w:r>
        <w:rPr>
          <w:rFonts w:ascii="宋体" w:hAnsi="宋体" w:cs="宋体" w:eastAsia="宋体"/>
          <w:sz w:val="40"/>
          <w:spacing w:val="0"/>
          <w:color w:val="000000"/>
          <w:b w:val="off"/>
          <w:i w:val="off"/>
        </w:rPr>
        <w:t>亡总人数的90%以上，其中心血管疾病占全国死亡总人数的近50%。</w:t>
      </w:r>
      <w:bookmarkEnd w:id="1765"/>
    </w:p>
    <w:p>
      <w:pPr>
        <w:pageBreakBefore w:val="off"/>
        <w:tabs/>
        <w:wordWrap w:val="off"/>
        <w:spacing w:before="0" w:after="0" w:line="760" w:lineRule="atLeast"/>
        <w:ind w:left="20" w:right="0" w:firstLine="820"/>
        <w:jc w:val="both"/>
        <w:textAlignment w:val="baseline"/>
        <w:rPr>
          <w:sz w:val="40"/>
        </w:rPr>
      </w:pPr>
      <w:bookmarkStart w:name="" w:id="1766"/>
      <w:r>
        <w:rPr>
          <w:rFonts w:ascii="宋体" w:hAnsi="宋体" w:cs="宋体" w:eastAsia="宋体"/>
          <w:sz w:val="40"/>
          <w:spacing w:val="0"/>
          <w:color w:val="000000"/>
          <w:b w:val="off"/>
          <w:i w:val="off"/>
        </w:rPr>
        <w:t>这些被称作“慢病”的隐形杀手，完全不像其名字所表现的那样缓慢温</w:t>
      </w:r>
      <w:r>
        <w:rPr>
          <w:rFonts w:ascii="宋体" w:hAnsi="宋体" w:cs="宋体" w:eastAsia="宋体"/>
          <w:sz w:val="40"/>
          <w:spacing w:val="0"/>
          <w:color w:val="000000"/>
          <w:b w:val="off"/>
          <w:i w:val="off"/>
        </w:rPr>
        <w:t>和，恰恰相反，它们往往悄无声息地潜伏多年，在毫无征兆的情况下突然暴</w:t>
      </w:r>
      <w:r>
        <w:rPr>
          <w:rFonts w:ascii="宋体" w:hAnsi="宋体" w:cs="宋体" w:eastAsia="宋体"/>
          <w:sz w:val="40"/>
          <w:spacing w:val="0"/>
          <w:color w:val="000000"/>
          <w:b w:val="off"/>
          <w:i w:val="off"/>
        </w:rPr>
        <w:t>发，以“心源性猝死”“脑梗”“肿瘤晚期”等形式猝然终结一段生命。直到疾</w:t>
      </w:r>
      <w:r>
        <w:rPr>
          <w:rFonts w:ascii="宋体" w:hAnsi="宋体" w:cs="宋体" w:eastAsia="宋体"/>
          <w:sz w:val="40"/>
          <w:spacing w:val="0"/>
          <w:color w:val="000000"/>
          <w:b w:val="off"/>
          <w:i w:val="off"/>
        </w:rPr>
        <w:t>病摊牌，很多人才看清它的真面目。</w:t>
      </w:r>
      <w:bookmarkEnd w:id="1766"/>
    </w:p>
    <w:p>
      <w:pPr>
        <w:pageBreakBefore w:val="off"/>
        <w:tabs/>
        <w:wordWrap w:val="off"/>
        <w:spacing w:before="0" w:after="0" w:line="760" w:lineRule="atLeast"/>
        <w:ind w:left="840" w:right="0"/>
        <w:jc w:val="both"/>
        <w:textAlignment w:val="baseline"/>
        <w:rPr>
          <w:sz w:val="40"/>
        </w:rPr>
      </w:pPr>
      <w:bookmarkStart w:name="" w:id="1767"/>
      <w:r>
        <w:rPr>
          <w:rFonts w:ascii="宋体" w:hAnsi="宋体" w:cs="宋体" w:eastAsia="宋体"/>
          <w:sz w:val="40"/>
          <w:spacing w:val="0"/>
          <w:color w:val="000000"/>
          <w:b w:val="off"/>
          <w:i w:val="off"/>
        </w:rPr>
        <w:t>我们为何会陷入这样的健康困境?其根源在于以下三个认知错位。</w:t>
      </w:r>
      <w:bookmarkEnd w:id="1767"/>
    </w:p>
    <w:p>
      <w:pPr>
        <w:pageBreakBefore w:val="off"/>
        <w:tabs/>
        <w:wordWrap w:val="off"/>
        <w:spacing w:before="0" w:after="0" w:line="760" w:lineRule="atLeast"/>
        <w:ind w:left="20" w:right="0" w:firstLine="820"/>
        <w:jc w:val="both"/>
        <w:textAlignment w:val="baseline"/>
        <w:rPr>
          <w:sz w:val="40"/>
        </w:rPr>
      </w:pPr>
      <w:bookmarkStart w:name="" w:id="1768"/>
      <w:r>
        <w:rPr>
          <w:rFonts w:ascii="宋体" w:hAnsi="宋体" w:cs="宋体" w:eastAsia="宋体"/>
          <w:sz w:val="40"/>
          <w:spacing w:val="0"/>
          <w:color w:val="000000"/>
          <w:b w:val="off"/>
          <w:i w:val="off"/>
        </w:rPr>
        <w:t>第一，对健康的误解太深。我们习惯于“生病——治疗”的疾病思维，却</w:t>
      </w:r>
      <w:r>
        <w:rPr>
          <w:rFonts w:ascii="宋体" w:hAnsi="宋体" w:cs="宋体" w:eastAsia="宋体"/>
          <w:sz w:val="40"/>
          <w:spacing w:val="0"/>
          <w:color w:val="000000"/>
          <w:b w:val="off"/>
          <w:i w:val="off"/>
        </w:rPr>
        <w:t>忽视了疾病的孕育与演化过程。慢病不会像急性病那样用疼痛或发热发出警</w:t>
      </w:r>
      <w:r>
        <w:rPr>
          <w:rFonts w:ascii="宋体" w:hAnsi="宋体" w:cs="宋体" w:eastAsia="宋体"/>
          <w:sz w:val="40"/>
          <w:spacing w:val="0"/>
          <w:color w:val="000000"/>
          <w:b w:val="off"/>
          <w:i w:val="off"/>
        </w:rPr>
        <w:t>报，而是悄无声息地瓦解身体防线。当我们终于察觉时，往往已经错过最佳干</w:t>
      </w:r>
      <w:r>
        <w:rPr>
          <w:rFonts w:ascii="宋体" w:hAnsi="宋体" w:cs="宋体" w:eastAsia="宋体"/>
          <w:sz w:val="40"/>
          <w:spacing w:val="0"/>
          <w:color w:val="000000"/>
          <w:b w:val="off"/>
          <w:i w:val="off"/>
        </w:rPr>
        <w:t>预时机。</w:t>
      </w:r>
      <w:bookmarkEnd w:id="1768"/>
    </w:p>
    <w:p>
      <w:pPr>
        <w:pageBreakBefore w:val="off"/>
        <w:tabs/>
        <w:wordWrap w:val="off"/>
        <w:spacing w:before="0" w:after="0" w:line="780" w:lineRule="exact"/>
        <w:ind w:left="0" w:right="0"/>
        <w:jc w:val="both"/>
        <w:textAlignment w:val="baseline"/>
        <w:rPr>
          <w:sz w:val="40"/>
        </w:rPr>
      </w:pPr>
      <w:bookmarkStart w:name="" w:id="1769"/>
      <w:r>
        <w:rPr>
          <w:rFonts w:ascii="宋体" w:hAnsi="宋体" w:cs="宋体" w:eastAsia="宋体"/>
          <w:sz w:val="40"/>
          <w:spacing w:val="0"/>
          <w:color w:val="000000"/>
          <w:b w:val="off"/>
          <w:i w:val="off"/>
        </w:rPr>
        <w:t/>
      </w:r>
      <w:bookmarkEnd w:id="1769"/>
    </w:p>
    <w:p>
      <w:pPr>
        <w:pageBreakBefore w:val="off"/>
        <w:tabs/>
        <w:wordWrap w:val="off"/>
        <w:spacing w:before="0" w:after="0" w:line="580" w:lineRule="atLeast"/>
        <w:ind w:left="20" w:right="0"/>
        <w:jc w:val="both"/>
        <w:textAlignment w:val="baseline"/>
        <w:rPr>
          <w:sz w:val="43"/>
        </w:rPr>
      </w:pPr>
      <w:bookmarkStart w:name="" w:id="1770"/>
      <w:r>
        <w:rPr>
          <w:rFonts w:ascii="仿宋" w:hAnsi="仿宋" w:cs="仿宋" w:eastAsia="仿宋"/>
          <w:sz w:val="43"/>
          <w:spacing w:val="0"/>
          <w:color w:val="92a9ce"/>
          <w:b w:val="off"/>
          <w:i w:val="off"/>
        </w:rPr>
        <w:t>024</w:t>
      </w:r>
      <w:bookmarkEnd w:id="1770"/>
    </w:p>
    <w:p>
      <w:r>
        <w:t/>
      </w:r>
    </w:p>
    <w:p>
      <w:pPr>
        <w:sectPr>
          <w:footerReference r:id="rId117"/>
          <w:headerReference r:id="rId118" w:type="default"/>
          <w:type w:val="nextPage"/>
          <w:pgSz w:w="17340" w:h="25540"/>
          <w:pgMar w:left="1620" w:top="1080" w:right="1620" w:bottom="1080" w:header="780" w:footer="780"/>
          <w:cols w:num="1"/>
        </w:sectPr>
      </w:pPr>
    </w:p>
    <w:p>
      <w:pPr>
        <w:pageBreakBefore w:val="off"/>
        <w:tabs/>
        <w:wordWrap w:val="off"/>
        <w:spacing w:before="0" w:after="0" w:line="440" w:lineRule="atLeast"/>
        <w:ind w:left="0" w:right="0"/>
        <w:jc w:val="right"/>
        <w:textAlignment w:val="baseline"/>
        <w:rPr>
          <w:sz w:val="33"/>
        </w:rPr>
      </w:pPr>
      <w:bookmarkStart w:name="" w:id="1771"/>
      <w:r>
        <w:rPr>
          <w:rFonts w:ascii="黑体" w:hAnsi="黑体" w:cs="黑体" w:eastAsia="黑体"/>
          <w:sz w:val="33"/>
          <w:spacing w:val="0"/>
          <w:color w:val="000000"/>
          <w:b w:val="off"/>
          <w:i w:val="off"/>
        </w:rPr>
        <w:t>第一章家庭健康管理的顶层设计</w:t>
      </w:r>
      <w:bookmarkEnd w:id="1771"/>
    </w:p>
    <w:p>
      <w:pPr>
        <w:pageBreakBefore w:val="off"/>
        <w:tabs/>
        <w:wordWrap w:val="off"/>
        <w:spacing w:before="0" w:after="0" w:line="800" w:lineRule="exact"/>
        <w:ind w:left="0" w:right="0"/>
        <w:jc w:val="right"/>
        <w:textAlignment w:val="baseline"/>
        <w:rPr>
          <w:sz w:val="39"/>
        </w:rPr>
      </w:pPr>
      <w:bookmarkStart w:name="" w:id="1772"/>
      <w:r>
        <w:rPr>
          <w:rFonts w:ascii="宋体" w:hAnsi="宋体" w:cs="宋体" w:eastAsia="宋体"/>
          <w:sz w:val="39"/>
          <w:spacing w:val="0"/>
          <w:color w:val="000000"/>
          <w:b w:val="off"/>
          <w:i w:val="off"/>
        </w:rPr>
        <w:t/>
      </w:r>
      <w:bookmarkEnd w:id="1772"/>
    </w:p>
    <w:p>
      <w:pPr>
        <w:pageBreakBefore w:val="off"/>
        <w:tabs/>
        <w:wordWrap w:val="off"/>
        <w:spacing w:before="0" w:after="0" w:line="800" w:lineRule="exact"/>
        <w:ind w:left="0" w:right="0"/>
        <w:jc w:val="right"/>
        <w:textAlignment w:val="baseline"/>
        <w:rPr>
          <w:sz w:val="39"/>
        </w:rPr>
      </w:pPr>
      <w:bookmarkStart w:name="" w:id="1773"/>
      <w:r>
        <w:rPr>
          <w:rFonts w:ascii="宋体" w:hAnsi="宋体" w:cs="宋体" w:eastAsia="宋体"/>
          <w:sz w:val="39"/>
          <w:spacing w:val="0"/>
          <w:color w:val="000000"/>
          <w:b w:val="off"/>
          <w:i w:val="off"/>
        </w:rPr>
        <w:t/>
      </w:r>
      <w:bookmarkEnd w:id="1773"/>
    </w:p>
    <w:p>
      <w:pPr>
        <w:pageBreakBefore w:val="off"/>
        <w:tabs/>
        <w:wordWrap w:val="off"/>
        <w:spacing w:before="0" w:after="0" w:line="780" w:lineRule="atLeast"/>
        <w:ind w:left="60" w:right="0" w:firstLine="820"/>
        <w:jc w:val="both"/>
        <w:textAlignment w:val="baseline"/>
        <w:rPr>
          <w:sz w:val="39"/>
        </w:rPr>
      </w:pPr>
      <w:bookmarkStart w:name="" w:id="1774"/>
      <w:r>
        <w:rPr>
          <w:rFonts w:ascii="宋体" w:hAnsi="宋体" w:cs="宋体" w:eastAsia="宋体"/>
          <w:sz w:val="39"/>
          <w:spacing w:val="0"/>
          <w:color w:val="000000"/>
          <w:b w:val="off"/>
          <w:i w:val="off"/>
        </w:rPr>
        <w:t>第二，低估生活方式的力量。现代医学研究已经证实，在影响健康和寿</w:t>
      </w:r>
      <w:r>
        <w:rPr>
          <w:rFonts w:ascii="宋体" w:hAnsi="宋体" w:cs="宋体" w:eastAsia="宋体"/>
          <w:sz w:val="39"/>
          <w:spacing w:val="0"/>
          <w:color w:val="000000"/>
          <w:b w:val="off"/>
          <w:i w:val="off"/>
        </w:rPr>
        <w:t>命的关键因素中，生活方式占比高达60%，远超医疗的影响。而大多数人的</w:t>
      </w:r>
      <w:r>
        <w:rPr>
          <w:rFonts w:ascii="宋体" w:hAnsi="宋体" w:cs="宋体" w:eastAsia="宋体"/>
          <w:sz w:val="39"/>
          <w:spacing w:val="0"/>
          <w:color w:val="000000"/>
          <w:b w:val="off"/>
          <w:i w:val="off"/>
        </w:rPr>
        <w:t>生活方式并没有随着经济条件的改善而进步，反而在超加工饮食、久坐、睡眠</w:t>
      </w:r>
      <w:r>
        <w:rPr>
          <w:rFonts w:ascii="宋体" w:hAnsi="宋体" w:cs="宋体" w:eastAsia="宋体"/>
          <w:sz w:val="39"/>
          <w:spacing w:val="0"/>
          <w:color w:val="000000"/>
          <w:b w:val="off"/>
          <w:i w:val="off"/>
        </w:rPr>
        <w:t>不足、长期慢性压力中日益失序。</w:t>
      </w:r>
      <w:bookmarkEnd w:id="1774"/>
    </w:p>
    <w:p>
      <w:pPr>
        <w:pageBreakBefore w:val="off"/>
        <w:tabs/>
        <w:wordWrap w:val="off"/>
        <w:spacing w:before="0" w:after="0" w:line="780" w:lineRule="atLeast"/>
        <w:ind w:left="60" w:right="20" w:firstLine="820"/>
        <w:jc w:val="both"/>
        <w:textAlignment w:val="baseline"/>
        <w:rPr>
          <w:sz w:val="39"/>
        </w:rPr>
      </w:pPr>
      <w:bookmarkStart w:name="" w:id="1775"/>
      <w:r>
        <w:rPr>
          <w:rFonts w:ascii="宋体" w:hAnsi="宋体" w:cs="宋体" w:eastAsia="宋体"/>
          <w:sz w:val="39"/>
          <w:spacing w:val="0"/>
          <w:color w:val="000000"/>
          <w:b w:val="off"/>
          <w:i w:val="off"/>
        </w:rPr>
        <w:t>第三，没有构建完善的家庭健康管理系统。生病找医生看病，体检靠公</w:t>
      </w:r>
      <w:r>
        <w:rPr>
          <w:rFonts w:ascii="宋体" w:hAnsi="宋体" w:cs="宋体" w:eastAsia="宋体"/>
          <w:sz w:val="39"/>
          <w:spacing w:val="0"/>
          <w:color w:val="000000"/>
          <w:b w:val="off"/>
          <w:i w:val="off"/>
        </w:rPr>
        <w:t>司安排，这种被动应对模式指向的是“问题已出现”，而不是“风险能识别”。</w:t>
      </w:r>
      <w:r>
        <w:rPr>
          <w:rFonts w:ascii="宋体" w:hAnsi="宋体" w:cs="宋体" w:eastAsia="宋体"/>
          <w:sz w:val="39"/>
          <w:spacing w:val="0"/>
          <w:color w:val="000000"/>
          <w:b w:val="off"/>
          <w:i w:val="off"/>
        </w:rPr>
        <w:t>如果一个家庭对其成员的健康没有预警机制、干预体系和支持协同，就像一座</w:t>
      </w:r>
      <w:r>
        <w:rPr>
          <w:rFonts w:ascii="宋体" w:hAnsi="宋体" w:cs="宋体" w:eastAsia="宋体"/>
          <w:sz w:val="39"/>
          <w:spacing w:val="0"/>
          <w:color w:val="000000"/>
          <w:b w:val="off"/>
          <w:i w:val="off"/>
        </w:rPr>
        <w:t>城市没有消防队————火灾终会发生，代价只是早晚。</w:t>
      </w:r>
      <w:bookmarkEnd w:id="1775"/>
    </w:p>
    <w:p>
      <w:pPr>
        <w:pageBreakBefore w:val="off"/>
        <w:tabs/>
        <w:wordWrap w:val="off"/>
        <w:spacing w:before="0" w:after="0" w:line="780" w:lineRule="atLeast"/>
        <w:ind w:left="60" w:right="80" w:firstLine="820"/>
        <w:jc w:val="both"/>
        <w:textAlignment w:val="baseline"/>
        <w:rPr>
          <w:sz w:val="39"/>
        </w:rPr>
      </w:pPr>
      <w:bookmarkStart w:name="" w:id="1776"/>
      <w:r>
        <w:rPr>
          <w:rFonts w:ascii="宋体" w:hAnsi="宋体" w:cs="宋体" w:eastAsia="宋体"/>
          <w:sz w:val="39"/>
          <w:spacing w:val="0"/>
          <w:color w:val="000000"/>
          <w:b w:val="off"/>
          <w:i w:val="off"/>
        </w:rPr>
        <w:t>《黄帝内经》有云：“上工治未病，中工治欲病，下工治已病。”慢病防治，</w:t>
      </w:r>
      <w:r>
        <w:rPr>
          <w:rFonts w:ascii="宋体" w:hAnsi="宋体" w:cs="宋体" w:eastAsia="宋体"/>
          <w:sz w:val="39"/>
          <w:spacing w:val="0"/>
          <w:color w:val="000000"/>
          <w:b w:val="off"/>
          <w:i w:val="off"/>
        </w:rPr>
        <w:t>就是最典型的“未病”之战。</w:t>
      </w:r>
      <w:bookmarkEnd w:id="1776"/>
    </w:p>
    <w:p>
      <w:pPr>
        <w:pageBreakBefore w:val="off"/>
        <w:tabs/>
        <w:wordWrap w:val="off"/>
        <w:spacing w:before="0" w:after="0" w:line="800" w:lineRule="exact"/>
        <w:ind w:left="0" w:right="0"/>
        <w:jc w:val="both"/>
        <w:textAlignment w:val="baseline"/>
        <w:rPr>
          <w:sz w:val="39"/>
        </w:rPr>
      </w:pPr>
      <w:bookmarkStart w:name="" w:id="1777"/>
      <w:r>
        <w:rPr>
          <w:rFonts w:ascii="宋体" w:hAnsi="宋体" w:cs="宋体" w:eastAsia="宋体"/>
          <w:sz w:val="39"/>
          <w:spacing w:val="0"/>
          <w:color w:val="000000"/>
          <w:b w:val="off"/>
          <w:i w:val="off"/>
        </w:rPr>
        <w:t/>
      </w:r>
      <w:bookmarkEnd w:id="1777"/>
    </w:p>
    <w:p>
      <w:pPr>
        <w:pageBreakBefore w:val="off"/>
        <w:tabs/>
        <w:wordWrap w:val="off"/>
        <w:spacing w:before="0" w:after="0" w:line="640" w:lineRule="atLeast"/>
        <w:ind w:left="60" w:right="0"/>
        <w:jc w:val="both"/>
        <w:textAlignment w:val="baseline"/>
        <w:rPr>
          <w:sz w:val="47"/>
        </w:rPr>
      </w:pPr>
      <w:bookmarkStart w:name="" w:id="1778"/>
      <w:r>
        <w:rPr>
          <w:rFonts w:ascii="黑体" w:hAnsi="黑体" w:cs="黑体" w:eastAsia="黑体"/>
          <w:sz w:val="47"/>
          <w:spacing w:val="0"/>
          <w:color w:val="000000"/>
          <w:b w:val="on"/>
          <w:i w:val="off"/>
        </w:rPr>
        <w:t>慢病的底层逻辑</w:t>
      </w:r>
      <w:bookmarkEnd w:id="1778"/>
    </w:p>
    <w:p>
      <w:pPr>
        <w:pageBreakBefore w:val="off"/>
        <w:tabs/>
        <w:wordWrap w:val="off"/>
        <w:spacing w:before="0" w:after="0" w:line="800" w:lineRule="exact"/>
        <w:ind w:left="0" w:right="0"/>
        <w:jc w:val="both"/>
        <w:textAlignment w:val="baseline"/>
        <w:rPr>
          <w:sz w:val="39"/>
        </w:rPr>
      </w:pPr>
      <w:bookmarkStart w:name="" w:id="1779"/>
      <w:r>
        <w:rPr>
          <w:rFonts w:ascii="宋体" w:hAnsi="宋体" w:cs="宋体" w:eastAsia="宋体"/>
          <w:sz w:val="39"/>
          <w:spacing w:val="0"/>
          <w:color w:val="000000"/>
          <w:b w:val="off"/>
          <w:i w:val="off"/>
        </w:rPr>
        <w:t/>
      </w:r>
      <w:bookmarkEnd w:id="1779"/>
    </w:p>
    <w:p>
      <w:pPr>
        <w:pageBreakBefore w:val="off"/>
        <w:tabs/>
        <w:wordWrap w:val="off"/>
        <w:spacing w:before="0" w:after="0" w:line="780" w:lineRule="atLeast"/>
        <w:ind w:left="60" w:right="60" w:firstLine="820"/>
        <w:jc w:val="both"/>
        <w:textAlignment w:val="baseline"/>
        <w:rPr>
          <w:sz w:val="39"/>
        </w:rPr>
      </w:pPr>
      <w:bookmarkStart w:name="" w:id="1780"/>
      <w:r>
        <w:rPr>
          <w:rFonts w:ascii="宋体" w:hAnsi="宋体" w:cs="宋体" w:eastAsia="宋体"/>
          <w:sz w:val="39"/>
          <w:spacing w:val="0"/>
          <w:color w:val="000000"/>
          <w:b w:val="off"/>
          <w:i w:val="off"/>
        </w:rPr>
        <w:t>无论是困扰现代人的“三高”(高血压、高血糖、高血脂)、心梗、脑梗，</w:t>
      </w:r>
      <w:r>
        <w:rPr>
          <w:rFonts w:ascii="宋体" w:hAnsi="宋体" w:cs="宋体" w:eastAsia="宋体"/>
          <w:sz w:val="39"/>
          <w:spacing w:val="0"/>
          <w:color w:val="000000"/>
          <w:b w:val="off"/>
          <w:i w:val="off"/>
        </w:rPr>
        <w:t>还是脂肪肝、阿尔茨海默病、帕金森病，抑或颈椎病、腰背痛、抑郁症，乃至</w:t>
      </w:r>
      <w:r>
        <w:rPr>
          <w:rFonts w:ascii="宋体" w:hAnsi="宋体" w:cs="宋体" w:eastAsia="宋体"/>
          <w:sz w:val="39"/>
          <w:spacing w:val="0"/>
          <w:color w:val="000000"/>
          <w:b w:val="off"/>
          <w:i w:val="off"/>
        </w:rPr>
        <w:t>人人谈之色变的癌症，其底层原因都是慢性炎症反应。</w:t>
      </w:r>
      <w:bookmarkEnd w:id="1780"/>
    </w:p>
    <w:p>
      <w:pPr>
        <w:pageBreakBefore w:val="off"/>
        <w:tabs/>
        <w:wordWrap w:val="off"/>
        <w:spacing w:before="0" w:after="0" w:line="780" w:lineRule="atLeast"/>
        <w:ind w:left="880" w:right="0"/>
        <w:jc w:val="both"/>
        <w:textAlignment w:val="baseline"/>
        <w:rPr>
          <w:sz w:val="39"/>
        </w:rPr>
      </w:pPr>
      <w:bookmarkStart w:name="" w:id="1781"/>
      <w:r>
        <w:rPr>
          <w:rFonts w:ascii="宋体" w:hAnsi="宋体" w:cs="宋体" w:eastAsia="宋体"/>
          <w:sz w:val="39"/>
          <w:spacing w:val="0"/>
          <w:color w:val="000000"/>
          <w:b w:val="off"/>
          <w:i w:val="off"/>
        </w:rPr>
        <w:t>慢性炎症是如何发生的呢?</w:t>
      </w:r>
      <w:bookmarkEnd w:id="1781"/>
    </w:p>
    <w:p>
      <w:pPr>
        <w:pageBreakBefore w:val="off"/>
        <w:tabs/>
        <w:wordWrap w:val="off"/>
        <w:spacing w:before="0" w:after="0" w:line="780" w:lineRule="atLeast"/>
        <w:ind w:left="60" w:right="80" w:firstLine="820"/>
        <w:jc w:val="both"/>
        <w:textAlignment w:val="baseline"/>
        <w:rPr>
          <w:sz w:val="39"/>
        </w:rPr>
      </w:pPr>
      <w:bookmarkStart w:name="" w:id="1782"/>
      <w:r>
        <w:rPr>
          <w:rFonts w:ascii="宋体" w:hAnsi="宋体" w:cs="宋体" w:eastAsia="宋体"/>
          <w:sz w:val="39"/>
          <w:spacing w:val="0"/>
          <w:color w:val="000000"/>
          <w:b w:val="off"/>
          <w:i w:val="off"/>
        </w:rPr>
        <w:t>人体是亿万年进化的杰作，人类走到今天，靠的就是对外界环境的适应</w:t>
      </w:r>
      <w:r>
        <w:rPr>
          <w:rFonts w:ascii="宋体" w:hAnsi="宋体" w:cs="宋体" w:eastAsia="宋体"/>
          <w:sz w:val="39"/>
          <w:spacing w:val="0"/>
          <w:color w:val="000000"/>
          <w:b w:val="off"/>
          <w:i w:val="off"/>
        </w:rPr>
        <w:t>和应激。适应能确保我们在不断改变的环境中存活下来，而应激则能帮我们应</w:t>
      </w:r>
      <w:r>
        <w:rPr>
          <w:rFonts w:ascii="宋体" w:hAnsi="宋体" w:cs="宋体" w:eastAsia="宋体"/>
          <w:sz w:val="39"/>
          <w:spacing w:val="0"/>
          <w:color w:val="000000"/>
          <w:b w:val="off"/>
          <w:i w:val="off"/>
        </w:rPr>
        <w:t>对当下发生的危险。适应和应激都是生命本能的产物，这两种机制完美配合，</w:t>
      </w:r>
      <w:r>
        <w:rPr>
          <w:rFonts w:ascii="宋体" w:hAnsi="宋体" w:cs="宋体" w:eastAsia="宋体"/>
          <w:sz w:val="39"/>
          <w:spacing w:val="0"/>
          <w:color w:val="000000"/>
          <w:b w:val="off"/>
          <w:i w:val="off"/>
        </w:rPr>
        <w:t>支撑人类走过漫长的进化历程。</w:t>
      </w:r>
      <w:bookmarkEnd w:id="1782"/>
    </w:p>
    <w:p>
      <w:pPr>
        <w:pageBreakBefore w:val="off"/>
        <w:tabs/>
        <w:wordWrap w:val="off"/>
        <w:spacing w:before="0" w:after="0" w:line="780" w:lineRule="atLeast"/>
        <w:ind w:left="60" w:right="80" w:firstLine="820"/>
        <w:jc w:val="both"/>
        <w:textAlignment w:val="baseline"/>
        <w:rPr>
          <w:sz w:val="39"/>
        </w:rPr>
      </w:pPr>
      <w:bookmarkStart w:name="" w:id="1783"/>
      <w:r>
        <w:rPr>
          <w:rFonts w:ascii="宋体" w:hAnsi="宋体" w:cs="宋体" w:eastAsia="宋体"/>
          <w:sz w:val="39"/>
          <w:spacing w:val="0"/>
          <w:color w:val="000000"/>
          <w:b w:val="off"/>
          <w:i w:val="off"/>
        </w:rPr>
        <w:t>慢性病的本质，正是进化形成的身体机制与现代社会环境之间的严重错</w:t>
      </w:r>
      <w:r>
        <w:rPr>
          <w:rFonts w:ascii="宋体" w:hAnsi="宋体" w:cs="宋体" w:eastAsia="宋体"/>
          <w:sz w:val="39"/>
          <w:spacing w:val="0"/>
          <w:color w:val="000000"/>
          <w:b w:val="off"/>
          <w:i w:val="off"/>
        </w:rPr>
        <w:t>位。我们的身体仍保留着应对饥饿的代谢模式，如今却要处理营养过剩的日常</w:t>
      </w:r>
      <w:r>
        <w:rPr>
          <w:rFonts w:ascii="宋体" w:hAnsi="宋体" w:cs="宋体" w:eastAsia="宋体"/>
          <w:sz w:val="39"/>
          <w:spacing w:val="0"/>
          <w:color w:val="000000"/>
          <w:b w:val="off"/>
          <w:i w:val="off"/>
        </w:rPr>
        <w:t>饮食；我们的应激系统原本只是应对偶发的生命威胁，比如突然出现的一头狮</w:t>
      </w:r>
      <w:r>
        <w:rPr>
          <w:rFonts w:ascii="宋体" w:hAnsi="宋体" w:cs="宋体" w:eastAsia="宋体"/>
          <w:sz w:val="39"/>
          <w:spacing w:val="0"/>
          <w:color w:val="000000"/>
          <w:b w:val="off"/>
          <w:i w:val="off"/>
        </w:rPr>
        <w:t>子，如今却要承受持续不断的心理压力。现代生活方式带来的营养过剩、过度</w:t>
      </w:r>
      <w:bookmarkEnd w:id="1783"/>
    </w:p>
    <w:p>
      <w:pPr>
        <w:pageBreakBefore w:val="off"/>
        <w:tabs/>
        <w:wordWrap w:val="off"/>
        <w:spacing w:before="0" w:after="0" w:line="440" w:lineRule="exact"/>
        <w:ind w:left="0" w:right="0"/>
        <w:jc w:val="both"/>
        <w:textAlignment w:val="baseline"/>
        <w:rPr>
          <w:sz w:val="37"/>
        </w:rPr>
      </w:pPr>
      <w:bookmarkStart w:name="" w:id="1784"/>
      <w:r>
        <w:rPr>
          <w:rFonts w:ascii="宋体" w:hAnsi="宋体" w:cs="宋体" w:eastAsia="宋体"/>
          <w:sz w:val="37"/>
          <w:spacing w:val="0"/>
          <w:color w:val="000000"/>
          <w:b w:val="off"/>
          <w:i w:val="off"/>
        </w:rPr>
        <w:t/>
      </w:r>
      <w:bookmarkEnd w:id="1784"/>
    </w:p>
    <w:p>
      <w:pPr>
        <w:pageBreakBefore w:val="off"/>
        <w:tabs/>
        <w:wordWrap w:val="off"/>
        <w:spacing w:before="0" w:after="0" w:line="440" w:lineRule="exact"/>
        <w:ind w:left="0" w:right="0"/>
        <w:jc w:val="both"/>
        <w:textAlignment w:val="baseline"/>
        <w:rPr>
          <w:sz w:val="37"/>
        </w:rPr>
      </w:pPr>
      <w:bookmarkStart w:name="" w:id="1785"/>
      <w:r>
        <w:rPr>
          <w:rFonts w:ascii="宋体" w:hAnsi="宋体" w:cs="宋体" w:eastAsia="宋体"/>
          <w:sz w:val="37"/>
          <w:spacing w:val="0"/>
          <w:color w:val="000000"/>
          <w:b w:val="off"/>
          <w:i w:val="off"/>
        </w:rPr>
        <w:t/>
      </w:r>
      <w:bookmarkEnd w:id="1785"/>
    </w:p>
    <w:p>
      <w:pPr>
        <w:pageBreakBefore w:val="off"/>
        <w:tabs/>
        <w:wordWrap w:val="off"/>
        <w:spacing w:before="0" w:after="0" w:line="500" w:lineRule="atLeast"/>
        <w:ind w:left="0" w:right="120"/>
        <w:jc w:val="right"/>
        <w:textAlignment w:val="baseline"/>
        <w:rPr>
          <w:sz w:val="37"/>
        </w:rPr>
      </w:pPr>
      <w:bookmarkStart w:name="" w:id="1786"/>
      <w:r>
        <w:rPr>
          <w:rFonts w:ascii="宋体" w:hAnsi="宋体" w:cs="宋体" w:eastAsia="宋体"/>
          <w:sz w:val="37"/>
          <w:spacing w:val="0"/>
          <w:color w:val="000000"/>
          <w:b w:val="off"/>
          <w:i w:val="off"/>
        </w:rPr>
        <w:t>025</w:t>
      </w:r>
      <w:bookmarkEnd w:id="1786"/>
    </w:p>
    <w:p>
      <w:r>
        <w:t/>
      </w:r>
    </w:p>
    <w:p>
      <w:pPr>
        <w:sectPr>
          <w:footerReference r:id="rId119"/>
          <w:headerReference r:id="rId120" w:type="default"/>
          <w:type w:val="nextPage"/>
          <w:pgSz w:w="17060" w:h="25400"/>
          <w:pgMar w:left="1540" w:top="1080" w:right="1540" w:bottom="1080" w:header="780" w:footer="780"/>
          <w:cols w:num="1"/>
        </w:sectPr>
      </w:pPr>
    </w:p>
    <w:p>
      <w:pPr>
        <w:pageBreakBefore w:val="off"/>
        <w:tabs/>
        <w:wordWrap w:val="off"/>
        <w:spacing w:before="0" w:after="0" w:line="440" w:lineRule="atLeast"/>
        <w:ind w:left="0" w:right="0"/>
        <w:jc w:val="both"/>
        <w:textAlignment w:val="baseline"/>
        <w:rPr>
          <w:sz w:val="33"/>
        </w:rPr>
      </w:pPr>
      <w:bookmarkStart w:name="" w:id="1787"/>
      <w:r>
        <w:rPr>
          <w:rFonts w:ascii="黑体" w:hAnsi="黑体" w:cs="黑体" w:eastAsia="黑体"/>
          <w:sz w:val="33"/>
          <w:spacing w:val="0"/>
          <w:color w:val="a7b8d3"/>
          <w:b w:val="off"/>
          <w:i w:val="off"/>
        </w:rPr>
        <w:t>第一部分生活方式是健康的根本</w:t>
      </w:r>
      <w:bookmarkEnd w:id="1787"/>
    </w:p>
    <w:p>
      <w:pPr>
        <w:pageBreakBefore w:val="off"/>
        <w:tabs/>
        <w:wordWrap w:val="off"/>
        <w:spacing w:before="0" w:after="0" w:line="400" w:lineRule="exact"/>
        <w:ind w:left="0" w:right="0"/>
        <w:jc w:val="both"/>
        <w:textAlignment w:val="baseline"/>
        <w:rPr>
          <w:sz w:val="33"/>
        </w:rPr>
      </w:pPr>
      <w:bookmarkStart w:name="" w:id="1788"/>
      <w:r>
        <w:rPr>
          <w:rFonts w:ascii="宋体" w:hAnsi="宋体" w:cs="宋体" w:eastAsia="宋体"/>
          <w:sz w:val="33"/>
          <w:spacing w:val="0"/>
          <w:color w:val="000000"/>
          <w:b w:val="off"/>
          <w:i w:val="off"/>
        </w:rPr>
        <w:t/>
      </w:r>
      <w:bookmarkEnd w:id="1788"/>
    </w:p>
    <w:p>
      <w:pPr>
        <w:pageBreakBefore w:val="off"/>
        <w:tabs/>
        <w:wordWrap w:val="off"/>
        <w:spacing w:before="0" w:after="0" w:line="400" w:lineRule="exact"/>
        <w:ind w:left="0" w:right="0"/>
        <w:jc w:val="both"/>
        <w:textAlignment w:val="baseline"/>
        <w:rPr>
          <w:sz w:val="33"/>
        </w:rPr>
      </w:pPr>
      <w:bookmarkStart w:name="" w:id="1789"/>
      <w:r>
        <w:rPr>
          <w:rFonts w:ascii="宋体" w:hAnsi="宋体" w:cs="宋体" w:eastAsia="宋体"/>
          <w:sz w:val="33"/>
          <w:spacing w:val="0"/>
          <w:color w:val="000000"/>
          <w:b w:val="off"/>
          <w:i w:val="off"/>
        </w:rPr>
        <w:t/>
      </w:r>
      <w:bookmarkEnd w:id="1789"/>
    </w:p>
    <w:p>
      <w:pPr>
        <w:pageBreakBefore w:val="off"/>
        <w:tabs/>
        <w:wordWrap w:val="off"/>
        <w:spacing w:before="0" w:after="0" w:line="400" w:lineRule="exact"/>
        <w:ind w:left="0" w:right="0"/>
        <w:jc w:val="both"/>
        <w:textAlignment w:val="baseline"/>
        <w:rPr>
          <w:sz w:val="33"/>
        </w:rPr>
      </w:pPr>
      <w:bookmarkStart w:name="" w:id="1790"/>
      <w:r>
        <w:rPr>
          <w:rFonts w:ascii="宋体" w:hAnsi="宋体" w:cs="宋体" w:eastAsia="宋体"/>
          <w:sz w:val="33"/>
          <w:spacing w:val="0"/>
          <w:color w:val="000000"/>
          <w:b w:val="off"/>
          <w:i w:val="off"/>
        </w:rPr>
        <w:t/>
      </w:r>
      <w:bookmarkEnd w:id="1790"/>
    </w:p>
    <w:p>
      <w:pPr>
        <w:pageBreakBefore w:val="off"/>
        <w:tabs/>
        <w:wordWrap w:val="off"/>
        <w:spacing w:before="0" w:after="0" w:line="800" w:lineRule="atLeast"/>
        <w:ind w:left="0" w:right="100"/>
        <w:jc w:val="both"/>
        <w:textAlignment w:val="baseline"/>
        <w:rPr>
          <w:sz w:val="40"/>
        </w:rPr>
      </w:pPr>
      <w:bookmarkStart w:name="" w:id="1791"/>
      <w:r>
        <w:rPr>
          <w:rFonts w:ascii="宋体" w:hAnsi="宋体" w:cs="宋体" w:eastAsia="宋体"/>
          <w:sz w:val="40"/>
          <w:spacing w:val="0"/>
          <w:color w:val="000000"/>
          <w:b w:val="off"/>
          <w:i w:val="off"/>
        </w:rPr>
        <w:t>压力、久坐不动等问题，其出现速度之快、变化之大，实在令人震惊。回顾</w:t>
      </w:r>
      <w:r>
        <w:rPr>
          <w:rFonts w:ascii="宋体" w:hAnsi="宋体" w:cs="宋体" w:eastAsia="宋体"/>
          <w:sz w:val="40"/>
          <w:spacing w:val="0"/>
          <w:color w:val="000000"/>
          <w:b w:val="off"/>
          <w:i w:val="off"/>
        </w:rPr>
        <w:t>人类进化历程，在170万年的历史中，这些变化不过发生在短短的200多年，</w:t>
      </w:r>
      <w:r>
        <w:rPr>
          <w:rFonts w:ascii="宋体" w:hAnsi="宋体" w:cs="宋体" w:eastAsia="宋体"/>
          <w:sz w:val="40"/>
          <w:spacing w:val="0"/>
          <w:color w:val="000000"/>
          <w:b w:val="off"/>
          <w:i w:val="off"/>
        </w:rPr>
        <w:t>犹如瞬息之间。身体如何能迅速适应如此剧烈的转变呢?</w:t>
      </w:r>
      <w:bookmarkEnd w:id="1791"/>
    </w:p>
    <w:p>
      <w:pPr>
        <w:pageBreakBefore w:val="off"/>
        <w:tabs/>
        <w:wordWrap w:val="off"/>
        <w:spacing w:before="0" w:after="0" w:line="800" w:lineRule="atLeast"/>
        <w:ind w:left="0" w:right="100" w:firstLine="780"/>
        <w:jc w:val="both"/>
        <w:textAlignment w:val="baseline"/>
        <w:rPr>
          <w:sz w:val="40"/>
        </w:rPr>
      </w:pPr>
      <w:bookmarkStart w:name="" w:id="1792"/>
      <w:r>
        <w:rPr>
          <w:rFonts w:ascii="宋体" w:hAnsi="宋体" w:cs="宋体" w:eastAsia="宋体"/>
          <w:sz w:val="40"/>
          <w:spacing w:val="0"/>
          <w:color w:val="000000"/>
          <w:b w:val="off"/>
          <w:i w:val="off"/>
        </w:rPr>
        <w:t>外环境的改变，导致了身体内环境的改变，从能量代谢到神经系统运行，</w:t>
      </w:r>
      <w:r>
        <w:rPr>
          <w:rFonts w:ascii="宋体" w:hAnsi="宋体" w:cs="宋体" w:eastAsia="宋体"/>
          <w:sz w:val="40"/>
          <w:spacing w:val="0"/>
          <w:color w:val="000000"/>
          <w:b w:val="off"/>
          <w:i w:val="off"/>
        </w:rPr>
        <w:t>每一个身体来不及适应的改变，都会触发应激反应。为了修复应激反应带来的</w:t>
      </w:r>
      <w:r>
        <w:rPr>
          <w:rFonts w:ascii="宋体" w:hAnsi="宋体" w:cs="宋体" w:eastAsia="宋体"/>
          <w:sz w:val="40"/>
          <w:spacing w:val="0"/>
          <w:color w:val="000000"/>
          <w:b w:val="off"/>
          <w:i w:val="off"/>
        </w:rPr>
        <w:t>损伤，免疫系统启动了炎症反应来保护身体不被伤害。但是，外环境的改变不</w:t>
      </w:r>
      <w:r>
        <w:rPr>
          <w:rFonts w:ascii="宋体" w:hAnsi="宋体" w:cs="宋体" w:eastAsia="宋体"/>
          <w:sz w:val="40"/>
          <w:spacing w:val="0"/>
          <w:color w:val="000000"/>
          <w:b w:val="off"/>
          <w:i w:val="off"/>
        </w:rPr>
        <w:t>是一朝一夕之事，而是年年岁岁、经久不去，身体内原本起保护性作用的炎症</w:t>
      </w:r>
      <w:r>
        <w:rPr>
          <w:rFonts w:ascii="宋体" w:hAnsi="宋体" w:cs="宋体" w:eastAsia="宋体"/>
          <w:sz w:val="40"/>
          <w:spacing w:val="0"/>
          <w:color w:val="000000"/>
          <w:b w:val="off"/>
          <w:i w:val="off"/>
        </w:rPr>
        <w:t>反应反而逐渐转化为对身体的慢性攻击，最终将身体拖垮。</w:t>
      </w:r>
      <w:bookmarkEnd w:id="1792"/>
    </w:p>
    <w:p>
      <w:pPr>
        <w:pageBreakBefore w:val="off"/>
        <w:tabs/>
        <w:wordWrap w:val="off"/>
        <w:spacing w:before="0" w:after="0" w:line="820" w:lineRule="exact"/>
        <w:ind w:left="0" w:right="0"/>
        <w:jc w:val="both"/>
        <w:textAlignment w:val="baseline"/>
        <w:rPr>
          <w:sz w:val="40"/>
        </w:rPr>
      </w:pPr>
      <w:bookmarkStart w:name="" w:id="1793"/>
      <w:r>
        <w:rPr>
          <w:rFonts w:ascii="宋体" w:hAnsi="宋体" w:cs="宋体" w:eastAsia="宋体"/>
          <w:sz w:val="40"/>
          <w:spacing w:val="0"/>
          <w:color w:val="000000"/>
          <w:b w:val="off"/>
          <w:i w:val="off"/>
        </w:rPr>
        <w:t/>
      </w:r>
      <w:bookmarkEnd w:id="1793"/>
    </w:p>
    <w:p>
      <w:pPr>
        <w:pageBreakBefore w:val="off"/>
        <w:tabs/>
        <w:wordWrap w:val="off"/>
        <w:spacing w:before="0" w:after="0" w:line="680" w:lineRule="atLeast"/>
        <w:ind w:left="60" w:right="0"/>
        <w:jc w:val="both"/>
        <w:textAlignment w:val="baseline"/>
        <w:rPr>
          <w:sz w:val="47"/>
        </w:rPr>
      </w:pPr>
      <w:bookmarkStart w:name="" w:id="1794"/>
      <w:r>
        <w:rPr>
          <w:rFonts w:ascii="黑体" w:hAnsi="黑体" w:cs="黑体" w:eastAsia="黑体"/>
          <w:sz w:val="47"/>
          <w:spacing w:val="0"/>
          <w:color w:val="a7b8d3"/>
          <w:b w:val="on"/>
          <w:i w:val="off"/>
        </w:rPr>
        <w:t>慢病的源头是日复一日的生活方式</w:t>
      </w:r>
      <w:bookmarkEnd w:id="1794"/>
    </w:p>
    <w:p>
      <w:pPr>
        <w:pageBreakBefore w:val="off"/>
        <w:tabs/>
        <w:wordWrap w:val="off"/>
        <w:spacing w:before="0" w:after="0" w:line="600" w:lineRule="exact"/>
        <w:ind w:left="0" w:right="0"/>
        <w:jc w:val="both"/>
        <w:textAlignment w:val="baseline"/>
        <w:rPr>
          <w:sz w:val="47"/>
        </w:rPr>
      </w:pPr>
      <w:bookmarkStart w:name="" w:id="1795"/>
      <w:r>
        <w:rPr>
          <w:rFonts w:ascii="宋体" w:hAnsi="宋体" w:cs="宋体" w:eastAsia="宋体"/>
          <w:sz w:val="47"/>
          <w:spacing w:val="0"/>
          <w:color w:val="000000"/>
          <w:b w:val="off"/>
          <w:i w:val="off"/>
        </w:rPr>
        <w:t/>
      </w:r>
      <w:bookmarkEnd w:id="1795"/>
    </w:p>
    <w:p>
      <w:pPr>
        <w:pageBreakBefore w:val="off"/>
        <w:tabs/>
        <w:wordWrap w:val="off"/>
        <w:spacing w:before="0" w:after="0" w:line="800" w:lineRule="atLeast"/>
        <w:ind w:left="60" w:right="60" w:firstLine="780"/>
        <w:jc w:val="both"/>
        <w:textAlignment w:val="baseline"/>
        <w:rPr>
          <w:sz w:val="40"/>
        </w:rPr>
      </w:pPr>
      <w:bookmarkStart w:name="" w:id="1796"/>
      <w:r>
        <w:rPr>
          <w:rFonts w:ascii="宋体" w:hAnsi="宋体" w:cs="宋体" w:eastAsia="宋体"/>
          <w:sz w:val="40"/>
          <w:spacing w:val="0"/>
          <w:color w:val="000000"/>
          <w:b w:val="off"/>
          <w:i w:val="off"/>
        </w:rPr>
        <w:t>对于个人来说，慢病的发生和发展更多地源于长期不良生活方式的累</w:t>
      </w:r>
      <w:r>
        <w:rPr>
          <w:rFonts w:ascii="宋体" w:hAnsi="宋体" w:cs="宋体" w:eastAsia="宋体"/>
          <w:sz w:val="40"/>
          <w:spacing w:val="0"/>
          <w:color w:val="000000"/>
          <w:b w:val="off"/>
          <w:i w:val="off"/>
        </w:rPr>
        <w:t>积————这恰恰是最可控、最具改善空间的因素之一。</w:t>
      </w:r>
      <w:bookmarkEnd w:id="1796"/>
    </w:p>
    <w:p>
      <w:pPr>
        <w:pageBreakBefore w:val="off"/>
        <w:tabs/>
        <w:wordWrap w:val="off"/>
        <w:spacing w:before="0" w:after="0" w:line="800" w:lineRule="atLeast"/>
        <w:ind w:left="60" w:right="40" w:firstLine="780"/>
        <w:jc w:val="both"/>
        <w:textAlignment w:val="baseline"/>
        <w:rPr>
          <w:sz w:val="40"/>
        </w:rPr>
      </w:pPr>
      <w:bookmarkStart w:name="" w:id="1797"/>
      <w:r>
        <w:rPr>
          <w:rFonts w:ascii="宋体" w:hAnsi="宋体" w:cs="宋体" w:eastAsia="宋体"/>
          <w:sz w:val="40"/>
          <w:spacing w:val="0"/>
          <w:color w:val="000000"/>
          <w:b w:val="off"/>
          <w:i w:val="off"/>
        </w:rPr>
        <w:t>你可能会产生疑问：其他因素难道不重要吗?比如遗传因素，不是都说</w:t>
      </w:r>
      <w:r>
        <w:rPr>
          <w:rFonts w:ascii="宋体" w:hAnsi="宋体" w:cs="宋体" w:eastAsia="宋体"/>
          <w:sz w:val="40"/>
          <w:spacing w:val="0"/>
          <w:color w:val="000000"/>
          <w:b w:val="off"/>
          <w:i w:val="off"/>
        </w:rPr>
        <w:t>糖尿病患者的子女更容易患糖尿病，有中风家族史的人患中风的风险更高吗?</w:t>
      </w:r>
      <w:r>
        <w:rPr>
          <w:rFonts w:ascii="宋体" w:hAnsi="宋体" w:cs="宋体" w:eastAsia="宋体"/>
          <w:sz w:val="40"/>
          <w:spacing w:val="0"/>
          <w:color w:val="000000"/>
          <w:b w:val="off"/>
          <w:i w:val="off"/>
        </w:rPr>
        <w:t>比如环境因素，生活在山清水秀的地方，和生活在长年空气重污染的地方，健</w:t>
      </w:r>
      <w:r>
        <w:rPr>
          <w:rFonts w:ascii="宋体" w:hAnsi="宋体" w:cs="宋体" w:eastAsia="宋体"/>
          <w:sz w:val="40"/>
          <w:spacing w:val="0"/>
          <w:color w:val="000000"/>
          <w:b w:val="off"/>
          <w:i w:val="off"/>
        </w:rPr>
        <w:t>康水平能一样吗?又比如医疗条件，医疗条件好的地方对慢病的预防和治疗肯</w:t>
      </w:r>
      <w:r>
        <w:rPr>
          <w:rFonts w:ascii="宋体" w:hAnsi="宋体" w:cs="宋体" w:eastAsia="宋体"/>
          <w:sz w:val="40"/>
          <w:spacing w:val="0"/>
          <w:color w:val="000000"/>
          <w:b w:val="off"/>
          <w:i w:val="off"/>
        </w:rPr>
        <w:t>定会更好吧?</w:t>
      </w:r>
      <w:bookmarkEnd w:id="1797"/>
    </w:p>
    <w:p>
      <w:pPr>
        <w:pageBreakBefore w:val="off"/>
        <w:tabs/>
        <w:wordWrap w:val="off"/>
        <w:spacing w:before="0" w:after="0" w:line="800" w:lineRule="atLeast"/>
        <w:ind w:left="100" w:right="0" w:firstLine="780"/>
        <w:jc w:val="both"/>
        <w:textAlignment w:val="baseline"/>
        <w:rPr>
          <w:sz w:val="40"/>
        </w:rPr>
      </w:pPr>
      <w:bookmarkStart w:name="" w:id="1798"/>
      <w:r>
        <w:rPr>
          <w:rFonts w:ascii="宋体" w:hAnsi="宋体" w:cs="宋体" w:eastAsia="宋体"/>
          <w:sz w:val="40"/>
          <w:spacing w:val="0"/>
          <w:color w:val="000000"/>
          <w:b w:val="off"/>
          <w:i w:val="off"/>
        </w:rPr>
        <w:t>正如前文所说，遗传因素、环境因素和医疗条件确实会影响慢病的发生</w:t>
      </w:r>
      <w:r>
        <w:rPr>
          <w:rFonts w:ascii="宋体" w:hAnsi="宋体" w:cs="宋体" w:eastAsia="宋体"/>
          <w:sz w:val="40"/>
          <w:spacing w:val="0"/>
          <w:color w:val="000000"/>
          <w:b w:val="off"/>
          <w:i w:val="off"/>
        </w:rPr>
        <w:t>和发展，但综合来看，它们的影响力叠加在一起，仍远远比不上生活方式对慢</w:t>
      </w:r>
      <w:r>
        <w:rPr>
          <w:rFonts w:ascii="宋体" w:hAnsi="宋体" w:cs="宋体" w:eastAsia="宋体"/>
          <w:sz w:val="40"/>
          <w:spacing w:val="0"/>
          <w:color w:val="000000"/>
          <w:b w:val="off"/>
          <w:i w:val="off"/>
        </w:rPr>
        <w:t>病造成的影响。英国生物银行的一项研究在追踪分析了超过50万人的基因、</w:t>
      </w:r>
      <w:r>
        <w:rPr>
          <w:rFonts w:ascii="宋体" w:hAnsi="宋体" w:cs="宋体" w:eastAsia="宋体"/>
          <w:sz w:val="40"/>
          <w:spacing w:val="0"/>
          <w:color w:val="000000"/>
          <w:b w:val="off"/>
          <w:i w:val="off"/>
        </w:rPr>
        <w:t>生活方式和健康数据后得出一个结论，即使带着优良的血管、代谢基因出生，</w:t>
      </w:r>
      <w:r>
        <w:rPr>
          <w:rFonts w:ascii="宋体" w:hAnsi="宋体" w:cs="宋体" w:eastAsia="宋体"/>
          <w:sz w:val="40"/>
          <w:spacing w:val="0"/>
          <w:color w:val="000000"/>
          <w:b w:val="off"/>
          <w:i w:val="off"/>
        </w:rPr>
        <w:t>如果维持不健康的生活方式，中年以后的疾病患病风险反而会比基因存在一定</w:t>
      </w:r>
      <w:r>
        <w:rPr>
          <w:rFonts w:ascii="宋体" w:hAnsi="宋体" w:cs="宋体" w:eastAsia="宋体"/>
          <w:sz w:val="40"/>
          <w:spacing w:val="0"/>
          <w:color w:val="000000"/>
          <w:b w:val="off"/>
          <w:i w:val="off"/>
        </w:rPr>
        <w:t>劣势但践行基本健康生活方式的人群高2倍以上。</w:t>
      </w:r>
      <w:bookmarkEnd w:id="1798"/>
    </w:p>
    <w:p>
      <w:pPr>
        <w:pageBreakBefore w:val="off"/>
        <w:tabs/>
        <w:wordWrap w:val="off"/>
        <w:spacing w:before="0" w:after="0" w:line="800" w:lineRule="atLeast"/>
        <w:ind w:left="940" w:right="0"/>
        <w:jc w:val="both"/>
        <w:textAlignment w:val="baseline"/>
        <w:rPr>
          <w:sz w:val="40"/>
        </w:rPr>
      </w:pPr>
      <w:bookmarkStart w:name="" w:id="1799"/>
      <w:r>
        <w:rPr>
          <w:rFonts w:ascii="宋体" w:hAnsi="宋体" w:cs="宋体" w:eastAsia="宋体"/>
          <w:sz w:val="40"/>
          <w:spacing w:val="0"/>
          <w:color w:val="000000"/>
          <w:b w:val="off"/>
          <w:i w:val="off"/>
        </w:rPr>
        <w:t>这个结论印证了“我命由我不由天”的健康真谛。在“健康”这个生命</w:t>
      </w:r>
      <w:bookmarkEnd w:id="1799"/>
    </w:p>
    <w:p>
      <w:pPr>
        <w:pageBreakBefore w:val="off"/>
        <w:tabs/>
        <w:wordWrap w:val="off"/>
        <w:spacing w:before="0" w:after="0" w:line="480" w:lineRule="exact"/>
        <w:ind w:left="0" w:right="0"/>
        <w:jc w:val="both"/>
        <w:textAlignment w:val="baseline"/>
        <w:rPr>
          <w:sz w:val="41"/>
        </w:rPr>
      </w:pPr>
      <w:bookmarkStart w:name="" w:id="1800"/>
      <w:r>
        <w:rPr>
          <w:rFonts w:ascii="宋体" w:hAnsi="宋体" w:cs="宋体" w:eastAsia="宋体"/>
          <w:sz w:val="41"/>
          <w:spacing w:val="0"/>
          <w:color w:val="000000"/>
          <w:b w:val="off"/>
          <w:i w:val="off"/>
        </w:rPr>
        <w:t/>
      </w:r>
      <w:bookmarkEnd w:id="1800"/>
    </w:p>
    <w:p>
      <w:pPr>
        <w:pageBreakBefore w:val="off"/>
        <w:tabs/>
        <w:wordWrap w:val="off"/>
        <w:spacing w:before="0" w:after="0" w:line="480" w:lineRule="exact"/>
        <w:ind w:left="0" w:right="0"/>
        <w:jc w:val="both"/>
        <w:textAlignment w:val="baseline"/>
        <w:rPr>
          <w:sz w:val="41"/>
        </w:rPr>
      </w:pPr>
      <w:bookmarkStart w:name="" w:id="1801"/>
      <w:r>
        <w:rPr>
          <w:rFonts w:ascii="宋体" w:hAnsi="宋体" w:cs="宋体" w:eastAsia="宋体"/>
          <w:sz w:val="41"/>
          <w:spacing w:val="0"/>
          <w:color w:val="000000"/>
          <w:b w:val="off"/>
          <w:i w:val="off"/>
        </w:rPr>
        <w:t/>
      </w:r>
      <w:bookmarkEnd w:id="1801"/>
    </w:p>
    <w:p>
      <w:pPr>
        <w:pageBreakBefore w:val="off"/>
        <w:tabs/>
        <w:wordWrap w:val="off"/>
        <w:spacing w:before="0" w:after="0" w:line="560" w:lineRule="atLeast"/>
        <w:ind w:left="160" w:right="0"/>
        <w:jc w:val="both"/>
        <w:textAlignment w:val="baseline"/>
        <w:rPr>
          <w:sz w:val="41"/>
        </w:rPr>
      </w:pPr>
      <w:bookmarkStart w:name="" w:id="1802"/>
      <w:r>
        <w:rPr>
          <w:rFonts w:ascii="仿宋" w:hAnsi="仿宋" w:cs="仿宋" w:eastAsia="仿宋"/>
          <w:sz w:val="41"/>
          <w:spacing w:val="0"/>
          <w:color w:val="a7b8d3"/>
          <w:b w:val="off"/>
          <w:i w:val="off"/>
        </w:rPr>
        <w:t>026</w:t>
      </w:r>
      <w:bookmarkEnd w:id="1802"/>
    </w:p>
    <w:p>
      <w:r>
        <w:t/>
      </w:r>
    </w:p>
    <w:p>
      <w:pPr>
        <w:sectPr>
          <w:footerReference r:id="rId121"/>
          <w:headerReference r:id="rId122" w:type="default"/>
          <w:type w:val="nextPage"/>
          <w:pgSz w:w="17340" w:h="25540"/>
          <w:pgMar w:left="1600" w:top="1080" w:right="1600" w:bottom="1080" w:header="780" w:footer="780"/>
          <w:cols w:num="1"/>
        </w:sectPr>
      </w:pPr>
    </w:p>
    <w:p>
      <w:pPr>
        <w:pageBreakBefore w:val="off"/>
        <w:tabs/>
        <w:wordWrap w:val="off"/>
        <w:spacing w:before="0" w:after="0" w:line="440" w:lineRule="atLeast"/>
        <w:ind w:left="0" w:right="0"/>
        <w:jc w:val="right"/>
        <w:textAlignment w:val="baseline"/>
        <w:rPr>
          <w:sz w:val="33"/>
        </w:rPr>
      </w:pPr>
      <w:bookmarkStart w:name="" w:id="1803"/>
      <w:r>
        <w:rPr>
          <w:rFonts w:ascii="黑体" w:hAnsi="黑体" w:cs="黑体" w:eastAsia="黑体"/>
          <w:sz w:val="33"/>
          <w:spacing w:val="0"/>
          <w:color w:val="000000"/>
          <w:b w:val="off"/>
          <w:i w:val="off"/>
        </w:rPr>
        <w:t>第一章家庭健康管理的顶层设计</w:t>
      </w:r>
      <w:bookmarkEnd w:id="1803"/>
    </w:p>
    <w:p>
      <w:pPr>
        <w:pageBreakBefore w:val="off"/>
        <w:tabs/>
        <w:wordWrap w:val="off"/>
        <w:spacing w:before="0" w:after="0" w:line="400" w:lineRule="exact"/>
        <w:ind w:left="0" w:right="0"/>
        <w:jc w:val="right"/>
        <w:textAlignment w:val="baseline"/>
        <w:rPr>
          <w:sz w:val="33"/>
        </w:rPr>
      </w:pPr>
      <w:bookmarkStart w:name="" w:id="1804"/>
      <w:r>
        <w:rPr>
          <w:rFonts w:ascii="宋体" w:hAnsi="宋体" w:cs="宋体" w:eastAsia="宋体"/>
          <w:sz w:val="33"/>
          <w:spacing w:val="0"/>
          <w:color w:val="000000"/>
          <w:b w:val="off"/>
          <w:i w:val="off"/>
        </w:rPr>
        <w:t/>
      </w:r>
      <w:bookmarkEnd w:id="1804"/>
    </w:p>
    <w:p>
      <w:pPr>
        <w:pageBreakBefore w:val="off"/>
        <w:tabs/>
        <w:wordWrap w:val="off"/>
        <w:spacing w:before="0" w:after="0" w:line="400" w:lineRule="exact"/>
        <w:ind w:left="0" w:right="0"/>
        <w:jc w:val="right"/>
        <w:textAlignment w:val="baseline"/>
        <w:rPr>
          <w:sz w:val="33"/>
        </w:rPr>
      </w:pPr>
      <w:bookmarkStart w:name="" w:id="1805"/>
      <w:r>
        <w:rPr>
          <w:rFonts w:ascii="宋体" w:hAnsi="宋体" w:cs="宋体" w:eastAsia="宋体"/>
          <w:sz w:val="33"/>
          <w:spacing w:val="0"/>
          <w:color w:val="000000"/>
          <w:b w:val="off"/>
          <w:i w:val="off"/>
        </w:rPr>
        <w:t/>
      </w:r>
      <w:bookmarkEnd w:id="1805"/>
    </w:p>
    <w:p>
      <w:pPr>
        <w:pageBreakBefore w:val="off"/>
        <w:tabs/>
        <w:wordWrap w:val="off"/>
        <w:spacing w:before="0" w:after="0" w:line="400" w:lineRule="exact"/>
        <w:ind w:left="0" w:right="0"/>
        <w:jc w:val="right"/>
        <w:textAlignment w:val="baseline"/>
        <w:rPr>
          <w:sz w:val="33"/>
        </w:rPr>
      </w:pPr>
      <w:bookmarkStart w:name="" w:id="1806"/>
      <w:r>
        <w:rPr>
          <w:rFonts w:ascii="宋体" w:hAnsi="宋体" w:cs="宋体" w:eastAsia="宋体"/>
          <w:sz w:val="33"/>
          <w:spacing w:val="0"/>
          <w:color w:val="000000"/>
          <w:b w:val="off"/>
          <w:i w:val="off"/>
        </w:rPr>
        <w:t/>
      </w:r>
      <w:bookmarkEnd w:id="1806"/>
    </w:p>
    <w:p>
      <w:pPr>
        <w:pageBreakBefore w:val="off"/>
        <w:tabs/>
        <w:wordWrap w:val="off"/>
        <w:spacing w:before="0" w:after="0" w:line="780" w:lineRule="atLeast"/>
        <w:ind w:left="60" w:right="0"/>
        <w:jc w:val="both"/>
        <w:textAlignment w:val="baseline"/>
        <w:rPr>
          <w:sz w:val="39"/>
        </w:rPr>
      </w:pPr>
      <w:bookmarkStart w:name="" w:id="1807"/>
      <w:r>
        <w:rPr>
          <w:rFonts w:ascii="宋体" w:hAnsi="宋体" w:cs="宋体" w:eastAsia="宋体"/>
          <w:sz w:val="39"/>
          <w:spacing w:val="0"/>
          <w:color w:val="000000"/>
          <w:b w:val="off"/>
          <w:i w:val="off"/>
        </w:rPr>
        <w:t>最重要的命题前，生活公平地给予了每个人对自身行为的自主权，你的每一个</w:t>
      </w:r>
      <w:r>
        <w:rPr>
          <w:rFonts w:ascii="宋体" w:hAnsi="宋体" w:cs="宋体" w:eastAsia="宋体"/>
          <w:sz w:val="39"/>
          <w:spacing w:val="0"/>
          <w:color w:val="000000"/>
          <w:b w:val="off"/>
          <w:i w:val="off"/>
        </w:rPr>
        <w:t>行为都会影响你的健康终局。</w:t>
      </w:r>
      <w:bookmarkEnd w:id="1807"/>
    </w:p>
    <w:p>
      <w:pPr>
        <w:pageBreakBefore w:val="off"/>
        <w:tabs/>
        <w:wordWrap w:val="off"/>
        <w:spacing w:before="0" w:after="0" w:line="800" w:lineRule="exact"/>
        <w:ind w:left="0" w:right="0"/>
        <w:jc w:val="both"/>
        <w:textAlignment w:val="baseline"/>
        <w:rPr>
          <w:sz w:val="39"/>
        </w:rPr>
      </w:pPr>
      <w:bookmarkStart w:name="" w:id="1808"/>
      <w:r>
        <w:rPr>
          <w:rFonts w:ascii="宋体" w:hAnsi="宋体" w:cs="宋体" w:eastAsia="宋体"/>
          <w:sz w:val="39"/>
          <w:spacing w:val="0"/>
          <w:color w:val="000000"/>
          <w:b w:val="off"/>
          <w:i w:val="off"/>
        </w:rPr>
        <w:t/>
      </w:r>
      <w:bookmarkEnd w:id="1808"/>
    </w:p>
    <w:p>
      <w:pPr>
        <w:pageBreakBefore w:val="off"/>
        <w:tabs/>
        <w:wordWrap w:val="off"/>
        <w:spacing w:before="0" w:after="0" w:line="660" w:lineRule="atLeast"/>
        <w:ind w:left="60" w:right="0"/>
        <w:jc w:val="both"/>
        <w:textAlignment w:val="baseline"/>
        <w:rPr>
          <w:sz w:val="48"/>
        </w:rPr>
      </w:pPr>
      <w:bookmarkStart w:name="" w:id="1809"/>
      <w:r>
        <w:rPr>
          <w:rFonts w:ascii="黑体" w:hAnsi="黑体" w:cs="黑体" w:eastAsia="黑体"/>
          <w:sz w:val="48"/>
          <w:spacing w:val="0"/>
          <w:color w:val="000000"/>
          <w:b w:val="off"/>
          <w:i w:val="off"/>
        </w:rPr>
        <w:t>慢病的四个阶段</w:t>
      </w:r>
      <w:bookmarkEnd w:id="1809"/>
    </w:p>
    <w:p>
      <w:pPr>
        <w:pageBreakBefore w:val="off"/>
        <w:tabs/>
        <w:wordWrap w:val="off"/>
        <w:spacing w:before="0" w:after="0" w:line="800" w:lineRule="exact"/>
        <w:ind w:left="0" w:right="0"/>
        <w:jc w:val="both"/>
        <w:textAlignment w:val="baseline"/>
        <w:rPr>
          <w:sz w:val="39"/>
        </w:rPr>
      </w:pPr>
      <w:bookmarkStart w:name="" w:id="1810"/>
      <w:r>
        <w:rPr>
          <w:rFonts w:ascii="宋体" w:hAnsi="宋体" w:cs="宋体" w:eastAsia="宋体"/>
          <w:sz w:val="39"/>
          <w:spacing w:val="0"/>
          <w:color w:val="000000"/>
          <w:b w:val="off"/>
          <w:i w:val="off"/>
        </w:rPr>
        <w:t/>
      </w:r>
      <w:bookmarkEnd w:id="1810"/>
    </w:p>
    <w:p>
      <w:pPr>
        <w:pageBreakBefore w:val="off"/>
        <w:tabs/>
        <w:wordWrap w:val="off"/>
        <w:spacing w:before="0" w:after="0" w:line="780" w:lineRule="atLeast"/>
        <w:ind w:left="920" w:right="0"/>
        <w:jc w:val="both"/>
        <w:textAlignment w:val="baseline"/>
        <w:rPr>
          <w:sz w:val="39"/>
        </w:rPr>
      </w:pPr>
      <w:bookmarkStart w:name="" w:id="1811"/>
      <w:r>
        <w:rPr>
          <w:rFonts w:ascii="宋体" w:hAnsi="宋体" w:cs="宋体" w:eastAsia="宋体"/>
          <w:sz w:val="39"/>
          <w:spacing w:val="0"/>
          <w:color w:val="000000"/>
          <w:b w:val="off"/>
          <w:i w:val="off"/>
        </w:rPr>
        <w:t>你以为的“猝不及防”，其实都是身体发出的警报被忽视的结果。</w:t>
      </w:r>
      <w:bookmarkEnd w:id="1811"/>
    </w:p>
    <w:p>
      <w:pPr>
        <w:pageBreakBefore w:val="off"/>
        <w:tabs/>
        <w:wordWrap w:val="off"/>
        <w:spacing w:before="0" w:after="0" w:line="780" w:lineRule="atLeast"/>
        <w:ind w:left="920" w:right="0"/>
        <w:jc w:val="both"/>
        <w:textAlignment w:val="baseline"/>
        <w:rPr>
          <w:sz w:val="39"/>
        </w:rPr>
      </w:pPr>
      <w:bookmarkStart w:name="" w:id="1812"/>
      <w:r>
        <w:rPr>
          <w:rFonts w:ascii="宋体" w:hAnsi="宋体" w:cs="宋体" w:eastAsia="宋体"/>
          <w:sz w:val="39"/>
          <w:spacing w:val="0"/>
          <w:color w:val="000000"/>
          <w:b w:val="off"/>
          <w:i w:val="off"/>
        </w:rPr>
        <w:t>“他身体一向硬朗，怎么突然中风了？”</w:t>
      </w:r>
      <w:bookmarkEnd w:id="1812"/>
    </w:p>
    <w:p>
      <w:pPr>
        <w:pageBreakBefore w:val="off"/>
        <w:tabs/>
        <w:wordWrap w:val="off"/>
        <w:spacing w:before="0" w:after="0" w:line="780" w:lineRule="atLeast"/>
        <w:ind w:left="920" w:right="0"/>
        <w:jc w:val="both"/>
        <w:textAlignment w:val="baseline"/>
        <w:rPr>
          <w:sz w:val="39"/>
        </w:rPr>
      </w:pPr>
      <w:bookmarkStart w:name="" w:id="1813"/>
      <w:r>
        <w:rPr>
          <w:rFonts w:ascii="宋体" w:hAnsi="宋体" w:cs="宋体" w:eastAsia="宋体"/>
          <w:sz w:val="39"/>
          <w:spacing w:val="0"/>
          <w:color w:val="000000"/>
          <w:b w:val="off"/>
          <w:i w:val="off"/>
        </w:rPr>
        <w:t>“她才40岁出头，怎么一查就是癌症晚期？”</w:t>
      </w:r>
      <w:bookmarkEnd w:id="1813"/>
    </w:p>
    <w:p>
      <w:pPr>
        <w:pageBreakBefore w:val="off"/>
        <w:tabs/>
        <w:wordWrap w:val="off"/>
        <w:spacing w:before="0" w:after="0" w:line="780" w:lineRule="atLeast"/>
        <w:ind w:left="920" w:right="0"/>
        <w:jc w:val="both"/>
        <w:textAlignment w:val="baseline"/>
        <w:rPr>
          <w:sz w:val="39"/>
        </w:rPr>
      </w:pPr>
      <w:bookmarkStart w:name="" w:id="1814"/>
      <w:r>
        <w:rPr>
          <w:rFonts w:ascii="宋体" w:hAnsi="宋体" w:cs="宋体" w:eastAsia="宋体"/>
          <w:sz w:val="39"/>
          <w:spacing w:val="0"/>
          <w:color w:val="000000"/>
          <w:b w:val="off"/>
          <w:i w:val="off"/>
        </w:rPr>
        <w:t>“我才刚开始吃降压药，怎么就直接进了重症监护室？”</w:t>
      </w:r>
      <w:bookmarkEnd w:id="1814"/>
    </w:p>
    <w:p>
      <w:pPr>
        <w:pageBreakBefore w:val="off"/>
        <w:tabs/>
        <w:wordWrap w:val="off"/>
        <w:spacing w:before="0" w:after="0" w:line="780" w:lineRule="atLeast"/>
        <w:ind w:left="60" w:right="0" w:firstLine="860"/>
        <w:jc w:val="both"/>
        <w:textAlignment w:val="baseline"/>
        <w:rPr>
          <w:sz w:val="39"/>
        </w:rPr>
      </w:pPr>
      <w:bookmarkStart w:name="" w:id="1815"/>
      <w:r>
        <w:rPr>
          <w:rFonts w:ascii="宋体" w:hAnsi="宋体" w:cs="宋体" w:eastAsia="宋体"/>
          <w:sz w:val="39"/>
          <w:spacing w:val="0"/>
          <w:color w:val="000000"/>
          <w:b w:val="off"/>
          <w:i w:val="off"/>
        </w:rPr>
        <w:t>这些看似“突如其来”的健康危机，往往被我们归咎于命运无常。但事</w:t>
      </w:r>
      <w:r>
        <w:rPr>
          <w:rFonts w:ascii="宋体" w:hAnsi="宋体" w:cs="宋体" w:eastAsia="宋体"/>
          <w:sz w:val="39"/>
          <w:spacing w:val="0"/>
          <w:color w:val="000000"/>
          <w:b w:val="off"/>
          <w:i w:val="off"/>
        </w:rPr>
        <w:t>实上，所有慢病在爆发之前，身体会一次次地发出警告信号，只是我们常常选</w:t>
      </w:r>
      <w:r>
        <w:rPr>
          <w:rFonts w:ascii="宋体" w:hAnsi="宋体" w:cs="宋体" w:eastAsia="宋体"/>
          <w:sz w:val="39"/>
          <w:spacing w:val="0"/>
          <w:color w:val="000000"/>
          <w:b w:val="off"/>
          <w:i w:val="off"/>
        </w:rPr>
        <w:t>择性地“失聪”。</w:t>
      </w:r>
      <w:bookmarkEnd w:id="1815"/>
    </w:p>
    <w:p>
      <w:pPr>
        <w:pageBreakBefore w:val="off"/>
        <w:tabs/>
        <w:wordWrap w:val="off"/>
        <w:spacing w:before="0" w:after="0" w:line="780" w:lineRule="atLeast"/>
        <w:ind w:left="60" w:right="0" w:firstLine="860"/>
        <w:jc w:val="both"/>
        <w:textAlignment w:val="baseline"/>
        <w:rPr>
          <w:sz w:val="39"/>
        </w:rPr>
      </w:pPr>
      <w:bookmarkStart w:name="" w:id="1816"/>
      <w:r>
        <w:rPr>
          <w:rFonts w:ascii="宋体" w:hAnsi="宋体" w:cs="宋体" w:eastAsia="宋体"/>
          <w:sz w:val="39"/>
          <w:spacing w:val="0"/>
          <w:color w:val="000000"/>
          <w:b w:val="off"/>
          <w:i w:val="off"/>
        </w:rPr>
        <w:t>慢病的演变通常遵循四个关键阶段，每个阶段都决定着这场健康保卫战</w:t>
      </w:r>
      <w:r>
        <w:rPr>
          <w:rFonts w:ascii="宋体" w:hAnsi="宋体" w:cs="宋体" w:eastAsia="宋体"/>
          <w:sz w:val="39"/>
          <w:spacing w:val="0"/>
          <w:color w:val="000000"/>
          <w:b w:val="off"/>
          <w:i w:val="off"/>
        </w:rPr>
        <w:t>的胜负走向。接下来，我们通过以下四个案例，了解慢病演变规律，做好预防</w:t>
      </w:r>
      <w:r>
        <w:rPr>
          <w:rFonts w:ascii="宋体" w:hAnsi="宋体" w:cs="宋体" w:eastAsia="宋体"/>
          <w:sz w:val="39"/>
          <w:spacing w:val="0"/>
          <w:color w:val="000000"/>
          <w:b w:val="off"/>
          <w:i w:val="off"/>
        </w:rPr>
        <w:t>措施。</w:t>
      </w:r>
      <w:bookmarkEnd w:id="1816"/>
    </w:p>
    <w:p>
      <w:pPr>
        <w:pageBreakBefore w:val="off"/>
        <w:tabs/>
        <w:wordWrap w:val="off"/>
        <w:spacing w:before="0" w:after="0" w:line="800" w:lineRule="exact"/>
        <w:ind w:left="0" w:right="0"/>
        <w:jc w:val="both"/>
        <w:textAlignment w:val="baseline"/>
        <w:rPr>
          <w:sz w:val="39"/>
        </w:rPr>
      </w:pPr>
      <w:bookmarkStart w:name="" w:id="1817"/>
      <w:r>
        <w:rPr>
          <w:rFonts w:ascii="宋体" w:hAnsi="宋体" w:cs="宋体" w:eastAsia="宋体"/>
          <w:sz w:val="39"/>
          <w:spacing w:val="0"/>
          <w:color w:val="000000"/>
          <w:b w:val="off"/>
          <w:i w:val="off"/>
        </w:rPr>
        <w:t/>
      </w:r>
      <w:bookmarkEnd w:id="1817"/>
    </w:p>
    <w:p>
      <w:pPr>
        <w:pageBreakBefore w:val="off"/>
        <w:tabs/>
        <w:wordWrap w:val="off"/>
        <w:spacing w:before="0" w:after="0" w:line="780" w:lineRule="atLeast"/>
        <w:ind w:left="920" w:right="0"/>
        <w:jc w:val="both"/>
        <w:textAlignment w:val="baseline"/>
        <w:rPr>
          <w:sz w:val="39"/>
        </w:rPr>
      </w:pPr>
      <w:bookmarkStart w:name="" w:id="1818"/>
      <w:r>
        <w:rPr>
          <w:rFonts w:ascii="宋体" w:hAnsi="宋体" w:cs="宋体" w:eastAsia="宋体"/>
          <w:sz w:val="39"/>
          <w:spacing w:val="0"/>
          <w:color w:val="000000"/>
          <w:b w:val="off"/>
          <w:i w:val="off"/>
        </w:rPr>
        <w:t>阶段一：潜伏期</w:t>
      </w:r>
      <w:bookmarkEnd w:id="1818"/>
    </w:p>
    <w:p>
      <w:pPr>
        <w:pageBreakBefore w:val="off"/>
        <w:tabs/>
        <w:wordWrap w:val="off"/>
        <w:spacing w:before="0" w:after="0" w:line="780" w:lineRule="atLeast"/>
        <w:ind w:left="60" w:right="40" w:firstLine="860"/>
        <w:jc w:val="both"/>
        <w:textAlignment w:val="baseline"/>
        <w:rPr>
          <w:sz w:val="39"/>
        </w:rPr>
      </w:pPr>
      <w:bookmarkStart w:name="" w:id="1819"/>
      <w:r>
        <w:rPr>
          <w:rFonts w:ascii="宋体" w:hAnsi="宋体" w:cs="宋体" w:eastAsia="宋体"/>
          <w:sz w:val="39"/>
          <w:spacing w:val="0"/>
          <w:color w:val="000000"/>
          <w:b w:val="off"/>
          <w:i w:val="off"/>
        </w:rPr>
        <w:t>大多数慢性病在此阶段尚无明显症状，需要通过自我观察、日常监测及</w:t>
      </w:r>
      <w:r>
        <w:rPr>
          <w:rFonts w:ascii="宋体" w:hAnsi="宋体" w:cs="宋体" w:eastAsia="宋体"/>
          <w:sz w:val="39"/>
          <w:spacing w:val="0"/>
          <w:color w:val="000000"/>
          <w:b w:val="off"/>
          <w:i w:val="off"/>
        </w:rPr>
        <w:t>定期体检等手段，发现潜在的征兆。这些征兆通常处于临界状态，比如腰围过</w:t>
      </w:r>
      <w:r>
        <w:rPr>
          <w:rFonts w:ascii="宋体" w:hAnsi="宋体" w:cs="宋体" w:eastAsia="宋体"/>
          <w:sz w:val="39"/>
          <w:spacing w:val="0"/>
          <w:color w:val="000000"/>
          <w:b w:val="off"/>
          <w:i w:val="off"/>
        </w:rPr>
        <w:t>大、血压达到130/85毫米汞柱、血糖波动较大、餐后血糖偶有超标等。潜伏</w:t>
      </w:r>
      <w:r>
        <w:rPr>
          <w:rFonts w:ascii="宋体" w:hAnsi="宋体" w:cs="宋体" w:eastAsia="宋体"/>
          <w:sz w:val="39"/>
          <w:spacing w:val="0"/>
          <w:color w:val="000000"/>
          <w:b w:val="off"/>
          <w:i w:val="off"/>
        </w:rPr>
        <w:t>期是生活方式调整最容易见效、健康最有可能回归正轨的关键时期。</w:t>
      </w:r>
      <w:bookmarkEnd w:id="1819"/>
    </w:p>
    <w:p>
      <w:pPr>
        <w:pageBreakBefore w:val="off"/>
        <w:tabs/>
        <w:wordWrap w:val="off"/>
        <w:spacing w:before="0" w:after="0" w:line="780" w:lineRule="atLeast"/>
        <w:ind w:left="60" w:right="80" w:firstLine="820"/>
        <w:jc w:val="both"/>
        <w:textAlignment w:val="baseline"/>
        <w:rPr>
          <w:sz w:val="39"/>
        </w:rPr>
      </w:pPr>
      <w:bookmarkStart w:name="" w:id="1820"/>
      <w:r>
        <w:rPr>
          <w:rFonts w:ascii="宋体" w:hAnsi="宋体" w:cs="宋体" w:eastAsia="宋体"/>
          <w:sz w:val="39"/>
          <w:spacing w:val="0"/>
          <w:color w:val="000000"/>
          <w:b w:val="off"/>
          <w:i w:val="off"/>
        </w:rPr>
        <w:t>我的一位邻居是35岁的全职妈妈，身材偏瘦，平时爱喝鲜榨果汁，经常</w:t>
      </w:r>
      <w:r>
        <w:rPr>
          <w:rFonts w:ascii="宋体" w:hAnsi="宋体" w:cs="宋体" w:eastAsia="宋体"/>
          <w:sz w:val="39"/>
          <w:spacing w:val="0"/>
          <w:color w:val="000000"/>
          <w:b w:val="off"/>
          <w:i w:val="off"/>
        </w:rPr>
        <w:t>熬夜追剧到凌晨一点，第二天早上手忙脚乱地送孩子上学。她一直觉得自己生</w:t>
      </w:r>
      <w:r>
        <w:rPr>
          <w:rFonts w:ascii="宋体" w:hAnsi="宋体" w:cs="宋体" w:eastAsia="宋体"/>
          <w:sz w:val="39"/>
          <w:spacing w:val="0"/>
          <w:color w:val="000000"/>
          <w:b w:val="off"/>
          <w:i w:val="off"/>
        </w:rPr>
        <w:t>活得挺健康，直到一次体检后，体检报告显示她的空腹血糖在边缘值，内脏脂</w:t>
      </w:r>
      <w:r>
        <w:rPr>
          <w:rFonts w:ascii="宋体" w:hAnsi="宋体" w:cs="宋体" w:eastAsia="宋体"/>
          <w:sz w:val="39"/>
          <w:spacing w:val="0"/>
          <w:color w:val="000000"/>
          <w:b w:val="off"/>
          <w:i w:val="off"/>
        </w:rPr>
        <w:t>肪超标，她吓了一跳：“我一点都不胖，怎么会有这些问题？”</w:t>
      </w:r>
      <w:bookmarkEnd w:id="1820"/>
    </w:p>
    <w:p>
      <w:pPr>
        <w:pageBreakBefore w:val="off"/>
        <w:tabs/>
        <w:wordWrap w:val="off"/>
        <w:spacing w:before="0" w:after="0" w:line="480" w:lineRule="exact"/>
        <w:ind w:left="0" w:right="0"/>
        <w:jc w:val="both"/>
        <w:textAlignment w:val="baseline"/>
        <w:rPr>
          <w:sz w:val="40"/>
        </w:rPr>
      </w:pPr>
      <w:bookmarkStart w:name="" w:id="1821"/>
      <w:r>
        <w:rPr>
          <w:rFonts w:ascii="宋体" w:hAnsi="宋体" w:cs="宋体" w:eastAsia="宋体"/>
          <w:sz w:val="40"/>
          <w:spacing w:val="0"/>
          <w:color w:val="000000"/>
          <w:b w:val="off"/>
          <w:i w:val="off"/>
        </w:rPr>
        <w:t/>
      </w:r>
      <w:bookmarkEnd w:id="1821"/>
    </w:p>
    <w:p>
      <w:pPr>
        <w:pageBreakBefore w:val="off"/>
        <w:tabs/>
        <w:wordWrap w:val="off"/>
        <w:spacing w:before="0" w:after="0" w:line="480" w:lineRule="exact"/>
        <w:ind w:left="0" w:right="0"/>
        <w:jc w:val="both"/>
        <w:textAlignment w:val="baseline"/>
        <w:rPr>
          <w:sz w:val="40"/>
        </w:rPr>
      </w:pPr>
      <w:bookmarkStart w:name="" w:id="1822"/>
      <w:r>
        <w:rPr>
          <w:rFonts w:ascii="宋体" w:hAnsi="宋体" w:cs="宋体" w:eastAsia="宋体"/>
          <w:sz w:val="40"/>
          <w:spacing w:val="0"/>
          <w:color w:val="000000"/>
          <w:b w:val="off"/>
          <w:i w:val="off"/>
        </w:rPr>
        <w:t/>
      </w:r>
      <w:bookmarkEnd w:id="1822"/>
    </w:p>
    <w:p>
      <w:pPr>
        <w:pageBreakBefore w:val="off"/>
        <w:tabs/>
        <w:wordWrap w:val="off"/>
        <w:spacing w:before="0" w:after="0" w:line="540" w:lineRule="atLeast"/>
        <w:ind w:left="0" w:right="140"/>
        <w:jc w:val="right"/>
        <w:textAlignment w:val="baseline"/>
        <w:rPr>
          <w:sz w:val="40"/>
        </w:rPr>
      </w:pPr>
      <w:bookmarkStart w:name="" w:id="1823"/>
      <w:r>
        <w:rPr>
          <w:rFonts w:ascii="黑体" w:hAnsi="黑体" w:cs="黑体" w:eastAsia="黑体"/>
          <w:sz w:val="40"/>
          <w:spacing w:val="0"/>
          <w:color w:val="000000"/>
          <w:b w:val="off"/>
          <w:i w:val="off"/>
        </w:rPr>
        <w:t>027</w:t>
      </w:r>
      <w:bookmarkEnd w:id="1823"/>
    </w:p>
    <w:p>
      <w:r>
        <w:t/>
      </w:r>
    </w:p>
    <w:p>
      <w:pPr>
        <w:sectPr>
          <w:footerReference r:id="rId123"/>
          <w:headerReference r:id="rId124" w:type="default"/>
          <w:type w:val="nextPage"/>
          <w:pgSz w:w="17060" w:h="25400"/>
          <w:pgMar w:left="1540" w:top="1080" w:right="1540" w:bottom="1080" w:header="780" w:footer="780"/>
          <w:cols w:num="1"/>
        </w:sectPr>
      </w:pPr>
    </w:p>
    <w:p>
      <w:pPr>
        <w:pageBreakBefore w:val="off"/>
        <w:tabs/>
        <w:wordWrap w:val="off"/>
        <w:spacing w:before="0" w:after="0" w:line="480" w:lineRule="atLeast"/>
        <w:ind w:left="0" w:right="0"/>
        <w:jc w:val="both"/>
        <w:textAlignment w:val="baseline"/>
        <w:rPr>
          <w:sz w:val="34"/>
        </w:rPr>
      </w:pPr>
      <w:bookmarkStart w:name="" w:id="1824"/>
      <w:r>
        <w:rPr>
          <w:rFonts w:ascii="黑体" w:hAnsi="黑体" w:cs="黑体" w:eastAsia="黑体"/>
          <w:sz w:val="34"/>
          <w:spacing w:val="0"/>
          <w:color w:val="9eb2d0"/>
          <w:b w:val="off"/>
          <w:i w:val="off"/>
        </w:rPr>
        <w:t>第一部分生活方式是健康的根本</w:t>
      </w:r>
      <w:bookmarkEnd w:id="1824"/>
    </w:p>
    <w:p>
      <w:pPr>
        <w:pageBreakBefore w:val="off"/>
        <w:tabs/>
        <w:wordWrap w:val="off"/>
        <w:spacing w:before="0" w:after="0" w:line="420" w:lineRule="exact"/>
        <w:ind w:left="0" w:right="0"/>
        <w:jc w:val="both"/>
        <w:textAlignment w:val="baseline"/>
        <w:rPr>
          <w:sz w:val="34"/>
        </w:rPr>
      </w:pPr>
      <w:bookmarkStart w:name="" w:id="1825"/>
      <w:r>
        <w:rPr>
          <w:rFonts w:ascii="宋体" w:hAnsi="宋体" w:cs="宋体" w:eastAsia="宋体"/>
          <w:sz w:val="34"/>
          <w:spacing w:val="0"/>
          <w:color w:val="000000"/>
          <w:b w:val="off"/>
          <w:i w:val="off"/>
        </w:rPr>
        <w:t/>
      </w:r>
      <w:bookmarkEnd w:id="1825"/>
    </w:p>
    <w:p>
      <w:pPr>
        <w:pageBreakBefore w:val="off"/>
        <w:tabs/>
        <w:wordWrap w:val="off"/>
        <w:spacing w:before="0" w:after="0" w:line="420" w:lineRule="exact"/>
        <w:ind w:left="0" w:right="0"/>
        <w:jc w:val="both"/>
        <w:textAlignment w:val="baseline"/>
        <w:rPr>
          <w:sz w:val="34"/>
        </w:rPr>
      </w:pPr>
      <w:bookmarkStart w:name="" w:id="1826"/>
      <w:r>
        <w:rPr>
          <w:rFonts w:ascii="宋体" w:hAnsi="宋体" w:cs="宋体" w:eastAsia="宋体"/>
          <w:sz w:val="34"/>
          <w:spacing w:val="0"/>
          <w:color w:val="000000"/>
          <w:b w:val="off"/>
          <w:i w:val="off"/>
        </w:rPr>
        <w:t/>
      </w:r>
      <w:bookmarkEnd w:id="1826"/>
    </w:p>
    <w:p>
      <w:pPr>
        <w:pageBreakBefore w:val="off"/>
        <w:tabs/>
        <w:wordWrap w:val="off"/>
        <w:spacing w:before="0" w:after="0" w:line="420" w:lineRule="exact"/>
        <w:ind w:left="0" w:right="0"/>
        <w:jc w:val="both"/>
        <w:textAlignment w:val="baseline"/>
        <w:rPr>
          <w:sz w:val="34"/>
        </w:rPr>
      </w:pPr>
      <w:bookmarkStart w:name="" w:id="1827"/>
      <w:r>
        <w:rPr>
          <w:rFonts w:ascii="宋体" w:hAnsi="宋体" w:cs="宋体" w:eastAsia="宋体"/>
          <w:sz w:val="34"/>
          <w:spacing w:val="0"/>
          <w:color w:val="000000"/>
          <w:b w:val="off"/>
          <w:i w:val="off"/>
        </w:rPr>
        <w:t/>
      </w:r>
      <w:bookmarkEnd w:id="1827"/>
    </w:p>
    <w:p>
      <w:pPr>
        <w:pageBreakBefore w:val="off"/>
        <w:tabs/>
        <w:wordWrap w:val="off"/>
        <w:spacing w:before="0" w:after="0" w:line="840" w:lineRule="atLeast"/>
        <w:ind w:left="0" w:right="140" w:firstLine="820"/>
        <w:jc w:val="both"/>
        <w:textAlignment w:val="baseline"/>
        <w:rPr>
          <w:sz w:val="42"/>
        </w:rPr>
      </w:pPr>
      <w:bookmarkStart w:name="" w:id="1828"/>
      <w:r>
        <w:rPr>
          <w:rFonts w:ascii="宋体" w:hAnsi="宋体" w:cs="宋体" w:eastAsia="宋体"/>
          <w:sz w:val="42"/>
          <w:spacing w:val="0"/>
          <w:color w:val="000000"/>
          <w:b w:val="off"/>
          <w:i w:val="off"/>
        </w:rPr>
        <w:t>这个案例生动诠释了现代人最常见的健康认知误区：我们总把“没有症</w:t>
      </w:r>
      <w:r>
        <w:rPr>
          <w:rFonts w:ascii="宋体" w:hAnsi="宋体" w:cs="宋体" w:eastAsia="宋体"/>
          <w:sz w:val="42"/>
          <w:spacing w:val="0"/>
          <w:color w:val="000000"/>
          <w:b w:val="off"/>
          <w:i w:val="off"/>
        </w:rPr>
        <w:t>状”等同于“完全健康”，却忽略了身体正在进行的静默抗议。就像这位妈妈，</w:t>
      </w:r>
      <w:r>
        <w:rPr>
          <w:rFonts w:ascii="宋体" w:hAnsi="宋体" w:cs="宋体" w:eastAsia="宋体"/>
          <w:sz w:val="42"/>
          <w:spacing w:val="0"/>
          <w:color w:val="000000"/>
          <w:b w:val="off"/>
          <w:i w:val="off"/>
        </w:rPr>
        <w:t>虽然看起来身材偏瘦，但她的代谢系统早已拉响警报。</w:t>
      </w:r>
      <w:bookmarkEnd w:id="1828"/>
    </w:p>
    <w:p>
      <w:pPr>
        <w:pageBreakBefore w:val="off"/>
        <w:tabs/>
        <w:wordWrap w:val="off"/>
        <w:spacing w:before="0" w:after="0" w:line="840" w:lineRule="atLeast"/>
        <w:ind w:left="0" w:right="80" w:firstLine="820"/>
        <w:jc w:val="both"/>
        <w:textAlignment w:val="baseline"/>
        <w:rPr>
          <w:sz w:val="42"/>
        </w:rPr>
      </w:pPr>
      <w:bookmarkStart w:name="" w:id="1829"/>
      <w:r>
        <w:rPr>
          <w:rFonts w:ascii="宋体" w:hAnsi="宋体" w:cs="宋体" w:eastAsia="宋体"/>
          <w:sz w:val="42"/>
          <w:spacing w:val="0"/>
          <w:color w:val="000000"/>
          <w:b w:val="off"/>
          <w:i w:val="off"/>
        </w:rPr>
        <w:t>令人欣慰的是，她用实际行动演绎了健康管理的正确打开方式：当晚她</w:t>
      </w:r>
      <w:r>
        <w:rPr>
          <w:rFonts w:ascii="宋体" w:hAnsi="宋体" w:cs="宋体" w:eastAsia="宋体"/>
          <w:sz w:val="42"/>
          <w:spacing w:val="0"/>
          <w:color w:val="000000"/>
          <w:b w:val="off"/>
          <w:i w:val="off"/>
        </w:rPr>
        <w:t>就召集家人开了一个“家庭健康会议”，约定调整饮食结构，日常清淡饮食、</w:t>
      </w:r>
      <w:r>
        <w:rPr>
          <w:rFonts w:ascii="宋体" w:hAnsi="宋体" w:cs="宋体" w:eastAsia="宋体"/>
          <w:sz w:val="42"/>
          <w:spacing w:val="0"/>
          <w:color w:val="000000"/>
          <w:b w:val="off"/>
          <w:i w:val="off"/>
        </w:rPr>
        <w:t>均衡营养，在客厅放一个瑜伽垫，每天一有空就在垫子上进行原地超慢跑；还</w:t>
      </w:r>
      <w:r>
        <w:rPr>
          <w:rFonts w:ascii="宋体" w:hAnsi="宋体" w:cs="宋体" w:eastAsia="宋体"/>
          <w:sz w:val="42"/>
          <w:spacing w:val="0"/>
          <w:color w:val="000000"/>
          <w:b w:val="off"/>
          <w:i w:val="off"/>
        </w:rPr>
        <w:t>下载了一个可以打卡喝水、运动，记录每日睡眠的健康 App(应用程序)。坚</w:t>
      </w:r>
      <w:r>
        <w:rPr>
          <w:rFonts w:ascii="宋体" w:hAnsi="宋体" w:cs="宋体" w:eastAsia="宋体"/>
          <w:sz w:val="42"/>
          <w:spacing w:val="0"/>
          <w:color w:val="000000"/>
          <w:b w:val="off"/>
          <w:i w:val="off"/>
        </w:rPr>
        <w:t>持了6个月后，她又去体检了一次，所有指标都恢复正常了。</w:t>
      </w:r>
      <w:bookmarkEnd w:id="1829"/>
    </w:p>
    <w:p>
      <w:pPr>
        <w:pageBreakBefore w:val="off"/>
        <w:tabs/>
        <w:wordWrap w:val="off"/>
        <w:spacing w:before="0" w:after="0" w:line="840" w:lineRule="atLeast"/>
        <w:ind w:left="60" w:right="60" w:firstLine="820"/>
        <w:jc w:val="both"/>
        <w:textAlignment w:val="baseline"/>
        <w:rPr>
          <w:sz w:val="42"/>
        </w:rPr>
      </w:pPr>
      <w:bookmarkStart w:name="" w:id="1830"/>
      <w:r>
        <w:rPr>
          <w:rFonts w:ascii="宋体" w:hAnsi="宋体" w:cs="宋体" w:eastAsia="宋体"/>
          <w:sz w:val="42"/>
          <w:spacing w:val="0"/>
          <w:color w:val="000000"/>
          <w:b w:val="off"/>
          <w:i w:val="off"/>
        </w:rPr>
        <w:t>从她的身上，我们可以看到，没有任何症状的慢病“潜伏期”，并不是</w:t>
      </w:r>
      <w:r>
        <w:rPr>
          <w:rFonts w:ascii="宋体" w:hAnsi="宋体" w:cs="宋体" w:eastAsia="宋体"/>
          <w:sz w:val="42"/>
          <w:spacing w:val="0"/>
          <w:color w:val="000000"/>
          <w:b w:val="off"/>
          <w:i w:val="off"/>
        </w:rPr>
        <w:t>“安全期”，而是一个黄金干预期，那些看似微不足道的日常选择，也在很大程</w:t>
      </w:r>
      <w:r>
        <w:rPr>
          <w:rFonts w:ascii="宋体" w:hAnsi="宋体" w:cs="宋体" w:eastAsia="宋体"/>
          <w:sz w:val="42"/>
          <w:spacing w:val="0"/>
          <w:color w:val="000000"/>
          <w:b w:val="off"/>
          <w:i w:val="off"/>
        </w:rPr>
        <w:t>度上决定着你未来的健康状况。</w:t>
      </w:r>
      <w:bookmarkEnd w:id="1830"/>
    </w:p>
    <w:p>
      <w:pPr>
        <w:pageBreakBefore w:val="off"/>
        <w:tabs/>
        <w:wordWrap w:val="off"/>
        <w:spacing w:before="0" w:after="0" w:line="840" w:lineRule="exact"/>
        <w:ind w:left="0" w:right="0"/>
        <w:jc w:val="both"/>
        <w:textAlignment w:val="baseline"/>
        <w:rPr>
          <w:sz w:val="42"/>
        </w:rPr>
      </w:pPr>
      <w:bookmarkStart w:name="" w:id="1831"/>
      <w:r>
        <w:rPr>
          <w:rFonts w:ascii="宋体" w:hAnsi="宋体" w:cs="宋体" w:eastAsia="宋体"/>
          <w:sz w:val="42"/>
          <w:spacing w:val="0"/>
          <w:color w:val="000000"/>
          <w:b w:val="off"/>
          <w:i w:val="off"/>
        </w:rPr>
        <w:t/>
      </w:r>
      <w:bookmarkEnd w:id="1831"/>
    </w:p>
    <w:p>
      <w:pPr>
        <w:pageBreakBefore w:val="off"/>
        <w:tabs/>
        <w:wordWrap w:val="off"/>
        <w:spacing w:before="0" w:after="0" w:line="620" w:lineRule="atLeast"/>
        <w:ind w:left="940" w:right="0"/>
        <w:jc w:val="both"/>
        <w:textAlignment w:val="baseline"/>
        <w:rPr>
          <w:sz w:val="43"/>
        </w:rPr>
      </w:pPr>
      <w:bookmarkStart w:name="" w:id="1832"/>
      <w:r>
        <w:rPr>
          <w:rFonts w:ascii="黑体" w:hAnsi="黑体" w:cs="黑体" w:eastAsia="黑体"/>
          <w:sz w:val="43"/>
          <w:spacing w:val="0"/>
          <w:color w:val="9eb2d0"/>
          <w:b w:val="off"/>
          <w:i w:val="off"/>
        </w:rPr>
        <w:t>阶段二：临界期</w:t>
      </w:r>
      <w:bookmarkEnd w:id="1832"/>
    </w:p>
    <w:p>
      <w:pPr>
        <w:pageBreakBefore w:val="off"/>
        <w:tabs/>
        <w:wordWrap w:val="off"/>
        <w:spacing w:before="0" w:after="0" w:line="840" w:lineRule="atLeast"/>
        <w:ind w:left="120" w:right="0" w:firstLine="820"/>
        <w:jc w:val="both"/>
        <w:textAlignment w:val="baseline"/>
        <w:rPr>
          <w:sz w:val="42"/>
        </w:rPr>
      </w:pPr>
      <w:bookmarkStart w:name="" w:id="1833"/>
      <w:r>
        <w:rPr>
          <w:rFonts w:ascii="宋体" w:hAnsi="宋体" w:cs="宋体" w:eastAsia="宋体"/>
          <w:sz w:val="42"/>
          <w:spacing w:val="0"/>
          <w:color w:val="000000"/>
          <w:b w:val="off"/>
          <w:i w:val="off"/>
        </w:rPr>
        <w:t>在这一时期，慢性病已经进入临床诊断阶段，患者可能会被诊断患有高</w:t>
      </w:r>
      <w:r>
        <w:rPr>
          <w:rFonts w:ascii="宋体" w:hAnsi="宋体" w:cs="宋体" w:eastAsia="宋体"/>
          <w:sz w:val="42"/>
          <w:spacing w:val="0"/>
          <w:color w:val="000000"/>
          <w:b w:val="off"/>
          <w:i w:val="off"/>
        </w:rPr>
        <w:t>血压、高血糖、慢性胃炎、乳腺结节、胃肠道息肉等。尽管已有明确诊断，但</w:t>
      </w:r>
      <w:r>
        <w:rPr>
          <w:rFonts w:ascii="宋体" w:hAnsi="宋体" w:cs="宋体" w:eastAsia="宋体"/>
          <w:sz w:val="42"/>
          <w:spacing w:val="0"/>
          <w:color w:val="000000"/>
          <w:b w:val="off"/>
          <w:i w:val="off"/>
        </w:rPr>
        <w:t>此时可能不需要进行药物治疗，通过科学、系统的生活方式干预，仍有可能逆</w:t>
      </w:r>
      <w:r>
        <w:rPr>
          <w:rFonts w:ascii="宋体" w:hAnsi="宋体" w:cs="宋体" w:eastAsia="宋体"/>
          <w:sz w:val="42"/>
          <w:spacing w:val="0"/>
          <w:color w:val="000000"/>
          <w:b w:val="off"/>
          <w:i w:val="off"/>
        </w:rPr>
        <w:t>转病情，防止进一步发展。</w:t>
      </w:r>
      <w:bookmarkEnd w:id="1833"/>
    </w:p>
    <w:p>
      <w:pPr>
        <w:pageBreakBefore w:val="off"/>
        <w:tabs/>
        <w:wordWrap w:val="off"/>
        <w:spacing w:before="0" w:after="0" w:line="840" w:lineRule="atLeast"/>
        <w:ind w:left="120" w:right="0" w:firstLine="820"/>
        <w:jc w:val="both"/>
        <w:textAlignment w:val="baseline"/>
        <w:rPr>
          <w:sz w:val="42"/>
        </w:rPr>
      </w:pPr>
      <w:bookmarkStart w:name="" w:id="1834"/>
      <w:r>
        <w:rPr>
          <w:rFonts w:ascii="宋体" w:hAnsi="宋体" w:cs="宋体" w:eastAsia="宋体"/>
          <w:sz w:val="42"/>
          <w:spacing w:val="0"/>
          <w:color w:val="000000"/>
          <w:b w:val="off"/>
          <w:i w:val="off"/>
        </w:rPr>
        <w:t>我曾接诊过一位患者，她是一位32岁的设计师，身材匀称，精力充</w:t>
      </w:r>
      <w:r>
        <w:rPr>
          <w:rFonts w:ascii="宋体" w:hAnsi="宋体" w:cs="宋体" w:eastAsia="宋体"/>
          <w:sz w:val="42"/>
          <w:spacing w:val="0"/>
          <w:color w:val="000000"/>
          <w:b w:val="off"/>
          <w:i w:val="off"/>
        </w:rPr>
        <w:t>沛，虽然工作压力大，但她总是能很好地安排工作和生活，自诩“精力管理</w:t>
      </w:r>
      <w:r>
        <w:rPr>
          <w:rFonts w:ascii="宋体" w:hAnsi="宋体" w:cs="宋体" w:eastAsia="宋体"/>
          <w:sz w:val="42"/>
          <w:spacing w:val="0"/>
          <w:color w:val="000000"/>
          <w:b w:val="off"/>
          <w:i w:val="off"/>
        </w:rPr>
        <w:t>高手”。然而公司组织体检，她的体检报告上赫然写着“高血压145/95毫米</w:t>
      </w:r>
      <w:r>
        <w:rPr>
          <w:rFonts w:ascii="宋体" w:hAnsi="宋体" w:cs="宋体" w:eastAsia="宋体"/>
          <w:sz w:val="42"/>
          <w:spacing w:val="0"/>
          <w:color w:val="000000"/>
          <w:b w:val="off"/>
          <w:i w:val="off"/>
        </w:rPr>
        <w:t>汞柱”。</w:t>
      </w:r>
      <w:bookmarkEnd w:id="1834"/>
    </w:p>
    <w:p>
      <w:pPr>
        <w:pageBreakBefore w:val="off"/>
        <w:tabs/>
        <w:wordWrap w:val="off"/>
        <w:spacing w:before="0" w:after="0" w:line="840" w:lineRule="atLeast"/>
        <w:ind w:left="160" w:right="0" w:firstLine="820"/>
        <w:jc w:val="both"/>
        <w:textAlignment w:val="baseline"/>
        <w:rPr>
          <w:sz w:val="42"/>
        </w:rPr>
      </w:pPr>
      <w:bookmarkStart w:name="" w:id="1835"/>
      <w:r>
        <w:rPr>
          <w:rFonts w:ascii="宋体" w:hAnsi="宋体" w:cs="宋体" w:eastAsia="宋体"/>
          <w:sz w:val="42"/>
          <w:spacing w:val="0"/>
          <w:color w:val="000000"/>
          <w:b w:val="off"/>
          <w:i w:val="off"/>
        </w:rPr>
        <w:t>我明确告诉她，她已经处于1级高血压的水平，如果现在开始调整生活</w:t>
      </w:r>
      <w:r>
        <w:rPr>
          <w:rFonts w:ascii="宋体" w:hAnsi="宋体" w:cs="宋体" w:eastAsia="宋体"/>
          <w:sz w:val="42"/>
          <w:spacing w:val="0"/>
          <w:color w:val="000000"/>
          <w:b w:val="off"/>
          <w:i w:val="off"/>
        </w:rPr>
        <w:t>方式，3~6个月就能恢复正常指标。接下来，她做了三件事：饮食结构从高</w:t>
      </w:r>
      <w:bookmarkEnd w:id="1835"/>
    </w:p>
    <w:p>
      <w:pPr>
        <w:pageBreakBefore w:val="off"/>
        <w:tabs/>
        <w:wordWrap w:val="off"/>
        <w:spacing w:before="0" w:after="0" w:line="460" w:lineRule="exact"/>
        <w:ind w:left="0" w:right="0"/>
        <w:jc w:val="both"/>
        <w:textAlignment w:val="baseline"/>
        <w:rPr>
          <w:sz w:val="40"/>
        </w:rPr>
      </w:pPr>
      <w:bookmarkStart w:name="" w:id="1836"/>
      <w:r>
        <w:rPr>
          <w:rFonts w:ascii="宋体" w:hAnsi="宋体" w:cs="宋体" w:eastAsia="宋体"/>
          <w:sz w:val="40"/>
          <w:spacing w:val="0"/>
          <w:color w:val="000000"/>
          <w:b w:val="off"/>
          <w:i w:val="off"/>
        </w:rPr>
        <w:t/>
      </w:r>
      <w:bookmarkEnd w:id="1836"/>
    </w:p>
    <w:p>
      <w:pPr>
        <w:pageBreakBefore w:val="off"/>
        <w:tabs/>
        <w:wordWrap w:val="off"/>
        <w:spacing w:before="0" w:after="0" w:line="460" w:lineRule="exact"/>
        <w:ind w:left="0" w:right="0"/>
        <w:jc w:val="both"/>
        <w:textAlignment w:val="baseline"/>
        <w:rPr>
          <w:sz w:val="40"/>
        </w:rPr>
      </w:pPr>
      <w:bookmarkStart w:name="" w:id="1837"/>
      <w:r>
        <w:rPr>
          <w:rFonts w:ascii="宋体" w:hAnsi="宋体" w:cs="宋体" w:eastAsia="宋体"/>
          <w:sz w:val="40"/>
          <w:spacing w:val="0"/>
          <w:color w:val="000000"/>
          <w:b w:val="off"/>
          <w:i w:val="off"/>
        </w:rPr>
        <w:t/>
      </w:r>
      <w:bookmarkEnd w:id="1837"/>
    </w:p>
    <w:p>
      <w:pPr>
        <w:pageBreakBefore w:val="off"/>
        <w:tabs/>
        <w:wordWrap w:val="off"/>
        <w:spacing w:before="0" w:after="0" w:line="460" w:lineRule="exact"/>
        <w:ind w:left="0" w:right="0"/>
        <w:jc w:val="both"/>
        <w:textAlignment w:val="baseline"/>
        <w:rPr>
          <w:sz w:val="40"/>
        </w:rPr>
      </w:pPr>
      <w:bookmarkStart w:name="" w:id="1838"/>
      <w:r>
        <w:rPr>
          <w:rFonts w:ascii="宋体" w:hAnsi="宋体" w:cs="宋体" w:eastAsia="宋体"/>
          <w:sz w:val="40"/>
          <w:spacing w:val="0"/>
          <w:color w:val="000000"/>
          <w:b w:val="off"/>
          <w:i w:val="off"/>
        </w:rPr>
        <w:t/>
      </w:r>
      <w:bookmarkEnd w:id="1838"/>
    </w:p>
    <w:p>
      <w:pPr>
        <w:pageBreakBefore w:val="off"/>
        <w:tabs/>
        <w:wordWrap w:val="off"/>
        <w:spacing w:before="0" w:after="0" w:line="460" w:lineRule="exact"/>
        <w:ind w:left="0" w:right="0"/>
        <w:jc w:val="both"/>
        <w:textAlignment w:val="baseline"/>
        <w:rPr>
          <w:sz w:val="40"/>
        </w:rPr>
      </w:pPr>
      <w:bookmarkStart w:name="" w:id="1839"/>
      <w:r>
        <w:rPr>
          <w:rFonts w:ascii="宋体" w:hAnsi="宋体" w:cs="宋体" w:eastAsia="宋体"/>
          <w:sz w:val="40"/>
          <w:spacing w:val="0"/>
          <w:color w:val="000000"/>
          <w:b w:val="off"/>
          <w:i w:val="off"/>
        </w:rPr>
        <w:t/>
      </w:r>
      <w:bookmarkEnd w:id="1839"/>
    </w:p>
    <w:p>
      <w:pPr>
        <w:pageBreakBefore w:val="off"/>
        <w:tabs/>
        <w:wordWrap w:val="off"/>
        <w:spacing w:before="0" w:after="0" w:line="460" w:lineRule="exact"/>
        <w:ind w:left="0" w:right="0"/>
        <w:jc w:val="both"/>
        <w:textAlignment w:val="baseline"/>
        <w:rPr>
          <w:sz w:val="40"/>
        </w:rPr>
      </w:pPr>
      <w:bookmarkStart w:name="" w:id="1840"/>
      <w:r>
        <w:rPr>
          <w:rFonts w:ascii="宋体" w:hAnsi="宋体" w:cs="宋体" w:eastAsia="宋体"/>
          <w:sz w:val="40"/>
          <w:spacing w:val="0"/>
          <w:color w:val="000000"/>
          <w:b w:val="off"/>
          <w:i w:val="off"/>
        </w:rPr>
        <w:t/>
      </w:r>
      <w:bookmarkEnd w:id="1840"/>
    </w:p>
    <w:p>
      <w:pPr>
        <w:pageBreakBefore w:val="off"/>
        <w:tabs/>
        <w:wordWrap w:val="off"/>
        <w:spacing w:before="0" w:after="0" w:line="540" w:lineRule="atLeast"/>
        <w:ind w:left="220" w:right="0"/>
        <w:jc w:val="both"/>
        <w:textAlignment w:val="baseline"/>
        <w:rPr>
          <w:sz w:val="40"/>
        </w:rPr>
      </w:pPr>
      <w:bookmarkStart w:name="" w:id="1841"/>
      <w:r>
        <w:rPr>
          <w:rFonts w:ascii="仿宋" w:hAnsi="仿宋" w:cs="仿宋" w:eastAsia="仿宋"/>
          <w:sz w:val="40"/>
          <w:spacing w:val="0"/>
          <w:color w:val="9eb2d0"/>
          <w:b w:val="off"/>
          <w:i w:val="off"/>
        </w:rPr>
        <w:t>028</w:t>
      </w:r>
      <w:bookmarkEnd w:id="1841"/>
    </w:p>
    <w:p>
      <w:r>
        <w:t/>
      </w:r>
    </w:p>
    <w:p>
      <w:pPr>
        <w:sectPr>
          <w:footerReference r:id="rId125"/>
          <w:headerReference r:id="rId126" w:type="default"/>
          <w:type w:val="nextPage"/>
          <w:pgSz w:w="17340" w:h="25540"/>
          <w:pgMar w:left="1560" w:top="1080" w:right="1560" w:bottom="1080" w:header="780" w:footer="780"/>
          <w:cols w:num="1"/>
        </w:sectPr>
      </w:pPr>
    </w:p>
    <w:p>
      <w:pPr>
        <w:pageBreakBefore w:val="off"/>
        <w:tabs/>
        <w:wordWrap w:val="off"/>
        <w:spacing w:before="0" w:after="0" w:line="460" w:lineRule="atLeast"/>
        <w:ind w:left="0" w:right="0"/>
        <w:jc w:val="right"/>
        <w:textAlignment w:val="baseline"/>
        <w:rPr>
          <w:sz w:val="32"/>
        </w:rPr>
      </w:pPr>
      <w:bookmarkStart w:name="" w:id="1842"/>
      <w:r>
        <w:rPr>
          <w:rFonts w:ascii="黑体" w:hAnsi="黑体" w:cs="黑体" w:eastAsia="黑体"/>
          <w:sz w:val="32"/>
          <w:spacing w:val="0"/>
          <w:color w:val="000000"/>
          <w:b w:val="off"/>
          <w:i w:val="off"/>
        </w:rPr>
        <w:t>第一章家庭健康管理的顶层设计</w:t>
      </w:r>
      <w:bookmarkEnd w:id="1842"/>
    </w:p>
    <w:p>
      <w:pPr>
        <w:pageBreakBefore w:val="off"/>
        <w:tabs/>
        <w:wordWrap w:val="off"/>
        <w:spacing w:before="0" w:after="0" w:line="420" w:lineRule="exact"/>
        <w:ind w:left="0" w:right="0"/>
        <w:jc w:val="right"/>
        <w:textAlignment w:val="baseline"/>
        <w:rPr>
          <w:sz w:val="32"/>
        </w:rPr>
      </w:pPr>
      <w:bookmarkStart w:name="" w:id="1843"/>
      <w:r>
        <w:rPr>
          <w:rFonts w:ascii="宋体" w:hAnsi="宋体" w:cs="宋体" w:eastAsia="宋体"/>
          <w:sz w:val="32"/>
          <w:spacing w:val="0"/>
          <w:color w:val="000000"/>
          <w:b w:val="off"/>
          <w:i w:val="off"/>
        </w:rPr>
        <w:t/>
      </w:r>
      <w:bookmarkEnd w:id="1843"/>
    </w:p>
    <w:p>
      <w:pPr>
        <w:pageBreakBefore w:val="off"/>
        <w:tabs/>
        <w:wordWrap w:val="off"/>
        <w:spacing w:before="0" w:after="0" w:line="420" w:lineRule="exact"/>
        <w:ind w:left="0" w:right="0"/>
        <w:jc w:val="right"/>
        <w:textAlignment w:val="baseline"/>
        <w:rPr>
          <w:sz w:val="32"/>
        </w:rPr>
      </w:pPr>
      <w:bookmarkStart w:name="" w:id="1844"/>
      <w:r>
        <w:rPr>
          <w:rFonts w:ascii="宋体" w:hAnsi="宋体" w:cs="宋体" w:eastAsia="宋体"/>
          <w:sz w:val="32"/>
          <w:spacing w:val="0"/>
          <w:color w:val="000000"/>
          <w:b w:val="off"/>
          <w:i w:val="off"/>
        </w:rPr>
        <w:t/>
      </w:r>
      <w:bookmarkEnd w:id="1844"/>
    </w:p>
    <w:p>
      <w:pPr>
        <w:pageBreakBefore w:val="off"/>
        <w:tabs/>
        <w:wordWrap w:val="off"/>
        <w:spacing w:before="0" w:after="0" w:line="420" w:lineRule="exact"/>
        <w:ind w:left="0" w:right="0"/>
        <w:jc w:val="right"/>
        <w:textAlignment w:val="baseline"/>
        <w:rPr>
          <w:sz w:val="32"/>
        </w:rPr>
      </w:pPr>
      <w:bookmarkStart w:name="" w:id="1845"/>
      <w:r>
        <w:rPr>
          <w:rFonts w:ascii="宋体" w:hAnsi="宋体" w:cs="宋体" w:eastAsia="宋体"/>
          <w:sz w:val="32"/>
          <w:spacing w:val="0"/>
          <w:color w:val="000000"/>
          <w:b w:val="off"/>
          <w:i w:val="off"/>
        </w:rPr>
        <w:t/>
      </w:r>
      <w:bookmarkEnd w:id="1845"/>
    </w:p>
    <w:p>
      <w:pPr>
        <w:pageBreakBefore w:val="off"/>
        <w:tabs/>
        <w:wordWrap w:val="off"/>
        <w:spacing w:before="0" w:after="0" w:line="780" w:lineRule="atLeast"/>
        <w:ind w:left="60" w:right="20"/>
        <w:jc w:val="both"/>
        <w:textAlignment w:val="baseline"/>
        <w:rPr>
          <w:sz w:val="40"/>
        </w:rPr>
      </w:pPr>
      <w:bookmarkStart w:name="" w:id="1846"/>
      <w:r>
        <w:rPr>
          <w:rFonts w:ascii="宋体" w:hAnsi="宋体" w:cs="宋体" w:eastAsia="宋体"/>
          <w:sz w:val="40"/>
          <w:spacing w:val="0"/>
          <w:color w:val="000000"/>
          <w:b w:val="off"/>
          <w:i w:val="off"/>
        </w:rPr>
        <w:t>蛋白、低碳水调整为DASH饮食①；每天运动20分钟；睡前10分钟深慢呼吸。</w:t>
      </w:r>
      <w:r>
        <w:rPr>
          <w:rFonts w:ascii="宋体" w:hAnsi="宋体" w:cs="宋体" w:eastAsia="宋体"/>
          <w:sz w:val="40"/>
          <w:spacing w:val="0"/>
          <w:color w:val="000000"/>
          <w:b w:val="off"/>
          <w:i w:val="off"/>
        </w:rPr>
        <w:t>半年后，她的血压指标已经全部恢复正常。</w:t>
      </w:r>
      <w:bookmarkEnd w:id="1846"/>
    </w:p>
    <w:p>
      <w:pPr>
        <w:pageBreakBefore w:val="off"/>
        <w:tabs/>
        <w:wordWrap w:val="off"/>
        <w:spacing w:before="0" w:after="0" w:line="780" w:lineRule="atLeast"/>
        <w:ind w:left="60" w:right="0" w:firstLine="840"/>
        <w:jc w:val="both"/>
        <w:textAlignment w:val="baseline"/>
        <w:rPr>
          <w:sz w:val="40"/>
        </w:rPr>
      </w:pPr>
      <w:bookmarkStart w:name="" w:id="1847"/>
      <w:r>
        <w:rPr>
          <w:rFonts w:ascii="宋体" w:hAnsi="宋体" w:cs="宋体" w:eastAsia="宋体"/>
          <w:sz w:val="40"/>
          <w:spacing w:val="0"/>
          <w:color w:val="000000"/>
          <w:b w:val="off"/>
          <w:i w:val="off"/>
        </w:rPr>
        <w:t>根据大型临床研究的结论，通过科学的生活方式干预，60%以上的1级</w:t>
      </w:r>
      <w:r>
        <w:rPr>
          <w:rFonts w:ascii="宋体" w:hAnsi="宋体" w:cs="宋体" w:eastAsia="宋体"/>
          <w:sz w:val="40"/>
          <w:spacing w:val="0"/>
          <w:color w:val="000000"/>
          <w:b w:val="off"/>
          <w:i w:val="off"/>
        </w:rPr>
        <w:t>高血压可以被阻断发展。许多慢病都存在黄金逆转期，关键不在于疾病的严重</w:t>
      </w:r>
      <w:r>
        <w:rPr>
          <w:rFonts w:ascii="宋体" w:hAnsi="宋体" w:cs="宋体" w:eastAsia="宋体"/>
          <w:sz w:val="40"/>
          <w:spacing w:val="0"/>
          <w:color w:val="000000"/>
          <w:b w:val="off"/>
          <w:i w:val="off"/>
        </w:rPr>
        <w:t>程度，而在于能否在症状临界期就采取精准有效的干预措施。</w:t>
      </w:r>
      <w:bookmarkEnd w:id="1847"/>
    </w:p>
    <w:p>
      <w:pPr>
        <w:pageBreakBefore w:val="off"/>
        <w:tabs/>
        <w:wordWrap w:val="off"/>
        <w:spacing w:before="0" w:after="0" w:line="800" w:lineRule="exact"/>
        <w:ind w:left="0" w:right="0"/>
        <w:jc w:val="both"/>
        <w:textAlignment w:val="baseline"/>
        <w:rPr>
          <w:sz w:val="40"/>
        </w:rPr>
      </w:pPr>
      <w:bookmarkStart w:name="" w:id="1848"/>
      <w:r>
        <w:rPr>
          <w:rFonts w:ascii="宋体" w:hAnsi="宋体" w:cs="宋体" w:eastAsia="宋体"/>
          <w:sz w:val="40"/>
          <w:spacing w:val="0"/>
          <w:color w:val="000000"/>
          <w:b w:val="off"/>
          <w:i w:val="off"/>
        </w:rPr>
        <w:t/>
      </w:r>
      <w:bookmarkEnd w:id="1848"/>
    </w:p>
    <w:p>
      <w:pPr>
        <w:pageBreakBefore w:val="off"/>
        <w:tabs/>
        <w:wordWrap w:val="off"/>
        <w:spacing w:before="0" w:after="0" w:line="560" w:lineRule="atLeast"/>
        <w:ind w:left="860" w:right="0"/>
        <w:jc w:val="both"/>
        <w:textAlignment w:val="baseline"/>
        <w:rPr>
          <w:sz w:val="42"/>
        </w:rPr>
      </w:pPr>
      <w:bookmarkStart w:name="" w:id="1849"/>
      <w:r>
        <w:rPr>
          <w:rFonts w:ascii="黑体" w:hAnsi="黑体" w:cs="黑体" w:eastAsia="黑体"/>
          <w:sz w:val="42"/>
          <w:spacing w:val="0"/>
          <w:color w:val="000000"/>
          <w:b w:val="off"/>
          <w:i w:val="off"/>
        </w:rPr>
        <w:t>阶段三：早发期</w:t>
      </w:r>
      <w:bookmarkEnd w:id="1849"/>
    </w:p>
    <w:p>
      <w:pPr>
        <w:pageBreakBefore w:val="off"/>
        <w:tabs/>
        <w:wordWrap w:val="off"/>
        <w:spacing w:before="0" w:after="0" w:line="780" w:lineRule="atLeast"/>
        <w:ind w:left="60" w:right="20" w:firstLine="800"/>
        <w:jc w:val="both"/>
        <w:textAlignment w:val="baseline"/>
        <w:rPr>
          <w:sz w:val="40"/>
        </w:rPr>
      </w:pPr>
      <w:bookmarkStart w:name="" w:id="1850"/>
      <w:r>
        <w:rPr>
          <w:rFonts w:ascii="宋体" w:hAnsi="宋体" w:cs="宋体" w:eastAsia="宋体"/>
          <w:sz w:val="40"/>
          <w:spacing w:val="0"/>
          <w:color w:val="000000"/>
          <w:b w:val="off"/>
          <w:i w:val="off"/>
        </w:rPr>
        <w:t>在这一时期，慢性病开始对全身产生一定的影响，通常需要药物治疗来</w:t>
      </w:r>
      <w:r>
        <w:rPr>
          <w:rFonts w:ascii="宋体" w:hAnsi="宋体" w:cs="宋体" w:eastAsia="宋体"/>
          <w:sz w:val="40"/>
          <w:spacing w:val="0"/>
          <w:color w:val="000000"/>
          <w:b w:val="off"/>
          <w:i w:val="off"/>
        </w:rPr>
        <w:t>阻止更严重的并发症。这个阶段有两个常见的误区，一是讳疾忌医，不好好吃</w:t>
      </w:r>
      <w:r>
        <w:rPr>
          <w:rFonts w:ascii="宋体" w:hAnsi="宋体" w:cs="宋体" w:eastAsia="宋体"/>
          <w:sz w:val="40"/>
          <w:spacing w:val="0"/>
          <w:color w:val="000000"/>
          <w:b w:val="off"/>
          <w:i w:val="off"/>
        </w:rPr>
        <w:t>药，二是过度依赖药物，忽视生活方式的调整。两种方式都会导致疾病恶化。</w:t>
      </w:r>
      <w:bookmarkEnd w:id="1850"/>
    </w:p>
    <w:p>
      <w:pPr>
        <w:pageBreakBefore w:val="off"/>
        <w:tabs/>
        <w:wordWrap w:val="off"/>
        <w:spacing w:before="0" w:after="0" w:line="780" w:lineRule="atLeast"/>
        <w:ind w:left="60" w:right="20" w:firstLine="800"/>
        <w:jc w:val="both"/>
        <w:textAlignment w:val="baseline"/>
        <w:rPr>
          <w:sz w:val="40"/>
        </w:rPr>
      </w:pPr>
      <w:bookmarkStart w:name="" w:id="1851"/>
      <w:r>
        <w:rPr>
          <w:rFonts w:ascii="宋体" w:hAnsi="宋体" w:cs="宋体" w:eastAsia="宋体"/>
          <w:sz w:val="40"/>
          <w:spacing w:val="0"/>
          <w:color w:val="000000"/>
          <w:b w:val="off"/>
          <w:i w:val="off"/>
        </w:rPr>
        <w:t>59岁的陈叔叔3年前被诊断为2型糖尿病，他严格按时服药，却继续着</w:t>
      </w:r>
      <w:r>
        <w:rPr>
          <w:rFonts w:ascii="宋体" w:hAnsi="宋体" w:cs="宋体" w:eastAsia="宋体"/>
          <w:sz w:val="40"/>
          <w:spacing w:val="0"/>
          <w:color w:val="000000"/>
          <w:b w:val="off"/>
          <w:i w:val="off"/>
        </w:rPr>
        <w:t>熬夜打麻将、酒桌应酬、胡吃海塞的生活。后来复查报告显示糖化血红蛋白飙</w:t>
      </w:r>
      <w:r>
        <w:rPr>
          <w:rFonts w:ascii="宋体" w:hAnsi="宋体" w:cs="宋体" w:eastAsia="宋体"/>
          <w:sz w:val="40"/>
          <w:spacing w:val="0"/>
          <w:color w:val="000000"/>
          <w:b w:val="off"/>
          <w:i w:val="off"/>
        </w:rPr>
        <w:t>升到了9.1%。根据中国《2型糖尿病防治指南》(2023版)，糖化血红蛋白的</w:t>
      </w:r>
      <w:r>
        <w:rPr>
          <w:rFonts w:ascii="宋体" w:hAnsi="宋体" w:cs="宋体" w:eastAsia="宋体"/>
          <w:sz w:val="40"/>
          <w:spacing w:val="0"/>
          <w:color w:val="000000"/>
          <w:b w:val="off"/>
          <w:i w:val="off"/>
        </w:rPr>
        <w:t>正常指标为4%~6%。陈叔叔非常惊讶：“我明明按时吃药了呀！”</w:t>
      </w:r>
      <w:bookmarkEnd w:id="1851"/>
    </w:p>
    <w:p>
      <w:pPr>
        <w:pageBreakBefore w:val="off"/>
        <w:tabs/>
        <w:wordWrap w:val="off"/>
        <w:spacing w:before="0" w:after="0" w:line="780" w:lineRule="atLeast"/>
        <w:ind w:left="60" w:right="60" w:firstLine="780"/>
        <w:jc w:val="both"/>
        <w:textAlignment w:val="baseline"/>
        <w:rPr>
          <w:sz w:val="40"/>
        </w:rPr>
      </w:pPr>
      <w:bookmarkStart w:name="" w:id="1852"/>
      <w:r>
        <w:rPr>
          <w:rFonts w:ascii="宋体" w:hAnsi="宋体" w:cs="宋体" w:eastAsia="宋体"/>
          <w:sz w:val="40"/>
          <w:spacing w:val="0"/>
          <w:color w:val="000000"/>
          <w:b w:val="off"/>
          <w:i w:val="off"/>
        </w:rPr>
        <w:t>很多人把“吃药”等同于治病，实际上，药物只是控制患病风险的开始。</w:t>
      </w:r>
      <w:r>
        <w:rPr>
          <w:rFonts w:ascii="宋体" w:hAnsi="宋体" w:cs="宋体" w:eastAsia="宋体"/>
          <w:sz w:val="40"/>
          <w:spacing w:val="0"/>
          <w:color w:val="000000"/>
          <w:b w:val="off"/>
          <w:i w:val="off"/>
        </w:rPr>
        <w:t>如果不改变生活方式，药物只是延缓疾病的发生，并不能阻止疾病的到来。数</w:t>
      </w:r>
      <w:r>
        <w:rPr>
          <w:rFonts w:ascii="宋体" w:hAnsi="宋体" w:cs="宋体" w:eastAsia="宋体"/>
          <w:sz w:val="40"/>
          <w:spacing w:val="0"/>
          <w:color w:val="000000"/>
          <w:b w:val="off"/>
          <w:i w:val="off"/>
        </w:rPr>
        <w:t>据显示，单纯依赖药物治疗的糖尿病患者，其并发症发生率是生活方式干预者</w:t>
      </w:r>
      <w:r>
        <w:rPr>
          <w:rFonts w:ascii="宋体" w:hAnsi="宋体" w:cs="宋体" w:eastAsia="宋体"/>
          <w:sz w:val="40"/>
          <w:spacing w:val="0"/>
          <w:color w:val="000000"/>
          <w:b w:val="off"/>
          <w:i w:val="off"/>
        </w:rPr>
        <w:t>的2~3倍。医生开出的药物处方只完成了治疗方案的30%，剩下的70%需</w:t>
      </w:r>
      <w:r>
        <w:rPr>
          <w:rFonts w:ascii="宋体" w:hAnsi="宋体" w:cs="宋体" w:eastAsia="宋体"/>
          <w:sz w:val="40"/>
          <w:spacing w:val="0"/>
          <w:color w:val="000000"/>
          <w:b w:val="off"/>
          <w:i w:val="off"/>
        </w:rPr>
        <w:t>要我们用每日践行健康的生活方式来完成。</w:t>
      </w:r>
      <w:bookmarkEnd w:id="1852"/>
    </w:p>
    <w:p>
      <w:pPr>
        <w:pageBreakBefore w:val="off"/>
        <w:tabs/>
        <w:wordWrap w:val="off"/>
        <w:spacing w:before="0" w:after="0" w:line="800" w:lineRule="exact"/>
        <w:ind w:left="0" w:right="0"/>
        <w:jc w:val="both"/>
        <w:textAlignment w:val="baseline"/>
        <w:rPr>
          <w:sz w:val="40"/>
        </w:rPr>
      </w:pPr>
      <w:bookmarkStart w:name="" w:id="1853"/>
      <w:r>
        <w:rPr>
          <w:rFonts w:ascii="宋体" w:hAnsi="宋体" w:cs="宋体" w:eastAsia="宋体"/>
          <w:sz w:val="40"/>
          <w:spacing w:val="0"/>
          <w:color w:val="000000"/>
          <w:b w:val="off"/>
          <w:i w:val="off"/>
        </w:rPr>
        <w:t/>
      </w:r>
      <w:bookmarkEnd w:id="1853"/>
    </w:p>
    <w:p>
      <w:pPr>
        <w:pageBreakBefore w:val="off"/>
        <w:tabs/>
        <w:wordWrap w:val="off"/>
        <w:spacing w:before="0" w:after="0" w:line="560" w:lineRule="atLeast"/>
        <w:ind w:left="840" w:right="0"/>
        <w:jc w:val="both"/>
        <w:textAlignment w:val="baseline"/>
        <w:rPr>
          <w:sz w:val="42"/>
        </w:rPr>
      </w:pPr>
      <w:bookmarkStart w:name="" w:id="1854"/>
      <w:r>
        <w:rPr>
          <w:rFonts w:ascii="黑体" w:hAnsi="黑体" w:cs="黑体" w:eastAsia="黑体"/>
          <w:sz w:val="42"/>
          <w:spacing w:val="0"/>
          <w:color w:val="000000"/>
          <w:b w:val="off"/>
          <w:i w:val="off"/>
        </w:rPr>
        <w:t>阶段四：共病期</w:t>
      </w:r>
      <w:bookmarkEnd w:id="1854"/>
    </w:p>
    <w:p>
      <w:pPr>
        <w:pageBreakBefore w:val="off"/>
        <w:tabs/>
        <w:wordWrap w:val="off"/>
        <w:spacing w:before="0" w:after="0" w:line="780" w:lineRule="atLeast"/>
        <w:ind w:left="840" w:right="0"/>
        <w:jc w:val="both"/>
        <w:textAlignment w:val="baseline"/>
        <w:rPr>
          <w:sz w:val="40"/>
        </w:rPr>
      </w:pPr>
      <w:bookmarkStart w:name="" w:id="1855"/>
      <w:r>
        <w:rPr>
          <w:rFonts w:ascii="宋体" w:hAnsi="宋体" w:cs="宋体" w:eastAsia="宋体"/>
          <w:sz w:val="40"/>
          <w:spacing w:val="0"/>
          <w:color w:val="000000"/>
          <w:b w:val="off"/>
          <w:i w:val="off"/>
        </w:rPr>
        <w:t>在这一阶段，老年人普遍多种慢性病交织并存，家人在日常陪诊、手术</w:t>
      </w:r>
      <w:bookmarkEnd w:id="1855"/>
    </w:p>
    <w:p>
      <w:pPr>
        <w:pageBreakBefore w:val="off"/>
        <w:tabs/>
        <w:wordWrap w:val="off"/>
        <w:spacing w:before="0" w:after="0" w:line="380" w:lineRule="exact"/>
        <w:ind w:left="0" w:right="0"/>
        <w:jc w:val="both"/>
        <w:textAlignment w:val="baseline"/>
        <w:rPr>
          <w:sz w:val="29"/>
        </w:rPr>
      </w:pPr>
      <w:bookmarkStart w:name="" w:id="1856"/>
      <w:r>
        <w:rPr>
          <w:rFonts w:ascii="宋体" w:hAnsi="宋体" w:cs="宋体" w:eastAsia="宋体"/>
          <w:sz w:val="29"/>
          <w:spacing w:val="0"/>
          <w:color w:val="000000"/>
          <w:b w:val="off"/>
          <w:i w:val="off"/>
        </w:rPr>
        <w:t/>
      </w:r>
      <w:bookmarkEnd w:id="1856"/>
    </w:p>
    <w:p>
      <w:pPr>
        <w:pageBreakBefore w:val="off"/>
        <w:tabs/>
        <w:wordWrap w:val="off"/>
        <w:spacing w:before="0" w:after="0" w:line="380" w:lineRule="exact"/>
        <w:ind w:left="0" w:right="0"/>
        <w:jc w:val="both"/>
        <w:textAlignment w:val="baseline"/>
        <w:rPr>
          <w:sz w:val="29"/>
        </w:rPr>
      </w:pPr>
      <w:bookmarkStart w:name="" w:id="1857"/>
      <w:r>
        <w:rPr>
          <w:rFonts w:ascii="宋体" w:hAnsi="宋体" w:cs="宋体" w:eastAsia="宋体"/>
          <w:sz w:val="29"/>
          <w:spacing w:val="0"/>
          <w:color w:val="000000"/>
          <w:b w:val="off"/>
          <w:i w:val="off"/>
        </w:rPr>
        <w:t/>
      </w:r>
      <w:bookmarkEnd w:id="1857"/>
    </w:p>
    <w:p>
      <w:pPr>
        <w:pageBreakBefore w:val="off"/>
        <w:tabs/>
        <w:wordWrap w:val="off"/>
        <w:spacing w:before="0" w:after="0" w:line="380" w:lineRule="exact"/>
        <w:ind w:left="0" w:right="0"/>
        <w:jc w:val="both"/>
        <w:textAlignment w:val="baseline"/>
        <w:rPr>
          <w:sz w:val="29"/>
        </w:rPr>
      </w:pPr>
      <w:bookmarkStart w:name="" w:id="1858"/>
      <w:r>
        <w:rPr>
          <w:rFonts w:ascii="宋体" w:hAnsi="宋体" w:cs="宋体" w:eastAsia="宋体"/>
          <w:sz w:val="29"/>
          <w:spacing w:val="0"/>
          <w:color w:val="000000"/>
          <w:b w:val="off"/>
          <w:i w:val="off"/>
        </w:rPr>
        <w:t/>
      </w:r>
      <w:bookmarkEnd w:id="1858"/>
    </w:p>
    <w:p>
      <w:pPr>
        <w:pageBreakBefore w:val="off"/>
        <w:tabs/>
        <w:wordWrap w:val="off"/>
        <w:spacing w:before="0" w:after="0" w:line="420" w:lineRule="atLeast"/>
        <w:ind w:left="660" w:right="140" w:hanging="600"/>
        <w:jc w:val="both"/>
        <w:textAlignment w:val="baseline"/>
        <w:rPr>
          <w:sz w:val="29"/>
        </w:rPr>
      </w:pPr>
      <w:bookmarkStart w:name="" w:id="1859"/>
      <w:r>
        <w:rPr>
          <w:rFonts w:ascii="黑体" w:hAnsi="黑体" w:cs="黑体" w:eastAsia="黑体"/>
          <w:sz w:val="29"/>
          <w:spacing w:val="0"/>
          <w:color w:val="000000"/>
          <w:b w:val="off"/>
          <w:i w:val="off"/>
        </w:rPr>
        <w:t>① DASH饮食是一种以低钠、高钾镁钙、丰富膳食纤维和低饱和脂肪为特点的科学饮食模式，旨在通</w:t>
      </w:r>
      <w:r>
        <w:rPr>
          <w:rFonts w:ascii="黑体" w:hAnsi="黑体" w:cs="黑体" w:eastAsia="黑体"/>
          <w:sz w:val="29"/>
          <w:spacing w:val="0"/>
          <w:color w:val="000000"/>
          <w:b w:val="off"/>
          <w:i w:val="off"/>
        </w:rPr>
        <w:t>过均衡摄入全谷物、蔬果、低脂乳制品和瘦肉，有效预防和控制高血压，同时改善心血管健康。</w:t>
      </w:r>
      <w:bookmarkEnd w:id="1859"/>
    </w:p>
    <w:p>
      <w:pPr>
        <w:pageBreakBefore w:val="off"/>
        <w:tabs/>
        <w:wordWrap w:val="off"/>
        <w:spacing w:before="0" w:after="0" w:line="440" w:lineRule="exact"/>
        <w:ind w:left="0" w:right="0"/>
        <w:jc w:val="both"/>
        <w:textAlignment w:val="baseline"/>
        <w:rPr>
          <w:sz w:val="37"/>
        </w:rPr>
      </w:pPr>
      <w:bookmarkStart w:name="" w:id="1860"/>
      <w:r>
        <w:rPr>
          <w:rFonts w:ascii="宋体" w:hAnsi="宋体" w:cs="宋体" w:eastAsia="宋体"/>
          <w:sz w:val="37"/>
          <w:spacing w:val="0"/>
          <w:color w:val="000000"/>
          <w:b w:val="off"/>
          <w:i w:val="off"/>
        </w:rPr>
        <w:t/>
      </w:r>
      <w:bookmarkEnd w:id="1860"/>
    </w:p>
    <w:p>
      <w:pPr>
        <w:pageBreakBefore w:val="off"/>
        <w:tabs/>
        <w:wordWrap w:val="off"/>
        <w:spacing w:before="0" w:after="0" w:line="440" w:lineRule="exact"/>
        <w:ind w:left="0" w:right="0"/>
        <w:jc w:val="both"/>
        <w:textAlignment w:val="baseline"/>
        <w:rPr>
          <w:sz w:val="37"/>
        </w:rPr>
      </w:pPr>
      <w:bookmarkStart w:name="" w:id="1861"/>
      <w:r>
        <w:rPr>
          <w:rFonts w:ascii="宋体" w:hAnsi="宋体" w:cs="宋体" w:eastAsia="宋体"/>
          <w:sz w:val="37"/>
          <w:spacing w:val="0"/>
          <w:color w:val="000000"/>
          <w:b w:val="off"/>
          <w:i w:val="off"/>
        </w:rPr>
        <w:t/>
      </w:r>
      <w:bookmarkEnd w:id="1861"/>
    </w:p>
    <w:p>
      <w:pPr>
        <w:pageBreakBefore w:val="off"/>
        <w:tabs/>
        <w:wordWrap w:val="off"/>
        <w:spacing w:before="0" w:after="0" w:line="500" w:lineRule="atLeast"/>
        <w:ind w:left="0" w:right="180"/>
        <w:jc w:val="right"/>
        <w:textAlignment w:val="baseline"/>
        <w:rPr>
          <w:sz w:val="37"/>
        </w:rPr>
      </w:pPr>
      <w:bookmarkStart w:name="" w:id="1862"/>
      <w:r>
        <w:rPr>
          <w:rFonts w:ascii="宋体" w:hAnsi="宋体" w:cs="宋体" w:eastAsia="宋体"/>
          <w:sz w:val="37"/>
          <w:spacing w:val="0"/>
          <w:color w:val="000000"/>
          <w:b w:val="off"/>
          <w:i w:val="off"/>
        </w:rPr>
        <w:t>029</w:t>
      </w:r>
      <w:bookmarkEnd w:id="1862"/>
    </w:p>
    <w:p>
      <w:r>
        <w:t/>
      </w:r>
    </w:p>
    <w:p>
      <w:pPr>
        <w:sectPr>
          <w:footerReference r:id="rId127"/>
          <w:headerReference r:id="rId128" w:type="default"/>
          <w:type w:val="nextPage"/>
          <w:pgSz w:w="17060" w:h="25400"/>
          <w:pgMar w:left="1520" w:top="1080" w:right="1520" w:bottom="1080" w:header="780" w:footer="780"/>
          <w:cols w:num="1"/>
        </w:sectPr>
      </w:pPr>
    </w:p>
    <w:p>
      <w:pPr>
        <w:pageBreakBefore w:val="off"/>
        <w:tabs/>
        <w:wordWrap w:val="off"/>
        <w:spacing w:before="0" w:after="0" w:line="460" w:lineRule="atLeast"/>
        <w:ind w:left="0" w:right="0"/>
        <w:jc w:val="both"/>
        <w:textAlignment w:val="baseline"/>
        <w:rPr>
          <w:sz w:val="34"/>
        </w:rPr>
      </w:pPr>
      <w:bookmarkStart w:name="" w:id="1863"/>
      <w:r>
        <w:rPr>
          <w:rFonts w:ascii="黑体" w:hAnsi="黑体" w:cs="黑体" w:eastAsia="黑体"/>
          <w:sz w:val="34"/>
          <w:spacing w:val="0"/>
          <w:color w:val="a9bcd5"/>
          <w:b w:val="off"/>
          <w:i w:val="off"/>
        </w:rPr>
        <w:t>第一部分生活方式是健康的根本</w:t>
      </w:r>
      <w:bookmarkEnd w:id="1863"/>
    </w:p>
    <w:p>
      <w:pPr>
        <w:pageBreakBefore w:val="off"/>
        <w:tabs/>
        <w:wordWrap w:val="off"/>
        <w:spacing w:before="0" w:after="0" w:line="440" w:lineRule="exact"/>
        <w:ind w:left="0" w:right="0"/>
        <w:jc w:val="both"/>
        <w:textAlignment w:val="baseline"/>
        <w:rPr>
          <w:sz w:val="34"/>
        </w:rPr>
      </w:pPr>
      <w:bookmarkStart w:name="" w:id="1864"/>
      <w:r>
        <w:rPr>
          <w:rFonts w:ascii="宋体" w:hAnsi="宋体" w:cs="宋体" w:eastAsia="宋体"/>
          <w:sz w:val="34"/>
          <w:spacing w:val="0"/>
          <w:color w:val="000000"/>
          <w:b w:val="off"/>
          <w:i w:val="off"/>
        </w:rPr>
        <w:t/>
      </w:r>
      <w:bookmarkEnd w:id="1864"/>
    </w:p>
    <w:p>
      <w:pPr>
        <w:pageBreakBefore w:val="off"/>
        <w:tabs/>
        <w:wordWrap w:val="off"/>
        <w:spacing w:before="0" w:after="0" w:line="440" w:lineRule="exact"/>
        <w:ind w:left="0" w:right="0"/>
        <w:jc w:val="both"/>
        <w:textAlignment w:val="baseline"/>
        <w:rPr>
          <w:sz w:val="34"/>
        </w:rPr>
      </w:pPr>
      <w:bookmarkStart w:name="" w:id="1865"/>
      <w:r>
        <w:rPr>
          <w:rFonts w:ascii="宋体" w:hAnsi="宋体" w:cs="宋体" w:eastAsia="宋体"/>
          <w:sz w:val="34"/>
          <w:spacing w:val="0"/>
          <w:color w:val="000000"/>
          <w:b w:val="off"/>
          <w:i w:val="off"/>
        </w:rPr>
        <w:t/>
      </w:r>
      <w:bookmarkEnd w:id="1865"/>
    </w:p>
    <w:p>
      <w:pPr>
        <w:pageBreakBefore w:val="off"/>
        <w:tabs/>
        <w:wordWrap w:val="off"/>
        <w:spacing w:before="0" w:after="0" w:line="440" w:lineRule="exact"/>
        <w:ind w:left="0" w:right="0"/>
        <w:jc w:val="both"/>
        <w:textAlignment w:val="baseline"/>
        <w:rPr>
          <w:sz w:val="34"/>
        </w:rPr>
      </w:pPr>
      <w:bookmarkStart w:name="" w:id="1866"/>
      <w:r>
        <w:rPr>
          <w:rFonts w:ascii="宋体" w:hAnsi="宋体" w:cs="宋体" w:eastAsia="宋体"/>
          <w:sz w:val="34"/>
          <w:spacing w:val="0"/>
          <w:color w:val="000000"/>
          <w:b w:val="off"/>
          <w:i w:val="off"/>
        </w:rPr>
        <w:t/>
      </w:r>
      <w:bookmarkEnd w:id="1866"/>
    </w:p>
    <w:p>
      <w:pPr>
        <w:pageBreakBefore w:val="off"/>
        <w:tabs/>
        <w:wordWrap w:val="off"/>
        <w:spacing w:before="0" w:after="0" w:line="860" w:lineRule="atLeast"/>
        <w:ind w:left="0" w:right="80"/>
        <w:jc w:val="both"/>
        <w:textAlignment w:val="baseline"/>
        <w:rPr>
          <w:sz w:val="41"/>
        </w:rPr>
      </w:pPr>
      <w:bookmarkStart w:name="" w:id="1867"/>
      <w:r>
        <w:rPr>
          <w:rFonts w:ascii="宋体" w:hAnsi="宋体" w:cs="宋体" w:eastAsia="宋体"/>
          <w:sz w:val="41"/>
          <w:spacing w:val="0"/>
          <w:color w:val="000000"/>
          <w:b w:val="off"/>
          <w:i w:val="off"/>
        </w:rPr>
        <w:t>决策、术后护理等问题上耗神费力，经济负担与照护压力随之加重。在这一阶</w:t>
      </w:r>
      <w:r>
        <w:rPr>
          <w:rFonts w:ascii="宋体" w:hAnsi="宋体" w:cs="宋体" w:eastAsia="宋体"/>
          <w:sz w:val="41"/>
          <w:spacing w:val="0"/>
          <w:color w:val="000000"/>
          <w:b w:val="off"/>
          <w:i w:val="off"/>
        </w:rPr>
        <w:t>段，更应重视维护老年人的基本生活能力，科学的康复干预可能会带来生活质</w:t>
      </w:r>
      <w:r>
        <w:rPr>
          <w:rFonts w:ascii="宋体" w:hAnsi="宋体" w:cs="宋体" w:eastAsia="宋体"/>
          <w:sz w:val="41"/>
          <w:spacing w:val="0"/>
          <w:color w:val="000000"/>
          <w:b w:val="off"/>
          <w:i w:val="off"/>
        </w:rPr>
        <w:t>量的较大改善。</w:t>
      </w:r>
      <w:bookmarkEnd w:id="1867"/>
    </w:p>
    <w:p>
      <w:pPr>
        <w:pageBreakBefore w:val="off"/>
        <w:tabs/>
        <w:wordWrap w:val="off"/>
        <w:spacing w:before="0" w:after="0" w:line="860" w:lineRule="atLeast"/>
        <w:ind w:left="40" w:right="60" w:firstLine="840"/>
        <w:jc w:val="both"/>
        <w:textAlignment w:val="baseline"/>
        <w:rPr>
          <w:sz w:val="41"/>
        </w:rPr>
      </w:pPr>
      <w:bookmarkStart w:name="" w:id="1868"/>
      <w:r>
        <w:rPr>
          <w:rFonts w:ascii="宋体" w:hAnsi="宋体" w:cs="宋体" w:eastAsia="宋体"/>
          <w:sz w:val="41"/>
          <w:spacing w:val="0"/>
          <w:color w:val="000000"/>
          <w:b w:val="off"/>
          <w:i w:val="off"/>
        </w:rPr>
        <w:t>74岁的王奶奶同时患有高血压、糖尿病、骨质疏松等疾病，每天大概要</w:t>
      </w:r>
      <w:r>
        <w:rPr>
          <w:rFonts w:ascii="宋体" w:hAnsi="宋体" w:cs="宋体" w:eastAsia="宋体"/>
          <w:sz w:val="41"/>
          <w:spacing w:val="0"/>
          <w:color w:val="000000"/>
          <w:b w:val="off"/>
          <w:i w:val="off"/>
        </w:rPr>
        <w:t>吃10种药。来我的门诊时，她儿子问我：“医生，我妈现在到底应该先治哪一</w:t>
      </w:r>
      <w:r>
        <w:rPr>
          <w:rFonts w:ascii="宋体" w:hAnsi="宋体" w:cs="宋体" w:eastAsia="宋体"/>
          <w:sz w:val="41"/>
          <w:spacing w:val="0"/>
          <w:color w:val="000000"/>
          <w:b w:val="off"/>
          <w:i w:val="off"/>
        </w:rPr>
        <w:t>个病?”</w:t>
      </w:r>
      <w:bookmarkEnd w:id="1868"/>
    </w:p>
    <w:p>
      <w:pPr>
        <w:pageBreakBefore w:val="off"/>
        <w:tabs/>
        <w:wordWrap w:val="off"/>
        <w:spacing w:before="0" w:after="0" w:line="860" w:lineRule="atLeast"/>
        <w:ind w:left="40" w:right="40" w:firstLine="840"/>
        <w:jc w:val="both"/>
        <w:textAlignment w:val="baseline"/>
        <w:rPr>
          <w:sz w:val="41"/>
        </w:rPr>
      </w:pPr>
      <w:bookmarkStart w:name="" w:id="1869"/>
      <w:r>
        <w:rPr>
          <w:rFonts w:ascii="宋体" w:hAnsi="宋体" w:cs="宋体" w:eastAsia="宋体"/>
          <w:sz w:val="41"/>
          <w:spacing w:val="0"/>
          <w:color w:val="000000"/>
          <w:b w:val="off"/>
          <w:i w:val="off"/>
        </w:rPr>
        <w:t>实际上，王奶奶不是某一个器官出了问题，而是整个身体系统的节奏乱</w:t>
      </w:r>
      <w:r>
        <w:rPr>
          <w:rFonts w:ascii="宋体" w:hAnsi="宋体" w:cs="宋体" w:eastAsia="宋体"/>
          <w:sz w:val="41"/>
          <w:spacing w:val="0"/>
          <w:color w:val="000000"/>
          <w:b w:val="off"/>
          <w:i w:val="off"/>
        </w:rPr>
        <w:t>了。多病共存阶段，如果还像过去那样生什么病就找什么科，然后把几个医</w:t>
      </w:r>
      <w:r>
        <w:rPr>
          <w:rFonts w:ascii="宋体" w:hAnsi="宋体" w:cs="宋体" w:eastAsia="宋体"/>
          <w:sz w:val="41"/>
          <w:spacing w:val="0"/>
          <w:color w:val="000000"/>
          <w:b w:val="off"/>
          <w:i w:val="off"/>
        </w:rPr>
        <w:t>生开的药放在一起吃，就像指挥家放任交响乐团的各位乐手独奏，最后只剩</w:t>
      </w:r>
      <w:r>
        <w:rPr>
          <w:rFonts w:ascii="宋体" w:hAnsi="宋体" w:cs="宋体" w:eastAsia="宋体"/>
          <w:sz w:val="41"/>
          <w:spacing w:val="0"/>
          <w:color w:val="000000"/>
          <w:b w:val="off"/>
          <w:i w:val="off"/>
        </w:rPr>
        <w:t>嘈杂。</w:t>
      </w:r>
      <w:bookmarkEnd w:id="1869"/>
    </w:p>
    <w:p>
      <w:pPr>
        <w:pageBreakBefore w:val="off"/>
        <w:tabs/>
        <w:wordWrap w:val="off"/>
        <w:spacing w:before="0" w:after="0" w:line="860" w:lineRule="atLeast"/>
        <w:ind w:left="80" w:right="0" w:firstLine="840"/>
        <w:jc w:val="both"/>
        <w:textAlignment w:val="baseline"/>
        <w:rPr>
          <w:sz w:val="41"/>
        </w:rPr>
      </w:pPr>
      <w:bookmarkStart w:name="" w:id="1870"/>
      <w:r>
        <w:rPr>
          <w:rFonts w:ascii="宋体" w:hAnsi="宋体" w:cs="宋体" w:eastAsia="宋体"/>
          <w:sz w:val="41"/>
          <w:spacing w:val="0"/>
          <w:color w:val="000000"/>
          <w:b w:val="off"/>
          <w:i w:val="off"/>
        </w:rPr>
        <w:t>对于多病共存的高龄患者，治疗目标应从“治愈疾病”转向“系统调</w:t>
      </w:r>
      <w:r>
        <w:rPr>
          <w:rFonts w:ascii="宋体" w:hAnsi="宋体" w:cs="宋体" w:eastAsia="宋体"/>
          <w:sz w:val="41"/>
          <w:spacing w:val="0"/>
          <w:color w:val="000000"/>
          <w:b w:val="off"/>
          <w:i w:val="off"/>
        </w:rPr>
        <w:t>理”，以其中一个最为严重的疾病为主导来进行治疗，或由老年科、全科医生</w:t>
      </w:r>
      <w:r>
        <w:rPr>
          <w:rFonts w:ascii="宋体" w:hAnsi="宋体" w:cs="宋体" w:eastAsia="宋体"/>
          <w:sz w:val="41"/>
          <w:spacing w:val="0"/>
          <w:color w:val="000000"/>
          <w:b w:val="off"/>
          <w:i w:val="off"/>
        </w:rPr>
        <w:t>进行整体统筹。治疗的核心目标是维持患者的生活质量，保持疾病的稳定状</w:t>
      </w:r>
      <w:r>
        <w:rPr>
          <w:rFonts w:ascii="宋体" w:hAnsi="宋体" w:cs="宋体" w:eastAsia="宋体"/>
          <w:sz w:val="41"/>
          <w:spacing w:val="0"/>
          <w:color w:val="000000"/>
          <w:b w:val="off"/>
          <w:i w:val="off"/>
        </w:rPr>
        <w:t>态，防范急性发作，优化药物的联合使用，并制订清晰的家属协同照护方案。</w:t>
      </w:r>
      <w:bookmarkEnd w:id="1870"/>
    </w:p>
    <w:p>
      <w:pPr>
        <w:pageBreakBefore w:val="off"/>
        <w:tabs/>
        <w:wordWrap w:val="off"/>
        <w:spacing w:before="0" w:after="0" w:line="860" w:lineRule="atLeast"/>
        <w:ind w:left="120" w:right="0" w:firstLine="840"/>
        <w:jc w:val="both"/>
        <w:textAlignment w:val="baseline"/>
        <w:rPr>
          <w:sz w:val="41"/>
        </w:rPr>
      </w:pPr>
      <w:bookmarkStart w:name="" w:id="1871"/>
      <w:r>
        <w:rPr>
          <w:rFonts w:ascii="宋体" w:hAnsi="宋体" w:cs="宋体" w:eastAsia="宋体"/>
          <w:sz w:val="41"/>
          <w:spacing w:val="0"/>
          <w:color w:val="a9bcd5"/>
          <w:b w:val="off"/>
          <w:i w:val="off"/>
        </w:rPr>
        <w:t>无论是家庭健康管理的最高战略目标，还是促进长寿的细胞压力训练，</w:t>
      </w:r>
      <w:r>
        <w:rPr>
          <w:rFonts w:ascii="宋体" w:hAnsi="宋体" w:cs="宋体" w:eastAsia="宋体"/>
          <w:sz w:val="41"/>
          <w:spacing w:val="0"/>
          <w:color w:val="a9bcd5"/>
          <w:b w:val="off"/>
          <w:i w:val="off"/>
        </w:rPr>
        <w:t>以及决定九成死亡率的慢病“攻坚战”，最后都无一例外指向了生活方式。接</w:t>
      </w:r>
      <w:r>
        <w:rPr>
          <w:rFonts w:ascii="宋体" w:hAnsi="宋体" w:cs="宋体" w:eastAsia="宋体"/>
          <w:sz w:val="41"/>
          <w:spacing w:val="0"/>
          <w:color w:val="000000"/>
          <w:b w:val="off"/>
          <w:i w:val="off"/>
        </w:rPr>
        <w:t>下来，就让我们从生活的点滴习惯开始，构建你的家庭健康管理系统吧。</w:t>
      </w:r>
      <w:bookmarkEnd w:id="1871"/>
    </w:p>
    <w:p>
      <w:pPr>
        <w:pageBreakBefore w:val="off"/>
        <w:tabs/>
        <w:wordWrap w:val="off"/>
        <w:spacing w:before="0" w:after="0" w:line="480" w:lineRule="exact"/>
        <w:ind w:left="0" w:right="0"/>
        <w:jc w:val="both"/>
        <w:textAlignment w:val="baseline"/>
        <w:rPr>
          <w:sz w:val="40"/>
        </w:rPr>
      </w:pPr>
      <w:bookmarkStart w:name="" w:id="1872"/>
      <w:r>
        <w:rPr>
          <w:rFonts w:ascii="宋体" w:hAnsi="宋体" w:cs="宋体" w:eastAsia="宋体"/>
          <w:sz w:val="40"/>
          <w:spacing w:val="0"/>
          <w:color w:val="000000"/>
          <w:b w:val="off"/>
          <w:i w:val="off"/>
        </w:rPr>
        <w:t/>
      </w:r>
      <w:bookmarkEnd w:id="1872"/>
    </w:p>
    <w:p>
      <w:pPr>
        <w:pageBreakBefore w:val="off"/>
        <w:tabs/>
        <w:wordWrap w:val="off"/>
        <w:spacing w:before="0" w:after="0" w:line="480" w:lineRule="exact"/>
        <w:ind w:left="0" w:right="0"/>
        <w:jc w:val="both"/>
        <w:textAlignment w:val="baseline"/>
        <w:rPr>
          <w:sz w:val="40"/>
        </w:rPr>
      </w:pPr>
      <w:bookmarkStart w:name="" w:id="1873"/>
      <w:r>
        <w:rPr>
          <w:rFonts w:ascii="宋体" w:hAnsi="宋体" w:cs="宋体" w:eastAsia="宋体"/>
          <w:sz w:val="40"/>
          <w:spacing w:val="0"/>
          <w:color w:val="000000"/>
          <w:b w:val="off"/>
          <w:i w:val="off"/>
        </w:rPr>
        <w:t/>
      </w:r>
      <w:bookmarkEnd w:id="1873"/>
    </w:p>
    <w:p>
      <w:pPr>
        <w:pageBreakBefore w:val="off"/>
        <w:tabs/>
        <w:wordWrap w:val="off"/>
        <w:spacing w:before="0" w:after="0" w:line="480" w:lineRule="exact"/>
        <w:ind w:left="0" w:right="0"/>
        <w:jc w:val="both"/>
        <w:textAlignment w:val="baseline"/>
        <w:rPr>
          <w:sz w:val="40"/>
        </w:rPr>
      </w:pPr>
      <w:bookmarkStart w:name="" w:id="1874"/>
      <w:r>
        <w:rPr>
          <w:rFonts w:ascii="宋体" w:hAnsi="宋体" w:cs="宋体" w:eastAsia="宋体"/>
          <w:sz w:val="40"/>
          <w:spacing w:val="0"/>
          <w:color w:val="000000"/>
          <w:b w:val="off"/>
          <w:i w:val="off"/>
        </w:rPr>
        <w:t/>
      </w:r>
      <w:bookmarkEnd w:id="1874"/>
    </w:p>
    <w:p>
      <w:pPr>
        <w:pageBreakBefore w:val="off"/>
        <w:tabs/>
        <w:wordWrap w:val="off"/>
        <w:spacing w:before="0" w:after="0" w:line="480" w:lineRule="exact"/>
        <w:ind w:left="0" w:right="0"/>
        <w:jc w:val="both"/>
        <w:textAlignment w:val="baseline"/>
        <w:rPr>
          <w:sz w:val="40"/>
        </w:rPr>
      </w:pPr>
      <w:bookmarkStart w:name="" w:id="1875"/>
      <w:r>
        <w:rPr>
          <w:rFonts w:ascii="宋体" w:hAnsi="宋体" w:cs="宋体" w:eastAsia="宋体"/>
          <w:sz w:val="40"/>
          <w:spacing w:val="0"/>
          <w:color w:val="000000"/>
          <w:b w:val="off"/>
          <w:i w:val="off"/>
        </w:rPr>
        <w:t/>
      </w:r>
      <w:bookmarkEnd w:id="1875"/>
    </w:p>
    <w:p>
      <w:pPr>
        <w:pageBreakBefore w:val="off"/>
        <w:tabs/>
        <w:wordWrap w:val="off"/>
        <w:spacing w:before="0" w:after="0" w:line="480" w:lineRule="exact"/>
        <w:ind w:left="0" w:right="0"/>
        <w:jc w:val="both"/>
        <w:textAlignment w:val="baseline"/>
        <w:rPr>
          <w:sz w:val="40"/>
        </w:rPr>
      </w:pPr>
      <w:bookmarkStart w:name="" w:id="1876"/>
      <w:r>
        <w:rPr>
          <w:rFonts w:ascii="宋体" w:hAnsi="宋体" w:cs="宋体" w:eastAsia="宋体"/>
          <w:sz w:val="40"/>
          <w:spacing w:val="0"/>
          <w:color w:val="000000"/>
          <w:b w:val="off"/>
          <w:i w:val="off"/>
        </w:rPr>
        <w:t/>
      </w:r>
      <w:bookmarkEnd w:id="1876"/>
    </w:p>
    <w:p>
      <w:pPr>
        <w:pageBreakBefore w:val="off"/>
        <w:tabs/>
        <w:wordWrap w:val="off"/>
        <w:spacing w:before="0" w:after="0" w:line="480" w:lineRule="exact"/>
        <w:ind w:left="0" w:right="0"/>
        <w:jc w:val="both"/>
        <w:textAlignment w:val="baseline"/>
        <w:rPr>
          <w:sz w:val="40"/>
        </w:rPr>
      </w:pPr>
      <w:bookmarkStart w:name="" w:id="1877"/>
      <w:r>
        <w:rPr>
          <w:rFonts w:ascii="宋体" w:hAnsi="宋体" w:cs="宋体" w:eastAsia="宋体"/>
          <w:sz w:val="40"/>
          <w:spacing w:val="0"/>
          <w:color w:val="000000"/>
          <w:b w:val="off"/>
          <w:i w:val="off"/>
        </w:rPr>
        <w:t/>
      </w:r>
      <w:bookmarkEnd w:id="1877"/>
    </w:p>
    <w:p>
      <w:pPr>
        <w:pageBreakBefore w:val="off"/>
        <w:tabs/>
        <w:wordWrap w:val="off"/>
        <w:spacing w:before="0" w:after="0" w:line="480" w:lineRule="exact"/>
        <w:ind w:left="0" w:right="0"/>
        <w:jc w:val="both"/>
        <w:textAlignment w:val="baseline"/>
        <w:rPr>
          <w:sz w:val="40"/>
        </w:rPr>
      </w:pPr>
      <w:bookmarkStart w:name="" w:id="1878"/>
      <w:r>
        <w:rPr>
          <w:rFonts w:ascii="宋体" w:hAnsi="宋体" w:cs="宋体" w:eastAsia="宋体"/>
          <w:sz w:val="40"/>
          <w:spacing w:val="0"/>
          <w:color w:val="000000"/>
          <w:b w:val="off"/>
          <w:i w:val="off"/>
        </w:rPr>
        <w:t/>
      </w:r>
      <w:bookmarkEnd w:id="1878"/>
    </w:p>
    <w:p>
      <w:pPr>
        <w:pageBreakBefore w:val="off"/>
        <w:tabs/>
        <w:wordWrap w:val="off"/>
        <w:spacing w:before="0" w:after="0" w:line="480" w:lineRule="exact"/>
        <w:ind w:left="0" w:right="0"/>
        <w:jc w:val="both"/>
        <w:textAlignment w:val="baseline"/>
        <w:rPr>
          <w:sz w:val="40"/>
        </w:rPr>
      </w:pPr>
      <w:bookmarkStart w:name="" w:id="1879"/>
      <w:r>
        <w:rPr>
          <w:rFonts w:ascii="宋体" w:hAnsi="宋体" w:cs="宋体" w:eastAsia="宋体"/>
          <w:sz w:val="40"/>
          <w:spacing w:val="0"/>
          <w:color w:val="000000"/>
          <w:b w:val="off"/>
          <w:i w:val="off"/>
        </w:rPr>
        <w:t/>
      </w:r>
      <w:bookmarkEnd w:id="1879"/>
    </w:p>
    <w:p>
      <w:pPr>
        <w:pageBreakBefore w:val="off"/>
        <w:tabs/>
        <w:wordWrap w:val="off"/>
        <w:spacing w:before="0" w:after="0" w:line="480" w:lineRule="exact"/>
        <w:ind w:left="0" w:right="0"/>
        <w:jc w:val="both"/>
        <w:textAlignment w:val="baseline"/>
        <w:rPr>
          <w:sz w:val="40"/>
        </w:rPr>
      </w:pPr>
      <w:bookmarkStart w:name="" w:id="1880"/>
      <w:r>
        <w:rPr>
          <w:rFonts w:ascii="宋体" w:hAnsi="宋体" w:cs="宋体" w:eastAsia="宋体"/>
          <w:sz w:val="40"/>
          <w:spacing w:val="0"/>
          <w:color w:val="000000"/>
          <w:b w:val="off"/>
          <w:i w:val="off"/>
        </w:rPr>
        <w:t/>
      </w:r>
      <w:bookmarkEnd w:id="1880"/>
    </w:p>
    <w:p>
      <w:pPr>
        <w:pageBreakBefore w:val="off"/>
        <w:tabs/>
        <w:wordWrap w:val="off"/>
        <w:spacing w:before="0" w:after="0" w:line="480" w:lineRule="exact"/>
        <w:ind w:left="0" w:right="0"/>
        <w:jc w:val="both"/>
        <w:textAlignment w:val="baseline"/>
        <w:rPr>
          <w:sz w:val="40"/>
        </w:rPr>
      </w:pPr>
      <w:bookmarkStart w:name="" w:id="1881"/>
      <w:r>
        <w:rPr>
          <w:rFonts w:ascii="宋体" w:hAnsi="宋体" w:cs="宋体" w:eastAsia="宋体"/>
          <w:sz w:val="40"/>
          <w:spacing w:val="0"/>
          <w:color w:val="000000"/>
          <w:b w:val="off"/>
          <w:i w:val="off"/>
        </w:rPr>
        <w:t/>
      </w:r>
      <w:bookmarkEnd w:id="1881"/>
    </w:p>
    <w:p>
      <w:pPr>
        <w:pageBreakBefore w:val="off"/>
        <w:tabs/>
        <w:wordWrap w:val="off"/>
        <w:spacing w:before="0" w:after="0" w:line="480" w:lineRule="exact"/>
        <w:ind w:left="0" w:right="0"/>
        <w:jc w:val="both"/>
        <w:textAlignment w:val="baseline"/>
        <w:rPr>
          <w:sz w:val="40"/>
        </w:rPr>
      </w:pPr>
      <w:bookmarkStart w:name="" w:id="1882"/>
      <w:r>
        <w:rPr>
          <w:rFonts w:ascii="宋体" w:hAnsi="宋体" w:cs="宋体" w:eastAsia="宋体"/>
          <w:sz w:val="40"/>
          <w:spacing w:val="0"/>
          <w:color w:val="000000"/>
          <w:b w:val="off"/>
          <w:i w:val="off"/>
        </w:rPr>
        <w:t/>
      </w:r>
      <w:bookmarkEnd w:id="1882"/>
    </w:p>
    <w:p>
      <w:pPr>
        <w:pageBreakBefore w:val="off"/>
        <w:tabs/>
        <w:wordWrap w:val="off"/>
        <w:spacing w:before="0" w:after="0" w:line="480" w:lineRule="exact"/>
        <w:ind w:left="0" w:right="0"/>
        <w:jc w:val="both"/>
        <w:textAlignment w:val="baseline"/>
        <w:rPr>
          <w:sz w:val="40"/>
        </w:rPr>
      </w:pPr>
      <w:bookmarkStart w:name="" w:id="1883"/>
      <w:r>
        <w:rPr>
          <w:rFonts w:ascii="宋体" w:hAnsi="宋体" w:cs="宋体" w:eastAsia="宋体"/>
          <w:sz w:val="40"/>
          <w:spacing w:val="0"/>
          <w:color w:val="000000"/>
          <w:b w:val="off"/>
          <w:i w:val="off"/>
        </w:rPr>
        <w:t/>
      </w:r>
      <w:bookmarkEnd w:id="1883"/>
    </w:p>
    <w:p>
      <w:pPr>
        <w:pageBreakBefore w:val="off"/>
        <w:tabs/>
        <w:wordWrap w:val="off"/>
        <w:spacing w:before="0" w:after="0" w:line="480" w:lineRule="exact"/>
        <w:ind w:left="0" w:right="0"/>
        <w:jc w:val="both"/>
        <w:textAlignment w:val="baseline"/>
        <w:rPr>
          <w:sz w:val="40"/>
        </w:rPr>
      </w:pPr>
      <w:bookmarkStart w:name="" w:id="1884"/>
      <w:r>
        <w:rPr>
          <w:rFonts w:ascii="宋体" w:hAnsi="宋体" w:cs="宋体" w:eastAsia="宋体"/>
          <w:sz w:val="40"/>
          <w:spacing w:val="0"/>
          <w:color w:val="000000"/>
          <w:b w:val="off"/>
          <w:i w:val="off"/>
        </w:rPr>
        <w:t/>
      </w:r>
      <w:bookmarkEnd w:id="1884"/>
    </w:p>
    <w:p>
      <w:pPr>
        <w:pageBreakBefore w:val="off"/>
        <w:tabs/>
        <w:wordWrap w:val="off"/>
        <w:spacing w:before="0" w:after="0" w:line="480" w:lineRule="exact"/>
        <w:ind w:left="0" w:right="0"/>
        <w:jc w:val="both"/>
        <w:textAlignment w:val="baseline"/>
        <w:rPr>
          <w:sz w:val="40"/>
        </w:rPr>
      </w:pPr>
      <w:bookmarkStart w:name="" w:id="1885"/>
      <w:r>
        <w:rPr>
          <w:rFonts w:ascii="宋体" w:hAnsi="宋体" w:cs="宋体" w:eastAsia="宋体"/>
          <w:sz w:val="40"/>
          <w:spacing w:val="0"/>
          <w:color w:val="000000"/>
          <w:b w:val="off"/>
          <w:i w:val="off"/>
        </w:rPr>
        <w:t/>
      </w:r>
      <w:bookmarkEnd w:id="1885"/>
    </w:p>
    <w:p>
      <w:pPr>
        <w:pageBreakBefore w:val="off"/>
        <w:tabs/>
        <w:wordWrap w:val="off"/>
        <w:spacing w:before="0" w:after="0" w:line="540" w:lineRule="atLeast"/>
        <w:ind w:left="240" w:right="0"/>
        <w:jc w:val="both"/>
        <w:textAlignment w:val="baseline"/>
        <w:rPr>
          <w:sz w:val="40"/>
        </w:rPr>
      </w:pPr>
      <w:bookmarkStart w:name="" w:id="1886"/>
      <w:r>
        <w:rPr>
          <w:rFonts w:ascii="黑体" w:hAnsi="黑体" w:cs="黑体" w:eastAsia="黑体"/>
          <w:sz w:val="40"/>
          <w:spacing w:val="0"/>
          <w:color w:val="a9bcd5"/>
          <w:b w:val="off"/>
          <w:i w:val="off"/>
        </w:rPr>
        <w:t>030</w:t>
      </w:r>
      <w:bookmarkEnd w:id="1886"/>
    </w:p>
    <w:p>
      <w:r>
        <w:t/>
      </w:r>
    </w:p>
    <w:p>
      <w:pPr>
        <w:sectPr>
          <w:footerReference r:id="rId129"/>
          <w:headerReference r:id="rId130" w:type="default"/>
          <w:type w:val="nextPage"/>
          <w:pgSz w:w="17340" w:h="25540"/>
          <w:pgMar w:left="1580" w:top="1080" w:right="1580" w:bottom="1080" w:header="780" w:footer="780"/>
          <w:cols w:num="1"/>
        </w:sectPr>
      </w:pPr>
    </w:p>
    <w:p>
      <w:pPr>
        <w:pageBreakBefore w:val="off"/>
        <w:tabs/>
        <w:wordWrap w:val="off"/>
        <w:spacing w:before="1520" w:after="0" w:line="1160" w:lineRule="atLeast"/>
        <w:ind w:left="4720" w:right="0"/>
        <w:jc w:val="both"/>
        <w:textAlignment w:val="baseline"/>
        <w:rPr>
          <w:sz w:val="87"/>
        </w:rPr>
      </w:pPr>
      <w:bookmarkStart w:name="" w:id="1887"/>
      <w:r>
        <w:rPr>
          <w:rFonts w:ascii="Times New Roman" w:hAnsi="Times New Roman" w:cs="Times New Roman" w:eastAsia="Times New Roman"/>
          <w:sz w:val="86"/>
          <w:spacing w:val="0"/>
          <w:color w:val="000000"/>
          <w:b w:val="off"/>
          <w:i w:val="off"/>
        </w:rPr>
        <w:t>PART</w:t>
      </w:r>
      <w:bookmarkEnd w:id="1887"/>
    </w:p>
    <w:p>
      <w:pPr>
        <w:pageBreakBefore w:val="off"/>
        <w:tabs/>
        <w:wordWrap w:val="off"/>
        <w:spacing w:before="0" w:after="0" w:line="1160" w:lineRule="atLeast"/>
        <w:ind w:left="0" w:right="0"/>
        <w:jc w:val="center"/>
        <w:textAlignment w:val="baseline"/>
        <w:rPr>
          <w:sz w:val="87"/>
        </w:rPr>
      </w:pPr>
      <w:bookmarkStart w:name="" w:id="1888"/>
      <w:r>
        <w:rPr>
          <w:rFonts w:ascii="Times New Roman" w:hAnsi="Times New Roman" w:cs="Times New Roman" w:eastAsia="Times New Roman"/>
          <w:sz w:val="86"/>
          <w:spacing w:val="0"/>
          <w:color w:val="000000"/>
          <w:b w:val="off"/>
          <w:i w:val="off"/>
        </w:rPr>
        <w:t>TWO</w:t>
      </w:r>
      <w:bookmarkEnd w:id="1888"/>
    </w:p>
    <w:p>
      <w:pPr>
        <w:pageBreakBefore w:val="off"/>
        <w:tabs/>
        <w:wordWrap w:val="off"/>
        <w:spacing w:before="0" w:after="0" w:line="1180" w:lineRule="exact"/>
        <w:ind w:left="0" w:right="0"/>
        <w:jc w:val="center"/>
        <w:textAlignment w:val="baseline"/>
        <w:rPr>
          <w:sz w:val="88"/>
        </w:rPr>
      </w:pPr>
      <w:bookmarkStart w:name="" w:id="1889"/>
      <w:r>
        <w:rPr>
          <w:rFonts w:ascii="宋体" w:hAnsi="宋体" w:cs="宋体" w:eastAsia="宋体"/>
          <w:sz w:val="87"/>
          <w:spacing w:val="0"/>
          <w:color w:val="000000"/>
          <w:b w:val="off"/>
          <w:i w:val="off"/>
        </w:rPr>
        <w:t/>
      </w:r>
      <w:bookmarkEnd w:id="1889"/>
    </w:p>
    <w:p>
      <w:pPr>
        <w:pageBreakBefore w:val="off"/>
        <w:tabs/>
        <w:wordWrap w:val="off"/>
        <w:spacing w:before="0" w:after="0" w:line="1180" w:lineRule="atLeast"/>
        <w:ind w:left="0" w:right="0"/>
        <w:jc w:val="center"/>
        <w:textAlignment w:val="baseline"/>
        <w:rPr>
          <w:sz w:val="88"/>
        </w:rPr>
      </w:pPr>
      <w:bookmarkStart w:name="" w:id="1890"/>
      <w:r>
        <w:rPr>
          <w:rFonts w:ascii="黑体" w:hAnsi="黑体" w:cs="黑体" w:eastAsia="黑体"/>
          <w:sz w:val="87"/>
          <w:spacing w:val="0"/>
          <w:color w:val="6e81cd"/>
          <w:b w:val="off"/>
          <w:i w:val="off"/>
        </w:rPr>
        <w:t>第二部分</w:t>
      </w:r>
      <w:bookmarkEnd w:id="1890"/>
    </w:p>
    <w:p>
      <w:pPr>
        <w:pageBreakBefore w:val="off"/>
        <w:tabs/>
        <w:wordWrap w:val="off"/>
        <w:spacing w:before="0" w:after="0" w:line="1180" w:lineRule="exact"/>
        <w:ind w:left="0" w:right="0"/>
        <w:jc w:val="center"/>
        <w:textAlignment w:val="baseline"/>
        <w:rPr>
          <w:sz w:val="88"/>
        </w:rPr>
      </w:pPr>
      <w:bookmarkStart w:name="" w:id="1891"/>
      <w:r>
        <w:rPr>
          <w:rFonts w:ascii="宋体" w:hAnsi="宋体" w:cs="宋体" w:eastAsia="宋体"/>
          <w:sz w:val="87"/>
          <w:spacing w:val="0"/>
          <w:color w:val="000000"/>
          <w:b w:val="off"/>
          <w:i w:val="off"/>
        </w:rPr>
        <w:t/>
      </w:r>
      <w:bookmarkEnd w:id="1891"/>
    </w:p>
    <w:p>
      <w:pPr>
        <w:pageBreakBefore w:val="off"/>
        <w:tabs/>
        <w:wordWrap w:val="off"/>
        <w:spacing w:before="0" w:after="0" w:line="1180" w:lineRule="exact"/>
        <w:ind w:left="0" w:right="0"/>
        <w:jc w:val="center"/>
        <w:textAlignment w:val="baseline"/>
        <w:rPr>
          <w:sz w:val="88"/>
        </w:rPr>
      </w:pPr>
      <w:bookmarkStart w:name="" w:id="1892"/>
      <w:r>
        <w:rPr>
          <w:rFonts w:ascii="宋体" w:hAnsi="宋体" w:cs="宋体" w:eastAsia="宋体"/>
          <w:sz w:val="87"/>
          <w:spacing w:val="0"/>
          <w:color w:val="000000"/>
          <w:b w:val="off"/>
          <w:i w:val="off"/>
        </w:rPr>
        <w:t/>
      </w:r>
      <w:bookmarkEnd w:id="1892"/>
    </w:p>
    <w:p>
      <w:pPr>
        <w:pageBreakBefore w:val="off"/>
        <w:tabs/>
        <w:wordWrap w:val="off"/>
        <w:spacing w:before="0" w:after="0" w:line="1180" w:lineRule="exact"/>
        <w:ind w:left="0" w:right="0"/>
        <w:jc w:val="center"/>
        <w:textAlignment w:val="baseline"/>
        <w:rPr>
          <w:sz w:val="88"/>
        </w:rPr>
      </w:pPr>
      <w:bookmarkStart w:name="" w:id="1893"/>
      <w:r>
        <w:rPr>
          <w:rFonts w:ascii="宋体" w:hAnsi="宋体" w:cs="宋体" w:eastAsia="宋体"/>
          <w:sz w:val="87"/>
          <w:spacing w:val="0"/>
          <w:color w:val="000000"/>
          <w:b w:val="off"/>
          <w:i w:val="off"/>
        </w:rPr>
        <w:t/>
      </w:r>
      <w:bookmarkEnd w:id="1893"/>
    </w:p>
    <w:p>
      <w:pPr>
        <w:pageBreakBefore w:val="off"/>
        <w:tabs/>
        <w:wordWrap w:val="off"/>
        <w:spacing w:before="0" w:after="0" w:line="1180" w:lineRule="exact"/>
        <w:ind w:left="0" w:right="0"/>
        <w:jc w:val="center"/>
        <w:textAlignment w:val="baseline"/>
        <w:rPr>
          <w:sz w:val="88"/>
        </w:rPr>
      </w:pPr>
      <w:bookmarkStart w:name="" w:id="1894"/>
      <w:r>
        <w:rPr>
          <w:rFonts w:ascii="宋体" w:hAnsi="宋体" w:cs="宋体" w:eastAsia="宋体"/>
          <w:sz w:val="87"/>
          <w:spacing w:val="0"/>
          <w:color w:val="000000"/>
          <w:b w:val="off"/>
          <w:i w:val="off"/>
        </w:rPr>
        <w:t/>
      </w:r>
      <w:bookmarkEnd w:id="1894"/>
    </w:p>
    <w:p>
      <w:pPr>
        <w:pageBreakBefore w:val="off"/>
        <w:tabs/>
        <w:wordWrap w:val="off"/>
        <w:spacing w:before="0" w:after="0" w:line="1180" w:lineRule="exact"/>
        <w:ind w:left="0" w:right="0"/>
        <w:jc w:val="center"/>
        <w:textAlignment w:val="baseline"/>
        <w:rPr>
          <w:sz w:val="88"/>
        </w:rPr>
      </w:pPr>
      <w:bookmarkStart w:name="" w:id="1895"/>
      <w:r>
        <w:rPr>
          <w:rFonts w:ascii="宋体" w:hAnsi="宋体" w:cs="宋体" w:eastAsia="宋体"/>
          <w:sz w:val="87"/>
          <w:spacing w:val="0"/>
          <w:color w:val="000000"/>
          <w:b w:val="off"/>
          <w:i w:val="off"/>
        </w:rPr>
        <w:t/>
      </w:r>
      <w:bookmarkEnd w:id="1895"/>
    </w:p>
    <w:p>
      <w:pPr>
        <w:pageBreakBefore w:val="off"/>
        <w:tabs/>
        <w:wordWrap w:val="off"/>
        <w:spacing w:before="0" w:after="0" w:line="1180" w:lineRule="exact"/>
        <w:ind w:left="0" w:right="0"/>
        <w:jc w:val="center"/>
        <w:textAlignment w:val="baseline"/>
        <w:rPr>
          <w:sz w:val="88"/>
        </w:rPr>
      </w:pPr>
      <w:bookmarkStart w:name="" w:id="1896"/>
      <w:r>
        <w:rPr>
          <w:rFonts w:ascii="宋体" w:hAnsi="宋体" w:cs="宋体" w:eastAsia="宋体"/>
          <w:sz w:val="87"/>
          <w:spacing w:val="0"/>
          <w:color w:val="000000"/>
          <w:b w:val="off"/>
          <w:i w:val="off"/>
        </w:rPr>
        <w:t/>
      </w:r>
      <w:bookmarkEnd w:id="1896"/>
    </w:p>
    <w:p>
      <w:pPr>
        <w:pageBreakBefore w:val="off"/>
        <w:tabs/>
        <w:wordWrap w:val="off"/>
        <w:spacing w:before="0" w:after="0" w:line="2560" w:lineRule="atLeast"/>
        <w:ind w:left="0" w:right="0"/>
        <w:jc w:val="center"/>
        <w:textAlignment w:val="baseline"/>
        <w:rPr>
          <w:sz w:val="144"/>
        </w:rPr>
      </w:pPr>
      <w:bookmarkStart w:name="" w:id="1897"/>
      <w:r>
        <w:rPr>
          <w:rFonts w:ascii="黑体" w:hAnsi="黑体" w:cs="黑体" w:eastAsia="黑体"/>
          <w:sz w:val="144"/>
          <w:spacing w:val="0"/>
          <w:color w:val="000000"/>
          <w:b w:val="off"/>
          <w:i w:val="off"/>
        </w:rPr>
        <w:t>小习惯</w:t>
      </w:r>
      <w:bookmarkEnd w:id="1897"/>
    </w:p>
    <w:p>
      <w:pPr>
        <w:pageBreakBefore w:val="off"/>
        <w:tabs/>
        <w:wordWrap w:val="off"/>
        <w:spacing w:before="0" w:after="0" w:line="2600" w:lineRule="atLeast"/>
        <w:ind w:left="2620" w:right="0"/>
        <w:jc w:val="both"/>
        <w:textAlignment w:val="baseline"/>
        <w:rPr>
          <w:sz w:val="144"/>
        </w:rPr>
      </w:pPr>
      <w:bookmarkStart w:name="" w:id="1898"/>
      <w:r>
        <w:rPr>
          <w:rFonts w:ascii="黑体" w:hAnsi="黑体" w:cs="黑体" w:eastAsia="黑体"/>
          <w:sz w:val="144"/>
          <w:spacing w:val="0"/>
          <w:color w:val="000000"/>
          <w:b w:val="off"/>
          <w:i w:val="off"/>
        </w:rPr>
        <w:t>大健康</w:t>
      </w:r>
      <w:bookmarkEnd w:id="1898"/>
    </w:p>
    <w:p>
      <w:r>
        <w:t/>
      </w:r>
    </w:p>
    <w:p>
      <w:pPr>
        <w:sectPr>
          <w:footerReference r:id="rId131"/>
          <w:headerReference r:id="rId132" w:type="default"/>
          <w:type w:val="nextPage"/>
          <w:pgSz w:w="17060" w:h="25400"/>
          <w:pgMar w:left="2580" w:top="2160" w:right="2580" w:bottom="2160" w:header="1860" w:footer="1860"/>
          <w:cols w:num="1"/>
        </w:sectPr>
      </w:pPr>
    </w:p>
    <w:p>
      <w:pPr>
        <w:pageBreakBefore w:val="off"/>
        <w:tabs/>
        <w:wordWrap w:val="off"/>
        <w:spacing w:before="5800" w:after="0" w:line="960" w:lineRule="atLeast"/>
        <w:ind w:left="20" w:right="40" w:firstLine="780"/>
        <w:jc w:val="both"/>
        <w:textAlignment w:val="baseline"/>
        <w:rPr>
          <w:sz w:val="41"/>
        </w:rPr>
      </w:pPr>
      <w:bookmarkStart w:name="" w:id="1899"/>
      <w:r>
        <w:rPr>
          <w:rFonts w:ascii="黑体" w:hAnsi="黑体" w:cs="黑体" w:eastAsia="黑体"/>
          <w:sz w:val="41"/>
          <w:spacing w:val="0"/>
          <w:color w:val="000000"/>
          <w:b w:val="off"/>
          <w:i w:val="off"/>
        </w:rPr>
        <w:t>在遥远的巴西，一只蝴蝶轻轻扇动着它那脆弱而精致的翅膀，仿佛在与微</w:t>
      </w:r>
      <w:r>
        <w:rPr>
          <w:rFonts w:ascii="黑体" w:hAnsi="黑体" w:cs="黑体" w:eastAsia="黑体"/>
          <w:sz w:val="41"/>
          <w:spacing w:val="0"/>
          <w:color w:val="000000"/>
          <w:b w:val="off"/>
          <w:i w:val="off"/>
        </w:rPr>
        <w:t>风嬉戏。这细微的动作，在大气中引发了一连串难以察觉的气流变化。这些变</w:t>
      </w:r>
      <w:r>
        <w:rPr>
          <w:rFonts w:ascii="黑体" w:hAnsi="黑体" w:cs="黑体" w:eastAsia="黑体"/>
          <w:sz w:val="41"/>
          <w:spacing w:val="0"/>
          <w:color w:val="000000"/>
          <w:b w:val="off"/>
          <w:i w:val="off"/>
        </w:rPr>
        <w:t>化如同被命运的丝线牵引，被悄无声息地传播、放大，最终在数周后，跨越重</w:t>
      </w:r>
      <w:r>
        <w:rPr>
          <w:rFonts w:ascii="黑体" w:hAnsi="黑体" w:cs="黑体" w:eastAsia="黑体"/>
          <w:sz w:val="41"/>
          <w:spacing w:val="0"/>
          <w:color w:val="000000"/>
          <w:b w:val="off"/>
          <w:i w:val="off"/>
        </w:rPr>
        <w:t>洋，在美国得克萨斯州掀起一场狂暴的龙卷风。</w:t>
      </w:r>
      <w:bookmarkEnd w:id="1899"/>
    </w:p>
    <w:p>
      <w:pPr>
        <w:pageBreakBefore w:val="off"/>
        <w:tabs/>
        <w:wordWrap w:val="off"/>
        <w:spacing w:before="0" w:after="0" w:line="960" w:lineRule="atLeast"/>
        <w:ind w:left="20" w:right="20" w:firstLine="780"/>
        <w:jc w:val="both"/>
        <w:textAlignment w:val="baseline"/>
        <w:rPr>
          <w:sz w:val="41"/>
        </w:rPr>
      </w:pPr>
      <w:bookmarkStart w:name="" w:id="1900"/>
      <w:r>
        <w:rPr>
          <w:rFonts w:ascii="黑体" w:hAnsi="黑体" w:cs="黑体" w:eastAsia="黑体"/>
          <w:sz w:val="41"/>
          <w:spacing w:val="0"/>
          <w:color w:val="000000"/>
          <w:b w:val="off"/>
          <w:i w:val="off"/>
        </w:rPr>
        <w:t>这就是我们所熟悉的大自然里的“蝴蝶效应”，而我们的身体也是大自然</w:t>
      </w:r>
      <w:r>
        <w:rPr>
          <w:rFonts w:ascii="黑体" w:hAnsi="黑体" w:cs="黑体" w:eastAsia="黑体"/>
          <w:sz w:val="41"/>
          <w:spacing w:val="0"/>
          <w:color w:val="000000"/>
          <w:b w:val="off"/>
          <w:i w:val="off"/>
        </w:rPr>
        <w:t>的一部分，这样的效应也在时刻发生。我们每一个微小的行为举动，都可能引</w:t>
      </w:r>
      <w:r>
        <w:rPr>
          <w:rFonts w:ascii="黑体" w:hAnsi="黑体" w:cs="黑体" w:eastAsia="黑体"/>
          <w:sz w:val="41"/>
          <w:spacing w:val="0"/>
          <w:color w:val="000000"/>
          <w:b w:val="off"/>
          <w:i w:val="off"/>
        </w:rPr>
        <w:t>发身体里意想不到的巨大变化。</w:t>
      </w:r>
      <w:bookmarkEnd w:id="1900"/>
    </w:p>
    <w:p>
      <w:pPr>
        <w:pageBreakBefore w:val="off"/>
        <w:tabs/>
        <w:wordWrap w:val="off"/>
        <w:spacing w:before="0" w:after="0" w:line="960" w:lineRule="atLeast"/>
        <w:ind w:left="20" w:right="20" w:firstLine="780"/>
        <w:jc w:val="both"/>
        <w:textAlignment w:val="baseline"/>
        <w:rPr>
          <w:sz w:val="41"/>
        </w:rPr>
      </w:pPr>
      <w:bookmarkStart w:name="" w:id="1901"/>
      <w:r>
        <w:rPr>
          <w:rFonts w:ascii="黑体" w:hAnsi="黑体" w:cs="黑体" w:eastAsia="黑体"/>
          <w:sz w:val="41"/>
          <w:spacing w:val="0"/>
          <w:color w:val="000000"/>
          <w:b w:val="off"/>
          <w:i w:val="off"/>
        </w:rPr>
        <w:t>种什么因，得什么果。当然不是所有的行为都有这样的能量，产生巨大的</w:t>
      </w:r>
      <w:r>
        <w:rPr>
          <w:rFonts w:ascii="黑体" w:hAnsi="黑体" w:cs="黑体" w:eastAsia="黑体"/>
          <w:sz w:val="41"/>
          <w:spacing w:val="0"/>
          <w:color w:val="000000"/>
          <w:b w:val="off"/>
          <w:i w:val="off"/>
        </w:rPr>
        <w:t>“果”需要满足两个前提，一是这个行为是你日常，甚至每天都要做的，二是</w:t>
      </w:r>
      <w:r>
        <w:rPr>
          <w:rFonts w:ascii="黑体" w:hAnsi="黑体" w:cs="黑体" w:eastAsia="黑体"/>
          <w:sz w:val="41"/>
          <w:spacing w:val="0"/>
          <w:color w:val="000000"/>
          <w:b w:val="off"/>
          <w:i w:val="off"/>
        </w:rPr>
        <w:t>这个行为有累积效应，也就是我们常说的从量变到质变。</w:t>
      </w:r>
      <w:bookmarkEnd w:id="1901"/>
    </w:p>
    <w:p>
      <w:pPr>
        <w:pageBreakBefore w:val="off"/>
        <w:tabs/>
        <w:wordWrap w:val="off"/>
        <w:spacing w:before="0" w:after="0" w:line="960" w:lineRule="atLeast"/>
        <w:ind w:left="20" w:right="0" w:firstLine="780"/>
        <w:jc w:val="both"/>
        <w:textAlignment w:val="baseline"/>
        <w:rPr>
          <w:sz w:val="41"/>
        </w:rPr>
      </w:pPr>
      <w:bookmarkStart w:name="" w:id="1902"/>
      <w:r>
        <w:rPr>
          <w:rFonts w:ascii="黑体" w:hAnsi="黑体" w:cs="黑体" w:eastAsia="黑体"/>
          <w:sz w:val="41"/>
          <w:spacing w:val="0"/>
          <w:color w:val="000000"/>
          <w:b w:val="off"/>
          <w:i w:val="off"/>
        </w:rPr>
        <w:t>小行为如果适当，日积月累，不仅能够减少很多慢病的发生，减少你的病</w:t>
      </w:r>
      <w:r>
        <w:rPr>
          <w:rFonts w:ascii="黑体" w:hAnsi="黑体" w:cs="黑体" w:eastAsia="黑体"/>
          <w:sz w:val="41"/>
          <w:spacing w:val="0"/>
          <w:color w:val="000000"/>
          <w:b w:val="off"/>
          <w:i w:val="off"/>
        </w:rPr>
        <w:t>痛，还能延年益寿。如果不适当，那就是大厦之将倾，一木难支。即便有发达</w:t>
      </w:r>
      <w:r>
        <w:rPr>
          <w:rFonts w:ascii="黑体" w:hAnsi="黑体" w:cs="黑体" w:eastAsia="黑体"/>
          <w:sz w:val="41"/>
          <w:spacing w:val="0"/>
          <w:color w:val="000000"/>
          <w:b w:val="off"/>
          <w:i w:val="off"/>
        </w:rPr>
        <w:t>的医疗资源，也并不能帮我们修复损坏的身体根基。</w:t>
      </w:r>
      <w:bookmarkEnd w:id="1902"/>
    </w:p>
    <w:p>
      <w:r>
        <w:t/>
      </w:r>
    </w:p>
    <w:p>
      <w:pPr>
        <w:sectPr>
          <w:footerReference r:id="rId133"/>
          <w:headerReference r:id="rId134" w:type="default"/>
          <w:type w:val="nextPage"/>
          <w:pgSz w:w="17340" w:h="25540"/>
          <w:pgMar w:left="1600" w:top="2180" w:right="1600" w:bottom="2180" w:header="1880" w:footer="1880"/>
          <w:cols w:num="1"/>
        </w:sectPr>
      </w:pPr>
    </w:p>
    <w:p>
      <w:pPr>
        <w:pageBreakBefore w:val="off"/>
        <w:tabs/>
        <w:wordWrap w:val="off"/>
        <w:spacing w:before="4680" w:after="0" w:line="0" w:lineRule="atLeast"/>
        <w:ind w:left="4920" w:right="0"/>
        <w:jc w:val="left"/>
        <w:textAlignment w:val="baseline"/>
      </w:pPr>
      <w:bookmarkStart w:name="" w:id="1903"/>
      <w:r>
        <w:drawing>
          <wp:inline distL="0" distR="0" distT="0" distB="0">
            <wp:extent cx="2120900" cy="927100"/>
            <wp:docPr id="4" name="Drawing 4"/>
            <a:graphic xmlns:a="http://schemas.openxmlformats.org/drawingml/2006/main">
              <a:graphicData uri="http://schemas.openxmlformats.org/drawingml/2006/picture">
                <pic:pic xmlns:pic="http://schemas.openxmlformats.org/drawingml/2006/picture">
                  <pic:nvPicPr>
                    <pic:cNvPr id="0" name="Picture 3"/>
                    <pic:cNvPicPr>
                      <a:picLocks noChangeAspect="true"/>
                    </pic:cNvPicPr>
                  </pic:nvPicPr>
                  <pic:blipFill>
                    <a:blip r:embed="rId4"/>
                    <a:stretch>
                      <a:fillRect/>
                    </a:stretch>
                  </pic:blipFill>
                  <pic:spPr>
                    <a:xfrm>
                      <a:off x="0" y="0"/>
                      <a:ext cx="2120900" cy="927100"/>
                    </a:xfrm>
                    <a:prstGeom prst="rect">
                      <a:avLst/>
                    </a:prstGeom>
                  </pic:spPr>
                </pic:pic>
              </a:graphicData>
            </a:graphic>
          </wp:inline>
        </w:drawing>
      </w:r>
      <w:bookmarkEnd w:id="1903"/>
    </w:p>
    <w:p>
      <w:pPr>
        <w:pageBreakBefore w:val="off"/>
        <w:tabs/>
        <w:wordWrap w:val="off"/>
        <w:spacing w:before="0" w:after="0" w:line="740" w:lineRule="exact"/>
        <w:ind w:left="0" w:right="0"/>
        <w:jc w:val="left"/>
        <w:textAlignment w:val="baseline"/>
        <w:rPr>
          <w:sz w:val="55"/>
        </w:rPr>
      </w:pPr>
      <w:bookmarkStart w:name="" w:id="1904"/>
      <w:r>
        <w:rPr>
          <w:rFonts w:ascii="宋体" w:hAnsi="宋体" w:cs="宋体" w:eastAsia="宋体"/>
          <w:sz w:val="55"/>
          <w:spacing w:val="0"/>
          <w:color w:val="000000"/>
          <w:b w:val="off"/>
          <w:i w:val="off"/>
        </w:rPr>
        <w:t/>
      </w:r>
      <w:bookmarkEnd w:id="1904"/>
    </w:p>
    <w:p>
      <w:pPr>
        <w:pageBreakBefore w:val="off"/>
        <w:tabs/>
        <w:wordWrap w:val="off"/>
        <w:spacing w:before="0" w:after="0" w:line="740" w:lineRule="exact"/>
        <w:ind w:left="0" w:right="0"/>
        <w:jc w:val="left"/>
        <w:textAlignment w:val="baseline"/>
        <w:rPr>
          <w:sz w:val="55"/>
        </w:rPr>
      </w:pPr>
      <w:bookmarkStart w:name="" w:id="1905"/>
      <w:r>
        <w:rPr>
          <w:rFonts w:ascii="宋体" w:hAnsi="宋体" w:cs="宋体" w:eastAsia="宋体"/>
          <w:sz w:val="55"/>
          <w:spacing w:val="0"/>
          <w:color w:val="000000"/>
          <w:b w:val="off"/>
          <w:i w:val="off"/>
        </w:rPr>
        <w:t/>
      </w:r>
      <w:bookmarkEnd w:id="1905"/>
    </w:p>
    <w:p>
      <w:pPr>
        <w:pageBreakBefore w:val="off"/>
        <w:tabs/>
        <w:wordWrap w:val="off"/>
        <w:spacing w:before="0" w:after="0" w:line="740" w:lineRule="exact"/>
        <w:ind w:left="0" w:right="0"/>
        <w:jc w:val="left"/>
        <w:textAlignment w:val="baseline"/>
        <w:rPr>
          <w:sz w:val="55"/>
        </w:rPr>
      </w:pPr>
      <w:bookmarkStart w:name="" w:id="1906"/>
      <w:r>
        <w:rPr>
          <w:rFonts w:ascii="宋体" w:hAnsi="宋体" w:cs="宋体" w:eastAsia="宋体"/>
          <w:sz w:val="55"/>
          <w:spacing w:val="0"/>
          <w:color w:val="000000"/>
          <w:b w:val="off"/>
          <w:i w:val="off"/>
        </w:rPr>
        <w:t/>
      </w:r>
      <w:bookmarkEnd w:id="1906"/>
    </w:p>
    <w:p>
      <w:pPr>
        <w:pageBreakBefore w:val="off"/>
        <w:tabs/>
        <w:wordWrap w:val="off"/>
        <w:spacing w:before="0" w:after="0" w:line="740" w:lineRule="exact"/>
        <w:ind w:left="0" w:right="0"/>
        <w:jc w:val="left"/>
        <w:textAlignment w:val="baseline"/>
        <w:rPr>
          <w:sz w:val="55"/>
        </w:rPr>
      </w:pPr>
      <w:bookmarkStart w:name="" w:id="1907"/>
      <w:r>
        <w:rPr>
          <w:rFonts w:ascii="宋体" w:hAnsi="宋体" w:cs="宋体" w:eastAsia="宋体"/>
          <w:sz w:val="55"/>
          <w:spacing w:val="0"/>
          <w:color w:val="000000"/>
          <w:b w:val="off"/>
          <w:i w:val="off"/>
        </w:rPr>
        <w:t/>
      </w:r>
      <w:bookmarkEnd w:id="1907"/>
    </w:p>
    <w:p>
      <w:pPr>
        <w:pageBreakBefore w:val="off"/>
        <w:tabs/>
        <w:wordWrap w:val="off"/>
        <w:spacing w:before="0" w:after="0" w:line="740" w:lineRule="exact"/>
        <w:ind w:left="0" w:right="0"/>
        <w:jc w:val="left"/>
        <w:textAlignment w:val="baseline"/>
        <w:rPr>
          <w:sz w:val="55"/>
        </w:rPr>
      </w:pPr>
      <w:bookmarkStart w:name="" w:id="1908"/>
      <w:r>
        <w:rPr>
          <w:rFonts w:ascii="宋体" w:hAnsi="宋体" w:cs="宋体" w:eastAsia="宋体"/>
          <w:sz w:val="55"/>
          <w:spacing w:val="0"/>
          <w:color w:val="000000"/>
          <w:b w:val="off"/>
          <w:i w:val="off"/>
        </w:rPr>
        <w:t/>
      </w:r>
      <w:bookmarkEnd w:id="1908"/>
    </w:p>
    <w:p>
      <w:pPr>
        <w:pageBreakBefore w:val="off"/>
        <w:tabs/>
        <w:wordWrap w:val="off"/>
        <w:spacing w:before="0" w:after="0" w:line="740" w:lineRule="exact"/>
        <w:ind w:left="0" w:right="0"/>
        <w:jc w:val="left"/>
        <w:textAlignment w:val="baseline"/>
        <w:rPr>
          <w:sz w:val="55"/>
        </w:rPr>
      </w:pPr>
      <w:bookmarkStart w:name="" w:id="1909"/>
      <w:r>
        <w:rPr>
          <w:rFonts w:ascii="宋体" w:hAnsi="宋体" w:cs="宋体" w:eastAsia="宋体"/>
          <w:sz w:val="55"/>
          <w:spacing w:val="0"/>
          <w:color w:val="000000"/>
          <w:b w:val="off"/>
          <w:i w:val="off"/>
        </w:rPr>
        <w:t/>
      </w:r>
      <w:bookmarkEnd w:id="1909"/>
    </w:p>
    <w:p>
      <w:pPr>
        <w:pageBreakBefore w:val="off"/>
        <w:tabs/>
        <w:wordWrap w:val="off"/>
        <w:spacing w:before="0" w:after="0" w:line="740" w:lineRule="atLeast"/>
        <w:ind w:left="0" w:right="0"/>
        <w:jc w:val="center"/>
        <w:textAlignment w:val="baseline"/>
        <w:rPr>
          <w:sz w:val="55"/>
        </w:rPr>
      </w:pPr>
      <w:bookmarkStart w:name="" w:id="1910"/>
      <w:r>
        <w:rPr>
          <w:rFonts w:ascii="黑体" w:hAnsi="黑体" w:cs="黑体" w:eastAsia="黑体"/>
          <w:sz w:val="55"/>
          <w:spacing w:val="0"/>
          <w:color w:val="a8accc"/>
          <w:b w:val="off"/>
          <w:i w:val="off"/>
        </w:rPr>
        <w:t>第二章</w:t>
      </w:r>
      <w:bookmarkEnd w:id="1910"/>
    </w:p>
    <w:p>
      <w:pPr>
        <w:pageBreakBefore w:val="off"/>
        <w:tabs/>
        <w:wordWrap w:val="off"/>
        <w:spacing w:before="0" w:after="0" w:line="1340" w:lineRule="atLeast"/>
        <w:ind w:left="0" w:right="0"/>
        <w:jc w:val="center"/>
        <w:textAlignment w:val="baseline"/>
        <w:rPr>
          <w:sz w:val="96"/>
        </w:rPr>
      </w:pPr>
      <w:bookmarkStart w:name="" w:id="1911"/>
      <w:r>
        <w:rPr>
          <w:rFonts w:ascii="黑体" w:hAnsi="黑体" w:cs="黑体" w:eastAsia="黑体"/>
          <w:sz w:val="95"/>
          <w:spacing w:val="0"/>
          <w:color w:val="a8accc"/>
          <w:b w:val="on"/>
          <w:i w:val="off"/>
        </w:rPr>
        <w:t>日常生活习惯养成</w:t>
      </w:r>
      <w:bookmarkEnd w:id="1911"/>
    </w:p>
    <w:p>
      <w:pPr>
        <w:pageBreakBefore w:val="off"/>
        <w:tabs/>
        <w:wordWrap w:val="off"/>
        <w:spacing w:before="0" w:after="0" w:line="1340" w:lineRule="atLeast"/>
        <w:ind w:left="5240" w:right="0"/>
        <w:jc w:val="both"/>
        <w:textAlignment w:val="baseline"/>
        <w:rPr>
          <w:sz w:val="96"/>
        </w:rPr>
      </w:pPr>
      <w:bookmarkStart w:name="" w:id="1912"/>
      <w:r>
        <w:rPr>
          <w:rFonts w:ascii="宋体" w:hAnsi="宋体" w:cs="宋体" w:eastAsia="宋体"/>
          <w:sz w:val="95"/>
          <w:spacing w:val="0"/>
          <w:color w:val="000000"/>
          <w:u w:val="single"/>
          <w:b w:val="off"/>
          <w:i w:val="off"/>
        </w:rPr>
        <w:t xml:space="preserve">     </w:t>
      </w:r>
      <w:bookmarkEnd w:id="1912"/>
    </w:p>
    <w:p>
      <w:r>
        <w:t/>
      </w:r>
    </w:p>
    <w:p>
      <w:pPr>
        <w:sectPr>
          <w:footerReference r:id="rId135"/>
          <w:headerReference r:id="rId136" w:type="default"/>
          <w:type w:val="nextPage"/>
          <w:pgSz w:w="17060" w:h="25400"/>
          <w:pgMar w:left="2580" w:top="2160" w:right="2580" w:bottom="2160" w:header="1860" w:footer="1860"/>
          <w:cols w:num="1"/>
        </w:sectPr>
      </w:pPr>
    </w:p>
    <w:p>
      <w:pPr>
        <w:pageBreakBefore w:val="off"/>
        <w:tabs/>
        <w:wordWrap w:val="off"/>
        <w:spacing w:before="8200" w:after="0" w:line="980" w:lineRule="atLeast"/>
        <w:ind w:left="0" w:right="3280"/>
        <w:jc w:val="both"/>
        <w:textAlignment w:val="baseline"/>
        <w:rPr>
          <w:sz w:val="54"/>
        </w:rPr>
      </w:pPr>
      <w:bookmarkStart w:name="" w:id="1913"/>
      <w:r>
        <w:rPr>
          <w:rFonts w:ascii="黑体" w:hAnsi="黑体" w:cs="黑体" w:eastAsia="黑体"/>
          <w:sz w:val="53"/>
          <w:spacing w:val="0"/>
          <w:color w:val="8ca5cc"/>
          <w:b w:val="off"/>
          <w:i w:val="off"/>
        </w:rPr>
        <w:t>我们日复一日做的事，决定了我们是怎</w:t>
      </w:r>
      <w:r>
        <w:rPr>
          <w:rFonts w:ascii="黑体" w:hAnsi="黑体" w:cs="黑体" w:eastAsia="黑体"/>
          <w:sz w:val="53"/>
          <w:spacing w:val="0"/>
          <w:color w:val="8ca5cc"/>
          <w:b w:val="off"/>
          <w:i w:val="off"/>
        </w:rPr>
        <w:t>样的人。因此，卓越不是一个行为，而</w:t>
      </w:r>
      <w:r>
        <w:rPr>
          <w:rFonts w:ascii="黑体" w:hAnsi="黑体" w:cs="黑体" w:eastAsia="黑体"/>
          <w:sz w:val="53"/>
          <w:spacing w:val="0"/>
          <w:color w:val="8ca5cc"/>
          <w:b w:val="off"/>
          <w:i w:val="off"/>
        </w:rPr>
        <w:t>是一种习惯。</w:t>
      </w:r>
      <w:bookmarkEnd w:id="1913"/>
    </w:p>
    <w:p>
      <w:pPr>
        <w:pageBreakBefore w:val="off"/>
        <w:tabs/>
        <w:wordWrap w:val="off"/>
        <w:spacing w:before="0" w:after="0" w:line="940" w:lineRule="exact"/>
        <w:ind w:left="0" w:right="0"/>
        <w:jc w:val="both"/>
        <w:textAlignment w:val="baseline"/>
        <w:rPr>
          <w:sz w:val="50"/>
        </w:rPr>
      </w:pPr>
      <w:bookmarkStart w:name="" w:id="1914"/>
      <w:r>
        <w:rPr>
          <w:rFonts w:ascii="宋体" w:hAnsi="宋体" w:cs="宋体" w:eastAsia="宋体"/>
          <w:sz w:val="50"/>
          <w:spacing w:val="0"/>
          <w:color w:val="000000"/>
          <w:b w:val="off"/>
          <w:i w:val="off"/>
        </w:rPr>
        <w:t/>
      </w:r>
      <w:bookmarkEnd w:id="1914"/>
    </w:p>
    <w:p>
      <w:pPr>
        <w:pageBreakBefore w:val="off"/>
        <w:tabs/>
        <w:wordWrap w:val="off"/>
        <w:spacing w:before="0" w:after="0" w:line="940" w:lineRule="atLeast"/>
        <w:ind w:left="0" w:right="3280"/>
        <w:jc w:val="right"/>
        <w:textAlignment w:val="baseline"/>
        <w:rPr>
          <w:sz w:val="50"/>
        </w:rPr>
      </w:pPr>
      <w:bookmarkStart w:name="" w:id="1915"/>
      <w:r>
        <w:rPr>
          <w:rFonts w:ascii="黑体" w:hAnsi="黑体" w:cs="黑体" w:eastAsia="黑体"/>
          <w:sz w:val="50"/>
          <w:spacing w:val="0"/>
          <w:color w:val="8ca5cc"/>
          <w:b w:val="off"/>
          <w:i w:val="off"/>
        </w:rPr>
        <w:t>————威尔·杜兰特</w:t>
      </w:r>
      <w:bookmarkEnd w:id="1915"/>
    </w:p>
    <w:p>
      <w:r>
        <w:t/>
      </w:r>
    </w:p>
    <w:p>
      <w:pPr>
        <w:sectPr>
          <w:footerReference r:id="rId137"/>
          <w:headerReference r:id="rId138" w:type="default"/>
          <w:type w:val="nextPage"/>
          <w:pgSz w:w="17340" w:h="25540"/>
          <w:pgMar w:left="1900" w:top="2180" w:right="1900" w:bottom="2180" w:header="1880" w:footer="1880"/>
          <w:cols w:num="1"/>
        </w:sectPr>
      </w:pPr>
    </w:p>
    <w:p>
      <w:pPr>
        <w:pageBreakBefore w:val="off"/>
        <w:tabs/>
        <w:wordWrap w:val="off"/>
        <w:spacing w:before="0" w:after="0" w:line="460" w:lineRule="atLeast"/>
        <w:ind w:left="0" w:right="0"/>
        <w:jc w:val="right"/>
        <w:textAlignment w:val="baseline"/>
        <w:rPr>
          <w:sz w:val="33"/>
        </w:rPr>
      </w:pPr>
      <w:bookmarkStart w:name="" w:id="1916"/>
      <w:r>
        <w:rPr>
          <w:rFonts w:ascii="黑体" w:hAnsi="黑体" w:cs="黑体" w:eastAsia="黑体"/>
          <w:sz w:val="33"/>
          <w:spacing w:val="0"/>
          <w:color w:val="abafce"/>
          <w:b w:val="off"/>
          <w:i w:val="off"/>
        </w:rPr>
        <w:t>第二章 日常生活习惯养成</w:t>
      </w:r>
      <w:bookmarkEnd w:id="1916"/>
    </w:p>
    <w:p>
      <w:pPr>
        <w:pageBreakBefore w:val="off"/>
        <w:tabs/>
        <w:wordWrap w:val="off"/>
        <w:spacing w:before="0" w:after="0" w:line="400" w:lineRule="exact"/>
        <w:ind w:left="0" w:right="0"/>
        <w:jc w:val="right"/>
        <w:textAlignment w:val="baseline"/>
        <w:rPr>
          <w:sz w:val="33"/>
        </w:rPr>
      </w:pPr>
      <w:bookmarkStart w:name="" w:id="1917"/>
      <w:r>
        <w:rPr>
          <w:rFonts w:ascii="宋体" w:hAnsi="宋体" w:cs="宋体" w:eastAsia="宋体"/>
          <w:sz w:val="33"/>
          <w:spacing w:val="0"/>
          <w:color w:val="000000"/>
          <w:b w:val="off"/>
          <w:i w:val="off"/>
        </w:rPr>
        <w:t/>
      </w:r>
      <w:bookmarkEnd w:id="1917"/>
    </w:p>
    <w:p>
      <w:pPr>
        <w:pageBreakBefore w:val="off"/>
        <w:tabs/>
        <w:wordWrap w:val="off"/>
        <w:spacing w:before="0" w:after="0" w:line="400" w:lineRule="exact"/>
        <w:ind w:left="0" w:right="0"/>
        <w:jc w:val="right"/>
        <w:textAlignment w:val="baseline"/>
        <w:rPr>
          <w:sz w:val="33"/>
        </w:rPr>
      </w:pPr>
      <w:bookmarkStart w:name="" w:id="1918"/>
      <w:r>
        <w:rPr>
          <w:rFonts w:ascii="宋体" w:hAnsi="宋体" w:cs="宋体" w:eastAsia="宋体"/>
          <w:sz w:val="33"/>
          <w:spacing w:val="0"/>
          <w:color w:val="000000"/>
          <w:b w:val="off"/>
          <w:i w:val="off"/>
        </w:rPr>
        <w:t/>
      </w:r>
      <w:bookmarkEnd w:id="1918"/>
    </w:p>
    <w:p>
      <w:pPr>
        <w:pageBreakBefore w:val="off"/>
        <w:tabs/>
        <w:wordWrap w:val="off"/>
        <w:spacing w:before="0" w:after="0" w:line="400" w:lineRule="exact"/>
        <w:ind w:left="0" w:right="0"/>
        <w:jc w:val="right"/>
        <w:textAlignment w:val="baseline"/>
        <w:rPr>
          <w:sz w:val="33"/>
        </w:rPr>
      </w:pPr>
      <w:bookmarkStart w:name="" w:id="1919"/>
      <w:r>
        <w:rPr>
          <w:rFonts w:ascii="宋体" w:hAnsi="宋体" w:cs="宋体" w:eastAsia="宋体"/>
          <w:sz w:val="33"/>
          <w:spacing w:val="0"/>
          <w:color w:val="000000"/>
          <w:b w:val="off"/>
          <w:i w:val="off"/>
        </w:rPr>
        <w:t/>
      </w:r>
      <w:bookmarkEnd w:id="1919"/>
    </w:p>
    <w:p>
      <w:pPr>
        <w:pageBreakBefore w:val="off"/>
        <w:tabs/>
        <w:wordWrap w:val="off"/>
        <w:spacing w:before="0" w:after="0" w:line="400" w:lineRule="exact"/>
        <w:ind w:left="0" w:right="0"/>
        <w:jc w:val="right"/>
        <w:textAlignment w:val="baseline"/>
        <w:rPr>
          <w:sz w:val="33"/>
        </w:rPr>
      </w:pPr>
      <w:bookmarkStart w:name="" w:id="1920"/>
      <w:r>
        <w:rPr>
          <w:rFonts w:ascii="宋体" w:hAnsi="宋体" w:cs="宋体" w:eastAsia="宋体"/>
          <w:sz w:val="33"/>
          <w:spacing w:val="0"/>
          <w:color w:val="000000"/>
          <w:b w:val="off"/>
          <w:i w:val="off"/>
        </w:rPr>
        <w:t/>
      </w:r>
      <w:bookmarkEnd w:id="1920"/>
    </w:p>
    <w:p>
      <w:pPr>
        <w:pageBreakBefore w:val="off"/>
        <w:tabs/>
        <w:wordWrap w:val="off"/>
        <w:spacing w:before="0" w:after="0" w:line="400" w:lineRule="exact"/>
        <w:ind w:left="0" w:right="0"/>
        <w:jc w:val="right"/>
        <w:textAlignment w:val="baseline"/>
        <w:rPr>
          <w:sz w:val="33"/>
        </w:rPr>
      </w:pPr>
      <w:bookmarkStart w:name="" w:id="1921"/>
      <w:r>
        <w:rPr>
          <w:rFonts w:ascii="宋体" w:hAnsi="宋体" w:cs="宋体" w:eastAsia="宋体"/>
          <w:sz w:val="33"/>
          <w:spacing w:val="0"/>
          <w:color w:val="000000"/>
          <w:b w:val="off"/>
          <w:i w:val="off"/>
        </w:rPr>
        <w:t/>
      </w:r>
      <w:bookmarkEnd w:id="1921"/>
    </w:p>
    <w:p>
      <w:pPr>
        <w:pageBreakBefore w:val="off"/>
        <w:tabs/>
        <w:wordWrap w:val="off"/>
        <w:spacing w:before="0" w:after="0" w:line="400" w:lineRule="exact"/>
        <w:ind w:left="0" w:right="0"/>
        <w:jc w:val="right"/>
        <w:textAlignment w:val="baseline"/>
        <w:rPr>
          <w:sz w:val="33"/>
        </w:rPr>
      </w:pPr>
      <w:bookmarkStart w:name="" w:id="1922"/>
      <w:r>
        <w:rPr>
          <w:rFonts w:ascii="宋体" w:hAnsi="宋体" w:cs="宋体" w:eastAsia="宋体"/>
          <w:sz w:val="33"/>
          <w:spacing w:val="0"/>
          <w:color w:val="000000"/>
          <w:b w:val="off"/>
          <w:i w:val="off"/>
        </w:rPr>
        <w:t/>
      </w:r>
      <w:bookmarkEnd w:id="1922"/>
    </w:p>
    <w:p>
      <w:pPr>
        <w:pageBreakBefore w:val="off"/>
        <w:tabs/>
        <w:wordWrap w:val="off"/>
        <w:spacing w:before="0" w:after="0" w:line="400" w:lineRule="exact"/>
        <w:ind w:left="0" w:right="0"/>
        <w:jc w:val="right"/>
        <w:textAlignment w:val="baseline"/>
        <w:rPr>
          <w:sz w:val="33"/>
        </w:rPr>
      </w:pPr>
      <w:bookmarkStart w:name="" w:id="1923"/>
      <w:r>
        <w:rPr>
          <w:rFonts w:ascii="宋体" w:hAnsi="宋体" w:cs="宋体" w:eastAsia="宋体"/>
          <w:sz w:val="33"/>
          <w:spacing w:val="0"/>
          <w:color w:val="000000"/>
          <w:b w:val="off"/>
          <w:i w:val="off"/>
        </w:rPr>
        <w:t/>
      </w:r>
      <w:bookmarkEnd w:id="1923"/>
    </w:p>
    <w:p>
      <w:pPr>
        <w:pageBreakBefore w:val="off"/>
        <w:tabs/>
        <w:wordWrap w:val="off"/>
        <w:spacing w:before="0" w:after="0" w:line="400" w:lineRule="exact"/>
        <w:ind w:left="0" w:right="0"/>
        <w:jc w:val="right"/>
        <w:textAlignment w:val="baseline"/>
        <w:rPr>
          <w:sz w:val="33"/>
        </w:rPr>
      </w:pPr>
      <w:bookmarkStart w:name="" w:id="1924"/>
      <w:r>
        <w:rPr>
          <w:rFonts w:ascii="宋体" w:hAnsi="宋体" w:cs="宋体" w:eastAsia="宋体"/>
          <w:sz w:val="33"/>
          <w:spacing w:val="0"/>
          <w:color w:val="000000"/>
          <w:b w:val="off"/>
          <w:i w:val="off"/>
        </w:rPr>
        <w:t/>
      </w:r>
      <w:bookmarkEnd w:id="1924"/>
    </w:p>
    <w:p>
      <w:pPr>
        <w:pageBreakBefore w:val="off"/>
        <w:tabs/>
        <w:wordWrap w:val="off"/>
        <w:spacing w:before="0" w:after="0" w:line="400" w:lineRule="exact"/>
        <w:ind w:left="0" w:right="0"/>
        <w:jc w:val="right"/>
        <w:textAlignment w:val="baseline"/>
        <w:rPr>
          <w:sz w:val="33"/>
        </w:rPr>
      </w:pPr>
      <w:bookmarkStart w:name="" w:id="1925"/>
      <w:r>
        <w:rPr>
          <w:rFonts w:ascii="宋体" w:hAnsi="宋体" w:cs="宋体" w:eastAsia="宋体"/>
          <w:sz w:val="33"/>
          <w:spacing w:val="0"/>
          <w:color w:val="000000"/>
          <w:b w:val="off"/>
          <w:i w:val="off"/>
        </w:rPr>
        <w:t/>
      </w:r>
      <w:bookmarkEnd w:id="1925"/>
    </w:p>
    <w:p>
      <w:pPr>
        <w:pageBreakBefore w:val="off"/>
        <w:tabs/>
        <w:wordWrap w:val="off"/>
        <w:spacing w:before="0" w:after="0" w:line="400" w:lineRule="exact"/>
        <w:ind w:left="0" w:right="0"/>
        <w:jc w:val="right"/>
        <w:textAlignment w:val="baseline"/>
        <w:rPr>
          <w:sz w:val="33"/>
        </w:rPr>
      </w:pPr>
      <w:bookmarkStart w:name="" w:id="1926"/>
      <w:r>
        <w:rPr>
          <w:rFonts w:ascii="宋体" w:hAnsi="宋体" w:cs="宋体" w:eastAsia="宋体"/>
          <w:sz w:val="33"/>
          <w:spacing w:val="0"/>
          <w:color w:val="000000"/>
          <w:b w:val="off"/>
          <w:i w:val="off"/>
        </w:rPr>
        <w:t/>
      </w:r>
      <w:bookmarkEnd w:id="1926"/>
    </w:p>
    <w:p>
      <w:pPr>
        <w:pageBreakBefore w:val="off"/>
        <w:tabs/>
        <w:wordWrap w:val="off"/>
        <w:spacing w:before="0" w:after="0" w:line="880" w:lineRule="atLeast"/>
        <w:ind w:left="3620" w:right="0"/>
        <w:jc w:val="both"/>
        <w:textAlignment w:val="baseline"/>
        <w:rPr>
          <w:sz w:val="59"/>
        </w:rPr>
      </w:pPr>
      <w:bookmarkStart w:name="" w:id="1927"/>
      <w:r>
        <w:rPr>
          <w:rFonts w:ascii="黑体" w:hAnsi="黑体" w:cs="黑体" w:eastAsia="黑体"/>
          <w:sz w:val="59"/>
          <w:spacing w:val="0"/>
          <w:color w:val="abafce"/>
          <w:b w:val="off"/>
          <w:i w:val="off"/>
        </w:rPr>
        <w:t>健康习惯：</w:t>
      </w:r>
      <w:r>
        <mc:AlternateContent>
          <mc:Choice Requires="wps">
            <w:drawing>
              <wp:anchor allowOverlap="true" layoutInCell="true" locked="false" simplePos="false" behindDoc="false" relativeHeight="251659264" distL="0" distR="0" distT="0" distB="0">
                <wp:simplePos x="0" y="0"/>
                <wp:positionH relativeFrom="page">
                  <wp:posOffset>1041400</wp:posOffset>
                </wp:positionH>
                <wp:positionV relativeFrom="paragraph">
                  <wp:posOffset>25400</wp:posOffset>
                </wp:positionV>
                <wp:extent cx="1092200" cy="749300"/>
                <wp:wrapNone/>
                <wp:docPr id="5" name="文本框 5"/>
                <a:graphic xmlns:a="http://schemas.openxmlformats.org/drawingml/2006/main">
                  <a:graphicData uri="http://schemas.microsoft.com/office/word/2010/wordprocessingShape">
                    <wps:wsp>
                      <wps:cNvSpPr txBox="true"/>
                      <wps:spPr>
                        <a:xfrm>
                          <a:off x="0" y="0"/>
                          <a:ext cx="1092200" cy="749300"/>
                        </a:xfrm>
                        <a:prstGeom prst="rect">
                          <a:avLst/>
                        </a:prstGeom>
                        <a:noFill/>
                        <a:ln w="6350">
                          <a:noFill/>
                        </a:ln>
                      </wps:spPr>
                      <wps:txbx>
                        <w:txbxContent>
                          <w:p>
                            <w:pPr>
                              <w:pageBreakBefore w:val="off"/>
                              <w:tabs/>
                              <w:wordWrap w:val="off"/>
                              <w:spacing w:before="0" w:after="0" w:line="1100" w:lineRule="atLeast"/>
                              <w:ind w:left="0" w:right="0"/>
                              <w:jc w:val="both"/>
                              <w:textAlignment w:val="baseline"/>
                              <w:rPr>
                                <w:sz w:val="82"/>
                              </w:rPr>
                            </w:pPr>
                            <w:bookmarkStart w:name="" w:id="1928"/>
                            <w:r>
                              <w:rPr>
                                <w:rFonts w:ascii="黑体" w:hAnsi="黑体" w:cs="黑体" w:eastAsia="黑体"/>
                                <w:sz w:val="82"/>
                                <w:spacing w:val="0"/>
                                <w:color w:val="abafce"/>
                                <w:b w:val="on"/>
                                <w:i w:val="off"/>
                              </w:rPr>
                              <w:t>004</w:t>
                            </w:r>
                            <w:bookmarkEnd w:id="1928"/>
                          </w:p>
                        </w:txbxContent>
                      </wps:txbx>
                      <wps:bodyPr wrap="square" lIns="0" rIns="0" tIns="0" bIns="0" vert="horz" anchor="t">
                        <a:noAutofit/>
                      </wps:bodyPr>
                    </wps:wsp>
                  </a:graphicData>
                </a:graphic>
              </wp:anchor>
            </w:drawing>
          </mc:Choice>
          <mc:Fallback>
            <w:pict>
              <v:shape type="#_x0000_t202" filled="f" stroked="f" style="margin-left:82pt;margin-top:2pt;width:86pt;height:5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1100" w:lineRule="atLeast"/>
                        <w:ind w:left="0" w:right="0"/>
                        <w:jc w:val="both"/>
                        <w:textAlignment w:val="baseline"/>
                        <w:rPr>
                          <w:sz w:val="82"/>
                        </w:rPr>
                      </w:pPr>
                      <w:bookmarkStart w:name="" w:id="1929"/>
                      <w:r>
                        <w:rPr>
                          <w:rFonts w:ascii="黑体" w:hAnsi="黑体" w:cs="黑体" w:eastAsia="黑体"/>
                          <w:sz w:val="82"/>
                          <w:spacing w:val="0"/>
                          <w:color w:val="abafce"/>
                          <w:b w:val="on"/>
                          <w:i w:val="off"/>
                        </w:rPr>
                        <w:t>004</w:t>
                      </w:r>
                      <w:bookmarkEnd w:id="1929"/>
                    </w:p>
                  </w:txbxContent>
                </v:textbox>
              </v:shape>
            </w:pict>
          </mc:Fallback>
        </mc:AlternateContent>
      </w:r>
      <w:bookmarkEnd w:id="1927"/>
    </w:p>
    <w:p>
      <w:pPr>
        <w:pageBreakBefore w:val="off"/>
        <w:tabs/>
        <w:wordWrap w:val="off"/>
        <w:spacing w:before="0" w:after="0" w:line="700" w:lineRule="atLeast"/>
        <w:ind w:left="0" w:right="0"/>
        <w:jc w:val="center"/>
        <w:textAlignment w:val="baseline"/>
        <w:rPr>
          <w:sz w:val="51"/>
        </w:rPr>
      </w:pPr>
      <w:bookmarkStart w:name="" w:id="1930"/>
      <w:r>
        <w:rPr>
          <w:rFonts w:ascii="黑体" w:hAnsi="黑体" w:cs="黑体" w:eastAsia="黑体"/>
          <w:sz w:val="51"/>
          <w:spacing w:val="0"/>
          <w:color w:val="abafce"/>
          <w:b w:val="off"/>
          <w:i w:val="off"/>
        </w:rPr>
        <w:t>如何用每天的小行为改变健康状态</w:t>
      </w:r>
      <w:bookmarkEnd w:id="1930"/>
    </w:p>
    <w:p>
      <w:pPr>
        <w:pageBreakBefore w:val="off"/>
        <w:tabs/>
        <w:wordWrap w:val="off"/>
        <w:spacing w:before="0" w:after="0" w:line="700" w:lineRule="exact"/>
        <w:ind w:left="0" w:right="0"/>
        <w:jc w:val="center"/>
        <w:textAlignment w:val="baseline"/>
        <w:rPr>
          <w:sz w:val="51"/>
        </w:rPr>
      </w:pPr>
      <w:bookmarkStart w:name="" w:id="1931"/>
      <w:r>
        <w:rPr>
          <w:rFonts w:ascii="宋体" w:hAnsi="宋体" w:cs="宋体" w:eastAsia="宋体"/>
          <w:sz w:val="51"/>
          <w:spacing w:val="0"/>
          <w:color w:val="000000"/>
          <w:b w:val="off"/>
          <w:i w:val="off"/>
        </w:rPr>
        <w:t/>
      </w:r>
      <w:bookmarkEnd w:id="1931"/>
    </w:p>
    <w:p>
      <w:pPr>
        <w:pageBreakBefore w:val="off"/>
        <w:tabs/>
        <w:wordWrap w:val="off"/>
        <w:spacing w:before="0" w:after="0" w:line="700" w:lineRule="exact"/>
        <w:ind w:left="0" w:right="0"/>
        <w:jc w:val="center"/>
        <w:textAlignment w:val="baseline"/>
        <w:rPr>
          <w:sz w:val="51"/>
        </w:rPr>
      </w:pPr>
      <w:bookmarkStart w:name="" w:id="1932"/>
      <w:r>
        <w:rPr>
          <w:rFonts w:ascii="宋体" w:hAnsi="宋体" w:cs="宋体" w:eastAsia="宋体"/>
          <w:sz w:val="51"/>
          <w:spacing w:val="0"/>
          <w:color w:val="000000"/>
          <w:b w:val="off"/>
          <w:i w:val="off"/>
        </w:rPr>
        <w:t/>
      </w:r>
      <w:bookmarkEnd w:id="1932"/>
    </w:p>
    <w:p>
      <w:pPr>
        <w:pageBreakBefore w:val="off"/>
        <w:tabs/>
        <w:wordWrap w:val="off"/>
        <w:spacing w:before="0" w:after="0" w:line="840" w:lineRule="atLeast"/>
        <w:ind w:left="0" w:right="0" w:firstLine="820"/>
        <w:jc w:val="both"/>
        <w:textAlignment w:val="baseline"/>
        <w:rPr>
          <w:sz w:val="41"/>
        </w:rPr>
      </w:pPr>
      <w:bookmarkStart w:name="" w:id="1933"/>
      <w:r>
        <w:rPr>
          <w:rFonts w:ascii="宋体" w:hAnsi="宋体" w:cs="宋体" w:eastAsia="宋体"/>
          <w:sz w:val="41"/>
          <w:spacing w:val="0"/>
          <w:color w:val="000000"/>
          <w:b w:val="off"/>
          <w:i w:val="off"/>
        </w:rPr>
        <w:t>健康管理的核心在于对生活方式的系统管理。那么，看似平常的生活方</w:t>
      </w:r>
      <w:r>
        <w:rPr>
          <w:rFonts w:ascii="宋体" w:hAnsi="宋体" w:cs="宋体" w:eastAsia="宋体"/>
          <w:sz w:val="41"/>
          <w:spacing w:val="0"/>
          <w:color w:val="000000"/>
          <w:b w:val="off"/>
          <w:i w:val="off"/>
        </w:rPr>
        <w:t>式究竟如何影响健康?小行动到底能有多大的能量?</w:t>
      </w:r>
      <w:bookmarkEnd w:id="1933"/>
    </w:p>
    <w:p>
      <w:pPr>
        <w:pageBreakBefore w:val="off"/>
        <w:tabs/>
        <w:wordWrap w:val="off"/>
        <w:spacing w:before="0" w:after="0" w:line="840" w:lineRule="atLeast"/>
        <w:ind w:left="0" w:right="0" w:firstLine="820"/>
        <w:jc w:val="both"/>
        <w:textAlignment w:val="baseline"/>
        <w:rPr>
          <w:sz w:val="41"/>
        </w:rPr>
      </w:pPr>
      <w:bookmarkStart w:name="" w:id="1934"/>
      <w:r>
        <w:rPr>
          <w:rFonts w:ascii="宋体" w:hAnsi="宋体" w:cs="宋体" w:eastAsia="宋体"/>
          <w:sz w:val="41"/>
          <w:spacing w:val="0"/>
          <w:color w:val="000000"/>
          <w:b w:val="off"/>
          <w:i w:val="off"/>
        </w:rPr>
        <w:t>我们可以通过三个核心原则来了解其中奥秘，分别是行动第一、水滴石</w:t>
      </w:r>
      <w:r>
        <w:rPr>
          <w:rFonts w:ascii="宋体" w:hAnsi="宋体" w:cs="宋体" w:eastAsia="宋体"/>
          <w:sz w:val="41"/>
          <w:spacing w:val="0"/>
          <w:color w:val="000000"/>
          <w:b w:val="off"/>
          <w:i w:val="off"/>
        </w:rPr>
        <w:t>穿和100%认知。</w:t>
      </w:r>
      <w:bookmarkEnd w:id="1934"/>
    </w:p>
    <w:p>
      <w:pPr>
        <w:pageBreakBefore w:val="off"/>
        <w:tabs/>
        <w:wordWrap w:val="off"/>
        <w:spacing w:before="0" w:after="0" w:line="840" w:lineRule="exact"/>
        <w:ind w:left="0" w:right="0"/>
        <w:jc w:val="both"/>
        <w:textAlignment w:val="baseline"/>
        <w:rPr>
          <w:sz w:val="41"/>
        </w:rPr>
      </w:pPr>
      <w:bookmarkStart w:name="" w:id="1935"/>
      <w:r>
        <w:rPr>
          <w:rFonts w:ascii="宋体" w:hAnsi="宋体" w:cs="宋体" w:eastAsia="宋体"/>
          <w:sz w:val="41"/>
          <w:spacing w:val="0"/>
          <w:color w:val="000000"/>
          <w:b w:val="off"/>
          <w:i w:val="off"/>
        </w:rPr>
        <w:t/>
      </w:r>
      <w:bookmarkEnd w:id="1935"/>
    </w:p>
    <w:p>
      <w:pPr>
        <w:pageBreakBefore w:val="off"/>
        <w:tabs/>
        <w:wordWrap w:val="off"/>
        <w:spacing w:before="0" w:after="0" w:line="700" w:lineRule="atLeast"/>
        <w:ind w:left="0" w:right="0"/>
        <w:jc w:val="both"/>
        <w:textAlignment w:val="baseline"/>
        <w:rPr>
          <w:sz w:val="51"/>
        </w:rPr>
      </w:pPr>
      <w:bookmarkStart w:name="" w:id="1936"/>
      <w:r>
        <w:rPr>
          <w:rFonts w:ascii="黑体" w:hAnsi="黑体" w:cs="黑体" w:eastAsia="黑体"/>
          <w:sz w:val="51"/>
          <w:spacing w:val="0"/>
          <w:color w:val="abafce"/>
          <w:b w:val="off"/>
          <w:i w:val="off"/>
        </w:rPr>
        <w:t>原则一：行动第一</w:t>
      </w:r>
      <w:bookmarkEnd w:id="1936"/>
    </w:p>
    <w:p>
      <w:pPr>
        <w:pageBreakBefore w:val="off"/>
        <w:tabs/>
        <w:wordWrap w:val="off"/>
        <w:spacing w:before="0" w:after="0" w:line="840" w:lineRule="exact"/>
        <w:ind w:left="0" w:right="0"/>
        <w:jc w:val="both"/>
        <w:textAlignment w:val="baseline"/>
        <w:rPr>
          <w:sz w:val="41"/>
        </w:rPr>
      </w:pPr>
      <w:bookmarkStart w:name="" w:id="1937"/>
      <w:r>
        <w:rPr>
          <w:rFonts w:ascii="宋体" w:hAnsi="宋体" w:cs="宋体" w:eastAsia="宋体"/>
          <w:sz w:val="41"/>
          <w:spacing w:val="0"/>
          <w:color w:val="000000"/>
          <w:b w:val="off"/>
          <w:i w:val="off"/>
        </w:rPr>
        <w:t/>
      </w:r>
      <w:bookmarkEnd w:id="1937"/>
    </w:p>
    <w:p>
      <w:pPr>
        <w:pageBreakBefore w:val="off"/>
        <w:tabs/>
        <w:wordWrap w:val="off"/>
        <w:spacing w:before="0" w:after="0" w:line="840" w:lineRule="atLeast"/>
        <w:ind w:left="0" w:right="0" w:firstLine="820"/>
        <w:jc w:val="both"/>
        <w:textAlignment w:val="baseline"/>
        <w:rPr>
          <w:sz w:val="41"/>
        </w:rPr>
      </w:pPr>
      <w:bookmarkStart w:name="" w:id="1938"/>
      <w:r>
        <w:rPr>
          <w:rFonts w:ascii="宋体" w:hAnsi="宋体" w:cs="宋体" w:eastAsia="宋体"/>
          <w:sz w:val="41"/>
          <w:spacing w:val="0"/>
          <w:color w:val="000000"/>
          <w:b w:val="off"/>
          <w:i w:val="off"/>
        </w:rPr>
        <w:t>第一个原则是“行动第一”。这个原则最简单，却也最重要，它将贯穿本</w:t>
      </w:r>
      <w:r>
        <w:rPr>
          <w:rFonts w:ascii="宋体" w:hAnsi="宋体" w:cs="宋体" w:eastAsia="宋体"/>
          <w:sz w:val="41"/>
          <w:spacing w:val="0"/>
          <w:color w:val="000000"/>
          <w:b w:val="off"/>
          <w:i w:val="off"/>
        </w:rPr>
        <w:t>书的始终。健康不是说出来的，不是靠一次体检、一两瓶保健品、一次干细胞</w:t>
      </w:r>
      <w:r>
        <w:rPr>
          <w:rFonts w:ascii="宋体" w:hAnsi="宋体" w:cs="宋体" w:eastAsia="宋体"/>
          <w:sz w:val="41"/>
          <w:spacing w:val="0"/>
          <w:color w:val="000000"/>
          <w:b w:val="off"/>
          <w:i w:val="off"/>
        </w:rPr>
        <w:t>治疗就能获得的，更不是有钱有权就能换取的，健康是这世间难得的非常公平</w:t>
      </w:r>
      <w:r>
        <w:rPr>
          <w:rFonts w:ascii="宋体" w:hAnsi="宋体" w:cs="宋体" w:eastAsia="宋体"/>
          <w:sz w:val="41"/>
          <w:spacing w:val="0"/>
          <w:color w:val="000000"/>
          <w:b w:val="off"/>
          <w:i w:val="off"/>
        </w:rPr>
        <w:t>的财富————健康是做出来的，它只属于那些真正付诸行动的人。</w:t>
      </w:r>
      <w:bookmarkEnd w:id="1938"/>
    </w:p>
    <w:p>
      <w:pPr>
        <w:pageBreakBefore w:val="off"/>
        <w:tabs/>
        <w:wordWrap w:val="off"/>
        <w:spacing w:before="0" w:after="0" w:line="840" w:lineRule="atLeast"/>
        <w:ind w:left="0" w:right="20" w:firstLine="820"/>
        <w:jc w:val="both"/>
        <w:textAlignment w:val="baseline"/>
        <w:rPr>
          <w:sz w:val="41"/>
        </w:rPr>
      </w:pPr>
      <w:bookmarkStart w:name="" w:id="1939"/>
      <w:r>
        <w:rPr>
          <w:rFonts w:ascii="宋体" w:hAnsi="宋体" w:cs="宋体" w:eastAsia="宋体"/>
          <w:sz w:val="41"/>
          <w:spacing w:val="0"/>
          <w:color w:val="000000"/>
          <w:b w:val="off"/>
          <w:i w:val="off"/>
        </w:rPr>
        <w:t>健康就藏在日常生活中的每一个小行动中：是选择爬楼梯还是乘电梯，</w:t>
      </w:r>
      <w:r>
        <w:rPr>
          <w:rFonts w:ascii="宋体" w:hAnsi="宋体" w:cs="宋体" w:eastAsia="宋体"/>
          <w:sz w:val="41"/>
          <w:spacing w:val="0"/>
          <w:color w:val="000000"/>
          <w:b w:val="off"/>
          <w:i w:val="off"/>
        </w:rPr>
        <w:t>是为家人准备营养均衡的饭菜还是随便应付，面对健康警报时是积极应对还是</w:t>
      </w:r>
      <w:r>
        <w:rPr>
          <w:rFonts w:ascii="宋体" w:hAnsi="宋体" w:cs="宋体" w:eastAsia="宋体"/>
          <w:sz w:val="41"/>
          <w:spacing w:val="0"/>
          <w:color w:val="000000"/>
          <w:b w:val="off"/>
          <w:i w:val="off"/>
        </w:rPr>
        <w:t>视而不见……这些行动积累起来，最终决定了一家人的健康状况。</w:t>
      </w:r>
      <w:bookmarkEnd w:id="1939"/>
    </w:p>
    <w:p>
      <w:pPr>
        <w:pageBreakBefore w:val="off"/>
        <w:tabs/>
        <w:wordWrap w:val="off"/>
        <w:spacing w:before="0" w:after="0" w:line="840" w:lineRule="atLeast"/>
        <w:ind w:left="0" w:right="20" w:firstLine="820"/>
        <w:jc w:val="both"/>
        <w:textAlignment w:val="baseline"/>
        <w:rPr>
          <w:sz w:val="41"/>
        </w:rPr>
      </w:pPr>
      <w:bookmarkStart w:name="" w:id="1940"/>
      <w:r>
        <w:rPr>
          <w:rFonts w:ascii="宋体" w:hAnsi="宋体" w:cs="宋体" w:eastAsia="宋体"/>
          <w:sz w:val="41"/>
          <w:spacing w:val="0"/>
          <w:color w:val="000000"/>
          <w:b w:val="off"/>
          <w:i w:val="off"/>
        </w:rPr>
        <w:t>不过，当我第一次领悟到这个道理时，一个现实的问题困扰着我：如果</w:t>
      </w:r>
      <w:r>
        <w:rPr>
          <w:rFonts w:ascii="宋体" w:hAnsi="宋体" w:cs="宋体" w:eastAsia="宋体"/>
          <w:sz w:val="41"/>
          <w:spacing w:val="0"/>
          <w:color w:val="000000"/>
          <w:b w:val="off"/>
          <w:i w:val="off"/>
        </w:rPr>
        <w:t>这些健康的生活方式有违人性怎么办?比如科学建议每周至少进行150分钟</w:t>
      </w:r>
      <w:r>
        <w:rPr>
          <w:rFonts w:ascii="宋体" w:hAnsi="宋体" w:cs="宋体" w:eastAsia="宋体"/>
          <w:sz w:val="41"/>
          <w:spacing w:val="0"/>
          <w:color w:val="000000"/>
          <w:b w:val="off"/>
          <w:i w:val="off"/>
        </w:rPr>
        <w:t>中等强度以上的运动，可我就是个运动“小白”，听见“运动”两个字就头疼；</w:t>
      </w:r>
      <w:bookmarkEnd w:id="1940"/>
    </w:p>
    <w:p>
      <w:pPr>
        <w:pageBreakBefore w:val="off"/>
        <w:tabs/>
        <w:wordWrap w:val="off"/>
        <w:spacing w:before="0" w:after="0" w:line="840" w:lineRule="exact"/>
        <w:ind w:left="0" w:right="0"/>
        <w:jc w:val="both"/>
        <w:textAlignment w:val="baseline"/>
        <w:rPr>
          <w:sz w:val="41"/>
        </w:rPr>
      </w:pPr>
      <w:bookmarkStart w:name="" w:id="1941"/>
      <w:r>
        <w:rPr>
          <w:rFonts w:ascii="宋体" w:hAnsi="宋体" w:cs="宋体" w:eastAsia="宋体"/>
          <w:sz w:val="41"/>
          <w:spacing w:val="0"/>
          <w:color w:val="000000"/>
          <w:b w:val="off"/>
          <w:i w:val="off"/>
        </w:rPr>
        <w:t/>
      </w:r>
      <w:bookmarkEnd w:id="1941"/>
    </w:p>
    <w:p>
      <w:pPr>
        <w:pageBreakBefore w:val="off"/>
        <w:tabs/>
        <w:wordWrap w:val="off"/>
        <w:spacing w:before="0" w:after="0" w:line="460" w:lineRule="atLeast"/>
        <w:ind w:left="0" w:right="60"/>
        <w:jc w:val="right"/>
        <w:textAlignment w:val="baseline"/>
        <w:rPr>
          <w:sz w:val="34"/>
        </w:rPr>
      </w:pPr>
      <w:bookmarkStart w:name="" w:id="1942"/>
      <w:r>
        <w:rPr>
          <w:rFonts w:ascii="宋体" w:hAnsi="宋体" w:cs="宋体" w:eastAsia="宋体"/>
          <w:sz w:val="34"/>
          <w:spacing w:val="0"/>
          <w:color w:val="abafce"/>
          <w:b w:val="off"/>
          <w:i w:val="off"/>
        </w:rPr>
        <w:t>035</w:t>
      </w:r>
      <w:bookmarkEnd w:id="1942"/>
    </w:p>
    <w:p>
      <w:r>
        <w:t/>
      </w:r>
    </w:p>
    <w:p>
      <w:pPr>
        <w:sectPr>
          <w:footerReference r:id="rId139"/>
          <w:headerReference r:id="rId140" w:type="default"/>
          <w:type w:val="nextPage"/>
          <w:pgSz w:w="17060" w:h="25400"/>
          <w:pgMar w:left="1580" w:top="1080" w:right="1580" w:bottom="1080" w:header="780" w:footer="780"/>
          <w:cols w:num="1"/>
        </w:sectPr>
      </w:pPr>
    </w:p>
    <w:p>
      <w:pPr>
        <w:pageBreakBefore w:val="off"/>
        <w:tabs/>
        <w:wordWrap w:val="off"/>
        <w:spacing w:before="0" w:after="0" w:line="520" w:lineRule="atLeast"/>
        <w:ind w:left="20" w:right="0"/>
        <w:jc w:val="both"/>
        <w:textAlignment w:val="baseline"/>
        <w:rPr>
          <w:sz w:val="38"/>
        </w:rPr>
      </w:pPr>
      <w:bookmarkStart w:name="" w:id="1943"/>
      <w:r>
        <w:rPr>
          <w:rFonts w:ascii="黑体" w:hAnsi="黑体" w:cs="黑体" w:eastAsia="黑体"/>
          <w:sz w:val="38"/>
          <w:spacing w:val="0"/>
          <w:color w:val="aabad4"/>
          <w:b w:val="off"/>
          <w:i w:val="off"/>
        </w:rPr>
        <w:t>第二部分小习惯大健康</w:t>
      </w:r>
      <w:bookmarkEnd w:id="1943"/>
    </w:p>
    <w:p>
      <w:pPr>
        <w:pageBreakBefore w:val="off"/>
        <w:tabs/>
        <w:wordWrap w:val="off"/>
        <w:spacing w:before="0" w:after="0" w:line="460" w:lineRule="exact"/>
        <w:ind w:left="0" w:right="0"/>
        <w:jc w:val="both"/>
        <w:textAlignment w:val="baseline"/>
        <w:rPr>
          <w:sz w:val="38"/>
        </w:rPr>
      </w:pPr>
      <w:bookmarkStart w:name="" w:id="1944"/>
      <w:r>
        <w:rPr>
          <w:rFonts w:ascii="宋体" w:hAnsi="宋体" w:cs="宋体" w:eastAsia="宋体"/>
          <w:sz w:val="38"/>
          <w:spacing w:val="0"/>
          <w:color w:val="000000"/>
          <w:b w:val="off"/>
          <w:i w:val="off"/>
        </w:rPr>
        <w:t/>
      </w:r>
      <w:bookmarkEnd w:id="1944"/>
    </w:p>
    <w:p>
      <w:pPr>
        <w:pageBreakBefore w:val="off"/>
        <w:tabs/>
        <w:wordWrap w:val="off"/>
        <w:spacing w:before="0" w:after="0" w:line="460" w:lineRule="exact"/>
        <w:ind w:left="0" w:right="0"/>
        <w:jc w:val="both"/>
        <w:textAlignment w:val="baseline"/>
        <w:rPr>
          <w:sz w:val="38"/>
        </w:rPr>
      </w:pPr>
      <w:bookmarkStart w:name="" w:id="1945"/>
      <w:r>
        <w:rPr>
          <w:rFonts w:ascii="宋体" w:hAnsi="宋体" w:cs="宋体" w:eastAsia="宋体"/>
          <w:sz w:val="38"/>
          <w:spacing w:val="0"/>
          <w:color w:val="000000"/>
          <w:b w:val="off"/>
          <w:i w:val="off"/>
        </w:rPr>
        <w:t/>
      </w:r>
      <w:bookmarkEnd w:id="1945"/>
    </w:p>
    <w:p>
      <w:pPr>
        <w:pageBreakBefore w:val="off"/>
        <w:tabs/>
        <w:wordWrap w:val="off"/>
        <w:spacing w:before="0" w:after="0" w:line="460" w:lineRule="exact"/>
        <w:ind w:left="0" w:right="0"/>
        <w:jc w:val="both"/>
        <w:textAlignment w:val="baseline"/>
        <w:rPr>
          <w:sz w:val="38"/>
        </w:rPr>
      </w:pPr>
      <w:bookmarkStart w:name="" w:id="1946"/>
      <w:r>
        <w:rPr>
          <w:rFonts w:ascii="宋体" w:hAnsi="宋体" w:cs="宋体" w:eastAsia="宋体"/>
          <w:sz w:val="38"/>
          <w:spacing w:val="0"/>
          <w:color w:val="000000"/>
          <w:b w:val="off"/>
          <w:i w:val="off"/>
        </w:rPr>
        <w:t/>
      </w:r>
      <w:bookmarkEnd w:id="1946"/>
    </w:p>
    <w:p>
      <w:pPr>
        <w:pageBreakBefore w:val="off"/>
        <w:tabs/>
        <w:wordWrap w:val="off"/>
        <w:spacing w:before="0" w:after="0" w:line="820" w:lineRule="atLeast"/>
        <w:ind w:left="20" w:right="20"/>
        <w:jc w:val="both"/>
        <w:textAlignment w:val="baseline"/>
        <w:rPr>
          <w:sz w:val="40"/>
        </w:rPr>
      </w:pPr>
      <w:bookmarkStart w:name="" w:id="1947"/>
      <w:r>
        <w:rPr>
          <w:rFonts w:ascii="宋体" w:hAnsi="宋体" w:cs="宋体" w:eastAsia="宋体"/>
          <w:sz w:val="40"/>
          <w:spacing w:val="0"/>
          <w:color w:val="000000"/>
          <w:b w:val="off"/>
          <w:i w:val="off"/>
        </w:rPr>
        <w:t>再比如营养指南建议均衡膳食，三餐菜肉饭结构合理，可我偏偏是个“肉食爱</w:t>
      </w:r>
      <w:r>
        <w:rPr>
          <w:rFonts w:ascii="宋体" w:hAnsi="宋体" w:cs="宋体" w:eastAsia="宋体"/>
          <w:sz w:val="40"/>
          <w:spacing w:val="0"/>
          <w:color w:val="000000"/>
          <w:b w:val="off"/>
          <w:i w:val="off"/>
        </w:rPr>
        <w:t>好者”。这种要求做一两次尚可，但要长期坚持，不就变成了一种折磨?</w:t>
      </w:r>
      <w:bookmarkEnd w:id="1947"/>
    </w:p>
    <w:p>
      <w:pPr>
        <w:pageBreakBefore w:val="off"/>
        <w:tabs/>
        <w:wordWrap w:val="off"/>
        <w:spacing w:before="0" w:after="0" w:line="820" w:lineRule="atLeast"/>
        <w:ind w:left="20" w:right="20" w:firstLine="820"/>
        <w:jc w:val="both"/>
        <w:textAlignment w:val="baseline"/>
        <w:rPr>
          <w:sz w:val="40"/>
        </w:rPr>
      </w:pPr>
      <w:bookmarkStart w:name="" w:id="1948"/>
      <w:r>
        <w:rPr>
          <w:rFonts w:ascii="宋体" w:hAnsi="宋体" w:cs="宋体" w:eastAsia="宋体"/>
          <w:sz w:val="40"/>
          <w:spacing w:val="0"/>
          <w:color w:val="000000"/>
          <w:b w:val="off"/>
          <w:i w:val="off"/>
        </w:rPr>
        <w:t>你可能也有类似的困扰，别担心，解决方案其实很简单———“行动第一”，</w:t>
      </w:r>
      <w:r>
        <w:rPr>
          <w:rFonts w:ascii="宋体" w:hAnsi="宋体" w:cs="宋体" w:eastAsia="宋体"/>
          <w:sz w:val="40"/>
          <w:spacing w:val="0"/>
          <w:color w:val="000000"/>
          <w:b w:val="off"/>
          <w:i w:val="off"/>
        </w:rPr>
        <w:t>先别想那么多，按照正确的方法直接开始行动。坚持一段时间后，也许一两</w:t>
      </w:r>
      <w:r>
        <w:rPr>
          <w:rFonts w:ascii="宋体" w:hAnsi="宋体" w:cs="宋体" w:eastAsia="宋体"/>
          <w:sz w:val="40"/>
          <w:spacing w:val="0"/>
          <w:color w:val="000000"/>
          <w:b w:val="off"/>
          <w:i w:val="off"/>
        </w:rPr>
        <w:t>周，也许21天，你就会发现自己原本的喜好开始改变，思维方式也发生了</w:t>
      </w:r>
      <w:r>
        <w:rPr>
          <w:rFonts w:ascii="宋体" w:hAnsi="宋体" w:cs="宋体" w:eastAsia="宋体"/>
          <w:sz w:val="40"/>
          <w:spacing w:val="0"/>
          <w:color w:val="000000"/>
          <w:b w:val="off"/>
          <w:i w:val="off"/>
        </w:rPr>
        <w:t>转变。</w:t>
      </w:r>
      <w:bookmarkEnd w:id="1948"/>
    </w:p>
    <w:p>
      <w:pPr>
        <w:pageBreakBefore w:val="off"/>
        <w:tabs/>
        <w:wordWrap w:val="off"/>
        <w:spacing w:before="0" w:after="0" w:line="820" w:lineRule="atLeast"/>
        <w:ind w:left="20" w:right="0" w:firstLine="820"/>
        <w:jc w:val="both"/>
        <w:textAlignment w:val="baseline"/>
        <w:rPr>
          <w:sz w:val="40"/>
        </w:rPr>
      </w:pPr>
      <w:bookmarkStart w:name="" w:id="1949"/>
      <w:r>
        <w:rPr>
          <w:rFonts w:ascii="宋体" w:hAnsi="宋体" w:cs="宋体" w:eastAsia="宋体"/>
          <w:sz w:val="40"/>
          <w:spacing w:val="0"/>
          <w:color w:val="000000"/>
          <w:b w:val="off"/>
          <w:i w:val="off"/>
        </w:rPr>
        <w:t>为什么会这样呢?我们往往以为大脑意识具有绝对控制权，它让我们做</w:t>
      </w:r>
      <w:r>
        <w:rPr>
          <w:rFonts w:ascii="宋体" w:hAnsi="宋体" w:cs="宋体" w:eastAsia="宋体"/>
          <w:sz w:val="40"/>
          <w:spacing w:val="0"/>
          <w:color w:val="000000"/>
          <w:b w:val="off"/>
          <w:i w:val="off"/>
        </w:rPr>
        <w:t>什么，我们只能乖乖听话。我们得先喜欢一件事，想做一件事，才能行动。但</w:t>
      </w:r>
      <w:r>
        <w:rPr>
          <w:rFonts w:ascii="宋体" w:hAnsi="宋体" w:cs="宋体" w:eastAsia="宋体"/>
          <w:sz w:val="40"/>
          <w:spacing w:val="0"/>
          <w:color w:val="000000"/>
          <w:b w:val="off"/>
          <w:i w:val="off"/>
        </w:rPr>
        <w:t>近30年的脑科学研究颠覆了这一认知。</w:t>
      </w:r>
      <w:bookmarkEnd w:id="1949"/>
    </w:p>
    <w:p>
      <w:pPr>
        <w:pageBreakBefore w:val="off"/>
        <w:tabs/>
        <w:wordWrap w:val="off"/>
        <w:spacing w:before="0" w:after="0" w:line="820" w:lineRule="atLeast"/>
        <w:ind w:left="20" w:right="0" w:firstLine="820"/>
        <w:jc w:val="both"/>
        <w:textAlignment w:val="baseline"/>
        <w:rPr>
          <w:sz w:val="40"/>
        </w:rPr>
      </w:pPr>
      <w:bookmarkStart w:name="" w:id="1950"/>
      <w:r>
        <w:rPr>
          <w:rFonts w:ascii="宋体" w:hAnsi="宋体" w:cs="宋体" w:eastAsia="宋体"/>
          <w:sz w:val="40"/>
          <w:spacing w:val="0"/>
          <w:color w:val="000000"/>
          <w:b w:val="off"/>
          <w:i w:val="off"/>
        </w:rPr>
        <w:t>研究发现，真正通过大脑皮质深思熟虑做出的行为不超过5%，包括那些</w:t>
      </w:r>
      <w:r>
        <w:rPr>
          <w:rFonts w:ascii="宋体" w:hAnsi="宋体" w:cs="宋体" w:eastAsia="宋体"/>
          <w:sz w:val="40"/>
          <w:spacing w:val="0"/>
          <w:color w:val="000000"/>
          <w:b w:val="off"/>
          <w:i w:val="off"/>
        </w:rPr>
        <w:t>需要思考的、比较高阶的事情，比如去拜访哪个客户、买哪只股票等。然而，</w:t>
      </w:r>
      <w:r>
        <w:rPr>
          <w:rFonts w:ascii="宋体" w:hAnsi="宋体" w:cs="宋体" w:eastAsia="宋体"/>
          <w:sz w:val="40"/>
          <w:spacing w:val="0"/>
          <w:color w:val="000000"/>
          <w:b w:val="off"/>
          <w:i w:val="off"/>
        </w:rPr>
        <w:t>多达99%的行为，比如走路先迈哪条腿、午饭想吃什么、什么时候犯困等，</w:t>
      </w:r>
      <w:r>
        <w:rPr>
          <w:rFonts w:ascii="宋体" w:hAnsi="宋体" w:cs="宋体" w:eastAsia="宋体"/>
          <w:sz w:val="40"/>
          <w:spacing w:val="0"/>
          <w:color w:val="000000"/>
          <w:b w:val="off"/>
          <w:i w:val="off"/>
        </w:rPr>
        <w:t>几乎不需要思考，自然而然就产生了。</w:t>
      </w:r>
      <w:bookmarkEnd w:id="1950"/>
    </w:p>
    <w:p>
      <w:pPr>
        <w:pageBreakBefore w:val="off"/>
        <w:tabs/>
        <w:wordWrap w:val="off"/>
        <w:spacing w:before="0" w:after="0" w:line="820" w:lineRule="atLeast"/>
        <w:ind w:left="20" w:right="0" w:firstLine="820"/>
        <w:jc w:val="both"/>
        <w:textAlignment w:val="baseline"/>
        <w:rPr>
          <w:sz w:val="40"/>
        </w:rPr>
      </w:pPr>
      <w:bookmarkStart w:name="" w:id="1951"/>
      <w:r>
        <w:rPr>
          <w:rFonts w:ascii="宋体" w:hAnsi="宋体" w:cs="宋体" w:eastAsia="宋体"/>
          <w:sz w:val="40"/>
          <w:spacing w:val="0"/>
          <w:color w:val="000000"/>
          <w:b w:val="off"/>
          <w:i w:val="off"/>
        </w:rPr>
        <w:t>也就是说，我们日常生活中95%以上的行为，并非由大脑皮质的高级意</w:t>
      </w:r>
      <w:r>
        <w:rPr>
          <w:rFonts w:ascii="宋体" w:hAnsi="宋体" w:cs="宋体" w:eastAsia="宋体"/>
          <w:sz w:val="40"/>
          <w:spacing w:val="0"/>
          <w:color w:val="000000"/>
          <w:b w:val="off"/>
          <w:i w:val="off"/>
        </w:rPr>
        <w:t>识主导，而是由“下意识”所决定的。从神经生物学的角度来看，“下意识”</w:t>
      </w:r>
      <w:r>
        <w:rPr>
          <w:rFonts w:ascii="宋体" w:hAnsi="宋体" w:cs="宋体" w:eastAsia="宋体"/>
          <w:sz w:val="40"/>
          <w:spacing w:val="0"/>
          <w:color w:val="000000"/>
          <w:b w:val="off"/>
          <w:i w:val="off"/>
        </w:rPr>
        <w:t>行为取决于大脑皮质以下的中枢，包括位于大脑核心区域的脑干，以及包裹在</w:t>
      </w:r>
      <w:r>
        <w:rPr>
          <w:rFonts w:ascii="宋体" w:hAnsi="宋体" w:cs="宋体" w:eastAsia="宋体"/>
          <w:sz w:val="40"/>
          <w:spacing w:val="0"/>
          <w:color w:val="000000"/>
          <w:b w:val="off"/>
          <w:i w:val="off"/>
        </w:rPr>
        <w:t>脑干周围的一些边缘系统。我们可以把这些脑区理解为大脑中相对基础的神经</w:t>
      </w:r>
      <w:r>
        <w:rPr>
          <w:rFonts w:ascii="宋体" w:hAnsi="宋体" w:cs="宋体" w:eastAsia="宋体"/>
          <w:sz w:val="40"/>
          <w:spacing w:val="0"/>
          <w:color w:val="000000"/>
          <w:b w:val="off"/>
          <w:i w:val="off"/>
        </w:rPr>
        <w:t>网络，它们虽然不参与逻辑推理、问题分析等高阶思维活动，却与人类最重要</w:t>
      </w:r>
      <w:r>
        <w:rPr>
          <w:rFonts w:ascii="宋体" w:hAnsi="宋体" w:cs="宋体" w:eastAsia="宋体"/>
          <w:sz w:val="40"/>
          <w:spacing w:val="0"/>
          <w:color w:val="000000"/>
          <w:b w:val="off"/>
          <w:i w:val="off"/>
        </w:rPr>
        <w:t>的生命活动，如心跳、呼吸、血压的稳定调控，以及情绪控制、记忆储存与提</w:t>
      </w:r>
      <w:r>
        <w:rPr>
          <w:rFonts w:ascii="宋体" w:hAnsi="宋体" w:cs="宋体" w:eastAsia="宋体"/>
          <w:sz w:val="40"/>
          <w:spacing w:val="0"/>
          <w:color w:val="000000"/>
          <w:b w:val="off"/>
          <w:i w:val="off"/>
        </w:rPr>
        <w:t>取等密切相关。</w:t>
      </w:r>
      <w:bookmarkEnd w:id="1951"/>
    </w:p>
    <w:p>
      <w:pPr>
        <w:pageBreakBefore w:val="off"/>
        <w:tabs/>
        <w:wordWrap w:val="off"/>
        <w:spacing w:before="0" w:after="0" w:line="820" w:lineRule="atLeast"/>
        <w:ind w:left="20" w:right="0" w:firstLine="820"/>
        <w:jc w:val="both"/>
        <w:textAlignment w:val="baseline"/>
        <w:rPr>
          <w:sz w:val="40"/>
        </w:rPr>
      </w:pPr>
      <w:bookmarkStart w:name="" w:id="1952"/>
      <w:r>
        <w:rPr>
          <w:rFonts w:ascii="宋体" w:hAnsi="宋体" w:cs="宋体" w:eastAsia="宋体"/>
          <w:sz w:val="40"/>
          <w:spacing w:val="0"/>
          <w:color w:val="000000"/>
          <w:b w:val="off"/>
          <w:i w:val="off"/>
        </w:rPr>
        <w:t>这些神经网络左右了个体在生活中的大部分决定。它们对身体的指挥不</w:t>
      </w:r>
      <w:r>
        <w:rPr>
          <w:rFonts w:ascii="宋体" w:hAnsi="宋体" w:cs="宋体" w:eastAsia="宋体"/>
          <w:sz w:val="40"/>
          <w:spacing w:val="0"/>
          <w:color w:val="000000"/>
          <w:b w:val="off"/>
          <w:i w:val="off"/>
        </w:rPr>
        <w:t>是你能控制的，更严谨一点说，不是你一下子可以控制的。那么，我们就拿这</w:t>
      </w:r>
      <w:r>
        <w:rPr>
          <w:rFonts w:ascii="宋体" w:hAnsi="宋体" w:cs="宋体" w:eastAsia="宋体"/>
          <w:sz w:val="40"/>
          <w:spacing w:val="0"/>
          <w:color w:val="000000"/>
          <w:b w:val="off"/>
          <w:i w:val="off"/>
        </w:rPr>
        <w:t>些神经网络没办法了吗?当然不是。神经生物学和行为医学的研究证实，虽然</w:t>
      </w:r>
      <w:r>
        <w:rPr>
          <w:rFonts w:ascii="宋体" w:hAnsi="宋体" w:cs="宋体" w:eastAsia="宋体"/>
          <w:sz w:val="40"/>
          <w:spacing w:val="0"/>
          <w:color w:val="000000"/>
          <w:b w:val="off"/>
          <w:i w:val="off"/>
        </w:rPr>
        <w:t>这些神经网络不受控制，但它们和你的身体之间存在双向影响机制。一方面，</w:t>
      </w:r>
      <w:r>
        <w:rPr>
          <w:rFonts w:ascii="宋体" w:hAnsi="宋体" w:cs="宋体" w:eastAsia="宋体"/>
          <w:sz w:val="40"/>
          <w:spacing w:val="0"/>
          <w:color w:val="000000"/>
          <w:b w:val="off"/>
          <w:i w:val="off"/>
        </w:rPr>
        <w:t>神经网络指挥着身体行为；另一方面，身体行为能反向影响神经网络。比如，</w:t>
      </w:r>
      <w:bookmarkEnd w:id="1952"/>
    </w:p>
    <w:p>
      <w:pPr>
        <w:pageBreakBefore w:val="off"/>
        <w:tabs/>
        <w:wordWrap w:val="off"/>
        <w:spacing w:before="0" w:after="0" w:line="840" w:lineRule="exact"/>
        <w:ind w:left="0" w:right="0"/>
        <w:jc w:val="both"/>
        <w:textAlignment w:val="baseline"/>
        <w:rPr>
          <w:sz w:val="40"/>
        </w:rPr>
      </w:pPr>
      <w:bookmarkStart w:name="" w:id="1953"/>
      <w:r>
        <w:rPr>
          <w:rFonts w:ascii="宋体" w:hAnsi="宋体" w:cs="宋体" w:eastAsia="宋体"/>
          <w:sz w:val="40"/>
          <w:spacing w:val="0"/>
          <w:color w:val="000000"/>
          <w:b w:val="off"/>
          <w:i w:val="off"/>
        </w:rPr>
        <w:t/>
      </w:r>
      <w:bookmarkEnd w:id="1953"/>
    </w:p>
    <w:p>
      <w:pPr>
        <w:pageBreakBefore w:val="off"/>
        <w:tabs/>
        <w:wordWrap w:val="off"/>
        <w:spacing w:before="0" w:after="0" w:line="520" w:lineRule="atLeast"/>
        <w:ind w:left="100" w:right="0"/>
        <w:jc w:val="both"/>
        <w:textAlignment w:val="baseline"/>
        <w:rPr>
          <w:sz w:val="38"/>
        </w:rPr>
      </w:pPr>
      <w:bookmarkStart w:name="" w:id="1954"/>
      <w:r>
        <w:rPr>
          <w:rFonts w:ascii="仿宋" w:hAnsi="仿宋" w:cs="仿宋" w:eastAsia="仿宋"/>
          <w:sz w:val="38"/>
          <w:spacing w:val="0"/>
          <w:color w:val="aabad4"/>
          <w:b w:val="off"/>
          <w:i w:val="off"/>
        </w:rPr>
        <w:t>036</w:t>
      </w:r>
      <w:bookmarkEnd w:id="1954"/>
    </w:p>
    <w:p>
      <w:r>
        <w:t/>
      </w:r>
    </w:p>
    <w:p>
      <w:pPr>
        <w:sectPr>
          <w:footerReference r:id="rId141"/>
          <w:headerReference r:id="rId142" w:type="default"/>
          <w:type w:val="nextPage"/>
          <w:pgSz w:w="17340" w:h="25540"/>
          <w:pgMar w:left="1600" w:top="1080" w:right="1600" w:bottom="1080" w:header="780" w:footer="780"/>
          <w:cols w:num="1"/>
        </w:sectPr>
      </w:pPr>
    </w:p>
    <w:p>
      <w:pPr>
        <w:pageBreakBefore w:val="off"/>
        <w:tabs/>
        <w:wordWrap w:val="off"/>
        <w:spacing w:before="0" w:after="0" w:line="440" w:lineRule="atLeast"/>
        <w:ind w:left="0" w:right="0"/>
        <w:jc w:val="right"/>
        <w:textAlignment w:val="baseline"/>
        <w:rPr>
          <w:sz w:val="32"/>
        </w:rPr>
      </w:pPr>
      <w:bookmarkStart w:name="" w:id="1955"/>
      <w:r>
        <w:rPr>
          <w:rFonts w:ascii="黑体" w:hAnsi="黑体" w:cs="黑体" w:eastAsia="黑体"/>
          <w:sz w:val="32"/>
          <w:spacing w:val="0"/>
          <w:color w:val="000000"/>
          <w:b w:val="off"/>
          <w:i w:val="off"/>
        </w:rPr>
        <w:t>第二章 日常生活习惯养成</w:t>
      </w:r>
      <w:bookmarkEnd w:id="1955"/>
    </w:p>
    <w:p>
      <w:pPr>
        <w:pageBreakBefore w:val="off"/>
        <w:tabs/>
        <w:wordWrap w:val="off"/>
        <w:spacing w:before="0" w:after="0" w:line="800" w:lineRule="exact"/>
        <w:ind w:left="0" w:right="0"/>
        <w:jc w:val="right"/>
        <w:textAlignment w:val="baseline"/>
        <w:rPr>
          <w:sz w:val="39"/>
        </w:rPr>
      </w:pPr>
      <w:bookmarkStart w:name="" w:id="1956"/>
      <w:r>
        <w:rPr>
          <w:rFonts w:ascii="宋体" w:hAnsi="宋体" w:cs="宋体" w:eastAsia="宋体"/>
          <w:sz w:val="39"/>
          <w:spacing w:val="0"/>
          <w:color w:val="000000"/>
          <w:b w:val="off"/>
          <w:i w:val="off"/>
        </w:rPr>
        <w:t/>
      </w:r>
      <w:bookmarkEnd w:id="1956"/>
    </w:p>
    <w:p>
      <w:pPr>
        <w:pageBreakBefore w:val="off"/>
        <w:tabs/>
        <w:wordWrap w:val="off"/>
        <w:spacing w:before="0" w:after="0" w:line="800" w:lineRule="exact"/>
        <w:ind w:left="0" w:right="0"/>
        <w:jc w:val="right"/>
        <w:textAlignment w:val="baseline"/>
        <w:rPr>
          <w:sz w:val="39"/>
        </w:rPr>
      </w:pPr>
      <w:bookmarkStart w:name="" w:id="1957"/>
      <w:r>
        <w:rPr>
          <w:rFonts w:ascii="宋体" w:hAnsi="宋体" w:cs="宋体" w:eastAsia="宋体"/>
          <w:sz w:val="39"/>
          <w:spacing w:val="0"/>
          <w:color w:val="000000"/>
          <w:b w:val="off"/>
          <w:i w:val="off"/>
        </w:rPr>
        <w:t/>
      </w:r>
      <w:bookmarkEnd w:id="1957"/>
    </w:p>
    <w:p>
      <w:pPr>
        <w:pageBreakBefore w:val="off"/>
        <w:tabs/>
        <w:wordWrap w:val="off"/>
        <w:spacing w:before="0" w:after="0" w:line="780" w:lineRule="atLeast"/>
        <w:ind w:left="0" w:right="0"/>
        <w:jc w:val="both"/>
        <w:textAlignment w:val="baseline"/>
        <w:rPr>
          <w:sz w:val="39"/>
        </w:rPr>
      </w:pPr>
      <w:bookmarkStart w:name="" w:id="1958"/>
      <w:r>
        <w:rPr>
          <w:rFonts w:ascii="宋体" w:hAnsi="宋体" w:cs="宋体" w:eastAsia="宋体"/>
          <w:sz w:val="39"/>
          <w:spacing w:val="0"/>
          <w:color w:val="000000"/>
          <w:b w:val="off"/>
          <w:i w:val="off"/>
        </w:rPr>
        <w:t>你原本走路时先迈左腿，但如果每天都刻意先迈右腿，可能3个月下来，“先</w:t>
      </w:r>
      <w:r>
        <w:rPr>
          <w:rFonts w:ascii="宋体" w:hAnsi="宋体" w:cs="宋体" w:eastAsia="宋体"/>
          <w:sz w:val="39"/>
          <w:spacing w:val="0"/>
          <w:color w:val="000000"/>
          <w:b w:val="off"/>
          <w:i w:val="off"/>
        </w:rPr>
        <w:t>迈右腿”这条指令就被写入神经网络，此后你就习惯先迈右腿了。更复杂的改</w:t>
      </w:r>
      <w:r>
        <w:rPr>
          <w:rFonts w:ascii="宋体" w:hAnsi="宋体" w:cs="宋体" w:eastAsia="宋体"/>
          <w:sz w:val="39"/>
          <w:spacing w:val="0"/>
          <w:color w:val="000000"/>
          <w:b w:val="off"/>
          <w:i w:val="off"/>
        </w:rPr>
        <w:t>变也同样如此，比如调整饮食偏好、培养运动习惯、建立规律作息等，都可以</w:t>
      </w:r>
      <w:r>
        <w:rPr>
          <w:rFonts w:ascii="宋体" w:hAnsi="宋体" w:cs="宋体" w:eastAsia="宋体"/>
          <w:sz w:val="39"/>
          <w:spacing w:val="0"/>
          <w:color w:val="000000"/>
          <w:b w:val="off"/>
          <w:i w:val="off"/>
        </w:rPr>
        <w:t>采用“通过改变行为来重塑大脑神经网络”这条逆向途径。</w:t>
      </w:r>
      <w:bookmarkEnd w:id="1958"/>
    </w:p>
    <w:p>
      <w:pPr>
        <w:pageBreakBefore w:val="off"/>
        <w:tabs/>
        <w:wordWrap w:val="off"/>
        <w:spacing w:before="0" w:after="0" w:line="800" w:lineRule="exact"/>
        <w:ind w:left="0" w:right="0"/>
        <w:jc w:val="both"/>
        <w:textAlignment w:val="baseline"/>
        <w:rPr>
          <w:sz w:val="39"/>
        </w:rPr>
      </w:pPr>
      <w:bookmarkStart w:name="" w:id="1959"/>
      <w:r>
        <w:rPr>
          <w:rFonts w:ascii="宋体" w:hAnsi="宋体" w:cs="宋体" w:eastAsia="宋体"/>
          <w:sz w:val="39"/>
          <w:spacing w:val="0"/>
          <w:color w:val="000000"/>
          <w:b w:val="off"/>
          <w:i w:val="off"/>
        </w:rPr>
        <w:t/>
      </w:r>
      <w:bookmarkEnd w:id="1959"/>
    </w:p>
    <w:p>
      <w:pPr>
        <w:pageBreakBefore w:val="off"/>
        <w:tabs/>
        <w:wordWrap w:val="off"/>
        <w:spacing w:before="0" w:after="0" w:line="640" w:lineRule="atLeast"/>
        <w:ind w:left="0" w:right="0"/>
        <w:jc w:val="both"/>
        <w:textAlignment w:val="baseline"/>
        <w:rPr>
          <w:sz w:val="47"/>
        </w:rPr>
      </w:pPr>
      <w:bookmarkStart w:name="" w:id="1960"/>
      <w:r>
        <w:rPr>
          <w:rFonts w:ascii="黑体" w:hAnsi="黑体" w:cs="黑体" w:eastAsia="黑体"/>
          <w:sz w:val="47"/>
          <w:spacing w:val="0"/>
          <w:color w:val="000000"/>
          <w:b w:val="on"/>
          <w:i w:val="off"/>
        </w:rPr>
        <w:t>原则二：水滴石穿</w:t>
      </w:r>
      <w:bookmarkEnd w:id="1960"/>
    </w:p>
    <w:p>
      <w:pPr>
        <w:pageBreakBefore w:val="off"/>
        <w:tabs/>
        <w:wordWrap w:val="off"/>
        <w:spacing w:before="0" w:after="0" w:line="800" w:lineRule="exact"/>
        <w:ind w:left="0" w:right="0"/>
        <w:jc w:val="both"/>
        <w:textAlignment w:val="baseline"/>
        <w:rPr>
          <w:sz w:val="39"/>
        </w:rPr>
      </w:pPr>
      <w:bookmarkStart w:name="" w:id="1961"/>
      <w:r>
        <w:rPr>
          <w:rFonts w:ascii="宋体" w:hAnsi="宋体" w:cs="宋体" w:eastAsia="宋体"/>
          <w:sz w:val="39"/>
          <w:spacing w:val="0"/>
          <w:color w:val="000000"/>
          <w:b w:val="off"/>
          <w:i w:val="off"/>
        </w:rPr>
        <w:t/>
      </w:r>
      <w:bookmarkEnd w:id="1961"/>
    </w:p>
    <w:p>
      <w:pPr>
        <w:pageBreakBefore w:val="off"/>
        <w:tabs/>
        <w:wordWrap w:val="off"/>
        <w:spacing w:before="0" w:after="0" w:line="780" w:lineRule="atLeast"/>
        <w:ind w:left="0" w:right="20" w:firstLine="800"/>
        <w:jc w:val="both"/>
        <w:textAlignment w:val="baseline"/>
        <w:rPr>
          <w:sz w:val="39"/>
        </w:rPr>
      </w:pPr>
      <w:bookmarkStart w:name="" w:id="1962"/>
      <w:r>
        <w:rPr>
          <w:rFonts w:ascii="宋体" w:hAnsi="宋体" w:cs="宋体" w:eastAsia="宋体"/>
          <w:sz w:val="39"/>
          <w:spacing w:val="0"/>
          <w:color w:val="000000"/>
          <w:b w:val="off"/>
          <w:i w:val="off"/>
        </w:rPr>
        <w:t>那么，所有行动最终都能重塑大脑吗?并非如此。比如，你每天都吃得</w:t>
      </w:r>
      <w:r>
        <w:rPr>
          <w:rFonts w:ascii="宋体" w:hAnsi="宋体" w:cs="宋体" w:eastAsia="宋体"/>
          <w:sz w:val="39"/>
          <w:spacing w:val="0"/>
          <w:color w:val="000000"/>
          <w:b w:val="off"/>
          <w:i w:val="off"/>
        </w:rPr>
        <w:t>很少，如此坚持两周，大脑对炸鸡、拉面的渴望依然十分强烈。因为仅靠行动</w:t>
      </w:r>
      <w:r>
        <w:rPr>
          <w:rFonts w:ascii="宋体" w:hAnsi="宋体" w:cs="宋体" w:eastAsia="宋体"/>
          <w:sz w:val="39"/>
          <w:spacing w:val="0"/>
          <w:color w:val="000000"/>
          <w:b w:val="off"/>
          <w:i w:val="off"/>
        </w:rPr>
        <w:t>还不够，你的行动还需要遵循另外两个原则。</w:t>
      </w:r>
      <w:bookmarkEnd w:id="1962"/>
    </w:p>
    <w:p>
      <w:pPr>
        <w:pageBreakBefore w:val="off"/>
        <w:tabs/>
        <w:wordWrap w:val="off"/>
        <w:spacing w:before="0" w:after="0" w:line="780" w:lineRule="atLeast"/>
        <w:ind w:left="0" w:right="20" w:firstLine="800"/>
        <w:jc w:val="both"/>
        <w:textAlignment w:val="baseline"/>
        <w:rPr>
          <w:sz w:val="39"/>
        </w:rPr>
      </w:pPr>
      <w:bookmarkStart w:name="" w:id="1963"/>
      <w:r>
        <w:rPr>
          <w:rFonts w:ascii="宋体" w:hAnsi="宋体" w:cs="宋体" w:eastAsia="宋体"/>
          <w:sz w:val="39"/>
          <w:spacing w:val="0"/>
          <w:color w:val="000000"/>
          <w:b w:val="off"/>
          <w:i w:val="off"/>
        </w:rPr>
        <w:t>第二个原则是“水滴石穿”，小行为在经过漫长的积累后，能够爆发出惊</w:t>
      </w:r>
      <w:r>
        <w:rPr>
          <w:rFonts w:ascii="宋体" w:hAnsi="宋体" w:cs="宋体" w:eastAsia="宋体"/>
          <w:sz w:val="39"/>
          <w:spacing w:val="0"/>
          <w:color w:val="000000"/>
          <w:b w:val="off"/>
          <w:i w:val="off"/>
        </w:rPr>
        <w:t>人的力量。很多人都会注意到“漫长”这个关键点，知道长期坚持才能有好结</w:t>
      </w:r>
      <w:r>
        <w:rPr>
          <w:rFonts w:ascii="宋体" w:hAnsi="宋体" w:cs="宋体" w:eastAsia="宋体"/>
          <w:sz w:val="39"/>
          <w:spacing w:val="0"/>
          <w:color w:val="000000"/>
          <w:b w:val="off"/>
          <w:i w:val="off"/>
        </w:rPr>
        <w:t>果，但很容易忽略另一个关键点————“水滴”。这意味着相较于身体这块“大</w:t>
      </w:r>
      <w:r>
        <w:rPr>
          <w:rFonts w:ascii="宋体" w:hAnsi="宋体" w:cs="宋体" w:eastAsia="宋体"/>
          <w:sz w:val="39"/>
          <w:spacing w:val="0"/>
          <w:color w:val="000000"/>
          <w:b w:val="off"/>
          <w:i w:val="off"/>
        </w:rPr>
        <w:t>石头”，小行为要像水滴一样细微，甚至不易被察觉。</w:t>
      </w:r>
      <w:bookmarkEnd w:id="1963"/>
    </w:p>
    <w:p>
      <w:pPr>
        <w:pageBreakBefore w:val="off"/>
        <w:tabs/>
        <w:wordWrap w:val="off"/>
        <w:spacing w:before="0" w:after="0" w:line="780" w:lineRule="atLeast"/>
        <w:ind w:left="0" w:right="40" w:firstLine="800"/>
        <w:jc w:val="both"/>
        <w:textAlignment w:val="baseline"/>
        <w:rPr>
          <w:sz w:val="39"/>
        </w:rPr>
      </w:pPr>
      <w:bookmarkStart w:name="" w:id="1964"/>
      <w:r>
        <w:rPr>
          <w:rFonts w:ascii="宋体" w:hAnsi="宋体" w:cs="宋体" w:eastAsia="宋体"/>
          <w:sz w:val="39"/>
          <w:spacing w:val="0"/>
          <w:color w:val="000000"/>
          <w:b w:val="off"/>
          <w:i w:val="off"/>
        </w:rPr>
        <w:t>以减肥为例，如果你每天吃得极少，饿得头晕眼花，这种行为对身体的</w:t>
      </w:r>
      <w:r>
        <w:rPr>
          <w:rFonts w:ascii="宋体" w:hAnsi="宋体" w:cs="宋体" w:eastAsia="宋体"/>
          <w:sz w:val="39"/>
          <w:spacing w:val="0"/>
          <w:color w:val="000000"/>
          <w:b w:val="off"/>
          <w:i w:val="off"/>
        </w:rPr>
        <w:t>冲击就像陨石撞地球，在强大的冲击下，神经网络变得不正常，你自然不可能</w:t>
      </w:r>
      <w:r>
        <w:rPr>
          <w:rFonts w:ascii="宋体" w:hAnsi="宋体" w:cs="宋体" w:eastAsia="宋体"/>
          <w:sz w:val="39"/>
          <w:spacing w:val="0"/>
          <w:color w:val="000000"/>
          <w:b w:val="off"/>
          <w:i w:val="off"/>
        </w:rPr>
        <w:t>得到你想要的改变，只会在某一天全线崩溃，暴饮暴食。</w:t>
      </w:r>
      <w:bookmarkEnd w:id="1964"/>
    </w:p>
    <w:p>
      <w:pPr>
        <w:pageBreakBefore w:val="off"/>
        <w:tabs/>
        <w:wordWrap w:val="off"/>
        <w:spacing w:before="0" w:after="0" w:line="780" w:lineRule="atLeast"/>
        <w:ind w:left="0" w:right="40" w:firstLine="800"/>
        <w:jc w:val="both"/>
        <w:textAlignment w:val="baseline"/>
        <w:rPr>
          <w:sz w:val="39"/>
        </w:rPr>
      </w:pPr>
      <w:bookmarkStart w:name="" w:id="1965"/>
      <w:r>
        <w:rPr>
          <w:rFonts w:ascii="宋体" w:hAnsi="宋体" w:cs="宋体" w:eastAsia="宋体"/>
          <w:sz w:val="39"/>
          <w:spacing w:val="0"/>
          <w:color w:val="000000"/>
          <w:b w:val="off"/>
          <w:i w:val="off"/>
        </w:rPr>
        <w:t>“水滴石穿”的核心不仅在于时间的积累，从量变到质变，更重要的是每</w:t>
      </w:r>
      <w:r>
        <w:rPr>
          <w:rFonts w:ascii="宋体" w:hAnsi="宋体" w:cs="宋体" w:eastAsia="宋体"/>
          <w:sz w:val="39"/>
          <w:spacing w:val="0"/>
          <w:color w:val="000000"/>
          <w:b w:val="off"/>
          <w:i w:val="off"/>
        </w:rPr>
        <w:t>次改变的“量”要足够小。比如在饮食调整上，每天只需少量减少摄入，让身</w:t>
      </w:r>
      <w:r>
        <w:rPr>
          <w:rFonts w:ascii="宋体" w:hAnsi="宋体" w:cs="宋体" w:eastAsia="宋体"/>
          <w:sz w:val="39"/>
          <w:spacing w:val="0"/>
          <w:color w:val="000000"/>
          <w:b w:val="off"/>
          <w:i w:val="off"/>
        </w:rPr>
        <w:t>体逐步适应，两周后，再进一步减量，观察身体的适应情况。运动同样如此，</w:t>
      </w:r>
      <w:r>
        <w:rPr>
          <w:rFonts w:ascii="宋体" w:hAnsi="宋体" w:cs="宋体" w:eastAsia="宋体"/>
          <w:sz w:val="39"/>
          <w:spacing w:val="0"/>
          <w:color w:val="000000"/>
          <w:b w:val="off"/>
          <w:i w:val="off"/>
        </w:rPr>
        <w:t>对没有运动习惯的人而言，如果一开始就要求自己每天跑步50分钟，外加力</w:t>
      </w:r>
      <w:r>
        <w:rPr>
          <w:rFonts w:ascii="宋体" w:hAnsi="宋体" w:cs="宋体" w:eastAsia="宋体"/>
          <w:sz w:val="39"/>
          <w:spacing w:val="0"/>
          <w:color w:val="000000"/>
          <w:b w:val="off"/>
          <w:i w:val="off"/>
        </w:rPr>
        <w:t>量训练，这样的运动计划往往难以持续。更有效的方式是循序渐进，从每天快</w:t>
      </w:r>
      <w:r>
        <w:rPr>
          <w:rFonts w:ascii="宋体" w:hAnsi="宋体" w:cs="宋体" w:eastAsia="宋体"/>
          <w:sz w:val="39"/>
          <w:spacing w:val="0"/>
          <w:color w:val="000000"/>
          <w:b w:val="off"/>
          <w:i w:val="off"/>
        </w:rPr>
        <w:t>走10分钟开始，先坚持一周，等身体完全适应后，再逐渐增加强度。</w:t>
      </w:r>
      <w:bookmarkEnd w:id="1965"/>
    </w:p>
    <w:p>
      <w:pPr>
        <w:pageBreakBefore w:val="off"/>
        <w:tabs/>
        <w:wordWrap w:val="off"/>
        <w:spacing w:before="0" w:after="0" w:line="780" w:lineRule="atLeast"/>
        <w:ind w:left="0" w:right="80" w:firstLine="800"/>
        <w:jc w:val="both"/>
        <w:textAlignment w:val="baseline"/>
        <w:rPr>
          <w:sz w:val="39"/>
        </w:rPr>
      </w:pPr>
      <w:bookmarkStart w:name="" w:id="1966"/>
      <w:r>
        <w:rPr>
          <w:rFonts w:ascii="宋体" w:hAnsi="宋体" w:cs="宋体" w:eastAsia="宋体"/>
          <w:sz w:val="39"/>
          <w:spacing w:val="0"/>
          <w:color w:val="000000"/>
          <w:b w:val="off"/>
          <w:i w:val="off"/>
        </w:rPr>
        <w:t>通过这种微小而持续的调整，新的习惯会逐渐形成。更重要的是，新的</w:t>
      </w:r>
      <w:r>
        <w:rPr>
          <w:rFonts w:ascii="宋体" w:hAnsi="宋体" w:cs="宋体" w:eastAsia="宋体"/>
          <w:sz w:val="39"/>
          <w:spacing w:val="0"/>
          <w:color w:val="000000"/>
          <w:b w:val="off"/>
          <w:i w:val="off"/>
        </w:rPr>
        <w:t>习惯会反过来重塑你的思维方式，最终帮你形成健康的生活方式。</w:t>
      </w:r>
      <w:bookmarkEnd w:id="1966"/>
    </w:p>
    <w:p>
      <w:pPr>
        <w:pageBreakBefore w:val="off"/>
        <w:tabs/>
        <w:wordWrap w:val="off"/>
        <w:spacing w:before="0" w:after="0" w:line="800" w:lineRule="exact"/>
        <w:ind w:left="0" w:right="0"/>
        <w:jc w:val="both"/>
        <w:textAlignment w:val="baseline"/>
        <w:rPr>
          <w:sz w:val="39"/>
        </w:rPr>
      </w:pPr>
      <w:bookmarkStart w:name="" w:id="1967"/>
      <w:r>
        <w:rPr>
          <w:rFonts w:ascii="宋体" w:hAnsi="宋体" w:cs="宋体" w:eastAsia="宋体"/>
          <w:sz w:val="39"/>
          <w:spacing w:val="0"/>
          <w:color w:val="000000"/>
          <w:b w:val="off"/>
          <w:i w:val="off"/>
        </w:rPr>
        <w:t/>
      </w:r>
      <w:bookmarkEnd w:id="1967"/>
    </w:p>
    <w:p>
      <w:pPr>
        <w:pageBreakBefore w:val="off"/>
        <w:tabs/>
        <w:wordWrap w:val="off"/>
        <w:spacing w:before="0" w:after="0" w:line="520" w:lineRule="atLeast"/>
        <w:ind w:left="0" w:right="100"/>
        <w:jc w:val="right"/>
        <w:textAlignment w:val="baseline"/>
        <w:rPr>
          <w:sz w:val="38"/>
        </w:rPr>
      </w:pPr>
      <w:bookmarkStart w:name="" w:id="1968"/>
      <w:r>
        <w:rPr>
          <w:rFonts w:ascii="宋体" w:hAnsi="宋体" w:cs="宋体" w:eastAsia="宋体"/>
          <w:sz w:val="38"/>
          <w:spacing w:val="0"/>
          <w:color w:val="000000"/>
          <w:b w:val="off"/>
          <w:i w:val="off"/>
        </w:rPr>
        <w:t>037</w:t>
      </w:r>
      <w:bookmarkEnd w:id="1968"/>
    </w:p>
    <w:p>
      <w:r>
        <w:t/>
      </w:r>
    </w:p>
    <w:p>
      <w:pPr>
        <w:sectPr>
          <w:footerReference r:id="rId143"/>
          <w:headerReference r:id="rId144" w:type="default"/>
          <w:type w:val="nextPage"/>
          <w:pgSz w:w="17060" w:h="25400"/>
          <w:pgMar w:left="1560" w:top="1080" w:right="1560" w:bottom="1080" w:header="780" w:footer="780"/>
          <w:cols w:num="1"/>
        </w:sectPr>
      </w:pPr>
    </w:p>
    <w:p>
      <w:pPr>
        <w:pageBreakBefore w:val="off"/>
        <w:tabs/>
        <w:wordWrap w:val="off"/>
        <w:spacing w:before="0" w:after="0" w:line="520" w:lineRule="atLeast"/>
        <w:ind w:left="20" w:right="0"/>
        <w:jc w:val="both"/>
        <w:textAlignment w:val="baseline"/>
        <w:rPr>
          <w:sz w:val="38"/>
        </w:rPr>
      </w:pPr>
      <w:bookmarkStart w:name="" w:id="1969"/>
      <w:r>
        <w:rPr>
          <w:rFonts w:ascii="黑体" w:hAnsi="黑体" w:cs="黑体" w:eastAsia="黑体"/>
          <w:sz w:val="38"/>
          <w:spacing w:val="0"/>
          <w:color w:val="000000"/>
          <w:b w:val="off"/>
          <w:i w:val="off"/>
        </w:rPr>
        <w:t>第二部分小习惯大健康</w:t>
      </w:r>
      <w:bookmarkEnd w:id="1969"/>
    </w:p>
    <w:p>
      <w:pPr>
        <w:pageBreakBefore w:val="off"/>
        <w:tabs/>
        <w:wordWrap w:val="off"/>
        <w:spacing w:before="0" w:after="0" w:line="460" w:lineRule="exact"/>
        <w:ind w:left="0" w:right="0"/>
        <w:jc w:val="both"/>
        <w:textAlignment w:val="baseline"/>
        <w:rPr>
          <w:sz w:val="38"/>
        </w:rPr>
      </w:pPr>
      <w:bookmarkStart w:name="" w:id="1970"/>
      <w:r>
        <w:rPr>
          <w:rFonts w:ascii="宋体" w:hAnsi="宋体" w:cs="宋体" w:eastAsia="宋体"/>
          <w:sz w:val="38"/>
          <w:spacing w:val="0"/>
          <w:color w:val="000000"/>
          <w:b w:val="off"/>
          <w:i w:val="off"/>
        </w:rPr>
        <w:t/>
      </w:r>
      <w:bookmarkEnd w:id="1970"/>
    </w:p>
    <w:p>
      <w:pPr>
        <w:pageBreakBefore w:val="off"/>
        <w:tabs/>
        <w:wordWrap w:val="off"/>
        <w:spacing w:before="0" w:after="0" w:line="460" w:lineRule="exact"/>
        <w:ind w:left="0" w:right="0"/>
        <w:jc w:val="both"/>
        <w:textAlignment w:val="baseline"/>
        <w:rPr>
          <w:sz w:val="38"/>
        </w:rPr>
      </w:pPr>
      <w:bookmarkStart w:name="" w:id="1971"/>
      <w:r>
        <w:rPr>
          <w:rFonts w:ascii="宋体" w:hAnsi="宋体" w:cs="宋体" w:eastAsia="宋体"/>
          <w:sz w:val="38"/>
          <w:spacing w:val="0"/>
          <w:color w:val="000000"/>
          <w:b w:val="off"/>
          <w:i w:val="off"/>
        </w:rPr>
        <w:t/>
      </w:r>
      <w:bookmarkEnd w:id="1971"/>
    </w:p>
    <w:p>
      <w:pPr>
        <w:pageBreakBefore w:val="off"/>
        <w:tabs/>
        <w:wordWrap w:val="off"/>
        <w:spacing w:before="0" w:after="0" w:line="460" w:lineRule="exact"/>
        <w:ind w:left="0" w:right="0"/>
        <w:jc w:val="both"/>
        <w:textAlignment w:val="baseline"/>
        <w:rPr>
          <w:sz w:val="38"/>
        </w:rPr>
      </w:pPr>
      <w:bookmarkStart w:name="" w:id="1972"/>
      <w:r>
        <w:rPr>
          <w:rFonts w:ascii="宋体" w:hAnsi="宋体" w:cs="宋体" w:eastAsia="宋体"/>
          <w:sz w:val="38"/>
          <w:spacing w:val="0"/>
          <w:color w:val="000000"/>
          <w:b w:val="off"/>
          <w:i w:val="off"/>
        </w:rPr>
        <w:t/>
      </w:r>
      <w:bookmarkEnd w:id="1972"/>
    </w:p>
    <w:p>
      <w:pPr>
        <w:pageBreakBefore w:val="off"/>
        <w:tabs/>
        <w:wordWrap w:val="off"/>
        <w:spacing w:before="0" w:after="0" w:line="700" w:lineRule="atLeast"/>
        <w:ind w:left="20" w:right="0"/>
        <w:jc w:val="both"/>
        <w:textAlignment w:val="baseline"/>
        <w:rPr>
          <w:sz w:val="51"/>
        </w:rPr>
      </w:pPr>
      <w:bookmarkStart w:name="" w:id="1973"/>
      <w:r>
        <w:rPr>
          <w:rFonts w:ascii="黑体" w:hAnsi="黑体" w:cs="黑体" w:eastAsia="黑体"/>
          <w:sz w:val="51"/>
          <w:spacing w:val="0"/>
          <w:color w:val="000000"/>
          <w:b w:val="off"/>
          <w:i w:val="off"/>
        </w:rPr>
        <w:t>原则三：100%认知</w:t>
      </w:r>
      <w:bookmarkEnd w:id="1973"/>
    </w:p>
    <w:p>
      <w:pPr>
        <w:pageBreakBefore w:val="off"/>
        <w:tabs/>
        <w:wordWrap w:val="off"/>
        <w:spacing w:before="0" w:after="0" w:line="640" w:lineRule="exact"/>
        <w:ind w:left="0" w:right="0"/>
        <w:jc w:val="both"/>
        <w:textAlignment w:val="baseline"/>
        <w:rPr>
          <w:sz w:val="51"/>
        </w:rPr>
      </w:pPr>
      <w:bookmarkStart w:name="" w:id="1974"/>
      <w:r>
        <w:rPr>
          <w:rFonts w:ascii="宋体" w:hAnsi="宋体" w:cs="宋体" w:eastAsia="宋体"/>
          <w:sz w:val="51"/>
          <w:spacing w:val="0"/>
          <w:color w:val="000000"/>
          <w:b w:val="off"/>
          <w:i w:val="off"/>
        </w:rPr>
        <w:t/>
      </w:r>
      <w:bookmarkEnd w:id="1974"/>
    </w:p>
    <w:p>
      <w:pPr>
        <w:pageBreakBefore w:val="off"/>
        <w:tabs/>
        <w:wordWrap w:val="off"/>
        <w:spacing w:before="0" w:after="0" w:line="820" w:lineRule="atLeast"/>
        <w:ind w:left="20" w:right="0" w:firstLine="800"/>
        <w:jc w:val="both"/>
        <w:textAlignment w:val="baseline"/>
        <w:rPr>
          <w:sz w:val="40"/>
        </w:rPr>
      </w:pPr>
      <w:bookmarkStart w:name="" w:id="1975"/>
      <w:r>
        <w:rPr>
          <w:rFonts w:ascii="宋体" w:hAnsi="宋体" w:cs="宋体" w:eastAsia="宋体"/>
          <w:sz w:val="40"/>
          <w:spacing w:val="0"/>
          <w:color w:val="000000"/>
          <w:b w:val="off"/>
          <w:i w:val="off"/>
        </w:rPr>
        <w:t>第三个原则是“100%认知”，意思是对于生活方式中的每一个行为，你</w:t>
      </w:r>
      <w:r>
        <w:rPr>
          <w:rFonts w:ascii="宋体" w:hAnsi="宋体" w:cs="宋体" w:eastAsia="宋体"/>
          <w:sz w:val="40"/>
          <w:spacing w:val="0"/>
          <w:color w:val="000000"/>
          <w:b w:val="off"/>
          <w:i w:val="off"/>
        </w:rPr>
        <w:t>都要力求做到正确认知，而不是停留在老话说的“一瓶子不满，半瓶子晃荡”</w:t>
      </w:r>
      <w:r>
        <w:rPr>
          <w:rFonts w:ascii="宋体" w:hAnsi="宋体" w:cs="宋体" w:eastAsia="宋体"/>
          <w:sz w:val="40"/>
          <w:spacing w:val="0"/>
          <w:color w:val="000000"/>
          <w:b w:val="off"/>
          <w:i w:val="off"/>
        </w:rPr>
        <w:t>的状态。</w:t>
      </w:r>
      <w:bookmarkEnd w:id="1975"/>
    </w:p>
    <w:p>
      <w:pPr>
        <w:pageBreakBefore w:val="off"/>
        <w:tabs/>
        <w:wordWrap w:val="off"/>
        <w:spacing w:before="0" w:after="0" w:line="820" w:lineRule="atLeast"/>
        <w:ind w:left="20" w:right="20" w:firstLine="800"/>
        <w:jc w:val="both"/>
        <w:textAlignment w:val="baseline"/>
        <w:rPr>
          <w:sz w:val="40"/>
        </w:rPr>
      </w:pPr>
      <w:bookmarkStart w:name="" w:id="1976"/>
      <w:r>
        <w:rPr>
          <w:rFonts w:ascii="宋体" w:hAnsi="宋体" w:cs="宋体" w:eastAsia="宋体"/>
          <w:sz w:val="40"/>
          <w:spacing w:val="0"/>
          <w:color w:val="000000"/>
          <w:b w:val="off"/>
          <w:i w:val="off"/>
        </w:rPr>
        <w:t>不论是洗手、刷牙、喝水等日常习惯，还是极限运动、高强度加班等生</w:t>
      </w:r>
      <w:r>
        <w:rPr>
          <w:rFonts w:ascii="宋体" w:hAnsi="宋体" w:cs="宋体" w:eastAsia="宋体"/>
          <w:sz w:val="40"/>
          <w:spacing w:val="0"/>
          <w:color w:val="000000"/>
          <w:b w:val="off"/>
          <w:i w:val="off"/>
        </w:rPr>
        <w:t>活挑战，如果你对正确做法只有模糊的认知，那么你的行为大概率会出现偏</w:t>
      </w:r>
      <w:r>
        <w:rPr>
          <w:rFonts w:ascii="宋体" w:hAnsi="宋体" w:cs="宋体" w:eastAsia="宋体"/>
          <w:sz w:val="40"/>
          <w:spacing w:val="0"/>
          <w:color w:val="000000"/>
          <w:b w:val="off"/>
          <w:i w:val="off"/>
        </w:rPr>
        <w:t>差。这种偏差看似微小，乘以你一生中重复这些行为的次数，就会造成巨大</w:t>
      </w:r>
      <w:r>
        <w:rPr>
          <w:rFonts w:ascii="宋体" w:hAnsi="宋体" w:cs="宋体" w:eastAsia="宋体"/>
          <w:sz w:val="40"/>
          <w:spacing w:val="0"/>
          <w:color w:val="000000"/>
          <w:b w:val="off"/>
          <w:i w:val="off"/>
        </w:rPr>
        <w:t>影响。</w:t>
      </w:r>
      <w:bookmarkEnd w:id="1976"/>
    </w:p>
    <w:p>
      <w:pPr>
        <w:pageBreakBefore w:val="off"/>
        <w:tabs/>
        <w:wordWrap w:val="off"/>
        <w:spacing w:before="0" w:after="0" w:line="820" w:lineRule="atLeast"/>
        <w:ind w:left="20" w:right="20" w:firstLine="800"/>
        <w:jc w:val="both"/>
        <w:textAlignment w:val="baseline"/>
        <w:rPr>
          <w:sz w:val="40"/>
        </w:rPr>
      </w:pPr>
      <w:bookmarkStart w:name="" w:id="1977"/>
      <w:r>
        <w:rPr>
          <w:rFonts w:ascii="宋体" w:hAnsi="宋体" w:cs="宋体" w:eastAsia="宋体"/>
          <w:sz w:val="40"/>
          <w:spacing w:val="0"/>
          <w:color w:val="000000"/>
          <w:b w:val="off"/>
          <w:i w:val="off"/>
        </w:rPr>
        <w:t>如果你对生活中的每个细节都有100%的认知，那你就不仅能保证行为正</w:t>
      </w:r>
      <w:r>
        <w:rPr>
          <w:rFonts w:ascii="宋体" w:hAnsi="宋体" w:cs="宋体" w:eastAsia="宋体"/>
          <w:sz w:val="40"/>
          <w:spacing w:val="0"/>
          <w:color w:val="000000"/>
          <w:b w:val="off"/>
          <w:i w:val="off"/>
        </w:rPr>
        <w:t>确，还能建立坚定的信念，不会因为看到一条朋友圈的分享就动摇，改变自己</w:t>
      </w:r>
      <w:r>
        <w:rPr>
          <w:rFonts w:ascii="宋体" w:hAnsi="宋体" w:cs="宋体" w:eastAsia="宋体"/>
          <w:sz w:val="40"/>
          <w:spacing w:val="0"/>
          <w:color w:val="000000"/>
          <w:b w:val="off"/>
          <w:i w:val="off"/>
        </w:rPr>
        <w:t>的认知。</w:t>
      </w:r>
      <w:bookmarkEnd w:id="1977"/>
    </w:p>
    <w:p>
      <w:pPr>
        <w:pageBreakBefore w:val="off"/>
        <w:tabs/>
        <w:wordWrap w:val="off"/>
        <w:spacing w:before="0" w:after="0" w:line="820" w:lineRule="atLeast"/>
        <w:ind w:left="20" w:right="0" w:firstLine="800"/>
        <w:jc w:val="both"/>
        <w:textAlignment w:val="baseline"/>
        <w:rPr>
          <w:sz w:val="40"/>
        </w:rPr>
      </w:pPr>
      <w:bookmarkStart w:name="" w:id="1978"/>
      <w:r>
        <w:rPr>
          <w:rFonts w:ascii="宋体" w:hAnsi="宋体" w:cs="宋体" w:eastAsia="宋体"/>
          <w:sz w:val="40"/>
          <w:spacing w:val="0"/>
          <w:color w:val="000000"/>
          <w:b w:val="off"/>
          <w:i w:val="off"/>
        </w:rPr>
        <w:t>还是以减肥为例。我有个朋友听我说“要多吃蛋白质”，就在家照做</w:t>
      </w:r>
      <w:r>
        <w:rPr>
          <w:rFonts w:ascii="宋体" w:hAnsi="宋体" w:cs="宋体" w:eastAsia="宋体"/>
          <w:sz w:val="40"/>
          <w:spacing w:val="0"/>
          <w:color w:val="000000"/>
          <w:b w:val="off"/>
          <w:i w:val="off"/>
        </w:rPr>
        <w:t>了———每天减少饭量，但顿顿吃一大盘肉。半年后体检，他不仅体重没降，反</w:t>
      </w:r>
      <w:r>
        <w:rPr>
          <w:rFonts w:ascii="宋体" w:hAnsi="宋体" w:cs="宋体" w:eastAsia="宋体"/>
          <w:sz w:val="40"/>
          <w:spacing w:val="0"/>
          <w:color w:val="000000"/>
          <w:b w:val="off"/>
          <w:i w:val="off"/>
        </w:rPr>
        <w:t>而查出了高血脂。他意识到这种吃法有问题，又听说邻居靠每天晚餐只吃一根</w:t>
      </w:r>
      <w:r>
        <w:rPr>
          <w:rFonts w:ascii="宋体" w:hAnsi="宋体" w:cs="宋体" w:eastAsia="宋体"/>
          <w:sz w:val="40"/>
          <w:spacing w:val="0"/>
          <w:color w:val="000000"/>
          <w:b w:val="off"/>
          <w:i w:val="off"/>
        </w:rPr>
        <w:t>能量棒减肥成功，于是也跟风尝试，最后花钱又花时间，还是没效果。</w:t>
      </w:r>
      <w:bookmarkEnd w:id="1978"/>
    </w:p>
    <w:p>
      <w:pPr>
        <w:pageBreakBefore w:val="off"/>
        <w:tabs/>
        <w:wordWrap w:val="off"/>
        <w:spacing w:before="0" w:after="0" w:line="820" w:lineRule="atLeast"/>
        <w:ind w:left="20" w:right="0" w:firstLine="800"/>
        <w:jc w:val="both"/>
        <w:textAlignment w:val="baseline"/>
        <w:rPr>
          <w:sz w:val="40"/>
        </w:rPr>
      </w:pPr>
      <w:bookmarkStart w:name="" w:id="1979"/>
      <w:r>
        <w:rPr>
          <w:rFonts w:ascii="宋体" w:hAnsi="宋体" w:cs="宋体" w:eastAsia="宋体"/>
          <w:sz w:val="40"/>
          <w:spacing w:val="0"/>
          <w:color w:val="000000"/>
          <w:b w:val="off"/>
          <w:i w:val="off"/>
        </w:rPr>
        <w:t>这就是典型的对减肥的认知“半瓶子晃荡”的结果。减肥确实需要控</w:t>
      </w:r>
      <w:r>
        <w:rPr>
          <w:rFonts w:ascii="宋体" w:hAnsi="宋体" w:cs="宋体" w:eastAsia="宋体"/>
          <w:sz w:val="40"/>
          <w:spacing w:val="0"/>
          <w:color w:val="000000"/>
          <w:b w:val="off"/>
          <w:i w:val="off"/>
        </w:rPr>
        <w:t>制食量，但如果饮食结构失衡————无论是顿顿吃一大盘肉，还是只依赖能量</w:t>
      </w:r>
      <w:r>
        <w:rPr>
          <w:rFonts w:ascii="宋体" w:hAnsi="宋体" w:cs="宋体" w:eastAsia="宋体"/>
          <w:sz w:val="40"/>
          <w:spacing w:val="0"/>
          <w:color w:val="000000"/>
          <w:b w:val="off"/>
          <w:i w:val="off"/>
        </w:rPr>
        <w:t>棒——身体都会因为觉得自己营养不良而进入“保护模式”，不想让你瘦下来，</w:t>
      </w:r>
      <w:r>
        <w:rPr>
          <w:rFonts w:ascii="宋体" w:hAnsi="宋体" w:cs="宋体" w:eastAsia="宋体"/>
          <w:sz w:val="40"/>
          <w:spacing w:val="0"/>
          <w:color w:val="000000"/>
          <w:b w:val="off"/>
          <w:i w:val="off"/>
        </w:rPr>
        <w:t>结果反而更难减肥成功。实际上，如果你能在控制食量的同时保证营养均衡，</w:t>
      </w:r>
      <w:r>
        <w:rPr>
          <w:rFonts w:ascii="宋体" w:hAnsi="宋体" w:cs="宋体" w:eastAsia="宋体"/>
          <w:sz w:val="40"/>
          <w:spacing w:val="0"/>
          <w:color w:val="000000"/>
          <w:b w:val="off"/>
          <w:i w:val="off"/>
        </w:rPr>
        <w:t>3个月就能看见明显的减肥效果，而且不会出现体检指标异常的情况。</w:t>
      </w:r>
      <w:bookmarkEnd w:id="1979"/>
    </w:p>
    <w:p>
      <w:pPr>
        <w:pageBreakBefore w:val="off"/>
        <w:tabs/>
        <w:wordWrap w:val="off"/>
        <w:spacing w:before="0" w:after="0" w:line="820" w:lineRule="atLeast"/>
        <w:ind w:left="20" w:right="0" w:firstLine="800"/>
        <w:jc w:val="both"/>
        <w:textAlignment w:val="baseline"/>
        <w:rPr>
          <w:sz w:val="40"/>
        </w:rPr>
      </w:pPr>
      <w:bookmarkStart w:name="" w:id="1980"/>
      <w:r>
        <w:rPr>
          <w:rFonts w:ascii="宋体" w:hAnsi="宋体" w:cs="宋体" w:eastAsia="宋体"/>
          <w:sz w:val="40"/>
          <w:spacing w:val="0"/>
          <w:color w:val="000000"/>
          <w:b w:val="off"/>
          <w:i w:val="off"/>
        </w:rPr>
        <w:t>行动第一、水滴石穿、100%认知，这三条朴素的原则叠加，就是我们把</w:t>
      </w:r>
      <w:r>
        <w:rPr>
          <w:rFonts w:ascii="宋体" w:hAnsi="宋体" w:cs="宋体" w:eastAsia="宋体"/>
          <w:sz w:val="40"/>
          <w:spacing w:val="0"/>
          <w:color w:val="000000"/>
          <w:b w:val="off"/>
          <w:i w:val="off"/>
        </w:rPr>
        <w:t>小行为变成大能量的核心逻辑。它们不仅可以确保你当下的健康状态，而且能</w:t>
      </w:r>
      <w:r>
        <w:rPr>
          <w:rFonts w:ascii="宋体" w:hAnsi="宋体" w:cs="宋体" w:eastAsia="宋体"/>
          <w:sz w:val="40"/>
          <w:spacing w:val="0"/>
          <w:color w:val="000000"/>
          <w:b w:val="off"/>
          <w:i w:val="off"/>
        </w:rPr>
        <w:t>从行为本身切入，重塑你的神经网络，长此以往，健康的生活方式就会成为习</w:t>
      </w:r>
      <w:r>
        <w:rPr>
          <w:rFonts w:ascii="宋体" w:hAnsi="宋体" w:cs="宋体" w:eastAsia="宋体"/>
          <w:sz w:val="40"/>
          <w:spacing w:val="0"/>
          <w:color w:val="000000"/>
          <w:b w:val="off"/>
          <w:i w:val="off"/>
        </w:rPr>
        <w:t>惯。某天你会突然发现，正如《道德经》所说的“无为而无不为”，你不需要</w:t>
      </w:r>
      <w:bookmarkEnd w:id="1980"/>
    </w:p>
    <w:p>
      <w:pPr>
        <w:pageBreakBefore w:val="off"/>
        <w:tabs/>
        <w:wordWrap w:val="off"/>
        <w:spacing w:before="0" w:after="0" w:line="840" w:lineRule="exact"/>
        <w:ind w:left="0" w:right="0"/>
        <w:jc w:val="both"/>
        <w:textAlignment w:val="baseline"/>
        <w:rPr>
          <w:sz w:val="40"/>
        </w:rPr>
      </w:pPr>
      <w:bookmarkStart w:name="" w:id="1981"/>
      <w:r>
        <w:rPr>
          <w:rFonts w:ascii="宋体" w:hAnsi="宋体" w:cs="宋体" w:eastAsia="宋体"/>
          <w:sz w:val="40"/>
          <w:spacing w:val="0"/>
          <w:color w:val="000000"/>
          <w:b w:val="off"/>
          <w:i w:val="off"/>
        </w:rPr>
        <w:t/>
      </w:r>
      <w:bookmarkEnd w:id="1981"/>
    </w:p>
    <w:p>
      <w:pPr>
        <w:pageBreakBefore w:val="off"/>
        <w:tabs/>
        <w:wordWrap w:val="off"/>
        <w:spacing w:before="0" w:after="0" w:line="520" w:lineRule="atLeast"/>
        <w:ind w:left="100" w:right="0"/>
        <w:jc w:val="both"/>
        <w:textAlignment w:val="baseline"/>
        <w:rPr>
          <w:sz w:val="38"/>
        </w:rPr>
      </w:pPr>
      <w:bookmarkStart w:name="" w:id="1982"/>
      <w:r>
        <w:rPr>
          <w:rFonts w:ascii="仿宋" w:hAnsi="仿宋" w:cs="仿宋" w:eastAsia="仿宋"/>
          <w:sz w:val="38"/>
          <w:spacing w:val="0"/>
          <w:color w:val="000000"/>
          <w:b w:val="off"/>
          <w:i w:val="off"/>
        </w:rPr>
        <w:t>038</w:t>
      </w:r>
      <w:bookmarkEnd w:id="1982"/>
    </w:p>
    <w:p>
      <w:r>
        <w:t/>
      </w:r>
    </w:p>
    <w:p>
      <w:pPr>
        <w:sectPr>
          <w:footerReference r:id="rId145"/>
          <w:headerReference r:id="rId146" w:type="default"/>
          <w:type w:val="nextPage"/>
          <w:pgSz w:w="17340" w:h="25540"/>
          <w:pgMar w:left="1600" w:top="1080" w:right="1600" w:bottom="1080" w:header="780" w:footer="780"/>
          <w:cols w:num="1"/>
        </w:sectPr>
      </w:pPr>
    </w:p>
    <w:p>
      <w:pPr>
        <w:pageBreakBefore w:val="off"/>
        <w:tabs/>
        <w:wordWrap w:val="off"/>
        <w:spacing w:before="0" w:after="0" w:line="440" w:lineRule="atLeast"/>
        <w:ind w:left="0" w:right="0"/>
        <w:jc w:val="right"/>
        <w:textAlignment w:val="baseline"/>
        <w:rPr>
          <w:sz w:val="32"/>
        </w:rPr>
      </w:pPr>
      <w:bookmarkStart w:name="" w:id="1983"/>
      <w:r>
        <w:rPr>
          <w:rFonts w:ascii="黑体" w:hAnsi="黑体" w:cs="黑体" w:eastAsia="黑体"/>
          <w:sz w:val="32"/>
          <w:spacing w:val="0"/>
          <w:color w:val="000000"/>
          <w:b w:val="off"/>
          <w:i w:val="off"/>
        </w:rPr>
        <w:t>第二章 日常生活习惯养成</w:t>
      </w:r>
      <w:bookmarkEnd w:id="1983"/>
    </w:p>
    <w:p>
      <w:pPr>
        <w:pageBreakBefore w:val="off"/>
        <w:tabs/>
        <w:wordWrap w:val="off"/>
        <w:spacing w:before="0" w:after="0" w:line="400" w:lineRule="exact"/>
        <w:ind w:left="0" w:right="0"/>
        <w:jc w:val="right"/>
        <w:textAlignment w:val="baseline"/>
        <w:rPr>
          <w:sz w:val="32"/>
        </w:rPr>
      </w:pPr>
      <w:bookmarkStart w:name="" w:id="1984"/>
      <w:r>
        <w:rPr>
          <w:rFonts w:ascii="宋体" w:hAnsi="宋体" w:cs="宋体" w:eastAsia="宋体"/>
          <w:sz w:val="32"/>
          <w:spacing w:val="0"/>
          <w:color w:val="000000"/>
          <w:b w:val="off"/>
          <w:i w:val="off"/>
        </w:rPr>
        <w:t/>
      </w:r>
      <w:bookmarkEnd w:id="1984"/>
    </w:p>
    <w:p>
      <w:pPr>
        <w:pageBreakBefore w:val="off"/>
        <w:tabs/>
        <w:wordWrap w:val="off"/>
        <w:spacing w:before="0" w:after="0" w:line="400" w:lineRule="exact"/>
        <w:ind w:left="0" w:right="0"/>
        <w:jc w:val="right"/>
        <w:textAlignment w:val="baseline"/>
        <w:rPr>
          <w:sz w:val="32"/>
        </w:rPr>
      </w:pPr>
      <w:bookmarkStart w:name="" w:id="1985"/>
      <w:r>
        <w:rPr>
          <w:rFonts w:ascii="宋体" w:hAnsi="宋体" w:cs="宋体" w:eastAsia="宋体"/>
          <w:sz w:val="32"/>
          <w:spacing w:val="0"/>
          <w:color w:val="000000"/>
          <w:b w:val="off"/>
          <w:i w:val="off"/>
        </w:rPr>
        <w:t/>
      </w:r>
      <w:bookmarkEnd w:id="1985"/>
    </w:p>
    <w:p>
      <w:pPr>
        <w:pageBreakBefore w:val="off"/>
        <w:tabs/>
        <w:wordWrap w:val="off"/>
        <w:spacing w:before="0" w:after="0" w:line="400" w:lineRule="exact"/>
        <w:ind w:left="0" w:right="0"/>
        <w:jc w:val="right"/>
        <w:textAlignment w:val="baseline"/>
        <w:rPr>
          <w:sz w:val="32"/>
        </w:rPr>
      </w:pPr>
      <w:bookmarkStart w:name="" w:id="1986"/>
      <w:r>
        <w:rPr>
          <w:rFonts w:ascii="宋体" w:hAnsi="宋体" w:cs="宋体" w:eastAsia="宋体"/>
          <w:sz w:val="32"/>
          <w:spacing w:val="0"/>
          <w:color w:val="000000"/>
          <w:b w:val="off"/>
          <w:i w:val="off"/>
        </w:rPr>
        <w:t/>
      </w:r>
      <w:bookmarkEnd w:id="1986"/>
    </w:p>
    <w:p>
      <w:pPr>
        <w:pageBreakBefore w:val="off"/>
        <w:tabs/>
        <w:wordWrap w:val="off"/>
        <w:spacing w:before="0" w:after="0" w:line="800" w:lineRule="atLeast"/>
        <w:ind w:left="0" w:right="40"/>
        <w:jc w:val="both"/>
        <w:textAlignment w:val="baseline"/>
        <w:rPr>
          <w:sz w:val="40"/>
        </w:rPr>
      </w:pPr>
      <w:bookmarkStart w:name="" w:id="1987"/>
      <w:r>
        <w:rPr>
          <w:rFonts w:ascii="宋体" w:hAnsi="宋体" w:cs="宋体" w:eastAsia="宋体"/>
          <w:sz w:val="40"/>
          <w:spacing w:val="0"/>
          <w:color w:val="000000"/>
          <w:b w:val="off"/>
          <w:i w:val="off"/>
        </w:rPr>
        <w:t>刻意去思考什么，也不用刻意去做什么，那些健康的生活方式都已经成为你生</w:t>
      </w:r>
      <w:r>
        <w:rPr>
          <w:rFonts w:ascii="宋体" w:hAnsi="宋体" w:cs="宋体" w:eastAsia="宋体"/>
          <w:sz w:val="40"/>
          <w:spacing w:val="0"/>
          <w:color w:val="000000"/>
          <w:b w:val="off"/>
          <w:i w:val="off"/>
        </w:rPr>
        <w:t>活的一部分。</w:t>
      </w:r>
      <w:bookmarkEnd w:id="1987"/>
    </w:p>
    <w:p>
      <w:pPr>
        <w:pageBreakBefore w:val="off"/>
        <w:tabs/>
        <w:wordWrap w:val="off"/>
        <w:spacing w:before="0" w:after="0" w:line="820" w:lineRule="exact"/>
        <w:ind w:left="0" w:right="0"/>
        <w:jc w:val="both"/>
        <w:textAlignment w:val="baseline"/>
        <w:rPr>
          <w:sz w:val="40"/>
        </w:rPr>
      </w:pPr>
      <w:bookmarkStart w:name="" w:id="1988"/>
      <w:r>
        <w:rPr>
          <w:rFonts w:ascii="宋体" w:hAnsi="宋体" w:cs="宋体" w:eastAsia="宋体"/>
          <w:sz w:val="40"/>
          <w:spacing w:val="0"/>
          <w:color w:val="000000"/>
          <w:b w:val="off"/>
          <w:i w:val="off"/>
        </w:rPr>
        <w:t/>
      </w:r>
      <w:bookmarkEnd w:id="1988"/>
    </w:p>
    <w:p>
      <w:pPr>
        <w:pageBreakBefore w:val="off"/>
        <w:tabs/>
        <w:wordWrap w:val="off"/>
        <w:spacing w:before="0" w:after="0" w:line="820" w:lineRule="exact"/>
        <w:ind w:left="0" w:right="0"/>
        <w:jc w:val="both"/>
        <w:textAlignment w:val="baseline"/>
        <w:rPr>
          <w:sz w:val="40"/>
        </w:rPr>
      </w:pPr>
      <w:bookmarkStart w:name="" w:id="1989"/>
      <w:r>
        <w:rPr>
          <w:rFonts w:ascii="宋体" w:hAnsi="宋体" w:cs="宋体" w:eastAsia="宋体"/>
          <w:sz w:val="40"/>
          <w:spacing w:val="0"/>
          <w:color w:val="000000"/>
          <w:b w:val="off"/>
          <w:i w:val="off"/>
        </w:rPr>
        <w:t/>
      </w:r>
      <w:bookmarkEnd w:id="1989"/>
    </w:p>
    <w:p>
      <w:pPr>
        <w:pageBreakBefore w:val="off"/>
        <w:tabs/>
        <w:wordWrap w:val="off"/>
        <w:spacing w:before="0" w:after="0" w:line="820" w:lineRule="exact"/>
        <w:ind w:left="0" w:right="0"/>
        <w:jc w:val="both"/>
        <w:textAlignment w:val="baseline"/>
        <w:rPr>
          <w:sz w:val="40"/>
        </w:rPr>
      </w:pPr>
      <w:bookmarkStart w:name="" w:id="1990"/>
      <w:r>
        <w:rPr>
          <w:rFonts w:ascii="宋体" w:hAnsi="宋体" w:cs="宋体" w:eastAsia="宋体"/>
          <w:sz w:val="40"/>
          <w:spacing w:val="0"/>
          <w:color w:val="000000"/>
          <w:b w:val="off"/>
          <w:i w:val="off"/>
        </w:rPr>
        <w:t/>
      </w:r>
      <w:bookmarkEnd w:id="1990"/>
    </w:p>
    <w:p>
      <w:pPr>
        <w:pageBreakBefore w:val="off"/>
        <w:tabs/>
        <w:wordWrap w:val="off"/>
        <w:spacing w:before="0" w:after="0" w:line="1200" w:lineRule="atLeast"/>
        <w:ind w:left="0" w:right="7280" w:firstLine="3520"/>
        <w:jc w:val="both"/>
        <w:textAlignment w:val="baseline"/>
        <w:rPr>
          <w:sz w:val="88"/>
        </w:rPr>
      </w:pPr>
      <w:bookmarkStart w:name="" w:id="1991"/>
      <w:r>
        <w:rPr>
          <w:rFonts w:ascii="黑体" w:hAnsi="黑体" w:cs="黑体" w:eastAsia="黑体"/>
          <w:sz w:val="88"/>
          <w:spacing w:val="0"/>
          <w:color w:val="000000"/>
          <w:b w:val="on"/>
          <w:i w:val="off"/>
        </w:rPr>
        <w:t>洗手革命：</w:t>
      </w:r>
      <w:r>
        <w:rPr>
          <w:rFonts w:ascii="黑体" w:hAnsi="黑体" w:cs="黑体" w:eastAsia="黑体"/>
          <w:sz w:val="88"/>
          <w:spacing w:val="0"/>
          <w:color w:val="000000"/>
          <w:b w:val="on"/>
          <w:i w:val="off"/>
        </w:rPr>
        <w:t>005</w:t>
      </w:r>
      <w:r>
        <mc:AlternateContent>
          <mc:Choice Requires="wps">
            <w:drawing>
              <wp:anchor allowOverlap="true" layoutInCell="true" locked="false" simplePos="false" behindDoc="false" relativeHeight="251659264" distL="0" distR="0" distT="0" distB="0">
                <wp:simplePos x="0" y="0"/>
                <wp:positionH relativeFrom="page">
                  <wp:posOffset>3289300</wp:posOffset>
                </wp:positionH>
                <wp:positionV relativeFrom="paragraph">
                  <wp:posOffset>647700</wp:posOffset>
                </wp:positionV>
                <wp:extent cx="4838700" cy="495300"/>
                <wp:wrapNone/>
                <wp:docPr id="6" name="文本框 6"/>
                <a:graphic xmlns:a="http://schemas.openxmlformats.org/drawingml/2006/main">
                  <a:graphicData uri="http://schemas.microsoft.com/office/word/2010/wordprocessingShape">
                    <wps:wsp>
                      <wps:cNvSpPr txBox="true"/>
                      <wps:spPr>
                        <a:xfrm>
                          <a:off x="0" y="0"/>
                          <a:ext cx="4838700" cy="495300"/>
                        </a:xfrm>
                        <a:prstGeom prst="rect">
                          <a:avLst/>
                        </a:prstGeom>
                        <a:noFill/>
                        <a:ln w="6350">
                          <a:noFill/>
                        </a:ln>
                      </wps:spPr>
                      <wps:txbx>
                        <w:txbxContent>
                          <w:p>
                            <w:pPr>
                              <w:pageBreakBefore w:val="off"/>
                              <w:tabs/>
                              <w:wordWrap w:val="off"/>
                              <w:spacing w:before="0" w:after="0" w:line="700" w:lineRule="atLeast"/>
                              <w:ind w:left="0" w:right="0"/>
                              <w:jc w:val="both"/>
                              <w:textAlignment w:val="baseline"/>
                              <w:rPr>
                                <w:sz w:val="52"/>
                              </w:rPr>
                            </w:pPr>
                            <w:bookmarkStart w:name="" w:id="1992"/>
                            <w:r>
                              <w:rPr>
                                <w:rFonts w:ascii="黑体" w:hAnsi="黑体" w:cs="黑体" w:eastAsia="黑体"/>
                                <w:sz w:val="52"/>
                                <w:spacing w:val="0"/>
                                <w:color w:val="000000"/>
                                <w:b w:val="off"/>
                                <w:i w:val="off"/>
                              </w:rPr>
                              <w:t>这件最重要的小事，你做对了吗</w:t>
                            </w:r>
                            <w:bookmarkEnd w:id="1992"/>
                          </w:p>
                        </w:txbxContent>
                      </wps:txbx>
                      <wps:bodyPr wrap="square" lIns="0" rIns="0" tIns="0" bIns="0" vert="horz" anchor="t">
                        <a:noAutofit/>
                      </wps:bodyPr>
                    </wps:wsp>
                  </a:graphicData>
                </a:graphic>
              </wp:anchor>
            </w:drawing>
          </mc:Choice>
          <mc:Fallback>
            <w:pict>
              <v:shape type="#_x0000_t202" filled="f" stroked="f" style="margin-left:259pt;margin-top:51pt;width:381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both"/>
                        <w:textAlignment w:val="baseline"/>
                        <w:rPr>
                          <w:sz w:val="52"/>
                        </w:rPr>
                      </w:pPr>
                      <w:bookmarkStart w:name="" w:id="1993"/>
                      <w:r>
                        <w:rPr>
                          <w:rFonts w:ascii="黑体" w:hAnsi="黑体" w:cs="黑体" w:eastAsia="黑体"/>
                          <w:sz w:val="52"/>
                          <w:spacing w:val="0"/>
                          <w:color w:val="000000"/>
                          <w:b w:val="off"/>
                          <w:i w:val="off"/>
                        </w:rPr>
                        <w:t>这件最重要的小事，你做对了吗</w:t>
                      </w:r>
                      <w:bookmarkEnd w:id="1993"/>
                    </w:p>
                  </w:txbxContent>
                </v:textbox>
              </v:shape>
            </w:pict>
          </mc:Fallback>
        </mc:AlternateContent>
      </w:r>
      <w:bookmarkEnd w:id="1991"/>
    </w:p>
    <w:p>
      <w:pPr>
        <w:pageBreakBefore w:val="off"/>
        <w:tabs/>
        <w:wordWrap w:val="off"/>
        <w:spacing w:before="0" w:after="0" w:line="820" w:lineRule="exact"/>
        <w:ind w:left="0" w:right="0"/>
        <w:jc w:val="both"/>
        <w:textAlignment w:val="baseline"/>
        <w:rPr>
          <w:sz w:val="40"/>
        </w:rPr>
      </w:pPr>
      <w:bookmarkStart w:name="" w:id="1994"/>
      <w:r>
        <w:rPr>
          <w:rFonts w:ascii="宋体" w:hAnsi="宋体" w:cs="宋体" w:eastAsia="宋体"/>
          <w:sz w:val="40"/>
          <w:spacing w:val="0"/>
          <w:color w:val="000000"/>
          <w:b w:val="off"/>
          <w:i w:val="off"/>
        </w:rPr>
        <w:t/>
      </w:r>
      <w:bookmarkEnd w:id="1994"/>
    </w:p>
    <w:p>
      <w:pPr>
        <w:pageBreakBefore w:val="off"/>
        <w:tabs/>
        <w:wordWrap w:val="off"/>
        <w:spacing w:before="0" w:after="0" w:line="820" w:lineRule="exact"/>
        <w:ind w:left="0" w:right="0"/>
        <w:jc w:val="both"/>
        <w:textAlignment w:val="baseline"/>
        <w:rPr>
          <w:sz w:val="40"/>
        </w:rPr>
      </w:pPr>
      <w:bookmarkStart w:name="" w:id="1995"/>
      <w:r>
        <w:rPr>
          <w:rFonts w:ascii="宋体" w:hAnsi="宋体" w:cs="宋体" w:eastAsia="宋体"/>
          <w:sz w:val="40"/>
          <w:spacing w:val="0"/>
          <w:color w:val="000000"/>
          <w:b w:val="off"/>
          <w:i w:val="off"/>
        </w:rPr>
        <w:t/>
      </w:r>
      <w:bookmarkEnd w:id="1995"/>
    </w:p>
    <w:p>
      <w:pPr>
        <w:pageBreakBefore w:val="off"/>
        <w:tabs/>
        <w:wordWrap w:val="off"/>
        <w:spacing w:before="0" w:after="0" w:line="800" w:lineRule="atLeast"/>
        <w:ind w:left="0" w:right="20" w:firstLine="800"/>
        <w:jc w:val="both"/>
        <w:textAlignment w:val="baseline"/>
        <w:rPr>
          <w:sz w:val="40"/>
        </w:rPr>
      </w:pPr>
      <w:bookmarkStart w:name="" w:id="1996"/>
      <w:r>
        <w:rPr>
          <w:rFonts w:ascii="宋体" w:hAnsi="宋体" w:cs="宋体" w:eastAsia="宋体"/>
          <w:sz w:val="40"/>
          <w:spacing w:val="0"/>
          <w:color w:val="000000"/>
          <w:b w:val="off"/>
          <w:i w:val="off"/>
        </w:rPr>
        <w:t>这一部分，我们会聚焦那些看似微不足道却至关重要的日常生活习惯。</w:t>
      </w:r>
      <w:r>
        <w:rPr>
          <w:rFonts w:ascii="宋体" w:hAnsi="宋体" w:cs="宋体" w:eastAsia="宋体"/>
          <w:sz w:val="40"/>
          <w:spacing w:val="0"/>
          <w:color w:val="000000"/>
          <w:b w:val="off"/>
          <w:i w:val="off"/>
        </w:rPr>
        <w:t>衣食住行中的每一个细微举动，因为日复一日地重复，往往很容易被忽视。但</w:t>
      </w:r>
      <w:r>
        <w:rPr>
          <w:rFonts w:ascii="宋体" w:hAnsi="宋体" w:cs="宋体" w:eastAsia="宋体"/>
          <w:sz w:val="40"/>
          <w:spacing w:val="0"/>
          <w:color w:val="000000"/>
          <w:b w:val="off"/>
          <w:i w:val="off"/>
        </w:rPr>
        <w:t>正因为天天都要做，这些看似琐碎的行为，经过365天的持续累积，再乘以</w:t>
      </w:r>
      <w:r>
        <w:rPr>
          <w:rFonts w:ascii="宋体" w:hAnsi="宋体" w:cs="宋体" w:eastAsia="宋体"/>
          <w:sz w:val="40"/>
          <w:spacing w:val="0"/>
          <w:color w:val="000000"/>
          <w:b w:val="off"/>
          <w:i w:val="off"/>
        </w:rPr>
        <w:t>数十年的光阴流转，其影响力将被无限放大————无论是向好的方向滋养身心，</w:t>
      </w:r>
      <w:r>
        <w:rPr>
          <w:rFonts w:ascii="宋体" w:hAnsi="宋体" w:cs="宋体" w:eastAsia="宋体"/>
          <w:sz w:val="40"/>
          <w:spacing w:val="0"/>
          <w:color w:val="000000"/>
          <w:b w:val="off"/>
          <w:i w:val="off"/>
        </w:rPr>
        <w:t>还是朝坏的方向蚕食健康。因此，持之以恒地保持良好的生活习惯，对提升生</w:t>
      </w:r>
      <w:r>
        <w:rPr>
          <w:rFonts w:ascii="宋体" w:hAnsi="宋体" w:cs="宋体" w:eastAsia="宋体"/>
          <w:sz w:val="40"/>
          <w:spacing w:val="0"/>
          <w:color w:val="000000"/>
          <w:b w:val="off"/>
          <w:i w:val="off"/>
        </w:rPr>
        <w:t>活品质至关重要，甚至说能帮你延长30年寿命都不为过。这些日常生活习惯</w:t>
      </w:r>
      <w:r>
        <w:rPr>
          <w:rFonts w:ascii="宋体" w:hAnsi="宋体" w:cs="宋体" w:eastAsia="宋体"/>
          <w:sz w:val="40"/>
          <w:spacing w:val="0"/>
          <w:color w:val="000000"/>
          <w:b w:val="off"/>
          <w:i w:val="off"/>
        </w:rPr>
        <w:t>如同生命长河中的涓涓细流，最终汇成决定健康走向的磅礴力量。</w:t>
      </w:r>
      <w:bookmarkEnd w:id="1996"/>
    </w:p>
    <w:p>
      <w:pPr>
        <w:pageBreakBefore w:val="off"/>
        <w:tabs/>
        <w:wordWrap w:val="off"/>
        <w:spacing w:before="0" w:after="0" w:line="800" w:lineRule="atLeast"/>
        <w:ind w:left="800" w:right="0"/>
        <w:jc w:val="both"/>
        <w:textAlignment w:val="baseline"/>
        <w:rPr>
          <w:sz w:val="40"/>
        </w:rPr>
      </w:pPr>
      <w:bookmarkStart w:name="" w:id="1997"/>
      <w:r>
        <w:rPr>
          <w:rFonts w:ascii="宋体" w:hAnsi="宋体" w:cs="宋体" w:eastAsia="宋体"/>
          <w:sz w:val="40"/>
          <w:spacing w:val="0"/>
          <w:color w:val="000000"/>
          <w:b w:val="off"/>
          <w:i w:val="off"/>
        </w:rPr>
        <w:t>这一节，我们就来关注一件每天都要做的小事————洗手。</w:t>
      </w:r>
      <w:bookmarkEnd w:id="1997"/>
    </w:p>
    <w:p>
      <w:pPr>
        <w:pageBreakBefore w:val="off"/>
        <w:tabs/>
        <w:wordWrap w:val="off"/>
        <w:spacing w:before="0" w:after="0" w:line="820" w:lineRule="exact"/>
        <w:ind w:left="0" w:right="0"/>
        <w:jc w:val="both"/>
        <w:textAlignment w:val="baseline"/>
        <w:rPr>
          <w:sz w:val="40"/>
        </w:rPr>
      </w:pPr>
      <w:bookmarkStart w:name="" w:id="1998"/>
      <w:r>
        <w:rPr>
          <w:rFonts w:ascii="宋体" w:hAnsi="宋体" w:cs="宋体" w:eastAsia="宋体"/>
          <w:sz w:val="40"/>
          <w:spacing w:val="0"/>
          <w:color w:val="000000"/>
          <w:b w:val="off"/>
          <w:i w:val="off"/>
        </w:rPr>
        <w:t/>
      </w:r>
      <w:bookmarkEnd w:id="1998"/>
    </w:p>
    <w:p>
      <w:pPr>
        <w:pageBreakBefore w:val="off"/>
        <w:tabs/>
        <w:wordWrap w:val="off"/>
        <w:spacing w:before="0" w:after="0" w:line="640" w:lineRule="atLeast"/>
        <w:ind w:left="0" w:right="0"/>
        <w:jc w:val="both"/>
        <w:textAlignment w:val="baseline"/>
        <w:rPr>
          <w:sz w:val="47"/>
        </w:rPr>
      </w:pPr>
      <w:bookmarkStart w:name="" w:id="1999"/>
      <w:r>
        <w:rPr>
          <w:rFonts w:ascii="黑体" w:hAnsi="黑体" w:cs="黑体" w:eastAsia="黑体"/>
          <w:sz w:val="47"/>
          <w:spacing w:val="0"/>
          <w:color w:val="000000"/>
          <w:b w:val="on"/>
          <w:i w:val="off"/>
        </w:rPr>
        <w:t>用什么洗手更健康</w:t>
      </w:r>
      <w:bookmarkEnd w:id="1999"/>
    </w:p>
    <w:p>
      <w:pPr>
        <w:pageBreakBefore w:val="off"/>
        <w:tabs/>
        <w:wordWrap w:val="off"/>
        <w:spacing w:before="0" w:after="0" w:line="820" w:lineRule="exact"/>
        <w:ind w:left="0" w:right="0"/>
        <w:jc w:val="both"/>
        <w:textAlignment w:val="baseline"/>
        <w:rPr>
          <w:sz w:val="40"/>
        </w:rPr>
      </w:pPr>
      <w:bookmarkStart w:name="" w:id="2000"/>
      <w:r>
        <w:rPr>
          <w:rFonts w:ascii="宋体" w:hAnsi="宋体" w:cs="宋体" w:eastAsia="宋体"/>
          <w:sz w:val="40"/>
          <w:spacing w:val="0"/>
          <w:color w:val="000000"/>
          <w:b w:val="off"/>
          <w:i w:val="off"/>
        </w:rPr>
        <w:t/>
      </w:r>
      <w:bookmarkEnd w:id="2000"/>
    </w:p>
    <w:p>
      <w:pPr>
        <w:pageBreakBefore w:val="off"/>
        <w:tabs/>
        <w:wordWrap w:val="off"/>
        <w:spacing w:before="0" w:after="0" w:line="800" w:lineRule="atLeast"/>
        <w:ind w:left="0" w:right="60" w:firstLine="800"/>
        <w:jc w:val="both"/>
        <w:textAlignment w:val="baseline"/>
        <w:rPr>
          <w:sz w:val="40"/>
        </w:rPr>
      </w:pPr>
      <w:bookmarkStart w:name="" w:id="2001"/>
      <w:r>
        <w:rPr>
          <w:rFonts w:ascii="宋体" w:hAnsi="宋体" w:cs="宋体" w:eastAsia="宋体"/>
          <w:sz w:val="40"/>
          <w:spacing w:val="0"/>
          <w:color w:val="000000"/>
          <w:b w:val="off"/>
          <w:i w:val="off"/>
        </w:rPr>
        <w:t>洗手重要吗?当然重要。保持手部卫生，是阻断大部分细菌、病毒入侵</w:t>
      </w:r>
      <w:r>
        <w:rPr>
          <w:rFonts w:ascii="宋体" w:hAnsi="宋体" w:cs="宋体" w:eastAsia="宋体"/>
          <w:sz w:val="40"/>
          <w:spacing w:val="0"/>
          <w:color w:val="000000"/>
          <w:b w:val="off"/>
          <w:i w:val="off"/>
        </w:rPr>
        <w:t>人体的第一道防线。无论是孩子的手足口病、大人的感冒，还是老人的肺炎，</w:t>
      </w:r>
      <w:r>
        <w:rPr>
          <w:rFonts w:ascii="宋体" w:hAnsi="宋体" w:cs="宋体" w:eastAsia="宋体"/>
          <w:sz w:val="40"/>
          <w:spacing w:val="0"/>
          <w:color w:val="000000"/>
          <w:b w:val="off"/>
          <w:i w:val="off"/>
        </w:rPr>
        <w:t>许多常见的感染性疾病都与不正确的洗手息息相关。</w:t>
      </w:r>
      <w:bookmarkEnd w:id="2001"/>
    </w:p>
    <w:p>
      <w:pPr>
        <w:pageBreakBefore w:val="off"/>
        <w:tabs/>
        <w:wordWrap w:val="off"/>
        <w:spacing w:before="0" w:after="0" w:line="800" w:lineRule="atLeast"/>
        <w:ind w:left="800" w:right="0"/>
        <w:jc w:val="both"/>
        <w:textAlignment w:val="baseline"/>
        <w:rPr>
          <w:sz w:val="40"/>
        </w:rPr>
      </w:pPr>
      <w:bookmarkStart w:name="" w:id="2002"/>
      <w:r>
        <w:rPr>
          <w:rFonts w:ascii="宋体" w:hAnsi="宋体" w:cs="宋体" w:eastAsia="宋体"/>
          <w:sz w:val="40"/>
          <w:spacing w:val="0"/>
          <w:color w:val="000000"/>
          <w:b w:val="off"/>
          <w:i w:val="off"/>
        </w:rPr>
        <w:t>美国国家疾病预防控制中心(CDC)的数据显示，仅仅是勤洗手这一简</w:t>
      </w:r>
      <w:bookmarkEnd w:id="2002"/>
    </w:p>
    <w:p>
      <w:pPr>
        <w:pageBreakBefore w:val="off"/>
        <w:tabs/>
        <w:wordWrap w:val="off"/>
        <w:spacing w:before="0" w:after="0" w:line="820" w:lineRule="exact"/>
        <w:ind w:left="0" w:right="0"/>
        <w:jc w:val="both"/>
        <w:textAlignment w:val="baseline"/>
        <w:rPr>
          <w:sz w:val="40"/>
        </w:rPr>
      </w:pPr>
      <w:bookmarkStart w:name="" w:id="2003"/>
      <w:r>
        <w:rPr>
          <w:rFonts w:ascii="宋体" w:hAnsi="宋体" w:cs="宋体" w:eastAsia="宋体"/>
          <w:sz w:val="40"/>
          <w:spacing w:val="0"/>
          <w:color w:val="000000"/>
          <w:b w:val="off"/>
          <w:i w:val="off"/>
        </w:rPr>
        <w:t/>
      </w:r>
      <w:bookmarkEnd w:id="2003"/>
    </w:p>
    <w:p>
      <w:pPr>
        <w:pageBreakBefore w:val="off"/>
        <w:tabs/>
        <w:wordWrap w:val="off"/>
        <w:spacing w:before="0" w:after="0" w:line="480" w:lineRule="atLeast"/>
        <w:ind w:left="0" w:right="120"/>
        <w:jc w:val="right"/>
        <w:textAlignment w:val="baseline"/>
        <w:rPr>
          <w:sz w:val="35"/>
        </w:rPr>
      </w:pPr>
      <w:bookmarkStart w:name="" w:id="2004"/>
      <w:r>
        <w:rPr>
          <w:rFonts w:ascii="楷体" w:hAnsi="楷体" w:cs="楷体" w:eastAsia="楷体"/>
          <w:sz w:val="35"/>
          <w:spacing w:val="0"/>
          <w:color w:val="000000"/>
          <w:b w:val="off"/>
          <w:i w:val="off"/>
        </w:rPr>
        <w:t>039</w:t>
      </w:r>
      <w:bookmarkEnd w:id="2004"/>
    </w:p>
    <w:p>
      <w:r>
        <w:t/>
      </w:r>
    </w:p>
    <w:p>
      <w:pPr>
        <w:sectPr>
          <w:footerReference r:id="rId147"/>
          <w:headerReference r:id="rId148" w:type="default"/>
          <w:type w:val="nextPage"/>
          <w:pgSz w:w="17060" w:h="25400"/>
          <w:pgMar w:left="1580" w:top="1080" w:right="1580" w:bottom="1080" w:header="780" w:footer="780"/>
          <w:cols w:num="1"/>
        </w:sectPr>
      </w:pPr>
    </w:p>
    <w:p>
      <w:pPr>
        <w:pageBreakBefore w:val="off"/>
        <w:tabs/>
        <w:wordWrap w:val="off"/>
        <w:spacing w:before="0" w:after="0" w:line="460" w:lineRule="atLeast"/>
        <w:ind w:left="20" w:right="0"/>
        <w:jc w:val="both"/>
        <w:textAlignment w:val="baseline"/>
        <w:rPr>
          <w:sz w:val="34"/>
        </w:rPr>
      </w:pPr>
      <w:bookmarkStart w:name="" w:id="2005"/>
      <w:r>
        <w:rPr>
          <w:rFonts w:ascii="黑体" w:hAnsi="黑体" w:cs="黑体" w:eastAsia="黑体"/>
          <w:sz w:val="34"/>
          <w:spacing w:val="0"/>
          <w:color w:val="a3b3cd"/>
          <w:b w:val="off"/>
          <w:i w:val="off"/>
        </w:rPr>
        <w:t>第二部分 小习惯 大健康</w:t>
      </w:r>
      <w:bookmarkEnd w:id="2005"/>
    </w:p>
    <w:p>
      <w:pPr>
        <w:pageBreakBefore w:val="off"/>
        <w:tabs/>
        <w:wordWrap w:val="off"/>
        <w:spacing w:before="0" w:after="0" w:line="420" w:lineRule="exact"/>
        <w:ind w:left="0" w:right="0"/>
        <w:jc w:val="both"/>
        <w:textAlignment w:val="baseline"/>
        <w:rPr>
          <w:sz w:val="34"/>
        </w:rPr>
      </w:pPr>
      <w:bookmarkStart w:name="" w:id="2006"/>
      <w:r>
        <w:rPr>
          <w:rFonts w:ascii="宋体" w:hAnsi="宋体" w:cs="宋体" w:eastAsia="宋体"/>
          <w:sz w:val="34"/>
          <w:spacing w:val="0"/>
          <w:color w:val="000000"/>
          <w:b w:val="off"/>
          <w:i w:val="off"/>
        </w:rPr>
        <w:t/>
      </w:r>
      <w:bookmarkEnd w:id="2006"/>
    </w:p>
    <w:p>
      <w:pPr>
        <w:pageBreakBefore w:val="off"/>
        <w:tabs/>
        <w:wordWrap w:val="off"/>
        <w:spacing w:before="0" w:after="0" w:line="420" w:lineRule="exact"/>
        <w:ind w:left="0" w:right="0"/>
        <w:jc w:val="both"/>
        <w:textAlignment w:val="baseline"/>
        <w:rPr>
          <w:sz w:val="34"/>
        </w:rPr>
      </w:pPr>
      <w:bookmarkStart w:name="" w:id="2007"/>
      <w:r>
        <w:rPr>
          <w:rFonts w:ascii="宋体" w:hAnsi="宋体" w:cs="宋体" w:eastAsia="宋体"/>
          <w:sz w:val="34"/>
          <w:spacing w:val="0"/>
          <w:color w:val="000000"/>
          <w:b w:val="off"/>
          <w:i w:val="off"/>
        </w:rPr>
        <w:t/>
      </w:r>
      <w:bookmarkEnd w:id="2007"/>
    </w:p>
    <w:p>
      <w:pPr>
        <w:pageBreakBefore w:val="off"/>
        <w:tabs/>
        <w:wordWrap w:val="off"/>
        <w:spacing w:before="0" w:after="0" w:line="420" w:lineRule="exact"/>
        <w:ind w:left="0" w:right="0"/>
        <w:jc w:val="both"/>
        <w:textAlignment w:val="baseline"/>
        <w:rPr>
          <w:sz w:val="34"/>
        </w:rPr>
      </w:pPr>
      <w:bookmarkStart w:name="" w:id="2008"/>
      <w:r>
        <w:rPr>
          <w:rFonts w:ascii="宋体" w:hAnsi="宋体" w:cs="宋体" w:eastAsia="宋体"/>
          <w:sz w:val="34"/>
          <w:spacing w:val="0"/>
          <w:color w:val="000000"/>
          <w:b w:val="off"/>
          <w:i w:val="off"/>
        </w:rPr>
        <w:t/>
      </w:r>
      <w:bookmarkEnd w:id="2008"/>
    </w:p>
    <w:p>
      <w:pPr>
        <w:pageBreakBefore w:val="off"/>
        <w:tabs/>
        <w:wordWrap w:val="off"/>
        <w:spacing w:before="0" w:after="0" w:line="780" w:lineRule="atLeast"/>
        <w:ind w:left="20" w:right="0"/>
        <w:jc w:val="both"/>
        <w:textAlignment w:val="baseline"/>
        <w:rPr>
          <w:sz w:val="41"/>
        </w:rPr>
      </w:pPr>
      <w:bookmarkStart w:name="" w:id="2009"/>
      <w:r>
        <w:rPr>
          <w:rFonts w:ascii="宋体" w:hAnsi="宋体" w:cs="宋体" w:eastAsia="宋体"/>
          <w:sz w:val="41"/>
          <w:spacing w:val="0"/>
          <w:color w:val="000000"/>
          <w:b w:val="off"/>
          <w:i w:val="off"/>
        </w:rPr>
        <w:t>单的习惯，就能让社区居民的感冒等呼吸道感染类疾病的患病率降低21%，</w:t>
      </w:r>
      <w:r>
        <w:rPr>
          <w:rFonts w:ascii="宋体" w:hAnsi="宋体" w:cs="宋体" w:eastAsia="宋体"/>
          <w:sz w:val="41"/>
          <w:spacing w:val="0"/>
          <w:color w:val="000000"/>
          <w:b w:val="off"/>
          <w:i w:val="off"/>
        </w:rPr>
        <w:t>腹泻的患病率降低31%，免疫力低下人群的腹泻患病风险降低58%。尤其是</w:t>
      </w:r>
      <w:r>
        <w:rPr>
          <w:rFonts w:ascii="宋体" w:hAnsi="宋体" w:cs="宋体" w:eastAsia="宋体"/>
          <w:sz w:val="41"/>
          <w:spacing w:val="0"/>
          <w:color w:val="000000"/>
          <w:b w:val="off"/>
          <w:i w:val="off"/>
        </w:rPr>
        <w:t>换季时期，呼吸道疾病高发，正确洗手可以帮你有效守护全家健康。</w:t>
      </w:r>
      <w:bookmarkEnd w:id="2009"/>
    </w:p>
    <w:p>
      <w:pPr>
        <w:pageBreakBefore w:val="off"/>
        <w:tabs/>
        <w:wordWrap w:val="off"/>
        <w:spacing w:before="0" w:after="0" w:line="780" w:lineRule="atLeast"/>
        <w:ind w:left="20" w:right="0" w:firstLine="840"/>
        <w:jc w:val="both"/>
        <w:textAlignment w:val="baseline"/>
        <w:rPr>
          <w:sz w:val="41"/>
        </w:rPr>
      </w:pPr>
      <w:bookmarkStart w:name="" w:id="2010"/>
      <w:r>
        <w:rPr>
          <w:rFonts w:ascii="宋体" w:hAnsi="宋体" w:cs="宋体" w:eastAsia="宋体"/>
          <w:sz w:val="41"/>
          <w:spacing w:val="0"/>
          <w:color w:val="000000"/>
          <w:b w:val="off"/>
          <w:i w:val="off"/>
        </w:rPr>
        <w:t>那么，洗手简单吗?你可能觉得，我每天洗那么多次手，这有什么难</w:t>
      </w:r>
      <w:r>
        <w:rPr>
          <w:rFonts w:ascii="宋体" w:hAnsi="宋体" w:cs="宋体" w:eastAsia="宋体"/>
          <w:sz w:val="41"/>
          <w:spacing w:val="0"/>
          <w:color w:val="000000"/>
          <w:b w:val="off"/>
          <w:i w:val="off"/>
        </w:rPr>
        <w:t>的?但事实可能出乎意料，根据世界卫生组织的数据，即便是专业医务人员，</w:t>
      </w:r>
      <w:r>
        <w:rPr>
          <w:rFonts w:ascii="宋体" w:hAnsi="宋体" w:cs="宋体" w:eastAsia="宋体"/>
          <w:sz w:val="41"/>
          <w:spacing w:val="0"/>
          <w:color w:val="000000"/>
          <w:b w:val="off"/>
          <w:i w:val="off"/>
        </w:rPr>
        <w:t>正确洗手率也只有38.7%，而普通人的日常正确洗手率甚至不足1%。日本东</w:t>
      </w:r>
      <w:r>
        <w:rPr>
          <w:rFonts w:ascii="宋体" w:hAnsi="宋体" w:cs="宋体" w:eastAsia="宋体"/>
          <w:sz w:val="41"/>
          <w:spacing w:val="0"/>
          <w:color w:val="000000"/>
          <w:b w:val="off"/>
          <w:i w:val="off"/>
        </w:rPr>
        <w:t>京大学的一项研究显示，即使在新冠疫情这样的特殊时期，普通民众都很重视</w:t>
      </w:r>
      <w:r>
        <w:rPr>
          <w:rFonts w:ascii="宋体" w:hAnsi="宋体" w:cs="宋体" w:eastAsia="宋体"/>
          <w:sz w:val="41"/>
          <w:spacing w:val="0"/>
          <w:color w:val="000000"/>
          <w:b w:val="off"/>
          <w:i w:val="off"/>
        </w:rPr>
        <w:t>手卫生，也仅有21.1%的人能完全遵守手卫生规范。</w:t>
      </w:r>
      <w:bookmarkEnd w:id="2010"/>
    </w:p>
    <w:p>
      <w:pPr>
        <w:pageBreakBefore w:val="off"/>
        <w:tabs/>
        <w:wordWrap w:val="off"/>
        <w:spacing w:before="0" w:after="0" w:line="780" w:lineRule="atLeast"/>
        <w:ind w:left="20" w:right="0" w:firstLine="840"/>
        <w:jc w:val="both"/>
        <w:textAlignment w:val="baseline"/>
        <w:rPr>
          <w:sz w:val="41"/>
        </w:rPr>
      </w:pPr>
      <w:bookmarkStart w:name="" w:id="2011"/>
      <w:r>
        <w:rPr>
          <w:rFonts w:ascii="宋体" w:hAnsi="宋体" w:cs="宋体" w:eastAsia="宋体"/>
          <w:sz w:val="41"/>
          <w:spacing w:val="0"/>
          <w:color w:val="000000"/>
          <w:b w:val="off"/>
          <w:i w:val="off"/>
        </w:rPr>
        <w:t>问题的关键不在于“洗不洗”，而在于“会不会洗”。正确洗手最大的阻</w:t>
      </w:r>
      <w:r>
        <w:rPr>
          <w:rFonts w:ascii="宋体" w:hAnsi="宋体" w:cs="宋体" w:eastAsia="宋体"/>
          <w:sz w:val="41"/>
          <w:spacing w:val="0"/>
          <w:color w:val="000000"/>
          <w:b w:val="off"/>
          <w:i w:val="off"/>
        </w:rPr>
        <w:t>碍，其实不是怕麻烦、不愿意洗手，而是大部分人并未掌握正确的洗手方法。</w:t>
      </w:r>
      <w:r>
        <w:rPr>
          <w:rFonts w:ascii="宋体" w:hAnsi="宋体" w:cs="宋体" w:eastAsia="宋体"/>
          <w:sz w:val="41"/>
          <w:spacing w:val="0"/>
          <w:color w:val="000000"/>
          <w:b w:val="off"/>
          <w:i w:val="off"/>
        </w:rPr>
        <w:t>错误的洗手方式往往还会在不知不觉间传递给孩子和其他家人。</w:t>
      </w:r>
      <w:bookmarkEnd w:id="2011"/>
    </w:p>
    <w:p>
      <w:pPr>
        <w:pageBreakBefore w:val="off"/>
        <w:tabs/>
        <w:wordWrap w:val="off"/>
        <w:spacing w:before="0" w:after="0" w:line="780" w:lineRule="atLeast"/>
        <w:ind w:left="20" w:right="0" w:firstLine="840"/>
        <w:jc w:val="both"/>
        <w:textAlignment w:val="baseline"/>
        <w:rPr>
          <w:sz w:val="41"/>
        </w:rPr>
      </w:pPr>
      <w:bookmarkStart w:name="" w:id="2012"/>
      <w:r>
        <w:rPr>
          <w:rFonts w:ascii="宋体" w:hAnsi="宋体" w:cs="宋体" w:eastAsia="宋体"/>
          <w:sz w:val="41"/>
          <w:spacing w:val="0"/>
          <w:color w:val="000000"/>
          <w:b w:val="off"/>
          <w:i w:val="off"/>
        </w:rPr>
        <w:t>读到这里，你可能会诧异：“我连洗手都不会吗?”别急，我先给你出道</w:t>
      </w:r>
      <w:r>
        <w:rPr>
          <w:rFonts w:ascii="宋体" w:hAnsi="宋体" w:cs="宋体" w:eastAsia="宋体"/>
          <w:sz w:val="41"/>
          <w:spacing w:val="0"/>
          <w:color w:val="000000"/>
          <w:b w:val="off"/>
          <w:i w:val="off"/>
        </w:rPr>
        <w:t>题，你来测一测。</w:t>
      </w:r>
      <w:bookmarkEnd w:id="2012"/>
    </w:p>
    <w:p>
      <w:pPr>
        <w:pageBreakBefore w:val="off"/>
        <w:tabs/>
        <w:wordWrap w:val="off"/>
        <w:spacing w:before="0" w:after="0" w:line="800" w:lineRule="exact"/>
        <w:ind w:left="0" w:right="0"/>
        <w:jc w:val="both"/>
        <w:textAlignment w:val="baseline"/>
        <w:rPr>
          <w:sz w:val="41"/>
        </w:rPr>
      </w:pPr>
      <w:bookmarkStart w:name="" w:id="2013"/>
      <w:r>
        <w:rPr>
          <w:rFonts w:ascii="宋体" w:hAnsi="宋体" w:cs="宋体" w:eastAsia="宋体"/>
          <w:sz w:val="41"/>
          <w:spacing w:val="0"/>
          <w:color w:val="000000"/>
          <w:b w:val="off"/>
          <w:i w:val="off"/>
        </w:rPr>
        <w:t/>
      </w:r>
      <w:bookmarkEnd w:id="2013"/>
    </w:p>
    <w:tbl>
      <w:tblPr>
        <w:tblW w:w="0" w:type="auto"/>
        <w:jc w:val="start"/>
        <w:tblInd w:type="dxa" w:w="12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3780"/>
      </w:tblGrid>
      <w:tr>
        <w:trPr>
          <w:trHeight w:hRule="atLeast" w:val="4360"/>
        </w:trPr>
        <w:tc>
          <w:tcPr>
            <w:tcW w:w="13780" w:type="dxa"/>
            <w:shd w:color="auto" w:val="clear" w:fill="EEEEEE"/>
            <w:vAlign w:val="center"/>
          </w:tcPr>
          <w:p>
            <w:pPr>
              <w:pageBreakBefore w:val="off"/>
              <w:tabs/>
              <w:wordWrap w:val="off"/>
              <w:spacing w:before="0" w:after="0" w:line="560" w:lineRule="atLeast"/>
              <w:ind w:left="0" w:right="0" w:firstLine="0" w:hanging="0"/>
              <w:jc w:val="both"/>
              <w:textAlignment w:val="baseline"/>
              <w:rPr>
                <w:sz w:val="42"/>
              </w:rPr>
            </w:pPr>
            <w:bookmarkStart w:name="" w:id="2014"/>
            <w:r>
              <w:rPr>
                <w:rFonts w:ascii="宋体" w:hAnsi="宋体" w:cs="宋体" w:eastAsia="宋体"/>
                <w:sz w:val="42"/>
                <w:spacing w:val="0"/>
                <w:color w:val="a3b3cd"/>
                <w:b w:val="off"/>
                <w:i w:val="off"/>
              </w:rPr>
              <w:t>下面几种洗手方式中，哪种方式是洗得最干净的?</w:t>
            </w:r>
            <w:bookmarkEnd w:id="2014"/>
          </w:p>
          <w:p>
            <w:pPr>
              <w:pageBreakBefore w:val="off"/>
              <w:tabs/>
              <w:wordWrap w:val="off"/>
              <w:spacing w:before="0" w:after="0" w:line="560" w:lineRule="atLeast"/>
              <w:ind w:left="0" w:right="0" w:firstLine="0" w:hanging="0"/>
              <w:jc w:val="both"/>
              <w:textAlignment w:val="baseline"/>
              <w:rPr>
                <w:sz w:val="42"/>
              </w:rPr>
            </w:pPr>
            <w:bookmarkStart w:name="" w:id="2015"/>
            <w:r>
              <w:rPr>
                <w:rFonts w:ascii="宋体" w:hAnsi="宋体" w:cs="宋体" w:eastAsia="宋体"/>
                <w:sz w:val="42"/>
                <w:spacing w:val="0"/>
                <w:color w:val="000000"/>
                <w:b w:val="off"/>
                <w:i w:val="off"/>
              </w:rPr>
              <w:t>A.用以纯净水为主的湿纸巾擦手</w:t>
            </w:r>
            <w:bookmarkEnd w:id="2015"/>
          </w:p>
          <w:p>
            <w:pPr>
              <w:pageBreakBefore w:val="off"/>
              <w:tabs/>
              <w:wordWrap w:val="off"/>
              <w:spacing w:before="0" w:after="0" w:line="560" w:lineRule="atLeast"/>
              <w:ind w:left="0" w:right="0" w:firstLine="0" w:hanging="0"/>
              <w:jc w:val="both"/>
              <w:textAlignment w:val="baseline"/>
              <w:rPr>
                <w:sz w:val="42"/>
              </w:rPr>
            </w:pPr>
            <w:bookmarkStart w:name="" w:id="2016"/>
            <w:r>
              <w:rPr>
                <w:rFonts w:ascii="宋体" w:hAnsi="宋体" w:cs="宋体" w:eastAsia="宋体"/>
                <w:sz w:val="42"/>
                <w:spacing w:val="0"/>
                <w:color w:val="000000"/>
                <w:b w:val="off"/>
                <w:i w:val="off"/>
              </w:rPr>
              <w:t>B.用自来水把手简单冲洗一下</w:t>
            </w:r>
            <w:bookmarkEnd w:id="2016"/>
          </w:p>
          <w:p>
            <w:pPr>
              <w:pageBreakBefore w:val="off"/>
              <w:tabs/>
              <w:wordWrap w:val="off"/>
              <w:spacing w:before="0" w:after="0" w:line="560" w:lineRule="atLeast"/>
              <w:ind w:left="0" w:right="0" w:firstLine="0" w:hanging="0"/>
              <w:jc w:val="both"/>
              <w:textAlignment w:val="baseline"/>
              <w:rPr>
                <w:sz w:val="42"/>
              </w:rPr>
            </w:pPr>
            <w:bookmarkStart w:name="" w:id="2017"/>
            <w:r>
              <w:rPr>
                <w:rFonts w:ascii="宋体" w:hAnsi="宋体" w:cs="宋体" w:eastAsia="宋体"/>
                <w:sz w:val="42"/>
                <w:spacing w:val="0"/>
                <w:color w:val="000000"/>
                <w:b w:val="off"/>
                <w:i w:val="off"/>
              </w:rPr>
              <w:t>C.用普通香皂洗手</w:t>
            </w:r>
            <w:bookmarkEnd w:id="2017"/>
          </w:p>
          <w:p>
            <w:pPr>
              <w:pageBreakBefore w:val="off"/>
              <w:tabs/>
              <w:wordWrap w:val="off"/>
              <w:spacing w:before="0" w:after="0" w:line="560" w:lineRule="atLeast"/>
              <w:ind w:left="0" w:right="0" w:firstLine="0" w:hanging="0"/>
              <w:jc w:val="both"/>
              <w:textAlignment w:val="baseline"/>
              <w:rPr>
                <w:sz w:val="42"/>
              </w:rPr>
            </w:pPr>
            <w:bookmarkStart w:name="" w:id="2018"/>
            <w:r>
              <w:rPr>
                <w:rFonts w:ascii="宋体" w:hAnsi="宋体" w:cs="宋体" w:eastAsia="宋体"/>
                <w:sz w:val="42"/>
                <w:spacing w:val="0"/>
                <w:color w:val="000000"/>
                <w:b w:val="off"/>
                <w:i w:val="off"/>
              </w:rPr>
              <w:t>D.用抗菌香皂洗手</w:t>
            </w:r>
            <w:bookmarkEnd w:id="2018"/>
          </w:p>
          <w:p>
            <w:pPr>
              <w:pageBreakBefore w:val="off"/>
              <w:tabs/>
              <w:wordWrap w:val="off"/>
              <w:spacing w:before="0" w:after="0" w:line="560" w:lineRule="atLeast"/>
              <w:ind w:left="0" w:right="0" w:firstLine="0" w:hanging="0"/>
              <w:jc w:val="both"/>
              <w:textAlignment w:val="baseline"/>
              <w:rPr>
                <w:sz w:val="42"/>
              </w:rPr>
            </w:pPr>
            <w:bookmarkStart w:name="" w:id="2019"/>
            <w:r>
              <w:rPr>
                <w:rFonts w:ascii="宋体" w:hAnsi="宋体" w:cs="宋体" w:eastAsia="宋体"/>
                <w:sz w:val="42"/>
                <w:spacing w:val="0"/>
                <w:color w:val="000000"/>
                <w:b w:val="off"/>
                <w:i w:val="off"/>
              </w:rPr>
              <w:t>E.用含酒精的免洗手消毒凝胶搓手</w:t>
            </w:r>
            <w:bookmarkEnd w:id="2019"/>
          </w:p>
        </w:tc>
      </w:tr>
    </w:tbl>
    <w:p>
      <w:pPr>
        <w:pageBreakBefore w:val="off"/>
        <w:tabs/>
        <w:wordWrap w:val="off"/>
        <w:spacing w:before="540" w:after="0" w:line="780" w:lineRule="atLeast"/>
        <w:ind w:left="80" w:right="0" w:firstLine="840"/>
        <w:jc w:val="both"/>
        <w:textAlignment w:val="baseline"/>
        <w:rPr>
          <w:sz w:val="41"/>
        </w:rPr>
      </w:pPr>
      <w:bookmarkStart w:name="" w:id="2020"/>
      <w:r>
        <w:rPr>
          <w:rFonts w:ascii="宋体" w:hAnsi="宋体" w:cs="宋体" w:eastAsia="宋体"/>
          <w:sz w:val="41"/>
          <w:spacing w:val="0"/>
          <w:color w:val="000000"/>
          <w:b w:val="off"/>
          <w:i w:val="off"/>
        </w:rPr>
        <w:t>把手洗干净的标准，就是能有效杀灭手上的细菌、病毒。就消毒而言，</w:t>
      </w:r>
      <w:r>
        <w:rPr>
          <w:rFonts w:ascii="宋体" w:hAnsi="宋体" w:cs="宋体" w:eastAsia="宋体"/>
          <w:sz w:val="41"/>
          <w:spacing w:val="0"/>
          <w:color w:val="a3b3cd"/>
          <w:b w:val="off"/>
          <w:i w:val="off"/>
        </w:rPr>
        <w:t>免洗手消毒凝胶 (选项E)是效果最好的，尤其是在医院、公共交通等高感染</w:t>
      </w:r>
      <w:r>
        <w:rPr>
          <w:rFonts w:ascii="宋体" w:hAnsi="宋体" w:cs="宋体" w:eastAsia="宋体"/>
          <w:sz w:val="41"/>
          <w:spacing w:val="0"/>
          <w:color w:val="000000"/>
          <w:b w:val="off"/>
          <w:i w:val="off"/>
        </w:rPr>
        <w:t>风险场所，用免洗手消毒凝胶洗手被认为是最快、最方便的杀菌方式，可以有</w:t>
      </w:r>
      <w:r>
        <w:rPr>
          <w:rFonts w:ascii="宋体" w:hAnsi="宋体" w:cs="宋体" w:eastAsia="宋体"/>
          <w:sz w:val="41"/>
          <w:spacing w:val="0"/>
          <w:color w:val="000000"/>
          <w:b w:val="off"/>
          <w:i w:val="off"/>
        </w:rPr>
        <w:t>效阻止绝大部分细菌、病毒进入身体。它也是目前世界卫生组织优先推荐给所</w:t>
      </w:r>
      <w:bookmarkEnd w:id="2020"/>
    </w:p>
    <w:p>
      <w:pPr>
        <w:pageBreakBefore w:val="off"/>
        <w:tabs/>
        <w:wordWrap w:val="off"/>
        <w:spacing w:before="0" w:after="0" w:line="800" w:lineRule="exact"/>
        <w:ind w:left="0" w:right="0"/>
        <w:jc w:val="both"/>
        <w:textAlignment w:val="baseline"/>
        <w:rPr>
          <w:sz w:val="41"/>
        </w:rPr>
      </w:pPr>
      <w:bookmarkStart w:name="" w:id="2021"/>
      <w:r>
        <w:rPr>
          <w:rFonts w:ascii="宋体" w:hAnsi="宋体" w:cs="宋体" w:eastAsia="宋体"/>
          <w:sz w:val="41"/>
          <w:spacing w:val="0"/>
          <w:color w:val="000000"/>
          <w:b w:val="off"/>
          <w:i w:val="off"/>
        </w:rPr>
        <w:t/>
      </w:r>
      <w:bookmarkEnd w:id="2021"/>
    </w:p>
    <w:p>
      <w:pPr>
        <w:pageBreakBefore w:val="off"/>
        <w:tabs/>
        <w:wordWrap w:val="off"/>
        <w:spacing w:before="0" w:after="0" w:line="480" w:lineRule="atLeast"/>
        <w:ind w:left="80" w:right="0"/>
        <w:jc w:val="both"/>
        <w:textAlignment w:val="baseline"/>
        <w:rPr>
          <w:sz w:val="36"/>
        </w:rPr>
      </w:pPr>
      <w:bookmarkStart w:name="" w:id="2022"/>
      <w:r>
        <w:rPr>
          <w:rFonts w:ascii="黑体" w:hAnsi="黑体" w:cs="黑体" w:eastAsia="黑体"/>
          <w:sz w:val="36"/>
          <w:spacing w:val="0"/>
          <w:color w:val="a3b3cd"/>
          <w:b w:val="off"/>
          <w:i w:val="off"/>
        </w:rPr>
        <w:t>040</w:t>
      </w:r>
      <w:bookmarkEnd w:id="2022"/>
    </w:p>
    <w:p>
      <w:r>
        <w:t/>
      </w:r>
    </w:p>
    <w:p>
      <w:pPr>
        <w:sectPr>
          <w:footerReference r:id="rId149"/>
          <w:headerReference r:id="rId150" w:type="default"/>
          <w:type w:val="nextPage"/>
          <w:pgSz w:w="17340" w:h="25540"/>
          <w:pgMar w:left="1600" w:top="1080" w:right="1600" w:bottom="1080" w:header="780" w:footer="780"/>
          <w:cols w:num="1"/>
        </w:sectPr>
      </w:pPr>
    </w:p>
    <w:p>
      <w:pPr>
        <w:pageBreakBefore w:val="off"/>
        <w:tabs/>
        <w:wordWrap w:val="off"/>
        <w:spacing w:before="0" w:after="0" w:line="440" w:lineRule="atLeast"/>
        <w:ind w:left="0" w:right="0"/>
        <w:jc w:val="right"/>
        <w:textAlignment w:val="baseline"/>
        <w:rPr>
          <w:sz w:val="32"/>
        </w:rPr>
      </w:pPr>
      <w:bookmarkStart w:name="" w:id="2023"/>
      <w:r>
        <w:rPr>
          <w:rFonts w:ascii="黑体" w:hAnsi="黑体" w:cs="黑体" w:eastAsia="黑体"/>
          <w:sz w:val="32"/>
          <w:spacing w:val="0"/>
          <w:color w:val="000000"/>
          <w:b w:val="off"/>
          <w:i w:val="off"/>
        </w:rPr>
        <w:t>第二章 日常生活习惯养成</w:t>
      </w:r>
      <w:bookmarkEnd w:id="2023"/>
    </w:p>
    <w:p>
      <w:pPr>
        <w:pageBreakBefore w:val="off"/>
        <w:tabs/>
        <w:wordWrap w:val="off"/>
        <w:spacing w:before="0" w:after="0" w:line="780" w:lineRule="exact"/>
        <w:ind w:left="0" w:right="0"/>
        <w:jc w:val="right"/>
        <w:textAlignment w:val="baseline"/>
        <w:rPr>
          <w:sz w:val="40"/>
        </w:rPr>
      </w:pPr>
      <w:bookmarkStart w:name="" w:id="2024"/>
      <w:r>
        <w:rPr>
          <w:rFonts w:ascii="宋体" w:hAnsi="宋体" w:cs="宋体" w:eastAsia="宋体"/>
          <w:sz w:val="40"/>
          <w:spacing w:val="0"/>
          <w:color w:val="000000"/>
          <w:b w:val="off"/>
          <w:i w:val="off"/>
        </w:rPr>
        <w:t/>
      </w:r>
      <w:bookmarkEnd w:id="2024"/>
    </w:p>
    <w:p>
      <w:pPr>
        <w:pageBreakBefore w:val="off"/>
        <w:tabs/>
        <w:wordWrap w:val="off"/>
        <w:spacing w:before="0" w:after="0" w:line="780" w:lineRule="exact"/>
        <w:ind w:left="0" w:right="0"/>
        <w:jc w:val="right"/>
        <w:textAlignment w:val="baseline"/>
        <w:rPr>
          <w:sz w:val="40"/>
        </w:rPr>
      </w:pPr>
      <w:bookmarkStart w:name="" w:id="2025"/>
      <w:r>
        <w:rPr>
          <w:rFonts w:ascii="宋体" w:hAnsi="宋体" w:cs="宋体" w:eastAsia="宋体"/>
          <w:sz w:val="40"/>
          <w:spacing w:val="0"/>
          <w:color w:val="000000"/>
          <w:b w:val="off"/>
          <w:i w:val="off"/>
        </w:rPr>
        <w:t/>
      </w:r>
      <w:bookmarkEnd w:id="2025"/>
    </w:p>
    <w:p>
      <w:pPr>
        <w:pageBreakBefore w:val="off"/>
        <w:tabs/>
        <w:wordWrap w:val="off"/>
        <w:spacing w:before="0" w:after="0" w:line="760" w:lineRule="atLeast"/>
        <w:ind w:left="40" w:right="0"/>
        <w:jc w:val="both"/>
        <w:textAlignment w:val="baseline"/>
        <w:rPr>
          <w:sz w:val="40"/>
        </w:rPr>
      </w:pPr>
      <w:bookmarkStart w:name="" w:id="2026"/>
      <w:r>
        <w:rPr>
          <w:rFonts w:ascii="宋体" w:hAnsi="宋体" w:cs="宋体" w:eastAsia="宋体"/>
          <w:sz w:val="40"/>
          <w:spacing w:val="0"/>
          <w:color w:val="000000"/>
          <w:b w:val="off"/>
          <w:i w:val="off"/>
        </w:rPr>
        <w:t>有有条件的医院和其他公共场所的最重要的手卫生解决方案。</w:t>
      </w:r>
      <w:bookmarkEnd w:id="2026"/>
    </w:p>
    <w:p>
      <w:pPr>
        <w:pageBreakBefore w:val="off"/>
        <w:tabs/>
        <w:wordWrap w:val="off"/>
        <w:spacing w:before="0" w:after="0" w:line="760" w:lineRule="atLeast"/>
        <w:ind w:left="40" w:right="0" w:firstLine="840"/>
        <w:jc w:val="both"/>
        <w:textAlignment w:val="baseline"/>
        <w:rPr>
          <w:sz w:val="40"/>
        </w:rPr>
      </w:pPr>
      <w:bookmarkStart w:name="" w:id="2027"/>
      <w:r>
        <w:rPr>
          <w:rFonts w:ascii="宋体" w:hAnsi="宋体" w:cs="宋体" w:eastAsia="宋体"/>
          <w:sz w:val="40"/>
          <w:spacing w:val="0"/>
          <w:color w:val="000000"/>
          <w:b w:val="off"/>
          <w:i w:val="off"/>
        </w:rPr>
        <w:t>此外，免洗手消毒凝胶还有一项优势————不伤皮肤。很多人都有这样的经</w:t>
      </w:r>
      <w:r>
        <w:rPr>
          <w:rFonts w:ascii="宋体" w:hAnsi="宋体" w:cs="宋体" w:eastAsia="宋体"/>
          <w:sz w:val="40"/>
          <w:spacing w:val="0"/>
          <w:color w:val="000000"/>
          <w:b w:val="off"/>
          <w:i w:val="off"/>
        </w:rPr>
        <w:t>历，周末在家打扫卫生，需要多次洗手，一天下来，手部皮肤很容易干燥甚至</w:t>
      </w:r>
      <w:r>
        <w:rPr>
          <w:rFonts w:ascii="宋体" w:hAnsi="宋体" w:cs="宋体" w:eastAsia="宋体"/>
          <w:sz w:val="40"/>
          <w:spacing w:val="0"/>
          <w:color w:val="000000"/>
          <w:b w:val="off"/>
          <w:i w:val="off"/>
        </w:rPr>
        <w:t>出现裂纹。长此以往，可能会患上接触性皮炎。美国接触性皮炎学会的研究显</w:t>
      </w:r>
      <w:r>
        <w:rPr>
          <w:rFonts w:ascii="宋体" w:hAnsi="宋体" w:cs="宋体" w:eastAsia="宋体"/>
          <w:sz w:val="40"/>
          <w:spacing w:val="0"/>
          <w:color w:val="000000"/>
          <w:b w:val="off"/>
          <w:i w:val="off"/>
        </w:rPr>
        <w:t>示，在同等杀菌效果下，添加润肤成分的免洗手消毒凝胶是对手部皮肤最友好</w:t>
      </w:r>
      <w:r>
        <w:rPr>
          <w:rFonts w:ascii="宋体" w:hAnsi="宋体" w:cs="宋体" w:eastAsia="宋体"/>
          <w:sz w:val="40"/>
          <w:spacing w:val="0"/>
          <w:color w:val="000000"/>
          <w:b w:val="off"/>
          <w:i w:val="off"/>
        </w:rPr>
        <w:t>的清洁方式。</w:t>
      </w:r>
      <w:bookmarkEnd w:id="2027"/>
    </w:p>
    <w:p>
      <w:pPr>
        <w:pageBreakBefore w:val="off"/>
        <w:tabs/>
        <w:wordWrap w:val="off"/>
        <w:spacing w:before="0" w:after="0" w:line="760" w:lineRule="atLeast"/>
        <w:ind w:left="40" w:right="0" w:firstLine="840"/>
        <w:jc w:val="both"/>
        <w:textAlignment w:val="baseline"/>
        <w:rPr>
          <w:sz w:val="40"/>
        </w:rPr>
      </w:pPr>
      <w:bookmarkStart w:name="" w:id="2028"/>
      <w:r>
        <w:rPr>
          <w:rFonts w:ascii="宋体" w:hAnsi="宋体" w:cs="宋体" w:eastAsia="宋体"/>
          <w:sz w:val="40"/>
          <w:spacing w:val="0"/>
          <w:color w:val="000000"/>
          <w:b w:val="off"/>
          <w:i w:val="off"/>
        </w:rPr>
        <w:t>从杀菌效果来看，用以纯净水为主的湿纸巾擦手(选项A)和用自来水洗</w:t>
      </w:r>
      <w:r>
        <w:rPr>
          <w:rFonts w:ascii="宋体" w:hAnsi="宋体" w:cs="宋体" w:eastAsia="宋体"/>
          <w:sz w:val="40"/>
          <w:spacing w:val="0"/>
          <w:color w:val="000000"/>
          <w:b w:val="off"/>
          <w:i w:val="off"/>
        </w:rPr>
        <w:t>手(选项B)这两种方法显然没太大作用。</w:t>
      </w:r>
      <w:bookmarkEnd w:id="2028"/>
    </w:p>
    <w:p>
      <w:pPr>
        <w:pageBreakBefore w:val="off"/>
        <w:tabs/>
        <w:wordWrap w:val="off"/>
        <w:spacing w:before="0" w:after="0" w:line="760" w:lineRule="atLeast"/>
        <w:ind w:left="40" w:right="20" w:firstLine="840"/>
        <w:jc w:val="both"/>
        <w:textAlignment w:val="baseline"/>
        <w:rPr>
          <w:sz w:val="40"/>
        </w:rPr>
      </w:pPr>
      <w:bookmarkStart w:name="" w:id="2029"/>
      <w:r>
        <w:rPr>
          <w:rFonts w:ascii="宋体" w:hAnsi="宋体" w:cs="宋体" w:eastAsia="宋体"/>
          <w:sz w:val="40"/>
          <w:spacing w:val="0"/>
          <w:color w:val="000000"/>
          <w:b w:val="off"/>
          <w:i w:val="off"/>
        </w:rPr>
        <w:t>那么，用香皂洗手(选项C)的效果怎么样呢?香皂在杀菌方面与免洗手</w:t>
      </w:r>
      <w:r>
        <w:rPr>
          <w:rFonts w:ascii="宋体" w:hAnsi="宋体" w:cs="宋体" w:eastAsia="宋体"/>
          <w:sz w:val="40"/>
          <w:spacing w:val="0"/>
          <w:color w:val="000000"/>
          <w:b w:val="off"/>
          <w:i w:val="off"/>
        </w:rPr>
        <w:t>消毒凝胶不相上下，但往往会由于错误的洗手方式而导致杀菌效果不理想。此</w:t>
      </w:r>
      <w:r>
        <w:rPr>
          <w:rFonts w:ascii="宋体" w:hAnsi="宋体" w:cs="宋体" w:eastAsia="宋体"/>
          <w:sz w:val="40"/>
          <w:spacing w:val="0"/>
          <w:color w:val="000000"/>
          <w:b w:val="off"/>
          <w:i w:val="off"/>
        </w:rPr>
        <w:t>外，香皂的最佳用途就是清除污渍。免洗手消毒凝胶虽然可以杀菌，却无法洗</w:t>
      </w:r>
      <w:r>
        <w:rPr>
          <w:rFonts w:ascii="宋体" w:hAnsi="宋体" w:cs="宋体" w:eastAsia="宋体"/>
          <w:sz w:val="40"/>
          <w:spacing w:val="0"/>
          <w:color w:val="000000"/>
          <w:b w:val="off"/>
          <w:i w:val="off"/>
        </w:rPr>
        <w:t>掉污渍。对于明显的污渍，比如大人炒菜时沾手上的油污，孩子画画时染手上</w:t>
      </w:r>
      <w:r>
        <w:rPr>
          <w:rFonts w:ascii="宋体" w:hAnsi="宋体" w:cs="宋体" w:eastAsia="宋体"/>
          <w:sz w:val="40"/>
          <w:spacing w:val="0"/>
          <w:color w:val="000000"/>
          <w:b w:val="off"/>
          <w:i w:val="off"/>
        </w:rPr>
        <w:t>的颜料，用普通香皂清洗就是最佳选择。</w:t>
      </w:r>
      <w:bookmarkEnd w:id="2029"/>
    </w:p>
    <w:p>
      <w:pPr>
        <w:pageBreakBefore w:val="off"/>
        <w:tabs/>
        <w:wordWrap w:val="off"/>
        <w:spacing w:before="0" w:after="0" w:line="760" w:lineRule="atLeast"/>
        <w:ind w:left="40" w:right="20" w:firstLine="840"/>
        <w:jc w:val="both"/>
        <w:textAlignment w:val="baseline"/>
        <w:rPr>
          <w:sz w:val="40"/>
        </w:rPr>
      </w:pPr>
      <w:bookmarkStart w:name="" w:id="2030"/>
      <w:r>
        <w:rPr>
          <w:rFonts w:ascii="宋体" w:hAnsi="宋体" w:cs="宋体" w:eastAsia="宋体"/>
          <w:sz w:val="40"/>
          <w:spacing w:val="0"/>
          <w:color w:val="000000"/>
          <w:b w:val="off"/>
          <w:i w:val="off"/>
        </w:rPr>
        <w:t>你可能会说，既然用免洗手消毒凝胶杀菌效果更好，用普通香皂清除污</w:t>
      </w:r>
      <w:r>
        <w:rPr>
          <w:rFonts w:ascii="宋体" w:hAnsi="宋体" w:cs="宋体" w:eastAsia="宋体"/>
          <w:sz w:val="40"/>
          <w:spacing w:val="0"/>
          <w:color w:val="000000"/>
          <w:b w:val="off"/>
          <w:i w:val="off"/>
        </w:rPr>
        <w:t>渍更可靠，如果想既杀菌又除污渍，直接买添加了抗菌、抑菌成分的香皂(选</w:t>
      </w:r>
      <w:r>
        <w:rPr>
          <w:rFonts w:ascii="宋体" w:hAnsi="宋体" w:cs="宋体" w:eastAsia="宋体"/>
          <w:sz w:val="40"/>
          <w:spacing w:val="0"/>
          <w:color w:val="000000"/>
          <w:b w:val="off"/>
          <w:i w:val="off"/>
        </w:rPr>
        <w:t>项D)不就好了?</w:t>
      </w:r>
      <w:bookmarkEnd w:id="2030"/>
    </w:p>
    <w:p>
      <w:pPr>
        <w:pageBreakBefore w:val="off"/>
        <w:tabs/>
        <w:wordWrap w:val="off"/>
        <w:spacing w:before="0" w:after="0" w:line="760" w:lineRule="atLeast"/>
        <w:ind w:left="40" w:right="20" w:firstLine="840"/>
        <w:jc w:val="both"/>
        <w:textAlignment w:val="baseline"/>
        <w:rPr>
          <w:sz w:val="40"/>
        </w:rPr>
      </w:pPr>
      <w:bookmarkStart w:name="" w:id="2031"/>
      <w:r>
        <w:rPr>
          <w:rFonts w:ascii="宋体" w:hAnsi="宋体" w:cs="宋体" w:eastAsia="宋体"/>
          <w:sz w:val="40"/>
          <w:spacing w:val="0"/>
          <w:color w:val="000000"/>
          <w:b w:val="off"/>
          <w:i w:val="off"/>
        </w:rPr>
        <w:t>实际上，研究表明，相比于抗菌香皂，普通香皂在清除细菌、病毒方面</w:t>
      </w:r>
      <w:r>
        <w:rPr>
          <w:rFonts w:ascii="宋体" w:hAnsi="宋体" w:cs="宋体" w:eastAsia="宋体"/>
          <w:sz w:val="40"/>
          <w:spacing w:val="0"/>
          <w:color w:val="000000"/>
          <w:b w:val="off"/>
          <w:i w:val="off"/>
        </w:rPr>
        <w:t>更具优势。2013年，美国食品药品监督管理局(FDA)发布了一项提案，明</w:t>
      </w:r>
      <w:r>
        <w:rPr>
          <w:rFonts w:ascii="宋体" w:hAnsi="宋体" w:cs="宋体" w:eastAsia="宋体"/>
          <w:sz w:val="40"/>
          <w:spacing w:val="0"/>
          <w:color w:val="000000"/>
          <w:b w:val="off"/>
          <w:i w:val="off"/>
        </w:rPr>
        <w:t>确指出，在预防疾病传播方面，所谓的抗菌、抑菌类洗护产品并未展现出比普</w:t>
      </w:r>
      <w:r>
        <w:rPr>
          <w:rFonts w:ascii="宋体" w:hAnsi="宋体" w:cs="宋体" w:eastAsia="宋体"/>
          <w:sz w:val="40"/>
          <w:spacing w:val="0"/>
          <w:color w:val="000000"/>
          <w:b w:val="off"/>
          <w:i w:val="off"/>
        </w:rPr>
        <w:t>通香皂更显著的效果。更值得警惕的是，香皂里的抗菌成分还存在一定的健康</w:t>
      </w:r>
      <w:r>
        <w:rPr>
          <w:rFonts w:ascii="宋体" w:hAnsi="宋体" w:cs="宋体" w:eastAsia="宋体"/>
          <w:sz w:val="40"/>
          <w:spacing w:val="0"/>
          <w:color w:val="000000"/>
          <w:b w:val="off"/>
          <w:i w:val="off"/>
        </w:rPr>
        <w:t>风险，比如诱导细菌产生耐药性，影响人体雄激素、雌激素、甲状腺激素的正</w:t>
      </w:r>
      <w:r>
        <w:rPr>
          <w:rFonts w:ascii="宋体" w:hAnsi="宋体" w:cs="宋体" w:eastAsia="宋体"/>
          <w:sz w:val="40"/>
          <w:spacing w:val="0"/>
          <w:color w:val="000000"/>
          <w:b w:val="off"/>
          <w:i w:val="off"/>
        </w:rPr>
        <w:t>常分泌等。基于此，2016年，FDA正式禁止了19种常见的抗菌、抑菌成分</w:t>
      </w:r>
      <w:r>
        <w:rPr>
          <w:rFonts w:ascii="宋体" w:hAnsi="宋体" w:cs="宋体" w:eastAsia="宋体"/>
          <w:sz w:val="40"/>
          <w:spacing w:val="0"/>
          <w:color w:val="000000"/>
          <w:b w:val="off"/>
          <w:i w:val="off"/>
        </w:rPr>
        <w:t>在香皂、沐浴露中的添加。</w:t>
      </w:r>
      <w:bookmarkEnd w:id="2031"/>
    </w:p>
    <w:p>
      <w:pPr>
        <w:pageBreakBefore w:val="off"/>
        <w:tabs/>
        <w:wordWrap w:val="off"/>
        <w:spacing w:before="0" w:after="0" w:line="760" w:lineRule="atLeast"/>
        <w:ind w:left="40" w:right="60" w:firstLine="840"/>
        <w:jc w:val="both"/>
        <w:textAlignment w:val="baseline"/>
        <w:rPr>
          <w:sz w:val="40"/>
        </w:rPr>
      </w:pPr>
      <w:bookmarkStart w:name="" w:id="2032"/>
      <w:r>
        <w:rPr>
          <w:rFonts w:ascii="宋体" w:hAnsi="宋体" w:cs="宋体" w:eastAsia="宋体"/>
          <w:sz w:val="40"/>
          <w:spacing w:val="0"/>
          <w:color w:val="000000"/>
          <w:b w:val="off"/>
          <w:i w:val="off"/>
        </w:rPr>
        <w:t>为什么会这样呢?这背后隐藏着一个关乎人类生死存亡的深层命题————人</w:t>
      </w:r>
      <w:r>
        <w:rPr>
          <w:rFonts w:ascii="宋体" w:hAnsi="宋体" w:cs="宋体" w:eastAsia="宋体"/>
          <w:sz w:val="40"/>
          <w:spacing w:val="0"/>
          <w:color w:val="000000"/>
          <w:b w:val="off"/>
          <w:i w:val="off"/>
        </w:rPr>
        <w:t>类与细菌、病毒等微生物之间的进化博弈。</w:t>
      </w:r>
      <w:bookmarkEnd w:id="2032"/>
    </w:p>
    <w:p>
      <w:pPr>
        <w:pageBreakBefore w:val="off"/>
        <w:tabs/>
        <w:wordWrap w:val="off"/>
        <w:spacing w:before="0" w:after="0" w:line="780" w:lineRule="exact"/>
        <w:ind w:left="0" w:right="0"/>
        <w:jc w:val="both"/>
        <w:textAlignment w:val="baseline"/>
        <w:rPr>
          <w:sz w:val="40"/>
        </w:rPr>
      </w:pPr>
      <w:bookmarkStart w:name="" w:id="2033"/>
      <w:r>
        <w:rPr>
          <w:rFonts w:ascii="宋体" w:hAnsi="宋体" w:cs="宋体" w:eastAsia="宋体"/>
          <w:sz w:val="40"/>
          <w:spacing w:val="0"/>
          <w:color w:val="000000"/>
          <w:b w:val="off"/>
          <w:i w:val="off"/>
        </w:rPr>
        <w:t/>
      </w:r>
      <w:bookmarkEnd w:id="2033"/>
    </w:p>
    <w:p>
      <w:pPr>
        <w:pageBreakBefore w:val="off"/>
        <w:tabs/>
        <w:wordWrap w:val="off"/>
        <w:spacing w:before="0" w:after="0" w:line="760" w:lineRule="atLeast"/>
        <w:ind w:left="0" w:right="100"/>
        <w:jc w:val="right"/>
        <w:textAlignment w:val="baseline"/>
        <w:rPr>
          <w:sz w:val="40"/>
        </w:rPr>
      </w:pPr>
      <w:bookmarkStart w:name="" w:id="2034"/>
      <w:r>
        <w:rPr>
          <w:rFonts w:ascii="黑体" w:hAnsi="黑体" w:cs="黑体" w:eastAsia="黑体"/>
          <w:sz w:val="40"/>
          <w:spacing w:val="0"/>
          <w:color w:val="000000"/>
          <w:b w:val="off"/>
          <w:i w:val="off"/>
        </w:rPr>
        <w:t>041</w:t>
      </w:r>
      <w:bookmarkEnd w:id="2034"/>
    </w:p>
    <w:p>
      <w:r>
        <w:t/>
      </w:r>
    </w:p>
    <w:p>
      <w:pPr>
        <w:sectPr>
          <w:footerReference r:id="rId151"/>
          <w:headerReference r:id="rId152" w:type="default"/>
          <w:type w:val="nextPage"/>
          <w:pgSz w:w="17060" w:h="25400"/>
          <w:pgMar w:left="1560" w:top="1080" w:right="1560" w:bottom="1080" w:header="780" w:footer="780"/>
          <w:cols w:num="1"/>
        </w:sectPr>
      </w:pPr>
    </w:p>
    <w:p>
      <w:pPr>
        <w:pageBreakBefore w:val="off"/>
        <w:tabs/>
        <w:wordWrap w:val="off"/>
        <w:spacing w:before="0" w:after="0" w:line="520" w:lineRule="atLeast"/>
        <w:ind w:left="40" w:right="0"/>
        <w:jc w:val="both"/>
        <w:textAlignment w:val="baseline"/>
        <w:rPr>
          <w:sz w:val="38"/>
        </w:rPr>
      </w:pPr>
      <w:bookmarkStart w:name="" w:id="2035"/>
      <w:r>
        <w:rPr>
          <w:rFonts w:ascii="黑体" w:hAnsi="黑体" w:cs="黑体" w:eastAsia="黑体"/>
          <w:sz w:val="38"/>
          <w:spacing w:val="0"/>
          <w:color w:val="aabbd4"/>
          <w:b w:val="off"/>
          <w:i w:val="off"/>
        </w:rPr>
        <w:t>第二部分小习惯大健康</w:t>
      </w:r>
      <w:bookmarkEnd w:id="2035"/>
    </w:p>
    <w:p>
      <w:pPr>
        <w:pageBreakBefore w:val="off"/>
        <w:tabs/>
        <w:wordWrap w:val="off"/>
        <w:spacing w:before="0" w:after="0" w:line="440" w:lineRule="exact"/>
        <w:ind w:left="0" w:right="0"/>
        <w:jc w:val="both"/>
        <w:textAlignment w:val="baseline"/>
        <w:rPr>
          <w:sz w:val="38"/>
        </w:rPr>
      </w:pPr>
      <w:bookmarkStart w:name="" w:id="2036"/>
      <w:r>
        <w:rPr>
          <w:rFonts w:ascii="宋体" w:hAnsi="宋体" w:cs="宋体" w:eastAsia="宋体"/>
          <w:sz w:val="38"/>
          <w:spacing w:val="0"/>
          <w:color w:val="000000"/>
          <w:b w:val="off"/>
          <w:i w:val="off"/>
        </w:rPr>
        <w:t/>
      </w:r>
      <w:bookmarkEnd w:id="2036"/>
    </w:p>
    <w:p>
      <w:pPr>
        <w:pageBreakBefore w:val="off"/>
        <w:tabs/>
        <w:wordWrap w:val="off"/>
        <w:spacing w:before="0" w:after="0" w:line="440" w:lineRule="exact"/>
        <w:ind w:left="0" w:right="0"/>
        <w:jc w:val="both"/>
        <w:textAlignment w:val="baseline"/>
        <w:rPr>
          <w:sz w:val="38"/>
        </w:rPr>
      </w:pPr>
      <w:bookmarkStart w:name="" w:id="2037"/>
      <w:r>
        <w:rPr>
          <w:rFonts w:ascii="宋体" w:hAnsi="宋体" w:cs="宋体" w:eastAsia="宋体"/>
          <w:sz w:val="38"/>
          <w:spacing w:val="0"/>
          <w:color w:val="000000"/>
          <w:b w:val="off"/>
          <w:i w:val="off"/>
        </w:rPr>
        <w:t/>
      </w:r>
      <w:bookmarkEnd w:id="2037"/>
    </w:p>
    <w:p>
      <w:pPr>
        <w:pageBreakBefore w:val="off"/>
        <w:tabs/>
        <w:wordWrap w:val="off"/>
        <w:spacing w:before="0" w:after="0" w:line="440" w:lineRule="exact"/>
        <w:ind w:left="0" w:right="0"/>
        <w:jc w:val="both"/>
        <w:textAlignment w:val="baseline"/>
        <w:rPr>
          <w:sz w:val="38"/>
        </w:rPr>
      </w:pPr>
      <w:bookmarkStart w:name="" w:id="2038"/>
      <w:r>
        <w:rPr>
          <w:rFonts w:ascii="宋体" w:hAnsi="宋体" w:cs="宋体" w:eastAsia="宋体"/>
          <w:sz w:val="38"/>
          <w:spacing w:val="0"/>
          <w:color w:val="000000"/>
          <w:b w:val="off"/>
          <w:i w:val="off"/>
        </w:rPr>
        <w:t/>
      </w:r>
      <w:bookmarkEnd w:id="2038"/>
    </w:p>
    <w:p>
      <w:pPr>
        <w:pageBreakBefore w:val="off"/>
        <w:tabs/>
        <w:wordWrap w:val="off"/>
        <w:spacing w:before="0" w:after="0" w:line="780" w:lineRule="atLeast"/>
        <w:ind w:left="40" w:right="60" w:firstLine="800"/>
        <w:jc w:val="both"/>
        <w:textAlignment w:val="baseline"/>
        <w:rPr>
          <w:sz w:val="40"/>
        </w:rPr>
      </w:pPr>
      <w:bookmarkStart w:name="" w:id="2039"/>
      <w:r>
        <w:rPr>
          <w:rFonts w:ascii="宋体" w:hAnsi="宋体" w:cs="宋体" w:eastAsia="宋体"/>
          <w:sz w:val="40"/>
          <w:spacing w:val="0"/>
          <w:color w:val="000000"/>
          <w:b w:val="off"/>
          <w:i w:val="off"/>
        </w:rPr>
        <w:t>数十亿年来，细菌、病毒在地球上繁盛地存活，构建了极其灵活的进化</w:t>
      </w:r>
      <w:r>
        <w:rPr>
          <w:rFonts w:ascii="宋体" w:hAnsi="宋体" w:cs="宋体" w:eastAsia="宋体"/>
          <w:sz w:val="40"/>
          <w:spacing w:val="0"/>
          <w:color w:val="000000"/>
          <w:b w:val="off"/>
          <w:i w:val="off"/>
        </w:rPr>
        <w:t>机制。每当人类研发出新型抗菌药物，这些微生物初期可能会遭遇重创，但很</w:t>
      </w:r>
      <w:r>
        <w:rPr>
          <w:rFonts w:ascii="宋体" w:hAnsi="宋体" w:cs="宋体" w:eastAsia="宋体"/>
          <w:sz w:val="40"/>
          <w:spacing w:val="0"/>
          <w:color w:val="000000"/>
          <w:b w:val="off"/>
          <w:i w:val="off"/>
        </w:rPr>
        <w:t>快就能通过基因突变“改头换面”，卷土重来。在对抗微生物的漫长战役中，</w:t>
      </w:r>
      <w:r>
        <w:rPr>
          <w:rFonts w:ascii="宋体" w:hAnsi="宋体" w:cs="宋体" w:eastAsia="宋体"/>
          <w:sz w:val="40"/>
          <w:spacing w:val="0"/>
          <w:color w:val="000000"/>
          <w:b w:val="off"/>
          <w:i w:val="off"/>
        </w:rPr>
        <w:t>人类明白了一个最基本的道理：要么斩草除根，要么放任不管，最危险的做法</w:t>
      </w:r>
      <w:r>
        <w:rPr>
          <w:rFonts w:ascii="宋体" w:hAnsi="宋体" w:cs="宋体" w:eastAsia="宋体"/>
          <w:sz w:val="40"/>
          <w:spacing w:val="0"/>
          <w:color w:val="000000"/>
          <w:b w:val="off"/>
          <w:i w:val="off"/>
        </w:rPr>
        <w:t>就是杀一半、留一半，留下星星之火。</w:t>
      </w:r>
      <w:bookmarkEnd w:id="2039"/>
    </w:p>
    <w:p>
      <w:pPr>
        <w:pageBreakBefore w:val="off"/>
        <w:tabs/>
        <w:wordWrap w:val="off"/>
        <w:spacing w:before="0" w:after="0" w:line="780" w:lineRule="atLeast"/>
        <w:ind w:left="40" w:right="20" w:firstLine="800"/>
        <w:jc w:val="both"/>
        <w:textAlignment w:val="baseline"/>
        <w:rPr>
          <w:sz w:val="40"/>
        </w:rPr>
      </w:pPr>
      <w:bookmarkStart w:name="" w:id="2040"/>
      <w:r>
        <w:rPr>
          <w:rFonts w:ascii="宋体" w:hAnsi="宋体" w:cs="宋体" w:eastAsia="宋体"/>
          <w:sz w:val="40"/>
          <w:spacing w:val="0"/>
          <w:color w:val="000000"/>
          <w:b w:val="off"/>
          <w:i w:val="off"/>
        </w:rPr>
        <w:t>这正是酒精成为最好用的杀菌剂的根本原因。因为它的杀菌机制简单粗</w:t>
      </w:r>
      <w:r>
        <w:rPr>
          <w:rFonts w:ascii="宋体" w:hAnsi="宋体" w:cs="宋体" w:eastAsia="宋体"/>
          <w:sz w:val="40"/>
          <w:spacing w:val="0"/>
          <w:color w:val="000000"/>
          <w:b w:val="off"/>
          <w:i w:val="off"/>
        </w:rPr>
        <w:t>暴，就是直接杀死，既不是对抗，也不是抑制，而是赤裸裸地消灭，不给细</w:t>
      </w:r>
      <w:r>
        <w:rPr>
          <w:rFonts w:ascii="宋体" w:hAnsi="宋体" w:cs="宋体" w:eastAsia="宋体"/>
          <w:sz w:val="40"/>
          <w:spacing w:val="0"/>
          <w:color w:val="000000"/>
          <w:b w:val="off"/>
          <w:i w:val="off"/>
        </w:rPr>
        <w:t>菌、病毒留下任何活路。</w:t>
      </w:r>
      <w:bookmarkEnd w:id="2040"/>
    </w:p>
    <w:p>
      <w:pPr>
        <w:pageBreakBefore w:val="off"/>
        <w:tabs/>
        <w:wordWrap w:val="off"/>
        <w:spacing w:before="0" w:after="0" w:line="780" w:lineRule="atLeast"/>
        <w:ind w:left="40" w:right="0" w:firstLine="800"/>
        <w:jc w:val="both"/>
        <w:textAlignment w:val="baseline"/>
        <w:rPr>
          <w:sz w:val="40"/>
        </w:rPr>
      </w:pPr>
      <w:bookmarkStart w:name="" w:id="2041"/>
      <w:r>
        <w:rPr>
          <w:rFonts w:ascii="宋体" w:hAnsi="宋体" w:cs="宋体" w:eastAsia="宋体"/>
          <w:sz w:val="40"/>
          <w:spacing w:val="0"/>
          <w:color w:val="000000"/>
          <w:b w:val="off"/>
          <w:i w:val="off"/>
        </w:rPr>
        <w:t>相反，抗菌成分则采取了完全不同的策略：抑制细菌、病毒的生长，阻</w:t>
      </w:r>
      <w:r>
        <w:rPr>
          <w:rFonts w:ascii="宋体" w:hAnsi="宋体" w:cs="宋体" w:eastAsia="宋体"/>
          <w:sz w:val="40"/>
          <w:spacing w:val="0"/>
          <w:color w:val="000000"/>
          <w:b w:val="off"/>
          <w:i w:val="off"/>
        </w:rPr>
        <w:t>止它们大规模繁殖。其抗菌效果也许刚开始还不错，但很快就会应验哲学家尼</w:t>
      </w:r>
      <w:r>
        <w:rPr>
          <w:rFonts w:ascii="宋体" w:hAnsi="宋体" w:cs="宋体" w:eastAsia="宋体"/>
          <w:sz w:val="40"/>
          <w:spacing w:val="0"/>
          <w:color w:val="000000"/>
          <w:b w:val="off"/>
          <w:i w:val="off"/>
        </w:rPr>
        <w:t>采的名言：“那些杀不死我的，终将使我更强大。”这些抗菌成分实际上为细</w:t>
      </w:r>
      <w:r>
        <w:rPr>
          <w:rFonts w:ascii="宋体" w:hAnsi="宋体" w:cs="宋体" w:eastAsia="宋体"/>
          <w:sz w:val="40"/>
          <w:spacing w:val="0"/>
          <w:color w:val="000000"/>
          <w:b w:val="off"/>
          <w:i w:val="off"/>
        </w:rPr>
        <w:t>菌、病毒提供了绝佳的进化训练场，在这个过程中，它们优胜劣汰，最终演变</w:t>
      </w:r>
      <w:r>
        <w:rPr>
          <w:rFonts w:ascii="宋体" w:hAnsi="宋体" w:cs="宋体" w:eastAsia="宋体"/>
          <w:sz w:val="40"/>
          <w:spacing w:val="0"/>
          <w:color w:val="000000"/>
          <w:b w:val="off"/>
          <w:i w:val="off"/>
        </w:rPr>
        <w:t>为携带耐药基因的超级细菌、无敌病毒。</w:t>
      </w:r>
      <w:bookmarkEnd w:id="2041"/>
    </w:p>
    <w:p>
      <w:pPr>
        <w:pageBreakBefore w:val="off"/>
        <w:tabs/>
        <w:wordWrap w:val="off"/>
        <w:spacing w:before="0" w:after="0" w:line="780" w:lineRule="atLeast"/>
        <w:ind w:left="40" w:right="20" w:firstLine="800"/>
        <w:jc w:val="both"/>
        <w:textAlignment w:val="baseline"/>
        <w:rPr>
          <w:sz w:val="40"/>
        </w:rPr>
      </w:pPr>
      <w:bookmarkStart w:name="" w:id="2042"/>
      <w:r>
        <w:rPr>
          <w:rFonts w:ascii="宋体" w:hAnsi="宋体" w:cs="宋体" w:eastAsia="宋体"/>
          <w:sz w:val="40"/>
          <w:spacing w:val="0"/>
          <w:color w:val="000000"/>
          <w:b w:val="off"/>
          <w:i w:val="off"/>
        </w:rPr>
        <w:t>不只是抗菌香皂，人类吃的抗生素、对农作物使用的抗害虫农药也同样</w:t>
      </w:r>
      <w:r>
        <w:rPr>
          <w:rFonts w:ascii="宋体" w:hAnsi="宋体" w:cs="宋体" w:eastAsia="宋体"/>
          <w:sz w:val="40"/>
          <w:spacing w:val="0"/>
          <w:color w:val="000000"/>
          <w:b w:val="off"/>
          <w:i w:val="off"/>
        </w:rPr>
        <w:t>如此。如果不想亲手制造出强大的超级细菌、无敌病毒，人类就要减少抗菌、</w:t>
      </w:r>
      <w:r>
        <w:rPr>
          <w:rFonts w:ascii="宋体" w:hAnsi="宋体" w:cs="宋体" w:eastAsia="宋体"/>
          <w:sz w:val="40"/>
          <w:spacing w:val="0"/>
          <w:color w:val="000000"/>
          <w:b w:val="off"/>
          <w:i w:val="off"/>
        </w:rPr>
        <w:t>抑菌成分的使用。</w:t>
      </w:r>
      <w:bookmarkEnd w:id="2042"/>
    </w:p>
    <w:p>
      <w:pPr>
        <w:pageBreakBefore w:val="off"/>
        <w:tabs/>
        <w:wordWrap w:val="off"/>
        <w:spacing w:before="0" w:after="0" w:line="800" w:lineRule="exact"/>
        <w:ind w:left="0" w:right="0"/>
        <w:jc w:val="both"/>
        <w:textAlignment w:val="baseline"/>
        <w:rPr>
          <w:sz w:val="40"/>
        </w:rPr>
      </w:pPr>
      <w:bookmarkStart w:name="" w:id="2043"/>
      <w:r>
        <w:rPr>
          <w:rFonts w:ascii="宋体" w:hAnsi="宋体" w:cs="宋体" w:eastAsia="宋体"/>
          <w:sz w:val="40"/>
          <w:spacing w:val="0"/>
          <w:color w:val="000000"/>
          <w:b w:val="off"/>
          <w:i w:val="off"/>
        </w:rPr>
        <w:t/>
      </w:r>
      <w:bookmarkEnd w:id="2043"/>
    </w:p>
    <w:p>
      <w:pPr>
        <w:pageBreakBefore w:val="off"/>
        <w:tabs/>
        <w:wordWrap w:val="off"/>
        <w:spacing w:before="0" w:after="0" w:line="680" w:lineRule="atLeast"/>
        <w:ind w:left="40" w:right="0"/>
        <w:jc w:val="both"/>
        <w:textAlignment w:val="baseline"/>
        <w:rPr>
          <w:sz w:val="49"/>
        </w:rPr>
      </w:pPr>
      <w:bookmarkStart w:name="" w:id="2044"/>
      <w:r>
        <w:rPr>
          <w:rFonts w:ascii="黑体" w:hAnsi="黑体" w:cs="黑体" w:eastAsia="黑体"/>
          <w:sz w:val="49"/>
          <w:spacing w:val="0"/>
          <w:color w:val="aabbd4"/>
          <w:b w:val="off"/>
          <w:i w:val="off"/>
        </w:rPr>
        <w:t>怎么洗手</w:t>
      </w:r>
      <w:bookmarkEnd w:id="2044"/>
    </w:p>
    <w:p>
      <w:pPr>
        <w:pageBreakBefore w:val="off"/>
        <w:tabs/>
        <w:wordWrap w:val="off"/>
        <w:spacing w:before="0" w:after="0" w:line="800" w:lineRule="exact"/>
        <w:ind w:left="0" w:right="0"/>
        <w:jc w:val="both"/>
        <w:textAlignment w:val="baseline"/>
        <w:rPr>
          <w:sz w:val="40"/>
        </w:rPr>
      </w:pPr>
      <w:bookmarkStart w:name="" w:id="2045"/>
      <w:r>
        <w:rPr>
          <w:rFonts w:ascii="宋体" w:hAnsi="宋体" w:cs="宋体" w:eastAsia="宋体"/>
          <w:sz w:val="40"/>
          <w:spacing w:val="0"/>
          <w:color w:val="000000"/>
          <w:b w:val="off"/>
          <w:i w:val="off"/>
        </w:rPr>
        <w:t/>
      </w:r>
      <w:bookmarkEnd w:id="2045"/>
    </w:p>
    <w:p>
      <w:pPr>
        <w:pageBreakBefore w:val="off"/>
        <w:tabs/>
        <w:wordWrap w:val="off"/>
        <w:spacing w:before="0" w:after="0" w:line="780" w:lineRule="atLeast"/>
        <w:ind w:left="40" w:right="20" w:firstLine="800"/>
        <w:jc w:val="both"/>
        <w:textAlignment w:val="baseline"/>
        <w:rPr>
          <w:sz w:val="40"/>
        </w:rPr>
      </w:pPr>
      <w:bookmarkStart w:name="" w:id="2046"/>
      <w:r>
        <w:rPr>
          <w:rFonts w:ascii="宋体" w:hAnsi="宋体" w:cs="宋体" w:eastAsia="宋体"/>
          <w:sz w:val="40"/>
          <w:spacing w:val="0"/>
          <w:color w:val="000000"/>
          <w:b w:val="off"/>
          <w:i w:val="off"/>
        </w:rPr>
        <w:t>接下来，我们来仔细说说到底应该怎么洗手。有几个很容易被忽视的问</w:t>
      </w:r>
      <w:r>
        <w:rPr>
          <w:rFonts w:ascii="宋体" w:hAnsi="宋体" w:cs="宋体" w:eastAsia="宋体"/>
          <w:sz w:val="40"/>
          <w:spacing w:val="0"/>
          <w:color w:val="000000"/>
          <w:b w:val="off"/>
          <w:i w:val="off"/>
        </w:rPr>
        <w:t>题，我一定要提醒你。</w:t>
      </w:r>
      <w:bookmarkEnd w:id="2046"/>
    </w:p>
    <w:p>
      <w:pPr>
        <w:pageBreakBefore w:val="off"/>
        <w:tabs/>
        <w:wordWrap w:val="off"/>
        <w:spacing w:before="0" w:after="0" w:line="780" w:lineRule="atLeast"/>
        <w:ind w:left="840" w:right="0"/>
        <w:jc w:val="both"/>
        <w:textAlignment w:val="baseline"/>
        <w:rPr>
          <w:sz w:val="40"/>
        </w:rPr>
      </w:pPr>
      <w:bookmarkStart w:name="" w:id="2047"/>
      <w:r>
        <w:rPr>
          <w:rFonts w:ascii="宋体" w:hAnsi="宋体" w:cs="宋体" w:eastAsia="宋体"/>
          <w:sz w:val="40"/>
          <w:spacing w:val="0"/>
          <w:color w:val="aabbd4"/>
          <w:b w:val="off"/>
          <w:i w:val="off"/>
        </w:rPr>
        <w:t>首先，什么时候洗手?</w:t>
      </w:r>
      <w:bookmarkEnd w:id="2047"/>
    </w:p>
    <w:p>
      <w:pPr>
        <w:pageBreakBefore w:val="off"/>
        <w:tabs/>
        <w:wordWrap w:val="off"/>
        <w:spacing w:before="0" w:after="0" w:line="780" w:lineRule="atLeast"/>
        <w:ind w:left="40" w:right="0" w:firstLine="800"/>
        <w:jc w:val="both"/>
        <w:textAlignment w:val="baseline"/>
        <w:rPr>
          <w:sz w:val="40"/>
        </w:rPr>
      </w:pPr>
      <w:bookmarkStart w:name="" w:id="2048"/>
      <w:r>
        <w:rPr>
          <w:rFonts w:ascii="宋体" w:hAnsi="宋体" w:cs="宋体" w:eastAsia="宋体"/>
          <w:sz w:val="40"/>
          <w:spacing w:val="0"/>
          <w:color w:val="000000"/>
          <w:b w:val="off"/>
          <w:i w:val="off"/>
        </w:rPr>
        <w:t>洗手并不需要机械地追求次数，在需要洗手的时候去洗即可。不过，在</w:t>
      </w:r>
      <w:r>
        <w:rPr>
          <w:rFonts w:ascii="宋体" w:hAnsi="宋体" w:cs="宋体" w:eastAsia="宋体"/>
          <w:sz w:val="40"/>
          <w:spacing w:val="0"/>
          <w:color w:val="000000"/>
          <w:b w:val="off"/>
          <w:i w:val="off"/>
        </w:rPr>
        <w:t>以下几种情况下，你必须启动洗手程序。</w:t>
      </w:r>
      <w:bookmarkEnd w:id="2048"/>
    </w:p>
    <w:p>
      <w:pPr>
        <w:pageBreakBefore w:val="off"/>
        <w:tabs/>
        <w:wordWrap w:val="off"/>
        <w:spacing w:before="0" w:after="0" w:line="780" w:lineRule="atLeast"/>
        <w:ind w:left="840" w:right="0"/>
        <w:jc w:val="both"/>
        <w:textAlignment w:val="baseline"/>
        <w:rPr>
          <w:sz w:val="40"/>
        </w:rPr>
      </w:pPr>
      <w:bookmarkStart w:name="" w:id="2049"/>
      <w:r>
        <w:rPr>
          <w:rFonts w:ascii="宋体" w:hAnsi="宋体" w:cs="宋体" w:eastAsia="宋体"/>
          <w:sz w:val="40"/>
          <w:spacing w:val="0"/>
          <w:color w:val="000000"/>
          <w:b w:val="off"/>
          <w:i w:val="off"/>
        </w:rPr>
        <w:t>第一，饭前便后。</w:t>
      </w:r>
      <w:bookmarkEnd w:id="2049"/>
    </w:p>
    <w:p>
      <w:pPr>
        <w:pageBreakBefore w:val="off"/>
        <w:tabs/>
        <w:wordWrap w:val="off"/>
        <w:spacing w:before="0" w:after="0" w:line="440" w:lineRule="exact"/>
        <w:ind w:left="0" w:right="0"/>
        <w:jc w:val="both"/>
        <w:textAlignment w:val="baseline"/>
        <w:rPr>
          <w:sz w:val="38"/>
        </w:rPr>
      </w:pPr>
      <w:bookmarkStart w:name="" w:id="2050"/>
      <w:r>
        <w:rPr>
          <w:rFonts w:ascii="宋体" w:hAnsi="宋体" w:cs="宋体" w:eastAsia="宋体"/>
          <w:sz w:val="38"/>
          <w:spacing w:val="0"/>
          <w:color w:val="000000"/>
          <w:b w:val="off"/>
          <w:i w:val="off"/>
        </w:rPr>
        <w:t/>
      </w:r>
      <w:bookmarkEnd w:id="2050"/>
    </w:p>
    <w:p>
      <w:pPr>
        <w:pageBreakBefore w:val="off"/>
        <w:tabs/>
        <w:wordWrap w:val="off"/>
        <w:spacing w:before="0" w:after="0" w:line="440" w:lineRule="exact"/>
        <w:ind w:left="0" w:right="0"/>
        <w:jc w:val="both"/>
        <w:textAlignment w:val="baseline"/>
        <w:rPr>
          <w:sz w:val="38"/>
        </w:rPr>
      </w:pPr>
      <w:bookmarkStart w:name="" w:id="2051"/>
      <w:r>
        <w:rPr>
          <w:rFonts w:ascii="宋体" w:hAnsi="宋体" w:cs="宋体" w:eastAsia="宋体"/>
          <w:sz w:val="38"/>
          <w:spacing w:val="0"/>
          <w:color w:val="000000"/>
          <w:b w:val="off"/>
          <w:i w:val="off"/>
        </w:rPr>
        <w:t/>
      </w:r>
      <w:bookmarkEnd w:id="2051"/>
    </w:p>
    <w:p>
      <w:pPr>
        <w:pageBreakBefore w:val="off"/>
        <w:tabs/>
        <w:wordWrap w:val="off"/>
        <w:spacing w:before="0" w:after="0" w:line="520" w:lineRule="atLeast"/>
        <w:ind w:left="40" w:right="0"/>
        <w:jc w:val="both"/>
        <w:textAlignment w:val="baseline"/>
        <w:rPr>
          <w:sz w:val="38"/>
        </w:rPr>
      </w:pPr>
      <w:bookmarkStart w:name="" w:id="2052"/>
      <w:r>
        <w:rPr>
          <w:rFonts w:ascii="黑体" w:hAnsi="黑体" w:cs="黑体" w:eastAsia="黑体"/>
          <w:sz w:val="38"/>
          <w:spacing w:val="0"/>
          <w:color w:val="aabbd4"/>
          <w:b w:val="off"/>
          <w:i w:val="off"/>
        </w:rPr>
        <w:t>042</w:t>
      </w:r>
      <w:bookmarkEnd w:id="2052"/>
    </w:p>
    <w:p>
      <w:r>
        <w:t/>
      </w:r>
    </w:p>
    <w:p>
      <w:pPr>
        <w:sectPr>
          <w:footerReference r:id="rId153"/>
          <w:headerReference r:id="rId154" w:type="default"/>
          <w:type w:val="nextPage"/>
          <w:pgSz w:w="17340" w:h="25540"/>
          <w:pgMar w:left="1600" w:top="1080" w:right="1600" w:bottom="1080" w:header="780" w:footer="780"/>
          <w:cols w:num="1"/>
        </w:sectPr>
      </w:pPr>
    </w:p>
    <w:p>
      <w:pPr>
        <w:pageBreakBefore w:val="off"/>
        <w:tabs/>
        <w:wordWrap w:val="off"/>
        <w:spacing w:before="0" w:after="0" w:line="460" w:lineRule="atLeast"/>
        <w:ind w:left="0" w:right="0"/>
        <w:jc w:val="right"/>
        <w:textAlignment w:val="baseline"/>
        <w:rPr>
          <w:sz w:val="33"/>
        </w:rPr>
      </w:pPr>
      <w:bookmarkStart w:name="" w:id="2053"/>
      <w:r>
        <w:rPr>
          <w:rFonts w:ascii="黑体" w:hAnsi="黑体" w:cs="黑体" w:eastAsia="黑体"/>
          <w:sz w:val="33"/>
          <w:spacing w:val="0"/>
          <w:color w:val="000000"/>
          <w:b w:val="off"/>
          <w:i w:val="off"/>
        </w:rPr>
        <w:t>第二章 日常生活习惯养成</w:t>
      </w:r>
      <w:bookmarkEnd w:id="2053"/>
    </w:p>
    <w:p>
      <w:pPr>
        <w:pageBreakBefore w:val="off"/>
        <w:tabs/>
        <w:wordWrap w:val="off"/>
        <w:spacing w:before="0" w:after="0" w:line="780" w:lineRule="exact"/>
        <w:ind w:left="0" w:right="0"/>
        <w:jc w:val="right"/>
        <w:textAlignment w:val="baseline"/>
        <w:rPr>
          <w:sz w:val="39"/>
        </w:rPr>
      </w:pPr>
      <w:bookmarkStart w:name="" w:id="2054"/>
      <w:r>
        <w:rPr>
          <w:rFonts w:ascii="宋体" w:hAnsi="宋体" w:cs="宋体" w:eastAsia="宋体"/>
          <w:sz w:val="39"/>
          <w:spacing w:val="0"/>
          <w:color w:val="000000"/>
          <w:b w:val="off"/>
          <w:i w:val="off"/>
        </w:rPr>
        <w:t/>
      </w:r>
      <w:bookmarkEnd w:id="2054"/>
    </w:p>
    <w:p>
      <w:pPr>
        <w:pageBreakBefore w:val="off"/>
        <w:tabs/>
        <w:wordWrap w:val="off"/>
        <w:spacing w:before="0" w:after="0" w:line="780" w:lineRule="exact"/>
        <w:ind w:left="0" w:right="0"/>
        <w:jc w:val="right"/>
        <w:textAlignment w:val="baseline"/>
        <w:rPr>
          <w:sz w:val="39"/>
        </w:rPr>
      </w:pPr>
      <w:bookmarkStart w:name="" w:id="2055"/>
      <w:r>
        <w:rPr>
          <w:rFonts w:ascii="宋体" w:hAnsi="宋体" w:cs="宋体" w:eastAsia="宋体"/>
          <w:sz w:val="39"/>
          <w:spacing w:val="0"/>
          <w:color w:val="000000"/>
          <w:b w:val="off"/>
          <w:i w:val="off"/>
        </w:rPr>
        <w:t/>
      </w:r>
      <w:bookmarkEnd w:id="2055"/>
    </w:p>
    <w:p>
      <w:pPr>
        <w:pageBreakBefore w:val="off"/>
        <w:tabs/>
        <w:wordWrap w:val="off"/>
        <w:spacing w:before="0" w:after="0" w:line="780" w:lineRule="atLeast"/>
        <w:ind w:left="920" w:right="0"/>
        <w:jc w:val="both"/>
        <w:textAlignment w:val="baseline"/>
        <w:rPr>
          <w:sz w:val="39"/>
        </w:rPr>
      </w:pPr>
      <w:bookmarkStart w:name="" w:id="2056"/>
      <w:r>
        <w:rPr>
          <w:rFonts w:ascii="宋体" w:hAnsi="宋体" w:cs="宋体" w:eastAsia="宋体"/>
          <w:sz w:val="39"/>
          <w:spacing w:val="0"/>
          <w:color w:val="000000"/>
          <w:b w:val="off"/>
          <w:i w:val="off"/>
        </w:rPr>
        <w:t>第二，处理伤口前后。</w:t>
      </w:r>
      <w:bookmarkEnd w:id="2056"/>
    </w:p>
    <w:p>
      <w:pPr>
        <w:pageBreakBefore w:val="off"/>
        <w:tabs/>
        <w:wordWrap w:val="off"/>
        <w:spacing w:before="0" w:after="0" w:line="780" w:lineRule="atLeast"/>
        <w:ind w:left="920" w:right="0"/>
        <w:jc w:val="both"/>
        <w:textAlignment w:val="baseline"/>
        <w:rPr>
          <w:sz w:val="39"/>
        </w:rPr>
      </w:pPr>
      <w:bookmarkStart w:name="" w:id="2057"/>
      <w:r>
        <w:rPr>
          <w:rFonts w:ascii="宋体" w:hAnsi="宋体" w:cs="宋体" w:eastAsia="宋体"/>
          <w:sz w:val="39"/>
          <w:spacing w:val="0"/>
          <w:color w:val="000000"/>
          <w:b w:val="off"/>
          <w:i w:val="off"/>
        </w:rPr>
        <w:t>第三，帮家人处理排泄物或呕吐物前后。</w:t>
      </w:r>
      <w:bookmarkEnd w:id="2057"/>
    </w:p>
    <w:p>
      <w:pPr>
        <w:pageBreakBefore w:val="off"/>
        <w:tabs/>
        <w:wordWrap w:val="off"/>
        <w:spacing w:before="0" w:after="0" w:line="780" w:lineRule="atLeast"/>
        <w:ind w:left="920" w:right="0"/>
        <w:jc w:val="both"/>
        <w:textAlignment w:val="baseline"/>
        <w:rPr>
          <w:sz w:val="39"/>
        </w:rPr>
      </w:pPr>
      <w:bookmarkStart w:name="" w:id="2058"/>
      <w:r>
        <w:rPr>
          <w:rFonts w:ascii="宋体" w:hAnsi="宋体" w:cs="宋体" w:eastAsia="宋体"/>
          <w:sz w:val="39"/>
          <w:spacing w:val="0"/>
          <w:color w:val="000000"/>
          <w:b w:val="off"/>
          <w:i w:val="off"/>
        </w:rPr>
        <w:t>第四，处理宠物食品后。</w:t>
      </w:r>
      <w:bookmarkEnd w:id="2058"/>
    </w:p>
    <w:p>
      <w:pPr>
        <w:pageBreakBefore w:val="off"/>
        <w:tabs/>
        <w:wordWrap w:val="off"/>
        <w:spacing w:before="0" w:after="0" w:line="780" w:lineRule="atLeast"/>
        <w:ind w:left="920" w:right="0"/>
        <w:jc w:val="both"/>
        <w:textAlignment w:val="baseline"/>
        <w:rPr>
          <w:sz w:val="39"/>
        </w:rPr>
      </w:pPr>
      <w:bookmarkStart w:name="" w:id="2059"/>
      <w:r>
        <w:rPr>
          <w:rFonts w:ascii="宋体" w:hAnsi="宋体" w:cs="宋体" w:eastAsia="宋体"/>
          <w:sz w:val="39"/>
          <w:spacing w:val="0"/>
          <w:color w:val="000000"/>
          <w:b w:val="off"/>
          <w:i w:val="off"/>
        </w:rPr>
        <w:t>第五，擤鼻涕、咳嗽或打喷嚏后。</w:t>
      </w:r>
      <w:bookmarkEnd w:id="2059"/>
    </w:p>
    <w:p>
      <w:pPr>
        <w:pageBreakBefore w:val="off"/>
        <w:tabs/>
        <w:wordWrap w:val="off"/>
        <w:spacing w:before="0" w:after="0" w:line="780" w:lineRule="atLeast"/>
        <w:ind w:left="40" w:right="20" w:firstLine="880"/>
        <w:jc w:val="both"/>
        <w:textAlignment w:val="baseline"/>
        <w:rPr>
          <w:sz w:val="39"/>
        </w:rPr>
      </w:pPr>
      <w:bookmarkStart w:name="" w:id="2060"/>
      <w:r>
        <w:rPr>
          <w:rFonts w:ascii="宋体" w:hAnsi="宋体" w:cs="宋体" w:eastAsia="宋体"/>
          <w:sz w:val="39"/>
          <w:spacing w:val="0"/>
          <w:color w:val="000000"/>
          <w:b w:val="off"/>
          <w:i w:val="off"/>
        </w:rPr>
        <w:t>这里首先要做一个小的区分，如果手上没有特别明显的污渍，用前面提</w:t>
      </w:r>
      <w:r>
        <w:rPr>
          <w:rFonts w:ascii="宋体" w:hAnsi="宋体" w:cs="宋体" w:eastAsia="宋体"/>
          <w:sz w:val="39"/>
          <w:spacing w:val="0"/>
          <w:color w:val="000000"/>
          <w:b w:val="off"/>
          <w:i w:val="off"/>
        </w:rPr>
        <w:t>到的免洗手消毒凝胶即可。如果有污渍，那还是要回到“水洗”这个方法。</w:t>
      </w:r>
      <w:bookmarkEnd w:id="2060"/>
    </w:p>
    <w:p>
      <w:pPr>
        <w:pageBreakBefore w:val="off"/>
        <w:tabs/>
        <w:wordWrap w:val="off"/>
        <w:spacing w:before="0" w:after="0" w:line="780" w:lineRule="atLeast"/>
        <w:ind w:left="920" w:right="0"/>
        <w:jc w:val="both"/>
        <w:textAlignment w:val="baseline"/>
        <w:rPr>
          <w:sz w:val="39"/>
        </w:rPr>
      </w:pPr>
      <w:bookmarkStart w:name="" w:id="2061"/>
      <w:r>
        <w:rPr>
          <w:rFonts w:ascii="宋体" w:hAnsi="宋体" w:cs="宋体" w:eastAsia="宋体"/>
          <w:sz w:val="39"/>
          <w:spacing w:val="0"/>
          <w:color w:val="000000"/>
          <w:b w:val="off"/>
          <w:i w:val="off"/>
        </w:rPr>
        <w:t>其次，用什么洗手?</w:t>
      </w:r>
      <w:bookmarkEnd w:id="2061"/>
    </w:p>
    <w:p>
      <w:pPr>
        <w:pageBreakBefore w:val="off"/>
        <w:tabs/>
        <w:wordWrap w:val="off"/>
        <w:spacing w:before="0" w:after="0" w:line="780" w:lineRule="atLeast"/>
        <w:ind w:left="40" w:right="20" w:firstLine="880"/>
        <w:jc w:val="both"/>
        <w:textAlignment w:val="baseline"/>
        <w:rPr>
          <w:sz w:val="39"/>
        </w:rPr>
      </w:pPr>
      <w:bookmarkStart w:name="" w:id="2062"/>
      <w:r>
        <w:rPr>
          <w:rFonts w:ascii="宋体" w:hAnsi="宋体" w:cs="宋体" w:eastAsia="宋体"/>
          <w:sz w:val="39"/>
          <w:spacing w:val="0"/>
          <w:color w:val="000000"/>
          <w:b w:val="off"/>
          <w:i w:val="off"/>
        </w:rPr>
        <w:t>用温水还是冷水?用香皂还是洗手液?答案是没有任何区别，用什么洗</w:t>
      </w:r>
      <w:r>
        <w:rPr>
          <w:rFonts w:ascii="宋体" w:hAnsi="宋体" w:cs="宋体" w:eastAsia="宋体"/>
          <w:sz w:val="39"/>
          <w:spacing w:val="0"/>
          <w:color w:val="000000"/>
          <w:b w:val="off"/>
          <w:i w:val="off"/>
        </w:rPr>
        <w:t>手取决于你的喜好，以及洗手时的客观条件。</w:t>
      </w:r>
      <w:bookmarkEnd w:id="2062"/>
    </w:p>
    <w:p>
      <w:pPr>
        <w:pageBreakBefore w:val="off"/>
        <w:tabs/>
        <w:wordWrap w:val="off"/>
        <w:spacing w:before="0" w:after="0" w:line="780" w:lineRule="atLeast"/>
        <w:ind w:left="920" w:right="0"/>
        <w:jc w:val="both"/>
        <w:textAlignment w:val="baseline"/>
        <w:rPr>
          <w:sz w:val="39"/>
        </w:rPr>
      </w:pPr>
      <w:bookmarkStart w:name="" w:id="2063"/>
      <w:r>
        <w:rPr>
          <w:rFonts w:ascii="宋体" w:hAnsi="宋体" w:cs="宋体" w:eastAsia="宋体"/>
          <w:sz w:val="39"/>
          <w:spacing w:val="0"/>
          <w:color w:val="000000"/>
          <w:b w:val="off"/>
          <w:i w:val="off"/>
        </w:rPr>
        <w:t>最后，怎么洗手?</w:t>
      </w:r>
      <w:bookmarkEnd w:id="2063"/>
    </w:p>
    <w:p>
      <w:pPr>
        <w:pageBreakBefore w:val="off"/>
        <w:tabs/>
        <w:wordWrap w:val="off"/>
        <w:spacing w:before="0" w:after="0" w:line="780" w:lineRule="atLeast"/>
        <w:ind w:left="40" w:right="40" w:firstLine="880"/>
        <w:jc w:val="both"/>
        <w:textAlignment w:val="baseline"/>
        <w:rPr>
          <w:sz w:val="39"/>
        </w:rPr>
      </w:pPr>
      <w:bookmarkStart w:name="" w:id="2064"/>
      <w:r>
        <w:rPr>
          <w:rFonts w:ascii="宋体" w:hAnsi="宋体" w:cs="宋体" w:eastAsia="宋体"/>
          <w:sz w:val="39"/>
          <w:spacing w:val="0"/>
          <w:color w:val="000000"/>
          <w:b w:val="off"/>
          <w:i w:val="off"/>
        </w:rPr>
        <w:t>你大概听说过“七步洗手法”，这是世界卫生组织推荐的洗手方法。能用</w:t>
      </w:r>
      <w:r>
        <w:rPr>
          <w:rFonts w:ascii="宋体" w:hAnsi="宋体" w:cs="宋体" w:eastAsia="宋体"/>
          <w:sz w:val="39"/>
          <w:spacing w:val="0"/>
          <w:color w:val="000000"/>
          <w:b w:val="off"/>
          <w:i w:val="off"/>
        </w:rPr>
        <w:t>“七步洗手法”洗手当然更好，但在实际使用中，七个步骤相对较多，孩子和老</w:t>
      </w:r>
      <w:r>
        <w:rPr>
          <w:rFonts w:ascii="宋体" w:hAnsi="宋体" w:cs="宋体" w:eastAsia="宋体"/>
          <w:sz w:val="39"/>
          <w:spacing w:val="0"/>
          <w:color w:val="000000"/>
          <w:b w:val="off"/>
          <w:i w:val="off"/>
        </w:rPr>
        <w:t>人可能记不住。所以，我来推荐一个更简单易行的“五步洗手法”。</w:t>
      </w:r>
      <w:bookmarkEnd w:id="2064"/>
    </w:p>
    <w:p>
      <w:pPr>
        <w:pageBreakBefore w:val="off"/>
        <w:tabs/>
        <w:wordWrap w:val="off"/>
        <w:spacing w:before="0" w:after="0" w:line="780" w:lineRule="atLeast"/>
        <w:ind w:left="920" w:right="0"/>
        <w:jc w:val="both"/>
        <w:textAlignment w:val="baseline"/>
        <w:rPr>
          <w:sz w:val="39"/>
        </w:rPr>
      </w:pPr>
      <w:bookmarkStart w:name="" w:id="2065"/>
      <w:r>
        <w:rPr>
          <w:rFonts w:ascii="宋体" w:hAnsi="宋体" w:cs="宋体" w:eastAsia="宋体"/>
          <w:sz w:val="39"/>
          <w:spacing w:val="0"/>
          <w:color w:val="000000"/>
          <w:b w:val="off"/>
          <w:i w:val="off"/>
        </w:rPr>
        <w:t>第一步，用自来水冲洗双手，然后均匀涂抹香皂。</w:t>
      </w:r>
      <w:bookmarkEnd w:id="2065"/>
    </w:p>
    <w:p>
      <w:pPr>
        <w:pageBreakBefore w:val="off"/>
        <w:tabs/>
        <w:wordWrap w:val="off"/>
        <w:spacing w:before="0" w:after="0" w:line="780" w:lineRule="atLeast"/>
        <w:ind w:left="920" w:right="0"/>
        <w:jc w:val="both"/>
        <w:textAlignment w:val="baseline"/>
        <w:rPr>
          <w:sz w:val="39"/>
        </w:rPr>
      </w:pPr>
      <w:bookmarkStart w:name="" w:id="2066"/>
      <w:r>
        <w:rPr>
          <w:rFonts w:ascii="宋体" w:hAnsi="宋体" w:cs="宋体" w:eastAsia="宋体"/>
          <w:sz w:val="39"/>
          <w:spacing w:val="0"/>
          <w:color w:val="000000"/>
          <w:b w:val="off"/>
          <w:i w:val="off"/>
        </w:rPr>
        <w:t>第二步，揉搓双手至起泡沫，将泡沫涂抹在手背、手指之间以及指甲缝里。</w:t>
      </w:r>
      <w:bookmarkEnd w:id="2066"/>
    </w:p>
    <w:p>
      <w:pPr>
        <w:pageBreakBefore w:val="off"/>
        <w:tabs/>
        <w:wordWrap w:val="off"/>
        <w:spacing w:before="0" w:after="0" w:line="780" w:lineRule="atLeast"/>
        <w:ind w:left="40" w:right="80" w:firstLine="880"/>
        <w:jc w:val="both"/>
        <w:textAlignment w:val="baseline"/>
        <w:rPr>
          <w:sz w:val="39"/>
        </w:rPr>
      </w:pPr>
      <w:bookmarkStart w:name="" w:id="2067"/>
      <w:r>
        <w:rPr>
          <w:rFonts w:ascii="宋体" w:hAnsi="宋体" w:cs="宋体" w:eastAsia="宋体"/>
          <w:sz w:val="39"/>
          <w:spacing w:val="0"/>
          <w:color w:val="000000"/>
          <w:b w:val="off"/>
          <w:i w:val="off"/>
        </w:rPr>
        <w:t>第三步，双手继续揉搓至少 20 秒。你可以从1数到20，也可以哼唱</w:t>
      </w:r>
      <w:r>
        <w:rPr>
          <w:rFonts w:ascii="宋体" w:hAnsi="宋体" w:cs="宋体" w:eastAsia="宋体"/>
          <w:sz w:val="39"/>
          <w:spacing w:val="0"/>
          <w:color w:val="000000"/>
          <w:b w:val="off"/>
          <w:i w:val="off"/>
        </w:rPr>
        <w:t>《生日快乐》歌，从头到尾唱2遍大约就足够20秒了。</w:t>
      </w:r>
      <w:bookmarkEnd w:id="2067"/>
    </w:p>
    <w:p>
      <w:pPr>
        <w:pageBreakBefore w:val="off"/>
        <w:tabs/>
        <w:wordWrap w:val="off"/>
        <w:spacing w:before="0" w:after="0" w:line="780" w:lineRule="atLeast"/>
        <w:ind w:left="920" w:right="0"/>
        <w:jc w:val="both"/>
        <w:textAlignment w:val="baseline"/>
        <w:rPr>
          <w:sz w:val="39"/>
        </w:rPr>
      </w:pPr>
      <w:bookmarkStart w:name="" w:id="2068"/>
      <w:r>
        <w:rPr>
          <w:rFonts w:ascii="宋体" w:hAnsi="宋体" w:cs="宋体" w:eastAsia="宋体"/>
          <w:sz w:val="39"/>
          <w:spacing w:val="0"/>
          <w:color w:val="000000"/>
          <w:b w:val="off"/>
          <w:i w:val="off"/>
        </w:rPr>
        <w:t>第四步，用干净的流水彻底冲洗双手。</w:t>
      </w:r>
      <w:bookmarkEnd w:id="2068"/>
    </w:p>
    <w:p>
      <w:pPr>
        <w:pageBreakBefore w:val="off"/>
        <w:tabs/>
        <w:wordWrap w:val="off"/>
        <w:spacing w:before="0" w:after="0" w:line="780" w:lineRule="atLeast"/>
        <w:ind w:left="920" w:right="0"/>
        <w:jc w:val="both"/>
        <w:textAlignment w:val="baseline"/>
        <w:rPr>
          <w:sz w:val="39"/>
        </w:rPr>
      </w:pPr>
      <w:bookmarkStart w:name="" w:id="2069"/>
      <w:r>
        <w:rPr>
          <w:rFonts w:ascii="宋体" w:hAnsi="宋体" w:cs="宋体" w:eastAsia="宋体"/>
          <w:sz w:val="39"/>
          <w:spacing w:val="0"/>
          <w:color w:val="000000"/>
          <w:b w:val="off"/>
          <w:i w:val="off"/>
        </w:rPr>
        <w:t>第五步，用干净的毛巾、纸巾擦干双手，或用烘干机烘干双手。</w:t>
      </w:r>
      <w:bookmarkEnd w:id="2069"/>
    </w:p>
    <w:p>
      <w:pPr>
        <w:pageBreakBefore w:val="off"/>
        <w:tabs/>
        <w:wordWrap w:val="off"/>
        <w:spacing w:before="0" w:after="0" w:line="780" w:lineRule="atLeast"/>
        <w:ind w:left="40" w:right="80" w:firstLine="880"/>
        <w:jc w:val="both"/>
        <w:textAlignment w:val="baseline"/>
        <w:rPr>
          <w:sz w:val="39"/>
        </w:rPr>
      </w:pPr>
      <w:bookmarkStart w:name="" w:id="2070"/>
      <w:r>
        <w:rPr>
          <w:rFonts w:ascii="宋体" w:hAnsi="宋体" w:cs="宋体" w:eastAsia="宋体"/>
          <w:sz w:val="39"/>
          <w:spacing w:val="0"/>
          <w:color w:val="000000"/>
          <w:b w:val="off"/>
          <w:i w:val="off"/>
        </w:rPr>
        <w:t>最后一步擦干双手很重要，一双湿答答的手会很快被接触到的各种物品</w:t>
      </w:r>
      <w:r>
        <w:rPr>
          <w:rFonts w:ascii="宋体" w:hAnsi="宋体" w:cs="宋体" w:eastAsia="宋体"/>
          <w:sz w:val="39"/>
          <w:spacing w:val="0"/>
          <w:color w:val="000000"/>
          <w:b w:val="off"/>
          <w:i w:val="off"/>
        </w:rPr>
        <w:t>污染。研究数据表明，在减少手部细菌方面，一次性纸巾和烘干机具有同等效</w:t>
      </w:r>
      <w:r>
        <w:rPr>
          <w:rFonts w:ascii="宋体" w:hAnsi="宋体" w:cs="宋体" w:eastAsia="宋体"/>
          <w:sz w:val="39"/>
          <w:spacing w:val="0"/>
          <w:color w:val="000000"/>
          <w:b w:val="off"/>
          <w:i w:val="off"/>
        </w:rPr>
        <w:t>果。如果在家里，用干净的毛巾擦手也没有问题。</w:t>
      </w:r>
      <w:bookmarkEnd w:id="2070"/>
    </w:p>
    <w:p>
      <w:pPr>
        <w:pageBreakBefore w:val="off"/>
        <w:tabs/>
        <w:wordWrap w:val="off"/>
        <w:spacing w:before="0" w:after="0" w:line="780" w:lineRule="atLeast"/>
        <w:ind w:left="40" w:right="140" w:firstLine="880"/>
        <w:jc w:val="both"/>
        <w:textAlignment w:val="baseline"/>
        <w:rPr>
          <w:sz w:val="39"/>
        </w:rPr>
      </w:pPr>
      <w:bookmarkStart w:name="" w:id="2071"/>
      <w:r>
        <w:rPr>
          <w:rFonts w:ascii="宋体" w:hAnsi="宋体" w:cs="宋体" w:eastAsia="宋体"/>
          <w:sz w:val="39"/>
          <w:spacing w:val="0"/>
          <w:color w:val="000000"/>
          <w:b w:val="off"/>
          <w:i w:val="off"/>
        </w:rPr>
        <w:t>用免洗手消毒凝胶洗手就更简单了。首先将凝胶涂抹在手掌上，剂量可</w:t>
      </w:r>
      <w:r>
        <w:rPr>
          <w:rFonts w:ascii="宋体" w:hAnsi="宋体" w:cs="宋体" w:eastAsia="宋体"/>
          <w:sz w:val="39"/>
          <w:spacing w:val="0"/>
          <w:color w:val="000000"/>
          <w:b w:val="off"/>
          <w:i w:val="off"/>
        </w:rPr>
        <w:t>参考具体的产品标签，不同产品可能会有些许差异。其次，把凝胶均匀涂抹至</w:t>
      </w:r>
      <w:r>
        <w:rPr>
          <w:rFonts w:ascii="宋体" w:hAnsi="宋体" w:cs="宋体" w:eastAsia="宋体"/>
          <w:sz w:val="39"/>
          <w:spacing w:val="0"/>
          <w:color w:val="000000"/>
          <w:b w:val="off"/>
          <w:i w:val="off"/>
        </w:rPr>
        <w:t>双手表面，反复揉搓直至干燥。从揉搓到干燥，大约也是20秒。</w:t>
      </w:r>
      <w:bookmarkEnd w:id="2071"/>
    </w:p>
    <w:p>
      <w:pPr>
        <w:pageBreakBefore w:val="off"/>
        <w:tabs/>
        <w:wordWrap w:val="off"/>
        <w:spacing w:before="0" w:after="0" w:line="780" w:lineRule="exact"/>
        <w:ind w:left="0" w:right="0"/>
        <w:jc w:val="both"/>
        <w:textAlignment w:val="baseline"/>
        <w:rPr>
          <w:sz w:val="39"/>
        </w:rPr>
      </w:pPr>
      <w:bookmarkStart w:name="" w:id="2072"/>
      <w:r>
        <w:rPr>
          <w:rFonts w:ascii="宋体" w:hAnsi="宋体" w:cs="宋体" w:eastAsia="宋体"/>
          <w:sz w:val="39"/>
          <w:spacing w:val="0"/>
          <w:color w:val="000000"/>
          <w:b w:val="off"/>
          <w:i w:val="off"/>
        </w:rPr>
        <w:t/>
      </w:r>
      <w:bookmarkEnd w:id="2072"/>
    </w:p>
    <w:p>
      <w:pPr>
        <w:pageBreakBefore w:val="off"/>
        <w:tabs/>
        <w:wordWrap w:val="off"/>
        <w:spacing w:before="0" w:after="0" w:line="540" w:lineRule="atLeast"/>
        <w:ind w:left="0" w:right="140"/>
        <w:jc w:val="right"/>
        <w:textAlignment w:val="baseline"/>
        <w:rPr>
          <w:sz w:val="40"/>
        </w:rPr>
      </w:pPr>
      <w:bookmarkStart w:name="" w:id="2073"/>
      <w:r>
        <w:rPr>
          <w:rFonts w:ascii="楷体" w:hAnsi="楷体" w:cs="楷体" w:eastAsia="楷体"/>
          <w:sz w:val="40"/>
          <w:spacing w:val="0"/>
          <w:color w:val="000000"/>
          <w:b w:val="off"/>
          <w:i w:val="off"/>
        </w:rPr>
        <w:t>043</w:t>
      </w:r>
      <w:bookmarkEnd w:id="2073"/>
    </w:p>
    <w:p>
      <w:r>
        <w:t/>
      </w:r>
    </w:p>
    <w:p>
      <w:pPr>
        <w:sectPr>
          <w:footerReference r:id="rId155"/>
          <w:headerReference r:id="rId156" w:type="default"/>
          <w:type w:val="nextPage"/>
          <w:pgSz w:w="17060" w:h="25400"/>
          <w:pgMar w:left="1540" w:top="1080" w:right="1540" w:bottom="1080" w:header="780" w:footer="780"/>
          <w:cols w:num="1"/>
        </w:sectPr>
      </w:pPr>
    </w:p>
    <w:p>
      <w:pPr>
        <w:pageBreakBefore w:val="off"/>
        <w:tabs/>
        <w:wordWrap w:val="off"/>
        <w:spacing w:before="0" w:after="0" w:line="520" w:lineRule="atLeast"/>
        <w:ind w:left="0" w:right="0"/>
        <w:jc w:val="both"/>
        <w:textAlignment w:val="baseline"/>
        <w:rPr>
          <w:sz w:val="38"/>
        </w:rPr>
      </w:pPr>
      <w:bookmarkStart w:name="" w:id="2074"/>
      <w:r>
        <w:rPr>
          <w:rFonts w:ascii="黑体" w:hAnsi="黑体" w:cs="黑体" w:eastAsia="黑体"/>
          <w:sz w:val="38"/>
          <w:spacing w:val="0"/>
          <w:color w:val="000000"/>
          <w:b w:val="off"/>
          <w:i w:val="off"/>
        </w:rPr>
        <w:t>第二部分小习惯大健康</w:t>
      </w:r>
      <w:bookmarkEnd w:id="2074"/>
    </w:p>
    <w:p>
      <w:pPr>
        <w:pageBreakBefore w:val="off"/>
        <w:tabs/>
        <w:wordWrap w:val="off"/>
        <w:spacing w:before="0" w:after="0" w:line="460" w:lineRule="exact"/>
        <w:ind w:left="0" w:right="0"/>
        <w:jc w:val="both"/>
        <w:textAlignment w:val="baseline"/>
        <w:rPr>
          <w:sz w:val="38"/>
        </w:rPr>
      </w:pPr>
      <w:bookmarkStart w:name="" w:id="2075"/>
      <w:r>
        <w:rPr>
          <w:rFonts w:ascii="宋体" w:hAnsi="宋体" w:cs="宋体" w:eastAsia="宋体"/>
          <w:sz w:val="38"/>
          <w:spacing w:val="0"/>
          <w:color w:val="000000"/>
          <w:b w:val="off"/>
          <w:i w:val="off"/>
        </w:rPr>
        <w:t/>
      </w:r>
      <w:bookmarkEnd w:id="2075"/>
    </w:p>
    <w:p>
      <w:pPr>
        <w:pageBreakBefore w:val="off"/>
        <w:tabs/>
        <w:wordWrap w:val="off"/>
        <w:spacing w:before="0" w:after="0" w:line="460" w:lineRule="exact"/>
        <w:ind w:left="0" w:right="0"/>
        <w:jc w:val="both"/>
        <w:textAlignment w:val="baseline"/>
        <w:rPr>
          <w:sz w:val="38"/>
        </w:rPr>
      </w:pPr>
      <w:bookmarkStart w:name="" w:id="2076"/>
      <w:r>
        <w:rPr>
          <w:rFonts w:ascii="宋体" w:hAnsi="宋体" w:cs="宋体" w:eastAsia="宋体"/>
          <w:sz w:val="38"/>
          <w:spacing w:val="0"/>
          <w:color w:val="000000"/>
          <w:b w:val="off"/>
          <w:i w:val="off"/>
        </w:rPr>
        <w:t/>
      </w:r>
      <w:bookmarkEnd w:id="2076"/>
    </w:p>
    <w:p>
      <w:pPr>
        <w:pageBreakBefore w:val="off"/>
        <w:tabs/>
        <w:wordWrap w:val="off"/>
        <w:spacing w:before="0" w:after="0" w:line="460" w:lineRule="exact"/>
        <w:ind w:left="0" w:right="0"/>
        <w:jc w:val="both"/>
        <w:textAlignment w:val="baseline"/>
        <w:rPr>
          <w:sz w:val="38"/>
        </w:rPr>
      </w:pPr>
      <w:bookmarkStart w:name="" w:id="2077"/>
      <w:r>
        <w:rPr>
          <w:rFonts w:ascii="宋体" w:hAnsi="宋体" w:cs="宋体" w:eastAsia="宋体"/>
          <w:sz w:val="38"/>
          <w:spacing w:val="0"/>
          <w:color w:val="000000"/>
          <w:b w:val="off"/>
          <w:i w:val="off"/>
        </w:rPr>
        <w:t/>
      </w:r>
      <w:bookmarkEnd w:id="2077"/>
    </w:p>
    <w:p>
      <w:pPr>
        <w:pageBreakBefore w:val="off"/>
        <w:tabs/>
        <w:wordWrap w:val="off"/>
        <w:spacing w:before="0" w:after="0" w:line="800" w:lineRule="atLeast"/>
        <w:ind w:left="820" w:right="0"/>
        <w:jc w:val="both"/>
        <w:textAlignment w:val="baseline"/>
        <w:rPr>
          <w:sz w:val="40"/>
        </w:rPr>
      </w:pPr>
      <w:bookmarkStart w:name="" w:id="2078"/>
      <w:r>
        <w:rPr>
          <w:rFonts w:ascii="宋体" w:hAnsi="宋体" w:cs="宋体" w:eastAsia="宋体"/>
          <w:sz w:val="40"/>
          <w:spacing w:val="0"/>
          <w:color w:val="000000"/>
          <w:b w:val="off"/>
          <w:i w:val="off"/>
        </w:rPr>
        <w:t>免洗手消毒凝胶产品应该怎么选呢?有以下几点需要注意。</w:t>
      </w:r>
      <w:bookmarkEnd w:id="2078"/>
    </w:p>
    <w:p>
      <w:pPr>
        <w:pageBreakBefore w:val="off"/>
        <w:tabs/>
        <w:wordWrap w:val="off"/>
        <w:spacing w:before="0" w:after="0" w:line="800" w:lineRule="atLeast"/>
        <w:ind w:left="0" w:right="60" w:firstLine="820"/>
        <w:jc w:val="both"/>
        <w:textAlignment w:val="baseline"/>
        <w:rPr>
          <w:sz w:val="40"/>
        </w:rPr>
      </w:pPr>
      <w:bookmarkStart w:name="" w:id="2079"/>
      <w:r>
        <w:rPr>
          <w:rFonts w:ascii="宋体" w:hAnsi="宋体" w:cs="宋体" w:eastAsia="宋体"/>
          <w:sz w:val="40"/>
          <w:spacing w:val="0"/>
          <w:color w:val="000000"/>
          <w:b w:val="off"/>
          <w:i w:val="off"/>
        </w:rPr>
        <w:t>第一，产品的酒精含量在60%~80%。不能低于60%，否则就起不到杀</w:t>
      </w:r>
      <w:r>
        <w:rPr>
          <w:rFonts w:ascii="宋体" w:hAnsi="宋体" w:cs="宋体" w:eastAsia="宋体"/>
          <w:sz w:val="40"/>
          <w:spacing w:val="0"/>
          <w:color w:val="000000"/>
          <w:b w:val="off"/>
          <w:i w:val="off"/>
        </w:rPr>
        <w:t>菌作用了。</w:t>
      </w:r>
      <w:bookmarkEnd w:id="2079"/>
    </w:p>
    <w:p>
      <w:pPr>
        <w:pageBreakBefore w:val="off"/>
        <w:tabs/>
        <w:wordWrap w:val="off"/>
        <w:spacing w:before="0" w:after="0" w:line="800" w:lineRule="atLeast"/>
        <w:ind w:left="60" w:right="40" w:firstLine="760"/>
        <w:jc w:val="both"/>
        <w:textAlignment w:val="baseline"/>
        <w:rPr>
          <w:sz w:val="40"/>
        </w:rPr>
      </w:pPr>
      <w:bookmarkStart w:name="" w:id="2080"/>
      <w:r>
        <w:rPr>
          <w:rFonts w:ascii="宋体" w:hAnsi="宋体" w:cs="宋体" w:eastAsia="宋体"/>
          <w:sz w:val="40"/>
          <w:spacing w:val="0"/>
          <w:color w:val="000000"/>
          <w:b w:val="off"/>
          <w:i w:val="off"/>
        </w:rPr>
        <w:t>第二，最好选择小包装产品。免洗手消毒凝胶一般开盖后有30~90天的</w:t>
      </w:r>
      <w:r>
        <w:rPr>
          <w:rFonts w:ascii="宋体" w:hAnsi="宋体" w:cs="宋体" w:eastAsia="宋体"/>
          <w:sz w:val="40"/>
          <w:spacing w:val="0"/>
          <w:color w:val="000000"/>
          <w:b w:val="off"/>
          <w:i w:val="off"/>
        </w:rPr>
        <w:t>保质期，过期后杀菌效果会大打折扣。</w:t>
      </w:r>
      <w:bookmarkEnd w:id="2080"/>
    </w:p>
    <w:p>
      <w:pPr>
        <w:pageBreakBefore w:val="off"/>
        <w:tabs/>
        <w:wordWrap w:val="off"/>
        <w:spacing w:before="0" w:after="0" w:line="800" w:lineRule="atLeast"/>
        <w:ind w:left="60" w:right="60" w:firstLine="760"/>
        <w:jc w:val="both"/>
        <w:textAlignment w:val="baseline"/>
        <w:rPr>
          <w:sz w:val="40"/>
        </w:rPr>
      </w:pPr>
      <w:bookmarkStart w:name="" w:id="2081"/>
      <w:r>
        <w:rPr>
          <w:rFonts w:ascii="宋体" w:hAnsi="宋体" w:cs="宋体" w:eastAsia="宋体"/>
          <w:sz w:val="40"/>
          <w:spacing w:val="0"/>
          <w:color w:val="000000"/>
          <w:b w:val="off"/>
          <w:i w:val="off"/>
        </w:rPr>
        <w:t>除了免洗手消毒凝胶，含酒精的湿纸巾也能起到同样的作用。如果你出</w:t>
      </w:r>
      <w:r>
        <w:rPr>
          <w:rFonts w:ascii="宋体" w:hAnsi="宋体" w:cs="宋体" w:eastAsia="宋体"/>
          <w:sz w:val="40"/>
          <w:spacing w:val="0"/>
          <w:color w:val="000000"/>
          <w:b w:val="off"/>
          <w:i w:val="off"/>
        </w:rPr>
        <w:t>门在外，或孩子去上学，就可以选择比较便携的含酒精的湿纸巾。</w:t>
      </w:r>
      <w:bookmarkEnd w:id="2081"/>
    </w:p>
    <w:p>
      <w:pPr>
        <w:pageBreakBefore w:val="off"/>
        <w:tabs/>
        <w:wordWrap w:val="off"/>
        <w:spacing w:before="0" w:after="0" w:line="820" w:lineRule="exact"/>
        <w:ind w:left="0" w:right="0"/>
        <w:jc w:val="both"/>
        <w:textAlignment w:val="baseline"/>
        <w:rPr>
          <w:sz w:val="40"/>
        </w:rPr>
      </w:pPr>
      <w:bookmarkStart w:name="" w:id="2082"/>
      <w:r>
        <w:rPr>
          <w:rFonts w:ascii="宋体" w:hAnsi="宋体" w:cs="宋体" w:eastAsia="宋体"/>
          <w:sz w:val="40"/>
          <w:spacing w:val="0"/>
          <w:color w:val="000000"/>
          <w:b w:val="off"/>
          <w:i w:val="off"/>
        </w:rPr>
        <w:t/>
      </w:r>
      <w:bookmarkEnd w:id="2082"/>
    </w:p>
    <w:p>
      <w:pPr>
        <w:pageBreakBefore w:val="off"/>
        <w:tabs/>
        <w:wordWrap w:val="off"/>
        <w:spacing w:before="0" w:after="0" w:line="820" w:lineRule="exact"/>
        <w:ind w:left="0" w:right="0"/>
        <w:jc w:val="both"/>
        <w:textAlignment w:val="baseline"/>
        <w:rPr>
          <w:sz w:val="40"/>
        </w:rPr>
      </w:pPr>
      <w:bookmarkStart w:name="" w:id="2083"/>
      <w:r>
        <w:rPr>
          <w:rFonts w:ascii="宋体" w:hAnsi="宋体" w:cs="宋体" w:eastAsia="宋体"/>
          <w:sz w:val="40"/>
          <w:spacing w:val="0"/>
          <w:color w:val="000000"/>
          <w:b w:val="off"/>
          <w:i w:val="off"/>
        </w:rPr>
        <w:t/>
      </w:r>
      <w:bookmarkEnd w:id="2083"/>
    </w:p>
    <w:p>
      <w:pPr>
        <w:pageBreakBefore w:val="off"/>
        <w:tabs/>
        <w:wordWrap w:val="off"/>
        <w:spacing w:before="0" w:after="0" w:line="820" w:lineRule="exact"/>
        <w:ind w:left="0" w:right="0"/>
        <w:jc w:val="both"/>
        <w:textAlignment w:val="baseline"/>
        <w:rPr>
          <w:sz w:val="40"/>
        </w:rPr>
      </w:pPr>
      <w:bookmarkStart w:name="" w:id="2084"/>
      <w:r>
        <w:rPr>
          <w:rFonts w:ascii="宋体" w:hAnsi="宋体" w:cs="宋体" w:eastAsia="宋体"/>
          <w:sz w:val="40"/>
          <w:spacing w:val="0"/>
          <w:color w:val="000000"/>
          <w:b w:val="off"/>
          <w:i w:val="off"/>
        </w:rPr>
        <w:t/>
      </w:r>
      <w:bookmarkEnd w:id="2084"/>
    </w:p>
    <w:p>
      <w:pPr>
        <w:pageBreakBefore w:val="off"/>
        <w:tabs/>
        <w:wordWrap w:val="off"/>
        <w:spacing w:before="0" w:after="0" w:line="1180" w:lineRule="atLeast"/>
        <w:ind w:left="0" w:right="7400" w:firstLine="3640"/>
        <w:jc w:val="both"/>
        <w:textAlignment w:val="baseline"/>
        <w:rPr>
          <w:sz w:val="89"/>
        </w:rPr>
      </w:pPr>
      <w:bookmarkStart w:name="" w:id="2085"/>
      <w:r>
        <w:rPr>
          <w:rFonts w:ascii="黑体" w:hAnsi="黑体" w:cs="黑体" w:eastAsia="黑体"/>
          <w:sz w:val="89"/>
          <w:spacing w:val="0"/>
          <w:color w:val="7897c5"/>
          <w:b w:val="on"/>
          <w:i w:val="off"/>
        </w:rPr>
        <w:t>刷牙秘籍：</w:t>
      </w:r>
      <w:r>
        <w:rPr>
          <w:rFonts w:ascii="黑体" w:hAnsi="黑体" w:cs="黑体" w:eastAsia="黑体"/>
          <w:sz w:val="89"/>
          <w:spacing w:val="0"/>
          <w:color w:val="7897c5"/>
          <w:b w:val="on"/>
          <w:i w:val="off"/>
        </w:rPr>
        <w:t>006</w:t>
      </w:r>
      <w:r>
        <mc:AlternateContent>
          <mc:Choice Requires="wps">
            <w:drawing>
              <wp:anchor allowOverlap="true" layoutInCell="true" locked="false" simplePos="false" behindDoc="false" relativeHeight="251659264" distL="0" distR="0" distT="0" distB="0">
                <wp:simplePos x="0" y="0"/>
                <wp:positionH relativeFrom="page">
                  <wp:posOffset>3352800</wp:posOffset>
                </wp:positionH>
                <wp:positionV relativeFrom="paragraph">
                  <wp:posOffset>609600</wp:posOffset>
                </wp:positionV>
                <wp:extent cx="5257800" cy="508000"/>
                <wp:wrapNone/>
                <wp:docPr id="7" name="文本框 7"/>
                <a:graphic xmlns:a="http://schemas.openxmlformats.org/drawingml/2006/main">
                  <a:graphicData uri="http://schemas.microsoft.com/office/word/2010/wordprocessingShape">
                    <wps:wsp>
                      <wps:cNvSpPr txBox="true"/>
                      <wps:spPr>
                        <a:xfrm>
                          <a:off x="0" y="0"/>
                          <a:ext cx="5257800" cy="508000"/>
                        </a:xfrm>
                        <a:prstGeom prst="rect">
                          <a:avLst/>
                        </a:prstGeom>
                        <a:noFill/>
                        <a:ln w="6350">
                          <a:noFill/>
                        </a:ln>
                      </wps:spPr>
                      <wps:txbx>
                        <w:txbxContent>
                          <w:p>
                            <w:pPr>
                              <w:pageBreakBefore w:val="off"/>
                              <w:tabs/>
                              <w:wordWrap w:val="off"/>
                              <w:spacing w:before="0" w:after="0" w:line="720" w:lineRule="atLeast"/>
                              <w:ind w:left="0" w:right="0"/>
                              <w:jc w:val="center"/>
                              <w:textAlignment w:val="baseline"/>
                              <w:rPr>
                                <w:sz w:val="53"/>
                              </w:rPr>
                            </w:pPr>
                            <w:bookmarkStart w:name="" w:id="2086"/>
                            <w:r>
                              <w:rPr>
                                <w:rFonts w:ascii="黑体" w:hAnsi="黑体" w:cs="黑体" w:eastAsia="黑体"/>
                                <w:sz w:val="53"/>
                                <w:spacing w:val="0"/>
                                <w:color w:val="7897c5"/>
                                <w:b w:val="on"/>
                                <w:i w:val="off"/>
                              </w:rPr>
                              <w:t>如何刷牙，才能远离高额牙医账单</w:t>
                            </w:r>
                            <w:bookmarkEnd w:id="2086"/>
                          </w:p>
                        </w:txbxContent>
                      </wps:txbx>
                      <wps:bodyPr wrap="square" lIns="0" rIns="0" tIns="0" bIns="0" vert="horz" anchor="t">
                        <a:noAutofit/>
                      </wps:bodyPr>
                    </wps:wsp>
                  </a:graphicData>
                </a:graphic>
              </wp:anchor>
            </w:drawing>
          </mc:Choice>
          <mc:Fallback>
            <w:pict>
              <v:shape type="#_x0000_t202" filled="f" stroked="f" style="margin-left:264pt;margin-top:48pt;width:414pt;height:4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center"/>
                        <w:textAlignment w:val="baseline"/>
                        <w:rPr>
                          <w:sz w:val="53"/>
                        </w:rPr>
                      </w:pPr>
                      <w:bookmarkStart w:name="" w:id="2087"/>
                      <w:r>
                        <w:rPr>
                          <w:rFonts w:ascii="黑体" w:hAnsi="黑体" w:cs="黑体" w:eastAsia="黑体"/>
                          <w:sz w:val="53"/>
                          <w:spacing w:val="0"/>
                          <w:color w:val="7897c5"/>
                          <w:b w:val="on"/>
                          <w:i w:val="off"/>
                        </w:rPr>
                        <w:t>如何刷牙，才能远离高额牙医账单</w:t>
                      </w:r>
                      <w:bookmarkEnd w:id="2087"/>
                    </w:p>
                  </w:txbxContent>
                </v:textbox>
              </v:shape>
            </w:pict>
          </mc:Fallback>
        </mc:AlternateContent>
      </w:r>
      <w:bookmarkEnd w:id="2085"/>
    </w:p>
    <w:p>
      <w:pPr>
        <w:pageBreakBefore w:val="off"/>
        <w:tabs/>
        <w:wordWrap w:val="off"/>
        <w:spacing w:before="0" w:after="0" w:line="1040" w:lineRule="exact"/>
        <w:ind w:left="0" w:right="0"/>
        <w:jc w:val="both"/>
        <w:textAlignment w:val="baseline"/>
        <w:rPr>
          <w:sz w:val="89"/>
        </w:rPr>
      </w:pPr>
      <w:bookmarkStart w:name="" w:id="2088"/>
      <w:r>
        <w:rPr>
          <w:rFonts w:ascii="宋体" w:hAnsi="宋体" w:cs="宋体" w:eastAsia="宋体"/>
          <w:sz w:val="89"/>
          <w:spacing w:val="0"/>
          <w:color w:val="000000"/>
          <w:b w:val="off"/>
          <w:i w:val="off"/>
        </w:rPr>
        <w:t/>
      </w:r>
      <w:bookmarkEnd w:id="2088"/>
    </w:p>
    <w:p>
      <w:pPr>
        <w:pageBreakBefore w:val="off"/>
        <w:tabs/>
        <w:wordWrap w:val="off"/>
        <w:spacing w:before="0" w:after="0" w:line="800" w:lineRule="atLeast"/>
        <w:ind w:left="60" w:right="0" w:firstLine="800"/>
        <w:jc w:val="both"/>
        <w:textAlignment w:val="baseline"/>
        <w:rPr>
          <w:sz w:val="40"/>
        </w:rPr>
      </w:pPr>
      <w:bookmarkStart w:name="" w:id="2089"/>
      <w:r>
        <w:rPr>
          <w:rFonts w:ascii="宋体" w:hAnsi="宋体" w:cs="宋体" w:eastAsia="宋体"/>
          <w:sz w:val="40"/>
          <w:spacing w:val="0"/>
          <w:color w:val="000000"/>
          <w:b w:val="off"/>
          <w:i w:val="off"/>
        </w:rPr>
        <w:t>你一定在小时候被父母反复叮嘱过要好好刷牙，但好好刷牙有什么意义，</w:t>
      </w:r>
      <w:r>
        <w:rPr>
          <w:rFonts w:ascii="宋体" w:hAnsi="宋体" w:cs="宋体" w:eastAsia="宋体"/>
          <w:sz w:val="40"/>
          <w:spacing w:val="0"/>
          <w:color w:val="000000"/>
          <w:b w:val="off"/>
          <w:i w:val="off"/>
        </w:rPr>
        <w:t>以及怎样才能把牙刷干净，你可能至今仍一知半解。说来惭愧，在上大学之</w:t>
      </w:r>
      <w:r>
        <w:rPr>
          <w:rFonts w:ascii="宋体" w:hAnsi="宋体" w:cs="宋体" w:eastAsia="宋体"/>
          <w:sz w:val="40"/>
          <w:spacing w:val="0"/>
          <w:color w:val="000000"/>
          <w:b w:val="off"/>
          <w:i w:val="off"/>
        </w:rPr>
        <w:t>前，我对刷牙的认识也一直停留在表面。我真正学会刷牙，是在大四的口腔医</w:t>
      </w:r>
      <w:r>
        <w:rPr>
          <w:rFonts w:ascii="宋体" w:hAnsi="宋体" w:cs="宋体" w:eastAsia="宋体"/>
          <w:sz w:val="40"/>
          <w:spacing w:val="0"/>
          <w:color w:val="000000"/>
          <w:b w:val="off"/>
          <w:i w:val="off"/>
        </w:rPr>
        <w:t>学实践课上。在课堂上，带教老师手把手教会了我正确刷牙。</w:t>
      </w:r>
      <w:bookmarkEnd w:id="2089"/>
    </w:p>
    <w:p>
      <w:pPr>
        <w:pageBreakBefore w:val="off"/>
        <w:tabs/>
        <w:wordWrap w:val="off"/>
        <w:spacing w:before="0" w:after="0" w:line="800" w:lineRule="atLeast"/>
        <w:ind w:left="120" w:right="0" w:firstLine="800"/>
        <w:jc w:val="both"/>
        <w:textAlignment w:val="baseline"/>
        <w:rPr>
          <w:sz w:val="40"/>
        </w:rPr>
      </w:pPr>
      <w:bookmarkStart w:name="" w:id="2090"/>
      <w:r>
        <w:rPr>
          <w:rFonts w:ascii="宋体" w:hAnsi="宋体" w:cs="宋体" w:eastAsia="宋体"/>
          <w:sz w:val="40"/>
          <w:spacing w:val="0"/>
          <w:color w:val="000000"/>
          <w:b w:val="off"/>
          <w:i w:val="off"/>
        </w:rPr>
        <w:t>20多年没有好好刷牙的后果是什么?整个大二，我几乎成了牙科门诊的</w:t>
      </w:r>
      <w:r>
        <w:rPr>
          <w:rFonts w:ascii="宋体" w:hAnsi="宋体" w:cs="宋体" w:eastAsia="宋体"/>
          <w:sz w:val="40"/>
          <w:spacing w:val="0"/>
          <w:color w:val="000000"/>
          <w:b w:val="off"/>
          <w:i w:val="off"/>
        </w:rPr>
        <w:t>“常客”，为了修复那颗牙神经已经坏死的龋齿，我做了三次根管治疗，先不说</w:t>
      </w:r>
      <w:r>
        <w:rPr>
          <w:rFonts w:ascii="宋体" w:hAnsi="宋体" w:cs="宋体" w:eastAsia="宋体"/>
          <w:sz w:val="40"/>
          <w:spacing w:val="0"/>
          <w:color w:val="000000"/>
          <w:b w:val="off"/>
          <w:i w:val="off"/>
        </w:rPr>
        <w:t>高昂的治疗费用，至今我还记得电钻触及牙神经的痛。如果你也得过严重的龋</w:t>
      </w:r>
      <w:r>
        <w:rPr>
          <w:rFonts w:ascii="宋体" w:hAnsi="宋体" w:cs="宋体" w:eastAsia="宋体"/>
          <w:sz w:val="40"/>
          <w:spacing w:val="0"/>
          <w:color w:val="000000"/>
          <w:b w:val="off"/>
          <w:i w:val="off"/>
        </w:rPr>
        <w:t>齿，一定也有和我相似的经历。</w:t>
      </w:r>
      <w:bookmarkEnd w:id="2090"/>
    </w:p>
    <w:p>
      <w:pPr>
        <w:pageBreakBefore w:val="off"/>
        <w:tabs/>
        <w:wordWrap w:val="off"/>
        <w:spacing w:before="0" w:after="0" w:line="800" w:lineRule="atLeast"/>
        <w:ind w:left="120" w:right="0" w:firstLine="800"/>
        <w:jc w:val="both"/>
        <w:textAlignment w:val="baseline"/>
        <w:rPr>
          <w:sz w:val="40"/>
        </w:rPr>
      </w:pPr>
      <w:bookmarkStart w:name="" w:id="2091"/>
      <w:r>
        <w:rPr>
          <w:rFonts w:ascii="宋体" w:hAnsi="宋体" w:cs="宋体" w:eastAsia="宋体"/>
          <w:sz w:val="40"/>
          <w:spacing w:val="0"/>
          <w:color w:val="000000"/>
          <w:b w:val="off"/>
          <w:i w:val="off"/>
        </w:rPr>
        <w:t>不好好刷牙的后果，我有切身的感受，因此，我希望你和你的家人能够</w:t>
      </w:r>
      <w:r>
        <w:rPr>
          <w:rFonts w:ascii="宋体" w:hAnsi="宋体" w:cs="宋体" w:eastAsia="宋体"/>
          <w:sz w:val="40"/>
          <w:spacing w:val="0"/>
          <w:color w:val="000000"/>
          <w:b w:val="off"/>
          <w:i w:val="off"/>
        </w:rPr>
        <w:t>早日掌握正确的刷牙方式，并将其分享给更多人。</w:t>
      </w:r>
      <w:bookmarkEnd w:id="2091"/>
    </w:p>
    <w:p>
      <w:pPr>
        <w:pageBreakBefore w:val="off"/>
        <w:tabs/>
        <w:wordWrap w:val="off"/>
        <w:spacing w:before="0" w:after="0" w:line="820" w:lineRule="exact"/>
        <w:ind w:left="0" w:right="0"/>
        <w:jc w:val="both"/>
        <w:textAlignment w:val="baseline"/>
        <w:rPr>
          <w:sz w:val="40"/>
        </w:rPr>
      </w:pPr>
      <w:bookmarkStart w:name="" w:id="2092"/>
      <w:r>
        <w:rPr>
          <w:rFonts w:ascii="宋体" w:hAnsi="宋体" w:cs="宋体" w:eastAsia="宋体"/>
          <w:sz w:val="40"/>
          <w:spacing w:val="0"/>
          <w:color w:val="000000"/>
          <w:b w:val="off"/>
          <w:i w:val="off"/>
        </w:rPr>
        <w:t/>
      </w:r>
      <w:bookmarkEnd w:id="2092"/>
    </w:p>
    <w:p>
      <w:pPr>
        <w:pageBreakBefore w:val="off"/>
        <w:tabs/>
        <w:wordWrap w:val="off"/>
        <w:spacing w:before="0" w:after="0" w:line="560" w:lineRule="atLeast"/>
        <w:ind w:left="120" w:right="0"/>
        <w:jc w:val="both"/>
        <w:textAlignment w:val="baseline"/>
        <w:rPr>
          <w:sz w:val="42"/>
        </w:rPr>
      </w:pPr>
      <w:bookmarkStart w:name="" w:id="2093"/>
      <w:r>
        <w:rPr>
          <w:rFonts w:ascii="仿宋" w:hAnsi="仿宋" w:cs="仿宋" w:eastAsia="仿宋"/>
          <w:sz w:val="42"/>
          <w:spacing w:val="0"/>
          <w:color w:val="000000"/>
          <w:b w:val="off"/>
          <w:i w:val="off"/>
        </w:rPr>
        <w:t>044</w:t>
      </w:r>
      <w:bookmarkEnd w:id="2093"/>
    </w:p>
    <w:p>
      <w:r>
        <w:t/>
      </w:r>
    </w:p>
    <w:p>
      <w:pPr>
        <w:sectPr>
          <w:footerReference r:id="rId157"/>
          <w:headerReference r:id="rId158" w:type="default"/>
          <w:type w:val="nextPage"/>
          <w:pgSz w:w="17340" w:h="25540"/>
          <w:pgMar w:left="1580" w:top="1080" w:right="1580" w:bottom="1080" w:header="780" w:footer="780"/>
          <w:cols w:num="1"/>
        </w:sectPr>
      </w:pPr>
    </w:p>
    <w:p>
      <w:pPr>
        <w:pageBreakBefore w:val="off"/>
        <w:tabs/>
        <w:wordWrap w:val="off"/>
        <w:spacing w:before="0" w:after="0" w:line="440" w:lineRule="atLeast"/>
        <w:ind w:left="0" w:right="0"/>
        <w:jc w:val="right"/>
        <w:textAlignment w:val="baseline"/>
        <w:rPr>
          <w:sz w:val="32"/>
        </w:rPr>
      </w:pPr>
      <w:bookmarkStart w:name="" w:id="2094"/>
      <w:r>
        <w:rPr>
          <w:rFonts w:ascii="黑体" w:hAnsi="黑体" w:cs="黑体" w:eastAsia="黑体"/>
          <w:sz w:val="32"/>
          <w:spacing w:val="0"/>
          <w:color w:val="000000"/>
          <w:b w:val="off"/>
          <w:i w:val="off"/>
        </w:rPr>
        <w:t>第二章 日常生活习惯养成</w:t>
      </w:r>
      <w:bookmarkEnd w:id="2094"/>
    </w:p>
    <w:p>
      <w:pPr>
        <w:pageBreakBefore w:val="off"/>
        <w:tabs/>
        <w:wordWrap w:val="off"/>
        <w:spacing w:before="0" w:after="0" w:line="580" w:lineRule="exact"/>
        <w:ind w:left="0" w:right="0"/>
        <w:jc w:val="right"/>
        <w:textAlignment w:val="baseline"/>
        <w:rPr>
          <w:sz w:val="47"/>
        </w:rPr>
      </w:pPr>
      <w:bookmarkStart w:name="" w:id="2095"/>
      <w:r>
        <w:rPr>
          <w:rFonts w:ascii="宋体" w:hAnsi="宋体" w:cs="宋体" w:eastAsia="宋体"/>
          <w:sz w:val="47"/>
          <w:spacing w:val="0"/>
          <w:color w:val="000000"/>
          <w:b w:val="off"/>
          <w:i w:val="off"/>
        </w:rPr>
        <w:t/>
      </w:r>
      <w:bookmarkEnd w:id="2095"/>
    </w:p>
    <w:p>
      <w:pPr>
        <w:pageBreakBefore w:val="off"/>
        <w:tabs/>
        <w:wordWrap w:val="off"/>
        <w:spacing w:before="0" w:after="0" w:line="580" w:lineRule="exact"/>
        <w:ind w:left="0" w:right="0"/>
        <w:jc w:val="right"/>
        <w:textAlignment w:val="baseline"/>
        <w:rPr>
          <w:sz w:val="47"/>
        </w:rPr>
      </w:pPr>
      <w:bookmarkStart w:name="" w:id="2096"/>
      <w:r>
        <w:rPr>
          <w:rFonts w:ascii="宋体" w:hAnsi="宋体" w:cs="宋体" w:eastAsia="宋体"/>
          <w:sz w:val="47"/>
          <w:spacing w:val="0"/>
          <w:color w:val="000000"/>
          <w:b w:val="off"/>
          <w:i w:val="off"/>
        </w:rPr>
        <w:t/>
      </w:r>
      <w:bookmarkEnd w:id="2096"/>
    </w:p>
    <w:p>
      <w:pPr>
        <w:pageBreakBefore w:val="off"/>
        <w:tabs/>
        <w:wordWrap w:val="off"/>
        <w:spacing w:before="0" w:after="0" w:line="660" w:lineRule="atLeast"/>
        <w:ind w:left="20" w:right="0"/>
        <w:jc w:val="both"/>
        <w:textAlignment w:val="baseline"/>
        <w:rPr>
          <w:sz w:val="47"/>
        </w:rPr>
      </w:pPr>
      <w:bookmarkStart w:name="" w:id="2097"/>
      <w:r>
        <w:rPr>
          <w:rFonts w:ascii="黑体" w:hAnsi="黑体" w:cs="黑体" w:eastAsia="黑体"/>
          <w:sz w:val="47"/>
          <w:spacing w:val="0"/>
          <w:color w:val="000000"/>
          <w:b w:val="on"/>
          <w:i w:val="off"/>
        </w:rPr>
        <w:t>好好刷牙的三大好处</w:t>
      </w:r>
      <w:bookmarkEnd w:id="2097"/>
    </w:p>
    <w:p>
      <w:pPr>
        <w:pageBreakBefore w:val="off"/>
        <w:tabs/>
        <w:wordWrap w:val="off"/>
        <w:spacing w:before="0" w:after="0" w:line="820" w:lineRule="exact"/>
        <w:ind w:left="0" w:right="0"/>
        <w:jc w:val="both"/>
        <w:textAlignment w:val="baseline"/>
        <w:rPr>
          <w:sz w:val="40"/>
        </w:rPr>
      </w:pPr>
      <w:bookmarkStart w:name="" w:id="2098"/>
      <w:r>
        <w:rPr>
          <w:rFonts w:ascii="宋体" w:hAnsi="宋体" w:cs="宋体" w:eastAsia="宋体"/>
          <w:sz w:val="40"/>
          <w:spacing w:val="0"/>
          <w:color w:val="000000"/>
          <w:b w:val="off"/>
          <w:i w:val="off"/>
        </w:rPr>
        <w:t/>
      </w:r>
      <w:bookmarkEnd w:id="2098"/>
    </w:p>
    <w:p>
      <w:pPr>
        <w:pageBreakBefore w:val="off"/>
        <w:tabs/>
        <w:wordWrap w:val="off"/>
        <w:spacing w:before="0" w:after="0" w:line="800" w:lineRule="atLeast"/>
        <w:ind w:left="880" w:right="0"/>
        <w:jc w:val="both"/>
        <w:textAlignment w:val="baseline"/>
        <w:rPr>
          <w:sz w:val="40"/>
        </w:rPr>
      </w:pPr>
      <w:bookmarkStart w:name="" w:id="2099"/>
      <w:r>
        <w:rPr>
          <w:rFonts w:ascii="宋体" w:hAnsi="宋体" w:cs="宋体" w:eastAsia="宋体"/>
          <w:sz w:val="40"/>
          <w:spacing w:val="0"/>
          <w:color w:val="000000"/>
          <w:b w:val="off"/>
          <w:i w:val="off"/>
        </w:rPr>
        <w:t>刷牙的作用比你想象的要大得多。具体来说，好好刷牙有三大好处。</w:t>
      </w:r>
      <w:bookmarkEnd w:id="2099"/>
    </w:p>
    <w:p>
      <w:pPr>
        <w:pageBreakBefore w:val="off"/>
        <w:tabs/>
        <w:wordWrap w:val="off"/>
        <w:spacing w:before="0" w:after="0" w:line="800" w:lineRule="atLeast"/>
        <w:ind w:left="20" w:right="0" w:firstLine="860"/>
        <w:jc w:val="both"/>
        <w:textAlignment w:val="baseline"/>
        <w:rPr>
          <w:sz w:val="40"/>
        </w:rPr>
      </w:pPr>
      <w:bookmarkStart w:name="" w:id="2100"/>
      <w:r>
        <w:rPr>
          <w:rFonts w:ascii="宋体" w:hAnsi="宋体" w:cs="宋体" w:eastAsia="宋体"/>
          <w:sz w:val="40"/>
          <w:spacing w:val="0"/>
          <w:color w:val="000000"/>
          <w:b w:val="off"/>
          <w:i w:val="off"/>
        </w:rPr>
        <w:t>第一，可以帮你省下90%的牙科诊疗费用。这可不是夸大其词，临床数</w:t>
      </w:r>
      <w:r>
        <w:rPr>
          <w:rFonts w:ascii="宋体" w:hAnsi="宋体" w:cs="宋体" w:eastAsia="宋体"/>
          <w:sz w:val="40"/>
          <w:spacing w:val="0"/>
          <w:color w:val="000000"/>
          <w:b w:val="off"/>
          <w:i w:val="off"/>
        </w:rPr>
        <w:t>据显示，龋齿、牙周炎、牙龈炎这些常见的口腔疾病，甚至你以为只是年纪大</w:t>
      </w:r>
      <w:r>
        <w:rPr>
          <w:rFonts w:ascii="宋体" w:hAnsi="宋体" w:cs="宋体" w:eastAsia="宋体"/>
          <w:sz w:val="40"/>
          <w:spacing w:val="0"/>
          <w:color w:val="000000"/>
          <w:b w:val="off"/>
          <w:i w:val="off"/>
        </w:rPr>
        <w:t>了才会出现的牙齿脱落，90%以上都是由牙菌斑引起的。通过正确刷牙有效</w:t>
      </w:r>
      <w:r>
        <w:rPr>
          <w:rFonts w:ascii="宋体" w:hAnsi="宋体" w:cs="宋体" w:eastAsia="宋体"/>
          <w:sz w:val="40"/>
          <w:spacing w:val="0"/>
          <w:color w:val="000000"/>
          <w:b w:val="off"/>
          <w:i w:val="off"/>
        </w:rPr>
        <w:t>清除牙菌斑，就能预防这些疾病。省钱还是次要的，更重要的是，急性牙痛在</w:t>
      </w:r>
      <w:r>
        <w:rPr>
          <w:rFonts w:ascii="宋体" w:hAnsi="宋体" w:cs="宋体" w:eastAsia="宋体"/>
          <w:sz w:val="40"/>
          <w:spacing w:val="0"/>
          <w:color w:val="000000"/>
          <w:b w:val="off"/>
          <w:i w:val="off"/>
        </w:rPr>
        <w:t>医学疼痛分级中往往属于中重度疼痛，正确刷牙不仅能减少牙痛发作，更能让</w:t>
      </w:r>
      <w:r>
        <w:rPr>
          <w:rFonts w:ascii="宋体" w:hAnsi="宋体" w:cs="宋体" w:eastAsia="宋体"/>
          <w:sz w:val="40"/>
          <w:spacing w:val="0"/>
          <w:color w:val="000000"/>
          <w:b w:val="off"/>
          <w:i w:val="off"/>
        </w:rPr>
        <w:t>你少受看牙的罪。</w:t>
      </w:r>
      <w:bookmarkEnd w:id="2100"/>
    </w:p>
    <w:p>
      <w:pPr>
        <w:pageBreakBefore w:val="off"/>
        <w:tabs/>
        <w:wordWrap w:val="off"/>
        <w:spacing w:before="0" w:after="0" w:line="800" w:lineRule="atLeast"/>
        <w:ind w:left="20" w:right="40" w:firstLine="860"/>
        <w:jc w:val="both"/>
        <w:textAlignment w:val="baseline"/>
        <w:rPr>
          <w:sz w:val="40"/>
        </w:rPr>
      </w:pPr>
      <w:bookmarkStart w:name="" w:id="2101"/>
      <w:r>
        <w:rPr>
          <w:rFonts w:ascii="宋体" w:hAnsi="宋体" w:cs="宋体" w:eastAsia="宋体"/>
          <w:sz w:val="40"/>
          <w:spacing w:val="0"/>
          <w:color w:val="000000"/>
          <w:b w:val="off"/>
          <w:i w:val="off"/>
        </w:rPr>
        <w:t>第二，帮你免去一项社交尴尬事————口臭。很多人误以为口臭是由上火或</w:t>
      </w:r>
      <w:r>
        <w:rPr>
          <w:rFonts w:ascii="宋体" w:hAnsi="宋体" w:cs="宋体" w:eastAsia="宋体"/>
          <w:sz w:val="40"/>
          <w:spacing w:val="0"/>
          <w:color w:val="000000"/>
          <w:b w:val="off"/>
          <w:i w:val="off"/>
        </w:rPr>
        <w:t>胃病导致的，喝了不少中药却效果不佳。现代医学研究表明，90%以上的口</w:t>
      </w:r>
      <w:r>
        <w:rPr>
          <w:rFonts w:ascii="宋体" w:hAnsi="宋体" w:cs="宋体" w:eastAsia="宋体"/>
          <w:sz w:val="40"/>
          <w:spacing w:val="0"/>
          <w:color w:val="000000"/>
          <w:b w:val="off"/>
          <w:i w:val="off"/>
        </w:rPr>
        <w:t>臭可以通过正确刷牙显著改善。</w:t>
      </w:r>
      <w:bookmarkEnd w:id="2101"/>
    </w:p>
    <w:p>
      <w:pPr>
        <w:pageBreakBefore w:val="off"/>
        <w:tabs/>
        <w:wordWrap w:val="off"/>
        <w:spacing w:before="0" w:after="0" w:line="800" w:lineRule="atLeast"/>
        <w:ind w:left="20" w:right="60" w:firstLine="860"/>
        <w:jc w:val="both"/>
        <w:textAlignment w:val="baseline"/>
        <w:rPr>
          <w:sz w:val="40"/>
        </w:rPr>
      </w:pPr>
      <w:bookmarkStart w:name="" w:id="2102"/>
      <w:r>
        <w:rPr>
          <w:rFonts w:ascii="宋体" w:hAnsi="宋体" w:cs="宋体" w:eastAsia="宋体"/>
          <w:sz w:val="40"/>
          <w:spacing w:val="0"/>
          <w:color w:val="000000"/>
          <w:b w:val="off"/>
          <w:i w:val="off"/>
        </w:rPr>
        <w:t>第三，好好刷牙的益处远不止口腔健康范畴。成为心血管临床医生后，</w:t>
      </w:r>
      <w:r>
        <w:rPr>
          <w:rFonts w:ascii="宋体" w:hAnsi="宋体" w:cs="宋体" w:eastAsia="宋体"/>
          <w:sz w:val="40"/>
          <w:spacing w:val="0"/>
          <w:color w:val="000000"/>
          <w:b w:val="off"/>
          <w:i w:val="off"/>
        </w:rPr>
        <w:t>我才知道刷牙对预防慢性疾病的重要作用。中国慢性病前瞻性研究通过对近</w:t>
      </w:r>
      <w:r>
        <w:rPr>
          <w:rFonts w:ascii="宋体" w:hAnsi="宋体" w:cs="宋体" w:eastAsia="宋体"/>
          <w:sz w:val="40"/>
          <w:spacing w:val="0"/>
          <w:color w:val="000000"/>
          <w:b w:val="off"/>
          <w:i w:val="off"/>
        </w:rPr>
        <w:t>50万中国成年人的长期随访发现，良好的口腔卫生行为(如规律刷牙)与多</w:t>
      </w:r>
      <w:r>
        <w:rPr>
          <w:rFonts w:ascii="宋体" w:hAnsi="宋体" w:cs="宋体" w:eastAsia="宋体"/>
          <w:sz w:val="40"/>
          <w:spacing w:val="0"/>
          <w:color w:val="000000"/>
          <w:b w:val="off"/>
          <w:i w:val="off"/>
        </w:rPr>
        <w:t>种疾病风险呈明显的负相关。与规律刷牙者相比，很少或从不刷牙者的心脑血</w:t>
      </w:r>
      <w:r>
        <w:rPr>
          <w:rFonts w:ascii="宋体" w:hAnsi="宋体" w:cs="宋体" w:eastAsia="宋体"/>
          <w:sz w:val="40"/>
          <w:spacing w:val="0"/>
          <w:color w:val="000000"/>
          <w:b w:val="off"/>
          <w:i w:val="off"/>
        </w:rPr>
        <w:t>管疾病风险增加约12%，脑卒中风险增加约8%，脑出血风险增加18%，肺</w:t>
      </w:r>
      <w:r>
        <w:rPr>
          <w:rFonts w:ascii="宋体" w:hAnsi="宋体" w:cs="宋体" w:eastAsia="宋体"/>
          <w:sz w:val="40"/>
          <w:spacing w:val="0"/>
          <w:color w:val="000000"/>
          <w:b w:val="off"/>
          <w:i w:val="off"/>
        </w:rPr>
        <w:t>心病风险增加22%，癌症风险增加8%，全因死亡风险增加25%。这也从侧</w:t>
      </w:r>
      <w:r>
        <w:rPr>
          <w:rFonts w:ascii="宋体" w:hAnsi="宋体" w:cs="宋体" w:eastAsia="宋体"/>
          <w:sz w:val="40"/>
          <w:spacing w:val="0"/>
          <w:color w:val="000000"/>
          <w:b w:val="off"/>
          <w:i w:val="off"/>
        </w:rPr>
        <w:t>面说明，规律刷牙对上述这些疾病有一定的积极作用。此外，国际心血管顶级</w:t>
      </w:r>
      <w:r>
        <w:rPr>
          <w:rFonts w:ascii="宋体" w:hAnsi="宋体" w:cs="宋体" w:eastAsia="宋体"/>
          <w:sz w:val="40"/>
          <w:spacing w:val="0"/>
          <w:color w:val="000000"/>
          <w:b w:val="off"/>
          <w:i w:val="off"/>
        </w:rPr>
        <w:t>刊物《循环》发表的一项研究证实，冠状动脉粥样硬化斑块的严重程度，与口</w:t>
      </w:r>
      <w:r>
        <w:rPr>
          <w:rFonts w:ascii="宋体" w:hAnsi="宋体" w:cs="宋体" w:eastAsia="宋体"/>
          <w:sz w:val="40"/>
          <w:spacing w:val="0"/>
          <w:color w:val="000000"/>
          <w:b w:val="off"/>
          <w:i w:val="off"/>
        </w:rPr>
        <w:t>腔细菌数量、牙菌斑积累程度成正比。</w:t>
      </w:r>
      <w:bookmarkEnd w:id="2102"/>
    </w:p>
    <w:p>
      <w:pPr>
        <w:pageBreakBefore w:val="off"/>
        <w:tabs/>
        <w:wordWrap w:val="off"/>
        <w:spacing w:before="0" w:after="0" w:line="800" w:lineRule="atLeast"/>
        <w:ind w:left="20" w:right="80" w:firstLine="840"/>
        <w:jc w:val="both"/>
        <w:textAlignment w:val="baseline"/>
        <w:rPr>
          <w:sz w:val="40"/>
        </w:rPr>
      </w:pPr>
      <w:bookmarkStart w:name="" w:id="2103"/>
      <w:r>
        <w:rPr>
          <w:rFonts w:ascii="宋体" w:hAnsi="宋体" w:cs="宋体" w:eastAsia="宋体"/>
          <w:sz w:val="40"/>
          <w:spacing w:val="0"/>
          <w:color w:val="000000"/>
          <w:b w:val="off"/>
          <w:i w:val="off"/>
        </w:rPr>
        <w:t>可见，“好好刷牙”不只应该叮嘱孩子，更是每位成年人都应该践行的健</w:t>
      </w:r>
      <w:r>
        <w:rPr>
          <w:rFonts w:ascii="宋体" w:hAnsi="宋体" w:cs="宋体" w:eastAsia="宋体"/>
          <w:sz w:val="40"/>
          <w:spacing w:val="0"/>
          <w:color w:val="000000"/>
          <w:b w:val="off"/>
          <w:i w:val="off"/>
        </w:rPr>
        <w:t>康准则。如果你想在耄耋之年仍拥有一口好牙，保持清新口气，并从当下开始</w:t>
      </w:r>
      <w:r>
        <w:rPr>
          <w:rFonts w:ascii="宋体" w:hAnsi="宋体" w:cs="宋体" w:eastAsia="宋体"/>
          <w:sz w:val="40"/>
          <w:spacing w:val="0"/>
          <w:color w:val="000000"/>
          <w:b w:val="off"/>
          <w:i w:val="off"/>
        </w:rPr>
        <w:t>防范未来可能会出现的慢性疾病，就要从好好刷牙开始。</w:t>
      </w:r>
      <w:bookmarkEnd w:id="2103"/>
    </w:p>
    <w:p>
      <w:pPr>
        <w:pageBreakBefore w:val="off"/>
        <w:tabs/>
        <w:wordWrap w:val="off"/>
        <w:spacing w:before="0" w:after="0" w:line="820" w:lineRule="exact"/>
        <w:ind w:left="0" w:right="0"/>
        <w:jc w:val="both"/>
        <w:textAlignment w:val="baseline"/>
        <w:rPr>
          <w:sz w:val="40"/>
        </w:rPr>
      </w:pPr>
      <w:bookmarkStart w:name="" w:id="2104"/>
      <w:r>
        <w:rPr>
          <w:rFonts w:ascii="宋体" w:hAnsi="宋体" w:cs="宋体" w:eastAsia="宋体"/>
          <w:sz w:val="40"/>
          <w:spacing w:val="0"/>
          <w:color w:val="000000"/>
          <w:b w:val="off"/>
          <w:i w:val="off"/>
        </w:rPr>
        <w:t/>
      </w:r>
      <w:bookmarkEnd w:id="2104"/>
    </w:p>
    <w:p>
      <w:pPr>
        <w:pageBreakBefore w:val="off"/>
        <w:tabs/>
        <w:wordWrap w:val="off"/>
        <w:spacing w:before="0" w:after="0" w:line="820" w:lineRule="exact"/>
        <w:ind w:left="0" w:right="0"/>
        <w:jc w:val="both"/>
        <w:textAlignment w:val="baseline"/>
        <w:rPr>
          <w:sz w:val="40"/>
        </w:rPr>
      </w:pPr>
      <w:bookmarkStart w:name="" w:id="2105"/>
      <w:r>
        <w:rPr>
          <w:rFonts w:ascii="宋体" w:hAnsi="宋体" w:cs="宋体" w:eastAsia="宋体"/>
          <w:sz w:val="40"/>
          <w:spacing w:val="0"/>
          <w:color w:val="000000"/>
          <w:b w:val="off"/>
          <w:i w:val="off"/>
        </w:rPr>
        <w:t/>
      </w:r>
      <w:bookmarkEnd w:id="2105"/>
    </w:p>
    <w:p>
      <w:pPr>
        <w:pageBreakBefore w:val="off"/>
        <w:tabs/>
        <w:wordWrap w:val="off"/>
        <w:spacing w:before="0" w:after="0" w:line="520" w:lineRule="atLeast"/>
        <w:ind w:left="0" w:right="140"/>
        <w:jc w:val="right"/>
        <w:textAlignment w:val="baseline"/>
        <w:rPr>
          <w:sz w:val="39"/>
        </w:rPr>
      </w:pPr>
      <w:bookmarkStart w:name="" w:id="2106"/>
      <w:r>
        <w:rPr>
          <w:rFonts w:ascii="楷体" w:hAnsi="楷体" w:cs="楷体" w:eastAsia="楷体"/>
          <w:sz w:val="39"/>
          <w:spacing w:val="0"/>
          <w:color w:val="000000"/>
          <w:b w:val="off"/>
          <w:i w:val="off"/>
        </w:rPr>
        <w:t>045</w:t>
      </w:r>
      <w:bookmarkEnd w:id="2106"/>
    </w:p>
    <w:p>
      <w:r>
        <w:t/>
      </w:r>
    </w:p>
    <w:p>
      <w:pPr>
        <w:sectPr>
          <w:footerReference r:id="rId159"/>
          <w:headerReference r:id="rId160" w:type="default"/>
          <w:type w:val="nextPage"/>
          <w:pgSz w:w="17060" w:h="25400"/>
          <w:pgMar w:left="1560" w:top="1080" w:right="1560" w:bottom="1080" w:header="780" w:footer="780"/>
          <w:cols w:num="1"/>
        </w:sectPr>
      </w:pPr>
    </w:p>
    <w:p>
      <w:pPr>
        <w:pageBreakBefore w:val="off"/>
        <w:tabs/>
        <w:wordWrap w:val="off"/>
        <w:spacing w:before="0" w:after="0" w:line="520" w:lineRule="atLeast"/>
        <w:ind w:left="40" w:right="0"/>
        <w:jc w:val="both"/>
        <w:textAlignment w:val="baseline"/>
        <w:rPr>
          <w:sz w:val="38"/>
        </w:rPr>
      </w:pPr>
      <w:bookmarkStart w:name="" w:id="2107"/>
      <w:r>
        <w:rPr>
          <w:rFonts w:ascii="黑体" w:hAnsi="黑体" w:cs="黑体" w:eastAsia="黑体"/>
          <w:sz w:val="38"/>
          <w:spacing w:val="0"/>
          <w:color w:val="a6bbd8"/>
          <w:b w:val="off"/>
          <w:i w:val="off"/>
        </w:rPr>
        <w:t>第二部分小习惯大健康</w:t>
      </w:r>
      <w:bookmarkEnd w:id="2107"/>
    </w:p>
    <w:p>
      <w:pPr>
        <w:pageBreakBefore w:val="off"/>
        <w:tabs/>
        <w:wordWrap w:val="off"/>
        <w:spacing w:before="0" w:after="0" w:line="440" w:lineRule="exact"/>
        <w:ind w:left="0" w:right="0"/>
        <w:jc w:val="both"/>
        <w:textAlignment w:val="baseline"/>
        <w:rPr>
          <w:sz w:val="38"/>
        </w:rPr>
      </w:pPr>
      <w:bookmarkStart w:name="" w:id="2108"/>
      <w:r>
        <w:rPr>
          <w:rFonts w:ascii="宋体" w:hAnsi="宋体" w:cs="宋体" w:eastAsia="宋体"/>
          <w:sz w:val="38"/>
          <w:spacing w:val="0"/>
          <w:color w:val="000000"/>
          <w:b w:val="off"/>
          <w:i w:val="off"/>
        </w:rPr>
        <w:t/>
      </w:r>
      <w:bookmarkEnd w:id="2108"/>
    </w:p>
    <w:p>
      <w:pPr>
        <w:pageBreakBefore w:val="off"/>
        <w:tabs/>
        <w:wordWrap w:val="off"/>
        <w:spacing w:before="0" w:after="0" w:line="440" w:lineRule="exact"/>
        <w:ind w:left="0" w:right="0"/>
        <w:jc w:val="both"/>
        <w:textAlignment w:val="baseline"/>
        <w:rPr>
          <w:sz w:val="38"/>
        </w:rPr>
      </w:pPr>
      <w:bookmarkStart w:name="" w:id="2109"/>
      <w:r>
        <w:rPr>
          <w:rFonts w:ascii="宋体" w:hAnsi="宋体" w:cs="宋体" w:eastAsia="宋体"/>
          <w:sz w:val="38"/>
          <w:spacing w:val="0"/>
          <w:color w:val="000000"/>
          <w:b w:val="off"/>
          <w:i w:val="off"/>
        </w:rPr>
        <w:t/>
      </w:r>
      <w:bookmarkEnd w:id="2109"/>
    </w:p>
    <w:p>
      <w:pPr>
        <w:pageBreakBefore w:val="off"/>
        <w:tabs/>
        <w:wordWrap w:val="off"/>
        <w:spacing w:before="0" w:after="0" w:line="440" w:lineRule="exact"/>
        <w:ind w:left="0" w:right="0"/>
        <w:jc w:val="both"/>
        <w:textAlignment w:val="baseline"/>
        <w:rPr>
          <w:sz w:val="38"/>
        </w:rPr>
      </w:pPr>
      <w:bookmarkStart w:name="" w:id="2110"/>
      <w:r>
        <w:rPr>
          <w:rFonts w:ascii="宋体" w:hAnsi="宋体" w:cs="宋体" w:eastAsia="宋体"/>
          <w:sz w:val="38"/>
          <w:spacing w:val="0"/>
          <w:color w:val="000000"/>
          <w:b w:val="off"/>
          <w:i w:val="off"/>
        </w:rPr>
        <w:t/>
      </w:r>
      <w:bookmarkEnd w:id="2110"/>
    </w:p>
    <w:p>
      <w:pPr>
        <w:pageBreakBefore w:val="off"/>
        <w:tabs/>
        <w:wordWrap w:val="off"/>
        <w:spacing w:before="0" w:after="0" w:line="640" w:lineRule="atLeast"/>
        <w:ind w:left="40" w:right="0"/>
        <w:jc w:val="both"/>
        <w:textAlignment w:val="baseline"/>
        <w:rPr>
          <w:sz w:val="48"/>
        </w:rPr>
      </w:pPr>
      <w:bookmarkStart w:name="" w:id="2111"/>
      <w:r>
        <w:rPr>
          <w:rFonts w:ascii="黑体" w:hAnsi="黑体" w:cs="黑体" w:eastAsia="黑体"/>
          <w:sz w:val="48"/>
          <w:spacing w:val="0"/>
          <w:color w:val="a6bbd8"/>
          <w:b w:val="on"/>
          <w:i w:val="off"/>
        </w:rPr>
        <w:t>如何刷好牙</w:t>
      </w:r>
      <w:bookmarkEnd w:id="2111"/>
    </w:p>
    <w:p>
      <w:pPr>
        <w:pageBreakBefore w:val="off"/>
        <w:tabs/>
        <w:wordWrap w:val="off"/>
        <w:spacing w:before="0" w:after="0" w:line="800" w:lineRule="exact"/>
        <w:ind w:left="0" w:right="0"/>
        <w:jc w:val="both"/>
        <w:textAlignment w:val="baseline"/>
        <w:rPr>
          <w:sz w:val="41"/>
        </w:rPr>
      </w:pPr>
      <w:bookmarkStart w:name="" w:id="2112"/>
      <w:r>
        <w:rPr>
          <w:rFonts w:ascii="宋体" w:hAnsi="宋体" w:cs="宋体" w:eastAsia="宋体"/>
          <w:sz w:val="41"/>
          <w:spacing w:val="0"/>
          <w:color w:val="000000"/>
          <w:b w:val="off"/>
          <w:i w:val="off"/>
        </w:rPr>
        <w:t/>
      </w:r>
      <w:bookmarkEnd w:id="2112"/>
    </w:p>
    <w:p>
      <w:pPr>
        <w:pageBreakBefore w:val="off"/>
        <w:tabs/>
        <w:wordWrap w:val="off"/>
        <w:spacing w:before="0" w:after="0" w:line="780" w:lineRule="atLeast"/>
        <w:ind w:left="820" w:right="0"/>
        <w:jc w:val="both"/>
        <w:textAlignment w:val="baseline"/>
        <w:rPr>
          <w:sz w:val="41"/>
        </w:rPr>
      </w:pPr>
      <w:bookmarkStart w:name="" w:id="2113"/>
      <w:r>
        <w:rPr>
          <w:rFonts w:ascii="宋体" w:hAnsi="宋体" w:cs="宋体" w:eastAsia="宋体"/>
          <w:sz w:val="41"/>
          <w:spacing w:val="0"/>
          <w:color w:val="000000"/>
          <w:b w:val="off"/>
          <w:i w:val="off"/>
        </w:rPr>
        <w:t>既然刷牙如此重要，怎样才能刷好牙呢?</w:t>
      </w:r>
      <w:bookmarkEnd w:id="2113"/>
    </w:p>
    <w:p>
      <w:pPr>
        <w:pageBreakBefore w:val="off"/>
        <w:tabs/>
        <w:wordWrap w:val="off"/>
        <w:spacing w:before="0" w:after="0" w:line="780" w:lineRule="atLeast"/>
        <w:ind w:left="40" w:right="40" w:firstLine="780"/>
        <w:jc w:val="both"/>
        <w:textAlignment w:val="baseline"/>
        <w:rPr>
          <w:sz w:val="41"/>
        </w:rPr>
      </w:pPr>
      <w:bookmarkStart w:name="" w:id="2114"/>
      <w:r>
        <w:rPr>
          <w:rFonts w:ascii="宋体" w:hAnsi="宋体" w:cs="宋体" w:eastAsia="宋体"/>
          <w:sz w:val="41"/>
          <w:spacing w:val="0"/>
          <w:color w:val="000000"/>
          <w:b w:val="off"/>
          <w:i w:val="off"/>
        </w:rPr>
        <w:t>先来看刷牙频率。科学建议每天早晚各刷一次牙，每次持续3分钟。这</w:t>
      </w:r>
      <w:r>
        <w:rPr>
          <w:rFonts w:ascii="宋体" w:hAnsi="宋体" w:cs="宋体" w:eastAsia="宋体"/>
          <w:sz w:val="41"/>
          <w:spacing w:val="0"/>
          <w:color w:val="000000"/>
          <w:b w:val="off"/>
          <w:i w:val="off"/>
        </w:rPr>
        <w:t>看似简单，实际上多数人难以达标。第四次全国口腔健康流行病学调查报告显</w:t>
      </w:r>
      <w:r>
        <w:rPr>
          <w:rFonts w:ascii="宋体" w:hAnsi="宋体" w:cs="宋体" w:eastAsia="宋体"/>
          <w:sz w:val="41"/>
          <w:spacing w:val="0"/>
          <w:color w:val="000000"/>
          <w:b w:val="off"/>
          <w:i w:val="off"/>
        </w:rPr>
        <w:t>示，仅有36.2%的成年人能做到早晚规律刷牙。</w:t>
      </w:r>
      <w:bookmarkEnd w:id="2114"/>
    </w:p>
    <w:p>
      <w:pPr>
        <w:pageBreakBefore w:val="off"/>
        <w:tabs/>
        <w:wordWrap w:val="off"/>
        <w:spacing w:before="0" w:after="0" w:line="780" w:lineRule="atLeast"/>
        <w:ind w:left="820" w:right="0"/>
        <w:jc w:val="both"/>
        <w:textAlignment w:val="baseline"/>
        <w:rPr>
          <w:sz w:val="41"/>
        </w:rPr>
      </w:pPr>
      <w:bookmarkStart w:name="" w:id="2115"/>
      <w:r>
        <w:rPr>
          <w:rFonts w:ascii="宋体" w:hAnsi="宋体" w:cs="宋体" w:eastAsia="宋体"/>
          <w:sz w:val="41"/>
          <w:spacing w:val="0"/>
          <w:color w:val="000000"/>
          <w:b w:val="off"/>
          <w:i w:val="off"/>
        </w:rPr>
        <w:t>为什么要强调早晚刷牙，尤其是晚上这次呢?</w:t>
      </w:r>
      <w:bookmarkEnd w:id="2115"/>
    </w:p>
    <w:p>
      <w:pPr>
        <w:pageBreakBefore w:val="off"/>
        <w:tabs/>
        <w:wordWrap w:val="off"/>
        <w:spacing w:before="0" w:after="0" w:line="780" w:lineRule="atLeast"/>
        <w:ind w:left="40" w:right="20" w:firstLine="780"/>
        <w:jc w:val="both"/>
        <w:textAlignment w:val="baseline"/>
        <w:rPr>
          <w:sz w:val="41"/>
        </w:rPr>
      </w:pPr>
      <w:bookmarkStart w:name="" w:id="2116"/>
      <w:r>
        <w:rPr>
          <w:rFonts w:ascii="宋体" w:hAnsi="宋体" w:cs="宋体" w:eastAsia="宋体"/>
          <w:sz w:val="41"/>
          <w:spacing w:val="0"/>
          <w:color w:val="000000"/>
          <w:b w:val="off"/>
          <w:i w:val="off"/>
        </w:rPr>
        <w:t>这就要从口腔的特殊环境说起。口腔是人体四大菌库之一，在这方寸之</w:t>
      </w:r>
      <w:r>
        <w:rPr>
          <w:rFonts w:ascii="宋体" w:hAnsi="宋体" w:cs="宋体" w:eastAsia="宋体"/>
          <w:sz w:val="41"/>
          <w:spacing w:val="0"/>
          <w:color w:val="000000"/>
          <w:b w:val="off"/>
          <w:i w:val="off"/>
        </w:rPr>
        <w:t>间栖息着700种以上的菌群，这些细菌本身并无恶意，但当你进食(尤其是</w:t>
      </w:r>
      <w:r>
        <w:rPr>
          <w:rFonts w:ascii="宋体" w:hAnsi="宋体" w:cs="宋体" w:eastAsia="宋体"/>
          <w:sz w:val="41"/>
          <w:spacing w:val="0"/>
          <w:color w:val="000000"/>
          <w:b w:val="off"/>
          <w:i w:val="off"/>
        </w:rPr>
        <w:t>摄入碳水化合物)后，食物代谢产生的酸性物质便成为细菌繁殖的温床。它们</w:t>
      </w:r>
      <w:r>
        <w:rPr>
          <w:rFonts w:ascii="宋体" w:hAnsi="宋体" w:cs="宋体" w:eastAsia="宋体"/>
          <w:sz w:val="41"/>
          <w:spacing w:val="0"/>
          <w:color w:val="000000"/>
          <w:b w:val="off"/>
          <w:i w:val="off"/>
        </w:rPr>
        <w:t>聚集在牙齿表面，形成牙菌斑。持续的酸性环境会逐渐侵蚀牙釉质，导致牙齿</w:t>
      </w:r>
      <w:r>
        <w:rPr>
          <w:rFonts w:ascii="宋体" w:hAnsi="宋体" w:cs="宋体" w:eastAsia="宋体"/>
          <w:sz w:val="41"/>
          <w:spacing w:val="0"/>
          <w:color w:val="000000"/>
          <w:b w:val="off"/>
          <w:i w:val="off"/>
        </w:rPr>
        <w:t>硬度降低，大约1年时间，龋齿便悄然形成。</w:t>
      </w:r>
      <w:bookmarkEnd w:id="2116"/>
    </w:p>
    <w:p>
      <w:pPr>
        <w:pageBreakBefore w:val="off"/>
        <w:tabs/>
        <w:wordWrap w:val="off"/>
        <w:spacing w:before="0" w:after="0" w:line="780" w:lineRule="atLeast"/>
        <w:ind w:left="40" w:right="0" w:firstLine="780"/>
        <w:jc w:val="both"/>
        <w:textAlignment w:val="baseline"/>
        <w:rPr>
          <w:sz w:val="41"/>
        </w:rPr>
      </w:pPr>
      <w:bookmarkStart w:name="" w:id="2117"/>
      <w:r>
        <w:rPr>
          <w:rFonts w:ascii="宋体" w:hAnsi="宋体" w:cs="宋体" w:eastAsia="宋体"/>
          <w:sz w:val="41"/>
          <w:spacing w:val="0"/>
          <w:color w:val="000000"/>
          <w:b w:val="off"/>
          <w:i w:val="off"/>
        </w:rPr>
        <w:t>而唾液堪称人体自带的“口腔卫士”，它们会在牙齿和口腔黏膜表面形成</w:t>
      </w:r>
      <w:r>
        <w:rPr>
          <w:rFonts w:ascii="宋体" w:hAnsi="宋体" w:cs="宋体" w:eastAsia="宋体"/>
          <w:sz w:val="41"/>
          <w:spacing w:val="0"/>
          <w:color w:val="000000"/>
          <w:b w:val="off"/>
          <w:i w:val="off"/>
        </w:rPr>
        <w:t>一层天然保护膜，其中含有的溶菌酶等成分，能有效抑制口腔中有害菌群的</w:t>
      </w:r>
      <w:r>
        <w:rPr>
          <w:rFonts w:ascii="宋体" w:hAnsi="宋体" w:cs="宋体" w:eastAsia="宋体"/>
          <w:sz w:val="41"/>
          <w:spacing w:val="0"/>
          <w:color w:val="000000"/>
          <w:b w:val="off"/>
          <w:i w:val="off"/>
        </w:rPr>
        <w:t>繁殖，守护口腔健康。正常情况下，人体每天会分泌0.5~1.5升唾液，但进</w:t>
      </w:r>
      <w:r>
        <w:rPr>
          <w:rFonts w:ascii="宋体" w:hAnsi="宋体" w:cs="宋体" w:eastAsia="宋体"/>
          <w:sz w:val="41"/>
          <w:spacing w:val="0"/>
          <w:color w:val="000000"/>
          <w:b w:val="off"/>
          <w:i w:val="off"/>
        </w:rPr>
        <w:t>入睡眠状态后，唾液腺的分泌功能会显著减弱，夜间唾液流速降低到白天的</w:t>
      </w:r>
      <w:r>
        <w:rPr>
          <w:rFonts w:ascii="宋体" w:hAnsi="宋体" w:cs="宋体" w:eastAsia="宋体"/>
          <w:sz w:val="41"/>
          <w:spacing w:val="0"/>
          <w:color w:val="000000"/>
          <w:b w:val="off"/>
          <w:i w:val="off"/>
        </w:rPr>
        <w:t>1/4。简单来说，就是我们睡觉时，口腔分泌的唾液少了，其杀菌能力也降低</w:t>
      </w:r>
      <w:r>
        <w:rPr>
          <w:rFonts w:ascii="宋体" w:hAnsi="宋体" w:cs="宋体" w:eastAsia="宋体"/>
          <w:sz w:val="41"/>
          <w:spacing w:val="0"/>
          <w:color w:val="a6bbd8"/>
          <w:b w:val="off"/>
          <w:i w:val="off"/>
        </w:rPr>
        <w:t>了。因此，睡前这一次刷牙格外重要，是守护口腔健康最关键的一道防线。</w:t>
      </w:r>
      <w:bookmarkEnd w:id="2117"/>
    </w:p>
    <w:p>
      <w:pPr>
        <w:pageBreakBefore w:val="off"/>
        <w:tabs/>
        <w:wordWrap w:val="off"/>
        <w:spacing w:before="0" w:after="0" w:line="780" w:lineRule="atLeast"/>
        <w:ind w:left="40" w:right="0" w:firstLine="820"/>
        <w:jc w:val="both"/>
        <w:textAlignment w:val="baseline"/>
        <w:rPr>
          <w:sz w:val="41"/>
        </w:rPr>
      </w:pPr>
      <w:bookmarkStart w:name="" w:id="2118"/>
      <w:r>
        <w:rPr>
          <w:rFonts w:ascii="宋体" w:hAnsi="宋体" w:cs="宋体" w:eastAsia="宋体"/>
          <w:sz w:val="41"/>
          <w:spacing w:val="0"/>
          <w:color w:val="000000"/>
          <w:b w:val="off"/>
          <w:i w:val="off"/>
        </w:rPr>
        <w:t>睡前不刷牙，等于给细菌准备了一顿丰盛的大餐，为细菌的快速繁殖提</w:t>
      </w:r>
      <w:r>
        <w:rPr>
          <w:rFonts w:ascii="宋体" w:hAnsi="宋体" w:cs="宋体" w:eastAsia="宋体"/>
          <w:sz w:val="41"/>
          <w:spacing w:val="0"/>
          <w:color w:val="000000"/>
          <w:b w:val="off"/>
          <w:i w:val="off"/>
        </w:rPr>
        <w:t>供了充足的养料。细菌在牙齿上越聚越多，形成牙菌斑，不断侵蚀牙齿，导致</w:t>
      </w:r>
      <w:r>
        <w:rPr>
          <w:rFonts w:ascii="宋体" w:hAnsi="宋体" w:cs="宋体" w:eastAsia="宋体"/>
          <w:sz w:val="41"/>
          <w:spacing w:val="0"/>
          <w:color w:val="000000"/>
          <w:b w:val="off"/>
          <w:i w:val="off"/>
        </w:rPr>
        <w:t>牙齿损坏，从最初的龋齿、牙齿过敏，逐渐发展为牙龈炎、牙周炎，最终导致</w:t>
      </w:r>
      <w:r>
        <w:rPr>
          <w:rFonts w:ascii="宋体" w:hAnsi="宋体" w:cs="宋体" w:eastAsia="宋体"/>
          <w:sz w:val="41"/>
          <w:spacing w:val="0"/>
          <w:color w:val="000000"/>
          <w:b w:val="off"/>
          <w:i w:val="off"/>
        </w:rPr>
        <w:t>牙齿松动，甚至脱落。俗话说：“牙疼不是病，疼起来要人命。”看牙医不仅</w:t>
      </w:r>
      <w:r>
        <w:rPr>
          <w:rFonts w:ascii="宋体" w:hAnsi="宋体" w:cs="宋体" w:eastAsia="宋体"/>
          <w:sz w:val="41"/>
          <w:spacing w:val="0"/>
          <w:color w:val="000000"/>
          <w:b w:val="off"/>
          <w:i w:val="off"/>
        </w:rPr>
        <w:t>花钱，牙疼更是让人痛不欲生。</w:t>
      </w:r>
      <w:bookmarkEnd w:id="2118"/>
    </w:p>
    <w:p>
      <w:pPr>
        <w:pageBreakBefore w:val="off"/>
        <w:tabs/>
        <w:wordWrap w:val="off"/>
        <w:spacing w:before="0" w:after="0" w:line="780" w:lineRule="atLeast"/>
        <w:ind w:left="40" w:right="0" w:firstLine="820"/>
        <w:jc w:val="both"/>
        <w:textAlignment w:val="baseline"/>
        <w:rPr>
          <w:sz w:val="41"/>
        </w:rPr>
      </w:pPr>
      <w:bookmarkStart w:name="" w:id="2119"/>
      <w:r>
        <w:rPr>
          <w:rFonts w:ascii="宋体" w:hAnsi="宋体" w:cs="宋体" w:eastAsia="宋体"/>
          <w:sz w:val="41"/>
          <w:spacing w:val="0"/>
          <w:color w:val="000000"/>
          <w:b w:val="off"/>
          <w:i w:val="off"/>
        </w:rPr>
        <w:t>早晚刷牙的好处远不止保护牙齿，还能大大降低慢性疾病的发病风险。</w:t>
      </w:r>
      <w:r>
        <w:rPr>
          <w:rFonts w:ascii="宋体" w:hAnsi="宋体" w:cs="宋体" w:eastAsia="宋体"/>
          <w:sz w:val="41"/>
          <w:spacing w:val="0"/>
          <w:color w:val="000000"/>
          <w:b w:val="off"/>
          <w:i w:val="off"/>
        </w:rPr>
        <w:t>上海复旦大学一项长达6年、覆盖超过8000人的研究发现，相比于平均每天</w:t>
      </w:r>
      <w:bookmarkEnd w:id="2119"/>
    </w:p>
    <w:p>
      <w:pPr>
        <w:pageBreakBefore w:val="off"/>
        <w:tabs/>
        <w:wordWrap w:val="off"/>
        <w:spacing w:before="0" w:after="0" w:line="800" w:lineRule="exact"/>
        <w:ind w:left="0" w:right="0"/>
        <w:jc w:val="both"/>
        <w:textAlignment w:val="baseline"/>
        <w:rPr>
          <w:sz w:val="41"/>
        </w:rPr>
      </w:pPr>
      <w:bookmarkStart w:name="" w:id="2120"/>
      <w:r>
        <w:rPr>
          <w:rFonts w:ascii="宋体" w:hAnsi="宋体" w:cs="宋体" w:eastAsia="宋体"/>
          <w:sz w:val="41"/>
          <w:spacing w:val="0"/>
          <w:color w:val="000000"/>
          <w:b w:val="off"/>
          <w:i w:val="off"/>
        </w:rPr>
        <w:t/>
      </w:r>
      <w:bookmarkEnd w:id="2120"/>
    </w:p>
    <w:p>
      <w:pPr>
        <w:pageBreakBefore w:val="off"/>
        <w:tabs/>
        <w:wordWrap w:val="off"/>
        <w:spacing w:before="0" w:after="0" w:line="520" w:lineRule="atLeast"/>
        <w:ind w:left="40" w:right="0"/>
        <w:jc w:val="both"/>
        <w:textAlignment w:val="baseline"/>
        <w:rPr>
          <w:sz w:val="39"/>
        </w:rPr>
      </w:pPr>
      <w:bookmarkStart w:name="" w:id="2121"/>
      <w:r>
        <w:rPr>
          <w:rFonts w:ascii="仿宋" w:hAnsi="仿宋" w:cs="仿宋" w:eastAsia="仿宋"/>
          <w:sz w:val="39"/>
          <w:spacing w:val="0"/>
          <w:color w:val="a6bbd8"/>
          <w:b w:val="off"/>
          <w:i w:val="off"/>
        </w:rPr>
        <w:t>046</w:t>
      </w:r>
      <w:bookmarkEnd w:id="2121"/>
    </w:p>
    <w:p>
      <w:r>
        <w:t/>
      </w:r>
    </w:p>
    <w:p>
      <w:pPr>
        <w:sectPr>
          <w:footerReference r:id="rId161"/>
          <w:headerReference r:id="rId162" w:type="default"/>
          <w:type w:val="nextPage"/>
          <w:pgSz w:w="17340" w:h="25540"/>
          <w:pgMar w:left="1600" w:top="1080" w:right="1600" w:bottom="1080" w:header="780" w:footer="780"/>
          <w:cols w:num="1"/>
        </w:sectPr>
      </w:pPr>
    </w:p>
    <w:p>
      <w:pPr>
        <w:pageBreakBefore w:val="off"/>
        <w:tabs/>
        <w:wordWrap w:val="off"/>
        <w:spacing w:before="0" w:after="0" w:line="440" w:lineRule="atLeast"/>
        <w:ind w:left="0" w:right="0"/>
        <w:jc w:val="right"/>
        <w:textAlignment w:val="baseline"/>
        <w:rPr>
          <w:sz w:val="32"/>
        </w:rPr>
      </w:pPr>
      <w:bookmarkStart w:name="" w:id="2122"/>
      <w:r>
        <w:rPr>
          <w:rFonts w:ascii="黑体" w:hAnsi="黑体" w:cs="黑体" w:eastAsia="黑体"/>
          <w:sz w:val="32"/>
          <w:spacing w:val="0"/>
          <w:color w:val="000000"/>
          <w:b w:val="off"/>
          <w:i w:val="off"/>
        </w:rPr>
        <w:t>第二章 日常生活习惯养成</w:t>
      </w:r>
      <w:bookmarkEnd w:id="2122"/>
    </w:p>
    <w:p>
      <w:pPr>
        <w:pageBreakBefore w:val="off"/>
        <w:tabs/>
        <w:wordWrap w:val="off"/>
        <w:spacing w:before="0" w:after="0" w:line="800" w:lineRule="exact"/>
        <w:ind w:left="0" w:right="0"/>
        <w:jc w:val="right"/>
        <w:textAlignment w:val="baseline"/>
        <w:rPr>
          <w:sz w:val="40"/>
        </w:rPr>
      </w:pPr>
      <w:bookmarkStart w:name="" w:id="2123"/>
      <w:r>
        <w:rPr>
          <w:rFonts w:ascii="宋体" w:hAnsi="宋体" w:cs="宋体" w:eastAsia="宋体"/>
          <w:sz w:val="40"/>
          <w:spacing w:val="0"/>
          <w:color w:val="000000"/>
          <w:b w:val="off"/>
          <w:i w:val="off"/>
        </w:rPr>
        <w:t/>
      </w:r>
      <w:bookmarkEnd w:id="2123"/>
    </w:p>
    <w:p>
      <w:pPr>
        <w:pageBreakBefore w:val="off"/>
        <w:tabs/>
        <w:wordWrap w:val="off"/>
        <w:spacing w:before="0" w:after="0" w:line="800" w:lineRule="exact"/>
        <w:ind w:left="0" w:right="0"/>
        <w:jc w:val="right"/>
        <w:textAlignment w:val="baseline"/>
        <w:rPr>
          <w:sz w:val="40"/>
        </w:rPr>
      </w:pPr>
      <w:bookmarkStart w:name="" w:id="2124"/>
      <w:r>
        <w:rPr>
          <w:rFonts w:ascii="宋体" w:hAnsi="宋体" w:cs="宋体" w:eastAsia="宋体"/>
          <w:sz w:val="40"/>
          <w:spacing w:val="0"/>
          <w:color w:val="000000"/>
          <w:b w:val="off"/>
          <w:i w:val="off"/>
        </w:rPr>
        <w:t/>
      </w:r>
      <w:bookmarkEnd w:id="2124"/>
    </w:p>
    <w:p>
      <w:pPr>
        <w:pageBreakBefore w:val="off"/>
        <w:tabs/>
        <w:wordWrap w:val="off"/>
        <w:spacing w:before="0" w:after="0" w:line="780" w:lineRule="atLeast"/>
        <w:ind w:left="0" w:right="20"/>
        <w:jc w:val="both"/>
        <w:textAlignment w:val="baseline"/>
        <w:rPr>
          <w:sz w:val="40"/>
        </w:rPr>
      </w:pPr>
      <w:bookmarkStart w:name="" w:id="2125"/>
      <w:r>
        <w:rPr>
          <w:rFonts w:ascii="宋体" w:hAnsi="宋体" w:cs="宋体" w:eastAsia="宋体"/>
          <w:sz w:val="40"/>
          <w:spacing w:val="0"/>
          <w:color w:val="000000"/>
          <w:b w:val="off"/>
          <w:i w:val="off"/>
        </w:rPr>
        <w:t>刷牙不到1次的人，每天刷牙1次，高血压患病风险降低23%；刷牙2次以</w:t>
      </w:r>
      <w:r>
        <w:rPr>
          <w:rFonts w:ascii="宋体" w:hAnsi="宋体" w:cs="宋体" w:eastAsia="宋体"/>
          <w:sz w:val="40"/>
          <w:spacing w:val="0"/>
          <w:color w:val="000000"/>
          <w:b w:val="off"/>
          <w:i w:val="off"/>
        </w:rPr>
        <w:t>上，患病风险降低45%。而每天刷牙的人，2型糖尿病患病风险也比没有每天</w:t>
      </w:r>
      <w:r>
        <w:rPr>
          <w:rFonts w:ascii="宋体" w:hAnsi="宋体" w:cs="宋体" w:eastAsia="宋体"/>
          <w:sz w:val="40"/>
          <w:spacing w:val="0"/>
          <w:color w:val="000000"/>
          <w:b w:val="off"/>
          <w:i w:val="off"/>
        </w:rPr>
        <w:t>刷牙的人低35%。</w:t>
      </w:r>
      <w:bookmarkEnd w:id="2125"/>
    </w:p>
    <w:p>
      <w:pPr>
        <w:pageBreakBefore w:val="off"/>
        <w:tabs/>
        <w:wordWrap w:val="off"/>
        <w:spacing w:before="0" w:after="0" w:line="780" w:lineRule="atLeast"/>
        <w:ind w:left="0" w:right="0" w:firstLine="780"/>
        <w:jc w:val="both"/>
        <w:textAlignment w:val="baseline"/>
        <w:rPr>
          <w:sz w:val="40"/>
        </w:rPr>
      </w:pPr>
      <w:bookmarkStart w:name="" w:id="2126"/>
      <w:r>
        <w:rPr>
          <w:rFonts w:ascii="宋体" w:hAnsi="宋体" w:cs="宋体" w:eastAsia="宋体"/>
          <w:sz w:val="40"/>
          <w:spacing w:val="0"/>
          <w:color w:val="000000"/>
          <w:b w:val="off"/>
          <w:i w:val="off"/>
        </w:rPr>
        <w:t>每天只需早晚各刷牙3分钟，就能换来牙齿健康、清新口气，甚至降低</w:t>
      </w:r>
      <w:r>
        <w:rPr>
          <w:rFonts w:ascii="宋体" w:hAnsi="宋体" w:cs="宋体" w:eastAsia="宋体"/>
          <w:sz w:val="40"/>
          <w:spacing w:val="0"/>
          <w:color w:val="000000"/>
          <w:b w:val="off"/>
          <w:i w:val="off"/>
        </w:rPr>
        <w:t>慢性疾病患病风险，再没有比这更划算的事了。</w:t>
      </w:r>
      <w:bookmarkEnd w:id="2126"/>
    </w:p>
    <w:p>
      <w:pPr>
        <w:pageBreakBefore w:val="off"/>
        <w:tabs/>
        <w:wordWrap w:val="off"/>
        <w:spacing w:before="0" w:after="0" w:line="780" w:lineRule="atLeast"/>
        <w:ind w:left="0" w:right="0" w:firstLine="780"/>
        <w:jc w:val="both"/>
        <w:textAlignment w:val="baseline"/>
        <w:rPr>
          <w:sz w:val="40"/>
        </w:rPr>
      </w:pPr>
      <w:bookmarkStart w:name="" w:id="2127"/>
      <w:r>
        <w:rPr>
          <w:rFonts w:ascii="宋体" w:hAnsi="宋体" w:cs="宋体" w:eastAsia="宋体"/>
          <w:sz w:val="40"/>
          <w:spacing w:val="0"/>
          <w:color w:val="000000"/>
          <w:b w:val="off"/>
          <w:i w:val="off"/>
        </w:rPr>
        <w:t>为什么刷牙一定要刷够3分钟?这个时间可不是随便定的。研究发现，</w:t>
      </w:r>
      <w:r>
        <w:rPr>
          <w:rFonts w:ascii="宋体" w:hAnsi="宋体" w:cs="宋体" w:eastAsia="宋体"/>
          <w:sz w:val="40"/>
          <w:spacing w:val="0"/>
          <w:color w:val="000000"/>
          <w:b w:val="off"/>
          <w:i w:val="off"/>
        </w:rPr>
        <w:t>如果时间短于3分钟，牙刷就无法完全清洁所有牙齿的所有表面，食物残渣和</w:t>
      </w:r>
      <w:r>
        <w:rPr>
          <w:rFonts w:ascii="宋体" w:hAnsi="宋体" w:cs="宋体" w:eastAsia="宋体"/>
          <w:sz w:val="40"/>
          <w:spacing w:val="0"/>
          <w:color w:val="000000"/>
          <w:b w:val="off"/>
          <w:i w:val="off"/>
        </w:rPr>
        <w:t>牙菌斑容易残留，牙膏中的防蛀成分(如氟化物)也无法发挥功效。不过，如</w:t>
      </w:r>
      <w:r>
        <w:rPr>
          <w:rFonts w:ascii="宋体" w:hAnsi="宋体" w:cs="宋体" w:eastAsia="宋体"/>
          <w:sz w:val="40"/>
          <w:spacing w:val="0"/>
          <w:color w:val="000000"/>
          <w:b w:val="off"/>
          <w:i w:val="off"/>
        </w:rPr>
        <w:t>果刷牙时间过长，比如超过5分钟，牙刷与牙齿、牙龈之间的物理摩擦很容</w:t>
      </w:r>
      <w:r>
        <w:rPr>
          <w:rFonts w:ascii="宋体" w:hAnsi="宋体" w:cs="宋体" w:eastAsia="宋体"/>
          <w:sz w:val="40"/>
          <w:spacing w:val="0"/>
          <w:color w:val="000000"/>
          <w:b w:val="off"/>
          <w:i w:val="off"/>
        </w:rPr>
        <w:t>易导致牙龈萎缩，甚至磨损牙釉质和牙骨质，导致牙齿表面缺损，引发牙齿敏</w:t>
      </w:r>
      <w:r>
        <w:rPr>
          <w:rFonts w:ascii="宋体" w:hAnsi="宋体" w:cs="宋体" w:eastAsia="宋体"/>
          <w:sz w:val="40"/>
          <w:spacing w:val="0"/>
          <w:color w:val="000000"/>
          <w:b w:val="off"/>
          <w:i w:val="off"/>
        </w:rPr>
        <w:t>感。你下次刷牙时可以计个时，看看自己达标了没有。</w:t>
      </w:r>
      <w:bookmarkEnd w:id="2127"/>
    </w:p>
    <w:p>
      <w:pPr>
        <w:pageBreakBefore w:val="off"/>
        <w:tabs/>
        <w:wordWrap w:val="off"/>
        <w:spacing w:before="0" w:after="0" w:line="800" w:lineRule="exact"/>
        <w:ind w:left="0" w:right="0"/>
        <w:jc w:val="both"/>
        <w:textAlignment w:val="baseline"/>
        <w:rPr>
          <w:sz w:val="40"/>
        </w:rPr>
      </w:pPr>
      <w:bookmarkStart w:name="" w:id="2128"/>
      <w:r>
        <w:rPr>
          <w:rFonts w:ascii="宋体" w:hAnsi="宋体" w:cs="宋体" w:eastAsia="宋体"/>
          <w:sz w:val="40"/>
          <w:spacing w:val="0"/>
          <w:color w:val="000000"/>
          <w:b w:val="off"/>
          <w:i w:val="off"/>
        </w:rPr>
        <w:t/>
      </w:r>
      <w:bookmarkEnd w:id="2128"/>
    </w:p>
    <w:p>
      <w:pPr>
        <w:pageBreakBefore w:val="off"/>
        <w:tabs/>
        <w:wordWrap w:val="off"/>
        <w:spacing w:before="0" w:after="0" w:line="640" w:lineRule="atLeast"/>
        <w:ind w:left="0" w:right="0"/>
        <w:jc w:val="both"/>
        <w:textAlignment w:val="baseline"/>
        <w:rPr>
          <w:sz w:val="47"/>
        </w:rPr>
      </w:pPr>
      <w:bookmarkStart w:name="" w:id="2129"/>
      <w:r>
        <w:rPr>
          <w:rFonts w:ascii="黑体" w:hAnsi="黑体" w:cs="黑体" w:eastAsia="黑体"/>
          <w:sz w:val="47"/>
          <w:spacing w:val="0"/>
          <w:color w:val="000000"/>
          <w:b w:val="off"/>
          <w:i w:val="off"/>
        </w:rPr>
        <w:t>正确的刷牙姿势</w:t>
      </w:r>
      <w:bookmarkEnd w:id="2129"/>
    </w:p>
    <w:p>
      <w:pPr>
        <w:pageBreakBefore w:val="off"/>
        <w:tabs/>
        <w:wordWrap w:val="off"/>
        <w:spacing w:before="0" w:after="0" w:line="800" w:lineRule="exact"/>
        <w:ind w:left="0" w:right="0"/>
        <w:jc w:val="both"/>
        <w:textAlignment w:val="baseline"/>
        <w:rPr>
          <w:sz w:val="40"/>
        </w:rPr>
      </w:pPr>
      <w:bookmarkStart w:name="" w:id="2130"/>
      <w:r>
        <w:rPr>
          <w:rFonts w:ascii="宋体" w:hAnsi="宋体" w:cs="宋体" w:eastAsia="宋体"/>
          <w:sz w:val="40"/>
          <w:spacing w:val="0"/>
          <w:color w:val="000000"/>
          <w:b w:val="off"/>
          <w:i w:val="off"/>
        </w:rPr>
        <w:t/>
      </w:r>
      <w:bookmarkEnd w:id="2130"/>
    </w:p>
    <w:p>
      <w:pPr>
        <w:pageBreakBefore w:val="off"/>
        <w:tabs/>
        <w:wordWrap w:val="off"/>
        <w:spacing w:before="0" w:after="0" w:line="780" w:lineRule="atLeast"/>
        <w:ind w:left="0" w:right="20" w:firstLine="780"/>
        <w:jc w:val="both"/>
        <w:textAlignment w:val="baseline"/>
        <w:rPr>
          <w:sz w:val="40"/>
        </w:rPr>
      </w:pPr>
      <w:bookmarkStart w:name="" w:id="2131"/>
      <w:r>
        <w:rPr>
          <w:rFonts w:ascii="宋体" w:hAnsi="宋体" w:cs="宋体" w:eastAsia="宋体"/>
          <w:sz w:val="40"/>
          <w:spacing w:val="0"/>
          <w:color w:val="000000"/>
          <w:b w:val="off"/>
          <w:i w:val="off"/>
        </w:rPr>
        <w:t>如果说早晚各刷一次牙，每次3分钟，很多人知道却做不到，那么正确</w:t>
      </w:r>
      <w:r>
        <w:rPr>
          <w:rFonts w:ascii="宋体" w:hAnsi="宋体" w:cs="宋体" w:eastAsia="宋体"/>
          <w:sz w:val="40"/>
          <w:spacing w:val="0"/>
          <w:color w:val="000000"/>
          <w:b w:val="off"/>
          <w:i w:val="off"/>
        </w:rPr>
        <w:t>的刷牙姿势，可能就是很多人根本就不知道的。</w:t>
      </w:r>
      <w:bookmarkEnd w:id="2131"/>
    </w:p>
    <w:p>
      <w:pPr>
        <w:pageBreakBefore w:val="off"/>
        <w:tabs/>
        <w:wordWrap w:val="off"/>
        <w:spacing w:before="0" w:after="0" w:line="780" w:lineRule="atLeast"/>
        <w:ind w:left="780" w:right="0"/>
        <w:jc w:val="both"/>
        <w:textAlignment w:val="baseline"/>
        <w:rPr>
          <w:sz w:val="40"/>
        </w:rPr>
      </w:pPr>
      <w:bookmarkStart w:name="" w:id="2132"/>
      <w:r>
        <w:rPr>
          <w:rFonts w:ascii="宋体" w:hAnsi="宋体" w:cs="宋体" w:eastAsia="宋体"/>
          <w:sz w:val="40"/>
          <w:spacing w:val="0"/>
          <w:color w:val="000000"/>
          <w:b w:val="off"/>
          <w:i w:val="off"/>
        </w:rPr>
        <w:t>正确的刷牙姿势有以下三个要点。</w:t>
      </w:r>
      <w:bookmarkEnd w:id="2132"/>
    </w:p>
    <w:p>
      <w:pPr>
        <w:pageBreakBefore w:val="off"/>
        <w:tabs/>
        <w:wordWrap w:val="off"/>
        <w:spacing w:before="0" w:after="0" w:line="780" w:lineRule="atLeast"/>
        <w:ind w:left="0" w:right="40" w:firstLine="780"/>
        <w:jc w:val="both"/>
        <w:textAlignment w:val="baseline"/>
        <w:rPr>
          <w:sz w:val="40"/>
        </w:rPr>
      </w:pPr>
      <w:bookmarkStart w:name="" w:id="2133"/>
      <w:r>
        <w:rPr>
          <w:rFonts w:ascii="宋体" w:hAnsi="宋体" w:cs="宋体" w:eastAsia="宋体"/>
          <w:sz w:val="40"/>
          <w:spacing w:val="0"/>
          <w:color w:val="000000"/>
          <w:b w:val="off"/>
          <w:i w:val="off"/>
        </w:rPr>
        <w:t>第一，45度角，意思是在刷牙齿内外面时，要保持刷毛与齿面呈45度角。</w:t>
      </w:r>
      <w:r>
        <w:rPr>
          <w:rFonts w:ascii="宋体" w:hAnsi="宋体" w:cs="宋体" w:eastAsia="宋体"/>
          <w:sz w:val="40"/>
          <w:spacing w:val="0"/>
          <w:color w:val="000000"/>
          <w:b w:val="off"/>
          <w:i w:val="off"/>
        </w:rPr>
        <w:t>也就是说，你手里的牙刷应该是倾斜的，而不是垂直于牙齿的。</w:t>
      </w:r>
      <w:bookmarkEnd w:id="2133"/>
    </w:p>
    <w:p>
      <w:pPr>
        <w:pageBreakBefore w:val="off"/>
        <w:tabs/>
        <w:wordWrap w:val="off"/>
        <w:spacing w:before="0" w:after="0" w:line="780" w:lineRule="atLeast"/>
        <w:ind w:left="0" w:right="0" w:firstLine="780"/>
        <w:jc w:val="both"/>
        <w:textAlignment w:val="baseline"/>
        <w:rPr>
          <w:sz w:val="40"/>
        </w:rPr>
      </w:pPr>
      <w:bookmarkStart w:name="" w:id="2134"/>
      <w:r>
        <w:rPr>
          <w:rFonts w:ascii="宋体" w:hAnsi="宋体" w:cs="宋体" w:eastAsia="宋体"/>
          <w:sz w:val="40"/>
          <w:spacing w:val="0"/>
          <w:color w:val="000000"/>
          <w:b w:val="off"/>
          <w:i w:val="off"/>
        </w:rPr>
        <w:t>第二，竖着刷，意思是从牙齿和牙龈的交界处竖着刷，上下4~5次，而</w:t>
      </w:r>
      <w:r>
        <w:rPr>
          <w:rFonts w:ascii="宋体" w:hAnsi="宋体" w:cs="宋体" w:eastAsia="宋体"/>
          <w:sz w:val="40"/>
          <w:spacing w:val="0"/>
          <w:color w:val="000000"/>
          <w:b w:val="off"/>
          <w:i w:val="off"/>
        </w:rPr>
        <w:t>不是横着左右来回刷。</w:t>
      </w:r>
      <w:bookmarkEnd w:id="2134"/>
    </w:p>
    <w:p>
      <w:pPr>
        <w:pageBreakBefore w:val="off"/>
        <w:tabs/>
        <w:wordWrap w:val="off"/>
        <w:spacing w:before="0" w:after="0" w:line="780" w:lineRule="atLeast"/>
        <w:ind w:left="0" w:right="0" w:firstLine="780"/>
        <w:jc w:val="both"/>
        <w:textAlignment w:val="baseline"/>
        <w:rPr>
          <w:sz w:val="40"/>
        </w:rPr>
      </w:pPr>
      <w:bookmarkStart w:name="" w:id="2135"/>
      <w:r>
        <w:rPr>
          <w:rFonts w:ascii="宋体" w:hAnsi="宋体" w:cs="宋体" w:eastAsia="宋体"/>
          <w:sz w:val="40"/>
          <w:spacing w:val="0"/>
          <w:color w:val="000000"/>
          <w:b w:val="off"/>
          <w:i w:val="off"/>
        </w:rPr>
        <w:t>第三，扎扎感，意思是刷牙时要稍稍用点力，这样才能有效清除顽固的</w:t>
      </w:r>
      <w:r>
        <w:rPr>
          <w:rFonts w:ascii="宋体" w:hAnsi="宋体" w:cs="宋体" w:eastAsia="宋体"/>
          <w:sz w:val="40"/>
          <w:spacing w:val="0"/>
          <w:color w:val="000000"/>
          <w:b w:val="off"/>
          <w:i w:val="off"/>
        </w:rPr>
        <w:t>牙菌斑；但也不能用力过猛，否则会损伤牙齿和牙龈。但是，刷毛有软有硬，</w:t>
      </w:r>
      <w:r>
        <w:rPr>
          <w:rFonts w:ascii="宋体" w:hAnsi="宋体" w:cs="宋体" w:eastAsia="宋体"/>
          <w:sz w:val="40"/>
          <w:spacing w:val="0"/>
          <w:color w:val="000000"/>
          <w:b w:val="off"/>
          <w:i w:val="off"/>
        </w:rPr>
        <w:t>如何把握这个力度呢?牙齿本身对力道的感知力较差，关键是要感受牙龈和牙</w:t>
      </w:r>
      <w:r>
        <w:rPr>
          <w:rFonts w:ascii="宋体" w:hAnsi="宋体" w:cs="宋体" w:eastAsia="宋体"/>
          <w:sz w:val="40"/>
          <w:spacing w:val="0"/>
          <w:color w:val="000000"/>
          <w:b w:val="off"/>
          <w:i w:val="off"/>
        </w:rPr>
        <w:t>齿交界处————刷毛刷过时，能感受到刷毛轻微的扎扎的感觉，但并不觉得疼，</w:t>
      </w:r>
      <w:bookmarkEnd w:id="2135"/>
    </w:p>
    <w:p>
      <w:pPr>
        <w:pageBreakBefore w:val="off"/>
        <w:tabs/>
        <w:wordWrap w:val="off"/>
        <w:spacing w:before="0" w:after="0" w:line="800" w:lineRule="exact"/>
        <w:ind w:left="0" w:right="0"/>
        <w:jc w:val="both"/>
        <w:textAlignment w:val="baseline"/>
        <w:rPr>
          <w:sz w:val="40"/>
        </w:rPr>
      </w:pPr>
      <w:bookmarkStart w:name="" w:id="2136"/>
      <w:r>
        <w:rPr>
          <w:rFonts w:ascii="宋体" w:hAnsi="宋体" w:cs="宋体" w:eastAsia="宋体"/>
          <w:sz w:val="40"/>
          <w:spacing w:val="0"/>
          <w:color w:val="000000"/>
          <w:b w:val="off"/>
          <w:i w:val="off"/>
        </w:rPr>
        <w:t/>
      </w:r>
      <w:bookmarkEnd w:id="2136"/>
    </w:p>
    <w:p>
      <w:pPr>
        <w:pageBreakBefore w:val="off"/>
        <w:tabs/>
        <w:wordWrap w:val="off"/>
        <w:spacing w:before="0" w:after="0" w:line="480" w:lineRule="atLeast"/>
        <w:ind w:left="0" w:right="60"/>
        <w:jc w:val="right"/>
        <w:textAlignment w:val="baseline"/>
        <w:rPr>
          <w:sz w:val="36"/>
        </w:rPr>
      </w:pPr>
      <w:bookmarkStart w:name="" w:id="2137"/>
      <w:r>
        <w:rPr>
          <w:rFonts w:ascii="楷体" w:hAnsi="楷体" w:cs="楷体" w:eastAsia="楷体"/>
          <w:sz w:val="36"/>
          <w:spacing w:val="0"/>
          <w:color w:val="000000"/>
          <w:b w:val="off"/>
          <w:i w:val="off"/>
        </w:rPr>
        <w:t>047</w:t>
      </w:r>
      <w:bookmarkEnd w:id="2137"/>
    </w:p>
    <w:p>
      <w:r>
        <w:t/>
      </w:r>
    </w:p>
    <w:p>
      <w:pPr>
        <w:sectPr>
          <w:footerReference r:id="rId163"/>
          <w:headerReference r:id="rId164" w:type="default"/>
          <w:type w:val="nextPage"/>
          <w:pgSz w:w="17060" w:h="25400"/>
          <w:pgMar w:left="1580" w:top="1080" w:right="1580" w:bottom="1080" w:header="780" w:footer="780"/>
          <w:cols w:num="1"/>
        </w:sectPr>
      </w:pPr>
    </w:p>
    <w:p>
      <w:pPr>
        <w:pageBreakBefore w:val="off"/>
        <w:tabs/>
        <w:wordWrap w:val="off"/>
        <w:spacing w:before="0" w:after="0" w:line="520" w:lineRule="atLeast"/>
        <w:ind w:left="0" w:right="0"/>
        <w:jc w:val="both"/>
        <w:textAlignment w:val="baseline"/>
        <w:rPr>
          <w:sz w:val="38"/>
        </w:rPr>
      </w:pPr>
      <w:bookmarkStart w:name="" w:id="2138"/>
      <w:r>
        <w:rPr>
          <w:rFonts w:ascii="黑体" w:hAnsi="黑体" w:cs="黑体" w:eastAsia="黑体"/>
          <w:sz w:val="38"/>
          <w:spacing w:val="0"/>
          <w:color w:val="a0b2cf"/>
          <w:b w:val="off"/>
          <w:i w:val="off"/>
        </w:rPr>
        <w:t>第二部分小习惯大健康</w:t>
      </w:r>
      <w:bookmarkEnd w:id="2138"/>
    </w:p>
    <w:p>
      <w:pPr>
        <w:pageBreakBefore w:val="off"/>
        <w:tabs/>
        <w:wordWrap w:val="off"/>
        <w:spacing w:before="0" w:after="0" w:line="800" w:lineRule="exact"/>
        <w:ind w:left="0" w:right="0"/>
        <w:jc w:val="both"/>
        <w:textAlignment w:val="baseline"/>
        <w:rPr>
          <w:sz w:val="41"/>
        </w:rPr>
      </w:pPr>
      <w:bookmarkStart w:name="" w:id="2139"/>
      <w:r>
        <w:rPr>
          <w:rFonts w:ascii="宋体" w:hAnsi="宋体" w:cs="宋体" w:eastAsia="宋体"/>
          <w:sz w:val="41"/>
          <w:spacing w:val="0"/>
          <w:color w:val="000000"/>
          <w:b w:val="off"/>
          <w:i w:val="off"/>
        </w:rPr>
        <w:t/>
      </w:r>
      <w:bookmarkEnd w:id="2139"/>
    </w:p>
    <w:p>
      <w:pPr>
        <w:pageBreakBefore w:val="off"/>
        <w:tabs/>
        <w:wordWrap w:val="off"/>
        <w:spacing w:before="0" w:after="0" w:line="800" w:lineRule="exact"/>
        <w:ind w:left="0" w:right="0"/>
        <w:jc w:val="both"/>
        <w:textAlignment w:val="baseline"/>
        <w:rPr>
          <w:sz w:val="41"/>
        </w:rPr>
      </w:pPr>
      <w:bookmarkStart w:name="" w:id="2140"/>
      <w:r>
        <w:rPr>
          <w:rFonts w:ascii="宋体" w:hAnsi="宋体" w:cs="宋体" w:eastAsia="宋体"/>
          <w:sz w:val="41"/>
          <w:spacing w:val="0"/>
          <w:color w:val="000000"/>
          <w:b w:val="off"/>
          <w:i w:val="off"/>
        </w:rPr>
        <w:t/>
      </w:r>
      <w:bookmarkEnd w:id="2140"/>
    </w:p>
    <w:p>
      <w:pPr>
        <w:pageBreakBefore w:val="off"/>
        <w:tabs/>
        <w:wordWrap w:val="off"/>
        <w:spacing w:before="0" w:after="0" w:line="780" w:lineRule="atLeast"/>
        <w:ind w:left="0" w:right="0"/>
        <w:jc w:val="both"/>
        <w:textAlignment w:val="baseline"/>
        <w:rPr>
          <w:sz w:val="41"/>
        </w:rPr>
      </w:pPr>
      <w:bookmarkStart w:name="" w:id="2141"/>
      <w:r>
        <w:rPr>
          <w:rFonts w:ascii="宋体" w:hAnsi="宋体" w:cs="宋体" w:eastAsia="宋体"/>
          <w:sz w:val="41"/>
          <w:spacing w:val="0"/>
          <w:color w:val="000000"/>
          <w:b w:val="off"/>
          <w:i w:val="off"/>
        </w:rPr>
        <w:t>就像手指摸胡茬的感觉。</w:t>
      </w:r>
      <w:bookmarkEnd w:id="2141"/>
    </w:p>
    <w:p>
      <w:pPr>
        <w:pageBreakBefore w:val="off"/>
        <w:tabs/>
        <w:wordWrap w:val="off"/>
        <w:spacing w:before="0" w:after="0" w:line="780" w:lineRule="atLeast"/>
        <w:ind w:left="0" w:right="80" w:firstLine="820"/>
        <w:jc w:val="both"/>
        <w:textAlignment w:val="baseline"/>
        <w:rPr>
          <w:sz w:val="41"/>
        </w:rPr>
      </w:pPr>
      <w:bookmarkStart w:name="" w:id="2142"/>
      <w:r>
        <w:rPr>
          <w:rFonts w:ascii="宋体" w:hAnsi="宋体" w:cs="宋体" w:eastAsia="宋体"/>
          <w:sz w:val="41"/>
          <w:spacing w:val="0"/>
          <w:color w:val="000000"/>
          <w:b w:val="off"/>
          <w:i w:val="off"/>
        </w:rPr>
        <w:t>此外，在刷牙时，每颗牙的每一面都要照顾到，尤其是越靠后的大牙，</w:t>
      </w:r>
      <w:r>
        <w:rPr>
          <w:rFonts w:ascii="宋体" w:hAnsi="宋体" w:cs="宋体" w:eastAsia="宋体"/>
          <w:sz w:val="41"/>
          <w:spacing w:val="0"/>
          <w:color w:val="000000"/>
          <w:b w:val="off"/>
          <w:i w:val="off"/>
        </w:rPr>
        <w:t>越容易堆积牙菌斑。</w:t>
      </w:r>
      <w:bookmarkEnd w:id="2142"/>
    </w:p>
    <w:p>
      <w:pPr>
        <w:pageBreakBefore w:val="off"/>
        <w:tabs/>
        <w:wordWrap w:val="off"/>
        <w:spacing w:before="0" w:after="0" w:line="780" w:lineRule="atLeast"/>
        <w:ind w:left="0" w:right="20" w:firstLine="820"/>
        <w:jc w:val="both"/>
        <w:textAlignment w:val="baseline"/>
        <w:rPr>
          <w:sz w:val="41"/>
        </w:rPr>
      </w:pPr>
      <w:bookmarkStart w:name="" w:id="2143"/>
      <w:r>
        <w:rPr>
          <w:rFonts w:ascii="宋体" w:hAnsi="宋体" w:cs="宋体" w:eastAsia="宋体"/>
          <w:sz w:val="41"/>
          <w:spacing w:val="0"/>
          <w:color w:val="000000"/>
          <w:b w:val="off"/>
          <w:i w:val="off"/>
        </w:rPr>
        <w:t>上面这几个要点中，你可能会产生疑惑的应该是第二点：横着刷和竖</w:t>
      </w:r>
      <w:r>
        <w:rPr>
          <w:rFonts w:ascii="宋体" w:hAnsi="宋体" w:cs="宋体" w:eastAsia="宋体"/>
          <w:sz w:val="41"/>
          <w:spacing w:val="0"/>
          <w:color w:val="000000"/>
          <w:b w:val="off"/>
          <w:i w:val="off"/>
        </w:rPr>
        <w:t>着刷有什么区别?不都是把牙刷干净吗?横着刷明明效率更高，更符合用力</w:t>
      </w:r>
      <w:r>
        <w:rPr>
          <w:rFonts w:ascii="宋体" w:hAnsi="宋体" w:cs="宋体" w:eastAsia="宋体"/>
          <w:sz w:val="41"/>
          <w:spacing w:val="0"/>
          <w:color w:val="000000"/>
          <w:b w:val="off"/>
          <w:i w:val="off"/>
        </w:rPr>
        <w:t>习惯。</w:t>
      </w:r>
      <w:bookmarkEnd w:id="2143"/>
    </w:p>
    <w:p>
      <w:pPr>
        <w:pageBreakBefore w:val="off"/>
        <w:tabs/>
        <w:wordWrap w:val="off"/>
        <w:spacing w:before="0" w:after="0" w:line="780" w:lineRule="atLeast"/>
        <w:ind w:left="0" w:right="0" w:firstLine="820"/>
        <w:jc w:val="both"/>
        <w:textAlignment w:val="baseline"/>
        <w:rPr>
          <w:sz w:val="41"/>
        </w:rPr>
      </w:pPr>
      <w:bookmarkStart w:name="" w:id="2144"/>
      <w:r>
        <w:rPr>
          <w:rFonts w:ascii="宋体" w:hAnsi="宋体" w:cs="宋体" w:eastAsia="宋体"/>
          <w:sz w:val="41"/>
          <w:spacing w:val="0"/>
          <w:color w:val="000000"/>
          <w:b w:val="off"/>
          <w:i w:val="off"/>
        </w:rPr>
        <w:t>说实话，我在上大学前也是横着刷牙的，我的父亲就是这么教我的。但</w:t>
      </w:r>
      <w:r>
        <w:rPr>
          <w:rFonts w:ascii="宋体" w:hAnsi="宋体" w:cs="宋体" w:eastAsia="宋体"/>
          <w:sz w:val="41"/>
          <w:spacing w:val="0"/>
          <w:color w:val="000000"/>
          <w:b w:val="off"/>
          <w:i w:val="off"/>
        </w:rPr>
        <w:t>正因如此，他不到40岁就已经出现了严重的牙龈萎缩和牙根部受损，整日里</w:t>
      </w:r>
      <w:r>
        <w:rPr>
          <w:rFonts w:ascii="宋体" w:hAnsi="宋体" w:cs="宋体" w:eastAsia="宋体"/>
          <w:sz w:val="41"/>
          <w:spacing w:val="0"/>
          <w:color w:val="000000"/>
          <w:b w:val="off"/>
          <w:i w:val="off"/>
        </w:rPr>
        <w:t>牙齿敏感酸痛，吃什么都难受。我也没能幸免，遭遇了牙齿敏感问题。</w:t>
      </w:r>
      <w:bookmarkEnd w:id="2144"/>
    </w:p>
    <w:p>
      <w:pPr>
        <w:pageBreakBefore w:val="off"/>
        <w:tabs/>
        <w:wordWrap w:val="off"/>
        <w:spacing w:before="0" w:after="0" w:line="780" w:lineRule="atLeast"/>
        <w:ind w:left="0" w:right="0" w:firstLine="820"/>
        <w:jc w:val="both"/>
        <w:textAlignment w:val="baseline"/>
        <w:rPr>
          <w:sz w:val="41"/>
        </w:rPr>
      </w:pPr>
      <w:bookmarkStart w:name="" w:id="2145"/>
      <w:r>
        <w:rPr>
          <w:rFonts w:ascii="宋体" w:hAnsi="宋体" w:cs="宋体" w:eastAsia="宋体"/>
          <w:sz w:val="41"/>
          <w:spacing w:val="0"/>
          <w:color w:val="000000"/>
          <w:b w:val="off"/>
          <w:i w:val="off"/>
        </w:rPr>
        <w:t>横着刷容易产生牙齿敏感问题的原因在于，牙齿靠近牙龈的部位(专业</w:t>
      </w:r>
      <w:r>
        <w:rPr>
          <w:rFonts w:ascii="宋体" w:hAnsi="宋体" w:cs="宋体" w:eastAsia="宋体"/>
          <w:sz w:val="41"/>
          <w:spacing w:val="0"/>
          <w:color w:val="000000"/>
          <w:b w:val="off"/>
          <w:i w:val="off"/>
        </w:rPr>
        <w:t>上称为“牙颈部”)的牙骨质特别薄，厚度仅0.02~0.5毫米。当你长期横着</w:t>
      </w:r>
      <w:r>
        <w:rPr>
          <w:rFonts w:ascii="宋体" w:hAnsi="宋体" w:cs="宋体" w:eastAsia="宋体"/>
          <w:sz w:val="41"/>
          <w:spacing w:val="0"/>
          <w:color w:val="000000"/>
          <w:b w:val="off"/>
          <w:i w:val="off"/>
        </w:rPr>
        <w:t>刷牙时，这个部位的牙齿就会承受更大的摩擦力。久而久之，牙骨质会越来越</w:t>
      </w:r>
      <w:r>
        <w:rPr>
          <w:rFonts w:ascii="宋体" w:hAnsi="宋体" w:cs="宋体" w:eastAsia="宋体"/>
          <w:sz w:val="41"/>
          <w:spacing w:val="0"/>
          <w:color w:val="000000"/>
          <w:b w:val="off"/>
          <w:i w:val="off"/>
        </w:rPr>
        <w:t>薄，甚至你会在牙颈部看到一个明显的小缺口。这不是危言耸听，而是你每天</w:t>
      </w:r>
      <w:r>
        <w:rPr>
          <w:rFonts w:ascii="宋体" w:hAnsi="宋体" w:cs="宋体" w:eastAsia="宋体"/>
          <w:sz w:val="41"/>
          <w:spacing w:val="0"/>
          <w:color w:val="000000"/>
          <w:b w:val="off"/>
          <w:i w:val="off"/>
        </w:rPr>
        <w:t>横着刷牙实实在在磨出来的伤痕。</w:t>
      </w:r>
      <w:bookmarkEnd w:id="2145"/>
    </w:p>
    <w:p>
      <w:pPr>
        <w:pageBreakBefore w:val="off"/>
        <w:tabs/>
        <w:wordWrap w:val="off"/>
        <w:spacing w:before="0" w:after="0" w:line="780" w:lineRule="atLeast"/>
        <w:ind w:left="0" w:right="0" w:firstLine="820"/>
        <w:jc w:val="both"/>
        <w:textAlignment w:val="baseline"/>
        <w:rPr>
          <w:sz w:val="41"/>
        </w:rPr>
      </w:pPr>
      <w:bookmarkStart w:name="" w:id="2146"/>
      <w:r>
        <w:rPr>
          <w:rFonts w:ascii="宋体" w:hAnsi="宋体" w:cs="宋体" w:eastAsia="宋体"/>
          <w:sz w:val="41"/>
          <w:spacing w:val="0"/>
          <w:color w:val="000000"/>
          <w:b w:val="off"/>
          <w:i w:val="off"/>
        </w:rPr>
        <w:t>如果不改变刷牙方式，小缺口会越来越深，最终让牙髓腔暴露出来。这不</w:t>
      </w:r>
      <w:r>
        <w:rPr>
          <w:rFonts w:ascii="宋体" w:hAnsi="宋体" w:cs="宋体" w:eastAsia="宋体"/>
          <w:sz w:val="41"/>
          <w:spacing w:val="0"/>
          <w:color w:val="000000"/>
          <w:b w:val="off"/>
          <w:i w:val="off"/>
        </w:rPr>
        <w:t>但会导致牙齿过敏、牙龈萎缩，还会引发牙髓炎。牙髓是牙齿营养供给的核心</w:t>
      </w:r>
      <w:r>
        <w:rPr>
          <w:rFonts w:ascii="宋体" w:hAnsi="宋体" w:cs="宋体" w:eastAsia="宋体"/>
          <w:sz w:val="41"/>
          <w:spacing w:val="0"/>
          <w:color w:val="000000"/>
          <w:b w:val="off"/>
          <w:i w:val="off"/>
        </w:rPr>
        <w:t>区域，其中充满了神经和细小的血管。如果牙髓坏了，这颗牙齿基本就废了。</w:t>
      </w:r>
      <w:bookmarkEnd w:id="2146"/>
    </w:p>
    <w:p>
      <w:pPr>
        <w:pageBreakBefore w:val="off"/>
        <w:tabs/>
        <w:wordWrap w:val="off"/>
        <w:spacing w:before="0" w:after="0" w:line="780" w:lineRule="atLeast"/>
        <w:ind w:left="0" w:right="0" w:firstLine="820"/>
        <w:jc w:val="both"/>
        <w:textAlignment w:val="baseline"/>
        <w:rPr>
          <w:sz w:val="41"/>
        </w:rPr>
      </w:pPr>
      <w:bookmarkStart w:name="" w:id="2147"/>
      <w:r>
        <w:rPr>
          <w:rFonts w:ascii="宋体" w:hAnsi="宋体" w:cs="宋体" w:eastAsia="宋体"/>
          <w:sz w:val="41"/>
          <w:spacing w:val="0"/>
          <w:color w:val="000000"/>
          <w:b w:val="off"/>
          <w:i w:val="off"/>
        </w:rPr>
        <w:t>最后，我还有一个小提醒：喝了碳酸饮料之后，不要马上刷牙。因为此</w:t>
      </w:r>
      <w:r>
        <w:rPr>
          <w:rFonts w:ascii="宋体" w:hAnsi="宋体" w:cs="宋体" w:eastAsia="宋体"/>
          <w:sz w:val="41"/>
          <w:spacing w:val="0"/>
          <w:color w:val="000000"/>
          <w:b w:val="off"/>
          <w:i w:val="off"/>
        </w:rPr>
        <w:t>时牙釉质在酸性环境中变软了，如果马上刷牙，变软的牙釉质会更容易因为摩</w:t>
      </w:r>
      <w:r>
        <w:rPr>
          <w:rFonts w:ascii="宋体" w:hAnsi="宋体" w:cs="宋体" w:eastAsia="宋体"/>
          <w:sz w:val="41"/>
          <w:spacing w:val="0"/>
          <w:color w:val="000000"/>
          <w:b w:val="off"/>
          <w:i w:val="off"/>
        </w:rPr>
        <w:t>擦而受损。你可以在喝完碳酸饮料半小时后再刷牙。</w:t>
      </w:r>
      <w:bookmarkEnd w:id="2147"/>
    </w:p>
    <w:p>
      <w:pPr>
        <w:pageBreakBefore w:val="off"/>
        <w:tabs/>
        <w:wordWrap w:val="off"/>
        <w:spacing w:before="0" w:after="0" w:line="780" w:lineRule="atLeast"/>
        <w:ind w:left="0" w:right="4100" w:firstLine="820"/>
        <w:jc w:val="both"/>
        <w:textAlignment w:val="baseline"/>
        <w:rPr>
          <w:sz w:val="41"/>
        </w:rPr>
      </w:pPr>
      <w:bookmarkStart w:name="" w:id="2148"/>
      <w:r>
        <w:rPr>
          <w:rFonts w:ascii="宋体" w:hAnsi="宋体" w:cs="宋体" w:eastAsia="宋体"/>
          <w:sz w:val="41"/>
          <w:spacing w:val="0"/>
          <w:color w:val="a0b2cf"/>
          <w:b w:val="off"/>
          <w:i w:val="off"/>
        </w:rPr>
        <w:t>与其他器官不同，牙齿的“寿命”很大程度上取</w:t>
      </w:r>
      <w:r>
        <w:rPr>
          <w:rFonts w:ascii="宋体" w:hAnsi="宋体" w:cs="宋体" w:eastAsia="宋体"/>
          <w:sz w:val="41"/>
          <w:spacing w:val="0"/>
          <w:color w:val="a0b2cf"/>
          <w:b w:val="off"/>
          <w:i w:val="off"/>
        </w:rPr>
        <w:t>决于我们对它是否用心呵护。只要我们好好对待它，</w:t>
      </w:r>
      <w:r>
        <w:rPr>
          <w:rFonts w:ascii="宋体" w:hAnsi="宋体" w:cs="宋体" w:eastAsia="宋体"/>
          <w:sz w:val="41"/>
          <w:spacing w:val="0"/>
          <w:color w:val="a0b2cf"/>
          <w:b w:val="off"/>
          <w:i w:val="off"/>
        </w:rPr>
        <w:t>它会是为数不多的一直陪伴我们的器官之一。关于怎</w:t>
      </w:r>
      <w:r>
        <w:rPr>
          <w:rFonts w:ascii="宋体" w:hAnsi="宋体" w:cs="宋体" w:eastAsia="宋体"/>
          <w:sz w:val="41"/>
          <w:spacing w:val="0"/>
          <w:color w:val="000000"/>
          <w:b w:val="off"/>
          <w:i w:val="off"/>
        </w:rPr>
        <w:t>么刷牙，还是视频看着最清楚。右边的二维码中有正</w:t>
      </w:r>
      <w:r>
        <w:rPr>
          <w:rFonts w:ascii="宋体" w:hAnsi="宋体" w:cs="宋体" w:eastAsia="宋体"/>
          <w:sz w:val="41"/>
          <w:spacing w:val="0"/>
          <w:color w:val="000000"/>
          <w:b w:val="off"/>
          <w:i w:val="off"/>
        </w:rPr>
        <w:t>确刷牙的视频，你可以扫码查看。</w:t>
      </w:r>
      <w:r>
        <w:drawing>
          <wp:anchor allowOverlap="true" layoutInCell="true" locked="false" simplePos="false" behindDoc="true" relativeHeight="251659264" distL="0" distR="0" distT="0" distB="0">
            <wp:simplePos x="0" y="0"/>
            <wp:positionH relativeFrom="page">
              <wp:posOffset>8102600</wp:posOffset>
            </wp:positionH>
            <wp:positionV relativeFrom="paragraph">
              <wp:posOffset>215900</wp:posOffset>
            </wp:positionV>
            <wp:extent cx="1346200" cy="1358900"/>
            <wp:wrapNone/>
            <wp:docPr id="9" name="Drawing 9"/>
            <a:graphic xmlns:a="http://schemas.openxmlformats.org/drawingml/2006/main">
              <a:graphicData uri="http://schemas.openxmlformats.org/drawingml/2006/picture">
                <pic:pic xmlns:pic="http://schemas.openxmlformats.org/drawingml/2006/picture">
                  <pic:nvPicPr>
                    <pic:cNvPr id="0" name="Picture 8"/>
                    <pic:cNvPicPr>
                      <a:picLocks noChangeAspect="true"/>
                    </pic:cNvPicPr>
                  </pic:nvPicPr>
                  <pic:blipFill>
                    <a:blip r:embed="rId5"/>
                    <a:stretch>
                      <a:fillRect/>
                    </a:stretch>
                  </pic:blipFill>
                  <pic:spPr>
                    <a:xfrm>
                      <a:off x="0" y="0"/>
                      <a:ext cx="1346200" cy="1358900"/>
                    </a:xfrm>
                    <a:prstGeom prst="rect">
                      <a:avLst/>
                    </a:prstGeom>
                  </pic:spPr>
                </pic:pic>
              </a:graphicData>
            </a:graphic>
          </wp:anchor>
        </w:drawing>
      </w:r>
      <w:bookmarkEnd w:id="2148"/>
    </w:p>
    <w:p>
      <w:pPr>
        <w:pageBreakBefore w:val="off"/>
        <w:tabs/>
        <w:wordWrap w:val="off"/>
        <w:spacing w:before="0" w:after="0" w:line="400" w:lineRule="exact"/>
        <w:ind w:left="0" w:right="0"/>
        <w:jc w:val="both"/>
        <w:textAlignment w:val="baseline"/>
        <w:rPr>
          <w:sz w:val="36"/>
        </w:rPr>
      </w:pPr>
      <w:bookmarkStart w:name="" w:id="2149"/>
      <w:r>
        <w:rPr>
          <w:rFonts w:ascii="宋体" w:hAnsi="宋体" w:cs="宋体" w:eastAsia="宋体"/>
          <w:sz w:val="36"/>
          <w:spacing w:val="0"/>
          <w:color w:val="000000"/>
          <w:b w:val="off"/>
          <w:i w:val="off"/>
        </w:rPr>
        <w:t/>
      </w:r>
      <w:bookmarkEnd w:id="2149"/>
    </w:p>
    <w:p>
      <w:pPr>
        <w:pageBreakBefore w:val="off"/>
        <w:tabs/>
        <w:wordWrap w:val="off"/>
        <w:spacing w:before="0" w:after="0" w:line="400" w:lineRule="exact"/>
        <w:ind w:left="0" w:right="0"/>
        <w:jc w:val="both"/>
        <w:textAlignment w:val="baseline"/>
        <w:rPr>
          <w:sz w:val="36"/>
        </w:rPr>
      </w:pPr>
      <w:bookmarkStart w:name="" w:id="2150"/>
      <w:r>
        <w:rPr>
          <w:rFonts w:ascii="宋体" w:hAnsi="宋体" w:cs="宋体" w:eastAsia="宋体"/>
          <w:sz w:val="36"/>
          <w:spacing w:val="0"/>
          <w:color w:val="000000"/>
          <w:b w:val="off"/>
          <w:i w:val="off"/>
        </w:rPr>
        <w:t/>
      </w:r>
      <w:bookmarkEnd w:id="2150"/>
    </w:p>
    <w:p>
      <w:pPr>
        <w:pageBreakBefore w:val="off"/>
        <w:tabs/>
        <w:wordWrap w:val="off"/>
        <w:spacing w:before="0" w:after="0" w:line="480" w:lineRule="atLeast"/>
        <w:ind w:left="60" w:right="0"/>
        <w:jc w:val="both"/>
        <w:textAlignment w:val="baseline"/>
        <w:rPr>
          <w:sz w:val="36"/>
        </w:rPr>
      </w:pPr>
      <w:bookmarkStart w:name="" w:id="2151"/>
      <w:r>
        <w:rPr>
          <w:rFonts w:ascii="黑体" w:hAnsi="黑体" w:cs="黑体" w:eastAsia="黑体"/>
          <w:sz w:val="36"/>
          <w:spacing w:val="0"/>
          <w:color w:val="a0b2cf"/>
          <w:b w:val="off"/>
          <w:i w:val="off"/>
        </w:rPr>
        <w:t>048</w:t>
      </w:r>
      <w:r>
        <mc:AlternateContent>
          <mc:Choice Requires="wps">
            <w:drawing>
              <wp:anchor allowOverlap="true" layoutInCell="true" locked="false" simplePos="false" behindDoc="false" relativeHeight="251659264" distL="0" distR="0" distT="0" distB="0">
                <wp:simplePos x="0" y="0"/>
                <wp:positionH relativeFrom="page">
                  <wp:posOffset>8267700</wp:posOffset>
                </wp:positionH>
                <wp:positionV relativeFrom="paragraph">
                  <wp:posOffset>-965200</wp:posOffset>
                </wp:positionV>
                <wp:extent cx="1447800" cy="342900"/>
                <wp:wrapNone/>
                <wp:docPr id="10" name="文本框 10"/>
                <a:graphic xmlns:a="http://schemas.openxmlformats.org/drawingml/2006/main">
                  <a:graphicData uri="http://schemas.microsoft.com/office/word/2010/wordprocessingShape">
                    <wps:wsp>
                      <wps:cNvSpPr txBox="true"/>
                      <wps:spPr>
                        <a:xfrm>
                          <a:off x="0" y="0"/>
                          <a:ext cx="1447800" cy="342900"/>
                        </a:xfrm>
                        <a:prstGeom prst="rect">
                          <a:avLst/>
                        </a:prstGeom>
                        <a:noFill/>
                        <a:ln w="6350">
                          <a:noFill/>
                        </a:ln>
                      </wps:spPr>
                      <wps:txbx>
                        <w:txbxContent>
                          <w:p>
                            <w:pPr>
                              <w:pageBreakBefore w:val="off"/>
                              <w:tabs/>
                              <w:wordWrap w:val="off"/>
                              <w:spacing w:before="0" w:after="0" w:line="460" w:lineRule="atLeast"/>
                              <w:ind w:left="0" w:right="0"/>
                              <w:jc w:val="right"/>
                              <w:textAlignment w:val="baseline"/>
                              <w:rPr>
                                <w:sz w:val="34"/>
                              </w:rPr>
                            </w:pPr>
                            <w:bookmarkStart w:name="" w:id="2152"/>
                            <w:r>
                              <w:rPr>
                                <w:rFonts w:ascii="黑体" w:hAnsi="黑体" w:cs="黑体" w:eastAsia="黑体"/>
                                <w:sz w:val="34"/>
                                <w:spacing w:val="0"/>
                                <w:color w:val="a0b2cf"/>
                                <w:b w:val="off"/>
                                <w:i w:val="off"/>
                              </w:rPr>
                              <w:t>正确刷牙视频</w:t>
                            </w:r>
                            <w:bookmarkEnd w:id="2152"/>
                          </w:p>
                        </w:txbxContent>
                      </wps:txbx>
                      <wps:bodyPr wrap="square" lIns="0" rIns="0" tIns="0" bIns="0" vert="horz" anchor="t">
                        <a:noAutofit/>
                      </wps:bodyPr>
                    </wps:wsp>
                  </a:graphicData>
                </a:graphic>
              </wp:anchor>
            </w:drawing>
          </mc:Choice>
          <mc:Fallback>
            <w:pict>
              <v:shape type="#_x0000_t202" filled="f" stroked="f" style="margin-left:651pt;margin-top:-76pt;width:114pt;height:2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60" w:lineRule="atLeast"/>
                        <w:ind w:left="0" w:right="0"/>
                        <w:jc w:val="right"/>
                        <w:textAlignment w:val="baseline"/>
                        <w:rPr>
                          <w:sz w:val="34"/>
                        </w:rPr>
                      </w:pPr>
                      <w:bookmarkStart w:name="" w:id="2153"/>
                      <w:r>
                        <w:rPr>
                          <w:rFonts w:ascii="黑体" w:hAnsi="黑体" w:cs="黑体" w:eastAsia="黑体"/>
                          <w:sz w:val="34"/>
                          <w:spacing w:val="0"/>
                          <w:color w:val="a0b2cf"/>
                          <w:b w:val="off"/>
                          <w:i w:val="off"/>
                        </w:rPr>
                        <w:t>正确刷牙视频</w:t>
                      </w:r>
                      <w:bookmarkEnd w:id="2153"/>
                    </w:p>
                  </w:txbxContent>
                </v:textbox>
              </v:shape>
            </w:pict>
          </mc:Fallback>
        </mc:AlternateContent>
      </w:r>
      <w:bookmarkEnd w:id="2151"/>
    </w:p>
    <w:p>
      <w:r>
        <w:t/>
      </w:r>
    </w:p>
    <w:p>
      <w:pPr>
        <w:sectPr>
          <w:footerReference r:id="rId165"/>
          <w:headerReference r:id="rId166" w:type="default"/>
          <w:type w:val="nextPage"/>
          <w:pgSz w:w="17340" w:h="25540"/>
          <w:pgMar w:left="1600" w:top="1080" w:right="1600" w:bottom="1080" w:header="780" w:footer="780"/>
          <w:cols w:num="1"/>
        </w:sectPr>
      </w:pPr>
    </w:p>
    <w:p>
      <w:pPr>
        <w:pageBreakBefore w:val="off"/>
        <w:tabs/>
        <w:wordWrap w:val="off"/>
        <w:spacing w:before="0" w:after="0" w:line="440" w:lineRule="atLeast"/>
        <w:ind w:left="0" w:right="0"/>
        <w:jc w:val="right"/>
        <w:textAlignment w:val="baseline"/>
        <w:rPr>
          <w:sz w:val="32"/>
        </w:rPr>
      </w:pPr>
      <w:bookmarkStart w:name="" w:id="2154"/>
      <w:r>
        <w:rPr>
          <w:rFonts w:ascii="黑体" w:hAnsi="黑体" w:cs="黑体" w:eastAsia="黑体"/>
          <w:sz w:val="32"/>
          <w:spacing w:val="0"/>
          <w:color w:val="000000"/>
          <w:b w:val="off"/>
          <w:i w:val="off"/>
        </w:rPr>
        <w:t>第二章  日常生活习惯养成</w:t>
      </w:r>
      <w:bookmarkEnd w:id="2154"/>
    </w:p>
    <w:p>
      <w:pPr>
        <w:pageBreakBefore w:val="off"/>
        <w:tabs/>
        <w:wordWrap w:val="off"/>
        <w:spacing w:before="0" w:after="0" w:line="720" w:lineRule="exact"/>
        <w:ind w:left="0" w:right="0"/>
        <w:jc w:val="right"/>
        <w:textAlignment w:val="baseline"/>
        <w:rPr>
          <w:sz w:val="56"/>
        </w:rPr>
      </w:pPr>
      <w:bookmarkStart w:name="" w:id="2155"/>
      <w:r>
        <w:rPr>
          <w:rFonts w:ascii="宋体" w:hAnsi="宋体" w:cs="宋体" w:eastAsia="宋体"/>
          <w:sz w:val="56"/>
          <w:spacing w:val="0"/>
          <w:color w:val="000000"/>
          <w:b w:val="off"/>
          <w:i w:val="off"/>
        </w:rPr>
        <w:t/>
      </w:r>
      <w:bookmarkEnd w:id="2155"/>
    </w:p>
    <w:p>
      <w:pPr>
        <w:pageBreakBefore w:val="off"/>
        <w:tabs/>
        <w:wordWrap w:val="off"/>
        <w:spacing w:before="0" w:after="0" w:line="720" w:lineRule="exact"/>
        <w:ind w:left="0" w:right="0"/>
        <w:jc w:val="right"/>
        <w:textAlignment w:val="baseline"/>
        <w:rPr>
          <w:sz w:val="56"/>
        </w:rPr>
      </w:pPr>
      <w:bookmarkStart w:name="" w:id="2156"/>
      <w:r>
        <w:rPr>
          <w:rFonts w:ascii="宋体" w:hAnsi="宋体" w:cs="宋体" w:eastAsia="宋体"/>
          <w:sz w:val="56"/>
          <w:spacing w:val="0"/>
          <w:color w:val="000000"/>
          <w:b w:val="off"/>
          <w:i w:val="off"/>
        </w:rPr>
        <w:t/>
      </w:r>
      <w:bookmarkEnd w:id="2156"/>
    </w:p>
    <w:p>
      <w:pPr>
        <w:pageBreakBefore w:val="off"/>
        <w:tabs/>
        <w:wordWrap w:val="off"/>
        <w:spacing w:before="0" w:after="0" w:line="720" w:lineRule="exact"/>
        <w:ind w:left="0" w:right="0"/>
        <w:jc w:val="right"/>
        <w:textAlignment w:val="baseline"/>
        <w:rPr>
          <w:sz w:val="56"/>
        </w:rPr>
      </w:pPr>
      <w:bookmarkStart w:name="" w:id="2157"/>
      <w:r>
        <w:rPr>
          <w:rFonts w:ascii="宋体" w:hAnsi="宋体" w:cs="宋体" w:eastAsia="宋体"/>
          <w:sz w:val="56"/>
          <w:spacing w:val="0"/>
          <w:color w:val="000000"/>
          <w:b w:val="off"/>
          <w:i w:val="off"/>
        </w:rPr>
        <w:t/>
      </w:r>
      <w:bookmarkEnd w:id="2157"/>
    </w:p>
    <w:p>
      <w:pPr>
        <w:pageBreakBefore w:val="off"/>
        <w:tabs/>
        <w:wordWrap w:val="off"/>
        <w:spacing w:before="0" w:after="0" w:line="720" w:lineRule="exact"/>
        <w:ind w:left="0" w:right="0"/>
        <w:jc w:val="right"/>
        <w:textAlignment w:val="baseline"/>
        <w:rPr>
          <w:sz w:val="56"/>
        </w:rPr>
      </w:pPr>
      <w:bookmarkStart w:name="" w:id="2158"/>
      <w:r>
        <w:rPr>
          <w:rFonts w:ascii="宋体" w:hAnsi="宋体" w:cs="宋体" w:eastAsia="宋体"/>
          <w:sz w:val="56"/>
          <w:spacing w:val="0"/>
          <w:color w:val="000000"/>
          <w:b w:val="off"/>
          <w:i w:val="off"/>
        </w:rPr>
        <w:t/>
      </w:r>
      <w:bookmarkEnd w:id="2158"/>
    </w:p>
    <w:p>
      <w:pPr>
        <w:pageBreakBefore w:val="off"/>
        <w:tabs/>
        <w:wordWrap w:val="off"/>
        <w:spacing w:before="0" w:after="0" w:line="720" w:lineRule="exact"/>
        <w:ind w:left="0" w:right="0"/>
        <w:jc w:val="right"/>
        <w:textAlignment w:val="baseline"/>
        <w:rPr>
          <w:sz w:val="56"/>
        </w:rPr>
      </w:pPr>
      <w:bookmarkStart w:name="" w:id="2159"/>
      <w:r>
        <w:rPr>
          <w:rFonts w:ascii="宋体" w:hAnsi="宋体" w:cs="宋体" w:eastAsia="宋体"/>
          <w:sz w:val="56"/>
          <w:spacing w:val="0"/>
          <w:color w:val="000000"/>
          <w:b w:val="off"/>
          <w:i w:val="off"/>
        </w:rPr>
        <w:t/>
      </w:r>
      <w:bookmarkEnd w:id="2159"/>
    </w:p>
    <w:p>
      <w:pPr>
        <w:pageBreakBefore w:val="off"/>
        <w:tabs/>
        <w:wordWrap w:val="off"/>
        <w:spacing w:before="0" w:after="0" w:line="720" w:lineRule="exact"/>
        <w:ind w:left="0" w:right="0"/>
        <w:jc w:val="right"/>
        <w:textAlignment w:val="baseline"/>
        <w:rPr>
          <w:sz w:val="56"/>
        </w:rPr>
      </w:pPr>
      <w:bookmarkStart w:name="" w:id="2160"/>
      <w:r>
        <w:rPr>
          <w:rFonts w:ascii="宋体" w:hAnsi="宋体" w:cs="宋体" w:eastAsia="宋体"/>
          <w:sz w:val="56"/>
          <w:spacing w:val="0"/>
          <w:color w:val="000000"/>
          <w:b w:val="off"/>
          <w:i w:val="off"/>
        </w:rPr>
        <w:t/>
      </w:r>
      <w:bookmarkEnd w:id="2160"/>
    </w:p>
    <w:p>
      <w:pPr>
        <w:pageBreakBefore w:val="off"/>
        <w:tabs/>
        <w:wordWrap w:val="off"/>
        <w:spacing w:before="0" w:after="0" w:line="760" w:lineRule="atLeast"/>
        <w:ind w:left="0" w:right="7240"/>
        <w:jc w:val="center"/>
        <w:textAlignment w:val="baseline"/>
        <w:rPr>
          <w:sz w:val="56"/>
        </w:rPr>
      </w:pPr>
      <w:bookmarkStart w:name="" w:id="2161"/>
      <w:r>
        <w:rPr>
          <w:rFonts w:ascii="黑体" w:hAnsi="黑体" w:cs="黑体" w:eastAsia="黑体"/>
          <w:sz w:val="56"/>
          <w:spacing w:val="0"/>
          <w:color w:val="000000"/>
          <w:b w:val="off"/>
          <w:i w:val="off"/>
        </w:rPr>
        <w:t>牙具选择：</w:t>
      </w:r>
      <w:r>
        <w:rPr>
          <w:rFonts w:ascii="黑体" w:hAnsi="黑体" w:cs="黑体" w:eastAsia="黑体"/>
          <w:sz w:val="56"/>
          <w:spacing w:val="0"/>
          <w:color w:val="000000"/>
          <w:b w:val="on"/>
          <w:i w:val="off"/>
        </w:rPr>
        <w:t>007</w:t>
      </w:r>
      <w:r>
        <mc:AlternateContent>
          <mc:Choice Requires="wps">
            <w:drawing>
              <wp:anchor allowOverlap="true" layoutInCell="true" locked="false" simplePos="false" behindDoc="false" relativeHeight="251659264" distL="0" distR="0" distT="0" distB="0">
                <wp:simplePos x="0" y="0"/>
                <wp:positionH relativeFrom="page">
                  <wp:posOffset>3302000</wp:posOffset>
                </wp:positionH>
                <wp:positionV relativeFrom="paragraph">
                  <wp:posOffset>635000</wp:posOffset>
                </wp:positionV>
                <wp:extent cx="4851400" cy="533400"/>
                <wp:wrapNone/>
                <wp:docPr id="11" name="文本框 11"/>
                <a:graphic xmlns:a="http://schemas.openxmlformats.org/drawingml/2006/main">
                  <a:graphicData uri="http://schemas.microsoft.com/office/word/2010/wordprocessingShape">
                    <wps:wsp>
                      <wps:cNvSpPr txBox="true"/>
                      <wps:spPr>
                        <a:xfrm>
                          <a:off x="0" y="0"/>
                          <a:ext cx="4851400" cy="533400"/>
                        </a:xfrm>
                        <a:prstGeom prst="rect">
                          <a:avLst/>
                        </a:prstGeom>
                        <a:noFill/>
                        <a:ln w="6350">
                          <a:noFill/>
                        </a:ln>
                      </wps:spPr>
                      <wps:txbx>
                        <w:txbxContent>
                          <w:p>
                            <w:pPr>
                              <w:pageBreakBefore w:val="off"/>
                              <w:tabs/>
                              <w:wordWrap w:val="off"/>
                              <w:spacing w:before="0" w:after="0" w:line="760" w:lineRule="atLeast"/>
                              <w:ind w:left="0" w:right="0"/>
                              <w:jc w:val="both"/>
                              <w:textAlignment w:val="baseline"/>
                              <w:rPr>
                                <w:sz w:val="56"/>
                              </w:rPr>
                            </w:pPr>
                            <w:bookmarkStart w:name="" w:id="2162"/>
                            <w:r>
                              <w:rPr>
                                <w:rFonts w:ascii="黑体" w:hAnsi="黑体" w:cs="黑体" w:eastAsia="黑体"/>
                                <w:sz w:val="56"/>
                                <w:spacing w:val="0"/>
                                <w:color w:val="000000"/>
                                <w:b w:val="off"/>
                                <w:i w:val="off"/>
                              </w:rPr>
                              <w:t>牙刷和牙膏，你的选择科学吗</w:t>
                            </w:r>
                            <w:bookmarkEnd w:id="2162"/>
                          </w:p>
                        </w:txbxContent>
                      </wps:txbx>
                      <wps:bodyPr wrap="square" lIns="0" rIns="0" tIns="0" bIns="0" vert="horz" anchor="t">
                        <a:noAutofit/>
                      </wps:bodyPr>
                    </wps:wsp>
                  </a:graphicData>
                </a:graphic>
              </wp:anchor>
            </w:drawing>
          </mc:Choice>
          <mc:Fallback>
            <w:pict>
              <v:shape type="#_x0000_t202" filled="f" stroked="f" style="margin-left:260pt;margin-top:50pt;width:382pt;height:4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60" w:lineRule="atLeast"/>
                        <w:ind w:left="0" w:right="0"/>
                        <w:jc w:val="both"/>
                        <w:textAlignment w:val="baseline"/>
                        <w:rPr>
                          <w:sz w:val="56"/>
                        </w:rPr>
                      </w:pPr>
                      <w:bookmarkStart w:name="" w:id="2163"/>
                      <w:r>
                        <w:rPr>
                          <w:rFonts w:ascii="黑体" w:hAnsi="黑体" w:cs="黑体" w:eastAsia="黑体"/>
                          <w:sz w:val="56"/>
                          <w:spacing w:val="0"/>
                          <w:color w:val="000000"/>
                          <w:b w:val="off"/>
                          <w:i w:val="off"/>
                        </w:rPr>
                        <w:t>牙刷和牙膏，你的选择科学吗</w:t>
                      </w:r>
                      <w:bookmarkEnd w:id="2163"/>
                    </w:p>
                  </w:txbxContent>
                </v:textbox>
              </v:shape>
            </w:pict>
          </mc:Fallback>
        </mc:AlternateContent>
      </w:r>
      <w:bookmarkEnd w:id="2161"/>
    </w:p>
    <w:p>
      <w:pPr>
        <w:pageBreakBefore w:val="off"/>
        <w:tabs/>
        <w:wordWrap w:val="off"/>
        <w:spacing w:before="0" w:after="0" w:line="720" w:lineRule="exact"/>
        <w:ind w:left="0" w:right="0"/>
        <w:jc w:val="center"/>
        <w:textAlignment w:val="baseline"/>
        <w:rPr>
          <w:sz w:val="56"/>
        </w:rPr>
      </w:pPr>
      <w:bookmarkStart w:name="" w:id="2164"/>
      <w:r>
        <w:rPr>
          <w:rFonts w:ascii="宋体" w:hAnsi="宋体" w:cs="宋体" w:eastAsia="宋体"/>
          <w:sz w:val="56"/>
          <w:spacing w:val="0"/>
          <w:color w:val="000000"/>
          <w:b w:val="off"/>
          <w:i w:val="off"/>
        </w:rPr>
        <w:t/>
      </w:r>
      <w:bookmarkEnd w:id="2164"/>
    </w:p>
    <w:p>
      <w:pPr>
        <w:pageBreakBefore w:val="off"/>
        <w:tabs/>
        <w:wordWrap w:val="off"/>
        <w:spacing w:before="0" w:after="0" w:line="720" w:lineRule="exact"/>
        <w:ind w:left="0" w:right="0"/>
        <w:jc w:val="center"/>
        <w:textAlignment w:val="baseline"/>
        <w:rPr>
          <w:sz w:val="56"/>
        </w:rPr>
      </w:pPr>
      <w:bookmarkStart w:name="" w:id="2165"/>
      <w:r>
        <w:rPr>
          <w:rFonts w:ascii="宋体" w:hAnsi="宋体" w:cs="宋体" w:eastAsia="宋体"/>
          <w:sz w:val="56"/>
          <w:spacing w:val="0"/>
          <w:color w:val="000000"/>
          <w:b w:val="off"/>
          <w:i w:val="off"/>
        </w:rPr>
        <w:t/>
      </w:r>
      <w:bookmarkEnd w:id="2165"/>
    </w:p>
    <w:p>
      <w:pPr>
        <w:pageBreakBefore w:val="off"/>
        <w:tabs/>
        <w:wordWrap w:val="off"/>
        <w:spacing w:before="0" w:after="0" w:line="900" w:lineRule="atLeast"/>
        <w:ind w:left="0" w:right="0" w:firstLine="820"/>
        <w:jc w:val="both"/>
        <w:textAlignment w:val="baseline"/>
        <w:rPr>
          <w:sz w:val="40"/>
        </w:rPr>
      </w:pPr>
      <w:bookmarkStart w:name="" w:id="2166"/>
      <w:r>
        <w:rPr>
          <w:rFonts w:ascii="宋体" w:hAnsi="宋体" w:cs="宋体" w:eastAsia="宋体"/>
          <w:sz w:val="40"/>
          <w:spacing w:val="0"/>
          <w:color w:val="000000"/>
          <w:b w:val="off"/>
          <w:i w:val="off"/>
        </w:rPr>
        <w:t>刷牙是我们每天必做的一件事，因此选择合适的牙具也是一件需要认真对</w:t>
      </w:r>
      <w:r>
        <w:rPr>
          <w:rFonts w:ascii="宋体" w:hAnsi="宋体" w:cs="宋体" w:eastAsia="宋体"/>
          <w:sz w:val="40"/>
          <w:spacing w:val="0"/>
          <w:color w:val="000000"/>
          <w:b w:val="off"/>
          <w:i w:val="off"/>
        </w:rPr>
        <w:t>待的事。选牙具看似简单，实则暗藏许多认知盲区。选对牙具，能让全家人的口</w:t>
      </w:r>
      <w:r>
        <w:rPr>
          <w:rFonts w:ascii="宋体" w:hAnsi="宋体" w:cs="宋体" w:eastAsia="宋体"/>
          <w:sz w:val="40"/>
          <w:spacing w:val="0"/>
          <w:color w:val="000000"/>
          <w:b w:val="off"/>
          <w:i w:val="off"/>
        </w:rPr>
        <w:t>腔护理事半功倍，如果选不对，不仅白花钱，还可能会影响家人的口腔健康。</w:t>
      </w:r>
      <w:bookmarkEnd w:id="2166"/>
    </w:p>
    <w:p>
      <w:pPr>
        <w:pageBreakBefore w:val="off"/>
        <w:tabs/>
        <w:wordWrap w:val="off"/>
        <w:spacing w:before="0" w:after="0" w:line="900" w:lineRule="atLeast"/>
        <w:ind w:left="0" w:right="0" w:firstLine="820"/>
        <w:jc w:val="both"/>
        <w:textAlignment w:val="baseline"/>
        <w:rPr>
          <w:sz w:val="40"/>
        </w:rPr>
      </w:pPr>
      <w:bookmarkStart w:name="" w:id="2167"/>
      <w:r>
        <w:rPr>
          <w:rFonts w:ascii="宋体" w:hAnsi="宋体" w:cs="宋体" w:eastAsia="宋体"/>
          <w:sz w:val="40"/>
          <w:spacing w:val="0"/>
          <w:color w:val="000000"/>
          <w:b w:val="off"/>
          <w:i w:val="off"/>
        </w:rPr>
        <w:t>口腔护理工具主要分为两类，一类属于基础清洁，包括牙刷和牙膏；一</w:t>
      </w:r>
      <w:r>
        <w:rPr>
          <w:rFonts w:ascii="宋体" w:hAnsi="宋体" w:cs="宋体" w:eastAsia="宋体"/>
          <w:sz w:val="40"/>
          <w:spacing w:val="0"/>
          <w:color w:val="000000"/>
          <w:b w:val="off"/>
          <w:i w:val="off"/>
        </w:rPr>
        <w:t>类属于辅助清洁，包括牙线、冲牙器和牙间刷等。这一节我们先来厘清牙刷和</w:t>
      </w:r>
      <w:r>
        <w:rPr>
          <w:rFonts w:ascii="宋体" w:hAnsi="宋体" w:cs="宋体" w:eastAsia="宋体"/>
          <w:sz w:val="40"/>
          <w:spacing w:val="0"/>
          <w:color w:val="000000"/>
          <w:b w:val="off"/>
          <w:i w:val="off"/>
        </w:rPr>
        <w:t>牙膏的选购误区，下一节我们再来了解辅助清洁工具。</w:t>
      </w:r>
      <w:bookmarkEnd w:id="2167"/>
    </w:p>
    <w:p>
      <w:pPr>
        <w:pageBreakBefore w:val="off"/>
        <w:tabs/>
        <w:wordWrap w:val="off"/>
        <w:spacing w:before="0" w:after="0" w:line="900" w:lineRule="exact"/>
        <w:ind w:left="0" w:right="0"/>
        <w:jc w:val="both"/>
        <w:textAlignment w:val="baseline"/>
        <w:rPr>
          <w:sz w:val="40"/>
        </w:rPr>
      </w:pPr>
      <w:bookmarkStart w:name="" w:id="2168"/>
      <w:r>
        <w:rPr>
          <w:rFonts w:ascii="宋体" w:hAnsi="宋体" w:cs="宋体" w:eastAsia="宋体"/>
          <w:sz w:val="40"/>
          <w:spacing w:val="0"/>
          <w:color w:val="000000"/>
          <w:b w:val="off"/>
          <w:i w:val="off"/>
        </w:rPr>
        <w:t/>
      </w:r>
      <w:bookmarkEnd w:id="2168"/>
    </w:p>
    <w:p>
      <w:pPr>
        <w:pageBreakBefore w:val="off"/>
        <w:tabs/>
        <w:wordWrap w:val="off"/>
        <w:spacing w:before="0" w:after="0" w:line="660" w:lineRule="atLeast"/>
        <w:ind w:left="0" w:right="0"/>
        <w:jc w:val="both"/>
        <w:textAlignment w:val="baseline"/>
        <w:rPr>
          <w:sz w:val="48"/>
        </w:rPr>
      </w:pPr>
      <w:bookmarkStart w:name="" w:id="2169"/>
      <w:r>
        <w:rPr>
          <w:rFonts w:ascii="黑体" w:hAnsi="黑体" w:cs="黑体" w:eastAsia="黑体"/>
          <w:sz w:val="48"/>
          <w:spacing w:val="0"/>
          <w:color w:val="000000"/>
          <w:b w:val="on"/>
          <w:i w:val="off"/>
        </w:rPr>
        <w:t>选牙刷四字诀</w:t>
      </w:r>
      <w:bookmarkEnd w:id="2169"/>
    </w:p>
    <w:p>
      <w:pPr>
        <w:pageBreakBefore w:val="off"/>
        <w:tabs/>
        <w:wordWrap w:val="off"/>
        <w:spacing w:before="0" w:after="0" w:line="900" w:lineRule="exact"/>
        <w:ind w:left="0" w:right="0"/>
        <w:jc w:val="both"/>
        <w:textAlignment w:val="baseline"/>
        <w:rPr>
          <w:sz w:val="40"/>
        </w:rPr>
      </w:pPr>
      <w:bookmarkStart w:name="" w:id="2170"/>
      <w:r>
        <w:rPr>
          <w:rFonts w:ascii="宋体" w:hAnsi="宋体" w:cs="宋体" w:eastAsia="宋体"/>
          <w:sz w:val="40"/>
          <w:spacing w:val="0"/>
          <w:color w:val="000000"/>
          <w:b w:val="off"/>
          <w:i w:val="off"/>
        </w:rPr>
        <w:t/>
      </w:r>
      <w:bookmarkEnd w:id="2170"/>
    </w:p>
    <w:p>
      <w:pPr>
        <w:pageBreakBefore w:val="off"/>
        <w:tabs/>
        <w:wordWrap w:val="off"/>
        <w:spacing w:before="0" w:after="0" w:line="900" w:lineRule="atLeast"/>
        <w:ind w:left="0" w:right="20" w:firstLine="820"/>
        <w:jc w:val="both"/>
        <w:textAlignment w:val="baseline"/>
        <w:rPr>
          <w:sz w:val="40"/>
        </w:rPr>
      </w:pPr>
      <w:bookmarkStart w:name="" w:id="2171"/>
      <w:r>
        <w:rPr>
          <w:rFonts w:ascii="宋体" w:hAnsi="宋体" w:cs="宋体" w:eastAsia="宋体"/>
          <w:sz w:val="40"/>
          <w:spacing w:val="0"/>
          <w:color w:val="000000"/>
          <w:b w:val="off"/>
          <w:i w:val="off"/>
        </w:rPr>
        <w:t>常见的牙刷主要有普通牙刷和电动牙刷。究竟哪种牙刷更好?其实，如</w:t>
      </w:r>
      <w:r>
        <w:rPr>
          <w:rFonts w:ascii="宋体" w:hAnsi="宋体" w:cs="宋体" w:eastAsia="宋体"/>
          <w:sz w:val="40"/>
          <w:spacing w:val="0"/>
          <w:color w:val="000000"/>
          <w:b w:val="off"/>
          <w:i w:val="off"/>
        </w:rPr>
        <w:t>果掌握正确的刷牙方法，普通牙刷和电动牙刷的清洁效果区别并不大。</w:t>
      </w:r>
      <w:bookmarkEnd w:id="2171"/>
    </w:p>
    <w:p>
      <w:pPr>
        <w:pageBreakBefore w:val="off"/>
        <w:tabs/>
        <w:wordWrap w:val="off"/>
        <w:spacing w:before="0" w:after="0" w:line="900" w:lineRule="atLeast"/>
        <w:ind w:left="0" w:right="0" w:firstLine="820"/>
        <w:jc w:val="both"/>
        <w:textAlignment w:val="baseline"/>
        <w:rPr>
          <w:sz w:val="40"/>
        </w:rPr>
      </w:pPr>
      <w:bookmarkStart w:name="" w:id="2172"/>
      <w:r>
        <w:rPr>
          <w:rFonts w:ascii="宋体" w:hAnsi="宋体" w:cs="宋体" w:eastAsia="宋体"/>
          <w:sz w:val="40"/>
          <w:spacing w:val="0"/>
          <w:color w:val="000000"/>
          <w:b w:val="off"/>
          <w:i w:val="off"/>
        </w:rPr>
        <w:t>相较而言，普通牙刷适用范围更广。对于不满6个月的婴儿，父母可以</w:t>
      </w:r>
      <w:r>
        <w:rPr>
          <w:rFonts w:ascii="宋体" w:hAnsi="宋体" w:cs="宋体" w:eastAsia="宋体"/>
          <w:sz w:val="40"/>
          <w:spacing w:val="0"/>
          <w:color w:val="000000"/>
          <w:b w:val="off"/>
          <w:i w:val="off"/>
        </w:rPr>
        <w:t>用纱布帮他清洁口腔；6个月后乳牙萌出，父母可以选择指套牙刷给宝宝清理</w:t>
      </w:r>
      <w:r>
        <w:rPr>
          <w:rFonts w:ascii="宋体" w:hAnsi="宋体" w:cs="宋体" w:eastAsia="宋体"/>
          <w:sz w:val="40"/>
          <w:spacing w:val="0"/>
          <w:color w:val="000000"/>
          <w:b w:val="off"/>
          <w:i w:val="off"/>
        </w:rPr>
        <w:t>口腔。从1岁开始，幼儿就可以使用牙刷了，牙刷也将从此伴随人的一生。</w:t>
      </w:r>
      <w:bookmarkEnd w:id="2172"/>
    </w:p>
    <w:p>
      <w:pPr>
        <w:pageBreakBefore w:val="off"/>
        <w:tabs/>
        <w:wordWrap w:val="off"/>
        <w:spacing w:before="0" w:after="0" w:line="900" w:lineRule="atLeast"/>
        <w:ind w:left="0" w:right="80" w:firstLine="820"/>
        <w:jc w:val="both"/>
        <w:textAlignment w:val="baseline"/>
        <w:rPr>
          <w:sz w:val="40"/>
        </w:rPr>
      </w:pPr>
      <w:bookmarkStart w:name="" w:id="2173"/>
      <w:r>
        <w:rPr>
          <w:rFonts w:ascii="宋体" w:hAnsi="宋体" w:cs="宋体" w:eastAsia="宋体"/>
          <w:sz w:val="40"/>
          <w:spacing w:val="0"/>
          <w:color w:val="000000"/>
          <w:b w:val="off"/>
          <w:i w:val="off"/>
        </w:rPr>
        <w:t>这个陪伴终生的清洁工具该如何挑选?只需记住四个字：小、短、</w:t>
      </w:r>
      <w:r>
        <w:rPr>
          <w:rFonts w:ascii="宋体" w:hAnsi="宋体" w:cs="宋体" w:eastAsia="宋体"/>
          <w:sz w:val="40"/>
          <w:spacing w:val="0"/>
          <w:color w:val="000000"/>
          <w:b w:val="off"/>
          <w:i w:val="off"/>
        </w:rPr>
        <w:t>中、换。</w:t>
      </w:r>
      <w:bookmarkEnd w:id="2173"/>
    </w:p>
    <w:p>
      <w:pPr>
        <w:pageBreakBefore w:val="off"/>
        <w:tabs/>
        <w:wordWrap w:val="off"/>
        <w:spacing w:before="0" w:after="0" w:line="900" w:lineRule="atLeast"/>
        <w:ind w:left="800" w:right="0" w:firstLine="20"/>
        <w:jc w:val="both"/>
        <w:textAlignment w:val="baseline"/>
        <w:rPr>
          <w:sz w:val="40"/>
        </w:rPr>
      </w:pPr>
      <w:bookmarkStart w:name="" w:id="2174"/>
      <w:r>
        <w:rPr>
          <w:rFonts w:ascii="宋体" w:hAnsi="宋体" w:cs="宋体" w:eastAsia="宋体"/>
          <w:sz w:val="40"/>
          <w:spacing w:val="0"/>
          <w:color w:val="000000"/>
          <w:b w:val="off"/>
          <w:i w:val="off"/>
        </w:rPr>
        <w:t>“小”是指牙刷的刷头要小，便于清洁牙齿的所有表面。对大多数成人来</w:t>
      </w:r>
      <w:bookmarkEnd w:id="2174"/>
    </w:p>
    <w:p>
      <w:pPr>
        <w:pageBreakBefore w:val="off"/>
        <w:tabs/>
        <w:wordWrap w:val="off"/>
        <w:spacing w:before="0" w:after="0" w:line="480" w:lineRule="exact"/>
        <w:ind w:left="0" w:right="0"/>
        <w:jc w:val="both"/>
        <w:textAlignment w:val="baseline"/>
        <w:rPr>
          <w:sz w:val="38"/>
        </w:rPr>
      </w:pPr>
      <w:bookmarkStart w:name="" w:id="2175"/>
      <w:r>
        <w:rPr>
          <w:rFonts w:ascii="宋体" w:hAnsi="宋体" w:cs="宋体" w:eastAsia="宋体"/>
          <w:sz w:val="38"/>
          <w:spacing w:val="0"/>
          <w:color w:val="000000"/>
          <w:b w:val="off"/>
          <w:i w:val="off"/>
        </w:rPr>
        <w:t/>
      </w:r>
      <w:bookmarkEnd w:id="2175"/>
    </w:p>
    <w:p>
      <w:pPr>
        <w:pageBreakBefore w:val="off"/>
        <w:tabs/>
        <w:wordWrap w:val="off"/>
        <w:spacing w:before="0" w:after="0" w:line="480" w:lineRule="exact"/>
        <w:ind w:left="0" w:right="0"/>
        <w:jc w:val="both"/>
        <w:textAlignment w:val="baseline"/>
        <w:rPr>
          <w:sz w:val="38"/>
        </w:rPr>
      </w:pPr>
      <w:bookmarkStart w:name="" w:id="2176"/>
      <w:r>
        <w:rPr>
          <w:rFonts w:ascii="宋体" w:hAnsi="宋体" w:cs="宋体" w:eastAsia="宋体"/>
          <w:sz w:val="38"/>
          <w:spacing w:val="0"/>
          <w:color w:val="000000"/>
          <w:b w:val="off"/>
          <w:i w:val="off"/>
        </w:rPr>
        <w:t/>
      </w:r>
      <w:bookmarkEnd w:id="2176"/>
    </w:p>
    <w:p>
      <w:pPr>
        <w:pageBreakBefore w:val="off"/>
        <w:tabs/>
        <w:wordWrap w:val="off"/>
        <w:spacing w:before="0" w:after="0" w:line="520" w:lineRule="atLeast"/>
        <w:ind w:left="0" w:right="40"/>
        <w:jc w:val="right"/>
        <w:textAlignment w:val="baseline"/>
        <w:rPr>
          <w:sz w:val="38"/>
        </w:rPr>
      </w:pPr>
      <w:bookmarkStart w:name="" w:id="2177"/>
      <w:r>
        <w:rPr>
          <w:rFonts w:ascii="仿宋" w:hAnsi="仿宋" w:cs="仿宋" w:eastAsia="仿宋"/>
          <w:sz w:val="38"/>
          <w:spacing w:val="0"/>
          <w:color w:val="000000"/>
          <w:b w:val="off"/>
          <w:i w:val="off"/>
        </w:rPr>
        <w:t>049</w:t>
      </w:r>
      <w:bookmarkEnd w:id="2177"/>
    </w:p>
    <w:p>
      <w:r>
        <w:t/>
      </w:r>
    </w:p>
    <w:p>
      <w:pPr>
        <w:sectPr>
          <w:footerReference r:id="rId167"/>
          <w:headerReference r:id="rId168" w:type="default"/>
          <w:type w:val="nextPage"/>
          <w:pgSz w:w="17060" w:h="25400"/>
          <w:pgMar w:left="1600" w:top="1080" w:right="1600" w:bottom="1080" w:header="780" w:footer="780"/>
          <w:cols w:num="1"/>
        </w:sectPr>
      </w:pPr>
    </w:p>
    <w:p>
      <w:pPr>
        <w:pageBreakBefore w:val="off"/>
        <w:tabs/>
        <w:wordWrap w:val="off"/>
        <w:spacing w:before="0" w:after="0" w:line="460" w:lineRule="atLeast"/>
        <w:ind w:left="0" w:right="0"/>
        <w:jc w:val="both"/>
        <w:textAlignment w:val="baseline"/>
        <w:rPr>
          <w:sz w:val="34"/>
        </w:rPr>
      </w:pPr>
      <w:bookmarkStart w:name="" w:id="2178"/>
      <w:r>
        <w:rPr>
          <w:rFonts w:ascii="黑体" w:hAnsi="黑体" w:cs="黑体" w:eastAsia="黑体"/>
          <w:sz w:val="34"/>
          <w:spacing w:val="0"/>
          <w:color w:val="000000"/>
          <w:b w:val="off"/>
          <w:i w:val="off"/>
        </w:rPr>
        <w:t>第二部分 小习惯 大健康</w:t>
      </w:r>
      <w:bookmarkEnd w:id="2178"/>
    </w:p>
    <w:p>
      <w:pPr>
        <w:pageBreakBefore w:val="off"/>
        <w:tabs/>
        <w:wordWrap w:val="off"/>
        <w:spacing w:before="0" w:after="0" w:line="400" w:lineRule="exact"/>
        <w:ind w:left="0" w:right="0"/>
        <w:jc w:val="both"/>
        <w:textAlignment w:val="baseline"/>
        <w:rPr>
          <w:sz w:val="34"/>
        </w:rPr>
      </w:pPr>
      <w:bookmarkStart w:name="" w:id="2179"/>
      <w:r>
        <w:rPr>
          <w:rFonts w:ascii="宋体" w:hAnsi="宋体" w:cs="宋体" w:eastAsia="宋体"/>
          <w:sz w:val="34"/>
          <w:spacing w:val="0"/>
          <w:color w:val="000000"/>
          <w:b w:val="off"/>
          <w:i w:val="off"/>
        </w:rPr>
        <w:t/>
      </w:r>
      <w:bookmarkEnd w:id="2179"/>
    </w:p>
    <w:p>
      <w:pPr>
        <w:pageBreakBefore w:val="off"/>
        <w:tabs/>
        <w:wordWrap w:val="off"/>
        <w:spacing w:before="0" w:after="0" w:line="400" w:lineRule="exact"/>
        <w:ind w:left="0" w:right="0"/>
        <w:jc w:val="both"/>
        <w:textAlignment w:val="baseline"/>
        <w:rPr>
          <w:sz w:val="34"/>
        </w:rPr>
      </w:pPr>
      <w:bookmarkStart w:name="" w:id="2180"/>
      <w:r>
        <w:rPr>
          <w:rFonts w:ascii="宋体" w:hAnsi="宋体" w:cs="宋体" w:eastAsia="宋体"/>
          <w:sz w:val="34"/>
          <w:spacing w:val="0"/>
          <w:color w:val="000000"/>
          <w:b w:val="off"/>
          <w:i w:val="off"/>
        </w:rPr>
        <w:t/>
      </w:r>
      <w:bookmarkEnd w:id="2180"/>
    </w:p>
    <w:p>
      <w:pPr>
        <w:pageBreakBefore w:val="off"/>
        <w:tabs/>
        <w:wordWrap w:val="off"/>
        <w:spacing w:before="0" w:after="0" w:line="400" w:lineRule="exact"/>
        <w:ind w:left="0" w:right="0"/>
        <w:jc w:val="both"/>
        <w:textAlignment w:val="baseline"/>
        <w:rPr>
          <w:sz w:val="34"/>
        </w:rPr>
      </w:pPr>
      <w:bookmarkStart w:name="" w:id="2181"/>
      <w:r>
        <w:rPr>
          <w:rFonts w:ascii="宋体" w:hAnsi="宋体" w:cs="宋体" w:eastAsia="宋体"/>
          <w:sz w:val="34"/>
          <w:spacing w:val="0"/>
          <w:color w:val="000000"/>
          <w:b w:val="off"/>
          <w:i w:val="off"/>
        </w:rPr>
        <w:t/>
      </w:r>
      <w:bookmarkEnd w:id="2181"/>
    </w:p>
    <w:p>
      <w:pPr>
        <w:pageBreakBefore w:val="off"/>
        <w:tabs/>
        <w:wordWrap w:val="off"/>
        <w:spacing w:before="0" w:after="0" w:line="800" w:lineRule="atLeast"/>
        <w:ind w:left="0" w:right="60"/>
        <w:jc w:val="both"/>
        <w:textAlignment w:val="baseline"/>
        <w:rPr>
          <w:sz w:val="40"/>
        </w:rPr>
      </w:pPr>
      <w:bookmarkStart w:name="" w:id="2182"/>
      <w:r>
        <w:rPr>
          <w:rFonts w:ascii="宋体" w:hAnsi="宋体" w:cs="宋体" w:eastAsia="宋体"/>
          <w:sz w:val="40"/>
          <w:spacing w:val="0"/>
          <w:color w:val="000000"/>
          <w:b w:val="off"/>
          <w:i w:val="off"/>
        </w:rPr>
        <w:t>说，更合适的刷头尺寸为1.3厘米宽、2.5厘米长。刷头并非越大越好，大刷</w:t>
      </w:r>
      <w:r>
        <w:rPr>
          <w:rFonts w:ascii="宋体" w:hAnsi="宋体" w:cs="宋体" w:eastAsia="宋体"/>
          <w:sz w:val="40"/>
          <w:spacing w:val="0"/>
          <w:color w:val="000000"/>
          <w:b w:val="off"/>
          <w:i w:val="off"/>
        </w:rPr>
        <w:t>头看似一次能覆盖多颗牙，但实际上可能每颗牙都刷不到位。</w:t>
      </w:r>
      <w:bookmarkEnd w:id="2182"/>
    </w:p>
    <w:p>
      <w:pPr>
        <w:pageBreakBefore w:val="off"/>
        <w:tabs/>
        <w:wordWrap w:val="off"/>
        <w:spacing w:before="0" w:after="0" w:line="800" w:lineRule="atLeast"/>
        <w:ind w:left="0" w:right="20" w:firstLine="800"/>
        <w:jc w:val="both"/>
        <w:textAlignment w:val="baseline"/>
        <w:rPr>
          <w:sz w:val="40"/>
        </w:rPr>
      </w:pPr>
      <w:bookmarkStart w:name="" w:id="2183"/>
      <w:r>
        <w:rPr>
          <w:rFonts w:ascii="宋体" w:hAnsi="宋体" w:cs="宋体" w:eastAsia="宋体"/>
          <w:sz w:val="40"/>
          <w:spacing w:val="0"/>
          <w:color w:val="000000"/>
          <w:b w:val="off"/>
          <w:i w:val="off"/>
        </w:rPr>
        <w:t>至于刷毛的形状，市面上种类繁多，平整型、交叉型、双层型⋯⋯从清</w:t>
      </w:r>
      <w:r>
        <w:rPr>
          <w:rFonts w:ascii="宋体" w:hAnsi="宋体" w:cs="宋体" w:eastAsia="宋体"/>
          <w:sz w:val="40"/>
          <w:spacing w:val="0"/>
          <w:color w:val="000000"/>
          <w:b w:val="off"/>
          <w:i w:val="off"/>
        </w:rPr>
        <w:t>除牙菌斑的效果来说，它们并无显著差异。只要刷头小巧，各种形状的刷毛都</w:t>
      </w:r>
      <w:r>
        <w:rPr>
          <w:rFonts w:ascii="宋体" w:hAnsi="宋体" w:cs="宋体" w:eastAsia="宋体"/>
          <w:sz w:val="40"/>
          <w:spacing w:val="0"/>
          <w:color w:val="000000"/>
          <w:b w:val="off"/>
          <w:i w:val="off"/>
        </w:rPr>
        <w:t>能有效清洁牙齿，对刷毛的形状不必过于纠结。</w:t>
      </w:r>
      <w:bookmarkEnd w:id="2183"/>
    </w:p>
    <w:p>
      <w:pPr>
        <w:pageBreakBefore w:val="off"/>
        <w:tabs/>
        <w:wordWrap w:val="off"/>
        <w:spacing w:before="0" w:after="0" w:line="800" w:lineRule="atLeast"/>
        <w:ind w:left="0" w:right="40" w:firstLine="800"/>
        <w:jc w:val="both"/>
        <w:textAlignment w:val="baseline"/>
        <w:rPr>
          <w:sz w:val="40"/>
        </w:rPr>
      </w:pPr>
      <w:bookmarkStart w:name="" w:id="2184"/>
      <w:r>
        <w:rPr>
          <w:rFonts w:ascii="宋体" w:hAnsi="宋体" w:cs="宋体" w:eastAsia="宋体"/>
          <w:sz w:val="40"/>
          <w:spacing w:val="0"/>
          <w:color w:val="000000"/>
          <w:b w:val="off"/>
          <w:i w:val="off"/>
        </w:rPr>
        <w:t>“短”是指牙刷手柄的长度要稍微短一点。刷牙是个精细活，短手柄能提</w:t>
      </w:r>
      <w:r>
        <w:rPr>
          <w:rFonts w:ascii="宋体" w:hAnsi="宋体" w:cs="宋体" w:eastAsia="宋体"/>
          <w:sz w:val="40"/>
          <w:spacing w:val="0"/>
          <w:color w:val="000000"/>
          <w:b w:val="off"/>
          <w:i w:val="off"/>
        </w:rPr>
        <w:t>升刷牙的掌控性，儿童牙刷尤其要注意这一点。</w:t>
      </w:r>
      <w:bookmarkEnd w:id="2184"/>
    </w:p>
    <w:p>
      <w:pPr>
        <w:pageBreakBefore w:val="off"/>
        <w:tabs/>
        <w:wordWrap w:val="off"/>
        <w:spacing w:before="0" w:after="0" w:line="800" w:lineRule="atLeast"/>
        <w:ind w:left="0" w:right="20" w:firstLine="800"/>
        <w:jc w:val="both"/>
        <w:textAlignment w:val="baseline"/>
        <w:rPr>
          <w:sz w:val="40"/>
        </w:rPr>
      </w:pPr>
      <w:bookmarkStart w:name="" w:id="2185"/>
      <w:r>
        <w:rPr>
          <w:rFonts w:ascii="宋体" w:hAnsi="宋体" w:cs="宋体" w:eastAsia="宋体"/>
          <w:sz w:val="40"/>
          <w:spacing w:val="0"/>
          <w:color w:val="000000"/>
          <w:b w:val="off"/>
          <w:i w:val="off"/>
        </w:rPr>
        <w:t>“中”是指刷毛的软硬适中。研究表明，中等硬度的刷毛清洁效果最好。</w:t>
      </w:r>
      <w:r>
        <w:rPr>
          <w:rFonts w:ascii="宋体" w:hAnsi="宋体" w:cs="宋体" w:eastAsia="宋体"/>
          <w:sz w:val="40"/>
          <w:spacing w:val="0"/>
          <w:color w:val="000000"/>
          <w:b w:val="off"/>
          <w:i w:val="off"/>
        </w:rPr>
        <w:t>牙菌斑的黏附性很强，需要一定力度才能清除，太软的刷毛(如市面上比较流</w:t>
      </w:r>
      <w:r>
        <w:rPr>
          <w:rFonts w:ascii="宋体" w:hAnsi="宋体" w:cs="宋体" w:eastAsia="宋体"/>
          <w:sz w:val="40"/>
          <w:spacing w:val="0"/>
          <w:color w:val="000000"/>
          <w:b w:val="off"/>
          <w:i w:val="off"/>
        </w:rPr>
        <w:t>行的海绵毛)是难以做到有效清洁的。</w:t>
      </w:r>
      <w:bookmarkEnd w:id="2185"/>
    </w:p>
    <w:p>
      <w:pPr>
        <w:pageBreakBefore w:val="off"/>
        <w:tabs/>
        <w:wordWrap w:val="off"/>
        <w:spacing w:before="0" w:after="0" w:line="800" w:lineRule="atLeast"/>
        <w:ind w:left="0" w:right="40" w:firstLine="800"/>
        <w:jc w:val="both"/>
        <w:textAlignment w:val="baseline"/>
        <w:rPr>
          <w:sz w:val="40"/>
        </w:rPr>
      </w:pPr>
      <w:bookmarkStart w:name="" w:id="2186"/>
      <w:r>
        <w:rPr>
          <w:rFonts w:ascii="宋体" w:hAnsi="宋体" w:cs="宋体" w:eastAsia="宋体"/>
          <w:sz w:val="40"/>
          <w:spacing w:val="0"/>
          <w:color w:val="000000"/>
          <w:b w:val="off"/>
          <w:i w:val="off"/>
        </w:rPr>
        <w:t>你可能会担心，如果刷毛太硬，会不会伤害到牙龈?在我小时候，妈妈</w:t>
      </w:r>
      <w:r>
        <w:rPr>
          <w:rFonts w:ascii="宋体" w:hAnsi="宋体" w:cs="宋体" w:eastAsia="宋体"/>
          <w:sz w:val="40"/>
          <w:spacing w:val="0"/>
          <w:color w:val="000000"/>
          <w:b w:val="off"/>
          <w:i w:val="off"/>
        </w:rPr>
        <w:t>也叮嘱我牙刷要选软毛的。其实，牙龈受伤往往源于错误的刷牙方式，而非牙</w:t>
      </w:r>
      <w:r>
        <w:rPr>
          <w:rFonts w:ascii="宋体" w:hAnsi="宋体" w:cs="宋体" w:eastAsia="宋体"/>
          <w:sz w:val="40"/>
          <w:spacing w:val="0"/>
          <w:color w:val="000000"/>
          <w:b w:val="off"/>
          <w:i w:val="off"/>
        </w:rPr>
        <w:t>刷本身。如何判断刷毛软硬适中呢?你可以将刷毛轻轻按在手背上，软硬适中</w:t>
      </w:r>
      <w:r>
        <w:rPr>
          <w:rFonts w:ascii="宋体" w:hAnsi="宋体" w:cs="宋体" w:eastAsia="宋体"/>
          <w:sz w:val="40"/>
          <w:spacing w:val="0"/>
          <w:color w:val="000000"/>
          <w:b w:val="off"/>
          <w:i w:val="off"/>
        </w:rPr>
        <w:t>的刷毛不会严重变形，而且刷毛顶部经过磨圆处理，不会产生明显的刺痛感。</w:t>
      </w:r>
      <w:bookmarkEnd w:id="2186"/>
    </w:p>
    <w:p>
      <w:pPr>
        <w:pageBreakBefore w:val="off"/>
        <w:tabs/>
        <w:wordWrap w:val="off"/>
        <w:spacing w:before="0" w:after="0" w:line="800" w:lineRule="atLeast"/>
        <w:ind w:left="0" w:right="0" w:firstLine="800"/>
        <w:jc w:val="both"/>
        <w:textAlignment w:val="baseline"/>
        <w:rPr>
          <w:sz w:val="40"/>
        </w:rPr>
      </w:pPr>
      <w:bookmarkStart w:name="" w:id="2187"/>
      <w:r>
        <w:rPr>
          <w:rFonts w:ascii="宋体" w:hAnsi="宋体" w:cs="宋体" w:eastAsia="宋体"/>
          <w:sz w:val="40"/>
          <w:spacing w:val="0"/>
          <w:color w:val="000000"/>
          <w:b w:val="off"/>
          <w:i w:val="off"/>
        </w:rPr>
        <w:t>“换”是选牙刷四字诀里最重要的一个，指一把牙刷的寿命只有3个月，</w:t>
      </w:r>
      <w:r>
        <w:rPr>
          <w:rFonts w:ascii="宋体" w:hAnsi="宋体" w:cs="宋体" w:eastAsia="宋体"/>
          <w:sz w:val="40"/>
          <w:spacing w:val="0"/>
          <w:color w:val="000000"/>
          <w:b w:val="off"/>
          <w:i w:val="off"/>
        </w:rPr>
        <w:t>到期必须更换。为什么呢?因为牙刷的尼龙刷毛使用3个月后会变形扭曲，无</w:t>
      </w:r>
      <w:r>
        <w:rPr>
          <w:rFonts w:ascii="宋体" w:hAnsi="宋体" w:cs="宋体" w:eastAsia="宋体"/>
          <w:sz w:val="40"/>
          <w:spacing w:val="0"/>
          <w:color w:val="000000"/>
          <w:b w:val="off"/>
          <w:i w:val="off"/>
        </w:rPr>
        <w:t>法有效清除牙菌斑。更重要的是，牙刷长期和口腔细菌“近身肉搏”，即使刷</w:t>
      </w:r>
      <w:r>
        <w:rPr>
          <w:rFonts w:ascii="宋体" w:hAnsi="宋体" w:cs="宋体" w:eastAsia="宋体"/>
          <w:sz w:val="40"/>
          <w:spacing w:val="0"/>
          <w:color w:val="000000"/>
          <w:b w:val="off"/>
          <w:i w:val="off"/>
        </w:rPr>
        <w:t>毛看起来完好如初，也已经成为细菌的温床。有研究显示，使用半年以上的牙</w:t>
      </w:r>
      <w:r>
        <w:rPr>
          <w:rFonts w:ascii="宋体" w:hAnsi="宋体" w:cs="宋体" w:eastAsia="宋体"/>
          <w:sz w:val="40"/>
          <w:spacing w:val="0"/>
          <w:color w:val="000000"/>
          <w:b w:val="off"/>
          <w:i w:val="off"/>
        </w:rPr>
        <w:t>刷，其平均细菌含量可能超过家里的地板。</w:t>
      </w:r>
      <w:bookmarkEnd w:id="2187"/>
    </w:p>
    <w:p>
      <w:pPr>
        <w:pageBreakBefore w:val="off"/>
        <w:tabs/>
        <w:wordWrap w:val="off"/>
        <w:spacing w:before="0" w:after="0" w:line="800" w:lineRule="atLeast"/>
        <w:ind w:left="0" w:right="0" w:firstLine="800"/>
        <w:jc w:val="both"/>
        <w:textAlignment w:val="baseline"/>
        <w:rPr>
          <w:sz w:val="40"/>
        </w:rPr>
      </w:pPr>
      <w:bookmarkStart w:name="" w:id="2188"/>
      <w:r>
        <w:rPr>
          <w:rFonts w:ascii="宋体" w:hAnsi="宋体" w:cs="宋体" w:eastAsia="宋体"/>
          <w:sz w:val="40"/>
          <w:spacing w:val="0"/>
          <w:color w:val="000000"/>
          <w:b w:val="off"/>
          <w:i w:val="off"/>
        </w:rPr>
        <w:t>如果是给孩子选牙刷，重点还是这几个字，不过刷头要更小一些。国家</w:t>
      </w:r>
      <w:r>
        <w:rPr>
          <w:rFonts w:ascii="宋体" w:hAnsi="宋体" w:cs="宋体" w:eastAsia="宋体"/>
          <w:sz w:val="40"/>
          <w:spacing w:val="0"/>
          <w:color w:val="000000"/>
          <w:b w:val="off"/>
          <w:i w:val="off"/>
        </w:rPr>
        <w:t>规定，儿童牙刷刷头长度不能超过2.9厘米(大概是孩子2~3颗门牙的长</w:t>
      </w:r>
      <w:r>
        <w:rPr>
          <w:rFonts w:ascii="宋体" w:hAnsi="宋体" w:cs="宋体" w:eastAsia="宋体"/>
          <w:sz w:val="40"/>
          <w:spacing w:val="0"/>
          <w:color w:val="000000"/>
          <w:b w:val="off"/>
          <w:i w:val="off"/>
        </w:rPr>
        <w:t>度)，刷毛宽度不能超过1.1厘米(大概4列刷毛)。由于儿童的牙缝更小，建</w:t>
      </w:r>
      <w:r>
        <w:rPr>
          <w:rFonts w:ascii="宋体" w:hAnsi="宋体" w:cs="宋体" w:eastAsia="宋体"/>
          <w:sz w:val="40"/>
          <w:spacing w:val="0"/>
          <w:color w:val="000000"/>
          <w:b w:val="off"/>
          <w:i w:val="off"/>
        </w:rPr>
        <w:t>议选择更细的刷毛，方便深入清洁牙缝。</w:t>
      </w:r>
      <w:bookmarkEnd w:id="2188"/>
    </w:p>
    <w:p>
      <w:pPr>
        <w:pageBreakBefore w:val="off"/>
        <w:tabs/>
        <w:wordWrap w:val="off"/>
        <w:spacing w:before="0" w:after="0" w:line="440" w:lineRule="exact"/>
        <w:ind w:left="0" w:right="0"/>
        <w:jc w:val="both"/>
        <w:textAlignment w:val="baseline"/>
        <w:rPr>
          <w:sz w:val="38"/>
        </w:rPr>
      </w:pPr>
      <w:bookmarkStart w:name="" w:id="2189"/>
      <w:r>
        <w:rPr>
          <w:rFonts w:ascii="宋体" w:hAnsi="宋体" w:cs="宋体" w:eastAsia="宋体"/>
          <w:sz w:val="38"/>
          <w:spacing w:val="0"/>
          <w:color w:val="000000"/>
          <w:b w:val="off"/>
          <w:i w:val="off"/>
        </w:rPr>
        <w:t/>
      </w:r>
      <w:bookmarkEnd w:id="2189"/>
    </w:p>
    <w:p>
      <w:pPr>
        <w:pageBreakBefore w:val="off"/>
        <w:tabs/>
        <w:wordWrap w:val="off"/>
        <w:spacing w:before="0" w:after="0" w:line="440" w:lineRule="exact"/>
        <w:ind w:left="0" w:right="0"/>
        <w:jc w:val="both"/>
        <w:textAlignment w:val="baseline"/>
        <w:rPr>
          <w:sz w:val="38"/>
        </w:rPr>
      </w:pPr>
      <w:bookmarkStart w:name="" w:id="2190"/>
      <w:r>
        <w:rPr>
          <w:rFonts w:ascii="宋体" w:hAnsi="宋体" w:cs="宋体" w:eastAsia="宋体"/>
          <w:sz w:val="38"/>
          <w:spacing w:val="0"/>
          <w:color w:val="000000"/>
          <w:b w:val="off"/>
          <w:i w:val="off"/>
        </w:rPr>
        <w:t/>
      </w:r>
      <w:bookmarkEnd w:id="2190"/>
    </w:p>
    <w:p>
      <w:pPr>
        <w:pageBreakBefore w:val="off"/>
        <w:tabs/>
        <w:wordWrap w:val="off"/>
        <w:spacing w:before="0" w:after="0" w:line="440" w:lineRule="exact"/>
        <w:ind w:left="0" w:right="0"/>
        <w:jc w:val="both"/>
        <w:textAlignment w:val="baseline"/>
        <w:rPr>
          <w:sz w:val="38"/>
        </w:rPr>
      </w:pPr>
      <w:bookmarkStart w:name="" w:id="2191"/>
      <w:r>
        <w:rPr>
          <w:rFonts w:ascii="宋体" w:hAnsi="宋体" w:cs="宋体" w:eastAsia="宋体"/>
          <w:sz w:val="38"/>
          <w:spacing w:val="0"/>
          <w:color w:val="000000"/>
          <w:b w:val="off"/>
          <w:i w:val="off"/>
        </w:rPr>
        <w:t/>
      </w:r>
      <w:bookmarkEnd w:id="2191"/>
    </w:p>
    <w:p>
      <w:pPr>
        <w:pageBreakBefore w:val="off"/>
        <w:tabs/>
        <w:wordWrap w:val="off"/>
        <w:spacing w:before="0" w:after="0" w:line="440" w:lineRule="exact"/>
        <w:ind w:left="0" w:right="0"/>
        <w:jc w:val="both"/>
        <w:textAlignment w:val="baseline"/>
        <w:rPr>
          <w:sz w:val="38"/>
        </w:rPr>
      </w:pPr>
      <w:bookmarkStart w:name="" w:id="2192"/>
      <w:r>
        <w:rPr>
          <w:rFonts w:ascii="宋体" w:hAnsi="宋体" w:cs="宋体" w:eastAsia="宋体"/>
          <w:sz w:val="38"/>
          <w:spacing w:val="0"/>
          <w:color w:val="000000"/>
          <w:b w:val="off"/>
          <w:i w:val="off"/>
        </w:rPr>
        <w:t/>
      </w:r>
      <w:bookmarkEnd w:id="2192"/>
    </w:p>
    <w:p>
      <w:pPr>
        <w:pageBreakBefore w:val="off"/>
        <w:tabs/>
        <w:wordWrap w:val="off"/>
        <w:spacing w:before="0" w:after="0" w:line="440" w:lineRule="exact"/>
        <w:ind w:left="0" w:right="0"/>
        <w:jc w:val="both"/>
        <w:textAlignment w:val="baseline"/>
        <w:rPr>
          <w:sz w:val="38"/>
        </w:rPr>
      </w:pPr>
      <w:bookmarkStart w:name="" w:id="2193"/>
      <w:r>
        <w:rPr>
          <w:rFonts w:ascii="宋体" w:hAnsi="宋体" w:cs="宋体" w:eastAsia="宋体"/>
          <w:sz w:val="38"/>
          <w:spacing w:val="0"/>
          <w:color w:val="000000"/>
          <w:b w:val="off"/>
          <w:i w:val="off"/>
        </w:rPr>
        <w:t/>
      </w:r>
      <w:bookmarkEnd w:id="2193"/>
    </w:p>
    <w:p>
      <w:pPr>
        <w:pageBreakBefore w:val="off"/>
        <w:tabs/>
        <w:wordWrap w:val="off"/>
        <w:spacing w:before="0" w:after="0" w:line="520" w:lineRule="atLeast"/>
        <w:ind w:left="80" w:right="0"/>
        <w:jc w:val="both"/>
        <w:textAlignment w:val="baseline"/>
        <w:rPr>
          <w:sz w:val="38"/>
        </w:rPr>
      </w:pPr>
      <w:bookmarkStart w:name="" w:id="2194"/>
      <w:r>
        <w:rPr>
          <w:rFonts w:ascii="黑体" w:hAnsi="黑体" w:cs="黑体" w:eastAsia="黑体"/>
          <w:sz w:val="38"/>
          <w:spacing w:val="0"/>
          <w:color w:val="000000"/>
          <w:b w:val="off"/>
          <w:i w:val="off"/>
        </w:rPr>
        <w:t>050</w:t>
      </w:r>
      <w:bookmarkEnd w:id="2194"/>
    </w:p>
    <w:p>
      <w:r>
        <w:t/>
      </w:r>
    </w:p>
    <w:p>
      <w:pPr>
        <w:sectPr>
          <w:footerReference r:id="rId169"/>
          <w:headerReference r:id="rId170" w:type="default"/>
          <w:type w:val="nextPage"/>
          <w:pgSz w:w="17340" w:h="25540"/>
          <w:pgMar w:left="1600" w:top="1080" w:right="1600" w:bottom="1080" w:header="780" w:footer="780"/>
          <w:cols w:num="1"/>
        </w:sectPr>
      </w:pPr>
    </w:p>
    <w:p>
      <w:pPr>
        <w:pageBreakBefore w:val="off"/>
        <w:tabs/>
        <w:wordWrap w:val="off"/>
        <w:spacing w:before="0" w:after="0" w:line="440" w:lineRule="atLeast"/>
        <w:ind w:left="0" w:right="0"/>
        <w:jc w:val="right"/>
        <w:textAlignment w:val="baseline"/>
        <w:rPr>
          <w:sz w:val="32"/>
        </w:rPr>
      </w:pPr>
      <w:bookmarkStart w:name="" w:id="2195"/>
      <w:r>
        <w:rPr>
          <w:rFonts w:ascii="黑体" w:hAnsi="黑体" w:cs="黑体" w:eastAsia="黑体"/>
          <w:sz w:val="32"/>
          <w:spacing w:val="0"/>
          <w:color w:val="000000"/>
          <w:b w:val="off"/>
          <w:i w:val="off"/>
        </w:rPr>
        <w:t>第二章 日常生活习惯养成</w:t>
      </w:r>
      <w:bookmarkEnd w:id="2195"/>
    </w:p>
    <w:p>
      <w:pPr>
        <w:pageBreakBefore w:val="off"/>
        <w:tabs/>
        <w:wordWrap w:val="off"/>
        <w:spacing w:before="0" w:after="0" w:line="600" w:lineRule="exact"/>
        <w:ind w:left="0" w:right="0"/>
        <w:jc w:val="right"/>
        <w:textAlignment w:val="baseline"/>
        <w:rPr>
          <w:sz w:val="46"/>
        </w:rPr>
      </w:pPr>
      <w:bookmarkStart w:name="" w:id="2196"/>
      <w:r>
        <w:rPr>
          <w:rFonts w:ascii="宋体" w:hAnsi="宋体" w:cs="宋体" w:eastAsia="宋体"/>
          <w:sz w:val="46"/>
          <w:spacing w:val="0"/>
          <w:color w:val="000000"/>
          <w:b w:val="off"/>
          <w:i w:val="off"/>
        </w:rPr>
        <w:t/>
      </w:r>
      <w:bookmarkEnd w:id="2196"/>
    </w:p>
    <w:p>
      <w:pPr>
        <w:pageBreakBefore w:val="off"/>
        <w:tabs/>
        <w:wordWrap w:val="off"/>
        <w:spacing w:before="0" w:after="0" w:line="600" w:lineRule="exact"/>
        <w:ind w:left="0" w:right="0"/>
        <w:jc w:val="right"/>
        <w:textAlignment w:val="baseline"/>
        <w:rPr>
          <w:sz w:val="46"/>
        </w:rPr>
      </w:pPr>
      <w:bookmarkStart w:name="" w:id="2197"/>
      <w:r>
        <w:rPr>
          <w:rFonts w:ascii="宋体" w:hAnsi="宋体" w:cs="宋体" w:eastAsia="宋体"/>
          <w:sz w:val="46"/>
          <w:spacing w:val="0"/>
          <w:color w:val="000000"/>
          <w:b w:val="off"/>
          <w:i w:val="off"/>
        </w:rPr>
        <w:t/>
      </w:r>
      <w:bookmarkEnd w:id="2197"/>
    </w:p>
    <w:p>
      <w:pPr>
        <w:pageBreakBefore w:val="off"/>
        <w:tabs/>
        <w:wordWrap w:val="off"/>
        <w:spacing w:before="0" w:after="0" w:line="660" w:lineRule="atLeast"/>
        <w:ind w:left="40" w:right="0"/>
        <w:jc w:val="both"/>
        <w:textAlignment w:val="baseline"/>
        <w:rPr>
          <w:sz w:val="46"/>
        </w:rPr>
      </w:pPr>
      <w:bookmarkStart w:name="" w:id="2198"/>
      <w:r>
        <w:rPr>
          <w:rFonts w:ascii="黑体" w:hAnsi="黑体" w:cs="黑体" w:eastAsia="黑体"/>
          <w:sz w:val="46"/>
          <w:spacing w:val="0"/>
          <w:color w:val="000000"/>
          <w:b w:val="on"/>
          <w:i w:val="off"/>
        </w:rPr>
        <w:t>普通牙刷 vs电动牙刷</w:t>
      </w:r>
      <w:bookmarkEnd w:id="2198"/>
    </w:p>
    <w:p>
      <w:pPr>
        <w:pageBreakBefore w:val="off"/>
        <w:tabs/>
        <w:wordWrap w:val="off"/>
        <w:spacing w:before="0" w:after="0" w:line="800" w:lineRule="exact"/>
        <w:ind w:left="0" w:right="0"/>
        <w:jc w:val="both"/>
        <w:textAlignment w:val="baseline"/>
        <w:rPr>
          <w:sz w:val="39"/>
        </w:rPr>
      </w:pPr>
      <w:bookmarkStart w:name="" w:id="2199"/>
      <w:r>
        <w:rPr>
          <w:rFonts w:ascii="宋体" w:hAnsi="宋体" w:cs="宋体" w:eastAsia="宋体"/>
          <w:sz w:val="39"/>
          <w:spacing w:val="0"/>
          <w:color w:val="000000"/>
          <w:b w:val="off"/>
          <w:i w:val="off"/>
        </w:rPr>
        <w:t/>
      </w:r>
      <w:bookmarkEnd w:id="2199"/>
    </w:p>
    <w:p>
      <w:pPr>
        <w:pageBreakBefore w:val="off"/>
        <w:tabs/>
        <w:wordWrap w:val="off"/>
        <w:spacing w:before="0" w:after="0" w:line="780" w:lineRule="atLeast"/>
        <w:ind w:left="40" w:right="60" w:firstLine="800"/>
        <w:jc w:val="both"/>
        <w:textAlignment w:val="baseline"/>
        <w:rPr>
          <w:sz w:val="39"/>
        </w:rPr>
      </w:pPr>
      <w:bookmarkStart w:name="" w:id="2200"/>
      <w:r>
        <w:rPr>
          <w:rFonts w:ascii="宋体" w:hAnsi="宋体" w:cs="宋体" w:eastAsia="宋体"/>
          <w:sz w:val="39"/>
          <w:spacing w:val="0"/>
          <w:color w:val="000000"/>
          <w:b w:val="off"/>
          <w:i w:val="off"/>
        </w:rPr>
        <w:t>虽然只要刷牙姿势正确，电动牙刷和普通牙刷效果一样，但研究显示，</w:t>
      </w:r>
      <w:r>
        <w:rPr>
          <w:rFonts w:ascii="宋体" w:hAnsi="宋体" w:cs="宋体" w:eastAsia="宋体"/>
          <w:sz w:val="39"/>
          <w:spacing w:val="0"/>
          <w:color w:val="000000"/>
          <w:b w:val="off"/>
          <w:i w:val="off"/>
        </w:rPr>
        <w:t>在没有掌握正确刷牙方法的情况下，电动牙刷的清洁效果相对更好。</w:t>
      </w:r>
      <w:bookmarkEnd w:id="2200"/>
    </w:p>
    <w:p>
      <w:pPr>
        <w:pageBreakBefore w:val="off"/>
        <w:tabs/>
        <w:wordWrap w:val="off"/>
        <w:spacing w:before="0" w:after="0" w:line="780" w:lineRule="atLeast"/>
        <w:ind w:left="40" w:right="0" w:firstLine="800"/>
        <w:jc w:val="both"/>
        <w:textAlignment w:val="baseline"/>
        <w:rPr>
          <w:sz w:val="39"/>
        </w:rPr>
      </w:pPr>
      <w:bookmarkStart w:name="" w:id="2201"/>
      <w:r>
        <w:rPr>
          <w:rFonts w:ascii="宋体" w:hAnsi="宋体" w:cs="宋体" w:eastAsia="宋体"/>
          <w:sz w:val="39"/>
          <w:spacing w:val="0"/>
          <w:color w:val="000000"/>
          <w:b w:val="off"/>
          <w:i w:val="off"/>
        </w:rPr>
        <w:t>一项汇总了近5年50多篇“电动牙刷和普通牙刷比较研究”的文献指</w:t>
      </w:r>
      <w:r>
        <w:rPr>
          <w:rFonts w:ascii="宋体" w:hAnsi="宋体" w:cs="宋体" w:eastAsia="宋体"/>
          <w:sz w:val="39"/>
          <w:spacing w:val="0"/>
          <w:color w:val="000000"/>
          <w:b w:val="off"/>
          <w:i w:val="off"/>
        </w:rPr>
        <w:t>出，电动牙刷具有以下优势。</w:t>
      </w:r>
      <w:bookmarkEnd w:id="2201"/>
    </w:p>
    <w:p>
      <w:pPr>
        <w:pageBreakBefore w:val="off"/>
        <w:tabs/>
        <w:wordWrap w:val="off"/>
        <w:spacing w:before="0" w:after="0" w:line="780" w:lineRule="atLeast"/>
        <w:ind w:left="40" w:right="20" w:firstLine="800"/>
        <w:jc w:val="both"/>
        <w:textAlignment w:val="baseline"/>
        <w:rPr>
          <w:sz w:val="39"/>
        </w:rPr>
      </w:pPr>
      <w:bookmarkStart w:name="" w:id="2202"/>
      <w:r>
        <w:rPr>
          <w:rFonts w:ascii="宋体" w:hAnsi="宋体" w:cs="宋体" w:eastAsia="宋体"/>
          <w:sz w:val="39"/>
          <w:spacing w:val="0"/>
          <w:color w:val="000000"/>
          <w:b w:val="off"/>
          <w:i w:val="off"/>
        </w:rPr>
        <w:t>第一，清洁效率更高。单位时间内，电动牙刷的振动频率远超手动刷牙，</w:t>
      </w:r>
      <w:r>
        <w:rPr>
          <w:rFonts w:ascii="宋体" w:hAnsi="宋体" w:cs="宋体" w:eastAsia="宋体"/>
          <w:sz w:val="39"/>
          <w:spacing w:val="0"/>
          <w:color w:val="000000"/>
          <w:b w:val="off"/>
          <w:i w:val="off"/>
        </w:rPr>
        <w:t>其清洁效果比手动刷牙好很多，能更有效地清洁牙齿表面、牙缝，以及一些难</w:t>
      </w:r>
      <w:r>
        <w:rPr>
          <w:rFonts w:ascii="宋体" w:hAnsi="宋体" w:cs="宋体" w:eastAsia="宋体"/>
          <w:sz w:val="39"/>
          <w:spacing w:val="0"/>
          <w:color w:val="000000"/>
          <w:b w:val="off"/>
          <w:i w:val="off"/>
        </w:rPr>
        <w:t>以触及的区域。</w:t>
      </w:r>
      <w:bookmarkEnd w:id="2202"/>
    </w:p>
    <w:p>
      <w:pPr>
        <w:pageBreakBefore w:val="off"/>
        <w:tabs/>
        <w:wordWrap w:val="off"/>
        <w:spacing w:before="0" w:after="0" w:line="780" w:lineRule="atLeast"/>
        <w:ind w:left="40" w:right="40" w:firstLine="800"/>
        <w:jc w:val="both"/>
        <w:textAlignment w:val="baseline"/>
        <w:rPr>
          <w:sz w:val="39"/>
        </w:rPr>
      </w:pPr>
      <w:bookmarkStart w:name="" w:id="2203"/>
      <w:r>
        <w:rPr>
          <w:rFonts w:ascii="宋体" w:hAnsi="宋体" w:cs="宋体" w:eastAsia="宋体"/>
          <w:sz w:val="39"/>
          <w:spacing w:val="0"/>
          <w:color w:val="000000"/>
          <w:b w:val="off"/>
          <w:i w:val="off"/>
        </w:rPr>
        <w:t>这样的清洁效率，可以帮你省时省力，特别适合时间紧张的学生党和上</w:t>
      </w:r>
      <w:r>
        <w:rPr>
          <w:rFonts w:ascii="宋体" w:hAnsi="宋体" w:cs="宋体" w:eastAsia="宋体"/>
          <w:sz w:val="39"/>
          <w:spacing w:val="0"/>
          <w:color w:val="000000"/>
          <w:b w:val="off"/>
          <w:i w:val="off"/>
        </w:rPr>
        <w:t>班族。如果你也像我一样，每天跟在孩子屁股后面，苦口婆心地劝他刷牙刷够</w:t>
      </w:r>
      <w:r>
        <w:rPr>
          <w:rFonts w:ascii="宋体" w:hAnsi="宋体" w:cs="宋体" w:eastAsia="宋体"/>
          <w:sz w:val="39"/>
          <w:spacing w:val="0"/>
          <w:color w:val="000000"/>
          <w:b w:val="off"/>
          <w:i w:val="off"/>
        </w:rPr>
        <w:t>3分钟，那么电动牙刷或许是帮你减少一点亲子冲突的有效选择。</w:t>
      </w:r>
      <w:bookmarkEnd w:id="2203"/>
    </w:p>
    <w:p>
      <w:pPr>
        <w:pageBreakBefore w:val="off"/>
        <w:tabs/>
        <w:wordWrap w:val="off"/>
        <w:spacing w:before="0" w:after="0" w:line="780" w:lineRule="atLeast"/>
        <w:ind w:left="40" w:right="40" w:firstLine="800"/>
        <w:jc w:val="both"/>
        <w:textAlignment w:val="baseline"/>
        <w:rPr>
          <w:sz w:val="39"/>
        </w:rPr>
      </w:pPr>
      <w:bookmarkStart w:name="" w:id="2204"/>
      <w:r>
        <w:rPr>
          <w:rFonts w:ascii="宋体" w:hAnsi="宋体" w:cs="宋体" w:eastAsia="宋体"/>
          <w:sz w:val="39"/>
          <w:spacing w:val="0"/>
          <w:color w:val="000000"/>
          <w:b w:val="off"/>
          <w:i w:val="off"/>
        </w:rPr>
        <w:t>第二，缓解牙龈压力。电动牙刷可以减轻矫正牙套对牙龈的压迫，降低</w:t>
      </w:r>
      <w:r>
        <w:rPr>
          <w:rFonts w:ascii="宋体" w:hAnsi="宋体" w:cs="宋体" w:eastAsia="宋体"/>
          <w:sz w:val="39"/>
          <w:spacing w:val="0"/>
          <w:color w:val="000000"/>
          <w:b w:val="off"/>
          <w:i w:val="off"/>
        </w:rPr>
        <w:t>牙龈萎缩风险，特别适合正在正畸或者佩戴牙套的人群。</w:t>
      </w:r>
      <w:bookmarkEnd w:id="2204"/>
    </w:p>
    <w:p>
      <w:pPr>
        <w:pageBreakBefore w:val="off"/>
        <w:tabs/>
        <w:wordWrap w:val="off"/>
        <w:spacing w:before="0" w:after="0" w:line="780" w:lineRule="atLeast"/>
        <w:ind w:left="40" w:right="60" w:firstLine="800"/>
        <w:jc w:val="both"/>
        <w:textAlignment w:val="baseline"/>
        <w:rPr>
          <w:sz w:val="39"/>
        </w:rPr>
      </w:pPr>
      <w:bookmarkStart w:name="" w:id="2205"/>
      <w:r>
        <w:rPr>
          <w:rFonts w:ascii="宋体" w:hAnsi="宋体" w:cs="宋体" w:eastAsia="宋体"/>
          <w:sz w:val="39"/>
          <w:spacing w:val="0"/>
          <w:color w:val="000000"/>
          <w:b w:val="off"/>
          <w:i w:val="off"/>
        </w:rPr>
        <w:t>第三，有效清除牙齿表面的顽固污渍。电动牙刷的高频振动能有效清除咖</w:t>
      </w:r>
      <w:r>
        <w:rPr>
          <w:rFonts w:ascii="宋体" w:hAnsi="宋体" w:cs="宋体" w:eastAsia="宋体"/>
          <w:sz w:val="39"/>
          <w:spacing w:val="0"/>
          <w:color w:val="000000"/>
          <w:b w:val="off"/>
          <w:i w:val="off"/>
        </w:rPr>
        <w:t>啡渍、烟渍、茶渍等顽固色斑，抑制牙结石的形成，长期使用有助于牙齿美白。</w:t>
      </w:r>
      <w:bookmarkEnd w:id="2205"/>
    </w:p>
    <w:p>
      <w:pPr>
        <w:pageBreakBefore w:val="off"/>
        <w:tabs/>
        <w:wordWrap w:val="off"/>
        <w:spacing w:before="0" w:after="0" w:line="780" w:lineRule="atLeast"/>
        <w:ind w:left="40" w:right="80" w:firstLine="800"/>
        <w:jc w:val="both"/>
        <w:textAlignment w:val="baseline"/>
        <w:rPr>
          <w:sz w:val="39"/>
        </w:rPr>
      </w:pPr>
      <w:bookmarkStart w:name="" w:id="2206"/>
      <w:r>
        <w:rPr>
          <w:rFonts w:ascii="宋体" w:hAnsi="宋体" w:cs="宋体" w:eastAsia="宋体"/>
          <w:sz w:val="39"/>
          <w:spacing w:val="0"/>
          <w:color w:val="000000"/>
          <w:b w:val="off"/>
          <w:i w:val="off"/>
        </w:rPr>
        <w:t>第四，精准刷牙。电动牙刷振频稳定，刷牙力度合适，避免了手动刷牙</w:t>
      </w:r>
      <w:r>
        <w:rPr>
          <w:rFonts w:ascii="宋体" w:hAnsi="宋体" w:cs="宋体" w:eastAsia="宋体"/>
          <w:sz w:val="39"/>
          <w:spacing w:val="0"/>
          <w:color w:val="000000"/>
          <w:b w:val="off"/>
          <w:i w:val="off"/>
        </w:rPr>
        <w:t>力度不均的问题。</w:t>
      </w:r>
      <w:bookmarkEnd w:id="2206"/>
    </w:p>
    <w:p>
      <w:pPr>
        <w:pageBreakBefore w:val="off"/>
        <w:tabs/>
        <w:wordWrap w:val="off"/>
        <w:spacing w:before="0" w:after="0" w:line="780" w:lineRule="atLeast"/>
        <w:ind w:left="40" w:right="80" w:firstLine="800"/>
        <w:jc w:val="both"/>
        <w:textAlignment w:val="baseline"/>
        <w:rPr>
          <w:sz w:val="39"/>
        </w:rPr>
      </w:pPr>
      <w:bookmarkStart w:name="" w:id="2207"/>
      <w:r>
        <w:rPr>
          <w:rFonts w:ascii="宋体" w:hAnsi="宋体" w:cs="宋体" w:eastAsia="宋体"/>
          <w:sz w:val="39"/>
          <w:spacing w:val="0"/>
          <w:color w:val="000000"/>
          <w:b w:val="off"/>
          <w:i w:val="off"/>
        </w:rPr>
        <w:t>当然，电动牙刷也不是万能的，这两类人群需谨慎使用。一类是低龄儿</w:t>
      </w:r>
      <w:r>
        <w:rPr>
          <w:rFonts w:ascii="宋体" w:hAnsi="宋体" w:cs="宋体" w:eastAsia="宋体"/>
          <w:sz w:val="39"/>
          <w:spacing w:val="0"/>
          <w:color w:val="000000"/>
          <w:b w:val="off"/>
          <w:i w:val="off"/>
        </w:rPr>
        <w:t>童，孩子掌握不好电动牙刷的正确用法，很容易损伤娇嫩的牙龈。如果孩子表</w:t>
      </w:r>
      <w:r>
        <w:rPr>
          <w:rFonts w:ascii="宋体" w:hAnsi="宋体" w:cs="宋体" w:eastAsia="宋体"/>
          <w:sz w:val="39"/>
          <w:spacing w:val="0"/>
          <w:color w:val="000000"/>
          <w:b w:val="off"/>
          <w:i w:val="off"/>
        </w:rPr>
        <w:t>示不舒服，应立即停用。另一类是急性牙龈炎患者，发炎的牙龈很容易出血，</w:t>
      </w:r>
      <w:r>
        <w:rPr>
          <w:rFonts w:ascii="宋体" w:hAnsi="宋体" w:cs="宋体" w:eastAsia="宋体"/>
          <w:sz w:val="39"/>
          <w:spacing w:val="0"/>
          <w:color w:val="000000"/>
          <w:b w:val="off"/>
          <w:i w:val="off"/>
        </w:rPr>
        <w:t>而电动牙刷的高频振动可能会加重牙龈损伤，建议炎症消退后再使用。</w:t>
      </w:r>
      <w:bookmarkEnd w:id="2207"/>
    </w:p>
    <w:p>
      <w:pPr>
        <w:pageBreakBefore w:val="off"/>
        <w:tabs/>
        <w:wordWrap w:val="off"/>
        <w:spacing w:before="0" w:after="0" w:line="780" w:lineRule="atLeast"/>
        <w:ind w:left="40" w:right="100" w:firstLine="800"/>
        <w:jc w:val="both"/>
        <w:textAlignment w:val="baseline"/>
        <w:rPr>
          <w:sz w:val="39"/>
        </w:rPr>
      </w:pPr>
      <w:bookmarkStart w:name="" w:id="2208"/>
      <w:r>
        <w:rPr>
          <w:rFonts w:ascii="宋体" w:hAnsi="宋体" w:cs="宋体" w:eastAsia="宋体"/>
          <w:sz w:val="39"/>
          <w:spacing w:val="0"/>
          <w:color w:val="000000"/>
          <w:b w:val="off"/>
          <w:i w:val="off"/>
        </w:rPr>
        <w:t>那么，怎么挑选适合你的电动牙刷呢?其实，这比选普通牙刷更简单，</w:t>
      </w:r>
      <w:r>
        <w:rPr>
          <w:rFonts w:ascii="宋体" w:hAnsi="宋体" w:cs="宋体" w:eastAsia="宋体"/>
          <w:sz w:val="39"/>
          <w:spacing w:val="0"/>
          <w:color w:val="000000"/>
          <w:b w:val="off"/>
          <w:i w:val="off"/>
        </w:rPr>
        <w:t>只要满足三个基本条件：第一，振动模式舒适，使用起来没有不适感；第二，</w:t>
      </w:r>
      <w:r>
        <w:rPr>
          <w:rFonts w:ascii="宋体" w:hAnsi="宋体" w:cs="宋体" w:eastAsia="宋体"/>
          <w:sz w:val="39"/>
          <w:spacing w:val="0"/>
          <w:color w:val="000000"/>
          <w:b w:val="off"/>
          <w:i w:val="off"/>
        </w:rPr>
        <w:t>刷头大小合适，能清洁到每颗牙齿；第三，防水性能达标。至于能否连接手机</w:t>
      </w:r>
      <w:bookmarkEnd w:id="2208"/>
    </w:p>
    <w:p>
      <w:pPr>
        <w:pageBreakBefore w:val="off"/>
        <w:tabs/>
        <w:wordWrap w:val="off"/>
        <w:spacing w:before="0" w:after="0" w:line="800" w:lineRule="exact"/>
        <w:ind w:left="0" w:right="0"/>
        <w:jc w:val="both"/>
        <w:textAlignment w:val="baseline"/>
        <w:rPr>
          <w:sz w:val="39"/>
        </w:rPr>
      </w:pPr>
      <w:bookmarkStart w:name="" w:id="2209"/>
      <w:r>
        <w:rPr>
          <w:rFonts w:ascii="宋体" w:hAnsi="宋体" w:cs="宋体" w:eastAsia="宋体"/>
          <w:sz w:val="39"/>
          <w:spacing w:val="0"/>
          <w:color w:val="000000"/>
          <w:b w:val="off"/>
          <w:i w:val="off"/>
        </w:rPr>
        <w:t/>
      </w:r>
      <w:bookmarkEnd w:id="2209"/>
    </w:p>
    <w:p>
      <w:pPr>
        <w:pageBreakBefore w:val="off"/>
        <w:tabs/>
        <w:wordWrap w:val="off"/>
        <w:spacing w:before="0" w:after="0" w:line="780" w:lineRule="atLeast"/>
        <w:ind w:left="0" w:right="140"/>
        <w:jc w:val="right"/>
        <w:textAlignment w:val="baseline"/>
        <w:rPr>
          <w:sz w:val="39"/>
        </w:rPr>
      </w:pPr>
      <w:bookmarkStart w:name="" w:id="2210"/>
      <w:r>
        <w:rPr>
          <w:rFonts w:ascii="黑体" w:hAnsi="黑体" w:cs="黑体" w:eastAsia="黑体"/>
          <w:sz w:val="39"/>
          <w:spacing w:val="0"/>
          <w:color w:val="000000"/>
          <w:b w:val="off"/>
          <w:i w:val="off"/>
        </w:rPr>
        <w:t>051</w:t>
      </w:r>
      <w:bookmarkEnd w:id="2210"/>
    </w:p>
    <w:p>
      <w:r>
        <w:t/>
      </w:r>
    </w:p>
    <w:p>
      <w:pPr>
        <w:sectPr>
          <w:footerReference r:id="rId171"/>
          <w:headerReference r:id="rId172" w:type="default"/>
          <w:type w:val="nextPage"/>
          <w:pgSz w:w="17060" w:h="25400"/>
          <w:pgMar w:left="1560" w:top="1080" w:right="1560" w:bottom="1080" w:header="780" w:footer="780"/>
          <w:cols w:num="1"/>
        </w:sectPr>
      </w:pPr>
    </w:p>
    <w:p>
      <w:pPr>
        <w:pageBreakBefore w:val="off"/>
        <w:tabs/>
        <w:wordWrap w:val="off"/>
        <w:spacing w:before="0" w:after="0" w:line="480" w:lineRule="atLeast"/>
        <w:ind w:left="0" w:right="0"/>
        <w:jc w:val="both"/>
        <w:textAlignment w:val="baseline"/>
        <w:rPr>
          <w:sz w:val="36"/>
        </w:rPr>
      </w:pPr>
      <w:bookmarkStart w:name="" w:id="2211"/>
      <w:r>
        <w:rPr>
          <w:rFonts w:ascii="黑体" w:hAnsi="黑体" w:cs="黑体" w:eastAsia="黑体"/>
          <w:sz w:val="36"/>
          <w:spacing w:val="0"/>
          <w:color w:val="000000"/>
          <w:b w:val="off"/>
          <w:i w:val="off"/>
        </w:rPr>
        <w:t>第二部分 小习惯大健康</w:t>
      </w:r>
      <w:bookmarkEnd w:id="2211"/>
    </w:p>
    <w:p>
      <w:pPr>
        <w:pageBreakBefore w:val="off"/>
        <w:tabs/>
        <w:wordWrap w:val="off"/>
        <w:spacing w:before="0" w:after="0" w:line="800" w:lineRule="exact"/>
        <w:ind w:left="0" w:right="0"/>
        <w:jc w:val="both"/>
        <w:textAlignment w:val="baseline"/>
        <w:rPr>
          <w:sz w:val="40"/>
        </w:rPr>
      </w:pPr>
      <w:bookmarkStart w:name="" w:id="2212"/>
      <w:r>
        <w:rPr>
          <w:rFonts w:ascii="宋体" w:hAnsi="宋体" w:cs="宋体" w:eastAsia="宋体"/>
          <w:sz w:val="40"/>
          <w:spacing w:val="0"/>
          <w:color w:val="000000"/>
          <w:b w:val="off"/>
          <w:i w:val="off"/>
        </w:rPr>
        <w:t/>
      </w:r>
      <w:bookmarkEnd w:id="2212"/>
    </w:p>
    <w:p>
      <w:pPr>
        <w:pageBreakBefore w:val="off"/>
        <w:tabs/>
        <w:wordWrap w:val="off"/>
        <w:spacing w:before="0" w:after="0" w:line="800" w:lineRule="exact"/>
        <w:ind w:left="0" w:right="0"/>
        <w:jc w:val="both"/>
        <w:textAlignment w:val="baseline"/>
        <w:rPr>
          <w:sz w:val="40"/>
        </w:rPr>
      </w:pPr>
      <w:bookmarkStart w:name="" w:id="2213"/>
      <w:r>
        <w:rPr>
          <w:rFonts w:ascii="宋体" w:hAnsi="宋体" w:cs="宋体" w:eastAsia="宋体"/>
          <w:sz w:val="40"/>
          <w:spacing w:val="0"/>
          <w:color w:val="000000"/>
          <w:b w:val="off"/>
          <w:i w:val="off"/>
        </w:rPr>
        <w:t/>
      </w:r>
      <w:bookmarkEnd w:id="2213"/>
    </w:p>
    <w:p>
      <w:pPr>
        <w:pageBreakBefore w:val="off"/>
        <w:tabs/>
        <w:wordWrap w:val="off"/>
        <w:spacing w:before="0" w:after="0" w:line="780" w:lineRule="atLeast"/>
        <w:ind w:left="0" w:right="0"/>
        <w:jc w:val="both"/>
        <w:textAlignment w:val="baseline"/>
        <w:rPr>
          <w:sz w:val="40"/>
        </w:rPr>
      </w:pPr>
      <w:bookmarkStart w:name="" w:id="2214"/>
      <w:r>
        <w:rPr>
          <w:rFonts w:ascii="宋体" w:hAnsi="宋体" w:cs="宋体" w:eastAsia="宋体"/>
          <w:sz w:val="40"/>
          <w:spacing w:val="0"/>
          <w:color w:val="000000"/>
          <w:b w:val="off"/>
          <w:i w:val="off"/>
        </w:rPr>
        <w:t>App、有无液晶显示屏及充电方式等，都不必过度关注。</w:t>
      </w:r>
      <w:bookmarkEnd w:id="2214"/>
    </w:p>
    <w:p>
      <w:pPr>
        <w:pageBreakBefore w:val="off"/>
        <w:tabs/>
        <w:wordWrap w:val="off"/>
        <w:spacing w:before="0" w:after="0" w:line="800" w:lineRule="exact"/>
        <w:ind w:left="0" w:right="0"/>
        <w:jc w:val="both"/>
        <w:textAlignment w:val="baseline"/>
        <w:rPr>
          <w:sz w:val="40"/>
        </w:rPr>
      </w:pPr>
      <w:bookmarkStart w:name="" w:id="2215"/>
      <w:r>
        <w:rPr>
          <w:rFonts w:ascii="宋体" w:hAnsi="宋体" w:cs="宋体" w:eastAsia="宋体"/>
          <w:sz w:val="40"/>
          <w:spacing w:val="0"/>
          <w:color w:val="000000"/>
          <w:b w:val="off"/>
          <w:i w:val="off"/>
        </w:rPr>
        <w:t/>
      </w:r>
      <w:bookmarkEnd w:id="2215"/>
    </w:p>
    <w:p>
      <w:pPr>
        <w:pageBreakBefore w:val="off"/>
        <w:tabs/>
        <w:wordWrap w:val="off"/>
        <w:spacing w:before="0" w:after="0" w:line="680" w:lineRule="atLeast"/>
        <w:ind w:left="0" w:right="0"/>
        <w:jc w:val="both"/>
        <w:textAlignment w:val="baseline"/>
        <w:rPr>
          <w:sz w:val="50"/>
        </w:rPr>
      </w:pPr>
      <w:bookmarkStart w:name="" w:id="2216"/>
      <w:r>
        <w:rPr>
          <w:rFonts w:ascii="黑体" w:hAnsi="黑体" w:cs="黑体" w:eastAsia="黑体"/>
          <w:sz w:val="50"/>
          <w:spacing w:val="0"/>
          <w:color w:val="000000"/>
          <w:b w:val="on"/>
          <w:i w:val="off"/>
        </w:rPr>
        <w:t>如何挑牙膏</w:t>
      </w:r>
      <w:bookmarkEnd w:id="2216"/>
    </w:p>
    <w:p>
      <w:pPr>
        <w:pageBreakBefore w:val="off"/>
        <w:tabs/>
        <w:wordWrap w:val="off"/>
        <w:spacing w:before="0" w:after="0" w:line="800" w:lineRule="exact"/>
        <w:ind w:left="0" w:right="0"/>
        <w:jc w:val="both"/>
        <w:textAlignment w:val="baseline"/>
        <w:rPr>
          <w:sz w:val="40"/>
        </w:rPr>
      </w:pPr>
      <w:bookmarkStart w:name="" w:id="2217"/>
      <w:r>
        <w:rPr>
          <w:rFonts w:ascii="宋体" w:hAnsi="宋体" w:cs="宋体" w:eastAsia="宋体"/>
          <w:sz w:val="40"/>
          <w:spacing w:val="0"/>
          <w:color w:val="000000"/>
          <w:b w:val="off"/>
          <w:i w:val="off"/>
        </w:rPr>
        <w:t/>
      </w:r>
      <w:bookmarkEnd w:id="2217"/>
    </w:p>
    <w:p>
      <w:pPr>
        <w:pageBreakBefore w:val="off"/>
        <w:tabs/>
        <w:wordWrap w:val="off"/>
        <w:spacing w:before="0" w:after="0" w:line="780" w:lineRule="atLeast"/>
        <w:ind w:left="820" w:right="0"/>
        <w:jc w:val="both"/>
        <w:textAlignment w:val="baseline"/>
        <w:rPr>
          <w:sz w:val="40"/>
        </w:rPr>
      </w:pPr>
      <w:bookmarkStart w:name="" w:id="2218"/>
      <w:r>
        <w:rPr>
          <w:rFonts w:ascii="宋体" w:hAnsi="宋体" w:cs="宋体" w:eastAsia="宋体"/>
          <w:sz w:val="40"/>
          <w:spacing w:val="0"/>
          <w:color w:val="000000"/>
          <w:b w:val="off"/>
          <w:i w:val="off"/>
        </w:rPr>
        <w:t>知道了如何选择牙刷，再来看看如何选择牙膏、漱口水这类清洁用品。</w:t>
      </w:r>
      <w:bookmarkEnd w:id="2218"/>
    </w:p>
    <w:p>
      <w:pPr>
        <w:pageBreakBefore w:val="off"/>
        <w:tabs/>
        <w:wordWrap w:val="off"/>
        <w:spacing w:before="0" w:after="0" w:line="780" w:lineRule="atLeast"/>
        <w:ind w:left="0" w:right="20" w:firstLine="820"/>
        <w:jc w:val="both"/>
        <w:textAlignment w:val="baseline"/>
        <w:rPr>
          <w:sz w:val="40"/>
        </w:rPr>
      </w:pPr>
      <w:bookmarkStart w:name="" w:id="2219"/>
      <w:r>
        <w:rPr>
          <w:rFonts w:ascii="宋体" w:hAnsi="宋体" w:cs="宋体" w:eastAsia="宋体"/>
          <w:sz w:val="40"/>
          <w:spacing w:val="0"/>
          <w:color w:val="000000"/>
          <w:b w:val="off"/>
          <w:i w:val="off"/>
        </w:rPr>
        <w:t>牙刷只有两大类，但牙膏的分类简直让人眼花缭乱，从成分上说，有含</w:t>
      </w:r>
      <w:r>
        <w:rPr>
          <w:rFonts w:ascii="宋体" w:hAnsi="宋体" w:cs="宋体" w:eastAsia="宋体"/>
          <w:sz w:val="40"/>
          <w:spacing w:val="0"/>
          <w:color w:val="000000"/>
          <w:b w:val="off"/>
          <w:i w:val="off"/>
        </w:rPr>
        <w:t>氟的、不含氟的，甚至还有含益生菌的；从功效上说，有防蛀牙的、美白的、</w:t>
      </w:r>
      <w:r>
        <w:rPr>
          <w:rFonts w:ascii="宋体" w:hAnsi="宋体" w:cs="宋体" w:eastAsia="宋体"/>
          <w:sz w:val="40"/>
          <w:spacing w:val="0"/>
          <w:color w:val="000000"/>
          <w:b w:val="off"/>
          <w:i w:val="off"/>
        </w:rPr>
        <w:t>去牙结石的、改善牙龈出血的、抗敏的，甚至还有抗幽门螺杆菌的————这是生</w:t>
      </w:r>
      <w:r>
        <w:rPr>
          <w:rFonts w:ascii="宋体" w:hAnsi="宋体" w:cs="宋体" w:eastAsia="宋体"/>
          <w:sz w:val="40"/>
          <w:spacing w:val="0"/>
          <w:color w:val="000000"/>
          <w:b w:val="off"/>
          <w:i w:val="off"/>
        </w:rPr>
        <w:t>生要把我们逼出选择困难症。其中哪些是真正有效，哪些是在忽悠?实际上，</w:t>
      </w:r>
      <w:r>
        <w:rPr>
          <w:rFonts w:ascii="宋体" w:hAnsi="宋体" w:cs="宋体" w:eastAsia="宋体"/>
          <w:sz w:val="40"/>
          <w:spacing w:val="0"/>
          <w:color w:val="000000"/>
          <w:b w:val="off"/>
          <w:i w:val="off"/>
        </w:rPr>
        <w:t>牙膏真正起作用的主要是三种功效：预防蛀牙、抗敏感和美白牙齿，具备这三</w:t>
      </w:r>
      <w:r>
        <w:rPr>
          <w:rFonts w:ascii="宋体" w:hAnsi="宋体" w:cs="宋体" w:eastAsia="宋体"/>
          <w:sz w:val="40"/>
          <w:spacing w:val="0"/>
          <w:color w:val="000000"/>
          <w:b w:val="off"/>
          <w:i w:val="off"/>
        </w:rPr>
        <w:t>种功效的牙膏是可以放心选择的。</w:t>
      </w:r>
      <w:bookmarkEnd w:id="2219"/>
    </w:p>
    <w:p>
      <w:pPr>
        <w:pageBreakBefore w:val="off"/>
        <w:tabs/>
        <w:wordWrap w:val="off"/>
        <w:spacing w:before="0" w:after="0" w:line="780" w:lineRule="atLeast"/>
        <w:ind w:left="0" w:right="20" w:firstLine="820"/>
        <w:jc w:val="both"/>
        <w:textAlignment w:val="baseline"/>
        <w:rPr>
          <w:sz w:val="40"/>
        </w:rPr>
      </w:pPr>
      <w:bookmarkStart w:name="" w:id="2220"/>
      <w:r>
        <w:rPr>
          <w:rFonts w:ascii="宋体" w:hAnsi="宋体" w:cs="宋体" w:eastAsia="宋体"/>
          <w:sz w:val="40"/>
          <w:spacing w:val="0"/>
          <w:color w:val="000000"/>
          <w:b w:val="off"/>
          <w:i w:val="off"/>
        </w:rPr>
        <w:t>第一，预防蛀牙，可以选含氟牙膏。这类牙膏适合所有人，尤其是小朋</w:t>
      </w:r>
      <w:r>
        <w:rPr>
          <w:rFonts w:ascii="宋体" w:hAnsi="宋体" w:cs="宋体" w:eastAsia="宋体"/>
          <w:sz w:val="40"/>
          <w:spacing w:val="0"/>
          <w:color w:val="000000"/>
          <w:b w:val="off"/>
          <w:i w:val="off"/>
        </w:rPr>
        <w:t>友。中华口腔医学会明确指出，使用含氟牙膏是目前全球公共卫生领域、口腔</w:t>
      </w:r>
      <w:r>
        <w:rPr>
          <w:rFonts w:ascii="宋体" w:hAnsi="宋体" w:cs="宋体" w:eastAsia="宋体"/>
          <w:sz w:val="40"/>
          <w:spacing w:val="0"/>
          <w:color w:val="000000"/>
          <w:b w:val="off"/>
          <w:i w:val="off"/>
        </w:rPr>
        <w:t>医学领域公认的有效防蛀方式，能显著降低龋齿风险。</w:t>
      </w:r>
      <w:bookmarkEnd w:id="2220"/>
    </w:p>
    <w:p>
      <w:pPr>
        <w:pageBreakBefore w:val="off"/>
        <w:tabs/>
        <w:wordWrap w:val="off"/>
        <w:spacing w:before="0" w:after="0" w:line="780" w:lineRule="atLeast"/>
        <w:ind w:left="80" w:right="40" w:firstLine="820"/>
        <w:jc w:val="both"/>
        <w:textAlignment w:val="baseline"/>
        <w:rPr>
          <w:sz w:val="40"/>
        </w:rPr>
      </w:pPr>
      <w:bookmarkStart w:name="" w:id="2221"/>
      <w:r>
        <w:rPr>
          <w:rFonts w:ascii="宋体" w:hAnsi="宋体" w:cs="宋体" w:eastAsia="宋体"/>
          <w:sz w:val="40"/>
          <w:spacing w:val="0"/>
          <w:color w:val="000000"/>
          <w:b w:val="off"/>
          <w:i w:val="off"/>
        </w:rPr>
        <w:t>第二，抗敏感，可以选抗敏牙膏。使用抗敏牙膏是牙医推荐的缓解牙齿</w:t>
      </w:r>
      <w:r>
        <w:rPr>
          <w:rFonts w:ascii="宋体" w:hAnsi="宋体" w:cs="宋体" w:eastAsia="宋体"/>
          <w:sz w:val="40"/>
          <w:spacing w:val="0"/>
          <w:color w:val="000000"/>
          <w:b w:val="off"/>
          <w:i w:val="off"/>
        </w:rPr>
        <w:t>敏感的有效方法之一。</w:t>
      </w:r>
      <w:bookmarkEnd w:id="2221"/>
    </w:p>
    <w:p>
      <w:pPr>
        <w:pageBreakBefore w:val="off"/>
        <w:tabs/>
        <w:wordWrap w:val="off"/>
        <w:spacing w:before="0" w:after="0" w:line="780" w:lineRule="atLeast"/>
        <w:ind w:left="80" w:right="0" w:firstLine="820"/>
        <w:jc w:val="both"/>
        <w:textAlignment w:val="baseline"/>
        <w:rPr>
          <w:sz w:val="40"/>
        </w:rPr>
      </w:pPr>
      <w:bookmarkStart w:name="" w:id="2222"/>
      <w:r>
        <w:rPr>
          <w:rFonts w:ascii="宋体" w:hAnsi="宋体" w:cs="宋体" w:eastAsia="宋体"/>
          <w:sz w:val="40"/>
          <w:spacing w:val="0"/>
          <w:color w:val="000000"/>
          <w:b w:val="off"/>
          <w:i w:val="off"/>
        </w:rPr>
        <w:t>牙齿敏感的本质，是牙齿表面，尤其是牙根部出现微孔，刺激性物质通</w:t>
      </w:r>
      <w:r>
        <w:rPr>
          <w:rFonts w:ascii="宋体" w:hAnsi="宋体" w:cs="宋体" w:eastAsia="宋体"/>
          <w:sz w:val="40"/>
          <w:spacing w:val="0"/>
          <w:color w:val="000000"/>
          <w:b w:val="off"/>
          <w:i w:val="off"/>
        </w:rPr>
        <w:t>过这些微孔触达牙神经，造成牙齿对冷、热、酸等刺激的异常敏感。而抗敏牙</w:t>
      </w:r>
      <w:r>
        <w:rPr>
          <w:rFonts w:ascii="宋体" w:hAnsi="宋体" w:cs="宋体" w:eastAsia="宋体"/>
          <w:sz w:val="40"/>
          <w:spacing w:val="0"/>
          <w:color w:val="000000"/>
          <w:b w:val="off"/>
          <w:i w:val="off"/>
        </w:rPr>
        <w:t>膏中的氟化亚锡、乙酸锶及磷硅酸钠钙等成分，可以堵住这些微孔，缓解牙齿敏</w:t>
      </w:r>
      <w:r>
        <w:rPr>
          <w:rFonts w:ascii="宋体" w:hAnsi="宋体" w:cs="宋体" w:eastAsia="宋体"/>
          <w:sz w:val="40"/>
          <w:spacing w:val="0"/>
          <w:color w:val="000000"/>
          <w:b w:val="off"/>
          <w:i w:val="off"/>
        </w:rPr>
        <w:t>感。在购买牙膏时，你可以着重看看成分表中是否含有这些成分。</w:t>
      </w:r>
      <w:bookmarkEnd w:id="2222"/>
    </w:p>
    <w:p>
      <w:pPr>
        <w:pageBreakBefore w:val="off"/>
        <w:tabs/>
        <w:wordWrap w:val="off"/>
        <w:spacing w:before="0" w:after="0" w:line="780" w:lineRule="atLeast"/>
        <w:ind w:left="80" w:right="0" w:firstLine="820"/>
        <w:jc w:val="both"/>
        <w:textAlignment w:val="baseline"/>
        <w:rPr>
          <w:sz w:val="40"/>
        </w:rPr>
      </w:pPr>
      <w:bookmarkStart w:name="" w:id="2223"/>
      <w:r>
        <w:rPr>
          <w:rFonts w:ascii="宋体" w:hAnsi="宋体" w:cs="宋体" w:eastAsia="宋体"/>
          <w:sz w:val="40"/>
          <w:spacing w:val="0"/>
          <w:color w:val="000000"/>
          <w:b w:val="off"/>
          <w:i w:val="off"/>
        </w:rPr>
        <w:t>我曾经也深受牙齿敏感问题的困扰，就是通过使用抗敏牙膏解决的，情</w:t>
      </w:r>
      <w:r>
        <w:rPr>
          <w:rFonts w:ascii="宋体" w:hAnsi="宋体" w:cs="宋体" w:eastAsia="宋体"/>
          <w:sz w:val="40"/>
          <w:spacing w:val="0"/>
          <w:color w:val="000000"/>
          <w:b w:val="off"/>
          <w:i w:val="off"/>
        </w:rPr>
        <w:t>况得到了很大改善。我还特意跟身为牙医的同学深入探讨过，如果需要使用抗</w:t>
      </w:r>
      <w:r>
        <w:rPr>
          <w:rFonts w:ascii="宋体" w:hAnsi="宋体" w:cs="宋体" w:eastAsia="宋体"/>
          <w:sz w:val="40"/>
          <w:spacing w:val="0"/>
          <w:color w:val="000000"/>
          <w:b w:val="off"/>
          <w:i w:val="off"/>
        </w:rPr>
        <w:t>敏牙膏来缓解牙齿敏感，需要注意什么问题。有两个容易被忽视却十分关键的</w:t>
      </w:r>
      <w:r>
        <w:rPr>
          <w:rFonts w:ascii="宋体" w:hAnsi="宋体" w:cs="宋体" w:eastAsia="宋体"/>
          <w:sz w:val="40"/>
          <w:spacing w:val="0"/>
          <w:color w:val="000000"/>
          <w:b w:val="off"/>
          <w:i w:val="off"/>
        </w:rPr>
        <w:t>小细节：首先，刷牙后用极少量的水轻轻漱口，不要把牙膏中的有效成分冲刷</w:t>
      </w:r>
      <w:r>
        <w:rPr>
          <w:rFonts w:ascii="宋体" w:hAnsi="宋体" w:cs="宋体" w:eastAsia="宋体"/>
          <w:sz w:val="40"/>
          <w:spacing w:val="0"/>
          <w:color w:val="000000"/>
          <w:b w:val="off"/>
          <w:i w:val="off"/>
        </w:rPr>
        <w:t>掉；其次，针对牙齿最敏感的部位，可以直接将牙膏厚涂一层。这两种方式都</w:t>
      </w:r>
      <w:bookmarkEnd w:id="2223"/>
    </w:p>
    <w:p>
      <w:pPr>
        <w:pageBreakBefore w:val="off"/>
        <w:tabs/>
        <w:wordWrap w:val="off"/>
        <w:spacing w:before="0" w:after="0" w:line="800" w:lineRule="exact"/>
        <w:ind w:left="0" w:right="0"/>
        <w:jc w:val="both"/>
        <w:textAlignment w:val="baseline"/>
        <w:rPr>
          <w:sz w:val="40"/>
        </w:rPr>
      </w:pPr>
      <w:bookmarkStart w:name="" w:id="2224"/>
      <w:r>
        <w:rPr>
          <w:rFonts w:ascii="宋体" w:hAnsi="宋体" w:cs="宋体" w:eastAsia="宋体"/>
          <w:sz w:val="40"/>
          <w:spacing w:val="0"/>
          <w:color w:val="000000"/>
          <w:b w:val="off"/>
          <w:i w:val="off"/>
        </w:rPr>
        <w:t/>
      </w:r>
      <w:bookmarkEnd w:id="2224"/>
    </w:p>
    <w:p>
      <w:pPr>
        <w:pageBreakBefore w:val="off"/>
        <w:tabs/>
        <w:wordWrap w:val="off"/>
        <w:spacing w:before="0" w:after="0" w:line="520" w:lineRule="atLeast"/>
        <w:ind w:left="140" w:right="0"/>
        <w:jc w:val="both"/>
        <w:textAlignment w:val="baseline"/>
        <w:rPr>
          <w:sz w:val="38"/>
        </w:rPr>
      </w:pPr>
      <w:bookmarkStart w:name="" w:id="2225"/>
      <w:r>
        <w:rPr>
          <w:rFonts w:ascii="黑体" w:hAnsi="黑体" w:cs="黑体" w:eastAsia="黑体"/>
          <w:sz w:val="38"/>
          <w:spacing w:val="0"/>
          <w:color w:val="000000"/>
          <w:b w:val="off"/>
          <w:i w:val="off"/>
        </w:rPr>
        <w:t>052</w:t>
      </w:r>
      <w:bookmarkEnd w:id="2225"/>
    </w:p>
    <w:p>
      <w:r>
        <w:t/>
      </w:r>
    </w:p>
    <w:p>
      <w:pPr>
        <w:sectPr>
          <w:footerReference r:id="rId173"/>
          <w:headerReference r:id="rId174" w:type="default"/>
          <w:type w:val="nextPage"/>
          <w:pgSz w:w="17340" w:h="25540"/>
          <w:pgMar w:left="1580" w:top="1080" w:right="1580" w:bottom="1080" w:header="780" w:footer="780"/>
          <w:cols w:num="1"/>
        </w:sectPr>
      </w:pPr>
    </w:p>
    <w:p>
      <w:pPr>
        <w:pageBreakBefore w:val="off"/>
        <w:tabs/>
        <w:wordWrap w:val="off"/>
        <w:spacing w:before="0" w:after="0" w:line="440" w:lineRule="atLeast"/>
        <w:ind w:left="0" w:right="0"/>
        <w:jc w:val="right"/>
        <w:textAlignment w:val="baseline"/>
        <w:rPr>
          <w:sz w:val="32"/>
        </w:rPr>
      </w:pPr>
      <w:bookmarkStart w:name="" w:id="2226"/>
      <w:r>
        <w:rPr>
          <w:rFonts w:ascii="黑体" w:hAnsi="黑体" w:cs="黑体" w:eastAsia="黑体"/>
          <w:sz w:val="32"/>
          <w:spacing w:val="0"/>
          <w:color w:val="000000"/>
          <w:b w:val="off"/>
          <w:i w:val="off"/>
        </w:rPr>
        <w:t>第二章 日常生活习惯养成</w:t>
      </w:r>
      <w:bookmarkEnd w:id="2226"/>
    </w:p>
    <w:p>
      <w:pPr>
        <w:pageBreakBefore w:val="off"/>
        <w:tabs/>
        <w:wordWrap w:val="off"/>
        <w:spacing w:before="0" w:after="0" w:line="400" w:lineRule="exact"/>
        <w:ind w:left="0" w:right="0"/>
        <w:jc w:val="right"/>
        <w:textAlignment w:val="baseline"/>
        <w:rPr>
          <w:sz w:val="32"/>
        </w:rPr>
      </w:pPr>
      <w:bookmarkStart w:name="" w:id="2227"/>
      <w:r>
        <w:rPr>
          <w:rFonts w:ascii="宋体" w:hAnsi="宋体" w:cs="宋体" w:eastAsia="宋体"/>
          <w:sz w:val="32"/>
          <w:spacing w:val="0"/>
          <w:color w:val="000000"/>
          <w:b w:val="off"/>
          <w:i w:val="off"/>
        </w:rPr>
        <w:t/>
      </w:r>
      <w:bookmarkEnd w:id="2227"/>
    </w:p>
    <w:p>
      <w:pPr>
        <w:pageBreakBefore w:val="off"/>
        <w:tabs/>
        <w:wordWrap w:val="off"/>
        <w:spacing w:before="0" w:after="0" w:line="400" w:lineRule="exact"/>
        <w:ind w:left="0" w:right="0"/>
        <w:jc w:val="right"/>
        <w:textAlignment w:val="baseline"/>
        <w:rPr>
          <w:sz w:val="32"/>
        </w:rPr>
      </w:pPr>
      <w:bookmarkStart w:name="" w:id="2228"/>
      <w:r>
        <w:rPr>
          <w:rFonts w:ascii="宋体" w:hAnsi="宋体" w:cs="宋体" w:eastAsia="宋体"/>
          <w:sz w:val="32"/>
          <w:spacing w:val="0"/>
          <w:color w:val="000000"/>
          <w:b w:val="off"/>
          <w:i w:val="off"/>
        </w:rPr>
        <w:t/>
      </w:r>
      <w:bookmarkEnd w:id="2228"/>
    </w:p>
    <w:p>
      <w:pPr>
        <w:pageBreakBefore w:val="off"/>
        <w:tabs/>
        <w:wordWrap w:val="off"/>
        <w:spacing w:before="0" w:after="0" w:line="400" w:lineRule="exact"/>
        <w:ind w:left="0" w:right="0"/>
        <w:jc w:val="right"/>
        <w:textAlignment w:val="baseline"/>
        <w:rPr>
          <w:sz w:val="32"/>
        </w:rPr>
      </w:pPr>
      <w:bookmarkStart w:name="" w:id="2229"/>
      <w:r>
        <w:rPr>
          <w:rFonts w:ascii="宋体" w:hAnsi="宋体" w:cs="宋体" w:eastAsia="宋体"/>
          <w:sz w:val="32"/>
          <w:spacing w:val="0"/>
          <w:color w:val="000000"/>
          <w:b w:val="off"/>
          <w:i w:val="off"/>
        </w:rPr>
        <w:t/>
      </w:r>
      <w:bookmarkEnd w:id="2229"/>
    </w:p>
    <w:p>
      <w:pPr>
        <w:pageBreakBefore w:val="off"/>
        <w:tabs/>
        <w:wordWrap w:val="off"/>
        <w:spacing w:before="0" w:after="0" w:line="780" w:lineRule="atLeast"/>
        <w:ind w:left="40" w:right="0"/>
        <w:jc w:val="both"/>
        <w:textAlignment w:val="baseline"/>
        <w:rPr>
          <w:sz w:val="40"/>
        </w:rPr>
      </w:pPr>
      <w:bookmarkStart w:name="" w:id="2230"/>
      <w:r>
        <w:rPr>
          <w:rFonts w:ascii="宋体" w:hAnsi="宋体" w:cs="宋体" w:eastAsia="宋体"/>
          <w:sz w:val="40"/>
          <w:spacing w:val="0"/>
          <w:color w:val="000000"/>
          <w:b w:val="off"/>
          <w:i w:val="off"/>
        </w:rPr>
        <w:t>是为了让牙膏中的有效成分更充分地填充到牙齿表面的微孔中，起到隔绝刺激</w:t>
      </w:r>
      <w:r>
        <w:rPr>
          <w:rFonts w:ascii="宋体" w:hAnsi="宋体" w:cs="宋体" w:eastAsia="宋体"/>
          <w:sz w:val="40"/>
          <w:spacing w:val="0"/>
          <w:color w:val="000000"/>
          <w:b w:val="off"/>
          <w:i w:val="off"/>
        </w:rPr>
        <w:t>性物质的作用。通常情况下，按照这样的方式坚持使用抗敏牙膏，在1~3个</w:t>
      </w:r>
      <w:r>
        <w:rPr>
          <w:rFonts w:ascii="宋体" w:hAnsi="宋体" w:cs="宋体" w:eastAsia="宋体"/>
          <w:sz w:val="40"/>
          <w:spacing w:val="0"/>
          <w:color w:val="000000"/>
          <w:b w:val="off"/>
          <w:i w:val="off"/>
        </w:rPr>
        <w:t>月的治疗周期内就能有效缓解牙齿敏感。</w:t>
      </w:r>
      <w:bookmarkEnd w:id="2230"/>
    </w:p>
    <w:p>
      <w:pPr>
        <w:pageBreakBefore w:val="off"/>
        <w:tabs/>
        <w:wordWrap w:val="off"/>
        <w:spacing w:before="0" w:after="0" w:line="780" w:lineRule="atLeast"/>
        <w:ind w:left="40" w:right="40" w:firstLine="800"/>
        <w:jc w:val="both"/>
        <w:textAlignment w:val="baseline"/>
        <w:rPr>
          <w:sz w:val="40"/>
        </w:rPr>
      </w:pPr>
      <w:bookmarkStart w:name="" w:id="2231"/>
      <w:r>
        <w:rPr>
          <w:rFonts w:ascii="宋体" w:hAnsi="宋体" w:cs="宋体" w:eastAsia="宋体"/>
          <w:sz w:val="40"/>
          <w:spacing w:val="0"/>
          <w:color w:val="000000"/>
          <w:b w:val="off"/>
          <w:i w:val="off"/>
        </w:rPr>
        <w:t>第三，美白牙齿，可以选美白牙膏。好的美白牙膏能够有效清除牙齿表</w:t>
      </w:r>
      <w:r>
        <w:rPr>
          <w:rFonts w:ascii="宋体" w:hAnsi="宋体" w:cs="宋体" w:eastAsia="宋体"/>
          <w:sz w:val="40"/>
          <w:spacing w:val="0"/>
          <w:color w:val="000000"/>
          <w:b w:val="off"/>
          <w:i w:val="off"/>
        </w:rPr>
        <w:t>面的着色物质。比如长期大量饮用咖啡、可乐后，牙齿表面容易沉积色素，色</w:t>
      </w:r>
      <w:r>
        <w:rPr>
          <w:rFonts w:ascii="宋体" w:hAnsi="宋体" w:cs="宋体" w:eastAsia="宋体"/>
          <w:sz w:val="40"/>
          <w:spacing w:val="0"/>
          <w:color w:val="000000"/>
          <w:b w:val="off"/>
          <w:i w:val="off"/>
        </w:rPr>
        <w:t>泽变得暗沉，使用美白牙膏就可以逐渐还原牙齿本来的颜色。不过，需要明确</w:t>
      </w:r>
      <w:r>
        <w:rPr>
          <w:rFonts w:ascii="宋体" w:hAnsi="宋体" w:cs="宋体" w:eastAsia="宋体"/>
          <w:sz w:val="40"/>
          <w:spacing w:val="0"/>
          <w:color w:val="000000"/>
          <w:b w:val="off"/>
          <w:i w:val="off"/>
        </w:rPr>
        <w:t>的是，牙齿本来就是淡黄色的，千万不要盲目期待使用美白牙膏后，能拥有广</w:t>
      </w:r>
      <w:r>
        <w:rPr>
          <w:rFonts w:ascii="宋体" w:hAnsi="宋体" w:cs="宋体" w:eastAsia="宋体"/>
          <w:sz w:val="40"/>
          <w:spacing w:val="0"/>
          <w:color w:val="000000"/>
          <w:b w:val="off"/>
          <w:i w:val="off"/>
        </w:rPr>
        <w:t>告中展示的那种皓白闪亮的牙齿。</w:t>
      </w:r>
      <w:bookmarkEnd w:id="2231"/>
    </w:p>
    <w:p>
      <w:pPr>
        <w:pageBreakBefore w:val="off"/>
        <w:tabs/>
        <w:wordWrap w:val="off"/>
        <w:spacing w:before="0" w:after="0" w:line="780" w:lineRule="atLeast"/>
        <w:ind w:left="40" w:right="80" w:firstLine="800"/>
        <w:jc w:val="both"/>
        <w:textAlignment w:val="baseline"/>
        <w:rPr>
          <w:sz w:val="40"/>
        </w:rPr>
      </w:pPr>
      <w:bookmarkStart w:name="" w:id="2232"/>
      <w:r>
        <w:rPr>
          <w:rFonts w:ascii="宋体" w:hAnsi="宋体" w:cs="宋体" w:eastAsia="宋体"/>
          <w:sz w:val="40"/>
          <w:spacing w:val="0"/>
          <w:color w:val="000000"/>
          <w:b w:val="off"/>
          <w:i w:val="off"/>
        </w:rPr>
        <w:t>除了预防蛀牙、抗过敏和美白这三种功效，市场上牙膏宣传的其他众多</w:t>
      </w:r>
      <w:r>
        <w:rPr>
          <w:rFonts w:ascii="宋体" w:hAnsi="宋体" w:cs="宋体" w:eastAsia="宋体"/>
          <w:sz w:val="40"/>
          <w:spacing w:val="0"/>
          <w:color w:val="000000"/>
          <w:b w:val="off"/>
          <w:i w:val="off"/>
        </w:rPr>
        <w:t>功效，目前都没有充分的科学依据证实其有效性，不建议盲目选择。</w:t>
      </w:r>
      <w:bookmarkEnd w:id="2232"/>
    </w:p>
    <w:p>
      <w:pPr>
        <w:pageBreakBefore w:val="off"/>
        <w:tabs/>
        <w:wordWrap w:val="off"/>
        <w:spacing w:before="0" w:after="0" w:line="780" w:lineRule="atLeast"/>
        <w:ind w:left="40" w:right="120" w:firstLine="800"/>
        <w:jc w:val="both"/>
        <w:textAlignment w:val="baseline"/>
        <w:rPr>
          <w:sz w:val="40"/>
        </w:rPr>
      </w:pPr>
      <w:bookmarkStart w:name="" w:id="2233"/>
      <w:r>
        <w:rPr>
          <w:rFonts w:ascii="宋体" w:hAnsi="宋体" w:cs="宋体" w:eastAsia="宋体"/>
          <w:sz w:val="40"/>
          <w:spacing w:val="0"/>
          <w:color w:val="000000"/>
          <w:b w:val="off"/>
          <w:i w:val="off"/>
        </w:rPr>
        <w:t>市场上拥有同种功效的牙膏品牌繁多、款式各异，该怎么选出适合自己</w:t>
      </w:r>
      <w:r>
        <w:rPr>
          <w:rFonts w:ascii="宋体" w:hAnsi="宋体" w:cs="宋体" w:eastAsia="宋体"/>
          <w:sz w:val="40"/>
          <w:spacing w:val="0"/>
          <w:color w:val="000000"/>
          <w:b w:val="off"/>
          <w:i w:val="off"/>
        </w:rPr>
        <w:t>的牙膏呢?我教你一个实用的方法————看成分表。</w:t>
      </w:r>
      <w:bookmarkEnd w:id="2233"/>
    </w:p>
    <w:p>
      <w:pPr>
        <w:pageBreakBefore w:val="off"/>
        <w:tabs/>
        <w:wordWrap w:val="off"/>
        <w:spacing w:before="0" w:after="0" w:line="780" w:lineRule="atLeast"/>
        <w:ind w:left="40" w:right="80" w:firstLine="800"/>
        <w:jc w:val="both"/>
        <w:textAlignment w:val="baseline"/>
        <w:rPr>
          <w:sz w:val="40"/>
        </w:rPr>
      </w:pPr>
      <w:bookmarkStart w:name="" w:id="2234"/>
      <w:r>
        <w:rPr>
          <w:rFonts w:ascii="宋体" w:hAnsi="宋体" w:cs="宋体" w:eastAsia="宋体"/>
          <w:sz w:val="40"/>
          <w:spacing w:val="0"/>
          <w:color w:val="000000"/>
          <w:b w:val="off"/>
          <w:i w:val="off"/>
        </w:rPr>
        <w:t>无论品牌声称牙膏具有何种独特功效，其最核心、最本质的功能就是通</w:t>
      </w:r>
      <w:r>
        <w:rPr>
          <w:rFonts w:ascii="宋体" w:hAnsi="宋体" w:cs="宋体" w:eastAsia="宋体"/>
          <w:sz w:val="40"/>
          <w:spacing w:val="0"/>
          <w:color w:val="000000"/>
          <w:b w:val="off"/>
          <w:i w:val="off"/>
        </w:rPr>
        <w:t>过摩擦作用来清洁牙齿，因此，牙膏中最关键的成分就是摩擦剂。在各种摩擦</w:t>
      </w:r>
      <w:r>
        <w:rPr>
          <w:rFonts w:ascii="宋体" w:hAnsi="宋体" w:cs="宋体" w:eastAsia="宋体"/>
          <w:sz w:val="40"/>
          <w:spacing w:val="0"/>
          <w:color w:val="000000"/>
          <w:b w:val="off"/>
          <w:i w:val="off"/>
        </w:rPr>
        <w:t>剂中，我比较推荐水合硅石，这种摩擦剂不仅刷得干净，对牙齿的损伤也比较</w:t>
      </w:r>
      <w:r>
        <w:rPr>
          <w:rFonts w:ascii="宋体" w:hAnsi="宋体" w:cs="宋体" w:eastAsia="宋体"/>
          <w:sz w:val="40"/>
          <w:spacing w:val="0"/>
          <w:color w:val="000000"/>
          <w:b w:val="off"/>
          <w:i w:val="off"/>
        </w:rPr>
        <w:t>小。相较而言，碳酸钙就属于摩擦剂中的“差等生”，硬度高，质地粗糙，长</w:t>
      </w:r>
      <w:r>
        <w:rPr>
          <w:rFonts w:ascii="宋体" w:hAnsi="宋体" w:cs="宋体" w:eastAsia="宋体"/>
          <w:sz w:val="40"/>
          <w:spacing w:val="0"/>
          <w:color w:val="000000"/>
          <w:b w:val="off"/>
          <w:i w:val="off"/>
        </w:rPr>
        <w:t>期使用含碳酸钙的牙膏，很容易对牙齿表面造成损伤。</w:t>
      </w:r>
      <w:bookmarkEnd w:id="2234"/>
    </w:p>
    <w:p>
      <w:pPr>
        <w:pageBreakBefore w:val="off"/>
        <w:tabs/>
        <w:wordWrap w:val="off"/>
        <w:spacing w:before="0" w:after="0" w:line="780" w:lineRule="atLeast"/>
        <w:ind w:left="40" w:right="140" w:firstLine="800"/>
        <w:jc w:val="both"/>
        <w:textAlignment w:val="baseline"/>
        <w:rPr>
          <w:sz w:val="40"/>
        </w:rPr>
      </w:pPr>
      <w:bookmarkStart w:name="" w:id="2235"/>
      <w:r>
        <w:rPr>
          <w:rFonts w:ascii="宋体" w:hAnsi="宋体" w:cs="宋体" w:eastAsia="宋体"/>
          <w:sz w:val="40"/>
          <w:spacing w:val="0"/>
          <w:color w:val="000000"/>
          <w:b w:val="off"/>
          <w:i w:val="off"/>
        </w:rPr>
        <w:t>除了摩擦剂，日常使用的牙膏中一般都含有起泡剂，这就是刷牙时满嘴</w:t>
      </w:r>
      <w:r>
        <w:rPr>
          <w:rFonts w:ascii="宋体" w:hAnsi="宋体" w:cs="宋体" w:eastAsia="宋体"/>
          <w:sz w:val="40"/>
          <w:spacing w:val="0"/>
          <w:color w:val="000000"/>
          <w:b w:val="off"/>
          <w:i w:val="off"/>
        </w:rPr>
        <w:t>泡沫的原因。严格来说，这类起泡物质对清洁牙齿并没有太大的实质性帮助，</w:t>
      </w:r>
      <w:r>
        <w:rPr>
          <w:rFonts w:ascii="宋体" w:hAnsi="宋体" w:cs="宋体" w:eastAsia="宋体"/>
          <w:sz w:val="40"/>
          <w:spacing w:val="0"/>
          <w:color w:val="000000"/>
          <w:b w:val="off"/>
          <w:i w:val="off"/>
        </w:rPr>
        <w:t>如今口腔医学已经不再提倡过多添加起泡剂。如果你使用的牙膏在刷牙时只需</w:t>
      </w:r>
      <w:r>
        <w:rPr>
          <w:rFonts w:ascii="宋体" w:hAnsi="宋体" w:cs="宋体" w:eastAsia="宋体"/>
          <w:sz w:val="40"/>
          <w:spacing w:val="0"/>
          <w:color w:val="000000"/>
          <w:b w:val="off"/>
          <w:i w:val="off"/>
        </w:rPr>
        <w:t>一点点就满嘴泡沫，说明这款牙膏的配方可能已经相对滞后了。在看成分表</w:t>
      </w:r>
      <w:r>
        <w:rPr>
          <w:rFonts w:ascii="宋体" w:hAnsi="宋体" w:cs="宋体" w:eastAsia="宋体"/>
          <w:sz w:val="40"/>
          <w:spacing w:val="0"/>
          <w:color w:val="000000"/>
          <w:b w:val="off"/>
          <w:i w:val="off"/>
        </w:rPr>
        <w:t>时，尤其要注意一种名为月桂醇硫酸酯钠的硫酸盐起泡剂，大量科学证据表</w:t>
      </w:r>
      <w:r>
        <w:rPr>
          <w:rFonts w:ascii="宋体" w:hAnsi="宋体" w:cs="宋体" w:eastAsia="宋体"/>
          <w:sz w:val="40"/>
          <w:spacing w:val="0"/>
          <w:color w:val="000000"/>
          <w:b w:val="off"/>
          <w:i w:val="off"/>
        </w:rPr>
        <w:t>明，它会严重破坏口腔菌群平衡，刺激口腔黏膜。如果无法避免，这种成分在</w:t>
      </w:r>
      <w:r>
        <w:rPr>
          <w:rFonts w:ascii="宋体" w:hAnsi="宋体" w:cs="宋体" w:eastAsia="宋体"/>
          <w:sz w:val="40"/>
          <w:spacing w:val="0"/>
          <w:color w:val="000000"/>
          <w:b w:val="off"/>
          <w:i w:val="off"/>
        </w:rPr>
        <w:t>配料表中越靠后越好，越靠后意味着含量越少。</w:t>
      </w:r>
      <w:bookmarkEnd w:id="2235"/>
    </w:p>
    <w:p>
      <w:pPr>
        <w:pageBreakBefore w:val="off"/>
        <w:tabs/>
        <w:wordWrap w:val="off"/>
        <w:spacing w:before="0" w:after="0" w:line="780" w:lineRule="atLeast"/>
        <w:ind w:left="800" w:right="0" w:firstLine="40"/>
        <w:jc w:val="both"/>
        <w:textAlignment w:val="baseline"/>
        <w:rPr>
          <w:sz w:val="40"/>
        </w:rPr>
      </w:pPr>
      <w:bookmarkStart w:name="" w:id="2236"/>
      <w:r>
        <w:rPr>
          <w:rFonts w:ascii="宋体" w:hAnsi="宋体" w:cs="宋体" w:eastAsia="宋体"/>
          <w:sz w:val="40"/>
          <w:spacing w:val="0"/>
          <w:color w:val="000000"/>
          <w:b w:val="off"/>
          <w:i w:val="off"/>
        </w:rPr>
        <w:t>另外，需要注意的是，几乎所有牙膏中都会添加防腐剂。防腐剂本身</w:t>
      </w:r>
      <w:bookmarkEnd w:id="2236"/>
    </w:p>
    <w:p>
      <w:pPr>
        <w:pageBreakBefore w:val="off"/>
        <w:tabs/>
        <w:wordWrap w:val="off"/>
        <w:spacing w:before="0" w:after="0" w:line="800" w:lineRule="exact"/>
        <w:ind w:left="0" w:right="0"/>
        <w:jc w:val="both"/>
        <w:textAlignment w:val="baseline"/>
        <w:rPr>
          <w:sz w:val="40"/>
        </w:rPr>
      </w:pPr>
      <w:bookmarkStart w:name="" w:id="2237"/>
      <w:r>
        <w:rPr>
          <w:rFonts w:ascii="宋体" w:hAnsi="宋体" w:cs="宋体" w:eastAsia="宋体"/>
          <w:sz w:val="40"/>
          <w:spacing w:val="0"/>
          <w:color w:val="000000"/>
          <w:b w:val="off"/>
          <w:i w:val="off"/>
        </w:rPr>
        <w:t/>
      </w:r>
      <w:bookmarkEnd w:id="2237"/>
    </w:p>
    <w:p>
      <w:pPr>
        <w:pageBreakBefore w:val="off"/>
        <w:tabs/>
        <w:wordWrap w:val="off"/>
        <w:spacing w:before="0" w:after="0" w:line="780" w:lineRule="atLeast"/>
        <w:ind w:left="0" w:right="180"/>
        <w:jc w:val="right"/>
        <w:textAlignment w:val="baseline"/>
        <w:rPr>
          <w:sz w:val="40"/>
        </w:rPr>
      </w:pPr>
      <w:bookmarkStart w:name="" w:id="2238"/>
      <w:r>
        <w:rPr>
          <w:rFonts w:ascii="仿宋" w:hAnsi="仿宋" w:cs="仿宋" w:eastAsia="仿宋"/>
          <w:sz w:val="40"/>
          <w:spacing w:val="0"/>
          <w:color w:val="000000"/>
          <w:b w:val="off"/>
          <w:i w:val="off"/>
        </w:rPr>
        <w:t>053</w:t>
      </w:r>
      <w:bookmarkEnd w:id="2238"/>
    </w:p>
    <w:p>
      <w:r>
        <w:t/>
      </w:r>
    </w:p>
    <w:p>
      <w:pPr>
        <w:sectPr>
          <w:footerReference r:id="rId175"/>
          <w:headerReference r:id="rId176" w:type="default"/>
          <w:type w:val="nextPage"/>
          <w:pgSz w:w="17060" w:h="25400"/>
          <w:pgMar w:left="1540" w:top="1080" w:right="1540" w:bottom="1080" w:header="780" w:footer="780"/>
          <w:cols w:num="1"/>
        </w:sectPr>
      </w:pPr>
    </w:p>
    <w:p>
      <w:pPr>
        <w:pageBreakBefore w:val="off"/>
        <w:tabs/>
        <w:wordWrap w:val="off"/>
        <w:spacing w:before="0" w:after="0" w:line="460" w:lineRule="atLeast"/>
        <w:ind w:left="0" w:right="0"/>
        <w:jc w:val="both"/>
        <w:textAlignment w:val="baseline"/>
        <w:rPr>
          <w:sz w:val="34"/>
        </w:rPr>
      </w:pPr>
      <w:bookmarkStart w:name="" w:id="2239"/>
      <w:r>
        <w:rPr>
          <w:rFonts w:ascii="黑体" w:hAnsi="黑体" w:cs="黑体" w:eastAsia="黑体"/>
          <w:sz w:val="34"/>
          <w:spacing w:val="0"/>
          <w:color w:val="000000"/>
          <w:b w:val="off"/>
          <w:i w:val="off"/>
        </w:rPr>
        <w:t>第二部分 小习惯 大健康</w:t>
      </w:r>
      <w:bookmarkEnd w:id="2239"/>
    </w:p>
    <w:p>
      <w:pPr>
        <w:pageBreakBefore w:val="off"/>
        <w:tabs/>
        <w:wordWrap w:val="off"/>
        <w:spacing w:before="0" w:after="0" w:line="420" w:lineRule="exact"/>
        <w:ind w:left="0" w:right="0"/>
        <w:jc w:val="both"/>
        <w:textAlignment w:val="baseline"/>
        <w:rPr>
          <w:sz w:val="34"/>
        </w:rPr>
      </w:pPr>
      <w:bookmarkStart w:name="" w:id="2240"/>
      <w:r>
        <w:rPr>
          <w:rFonts w:ascii="宋体" w:hAnsi="宋体" w:cs="宋体" w:eastAsia="宋体"/>
          <w:sz w:val="34"/>
          <w:spacing w:val="0"/>
          <w:color w:val="000000"/>
          <w:b w:val="off"/>
          <w:i w:val="off"/>
        </w:rPr>
        <w:t/>
      </w:r>
      <w:bookmarkEnd w:id="2240"/>
    </w:p>
    <w:p>
      <w:pPr>
        <w:pageBreakBefore w:val="off"/>
        <w:tabs/>
        <w:wordWrap w:val="off"/>
        <w:spacing w:before="0" w:after="0" w:line="420" w:lineRule="exact"/>
        <w:ind w:left="0" w:right="0"/>
        <w:jc w:val="both"/>
        <w:textAlignment w:val="baseline"/>
        <w:rPr>
          <w:sz w:val="34"/>
        </w:rPr>
      </w:pPr>
      <w:bookmarkStart w:name="" w:id="2241"/>
      <w:r>
        <w:rPr>
          <w:rFonts w:ascii="宋体" w:hAnsi="宋体" w:cs="宋体" w:eastAsia="宋体"/>
          <w:sz w:val="34"/>
          <w:spacing w:val="0"/>
          <w:color w:val="000000"/>
          <w:b w:val="off"/>
          <w:i w:val="off"/>
        </w:rPr>
        <w:t/>
      </w:r>
      <w:bookmarkEnd w:id="2241"/>
    </w:p>
    <w:p>
      <w:pPr>
        <w:pageBreakBefore w:val="off"/>
        <w:tabs/>
        <w:wordWrap w:val="off"/>
        <w:spacing w:before="0" w:after="0" w:line="420" w:lineRule="exact"/>
        <w:ind w:left="0" w:right="0"/>
        <w:jc w:val="both"/>
        <w:textAlignment w:val="baseline"/>
        <w:rPr>
          <w:sz w:val="34"/>
        </w:rPr>
      </w:pPr>
      <w:bookmarkStart w:name="" w:id="2242"/>
      <w:r>
        <w:rPr>
          <w:rFonts w:ascii="宋体" w:hAnsi="宋体" w:cs="宋体" w:eastAsia="宋体"/>
          <w:sz w:val="34"/>
          <w:spacing w:val="0"/>
          <w:color w:val="000000"/>
          <w:b w:val="off"/>
          <w:i w:val="off"/>
        </w:rPr>
        <w:t/>
      </w:r>
      <w:bookmarkEnd w:id="2242"/>
    </w:p>
    <w:p>
      <w:pPr>
        <w:pageBreakBefore w:val="off"/>
        <w:tabs/>
        <w:wordWrap w:val="off"/>
        <w:spacing w:before="0" w:after="0" w:line="840" w:lineRule="atLeast"/>
        <w:ind w:left="0" w:right="140"/>
        <w:jc w:val="both"/>
        <w:textAlignment w:val="baseline"/>
        <w:rPr>
          <w:sz w:val="40"/>
        </w:rPr>
      </w:pPr>
      <w:bookmarkStart w:name="" w:id="2243"/>
      <w:r>
        <w:rPr>
          <w:rFonts w:ascii="宋体" w:hAnsi="宋体" w:cs="宋体" w:eastAsia="宋体"/>
          <w:sz w:val="40"/>
          <w:spacing w:val="0"/>
          <w:color w:val="000000"/>
          <w:b w:val="off"/>
          <w:i w:val="off"/>
        </w:rPr>
        <w:t>并不会对人体造成危害，但最好避开那些会释放甲醛的防腐剂成分，比如</w:t>
      </w:r>
      <w:r>
        <w:rPr>
          <w:rFonts w:ascii="宋体" w:hAnsi="宋体" w:cs="宋体" w:eastAsia="宋体"/>
          <w:sz w:val="40"/>
          <w:spacing w:val="0"/>
          <w:color w:val="000000"/>
          <w:b w:val="off"/>
          <w:i w:val="off"/>
        </w:rPr>
        <w:t>DMDM乙内酰脲。表7-1中列出了牙膏里的安全成分和需要避开的成分，下</w:t>
      </w:r>
      <w:r>
        <w:rPr>
          <w:rFonts w:ascii="宋体" w:hAnsi="宋体" w:cs="宋体" w:eastAsia="宋体"/>
          <w:sz w:val="40"/>
          <w:spacing w:val="0"/>
          <w:color w:val="000000"/>
          <w:b w:val="off"/>
          <w:i w:val="off"/>
        </w:rPr>
        <w:t>次买牙膏时，可以对照表格进行选择。只要是含有这些安全成分的牙膏，不论</w:t>
      </w:r>
      <w:r>
        <w:rPr>
          <w:rFonts w:ascii="宋体" w:hAnsi="宋体" w:cs="宋体" w:eastAsia="宋体"/>
          <w:sz w:val="40"/>
          <w:spacing w:val="0"/>
          <w:color w:val="000000"/>
          <w:b w:val="off"/>
          <w:i w:val="off"/>
        </w:rPr>
        <w:t>是哪种品牌或款式，建议你轮换着使用，以更好地呵护口腔健康。</w:t>
      </w:r>
      <w:bookmarkEnd w:id="2243"/>
    </w:p>
    <w:p>
      <w:pPr>
        <w:pageBreakBefore w:val="off"/>
        <w:tabs/>
        <w:wordWrap w:val="off"/>
        <w:spacing w:before="0" w:after="0" w:line="540" w:lineRule="exact"/>
        <w:ind w:left="0" w:right="0"/>
        <w:jc w:val="both"/>
        <w:textAlignment w:val="baseline"/>
        <w:rPr>
          <w:sz w:val="38"/>
        </w:rPr>
      </w:pPr>
      <w:bookmarkStart w:name="" w:id="2244"/>
      <w:r>
        <w:rPr>
          <w:rFonts w:ascii="宋体" w:hAnsi="宋体" w:cs="宋体" w:eastAsia="宋体"/>
          <w:sz w:val="38"/>
          <w:spacing w:val="0"/>
          <w:color w:val="000000"/>
          <w:b w:val="off"/>
          <w:i w:val="off"/>
        </w:rPr>
        <w:t/>
      </w:r>
      <w:bookmarkEnd w:id="2244"/>
    </w:p>
    <w:p>
      <w:pPr>
        <w:pageBreakBefore w:val="off"/>
        <w:tabs/>
        <w:wordWrap w:val="off"/>
        <w:spacing w:before="0" w:after="0" w:line="520" w:lineRule="atLeast"/>
        <w:ind w:left="0" w:right="0"/>
        <w:jc w:val="center"/>
        <w:textAlignment w:val="baseline"/>
        <w:rPr>
          <w:sz w:val="38"/>
        </w:rPr>
      </w:pPr>
      <w:bookmarkStart w:name="" w:id="2245"/>
      <w:r>
        <w:rPr>
          <w:rFonts w:ascii="黑体" w:hAnsi="黑体" w:cs="黑体" w:eastAsia="黑体"/>
          <w:sz w:val="38"/>
          <w:spacing w:val="0"/>
          <w:color w:val="000000"/>
          <w:b w:val="off"/>
          <w:i w:val="off"/>
        </w:rPr>
        <w:t>表7-1牙膏里需避开的成分和安全成分</w:t>
      </w:r>
      <w:bookmarkEnd w:id="2245"/>
    </w:p>
    <w:p>
      <w:pPr>
        <w:pageBreakBefore w:val="off"/>
        <w:tabs/>
        <w:wordWrap w:val="off"/>
        <w:spacing w:before="0" w:after="0" w:line="540" w:lineRule="exact"/>
        <w:ind w:left="0" w:right="0"/>
        <w:jc w:val="center"/>
        <w:textAlignment w:val="baseline"/>
        <w:rPr>
          <w:sz w:val="38"/>
        </w:rPr>
      </w:pPr>
      <w:bookmarkStart w:name="" w:id="2246"/>
      <w:r>
        <w:rPr>
          <w:rFonts w:ascii="宋体" w:hAnsi="宋体" w:cs="宋体" w:eastAsia="宋体"/>
          <w:sz w:val="38"/>
          <w:spacing w:val="0"/>
          <w:color w:val="000000"/>
          <w:b w:val="off"/>
          <w:i w:val="off"/>
        </w:rPr>
        <w:t/>
      </w:r>
      <w:bookmarkEnd w:id="2246"/>
    </w:p>
    <w:tbl>
      <w:tblPr>
        <w:tblW w:w="0" w:type="auto"/>
        <w:jc w:val="start"/>
        <w:tblInd w:type="dxa" w:w="16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3260"/>
        <w:gridCol w:w="3560"/>
        <w:gridCol w:w="3120"/>
        <w:gridCol w:w="3840"/>
      </w:tblGrid>
      <w:tr>
        <w:trPr>
          <w:trHeight w:hRule="atLeast" w:val="840"/>
        </w:trPr>
        <w:tc>
          <w:tcPr>
            <w:tcW w:w="6820" w:type="dxa"/>
            <w:gridSpan w:val="2"/>
            <w:shd w:color="auto" w:val="clear" w:fill="EEEEEE"/>
            <w:vAlign w:val="center"/>
          </w:tcPr>
          <w:p>
            <w:pPr>
              <w:pageBreakBefore w:val="off"/>
              <w:tabs/>
              <w:wordWrap w:val="off"/>
              <w:spacing w:before="0" w:after="0" w:line="480" w:lineRule="atLeast"/>
              <w:ind w:left="0" w:right="0" w:firstLine="0" w:hanging="0"/>
              <w:jc w:val="center"/>
              <w:textAlignment w:val="baseline"/>
              <w:rPr>
                <w:sz w:val="36"/>
              </w:rPr>
            </w:pPr>
            <w:bookmarkStart w:name="" w:id="2247"/>
            <w:r>
              <w:rPr>
                <w:rFonts w:ascii="黑体" w:hAnsi="黑体" w:cs="黑体" w:eastAsia="黑体"/>
                <w:sz w:val="36"/>
                <w:spacing w:val="0"/>
                <w:color w:val="648fc9"/>
                <w:b w:val="off"/>
                <w:i w:val="off"/>
              </w:rPr>
              <w:t>需要避开的成分</w:t>
            </w:r>
            <w:bookmarkEnd w:id="2247"/>
          </w:p>
        </w:tc>
        <w:tc>
          <w:tcPr>
            <w:tcW w:w="6960" w:type="dxa"/>
            <w:gridSpan w:val="2"/>
            <w:shd w:color="auto" w:val="clear" w:fill="EEEEEE"/>
            <w:vAlign w:val="center"/>
          </w:tcPr>
          <w:p>
            <w:pPr>
              <w:pageBreakBefore w:val="off"/>
              <w:tabs/>
              <w:wordWrap w:val="off"/>
              <w:spacing w:before="0" w:after="0" w:line="480" w:lineRule="atLeast"/>
              <w:ind w:left="0" w:right="0" w:firstLine="0" w:hanging="0"/>
              <w:jc w:val="center"/>
              <w:textAlignment w:val="baseline"/>
              <w:rPr>
                <w:sz w:val="36"/>
              </w:rPr>
            </w:pPr>
            <w:bookmarkStart w:name="" w:id="2248"/>
            <w:r>
              <w:rPr>
                <w:rFonts w:ascii="黑体" w:hAnsi="黑体" w:cs="黑体" w:eastAsia="黑体"/>
                <w:sz w:val="36"/>
                <w:spacing w:val="0"/>
                <w:color w:val="648fc9"/>
                <w:b w:val="off"/>
                <w:i w:val="off"/>
              </w:rPr>
              <w:t>安全成分</w:t>
            </w:r>
            <w:bookmarkEnd w:id="2248"/>
          </w:p>
        </w:tc>
      </w:tr>
      <w:tr>
        <w:trPr>
          <w:trHeight w:hRule="atLeast" w:val="700"/>
        </w:trPr>
        <w:tc>
          <w:tcPr>
            <w:tcW w:w="3260" w:type="dxa"/>
            <w:vAlign w:val="center"/>
          </w:tcPr>
          <w:p>
            <w:pPr>
              <w:pageBreakBefore w:val="off"/>
              <w:tabs/>
              <w:wordWrap w:val="off"/>
              <w:spacing w:before="0" w:after="0" w:line="480" w:lineRule="atLeast"/>
              <w:ind w:left="0" w:right="0" w:firstLine="0" w:hanging="0"/>
              <w:jc w:val="center"/>
              <w:textAlignment w:val="baseline"/>
              <w:rPr>
                <w:sz w:val="36"/>
              </w:rPr>
            </w:pPr>
            <w:bookmarkStart w:name="" w:id="2249"/>
            <w:r>
              <w:rPr>
                <w:rFonts w:ascii="黑体" w:hAnsi="黑体" w:cs="黑体" w:eastAsia="黑体"/>
                <w:sz w:val="36"/>
                <w:spacing w:val="0"/>
                <w:color w:val="000000"/>
                <w:b w:val="off"/>
                <w:i w:val="off"/>
              </w:rPr>
              <w:t>类别</w:t>
            </w:r>
            <w:bookmarkEnd w:id="2249"/>
          </w:p>
        </w:tc>
        <w:tc>
          <w:tcPr>
            <w:tcW w:w="3560" w:type="dxa"/>
            <w:vAlign w:val="center"/>
          </w:tcPr>
          <w:p>
            <w:pPr>
              <w:pageBreakBefore w:val="off"/>
              <w:tabs/>
              <w:wordWrap w:val="off"/>
              <w:spacing w:before="0" w:after="0" w:line="480" w:lineRule="atLeast"/>
              <w:ind w:left="0" w:right="0" w:firstLine="0" w:hanging="0"/>
              <w:jc w:val="center"/>
              <w:textAlignment w:val="baseline"/>
              <w:rPr>
                <w:sz w:val="36"/>
              </w:rPr>
            </w:pPr>
            <w:bookmarkStart w:name="" w:id="2250"/>
            <w:r>
              <w:rPr>
                <w:rFonts w:ascii="黑体" w:hAnsi="黑体" w:cs="黑体" w:eastAsia="黑体"/>
                <w:sz w:val="36"/>
                <w:spacing w:val="0"/>
                <w:color w:val="000000"/>
                <w:b w:val="off"/>
                <w:i w:val="off"/>
              </w:rPr>
              <w:t>成分名称</w:t>
            </w:r>
            <w:bookmarkEnd w:id="2250"/>
          </w:p>
        </w:tc>
        <w:tc>
          <w:tcPr>
            <w:tcW w:w="3120" w:type="dxa"/>
            <w:vAlign w:val="center"/>
          </w:tcPr>
          <w:p>
            <w:pPr>
              <w:pageBreakBefore w:val="off"/>
              <w:tabs/>
              <w:wordWrap w:val="off"/>
              <w:spacing w:before="0" w:after="0" w:line="480" w:lineRule="atLeast"/>
              <w:ind w:left="0" w:right="0" w:firstLine="0" w:hanging="0"/>
              <w:jc w:val="center"/>
              <w:textAlignment w:val="baseline"/>
              <w:rPr>
                <w:sz w:val="36"/>
              </w:rPr>
            </w:pPr>
            <w:bookmarkStart w:name="" w:id="2251"/>
            <w:r>
              <w:rPr>
                <w:rFonts w:ascii="黑体" w:hAnsi="黑体" w:cs="黑体" w:eastAsia="黑体"/>
                <w:sz w:val="36"/>
                <w:spacing w:val="0"/>
                <w:color w:val="000000"/>
                <w:b w:val="off"/>
                <w:i w:val="off"/>
              </w:rPr>
              <w:t>类别</w:t>
            </w:r>
            <w:bookmarkEnd w:id="2251"/>
          </w:p>
        </w:tc>
        <w:tc>
          <w:tcPr>
            <w:tcW w:w="3840" w:type="dxa"/>
            <w:vAlign w:val="center"/>
          </w:tcPr>
          <w:p>
            <w:pPr>
              <w:pageBreakBefore w:val="off"/>
              <w:tabs/>
              <w:wordWrap w:val="off"/>
              <w:spacing w:before="0" w:after="0" w:line="480" w:lineRule="atLeast"/>
              <w:ind w:left="0" w:right="0" w:firstLine="0" w:hanging="0"/>
              <w:jc w:val="center"/>
              <w:textAlignment w:val="baseline"/>
              <w:rPr>
                <w:sz w:val="36"/>
              </w:rPr>
            </w:pPr>
            <w:bookmarkStart w:name="" w:id="2252"/>
            <w:r>
              <w:rPr>
                <w:rFonts w:ascii="黑体" w:hAnsi="黑体" w:cs="黑体" w:eastAsia="黑体"/>
                <w:sz w:val="36"/>
                <w:spacing w:val="0"/>
                <w:color w:val="000000"/>
                <w:b w:val="off"/>
                <w:i w:val="off"/>
              </w:rPr>
              <w:t>成分名称</w:t>
            </w:r>
            <w:bookmarkEnd w:id="2252"/>
          </w:p>
        </w:tc>
      </w:tr>
      <w:tr>
        <w:trPr>
          <w:trHeight w:hRule="atLeast" w:val="1020"/>
        </w:trPr>
        <w:tc>
          <w:tcPr>
            <w:tcW w:w="3260" w:type="dxa"/>
            <w:vAlign w:val="center"/>
          </w:tcPr>
          <w:p>
            <w:pPr>
              <w:pageBreakBefore w:val="off"/>
              <w:tabs/>
              <w:wordWrap w:val="off"/>
              <w:spacing w:before="0" w:after="0" w:line="500" w:lineRule="atLeast"/>
              <w:ind w:left="0" w:right="0" w:firstLine="0" w:hanging="0"/>
              <w:jc w:val="center"/>
              <w:textAlignment w:val="baseline"/>
              <w:rPr>
                <w:sz w:val="36"/>
              </w:rPr>
            </w:pPr>
            <w:bookmarkStart w:name="" w:id="2253"/>
            <w:r>
              <w:rPr>
                <w:rFonts w:ascii="黑体" w:hAnsi="黑体" w:cs="黑体" w:eastAsia="黑体"/>
                <w:sz w:val="36"/>
                <w:spacing w:val="0"/>
                <w:color w:val="000000"/>
                <w:b w:val="off"/>
                <w:i w:val="off"/>
              </w:rPr>
              <w:t>起泡剂</w:t>
            </w:r>
            <w:bookmarkEnd w:id="2253"/>
          </w:p>
          <w:p>
            <w:pPr>
              <w:pageBreakBefore w:val="off"/>
              <w:tabs/>
              <w:wordWrap w:val="off"/>
              <w:spacing w:before="0" w:after="0" w:line="500" w:lineRule="atLeast"/>
              <w:ind w:left="0" w:right="0" w:firstLine="0" w:hanging="0"/>
              <w:jc w:val="both"/>
              <w:textAlignment w:val="baseline"/>
              <w:rPr>
                <w:sz w:val="36"/>
              </w:rPr>
            </w:pPr>
            <w:bookmarkStart w:name="" w:id="2254"/>
            <w:r>
              <w:rPr>
                <w:rFonts w:ascii="黑体" w:hAnsi="黑体" w:cs="黑体" w:eastAsia="黑体"/>
                <w:sz w:val="36"/>
                <w:spacing w:val="0"/>
                <w:color w:val="000000"/>
                <w:b w:val="off"/>
                <w:i w:val="off"/>
              </w:rPr>
              <w:t>(表面活性剂)</w:t>
            </w:r>
            <w:bookmarkEnd w:id="2254"/>
          </w:p>
        </w:tc>
        <w:tc>
          <w:tcPr>
            <w:tcW w:w="3560" w:type="dxa"/>
            <w:vAlign w:val="center"/>
          </w:tcPr>
          <w:p>
            <w:pPr>
              <w:pageBreakBefore w:val="off"/>
              <w:tabs/>
              <w:wordWrap w:val="off"/>
              <w:spacing w:before="0" w:after="0" w:line="480" w:lineRule="atLeast"/>
              <w:ind w:left="0" w:right="0" w:firstLine="0" w:hanging="0"/>
              <w:jc w:val="center"/>
              <w:textAlignment w:val="baseline"/>
              <w:rPr>
                <w:sz w:val="36"/>
              </w:rPr>
            </w:pPr>
            <w:bookmarkStart w:name="" w:id="2255"/>
            <w:r>
              <w:rPr>
                <w:rFonts w:ascii="黑体" w:hAnsi="黑体" w:cs="黑体" w:eastAsia="黑体"/>
                <w:sz w:val="36"/>
                <w:spacing w:val="0"/>
                <w:color w:val="000000"/>
                <w:b w:val="off"/>
                <w:i w:val="off"/>
              </w:rPr>
              <w:t>月桂醇硫酸酯钠</w:t>
            </w:r>
            <w:bookmarkEnd w:id="2255"/>
          </w:p>
        </w:tc>
        <w:tc>
          <w:tcPr>
            <w:tcW w:w="3120" w:type="dxa"/>
            <w:vMerge w:val="restart"/>
            <w:vAlign w:val="center"/>
          </w:tcPr>
          <w:p>
            <w:pPr>
              <w:pageBreakBefore w:val="off"/>
              <w:tabs/>
              <w:wordWrap w:val="off"/>
              <w:spacing w:before="0" w:after="0" w:line="500" w:lineRule="atLeast"/>
              <w:ind w:left="0" w:right="0" w:firstLine="0" w:hanging="0"/>
              <w:jc w:val="center"/>
              <w:textAlignment w:val="baseline"/>
              <w:rPr>
                <w:sz w:val="36"/>
              </w:rPr>
            </w:pPr>
            <w:bookmarkStart w:name="" w:id="2256"/>
            <w:r>
              <w:rPr>
                <w:rFonts w:ascii="黑体" w:hAnsi="黑体" w:cs="黑体" w:eastAsia="黑体"/>
                <w:sz w:val="36"/>
                <w:spacing w:val="0"/>
                <w:color w:val="000000"/>
                <w:b w:val="off"/>
                <w:i w:val="off"/>
              </w:rPr>
              <w:t>起泡剂</w:t>
            </w:r>
            <w:bookmarkEnd w:id="2256"/>
          </w:p>
          <w:p>
            <w:pPr>
              <w:pageBreakBefore w:val="off"/>
              <w:tabs/>
              <w:wordWrap w:val="off"/>
              <w:spacing w:before="0" w:after="0" w:line="500" w:lineRule="atLeast"/>
              <w:ind w:left="0" w:right="0" w:firstLine="0" w:hanging="0"/>
              <w:jc w:val="both"/>
              <w:textAlignment w:val="baseline"/>
              <w:rPr>
                <w:sz w:val="36"/>
              </w:rPr>
            </w:pPr>
            <w:bookmarkStart w:name="" w:id="2257"/>
            <w:r>
              <w:rPr>
                <w:rFonts w:ascii="黑体" w:hAnsi="黑体" w:cs="黑体" w:eastAsia="黑体"/>
                <w:sz w:val="36"/>
                <w:spacing w:val="0"/>
                <w:color w:val="000000"/>
                <w:b w:val="off"/>
                <w:i w:val="off"/>
              </w:rPr>
              <w:t>(表面活性剂)</w:t>
            </w:r>
            <w:bookmarkEnd w:id="2257"/>
          </w:p>
        </w:tc>
        <w:tc>
          <w:tcPr>
            <w:tcW w:w="3840" w:type="dxa"/>
            <w:vAlign w:val="center"/>
          </w:tcPr>
          <w:p>
            <w:pPr>
              <w:pageBreakBefore w:val="off"/>
              <w:tabs/>
              <w:wordWrap w:val="off"/>
              <w:spacing w:before="0" w:after="0" w:line="480" w:lineRule="atLeast"/>
              <w:ind w:left="0" w:right="0" w:firstLine="0" w:hanging="0"/>
              <w:jc w:val="center"/>
              <w:textAlignment w:val="baseline"/>
              <w:rPr>
                <w:sz w:val="36"/>
              </w:rPr>
            </w:pPr>
            <w:bookmarkStart w:name="" w:id="2258"/>
            <w:r>
              <w:rPr>
                <w:rFonts w:ascii="黑体" w:hAnsi="黑体" w:cs="黑体" w:eastAsia="黑体"/>
                <w:sz w:val="36"/>
                <w:spacing w:val="0"/>
                <w:color w:val="000000"/>
                <w:b w:val="off"/>
                <w:i w:val="off"/>
              </w:rPr>
              <w:t>月桂酰肌氨酸钠</w:t>
            </w:r>
            <w:bookmarkEnd w:id="2258"/>
          </w:p>
        </w:tc>
      </w:tr>
      <w:tr>
        <w:trPr>
          <w:trHeight w:hRule="atLeast" w:val="640"/>
        </w:trPr>
        <w:tc>
          <w:tcPr>
            <w:tcW w:w="3260" w:type="dxa"/>
            <w:vMerge w:val="restart"/>
            <w:vAlign w:val="center"/>
          </w:tcPr>
          <w:p>
            <w:pPr>
              <w:pageBreakBefore w:val="off"/>
              <w:tabs/>
              <w:wordWrap w:val="off"/>
              <w:spacing w:before="0" w:after="0" w:line="480" w:lineRule="atLeast"/>
              <w:ind w:left="0" w:right="0" w:firstLine="0" w:hanging="0"/>
              <w:jc w:val="center"/>
              <w:textAlignment w:val="baseline"/>
              <w:rPr>
                <w:sz w:val="36"/>
              </w:rPr>
            </w:pPr>
            <w:bookmarkStart w:name="" w:id="2259"/>
            <w:r>
              <w:rPr>
                <w:rFonts w:ascii="黑体" w:hAnsi="黑体" w:cs="黑体" w:eastAsia="黑体"/>
                <w:sz w:val="36"/>
                <w:spacing w:val="0"/>
                <w:color w:val="000000"/>
                <w:b w:val="off"/>
                <w:i w:val="off"/>
              </w:rPr>
              <w:t>摩擦剂</w:t>
            </w:r>
            <w:bookmarkEnd w:id="2259"/>
          </w:p>
        </w:tc>
        <w:tc>
          <w:tcPr>
            <w:tcW w:w="3560" w:type="dxa"/>
            <w:vAlign w:val="center"/>
          </w:tcPr>
          <w:p>
            <w:pPr>
              <w:pageBreakBefore w:val="off"/>
              <w:tabs/>
              <w:wordWrap w:val="off"/>
              <w:spacing w:before="0" w:after="0" w:line="480" w:lineRule="atLeast"/>
              <w:ind w:left="0" w:right="0" w:firstLine="0" w:hanging="0"/>
              <w:jc w:val="center"/>
              <w:textAlignment w:val="baseline"/>
              <w:rPr>
                <w:sz w:val="36"/>
              </w:rPr>
            </w:pPr>
            <w:bookmarkStart w:name="" w:id="2260"/>
            <w:r>
              <w:rPr>
                <w:rFonts w:ascii="黑体" w:hAnsi="黑体" w:cs="黑体" w:eastAsia="黑体"/>
                <w:sz w:val="36"/>
                <w:spacing w:val="0"/>
                <w:color w:val="000000"/>
                <w:b w:val="off"/>
                <w:i w:val="off"/>
              </w:rPr>
              <w:t>碳酸钙</w:t>
            </w:r>
            <w:bookmarkEnd w:id="2260"/>
          </w:p>
        </w:tc>
        <w:tc>
          <w:tcPr>
            <w:tcW w:w="3120" w:type="dxa"/>
            <w:vMerge w:val="continue"/>
          </w:tcPr>
          <w:p/>
        </w:tc>
        <w:tc>
          <w:tcPr>
            <w:tcW w:w="3840" w:type="dxa"/>
            <w:vAlign w:val="center"/>
          </w:tcPr>
          <w:p>
            <w:pPr>
              <w:pageBreakBefore w:val="off"/>
              <w:tabs/>
              <w:wordWrap w:val="off"/>
              <w:spacing w:before="0" w:after="0" w:line="480" w:lineRule="atLeast"/>
              <w:ind w:left="0" w:right="0" w:firstLine="0" w:hanging="0"/>
              <w:jc w:val="center"/>
              <w:textAlignment w:val="baseline"/>
              <w:rPr>
                <w:sz w:val="36"/>
              </w:rPr>
            </w:pPr>
            <w:bookmarkStart w:name="" w:id="2261"/>
            <w:r>
              <w:rPr>
                <w:rFonts w:ascii="黑体" w:hAnsi="黑体" w:cs="黑体" w:eastAsia="黑体"/>
                <w:sz w:val="36"/>
                <w:spacing w:val="0"/>
                <w:color w:val="000000"/>
                <w:b w:val="off"/>
                <w:i w:val="off"/>
              </w:rPr>
              <w:t>椰油酰胺丙基甜菜碱</w:t>
            </w:r>
            <w:bookmarkEnd w:id="2261"/>
          </w:p>
        </w:tc>
      </w:tr>
      <w:tr>
        <w:trPr>
          <w:trHeight w:hRule="atLeast" w:val="580"/>
        </w:trPr>
        <w:tc>
          <w:tcPr>
            <w:tcW w:w="3260" w:type="dxa"/>
            <w:vMerge w:val="continue"/>
          </w:tcPr>
          <w:p/>
        </w:tc>
        <w:tc>
          <w:tcPr>
            <w:tcW w:w="3560" w:type="dxa"/>
            <w:vAlign w:val="center"/>
          </w:tcPr>
          <w:p>
            <w:pPr>
              <w:pageBreakBefore w:val="off"/>
              <w:tabs/>
              <w:wordWrap w:val="off"/>
              <w:spacing w:before="0" w:after="0" w:line="480" w:lineRule="atLeast"/>
              <w:ind w:left="0" w:right="0" w:firstLine="0" w:hanging="0"/>
              <w:jc w:val="center"/>
              <w:textAlignment w:val="baseline"/>
              <w:rPr>
                <w:sz w:val="36"/>
              </w:rPr>
            </w:pPr>
            <w:bookmarkStart w:name="" w:id="2262"/>
            <w:r>
              <w:rPr>
                <w:rFonts w:ascii="黑体" w:hAnsi="黑体" w:cs="黑体" w:eastAsia="黑体"/>
                <w:sz w:val="36"/>
                <w:spacing w:val="0"/>
                <w:color w:val="000000"/>
                <w:b w:val="off"/>
                <w:i w:val="off"/>
              </w:rPr>
              <w:t>火山 (浮)石</w:t>
            </w:r>
            <w:bookmarkEnd w:id="2262"/>
          </w:p>
        </w:tc>
        <w:tc>
          <w:tcPr>
            <w:tcW w:w="3120" w:type="dxa"/>
            <w:vMerge w:val="continue"/>
          </w:tcPr>
          <w:p/>
        </w:tc>
        <w:tc>
          <w:tcPr>
            <w:tcW w:w="3840" w:type="dxa"/>
            <w:vAlign w:val="center"/>
          </w:tcPr>
          <w:p>
            <w:pPr>
              <w:pageBreakBefore w:val="off"/>
              <w:tabs/>
              <w:wordWrap w:val="off"/>
              <w:spacing w:before="0" w:after="0" w:line="480" w:lineRule="atLeast"/>
              <w:ind w:left="0" w:right="0" w:firstLine="0" w:hanging="0"/>
              <w:jc w:val="center"/>
              <w:textAlignment w:val="baseline"/>
              <w:rPr>
                <w:sz w:val="36"/>
              </w:rPr>
            </w:pPr>
            <w:bookmarkStart w:name="" w:id="2263"/>
            <w:r>
              <w:rPr>
                <w:rFonts w:ascii="黑体" w:hAnsi="黑体" w:cs="黑体" w:eastAsia="黑体"/>
                <w:sz w:val="36"/>
                <w:spacing w:val="0"/>
                <w:color w:val="000000"/>
                <w:b w:val="off"/>
                <w:i w:val="off"/>
              </w:rPr>
              <w:t>月桂基葡糖苷</w:t>
            </w:r>
            <w:bookmarkEnd w:id="2263"/>
          </w:p>
        </w:tc>
      </w:tr>
      <w:tr>
        <w:trPr>
          <w:trHeight w:hRule="atLeast" w:val="600"/>
        </w:trPr>
        <w:tc>
          <w:tcPr>
            <w:tcW w:w="3260" w:type="dxa"/>
            <w:vMerge w:val="restart"/>
            <w:vAlign w:val="center"/>
          </w:tcPr>
          <w:p>
            <w:pPr>
              <w:pageBreakBefore w:val="off"/>
              <w:tabs/>
              <w:wordWrap w:val="off"/>
              <w:spacing w:before="0" w:after="0" w:line="480" w:lineRule="atLeast"/>
              <w:ind w:left="0" w:right="0" w:firstLine="0" w:hanging="0"/>
              <w:jc w:val="center"/>
              <w:textAlignment w:val="baseline"/>
              <w:rPr>
                <w:sz w:val="36"/>
              </w:rPr>
            </w:pPr>
            <w:bookmarkStart w:name="" w:id="2264"/>
            <w:r>
              <w:rPr>
                <w:rFonts w:ascii="黑体" w:hAnsi="黑体" w:cs="黑体" w:eastAsia="黑体"/>
                <w:sz w:val="36"/>
                <w:spacing w:val="0"/>
                <w:color w:val="000000"/>
                <w:b w:val="off"/>
                <w:i w:val="off"/>
              </w:rPr>
              <w:t>防腐剂</w:t>
            </w:r>
            <w:bookmarkEnd w:id="2264"/>
          </w:p>
        </w:tc>
        <w:tc>
          <w:tcPr>
            <w:tcW w:w="3560" w:type="dxa"/>
            <w:vMerge w:val="restart"/>
            <w:vAlign w:val="center"/>
          </w:tcPr>
          <w:p>
            <w:pPr>
              <w:pageBreakBefore w:val="off"/>
              <w:tabs/>
              <w:wordWrap w:val="off"/>
              <w:spacing w:before="0" w:after="0" w:line="480" w:lineRule="atLeast"/>
              <w:ind w:left="0" w:right="0" w:firstLine="0" w:hanging="0"/>
              <w:jc w:val="center"/>
              <w:textAlignment w:val="baseline"/>
              <w:rPr>
                <w:sz w:val="36"/>
              </w:rPr>
            </w:pPr>
            <w:bookmarkStart w:name="" w:id="2265"/>
            <w:r>
              <w:rPr>
                <w:rFonts w:ascii="黑体" w:hAnsi="黑体" w:cs="黑体" w:eastAsia="黑体"/>
                <w:sz w:val="36"/>
                <w:spacing w:val="0"/>
                <w:color w:val="000000"/>
                <w:b w:val="off"/>
                <w:i w:val="off"/>
              </w:rPr>
              <w:t>DMDM乙内酰脲</w:t>
            </w:r>
            <w:bookmarkEnd w:id="2265"/>
          </w:p>
        </w:tc>
        <w:tc>
          <w:tcPr>
            <w:tcW w:w="3120" w:type="dxa"/>
            <w:vMerge w:val="restart"/>
            <w:vAlign w:val="center"/>
          </w:tcPr>
          <w:p>
            <w:pPr>
              <w:pageBreakBefore w:val="off"/>
              <w:tabs/>
              <w:wordWrap w:val="off"/>
              <w:spacing w:before="0" w:after="0" w:line="480" w:lineRule="atLeast"/>
              <w:ind w:left="0" w:right="0" w:firstLine="0" w:hanging="0"/>
              <w:jc w:val="center"/>
              <w:textAlignment w:val="baseline"/>
              <w:rPr>
                <w:sz w:val="36"/>
              </w:rPr>
            </w:pPr>
            <w:bookmarkStart w:name="" w:id="2266"/>
            <w:r>
              <w:rPr>
                <w:rFonts w:ascii="黑体" w:hAnsi="黑体" w:cs="黑体" w:eastAsia="黑体"/>
                <w:sz w:val="36"/>
                <w:spacing w:val="0"/>
                <w:color w:val="000000"/>
                <w:b w:val="off"/>
                <w:i w:val="off"/>
              </w:rPr>
              <w:t>摩擦剂</w:t>
            </w:r>
            <w:bookmarkEnd w:id="2266"/>
          </w:p>
        </w:tc>
        <w:tc>
          <w:tcPr>
            <w:tcW w:w="3840" w:type="dxa"/>
            <w:vAlign w:val="center"/>
          </w:tcPr>
          <w:p>
            <w:pPr>
              <w:pageBreakBefore w:val="off"/>
              <w:tabs/>
              <w:wordWrap w:val="off"/>
              <w:spacing w:before="0" w:after="0" w:line="480" w:lineRule="atLeast"/>
              <w:ind w:left="0" w:right="0" w:firstLine="0" w:hanging="0"/>
              <w:jc w:val="center"/>
              <w:textAlignment w:val="baseline"/>
              <w:rPr>
                <w:sz w:val="36"/>
              </w:rPr>
            </w:pPr>
            <w:bookmarkStart w:name="" w:id="2267"/>
            <w:r>
              <w:rPr>
                <w:rFonts w:ascii="黑体" w:hAnsi="黑体" w:cs="黑体" w:eastAsia="黑体"/>
                <w:sz w:val="36"/>
                <w:spacing w:val="0"/>
                <w:color w:val="000000"/>
                <w:b w:val="off"/>
                <w:i w:val="off"/>
              </w:rPr>
              <w:t>水合硅石</w:t>
            </w:r>
            <w:bookmarkEnd w:id="2267"/>
          </w:p>
        </w:tc>
      </w:tr>
      <w:tr>
        <w:trPr>
          <w:trHeight w:hRule="atLeast" w:val="600"/>
        </w:trPr>
        <w:tc>
          <w:tcPr>
            <w:tcW w:w="3260" w:type="dxa"/>
            <w:vMerge w:val="continue"/>
          </w:tcPr>
          <w:p/>
        </w:tc>
        <w:tc>
          <w:tcPr>
            <w:tcW w:w="3560" w:type="dxa"/>
            <w:vMerge w:val="continue"/>
          </w:tcPr>
          <w:p/>
        </w:tc>
        <w:tc>
          <w:tcPr>
            <w:tcW w:w="3120" w:type="dxa"/>
            <w:vMerge w:val="continue"/>
          </w:tcPr>
          <w:p/>
        </w:tc>
        <w:tc>
          <w:tcPr>
            <w:tcW w:w="3840" w:type="dxa"/>
            <w:vAlign w:val="center"/>
          </w:tcPr>
          <w:p>
            <w:pPr>
              <w:pageBreakBefore w:val="off"/>
              <w:tabs/>
              <w:wordWrap w:val="off"/>
              <w:spacing w:before="0" w:after="0" w:line="480" w:lineRule="atLeast"/>
              <w:ind w:left="0" w:right="0" w:firstLine="0" w:hanging="0"/>
              <w:jc w:val="center"/>
              <w:textAlignment w:val="baseline"/>
              <w:rPr>
                <w:sz w:val="36"/>
              </w:rPr>
            </w:pPr>
            <w:bookmarkStart w:name="" w:id="2268"/>
            <w:r>
              <w:rPr>
                <w:rFonts w:ascii="黑体" w:hAnsi="黑体" w:cs="黑体" w:eastAsia="黑体"/>
                <w:sz w:val="36"/>
                <w:spacing w:val="0"/>
                <w:color w:val="000000"/>
                <w:b w:val="off"/>
                <w:i w:val="off"/>
              </w:rPr>
              <w:t>二水磷酸氢钙</w:t>
            </w:r>
            <w:bookmarkEnd w:id="2268"/>
          </w:p>
        </w:tc>
      </w:tr>
      <w:tr>
        <w:trPr>
          <w:trHeight w:hRule="atLeast" w:val="740"/>
        </w:trPr>
        <w:tc>
          <w:tcPr>
            <w:tcW w:w="3260" w:type="dxa"/>
            <w:vMerge w:val="continue"/>
          </w:tcPr>
          <w:p/>
        </w:tc>
        <w:tc>
          <w:tcPr>
            <w:tcW w:w="3560" w:type="dxa"/>
            <w:vMerge w:val="continue"/>
          </w:tcPr>
          <w:p/>
        </w:tc>
        <w:tc>
          <w:tcPr>
            <w:tcW w:w="3120" w:type="dxa"/>
            <w:vMerge w:val="continue"/>
          </w:tcPr>
          <w:p/>
        </w:tc>
        <w:tc>
          <w:tcPr>
            <w:tcW w:w="3840" w:type="dxa"/>
            <w:vAlign w:val="center"/>
          </w:tcPr>
          <w:p>
            <w:pPr>
              <w:pageBreakBefore w:val="off"/>
              <w:tabs/>
              <w:wordWrap w:val="off"/>
              <w:spacing w:before="0" w:after="0" w:line="480" w:lineRule="atLeast"/>
              <w:ind w:left="0" w:right="0" w:firstLine="0" w:hanging="0"/>
              <w:jc w:val="center"/>
              <w:textAlignment w:val="baseline"/>
              <w:rPr>
                <w:sz w:val="36"/>
              </w:rPr>
            </w:pPr>
            <w:bookmarkStart w:name="" w:id="2269"/>
            <w:r>
              <w:rPr>
                <w:rFonts w:ascii="黑体" w:hAnsi="黑体" w:cs="黑体" w:eastAsia="黑体"/>
                <w:sz w:val="36"/>
                <w:spacing w:val="0"/>
                <w:color w:val="000000"/>
                <w:b w:val="off"/>
                <w:i w:val="off"/>
              </w:rPr>
              <w:t>羟基磷灰石</w:t>
            </w:r>
            <w:bookmarkEnd w:id="2269"/>
          </w:p>
        </w:tc>
      </w:tr>
      <w:tr>
        <w:trPr>
          <w:trHeight w:hRule="atLeast" w:val="580"/>
        </w:trPr>
        <w:tc>
          <w:tcPr>
            <w:tcW w:w="3260" w:type="dxa"/>
            <w:vMerge w:val="continue"/>
          </w:tcPr>
          <w:p/>
        </w:tc>
        <w:tc>
          <w:tcPr>
            <w:tcW w:w="3560" w:type="dxa"/>
            <w:vMerge w:val="restart"/>
            <w:vAlign w:val="center"/>
          </w:tcPr>
          <w:p>
            <w:pPr>
              <w:pageBreakBefore w:val="off"/>
              <w:tabs/>
              <w:wordWrap w:val="off"/>
              <w:spacing w:before="0" w:after="0" w:line="480" w:lineRule="atLeast"/>
              <w:ind w:left="0" w:right="0" w:firstLine="0" w:hanging="0"/>
              <w:jc w:val="center"/>
              <w:textAlignment w:val="baseline"/>
              <w:rPr>
                <w:sz w:val="36"/>
              </w:rPr>
            </w:pPr>
            <w:bookmarkStart w:name="" w:id="2270"/>
            <w:r>
              <w:rPr>
                <w:rFonts w:ascii="黑体" w:hAnsi="黑体" w:cs="黑体" w:eastAsia="黑体"/>
                <w:sz w:val="36"/>
                <w:spacing w:val="0"/>
                <w:color w:val="000000"/>
                <w:b w:val="off"/>
                <w:i w:val="off"/>
              </w:rPr>
              <w:t>羟苯丙酯</w:t>
            </w:r>
            <w:bookmarkEnd w:id="2270"/>
          </w:p>
        </w:tc>
        <w:tc>
          <w:tcPr>
            <w:tcW w:w="3120" w:type="dxa"/>
            <w:vMerge w:val="restart"/>
            <w:vAlign w:val="center"/>
          </w:tcPr>
          <w:p>
            <w:pPr>
              <w:pageBreakBefore w:val="off"/>
              <w:tabs/>
              <w:wordWrap w:val="off"/>
              <w:spacing w:before="0" w:after="0" w:line="480" w:lineRule="atLeast"/>
              <w:ind w:left="0" w:right="0" w:firstLine="0" w:hanging="0"/>
              <w:jc w:val="center"/>
              <w:textAlignment w:val="baseline"/>
              <w:rPr>
                <w:sz w:val="36"/>
              </w:rPr>
            </w:pPr>
            <w:bookmarkStart w:name="" w:id="2271"/>
            <w:r>
              <w:rPr>
                <w:rFonts w:ascii="黑体" w:hAnsi="黑体" w:cs="黑体" w:eastAsia="黑体"/>
                <w:sz w:val="36"/>
                <w:spacing w:val="0"/>
                <w:color w:val="000000"/>
                <w:b w:val="off"/>
                <w:i w:val="off"/>
              </w:rPr>
              <w:t>防腐剂</w:t>
            </w:r>
            <w:bookmarkEnd w:id="2271"/>
          </w:p>
        </w:tc>
        <w:tc>
          <w:tcPr>
            <w:tcW w:w="3840" w:type="dxa"/>
            <w:vAlign w:val="center"/>
          </w:tcPr>
          <w:p>
            <w:pPr>
              <w:pageBreakBefore w:val="off"/>
              <w:tabs/>
              <w:wordWrap w:val="off"/>
              <w:spacing w:before="0" w:after="0" w:line="480" w:lineRule="atLeast"/>
              <w:ind w:left="0" w:right="0" w:firstLine="0" w:hanging="0"/>
              <w:jc w:val="center"/>
              <w:textAlignment w:val="baseline"/>
              <w:rPr>
                <w:sz w:val="36"/>
              </w:rPr>
            </w:pPr>
            <w:bookmarkStart w:name="" w:id="2272"/>
            <w:r>
              <w:rPr>
                <w:rFonts w:ascii="黑体" w:hAnsi="黑体" w:cs="黑体" w:eastAsia="黑体"/>
                <w:sz w:val="36"/>
                <w:spacing w:val="0"/>
                <w:color w:val="000000"/>
                <w:b w:val="off"/>
                <w:i w:val="off"/>
              </w:rPr>
              <w:t>苯甲酸钠</w:t>
            </w:r>
            <w:bookmarkEnd w:id="2272"/>
          </w:p>
        </w:tc>
      </w:tr>
      <w:tr>
        <w:trPr>
          <w:trHeight w:hRule="atLeast" w:val="720"/>
        </w:trPr>
        <w:tc>
          <w:tcPr>
            <w:tcW w:w="3260" w:type="dxa"/>
            <w:vMerge w:val="continue"/>
          </w:tcPr>
          <w:p/>
        </w:tc>
        <w:tc>
          <w:tcPr>
            <w:tcW w:w="3560" w:type="dxa"/>
            <w:vMerge w:val="continue"/>
          </w:tcPr>
          <w:p/>
        </w:tc>
        <w:tc>
          <w:tcPr>
            <w:tcW w:w="3120" w:type="dxa"/>
            <w:vMerge w:val="continue"/>
          </w:tcPr>
          <w:p/>
        </w:tc>
        <w:tc>
          <w:tcPr>
            <w:tcW w:w="3840" w:type="dxa"/>
            <w:vAlign w:val="center"/>
          </w:tcPr>
          <w:p>
            <w:pPr>
              <w:pageBreakBefore w:val="off"/>
              <w:tabs/>
              <w:wordWrap w:val="off"/>
              <w:spacing w:before="0" w:after="0" w:line="480" w:lineRule="atLeast"/>
              <w:ind w:left="0" w:right="0" w:firstLine="0" w:hanging="0"/>
              <w:jc w:val="center"/>
              <w:textAlignment w:val="baseline"/>
              <w:rPr>
                <w:sz w:val="36"/>
              </w:rPr>
            </w:pPr>
            <w:bookmarkStart w:name="" w:id="2273"/>
            <w:r>
              <w:rPr>
                <w:rFonts w:ascii="黑体" w:hAnsi="黑体" w:cs="黑体" w:eastAsia="黑体"/>
                <w:sz w:val="36"/>
                <w:spacing w:val="0"/>
                <w:color w:val="000000"/>
                <w:b w:val="off"/>
                <w:i w:val="off"/>
              </w:rPr>
              <w:t>山梨酸钾</w:t>
            </w:r>
            <w:bookmarkEnd w:id="2273"/>
          </w:p>
        </w:tc>
      </w:tr>
    </w:tbl>
    <w:p>
      <w:pPr>
        <w:pageBreakBefore w:val="off"/>
        <w:tabs/>
        <w:wordWrap w:val="off"/>
        <w:spacing w:before="0" w:after="0" w:line="860" w:lineRule="exact"/>
        <w:ind w:left="0" w:right="0"/>
        <w:jc w:val="left"/>
        <w:textAlignment w:val="baseline"/>
        <w:rPr>
          <w:sz w:val="41"/>
        </w:rPr>
      </w:pPr>
      <w:bookmarkStart w:name="" w:id="2274"/>
      <w:r>
        <w:rPr>
          <w:rFonts w:ascii="宋体" w:hAnsi="宋体" w:cs="宋体" w:eastAsia="宋体"/>
          <w:sz w:val="41"/>
          <w:spacing w:val="0"/>
          <w:color w:val="000000"/>
          <w:b w:val="off"/>
          <w:i w:val="off"/>
        </w:rPr>
        <w:t/>
      </w:r>
      <w:bookmarkEnd w:id="2274"/>
    </w:p>
    <w:p>
      <w:pPr>
        <w:pageBreakBefore w:val="off"/>
        <w:tabs/>
        <w:wordWrap w:val="off"/>
        <w:spacing w:before="0" w:after="0" w:line="840" w:lineRule="atLeast"/>
        <w:ind w:left="160" w:right="40" w:firstLine="760"/>
        <w:jc w:val="both"/>
        <w:textAlignment w:val="baseline"/>
        <w:rPr>
          <w:sz w:val="40"/>
        </w:rPr>
      </w:pPr>
      <w:bookmarkStart w:name="" w:id="2275"/>
      <w:r>
        <w:rPr>
          <w:rFonts w:ascii="宋体" w:hAnsi="宋体" w:cs="宋体" w:eastAsia="宋体"/>
          <w:sz w:val="40"/>
          <w:spacing w:val="0"/>
          <w:color w:val="000000"/>
          <w:b w:val="off"/>
          <w:i w:val="off"/>
        </w:rPr>
        <w:t>传统研究认为，除了牙膏，漱口水也可以作为日常三餐后的口腔清洁工</w:t>
      </w:r>
      <w:r>
        <w:rPr>
          <w:rFonts w:ascii="宋体" w:hAnsi="宋体" w:cs="宋体" w:eastAsia="宋体"/>
          <w:sz w:val="40"/>
          <w:spacing w:val="0"/>
          <w:color w:val="000000"/>
          <w:b w:val="off"/>
          <w:i w:val="off"/>
        </w:rPr>
        <w:t>具。漱口水可以有效抑制牙菌斑，虽然不能与刷牙的作用相提并论，但对于口</w:t>
      </w:r>
      <w:r>
        <w:rPr>
          <w:rFonts w:ascii="宋体" w:hAnsi="宋体" w:cs="宋体" w:eastAsia="宋体"/>
          <w:sz w:val="40"/>
          <w:spacing w:val="0"/>
          <w:color w:val="000000"/>
          <w:b w:val="off"/>
          <w:i w:val="off"/>
        </w:rPr>
        <w:t>腔清洁仍有一定的辅助作用。尤其是在不方便刷牙的情况下，漱口水使用起来</w:t>
      </w:r>
      <w:r>
        <w:rPr>
          <w:rFonts w:ascii="宋体" w:hAnsi="宋体" w:cs="宋体" w:eastAsia="宋体"/>
          <w:sz w:val="40"/>
          <w:spacing w:val="0"/>
          <w:color w:val="000000"/>
          <w:b w:val="off"/>
          <w:i w:val="off"/>
        </w:rPr>
        <w:t>非常方便。不少餐馆和酒店会提供免费的漱口水，也有不少人会随身携带，以</w:t>
      </w:r>
      <w:r>
        <w:rPr>
          <w:rFonts w:ascii="宋体" w:hAnsi="宋体" w:cs="宋体" w:eastAsia="宋体"/>
          <w:sz w:val="40"/>
          <w:spacing w:val="0"/>
          <w:color w:val="000000"/>
          <w:b w:val="off"/>
          <w:i w:val="off"/>
        </w:rPr>
        <w:t>防口腔异味。</w:t>
      </w:r>
      <w:bookmarkEnd w:id="2275"/>
    </w:p>
    <w:p>
      <w:pPr>
        <w:pageBreakBefore w:val="off"/>
        <w:tabs/>
        <w:wordWrap w:val="off"/>
        <w:spacing w:before="0" w:after="0" w:line="840" w:lineRule="atLeast"/>
        <w:ind w:left="160" w:right="0" w:firstLine="760"/>
        <w:jc w:val="both"/>
        <w:textAlignment w:val="baseline"/>
        <w:rPr>
          <w:sz w:val="40"/>
        </w:rPr>
      </w:pPr>
      <w:bookmarkStart w:name="" w:id="2276"/>
      <w:r>
        <w:rPr>
          <w:rFonts w:ascii="宋体" w:hAnsi="宋体" w:cs="宋体" w:eastAsia="宋体"/>
          <w:sz w:val="40"/>
          <w:spacing w:val="0"/>
          <w:color w:val="000000"/>
          <w:b w:val="off"/>
          <w:i w:val="off"/>
        </w:rPr>
        <w:t>然而，近年来关于漱口水的研究却出现了不少反转。越来越多的研究表</w:t>
      </w:r>
      <w:r>
        <w:rPr>
          <w:rFonts w:ascii="宋体" w:hAnsi="宋体" w:cs="宋体" w:eastAsia="宋体"/>
          <w:sz w:val="40"/>
          <w:spacing w:val="0"/>
          <w:color w:val="000000"/>
          <w:b w:val="off"/>
          <w:i w:val="off"/>
        </w:rPr>
        <w:t>明，漱口水的抑菌和杀菌作用可能导致“无差别杀菌”问题，从而破坏口腔，</w:t>
      </w:r>
      <w:r>
        <w:rPr>
          <w:rFonts w:ascii="宋体" w:hAnsi="宋体" w:cs="宋体" w:eastAsia="宋体"/>
          <w:sz w:val="40"/>
          <w:spacing w:val="0"/>
          <w:color w:val="000000"/>
          <w:b w:val="off"/>
          <w:i w:val="off"/>
        </w:rPr>
        <w:t>甚至影响整个消化系统的菌群多样性。含酒精或广谱抗菌剂(如氯己定、西吡</w:t>
      </w:r>
      <w:bookmarkEnd w:id="2276"/>
    </w:p>
    <w:p>
      <w:pPr>
        <w:pageBreakBefore w:val="off"/>
        <w:tabs/>
        <w:wordWrap w:val="off"/>
        <w:spacing w:before="0" w:after="0" w:line="420" w:lineRule="exact"/>
        <w:ind w:left="0" w:right="0"/>
        <w:jc w:val="both"/>
        <w:textAlignment w:val="baseline"/>
        <w:rPr>
          <w:sz w:val="36"/>
        </w:rPr>
      </w:pPr>
      <w:bookmarkStart w:name="" w:id="2277"/>
      <w:r>
        <w:rPr>
          <w:rFonts w:ascii="宋体" w:hAnsi="宋体" w:cs="宋体" w:eastAsia="宋体"/>
          <w:sz w:val="36"/>
          <w:spacing w:val="0"/>
          <w:color w:val="000000"/>
          <w:b w:val="off"/>
          <w:i w:val="off"/>
        </w:rPr>
        <w:t/>
      </w:r>
      <w:bookmarkEnd w:id="2277"/>
    </w:p>
    <w:p>
      <w:pPr>
        <w:pageBreakBefore w:val="off"/>
        <w:tabs/>
        <w:wordWrap w:val="off"/>
        <w:spacing w:before="0" w:after="0" w:line="420" w:lineRule="exact"/>
        <w:ind w:left="0" w:right="0"/>
        <w:jc w:val="both"/>
        <w:textAlignment w:val="baseline"/>
        <w:rPr>
          <w:sz w:val="36"/>
        </w:rPr>
      </w:pPr>
      <w:bookmarkStart w:name="" w:id="2278"/>
      <w:r>
        <w:rPr>
          <w:rFonts w:ascii="宋体" w:hAnsi="宋体" w:cs="宋体" w:eastAsia="宋体"/>
          <w:sz w:val="36"/>
          <w:spacing w:val="0"/>
          <w:color w:val="000000"/>
          <w:b w:val="off"/>
          <w:i w:val="off"/>
        </w:rPr>
        <w:t/>
      </w:r>
      <w:bookmarkEnd w:id="2278"/>
    </w:p>
    <w:p>
      <w:pPr>
        <w:pageBreakBefore w:val="off"/>
        <w:tabs/>
        <w:wordWrap w:val="off"/>
        <w:spacing w:before="0" w:after="0" w:line="480" w:lineRule="atLeast"/>
        <w:ind w:left="160" w:right="0"/>
        <w:jc w:val="both"/>
        <w:textAlignment w:val="baseline"/>
        <w:rPr>
          <w:sz w:val="36"/>
        </w:rPr>
      </w:pPr>
      <w:bookmarkStart w:name="" w:id="2279"/>
      <w:r>
        <w:rPr>
          <w:rFonts w:ascii="黑体" w:hAnsi="黑体" w:cs="黑体" w:eastAsia="黑体"/>
          <w:sz w:val="36"/>
          <w:spacing w:val="0"/>
          <w:color w:val="000000"/>
          <w:b w:val="off"/>
          <w:i w:val="off"/>
        </w:rPr>
        <w:t>054</w:t>
      </w:r>
      <w:bookmarkEnd w:id="2279"/>
    </w:p>
    <w:p>
      <w:r>
        <w:t/>
      </w:r>
    </w:p>
    <w:p>
      <w:pPr>
        <w:sectPr>
          <w:footerReference r:id="rId177"/>
          <w:headerReference r:id="rId178" w:type="default"/>
          <w:type w:val="nextPage"/>
          <w:pgSz w:w="17340" w:h="25540"/>
          <w:pgMar w:left="1560" w:top="1080" w:right="1560" w:bottom="1080" w:header="780" w:footer="780"/>
          <w:cols w:num="1"/>
        </w:sectPr>
      </w:pPr>
    </w:p>
    <w:p>
      <w:pPr>
        <w:pageBreakBefore w:val="off"/>
        <w:tabs/>
        <w:wordWrap w:val="off"/>
        <w:spacing w:before="0" w:after="0" w:line="440" w:lineRule="atLeast"/>
        <w:ind w:left="0" w:right="0"/>
        <w:jc w:val="right"/>
        <w:textAlignment w:val="baseline"/>
        <w:rPr>
          <w:sz w:val="32"/>
        </w:rPr>
      </w:pPr>
      <w:bookmarkStart w:name="" w:id="2280"/>
      <w:r>
        <w:rPr>
          <w:rFonts w:ascii="黑体" w:hAnsi="黑体" w:cs="黑体" w:eastAsia="黑体"/>
          <w:sz w:val="32"/>
          <w:spacing w:val="0"/>
          <w:color w:val="a5aac8"/>
          <w:b w:val="off"/>
          <w:i w:val="off"/>
        </w:rPr>
        <w:t>第二章 日常生活习惯养成</w:t>
      </w:r>
      <w:bookmarkEnd w:id="2280"/>
    </w:p>
    <w:p>
      <w:pPr>
        <w:pageBreakBefore w:val="off"/>
        <w:tabs/>
        <w:wordWrap w:val="off"/>
        <w:spacing w:before="0" w:after="0" w:line="820" w:lineRule="exact"/>
        <w:ind w:left="0" w:right="0"/>
        <w:jc w:val="right"/>
        <w:textAlignment w:val="baseline"/>
        <w:rPr>
          <w:sz w:val="40"/>
        </w:rPr>
      </w:pPr>
      <w:bookmarkStart w:name="" w:id="2281"/>
      <w:r>
        <w:rPr>
          <w:rFonts w:ascii="宋体" w:hAnsi="宋体" w:cs="宋体" w:eastAsia="宋体"/>
          <w:sz w:val="40"/>
          <w:spacing w:val="0"/>
          <w:color w:val="000000"/>
          <w:b w:val="off"/>
          <w:i w:val="off"/>
        </w:rPr>
        <w:t/>
      </w:r>
      <w:bookmarkEnd w:id="2281"/>
    </w:p>
    <w:p>
      <w:pPr>
        <w:pageBreakBefore w:val="off"/>
        <w:tabs/>
        <w:wordWrap w:val="off"/>
        <w:spacing w:before="0" w:after="0" w:line="820" w:lineRule="exact"/>
        <w:ind w:left="0" w:right="0"/>
        <w:jc w:val="right"/>
        <w:textAlignment w:val="baseline"/>
        <w:rPr>
          <w:sz w:val="40"/>
        </w:rPr>
      </w:pPr>
      <w:bookmarkStart w:name="" w:id="2282"/>
      <w:r>
        <w:rPr>
          <w:rFonts w:ascii="宋体" w:hAnsi="宋体" w:cs="宋体" w:eastAsia="宋体"/>
          <w:sz w:val="40"/>
          <w:spacing w:val="0"/>
          <w:color w:val="000000"/>
          <w:b w:val="off"/>
          <w:i w:val="off"/>
        </w:rPr>
        <w:t/>
      </w:r>
      <w:bookmarkEnd w:id="2282"/>
    </w:p>
    <w:p>
      <w:pPr>
        <w:pageBreakBefore w:val="off"/>
        <w:tabs/>
        <w:wordWrap w:val="off"/>
        <w:spacing w:before="0" w:after="0" w:line="800" w:lineRule="atLeast"/>
        <w:ind w:left="20" w:right="0"/>
        <w:jc w:val="both"/>
        <w:textAlignment w:val="baseline"/>
        <w:rPr>
          <w:sz w:val="40"/>
        </w:rPr>
      </w:pPr>
      <w:bookmarkStart w:name="" w:id="2283"/>
      <w:r>
        <w:rPr>
          <w:rFonts w:ascii="宋体" w:hAnsi="宋体" w:cs="宋体" w:eastAsia="宋体"/>
          <w:sz w:val="40"/>
          <w:spacing w:val="0"/>
          <w:color w:val="000000"/>
          <w:b w:val="off"/>
          <w:i w:val="off"/>
        </w:rPr>
        <w:t>氯铵)的漱口水会减少有益菌(如放线菌)的数量，而导致核梭杆菌、牙龈</w:t>
      </w:r>
      <w:r>
        <w:rPr>
          <w:rFonts w:ascii="宋体" w:hAnsi="宋体" w:cs="宋体" w:eastAsia="宋体"/>
          <w:sz w:val="40"/>
          <w:spacing w:val="0"/>
          <w:color w:val="000000"/>
          <w:b w:val="off"/>
          <w:i w:val="off"/>
        </w:rPr>
        <w:t>卟啉单胞菌等致病菌过度繁殖。比利时的一项研究发现，每日使用含酒精漱</w:t>
      </w:r>
      <w:r>
        <w:rPr>
          <w:rFonts w:ascii="宋体" w:hAnsi="宋体" w:cs="宋体" w:eastAsia="宋体"/>
          <w:sz w:val="40"/>
          <w:spacing w:val="0"/>
          <w:color w:val="000000"/>
          <w:b w:val="off"/>
          <w:i w:val="off"/>
        </w:rPr>
        <w:t>口水3个月后，口腔pH值就会失衡，唾液的保护功能下降。菌群紊乱可能还</w:t>
      </w:r>
      <w:r>
        <w:rPr>
          <w:rFonts w:ascii="宋体" w:hAnsi="宋体" w:cs="宋体" w:eastAsia="宋体"/>
          <w:sz w:val="40"/>
          <w:spacing w:val="0"/>
          <w:color w:val="000000"/>
          <w:b w:val="off"/>
          <w:i w:val="off"/>
        </w:rPr>
        <w:t>会增加牙周炎、口腔念珠菌感染的风险，甚至与结直肠癌、食管癌存在潜在的</w:t>
      </w:r>
      <w:r>
        <w:rPr>
          <w:rFonts w:ascii="宋体" w:hAnsi="宋体" w:cs="宋体" w:eastAsia="宋体"/>
          <w:sz w:val="40"/>
          <w:spacing w:val="0"/>
          <w:color w:val="000000"/>
          <w:b w:val="off"/>
          <w:i w:val="off"/>
        </w:rPr>
        <w:t>关联。</w:t>
      </w:r>
      <w:bookmarkEnd w:id="2283"/>
    </w:p>
    <w:p>
      <w:pPr>
        <w:pageBreakBefore w:val="off"/>
        <w:tabs/>
        <w:wordWrap w:val="off"/>
        <w:spacing w:before="0" w:after="0" w:line="800" w:lineRule="atLeast"/>
        <w:ind w:left="880" w:right="0"/>
        <w:jc w:val="both"/>
        <w:textAlignment w:val="baseline"/>
        <w:rPr>
          <w:sz w:val="40"/>
        </w:rPr>
      </w:pPr>
      <w:bookmarkStart w:name="" w:id="2284"/>
      <w:r>
        <w:rPr>
          <w:rFonts w:ascii="宋体" w:hAnsi="宋体" w:cs="宋体" w:eastAsia="宋体"/>
          <w:sz w:val="40"/>
          <w:spacing w:val="0"/>
          <w:color w:val="000000"/>
          <w:b w:val="off"/>
          <w:i w:val="off"/>
        </w:rPr>
        <w:t>在使用漱口水时，应特别注意以下几点。</w:t>
      </w:r>
      <w:bookmarkEnd w:id="2284"/>
    </w:p>
    <w:p>
      <w:pPr>
        <w:pageBreakBefore w:val="off"/>
        <w:tabs/>
        <w:wordWrap w:val="off"/>
        <w:spacing w:before="0" w:after="0" w:line="800" w:lineRule="atLeast"/>
        <w:ind w:left="880" w:right="0"/>
        <w:jc w:val="both"/>
        <w:textAlignment w:val="baseline"/>
        <w:rPr>
          <w:sz w:val="40"/>
        </w:rPr>
      </w:pPr>
      <w:bookmarkStart w:name="" w:id="2285"/>
      <w:r>
        <w:rPr>
          <w:rFonts w:ascii="宋体" w:hAnsi="宋体" w:cs="宋体" w:eastAsia="宋体"/>
          <w:sz w:val="40"/>
          <w:spacing w:val="0"/>
          <w:color w:val="000000"/>
          <w:b w:val="off"/>
          <w:i w:val="off"/>
        </w:rPr>
        <w:t>第一，如果是口腔治疗后医生开具的漱口水，通常为短期使用。</w:t>
      </w:r>
      <w:bookmarkEnd w:id="2285"/>
    </w:p>
    <w:p>
      <w:pPr>
        <w:pageBreakBefore w:val="off"/>
        <w:tabs/>
        <w:wordWrap w:val="off"/>
        <w:spacing w:before="0" w:after="0" w:line="800" w:lineRule="atLeast"/>
        <w:ind w:left="20" w:right="40" w:firstLine="860"/>
        <w:jc w:val="both"/>
        <w:textAlignment w:val="baseline"/>
        <w:rPr>
          <w:sz w:val="40"/>
        </w:rPr>
      </w:pPr>
      <w:bookmarkStart w:name="" w:id="2286"/>
      <w:r>
        <w:rPr>
          <w:rFonts w:ascii="宋体" w:hAnsi="宋体" w:cs="宋体" w:eastAsia="宋体"/>
          <w:sz w:val="40"/>
          <w:spacing w:val="0"/>
          <w:color w:val="000000"/>
          <w:b w:val="off"/>
          <w:i w:val="off"/>
        </w:rPr>
        <w:t>第二，如果想要长期保健，建议选择不含酒精、含有天然抗菌成分(如</w:t>
      </w:r>
      <w:r>
        <w:rPr>
          <w:rFonts w:ascii="宋体" w:hAnsi="宋体" w:cs="宋体" w:eastAsia="宋体"/>
          <w:sz w:val="40"/>
          <w:spacing w:val="0"/>
          <w:color w:val="000000"/>
          <w:b w:val="off"/>
          <w:i w:val="off"/>
        </w:rPr>
        <w:t>茶多酚、草果提取物)或益生菌配方的漱口水，以减少对菌群的干扰。</w:t>
      </w:r>
      <w:bookmarkEnd w:id="2286"/>
    </w:p>
    <w:p>
      <w:pPr>
        <w:pageBreakBefore w:val="off"/>
        <w:tabs/>
        <w:wordWrap w:val="off"/>
        <w:spacing w:before="0" w:after="0" w:line="800" w:lineRule="atLeast"/>
        <w:ind w:left="20" w:right="40" w:firstLine="860"/>
        <w:jc w:val="both"/>
        <w:textAlignment w:val="baseline"/>
        <w:rPr>
          <w:sz w:val="40"/>
        </w:rPr>
      </w:pPr>
      <w:bookmarkStart w:name="" w:id="2287"/>
      <w:r>
        <w:rPr>
          <w:rFonts w:ascii="宋体" w:hAnsi="宋体" w:cs="宋体" w:eastAsia="宋体"/>
          <w:sz w:val="40"/>
          <w:spacing w:val="0"/>
          <w:color w:val="000000"/>
          <w:b w:val="off"/>
          <w:i w:val="off"/>
        </w:rPr>
        <w:t>第三，对于本身口腔或消化道菌群较为脆弱的人群，使用漱口水可能会</w:t>
      </w:r>
      <w:r>
        <w:rPr>
          <w:rFonts w:ascii="宋体" w:hAnsi="宋体" w:cs="宋体" w:eastAsia="宋体"/>
          <w:sz w:val="40"/>
          <w:spacing w:val="0"/>
          <w:color w:val="000000"/>
          <w:b w:val="off"/>
          <w:i w:val="off"/>
        </w:rPr>
        <w:t>引起菌群失调，导致口腔溃疡、异味加重或黏膜脱屑等不适，因此不适宜长期</w:t>
      </w:r>
      <w:r>
        <w:rPr>
          <w:rFonts w:ascii="宋体" w:hAnsi="宋体" w:cs="宋体" w:eastAsia="宋体"/>
          <w:sz w:val="40"/>
          <w:spacing w:val="0"/>
          <w:color w:val="000000"/>
          <w:b w:val="off"/>
          <w:i w:val="off"/>
        </w:rPr>
        <w:t>使用。</w:t>
      </w:r>
      <w:bookmarkEnd w:id="2287"/>
    </w:p>
    <w:p>
      <w:pPr>
        <w:pageBreakBefore w:val="off"/>
        <w:tabs/>
        <w:wordWrap w:val="off"/>
        <w:spacing w:before="0" w:after="0" w:line="820" w:lineRule="exact"/>
        <w:ind w:left="0" w:right="0"/>
        <w:jc w:val="both"/>
        <w:textAlignment w:val="baseline"/>
        <w:rPr>
          <w:sz w:val="40"/>
        </w:rPr>
      </w:pPr>
      <w:bookmarkStart w:name="" w:id="2288"/>
      <w:r>
        <w:rPr>
          <w:rFonts w:ascii="宋体" w:hAnsi="宋体" w:cs="宋体" w:eastAsia="宋体"/>
          <w:sz w:val="40"/>
          <w:spacing w:val="0"/>
          <w:color w:val="000000"/>
          <w:b w:val="off"/>
          <w:i w:val="off"/>
        </w:rPr>
        <w:t/>
      </w:r>
      <w:bookmarkEnd w:id="2288"/>
    </w:p>
    <w:p>
      <w:pPr>
        <w:pageBreakBefore w:val="off"/>
        <w:tabs/>
        <w:wordWrap w:val="off"/>
        <w:spacing w:before="0" w:after="0" w:line="820" w:lineRule="exact"/>
        <w:ind w:left="0" w:right="0"/>
        <w:jc w:val="both"/>
        <w:textAlignment w:val="baseline"/>
        <w:rPr>
          <w:sz w:val="40"/>
        </w:rPr>
      </w:pPr>
      <w:bookmarkStart w:name="" w:id="2289"/>
      <w:r>
        <w:rPr>
          <w:rFonts w:ascii="宋体" w:hAnsi="宋体" w:cs="宋体" w:eastAsia="宋体"/>
          <w:sz w:val="40"/>
          <w:spacing w:val="0"/>
          <w:color w:val="000000"/>
          <w:b w:val="off"/>
          <w:i w:val="off"/>
        </w:rPr>
        <w:t/>
      </w:r>
      <w:bookmarkEnd w:id="2289"/>
    </w:p>
    <w:p>
      <w:pPr>
        <w:pageBreakBefore w:val="off"/>
        <w:tabs/>
        <w:wordWrap w:val="off"/>
        <w:spacing w:before="0" w:after="0" w:line="820" w:lineRule="exact"/>
        <w:ind w:left="0" w:right="0"/>
        <w:jc w:val="both"/>
        <w:textAlignment w:val="baseline"/>
        <w:rPr>
          <w:sz w:val="40"/>
        </w:rPr>
      </w:pPr>
      <w:bookmarkStart w:name="" w:id="2290"/>
      <w:r>
        <w:rPr>
          <w:rFonts w:ascii="宋体" w:hAnsi="宋体" w:cs="宋体" w:eastAsia="宋体"/>
          <w:sz w:val="40"/>
          <w:spacing w:val="0"/>
          <w:color w:val="000000"/>
          <w:b w:val="off"/>
          <w:i w:val="off"/>
        </w:rPr>
        <w:t/>
      </w:r>
      <w:bookmarkEnd w:id="2290"/>
    </w:p>
    <w:p>
      <w:pPr>
        <w:pageBreakBefore w:val="off"/>
        <w:tabs/>
        <w:wordWrap w:val="off"/>
        <w:spacing w:before="0" w:after="0" w:line="800" w:lineRule="atLeast"/>
        <w:ind w:left="3620" w:right="0"/>
        <w:jc w:val="both"/>
        <w:textAlignment w:val="baseline"/>
        <w:rPr>
          <w:sz w:val="53"/>
        </w:rPr>
      </w:pPr>
      <w:bookmarkStart w:name="" w:id="2291"/>
      <w:r>
        <w:rPr>
          <w:rFonts w:ascii="黑体" w:hAnsi="黑体" w:cs="黑体" w:eastAsia="黑体"/>
          <w:sz w:val="53"/>
          <w:spacing w:val="0"/>
          <w:color w:val="a5aac8"/>
          <w:b w:val="on"/>
          <w:i w:val="off"/>
        </w:rPr>
        <w:t>牙线真相：</w:t>
      </w:r>
      <w:r>
        <mc:AlternateContent>
          <mc:Choice Requires="wps">
            <w:drawing>
              <wp:anchor allowOverlap="true" layoutInCell="true" locked="false" simplePos="false" behindDoc="false" relativeHeight="251659264" distL="0" distR="0" distT="0" distB="0">
                <wp:simplePos x="0" y="0"/>
                <wp:positionH relativeFrom="page">
                  <wp:posOffset>1054100</wp:posOffset>
                </wp:positionH>
                <wp:positionV relativeFrom="paragraph">
                  <wp:posOffset>38100</wp:posOffset>
                </wp:positionV>
                <wp:extent cx="1092200" cy="762000"/>
                <wp:wrapNone/>
                <wp:docPr id="12" name="文本框 12"/>
                <a:graphic xmlns:a="http://schemas.openxmlformats.org/drawingml/2006/main">
                  <a:graphicData uri="http://schemas.microsoft.com/office/word/2010/wordprocessingShape">
                    <wps:wsp>
                      <wps:cNvSpPr txBox="true"/>
                      <wps:spPr>
                        <a:xfrm>
                          <a:off x="0" y="0"/>
                          <a:ext cx="1092200" cy="762000"/>
                        </a:xfrm>
                        <a:prstGeom prst="rect">
                          <a:avLst/>
                        </a:prstGeom>
                        <a:noFill/>
                        <a:ln w="6350">
                          <a:noFill/>
                        </a:ln>
                      </wps:spPr>
                      <wps:txbx>
                        <w:txbxContent>
                          <w:p>
                            <w:pPr>
                              <w:pageBreakBefore w:val="off"/>
                              <w:tabs/>
                              <w:wordWrap w:val="off"/>
                              <w:spacing w:before="0" w:after="0" w:line="1120" w:lineRule="atLeast"/>
                              <w:ind w:left="0" w:right="0"/>
                              <w:jc w:val="both"/>
                              <w:textAlignment w:val="baseline"/>
                              <w:rPr>
                                <w:sz w:val="82"/>
                              </w:rPr>
                            </w:pPr>
                            <w:bookmarkStart w:name="" w:id="2292"/>
                            <w:r>
                              <w:rPr>
                                <w:rFonts w:ascii="黑体" w:hAnsi="黑体" w:cs="黑体" w:eastAsia="黑体"/>
                                <w:sz w:val="82"/>
                                <w:spacing w:val="0"/>
                                <w:color w:val="a5aac8"/>
                                <w:b w:val="on"/>
                                <w:i w:val="off"/>
                              </w:rPr>
                              <w:t>008</w:t>
                            </w:r>
                            <w:bookmarkEnd w:id="2292"/>
                          </w:p>
                        </w:txbxContent>
                      </wps:txbx>
                      <wps:bodyPr wrap="square" lIns="0" rIns="0" tIns="0" bIns="0" vert="horz" anchor="t">
                        <a:noAutofit/>
                      </wps:bodyPr>
                    </wps:wsp>
                  </a:graphicData>
                </a:graphic>
              </wp:anchor>
            </w:drawing>
          </mc:Choice>
          <mc:Fallback>
            <w:pict>
              <v:shape type="#_x0000_t202" filled="f" stroked="f" style="margin-left:83pt;margin-top:3pt;width:86pt;height:6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1120" w:lineRule="atLeast"/>
                        <w:ind w:left="0" w:right="0"/>
                        <w:jc w:val="both"/>
                        <w:textAlignment w:val="baseline"/>
                        <w:rPr>
                          <w:sz w:val="82"/>
                        </w:rPr>
                      </w:pPr>
                      <w:bookmarkStart w:name="" w:id="2293"/>
                      <w:r>
                        <w:rPr>
                          <w:rFonts w:ascii="黑体" w:hAnsi="黑体" w:cs="黑体" w:eastAsia="黑体"/>
                          <w:sz w:val="82"/>
                          <w:spacing w:val="0"/>
                          <w:color w:val="a5aac8"/>
                          <w:b w:val="on"/>
                          <w:i w:val="off"/>
                        </w:rPr>
                        <w:t>008</w:t>
                      </w:r>
                      <w:bookmarkEnd w:id="2293"/>
                    </w:p>
                  </w:txbxContent>
                </v:textbox>
              </v:shape>
            </w:pict>
          </mc:Fallback>
        </mc:AlternateContent>
      </w:r>
      <w:bookmarkEnd w:id="2291"/>
    </w:p>
    <w:p>
      <w:pPr>
        <w:pageBreakBefore w:val="off"/>
        <w:tabs/>
        <w:wordWrap w:val="off"/>
        <w:spacing w:before="0" w:after="0" w:line="740" w:lineRule="atLeast"/>
        <w:ind w:left="0" w:right="0"/>
        <w:jc w:val="center"/>
        <w:textAlignment w:val="baseline"/>
        <w:rPr>
          <w:sz w:val="53"/>
        </w:rPr>
      </w:pPr>
      <w:bookmarkStart w:name="" w:id="2294"/>
      <w:r>
        <w:rPr>
          <w:rFonts w:ascii="黑体" w:hAnsi="黑体" w:cs="黑体" w:eastAsia="黑体"/>
          <w:sz w:val="53"/>
          <w:spacing w:val="0"/>
          <w:color w:val="a5aac8"/>
          <w:b w:val="on"/>
          <w:i w:val="off"/>
        </w:rPr>
        <w:t>如何告别牙龈出血、口腔异味</w:t>
      </w:r>
      <w:bookmarkEnd w:id="2294"/>
    </w:p>
    <w:p>
      <w:pPr>
        <w:pageBreakBefore w:val="off"/>
        <w:tabs/>
        <w:wordWrap w:val="off"/>
        <w:spacing w:before="0" w:after="0" w:line="760" w:lineRule="exact"/>
        <w:ind w:left="0" w:right="0"/>
        <w:jc w:val="center"/>
        <w:textAlignment w:val="baseline"/>
        <w:rPr>
          <w:sz w:val="53"/>
        </w:rPr>
      </w:pPr>
      <w:bookmarkStart w:name="" w:id="2295"/>
      <w:r>
        <w:rPr>
          <w:rFonts w:ascii="宋体" w:hAnsi="宋体" w:cs="宋体" w:eastAsia="宋体"/>
          <w:sz w:val="53"/>
          <w:spacing w:val="0"/>
          <w:color w:val="000000"/>
          <w:b w:val="off"/>
          <w:i w:val="off"/>
        </w:rPr>
        <w:t/>
      </w:r>
      <w:bookmarkEnd w:id="2295"/>
    </w:p>
    <w:p>
      <w:pPr>
        <w:pageBreakBefore w:val="off"/>
        <w:tabs/>
        <w:wordWrap w:val="off"/>
        <w:spacing w:before="0" w:after="0" w:line="760" w:lineRule="exact"/>
        <w:ind w:left="0" w:right="0"/>
        <w:jc w:val="center"/>
        <w:textAlignment w:val="baseline"/>
        <w:rPr>
          <w:sz w:val="53"/>
        </w:rPr>
      </w:pPr>
      <w:bookmarkStart w:name="" w:id="2296"/>
      <w:r>
        <w:rPr>
          <w:rFonts w:ascii="宋体" w:hAnsi="宋体" w:cs="宋体" w:eastAsia="宋体"/>
          <w:sz w:val="53"/>
          <w:spacing w:val="0"/>
          <w:color w:val="000000"/>
          <w:b w:val="off"/>
          <w:i w:val="off"/>
        </w:rPr>
        <w:t/>
      </w:r>
      <w:bookmarkEnd w:id="2296"/>
    </w:p>
    <w:p>
      <w:pPr>
        <w:pageBreakBefore w:val="off"/>
        <w:tabs/>
        <w:wordWrap w:val="off"/>
        <w:spacing w:before="0" w:after="0" w:line="800" w:lineRule="atLeast"/>
        <w:ind w:left="20" w:right="80" w:firstLine="800"/>
        <w:jc w:val="both"/>
        <w:textAlignment w:val="baseline"/>
        <w:rPr>
          <w:sz w:val="40"/>
        </w:rPr>
      </w:pPr>
      <w:bookmarkStart w:name="" w:id="2297"/>
      <w:r>
        <w:rPr>
          <w:rFonts w:ascii="宋体" w:hAnsi="宋体" w:cs="宋体" w:eastAsia="宋体"/>
          <w:sz w:val="40"/>
          <w:spacing w:val="0"/>
          <w:color w:val="000000"/>
          <w:b w:val="off"/>
          <w:i w:val="off"/>
        </w:rPr>
        <w:t>想象一下这样的场景：早上，你像往常一样认真刷牙，突然发现吐在水</w:t>
      </w:r>
      <w:r>
        <w:rPr>
          <w:rFonts w:ascii="宋体" w:hAnsi="宋体" w:cs="宋体" w:eastAsia="宋体"/>
          <w:sz w:val="40"/>
          <w:spacing w:val="0"/>
          <w:color w:val="000000"/>
          <w:b w:val="off"/>
          <w:i w:val="off"/>
        </w:rPr>
        <w:t>池里的牙膏沫里竟然带着血丝。你不禁开始犯嘀咕：这是上火导致的，还是刷</w:t>
      </w:r>
      <w:r>
        <w:rPr>
          <w:rFonts w:ascii="宋体" w:hAnsi="宋体" w:cs="宋体" w:eastAsia="宋体"/>
          <w:sz w:val="40"/>
          <w:spacing w:val="0"/>
          <w:color w:val="000000"/>
          <w:b w:val="off"/>
          <w:i w:val="off"/>
        </w:rPr>
        <w:t>牙时用力过猛了?是最近饮食过于辛辣，刺激到了牙龈，还是牙齿出了什么问</w:t>
      </w:r>
      <w:r>
        <w:rPr>
          <w:rFonts w:ascii="宋体" w:hAnsi="宋体" w:cs="宋体" w:eastAsia="宋体"/>
          <w:sz w:val="40"/>
          <w:spacing w:val="0"/>
          <w:color w:val="000000"/>
          <w:b w:val="off"/>
          <w:i w:val="off"/>
        </w:rPr>
        <w:t>题?还没理清头绪，你就匆匆上班了。本以为这只是一次偶然的情况，可没想</w:t>
      </w:r>
      <w:r>
        <w:rPr>
          <w:rFonts w:ascii="宋体" w:hAnsi="宋体" w:cs="宋体" w:eastAsia="宋体"/>
          <w:sz w:val="40"/>
          <w:spacing w:val="0"/>
          <w:color w:val="000000"/>
          <w:b w:val="off"/>
          <w:i w:val="off"/>
        </w:rPr>
        <w:t>到，第二天、第三天……同样的场景重复上演。每次看到带着血丝的牙膏沫，</w:t>
      </w:r>
      <w:bookmarkEnd w:id="2297"/>
    </w:p>
    <w:p>
      <w:pPr>
        <w:pageBreakBefore w:val="off"/>
        <w:tabs/>
        <w:wordWrap w:val="off"/>
        <w:spacing w:before="0" w:after="0" w:line="820" w:lineRule="exact"/>
        <w:ind w:left="0" w:right="0"/>
        <w:jc w:val="both"/>
        <w:textAlignment w:val="baseline"/>
        <w:rPr>
          <w:sz w:val="40"/>
        </w:rPr>
      </w:pPr>
      <w:bookmarkStart w:name="" w:id="2298"/>
      <w:r>
        <w:rPr>
          <w:rFonts w:ascii="宋体" w:hAnsi="宋体" w:cs="宋体" w:eastAsia="宋体"/>
          <w:sz w:val="40"/>
          <w:spacing w:val="0"/>
          <w:color w:val="000000"/>
          <w:b w:val="off"/>
          <w:i w:val="off"/>
        </w:rPr>
        <w:t/>
      </w:r>
      <w:bookmarkEnd w:id="2298"/>
    </w:p>
    <w:p>
      <w:pPr>
        <w:pageBreakBefore w:val="off"/>
        <w:tabs/>
        <w:wordWrap w:val="off"/>
        <w:spacing w:before="0" w:after="0" w:line="580" w:lineRule="atLeast"/>
        <w:ind w:left="0" w:right="80"/>
        <w:jc w:val="right"/>
        <w:textAlignment w:val="baseline"/>
        <w:rPr>
          <w:sz w:val="43"/>
        </w:rPr>
      </w:pPr>
      <w:bookmarkStart w:name="" w:id="2299"/>
      <w:r>
        <w:rPr>
          <w:rFonts w:ascii="黑体" w:hAnsi="黑体" w:cs="黑体" w:eastAsia="黑体"/>
          <w:sz w:val="43"/>
          <w:spacing w:val="0"/>
          <w:color w:val="a5aac8"/>
          <w:b w:val="off"/>
          <w:i w:val="off"/>
        </w:rPr>
        <w:t>055</w:t>
      </w:r>
      <w:bookmarkEnd w:id="2299"/>
    </w:p>
    <w:p>
      <w:r>
        <w:t/>
      </w:r>
    </w:p>
    <w:p>
      <w:pPr>
        <w:sectPr>
          <w:footerReference r:id="rId179"/>
          <w:headerReference r:id="rId180" w:type="default"/>
          <w:type w:val="nextPage"/>
          <w:pgSz w:w="17060" w:h="25400"/>
          <w:pgMar w:left="1560" w:top="1080" w:right="1560" w:bottom="1080" w:header="780" w:footer="780"/>
          <w:cols w:num="1"/>
        </w:sectPr>
      </w:pPr>
    </w:p>
    <w:p>
      <w:pPr>
        <w:pageBreakBefore w:val="off"/>
        <w:tabs/>
        <w:wordWrap w:val="off"/>
        <w:spacing w:before="0" w:after="0" w:line="520" w:lineRule="atLeast"/>
        <w:ind w:left="0" w:right="0"/>
        <w:jc w:val="both"/>
        <w:textAlignment w:val="baseline"/>
        <w:rPr>
          <w:sz w:val="38"/>
        </w:rPr>
      </w:pPr>
      <w:bookmarkStart w:name="" w:id="2300"/>
      <w:r>
        <w:rPr>
          <w:rFonts w:ascii="黑体" w:hAnsi="黑体" w:cs="黑体" w:eastAsia="黑体"/>
          <w:sz w:val="38"/>
          <w:spacing w:val="0"/>
          <w:color w:val="9badca"/>
          <w:b w:val="off"/>
          <w:i w:val="off"/>
        </w:rPr>
        <w:t>第二部分小习惯大健康</w:t>
      </w:r>
      <w:bookmarkEnd w:id="2300"/>
    </w:p>
    <w:p>
      <w:pPr>
        <w:pageBreakBefore w:val="off"/>
        <w:tabs/>
        <w:wordWrap w:val="off"/>
        <w:spacing w:before="0" w:after="0" w:line="460" w:lineRule="exact"/>
        <w:ind w:left="0" w:right="0"/>
        <w:jc w:val="both"/>
        <w:textAlignment w:val="baseline"/>
        <w:rPr>
          <w:sz w:val="38"/>
        </w:rPr>
      </w:pPr>
      <w:bookmarkStart w:name="" w:id="2301"/>
      <w:r>
        <w:rPr>
          <w:rFonts w:ascii="宋体" w:hAnsi="宋体" w:cs="宋体" w:eastAsia="宋体"/>
          <w:sz w:val="38"/>
          <w:spacing w:val="0"/>
          <w:color w:val="000000"/>
          <w:b w:val="off"/>
          <w:i w:val="off"/>
        </w:rPr>
        <w:t/>
      </w:r>
      <w:bookmarkEnd w:id="2301"/>
    </w:p>
    <w:p>
      <w:pPr>
        <w:pageBreakBefore w:val="off"/>
        <w:tabs/>
        <w:wordWrap w:val="off"/>
        <w:spacing w:before="0" w:after="0" w:line="460" w:lineRule="exact"/>
        <w:ind w:left="0" w:right="0"/>
        <w:jc w:val="both"/>
        <w:textAlignment w:val="baseline"/>
        <w:rPr>
          <w:sz w:val="38"/>
        </w:rPr>
      </w:pPr>
      <w:bookmarkStart w:name="" w:id="2302"/>
      <w:r>
        <w:rPr>
          <w:rFonts w:ascii="宋体" w:hAnsi="宋体" w:cs="宋体" w:eastAsia="宋体"/>
          <w:sz w:val="38"/>
          <w:spacing w:val="0"/>
          <w:color w:val="000000"/>
          <w:b w:val="off"/>
          <w:i w:val="off"/>
        </w:rPr>
        <w:t/>
      </w:r>
      <w:bookmarkEnd w:id="2302"/>
    </w:p>
    <w:p>
      <w:pPr>
        <w:pageBreakBefore w:val="off"/>
        <w:tabs/>
        <w:wordWrap w:val="off"/>
        <w:spacing w:before="0" w:after="0" w:line="460" w:lineRule="exact"/>
        <w:ind w:left="0" w:right="0"/>
        <w:jc w:val="both"/>
        <w:textAlignment w:val="baseline"/>
        <w:rPr>
          <w:sz w:val="38"/>
        </w:rPr>
      </w:pPr>
      <w:bookmarkStart w:name="" w:id="2303"/>
      <w:r>
        <w:rPr>
          <w:rFonts w:ascii="宋体" w:hAnsi="宋体" w:cs="宋体" w:eastAsia="宋体"/>
          <w:sz w:val="38"/>
          <w:spacing w:val="0"/>
          <w:color w:val="000000"/>
          <w:b w:val="off"/>
          <w:i w:val="off"/>
        </w:rPr>
        <w:t/>
      </w:r>
      <w:bookmarkEnd w:id="2303"/>
    </w:p>
    <w:p>
      <w:pPr>
        <w:pageBreakBefore w:val="off"/>
        <w:tabs/>
        <w:wordWrap w:val="off"/>
        <w:spacing w:before="0" w:after="0" w:line="820" w:lineRule="atLeast"/>
        <w:ind w:left="0" w:right="40"/>
        <w:jc w:val="both"/>
        <w:textAlignment w:val="baseline"/>
        <w:rPr>
          <w:sz w:val="40"/>
        </w:rPr>
      </w:pPr>
      <w:bookmarkStart w:name="" w:id="2304"/>
      <w:r>
        <w:rPr>
          <w:rFonts w:ascii="宋体" w:hAnsi="宋体" w:cs="宋体" w:eastAsia="宋体"/>
          <w:sz w:val="40"/>
          <w:spacing w:val="0"/>
          <w:color w:val="000000"/>
          <w:b w:val="off"/>
          <w:i w:val="off"/>
        </w:rPr>
        <w:t>你的心理负担就会不由自主地加重一分。牙龈出血看似一件微不足道的小事，</w:t>
      </w:r>
      <w:r>
        <w:rPr>
          <w:rFonts w:ascii="宋体" w:hAnsi="宋体" w:cs="宋体" w:eastAsia="宋体"/>
          <w:sz w:val="40"/>
          <w:spacing w:val="0"/>
          <w:color w:val="000000"/>
          <w:b w:val="off"/>
          <w:i w:val="off"/>
        </w:rPr>
        <w:t>却在很大程度上左右了你每天的心情。这一节，我们就来深入探究一下这个</w:t>
      </w:r>
      <w:r>
        <w:rPr>
          <w:rFonts w:ascii="宋体" w:hAnsi="宋体" w:cs="宋体" w:eastAsia="宋体"/>
          <w:sz w:val="40"/>
          <w:spacing w:val="0"/>
          <w:color w:val="000000"/>
          <w:b w:val="off"/>
          <w:i w:val="off"/>
        </w:rPr>
        <w:t>问题。</w:t>
      </w:r>
      <w:bookmarkEnd w:id="2304"/>
    </w:p>
    <w:p>
      <w:pPr>
        <w:pageBreakBefore w:val="off"/>
        <w:tabs/>
        <w:wordWrap w:val="off"/>
        <w:spacing w:before="0" w:after="0" w:line="820" w:lineRule="atLeast"/>
        <w:ind w:left="840" w:right="0"/>
        <w:jc w:val="both"/>
        <w:textAlignment w:val="baseline"/>
        <w:rPr>
          <w:sz w:val="40"/>
        </w:rPr>
      </w:pPr>
      <w:bookmarkStart w:name="" w:id="2305"/>
      <w:r>
        <w:rPr>
          <w:rFonts w:ascii="宋体" w:hAnsi="宋体" w:cs="宋体" w:eastAsia="宋体"/>
          <w:sz w:val="40"/>
          <w:spacing w:val="0"/>
          <w:color w:val="000000"/>
          <w:b w:val="off"/>
          <w:i w:val="off"/>
        </w:rPr>
        <w:t>你肯定感到十分困惑：为什么牙龈总是这么容易出血呢?</w:t>
      </w:r>
      <w:bookmarkEnd w:id="2305"/>
    </w:p>
    <w:p>
      <w:pPr>
        <w:pageBreakBefore w:val="off"/>
        <w:tabs/>
        <w:wordWrap w:val="off"/>
        <w:spacing w:before="0" w:after="0" w:line="820" w:lineRule="atLeast"/>
        <w:ind w:left="0" w:right="0" w:firstLine="840"/>
        <w:jc w:val="both"/>
        <w:textAlignment w:val="baseline"/>
        <w:rPr>
          <w:sz w:val="40"/>
        </w:rPr>
      </w:pPr>
      <w:bookmarkStart w:name="" w:id="2306"/>
      <w:r>
        <w:rPr>
          <w:rFonts w:ascii="宋体" w:hAnsi="宋体" w:cs="宋体" w:eastAsia="宋体"/>
          <w:sz w:val="40"/>
          <w:spacing w:val="0"/>
          <w:color w:val="000000"/>
          <w:b w:val="off"/>
          <w:i w:val="off"/>
        </w:rPr>
        <w:t>要弄清楚这个问题，还要从牙缝说起。别看牙缝只是小小的一个空间，</w:t>
      </w:r>
      <w:r>
        <w:rPr>
          <w:rFonts w:ascii="宋体" w:hAnsi="宋体" w:cs="宋体" w:eastAsia="宋体"/>
          <w:sz w:val="40"/>
          <w:spacing w:val="0"/>
          <w:color w:val="000000"/>
          <w:b w:val="off"/>
          <w:i w:val="off"/>
        </w:rPr>
        <w:t>毫不起眼，但是每次刷牙时，你往往很难将这里清洁到位。长此以往，细菌</w:t>
      </w:r>
      <w:r>
        <w:rPr>
          <w:rFonts w:ascii="宋体" w:hAnsi="宋体" w:cs="宋体" w:eastAsia="宋体"/>
          <w:sz w:val="40"/>
          <w:spacing w:val="0"/>
          <w:color w:val="000000"/>
          <w:b w:val="off"/>
          <w:i w:val="off"/>
        </w:rPr>
        <w:t>就在这个卫生死角“安营扎寨”。而且，在日常生活中，肉丝、菜叶等食物残</w:t>
      </w:r>
      <w:r>
        <w:rPr>
          <w:rFonts w:ascii="宋体" w:hAnsi="宋体" w:cs="宋体" w:eastAsia="宋体"/>
          <w:sz w:val="40"/>
          <w:spacing w:val="0"/>
          <w:color w:val="000000"/>
          <w:b w:val="off"/>
          <w:i w:val="off"/>
        </w:rPr>
        <w:t>渣经常会被卡在牙缝里，这就为细菌提供了充足的“食物来源”。在这样的环</w:t>
      </w:r>
      <w:r>
        <w:rPr>
          <w:rFonts w:ascii="宋体" w:hAnsi="宋体" w:cs="宋体" w:eastAsia="宋体"/>
          <w:sz w:val="40"/>
          <w:spacing w:val="0"/>
          <w:color w:val="000000"/>
          <w:b w:val="off"/>
          <w:i w:val="off"/>
        </w:rPr>
        <w:t>境中，牙菌斑大量滋生，不仅会腐蚀牙釉质、引发蛀牙，还会时不时地释放一</w:t>
      </w:r>
      <w:r>
        <w:rPr>
          <w:rFonts w:ascii="宋体" w:hAnsi="宋体" w:cs="宋体" w:eastAsia="宋体"/>
          <w:sz w:val="40"/>
          <w:spacing w:val="0"/>
          <w:color w:val="000000"/>
          <w:b w:val="off"/>
          <w:i w:val="off"/>
        </w:rPr>
        <w:t>些毒素，对牙龈造成刺激，导致牙龈出现红肿现象，甚至在刷牙时出血。可以</w:t>
      </w:r>
      <w:r>
        <w:rPr>
          <w:rFonts w:ascii="宋体" w:hAnsi="宋体" w:cs="宋体" w:eastAsia="宋体"/>
          <w:sz w:val="40"/>
          <w:spacing w:val="0"/>
          <w:color w:val="000000"/>
          <w:b w:val="off"/>
          <w:i w:val="off"/>
        </w:rPr>
        <w:t>说，牙菌斑正是引发牙周疾病的关键因素。</w:t>
      </w:r>
      <w:bookmarkEnd w:id="2306"/>
    </w:p>
    <w:p>
      <w:pPr>
        <w:pageBreakBefore w:val="off"/>
        <w:tabs/>
        <w:wordWrap w:val="off"/>
        <w:spacing w:before="0" w:after="0" w:line="820" w:lineRule="atLeast"/>
        <w:ind w:left="80" w:right="0" w:firstLine="760"/>
        <w:jc w:val="both"/>
        <w:textAlignment w:val="baseline"/>
        <w:rPr>
          <w:sz w:val="40"/>
        </w:rPr>
      </w:pPr>
      <w:bookmarkStart w:name="" w:id="2307"/>
      <w:r>
        <w:rPr>
          <w:rFonts w:ascii="宋体" w:hAnsi="宋体" w:cs="宋体" w:eastAsia="宋体"/>
          <w:sz w:val="40"/>
          <w:spacing w:val="0"/>
          <w:color w:val="000000"/>
          <w:b w:val="off"/>
          <w:i w:val="off"/>
        </w:rPr>
        <w:t>一旦患上牙周疾病，你不仅要支付高昂的口腔治疗费用，还可能面临其</w:t>
      </w:r>
      <w:r>
        <w:rPr>
          <w:rFonts w:ascii="宋体" w:hAnsi="宋体" w:cs="宋体" w:eastAsia="宋体"/>
          <w:sz w:val="40"/>
          <w:spacing w:val="0"/>
          <w:color w:val="9badca"/>
          <w:b w:val="off"/>
          <w:i w:val="off"/>
        </w:rPr>
        <w:t>他健康风险。医学研究表明，有牙周疾病的人群，比正常人患肺癌的风险高</w:t>
      </w:r>
      <w:r>
        <w:rPr>
          <w:rFonts w:ascii="宋体" w:hAnsi="宋体" w:cs="宋体" w:eastAsia="宋体"/>
          <w:sz w:val="40"/>
          <w:spacing w:val="0"/>
          <w:color w:val="9badca"/>
          <w:b w:val="off"/>
          <w:i w:val="off"/>
        </w:rPr>
        <w:t>1.33倍，患急性心梗的风险高1.49倍，患胰腺癌的风险更是高达2.7倍。</w:t>
      </w:r>
      <w:bookmarkEnd w:id="2307"/>
    </w:p>
    <w:p>
      <w:pPr>
        <w:pageBreakBefore w:val="off"/>
        <w:tabs/>
        <w:wordWrap w:val="off"/>
        <w:spacing w:before="0" w:after="0" w:line="840" w:lineRule="exact"/>
        <w:ind w:left="0" w:right="0"/>
        <w:jc w:val="both"/>
        <w:textAlignment w:val="baseline"/>
        <w:rPr>
          <w:sz w:val="40"/>
        </w:rPr>
      </w:pPr>
      <w:bookmarkStart w:name="" w:id="2308"/>
      <w:r>
        <w:rPr>
          <w:rFonts w:ascii="宋体" w:hAnsi="宋体" w:cs="宋体" w:eastAsia="宋体"/>
          <w:sz w:val="40"/>
          <w:spacing w:val="0"/>
          <w:color w:val="000000"/>
          <w:b w:val="off"/>
          <w:i w:val="off"/>
        </w:rPr>
        <w:t/>
      </w:r>
      <w:bookmarkEnd w:id="2308"/>
    </w:p>
    <w:p>
      <w:pPr>
        <w:pageBreakBefore w:val="off"/>
        <w:tabs/>
        <w:wordWrap w:val="off"/>
        <w:spacing w:before="0" w:after="0" w:line="680" w:lineRule="atLeast"/>
        <w:ind w:left="80" w:right="0"/>
        <w:jc w:val="both"/>
        <w:textAlignment w:val="baseline"/>
        <w:rPr>
          <w:sz w:val="47"/>
        </w:rPr>
      </w:pPr>
      <w:bookmarkStart w:name="" w:id="2309"/>
      <w:r>
        <w:rPr>
          <w:rFonts w:ascii="黑体" w:hAnsi="黑体" w:cs="黑体" w:eastAsia="黑体"/>
          <w:sz w:val="47"/>
          <w:spacing w:val="0"/>
          <w:color w:val="9badca"/>
          <w:b w:val="on"/>
          <w:i w:val="off"/>
        </w:rPr>
        <w:t>牙线：预防牙菌斑的重要工具</w:t>
      </w:r>
      <w:bookmarkEnd w:id="2309"/>
    </w:p>
    <w:p>
      <w:pPr>
        <w:pageBreakBefore w:val="off"/>
        <w:tabs/>
        <w:wordWrap w:val="off"/>
        <w:spacing w:before="0" w:after="0" w:line="700" w:lineRule="exact"/>
        <w:ind w:left="0" w:right="0"/>
        <w:jc w:val="both"/>
        <w:textAlignment w:val="baseline"/>
        <w:rPr>
          <w:sz w:val="47"/>
        </w:rPr>
      </w:pPr>
      <w:bookmarkStart w:name="" w:id="2310"/>
      <w:r>
        <w:rPr>
          <w:rFonts w:ascii="宋体" w:hAnsi="宋体" w:cs="宋体" w:eastAsia="宋体"/>
          <w:sz w:val="47"/>
          <w:spacing w:val="0"/>
          <w:color w:val="000000"/>
          <w:b w:val="off"/>
          <w:i w:val="off"/>
        </w:rPr>
        <w:t/>
      </w:r>
      <w:bookmarkEnd w:id="2310"/>
    </w:p>
    <w:p>
      <w:pPr>
        <w:pageBreakBefore w:val="off"/>
        <w:tabs/>
        <w:wordWrap w:val="off"/>
        <w:spacing w:before="0" w:after="0" w:line="820" w:lineRule="atLeast"/>
        <w:ind w:left="80" w:right="0" w:firstLine="800"/>
        <w:jc w:val="both"/>
        <w:textAlignment w:val="baseline"/>
        <w:rPr>
          <w:sz w:val="40"/>
        </w:rPr>
      </w:pPr>
      <w:bookmarkStart w:name="" w:id="2311"/>
      <w:r>
        <w:rPr>
          <w:rFonts w:ascii="宋体" w:hAnsi="宋体" w:cs="宋体" w:eastAsia="宋体"/>
          <w:sz w:val="40"/>
          <w:spacing w:val="0"/>
          <w:color w:val="000000"/>
          <w:b w:val="off"/>
          <w:i w:val="off"/>
        </w:rPr>
        <w:t>既然已经找到了牙龈出血问题的“罪魁祸首”，接下来，我们就着重探</w:t>
      </w:r>
      <w:r>
        <w:rPr>
          <w:rFonts w:ascii="宋体" w:hAnsi="宋体" w:cs="宋体" w:eastAsia="宋体"/>
          <w:sz w:val="40"/>
          <w:spacing w:val="0"/>
          <w:color w:val="000000"/>
          <w:b w:val="off"/>
          <w:i w:val="off"/>
        </w:rPr>
        <w:t>讨一下究竟如何解决这个问题。最为简单且行之有效的方法，就是正确使用</w:t>
      </w:r>
      <w:r>
        <w:rPr>
          <w:rFonts w:ascii="宋体" w:hAnsi="宋体" w:cs="宋体" w:eastAsia="宋体"/>
          <w:sz w:val="40"/>
          <w:spacing w:val="0"/>
          <w:color w:val="000000"/>
          <w:b w:val="off"/>
          <w:i w:val="off"/>
        </w:rPr>
        <w:t>牙线。</w:t>
      </w:r>
      <w:bookmarkEnd w:id="2311"/>
    </w:p>
    <w:p>
      <w:pPr>
        <w:pageBreakBefore w:val="off"/>
        <w:tabs/>
        <w:wordWrap w:val="off"/>
        <w:spacing w:before="0" w:after="0" w:line="820" w:lineRule="atLeast"/>
        <w:ind w:left="80" w:right="0" w:firstLine="800"/>
        <w:jc w:val="both"/>
        <w:textAlignment w:val="baseline"/>
        <w:rPr>
          <w:sz w:val="40"/>
        </w:rPr>
      </w:pPr>
      <w:bookmarkStart w:name="" w:id="2312"/>
      <w:r>
        <w:rPr>
          <w:rFonts w:ascii="宋体" w:hAnsi="宋体" w:cs="宋体" w:eastAsia="宋体"/>
          <w:sz w:val="40"/>
          <w:spacing w:val="0"/>
          <w:color w:val="000000"/>
          <w:b w:val="off"/>
          <w:i w:val="off"/>
        </w:rPr>
        <w:t>事实上，国内外几乎所有牙科保健预防指南都推荐使用牙线，因为它是</w:t>
      </w:r>
      <w:r>
        <w:rPr>
          <w:rFonts w:ascii="宋体" w:hAnsi="宋体" w:cs="宋体" w:eastAsia="宋体"/>
          <w:sz w:val="40"/>
          <w:spacing w:val="0"/>
          <w:color w:val="000000"/>
          <w:b w:val="off"/>
          <w:i w:val="off"/>
        </w:rPr>
        <w:t>清洁牙缝最有效的工具————容易操作，清洁力度达标，而且价格也很实惠。</w:t>
      </w:r>
      <w:bookmarkEnd w:id="2312"/>
    </w:p>
    <w:p>
      <w:pPr>
        <w:pageBreakBefore w:val="off"/>
        <w:tabs/>
        <w:wordWrap w:val="off"/>
        <w:spacing w:before="0" w:after="0" w:line="820" w:lineRule="atLeast"/>
        <w:ind w:left="80" w:right="0" w:firstLine="800"/>
        <w:jc w:val="both"/>
        <w:textAlignment w:val="baseline"/>
        <w:rPr>
          <w:sz w:val="40"/>
        </w:rPr>
      </w:pPr>
      <w:bookmarkStart w:name="" w:id="2313"/>
      <w:r>
        <w:rPr>
          <w:rFonts w:ascii="宋体" w:hAnsi="宋体" w:cs="宋体" w:eastAsia="宋体"/>
          <w:sz w:val="40"/>
          <w:spacing w:val="0"/>
          <w:color w:val="000000"/>
          <w:b w:val="off"/>
          <w:i w:val="off"/>
        </w:rPr>
        <w:t>你可能会心生疑问：我习惯用牙签清洁牙缝，这样不行吗?还真不一定</w:t>
      </w:r>
      <w:r>
        <w:rPr>
          <w:rFonts w:ascii="宋体" w:hAnsi="宋体" w:cs="宋体" w:eastAsia="宋体"/>
          <w:sz w:val="40"/>
          <w:spacing w:val="0"/>
          <w:color w:val="000000"/>
          <w:b w:val="off"/>
          <w:i w:val="off"/>
        </w:rPr>
        <w:t>行。首先，牙签质地相对较硬，且呈圆柱状，只有当牙缝较大时，牙签才能比</w:t>
      </w:r>
      <w:r>
        <w:rPr>
          <w:rFonts w:ascii="宋体" w:hAnsi="宋体" w:cs="宋体" w:eastAsia="宋体"/>
          <w:sz w:val="40"/>
          <w:spacing w:val="0"/>
          <w:color w:val="000000"/>
          <w:b w:val="off"/>
          <w:i w:val="off"/>
        </w:rPr>
        <w:t>较顺利地进出牙缝。其次，如果你没有掌握牙签的使用技巧，就很容易损伤牙</w:t>
      </w:r>
      <w:bookmarkEnd w:id="2313"/>
    </w:p>
    <w:p>
      <w:pPr>
        <w:pageBreakBefore w:val="off"/>
        <w:tabs/>
        <w:wordWrap w:val="off"/>
        <w:spacing w:before="0" w:after="0" w:line="460" w:lineRule="exact"/>
        <w:ind w:left="0" w:right="0"/>
        <w:jc w:val="both"/>
        <w:textAlignment w:val="baseline"/>
        <w:rPr>
          <w:sz w:val="38"/>
        </w:rPr>
      </w:pPr>
      <w:bookmarkStart w:name="" w:id="2314"/>
      <w:r>
        <w:rPr>
          <w:rFonts w:ascii="宋体" w:hAnsi="宋体" w:cs="宋体" w:eastAsia="宋体"/>
          <w:sz w:val="38"/>
          <w:spacing w:val="0"/>
          <w:color w:val="000000"/>
          <w:b w:val="off"/>
          <w:i w:val="off"/>
        </w:rPr>
        <w:t/>
      </w:r>
      <w:bookmarkEnd w:id="2314"/>
    </w:p>
    <w:p>
      <w:pPr>
        <w:pageBreakBefore w:val="off"/>
        <w:tabs/>
        <w:wordWrap w:val="off"/>
        <w:spacing w:before="0" w:after="0" w:line="460" w:lineRule="exact"/>
        <w:ind w:left="0" w:right="0"/>
        <w:jc w:val="both"/>
        <w:textAlignment w:val="baseline"/>
        <w:rPr>
          <w:sz w:val="38"/>
        </w:rPr>
      </w:pPr>
      <w:bookmarkStart w:name="" w:id="2315"/>
      <w:r>
        <w:rPr>
          <w:rFonts w:ascii="宋体" w:hAnsi="宋体" w:cs="宋体" w:eastAsia="宋体"/>
          <w:sz w:val="38"/>
          <w:spacing w:val="0"/>
          <w:color w:val="000000"/>
          <w:b w:val="off"/>
          <w:i w:val="off"/>
        </w:rPr>
        <w:t/>
      </w:r>
      <w:bookmarkEnd w:id="2315"/>
    </w:p>
    <w:p>
      <w:pPr>
        <w:pageBreakBefore w:val="off"/>
        <w:tabs/>
        <w:wordWrap w:val="off"/>
        <w:spacing w:before="0" w:after="0" w:line="520" w:lineRule="atLeast"/>
        <w:ind w:left="140" w:right="0"/>
        <w:jc w:val="both"/>
        <w:textAlignment w:val="baseline"/>
        <w:rPr>
          <w:sz w:val="38"/>
        </w:rPr>
      </w:pPr>
      <w:bookmarkStart w:name="" w:id="2316"/>
      <w:r>
        <w:rPr>
          <w:rFonts w:ascii="黑体" w:hAnsi="黑体" w:cs="黑体" w:eastAsia="黑体"/>
          <w:sz w:val="38"/>
          <w:spacing w:val="0"/>
          <w:color w:val="9badca"/>
          <w:b w:val="off"/>
          <w:i w:val="off"/>
        </w:rPr>
        <w:t>056</w:t>
      </w:r>
      <w:bookmarkEnd w:id="2316"/>
    </w:p>
    <w:p>
      <w:r>
        <w:t/>
      </w:r>
    </w:p>
    <w:p>
      <w:pPr>
        <w:sectPr>
          <w:footerReference r:id="rId181"/>
          <w:headerReference r:id="rId182" w:type="default"/>
          <w:type w:val="nextPage"/>
          <w:pgSz w:w="17340" w:h="25540"/>
          <w:pgMar w:left="1600" w:top="1080" w:right="1600" w:bottom="1080" w:header="780" w:footer="780"/>
          <w:cols w:num="1"/>
        </w:sectPr>
      </w:pPr>
    </w:p>
    <w:p>
      <w:pPr>
        <w:pageBreakBefore w:val="off"/>
        <w:tabs/>
        <w:wordWrap w:val="off"/>
        <w:spacing w:before="0" w:after="0" w:line="440" w:lineRule="atLeast"/>
        <w:ind w:left="0" w:right="0"/>
        <w:jc w:val="right"/>
        <w:textAlignment w:val="baseline"/>
        <w:rPr>
          <w:sz w:val="31"/>
        </w:rPr>
      </w:pPr>
      <w:bookmarkStart w:name="" w:id="2317"/>
      <w:r>
        <w:rPr>
          <w:rFonts w:ascii="黑体" w:hAnsi="黑体" w:cs="黑体" w:eastAsia="黑体"/>
          <w:sz w:val="31"/>
          <w:spacing w:val="0"/>
          <w:color w:val="000000"/>
          <w:b w:val="off"/>
          <w:i w:val="off"/>
        </w:rPr>
        <w:t>第二章  日常生活习惯养成</w:t>
      </w:r>
      <w:bookmarkEnd w:id="2317"/>
    </w:p>
    <w:p>
      <w:pPr>
        <w:pageBreakBefore w:val="off"/>
        <w:tabs/>
        <w:wordWrap w:val="off"/>
        <w:spacing w:before="0" w:after="0" w:line="800" w:lineRule="exact"/>
        <w:ind w:left="0" w:right="0"/>
        <w:jc w:val="right"/>
        <w:textAlignment w:val="baseline"/>
        <w:rPr>
          <w:sz w:val="40"/>
        </w:rPr>
      </w:pPr>
      <w:bookmarkStart w:name="" w:id="2318"/>
      <w:r>
        <w:rPr>
          <w:rFonts w:ascii="宋体" w:hAnsi="宋体" w:cs="宋体" w:eastAsia="宋体"/>
          <w:sz w:val="40"/>
          <w:spacing w:val="0"/>
          <w:color w:val="000000"/>
          <w:b w:val="off"/>
          <w:i w:val="off"/>
        </w:rPr>
        <w:t/>
      </w:r>
      <w:bookmarkEnd w:id="2318"/>
    </w:p>
    <w:p>
      <w:pPr>
        <w:pageBreakBefore w:val="off"/>
        <w:tabs/>
        <w:wordWrap w:val="off"/>
        <w:spacing w:before="0" w:after="0" w:line="800" w:lineRule="exact"/>
        <w:ind w:left="0" w:right="0"/>
        <w:jc w:val="right"/>
        <w:textAlignment w:val="baseline"/>
        <w:rPr>
          <w:sz w:val="40"/>
        </w:rPr>
      </w:pPr>
      <w:bookmarkStart w:name="" w:id="2319"/>
      <w:r>
        <w:rPr>
          <w:rFonts w:ascii="宋体" w:hAnsi="宋体" w:cs="宋体" w:eastAsia="宋体"/>
          <w:sz w:val="40"/>
          <w:spacing w:val="0"/>
          <w:color w:val="000000"/>
          <w:b w:val="off"/>
          <w:i w:val="off"/>
        </w:rPr>
        <w:t/>
      </w:r>
      <w:bookmarkEnd w:id="2319"/>
    </w:p>
    <w:p>
      <w:pPr>
        <w:pageBreakBefore w:val="off"/>
        <w:tabs/>
        <w:wordWrap w:val="off"/>
        <w:spacing w:before="0" w:after="0" w:line="780" w:lineRule="atLeast"/>
        <w:ind w:left="80" w:right="0"/>
        <w:jc w:val="both"/>
        <w:textAlignment w:val="baseline"/>
        <w:rPr>
          <w:sz w:val="40"/>
        </w:rPr>
      </w:pPr>
      <w:bookmarkStart w:name="" w:id="2320"/>
      <w:r>
        <w:rPr>
          <w:rFonts w:ascii="宋体" w:hAnsi="宋体" w:cs="宋体" w:eastAsia="宋体"/>
          <w:sz w:val="40"/>
          <w:spacing w:val="0"/>
          <w:color w:val="000000"/>
          <w:b w:val="off"/>
          <w:i w:val="off"/>
        </w:rPr>
        <w:t>龈。最后，如果经常使用牙签，强行撑开牙缝，还极有可能导致牙龈萎缩。</w:t>
      </w:r>
      <w:bookmarkEnd w:id="2320"/>
    </w:p>
    <w:p>
      <w:pPr>
        <w:pageBreakBefore w:val="off"/>
        <w:tabs/>
        <w:wordWrap w:val="off"/>
        <w:spacing w:before="0" w:after="0" w:line="780" w:lineRule="atLeast"/>
        <w:ind w:left="80" w:right="20" w:firstLine="840"/>
        <w:jc w:val="both"/>
        <w:textAlignment w:val="baseline"/>
        <w:rPr>
          <w:sz w:val="40"/>
        </w:rPr>
      </w:pPr>
      <w:bookmarkStart w:name="" w:id="2321"/>
      <w:r>
        <w:rPr>
          <w:rFonts w:ascii="宋体" w:hAnsi="宋体" w:cs="宋体" w:eastAsia="宋体"/>
          <w:sz w:val="40"/>
          <w:spacing w:val="0"/>
          <w:color w:val="000000"/>
          <w:b w:val="off"/>
          <w:i w:val="off"/>
        </w:rPr>
        <w:t>相比之下，牙线能很好地规避这些缺点，它是一根具有良好变形能力的</w:t>
      </w:r>
      <w:r>
        <w:rPr>
          <w:rFonts w:ascii="宋体" w:hAnsi="宋体" w:cs="宋体" w:eastAsia="宋体"/>
          <w:sz w:val="40"/>
          <w:spacing w:val="0"/>
          <w:color w:val="000000"/>
          <w:b w:val="off"/>
          <w:i w:val="off"/>
        </w:rPr>
        <w:t>耐磨细线，能够完美贴合牙齿的形状，轻松深入牙缝，把附着在牙面上的牙菌</w:t>
      </w:r>
      <w:r>
        <w:rPr>
          <w:rFonts w:ascii="宋体" w:hAnsi="宋体" w:cs="宋体" w:eastAsia="宋体"/>
          <w:sz w:val="40"/>
          <w:spacing w:val="0"/>
          <w:color w:val="000000"/>
          <w:b w:val="off"/>
          <w:i w:val="off"/>
        </w:rPr>
        <w:t>斑刮下来，将藏在牙缝里的脏东西带出来，实现牙缝的深度清洁。</w:t>
      </w:r>
      <w:bookmarkEnd w:id="2321"/>
    </w:p>
    <w:p>
      <w:pPr>
        <w:pageBreakBefore w:val="off"/>
        <w:tabs/>
        <w:wordWrap w:val="off"/>
        <w:spacing w:before="0" w:after="0" w:line="780" w:lineRule="atLeast"/>
        <w:ind w:left="80" w:right="20" w:firstLine="840"/>
        <w:jc w:val="both"/>
        <w:textAlignment w:val="baseline"/>
        <w:rPr>
          <w:sz w:val="40"/>
        </w:rPr>
      </w:pPr>
      <w:bookmarkStart w:name="" w:id="2322"/>
      <w:r>
        <w:rPr>
          <w:rFonts w:ascii="宋体" w:hAnsi="宋体" w:cs="宋体" w:eastAsia="宋体"/>
          <w:sz w:val="40"/>
          <w:spacing w:val="0"/>
          <w:color w:val="000000"/>
          <w:b w:val="off"/>
          <w:i w:val="off"/>
        </w:rPr>
        <w:t>一项对70多名受试者展开的对照试验结果显示，每天刷两次牙并且使</w:t>
      </w:r>
      <w:r>
        <w:rPr>
          <w:rFonts w:ascii="宋体" w:hAnsi="宋体" w:cs="宋体" w:eastAsia="宋体"/>
          <w:sz w:val="40"/>
          <w:spacing w:val="0"/>
          <w:color w:val="000000"/>
          <w:b w:val="off"/>
          <w:i w:val="off"/>
        </w:rPr>
        <w:t>用一次牙线的受试者，相较于每天只刷牙的受试者，牙龈炎症减少了22.6%。</w:t>
      </w:r>
      <w:r>
        <w:rPr>
          <w:rFonts w:ascii="宋体" w:hAnsi="宋体" w:cs="宋体" w:eastAsia="宋体"/>
          <w:sz w:val="40"/>
          <w:spacing w:val="0"/>
          <w:color w:val="000000"/>
          <w:b w:val="off"/>
          <w:i w:val="off"/>
        </w:rPr>
        <w:t>这还只是坚持使用牙线2个月的效果。长期使用牙线，甚至能够去除高达</w:t>
      </w:r>
      <w:r>
        <w:rPr>
          <w:rFonts w:ascii="宋体" w:hAnsi="宋体" w:cs="宋体" w:eastAsia="宋体"/>
          <w:sz w:val="40"/>
          <w:spacing w:val="0"/>
          <w:color w:val="000000"/>
          <w:b w:val="off"/>
          <w:i w:val="off"/>
        </w:rPr>
        <w:t>80%的牙菌斑。牙线配合刷牙一起使用，是改善牙龈炎、牙龈出血问题的最</w:t>
      </w:r>
      <w:r>
        <w:rPr>
          <w:rFonts w:ascii="宋体" w:hAnsi="宋体" w:cs="宋体" w:eastAsia="宋体"/>
          <w:sz w:val="40"/>
          <w:spacing w:val="0"/>
          <w:color w:val="000000"/>
          <w:b w:val="off"/>
          <w:i w:val="off"/>
        </w:rPr>
        <w:t>佳基础治疗措施之一。</w:t>
      </w:r>
      <w:bookmarkEnd w:id="2322"/>
    </w:p>
    <w:p>
      <w:pPr>
        <w:pageBreakBefore w:val="off"/>
        <w:tabs/>
        <w:wordWrap w:val="off"/>
        <w:spacing w:before="0" w:after="0" w:line="780" w:lineRule="atLeast"/>
        <w:ind w:left="80" w:right="80" w:firstLine="840"/>
        <w:jc w:val="both"/>
        <w:textAlignment w:val="baseline"/>
        <w:rPr>
          <w:sz w:val="40"/>
        </w:rPr>
      </w:pPr>
      <w:bookmarkStart w:name="" w:id="2323"/>
      <w:r>
        <w:rPr>
          <w:rFonts w:ascii="宋体" w:hAnsi="宋体" w:cs="宋体" w:eastAsia="宋体"/>
          <w:sz w:val="40"/>
          <w:spacing w:val="0"/>
          <w:color w:val="000000"/>
          <w:b w:val="off"/>
          <w:i w:val="off"/>
        </w:rPr>
        <w:t>令人遗憾的是，目前牙线在国内的普及程度并不理想。一项涵盖我国5</w:t>
      </w:r>
      <w:r>
        <w:rPr>
          <w:rFonts w:ascii="宋体" w:hAnsi="宋体" w:cs="宋体" w:eastAsia="宋体"/>
          <w:sz w:val="40"/>
          <w:spacing w:val="0"/>
          <w:color w:val="000000"/>
          <w:b w:val="off"/>
          <w:i w:val="off"/>
        </w:rPr>
        <w:t>万多人的调查研究显示，在成年人群体中，只有2.6%的人能做到每天坚持使</w:t>
      </w:r>
      <w:r>
        <w:rPr>
          <w:rFonts w:ascii="宋体" w:hAnsi="宋体" w:cs="宋体" w:eastAsia="宋体"/>
          <w:sz w:val="40"/>
          <w:spacing w:val="0"/>
          <w:color w:val="000000"/>
          <w:b w:val="off"/>
          <w:i w:val="off"/>
        </w:rPr>
        <w:t>用一次牙线，剩下97.4%的人还没有掌握这个简单有效的口腔护理技巧。</w:t>
      </w:r>
      <w:bookmarkEnd w:id="2323"/>
    </w:p>
    <w:p>
      <w:pPr>
        <w:pageBreakBefore w:val="off"/>
        <w:tabs/>
        <w:wordWrap w:val="off"/>
        <w:spacing w:before="0" w:after="0" w:line="800" w:lineRule="exact"/>
        <w:ind w:left="0" w:right="0"/>
        <w:jc w:val="both"/>
        <w:textAlignment w:val="baseline"/>
        <w:rPr>
          <w:sz w:val="40"/>
        </w:rPr>
      </w:pPr>
      <w:bookmarkStart w:name="" w:id="2324"/>
      <w:r>
        <w:rPr>
          <w:rFonts w:ascii="宋体" w:hAnsi="宋体" w:cs="宋体" w:eastAsia="宋体"/>
          <w:sz w:val="40"/>
          <w:spacing w:val="0"/>
          <w:color w:val="000000"/>
          <w:b w:val="off"/>
          <w:i w:val="off"/>
        </w:rPr>
        <w:t/>
      </w:r>
      <w:bookmarkEnd w:id="2324"/>
    </w:p>
    <w:p>
      <w:pPr>
        <w:pageBreakBefore w:val="off"/>
        <w:tabs/>
        <w:wordWrap w:val="off"/>
        <w:spacing w:before="0" w:after="0" w:line="660" w:lineRule="atLeast"/>
        <w:ind w:left="80" w:right="0"/>
        <w:jc w:val="both"/>
        <w:textAlignment w:val="baseline"/>
        <w:rPr>
          <w:sz w:val="47"/>
        </w:rPr>
      </w:pPr>
      <w:bookmarkStart w:name="" w:id="2325"/>
      <w:r>
        <w:rPr>
          <w:rFonts w:ascii="黑体" w:hAnsi="黑体" w:cs="黑体" w:eastAsia="黑体"/>
          <w:sz w:val="47"/>
          <w:spacing w:val="0"/>
          <w:color w:val="000000"/>
          <w:b w:val="off"/>
          <w:i w:val="off"/>
        </w:rPr>
        <w:t>如何正确使用牙线</w:t>
      </w:r>
      <w:bookmarkEnd w:id="2325"/>
    </w:p>
    <w:p>
      <w:pPr>
        <w:pageBreakBefore w:val="off"/>
        <w:tabs/>
        <w:wordWrap w:val="off"/>
        <w:spacing w:before="0" w:after="0" w:line="800" w:lineRule="exact"/>
        <w:ind w:left="0" w:right="0"/>
        <w:jc w:val="both"/>
        <w:textAlignment w:val="baseline"/>
        <w:rPr>
          <w:sz w:val="40"/>
        </w:rPr>
      </w:pPr>
      <w:bookmarkStart w:name="" w:id="2326"/>
      <w:r>
        <w:rPr>
          <w:rFonts w:ascii="宋体" w:hAnsi="宋体" w:cs="宋体" w:eastAsia="宋体"/>
          <w:sz w:val="40"/>
          <w:spacing w:val="0"/>
          <w:color w:val="000000"/>
          <w:b w:val="off"/>
          <w:i w:val="off"/>
        </w:rPr>
        <w:t/>
      </w:r>
      <w:bookmarkEnd w:id="2326"/>
    </w:p>
    <w:p>
      <w:pPr>
        <w:pageBreakBefore w:val="off"/>
        <w:tabs/>
        <w:wordWrap w:val="off"/>
        <w:spacing w:before="0" w:after="0" w:line="780" w:lineRule="atLeast"/>
        <w:ind w:left="80" w:right="120" w:firstLine="840"/>
        <w:jc w:val="both"/>
        <w:textAlignment w:val="baseline"/>
        <w:rPr>
          <w:sz w:val="40"/>
        </w:rPr>
      </w:pPr>
      <w:bookmarkStart w:name="" w:id="2327"/>
      <w:r>
        <w:rPr>
          <w:rFonts w:ascii="宋体" w:hAnsi="宋体" w:cs="宋体" w:eastAsia="宋体"/>
          <w:sz w:val="40"/>
          <w:spacing w:val="0"/>
          <w:color w:val="000000"/>
          <w:b w:val="off"/>
          <w:i w:val="off"/>
        </w:rPr>
        <w:t>目前市面上比较常见的牙线分为两种：牙线棒和牙线卷。如果你已经可</w:t>
      </w:r>
      <w:r>
        <w:rPr>
          <w:rFonts w:ascii="宋体" w:hAnsi="宋体" w:cs="宋体" w:eastAsia="宋体"/>
          <w:sz w:val="40"/>
          <w:spacing w:val="0"/>
          <w:color w:val="000000"/>
          <w:b w:val="off"/>
          <w:i w:val="off"/>
        </w:rPr>
        <w:t>以熟练使用牙线了，这两种牙线都可以选择，两者的使用效果并无明显差异。</w:t>
      </w:r>
      <w:r>
        <w:rPr>
          <w:rFonts w:ascii="宋体" w:hAnsi="宋体" w:cs="宋体" w:eastAsia="宋体"/>
          <w:sz w:val="40"/>
          <w:spacing w:val="0"/>
          <w:color w:val="000000"/>
          <w:b w:val="off"/>
          <w:i w:val="off"/>
        </w:rPr>
        <w:t>但如果你是初次尝试使用牙线，从使用的友好度来说，我更推荐牙线棒。因为</w:t>
      </w:r>
      <w:r>
        <w:rPr>
          <w:rFonts w:ascii="宋体" w:hAnsi="宋体" w:cs="宋体" w:eastAsia="宋体"/>
          <w:sz w:val="40"/>
          <w:spacing w:val="0"/>
          <w:color w:val="000000"/>
          <w:b w:val="off"/>
          <w:i w:val="off"/>
        </w:rPr>
        <w:t>使用牙线卷时，你不仅要把手洗干净，还要把手伸进口腔里，对手部动作的要</w:t>
      </w:r>
      <w:r>
        <w:rPr>
          <w:rFonts w:ascii="宋体" w:hAnsi="宋体" w:cs="宋体" w:eastAsia="宋体"/>
          <w:sz w:val="40"/>
          <w:spacing w:val="0"/>
          <w:color w:val="000000"/>
          <w:b w:val="off"/>
          <w:i w:val="off"/>
        </w:rPr>
        <w:t>求比较高。我一开始也用过牙线卷，但坚持一周就放弃了。</w:t>
      </w:r>
      <w:bookmarkEnd w:id="2327"/>
    </w:p>
    <w:p>
      <w:pPr>
        <w:pageBreakBefore w:val="off"/>
        <w:tabs/>
        <w:wordWrap w:val="off"/>
        <w:spacing w:before="0" w:after="0" w:line="780" w:lineRule="atLeast"/>
        <w:ind w:left="80" w:right="120" w:firstLine="840"/>
        <w:jc w:val="both"/>
        <w:textAlignment w:val="baseline"/>
        <w:rPr>
          <w:sz w:val="40"/>
        </w:rPr>
      </w:pPr>
      <w:bookmarkStart w:name="" w:id="2328"/>
      <w:r>
        <w:rPr>
          <w:rFonts w:ascii="宋体" w:hAnsi="宋体" w:cs="宋体" w:eastAsia="宋体"/>
          <w:sz w:val="40"/>
          <w:spacing w:val="0"/>
          <w:color w:val="000000"/>
          <w:b w:val="off"/>
          <w:i w:val="off"/>
        </w:rPr>
        <w:t>具体来说，在使用牙线时，首先要将牙线滑进牙缝。你可以前后拉锯式</w:t>
      </w:r>
      <w:r>
        <w:rPr>
          <w:rFonts w:ascii="宋体" w:hAnsi="宋体" w:cs="宋体" w:eastAsia="宋体"/>
          <w:sz w:val="40"/>
          <w:spacing w:val="0"/>
          <w:color w:val="000000"/>
          <w:b w:val="off"/>
          <w:i w:val="off"/>
        </w:rPr>
        <w:t>滑动，动作一定要轻柔，让牙线慢慢挤进牙缝里，注意不要让牙线卡入牙龈</w:t>
      </w:r>
      <w:r>
        <w:rPr>
          <w:rFonts w:ascii="宋体" w:hAnsi="宋体" w:cs="宋体" w:eastAsia="宋体"/>
          <w:sz w:val="40"/>
          <w:spacing w:val="0"/>
          <w:color w:val="000000"/>
          <w:b w:val="off"/>
          <w:i w:val="off"/>
        </w:rPr>
        <w:t>过深。</w:t>
      </w:r>
      <w:bookmarkEnd w:id="2328"/>
    </w:p>
    <w:p>
      <w:pPr>
        <w:pageBreakBefore w:val="off"/>
        <w:tabs/>
        <w:wordWrap w:val="off"/>
        <w:spacing w:before="0" w:after="0" w:line="780" w:lineRule="atLeast"/>
        <w:ind w:left="80" w:right="180" w:firstLine="840"/>
        <w:jc w:val="both"/>
        <w:textAlignment w:val="baseline"/>
        <w:rPr>
          <w:sz w:val="40"/>
        </w:rPr>
      </w:pPr>
      <w:bookmarkStart w:name="" w:id="2329"/>
      <w:r>
        <w:rPr>
          <w:rFonts w:ascii="宋体" w:hAnsi="宋体" w:cs="宋体" w:eastAsia="宋体"/>
          <w:sz w:val="40"/>
          <w:spacing w:val="0"/>
          <w:color w:val="000000"/>
          <w:b w:val="off"/>
          <w:i w:val="off"/>
        </w:rPr>
        <w:t>其次，将牙线两头拉紧，先对牙缝两侧的其中一颗牙上下滑动做刮除</w:t>
      </w:r>
      <w:r>
        <w:rPr>
          <w:rFonts w:ascii="宋体" w:hAnsi="宋体" w:cs="宋体" w:eastAsia="宋体"/>
          <w:sz w:val="40"/>
          <w:spacing w:val="0"/>
          <w:color w:val="000000"/>
          <w:b w:val="off"/>
          <w:i w:val="off"/>
        </w:rPr>
        <w:t>动作。这个动作的触及范围是从牙龈下方大约1毫米处到牙齿上端，重复</w:t>
      </w:r>
      <w:bookmarkEnd w:id="2329"/>
    </w:p>
    <w:p>
      <w:pPr>
        <w:pageBreakBefore w:val="off"/>
        <w:tabs/>
        <w:wordWrap w:val="off"/>
        <w:spacing w:before="0" w:after="0" w:line="800" w:lineRule="exact"/>
        <w:ind w:left="0" w:right="0"/>
        <w:jc w:val="both"/>
        <w:textAlignment w:val="baseline"/>
        <w:rPr>
          <w:sz w:val="40"/>
        </w:rPr>
      </w:pPr>
      <w:bookmarkStart w:name="" w:id="2330"/>
      <w:r>
        <w:rPr>
          <w:rFonts w:ascii="宋体" w:hAnsi="宋体" w:cs="宋体" w:eastAsia="宋体"/>
          <w:sz w:val="40"/>
          <w:spacing w:val="0"/>
          <w:color w:val="000000"/>
          <w:b w:val="off"/>
          <w:i w:val="off"/>
        </w:rPr>
        <w:t/>
      </w:r>
      <w:bookmarkEnd w:id="2330"/>
    </w:p>
    <w:p>
      <w:pPr>
        <w:pageBreakBefore w:val="off"/>
        <w:tabs/>
        <w:wordWrap w:val="off"/>
        <w:spacing w:before="0" w:after="0" w:line="560" w:lineRule="atLeast"/>
        <w:ind w:left="0" w:right="180"/>
        <w:jc w:val="right"/>
        <w:textAlignment w:val="baseline"/>
        <w:rPr>
          <w:sz w:val="41"/>
        </w:rPr>
      </w:pPr>
      <w:bookmarkStart w:name="" w:id="2331"/>
      <w:r>
        <w:rPr>
          <w:rFonts w:ascii="楷体" w:hAnsi="楷体" w:cs="楷体" w:eastAsia="楷体"/>
          <w:sz w:val="41"/>
          <w:spacing w:val="0"/>
          <w:color w:val="000000"/>
          <w:b w:val="off"/>
          <w:i w:val="off"/>
        </w:rPr>
        <w:t>057</w:t>
      </w:r>
      <w:bookmarkEnd w:id="2331"/>
    </w:p>
    <w:p>
      <w:r>
        <w:t/>
      </w:r>
    </w:p>
    <w:p>
      <w:pPr>
        <w:sectPr>
          <w:footerReference r:id="rId183"/>
          <w:headerReference r:id="rId184" w:type="default"/>
          <w:type w:val="nextPage"/>
          <w:pgSz w:w="17060" w:h="25400"/>
          <w:pgMar w:left="1520" w:top="1080" w:right="1520" w:bottom="1080" w:header="780" w:footer="780"/>
          <w:cols w:num="1"/>
        </w:sectPr>
      </w:pPr>
    </w:p>
    <w:p>
      <w:pPr>
        <w:pageBreakBefore w:val="off"/>
        <w:tabs/>
        <w:wordWrap w:val="off"/>
        <w:spacing w:before="0" w:after="0" w:line="520" w:lineRule="atLeast"/>
        <w:ind w:left="80" w:right="0"/>
        <w:jc w:val="both"/>
        <w:textAlignment w:val="baseline"/>
        <w:rPr>
          <w:sz w:val="38"/>
        </w:rPr>
      </w:pPr>
      <w:bookmarkStart w:name="" w:id="2332"/>
      <w:r>
        <w:rPr>
          <w:rFonts w:ascii="黑体" w:hAnsi="黑体" w:cs="黑体" w:eastAsia="黑体"/>
          <w:sz w:val="38"/>
          <w:spacing w:val="0"/>
          <w:color w:val="9bafcf"/>
          <w:b w:val="off"/>
          <w:i w:val="off"/>
        </w:rPr>
        <w:t>第二部分小习惯大健康</w:t>
      </w:r>
      <w:bookmarkEnd w:id="2332"/>
    </w:p>
    <w:p>
      <w:pPr>
        <w:pageBreakBefore w:val="off"/>
        <w:tabs/>
        <w:wordWrap w:val="off"/>
        <w:spacing w:before="0" w:after="0" w:line="440" w:lineRule="exact"/>
        <w:ind w:left="0" w:right="0"/>
        <w:jc w:val="both"/>
        <w:textAlignment w:val="baseline"/>
        <w:rPr>
          <w:sz w:val="38"/>
        </w:rPr>
      </w:pPr>
      <w:bookmarkStart w:name="" w:id="2333"/>
      <w:r>
        <w:rPr>
          <w:rFonts w:ascii="宋体" w:hAnsi="宋体" w:cs="宋体" w:eastAsia="宋体"/>
          <w:sz w:val="38"/>
          <w:spacing w:val="0"/>
          <w:color w:val="000000"/>
          <w:b w:val="off"/>
          <w:i w:val="off"/>
        </w:rPr>
        <w:t/>
      </w:r>
      <w:bookmarkEnd w:id="2333"/>
    </w:p>
    <w:p>
      <w:pPr>
        <w:pageBreakBefore w:val="off"/>
        <w:tabs/>
        <w:wordWrap w:val="off"/>
        <w:spacing w:before="0" w:after="0" w:line="440" w:lineRule="exact"/>
        <w:ind w:left="0" w:right="0"/>
        <w:jc w:val="both"/>
        <w:textAlignment w:val="baseline"/>
        <w:rPr>
          <w:sz w:val="38"/>
        </w:rPr>
      </w:pPr>
      <w:bookmarkStart w:name="" w:id="2334"/>
      <w:r>
        <w:rPr>
          <w:rFonts w:ascii="宋体" w:hAnsi="宋体" w:cs="宋体" w:eastAsia="宋体"/>
          <w:sz w:val="38"/>
          <w:spacing w:val="0"/>
          <w:color w:val="000000"/>
          <w:b w:val="off"/>
          <w:i w:val="off"/>
        </w:rPr>
        <w:t/>
      </w:r>
      <w:bookmarkEnd w:id="2334"/>
    </w:p>
    <w:p>
      <w:pPr>
        <w:pageBreakBefore w:val="off"/>
        <w:tabs/>
        <w:wordWrap w:val="off"/>
        <w:spacing w:before="0" w:after="0" w:line="440" w:lineRule="exact"/>
        <w:ind w:left="0" w:right="0"/>
        <w:jc w:val="both"/>
        <w:textAlignment w:val="baseline"/>
        <w:rPr>
          <w:sz w:val="38"/>
        </w:rPr>
      </w:pPr>
      <w:bookmarkStart w:name="" w:id="2335"/>
      <w:r>
        <w:rPr>
          <w:rFonts w:ascii="宋体" w:hAnsi="宋体" w:cs="宋体" w:eastAsia="宋体"/>
          <w:sz w:val="38"/>
          <w:spacing w:val="0"/>
          <w:color w:val="000000"/>
          <w:b w:val="off"/>
          <w:i w:val="off"/>
        </w:rPr>
        <w:t/>
      </w:r>
      <w:bookmarkEnd w:id="2335"/>
    </w:p>
    <w:p>
      <w:pPr>
        <w:pageBreakBefore w:val="off"/>
        <w:tabs/>
        <w:wordWrap w:val="off"/>
        <w:spacing w:before="0" w:after="0" w:line="800" w:lineRule="atLeast"/>
        <w:ind w:left="80" w:right="0"/>
        <w:jc w:val="both"/>
        <w:textAlignment w:val="baseline"/>
        <w:rPr>
          <w:sz w:val="39"/>
        </w:rPr>
      </w:pPr>
      <w:bookmarkStart w:name="" w:id="2336"/>
      <w:r>
        <w:rPr>
          <w:rFonts w:ascii="宋体" w:hAnsi="宋体" w:cs="宋体" w:eastAsia="宋体"/>
          <w:sz w:val="39"/>
          <w:spacing w:val="0"/>
          <w:color w:val="000000"/>
          <w:b w:val="off"/>
          <w:i w:val="off"/>
        </w:rPr>
        <w:t>2~3次。</w:t>
      </w:r>
      <w:bookmarkEnd w:id="2336"/>
    </w:p>
    <w:p>
      <w:pPr>
        <w:pageBreakBefore w:val="off"/>
        <w:tabs/>
        <w:wordWrap w:val="off"/>
        <w:spacing w:before="0" w:after="0" w:line="800" w:lineRule="atLeast"/>
        <w:ind w:left="80" w:right="140" w:firstLine="800"/>
        <w:jc w:val="both"/>
        <w:textAlignment w:val="baseline"/>
        <w:rPr>
          <w:sz w:val="39"/>
        </w:rPr>
      </w:pPr>
      <w:bookmarkStart w:name="" w:id="2337"/>
      <w:r>
        <w:rPr>
          <w:rFonts w:ascii="宋体" w:hAnsi="宋体" w:cs="宋体" w:eastAsia="宋体"/>
          <w:sz w:val="39"/>
          <w:spacing w:val="0"/>
          <w:color w:val="000000"/>
          <w:b w:val="off"/>
          <w:i w:val="off"/>
        </w:rPr>
        <w:t>最后，再对牙缝两侧的另一颗牙重复这个动作。两颗牙都清洁后，滑出</w:t>
      </w:r>
      <w:r>
        <w:rPr>
          <w:rFonts w:ascii="宋体" w:hAnsi="宋体" w:cs="宋体" w:eastAsia="宋体"/>
          <w:sz w:val="39"/>
          <w:spacing w:val="0"/>
          <w:color w:val="000000"/>
          <w:b w:val="off"/>
          <w:i w:val="off"/>
        </w:rPr>
        <w:t>牙线，继续清洁下一个牙缝。所有牙缝都清洁完成后，漱口即可。</w:t>
      </w:r>
      <w:bookmarkEnd w:id="2337"/>
    </w:p>
    <w:p>
      <w:pPr>
        <w:pageBreakBefore w:val="off"/>
        <w:tabs/>
        <w:wordWrap w:val="off"/>
        <w:spacing w:before="0" w:after="0" w:line="800" w:lineRule="atLeast"/>
        <w:ind w:left="3980" w:right="100" w:firstLine="2000"/>
        <w:jc w:val="both"/>
        <w:textAlignment w:val="baseline"/>
        <w:rPr>
          <w:sz w:val="39"/>
        </w:rPr>
      </w:pPr>
      <w:bookmarkStart w:name="" w:id="2338"/>
      <w:r>
        <w:rPr>
          <w:rFonts w:ascii="宋体" w:hAnsi="宋体" w:cs="宋体" w:eastAsia="宋体"/>
          <w:sz w:val="39"/>
          <w:spacing w:val="0"/>
          <w:color w:val="000000"/>
          <w:b w:val="off"/>
          <w:i w:val="off"/>
        </w:rPr>
        <w:t>左侧二维码中有牙线使用示范视频，你可以扫码观</w:t>
      </w:r>
      <w:r>
        <w:rPr>
          <w:rFonts w:ascii="宋体" w:hAnsi="宋体" w:cs="宋体" w:eastAsia="宋体"/>
          <w:sz w:val="39"/>
          <w:spacing w:val="0"/>
          <w:color w:val="000000"/>
          <w:b w:val="off"/>
          <w:i w:val="off"/>
        </w:rPr>
        <w:t>看，跟着练习一下。</w:t>
      </w:r>
      <w:bookmarkEnd w:id="2338"/>
    </w:p>
    <w:p>
      <w:pPr>
        <w:pageBreakBefore w:val="off"/>
        <w:tabs/>
        <w:wordWrap w:val="off"/>
        <w:spacing w:before="0" w:after="0" w:line="800" w:lineRule="atLeast"/>
        <w:ind w:left="80" w:right="20" w:firstLine="2000"/>
        <w:jc w:val="both"/>
        <w:textAlignment w:val="baseline"/>
        <w:rPr>
          <w:sz w:val="39"/>
        </w:rPr>
      </w:pPr>
      <w:bookmarkStart w:name="" w:id="2339"/>
      <w:r>
        <w:drawing>
          <wp:anchor allowOverlap="true" layoutInCell="true" locked="false" simplePos="false" behindDoc="false" relativeHeight="251659264" distL="0" distR="0" distT="0" distB="0">
            <wp:simplePos x="0" y="0"/>
            <wp:positionH relativeFrom="page">
              <wp:posOffset>1168400</wp:posOffset>
            </wp:positionH>
            <wp:positionV relativeFrom="paragraph">
              <wp:posOffset>-800100</wp:posOffset>
            </wp:positionV>
            <wp:extent cx="1320800" cy="1308100"/>
            <wp:wrapSquare wrapText="bothSides"/>
            <wp:docPr id="14" name="Drawing 14"/>
            <a:graphic xmlns:a="http://schemas.openxmlformats.org/drawingml/2006/main">
              <a:graphicData uri="http://schemas.openxmlformats.org/drawingml/2006/picture">
                <pic:pic xmlns:pic="http://schemas.openxmlformats.org/drawingml/2006/picture">
                  <pic:nvPicPr>
                    <pic:cNvPr id="0" name="Picture 13"/>
                    <pic:cNvPicPr>
                      <a:picLocks noChangeAspect="true"/>
                    </pic:cNvPicPr>
                  </pic:nvPicPr>
                  <pic:blipFill>
                    <a:blip r:embed="rId6"/>
                    <a:stretch>
                      <a:fillRect/>
                    </a:stretch>
                  </pic:blipFill>
                  <pic:spPr>
                    <a:xfrm>
                      <a:off x="0" y="0"/>
                      <a:ext cx="1320800" cy="1308100"/>
                    </a:xfrm>
                    <a:prstGeom prst="rect">
                      <a:avLst/>
                    </a:prstGeom>
                  </pic:spPr>
                </pic:pic>
              </a:graphicData>
            </a:graphic>
          </wp:anchor>
        </w:drawing>
      </w:r>
      <w:r>
        <w:rPr>
          <w:rFonts w:ascii="宋体" w:hAnsi="宋体" w:cs="宋体" w:eastAsia="宋体"/>
          <w:sz w:val="39"/>
          <w:spacing w:val="0"/>
          <w:color w:val="000000"/>
          <w:b w:val="off"/>
          <w:i w:val="off"/>
        </w:rPr>
        <w:t>还要注意的是，如果之前从未使用过牙线，那你很</w:t>
      </w:r>
      <w:r>
        <w:rPr>
          <w:rFonts w:ascii="宋体" w:hAnsi="宋体" w:cs="宋体" w:eastAsia="宋体"/>
          <w:sz w:val="39"/>
          <w:spacing w:val="0"/>
          <w:color w:val="000000"/>
          <w:b w:val="off"/>
          <w:i w:val="off"/>
        </w:rPr>
        <w:t>有可能尝试一两次就放弃了。因为你大概率会遇到两个</w:t>
      </w:r>
      <w:r>
        <w:rPr>
          <w:rFonts w:ascii="黑体" w:hAnsi="黑体" w:cs="黑体" w:eastAsia="黑体"/>
          <w:sz w:val="39"/>
          <w:spacing w:val="0"/>
          <w:color w:val="9bafcf"/>
          <w:b w:val="on"/>
          <w:i w:val="off"/>
        </w:rPr>
        <w:t>牙线使用示范视频</w:t>
      </w:r>
      <w:r>
        <w:rPr>
          <w:rFonts w:ascii="宋体" w:hAnsi="宋体" w:cs="宋体" w:eastAsia="宋体"/>
          <w:sz w:val="39"/>
          <w:spacing w:val="0"/>
          <w:color w:val="000000"/>
          <w:b w:val="off"/>
          <w:i w:val="off"/>
        </w:rPr>
        <w:t xml:space="preserve">     小障碍：一是牙龈出血，二是牙根处有点酸痛。不过，</w:t>
      </w:r>
      <w:r>
        <w:rPr>
          <w:rFonts w:ascii="宋体" w:hAnsi="宋体" w:cs="宋体" w:eastAsia="宋体"/>
          <w:sz w:val="39"/>
          <w:spacing w:val="0"/>
          <w:color w:val="000000"/>
          <w:b w:val="off"/>
          <w:i w:val="off"/>
        </w:rPr>
        <w:t>不必为此担心，这些都属于刚开始使用牙线时的正常现象，出现这些症状恰恰</w:t>
      </w:r>
      <w:r>
        <w:rPr>
          <w:rFonts w:ascii="宋体" w:hAnsi="宋体" w:cs="宋体" w:eastAsia="宋体"/>
          <w:sz w:val="39"/>
          <w:spacing w:val="0"/>
          <w:color w:val="000000"/>
          <w:b w:val="off"/>
          <w:i w:val="off"/>
        </w:rPr>
        <w:t>说明你的牙缝长期没有清洁到位，很可能已经患上了牙龈炎或者牙周炎。只要</w:t>
      </w:r>
      <w:r>
        <w:rPr>
          <w:rFonts w:ascii="宋体" w:hAnsi="宋体" w:cs="宋体" w:eastAsia="宋体"/>
          <w:sz w:val="39"/>
          <w:spacing w:val="0"/>
          <w:color w:val="000000"/>
          <w:b w:val="off"/>
          <w:i w:val="off"/>
        </w:rPr>
        <w:t>你能坚持每天使用牙线来清洁牙缝，炎症就会逐渐好转，出血情况也会随之减</w:t>
      </w:r>
      <w:r>
        <w:rPr>
          <w:rFonts w:ascii="宋体" w:hAnsi="宋体" w:cs="宋体" w:eastAsia="宋体"/>
          <w:sz w:val="39"/>
          <w:spacing w:val="0"/>
          <w:color w:val="000000"/>
          <w:b w:val="off"/>
          <w:i w:val="off"/>
        </w:rPr>
        <w:t>少，牙龈自然也会变得越来越健康。如果这些症状在两周后仍然没有得到缓</w:t>
      </w:r>
      <w:r>
        <w:rPr>
          <w:rFonts w:ascii="宋体" w:hAnsi="宋体" w:cs="宋体" w:eastAsia="宋体"/>
          <w:sz w:val="39"/>
          <w:spacing w:val="0"/>
          <w:color w:val="000000"/>
          <w:b w:val="off"/>
          <w:i w:val="off"/>
        </w:rPr>
        <w:t>解，去看牙医则更为稳妥。</w:t>
      </w:r>
      <w:bookmarkEnd w:id="2339"/>
    </w:p>
    <w:p>
      <w:pPr>
        <w:pageBreakBefore w:val="off"/>
        <w:tabs/>
        <w:wordWrap w:val="off"/>
        <w:spacing w:before="0" w:after="0" w:line="800" w:lineRule="atLeast"/>
        <w:ind w:left="80" w:right="0" w:firstLine="800"/>
        <w:jc w:val="both"/>
        <w:textAlignment w:val="baseline"/>
        <w:rPr>
          <w:sz w:val="39"/>
        </w:rPr>
      </w:pPr>
      <w:bookmarkStart w:name="" w:id="2340"/>
      <w:r>
        <w:rPr>
          <w:rFonts w:ascii="宋体" w:hAnsi="宋体" w:cs="宋体" w:eastAsia="宋体"/>
          <w:sz w:val="39"/>
          <w:spacing w:val="0"/>
          <w:color w:val="000000"/>
          <w:b w:val="off"/>
          <w:i w:val="off"/>
        </w:rPr>
        <w:t>既然牙线对口腔健康如此重要，那每天应该使用几次呢?其实，每天使</w:t>
      </w:r>
      <w:r>
        <w:rPr>
          <w:rFonts w:ascii="宋体" w:hAnsi="宋体" w:cs="宋体" w:eastAsia="宋体"/>
          <w:sz w:val="39"/>
          <w:spacing w:val="0"/>
          <w:color w:val="000000"/>
          <w:b w:val="off"/>
          <w:i w:val="off"/>
        </w:rPr>
        <w:t>用一次牙线就足够了。我个人比较推荐在刷牙前使用牙线，这样可以先将牙缝</w:t>
      </w:r>
      <w:r>
        <w:rPr>
          <w:rFonts w:ascii="宋体" w:hAnsi="宋体" w:cs="宋体" w:eastAsia="宋体"/>
          <w:sz w:val="39"/>
          <w:spacing w:val="0"/>
          <w:color w:val="000000"/>
          <w:b w:val="off"/>
          <w:i w:val="off"/>
        </w:rPr>
        <w:t>中的食物残渣刮干净，后续刷牙时，牙膏中的功效成分就能更好地作用于牙齿</w:t>
      </w:r>
      <w:r>
        <w:rPr>
          <w:rFonts w:ascii="宋体" w:hAnsi="宋体" w:cs="宋体" w:eastAsia="宋体"/>
          <w:sz w:val="39"/>
          <w:spacing w:val="0"/>
          <w:color w:val="000000"/>
          <w:b w:val="off"/>
          <w:i w:val="off"/>
        </w:rPr>
        <w:t>表面。而且，用完牙线后，你可能会觉得嘴里不太干净，这时正好可以刷个</w:t>
      </w:r>
      <w:r>
        <w:rPr>
          <w:rFonts w:ascii="宋体" w:hAnsi="宋体" w:cs="宋体" w:eastAsia="宋体"/>
          <w:sz w:val="39"/>
          <w:spacing w:val="0"/>
          <w:color w:val="000000"/>
          <w:b w:val="off"/>
          <w:i w:val="off"/>
        </w:rPr>
        <w:t>牙，把嘴里的脏东西带走。</w:t>
      </w:r>
      <w:bookmarkEnd w:id="2340"/>
    </w:p>
    <w:p>
      <w:pPr>
        <w:pageBreakBefore w:val="off"/>
        <w:tabs/>
        <w:wordWrap w:val="off"/>
        <w:spacing w:before="0" w:after="0" w:line="800" w:lineRule="atLeast"/>
        <w:ind w:left="80" w:right="0" w:firstLine="800"/>
        <w:jc w:val="both"/>
        <w:textAlignment w:val="baseline"/>
        <w:rPr>
          <w:sz w:val="39"/>
        </w:rPr>
      </w:pPr>
      <w:bookmarkStart w:name="" w:id="2341"/>
      <w:r>
        <w:rPr>
          <w:rFonts w:ascii="宋体" w:hAnsi="宋体" w:cs="宋体" w:eastAsia="宋体"/>
          <w:sz w:val="39"/>
          <w:spacing w:val="0"/>
          <w:color w:val="000000"/>
          <w:b w:val="off"/>
          <w:i w:val="off"/>
        </w:rPr>
        <w:t>其实，什么时候用牙线并不那么重要，最重要的是认真、科学地使用牙</w:t>
      </w:r>
      <w:r>
        <w:rPr>
          <w:rFonts w:ascii="宋体" w:hAnsi="宋体" w:cs="宋体" w:eastAsia="宋体"/>
          <w:sz w:val="39"/>
          <w:spacing w:val="0"/>
          <w:color w:val="000000"/>
          <w:b w:val="off"/>
          <w:i w:val="off"/>
        </w:rPr>
        <w:t>线，并让使用牙线成为一种日常习惯。</w:t>
      </w:r>
      <w:bookmarkEnd w:id="2341"/>
    </w:p>
    <w:p>
      <w:pPr>
        <w:pageBreakBefore w:val="off"/>
        <w:tabs/>
        <w:wordWrap w:val="off"/>
        <w:spacing w:before="0" w:after="0" w:line="820" w:lineRule="exact"/>
        <w:ind w:left="0" w:right="0"/>
        <w:jc w:val="both"/>
        <w:textAlignment w:val="baseline"/>
        <w:rPr>
          <w:sz w:val="39"/>
        </w:rPr>
      </w:pPr>
      <w:bookmarkStart w:name="" w:id="2342"/>
      <w:r>
        <w:rPr>
          <w:rFonts w:ascii="宋体" w:hAnsi="宋体" w:cs="宋体" w:eastAsia="宋体"/>
          <w:sz w:val="39"/>
          <w:spacing w:val="0"/>
          <w:color w:val="000000"/>
          <w:b w:val="off"/>
          <w:i w:val="off"/>
        </w:rPr>
        <w:t/>
      </w:r>
      <w:bookmarkEnd w:id="2342"/>
    </w:p>
    <w:p>
      <w:pPr>
        <w:pageBreakBefore w:val="off"/>
        <w:tabs/>
        <w:wordWrap w:val="off"/>
        <w:spacing w:before="0" w:after="0" w:line="640" w:lineRule="atLeast"/>
        <w:ind w:left="80" w:right="0"/>
        <w:jc w:val="both"/>
        <w:textAlignment w:val="baseline"/>
        <w:rPr>
          <w:sz w:val="48"/>
        </w:rPr>
      </w:pPr>
      <w:bookmarkStart w:name="" w:id="2343"/>
      <w:r>
        <w:rPr>
          <w:rFonts w:ascii="黑体" w:hAnsi="黑体" w:cs="黑体" w:eastAsia="黑体"/>
          <w:sz w:val="48"/>
          <w:spacing w:val="0"/>
          <w:color w:val="9bafcf"/>
          <w:b w:val="on"/>
          <w:i w:val="off"/>
        </w:rPr>
        <w:t>牙间刷、冲牙器</w:t>
      </w:r>
      <w:bookmarkEnd w:id="2343"/>
    </w:p>
    <w:p>
      <w:pPr>
        <w:pageBreakBefore w:val="off"/>
        <w:tabs/>
        <w:wordWrap w:val="off"/>
        <w:spacing w:before="0" w:after="0" w:line="640" w:lineRule="exact"/>
        <w:ind w:left="0" w:right="0"/>
        <w:jc w:val="both"/>
        <w:textAlignment w:val="baseline"/>
        <w:rPr>
          <w:sz w:val="48"/>
        </w:rPr>
      </w:pPr>
      <w:bookmarkStart w:name="" w:id="2344"/>
      <w:r>
        <w:rPr>
          <w:rFonts w:ascii="宋体" w:hAnsi="宋体" w:cs="宋体" w:eastAsia="宋体"/>
          <w:sz w:val="48"/>
          <w:spacing w:val="0"/>
          <w:color w:val="000000"/>
          <w:b w:val="off"/>
          <w:i w:val="off"/>
        </w:rPr>
        <w:t/>
      </w:r>
      <w:bookmarkEnd w:id="2344"/>
    </w:p>
    <w:p>
      <w:pPr>
        <w:pageBreakBefore w:val="off"/>
        <w:tabs/>
        <w:wordWrap w:val="off"/>
        <w:spacing w:before="0" w:after="0" w:line="800" w:lineRule="atLeast"/>
        <w:ind w:left="960" w:right="0"/>
        <w:jc w:val="both"/>
        <w:textAlignment w:val="baseline"/>
        <w:rPr>
          <w:sz w:val="39"/>
        </w:rPr>
      </w:pPr>
      <w:bookmarkStart w:name="" w:id="2345"/>
      <w:r>
        <w:rPr>
          <w:rFonts w:ascii="宋体" w:hAnsi="宋体" w:cs="宋体" w:eastAsia="宋体"/>
          <w:sz w:val="39"/>
          <w:spacing w:val="0"/>
          <w:color w:val="000000"/>
          <w:b w:val="off"/>
          <w:i w:val="off"/>
        </w:rPr>
        <w:t>除了牙线，还有两种与牙线有类似功效的护牙工具————牙间刷和冲牙器。</w:t>
      </w:r>
      <w:bookmarkEnd w:id="2345"/>
    </w:p>
    <w:p>
      <w:pPr>
        <w:pageBreakBefore w:val="off"/>
        <w:tabs/>
        <w:wordWrap w:val="off"/>
        <w:spacing w:before="0" w:after="0" w:line="800" w:lineRule="atLeast"/>
        <w:ind w:left="960" w:right="0"/>
        <w:jc w:val="both"/>
        <w:textAlignment w:val="baseline"/>
        <w:rPr>
          <w:sz w:val="39"/>
        </w:rPr>
      </w:pPr>
      <w:bookmarkStart w:name="" w:id="2346"/>
      <w:r>
        <w:rPr>
          <w:rFonts w:ascii="宋体" w:hAnsi="宋体" w:cs="宋体" w:eastAsia="宋体"/>
          <w:sz w:val="39"/>
          <w:spacing w:val="0"/>
          <w:color w:val="000000"/>
          <w:b w:val="off"/>
          <w:i w:val="off"/>
        </w:rPr>
        <w:t>牙间刷，又叫牙缝刷、间隙刷，它的外形就像一个精致小巧的奶瓶刷，</w:t>
      </w:r>
      <w:bookmarkEnd w:id="2346"/>
    </w:p>
    <w:p>
      <w:pPr>
        <w:pageBreakBefore w:val="off"/>
        <w:tabs/>
        <w:wordWrap w:val="off"/>
        <w:spacing w:before="0" w:after="0" w:line="440" w:lineRule="exact"/>
        <w:ind w:left="0" w:right="0"/>
        <w:jc w:val="both"/>
        <w:textAlignment w:val="baseline"/>
        <w:rPr>
          <w:sz w:val="38"/>
        </w:rPr>
      </w:pPr>
      <w:bookmarkStart w:name="" w:id="2347"/>
      <w:r>
        <w:rPr>
          <w:rFonts w:ascii="宋体" w:hAnsi="宋体" w:cs="宋体" w:eastAsia="宋体"/>
          <w:sz w:val="38"/>
          <w:spacing w:val="0"/>
          <w:color w:val="000000"/>
          <w:b w:val="off"/>
          <w:i w:val="off"/>
        </w:rPr>
        <w:t/>
      </w:r>
      <w:bookmarkEnd w:id="2347"/>
    </w:p>
    <w:p>
      <w:pPr>
        <w:pageBreakBefore w:val="off"/>
        <w:tabs/>
        <w:wordWrap w:val="off"/>
        <w:spacing w:before="0" w:after="0" w:line="440" w:lineRule="exact"/>
        <w:ind w:left="0" w:right="0"/>
        <w:jc w:val="both"/>
        <w:textAlignment w:val="baseline"/>
        <w:rPr>
          <w:sz w:val="38"/>
        </w:rPr>
      </w:pPr>
      <w:bookmarkStart w:name="" w:id="2348"/>
      <w:r>
        <w:rPr>
          <w:rFonts w:ascii="宋体" w:hAnsi="宋体" w:cs="宋体" w:eastAsia="宋体"/>
          <w:sz w:val="38"/>
          <w:spacing w:val="0"/>
          <w:color w:val="000000"/>
          <w:b w:val="off"/>
          <w:i w:val="off"/>
        </w:rPr>
        <w:t/>
      </w:r>
      <w:bookmarkEnd w:id="2348"/>
    </w:p>
    <w:p>
      <w:pPr>
        <w:pageBreakBefore w:val="off"/>
        <w:tabs/>
        <w:wordWrap w:val="off"/>
        <w:spacing w:before="0" w:after="0" w:line="520" w:lineRule="atLeast"/>
        <w:ind w:left="80" w:right="0"/>
        <w:jc w:val="both"/>
        <w:textAlignment w:val="baseline"/>
        <w:rPr>
          <w:sz w:val="38"/>
        </w:rPr>
      </w:pPr>
      <w:bookmarkStart w:name="" w:id="2349"/>
      <w:r>
        <w:rPr>
          <w:rFonts w:ascii="楷体" w:hAnsi="楷体" w:cs="楷体" w:eastAsia="楷体"/>
          <w:sz w:val="38"/>
          <w:spacing w:val="0"/>
          <w:color w:val="9bafcf"/>
          <w:b w:val="off"/>
          <w:i w:val="off"/>
        </w:rPr>
        <w:t>058</w:t>
      </w:r>
      <w:bookmarkEnd w:id="2349"/>
    </w:p>
    <w:p>
      <w:r>
        <w:t/>
      </w:r>
    </w:p>
    <w:p>
      <w:pPr>
        <w:sectPr>
          <w:footerReference r:id="rId185"/>
          <w:headerReference r:id="rId186" w:type="default"/>
          <w:type w:val="nextPage"/>
          <w:pgSz w:w="17340" w:h="25540"/>
          <w:pgMar w:left="1560" w:top="1080" w:right="1560" w:bottom="1080" w:header="780" w:footer="780"/>
          <w:cols w:num="1"/>
        </w:sectPr>
      </w:pPr>
    </w:p>
    <w:p>
      <w:pPr>
        <w:pageBreakBefore w:val="off"/>
        <w:tabs/>
        <w:wordWrap w:val="off"/>
        <w:spacing w:before="0" w:after="0" w:line="440" w:lineRule="atLeast"/>
        <w:ind w:left="0" w:right="0"/>
        <w:jc w:val="right"/>
        <w:textAlignment w:val="baseline"/>
        <w:rPr>
          <w:sz w:val="31"/>
        </w:rPr>
      </w:pPr>
      <w:bookmarkStart w:name="" w:id="2350"/>
      <w:r>
        <w:rPr>
          <w:rFonts w:ascii="黑体" w:hAnsi="黑体" w:cs="黑体" w:eastAsia="黑体"/>
          <w:sz w:val="31"/>
          <w:spacing w:val="0"/>
          <w:color w:val="000000"/>
          <w:b w:val="off"/>
          <w:i w:val="off"/>
        </w:rPr>
        <w:t>第二章  日常生活习惯养成</w:t>
      </w:r>
      <w:bookmarkEnd w:id="2350"/>
    </w:p>
    <w:p>
      <w:pPr>
        <w:pageBreakBefore w:val="off"/>
        <w:tabs/>
        <w:wordWrap w:val="off"/>
        <w:spacing w:before="0" w:after="0" w:line="400" w:lineRule="exact"/>
        <w:ind w:left="0" w:right="0"/>
        <w:jc w:val="right"/>
        <w:textAlignment w:val="baseline"/>
        <w:rPr>
          <w:sz w:val="31"/>
        </w:rPr>
      </w:pPr>
      <w:bookmarkStart w:name="" w:id="2351"/>
      <w:r>
        <w:rPr>
          <w:rFonts w:ascii="宋体" w:hAnsi="宋体" w:cs="宋体" w:eastAsia="宋体"/>
          <w:sz w:val="31"/>
          <w:spacing w:val="0"/>
          <w:color w:val="000000"/>
          <w:b w:val="off"/>
          <w:i w:val="off"/>
        </w:rPr>
        <w:t/>
      </w:r>
      <w:bookmarkEnd w:id="2351"/>
    </w:p>
    <w:p>
      <w:pPr>
        <w:pageBreakBefore w:val="off"/>
        <w:tabs/>
        <w:wordWrap w:val="off"/>
        <w:spacing w:before="0" w:after="0" w:line="400" w:lineRule="exact"/>
        <w:ind w:left="0" w:right="0"/>
        <w:jc w:val="right"/>
        <w:textAlignment w:val="baseline"/>
        <w:rPr>
          <w:sz w:val="31"/>
        </w:rPr>
      </w:pPr>
      <w:bookmarkStart w:name="" w:id="2352"/>
      <w:r>
        <w:rPr>
          <w:rFonts w:ascii="宋体" w:hAnsi="宋体" w:cs="宋体" w:eastAsia="宋体"/>
          <w:sz w:val="31"/>
          <w:spacing w:val="0"/>
          <w:color w:val="000000"/>
          <w:b w:val="off"/>
          <w:i w:val="off"/>
        </w:rPr>
        <w:t/>
      </w:r>
      <w:bookmarkEnd w:id="2352"/>
    </w:p>
    <w:p>
      <w:pPr>
        <w:pageBreakBefore w:val="off"/>
        <w:tabs/>
        <w:wordWrap w:val="off"/>
        <w:spacing w:before="0" w:after="0" w:line="400" w:lineRule="exact"/>
        <w:ind w:left="0" w:right="0"/>
        <w:jc w:val="right"/>
        <w:textAlignment w:val="baseline"/>
        <w:rPr>
          <w:sz w:val="31"/>
        </w:rPr>
      </w:pPr>
      <w:bookmarkStart w:name="" w:id="2353"/>
      <w:r>
        <w:rPr>
          <w:rFonts w:ascii="宋体" w:hAnsi="宋体" w:cs="宋体" w:eastAsia="宋体"/>
          <w:sz w:val="31"/>
          <w:spacing w:val="0"/>
          <w:color w:val="000000"/>
          <w:b w:val="off"/>
          <w:i w:val="off"/>
        </w:rPr>
        <w:t/>
      </w:r>
      <w:bookmarkEnd w:id="2353"/>
    </w:p>
    <w:p>
      <w:pPr>
        <w:pageBreakBefore w:val="off"/>
        <w:tabs/>
        <w:wordWrap w:val="off"/>
        <w:spacing w:before="0" w:after="0" w:line="780" w:lineRule="atLeast"/>
        <w:ind w:left="40" w:right="0"/>
        <w:jc w:val="both"/>
        <w:textAlignment w:val="baseline"/>
        <w:rPr>
          <w:sz w:val="39"/>
        </w:rPr>
      </w:pPr>
      <w:bookmarkStart w:name="" w:id="2354"/>
      <w:r>
        <w:rPr>
          <w:rFonts w:ascii="宋体" w:hAnsi="宋体" w:cs="宋体" w:eastAsia="宋体"/>
          <w:sz w:val="39"/>
          <w:spacing w:val="0"/>
          <w:color w:val="000000"/>
          <w:b w:val="off"/>
          <w:i w:val="off"/>
        </w:rPr>
        <w:t>由一根纤细的钢丝和刷毛组合而成。牙间刷的使用方式与牙签类似，你可以把</w:t>
      </w:r>
      <w:r>
        <w:rPr>
          <w:rFonts w:ascii="宋体" w:hAnsi="宋体" w:cs="宋体" w:eastAsia="宋体"/>
          <w:sz w:val="39"/>
          <w:spacing w:val="0"/>
          <w:color w:val="000000"/>
          <w:b w:val="off"/>
          <w:i w:val="off"/>
        </w:rPr>
        <w:t>它理解为升级版的牙签，但相较于牙签，牙间刷能更好地保护牙齿和牙龈。</w:t>
      </w:r>
      <w:bookmarkEnd w:id="2354"/>
    </w:p>
    <w:p>
      <w:pPr>
        <w:pageBreakBefore w:val="off"/>
        <w:tabs/>
        <w:wordWrap w:val="off"/>
        <w:spacing w:before="0" w:after="0" w:line="780" w:lineRule="atLeast"/>
        <w:ind w:left="40" w:right="20" w:firstLine="820"/>
        <w:jc w:val="both"/>
        <w:textAlignment w:val="baseline"/>
        <w:rPr>
          <w:sz w:val="39"/>
        </w:rPr>
      </w:pPr>
      <w:bookmarkStart w:name="" w:id="2355"/>
      <w:r>
        <w:rPr>
          <w:rFonts w:ascii="宋体" w:hAnsi="宋体" w:cs="宋体" w:eastAsia="宋体"/>
          <w:sz w:val="39"/>
          <w:spacing w:val="0"/>
          <w:color w:val="000000"/>
          <w:b w:val="off"/>
          <w:i w:val="off"/>
        </w:rPr>
        <w:t>牙间刷的使用方法同样类似于拉锯，在牙缝中轻轻穿插几次，食物残渣、</w:t>
      </w:r>
      <w:r>
        <w:rPr>
          <w:rFonts w:ascii="宋体" w:hAnsi="宋体" w:cs="宋体" w:eastAsia="宋体"/>
          <w:sz w:val="39"/>
          <w:spacing w:val="0"/>
          <w:color w:val="000000"/>
          <w:b w:val="off"/>
          <w:i w:val="off"/>
        </w:rPr>
        <w:t>异物就能被轻松带出。此外，我们平时刷牙难以清洁到的牙齿与牙齿贴合的内</w:t>
      </w:r>
      <w:r>
        <w:rPr>
          <w:rFonts w:ascii="宋体" w:hAnsi="宋体" w:cs="宋体" w:eastAsia="宋体"/>
          <w:sz w:val="39"/>
          <w:spacing w:val="0"/>
          <w:color w:val="000000"/>
          <w:b w:val="off"/>
          <w:i w:val="off"/>
        </w:rPr>
        <w:t>面，也能通过牙间刷得到有效清洁，从而减少牙菌斑的产生。</w:t>
      </w:r>
      <w:bookmarkEnd w:id="2355"/>
    </w:p>
    <w:p>
      <w:pPr>
        <w:pageBreakBefore w:val="off"/>
        <w:tabs/>
        <w:wordWrap w:val="off"/>
        <w:spacing w:before="0" w:after="0" w:line="780" w:lineRule="atLeast"/>
        <w:ind w:left="40" w:right="20" w:firstLine="820"/>
        <w:jc w:val="both"/>
        <w:textAlignment w:val="baseline"/>
        <w:rPr>
          <w:sz w:val="39"/>
        </w:rPr>
      </w:pPr>
      <w:bookmarkStart w:name="" w:id="2356"/>
      <w:r>
        <w:rPr>
          <w:rFonts w:ascii="宋体" w:hAnsi="宋体" w:cs="宋体" w:eastAsia="宋体"/>
          <w:sz w:val="39"/>
          <w:spacing w:val="0"/>
          <w:color w:val="000000"/>
          <w:b w:val="off"/>
          <w:i w:val="off"/>
        </w:rPr>
        <w:t>牙间刷通常有不同的种类、形状和大小型号，在选购时，一定要根据自</w:t>
      </w:r>
      <w:r>
        <w:rPr>
          <w:rFonts w:ascii="宋体" w:hAnsi="宋体" w:cs="宋体" w:eastAsia="宋体"/>
          <w:sz w:val="39"/>
          <w:spacing w:val="0"/>
          <w:color w:val="000000"/>
          <w:b w:val="off"/>
          <w:i w:val="off"/>
        </w:rPr>
        <w:t>己想要清洁的牙缝大小进行挑选，确保选择合适的型号，否则很容易引发牙龈</w:t>
      </w:r>
      <w:r>
        <w:rPr>
          <w:rFonts w:ascii="宋体" w:hAnsi="宋体" w:cs="宋体" w:eastAsia="宋体"/>
          <w:sz w:val="39"/>
          <w:spacing w:val="0"/>
          <w:color w:val="000000"/>
          <w:b w:val="off"/>
          <w:i w:val="off"/>
        </w:rPr>
        <w:t>出血问题。另外需要注意的是，牙间刷不是一次性的，它更像一支小牙刷，每</w:t>
      </w:r>
      <w:r>
        <w:rPr>
          <w:rFonts w:ascii="宋体" w:hAnsi="宋体" w:cs="宋体" w:eastAsia="宋体"/>
          <w:sz w:val="39"/>
          <w:spacing w:val="0"/>
          <w:color w:val="000000"/>
          <w:b w:val="off"/>
          <w:i w:val="off"/>
        </w:rPr>
        <w:t>次使用之后都要清洁干净。如果使用频率较高，1~2周就需要更换。从性价</w:t>
      </w:r>
      <w:r>
        <w:rPr>
          <w:rFonts w:ascii="宋体" w:hAnsi="宋体" w:cs="宋体" w:eastAsia="宋体"/>
          <w:sz w:val="39"/>
          <w:spacing w:val="0"/>
          <w:color w:val="000000"/>
          <w:b w:val="off"/>
          <w:i w:val="off"/>
        </w:rPr>
        <w:t>比的角度来说，牙间刷的价格要略高于牙线，它比较适合牙龈萎缩严重、牙缝</w:t>
      </w:r>
      <w:r>
        <w:rPr>
          <w:rFonts w:ascii="宋体" w:hAnsi="宋体" w:cs="宋体" w:eastAsia="宋体"/>
          <w:sz w:val="39"/>
          <w:spacing w:val="0"/>
          <w:color w:val="000000"/>
          <w:b w:val="off"/>
          <w:i w:val="off"/>
        </w:rPr>
        <w:t>间隙较大的人群。</w:t>
      </w:r>
      <w:bookmarkEnd w:id="2356"/>
    </w:p>
    <w:p>
      <w:pPr>
        <w:pageBreakBefore w:val="off"/>
        <w:tabs/>
        <w:wordWrap w:val="off"/>
        <w:spacing w:before="0" w:after="0" w:line="780" w:lineRule="atLeast"/>
        <w:ind w:left="40" w:right="40" w:firstLine="820"/>
        <w:jc w:val="both"/>
        <w:textAlignment w:val="baseline"/>
        <w:rPr>
          <w:sz w:val="39"/>
        </w:rPr>
      </w:pPr>
      <w:bookmarkStart w:name="" w:id="2357"/>
      <w:r>
        <w:rPr>
          <w:rFonts w:ascii="宋体" w:hAnsi="宋体" w:cs="宋体" w:eastAsia="宋体"/>
          <w:sz w:val="39"/>
          <w:spacing w:val="0"/>
          <w:color w:val="000000"/>
          <w:b w:val="off"/>
          <w:i w:val="off"/>
        </w:rPr>
        <w:t>再来看看冲牙器。在一些电商平台上，你可能会看到“水牙线”“气牙线”</w:t>
      </w:r>
      <w:r>
        <w:rPr>
          <w:rFonts w:ascii="宋体" w:hAnsi="宋体" w:cs="宋体" w:eastAsia="宋体"/>
          <w:sz w:val="39"/>
          <w:spacing w:val="0"/>
          <w:color w:val="000000"/>
          <w:b w:val="off"/>
          <w:i w:val="off"/>
        </w:rPr>
        <w:t>这些看似高级的产品。其实，这类产品的本质就是将传统的清洁牙缝的工具，</w:t>
      </w:r>
      <w:r>
        <w:rPr>
          <w:rFonts w:ascii="宋体" w:hAnsi="宋体" w:cs="宋体" w:eastAsia="宋体"/>
          <w:sz w:val="39"/>
          <w:spacing w:val="0"/>
          <w:color w:val="000000"/>
          <w:b w:val="off"/>
          <w:i w:val="off"/>
        </w:rPr>
        <w:t>如牙线、牙间刷等，替换为高速的水流和气流。这就有点像将一把高压水枪或</w:t>
      </w:r>
      <w:r>
        <w:rPr>
          <w:rFonts w:ascii="宋体" w:hAnsi="宋体" w:cs="宋体" w:eastAsia="宋体"/>
          <w:sz w:val="39"/>
          <w:spacing w:val="0"/>
          <w:color w:val="000000"/>
          <w:b w:val="off"/>
          <w:i w:val="off"/>
        </w:rPr>
        <w:t>气枪喷出的水流或气流对准牙缝，把里面的食物残渣及异物迅速、彻底地冲走。</w:t>
      </w:r>
      <w:bookmarkEnd w:id="2357"/>
    </w:p>
    <w:p>
      <w:pPr>
        <w:pageBreakBefore w:val="off"/>
        <w:tabs/>
        <w:wordWrap w:val="off"/>
        <w:spacing w:before="0" w:after="0" w:line="780" w:lineRule="atLeast"/>
        <w:ind w:left="40" w:right="60" w:firstLine="820"/>
        <w:jc w:val="both"/>
        <w:textAlignment w:val="baseline"/>
        <w:rPr>
          <w:sz w:val="39"/>
        </w:rPr>
      </w:pPr>
      <w:bookmarkStart w:name="" w:id="2358"/>
      <w:r>
        <w:rPr>
          <w:rFonts w:ascii="宋体" w:hAnsi="宋体" w:cs="宋体" w:eastAsia="宋体"/>
          <w:sz w:val="39"/>
          <w:spacing w:val="0"/>
          <w:color w:val="000000"/>
          <w:b w:val="off"/>
          <w:i w:val="off"/>
        </w:rPr>
        <w:t>冲牙器有很多优点，比如水流或气流能够完美贴合牙龈；通过调节喷头</w:t>
      </w:r>
      <w:r>
        <w:rPr>
          <w:rFonts w:ascii="宋体" w:hAnsi="宋体" w:cs="宋体" w:eastAsia="宋体"/>
          <w:sz w:val="39"/>
          <w:spacing w:val="0"/>
          <w:color w:val="000000"/>
          <w:b w:val="off"/>
          <w:i w:val="off"/>
        </w:rPr>
        <w:t>和力度，满足不同的清洁需求，免去了使用牙间刷时需要挑选型号、形状的烦</w:t>
      </w:r>
      <w:r>
        <w:rPr>
          <w:rFonts w:ascii="宋体" w:hAnsi="宋体" w:cs="宋体" w:eastAsia="宋体"/>
          <w:sz w:val="39"/>
          <w:spacing w:val="0"/>
          <w:color w:val="000000"/>
          <w:b w:val="off"/>
          <w:i w:val="off"/>
        </w:rPr>
        <w:t>恼。如果牙缝比较大，可以选择高压水流或气流模式；如果牙缝小或牙齿比较</w:t>
      </w:r>
      <w:r>
        <w:rPr>
          <w:rFonts w:ascii="宋体" w:hAnsi="宋体" w:cs="宋体" w:eastAsia="宋体"/>
          <w:sz w:val="39"/>
          <w:spacing w:val="0"/>
          <w:color w:val="000000"/>
          <w:b w:val="off"/>
          <w:i w:val="off"/>
        </w:rPr>
        <w:t>敏感，选择温和模式就可以了。</w:t>
      </w:r>
      <w:bookmarkEnd w:id="2358"/>
    </w:p>
    <w:p>
      <w:pPr>
        <w:pageBreakBefore w:val="off"/>
        <w:tabs/>
        <w:wordWrap w:val="off"/>
        <w:spacing w:before="0" w:after="0" w:line="780" w:lineRule="atLeast"/>
        <w:ind w:left="40" w:right="100" w:firstLine="820"/>
        <w:jc w:val="both"/>
        <w:textAlignment w:val="baseline"/>
        <w:rPr>
          <w:sz w:val="39"/>
        </w:rPr>
      </w:pPr>
      <w:bookmarkStart w:name="" w:id="2359"/>
      <w:r>
        <w:rPr>
          <w:rFonts w:ascii="宋体" w:hAnsi="宋体" w:cs="宋体" w:eastAsia="宋体"/>
          <w:sz w:val="39"/>
          <w:spacing w:val="0"/>
          <w:color w:val="000000"/>
          <w:b w:val="off"/>
          <w:i w:val="off"/>
        </w:rPr>
        <w:t>至于冲牙器的缺点，就是这类产品的体积相对较大。比如“水牙线”机身</w:t>
      </w:r>
      <w:r>
        <w:rPr>
          <w:rFonts w:ascii="宋体" w:hAnsi="宋体" w:cs="宋体" w:eastAsia="宋体"/>
          <w:sz w:val="39"/>
          <w:spacing w:val="0"/>
          <w:color w:val="000000"/>
          <w:b w:val="off"/>
          <w:i w:val="off"/>
        </w:rPr>
        <w:t>需要携带水箱，从实际使用情况来看，遇到口腔深处不好清洁的牙缝，举着冲</w:t>
      </w:r>
      <w:r>
        <w:rPr>
          <w:rFonts w:ascii="宋体" w:hAnsi="宋体" w:cs="宋体" w:eastAsia="宋体"/>
          <w:sz w:val="39"/>
          <w:spacing w:val="0"/>
          <w:color w:val="000000"/>
          <w:b w:val="off"/>
          <w:i w:val="off"/>
        </w:rPr>
        <w:t>牙器反而比较累，操作起来也没有那么灵活。而且，由于这类产品的构造比牙</w:t>
      </w:r>
      <w:r>
        <w:rPr>
          <w:rFonts w:ascii="宋体" w:hAnsi="宋体" w:cs="宋体" w:eastAsia="宋体"/>
          <w:sz w:val="39"/>
          <w:spacing w:val="0"/>
          <w:color w:val="000000"/>
          <w:b w:val="off"/>
          <w:i w:val="off"/>
        </w:rPr>
        <w:t>线、牙间刷复杂得多，其价格通常比较昂贵，是后两者的10倍以上。不过，</w:t>
      </w:r>
      <w:r>
        <w:rPr>
          <w:rFonts w:ascii="宋体" w:hAnsi="宋体" w:cs="宋体" w:eastAsia="宋体"/>
          <w:sz w:val="39"/>
          <w:spacing w:val="0"/>
          <w:color w:val="000000"/>
          <w:b w:val="off"/>
          <w:i w:val="off"/>
        </w:rPr>
        <w:t>如果经济条件允许，在家里备一个冲牙器用于日常牙齿清洁也是不错的选择。</w:t>
      </w:r>
      <w:bookmarkEnd w:id="2359"/>
    </w:p>
    <w:p>
      <w:pPr>
        <w:pageBreakBefore w:val="off"/>
        <w:tabs/>
        <w:wordWrap w:val="off"/>
        <w:spacing w:before="0" w:after="0" w:line="800" w:lineRule="exact"/>
        <w:ind w:left="0" w:right="0"/>
        <w:jc w:val="both"/>
        <w:textAlignment w:val="baseline"/>
        <w:rPr>
          <w:sz w:val="39"/>
        </w:rPr>
      </w:pPr>
      <w:bookmarkStart w:name="" w:id="2360"/>
      <w:r>
        <w:rPr>
          <w:rFonts w:ascii="宋体" w:hAnsi="宋体" w:cs="宋体" w:eastAsia="宋体"/>
          <w:sz w:val="39"/>
          <w:spacing w:val="0"/>
          <w:color w:val="000000"/>
          <w:b w:val="off"/>
          <w:i w:val="off"/>
        </w:rPr>
        <w:t/>
      </w:r>
      <w:bookmarkEnd w:id="2360"/>
    </w:p>
    <w:p>
      <w:pPr>
        <w:pageBreakBefore w:val="off"/>
        <w:tabs/>
        <w:wordWrap w:val="off"/>
        <w:spacing w:before="0" w:after="0" w:line="800" w:lineRule="exact"/>
        <w:ind w:left="0" w:right="0"/>
        <w:jc w:val="both"/>
        <w:textAlignment w:val="baseline"/>
        <w:rPr>
          <w:sz w:val="39"/>
        </w:rPr>
      </w:pPr>
      <w:bookmarkStart w:name="" w:id="2361"/>
      <w:r>
        <w:rPr>
          <w:rFonts w:ascii="宋体" w:hAnsi="宋体" w:cs="宋体" w:eastAsia="宋体"/>
          <w:sz w:val="39"/>
          <w:spacing w:val="0"/>
          <w:color w:val="000000"/>
          <w:b w:val="off"/>
          <w:i w:val="off"/>
        </w:rPr>
        <w:t/>
      </w:r>
      <w:bookmarkEnd w:id="2361"/>
    </w:p>
    <w:p>
      <w:pPr>
        <w:pageBreakBefore w:val="off"/>
        <w:tabs/>
        <w:wordWrap w:val="off"/>
        <w:spacing w:before="0" w:after="0" w:line="780" w:lineRule="atLeast"/>
        <w:ind w:left="0" w:right="160"/>
        <w:jc w:val="right"/>
        <w:textAlignment w:val="baseline"/>
        <w:rPr>
          <w:sz w:val="39"/>
        </w:rPr>
      </w:pPr>
      <w:bookmarkStart w:name="" w:id="2362"/>
      <w:r>
        <w:rPr>
          <w:rFonts w:ascii="黑体" w:hAnsi="黑体" w:cs="黑体" w:eastAsia="黑体"/>
          <w:sz w:val="39"/>
          <w:spacing w:val="0"/>
          <w:color w:val="000000"/>
          <w:b w:val="off"/>
          <w:i w:val="off"/>
        </w:rPr>
        <w:t>059</w:t>
      </w:r>
      <w:bookmarkEnd w:id="2362"/>
    </w:p>
    <w:p>
      <w:r>
        <w:t/>
      </w:r>
    </w:p>
    <w:p>
      <w:pPr>
        <w:sectPr>
          <w:footerReference r:id="rId187"/>
          <w:headerReference r:id="rId188" w:type="default"/>
          <w:type w:val="nextPage"/>
          <w:pgSz w:w="17060" w:h="25400"/>
          <w:pgMar w:left="1540" w:top="1080" w:right="1540" w:bottom="1080" w:header="780" w:footer="780"/>
          <w:cols w:num="1"/>
        </w:sectPr>
      </w:pPr>
    </w:p>
    <w:p>
      <w:pPr>
        <w:pageBreakBefore w:val="off"/>
        <w:tabs/>
        <w:wordWrap w:val="off"/>
        <w:spacing w:before="0" w:after="0" w:line="520" w:lineRule="atLeast"/>
        <w:ind w:left="0" w:right="0"/>
        <w:jc w:val="both"/>
        <w:textAlignment w:val="baseline"/>
        <w:rPr>
          <w:sz w:val="38"/>
        </w:rPr>
      </w:pPr>
      <w:bookmarkStart w:name="" w:id="2363"/>
      <w:r>
        <w:rPr>
          <w:rFonts w:ascii="黑体" w:hAnsi="黑体" w:cs="黑体" w:eastAsia="黑体"/>
          <w:sz w:val="38"/>
          <w:spacing w:val="0"/>
          <w:color w:val="96a9c9"/>
          <w:b w:val="off"/>
          <w:i w:val="off"/>
        </w:rPr>
        <w:t>第二部分小习惯大健康</w:t>
      </w:r>
      <w:bookmarkEnd w:id="2363"/>
    </w:p>
    <w:p>
      <w:pPr>
        <w:pageBreakBefore w:val="off"/>
        <w:tabs/>
        <w:wordWrap w:val="off"/>
        <w:spacing w:before="0" w:after="0" w:line="460" w:lineRule="exact"/>
        <w:ind w:left="0" w:right="0"/>
        <w:jc w:val="both"/>
        <w:textAlignment w:val="baseline"/>
        <w:rPr>
          <w:sz w:val="38"/>
        </w:rPr>
      </w:pPr>
      <w:bookmarkStart w:name="" w:id="2364"/>
      <w:r>
        <w:rPr>
          <w:rFonts w:ascii="宋体" w:hAnsi="宋体" w:cs="宋体" w:eastAsia="宋体"/>
          <w:sz w:val="38"/>
          <w:spacing w:val="0"/>
          <w:color w:val="000000"/>
          <w:b w:val="off"/>
          <w:i w:val="off"/>
        </w:rPr>
        <w:t/>
      </w:r>
      <w:bookmarkEnd w:id="2364"/>
    </w:p>
    <w:p>
      <w:pPr>
        <w:pageBreakBefore w:val="off"/>
        <w:tabs/>
        <w:wordWrap w:val="off"/>
        <w:spacing w:before="0" w:after="0" w:line="460" w:lineRule="exact"/>
        <w:ind w:left="0" w:right="0"/>
        <w:jc w:val="both"/>
        <w:textAlignment w:val="baseline"/>
        <w:rPr>
          <w:sz w:val="38"/>
        </w:rPr>
      </w:pPr>
      <w:bookmarkStart w:name="" w:id="2365"/>
      <w:r>
        <w:rPr>
          <w:rFonts w:ascii="宋体" w:hAnsi="宋体" w:cs="宋体" w:eastAsia="宋体"/>
          <w:sz w:val="38"/>
          <w:spacing w:val="0"/>
          <w:color w:val="000000"/>
          <w:b w:val="off"/>
          <w:i w:val="off"/>
        </w:rPr>
        <w:t/>
      </w:r>
      <w:bookmarkEnd w:id="2365"/>
    </w:p>
    <w:p>
      <w:pPr>
        <w:pageBreakBefore w:val="off"/>
        <w:tabs/>
        <w:wordWrap w:val="off"/>
        <w:spacing w:before="0" w:after="0" w:line="460" w:lineRule="exact"/>
        <w:ind w:left="0" w:right="0"/>
        <w:jc w:val="both"/>
        <w:textAlignment w:val="baseline"/>
        <w:rPr>
          <w:sz w:val="38"/>
        </w:rPr>
      </w:pPr>
      <w:bookmarkStart w:name="" w:id="2366"/>
      <w:r>
        <w:rPr>
          <w:rFonts w:ascii="宋体" w:hAnsi="宋体" w:cs="宋体" w:eastAsia="宋体"/>
          <w:sz w:val="38"/>
          <w:spacing w:val="0"/>
          <w:color w:val="000000"/>
          <w:b w:val="off"/>
          <w:i w:val="off"/>
        </w:rPr>
        <w:t/>
      </w:r>
      <w:bookmarkEnd w:id="2366"/>
    </w:p>
    <w:p>
      <w:pPr>
        <w:pageBreakBefore w:val="off"/>
        <w:tabs/>
        <w:wordWrap w:val="off"/>
        <w:spacing w:before="0" w:after="0" w:line="460" w:lineRule="exact"/>
        <w:ind w:left="0" w:right="0"/>
        <w:jc w:val="both"/>
        <w:textAlignment w:val="baseline"/>
        <w:rPr>
          <w:sz w:val="38"/>
        </w:rPr>
      </w:pPr>
      <w:bookmarkStart w:name="" w:id="2367"/>
      <w:r>
        <w:rPr>
          <w:rFonts w:ascii="宋体" w:hAnsi="宋体" w:cs="宋体" w:eastAsia="宋体"/>
          <w:sz w:val="38"/>
          <w:spacing w:val="0"/>
          <w:color w:val="000000"/>
          <w:b w:val="off"/>
          <w:i w:val="off"/>
        </w:rPr>
        <w:t/>
      </w:r>
      <w:bookmarkEnd w:id="2367"/>
    </w:p>
    <w:p>
      <w:pPr>
        <w:pageBreakBefore w:val="off"/>
        <w:tabs/>
        <w:wordWrap w:val="off"/>
        <w:spacing w:before="0" w:after="0" w:line="460" w:lineRule="exact"/>
        <w:ind w:left="0" w:right="0"/>
        <w:jc w:val="both"/>
        <w:textAlignment w:val="baseline"/>
        <w:rPr>
          <w:sz w:val="38"/>
        </w:rPr>
      </w:pPr>
      <w:bookmarkStart w:name="" w:id="2368"/>
      <w:r>
        <w:rPr>
          <w:rFonts w:ascii="宋体" w:hAnsi="宋体" w:cs="宋体" w:eastAsia="宋体"/>
          <w:sz w:val="38"/>
          <w:spacing w:val="0"/>
          <w:color w:val="000000"/>
          <w:b w:val="off"/>
          <w:i w:val="off"/>
        </w:rPr>
        <w:t/>
      </w:r>
      <w:bookmarkEnd w:id="2368"/>
    </w:p>
    <w:p>
      <w:pPr>
        <w:pageBreakBefore w:val="off"/>
        <w:tabs/>
        <w:wordWrap w:val="off"/>
        <w:spacing w:before="0" w:after="0" w:line="460" w:lineRule="exact"/>
        <w:ind w:left="0" w:right="0"/>
        <w:jc w:val="both"/>
        <w:textAlignment w:val="baseline"/>
        <w:rPr>
          <w:sz w:val="38"/>
        </w:rPr>
      </w:pPr>
      <w:bookmarkStart w:name="" w:id="2369"/>
      <w:r>
        <w:rPr>
          <w:rFonts w:ascii="宋体" w:hAnsi="宋体" w:cs="宋体" w:eastAsia="宋体"/>
          <w:sz w:val="38"/>
          <w:spacing w:val="0"/>
          <w:color w:val="000000"/>
          <w:b w:val="off"/>
          <w:i w:val="off"/>
        </w:rPr>
        <w:t/>
      </w:r>
      <w:bookmarkEnd w:id="2369"/>
    </w:p>
    <w:p>
      <w:pPr>
        <w:pageBreakBefore w:val="off"/>
        <w:tabs/>
        <w:wordWrap w:val="off"/>
        <w:spacing w:before="0" w:after="0" w:line="460" w:lineRule="exact"/>
        <w:ind w:left="0" w:right="0"/>
        <w:jc w:val="both"/>
        <w:textAlignment w:val="baseline"/>
        <w:rPr>
          <w:sz w:val="38"/>
        </w:rPr>
      </w:pPr>
      <w:bookmarkStart w:name="" w:id="2370"/>
      <w:r>
        <w:rPr>
          <w:rFonts w:ascii="宋体" w:hAnsi="宋体" w:cs="宋体" w:eastAsia="宋体"/>
          <w:sz w:val="38"/>
          <w:spacing w:val="0"/>
          <w:color w:val="000000"/>
          <w:b w:val="off"/>
          <w:i w:val="off"/>
        </w:rPr>
        <w:t/>
      </w:r>
      <w:bookmarkEnd w:id="2370"/>
    </w:p>
    <w:p>
      <w:pPr>
        <w:pageBreakBefore w:val="off"/>
        <w:tabs/>
        <w:wordWrap w:val="off"/>
        <w:spacing w:before="0" w:after="0" w:line="460" w:lineRule="exact"/>
        <w:ind w:left="0" w:right="0"/>
        <w:jc w:val="both"/>
        <w:textAlignment w:val="baseline"/>
        <w:rPr>
          <w:sz w:val="38"/>
        </w:rPr>
      </w:pPr>
      <w:bookmarkStart w:name="" w:id="2371"/>
      <w:r>
        <w:rPr>
          <w:rFonts w:ascii="宋体" w:hAnsi="宋体" w:cs="宋体" w:eastAsia="宋体"/>
          <w:sz w:val="38"/>
          <w:spacing w:val="0"/>
          <w:color w:val="000000"/>
          <w:b w:val="off"/>
          <w:i w:val="off"/>
        </w:rPr>
        <w:t/>
      </w:r>
      <w:bookmarkEnd w:id="2371"/>
    </w:p>
    <w:p>
      <w:pPr>
        <w:pageBreakBefore w:val="off"/>
        <w:tabs/>
        <w:wordWrap w:val="off"/>
        <w:spacing w:before="0" w:after="0" w:line="460" w:lineRule="exact"/>
        <w:ind w:left="0" w:right="0"/>
        <w:jc w:val="both"/>
        <w:textAlignment w:val="baseline"/>
        <w:rPr>
          <w:sz w:val="38"/>
        </w:rPr>
      </w:pPr>
      <w:bookmarkStart w:name="" w:id="2372"/>
      <w:r>
        <w:rPr>
          <w:rFonts w:ascii="宋体" w:hAnsi="宋体" w:cs="宋体" w:eastAsia="宋体"/>
          <w:sz w:val="38"/>
          <w:spacing w:val="0"/>
          <w:color w:val="000000"/>
          <w:b w:val="off"/>
          <w:i w:val="off"/>
        </w:rPr>
        <w:t/>
      </w:r>
      <w:bookmarkEnd w:id="2372"/>
    </w:p>
    <w:p>
      <w:pPr>
        <w:pageBreakBefore w:val="off"/>
        <w:tabs>
          <w:tab w:pos="3720" w:val="left" w:leader="none"/>
        </w:tabs>
        <w:wordWrap w:val="off"/>
        <w:spacing w:before="0" w:after="0" w:line="1500" w:lineRule="atLeast"/>
        <w:ind w:left="20" w:right="0"/>
        <w:jc w:val="both"/>
        <w:textAlignment w:val="baseline"/>
        <w:rPr>
          <w:sz w:val="69"/>
        </w:rPr>
      </w:pPr>
      <w:bookmarkStart w:name="" w:id="2373"/>
      <w:r>
        <w:rPr>
          <w:rFonts w:ascii="黑体" w:hAnsi="黑体" w:cs="黑体" w:eastAsia="黑体"/>
          <w:sz w:val="69"/>
          <w:spacing w:val="0"/>
          <w:color w:val="5982bd"/>
          <w:b w:val="on"/>
          <w:i w:val="off"/>
        </w:rPr>
        <w:t>009</w:t>
      </w:r>
      <w:r>
        <w:t xml:space="preserve">	</w:t>
      </w:r>
      <w:r>
        <w:rPr>
          <w:rFonts w:ascii="黑体" w:hAnsi="黑体" w:cs="黑体" w:eastAsia="黑体"/>
          <w:sz w:val="69"/>
          <w:spacing w:val="0"/>
          <w:color w:val="96a9c9"/>
          <w:b w:val="on"/>
          <w:i w:val="off"/>
        </w:rPr>
        <w:t>如何迈出科学护肤第一步</w:t>
      </w:r>
      <w:r>
        <mc:AlternateContent>
          <mc:Choice Requires="wps">
            <w:drawing>
              <wp:anchor allowOverlap="true" layoutInCell="true" locked="false" simplePos="false" behindDoc="false" relativeHeight="251659264" distL="0" distR="0" distT="0" distB="0">
                <wp:simplePos x="0" y="0"/>
                <wp:positionH relativeFrom="page">
                  <wp:posOffset>3327400</wp:posOffset>
                </wp:positionH>
                <wp:positionV relativeFrom="paragraph">
                  <wp:posOffset>-50800</wp:posOffset>
                </wp:positionV>
                <wp:extent cx="2108200" cy="558800"/>
                <wp:wrapNone/>
                <wp:docPr id="15" name="文本框 15"/>
                <a:graphic xmlns:a="http://schemas.openxmlformats.org/drawingml/2006/main">
                  <a:graphicData uri="http://schemas.microsoft.com/office/word/2010/wordprocessingShape">
                    <wps:wsp>
                      <wps:cNvSpPr txBox="true"/>
                      <wps:spPr>
                        <a:xfrm>
                          <a:off x="0" y="0"/>
                          <a:ext cx="2108200" cy="558800"/>
                        </a:xfrm>
                        <a:prstGeom prst="rect">
                          <a:avLst/>
                        </a:prstGeom>
                        <a:noFill/>
                        <a:ln w="6350">
                          <a:noFill/>
                        </a:ln>
                      </wps:spPr>
                      <wps:txbx>
                        <w:txbxContent>
                          <w:p>
                            <w:pPr>
                              <w:pageBreakBefore w:val="off"/>
                              <w:tabs/>
                              <w:wordWrap w:val="off"/>
                              <w:spacing w:before="0" w:after="0" w:line="800" w:lineRule="atLeast"/>
                              <w:ind w:left="0" w:right="0"/>
                              <w:jc w:val="both"/>
                              <w:textAlignment w:val="baseline"/>
                              <w:rPr>
                                <w:sz w:val="59"/>
                              </w:rPr>
                            </w:pPr>
                            <w:bookmarkStart w:name="" w:id="2374"/>
                            <w:r>
                              <w:rPr>
                                <w:rFonts w:ascii="黑体" w:hAnsi="黑体" w:cs="黑体" w:eastAsia="黑体"/>
                                <w:sz w:val="59"/>
                                <w:spacing w:val="0"/>
                                <w:color w:val="96a9c9"/>
                                <w:b w:val="on"/>
                                <w:i w:val="off"/>
                              </w:rPr>
                              <w:t>正确护肤：</w:t>
                            </w:r>
                            <w:bookmarkEnd w:id="2374"/>
                          </w:p>
                        </w:txbxContent>
                      </wps:txbx>
                      <wps:bodyPr wrap="square" lIns="0" rIns="0" tIns="0" bIns="0" vert="horz" anchor="t">
                        <a:noAutofit/>
                      </wps:bodyPr>
                    </wps:wsp>
                  </a:graphicData>
                </a:graphic>
              </wp:anchor>
            </w:drawing>
          </mc:Choice>
          <mc:Fallback>
            <w:pict>
              <v:shape type="#_x0000_t202" filled="f" stroked="f" style="margin-left:262pt;margin-top:-4pt;width:166pt;height:4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00" w:lineRule="atLeast"/>
                        <w:ind w:left="0" w:right="0"/>
                        <w:jc w:val="both"/>
                        <w:textAlignment w:val="baseline"/>
                        <w:rPr>
                          <w:sz w:val="59"/>
                        </w:rPr>
                      </w:pPr>
                      <w:bookmarkStart w:name="" w:id="2375"/>
                      <w:r>
                        <w:rPr>
                          <w:rFonts w:ascii="黑体" w:hAnsi="黑体" w:cs="黑体" w:eastAsia="黑体"/>
                          <w:sz w:val="59"/>
                          <w:spacing w:val="0"/>
                          <w:color w:val="96a9c9"/>
                          <w:b w:val="on"/>
                          <w:i w:val="off"/>
                        </w:rPr>
                        <w:t>正确护肤：</w:t>
                      </w:r>
                      <w:bookmarkEnd w:id="2375"/>
                    </w:p>
                  </w:txbxContent>
                </v:textbox>
              </v:shape>
            </w:pict>
          </mc:Fallback>
        </mc:AlternateContent>
      </w:r>
      <w:bookmarkEnd w:id="2373"/>
    </w:p>
    <w:p>
      <w:pPr>
        <w:pageBreakBefore w:val="off"/>
        <w:tabs/>
        <w:wordWrap w:val="off"/>
        <w:spacing w:before="0" w:after="0" w:line="1520" w:lineRule="exact"/>
        <w:ind w:left="0" w:right="0"/>
        <w:jc w:val="both"/>
        <w:textAlignment w:val="baseline"/>
        <w:rPr>
          <w:sz w:val="69"/>
        </w:rPr>
      </w:pPr>
      <w:bookmarkStart w:name="" w:id="2376"/>
      <w:r>
        <w:rPr>
          <w:rFonts w:ascii="宋体" w:hAnsi="宋体" w:cs="宋体" w:eastAsia="宋体"/>
          <w:sz w:val="69"/>
          <w:spacing w:val="0"/>
          <w:color w:val="000000"/>
          <w:b w:val="off"/>
          <w:i w:val="off"/>
        </w:rPr>
        <w:t/>
      </w:r>
      <w:bookmarkEnd w:id="2376"/>
    </w:p>
    <w:p>
      <w:pPr>
        <w:pageBreakBefore w:val="off"/>
        <w:tabs/>
        <w:wordWrap w:val="off"/>
        <w:spacing w:before="0" w:after="0" w:line="820" w:lineRule="atLeast"/>
        <w:ind w:left="840" w:right="0"/>
        <w:jc w:val="both"/>
        <w:textAlignment w:val="baseline"/>
        <w:rPr>
          <w:sz w:val="40"/>
        </w:rPr>
      </w:pPr>
      <w:bookmarkStart w:name="" w:id="2377"/>
      <w:r>
        <w:rPr>
          <w:rFonts w:ascii="宋体" w:hAnsi="宋体" w:cs="宋体" w:eastAsia="宋体"/>
          <w:sz w:val="40"/>
          <w:spacing w:val="0"/>
          <w:color w:val="000000"/>
          <w:b w:val="off"/>
          <w:i w:val="off"/>
        </w:rPr>
        <w:t>这一节，我们来探讨一个与日常生活息息相关的话题———护肤。</w:t>
      </w:r>
      <w:bookmarkEnd w:id="2377"/>
    </w:p>
    <w:p>
      <w:pPr>
        <w:pageBreakBefore w:val="off"/>
        <w:tabs/>
        <w:wordWrap w:val="off"/>
        <w:spacing w:before="0" w:after="0" w:line="820" w:lineRule="atLeast"/>
        <w:ind w:left="60" w:right="0" w:firstLine="780"/>
        <w:jc w:val="both"/>
        <w:textAlignment w:val="baseline"/>
        <w:rPr>
          <w:sz w:val="40"/>
        </w:rPr>
      </w:pPr>
      <w:bookmarkStart w:name="" w:id="2378"/>
      <w:r>
        <w:rPr>
          <w:rFonts w:ascii="宋体" w:hAnsi="宋体" w:cs="宋体" w:eastAsia="宋体"/>
          <w:sz w:val="40"/>
          <w:spacing w:val="0"/>
          <w:color w:val="000000"/>
          <w:b w:val="off"/>
          <w:i w:val="off"/>
        </w:rPr>
        <w:t>说到护肤，很多人脑海中可能会立刻浮现“变美”这个概念。事实上，</w:t>
      </w:r>
      <w:r>
        <w:rPr>
          <w:rFonts w:ascii="宋体" w:hAnsi="宋体" w:cs="宋体" w:eastAsia="宋体"/>
          <w:sz w:val="40"/>
          <w:spacing w:val="0"/>
          <w:color w:val="000000"/>
          <w:b w:val="off"/>
          <w:i w:val="off"/>
        </w:rPr>
        <w:t>保护皮肤的重要性远不止于此，它是维持身体健康的重要一环。自然界中几乎</w:t>
      </w:r>
      <w:r>
        <w:rPr>
          <w:rFonts w:ascii="宋体" w:hAnsi="宋体" w:cs="宋体" w:eastAsia="宋体"/>
          <w:sz w:val="40"/>
          <w:spacing w:val="0"/>
          <w:color w:val="000000"/>
          <w:b w:val="off"/>
          <w:i w:val="off"/>
        </w:rPr>
        <w:t>所有哺乳动物，每天都要花大量的时间来护理皮肤。它们虽然不会用眼霜、面</w:t>
      </w:r>
      <w:r>
        <w:rPr>
          <w:rFonts w:ascii="宋体" w:hAnsi="宋体" w:cs="宋体" w:eastAsia="宋体"/>
          <w:sz w:val="40"/>
          <w:spacing w:val="0"/>
          <w:color w:val="000000"/>
          <w:b w:val="off"/>
          <w:i w:val="off"/>
        </w:rPr>
        <w:t>霜、身体乳之类的护肤产品，但通过细致且恰当的清洁，它们的皮肤护理效果</w:t>
      </w:r>
      <w:r>
        <w:rPr>
          <w:rFonts w:ascii="宋体" w:hAnsi="宋体" w:cs="宋体" w:eastAsia="宋体"/>
          <w:sz w:val="40"/>
          <w:spacing w:val="0"/>
          <w:color w:val="000000"/>
          <w:b w:val="off"/>
          <w:i w:val="off"/>
        </w:rPr>
        <w:t>一点也不亚于人类。</w:t>
      </w:r>
      <w:bookmarkEnd w:id="2378"/>
    </w:p>
    <w:p>
      <w:pPr>
        <w:pageBreakBefore w:val="off"/>
        <w:tabs/>
        <w:wordWrap w:val="off"/>
        <w:spacing w:before="0" w:after="0" w:line="820" w:lineRule="atLeast"/>
        <w:ind w:left="60" w:right="0" w:firstLine="820"/>
        <w:jc w:val="both"/>
        <w:textAlignment w:val="baseline"/>
        <w:rPr>
          <w:sz w:val="40"/>
        </w:rPr>
      </w:pPr>
      <w:bookmarkStart w:name="" w:id="2379"/>
      <w:r>
        <w:rPr>
          <w:rFonts w:ascii="宋体" w:hAnsi="宋体" w:cs="宋体" w:eastAsia="宋体"/>
          <w:sz w:val="40"/>
          <w:spacing w:val="0"/>
          <w:color w:val="000000"/>
          <w:b w:val="off"/>
          <w:i w:val="off"/>
        </w:rPr>
        <w:t>人类也一样，护肤最关键的一步并非涂抹一层又一层厚重的护肤品，而</w:t>
      </w:r>
      <w:r>
        <w:rPr>
          <w:rFonts w:ascii="宋体" w:hAnsi="宋体" w:cs="宋体" w:eastAsia="宋体"/>
          <w:sz w:val="40"/>
          <w:spacing w:val="0"/>
          <w:color w:val="000000"/>
          <w:b w:val="off"/>
          <w:i w:val="off"/>
        </w:rPr>
        <w:t>是做好皮肤的清洁工作。</w:t>
      </w:r>
      <w:bookmarkEnd w:id="2379"/>
    </w:p>
    <w:p>
      <w:pPr>
        <w:pageBreakBefore w:val="off"/>
        <w:tabs/>
        <w:wordWrap w:val="off"/>
        <w:spacing w:before="0" w:after="0" w:line="840" w:lineRule="exact"/>
        <w:ind w:left="0" w:right="0"/>
        <w:jc w:val="both"/>
        <w:textAlignment w:val="baseline"/>
        <w:rPr>
          <w:sz w:val="40"/>
        </w:rPr>
      </w:pPr>
      <w:bookmarkStart w:name="" w:id="2380"/>
      <w:r>
        <w:rPr>
          <w:rFonts w:ascii="宋体" w:hAnsi="宋体" w:cs="宋体" w:eastAsia="宋体"/>
          <w:sz w:val="40"/>
          <w:spacing w:val="0"/>
          <w:color w:val="000000"/>
          <w:b w:val="off"/>
          <w:i w:val="off"/>
        </w:rPr>
        <w:t/>
      </w:r>
      <w:bookmarkEnd w:id="2380"/>
    </w:p>
    <w:p>
      <w:pPr>
        <w:pageBreakBefore w:val="off"/>
        <w:tabs/>
        <w:wordWrap w:val="off"/>
        <w:spacing w:before="0" w:after="0" w:line="680" w:lineRule="atLeast"/>
        <w:ind w:left="60" w:right="0"/>
        <w:jc w:val="both"/>
        <w:textAlignment w:val="baseline"/>
        <w:rPr>
          <w:sz w:val="50"/>
        </w:rPr>
      </w:pPr>
      <w:bookmarkStart w:name="" w:id="2381"/>
      <w:r>
        <w:rPr>
          <w:rFonts w:ascii="黑体" w:hAnsi="黑体" w:cs="黑体" w:eastAsia="黑体"/>
          <w:sz w:val="50"/>
          <w:spacing w:val="0"/>
          <w:color w:val="96a9c9"/>
          <w:b w:val="on"/>
          <w:i w:val="off"/>
        </w:rPr>
        <w:t>皮肤屏障</w:t>
      </w:r>
      <w:bookmarkEnd w:id="2381"/>
    </w:p>
    <w:p>
      <w:pPr>
        <w:pageBreakBefore w:val="off"/>
        <w:tabs/>
        <w:wordWrap w:val="off"/>
        <w:spacing w:before="0" w:after="0" w:line="840" w:lineRule="exact"/>
        <w:ind w:left="0" w:right="0"/>
        <w:jc w:val="both"/>
        <w:textAlignment w:val="baseline"/>
        <w:rPr>
          <w:sz w:val="40"/>
        </w:rPr>
      </w:pPr>
      <w:bookmarkStart w:name="" w:id="2382"/>
      <w:r>
        <w:rPr>
          <w:rFonts w:ascii="宋体" w:hAnsi="宋体" w:cs="宋体" w:eastAsia="宋体"/>
          <w:sz w:val="40"/>
          <w:spacing w:val="0"/>
          <w:color w:val="000000"/>
          <w:b w:val="off"/>
          <w:i w:val="off"/>
        </w:rPr>
        <w:t/>
      </w:r>
      <w:bookmarkEnd w:id="2382"/>
    </w:p>
    <w:p>
      <w:pPr>
        <w:pageBreakBefore w:val="off"/>
        <w:tabs/>
        <w:wordWrap w:val="off"/>
        <w:spacing w:before="0" w:after="0" w:line="820" w:lineRule="atLeast"/>
        <w:ind w:left="60" w:right="0" w:firstLine="820"/>
        <w:jc w:val="both"/>
        <w:textAlignment w:val="baseline"/>
        <w:rPr>
          <w:sz w:val="40"/>
        </w:rPr>
      </w:pPr>
      <w:bookmarkStart w:name="" w:id="2383"/>
      <w:r>
        <w:rPr>
          <w:rFonts w:ascii="宋体" w:hAnsi="宋体" w:cs="宋体" w:eastAsia="宋体"/>
          <w:sz w:val="40"/>
          <w:spacing w:val="0"/>
          <w:color w:val="000000"/>
          <w:b w:val="off"/>
          <w:i w:val="off"/>
        </w:rPr>
        <w:t>全身的皮肤清洗其实可以划分得十分细致，比如脸怎么洗，脚怎么泡，</w:t>
      </w:r>
      <w:r>
        <w:rPr>
          <w:rFonts w:ascii="宋体" w:hAnsi="宋体" w:cs="宋体" w:eastAsia="宋体"/>
          <w:sz w:val="40"/>
          <w:spacing w:val="0"/>
          <w:color w:val="000000"/>
          <w:b w:val="off"/>
          <w:i w:val="off"/>
        </w:rPr>
        <w:t>要不要搓澡，私处如何护理，等等。不过，我们要先打破所有界限，聊一聊</w:t>
      </w:r>
      <w:r>
        <w:rPr>
          <w:rFonts w:ascii="宋体" w:hAnsi="宋体" w:cs="宋体" w:eastAsia="宋体"/>
          <w:sz w:val="40"/>
          <w:spacing w:val="0"/>
          <w:color w:val="96a9c9"/>
          <w:b w:val="off"/>
          <w:i w:val="off"/>
        </w:rPr>
        <w:t>皮肤清洁的总体原则。全身的皮肤结构在本质上是一致的，无论是脸上的皮</w:t>
      </w:r>
      <w:r>
        <w:rPr>
          <w:rFonts w:ascii="宋体" w:hAnsi="宋体" w:cs="宋体" w:eastAsia="宋体"/>
          <w:sz w:val="40"/>
          <w:spacing w:val="0"/>
          <w:color w:val="96a9c9"/>
          <w:b w:val="off"/>
          <w:i w:val="off"/>
        </w:rPr>
        <w:t>肤，还是腿上的皮肤，其核心功能只有两个字———屏障。皮肤就像一道坚固的</w:t>
      </w:r>
      <w:r>
        <w:rPr>
          <w:rFonts w:ascii="宋体" w:hAnsi="宋体" w:cs="宋体" w:eastAsia="宋体"/>
          <w:sz w:val="40"/>
          <w:spacing w:val="0"/>
          <w:color w:val="000000"/>
          <w:b w:val="off"/>
          <w:i w:val="off"/>
        </w:rPr>
        <w:t>防线，将我们所有内部组织与外部环境严严实实地隔绝开来。我们在游泳池里</w:t>
      </w:r>
      <w:r>
        <w:rPr>
          <w:rFonts w:ascii="宋体" w:hAnsi="宋体" w:cs="宋体" w:eastAsia="宋体"/>
          <w:sz w:val="40"/>
          <w:spacing w:val="0"/>
          <w:color w:val="000000"/>
          <w:b w:val="off"/>
          <w:i w:val="off"/>
        </w:rPr>
        <w:t>尽情畅游时，皮肉不会因为长时间浸泡而涨破；在烈日炎炎的酷暑下，比如，</w:t>
      </w:r>
      <w:bookmarkEnd w:id="2383"/>
    </w:p>
    <w:p>
      <w:pPr>
        <w:pageBreakBefore w:val="off"/>
        <w:tabs/>
        <w:wordWrap w:val="off"/>
        <w:spacing w:before="0" w:after="0" w:line="840" w:lineRule="exact"/>
        <w:ind w:left="0" w:right="0"/>
        <w:jc w:val="both"/>
        <w:textAlignment w:val="baseline"/>
        <w:rPr>
          <w:sz w:val="40"/>
        </w:rPr>
      </w:pPr>
      <w:bookmarkStart w:name="" w:id="2384"/>
      <w:r>
        <w:rPr>
          <w:rFonts w:ascii="宋体" w:hAnsi="宋体" w:cs="宋体" w:eastAsia="宋体"/>
          <w:sz w:val="40"/>
          <w:spacing w:val="0"/>
          <w:color w:val="000000"/>
          <w:b w:val="off"/>
          <w:i w:val="off"/>
        </w:rPr>
        <w:t/>
      </w:r>
      <w:bookmarkEnd w:id="2384"/>
    </w:p>
    <w:p>
      <w:pPr>
        <w:pageBreakBefore w:val="off"/>
        <w:tabs/>
        <w:wordWrap w:val="off"/>
        <w:spacing w:before="0" w:after="0" w:line="580" w:lineRule="atLeast"/>
        <w:ind w:left="140" w:right="0"/>
        <w:jc w:val="both"/>
        <w:textAlignment w:val="baseline"/>
        <w:rPr>
          <w:sz w:val="43"/>
        </w:rPr>
      </w:pPr>
      <w:bookmarkStart w:name="" w:id="2385"/>
      <w:r>
        <w:rPr>
          <w:rFonts w:ascii="黑体" w:hAnsi="黑体" w:cs="黑体" w:eastAsia="黑体"/>
          <w:sz w:val="43"/>
          <w:spacing w:val="0"/>
          <w:color w:val="96a9c9"/>
          <w:b w:val="off"/>
          <w:i w:val="off"/>
        </w:rPr>
        <w:t>060</w:t>
      </w:r>
      <w:bookmarkEnd w:id="2385"/>
    </w:p>
    <w:p>
      <w:r>
        <w:t/>
      </w:r>
    </w:p>
    <w:p>
      <w:pPr>
        <w:sectPr>
          <w:footerReference r:id="rId189"/>
          <w:headerReference r:id="rId190" w:type="default"/>
          <w:type w:val="nextPage"/>
          <w:pgSz w:w="17340" w:h="25540"/>
          <w:pgMar w:left="1600" w:top="1080" w:right="1600" w:bottom="1080" w:header="780" w:footer="780"/>
          <w:cols w:num="1"/>
        </w:sectPr>
      </w:pPr>
    </w:p>
    <w:p>
      <w:pPr>
        <w:pageBreakBefore w:val="off"/>
        <w:tabs/>
        <w:wordWrap w:val="off"/>
        <w:spacing w:before="0" w:after="0" w:line="440" w:lineRule="atLeast"/>
        <w:ind w:left="0" w:right="0"/>
        <w:jc w:val="right"/>
        <w:textAlignment w:val="baseline"/>
        <w:rPr>
          <w:sz w:val="32"/>
        </w:rPr>
      </w:pPr>
      <w:bookmarkStart w:name="" w:id="2386"/>
      <w:r>
        <w:rPr>
          <w:rFonts w:ascii="黑体" w:hAnsi="黑体" w:cs="黑体" w:eastAsia="黑体"/>
          <w:sz w:val="32"/>
          <w:spacing w:val="0"/>
          <w:color w:val="000000"/>
          <w:b w:val="off"/>
          <w:i w:val="off"/>
        </w:rPr>
        <w:t>第二章 日常生活习惯养成</w:t>
      </w:r>
      <w:bookmarkEnd w:id="2386"/>
    </w:p>
    <w:p>
      <w:pPr>
        <w:pageBreakBefore w:val="off"/>
        <w:tabs/>
        <w:wordWrap w:val="off"/>
        <w:spacing w:before="0" w:after="0" w:line="440" w:lineRule="exact"/>
        <w:ind w:left="0" w:right="0"/>
        <w:jc w:val="right"/>
        <w:textAlignment w:val="baseline"/>
        <w:rPr>
          <w:sz w:val="32"/>
        </w:rPr>
      </w:pPr>
      <w:bookmarkStart w:name="" w:id="2387"/>
      <w:r>
        <w:rPr>
          <w:rFonts w:ascii="宋体" w:hAnsi="宋体" w:cs="宋体" w:eastAsia="宋体"/>
          <w:sz w:val="32"/>
          <w:spacing w:val="0"/>
          <w:color w:val="000000"/>
          <w:b w:val="off"/>
          <w:i w:val="off"/>
        </w:rPr>
        <w:t/>
      </w:r>
      <w:bookmarkEnd w:id="2387"/>
    </w:p>
    <w:p>
      <w:pPr>
        <w:pageBreakBefore w:val="off"/>
        <w:tabs/>
        <w:wordWrap w:val="off"/>
        <w:spacing w:before="0" w:after="0" w:line="440" w:lineRule="exact"/>
        <w:ind w:left="0" w:right="0"/>
        <w:jc w:val="right"/>
        <w:textAlignment w:val="baseline"/>
        <w:rPr>
          <w:sz w:val="32"/>
        </w:rPr>
      </w:pPr>
      <w:bookmarkStart w:name="" w:id="2388"/>
      <w:r>
        <w:rPr>
          <w:rFonts w:ascii="宋体" w:hAnsi="宋体" w:cs="宋体" w:eastAsia="宋体"/>
          <w:sz w:val="32"/>
          <w:spacing w:val="0"/>
          <w:color w:val="000000"/>
          <w:b w:val="off"/>
          <w:i w:val="off"/>
        </w:rPr>
        <w:t/>
      </w:r>
      <w:bookmarkEnd w:id="2388"/>
    </w:p>
    <w:p>
      <w:pPr>
        <w:pageBreakBefore w:val="off"/>
        <w:tabs/>
        <w:wordWrap w:val="off"/>
        <w:spacing w:before="0" w:after="0" w:line="440" w:lineRule="exact"/>
        <w:ind w:left="0" w:right="0"/>
        <w:jc w:val="right"/>
        <w:textAlignment w:val="baseline"/>
        <w:rPr>
          <w:sz w:val="32"/>
        </w:rPr>
      </w:pPr>
      <w:bookmarkStart w:name="" w:id="2389"/>
      <w:r>
        <w:rPr>
          <w:rFonts w:ascii="宋体" w:hAnsi="宋体" w:cs="宋体" w:eastAsia="宋体"/>
          <w:sz w:val="32"/>
          <w:spacing w:val="0"/>
          <w:color w:val="000000"/>
          <w:b w:val="off"/>
          <w:i w:val="off"/>
        </w:rPr>
        <w:t/>
      </w:r>
      <w:bookmarkEnd w:id="2389"/>
    </w:p>
    <w:p>
      <w:pPr>
        <w:pageBreakBefore w:val="off"/>
        <w:tabs/>
        <w:wordWrap w:val="off"/>
        <w:spacing w:before="0" w:after="0" w:line="780" w:lineRule="atLeast"/>
        <w:ind w:left="60" w:right="0"/>
        <w:jc w:val="both"/>
        <w:textAlignment w:val="baseline"/>
        <w:rPr>
          <w:sz w:val="40"/>
        </w:rPr>
      </w:pPr>
      <w:bookmarkStart w:name="" w:id="2390"/>
      <w:r>
        <w:rPr>
          <w:rFonts w:ascii="宋体" w:hAnsi="宋体" w:cs="宋体" w:eastAsia="宋体"/>
          <w:sz w:val="40"/>
          <w:spacing w:val="0"/>
          <w:color w:val="000000"/>
          <w:b w:val="off"/>
          <w:i w:val="off"/>
        </w:rPr>
        <w:t>我们不会轻易脱水，体内器官也不会被紫外线伤害；身处一个满是微生物的世</w:t>
      </w:r>
      <w:r>
        <w:rPr>
          <w:rFonts w:ascii="宋体" w:hAnsi="宋体" w:cs="宋体" w:eastAsia="宋体"/>
          <w:sz w:val="40"/>
          <w:spacing w:val="0"/>
          <w:color w:val="000000"/>
          <w:b w:val="off"/>
          <w:i w:val="off"/>
        </w:rPr>
        <w:t>界，我们却很少生病。这一切都要归功于皮肤强大的屏障功能。</w:t>
      </w:r>
      <w:bookmarkEnd w:id="2390"/>
    </w:p>
    <w:p>
      <w:pPr>
        <w:pageBreakBefore w:val="off"/>
        <w:tabs/>
        <w:wordWrap w:val="off"/>
        <w:spacing w:before="0" w:after="0" w:line="780" w:lineRule="atLeast"/>
        <w:ind w:left="60" w:right="20" w:firstLine="820"/>
        <w:jc w:val="both"/>
        <w:textAlignment w:val="baseline"/>
        <w:rPr>
          <w:sz w:val="40"/>
        </w:rPr>
      </w:pPr>
      <w:bookmarkStart w:name="" w:id="2391"/>
      <w:r>
        <w:rPr>
          <w:rFonts w:ascii="宋体" w:hAnsi="宋体" w:cs="宋体" w:eastAsia="宋体"/>
          <w:sz w:val="40"/>
          <w:spacing w:val="0"/>
          <w:color w:val="000000"/>
          <w:b w:val="off"/>
          <w:i w:val="off"/>
        </w:rPr>
        <w:t>在这道至关重要的屏障中，最关键的部位当属表皮的角质层，它如同一</w:t>
      </w:r>
      <w:r>
        <w:rPr>
          <w:rFonts w:ascii="宋体" w:hAnsi="宋体" w:cs="宋体" w:eastAsia="宋体"/>
          <w:sz w:val="40"/>
          <w:spacing w:val="0"/>
          <w:color w:val="000000"/>
          <w:b w:val="off"/>
          <w:i w:val="off"/>
        </w:rPr>
        <w:t>堵坚固的城墙，严密守护着皮下组织。在这堵城墙的外面，还精心涂抹了一层</w:t>
      </w:r>
      <w:r>
        <w:rPr>
          <w:rFonts w:ascii="宋体" w:hAnsi="宋体" w:cs="宋体" w:eastAsia="宋体"/>
          <w:sz w:val="40"/>
          <w:spacing w:val="0"/>
          <w:color w:val="000000"/>
          <w:b w:val="off"/>
          <w:i w:val="off"/>
        </w:rPr>
        <w:t>特殊的“墙漆”，它由皮肤分泌的皮脂和汗液构成。“墙”和“墙漆”紧密配</w:t>
      </w:r>
      <w:r>
        <w:rPr>
          <w:rFonts w:ascii="宋体" w:hAnsi="宋体" w:cs="宋体" w:eastAsia="宋体"/>
          <w:sz w:val="40"/>
          <w:spacing w:val="0"/>
          <w:color w:val="000000"/>
          <w:b w:val="off"/>
          <w:i w:val="off"/>
        </w:rPr>
        <w:t>合，共同构筑起了皮肤的物理屏障，二者缺一不可。护肤的核心，就是保护好</w:t>
      </w:r>
      <w:r>
        <w:rPr>
          <w:rFonts w:ascii="宋体" w:hAnsi="宋体" w:cs="宋体" w:eastAsia="宋体"/>
          <w:sz w:val="40"/>
          <w:spacing w:val="0"/>
          <w:color w:val="000000"/>
          <w:b w:val="off"/>
          <w:i w:val="off"/>
        </w:rPr>
        <w:t>这道屏障。</w:t>
      </w:r>
      <w:bookmarkEnd w:id="2391"/>
    </w:p>
    <w:p>
      <w:pPr>
        <w:pageBreakBefore w:val="off"/>
        <w:tabs/>
        <w:wordWrap w:val="off"/>
        <w:spacing w:before="0" w:after="0" w:line="780" w:lineRule="atLeast"/>
        <w:ind w:left="60" w:right="40" w:firstLine="820"/>
        <w:jc w:val="both"/>
        <w:textAlignment w:val="baseline"/>
        <w:rPr>
          <w:sz w:val="40"/>
        </w:rPr>
      </w:pPr>
      <w:bookmarkStart w:name="" w:id="2392"/>
      <w:r>
        <w:rPr>
          <w:rFonts w:ascii="宋体" w:hAnsi="宋体" w:cs="宋体" w:eastAsia="宋体"/>
          <w:sz w:val="40"/>
          <w:spacing w:val="0"/>
          <w:color w:val="000000"/>
          <w:b w:val="off"/>
          <w:i w:val="off"/>
        </w:rPr>
        <w:t>那么，该如何判断自己的皮肤屏障功能是否完整呢?下面列了几个判断</w:t>
      </w:r>
      <w:r>
        <w:rPr>
          <w:rFonts w:ascii="宋体" w:hAnsi="宋体" w:cs="宋体" w:eastAsia="宋体"/>
          <w:sz w:val="40"/>
          <w:spacing w:val="0"/>
          <w:color w:val="000000"/>
          <w:b w:val="off"/>
          <w:i w:val="off"/>
        </w:rPr>
        <w:t>标准，你可以对照一下。</w:t>
      </w:r>
      <w:bookmarkEnd w:id="2392"/>
    </w:p>
    <w:p>
      <w:pPr>
        <w:pageBreakBefore w:val="off"/>
        <w:tabs/>
        <w:wordWrap w:val="off"/>
        <w:spacing w:before="0" w:after="0" w:line="800" w:lineRule="exact"/>
        <w:ind w:left="0" w:right="0"/>
        <w:jc w:val="both"/>
        <w:textAlignment w:val="baseline"/>
        <w:rPr>
          <w:sz w:val="40"/>
        </w:rPr>
      </w:pPr>
      <w:bookmarkStart w:name="" w:id="2393"/>
      <w:r>
        <w:rPr>
          <w:rFonts w:ascii="宋体" w:hAnsi="宋体" w:cs="宋体" w:eastAsia="宋体"/>
          <w:sz w:val="40"/>
          <w:spacing w:val="0"/>
          <w:color w:val="000000"/>
          <w:b w:val="off"/>
          <w:i w:val="off"/>
        </w:rPr>
        <w:t/>
      </w:r>
      <w:bookmarkEnd w:id="2393"/>
    </w:p>
    <w:tbl>
      <w:tblPr>
        <w:tblW w:w="0" w:type="auto"/>
        <w:jc w:val="start"/>
        <w:tblInd w:type="dxa" w:w="6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3500"/>
      </w:tblGrid>
      <w:tr>
        <w:trPr>
          <w:trHeight w:hRule="atLeast" w:val="4740"/>
        </w:trPr>
        <w:tc>
          <w:tcPr>
            <w:tcW w:w="13500" w:type="dxa"/>
            <w:shd w:color="auto" w:val="clear" w:fill="EEEEEE"/>
            <w:vAlign w:val="top"/>
          </w:tcPr>
          <w:p>
            <w:pPr>
              <w:pageBreakBefore w:val="off"/>
              <w:tabs/>
              <w:wordWrap w:val="off"/>
              <w:spacing w:before="0" w:after="0" w:line="560" w:lineRule="atLeast"/>
              <w:ind w:left="0" w:right="0" w:firstLine="0" w:hanging="0"/>
              <w:jc w:val="both"/>
              <w:textAlignment w:val="baseline"/>
              <w:rPr>
                <w:sz w:val="39"/>
              </w:rPr>
            </w:pPr>
            <w:bookmarkStart w:name="" w:id="2394"/>
            <w:r>
              <w:rPr>
                <w:rFonts w:ascii="宋体" w:hAnsi="宋体" w:cs="宋体" w:eastAsia="宋体"/>
                <w:sz w:val="39"/>
                <w:spacing w:val="0"/>
                <w:color w:val="000000"/>
                <w:b w:val="off"/>
                <w:i w:val="off"/>
              </w:rPr>
              <w:t>1.容易长痘，并且一旦长痘就是一大片。</w:t>
            </w:r>
            <w:bookmarkEnd w:id="2394"/>
          </w:p>
          <w:p>
            <w:pPr>
              <w:pageBreakBefore w:val="off"/>
              <w:tabs/>
              <w:wordWrap w:val="off"/>
              <w:spacing w:before="0" w:after="0" w:line="560" w:lineRule="atLeast"/>
              <w:ind w:left="0" w:right="0" w:firstLine="0" w:hanging="0"/>
              <w:jc w:val="both"/>
              <w:textAlignment w:val="baseline"/>
              <w:rPr>
                <w:sz w:val="39"/>
              </w:rPr>
            </w:pPr>
            <w:bookmarkStart w:name="" w:id="2395"/>
            <w:r>
              <w:rPr>
                <w:rFonts w:ascii="宋体" w:hAnsi="宋体" w:cs="宋体" w:eastAsia="宋体"/>
                <w:sz w:val="39"/>
                <w:spacing w:val="0"/>
                <w:color w:val="000000"/>
                <w:b w:val="off"/>
                <w:i w:val="off"/>
              </w:rPr>
              <w:t>2.皮肤敏感，稍微接触一些东西就过敏。</w:t>
            </w:r>
            <w:bookmarkEnd w:id="2395"/>
          </w:p>
          <w:p>
            <w:pPr>
              <w:pageBreakBefore w:val="off"/>
              <w:tabs/>
              <w:wordWrap w:val="off"/>
              <w:spacing w:before="0" w:after="0" w:line="560" w:lineRule="atLeast"/>
              <w:ind w:left="0" w:right="0" w:firstLine="0" w:hanging="0"/>
              <w:jc w:val="both"/>
              <w:textAlignment w:val="baseline"/>
              <w:rPr>
                <w:sz w:val="39"/>
              </w:rPr>
            </w:pPr>
            <w:bookmarkStart w:name="" w:id="2396"/>
            <w:r>
              <w:rPr>
                <w:rFonts w:ascii="宋体" w:hAnsi="宋体" w:cs="宋体" w:eastAsia="宋体"/>
                <w:sz w:val="39"/>
                <w:spacing w:val="0"/>
                <w:color w:val="000000"/>
                <w:b w:val="off"/>
                <w:i w:val="off"/>
              </w:rPr>
              <w:t>3.皮肤又油又干，毛孔粗大。</w:t>
            </w:r>
            <w:bookmarkEnd w:id="2396"/>
          </w:p>
          <w:p>
            <w:pPr>
              <w:pageBreakBefore w:val="off"/>
              <w:tabs/>
              <w:wordWrap w:val="off"/>
              <w:spacing w:before="0" w:after="0" w:line="560" w:lineRule="atLeast"/>
              <w:ind w:left="0" w:right="0" w:firstLine="0" w:hanging="0"/>
              <w:jc w:val="both"/>
              <w:textAlignment w:val="baseline"/>
              <w:rPr>
                <w:sz w:val="39"/>
              </w:rPr>
            </w:pPr>
            <w:bookmarkStart w:name="" w:id="2397"/>
            <w:r>
              <w:rPr>
                <w:rFonts w:ascii="宋体" w:hAnsi="宋体" w:cs="宋体" w:eastAsia="宋体"/>
                <w:sz w:val="39"/>
                <w:spacing w:val="0"/>
                <w:color w:val="000000"/>
                <w:b w:val="off"/>
                <w:i w:val="off"/>
              </w:rPr>
              <w:t>4.皮肤很薄，红血丝明显。</w:t>
            </w:r>
            <w:bookmarkEnd w:id="2397"/>
          </w:p>
          <w:p>
            <w:pPr>
              <w:pageBreakBefore w:val="off"/>
              <w:tabs/>
              <w:wordWrap w:val="off"/>
              <w:spacing w:before="0" w:after="0" w:line="560" w:lineRule="atLeast"/>
              <w:ind w:left="0" w:right="0" w:firstLine="0" w:hanging="0"/>
              <w:jc w:val="both"/>
              <w:textAlignment w:val="baseline"/>
              <w:rPr>
                <w:sz w:val="39"/>
              </w:rPr>
            </w:pPr>
            <w:bookmarkStart w:name="" w:id="2398"/>
            <w:r>
              <w:rPr>
                <w:rFonts w:ascii="宋体" w:hAnsi="宋体" w:cs="宋体" w:eastAsia="宋体"/>
                <w:sz w:val="39"/>
                <w:spacing w:val="0"/>
                <w:color w:val="000000"/>
                <w:b w:val="off"/>
                <w:i w:val="off"/>
              </w:rPr>
              <w:t>5.经常感到干燥瘙痒，甚至还会出现脱皮现象。</w:t>
            </w:r>
            <w:bookmarkEnd w:id="2398"/>
          </w:p>
          <w:p>
            <w:pPr>
              <w:pageBreakBefore w:val="off"/>
              <w:tabs/>
              <w:wordWrap w:val="off"/>
              <w:spacing w:before="0" w:after="0" w:line="560" w:lineRule="atLeast"/>
              <w:ind w:left="0" w:right="0" w:firstLine="0" w:hanging="0"/>
              <w:jc w:val="both"/>
              <w:textAlignment w:val="baseline"/>
              <w:rPr>
                <w:sz w:val="39"/>
              </w:rPr>
            </w:pPr>
            <w:bookmarkStart w:name="" w:id="2399"/>
            <w:r>
              <w:rPr>
                <w:rFonts w:ascii="宋体" w:hAnsi="宋体" w:cs="宋体" w:eastAsia="宋体"/>
                <w:sz w:val="39"/>
                <w:spacing w:val="0"/>
                <w:color w:val="000000"/>
                <w:b w:val="off"/>
                <w:i w:val="off"/>
              </w:rPr>
              <w:t>6.容易起各种各样的疹子，如湿疹、斑疹、丘疹等。</w:t>
            </w:r>
            <w:bookmarkEnd w:id="2399"/>
          </w:p>
        </w:tc>
      </w:tr>
    </w:tbl>
    <w:p>
      <w:pPr>
        <w:pageBreakBefore w:val="off"/>
        <w:tabs/>
        <w:wordWrap w:val="off"/>
        <w:spacing w:before="0" w:after="0" w:line="800" w:lineRule="exact"/>
        <w:ind w:left="0" w:right="0"/>
        <w:jc w:val="left"/>
        <w:textAlignment w:val="baseline"/>
        <w:rPr>
          <w:sz w:val="41"/>
        </w:rPr>
      </w:pPr>
      <w:bookmarkStart w:name="" w:id="2400"/>
      <w:r>
        <w:rPr>
          <w:rFonts w:ascii="宋体" w:hAnsi="宋体" w:cs="宋体" w:eastAsia="宋体"/>
          <w:sz w:val="41"/>
          <w:spacing w:val="0"/>
          <w:color w:val="000000"/>
          <w:b w:val="off"/>
          <w:i w:val="off"/>
        </w:rPr>
        <w:t/>
      </w:r>
      <w:bookmarkEnd w:id="2400"/>
    </w:p>
    <w:p>
      <w:pPr>
        <w:pageBreakBefore w:val="off"/>
        <w:tabs/>
        <w:wordWrap w:val="off"/>
        <w:spacing w:before="0" w:after="0" w:line="780" w:lineRule="atLeast"/>
        <w:ind w:left="60" w:right="100" w:firstLine="820"/>
        <w:jc w:val="both"/>
        <w:textAlignment w:val="baseline"/>
        <w:rPr>
          <w:sz w:val="40"/>
        </w:rPr>
      </w:pPr>
      <w:bookmarkStart w:name="" w:id="2401"/>
      <w:r>
        <w:rPr>
          <w:rFonts w:ascii="宋体" w:hAnsi="宋体" w:cs="宋体" w:eastAsia="宋体"/>
          <w:sz w:val="40"/>
          <w:spacing w:val="0"/>
          <w:color w:val="000000"/>
          <w:b w:val="off"/>
          <w:i w:val="off"/>
        </w:rPr>
        <w:t>如果你的情况符合其中一个或以上，就意味着你已经进入皮肤屏障受损</w:t>
      </w:r>
      <w:r>
        <w:rPr>
          <w:rFonts w:ascii="宋体" w:hAnsi="宋体" w:cs="宋体" w:eastAsia="宋体"/>
          <w:sz w:val="40"/>
          <w:spacing w:val="0"/>
          <w:color w:val="000000"/>
          <w:b w:val="off"/>
          <w:i w:val="off"/>
        </w:rPr>
        <w:t>的初期阶段，要引起足够重视了。</w:t>
      </w:r>
      <w:bookmarkEnd w:id="2401"/>
    </w:p>
    <w:p>
      <w:pPr>
        <w:pageBreakBefore w:val="off"/>
        <w:tabs/>
        <w:wordWrap w:val="off"/>
        <w:spacing w:before="0" w:after="0" w:line="800" w:lineRule="exact"/>
        <w:ind w:left="0" w:right="0"/>
        <w:jc w:val="both"/>
        <w:textAlignment w:val="baseline"/>
        <w:rPr>
          <w:sz w:val="40"/>
        </w:rPr>
      </w:pPr>
      <w:bookmarkStart w:name="" w:id="2402"/>
      <w:r>
        <w:rPr>
          <w:rFonts w:ascii="宋体" w:hAnsi="宋体" w:cs="宋体" w:eastAsia="宋体"/>
          <w:sz w:val="40"/>
          <w:spacing w:val="0"/>
          <w:color w:val="000000"/>
          <w:b w:val="off"/>
          <w:i w:val="off"/>
        </w:rPr>
        <w:t/>
      </w:r>
      <w:bookmarkEnd w:id="2402"/>
    </w:p>
    <w:p>
      <w:pPr>
        <w:pageBreakBefore w:val="off"/>
        <w:tabs/>
        <w:wordWrap w:val="off"/>
        <w:spacing w:before="0" w:after="0" w:line="660" w:lineRule="atLeast"/>
        <w:ind w:left="60" w:right="0"/>
        <w:jc w:val="both"/>
        <w:textAlignment w:val="baseline"/>
        <w:rPr>
          <w:sz w:val="47"/>
        </w:rPr>
      </w:pPr>
      <w:bookmarkStart w:name="" w:id="2403"/>
      <w:r>
        <w:rPr>
          <w:rFonts w:ascii="黑体" w:hAnsi="黑体" w:cs="黑体" w:eastAsia="黑体"/>
          <w:sz w:val="47"/>
          <w:spacing w:val="0"/>
          <w:color w:val="000000"/>
          <w:b w:val="on"/>
          <w:i w:val="off"/>
        </w:rPr>
        <w:t>清洁皮肤四原则</w:t>
      </w:r>
      <w:bookmarkEnd w:id="2403"/>
    </w:p>
    <w:p>
      <w:pPr>
        <w:pageBreakBefore w:val="off"/>
        <w:tabs/>
        <w:wordWrap w:val="off"/>
        <w:spacing w:before="0" w:after="0" w:line="800" w:lineRule="exact"/>
        <w:ind w:left="0" w:right="0"/>
        <w:jc w:val="both"/>
        <w:textAlignment w:val="baseline"/>
        <w:rPr>
          <w:sz w:val="40"/>
        </w:rPr>
      </w:pPr>
      <w:bookmarkStart w:name="" w:id="2404"/>
      <w:r>
        <w:rPr>
          <w:rFonts w:ascii="宋体" w:hAnsi="宋体" w:cs="宋体" w:eastAsia="宋体"/>
          <w:sz w:val="40"/>
          <w:spacing w:val="0"/>
          <w:color w:val="000000"/>
          <w:b w:val="off"/>
          <w:i w:val="off"/>
        </w:rPr>
        <w:t/>
      </w:r>
      <w:bookmarkEnd w:id="2404"/>
    </w:p>
    <w:p>
      <w:pPr>
        <w:pageBreakBefore w:val="off"/>
        <w:tabs/>
        <w:wordWrap w:val="off"/>
        <w:spacing w:before="0" w:after="0" w:line="780" w:lineRule="atLeast"/>
        <w:ind w:left="60" w:right="120" w:firstLine="820"/>
        <w:jc w:val="both"/>
        <w:textAlignment w:val="baseline"/>
        <w:rPr>
          <w:sz w:val="40"/>
        </w:rPr>
      </w:pPr>
      <w:bookmarkStart w:name="" w:id="2405"/>
      <w:r>
        <w:rPr>
          <w:rFonts w:ascii="宋体" w:hAnsi="宋体" w:cs="宋体" w:eastAsia="宋体"/>
          <w:sz w:val="40"/>
          <w:spacing w:val="0"/>
          <w:color w:val="000000"/>
          <w:b w:val="off"/>
          <w:i w:val="off"/>
        </w:rPr>
        <w:t>皮肤屏障受损的原因多种多样，其中一个重要原因就是不正确的护肤方</w:t>
      </w:r>
      <w:r>
        <w:rPr>
          <w:rFonts w:ascii="宋体" w:hAnsi="宋体" w:cs="宋体" w:eastAsia="宋体"/>
          <w:sz w:val="40"/>
          <w:spacing w:val="0"/>
          <w:color w:val="000000"/>
          <w:b w:val="off"/>
          <w:i w:val="off"/>
        </w:rPr>
        <w:t>式。在日常护肤的各个环节中，清洁是最容易对这道屏障产生破坏的环节。我</w:t>
      </w:r>
      <w:r>
        <w:rPr>
          <w:rFonts w:ascii="宋体" w:hAnsi="宋体" w:cs="宋体" w:eastAsia="宋体"/>
          <w:sz w:val="40"/>
          <w:spacing w:val="0"/>
          <w:color w:val="000000"/>
          <w:b w:val="off"/>
          <w:i w:val="off"/>
        </w:rPr>
        <w:t>总结了清洁皮肤的四个原则，建议你牢记在心。</w:t>
      </w:r>
      <w:bookmarkEnd w:id="2405"/>
    </w:p>
    <w:p>
      <w:pPr>
        <w:pageBreakBefore w:val="off"/>
        <w:tabs/>
        <w:wordWrap w:val="off"/>
        <w:spacing w:before="0" w:after="0" w:line="420" w:lineRule="exact"/>
        <w:ind w:left="0" w:right="0"/>
        <w:jc w:val="both"/>
        <w:textAlignment w:val="baseline"/>
        <w:rPr>
          <w:sz w:val="35"/>
        </w:rPr>
      </w:pPr>
      <w:bookmarkStart w:name="" w:id="2406"/>
      <w:r>
        <w:rPr>
          <w:rFonts w:ascii="宋体" w:hAnsi="宋体" w:cs="宋体" w:eastAsia="宋体"/>
          <w:sz w:val="35"/>
          <w:spacing w:val="0"/>
          <w:color w:val="000000"/>
          <w:b w:val="off"/>
          <w:i w:val="off"/>
        </w:rPr>
        <w:t/>
      </w:r>
      <w:bookmarkEnd w:id="2406"/>
    </w:p>
    <w:p>
      <w:pPr>
        <w:pageBreakBefore w:val="off"/>
        <w:tabs/>
        <w:wordWrap w:val="off"/>
        <w:spacing w:before="0" w:after="0" w:line="420" w:lineRule="exact"/>
        <w:ind w:left="0" w:right="0"/>
        <w:jc w:val="both"/>
        <w:textAlignment w:val="baseline"/>
        <w:rPr>
          <w:sz w:val="35"/>
        </w:rPr>
      </w:pPr>
      <w:bookmarkStart w:name="" w:id="2407"/>
      <w:r>
        <w:rPr>
          <w:rFonts w:ascii="宋体" w:hAnsi="宋体" w:cs="宋体" w:eastAsia="宋体"/>
          <w:sz w:val="35"/>
          <w:spacing w:val="0"/>
          <w:color w:val="000000"/>
          <w:b w:val="off"/>
          <w:i w:val="off"/>
        </w:rPr>
        <w:t/>
      </w:r>
      <w:bookmarkEnd w:id="2407"/>
    </w:p>
    <w:p>
      <w:pPr>
        <w:pageBreakBefore w:val="off"/>
        <w:tabs/>
        <w:wordWrap w:val="off"/>
        <w:spacing w:before="0" w:after="0" w:line="480" w:lineRule="atLeast"/>
        <w:ind w:left="0" w:right="180"/>
        <w:jc w:val="right"/>
        <w:textAlignment w:val="baseline"/>
        <w:rPr>
          <w:sz w:val="35"/>
        </w:rPr>
      </w:pPr>
      <w:bookmarkStart w:name="" w:id="2408"/>
      <w:r>
        <w:rPr>
          <w:rFonts w:ascii="黑体" w:hAnsi="黑体" w:cs="黑体" w:eastAsia="黑体"/>
          <w:sz w:val="35"/>
          <w:spacing w:val="0"/>
          <w:color w:val="000000"/>
          <w:b w:val="off"/>
          <w:i w:val="off"/>
        </w:rPr>
        <w:t>061</w:t>
      </w:r>
      <w:bookmarkEnd w:id="2408"/>
    </w:p>
    <w:p>
      <w:r>
        <w:t/>
      </w:r>
    </w:p>
    <w:p>
      <w:pPr>
        <w:sectPr>
          <w:footerReference r:id="rId191"/>
          <w:headerReference r:id="rId192" w:type="default"/>
          <w:type w:val="nextPage"/>
          <w:pgSz w:w="17060" w:h="25400"/>
          <w:pgMar w:left="1560" w:top="1080" w:right="1560" w:bottom="1080" w:header="780" w:footer="780"/>
          <w:cols w:num="1"/>
        </w:sectPr>
      </w:pPr>
    </w:p>
    <w:p>
      <w:pPr>
        <w:pageBreakBefore w:val="off"/>
        <w:tabs/>
        <w:wordWrap w:val="off"/>
        <w:spacing w:before="0" w:after="0" w:line="520" w:lineRule="atLeast"/>
        <w:ind w:left="40" w:right="0"/>
        <w:jc w:val="both"/>
        <w:textAlignment w:val="baseline"/>
        <w:rPr>
          <w:sz w:val="38"/>
        </w:rPr>
      </w:pPr>
      <w:bookmarkStart w:name="" w:id="2409"/>
      <w:r>
        <w:rPr>
          <w:rFonts w:ascii="黑体" w:hAnsi="黑体" w:cs="黑体" w:eastAsia="黑体"/>
          <w:sz w:val="38"/>
          <w:spacing w:val="0"/>
          <w:color w:val="a2b1ce"/>
          <w:b w:val="off"/>
          <w:i w:val="off"/>
        </w:rPr>
        <w:t>第二部分小习惯大健康</w:t>
      </w:r>
      <w:bookmarkEnd w:id="2409"/>
    </w:p>
    <w:p>
      <w:pPr>
        <w:pageBreakBefore w:val="off"/>
        <w:tabs/>
        <w:wordWrap w:val="off"/>
        <w:spacing w:before="0" w:after="0" w:line="440" w:lineRule="exact"/>
        <w:ind w:left="0" w:right="0"/>
        <w:jc w:val="both"/>
        <w:textAlignment w:val="baseline"/>
        <w:rPr>
          <w:sz w:val="38"/>
        </w:rPr>
      </w:pPr>
      <w:bookmarkStart w:name="" w:id="2410"/>
      <w:r>
        <w:rPr>
          <w:rFonts w:ascii="宋体" w:hAnsi="宋体" w:cs="宋体" w:eastAsia="宋体"/>
          <w:sz w:val="38"/>
          <w:spacing w:val="0"/>
          <w:color w:val="000000"/>
          <w:b w:val="off"/>
          <w:i w:val="off"/>
        </w:rPr>
        <w:t/>
      </w:r>
      <w:bookmarkEnd w:id="2410"/>
    </w:p>
    <w:p>
      <w:pPr>
        <w:pageBreakBefore w:val="off"/>
        <w:tabs/>
        <w:wordWrap w:val="off"/>
        <w:spacing w:before="0" w:after="0" w:line="440" w:lineRule="exact"/>
        <w:ind w:left="0" w:right="0"/>
        <w:jc w:val="both"/>
        <w:textAlignment w:val="baseline"/>
        <w:rPr>
          <w:sz w:val="38"/>
        </w:rPr>
      </w:pPr>
      <w:bookmarkStart w:name="" w:id="2411"/>
      <w:r>
        <w:rPr>
          <w:rFonts w:ascii="宋体" w:hAnsi="宋体" w:cs="宋体" w:eastAsia="宋体"/>
          <w:sz w:val="38"/>
          <w:spacing w:val="0"/>
          <w:color w:val="000000"/>
          <w:b w:val="off"/>
          <w:i w:val="off"/>
        </w:rPr>
        <w:t/>
      </w:r>
      <w:bookmarkEnd w:id="2411"/>
    </w:p>
    <w:p>
      <w:pPr>
        <w:pageBreakBefore w:val="off"/>
        <w:tabs/>
        <w:wordWrap w:val="off"/>
        <w:spacing w:before="0" w:after="0" w:line="440" w:lineRule="exact"/>
        <w:ind w:left="0" w:right="0"/>
        <w:jc w:val="both"/>
        <w:textAlignment w:val="baseline"/>
        <w:rPr>
          <w:sz w:val="38"/>
        </w:rPr>
      </w:pPr>
      <w:bookmarkStart w:name="" w:id="2412"/>
      <w:r>
        <w:rPr>
          <w:rFonts w:ascii="宋体" w:hAnsi="宋体" w:cs="宋体" w:eastAsia="宋体"/>
          <w:sz w:val="38"/>
          <w:spacing w:val="0"/>
          <w:color w:val="000000"/>
          <w:b w:val="off"/>
          <w:i w:val="off"/>
        </w:rPr>
        <w:t/>
      </w:r>
      <w:bookmarkEnd w:id="2412"/>
    </w:p>
    <w:p>
      <w:pPr>
        <w:pageBreakBefore w:val="off"/>
        <w:tabs/>
        <w:wordWrap w:val="off"/>
        <w:spacing w:before="0" w:after="0" w:line="780" w:lineRule="atLeast"/>
        <w:ind w:left="880" w:right="0"/>
        <w:jc w:val="both"/>
        <w:textAlignment w:val="baseline"/>
        <w:rPr>
          <w:sz w:val="40"/>
        </w:rPr>
      </w:pPr>
      <w:bookmarkStart w:name="" w:id="2413"/>
      <w:r>
        <w:rPr>
          <w:rFonts w:ascii="宋体" w:hAnsi="宋体" w:cs="宋体" w:eastAsia="宋体"/>
          <w:sz w:val="40"/>
          <w:spacing w:val="0"/>
          <w:color w:val="a2b1ce"/>
          <w:b w:val="off"/>
          <w:i w:val="off"/>
        </w:rPr>
        <w:t>原则一：不用太干净</w:t>
      </w:r>
      <w:bookmarkEnd w:id="2413"/>
    </w:p>
    <w:p>
      <w:pPr>
        <w:pageBreakBefore w:val="off"/>
        <w:tabs/>
        <w:wordWrap w:val="off"/>
        <w:spacing w:before="0" w:after="0" w:line="780" w:lineRule="atLeast"/>
        <w:ind w:left="40" w:right="40" w:firstLine="840"/>
        <w:jc w:val="both"/>
        <w:textAlignment w:val="baseline"/>
        <w:rPr>
          <w:sz w:val="40"/>
        </w:rPr>
      </w:pPr>
      <w:bookmarkStart w:name="" w:id="2414"/>
      <w:r>
        <w:rPr>
          <w:rFonts w:ascii="宋体" w:hAnsi="宋体" w:cs="宋体" w:eastAsia="宋体"/>
          <w:sz w:val="40"/>
          <w:spacing w:val="0"/>
          <w:color w:val="000000"/>
          <w:b w:val="off"/>
          <w:i w:val="off"/>
        </w:rPr>
        <w:t>在整个护肤过程中，“不用太干净”是最重要的一个原则。你心里可能会</w:t>
      </w:r>
      <w:r>
        <w:rPr>
          <w:rFonts w:ascii="宋体" w:hAnsi="宋体" w:cs="宋体" w:eastAsia="宋体"/>
          <w:sz w:val="40"/>
          <w:spacing w:val="0"/>
          <w:color w:val="000000"/>
          <w:b w:val="off"/>
          <w:i w:val="off"/>
        </w:rPr>
        <w:t>犯嘀咕：难道不是把脸洗得干干净净，那些昂贵的精华、眼霜才能真正发挥作</w:t>
      </w:r>
      <w:r>
        <w:rPr>
          <w:rFonts w:ascii="宋体" w:hAnsi="宋体" w:cs="宋体" w:eastAsia="宋体"/>
          <w:sz w:val="40"/>
          <w:spacing w:val="0"/>
          <w:color w:val="000000"/>
          <w:b w:val="off"/>
          <w:i w:val="off"/>
        </w:rPr>
        <w:t>用吗?在常规认知里，干净似乎总是与护肤效果紧密相连。然而，我们需要明</w:t>
      </w:r>
      <w:r>
        <w:rPr>
          <w:rFonts w:ascii="宋体" w:hAnsi="宋体" w:cs="宋体" w:eastAsia="宋体"/>
          <w:sz w:val="40"/>
          <w:spacing w:val="0"/>
          <w:color w:val="000000"/>
          <w:b w:val="off"/>
          <w:i w:val="off"/>
        </w:rPr>
        <w:t>白，脸不是桌面，越清洗越干净。皮肤表面的脂肪、汗液，你可能下意识地将</w:t>
      </w:r>
      <w:r>
        <w:rPr>
          <w:rFonts w:ascii="宋体" w:hAnsi="宋体" w:cs="宋体" w:eastAsia="宋体"/>
          <w:sz w:val="40"/>
          <w:spacing w:val="0"/>
          <w:color w:val="000000"/>
          <w:b w:val="off"/>
          <w:i w:val="off"/>
        </w:rPr>
        <w:t>它们视为脏东西，想要一洗为快，但正如前文所说，它们是角质层外的一层特</w:t>
      </w:r>
      <w:r>
        <w:rPr>
          <w:rFonts w:ascii="宋体" w:hAnsi="宋体" w:cs="宋体" w:eastAsia="宋体"/>
          <w:sz w:val="40"/>
          <w:spacing w:val="0"/>
          <w:color w:val="000000"/>
          <w:b w:val="off"/>
          <w:i w:val="off"/>
        </w:rPr>
        <w:t>殊的“墙漆”，是皮肤屏障中极为重要的一部分。如果你每次洗脸、洗澡都把</w:t>
      </w:r>
      <w:r>
        <w:rPr>
          <w:rFonts w:ascii="宋体" w:hAnsi="宋体" w:cs="宋体" w:eastAsia="宋体"/>
          <w:sz w:val="40"/>
          <w:spacing w:val="0"/>
          <w:color w:val="000000"/>
          <w:b w:val="off"/>
          <w:i w:val="off"/>
        </w:rPr>
        <w:t>这个保护层洗得一干二净，角质层就会裸露在空气中。这样一来，油性皮肤会</w:t>
      </w:r>
      <w:r>
        <w:rPr>
          <w:rFonts w:ascii="宋体" w:hAnsi="宋体" w:cs="宋体" w:eastAsia="宋体"/>
          <w:sz w:val="40"/>
          <w:spacing w:val="0"/>
          <w:color w:val="000000"/>
          <w:b w:val="off"/>
          <w:i w:val="off"/>
        </w:rPr>
        <w:t>变得更油，代偿性地分泌出更多油脂；而干性皮肤则会出现干燥、发红、脱皮</w:t>
      </w:r>
      <w:r>
        <w:rPr>
          <w:rFonts w:ascii="宋体" w:hAnsi="宋体" w:cs="宋体" w:eastAsia="宋体"/>
          <w:sz w:val="40"/>
          <w:spacing w:val="0"/>
          <w:color w:val="000000"/>
          <w:b w:val="off"/>
          <w:i w:val="off"/>
        </w:rPr>
        <w:t>等一系列问题。</w:t>
      </w:r>
      <w:bookmarkEnd w:id="2414"/>
    </w:p>
    <w:p>
      <w:pPr>
        <w:pageBreakBefore w:val="off"/>
        <w:tabs/>
        <w:wordWrap w:val="off"/>
        <w:spacing w:before="0" w:after="0" w:line="780" w:lineRule="atLeast"/>
        <w:ind w:left="880" w:right="0"/>
        <w:jc w:val="both"/>
        <w:textAlignment w:val="baseline"/>
        <w:rPr>
          <w:sz w:val="40"/>
        </w:rPr>
      </w:pPr>
      <w:bookmarkStart w:name="" w:id="2415"/>
      <w:r>
        <w:rPr>
          <w:rFonts w:ascii="宋体" w:hAnsi="宋体" w:cs="宋体" w:eastAsia="宋体"/>
          <w:sz w:val="40"/>
          <w:spacing w:val="0"/>
          <w:color w:val="000000"/>
          <w:b w:val="off"/>
          <w:i w:val="off"/>
        </w:rPr>
        <w:t>究竟该如何把握好清洁的度，既能洗干净，又温和不伤皮肤呢?</w:t>
      </w:r>
      <w:bookmarkEnd w:id="2415"/>
    </w:p>
    <w:p>
      <w:pPr>
        <w:pageBreakBefore w:val="off"/>
        <w:tabs/>
        <w:wordWrap w:val="off"/>
        <w:spacing w:before="0" w:after="0" w:line="780" w:lineRule="atLeast"/>
        <w:ind w:left="880" w:right="0"/>
        <w:jc w:val="both"/>
        <w:textAlignment w:val="baseline"/>
        <w:rPr>
          <w:sz w:val="40"/>
        </w:rPr>
      </w:pPr>
      <w:bookmarkStart w:name="" w:id="2416"/>
      <w:r>
        <w:rPr>
          <w:rFonts w:ascii="宋体" w:hAnsi="宋体" w:cs="宋体" w:eastAsia="宋体"/>
          <w:sz w:val="40"/>
          <w:spacing w:val="0"/>
          <w:color w:val="000000"/>
          <w:b w:val="off"/>
          <w:i w:val="off"/>
        </w:rPr>
        <w:t>首先是清洗的频次和时长。</w:t>
      </w:r>
      <w:bookmarkEnd w:id="2416"/>
    </w:p>
    <w:p>
      <w:pPr>
        <w:pageBreakBefore w:val="off"/>
        <w:tabs/>
        <w:wordWrap w:val="off"/>
        <w:spacing w:before="0" w:after="0" w:line="780" w:lineRule="atLeast"/>
        <w:ind w:left="40" w:right="0" w:firstLine="840"/>
        <w:jc w:val="both"/>
        <w:textAlignment w:val="baseline"/>
        <w:rPr>
          <w:sz w:val="40"/>
        </w:rPr>
      </w:pPr>
      <w:bookmarkStart w:name="" w:id="2417"/>
      <w:r>
        <w:rPr>
          <w:rFonts w:ascii="宋体" w:hAnsi="宋体" w:cs="宋体" w:eastAsia="宋体"/>
          <w:sz w:val="40"/>
          <w:spacing w:val="0"/>
          <w:color w:val="000000"/>
          <w:b w:val="off"/>
          <w:i w:val="off"/>
        </w:rPr>
        <w:t>一般来说，早晚要各洗一次脸，尤其是晚上睡前必须洗脸。皮肤经过一</w:t>
      </w:r>
      <w:r>
        <w:rPr>
          <w:rFonts w:ascii="宋体" w:hAnsi="宋体" w:cs="宋体" w:eastAsia="宋体"/>
          <w:sz w:val="40"/>
          <w:spacing w:val="0"/>
          <w:color w:val="000000"/>
          <w:b w:val="off"/>
          <w:i w:val="off"/>
        </w:rPr>
        <w:t>天的风吹日晒，化妆品和防晒霜的残留、空气中的细菌和污垢、脱落的死皮细</w:t>
      </w:r>
      <w:r>
        <w:rPr>
          <w:rFonts w:ascii="宋体" w:hAnsi="宋体" w:cs="宋体" w:eastAsia="宋体"/>
          <w:sz w:val="40"/>
          <w:spacing w:val="0"/>
          <w:color w:val="000000"/>
          <w:b w:val="off"/>
          <w:i w:val="off"/>
        </w:rPr>
        <w:t>胞、皮肤自身分泌的油脂都会积聚在脸上，如果晚上不清洁脸部，这些脏东西</w:t>
      </w:r>
      <w:r>
        <w:rPr>
          <w:rFonts w:ascii="宋体" w:hAnsi="宋体" w:cs="宋体" w:eastAsia="宋体"/>
          <w:sz w:val="40"/>
          <w:spacing w:val="0"/>
          <w:color w:val="000000"/>
          <w:b w:val="off"/>
          <w:i w:val="off"/>
        </w:rPr>
        <w:t>很容易进入毛孔，引发各种炎症。</w:t>
      </w:r>
      <w:bookmarkEnd w:id="2417"/>
    </w:p>
    <w:p>
      <w:pPr>
        <w:pageBreakBefore w:val="off"/>
        <w:tabs/>
        <w:wordWrap w:val="off"/>
        <w:spacing w:before="0" w:after="0" w:line="780" w:lineRule="atLeast"/>
        <w:ind w:left="40" w:right="0" w:firstLine="840"/>
        <w:jc w:val="both"/>
        <w:textAlignment w:val="baseline"/>
        <w:rPr>
          <w:sz w:val="40"/>
        </w:rPr>
      </w:pPr>
      <w:bookmarkStart w:name="" w:id="2418"/>
      <w:r>
        <w:rPr>
          <w:rFonts w:ascii="宋体" w:hAnsi="宋体" w:cs="宋体" w:eastAsia="宋体"/>
          <w:sz w:val="40"/>
          <w:spacing w:val="0"/>
          <w:color w:val="000000"/>
          <w:b w:val="off"/>
          <w:i w:val="off"/>
        </w:rPr>
        <w:t>早上洗脸，如果皮肤不是特别脏，只用清水即可；晚上洗脸，建议使用</w:t>
      </w:r>
      <w:r>
        <w:rPr>
          <w:rFonts w:ascii="宋体" w:hAnsi="宋体" w:cs="宋体" w:eastAsia="宋体"/>
          <w:sz w:val="40"/>
          <w:spacing w:val="0"/>
          <w:color w:val="000000"/>
          <w:b w:val="off"/>
          <w:i w:val="off"/>
        </w:rPr>
        <w:t>温和的清洁产品，同时避免使用毛巾搓脸。如果夏天天气炎热，或是运动后大</w:t>
      </w:r>
      <w:r>
        <w:rPr>
          <w:rFonts w:ascii="宋体" w:hAnsi="宋体" w:cs="宋体" w:eastAsia="宋体"/>
          <w:sz w:val="40"/>
          <w:spacing w:val="0"/>
          <w:color w:val="000000"/>
          <w:b w:val="off"/>
          <w:i w:val="off"/>
        </w:rPr>
        <w:t>量出汗，也可以适当多洗一次脸。</w:t>
      </w:r>
      <w:bookmarkEnd w:id="2418"/>
    </w:p>
    <w:p>
      <w:pPr>
        <w:pageBreakBefore w:val="off"/>
        <w:tabs/>
        <w:wordWrap w:val="off"/>
        <w:spacing w:before="0" w:after="0" w:line="780" w:lineRule="atLeast"/>
        <w:ind w:left="40" w:right="0" w:firstLine="840"/>
        <w:jc w:val="both"/>
        <w:textAlignment w:val="baseline"/>
        <w:rPr>
          <w:sz w:val="40"/>
        </w:rPr>
      </w:pPr>
      <w:bookmarkStart w:name="" w:id="2419"/>
      <w:r>
        <w:rPr>
          <w:rFonts w:ascii="宋体" w:hAnsi="宋体" w:cs="宋体" w:eastAsia="宋体"/>
          <w:sz w:val="40"/>
          <w:spacing w:val="0"/>
          <w:color w:val="000000"/>
          <w:b w:val="off"/>
          <w:i w:val="off"/>
        </w:rPr>
        <w:t>除了洗脸，洗澡的频次也很有讲究。冬天由于天气较为寒冷干燥，皮肤</w:t>
      </w:r>
      <w:r>
        <w:rPr>
          <w:rFonts w:ascii="宋体" w:hAnsi="宋体" w:cs="宋体" w:eastAsia="宋体"/>
          <w:sz w:val="40"/>
          <w:spacing w:val="0"/>
          <w:color w:val="000000"/>
          <w:b w:val="off"/>
          <w:i w:val="off"/>
        </w:rPr>
        <w:t>的新陈代谢相对较慢，建议普通人2~3天洗一次澡；而老年人由于身体机能</w:t>
      </w:r>
      <w:r>
        <w:rPr>
          <w:rFonts w:ascii="宋体" w:hAnsi="宋体" w:cs="宋体" w:eastAsia="宋体"/>
          <w:sz w:val="40"/>
          <w:spacing w:val="0"/>
          <w:color w:val="000000"/>
          <w:b w:val="off"/>
          <w:i w:val="off"/>
        </w:rPr>
        <w:t>有所下降，皮肤保湿能力较弱，一周洗一次澡就可以了。夏天天气炎热，人们</w:t>
      </w:r>
      <w:r>
        <w:rPr>
          <w:rFonts w:ascii="宋体" w:hAnsi="宋体" w:cs="宋体" w:eastAsia="宋体"/>
          <w:sz w:val="40"/>
          <w:spacing w:val="0"/>
          <w:color w:val="000000"/>
          <w:b w:val="off"/>
          <w:i w:val="off"/>
        </w:rPr>
        <w:t>容易出汗，可以每天洗一次澡。那些喜爱运动或者容易出汗的人群，也可以根</w:t>
      </w:r>
      <w:r>
        <w:rPr>
          <w:rFonts w:ascii="宋体" w:hAnsi="宋体" w:cs="宋体" w:eastAsia="宋体"/>
          <w:sz w:val="40"/>
          <w:spacing w:val="0"/>
          <w:color w:val="000000"/>
          <w:b w:val="off"/>
          <w:i w:val="off"/>
        </w:rPr>
        <w:t>据自身情况增加洗澡频次。</w:t>
      </w:r>
      <w:bookmarkEnd w:id="2419"/>
    </w:p>
    <w:p>
      <w:pPr>
        <w:pageBreakBefore w:val="off"/>
        <w:tabs/>
        <w:wordWrap w:val="off"/>
        <w:spacing w:before="0" w:after="0" w:line="780" w:lineRule="atLeast"/>
        <w:ind w:left="880" w:right="0"/>
        <w:jc w:val="both"/>
        <w:textAlignment w:val="baseline"/>
        <w:rPr>
          <w:sz w:val="40"/>
        </w:rPr>
      </w:pPr>
      <w:bookmarkStart w:name="" w:id="2420"/>
      <w:r>
        <w:rPr>
          <w:rFonts w:ascii="宋体" w:hAnsi="宋体" w:cs="宋体" w:eastAsia="宋体"/>
          <w:sz w:val="40"/>
          <w:spacing w:val="0"/>
          <w:color w:val="000000"/>
          <w:b w:val="off"/>
          <w:i w:val="off"/>
        </w:rPr>
        <w:t>清洗的时长也有讲究。洗脸，每次3分钟。洗澡，淋浴最好不要超过15</w:t>
      </w:r>
      <w:bookmarkEnd w:id="2420"/>
    </w:p>
    <w:p>
      <w:pPr>
        <w:pageBreakBefore w:val="off"/>
        <w:tabs/>
        <w:wordWrap w:val="off"/>
        <w:spacing w:before="0" w:after="0" w:line="440" w:lineRule="exact"/>
        <w:ind w:left="0" w:right="0"/>
        <w:jc w:val="both"/>
        <w:textAlignment w:val="baseline"/>
        <w:rPr>
          <w:sz w:val="38"/>
        </w:rPr>
      </w:pPr>
      <w:bookmarkStart w:name="" w:id="2421"/>
      <w:r>
        <w:rPr>
          <w:rFonts w:ascii="宋体" w:hAnsi="宋体" w:cs="宋体" w:eastAsia="宋体"/>
          <w:sz w:val="38"/>
          <w:spacing w:val="0"/>
          <w:color w:val="000000"/>
          <w:b w:val="off"/>
          <w:i w:val="off"/>
        </w:rPr>
        <w:t/>
      </w:r>
      <w:bookmarkEnd w:id="2421"/>
    </w:p>
    <w:p>
      <w:pPr>
        <w:pageBreakBefore w:val="off"/>
        <w:tabs/>
        <w:wordWrap w:val="off"/>
        <w:spacing w:before="0" w:after="0" w:line="440" w:lineRule="exact"/>
        <w:ind w:left="0" w:right="0"/>
        <w:jc w:val="both"/>
        <w:textAlignment w:val="baseline"/>
        <w:rPr>
          <w:sz w:val="38"/>
        </w:rPr>
      </w:pPr>
      <w:bookmarkStart w:name="" w:id="2422"/>
      <w:r>
        <w:rPr>
          <w:rFonts w:ascii="宋体" w:hAnsi="宋体" w:cs="宋体" w:eastAsia="宋体"/>
          <w:sz w:val="38"/>
          <w:spacing w:val="0"/>
          <w:color w:val="000000"/>
          <w:b w:val="off"/>
          <w:i w:val="off"/>
        </w:rPr>
        <w:t/>
      </w:r>
      <w:bookmarkEnd w:id="2422"/>
    </w:p>
    <w:p>
      <w:pPr>
        <w:pageBreakBefore w:val="off"/>
        <w:tabs/>
        <w:wordWrap w:val="off"/>
        <w:spacing w:before="0" w:after="0" w:line="520" w:lineRule="atLeast"/>
        <w:ind w:left="180" w:right="0"/>
        <w:jc w:val="both"/>
        <w:textAlignment w:val="baseline"/>
        <w:rPr>
          <w:sz w:val="38"/>
        </w:rPr>
      </w:pPr>
      <w:bookmarkStart w:name="" w:id="2423"/>
      <w:r>
        <w:rPr>
          <w:rFonts w:ascii="黑体" w:hAnsi="黑体" w:cs="黑体" w:eastAsia="黑体"/>
          <w:sz w:val="38"/>
          <w:spacing w:val="0"/>
          <w:color w:val="a2b1ce"/>
          <w:b w:val="off"/>
          <w:i w:val="off"/>
        </w:rPr>
        <w:t>062</w:t>
      </w:r>
      <w:bookmarkEnd w:id="2423"/>
    </w:p>
    <w:p>
      <w:r>
        <w:t/>
      </w:r>
    </w:p>
    <w:p>
      <w:pPr>
        <w:sectPr>
          <w:footerReference r:id="rId193"/>
          <w:headerReference r:id="rId194" w:type="default"/>
          <w:type w:val="nextPage"/>
          <w:pgSz w:w="17340" w:h="25540"/>
          <w:pgMar w:left="1580" w:top="1080" w:right="1580" w:bottom="1080" w:header="780" w:footer="780"/>
          <w:cols w:num="1"/>
        </w:sectPr>
      </w:pPr>
    </w:p>
    <w:p>
      <w:pPr>
        <w:pageBreakBefore w:val="off"/>
        <w:tabs/>
        <w:wordWrap w:val="off"/>
        <w:spacing w:before="0" w:after="0" w:line="460" w:lineRule="atLeast"/>
        <w:ind w:left="0" w:right="0"/>
        <w:jc w:val="right"/>
        <w:textAlignment w:val="baseline"/>
        <w:rPr>
          <w:sz w:val="33"/>
        </w:rPr>
      </w:pPr>
      <w:bookmarkStart w:name="" w:id="2424"/>
      <w:r>
        <w:rPr>
          <w:rFonts w:ascii="黑体" w:hAnsi="黑体" w:cs="黑体" w:eastAsia="黑体"/>
          <w:sz w:val="33"/>
          <w:spacing w:val="0"/>
          <w:color w:val="bbbbd2"/>
          <w:b w:val="off"/>
          <w:i w:val="off"/>
        </w:rPr>
        <w:t>第二章 日常生活习惯养成</w:t>
      </w:r>
      <w:bookmarkEnd w:id="2424"/>
    </w:p>
    <w:p>
      <w:pPr>
        <w:pageBreakBefore w:val="off"/>
        <w:tabs/>
        <w:wordWrap w:val="off"/>
        <w:spacing w:before="0" w:after="0" w:line="420" w:lineRule="exact"/>
        <w:ind w:left="0" w:right="0"/>
        <w:jc w:val="right"/>
        <w:textAlignment w:val="baseline"/>
        <w:rPr>
          <w:sz w:val="33"/>
        </w:rPr>
      </w:pPr>
      <w:bookmarkStart w:name="" w:id="2425"/>
      <w:r>
        <w:rPr>
          <w:rFonts w:ascii="宋体" w:hAnsi="宋体" w:cs="宋体" w:eastAsia="宋体"/>
          <w:sz w:val="33"/>
          <w:spacing w:val="0"/>
          <w:color w:val="000000"/>
          <w:b w:val="off"/>
          <w:i w:val="off"/>
        </w:rPr>
        <w:t/>
      </w:r>
      <w:bookmarkEnd w:id="2425"/>
    </w:p>
    <w:p>
      <w:pPr>
        <w:pageBreakBefore w:val="off"/>
        <w:tabs/>
        <w:wordWrap w:val="off"/>
        <w:spacing w:before="0" w:after="0" w:line="420" w:lineRule="exact"/>
        <w:ind w:left="0" w:right="0"/>
        <w:jc w:val="right"/>
        <w:textAlignment w:val="baseline"/>
        <w:rPr>
          <w:sz w:val="33"/>
        </w:rPr>
      </w:pPr>
      <w:bookmarkStart w:name="" w:id="2426"/>
      <w:r>
        <w:rPr>
          <w:rFonts w:ascii="宋体" w:hAnsi="宋体" w:cs="宋体" w:eastAsia="宋体"/>
          <w:sz w:val="33"/>
          <w:spacing w:val="0"/>
          <w:color w:val="000000"/>
          <w:b w:val="off"/>
          <w:i w:val="off"/>
        </w:rPr>
        <w:t/>
      </w:r>
      <w:bookmarkEnd w:id="2426"/>
    </w:p>
    <w:p>
      <w:pPr>
        <w:pageBreakBefore w:val="off"/>
        <w:tabs/>
        <w:wordWrap w:val="off"/>
        <w:spacing w:before="0" w:after="0" w:line="420" w:lineRule="exact"/>
        <w:ind w:left="0" w:right="0"/>
        <w:jc w:val="right"/>
        <w:textAlignment w:val="baseline"/>
        <w:rPr>
          <w:sz w:val="33"/>
        </w:rPr>
      </w:pPr>
      <w:bookmarkStart w:name="" w:id="2427"/>
      <w:r>
        <w:rPr>
          <w:rFonts w:ascii="宋体" w:hAnsi="宋体" w:cs="宋体" w:eastAsia="宋体"/>
          <w:sz w:val="33"/>
          <w:spacing w:val="0"/>
          <w:color w:val="000000"/>
          <w:b w:val="off"/>
          <w:i w:val="off"/>
        </w:rPr>
        <w:t/>
      </w:r>
      <w:bookmarkEnd w:id="2427"/>
    </w:p>
    <w:p>
      <w:pPr>
        <w:pageBreakBefore w:val="off"/>
        <w:tabs/>
        <w:wordWrap w:val="off"/>
        <w:spacing w:before="0" w:after="0" w:line="860" w:lineRule="atLeast"/>
        <w:ind w:left="0" w:right="20"/>
        <w:jc w:val="both"/>
        <w:textAlignment w:val="baseline"/>
        <w:rPr>
          <w:sz w:val="40"/>
        </w:rPr>
      </w:pPr>
      <w:bookmarkStart w:name="" w:id="2428"/>
      <w:r>
        <w:rPr>
          <w:rFonts w:ascii="宋体" w:hAnsi="宋体" w:cs="宋体" w:eastAsia="宋体"/>
          <w:sz w:val="40"/>
          <w:spacing w:val="0"/>
          <w:color w:val="000000"/>
          <w:b w:val="off"/>
          <w:i w:val="off"/>
        </w:rPr>
        <w:t>分钟，盆浴20分钟就足够了。你可以播放3~5首喜欢的歌，等歌播放完了，</w:t>
      </w:r>
      <w:r>
        <w:rPr>
          <w:rFonts w:ascii="宋体" w:hAnsi="宋体" w:cs="宋体" w:eastAsia="宋体"/>
          <w:sz w:val="40"/>
          <w:spacing w:val="0"/>
          <w:color w:val="000000"/>
          <w:b w:val="off"/>
          <w:i w:val="off"/>
        </w:rPr>
        <w:t>洗澡差不多该结束了。脚可以每天都泡，单次泡脚时间可以稍长一些，大约</w:t>
      </w:r>
      <w:r>
        <w:rPr>
          <w:rFonts w:ascii="宋体" w:hAnsi="宋体" w:cs="宋体" w:eastAsia="宋体"/>
          <w:sz w:val="40"/>
          <w:spacing w:val="0"/>
          <w:color w:val="000000"/>
          <w:b w:val="off"/>
          <w:i w:val="off"/>
        </w:rPr>
        <w:t>20分钟，但最好不要超过30分钟，以免对脚部皮肤造成不良影响。</w:t>
      </w:r>
      <w:bookmarkEnd w:id="2428"/>
    </w:p>
    <w:p>
      <w:pPr>
        <w:pageBreakBefore w:val="off"/>
        <w:tabs/>
        <w:wordWrap w:val="off"/>
        <w:spacing w:before="0" w:after="0" w:line="860" w:lineRule="atLeast"/>
        <w:ind w:left="800" w:right="0"/>
        <w:jc w:val="both"/>
        <w:textAlignment w:val="baseline"/>
        <w:rPr>
          <w:sz w:val="40"/>
        </w:rPr>
      </w:pPr>
      <w:bookmarkStart w:name="" w:id="2429"/>
      <w:r>
        <w:rPr>
          <w:rFonts w:ascii="宋体" w:hAnsi="宋体" w:cs="宋体" w:eastAsia="宋体"/>
          <w:sz w:val="40"/>
          <w:spacing w:val="0"/>
          <w:color w:val="000000"/>
          <w:b w:val="off"/>
          <w:i w:val="off"/>
        </w:rPr>
        <w:t>其次是清洁产品的选择。</w:t>
      </w:r>
      <w:bookmarkEnd w:id="2429"/>
    </w:p>
    <w:p>
      <w:pPr>
        <w:pageBreakBefore w:val="off"/>
        <w:tabs/>
        <w:wordWrap w:val="off"/>
        <w:spacing w:before="0" w:after="0" w:line="860" w:lineRule="atLeast"/>
        <w:ind w:left="0" w:right="0" w:firstLine="800"/>
        <w:jc w:val="both"/>
        <w:textAlignment w:val="baseline"/>
        <w:rPr>
          <w:sz w:val="40"/>
        </w:rPr>
      </w:pPr>
      <w:bookmarkStart w:name="" w:id="2430"/>
      <w:r>
        <w:rPr>
          <w:rFonts w:ascii="宋体" w:hAnsi="宋体" w:cs="宋体" w:eastAsia="宋体"/>
          <w:sz w:val="40"/>
          <w:spacing w:val="0"/>
          <w:color w:val="000000"/>
          <w:b w:val="off"/>
          <w:i w:val="off"/>
        </w:rPr>
        <w:t>如何判断我们使用的清洁产品是否足够温和呢?一个重要的原则是选择</w:t>
      </w:r>
      <w:r>
        <w:rPr>
          <w:rFonts w:ascii="宋体" w:hAnsi="宋体" w:cs="宋体" w:eastAsia="宋体"/>
          <w:sz w:val="40"/>
          <w:spacing w:val="0"/>
          <w:color w:val="000000"/>
          <w:b w:val="off"/>
          <w:i w:val="off"/>
        </w:rPr>
        <w:t>弱酸性产品。人体的皮肤表面呈弱酸性，pH值为4.5~6.5，只有选择与皮</w:t>
      </w:r>
      <w:r>
        <w:rPr>
          <w:rFonts w:ascii="宋体" w:hAnsi="宋体" w:cs="宋体" w:eastAsia="宋体"/>
          <w:sz w:val="40"/>
          <w:spacing w:val="0"/>
          <w:color w:val="000000"/>
          <w:b w:val="off"/>
          <w:i w:val="off"/>
        </w:rPr>
        <w:t>肤这种弱酸性环境接近的洗面奶、沐浴露，才能既保证清洁效果，又不伤害</w:t>
      </w:r>
      <w:r>
        <w:rPr>
          <w:rFonts w:ascii="宋体" w:hAnsi="宋体" w:cs="宋体" w:eastAsia="宋体"/>
          <w:sz w:val="40"/>
          <w:spacing w:val="0"/>
          <w:color w:val="000000"/>
          <w:b w:val="off"/>
          <w:i w:val="off"/>
        </w:rPr>
        <w:t>皮肤。</w:t>
      </w:r>
      <w:bookmarkEnd w:id="2430"/>
    </w:p>
    <w:p>
      <w:pPr>
        <w:pageBreakBefore w:val="off"/>
        <w:tabs/>
        <w:wordWrap w:val="off"/>
        <w:spacing w:before="0" w:after="0" w:line="860" w:lineRule="atLeast"/>
        <w:ind w:left="0" w:right="0" w:firstLine="780"/>
        <w:jc w:val="both"/>
        <w:textAlignment w:val="baseline"/>
        <w:rPr>
          <w:sz w:val="40"/>
        </w:rPr>
      </w:pPr>
      <w:bookmarkStart w:name="" w:id="2431"/>
      <w:r>
        <w:rPr>
          <w:rFonts w:ascii="宋体" w:hAnsi="宋体" w:cs="宋体" w:eastAsia="宋体"/>
          <w:sz w:val="40"/>
          <w:spacing w:val="0"/>
          <w:color w:val="000000"/>
          <w:b w:val="off"/>
          <w:i w:val="off"/>
        </w:rPr>
        <w:t>不同肤质对清洁产品的pH值也有不同的要求。油性皮肤适合pH值为</w:t>
      </w:r>
      <w:r>
        <w:rPr>
          <w:rFonts w:ascii="宋体" w:hAnsi="宋体" w:cs="宋体" w:eastAsia="宋体"/>
          <w:sz w:val="40"/>
          <w:spacing w:val="0"/>
          <w:color w:val="000000"/>
          <w:b w:val="off"/>
          <w:i w:val="off"/>
        </w:rPr>
        <w:t>5.6~6.0的清洁产品，干性皮肤适合pH值为4.5~5.0的产品，中性皮肤适合</w:t>
      </w:r>
      <w:r>
        <w:rPr>
          <w:rFonts w:ascii="宋体" w:hAnsi="宋体" w:cs="宋体" w:eastAsia="宋体"/>
          <w:sz w:val="40"/>
          <w:spacing w:val="0"/>
          <w:color w:val="000000"/>
          <w:b w:val="off"/>
          <w:i w:val="off"/>
        </w:rPr>
        <w:t>pH值为4.5~5.5的产品。</w:t>
      </w:r>
      <w:bookmarkEnd w:id="2431"/>
    </w:p>
    <w:p>
      <w:pPr>
        <w:pageBreakBefore w:val="off"/>
        <w:tabs/>
        <w:wordWrap w:val="off"/>
        <w:spacing w:before="0" w:after="0" w:line="860" w:lineRule="atLeast"/>
        <w:ind w:left="0" w:right="20" w:firstLine="780"/>
        <w:jc w:val="both"/>
        <w:textAlignment w:val="baseline"/>
        <w:rPr>
          <w:sz w:val="40"/>
        </w:rPr>
      </w:pPr>
      <w:bookmarkStart w:name="" w:id="2432"/>
      <w:r>
        <w:rPr>
          <w:rFonts w:ascii="宋体" w:hAnsi="宋体" w:cs="宋体" w:eastAsia="宋体"/>
          <w:sz w:val="40"/>
          <w:spacing w:val="0"/>
          <w:color w:val="000000"/>
          <w:b w:val="off"/>
          <w:i w:val="off"/>
        </w:rPr>
        <w:t>需要特别提醒的是，私处清洁有一定的特殊性，只需用温水冲洗即可，</w:t>
      </w:r>
      <w:r>
        <w:rPr>
          <w:rFonts w:ascii="宋体" w:hAnsi="宋体" w:cs="宋体" w:eastAsia="宋体"/>
          <w:sz w:val="40"/>
          <w:spacing w:val="0"/>
          <w:color w:val="000000"/>
          <w:b w:val="off"/>
          <w:i w:val="off"/>
        </w:rPr>
        <w:t>不要盲目使用私处清洁液。研究发现，使用这些清洗液可能会导致私处的菌群</w:t>
      </w:r>
      <w:r>
        <w:rPr>
          <w:rFonts w:ascii="宋体" w:hAnsi="宋体" w:cs="宋体" w:eastAsia="宋体"/>
          <w:sz w:val="40"/>
          <w:spacing w:val="0"/>
          <w:color w:val="000000"/>
          <w:b w:val="off"/>
          <w:i w:val="off"/>
        </w:rPr>
        <w:t>紊乱，进而引发炎症、细菌感染等相关疾病。</w:t>
      </w:r>
      <w:bookmarkEnd w:id="2432"/>
    </w:p>
    <w:p>
      <w:pPr>
        <w:pageBreakBefore w:val="off"/>
        <w:tabs/>
        <w:wordWrap w:val="off"/>
        <w:spacing w:before="0" w:after="0" w:line="860" w:lineRule="atLeast"/>
        <w:ind w:left="0" w:right="40" w:firstLine="780"/>
        <w:jc w:val="both"/>
        <w:textAlignment w:val="baseline"/>
        <w:rPr>
          <w:sz w:val="40"/>
        </w:rPr>
      </w:pPr>
      <w:bookmarkStart w:name="" w:id="2433"/>
      <w:r>
        <w:rPr>
          <w:rFonts w:ascii="宋体" w:hAnsi="宋体" w:cs="宋体" w:eastAsia="宋体"/>
          <w:sz w:val="40"/>
          <w:spacing w:val="0"/>
          <w:color w:val="000000"/>
          <w:b w:val="off"/>
          <w:i w:val="off"/>
        </w:rPr>
        <w:t>表9-1中详细列出了各种肤质适合的清洁成分及其具体的化学名称，你</w:t>
      </w:r>
      <w:r>
        <w:rPr>
          <w:rFonts w:ascii="宋体" w:hAnsi="宋体" w:cs="宋体" w:eastAsia="宋体"/>
          <w:sz w:val="40"/>
          <w:spacing w:val="0"/>
          <w:color w:val="000000"/>
          <w:b w:val="off"/>
          <w:i w:val="off"/>
        </w:rPr>
        <w:t>可以对照着选择适合自己的清洁产品。</w:t>
      </w:r>
      <w:bookmarkEnd w:id="2433"/>
    </w:p>
    <w:p>
      <w:pPr>
        <w:pageBreakBefore w:val="off"/>
        <w:tabs/>
        <w:wordWrap w:val="off"/>
        <w:spacing w:before="320" w:after="0" w:line="560" w:lineRule="atLeast"/>
        <w:ind w:left="4240" w:right="0"/>
        <w:jc w:val="both"/>
        <w:textAlignment w:val="baseline"/>
        <w:rPr>
          <w:sz w:val="39"/>
        </w:rPr>
      </w:pPr>
      <w:bookmarkStart w:name="" w:id="2434"/>
      <w:r>
        <w:rPr>
          <w:rFonts w:ascii="黑体" w:hAnsi="黑体" w:cs="黑体" w:eastAsia="黑体"/>
          <w:sz w:val="39"/>
          <w:spacing w:val="0"/>
          <w:color w:val="bbbbd2"/>
          <w:b w:val="off"/>
          <w:i w:val="off"/>
        </w:rPr>
        <w:t>表9-1不同肤质适合的清洁成分</w:t>
      </w:r>
      <w:bookmarkEnd w:id="2434"/>
    </w:p>
    <w:tbl>
      <w:tblPr>
        <w:tblW w:w="0" w:type="auto"/>
        <w:jc w:val="star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620"/>
        <w:gridCol w:w="6020"/>
        <w:gridCol w:w="5960"/>
      </w:tblGrid>
      <w:tr>
        <w:trPr>
          <w:trHeight w:hRule="atLeast" w:val="700"/>
        </w:trPr>
        <w:tc>
          <w:tcPr>
            <w:tcW w:w="1620" w:type="dxa"/>
            <w:shd w:color="auto" w:val="clear" w:fill="EEEEEE"/>
            <w:vAlign w:val="center"/>
          </w:tcPr>
          <w:p>
            <w:pPr>
              <w:pageBreakBefore w:val="off"/>
              <w:tabs/>
              <w:wordWrap w:val="off"/>
              <w:spacing w:before="0" w:after="0" w:line="440" w:lineRule="atLeast"/>
              <w:ind w:left="0" w:right="0" w:firstLine="0" w:hanging="0"/>
              <w:jc w:val="center"/>
              <w:textAlignment w:val="baseline"/>
              <w:rPr>
                <w:sz w:val="34"/>
              </w:rPr>
            </w:pPr>
            <w:bookmarkStart w:name="" w:id="2435"/>
            <w:r>
              <w:rPr>
                <w:rFonts w:ascii="黑体" w:hAnsi="黑体" w:cs="黑体" w:eastAsia="黑体"/>
                <w:sz w:val="34"/>
                <w:spacing w:val="0"/>
                <w:color w:val="7a8abe"/>
                <w:b w:val="on"/>
                <w:i w:val="off"/>
              </w:rPr>
              <w:t>肤质</w:t>
            </w:r>
            <w:bookmarkEnd w:id="2435"/>
          </w:p>
        </w:tc>
        <w:tc>
          <w:tcPr>
            <w:tcW w:w="6020" w:type="dxa"/>
            <w:shd w:color="auto" w:val="clear" w:fill="EEEEEE"/>
            <w:vAlign w:val="center"/>
          </w:tcPr>
          <w:p>
            <w:pPr>
              <w:pageBreakBefore w:val="off"/>
              <w:tabs/>
              <w:wordWrap w:val="off"/>
              <w:spacing w:before="0" w:after="0" w:line="440" w:lineRule="atLeast"/>
              <w:ind w:left="0" w:right="0" w:firstLine="0" w:hanging="0"/>
              <w:jc w:val="center"/>
              <w:textAlignment w:val="baseline"/>
              <w:rPr>
                <w:sz w:val="34"/>
              </w:rPr>
            </w:pPr>
            <w:bookmarkStart w:name="" w:id="2436"/>
            <w:r>
              <w:rPr>
                <w:rFonts w:ascii="黑体" w:hAnsi="黑体" w:cs="黑体" w:eastAsia="黑体"/>
                <w:sz w:val="34"/>
                <w:spacing w:val="0"/>
                <w:color w:val="7a8abe"/>
                <w:b w:val="on"/>
                <w:i w:val="off"/>
              </w:rPr>
              <w:t>建议成分</w:t>
            </w:r>
            <w:bookmarkEnd w:id="2436"/>
          </w:p>
        </w:tc>
        <w:tc>
          <w:tcPr>
            <w:tcW w:w="5960" w:type="dxa"/>
            <w:shd w:color="auto" w:val="clear" w:fill="EEEEEE"/>
            <w:vAlign w:val="center"/>
          </w:tcPr>
          <w:p>
            <w:pPr>
              <w:pageBreakBefore w:val="off"/>
              <w:tabs/>
              <w:wordWrap w:val="off"/>
              <w:spacing w:before="0" w:after="0" w:line="440" w:lineRule="atLeast"/>
              <w:ind w:left="0" w:right="0" w:firstLine="0" w:hanging="0"/>
              <w:jc w:val="center"/>
              <w:textAlignment w:val="baseline"/>
              <w:rPr>
                <w:sz w:val="34"/>
              </w:rPr>
            </w:pPr>
            <w:bookmarkStart w:name="" w:id="2437"/>
            <w:r>
              <w:rPr>
                <w:rFonts w:ascii="黑体" w:hAnsi="黑体" w:cs="黑体" w:eastAsia="黑体"/>
                <w:sz w:val="34"/>
                <w:spacing w:val="0"/>
                <w:color w:val="000000"/>
                <w:b w:val="on"/>
                <w:i w:val="off"/>
              </w:rPr>
              <w:t>备注</w:t>
            </w:r>
            <w:bookmarkEnd w:id="2437"/>
          </w:p>
        </w:tc>
      </w:tr>
      <w:tr>
        <w:trPr>
          <w:trHeight w:hRule="atLeast" w:val="1140"/>
        </w:trPr>
        <w:tc>
          <w:tcPr>
            <w:tcW w:w="1620" w:type="dxa"/>
            <w:vAlign w:val="center"/>
          </w:tcPr>
          <w:p>
            <w:pPr>
              <w:pageBreakBefore w:val="off"/>
              <w:tabs/>
              <w:wordWrap w:val="off"/>
              <w:spacing w:before="0" w:after="0" w:line="440" w:lineRule="atLeast"/>
              <w:ind w:left="0" w:right="0" w:firstLine="0" w:hanging="0"/>
              <w:jc w:val="center"/>
              <w:textAlignment w:val="baseline"/>
              <w:rPr>
                <w:sz w:val="34"/>
              </w:rPr>
            </w:pPr>
            <w:bookmarkStart w:name="" w:id="2438"/>
            <w:r>
              <w:rPr>
                <w:rFonts w:ascii="黑体" w:hAnsi="黑体" w:cs="黑体" w:eastAsia="黑体"/>
                <w:sz w:val="34"/>
                <w:spacing w:val="0"/>
                <w:color w:val="000000"/>
                <w:b w:val="off"/>
                <w:i w:val="off"/>
              </w:rPr>
              <w:t>油性皮肤</w:t>
            </w:r>
            <w:bookmarkEnd w:id="2438"/>
          </w:p>
        </w:tc>
        <w:tc>
          <w:tcPr>
            <w:tcW w:w="6020" w:type="dxa"/>
            <w:vAlign w:val="center"/>
          </w:tcPr>
          <w:p>
            <w:pPr>
              <w:pageBreakBefore w:val="off"/>
              <w:tabs/>
              <w:wordWrap w:val="off"/>
              <w:spacing w:before="0" w:after="0" w:line="440" w:lineRule="atLeast"/>
              <w:ind w:left="0" w:right="0" w:firstLine="0" w:hanging="0"/>
              <w:jc w:val="both"/>
              <w:textAlignment w:val="baseline"/>
              <w:rPr>
                <w:sz w:val="34"/>
              </w:rPr>
            </w:pPr>
            <w:bookmarkStart w:name="" w:id="2439"/>
            <w:r>
              <w:rPr>
                <w:rFonts w:ascii="黑体" w:hAnsi="黑体" w:cs="黑体" w:eastAsia="黑体"/>
                <w:sz w:val="34"/>
                <w:spacing w:val="0"/>
                <w:color w:val="000000"/>
                <w:b w:val="off"/>
                <w:i w:val="off"/>
              </w:rPr>
              <w:t>月桂酸、肉豆蔻酸、氢氧化钾</w:t>
            </w:r>
            <w:bookmarkEnd w:id="2439"/>
          </w:p>
        </w:tc>
        <w:tc>
          <w:tcPr>
            <w:tcW w:w="5960" w:type="dxa"/>
            <w:vAlign w:val="center"/>
          </w:tcPr>
          <w:p>
            <w:pPr>
              <w:pageBreakBefore w:val="off"/>
              <w:tabs/>
              <w:wordWrap w:val="off"/>
              <w:spacing w:before="0" w:after="0" w:line="440" w:lineRule="atLeast"/>
              <w:ind w:left="0" w:right="0" w:firstLine="0" w:hanging="0"/>
              <w:jc w:val="both"/>
              <w:textAlignment w:val="baseline"/>
              <w:rPr>
                <w:sz w:val="34"/>
              </w:rPr>
            </w:pPr>
            <w:bookmarkStart w:name="" w:id="2440"/>
            <w:r>
              <w:rPr>
                <w:rFonts w:ascii="黑体" w:hAnsi="黑体" w:cs="黑体" w:eastAsia="黑体"/>
                <w:sz w:val="34"/>
                <w:spacing w:val="0"/>
                <w:color w:val="000000"/>
                <w:b w:val="off"/>
                <w:i w:val="off"/>
              </w:rPr>
              <w:t>不建议干性皮肤和敏感性皮肤使用，这</w:t>
            </w:r>
            <w:r>
              <w:rPr>
                <w:rFonts w:ascii="黑体" w:hAnsi="黑体" w:cs="黑体" w:eastAsia="黑体"/>
                <w:sz w:val="34"/>
                <w:spacing w:val="0"/>
                <w:color w:val="000000"/>
                <w:b w:val="off"/>
                <w:i w:val="off"/>
              </w:rPr>
              <w:t>类表活成分对皮肤有一定的刺激作用</w:t>
            </w:r>
            <w:bookmarkEnd w:id="2440"/>
          </w:p>
        </w:tc>
      </w:tr>
      <w:tr>
        <w:trPr>
          <w:trHeight w:hRule="atLeast" w:val="1100"/>
        </w:trPr>
        <w:tc>
          <w:tcPr>
            <w:tcW w:w="1620" w:type="dxa"/>
            <w:vAlign w:val="center"/>
          </w:tcPr>
          <w:p>
            <w:pPr>
              <w:pageBreakBefore w:val="off"/>
              <w:tabs/>
              <w:wordWrap w:val="off"/>
              <w:spacing w:before="0" w:after="0" w:line="440" w:lineRule="atLeast"/>
              <w:ind w:left="0" w:right="0" w:firstLine="0" w:hanging="0"/>
              <w:jc w:val="center"/>
              <w:textAlignment w:val="baseline"/>
              <w:rPr>
                <w:sz w:val="34"/>
              </w:rPr>
            </w:pPr>
            <w:bookmarkStart w:name="" w:id="2441"/>
            <w:r>
              <w:rPr>
                <w:rFonts w:ascii="黑体" w:hAnsi="黑体" w:cs="黑体" w:eastAsia="黑体"/>
                <w:sz w:val="34"/>
                <w:spacing w:val="0"/>
                <w:color w:val="000000"/>
                <w:b w:val="off"/>
                <w:i w:val="off"/>
              </w:rPr>
              <w:t>中性皮肤</w:t>
            </w:r>
            <w:bookmarkEnd w:id="2441"/>
          </w:p>
        </w:tc>
        <w:tc>
          <w:tcPr>
            <w:tcW w:w="6020" w:type="dxa"/>
            <w:vAlign w:val="center"/>
          </w:tcPr>
          <w:p>
            <w:pPr>
              <w:pageBreakBefore w:val="off"/>
              <w:tabs/>
              <w:wordWrap w:val="off"/>
              <w:spacing w:before="0" w:after="0" w:line="440" w:lineRule="atLeast"/>
              <w:ind w:left="0" w:right="0" w:firstLine="0" w:hanging="0"/>
              <w:jc w:val="both"/>
              <w:textAlignment w:val="baseline"/>
              <w:rPr>
                <w:sz w:val="34"/>
              </w:rPr>
            </w:pPr>
            <w:bookmarkStart w:name="" w:id="2442"/>
            <w:r>
              <w:rPr>
                <w:rFonts w:ascii="黑体" w:hAnsi="黑体" w:cs="黑体" w:eastAsia="黑体"/>
                <w:sz w:val="34"/>
                <w:spacing w:val="0"/>
                <w:color w:val="000000"/>
                <w:b w:val="off"/>
                <w:i w:val="off"/>
              </w:rPr>
              <w:t>月桂基硫酸钠、月桂醇聚醚硫酸酯钠、</w:t>
            </w:r>
            <w:r>
              <w:rPr>
                <w:rFonts w:ascii="黑体" w:hAnsi="黑体" w:cs="黑体" w:eastAsia="黑体"/>
                <w:sz w:val="34"/>
                <w:spacing w:val="0"/>
                <w:color w:val="000000"/>
                <w:b w:val="off"/>
                <w:i w:val="off"/>
              </w:rPr>
              <w:t>椰油酰胺丙基和甜菜碱</w:t>
            </w:r>
            <w:bookmarkEnd w:id="2442"/>
          </w:p>
        </w:tc>
        <w:tc>
          <w:tcPr>
            <w:tcW w:w="5960" w:type="dxa"/>
            <w:vAlign w:val="center"/>
          </w:tcPr>
          <w:p>
            <w:pPr>
              <w:pageBreakBefore w:val="off"/>
              <w:tabs/>
              <w:wordWrap w:val="off"/>
              <w:spacing w:before="0" w:after="0" w:line="440" w:lineRule="atLeast"/>
              <w:ind w:left="0" w:right="0" w:firstLine="0" w:hanging="0"/>
              <w:jc w:val="both"/>
              <w:textAlignment w:val="baseline"/>
              <w:rPr>
                <w:sz w:val="34"/>
              </w:rPr>
            </w:pPr>
            <w:bookmarkStart w:name="" w:id="2443"/>
            <w:r>
              <w:rPr>
                <w:rFonts w:ascii="黑体" w:hAnsi="黑体" w:cs="黑体" w:eastAsia="黑体"/>
                <w:sz w:val="34"/>
                <w:spacing w:val="0"/>
                <w:color w:val="000000"/>
                <w:b w:val="off"/>
                <w:i w:val="off"/>
              </w:rPr>
              <w:t>清洁能力好，对皮肤刺激作用小</w:t>
            </w:r>
            <w:bookmarkEnd w:id="2443"/>
          </w:p>
        </w:tc>
      </w:tr>
      <w:tr>
        <w:trPr>
          <w:trHeight w:hRule="atLeast" w:val="1140"/>
        </w:trPr>
        <w:tc>
          <w:tcPr>
            <w:tcW w:w="1620" w:type="dxa"/>
            <w:vAlign w:val="center"/>
          </w:tcPr>
          <w:p>
            <w:pPr>
              <w:pageBreakBefore w:val="off"/>
              <w:tabs/>
              <w:wordWrap w:val="off"/>
              <w:spacing w:before="0" w:after="0" w:line="440" w:lineRule="atLeast"/>
              <w:ind w:left="0" w:right="0" w:firstLine="0" w:hanging="0"/>
              <w:jc w:val="center"/>
              <w:textAlignment w:val="baseline"/>
              <w:rPr>
                <w:sz w:val="34"/>
              </w:rPr>
            </w:pPr>
            <w:bookmarkStart w:name="" w:id="2444"/>
            <w:r>
              <w:rPr>
                <w:rFonts w:ascii="黑体" w:hAnsi="黑体" w:cs="黑体" w:eastAsia="黑体"/>
                <w:sz w:val="34"/>
                <w:spacing w:val="0"/>
                <w:color w:val="000000"/>
                <w:b w:val="off"/>
                <w:i w:val="off"/>
              </w:rPr>
              <w:t>干性皮肤</w:t>
            </w:r>
            <w:bookmarkEnd w:id="2444"/>
          </w:p>
        </w:tc>
        <w:tc>
          <w:tcPr>
            <w:tcW w:w="6020" w:type="dxa"/>
            <w:vAlign w:val="center"/>
          </w:tcPr>
          <w:p>
            <w:pPr>
              <w:pageBreakBefore w:val="off"/>
              <w:tabs/>
              <w:wordWrap w:val="off"/>
              <w:spacing w:before="0" w:after="0" w:line="440" w:lineRule="atLeast"/>
              <w:ind w:left="0" w:right="0" w:firstLine="0" w:hanging="0"/>
              <w:jc w:val="both"/>
              <w:textAlignment w:val="baseline"/>
              <w:rPr>
                <w:sz w:val="34"/>
              </w:rPr>
            </w:pPr>
            <w:bookmarkStart w:name="" w:id="2445"/>
            <w:r>
              <w:rPr>
                <w:rFonts w:ascii="黑体" w:hAnsi="黑体" w:cs="黑体" w:eastAsia="黑体"/>
                <w:sz w:val="34"/>
                <w:spacing w:val="0"/>
                <w:color w:val="000000"/>
                <w:b w:val="off"/>
                <w:i w:val="off"/>
              </w:rPr>
              <w:t>月桂酰肌氨酸钠、椰油丙谷氨酸钠、油</w:t>
            </w:r>
            <w:r>
              <w:rPr>
                <w:rFonts w:ascii="黑体" w:hAnsi="黑体" w:cs="黑体" w:eastAsia="黑体"/>
                <w:sz w:val="34"/>
                <w:spacing w:val="0"/>
                <w:color w:val="000000"/>
                <w:b w:val="off"/>
                <w:i w:val="off"/>
              </w:rPr>
              <w:t>酰胺丙基和甜菜碱</w:t>
            </w:r>
            <w:bookmarkEnd w:id="2445"/>
          </w:p>
        </w:tc>
        <w:tc>
          <w:tcPr>
            <w:tcW w:w="5960" w:type="dxa"/>
            <w:vAlign w:val="center"/>
          </w:tcPr>
          <w:p>
            <w:pPr>
              <w:pageBreakBefore w:val="off"/>
              <w:tabs/>
              <w:wordWrap w:val="off"/>
              <w:spacing w:before="0" w:after="0" w:line="440" w:lineRule="atLeast"/>
              <w:ind w:left="0" w:right="0" w:firstLine="0" w:hanging="0"/>
              <w:jc w:val="both"/>
              <w:textAlignment w:val="baseline"/>
              <w:rPr>
                <w:sz w:val="34"/>
              </w:rPr>
            </w:pPr>
            <w:bookmarkStart w:name="" w:id="2446"/>
            <w:r>
              <w:rPr>
                <w:rFonts w:ascii="黑体" w:hAnsi="黑体" w:cs="黑体" w:eastAsia="黑体"/>
                <w:sz w:val="34"/>
                <w:spacing w:val="0"/>
                <w:color w:val="000000"/>
                <w:b w:val="off"/>
                <w:i w:val="off"/>
              </w:rPr>
              <w:t>成分温和，对皮脂层破坏小</w:t>
            </w:r>
            <w:bookmarkEnd w:id="2446"/>
          </w:p>
        </w:tc>
      </w:tr>
    </w:tbl>
    <w:p>
      <w:pPr>
        <w:pageBreakBefore w:val="off"/>
        <w:tabs/>
        <w:wordWrap w:val="off"/>
        <w:spacing w:before="0" w:after="0" w:line="860" w:lineRule="exact"/>
        <w:ind w:left="0" w:right="0"/>
        <w:jc w:val="left"/>
        <w:textAlignment w:val="baseline"/>
        <w:rPr>
          <w:sz w:val="40"/>
        </w:rPr>
      </w:pPr>
      <w:bookmarkStart w:name="" w:id="2447"/>
      <w:r>
        <w:rPr>
          <w:rFonts w:ascii="宋体" w:hAnsi="宋体" w:cs="宋体" w:eastAsia="宋体"/>
          <w:sz w:val="40"/>
          <w:spacing w:val="0"/>
          <w:color w:val="000000"/>
          <w:b w:val="off"/>
          <w:i w:val="off"/>
        </w:rPr>
        <w:t/>
      </w:r>
      <w:bookmarkEnd w:id="2447"/>
    </w:p>
    <w:p>
      <w:pPr>
        <w:pageBreakBefore w:val="off"/>
        <w:tabs/>
        <w:wordWrap w:val="off"/>
        <w:spacing w:before="0" w:after="0" w:line="860" w:lineRule="atLeast"/>
        <w:ind w:left="780" w:right="0"/>
        <w:jc w:val="both"/>
        <w:textAlignment w:val="baseline"/>
        <w:rPr>
          <w:sz w:val="40"/>
        </w:rPr>
      </w:pPr>
      <w:bookmarkStart w:name="" w:id="2448"/>
      <w:r>
        <w:rPr>
          <w:rFonts w:ascii="宋体" w:hAnsi="宋体" w:cs="宋体" w:eastAsia="宋体"/>
          <w:sz w:val="40"/>
          <w:spacing w:val="0"/>
          <w:color w:val="000000"/>
          <w:b w:val="off"/>
          <w:i w:val="off"/>
        </w:rPr>
        <w:t>此外，人体不同部位的皮肤，其油脂、汗液的分泌能力也存在一定差异。</w:t>
      </w:r>
      <w:bookmarkEnd w:id="2448"/>
    </w:p>
    <w:p>
      <w:pPr>
        <w:pageBreakBefore w:val="off"/>
        <w:tabs/>
        <w:wordWrap w:val="off"/>
        <w:spacing w:before="0" w:after="0" w:line="860" w:lineRule="exact"/>
        <w:ind w:left="0" w:right="0"/>
        <w:jc w:val="both"/>
        <w:textAlignment w:val="baseline"/>
        <w:rPr>
          <w:sz w:val="40"/>
        </w:rPr>
      </w:pPr>
      <w:bookmarkStart w:name="" w:id="2449"/>
      <w:r>
        <w:rPr>
          <w:rFonts w:ascii="宋体" w:hAnsi="宋体" w:cs="宋体" w:eastAsia="宋体"/>
          <w:sz w:val="40"/>
          <w:spacing w:val="0"/>
          <w:color w:val="000000"/>
          <w:b w:val="off"/>
          <w:i w:val="off"/>
        </w:rPr>
        <w:t/>
      </w:r>
      <w:bookmarkEnd w:id="2449"/>
    </w:p>
    <w:p>
      <w:pPr>
        <w:pageBreakBefore w:val="off"/>
        <w:tabs/>
        <w:wordWrap w:val="off"/>
        <w:spacing w:before="0" w:after="0" w:line="500" w:lineRule="atLeast"/>
        <w:ind w:left="0" w:right="100"/>
        <w:jc w:val="right"/>
        <w:textAlignment w:val="baseline"/>
        <w:rPr>
          <w:sz w:val="37"/>
        </w:rPr>
      </w:pPr>
      <w:bookmarkStart w:name="" w:id="2450"/>
      <w:r>
        <w:rPr>
          <w:rFonts w:ascii="楷体" w:hAnsi="楷体" w:cs="楷体" w:eastAsia="楷体"/>
          <w:sz w:val="37"/>
          <w:spacing w:val="0"/>
          <w:color w:val="bbbbd2"/>
          <w:b w:val="off"/>
          <w:i w:val="off"/>
        </w:rPr>
        <w:t>063</w:t>
      </w:r>
      <w:bookmarkEnd w:id="2450"/>
    </w:p>
    <w:p>
      <w:r>
        <w:t/>
      </w:r>
    </w:p>
    <w:p>
      <w:pPr>
        <w:sectPr>
          <w:footerReference r:id="rId195"/>
          <w:headerReference r:id="rId196" w:type="default"/>
          <w:type w:val="nextPage"/>
          <w:pgSz w:w="17060" w:h="25400"/>
          <w:pgMar w:left="1580" w:top="1080" w:right="1580" w:bottom="1080" w:header="780" w:footer="780"/>
          <w:cols w:num="1"/>
        </w:sectPr>
      </w:pPr>
    </w:p>
    <w:p>
      <w:pPr>
        <w:pageBreakBefore w:val="off"/>
        <w:tabs/>
        <w:wordWrap w:val="off"/>
        <w:spacing w:before="0" w:after="0" w:line="520" w:lineRule="atLeast"/>
        <w:ind w:left="40" w:right="0"/>
        <w:jc w:val="both"/>
        <w:textAlignment w:val="baseline"/>
        <w:rPr>
          <w:sz w:val="38"/>
        </w:rPr>
      </w:pPr>
      <w:bookmarkStart w:name="" w:id="2451"/>
      <w:r>
        <w:rPr>
          <w:rFonts w:ascii="黑体" w:hAnsi="黑体" w:cs="黑体" w:eastAsia="黑体"/>
          <w:sz w:val="38"/>
          <w:spacing w:val="0"/>
          <w:color w:val="a1b2cf"/>
          <w:b w:val="off"/>
          <w:i w:val="off"/>
        </w:rPr>
        <w:t>第二部分小习惯大健康</w:t>
      </w:r>
      <w:bookmarkEnd w:id="2451"/>
    </w:p>
    <w:p>
      <w:pPr>
        <w:pageBreakBefore w:val="off"/>
        <w:tabs/>
        <w:wordWrap w:val="off"/>
        <w:spacing w:before="0" w:after="0" w:line="440" w:lineRule="exact"/>
        <w:ind w:left="0" w:right="0"/>
        <w:jc w:val="both"/>
        <w:textAlignment w:val="baseline"/>
        <w:rPr>
          <w:sz w:val="38"/>
        </w:rPr>
      </w:pPr>
      <w:bookmarkStart w:name="" w:id="2452"/>
      <w:r>
        <w:rPr>
          <w:rFonts w:ascii="宋体" w:hAnsi="宋体" w:cs="宋体" w:eastAsia="宋体"/>
          <w:sz w:val="38"/>
          <w:spacing w:val="0"/>
          <w:color w:val="000000"/>
          <w:b w:val="off"/>
          <w:i w:val="off"/>
        </w:rPr>
        <w:t/>
      </w:r>
      <w:bookmarkEnd w:id="2452"/>
    </w:p>
    <w:p>
      <w:pPr>
        <w:pageBreakBefore w:val="off"/>
        <w:tabs/>
        <w:wordWrap w:val="off"/>
        <w:spacing w:before="0" w:after="0" w:line="440" w:lineRule="exact"/>
        <w:ind w:left="0" w:right="0"/>
        <w:jc w:val="both"/>
        <w:textAlignment w:val="baseline"/>
        <w:rPr>
          <w:sz w:val="38"/>
        </w:rPr>
      </w:pPr>
      <w:bookmarkStart w:name="" w:id="2453"/>
      <w:r>
        <w:rPr>
          <w:rFonts w:ascii="宋体" w:hAnsi="宋体" w:cs="宋体" w:eastAsia="宋体"/>
          <w:sz w:val="38"/>
          <w:spacing w:val="0"/>
          <w:color w:val="000000"/>
          <w:b w:val="off"/>
          <w:i w:val="off"/>
        </w:rPr>
        <w:t/>
      </w:r>
      <w:bookmarkEnd w:id="2453"/>
    </w:p>
    <w:p>
      <w:pPr>
        <w:pageBreakBefore w:val="off"/>
        <w:tabs/>
        <w:wordWrap w:val="off"/>
        <w:spacing w:before="0" w:after="0" w:line="440" w:lineRule="exact"/>
        <w:ind w:left="0" w:right="0"/>
        <w:jc w:val="both"/>
        <w:textAlignment w:val="baseline"/>
        <w:rPr>
          <w:sz w:val="38"/>
        </w:rPr>
      </w:pPr>
      <w:bookmarkStart w:name="" w:id="2454"/>
      <w:r>
        <w:rPr>
          <w:rFonts w:ascii="宋体" w:hAnsi="宋体" w:cs="宋体" w:eastAsia="宋体"/>
          <w:sz w:val="38"/>
          <w:spacing w:val="0"/>
          <w:color w:val="000000"/>
          <w:b w:val="off"/>
          <w:i w:val="off"/>
        </w:rPr>
        <w:t/>
      </w:r>
      <w:bookmarkEnd w:id="2454"/>
    </w:p>
    <w:p>
      <w:pPr>
        <w:pageBreakBefore w:val="off"/>
        <w:tabs/>
        <w:wordWrap w:val="off"/>
        <w:spacing w:before="0" w:after="0" w:line="780" w:lineRule="atLeast"/>
        <w:ind w:left="40" w:right="40"/>
        <w:jc w:val="both"/>
        <w:textAlignment w:val="baseline"/>
        <w:rPr>
          <w:sz w:val="40"/>
        </w:rPr>
      </w:pPr>
      <w:bookmarkStart w:name="" w:id="2455"/>
      <w:r>
        <w:rPr>
          <w:rFonts w:ascii="宋体" w:hAnsi="宋体" w:cs="宋体" w:eastAsia="宋体"/>
          <w:sz w:val="40"/>
          <w:spacing w:val="0"/>
          <w:color w:val="000000"/>
          <w:b w:val="off"/>
          <w:i w:val="off"/>
        </w:rPr>
        <w:t>因此，我们在涂抹洗面奶、沐浴露时，不需要“雨露均沾”，而要采取“厚此</w:t>
      </w:r>
      <w:r>
        <w:rPr>
          <w:rFonts w:ascii="宋体" w:hAnsi="宋体" w:cs="宋体" w:eastAsia="宋体"/>
          <w:sz w:val="40"/>
          <w:spacing w:val="0"/>
          <w:color w:val="000000"/>
          <w:b w:val="off"/>
          <w:i w:val="off"/>
        </w:rPr>
        <w:t>薄彼”的策略————重点涂抹油脂、汗液分泌较多的部位，比如鼻翼两侧、嘴巴</w:t>
      </w:r>
      <w:r>
        <w:rPr>
          <w:rFonts w:ascii="宋体" w:hAnsi="宋体" w:cs="宋体" w:eastAsia="宋体"/>
          <w:sz w:val="40"/>
          <w:spacing w:val="0"/>
          <w:color w:val="000000"/>
          <w:b w:val="off"/>
          <w:i w:val="off"/>
        </w:rPr>
        <w:t>附近、腋窝、胸背部等，对这些部位重点清洗，其余部位点到为止即可。</w:t>
      </w:r>
      <w:bookmarkEnd w:id="2455"/>
    </w:p>
    <w:p>
      <w:pPr>
        <w:pageBreakBefore w:val="off"/>
        <w:tabs/>
        <w:wordWrap w:val="off"/>
        <w:spacing w:before="0" w:after="0" w:line="800" w:lineRule="exact"/>
        <w:ind w:left="0" w:right="0"/>
        <w:jc w:val="both"/>
        <w:textAlignment w:val="baseline"/>
        <w:rPr>
          <w:sz w:val="40"/>
        </w:rPr>
      </w:pPr>
      <w:bookmarkStart w:name="" w:id="2456"/>
      <w:r>
        <w:rPr>
          <w:rFonts w:ascii="宋体" w:hAnsi="宋体" w:cs="宋体" w:eastAsia="宋体"/>
          <w:sz w:val="40"/>
          <w:spacing w:val="0"/>
          <w:color w:val="000000"/>
          <w:b w:val="off"/>
          <w:i w:val="off"/>
        </w:rPr>
        <w:t/>
      </w:r>
      <w:bookmarkEnd w:id="2456"/>
    </w:p>
    <w:p>
      <w:pPr>
        <w:pageBreakBefore w:val="off"/>
        <w:tabs/>
        <w:wordWrap w:val="off"/>
        <w:spacing w:before="0" w:after="0" w:line="560" w:lineRule="atLeast"/>
        <w:ind w:left="880" w:right="0"/>
        <w:jc w:val="both"/>
        <w:textAlignment w:val="baseline"/>
        <w:rPr>
          <w:sz w:val="42"/>
        </w:rPr>
      </w:pPr>
      <w:bookmarkStart w:name="" w:id="2457"/>
      <w:r>
        <w:rPr>
          <w:rFonts w:ascii="黑体" w:hAnsi="黑体" w:cs="黑体" w:eastAsia="黑体"/>
          <w:sz w:val="42"/>
          <w:spacing w:val="0"/>
          <w:color w:val="a1b2cf"/>
          <w:b w:val="off"/>
          <w:i w:val="off"/>
        </w:rPr>
        <w:t>原则二：不过分摩擦</w:t>
      </w:r>
      <w:bookmarkEnd w:id="2457"/>
    </w:p>
    <w:p>
      <w:pPr>
        <w:pageBreakBefore w:val="off"/>
        <w:tabs/>
        <w:wordWrap w:val="off"/>
        <w:spacing w:before="0" w:after="0" w:line="780" w:lineRule="atLeast"/>
        <w:ind w:left="40" w:right="40" w:firstLine="840"/>
        <w:jc w:val="both"/>
        <w:textAlignment w:val="baseline"/>
        <w:rPr>
          <w:sz w:val="40"/>
        </w:rPr>
      </w:pPr>
      <w:bookmarkStart w:name="" w:id="2458"/>
      <w:r>
        <w:rPr>
          <w:rFonts w:ascii="宋体" w:hAnsi="宋体" w:cs="宋体" w:eastAsia="宋体"/>
          <w:sz w:val="40"/>
          <w:spacing w:val="0"/>
          <w:color w:val="000000"/>
          <w:b w:val="off"/>
          <w:i w:val="off"/>
        </w:rPr>
        <w:t>一般情况下，日常清洗只会损伤皮肤表面的“墙漆”，很难真正损伤到</w:t>
      </w:r>
      <w:r>
        <w:rPr>
          <w:rFonts w:ascii="宋体" w:hAnsi="宋体" w:cs="宋体" w:eastAsia="宋体"/>
          <w:sz w:val="40"/>
          <w:spacing w:val="0"/>
          <w:color w:val="000000"/>
          <w:b w:val="off"/>
          <w:i w:val="off"/>
        </w:rPr>
        <w:t>“墙体”————角质层。然而，如果在清洗过程中出现了摩擦行为，那就极有可</w:t>
      </w:r>
      <w:r>
        <w:rPr>
          <w:rFonts w:ascii="宋体" w:hAnsi="宋体" w:cs="宋体" w:eastAsia="宋体"/>
          <w:sz w:val="40"/>
          <w:spacing w:val="0"/>
          <w:color w:val="000000"/>
          <w:b w:val="off"/>
          <w:i w:val="off"/>
        </w:rPr>
        <w:t>能对“墙体”造成损伤。</w:t>
      </w:r>
      <w:bookmarkEnd w:id="2458"/>
    </w:p>
    <w:p>
      <w:pPr>
        <w:pageBreakBefore w:val="off"/>
        <w:tabs/>
        <w:wordWrap w:val="off"/>
        <w:spacing w:before="0" w:after="0" w:line="780" w:lineRule="atLeast"/>
        <w:ind w:left="40" w:right="60" w:firstLine="840"/>
        <w:jc w:val="both"/>
        <w:textAlignment w:val="baseline"/>
        <w:rPr>
          <w:sz w:val="40"/>
        </w:rPr>
      </w:pPr>
      <w:bookmarkStart w:name="" w:id="2459"/>
      <w:r>
        <w:rPr>
          <w:rFonts w:ascii="宋体" w:hAnsi="宋体" w:cs="宋体" w:eastAsia="宋体"/>
          <w:sz w:val="40"/>
          <w:spacing w:val="0"/>
          <w:color w:val="000000"/>
          <w:b w:val="off"/>
          <w:i w:val="off"/>
        </w:rPr>
        <w:t>很多商家会大力宣传去角质产品，宣称这是护肤过程中必不可少的步骤，</w:t>
      </w:r>
      <w:r>
        <w:rPr>
          <w:rFonts w:ascii="宋体" w:hAnsi="宋体" w:cs="宋体" w:eastAsia="宋体"/>
          <w:sz w:val="40"/>
          <w:spacing w:val="0"/>
          <w:color w:val="000000"/>
          <w:b w:val="off"/>
          <w:i w:val="off"/>
        </w:rPr>
        <w:t>但实际上，如果做好日常清洁，无论是身体还是脸部，都不需要额外去角质，</w:t>
      </w:r>
      <w:r>
        <w:rPr>
          <w:rFonts w:ascii="宋体" w:hAnsi="宋体" w:cs="宋体" w:eastAsia="宋体"/>
          <w:sz w:val="40"/>
          <w:spacing w:val="0"/>
          <w:color w:val="000000"/>
          <w:b w:val="off"/>
          <w:i w:val="off"/>
        </w:rPr>
        <w:t>尤其是干性皮肤或者敏感皮肤，更不可以随意去角质。</w:t>
      </w:r>
      <w:bookmarkEnd w:id="2459"/>
    </w:p>
    <w:p>
      <w:pPr>
        <w:pageBreakBefore w:val="off"/>
        <w:tabs/>
        <w:wordWrap w:val="off"/>
        <w:spacing w:before="0" w:after="0" w:line="780" w:lineRule="atLeast"/>
        <w:ind w:left="880" w:right="0"/>
        <w:jc w:val="both"/>
        <w:textAlignment w:val="baseline"/>
        <w:rPr>
          <w:sz w:val="40"/>
        </w:rPr>
      </w:pPr>
      <w:bookmarkStart w:name="" w:id="2460"/>
      <w:r>
        <w:rPr>
          <w:rFonts w:ascii="宋体" w:hAnsi="宋体" w:cs="宋体" w:eastAsia="宋体"/>
          <w:sz w:val="40"/>
          <w:spacing w:val="0"/>
          <w:color w:val="000000"/>
          <w:b w:val="off"/>
          <w:i w:val="off"/>
        </w:rPr>
        <w:t>在日常生活中，常见的皮肤摩擦行为主要有搓澡、去角质、擦干等。</w:t>
      </w:r>
      <w:bookmarkEnd w:id="2460"/>
    </w:p>
    <w:p>
      <w:pPr>
        <w:pageBreakBefore w:val="off"/>
        <w:tabs/>
        <w:wordWrap w:val="off"/>
        <w:spacing w:before="0" w:after="0" w:line="780" w:lineRule="atLeast"/>
        <w:ind w:left="40" w:right="0" w:firstLine="840"/>
        <w:jc w:val="both"/>
        <w:textAlignment w:val="baseline"/>
        <w:rPr>
          <w:sz w:val="40"/>
        </w:rPr>
      </w:pPr>
      <w:bookmarkStart w:name="" w:id="2461"/>
      <w:r>
        <w:rPr>
          <w:rFonts w:ascii="宋体" w:hAnsi="宋体" w:cs="宋体" w:eastAsia="宋体"/>
          <w:sz w:val="40"/>
          <w:spacing w:val="0"/>
          <w:color w:val="000000"/>
          <w:b w:val="off"/>
          <w:i w:val="off"/>
        </w:rPr>
        <w:t>很多人都喜欢搓澡，尤其是东北地区，澡堂社交已经成为一种独特的文</w:t>
      </w:r>
      <w:r>
        <w:rPr>
          <w:rFonts w:ascii="宋体" w:hAnsi="宋体" w:cs="宋体" w:eastAsia="宋体"/>
          <w:sz w:val="40"/>
          <w:spacing w:val="0"/>
          <w:color w:val="000000"/>
          <w:b w:val="off"/>
          <w:i w:val="off"/>
        </w:rPr>
        <w:t>化现象，人们喜欢在澡堂里放松身心，享受惬意的时光。但需要注意的是，搓</w:t>
      </w:r>
      <w:r>
        <w:rPr>
          <w:rFonts w:ascii="宋体" w:hAnsi="宋体" w:cs="宋体" w:eastAsia="宋体"/>
          <w:sz w:val="40"/>
          <w:spacing w:val="0"/>
          <w:color w:val="000000"/>
          <w:b w:val="off"/>
          <w:i w:val="off"/>
        </w:rPr>
        <w:t>澡对皮肤角质层的损害是客观存在的。如果你一直正常清洗皮肤，皮肤上本来</w:t>
      </w:r>
      <w:r>
        <w:rPr>
          <w:rFonts w:ascii="宋体" w:hAnsi="宋体" w:cs="宋体" w:eastAsia="宋体"/>
          <w:sz w:val="40"/>
          <w:spacing w:val="0"/>
          <w:color w:val="000000"/>
          <w:b w:val="off"/>
          <w:i w:val="off"/>
        </w:rPr>
        <w:t>就没有过多的脏东西堆积，那么在使用搓澡巾时，以常规力度搓下来的所谓的</w:t>
      </w:r>
      <w:r>
        <w:rPr>
          <w:rFonts w:ascii="宋体" w:hAnsi="宋体" w:cs="宋体" w:eastAsia="宋体"/>
          <w:sz w:val="40"/>
          <w:spacing w:val="0"/>
          <w:color w:val="000000"/>
          <w:b w:val="off"/>
          <w:i w:val="off"/>
        </w:rPr>
        <w:t>“泥”，大概率是皮肤屏障中的一部分角质，这无形中破坏了皮肤屏障的完整</w:t>
      </w:r>
      <w:r>
        <w:rPr>
          <w:rFonts w:ascii="宋体" w:hAnsi="宋体" w:cs="宋体" w:eastAsia="宋体"/>
          <w:sz w:val="40"/>
          <w:spacing w:val="0"/>
          <w:color w:val="000000"/>
          <w:b w:val="off"/>
          <w:i w:val="off"/>
        </w:rPr>
        <w:t>性。也许有人会说，皮肤角质层不是可以再生的吗?确实如此，皮肤角质层的</w:t>
      </w:r>
      <w:r>
        <w:rPr>
          <w:rFonts w:ascii="宋体" w:hAnsi="宋体" w:cs="宋体" w:eastAsia="宋体"/>
          <w:sz w:val="40"/>
          <w:spacing w:val="0"/>
          <w:color w:val="000000"/>
          <w:b w:val="off"/>
          <w:i w:val="off"/>
        </w:rPr>
        <w:t>再生周期大约是28天，搓澡后的28天里，我们的皮肤屏障大部分时间处于</w:t>
      </w:r>
      <w:r>
        <w:rPr>
          <w:rFonts w:ascii="宋体" w:hAnsi="宋体" w:cs="宋体" w:eastAsia="宋体"/>
          <w:sz w:val="40"/>
          <w:spacing w:val="0"/>
          <w:color w:val="000000"/>
          <w:b w:val="off"/>
          <w:i w:val="off"/>
        </w:rPr>
        <w:t>不完整状态，对外界的抵御能力也会有所下降。</w:t>
      </w:r>
      <w:bookmarkEnd w:id="2461"/>
    </w:p>
    <w:p>
      <w:pPr>
        <w:pageBreakBefore w:val="off"/>
        <w:tabs/>
        <w:wordWrap w:val="off"/>
        <w:spacing w:before="0" w:after="0" w:line="780" w:lineRule="atLeast"/>
        <w:ind w:left="40" w:right="20" w:firstLine="820"/>
        <w:jc w:val="both"/>
        <w:textAlignment w:val="baseline"/>
        <w:rPr>
          <w:sz w:val="40"/>
        </w:rPr>
      </w:pPr>
      <w:bookmarkStart w:name="" w:id="2462"/>
      <w:r>
        <w:rPr>
          <w:rFonts w:ascii="宋体" w:hAnsi="宋体" w:cs="宋体" w:eastAsia="宋体"/>
          <w:sz w:val="40"/>
          <w:spacing w:val="0"/>
          <w:color w:val="000000"/>
          <w:b w:val="off"/>
          <w:i w:val="off"/>
        </w:rPr>
        <w:t>所以，为了保护我们的皮肤，最好不要搓澡。如果你实在喜欢搓澡，可</w:t>
      </w:r>
      <w:r>
        <w:rPr>
          <w:rFonts w:ascii="宋体" w:hAnsi="宋体" w:cs="宋体" w:eastAsia="宋体"/>
          <w:sz w:val="40"/>
          <w:spacing w:val="0"/>
          <w:color w:val="000000"/>
          <w:b w:val="off"/>
          <w:i w:val="off"/>
        </w:rPr>
        <w:t>以采取一些相对温和的方式，比如在搓澡巾上涂抹一些牛奶润滑、使用柔软的</w:t>
      </w:r>
      <w:r>
        <w:rPr>
          <w:rFonts w:ascii="宋体" w:hAnsi="宋体" w:cs="宋体" w:eastAsia="宋体"/>
          <w:sz w:val="40"/>
          <w:spacing w:val="0"/>
          <w:color w:val="000000"/>
          <w:b w:val="off"/>
          <w:i w:val="off"/>
        </w:rPr>
        <w:t>毛巾代替搓澡巾、注意控制搓澡力度等，尽可能减少对角质层的破坏。另外，</w:t>
      </w:r>
      <w:r>
        <w:rPr>
          <w:rFonts w:ascii="宋体" w:hAnsi="宋体" w:cs="宋体" w:eastAsia="宋体"/>
          <w:sz w:val="40"/>
          <w:spacing w:val="0"/>
          <w:color w:val="000000"/>
          <w:b w:val="off"/>
          <w:i w:val="off"/>
        </w:rPr>
        <w:t>搓澡的频率也不能过高，建议每2~4周搓一次澡。</w:t>
      </w:r>
      <w:bookmarkEnd w:id="2462"/>
    </w:p>
    <w:p>
      <w:pPr>
        <w:pageBreakBefore w:val="off"/>
        <w:tabs/>
        <w:wordWrap w:val="off"/>
        <w:spacing w:before="0" w:after="0" w:line="780" w:lineRule="atLeast"/>
        <w:ind w:left="860" w:right="0"/>
        <w:jc w:val="both"/>
        <w:textAlignment w:val="baseline"/>
        <w:rPr>
          <w:sz w:val="40"/>
        </w:rPr>
      </w:pPr>
      <w:bookmarkStart w:name="" w:id="2463"/>
      <w:r>
        <w:rPr>
          <w:rFonts w:ascii="宋体" w:hAnsi="宋体" w:cs="宋体" w:eastAsia="宋体"/>
          <w:sz w:val="40"/>
          <w:spacing w:val="0"/>
          <w:color w:val="000000"/>
          <w:b w:val="off"/>
          <w:i w:val="off"/>
        </w:rPr>
        <w:t>身体的角质层对维护皮肤健康起着至关重要的作用，面部皮肤作为人体</w:t>
      </w:r>
      <w:bookmarkEnd w:id="2463"/>
    </w:p>
    <w:p>
      <w:pPr>
        <w:pageBreakBefore w:val="off"/>
        <w:tabs/>
        <w:wordWrap w:val="off"/>
        <w:spacing w:before="0" w:after="0" w:line="440" w:lineRule="exact"/>
        <w:ind w:left="0" w:right="0"/>
        <w:jc w:val="both"/>
        <w:textAlignment w:val="baseline"/>
        <w:rPr>
          <w:sz w:val="39"/>
        </w:rPr>
      </w:pPr>
      <w:bookmarkStart w:name="" w:id="2464"/>
      <w:r>
        <w:rPr>
          <w:rFonts w:ascii="宋体" w:hAnsi="宋体" w:cs="宋体" w:eastAsia="宋体"/>
          <w:sz w:val="39"/>
          <w:spacing w:val="0"/>
          <w:color w:val="000000"/>
          <w:b w:val="off"/>
          <w:i w:val="off"/>
        </w:rPr>
        <w:t/>
      </w:r>
      <w:bookmarkEnd w:id="2464"/>
    </w:p>
    <w:p>
      <w:pPr>
        <w:pageBreakBefore w:val="off"/>
        <w:tabs/>
        <w:wordWrap w:val="off"/>
        <w:spacing w:before="0" w:after="0" w:line="440" w:lineRule="exact"/>
        <w:ind w:left="0" w:right="0"/>
        <w:jc w:val="both"/>
        <w:textAlignment w:val="baseline"/>
        <w:rPr>
          <w:sz w:val="39"/>
        </w:rPr>
      </w:pPr>
      <w:bookmarkStart w:name="" w:id="2465"/>
      <w:r>
        <w:rPr>
          <w:rFonts w:ascii="宋体" w:hAnsi="宋体" w:cs="宋体" w:eastAsia="宋体"/>
          <w:sz w:val="39"/>
          <w:spacing w:val="0"/>
          <w:color w:val="000000"/>
          <w:b w:val="off"/>
          <w:i w:val="off"/>
        </w:rPr>
        <w:t/>
      </w:r>
      <w:bookmarkEnd w:id="2465"/>
    </w:p>
    <w:p>
      <w:pPr>
        <w:pageBreakBefore w:val="off"/>
        <w:tabs/>
        <w:wordWrap w:val="off"/>
        <w:spacing w:before="0" w:after="0" w:line="520" w:lineRule="atLeast"/>
        <w:ind w:left="40" w:right="0"/>
        <w:jc w:val="both"/>
        <w:textAlignment w:val="baseline"/>
        <w:rPr>
          <w:sz w:val="39"/>
        </w:rPr>
      </w:pPr>
      <w:bookmarkStart w:name="" w:id="2466"/>
      <w:r>
        <w:rPr>
          <w:rFonts w:ascii="仿宋" w:hAnsi="仿宋" w:cs="仿宋" w:eastAsia="仿宋"/>
          <w:sz w:val="39"/>
          <w:spacing w:val="0"/>
          <w:color w:val="a1b2cf"/>
          <w:b w:val="off"/>
          <w:i w:val="off"/>
        </w:rPr>
        <w:t>064</w:t>
      </w:r>
      <w:bookmarkEnd w:id="2466"/>
    </w:p>
    <w:p>
      <w:r>
        <w:t/>
      </w:r>
    </w:p>
    <w:p>
      <w:pPr>
        <w:sectPr>
          <w:footerReference r:id="rId197"/>
          <w:headerReference r:id="rId198" w:type="default"/>
          <w:type w:val="nextPage"/>
          <w:pgSz w:w="17340" w:h="25540"/>
          <w:pgMar w:left="1600" w:top="1080" w:right="1600" w:bottom="1080" w:header="780" w:footer="780"/>
          <w:cols w:num="1"/>
        </w:sectPr>
      </w:pPr>
    </w:p>
    <w:p>
      <w:pPr>
        <w:pageBreakBefore w:val="off"/>
        <w:tabs/>
        <w:wordWrap w:val="off"/>
        <w:spacing w:before="0" w:after="0" w:line="400" w:lineRule="atLeast"/>
        <w:ind w:left="0" w:right="0"/>
        <w:jc w:val="right"/>
        <w:textAlignment w:val="baseline"/>
        <w:rPr>
          <w:sz w:val="30"/>
        </w:rPr>
      </w:pPr>
      <w:bookmarkStart w:name="" w:id="2467"/>
      <w:r>
        <w:rPr>
          <w:rFonts w:ascii="黑体" w:hAnsi="黑体" w:cs="黑体" w:eastAsia="黑体"/>
          <w:sz w:val="30"/>
          <w:spacing w:val="0"/>
          <w:color w:val="000000"/>
          <w:b w:val="off"/>
          <w:i w:val="off"/>
        </w:rPr>
        <w:t>第二章  日常生活习惯养成</w:t>
      </w:r>
      <w:bookmarkEnd w:id="2467"/>
    </w:p>
    <w:p>
      <w:pPr>
        <w:pageBreakBefore w:val="off"/>
        <w:tabs/>
        <w:wordWrap w:val="off"/>
        <w:spacing w:before="0" w:after="0" w:line="400" w:lineRule="exact"/>
        <w:ind w:left="0" w:right="0"/>
        <w:jc w:val="right"/>
        <w:textAlignment w:val="baseline"/>
        <w:rPr>
          <w:sz w:val="30"/>
        </w:rPr>
      </w:pPr>
      <w:bookmarkStart w:name="" w:id="2468"/>
      <w:r>
        <w:rPr>
          <w:rFonts w:ascii="宋体" w:hAnsi="宋体" w:cs="宋体" w:eastAsia="宋体"/>
          <w:sz w:val="30"/>
          <w:spacing w:val="0"/>
          <w:color w:val="000000"/>
          <w:b w:val="off"/>
          <w:i w:val="off"/>
        </w:rPr>
        <w:t/>
      </w:r>
      <w:bookmarkEnd w:id="2468"/>
    </w:p>
    <w:p>
      <w:pPr>
        <w:pageBreakBefore w:val="off"/>
        <w:tabs/>
        <w:wordWrap w:val="off"/>
        <w:spacing w:before="0" w:after="0" w:line="400" w:lineRule="exact"/>
        <w:ind w:left="0" w:right="0"/>
        <w:jc w:val="right"/>
        <w:textAlignment w:val="baseline"/>
        <w:rPr>
          <w:sz w:val="30"/>
        </w:rPr>
      </w:pPr>
      <w:bookmarkStart w:name="" w:id="2469"/>
      <w:r>
        <w:rPr>
          <w:rFonts w:ascii="宋体" w:hAnsi="宋体" w:cs="宋体" w:eastAsia="宋体"/>
          <w:sz w:val="30"/>
          <w:spacing w:val="0"/>
          <w:color w:val="000000"/>
          <w:b w:val="off"/>
          <w:i w:val="off"/>
        </w:rPr>
        <w:t/>
      </w:r>
      <w:bookmarkEnd w:id="2469"/>
    </w:p>
    <w:p>
      <w:pPr>
        <w:pageBreakBefore w:val="off"/>
        <w:tabs/>
        <w:wordWrap w:val="off"/>
        <w:spacing w:before="0" w:after="0" w:line="400" w:lineRule="exact"/>
        <w:ind w:left="0" w:right="0"/>
        <w:jc w:val="right"/>
        <w:textAlignment w:val="baseline"/>
        <w:rPr>
          <w:sz w:val="30"/>
        </w:rPr>
      </w:pPr>
      <w:bookmarkStart w:name="" w:id="2470"/>
      <w:r>
        <w:rPr>
          <w:rFonts w:ascii="宋体" w:hAnsi="宋体" w:cs="宋体" w:eastAsia="宋体"/>
          <w:sz w:val="30"/>
          <w:spacing w:val="0"/>
          <w:color w:val="000000"/>
          <w:b w:val="off"/>
          <w:i w:val="off"/>
        </w:rPr>
        <w:t/>
      </w:r>
      <w:bookmarkEnd w:id="2470"/>
    </w:p>
    <w:p>
      <w:pPr>
        <w:pageBreakBefore w:val="off"/>
        <w:tabs/>
        <w:wordWrap w:val="off"/>
        <w:spacing w:before="0" w:after="0" w:line="780" w:lineRule="atLeast"/>
        <w:ind w:left="20" w:right="0"/>
        <w:jc w:val="both"/>
        <w:textAlignment w:val="baseline"/>
        <w:rPr>
          <w:sz w:val="40"/>
        </w:rPr>
      </w:pPr>
      <w:bookmarkStart w:name="" w:id="2471"/>
      <w:r>
        <w:rPr>
          <w:rFonts w:ascii="宋体" w:hAnsi="宋体" w:cs="宋体" w:eastAsia="宋体"/>
          <w:sz w:val="40"/>
          <w:spacing w:val="0"/>
          <w:color w:val="000000"/>
          <w:b w:val="off"/>
          <w:i w:val="off"/>
        </w:rPr>
        <w:t>最为敏感和暴露的部位，其角质层的健康更是不容忽视。如果你每天都认真洗</w:t>
      </w:r>
      <w:r>
        <w:rPr>
          <w:rFonts w:ascii="宋体" w:hAnsi="宋体" w:cs="宋体" w:eastAsia="宋体"/>
          <w:sz w:val="40"/>
          <w:spacing w:val="0"/>
          <w:color w:val="000000"/>
          <w:b w:val="off"/>
          <w:i w:val="off"/>
        </w:rPr>
        <w:t>脸，其实是无须额外去角质的。无论是使用含有磨砂颗粒的产品通过物理摩擦</w:t>
      </w:r>
      <w:r>
        <w:rPr>
          <w:rFonts w:ascii="宋体" w:hAnsi="宋体" w:cs="宋体" w:eastAsia="宋体"/>
          <w:sz w:val="40"/>
          <w:spacing w:val="0"/>
          <w:color w:val="000000"/>
          <w:b w:val="off"/>
          <w:i w:val="off"/>
        </w:rPr>
        <w:t>的方式去角质，还是运用果酸等酸性成分来溶解、剥脱角质层，这两种方式都</w:t>
      </w:r>
      <w:r>
        <w:rPr>
          <w:rFonts w:ascii="宋体" w:hAnsi="宋体" w:cs="宋体" w:eastAsia="宋体"/>
          <w:sz w:val="40"/>
          <w:spacing w:val="0"/>
          <w:color w:val="000000"/>
          <w:b w:val="off"/>
          <w:i w:val="off"/>
        </w:rPr>
        <w:t>不建议采用。不过，如果你的皮肤已经习惯了去角质，不做就感觉浑身不舒</w:t>
      </w:r>
      <w:r>
        <w:rPr>
          <w:rFonts w:ascii="宋体" w:hAnsi="宋体" w:cs="宋体" w:eastAsia="宋体"/>
          <w:sz w:val="40"/>
          <w:spacing w:val="0"/>
          <w:color w:val="000000"/>
          <w:b w:val="off"/>
          <w:i w:val="off"/>
        </w:rPr>
        <w:t>服，而且你的肤质是油性或者已经出现老化迹象，可以每2~4周进行一次去</w:t>
      </w:r>
      <w:r>
        <w:rPr>
          <w:rFonts w:ascii="宋体" w:hAnsi="宋体" w:cs="宋体" w:eastAsia="宋体"/>
          <w:sz w:val="40"/>
          <w:spacing w:val="0"/>
          <w:color w:val="000000"/>
          <w:b w:val="off"/>
          <w:i w:val="off"/>
        </w:rPr>
        <w:t>角质护理，但切记不能超过这个频率。</w:t>
      </w:r>
      <w:bookmarkEnd w:id="2471"/>
    </w:p>
    <w:p>
      <w:pPr>
        <w:pageBreakBefore w:val="off"/>
        <w:tabs/>
        <w:wordWrap w:val="off"/>
        <w:spacing w:before="0" w:after="0" w:line="780" w:lineRule="atLeast"/>
        <w:ind w:left="20" w:right="0" w:firstLine="820"/>
        <w:jc w:val="both"/>
        <w:textAlignment w:val="baseline"/>
        <w:rPr>
          <w:sz w:val="40"/>
        </w:rPr>
      </w:pPr>
      <w:bookmarkStart w:name="" w:id="2472"/>
      <w:r>
        <w:rPr>
          <w:rFonts w:ascii="宋体" w:hAnsi="宋体" w:cs="宋体" w:eastAsia="宋体"/>
          <w:sz w:val="40"/>
          <w:spacing w:val="0"/>
          <w:color w:val="000000"/>
          <w:b w:val="off"/>
          <w:i w:val="off"/>
        </w:rPr>
        <w:t>擦干皮肤上多余的水分是护肤过程中必不可少的一个环节，因为自然风</w:t>
      </w:r>
      <w:r>
        <w:rPr>
          <w:rFonts w:ascii="宋体" w:hAnsi="宋体" w:cs="宋体" w:eastAsia="宋体"/>
          <w:sz w:val="40"/>
          <w:spacing w:val="0"/>
          <w:color w:val="000000"/>
          <w:b w:val="off"/>
          <w:i w:val="off"/>
        </w:rPr>
        <w:t>干会带走皮肤表面更多的水分，导致皮肤变得干燥紧绷。需要注意的是，无论</w:t>
      </w:r>
      <w:r>
        <w:rPr>
          <w:rFonts w:ascii="宋体" w:hAnsi="宋体" w:cs="宋体" w:eastAsia="宋体"/>
          <w:sz w:val="40"/>
          <w:spacing w:val="0"/>
          <w:color w:val="000000"/>
          <w:b w:val="off"/>
          <w:i w:val="off"/>
        </w:rPr>
        <w:t>你使用的毛巾或浴巾多么柔软，擦干皮肤的速度一定要快，毛巾、浴巾停留在</w:t>
      </w:r>
      <w:r>
        <w:rPr>
          <w:rFonts w:ascii="宋体" w:hAnsi="宋体" w:cs="宋体" w:eastAsia="宋体"/>
          <w:sz w:val="40"/>
          <w:spacing w:val="0"/>
          <w:color w:val="000000"/>
          <w:b w:val="off"/>
          <w:i w:val="off"/>
        </w:rPr>
        <w:t>皮肤上的时间越短，对皮肤造成的摩擦就越少。</w:t>
      </w:r>
      <w:bookmarkEnd w:id="2472"/>
    </w:p>
    <w:p>
      <w:pPr>
        <w:pageBreakBefore w:val="off"/>
        <w:tabs/>
        <w:wordWrap w:val="off"/>
        <w:spacing w:before="0" w:after="0" w:line="780" w:lineRule="atLeast"/>
        <w:ind w:left="20" w:right="0" w:firstLine="820"/>
        <w:jc w:val="both"/>
        <w:textAlignment w:val="baseline"/>
        <w:rPr>
          <w:sz w:val="40"/>
        </w:rPr>
      </w:pPr>
      <w:bookmarkStart w:name="" w:id="2473"/>
      <w:r>
        <w:rPr>
          <w:rFonts w:ascii="宋体" w:hAnsi="宋体" w:cs="宋体" w:eastAsia="宋体"/>
          <w:sz w:val="40"/>
          <w:spacing w:val="0"/>
          <w:color w:val="000000"/>
          <w:b w:val="off"/>
          <w:i w:val="off"/>
        </w:rPr>
        <w:t>在日常生活中，毛巾和浴巾需要定期更换和清洗，建议每3个月更换一</w:t>
      </w:r>
      <w:r>
        <w:rPr>
          <w:rFonts w:ascii="宋体" w:hAnsi="宋体" w:cs="宋体" w:eastAsia="宋体"/>
          <w:sz w:val="40"/>
          <w:spacing w:val="0"/>
          <w:color w:val="000000"/>
          <w:b w:val="off"/>
          <w:i w:val="off"/>
        </w:rPr>
        <w:t>次新的毛巾和浴巾，同时至少每3天清洗一次，确保彻底晾干后再使用，否则</w:t>
      </w:r>
      <w:r>
        <w:rPr>
          <w:rFonts w:ascii="宋体" w:hAnsi="宋体" w:cs="宋体" w:eastAsia="宋体"/>
          <w:sz w:val="40"/>
          <w:spacing w:val="0"/>
          <w:color w:val="000000"/>
          <w:b w:val="off"/>
          <w:i w:val="off"/>
        </w:rPr>
        <w:t>很容易滋生细菌。在我高中时期，很多在学校住宿的男同学都是满脸痘痘，现</w:t>
      </w:r>
      <w:r>
        <w:rPr>
          <w:rFonts w:ascii="宋体" w:hAnsi="宋体" w:cs="宋体" w:eastAsia="宋体"/>
          <w:sz w:val="40"/>
          <w:spacing w:val="0"/>
          <w:color w:val="000000"/>
          <w:b w:val="off"/>
          <w:i w:val="off"/>
        </w:rPr>
        <w:t>在回想起来，这很可能跟他们共用毛巾有关。如果实在难以确保毛巾的卫生，</w:t>
      </w:r>
      <w:r>
        <w:rPr>
          <w:rFonts w:ascii="宋体" w:hAnsi="宋体" w:cs="宋体" w:eastAsia="宋体"/>
          <w:sz w:val="40"/>
          <w:spacing w:val="0"/>
          <w:color w:val="000000"/>
          <w:b w:val="off"/>
          <w:i w:val="off"/>
        </w:rPr>
        <w:t>一次性洗脸巾也是一个不错的选择。</w:t>
      </w:r>
      <w:bookmarkEnd w:id="2473"/>
    </w:p>
    <w:p>
      <w:pPr>
        <w:pageBreakBefore w:val="off"/>
        <w:tabs/>
        <w:wordWrap w:val="off"/>
        <w:spacing w:before="0" w:after="0" w:line="800" w:lineRule="exact"/>
        <w:ind w:left="0" w:right="0"/>
        <w:jc w:val="both"/>
        <w:textAlignment w:val="baseline"/>
        <w:rPr>
          <w:sz w:val="40"/>
        </w:rPr>
      </w:pPr>
      <w:bookmarkStart w:name="" w:id="2474"/>
      <w:r>
        <w:rPr>
          <w:rFonts w:ascii="宋体" w:hAnsi="宋体" w:cs="宋体" w:eastAsia="宋体"/>
          <w:sz w:val="40"/>
          <w:spacing w:val="0"/>
          <w:color w:val="000000"/>
          <w:b w:val="off"/>
          <w:i w:val="off"/>
        </w:rPr>
        <w:t/>
      </w:r>
      <w:bookmarkEnd w:id="2474"/>
    </w:p>
    <w:p>
      <w:pPr>
        <w:pageBreakBefore w:val="off"/>
        <w:tabs/>
        <w:wordWrap w:val="off"/>
        <w:spacing w:before="0" w:after="0" w:line="780" w:lineRule="atLeast"/>
        <w:ind w:left="840" w:right="0"/>
        <w:jc w:val="both"/>
        <w:textAlignment w:val="baseline"/>
        <w:rPr>
          <w:sz w:val="40"/>
        </w:rPr>
      </w:pPr>
      <w:bookmarkStart w:name="" w:id="2475"/>
      <w:r>
        <w:rPr>
          <w:rFonts w:ascii="宋体" w:hAnsi="宋体" w:cs="宋体" w:eastAsia="宋体"/>
          <w:sz w:val="40"/>
          <w:spacing w:val="0"/>
          <w:color w:val="000000"/>
          <w:b w:val="off"/>
          <w:i w:val="off"/>
        </w:rPr>
        <w:t>原则三：水温不过高</w:t>
      </w:r>
      <w:bookmarkEnd w:id="2475"/>
    </w:p>
    <w:p>
      <w:pPr>
        <w:pageBreakBefore w:val="off"/>
        <w:tabs/>
        <w:wordWrap w:val="off"/>
        <w:spacing w:before="0" w:after="0" w:line="780" w:lineRule="atLeast"/>
        <w:ind w:left="20" w:right="40" w:firstLine="820"/>
        <w:jc w:val="both"/>
        <w:textAlignment w:val="baseline"/>
        <w:rPr>
          <w:sz w:val="40"/>
        </w:rPr>
      </w:pPr>
      <w:bookmarkStart w:name="" w:id="2476"/>
      <w:r>
        <w:rPr>
          <w:rFonts w:ascii="宋体" w:hAnsi="宋体" w:cs="宋体" w:eastAsia="宋体"/>
          <w:sz w:val="40"/>
          <w:spacing w:val="0"/>
          <w:color w:val="000000"/>
          <w:b w:val="off"/>
          <w:i w:val="off"/>
        </w:rPr>
        <w:t>热水能够溶解皮脂，也有一定的清洁功效。但水温一旦过高，就容易引</w:t>
      </w:r>
      <w:r>
        <w:rPr>
          <w:rFonts w:ascii="宋体" w:hAnsi="宋体" w:cs="宋体" w:eastAsia="宋体"/>
          <w:sz w:val="40"/>
          <w:spacing w:val="0"/>
          <w:color w:val="000000"/>
          <w:b w:val="off"/>
          <w:i w:val="off"/>
        </w:rPr>
        <w:t>发一系列皮肤问题，比如皮脂分泌量减少、皮肤干燥、血管壁活力减弱，进而</w:t>
      </w:r>
      <w:r>
        <w:rPr>
          <w:rFonts w:ascii="宋体" w:hAnsi="宋体" w:cs="宋体" w:eastAsia="宋体"/>
          <w:sz w:val="40"/>
          <w:spacing w:val="0"/>
          <w:color w:val="000000"/>
          <w:b w:val="off"/>
          <w:i w:val="off"/>
        </w:rPr>
        <w:t>导致皮肤毛孔扩张、失去弹性，皱纹也随之出现。</w:t>
      </w:r>
      <w:bookmarkEnd w:id="2476"/>
    </w:p>
    <w:p>
      <w:pPr>
        <w:pageBreakBefore w:val="off"/>
        <w:tabs/>
        <w:wordWrap w:val="off"/>
        <w:spacing w:before="0" w:after="0" w:line="780" w:lineRule="atLeast"/>
        <w:ind w:left="20" w:right="20" w:firstLine="820"/>
        <w:jc w:val="both"/>
        <w:textAlignment w:val="baseline"/>
        <w:rPr>
          <w:sz w:val="40"/>
        </w:rPr>
      </w:pPr>
      <w:bookmarkStart w:name="" w:id="2477"/>
      <w:r>
        <w:rPr>
          <w:rFonts w:ascii="宋体" w:hAnsi="宋体" w:cs="宋体" w:eastAsia="宋体"/>
          <w:sz w:val="40"/>
          <w:spacing w:val="0"/>
          <w:color w:val="000000"/>
          <w:b w:val="off"/>
          <w:i w:val="off"/>
        </w:rPr>
        <w:t>以洗脸为例，最适合的洗脸水温可以参考我们的体温，大概在37℃。当</w:t>
      </w:r>
      <w:r>
        <w:rPr>
          <w:rFonts w:ascii="宋体" w:hAnsi="宋体" w:cs="宋体" w:eastAsia="宋体"/>
          <w:sz w:val="40"/>
          <w:spacing w:val="0"/>
          <w:color w:val="000000"/>
          <w:b w:val="off"/>
          <w:i w:val="off"/>
        </w:rPr>
        <w:t>然，这个温度无须精确到具体的数值，只要手触摸水时感觉不烫手就可以了。</w:t>
      </w:r>
      <w:r>
        <w:rPr>
          <w:rFonts w:ascii="宋体" w:hAnsi="宋体" w:cs="宋体" w:eastAsia="宋体"/>
          <w:sz w:val="40"/>
          <w:spacing w:val="0"/>
          <w:color w:val="000000"/>
          <w:b w:val="off"/>
          <w:i w:val="off"/>
        </w:rPr>
        <w:t>不过，如果你是油性皮肤，出油量特别大，可以适当交替使用热水和冷水来洗</w:t>
      </w:r>
      <w:r>
        <w:rPr>
          <w:rFonts w:ascii="宋体" w:hAnsi="宋体" w:cs="宋体" w:eastAsia="宋体"/>
          <w:sz w:val="40"/>
          <w:spacing w:val="0"/>
          <w:color w:val="000000"/>
          <w:b w:val="off"/>
          <w:i w:val="off"/>
        </w:rPr>
        <w:t>脸，热水有助于溶解皮脂，冷水则可以避免毛孔扩张。</w:t>
      </w:r>
      <w:bookmarkEnd w:id="2477"/>
    </w:p>
    <w:p>
      <w:pPr>
        <w:pageBreakBefore w:val="off"/>
        <w:tabs/>
        <w:wordWrap w:val="off"/>
        <w:spacing w:before="0" w:after="0" w:line="780" w:lineRule="atLeast"/>
        <w:ind w:left="840" w:right="0"/>
        <w:jc w:val="both"/>
        <w:textAlignment w:val="baseline"/>
        <w:rPr>
          <w:sz w:val="40"/>
        </w:rPr>
      </w:pPr>
      <w:bookmarkStart w:name="" w:id="2478"/>
      <w:r>
        <w:rPr>
          <w:rFonts w:ascii="宋体" w:hAnsi="宋体" w:cs="宋体" w:eastAsia="宋体"/>
          <w:sz w:val="40"/>
          <w:spacing w:val="0"/>
          <w:color w:val="000000"/>
          <w:b w:val="off"/>
          <w:i w:val="off"/>
        </w:rPr>
        <w:t>洗澡水同样如此，要选择和体温接近的温度，但可以稍热一点点，在</w:t>
      </w:r>
      <w:bookmarkEnd w:id="2478"/>
    </w:p>
    <w:p>
      <w:pPr>
        <w:pageBreakBefore w:val="off"/>
        <w:tabs/>
        <w:wordWrap w:val="off"/>
        <w:spacing w:before="0" w:after="0" w:line="440" w:lineRule="exact"/>
        <w:ind w:left="0" w:right="0"/>
        <w:jc w:val="both"/>
        <w:textAlignment w:val="baseline"/>
        <w:rPr>
          <w:sz w:val="38"/>
        </w:rPr>
      </w:pPr>
      <w:bookmarkStart w:name="" w:id="2479"/>
      <w:r>
        <w:rPr>
          <w:rFonts w:ascii="宋体" w:hAnsi="宋体" w:cs="宋体" w:eastAsia="宋体"/>
          <w:sz w:val="38"/>
          <w:spacing w:val="0"/>
          <w:color w:val="000000"/>
          <w:b w:val="off"/>
          <w:i w:val="off"/>
        </w:rPr>
        <w:t/>
      </w:r>
      <w:bookmarkEnd w:id="2479"/>
    </w:p>
    <w:p>
      <w:pPr>
        <w:pageBreakBefore w:val="off"/>
        <w:tabs/>
        <w:wordWrap w:val="off"/>
        <w:spacing w:before="0" w:after="0" w:line="440" w:lineRule="exact"/>
        <w:ind w:left="0" w:right="0"/>
        <w:jc w:val="both"/>
        <w:textAlignment w:val="baseline"/>
        <w:rPr>
          <w:sz w:val="38"/>
        </w:rPr>
      </w:pPr>
      <w:bookmarkStart w:name="" w:id="2480"/>
      <w:r>
        <w:rPr>
          <w:rFonts w:ascii="宋体" w:hAnsi="宋体" w:cs="宋体" w:eastAsia="宋体"/>
          <w:sz w:val="38"/>
          <w:spacing w:val="0"/>
          <w:color w:val="000000"/>
          <w:b w:val="off"/>
          <w:i w:val="off"/>
        </w:rPr>
        <w:t/>
      </w:r>
      <w:bookmarkEnd w:id="2480"/>
    </w:p>
    <w:p>
      <w:pPr>
        <w:pageBreakBefore w:val="off"/>
        <w:tabs/>
        <w:wordWrap w:val="off"/>
        <w:spacing w:before="0" w:after="0" w:line="520" w:lineRule="atLeast"/>
        <w:ind w:left="0" w:right="60"/>
        <w:jc w:val="right"/>
        <w:textAlignment w:val="baseline"/>
        <w:rPr>
          <w:sz w:val="38"/>
        </w:rPr>
      </w:pPr>
      <w:bookmarkStart w:name="" w:id="2481"/>
      <w:r>
        <w:rPr>
          <w:rFonts w:ascii="黑体" w:hAnsi="黑体" w:cs="黑体" w:eastAsia="黑体"/>
          <w:sz w:val="38"/>
          <w:spacing w:val="0"/>
          <w:color w:val="000000"/>
          <w:b w:val="off"/>
          <w:i w:val="off"/>
        </w:rPr>
        <w:t>065</w:t>
      </w:r>
      <w:bookmarkEnd w:id="2481"/>
    </w:p>
    <w:p>
      <w:r>
        <w:t/>
      </w:r>
    </w:p>
    <w:p>
      <w:pPr>
        <w:sectPr>
          <w:footerReference r:id="rId199"/>
          <w:headerReference r:id="rId200" w:type="default"/>
          <w:type w:val="nextPage"/>
          <w:pgSz w:w="17060" w:h="25400"/>
          <w:pgMar w:left="1580" w:top="1080" w:right="1580" w:bottom="1080" w:header="780" w:footer="780"/>
          <w:cols w:num="1"/>
        </w:sectPr>
      </w:pPr>
    </w:p>
    <w:p>
      <w:pPr>
        <w:pageBreakBefore w:val="off"/>
        <w:tabs/>
        <w:wordWrap w:val="off"/>
        <w:spacing w:before="0" w:after="0" w:line="460" w:lineRule="atLeast"/>
        <w:ind w:left="20" w:right="0"/>
        <w:jc w:val="both"/>
        <w:textAlignment w:val="baseline"/>
        <w:rPr>
          <w:sz w:val="34"/>
        </w:rPr>
      </w:pPr>
      <w:bookmarkStart w:name="" w:id="2482"/>
      <w:r>
        <w:rPr>
          <w:rFonts w:ascii="黑体" w:hAnsi="黑体" w:cs="黑体" w:eastAsia="黑体"/>
          <w:sz w:val="34"/>
          <w:spacing w:val="0"/>
          <w:color w:val="000000"/>
          <w:b w:val="off"/>
          <w:i w:val="off"/>
        </w:rPr>
        <w:t>第二部分 小习惯 大健康</w:t>
      </w:r>
      <w:bookmarkEnd w:id="2482"/>
    </w:p>
    <w:p>
      <w:pPr>
        <w:pageBreakBefore w:val="off"/>
        <w:tabs/>
        <w:wordWrap w:val="off"/>
        <w:spacing w:before="0" w:after="0" w:line="740" w:lineRule="exact"/>
        <w:ind w:left="0" w:right="0"/>
        <w:jc w:val="both"/>
        <w:textAlignment w:val="baseline"/>
        <w:rPr>
          <w:sz w:val="47"/>
        </w:rPr>
      </w:pPr>
      <w:bookmarkStart w:name="" w:id="2483"/>
      <w:r>
        <w:rPr>
          <w:rFonts w:ascii="宋体" w:hAnsi="宋体" w:cs="宋体" w:eastAsia="宋体"/>
          <w:sz w:val="47"/>
          <w:spacing w:val="0"/>
          <w:color w:val="000000"/>
          <w:b w:val="off"/>
          <w:i w:val="off"/>
        </w:rPr>
        <w:t/>
      </w:r>
      <w:bookmarkEnd w:id="2483"/>
    </w:p>
    <w:p>
      <w:pPr>
        <w:pageBreakBefore w:val="off"/>
        <w:tabs/>
        <w:wordWrap w:val="off"/>
        <w:spacing w:before="0" w:after="0" w:line="740" w:lineRule="exact"/>
        <w:ind w:left="0" w:right="0"/>
        <w:jc w:val="both"/>
        <w:textAlignment w:val="baseline"/>
        <w:rPr>
          <w:sz w:val="47"/>
        </w:rPr>
      </w:pPr>
      <w:bookmarkStart w:name="" w:id="2484"/>
      <w:r>
        <w:rPr>
          <w:rFonts w:ascii="宋体" w:hAnsi="宋体" w:cs="宋体" w:eastAsia="宋体"/>
          <w:sz w:val="47"/>
          <w:spacing w:val="0"/>
          <w:color w:val="000000"/>
          <w:b w:val="off"/>
          <w:i w:val="off"/>
        </w:rPr>
        <w:t/>
      </w:r>
      <w:bookmarkEnd w:id="2484"/>
    </w:p>
    <w:p>
      <w:pPr>
        <w:pageBreakBefore w:val="off"/>
        <w:tabs/>
        <w:wordWrap w:val="off"/>
        <w:spacing w:before="0" w:after="0" w:line="720" w:lineRule="atLeast"/>
        <w:ind w:left="20" w:right="0"/>
        <w:jc w:val="both"/>
        <w:textAlignment w:val="baseline"/>
        <w:rPr>
          <w:sz w:val="47"/>
        </w:rPr>
      </w:pPr>
      <w:bookmarkStart w:name="" w:id="2485"/>
      <w:r>
        <w:rPr>
          <w:rFonts w:ascii="宋体" w:hAnsi="宋体" w:cs="宋体" w:eastAsia="宋体"/>
          <w:sz w:val="47"/>
          <w:spacing w:val="0"/>
          <w:color w:val="000000"/>
          <w:b w:val="off"/>
          <w:i w:val="off"/>
        </w:rPr>
        <w:t>38~40℃。</w:t>
      </w:r>
      <w:bookmarkEnd w:id="2485"/>
    </w:p>
    <w:p>
      <w:pPr>
        <w:pageBreakBefore w:val="off"/>
        <w:tabs/>
        <w:wordWrap w:val="off"/>
        <w:spacing w:before="0" w:after="0" w:line="720" w:lineRule="atLeast"/>
        <w:ind w:left="20" w:right="0" w:firstLine="800"/>
        <w:jc w:val="both"/>
        <w:textAlignment w:val="baseline"/>
        <w:rPr>
          <w:sz w:val="47"/>
        </w:rPr>
      </w:pPr>
      <w:bookmarkStart w:name="" w:id="2486"/>
      <w:r>
        <w:rPr>
          <w:rFonts w:ascii="宋体" w:hAnsi="宋体" w:cs="宋体" w:eastAsia="宋体"/>
          <w:sz w:val="47"/>
          <w:spacing w:val="0"/>
          <w:color w:val="000000"/>
          <w:b w:val="off"/>
          <w:i w:val="off"/>
        </w:rPr>
        <w:t>泡脚水的温度以40℃左右为宜，如果是脚上的角质层比较厚的人，水温</w:t>
      </w:r>
      <w:r>
        <w:rPr>
          <w:rFonts w:ascii="宋体" w:hAnsi="宋体" w:cs="宋体" w:eastAsia="宋体"/>
          <w:sz w:val="47"/>
          <w:spacing w:val="0"/>
          <w:color w:val="000000"/>
          <w:b w:val="off"/>
          <w:i w:val="off"/>
        </w:rPr>
        <w:t>可以适当再高一点点，但最好不要超过(</w:t>
      </w:r>
      <w:r>
        <w:t xml:space="preserve"> </w:t>
      </w:r>
      <m:oMath xmlns:m="http://schemas.openxmlformats.org/officeDocument/2006/math" xmlns:mml="http://www.w3.org/1998/Math/MathML">
        <m:r>
          <w:rPr>
            <w:rFonts w:ascii="Cambria Math" w:hAnsi="Cambria Math"/>
            <w:sz w:val="46"/>
            <w:szCs w:val="46"/>
          </w:rPr>
          <m:t>6</m:t>
        </m:r>
        <m:sSup>
          <m:e>
            <m:r>
              <w:rPr>
                <w:rFonts w:ascii="Cambria Math" w:hAnsi="Cambria Math"/>
                <w:sz w:val="46"/>
                <w:szCs w:val="46"/>
              </w:rPr>
              <m:t>0</m:t>
            </m:r>
          </m:e>
          <m:sup>
            <m:r>
              <w:rPr>
                <w:rFonts w:ascii="Cambria Math" w:hAnsi="Cambria Math"/>
                <w:sz w:val="46"/>
                <w:szCs w:val="46"/>
              </w:rPr>
              <m:t>∘</m:t>
            </m:r>
          </m:sup>
        </m:sSup>
        <m:r>
          <w:rPr>
            <w:rFonts w:ascii="Cambria Math" w:hAnsi="Cambria Math"/>
            <w:sz w:val="46"/>
            <w:szCs w:val="46"/>
          </w:rPr>
          <m:t>C。</m:t>
        </m:r>
      </m:oMath>
      <w:r>
        <w:rPr>
          <w:rFonts w:ascii="宋体" w:hAnsi="宋体" w:cs="宋体" w:eastAsia="宋体"/>
          <w:sz w:val="47"/>
          <w:spacing w:val="0"/>
          <w:color w:val="000000"/>
          <w:b w:val="off"/>
          <w:i w:val="off"/>
        </w:rPr>
        <w:t>在60℃的水中浸泡5分钟左</w:t>
      </w:r>
      <w:r>
        <w:rPr>
          <w:rFonts w:ascii="宋体" w:hAnsi="宋体" w:cs="宋体" w:eastAsia="宋体"/>
          <w:sz w:val="47"/>
          <w:spacing w:val="0"/>
          <w:color w:val="000000"/>
          <w:b w:val="off"/>
          <w:i w:val="off"/>
        </w:rPr>
        <w:t>右，就可能造成皮肤烫伤。千万不能像“温水煮青蛙”那样，泡脚水的温度超</w:t>
      </w:r>
      <w:r>
        <w:rPr>
          <w:rFonts w:ascii="宋体" w:hAnsi="宋体" w:cs="宋体" w:eastAsia="宋体"/>
          <w:sz w:val="47"/>
          <w:spacing w:val="0"/>
          <w:color w:val="000000"/>
          <w:b w:val="off"/>
          <w:i w:val="off"/>
        </w:rPr>
        <w:t>过了这个界限却浑然不知，脚上的角质会为了修复烫伤而过度增厚，走路时就</w:t>
      </w:r>
      <w:r>
        <w:rPr>
          <w:rFonts w:ascii="宋体" w:hAnsi="宋体" w:cs="宋体" w:eastAsia="宋体"/>
          <w:sz w:val="47"/>
          <w:spacing w:val="0"/>
          <w:color w:val="000000"/>
          <w:b w:val="off"/>
          <w:i w:val="off"/>
        </w:rPr>
        <w:t>要遭罪了。</w:t>
      </w:r>
      <w:bookmarkEnd w:id="2486"/>
    </w:p>
    <w:p>
      <w:pPr>
        <w:pageBreakBefore w:val="off"/>
        <w:tabs/>
        <w:wordWrap w:val="off"/>
        <w:spacing w:before="0" w:after="0" w:line="740" w:lineRule="exact"/>
        <w:ind w:left="0" w:right="0"/>
        <w:jc w:val="both"/>
        <w:textAlignment w:val="baseline"/>
        <w:rPr>
          <w:sz w:val="47"/>
        </w:rPr>
      </w:pPr>
      <w:bookmarkStart w:name="" w:id="2487"/>
      <w:r>
        <w:rPr>
          <w:rFonts w:ascii="宋体" w:hAnsi="宋体" w:cs="宋体" w:eastAsia="宋体"/>
          <w:sz w:val="47"/>
          <w:spacing w:val="0"/>
          <w:color w:val="000000"/>
          <w:b w:val="off"/>
          <w:i w:val="off"/>
        </w:rPr>
        <w:t/>
      </w:r>
      <w:bookmarkEnd w:id="2487"/>
    </w:p>
    <w:p>
      <w:pPr>
        <w:pageBreakBefore w:val="off"/>
        <w:tabs/>
        <w:wordWrap w:val="off"/>
        <w:spacing w:before="0" w:after="0" w:line="720" w:lineRule="atLeast"/>
        <w:ind w:left="820" w:right="0"/>
        <w:jc w:val="both"/>
        <w:textAlignment w:val="baseline"/>
        <w:rPr>
          <w:sz w:val="47"/>
        </w:rPr>
      </w:pPr>
      <w:bookmarkStart w:name="" w:id="2488"/>
      <w:r>
        <w:rPr>
          <w:rFonts w:ascii="宋体" w:hAnsi="宋体" w:cs="宋体" w:eastAsia="宋体"/>
          <w:sz w:val="47"/>
          <w:spacing w:val="0"/>
          <w:color w:val="000000"/>
          <w:b w:val="off"/>
          <w:i w:val="off"/>
        </w:rPr>
        <w:t>原则四：一定要保湿</w:t>
      </w:r>
      <w:bookmarkEnd w:id="2488"/>
    </w:p>
    <w:p>
      <w:pPr>
        <w:pageBreakBefore w:val="off"/>
        <w:tabs/>
        <w:wordWrap w:val="off"/>
        <w:spacing w:before="0" w:after="0" w:line="720" w:lineRule="atLeast"/>
        <w:ind w:left="20" w:right="0" w:firstLine="800"/>
        <w:jc w:val="both"/>
        <w:textAlignment w:val="baseline"/>
        <w:rPr>
          <w:sz w:val="47"/>
        </w:rPr>
      </w:pPr>
      <w:bookmarkStart w:name="" w:id="2489"/>
      <w:r>
        <w:rPr>
          <w:rFonts w:ascii="宋体" w:hAnsi="宋体" w:cs="宋体" w:eastAsia="宋体"/>
          <w:sz w:val="47"/>
          <w:spacing w:val="0"/>
          <w:color w:val="000000"/>
          <w:b w:val="off"/>
          <w:i w:val="off"/>
        </w:rPr>
        <w:t>无论是洗脸、洗澡还是泡脚之后，都要擦点保湿霜。对于保护皮肤屏障</w:t>
      </w:r>
      <w:r>
        <w:rPr>
          <w:rFonts w:ascii="宋体" w:hAnsi="宋体" w:cs="宋体" w:eastAsia="宋体"/>
          <w:sz w:val="47"/>
          <w:spacing w:val="0"/>
          <w:color w:val="000000"/>
          <w:b w:val="off"/>
          <w:i w:val="off"/>
        </w:rPr>
        <w:t>来说，保湿是不可或缺的环节。擦保湿霜很重要，但擦什么保湿霜却没那么重</w:t>
      </w:r>
      <w:r>
        <w:rPr>
          <w:rFonts w:ascii="宋体" w:hAnsi="宋体" w:cs="宋体" w:eastAsia="宋体"/>
          <w:sz w:val="47"/>
          <w:spacing w:val="0"/>
          <w:color w:val="000000"/>
          <w:b w:val="off"/>
          <w:i w:val="off"/>
        </w:rPr>
        <w:t>要。在维持皮肤屏障功能方面，最便宜的护手霜和最贵的面霜几乎没有区别。</w:t>
      </w:r>
      <w:bookmarkEnd w:id="2489"/>
    </w:p>
    <w:p>
      <w:pPr>
        <w:pageBreakBefore w:val="off"/>
        <w:tabs/>
        <w:wordWrap w:val="off"/>
        <w:spacing w:before="0" w:after="0" w:line="720" w:lineRule="atLeast"/>
        <w:ind w:left="20" w:right="0" w:firstLine="800"/>
        <w:jc w:val="both"/>
        <w:textAlignment w:val="baseline"/>
        <w:rPr>
          <w:sz w:val="47"/>
        </w:rPr>
      </w:pPr>
      <w:bookmarkStart w:name="" w:id="2490"/>
      <w:r>
        <w:rPr>
          <w:rFonts w:ascii="宋体" w:hAnsi="宋体" w:cs="宋体" w:eastAsia="宋体"/>
          <w:sz w:val="47"/>
          <w:spacing w:val="0"/>
          <w:color w:val="000000"/>
          <w:b w:val="off"/>
          <w:i w:val="off"/>
        </w:rPr>
        <w:t>回顾清洁皮肤的四大原则：不用太干净、不过分摩擦、水温不过高、一</w:t>
      </w:r>
      <w:r>
        <w:rPr>
          <w:rFonts w:ascii="宋体" w:hAnsi="宋体" w:cs="宋体" w:eastAsia="宋体"/>
          <w:sz w:val="47"/>
          <w:spacing w:val="0"/>
          <w:color w:val="000000"/>
          <w:b w:val="off"/>
          <w:i w:val="off"/>
        </w:rPr>
        <w:t>定要保湿，你会发现，这四大原则归根结底是在强调一件事——保护好皮肤屏</w:t>
      </w:r>
      <w:r>
        <w:rPr>
          <w:rFonts w:ascii="宋体" w:hAnsi="宋体" w:cs="宋体" w:eastAsia="宋体"/>
          <w:sz w:val="47"/>
          <w:spacing w:val="0"/>
          <w:color w:val="000000"/>
          <w:b w:val="off"/>
          <w:i w:val="off"/>
        </w:rPr>
        <w:t>障功能。只要做好这四点，就相当于完成了90%的护肤工作，其他的美白、</w:t>
      </w:r>
      <w:r>
        <w:rPr>
          <w:rFonts w:ascii="宋体" w:hAnsi="宋体" w:cs="宋体" w:eastAsia="宋体"/>
          <w:sz w:val="47"/>
          <w:spacing w:val="0"/>
          <w:color w:val="000000"/>
          <w:b w:val="off"/>
          <w:i w:val="off"/>
        </w:rPr>
        <w:t>抗衰老、化妆等，都是以屏障功能完整为前提的。</w:t>
      </w:r>
      <w:bookmarkEnd w:id="2490"/>
    </w:p>
    <w:p>
      <w:pPr>
        <w:pageBreakBefore w:val="off"/>
        <w:tabs/>
        <w:wordWrap w:val="off"/>
        <w:spacing w:before="0" w:after="0" w:line="720" w:lineRule="atLeast"/>
        <w:ind w:left="20" w:right="0" w:firstLine="800"/>
        <w:jc w:val="both"/>
        <w:textAlignment w:val="baseline"/>
        <w:rPr>
          <w:sz w:val="47"/>
        </w:rPr>
      </w:pPr>
      <w:bookmarkStart w:name="" w:id="2491"/>
      <w:r>
        <w:rPr>
          <w:rFonts w:ascii="宋体" w:hAnsi="宋体" w:cs="宋体" w:eastAsia="宋体"/>
          <w:sz w:val="47"/>
          <w:spacing w:val="0"/>
          <w:color w:val="000000"/>
          <w:b w:val="off"/>
          <w:i w:val="off"/>
        </w:rPr>
        <w:t>如果你的皮肤屏障功能已经由于过度清洁或使用化妆品而受到损伤，该</w:t>
      </w:r>
      <w:r>
        <w:rPr>
          <w:rFonts w:ascii="宋体" w:hAnsi="宋体" w:cs="宋体" w:eastAsia="宋体"/>
          <w:sz w:val="47"/>
          <w:spacing w:val="0"/>
          <w:color w:val="000000"/>
          <w:b w:val="off"/>
          <w:i w:val="off"/>
        </w:rPr>
        <w:t>怎么办呢?不用着急，我们的皮肤屏障是具有自我修复能力的，你只要严格执</w:t>
      </w:r>
      <w:r>
        <w:rPr>
          <w:rFonts w:ascii="宋体" w:hAnsi="宋体" w:cs="宋体" w:eastAsia="宋体"/>
          <w:sz w:val="47"/>
          <w:spacing w:val="0"/>
          <w:color w:val="000000"/>
          <w:b w:val="off"/>
          <w:i w:val="off"/>
        </w:rPr>
        <w:t>行上文所说的四条原则，不在基础护肤后叠加过多的面膜、化妆品，大约经过</w:t>
      </w:r>
      <w:r>
        <w:rPr>
          <w:rFonts w:ascii="宋体" w:hAnsi="宋体" w:cs="宋体" w:eastAsia="宋体"/>
          <w:sz w:val="47"/>
          <w:spacing w:val="0"/>
          <w:color w:val="000000"/>
          <w:b w:val="off"/>
          <w:i w:val="off"/>
        </w:rPr>
        <w:t>45天，就可以看到皮肤屏障修复的成效了。</w:t>
      </w:r>
      <w:bookmarkEnd w:id="2491"/>
    </w:p>
    <w:p>
      <w:pPr>
        <w:pageBreakBefore w:val="off"/>
        <w:tabs/>
        <w:wordWrap w:val="off"/>
        <w:spacing w:before="0" w:after="0" w:line="740" w:lineRule="exact"/>
        <w:ind w:left="0" w:right="0"/>
        <w:jc w:val="both"/>
        <w:textAlignment w:val="baseline"/>
        <w:rPr>
          <w:sz w:val="47"/>
        </w:rPr>
      </w:pPr>
      <w:bookmarkStart w:name="" w:id="2492"/>
      <w:r>
        <w:rPr>
          <w:rFonts w:ascii="宋体" w:hAnsi="宋体" w:cs="宋体" w:eastAsia="宋体"/>
          <w:sz w:val="47"/>
          <w:spacing w:val="0"/>
          <w:color w:val="000000"/>
          <w:b w:val="off"/>
          <w:i w:val="off"/>
        </w:rPr>
        <w:t/>
      </w:r>
      <w:bookmarkEnd w:id="2492"/>
    </w:p>
    <w:p>
      <w:pPr>
        <w:pageBreakBefore w:val="off"/>
        <w:tabs/>
        <w:wordWrap w:val="off"/>
        <w:spacing w:before="0" w:after="0" w:line="740" w:lineRule="exact"/>
        <w:ind w:left="0" w:right="0"/>
        <w:jc w:val="both"/>
        <w:textAlignment w:val="baseline"/>
        <w:rPr>
          <w:sz w:val="47"/>
        </w:rPr>
      </w:pPr>
      <w:bookmarkStart w:name="" w:id="2493"/>
      <w:r>
        <w:rPr>
          <w:rFonts w:ascii="宋体" w:hAnsi="宋体" w:cs="宋体" w:eastAsia="宋体"/>
          <w:sz w:val="47"/>
          <w:spacing w:val="0"/>
          <w:color w:val="000000"/>
          <w:b w:val="off"/>
          <w:i w:val="off"/>
        </w:rPr>
        <w:t/>
      </w:r>
      <w:bookmarkEnd w:id="2493"/>
    </w:p>
    <w:p>
      <w:pPr>
        <w:pageBreakBefore w:val="off"/>
        <w:tabs/>
        <w:wordWrap w:val="off"/>
        <w:spacing w:before="0" w:after="0" w:line="740" w:lineRule="exact"/>
        <w:ind w:left="0" w:right="0"/>
        <w:jc w:val="both"/>
        <w:textAlignment w:val="baseline"/>
        <w:rPr>
          <w:sz w:val="47"/>
        </w:rPr>
      </w:pPr>
      <w:bookmarkStart w:name="" w:id="2494"/>
      <w:r>
        <w:rPr>
          <w:rFonts w:ascii="宋体" w:hAnsi="宋体" w:cs="宋体" w:eastAsia="宋体"/>
          <w:sz w:val="47"/>
          <w:spacing w:val="0"/>
          <w:color w:val="000000"/>
          <w:b w:val="off"/>
          <w:i w:val="off"/>
        </w:rPr>
        <w:t/>
      </w:r>
      <w:bookmarkEnd w:id="2494"/>
    </w:p>
    <w:p>
      <w:pPr>
        <w:pageBreakBefore w:val="off"/>
        <w:tabs/>
        <w:wordWrap w:val="off"/>
        <w:spacing w:before="0" w:after="0" w:line="740" w:lineRule="exact"/>
        <w:ind w:left="0" w:right="0"/>
        <w:jc w:val="both"/>
        <w:textAlignment w:val="baseline"/>
        <w:rPr>
          <w:sz w:val="47"/>
        </w:rPr>
      </w:pPr>
      <w:bookmarkStart w:name="" w:id="2495"/>
      <w:r>
        <w:rPr>
          <w:rFonts w:ascii="宋体" w:hAnsi="宋体" w:cs="宋体" w:eastAsia="宋体"/>
          <w:sz w:val="47"/>
          <w:spacing w:val="0"/>
          <w:color w:val="000000"/>
          <w:b w:val="off"/>
          <w:i w:val="off"/>
        </w:rPr>
        <w:t/>
      </w:r>
      <w:bookmarkEnd w:id="2495"/>
    </w:p>
    <w:p>
      <w:pPr>
        <w:pageBreakBefore w:val="off"/>
        <w:tabs/>
        <w:wordWrap w:val="off"/>
        <w:spacing w:before="0" w:after="0" w:line="740" w:lineRule="exact"/>
        <w:ind w:left="0" w:right="0"/>
        <w:jc w:val="both"/>
        <w:textAlignment w:val="baseline"/>
        <w:rPr>
          <w:sz w:val="47"/>
        </w:rPr>
      </w:pPr>
      <w:bookmarkStart w:name="" w:id="2496"/>
      <w:r>
        <w:rPr>
          <w:rFonts w:ascii="宋体" w:hAnsi="宋体" w:cs="宋体" w:eastAsia="宋体"/>
          <w:sz w:val="47"/>
          <w:spacing w:val="0"/>
          <w:color w:val="000000"/>
          <w:b w:val="off"/>
          <w:i w:val="off"/>
        </w:rPr>
        <w:t/>
      </w:r>
      <w:bookmarkEnd w:id="2496"/>
    </w:p>
    <w:p>
      <w:pPr>
        <w:pageBreakBefore w:val="off"/>
        <w:tabs/>
        <w:wordWrap w:val="off"/>
        <w:spacing w:before="0" w:after="0" w:line="740" w:lineRule="exact"/>
        <w:ind w:left="0" w:right="0"/>
        <w:jc w:val="both"/>
        <w:textAlignment w:val="baseline"/>
        <w:rPr>
          <w:sz w:val="47"/>
        </w:rPr>
      </w:pPr>
      <w:bookmarkStart w:name="" w:id="2497"/>
      <w:r>
        <w:rPr>
          <w:rFonts w:ascii="宋体" w:hAnsi="宋体" w:cs="宋体" w:eastAsia="宋体"/>
          <w:sz w:val="47"/>
          <w:spacing w:val="0"/>
          <w:color w:val="000000"/>
          <w:b w:val="off"/>
          <w:i w:val="off"/>
        </w:rPr>
        <w:t/>
      </w:r>
      <w:bookmarkEnd w:id="2497"/>
    </w:p>
    <w:p>
      <w:pPr>
        <w:pageBreakBefore w:val="off"/>
        <w:tabs/>
        <w:wordWrap w:val="off"/>
        <w:spacing w:before="0" w:after="0" w:line="460" w:lineRule="atLeast"/>
        <w:ind w:left="100" w:right="0"/>
        <w:jc w:val="both"/>
        <w:textAlignment w:val="baseline"/>
        <w:rPr>
          <w:sz w:val="34"/>
        </w:rPr>
      </w:pPr>
      <w:bookmarkStart w:name="" w:id="2498"/>
      <w:r>
        <w:rPr>
          <w:rFonts w:ascii="黑体" w:hAnsi="黑体" w:cs="黑体" w:eastAsia="黑体"/>
          <w:sz w:val="34"/>
          <w:spacing w:val="0"/>
          <w:color w:val="000000"/>
          <w:b w:val="off"/>
          <w:i w:val="off"/>
        </w:rPr>
        <w:t>066</w:t>
      </w:r>
      <w:bookmarkEnd w:id="2498"/>
    </w:p>
    <w:p>
      <w:r>
        <w:t/>
      </w:r>
    </w:p>
    <w:p>
      <w:pPr>
        <w:sectPr>
          <w:footerReference r:id="rId201"/>
          <w:headerReference r:id="rId202" w:type="default"/>
          <w:type w:val="nextPage"/>
          <w:pgSz w:w="17340" w:h="25540"/>
          <w:pgMar w:left="1600" w:top="1080" w:right="1600" w:bottom="1080" w:header="780" w:footer="780"/>
          <w:cols w:num="1"/>
        </w:sectPr>
      </w:pPr>
    </w:p>
    <w:p>
      <w:pPr>
        <w:pageBreakBefore w:val="off"/>
        <w:tabs/>
        <w:wordWrap w:val="off"/>
        <w:spacing w:before="0" w:after="0" w:line="480" w:lineRule="atLeast"/>
        <w:ind w:left="0" w:right="0"/>
        <w:jc w:val="right"/>
        <w:textAlignment w:val="baseline"/>
        <w:rPr>
          <w:sz w:val="35"/>
        </w:rPr>
      </w:pPr>
      <w:bookmarkStart w:name="" w:id="2499"/>
      <w:r>
        <w:rPr>
          <w:rFonts w:ascii="黑体" w:hAnsi="黑体" w:cs="黑体" w:eastAsia="黑体"/>
          <w:sz w:val="35"/>
          <w:spacing w:val="0"/>
          <w:color w:val="000000"/>
          <w:b w:val="off"/>
          <w:i w:val="off"/>
        </w:rPr>
        <w:t>第二章日常生活习惯养成</w:t>
      </w:r>
      <w:bookmarkEnd w:id="2499"/>
    </w:p>
    <w:p>
      <w:pPr>
        <w:pageBreakBefore w:val="off"/>
        <w:tabs/>
        <w:wordWrap w:val="off"/>
        <w:spacing w:before="0" w:after="0" w:line="400" w:lineRule="exact"/>
        <w:ind w:left="0" w:right="0"/>
        <w:jc w:val="right"/>
        <w:textAlignment w:val="baseline"/>
        <w:rPr>
          <w:sz w:val="35"/>
        </w:rPr>
      </w:pPr>
      <w:bookmarkStart w:name="" w:id="2500"/>
      <w:r>
        <w:rPr>
          <w:rFonts w:ascii="宋体" w:hAnsi="宋体" w:cs="宋体" w:eastAsia="宋体"/>
          <w:sz w:val="35"/>
          <w:spacing w:val="0"/>
          <w:color w:val="000000"/>
          <w:b w:val="off"/>
          <w:i w:val="off"/>
        </w:rPr>
        <w:t/>
      </w:r>
      <w:bookmarkEnd w:id="2500"/>
    </w:p>
    <w:p>
      <w:pPr>
        <w:pageBreakBefore w:val="off"/>
        <w:tabs/>
        <w:wordWrap w:val="off"/>
        <w:spacing w:before="0" w:after="0" w:line="400" w:lineRule="exact"/>
        <w:ind w:left="0" w:right="0"/>
        <w:jc w:val="right"/>
        <w:textAlignment w:val="baseline"/>
        <w:rPr>
          <w:sz w:val="35"/>
        </w:rPr>
      </w:pPr>
      <w:bookmarkStart w:name="" w:id="2501"/>
      <w:r>
        <w:rPr>
          <w:rFonts w:ascii="宋体" w:hAnsi="宋体" w:cs="宋体" w:eastAsia="宋体"/>
          <w:sz w:val="35"/>
          <w:spacing w:val="0"/>
          <w:color w:val="000000"/>
          <w:b w:val="off"/>
          <w:i w:val="off"/>
        </w:rPr>
        <w:t/>
      </w:r>
      <w:bookmarkEnd w:id="2501"/>
    </w:p>
    <w:p>
      <w:pPr>
        <w:pageBreakBefore w:val="off"/>
        <w:tabs/>
        <w:wordWrap w:val="off"/>
        <w:spacing w:before="0" w:after="0" w:line="400" w:lineRule="exact"/>
        <w:ind w:left="0" w:right="0"/>
        <w:jc w:val="right"/>
        <w:textAlignment w:val="baseline"/>
        <w:rPr>
          <w:sz w:val="35"/>
        </w:rPr>
      </w:pPr>
      <w:bookmarkStart w:name="" w:id="2502"/>
      <w:r>
        <w:rPr>
          <w:rFonts w:ascii="宋体" w:hAnsi="宋体" w:cs="宋体" w:eastAsia="宋体"/>
          <w:sz w:val="35"/>
          <w:spacing w:val="0"/>
          <w:color w:val="000000"/>
          <w:b w:val="off"/>
          <w:i w:val="off"/>
        </w:rPr>
        <w:t/>
      </w:r>
      <w:bookmarkEnd w:id="2502"/>
    </w:p>
    <w:p>
      <w:pPr>
        <w:pageBreakBefore w:val="off"/>
        <w:tabs/>
        <w:wordWrap w:val="off"/>
        <w:spacing w:before="0" w:after="0" w:line="400" w:lineRule="exact"/>
        <w:ind w:left="0" w:right="0"/>
        <w:jc w:val="right"/>
        <w:textAlignment w:val="baseline"/>
        <w:rPr>
          <w:sz w:val="35"/>
        </w:rPr>
      </w:pPr>
      <w:bookmarkStart w:name="" w:id="2503"/>
      <w:r>
        <w:rPr>
          <w:rFonts w:ascii="宋体" w:hAnsi="宋体" w:cs="宋体" w:eastAsia="宋体"/>
          <w:sz w:val="35"/>
          <w:spacing w:val="0"/>
          <w:color w:val="000000"/>
          <w:b w:val="off"/>
          <w:i w:val="off"/>
        </w:rPr>
        <w:t/>
      </w:r>
      <w:bookmarkEnd w:id="2503"/>
    </w:p>
    <w:p>
      <w:pPr>
        <w:pageBreakBefore w:val="off"/>
        <w:tabs/>
        <w:wordWrap w:val="off"/>
        <w:spacing w:before="0" w:after="0" w:line="400" w:lineRule="exact"/>
        <w:ind w:left="0" w:right="0"/>
        <w:jc w:val="right"/>
        <w:textAlignment w:val="baseline"/>
        <w:rPr>
          <w:sz w:val="35"/>
        </w:rPr>
      </w:pPr>
      <w:bookmarkStart w:name="" w:id="2504"/>
      <w:r>
        <w:rPr>
          <w:rFonts w:ascii="宋体" w:hAnsi="宋体" w:cs="宋体" w:eastAsia="宋体"/>
          <w:sz w:val="35"/>
          <w:spacing w:val="0"/>
          <w:color w:val="000000"/>
          <w:b w:val="off"/>
          <w:i w:val="off"/>
        </w:rPr>
        <w:t/>
      </w:r>
      <w:bookmarkEnd w:id="2504"/>
    </w:p>
    <w:p>
      <w:pPr>
        <w:pageBreakBefore w:val="off"/>
        <w:tabs/>
        <w:wordWrap w:val="off"/>
        <w:spacing w:before="0" w:after="0" w:line="400" w:lineRule="exact"/>
        <w:ind w:left="0" w:right="0"/>
        <w:jc w:val="right"/>
        <w:textAlignment w:val="baseline"/>
        <w:rPr>
          <w:sz w:val="35"/>
        </w:rPr>
      </w:pPr>
      <w:bookmarkStart w:name="" w:id="2505"/>
      <w:r>
        <w:rPr>
          <w:rFonts w:ascii="宋体" w:hAnsi="宋体" w:cs="宋体" w:eastAsia="宋体"/>
          <w:sz w:val="35"/>
          <w:spacing w:val="0"/>
          <w:color w:val="000000"/>
          <w:b w:val="off"/>
          <w:i w:val="off"/>
        </w:rPr>
        <w:t/>
      </w:r>
      <w:bookmarkEnd w:id="2505"/>
    </w:p>
    <w:p>
      <w:pPr>
        <w:pageBreakBefore w:val="off"/>
        <w:tabs/>
        <w:wordWrap w:val="off"/>
        <w:spacing w:before="0" w:after="0" w:line="400" w:lineRule="exact"/>
        <w:ind w:left="0" w:right="0"/>
        <w:jc w:val="right"/>
        <w:textAlignment w:val="baseline"/>
        <w:rPr>
          <w:sz w:val="35"/>
        </w:rPr>
      </w:pPr>
      <w:bookmarkStart w:name="" w:id="2506"/>
      <w:r>
        <w:rPr>
          <w:rFonts w:ascii="宋体" w:hAnsi="宋体" w:cs="宋体" w:eastAsia="宋体"/>
          <w:sz w:val="35"/>
          <w:spacing w:val="0"/>
          <w:color w:val="000000"/>
          <w:b w:val="off"/>
          <w:i w:val="off"/>
        </w:rPr>
        <w:t/>
      </w:r>
      <w:bookmarkEnd w:id="2506"/>
    </w:p>
    <w:p>
      <w:pPr>
        <w:pageBreakBefore w:val="off"/>
        <w:tabs/>
        <w:wordWrap w:val="off"/>
        <w:spacing w:before="0" w:after="0" w:line="400" w:lineRule="exact"/>
        <w:ind w:left="0" w:right="0"/>
        <w:jc w:val="right"/>
        <w:textAlignment w:val="baseline"/>
        <w:rPr>
          <w:sz w:val="35"/>
        </w:rPr>
      </w:pPr>
      <w:bookmarkStart w:name="" w:id="2507"/>
      <w:r>
        <w:rPr>
          <w:rFonts w:ascii="宋体" w:hAnsi="宋体" w:cs="宋体" w:eastAsia="宋体"/>
          <w:sz w:val="35"/>
          <w:spacing w:val="0"/>
          <w:color w:val="000000"/>
          <w:b w:val="off"/>
          <w:i w:val="off"/>
        </w:rPr>
        <w:t/>
      </w:r>
      <w:bookmarkEnd w:id="2507"/>
    </w:p>
    <w:p>
      <w:pPr>
        <w:pageBreakBefore w:val="off"/>
        <w:tabs/>
        <w:wordWrap w:val="off"/>
        <w:spacing w:before="0" w:after="0" w:line="400" w:lineRule="exact"/>
        <w:ind w:left="0" w:right="0"/>
        <w:jc w:val="right"/>
        <w:textAlignment w:val="baseline"/>
        <w:rPr>
          <w:sz w:val="35"/>
        </w:rPr>
      </w:pPr>
      <w:bookmarkStart w:name="" w:id="2508"/>
      <w:r>
        <w:rPr>
          <w:rFonts w:ascii="宋体" w:hAnsi="宋体" w:cs="宋体" w:eastAsia="宋体"/>
          <w:sz w:val="35"/>
          <w:spacing w:val="0"/>
          <w:color w:val="000000"/>
          <w:b w:val="off"/>
          <w:i w:val="off"/>
        </w:rPr>
        <w:t/>
      </w:r>
      <w:bookmarkEnd w:id="2508"/>
    </w:p>
    <w:p>
      <w:pPr>
        <w:pageBreakBefore w:val="off"/>
        <w:tabs/>
        <w:wordWrap w:val="off"/>
        <w:spacing w:before="0" w:after="0" w:line="400" w:lineRule="exact"/>
        <w:ind w:left="0" w:right="0"/>
        <w:jc w:val="right"/>
        <w:textAlignment w:val="baseline"/>
        <w:rPr>
          <w:sz w:val="35"/>
        </w:rPr>
      </w:pPr>
      <w:bookmarkStart w:name="" w:id="2509"/>
      <w:r>
        <w:rPr>
          <w:rFonts w:ascii="宋体" w:hAnsi="宋体" w:cs="宋体" w:eastAsia="宋体"/>
          <w:sz w:val="35"/>
          <w:spacing w:val="0"/>
          <w:color w:val="000000"/>
          <w:b w:val="off"/>
          <w:i w:val="off"/>
        </w:rPr>
        <w:t/>
      </w:r>
      <w:bookmarkEnd w:id="2509"/>
    </w:p>
    <w:p>
      <w:pPr>
        <w:pageBreakBefore w:val="off"/>
        <w:tabs>
          <w:tab w:pos="3680" w:val="left" w:leader="none"/>
        </w:tabs>
        <w:wordWrap w:val="off"/>
        <w:spacing w:before="0" w:after="0" w:line="1520" w:lineRule="atLeast"/>
        <w:ind w:left="40" w:right="0"/>
        <w:jc w:val="both"/>
        <w:textAlignment w:val="baseline"/>
        <w:rPr>
          <w:sz w:val="68"/>
        </w:rPr>
      </w:pPr>
      <w:bookmarkStart w:name="" w:id="2510"/>
      <w:r>
        <w:rPr>
          <w:rFonts w:ascii="黑体" w:hAnsi="黑体" w:cs="黑体" w:eastAsia="黑体"/>
          <w:sz w:val="68"/>
          <w:spacing w:val="0"/>
          <w:color w:val="000000"/>
          <w:b w:val="on"/>
          <w:i w:val="off"/>
        </w:rPr>
        <w:t>010</w:t>
      </w:r>
      <w:r>
        <w:t xml:space="preserve">	</w:t>
      </w:r>
      <w:r>
        <w:rPr>
          <w:rFonts w:ascii="黑体" w:hAnsi="黑体" w:cs="黑体" w:eastAsia="黑体"/>
          <w:sz w:val="68"/>
          <w:spacing w:val="0"/>
          <w:color w:val="000000"/>
          <w:b w:val="on"/>
          <w:i w:val="off"/>
        </w:rPr>
        <w:t>如何利用好生命最初的能量</w:t>
      </w:r>
      <w:r>
        <mc:AlternateContent>
          <mc:Choice Requires="wps">
            <w:drawing>
              <wp:anchor allowOverlap="true" layoutInCell="true" locked="false" simplePos="false" behindDoc="false" relativeHeight="251659264" distL="0" distR="0" distT="0" distB="0">
                <wp:simplePos x="0" y="0"/>
                <wp:positionH relativeFrom="page">
                  <wp:posOffset>3289300</wp:posOffset>
                </wp:positionH>
                <wp:positionV relativeFrom="paragraph">
                  <wp:posOffset>-50800</wp:posOffset>
                </wp:positionV>
                <wp:extent cx="2133600" cy="571500"/>
                <wp:wrapNone/>
                <wp:docPr id="16" name="文本框 16"/>
                <a:graphic xmlns:a="http://schemas.openxmlformats.org/drawingml/2006/main">
                  <a:graphicData uri="http://schemas.microsoft.com/office/word/2010/wordprocessingShape">
                    <wps:wsp>
                      <wps:cNvSpPr txBox="true"/>
                      <wps:spPr>
                        <a:xfrm>
                          <a:off x="0" y="0"/>
                          <a:ext cx="2133600" cy="571500"/>
                        </a:xfrm>
                        <a:prstGeom prst="rect">
                          <a:avLst/>
                        </a:prstGeom>
                        <a:noFill/>
                        <a:ln w="6350">
                          <a:noFill/>
                        </a:ln>
                      </wps:spPr>
                      <wps:txbx>
                        <w:txbxContent>
                          <w:p>
                            <w:pPr>
                              <w:pageBreakBefore w:val="off"/>
                              <w:tabs/>
                              <w:wordWrap w:val="off"/>
                              <w:spacing w:before="0" w:after="0" w:line="820" w:lineRule="atLeast"/>
                              <w:ind w:left="0" w:right="0"/>
                              <w:jc w:val="both"/>
                              <w:textAlignment w:val="baseline"/>
                              <w:rPr>
                                <w:sz w:val="60"/>
                              </w:rPr>
                            </w:pPr>
                            <w:bookmarkStart w:name="" w:id="2511"/>
                            <w:r>
                              <w:rPr>
                                <w:rFonts w:ascii="黑体" w:hAnsi="黑体" w:cs="黑体" w:eastAsia="黑体"/>
                                <w:sz w:val="60"/>
                                <w:spacing w:val="0"/>
                                <w:color w:val="000000"/>
                                <w:b w:val="on"/>
                                <w:i w:val="off"/>
                              </w:rPr>
                              <w:t>享受阳光：</w:t>
                            </w:r>
                            <w:bookmarkEnd w:id="2511"/>
                          </w:p>
                        </w:txbxContent>
                      </wps:txbx>
                      <wps:bodyPr wrap="square" lIns="0" rIns="0" tIns="0" bIns="0" vert="horz" anchor="t">
                        <a:noAutofit/>
                      </wps:bodyPr>
                    </wps:wsp>
                  </a:graphicData>
                </a:graphic>
              </wp:anchor>
            </w:drawing>
          </mc:Choice>
          <mc:Fallback>
            <w:pict>
              <v:shape type="#_x0000_t202" filled="f" stroked="f" style="margin-left:259pt;margin-top:-4pt;width:168pt;height:4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20" w:lineRule="atLeast"/>
                        <w:ind w:left="0" w:right="0"/>
                        <w:jc w:val="both"/>
                        <w:textAlignment w:val="baseline"/>
                        <w:rPr>
                          <w:sz w:val="60"/>
                        </w:rPr>
                      </w:pPr>
                      <w:bookmarkStart w:name="" w:id="2512"/>
                      <w:r>
                        <w:rPr>
                          <w:rFonts w:ascii="黑体" w:hAnsi="黑体" w:cs="黑体" w:eastAsia="黑体"/>
                          <w:sz w:val="60"/>
                          <w:spacing w:val="0"/>
                          <w:color w:val="000000"/>
                          <w:b w:val="on"/>
                          <w:i w:val="off"/>
                        </w:rPr>
                        <w:t>享受阳光：</w:t>
                      </w:r>
                      <w:bookmarkEnd w:id="2512"/>
                    </w:p>
                  </w:txbxContent>
                </v:textbox>
              </v:shape>
            </w:pict>
          </mc:Fallback>
        </mc:AlternateContent>
      </w:r>
      <w:bookmarkEnd w:id="2510"/>
    </w:p>
    <w:p>
      <w:pPr>
        <w:pageBreakBefore w:val="off"/>
        <w:tabs/>
        <w:wordWrap w:val="off"/>
        <w:spacing w:before="0" w:after="0" w:line="1520" w:lineRule="exact"/>
        <w:ind w:left="0" w:right="0"/>
        <w:jc w:val="both"/>
        <w:textAlignment w:val="baseline"/>
        <w:rPr>
          <w:sz w:val="68"/>
        </w:rPr>
      </w:pPr>
      <w:bookmarkStart w:name="" w:id="2513"/>
      <w:r>
        <w:rPr>
          <w:rFonts w:ascii="宋体" w:hAnsi="宋体" w:cs="宋体" w:eastAsia="宋体"/>
          <w:sz w:val="68"/>
          <w:spacing w:val="0"/>
          <w:color w:val="000000"/>
          <w:b w:val="off"/>
          <w:i w:val="off"/>
        </w:rPr>
        <w:t/>
      </w:r>
      <w:bookmarkEnd w:id="2513"/>
    </w:p>
    <w:p>
      <w:pPr>
        <w:pageBreakBefore w:val="off"/>
        <w:tabs/>
        <w:wordWrap w:val="off"/>
        <w:spacing w:before="0" w:after="0" w:line="840" w:lineRule="atLeast"/>
        <w:ind w:left="20" w:right="0" w:firstLine="820"/>
        <w:jc w:val="both"/>
        <w:textAlignment w:val="baseline"/>
        <w:rPr>
          <w:sz w:val="40"/>
        </w:rPr>
      </w:pPr>
      <w:bookmarkStart w:name="" w:id="2514"/>
      <w:r>
        <w:rPr>
          <w:rFonts w:ascii="宋体" w:hAnsi="宋体" w:cs="宋体" w:eastAsia="宋体"/>
          <w:sz w:val="40"/>
          <w:spacing w:val="0"/>
          <w:color w:val="000000"/>
          <w:b w:val="off"/>
          <w:i w:val="off"/>
        </w:rPr>
        <w:t>俗话说：“万物生长靠太阳。”这个道理，我们从小就耳熟能详。可是，长</w:t>
      </w:r>
      <w:r>
        <w:rPr>
          <w:rFonts w:ascii="宋体" w:hAnsi="宋体" w:cs="宋体" w:eastAsia="宋体"/>
          <w:sz w:val="40"/>
          <w:spacing w:val="0"/>
          <w:color w:val="000000"/>
          <w:b w:val="off"/>
          <w:i w:val="off"/>
        </w:rPr>
        <w:t>大参加工作后，很多人在工作日早出晚归，一到办公室就忙于工作和各种事务，</w:t>
      </w:r>
      <w:r>
        <w:rPr>
          <w:rFonts w:ascii="宋体" w:hAnsi="宋体" w:cs="宋体" w:eastAsia="宋体"/>
          <w:sz w:val="40"/>
          <w:spacing w:val="0"/>
          <w:color w:val="000000"/>
          <w:b w:val="off"/>
          <w:i w:val="off"/>
        </w:rPr>
        <w:t>一整天都没时间走到室外；周末难得休息，又选择在家待上两天。一周七天几乎</w:t>
      </w:r>
      <w:r>
        <w:rPr>
          <w:rFonts w:ascii="宋体" w:hAnsi="宋体" w:cs="宋体" w:eastAsia="宋体"/>
          <w:sz w:val="40"/>
          <w:spacing w:val="0"/>
          <w:color w:val="000000"/>
          <w:b w:val="off"/>
          <w:i w:val="off"/>
        </w:rPr>
        <w:t>都没有晒过太阳，但身体好像并没有出现什么明显的变化，久而久之，有的人可</w:t>
      </w:r>
      <w:r>
        <w:rPr>
          <w:rFonts w:ascii="宋体" w:hAnsi="宋体" w:cs="宋体" w:eastAsia="宋体"/>
          <w:sz w:val="40"/>
          <w:spacing w:val="0"/>
          <w:color w:val="000000"/>
          <w:b w:val="off"/>
          <w:i w:val="off"/>
        </w:rPr>
        <w:t>能会觉得自己已经不需要晒太阳了。不仅如此，在日常生活中，我们还会接触</w:t>
      </w:r>
      <w:r>
        <w:rPr>
          <w:rFonts w:ascii="宋体" w:hAnsi="宋体" w:cs="宋体" w:eastAsia="宋体"/>
          <w:sz w:val="40"/>
          <w:spacing w:val="0"/>
          <w:color w:val="000000"/>
          <w:b w:val="off"/>
          <w:i w:val="off"/>
        </w:rPr>
        <w:t>到各种各样的“科普”，这些“科普”强调太阳晒多了会让皮肤变黑、加速衰老，</w:t>
      </w:r>
      <w:r>
        <w:rPr>
          <w:rFonts w:ascii="宋体" w:hAnsi="宋体" w:cs="宋体" w:eastAsia="宋体"/>
          <w:sz w:val="40"/>
          <w:spacing w:val="0"/>
          <w:color w:val="000000"/>
          <w:b w:val="off"/>
          <w:i w:val="off"/>
        </w:rPr>
        <w:t>甚至会诱发皮肤癌。在这些信息的影响下，不少人对晒太阳就更敬而远之了。</w:t>
      </w:r>
      <w:bookmarkEnd w:id="2514"/>
    </w:p>
    <w:p>
      <w:pPr>
        <w:pageBreakBefore w:val="off"/>
        <w:tabs/>
        <w:wordWrap w:val="off"/>
        <w:spacing w:before="0" w:after="0" w:line="840" w:lineRule="exact"/>
        <w:ind w:left="0" w:right="0"/>
        <w:jc w:val="both"/>
        <w:textAlignment w:val="baseline"/>
        <w:rPr>
          <w:sz w:val="40"/>
        </w:rPr>
      </w:pPr>
      <w:bookmarkStart w:name="" w:id="2515"/>
      <w:r>
        <w:rPr>
          <w:rFonts w:ascii="宋体" w:hAnsi="宋体" w:cs="宋体" w:eastAsia="宋体"/>
          <w:sz w:val="40"/>
          <w:spacing w:val="0"/>
          <w:color w:val="000000"/>
          <w:b w:val="off"/>
          <w:i w:val="off"/>
        </w:rPr>
        <w:t/>
      </w:r>
      <w:bookmarkEnd w:id="2515"/>
    </w:p>
    <w:p>
      <w:pPr>
        <w:pageBreakBefore w:val="off"/>
        <w:tabs/>
        <w:wordWrap w:val="off"/>
        <w:spacing w:before="0" w:after="0" w:line="680" w:lineRule="atLeast"/>
        <w:ind w:left="20" w:right="0"/>
        <w:jc w:val="both"/>
        <w:textAlignment w:val="baseline"/>
        <w:rPr>
          <w:sz w:val="48"/>
        </w:rPr>
      </w:pPr>
      <w:bookmarkStart w:name="" w:id="2516"/>
      <w:r>
        <w:rPr>
          <w:rFonts w:ascii="黑体" w:hAnsi="黑体" w:cs="黑体" w:eastAsia="黑体"/>
          <w:sz w:val="48"/>
          <w:spacing w:val="0"/>
          <w:color w:val="000000"/>
          <w:b w:val="on"/>
          <w:i w:val="off"/>
        </w:rPr>
        <w:t>人生大事：晒太阳</w:t>
      </w:r>
      <w:bookmarkEnd w:id="2516"/>
    </w:p>
    <w:p>
      <w:pPr>
        <w:pageBreakBefore w:val="off"/>
        <w:tabs/>
        <w:wordWrap w:val="off"/>
        <w:spacing w:before="0" w:after="0" w:line="680" w:lineRule="exact"/>
        <w:ind w:left="0" w:right="0"/>
        <w:jc w:val="both"/>
        <w:textAlignment w:val="baseline"/>
        <w:rPr>
          <w:sz w:val="48"/>
        </w:rPr>
      </w:pPr>
      <w:bookmarkStart w:name="" w:id="2517"/>
      <w:r>
        <w:rPr>
          <w:rFonts w:ascii="宋体" w:hAnsi="宋体" w:cs="宋体" w:eastAsia="宋体"/>
          <w:sz w:val="48"/>
          <w:spacing w:val="0"/>
          <w:color w:val="000000"/>
          <w:b w:val="off"/>
          <w:i w:val="off"/>
        </w:rPr>
        <w:t/>
      </w:r>
      <w:bookmarkEnd w:id="2517"/>
    </w:p>
    <w:p>
      <w:pPr>
        <w:pageBreakBefore w:val="off"/>
        <w:tabs/>
        <w:wordWrap w:val="off"/>
        <w:spacing w:before="0" w:after="0" w:line="840" w:lineRule="atLeast"/>
        <w:ind w:left="20" w:right="20" w:firstLine="820"/>
        <w:jc w:val="both"/>
        <w:textAlignment w:val="baseline"/>
        <w:rPr>
          <w:sz w:val="40"/>
        </w:rPr>
      </w:pPr>
      <w:bookmarkStart w:name="" w:id="2518"/>
      <w:r>
        <w:rPr>
          <w:rFonts w:ascii="宋体" w:hAnsi="宋体" w:cs="宋体" w:eastAsia="宋体"/>
          <w:sz w:val="40"/>
          <w:spacing w:val="0"/>
          <w:color w:val="000000"/>
          <w:b w:val="off"/>
          <w:i w:val="off"/>
        </w:rPr>
        <w:t>那么，我们究竟需不需要晒太阳呢?据统计，美国每年大约有34万人的</w:t>
      </w:r>
      <w:r>
        <w:rPr>
          <w:rFonts w:ascii="宋体" w:hAnsi="宋体" w:cs="宋体" w:eastAsia="宋体"/>
          <w:sz w:val="40"/>
          <w:spacing w:val="0"/>
          <w:color w:val="000000"/>
          <w:b w:val="off"/>
          <w:i w:val="off"/>
        </w:rPr>
        <w:t>死亡原因可能与日照不足有关。你可能从未想过，晒不够太阳，居然会像吸</w:t>
      </w:r>
      <w:r>
        <w:rPr>
          <w:rFonts w:ascii="宋体" w:hAnsi="宋体" w:cs="宋体" w:eastAsia="宋体"/>
          <w:sz w:val="40"/>
          <w:spacing w:val="0"/>
          <w:color w:val="000000"/>
          <w:b w:val="off"/>
          <w:i w:val="off"/>
        </w:rPr>
        <w:t>烟一样严重地危害你的健康，而且这种危害往往是在你毫无察觉的情况下悄然</w:t>
      </w:r>
      <w:r>
        <w:rPr>
          <w:rFonts w:ascii="宋体" w:hAnsi="宋体" w:cs="宋体" w:eastAsia="宋体"/>
          <w:sz w:val="40"/>
          <w:spacing w:val="0"/>
          <w:color w:val="000000"/>
          <w:b w:val="off"/>
          <w:i w:val="off"/>
        </w:rPr>
        <w:t>发生。</w:t>
      </w:r>
      <w:bookmarkEnd w:id="2518"/>
    </w:p>
    <w:p>
      <w:pPr>
        <w:pageBreakBefore w:val="off"/>
        <w:tabs/>
        <w:wordWrap w:val="off"/>
        <w:spacing w:before="0" w:after="0" w:line="840" w:lineRule="atLeast"/>
        <w:ind w:left="20" w:right="0" w:firstLine="820"/>
        <w:jc w:val="both"/>
        <w:textAlignment w:val="baseline"/>
        <w:rPr>
          <w:sz w:val="40"/>
        </w:rPr>
      </w:pPr>
      <w:bookmarkStart w:name="" w:id="2519"/>
      <w:r>
        <w:rPr>
          <w:rFonts w:ascii="宋体" w:hAnsi="宋体" w:cs="宋体" w:eastAsia="宋体"/>
          <w:sz w:val="40"/>
          <w:spacing w:val="0"/>
          <w:color w:val="000000"/>
          <w:b w:val="off"/>
          <w:i w:val="off"/>
        </w:rPr>
        <w:t>为什么晒不够太阳会有这么大的危害?这要从人体的一个重要营养元</w:t>
      </w:r>
      <w:r>
        <w:rPr>
          <w:rFonts w:ascii="宋体" w:hAnsi="宋体" w:cs="宋体" w:eastAsia="宋体"/>
          <w:sz w:val="40"/>
          <w:spacing w:val="0"/>
          <w:color w:val="000000"/>
          <w:b w:val="off"/>
          <w:i w:val="off"/>
        </w:rPr>
        <w:t>素————维生素</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D说起。</w:t>
      </w:r>
      <w:bookmarkEnd w:id="2519"/>
    </w:p>
    <w:p>
      <w:pPr>
        <w:pageBreakBefore w:val="off"/>
        <w:tabs/>
        <w:wordWrap w:val="off"/>
        <w:spacing w:before="0" w:after="0" w:line="840" w:lineRule="atLeast"/>
        <w:ind w:left="840" w:right="0"/>
        <w:jc w:val="both"/>
        <w:textAlignment w:val="baseline"/>
        <w:rPr>
          <w:sz w:val="40"/>
        </w:rPr>
      </w:pPr>
      <w:bookmarkStart w:name="" w:id="2520"/>
      <w:r>
        <w:rPr>
          <w:rFonts w:ascii="宋体" w:hAnsi="宋体" w:cs="宋体" w:eastAsia="宋体"/>
          <w:sz w:val="40"/>
          <w:spacing w:val="0"/>
          <w:color w:val="000000"/>
          <w:b w:val="off"/>
          <w:i w:val="off"/>
        </w:rPr>
        <w:t>阳光中的紫外线可以促使皮肤合成大量维生素</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D。人体中80%的维生素</w:t>
      </w:r>
      <w:bookmarkEnd w:id="2520"/>
    </w:p>
    <w:p>
      <w:pPr>
        <w:pageBreakBefore w:val="off"/>
        <w:tabs/>
        <w:wordWrap w:val="off"/>
        <w:spacing w:before="0" w:after="0" w:line="840" w:lineRule="exact"/>
        <w:ind w:left="0" w:right="0"/>
        <w:jc w:val="both"/>
        <w:textAlignment w:val="baseline"/>
        <w:rPr>
          <w:sz w:val="40"/>
        </w:rPr>
      </w:pPr>
      <w:bookmarkStart w:name="" w:id="2521"/>
      <w:r>
        <w:rPr>
          <w:rFonts w:ascii="宋体" w:hAnsi="宋体" w:cs="宋体" w:eastAsia="宋体"/>
          <w:sz w:val="40"/>
          <w:spacing w:val="0"/>
          <w:color w:val="000000"/>
          <w:b w:val="off"/>
          <w:i w:val="off"/>
        </w:rPr>
        <w:t/>
      </w:r>
      <w:bookmarkEnd w:id="2521"/>
    </w:p>
    <w:p>
      <w:pPr>
        <w:pageBreakBefore w:val="off"/>
        <w:tabs/>
        <w:wordWrap w:val="off"/>
        <w:spacing w:before="0" w:after="0" w:line="480" w:lineRule="atLeast"/>
        <w:ind w:left="0" w:right="40"/>
        <w:jc w:val="right"/>
        <w:textAlignment w:val="baseline"/>
        <w:rPr>
          <w:sz w:val="35"/>
        </w:rPr>
      </w:pPr>
      <w:bookmarkStart w:name="" w:id="2522"/>
      <w:r>
        <w:rPr>
          <w:rFonts w:ascii="仿宋" w:hAnsi="仿宋" w:cs="仿宋" w:eastAsia="仿宋"/>
          <w:sz w:val="35"/>
          <w:spacing w:val="0"/>
          <w:color w:val="000000"/>
          <w:b w:val="off"/>
          <w:i w:val="off"/>
        </w:rPr>
        <w:t>067</w:t>
      </w:r>
      <w:bookmarkEnd w:id="2522"/>
    </w:p>
    <w:p>
      <w:r>
        <w:t/>
      </w:r>
    </w:p>
    <w:p>
      <w:pPr>
        <w:sectPr>
          <w:footerReference r:id="rId203"/>
          <w:headerReference r:id="rId204" w:type="default"/>
          <w:type w:val="nextPage"/>
          <w:pgSz w:w="17060" w:h="25400"/>
          <w:pgMar w:left="1560" w:top="1080" w:right="1560" w:bottom="1080" w:header="780" w:footer="780"/>
          <w:cols w:num="1"/>
        </w:sectPr>
      </w:pPr>
    </w:p>
    <w:p>
      <w:pPr>
        <w:pageBreakBefore w:val="off"/>
        <w:tabs/>
        <w:wordWrap w:val="off"/>
        <w:spacing w:before="0" w:after="0" w:line="520" w:lineRule="atLeast"/>
        <w:ind w:left="20" w:right="0"/>
        <w:jc w:val="both"/>
        <w:textAlignment w:val="baseline"/>
        <w:rPr>
          <w:sz w:val="38"/>
        </w:rPr>
      </w:pPr>
      <w:bookmarkStart w:name="" w:id="2523"/>
      <w:r>
        <w:rPr>
          <w:rFonts w:ascii="黑体" w:hAnsi="黑体" w:cs="黑体" w:eastAsia="黑体"/>
          <w:sz w:val="38"/>
          <w:spacing w:val="0"/>
          <w:color w:val="a3b2cc"/>
          <w:b w:val="off"/>
          <w:i w:val="off"/>
        </w:rPr>
        <w:t>第二部分小习惯大健康</w:t>
      </w:r>
      <w:bookmarkEnd w:id="2523"/>
    </w:p>
    <w:p>
      <w:pPr>
        <w:pageBreakBefore w:val="off"/>
        <w:tabs/>
        <w:wordWrap w:val="off"/>
        <w:spacing w:before="0" w:after="0" w:line="440" w:lineRule="exact"/>
        <w:ind w:left="0" w:right="0"/>
        <w:jc w:val="both"/>
        <w:textAlignment w:val="baseline"/>
        <w:rPr>
          <w:sz w:val="38"/>
        </w:rPr>
      </w:pPr>
      <w:bookmarkStart w:name="" w:id="2524"/>
      <w:r>
        <w:rPr>
          <w:rFonts w:ascii="宋体" w:hAnsi="宋体" w:cs="宋体" w:eastAsia="宋体"/>
          <w:sz w:val="38"/>
          <w:spacing w:val="0"/>
          <w:color w:val="000000"/>
          <w:b w:val="off"/>
          <w:i w:val="off"/>
        </w:rPr>
        <w:t/>
      </w:r>
      <w:bookmarkEnd w:id="2524"/>
    </w:p>
    <w:p>
      <w:pPr>
        <w:pageBreakBefore w:val="off"/>
        <w:tabs/>
        <w:wordWrap w:val="off"/>
        <w:spacing w:before="0" w:after="0" w:line="440" w:lineRule="exact"/>
        <w:ind w:left="0" w:right="0"/>
        <w:jc w:val="both"/>
        <w:textAlignment w:val="baseline"/>
        <w:rPr>
          <w:sz w:val="38"/>
        </w:rPr>
      </w:pPr>
      <w:bookmarkStart w:name="" w:id="2525"/>
      <w:r>
        <w:rPr>
          <w:rFonts w:ascii="宋体" w:hAnsi="宋体" w:cs="宋体" w:eastAsia="宋体"/>
          <w:sz w:val="38"/>
          <w:spacing w:val="0"/>
          <w:color w:val="000000"/>
          <w:b w:val="off"/>
          <w:i w:val="off"/>
        </w:rPr>
        <w:t/>
      </w:r>
      <w:bookmarkEnd w:id="2525"/>
    </w:p>
    <w:p>
      <w:pPr>
        <w:pageBreakBefore w:val="off"/>
        <w:tabs/>
        <w:wordWrap w:val="off"/>
        <w:spacing w:before="0" w:after="0" w:line="440" w:lineRule="exact"/>
        <w:ind w:left="0" w:right="0"/>
        <w:jc w:val="both"/>
        <w:textAlignment w:val="baseline"/>
        <w:rPr>
          <w:sz w:val="38"/>
        </w:rPr>
      </w:pPr>
      <w:bookmarkStart w:name="" w:id="2526"/>
      <w:r>
        <w:rPr>
          <w:rFonts w:ascii="宋体" w:hAnsi="宋体" w:cs="宋体" w:eastAsia="宋体"/>
          <w:sz w:val="38"/>
          <w:spacing w:val="0"/>
          <w:color w:val="000000"/>
          <w:b w:val="off"/>
          <w:i w:val="off"/>
        </w:rPr>
        <w:t/>
      </w:r>
      <w:bookmarkEnd w:id="2526"/>
    </w:p>
    <w:p>
      <w:pPr>
        <w:pageBreakBefore w:val="off"/>
        <w:tabs/>
        <w:wordWrap w:val="off"/>
        <w:spacing w:before="0" w:after="0" w:line="760" w:lineRule="atLeast"/>
        <w:ind w:left="20" w:right="20"/>
        <w:jc w:val="both"/>
        <w:textAlignment w:val="baseline"/>
        <w:rPr>
          <w:sz w:val="42"/>
        </w:rPr>
      </w:pPr>
      <w:bookmarkStart w:name="" w:id="2527"/>
      <w:r>
        <w:rPr>
          <w:rFonts w:ascii="宋体" w:hAnsi="宋体" w:cs="宋体" w:eastAsia="宋体"/>
          <w:sz w:val="42"/>
          <w:spacing w:val="0"/>
          <w:color w:val="000000"/>
          <w:b w:val="off"/>
          <w:i w:val="off"/>
        </w:rPr>
        <w:t>D要靠阳光照射来合成，只有20%是从饮食中获取的。很多人误以为只要服</w:t>
      </w:r>
      <w:r>
        <w:rPr>
          <w:rFonts w:ascii="宋体" w:hAnsi="宋体" w:cs="宋体" w:eastAsia="宋体"/>
          <w:sz w:val="42"/>
          <w:spacing w:val="0"/>
          <w:color w:val="000000"/>
          <w:b w:val="off"/>
          <w:i w:val="off"/>
        </w:rPr>
        <w:t>用维生素D补充剂，就可以替代晒太阳，但大多数科学研究都否认了这一观</w:t>
      </w:r>
      <w:r>
        <w:rPr>
          <w:rFonts w:ascii="宋体" w:hAnsi="宋体" w:cs="宋体" w:eastAsia="宋体"/>
          <w:sz w:val="42"/>
          <w:spacing w:val="0"/>
          <w:color w:val="000000"/>
          <w:b w:val="off"/>
          <w:i w:val="off"/>
        </w:rPr>
        <w:t>点。要想获得充足的维生素D，还是得靠晒太阳。</w:t>
      </w:r>
      <w:bookmarkEnd w:id="2527"/>
    </w:p>
    <w:p>
      <w:pPr>
        <w:pageBreakBefore w:val="off"/>
        <w:tabs/>
        <w:wordWrap w:val="off"/>
        <w:spacing w:before="0" w:after="0" w:line="760" w:lineRule="atLeast"/>
        <w:ind w:left="20" w:right="20" w:firstLine="840"/>
        <w:jc w:val="both"/>
        <w:textAlignment w:val="baseline"/>
        <w:rPr>
          <w:sz w:val="42"/>
        </w:rPr>
      </w:pPr>
      <w:bookmarkStart w:name="" w:id="2528"/>
      <w:r>
        <w:rPr>
          <w:rFonts w:ascii="宋体" w:hAnsi="宋体" w:cs="宋体" w:eastAsia="宋体"/>
          <w:sz w:val="42"/>
          <w:spacing w:val="0"/>
          <w:color w:val="000000"/>
          <w:b w:val="off"/>
          <w:i w:val="off"/>
        </w:rPr>
        <w:t>维生素D究竟有多重要?大部分人对维生素D的认知，主要是其能促进</w:t>
      </w:r>
      <w:r>
        <w:rPr>
          <w:rFonts w:ascii="宋体" w:hAnsi="宋体" w:cs="宋体" w:eastAsia="宋体"/>
          <w:sz w:val="42"/>
          <w:spacing w:val="0"/>
          <w:color w:val="000000"/>
          <w:b w:val="off"/>
          <w:i w:val="off"/>
        </w:rPr>
        <w:t>钙元素的吸收，维持骨骼的强度和稳定性，有效预防骨质疏松。不过，维生素</w:t>
      </w:r>
      <w:r>
        <w:rPr>
          <w:rFonts w:ascii="宋体" w:hAnsi="宋体" w:cs="宋体" w:eastAsia="宋体"/>
          <w:sz w:val="42"/>
          <w:spacing w:val="0"/>
          <w:color w:val="000000"/>
          <w:b w:val="off"/>
          <w:i w:val="off"/>
        </w:rPr>
        <w:t>D还有许多不为人知的重要作用。先来看一组数据：</w:t>
      </w:r>
      <w:bookmarkEnd w:id="2528"/>
    </w:p>
    <w:p>
      <w:pPr>
        <w:pageBreakBefore w:val="off"/>
        <w:tabs/>
        <w:wordWrap w:val="off"/>
        <w:spacing w:before="0" w:after="0" w:line="760" w:lineRule="atLeast"/>
        <w:ind w:left="20" w:right="0" w:firstLine="840"/>
        <w:jc w:val="both"/>
        <w:textAlignment w:val="baseline"/>
        <w:rPr>
          <w:sz w:val="42"/>
        </w:rPr>
      </w:pPr>
      <w:bookmarkStart w:name="" w:id="2529"/>
      <w:r>
        <w:rPr>
          <w:rFonts w:ascii="宋体" w:hAnsi="宋体" w:cs="宋体" w:eastAsia="宋体"/>
          <w:sz w:val="42"/>
          <w:spacing w:val="0"/>
          <w:color w:val="000000"/>
          <w:b w:val="off"/>
          <w:i w:val="off"/>
        </w:rPr>
        <w:t>当人体维生素D的浓度从33纳克/毫升降至12纳克/毫升以下，患</w:t>
      </w:r>
      <w:r>
        <w:rPr>
          <w:rFonts w:ascii="宋体" w:hAnsi="宋体" w:cs="宋体" w:eastAsia="宋体"/>
          <w:sz w:val="42"/>
          <w:spacing w:val="0"/>
          <w:color w:val="000000"/>
          <w:b w:val="off"/>
          <w:i w:val="off"/>
        </w:rPr>
        <w:t>肿瘤的风险将增加100%；从60纳克/毫升降至2纳克/毫升，乳腺癌的</w:t>
      </w:r>
      <w:r>
        <w:rPr>
          <w:rFonts w:ascii="宋体" w:hAnsi="宋体" w:cs="宋体" w:eastAsia="宋体"/>
          <w:sz w:val="42"/>
          <w:spacing w:val="0"/>
          <w:color w:val="000000"/>
          <w:b w:val="off"/>
          <w:i w:val="off"/>
        </w:rPr>
        <w:t>风险将增加400%；从20纳克/毫升降至5纳克/毫升以下，2型糖尿病</w:t>
      </w:r>
      <w:r>
        <w:rPr>
          <w:rFonts w:ascii="宋体" w:hAnsi="宋体" w:cs="宋体" w:eastAsia="宋体"/>
          <w:sz w:val="42"/>
          <w:spacing w:val="0"/>
          <w:color w:val="000000"/>
          <w:b w:val="off"/>
          <w:i w:val="off"/>
        </w:rPr>
        <w:t>的风险将增加35%；从20纳克/毫升降至10纳克/毫升以下，患阿尔茨</w:t>
      </w:r>
      <w:r>
        <w:rPr>
          <w:rFonts w:ascii="宋体" w:hAnsi="宋体" w:cs="宋体" w:eastAsia="宋体"/>
          <w:sz w:val="42"/>
          <w:spacing w:val="0"/>
          <w:color w:val="000000"/>
          <w:b w:val="off"/>
          <w:i w:val="off"/>
        </w:rPr>
        <w:t>海默病的风险将增加122%。如果孕妇妊娠期体内的维生素D浓度从20纳</w:t>
      </w:r>
      <w:r>
        <w:rPr>
          <w:rFonts w:ascii="宋体" w:hAnsi="宋体" w:cs="宋体" w:eastAsia="宋体"/>
          <w:sz w:val="42"/>
          <w:spacing w:val="0"/>
          <w:color w:val="000000"/>
          <w:b w:val="off"/>
          <w:i w:val="off"/>
        </w:rPr>
        <w:t>克/毫升降至10纳克/毫升以下，孩子患孤独症的风险也会增加142%。</w:t>
      </w:r>
      <w:bookmarkEnd w:id="2529"/>
    </w:p>
    <w:p>
      <w:pPr>
        <w:pageBreakBefore w:val="off"/>
        <w:tabs/>
        <w:wordWrap w:val="off"/>
        <w:spacing w:before="0" w:after="0" w:line="760" w:lineRule="atLeast"/>
        <w:ind w:left="20" w:right="0" w:firstLine="840"/>
        <w:jc w:val="both"/>
        <w:textAlignment w:val="baseline"/>
        <w:rPr>
          <w:sz w:val="42"/>
        </w:rPr>
      </w:pPr>
      <w:bookmarkStart w:name="" w:id="2530"/>
      <w:r>
        <w:rPr>
          <w:rFonts w:ascii="宋体" w:hAnsi="宋体" w:cs="宋体" w:eastAsia="宋体"/>
          <w:sz w:val="42"/>
          <w:spacing w:val="0"/>
          <w:color w:val="000000"/>
          <w:b w:val="off"/>
          <w:i w:val="off"/>
        </w:rPr>
        <w:t>晒不够太阳的危害如此之大，那么晒好太阳又能带来哪些积极作用呢?</w:t>
      </w:r>
      <w:r>
        <w:rPr>
          <w:rFonts w:ascii="宋体" w:hAnsi="宋体" w:cs="宋体" w:eastAsia="宋体"/>
          <w:sz w:val="42"/>
          <w:spacing w:val="0"/>
          <w:color w:val="000000"/>
          <w:b w:val="off"/>
          <w:i w:val="off"/>
        </w:rPr>
        <w:t>如果妊娠期保证充足的日晒，可以使孩子患1型糖尿病的风险降低67%。获</w:t>
      </w:r>
      <w:r>
        <w:rPr>
          <w:rFonts w:ascii="宋体" w:hAnsi="宋体" w:cs="宋体" w:eastAsia="宋体"/>
          <w:sz w:val="42"/>
          <w:spacing w:val="0"/>
          <w:color w:val="000000"/>
          <w:b w:val="off"/>
          <w:i w:val="off"/>
        </w:rPr>
        <w:t>得充足的日晒，患心血管疾病的风险会降低50%。此外，夏季日照强烈，心</w:t>
      </w:r>
      <w:r>
        <w:rPr>
          <w:rFonts w:ascii="宋体" w:hAnsi="宋体" w:cs="宋体" w:eastAsia="宋体"/>
          <w:sz w:val="42"/>
          <w:spacing w:val="0"/>
          <w:color w:val="000000"/>
          <w:b w:val="off"/>
          <w:i w:val="off"/>
        </w:rPr>
        <w:t>梗病人的数量明显少于冬季。</w:t>
      </w:r>
      <w:bookmarkEnd w:id="2530"/>
    </w:p>
    <w:p>
      <w:pPr>
        <w:pageBreakBefore w:val="off"/>
        <w:tabs/>
        <w:wordWrap w:val="off"/>
        <w:spacing w:before="0" w:after="0" w:line="760" w:lineRule="atLeast"/>
        <w:ind w:left="20" w:right="20" w:firstLine="840"/>
        <w:jc w:val="both"/>
        <w:textAlignment w:val="baseline"/>
        <w:rPr>
          <w:sz w:val="42"/>
        </w:rPr>
      </w:pPr>
      <w:bookmarkStart w:name="" w:id="2531"/>
      <w:r>
        <w:rPr>
          <w:rFonts w:ascii="宋体" w:hAnsi="宋体" w:cs="宋体" w:eastAsia="宋体"/>
          <w:sz w:val="42"/>
          <w:spacing w:val="0"/>
          <w:color w:val="a3b2cc"/>
          <w:b w:val="off"/>
          <w:i w:val="off"/>
        </w:rPr>
        <w:t>不夸张地说，通过晒太阳补充维生素D，是关乎生命长度和生活质量的大</w:t>
      </w:r>
      <w:r>
        <w:rPr>
          <w:rFonts w:ascii="宋体" w:hAnsi="宋体" w:cs="宋体" w:eastAsia="宋体"/>
          <w:sz w:val="42"/>
          <w:spacing w:val="0"/>
          <w:color w:val="000000"/>
          <w:b w:val="off"/>
          <w:i w:val="off"/>
        </w:rPr>
        <w:t>事。无论是维持骨骼强健，还是有效预防肥胖、癌症、心血管疾病、糖尿病及</w:t>
      </w:r>
      <w:r>
        <w:rPr>
          <w:rFonts w:ascii="宋体" w:hAnsi="宋体" w:cs="宋体" w:eastAsia="宋体"/>
          <w:sz w:val="42"/>
          <w:spacing w:val="0"/>
          <w:color w:val="000000"/>
          <w:b w:val="off"/>
          <w:i w:val="off"/>
        </w:rPr>
        <w:t>自身免疫性疾病等，都离不开维生素D。</w:t>
      </w:r>
      <w:bookmarkEnd w:id="2531"/>
    </w:p>
    <w:p>
      <w:pPr>
        <w:pageBreakBefore w:val="off"/>
        <w:tabs/>
        <w:wordWrap w:val="off"/>
        <w:spacing w:before="0" w:after="0" w:line="760" w:lineRule="atLeast"/>
        <w:ind w:left="20" w:right="20" w:firstLine="840"/>
        <w:jc w:val="both"/>
        <w:textAlignment w:val="baseline"/>
        <w:rPr>
          <w:sz w:val="42"/>
        </w:rPr>
      </w:pPr>
      <w:bookmarkStart w:name="" w:id="2532"/>
      <w:r>
        <w:rPr>
          <w:rFonts w:ascii="宋体" w:hAnsi="宋体" w:cs="宋体" w:eastAsia="宋体"/>
          <w:sz w:val="42"/>
          <w:spacing w:val="0"/>
          <w:color w:val="000000"/>
          <w:b w:val="off"/>
          <w:i w:val="off"/>
        </w:rPr>
        <w:t>晒太阳的好处不仅体现在身体上，也体现在对精神的积极影响。科学研</w:t>
      </w:r>
      <w:r>
        <w:rPr>
          <w:rFonts w:ascii="宋体" w:hAnsi="宋体" w:cs="宋体" w:eastAsia="宋体"/>
          <w:sz w:val="42"/>
          <w:spacing w:val="0"/>
          <w:color w:val="000000"/>
          <w:b w:val="off"/>
          <w:i w:val="off"/>
        </w:rPr>
        <w:t>究表明，白天在户外接受光照的时间越长，患抑郁症的概率越低，带来的幸福</w:t>
      </w:r>
      <w:r>
        <w:rPr>
          <w:rFonts w:ascii="宋体" w:hAnsi="宋体" w:cs="宋体" w:eastAsia="宋体"/>
          <w:sz w:val="42"/>
          <w:spacing w:val="0"/>
          <w:color w:val="000000"/>
          <w:b w:val="off"/>
          <w:i w:val="off"/>
        </w:rPr>
        <w:t>感越高，同时还有助于睡眠质量的提升。</w:t>
      </w:r>
      <w:bookmarkEnd w:id="2532"/>
    </w:p>
    <w:p>
      <w:pPr>
        <w:pageBreakBefore w:val="off"/>
        <w:tabs/>
        <w:wordWrap w:val="off"/>
        <w:spacing w:before="0" w:after="0" w:line="760" w:lineRule="atLeast"/>
        <w:ind w:left="20" w:right="40" w:firstLine="840"/>
        <w:jc w:val="both"/>
        <w:textAlignment w:val="baseline"/>
        <w:rPr>
          <w:sz w:val="42"/>
        </w:rPr>
      </w:pPr>
      <w:bookmarkStart w:name="" w:id="2533"/>
      <w:r>
        <w:rPr>
          <w:rFonts w:ascii="宋体" w:hAnsi="宋体" w:cs="宋体" w:eastAsia="宋体"/>
          <w:sz w:val="42"/>
          <w:spacing w:val="0"/>
          <w:color w:val="000000"/>
          <w:b w:val="off"/>
          <w:i w:val="off"/>
        </w:rPr>
        <w:t>阳光可以快速增加大脑里5-羟色胺的代谢，而5-羟色胺恰恰是给我们带</w:t>
      </w:r>
      <w:r>
        <w:rPr>
          <w:rFonts w:ascii="宋体" w:hAnsi="宋体" w:cs="宋体" w:eastAsia="宋体"/>
          <w:sz w:val="42"/>
          <w:spacing w:val="0"/>
          <w:color w:val="000000"/>
          <w:b w:val="off"/>
          <w:i w:val="off"/>
        </w:rPr>
        <w:t>来愉悦感和幸福感的神经递质。目前医学界认为最有效的抗抑郁药，其原理也</w:t>
      </w:r>
      <w:r>
        <w:rPr>
          <w:rFonts w:ascii="宋体" w:hAnsi="宋体" w:cs="宋体" w:eastAsia="宋体"/>
          <w:sz w:val="42"/>
          <w:spacing w:val="0"/>
          <w:color w:val="000000"/>
          <w:b w:val="off"/>
          <w:i w:val="off"/>
        </w:rPr>
        <w:t>是加速5-羟色胺的代谢。由此可见，阳光就是最便捷、最安全且永久免费的</w:t>
      </w:r>
      <w:bookmarkEnd w:id="2533"/>
    </w:p>
    <w:p>
      <w:pPr>
        <w:pageBreakBefore w:val="off"/>
        <w:tabs/>
        <w:wordWrap w:val="off"/>
        <w:spacing w:before="0" w:after="0" w:line="780" w:lineRule="exact"/>
        <w:ind w:left="0" w:right="0"/>
        <w:jc w:val="both"/>
        <w:textAlignment w:val="baseline"/>
        <w:rPr>
          <w:sz w:val="42"/>
        </w:rPr>
      </w:pPr>
      <w:bookmarkStart w:name="" w:id="2534"/>
      <w:r>
        <w:rPr>
          <w:rFonts w:ascii="宋体" w:hAnsi="宋体" w:cs="宋体" w:eastAsia="宋体"/>
          <w:sz w:val="42"/>
          <w:spacing w:val="0"/>
          <w:color w:val="000000"/>
          <w:b w:val="off"/>
          <w:i w:val="off"/>
        </w:rPr>
        <w:t/>
      </w:r>
      <w:bookmarkEnd w:id="2534"/>
    </w:p>
    <w:p>
      <w:pPr>
        <w:pageBreakBefore w:val="off"/>
        <w:tabs/>
        <w:wordWrap w:val="off"/>
        <w:spacing w:before="0" w:after="0" w:line="520" w:lineRule="atLeast"/>
        <w:ind w:left="20" w:right="0"/>
        <w:jc w:val="both"/>
        <w:textAlignment w:val="baseline"/>
        <w:rPr>
          <w:sz w:val="39"/>
        </w:rPr>
      </w:pPr>
      <w:bookmarkStart w:name="" w:id="2535"/>
      <w:r>
        <w:rPr>
          <w:rFonts w:ascii="黑体" w:hAnsi="黑体" w:cs="黑体" w:eastAsia="黑体"/>
          <w:sz w:val="39"/>
          <w:spacing w:val="0"/>
          <w:color w:val="a3b2cc"/>
          <w:b w:val="off"/>
          <w:i w:val="off"/>
        </w:rPr>
        <w:t>068</w:t>
      </w:r>
      <w:bookmarkEnd w:id="2535"/>
    </w:p>
    <w:p>
      <w:r>
        <w:t/>
      </w:r>
    </w:p>
    <w:p>
      <w:pPr>
        <w:sectPr>
          <w:footerReference r:id="rId205"/>
          <w:headerReference r:id="rId206" w:type="default"/>
          <w:type w:val="nextPage"/>
          <w:pgSz w:w="17340" w:h="25540"/>
          <w:pgMar w:left="1600" w:top="1080" w:right="1600" w:bottom="1080" w:header="780" w:footer="780"/>
          <w:cols w:num="1"/>
        </w:sectPr>
      </w:pPr>
    </w:p>
    <w:p>
      <w:pPr>
        <w:pageBreakBefore w:val="off"/>
        <w:tabs/>
        <w:wordWrap w:val="off"/>
        <w:spacing w:before="0" w:after="0" w:line="460" w:lineRule="atLeast"/>
        <w:ind w:left="0" w:right="0"/>
        <w:jc w:val="right"/>
        <w:textAlignment w:val="baseline"/>
        <w:rPr>
          <w:sz w:val="34"/>
        </w:rPr>
      </w:pPr>
      <w:bookmarkStart w:name="" w:id="2536"/>
      <w:r>
        <w:rPr>
          <w:rFonts w:ascii="黑体" w:hAnsi="黑体" w:cs="黑体" w:eastAsia="黑体"/>
          <w:sz w:val="34"/>
          <w:spacing w:val="0"/>
          <w:color w:val="000000"/>
          <w:b w:val="off"/>
          <w:i w:val="off"/>
        </w:rPr>
        <w:t>第二章日常生活习惯养成</w:t>
      </w:r>
      <w:bookmarkEnd w:id="2536"/>
    </w:p>
    <w:p>
      <w:pPr>
        <w:pageBreakBefore w:val="off"/>
        <w:tabs/>
        <w:wordWrap w:val="off"/>
        <w:spacing w:before="0" w:after="0" w:line="400" w:lineRule="exact"/>
        <w:ind w:left="0" w:right="0"/>
        <w:jc w:val="right"/>
        <w:textAlignment w:val="baseline"/>
        <w:rPr>
          <w:sz w:val="34"/>
        </w:rPr>
      </w:pPr>
      <w:bookmarkStart w:name="" w:id="2537"/>
      <w:r>
        <w:rPr>
          <w:rFonts w:ascii="宋体" w:hAnsi="宋体" w:cs="宋体" w:eastAsia="宋体"/>
          <w:sz w:val="34"/>
          <w:spacing w:val="0"/>
          <w:color w:val="000000"/>
          <w:b w:val="off"/>
          <w:i w:val="off"/>
        </w:rPr>
        <w:t/>
      </w:r>
      <w:bookmarkEnd w:id="2537"/>
    </w:p>
    <w:p>
      <w:pPr>
        <w:pageBreakBefore w:val="off"/>
        <w:tabs/>
        <w:wordWrap w:val="off"/>
        <w:spacing w:before="0" w:after="0" w:line="400" w:lineRule="exact"/>
        <w:ind w:left="0" w:right="0"/>
        <w:jc w:val="right"/>
        <w:textAlignment w:val="baseline"/>
        <w:rPr>
          <w:sz w:val="34"/>
        </w:rPr>
      </w:pPr>
      <w:bookmarkStart w:name="" w:id="2538"/>
      <w:r>
        <w:rPr>
          <w:rFonts w:ascii="宋体" w:hAnsi="宋体" w:cs="宋体" w:eastAsia="宋体"/>
          <w:sz w:val="34"/>
          <w:spacing w:val="0"/>
          <w:color w:val="000000"/>
          <w:b w:val="off"/>
          <w:i w:val="off"/>
        </w:rPr>
        <w:t/>
      </w:r>
      <w:bookmarkEnd w:id="2538"/>
    </w:p>
    <w:p>
      <w:pPr>
        <w:pageBreakBefore w:val="off"/>
        <w:tabs/>
        <w:wordWrap w:val="off"/>
        <w:spacing w:before="0" w:after="0" w:line="400" w:lineRule="exact"/>
        <w:ind w:left="0" w:right="0"/>
        <w:jc w:val="right"/>
        <w:textAlignment w:val="baseline"/>
        <w:rPr>
          <w:sz w:val="34"/>
        </w:rPr>
      </w:pPr>
      <w:bookmarkStart w:name="" w:id="2539"/>
      <w:r>
        <w:rPr>
          <w:rFonts w:ascii="宋体" w:hAnsi="宋体" w:cs="宋体" w:eastAsia="宋体"/>
          <w:sz w:val="34"/>
          <w:spacing w:val="0"/>
          <w:color w:val="000000"/>
          <w:b w:val="off"/>
          <w:i w:val="off"/>
        </w:rPr>
        <w:t/>
      </w:r>
      <w:bookmarkEnd w:id="2539"/>
    </w:p>
    <w:p>
      <w:pPr>
        <w:pageBreakBefore w:val="off"/>
        <w:tabs/>
        <w:wordWrap w:val="off"/>
        <w:spacing w:before="0" w:after="0" w:line="400" w:lineRule="exact"/>
        <w:ind w:left="0" w:right="0"/>
        <w:jc w:val="right"/>
        <w:textAlignment w:val="baseline"/>
        <w:rPr>
          <w:sz w:val="34"/>
        </w:rPr>
      </w:pPr>
      <w:bookmarkStart w:name="" w:id="2540"/>
      <w:r>
        <w:rPr>
          <w:rFonts w:ascii="宋体" w:hAnsi="宋体" w:cs="宋体" w:eastAsia="宋体"/>
          <w:sz w:val="34"/>
          <w:spacing w:val="0"/>
          <w:color w:val="000000"/>
          <w:b w:val="off"/>
          <w:i w:val="off"/>
        </w:rPr>
        <w:t/>
      </w:r>
      <w:bookmarkEnd w:id="2540"/>
    </w:p>
    <w:p>
      <w:pPr>
        <w:pageBreakBefore w:val="off"/>
        <w:tabs/>
        <w:wordWrap w:val="off"/>
        <w:spacing w:before="0" w:after="0" w:line="580" w:lineRule="atLeast"/>
        <w:ind w:left="20" w:right="0"/>
        <w:jc w:val="both"/>
        <w:textAlignment w:val="baseline"/>
        <w:rPr>
          <w:sz w:val="39"/>
        </w:rPr>
      </w:pPr>
      <w:bookmarkStart w:name="" w:id="2541"/>
      <w:r>
        <w:rPr>
          <w:rFonts w:ascii="宋体" w:hAnsi="宋体" w:cs="宋体" w:eastAsia="宋体"/>
          <w:sz w:val="39"/>
          <w:spacing w:val="0"/>
          <w:color w:val="000000"/>
          <w:b w:val="off"/>
          <w:i w:val="off"/>
        </w:rPr>
        <w:t>“抗抑郁药”。每天晒1~2小时太阳，就能显著降低患抑郁症的风险。</w:t>
      </w:r>
      <w:bookmarkEnd w:id="2541"/>
    </w:p>
    <w:p>
      <w:pPr>
        <w:pageBreakBefore w:val="off"/>
        <w:tabs/>
        <w:wordWrap w:val="off"/>
        <w:spacing w:before="0" w:after="0" w:line="600" w:lineRule="exact"/>
        <w:ind w:left="0" w:right="0"/>
        <w:jc w:val="both"/>
        <w:textAlignment w:val="baseline"/>
        <w:rPr>
          <w:sz w:val="39"/>
        </w:rPr>
      </w:pPr>
      <w:bookmarkStart w:name="" w:id="2542"/>
      <w:r>
        <w:rPr>
          <w:rFonts w:ascii="宋体" w:hAnsi="宋体" w:cs="宋体" w:eastAsia="宋体"/>
          <w:sz w:val="39"/>
          <w:spacing w:val="0"/>
          <w:color w:val="000000"/>
          <w:b w:val="off"/>
          <w:i w:val="off"/>
        </w:rPr>
        <w:t/>
      </w:r>
      <w:bookmarkEnd w:id="2542"/>
    </w:p>
    <w:p>
      <w:pPr>
        <w:pageBreakBefore w:val="off"/>
        <w:tabs/>
        <w:wordWrap w:val="off"/>
        <w:spacing w:before="0" w:after="0" w:line="660" w:lineRule="atLeast"/>
        <w:ind w:left="20" w:right="0"/>
        <w:jc w:val="both"/>
        <w:textAlignment w:val="baseline"/>
        <w:rPr>
          <w:sz w:val="47"/>
        </w:rPr>
      </w:pPr>
      <w:bookmarkStart w:name="" w:id="2543"/>
      <w:r>
        <w:rPr>
          <w:rFonts w:ascii="黑体" w:hAnsi="黑体" w:cs="黑体" w:eastAsia="黑体"/>
          <w:sz w:val="47"/>
          <w:spacing w:val="0"/>
          <w:color w:val="000000"/>
          <w:b w:val="off"/>
          <w:i w:val="off"/>
        </w:rPr>
        <w:t>如何科学晒太阳</w:t>
      </w:r>
      <w:bookmarkEnd w:id="2543"/>
    </w:p>
    <w:p>
      <w:pPr>
        <w:pageBreakBefore w:val="off"/>
        <w:tabs/>
        <w:wordWrap w:val="off"/>
        <w:spacing w:before="0" w:after="0" w:line="820" w:lineRule="exact"/>
        <w:ind w:left="0" w:right="0"/>
        <w:jc w:val="both"/>
        <w:textAlignment w:val="baseline"/>
        <w:rPr>
          <w:sz w:val="40"/>
        </w:rPr>
      </w:pPr>
      <w:bookmarkStart w:name="" w:id="2544"/>
      <w:r>
        <w:rPr>
          <w:rFonts w:ascii="宋体" w:hAnsi="宋体" w:cs="宋体" w:eastAsia="宋体"/>
          <w:sz w:val="40"/>
          <w:spacing w:val="0"/>
          <w:color w:val="000000"/>
          <w:b w:val="off"/>
          <w:i w:val="off"/>
        </w:rPr>
        <w:t/>
      </w:r>
      <w:bookmarkEnd w:id="2544"/>
    </w:p>
    <w:p>
      <w:pPr>
        <w:pageBreakBefore w:val="off"/>
        <w:tabs/>
        <w:wordWrap w:val="off"/>
        <w:spacing w:before="0" w:after="0" w:line="800" w:lineRule="atLeast"/>
        <w:ind w:left="20" w:right="20" w:firstLine="840"/>
        <w:jc w:val="both"/>
        <w:textAlignment w:val="baseline"/>
        <w:rPr>
          <w:sz w:val="40"/>
        </w:rPr>
      </w:pPr>
      <w:bookmarkStart w:name="" w:id="2545"/>
      <w:r>
        <w:rPr>
          <w:rFonts w:ascii="宋体" w:hAnsi="宋体" w:cs="宋体" w:eastAsia="宋体"/>
          <w:sz w:val="40"/>
          <w:spacing w:val="0"/>
          <w:color w:val="000000"/>
          <w:b w:val="off"/>
          <w:i w:val="off"/>
        </w:rPr>
        <w:t>既然晒太阳这么重要，我们该如何科学地晒太阳呢?其实了解以下三个</w:t>
      </w:r>
      <w:r>
        <w:rPr>
          <w:rFonts w:ascii="宋体" w:hAnsi="宋体" w:cs="宋体" w:eastAsia="宋体"/>
          <w:sz w:val="40"/>
          <w:spacing w:val="0"/>
          <w:color w:val="000000"/>
          <w:b w:val="off"/>
          <w:i w:val="off"/>
        </w:rPr>
        <w:t>方面的信息就可以了。</w:t>
      </w:r>
      <w:bookmarkEnd w:id="2545"/>
    </w:p>
    <w:p>
      <w:pPr>
        <w:pageBreakBefore w:val="off"/>
        <w:tabs/>
        <w:wordWrap w:val="off"/>
        <w:spacing w:before="0" w:after="0" w:line="800" w:lineRule="atLeast"/>
        <w:ind w:left="860" w:right="0"/>
        <w:jc w:val="both"/>
        <w:textAlignment w:val="baseline"/>
        <w:rPr>
          <w:sz w:val="40"/>
        </w:rPr>
      </w:pPr>
      <w:bookmarkStart w:name="" w:id="2546"/>
      <w:r>
        <w:rPr>
          <w:rFonts w:ascii="宋体" w:hAnsi="宋体" w:cs="宋体" w:eastAsia="宋体"/>
          <w:sz w:val="40"/>
          <w:spacing w:val="0"/>
          <w:color w:val="000000"/>
          <w:b w:val="off"/>
          <w:i w:val="off"/>
        </w:rPr>
        <w:t>第一，晒太阳的时间。</w:t>
      </w:r>
      <w:bookmarkEnd w:id="2546"/>
    </w:p>
    <w:p>
      <w:pPr>
        <w:pageBreakBefore w:val="off"/>
        <w:tabs/>
        <w:wordWrap w:val="off"/>
        <w:spacing w:before="0" w:after="0" w:line="800" w:lineRule="atLeast"/>
        <w:ind w:left="20" w:right="0" w:firstLine="840"/>
        <w:jc w:val="both"/>
        <w:textAlignment w:val="baseline"/>
        <w:rPr>
          <w:sz w:val="40"/>
        </w:rPr>
      </w:pPr>
      <w:bookmarkStart w:name="" w:id="2547"/>
      <w:r>
        <w:rPr>
          <w:rFonts w:ascii="宋体" w:hAnsi="宋体" w:cs="宋体" w:eastAsia="宋体"/>
          <w:sz w:val="40"/>
          <w:spacing w:val="0"/>
          <w:color w:val="000000"/>
          <w:b w:val="off"/>
          <w:i w:val="off"/>
        </w:rPr>
        <w:t>晒太阳需要遵循一个原则：既要合成足够的维生素D，又要避免接触过于</w:t>
      </w:r>
      <w:r>
        <w:rPr>
          <w:rFonts w:ascii="宋体" w:hAnsi="宋体" w:cs="宋体" w:eastAsia="宋体"/>
          <w:sz w:val="40"/>
          <w:spacing w:val="0"/>
          <w:color w:val="000000"/>
          <w:b w:val="off"/>
          <w:i w:val="off"/>
        </w:rPr>
        <w:t>强烈的紫外线而晒伤。我们都知道一天之中早晚凉爽、中午炎热，太阳辐射强</w:t>
      </w:r>
      <w:r>
        <w:rPr>
          <w:rFonts w:ascii="宋体" w:hAnsi="宋体" w:cs="宋体" w:eastAsia="宋体"/>
          <w:sz w:val="40"/>
          <w:spacing w:val="0"/>
          <w:color w:val="000000"/>
          <w:b w:val="off"/>
          <w:i w:val="off"/>
        </w:rPr>
        <w:t>度的变化也同样如此，早晚的紫外线强度相对较低，中午的紫外线强度则达到</w:t>
      </w:r>
      <w:r>
        <w:rPr>
          <w:rFonts w:ascii="宋体" w:hAnsi="宋体" w:cs="宋体" w:eastAsia="宋体"/>
          <w:sz w:val="40"/>
          <w:spacing w:val="0"/>
          <w:color w:val="000000"/>
          <w:b w:val="off"/>
          <w:i w:val="off"/>
        </w:rPr>
        <w:t>一天中的高峰。因此，一般来说，在晴天，可以选择紫外线强度相对较低的时</w:t>
      </w:r>
      <w:r>
        <w:rPr>
          <w:rFonts w:ascii="宋体" w:hAnsi="宋体" w:cs="宋体" w:eastAsia="宋体"/>
          <w:sz w:val="40"/>
          <w:spacing w:val="0"/>
          <w:color w:val="000000"/>
          <w:b w:val="off"/>
          <w:i w:val="off"/>
        </w:rPr>
        <w:t>段，即上午10点前和下午3点后晒太阳。在多云、阴天和雨雪天气，就要尽</w:t>
      </w:r>
      <w:r>
        <w:rPr>
          <w:rFonts w:ascii="宋体" w:hAnsi="宋体" w:cs="宋体" w:eastAsia="宋体"/>
          <w:sz w:val="40"/>
          <w:spacing w:val="0"/>
          <w:color w:val="000000"/>
          <w:b w:val="off"/>
          <w:i w:val="off"/>
        </w:rPr>
        <w:t>量在紫外线最强的时段，即上午10点后和下午3点前晒太阳。</w:t>
      </w:r>
      <w:bookmarkEnd w:id="2547"/>
    </w:p>
    <w:p>
      <w:pPr>
        <w:pageBreakBefore w:val="off"/>
        <w:tabs/>
        <w:wordWrap w:val="off"/>
        <w:spacing w:before="0" w:after="0" w:line="800" w:lineRule="atLeast"/>
        <w:ind w:left="860" w:right="0"/>
        <w:jc w:val="both"/>
        <w:textAlignment w:val="baseline"/>
        <w:rPr>
          <w:sz w:val="40"/>
        </w:rPr>
      </w:pPr>
      <w:bookmarkStart w:name="" w:id="2548"/>
      <w:r>
        <w:rPr>
          <w:rFonts w:ascii="宋体" w:hAnsi="宋体" w:cs="宋体" w:eastAsia="宋体"/>
          <w:sz w:val="40"/>
          <w:spacing w:val="0"/>
          <w:color w:val="000000"/>
          <w:b w:val="off"/>
          <w:i w:val="off"/>
        </w:rPr>
        <w:t>第二，晒太阳的时长。</w:t>
      </w:r>
      <w:bookmarkEnd w:id="2548"/>
    </w:p>
    <w:p>
      <w:pPr>
        <w:pageBreakBefore w:val="off"/>
        <w:tabs/>
        <w:wordWrap w:val="off"/>
        <w:spacing w:before="0" w:after="0" w:line="800" w:lineRule="atLeast"/>
        <w:ind w:left="20" w:right="0" w:firstLine="840"/>
        <w:jc w:val="both"/>
        <w:textAlignment w:val="baseline"/>
        <w:rPr>
          <w:sz w:val="40"/>
        </w:rPr>
      </w:pPr>
      <w:bookmarkStart w:name="" w:id="2549"/>
      <w:r>
        <w:rPr>
          <w:rFonts w:ascii="宋体" w:hAnsi="宋体" w:cs="宋体" w:eastAsia="宋体"/>
          <w:sz w:val="40"/>
          <w:spacing w:val="0"/>
          <w:color w:val="000000"/>
          <w:b w:val="off"/>
          <w:i w:val="off"/>
        </w:rPr>
        <w:t>晒太阳也讲究“量”的积累。时间太短，无法达到预期效果；时间太长，</w:t>
      </w:r>
      <w:r>
        <w:rPr>
          <w:rFonts w:ascii="宋体" w:hAnsi="宋体" w:cs="宋体" w:eastAsia="宋体"/>
          <w:sz w:val="40"/>
          <w:spacing w:val="0"/>
          <w:color w:val="000000"/>
          <w:b w:val="off"/>
          <w:i w:val="off"/>
        </w:rPr>
        <w:t>又容易对皮肤造成损伤。此外，处于不同年龄段的人，晒太阳的时长也有一</w:t>
      </w:r>
      <w:r>
        <w:rPr>
          <w:rFonts w:ascii="宋体" w:hAnsi="宋体" w:cs="宋体" w:eastAsia="宋体"/>
          <w:sz w:val="40"/>
          <w:spacing w:val="0"/>
          <w:color w:val="000000"/>
          <w:b w:val="off"/>
          <w:i w:val="off"/>
        </w:rPr>
        <w:t>定差异。一般来说，儿童皮肤娇嫩，容易被阳光灼伤，每天晒15~30分钟就</w:t>
      </w:r>
      <w:r>
        <w:rPr>
          <w:rFonts w:ascii="宋体" w:hAnsi="宋体" w:cs="宋体" w:eastAsia="宋体"/>
          <w:sz w:val="40"/>
          <w:spacing w:val="0"/>
          <w:color w:val="000000"/>
          <w:b w:val="off"/>
          <w:i w:val="off"/>
        </w:rPr>
        <w:t>够了；10岁以上的青少年正处于身体新陈代谢旺盛、钙流失速度较快的阶段，</w:t>
      </w:r>
      <w:r>
        <w:rPr>
          <w:rFonts w:ascii="宋体" w:hAnsi="宋体" w:cs="宋体" w:eastAsia="宋体"/>
          <w:sz w:val="40"/>
          <w:spacing w:val="0"/>
          <w:color w:val="000000"/>
          <w:b w:val="off"/>
          <w:i w:val="off"/>
        </w:rPr>
        <w:t>每天需要晒1~2小时，才能补充充足的维生素D，为身体的生长发育提供有</w:t>
      </w:r>
      <w:r>
        <w:rPr>
          <w:rFonts w:ascii="宋体" w:hAnsi="宋体" w:cs="宋体" w:eastAsia="宋体"/>
          <w:sz w:val="40"/>
          <w:spacing w:val="0"/>
          <w:color w:val="000000"/>
          <w:b w:val="off"/>
          <w:i w:val="off"/>
        </w:rPr>
        <w:t>力支持。年轻人每天晒10~30分钟即可。中老年人的体质相对没有年轻人</w:t>
      </w:r>
      <w:r>
        <w:rPr>
          <w:rFonts w:ascii="宋体" w:hAnsi="宋体" w:cs="宋体" w:eastAsia="宋体"/>
          <w:sz w:val="40"/>
          <w:spacing w:val="0"/>
          <w:color w:val="000000"/>
          <w:b w:val="off"/>
          <w:i w:val="off"/>
        </w:rPr>
        <w:t>好，每天可以晒30~60分钟。</w:t>
      </w:r>
      <w:bookmarkEnd w:id="2549"/>
    </w:p>
    <w:p>
      <w:pPr>
        <w:pageBreakBefore w:val="off"/>
        <w:tabs/>
        <w:wordWrap w:val="off"/>
        <w:spacing w:before="0" w:after="0" w:line="800" w:lineRule="atLeast"/>
        <w:ind w:left="20" w:right="0" w:firstLine="840"/>
        <w:jc w:val="both"/>
        <w:textAlignment w:val="baseline"/>
        <w:rPr>
          <w:sz w:val="40"/>
        </w:rPr>
      </w:pPr>
      <w:bookmarkStart w:name="" w:id="2550"/>
      <w:r>
        <w:rPr>
          <w:rFonts w:ascii="宋体" w:hAnsi="宋体" w:cs="宋体" w:eastAsia="宋体"/>
          <w:sz w:val="40"/>
          <w:spacing w:val="0"/>
          <w:color w:val="000000"/>
          <w:b w:val="off"/>
          <w:i w:val="off"/>
        </w:rPr>
        <w:t>晒太阳的时候，你可以随意进行一些活动，只要能保证跟太阳“亲密接</w:t>
      </w:r>
      <w:r>
        <w:rPr>
          <w:rFonts w:ascii="宋体" w:hAnsi="宋体" w:cs="宋体" w:eastAsia="宋体"/>
          <w:sz w:val="40"/>
          <w:spacing w:val="0"/>
          <w:color w:val="000000"/>
          <w:b w:val="off"/>
          <w:i w:val="off"/>
        </w:rPr>
        <w:t>触”即可。冬天因为穿得较多，皮肤暴露在阳光下的面积比较小，可以适当延</w:t>
      </w:r>
      <w:r>
        <w:rPr>
          <w:rFonts w:ascii="宋体" w:hAnsi="宋体" w:cs="宋体" w:eastAsia="宋体"/>
          <w:sz w:val="40"/>
          <w:spacing w:val="0"/>
          <w:color w:val="000000"/>
          <w:b w:val="off"/>
          <w:i w:val="off"/>
        </w:rPr>
        <w:t>长晒太阳的时间。</w:t>
      </w:r>
      <w:bookmarkEnd w:id="2550"/>
    </w:p>
    <w:p>
      <w:pPr>
        <w:pageBreakBefore w:val="off"/>
        <w:tabs/>
        <w:wordWrap w:val="off"/>
        <w:spacing w:before="0" w:after="0" w:line="820" w:lineRule="exact"/>
        <w:ind w:left="0" w:right="0"/>
        <w:jc w:val="both"/>
        <w:textAlignment w:val="baseline"/>
        <w:rPr>
          <w:sz w:val="40"/>
        </w:rPr>
      </w:pPr>
      <w:bookmarkStart w:name="" w:id="2551"/>
      <w:r>
        <w:rPr>
          <w:rFonts w:ascii="宋体" w:hAnsi="宋体" w:cs="宋体" w:eastAsia="宋体"/>
          <w:sz w:val="40"/>
          <w:spacing w:val="0"/>
          <w:color w:val="000000"/>
          <w:b w:val="off"/>
          <w:i w:val="off"/>
        </w:rPr>
        <w:t/>
      </w:r>
      <w:bookmarkEnd w:id="2551"/>
    </w:p>
    <w:p>
      <w:pPr>
        <w:pageBreakBefore w:val="off"/>
        <w:tabs/>
        <w:wordWrap w:val="off"/>
        <w:spacing w:before="0" w:after="0" w:line="820" w:lineRule="exact"/>
        <w:ind w:left="0" w:right="0"/>
        <w:jc w:val="both"/>
        <w:textAlignment w:val="baseline"/>
        <w:rPr>
          <w:sz w:val="40"/>
        </w:rPr>
      </w:pPr>
      <w:bookmarkStart w:name="" w:id="2552"/>
      <w:r>
        <w:rPr>
          <w:rFonts w:ascii="宋体" w:hAnsi="宋体" w:cs="宋体" w:eastAsia="宋体"/>
          <w:sz w:val="40"/>
          <w:spacing w:val="0"/>
          <w:color w:val="000000"/>
          <w:b w:val="off"/>
          <w:i w:val="off"/>
        </w:rPr>
        <w:t/>
      </w:r>
      <w:bookmarkEnd w:id="2552"/>
    </w:p>
    <w:p>
      <w:pPr>
        <w:pageBreakBefore w:val="off"/>
        <w:tabs/>
        <w:wordWrap w:val="off"/>
        <w:spacing w:before="0" w:after="0" w:line="500" w:lineRule="atLeast"/>
        <w:ind w:left="0" w:right="40"/>
        <w:jc w:val="right"/>
        <w:textAlignment w:val="baseline"/>
        <w:rPr>
          <w:sz w:val="37"/>
        </w:rPr>
      </w:pPr>
      <w:bookmarkStart w:name="" w:id="2553"/>
      <w:r>
        <w:rPr>
          <w:rFonts w:ascii="黑体" w:hAnsi="黑体" w:cs="黑体" w:eastAsia="黑体"/>
          <w:sz w:val="37"/>
          <w:spacing w:val="0"/>
          <w:color w:val="000000"/>
          <w:b w:val="off"/>
          <w:i w:val="off"/>
        </w:rPr>
        <w:t>069</w:t>
      </w:r>
      <w:bookmarkEnd w:id="2553"/>
    </w:p>
    <w:p>
      <w:r>
        <w:t/>
      </w:r>
    </w:p>
    <w:p>
      <w:pPr>
        <w:sectPr>
          <w:footerReference r:id="rId207"/>
          <w:headerReference r:id="rId208" w:type="default"/>
          <w:type w:val="nextPage"/>
          <w:pgSz w:w="17060" w:h="25400"/>
          <w:pgMar w:left="1560" w:top="1080" w:right="1560" w:bottom="1080" w:header="780" w:footer="780"/>
          <w:cols w:num="1"/>
        </w:sectPr>
      </w:pPr>
    </w:p>
    <w:p>
      <w:pPr>
        <w:pageBreakBefore w:val="off"/>
        <w:tabs/>
        <w:wordWrap w:val="off"/>
        <w:spacing w:before="0" w:after="0" w:line="520" w:lineRule="atLeast"/>
        <w:ind w:left="20" w:right="0"/>
        <w:jc w:val="both"/>
        <w:textAlignment w:val="baseline"/>
        <w:rPr>
          <w:sz w:val="38"/>
        </w:rPr>
      </w:pPr>
      <w:bookmarkStart w:name="" w:id="2554"/>
      <w:r>
        <w:rPr>
          <w:rFonts w:ascii="黑体" w:hAnsi="黑体" w:cs="黑体" w:eastAsia="黑体"/>
          <w:sz w:val="38"/>
          <w:spacing w:val="0"/>
          <w:color w:val="a0b1cc"/>
          <w:b w:val="off"/>
          <w:i w:val="off"/>
        </w:rPr>
        <w:t>第二部分小习惯大健康</w:t>
      </w:r>
      <w:bookmarkEnd w:id="2554"/>
    </w:p>
    <w:p>
      <w:pPr>
        <w:pageBreakBefore w:val="off"/>
        <w:tabs/>
        <w:wordWrap w:val="off"/>
        <w:spacing w:before="0" w:after="0" w:line="800" w:lineRule="exact"/>
        <w:ind w:left="0" w:right="0"/>
        <w:jc w:val="both"/>
        <w:textAlignment w:val="baseline"/>
        <w:rPr>
          <w:sz w:val="40"/>
        </w:rPr>
      </w:pPr>
      <w:bookmarkStart w:name="" w:id="2555"/>
      <w:r>
        <w:rPr>
          <w:rFonts w:ascii="宋体" w:hAnsi="宋体" w:cs="宋体" w:eastAsia="宋体"/>
          <w:sz w:val="40"/>
          <w:spacing w:val="0"/>
          <w:color w:val="000000"/>
          <w:b w:val="off"/>
          <w:i w:val="off"/>
        </w:rPr>
        <w:t/>
      </w:r>
      <w:bookmarkEnd w:id="2555"/>
    </w:p>
    <w:p>
      <w:pPr>
        <w:pageBreakBefore w:val="off"/>
        <w:tabs/>
        <w:wordWrap w:val="off"/>
        <w:spacing w:before="0" w:after="0" w:line="800" w:lineRule="exact"/>
        <w:ind w:left="0" w:right="0"/>
        <w:jc w:val="both"/>
        <w:textAlignment w:val="baseline"/>
        <w:rPr>
          <w:sz w:val="40"/>
        </w:rPr>
      </w:pPr>
      <w:bookmarkStart w:name="" w:id="2556"/>
      <w:r>
        <w:rPr>
          <w:rFonts w:ascii="宋体" w:hAnsi="宋体" w:cs="宋体" w:eastAsia="宋体"/>
          <w:sz w:val="40"/>
          <w:spacing w:val="0"/>
          <w:color w:val="000000"/>
          <w:b w:val="off"/>
          <w:i w:val="off"/>
        </w:rPr>
        <w:t/>
      </w:r>
      <w:bookmarkEnd w:id="2556"/>
    </w:p>
    <w:p>
      <w:pPr>
        <w:pageBreakBefore w:val="off"/>
        <w:tabs/>
        <w:wordWrap w:val="off"/>
        <w:spacing w:before="0" w:after="0" w:line="780" w:lineRule="atLeast"/>
        <w:ind w:left="840" w:right="0"/>
        <w:jc w:val="both"/>
        <w:textAlignment w:val="baseline"/>
        <w:rPr>
          <w:sz w:val="40"/>
        </w:rPr>
      </w:pPr>
      <w:bookmarkStart w:name="" w:id="2557"/>
      <w:r>
        <w:rPr>
          <w:rFonts w:ascii="宋体" w:hAnsi="宋体" w:cs="宋体" w:eastAsia="宋体"/>
          <w:sz w:val="40"/>
          <w:spacing w:val="0"/>
          <w:color w:val="a0b1cc"/>
          <w:b w:val="off"/>
          <w:i w:val="off"/>
        </w:rPr>
        <w:t>第三，晒太阳的方式。</w:t>
      </w:r>
      <w:bookmarkEnd w:id="2557"/>
    </w:p>
    <w:p>
      <w:pPr>
        <w:pageBreakBefore w:val="off"/>
        <w:tabs/>
        <w:wordWrap w:val="off"/>
        <w:spacing w:before="0" w:after="0" w:line="780" w:lineRule="atLeast"/>
        <w:ind w:left="20" w:right="0" w:firstLine="820"/>
        <w:jc w:val="both"/>
        <w:textAlignment w:val="baseline"/>
        <w:rPr>
          <w:sz w:val="40"/>
        </w:rPr>
      </w:pPr>
      <w:bookmarkStart w:name="" w:id="2558"/>
      <w:r>
        <w:rPr>
          <w:rFonts w:ascii="宋体" w:hAnsi="宋体" w:cs="宋体" w:eastAsia="宋体"/>
          <w:sz w:val="40"/>
          <w:spacing w:val="0"/>
          <w:color w:val="000000"/>
          <w:b w:val="off"/>
          <w:i w:val="off"/>
        </w:rPr>
        <w:t>“无阻碍”是晒太阳过程中最容易被忽视的要点。虽然我们每天与太阳</w:t>
      </w:r>
      <w:r>
        <w:rPr>
          <w:rFonts w:ascii="宋体" w:hAnsi="宋体" w:cs="宋体" w:eastAsia="宋体"/>
          <w:sz w:val="40"/>
          <w:spacing w:val="0"/>
          <w:color w:val="000000"/>
          <w:b w:val="off"/>
          <w:i w:val="off"/>
        </w:rPr>
        <w:t>“打照面”，但好像始终与它隔了一层东西，比如玻璃、墙体、遮阳伞、厚衣服</w:t>
      </w:r>
      <w:r>
        <w:rPr>
          <w:rFonts w:ascii="宋体" w:hAnsi="宋体" w:cs="宋体" w:eastAsia="宋体"/>
          <w:sz w:val="40"/>
          <w:spacing w:val="0"/>
          <w:color w:val="000000"/>
          <w:b w:val="off"/>
          <w:i w:val="off"/>
        </w:rPr>
        <w:t>等。不知不觉中，太阳似乎成了“水中月，镜中花”。然而，科学研究表明，</w:t>
      </w:r>
      <w:r>
        <w:rPr>
          <w:rFonts w:ascii="宋体" w:hAnsi="宋体" w:cs="宋体" w:eastAsia="宋体"/>
          <w:sz w:val="40"/>
          <w:spacing w:val="0"/>
          <w:color w:val="000000"/>
          <w:b w:val="off"/>
          <w:i w:val="off"/>
        </w:rPr>
        <w:t>只有太阳的紫外线被皮肤直接吸收，才能合成维生素 D。</w:t>
      </w:r>
      <w:bookmarkEnd w:id="2558"/>
    </w:p>
    <w:p>
      <w:pPr>
        <w:pageBreakBefore w:val="off"/>
        <w:tabs/>
        <w:wordWrap w:val="off"/>
        <w:spacing w:before="0" w:after="0" w:line="780" w:lineRule="atLeast"/>
        <w:ind w:left="20" w:right="0" w:firstLine="820"/>
        <w:jc w:val="both"/>
        <w:textAlignment w:val="baseline"/>
        <w:rPr>
          <w:sz w:val="40"/>
        </w:rPr>
      </w:pPr>
      <w:bookmarkStart w:name="" w:id="2559"/>
      <w:r>
        <w:rPr>
          <w:rFonts w:ascii="宋体" w:hAnsi="宋体" w:cs="宋体" w:eastAsia="宋体"/>
          <w:sz w:val="40"/>
          <w:spacing w:val="0"/>
          <w:color w:val="000000"/>
          <w:b w:val="off"/>
          <w:i w:val="off"/>
        </w:rPr>
        <w:t>怎样才能让紫外线顺利到达皮肤呢?在晒太阳的时候，尽量不要让皮肤</w:t>
      </w:r>
      <w:r>
        <w:rPr>
          <w:rFonts w:ascii="宋体" w:hAnsi="宋体" w:cs="宋体" w:eastAsia="宋体"/>
          <w:sz w:val="40"/>
          <w:spacing w:val="0"/>
          <w:color w:val="000000"/>
          <w:b w:val="off"/>
          <w:i w:val="off"/>
        </w:rPr>
        <w:t>跟太阳之间隔着任何障碍物，尤其是玻璃。紫外线透过玻璃的能力较弱，如果</w:t>
      </w:r>
      <w:r>
        <w:rPr>
          <w:rFonts w:ascii="宋体" w:hAnsi="宋体" w:cs="宋体" w:eastAsia="宋体"/>
          <w:sz w:val="40"/>
          <w:spacing w:val="0"/>
          <w:color w:val="000000"/>
          <w:b w:val="off"/>
          <w:i w:val="off"/>
        </w:rPr>
        <w:t>你在家中透过玻璃窗晒太阳，其效果会大打折扣，进而影响维生素D的合成。</w:t>
      </w:r>
      <w:r>
        <w:rPr>
          <w:rFonts w:ascii="宋体" w:hAnsi="宋体" w:cs="宋体" w:eastAsia="宋体"/>
          <w:sz w:val="40"/>
          <w:spacing w:val="0"/>
          <w:color w:val="000000"/>
          <w:b w:val="off"/>
          <w:i w:val="off"/>
        </w:rPr>
        <w:t>所以，不论是中老年人、小婴儿，还是年轻人，建议尽量去户外晒太阳。如果</w:t>
      </w:r>
      <w:r>
        <w:rPr>
          <w:rFonts w:ascii="宋体" w:hAnsi="宋体" w:cs="宋体" w:eastAsia="宋体"/>
          <w:sz w:val="40"/>
          <w:spacing w:val="0"/>
          <w:color w:val="000000"/>
          <w:b w:val="off"/>
          <w:i w:val="off"/>
        </w:rPr>
        <w:t>身体状况不允许外出，也建议打开窗户，适当少穿一点衣服，让太阳直接晒到</w:t>
      </w:r>
      <w:r>
        <w:rPr>
          <w:rFonts w:ascii="宋体" w:hAnsi="宋体" w:cs="宋体" w:eastAsia="宋体"/>
          <w:sz w:val="40"/>
          <w:spacing w:val="0"/>
          <w:color w:val="000000"/>
          <w:b w:val="off"/>
          <w:i w:val="off"/>
        </w:rPr>
        <w:t>裸露的皮肤上，这样才能达到最佳效果。</w:t>
      </w:r>
      <w:bookmarkEnd w:id="2559"/>
    </w:p>
    <w:p>
      <w:pPr>
        <w:pageBreakBefore w:val="off"/>
        <w:tabs/>
        <w:wordWrap w:val="off"/>
        <w:spacing w:before="0" w:after="0" w:line="780" w:lineRule="atLeast"/>
        <w:ind w:left="20" w:right="0" w:firstLine="820"/>
        <w:jc w:val="both"/>
        <w:textAlignment w:val="baseline"/>
        <w:rPr>
          <w:sz w:val="40"/>
        </w:rPr>
      </w:pPr>
      <w:bookmarkStart w:name="" w:id="2560"/>
      <w:r>
        <w:rPr>
          <w:rFonts w:ascii="宋体" w:hAnsi="宋体" w:cs="宋体" w:eastAsia="宋体"/>
          <w:sz w:val="40"/>
          <w:spacing w:val="0"/>
          <w:color w:val="000000"/>
          <w:b w:val="off"/>
          <w:i w:val="off"/>
        </w:rPr>
        <w:t>你可能会有点疑惑：这样无遮挡地晒太阳，会不会增加患皮肤癌的风险</w:t>
      </w:r>
      <w:r>
        <w:rPr>
          <w:rFonts w:ascii="宋体" w:hAnsi="宋体" w:cs="宋体" w:eastAsia="宋体"/>
          <w:sz w:val="40"/>
          <w:spacing w:val="0"/>
          <w:color w:val="000000"/>
          <w:b w:val="off"/>
          <w:i w:val="off"/>
        </w:rPr>
        <w:t>呢?其实这是近几年公共卫生组织一直努力纠正的一个认知误区。适度多晒太</w:t>
      </w:r>
      <w:r>
        <w:rPr>
          <w:rFonts w:ascii="宋体" w:hAnsi="宋体" w:cs="宋体" w:eastAsia="宋体"/>
          <w:sz w:val="40"/>
          <w:spacing w:val="0"/>
          <w:color w:val="000000"/>
          <w:b w:val="off"/>
          <w:i w:val="off"/>
        </w:rPr>
        <w:t>阳和患皮肤癌并没有直接关系。实际上，多项研究发现，因为职业性质而长期</w:t>
      </w:r>
      <w:r>
        <w:rPr>
          <w:rFonts w:ascii="宋体" w:hAnsi="宋体" w:cs="宋体" w:eastAsia="宋体"/>
          <w:sz w:val="40"/>
          <w:spacing w:val="0"/>
          <w:color w:val="000000"/>
          <w:b w:val="off"/>
          <w:i w:val="off"/>
        </w:rPr>
        <w:t>日晒并不一定意味着会患皮肤癌，而高强度、间歇性(度假或一次性长曝)暴</w:t>
      </w:r>
      <w:r>
        <w:rPr>
          <w:rFonts w:ascii="宋体" w:hAnsi="宋体" w:cs="宋体" w:eastAsia="宋体"/>
          <w:sz w:val="40"/>
          <w:spacing w:val="0"/>
          <w:color w:val="000000"/>
          <w:b w:val="off"/>
          <w:i w:val="off"/>
        </w:rPr>
        <w:t>晒更具风险性。</w:t>
      </w:r>
      <w:bookmarkEnd w:id="2560"/>
    </w:p>
    <w:p>
      <w:pPr>
        <w:pageBreakBefore w:val="off"/>
        <w:tabs/>
        <w:wordWrap w:val="off"/>
        <w:spacing w:before="0" w:after="0" w:line="780" w:lineRule="atLeast"/>
        <w:ind w:left="20" w:right="0" w:firstLine="820"/>
        <w:jc w:val="both"/>
        <w:textAlignment w:val="baseline"/>
        <w:rPr>
          <w:sz w:val="40"/>
        </w:rPr>
      </w:pPr>
      <w:bookmarkStart w:name="" w:id="2561"/>
      <w:r>
        <w:rPr>
          <w:rFonts w:ascii="宋体" w:hAnsi="宋体" w:cs="宋体" w:eastAsia="宋体"/>
          <w:sz w:val="40"/>
          <w:spacing w:val="0"/>
          <w:color w:val="000000"/>
          <w:b w:val="off"/>
          <w:i w:val="off"/>
        </w:rPr>
        <w:t>既然晒太阳不会直接导致皮肤癌，那是不是就可以毫无顾忌地尽情晒了</w:t>
      </w:r>
      <w:r>
        <w:rPr>
          <w:rFonts w:ascii="宋体" w:hAnsi="宋体" w:cs="宋体" w:eastAsia="宋体"/>
          <w:sz w:val="40"/>
          <w:spacing w:val="0"/>
          <w:color w:val="000000"/>
          <w:b w:val="off"/>
          <w:i w:val="off"/>
        </w:rPr>
        <w:t>呢?当然不是。我们还需要警惕晒伤。如果不注意防护，在紫外线强烈的夏</w:t>
      </w:r>
      <w:r>
        <w:rPr>
          <w:rFonts w:ascii="宋体" w:hAnsi="宋体" w:cs="宋体" w:eastAsia="宋体"/>
          <w:sz w:val="40"/>
          <w:spacing w:val="0"/>
          <w:color w:val="000000"/>
          <w:b w:val="off"/>
          <w:i w:val="off"/>
        </w:rPr>
        <w:t>天，即使只是短时间外出活动，比如30分钟，皮肤就可能吸收过量的紫外</w:t>
      </w:r>
      <w:r>
        <w:rPr>
          <w:rFonts w:ascii="宋体" w:hAnsi="宋体" w:cs="宋体" w:eastAsia="宋体"/>
          <w:sz w:val="40"/>
          <w:spacing w:val="0"/>
          <w:color w:val="000000"/>
          <w:b w:val="off"/>
          <w:i w:val="off"/>
        </w:rPr>
        <w:t>线，从而导致晒伤。所以，皮肤科医生通常会建议大家外出时做好防晒措施。</w:t>
      </w:r>
      <w:bookmarkEnd w:id="2561"/>
    </w:p>
    <w:p>
      <w:pPr>
        <w:pageBreakBefore w:val="off"/>
        <w:tabs/>
        <w:wordWrap w:val="off"/>
        <w:spacing w:before="0" w:after="0" w:line="780" w:lineRule="atLeast"/>
        <w:ind w:left="20" w:right="0" w:firstLine="820"/>
        <w:jc w:val="both"/>
        <w:textAlignment w:val="baseline"/>
        <w:rPr>
          <w:sz w:val="40"/>
        </w:rPr>
      </w:pPr>
      <w:bookmarkStart w:name="" w:id="2562"/>
      <w:r>
        <w:rPr>
          <w:rFonts w:ascii="宋体" w:hAnsi="宋体" w:cs="宋体" w:eastAsia="宋体"/>
          <w:sz w:val="40"/>
          <w:spacing w:val="0"/>
          <w:color w:val="000000"/>
          <w:b w:val="off"/>
          <w:i w:val="off"/>
        </w:rPr>
        <w:t>既要晒太阳，又要防晒，两者看似矛盾，实际上并不冲突。简单来说，</w:t>
      </w:r>
      <w:r>
        <w:rPr>
          <w:rFonts w:ascii="宋体" w:hAnsi="宋体" w:cs="宋体" w:eastAsia="宋体"/>
          <w:sz w:val="40"/>
          <w:spacing w:val="0"/>
          <w:color w:val="000000"/>
          <w:b w:val="off"/>
          <w:i w:val="off"/>
        </w:rPr>
        <w:t>就是“抑强扶弱”，两者本质上都是控制皮肤接触阳光的量和强度的有效手段。</w:t>
      </w:r>
      <w:bookmarkEnd w:id="2562"/>
    </w:p>
    <w:p>
      <w:pPr>
        <w:pageBreakBefore w:val="off"/>
        <w:tabs/>
        <w:wordWrap w:val="off"/>
        <w:spacing w:before="0" w:after="0" w:line="780" w:lineRule="atLeast"/>
        <w:ind w:left="20" w:right="0" w:firstLine="820"/>
        <w:jc w:val="both"/>
        <w:textAlignment w:val="baseline"/>
        <w:rPr>
          <w:sz w:val="40"/>
        </w:rPr>
      </w:pPr>
      <w:bookmarkStart w:name="" w:id="2563"/>
      <w:r>
        <w:rPr>
          <w:rFonts w:ascii="宋体" w:hAnsi="宋体" w:cs="宋体" w:eastAsia="宋体"/>
          <w:sz w:val="40"/>
          <w:spacing w:val="0"/>
          <w:color w:val="000000"/>
          <w:b w:val="off"/>
          <w:i w:val="off"/>
        </w:rPr>
        <w:t>当阳光过强，比如夏天中午的暴晒，即使时间很短，但由于紫外线强度</w:t>
      </w:r>
      <w:r>
        <w:rPr>
          <w:rFonts w:ascii="宋体" w:hAnsi="宋体" w:cs="宋体" w:eastAsia="宋体"/>
          <w:sz w:val="40"/>
          <w:spacing w:val="0"/>
          <w:color w:val="000000"/>
          <w:b w:val="off"/>
          <w:i w:val="off"/>
        </w:rPr>
        <w:t>极高，也很容易晒伤皮肤。在这种情况下，我们就要采取“抑强”的策略，通</w:t>
      </w:r>
      <w:r>
        <w:rPr>
          <w:rFonts w:ascii="宋体" w:hAnsi="宋体" w:cs="宋体" w:eastAsia="宋体"/>
          <w:sz w:val="40"/>
          <w:spacing w:val="0"/>
          <w:color w:val="000000"/>
          <w:b w:val="off"/>
          <w:i w:val="off"/>
        </w:rPr>
        <w:t>过一定的防晒措施来降低阳光的强度。相反，冬天的下午紫外线相对较弱，难</w:t>
      </w:r>
      <w:bookmarkEnd w:id="2563"/>
    </w:p>
    <w:p>
      <w:pPr>
        <w:pageBreakBefore w:val="off"/>
        <w:tabs/>
        <w:wordWrap w:val="off"/>
        <w:spacing w:before="0" w:after="0" w:line="800" w:lineRule="exact"/>
        <w:ind w:left="0" w:right="0"/>
        <w:jc w:val="both"/>
        <w:textAlignment w:val="baseline"/>
        <w:rPr>
          <w:sz w:val="40"/>
        </w:rPr>
      </w:pPr>
      <w:bookmarkStart w:name="" w:id="2564"/>
      <w:r>
        <w:rPr>
          <w:rFonts w:ascii="宋体" w:hAnsi="宋体" w:cs="宋体" w:eastAsia="宋体"/>
          <w:sz w:val="40"/>
          <w:spacing w:val="0"/>
          <w:color w:val="000000"/>
          <w:b w:val="off"/>
          <w:i w:val="off"/>
        </w:rPr>
        <w:t/>
      </w:r>
      <w:bookmarkEnd w:id="2564"/>
    </w:p>
    <w:p>
      <w:pPr>
        <w:pageBreakBefore w:val="off"/>
        <w:tabs/>
        <w:wordWrap w:val="off"/>
        <w:spacing w:before="0" w:after="0" w:line="520" w:lineRule="atLeast"/>
        <w:ind w:left="20" w:right="0"/>
        <w:jc w:val="both"/>
        <w:textAlignment w:val="baseline"/>
        <w:rPr>
          <w:sz w:val="38"/>
        </w:rPr>
      </w:pPr>
      <w:bookmarkStart w:name="" w:id="2565"/>
      <w:r>
        <w:rPr>
          <w:rFonts w:ascii="仿宋" w:hAnsi="仿宋" w:cs="仿宋" w:eastAsia="仿宋"/>
          <w:sz w:val="38"/>
          <w:spacing w:val="0"/>
          <w:color w:val="a0b1cc"/>
          <w:b w:val="off"/>
          <w:i w:val="off"/>
        </w:rPr>
        <w:t>070</w:t>
      </w:r>
      <w:bookmarkEnd w:id="2565"/>
    </w:p>
    <w:p>
      <w:r>
        <w:t/>
      </w:r>
    </w:p>
    <w:p>
      <w:pPr>
        <w:sectPr>
          <w:footerReference r:id="rId209"/>
          <w:headerReference r:id="rId210" w:type="default"/>
          <w:type w:val="nextPage"/>
          <w:pgSz w:w="17340" w:h="25540"/>
          <w:pgMar w:left="1620" w:top="1080" w:right="1620" w:bottom="1080" w:header="780" w:footer="780"/>
          <w:cols w:num="1"/>
        </w:sectPr>
      </w:pPr>
    </w:p>
    <w:p>
      <w:pPr>
        <w:pageBreakBefore w:val="off"/>
        <w:tabs/>
        <w:wordWrap w:val="off"/>
        <w:spacing w:before="0" w:after="0" w:line="440" w:lineRule="atLeast"/>
        <w:ind w:left="0" w:right="0"/>
        <w:jc w:val="right"/>
        <w:textAlignment w:val="baseline"/>
        <w:rPr>
          <w:sz w:val="31"/>
        </w:rPr>
      </w:pPr>
      <w:bookmarkStart w:name="" w:id="2566"/>
      <w:r>
        <w:rPr>
          <w:rFonts w:ascii="黑体" w:hAnsi="黑体" w:cs="黑体" w:eastAsia="黑体"/>
          <w:sz w:val="31"/>
          <w:spacing w:val="0"/>
          <w:color w:val="a3a8c7"/>
          <w:b w:val="off"/>
          <w:i w:val="off"/>
        </w:rPr>
        <w:t>第二章  日常生活习惯养成</w:t>
      </w:r>
      <w:bookmarkEnd w:id="2566"/>
    </w:p>
    <w:p>
      <w:pPr>
        <w:pageBreakBefore w:val="off"/>
        <w:tabs/>
        <w:wordWrap w:val="off"/>
        <w:spacing w:before="0" w:after="0" w:line="460" w:lineRule="exact"/>
        <w:ind w:left="0" w:right="0"/>
        <w:jc w:val="right"/>
        <w:textAlignment w:val="baseline"/>
        <w:rPr>
          <w:sz w:val="31"/>
        </w:rPr>
      </w:pPr>
      <w:bookmarkStart w:name="" w:id="2567"/>
      <w:r>
        <w:rPr>
          <w:rFonts w:ascii="宋体" w:hAnsi="宋体" w:cs="宋体" w:eastAsia="宋体"/>
          <w:sz w:val="31"/>
          <w:spacing w:val="0"/>
          <w:color w:val="000000"/>
          <w:b w:val="off"/>
          <w:i w:val="off"/>
        </w:rPr>
        <w:t/>
      </w:r>
      <w:bookmarkEnd w:id="2567"/>
    </w:p>
    <w:p>
      <w:pPr>
        <w:pageBreakBefore w:val="off"/>
        <w:tabs/>
        <w:wordWrap w:val="off"/>
        <w:spacing w:before="0" w:after="0" w:line="460" w:lineRule="exact"/>
        <w:ind w:left="0" w:right="0"/>
        <w:jc w:val="right"/>
        <w:textAlignment w:val="baseline"/>
        <w:rPr>
          <w:sz w:val="31"/>
        </w:rPr>
      </w:pPr>
      <w:bookmarkStart w:name="" w:id="2568"/>
      <w:r>
        <w:rPr>
          <w:rFonts w:ascii="宋体" w:hAnsi="宋体" w:cs="宋体" w:eastAsia="宋体"/>
          <w:sz w:val="31"/>
          <w:spacing w:val="0"/>
          <w:color w:val="000000"/>
          <w:b w:val="off"/>
          <w:i w:val="off"/>
        </w:rPr>
        <w:t/>
      </w:r>
      <w:bookmarkEnd w:id="2568"/>
    </w:p>
    <w:p>
      <w:pPr>
        <w:pageBreakBefore w:val="off"/>
        <w:tabs/>
        <w:wordWrap w:val="off"/>
        <w:spacing w:before="0" w:after="0" w:line="460" w:lineRule="exact"/>
        <w:ind w:left="0" w:right="0"/>
        <w:jc w:val="right"/>
        <w:textAlignment w:val="baseline"/>
        <w:rPr>
          <w:sz w:val="31"/>
        </w:rPr>
      </w:pPr>
      <w:bookmarkStart w:name="" w:id="2569"/>
      <w:r>
        <w:rPr>
          <w:rFonts w:ascii="宋体" w:hAnsi="宋体" w:cs="宋体" w:eastAsia="宋体"/>
          <w:sz w:val="31"/>
          <w:spacing w:val="0"/>
          <w:color w:val="000000"/>
          <w:b w:val="off"/>
          <w:i w:val="off"/>
        </w:rPr>
        <w:t/>
      </w:r>
      <w:bookmarkEnd w:id="2569"/>
    </w:p>
    <w:p>
      <w:pPr>
        <w:pageBreakBefore w:val="off"/>
        <w:tabs/>
        <w:wordWrap w:val="off"/>
        <w:spacing w:before="0" w:after="0" w:line="800" w:lineRule="atLeast"/>
        <w:ind w:left="0" w:right="0"/>
        <w:jc w:val="both"/>
        <w:textAlignment w:val="baseline"/>
        <w:rPr>
          <w:sz w:val="39"/>
        </w:rPr>
      </w:pPr>
      <w:bookmarkStart w:name="" w:id="2570"/>
      <w:r>
        <w:rPr>
          <w:rFonts w:ascii="宋体" w:hAnsi="宋体" w:cs="宋体" w:eastAsia="宋体"/>
          <w:sz w:val="39"/>
          <w:spacing w:val="0"/>
          <w:color w:val="000000"/>
          <w:b w:val="off"/>
          <w:i w:val="off"/>
        </w:rPr>
        <w:t>以穿透衣服，无法达到理想的晒太阳效果。这时，我们就要“扶弱”，尽量无</w:t>
      </w:r>
      <w:r>
        <w:rPr>
          <w:rFonts w:ascii="宋体" w:hAnsi="宋体" w:cs="宋体" w:eastAsia="宋体"/>
          <w:sz w:val="39"/>
          <w:spacing w:val="0"/>
          <w:color w:val="000000"/>
          <w:b w:val="off"/>
          <w:i w:val="off"/>
        </w:rPr>
        <w:t>阻碍地晒太阳，让皮肤充分接触紫外线，促使维生素D的合成。</w:t>
      </w:r>
      <w:bookmarkEnd w:id="2570"/>
    </w:p>
    <w:p>
      <w:pPr>
        <w:pageBreakBefore w:val="off"/>
        <w:tabs/>
        <w:wordWrap w:val="off"/>
        <w:spacing w:before="0" w:after="0" w:line="800" w:lineRule="atLeast"/>
        <w:ind w:left="820" w:right="0"/>
        <w:jc w:val="both"/>
        <w:textAlignment w:val="baseline"/>
        <w:rPr>
          <w:sz w:val="39"/>
        </w:rPr>
      </w:pPr>
      <w:bookmarkStart w:name="" w:id="2571"/>
      <w:r>
        <w:rPr>
          <w:rFonts w:ascii="宋体" w:hAnsi="宋体" w:cs="宋体" w:eastAsia="宋体"/>
          <w:sz w:val="39"/>
          <w:spacing w:val="0"/>
          <w:color w:val="000000"/>
          <w:b w:val="off"/>
          <w:i w:val="off"/>
        </w:rPr>
        <w:t>为了更好地把握这个度，这里教给你两个简单的操作方法。</w:t>
      </w:r>
      <w:bookmarkEnd w:id="2571"/>
    </w:p>
    <w:p>
      <w:pPr>
        <w:pageBreakBefore w:val="off"/>
        <w:tabs/>
        <w:wordWrap w:val="off"/>
        <w:spacing w:before="0" w:after="0" w:line="800" w:lineRule="atLeast"/>
        <w:ind w:left="0" w:right="20" w:firstLine="820"/>
        <w:jc w:val="both"/>
        <w:textAlignment w:val="baseline"/>
        <w:rPr>
          <w:sz w:val="39"/>
        </w:rPr>
      </w:pPr>
      <w:bookmarkStart w:name="" w:id="2572"/>
      <w:r>
        <w:rPr>
          <w:rFonts w:ascii="宋体" w:hAnsi="宋体" w:cs="宋体" w:eastAsia="宋体"/>
          <w:sz w:val="39"/>
          <w:spacing w:val="0"/>
          <w:color w:val="000000"/>
          <w:b w:val="off"/>
          <w:i w:val="off"/>
        </w:rPr>
        <w:t>第一，如果面临长时间暴晒的情况，比如前往海边、高原地区，或在炎</w:t>
      </w:r>
      <w:r>
        <w:rPr>
          <w:rFonts w:ascii="宋体" w:hAnsi="宋体" w:cs="宋体" w:eastAsia="宋体"/>
          <w:sz w:val="39"/>
          <w:spacing w:val="0"/>
          <w:color w:val="000000"/>
          <w:b w:val="off"/>
          <w:i w:val="off"/>
        </w:rPr>
        <w:t>热的夏天外出，应遵循“应遮尽遮”的原则，利用衣服进行物理防晒。</w:t>
      </w:r>
      <w:bookmarkEnd w:id="2572"/>
    </w:p>
    <w:p>
      <w:pPr>
        <w:pageBreakBefore w:val="off"/>
        <w:tabs/>
        <w:wordWrap w:val="off"/>
        <w:spacing w:before="0" w:after="0" w:line="800" w:lineRule="atLeast"/>
        <w:ind w:left="820" w:right="0"/>
        <w:jc w:val="both"/>
        <w:textAlignment w:val="baseline"/>
        <w:rPr>
          <w:sz w:val="39"/>
        </w:rPr>
      </w:pPr>
      <w:bookmarkStart w:name="" w:id="2573"/>
      <w:r>
        <w:rPr>
          <w:rFonts w:ascii="宋体" w:hAnsi="宋体" w:cs="宋体" w:eastAsia="宋体"/>
          <w:sz w:val="39"/>
          <w:spacing w:val="0"/>
          <w:color w:val="000000"/>
          <w:b w:val="off"/>
          <w:i w:val="off"/>
        </w:rPr>
        <w:t>第二，对于衣服难以遮盖的部位，可以选择涂抹防晒霜。</w:t>
      </w:r>
      <w:bookmarkEnd w:id="2573"/>
    </w:p>
    <w:p>
      <w:pPr>
        <w:pageBreakBefore w:val="off"/>
        <w:tabs/>
        <w:wordWrap w:val="off"/>
        <w:spacing w:before="0" w:after="0" w:line="1500" w:lineRule="exact"/>
        <w:ind w:left="0" w:right="0"/>
        <w:jc w:val="both"/>
        <w:textAlignment w:val="baseline"/>
        <w:rPr>
          <w:sz w:val="56"/>
        </w:rPr>
      </w:pPr>
      <w:bookmarkStart w:name="" w:id="2574"/>
      <w:r>
        <w:rPr>
          <w:rFonts w:ascii="宋体" w:hAnsi="宋体" w:cs="宋体" w:eastAsia="宋体"/>
          <w:sz w:val="56"/>
          <w:spacing w:val="0"/>
          <w:color w:val="000000"/>
          <w:b w:val="off"/>
          <w:i w:val="off"/>
        </w:rPr>
        <w:t/>
      </w:r>
      <w:bookmarkEnd w:id="2574"/>
    </w:p>
    <w:p>
      <w:pPr>
        <w:pageBreakBefore w:val="off"/>
        <w:tabs/>
        <w:wordWrap w:val="off"/>
        <w:spacing w:before="0" w:after="0" w:line="1500" w:lineRule="exact"/>
        <w:ind w:left="0" w:right="0"/>
        <w:jc w:val="both"/>
        <w:textAlignment w:val="baseline"/>
        <w:rPr>
          <w:sz w:val="56"/>
        </w:rPr>
      </w:pPr>
      <w:bookmarkStart w:name="" w:id="2575"/>
      <w:r>
        <w:rPr>
          <w:rFonts w:ascii="宋体" w:hAnsi="宋体" w:cs="宋体" w:eastAsia="宋体"/>
          <w:sz w:val="56"/>
          <w:spacing w:val="0"/>
          <w:color w:val="000000"/>
          <w:b w:val="off"/>
          <w:i w:val="off"/>
        </w:rPr>
        <w:t/>
      </w:r>
      <w:bookmarkEnd w:id="2575"/>
    </w:p>
    <w:p>
      <w:pPr>
        <w:pageBreakBefore w:val="off"/>
        <w:tabs>
          <w:tab w:pos="3680" w:val="left" w:leader="none"/>
        </w:tabs>
        <w:wordWrap w:val="off"/>
        <w:spacing w:before="0" w:after="0" w:line="1480" w:lineRule="atLeast"/>
        <w:ind w:left="0" w:right="0"/>
        <w:jc w:val="both"/>
        <w:textAlignment w:val="baseline"/>
        <w:rPr>
          <w:sz w:val="56"/>
        </w:rPr>
      </w:pPr>
      <w:bookmarkStart w:name="" w:id="2576"/>
      <w:r>
        <w:rPr>
          <w:rFonts w:ascii="黑体" w:hAnsi="黑体" w:cs="黑体" w:eastAsia="黑体"/>
          <w:sz w:val="56"/>
          <w:spacing w:val="0"/>
          <w:color w:val="a3a8c7"/>
          <w:b w:val="on"/>
          <w:i w:val="off"/>
        </w:rPr>
        <w:t>011</w:t>
      </w:r>
      <w:r>
        <w:t xml:space="preserve">	</w:t>
      </w:r>
      <w:r>
        <w:rPr>
          <w:rFonts w:ascii="黑体" w:hAnsi="黑体" w:cs="黑体" w:eastAsia="黑体"/>
          <w:sz w:val="56"/>
          <w:spacing w:val="0"/>
          <w:color w:val="a3a8c7"/>
          <w:b w:val="off"/>
          <w:i w:val="off"/>
        </w:rPr>
        <w:t>防晒真相：</w:t>
      </w:r>
      <w:r>
        <mc:AlternateContent>
          <mc:Choice Requires="wps">
            <w:drawing>
              <wp:anchor allowOverlap="true" layoutInCell="true" locked="false" simplePos="false" behindDoc="false" relativeHeight="251659264" distL="0" distR="0" distT="0" distB="0">
                <wp:simplePos x="0" y="0"/>
                <wp:positionH relativeFrom="page">
                  <wp:posOffset>3276600</wp:posOffset>
                </wp:positionH>
                <wp:positionV relativeFrom="paragraph">
                  <wp:posOffset>647700</wp:posOffset>
                </wp:positionV>
                <wp:extent cx="4495800" cy="533400"/>
                <wp:wrapNone/>
                <wp:docPr id="17" name="文本框 17"/>
                <a:graphic xmlns:a="http://schemas.openxmlformats.org/drawingml/2006/main">
                  <a:graphicData uri="http://schemas.microsoft.com/office/word/2010/wordprocessingShape">
                    <wps:wsp>
                      <wps:cNvSpPr txBox="true"/>
                      <wps:spPr>
                        <a:xfrm>
                          <a:off x="0" y="0"/>
                          <a:ext cx="4495800" cy="533400"/>
                        </a:xfrm>
                        <a:prstGeom prst="rect">
                          <a:avLst/>
                        </a:prstGeom>
                        <a:noFill/>
                        <a:ln w="6350">
                          <a:noFill/>
                        </a:ln>
                      </wps:spPr>
                      <wps:txbx>
                        <w:txbxContent>
                          <w:p>
                            <w:pPr>
                              <w:pageBreakBefore w:val="off"/>
                              <w:tabs/>
                              <w:wordWrap w:val="off"/>
                              <w:spacing w:before="0" w:after="0" w:line="760" w:lineRule="atLeast"/>
                              <w:ind w:left="0" w:right="0"/>
                              <w:jc w:val="both"/>
                              <w:textAlignment w:val="baseline"/>
                              <w:rPr>
                                <w:sz w:val="56"/>
                              </w:rPr>
                            </w:pPr>
                            <w:bookmarkStart w:name="" w:id="2577"/>
                            <w:r>
                              <w:rPr>
                                <w:rFonts w:ascii="黑体" w:hAnsi="黑体" w:cs="黑体" w:eastAsia="黑体"/>
                                <w:sz w:val="56"/>
                                <w:spacing w:val="0"/>
                                <w:color w:val="a3a8c7"/>
                                <w:b w:val="off"/>
                                <w:i w:val="off"/>
                              </w:rPr>
                              <w:t>如何防晒，才能真正抗衰老</w:t>
                            </w:r>
                            <w:bookmarkEnd w:id="2577"/>
                          </w:p>
                        </w:txbxContent>
                      </wps:txbx>
                      <wps:bodyPr wrap="square" lIns="0" rIns="0" tIns="0" bIns="0" vert="horz" anchor="t">
                        <a:noAutofit/>
                      </wps:bodyPr>
                    </wps:wsp>
                  </a:graphicData>
                </a:graphic>
              </wp:anchor>
            </w:drawing>
          </mc:Choice>
          <mc:Fallback>
            <w:pict>
              <v:shape type="#_x0000_t202" filled="f" stroked="f" style="margin-left:258pt;margin-top:51pt;width:354pt;height:4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60" w:lineRule="atLeast"/>
                        <w:ind w:left="0" w:right="0"/>
                        <w:jc w:val="both"/>
                        <w:textAlignment w:val="baseline"/>
                        <w:rPr>
                          <w:sz w:val="56"/>
                        </w:rPr>
                      </w:pPr>
                      <w:bookmarkStart w:name="" w:id="2578"/>
                      <w:r>
                        <w:rPr>
                          <w:rFonts w:ascii="黑体" w:hAnsi="黑体" w:cs="黑体" w:eastAsia="黑体"/>
                          <w:sz w:val="56"/>
                          <w:spacing w:val="0"/>
                          <w:color w:val="a3a8c7"/>
                          <w:b w:val="off"/>
                          <w:i w:val="off"/>
                        </w:rPr>
                        <w:t>如何防晒，才能真正抗衰老</w:t>
                      </w:r>
                      <w:bookmarkEnd w:id="2578"/>
                    </w:p>
                  </w:txbxContent>
                </v:textbox>
              </v:shape>
            </w:pict>
          </mc:Fallback>
        </mc:AlternateContent>
      </w:r>
      <w:bookmarkEnd w:id="2576"/>
    </w:p>
    <w:p>
      <w:pPr>
        <w:pageBreakBefore w:val="off"/>
        <w:tabs/>
        <w:wordWrap w:val="off"/>
        <w:spacing w:before="0" w:after="0" w:line="1500" w:lineRule="exact"/>
        <w:ind w:left="0" w:right="0"/>
        <w:jc w:val="both"/>
        <w:textAlignment w:val="baseline"/>
        <w:rPr>
          <w:sz w:val="56"/>
        </w:rPr>
      </w:pPr>
      <w:bookmarkStart w:name="" w:id="2579"/>
      <w:r>
        <w:rPr>
          <w:rFonts w:ascii="宋体" w:hAnsi="宋体" w:cs="宋体" w:eastAsia="宋体"/>
          <w:sz w:val="56"/>
          <w:spacing w:val="0"/>
          <w:color w:val="000000"/>
          <w:b w:val="off"/>
          <w:i w:val="off"/>
        </w:rPr>
        <w:t/>
      </w:r>
      <w:bookmarkEnd w:id="2579"/>
    </w:p>
    <w:p>
      <w:pPr>
        <w:pageBreakBefore w:val="off"/>
        <w:tabs/>
        <w:wordWrap w:val="off"/>
        <w:spacing w:before="0" w:after="0" w:line="800" w:lineRule="atLeast"/>
        <w:ind w:left="0" w:right="40" w:firstLine="820"/>
        <w:jc w:val="both"/>
        <w:textAlignment w:val="baseline"/>
        <w:rPr>
          <w:sz w:val="39"/>
        </w:rPr>
      </w:pPr>
      <w:bookmarkStart w:name="" w:id="2580"/>
      <w:r>
        <w:rPr>
          <w:rFonts w:ascii="宋体" w:hAnsi="宋体" w:cs="宋体" w:eastAsia="宋体"/>
          <w:sz w:val="39"/>
          <w:spacing w:val="0"/>
          <w:color w:val="000000"/>
          <w:b w:val="off"/>
          <w:i w:val="off"/>
        </w:rPr>
        <w:t>晒太阳能给身体带来诸多好处，但防晒也很重要。正如前文所说，晒太</w:t>
      </w:r>
      <w:r>
        <w:rPr>
          <w:rFonts w:ascii="宋体" w:hAnsi="宋体" w:cs="宋体" w:eastAsia="宋体"/>
          <w:sz w:val="39"/>
          <w:spacing w:val="0"/>
          <w:color w:val="000000"/>
          <w:b w:val="off"/>
          <w:i w:val="off"/>
        </w:rPr>
        <w:t>阳和防晒这两件事并不冲突。我们在践行健康的生活方式时，每一个行为都讲</w:t>
      </w:r>
      <w:r>
        <w:rPr>
          <w:rFonts w:ascii="宋体" w:hAnsi="宋体" w:cs="宋体" w:eastAsia="宋体"/>
          <w:sz w:val="39"/>
          <w:spacing w:val="0"/>
          <w:color w:val="000000"/>
          <w:b w:val="off"/>
          <w:i w:val="off"/>
        </w:rPr>
        <w:t>究一个“度”，不能极端、片面地理解，否则必然会偏离我们所期望的健康目</w:t>
      </w:r>
      <w:r>
        <w:rPr>
          <w:rFonts w:ascii="宋体" w:hAnsi="宋体" w:cs="宋体" w:eastAsia="宋体"/>
          <w:sz w:val="39"/>
          <w:spacing w:val="0"/>
          <w:color w:val="000000"/>
          <w:b w:val="off"/>
          <w:i w:val="off"/>
        </w:rPr>
        <w:t>标。晒太阳的好处毋庸置疑，但如果你长时间毫不顾忌地暴露在高强度的紫外</w:t>
      </w:r>
      <w:r>
        <w:rPr>
          <w:rFonts w:ascii="宋体" w:hAnsi="宋体" w:cs="宋体" w:eastAsia="宋体"/>
          <w:sz w:val="39"/>
          <w:spacing w:val="0"/>
          <w:color w:val="000000"/>
          <w:b w:val="off"/>
          <w:i w:val="off"/>
        </w:rPr>
        <w:t>线下，肯定会导致皮肤损伤及其他器官老化问题。</w:t>
      </w:r>
      <w:bookmarkEnd w:id="2580"/>
    </w:p>
    <w:p>
      <w:pPr>
        <w:pageBreakBefore w:val="off"/>
        <w:tabs/>
        <w:wordWrap w:val="off"/>
        <w:spacing w:before="0" w:after="0" w:line="820" w:lineRule="exact"/>
        <w:ind w:left="0" w:right="0"/>
        <w:jc w:val="both"/>
        <w:textAlignment w:val="baseline"/>
        <w:rPr>
          <w:sz w:val="39"/>
        </w:rPr>
      </w:pPr>
      <w:bookmarkStart w:name="" w:id="2581"/>
      <w:r>
        <w:rPr>
          <w:rFonts w:ascii="宋体" w:hAnsi="宋体" w:cs="宋体" w:eastAsia="宋体"/>
          <w:sz w:val="39"/>
          <w:spacing w:val="0"/>
          <w:color w:val="000000"/>
          <w:b w:val="off"/>
          <w:i w:val="off"/>
        </w:rPr>
        <w:t/>
      </w:r>
      <w:bookmarkEnd w:id="2581"/>
    </w:p>
    <w:p>
      <w:pPr>
        <w:pageBreakBefore w:val="off"/>
        <w:tabs/>
        <w:wordWrap w:val="off"/>
        <w:spacing w:before="0" w:after="0" w:line="640" w:lineRule="atLeast"/>
        <w:ind w:left="0" w:right="0"/>
        <w:jc w:val="both"/>
        <w:textAlignment w:val="baseline"/>
        <w:rPr>
          <w:sz w:val="47"/>
        </w:rPr>
      </w:pPr>
      <w:bookmarkStart w:name="" w:id="2582"/>
      <w:r>
        <w:rPr>
          <w:rFonts w:ascii="黑体" w:hAnsi="黑体" w:cs="黑体" w:eastAsia="黑体"/>
          <w:sz w:val="47"/>
          <w:spacing w:val="0"/>
          <w:color w:val="a3a8c7"/>
          <w:b w:val="on"/>
          <w:i w:val="off"/>
        </w:rPr>
        <w:t>不防晒的危害</w:t>
      </w:r>
      <w:bookmarkEnd w:id="2582"/>
    </w:p>
    <w:p>
      <w:pPr>
        <w:pageBreakBefore w:val="off"/>
        <w:tabs/>
        <w:wordWrap w:val="off"/>
        <w:spacing w:before="0" w:after="0" w:line="820" w:lineRule="exact"/>
        <w:ind w:left="0" w:right="0"/>
        <w:jc w:val="both"/>
        <w:textAlignment w:val="baseline"/>
        <w:rPr>
          <w:sz w:val="39"/>
        </w:rPr>
      </w:pPr>
      <w:bookmarkStart w:name="" w:id="2583"/>
      <w:r>
        <w:rPr>
          <w:rFonts w:ascii="宋体" w:hAnsi="宋体" w:cs="宋体" w:eastAsia="宋体"/>
          <w:sz w:val="39"/>
          <w:spacing w:val="0"/>
          <w:color w:val="000000"/>
          <w:b w:val="off"/>
          <w:i w:val="off"/>
        </w:rPr>
        <w:t/>
      </w:r>
      <w:bookmarkEnd w:id="2583"/>
    </w:p>
    <w:p>
      <w:pPr>
        <w:pageBreakBefore w:val="off"/>
        <w:tabs/>
        <w:wordWrap w:val="off"/>
        <w:spacing w:before="0" w:after="0" w:line="800" w:lineRule="atLeast"/>
        <w:ind w:left="0" w:right="60" w:firstLine="820"/>
        <w:jc w:val="both"/>
        <w:textAlignment w:val="baseline"/>
        <w:rPr>
          <w:sz w:val="39"/>
        </w:rPr>
      </w:pPr>
      <w:bookmarkStart w:name="" w:id="2584"/>
      <w:r>
        <w:rPr>
          <w:rFonts w:ascii="宋体" w:hAnsi="宋体" w:cs="宋体" w:eastAsia="宋体"/>
          <w:sz w:val="39"/>
          <w:spacing w:val="0"/>
          <w:color w:val="000000"/>
          <w:b w:val="off"/>
          <w:i w:val="off"/>
        </w:rPr>
        <w:t>长期不防晒，会带来哪些危害呢?你首先可能会想到晒黑，但其危害远不止</w:t>
      </w:r>
      <w:r>
        <w:rPr>
          <w:rFonts w:ascii="宋体" w:hAnsi="宋体" w:cs="宋体" w:eastAsia="宋体"/>
          <w:sz w:val="39"/>
          <w:spacing w:val="0"/>
          <w:color w:val="000000"/>
          <w:b w:val="off"/>
          <w:i w:val="off"/>
        </w:rPr>
        <w:t>于此。防晒不只是爱美，而是无论男女老少都必须重视的事。</w:t>
      </w:r>
      <w:bookmarkEnd w:id="2584"/>
    </w:p>
    <w:p>
      <w:pPr>
        <w:pageBreakBefore w:val="off"/>
        <w:tabs/>
        <w:wordWrap w:val="off"/>
        <w:spacing w:before="0" w:after="0" w:line="800" w:lineRule="atLeast"/>
        <w:ind w:left="820" w:right="0"/>
        <w:jc w:val="both"/>
        <w:textAlignment w:val="baseline"/>
        <w:rPr>
          <w:sz w:val="39"/>
        </w:rPr>
      </w:pPr>
      <w:bookmarkStart w:name="" w:id="2585"/>
      <w:r>
        <w:rPr>
          <w:rFonts w:ascii="宋体" w:hAnsi="宋体" w:cs="宋体" w:eastAsia="宋体"/>
          <w:sz w:val="39"/>
          <w:spacing w:val="0"/>
          <w:color w:val="000000"/>
          <w:b w:val="off"/>
          <w:i w:val="off"/>
        </w:rPr>
        <w:t>举一个直观的例子。观察一下从业数十年的出租车司机，你会发现，他</w:t>
      </w:r>
      <w:bookmarkEnd w:id="2585"/>
    </w:p>
    <w:p>
      <w:pPr>
        <w:pageBreakBefore w:val="off"/>
        <w:tabs/>
        <w:wordWrap w:val="off"/>
        <w:spacing w:before="0" w:after="0" w:line="820" w:lineRule="exact"/>
        <w:ind w:left="0" w:right="0"/>
        <w:jc w:val="both"/>
        <w:textAlignment w:val="baseline"/>
        <w:rPr>
          <w:sz w:val="39"/>
        </w:rPr>
      </w:pPr>
      <w:bookmarkStart w:name="" w:id="2586"/>
      <w:r>
        <w:rPr>
          <w:rFonts w:ascii="宋体" w:hAnsi="宋体" w:cs="宋体" w:eastAsia="宋体"/>
          <w:sz w:val="39"/>
          <w:spacing w:val="0"/>
          <w:color w:val="000000"/>
          <w:b w:val="off"/>
          <w:i w:val="off"/>
        </w:rPr>
        <w:t/>
      </w:r>
      <w:bookmarkEnd w:id="2586"/>
    </w:p>
    <w:p>
      <w:pPr>
        <w:pageBreakBefore w:val="off"/>
        <w:tabs/>
        <w:wordWrap w:val="off"/>
        <w:spacing w:before="0" w:after="0" w:line="580" w:lineRule="atLeast"/>
        <w:ind w:left="0" w:right="140"/>
        <w:jc w:val="right"/>
        <w:textAlignment w:val="baseline"/>
        <w:rPr>
          <w:sz w:val="43"/>
        </w:rPr>
      </w:pPr>
      <w:bookmarkStart w:name="" w:id="2587"/>
      <w:r>
        <w:rPr>
          <w:rFonts w:ascii="楷体" w:hAnsi="楷体" w:cs="楷体" w:eastAsia="楷体"/>
          <w:sz w:val="43"/>
          <w:spacing w:val="0"/>
          <w:color w:val="a3a8c7"/>
          <w:b w:val="off"/>
          <w:i w:val="off"/>
        </w:rPr>
        <w:t>071</w:t>
      </w:r>
      <w:bookmarkEnd w:id="2587"/>
    </w:p>
    <w:p>
      <w:r>
        <w:t/>
      </w:r>
    </w:p>
    <w:p>
      <w:pPr>
        <w:sectPr>
          <w:footerReference r:id="rId211"/>
          <w:headerReference r:id="rId212" w:type="default"/>
          <w:type w:val="nextPage"/>
          <w:pgSz w:w="17060" w:h="25400"/>
          <w:pgMar w:left="1580" w:top="1080" w:right="1580" w:bottom="1080" w:header="780" w:footer="780"/>
          <w:cols w:num="1"/>
        </w:sectPr>
      </w:pPr>
    </w:p>
    <w:p>
      <w:pPr>
        <w:pageBreakBefore w:val="off"/>
        <w:tabs/>
        <w:wordWrap w:val="off"/>
        <w:spacing w:before="0" w:after="0" w:line="520" w:lineRule="atLeast"/>
        <w:ind w:left="0" w:right="0"/>
        <w:jc w:val="both"/>
        <w:textAlignment w:val="baseline"/>
        <w:rPr>
          <w:sz w:val="38"/>
        </w:rPr>
      </w:pPr>
      <w:bookmarkStart w:name="" w:id="2588"/>
      <w:r>
        <w:rPr>
          <w:rFonts w:ascii="黑体" w:hAnsi="黑体" w:cs="黑体" w:eastAsia="黑体"/>
          <w:sz w:val="38"/>
          <w:spacing w:val="0"/>
          <w:color w:val="a0b3d0"/>
          <w:b w:val="off"/>
          <w:i w:val="off"/>
        </w:rPr>
        <w:t>第二部分小习惯大健康</w:t>
      </w:r>
      <w:bookmarkEnd w:id="2588"/>
    </w:p>
    <w:p>
      <w:pPr>
        <w:pageBreakBefore w:val="off"/>
        <w:tabs/>
        <w:wordWrap w:val="off"/>
        <w:spacing w:before="0" w:after="0" w:line="440" w:lineRule="exact"/>
        <w:ind w:left="0" w:right="0"/>
        <w:jc w:val="both"/>
        <w:textAlignment w:val="baseline"/>
        <w:rPr>
          <w:sz w:val="38"/>
        </w:rPr>
      </w:pPr>
      <w:bookmarkStart w:name="" w:id="2589"/>
      <w:r>
        <w:rPr>
          <w:rFonts w:ascii="宋体" w:hAnsi="宋体" w:cs="宋体" w:eastAsia="宋体"/>
          <w:sz w:val="38"/>
          <w:spacing w:val="0"/>
          <w:color w:val="000000"/>
          <w:b w:val="off"/>
          <w:i w:val="off"/>
        </w:rPr>
        <w:t/>
      </w:r>
      <w:bookmarkEnd w:id="2589"/>
    </w:p>
    <w:p>
      <w:pPr>
        <w:pageBreakBefore w:val="off"/>
        <w:tabs/>
        <w:wordWrap w:val="off"/>
        <w:spacing w:before="0" w:after="0" w:line="440" w:lineRule="exact"/>
        <w:ind w:left="0" w:right="0"/>
        <w:jc w:val="both"/>
        <w:textAlignment w:val="baseline"/>
        <w:rPr>
          <w:sz w:val="38"/>
        </w:rPr>
      </w:pPr>
      <w:bookmarkStart w:name="" w:id="2590"/>
      <w:r>
        <w:rPr>
          <w:rFonts w:ascii="宋体" w:hAnsi="宋体" w:cs="宋体" w:eastAsia="宋体"/>
          <w:sz w:val="38"/>
          <w:spacing w:val="0"/>
          <w:color w:val="000000"/>
          <w:b w:val="off"/>
          <w:i w:val="off"/>
        </w:rPr>
        <w:t/>
      </w:r>
      <w:bookmarkEnd w:id="2590"/>
    </w:p>
    <w:p>
      <w:pPr>
        <w:pageBreakBefore w:val="off"/>
        <w:tabs/>
        <w:wordWrap w:val="off"/>
        <w:spacing w:before="0" w:after="0" w:line="440" w:lineRule="exact"/>
        <w:ind w:left="0" w:right="0"/>
        <w:jc w:val="both"/>
        <w:textAlignment w:val="baseline"/>
        <w:rPr>
          <w:sz w:val="38"/>
        </w:rPr>
      </w:pPr>
      <w:bookmarkStart w:name="" w:id="2591"/>
      <w:r>
        <w:rPr>
          <w:rFonts w:ascii="宋体" w:hAnsi="宋体" w:cs="宋体" w:eastAsia="宋体"/>
          <w:sz w:val="38"/>
          <w:spacing w:val="0"/>
          <w:color w:val="000000"/>
          <w:b w:val="off"/>
          <w:i w:val="off"/>
        </w:rPr>
        <w:t/>
      </w:r>
      <w:bookmarkEnd w:id="2591"/>
    </w:p>
    <w:p>
      <w:pPr>
        <w:pageBreakBefore w:val="off"/>
        <w:tabs/>
        <w:wordWrap w:val="off"/>
        <w:spacing w:before="0" w:after="0" w:line="780" w:lineRule="atLeast"/>
        <w:ind w:left="0" w:right="60"/>
        <w:jc w:val="both"/>
        <w:textAlignment w:val="baseline"/>
        <w:rPr>
          <w:sz w:val="40"/>
        </w:rPr>
      </w:pPr>
      <w:bookmarkStart w:name="" w:id="2592"/>
      <w:r>
        <w:rPr>
          <w:rFonts w:ascii="宋体" w:hAnsi="宋体" w:cs="宋体" w:eastAsia="宋体"/>
          <w:sz w:val="40"/>
          <w:spacing w:val="0"/>
          <w:color w:val="000000"/>
          <w:b w:val="off"/>
          <w:i w:val="off"/>
        </w:rPr>
        <w:t>们同一张脸的左右两侧呈现出截然不同的状态，从皮肤状况、老年斑分布、肤</w:t>
      </w:r>
      <w:r>
        <w:rPr>
          <w:rFonts w:ascii="宋体" w:hAnsi="宋体" w:cs="宋体" w:eastAsia="宋体"/>
          <w:sz w:val="40"/>
          <w:spacing w:val="0"/>
          <w:color w:val="000000"/>
          <w:b w:val="off"/>
          <w:i w:val="off"/>
        </w:rPr>
        <w:t>色深浅，到软组织的紧致程度，一侧的脸看起来至少比另一侧的脸衰老了10岁。</w:t>
      </w:r>
      <w:r>
        <w:rPr>
          <w:rFonts w:ascii="宋体" w:hAnsi="宋体" w:cs="宋体" w:eastAsia="宋体"/>
          <w:sz w:val="40"/>
          <w:spacing w:val="0"/>
          <w:color w:val="000000"/>
          <w:b w:val="off"/>
          <w:i w:val="off"/>
        </w:rPr>
        <w:t>这是为什么呢?原因就在于靠近车窗一侧的脸晒到的太阳更多，晒太阳的时间也</w:t>
      </w:r>
      <w:r>
        <w:rPr>
          <w:rFonts w:ascii="宋体" w:hAnsi="宋体" w:cs="宋体" w:eastAsia="宋体"/>
          <w:sz w:val="40"/>
          <w:spacing w:val="0"/>
          <w:color w:val="000000"/>
          <w:b w:val="off"/>
          <w:i w:val="off"/>
        </w:rPr>
        <w:t>更长。反过来说，如果你每天都能正确、有效地做好防晒措施，并且坚持10年、</w:t>
      </w:r>
      <w:r>
        <w:rPr>
          <w:rFonts w:ascii="宋体" w:hAnsi="宋体" w:cs="宋体" w:eastAsia="宋体"/>
          <w:sz w:val="40"/>
          <w:spacing w:val="0"/>
          <w:color w:val="000000"/>
          <w:b w:val="off"/>
          <w:i w:val="off"/>
        </w:rPr>
        <w:t>20年，相较于同龄人，你的脸一定会看起来更年轻。</w:t>
      </w:r>
      <w:bookmarkEnd w:id="2592"/>
    </w:p>
    <w:p>
      <w:pPr>
        <w:pageBreakBefore w:val="off"/>
        <w:tabs/>
        <w:wordWrap w:val="off"/>
        <w:spacing w:before="0" w:after="0" w:line="780" w:lineRule="atLeast"/>
        <w:ind w:left="0" w:right="0" w:firstLine="800"/>
        <w:jc w:val="both"/>
        <w:textAlignment w:val="baseline"/>
        <w:rPr>
          <w:sz w:val="40"/>
        </w:rPr>
      </w:pPr>
      <w:bookmarkStart w:name="" w:id="2593"/>
      <w:r>
        <w:rPr>
          <w:rFonts w:ascii="宋体" w:hAnsi="宋体" w:cs="宋体" w:eastAsia="宋体"/>
          <w:sz w:val="40"/>
          <w:spacing w:val="0"/>
          <w:color w:val="000000"/>
          <w:b w:val="off"/>
          <w:i w:val="off"/>
        </w:rPr>
        <w:t>阳光中的紫外线按照光的波长，主要分为A段和B段，也就是我们经常</w:t>
      </w:r>
      <w:r>
        <w:rPr>
          <w:rFonts w:ascii="宋体" w:hAnsi="宋体" w:cs="宋体" w:eastAsia="宋体"/>
          <w:sz w:val="40"/>
          <w:spacing w:val="0"/>
          <w:color w:val="000000"/>
          <w:b w:val="off"/>
          <w:i w:val="off"/>
        </w:rPr>
        <w:t>看到的UVA(长波紫外线)和UVB(短波紫外线)。其中，UVA与皮肤衰老和</w:t>
      </w:r>
      <w:r>
        <w:rPr>
          <w:rFonts w:ascii="宋体" w:hAnsi="宋体" w:cs="宋体" w:eastAsia="宋体"/>
          <w:sz w:val="40"/>
          <w:spacing w:val="0"/>
          <w:color w:val="000000"/>
          <w:b w:val="off"/>
          <w:i w:val="off"/>
        </w:rPr>
        <w:t>器官老化有关，而UVB则与皮肤灼伤有关。这两种紫外线都会对皮肤细胞中</w:t>
      </w:r>
      <w:r>
        <w:rPr>
          <w:rFonts w:ascii="宋体" w:hAnsi="宋体" w:cs="宋体" w:eastAsia="宋体"/>
          <w:sz w:val="40"/>
          <w:spacing w:val="0"/>
          <w:color w:val="000000"/>
          <w:b w:val="off"/>
          <w:i w:val="off"/>
        </w:rPr>
        <w:t>的DNA造成损害，使其产生遗传缺陷或突变，进而导致皮肤过早衰老、弹性</w:t>
      </w:r>
      <w:r>
        <w:rPr>
          <w:rFonts w:ascii="宋体" w:hAnsi="宋体" w:cs="宋体" w:eastAsia="宋体"/>
          <w:sz w:val="40"/>
          <w:spacing w:val="0"/>
          <w:color w:val="000000"/>
          <w:b w:val="off"/>
          <w:i w:val="off"/>
        </w:rPr>
        <w:t>下降。它们还会延缓皮肤伤口愈合，增加感染风险，甚至诱发皮肤癌。研究表</w:t>
      </w:r>
      <w:r>
        <w:rPr>
          <w:rFonts w:ascii="宋体" w:hAnsi="宋体" w:cs="宋体" w:eastAsia="宋体"/>
          <w:sz w:val="40"/>
          <w:spacing w:val="0"/>
          <w:color w:val="000000"/>
          <w:b w:val="off"/>
          <w:i w:val="off"/>
        </w:rPr>
        <w:t>明，80%以上的皮肤癌与皮肤长期暴露在紫外线下密切相关。根据世界卫生</w:t>
      </w:r>
      <w:r>
        <w:rPr>
          <w:rFonts w:ascii="宋体" w:hAnsi="宋体" w:cs="宋体" w:eastAsia="宋体"/>
          <w:sz w:val="40"/>
          <w:spacing w:val="0"/>
          <w:color w:val="000000"/>
          <w:b w:val="off"/>
          <w:i w:val="off"/>
        </w:rPr>
        <w:t>组织的统计数据，紫外线辐射每年大约会导致120万例皮肤癌病例。</w:t>
      </w:r>
      <w:bookmarkEnd w:id="2593"/>
    </w:p>
    <w:p>
      <w:pPr>
        <w:pageBreakBefore w:val="off"/>
        <w:tabs/>
        <w:wordWrap w:val="off"/>
        <w:spacing w:before="0" w:after="0" w:line="780" w:lineRule="atLeast"/>
        <w:ind w:left="40" w:right="20" w:firstLine="800"/>
        <w:jc w:val="both"/>
        <w:textAlignment w:val="baseline"/>
        <w:rPr>
          <w:sz w:val="40"/>
        </w:rPr>
      </w:pPr>
      <w:bookmarkStart w:name="" w:id="2594"/>
      <w:r>
        <w:rPr>
          <w:rFonts w:ascii="宋体" w:hAnsi="宋体" w:cs="宋体" w:eastAsia="宋体"/>
          <w:sz w:val="40"/>
          <w:spacing w:val="0"/>
          <w:color w:val="000000"/>
          <w:b w:val="off"/>
          <w:i w:val="off"/>
        </w:rPr>
        <w:t>需要注意的是，晒太阳后是否会患皮肤癌，受多种因素的影响，比如日</w:t>
      </w:r>
      <w:r>
        <w:rPr>
          <w:rFonts w:ascii="宋体" w:hAnsi="宋体" w:cs="宋体" w:eastAsia="宋体"/>
          <w:sz w:val="40"/>
          <w:spacing w:val="0"/>
          <w:color w:val="000000"/>
          <w:b w:val="off"/>
          <w:i w:val="off"/>
        </w:rPr>
        <w:t>晒时长、紫外线强度、个人皮肤类型、个人防晒程度等。综合来看，想要避免</w:t>
      </w:r>
      <w:r>
        <w:rPr>
          <w:rFonts w:ascii="宋体" w:hAnsi="宋体" w:cs="宋体" w:eastAsia="宋体"/>
          <w:sz w:val="40"/>
          <w:spacing w:val="0"/>
          <w:color w:val="000000"/>
          <w:b w:val="off"/>
          <w:i w:val="off"/>
        </w:rPr>
        <w:t>皮肤癌，一个统一适用的原则就是“适度”。只要适度且正确地晒太阳，基本</w:t>
      </w:r>
      <w:r>
        <w:rPr>
          <w:rFonts w:ascii="宋体" w:hAnsi="宋体" w:cs="宋体" w:eastAsia="宋体"/>
          <w:sz w:val="40"/>
          <w:spacing w:val="0"/>
          <w:color w:val="000000"/>
          <w:b w:val="off"/>
          <w:i w:val="off"/>
        </w:rPr>
        <w:t>不会引发皮肤癌。</w:t>
      </w:r>
      <w:bookmarkEnd w:id="2594"/>
    </w:p>
    <w:p>
      <w:pPr>
        <w:pageBreakBefore w:val="off"/>
        <w:tabs/>
        <w:wordWrap w:val="off"/>
        <w:spacing w:before="0" w:after="0" w:line="800" w:lineRule="exact"/>
        <w:ind w:left="0" w:right="0"/>
        <w:jc w:val="both"/>
        <w:textAlignment w:val="baseline"/>
        <w:rPr>
          <w:sz w:val="40"/>
        </w:rPr>
      </w:pPr>
      <w:bookmarkStart w:name="" w:id="2595"/>
      <w:r>
        <w:rPr>
          <w:rFonts w:ascii="宋体" w:hAnsi="宋体" w:cs="宋体" w:eastAsia="宋体"/>
          <w:sz w:val="40"/>
          <w:spacing w:val="0"/>
          <w:color w:val="000000"/>
          <w:b w:val="off"/>
          <w:i w:val="off"/>
        </w:rPr>
        <w:t/>
      </w:r>
      <w:bookmarkEnd w:id="2595"/>
    </w:p>
    <w:p>
      <w:pPr>
        <w:pageBreakBefore w:val="off"/>
        <w:tabs/>
        <w:wordWrap w:val="off"/>
        <w:spacing w:before="0" w:after="0" w:line="640" w:lineRule="atLeast"/>
        <w:ind w:left="100" w:right="0"/>
        <w:jc w:val="both"/>
        <w:textAlignment w:val="baseline"/>
        <w:rPr>
          <w:sz w:val="48"/>
        </w:rPr>
      </w:pPr>
      <w:bookmarkStart w:name="" w:id="2596"/>
      <w:r>
        <w:rPr>
          <w:rFonts w:ascii="黑体" w:hAnsi="黑体" w:cs="黑体" w:eastAsia="黑体"/>
          <w:sz w:val="48"/>
          <w:spacing w:val="0"/>
          <w:color w:val="a0b3d0"/>
          <w:b w:val="on"/>
          <w:i w:val="off"/>
        </w:rPr>
        <w:t>什么时候需要防晒</w:t>
      </w:r>
      <w:bookmarkEnd w:id="2596"/>
    </w:p>
    <w:p>
      <w:pPr>
        <w:pageBreakBefore w:val="off"/>
        <w:tabs/>
        <w:wordWrap w:val="off"/>
        <w:spacing w:before="0" w:after="0" w:line="800" w:lineRule="exact"/>
        <w:ind w:left="0" w:right="0"/>
        <w:jc w:val="both"/>
        <w:textAlignment w:val="baseline"/>
        <w:rPr>
          <w:sz w:val="40"/>
        </w:rPr>
      </w:pPr>
      <w:bookmarkStart w:name="" w:id="2597"/>
      <w:r>
        <w:rPr>
          <w:rFonts w:ascii="宋体" w:hAnsi="宋体" w:cs="宋体" w:eastAsia="宋体"/>
          <w:sz w:val="40"/>
          <w:spacing w:val="0"/>
          <w:color w:val="000000"/>
          <w:b w:val="off"/>
          <w:i w:val="off"/>
        </w:rPr>
        <w:t/>
      </w:r>
      <w:bookmarkEnd w:id="2597"/>
    </w:p>
    <w:p>
      <w:pPr>
        <w:pageBreakBefore w:val="off"/>
        <w:tabs/>
        <w:wordWrap w:val="off"/>
        <w:spacing w:before="0" w:after="0" w:line="780" w:lineRule="atLeast"/>
        <w:ind w:left="100" w:right="0" w:firstLine="800"/>
        <w:jc w:val="both"/>
        <w:textAlignment w:val="baseline"/>
        <w:rPr>
          <w:sz w:val="40"/>
        </w:rPr>
      </w:pPr>
      <w:bookmarkStart w:name="" w:id="2598"/>
      <w:r>
        <w:rPr>
          <w:rFonts w:ascii="宋体" w:hAnsi="宋体" w:cs="宋体" w:eastAsia="宋体"/>
          <w:sz w:val="40"/>
          <w:spacing w:val="0"/>
          <w:color w:val="000000"/>
          <w:b w:val="off"/>
          <w:i w:val="off"/>
        </w:rPr>
        <w:t>我们常常会有这样的想法：今天是阴天或者多云，是不是就不用防晒</w:t>
      </w:r>
      <w:r>
        <w:rPr>
          <w:rFonts w:ascii="宋体" w:hAnsi="宋体" w:cs="宋体" w:eastAsia="宋体"/>
          <w:sz w:val="40"/>
          <w:spacing w:val="0"/>
          <w:color w:val="000000"/>
          <w:b w:val="off"/>
          <w:i w:val="off"/>
        </w:rPr>
        <w:t>了?冬天这么冷，不需要防晒了吧?其实，这两种想法都不对。</w:t>
      </w:r>
      <w:bookmarkEnd w:id="2598"/>
    </w:p>
    <w:p>
      <w:pPr>
        <w:pageBreakBefore w:val="off"/>
        <w:tabs/>
        <w:wordWrap w:val="off"/>
        <w:spacing w:before="0" w:after="0" w:line="780" w:lineRule="atLeast"/>
        <w:ind w:left="100" w:right="0" w:firstLine="800"/>
        <w:jc w:val="both"/>
        <w:textAlignment w:val="baseline"/>
        <w:rPr>
          <w:sz w:val="40"/>
        </w:rPr>
      </w:pPr>
      <w:bookmarkStart w:name="" w:id="2599"/>
      <w:r>
        <w:rPr>
          <w:rFonts w:ascii="宋体" w:hAnsi="宋体" w:cs="宋体" w:eastAsia="宋体"/>
          <w:sz w:val="40"/>
          <w:spacing w:val="0"/>
          <w:color w:val="a0b3d0"/>
          <w:b w:val="off"/>
          <w:i w:val="off"/>
        </w:rPr>
        <w:t>判断是否需要防晒，不能简单地根据天气状况和气温高低，而要严格参</w:t>
      </w:r>
      <w:r>
        <w:rPr>
          <w:rFonts w:ascii="宋体" w:hAnsi="宋体" w:cs="宋体" w:eastAsia="宋体"/>
          <w:sz w:val="40"/>
          <w:spacing w:val="0"/>
          <w:color w:val="000000"/>
          <w:b w:val="off"/>
          <w:i w:val="off"/>
        </w:rPr>
        <w:t>考紫外线指数。紫外线指数是一个特定的范围，晚上没有太阳，指数为0；在</w:t>
      </w:r>
      <w:r>
        <w:rPr>
          <w:rFonts w:ascii="宋体" w:hAnsi="宋体" w:cs="宋体" w:eastAsia="宋体"/>
          <w:sz w:val="40"/>
          <w:spacing w:val="0"/>
          <w:color w:val="000000"/>
          <w:b w:val="off"/>
          <w:i w:val="off"/>
        </w:rPr>
        <w:t>热带地区、高原地区或者晴天，紫外线指数最高能达到15。无论晴天还是阴</w:t>
      </w:r>
      <w:r>
        <w:rPr>
          <w:rFonts w:ascii="宋体" w:hAnsi="宋体" w:cs="宋体" w:eastAsia="宋体"/>
          <w:sz w:val="40"/>
          <w:spacing w:val="0"/>
          <w:color w:val="000000"/>
          <w:b w:val="off"/>
          <w:i w:val="off"/>
        </w:rPr>
        <w:t>天，无论春夏秋冬哪个季节，只要紫外线指数达到2以上，就必须做好防晒。</w:t>
      </w:r>
      <w:bookmarkEnd w:id="2599"/>
    </w:p>
    <w:p>
      <w:pPr>
        <w:pageBreakBefore w:val="off"/>
        <w:tabs/>
        <w:wordWrap w:val="off"/>
        <w:spacing w:before="0" w:after="0" w:line="800" w:lineRule="exact"/>
        <w:ind w:left="0" w:right="0"/>
        <w:jc w:val="both"/>
        <w:textAlignment w:val="baseline"/>
        <w:rPr>
          <w:sz w:val="40"/>
        </w:rPr>
      </w:pPr>
      <w:bookmarkStart w:name="" w:id="2600"/>
      <w:r>
        <w:rPr>
          <w:rFonts w:ascii="宋体" w:hAnsi="宋体" w:cs="宋体" w:eastAsia="宋体"/>
          <w:sz w:val="40"/>
          <w:spacing w:val="0"/>
          <w:color w:val="000000"/>
          <w:b w:val="off"/>
          <w:i w:val="off"/>
        </w:rPr>
        <w:t/>
      </w:r>
      <w:bookmarkEnd w:id="2600"/>
    </w:p>
    <w:p>
      <w:pPr>
        <w:pageBreakBefore w:val="off"/>
        <w:tabs/>
        <w:wordWrap w:val="off"/>
        <w:spacing w:before="0" w:after="0" w:line="520" w:lineRule="atLeast"/>
        <w:ind w:left="100" w:right="0"/>
        <w:jc w:val="both"/>
        <w:textAlignment w:val="baseline"/>
        <w:rPr>
          <w:sz w:val="38"/>
        </w:rPr>
      </w:pPr>
      <w:bookmarkStart w:name="" w:id="2601"/>
      <w:r>
        <w:rPr>
          <w:rFonts w:ascii="楷体" w:hAnsi="楷体" w:cs="楷体" w:eastAsia="楷体"/>
          <w:sz w:val="38"/>
          <w:spacing w:val="0"/>
          <w:color w:val="a0b3d0"/>
          <w:b w:val="off"/>
          <w:i w:val="off"/>
        </w:rPr>
        <w:t>072</w:t>
      </w:r>
      <w:bookmarkEnd w:id="2601"/>
    </w:p>
    <w:p>
      <w:r>
        <w:t/>
      </w:r>
    </w:p>
    <w:p>
      <w:pPr>
        <w:sectPr>
          <w:footerReference r:id="rId213"/>
          <w:headerReference r:id="rId214" w:type="default"/>
          <w:type w:val="nextPage"/>
          <w:pgSz w:w="17340" w:h="25540"/>
          <w:pgMar w:left="1600" w:top="1080" w:right="1600" w:bottom="1080" w:header="780" w:footer="780"/>
          <w:cols w:num="1"/>
        </w:sectPr>
      </w:pPr>
    </w:p>
    <w:p>
      <w:pPr>
        <w:pageBreakBefore w:val="off"/>
        <w:tabs/>
        <w:wordWrap w:val="off"/>
        <w:spacing w:before="0" w:after="0" w:line="440" w:lineRule="atLeast"/>
        <w:ind w:left="0" w:right="0"/>
        <w:jc w:val="right"/>
        <w:textAlignment w:val="baseline"/>
        <w:rPr>
          <w:sz w:val="32"/>
        </w:rPr>
      </w:pPr>
      <w:bookmarkStart w:name="" w:id="2602"/>
      <w:r>
        <w:rPr>
          <w:rFonts w:ascii="黑体" w:hAnsi="黑体" w:cs="黑体" w:eastAsia="黑体"/>
          <w:sz w:val="32"/>
          <w:spacing w:val="0"/>
          <w:color w:val="000000"/>
          <w:b w:val="off"/>
          <w:i w:val="off"/>
        </w:rPr>
        <w:t>第二章 日常生活习惯养成</w:t>
      </w:r>
      <w:bookmarkEnd w:id="2602"/>
    </w:p>
    <w:p>
      <w:pPr>
        <w:pageBreakBefore w:val="off"/>
        <w:tabs/>
        <w:wordWrap w:val="off"/>
        <w:spacing w:before="0" w:after="0" w:line="440" w:lineRule="exact"/>
        <w:ind w:left="0" w:right="0"/>
        <w:jc w:val="right"/>
        <w:textAlignment w:val="baseline"/>
        <w:rPr>
          <w:sz w:val="32"/>
        </w:rPr>
      </w:pPr>
      <w:bookmarkStart w:name="" w:id="2603"/>
      <w:r>
        <w:rPr>
          <w:rFonts w:ascii="宋体" w:hAnsi="宋体" w:cs="宋体" w:eastAsia="宋体"/>
          <w:sz w:val="32"/>
          <w:spacing w:val="0"/>
          <w:color w:val="000000"/>
          <w:b w:val="off"/>
          <w:i w:val="off"/>
        </w:rPr>
        <w:t/>
      </w:r>
      <w:bookmarkEnd w:id="2603"/>
    </w:p>
    <w:p>
      <w:pPr>
        <w:pageBreakBefore w:val="off"/>
        <w:tabs/>
        <w:wordWrap w:val="off"/>
        <w:spacing w:before="0" w:after="0" w:line="440" w:lineRule="exact"/>
        <w:ind w:left="0" w:right="0"/>
        <w:jc w:val="right"/>
        <w:textAlignment w:val="baseline"/>
        <w:rPr>
          <w:sz w:val="32"/>
        </w:rPr>
      </w:pPr>
      <w:bookmarkStart w:name="" w:id="2604"/>
      <w:r>
        <w:rPr>
          <w:rFonts w:ascii="宋体" w:hAnsi="宋体" w:cs="宋体" w:eastAsia="宋体"/>
          <w:sz w:val="32"/>
          <w:spacing w:val="0"/>
          <w:color w:val="000000"/>
          <w:b w:val="off"/>
          <w:i w:val="off"/>
        </w:rPr>
        <w:t/>
      </w:r>
      <w:bookmarkEnd w:id="2604"/>
    </w:p>
    <w:p>
      <w:pPr>
        <w:pageBreakBefore w:val="off"/>
        <w:tabs/>
        <w:wordWrap w:val="off"/>
        <w:spacing w:before="0" w:after="0" w:line="440" w:lineRule="exact"/>
        <w:ind w:left="0" w:right="0"/>
        <w:jc w:val="right"/>
        <w:textAlignment w:val="baseline"/>
        <w:rPr>
          <w:sz w:val="32"/>
        </w:rPr>
      </w:pPr>
      <w:bookmarkStart w:name="" w:id="2605"/>
      <w:r>
        <w:rPr>
          <w:rFonts w:ascii="宋体" w:hAnsi="宋体" w:cs="宋体" w:eastAsia="宋体"/>
          <w:sz w:val="32"/>
          <w:spacing w:val="0"/>
          <w:color w:val="000000"/>
          <w:b w:val="off"/>
          <w:i w:val="off"/>
        </w:rPr>
        <w:t/>
      </w:r>
      <w:bookmarkEnd w:id="2605"/>
    </w:p>
    <w:p>
      <w:pPr>
        <w:pageBreakBefore w:val="off"/>
        <w:tabs/>
        <w:wordWrap w:val="off"/>
        <w:spacing w:before="0" w:after="0" w:line="820" w:lineRule="atLeast"/>
        <w:ind w:left="20" w:right="20" w:firstLine="840"/>
        <w:jc w:val="both"/>
        <w:textAlignment w:val="baseline"/>
        <w:rPr>
          <w:sz w:val="39"/>
        </w:rPr>
      </w:pPr>
      <w:bookmarkStart w:name="" w:id="2606"/>
      <w:r>
        <w:rPr>
          <w:rFonts w:ascii="宋体" w:hAnsi="宋体" w:cs="宋体" w:eastAsia="宋体"/>
          <w:sz w:val="39"/>
          <w:spacing w:val="0"/>
          <w:color w:val="000000"/>
          <w:b w:val="off"/>
          <w:i w:val="off"/>
        </w:rPr>
        <w:t>还要注意的是，虽然隔着玻璃晒太阳不利于合成维生素D，但这并不意味</w:t>
      </w:r>
      <w:r>
        <w:rPr>
          <w:rFonts w:ascii="宋体" w:hAnsi="宋体" w:cs="宋体" w:eastAsia="宋体"/>
          <w:sz w:val="39"/>
          <w:spacing w:val="0"/>
          <w:color w:val="000000"/>
          <w:b w:val="off"/>
          <w:i w:val="off"/>
        </w:rPr>
        <w:t>着隔着玻璃就可以不做防晒。玻璃虽然能阻挡绝大部分UVB，但仍有相当一</w:t>
      </w:r>
      <w:r>
        <w:rPr>
          <w:rFonts w:ascii="宋体" w:hAnsi="宋体" w:cs="宋体" w:eastAsia="宋体"/>
          <w:sz w:val="39"/>
          <w:spacing w:val="0"/>
          <w:color w:val="000000"/>
          <w:b w:val="off"/>
          <w:i w:val="off"/>
        </w:rPr>
        <w:t>部分UVA会穿透过来。所以，当你在家里、办公室或者汽车、飞机的窗边时，</w:t>
      </w:r>
      <w:r>
        <w:rPr>
          <w:rFonts w:ascii="宋体" w:hAnsi="宋体" w:cs="宋体" w:eastAsia="宋体"/>
          <w:sz w:val="39"/>
          <w:spacing w:val="0"/>
          <w:color w:val="000000"/>
          <w:b w:val="off"/>
          <w:i w:val="off"/>
        </w:rPr>
        <w:t>一旦发现阳光特别强烈，就要及时做好防晒。</w:t>
      </w:r>
      <w:bookmarkEnd w:id="2606"/>
    </w:p>
    <w:p>
      <w:pPr>
        <w:pageBreakBefore w:val="off"/>
        <w:tabs/>
        <w:wordWrap w:val="off"/>
        <w:spacing w:before="0" w:after="0" w:line="820" w:lineRule="atLeast"/>
        <w:ind w:left="20" w:right="40" w:firstLine="840"/>
        <w:jc w:val="both"/>
        <w:textAlignment w:val="baseline"/>
        <w:rPr>
          <w:sz w:val="39"/>
        </w:rPr>
      </w:pPr>
      <w:bookmarkStart w:name="" w:id="2607"/>
      <w:r>
        <w:rPr>
          <w:rFonts w:ascii="宋体" w:hAnsi="宋体" w:cs="宋体" w:eastAsia="宋体"/>
          <w:sz w:val="39"/>
          <w:spacing w:val="0"/>
          <w:color w:val="000000"/>
          <w:b w:val="off"/>
          <w:i w:val="off"/>
        </w:rPr>
        <w:t>另外，每个人防御紫外线伤害的能力也存在一定差异。如果你的肤色比</w:t>
      </w:r>
      <w:r>
        <w:rPr>
          <w:rFonts w:ascii="宋体" w:hAnsi="宋体" w:cs="宋体" w:eastAsia="宋体"/>
          <w:sz w:val="39"/>
          <w:spacing w:val="0"/>
          <w:color w:val="000000"/>
          <w:b w:val="off"/>
          <w:i w:val="off"/>
        </w:rPr>
        <w:t>别人浅，更容易长雀斑，而且很难被晒黑，那就要格外小心了。在长期照射紫</w:t>
      </w:r>
      <w:r>
        <w:rPr>
          <w:rFonts w:ascii="宋体" w:hAnsi="宋体" w:cs="宋体" w:eastAsia="宋体"/>
          <w:sz w:val="39"/>
          <w:spacing w:val="0"/>
          <w:color w:val="000000"/>
          <w:b w:val="off"/>
          <w:i w:val="off"/>
        </w:rPr>
        <w:t>外线的情况下，这类人患皮肤癌的概率比其他人高2~4倍。</w:t>
      </w:r>
      <w:bookmarkEnd w:id="2607"/>
    </w:p>
    <w:p>
      <w:pPr>
        <w:pageBreakBefore w:val="off"/>
        <w:tabs/>
        <w:wordWrap w:val="off"/>
        <w:spacing w:before="0" w:after="0" w:line="820" w:lineRule="atLeast"/>
        <w:ind w:left="840" w:right="0" w:firstLine="20"/>
        <w:jc w:val="both"/>
        <w:textAlignment w:val="baseline"/>
        <w:rPr>
          <w:sz w:val="39"/>
        </w:rPr>
      </w:pPr>
      <w:bookmarkStart w:name="" w:id="2608"/>
      <w:r>
        <w:rPr>
          <w:rFonts w:ascii="宋体" w:hAnsi="宋体" w:cs="宋体" w:eastAsia="宋体"/>
          <w:sz w:val="39"/>
          <w:spacing w:val="0"/>
          <w:color w:val="000000"/>
          <w:b w:val="off"/>
          <w:i w:val="off"/>
        </w:rPr>
        <w:t>防晒是每个人都要做的功课，究竟如何科学有效地防晒呢?</w:t>
      </w:r>
      <w:bookmarkEnd w:id="2608"/>
    </w:p>
    <w:p>
      <w:pPr>
        <w:pageBreakBefore w:val="off"/>
        <w:tabs/>
        <w:wordWrap w:val="off"/>
        <w:spacing w:before="0" w:after="0" w:line="820" w:lineRule="atLeast"/>
        <w:ind w:left="20" w:right="60" w:firstLine="840"/>
        <w:jc w:val="both"/>
        <w:textAlignment w:val="baseline"/>
        <w:rPr>
          <w:sz w:val="39"/>
        </w:rPr>
      </w:pPr>
      <w:bookmarkStart w:name="" w:id="2609"/>
      <w:r>
        <w:rPr>
          <w:rFonts w:ascii="宋体" w:hAnsi="宋体" w:cs="宋体" w:eastAsia="宋体"/>
          <w:sz w:val="39"/>
          <w:spacing w:val="0"/>
          <w:color w:val="000000"/>
          <w:b w:val="off"/>
          <w:i w:val="off"/>
        </w:rPr>
        <w:t>根据不同的紫外线指数，我们应当选择的防晒方式不尽相同。结合世界卫生</w:t>
      </w:r>
      <w:r>
        <w:rPr>
          <w:rFonts w:ascii="宋体" w:hAnsi="宋体" w:cs="宋体" w:eastAsia="宋体"/>
          <w:sz w:val="39"/>
          <w:spacing w:val="0"/>
          <w:color w:val="000000"/>
          <w:b w:val="off"/>
          <w:i w:val="off"/>
        </w:rPr>
        <w:t>组织给出的专业防晒建议，我总结了以下实用有效的日常防晒策略(表11-1)。</w:t>
      </w:r>
      <w:bookmarkEnd w:id="2609"/>
    </w:p>
    <w:p>
      <w:pPr>
        <w:pageBreakBefore w:val="off"/>
        <w:tabs/>
        <w:wordWrap w:val="off"/>
        <w:spacing w:before="0" w:after="0" w:line="540" w:lineRule="exact"/>
        <w:ind w:left="0" w:right="0"/>
        <w:jc w:val="both"/>
        <w:textAlignment w:val="baseline"/>
        <w:rPr>
          <w:sz w:val="37"/>
        </w:rPr>
      </w:pPr>
      <w:bookmarkStart w:name="" w:id="2610"/>
      <w:r>
        <w:rPr>
          <w:rFonts w:ascii="宋体" w:hAnsi="宋体" w:cs="宋体" w:eastAsia="宋体"/>
          <w:sz w:val="37"/>
          <w:spacing w:val="0"/>
          <w:color w:val="000000"/>
          <w:b w:val="off"/>
          <w:i w:val="off"/>
        </w:rPr>
        <w:t/>
      </w:r>
      <w:bookmarkEnd w:id="2610"/>
    </w:p>
    <w:p>
      <w:pPr>
        <w:pageBreakBefore w:val="off"/>
        <w:tabs/>
        <w:wordWrap w:val="off"/>
        <w:spacing w:before="0" w:after="0" w:line="520" w:lineRule="atLeast"/>
        <w:ind w:left="0" w:right="0"/>
        <w:jc w:val="center"/>
        <w:textAlignment w:val="baseline"/>
        <w:rPr>
          <w:sz w:val="37"/>
        </w:rPr>
      </w:pPr>
      <w:bookmarkStart w:name="" w:id="2611"/>
      <w:r>
        <w:rPr>
          <w:rFonts w:ascii="黑体" w:hAnsi="黑体" w:cs="黑体" w:eastAsia="黑体"/>
          <w:sz w:val="37"/>
          <w:spacing w:val="0"/>
          <w:color w:val="000000"/>
          <w:b w:val="off"/>
          <w:i w:val="off"/>
        </w:rPr>
        <w:t>表11-1不同等级紫外线指数防晒策略</w:t>
      </w:r>
      <w:bookmarkEnd w:id="2611"/>
    </w:p>
    <w:p>
      <w:pPr>
        <w:pageBreakBefore w:val="off"/>
        <w:tabs/>
        <w:wordWrap w:val="off"/>
        <w:spacing w:before="0" w:after="0" w:line="540" w:lineRule="exact"/>
        <w:ind w:left="0" w:right="0"/>
        <w:jc w:val="center"/>
        <w:textAlignment w:val="baseline"/>
        <w:rPr>
          <w:sz w:val="37"/>
        </w:rPr>
      </w:pPr>
      <w:bookmarkStart w:name="" w:id="2612"/>
      <w:r>
        <w:rPr>
          <w:rFonts w:ascii="宋体" w:hAnsi="宋体" w:cs="宋体" w:eastAsia="宋体"/>
          <w:sz w:val="37"/>
          <w:spacing w:val="0"/>
          <w:color w:val="000000"/>
          <w:b w:val="off"/>
          <w:i w:val="off"/>
        </w:rPr>
        <w:t/>
      </w:r>
      <w:bookmarkEnd w:id="2612"/>
    </w:p>
    <w:tbl>
      <w:tblPr>
        <w:tblW w:w="0" w:type="auto"/>
        <w:jc w:val="start"/>
        <w:tblInd w:type="dxa" w:w="2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720"/>
        <w:gridCol w:w="2040"/>
        <w:gridCol w:w="2360"/>
        <w:gridCol w:w="1540"/>
        <w:gridCol w:w="5820"/>
      </w:tblGrid>
      <w:tr>
        <w:trPr>
          <w:trHeight w:hRule="atLeast" w:val="1780"/>
        </w:trPr>
        <w:tc>
          <w:tcPr>
            <w:tcW w:w="1720" w:type="dxa"/>
            <w:shd w:color="auto" w:val="clear" w:fill="EEEEEE"/>
            <w:vAlign w:val="center"/>
          </w:tcPr>
          <w:p>
            <w:pPr>
              <w:pageBreakBefore w:val="off"/>
              <w:tabs/>
              <w:wordWrap w:val="off"/>
              <w:spacing w:before="0" w:after="0" w:line="440" w:lineRule="atLeast"/>
              <w:ind w:left="0" w:right="0" w:firstLine="0" w:hanging="0"/>
              <w:jc w:val="center"/>
              <w:textAlignment w:val="baseline"/>
              <w:rPr>
                <w:sz w:val="33"/>
              </w:rPr>
            </w:pPr>
            <w:bookmarkStart w:name="" w:id="2613"/>
            <w:r>
              <w:rPr>
                <w:rFonts w:ascii="黑体" w:hAnsi="黑体" w:cs="黑体" w:eastAsia="黑体"/>
                <w:sz w:val="33"/>
                <w:spacing w:val="0"/>
                <w:color w:val="7a89bd"/>
                <w:b w:val="off"/>
                <w:i w:val="off"/>
              </w:rPr>
              <w:t>紫外线</w:t>
            </w:r>
            <w:r>
              <w:rPr>
                <w:rFonts w:ascii="黑体" w:hAnsi="黑体" w:cs="黑体" w:eastAsia="黑体"/>
                <w:sz w:val="33"/>
                <w:spacing w:val="0"/>
                <w:color w:val="7a89bd"/>
                <w:b w:val="off"/>
                <w:i w:val="off"/>
              </w:rPr>
              <w:t>指数</w:t>
            </w:r>
            <w:bookmarkEnd w:id="2613"/>
          </w:p>
        </w:tc>
        <w:tc>
          <w:tcPr>
            <w:tcW w:w="2040" w:type="dxa"/>
            <w:shd w:color="auto" w:val="clear" w:fill="EEEEEE"/>
            <w:vAlign w:val="center"/>
          </w:tcPr>
          <w:p>
            <w:pPr>
              <w:pageBreakBefore w:val="off"/>
              <w:tabs/>
              <w:wordWrap w:val="off"/>
              <w:spacing w:before="0" w:after="0" w:line="440" w:lineRule="atLeast"/>
              <w:ind w:left="0" w:right="0" w:firstLine="0" w:hanging="0"/>
              <w:jc w:val="center"/>
              <w:textAlignment w:val="baseline"/>
              <w:rPr>
                <w:sz w:val="33"/>
              </w:rPr>
            </w:pPr>
            <w:bookmarkStart w:name="" w:id="2614"/>
            <w:r>
              <w:rPr>
                <w:rFonts w:ascii="黑体" w:hAnsi="黑体" w:cs="黑体" w:eastAsia="黑体"/>
                <w:sz w:val="33"/>
                <w:spacing w:val="0"/>
                <w:color w:val="7a89bd"/>
                <w:b w:val="off"/>
                <w:i w:val="off"/>
              </w:rPr>
              <w:t>皮肤直接</w:t>
            </w:r>
            <w:r>
              <w:rPr>
                <w:rFonts w:ascii="黑体" w:hAnsi="黑体" w:cs="黑体" w:eastAsia="黑体"/>
                <w:sz w:val="33"/>
                <w:spacing w:val="0"/>
                <w:color w:val="7a89bd"/>
                <w:b w:val="off"/>
                <w:i w:val="off"/>
              </w:rPr>
              <w:t>暴露风险</w:t>
            </w:r>
            <w:r>
              <w:rPr>
                <w:rFonts w:ascii="黑体" w:hAnsi="黑体" w:cs="黑体" w:eastAsia="黑体"/>
                <w:sz w:val="33"/>
                <w:spacing w:val="0"/>
                <w:color w:val="7a89bd"/>
                <w:b w:val="off"/>
                <w:i w:val="off"/>
              </w:rPr>
              <w:t>程度</w:t>
            </w:r>
            <w:bookmarkEnd w:id="2614"/>
          </w:p>
        </w:tc>
        <w:tc>
          <w:tcPr>
            <w:tcW w:w="2360" w:type="dxa"/>
            <w:shd w:color="auto" w:val="clear" w:fill="EEEEEE"/>
            <w:vAlign w:val="center"/>
          </w:tcPr>
          <w:p>
            <w:pPr>
              <w:pageBreakBefore w:val="off"/>
              <w:tabs/>
              <w:wordWrap w:val="off"/>
              <w:spacing w:before="0" w:after="0" w:line="440" w:lineRule="atLeast"/>
              <w:ind w:left="0" w:right="0" w:firstLine="0" w:hanging="0"/>
              <w:jc w:val="center"/>
              <w:textAlignment w:val="baseline"/>
              <w:rPr>
                <w:sz w:val="33"/>
              </w:rPr>
            </w:pPr>
            <w:bookmarkStart w:name="" w:id="2615"/>
            <w:r>
              <w:rPr>
                <w:rFonts w:ascii="黑体" w:hAnsi="黑体" w:cs="黑体" w:eastAsia="黑体"/>
                <w:sz w:val="33"/>
                <w:spacing w:val="0"/>
                <w:color w:val="7a89bd"/>
                <w:b w:val="off"/>
                <w:i w:val="off"/>
              </w:rPr>
              <w:t>皮肤暴露情</w:t>
            </w:r>
            <w:r>
              <w:rPr>
                <w:rFonts w:ascii="黑体" w:hAnsi="黑体" w:cs="黑体" w:eastAsia="黑体"/>
                <w:sz w:val="33"/>
                <w:spacing w:val="0"/>
                <w:color w:val="7a89bd"/>
                <w:b w:val="off"/>
                <w:i w:val="off"/>
              </w:rPr>
              <w:t>况下出现红</w:t>
            </w:r>
            <w:r>
              <w:rPr>
                <w:rFonts w:ascii="黑体" w:hAnsi="黑体" w:cs="黑体" w:eastAsia="黑体"/>
                <w:sz w:val="33"/>
                <w:spacing w:val="0"/>
                <w:color w:val="7a89bd"/>
                <w:b w:val="off"/>
                <w:i w:val="off"/>
              </w:rPr>
              <w:t>斑效应时间</w:t>
            </w:r>
            <w:bookmarkEnd w:id="2615"/>
          </w:p>
        </w:tc>
        <w:tc>
          <w:tcPr>
            <w:tcW w:w="1540" w:type="dxa"/>
            <w:shd w:color="auto" w:val="clear" w:fill="EEEEEE"/>
            <w:vAlign w:val="center"/>
          </w:tcPr>
          <w:p>
            <w:pPr>
              <w:pageBreakBefore w:val="off"/>
              <w:tabs/>
              <w:wordWrap w:val="off"/>
              <w:spacing w:before="0" w:after="0" w:line="440" w:lineRule="atLeast"/>
              <w:ind w:left="0" w:right="0" w:firstLine="0" w:hanging="0"/>
              <w:jc w:val="center"/>
              <w:textAlignment w:val="baseline"/>
              <w:rPr>
                <w:sz w:val="33"/>
              </w:rPr>
            </w:pPr>
            <w:bookmarkStart w:name="" w:id="2616"/>
            <w:r>
              <w:rPr>
                <w:rFonts w:ascii="黑体" w:hAnsi="黑体" w:cs="黑体" w:eastAsia="黑体"/>
                <w:sz w:val="33"/>
                <w:spacing w:val="0"/>
                <w:color w:val="7a89bd"/>
                <w:b w:val="off"/>
                <w:i w:val="off"/>
              </w:rPr>
              <w:t>推荐防</w:t>
            </w:r>
            <w:r>
              <w:rPr>
                <w:rFonts w:ascii="黑体" w:hAnsi="黑体" w:cs="黑体" w:eastAsia="黑体"/>
                <w:sz w:val="33"/>
                <w:spacing w:val="0"/>
                <w:color w:val="7a89bd"/>
                <w:b w:val="off"/>
                <w:i w:val="off"/>
              </w:rPr>
              <w:t>晒指数</w:t>
            </w:r>
            <w:bookmarkEnd w:id="2616"/>
          </w:p>
        </w:tc>
        <w:tc>
          <w:tcPr>
            <w:tcW w:w="5820" w:type="dxa"/>
            <w:shd w:color="auto" w:val="clear" w:fill="EEEEEE"/>
            <w:vAlign w:val="center"/>
          </w:tcPr>
          <w:p>
            <w:pPr>
              <w:pageBreakBefore w:val="off"/>
              <w:tabs/>
              <w:wordWrap w:val="off"/>
              <w:spacing w:before="0" w:after="0" w:line="440" w:lineRule="atLeast"/>
              <w:ind w:left="0" w:right="0" w:firstLine="0" w:hanging="0"/>
              <w:jc w:val="center"/>
              <w:textAlignment w:val="baseline"/>
              <w:rPr>
                <w:sz w:val="33"/>
              </w:rPr>
            </w:pPr>
            <w:bookmarkStart w:name="" w:id="2617"/>
            <w:r>
              <w:rPr>
                <w:rFonts w:ascii="黑体" w:hAnsi="黑体" w:cs="黑体" w:eastAsia="黑体"/>
                <w:sz w:val="33"/>
                <w:spacing w:val="0"/>
                <w:color w:val="7a89bd"/>
                <w:b w:val="off"/>
                <w:i w:val="off"/>
              </w:rPr>
              <w:t>防晒策略</w:t>
            </w:r>
            <w:bookmarkEnd w:id="2617"/>
          </w:p>
        </w:tc>
      </w:tr>
      <w:tr>
        <w:trPr>
          <w:trHeight w:hRule="atLeast" w:val="1440"/>
        </w:trPr>
        <w:tc>
          <w:tcPr>
            <w:tcW w:w="1720" w:type="dxa"/>
            <w:vAlign w:val="center"/>
          </w:tcPr>
          <w:p>
            <w:pPr>
              <w:pageBreakBefore w:val="off"/>
              <w:tabs/>
              <w:wordWrap w:val="off"/>
              <w:spacing w:before="0" w:after="0" w:line="440" w:lineRule="atLeast"/>
              <w:ind w:left="0" w:right="0" w:firstLine="0" w:hanging="0"/>
              <w:jc w:val="center"/>
              <w:textAlignment w:val="baseline"/>
              <w:rPr>
                <w:sz w:val="33"/>
              </w:rPr>
            </w:pPr>
            <w:bookmarkStart w:name="" w:id="2618"/>
            <w:r>
              <w:rPr>
                <w:rFonts w:ascii="黑体" w:hAnsi="黑体" w:cs="黑体" w:eastAsia="黑体"/>
                <w:sz w:val="33"/>
                <w:spacing w:val="0"/>
                <w:color w:val="000000"/>
                <w:b w:val="off"/>
                <w:i w:val="off"/>
              </w:rPr>
              <w:t>0~2</w:t>
            </w:r>
            <w:bookmarkEnd w:id="2618"/>
          </w:p>
        </w:tc>
        <w:tc>
          <w:tcPr>
            <w:tcW w:w="2040" w:type="dxa"/>
            <w:vAlign w:val="center"/>
          </w:tcPr>
          <w:p>
            <w:pPr>
              <w:pageBreakBefore w:val="off"/>
              <w:tabs/>
              <w:wordWrap w:val="off"/>
              <w:spacing w:before="0" w:after="0" w:line="440" w:lineRule="atLeast"/>
              <w:ind w:left="0" w:right="0" w:firstLine="0" w:hanging="0"/>
              <w:jc w:val="center"/>
              <w:textAlignment w:val="baseline"/>
              <w:rPr>
                <w:sz w:val="33"/>
              </w:rPr>
            </w:pPr>
            <w:bookmarkStart w:name="" w:id="2619"/>
            <w:r>
              <w:rPr>
                <w:rFonts w:ascii="黑体" w:hAnsi="黑体" w:cs="黑体" w:eastAsia="黑体"/>
                <w:sz w:val="33"/>
                <w:spacing w:val="0"/>
                <w:color w:val="000000"/>
                <w:b w:val="off"/>
                <w:i w:val="off"/>
              </w:rPr>
              <w:t>低风险</w:t>
            </w:r>
            <w:bookmarkEnd w:id="2619"/>
          </w:p>
        </w:tc>
        <w:tc>
          <w:tcPr>
            <w:tcW w:w="2360" w:type="dxa"/>
            <w:vAlign w:val="center"/>
          </w:tcPr>
          <w:p>
            <w:pPr>
              <w:pageBreakBefore w:val="off"/>
              <w:tabs/>
              <w:wordWrap w:val="off"/>
              <w:spacing w:before="0" w:after="0" w:line="440" w:lineRule="atLeast"/>
              <w:ind w:left="0" w:right="0" w:firstLine="0" w:hanging="0"/>
              <w:jc w:val="center"/>
              <w:textAlignment w:val="baseline"/>
              <w:rPr>
                <w:sz w:val="33"/>
              </w:rPr>
            </w:pPr>
            <w:bookmarkStart w:name="" w:id="2620"/>
            <w:r>
              <w:rPr>
                <w:rFonts w:ascii="黑体" w:hAnsi="黑体" w:cs="黑体" w:eastAsia="黑体"/>
                <w:sz w:val="33"/>
                <w:spacing w:val="0"/>
                <w:color w:val="000000"/>
                <w:b w:val="off"/>
                <w:i w:val="off"/>
              </w:rPr>
              <w:t>100~180分钟</w:t>
            </w:r>
            <w:bookmarkEnd w:id="2620"/>
          </w:p>
        </w:tc>
        <w:tc>
          <w:tcPr>
            <w:tcW w:w="1540" w:type="dxa"/>
            <w:vAlign w:val="center"/>
          </w:tcPr>
          <w:p>
            <w:pPr>
              <w:pageBreakBefore w:val="off"/>
              <w:tabs/>
              <w:wordWrap w:val="off"/>
              <w:spacing w:before="0" w:after="0" w:line="440" w:lineRule="atLeast"/>
              <w:ind w:left="0" w:right="0" w:firstLine="0" w:hanging="0"/>
              <w:jc w:val="center"/>
              <w:textAlignment w:val="baseline"/>
              <w:rPr>
                <w:sz w:val="33"/>
              </w:rPr>
            </w:pPr>
            <w:bookmarkStart w:name="" w:id="2621"/>
            <w:r>
              <w:rPr>
                <w:rFonts w:ascii="黑体" w:hAnsi="黑体" w:cs="黑体" w:eastAsia="黑体"/>
                <w:sz w:val="33"/>
                <w:spacing w:val="0"/>
                <w:color w:val="000000"/>
                <w:b w:val="off"/>
                <w:i w:val="off"/>
              </w:rPr>
              <w:t>可不使用</w:t>
            </w:r>
            <w:bookmarkEnd w:id="2621"/>
          </w:p>
        </w:tc>
        <w:tc>
          <w:tcPr>
            <w:tcW w:w="5820" w:type="dxa"/>
            <w:vAlign w:val="center"/>
          </w:tcPr>
          <w:p>
            <w:pPr>
              <w:pageBreakBefore w:val="off"/>
              <w:tabs/>
              <w:wordWrap w:val="off"/>
              <w:spacing w:before="0" w:after="0" w:line="440" w:lineRule="atLeast"/>
              <w:ind w:left="0" w:right="0" w:firstLine="0" w:hanging="0"/>
              <w:jc w:val="both"/>
              <w:textAlignment w:val="baseline"/>
              <w:rPr>
                <w:sz w:val="33"/>
              </w:rPr>
            </w:pPr>
            <w:bookmarkStart w:name="" w:id="2622"/>
            <w:r>
              <w:rPr>
                <w:rFonts w:ascii="黑体" w:hAnsi="黑体" w:cs="黑体" w:eastAsia="黑体"/>
                <w:sz w:val="33"/>
                <w:spacing w:val="0"/>
                <w:color w:val="000000"/>
                <w:b w:val="off"/>
                <w:i w:val="off"/>
              </w:rPr>
              <w:t>对一般人危害较小，但是应注意雪地和水</w:t>
            </w:r>
            <w:r>
              <w:rPr>
                <w:rFonts w:ascii="黑体" w:hAnsi="黑体" w:cs="黑体" w:eastAsia="黑体"/>
                <w:sz w:val="33"/>
                <w:spacing w:val="0"/>
                <w:color w:val="000000"/>
                <w:b w:val="off"/>
                <w:i w:val="off"/>
              </w:rPr>
              <w:t>面可能会造成紫外线指数翻倍。易受紫外</w:t>
            </w:r>
            <w:r>
              <w:rPr>
                <w:rFonts w:ascii="黑体" w:hAnsi="黑体" w:cs="黑体" w:eastAsia="黑体"/>
                <w:sz w:val="33"/>
                <w:spacing w:val="0"/>
                <w:color w:val="000000"/>
                <w:b w:val="off"/>
                <w:i w:val="off"/>
              </w:rPr>
              <w:t>线灼伤人群应注意防晒</w:t>
            </w:r>
            <w:bookmarkEnd w:id="2622"/>
          </w:p>
        </w:tc>
      </w:tr>
      <w:tr>
        <w:trPr>
          <w:trHeight w:hRule="atLeast" w:val="1260"/>
        </w:trPr>
        <w:tc>
          <w:tcPr>
            <w:tcW w:w="1720" w:type="dxa"/>
            <w:vAlign w:val="center"/>
          </w:tcPr>
          <w:p>
            <w:pPr>
              <w:pageBreakBefore w:val="off"/>
              <w:tabs/>
              <w:wordWrap w:val="off"/>
              <w:spacing w:before="0" w:after="0" w:line="440" w:lineRule="atLeast"/>
              <w:ind w:left="0" w:right="0" w:firstLine="0" w:hanging="0"/>
              <w:jc w:val="center"/>
              <w:textAlignment w:val="baseline"/>
              <w:rPr>
                <w:sz w:val="33"/>
              </w:rPr>
            </w:pPr>
            <w:bookmarkStart w:name="" w:id="2623"/>
            <w:r>
              <w:rPr>
                <w:rFonts w:ascii="黑体" w:hAnsi="黑体" w:cs="黑体" w:eastAsia="黑体"/>
                <w:sz w:val="33"/>
                <w:spacing w:val="0"/>
                <w:color w:val="000000"/>
                <w:b w:val="off"/>
                <w:i w:val="off"/>
              </w:rPr>
              <w:t>3~5</w:t>
            </w:r>
            <w:bookmarkEnd w:id="2623"/>
          </w:p>
        </w:tc>
        <w:tc>
          <w:tcPr>
            <w:tcW w:w="2040" w:type="dxa"/>
            <w:vAlign w:val="center"/>
          </w:tcPr>
          <w:p>
            <w:pPr>
              <w:pageBreakBefore w:val="off"/>
              <w:tabs/>
              <w:wordWrap w:val="off"/>
              <w:spacing w:before="0" w:after="0" w:line="440" w:lineRule="atLeast"/>
              <w:ind w:left="0" w:right="0" w:firstLine="0" w:hanging="0"/>
              <w:jc w:val="center"/>
              <w:textAlignment w:val="baseline"/>
              <w:rPr>
                <w:sz w:val="33"/>
              </w:rPr>
            </w:pPr>
            <w:bookmarkStart w:name="" w:id="2624"/>
            <w:r>
              <w:rPr>
                <w:rFonts w:ascii="黑体" w:hAnsi="黑体" w:cs="黑体" w:eastAsia="黑体"/>
                <w:sz w:val="33"/>
                <w:spacing w:val="0"/>
                <w:color w:val="000000"/>
                <w:b w:val="off"/>
                <w:i w:val="off"/>
              </w:rPr>
              <w:t>中度风险</w:t>
            </w:r>
            <w:bookmarkEnd w:id="2624"/>
          </w:p>
        </w:tc>
        <w:tc>
          <w:tcPr>
            <w:tcW w:w="2360" w:type="dxa"/>
            <w:vAlign w:val="center"/>
          </w:tcPr>
          <w:p>
            <w:pPr>
              <w:pageBreakBefore w:val="off"/>
              <w:tabs/>
              <w:wordWrap w:val="off"/>
              <w:spacing w:before="0" w:after="0" w:line="440" w:lineRule="atLeast"/>
              <w:ind w:left="0" w:right="0" w:firstLine="0" w:hanging="0"/>
              <w:jc w:val="center"/>
              <w:textAlignment w:val="baseline"/>
              <w:rPr>
                <w:sz w:val="33"/>
              </w:rPr>
            </w:pPr>
            <w:bookmarkStart w:name="" w:id="2625"/>
            <w:r>
              <w:rPr>
                <w:rFonts w:ascii="黑体" w:hAnsi="黑体" w:cs="黑体" w:eastAsia="黑体"/>
                <w:sz w:val="33"/>
                <w:spacing w:val="0"/>
                <w:color w:val="000000"/>
                <w:b w:val="off"/>
                <w:i w:val="off"/>
              </w:rPr>
              <w:t>60~100分钟</w:t>
            </w:r>
            <w:bookmarkEnd w:id="2625"/>
          </w:p>
        </w:tc>
        <w:tc>
          <w:tcPr>
            <w:tcW w:w="1540" w:type="dxa"/>
            <w:vAlign w:val="center"/>
          </w:tcPr>
          <w:p>
            <w:pPr>
              <w:pageBreakBefore w:val="off"/>
              <w:tabs/>
              <w:wordWrap w:val="off"/>
              <w:spacing w:before="0" w:after="0" w:line="440" w:lineRule="atLeast"/>
              <w:ind w:left="0" w:right="0" w:firstLine="0" w:hanging="0"/>
              <w:jc w:val="center"/>
              <w:textAlignment w:val="baseline"/>
              <w:rPr>
                <w:sz w:val="33"/>
              </w:rPr>
            </w:pPr>
            <w:bookmarkStart w:name="" w:id="2626"/>
            <w:r>
              <w:rPr>
                <w:rFonts w:ascii="黑体" w:hAnsi="黑体" w:cs="黑体" w:eastAsia="黑体"/>
                <w:sz w:val="33"/>
                <w:spacing w:val="0"/>
                <w:color w:val="000000"/>
                <w:b w:val="off"/>
                <w:i w:val="off"/>
              </w:rPr>
              <w:t>适当使用</w:t>
            </w:r>
            <w:bookmarkEnd w:id="2626"/>
          </w:p>
        </w:tc>
        <w:tc>
          <w:tcPr>
            <w:tcW w:w="5820" w:type="dxa"/>
            <w:vAlign w:val="center"/>
          </w:tcPr>
          <w:p>
            <w:pPr>
              <w:pageBreakBefore w:val="off"/>
              <w:tabs/>
              <w:wordWrap w:val="off"/>
              <w:spacing w:before="0" w:after="0" w:line="440" w:lineRule="atLeast"/>
              <w:ind w:left="0" w:right="0" w:firstLine="0" w:hanging="0"/>
              <w:jc w:val="both"/>
              <w:textAlignment w:val="baseline"/>
              <w:rPr>
                <w:sz w:val="33"/>
              </w:rPr>
            </w:pPr>
            <w:bookmarkStart w:name="" w:id="2627"/>
            <w:r>
              <w:rPr>
                <w:rFonts w:ascii="黑体" w:hAnsi="黑体" w:cs="黑体" w:eastAsia="黑体"/>
                <w:sz w:val="33"/>
                <w:spacing w:val="0"/>
                <w:color w:val="000000"/>
                <w:b w:val="off"/>
                <w:i w:val="off"/>
              </w:rPr>
              <w:t>需要进行防晒，可涂抹防晒霜或遮挡防晒；</w:t>
            </w:r>
            <w:r>
              <w:rPr>
                <w:rFonts w:ascii="黑体" w:hAnsi="黑体" w:cs="黑体" w:eastAsia="黑体"/>
                <w:sz w:val="33"/>
                <w:spacing w:val="0"/>
                <w:color w:val="000000"/>
                <w:b w:val="off"/>
                <w:i w:val="off"/>
              </w:rPr>
              <w:t>避免中午太阳直射时出门</w:t>
            </w:r>
            <w:bookmarkEnd w:id="2627"/>
          </w:p>
        </w:tc>
      </w:tr>
      <w:tr>
        <w:trPr>
          <w:trHeight w:hRule="atLeast" w:val="1960"/>
        </w:trPr>
        <w:tc>
          <w:tcPr>
            <w:tcW w:w="1720" w:type="dxa"/>
            <w:vAlign w:val="center"/>
          </w:tcPr>
          <w:p>
            <w:pPr>
              <w:pageBreakBefore w:val="off"/>
              <w:tabs/>
              <w:wordWrap w:val="off"/>
              <w:spacing w:before="0" w:after="0" w:line="440" w:lineRule="atLeast"/>
              <w:ind w:left="0" w:right="0" w:firstLine="0" w:hanging="0"/>
              <w:jc w:val="center"/>
              <w:textAlignment w:val="baseline"/>
              <w:rPr>
                <w:sz w:val="33"/>
              </w:rPr>
            </w:pPr>
            <w:bookmarkStart w:name="" w:id="2628"/>
            <w:r>
              <w:rPr>
                <w:rFonts w:ascii="黑体" w:hAnsi="黑体" w:cs="黑体" w:eastAsia="黑体"/>
                <w:sz w:val="33"/>
                <w:spacing w:val="0"/>
                <w:color w:val="000000"/>
                <w:b w:val="off"/>
                <w:i w:val="off"/>
              </w:rPr>
              <w:t>6~7</w:t>
            </w:r>
            <w:bookmarkEnd w:id="2628"/>
          </w:p>
        </w:tc>
        <w:tc>
          <w:tcPr>
            <w:tcW w:w="2040" w:type="dxa"/>
            <w:vAlign w:val="center"/>
          </w:tcPr>
          <w:p>
            <w:pPr>
              <w:pageBreakBefore w:val="off"/>
              <w:tabs/>
              <w:wordWrap w:val="off"/>
              <w:spacing w:before="0" w:after="0" w:line="440" w:lineRule="atLeast"/>
              <w:ind w:left="0" w:right="0" w:firstLine="0" w:hanging="0"/>
              <w:jc w:val="center"/>
              <w:textAlignment w:val="baseline"/>
              <w:rPr>
                <w:sz w:val="33"/>
              </w:rPr>
            </w:pPr>
            <w:bookmarkStart w:name="" w:id="2629"/>
            <w:r>
              <w:rPr>
                <w:rFonts w:ascii="黑体" w:hAnsi="黑体" w:cs="黑体" w:eastAsia="黑体"/>
                <w:sz w:val="33"/>
                <w:spacing w:val="0"/>
                <w:color w:val="000000"/>
                <w:b w:val="off"/>
                <w:i w:val="off"/>
              </w:rPr>
              <w:t>高风险</w:t>
            </w:r>
            <w:bookmarkEnd w:id="2629"/>
          </w:p>
        </w:tc>
        <w:tc>
          <w:tcPr>
            <w:tcW w:w="2360" w:type="dxa"/>
            <w:vAlign w:val="center"/>
          </w:tcPr>
          <w:p>
            <w:pPr>
              <w:pageBreakBefore w:val="off"/>
              <w:tabs/>
              <w:wordWrap w:val="off"/>
              <w:spacing w:before="0" w:after="0" w:line="440" w:lineRule="atLeast"/>
              <w:ind w:left="0" w:right="0" w:firstLine="0" w:hanging="0"/>
              <w:jc w:val="center"/>
              <w:textAlignment w:val="baseline"/>
              <w:rPr>
                <w:sz w:val="33"/>
              </w:rPr>
            </w:pPr>
            <w:bookmarkStart w:name="" w:id="2630"/>
            <w:r>
              <w:rPr>
                <w:rFonts w:ascii="黑体" w:hAnsi="黑体" w:cs="黑体" w:eastAsia="黑体"/>
                <w:sz w:val="33"/>
                <w:spacing w:val="0"/>
                <w:color w:val="000000"/>
                <w:b w:val="off"/>
                <w:i w:val="off"/>
              </w:rPr>
              <w:t>30~60分钟</w:t>
            </w:r>
            <w:bookmarkEnd w:id="2630"/>
          </w:p>
        </w:tc>
        <w:tc>
          <w:tcPr>
            <w:tcW w:w="1540" w:type="dxa"/>
            <w:vAlign w:val="center"/>
          </w:tcPr>
          <w:p>
            <w:pPr>
              <w:pageBreakBefore w:val="off"/>
              <w:tabs/>
              <w:wordWrap w:val="off"/>
              <w:spacing w:before="0" w:after="0" w:line="440" w:lineRule="atLeast"/>
              <w:ind w:left="0" w:right="0" w:firstLine="0" w:hanging="0"/>
              <w:jc w:val="center"/>
              <w:textAlignment w:val="baseline"/>
              <w:rPr>
                <w:sz w:val="33"/>
              </w:rPr>
            </w:pPr>
            <w:bookmarkStart w:name="" w:id="2631"/>
            <w:r>
              <w:rPr>
                <w:rFonts w:ascii="黑体" w:hAnsi="黑体" w:cs="黑体" w:eastAsia="黑体"/>
                <w:sz w:val="33"/>
                <w:spacing w:val="0"/>
                <w:color w:val="000000"/>
                <w:b w:val="off"/>
                <w:i w:val="off"/>
              </w:rPr>
              <w:t>SPF15+</w:t>
            </w:r>
            <w:bookmarkEnd w:id="2631"/>
          </w:p>
        </w:tc>
        <w:tc>
          <w:tcPr>
            <w:tcW w:w="5820" w:type="dxa"/>
            <w:vAlign w:val="center"/>
          </w:tcPr>
          <w:p>
            <w:pPr>
              <w:pageBreakBefore w:val="off"/>
              <w:tabs/>
              <w:wordWrap w:val="off"/>
              <w:spacing w:before="0" w:after="0" w:line="440" w:lineRule="atLeast"/>
              <w:ind w:left="0" w:right="0" w:firstLine="0" w:hanging="0"/>
              <w:jc w:val="both"/>
              <w:textAlignment w:val="baseline"/>
              <w:rPr>
                <w:sz w:val="33"/>
              </w:rPr>
            </w:pPr>
            <w:bookmarkStart w:name="" w:id="2632"/>
            <w:r>
              <w:rPr>
                <w:rFonts w:ascii="黑体" w:hAnsi="黑体" w:cs="黑体" w:eastAsia="黑体"/>
                <w:sz w:val="33"/>
                <w:spacing w:val="0"/>
                <w:color w:val="000000"/>
                <w:b w:val="off"/>
                <w:i w:val="off"/>
              </w:rPr>
              <w:t>应至少涂抹SPF15+的防晒霜出门；避免</w:t>
            </w:r>
            <w:r>
              <w:rPr>
                <w:rFonts w:ascii="黑体" w:hAnsi="黑体" w:cs="黑体" w:eastAsia="黑体"/>
                <w:sz w:val="33"/>
                <w:spacing w:val="0"/>
                <w:color w:val="000000"/>
                <w:b w:val="off"/>
                <w:i w:val="off"/>
              </w:rPr>
              <w:t>在上午10点至下午3点外出；尤其应注意</w:t>
            </w:r>
            <w:r>
              <w:rPr>
                <w:rFonts w:ascii="黑体" w:hAnsi="黑体" w:cs="黑体" w:eastAsia="黑体"/>
                <w:sz w:val="33"/>
                <w:spacing w:val="0"/>
                <w:color w:val="000000"/>
                <w:b w:val="off"/>
                <w:i w:val="off"/>
              </w:rPr>
              <w:t>眼部的防护，可佩戴墨镜或使用其他遮挡</w:t>
            </w:r>
            <w:r>
              <w:rPr>
                <w:rFonts w:ascii="黑体" w:hAnsi="黑体" w:cs="黑体" w:eastAsia="黑体"/>
                <w:sz w:val="33"/>
                <w:spacing w:val="0"/>
                <w:color w:val="000000"/>
                <w:b w:val="off"/>
                <w:i w:val="off"/>
              </w:rPr>
              <w:t>措施</w:t>
            </w:r>
            <w:bookmarkEnd w:id="2632"/>
          </w:p>
        </w:tc>
      </w:tr>
      <w:tr>
        <w:trPr>
          <w:trHeight w:hRule="atLeast" w:val="1300"/>
        </w:trPr>
        <w:tc>
          <w:tcPr>
            <w:tcW w:w="1720" w:type="dxa"/>
            <w:vAlign w:val="center"/>
          </w:tcPr>
          <w:p>
            <w:pPr>
              <w:pageBreakBefore w:val="off"/>
              <w:tabs/>
              <w:wordWrap w:val="off"/>
              <w:spacing w:before="0" w:after="0" w:line="440" w:lineRule="atLeast"/>
              <w:ind w:left="0" w:right="0" w:firstLine="0" w:hanging="0"/>
              <w:jc w:val="center"/>
              <w:textAlignment w:val="baseline"/>
              <w:rPr>
                <w:sz w:val="33"/>
              </w:rPr>
            </w:pPr>
            <w:bookmarkStart w:name="" w:id="2633"/>
            <w:r>
              <w:rPr>
                <w:rFonts w:ascii="黑体" w:hAnsi="黑体" w:cs="黑体" w:eastAsia="黑体"/>
                <w:sz w:val="33"/>
                <w:spacing w:val="0"/>
                <w:color w:val="000000"/>
                <w:b w:val="off"/>
                <w:i w:val="off"/>
              </w:rPr>
              <w:t>8~10</w:t>
            </w:r>
            <w:bookmarkEnd w:id="2633"/>
          </w:p>
        </w:tc>
        <w:tc>
          <w:tcPr>
            <w:tcW w:w="2040" w:type="dxa"/>
            <w:vAlign w:val="center"/>
          </w:tcPr>
          <w:p>
            <w:pPr>
              <w:pageBreakBefore w:val="off"/>
              <w:tabs/>
              <w:wordWrap w:val="off"/>
              <w:spacing w:before="0" w:after="0" w:line="440" w:lineRule="atLeast"/>
              <w:ind w:left="0" w:right="0" w:firstLine="0" w:hanging="0"/>
              <w:jc w:val="center"/>
              <w:textAlignment w:val="baseline"/>
              <w:rPr>
                <w:sz w:val="33"/>
              </w:rPr>
            </w:pPr>
            <w:bookmarkStart w:name="" w:id="2634"/>
            <w:r>
              <w:rPr>
                <w:rFonts w:ascii="黑体" w:hAnsi="黑体" w:cs="黑体" w:eastAsia="黑体"/>
                <w:sz w:val="33"/>
                <w:spacing w:val="0"/>
                <w:color w:val="000000"/>
                <w:b w:val="off"/>
                <w:i w:val="off"/>
              </w:rPr>
              <w:t>很高风险</w:t>
            </w:r>
            <w:bookmarkEnd w:id="2634"/>
          </w:p>
        </w:tc>
        <w:tc>
          <w:tcPr>
            <w:tcW w:w="2360" w:type="dxa"/>
            <w:vAlign w:val="center"/>
          </w:tcPr>
          <w:p>
            <w:pPr>
              <w:pageBreakBefore w:val="off"/>
              <w:tabs/>
              <w:wordWrap w:val="off"/>
              <w:spacing w:before="0" w:after="0" w:line="440" w:lineRule="atLeast"/>
              <w:ind w:left="0" w:right="0" w:firstLine="0" w:hanging="0"/>
              <w:jc w:val="center"/>
              <w:textAlignment w:val="baseline"/>
              <w:rPr>
                <w:sz w:val="33"/>
              </w:rPr>
            </w:pPr>
            <w:bookmarkStart w:name="" w:id="2635"/>
            <w:r>
              <w:rPr>
                <w:rFonts w:ascii="黑体" w:hAnsi="黑体" w:cs="黑体" w:eastAsia="黑体"/>
                <w:sz w:val="33"/>
                <w:spacing w:val="0"/>
                <w:color w:val="000000"/>
                <w:b w:val="off"/>
                <w:i w:val="off"/>
              </w:rPr>
              <w:t>20~30分钟</w:t>
            </w:r>
            <w:bookmarkEnd w:id="2635"/>
          </w:p>
        </w:tc>
        <w:tc>
          <w:tcPr>
            <w:tcW w:w="1540" w:type="dxa"/>
            <w:vAlign w:val="center"/>
          </w:tcPr>
          <w:p>
            <w:pPr>
              <w:pageBreakBefore w:val="off"/>
              <w:tabs/>
              <w:wordWrap w:val="off"/>
              <w:spacing w:before="0" w:after="0" w:line="440" w:lineRule="atLeast"/>
              <w:ind w:left="0" w:right="0" w:firstLine="0" w:hanging="0"/>
              <w:jc w:val="center"/>
              <w:textAlignment w:val="baseline"/>
              <w:rPr>
                <w:sz w:val="33"/>
              </w:rPr>
            </w:pPr>
            <w:bookmarkStart w:name="" w:id="2636"/>
            <w:r>
              <w:rPr>
                <w:rFonts w:ascii="黑体" w:hAnsi="黑体" w:cs="黑体" w:eastAsia="黑体"/>
                <w:sz w:val="33"/>
                <w:spacing w:val="0"/>
                <w:color w:val="000000"/>
                <w:b w:val="off"/>
                <w:i w:val="off"/>
              </w:rPr>
              <w:t>SPF15+</w:t>
            </w:r>
            <w:bookmarkEnd w:id="2636"/>
          </w:p>
        </w:tc>
        <w:tc>
          <w:tcPr>
            <w:tcW w:w="5820" w:type="dxa"/>
            <w:vAlign w:val="center"/>
          </w:tcPr>
          <w:p>
            <w:pPr>
              <w:pageBreakBefore w:val="off"/>
              <w:tabs/>
              <w:wordWrap w:val="off"/>
              <w:spacing w:before="0" w:after="0" w:line="440" w:lineRule="atLeast"/>
              <w:ind w:left="0" w:right="0" w:firstLine="0" w:hanging="0"/>
              <w:jc w:val="both"/>
              <w:textAlignment w:val="baseline"/>
              <w:rPr>
                <w:sz w:val="33"/>
              </w:rPr>
            </w:pPr>
            <w:bookmarkStart w:name="" w:id="2637"/>
            <w:r>
              <w:rPr>
                <w:rFonts w:ascii="黑体" w:hAnsi="黑体" w:cs="黑体" w:eastAsia="黑体"/>
                <w:sz w:val="33"/>
                <w:spacing w:val="0"/>
                <w:color w:val="000000"/>
                <w:b w:val="off"/>
                <w:i w:val="off"/>
              </w:rPr>
              <w:t>应至少涂抹SPF15+的防晒霜出门；尽量</w:t>
            </w:r>
            <w:r>
              <w:rPr>
                <w:rFonts w:ascii="黑体" w:hAnsi="黑体" w:cs="黑体" w:eastAsia="黑体"/>
                <w:sz w:val="33"/>
                <w:spacing w:val="0"/>
                <w:color w:val="000000"/>
                <w:b w:val="off"/>
                <w:i w:val="off"/>
              </w:rPr>
              <w:t>多使用防晒产品，如遮阳伞、防晒衣、墨</w:t>
            </w:r>
            <w:r>
              <w:rPr>
                <w:rFonts w:ascii="黑体" w:hAnsi="黑体" w:cs="黑体" w:eastAsia="黑体"/>
                <w:sz w:val="33"/>
                <w:spacing w:val="0"/>
                <w:color w:val="000000"/>
                <w:b w:val="off"/>
                <w:i w:val="off"/>
              </w:rPr>
              <w:t>镜等</w:t>
            </w:r>
            <w:bookmarkEnd w:id="2637"/>
          </w:p>
        </w:tc>
      </w:tr>
      <w:tr>
        <w:trPr>
          <w:trHeight w:hRule="atLeast" w:val="1440"/>
        </w:trPr>
        <w:tc>
          <w:tcPr>
            <w:tcW w:w="1720" w:type="dxa"/>
            <w:vAlign w:val="center"/>
          </w:tcPr>
          <w:p>
            <w:pPr>
              <w:pageBreakBefore w:val="off"/>
              <w:tabs/>
              <w:wordWrap w:val="off"/>
              <w:spacing w:before="0" w:after="0" w:line="440" w:lineRule="atLeast"/>
              <w:ind w:left="0" w:right="0" w:firstLine="0" w:hanging="0"/>
              <w:jc w:val="center"/>
              <w:textAlignment w:val="baseline"/>
              <w:rPr>
                <w:sz w:val="33"/>
              </w:rPr>
            </w:pPr>
            <w:bookmarkStart w:name="" w:id="2638"/>
            <w:r>
              <w:rPr>
                <w:rFonts w:ascii="黑体" w:hAnsi="黑体" w:cs="黑体" w:eastAsia="黑体"/>
                <w:sz w:val="33"/>
                <w:spacing w:val="0"/>
                <w:color w:val="000000"/>
                <w:b w:val="off"/>
                <w:i w:val="off"/>
              </w:rPr>
              <w:t>11以上</w:t>
            </w:r>
            <w:bookmarkEnd w:id="2638"/>
          </w:p>
        </w:tc>
        <w:tc>
          <w:tcPr>
            <w:tcW w:w="2040" w:type="dxa"/>
            <w:vAlign w:val="center"/>
          </w:tcPr>
          <w:p>
            <w:pPr>
              <w:pageBreakBefore w:val="off"/>
              <w:tabs/>
              <w:wordWrap w:val="off"/>
              <w:spacing w:before="0" w:after="0" w:line="440" w:lineRule="atLeast"/>
              <w:ind w:left="0" w:right="0" w:firstLine="0" w:hanging="0"/>
              <w:jc w:val="center"/>
              <w:textAlignment w:val="baseline"/>
              <w:rPr>
                <w:sz w:val="33"/>
              </w:rPr>
            </w:pPr>
            <w:bookmarkStart w:name="" w:id="2639"/>
            <w:r>
              <w:rPr>
                <w:rFonts w:ascii="黑体" w:hAnsi="黑体" w:cs="黑体" w:eastAsia="黑体"/>
                <w:sz w:val="33"/>
                <w:spacing w:val="0"/>
                <w:color w:val="000000"/>
                <w:b w:val="off"/>
                <w:i w:val="off"/>
              </w:rPr>
              <w:t>极高风险</w:t>
            </w:r>
            <w:bookmarkEnd w:id="2639"/>
          </w:p>
        </w:tc>
        <w:tc>
          <w:tcPr>
            <w:tcW w:w="2360" w:type="dxa"/>
            <w:vAlign w:val="center"/>
          </w:tcPr>
          <w:p>
            <w:pPr>
              <w:pageBreakBefore w:val="off"/>
              <w:tabs/>
              <w:wordWrap w:val="off"/>
              <w:spacing w:before="0" w:after="0" w:line="440" w:lineRule="atLeast"/>
              <w:ind w:left="0" w:right="0" w:firstLine="0" w:hanging="0"/>
              <w:jc w:val="center"/>
              <w:textAlignment w:val="baseline"/>
              <w:rPr>
                <w:sz w:val="33"/>
              </w:rPr>
            </w:pPr>
            <w:bookmarkStart w:name="" w:id="2640"/>
            <w:r>
              <w:rPr>
                <w:rFonts w:ascii="黑体" w:hAnsi="黑体" w:cs="黑体" w:eastAsia="黑体"/>
                <w:sz w:val="33"/>
                <w:spacing w:val="0"/>
                <w:color w:val="000000"/>
                <w:b w:val="off"/>
                <w:i w:val="off"/>
              </w:rPr>
              <w:t>20分钟以内</w:t>
            </w:r>
            <w:bookmarkEnd w:id="2640"/>
          </w:p>
        </w:tc>
        <w:tc>
          <w:tcPr>
            <w:tcW w:w="1540" w:type="dxa"/>
            <w:vAlign w:val="center"/>
          </w:tcPr>
          <w:p>
            <w:pPr>
              <w:pageBreakBefore w:val="off"/>
              <w:tabs/>
              <w:wordWrap w:val="off"/>
              <w:spacing w:before="0" w:after="0" w:line="440" w:lineRule="atLeast"/>
              <w:ind w:left="0" w:right="0" w:firstLine="0" w:hanging="0"/>
              <w:jc w:val="center"/>
              <w:textAlignment w:val="baseline"/>
              <w:rPr>
                <w:sz w:val="33"/>
              </w:rPr>
            </w:pPr>
            <w:bookmarkStart w:name="" w:id="2641"/>
            <w:r>
              <w:rPr>
                <w:rFonts w:ascii="宋体" w:hAnsi="宋体" w:cs="宋体" w:eastAsia="宋体"/>
                <w:sz w:val="33"/>
                <w:spacing w:val="0"/>
                <w:color w:val="000000"/>
                <w:b w:val="off"/>
                <w:i w:val="off"/>
              </w:rPr>
              <w:t>SPF30+</w:t>
            </w:r>
            <w:bookmarkEnd w:id="2641"/>
          </w:p>
        </w:tc>
        <w:tc>
          <w:tcPr>
            <w:tcW w:w="5820" w:type="dxa"/>
            <w:vAlign w:val="center"/>
          </w:tcPr>
          <w:p>
            <w:pPr>
              <w:pageBreakBefore w:val="off"/>
              <w:tabs/>
              <w:wordWrap w:val="off"/>
              <w:spacing w:before="0" w:after="0" w:line="440" w:lineRule="atLeast"/>
              <w:ind w:left="0" w:right="0" w:firstLine="0" w:hanging="0"/>
              <w:jc w:val="both"/>
              <w:textAlignment w:val="baseline"/>
              <w:rPr>
                <w:sz w:val="33"/>
              </w:rPr>
            </w:pPr>
            <w:bookmarkStart w:name="" w:id="2642"/>
            <w:r>
              <w:rPr>
                <w:rFonts w:ascii="黑体" w:hAnsi="黑体" w:cs="黑体" w:eastAsia="黑体"/>
                <w:sz w:val="33"/>
                <w:spacing w:val="0"/>
                <w:color w:val="000000"/>
                <w:b w:val="off"/>
                <w:i w:val="off"/>
              </w:rPr>
              <w:t>普通人很容易被紫外线灼伤。建议多在室</w:t>
            </w:r>
            <w:r>
              <w:rPr>
                <w:rFonts w:ascii="黑体" w:hAnsi="黑体" w:cs="黑体" w:eastAsia="黑体"/>
                <w:sz w:val="33"/>
                <w:spacing w:val="0"/>
                <w:color w:val="000000"/>
                <w:b w:val="off"/>
                <w:i w:val="off"/>
              </w:rPr>
              <w:t>内活动工作，如需出门应尽量多使用上述</w:t>
            </w:r>
            <w:r>
              <w:rPr>
                <w:rFonts w:ascii="黑体" w:hAnsi="黑体" w:cs="黑体" w:eastAsia="黑体"/>
                <w:sz w:val="33"/>
                <w:spacing w:val="0"/>
                <w:color w:val="000000"/>
                <w:b w:val="off"/>
                <w:i w:val="off"/>
              </w:rPr>
              <w:t>防晒手段</w:t>
            </w:r>
            <w:bookmarkEnd w:id="2642"/>
          </w:p>
        </w:tc>
      </w:tr>
    </w:tbl>
    <w:p>
      <w:pPr>
        <w:pageBreakBefore w:val="off"/>
        <w:tabs/>
        <w:wordWrap w:val="off"/>
        <w:spacing w:before="0" w:after="0" w:line="400" w:lineRule="exact"/>
        <w:ind w:left="0" w:right="0"/>
        <w:jc w:val="left"/>
        <w:textAlignment w:val="baseline"/>
        <w:rPr>
          <w:sz w:val="34"/>
        </w:rPr>
      </w:pPr>
      <w:bookmarkStart w:name="" w:id="2643"/>
      <w:r>
        <w:rPr>
          <w:rFonts w:ascii="宋体" w:hAnsi="宋体" w:cs="宋体" w:eastAsia="宋体"/>
          <w:sz w:val="34"/>
          <w:spacing w:val="0"/>
          <w:color w:val="000000"/>
          <w:b w:val="off"/>
          <w:i w:val="off"/>
        </w:rPr>
        <w:t/>
      </w:r>
      <w:bookmarkEnd w:id="2643"/>
    </w:p>
    <w:p>
      <w:pPr>
        <w:pageBreakBefore w:val="off"/>
        <w:tabs/>
        <w:wordWrap w:val="off"/>
        <w:spacing w:before="0" w:after="0" w:line="400" w:lineRule="exact"/>
        <w:ind w:left="0" w:right="0"/>
        <w:jc w:val="left"/>
        <w:textAlignment w:val="baseline"/>
        <w:rPr>
          <w:sz w:val="34"/>
        </w:rPr>
      </w:pPr>
      <w:bookmarkStart w:name="" w:id="2644"/>
      <w:r>
        <w:rPr>
          <w:rFonts w:ascii="宋体" w:hAnsi="宋体" w:cs="宋体" w:eastAsia="宋体"/>
          <w:sz w:val="34"/>
          <w:spacing w:val="0"/>
          <w:color w:val="000000"/>
          <w:b w:val="off"/>
          <w:i w:val="off"/>
        </w:rPr>
        <w:t/>
      </w:r>
      <w:bookmarkEnd w:id="2644"/>
    </w:p>
    <w:p>
      <w:pPr>
        <w:pageBreakBefore w:val="off"/>
        <w:tabs/>
        <w:wordWrap w:val="off"/>
        <w:spacing w:before="0" w:after="0" w:line="400" w:lineRule="exact"/>
        <w:ind w:left="0" w:right="0"/>
        <w:jc w:val="left"/>
        <w:textAlignment w:val="baseline"/>
        <w:rPr>
          <w:sz w:val="34"/>
        </w:rPr>
      </w:pPr>
      <w:bookmarkStart w:name="" w:id="2645"/>
      <w:r>
        <w:rPr>
          <w:rFonts w:ascii="宋体" w:hAnsi="宋体" w:cs="宋体" w:eastAsia="宋体"/>
          <w:sz w:val="34"/>
          <w:spacing w:val="0"/>
          <w:color w:val="000000"/>
          <w:b w:val="off"/>
          <w:i w:val="off"/>
        </w:rPr>
        <w:t/>
      </w:r>
      <w:bookmarkEnd w:id="2645"/>
    </w:p>
    <w:p>
      <w:pPr>
        <w:pageBreakBefore w:val="off"/>
        <w:tabs/>
        <w:wordWrap w:val="off"/>
        <w:spacing w:before="0" w:after="0" w:line="440" w:lineRule="atLeast"/>
        <w:ind w:left="0" w:right="160"/>
        <w:jc w:val="right"/>
        <w:textAlignment w:val="baseline"/>
        <w:rPr>
          <w:sz w:val="33"/>
        </w:rPr>
      </w:pPr>
      <w:bookmarkStart w:name="" w:id="2646"/>
      <w:r>
        <w:rPr>
          <w:rFonts w:ascii="楷体" w:hAnsi="楷体" w:cs="楷体" w:eastAsia="楷体"/>
          <w:sz w:val="33"/>
          <w:spacing w:val="0"/>
          <w:color w:val="000000"/>
          <w:b w:val="off"/>
          <w:i w:val="off"/>
        </w:rPr>
        <w:t>073</w:t>
      </w:r>
      <w:bookmarkEnd w:id="2646"/>
    </w:p>
    <w:p>
      <w:r>
        <w:t/>
      </w:r>
    </w:p>
    <w:p>
      <w:pPr>
        <w:sectPr>
          <w:footerReference r:id="rId215"/>
          <w:headerReference r:id="rId216" w:type="default"/>
          <w:type w:val="nextPage"/>
          <w:pgSz w:w="17060" w:h="25400"/>
          <w:pgMar w:left="1580" w:top="1080" w:right="1580" w:bottom="1080" w:header="780" w:footer="780"/>
          <w:cols w:num="1"/>
        </w:sectPr>
      </w:pPr>
    </w:p>
    <w:p>
      <w:pPr>
        <w:pageBreakBefore w:val="off"/>
        <w:tabs/>
        <w:wordWrap w:val="off"/>
        <w:spacing w:before="0" w:after="0" w:line="520" w:lineRule="atLeast"/>
        <w:ind w:left="60" w:right="0"/>
        <w:jc w:val="both"/>
        <w:textAlignment w:val="baseline"/>
        <w:rPr>
          <w:sz w:val="38"/>
        </w:rPr>
      </w:pPr>
      <w:bookmarkStart w:name="" w:id="2647"/>
      <w:r>
        <w:rPr>
          <w:rFonts w:ascii="黑体" w:hAnsi="黑体" w:cs="黑体" w:eastAsia="黑体"/>
          <w:sz w:val="38"/>
          <w:spacing w:val="0"/>
          <w:color w:val="98abc8"/>
          <w:b w:val="off"/>
          <w:i w:val="off"/>
        </w:rPr>
        <w:t>第二部分小习惯大健康</w:t>
      </w:r>
      <w:bookmarkEnd w:id="2647"/>
    </w:p>
    <w:p>
      <w:pPr>
        <w:pageBreakBefore w:val="off"/>
        <w:tabs/>
        <w:wordWrap w:val="off"/>
        <w:spacing w:before="0" w:after="0" w:line="440" w:lineRule="exact"/>
        <w:ind w:left="0" w:right="0"/>
        <w:jc w:val="both"/>
        <w:textAlignment w:val="baseline"/>
        <w:rPr>
          <w:sz w:val="38"/>
        </w:rPr>
      </w:pPr>
      <w:bookmarkStart w:name="" w:id="2648"/>
      <w:r>
        <w:rPr>
          <w:rFonts w:ascii="宋体" w:hAnsi="宋体" w:cs="宋体" w:eastAsia="宋体"/>
          <w:sz w:val="38"/>
          <w:spacing w:val="0"/>
          <w:color w:val="000000"/>
          <w:b w:val="off"/>
          <w:i w:val="off"/>
        </w:rPr>
        <w:t/>
      </w:r>
      <w:bookmarkEnd w:id="2648"/>
    </w:p>
    <w:p>
      <w:pPr>
        <w:pageBreakBefore w:val="off"/>
        <w:tabs/>
        <w:wordWrap w:val="off"/>
        <w:spacing w:before="0" w:after="0" w:line="440" w:lineRule="exact"/>
        <w:ind w:left="0" w:right="0"/>
        <w:jc w:val="both"/>
        <w:textAlignment w:val="baseline"/>
        <w:rPr>
          <w:sz w:val="38"/>
        </w:rPr>
      </w:pPr>
      <w:bookmarkStart w:name="" w:id="2649"/>
      <w:r>
        <w:rPr>
          <w:rFonts w:ascii="宋体" w:hAnsi="宋体" w:cs="宋体" w:eastAsia="宋体"/>
          <w:sz w:val="38"/>
          <w:spacing w:val="0"/>
          <w:color w:val="000000"/>
          <w:b w:val="off"/>
          <w:i w:val="off"/>
        </w:rPr>
        <w:t/>
      </w:r>
      <w:bookmarkEnd w:id="2649"/>
    </w:p>
    <w:p>
      <w:pPr>
        <w:pageBreakBefore w:val="off"/>
        <w:tabs/>
        <w:wordWrap w:val="off"/>
        <w:spacing w:before="0" w:after="0" w:line="440" w:lineRule="exact"/>
        <w:ind w:left="0" w:right="0"/>
        <w:jc w:val="both"/>
        <w:textAlignment w:val="baseline"/>
        <w:rPr>
          <w:sz w:val="38"/>
        </w:rPr>
      </w:pPr>
      <w:bookmarkStart w:name="" w:id="2650"/>
      <w:r>
        <w:rPr>
          <w:rFonts w:ascii="宋体" w:hAnsi="宋体" w:cs="宋体" w:eastAsia="宋体"/>
          <w:sz w:val="38"/>
          <w:spacing w:val="0"/>
          <w:color w:val="000000"/>
          <w:b w:val="off"/>
          <w:i w:val="off"/>
        </w:rPr>
        <w:t/>
      </w:r>
      <w:bookmarkEnd w:id="2650"/>
    </w:p>
    <w:p>
      <w:pPr>
        <w:pageBreakBefore w:val="off"/>
        <w:tabs/>
        <w:wordWrap w:val="off"/>
        <w:spacing w:before="0" w:after="0" w:line="660" w:lineRule="atLeast"/>
        <w:ind w:left="60" w:right="0"/>
        <w:jc w:val="both"/>
        <w:textAlignment w:val="baseline"/>
        <w:rPr>
          <w:sz w:val="48"/>
        </w:rPr>
      </w:pPr>
      <w:bookmarkStart w:name="" w:id="2651"/>
      <w:r>
        <w:rPr>
          <w:rFonts w:ascii="黑体" w:hAnsi="黑体" w:cs="黑体" w:eastAsia="黑体"/>
          <w:sz w:val="48"/>
          <w:spacing w:val="0"/>
          <w:color w:val="98abc8"/>
          <w:b w:val="on"/>
          <w:i w:val="off"/>
        </w:rPr>
        <w:t>防晒产品如何挑选</w:t>
      </w:r>
      <w:bookmarkEnd w:id="2651"/>
    </w:p>
    <w:p>
      <w:pPr>
        <w:pageBreakBefore w:val="off"/>
        <w:tabs/>
        <w:wordWrap w:val="off"/>
        <w:spacing w:before="0" w:after="0" w:line="800" w:lineRule="exact"/>
        <w:ind w:left="0" w:right="0"/>
        <w:jc w:val="both"/>
        <w:textAlignment w:val="baseline"/>
        <w:rPr>
          <w:sz w:val="40"/>
        </w:rPr>
      </w:pPr>
      <w:bookmarkStart w:name="" w:id="2652"/>
      <w:r>
        <w:rPr>
          <w:rFonts w:ascii="宋体" w:hAnsi="宋体" w:cs="宋体" w:eastAsia="宋体"/>
          <w:sz w:val="40"/>
          <w:spacing w:val="0"/>
          <w:color w:val="000000"/>
          <w:b w:val="off"/>
          <w:i w:val="off"/>
        </w:rPr>
        <w:t/>
      </w:r>
      <w:bookmarkEnd w:id="2652"/>
    </w:p>
    <w:p>
      <w:pPr>
        <w:pageBreakBefore w:val="off"/>
        <w:tabs/>
        <w:wordWrap w:val="off"/>
        <w:spacing w:before="0" w:after="0" w:line="780" w:lineRule="atLeast"/>
        <w:ind w:left="800" w:right="0"/>
        <w:jc w:val="both"/>
        <w:textAlignment w:val="baseline"/>
        <w:rPr>
          <w:sz w:val="40"/>
        </w:rPr>
      </w:pPr>
      <w:bookmarkStart w:name="" w:id="2653"/>
      <w:r>
        <w:rPr>
          <w:rFonts w:ascii="宋体" w:hAnsi="宋体" w:cs="宋体" w:eastAsia="宋体"/>
          <w:sz w:val="40"/>
          <w:spacing w:val="0"/>
          <w:color w:val="000000"/>
          <w:b w:val="off"/>
          <w:i w:val="off"/>
        </w:rPr>
        <w:t>那么，不同类型的防晒产品应该如何挑选呢?</w:t>
      </w:r>
      <w:bookmarkEnd w:id="2653"/>
    </w:p>
    <w:p>
      <w:pPr>
        <w:pageBreakBefore w:val="off"/>
        <w:tabs/>
        <w:wordWrap w:val="off"/>
        <w:spacing w:before="0" w:after="0" w:line="780" w:lineRule="atLeast"/>
        <w:ind w:left="60" w:right="40" w:firstLine="820"/>
        <w:jc w:val="both"/>
        <w:textAlignment w:val="baseline"/>
        <w:rPr>
          <w:sz w:val="40"/>
        </w:rPr>
      </w:pPr>
      <w:bookmarkStart w:name="" w:id="2654"/>
      <w:r>
        <w:rPr>
          <w:rFonts w:ascii="宋体" w:hAnsi="宋体" w:cs="宋体" w:eastAsia="宋体"/>
          <w:sz w:val="40"/>
          <w:spacing w:val="0"/>
          <w:color w:val="000000"/>
          <w:b w:val="off"/>
          <w:i w:val="off"/>
        </w:rPr>
        <w:t>先来看看相对简单的物理防晒，这是最便捷有效的防晒方式。比如，可以</w:t>
      </w:r>
      <w:r>
        <w:rPr>
          <w:rFonts w:ascii="宋体" w:hAnsi="宋体" w:cs="宋体" w:eastAsia="宋体"/>
          <w:sz w:val="40"/>
          <w:spacing w:val="0"/>
          <w:color w:val="000000"/>
          <w:b w:val="off"/>
          <w:i w:val="off"/>
        </w:rPr>
        <w:t>在出门时穿高领长袖上衣和长裤，戴墨镜，戴一顶帽檐宽度在7厘米以上的帽</w:t>
      </w:r>
      <w:r>
        <w:rPr>
          <w:rFonts w:ascii="宋体" w:hAnsi="宋体" w:cs="宋体" w:eastAsia="宋体"/>
          <w:sz w:val="40"/>
          <w:spacing w:val="0"/>
          <w:color w:val="000000"/>
          <w:b w:val="off"/>
          <w:i w:val="off"/>
        </w:rPr>
        <w:t>子；还可以穿一件专业的防晒服，或者撑一把遮阳伞。市面上一些专业的防晒服</w:t>
      </w:r>
      <w:r>
        <w:rPr>
          <w:rFonts w:ascii="宋体" w:hAnsi="宋体" w:cs="宋体" w:eastAsia="宋体"/>
          <w:sz w:val="40"/>
          <w:spacing w:val="0"/>
          <w:color w:val="000000"/>
          <w:b w:val="off"/>
          <w:i w:val="off"/>
        </w:rPr>
        <w:t>和遮阳伞会标注出 UPF(紫外线防护系数)，在购买相关物品时，你可以留意一</w:t>
      </w:r>
      <w:r>
        <w:rPr>
          <w:rFonts w:ascii="宋体" w:hAnsi="宋体" w:cs="宋体" w:eastAsia="宋体"/>
          <w:sz w:val="40"/>
          <w:spacing w:val="0"/>
          <w:color w:val="000000"/>
          <w:b w:val="off"/>
          <w:i w:val="off"/>
        </w:rPr>
        <w:t>下这个参数。比如，一件标有UPF 50的外套，意味着仅有1/50的紫外线能够</w:t>
      </w:r>
      <w:r>
        <w:rPr>
          <w:rFonts w:ascii="宋体" w:hAnsi="宋体" w:cs="宋体" w:eastAsia="宋体"/>
          <w:sz w:val="40"/>
          <w:spacing w:val="0"/>
          <w:color w:val="000000"/>
          <w:b w:val="off"/>
          <w:i w:val="off"/>
        </w:rPr>
        <w:t>到达你的皮肤。挑选遮阳伞时，除了关注UPF指数，UVA透过率也不容忽视，</w:t>
      </w:r>
      <w:r>
        <w:rPr>
          <w:rFonts w:ascii="宋体" w:hAnsi="宋体" w:cs="宋体" w:eastAsia="宋体"/>
          <w:sz w:val="40"/>
          <w:spacing w:val="0"/>
          <w:color w:val="000000"/>
          <w:b w:val="off"/>
          <w:i w:val="off"/>
        </w:rPr>
        <w:t>UPF指数大于30且UVA透过率小于5%的遮阳伞，防晒效果最佳。</w:t>
      </w:r>
      <w:bookmarkEnd w:id="2654"/>
    </w:p>
    <w:p>
      <w:pPr>
        <w:pageBreakBefore w:val="off"/>
        <w:tabs/>
        <w:wordWrap w:val="off"/>
        <w:spacing w:before="0" w:after="0" w:line="780" w:lineRule="atLeast"/>
        <w:ind w:left="60" w:right="0" w:firstLine="820"/>
        <w:jc w:val="both"/>
        <w:textAlignment w:val="baseline"/>
        <w:rPr>
          <w:sz w:val="40"/>
        </w:rPr>
      </w:pPr>
      <w:bookmarkStart w:name="" w:id="2655"/>
      <w:r>
        <w:rPr>
          <w:rFonts w:ascii="宋体" w:hAnsi="宋体" w:cs="宋体" w:eastAsia="宋体"/>
          <w:sz w:val="40"/>
          <w:spacing w:val="0"/>
          <w:color w:val="000000"/>
          <w:b w:val="off"/>
          <w:i w:val="off"/>
        </w:rPr>
        <w:t>此外，我要着重强调一下眼睛的防晒。如果你平时过度使用电子产品，</w:t>
      </w:r>
      <w:r>
        <w:rPr>
          <w:rFonts w:ascii="宋体" w:hAnsi="宋体" w:cs="宋体" w:eastAsia="宋体"/>
          <w:sz w:val="40"/>
          <w:spacing w:val="0"/>
          <w:color w:val="000000"/>
          <w:b w:val="off"/>
          <w:i w:val="off"/>
        </w:rPr>
        <w:t>已经出现了一定程度的干眼症状，一定要格外重视眼睛的防晒。如果紫外线指</w:t>
      </w:r>
      <w:r>
        <w:rPr>
          <w:rFonts w:ascii="宋体" w:hAnsi="宋体" w:cs="宋体" w:eastAsia="宋体"/>
          <w:sz w:val="40"/>
          <w:spacing w:val="0"/>
          <w:color w:val="98abc8"/>
          <w:b w:val="off"/>
          <w:i w:val="off"/>
        </w:rPr>
        <w:t>数大于3，建议佩戴墨镜；如果大于6，则必须佩戴。戴墨镜可不只是为了装</w:t>
      </w:r>
      <w:r>
        <w:rPr>
          <w:rFonts w:ascii="宋体" w:hAnsi="宋体" w:cs="宋体" w:eastAsia="宋体"/>
          <w:sz w:val="40"/>
          <w:spacing w:val="0"/>
          <w:color w:val="000000"/>
          <w:b w:val="off"/>
          <w:i w:val="off"/>
        </w:rPr>
        <w:t>酷，墨镜能有效减少紫外线对眼睛的损伤。要知道，全世界因白内障而失明的</w:t>
      </w:r>
      <w:r>
        <w:rPr>
          <w:rFonts w:ascii="宋体" w:hAnsi="宋体" w:cs="宋体" w:eastAsia="宋体"/>
          <w:sz w:val="40"/>
          <w:spacing w:val="0"/>
          <w:color w:val="000000"/>
          <w:b w:val="off"/>
          <w:i w:val="off"/>
        </w:rPr>
        <w:t>1500万人中，约10%与紫外线辐射有关。</w:t>
      </w:r>
      <w:bookmarkEnd w:id="2655"/>
    </w:p>
    <w:p>
      <w:pPr>
        <w:pageBreakBefore w:val="off"/>
        <w:tabs/>
        <w:wordWrap w:val="off"/>
        <w:spacing w:before="0" w:after="0" w:line="780" w:lineRule="atLeast"/>
        <w:ind w:left="60" w:right="20" w:firstLine="820"/>
        <w:jc w:val="both"/>
        <w:textAlignment w:val="baseline"/>
        <w:rPr>
          <w:sz w:val="40"/>
        </w:rPr>
      </w:pPr>
      <w:bookmarkStart w:name="" w:id="2656"/>
      <w:r>
        <w:rPr>
          <w:rFonts w:ascii="宋体" w:hAnsi="宋体" w:cs="宋体" w:eastAsia="宋体"/>
          <w:sz w:val="40"/>
          <w:spacing w:val="0"/>
          <w:color w:val="000000"/>
          <w:b w:val="off"/>
          <w:i w:val="off"/>
        </w:rPr>
        <w:t>挑选墨镜时，你可以留意一下，符合国家标准的防晒墨镜，通常会标注</w:t>
      </w:r>
      <w:r>
        <w:rPr>
          <w:rFonts w:ascii="宋体" w:hAnsi="宋体" w:cs="宋体" w:eastAsia="宋体"/>
          <w:sz w:val="40"/>
          <w:spacing w:val="0"/>
          <w:color w:val="000000"/>
          <w:b w:val="off"/>
          <w:i w:val="off"/>
        </w:rPr>
        <w:t>“100%UV”或者“UV400”，这代表该墨镜能阻挡所有波长的紫外线。而那种</w:t>
      </w:r>
      <w:r>
        <w:rPr>
          <w:rFonts w:ascii="宋体" w:hAnsi="宋体" w:cs="宋体" w:eastAsia="宋体"/>
          <w:sz w:val="40"/>
          <w:spacing w:val="0"/>
          <w:color w:val="000000"/>
          <w:b w:val="off"/>
          <w:i w:val="off"/>
        </w:rPr>
        <w:t>仅涂了一层有色膜的墨镜尽量别选，它不仅不具备任何防晒功能，那层膜反而</w:t>
      </w:r>
      <w:r>
        <w:rPr>
          <w:rFonts w:ascii="宋体" w:hAnsi="宋体" w:cs="宋体" w:eastAsia="宋体"/>
          <w:sz w:val="40"/>
          <w:spacing w:val="0"/>
          <w:color w:val="000000"/>
          <w:b w:val="off"/>
          <w:i w:val="off"/>
        </w:rPr>
        <w:t>会让你的瞳孔扩张，导致更多紫外线透入。</w:t>
      </w:r>
      <w:bookmarkEnd w:id="2656"/>
    </w:p>
    <w:p>
      <w:pPr>
        <w:pageBreakBefore w:val="off"/>
        <w:tabs/>
        <w:wordWrap w:val="off"/>
        <w:spacing w:before="0" w:after="0" w:line="780" w:lineRule="atLeast"/>
        <w:ind w:left="60" w:right="0" w:firstLine="820"/>
        <w:jc w:val="both"/>
        <w:textAlignment w:val="baseline"/>
        <w:rPr>
          <w:sz w:val="40"/>
        </w:rPr>
      </w:pPr>
      <w:bookmarkStart w:name="" w:id="2657"/>
      <w:r>
        <w:rPr>
          <w:rFonts w:ascii="宋体" w:hAnsi="宋体" w:cs="宋体" w:eastAsia="宋体"/>
          <w:sz w:val="40"/>
          <w:spacing w:val="0"/>
          <w:color w:val="000000"/>
          <w:b w:val="off"/>
          <w:i w:val="off"/>
        </w:rPr>
        <w:t>除了物理防晒法，防晒霜也是常见的防晒选择。市面上的防晒霜种类繁</w:t>
      </w:r>
      <w:r>
        <w:rPr>
          <w:rFonts w:ascii="宋体" w:hAnsi="宋体" w:cs="宋体" w:eastAsia="宋体"/>
          <w:sz w:val="40"/>
          <w:spacing w:val="0"/>
          <w:color w:val="000000"/>
          <w:b w:val="off"/>
          <w:i w:val="off"/>
        </w:rPr>
        <w:t>多，怎么挑选才能避免交“智商税”?其实也很简单，关键在于认准两个指</w:t>
      </w:r>
      <w:r>
        <w:rPr>
          <w:rFonts w:ascii="宋体" w:hAnsi="宋体" w:cs="宋体" w:eastAsia="宋体"/>
          <w:sz w:val="40"/>
          <w:spacing w:val="0"/>
          <w:color w:val="000000"/>
          <w:b w:val="off"/>
          <w:i w:val="off"/>
        </w:rPr>
        <w:t>标————防晒系数和防护谱。</w:t>
      </w:r>
      <w:bookmarkEnd w:id="2657"/>
    </w:p>
    <w:p>
      <w:pPr>
        <w:pageBreakBefore w:val="off"/>
        <w:tabs/>
        <w:wordWrap w:val="off"/>
        <w:spacing w:before="0" w:after="0" w:line="780" w:lineRule="atLeast"/>
        <w:ind w:left="60" w:right="0" w:firstLine="820"/>
        <w:jc w:val="both"/>
        <w:textAlignment w:val="baseline"/>
        <w:rPr>
          <w:sz w:val="40"/>
        </w:rPr>
      </w:pPr>
      <w:bookmarkStart w:name="" w:id="2658"/>
      <w:r>
        <w:rPr>
          <w:rFonts w:ascii="宋体" w:hAnsi="宋体" w:cs="宋体" w:eastAsia="宋体"/>
          <w:sz w:val="40"/>
          <w:spacing w:val="0"/>
          <w:color w:val="000000"/>
          <w:b w:val="off"/>
          <w:i w:val="off"/>
        </w:rPr>
        <w:t>防晒系数就是包装上标注的SPF指数,常见的有SPF 15、SPF 30、SPF 50</w:t>
      </w:r>
      <w:r>
        <w:rPr>
          <w:rFonts w:ascii="宋体" w:hAnsi="宋体" w:cs="宋体" w:eastAsia="宋体"/>
          <w:sz w:val="40"/>
          <w:spacing w:val="0"/>
          <w:color w:val="000000"/>
          <w:b w:val="off"/>
          <w:i w:val="off"/>
        </w:rPr>
        <w:t>等。随着防晒系数的增大，UVB穿过防晒霜到达皮肤的数量会不断减少。</w:t>
      </w:r>
      <w:bookmarkEnd w:id="2658"/>
    </w:p>
    <w:p>
      <w:pPr>
        <w:pageBreakBefore w:val="off"/>
        <w:tabs/>
        <w:wordWrap w:val="off"/>
        <w:spacing w:before="0" w:after="0" w:line="780" w:lineRule="atLeast"/>
        <w:ind w:left="880" w:right="0"/>
        <w:jc w:val="both"/>
        <w:textAlignment w:val="baseline"/>
        <w:rPr>
          <w:sz w:val="40"/>
        </w:rPr>
      </w:pPr>
      <w:bookmarkStart w:name="" w:id="2659"/>
      <w:r>
        <w:rPr>
          <w:rFonts w:ascii="宋体" w:hAnsi="宋体" w:cs="宋体" w:eastAsia="宋体"/>
          <w:sz w:val="40"/>
          <w:spacing w:val="0"/>
          <w:color w:val="000000"/>
          <w:b w:val="off"/>
          <w:i w:val="off"/>
        </w:rPr>
        <w:t>那是不是SPF值越大越好呢?并非如此。美国皮肤病学会认为，SPF大于</w:t>
      </w:r>
      <w:bookmarkEnd w:id="2659"/>
    </w:p>
    <w:p>
      <w:pPr>
        <w:pageBreakBefore w:val="off"/>
        <w:tabs/>
        <w:wordWrap w:val="off"/>
        <w:spacing w:before="0" w:after="0" w:line="800" w:lineRule="exact"/>
        <w:ind w:left="0" w:right="0"/>
        <w:jc w:val="both"/>
        <w:textAlignment w:val="baseline"/>
        <w:rPr>
          <w:sz w:val="40"/>
        </w:rPr>
      </w:pPr>
      <w:bookmarkStart w:name="" w:id="2660"/>
      <w:r>
        <w:rPr>
          <w:rFonts w:ascii="宋体" w:hAnsi="宋体" w:cs="宋体" w:eastAsia="宋体"/>
          <w:sz w:val="40"/>
          <w:spacing w:val="0"/>
          <w:color w:val="000000"/>
          <w:b w:val="off"/>
          <w:i w:val="off"/>
        </w:rPr>
        <w:t/>
      </w:r>
      <w:bookmarkEnd w:id="2660"/>
    </w:p>
    <w:p>
      <w:pPr>
        <w:pageBreakBefore w:val="off"/>
        <w:tabs/>
        <w:wordWrap w:val="off"/>
        <w:spacing w:before="0" w:after="0" w:line="780" w:lineRule="atLeast"/>
        <w:ind w:left="60" w:right="0"/>
        <w:jc w:val="both"/>
        <w:textAlignment w:val="baseline"/>
        <w:rPr>
          <w:sz w:val="40"/>
        </w:rPr>
      </w:pPr>
      <w:bookmarkStart w:name="" w:id="2661"/>
      <w:r>
        <w:rPr>
          <w:rFonts w:ascii="楷体" w:hAnsi="楷体" w:cs="楷体" w:eastAsia="楷体"/>
          <w:sz w:val="40"/>
          <w:spacing w:val="0"/>
          <w:color w:val="98abc8"/>
          <w:b w:val="off"/>
          <w:i w:val="off"/>
        </w:rPr>
        <w:t>074</w:t>
      </w:r>
      <w:bookmarkEnd w:id="2661"/>
    </w:p>
    <w:p>
      <w:r>
        <w:t/>
      </w:r>
    </w:p>
    <w:p>
      <w:pPr>
        <w:sectPr>
          <w:footerReference r:id="rId217"/>
          <w:headerReference r:id="rId218" w:type="default"/>
          <w:type w:val="nextPage"/>
          <w:pgSz w:w="17340" w:h="25540"/>
          <w:pgMar w:left="1620" w:top="1080" w:right="1620" w:bottom="1080" w:header="780" w:footer="780"/>
          <w:cols w:num="1"/>
        </w:sectPr>
      </w:pPr>
    </w:p>
    <w:p>
      <w:pPr>
        <w:pageBreakBefore w:val="off"/>
        <w:tabs/>
        <w:wordWrap w:val="off"/>
        <w:spacing w:before="0" w:after="0" w:line="460" w:lineRule="atLeast"/>
        <w:ind w:left="0" w:right="0"/>
        <w:jc w:val="right"/>
        <w:textAlignment w:val="baseline"/>
        <w:rPr>
          <w:sz w:val="33"/>
        </w:rPr>
      </w:pPr>
      <w:bookmarkStart w:name="" w:id="2662"/>
      <w:r>
        <w:rPr>
          <w:rFonts w:ascii="黑体" w:hAnsi="黑体" w:cs="黑体" w:eastAsia="黑体"/>
          <w:sz w:val="33"/>
          <w:spacing w:val="0"/>
          <w:color w:val="000000"/>
          <w:b w:val="off"/>
          <w:i w:val="off"/>
        </w:rPr>
        <w:t>第二章 日常生活习惯养成</w:t>
      </w:r>
      <w:bookmarkEnd w:id="2662"/>
    </w:p>
    <w:p>
      <w:pPr>
        <w:pageBreakBefore w:val="off"/>
        <w:tabs/>
        <w:wordWrap w:val="off"/>
        <w:spacing w:before="0" w:after="0" w:line="780" w:lineRule="exact"/>
        <w:ind w:left="0" w:right="0"/>
        <w:jc w:val="right"/>
        <w:textAlignment w:val="baseline"/>
        <w:rPr>
          <w:sz w:val="41"/>
        </w:rPr>
      </w:pPr>
      <w:bookmarkStart w:name="" w:id="2663"/>
      <w:r>
        <w:rPr>
          <w:rFonts w:ascii="宋体" w:hAnsi="宋体" w:cs="宋体" w:eastAsia="宋体"/>
          <w:sz w:val="41"/>
          <w:spacing w:val="0"/>
          <w:color w:val="000000"/>
          <w:b w:val="off"/>
          <w:i w:val="off"/>
        </w:rPr>
        <w:t/>
      </w:r>
      <w:bookmarkEnd w:id="2663"/>
    </w:p>
    <w:p>
      <w:pPr>
        <w:pageBreakBefore w:val="off"/>
        <w:tabs/>
        <w:wordWrap w:val="off"/>
        <w:spacing w:before="0" w:after="0" w:line="780" w:lineRule="exact"/>
        <w:ind w:left="0" w:right="0"/>
        <w:jc w:val="right"/>
        <w:textAlignment w:val="baseline"/>
        <w:rPr>
          <w:sz w:val="41"/>
        </w:rPr>
      </w:pPr>
      <w:bookmarkStart w:name="" w:id="2664"/>
      <w:r>
        <w:rPr>
          <w:rFonts w:ascii="宋体" w:hAnsi="宋体" w:cs="宋体" w:eastAsia="宋体"/>
          <w:sz w:val="41"/>
          <w:spacing w:val="0"/>
          <w:color w:val="000000"/>
          <w:b w:val="off"/>
          <w:i w:val="off"/>
        </w:rPr>
        <w:t/>
      </w:r>
      <w:bookmarkEnd w:id="2664"/>
    </w:p>
    <w:p>
      <w:pPr>
        <w:pageBreakBefore w:val="off"/>
        <w:tabs/>
        <w:wordWrap w:val="off"/>
        <w:spacing w:before="0" w:after="0" w:line="780" w:lineRule="atLeast"/>
        <w:ind w:left="20" w:right="0"/>
        <w:jc w:val="both"/>
        <w:textAlignment w:val="baseline"/>
        <w:rPr>
          <w:sz w:val="41"/>
        </w:rPr>
      </w:pPr>
      <w:bookmarkStart w:name="" w:id="2665"/>
      <w:r>
        <w:rPr>
          <w:rFonts w:ascii="宋体" w:hAnsi="宋体" w:cs="宋体" w:eastAsia="宋体"/>
          <w:sz w:val="41"/>
          <w:spacing w:val="0"/>
          <w:color w:val="000000"/>
          <w:b w:val="off"/>
          <w:i w:val="off"/>
        </w:rPr>
        <w:t>15的防晒霜足以满足紫外线指数10以下的所有日常防晒需求。一般情况下，并</w:t>
      </w:r>
      <w:r>
        <w:rPr>
          <w:rFonts w:ascii="宋体" w:hAnsi="宋体" w:cs="宋体" w:eastAsia="宋体"/>
          <w:sz w:val="41"/>
          <w:spacing w:val="0"/>
          <w:color w:val="000000"/>
          <w:b w:val="off"/>
          <w:i w:val="off"/>
        </w:rPr>
        <w:t>不需要追求过高的防晒系数，因为防晒系数过高会给皮肤带来不必要的负担。当</w:t>
      </w:r>
      <w:r>
        <w:rPr>
          <w:rFonts w:ascii="宋体" w:hAnsi="宋体" w:cs="宋体" w:eastAsia="宋体"/>
          <w:sz w:val="41"/>
          <w:spacing w:val="0"/>
          <w:color w:val="000000"/>
          <w:b w:val="off"/>
          <w:i w:val="off"/>
        </w:rPr>
        <w:t>然，如果你处于强紫外线环境中，比如海边或者高原，且活动时间超过2小时，</w:t>
      </w:r>
      <w:r>
        <w:rPr>
          <w:rFonts w:ascii="宋体" w:hAnsi="宋体" w:cs="宋体" w:eastAsia="宋体"/>
          <w:sz w:val="41"/>
          <w:spacing w:val="0"/>
          <w:color w:val="000000"/>
          <w:b w:val="off"/>
          <w:i w:val="off"/>
        </w:rPr>
        <w:t>那就更推荐使用SPF大于30、具有防水防汗功能的防晒霜。</w:t>
      </w:r>
      <w:bookmarkEnd w:id="2665"/>
    </w:p>
    <w:p>
      <w:pPr>
        <w:pageBreakBefore w:val="off"/>
        <w:tabs/>
        <w:wordWrap w:val="off"/>
        <w:spacing w:before="0" w:after="0" w:line="780" w:lineRule="atLeast"/>
        <w:ind w:left="20" w:right="0" w:firstLine="820"/>
        <w:jc w:val="both"/>
        <w:textAlignment w:val="baseline"/>
        <w:rPr>
          <w:sz w:val="41"/>
        </w:rPr>
      </w:pPr>
      <w:bookmarkStart w:name="" w:id="2666"/>
      <w:r>
        <w:rPr>
          <w:rFonts w:ascii="宋体" w:hAnsi="宋体" w:cs="宋体" w:eastAsia="宋体"/>
          <w:sz w:val="41"/>
          <w:spacing w:val="0"/>
          <w:color w:val="000000"/>
          <w:b w:val="off"/>
          <w:i w:val="off"/>
        </w:rPr>
        <w:t>防护谱指的是防晒霜是否具备同时隔离UVA和UVB 这两种紫外线的能</w:t>
      </w:r>
      <w:r>
        <w:rPr>
          <w:rFonts w:ascii="宋体" w:hAnsi="宋体" w:cs="宋体" w:eastAsia="宋体"/>
          <w:sz w:val="41"/>
          <w:spacing w:val="0"/>
          <w:color w:val="000000"/>
          <w:b w:val="off"/>
          <w:i w:val="off"/>
        </w:rPr>
        <w:t>力。你可以查看一下防晒霜的标注,如果有“Board Spectrum(广谱防晒)”</w:t>
      </w:r>
      <w:r>
        <w:rPr>
          <w:rFonts w:ascii="宋体" w:hAnsi="宋体" w:cs="宋体" w:eastAsia="宋体"/>
          <w:sz w:val="41"/>
          <w:spacing w:val="0"/>
          <w:color w:val="000000"/>
          <w:b w:val="off"/>
          <w:i w:val="off"/>
        </w:rPr>
        <w:t>或者PA(防护紫外线A波等级)后面带若干个“+”的字样，就表明这款防</w:t>
      </w:r>
      <w:r>
        <w:rPr>
          <w:rFonts w:ascii="宋体" w:hAnsi="宋体" w:cs="宋体" w:eastAsia="宋体"/>
          <w:sz w:val="41"/>
          <w:spacing w:val="0"/>
          <w:color w:val="000000"/>
          <w:b w:val="off"/>
          <w:i w:val="off"/>
        </w:rPr>
        <w:t>晒霜能够隔离UVA。如果没有找到这类标注，也不要着急淘汰这款产品，仔</w:t>
      </w:r>
      <w:r>
        <w:rPr>
          <w:rFonts w:ascii="宋体" w:hAnsi="宋体" w:cs="宋体" w:eastAsia="宋体"/>
          <w:sz w:val="41"/>
          <w:spacing w:val="0"/>
          <w:color w:val="000000"/>
          <w:b w:val="off"/>
          <w:i w:val="off"/>
        </w:rPr>
        <w:t>细查看其成分表，如果同时含有阿伏苯宗、氧化锌和二氧化钛这三种成分，就</w:t>
      </w:r>
      <w:r>
        <w:rPr>
          <w:rFonts w:ascii="宋体" w:hAnsi="宋体" w:cs="宋体" w:eastAsia="宋体"/>
          <w:sz w:val="41"/>
          <w:spacing w:val="0"/>
          <w:color w:val="000000"/>
          <w:b w:val="off"/>
          <w:i w:val="off"/>
        </w:rPr>
        <w:t>意味着它也具有同时隔离两种紫外线的广谱防晒能力。</w:t>
      </w:r>
      <w:bookmarkEnd w:id="2666"/>
    </w:p>
    <w:p>
      <w:pPr>
        <w:pageBreakBefore w:val="off"/>
        <w:tabs/>
        <w:wordWrap w:val="off"/>
        <w:spacing w:before="0" w:after="0" w:line="780" w:lineRule="atLeast"/>
        <w:ind w:left="20" w:right="20" w:firstLine="820"/>
        <w:jc w:val="both"/>
        <w:textAlignment w:val="baseline"/>
        <w:rPr>
          <w:sz w:val="41"/>
        </w:rPr>
      </w:pPr>
      <w:bookmarkStart w:name="" w:id="2667"/>
      <w:r>
        <w:rPr>
          <w:rFonts w:ascii="宋体" w:hAnsi="宋体" w:cs="宋体" w:eastAsia="宋体"/>
          <w:sz w:val="41"/>
          <w:spacing w:val="0"/>
          <w:color w:val="000000"/>
          <w:b w:val="off"/>
          <w:i w:val="off"/>
        </w:rPr>
        <w:t>你或许还听说过物理防晒霜、化学防晒霜、植物防晒霜等说法，其实这</w:t>
      </w:r>
      <w:r>
        <w:rPr>
          <w:rFonts w:ascii="宋体" w:hAnsi="宋体" w:cs="宋体" w:eastAsia="宋体"/>
          <w:sz w:val="41"/>
          <w:spacing w:val="0"/>
          <w:color w:val="000000"/>
          <w:b w:val="off"/>
          <w:i w:val="off"/>
        </w:rPr>
        <w:t>些产品本质都是类似的，你可以根据自己的肤质和使用感受来挑选适合自己的</w:t>
      </w:r>
      <w:r>
        <w:rPr>
          <w:rFonts w:ascii="宋体" w:hAnsi="宋体" w:cs="宋体" w:eastAsia="宋体"/>
          <w:sz w:val="41"/>
          <w:spacing w:val="0"/>
          <w:color w:val="000000"/>
          <w:b w:val="off"/>
          <w:i w:val="off"/>
        </w:rPr>
        <w:t>防晒霜。</w:t>
      </w:r>
      <w:bookmarkEnd w:id="2667"/>
    </w:p>
    <w:p>
      <w:pPr>
        <w:pageBreakBefore w:val="off"/>
        <w:tabs/>
        <w:wordWrap w:val="off"/>
        <w:spacing w:before="0" w:after="0" w:line="780" w:lineRule="atLeast"/>
        <w:ind w:left="20" w:right="20" w:firstLine="820"/>
        <w:jc w:val="both"/>
        <w:textAlignment w:val="baseline"/>
        <w:rPr>
          <w:sz w:val="41"/>
        </w:rPr>
      </w:pPr>
      <w:bookmarkStart w:name="" w:id="2668"/>
      <w:r>
        <w:rPr>
          <w:rFonts w:ascii="宋体" w:hAnsi="宋体" w:cs="宋体" w:eastAsia="宋体"/>
          <w:sz w:val="41"/>
          <w:spacing w:val="0"/>
          <w:color w:val="000000"/>
          <w:b w:val="off"/>
          <w:i w:val="off"/>
        </w:rPr>
        <w:t>除了选择合适的产品，防晒霜的用量和用法也会在一定程度上影响防晒</w:t>
      </w:r>
      <w:r>
        <w:rPr>
          <w:rFonts w:ascii="宋体" w:hAnsi="宋体" w:cs="宋体" w:eastAsia="宋体"/>
          <w:sz w:val="41"/>
          <w:spacing w:val="0"/>
          <w:color w:val="000000"/>
          <w:b w:val="off"/>
          <w:i w:val="off"/>
        </w:rPr>
        <w:t>效果。你可以通过“茶匙规则”来确定防晒霜的用量————面部、颈部涂抹大约</w:t>
      </w:r>
      <w:r>
        <w:rPr>
          <w:rFonts w:ascii="宋体" w:hAnsi="宋体" w:cs="宋体" w:eastAsia="宋体"/>
          <w:sz w:val="41"/>
          <w:spacing w:val="0"/>
          <w:color w:val="000000"/>
          <w:b w:val="off"/>
          <w:i w:val="off"/>
        </w:rPr>
        <w:t>1茶匙防晒霜，躯干前后两侧需2茶匙，两只胳膊各1茶匙，两条腿各2茶</w:t>
      </w:r>
      <w:r>
        <w:rPr>
          <w:rFonts w:ascii="宋体" w:hAnsi="宋体" w:cs="宋体" w:eastAsia="宋体"/>
          <w:sz w:val="41"/>
          <w:spacing w:val="0"/>
          <w:color w:val="000000"/>
          <w:b w:val="off"/>
          <w:i w:val="off"/>
        </w:rPr>
        <w:t>匙。按照这个用量使用，基本可以保证防晒效果。</w:t>
      </w:r>
      <w:bookmarkEnd w:id="2668"/>
    </w:p>
    <w:p>
      <w:pPr>
        <w:pageBreakBefore w:val="off"/>
        <w:tabs/>
        <w:wordWrap w:val="off"/>
        <w:spacing w:before="0" w:after="0" w:line="780" w:lineRule="atLeast"/>
        <w:ind w:left="20" w:right="60" w:firstLine="820"/>
        <w:jc w:val="both"/>
        <w:textAlignment w:val="baseline"/>
        <w:rPr>
          <w:sz w:val="41"/>
        </w:rPr>
      </w:pPr>
      <w:bookmarkStart w:name="" w:id="2669"/>
      <w:r>
        <w:rPr>
          <w:rFonts w:ascii="宋体" w:hAnsi="宋体" w:cs="宋体" w:eastAsia="宋体"/>
          <w:sz w:val="41"/>
          <w:spacing w:val="0"/>
          <w:color w:val="000000"/>
          <w:b w:val="off"/>
          <w:i w:val="off"/>
        </w:rPr>
        <w:t>涂抹防晒霜的最佳时间是出门前15~30分钟，这样能让皮肤表面形成牢</w:t>
      </w:r>
      <w:r>
        <w:rPr>
          <w:rFonts w:ascii="宋体" w:hAnsi="宋体" w:cs="宋体" w:eastAsia="宋体"/>
          <w:sz w:val="41"/>
          <w:spacing w:val="0"/>
          <w:color w:val="000000"/>
          <w:b w:val="off"/>
          <w:i w:val="off"/>
        </w:rPr>
        <w:t>固的防护膜。而且，每2小时需要补涂一次防晒霜。如果你去游泳、皮肤沾</w:t>
      </w:r>
      <w:r>
        <w:rPr>
          <w:rFonts w:ascii="宋体" w:hAnsi="宋体" w:cs="宋体" w:eastAsia="宋体"/>
          <w:sz w:val="41"/>
          <w:spacing w:val="0"/>
          <w:color w:val="000000"/>
          <w:b w:val="off"/>
          <w:i w:val="off"/>
        </w:rPr>
        <w:t>水，或者运动出汗导致防晒霜被冲掉，也要及时补涂。</w:t>
      </w:r>
      <w:bookmarkEnd w:id="2669"/>
    </w:p>
    <w:p>
      <w:pPr>
        <w:pageBreakBefore w:val="off"/>
        <w:tabs/>
        <w:wordWrap w:val="off"/>
        <w:spacing w:before="0" w:after="0" w:line="780" w:lineRule="atLeast"/>
        <w:ind w:left="20" w:right="40" w:firstLine="820"/>
        <w:jc w:val="both"/>
        <w:textAlignment w:val="baseline"/>
        <w:rPr>
          <w:sz w:val="41"/>
        </w:rPr>
      </w:pPr>
      <w:bookmarkStart w:name="" w:id="2670"/>
      <w:r>
        <w:rPr>
          <w:rFonts w:ascii="宋体" w:hAnsi="宋体" w:cs="宋体" w:eastAsia="宋体"/>
          <w:sz w:val="41"/>
          <w:spacing w:val="0"/>
          <w:color w:val="000000"/>
          <w:b w:val="off"/>
          <w:i w:val="off"/>
        </w:rPr>
        <w:t>最后来说说防晒霜的保质期问题。防晒霜以及其他各类防晒用品都有保</w:t>
      </w:r>
      <w:r>
        <w:rPr>
          <w:rFonts w:ascii="宋体" w:hAnsi="宋体" w:cs="宋体" w:eastAsia="宋体"/>
          <w:sz w:val="41"/>
          <w:spacing w:val="0"/>
          <w:color w:val="000000"/>
          <w:b w:val="off"/>
          <w:i w:val="off"/>
        </w:rPr>
        <w:t>质期。防晒霜的保质期可以参考产品包装上的使用期限。墨镜、防晒服和遮阳</w:t>
      </w:r>
      <w:r>
        <w:rPr>
          <w:rFonts w:ascii="宋体" w:hAnsi="宋体" w:cs="宋体" w:eastAsia="宋体"/>
          <w:sz w:val="41"/>
          <w:spacing w:val="0"/>
          <w:color w:val="000000"/>
          <w:b w:val="off"/>
          <w:i w:val="off"/>
        </w:rPr>
        <w:t>伞的保质期一般在2年左右。随着时间的推移，防晒涂层会逐渐剥落，防护</w:t>
      </w:r>
      <w:r>
        <w:rPr>
          <w:rFonts w:ascii="宋体" w:hAnsi="宋体" w:cs="宋体" w:eastAsia="宋体"/>
          <w:sz w:val="41"/>
          <w:spacing w:val="0"/>
          <w:color w:val="000000"/>
          <w:b w:val="off"/>
          <w:i w:val="off"/>
        </w:rPr>
        <w:t>效果大打折扣，需要及时更换。防晒用品过了保质期后，只能作为普通用品使</w:t>
      </w:r>
      <w:r>
        <w:rPr>
          <w:rFonts w:ascii="宋体" w:hAnsi="宋体" w:cs="宋体" w:eastAsia="宋体"/>
          <w:sz w:val="41"/>
          <w:spacing w:val="0"/>
          <w:color w:val="000000"/>
          <w:b w:val="off"/>
          <w:i w:val="off"/>
        </w:rPr>
        <w:t>用，不再具有防晒功能。</w:t>
      </w:r>
      <w:bookmarkEnd w:id="2670"/>
    </w:p>
    <w:p>
      <w:pPr>
        <w:pageBreakBefore w:val="off"/>
        <w:tabs/>
        <w:wordWrap w:val="off"/>
        <w:spacing w:before="0" w:after="0" w:line="780" w:lineRule="exact"/>
        <w:ind w:left="0" w:right="0"/>
        <w:jc w:val="both"/>
        <w:textAlignment w:val="baseline"/>
        <w:rPr>
          <w:sz w:val="41"/>
        </w:rPr>
      </w:pPr>
      <w:bookmarkStart w:name="" w:id="2671"/>
      <w:r>
        <w:rPr>
          <w:rFonts w:ascii="宋体" w:hAnsi="宋体" w:cs="宋体" w:eastAsia="宋体"/>
          <w:sz w:val="41"/>
          <w:spacing w:val="0"/>
          <w:color w:val="000000"/>
          <w:b w:val="off"/>
          <w:i w:val="off"/>
        </w:rPr>
        <w:t/>
      </w:r>
      <w:bookmarkEnd w:id="2671"/>
    </w:p>
    <w:p>
      <w:pPr>
        <w:pageBreakBefore w:val="off"/>
        <w:tabs/>
        <w:wordWrap w:val="off"/>
        <w:spacing w:before="0" w:after="0" w:line="540" w:lineRule="atLeast"/>
        <w:ind w:left="0" w:right="80"/>
        <w:jc w:val="right"/>
        <w:textAlignment w:val="baseline"/>
        <w:rPr>
          <w:sz w:val="39"/>
        </w:rPr>
      </w:pPr>
      <w:bookmarkStart w:name="" w:id="2672"/>
      <w:r>
        <w:rPr>
          <w:rFonts w:ascii="楷体" w:hAnsi="楷体" w:cs="楷体" w:eastAsia="楷体"/>
          <w:sz w:val="39"/>
          <w:spacing w:val="0"/>
          <w:color w:val="000000"/>
          <w:b w:val="off"/>
          <w:i w:val="off"/>
        </w:rPr>
        <w:t>075</w:t>
      </w:r>
      <w:bookmarkEnd w:id="2672"/>
    </w:p>
    <w:p>
      <w:r>
        <w:t/>
      </w:r>
    </w:p>
    <w:p>
      <w:pPr>
        <w:sectPr>
          <w:footerReference r:id="rId219"/>
          <w:headerReference r:id="rId220" w:type="default"/>
          <w:type w:val="nextPage"/>
          <w:pgSz w:w="17060" w:h="25400"/>
          <w:pgMar w:left="1560" w:top="1080" w:right="1560" w:bottom="1080" w:header="780" w:footer="780"/>
          <w:cols w:num="1"/>
        </w:sectPr>
      </w:pPr>
    </w:p>
    <w:p>
      <w:pPr>
        <w:pageBreakBefore w:val="off"/>
        <w:tabs/>
        <w:wordWrap w:val="off"/>
        <w:spacing w:before="0" w:after="0" w:line="520" w:lineRule="atLeast"/>
        <w:ind w:left="0" w:right="0"/>
        <w:jc w:val="both"/>
        <w:textAlignment w:val="baseline"/>
        <w:rPr>
          <w:sz w:val="38"/>
        </w:rPr>
      </w:pPr>
      <w:bookmarkStart w:name="" w:id="2673"/>
      <w:r>
        <w:rPr>
          <w:rFonts w:ascii="黑体" w:hAnsi="黑体" w:cs="黑体" w:eastAsia="黑体"/>
          <w:sz w:val="38"/>
          <w:spacing w:val="0"/>
          <w:color w:val="8da4c9"/>
          <w:b w:val="off"/>
          <w:i w:val="off"/>
        </w:rPr>
        <w:t>第二部分小习惯大健康</w:t>
      </w:r>
      <w:bookmarkEnd w:id="2673"/>
    </w:p>
    <w:p>
      <w:pPr>
        <w:pageBreakBefore w:val="off"/>
        <w:tabs/>
        <w:wordWrap w:val="off"/>
        <w:spacing w:before="0" w:after="0" w:line="1060" w:lineRule="exact"/>
        <w:ind w:left="0" w:right="0"/>
        <w:jc w:val="both"/>
        <w:textAlignment w:val="baseline"/>
        <w:rPr>
          <w:sz w:val="89"/>
        </w:rPr>
      </w:pPr>
      <w:bookmarkStart w:name="" w:id="2674"/>
      <w:r>
        <w:rPr>
          <w:rFonts w:ascii="宋体" w:hAnsi="宋体" w:cs="宋体" w:eastAsia="宋体"/>
          <w:sz w:val="89"/>
          <w:spacing w:val="0"/>
          <w:color w:val="000000"/>
          <w:b w:val="off"/>
          <w:i w:val="off"/>
        </w:rPr>
        <w:t/>
      </w:r>
      <w:bookmarkEnd w:id="2674"/>
    </w:p>
    <w:p>
      <w:pPr>
        <w:pageBreakBefore w:val="off"/>
        <w:tabs/>
        <w:wordWrap w:val="off"/>
        <w:spacing w:before="0" w:after="0" w:line="1060" w:lineRule="exact"/>
        <w:ind w:left="0" w:right="0"/>
        <w:jc w:val="both"/>
        <w:textAlignment w:val="baseline"/>
        <w:rPr>
          <w:sz w:val="89"/>
        </w:rPr>
      </w:pPr>
      <w:bookmarkStart w:name="" w:id="2675"/>
      <w:r>
        <w:rPr>
          <w:rFonts w:ascii="宋体" w:hAnsi="宋体" w:cs="宋体" w:eastAsia="宋体"/>
          <w:sz w:val="89"/>
          <w:spacing w:val="0"/>
          <w:color w:val="000000"/>
          <w:b w:val="off"/>
          <w:i w:val="off"/>
        </w:rPr>
        <w:t/>
      </w:r>
      <w:bookmarkEnd w:id="2675"/>
    </w:p>
    <w:p>
      <w:pPr>
        <w:pageBreakBefore w:val="off"/>
        <w:tabs/>
        <w:wordWrap w:val="off"/>
        <w:spacing w:before="0" w:after="0" w:line="1060" w:lineRule="exact"/>
        <w:ind w:left="0" w:right="0"/>
        <w:jc w:val="both"/>
        <w:textAlignment w:val="baseline"/>
        <w:rPr>
          <w:sz w:val="89"/>
        </w:rPr>
      </w:pPr>
      <w:bookmarkStart w:name="" w:id="2676"/>
      <w:r>
        <w:rPr>
          <w:rFonts w:ascii="宋体" w:hAnsi="宋体" w:cs="宋体" w:eastAsia="宋体"/>
          <w:sz w:val="89"/>
          <w:spacing w:val="0"/>
          <w:color w:val="000000"/>
          <w:b w:val="off"/>
          <w:i w:val="off"/>
        </w:rPr>
        <w:t/>
      </w:r>
      <w:bookmarkEnd w:id="2676"/>
    </w:p>
    <w:p>
      <w:pPr>
        <w:pageBreakBefore w:val="off"/>
        <w:tabs/>
        <w:wordWrap w:val="off"/>
        <w:spacing w:before="0" w:after="0" w:line="1060" w:lineRule="exact"/>
        <w:ind w:left="0" w:right="0"/>
        <w:jc w:val="both"/>
        <w:textAlignment w:val="baseline"/>
        <w:rPr>
          <w:sz w:val="89"/>
        </w:rPr>
      </w:pPr>
      <w:bookmarkStart w:name="" w:id="2677"/>
      <w:r>
        <w:rPr>
          <w:rFonts w:ascii="宋体" w:hAnsi="宋体" w:cs="宋体" w:eastAsia="宋体"/>
          <w:sz w:val="89"/>
          <w:spacing w:val="0"/>
          <w:color w:val="000000"/>
          <w:b w:val="off"/>
          <w:i w:val="off"/>
        </w:rPr>
        <w:t/>
      </w:r>
      <w:bookmarkEnd w:id="2677"/>
    </w:p>
    <w:p>
      <w:pPr>
        <w:pageBreakBefore w:val="off"/>
        <w:tabs/>
        <w:wordWrap w:val="off"/>
        <w:spacing w:before="0" w:after="0" w:line="1180" w:lineRule="atLeast"/>
        <w:ind w:left="40" w:right="7440" w:firstLine="3560"/>
        <w:jc w:val="both"/>
        <w:textAlignment w:val="baseline"/>
        <w:rPr>
          <w:sz w:val="89"/>
        </w:rPr>
      </w:pPr>
      <w:bookmarkStart w:name="" w:id="2678"/>
      <w:r>
        <w:rPr>
          <w:rFonts w:ascii="黑体" w:hAnsi="黑体" w:cs="黑体" w:eastAsia="黑体"/>
          <w:sz w:val="89"/>
          <w:spacing w:val="0"/>
          <w:color w:val="8da4c9"/>
          <w:b w:val="on"/>
          <w:i w:val="off"/>
        </w:rPr>
        <w:t>呼吸艺术：</w:t>
      </w:r>
      <w:r>
        <w:rPr>
          <w:rFonts w:ascii="黑体" w:hAnsi="黑体" w:cs="黑体" w:eastAsia="黑体"/>
          <w:sz w:val="89"/>
          <w:spacing w:val="0"/>
          <w:color w:val="8da4c9"/>
          <w:b w:val="on"/>
          <w:i w:val="off"/>
        </w:rPr>
        <w:t>012</w:t>
      </w:r>
      <w:r>
        <mc:AlternateContent>
          <mc:Choice Requires="wps">
            <w:drawing>
              <wp:anchor allowOverlap="true" layoutInCell="true" locked="false" simplePos="false" behindDoc="false" relativeHeight="251659264" distL="0" distR="0" distT="0" distB="0">
                <wp:simplePos x="0" y="0"/>
                <wp:positionH relativeFrom="page">
                  <wp:posOffset>3340100</wp:posOffset>
                </wp:positionH>
                <wp:positionV relativeFrom="paragraph">
                  <wp:posOffset>622300</wp:posOffset>
                </wp:positionV>
                <wp:extent cx="4584700" cy="508000"/>
                <wp:wrapNone/>
                <wp:docPr id="18" name="文本框 18"/>
                <a:graphic xmlns:a="http://schemas.openxmlformats.org/drawingml/2006/main">
                  <a:graphicData uri="http://schemas.microsoft.com/office/word/2010/wordprocessingShape">
                    <wps:wsp>
                      <wps:cNvSpPr txBox="true"/>
                      <wps:spPr>
                        <a:xfrm>
                          <a:off x="0" y="0"/>
                          <a:ext cx="4584700" cy="508000"/>
                        </a:xfrm>
                        <a:prstGeom prst="rect">
                          <a:avLst/>
                        </a:prstGeom>
                        <a:noFill/>
                        <a:ln w="6350">
                          <a:noFill/>
                        </a:ln>
                      </wps:spPr>
                      <wps:txbx>
                        <w:txbxContent>
                          <w:p>
                            <w:pPr>
                              <w:pageBreakBefore w:val="off"/>
                              <w:tabs/>
                              <w:wordWrap w:val="off"/>
                              <w:spacing w:before="0" w:after="0" w:line="720" w:lineRule="atLeast"/>
                              <w:ind w:left="0" w:right="0"/>
                              <w:jc w:val="center"/>
                              <w:textAlignment w:val="baseline"/>
                              <w:rPr>
                                <w:sz w:val="53"/>
                              </w:rPr>
                            </w:pPr>
                            <w:bookmarkStart w:name="" w:id="2679"/>
                            <w:r>
                              <w:rPr>
                                <w:rFonts w:ascii="黑体" w:hAnsi="黑体" w:cs="黑体" w:eastAsia="黑体"/>
                                <w:sz w:val="53"/>
                                <w:spacing w:val="0"/>
                                <w:color w:val="8da4c9"/>
                                <w:b w:val="on"/>
                                <w:i w:val="off"/>
                              </w:rPr>
                              <w:t>为什么深慢呼吸是每日必修课</w:t>
                            </w:r>
                            <w:bookmarkEnd w:id="2679"/>
                          </w:p>
                        </w:txbxContent>
                      </wps:txbx>
                      <wps:bodyPr wrap="square" lIns="0" rIns="0" tIns="0" bIns="0" vert="horz" anchor="t">
                        <a:noAutofit/>
                      </wps:bodyPr>
                    </wps:wsp>
                  </a:graphicData>
                </a:graphic>
              </wp:anchor>
            </w:drawing>
          </mc:Choice>
          <mc:Fallback>
            <w:pict>
              <v:shape type="#_x0000_t202" filled="f" stroked="f" style="margin-left:263pt;margin-top:49pt;width:361pt;height:4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center"/>
                        <w:textAlignment w:val="baseline"/>
                        <w:rPr>
                          <w:sz w:val="53"/>
                        </w:rPr>
                      </w:pPr>
                      <w:bookmarkStart w:name="" w:id="2680"/>
                      <w:r>
                        <w:rPr>
                          <w:rFonts w:ascii="黑体" w:hAnsi="黑体" w:cs="黑体" w:eastAsia="黑体"/>
                          <w:sz w:val="53"/>
                          <w:spacing w:val="0"/>
                          <w:color w:val="8da4c9"/>
                          <w:b w:val="on"/>
                          <w:i w:val="off"/>
                        </w:rPr>
                        <w:t>为什么深慢呼吸是每日必修课</w:t>
                      </w:r>
                      <w:bookmarkEnd w:id="2680"/>
                    </w:p>
                  </w:txbxContent>
                </v:textbox>
              </v:shape>
            </w:pict>
          </mc:Fallback>
        </mc:AlternateContent>
      </w:r>
      <w:bookmarkEnd w:id="2678"/>
    </w:p>
    <w:p>
      <w:pPr>
        <w:pageBreakBefore w:val="off"/>
        <w:tabs/>
        <w:wordWrap w:val="off"/>
        <w:spacing w:before="0" w:after="0" w:line="1060" w:lineRule="exact"/>
        <w:ind w:left="0" w:right="0"/>
        <w:jc w:val="both"/>
        <w:textAlignment w:val="baseline"/>
        <w:rPr>
          <w:sz w:val="89"/>
        </w:rPr>
      </w:pPr>
      <w:bookmarkStart w:name="" w:id="2681"/>
      <w:r>
        <w:rPr>
          <w:rFonts w:ascii="宋体" w:hAnsi="宋体" w:cs="宋体" w:eastAsia="宋体"/>
          <w:sz w:val="89"/>
          <w:spacing w:val="0"/>
          <w:color w:val="000000"/>
          <w:b w:val="off"/>
          <w:i w:val="off"/>
        </w:rPr>
        <w:t/>
      </w:r>
      <w:bookmarkEnd w:id="2681"/>
    </w:p>
    <w:p>
      <w:pPr>
        <w:pageBreakBefore w:val="off"/>
        <w:tabs/>
        <w:wordWrap w:val="off"/>
        <w:spacing w:before="0" w:after="0" w:line="800" w:lineRule="atLeast"/>
        <w:ind w:left="40" w:right="40" w:firstLine="800"/>
        <w:jc w:val="both"/>
        <w:textAlignment w:val="baseline"/>
        <w:rPr>
          <w:sz w:val="40"/>
        </w:rPr>
      </w:pPr>
      <w:bookmarkStart w:name="" w:id="2682"/>
      <w:r>
        <w:rPr>
          <w:rFonts w:ascii="宋体" w:hAnsi="宋体" w:cs="宋体" w:eastAsia="宋体"/>
          <w:sz w:val="40"/>
          <w:spacing w:val="0"/>
          <w:color w:val="000000"/>
          <w:b w:val="off"/>
          <w:i w:val="off"/>
        </w:rPr>
        <w:t>这一节，我们来探讨一件你可能没听过，或者没做过，或者虽然做过却</w:t>
      </w:r>
      <w:r>
        <w:rPr>
          <w:rFonts w:ascii="宋体" w:hAnsi="宋体" w:cs="宋体" w:eastAsia="宋体"/>
          <w:sz w:val="40"/>
          <w:spacing w:val="0"/>
          <w:color w:val="000000"/>
          <w:b w:val="off"/>
          <w:i w:val="off"/>
        </w:rPr>
        <w:t>并不重视的事————深慢呼吸。事实上，它是我最推崇的每日健康必修课。</w:t>
      </w:r>
      <w:bookmarkEnd w:id="2682"/>
    </w:p>
    <w:p>
      <w:pPr>
        <w:pageBreakBefore w:val="off"/>
        <w:tabs/>
        <w:wordWrap w:val="off"/>
        <w:spacing w:before="0" w:after="0" w:line="800" w:lineRule="atLeast"/>
        <w:ind w:left="40" w:right="20" w:firstLine="800"/>
        <w:jc w:val="both"/>
        <w:textAlignment w:val="baseline"/>
        <w:rPr>
          <w:sz w:val="40"/>
        </w:rPr>
      </w:pPr>
      <w:bookmarkStart w:name="" w:id="2683"/>
      <w:r>
        <w:rPr>
          <w:rFonts w:ascii="宋体" w:hAnsi="宋体" w:cs="宋体" w:eastAsia="宋体"/>
          <w:sz w:val="40"/>
          <w:spacing w:val="0"/>
          <w:color w:val="000000"/>
          <w:b w:val="off"/>
          <w:i w:val="off"/>
        </w:rPr>
        <w:t>人类自诞生伊始便开始呼吸，直至生命的最后一刻才停止。绝大多数人</w:t>
      </w:r>
      <w:r>
        <w:rPr>
          <w:rFonts w:ascii="宋体" w:hAnsi="宋体" w:cs="宋体" w:eastAsia="宋体"/>
          <w:sz w:val="40"/>
          <w:spacing w:val="0"/>
          <w:color w:val="000000"/>
          <w:b w:val="off"/>
          <w:i w:val="off"/>
        </w:rPr>
        <w:t>把呼吸当作一种被动的生理活动。正常成年人每分钟呼吸12~20次，这意味</w:t>
      </w:r>
      <w:r>
        <w:rPr>
          <w:rFonts w:ascii="宋体" w:hAnsi="宋体" w:cs="宋体" w:eastAsia="宋体"/>
          <w:sz w:val="40"/>
          <w:spacing w:val="0"/>
          <w:color w:val="000000"/>
          <w:b w:val="off"/>
          <w:i w:val="off"/>
        </w:rPr>
        <w:t>着我们每天要呼吸约23000次，一年呼吸超过800万次①，这样持续一生的生</w:t>
      </w:r>
      <w:r>
        <w:rPr>
          <w:rFonts w:ascii="宋体" w:hAnsi="宋体" w:cs="宋体" w:eastAsia="宋体"/>
          <w:sz w:val="40"/>
          <w:spacing w:val="0"/>
          <w:color w:val="000000"/>
          <w:b w:val="off"/>
          <w:i w:val="off"/>
        </w:rPr>
        <w:t>命活动，其工作量是相当大的。事实上，呼吸不仅是向机体提供氧气那么简</w:t>
      </w:r>
      <w:r>
        <w:rPr>
          <w:rFonts w:ascii="宋体" w:hAnsi="宋体" w:cs="宋体" w:eastAsia="宋体"/>
          <w:sz w:val="40"/>
          <w:spacing w:val="0"/>
          <w:color w:val="8da4c9"/>
          <w:b w:val="off"/>
          <w:i w:val="off"/>
        </w:rPr>
        <w:t>单，一呼一吸之间蕴藏着更强大的生命动力。</w:t>
      </w:r>
      <w:bookmarkEnd w:id="2683"/>
    </w:p>
    <w:p>
      <w:pPr>
        <w:pageBreakBefore w:val="off"/>
        <w:tabs/>
        <w:wordWrap w:val="off"/>
        <w:spacing w:before="0" w:after="0" w:line="800" w:lineRule="atLeast"/>
        <w:ind w:left="40" w:right="0" w:firstLine="800"/>
        <w:jc w:val="both"/>
        <w:textAlignment w:val="baseline"/>
        <w:rPr>
          <w:sz w:val="40"/>
        </w:rPr>
      </w:pPr>
      <w:bookmarkStart w:name="" w:id="2684"/>
      <w:r>
        <w:rPr>
          <w:rFonts w:ascii="宋体" w:hAnsi="宋体" w:cs="宋体" w:eastAsia="宋体"/>
          <w:sz w:val="40"/>
          <w:spacing w:val="0"/>
          <w:color w:val="000000"/>
          <w:b w:val="off"/>
          <w:i w:val="off"/>
        </w:rPr>
        <w:t>智慧的古人早已洞察了呼吸与健康的深层关联。庄子曾言：“吹呴呼吸，</w:t>
      </w:r>
      <w:r>
        <w:rPr>
          <w:rFonts w:ascii="宋体" w:hAnsi="宋体" w:cs="宋体" w:eastAsia="宋体"/>
          <w:sz w:val="40"/>
          <w:spacing w:val="0"/>
          <w:color w:val="000000"/>
          <w:b w:val="off"/>
          <w:i w:val="off"/>
        </w:rPr>
        <w:t>吐故纳新……为寿而已矣。”将吐纳的修炼视为延年益寿的要诀。中国传统武</w:t>
      </w:r>
      <w:r>
        <w:rPr>
          <w:rFonts w:ascii="宋体" w:hAnsi="宋体" w:cs="宋体" w:eastAsia="宋体"/>
          <w:sz w:val="40"/>
          <w:spacing w:val="0"/>
          <w:color w:val="000000"/>
          <w:b w:val="off"/>
          <w:i w:val="off"/>
        </w:rPr>
        <w:t>术的各大流派中，几乎所有上乘功法都以呼吸为根基。起源自古印度的瑜伽更</w:t>
      </w:r>
      <w:r>
        <w:rPr>
          <w:rFonts w:ascii="宋体" w:hAnsi="宋体" w:cs="宋体" w:eastAsia="宋体"/>
          <w:sz w:val="40"/>
          <w:spacing w:val="0"/>
          <w:color w:val="000000"/>
          <w:b w:val="off"/>
          <w:i w:val="off"/>
        </w:rPr>
        <w:t>是将全套修行架构于呼吸之上。</w:t>
      </w:r>
      <w:bookmarkEnd w:id="2684"/>
    </w:p>
    <w:p>
      <w:pPr>
        <w:pageBreakBefore w:val="off"/>
        <w:tabs/>
        <w:wordWrap w:val="off"/>
        <w:spacing w:before="0" w:after="0" w:line="800" w:lineRule="atLeast"/>
        <w:ind w:left="40" w:right="0" w:firstLine="800"/>
        <w:jc w:val="both"/>
        <w:textAlignment w:val="baseline"/>
        <w:rPr>
          <w:sz w:val="40"/>
        </w:rPr>
      </w:pPr>
      <w:bookmarkStart w:name="" w:id="2685"/>
      <w:r>
        <w:rPr>
          <w:rFonts w:ascii="宋体" w:hAnsi="宋体" w:cs="宋体" w:eastAsia="宋体"/>
          <w:sz w:val="40"/>
          <w:spacing w:val="0"/>
          <w:color w:val="000000"/>
          <w:b w:val="off"/>
          <w:i w:val="off"/>
        </w:rPr>
        <w:t>现代医学研究也从原理到循证，证实了呼吸对身心的强大改善作用，其</w:t>
      </w:r>
      <w:r>
        <w:rPr>
          <w:rFonts w:ascii="宋体" w:hAnsi="宋体" w:cs="宋体" w:eastAsia="宋体"/>
          <w:sz w:val="40"/>
          <w:spacing w:val="0"/>
          <w:color w:val="000000"/>
          <w:b w:val="off"/>
          <w:i w:val="off"/>
        </w:rPr>
        <w:t>独特价值很难被吃饭、睡觉、运动等其他健康行为完全替代。</w:t>
      </w:r>
      <w:bookmarkEnd w:id="2685"/>
    </w:p>
    <w:p>
      <w:pPr>
        <w:pageBreakBefore w:val="off"/>
        <w:tabs/>
        <w:wordWrap w:val="off"/>
        <w:spacing w:before="0" w:after="0" w:line="460" w:lineRule="exact"/>
        <w:ind w:left="0" w:right="0"/>
        <w:jc w:val="both"/>
        <w:textAlignment w:val="baseline"/>
        <w:rPr>
          <w:sz w:val="30"/>
        </w:rPr>
      </w:pPr>
      <w:bookmarkStart w:name="" w:id="2686"/>
      <w:r>
        <w:rPr>
          <w:rFonts w:ascii="宋体" w:hAnsi="宋体" w:cs="宋体" w:eastAsia="宋体"/>
          <w:sz w:val="30"/>
          <w:spacing w:val="0"/>
          <w:color w:val="000000"/>
          <w:b w:val="off"/>
          <w:i w:val="off"/>
        </w:rPr>
        <w:t/>
      </w:r>
      <w:bookmarkEnd w:id="2686"/>
    </w:p>
    <w:p>
      <w:pPr>
        <w:pageBreakBefore w:val="off"/>
        <w:tabs/>
        <w:wordWrap w:val="off"/>
        <w:spacing w:before="0" w:after="0" w:line="460" w:lineRule="exact"/>
        <w:ind w:left="0" w:right="0"/>
        <w:jc w:val="both"/>
        <w:textAlignment w:val="baseline"/>
        <w:rPr>
          <w:sz w:val="30"/>
        </w:rPr>
      </w:pPr>
      <w:bookmarkStart w:name="" w:id="2687"/>
      <w:r>
        <w:rPr>
          <w:rFonts w:ascii="宋体" w:hAnsi="宋体" w:cs="宋体" w:eastAsia="宋体"/>
          <w:sz w:val="30"/>
          <w:spacing w:val="0"/>
          <w:color w:val="000000"/>
          <w:b w:val="off"/>
          <w:i w:val="off"/>
        </w:rPr>
        <w:t/>
      </w:r>
      <w:bookmarkEnd w:id="2687"/>
    </w:p>
    <w:p>
      <w:pPr>
        <w:pageBreakBefore w:val="off"/>
        <w:tabs/>
        <w:wordWrap w:val="off"/>
        <w:spacing w:before="0" w:after="0" w:line="460" w:lineRule="exact"/>
        <w:ind w:left="0" w:right="0"/>
        <w:jc w:val="both"/>
        <w:textAlignment w:val="baseline"/>
        <w:rPr>
          <w:sz w:val="30"/>
        </w:rPr>
      </w:pPr>
      <w:bookmarkStart w:name="" w:id="2688"/>
      <w:r>
        <w:rPr>
          <w:rFonts w:ascii="宋体" w:hAnsi="宋体" w:cs="宋体" w:eastAsia="宋体"/>
          <w:sz w:val="30"/>
          <w:spacing w:val="0"/>
          <w:color w:val="000000"/>
          <w:b w:val="off"/>
          <w:i w:val="off"/>
        </w:rPr>
        <w:t/>
      </w:r>
      <w:bookmarkEnd w:id="2688"/>
    </w:p>
    <w:p>
      <w:pPr>
        <w:pageBreakBefore w:val="off"/>
        <w:tabs/>
        <w:wordWrap w:val="off"/>
        <w:spacing w:before="0" w:after="0" w:line="460" w:lineRule="exact"/>
        <w:ind w:left="0" w:right="0"/>
        <w:jc w:val="both"/>
        <w:textAlignment w:val="baseline"/>
        <w:rPr>
          <w:sz w:val="30"/>
        </w:rPr>
      </w:pPr>
      <w:bookmarkStart w:name="" w:id="2689"/>
      <w:r>
        <w:rPr>
          <w:rFonts w:ascii="宋体" w:hAnsi="宋体" w:cs="宋体" w:eastAsia="宋体"/>
          <w:sz w:val="30"/>
          <w:spacing w:val="0"/>
          <w:color w:val="000000"/>
          <w:b w:val="off"/>
          <w:i w:val="off"/>
        </w:rPr>
        <w:t/>
      </w:r>
      <w:bookmarkEnd w:id="2689"/>
    </w:p>
    <w:p>
      <w:pPr>
        <w:pageBreakBefore w:val="off"/>
        <w:tabs/>
        <w:wordWrap w:val="off"/>
        <w:spacing w:before="0" w:after="0" w:line="460" w:lineRule="exact"/>
        <w:ind w:left="0" w:right="0"/>
        <w:jc w:val="both"/>
        <w:textAlignment w:val="baseline"/>
        <w:rPr>
          <w:sz w:val="30"/>
        </w:rPr>
      </w:pPr>
      <w:bookmarkStart w:name="" w:id="2690"/>
      <w:r>
        <w:rPr>
          <w:rFonts w:ascii="宋体" w:hAnsi="宋体" w:cs="宋体" w:eastAsia="宋体"/>
          <w:sz w:val="30"/>
          <w:spacing w:val="0"/>
          <w:color w:val="000000"/>
          <w:b w:val="off"/>
          <w:i w:val="off"/>
        </w:rPr>
        <w:t/>
      </w:r>
      <w:bookmarkEnd w:id="2690"/>
    </w:p>
    <w:p>
      <w:pPr>
        <w:pageBreakBefore w:val="off"/>
        <w:tabs/>
        <w:wordWrap w:val="off"/>
        <w:spacing w:before="0" w:after="0" w:line="440" w:lineRule="atLeast"/>
        <w:ind w:left="100" w:right="0"/>
        <w:jc w:val="both"/>
        <w:textAlignment w:val="baseline"/>
        <w:rPr>
          <w:sz w:val="30"/>
        </w:rPr>
      </w:pPr>
      <w:bookmarkStart w:name="" w:id="2691"/>
      <w:r>
        <w:rPr>
          <w:rFonts w:ascii="黑体" w:hAnsi="黑体" w:cs="黑体" w:eastAsia="黑体"/>
          <w:sz w:val="30"/>
          <w:spacing w:val="0"/>
          <w:color w:val="000000"/>
          <w:b w:val="off"/>
          <w:i w:val="off"/>
        </w:rPr>
        <w:t>① 以中间值每分钟呼吸16次来计算。</w:t>
      </w:r>
      <w:bookmarkEnd w:id="2691"/>
    </w:p>
    <w:p>
      <w:pPr>
        <w:pageBreakBefore w:val="off"/>
        <w:tabs/>
        <w:wordWrap w:val="off"/>
        <w:spacing w:before="0" w:after="0" w:line="460" w:lineRule="exact"/>
        <w:ind w:left="0" w:right="0"/>
        <w:jc w:val="both"/>
        <w:textAlignment w:val="baseline"/>
        <w:rPr>
          <w:sz w:val="30"/>
        </w:rPr>
      </w:pPr>
      <w:bookmarkStart w:name="" w:id="2692"/>
      <w:r>
        <w:rPr>
          <w:rFonts w:ascii="宋体" w:hAnsi="宋体" w:cs="宋体" w:eastAsia="宋体"/>
          <w:sz w:val="30"/>
          <w:spacing w:val="0"/>
          <w:color w:val="000000"/>
          <w:b w:val="off"/>
          <w:i w:val="off"/>
        </w:rPr>
        <w:t/>
      </w:r>
      <w:bookmarkEnd w:id="2692"/>
    </w:p>
    <w:p>
      <w:pPr>
        <w:pageBreakBefore w:val="off"/>
        <w:tabs/>
        <w:wordWrap w:val="off"/>
        <w:spacing w:before="0" w:after="0" w:line="460" w:lineRule="exact"/>
        <w:ind w:left="0" w:right="0"/>
        <w:jc w:val="both"/>
        <w:textAlignment w:val="baseline"/>
        <w:rPr>
          <w:sz w:val="30"/>
        </w:rPr>
      </w:pPr>
      <w:bookmarkStart w:name="" w:id="2693"/>
      <w:r>
        <w:rPr>
          <w:rFonts w:ascii="宋体" w:hAnsi="宋体" w:cs="宋体" w:eastAsia="宋体"/>
          <w:sz w:val="30"/>
          <w:spacing w:val="0"/>
          <w:color w:val="000000"/>
          <w:b w:val="off"/>
          <w:i w:val="off"/>
        </w:rPr>
        <w:t/>
      </w:r>
      <w:bookmarkEnd w:id="2693"/>
    </w:p>
    <w:p>
      <w:pPr>
        <w:pageBreakBefore w:val="off"/>
        <w:tabs/>
        <w:wordWrap w:val="off"/>
        <w:spacing w:before="0" w:after="0" w:line="580" w:lineRule="atLeast"/>
        <w:ind w:left="100" w:right="0"/>
        <w:jc w:val="both"/>
        <w:textAlignment w:val="baseline"/>
        <w:rPr>
          <w:sz w:val="43"/>
        </w:rPr>
      </w:pPr>
      <w:bookmarkStart w:name="" w:id="2694"/>
      <w:r>
        <w:rPr>
          <w:rFonts w:ascii="仿宋" w:hAnsi="仿宋" w:cs="仿宋" w:eastAsia="仿宋"/>
          <w:sz w:val="43"/>
          <w:spacing w:val="0"/>
          <w:color w:val="8da4c9"/>
          <w:b w:val="off"/>
          <w:i w:val="off"/>
        </w:rPr>
        <w:t>076</w:t>
      </w:r>
      <w:bookmarkEnd w:id="2694"/>
    </w:p>
    <w:p>
      <w:r>
        <w:t/>
      </w:r>
    </w:p>
    <w:p>
      <w:pPr>
        <w:sectPr>
          <w:footerReference r:id="rId221"/>
          <w:headerReference r:id="rId222" w:type="default"/>
          <w:type w:val="nextPage"/>
          <w:pgSz w:w="17340" w:h="25540"/>
          <w:pgMar w:left="1600" w:top="1080" w:right="1600" w:bottom="1080" w:header="780" w:footer="780"/>
          <w:cols w:num="1"/>
        </w:sectPr>
      </w:pPr>
    </w:p>
    <w:p>
      <w:pPr>
        <w:pageBreakBefore w:val="off"/>
        <w:tabs/>
        <w:wordWrap w:val="off"/>
        <w:spacing w:before="0" w:after="0" w:line="440" w:lineRule="atLeast"/>
        <w:ind w:left="0" w:right="0"/>
        <w:jc w:val="right"/>
        <w:textAlignment w:val="baseline"/>
        <w:rPr>
          <w:sz w:val="31"/>
        </w:rPr>
      </w:pPr>
      <w:bookmarkStart w:name="" w:id="2695"/>
      <w:r>
        <w:rPr>
          <w:rFonts w:ascii="黑体" w:hAnsi="黑体" w:cs="黑体" w:eastAsia="黑体"/>
          <w:sz w:val="31"/>
          <w:spacing w:val="0"/>
          <w:color w:val="000000"/>
          <w:b w:val="off"/>
          <w:i w:val="off"/>
        </w:rPr>
        <w:t>第二章  日常生活习惯养成</w:t>
      </w:r>
      <w:bookmarkEnd w:id="2695"/>
    </w:p>
    <w:p>
      <w:pPr>
        <w:pageBreakBefore w:val="off"/>
        <w:tabs/>
        <w:wordWrap w:val="off"/>
        <w:spacing w:before="0" w:after="0" w:line="560" w:lineRule="exact"/>
        <w:ind w:left="0" w:right="0"/>
        <w:jc w:val="right"/>
        <w:textAlignment w:val="baseline"/>
        <w:rPr>
          <w:sz w:val="47"/>
        </w:rPr>
      </w:pPr>
      <w:bookmarkStart w:name="" w:id="2696"/>
      <w:r>
        <w:rPr>
          <w:rFonts w:ascii="宋体" w:hAnsi="宋体" w:cs="宋体" w:eastAsia="宋体"/>
          <w:sz w:val="47"/>
          <w:spacing w:val="0"/>
          <w:color w:val="000000"/>
          <w:b w:val="off"/>
          <w:i w:val="off"/>
        </w:rPr>
        <w:t/>
      </w:r>
      <w:bookmarkEnd w:id="2696"/>
    </w:p>
    <w:p>
      <w:pPr>
        <w:pageBreakBefore w:val="off"/>
        <w:tabs/>
        <w:wordWrap w:val="off"/>
        <w:spacing w:before="0" w:after="0" w:line="560" w:lineRule="exact"/>
        <w:ind w:left="0" w:right="0"/>
        <w:jc w:val="right"/>
        <w:textAlignment w:val="baseline"/>
        <w:rPr>
          <w:sz w:val="47"/>
        </w:rPr>
      </w:pPr>
      <w:bookmarkStart w:name="" w:id="2697"/>
      <w:r>
        <w:rPr>
          <w:rFonts w:ascii="宋体" w:hAnsi="宋体" w:cs="宋体" w:eastAsia="宋体"/>
          <w:sz w:val="47"/>
          <w:spacing w:val="0"/>
          <w:color w:val="000000"/>
          <w:b w:val="off"/>
          <w:i w:val="off"/>
        </w:rPr>
        <w:t/>
      </w:r>
      <w:bookmarkEnd w:id="2697"/>
    </w:p>
    <w:p>
      <w:pPr>
        <w:pageBreakBefore w:val="off"/>
        <w:tabs/>
        <w:wordWrap w:val="off"/>
        <w:spacing w:before="0" w:after="0" w:line="560" w:lineRule="exact"/>
        <w:ind w:left="0" w:right="0"/>
        <w:jc w:val="right"/>
        <w:textAlignment w:val="baseline"/>
        <w:rPr>
          <w:sz w:val="47"/>
        </w:rPr>
      </w:pPr>
      <w:bookmarkStart w:name="" w:id="2698"/>
      <w:r>
        <w:rPr>
          <w:rFonts w:ascii="宋体" w:hAnsi="宋体" w:cs="宋体" w:eastAsia="宋体"/>
          <w:sz w:val="47"/>
          <w:spacing w:val="0"/>
          <w:color w:val="000000"/>
          <w:b w:val="off"/>
          <w:i w:val="off"/>
        </w:rPr>
        <w:t/>
      </w:r>
      <w:bookmarkEnd w:id="2698"/>
    </w:p>
    <w:p>
      <w:pPr>
        <w:pageBreakBefore w:val="off"/>
        <w:tabs/>
        <w:wordWrap w:val="off"/>
        <w:spacing w:before="0" w:after="0" w:line="640" w:lineRule="atLeast"/>
        <w:ind w:left="20" w:right="0"/>
        <w:jc w:val="both"/>
        <w:textAlignment w:val="baseline"/>
        <w:rPr>
          <w:sz w:val="47"/>
        </w:rPr>
      </w:pPr>
      <w:bookmarkStart w:name="" w:id="2699"/>
      <w:r>
        <w:rPr>
          <w:rFonts w:ascii="黑体" w:hAnsi="黑体" w:cs="黑体" w:eastAsia="黑体"/>
          <w:sz w:val="47"/>
          <w:spacing w:val="0"/>
          <w:color w:val="000000"/>
          <w:b w:val="on"/>
          <w:i w:val="off"/>
        </w:rPr>
        <w:t>助你身心放松</w:t>
      </w:r>
      <w:bookmarkEnd w:id="2699"/>
    </w:p>
    <w:p>
      <w:pPr>
        <w:pageBreakBefore w:val="off"/>
        <w:tabs/>
        <w:wordWrap w:val="off"/>
        <w:spacing w:before="0" w:after="0" w:line="800" w:lineRule="exact"/>
        <w:ind w:left="0" w:right="0"/>
        <w:jc w:val="both"/>
        <w:textAlignment w:val="baseline"/>
        <w:rPr>
          <w:sz w:val="39"/>
        </w:rPr>
      </w:pPr>
      <w:bookmarkStart w:name="" w:id="2700"/>
      <w:r>
        <w:rPr>
          <w:rFonts w:ascii="宋体" w:hAnsi="宋体" w:cs="宋体" w:eastAsia="宋体"/>
          <w:sz w:val="39"/>
          <w:spacing w:val="0"/>
          <w:color w:val="000000"/>
          <w:b w:val="off"/>
          <w:i w:val="off"/>
        </w:rPr>
        <w:t/>
      </w:r>
      <w:bookmarkEnd w:id="2700"/>
    </w:p>
    <w:p>
      <w:pPr>
        <w:pageBreakBefore w:val="off"/>
        <w:tabs/>
        <w:wordWrap w:val="off"/>
        <w:spacing w:before="0" w:after="0" w:line="780" w:lineRule="atLeast"/>
        <w:ind w:left="880" w:right="0"/>
        <w:jc w:val="both"/>
        <w:textAlignment w:val="baseline"/>
        <w:rPr>
          <w:sz w:val="39"/>
        </w:rPr>
      </w:pPr>
      <w:bookmarkStart w:name="" w:id="2701"/>
      <w:r>
        <w:rPr>
          <w:rFonts w:ascii="宋体" w:hAnsi="宋体" w:cs="宋体" w:eastAsia="宋体"/>
          <w:sz w:val="39"/>
          <w:spacing w:val="0"/>
          <w:color w:val="000000"/>
          <w:b w:val="off"/>
          <w:i w:val="off"/>
        </w:rPr>
        <w:t>深慢呼吸是最简单的减压放松方式。</w:t>
      </w:r>
      <w:bookmarkEnd w:id="2701"/>
    </w:p>
    <w:p>
      <w:pPr>
        <w:pageBreakBefore w:val="off"/>
        <w:tabs/>
        <w:wordWrap w:val="off"/>
        <w:spacing w:before="0" w:after="0" w:line="780" w:lineRule="atLeast"/>
        <w:ind w:left="20" w:right="0" w:firstLine="860"/>
        <w:jc w:val="both"/>
        <w:textAlignment w:val="baseline"/>
        <w:rPr>
          <w:sz w:val="39"/>
        </w:rPr>
      </w:pPr>
      <w:bookmarkStart w:name="" w:id="2702"/>
      <w:r>
        <w:rPr>
          <w:rFonts w:ascii="宋体" w:hAnsi="宋体" w:cs="宋体" w:eastAsia="宋体"/>
          <w:sz w:val="39"/>
          <w:spacing w:val="0"/>
          <w:color w:val="000000"/>
          <w:b w:val="off"/>
          <w:i w:val="off"/>
        </w:rPr>
        <w:t>不知道你是否经历过这样的时刻：当遇到突发情况，情绪剧烈波动，压</w:t>
      </w:r>
      <w:r>
        <w:rPr>
          <w:rFonts w:ascii="宋体" w:hAnsi="宋体" w:cs="宋体" w:eastAsia="宋体"/>
          <w:sz w:val="39"/>
          <w:spacing w:val="0"/>
          <w:color w:val="000000"/>
          <w:b w:val="off"/>
          <w:i w:val="off"/>
        </w:rPr>
        <w:t>力骤增时，你的呼吸会变得急促，身体的某些部位不自觉地绷紧，四肢无力，</w:t>
      </w:r>
      <w:r>
        <w:rPr>
          <w:rFonts w:ascii="宋体" w:hAnsi="宋体" w:cs="宋体" w:eastAsia="宋体"/>
          <w:sz w:val="39"/>
          <w:spacing w:val="0"/>
          <w:color w:val="000000"/>
          <w:b w:val="off"/>
          <w:i w:val="off"/>
        </w:rPr>
        <w:t>内心也愈发焦虑。此时，只需做一次深呼吸，就能让你平静不少。</w:t>
      </w:r>
      <w:bookmarkEnd w:id="2702"/>
    </w:p>
    <w:p>
      <w:pPr>
        <w:pageBreakBefore w:val="off"/>
        <w:tabs/>
        <w:wordWrap w:val="off"/>
        <w:spacing w:before="0" w:after="0" w:line="780" w:lineRule="atLeast"/>
        <w:ind w:left="20" w:right="40" w:firstLine="860"/>
        <w:jc w:val="both"/>
        <w:textAlignment w:val="baseline"/>
        <w:rPr>
          <w:sz w:val="39"/>
        </w:rPr>
      </w:pPr>
      <w:bookmarkStart w:name="" w:id="2703"/>
      <w:r>
        <w:rPr>
          <w:rFonts w:ascii="宋体" w:hAnsi="宋体" w:cs="宋体" w:eastAsia="宋体"/>
          <w:sz w:val="39"/>
          <w:spacing w:val="0"/>
          <w:color w:val="000000"/>
          <w:b w:val="off"/>
          <w:i w:val="off"/>
        </w:rPr>
        <w:t>为什么呼吸有这么神奇的效果?这要从人体的自主神经系统说起。这是</w:t>
      </w:r>
      <w:r>
        <w:rPr>
          <w:rFonts w:ascii="宋体" w:hAnsi="宋体" w:cs="宋体" w:eastAsia="宋体"/>
          <w:sz w:val="39"/>
          <w:spacing w:val="0"/>
          <w:color w:val="000000"/>
          <w:b w:val="off"/>
          <w:i w:val="off"/>
        </w:rPr>
        <w:t>一套不受主观意识直接控制，却掌管着呼吸、心跳、体温调节、器官功能及内</w:t>
      </w:r>
      <w:r>
        <w:rPr>
          <w:rFonts w:ascii="宋体" w:hAnsi="宋体" w:cs="宋体" w:eastAsia="宋体"/>
          <w:sz w:val="39"/>
          <w:spacing w:val="0"/>
          <w:color w:val="000000"/>
          <w:b w:val="off"/>
          <w:i w:val="off"/>
        </w:rPr>
        <w:t>分泌平衡等重要生理功能的系统。</w:t>
      </w:r>
      <w:bookmarkEnd w:id="2703"/>
    </w:p>
    <w:p>
      <w:pPr>
        <w:pageBreakBefore w:val="off"/>
        <w:tabs/>
        <w:wordWrap w:val="off"/>
        <w:spacing w:before="0" w:after="0" w:line="780" w:lineRule="atLeast"/>
        <w:ind w:left="20" w:right="40" w:firstLine="840"/>
        <w:jc w:val="both"/>
        <w:textAlignment w:val="baseline"/>
        <w:rPr>
          <w:sz w:val="39"/>
        </w:rPr>
      </w:pPr>
      <w:bookmarkStart w:name="" w:id="2704"/>
      <w:r>
        <w:rPr>
          <w:rFonts w:ascii="宋体" w:hAnsi="宋体" w:cs="宋体" w:eastAsia="宋体"/>
          <w:sz w:val="39"/>
          <w:spacing w:val="0"/>
          <w:color w:val="000000"/>
          <w:b w:val="off"/>
          <w:i w:val="off"/>
        </w:rPr>
        <w:t>自主神经系统包括交感神经和副交感神经。交感神经像汽车的“油门”，</w:t>
      </w:r>
      <w:r>
        <w:rPr>
          <w:rFonts w:ascii="宋体" w:hAnsi="宋体" w:cs="宋体" w:eastAsia="宋体"/>
          <w:sz w:val="39"/>
          <w:spacing w:val="0"/>
          <w:color w:val="000000"/>
          <w:b w:val="off"/>
          <w:i w:val="off"/>
        </w:rPr>
        <w:t>面对压力，它会让你立刻紧张起来，迅速启动身体的应激反应，调动全身资</w:t>
      </w:r>
      <w:r>
        <w:rPr>
          <w:rFonts w:ascii="宋体" w:hAnsi="宋体" w:cs="宋体" w:eastAsia="宋体"/>
          <w:sz w:val="39"/>
          <w:spacing w:val="0"/>
          <w:color w:val="000000"/>
          <w:b w:val="off"/>
          <w:i w:val="off"/>
        </w:rPr>
        <w:t>源，消耗大量能量来应对。副交感神经则扮演着“刹车”的角色，在紧张反</w:t>
      </w:r>
      <w:r>
        <w:rPr>
          <w:rFonts w:ascii="宋体" w:hAnsi="宋体" w:cs="宋体" w:eastAsia="宋体"/>
          <w:sz w:val="39"/>
          <w:spacing w:val="0"/>
          <w:color w:val="000000"/>
          <w:b w:val="off"/>
          <w:i w:val="off"/>
        </w:rPr>
        <w:t>应后，帮助身体恢复平静，进入休息状态。只有交感神经和副交感神经协调配</w:t>
      </w:r>
      <w:r>
        <w:rPr>
          <w:rFonts w:ascii="宋体" w:hAnsi="宋体" w:cs="宋体" w:eastAsia="宋体"/>
          <w:sz w:val="39"/>
          <w:spacing w:val="0"/>
          <w:color w:val="000000"/>
          <w:b w:val="off"/>
          <w:i w:val="off"/>
        </w:rPr>
        <w:t>合，我们的身心才能保持和谐健康的状态。</w:t>
      </w:r>
      <w:bookmarkEnd w:id="2704"/>
    </w:p>
    <w:p>
      <w:pPr>
        <w:pageBreakBefore w:val="off"/>
        <w:tabs/>
        <w:wordWrap w:val="off"/>
        <w:spacing w:before="0" w:after="0" w:line="780" w:lineRule="atLeast"/>
        <w:ind w:left="20" w:right="40" w:firstLine="840"/>
        <w:jc w:val="both"/>
        <w:textAlignment w:val="baseline"/>
        <w:rPr>
          <w:sz w:val="39"/>
        </w:rPr>
      </w:pPr>
      <w:bookmarkStart w:name="" w:id="2705"/>
      <w:r>
        <w:rPr>
          <w:rFonts w:ascii="宋体" w:hAnsi="宋体" w:cs="宋体" w:eastAsia="宋体"/>
          <w:sz w:val="39"/>
          <w:spacing w:val="0"/>
          <w:color w:val="000000"/>
          <w:b w:val="off"/>
          <w:i w:val="off"/>
        </w:rPr>
        <w:t>然而，在现代生活中，长期的压力让我们不断踩下“油门”。面对工作、</w:t>
      </w:r>
      <w:r>
        <w:rPr>
          <w:rFonts w:ascii="宋体" w:hAnsi="宋体" w:cs="宋体" w:eastAsia="宋体"/>
          <w:sz w:val="39"/>
          <w:spacing w:val="0"/>
          <w:color w:val="000000"/>
          <w:b w:val="off"/>
          <w:i w:val="off"/>
        </w:rPr>
        <w:t>生活、人际关系等多重压力，我们频繁启动交感神经，却很难激活副交感神经</w:t>
      </w:r>
      <w:r>
        <w:rPr>
          <w:rFonts w:ascii="宋体" w:hAnsi="宋体" w:cs="宋体" w:eastAsia="宋体"/>
          <w:sz w:val="39"/>
          <w:spacing w:val="0"/>
          <w:color w:val="000000"/>
          <w:b w:val="off"/>
          <w:i w:val="off"/>
        </w:rPr>
        <w:t>来放松身心。换句话说，你经常给身体踩“油门”，却几乎没有踩过“刹车”。</w:t>
      </w:r>
      <w:r>
        <w:rPr>
          <w:rFonts w:ascii="宋体" w:hAnsi="宋体" w:cs="宋体" w:eastAsia="宋体"/>
          <w:sz w:val="39"/>
          <w:spacing w:val="0"/>
          <w:color w:val="000000"/>
          <w:b w:val="off"/>
          <w:i w:val="off"/>
        </w:rPr>
        <w:t>长期处于失衡状态，我们的身心难以得到充分休息，这不仅会导致焦虑、抑郁</w:t>
      </w:r>
      <w:r>
        <w:rPr>
          <w:rFonts w:ascii="宋体" w:hAnsi="宋体" w:cs="宋体" w:eastAsia="宋体"/>
          <w:sz w:val="39"/>
          <w:spacing w:val="0"/>
          <w:color w:val="000000"/>
          <w:b w:val="off"/>
          <w:i w:val="off"/>
        </w:rPr>
        <w:t>等心理问题，还会对身体健康造成损害，增加患高血压、高血脂、心脑血管疾</w:t>
      </w:r>
      <w:r>
        <w:rPr>
          <w:rFonts w:ascii="宋体" w:hAnsi="宋体" w:cs="宋体" w:eastAsia="宋体"/>
          <w:sz w:val="39"/>
          <w:spacing w:val="0"/>
          <w:color w:val="000000"/>
          <w:b w:val="off"/>
          <w:i w:val="off"/>
        </w:rPr>
        <w:t>病甚至肿瘤的风险。</w:t>
      </w:r>
      <w:bookmarkEnd w:id="2705"/>
    </w:p>
    <w:p>
      <w:pPr>
        <w:pageBreakBefore w:val="off"/>
        <w:tabs/>
        <w:wordWrap w:val="off"/>
        <w:spacing w:before="0" w:after="0" w:line="780" w:lineRule="atLeast"/>
        <w:ind w:left="20" w:right="80" w:firstLine="840"/>
        <w:jc w:val="both"/>
        <w:textAlignment w:val="baseline"/>
        <w:rPr>
          <w:sz w:val="39"/>
        </w:rPr>
      </w:pPr>
      <w:bookmarkStart w:name="" w:id="2706"/>
      <w:r>
        <w:rPr>
          <w:rFonts w:ascii="宋体" w:hAnsi="宋体" w:cs="宋体" w:eastAsia="宋体"/>
          <w:sz w:val="39"/>
          <w:spacing w:val="0"/>
          <w:color w:val="000000"/>
          <w:b w:val="off"/>
          <w:i w:val="off"/>
        </w:rPr>
        <w:t>那么，有什么方法可以激活副交感神经，帮助我们找回身心的平衡呢?</w:t>
      </w:r>
      <w:r>
        <w:rPr>
          <w:rFonts w:ascii="宋体" w:hAnsi="宋体" w:cs="宋体" w:eastAsia="宋体"/>
          <w:sz w:val="39"/>
          <w:spacing w:val="0"/>
          <w:color w:val="000000"/>
          <w:b w:val="off"/>
          <w:i w:val="off"/>
        </w:rPr>
        <w:t>答案就是深慢呼吸。这几乎是目前科学界公认的、简单易学且效果显著的方</w:t>
      </w:r>
      <w:r>
        <w:rPr>
          <w:rFonts w:ascii="宋体" w:hAnsi="宋体" w:cs="宋体" w:eastAsia="宋体"/>
          <w:sz w:val="39"/>
          <w:spacing w:val="0"/>
          <w:color w:val="000000"/>
          <w:b w:val="off"/>
          <w:i w:val="off"/>
        </w:rPr>
        <w:t>法。当我们把呼吸加深、放慢，尤其是将呼吸频率降到每分钟10次左右时，</w:t>
      </w:r>
      <w:r>
        <w:rPr>
          <w:rFonts w:ascii="宋体" w:hAnsi="宋体" w:cs="宋体" w:eastAsia="宋体"/>
          <w:sz w:val="39"/>
          <w:spacing w:val="0"/>
          <w:color w:val="000000"/>
          <w:b w:val="off"/>
          <w:i w:val="off"/>
        </w:rPr>
        <w:t>副交感神经系统就会被激活，从而使心率和血压下降，并帮助我们进入放松、</w:t>
      </w:r>
      <w:r>
        <w:rPr>
          <w:rFonts w:ascii="宋体" w:hAnsi="宋体" w:cs="宋体" w:eastAsia="宋体"/>
          <w:sz w:val="39"/>
          <w:spacing w:val="0"/>
          <w:color w:val="000000"/>
          <w:b w:val="off"/>
          <w:i w:val="off"/>
        </w:rPr>
        <w:t>冷静的生理状态。还有研究显示，规律练习深慢呼吸，仅需3个月就能显著改</w:t>
      </w:r>
      <w:bookmarkEnd w:id="2706"/>
    </w:p>
    <w:p>
      <w:pPr>
        <w:pageBreakBefore w:val="off"/>
        <w:tabs/>
        <w:wordWrap w:val="off"/>
        <w:spacing w:before="0" w:after="0" w:line="800" w:lineRule="exact"/>
        <w:ind w:left="0" w:right="0"/>
        <w:jc w:val="both"/>
        <w:textAlignment w:val="baseline"/>
        <w:rPr>
          <w:sz w:val="39"/>
        </w:rPr>
      </w:pPr>
      <w:bookmarkStart w:name="" w:id="2707"/>
      <w:r>
        <w:rPr>
          <w:rFonts w:ascii="宋体" w:hAnsi="宋体" w:cs="宋体" w:eastAsia="宋体"/>
          <w:sz w:val="39"/>
          <w:spacing w:val="0"/>
          <w:color w:val="000000"/>
          <w:b w:val="off"/>
          <w:i w:val="off"/>
        </w:rPr>
        <w:t/>
      </w:r>
      <w:bookmarkEnd w:id="2707"/>
    </w:p>
    <w:p>
      <w:pPr>
        <w:pageBreakBefore w:val="off"/>
        <w:tabs/>
        <w:wordWrap w:val="off"/>
        <w:spacing w:before="0" w:after="0" w:line="520" w:lineRule="atLeast"/>
        <w:ind w:left="0" w:right="100"/>
        <w:jc w:val="right"/>
        <w:textAlignment w:val="baseline"/>
        <w:rPr>
          <w:sz w:val="38"/>
        </w:rPr>
      </w:pPr>
      <w:bookmarkStart w:name="" w:id="2708"/>
      <w:r>
        <w:rPr>
          <w:rFonts w:ascii="楷体" w:hAnsi="楷体" w:cs="楷体" w:eastAsia="楷体"/>
          <w:sz w:val="38"/>
          <w:spacing w:val="0"/>
          <w:color w:val="000000"/>
          <w:b w:val="off"/>
          <w:i w:val="off"/>
        </w:rPr>
        <w:t>077</w:t>
      </w:r>
      <w:bookmarkEnd w:id="2708"/>
    </w:p>
    <w:p>
      <w:r>
        <w:t/>
      </w:r>
    </w:p>
    <w:p>
      <w:pPr>
        <w:sectPr>
          <w:footerReference r:id="rId223"/>
          <w:headerReference r:id="rId224" w:type="default"/>
          <w:type w:val="nextPage"/>
          <w:pgSz w:w="17060" w:h="25400"/>
          <w:pgMar w:left="1560" w:top="1080" w:right="1560" w:bottom="1080" w:header="780" w:footer="780"/>
          <w:cols w:num="1"/>
        </w:sectPr>
      </w:pPr>
    </w:p>
    <w:p>
      <w:pPr>
        <w:pageBreakBefore w:val="off"/>
        <w:tabs/>
        <w:wordWrap w:val="off"/>
        <w:spacing w:before="0" w:after="0" w:line="520" w:lineRule="atLeast"/>
        <w:ind w:left="0" w:right="0"/>
        <w:jc w:val="both"/>
        <w:textAlignment w:val="baseline"/>
        <w:rPr>
          <w:sz w:val="38"/>
        </w:rPr>
      </w:pPr>
      <w:bookmarkStart w:name="" w:id="2709"/>
      <w:r>
        <w:rPr>
          <w:rFonts w:ascii="黑体" w:hAnsi="黑体" w:cs="黑体" w:eastAsia="黑体"/>
          <w:sz w:val="38"/>
          <w:spacing w:val="0"/>
          <w:color w:val="99abcb"/>
          <w:b w:val="off"/>
          <w:i w:val="off"/>
        </w:rPr>
        <w:t>第二部分小习惯大健康</w:t>
      </w:r>
      <w:bookmarkEnd w:id="2709"/>
    </w:p>
    <w:p>
      <w:pPr>
        <w:pageBreakBefore w:val="off"/>
        <w:tabs/>
        <w:wordWrap w:val="off"/>
        <w:spacing w:before="0" w:after="0" w:line="800" w:lineRule="exact"/>
        <w:ind w:left="0" w:right="0"/>
        <w:jc w:val="both"/>
        <w:textAlignment w:val="baseline"/>
        <w:rPr>
          <w:sz w:val="40"/>
        </w:rPr>
      </w:pPr>
      <w:bookmarkStart w:name="" w:id="2710"/>
      <w:r>
        <w:rPr>
          <w:rFonts w:ascii="宋体" w:hAnsi="宋体" w:cs="宋体" w:eastAsia="宋体"/>
          <w:sz w:val="40"/>
          <w:spacing w:val="0"/>
          <w:color w:val="000000"/>
          <w:b w:val="off"/>
          <w:i w:val="off"/>
        </w:rPr>
        <w:t/>
      </w:r>
      <w:bookmarkEnd w:id="2710"/>
    </w:p>
    <w:p>
      <w:pPr>
        <w:pageBreakBefore w:val="off"/>
        <w:tabs/>
        <w:wordWrap w:val="off"/>
        <w:spacing w:before="0" w:after="0" w:line="800" w:lineRule="exact"/>
        <w:ind w:left="0" w:right="0"/>
        <w:jc w:val="both"/>
        <w:textAlignment w:val="baseline"/>
        <w:rPr>
          <w:sz w:val="40"/>
        </w:rPr>
      </w:pPr>
      <w:bookmarkStart w:name="" w:id="2711"/>
      <w:r>
        <w:rPr>
          <w:rFonts w:ascii="宋体" w:hAnsi="宋体" w:cs="宋体" w:eastAsia="宋体"/>
          <w:sz w:val="40"/>
          <w:spacing w:val="0"/>
          <w:color w:val="000000"/>
          <w:b w:val="off"/>
          <w:i w:val="off"/>
        </w:rPr>
        <w:t/>
      </w:r>
      <w:bookmarkEnd w:id="2711"/>
    </w:p>
    <w:p>
      <w:pPr>
        <w:pageBreakBefore w:val="off"/>
        <w:tabs/>
        <w:wordWrap w:val="off"/>
        <w:spacing w:before="0" w:after="0" w:line="780" w:lineRule="atLeast"/>
        <w:ind w:left="0" w:right="0"/>
        <w:jc w:val="both"/>
        <w:textAlignment w:val="baseline"/>
        <w:rPr>
          <w:sz w:val="40"/>
        </w:rPr>
      </w:pPr>
      <w:bookmarkStart w:name="" w:id="2712"/>
      <w:r>
        <w:rPr>
          <w:rFonts w:ascii="宋体" w:hAnsi="宋体" w:cs="宋体" w:eastAsia="宋体"/>
          <w:sz w:val="40"/>
          <w:spacing w:val="0"/>
          <w:color w:val="000000"/>
          <w:b w:val="off"/>
          <w:i w:val="off"/>
        </w:rPr>
        <w:t>善睡眠质量。</w:t>
      </w:r>
      <w:bookmarkEnd w:id="2712"/>
    </w:p>
    <w:p>
      <w:pPr>
        <w:pageBreakBefore w:val="off"/>
        <w:tabs/>
        <w:wordWrap w:val="off"/>
        <w:spacing w:before="0" w:after="0" w:line="800" w:lineRule="exact"/>
        <w:ind w:left="0" w:right="0"/>
        <w:jc w:val="both"/>
        <w:textAlignment w:val="baseline"/>
        <w:rPr>
          <w:sz w:val="40"/>
        </w:rPr>
      </w:pPr>
      <w:bookmarkStart w:name="" w:id="2713"/>
      <w:r>
        <w:rPr>
          <w:rFonts w:ascii="宋体" w:hAnsi="宋体" w:cs="宋体" w:eastAsia="宋体"/>
          <w:sz w:val="40"/>
          <w:spacing w:val="0"/>
          <w:color w:val="000000"/>
          <w:b w:val="off"/>
          <w:i w:val="off"/>
        </w:rPr>
        <w:t/>
      </w:r>
      <w:bookmarkEnd w:id="2713"/>
    </w:p>
    <w:p>
      <w:pPr>
        <w:pageBreakBefore w:val="off"/>
        <w:tabs/>
        <w:wordWrap w:val="off"/>
        <w:spacing w:before="0" w:after="0" w:line="660" w:lineRule="atLeast"/>
        <w:ind w:left="0" w:right="0"/>
        <w:jc w:val="both"/>
        <w:textAlignment w:val="baseline"/>
        <w:rPr>
          <w:sz w:val="49"/>
        </w:rPr>
      </w:pPr>
      <w:bookmarkStart w:name="" w:id="2714"/>
      <w:r>
        <w:rPr>
          <w:rFonts w:ascii="黑体" w:hAnsi="黑体" w:cs="黑体" w:eastAsia="黑体"/>
          <w:sz w:val="49"/>
          <w:spacing w:val="0"/>
          <w:color w:val="99abcb"/>
          <w:b w:val="on"/>
          <w:i w:val="off"/>
        </w:rPr>
        <w:t>提高专注力</w:t>
      </w:r>
      <w:bookmarkEnd w:id="2714"/>
    </w:p>
    <w:p>
      <w:pPr>
        <w:pageBreakBefore w:val="off"/>
        <w:tabs/>
        <w:wordWrap w:val="off"/>
        <w:spacing w:before="0" w:after="0" w:line="800" w:lineRule="exact"/>
        <w:ind w:left="0" w:right="0"/>
        <w:jc w:val="both"/>
        <w:textAlignment w:val="baseline"/>
        <w:rPr>
          <w:sz w:val="40"/>
        </w:rPr>
      </w:pPr>
      <w:bookmarkStart w:name="" w:id="2715"/>
      <w:r>
        <w:rPr>
          <w:rFonts w:ascii="宋体" w:hAnsi="宋体" w:cs="宋体" w:eastAsia="宋体"/>
          <w:sz w:val="40"/>
          <w:spacing w:val="0"/>
          <w:color w:val="000000"/>
          <w:b w:val="off"/>
          <w:i w:val="off"/>
        </w:rPr>
        <w:t/>
      </w:r>
      <w:bookmarkEnd w:id="2715"/>
    </w:p>
    <w:p>
      <w:pPr>
        <w:pageBreakBefore w:val="off"/>
        <w:tabs/>
        <w:wordWrap w:val="off"/>
        <w:spacing w:before="0" w:after="0" w:line="780" w:lineRule="atLeast"/>
        <w:ind w:left="840" w:right="0"/>
        <w:jc w:val="both"/>
        <w:textAlignment w:val="baseline"/>
        <w:rPr>
          <w:sz w:val="40"/>
        </w:rPr>
      </w:pPr>
      <w:bookmarkStart w:name="" w:id="2716"/>
      <w:r>
        <w:rPr>
          <w:rFonts w:ascii="宋体" w:hAnsi="宋体" w:cs="宋体" w:eastAsia="宋体"/>
          <w:sz w:val="40"/>
          <w:spacing w:val="0"/>
          <w:color w:val="000000"/>
          <w:b w:val="off"/>
          <w:i w:val="off"/>
        </w:rPr>
        <w:t>深慢呼吸还能帮我们拥有一个专注、清醒的大脑。</w:t>
      </w:r>
      <w:bookmarkEnd w:id="2716"/>
    </w:p>
    <w:p>
      <w:pPr>
        <w:pageBreakBefore w:val="off"/>
        <w:tabs/>
        <w:wordWrap w:val="off"/>
        <w:spacing w:before="0" w:after="0" w:line="780" w:lineRule="atLeast"/>
        <w:ind w:left="0" w:right="20" w:firstLine="840"/>
        <w:jc w:val="both"/>
        <w:textAlignment w:val="baseline"/>
        <w:rPr>
          <w:sz w:val="40"/>
        </w:rPr>
      </w:pPr>
      <w:bookmarkStart w:name="" w:id="2717"/>
      <w:r>
        <w:rPr>
          <w:rFonts w:ascii="宋体" w:hAnsi="宋体" w:cs="宋体" w:eastAsia="宋体"/>
          <w:sz w:val="40"/>
          <w:spacing w:val="0"/>
          <w:color w:val="000000"/>
          <w:b w:val="off"/>
          <w:i w:val="off"/>
        </w:rPr>
        <w:t>在这个信息爆炸的时代，专注力和高效决策的能力成为稀缺能力。当你</w:t>
      </w:r>
      <w:r>
        <w:rPr>
          <w:rFonts w:ascii="宋体" w:hAnsi="宋体" w:cs="宋体" w:eastAsia="宋体"/>
          <w:sz w:val="40"/>
          <w:spacing w:val="0"/>
          <w:color w:val="000000"/>
          <w:b w:val="off"/>
          <w:i w:val="off"/>
        </w:rPr>
        <w:t>的大脑出现卡顿或思维混乱时，深慢呼吸可能是最快速、最自然的“重启键”。</w:t>
      </w:r>
      <w:bookmarkEnd w:id="2717"/>
    </w:p>
    <w:p>
      <w:pPr>
        <w:pageBreakBefore w:val="off"/>
        <w:tabs/>
        <w:wordWrap w:val="off"/>
        <w:spacing w:before="0" w:after="0" w:line="780" w:lineRule="atLeast"/>
        <w:ind w:left="0" w:right="40" w:firstLine="800"/>
        <w:jc w:val="both"/>
        <w:textAlignment w:val="baseline"/>
        <w:rPr>
          <w:sz w:val="40"/>
        </w:rPr>
      </w:pPr>
      <w:bookmarkStart w:name="" w:id="2718"/>
      <w:r>
        <w:rPr>
          <w:rFonts w:ascii="宋体" w:hAnsi="宋体" w:cs="宋体" w:eastAsia="宋体"/>
          <w:sz w:val="40"/>
          <w:spacing w:val="0"/>
          <w:color w:val="000000"/>
          <w:b w:val="off"/>
          <w:i w:val="off"/>
        </w:rPr>
        <w:t>一项随机对照研究将40名健康受试者随机分为两组，干预组每周进行</w:t>
      </w:r>
      <w:r>
        <w:rPr>
          <w:rFonts w:ascii="宋体" w:hAnsi="宋体" w:cs="宋体" w:eastAsia="宋体"/>
          <w:sz w:val="40"/>
          <w:spacing w:val="0"/>
          <w:color w:val="000000"/>
          <w:b w:val="off"/>
          <w:i w:val="off"/>
        </w:rPr>
        <w:t>2~3次深慢呼吸训练，8周后，与对照组相比，干预组的认知能力、注意力</w:t>
      </w:r>
      <w:r>
        <w:rPr>
          <w:rFonts w:ascii="宋体" w:hAnsi="宋体" w:cs="宋体" w:eastAsia="宋体"/>
          <w:sz w:val="40"/>
          <w:spacing w:val="0"/>
          <w:color w:val="000000"/>
          <w:b w:val="off"/>
          <w:i w:val="off"/>
        </w:rPr>
        <w:t>等都得到了显著提升，负面情绪也明显减少。还有研究表明，只需进行2分钟</w:t>
      </w:r>
      <w:r>
        <w:rPr>
          <w:rFonts w:ascii="宋体" w:hAnsi="宋体" w:cs="宋体" w:eastAsia="宋体"/>
          <w:sz w:val="40"/>
          <w:spacing w:val="0"/>
          <w:color w:val="000000"/>
          <w:b w:val="off"/>
          <w:i w:val="off"/>
        </w:rPr>
        <w:t>的深慢呼吸，就能帮助你更好地做出决策。</w:t>
      </w:r>
      <w:bookmarkEnd w:id="2718"/>
    </w:p>
    <w:p>
      <w:pPr>
        <w:pageBreakBefore w:val="off"/>
        <w:tabs/>
        <w:wordWrap w:val="off"/>
        <w:spacing w:before="0" w:after="0" w:line="780" w:lineRule="atLeast"/>
        <w:ind w:left="0" w:right="0" w:firstLine="800"/>
        <w:jc w:val="both"/>
        <w:textAlignment w:val="baseline"/>
        <w:rPr>
          <w:sz w:val="40"/>
        </w:rPr>
      </w:pPr>
      <w:bookmarkStart w:name="" w:id="2719"/>
      <w:r>
        <w:rPr>
          <w:rFonts w:ascii="宋体" w:hAnsi="宋体" w:cs="宋体" w:eastAsia="宋体"/>
          <w:sz w:val="40"/>
          <w:spacing w:val="0"/>
          <w:color w:val="000000"/>
          <w:b w:val="off"/>
          <w:i w:val="off"/>
        </w:rPr>
        <w:t>为什么会这样呢?在人体的胸部和腹部之间，有一块被称为“膈肌”的</w:t>
      </w:r>
      <w:r>
        <w:rPr>
          <w:rFonts w:ascii="宋体" w:hAnsi="宋体" w:cs="宋体" w:eastAsia="宋体"/>
          <w:sz w:val="40"/>
          <w:spacing w:val="0"/>
          <w:color w:val="000000"/>
          <w:b w:val="off"/>
          <w:i w:val="off"/>
        </w:rPr>
        <w:t>重要肌肉，它对呼吸效率的提升起着决定性作用。当我们进行深慢呼吸时，身</w:t>
      </w:r>
      <w:r>
        <w:rPr>
          <w:rFonts w:ascii="宋体" w:hAnsi="宋体" w:cs="宋体" w:eastAsia="宋体"/>
          <w:sz w:val="40"/>
          <w:spacing w:val="0"/>
          <w:color w:val="000000"/>
          <w:b w:val="off"/>
          <w:i w:val="off"/>
        </w:rPr>
        <w:t>体会主动调动膈肌，使呼吸不仅停留在胸部的浅层起伏，而是扩展到下胸部甚</w:t>
      </w:r>
      <w:r>
        <w:rPr>
          <w:rFonts w:ascii="宋体" w:hAnsi="宋体" w:cs="宋体" w:eastAsia="宋体"/>
          <w:sz w:val="40"/>
          <w:spacing w:val="0"/>
          <w:color w:val="000000"/>
          <w:b w:val="off"/>
          <w:i w:val="off"/>
        </w:rPr>
        <w:t>至腹部。</w:t>
      </w:r>
      <w:bookmarkEnd w:id="2719"/>
    </w:p>
    <w:p>
      <w:pPr>
        <w:pageBreakBefore w:val="off"/>
        <w:tabs/>
        <w:wordWrap w:val="off"/>
        <w:spacing w:before="0" w:after="0" w:line="780" w:lineRule="atLeast"/>
        <w:ind w:left="60" w:right="0" w:firstLine="800"/>
        <w:jc w:val="both"/>
        <w:textAlignment w:val="baseline"/>
        <w:rPr>
          <w:sz w:val="40"/>
        </w:rPr>
      </w:pPr>
      <w:bookmarkStart w:name="" w:id="2720"/>
      <w:r>
        <w:rPr>
          <w:rFonts w:ascii="宋体" w:hAnsi="宋体" w:cs="宋体" w:eastAsia="宋体"/>
          <w:sz w:val="40"/>
          <w:spacing w:val="0"/>
          <w:color w:val="000000"/>
          <w:b w:val="off"/>
          <w:i w:val="off"/>
        </w:rPr>
        <w:t>在深慢呼吸模式下，通气量显著增加，呼吸频率降低，每次呼吸都让氧</w:t>
      </w:r>
      <w:r>
        <w:rPr>
          <w:rFonts w:ascii="宋体" w:hAnsi="宋体" w:cs="宋体" w:eastAsia="宋体"/>
          <w:sz w:val="40"/>
          <w:spacing w:val="0"/>
          <w:color w:val="000000"/>
          <w:b w:val="off"/>
          <w:i w:val="off"/>
        </w:rPr>
        <w:t>气更充分地被肺部吸收，大幅提高换气效率。一次深慢呼吸的效果，相当于多</w:t>
      </w:r>
      <w:r>
        <w:rPr>
          <w:rFonts w:ascii="宋体" w:hAnsi="宋体" w:cs="宋体" w:eastAsia="宋体"/>
          <w:sz w:val="40"/>
          <w:spacing w:val="0"/>
          <w:color w:val="000000"/>
          <w:b w:val="off"/>
          <w:i w:val="off"/>
        </w:rPr>
        <w:t>次浅快呼吸的总和。大脑中枢对氧气供应极为敏感，提升呼吸效率，就等于为</w:t>
      </w:r>
      <w:r>
        <w:rPr>
          <w:rFonts w:ascii="宋体" w:hAnsi="宋体" w:cs="宋体" w:eastAsia="宋体"/>
          <w:sz w:val="40"/>
          <w:spacing w:val="0"/>
          <w:color w:val="000000"/>
          <w:b w:val="off"/>
          <w:i w:val="off"/>
        </w:rPr>
        <w:t>大脑提供了更优质的能量来源。</w:t>
      </w:r>
      <w:bookmarkEnd w:id="2720"/>
    </w:p>
    <w:p>
      <w:pPr>
        <w:pageBreakBefore w:val="off"/>
        <w:tabs/>
        <w:wordWrap w:val="off"/>
        <w:spacing w:before="0" w:after="0" w:line="780" w:lineRule="atLeast"/>
        <w:ind w:left="60" w:right="0" w:firstLine="800"/>
        <w:jc w:val="both"/>
        <w:textAlignment w:val="baseline"/>
        <w:rPr>
          <w:sz w:val="40"/>
        </w:rPr>
      </w:pPr>
      <w:bookmarkStart w:name="" w:id="2721"/>
      <w:r>
        <w:rPr>
          <w:rFonts w:ascii="宋体" w:hAnsi="宋体" w:cs="宋体" w:eastAsia="宋体"/>
          <w:sz w:val="40"/>
          <w:spacing w:val="0"/>
          <w:color w:val="000000"/>
          <w:b w:val="off"/>
          <w:i w:val="off"/>
        </w:rPr>
        <w:t>此外，当我们思绪纷杂、难以集中注意力时，深慢呼吸可以成为一个锚</w:t>
      </w:r>
      <w:r>
        <w:rPr>
          <w:rFonts w:ascii="宋体" w:hAnsi="宋体" w:cs="宋体" w:eastAsia="宋体"/>
          <w:sz w:val="40"/>
          <w:spacing w:val="0"/>
          <w:color w:val="000000"/>
          <w:b w:val="off"/>
          <w:i w:val="off"/>
        </w:rPr>
        <w:t>定点，帮助我们重新分配注意力。将深慢呼吸与正念①技术相结合，能进一步</w:t>
      </w:r>
      <w:r>
        <w:rPr>
          <w:rFonts w:ascii="宋体" w:hAnsi="宋体" w:cs="宋体" w:eastAsia="宋体"/>
          <w:sz w:val="40"/>
          <w:spacing w:val="0"/>
          <w:color w:val="000000"/>
          <w:b w:val="off"/>
          <w:i w:val="off"/>
        </w:rPr>
        <w:t>增强专注力。</w:t>
      </w:r>
      <w:bookmarkEnd w:id="2721"/>
    </w:p>
    <w:p>
      <w:pPr>
        <w:pageBreakBefore w:val="off"/>
        <w:tabs/>
        <w:wordWrap w:val="off"/>
        <w:spacing w:before="0" w:after="0" w:line="800" w:lineRule="exact"/>
        <w:ind w:left="0" w:right="0"/>
        <w:jc w:val="both"/>
        <w:textAlignment w:val="baseline"/>
        <w:rPr>
          <w:sz w:val="40"/>
        </w:rPr>
      </w:pPr>
      <w:bookmarkStart w:name="" w:id="2722"/>
      <w:r>
        <w:rPr>
          <w:rFonts w:ascii="宋体" w:hAnsi="宋体" w:cs="宋体" w:eastAsia="宋体"/>
          <w:sz w:val="40"/>
          <w:spacing w:val="0"/>
          <w:color w:val="000000"/>
          <w:b w:val="off"/>
          <w:i w:val="off"/>
        </w:rPr>
        <w:t/>
      </w:r>
      <w:bookmarkEnd w:id="2722"/>
    </w:p>
    <w:p>
      <w:pPr>
        <w:pageBreakBefore w:val="off"/>
        <w:tabs/>
        <w:wordWrap w:val="off"/>
        <w:spacing w:before="0" w:after="0" w:line="800" w:lineRule="exact"/>
        <w:ind w:left="0" w:right="0"/>
        <w:jc w:val="both"/>
        <w:textAlignment w:val="baseline"/>
        <w:rPr>
          <w:sz w:val="40"/>
        </w:rPr>
      </w:pPr>
      <w:bookmarkStart w:name="" w:id="2723"/>
      <w:r>
        <w:rPr>
          <w:rFonts w:ascii="宋体" w:hAnsi="宋体" w:cs="宋体" w:eastAsia="宋体"/>
          <w:sz w:val="40"/>
          <w:spacing w:val="0"/>
          <w:color w:val="000000"/>
          <w:b w:val="off"/>
          <w:i w:val="off"/>
        </w:rPr>
        <w:t/>
      </w:r>
      <w:bookmarkEnd w:id="2723"/>
    </w:p>
    <w:p>
      <w:pPr>
        <w:pageBreakBefore w:val="off"/>
        <w:tabs/>
        <w:wordWrap w:val="off"/>
        <w:spacing w:before="0" w:after="0" w:line="420" w:lineRule="atLeast"/>
        <w:ind w:left="60" w:right="0"/>
        <w:jc w:val="both"/>
        <w:textAlignment w:val="baseline"/>
        <w:rPr>
          <w:sz w:val="30"/>
        </w:rPr>
      </w:pPr>
      <w:bookmarkStart w:name="" w:id="2724"/>
      <w:r>
        <w:rPr>
          <w:rFonts w:ascii="宋体" w:hAnsi="宋体" w:cs="宋体" w:eastAsia="宋体"/>
          <w:sz w:val="30"/>
          <w:spacing w:val="0"/>
          <w:color w:val="000000"/>
          <w:b w:val="off"/>
          <w:i w:val="off"/>
        </w:rPr>
        <w:t>① 一种有意识地关注当下体验、不做评判的心理调节方法。</w:t>
      </w:r>
      <w:bookmarkEnd w:id="2724"/>
    </w:p>
    <w:p>
      <w:pPr>
        <w:pageBreakBefore w:val="off"/>
        <w:tabs/>
        <w:wordWrap w:val="off"/>
        <w:spacing w:before="0" w:after="0" w:line="440" w:lineRule="exact"/>
        <w:ind w:left="0" w:right="0"/>
        <w:jc w:val="both"/>
        <w:textAlignment w:val="baseline"/>
        <w:rPr>
          <w:sz w:val="30"/>
        </w:rPr>
      </w:pPr>
      <w:bookmarkStart w:name="" w:id="2725"/>
      <w:r>
        <w:rPr>
          <w:rFonts w:ascii="宋体" w:hAnsi="宋体" w:cs="宋体" w:eastAsia="宋体"/>
          <w:sz w:val="30"/>
          <w:spacing w:val="0"/>
          <w:color w:val="000000"/>
          <w:b w:val="off"/>
          <w:i w:val="off"/>
        </w:rPr>
        <w:t/>
      </w:r>
      <w:bookmarkEnd w:id="2725"/>
    </w:p>
    <w:p>
      <w:pPr>
        <w:pageBreakBefore w:val="off"/>
        <w:tabs/>
        <w:wordWrap w:val="off"/>
        <w:spacing w:before="0" w:after="0" w:line="440" w:lineRule="exact"/>
        <w:ind w:left="0" w:right="0"/>
        <w:jc w:val="both"/>
        <w:textAlignment w:val="baseline"/>
        <w:rPr>
          <w:sz w:val="30"/>
        </w:rPr>
      </w:pPr>
      <w:bookmarkStart w:name="" w:id="2726"/>
      <w:r>
        <w:rPr>
          <w:rFonts w:ascii="宋体" w:hAnsi="宋体" w:cs="宋体" w:eastAsia="宋体"/>
          <w:sz w:val="30"/>
          <w:spacing w:val="0"/>
          <w:color w:val="000000"/>
          <w:b w:val="off"/>
          <w:i w:val="off"/>
        </w:rPr>
        <w:t/>
      </w:r>
      <w:bookmarkEnd w:id="2726"/>
    </w:p>
    <w:p>
      <w:pPr>
        <w:pageBreakBefore w:val="off"/>
        <w:tabs/>
        <w:wordWrap w:val="off"/>
        <w:spacing w:before="0" w:after="0" w:line="520" w:lineRule="atLeast"/>
        <w:ind w:left="100" w:right="0"/>
        <w:jc w:val="both"/>
        <w:textAlignment w:val="baseline"/>
        <w:rPr>
          <w:sz w:val="38"/>
        </w:rPr>
      </w:pPr>
      <w:bookmarkStart w:name="" w:id="2727"/>
      <w:r>
        <w:rPr>
          <w:rFonts w:ascii="仿宋" w:hAnsi="仿宋" w:cs="仿宋" w:eastAsia="仿宋"/>
          <w:sz w:val="38"/>
          <w:spacing w:val="0"/>
          <w:color w:val="99abcb"/>
          <w:b w:val="off"/>
          <w:i w:val="off"/>
        </w:rPr>
        <w:t>078</w:t>
      </w:r>
      <w:bookmarkEnd w:id="2727"/>
    </w:p>
    <w:p>
      <w:r>
        <w:t/>
      </w:r>
    </w:p>
    <w:p>
      <w:pPr>
        <w:sectPr>
          <w:footerReference r:id="rId225"/>
          <w:headerReference r:id="rId226" w:type="default"/>
          <w:type w:val="nextPage"/>
          <w:pgSz w:w="17340" w:h="25540"/>
          <w:pgMar w:left="1600" w:top="1080" w:right="1600" w:bottom="1080" w:header="780" w:footer="780"/>
          <w:cols w:num="1"/>
        </w:sectPr>
      </w:pPr>
    </w:p>
    <w:p>
      <w:pPr>
        <w:pageBreakBefore w:val="off"/>
        <w:tabs/>
        <w:wordWrap w:val="off"/>
        <w:spacing w:before="0" w:after="0" w:line="420" w:lineRule="atLeast"/>
        <w:ind w:left="0" w:right="0"/>
        <w:jc w:val="right"/>
        <w:textAlignment w:val="baseline"/>
        <w:rPr>
          <w:sz w:val="31"/>
        </w:rPr>
      </w:pPr>
      <w:bookmarkStart w:name="" w:id="2728"/>
      <w:r>
        <w:rPr>
          <w:rFonts w:ascii="黑体" w:hAnsi="黑体" w:cs="黑体" w:eastAsia="黑体"/>
          <w:sz w:val="31"/>
          <w:spacing w:val="0"/>
          <w:color w:val="000000"/>
          <w:b w:val="off"/>
          <w:i w:val="off"/>
        </w:rPr>
        <w:t>第二章  日常生活习惯养成</w:t>
      </w:r>
      <w:bookmarkEnd w:id="2728"/>
    </w:p>
    <w:p>
      <w:pPr>
        <w:pageBreakBefore w:val="off"/>
        <w:tabs/>
        <w:wordWrap w:val="off"/>
        <w:spacing w:before="0" w:after="0" w:line="360" w:lineRule="exact"/>
        <w:ind w:left="0" w:right="0"/>
        <w:jc w:val="right"/>
        <w:textAlignment w:val="baseline"/>
        <w:rPr>
          <w:sz w:val="31"/>
        </w:rPr>
      </w:pPr>
      <w:bookmarkStart w:name="" w:id="2729"/>
      <w:r>
        <w:rPr>
          <w:rFonts w:ascii="宋体" w:hAnsi="宋体" w:cs="宋体" w:eastAsia="宋体"/>
          <w:sz w:val="31"/>
          <w:spacing w:val="0"/>
          <w:color w:val="000000"/>
          <w:b w:val="off"/>
          <w:i w:val="off"/>
        </w:rPr>
        <w:t/>
      </w:r>
      <w:bookmarkEnd w:id="2729"/>
    </w:p>
    <w:p>
      <w:pPr>
        <w:pageBreakBefore w:val="off"/>
        <w:tabs/>
        <w:wordWrap w:val="off"/>
        <w:spacing w:before="0" w:after="0" w:line="360" w:lineRule="exact"/>
        <w:ind w:left="0" w:right="0"/>
        <w:jc w:val="right"/>
        <w:textAlignment w:val="baseline"/>
        <w:rPr>
          <w:sz w:val="31"/>
        </w:rPr>
      </w:pPr>
      <w:bookmarkStart w:name="" w:id="2730"/>
      <w:r>
        <w:rPr>
          <w:rFonts w:ascii="宋体" w:hAnsi="宋体" w:cs="宋体" w:eastAsia="宋体"/>
          <w:sz w:val="31"/>
          <w:spacing w:val="0"/>
          <w:color w:val="000000"/>
          <w:b w:val="off"/>
          <w:i w:val="off"/>
        </w:rPr>
        <w:t/>
      </w:r>
      <w:bookmarkEnd w:id="2730"/>
    </w:p>
    <w:p>
      <w:pPr>
        <w:pageBreakBefore w:val="off"/>
        <w:tabs/>
        <w:wordWrap w:val="off"/>
        <w:spacing w:before="0" w:after="0" w:line="360" w:lineRule="exact"/>
        <w:ind w:left="0" w:right="0"/>
        <w:jc w:val="right"/>
        <w:textAlignment w:val="baseline"/>
        <w:rPr>
          <w:sz w:val="31"/>
        </w:rPr>
      </w:pPr>
      <w:bookmarkStart w:name="" w:id="2731"/>
      <w:r>
        <w:rPr>
          <w:rFonts w:ascii="宋体" w:hAnsi="宋体" w:cs="宋体" w:eastAsia="宋体"/>
          <w:sz w:val="31"/>
          <w:spacing w:val="0"/>
          <w:color w:val="000000"/>
          <w:b w:val="off"/>
          <w:i w:val="off"/>
        </w:rPr>
        <w:t/>
      </w:r>
      <w:bookmarkEnd w:id="2731"/>
    </w:p>
    <w:p>
      <w:pPr>
        <w:pageBreakBefore w:val="off"/>
        <w:tabs/>
        <w:wordWrap w:val="off"/>
        <w:spacing w:before="0" w:after="0" w:line="360" w:lineRule="exact"/>
        <w:ind w:left="0" w:right="0"/>
        <w:jc w:val="right"/>
        <w:textAlignment w:val="baseline"/>
        <w:rPr>
          <w:sz w:val="31"/>
        </w:rPr>
      </w:pPr>
      <w:bookmarkStart w:name="" w:id="2732"/>
      <w:r>
        <w:rPr>
          <w:rFonts w:ascii="宋体" w:hAnsi="宋体" w:cs="宋体" w:eastAsia="宋体"/>
          <w:sz w:val="31"/>
          <w:spacing w:val="0"/>
          <w:color w:val="000000"/>
          <w:b w:val="off"/>
          <w:i w:val="off"/>
        </w:rPr>
        <w:t/>
      </w:r>
      <w:bookmarkEnd w:id="2732"/>
    </w:p>
    <w:p>
      <w:pPr>
        <w:pageBreakBefore w:val="off"/>
        <w:tabs/>
        <w:wordWrap w:val="off"/>
        <w:spacing w:before="0" w:after="0" w:line="640" w:lineRule="atLeast"/>
        <w:ind w:left="0" w:right="0"/>
        <w:jc w:val="both"/>
        <w:textAlignment w:val="baseline"/>
        <w:rPr>
          <w:sz w:val="47"/>
        </w:rPr>
      </w:pPr>
      <w:bookmarkStart w:name="" w:id="2733"/>
      <w:r>
        <w:rPr>
          <w:rFonts w:ascii="黑体" w:hAnsi="黑体" w:cs="黑体" w:eastAsia="黑体"/>
          <w:sz w:val="47"/>
          <w:spacing w:val="0"/>
          <w:color w:val="000000"/>
          <w:b w:val="on"/>
          <w:i w:val="off"/>
        </w:rPr>
        <w:t>如何练习深慢呼吸</w:t>
      </w:r>
      <w:bookmarkEnd w:id="2733"/>
    </w:p>
    <w:p>
      <w:pPr>
        <w:pageBreakBefore w:val="off"/>
        <w:tabs/>
        <w:wordWrap w:val="off"/>
        <w:spacing w:before="0" w:after="0" w:line="800" w:lineRule="exact"/>
        <w:ind w:left="0" w:right="0"/>
        <w:jc w:val="both"/>
        <w:textAlignment w:val="baseline"/>
        <w:rPr>
          <w:sz w:val="39"/>
        </w:rPr>
      </w:pPr>
      <w:bookmarkStart w:name="" w:id="2734"/>
      <w:r>
        <w:rPr>
          <w:rFonts w:ascii="宋体" w:hAnsi="宋体" w:cs="宋体" w:eastAsia="宋体"/>
          <w:sz w:val="39"/>
          <w:spacing w:val="0"/>
          <w:color w:val="000000"/>
          <w:b w:val="off"/>
          <w:i w:val="off"/>
        </w:rPr>
        <w:t/>
      </w:r>
      <w:bookmarkEnd w:id="2734"/>
    </w:p>
    <w:p>
      <w:pPr>
        <w:pageBreakBefore w:val="off"/>
        <w:tabs/>
        <w:wordWrap w:val="off"/>
        <w:spacing w:before="0" w:after="0" w:line="780" w:lineRule="atLeast"/>
        <w:ind w:left="0" w:right="0" w:firstLine="840"/>
        <w:jc w:val="both"/>
        <w:textAlignment w:val="baseline"/>
        <w:rPr>
          <w:sz w:val="39"/>
        </w:rPr>
      </w:pPr>
      <w:bookmarkStart w:name="" w:id="2735"/>
      <w:r>
        <w:rPr>
          <w:rFonts w:ascii="宋体" w:hAnsi="宋体" w:cs="宋体" w:eastAsia="宋体"/>
          <w:sz w:val="39"/>
          <w:spacing w:val="0"/>
          <w:color w:val="000000"/>
          <w:b w:val="off"/>
          <w:i w:val="off"/>
        </w:rPr>
        <w:t>或许你会问：“这种呼吸方法，难道人类不是与生俱来的吗?为什么还需</w:t>
      </w:r>
      <w:r>
        <w:rPr>
          <w:rFonts w:ascii="宋体" w:hAnsi="宋体" w:cs="宋体" w:eastAsia="宋体"/>
          <w:sz w:val="39"/>
          <w:spacing w:val="0"/>
          <w:color w:val="000000"/>
          <w:b w:val="off"/>
          <w:i w:val="off"/>
        </w:rPr>
        <w:t>要后天练习?”</w:t>
      </w:r>
      <w:bookmarkEnd w:id="2735"/>
    </w:p>
    <w:p>
      <w:pPr>
        <w:pageBreakBefore w:val="off"/>
        <w:tabs/>
        <w:wordWrap w:val="off"/>
        <w:spacing w:before="0" w:after="0" w:line="780" w:lineRule="atLeast"/>
        <w:ind w:left="0" w:right="0" w:firstLine="840"/>
        <w:jc w:val="both"/>
        <w:textAlignment w:val="baseline"/>
        <w:rPr>
          <w:sz w:val="39"/>
        </w:rPr>
      </w:pPr>
      <w:bookmarkStart w:name="" w:id="2736"/>
      <w:r>
        <w:rPr>
          <w:rFonts w:ascii="宋体" w:hAnsi="宋体" w:cs="宋体" w:eastAsia="宋体"/>
          <w:sz w:val="39"/>
          <w:spacing w:val="0"/>
          <w:color w:val="000000"/>
          <w:b w:val="off"/>
          <w:i w:val="off"/>
        </w:rPr>
        <w:t>人类确实天生具备这种呼吸能力，当我们还是婴儿时，就已经可以非常</w:t>
      </w:r>
      <w:r>
        <w:rPr>
          <w:rFonts w:ascii="宋体" w:hAnsi="宋体" w:cs="宋体" w:eastAsia="宋体"/>
          <w:sz w:val="39"/>
          <w:spacing w:val="0"/>
          <w:color w:val="000000"/>
          <w:b w:val="off"/>
          <w:i w:val="off"/>
        </w:rPr>
        <w:t>熟练地进行深慢呼吸了。但是，呼吸模式并不是一成不变的，随着我们的成</w:t>
      </w:r>
      <w:r>
        <w:rPr>
          <w:rFonts w:ascii="宋体" w:hAnsi="宋体" w:cs="宋体" w:eastAsia="宋体"/>
          <w:sz w:val="39"/>
          <w:spacing w:val="0"/>
          <w:color w:val="000000"/>
          <w:b w:val="off"/>
          <w:i w:val="off"/>
        </w:rPr>
        <w:t>长，久坐、缺乏运动、不良姿势、穿紧身衣服、持续感受到压力等因素共同作</w:t>
      </w:r>
      <w:r>
        <w:rPr>
          <w:rFonts w:ascii="宋体" w:hAnsi="宋体" w:cs="宋体" w:eastAsia="宋体"/>
          <w:sz w:val="39"/>
          <w:spacing w:val="0"/>
          <w:color w:val="000000"/>
          <w:b w:val="off"/>
          <w:i w:val="off"/>
        </w:rPr>
        <w:t>用，使我们更习惯于表浅的胸式呼吸。</w:t>
      </w:r>
      <w:bookmarkEnd w:id="2736"/>
    </w:p>
    <w:p>
      <w:pPr>
        <w:pageBreakBefore w:val="off"/>
        <w:tabs/>
        <w:wordWrap w:val="off"/>
        <w:spacing w:before="0" w:after="0" w:line="780" w:lineRule="atLeast"/>
        <w:ind w:left="0" w:right="20" w:firstLine="840"/>
        <w:jc w:val="both"/>
        <w:textAlignment w:val="baseline"/>
        <w:rPr>
          <w:sz w:val="39"/>
        </w:rPr>
      </w:pPr>
      <w:bookmarkStart w:name="" w:id="2737"/>
      <w:r>
        <w:rPr>
          <w:rFonts w:ascii="宋体" w:hAnsi="宋体" w:cs="宋体" w:eastAsia="宋体"/>
          <w:sz w:val="39"/>
          <w:spacing w:val="0"/>
          <w:color w:val="000000"/>
          <w:b w:val="off"/>
          <w:i w:val="off"/>
        </w:rPr>
        <w:t>不过，这种与生俱来的能力可以通过练习重新唤醒。接下来，我们就一</w:t>
      </w:r>
      <w:r>
        <w:rPr>
          <w:rFonts w:ascii="宋体" w:hAnsi="宋体" w:cs="宋体" w:eastAsia="宋体"/>
          <w:sz w:val="39"/>
          <w:spacing w:val="0"/>
          <w:color w:val="000000"/>
          <w:b w:val="off"/>
          <w:i w:val="off"/>
        </w:rPr>
        <w:t>起来进行一次完整的深慢呼吸练习。</w:t>
      </w:r>
      <w:bookmarkEnd w:id="2737"/>
    </w:p>
    <w:p>
      <w:pPr>
        <w:pageBreakBefore w:val="off"/>
        <w:tabs/>
        <w:wordWrap w:val="off"/>
        <w:spacing w:before="0" w:after="0" w:line="780" w:lineRule="atLeast"/>
        <w:ind w:left="0" w:right="0" w:firstLine="840"/>
        <w:jc w:val="both"/>
        <w:textAlignment w:val="baseline"/>
        <w:rPr>
          <w:sz w:val="39"/>
        </w:rPr>
      </w:pPr>
      <w:bookmarkStart w:name="" w:id="2738"/>
      <w:r>
        <w:rPr>
          <w:rFonts w:ascii="宋体" w:hAnsi="宋体" w:cs="宋体" w:eastAsia="宋体"/>
          <w:sz w:val="39"/>
          <w:spacing w:val="0"/>
          <w:color w:val="000000"/>
          <w:b w:val="off"/>
          <w:i w:val="off"/>
        </w:rPr>
        <w:t>首先，前期准备。你需要找一个安静舒适的地方坐下来，保持脊背自然</w:t>
      </w:r>
      <w:r>
        <w:rPr>
          <w:rFonts w:ascii="宋体" w:hAnsi="宋体" w:cs="宋体" w:eastAsia="宋体"/>
          <w:sz w:val="39"/>
          <w:spacing w:val="0"/>
          <w:color w:val="000000"/>
          <w:b w:val="off"/>
          <w:i w:val="off"/>
        </w:rPr>
        <w:t>挺直，肩膀放松下沉，轻轻闭上眼睛，将注意力转向呼吸。先不要改变什么，</w:t>
      </w:r>
      <w:r>
        <w:rPr>
          <w:rFonts w:ascii="宋体" w:hAnsi="宋体" w:cs="宋体" w:eastAsia="宋体"/>
          <w:sz w:val="39"/>
          <w:spacing w:val="0"/>
          <w:color w:val="000000"/>
          <w:b w:val="off"/>
          <w:i w:val="off"/>
        </w:rPr>
        <w:t>只是单纯感受自己的呼吸节奏和深度，让身体自然呼吸1~2分钟。</w:t>
      </w:r>
      <w:bookmarkEnd w:id="2738"/>
    </w:p>
    <w:p>
      <w:pPr>
        <w:pageBreakBefore w:val="off"/>
        <w:tabs/>
        <w:wordWrap w:val="off"/>
        <w:spacing w:before="0" w:after="0" w:line="780" w:lineRule="atLeast"/>
        <w:ind w:left="840" w:right="0"/>
        <w:jc w:val="both"/>
        <w:textAlignment w:val="baseline"/>
        <w:rPr>
          <w:sz w:val="39"/>
        </w:rPr>
      </w:pPr>
      <w:bookmarkStart w:name="" w:id="2739"/>
      <w:r>
        <w:rPr>
          <w:rFonts w:ascii="宋体" w:hAnsi="宋体" w:cs="宋体" w:eastAsia="宋体"/>
          <w:sz w:val="39"/>
          <w:spacing w:val="0"/>
          <w:color w:val="000000"/>
          <w:b w:val="off"/>
          <w:i w:val="off"/>
        </w:rPr>
        <w:t>其次，腹式呼吸练习。</w:t>
      </w:r>
      <w:bookmarkEnd w:id="2739"/>
    </w:p>
    <w:p>
      <w:pPr>
        <w:pageBreakBefore w:val="off"/>
        <w:tabs/>
        <w:wordWrap w:val="off"/>
        <w:spacing w:before="0" w:after="0" w:line="780" w:lineRule="atLeast"/>
        <w:ind w:left="0" w:right="40" w:firstLine="840"/>
        <w:jc w:val="both"/>
        <w:textAlignment w:val="baseline"/>
        <w:rPr>
          <w:sz w:val="39"/>
        </w:rPr>
      </w:pPr>
      <w:bookmarkStart w:name="" w:id="2740"/>
      <w:r>
        <w:rPr>
          <w:rFonts w:ascii="宋体" w:hAnsi="宋体" w:cs="宋体" w:eastAsia="宋体"/>
          <w:sz w:val="39"/>
          <w:spacing w:val="0"/>
          <w:color w:val="000000"/>
          <w:b w:val="off"/>
          <w:i w:val="off"/>
        </w:rPr>
        <w:t>腹式呼吸，是指在吸气过程中，通过膈肌主动下移，使肺部充分扩张，</w:t>
      </w:r>
      <w:r>
        <w:rPr>
          <w:rFonts w:ascii="宋体" w:hAnsi="宋体" w:cs="宋体" w:eastAsia="宋体"/>
          <w:sz w:val="39"/>
          <w:spacing w:val="0"/>
          <w:color w:val="000000"/>
          <w:b w:val="off"/>
          <w:i w:val="off"/>
        </w:rPr>
        <w:t>吸入更多空气。在这个过程中，腹部会自然而然地膨胀。这正是古人所说的</w:t>
      </w:r>
      <w:r>
        <w:rPr>
          <w:rFonts w:ascii="宋体" w:hAnsi="宋体" w:cs="宋体" w:eastAsia="宋体"/>
          <w:sz w:val="39"/>
          <w:spacing w:val="0"/>
          <w:color w:val="000000"/>
          <w:b w:val="off"/>
          <w:i w:val="off"/>
        </w:rPr>
        <w:t>“气沉丹田”。在呼气过程中，膈肌会上抬，推动气体排出体外，同时腹部也会</w:t>
      </w:r>
      <w:r>
        <w:rPr>
          <w:rFonts w:ascii="宋体" w:hAnsi="宋体" w:cs="宋体" w:eastAsia="宋体"/>
          <w:sz w:val="39"/>
          <w:spacing w:val="0"/>
          <w:color w:val="000000"/>
          <w:b w:val="off"/>
          <w:i w:val="off"/>
        </w:rPr>
        <w:t>相应地回缩。</w:t>
      </w:r>
      <w:bookmarkEnd w:id="2740"/>
    </w:p>
    <w:p>
      <w:pPr>
        <w:pageBreakBefore w:val="off"/>
        <w:tabs/>
        <w:wordWrap w:val="off"/>
        <w:spacing w:before="0" w:after="0" w:line="780" w:lineRule="atLeast"/>
        <w:ind w:left="0" w:right="40" w:firstLine="840"/>
        <w:jc w:val="both"/>
        <w:textAlignment w:val="baseline"/>
        <w:rPr>
          <w:sz w:val="39"/>
        </w:rPr>
      </w:pPr>
      <w:bookmarkStart w:name="" w:id="2741"/>
      <w:r>
        <w:rPr>
          <w:rFonts w:ascii="宋体" w:hAnsi="宋体" w:cs="宋体" w:eastAsia="宋体"/>
          <w:sz w:val="39"/>
          <w:spacing w:val="0"/>
          <w:color w:val="000000"/>
          <w:b w:val="off"/>
          <w:i w:val="off"/>
        </w:rPr>
        <w:t>进行腹式呼吸练习时，你可以将一只手放在胸部，另一只手放在肚脐上</w:t>
      </w:r>
      <w:r>
        <w:rPr>
          <w:rFonts w:ascii="宋体" w:hAnsi="宋体" w:cs="宋体" w:eastAsia="宋体"/>
          <w:sz w:val="39"/>
          <w:spacing w:val="0"/>
          <w:color w:val="000000"/>
          <w:b w:val="off"/>
          <w:i w:val="off"/>
        </w:rPr>
        <w:t>方。呼吸时，先将肺中的空气吐尽，再用鼻子缓慢地深吸气，你会感觉到腹部</w:t>
      </w:r>
      <w:r>
        <w:rPr>
          <w:rFonts w:ascii="宋体" w:hAnsi="宋体" w:cs="宋体" w:eastAsia="宋体"/>
          <w:sz w:val="39"/>
          <w:spacing w:val="0"/>
          <w:color w:val="000000"/>
          <w:b w:val="off"/>
          <w:i w:val="off"/>
        </w:rPr>
        <w:t>就像充了气一样自然地扩张起来。吸气完成后，再通过嘴慢慢吐气，感受腹部</w:t>
      </w:r>
      <w:r>
        <w:rPr>
          <w:rFonts w:ascii="宋体" w:hAnsi="宋体" w:cs="宋体" w:eastAsia="宋体"/>
          <w:sz w:val="39"/>
          <w:spacing w:val="0"/>
          <w:color w:val="000000"/>
          <w:b w:val="off"/>
          <w:i w:val="off"/>
        </w:rPr>
        <w:t>如泄了气的气球一般回缩至原来的位置。这个阶段的练习持续2~3分钟，注</w:t>
      </w:r>
      <w:r>
        <w:rPr>
          <w:rFonts w:ascii="宋体" w:hAnsi="宋体" w:cs="宋体" w:eastAsia="宋体"/>
          <w:sz w:val="39"/>
          <w:spacing w:val="0"/>
          <w:color w:val="000000"/>
          <w:b w:val="off"/>
          <w:i w:val="off"/>
        </w:rPr>
        <w:t>意保持呼吸节奏，尽量避免胸部的过度起伏。</w:t>
      </w:r>
      <w:bookmarkEnd w:id="2741"/>
    </w:p>
    <w:p>
      <w:pPr>
        <w:pageBreakBefore w:val="off"/>
        <w:tabs/>
        <w:wordWrap w:val="off"/>
        <w:spacing w:before="0" w:after="0" w:line="780" w:lineRule="atLeast"/>
        <w:ind w:left="840" w:right="0"/>
        <w:jc w:val="both"/>
        <w:textAlignment w:val="baseline"/>
        <w:rPr>
          <w:sz w:val="39"/>
        </w:rPr>
      </w:pPr>
      <w:bookmarkStart w:name="" w:id="2742"/>
      <w:r>
        <w:rPr>
          <w:rFonts w:ascii="宋体" w:hAnsi="宋体" w:cs="宋体" w:eastAsia="宋体"/>
          <w:sz w:val="39"/>
          <w:spacing w:val="0"/>
          <w:color w:val="000000"/>
          <w:b w:val="off"/>
          <w:i w:val="off"/>
        </w:rPr>
        <w:t>最后，深慢腹式呼吸练习。</w:t>
      </w:r>
      <w:bookmarkEnd w:id="2742"/>
    </w:p>
    <w:p>
      <w:pPr>
        <w:pageBreakBefore w:val="off"/>
        <w:tabs/>
        <w:wordWrap w:val="off"/>
        <w:spacing w:before="0" w:after="0" w:line="780" w:lineRule="atLeast"/>
        <w:ind w:left="840" w:right="0"/>
        <w:jc w:val="both"/>
        <w:textAlignment w:val="baseline"/>
        <w:rPr>
          <w:sz w:val="39"/>
        </w:rPr>
      </w:pPr>
      <w:bookmarkStart w:name="" w:id="2743"/>
      <w:r>
        <w:rPr>
          <w:rFonts w:ascii="宋体" w:hAnsi="宋体" w:cs="宋体" w:eastAsia="宋体"/>
          <w:sz w:val="39"/>
          <w:spacing w:val="0"/>
          <w:color w:val="000000"/>
          <w:b w:val="off"/>
          <w:i w:val="off"/>
        </w:rPr>
        <w:t>找到腹式呼吸的感觉后，你可以尝试逐渐降低呼吸频率。理想的呼吸节奏</w:t>
      </w:r>
      <w:bookmarkEnd w:id="2743"/>
    </w:p>
    <w:p>
      <w:pPr>
        <w:pageBreakBefore w:val="off"/>
        <w:tabs/>
        <w:wordWrap w:val="off"/>
        <w:spacing w:before="0" w:after="0" w:line="800" w:lineRule="exact"/>
        <w:ind w:left="0" w:right="0"/>
        <w:jc w:val="both"/>
        <w:textAlignment w:val="baseline"/>
        <w:rPr>
          <w:sz w:val="39"/>
        </w:rPr>
      </w:pPr>
      <w:bookmarkStart w:name="" w:id="2744"/>
      <w:r>
        <w:rPr>
          <w:rFonts w:ascii="宋体" w:hAnsi="宋体" w:cs="宋体" w:eastAsia="宋体"/>
          <w:sz w:val="39"/>
          <w:spacing w:val="0"/>
          <w:color w:val="000000"/>
          <w:b w:val="off"/>
          <w:i w:val="off"/>
        </w:rPr>
        <w:t/>
      </w:r>
      <w:bookmarkEnd w:id="2744"/>
    </w:p>
    <w:p>
      <w:pPr>
        <w:pageBreakBefore w:val="off"/>
        <w:tabs/>
        <w:wordWrap w:val="off"/>
        <w:spacing w:before="0" w:after="0" w:line="780" w:lineRule="atLeast"/>
        <w:ind w:left="0" w:right="60"/>
        <w:jc w:val="right"/>
        <w:textAlignment w:val="baseline"/>
        <w:rPr>
          <w:sz w:val="39"/>
        </w:rPr>
      </w:pPr>
      <w:bookmarkStart w:name="" w:id="2745"/>
      <w:r>
        <w:rPr>
          <w:rFonts w:ascii="仿宋" w:hAnsi="仿宋" w:cs="仿宋" w:eastAsia="仿宋"/>
          <w:sz w:val="39"/>
          <w:spacing w:val="0"/>
          <w:color w:val="000000"/>
          <w:b w:val="off"/>
          <w:i w:val="off"/>
        </w:rPr>
        <w:t>079</w:t>
      </w:r>
      <w:bookmarkEnd w:id="2745"/>
    </w:p>
    <w:p>
      <w:r>
        <w:t/>
      </w:r>
    </w:p>
    <w:p>
      <w:pPr>
        <w:sectPr>
          <w:footerReference r:id="rId227"/>
          <w:headerReference r:id="rId228" w:type="default"/>
          <w:type w:val="nextPage"/>
          <w:pgSz w:w="17060" w:h="25400"/>
          <w:pgMar w:left="1600" w:top="1080" w:right="1600" w:bottom="1080" w:header="780" w:footer="780"/>
          <w:cols w:num="1"/>
        </w:sectPr>
      </w:pPr>
    </w:p>
    <w:p>
      <w:pPr>
        <w:pageBreakBefore w:val="off"/>
        <w:tabs/>
        <w:wordWrap w:val="off"/>
        <w:spacing w:before="0" w:after="0" w:line="520" w:lineRule="atLeast"/>
        <w:ind w:left="20" w:right="0"/>
        <w:jc w:val="both"/>
        <w:textAlignment w:val="baseline"/>
        <w:rPr>
          <w:sz w:val="38"/>
        </w:rPr>
      </w:pPr>
      <w:bookmarkStart w:name="" w:id="2746"/>
      <w:r>
        <w:rPr>
          <w:rFonts w:ascii="黑体" w:hAnsi="黑体" w:cs="黑体" w:eastAsia="黑体"/>
          <w:sz w:val="38"/>
          <w:spacing w:val="0"/>
          <w:color w:val="a8b8d2"/>
          <w:b w:val="off"/>
          <w:i w:val="off"/>
        </w:rPr>
        <w:t>第二部分小习惯大健康</w:t>
      </w:r>
      <w:bookmarkEnd w:id="2746"/>
    </w:p>
    <w:p>
      <w:pPr>
        <w:pageBreakBefore w:val="off"/>
        <w:tabs/>
        <w:wordWrap w:val="off"/>
        <w:spacing w:before="0" w:after="0" w:line="440" w:lineRule="exact"/>
        <w:ind w:left="0" w:right="0"/>
        <w:jc w:val="both"/>
        <w:textAlignment w:val="baseline"/>
        <w:rPr>
          <w:sz w:val="38"/>
        </w:rPr>
      </w:pPr>
      <w:bookmarkStart w:name="" w:id="2747"/>
      <w:r>
        <w:rPr>
          <w:rFonts w:ascii="宋体" w:hAnsi="宋体" w:cs="宋体" w:eastAsia="宋体"/>
          <w:sz w:val="38"/>
          <w:spacing w:val="0"/>
          <w:color w:val="000000"/>
          <w:b w:val="off"/>
          <w:i w:val="off"/>
        </w:rPr>
        <w:t/>
      </w:r>
      <w:bookmarkEnd w:id="2747"/>
    </w:p>
    <w:p>
      <w:pPr>
        <w:pageBreakBefore w:val="off"/>
        <w:tabs/>
        <w:wordWrap w:val="off"/>
        <w:spacing w:before="0" w:after="0" w:line="440" w:lineRule="exact"/>
        <w:ind w:left="0" w:right="0"/>
        <w:jc w:val="both"/>
        <w:textAlignment w:val="baseline"/>
        <w:rPr>
          <w:sz w:val="38"/>
        </w:rPr>
      </w:pPr>
      <w:bookmarkStart w:name="" w:id="2748"/>
      <w:r>
        <w:rPr>
          <w:rFonts w:ascii="宋体" w:hAnsi="宋体" w:cs="宋体" w:eastAsia="宋体"/>
          <w:sz w:val="38"/>
          <w:spacing w:val="0"/>
          <w:color w:val="000000"/>
          <w:b w:val="off"/>
          <w:i w:val="off"/>
        </w:rPr>
        <w:t/>
      </w:r>
      <w:bookmarkEnd w:id="2748"/>
    </w:p>
    <w:p>
      <w:pPr>
        <w:pageBreakBefore w:val="off"/>
        <w:tabs/>
        <w:wordWrap w:val="off"/>
        <w:spacing w:before="0" w:after="0" w:line="440" w:lineRule="exact"/>
        <w:ind w:left="0" w:right="0"/>
        <w:jc w:val="both"/>
        <w:textAlignment w:val="baseline"/>
        <w:rPr>
          <w:sz w:val="38"/>
        </w:rPr>
      </w:pPr>
      <w:bookmarkStart w:name="" w:id="2749"/>
      <w:r>
        <w:rPr>
          <w:rFonts w:ascii="宋体" w:hAnsi="宋体" w:cs="宋体" w:eastAsia="宋体"/>
          <w:sz w:val="38"/>
          <w:spacing w:val="0"/>
          <w:color w:val="000000"/>
          <w:b w:val="off"/>
          <w:i w:val="off"/>
        </w:rPr>
        <w:t/>
      </w:r>
      <w:bookmarkEnd w:id="2749"/>
    </w:p>
    <w:p>
      <w:pPr>
        <w:pageBreakBefore w:val="off"/>
        <w:tabs/>
        <w:wordWrap w:val="off"/>
        <w:spacing w:before="0" w:after="0" w:line="760" w:lineRule="atLeast"/>
        <w:ind w:left="20" w:right="0"/>
        <w:jc w:val="both"/>
        <w:textAlignment w:val="baseline"/>
        <w:rPr>
          <w:sz w:val="40"/>
        </w:rPr>
      </w:pPr>
      <w:bookmarkStart w:name="" w:id="2750"/>
      <w:r>
        <w:rPr>
          <w:rFonts w:ascii="宋体" w:hAnsi="宋体" w:cs="宋体" w:eastAsia="宋体"/>
          <w:sz w:val="40"/>
          <w:spacing w:val="0"/>
          <w:color w:val="000000"/>
          <w:b w:val="off"/>
          <w:i w:val="off"/>
        </w:rPr>
        <w:t>是每分钟6次呼吸，每次呼吸持续约10秒，并尽量延长呼气时间。为什么是6</w:t>
      </w:r>
      <w:r>
        <w:rPr>
          <w:rFonts w:ascii="宋体" w:hAnsi="宋体" w:cs="宋体" w:eastAsia="宋体"/>
          <w:sz w:val="40"/>
          <w:spacing w:val="0"/>
          <w:color w:val="000000"/>
          <w:b w:val="off"/>
          <w:i w:val="off"/>
        </w:rPr>
        <w:t>次呢?研究发现，将呼吸频率调整至每分钟6次，无论是提高呼吸效率、改善</w:t>
      </w:r>
      <w:r>
        <w:rPr>
          <w:rFonts w:ascii="宋体" w:hAnsi="宋体" w:cs="宋体" w:eastAsia="宋体"/>
          <w:sz w:val="40"/>
          <w:spacing w:val="0"/>
          <w:color w:val="000000"/>
          <w:b w:val="off"/>
          <w:i w:val="off"/>
        </w:rPr>
        <w:t>肺部通气功能，还是激活副交感神经、调节压力水平，都能达到最佳效果。</w:t>
      </w:r>
      <w:bookmarkEnd w:id="2750"/>
    </w:p>
    <w:p>
      <w:pPr>
        <w:pageBreakBefore w:val="off"/>
        <w:tabs/>
        <w:wordWrap w:val="off"/>
        <w:spacing w:before="0" w:after="0" w:line="760" w:lineRule="atLeast"/>
        <w:ind w:left="20" w:right="0" w:firstLine="800"/>
        <w:jc w:val="both"/>
        <w:textAlignment w:val="baseline"/>
        <w:rPr>
          <w:sz w:val="40"/>
        </w:rPr>
      </w:pPr>
      <w:bookmarkStart w:name="" w:id="2751"/>
      <w:r>
        <w:rPr>
          <w:rFonts w:ascii="宋体" w:hAnsi="宋体" w:cs="宋体" w:eastAsia="宋体"/>
          <w:sz w:val="40"/>
          <w:spacing w:val="0"/>
          <w:color w:val="000000"/>
          <w:b w:val="off"/>
          <w:i w:val="off"/>
        </w:rPr>
        <w:t>从日常每分钟12~20次的呼吸频率降至每分钟6次并不容易，很多人会</w:t>
      </w:r>
      <w:r>
        <w:rPr>
          <w:rFonts w:ascii="宋体" w:hAnsi="宋体" w:cs="宋体" w:eastAsia="宋体"/>
          <w:sz w:val="40"/>
          <w:spacing w:val="0"/>
          <w:color w:val="000000"/>
          <w:b w:val="off"/>
          <w:i w:val="off"/>
        </w:rPr>
        <w:t>因为呼吸间隙过长而不自觉地屏气。改变并不是一朝一夕的事，你可以采取以</w:t>
      </w:r>
      <w:r>
        <w:rPr>
          <w:rFonts w:ascii="宋体" w:hAnsi="宋体" w:cs="宋体" w:eastAsia="宋体"/>
          <w:sz w:val="40"/>
          <w:spacing w:val="0"/>
          <w:color w:val="000000"/>
          <w:b w:val="off"/>
          <w:i w:val="off"/>
        </w:rPr>
        <w:t>下循序渐进的练习方法。</w:t>
      </w:r>
      <w:bookmarkEnd w:id="2751"/>
    </w:p>
    <w:p>
      <w:pPr>
        <w:pageBreakBefore w:val="off"/>
        <w:tabs/>
        <w:wordWrap w:val="off"/>
        <w:spacing w:before="0" w:after="0" w:line="780" w:lineRule="exact"/>
        <w:ind w:left="0" w:right="0"/>
        <w:jc w:val="both"/>
        <w:textAlignment w:val="baseline"/>
        <w:rPr>
          <w:sz w:val="40"/>
        </w:rPr>
      </w:pPr>
      <w:bookmarkStart w:name="" w:id="2752"/>
      <w:r>
        <w:rPr>
          <w:rFonts w:ascii="宋体" w:hAnsi="宋体" w:cs="宋体" w:eastAsia="宋体"/>
          <w:sz w:val="40"/>
          <w:spacing w:val="0"/>
          <w:color w:val="000000"/>
          <w:b w:val="off"/>
          <w:i w:val="off"/>
        </w:rPr>
        <w:t/>
      </w:r>
      <w:bookmarkEnd w:id="2752"/>
    </w:p>
    <w:tbl>
      <w:tblPr>
        <w:tblW w:w="0" w:type="auto"/>
        <w:jc w:val="start"/>
        <w:tblInd w:type="dxa" w:w="16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3640"/>
      </w:tblGrid>
      <w:tr>
        <w:trPr>
          <w:trHeight w:hRule="atLeast" w:val="4960"/>
        </w:trPr>
        <w:tc>
          <w:tcPr>
            <w:tcW w:w="13640" w:type="dxa"/>
            <w:shd w:color="auto" w:val="clear" w:fill="EEEEEE"/>
            <w:vAlign w:val="top"/>
          </w:tcPr>
          <w:p>
            <w:pPr>
              <w:pageBreakBefore w:val="off"/>
              <w:tabs/>
              <w:wordWrap w:val="off"/>
              <w:spacing w:before="0" w:after="0" w:line="760" w:lineRule="atLeast"/>
              <w:ind w:left="0" w:right="0" w:firstLine="0" w:hanging="0"/>
              <w:jc w:val="both"/>
              <w:textAlignment w:val="baseline"/>
              <w:rPr>
                <w:sz w:val="41"/>
              </w:rPr>
            </w:pPr>
            <w:bookmarkStart w:name="" w:id="2753"/>
            <w:r>
              <w:rPr>
                <w:rFonts w:ascii="宋体" w:hAnsi="宋体" w:cs="宋体" w:eastAsia="宋体"/>
                <w:sz w:val="41"/>
                <w:spacing w:val="0"/>
                <w:color w:val="000000"/>
                <w:b w:val="off"/>
                <w:i w:val="off"/>
              </w:rPr>
              <w:t>第一阶段：进行每分钟10次的深慢呼吸。先用鼻子缓慢深吸</w:t>
            </w:r>
            <w:r>
              <w:rPr>
                <w:rFonts w:ascii="宋体" w:hAnsi="宋体" w:cs="宋体" w:eastAsia="宋体"/>
                <w:sz w:val="41"/>
                <w:spacing w:val="0"/>
                <w:color w:val="000000"/>
                <w:b w:val="off"/>
                <w:i w:val="off"/>
              </w:rPr>
              <w:t>气，心中默数2秒，“吸气，1、2”；然后用嘴缓缓吐气，默数4秒，“呼</w:t>
            </w:r>
            <w:r>
              <w:rPr>
                <w:rFonts w:ascii="宋体" w:hAnsi="宋体" w:cs="宋体" w:eastAsia="宋体"/>
                <w:sz w:val="41"/>
                <w:spacing w:val="0"/>
                <w:color w:val="000000"/>
                <w:b w:val="off"/>
                <w:i w:val="off"/>
              </w:rPr>
              <w:t>气,</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1、2、3、4”。每次呼吸练习持续2~3分钟。</w:t>
            </w:r>
            <w:bookmarkEnd w:id="2753"/>
          </w:p>
          <w:p>
            <w:pPr>
              <w:pageBreakBefore w:val="off"/>
              <w:tabs/>
              <w:wordWrap w:val="off"/>
              <w:spacing w:before="0" w:after="0" w:line="760" w:lineRule="atLeast"/>
              <w:ind w:left="0" w:right="0" w:firstLine="0" w:hanging="0"/>
              <w:jc w:val="both"/>
              <w:textAlignment w:val="baseline"/>
              <w:rPr>
                <w:sz w:val="41"/>
              </w:rPr>
            </w:pPr>
            <w:bookmarkStart w:name="" w:id="2754"/>
            <w:r>
              <w:rPr>
                <w:rFonts w:ascii="宋体" w:hAnsi="宋体" w:cs="宋体" w:eastAsia="宋体"/>
                <w:sz w:val="41"/>
                <w:spacing w:val="0"/>
                <w:color w:val="000000"/>
                <w:b w:val="off"/>
                <w:i w:val="off"/>
              </w:rPr>
              <w:t>第二阶段：重复上一阶段的呼吸方法。但这一阶段要延长呼吸</w:t>
            </w:r>
            <w:r>
              <w:rPr>
                <w:rFonts w:ascii="宋体" w:hAnsi="宋体" w:cs="宋体" w:eastAsia="宋体"/>
                <w:sz w:val="41"/>
                <w:spacing w:val="0"/>
                <w:color w:val="000000"/>
                <w:b w:val="off"/>
                <w:i w:val="off"/>
              </w:rPr>
              <w:t>的时间,</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心里默念“吸气,</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1、2、3、4;</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呼气,</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1、2、3、4、5、6”。</w:t>
            </w:r>
            <w:r>
              <w:rPr>
                <w:rFonts w:ascii="宋体" w:hAnsi="宋体" w:cs="宋体" w:eastAsia="宋体"/>
                <w:sz w:val="41"/>
                <w:spacing w:val="0"/>
                <w:color w:val="000000"/>
                <w:b w:val="off"/>
                <w:i w:val="off"/>
              </w:rPr>
              <w:t>这一阶段的呼吸练习，建议每次持续10分钟。</w:t>
            </w:r>
            <w:bookmarkEnd w:id="2754"/>
          </w:p>
        </w:tc>
      </w:tr>
    </w:tbl>
    <w:p>
      <w:pPr>
        <w:pageBreakBefore w:val="off"/>
        <w:tabs/>
        <w:wordWrap w:val="off"/>
        <w:spacing w:before="540" w:after="0" w:line="760" w:lineRule="atLeast"/>
        <w:ind w:left="20" w:right="0" w:firstLine="800"/>
        <w:jc w:val="both"/>
        <w:textAlignment w:val="baseline"/>
        <w:rPr>
          <w:sz w:val="40"/>
        </w:rPr>
      </w:pPr>
      <w:bookmarkStart w:name="" w:id="2755"/>
      <w:r>
        <w:rPr>
          <w:rFonts w:ascii="宋体" w:hAnsi="宋体" w:cs="宋体" w:eastAsia="宋体"/>
          <w:sz w:val="40"/>
          <w:spacing w:val="0"/>
          <w:color w:val="000000"/>
          <w:b w:val="off"/>
          <w:i w:val="off"/>
        </w:rPr>
        <w:t>你可以通过这样的练习，逐渐将呼吸频率从每分钟10次过渡到每分钟6</w:t>
      </w:r>
      <w:r>
        <w:rPr>
          <w:rFonts w:ascii="宋体" w:hAnsi="宋体" w:cs="宋体" w:eastAsia="宋体"/>
          <w:sz w:val="40"/>
          <w:spacing w:val="0"/>
          <w:color w:val="000000"/>
          <w:b w:val="off"/>
          <w:i w:val="off"/>
        </w:rPr>
        <w:t>次。在这个过程中，不要过分关注速度，而是要感受每一次呼吸的质量。</w:t>
      </w:r>
      <w:bookmarkEnd w:id="2755"/>
    </w:p>
    <w:p>
      <w:pPr>
        <w:pageBreakBefore w:val="off"/>
        <w:tabs/>
        <w:wordWrap w:val="off"/>
        <w:spacing w:before="0" w:after="0" w:line="760" w:lineRule="atLeast"/>
        <w:ind w:left="820" w:right="0"/>
        <w:jc w:val="both"/>
        <w:textAlignment w:val="baseline"/>
        <w:rPr>
          <w:sz w:val="40"/>
        </w:rPr>
      </w:pPr>
      <w:bookmarkStart w:name="" w:id="2756"/>
      <w:r>
        <w:rPr>
          <w:rFonts w:ascii="宋体" w:hAnsi="宋体" w:cs="宋体" w:eastAsia="宋体"/>
          <w:sz w:val="40"/>
          <w:spacing w:val="0"/>
          <w:color w:val="000000"/>
          <w:b w:val="off"/>
          <w:i w:val="off"/>
        </w:rPr>
        <w:t>如果想加强练习效果，你还可以借助一些技巧和工具。</w:t>
      </w:r>
      <w:bookmarkEnd w:id="2756"/>
    </w:p>
    <w:p>
      <w:pPr>
        <w:pageBreakBefore w:val="off"/>
        <w:tabs/>
        <w:wordWrap w:val="off"/>
        <w:spacing w:before="0" w:after="0" w:line="760" w:lineRule="atLeast"/>
        <w:ind w:left="20" w:right="0" w:firstLine="800"/>
        <w:jc w:val="both"/>
        <w:textAlignment w:val="baseline"/>
        <w:rPr>
          <w:sz w:val="40"/>
        </w:rPr>
      </w:pPr>
      <w:bookmarkStart w:name="" w:id="2757"/>
      <w:r>
        <w:rPr>
          <w:rFonts w:ascii="宋体" w:hAnsi="宋体" w:cs="宋体" w:eastAsia="宋体"/>
          <w:sz w:val="40"/>
          <w:spacing w:val="0"/>
          <w:color w:val="000000"/>
          <w:b w:val="off"/>
          <w:i w:val="off"/>
        </w:rPr>
        <w:t>比如，你可以在呼气阶段融入振动唱诵法。在用嘴呼气的过程中，你可</w:t>
      </w:r>
      <w:r>
        <w:rPr>
          <w:rFonts w:ascii="宋体" w:hAnsi="宋体" w:cs="宋体" w:eastAsia="宋体"/>
          <w:sz w:val="40"/>
          <w:spacing w:val="0"/>
          <w:color w:val="000000"/>
          <w:b w:val="off"/>
          <w:i w:val="off"/>
        </w:rPr>
        <w:t>以尝试发出A、O、M等元音。因为声道、喉部的肌肉也连接着一部分副交感</w:t>
      </w:r>
      <w:r>
        <w:rPr>
          <w:rFonts w:ascii="宋体" w:hAnsi="宋体" w:cs="宋体" w:eastAsia="宋体"/>
          <w:sz w:val="40"/>
          <w:spacing w:val="0"/>
          <w:color w:val="000000"/>
          <w:b w:val="off"/>
          <w:i w:val="off"/>
        </w:rPr>
        <w:t>神经，唱歌、大笑、漱口及重复诵读能够收缩这部分肌肉，达到刺激副交感神</w:t>
      </w:r>
      <w:r>
        <w:rPr>
          <w:rFonts w:ascii="宋体" w:hAnsi="宋体" w:cs="宋体" w:eastAsia="宋体"/>
          <w:sz w:val="40"/>
          <w:spacing w:val="0"/>
          <w:color w:val="000000"/>
          <w:b w:val="off"/>
          <w:i w:val="off"/>
        </w:rPr>
        <w:t>经的目的。</w:t>
      </w:r>
      <w:bookmarkEnd w:id="2757"/>
    </w:p>
    <w:p>
      <w:pPr>
        <w:pageBreakBefore w:val="off"/>
        <w:tabs/>
        <w:wordWrap w:val="off"/>
        <w:spacing w:before="0" w:after="0" w:line="760" w:lineRule="atLeast"/>
        <w:ind w:left="20" w:right="0" w:firstLine="800"/>
        <w:jc w:val="both"/>
        <w:textAlignment w:val="baseline"/>
        <w:rPr>
          <w:sz w:val="40"/>
        </w:rPr>
      </w:pPr>
      <w:bookmarkStart w:name="" w:id="2758"/>
      <w:r>
        <w:rPr>
          <w:rFonts w:ascii="宋体" w:hAnsi="宋体" w:cs="宋体" w:eastAsia="宋体"/>
          <w:sz w:val="40"/>
          <w:spacing w:val="0"/>
          <w:color w:val="000000"/>
          <w:b w:val="off"/>
          <w:i w:val="off"/>
        </w:rPr>
        <w:t>此外，你还可以借助一些好用的工具辅助练习。比如在音乐类 App里搜</w:t>
      </w:r>
      <w:r>
        <w:rPr>
          <w:rFonts w:ascii="宋体" w:hAnsi="宋体" w:cs="宋体" w:eastAsia="宋体"/>
          <w:sz w:val="40"/>
          <w:spacing w:val="0"/>
          <w:color w:val="000000"/>
          <w:b w:val="off"/>
          <w:i w:val="off"/>
        </w:rPr>
        <w:t>索“呼吸”“助眠”“静心”“轻音乐”“白噪声”“颂钵音乐”“冥想”“正念”</w:t>
      </w:r>
      <w:r>
        <w:rPr>
          <w:rFonts w:ascii="宋体" w:hAnsi="宋体" w:cs="宋体" w:eastAsia="宋体"/>
          <w:sz w:val="40"/>
          <w:spacing w:val="0"/>
          <w:color w:val="000000"/>
          <w:b w:val="off"/>
          <w:i w:val="off"/>
        </w:rPr>
        <w:t>等关键词，选择合适的背景音乐，让练习的过程更愉悦；你也可以借助专业</w:t>
      </w:r>
      <w:r>
        <w:rPr>
          <w:rFonts w:ascii="宋体" w:hAnsi="宋体" w:cs="宋体" w:eastAsia="宋体"/>
          <w:sz w:val="40"/>
          <w:spacing w:val="0"/>
          <w:color w:val="000000"/>
          <w:b w:val="off"/>
          <w:i w:val="off"/>
        </w:rPr>
        <w:t>的冥想、呼吸类 App，跟随其中的指导语进行练习，让呼吸训练更加系统和</w:t>
      </w:r>
      <w:bookmarkEnd w:id="2758"/>
    </w:p>
    <w:p>
      <w:pPr>
        <w:pageBreakBefore w:val="off"/>
        <w:tabs/>
        <w:wordWrap w:val="off"/>
        <w:spacing w:before="0" w:after="0" w:line="780" w:lineRule="exact"/>
        <w:ind w:left="0" w:right="0"/>
        <w:jc w:val="both"/>
        <w:textAlignment w:val="baseline"/>
        <w:rPr>
          <w:sz w:val="40"/>
        </w:rPr>
      </w:pPr>
      <w:bookmarkStart w:name="" w:id="2759"/>
      <w:r>
        <w:rPr>
          <w:rFonts w:ascii="宋体" w:hAnsi="宋体" w:cs="宋体" w:eastAsia="宋体"/>
          <w:sz w:val="40"/>
          <w:spacing w:val="0"/>
          <w:color w:val="000000"/>
          <w:b w:val="off"/>
          <w:i w:val="off"/>
        </w:rPr>
        <w:t/>
      </w:r>
      <w:bookmarkEnd w:id="2759"/>
    </w:p>
    <w:p>
      <w:pPr>
        <w:pageBreakBefore w:val="off"/>
        <w:tabs/>
        <w:wordWrap w:val="off"/>
        <w:spacing w:before="0" w:after="0" w:line="520" w:lineRule="atLeast"/>
        <w:ind w:left="20" w:right="0"/>
        <w:jc w:val="both"/>
        <w:textAlignment w:val="baseline"/>
        <w:rPr>
          <w:sz w:val="39"/>
        </w:rPr>
      </w:pPr>
      <w:bookmarkStart w:name="" w:id="2760"/>
      <w:r>
        <w:rPr>
          <w:rFonts w:ascii="黑体" w:hAnsi="黑体" w:cs="黑体" w:eastAsia="黑体"/>
          <w:sz w:val="39"/>
          <w:spacing w:val="0"/>
          <w:color w:val="a8b8d2"/>
          <w:b w:val="off"/>
          <w:i w:val="off"/>
        </w:rPr>
        <w:t>080</w:t>
      </w:r>
      <w:bookmarkEnd w:id="2760"/>
    </w:p>
    <w:p>
      <w:r>
        <w:t/>
      </w:r>
    </w:p>
    <w:p>
      <w:pPr>
        <w:sectPr>
          <w:footerReference r:id="rId229"/>
          <w:headerReference r:id="rId230" w:type="default"/>
          <w:type w:val="nextPage"/>
          <w:pgSz w:w="17340" w:h="25540"/>
          <w:pgMar w:left="1620" w:top="1080" w:right="1620" w:bottom="1080" w:header="780" w:footer="780"/>
          <w:cols w:num="1"/>
        </w:sectPr>
      </w:pPr>
    </w:p>
    <w:p>
      <w:pPr>
        <w:pageBreakBefore w:val="off"/>
        <w:tabs/>
        <w:wordWrap w:val="off"/>
        <w:spacing w:before="0" w:after="0" w:line="420" w:lineRule="atLeast"/>
        <w:ind w:left="0" w:right="0"/>
        <w:jc w:val="right"/>
        <w:textAlignment w:val="baseline"/>
        <w:rPr>
          <w:sz w:val="31"/>
        </w:rPr>
      </w:pPr>
      <w:bookmarkStart w:name="" w:id="2761"/>
      <w:r>
        <w:rPr>
          <w:rFonts w:ascii="黑体" w:hAnsi="黑体" w:cs="黑体" w:eastAsia="黑体"/>
          <w:sz w:val="31"/>
          <w:spacing w:val="0"/>
          <w:color w:val="a7acca"/>
          <w:b w:val="off"/>
          <w:i w:val="off"/>
        </w:rPr>
        <w:t>第二章  日常生活习惯养成</w:t>
      </w:r>
      <w:bookmarkEnd w:id="2761"/>
    </w:p>
    <w:p>
      <w:pPr>
        <w:pageBreakBefore w:val="off"/>
        <w:tabs/>
        <w:wordWrap w:val="off"/>
        <w:spacing w:before="0" w:after="0" w:line="380" w:lineRule="exact"/>
        <w:ind w:left="0" w:right="0"/>
        <w:jc w:val="right"/>
        <w:textAlignment w:val="baseline"/>
        <w:rPr>
          <w:sz w:val="31"/>
        </w:rPr>
      </w:pPr>
      <w:bookmarkStart w:name="" w:id="2762"/>
      <w:r>
        <w:rPr>
          <w:rFonts w:ascii="宋体" w:hAnsi="宋体" w:cs="宋体" w:eastAsia="宋体"/>
          <w:sz w:val="31"/>
          <w:spacing w:val="0"/>
          <w:color w:val="000000"/>
          <w:b w:val="off"/>
          <w:i w:val="off"/>
        </w:rPr>
        <w:t/>
      </w:r>
      <w:bookmarkEnd w:id="2762"/>
    </w:p>
    <w:p>
      <w:pPr>
        <w:pageBreakBefore w:val="off"/>
        <w:tabs/>
        <w:wordWrap w:val="off"/>
        <w:spacing w:before="0" w:after="0" w:line="380" w:lineRule="exact"/>
        <w:ind w:left="0" w:right="0"/>
        <w:jc w:val="right"/>
        <w:textAlignment w:val="baseline"/>
        <w:rPr>
          <w:sz w:val="31"/>
        </w:rPr>
      </w:pPr>
      <w:bookmarkStart w:name="" w:id="2763"/>
      <w:r>
        <w:rPr>
          <w:rFonts w:ascii="宋体" w:hAnsi="宋体" w:cs="宋体" w:eastAsia="宋体"/>
          <w:sz w:val="31"/>
          <w:spacing w:val="0"/>
          <w:color w:val="000000"/>
          <w:b w:val="off"/>
          <w:i w:val="off"/>
        </w:rPr>
        <w:t/>
      </w:r>
      <w:bookmarkEnd w:id="2763"/>
    </w:p>
    <w:p>
      <w:pPr>
        <w:pageBreakBefore w:val="off"/>
        <w:tabs/>
        <w:wordWrap w:val="off"/>
        <w:spacing w:before="0" w:after="0" w:line="380" w:lineRule="exact"/>
        <w:ind w:left="0" w:right="0"/>
        <w:jc w:val="right"/>
        <w:textAlignment w:val="baseline"/>
        <w:rPr>
          <w:sz w:val="31"/>
        </w:rPr>
      </w:pPr>
      <w:bookmarkStart w:name="" w:id="2764"/>
      <w:r>
        <w:rPr>
          <w:rFonts w:ascii="宋体" w:hAnsi="宋体" w:cs="宋体" w:eastAsia="宋体"/>
          <w:sz w:val="31"/>
          <w:spacing w:val="0"/>
          <w:color w:val="000000"/>
          <w:b w:val="off"/>
          <w:i w:val="off"/>
        </w:rPr>
        <w:t/>
      </w:r>
      <w:bookmarkEnd w:id="2764"/>
    </w:p>
    <w:p>
      <w:pPr>
        <w:pageBreakBefore w:val="off"/>
        <w:tabs/>
        <w:wordWrap w:val="off"/>
        <w:spacing w:before="0" w:after="0" w:line="380" w:lineRule="exact"/>
        <w:ind w:left="0" w:right="0"/>
        <w:jc w:val="right"/>
        <w:textAlignment w:val="baseline"/>
        <w:rPr>
          <w:sz w:val="31"/>
        </w:rPr>
      </w:pPr>
      <w:bookmarkStart w:name="" w:id="2765"/>
      <w:r>
        <w:rPr>
          <w:rFonts w:ascii="宋体" w:hAnsi="宋体" w:cs="宋体" w:eastAsia="宋体"/>
          <w:sz w:val="31"/>
          <w:spacing w:val="0"/>
          <w:color w:val="000000"/>
          <w:b w:val="off"/>
          <w:i w:val="off"/>
        </w:rPr>
        <w:t/>
      </w:r>
      <w:bookmarkEnd w:id="2765"/>
    </w:p>
    <w:p>
      <w:pPr>
        <w:pageBreakBefore w:val="off"/>
        <w:tabs/>
        <w:wordWrap w:val="off"/>
        <w:spacing w:before="0" w:after="0" w:line="800" w:lineRule="atLeast"/>
        <w:ind w:left="20" w:right="0"/>
        <w:jc w:val="both"/>
        <w:textAlignment w:val="baseline"/>
        <w:rPr>
          <w:sz w:val="39"/>
        </w:rPr>
      </w:pPr>
      <w:bookmarkStart w:name="" w:id="2766"/>
      <w:r>
        <w:rPr>
          <w:rFonts w:ascii="宋体" w:hAnsi="宋体" w:cs="宋体" w:eastAsia="宋体"/>
          <w:sz w:val="39"/>
          <w:spacing w:val="0"/>
          <w:color w:val="000000"/>
          <w:b w:val="off"/>
          <w:i w:val="off"/>
        </w:rPr>
        <w:t>高效。</w:t>
      </w:r>
      <w:bookmarkEnd w:id="2766"/>
    </w:p>
    <w:p>
      <w:pPr>
        <w:pageBreakBefore w:val="off"/>
        <w:tabs/>
        <w:wordWrap w:val="off"/>
        <w:spacing w:before="0" w:after="0" w:line="800" w:lineRule="atLeast"/>
        <w:ind w:left="20" w:right="0" w:firstLine="820"/>
        <w:jc w:val="both"/>
        <w:textAlignment w:val="baseline"/>
        <w:rPr>
          <w:sz w:val="39"/>
        </w:rPr>
      </w:pPr>
      <w:bookmarkStart w:name="" w:id="2767"/>
      <w:r>
        <w:rPr>
          <w:rFonts w:ascii="宋体" w:hAnsi="宋体" w:cs="宋体" w:eastAsia="宋体"/>
          <w:sz w:val="39"/>
          <w:spacing w:val="0"/>
          <w:color w:val="000000"/>
          <w:b w:val="off"/>
          <w:i w:val="off"/>
        </w:rPr>
        <w:t>完整的深慢呼吸练习大约需15分钟，建议你在晨起、午休、睡前半小</w:t>
      </w:r>
      <w:r>
        <w:rPr>
          <w:rFonts w:ascii="宋体" w:hAnsi="宋体" w:cs="宋体" w:eastAsia="宋体"/>
          <w:sz w:val="39"/>
          <w:spacing w:val="0"/>
          <w:color w:val="000000"/>
          <w:b w:val="off"/>
          <w:i w:val="off"/>
        </w:rPr>
        <w:t>时进行，一天练习一到两次即可。你也可以在感到特别疲劳时，用15分钟进</w:t>
      </w:r>
      <w:r>
        <w:rPr>
          <w:rFonts w:ascii="宋体" w:hAnsi="宋体" w:cs="宋体" w:eastAsia="宋体"/>
          <w:sz w:val="39"/>
          <w:spacing w:val="0"/>
          <w:color w:val="000000"/>
          <w:b w:val="off"/>
          <w:i w:val="off"/>
        </w:rPr>
        <w:t>行短暂的呼吸练习，作为快速恢复精力的方式。进阶练习者可以逐渐延长至</w:t>
      </w:r>
      <w:r>
        <w:rPr>
          <w:rFonts w:ascii="宋体" w:hAnsi="宋体" w:cs="宋体" w:eastAsia="宋体"/>
          <w:sz w:val="39"/>
          <w:spacing w:val="0"/>
          <w:color w:val="000000"/>
          <w:b w:val="off"/>
          <w:i w:val="off"/>
        </w:rPr>
        <w:t>20~30分钟，但不建议超过1小时，以免因久坐带来其他健康隐患。</w:t>
      </w:r>
      <w:bookmarkEnd w:id="2767"/>
    </w:p>
    <w:p>
      <w:pPr>
        <w:pageBreakBefore w:val="off"/>
        <w:tabs/>
        <w:wordWrap w:val="off"/>
        <w:spacing w:before="0" w:after="0" w:line="840" w:lineRule="exact"/>
        <w:ind w:left="0" w:right="0"/>
        <w:jc w:val="both"/>
        <w:textAlignment w:val="baseline"/>
        <w:rPr>
          <w:sz w:val="51"/>
        </w:rPr>
      </w:pPr>
      <w:bookmarkStart w:name="" w:id="2768"/>
      <w:r>
        <w:rPr>
          <w:rFonts w:ascii="宋体" w:hAnsi="宋体" w:cs="宋体" w:eastAsia="宋体"/>
          <w:sz w:val="51"/>
          <w:spacing w:val="0"/>
          <w:color w:val="000000"/>
          <w:b w:val="off"/>
          <w:i w:val="off"/>
        </w:rPr>
        <w:t/>
      </w:r>
      <w:bookmarkEnd w:id="2768"/>
    </w:p>
    <w:p>
      <w:pPr>
        <w:pageBreakBefore w:val="off"/>
        <w:tabs/>
        <w:wordWrap w:val="off"/>
        <w:spacing w:before="0" w:after="0" w:line="840" w:lineRule="exact"/>
        <w:ind w:left="0" w:right="0"/>
        <w:jc w:val="both"/>
        <w:textAlignment w:val="baseline"/>
        <w:rPr>
          <w:sz w:val="51"/>
        </w:rPr>
      </w:pPr>
      <w:bookmarkStart w:name="" w:id="2769"/>
      <w:r>
        <w:rPr>
          <w:rFonts w:ascii="宋体" w:hAnsi="宋体" w:cs="宋体" w:eastAsia="宋体"/>
          <w:sz w:val="51"/>
          <w:spacing w:val="0"/>
          <w:color w:val="000000"/>
          <w:b w:val="off"/>
          <w:i w:val="off"/>
        </w:rPr>
        <w:t/>
      </w:r>
      <w:bookmarkEnd w:id="2769"/>
    </w:p>
    <w:p>
      <w:pPr>
        <w:pageBreakBefore w:val="off"/>
        <w:tabs/>
        <w:wordWrap w:val="off"/>
        <w:spacing w:before="0" w:after="0" w:line="840" w:lineRule="exact"/>
        <w:ind w:left="0" w:right="0"/>
        <w:jc w:val="both"/>
        <w:textAlignment w:val="baseline"/>
        <w:rPr>
          <w:sz w:val="51"/>
        </w:rPr>
      </w:pPr>
      <w:bookmarkStart w:name="" w:id="2770"/>
      <w:r>
        <w:rPr>
          <w:rFonts w:ascii="宋体" w:hAnsi="宋体" w:cs="宋体" w:eastAsia="宋体"/>
          <w:sz w:val="51"/>
          <w:spacing w:val="0"/>
          <w:color w:val="000000"/>
          <w:b w:val="off"/>
          <w:i w:val="off"/>
        </w:rPr>
        <w:t/>
      </w:r>
      <w:bookmarkEnd w:id="2770"/>
    </w:p>
    <w:p>
      <w:pPr>
        <w:pageBreakBefore w:val="off"/>
        <w:tabs/>
        <w:wordWrap w:val="off"/>
        <w:spacing w:before="0" w:after="0" w:line="820" w:lineRule="atLeast"/>
        <w:ind w:left="3660" w:right="0"/>
        <w:jc w:val="both"/>
        <w:textAlignment w:val="baseline"/>
        <w:rPr>
          <w:sz w:val="51"/>
        </w:rPr>
      </w:pPr>
      <w:bookmarkStart w:name="" w:id="2771"/>
      <w:r>
        <w:rPr>
          <w:rFonts w:ascii="黑体" w:hAnsi="黑体" w:cs="黑体" w:eastAsia="黑体"/>
          <w:sz w:val="51"/>
          <w:spacing w:val="0"/>
          <w:color w:val="a7acca"/>
          <w:b w:val="on"/>
          <w:i w:val="off"/>
        </w:rPr>
        <w:t>电子产品：</w:t>
      </w:r>
      <w:r>
        <mc:AlternateContent>
          <mc:Choice Requires="wps">
            <w:drawing>
              <wp:anchor allowOverlap="true" layoutInCell="true" locked="false" simplePos="false" behindDoc="false" relativeHeight="251659264" distL="0" distR="0" distT="0" distB="0">
                <wp:simplePos x="0" y="0"/>
                <wp:positionH relativeFrom="page">
                  <wp:posOffset>1054100</wp:posOffset>
                </wp:positionH>
                <wp:positionV relativeFrom="paragraph">
                  <wp:posOffset>50800</wp:posOffset>
                </wp:positionV>
                <wp:extent cx="1079500" cy="723900"/>
                <wp:wrapNone/>
                <wp:docPr id="19" name="文本框 19"/>
                <a:graphic xmlns:a="http://schemas.openxmlformats.org/drawingml/2006/main">
                  <a:graphicData uri="http://schemas.microsoft.com/office/word/2010/wordprocessingShape">
                    <wps:wsp>
                      <wps:cNvSpPr txBox="true"/>
                      <wps:spPr>
                        <a:xfrm>
                          <a:off x="0" y="0"/>
                          <a:ext cx="1079500" cy="723900"/>
                        </a:xfrm>
                        <a:prstGeom prst="rect">
                          <a:avLst/>
                        </a:prstGeom>
                        <a:noFill/>
                        <a:ln w="6350">
                          <a:noFill/>
                        </a:ln>
                      </wps:spPr>
                      <wps:txbx>
                        <w:txbxContent>
                          <w:p>
                            <w:pPr>
                              <w:pageBreakBefore w:val="off"/>
                              <w:tabs/>
                              <w:wordWrap w:val="off"/>
                              <w:spacing w:before="0" w:after="0" w:line="1080" w:lineRule="atLeast"/>
                              <w:ind w:left="0" w:right="0"/>
                              <w:jc w:val="both"/>
                              <w:textAlignment w:val="baseline"/>
                              <w:rPr>
                                <w:sz w:val="81"/>
                              </w:rPr>
                            </w:pPr>
                            <w:bookmarkStart w:name="" w:id="2772"/>
                            <w:r>
                              <w:rPr>
                                <w:rFonts w:ascii="黑体" w:hAnsi="黑体" w:cs="黑体" w:eastAsia="黑体"/>
                                <w:sz w:val="81"/>
                                <w:spacing w:val="0"/>
                                <w:color w:val="a7acca"/>
                                <w:b w:val="on"/>
                                <w:i w:val="off"/>
                              </w:rPr>
                              <w:t>013</w:t>
                            </w:r>
                            <w:bookmarkEnd w:id="2772"/>
                          </w:p>
                        </w:txbxContent>
                      </wps:txbx>
                      <wps:bodyPr wrap="square" lIns="0" rIns="0" tIns="0" bIns="0" vert="horz" anchor="t">
                        <a:noAutofit/>
                      </wps:bodyPr>
                    </wps:wsp>
                  </a:graphicData>
                </a:graphic>
              </wp:anchor>
            </w:drawing>
          </mc:Choice>
          <mc:Fallback>
            <w:pict>
              <v:shape type="#_x0000_t202" filled="f" stroked="f" style="margin-left:83pt;margin-top:4pt;width:85pt;height:5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1080" w:lineRule="atLeast"/>
                        <w:ind w:left="0" w:right="0"/>
                        <w:jc w:val="both"/>
                        <w:textAlignment w:val="baseline"/>
                        <w:rPr>
                          <w:sz w:val="81"/>
                        </w:rPr>
                      </w:pPr>
                      <w:bookmarkStart w:name="" w:id="2773"/>
                      <w:r>
                        <w:rPr>
                          <w:rFonts w:ascii="黑体" w:hAnsi="黑体" w:cs="黑体" w:eastAsia="黑体"/>
                          <w:sz w:val="81"/>
                          <w:spacing w:val="0"/>
                          <w:color w:val="a7acca"/>
                          <w:b w:val="on"/>
                          <w:i w:val="off"/>
                        </w:rPr>
                        <w:t>013</w:t>
                      </w:r>
                      <w:bookmarkEnd w:id="2773"/>
                    </w:p>
                  </w:txbxContent>
                </v:textbox>
              </v:shape>
            </w:pict>
          </mc:Fallback>
        </mc:AlternateContent>
      </w:r>
      <w:bookmarkEnd w:id="2771"/>
    </w:p>
    <w:p>
      <w:pPr>
        <w:pageBreakBefore w:val="off"/>
        <w:tabs/>
        <w:wordWrap w:val="off"/>
        <w:spacing w:before="0" w:after="0" w:line="740" w:lineRule="atLeast"/>
        <w:ind w:left="3660" w:right="0"/>
        <w:jc w:val="both"/>
        <w:textAlignment w:val="baseline"/>
        <w:rPr>
          <w:sz w:val="51"/>
        </w:rPr>
      </w:pPr>
      <w:bookmarkStart w:name="" w:id="2774"/>
      <w:r>
        <w:rPr>
          <w:rFonts w:ascii="黑体" w:hAnsi="黑体" w:cs="黑体" w:eastAsia="黑体"/>
          <w:sz w:val="51"/>
          <w:spacing w:val="0"/>
          <w:color w:val="a7acca"/>
          <w:b w:val="on"/>
          <w:i w:val="off"/>
        </w:rPr>
        <w:t>长时间使用会敲响哪些健康“警钟”</w:t>
      </w:r>
      <w:bookmarkEnd w:id="2774"/>
    </w:p>
    <w:p>
      <w:pPr>
        <w:pageBreakBefore w:val="off"/>
        <w:tabs/>
        <w:wordWrap w:val="off"/>
        <w:spacing w:before="0" w:after="0" w:line="760" w:lineRule="exact"/>
        <w:ind w:left="0" w:right="0"/>
        <w:jc w:val="both"/>
        <w:textAlignment w:val="baseline"/>
        <w:rPr>
          <w:sz w:val="51"/>
        </w:rPr>
      </w:pPr>
      <w:bookmarkStart w:name="" w:id="2775"/>
      <w:r>
        <w:rPr>
          <w:rFonts w:ascii="宋体" w:hAnsi="宋体" w:cs="宋体" w:eastAsia="宋体"/>
          <w:sz w:val="51"/>
          <w:spacing w:val="0"/>
          <w:color w:val="000000"/>
          <w:b w:val="off"/>
          <w:i w:val="off"/>
        </w:rPr>
        <w:t/>
      </w:r>
      <w:bookmarkEnd w:id="2775"/>
    </w:p>
    <w:p>
      <w:pPr>
        <w:pageBreakBefore w:val="off"/>
        <w:tabs/>
        <w:wordWrap w:val="off"/>
        <w:spacing w:before="0" w:after="0" w:line="760" w:lineRule="exact"/>
        <w:ind w:left="0" w:right="0"/>
        <w:jc w:val="both"/>
        <w:textAlignment w:val="baseline"/>
        <w:rPr>
          <w:sz w:val="51"/>
        </w:rPr>
      </w:pPr>
      <w:bookmarkStart w:name="" w:id="2776"/>
      <w:r>
        <w:rPr>
          <w:rFonts w:ascii="宋体" w:hAnsi="宋体" w:cs="宋体" w:eastAsia="宋体"/>
          <w:sz w:val="51"/>
          <w:spacing w:val="0"/>
          <w:color w:val="000000"/>
          <w:b w:val="off"/>
          <w:i w:val="off"/>
        </w:rPr>
        <w:t/>
      </w:r>
      <w:bookmarkEnd w:id="2776"/>
    </w:p>
    <w:p>
      <w:pPr>
        <w:pageBreakBefore w:val="off"/>
        <w:tabs/>
        <w:wordWrap w:val="off"/>
        <w:spacing w:before="0" w:after="0" w:line="800" w:lineRule="atLeast"/>
        <w:ind w:left="20" w:right="40" w:firstLine="820"/>
        <w:jc w:val="both"/>
        <w:textAlignment w:val="baseline"/>
        <w:rPr>
          <w:sz w:val="39"/>
        </w:rPr>
      </w:pPr>
      <w:bookmarkStart w:name="" w:id="2777"/>
      <w:r>
        <w:rPr>
          <w:rFonts w:ascii="宋体" w:hAnsi="宋体" w:cs="宋体" w:eastAsia="宋体"/>
          <w:sz w:val="39"/>
          <w:spacing w:val="0"/>
          <w:color w:val="000000"/>
          <w:b w:val="off"/>
          <w:i w:val="off"/>
        </w:rPr>
        <w:t>电子产品陪伴我们的时间，往往比我们最亲密的人还要长。每天早上你</w:t>
      </w:r>
      <w:r>
        <w:rPr>
          <w:rFonts w:ascii="宋体" w:hAnsi="宋体" w:cs="宋体" w:eastAsia="宋体"/>
          <w:sz w:val="39"/>
          <w:spacing w:val="0"/>
          <w:color w:val="000000"/>
          <w:b w:val="off"/>
          <w:i w:val="off"/>
        </w:rPr>
        <w:t>可能就是被手机闹钟叫醒的。接下来的一整天，从家用的微波炉、油烟机、洗</w:t>
      </w:r>
      <w:r>
        <w:rPr>
          <w:rFonts w:ascii="宋体" w:hAnsi="宋体" w:cs="宋体" w:eastAsia="宋体"/>
          <w:sz w:val="39"/>
          <w:spacing w:val="0"/>
          <w:color w:val="000000"/>
          <w:b w:val="off"/>
          <w:i w:val="off"/>
        </w:rPr>
        <w:t>衣机、电吹风、电冰箱到办公使用的手机、电脑、iPad，几乎每一个工作生活</w:t>
      </w:r>
      <w:r>
        <w:rPr>
          <w:rFonts w:ascii="宋体" w:hAnsi="宋体" w:cs="宋体" w:eastAsia="宋体"/>
          <w:sz w:val="39"/>
          <w:spacing w:val="0"/>
          <w:color w:val="000000"/>
          <w:b w:val="off"/>
          <w:i w:val="off"/>
        </w:rPr>
        <w:t>环节都离不开电子产品。晚上睡觉，你可能还戴着电子手表记录睡眠情况。即</w:t>
      </w:r>
      <w:r>
        <w:rPr>
          <w:rFonts w:ascii="宋体" w:hAnsi="宋体" w:cs="宋体" w:eastAsia="宋体"/>
          <w:sz w:val="39"/>
          <w:spacing w:val="0"/>
          <w:color w:val="000000"/>
          <w:b w:val="off"/>
          <w:i w:val="off"/>
        </w:rPr>
        <w:t>使有一时半刻不用，它们也处在待机状态，在你的不远处陪着你。很多人都想</w:t>
      </w:r>
      <w:r>
        <w:rPr>
          <w:rFonts w:ascii="宋体" w:hAnsi="宋体" w:cs="宋体" w:eastAsia="宋体"/>
          <w:sz w:val="39"/>
          <w:spacing w:val="0"/>
          <w:color w:val="000000"/>
          <w:b w:val="off"/>
          <w:i w:val="off"/>
        </w:rPr>
        <w:t>知道，这些与我们朝夕相处的设备会不会给身体带来什么健康风险。</w:t>
      </w:r>
      <w:bookmarkEnd w:id="2777"/>
    </w:p>
    <w:p>
      <w:pPr>
        <w:pageBreakBefore w:val="off"/>
        <w:tabs/>
        <w:wordWrap w:val="off"/>
        <w:spacing w:before="0" w:after="0" w:line="800" w:lineRule="atLeast"/>
        <w:ind w:left="20" w:right="60" w:firstLine="820"/>
        <w:jc w:val="both"/>
        <w:textAlignment w:val="baseline"/>
        <w:rPr>
          <w:sz w:val="39"/>
        </w:rPr>
      </w:pPr>
      <w:bookmarkStart w:name="" w:id="2778"/>
      <w:r>
        <w:rPr>
          <w:rFonts w:ascii="宋体" w:hAnsi="宋体" w:cs="宋体" w:eastAsia="宋体"/>
          <w:sz w:val="39"/>
          <w:spacing w:val="0"/>
          <w:color w:val="000000"/>
          <w:b w:val="off"/>
          <w:i w:val="off"/>
        </w:rPr>
        <w:t>答案是：确实有可能。这一节我会把身边电子产品的所有潜在风险，以</w:t>
      </w:r>
      <w:r>
        <w:rPr>
          <w:rFonts w:ascii="宋体" w:hAnsi="宋体" w:cs="宋体" w:eastAsia="宋体"/>
          <w:sz w:val="39"/>
          <w:spacing w:val="0"/>
          <w:color w:val="000000"/>
          <w:b w:val="off"/>
          <w:i w:val="off"/>
        </w:rPr>
        <w:t>及应对和防护措施都介绍清楚。</w:t>
      </w:r>
      <w:bookmarkEnd w:id="2778"/>
    </w:p>
    <w:p>
      <w:pPr>
        <w:pageBreakBefore w:val="off"/>
        <w:tabs/>
        <w:wordWrap w:val="off"/>
        <w:spacing w:before="0" w:after="0" w:line="800" w:lineRule="atLeast"/>
        <w:ind w:left="840" w:right="0"/>
        <w:jc w:val="both"/>
        <w:textAlignment w:val="baseline"/>
        <w:rPr>
          <w:sz w:val="39"/>
        </w:rPr>
      </w:pPr>
      <w:bookmarkStart w:name="" w:id="2779"/>
      <w:r>
        <w:rPr>
          <w:rFonts w:ascii="宋体" w:hAnsi="宋体" w:cs="宋体" w:eastAsia="宋体"/>
          <w:sz w:val="39"/>
          <w:spacing w:val="0"/>
          <w:color w:val="000000"/>
          <w:b w:val="off"/>
          <w:i w:val="off"/>
        </w:rPr>
        <w:t>先来说说潜在的风险，大致可以分为以下三类。</w:t>
      </w:r>
      <w:bookmarkEnd w:id="2779"/>
    </w:p>
    <w:p>
      <w:pPr>
        <w:pageBreakBefore w:val="off"/>
        <w:tabs/>
        <w:wordWrap w:val="off"/>
        <w:spacing w:before="0" w:after="0" w:line="800" w:lineRule="atLeast"/>
        <w:ind w:left="840" w:right="0"/>
        <w:jc w:val="both"/>
        <w:textAlignment w:val="baseline"/>
        <w:rPr>
          <w:sz w:val="39"/>
        </w:rPr>
      </w:pPr>
      <w:bookmarkStart w:name="" w:id="2780"/>
      <w:r>
        <w:rPr>
          <w:rFonts w:ascii="宋体" w:hAnsi="宋体" w:cs="宋体" w:eastAsia="宋体"/>
          <w:sz w:val="39"/>
          <w:spacing w:val="0"/>
          <w:color w:val="000000"/>
          <w:b w:val="off"/>
          <w:i w:val="off"/>
        </w:rPr>
        <w:t>第一类是直接危害，即电子产品本身的电磁辐射可能对身体产生的影响。</w:t>
      </w:r>
      <w:bookmarkEnd w:id="2780"/>
    </w:p>
    <w:p>
      <w:pPr>
        <w:pageBreakBefore w:val="off"/>
        <w:tabs/>
        <w:wordWrap w:val="off"/>
        <w:spacing w:before="0" w:after="0" w:line="800" w:lineRule="atLeast"/>
        <w:ind w:left="20" w:right="120" w:firstLine="820"/>
        <w:jc w:val="both"/>
        <w:textAlignment w:val="baseline"/>
        <w:rPr>
          <w:sz w:val="39"/>
        </w:rPr>
      </w:pPr>
      <w:bookmarkStart w:name="" w:id="2781"/>
      <w:r>
        <w:rPr>
          <w:rFonts w:ascii="宋体" w:hAnsi="宋体" w:cs="宋体" w:eastAsia="宋体"/>
          <w:sz w:val="39"/>
          <w:spacing w:val="0"/>
          <w:color w:val="000000"/>
          <w:b w:val="off"/>
          <w:i w:val="off"/>
        </w:rPr>
        <w:t>第二类是间接危害，例如电子产品的光线、声音可能对你的视力、听力</w:t>
      </w:r>
      <w:r>
        <w:rPr>
          <w:rFonts w:ascii="宋体" w:hAnsi="宋体" w:cs="宋体" w:eastAsia="宋体"/>
          <w:sz w:val="39"/>
          <w:spacing w:val="0"/>
          <w:color w:val="000000"/>
          <w:b w:val="off"/>
          <w:i w:val="off"/>
        </w:rPr>
        <w:t>造成损伤。</w:t>
      </w:r>
      <w:bookmarkEnd w:id="2781"/>
    </w:p>
    <w:p>
      <w:pPr>
        <w:pageBreakBefore w:val="off"/>
        <w:tabs/>
        <w:wordWrap w:val="off"/>
        <w:spacing w:before="0" w:after="0" w:line="820" w:lineRule="exact"/>
        <w:ind w:left="0" w:right="0"/>
        <w:jc w:val="both"/>
        <w:textAlignment w:val="baseline"/>
        <w:rPr>
          <w:sz w:val="39"/>
        </w:rPr>
      </w:pPr>
      <w:bookmarkStart w:name="" w:id="2782"/>
      <w:r>
        <w:rPr>
          <w:rFonts w:ascii="宋体" w:hAnsi="宋体" w:cs="宋体" w:eastAsia="宋体"/>
          <w:sz w:val="39"/>
          <w:spacing w:val="0"/>
          <w:color w:val="000000"/>
          <w:b w:val="off"/>
          <w:i w:val="off"/>
        </w:rPr>
        <w:t/>
      </w:r>
      <w:bookmarkEnd w:id="2782"/>
    </w:p>
    <w:p>
      <w:pPr>
        <w:pageBreakBefore w:val="off"/>
        <w:tabs/>
        <w:wordWrap w:val="off"/>
        <w:spacing w:before="0" w:after="0" w:line="580" w:lineRule="atLeast"/>
        <w:ind w:left="0" w:right="140"/>
        <w:jc w:val="right"/>
        <w:textAlignment w:val="baseline"/>
        <w:rPr>
          <w:sz w:val="43"/>
        </w:rPr>
      </w:pPr>
      <w:bookmarkStart w:name="" w:id="2783"/>
      <w:r>
        <w:rPr>
          <w:rFonts w:ascii="黑体" w:hAnsi="黑体" w:cs="黑体" w:eastAsia="黑体"/>
          <w:sz w:val="43"/>
          <w:spacing w:val="0"/>
          <w:color w:val="a7acca"/>
          <w:b w:val="off"/>
          <w:i w:val="off"/>
        </w:rPr>
        <w:t>081</w:t>
      </w:r>
      <w:bookmarkEnd w:id="2783"/>
    </w:p>
    <w:p>
      <w:r>
        <w:t/>
      </w:r>
    </w:p>
    <w:p>
      <w:pPr>
        <w:sectPr>
          <w:footerReference r:id="rId231"/>
          <w:headerReference r:id="rId232" w:type="default"/>
          <w:type w:val="nextPage"/>
          <w:pgSz w:w="17060" w:h="25400"/>
          <w:pgMar w:left="1580" w:top="1080" w:right="1580" w:bottom="1080" w:header="780" w:footer="780"/>
          <w:cols w:num="1"/>
        </w:sectPr>
      </w:pPr>
    </w:p>
    <w:p>
      <w:pPr>
        <w:pageBreakBefore w:val="off"/>
        <w:tabs/>
        <w:wordWrap w:val="off"/>
        <w:spacing w:before="0" w:after="0" w:line="520" w:lineRule="atLeast"/>
        <w:ind w:left="20" w:right="0"/>
        <w:jc w:val="both"/>
        <w:textAlignment w:val="baseline"/>
        <w:rPr>
          <w:sz w:val="38"/>
        </w:rPr>
      </w:pPr>
      <w:bookmarkStart w:name="" w:id="2784"/>
      <w:r>
        <w:rPr>
          <w:rFonts w:ascii="黑体" w:hAnsi="黑体" w:cs="黑体" w:eastAsia="黑体"/>
          <w:sz w:val="38"/>
          <w:spacing w:val="0"/>
          <w:color w:val="9cadcc"/>
          <w:b w:val="off"/>
          <w:i w:val="off"/>
        </w:rPr>
        <w:t>第二部分小习惯大健康</w:t>
      </w:r>
      <w:bookmarkEnd w:id="2784"/>
    </w:p>
    <w:p>
      <w:pPr>
        <w:pageBreakBefore w:val="off"/>
        <w:tabs/>
        <w:wordWrap w:val="off"/>
        <w:spacing w:before="0" w:after="0" w:line="440" w:lineRule="exact"/>
        <w:ind w:left="0" w:right="0"/>
        <w:jc w:val="both"/>
        <w:textAlignment w:val="baseline"/>
        <w:rPr>
          <w:sz w:val="38"/>
        </w:rPr>
      </w:pPr>
      <w:bookmarkStart w:name="" w:id="2785"/>
      <w:r>
        <w:rPr>
          <w:rFonts w:ascii="宋体" w:hAnsi="宋体" w:cs="宋体" w:eastAsia="宋体"/>
          <w:sz w:val="38"/>
          <w:spacing w:val="0"/>
          <w:color w:val="000000"/>
          <w:b w:val="off"/>
          <w:i w:val="off"/>
        </w:rPr>
        <w:t/>
      </w:r>
      <w:bookmarkEnd w:id="2785"/>
    </w:p>
    <w:p>
      <w:pPr>
        <w:pageBreakBefore w:val="off"/>
        <w:tabs/>
        <w:wordWrap w:val="off"/>
        <w:spacing w:before="0" w:after="0" w:line="440" w:lineRule="exact"/>
        <w:ind w:left="0" w:right="0"/>
        <w:jc w:val="both"/>
        <w:textAlignment w:val="baseline"/>
        <w:rPr>
          <w:sz w:val="38"/>
        </w:rPr>
      </w:pPr>
      <w:bookmarkStart w:name="" w:id="2786"/>
      <w:r>
        <w:rPr>
          <w:rFonts w:ascii="宋体" w:hAnsi="宋体" w:cs="宋体" w:eastAsia="宋体"/>
          <w:sz w:val="38"/>
          <w:spacing w:val="0"/>
          <w:color w:val="000000"/>
          <w:b w:val="off"/>
          <w:i w:val="off"/>
        </w:rPr>
        <w:t/>
      </w:r>
      <w:bookmarkEnd w:id="2786"/>
    </w:p>
    <w:p>
      <w:pPr>
        <w:pageBreakBefore w:val="off"/>
        <w:tabs/>
        <w:wordWrap w:val="off"/>
        <w:spacing w:before="0" w:after="0" w:line="440" w:lineRule="exact"/>
        <w:ind w:left="0" w:right="0"/>
        <w:jc w:val="both"/>
        <w:textAlignment w:val="baseline"/>
        <w:rPr>
          <w:sz w:val="38"/>
        </w:rPr>
      </w:pPr>
      <w:bookmarkStart w:name="" w:id="2787"/>
      <w:r>
        <w:rPr>
          <w:rFonts w:ascii="宋体" w:hAnsi="宋体" w:cs="宋体" w:eastAsia="宋体"/>
          <w:sz w:val="38"/>
          <w:spacing w:val="0"/>
          <w:color w:val="000000"/>
          <w:b w:val="off"/>
          <w:i w:val="off"/>
        </w:rPr>
        <w:t/>
      </w:r>
      <w:bookmarkEnd w:id="2787"/>
    </w:p>
    <w:p>
      <w:pPr>
        <w:pageBreakBefore w:val="off"/>
        <w:tabs/>
        <w:wordWrap w:val="off"/>
        <w:spacing w:before="0" w:after="0" w:line="780" w:lineRule="atLeast"/>
        <w:ind w:left="800" w:right="0"/>
        <w:jc w:val="both"/>
        <w:textAlignment w:val="baseline"/>
        <w:rPr>
          <w:sz w:val="39"/>
        </w:rPr>
      </w:pPr>
      <w:bookmarkStart w:name="" w:id="2788"/>
      <w:r>
        <w:rPr>
          <w:rFonts w:ascii="宋体" w:hAnsi="宋体" w:cs="宋体" w:eastAsia="宋体"/>
          <w:sz w:val="39"/>
          <w:spacing w:val="0"/>
          <w:color w:val="000000"/>
          <w:b w:val="off"/>
          <w:i w:val="off"/>
        </w:rPr>
        <w:t>第三类则是长时间使用电子产品带来的其他身体伤害。</w:t>
      </w:r>
      <w:bookmarkEnd w:id="2788"/>
    </w:p>
    <w:p>
      <w:pPr>
        <w:pageBreakBefore w:val="off"/>
        <w:tabs/>
        <w:wordWrap w:val="off"/>
        <w:spacing w:before="0" w:after="0" w:line="800" w:lineRule="exact"/>
        <w:ind w:left="0" w:right="0"/>
        <w:jc w:val="both"/>
        <w:textAlignment w:val="baseline"/>
        <w:rPr>
          <w:sz w:val="39"/>
        </w:rPr>
      </w:pPr>
      <w:bookmarkStart w:name="" w:id="2789"/>
      <w:r>
        <w:rPr>
          <w:rFonts w:ascii="宋体" w:hAnsi="宋体" w:cs="宋体" w:eastAsia="宋体"/>
          <w:sz w:val="39"/>
          <w:spacing w:val="0"/>
          <w:color w:val="000000"/>
          <w:b w:val="off"/>
          <w:i w:val="off"/>
        </w:rPr>
        <w:t/>
      </w:r>
      <w:bookmarkEnd w:id="2789"/>
    </w:p>
    <w:p>
      <w:pPr>
        <w:pageBreakBefore w:val="off"/>
        <w:tabs/>
        <w:wordWrap w:val="off"/>
        <w:spacing w:before="0" w:after="0" w:line="640" w:lineRule="atLeast"/>
        <w:ind w:left="20" w:right="0"/>
        <w:jc w:val="both"/>
        <w:textAlignment w:val="baseline"/>
        <w:rPr>
          <w:sz w:val="47"/>
        </w:rPr>
      </w:pPr>
      <w:bookmarkStart w:name="" w:id="2790"/>
      <w:r>
        <w:rPr>
          <w:rFonts w:ascii="黑体" w:hAnsi="黑体" w:cs="黑体" w:eastAsia="黑体"/>
          <w:sz w:val="47"/>
          <w:spacing w:val="0"/>
          <w:color w:val="9cadcc"/>
          <w:b w:val="off"/>
          <w:i w:val="off"/>
        </w:rPr>
        <w:t>电子产品对健康的不良影响</w:t>
      </w:r>
      <w:bookmarkEnd w:id="2790"/>
    </w:p>
    <w:p>
      <w:pPr>
        <w:pageBreakBefore w:val="off"/>
        <w:tabs/>
        <w:wordWrap w:val="off"/>
        <w:spacing w:before="0" w:after="0" w:line="800" w:lineRule="exact"/>
        <w:ind w:left="0" w:right="0"/>
        <w:jc w:val="both"/>
        <w:textAlignment w:val="baseline"/>
        <w:rPr>
          <w:sz w:val="39"/>
        </w:rPr>
      </w:pPr>
      <w:bookmarkStart w:name="" w:id="2791"/>
      <w:r>
        <w:rPr>
          <w:rFonts w:ascii="宋体" w:hAnsi="宋体" w:cs="宋体" w:eastAsia="宋体"/>
          <w:sz w:val="39"/>
          <w:spacing w:val="0"/>
          <w:color w:val="000000"/>
          <w:b w:val="off"/>
          <w:i w:val="off"/>
        </w:rPr>
        <w:t/>
      </w:r>
      <w:bookmarkEnd w:id="2791"/>
    </w:p>
    <w:p>
      <w:pPr>
        <w:pageBreakBefore w:val="off"/>
        <w:tabs/>
        <w:wordWrap w:val="off"/>
        <w:spacing w:before="0" w:after="0" w:line="780" w:lineRule="atLeast"/>
        <w:ind w:left="20" w:right="40" w:firstLine="800"/>
        <w:jc w:val="both"/>
        <w:textAlignment w:val="baseline"/>
        <w:rPr>
          <w:sz w:val="39"/>
        </w:rPr>
      </w:pPr>
      <w:bookmarkStart w:name="" w:id="2792"/>
      <w:r>
        <w:rPr>
          <w:rFonts w:ascii="宋体" w:hAnsi="宋体" w:cs="宋体" w:eastAsia="宋体"/>
          <w:sz w:val="39"/>
          <w:spacing w:val="0"/>
          <w:color w:val="000000"/>
          <w:b w:val="off"/>
          <w:i w:val="off"/>
        </w:rPr>
        <w:t>我们先来看第一类风险———电磁辐射。这是关于电子产品最让人担心，也</w:t>
      </w:r>
      <w:r>
        <w:rPr>
          <w:rFonts w:ascii="宋体" w:hAnsi="宋体" w:cs="宋体" w:eastAsia="宋体"/>
          <w:sz w:val="39"/>
          <w:spacing w:val="0"/>
          <w:color w:val="000000"/>
          <w:b w:val="off"/>
          <w:i w:val="off"/>
        </w:rPr>
        <w:t>最具争议的话题之一。这种担心并非完全没有依据。</w:t>
      </w:r>
      <w:bookmarkEnd w:id="2792"/>
    </w:p>
    <w:p>
      <w:pPr>
        <w:pageBreakBefore w:val="off"/>
        <w:tabs/>
        <w:wordWrap w:val="off"/>
        <w:spacing w:before="0" w:after="0" w:line="780" w:lineRule="atLeast"/>
        <w:ind w:left="20" w:right="20" w:firstLine="800"/>
        <w:jc w:val="both"/>
        <w:textAlignment w:val="baseline"/>
        <w:rPr>
          <w:sz w:val="39"/>
        </w:rPr>
      </w:pPr>
      <w:bookmarkStart w:name="" w:id="2793"/>
      <w:r>
        <w:rPr>
          <w:rFonts w:ascii="宋体" w:hAnsi="宋体" w:cs="宋体" w:eastAsia="宋体"/>
          <w:sz w:val="39"/>
          <w:spacing w:val="0"/>
          <w:color w:val="000000"/>
          <w:b w:val="off"/>
          <w:i w:val="off"/>
        </w:rPr>
        <w:t>从物理学的角度看，无论是医院里的X光、CT(计算机断层扫描)，还是</w:t>
      </w:r>
      <w:r>
        <w:rPr>
          <w:rFonts w:ascii="宋体" w:hAnsi="宋体" w:cs="宋体" w:eastAsia="宋体"/>
          <w:sz w:val="39"/>
          <w:spacing w:val="0"/>
          <w:color w:val="000000"/>
          <w:b w:val="off"/>
          <w:i w:val="off"/>
        </w:rPr>
        <w:t>日常家电释放的电磁波，本质上都属于电磁辐射，只是能量强度和波长不同而</w:t>
      </w:r>
      <w:r>
        <w:rPr>
          <w:rFonts w:ascii="宋体" w:hAnsi="宋体" w:cs="宋体" w:eastAsia="宋体"/>
          <w:sz w:val="39"/>
          <w:spacing w:val="0"/>
          <w:color w:val="000000"/>
          <w:b w:val="off"/>
          <w:i w:val="off"/>
        </w:rPr>
        <w:t>已。因此，关于电子产品，尤其是日常高频使用的手机、iPad等设备是否会</w:t>
      </w:r>
      <w:r>
        <w:rPr>
          <w:rFonts w:ascii="宋体" w:hAnsi="宋体" w:cs="宋体" w:eastAsia="宋体"/>
          <w:sz w:val="39"/>
          <w:spacing w:val="0"/>
          <w:color w:val="000000"/>
          <w:b w:val="off"/>
          <w:i w:val="off"/>
        </w:rPr>
        <w:t>影响健康的问题，科研界早已做了大量研究。</w:t>
      </w:r>
      <w:bookmarkEnd w:id="2793"/>
    </w:p>
    <w:p>
      <w:pPr>
        <w:pageBreakBefore w:val="off"/>
        <w:tabs/>
        <w:wordWrap w:val="off"/>
        <w:spacing w:before="0" w:after="0" w:line="780" w:lineRule="atLeast"/>
        <w:ind w:left="20" w:right="40" w:firstLine="800"/>
        <w:jc w:val="both"/>
        <w:textAlignment w:val="baseline"/>
        <w:rPr>
          <w:sz w:val="39"/>
        </w:rPr>
      </w:pPr>
      <w:bookmarkStart w:name="" w:id="2794"/>
      <w:r>
        <w:rPr>
          <w:rFonts w:ascii="宋体" w:hAnsi="宋体" w:cs="宋体" w:eastAsia="宋体"/>
          <w:sz w:val="39"/>
          <w:spacing w:val="0"/>
          <w:color w:val="000000"/>
          <w:b w:val="off"/>
          <w:i w:val="off"/>
        </w:rPr>
        <w:t>具体来说，辐射强度较高的主要包括微波炉、通话中的手机、联网工作</w:t>
      </w:r>
      <w:r>
        <w:rPr>
          <w:rFonts w:ascii="宋体" w:hAnsi="宋体" w:cs="宋体" w:eastAsia="宋体"/>
          <w:sz w:val="39"/>
          <w:spacing w:val="0"/>
          <w:color w:val="000000"/>
          <w:b w:val="off"/>
          <w:i w:val="off"/>
        </w:rPr>
        <w:t>的电子设备等。它们的电磁波频率在400~2000兆赫，确实高于普通电器。</w:t>
      </w:r>
      <w:bookmarkEnd w:id="2794"/>
    </w:p>
    <w:p>
      <w:pPr>
        <w:pageBreakBefore w:val="off"/>
        <w:tabs/>
        <w:wordWrap w:val="off"/>
        <w:spacing w:before="0" w:after="0" w:line="780" w:lineRule="atLeast"/>
        <w:ind w:left="800" w:right="0" w:firstLine="20"/>
        <w:jc w:val="both"/>
        <w:textAlignment w:val="baseline"/>
        <w:rPr>
          <w:sz w:val="39"/>
        </w:rPr>
      </w:pPr>
      <w:bookmarkStart w:name="" w:id="2795"/>
      <w:r>
        <w:rPr>
          <w:rFonts w:ascii="宋体" w:hAnsi="宋体" w:cs="宋体" w:eastAsia="宋体"/>
          <w:sz w:val="39"/>
          <w:spacing w:val="0"/>
          <w:color w:val="000000"/>
          <w:b w:val="off"/>
          <w:i w:val="off"/>
        </w:rPr>
        <w:t>那它们到底会不会对健康造成影响?在下结论之前，有两个前提需要说明。</w:t>
      </w:r>
      <w:bookmarkEnd w:id="2795"/>
    </w:p>
    <w:p>
      <w:pPr>
        <w:pageBreakBefore w:val="off"/>
        <w:tabs/>
        <w:wordWrap w:val="off"/>
        <w:spacing w:before="0" w:after="0" w:line="780" w:lineRule="atLeast"/>
        <w:ind w:left="20" w:right="20" w:firstLine="800"/>
        <w:jc w:val="both"/>
        <w:textAlignment w:val="baseline"/>
        <w:rPr>
          <w:sz w:val="39"/>
        </w:rPr>
      </w:pPr>
      <w:bookmarkStart w:name="" w:id="2796"/>
      <w:r>
        <w:rPr>
          <w:rFonts w:ascii="宋体" w:hAnsi="宋体" w:cs="宋体" w:eastAsia="宋体"/>
          <w:sz w:val="39"/>
          <w:spacing w:val="0"/>
          <w:color w:val="000000"/>
          <w:b w:val="off"/>
          <w:i w:val="off"/>
        </w:rPr>
        <w:t>第一，目前的研究整体质量不高。因为我们生活的环境中这种很弱的电</w:t>
      </w:r>
      <w:r>
        <w:rPr>
          <w:rFonts w:ascii="宋体" w:hAnsi="宋体" w:cs="宋体" w:eastAsia="宋体"/>
          <w:sz w:val="39"/>
          <w:spacing w:val="0"/>
          <w:color w:val="000000"/>
          <w:b w:val="off"/>
          <w:i w:val="off"/>
        </w:rPr>
        <w:t>磁辐射太多了，很难分清受到的具体是哪一种影响。第二，智能手机普及的历</w:t>
      </w:r>
      <w:r>
        <w:rPr>
          <w:rFonts w:ascii="宋体" w:hAnsi="宋体" w:cs="宋体" w:eastAsia="宋体"/>
          <w:sz w:val="39"/>
          <w:spacing w:val="0"/>
          <w:color w:val="000000"/>
          <w:b w:val="off"/>
          <w:i w:val="off"/>
        </w:rPr>
        <w:t>史并不长，尚无法得出基于长期、大规模人群研究的结论。</w:t>
      </w:r>
      <w:bookmarkEnd w:id="2796"/>
    </w:p>
    <w:p>
      <w:pPr>
        <w:pageBreakBefore w:val="off"/>
        <w:tabs/>
        <w:wordWrap w:val="off"/>
        <w:spacing w:before="0" w:after="0" w:line="780" w:lineRule="atLeast"/>
        <w:ind w:left="20" w:right="40" w:firstLine="800"/>
        <w:jc w:val="both"/>
        <w:textAlignment w:val="baseline"/>
        <w:rPr>
          <w:sz w:val="39"/>
        </w:rPr>
      </w:pPr>
      <w:bookmarkStart w:name="" w:id="2797"/>
      <w:r>
        <w:rPr>
          <w:rFonts w:ascii="宋体" w:hAnsi="宋体" w:cs="宋体" w:eastAsia="宋体"/>
          <w:sz w:val="39"/>
          <w:spacing w:val="0"/>
          <w:color w:val="000000"/>
          <w:b w:val="off"/>
          <w:i w:val="off"/>
        </w:rPr>
        <w:t>因此，以下所说的研究结果，都是基于当前的动物实验、体外实验和有</w:t>
      </w:r>
      <w:r>
        <w:rPr>
          <w:rFonts w:ascii="宋体" w:hAnsi="宋体" w:cs="宋体" w:eastAsia="宋体"/>
          <w:sz w:val="39"/>
          <w:spacing w:val="0"/>
          <w:color w:val="000000"/>
          <w:b w:val="off"/>
          <w:i w:val="off"/>
        </w:rPr>
        <w:t>限的人体研究得出的大致趋势，仅供参考。</w:t>
      </w:r>
      <w:bookmarkEnd w:id="2797"/>
    </w:p>
    <w:p>
      <w:pPr>
        <w:pageBreakBefore w:val="off"/>
        <w:tabs/>
        <w:wordWrap w:val="off"/>
        <w:spacing w:before="0" w:after="0" w:line="780" w:lineRule="atLeast"/>
        <w:ind w:left="20" w:right="0" w:firstLine="800"/>
        <w:jc w:val="both"/>
        <w:textAlignment w:val="baseline"/>
        <w:rPr>
          <w:sz w:val="39"/>
        </w:rPr>
      </w:pPr>
      <w:bookmarkStart w:name="" w:id="2798"/>
      <w:r>
        <w:rPr>
          <w:rFonts w:ascii="宋体" w:hAnsi="宋体" w:cs="宋体" w:eastAsia="宋体"/>
          <w:sz w:val="39"/>
          <w:spacing w:val="0"/>
          <w:color w:val="000000"/>
          <w:b w:val="off"/>
          <w:i w:val="off"/>
        </w:rPr>
        <w:t>关于心脑血管的研究证据还算比较充分，因为医学界很早就研究了心脏</w:t>
      </w:r>
      <w:r>
        <w:rPr>
          <w:rFonts w:ascii="宋体" w:hAnsi="宋体" w:cs="宋体" w:eastAsia="宋体"/>
          <w:sz w:val="39"/>
          <w:spacing w:val="0"/>
          <w:color w:val="000000"/>
          <w:b w:val="off"/>
          <w:i w:val="off"/>
        </w:rPr>
        <w:t>起搏器的电磁辐射————它可比手机离心脏要近得多，结果是没有发现任何会导</w:t>
      </w:r>
      <w:r>
        <w:rPr>
          <w:rFonts w:ascii="宋体" w:hAnsi="宋体" w:cs="宋体" w:eastAsia="宋体"/>
          <w:sz w:val="39"/>
          <w:spacing w:val="0"/>
          <w:color w:val="000000"/>
          <w:b w:val="off"/>
          <w:i w:val="off"/>
        </w:rPr>
        <w:t>致心脏损伤的证据。</w:t>
      </w:r>
      <w:bookmarkEnd w:id="2798"/>
    </w:p>
    <w:p>
      <w:pPr>
        <w:pageBreakBefore w:val="off"/>
        <w:tabs/>
        <w:wordWrap w:val="off"/>
        <w:spacing w:before="0" w:after="0" w:line="780" w:lineRule="atLeast"/>
        <w:ind w:left="20" w:right="0" w:firstLine="800"/>
        <w:jc w:val="both"/>
        <w:textAlignment w:val="baseline"/>
        <w:rPr>
          <w:sz w:val="39"/>
        </w:rPr>
      </w:pPr>
      <w:bookmarkStart w:name="" w:id="2799"/>
      <w:r>
        <w:rPr>
          <w:rFonts w:ascii="宋体" w:hAnsi="宋体" w:cs="宋体" w:eastAsia="宋体"/>
          <w:sz w:val="39"/>
          <w:spacing w:val="0"/>
          <w:color w:val="000000"/>
          <w:b w:val="off"/>
          <w:i w:val="off"/>
        </w:rPr>
        <w:t>关于肿瘤风险，虽然世界卫生组织下属的国际癌症研究组织(IARC)在</w:t>
      </w:r>
      <w:r>
        <w:rPr>
          <w:rFonts w:ascii="宋体" w:hAnsi="宋体" w:cs="宋体" w:eastAsia="宋体"/>
          <w:sz w:val="39"/>
          <w:spacing w:val="0"/>
          <w:color w:val="000000"/>
          <w:b w:val="off"/>
          <w:i w:val="off"/>
        </w:rPr>
        <w:t>2013年提出，电磁场存在致癌风险，但综合各类研究(特别是关于“儿童白</w:t>
      </w:r>
      <w:r>
        <w:rPr>
          <w:rFonts w:ascii="宋体" w:hAnsi="宋体" w:cs="宋体" w:eastAsia="宋体"/>
          <w:sz w:val="39"/>
          <w:spacing w:val="0"/>
          <w:color w:val="000000"/>
          <w:b w:val="off"/>
          <w:i w:val="off"/>
        </w:rPr>
        <w:t>血病与电磁辐射的相关性”的研究)，并未发现显著证据支持这一关联。</w:t>
      </w:r>
      <w:bookmarkEnd w:id="2799"/>
    </w:p>
    <w:p>
      <w:pPr>
        <w:pageBreakBefore w:val="off"/>
        <w:tabs/>
        <w:wordWrap w:val="off"/>
        <w:spacing w:before="0" w:after="0" w:line="780" w:lineRule="atLeast"/>
        <w:ind w:left="820" w:right="0"/>
        <w:jc w:val="both"/>
        <w:textAlignment w:val="baseline"/>
        <w:rPr>
          <w:sz w:val="39"/>
        </w:rPr>
      </w:pPr>
      <w:bookmarkStart w:name="" w:id="2800"/>
      <w:r>
        <w:rPr>
          <w:rFonts w:ascii="宋体" w:hAnsi="宋体" w:cs="宋体" w:eastAsia="宋体"/>
          <w:sz w:val="39"/>
          <w:spacing w:val="0"/>
          <w:color w:val="000000"/>
          <w:b w:val="off"/>
          <w:i w:val="off"/>
        </w:rPr>
        <w:t>头痛、耳鸣等不适是很多人用完手机后的典型症状。但一项大规模研究</w:t>
      </w:r>
      <w:bookmarkEnd w:id="2800"/>
    </w:p>
    <w:p>
      <w:pPr>
        <w:pageBreakBefore w:val="off"/>
        <w:tabs/>
        <w:wordWrap w:val="off"/>
        <w:spacing w:before="0" w:after="0" w:line="800" w:lineRule="exact"/>
        <w:ind w:left="0" w:right="0"/>
        <w:jc w:val="both"/>
        <w:textAlignment w:val="baseline"/>
        <w:rPr>
          <w:sz w:val="39"/>
        </w:rPr>
      </w:pPr>
      <w:bookmarkStart w:name="" w:id="2801"/>
      <w:r>
        <w:rPr>
          <w:rFonts w:ascii="宋体" w:hAnsi="宋体" w:cs="宋体" w:eastAsia="宋体"/>
          <w:sz w:val="39"/>
          <w:spacing w:val="0"/>
          <w:color w:val="000000"/>
          <w:b w:val="off"/>
          <w:i w:val="off"/>
        </w:rPr>
        <w:t/>
      </w:r>
      <w:bookmarkEnd w:id="2801"/>
    </w:p>
    <w:p>
      <w:pPr>
        <w:pageBreakBefore w:val="off"/>
        <w:tabs/>
        <w:wordWrap w:val="off"/>
        <w:spacing w:before="0" w:after="0" w:line="780" w:lineRule="atLeast"/>
        <w:ind w:left="20" w:right="0"/>
        <w:jc w:val="both"/>
        <w:textAlignment w:val="baseline"/>
        <w:rPr>
          <w:sz w:val="39"/>
        </w:rPr>
      </w:pPr>
      <w:bookmarkStart w:name="" w:id="2802"/>
      <w:r>
        <w:rPr>
          <w:rFonts w:ascii="楷体" w:hAnsi="楷体" w:cs="楷体" w:eastAsia="楷体"/>
          <w:sz w:val="39"/>
          <w:spacing w:val="0"/>
          <w:color w:val="9cadcc"/>
          <w:b w:val="off"/>
          <w:i w:val="off"/>
        </w:rPr>
        <w:t>082</w:t>
      </w:r>
      <w:bookmarkEnd w:id="2802"/>
    </w:p>
    <w:p>
      <w:r>
        <w:t/>
      </w:r>
    </w:p>
    <w:p>
      <w:pPr>
        <w:sectPr>
          <w:footerReference r:id="rId233"/>
          <w:headerReference r:id="rId234" w:type="default"/>
          <w:type w:val="nextPage"/>
          <w:pgSz w:w="17340" w:h="25540"/>
          <w:pgMar w:left="1620" w:top="1080" w:right="1620" w:bottom="1080" w:header="780" w:footer="780"/>
          <w:cols w:num="1"/>
        </w:sectPr>
      </w:pPr>
    </w:p>
    <w:p>
      <w:pPr>
        <w:pageBreakBefore w:val="off"/>
        <w:tabs/>
        <w:wordWrap w:val="off"/>
        <w:spacing w:before="0" w:after="0" w:line="440" w:lineRule="atLeast"/>
        <w:ind w:left="0" w:right="0"/>
        <w:jc w:val="right"/>
        <w:textAlignment w:val="baseline"/>
        <w:rPr>
          <w:sz w:val="32"/>
        </w:rPr>
      </w:pPr>
      <w:bookmarkStart w:name="" w:id="2803"/>
      <w:r>
        <w:rPr>
          <w:rFonts w:ascii="黑体" w:hAnsi="黑体" w:cs="黑体" w:eastAsia="黑体"/>
          <w:sz w:val="32"/>
          <w:spacing w:val="0"/>
          <w:color w:val="000000"/>
          <w:b w:val="off"/>
          <w:i w:val="off"/>
        </w:rPr>
        <w:t>第二章 日常生活习惯养成</w:t>
      </w:r>
      <w:bookmarkEnd w:id="2803"/>
    </w:p>
    <w:p>
      <w:pPr>
        <w:pageBreakBefore w:val="off"/>
        <w:tabs/>
        <w:wordWrap w:val="off"/>
        <w:spacing w:before="0" w:after="0" w:line="800" w:lineRule="exact"/>
        <w:ind w:left="0" w:right="0"/>
        <w:jc w:val="right"/>
        <w:textAlignment w:val="baseline"/>
        <w:rPr>
          <w:sz w:val="39"/>
        </w:rPr>
      </w:pPr>
      <w:bookmarkStart w:name="" w:id="2804"/>
      <w:r>
        <w:rPr>
          <w:rFonts w:ascii="宋体" w:hAnsi="宋体" w:cs="宋体" w:eastAsia="宋体"/>
          <w:sz w:val="39"/>
          <w:spacing w:val="0"/>
          <w:color w:val="000000"/>
          <w:b w:val="off"/>
          <w:i w:val="off"/>
        </w:rPr>
        <w:t/>
      </w:r>
      <w:bookmarkEnd w:id="2804"/>
    </w:p>
    <w:p>
      <w:pPr>
        <w:pageBreakBefore w:val="off"/>
        <w:tabs/>
        <w:wordWrap w:val="off"/>
        <w:spacing w:before="0" w:after="0" w:line="800" w:lineRule="exact"/>
        <w:ind w:left="0" w:right="0"/>
        <w:jc w:val="right"/>
        <w:textAlignment w:val="baseline"/>
        <w:rPr>
          <w:sz w:val="39"/>
        </w:rPr>
      </w:pPr>
      <w:bookmarkStart w:name="" w:id="2805"/>
      <w:r>
        <w:rPr>
          <w:rFonts w:ascii="宋体" w:hAnsi="宋体" w:cs="宋体" w:eastAsia="宋体"/>
          <w:sz w:val="39"/>
          <w:spacing w:val="0"/>
          <w:color w:val="000000"/>
          <w:b w:val="off"/>
          <w:i w:val="off"/>
        </w:rPr>
        <w:t/>
      </w:r>
      <w:bookmarkEnd w:id="2805"/>
    </w:p>
    <w:p>
      <w:pPr>
        <w:pageBreakBefore w:val="off"/>
        <w:tabs/>
        <w:wordWrap w:val="off"/>
        <w:spacing w:before="0" w:after="0" w:line="780" w:lineRule="atLeast"/>
        <w:ind w:left="20" w:right="0"/>
        <w:jc w:val="both"/>
        <w:textAlignment w:val="baseline"/>
        <w:rPr>
          <w:sz w:val="39"/>
        </w:rPr>
      </w:pPr>
      <w:bookmarkStart w:name="" w:id="2806"/>
      <w:r>
        <w:rPr>
          <w:rFonts w:ascii="宋体" w:hAnsi="宋体" w:cs="宋体" w:eastAsia="宋体"/>
          <w:sz w:val="39"/>
          <w:spacing w:val="0"/>
          <w:color w:val="000000"/>
          <w:b w:val="off"/>
          <w:i w:val="off"/>
        </w:rPr>
        <w:t>对瑞典和芬兰的电信运营商用户进行了分析，发现通话时间与头痛、耳鸣、听</w:t>
      </w:r>
      <w:r>
        <w:rPr>
          <w:rFonts w:ascii="宋体" w:hAnsi="宋体" w:cs="宋体" w:eastAsia="宋体"/>
          <w:sz w:val="39"/>
          <w:spacing w:val="0"/>
          <w:color w:val="000000"/>
          <w:b w:val="off"/>
          <w:i w:val="off"/>
        </w:rPr>
        <w:t>力损伤之间没有明确的关联。</w:t>
      </w:r>
      <w:bookmarkEnd w:id="2806"/>
    </w:p>
    <w:p>
      <w:pPr>
        <w:pageBreakBefore w:val="off"/>
        <w:tabs/>
        <w:wordWrap w:val="off"/>
        <w:spacing w:before="0" w:after="0" w:line="780" w:lineRule="atLeast"/>
        <w:ind w:left="20" w:right="0" w:firstLine="820"/>
        <w:jc w:val="both"/>
        <w:textAlignment w:val="baseline"/>
        <w:rPr>
          <w:sz w:val="39"/>
        </w:rPr>
      </w:pPr>
      <w:bookmarkStart w:name="" w:id="2807"/>
      <w:r>
        <w:rPr>
          <w:rFonts w:ascii="宋体" w:hAnsi="宋体" w:cs="宋体" w:eastAsia="宋体"/>
          <w:sz w:val="39"/>
          <w:spacing w:val="0"/>
          <w:color w:val="000000"/>
          <w:b w:val="off"/>
          <w:i w:val="off"/>
        </w:rPr>
        <w:t>至于最常被提及的“影响生育能力”的问题，研究中确实观察到电磁辐射</w:t>
      </w:r>
      <w:r>
        <w:rPr>
          <w:rFonts w:ascii="宋体" w:hAnsi="宋体" w:cs="宋体" w:eastAsia="宋体"/>
          <w:sz w:val="39"/>
          <w:spacing w:val="0"/>
          <w:color w:val="000000"/>
          <w:b w:val="off"/>
          <w:i w:val="off"/>
        </w:rPr>
        <w:t>在体外环境中可能会降低精子的活力，但在人体内的实证数据仍不充分；而对</w:t>
      </w:r>
      <w:r>
        <w:rPr>
          <w:rFonts w:ascii="宋体" w:hAnsi="宋体" w:cs="宋体" w:eastAsia="宋体"/>
          <w:sz w:val="39"/>
          <w:spacing w:val="0"/>
          <w:color w:val="000000"/>
          <w:b w:val="off"/>
          <w:i w:val="off"/>
        </w:rPr>
        <w:t>女性生育能力的影响则更缺乏体内的证据。</w:t>
      </w:r>
      <w:bookmarkEnd w:id="2807"/>
    </w:p>
    <w:p>
      <w:pPr>
        <w:pageBreakBefore w:val="off"/>
        <w:tabs/>
        <w:wordWrap w:val="off"/>
        <w:spacing w:before="0" w:after="0" w:line="780" w:lineRule="atLeast"/>
        <w:ind w:left="20" w:right="0" w:firstLine="820"/>
        <w:jc w:val="both"/>
        <w:textAlignment w:val="baseline"/>
        <w:rPr>
          <w:sz w:val="39"/>
        </w:rPr>
      </w:pPr>
      <w:bookmarkStart w:name="" w:id="2808"/>
      <w:r>
        <w:rPr>
          <w:rFonts w:ascii="宋体" w:hAnsi="宋体" w:cs="宋体" w:eastAsia="宋体"/>
          <w:sz w:val="39"/>
          <w:spacing w:val="0"/>
          <w:color w:val="000000"/>
          <w:b w:val="off"/>
          <w:i w:val="off"/>
        </w:rPr>
        <w:t>综上所述，目前并没有足够证据证明日常电子产品的电磁辐射会对健康</w:t>
      </w:r>
      <w:r>
        <w:rPr>
          <w:rFonts w:ascii="宋体" w:hAnsi="宋体" w:cs="宋体" w:eastAsia="宋体"/>
          <w:sz w:val="39"/>
          <w:spacing w:val="0"/>
          <w:color w:val="000000"/>
          <w:b w:val="off"/>
          <w:i w:val="off"/>
        </w:rPr>
        <w:t>造成明确危害，许多结果甚至相互矛盾。因此，我们不必陷入过度焦虑。</w:t>
      </w:r>
      <w:bookmarkEnd w:id="2808"/>
    </w:p>
    <w:p>
      <w:pPr>
        <w:pageBreakBefore w:val="off"/>
        <w:tabs/>
        <w:wordWrap w:val="off"/>
        <w:spacing w:before="0" w:after="0" w:line="780" w:lineRule="atLeast"/>
        <w:ind w:left="20" w:right="0" w:firstLine="820"/>
        <w:jc w:val="both"/>
        <w:textAlignment w:val="baseline"/>
        <w:rPr>
          <w:sz w:val="39"/>
        </w:rPr>
      </w:pPr>
      <w:bookmarkStart w:name="" w:id="2809"/>
      <w:r>
        <w:rPr>
          <w:rFonts w:ascii="宋体" w:hAnsi="宋体" w:cs="宋体" w:eastAsia="宋体"/>
          <w:sz w:val="39"/>
          <w:spacing w:val="0"/>
          <w:color w:val="000000"/>
          <w:b w:val="off"/>
          <w:i w:val="off"/>
        </w:rPr>
        <w:t>不过，如果仍然感到不安，你可以采取一些基本的防护措施。世界卫生</w:t>
      </w:r>
      <w:r>
        <w:rPr>
          <w:rFonts w:ascii="宋体" w:hAnsi="宋体" w:cs="宋体" w:eastAsia="宋体"/>
          <w:sz w:val="39"/>
          <w:spacing w:val="0"/>
          <w:color w:val="000000"/>
          <w:b w:val="off"/>
          <w:i w:val="off"/>
        </w:rPr>
        <w:t>组织的研究报告指出，各种电子设备周围的磁场强度都会随着距离的增加而迅</w:t>
      </w:r>
      <w:r>
        <w:rPr>
          <w:rFonts w:ascii="宋体" w:hAnsi="宋体" w:cs="宋体" w:eastAsia="宋体"/>
          <w:sz w:val="39"/>
          <w:spacing w:val="0"/>
          <w:color w:val="000000"/>
          <w:b w:val="off"/>
          <w:i w:val="off"/>
        </w:rPr>
        <w:t>速减小。只要保持30厘米以上的距离，辐射值就会大幅下降，远低于对人体</w:t>
      </w:r>
      <w:r>
        <w:rPr>
          <w:rFonts w:ascii="宋体" w:hAnsi="宋体" w:cs="宋体" w:eastAsia="宋体"/>
          <w:sz w:val="39"/>
          <w:spacing w:val="0"/>
          <w:color w:val="000000"/>
          <w:b w:val="off"/>
          <w:i w:val="off"/>
        </w:rPr>
        <w:t>有害的阈值。</w:t>
      </w:r>
      <w:bookmarkEnd w:id="2809"/>
    </w:p>
    <w:p>
      <w:pPr>
        <w:pageBreakBefore w:val="off"/>
        <w:tabs/>
        <w:wordWrap w:val="off"/>
        <w:spacing w:before="0" w:after="0" w:line="780" w:lineRule="atLeast"/>
        <w:ind w:left="20" w:right="0" w:firstLine="820"/>
        <w:jc w:val="both"/>
        <w:textAlignment w:val="baseline"/>
        <w:rPr>
          <w:sz w:val="39"/>
        </w:rPr>
      </w:pPr>
      <w:bookmarkStart w:name="" w:id="2810"/>
      <w:r>
        <w:rPr>
          <w:rFonts w:ascii="宋体" w:hAnsi="宋体" w:cs="宋体" w:eastAsia="宋体"/>
          <w:sz w:val="39"/>
          <w:spacing w:val="0"/>
          <w:color w:val="000000"/>
          <w:b w:val="off"/>
          <w:i w:val="off"/>
        </w:rPr>
        <w:t>接打电话时使用耳机，平时使用设备时尽量不贴脸，睡觉时别把手机放</w:t>
      </w:r>
      <w:r>
        <w:rPr>
          <w:rFonts w:ascii="宋体" w:hAnsi="宋体" w:cs="宋体" w:eastAsia="宋体"/>
          <w:sz w:val="39"/>
          <w:spacing w:val="0"/>
          <w:color w:val="000000"/>
          <w:b w:val="off"/>
          <w:i w:val="off"/>
        </w:rPr>
        <w:t>在枕头边……这些看似不起眼的小动作，就已经足够让你远离辐射风险。</w:t>
      </w:r>
      <w:bookmarkEnd w:id="2810"/>
    </w:p>
    <w:p>
      <w:pPr>
        <w:pageBreakBefore w:val="off"/>
        <w:tabs/>
        <w:wordWrap w:val="off"/>
        <w:spacing w:before="0" w:after="0" w:line="780" w:lineRule="atLeast"/>
        <w:ind w:left="20" w:right="40" w:firstLine="820"/>
        <w:jc w:val="both"/>
        <w:textAlignment w:val="baseline"/>
        <w:rPr>
          <w:sz w:val="39"/>
        </w:rPr>
      </w:pPr>
      <w:bookmarkStart w:name="" w:id="2811"/>
      <w:r>
        <w:rPr>
          <w:rFonts w:ascii="宋体" w:hAnsi="宋体" w:cs="宋体" w:eastAsia="宋体"/>
          <w:sz w:val="39"/>
          <w:spacing w:val="0"/>
          <w:color w:val="000000"/>
          <w:b w:val="off"/>
          <w:i w:val="off"/>
        </w:rPr>
        <w:t>准妈妈们也无须购买所谓的防辐射服。电磁波对人体是无差别穿透的，</w:t>
      </w:r>
      <w:r>
        <w:rPr>
          <w:rFonts w:ascii="宋体" w:hAnsi="宋体" w:cs="宋体" w:eastAsia="宋体"/>
          <w:sz w:val="39"/>
          <w:spacing w:val="0"/>
          <w:color w:val="000000"/>
          <w:b w:val="off"/>
          <w:i w:val="off"/>
        </w:rPr>
        <w:t>只遮住肚子意义不大。最有效的方式依然是保持距离，合理使用。</w:t>
      </w:r>
      <w:bookmarkEnd w:id="2811"/>
    </w:p>
    <w:p>
      <w:pPr>
        <w:pageBreakBefore w:val="off"/>
        <w:tabs/>
        <w:wordWrap w:val="off"/>
        <w:spacing w:before="0" w:after="0" w:line="800" w:lineRule="exact"/>
        <w:ind w:left="0" w:right="0"/>
        <w:jc w:val="both"/>
        <w:textAlignment w:val="baseline"/>
        <w:rPr>
          <w:sz w:val="39"/>
        </w:rPr>
      </w:pPr>
      <w:bookmarkStart w:name="" w:id="2812"/>
      <w:r>
        <w:rPr>
          <w:rFonts w:ascii="宋体" w:hAnsi="宋体" w:cs="宋体" w:eastAsia="宋体"/>
          <w:sz w:val="39"/>
          <w:spacing w:val="0"/>
          <w:color w:val="000000"/>
          <w:b w:val="off"/>
          <w:i w:val="off"/>
        </w:rPr>
        <w:t/>
      </w:r>
      <w:bookmarkEnd w:id="2812"/>
    </w:p>
    <w:p>
      <w:pPr>
        <w:pageBreakBefore w:val="off"/>
        <w:tabs/>
        <w:wordWrap w:val="off"/>
        <w:spacing w:before="0" w:after="0" w:line="640" w:lineRule="atLeast"/>
        <w:ind w:left="20" w:right="0"/>
        <w:jc w:val="both"/>
        <w:textAlignment w:val="baseline"/>
        <w:rPr>
          <w:sz w:val="46"/>
        </w:rPr>
      </w:pPr>
      <w:bookmarkStart w:name="" w:id="2813"/>
      <w:r>
        <w:rPr>
          <w:rFonts w:ascii="黑体" w:hAnsi="黑体" w:cs="黑体" w:eastAsia="黑体"/>
          <w:sz w:val="46"/>
          <w:spacing w:val="0"/>
          <w:color w:val="000000"/>
          <w:b w:val="off"/>
          <w:i w:val="off"/>
        </w:rPr>
        <w:t>电子产品对视力、听力的危害</w:t>
      </w:r>
      <w:bookmarkEnd w:id="2813"/>
    </w:p>
    <w:p>
      <w:pPr>
        <w:pageBreakBefore w:val="off"/>
        <w:tabs/>
        <w:wordWrap w:val="off"/>
        <w:spacing w:before="0" w:after="0" w:line="800" w:lineRule="exact"/>
        <w:ind w:left="0" w:right="0"/>
        <w:jc w:val="both"/>
        <w:textAlignment w:val="baseline"/>
        <w:rPr>
          <w:sz w:val="39"/>
        </w:rPr>
      </w:pPr>
      <w:bookmarkStart w:name="" w:id="2814"/>
      <w:r>
        <w:rPr>
          <w:rFonts w:ascii="宋体" w:hAnsi="宋体" w:cs="宋体" w:eastAsia="宋体"/>
          <w:sz w:val="39"/>
          <w:spacing w:val="0"/>
          <w:color w:val="000000"/>
          <w:b w:val="off"/>
          <w:i w:val="off"/>
        </w:rPr>
        <w:t/>
      </w:r>
      <w:bookmarkEnd w:id="2814"/>
    </w:p>
    <w:p>
      <w:pPr>
        <w:pageBreakBefore w:val="off"/>
        <w:tabs/>
        <w:wordWrap w:val="off"/>
        <w:spacing w:before="0" w:after="0" w:line="780" w:lineRule="atLeast"/>
        <w:ind w:left="20" w:right="20" w:firstLine="820"/>
        <w:jc w:val="both"/>
        <w:textAlignment w:val="baseline"/>
        <w:rPr>
          <w:sz w:val="39"/>
        </w:rPr>
      </w:pPr>
      <w:bookmarkStart w:name="" w:id="2815"/>
      <w:r>
        <w:rPr>
          <w:rFonts w:ascii="宋体" w:hAnsi="宋体" w:cs="宋体" w:eastAsia="宋体"/>
          <w:sz w:val="39"/>
          <w:spacing w:val="0"/>
          <w:color w:val="000000"/>
          <w:b w:val="off"/>
          <w:i w:val="off"/>
        </w:rPr>
        <w:t>与其在尚无确切证据的电磁辐射风险上反复纠结，不如把注意力放在第</w:t>
      </w:r>
      <w:r>
        <w:rPr>
          <w:rFonts w:ascii="宋体" w:hAnsi="宋体" w:cs="宋体" w:eastAsia="宋体"/>
          <w:sz w:val="39"/>
          <w:spacing w:val="0"/>
          <w:color w:val="000000"/>
          <w:b w:val="off"/>
          <w:i w:val="off"/>
        </w:rPr>
        <w:t>二类有明确证据的间接危害上，也就是长期使用电子产品对视力和听力造成的</w:t>
      </w:r>
      <w:r>
        <w:rPr>
          <w:rFonts w:ascii="宋体" w:hAnsi="宋体" w:cs="宋体" w:eastAsia="宋体"/>
          <w:sz w:val="39"/>
          <w:spacing w:val="0"/>
          <w:color w:val="000000"/>
          <w:b w:val="off"/>
          <w:i w:val="off"/>
        </w:rPr>
        <w:t>影响。</w:t>
      </w:r>
      <w:bookmarkEnd w:id="2815"/>
    </w:p>
    <w:p>
      <w:pPr>
        <w:pageBreakBefore w:val="off"/>
        <w:tabs/>
        <w:wordWrap w:val="off"/>
        <w:spacing w:before="0" w:after="0" w:line="780" w:lineRule="atLeast"/>
        <w:ind w:left="20" w:right="20" w:firstLine="820"/>
        <w:jc w:val="both"/>
        <w:textAlignment w:val="baseline"/>
        <w:rPr>
          <w:sz w:val="39"/>
        </w:rPr>
      </w:pPr>
      <w:bookmarkStart w:name="" w:id="2816"/>
      <w:r>
        <w:rPr>
          <w:rFonts w:ascii="宋体" w:hAnsi="宋体" w:cs="宋体" w:eastAsia="宋体"/>
          <w:sz w:val="39"/>
          <w:spacing w:val="0"/>
          <w:color w:val="000000"/>
          <w:b w:val="off"/>
          <w:i w:val="off"/>
        </w:rPr>
        <w:t>先来看视力。屏幕发出的蓝光会对你的视力、睡眠有一定影响，但影响</w:t>
      </w:r>
      <w:r>
        <w:rPr>
          <w:rFonts w:ascii="宋体" w:hAnsi="宋体" w:cs="宋体" w:eastAsia="宋体"/>
          <w:sz w:val="39"/>
          <w:spacing w:val="0"/>
          <w:color w:val="000000"/>
          <w:b w:val="off"/>
          <w:i w:val="off"/>
        </w:rPr>
        <w:t>不是特别大。</w:t>
      </w:r>
      <w:bookmarkEnd w:id="2816"/>
    </w:p>
    <w:p>
      <w:pPr>
        <w:pageBreakBefore w:val="off"/>
        <w:tabs/>
        <w:wordWrap w:val="off"/>
        <w:spacing w:before="0" w:after="0" w:line="780" w:lineRule="atLeast"/>
        <w:ind w:left="20" w:right="20" w:firstLine="820"/>
        <w:jc w:val="both"/>
        <w:textAlignment w:val="baseline"/>
        <w:rPr>
          <w:sz w:val="39"/>
        </w:rPr>
      </w:pPr>
      <w:bookmarkStart w:name="" w:id="2817"/>
      <w:r>
        <w:rPr>
          <w:rFonts w:ascii="宋体" w:hAnsi="宋体" w:cs="宋体" w:eastAsia="宋体"/>
          <w:sz w:val="39"/>
          <w:spacing w:val="0"/>
          <w:color w:val="000000"/>
          <w:b w:val="off"/>
          <w:i w:val="off"/>
        </w:rPr>
        <w:t>根据美国眼科学会的数据，日常使用电脑、手机等设备所产生的蓝光不</w:t>
      </w:r>
      <w:r>
        <w:rPr>
          <w:rFonts w:ascii="宋体" w:hAnsi="宋体" w:cs="宋体" w:eastAsia="宋体"/>
          <w:sz w:val="39"/>
          <w:spacing w:val="0"/>
          <w:color w:val="000000"/>
          <w:b w:val="off"/>
          <w:i w:val="off"/>
        </w:rPr>
        <w:t>会直接导致眼部疾病，真正会增加眼病风险的是来自太阳的高强度蓝光和紫</w:t>
      </w:r>
      <w:bookmarkEnd w:id="2817"/>
    </w:p>
    <w:p>
      <w:pPr>
        <w:pageBreakBefore w:val="off"/>
        <w:tabs/>
        <w:wordWrap w:val="off"/>
        <w:spacing w:before="0" w:after="0" w:line="800" w:lineRule="exact"/>
        <w:ind w:left="0" w:right="0"/>
        <w:jc w:val="both"/>
        <w:textAlignment w:val="baseline"/>
        <w:rPr>
          <w:sz w:val="39"/>
        </w:rPr>
      </w:pPr>
      <w:bookmarkStart w:name="" w:id="2818"/>
      <w:r>
        <w:rPr>
          <w:rFonts w:ascii="宋体" w:hAnsi="宋体" w:cs="宋体" w:eastAsia="宋体"/>
          <w:sz w:val="39"/>
          <w:spacing w:val="0"/>
          <w:color w:val="000000"/>
          <w:b w:val="off"/>
          <w:i w:val="off"/>
        </w:rPr>
        <w:t/>
      </w:r>
      <w:bookmarkEnd w:id="2818"/>
    </w:p>
    <w:p>
      <w:pPr>
        <w:pageBreakBefore w:val="off"/>
        <w:tabs/>
        <w:wordWrap w:val="off"/>
        <w:spacing w:before="0" w:after="0" w:line="520" w:lineRule="atLeast"/>
        <w:ind w:left="0" w:right="60"/>
        <w:jc w:val="right"/>
        <w:textAlignment w:val="baseline"/>
        <w:rPr>
          <w:sz w:val="38"/>
        </w:rPr>
      </w:pPr>
      <w:bookmarkStart w:name="" w:id="2819"/>
      <w:r>
        <w:rPr>
          <w:rFonts w:ascii="仿宋" w:hAnsi="仿宋" w:cs="仿宋" w:eastAsia="仿宋"/>
          <w:sz w:val="38"/>
          <w:spacing w:val="0"/>
          <w:color w:val="000000"/>
          <w:b w:val="off"/>
          <w:i w:val="off"/>
        </w:rPr>
        <w:t>083</w:t>
      </w:r>
      <w:bookmarkEnd w:id="2819"/>
    </w:p>
    <w:p>
      <w:r>
        <w:t/>
      </w:r>
    </w:p>
    <w:p>
      <w:pPr>
        <w:sectPr>
          <w:footerReference r:id="rId235"/>
          <w:headerReference r:id="rId236" w:type="default"/>
          <w:type w:val="nextPage"/>
          <w:pgSz w:w="17060" w:h="25400"/>
          <w:pgMar w:left="1600" w:top="1080" w:right="1600" w:bottom="1080" w:header="780" w:footer="780"/>
          <w:cols w:num="1"/>
        </w:sectPr>
      </w:pPr>
    </w:p>
    <w:p>
      <w:pPr>
        <w:pageBreakBefore w:val="off"/>
        <w:tabs/>
        <w:wordWrap w:val="off"/>
        <w:spacing w:before="0" w:after="0" w:line="520" w:lineRule="atLeast"/>
        <w:ind w:left="20" w:right="0"/>
        <w:jc w:val="both"/>
        <w:textAlignment w:val="baseline"/>
        <w:rPr>
          <w:sz w:val="38"/>
        </w:rPr>
      </w:pPr>
      <w:bookmarkStart w:name="" w:id="2820"/>
      <w:r>
        <w:rPr>
          <w:rFonts w:ascii="黑体" w:hAnsi="黑体" w:cs="黑体" w:eastAsia="黑体"/>
          <w:sz w:val="38"/>
          <w:spacing w:val="0"/>
          <w:color w:val="a0b0ce"/>
          <w:b w:val="off"/>
          <w:i w:val="off"/>
        </w:rPr>
        <w:t>第二部分小习惯大健康</w:t>
      </w:r>
      <w:bookmarkEnd w:id="2820"/>
    </w:p>
    <w:p>
      <w:pPr>
        <w:pageBreakBefore w:val="off"/>
        <w:tabs/>
        <w:wordWrap w:val="off"/>
        <w:spacing w:before="0" w:after="0" w:line="800" w:lineRule="exact"/>
        <w:ind w:left="0" w:right="0"/>
        <w:jc w:val="both"/>
        <w:textAlignment w:val="baseline"/>
        <w:rPr>
          <w:sz w:val="40"/>
        </w:rPr>
      </w:pPr>
      <w:bookmarkStart w:name="" w:id="2821"/>
      <w:r>
        <w:rPr>
          <w:rFonts w:ascii="宋体" w:hAnsi="宋体" w:cs="宋体" w:eastAsia="宋体"/>
          <w:sz w:val="40"/>
          <w:spacing w:val="0"/>
          <w:color w:val="000000"/>
          <w:b w:val="off"/>
          <w:i w:val="off"/>
        </w:rPr>
        <w:t/>
      </w:r>
      <w:bookmarkEnd w:id="2821"/>
    </w:p>
    <w:p>
      <w:pPr>
        <w:pageBreakBefore w:val="off"/>
        <w:tabs/>
        <w:wordWrap w:val="off"/>
        <w:spacing w:before="0" w:after="0" w:line="800" w:lineRule="exact"/>
        <w:ind w:left="0" w:right="0"/>
        <w:jc w:val="both"/>
        <w:textAlignment w:val="baseline"/>
        <w:rPr>
          <w:sz w:val="40"/>
        </w:rPr>
      </w:pPr>
      <w:bookmarkStart w:name="" w:id="2822"/>
      <w:r>
        <w:rPr>
          <w:rFonts w:ascii="宋体" w:hAnsi="宋体" w:cs="宋体" w:eastAsia="宋体"/>
          <w:sz w:val="40"/>
          <w:spacing w:val="0"/>
          <w:color w:val="000000"/>
          <w:b w:val="off"/>
          <w:i w:val="off"/>
        </w:rPr>
        <w:t/>
      </w:r>
      <w:bookmarkEnd w:id="2822"/>
    </w:p>
    <w:p>
      <w:pPr>
        <w:pageBreakBefore w:val="off"/>
        <w:tabs/>
        <w:wordWrap w:val="off"/>
        <w:spacing w:before="0" w:after="0" w:line="780" w:lineRule="atLeast"/>
        <w:ind w:left="20" w:right="0"/>
        <w:jc w:val="both"/>
        <w:textAlignment w:val="baseline"/>
        <w:rPr>
          <w:sz w:val="40"/>
        </w:rPr>
      </w:pPr>
      <w:bookmarkStart w:name="" w:id="2823"/>
      <w:r>
        <w:rPr>
          <w:rFonts w:ascii="宋体" w:hAnsi="宋体" w:cs="宋体" w:eastAsia="宋体"/>
          <w:sz w:val="40"/>
          <w:spacing w:val="0"/>
          <w:color w:val="000000"/>
          <w:b w:val="off"/>
          <w:i w:val="off"/>
        </w:rPr>
        <w:t>外线。</w:t>
      </w:r>
      <w:bookmarkEnd w:id="2823"/>
    </w:p>
    <w:p>
      <w:pPr>
        <w:pageBreakBefore w:val="off"/>
        <w:tabs/>
        <w:wordWrap w:val="off"/>
        <w:spacing w:before="0" w:after="0" w:line="780" w:lineRule="atLeast"/>
        <w:ind w:left="20" w:right="0" w:firstLine="820"/>
        <w:jc w:val="both"/>
        <w:textAlignment w:val="baseline"/>
        <w:rPr>
          <w:sz w:val="40"/>
        </w:rPr>
      </w:pPr>
      <w:bookmarkStart w:name="" w:id="2824"/>
      <w:r>
        <w:rPr>
          <w:rFonts w:ascii="宋体" w:hAnsi="宋体" w:cs="宋体" w:eastAsia="宋体"/>
          <w:sz w:val="40"/>
          <w:spacing w:val="0"/>
          <w:color w:val="000000"/>
          <w:b w:val="off"/>
          <w:i w:val="off"/>
        </w:rPr>
        <w:t>那为什么我们用完电子产品后眼睛如此难受呢?这其实是我们把“锅”</w:t>
      </w:r>
      <w:r>
        <w:rPr>
          <w:rFonts w:ascii="宋体" w:hAnsi="宋体" w:cs="宋体" w:eastAsia="宋体"/>
          <w:sz w:val="40"/>
          <w:spacing w:val="0"/>
          <w:color w:val="000000"/>
          <w:b w:val="off"/>
          <w:i w:val="off"/>
        </w:rPr>
        <w:t>甩给了蓝光，眼睛的疲劳与不良的使用方式有关。通常，我们每分钟眨眼约</w:t>
      </w:r>
      <w:r>
        <w:rPr>
          <w:rFonts w:ascii="宋体" w:hAnsi="宋体" w:cs="宋体" w:eastAsia="宋体"/>
          <w:sz w:val="40"/>
          <w:spacing w:val="0"/>
          <w:color w:val="000000"/>
          <w:b w:val="off"/>
          <w:i w:val="off"/>
        </w:rPr>
        <w:t>15次；但当我们专注地看屏幕或者读书时，眨眼的频率会大幅下降，从每分</w:t>
      </w:r>
      <w:r>
        <w:rPr>
          <w:rFonts w:ascii="宋体" w:hAnsi="宋体" w:cs="宋体" w:eastAsia="宋体"/>
          <w:sz w:val="40"/>
          <w:spacing w:val="0"/>
          <w:color w:val="000000"/>
          <w:b w:val="off"/>
          <w:i w:val="off"/>
        </w:rPr>
        <w:t>钟15次降到7次，甚至更少。眼睛长时间疲劳，又没有充足的泪液润滑，自</w:t>
      </w:r>
      <w:r>
        <w:rPr>
          <w:rFonts w:ascii="宋体" w:hAnsi="宋体" w:cs="宋体" w:eastAsia="宋体"/>
          <w:sz w:val="40"/>
          <w:spacing w:val="0"/>
          <w:color w:val="000000"/>
          <w:b w:val="off"/>
          <w:i w:val="off"/>
        </w:rPr>
        <w:t>然容易出现干涩、疲劳等不适。</w:t>
      </w:r>
      <w:bookmarkEnd w:id="2824"/>
    </w:p>
    <w:p>
      <w:pPr>
        <w:pageBreakBefore w:val="off"/>
        <w:tabs/>
        <w:wordWrap w:val="off"/>
        <w:spacing w:before="0" w:after="0" w:line="780" w:lineRule="atLeast"/>
        <w:ind w:left="20" w:right="0" w:firstLine="820"/>
        <w:jc w:val="both"/>
        <w:textAlignment w:val="baseline"/>
        <w:rPr>
          <w:sz w:val="40"/>
        </w:rPr>
      </w:pPr>
      <w:bookmarkStart w:name="" w:id="2825"/>
      <w:r>
        <w:rPr>
          <w:rFonts w:ascii="宋体" w:hAnsi="宋体" w:cs="宋体" w:eastAsia="宋体"/>
          <w:sz w:val="40"/>
          <w:spacing w:val="0"/>
          <w:color w:val="000000"/>
          <w:b w:val="off"/>
          <w:i w:val="off"/>
        </w:rPr>
        <w:t>如果想减轻电子产品对眼睛的损害，与其佩戴市场上良莠不齐的防蓝光</w:t>
      </w:r>
      <w:r>
        <w:rPr>
          <w:rFonts w:ascii="宋体" w:hAnsi="宋体" w:cs="宋体" w:eastAsia="宋体"/>
          <w:sz w:val="40"/>
          <w:spacing w:val="0"/>
          <w:color w:val="000000"/>
          <w:b w:val="off"/>
          <w:i w:val="off"/>
        </w:rPr>
        <w:t>眼镜，不如遵循简单实用的“20-20-20”原则———每使用屏幕20分钟，就看</w:t>
      </w:r>
      <w:r>
        <w:rPr>
          <w:rFonts w:ascii="宋体" w:hAnsi="宋体" w:cs="宋体" w:eastAsia="宋体"/>
          <w:sz w:val="40"/>
          <w:spacing w:val="0"/>
          <w:color w:val="a0b0ce"/>
          <w:b w:val="off"/>
          <w:i w:val="off"/>
        </w:rPr>
        <w:t>向20英尺(约6米)以外的地方，持续至少20秒，给眼睛一个放松的机会。</w:t>
      </w:r>
      <w:r>
        <w:rPr>
          <w:rFonts w:ascii="宋体" w:hAnsi="宋体" w:cs="宋体" w:eastAsia="宋体"/>
          <w:sz w:val="40"/>
          <w:spacing w:val="0"/>
          <w:color w:val="000000"/>
          <w:b w:val="off"/>
          <w:i w:val="off"/>
        </w:rPr>
        <w:t>同时保持正确的用眼距离，屏幕距离眼睛大约一臂长。</w:t>
      </w:r>
      <w:bookmarkEnd w:id="2825"/>
    </w:p>
    <w:p>
      <w:pPr>
        <w:pageBreakBefore w:val="off"/>
        <w:tabs/>
        <w:wordWrap w:val="off"/>
        <w:spacing w:before="0" w:after="0" w:line="780" w:lineRule="atLeast"/>
        <w:ind w:left="20" w:right="0" w:firstLine="820"/>
        <w:jc w:val="both"/>
        <w:textAlignment w:val="baseline"/>
        <w:rPr>
          <w:sz w:val="40"/>
        </w:rPr>
      </w:pPr>
      <w:bookmarkStart w:name="" w:id="2826"/>
      <w:r>
        <w:rPr>
          <w:rFonts w:ascii="宋体" w:hAnsi="宋体" w:cs="宋体" w:eastAsia="宋体"/>
          <w:sz w:val="40"/>
          <w:spacing w:val="0"/>
          <w:color w:val="000000"/>
          <w:b w:val="off"/>
          <w:i w:val="off"/>
        </w:rPr>
        <w:t>再来看听力。耳机可以说是现代生活的“标配”设备，不管是通勤、开</w:t>
      </w:r>
      <w:r>
        <w:rPr>
          <w:rFonts w:ascii="宋体" w:hAnsi="宋体" w:cs="宋体" w:eastAsia="宋体"/>
          <w:sz w:val="40"/>
          <w:spacing w:val="0"/>
          <w:color w:val="000000"/>
          <w:b w:val="off"/>
          <w:i w:val="off"/>
        </w:rPr>
        <w:t>会、健身、学习，很多人几乎全天佩戴。但你可能不知道，耳机对听力的损伤</w:t>
      </w:r>
      <w:r>
        <w:rPr>
          <w:rFonts w:ascii="宋体" w:hAnsi="宋体" w:cs="宋体" w:eastAsia="宋体"/>
          <w:sz w:val="40"/>
          <w:spacing w:val="0"/>
          <w:color w:val="000000"/>
          <w:b w:val="off"/>
          <w:i w:val="off"/>
        </w:rPr>
        <w:t>比你想象中要大得多。</w:t>
      </w:r>
      <w:bookmarkEnd w:id="2826"/>
    </w:p>
    <w:p>
      <w:pPr>
        <w:pageBreakBefore w:val="off"/>
        <w:tabs/>
        <w:wordWrap w:val="off"/>
        <w:spacing w:before="0" w:after="0" w:line="780" w:lineRule="atLeast"/>
        <w:ind w:left="20" w:right="40" w:firstLine="820"/>
        <w:jc w:val="both"/>
        <w:textAlignment w:val="baseline"/>
        <w:rPr>
          <w:sz w:val="40"/>
        </w:rPr>
      </w:pPr>
      <w:bookmarkStart w:name="" w:id="2827"/>
      <w:r>
        <w:rPr>
          <w:rFonts w:ascii="宋体" w:hAnsi="宋体" w:cs="宋体" w:eastAsia="宋体"/>
          <w:sz w:val="40"/>
          <w:spacing w:val="0"/>
          <w:color w:val="000000"/>
          <w:b w:val="off"/>
          <w:i w:val="off"/>
        </w:rPr>
        <w:t>从原理上来看，人听到声音要经历三个环节：收集、传导、神经接收。</w:t>
      </w:r>
      <w:r>
        <w:rPr>
          <w:rFonts w:ascii="宋体" w:hAnsi="宋体" w:cs="宋体" w:eastAsia="宋体"/>
          <w:sz w:val="40"/>
          <w:spacing w:val="0"/>
          <w:color w:val="000000"/>
          <w:b w:val="off"/>
          <w:i w:val="off"/>
        </w:rPr>
        <w:t>而当我们使用耳机时，每一个环节，听力都有可能受到损伤。</w:t>
      </w:r>
      <w:bookmarkEnd w:id="2827"/>
    </w:p>
    <w:p>
      <w:pPr>
        <w:pageBreakBefore w:val="off"/>
        <w:tabs/>
        <w:wordWrap w:val="off"/>
        <w:spacing w:before="0" w:after="0" w:line="780" w:lineRule="atLeast"/>
        <w:ind w:left="20" w:right="0" w:firstLine="820"/>
        <w:jc w:val="both"/>
        <w:textAlignment w:val="baseline"/>
        <w:rPr>
          <w:sz w:val="40"/>
        </w:rPr>
      </w:pPr>
      <w:bookmarkStart w:name="" w:id="2828"/>
      <w:r>
        <w:rPr>
          <w:rFonts w:ascii="宋体" w:hAnsi="宋体" w:cs="宋体" w:eastAsia="宋体"/>
          <w:sz w:val="40"/>
          <w:spacing w:val="0"/>
          <w:color w:val="000000"/>
          <w:b w:val="off"/>
          <w:i w:val="off"/>
        </w:rPr>
        <w:t>常见的入耳式耳机通过外耳道内的空气传递声波到鼓膜，使其产生振动，</w:t>
      </w:r>
      <w:r>
        <w:rPr>
          <w:rFonts w:ascii="宋体" w:hAnsi="宋体" w:cs="宋体" w:eastAsia="宋体"/>
          <w:sz w:val="40"/>
          <w:spacing w:val="0"/>
          <w:color w:val="000000"/>
          <w:b w:val="off"/>
          <w:i w:val="off"/>
        </w:rPr>
        <w:t>声波再到达听觉神经。大音量或者长时间的刺激会导致听毛细胞死亡，进而导</w:t>
      </w:r>
      <w:r>
        <w:rPr>
          <w:rFonts w:ascii="宋体" w:hAnsi="宋体" w:cs="宋体" w:eastAsia="宋体"/>
          <w:sz w:val="40"/>
          <w:spacing w:val="0"/>
          <w:color w:val="000000"/>
          <w:b w:val="off"/>
          <w:i w:val="off"/>
        </w:rPr>
        <w:t>致听力下降。和普通耳机相比，降噪耳机的密闭性更好，更容易导致中耳腔压</w:t>
      </w:r>
      <w:r>
        <w:rPr>
          <w:rFonts w:ascii="宋体" w:hAnsi="宋体" w:cs="宋体" w:eastAsia="宋体"/>
          <w:sz w:val="40"/>
          <w:spacing w:val="0"/>
          <w:color w:val="000000"/>
          <w:b w:val="off"/>
          <w:i w:val="off"/>
        </w:rPr>
        <w:t>力的改变，造成中耳炎、听力下降以及耳鸣。相比之下，骨传导耳机可以绕过</w:t>
      </w:r>
      <w:r>
        <w:rPr>
          <w:rFonts w:ascii="宋体" w:hAnsi="宋体" w:cs="宋体" w:eastAsia="宋体"/>
          <w:sz w:val="40"/>
          <w:spacing w:val="0"/>
          <w:color w:val="000000"/>
          <w:b w:val="off"/>
          <w:i w:val="off"/>
        </w:rPr>
        <w:t>外耳道和鼓膜，在一定程度上保护了听力。</w:t>
      </w:r>
      <w:bookmarkEnd w:id="2828"/>
    </w:p>
    <w:p>
      <w:pPr>
        <w:pageBreakBefore w:val="off"/>
        <w:tabs/>
        <w:wordWrap w:val="off"/>
        <w:spacing w:before="0" w:after="0" w:line="780" w:lineRule="atLeast"/>
        <w:ind w:left="20" w:right="0" w:firstLine="820"/>
        <w:jc w:val="both"/>
        <w:textAlignment w:val="baseline"/>
        <w:rPr>
          <w:sz w:val="40"/>
        </w:rPr>
      </w:pPr>
      <w:bookmarkStart w:name="" w:id="2829"/>
      <w:r>
        <w:rPr>
          <w:rFonts w:ascii="宋体" w:hAnsi="宋体" w:cs="宋体" w:eastAsia="宋体"/>
          <w:sz w:val="40"/>
          <w:spacing w:val="0"/>
          <w:color w:val="000000"/>
          <w:b w:val="off"/>
          <w:i w:val="off"/>
        </w:rPr>
        <w:t>但无论是哪种耳机，最终声音仍需经内耳感知，因此长时间佩戴都存在</w:t>
      </w:r>
      <w:r>
        <w:rPr>
          <w:rFonts w:ascii="宋体" w:hAnsi="宋体" w:cs="宋体" w:eastAsia="宋体"/>
          <w:sz w:val="40"/>
          <w:spacing w:val="0"/>
          <w:color w:val="000000"/>
          <w:b w:val="off"/>
          <w:i w:val="off"/>
        </w:rPr>
        <w:t>隐患。所以，最有效的保护听力的方法不是换耳机，而是控制音量、缩短使用</w:t>
      </w:r>
      <w:r>
        <w:rPr>
          <w:rFonts w:ascii="宋体" w:hAnsi="宋体" w:cs="宋体" w:eastAsia="宋体"/>
          <w:sz w:val="40"/>
          <w:spacing w:val="0"/>
          <w:color w:val="000000"/>
          <w:b w:val="off"/>
          <w:i w:val="off"/>
        </w:rPr>
        <w:t>时长。</w:t>
      </w:r>
      <w:bookmarkEnd w:id="2829"/>
    </w:p>
    <w:p>
      <w:pPr>
        <w:pageBreakBefore w:val="off"/>
        <w:tabs/>
        <w:wordWrap w:val="off"/>
        <w:spacing w:before="0" w:after="0" w:line="780" w:lineRule="atLeast"/>
        <w:ind w:left="20" w:right="0" w:firstLine="820"/>
        <w:jc w:val="both"/>
        <w:textAlignment w:val="baseline"/>
        <w:rPr>
          <w:sz w:val="40"/>
        </w:rPr>
      </w:pPr>
      <w:bookmarkStart w:name="" w:id="2830"/>
      <w:r>
        <w:rPr>
          <w:rFonts w:ascii="宋体" w:hAnsi="宋体" w:cs="宋体" w:eastAsia="宋体"/>
          <w:sz w:val="40"/>
          <w:spacing w:val="0"/>
          <w:color w:val="000000"/>
          <w:b w:val="off"/>
          <w:i w:val="off"/>
        </w:rPr>
        <w:t>保护耳朵同样可以遵循“60-60-60”原则，即60分贝、60%的音量、不</w:t>
      </w:r>
      <w:r>
        <w:rPr>
          <w:rFonts w:ascii="宋体" w:hAnsi="宋体" w:cs="宋体" w:eastAsia="宋体"/>
          <w:sz w:val="40"/>
          <w:spacing w:val="0"/>
          <w:color w:val="000000"/>
          <w:b w:val="off"/>
          <w:i w:val="off"/>
        </w:rPr>
        <w:t>超过60分钟。耳机的音量一格通常是10分贝，所以最好不要超过最大音量</w:t>
      </w:r>
      <w:bookmarkEnd w:id="2830"/>
    </w:p>
    <w:p>
      <w:pPr>
        <w:pageBreakBefore w:val="off"/>
        <w:tabs/>
        <w:wordWrap w:val="off"/>
        <w:spacing w:before="0" w:after="0" w:line="800" w:lineRule="exact"/>
        <w:ind w:left="0" w:right="0"/>
        <w:jc w:val="both"/>
        <w:textAlignment w:val="baseline"/>
        <w:rPr>
          <w:sz w:val="40"/>
        </w:rPr>
      </w:pPr>
      <w:bookmarkStart w:name="" w:id="2831"/>
      <w:r>
        <w:rPr>
          <w:rFonts w:ascii="宋体" w:hAnsi="宋体" w:cs="宋体" w:eastAsia="宋体"/>
          <w:sz w:val="40"/>
          <w:spacing w:val="0"/>
          <w:color w:val="000000"/>
          <w:b w:val="off"/>
          <w:i w:val="off"/>
        </w:rPr>
        <w:t/>
      </w:r>
      <w:bookmarkEnd w:id="2831"/>
    </w:p>
    <w:p>
      <w:pPr>
        <w:pageBreakBefore w:val="off"/>
        <w:tabs/>
        <w:wordWrap w:val="off"/>
        <w:spacing w:before="0" w:after="0" w:line="520" w:lineRule="atLeast"/>
        <w:ind w:left="80" w:right="0"/>
        <w:jc w:val="both"/>
        <w:textAlignment w:val="baseline"/>
        <w:rPr>
          <w:sz w:val="38"/>
        </w:rPr>
      </w:pPr>
      <w:bookmarkStart w:name="" w:id="2832"/>
      <w:r>
        <w:rPr>
          <w:rFonts w:ascii="仿宋" w:hAnsi="仿宋" w:cs="仿宋" w:eastAsia="仿宋"/>
          <w:sz w:val="38"/>
          <w:spacing w:val="0"/>
          <w:color w:val="a0b0ce"/>
          <w:b w:val="off"/>
          <w:i w:val="off"/>
        </w:rPr>
        <w:t>084</w:t>
      </w:r>
      <w:bookmarkEnd w:id="2832"/>
    </w:p>
    <w:p>
      <w:r>
        <w:t/>
      </w:r>
    </w:p>
    <w:p>
      <w:pPr>
        <w:sectPr>
          <w:footerReference r:id="rId237"/>
          <w:headerReference r:id="rId238" w:type="default"/>
          <w:type w:val="nextPage"/>
          <w:pgSz w:w="17340" w:h="25540"/>
          <w:pgMar w:left="1620" w:top="1080" w:right="1620" w:bottom="1080" w:header="780" w:footer="780"/>
          <w:cols w:num="1"/>
        </w:sectPr>
      </w:pPr>
    </w:p>
    <w:p>
      <w:pPr>
        <w:pageBreakBefore w:val="off"/>
        <w:tabs/>
        <w:wordWrap w:val="off"/>
        <w:spacing w:before="0" w:after="0" w:line="440" w:lineRule="atLeast"/>
        <w:ind w:left="0" w:right="0"/>
        <w:jc w:val="right"/>
        <w:textAlignment w:val="baseline"/>
        <w:rPr>
          <w:sz w:val="32"/>
        </w:rPr>
      </w:pPr>
      <w:bookmarkStart w:name="" w:id="2833"/>
      <w:r>
        <w:rPr>
          <w:rFonts w:ascii="黑体" w:hAnsi="黑体" w:cs="黑体" w:eastAsia="黑体"/>
          <w:sz w:val="32"/>
          <w:spacing w:val="0"/>
          <w:color w:val="000000"/>
          <w:b w:val="off"/>
          <w:i w:val="off"/>
        </w:rPr>
        <w:t>第二章 日常生活习惯养成</w:t>
      </w:r>
      <w:bookmarkEnd w:id="2833"/>
    </w:p>
    <w:p>
      <w:pPr>
        <w:pageBreakBefore w:val="off"/>
        <w:tabs/>
        <w:wordWrap w:val="off"/>
        <w:spacing w:before="0" w:after="0" w:line="380" w:lineRule="exact"/>
        <w:ind w:left="0" w:right="0"/>
        <w:jc w:val="right"/>
        <w:textAlignment w:val="baseline"/>
        <w:rPr>
          <w:sz w:val="32"/>
        </w:rPr>
      </w:pPr>
      <w:bookmarkStart w:name="" w:id="2834"/>
      <w:r>
        <w:rPr>
          <w:rFonts w:ascii="宋体" w:hAnsi="宋体" w:cs="宋体" w:eastAsia="宋体"/>
          <w:sz w:val="32"/>
          <w:spacing w:val="0"/>
          <w:color w:val="000000"/>
          <w:b w:val="off"/>
          <w:i w:val="off"/>
        </w:rPr>
        <w:t/>
      </w:r>
      <w:bookmarkEnd w:id="2834"/>
    </w:p>
    <w:p>
      <w:pPr>
        <w:pageBreakBefore w:val="off"/>
        <w:tabs/>
        <w:wordWrap w:val="off"/>
        <w:spacing w:before="0" w:after="0" w:line="380" w:lineRule="exact"/>
        <w:ind w:left="0" w:right="0"/>
        <w:jc w:val="right"/>
        <w:textAlignment w:val="baseline"/>
        <w:rPr>
          <w:sz w:val="32"/>
        </w:rPr>
      </w:pPr>
      <w:bookmarkStart w:name="" w:id="2835"/>
      <w:r>
        <w:rPr>
          <w:rFonts w:ascii="宋体" w:hAnsi="宋体" w:cs="宋体" w:eastAsia="宋体"/>
          <w:sz w:val="32"/>
          <w:spacing w:val="0"/>
          <w:color w:val="000000"/>
          <w:b w:val="off"/>
          <w:i w:val="off"/>
        </w:rPr>
        <w:t/>
      </w:r>
      <w:bookmarkEnd w:id="2835"/>
    </w:p>
    <w:p>
      <w:pPr>
        <w:pageBreakBefore w:val="off"/>
        <w:tabs/>
        <w:wordWrap w:val="off"/>
        <w:spacing w:before="0" w:after="0" w:line="380" w:lineRule="exact"/>
        <w:ind w:left="0" w:right="0"/>
        <w:jc w:val="right"/>
        <w:textAlignment w:val="baseline"/>
        <w:rPr>
          <w:sz w:val="32"/>
        </w:rPr>
      </w:pPr>
      <w:bookmarkStart w:name="" w:id="2836"/>
      <w:r>
        <w:rPr>
          <w:rFonts w:ascii="宋体" w:hAnsi="宋体" w:cs="宋体" w:eastAsia="宋体"/>
          <w:sz w:val="32"/>
          <w:spacing w:val="0"/>
          <w:color w:val="000000"/>
          <w:b w:val="off"/>
          <w:i w:val="off"/>
        </w:rPr>
        <w:t/>
      </w:r>
      <w:bookmarkEnd w:id="2836"/>
    </w:p>
    <w:p>
      <w:pPr>
        <w:pageBreakBefore w:val="off"/>
        <w:tabs/>
        <w:wordWrap w:val="off"/>
        <w:spacing w:before="0" w:after="0" w:line="760" w:lineRule="atLeast"/>
        <w:ind w:left="40" w:right="0"/>
        <w:jc w:val="both"/>
        <w:textAlignment w:val="baseline"/>
        <w:rPr>
          <w:sz w:val="40"/>
        </w:rPr>
      </w:pPr>
      <w:bookmarkStart w:name="" w:id="2837"/>
      <w:r>
        <w:rPr>
          <w:rFonts w:ascii="宋体" w:hAnsi="宋体" w:cs="宋体" w:eastAsia="宋体"/>
          <w:sz w:val="40"/>
          <w:spacing w:val="0"/>
          <w:color w:val="000000"/>
          <w:b w:val="off"/>
          <w:i w:val="off"/>
        </w:rPr>
        <w:t>的60%。佩戴耳机60分钟之后最好休息一下。每日佩戴总时长最好不超过4</w:t>
      </w:r>
      <w:r>
        <w:rPr>
          <w:rFonts w:ascii="宋体" w:hAnsi="宋体" w:cs="宋体" w:eastAsia="宋体"/>
          <w:sz w:val="40"/>
          <w:spacing w:val="0"/>
          <w:color w:val="000000"/>
          <w:b w:val="off"/>
          <w:i w:val="off"/>
        </w:rPr>
        <w:t>小时。</w:t>
      </w:r>
      <w:bookmarkEnd w:id="2837"/>
    </w:p>
    <w:p>
      <w:pPr>
        <w:pageBreakBefore w:val="off"/>
        <w:tabs/>
        <w:wordWrap w:val="off"/>
        <w:spacing w:before="0" w:after="0" w:line="780" w:lineRule="exact"/>
        <w:ind w:left="0" w:right="0"/>
        <w:jc w:val="both"/>
        <w:textAlignment w:val="baseline"/>
        <w:rPr>
          <w:sz w:val="40"/>
        </w:rPr>
      </w:pPr>
      <w:bookmarkStart w:name="" w:id="2838"/>
      <w:r>
        <w:rPr>
          <w:rFonts w:ascii="宋体" w:hAnsi="宋体" w:cs="宋体" w:eastAsia="宋体"/>
          <w:sz w:val="40"/>
          <w:spacing w:val="0"/>
          <w:color w:val="000000"/>
          <w:b w:val="off"/>
          <w:i w:val="off"/>
        </w:rPr>
        <w:t/>
      </w:r>
      <w:bookmarkEnd w:id="2838"/>
    </w:p>
    <w:p>
      <w:pPr>
        <w:pageBreakBefore w:val="off"/>
        <w:tabs/>
        <w:wordWrap w:val="off"/>
        <w:spacing w:before="0" w:after="0" w:line="660" w:lineRule="atLeast"/>
        <w:ind w:left="40" w:right="0"/>
        <w:jc w:val="both"/>
        <w:textAlignment w:val="baseline"/>
        <w:rPr>
          <w:sz w:val="46"/>
        </w:rPr>
      </w:pPr>
      <w:bookmarkStart w:name="" w:id="2839"/>
      <w:r>
        <w:rPr>
          <w:rFonts w:ascii="黑体" w:hAnsi="黑体" w:cs="黑体" w:eastAsia="黑体"/>
          <w:sz w:val="46"/>
          <w:spacing w:val="0"/>
          <w:color w:val="000000"/>
          <w:b w:val="on"/>
          <w:i w:val="off"/>
        </w:rPr>
        <w:t>电子产品带来的其他危害</w:t>
      </w:r>
      <w:bookmarkEnd w:id="2839"/>
    </w:p>
    <w:p>
      <w:pPr>
        <w:pageBreakBefore w:val="off"/>
        <w:tabs/>
        <w:wordWrap w:val="off"/>
        <w:spacing w:before="0" w:after="0" w:line="780" w:lineRule="exact"/>
        <w:ind w:left="0" w:right="0"/>
        <w:jc w:val="both"/>
        <w:textAlignment w:val="baseline"/>
        <w:rPr>
          <w:sz w:val="40"/>
        </w:rPr>
      </w:pPr>
      <w:bookmarkStart w:name="" w:id="2840"/>
      <w:r>
        <w:rPr>
          <w:rFonts w:ascii="宋体" w:hAnsi="宋体" w:cs="宋体" w:eastAsia="宋体"/>
          <w:sz w:val="40"/>
          <w:spacing w:val="0"/>
          <w:color w:val="000000"/>
          <w:b w:val="off"/>
          <w:i w:val="off"/>
        </w:rPr>
        <w:t/>
      </w:r>
      <w:bookmarkEnd w:id="2840"/>
    </w:p>
    <w:p>
      <w:pPr>
        <w:pageBreakBefore w:val="off"/>
        <w:tabs/>
        <w:wordWrap w:val="off"/>
        <w:spacing w:before="0" w:after="0" w:line="760" w:lineRule="atLeast"/>
        <w:ind w:left="40" w:right="20" w:firstLine="840"/>
        <w:jc w:val="both"/>
        <w:textAlignment w:val="baseline"/>
        <w:rPr>
          <w:sz w:val="40"/>
        </w:rPr>
      </w:pPr>
      <w:bookmarkStart w:name="" w:id="2841"/>
      <w:r>
        <w:rPr>
          <w:rFonts w:ascii="宋体" w:hAnsi="宋体" w:cs="宋体" w:eastAsia="宋体"/>
          <w:sz w:val="40"/>
          <w:spacing w:val="0"/>
          <w:color w:val="000000"/>
          <w:b w:val="off"/>
          <w:i w:val="off"/>
        </w:rPr>
        <w:t>电子产品对视力和听力的影响相对明确，也比较容易处理。但第三类风</w:t>
      </w:r>
      <w:r>
        <w:rPr>
          <w:rFonts w:ascii="宋体" w:hAnsi="宋体" w:cs="宋体" w:eastAsia="宋体"/>
          <w:sz w:val="40"/>
          <w:spacing w:val="0"/>
          <w:color w:val="000000"/>
          <w:b w:val="off"/>
          <w:i w:val="off"/>
        </w:rPr>
        <w:t>险就没那么简单了————它不是来自电子产品本身，而是来自你使用电子产品的</w:t>
      </w:r>
      <w:r>
        <w:rPr>
          <w:rFonts w:ascii="宋体" w:hAnsi="宋体" w:cs="宋体" w:eastAsia="宋体"/>
          <w:sz w:val="40"/>
          <w:spacing w:val="0"/>
          <w:color w:val="000000"/>
          <w:b w:val="off"/>
          <w:i w:val="off"/>
        </w:rPr>
        <w:t>方式，最常见的三个问题是：久坐低头、昼夜节律紊乱、户外活动减少。</w:t>
      </w:r>
      <w:bookmarkEnd w:id="2841"/>
    </w:p>
    <w:p>
      <w:pPr>
        <w:pageBreakBefore w:val="off"/>
        <w:tabs/>
        <w:wordWrap w:val="off"/>
        <w:spacing w:before="0" w:after="0" w:line="760" w:lineRule="atLeast"/>
        <w:ind w:left="40" w:right="40" w:firstLine="840"/>
        <w:jc w:val="both"/>
        <w:textAlignment w:val="baseline"/>
        <w:rPr>
          <w:sz w:val="40"/>
        </w:rPr>
      </w:pPr>
      <w:bookmarkStart w:name="" w:id="2842"/>
      <w:r>
        <w:rPr>
          <w:rFonts w:ascii="宋体" w:hAnsi="宋体" w:cs="宋体" w:eastAsia="宋体"/>
          <w:sz w:val="40"/>
          <w:spacing w:val="0"/>
          <w:color w:val="000000"/>
          <w:b w:val="off"/>
          <w:i w:val="off"/>
        </w:rPr>
        <w:t>说实话，要完全不用电子产品并不现实，甚至少用都很难做到。就拿我</w:t>
      </w:r>
      <w:r>
        <w:rPr>
          <w:rFonts w:ascii="宋体" w:hAnsi="宋体" w:cs="宋体" w:eastAsia="宋体"/>
          <w:sz w:val="40"/>
          <w:spacing w:val="0"/>
          <w:color w:val="000000"/>
          <w:b w:val="off"/>
          <w:i w:val="off"/>
        </w:rPr>
        <w:t>自己来说，光是写这一节的内容，就已经在电脑前坐了快4小时。所以，因循</w:t>
      </w:r>
      <w:r>
        <w:rPr>
          <w:rFonts w:ascii="宋体" w:hAnsi="宋体" w:cs="宋体" w:eastAsia="宋体"/>
          <w:sz w:val="40"/>
          <w:spacing w:val="0"/>
          <w:color w:val="000000"/>
          <w:b w:val="off"/>
          <w:i w:val="off"/>
        </w:rPr>
        <w:t>守旧无助于解决问题，我们还是要想办法找到拥抱时代变化的答案。</w:t>
      </w:r>
      <w:bookmarkEnd w:id="2842"/>
    </w:p>
    <w:p>
      <w:pPr>
        <w:pageBreakBefore w:val="off"/>
        <w:tabs/>
        <w:wordWrap w:val="off"/>
        <w:spacing w:before="0" w:after="0" w:line="760" w:lineRule="atLeast"/>
        <w:ind w:left="880" w:right="0"/>
        <w:jc w:val="both"/>
        <w:textAlignment w:val="baseline"/>
        <w:rPr>
          <w:sz w:val="40"/>
        </w:rPr>
      </w:pPr>
      <w:bookmarkStart w:name="" w:id="2843"/>
      <w:r>
        <w:rPr>
          <w:rFonts w:ascii="宋体" w:hAnsi="宋体" w:cs="宋体" w:eastAsia="宋体"/>
          <w:sz w:val="40"/>
          <w:spacing w:val="0"/>
          <w:color w:val="000000"/>
          <w:b w:val="off"/>
          <w:i w:val="off"/>
        </w:rPr>
        <w:t>先来看电子产品使用中最常见的问题————低头久坐。</w:t>
      </w:r>
      <w:bookmarkEnd w:id="2843"/>
    </w:p>
    <w:p>
      <w:pPr>
        <w:pageBreakBefore w:val="off"/>
        <w:tabs/>
        <w:wordWrap w:val="off"/>
        <w:spacing w:before="0" w:after="0" w:line="760" w:lineRule="atLeast"/>
        <w:ind w:left="40" w:right="60" w:firstLine="840"/>
        <w:jc w:val="both"/>
        <w:textAlignment w:val="baseline"/>
        <w:rPr>
          <w:sz w:val="40"/>
        </w:rPr>
      </w:pPr>
      <w:bookmarkStart w:name="" w:id="2844"/>
      <w:r>
        <w:rPr>
          <w:rFonts w:ascii="宋体" w:hAnsi="宋体" w:cs="宋体" w:eastAsia="宋体"/>
          <w:sz w:val="40"/>
          <w:spacing w:val="0"/>
          <w:color w:val="000000"/>
          <w:b w:val="off"/>
          <w:i w:val="off"/>
        </w:rPr>
        <w:t>人的头大约有5千克重，占体重的8%。当头部垂直于脊柱时，颈椎承担</w:t>
      </w:r>
      <w:r>
        <w:rPr>
          <w:rFonts w:ascii="宋体" w:hAnsi="宋体" w:cs="宋体" w:eastAsia="宋体"/>
          <w:sz w:val="40"/>
          <w:spacing w:val="0"/>
          <w:color w:val="000000"/>
          <w:b w:val="off"/>
          <w:i w:val="off"/>
        </w:rPr>
        <w:t>的就是这5千克；但只要低头15度，颈椎所受压力就翻倍为12千克；低头</w:t>
      </w:r>
      <w:r>
        <w:rPr>
          <w:rFonts w:ascii="宋体" w:hAnsi="宋体" w:cs="宋体" w:eastAsia="宋体"/>
          <w:sz w:val="40"/>
          <w:spacing w:val="0"/>
          <w:color w:val="000000"/>
          <w:b w:val="off"/>
          <w:i w:val="off"/>
        </w:rPr>
        <w:t>45度时是23千克；而低头60度————也就是你坐着把手机放在大腿上看的姿</w:t>
      </w:r>
      <w:r>
        <w:rPr>
          <w:rFonts w:ascii="宋体" w:hAnsi="宋体" w:cs="宋体" w:eastAsia="宋体"/>
          <w:sz w:val="40"/>
          <w:spacing w:val="0"/>
          <w:color w:val="000000"/>
          <w:b w:val="off"/>
          <w:i w:val="off"/>
        </w:rPr>
        <w:t>势————颈椎要承担整整27千克的压力。</w:t>
      </w:r>
      <w:bookmarkEnd w:id="2844"/>
    </w:p>
    <w:p>
      <w:pPr>
        <w:pageBreakBefore w:val="off"/>
        <w:tabs/>
        <w:wordWrap w:val="off"/>
        <w:spacing w:before="0" w:after="0" w:line="760" w:lineRule="atLeast"/>
        <w:ind w:left="40" w:right="60" w:firstLine="840"/>
        <w:jc w:val="both"/>
        <w:textAlignment w:val="baseline"/>
        <w:rPr>
          <w:sz w:val="40"/>
        </w:rPr>
      </w:pPr>
      <w:bookmarkStart w:name="" w:id="2845"/>
      <w:r>
        <w:rPr>
          <w:rFonts w:ascii="宋体" w:hAnsi="宋体" w:cs="宋体" w:eastAsia="宋体"/>
          <w:sz w:val="40"/>
          <w:spacing w:val="0"/>
          <w:color w:val="000000"/>
          <w:b w:val="off"/>
          <w:i w:val="off"/>
        </w:rPr>
        <w:t>低头看手机这个动作看起来简单，其实相当于让肩膀长时间承受一袋大</w:t>
      </w:r>
      <w:r>
        <w:rPr>
          <w:rFonts w:ascii="宋体" w:hAnsi="宋体" w:cs="宋体" w:eastAsia="宋体"/>
          <w:sz w:val="40"/>
          <w:spacing w:val="0"/>
          <w:color w:val="000000"/>
          <w:b w:val="off"/>
          <w:i w:val="off"/>
        </w:rPr>
        <w:t>米的重量。日积月累，对颈椎的损耗是实打实的，头痛、眩晕、肌肉紧张等问</w:t>
      </w:r>
      <w:r>
        <w:rPr>
          <w:rFonts w:ascii="宋体" w:hAnsi="宋体" w:cs="宋体" w:eastAsia="宋体"/>
          <w:sz w:val="40"/>
          <w:spacing w:val="0"/>
          <w:color w:val="000000"/>
          <w:b w:val="off"/>
          <w:i w:val="off"/>
        </w:rPr>
        <w:t>题往往就是这样开始出现的。</w:t>
      </w:r>
      <w:bookmarkEnd w:id="2845"/>
    </w:p>
    <w:p>
      <w:pPr>
        <w:pageBreakBefore w:val="off"/>
        <w:tabs/>
        <w:wordWrap w:val="off"/>
        <w:spacing w:before="0" w:after="0" w:line="760" w:lineRule="atLeast"/>
        <w:ind w:left="40" w:right="100" w:firstLine="840"/>
        <w:jc w:val="both"/>
        <w:textAlignment w:val="baseline"/>
        <w:rPr>
          <w:sz w:val="40"/>
        </w:rPr>
      </w:pPr>
      <w:bookmarkStart w:name="" w:id="2846"/>
      <w:r>
        <w:rPr>
          <w:rFonts w:ascii="宋体" w:hAnsi="宋体" w:cs="宋体" w:eastAsia="宋体"/>
          <w:sz w:val="40"/>
          <w:spacing w:val="0"/>
          <w:color w:val="000000"/>
          <w:b w:val="off"/>
          <w:i w:val="off"/>
        </w:rPr>
        <w:t>好在这类问题并不是无法避免的。只要调整姿势，合理使用电子设备，</w:t>
      </w:r>
      <w:r>
        <w:rPr>
          <w:rFonts w:ascii="宋体" w:hAnsi="宋体" w:cs="宋体" w:eastAsia="宋体"/>
          <w:sz w:val="40"/>
          <w:spacing w:val="0"/>
          <w:color w:val="000000"/>
          <w:b w:val="off"/>
          <w:i w:val="off"/>
        </w:rPr>
        <w:t>就能有效减少伤害。具体你可以参考本书中关于体态矫正和脊柱健康的两节内</w:t>
      </w:r>
      <w:r>
        <w:rPr>
          <w:rFonts w:ascii="宋体" w:hAnsi="宋体" w:cs="宋体" w:eastAsia="宋体"/>
          <w:sz w:val="40"/>
          <w:spacing w:val="0"/>
          <w:color w:val="000000"/>
          <w:b w:val="off"/>
          <w:i w:val="off"/>
        </w:rPr>
        <w:t>容。平时面对电子设备时，不要保持一个姿势超过30分钟，哪怕只是起来走</w:t>
      </w:r>
      <w:r>
        <w:rPr>
          <w:rFonts w:ascii="宋体" w:hAnsi="宋体" w:cs="宋体" w:eastAsia="宋体"/>
          <w:sz w:val="40"/>
          <w:spacing w:val="0"/>
          <w:color w:val="000000"/>
          <w:b w:val="off"/>
          <w:i w:val="off"/>
        </w:rPr>
        <w:t>动一下，也是在保护你自己。</w:t>
      </w:r>
      <w:bookmarkEnd w:id="2846"/>
    </w:p>
    <w:p>
      <w:pPr>
        <w:pageBreakBefore w:val="off"/>
        <w:tabs/>
        <w:wordWrap w:val="off"/>
        <w:spacing w:before="0" w:after="0" w:line="760" w:lineRule="atLeast"/>
        <w:ind w:left="40" w:right="100" w:firstLine="840"/>
        <w:jc w:val="both"/>
        <w:textAlignment w:val="baseline"/>
        <w:rPr>
          <w:sz w:val="40"/>
        </w:rPr>
      </w:pPr>
      <w:bookmarkStart w:name="" w:id="2847"/>
      <w:r>
        <w:rPr>
          <w:rFonts w:ascii="宋体" w:hAnsi="宋体" w:cs="宋体" w:eastAsia="宋体"/>
          <w:sz w:val="40"/>
          <w:spacing w:val="0"/>
          <w:color w:val="000000"/>
          <w:b w:val="off"/>
          <w:i w:val="off"/>
        </w:rPr>
        <w:t>久坐的危害已经是老生常谈了。久坐会导致代谢减慢、体重上升，增加</w:t>
      </w:r>
      <w:r>
        <w:rPr>
          <w:rFonts w:ascii="宋体" w:hAnsi="宋体" w:cs="宋体" w:eastAsia="宋体"/>
          <w:sz w:val="40"/>
          <w:spacing w:val="0"/>
          <w:color w:val="000000"/>
          <w:b w:val="off"/>
          <w:i w:val="off"/>
        </w:rPr>
        <w:t>患糖尿病、心脑血管疾病的风险。解决方法也一样明确————打断它。别让自己</w:t>
      </w:r>
      <w:bookmarkEnd w:id="2847"/>
    </w:p>
    <w:p>
      <w:pPr>
        <w:pageBreakBefore w:val="off"/>
        <w:tabs/>
        <w:wordWrap w:val="off"/>
        <w:spacing w:before="0" w:after="0" w:line="420" w:lineRule="exact"/>
        <w:ind w:left="0" w:right="0"/>
        <w:jc w:val="both"/>
        <w:textAlignment w:val="baseline"/>
        <w:rPr>
          <w:sz w:val="37"/>
        </w:rPr>
      </w:pPr>
      <w:bookmarkStart w:name="" w:id="2848"/>
      <w:r>
        <w:rPr>
          <w:rFonts w:ascii="宋体" w:hAnsi="宋体" w:cs="宋体" w:eastAsia="宋体"/>
          <w:sz w:val="37"/>
          <w:spacing w:val="0"/>
          <w:color w:val="000000"/>
          <w:b w:val="off"/>
          <w:i w:val="off"/>
        </w:rPr>
        <w:t/>
      </w:r>
      <w:bookmarkEnd w:id="2848"/>
    </w:p>
    <w:p>
      <w:pPr>
        <w:pageBreakBefore w:val="off"/>
        <w:tabs/>
        <w:wordWrap w:val="off"/>
        <w:spacing w:before="0" w:after="0" w:line="420" w:lineRule="exact"/>
        <w:ind w:left="0" w:right="0"/>
        <w:jc w:val="both"/>
        <w:textAlignment w:val="baseline"/>
        <w:rPr>
          <w:sz w:val="37"/>
        </w:rPr>
      </w:pPr>
      <w:bookmarkStart w:name="" w:id="2849"/>
      <w:r>
        <w:rPr>
          <w:rFonts w:ascii="宋体" w:hAnsi="宋体" w:cs="宋体" w:eastAsia="宋体"/>
          <w:sz w:val="37"/>
          <w:spacing w:val="0"/>
          <w:color w:val="000000"/>
          <w:b w:val="off"/>
          <w:i w:val="off"/>
        </w:rPr>
        <w:t/>
      </w:r>
      <w:bookmarkEnd w:id="2849"/>
    </w:p>
    <w:p>
      <w:pPr>
        <w:pageBreakBefore w:val="off"/>
        <w:tabs/>
        <w:wordWrap w:val="off"/>
        <w:spacing w:before="0" w:after="0" w:line="500" w:lineRule="atLeast"/>
        <w:ind w:left="0" w:right="120"/>
        <w:jc w:val="right"/>
        <w:textAlignment w:val="baseline"/>
        <w:rPr>
          <w:sz w:val="37"/>
        </w:rPr>
      </w:pPr>
      <w:bookmarkStart w:name="" w:id="2850"/>
      <w:r>
        <w:rPr>
          <w:rFonts w:ascii="黑体" w:hAnsi="黑体" w:cs="黑体" w:eastAsia="黑体"/>
          <w:sz w:val="37"/>
          <w:spacing w:val="0"/>
          <w:color w:val="000000"/>
          <w:b w:val="off"/>
          <w:i w:val="off"/>
        </w:rPr>
        <w:t>085</w:t>
      </w:r>
      <w:bookmarkEnd w:id="2850"/>
    </w:p>
    <w:p>
      <w:r>
        <w:t/>
      </w:r>
    </w:p>
    <w:p>
      <w:pPr>
        <w:sectPr>
          <w:footerReference r:id="rId239"/>
          <w:headerReference r:id="rId240" w:type="default"/>
          <w:type w:val="nextPage"/>
          <w:pgSz w:w="17060" w:h="25400"/>
          <w:pgMar w:left="1560" w:top="1080" w:right="1560" w:bottom="1080" w:header="780" w:footer="780"/>
          <w:cols w:num="1"/>
        </w:sectPr>
      </w:pPr>
    </w:p>
    <w:p>
      <w:pPr>
        <w:pageBreakBefore w:val="off"/>
        <w:tabs/>
        <w:wordWrap w:val="off"/>
        <w:spacing w:before="0" w:after="0" w:line="500" w:lineRule="atLeast"/>
        <w:ind w:left="0" w:right="0"/>
        <w:jc w:val="both"/>
        <w:textAlignment w:val="baseline"/>
        <w:rPr>
          <w:sz w:val="37"/>
        </w:rPr>
      </w:pPr>
      <w:bookmarkStart w:name="" w:id="2851"/>
      <w:r>
        <w:rPr>
          <w:rFonts w:ascii="黑体" w:hAnsi="黑体" w:cs="黑体" w:eastAsia="黑体"/>
          <w:sz w:val="37"/>
          <w:spacing w:val="0"/>
          <w:color w:val="b3bed6"/>
          <w:b w:val="off"/>
          <w:i w:val="off"/>
        </w:rPr>
        <w:t>第二部分小习惯大健康</w:t>
      </w:r>
      <w:bookmarkEnd w:id="2851"/>
    </w:p>
    <w:p>
      <w:pPr>
        <w:pageBreakBefore w:val="off"/>
        <w:tabs/>
        <w:wordWrap w:val="off"/>
        <w:spacing w:before="0" w:after="0" w:line="820" w:lineRule="exact"/>
        <w:ind w:left="0" w:right="0"/>
        <w:jc w:val="both"/>
        <w:textAlignment w:val="baseline"/>
        <w:rPr>
          <w:sz w:val="40"/>
        </w:rPr>
      </w:pPr>
      <w:bookmarkStart w:name="" w:id="2852"/>
      <w:r>
        <w:rPr>
          <w:rFonts w:ascii="宋体" w:hAnsi="宋体" w:cs="宋体" w:eastAsia="宋体"/>
          <w:sz w:val="40"/>
          <w:spacing w:val="0"/>
          <w:color w:val="000000"/>
          <w:b w:val="off"/>
          <w:i w:val="off"/>
        </w:rPr>
        <w:t/>
      </w:r>
      <w:bookmarkEnd w:id="2852"/>
    </w:p>
    <w:p>
      <w:pPr>
        <w:pageBreakBefore w:val="off"/>
        <w:tabs/>
        <w:wordWrap w:val="off"/>
        <w:spacing w:before="0" w:after="0" w:line="820" w:lineRule="exact"/>
        <w:ind w:left="0" w:right="0"/>
        <w:jc w:val="both"/>
        <w:textAlignment w:val="baseline"/>
        <w:rPr>
          <w:sz w:val="40"/>
        </w:rPr>
      </w:pPr>
      <w:bookmarkStart w:name="" w:id="2853"/>
      <w:r>
        <w:rPr>
          <w:rFonts w:ascii="宋体" w:hAnsi="宋体" w:cs="宋体" w:eastAsia="宋体"/>
          <w:sz w:val="40"/>
          <w:spacing w:val="0"/>
          <w:color w:val="000000"/>
          <w:b w:val="off"/>
          <w:i w:val="off"/>
        </w:rPr>
        <w:t/>
      </w:r>
      <w:bookmarkEnd w:id="2853"/>
    </w:p>
    <w:p>
      <w:pPr>
        <w:pageBreakBefore w:val="off"/>
        <w:tabs/>
        <w:wordWrap w:val="off"/>
        <w:spacing w:before="0" w:after="0" w:line="800" w:lineRule="atLeast"/>
        <w:ind w:left="0" w:right="0"/>
        <w:jc w:val="both"/>
        <w:textAlignment w:val="baseline"/>
        <w:rPr>
          <w:sz w:val="40"/>
        </w:rPr>
      </w:pPr>
      <w:bookmarkStart w:name="" w:id="2854"/>
      <w:r>
        <w:rPr>
          <w:rFonts w:ascii="宋体" w:hAnsi="宋体" w:cs="宋体" w:eastAsia="宋体"/>
          <w:sz w:val="40"/>
          <w:spacing w:val="0"/>
          <w:color w:val="000000"/>
          <w:b w:val="off"/>
          <w:i w:val="off"/>
        </w:rPr>
        <w:t>一坐就是一下午，最长不要超过90分钟，最好每45分钟就起身活动一下。</w:t>
      </w:r>
      <w:bookmarkEnd w:id="2854"/>
    </w:p>
    <w:p>
      <w:pPr>
        <w:pageBreakBefore w:val="off"/>
        <w:tabs/>
        <w:wordWrap w:val="off"/>
        <w:spacing w:before="0" w:after="0" w:line="800" w:lineRule="atLeast"/>
        <w:ind w:left="0" w:right="80" w:firstLine="840"/>
        <w:jc w:val="both"/>
        <w:textAlignment w:val="baseline"/>
        <w:rPr>
          <w:sz w:val="40"/>
        </w:rPr>
      </w:pPr>
      <w:bookmarkStart w:name="" w:id="2855"/>
      <w:r>
        <w:rPr>
          <w:rFonts w:ascii="宋体" w:hAnsi="宋体" w:cs="宋体" w:eastAsia="宋体"/>
          <w:sz w:val="40"/>
          <w:spacing w:val="0"/>
          <w:color w:val="000000"/>
          <w:b w:val="off"/>
          <w:i w:val="off"/>
        </w:rPr>
        <w:t>除了久坐，电子产品还会影响我们的昼夜节律。比如，你是不是经常在</w:t>
      </w:r>
      <w:r>
        <w:rPr>
          <w:rFonts w:ascii="宋体" w:hAnsi="宋体" w:cs="宋体" w:eastAsia="宋体"/>
          <w:sz w:val="40"/>
          <w:spacing w:val="0"/>
          <w:color w:val="000000"/>
          <w:b w:val="off"/>
          <w:i w:val="off"/>
        </w:rPr>
        <w:t>床上玩手机，越玩越精神，结果越睡越晚?这是因为蓝光会抑制褪黑素的分</w:t>
      </w:r>
      <w:r>
        <w:rPr>
          <w:rFonts w:ascii="宋体" w:hAnsi="宋体" w:cs="宋体" w:eastAsia="宋体"/>
          <w:sz w:val="40"/>
          <w:spacing w:val="0"/>
          <w:color w:val="000000"/>
          <w:b w:val="off"/>
          <w:i w:val="off"/>
        </w:rPr>
        <w:t>泌，从而扰乱身体的生物钟。</w:t>
      </w:r>
      <w:bookmarkEnd w:id="2855"/>
    </w:p>
    <w:p>
      <w:pPr>
        <w:pageBreakBefore w:val="off"/>
        <w:tabs/>
        <w:wordWrap w:val="off"/>
        <w:spacing w:before="0" w:after="0" w:line="800" w:lineRule="atLeast"/>
        <w:ind w:left="0" w:right="80" w:firstLine="840"/>
        <w:jc w:val="both"/>
        <w:textAlignment w:val="baseline"/>
        <w:rPr>
          <w:sz w:val="40"/>
        </w:rPr>
      </w:pPr>
      <w:bookmarkStart w:name="" w:id="2856"/>
      <w:r>
        <w:rPr>
          <w:rFonts w:ascii="宋体" w:hAnsi="宋体" w:cs="宋体" w:eastAsia="宋体"/>
          <w:sz w:val="40"/>
          <w:spacing w:val="0"/>
          <w:color w:val="000000"/>
          <w:b w:val="off"/>
          <w:i w:val="off"/>
        </w:rPr>
        <w:t>解决方案依然是打断————上床别带手机。你可以试试睡前把手机放在书桌</w:t>
      </w:r>
      <w:r>
        <w:rPr>
          <w:rFonts w:ascii="宋体" w:hAnsi="宋体" w:cs="宋体" w:eastAsia="宋体"/>
          <w:sz w:val="40"/>
          <w:spacing w:val="0"/>
          <w:color w:val="000000"/>
          <w:b w:val="off"/>
          <w:i w:val="off"/>
        </w:rPr>
        <w:t>上充电，而不是放在床头柜上，看看效果怎么样。</w:t>
      </w:r>
      <w:bookmarkEnd w:id="2856"/>
    </w:p>
    <w:p>
      <w:pPr>
        <w:pageBreakBefore w:val="off"/>
        <w:tabs/>
        <w:wordWrap w:val="off"/>
        <w:spacing w:before="0" w:after="0" w:line="800" w:lineRule="atLeast"/>
        <w:ind w:left="0" w:right="40" w:firstLine="840"/>
        <w:jc w:val="both"/>
        <w:textAlignment w:val="baseline"/>
        <w:rPr>
          <w:sz w:val="40"/>
        </w:rPr>
      </w:pPr>
      <w:bookmarkStart w:name="" w:id="2857"/>
      <w:r>
        <w:rPr>
          <w:rFonts w:ascii="宋体" w:hAnsi="宋体" w:cs="宋体" w:eastAsia="宋体"/>
          <w:sz w:val="40"/>
          <w:spacing w:val="0"/>
          <w:color w:val="000000"/>
          <w:b w:val="off"/>
          <w:i w:val="off"/>
        </w:rPr>
        <w:t>此外，在室内长时间使用电子产品，意味着我们错过了宝贵的户外活动</w:t>
      </w:r>
      <w:r>
        <w:rPr>
          <w:rFonts w:ascii="宋体" w:hAnsi="宋体" w:cs="宋体" w:eastAsia="宋体"/>
          <w:sz w:val="40"/>
          <w:spacing w:val="0"/>
          <w:color w:val="000000"/>
          <w:b w:val="off"/>
          <w:i w:val="off"/>
        </w:rPr>
        <w:t>时间。特别是对于儿童和青少年来说，长时间使用电子产品，大概率意味着近</w:t>
      </w:r>
      <w:r>
        <w:rPr>
          <w:rFonts w:ascii="宋体" w:hAnsi="宋体" w:cs="宋体" w:eastAsia="宋体"/>
          <w:sz w:val="40"/>
          <w:spacing w:val="0"/>
          <w:color w:val="000000"/>
          <w:b w:val="off"/>
          <w:i w:val="off"/>
        </w:rPr>
        <w:t>视的出现和身体素质的下降，还会影响身高、智力、情商等方方面面的发育。</w:t>
      </w:r>
      <w:r>
        <w:rPr>
          <w:rFonts w:ascii="宋体" w:hAnsi="宋体" w:cs="宋体" w:eastAsia="宋体"/>
          <w:sz w:val="40"/>
          <w:spacing w:val="0"/>
          <w:color w:val="000000"/>
          <w:b w:val="off"/>
          <w:i w:val="off"/>
        </w:rPr>
        <w:t>解决办法仍然是打断————与其反复对孩子说“别看了”，不如创造户外活动的</w:t>
      </w:r>
      <w:r>
        <w:rPr>
          <w:rFonts w:ascii="宋体" w:hAnsi="宋体" w:cs="宋体" w:eastAsia="宋体"/>
          <w:sz w:val="40"/>
          <w:spacing w:val="0"/>
          <w:color w:val="000000"/>
          <w:b w:val="off"/>
          <w:i w:val="off"/>
        </w:rPr>
        <w:t>机会，带他们走出去。</w:t>
      </w:r>
      <w:bookmarkEnd w:id="2857"/>
    </w:p>
    <w:p>
      <w:pPr>
        <w:pageBreakBefore w:val="off"/>
        <w:tabs/>
        <w:wordWrap w:val="off"/>
        <w:spacing w:before="0" w:after="0" w:line="800" w:lineRule="atLeast"/>
        <w:ind w:left="60" w:right="20" w:firstLine="840"/>
        <w:jc w:val="both"/>
        <w:textAlignment w:val="baseline"/>
        <w:rPr>
          <w:sz w:val="40"/>
        </w:rPr>
      </w:pPr>
      <w:bookmarkStart w:name="" w:id="2858"/>
      <w:r>
        <w:rPr>
          <w:rFonts w:ascii="宋体" w:hAnsi="宋体" w:cs="宋体" w:eastAsia="宋体"/>
          <w:sz w:val="40"/>
          <w:spacing w:val="0"/>
          <w:color w:val="000000"/>
          <w:b w:val="off"/>
          <w:i w:val="off"/>
        </w:rPr>
        <w:t>只有主动打断这些持续累积的疲劳和紊乱，身体才能喘口气、缓过来，</w:t>
      </w:r>
      <w:r>
        <w:rPr>
          <w:rFonts w:ascii="宋体" w:hAnsi="宋体" w:cs="宋体" w:eastAsia="宋体"/>
          <w:sz w:val="40"/>
          <w:spacing w:val="0"/>
          <w:color w:val="000000"/>
          <w:b w:val="off"/>
          <w:i w:val="off"/>
        </w:rPr>
        <w:t>回到可持续的健康节奏。电子产品早已成为我们生活的一部分，我们不可能彻</w:t>
      </w:r>
      <w:r>
        <w:rPr>
          <w:rFonts w:ascii="宋体" w:hAnsi="宋体" w:cs="宋体" w:eastAsia="宋体"/>
          <w:sz w:val="40"/>
          <w:spacing w:val="0"/>
          <w:color w:val="000000"/>
          <w:b w:val="off"/>
          <w:i w:val="off"/>
        </w:rPr>
        <w:t>底“断舍离”，但我们可以学着不被它牵着走，找到更平衡的使用方式。</w:t>
      </w:r>
      <w:bookmarkEnd w:id="2858"/>
    </w:p>
    <w:p>
      <w:pPr>
        <w:pageBreakBefore w:val="off"/>
        <w:tabs/>
        <w:wordWrap w:val="off"/>
        <w:spacing w:before="0" w:after="0" w:line="640" w:lineRule="exact"/>
        <w:ind w:left="0" w:right="0"/>
        <w:jc w:val="both"/>
        <w:textAlignment w:val="baseline"/>
        <w:rPr>
          <w:sz w:val="54"/>
        </w:rPr>
      </w:pPr>
      <w:bookmarkStart w:name="" w:id="2859"/>
      <w:r>
        <w:rPr>
          <w:rFonts w:ascii="宋体" w:hAnsi="宋体" w:cs="宋体" w:eastAsia="宋体"/>
          <w:sz w:val="54"/>
          <w:spacing w:val="0"/>
          <w:color w:val="000000"/>
          <w:b w:val="off"/>
          <w:i w:val="off"/>
        </w:rPr>
        <w:t/>
      </w:r>
      <w:bookmarkEnd w:id="2859"/>
    </w:p>
    <w:p>
      <w:pPr>
        <w:pageBreakBefore w:val="off"/>
        <w:tabs/>
        <w:wordWrap w:val="off"/>
        <w:spacing w:before="0" w:after="0" w:line="640" w:lineRule="exact"/>
        <w:ind w:left="0" w:right="0"/>
        <w:jc w:val="both"/>
        <w:textAlignment w:val="baseline"/>
        <w:rPr>
          <w:sz w:val="54"/>
        </w:rPr>
      </w:pPr>
      <w:bookmarkStart w:name="" w:id="2860"/>
      <w:r>
        <w:rPr>
          <w:rFonts w:ascii="宋体" w:hAnsi="宋体" w:cs="宋体" w:eastAsia="宋体"/>
          <w:sz w:val="54"/>
          <w:spacing w:val="0"/>
          <w:color w:val="000000"/>
          <w:b w:val="off"/>
          <w:i w:val="off"/>
        </w:rPr>
        <w:t/>
      </w:r>
      <w:bookmarkEnd w:id="2860"/>
    </w:p>
    <w:p>
      <w:pPr>
        <w:pageBreakBefore w:val="off"/>
        <w:tabs/>
        <w:wordWrap w:val="off"/>
        <w:spacing w:before="0" w:after="0" w:line="640" w:lineRule="exact"/>
        <w:ind w:left="0" w:right="0"/>
        <w:jc w:val="both"/>
        <w:textAlignment w:val="baseline"/>
        <w:rPr>
          <w:sz w:val="54"/>
        </w:rPr>
      </w:pPr>
      <w:bookmarkStart w:name="" w:id="2861"/>
      <w:r>
        <w:rPr>
          <w:rFonts w:ascii="宋体" w:hAnsi="宋体" w:cs="宋体" w:eastAsia="宋体"/>
          <w:sz w:val="54"/>
          <w:spacing w:val="0"/>
          <w:color w:val="000000"/>
          <w:b w:val="off"/>
          <w:i w:val="off"/>
        </w:rPr>
        <w:t/>
      </w:r>
      <w:bookmarkEnd w:id="2861"/>
    </w:p>
    <w:p>
      <w:pPr>
        <w:pageBreakBefore w:val="off"/>
        <w:tabs/>
        <w:wordWrap w:val="off"/>
        <w:spacing w:before="0" w:after="0" w:line="640" w:lineRule="exact"/>
        <w:ind w:left="0" w:right="0"/>
        <w:jc w:val="both"/>
        <w:textAlignment w:val="baseline"/>
        <w:rPr>
          <w:sz w:val="54"/>
        </w:rPr>
      </w:pPr>
      <w:bookmarkStart w:name="" w:id="2862"/>
      <w:r>
        <w:rPr>
          <w:rFonts w:ascii="宋体" w:hAnsi="宋体" w:cs="宋体" w:eastAsia="宋体"/>
          <w:sz w:val="54"/>
          <w:spacing w:val="0"/>
          <w:color w:val="000000"/>
          <w:b w:val="off"/>
          <w:i w:val="off"/>
        </w:rPr>
        <w:t/>
      </w:r>
      <w:bookmarkEnd w:id="2862"/>
    </w:p>
    <w:p>
      <w:pPr>
        <w:pageBreakBefore w:val="off"/>
        <w:tabs/>
        <w:wordWrap w:val="off"/>
        <w:spacing w:before="0" w:after="0" w:line="720" w:lineRule="atLeast"/>
        <w:ind w:left="120" w:right="7380" w:firstLine="3540"/>
        <w:jc w:val="both"/>
        <w:textAlignment w:val="baseline"/>
        <w:rPr>
          <w:sz w:val="54"/>
        </w:rPr>
      </w:pPr>
      <w:bookmarkStart w:name="" w:id="2863"/>
      <w:r>
        <w:rPr>
          <w:rFonts w:ascii="黑体" w:hAnsi="黑体" w:cs="黑体" w:eastAsia="黑体"/>
          <w:sz w:val="54"/>
          <w:spacing w:val="0"/>
          <w:color w:val="7a97c4"/>
          <w:b w:val="on"/>
          <w:i w:val="off"/>
        </w:rPr>
        <w:t>定期复盘：</w:t>
      </w:r>
      <w:r>
        <w:rPr>
          <w:rFonts w:ascii="黑体" w:hAnsi="黑体" w:cs="黑体" w:eastAsia="黑体"/>
          <w:sz w:val="54"/>
          <w:spacing w:val="0"/>
          <w:color w:val="7a97c4"/>
          <w:b w:val="on"/>
          <w:i w:val="off"/>
        </w:rPr>
        <w:t>014</w:t>
      </w:r>
      <w:r>
        <mc:AlternateContent>
          <mc:Choice Requires="wps">
            <w:drawing>
              <wp:anchor allowOverlap="true" layoutInCell="true" locked="false" simplePos="false" behindDoc="false" relativeHeight="251659264" distL="0" distR="0" distT="0" distB="0">
                <wp:simplePos x="0" y="0"/>
                <wp:positionH relativeFrom="page">
                  <wp:posOffset>3365500</wp:posOffset>
                </wp:positionH>
                <wp:positionV relativeFrom="paragraph">
                  <wp:posOffset>609600</wp:posOffset>
                </wp:positionV>
                <wp:extent cx="5359400" cy="508000"/>
                <wp:wrapNone/>
                <wp:docPr id="20" name="文本框 20"/>
                <a:graphic xmlns:a="http://schemas.openxmlformats.org/drawingml/2006/main">
                  <a:graphicData uri="http://schemas.microsoft.com/office/word/2010/wordprocessingShape">
                    <wps:wsp>
                      <wps:cNvSpPr txBox="true"/>
                      <wps:spPr>
                        <a:xfrm>
                          <a:off x="0" y="0"/>
                          <a:ext cx="5359400" cy="508000"/>
                        </a:xfrm>
                        <a:prstGeom prst="rect">
                          <a:avLst/>
                        </a:prstGeom>
                        <a:noFill/>
                        <a:ln w="6350">
                          <a:noFill/>
                        </a:ln>
                      </wps:spPr>
                      <wps:txbx>
                        <w:txbxContent>
                          <w:p>
                            <w:pPr>
                              <w:pageBreakBefore w:val="off"/>
                              <w:tabs/>
                              <w:wordWrap w:val="off"/>
                              <w:spacing w:before="0" w:after="0" w:line="720" w:lineRule="atLeast"/>
                              <w:ind w:left="0" w:right="0"/>
                              <w:jc w:val="center"/>
                              <w:textAlignment w:val="baseline"/>
                              <w:rPr>
                                <w:sz w:val="54"/>
                              </w:rPr>
                            </w:pPr>
                            <w:bookmarkStart w:name="" w:id="2864"/>
                            <w:r>
                              <w:rPr>
                                <w:rFonts w:ascii="黑体" w:hAnsi="黑体" w:cs="黑体" w:eastAsia="黑体"/>
                                <w:sz w:val="54"/>
                                <w:spacing w:val="0"/>
                                <w:color w:val="7a97c4"/>
                                <w:b w:val="on"/>
                                <w:i w:val="off"/>
                              </w:rPr>
                              <w:t>如何以“周”为单位评估健康状况</w:t>
                            </w:r>
                            <w:bookmarkEnd w:id="2864"/>
                          </w:p>
                        </w:txbxContent>
                      </wps:txbx>
                      <wps:bodyPr wrap="square" lIns="0" rIns="0" tIns="0" bIns="0" vert="horz" anchor="t">
                        <a:noAutofit/>
                      </wps:bodyPr>
                    </wps:wsp>
                  </a:graphicData>
                </a:graphic>
              </wp:anchor>
            </w:drawing>
          </mc:Choice>
          <mc:Fallback>
            <w:pict>
              <v:shape type="#_x0000_t202" filled="f" stroked="f" style="margin-left:265pt;margin-top:48pt;width:422pt;height:4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center"/>
                        <w:textAlignment w:val="baseline"/>
                        <w:rPr>
                          <w:sz w:val="54"/>
                        </w:rPr>
                      </w:pPr>
                      <w:bookmarkStart w:name="" w:id="2865"/>
                      <w:r>
                        <w:rPr>
                          <w:rFonts w:ascii="黑体" w:hAnsi="黑体" w:cs="黑体" w:eastAsia="黑体"/>
                          <w:sz w:val="54"/>
                          <w:spacing w:val="0"/>
                          <w:color w:val="7a97c4"/>
                          <w:b w:val="on"/>
                          <w:i w:val="off"/>
                        </w:rPr>
                        <w:t>如何以“周”为单位评估健康状况</w:t>
                      </w:r>
                      <w:bookmarkEnd w:id="2865"/>
                    </w:p>
                  </w:txbxContent>
                </v:textbox>
              </v:shape>
            </w:pict>
          </mc:Fallback>
        </mc:AlternateContent>
      </w:r>
      <w:bookmarkEnd w:id="2863"/>
    </w:p>
    <w:p>
      <w:pPr>
        <w:pageBreakBefore w:val="off"/>
        <w:tabs/>
        <w:wordWrap w:val="off"/>
        <w:spacing w:before="0" w:after="0" w:line="820" w:lineRule="exact"/>
        <w:ind w:left="0" w:right="0"/>
        <w:jc w:val="both"/>
        <w:textAlignment w:val="baseline"/>
        <w:rPr>
          <w:sz w:val="40"/>
        </w:rPr>
      </w:pPr>
      <w:bookmarkStart w:name="" w:id="2866"/>
      <w:r>
        <w:rPr>
          <w:rFonts w:ascii="宋体" w:hAnsi="宋体" w:cs="宋体" w:eastAsia="宋体"/>
          <w:sz w:val="40"/>
          <w:spacing w:val="0"/>
          <w:color w:val="000000"/>
          <w:b w:val="off"/>
          <w:i w:val="off"/>
        </w:rPr>
        <w:t/>
      </w:r>
      <w:bookmarkEnd w:id="2866"/>
    </w:p>
    <w:p>
      <w:pPr>
        <w:pageBreakBefore w:val="off"/>
        <w:tabs/>
        <w:wordWrap w:val="off"/>
        <w:spacing w:before="0" w:after="0" w:line="820" w:lineRule="exact"/>
        <w:ind w:left="0" w:right="0"/>
        <w:jc w:val="both"/>
        <w:textAlignment w:val="baseline"/>
        <w:rPr>
          <w:sz w:val="40"/>
        </w:rPr>
      </w:pPr>
      <w:bookmarkStart w:name="" w:id="2867"/>
      <w:r>
        <w:rPr>
          <w:rFonts w:ascii="宋体" w:hAnsi="宋体" w:cs="宋体" w:eastAsia="宋体"/>
          <w:sz w:val="40"/>
          <w:spacing w:val="0"/>
          <w:color w:val="000000"/>
          <w:b w:val="off"/>
          <w:i w:val="off"/>
        </w:rPr>
        <w:t/>
      </w:r>
      <w:bookmarkEnd w:id="2867"/>
    </w:p>
    <w:p>
      <w:pPr>
        <w:pageBreakBefore w:val="off"/>
        <w:tabs/>
        <w:wordWrap w:val="off"/>
        <w:spacing w:before="0" w:after="0" w:line="800" w:lineRule="atLeast"/>
        <w:ind w:left="960" w:right="0"/>
        <w:jc w:val="both"/>
        <w:textAlignment w:val="baseline"/>
        <w:rPr>
          <w:sz w:val="40"/>
        </w:rPr>
      </w:pPr>
      <w:bookmarkStart w:name="" w:id="2868"/>
      <w:r>
        <w:rPr>
          <w:rFonts w:ascii="宋体" w:hAnsi="宋体" w:cs="宋体" w:eastAsia="宋体"/>
          <w:sz w:val="40"/>
          <w:spacing w:val="0"/>
          <w:color w:val="000000"/>
          <w:b w:val="off"/>
          <w:i w:val="off"/>
        </w:rPr>
        <w:t>一周有7天，对于健康来说，这7天意义非凡。</w:t>
      </w:r>
      <w:bookmarkEnd w:id="2868"/>
    </w:p>
    <w:p>
      <w:pPr>
        <w:pageBreakBefore w:val="off"/>
        <w:tabs/>
        <w:wordWrap w:val="off"/>
        <w:spacing w:before="0" w:after="0" w:line="800" w:lineRule="atLeast"/>
        <w:ind w:left="120" w:right="0" w:firstLine="840"/>
        <w:jc w:val="both"/>
        <w:textAlignment w:val="baseline"/>
        <w:rPr>
          <w:sz w:val="40"/>
        </w:rPr>
      </w:pPr>
      <w:bookmarkStart w:name="" w:id="2869"/>
      <w:r>
        <w:rPr>
          <w:rFonts w:ascii="宋体" w:hAnsi="宋体" w:cs="宋体" w:eastAsia="宋体"/>
          <w:sz w:val="40"/>
          <w:spacing w:val="0"/>
          <w:color w:val="000000"/>
          <w:b w:val="off"/>
          <w:i w:val="off"/>
        </w:rPr>
        <w:t>为何这么说?观察一下就会发现，在日常生活中，有些行为是每天都要做</w:t>
      </w:r>
      <w:r>
        <w:rPr>
          <w:rFonts w:ascii="宋体" w:hAnsi="宋体" w:cs="宋体" w:eastAsia="宋体"/>
          <w:sz w:val="40"/>
          <w:spacing w:val="0"/>
          <w:color w:val="000000"/>
          <w:b w:val="off"/>
          <w:i w:val="off"/>
        </w:rPr>
        <w:t>一次或多次的，比如刷牙、洗脸、洗手、吃饭、喝水等；还有些行为是每周要</w:t>
      </w:r>
      <w:bookmarkEnd w:id="2869"/>
    </w:p>
    <w:p>
      <w:pPr>
        <w:pageBreakBefore w:val="off"/>
        <w:tabs/>
        <w:wordWrap w:val="off"/>
        <w:spacing w:before="0" w:after="0" w:line="820" w:lineRule="exact"/>
        <w:ind w:left="0" w:right="0"/>
        <w:jc w:val="both"/>
        <w:textAlignment w:val="baseline"/>
        <w:rPr>
          <w:sz w:val="40"/>
        </w:rPr>
      </w:pPr>
      <w:bookmarkStart w:name="" w:id="2870"/>
      <w:r>
        <w:rPr>
          <w:rFonts w:ascii="宋体" w:hAnsi="宋体" w:cs="宋体" w:eastAsia="宋体"/>
          <w:sz w:val="40"/>
          <w:spacing w:val="0"/>
          <w:color w:val="000000"/>
          <w:b w:val="off"/>
          <w:i w:val="off"/>
        </w:rPr>
        <w:t/>
      </w:r>
      <w:bookmarkEnd w:id="2870"/>
    </w:p>
    <w:p>
      <w:pPr>
        <w:pageBreakBefore w:val="off"/>
        <w:tabs/>
        <w:wordWrap w:val="off"/>
        <w:spacing w:before="0" w:after="0" w:line="580" w:lineRule="atLeast"/>
        <w:ind w:left="160" w:right="0"/>
        <w:jc w:val="both"/>
        <w:textAlignment w:val="baseline"/>
        <w:rPr>
          <w:sz w:val="43"/>
        </w:rPr>
      </w:pPr>
      <w:bookmarkStart w:name="" w:id="2871"/>
      <w:r>
        <w:rPr>
          <w:rFonts w:ascii="黑体" w:hAnsi="黑体" w:cs="黑体" w:eastAsia="黑体"/>
          <w:sz w:val="43"/>
          <w:spacing w:val="0"/>
          <w:color w:val="b3bed6"/>
          <w:b w:val="off"/>
          <w:i w:val="off"/>
        </w:rPr>
        <w:t>086</w:t>
      </w:r>
      <w:bookmarkEnd w:id="2871"/>
    </w:p>
    <w:p>
      <w:r>
        <w:t/>
      </w:r>
    </w:p>
    <w:p>
      <w:pPr>
        <w:sectPr>
          <w:footerReference r:id="rId241"/>
          <w:headerReference r:id="rId242" w:type="default"/>
          <w:type w:val="nextPage"/>
          <w:pgSz w:w="17340" w:h="25540"/>
          <w:pgMar w:left="1600" w:top="1080" w:right="1600" w:bottom="1080" w:header="780" w:footer="780"/>
          <w:cols w:num="1"/>
        </w:sectPr>
      </w:pPr>
    </w:p>
    <w:p>
      <w:pPr>
        <w:pageBreakBefore w:val="off"/>
        <w:tabs/>
        <w:wordWrap w:val="off"/>
        <w:spacing w:before="0" w:after="0" w:line="480" w:lineRule="atLeast"/>
        <w:ind w:left="0" w:right="0"/>
        <w:jc w:val="right"/>
        <w:textAlignment w:val="baseline"/>
        <w:rPr>
          <w:sz w:val="35"/>
        </w:rPr>
      </w:pPr>
      <w:bookmarkStart w:name="" w:id="2872"/>
      <w:r>
        <w:rPr>
          <w:rFonts w:ascii="黑体" w:hAnsi="黑体" w:cs="黑体" w:eastAsia="黑体"/>
          <w:sz w:val="35"/>
          <w:spacing w:val="0"/>
          <w:color w:val="000000"/>
          <w:b w:val="off"/>
          <w:i w:val="off"/>
        </w:rPr>
        <w:t>第二章  日常生活习惯养成</w:t>
      </w:r>
      <w:bookmarkEnd w:id="2872"/>
    </w:p>
    <w:p>
      <w:pPr>
        <w:pageBreakBefore w:val="off"/>
        <w:tabs/>
        <w:wordWrap w:val="off"/>
        <w:spacing w:before="0" w:after="0" w:line="420" w:lineRule="exact"/>
        <w:ind w:left="0" w:right="0"/>
        <w:jc w:val="right"/>
        <w:textAlignment w:val="baseline"/>
        <w:rPr>
          <w:sz w:val="35"/>
        </w:rPr>
      </w:pPr>
      <w:bookmarkStart w:name="" w:id="2873"/>
      <w:r>
        <w:rPr>
          <w:rFonts w:ascii="宋体" w:hAnsi="宋体" w:cs="宋体" w:eastAsia="宋体"/>
          <w:sz w:val="35"/>
          <w:spacing w:val="0"/>
          <w:color w:val="000000"/>
          <w:b w:val="off"/>
          <w:i w:val="off"/>
        </w:rPr>
        <w:t/>
      </w:r>
      <w:bookmarkEnd w:id="2873"/>
    </w:p>
    <w:p>
      <w:pPr>
        <w:pageBreakBefore w:val="off"/>
        <w:tabs/>
        <w:wordWrap w:val="off"/>
        <w:spacing w:before="0" w:after="0" w:line="420" w:lineRule="exact"/>
        <w:ind w:left="0" w:right="0"/>
        <w:jc w:val="right"/>
        <w:textAlignment w:val="baseline"/>
        <w:rPr>
          <w:sz w:val="35"/>
        </w:rPr>
      </w:pPr>
      <w:bookmarkStart w:name="" w:id="2874"/>
      <w:r>
        <w:rPr>
          <w:rFonts w:ascii="宋体" w:hAnsi="宋体" w:cs="宋体" w:eastAsia="宋体"/>
          <w:sz w:val="35"/>
          <w:spacing w:val="0"/>
          <w:color w:val="000000"/>
          <w:b w:val="off"/>
          <w:i w:val="off"/>
        </w:rPr>
        <w:t/>
      </w:r>
      <w:bookmarkEnd w:id="2874"/>
    </w:p>
    <w:p>
      <w:pPr>
        <w:pageBreakBefore w:val="off"/>
        <w:tabs/>
        <w:wordWrap w:val="off"/>
        <w:spacing w:before="0" w:after="0" w:line="420" w:lineRule="exact"/>
        <w:ind w:left="0" w:right="0"/>
        <w:jc w:val="right"/>
        <w:textAlignment w:val="baseline"/>
        <w:rPr>
          <w:sz w:val="35"/>
        </w:rPr>
      </w:pPr>
      <w:bookmarkStart w:name="" w:id="2875"/>
      <w:r>
        <w:rPr>
          <w:rFonts w:ascii="宋体" w:hAnsi="宋体" w:cs="宋体" w:eastAsia="宋体"/>
          <w:sz w:val="35"/>
          <w:spacing w:val="0"/>
          <w:color w:val="000000"/>
          <w:b w:val="off"/>
          <w:i w:val="off"/>
        </w:rPr>
        <w:t/>
      </w:r>
      <w:bookmarkEnd w:id="2875"/>
    </w:p>
    <w:p>
      <w:pPr>
        <w:pageBreakBefore w:val="off"/>
        <w:tabs/>
        <w:wordWrap w:val="off"/>
        <w:spacing w:before="0" w:after="0" w:line="780" w:lineRule="atLeast"/>
        <w:ind w:left="40" w:right="0"/>
        <w:jc w:val="both"/>
        <w:textAlignment w:val="baseline"/>
        <w:rPr>
          <w:sz w:val="40"/>
        </w:rPr>
      </w:pPr>
      <w:bookmarkStart w:name="" w:id="2876"/>
      <w:r>
        <w:rPr>
          <w:rFonts w:ascii="宋体" w:hAnsi="宋体" w:cs="宋体" w:eastAsia="宋体"/>
          <w:sz w:val="40"/>
          <w:spacing w:val="0"/>
          <w:color w:val="000000"/>
          <w:b w:val="off"/>
          <w:i w:val="off"/>
        </w:rPr>
        <w:t>做一次或多次的，比如每周运动3~5次，每周轻断食1~2天，每周采购新鲜</w:t>
      </w:r>
      <w:r>
        <w:rPr>
          <w:rFonts w:ascii="宋体" w:hAnsi="宋体" w:cs="宋体" w:eastAsia="宋体"/>
          <w:sz w:val="40"/>
          <w:spacing w:val="0"/>
          <w:color w:val="000000"/>
          <w:b w:val="off"/>
          <w:i w:val="off"/>
        </w:rPr>
        <w:t>食材2~3次等。仔细观察就会发现，这些和健康息息相关的行为，基本都是</w:t>
      </w:r>
      <w:r>
        <w:rPr>
          <w:rFonts w:ascii="宋体" w:hAnsi="宋体" w:cs="宋体" w:eastAsia="宋体"/>
          <w:sz w:val="40"/>
          <w:spacing w:val="0"/>
          <w:color w:val="000000"/>
          <w:b w:val="off"/>
          <w:i w:val="off"/>
        </w:rPr>
        <w:t>以“周”及其以下的周期(天)为时间单位的。从某种意义上说，一周可以看</w:t>
      </w:r>
      <w:r>
        <w:rPr>
          <w:rFonts w:ascii="宋体" w:hAnsi="宋体" w:cs="宋体" w:eastAsia="宋体"/>
          <w:sz w:val="40"/>
          <w:spacing w:val="0"/>
          <w:color w:val="000000"/>
          <w:b w:val="off"/>
          <w:i w:val="off"/>
        </w:rPr>
        <w:t>作健康生活方式的黄金周期。</w:t>
      </w:r>
      <w:bookmarkEnd w:id="2876"/>
    </w:p>
    <w:p>
      <w:pPr>
        <w:pageBreakBefore w:val="off"/>
        <w:tabs/>
        <w:wordWrap w:val="off"/>
        <w:spacing w:before="0" w:after="0" w:line="780" w:lineRule="atLeast"/>
        <w:ind w:left="40" w:right="0" w:firstLine="820"/>
        <w:jc w:val="both"/>
        <w:textAlignment w:val="baseline"/>
        <w:rPr>
          <w:sz w:val="40"/>
        </w:rPr>
      </w:pPr>
      <w:bookmarkStart w:name="" w:id="2877"/>
      <w:r>
        <w:rPr>
          <w:rFonts w:ascii="宋体" w:hAnsi="宋体" w:cs="宋体" w:eastAsia="宋体"/>
          <w:sz w:val="40"/>
          <w:spacing w:val="0"/>
          <w:color w:val="000000"/>
          <w:b w:val="off"/>
          <w:i w:val="off"/>
        </w:rPr>
        <w:t>大量医学研究成果及临床经验表明，几乎所有健康问题，只要在一周内及</w:t>
      </w:r>
      <w:r>
        <w:rPr>
          <w:rFonts w:ascii="宋体" w:hAnsi="宋体" w:cs="宋体" w:eastAsia="宋体"/>
          <w:sz w:val="40"/>
          <w:spacing w:val="0"/>
          <w:color w:val="000000"/>
          <w:b w:val="off"/>
          <w:i w:val="off"/>
        </w:rPr>
        <w:t>时做出调整，都还有挽回的余地。</w:t>
      </w:r>
      <w:bookmarkEnd w:id="2877"/>
    </w:p>
    <w:p>
      <w:pPr>
        <w:pageBreakBefore w:val="off"/>
        <w:tabs/>
        <w:wordWrap w:val="off"/>
        <w:spacing w:before="0" w:after="0" w:line="780" w:lineRule="atLeast"/>
        <w:ind w:left="40" w:right="0" w:firstLine="820"/>
        <w:jc w:val="both"/>
        <w:textAlignment w:val="baseline"/>
        <w:rPr>
          <w:sz w:val="40"/>
        </w:rPr>
      </w:pPr>
      <w:bookmarkStart w:name="" w:id="2878"/>
      <w:r>
        <w:rPr>
          <w:rFonts w:ascii="宋体" w:hAnsi="宋体" w:cs="宋体" w:eastAsia="宋体"/>
          <w:sz w:val="40"/>
          <w:spacing w:val="0"/>
          <w:color w:val="000000"/>
          <w:b w:val="off"/>
          <w:i w:val="off"/>
        </w:rPr>
        <w:t>举个例子。如果这一周你睡眠不足、缺乏运动、没晒太阳、没有减少盐</w:t>
      </w:r>
      <w:r>
        <w:rPr>
          <w:rFonts w:ascii="宋体" w:hAnsi="宋体" w:cs="宋体" w:eastAsia="宋体"/>
          <w:sz w:val="40"/>
          <w:spacing w:val="0"/>
          <w:color w:val="000000"/>
          <w:b w:val="off"/>
          <w:i w:val="off"/>
        </w:rPr>
        <w:t>分摄入或饮食不够健康均衡，只要你及时意识到这些问题并在这一周内做出</w:t>
      </w:r>
      <w:r>
        <w:rPr>
          <w:rFonts w:ascii="宋体" w:hAnsi="宋体" w:cs="宋体" w:eastAsia="宋体"/>
          <w:sz w:val="40"/>
          <w:spacing w:val="0"/>
          <w:color w:val="000000"/>
          <w:b w:val="off"/>
          <w:i w:val="off"/>
        </w:rPr>
        <w:t>改变，那么对健康的影响通常不会太大。但如果以“月”为单位持续忽视这</w:t>
      </w:r>
      <w:r>
        <w:rPr>
          <w:rFonts w:ascii="宋体" w:hAnsi="宋体" w:cs="宋体" w:eastAsia="宋体"/>
          <w:sz w:val="40"/>
          <w:spacing w:val="0"/>
          <w:color w:val="000000"/>
          <w:b w:val="off"/>
          <w:i w:val="off"/>
        </w:rPr>
        <w:t>些问题，那么，等你想要纠正的时候，就可能会付出相当沉重的代价。比</w:t>
      </w:r>
      <w:r>
        <w:rPr>
          <w:rFonts w:ascii="宋体" w:hAnsi="宋体" w:cs="宋体" w:eastAsia="宋体"/>
          <w:sz w:val="40"/>
          <w:spacing w:val="0"/>
          <w:color w:val="000000"/>
          <w:b w:val="off"/>
          <w:i w:val="off"/>
        </w:rPr>
        <w:t>如，这个月你一直低头看手机或电脑，颈肩部肌肉长期处于紧张状态，甚</w:t>
      </w:r>
      <w:r>
        <w:rPr>
          <w:rFonts w:ascii="宋体" w:hAnsi="宋体" w:cs="宋体" w:eastAsia="宋体"/>
          <w:sz w:val="40"/>
          <w:spacing w:val="0"/>
          <w:color w:val="000000"/>
          <w:b w:val="off"/>
          <w:i w:val="off"/>
        </w:rPr>
        <w:t>至导致一定程度的强直痉挛，这时，你不仅会遭受严重的疼痛折磨，纠正</w:t>
      </w:r>
      <w:r>
        <w:rPr>
          <w:rFonts w:ascii="宋体" w:hAnsi="宋体" w:cs="宋体" w:eastAsia="宋体"/>
          <w:sz w:val="40"/>
          <w:spacing w:val="0"/>
          <w:color w:val="000000"/>
          <w:b w:val="off"/>
          <w:i w:val="off"/>
        </w:rPr>
        <w:t>这一问题的过程也会相当漫长。更具实践性的做法是，以“周”为单位进</w:t>
      </w:r>
      <w:r>
        <w:rPr>
          <w:rFonts w:ascii="宋体" w:hAnsi="宋体" w:cs="宋体" w:eastAsia="宋体"/>
          <w:sz w:val="40"/>
          <w:spacing w:val="0"/>
          <w:color w:val="000000"/>
          <w:b w:val="off"/>
          <w:i w:val="off"/>
        </w:rPr>
        <w:t>行健康行动，在周末考察自己一周的健康状态。</w:t>
      </w:r>
      <w:bookmarkEnd w:id="2878"/>
    </w:p>
    <w:p>
      <w:pPr>
        <w:pageBreakBefore w:val="off"/>
        <w:tabs/>
        <w:wordWrap w:val="off"/>
        <w:spacing w:before="0" w:after="0" w:line="780" w:lineRule="atLeast"/>
        <w:ind w:left="40" w:right="60" w:firstLine="820"/>
        <w:jc w:val="both"/>
        <w:textAlignment w:val="baseline"/>
        <w:rPr>
          <w:sz w:val="40"/>
        </w:rPr>
      </w:pPr>
      <w:bookmarkStart w:name="" w:id="2879"/>
      <w:r>
        <w:rPr>
          <w:rFonts w:ascii="宋体" w:hAnsi="宋体" w:cs="宋体" w:eastAsia="宋体"/>
          <w:sz w:val="40"/>
          <w:spacing w:val="0"/>
          <w:color w:val="000000"/>
          <w:b w:val="off"/>
          <w:i w:val="off"/>
        </w:rPr>
        <w:t>那么，具体如何考察呢?你可以列一个周末健康清单，主要做两件事：第</w:t>
      </w:r>
      <w:r>
        <w:rPr>
          <w:rFonts w:ascii="宋体" w:hAnsi="宋体" w:cs="宋体" w:eastAsia="宋体"/>
          <w:sz w:val="40"/>
          <w:spacing w:val="0"/>
          <w:color w:val="000000"/>
          <w:b w:val="off"/>
          <w:i w:val="off"/>
        </w:rPr>
        <w:t>一，盘点这一周的行为，给一周的健康状况打分；第二，趁着周末时间相对自</w:t>
      </w:r>
      <w:r>
        <w:rPr>
          <w:rFonts w:ascii="宋体" w:hAnsi="宋体" w:cs="宋体" w:eastAsia="宋体"/>
          <w:sz w:val="40"/>
          <w:spacing w:val="0"/>
          <w:color w:val="000000"/>
          <w:b w:val="off"/>
          <w:i w:val="off"/>
        </w:rPr>
        <w:t>由，针对这一周出现的问题，给出具体的解决方案。</w:t>
      </w:r>
      <w:bookmarkEnd w:id="2879"/>
    </w:p>
    <w:p>
      <w:pPr>
        <w:pageBreakBefore w:val="off"/>
        <w:tabs/>
        <w:wordWrap w:val="off"/>
        <w:spacing w:before="0" w:after="0" w:line="800" w:lineRule="exact"/>
        <w:ind w:left="0" w:right="0"/>
        <w:jc w:val="both"/>
        <w:textAlignment w:val="baseline"/>
        <w:rPr>
          <w:sz w:val="40"/>
        </w:rPr>
      </w:pPr>
      <w:bookmarkStart w:name="" w:id="2880"/>
      <w:r>
        <w:rPr>
          <w:rFonts w:ascii="宋体" w:hAnsi="宋体" w:cs="宋体" w:eastAsia="宋体"/>
          <w:sz w:val="40"/>
          <w:spacing w:val="0"/>
          <w:color w:val="000000"/>
          <w:b w:val="off"/>
          <w:i w:val="off"/>
        </w:rPr>
        <w:t/>
      </w:r>
      <w:bookmarkEnd w:id="2880"/>
    </w:p>
    <w:p>
      <w:pPr>
        <w:pageBreakBefore w:val="off"/>
        <w:tabs/>
        <w:wordWrap w:val="off"/>
        <w:spacing w:before="0" w:after="0" w:line="640" w:lineRule="atLeast"/>
        <w:ind w:left="40" w:right="0"/>
        <w:jc w:val="both"/>
        <w:textAlignment w:val="baseline"/>
        <w:rPr>
          <w:sz w:val="46"/>
        </w:rPr>
      </w:pPr>
      <w:bookmarkStart w:name="" w:id="2881"/>
      <w:r>
        <w:rPr>
          <w:rFonts w:ascii="黑体" w:hAnsi="黑体" w:cs="黑体" w:eastAsia="黑体"/>
          <w:sz w:val="46"/>
          <w:spacing w:val="0"/>
          <w:color w:val="000000"/>
          <w:b w:val="off"/>
          <w:i w:val="off"/>
        </w:rPr>
        <w:t>给一周的健康状况打分</w:t>
      </w:r>
      <w:bookmarkEnd w:id="2881"/>
    </w:p>
    <w:p>
      <w:pPr>
        <w:pageBreakBefore w:val="off"/>
        <w:tabs/>
        <w:wordWrap w:val="off"/>
        <w:spacing w:before="0" w:after="0" w:line="800" w:lineRule="exact"/>
        <w:ind w:left="0" w:right="0"/>
        <w:jc w:val="both"/>
        <w:textAlignment w:val="baseline"/>
        <w:rPr>
          <w:sz w:val="40"/>
        </w:rPr>
      </w:pPr>
      <w:bookmarkStart w:name="" w:id="2882"/>
      <w:r>
        <w:rPr>
          <w:rFonts w:ascii="宋体" w:hAnsi="宋体" w:cs="宋体" w:eastAsia="宋体"/>
          <w:sz w:val="40"/>
          <w:spacing w:val="0"/>
          <w:color w:val="000000"/>
          <w:b w:val="off"/>
          <w:i w:val="off"/>
        </w:rPr>
        <w:t/>
      </w:r>
      <w:bookmarkEnd w:id="2882"/>
    </w:p>
    <w:p>
      <w:pPr>
        <w:pageBreakBefore w:val="off"/>
        <w:tabs/>
        <w:wordWrap w:val="off"/>
        <w:spacing w:before="0" w:after="0" w:line="780" w:lineRule="atLeast"/>
        <w:ind w:left="40" w:right="100" w:firstLine="820"/>
        <w:jc w:val="both"/>
        <w:textAlignment w:val="baseline"/>
        <w:rPr>
          <w:sz w:val="40"/>
        </w:rPr>
      </w:pPr>
      <w:bookmarkStart w:name="" w:id="2883"/>
      <w:r>
        <w:rPr>
          <w:rFonts w:ascii="宋体" w:hAnsi="宋体" w:cs="宋体" w:eastAsia="宋体"/>
          <w:sz w:val="40"/>
          <w:spacing w:val="0"/>
          <w:color w:val="000000"/>
          <w:b w:val="off"/>
          <w:i w:val="off"/>
        </w:rPr>
        <w:t>如何给一周的健康状况打分呢?结合美国《生活方式医学》中关于健康</w:t>
      </w:r>
      <w:r>
        <w:rPr>
          <w:rFonts w:ascii="宋体" w:hAnsi="宋体" w:cs="宋体" w:eastAsia="宋体"/>
          <w:sz w:val="40"/>
          <w:spacing w:val="0"/>
          <w:color w:val="000000"/>
          <w:b w:val="off"/>
          <w:i w:val="off"/>
        </w:rPr>
        <w:t>生活方式的评估体系，以及我所在的健康生活方式医学中心在临床中最常用的</w:t>
      </w:r>
      <w:r>
        <w:rPr>
          <w:rFonts w:ascii="宋体" w:hAnsi="宋体" w:cs="宋体" w:eastAsia="宋体"/>
          <w:sz w:val="40"/>
          <w:spacing w:val="0"/>
          <w:color w:val="000000"/>
          <w:b w:val="off"/>
          <w:i w:val="off"/>
        </w:rPr>
        <w:t>远程监测指标，我给你梳理了一套精简版的打分系统。这套打分系统分为以下</w:t>
      </w:r>
      <w:r>
        <w:rPr>
          <w:rFonts w:ascii="宋体" w:hAnsi="宋体" w:cs="宋体" w:eastAsia="宋体"/>
          <w:sz w:val="40"/>
          <w:spacing w:val="0"/>
          <w:color w:val="000000"/>
          <w:b w:val="off"/>
          <w:i w:val="off"/>
        </w:rPr>
        <w:t>三步。</w:t>
      </w:r>
      <w:bookmarkEnd w:id="2883"/>
    </w:p>
    <w:p>
      <w:pPr>
        <w:pageBreakBefore w:val="off"/>
        <w:tabs/>
        <w:wordWrap w:val="off"/>
        <w:spacing w:before="0" w:after="0" w:line="800" w:lineRule="exact"/>
        <w:ind w:left="0" w:right="0"/>
        <w:jc w:val="both"/>
        <w:textAlignment w:val="baseline"/>
        <w:rPr>
          <w:sz w:val="40"/>
        </w:rPr>
      </w:pPr>
      <w:bookmarkStart w:name="" w:id="2884"/>
      <w:r>
        <w:rPr>
          <w:rFonts w:ascii="宋体" w:hAnsi="宋体" w:cs="宋体" w:eastAsia="宋体"/>
          <w:sz w:val="40"/>
          <w:spacing w:val="0"/>
          <w:color w:val="000000"/>
          <w:b w:val="off"/>
          <w:i w:val="off"/>
        </w:rPr>
        <w:t/>
      </w:r>
      <w:bookmarkEnd w:id="2884"/>
    </w:p>
    <w:p>
      <w:pPr>
        <w:pageBreakBefore w:val="off"/>
        <w:tabs/>
        <w:wordWrap w:val="off"/>
        <w:spacing w:before="0" w:after="0" w:line="800" w:lineRule="exact"/>
        <w:ind w:left="0" w:right="0"/>
        <w:jc w:val="both"/>
        <w:textAlignment w:val="baseline"/>
        <w:rPr>
          <w:sz w:val="40"/>
        </w:rPr>
      </w:pPr>
      <w:bookmarkStart w:name="" w:id="2885"/>
      <w:r>
        <w:rPr>
          <w:rFonts w:ascii="宋体" w:hAnsi="宋体" w:cs="宋体" w:eastAsia="宋体"/>
          <w:sz w:val="40"/>
          <w:spacing w:val="0"/>
          <w:color w:val="000000"/>
          <w:b w:val="off"/>
          <w:i w:val="off"/>
        </w:rPr>
        <w:t/>
      </w:r>
      <w:bookmarkEnd w:id="2885"/>
    </w:p>
    <w:p>
      <w:pPr>
        <w:pageBreakBefore w:val="off"/>
        <w:tabs/>
        <w:wordWrap w:val="off"/>
        <w:spacing w:before="0" w:after="0" w:line="560" w:lineRule="atLeast"/>
        <w:ind w:left="0" w:right="160"/>
        <w:jc w:val="right"/>
        <w:textAlignment w:val="baseline"/>
        <w:rPr>
          <w:sz w:val="41"/>
        </w:rPr>
      </w:pPr>
      <w:bookmarkStart w:name="" w:id="2886"/>
      <w:r>
        <w:rPr>
          <w:rFonts w:ascii="仿宋" w:hAnsi="仿宋" w:cs="仿宋" w:eastAsia="仿宋"/>
          <w:sz w:val="41"/>
          <w:spacing w:val="0"/>
          <w:color w:val="000000"/>
          <w:b w:val="off"/>
          <w:i w:val="off"/>
        </w:rPr>
        <w:t>087</w:t>
      </w:r>
      <w:bookmarkEnd w:id="2886"/>
    </w:p>
    <w:p>
      <w:r>
        <w:t/>
      </w:r>
    </w:p>
    <w:p>
      <w:pPr>
        <w:sectPr>
          <w:footerReference r:id="rId243"/>
          <w:headerReference r:id="rId244" w:type="default"/>
          <w:type w:val="nextPage"/>
          <w:pgSz w:w="17060" w:h="25400"/>
          <w:pgMar w:left="1540" w:top="1080" w:right="1540" w:bottom="1080" w:header="780" w:footer="780"/>
          <w:cols w:num="1"/>
        </w:sectPr>
      </w:pPr>
    </w:p>
    <w:p>
      <w:pPr>
        <w:pageBreakBefore w:val="off"/>
        <w:tabs/>
        <w:wordWrap w:val="off"/>
        <w:spacing w:before="0" w:after="0" w:line="500" w:lineRule="atLeast"/>
        <w:ind w:left="0" w:right="0"/>
        <w:jc w:val="both"/>
        <w:textAlignment w:val="baseline"/>
        <w:rPr>
          <w:sz w:val="37"/>
        </w:rPr>
      </w:pPr>
      <w:bookmarkStart w:name="" w:id="2887"/>
      <w:r>
        <w:rPr>
          <w:rFonts w:ascii="黑体" w:hAnsi="黑体" w:cs="黑体" w:eastAsia="黑体"/>
          <w:sz w:val="37"/>
          <w:spacing w:val="0"/>
          <w:color w:val="a7b9d5"/>
          <w:b w:val="off"/>
          <w:i w:val="off"/>
        </w:rPr>
        <w:t>第二部分小习惯大健康</w:t>
      </w:r>
      <w:bookmarkEnd w:id="2887"/>
    </w:p>
    <w:p>
      <w:pPr>
        <w:pageBreakBefore w:val="off"/>
        <w:tabs/>
        <w:wordWrap w:val="off"/>
        <w:spacing w:before="0" w:after="0" w:line="840" w:lineRule="exact"/>
        <w:ind w:left="0" w:right="0"/>
        <w:jc w:val="both"/>
        <w:textAlignment w:val="baseline"/>
        <w:rPr>
          <w:sz w:val="40"/>
        </w:rPr>
      </w:pPr>
      <w:bookmarkStart w:name="" w:id="2888"/>
      <w:r>
        <w:rPr>
          <w:rFonts w:ascii="宋体" w:hAnsi="宋体" w:cs="宋体" w:eastAsia="宋体"/>
          <w:sz w:val="40"/>
          <w:spacing w:val="0"/>
          <w:color w:val="000000"/>
          <w:b w:val="off"/>
          <w:i w:val="off"/>
        </w:rPr>
        <w:t/>
      </w:r>
      <w:bookmarkEnd w:id="2888"/>
    </w:p>
    <w:p>
      <w:pPr>
        <w:pageBreakBefore w:val="off"/>
        <w:tabs/>
        <w:wordWrap w:val="off"/>
        <w:spacing w:before="0" w:after="0" w:line="840" w:lineRule="exact"/>
        <w:ind w:left="0" w:right="0"/>
        <w:jc w:val="both"/>
        <w:textAlignment w:val="baseline"/>
        <w:rPr>
          <w:sz w:val="40"/>
        </w:rPr>
      </w:pPr>
      <w:bookmarkStart w:name="" w:id="2889"/>
      <w:r>
        <w:rPr>
          <w:rFonts w:ascii="宋体" w:hAnsi="宋体" w:cs="宋体" w:eastAsia="宋体"/>
          <w:sz w:val="40"/>
          <w:spacing w:val="0"/>
          <w:color w:val="000000"/>
          <w:b w:val="off"/>
          <w:i w:val="off"/>
        </w:rPr>
        <w:t/>
      </w:r>
      <w:bookmarkEnd w:id="2889"/>
    </w:p>
    <w:p>
      <w:pPr>
        <w:pageBreakBefore w:val="off"/>
        <w:tabs/>
        <w:wordWrap w:val="off"/>
        <w:spacing w:before="0" w:after="0" w:line="820" w:lineRule="atLeast"/>
        <w:ind w:left="840" w:right="0"/>
        <w:jc w:val="both"/>
        <w:textAlignment w:val="baseline"/>
        <w:rPr>
          <w:sz w:val="40"/>
        </w:rPr>
      </w:pPr>
      <w:bookmarkStart w:name="" w:id="2890"/>
      <w:r>
        <w:rPr>
          <w:rFonts w:ascii="宋体" w:hAnsi="宋体" w:cs="宋体" w:eastAsia="宋体"/>
          <w:sz w:val="40"/>
          <w:spacing w:val="0"/>
          <w:color w:val="a7b9d5"/>
          <w:b w:val="off"/>
          <w:i w:val="off"/>
        </w:rPr>
        <w:t>第一，一周体重波动情况。</w:t>
      </w:r>
      <w:bookmarkEnd w:id="2890"/>
    </w:p>
    <w:p>
      <w:pPr>
        <w:pageBreakBefore w:val="off"/>
        <w:tabs/>
        <w:wordWrap w:val="off"/>
        <w:spacing w:before="0" w:after="0" w:line="820" w:lineRule="atLeast"/>
        <w:ind w:left="0" w:right="80" w:firstLine="840"/>
        <w:jc w:val="both"/>
        <w:textAlignment w:val="baseline"/>
        <w:rPr>
          <w:sz w:val="40"/>
        </w:rPr>
      </w:pPr>
      <w:bookmarkStart w:name="" w:id="2891"/>
      <w:r>
        <w:rPr>
          <w:rFonts w:ascii="宋体" w:hAnsi="宋体" w:cs="宋体" w:eastAsia="宋体"/>
          <w:sz w:val="40"/>
          <w:spacing w:val="0"/>
          <w:color w:val="000000"/>
          <w:b w:val="off"/>
          <w:i w:val="off"/>
        </w:rPr>
        <w:t>体重是衡量一周健康状况的关键指标，它能直观地反映出诸多身体信息。</w:t>
      </w:r>
      <w:r>
        <w:rPr>
          <w:rFonts w:ascii="宋体" w:hAnsi="宋体" w:cs="宋体" w:eastAsia="宋体"/>
          <w:sz w:val="40"/>
          <w:spacing w:val="0"/>
          <w:color w:val="000000"/>
          <w:b w:val="off"/>
          <w:i w:val="off"/>
        </w:rPr>
        <w:t>从体重数据中，我们至少可以洞察三件事：一是这周摄入的食物总量，二是身</w:t>
      </w:r>
      <w:r>
        <w:rPr>
          <w:rFonts w:ascii="宋体" w:hAnsi="宋体" w:cs="宋体" w:eastAsia="宋体"/>
          <w:sz w:val="40"/>
          <w:spacing w:val="0"/>
          <w:color w:val="000000"/>
          <w:b w:val="off"/>
          <w:i w:val="off"/>
        </w:rPr>
        <w:t>体消耗的总能量，三是身体代谢功能的强弱。</w:t>
      </w:r>
      <w:bookmarkEnd w:id="2891"/>
    </w:p>
    <w:p>
      <w:pPr>
        <w:pageBreakBefore w:val="off"/>
        <w:tabs/>
        <w:wordWrap w:val="off"/>
        <w:spacing w:before="0" w:after="0" w:line="820" w:lineRule="atLeast"/>
        <w:ind w:left="0" w:right="40" w:firstLine="840"/>
        <w:jc w:val="both"/>
        <w:textAlignment w:val="baseline"/>
        <w:rPr>
          <w:sz w:val="40"/>
        </w:rPr>
      </w:pPr>
      <w:bookmarkStart w:name="" w:id="2892"/>
      <w:r>
        <w:rPr>
          <w:rFonts w:ascii="宋体" w:hAnsi="宋体" w:cs="宋体" w:eastAsia="宋体"/>
          <w:sz w:val="40"/>
          <w:spacing w:val="0"/>
          <w:color w:val="000000"/>
          <w:b w:val="off"/>
          <w:i w:val="off"/>
        </w:rPr>
        <w:t>通常情况下，体重波动范围应该控制在0.5千克以内。如果正处于减重</w:t>
      </w:r>
      <w:r>
        <w:rPr>
          <w:rFonts w:ascii="宋体" w:hAnsi="宋体" w:cs="宋体" w:eastAsia="宋体"/>
          <w:sz w:val="40"/>
          <w:spacing w:val="0"/>
          <w:color w:val="000000"/>
          <w:b w:val="off"/>
          <w:i w:val="off"/>
        </w:rPr>
        <w:t>期，或本周遭遇了重大事件、生病或做手术等情况，体重波动也不宜超过1.5</w:t>
      </w:r>
      <w:r>
        <w:rPr>
          <w:rFonts w:ascii="宋体" w:hAnsi="宋体" w:cs="宋体" w:eastAsia="宋体"/>
          <w:sz w:val="40"/>
          <w:spacing w:val="0"/>
          <w:color w:val="000000"/>
          <w:b w:val="off"/>
          <w:i w:val="off"/>
        </w:rPr>
        <w:t>千克。</w:t>
      </w:r>
      <w:bookmarkEnd w:id="2892"/>
    </w:p>
    <w:p>
      <w:pPr>
        <w:pageBreakBefore w:val="off"/>
        <w:tabs/>
        <w:wordWrap w:val="off"/>
        <w:spacing w:before="0" w:after="0" w:line="820" w:lineRule="atLeast"/>
        <w:ind w:left="0" w:right="0" w:firstLine="840"/>
        <w:jc w:val="both"/>
        <w:textAlignment w:val="baseline"/>
        <w:rPr>
          <w:sz w:val="40"/>
        </w:rPr>
      </w:pPr>
      <w:bookmarkStart w:name="" w:id="2893"/>
      <w:r>
        <w:rPr>
          <w:rFonts w:ascii="宋体" w:hAnsi="宋体" w:cs="宋体" w:eastAsia="宋体"/>
          <w:sz w:val="40"/>
          <w:spacing w:val="0"/>
          <w:color w:val="000000"/>
          <w:b w:val="off"/>
          <w:i w:val="off"/>
        </w:rPr>
        <w:t>或许你会心生疑问：正常情况下，控制体重波动可以理解，为何减肥时</w:t>
      </w:r>
      <w:r>
        <w:rPr>
          <w:rFonts w:ascii="宋体" w:hAnsi="宋体" w:cs="宋体" w:eastAsia="宋体"/>
          <w:sz w:val="40"/>
          <w:spacing w:val="0"/>
          <w:color w:val="000000"/>
          <w:b w:val="off"/>
          <w:i w:val="off"/>
        </w:rPr>
        <w:t>也不能多减一些体重呢?实际上，这是有科学依据的。即便你有足够的毅力</w:t>
      </w:r>
      <w:r>
        <w:rPr>
          <w:rFonts w:ascii="宋体" w:hAnsi="宋体" w:cs="宋体" w:eastAsia="宋体"/>
          <w:sz w:val="40"/>
          <w:spacing w:val="0"/>
          <w:color w:val="000000"/>
          <w:b w:val="off"/>
          <w:i w:val="off"/>
        </w:rPr>
        <w:t>减少食物摄入并增加运动量，每周减重也不宜超过1.5千克，最好控制在1</w:t>
      </w:r>
      <w:r>
        <w:rPr>
          <w:rFonts w:ascii="宋体" w:hAnsi="宋体" w:cs="宋体" w:eastAsia="宋体"/>
          <w:sz w:val="40"/>
          <w:spacing w:val="0"/>
          <w:color w:val="000000"/>
          <w:b w:val="off"/>
          <w:i w:val="off"/>
        </w:rPr>
        <w:t>千克以内。因为身体在短期内感知到如此大幅度的能量变化时，会本能地认</w:t>
      </w:r>
      <w:r>
        <w:rPr>
          <w:rFonts w:ascii="宋体" w:hAnsi="宋体" w:cs="宋体" w:eastAsia="宋体"/>
          <w:sz w:val="40"/>
          <w:spacing w:val="0"/>
          <w:color w:val="000000"/>
          <w:b w:val="off"/>
          <w:i w:val="off"/>
        </w:rPr>
        <w:t>为我们正面临严重的营养不良，进而启动一系列保护机制。一方面，身体会</w:t>
      </w:r>
      <w:r>
        <w:rPr>
          <w:rFonts w:ascii="宋体" w:hAnsi="宋体" w:cs="宋体" w:eastAsia="宋体"/>
          <w:sz w:val="40"/>
          <w:spacing w:val="0"/>
          <w:color w:val="000000"/>
          <w:b w:val="off"/>
          <w:i w:val="off"/>
        </w:rPr>
        <w:t>尽力避免体重快速下降，接下来即使你再少吃多动，也很难收获同样的减重</w:t>
      </w:r>
      <w:r>
        <w:rPr>
          <w:rFonts w:ascii="宋体" w:hAnsi="宋体" w:cs="宋体" w:eastAsia="宋体"/>
          <w:sz w:val="40"/>
          <w:spacing w:val="0"/>
          <w:color w:val="000000"/>
          <w:b w:val="off"/>
          <w:i w:val="off"/>
        </w:rPr>
        <w:t>效果。另一方面，大脑会产生饥饿感，促使你补充流失的能量。如此一来，</w:t>
      </w:r>
      <w:r>
        <w:rPr>
          <w:rFonts w:ascii="宋体" w:hAnsi="宋体" w:cs="宋体" w:eastAsia="宋体"/>
          <w:sz w:val="40"/>
          <w:spacing w:val="0"/>
          <w:color w:val="000000"/>
          <w:b w:val="off"/>
          <w:i w:val="off"/>
        </w:rPr>
        <w:t>你可能会更渴望吃东西，一旦难以抵御这种饥饿感，减肥计划往往就会以失</w:t>
      </w:r>
      <w:r>
        <w:rPr>
          <w:rFonts w:ascii="宋体" w:hAnsi="宋体" w:cs="宋体" w:eastAsia="宋体"/>
          <w:sz w:val="40"/>
          <w:spacing w:val="0"/>
          <w:color w:val="a7b9d5"/>
          <w:b w:val="off"/>
          <w:i w:val="off"/>
        </w:rPr>
        <w:t>败告终。大量证据表明，将每周减重量控制在0.5~1千克，更有利于实现长</w:t>
      </w:r>
      <w:r>
        <w:rPr>
          <w:rFonts w:ascii="宋体" w:hAnsi="宋体" w:cs="宋体" w:eastAsia="宋体"/>
          <w:sz w:val="40"/>
          <w:spacing w:val="0"/>
          <w:color w:val="a7b9d5"/>
          <w:b w:val="off"/>
          <w:i w:val="off"/>
        </w:rPr>
        <w:t>期减重目标。</w:t>
      </w:r>
      <w:bookmarkEnd w:id="2893"/>
    </w:p>
    <w:p>
      <w:pPr>
        <w:pageBreakBefore w:val="off"/>
        <w:tabs/>
        <w:wordWrap w:val="off"/>
        <w:spacing w:before="0" w:after="0" w:line="820" w:lineRule="atLeast"/>
        <w:ind w:left="100" w:right="20" w:firstLine="840"/>
        <w:jc w:val="both"/>
        <w:textAlignment w:val="baseline"/>
        <w:rPr>
          <w:sz w:val="40"/>
        </w:rPr>
      </w:pPr>
      <w:bookmarkStart w:name="" w:id="2894"/>
      <w:r>
        <w:rPr>
          <w:rFonts w:ascii="宋体" w:hAnsi="宋体" w:cs="宋体" w:eastAsia="宋体"/>
          <w:sz w:val="40"/>
          <w:spacing w:val="0"/>
          <w:color w:val="000000"/>
          <w:b w:val="off"/>
          <w:i w:val="off"/>
        </w:rPr>
        <w:t>除此之外，我们可能也会遇到家人手术后体重下降，或者有增重需求的情</w:t>
      </w:r>
      <w:r>
        <w:rPr>
          <w:rFonts w:ascii="宋体" w:hAnsi="宋体" w:cs="宋体" w:eastAsia="宋体"/>
          <w:sz w:val="40"/>
          <w:spacing w:val="0"/>
          <w:color w:val="000000"/>
          <w:b w:val="off"/>
          <w:i w:val="off"/>
        </w:rPr>
        <w:t>况。研究发现，为了避免身体出现严重的能量代谢紊乱，无论是减重还是增重，</w:t>
      </w:r>
      <w:r>
        <w:rPr>
          <w:rFonts w:ascii="宋体" w:hAnsi="宋体" w:cs="宋体" w:eastAsia="宋体"/>
          <w:sz w:val="40"/>
          <w:spacing w:val="0"/>
          <w:color w:val="000000"/>
          <w:b w:val="off"/>
          <w:i w:val="off"/>
        </w:rPr>
        <w:t>短时间内的体重波动都应控制在1.5千克以下。</w:t>
      </w:r>
      <w:bookmarkEnd w:id="2894"/>
    </w:p>
    <w:p>
      <w:pPr>
        <w:pageBreakBefore w:val="off"/>
        <w:tabs/>
        <w:wordWrap w:val="off"/>
        <w:spacing w:before="0" w:after="0" w:line="820" w:lineRule="atLeast"/>
        <w:ind w:left="100" w:right="0" w:firstLine="840"/>
        <w:jc w:val="both"/>
        <w:textAlignment w:val="baseline"/>
        <w:rPr>
          <w:sz w:val="40"/>
        </w:rPr>
      </w:pPr>
      <w:bookmarkStart w:name="" w:id="2895"/>
      <w:r>
        <w:rPr>
          <w:rFonts w:ascii="宋体" w:hAnsi="宋体" w:cs="宋体" w:eastAsia="宋体"/>
          <w:sz w:val="40"/>
          <w:spacing w:val="0"/>
          <w:color w:val="000000"/>
          <w:b w:val="off"/>
          <w:i w:val="off"/>
        </w:rPr>
        <w:t>举个例子。我所工作的医院每年都会接收大量冠心病患者进行支架植入</w:t>
      </w:r>
      <w:r>
        <w:rPr>
          <w:rFonts w:ascii="宋体" w:hAnsi="宋体" w:cs="宋体" w:eastAsia="宋体"/>
          <w:sz w:val="40"/>
          <w:spacing w:val="0"/>
          <w:color w:val="000000"/>
          <w:b w:val="off"/>
          <w:i w:val="off"/>
        </w:rPr>
        <w:t>术。术后观察发现，这些患者在术后的前两周，很容易出现体重迅速下降的情</w:t>
      </w:r>
      <w:r>
        <w:rPr>
          <w:rFonts w:ascii="宋体" w:hAnsi="宋体" w:cs="宋体" w:eastAsia="宋体"/>
          <w:sz w:val="40"/>
          <w:spacing w:val="0"/>
          <w:color w:val="000000"/>
          <w:b w:val="off"/>
          <w:i w:val="off"/>
        </w:rPr>
        <w:t>况。究其原因，一方面是手术本身对身体造成了消耗；另一方面，很多患者因</w:t>
      </w:r>
      <w:r>
        <w:rPr>
          <w:rFonts w:ascii="宋体" w:hAnsi="宋体" w:cs="宋体" w:eastAsia="宋体"/>
          <w:sz w:val="40"/>
          <w:spacing w:val="0"/>
          <w:color w:val="000000"/>
          <w:b w:val="off"/>
          <w:i w:val="off"/>
        </w:rPr>
        <w:t>为担心冠心病病情，不敢正常进食。然而，大量研究经过长期追踪后发现，术</w:t>
      </w:r>
      <w:r>
        <w:rPr>
          <w:rFonts w:ascii="宋体" w:hAnsi="宋体" w:cs="宋体" w:eastAsia="宋体"/>
          <w:sz w:val="40"/>
          <w:spacing w:val="0"/>
          <w:color w:val="000000"/>
          <w:b w:val="off"/>
          <w:i w:val="off"/>
        </w:rPr>
        <w:t>后半年内，体重迅速下降的患者比体重相对稳定的患者更容易再次出现心梗、</w:t>
      </w:r>
      <w:bookmarkEnd w:id="2895"/>
    </w:p>
    <w:p>
      <w:pPr>
        <w:pageBreakBefore w:val="off"/>
        <w:tabs/>
        <w:wordWrap w:val="off"/>
        <w:spacing w:before="0" w:after="0" w:line="840" w:lineRule="exact"/>
        <w:ind w:left="0" w:right="0"/>
        <w:jc w:val="both"/>
        <w:textAlignment w:val="baseline"/>
        <w:rPr>
          <w:sz w:val="40"/>
        </w:rPr>
      </w:pPr>
      <w:bookmarkStart w:name="" w:id="2896"/>
      <w:r>
        <w:rPr>
          <w:rFonts w:ascii="宋体" w:hAnsi="宋体" w:cs="宋体" w:eastAsia="宋体"/>
          <w:sz w:val="40"/>
          <w:spacing w:val="0"/>
          <w:color w:val="000000"/>
          <w:b w:val="off"/>
          <w:i w:val="off"/>
        </w:rPr>
        <w:t/>
      </w:r>
      <w:bookmarkEnd w:id="2896"/>
    </w:p>
    <w:p>
      <w:pPr>
        <w:pageBreakBefore w:val="off"/>
        <w:tabs/>
        <w:wordWrap w:val="off"/>
        <w:spacing w:before="0" w:after="0" w:line="820" w:lineRule="atLeast"/>
        <w:ind w:left="180" w:right="0"/>
        <w:jc w:val="both"/>
        <w:textAlignment w:val="baseline"/>
        <w:rPr>
          <w:sz w:val="40"/>
        </w:rPr>
      </w:pPr>
      <w:bookmarkStart w:name="" w:id="2897"/>
      <w:r>
        <w:rPr>
          <w:rFonts w:ascii="黑体" w:hAnsi="黑体" w:cs="黑体" w:eastAsia="黑体"/>
          <w:sz w:val="40"/>
          <w:spacing w:val="0"/>
          <w:color w:val="a7b9d5"/>
          <w:b w:val="off"/>
          <w:i w:val="off"/>
        </w:rPr>
        <w:t>088</w:t>
      </w:r>
      <w:bookmarkEnd w:id="2897"/>
    </w:p>
    <w:p>
      <w:r>
        <w:t/>
      </w:r>
    </w:p>
    <w:p>
      <w:pPr>
        <w:sectPr>
          <w:footerReference r:id="rId245"/>
          <w:headerReference r:id="rId246" w:type="default"/>
          <w:type w:val="nextPage"/>
          <w:pgSz w:w="17340" w:h="25540"/>
          <w:pgMar w:left="1600" w:top="1080" w:right="1600" w:bottom="1080" w:header="780" w:footer="780"/>
          <w:cols w:num="1"/>
        </w:sectPr>
      </w:pPr>
    </w:p>
    <w:p>
      <w:pPr>
        <w:pageBreakBefore w:val="off"/>
        <w:tabs/>
        <w:wordWrap w:val="off"/>
        <w:spacing w:before="0" w:after="0" w:line="480" w:lineRule="atLeast"/>
        <w:ind w:left="0" w:right="0"/>
        <w:jc w:val="right"/>
        <w:textAlignment w:val="baseline"/>
        <w:rPr>
          <w:sz w:val="35"/>
        </w:rPr>
      </w:pPr>
      <w:bookmarkStart w:name="" w:id="2898"/>
      <w:r>
        <w:rPr>
          <w:rFonts w:ascii="黑体" w:hAnsi="黑体" w:cs="黑体" w:eastAsia="黑体"/>
          <w:sz w:val="35"/>
          <w:spacing w:val="0"/>
          <w:color w:val="000000"/>
          <w:b w:val="off"/>
          <w:i w:val="off"/>
        </w:rPr>
        <w:t>第二章  日常生活习惯养成</w:t>
      </w:r>
      <w:bookmarkEnd w:id="2898"/>
    </w:p>
    <w:p>
      <w:pPr>
        <w:pageBreakBefore w:val="off"/>
        <w:tabs/>
        <w:wordWrap w:val="off"/>
        <w:spacing w:before="0" w:after="0" w:line="800" w:lineRule="exact"/>
        <w:ind w:left="0" w:right="0"/>
        <w:jc w:val="right"/>
        <w:textAlignment w:val="baseline"/>
        <w:rPr>
          <w:sz w:val="40"/>
        </w:rPr>
      </w:pPr>
      <w:bookmarkStart w:name="" w:id="2899"/>
      <w:r>
        <w:rPr>
          <w:rFonts w:ascii="宋体" w:hAnsi="宋体" w:cs="宋体" w:eastAsia="宋体"/>
          <w:sz w:val="40"/>
          <w:spacing w:val="0"/>
          <w:color w:val="000000"/>
          <w:b w:val="off"/>
          <w:i w:val="off"/>
        </w:rPr>
        <w:t/>
      </w:r>
      <w:bookmarkEnd w:id="2899"/>
    </w:p>
    <w:p>
      <w:pPr>
        <w:pageBreakBefore w:val="off"/>
        <w:tabs/>
        <w:wordWrap w:val="off"/>
        <w:spacing w:before="0" w:after="0" w:line="800" w:lineRule="exact"/>
        <w:ind w:left="0" w:right="0"/>
        <w:jc w:val="right"/>
        <w:textAlignment w:val="baseline"/>
        <w:rPr>
          <w:sz w:val="40"/>
        </w:rPr>
      </w:pPr>
      <w:bookmarkStart w:name="" w:id="2900"/>
      <w:r>
        <w:rPr>
          <w:rFonts w:ascii="宋体" w:hAnsi="宋体" w:cs="宋体" w:eastAsia="宋体"/>
          <w:sz w:val="40"/>
          <w:spacing w:val="0"/>
          <w:color w:val="000000"/>
          <w:b w:val="off"/>
          <w:i w:val="off"/>
        </w:rPr>
        <w:t/>
      </w:r>
      <w:bookmarkEnd w:id="2900"/>
    </w:p>
    <w:p>
      <w:pPr>
        <w:pageBreakBefore w:val="off"/>
        <w:tabs/>
        <w:wordWrap w:val="off"/>
        <w:spacing w:before="0" w:after="0" w:line="800" w:lineRule="atLeast"/>
        <w:ind w:left="40" w:right="0"/>
        <w:jc w:val="both"/>
        <w:textAlignment w:val="baseline"/>
        <w:rPr>
          <w:sz w:val="40"/>
        </w:rPr>
      </w:pPr>
      <w:bookmarkStart w:name="" w:id="2901"/>
      <w:r>
        <w:rPr>
          <w:rFonts w:ascii="宋体" w:hAnsi="宋体" w:cs="宋体" w:eastAsia="宋体"/>
          <w:sz w:val="40"/>
          <w:spacing w:val="0"/>
          <w:color w:val="000000"/>
          <w:b w:val="off"/>
          <w:i w:val="off"/>
        </w:rPr>
        <w:t>心功能不全等严重的并发症。由此可见，我们的身体遭遇感冒发烧，或者其他</w:t>
      </w:r>
      <w:r>
        <w:rPr>
          <w:rFonts w:ascii="宋体" w:hAnsi="宋体" w:cs="宋体" w:eastAsia="宋体"/>
          <w:sz w:val="40"/>
          <w:spacing w:val="0"/>
          <w:color w:val="000000"/>
          <w:b w:val="off"/>
          <w:i w:val="off"/>
        </w:rPr>
        <w:t>严重疾病，甚至进行手术等情况时，更要注重保持能量代谢的平衡，满足身体</w:t>
      </w:r>
      <w:r>
        <w:rPr>
          <w:rFonts w:ascii="宋体" w:hAnsi="宋体" w:cs="宋体" w:eastAsia="宋体"/>
          <w:sz w:val="40"/>
          <w:spacing w:val="0"/>
          <w:color w:val="000000"/>
          <w:b w:val="off"/>
          <w:i w:val="off"/>
        </w:rPr>
        <w:t>修复的需求。</w:t>
      </w:r>
      <w:bookmarkEnd w:id="2901"/>
    </w:p>
    <w:p>
      <w:pPr>
        <w:pageBreakBefore w:val="off"/>
        <w:tabs/>
        <w:wordWrap w:val="off"/>
        <w:spacing w:before="0" w:after="0" w:line="800" w:lineRule="atLeast"/>
        <w:ind w:left="900" w:right="0"/>
        <w:jc w:val="both"/>
        <w:textAlignment w:val="baseline"/>
        <w:rPr>
          <w:sz w:val="40"/>
        </w:rPr>
      </w:pPr>
      <w:bookmarkStart w:name="" w:id="2902"/>
      <w:r>
        <w:rPr>
          <w:rFonts w:ascii="宋体" w:hAnsi="宋体" w:cs="宋体" w:eastAsia="宋体"/>
          <w:sz w:val="40"/>
          <w:spacing w:val="0"/>
          <w:color w:val="000000"/>
          <w:b w:val="off"/>
          <w:i w:val="off"/>
        </w:rPr>
        <w:t>那么，为什么要以周为单位来衡量体重变化呢?天天称体重不行吗?</w:t>
      </w:r>
      <w:bookmarkEnd w:id="2902"/>
    </w:p>
    <w:p>
      <w:pPr>
        <w:pageBreakBefore w:val="off"/>
        <w:tabs/>
        <w:wordWrap w:val="off"/>
        <w:spacing w:before="0" w:after="0" w:line="800" w:lineRule="atLeast"/>
        <w:ind w:left="40" w:right="0" w:firstLine="860"/>
        <w:jc w:val="both"/>
        <w:textAlignment w:val="baseline"/>
        <w:rPr>
          <w:sz w:val="40"/>
        </w:rPr>
      </w:pPr>
      <w:bookmarkStart w:name="" w:id="2903"/>
      <w:r>
        <w:rPr>
          <w:rFonts w:ascii="宋体" w:hAnsi="宋体" w:cs="宋体" w:eastAsia="宋体"/>
          <w:sz w:val="40"/>
          <w:spacing w:val="0"/>
          <w:color w:val="000000"/>
          <w:b w:val="off"/>
          <w:i w:val="off"/>
        </w:rPr>
        <w:t>确实不行，因为每天的体重波动是多种因素共同作用的结果，它不仅跟我</w:t>
      </w:r>
      <w:r>
        <w:rPr>
          <w:rFonts w:ascii="宋体" w:hAnsi="宋体" w:cs="宋体" w:eastAsia="宋体"/>
          <w:sz w:val="40"/>
          <w:spacing w:val="0"/>
          <w:color w:val="000000"/>
          <w:b w:val="off"/>
          <w:i w:val="off"/>
        </w:rPr>
        <w:t>们的饮食摄入和能量消耗有关，还和当天的饮水量、身体的代谢情况、排尿排</w:t>
      </w:r>
      <w:r>
        <w:rPr>
          <w:rFonts w:ascii="宋体" w:hAnsi="宋体" w:cs="宋体" w:eastAsia="宋体"/>
          <w:sz w:val="40"/>
          <w:spacing w:val="0"/>
          <w:color w:val="000000"/>
          <w:b w:val="off"/>
          <w:i w:val="off"/>
        </w:rPr>
        <w:t>便情况等因素密切相关。如果仅仅依据一天的体重波动来衡量饮食摄入情况，</w:t>
      </w:r>
      <w:r>
        <w:rPr>
          <w:rFonts w:ascii="宋体" w:hAnsi="宋体" w:cs="宋体" w:eastAsia="宋体"/>
          <w:sz w:val="40"/>
          <w:spacing w:val="0"/>
          <w:color w:val="000000"/>
          <w:b w:val="off"/>
          <w:i w:val="off"/>
        </w:rPr>
        <w:t>不仅难以得出有价值的结论，还可能被这种不准确的“规律”误导。此外，如</w:t>
      </w:r>
      <w:r>
        <w:rPr>
          <w:rFonts w:ascii="宋体" w:hAnsi="宋体" w:cs="宋体" w:eastAsia="宋体"/>
          <w:sz w:val="40"/>
          <w:spacing w:val="0"/>
          <w:color w:val="000000"/>
          <w:b w:val="off"/>
          <w:i w:val="off"/>
        </w:rPr>
        <w:t>果处于减重期，每天称体重还会无形中增加你的焦虑。</w:t>
      </w:r>
      <w:bookmarkEnd w:id="2903"/>
    </w:p>
    <w:p>
      <w:pPr>
        <w:pageBreakBefore w:val="off"/>
        <w:tabs/>
        <w:wordWrap w:val="off"/>
        <w:spacing w:before="0" w:after="0" w:line="800" w:lineRule="atLeast"/>
        <w:ind w:left="40" w:right="20" w:firstLine="860"/>
        <w:jc w:val="both"/>
        <w:textAlignment w:val="baseline"/>
        <w:rPr>
          <w:sz w:val="40"/>
        </w:rPr>
      </w:pPr>
      <w:bookmarkStart w:name="" w:id="2904"/>
      <w:r>
        <w:rPr>
          <w:rFonts w:ascii="宋体" w:hAnsi="宋体" w:cs="宋体" w:eastAsia="宋体"/>
          <w:sz w:val="40"/>
          <w:spacing w:val="0"/>
          <w:color w:val="000000"/>
          <w:b w:val="off"/>
          <w:i w:val="off"/>
        </w:rPr>
        <w:t>相比之下，每周的体重变化能够更可靠地反映我们的健康状况。你可以设</w:t>
      </w:r>
      <w:r>
        <w:rPr>
          <w:rFonts w:ascii="宋体" w:hAnsi="宋体" w:cs="宋体" w:eastAsia="宋体"/>
          <w:sz w:val="40"/>
          <w:spacing w:val="0"/>
          <w:color w:val="000000"/>
          <w:b w:val="off"/>
          <w:i w:val="off"/>
        </w:rPr>
        <w:t>定一个固定的时间，比如每周六早上起床后空腹称一次体重，与上周六的空</w:t>
      </w:r>
      <w:r>
        <w:rPr>
          <w:rFonts w:ascii="宋体" w:hAnsi="宋体" w:cs="宋体" w:eastAsia="宋体"/>
          <w:sz w:val="40"/>
          <w:spacing w:val="0"/>
          <w:color w:val="000000"/>
          <w:b w:val="off"/>
          <w:i w:val="off"/>
        </w:rPr>
        <w:t>腹体重进行对比。如果体重波动在0.5千克以内，可以给自己打30分；波动</w:t>
      </w:r>
      <w:r>
        <w:rPr>
          <w:rFonts w:ascii="宋体" w:hAnsi="宋体" w:cs="宋体" w:eastAsia="宋体"/>
          <w:sz w:val="40"/>
          <w:spacing w:val="0"/>
          <w:color w:val="000000"/>
          <w:b w:val="off"/>
          <w:i w:val="off"/>
        </w:rPr>
        <w:t>在1千克以内，打20分；1.5千克，10分；超过1.5千克，则不计分。通过</w:t>
      </w:r>
      <w:r>
        <w:rPr>
          <w:rFonts w:ascii="宋体" w:hAnsi="宋体" w:cs="宋体" w:eastAsia="宋体"/>
          <w:sz w:val="40"/>
          <w:spacing w:val="0"/>
          <w:color w:val="000000"/>
          <w:b w:val="off"/>
          <w:i w:val="off"/>
        </w:rPr>
        <w:t>这种方式，我们能更科学地了解自己的体重变化情况。</w:t>
      </w:r>
      <w:bookmarkEnd w:id="2904"/>
    </w:p>
    <w:p>
      <w:pPr>
        <w:pageBreakBefore w:val="off"/>
        <w:tabs/>
        <w:wordWrap w:val="off"/>
        <w:spacing w:before="0" w:after="0" w:line="800" w:lineRule="atLeast"/>
        <w:ind w:left="900" w:right="0"/>
        <w:jc w:val="both"/>
        <w:textAlignment w:val="baseline"/>
        <w:rPr>
          <w:sz w:val="40"/>
        </w:rPr>
      </w:pPr>
      <w:bookmarkStart w:name="" w:id="2905"/>
      <w:r>
        <w:rPr>
          <w:rFonts w:ascii="宋体" w:hAnsi="宋体" w:cs="宋体" w:eastAsia="宋体"/>
          <w:sz w:val="40"/>
          <w:spacing w:val="0"/>
          <w:color w:val="000000"/>
          <w:b w:val="off"/>
          <w:i w:val="off"/>
        </w:rPr>
        <w:t>第二，一周日均步数和分布情况。</w:t>
      </w:r>
      <w:bookmarkEnd w:id="2905"/>
    </w:p>
    <w:p>
      <w:pPr>
        <w:pageBreakBefore w:val="off"/>
        <w:tabs/>
        <w:wordWrap w:val="off"/>
        <w:spacing w:before="0" w:after="0" w:line="800" w:lineRule="atLeast"/>
        <w:ind w:left="40" w:right="60" w:firstLine="860"/>
        <w:jc w:val="both"/>
        <w:textAlignment w:val="baseline"/>
        <w:rPr>
          <w:sz w:val="40"/>
        </w:rPr>
      </w:pPr>
      <w:bookmarkStart w:name="" w:id="2906"/>
      <w:r>
        <w:rPr>
          <w:rFonts w:ascii="宋体" w:hAnsi="宋体" w:cs="宋体" w:eastAsia="宋体"/>
          <w:sz w:val="40"/>
          <w:spacing w:val="0"/>
          <w:color w:val="000000"/>
          <w:b w:val="off"/>
          <w:i w:val="off"/>
        </w:rPr>
        <w:t>如今智能手机上的很多 App都有步数统计功能。打开统计步数的 App，你</w:t>
      </w:r>
      <w:r>
        <w:rPr>
          <w:rFonts w:ascii="宋体" w:hAnsi="宋体" w:cs="宋体" w:eastAsia="宋体"/>
          <w:sz w:val="40"/>
          <w:spacing w:val="0"/>
          <w:color w:val="000000"/>
          <w:b w:val="off"/>
          <w:i w:val="off"/>
        </w:rPr>
        <w:t>能清晰地看到当天的具体步数。在当天步数的页面上，通常还可以找到本周、</w:t>
      </w:r>
      <w:r>
        <w:rPr>
          <w:rFonts w:ascii="宋体" w:hAnsi="宋体" w:cs="宋体" w:eastAsia="宋体"/>
          <w:sz w:val="40"/>
          <w:spacing w:val="0"/>
          <w:color w:val="000000"/>
          <w:b w:val="off"/>
          <w:i w:val="off"/>
        </w:rPr>
        <w:t>本月及本年度的步数统计情况。这些数据一般会以条形图的形式呈现，让你对</w:t>
      </w:r>
      <w:r>
        <w:rPr>
          <w:rFonts w:ascii="宋体" w:hAnsi="宋体" w:cs="宋体" w:eastAsia="宋体"/>
          <w:sz w:val="40"/>
          <w:spacing w:val="0"/>
          <w:color w:val="000000"/>
          <w:b w:val="off"/>
          <w:i w:val="off"/>
        </w:rPr>
        <w:t>自己的步数情况一目了然。除了具体的步数，条形图上通常还会呈现不同时间</w:t>
      </w:r>
      <w:r>
        <w:rPr>
          <w:rFonts w:ascii="宋体" w:hAnsi="宋体" w:cs="宋体" w:eastAsia="宋体"/>
          <w:sz w:val="40"/>
          <w:spacing w:val="0"/>
          <w:color w:val="000000"/>
          <w:b w:val="off"/>
          <w:i w:val="off"/>
        </w:rPr>
        <w:t>段的日均步数，以及一天中不同时刻的步数分布情况(图14-1)。</w:t>
      </w:r>
      <w:bookmarkEnd w:id="2906"/>
    </w:p>
    <w:p>
      <w:pPr>
        <w:pageBreakBefore w:val="off"/>
        <w:tabs/>
        <w:wordWrap w:val="off"/>
        <w:spacing w:before="0" w:after="0" w:line="800" w:lineRule="exact"/>
        <w:ind w:left="0" w:right="0"/>
        <w:jc w:val="both"/>
        <w:textAlignment w:val="baseline"/>
        <w:rPr>
          <w:sz w:val="40"/>
        </w:rPr>
      </w:pPr>
      <w:bookmarkStart w:name="" w:id="2907"/>
      <w:r>
        <w:rPr>
          <w:rFonts w:ascii="宋体" w:hAnsi="宋体" w:cs="宋体" w:eastAsia="宋体"/>
          <w:sz w:val="40"/>
          <w:spacing w:val="0"/>
          <w:color w:val="000000"/>
          <w:b w:val="off"/>
          <w:i w:val="off"/>
        </w:rPr>
        <w:t/>
      </w:r>
      <w:bookmarkEnd w:id="2907"/>
    </w:p>
    <w:p>
      <w:pPr>
        <w:pageBreakBefore w:val="off"/>
        <w:tabs/>
        <w:wordWrap w:val="off"/>
        <w:spacing w:before="0" w:after="0" w:line="800" w:lineRule="exact"/>
        <w:ind w:left="0" w:right="0"/>
        <w:jc w:val="both"/>
        <w:textAlignment w:val="baseline"/>
        <w:rPr>
          <w:sz w:val="40"/>
        </w:rPr>
      </w:pPr>
      <w:bookmarkStart w:name="" w:id="2908"/>
      <w:r>
        <w:rPr>
          <w:rFonts w:ascii="宋体" w:hAnsi="宋体" w:cs="宋体" w:eastAsia="宋体"/>
          <w:sz w:val="40"/>
          <w:spacing w:val="0"/>
          <w:color w:val="000000"/>
          <w:b w:val="off"/>
          <w:i w:val="off"/>
        </w:rPr>
        <w:t/>
      </w:r>
      <w:bookmarkEnd w:id="2908"/>
    </w:p>
    <w:p>
      <w:pPr>
        <w:pageBreakBefore w:val="off"/>
        <w:tabs/>
        <w:wordWrap w:val="off"/>
        <w:spacing w:before="0" w:after="0" w:line="800" w:lineRule="exact"/>
        <w:ind w:left="0" w:right="0"/>
        <w:jc w:val="both"/>
        <w:textAlignment w:val="baseline"/>
        <w:rPr>
          <w:sz w:val="40"/>
        </w:rPr>
      </w:pPr>
      <w:bookmarkStart w:name="" w:id="2909"/>
      <w:r>
        <w:rPr>
          <w:rFonts w:ascii="宋体" w:hAnsi="宋体" w:cs="宋体" w:eastAsia="宋体"/>
          <w:sz w:val="40"/>
          <w:spacing w:val="0"/>
          <w:color w:val="000000"/>
          <w:b w:val="off"/>
          <w:i w:val="off"/>
        </w:rPr>
        <w:t/>
      </w:r>
      <w:bookmarkEnd w:id="2909"/>
    </w:p>
    <w:p>
      <w:pPr>
        <w:pageBreakBefore w:val="off"/>
        <w:tabs/>
        <w:wordWrap w:val="off"/>
        <w:spacing w:before="0" w:after="0" w:line="800" w:lineRule="exact"/>
        <w:ind w:left="0" w:right="0"/>
        <w:jc w:val="both"/>
        <w:textAlignment w:val="baseline"/>
        <w:rPr>
          <w:sz w:val="40"/>
        </w:rPr>
      </w:pPr>
      <w:bookmarkStart w:name="" w:id="2910"/>
      <w:r>
        <w:rPr>
          <w:rFonts w:ascii="宋体" w:hAnsi="宋体" w:cs="宋体" w:eastAsia="宋体"/>
          <w:sz w:val="40"/>
          <w:spacing w:val="0"/>
          <w:color w:val="000000"/>
          <w:b w:val="off"/>
          <w:i w:val="off"/>
        </w:rPr>
        <w:t/>
      </w:r>
      <w:bookmarkEnd w:id="2910"/>
    </w:p>
    <w:p>
      <w:pPr>
        <w:pageBreakBefore w:val="off"/>
        <w:tabs/>
        <w:wordWrap w:val="off"/>
        <w:spacing w:before="0" w:after="0" w:line="800" w:lineRule="exact"/>
        <w:ind w:left="0" w:right="0"/>
        <w:jc w:val="both"/>
        <w:textAlignment w:val="baseline"/>
        <w:rPr>
          <w:sz w:val="40"/>
        </w:rPr>
      </w:pPr>
      <w:bookmarkStart w:name="" w:id="2911"/>
      <w:r>
        <w:rPr>
          <w:rFonts w:ascii="宋体" w:hAnsi="宋体" w:cs="宋体" w:eastAsia="宋体"/>
          <w:sz w:val="40"/>
          <w:spacing w:val="0"/>
          <w:color w:val="000000"/>
          <w:b w:val="off"/>
          <w:i w:val="off"/>
        </w:rPr>
        <w:t/>
      </w:r>
      <w:bookmarkEnd w:id="2911"/>
    </w:p>
    <w:p>
      <w:pPr>
        <w:pageBreakBefore w:val="off"/>
        <w:tabs/>
        <w:wordWrap w:val="off"/>
        <w:spacing w:before="0" w:after="0" w:line="800" w:lineRule="atLeast"/>
        <w:ind w:left="0" w:right="160"/>
        <w:jc w:val="right"/>
        <w:textAlignment w:val="baseline"/>
        <w:rPr>
          <w:sz w:val="40"/>
        </w:rPr>
      </w:pPr>
      <w:bookmarkStart w:name="" w:id="2912"/>
      <w:r>
        <w:rPr>
          <w:rFonts w:ascii="黑体" w:hAnsi="黑体" w:cs="黑体" w:eastAsia="黑体"/>
          <w:sz w:val="40"/>
          <w:spacing w:val="0"/>
          <w:color w:val="000000"/>
          <w:b w:val="off"/>
          <w:i w:val="off"/>
        </w:rPr>
        <w:t>089</w:t>
      </w:r>
      <w:bookmarkEnd w:id="2912"/>
    </w:p>
    <w:p>
      <w:r>
        <w:t/>
      </w:r>
    </w:p>
    <w:p>
      <w:pPr>
        <w:sectPr>
          <w:footerReference r:id="rId247"/>
          <w:headerReference r:id="rId248" w:type="default"/>
          <w:type w:val="nextPage"/>
          <w:pgSz w:w="17060" w:h="25400"/>
          <w:pgMar w:left="1540" w:top="1080" w:right="1540" w:bottom="1080" w:header="780" w:footer="780"/>
          <w:cols w:num="1"/>
        </w:sectPr>
      </w:pPr>
    </w:p>
    <w:p>
      <w:pPr>
        <w:pageBreakBefore w:val="off"/>
        <w:tabs/>
        <w:wordWrap w:val="off"/>
        <w:spacing w:before="0" w:after="0" w:line="460" w:lineRule="atLeast"/>
        <w:ind w:left="0" w:right="0"/>
        <w:jc w:val="both"/>
        <w:textAlignment w:val="baseline"/>
        <w:rPr>
          <w:sz w:val="34"/>
        </w:rPr>
      </w:pPr>
      <w:bookmarkStart w:name="" w:id="2913"/>
      <w:r>
        <w:rPr>
          <w:rFonts w:ascii="黑体" w:hAnsi="黑体" w:cs="黑体" w:eastAsia="黑体"/>
          <w:sz w:val="34"/>
          <w:spacing w:val="0"/>
          <w:color w:val="000000"/>
          <w:b w:val="off"/>
          <w:i w:val="off"/>
        </w:rPr>
        <w:t>第二部分 小习惯 大健康</w:t>
      </w:r>
      <w:bookmarkEnd w:id="2913"/>
    </w:p>
    <w:p>
      <w:pPr>
        <w:pageBreakBefore w:val="off"/>
        <w:tabs/>
        <w:wordWrap w:val="off"/>
        <w:spacing w:before="0" w:after="0" w:line="400" w:lineRule="exact"/>
        <w:ind w:left="0" w:right="0"/>
        <w:jc w:val="both"/>
        <w:textAlignment w:val="baseline"/>
        <w:rPr>
          <w:sz w:val="34"/>
        </w:rPr>
      </w:pPr>
      <w:bookmarkStart w:name="" w:id="2914"/>
      <w:r>
        <w:rPr>
          <w:rFonts w:ascii="宋体" w:hAnsi="宋体" w:cs="宋体" w:eastAsia="宋体"/>
          <w:sz w:val="34"/>
          <w:spacing w:val="0"/>
          <w:color w:val="000000"/>
          <w:b w:val="off"/>
          <w:i w:val="off"/>
        </w:rPr>
        <w:t/>
      </w:r>
      <w:bookmarkEnd w:id="2914"/>
    </w:p>
    <w:p>
      <w:pPr>
        <w:pageBreakBefore w:val="off"/>
        <w:tabs/>
        <w:wordWrap w:val="off"/>
        <w:spacing w:before="0" w:after="0" w:line="400" w:lineRule="exact"/>
        <w:ind w:left="0" w:right="0"/>
        <w:jc w:val="both"/>
        <w:textAlignment w:val="baseline"/>
        <w:rPr>
          <w:sz w:val="34"/>
        </w:rPr>
      </w:pPr>
      <w:bookmarkStart w:name="" w:id="2915"/>
      <w:r>
        <w:rPr>
          <w:rFonts w:ascii="宋体" w:hAnsi="宋体" w:cs="宋体" w:eastAsia="宋体"/>
          <w:sz w:val="34"/>
          <w:spacing w:val="0"/>
          <w:color w:val="000000"/>
          <w:b w:val="off"/>
          <w:i w:val="off"/>
        </w:rPr>
        <w:t/>
      </w:r>
      <w:bookmarkEnd w:id="2915"/>
    </w:p>
    <w:p>
      <w:pPr>
        <w:pageBreakBefore w:val="off"/>
        <w:tabs/>
        <w:wordWrap w:val="off"/>
        <w:spacing w:before="0" w:after="0" w:line="0" w:lineRule="atLeast"/>
        <w:ind w:left="0" w:right="0"/>
        <w:jc w:val="center"/>
        <w:textAlignment w:val="baseline"/>
      </w:pPr>
      <w:bookmarkStart w:name="" w:id="2916"/>
      <w:r>
        <w:drawing>
          <wp:inline distL="0" distR="0" distT="0" distB="0">
            <wp:extent cx="6591300" cy="6832600"/>
            <wp:docPr id="22" name="Drawing 22"/>
            <a:graphic xmlns:a="http://schemas.openxmlformats.org/drawingml/2006/main">
              <a:graphicData uri="http://schemas.openxmlformats.org/drawingml/2006/picture">
                <pic:pic xmlns:pic="http://schemas.openxmlformats.org/drawingml/2006/picture">
                  <pic:nvPicPr>
                    <pic:cNvPr id="0" name="Picture 21"/>
                    <pic:cNvPicPr>
                      <a:picLocks noChangeAspect="true"/>
                    </pic:cNvPicPr>
                  </pic:nvPicPr>
                  <pic:blipFill>
                    <a:blip r:embed="rId7"/>
                    <a:stretch>
                      <a:fillRect/>
                    </a:stretch>
                  </pic:blipFill>
                  <pic:spPr>
                    <a:xfrm>
                      <a:off x="0" y="0"/>
                      <a:ext cx="6591300" cy="6832600"/>
                    </a:xfrm>
                    <a:prstGeom prst="rect">
                      <a:avLst/>
                    </a:prstGeom>
                  </pic:spPr>
                </pic:pic>
              </a:graphicData>
            </a:graphic>
          </wp:inline>
        </w:drawing>
      </w:r>
      <w:bookmarkEnd w:id="2916"/>
    </w:p>
    <w:p>
      <w:pPr>
        <w:pageBreakBefore w:val="off"/>
        <w:tabs/>
        <w:wordWrap w:val="off"/>
        <w:spacing w:before="0" w:after="0" w:line="820" w:lineRule="exact"/>
        <w:ind w:left="0" w:right="0"/>
        <w:jc w:val="center"/>
        <w:textAlignment w:val="baseline"/>
        <w:rPr>
          <w:sz w:val="41"/>
        </w:rPr>
      </w:pPr>
      <w:bookmarkStart w:name="" w:id="2917"/>
      <w:r>
        <w:rPr>
          <w:rFonts w:ascii="宋体" w:hAnsi="宋体" w:cs="宋体" w:eastAsia="宋体"/>
          <w:sz w:val="41"/>
          <w:spacing w:val="0"/>
          <w:color w:val="000000"/>
          <w:b w:val="off"/>
          <w:i w:val="off"/>
        </w:rPr>
        <w:t/>
      </w:r>
      <w:bookmarkEnd w:id="2917"/>
    </w:p>
    <w:p>
      <w:pPr>
        <w:pageBreakBefore w:val="off"/>
        <w:tabs/>
        <w:wordWrap w:val="off"/>
        <w:spacing w:before="0" w:after="0" w:line="800" w:lineRule="atLeast"/>
        <w:ind w:left="140" w:right="20" w:firstLine="800"/>
        <w:jc w:val="both"/>
        <w:textAlignment w:val="baseline"/>
        <w:rPr>
          <w:sz w:val="40"/>
        </w:rPr>
      </w:pPr>
      <w:bookmarkStart w:name="" w:id="2918"/>
      <w:r>
        <w:rPr>
          <w:rFonts w:ascii="宋体" w:hAnsi="宋体" w:cs="宋体" w:eastAsia="宋体"/>
          <w:sz w:val="40"/>
          <w:spacing w:val="0"/>
          <w:color w:val="000000"/>
          <w:b w:val="off"/>
          <w:i w:val="off"/>
        </w:rPr>
        <w:t>先来看日均步数。以我为例，我的步速较快，约每分钟100步，这相当</w:t>
      </w:r>
      <w:r>
        <w:rPr>
          <w:rFonts w:ascii="宋体" w:hAnsi="宋体" w:cs="宋体" w:eastAsia="宋体"/>
          <w:sz w:val="40"/>
          <w:spacing w:val="0"/>
          <w:color w:val="000000"/>
          <w:b w:val="off"/>
          <w:i w:val="off"/>
        </w:rPr>
        <w:t>于中等强度的运动。我的日均步数在8000步以上，意味着我每天的运动时间</w:t>
      </w:r>
      <w:r>
        <w:rPr>
          <w:rFonts w:ascii="宋体" w:hAnsi="宋体" w:cs="宋体" w:eastAsia="宋体"/>
          <w:sz w:val="40"/>
          <w:spacing w:val="0"/>
          <w:color w:val="000000"/>
          <w:b w:val="off"/>
          <w:i w:val="off"/>
        </w:rPr>
        <w:t>接近80分钟。即使在走路过程中存在一些低速的、无效的情况，粗略估算下</w:t>
      </w:r>
      <w:r>
        <w:rPr>
          <w:rFonts w:ascii="宋体" w:hAnsi="宋体" w:cs="宋体" w:eastAsia="宋体"/>
          <w:sz w:val="40"/>
          <w:spacing w:val="0"/>
          <w:color w:val="000000"/>
          <w:b w:val="off"/>
          <w:i w:val="off"/>
        </w:rPr>
        <w:t>来，每天的有效运动时间也有50分钟。如此一来，即使没有专门抽出完整的</w:t>
      </w:r>
      <w:r>
        <w:rPr>
          <w:rFonts w:ascii="宋体" w:hAnsi="宋体" w:cs="宋体" w:eastAsia="宋体"/>
          <w:sz w:val="40"/>
          <w:spacing w:val="0"/>
          <w:color w:val="000000"/>
          <w:b w:val="off"/>
          <w:i w:val="off"/>
        </w:rPr>
        <w:t>时间进行运动，我每周的运动总量和强度也基本达标了。</w:t>
      </w:r>
      <w:bookmarkEnd w:id="2918"/>
    </w:p>
    <w:p>
      <w:pPr>
        <w:pageBreakBefore w:val="off"/>
        <w:tabs/>
        <w:wordWrap w:val="off"/>
        <w:spacing w:before="0" w:after="0" w:line="800" w:lineRule="atLeast"/>
        <w:ind w:left="140" w:right="0" w:firstLine="800"/>
        <w:jc w:val="both"/>
        <w:textAlignment w:val="baseline"/>
        <w:rPr>
          <w:sz w:val="40"/>
        </w:rPr>
      </w:pPr>
      <w:bookmarkStart w:name="" w:id="2919"/>
      <w:r>
        <w:rPr>
          <w:rFonts w:ascii="宋体" w:hAnsi="宋体" w:cs="宋体" w:eastAsia="宋体"/>
          <w:sz w:val="40"/>
          <w:spacing w:val="0"/>
          <w:color w:val="000000"/>
          <w:b w:val="off"/>
          <w:i w:val="off"/>
        </w:rPr>
        <w:t>但如果你的日均步数较低，比如不足4000步，这就意味着你每天的活动</w:t>
      </w:r>
      <w:r>
        <w:rPr>
          <w:rFonts w:ascii="宋体" w:hAnsi="宋体" w:cs="宋体" w:eastAsia="宋体"/>
          <w:sz w:val="40"/>
          <w:spacing w:val="0"/>
          <w:color w:val="000000"/>
          <w:b w:val="off"/>
          <w:i w:val="off"/>
        </w:rPr>
        <w:t>量小且零散，很难将其算作有效的运动时间。此时，你需要尝试安排专门的运</w:t>
      </w:r>
      <w:r>
        <w:rPr>
          <w:rFonts w:ascii="宋体" w:hAnsi="宋体" w:cs="宋体" w:eastAsia="宋体"/>
          <w:sz w:val="40"/>
          <w:spacing w:val="0"/>
          <w:color w:val="000000"/>
          <w:b w:val="off"/>
          <w:i w:val="off"/>
        </w:rPr>
        <w:t>动时间来弥补运动量的不足，确保每周的运动总时长达到150分钟。</w:t>
      </w:r>
      <w:bookmarkEnd w:id="2919"/>
    </w:p>
    <w:p>
      <w:pPr>
        <w:pageBreakBefore w:val="off"/>
        <w:tabs/>
        <w:wordWrap w:val="off"/>
        <w:spacing w:before="0" w:after="0" w:line="800" w:lineRule="atLeast"/>
        <w:ind w:left="140" w:right="0" w:firstLine="800"/>
        <w:jc w:val="both"/>
        <w:textAlignment w:val="baseline"/>
        <w:rPr>
          <w:sz w:val="40"/>
        </w:rPr>
      </w:pPr>
      <w:bookmarkStart w:name="" w:id="2920"/>
      <w:r>
        <w:rPr>
          <w:rFonts w:ascii="宋体" w:hAnsi="宋体" w:cs="宋体" w:eastAsia="宋体"/>
          <w:sz w:val="40"/>
          <w:spacing w:val="0"/>
          <w:color w:val="000000"/>
          <w:b w:val="off"/>
          <w:i w:val="off"/>
        </w:rPr>
        <w:t>再来看看步数分布情况，它不仅是简单的数据展示，而且是一个更高阶的</w:t>
      </w:r>
      <w:r>
        <w:rPr>
          <w:rFonts w:ascii="宋体" w:hAnsi="宋体" w:cs="宋体" w:eastAsia="宋体"/>
          <w:sz w:val="40"/>
          <w:spacing w:val="0"/>
          <w:color w:val="000000"/>
          <w:b w:val="off"/>
          <w:i w:val="off"/>
        </w:rPr>
        <w:t>健康指标，能直观反映出你一周以来久坐的时间及身体姿势的交替情况。</w:t>
      </w:r>
      <w:bookmarkEnd w:id="2920"/>
    </w:p>
    <w:p>
      <w:pPr>
        <w:pageBreakBefore w:val="off"/>
        <w:tabs/>
        <w:wordWrap w:val="off"/>
        <w:spacing w:before="0" w:after="0" w:line="800" w:lineRule="atLeast"/>
        <w:ind w:left="940" w:right="0"/>
        <w:jc w:val="both"/>
        <w:textAlignment w:val="baseline"/>
        <w:rPr>
          <w:sz w:val="40"/>
        </w:rPr>
      </w:pPr>
      <w:bookmarkStart w:name="" w:id="2921"/>
      <w:r>
        <w:rPr>
          <w:rFonts w:ascii="宋体" w:hAnsi="宋体" w:cs="宋体" w:eastAsia="宋体"/>
          <w:sz w:val="40"/>
          <w:spacing w:val="0"/>
          <w:color w:val="000000"/>
          <w:b w:val="off"/>
          <w:i w:val="off"/>
        </w:rPr>
        <w:t>举个例子。打开某一天的步数分布图，页面显示你的步数分布比较分散，</w:t>
      </w:r>
      <w:bookmarkEnd w:id="2921"/>
    </w:p>
    <w:p>
      <w:pPr>
        <w:pageBreakBefore w:val="off"/>
        <w:tabs/>
        <w:wordWrap w:val="off"/>
        <w:spacing w:before="0" w:after="0" w:line="820" w:lineRule="exact"/>
        <w:ind w:left="0" w:right="0"/>
        <w:jc w:val="both"/>
        <w:textAlignment w:val="baseline"/>
        <w:rPr>
          <w:sz w:val="40"/>
        </w:rPr>
      </w:pPr>
      <w:bookmarkStart w:name="" w:id="2922"/>
      <w:r>
        <w:rPr>
          <w:rFonts w:ascii="宋体" w:hAnsi="宋体" w:cs="宋体" w:eastAsia="宋体"/>
          <w:sz w:val="40"/>
          <w:spacing w:val="0"/>
          <w:color w:val="000000"/>
          <w:b w:val="off"/>
          <w:i w:val="off"/>
        </w:rPr>
        <w:t/>
      </w:r>
      <w:bookmarkEnd w:id="2922"/>
    </w:p>
    <w:p>
      <w:pPr>
        <w:pageBreakBefore w:val="off"/>
        <w:tabs/>
        <w:wordWrap w:val="off"/>
        <w:spacing w:before="0" w:after="0" w:line="480" w:lineRule="atLeast"/>
        <w:ind w:left="140" w:right="0"/>
        <w:jc w:val="both"/>
        <w:textAlignment w:val="baseline"/>
        <w:rPr>
          <w:sz w:val="35"/>
        </w:rPr>
      </w:pPr>
      <w:bookmarkStart w:name="" w:id="2923"/>
      <w:r>
        <w:rPr>
          <w:rFonts w:ascii="黑体" w:hAnsi="黑体" w:cs="黑体" w:eastAsia="黑体"/>
          <w:sz w:val="35"/>
          <w:spacing w:val="0"/>
          <w:color w:val="000000"/>
          <w:b w:val="off"/>
          <w:i w:val="off"/>
        </w:rPr>
        <w:t>090</w:t>
      </w:r>
      <w:bookmarkEnd w:id="2923"/>
    </w:p>
    <w:p>
      <w:r>
        <w:t/>
      </w:r>
    </w:p>
    <w:p>
      <w:pPr>
        <w:sectPr>
          <w:footerReference r:id="rId249"/>
          <w:headerReference r:id="rId250" w:type="default"/>
          <w:type w:val="nextPage"/>
          <w:pgSz w:w="17340" w:h="25540"/>
          <w:pgMar w:left="1600" w:top="1080" w:right="1600" w:bottom="1080" w:header="780" w:footer="780"/>
          <w:cols w:num="1"/>
        </w:sectPr>
      </w:pPr>
    </w:p>
    <w:p>
      <w:pPr>
        <w:pageBreakBefore w:val="off"/>
        <w:tabs/>
        <w:wordWrap w:val="off"/>
        <w:spacing w:before="0" w:after="0" w:line="420" w:lineRule="atLeast"/>
        <w:ind w:left="0" w:right="0"/>
        <w:jc w:val="right"/>
        <w:textAlignment w:val="baseline"/>
        <w:rPr>
          <w:sz w:val="31"/>
        </w:rPr>
      </w:pPr>
      <w:bookmarkStart w:name="" w:id="2924"/>
      <w:r>
        <w:rPr>
          <w:rFonts w:ascii="黑体" w:hAnsi="黑体" w:cs="黑体" w:eastAsia="黑体"/>
          <w:sz w:val="31"/>
          <w:spacing w:val="0"/>
          <w:color w:val="000000"/>
          <w:b w:val="off"/>
          <w:i w:val="off"/>
        </w:rPr>
        <w:t>第二章  日常生活习惯养成</w:t>
      </w:r>
      <w:bookmarkEnd w:id="2924"/>
    </w:p>
    <w:p>
      <w:pPr>
        <w:pageBreakBefore w:val="off"/>
        <w:tabs/>
        <w:wordWrap w:val="off"/>
        <w:spacing w:before="0" w:after="0" w:line="800" w:lineRule="exact"/>
        <w:ind w:left="0" w:right="0"/>
        <w:jc w:val="right"/>
        <w:textAlignment w:val="baseline"/>
        <w:rPr>
          <w:sz w:val="39"/>
        </w:rPr>
      </w:pPr>
      <w:bookmarkStart w:name="" w:id="2925"/>
      <w:r>
        <w:rPr>
          <w:rFonts w:ascii="宋体" w:hAnsi="宋体" w:cs="宋体" w:eastAsia="宋体"/>
          <w:sz w:val="39"/>
          <w:spacing w:val="0"/>
          <w:color w:val="000000"/>
          <w:b w:val="off"/>
          <w:i w:val="off"/>
        </w:rPr>
        <w:t/>
      </w:r>
      <w:bookmarkEnd w:id="2925"/>
    </w:p>
    <w:p>
      <w:pPr>
        <w:pageBreakBefore w:val="off"/>
        <w:tabs/>
        <w:wordWrap w:val="off"/>
        <w:spacing w:before="0" w:after="0" w:line="800" w:lineRule="exact"/>
        <w:ind w:left="0" w:right="0"/>
        <w:jc w:val="right"/>
        <w:textAlignment w:val="baseline"/>
        <w:rPr>
          <w:sz w:val="39"/>
        </w:rPr>
      </w:pPr>
      <w:bookmarkStart w:name="" w:id="2926"/>
      <w:r>
        <w:rPr>
          <w:rFonts w:ascii="宋体" w:hAnsi="宋体" w:cs="宋体" w:eastAsia="宋体"/>
          <w:sz w:val="39"/>
          <w:spacing w:val="0"/>
          <w:color w:val="000000"/>
          <w:b w:val="off"/>
          <w:i w:val="off"/>
        </w:rPr>
        <w:t/>
      </w:r>
      <w:bookmarkEnd w:id="2926"/>
    </w:p>
    <w:p>
      <w:pPr>
        <w:pageBreakBefore w:val="off"/>
        <w:tabs/>
        <w:wordWrap w:val="off"/>
        <w:spacing w:before="0" w:after="0" w:line="780" w:lineRule="atLeast"/>
        <w:ind w:left="60" w:right="0"/>
        <w:jc w:val="both"/>
        <w:textAlignment w:val="baseline"/>
        <w:rPr>
          <w:sz w:val="39"/>
        </w:rPr>
      </w:pPr>
      <w:bookmarkStart w:name="" w:id="2927"/>
      <w:r>
        <w:rPr>
          <w:rFonts w:ascii="宋体" w:hAnsi="宋体" w:cs="宋体" w:eastAsia="宋体"/>
          <w:sz w:val="39"/>
          <w:spacing w:val="0"/>
          <w:color w:val="000000"/>
          <w:b w:val="off"/>
          <w:i w:val="off"/>
        </w:rPr>
        <w:t>几乎每个时间段都有长长短短的小竖线，这意味着你在这一天中进行了多次间</w:t>
      </w:r>
      <w:r>
        <w:rPr>
          <w:rFonts w:ascii="宋体" w:hAnsi="宋体" w:cs="宋体" w:eastAsia="宋体"/>
          <w:sz w:val="39"/>
          <w:spacing w:val="0"/>
          <w:color w:val="000000"/>
          <w:b w:val="off"/>
          <w:i w:val="off"/>
        </w:rPr>
        <w:t>歇性活动，没有久坐，身体姿势也大概率在不断交替变化。相反，如果你在某</w:t>
      </w:r>
      <w:r>
        <w:rPr>
          <w:rFonts w:ascii="宋体" w:hAnsi="宋体" w:cs="宋体" w:eastAsia="宋体"/>
          <w:sz w:val="39"/>
          <w:spacing w:val="0"/>
          <w:color w:val="000000"/>
          <w:b w:val="off"/>
          <w:i w:val="off"/>
        </w:rPr>
        <w:t>一天的日均步数比较高，但步数都集中在某一个很小的时间段内，全天其他时</w:t>
      </w:r>
      <w:r>
        <w:rPr>
          <w:rFonts w:ascii="宋体" w:hAnsi="宋体" w:cs="宋体" w:eastAsia="宋体"/>
          <w:sz w:val="39"/>
          <w:spacing w:val="0"/>
          <w:color w:val="000000"/>
          <w:b w:val="off"/>
          <w:i w:val="off"/>
        </w:rPr>
        <w:t>间段的步数寥寥无几，那么你就要反思是不是这一天坐得太久，身体姿势长时</w:t>
      </w:r>
      <w:r>
        <w:rPr>
          <w:rFonts w:ascii="宋体" w:hAnsi="宋体" w:cs="宋体" w:eastAsia="宋体"/>
          <w:sz w:val="39"/>
          <w:spacing w:val="0"/>
          <w:color w:val="000000"/>
          <w:b w:val="off"/>
          <w:i w:val="off"/>
        </w:rPr>
        <w:t>间保持单一状态。</w:t>
      </w:r>
      <w:bookmarkEnd w:id="2927"/>
    </w:p>
    <w:p>
      <w:pPr>
        <w:pageBreakBefore w:val="off"/>
        <w:tabs/>
        <w:wordWrap w:val="off"/>
        <w:spacing w:before="0" w:after="0" w:line="780" w:lineRule="atLeast"/>
        <w:ind w:left="60" w:right="40" w:firstLine="820"/>
        <w:jc w:val="both"/>
        <w:textAlignment w:val="baseline"/>
        <w:rPr>
          <w:sz w:val="39"/>
        </w:rPr>
      </w:pPr>
      <w:bookmarkStart w:name="" w:id="2928"/>
      <w:r>
        <w:rPr>
          <w:rFonts w:ascii="宋体" w:hAnsi="宋体" w:cs="宋体" w:eastAsia="宋体"/>
          <w:sz w:val="39"/>
          <w:spacing w:val="0"/>
          <w:color w:val="000000"/>
          <w:b w:val="off"/>
          <w:i w:val="off"/>
        </w:rPr>
        <w:t>如果日均步数达到8000步，且步数分布比较均匀，比如白天每2个小时</w:t>
      </w:r>
      <w:r>
        <w:rPr>
          <w:rFonts w:ascii="宋体" w:hAnsi="宋体" w:cs="宋体" w:eastAsia="宋体"/>
          <w:sz w:val="39"/>
          <w:spacing w:val="0"/>
          <w:color w:val="000000"/>
          <w:b w:val="off"/>
          <w:i w:val="off"/>
        </w:rPr>
        <w:t>就有走动，那就算达到标准，计30分；其中一个达标，计15分。</w:t>
      </w:r>
      <w:bookmarkEnd w:id="2928"/>
    </w:p>
    <w:p>
      <w:pPr>
        <w:pageBreakBefore w:val="off"/>
        <w:tabs/>
        <w:wordWrap w:val="off"/>
        <w:spacing w:before="0" w:after="0" w:line="780" w:lineRule="atLeast"/>
        <w:ind w:left="860" w:right="0" w:firstLine="20"/>
        <w:jc w:val="both"/>
        <w:textAlignment w:val="baseline"/>
        <w:rPr>
          <w:sz w:val="39"/>
        </w:rPr>
      </w:pPr>
      <w:bookmarkStart w:name="" w:id="2929"/>
      <w:r>
        <w:rPr>
          <w:rFonts w:ascii="宋体" w:hAnsi="宋体" w:cs="宋体" w:eastAsia="宋体"/>
          <w:sz w:val="39"/>
          <w:spacing w:val="0"/>
          <w:color w:val="000000"/>
          <w:b w:val="off"/>
          <w:i w:val="off"/>
        </w:rPr>
        <w:t>第三，一周平均睡眠时间。</w:t>
      </w:r>
      <w:bookmarkEnd w:id="2929"/>
    </w:p>
    <w:p>
      <w:pPr>
        <w:pageBreakBefore w:val="off"/>
        <w:tabs/>
        <w:wordWrap w:val="off"/>
        <w:spacing w:before="0" w:after="0" w:line="780" w:lineRule="atLeast"/>
        <w:ind w:left="60" w:right="40" w:firstLine="820"/>
        <w:jc w:val="both"/>
        <w:textAlignment w:val="baseline"/>
        <w:rPr>
          <w:sz w:val="39"/>
        </w:rPr>
      </w:pPr>
      <w:bookmarkStart w:name="" w:id="2930"/>
      <w:r>
        <w:rPr>
          <w:rFonts w:ascii="宋体" w:hAnsi="宋体" w:cs="宋体" w:eastAsia="宋体"/>
          <w:sz w:val="39"/>
          <w:spacing w:val="0"/>
          <w:color w:val="000000"/>
          <w:b w:val="off"/>
          <w:i w:val="off"/>
        </w:rPr>
        <w:t>你可以通过戴智能手表来监测自己一周的睡眠时间和睡眠质量，也可以通</w:t>
      </w:r>
      <w:r>
        <w:rPr>
          <w:rFonts w:ascii="宋体" w:hAnsi="宋体" w:cs="宋体" w:eastAsia="宋体"/>
          <w:sz w:val="39"/>
          <w:spacing w:val="0"/>
          <w:color w:val="000000"/>
          <w:b w:val="off"/>
          <w:i w:val="off"/>
        </w:rPr>
        <w:t>过每天的入睡时间和起床时间来大致估算平均睡眠时长。</w:t>
      </w:r>
      <w:bookmarkEnd w:id="2930"/>
    </w:p>
    <w:p>
      <w:pPr>
        <w:pageBreakBefore w:val="off"/>
        <w:tabs/>
        <w:wordWrap w:val="off"/>
        <w:spacing w:before="0" w:after="0" w:line="780" w:lineRule="atLeast"/>
        <w:ind w:left="60" w:right="60" w:firstLine="820"/>
        <w:jc w:val="both"/>
        <w:textAlignment w:val="baseline"/>
        <w:rPr>
          <w:sz w:val="39"/>
        </w:rPr>
      </w:pPr>
      <w:bookmarkStart w:name="" w:id="2931"/>
      <w:r>
        <w:rPr>
          <w:rFonts w:ascii="宋体" w:hAnsi="宋体" w:cs="宋体" w:eastAsia="宋体"/>
          <w:sz w:val="39"/>
          <w:spacing w:val="0"/>
          <w:color w:val="000000"/>
          <w:b w:val="off"/>
          <w:i w:val="off"/>
        </w:rPr>
        <w:t>比较理想的一周平均睡眠时间为6~8小时。即便无法达到这个标准，最</w:t>
      </w:r>
      <w:r>
        <w:rPr>
          <w:rFonts w:ascii="宋体" w:hAnsi="宋体" w:cs="宋体" w:eastAsia="宋体"/>
          <w:sz w:val="39"/>
          <w:spacing w:val="0"/>
          <w:color w:val="000000"/>
          <w:b w:val="off"/>
          <w:i w:val="off"/>
        </w:rPr>
        <w:t>少也不能低于5小时，同时最多不能超过9小时。</w:t>
      </w:r>
      <w:bookmarkEnd w:id="2931"/>
    </w:p>
    <w:p>
      <w:pPr>
        <w:pageBreakBefore w:val="off"/>
        <w:tabs/>
        <w:wordWrap w:val="off"/>
        <w:spacing w:before="0" w:after="0" w:line="780" w:lineRule="atLeast"/>
        <w:ind w:left="60" w:right="120" w:firstLine="820"/>
        <w:jc w:val="both"/>
        <w:textAlignment w:val="baseline"/>
        <w:rPr>
          <w:sz w:val="39"/>
        </w:rPr>
      </w:pPr>
      <w:bookmarkStart w:name="" w:id="2932"/>
      <w:r>
        <w:rPr>
          <w:rFonts w:ascii="宋体" w:hAnsi="宋体" w:cs="宋体" w:eastAsia="宋体"/>
          <w:sz w:val="39"/>
          <w:spacing w:val="0"/>
          <w:color w:val="000000"/>
          <w:b w:val="off"/>
          <w:i w:val="off"/>
        </w:rPr>
        <w:t>如果平均睡眠时间为6~8小时，可以得40分；5或9小时，得20分；</w:t>
      </w:r>
      <w:r>
        <w:rPr>
          <w:rFonts w:ascii="宋体" w:hAnsi="宋体" w:cs="宋体" w:eastAsia="宋体"/>
          <w:sz w:val="39"/>
          <w:spacing w:val="0"/>
          <w:color w:val="000000"/>
          <w:b w:val="off"/>
          <w:i w:val="off"/>
        </w:rPr>
        <w:t>低于5小时或高于10小时，得0分。</w:t>
      </w:r>
      <w:bookmarkEnd w:id="2932"/>
    </w:p>
    <w:p>
      <w:pPr>
        <w:pageBreakBefore w:val="off"/>
        <w:tabs/>
        <w:wordWrap w:val="off"/>
        <w:spacing w:before="0" w:after="0" w:line="780" w:lineRule="atLeast"/>
        <w:ind w:left="60" w:right="100" w:firstLine="820"/>
        <w:jc w:val="both"/>
        <w:textAlignment w:val="baseline"/>
        <w:rPr>
          <w:sz w:val="39"/>
        </w:rPr>
      </w:pPr>
      <w:bookmarkStart w:name="" w:id="2933"/>
      <w:r>
        <w:rPr>
          <w:rFonts w:ascii="宋体" w:hAnsi="宋体" w:cs="宋体" w:eastAsia="宋体"/>
          <w:sz w:val="39"/>
          <w:spacing w:val="0"/>
          <w:color w:val="000000"/>
          <w:b w:val="off"/>
          <w:i w:val="off"/>
        </w:rPr>
        <w:t>体重、步数和睡眠三项指标的总分设定为100分，把你的三项得分相加，</w:t>
      </w:r>
      <w:r>
        <w:rPr>
          <w:rFonts w:ascii="宋体" w:hAnsi="宋体" w:cs="宋体" w:eastAsia="宋体"/>
          <w:sz w:val="39"/>
          <w:spacing w:val="0"/>
          <w:color w:val="000000"/>
          <w:b w:val="off"/>
          <w:i w:val="off"/>
        </w:rPr>
        <w:t>分数越高，说明你的健康状况越好。如果总分在60分以下，意味着你的健康</w:t>
      </w:r>
      <w:r>
        <w:rPr>
          <w:rFonts w:ascii="宋体" w:hAnsi="宋体" w:cs="宋体" w:eastAsia="宋体"/>
          <w:sz w:val="39"/>
          <w:spacing w:val="0"/>
          <w:color w:val="000000"/>
          <w:b w:val="off"/>
          <w:i w:val="off"/>
        </w:rPr>
        <w:t>状况不佳，你一定要高度重视，对本周的生活方式进行全面复盘，找出可能影</w:t>
      </w:r>
      <w:r>
        <w:rPr>
          <w:rFonts w:ascii="宋体" w:hAnsi="宋体" w:cs="宋体" w:eastAsia="宋体"/>
          <w:sz w:val="39"/>
          <w:spacing w:val="0"/>
          <w:color w:val="000000"/>
          <w:b w:val="off"/>
          <w:i w:val="off"/>
        </w:rPr>
        <w:t>响健康的不利因素，及时做出调整。</w:t>
      </w:r>
      <w:bookmarkEnd w:id="2933"/>
    </w:p>
    <w:p>
      <w:pPr>
        <w:pageBreakBefore w:val="off"/>
        <w:tabs/>
        <w:wordWrap w:val="off"/>
        <w:spacing w:before="0" w:after="0" w:line="800" w:lineRule="exact"/>
        <w:ind w:left="0" w:right="0"/>
        <w:jc w:val="both"/>
        <w:textAlignment w:val="baseline"/>
        <w:rPr>
          <w:sz w:val="39"/>
        </w:rPr>
      </w:pPr>
      <w:bookmarkStart w:name="" w:id="2934"/>
      <w:r>
        <w:rPr>
          <w:rFonts w:ascii="宋体" w:hAnsi="宋体" w:cs="宋体" w:eastAsia="宋体"/>
          <w:sz w:val="39"/>
          <w:spacing w:val="0"/>
          <w:color w:val="000000"/>
          <w:b w:val="off"/>
          <w:i w:val="off"/>
        </w:rPr>
        <w:t/>
      </w:r>
      <w:bookmarkEnd w:id="2934"/>
    </w:p>
    <w:p>
      <w:pPr>
        <w:pageBreakBefore w:val="off"/>
        <w:tabs/>
        <w:wordWrap w:val="off"/>
        <w:spacing w:before="0" w:after="0" w:line="620" w:lineRule="atLeast"/>
        <w:ind w:left="60" w:right="0"/>
        <w:jc w:val="both"/>
        <w:textAlignment w:val="baseline"/>
        <w:rPr>
          <w:sz w:val="46"/>
        </w:rPr>
      </w:pPr>
      <w:bookmarkStart w:name="" w:id="2935"/>
      <w:r>
        <w:rPr>
          <w:rFonts w:ascii="黑体" w:hAnsi="黑体" w:cs="黑体" w:eastAsia="黑体"/>
          <w:sz w:val="46"/>
          <w:spacing w:val="0"/>
          <w:color w:val="000000"/>
          <w:b w:val="on"/>
          <w:i w:val="off"/>
        </w:rPr>
        <w:t>做出进一步规划</w:t>
      </w:r>
      <w:bookmarkEnd w:id="2935"/>
    </w:p>
    <w:p>
      <w:pPr>
        <w:pageBreakBefore w:val="off"/>
        <w:tabs/>
        <w:wordWrap w:val="off"/>
        <w:spacing w:before="0" w:after="0" w:line="800" w:lineRule="exact"/>
        <w:ind w:left="0" w:right="0"/>
        <w:jc w:val="both"/>
        <w:textAlignment w:val="baseline"/>
        <w:rPr>
          <w:sz w:val="39"/>
        </w:rPr>
      </w:pPr>
      <w:bookmarkStart w:name="" w:id="2936"/>
      <w:r>
        <w:rPr>
          <w:rFonts w:ascii="宋体" w:hAnsi="宋体" w:cs="宋体" w:eastAsia="宋体"/>
          <w:sz w:val="39"/>
          <w:spacing w:val="0"/>
          <w:color w:val="000000"/>
          <w:b w:val="off"/>
          <w:i w:val="off"/>
        </w:rPr>
        <w:t/>
      </w:r>
      <w:bookmarkEnd w:id="2936"/>
    </w:p>
    <w:p>
      <w:pPr>
        <w:pageBreakBefore w:val="off"/>
        <w:tabs/>
        <w:wordWrap w:val="off"/>
        <w:spacing w:before="0" w:after="0" w:line="780" w:lineRule="atLeast"/>
        <w:ind w:left="60" w:right="200" w:firstLine="820"/>
        <w:jc w:val="both"/>
        <w:textAlignment w:val="baseline"/>
        <w:rPr>
          <w:sz w:val="39"/>
        </w:rPr>
      </w:pPr>
      <w:bookmarkStart w:name="" w:id="2937"/>
      <w:r>
        <w:rPr>
          <w:rFonts w:ascii="宋体" w:hAnsi="宋体" w:cs="宋体" w:eastAsia="宋体"/>
          <w:sz w:val="39"/>
          <w:spacing w:val="0"/>
          <w:color w:val="000000"/>
          <w:b w:val="off"/>
          <w:i w:val="off"/>
        </w:rPr>
        <w:t>在完成各项健康指标的评估后，接下来，就要根据每项指标的具体分数，</w:t>
      </w:r>
      <w:r>
        <w:rPr>
          <w:rFonts w:ascii="宋体" w:hAnsi="宋体" w:cs="宋体" w:eastAsia="宋体"/>
          <w:sz w:val="39"/>
          <w:spacing w:val="0"/>
          <w:color w:val="000000"/>
          <w:b w:val="off"/>
          <w:i w:val="off"/>
        </w:rPr>
        <w:t>分别为下周和周末制订合理的计划。</w:t>
      </w:r>
      <w:bookmarkEnd w:id="2937"/>
    </w:p>
    <w:p>
      <w:pPr>
        <w:pageBreakBefore w:val="off"/>
        <w:tabs/>
        <w:wordWrap w:val="off"/>
        <w:spacing w:before="0" w:after="0" w:line="780" w:lineRule="atLeast"/>
        <w:ind w:left="860" w:right="0" w:firstLine="20"/>
        <w:jc w:val="both"/>
        <w:textAlignment w:val="baseline"/>
        <w:rPr>
          <w:sz w:val="39"/>
        </w:rPr>
      </w:pPr>
      <w:bookmarkStart w:name="" w:id="2938"/>
      <w:r>
        <w:rPr>
          <w:rFonts w:ascii="宋体" w:hAnsi="宋体" w:cs="宋体" w:eastAsia="宋体"/>
          <w:sz w:val="39"/>
          <w:spacing w:val="0"/>
          <w:color w:val="000000"/>
          <w:b w:val="off"/>
          <w:i w:val="off"/>
        </w:rPr>
        <w:t>首先来看体重。</w:t>
      </w:r>
      <w:bookmarkEnd w:id="2938"/>
    </w:p>
    <w:p>
      <w:pPr>
        <w:pageBreakBefore w:val="off"/>
        <w:tabs/>
        <w:wordWrap w:val="off"/>
        <w:spacing w:before="0" w:after="0" w:line="780" w:lineRule="atLeast"/>
        <w:ind w:left="880" w:right="0"/>
        <w:jc w:val="both"/>
        <w:textAlignment w:val="baseline"/>
        <w:rPr>
          <w:sz w:val="39"/>
        </w:rPr>
      </w:pPr>
      <w:bookmarkStart w:name="" w:id="2939"/>
      <w:r>
        <w:rPr>
          <w:rFonts w:ascii="宋体" w:hAnsi="宋体" w:cs="宋体" w:eastAsia="宋体"/>
          <w:sz w:val="39"/>
          <w:spacing w:val="0"/>
          <w:color w:val="000000"/>
          <w:b w:val="off"/>
          <w:i w:val="off"/>
        </w:rPr>
        <w:t>若体重这一项拿到了满分，说明你这一周的体重管理非常成功。在周末，</w:t>
      </w:r>
      <w:bookmarkEnd w:id="2939"/>
    </w:p>
    <w:p>
      <w:pPr>
        <w:pageBreakBefore w:val="off"/>
        <w:tabs/>
        <w:wordWrap w:val="off"/>
        <w:spacing w:before="0" w:after="0" w:line="460" w:lineRule="exact"/>
        <w:ind w:left="0" w:right="0"/>
        <w:jc w:val="both"/>
        <w:textAlignment w:val="baseline"/>
        <w:rPr>
          <w:sz w:val="38"/>
        </w:rPr>
      </w:pPr>
      <w:bookmarkStart w:name="" w:id="2940"/>
      <w:r>
        <w:rPr>
          <w:rFonts w:ascii="宋体" w:hAnsi="宋体" w:cs="宋体" w:eastAsia="宋体"/>
          <w:sz w:val="38"/>
          <w:spacing w:val="0"/>
          <w:color w:val="000000"/>
          <w:b w:val="off"/>
          <w:i w:val="off"/>
        </w:rPr>
        <w:t/>
      </w:r>
      <w:bookmarkEnd w:id="2940"/>
    </w:p>
    <w:p>
      <w:pPr>
        <w:pageBreakBefore w:val="off"/>
        <w:tabs/>
        <w:wordWrap w:val="off"/>
        <w:spacing w:before="0" w:after="0" w:line="460" w:lineRule="exact"/>
        <w:ind w:left="0" w:right="0"/>
        <w:jc w:val="both"/>
        <w:textAlignment w:val="baseline"/>
        <w:rPr>
          <w:sz w:val="38"/>
        </w:rPr>
      </w:pPr>
      <w:bookmarkStart w:name="" w:id="2941"/>
      <w:r>
        <w:rPr>
          <w:rFonts w:ascii="宋体" w:hAnsi="宋体" w:cs="宋体" w:eastAsia="宋体"/>
          <w:sz w:val="38"/>
          <w:spacing w:val="0"/>
          <w:color w:val="000000"/>
          <w:b w:val="off"/>
          <w:i w:val="off"/>
        </w:rPr>
        <w:t/>
      </w:r>
      <w:bookmarkEnd w:id="2941"/>
    </w:p>
    <w:p>
      <w:pPr>
        <w:pageBreakBefore w:val="off"/>
        <w:tabs/>
        <w:wordWrap w:val="off"/>
        <w:spacing w:before="0" w:after="0" w:line="520" w:lineRule="atLeast"/>
        <w:ind w:left="0" w:right="200"/>
        <w:jc w:val="right"/>
        <w:textAlignment w:val="baseline"/>
        <w:rPr>
          <w:sz w:val="38"/>
        </w:rPr>
      </w:pPr>
      <w:bookmarkStart w:name="" w:id="2942"/>
      <w:r>
        <w:rPr>
          <w:rFonts w:ascii="楷体" w:hAnsi="楷体" w:cs="楷体" w:eastAsia="楷体"/>
          <w:sz w:val="38"/>
          <w:spacing w:val="0"/>
          <w:color w:val="000000"/>
          <w:b w:val="off"/>
          <w:i w:val="off"/>
        </w:rPr>
        <w:t>091</w:t>
      </w:r>
      <w:bookmarkEnd w:id="2942"/>
    </w:p>
    <w:p>
      <w:r>
        <w:t/>
      </w:r>
    </w:p>
    <w:p>
      <w:pPr>
        <w:sectPr>
          <w:footerReference r:id="rId251"/>
          <w:headerReference r:id="rId252" w:type="default"/>
          <w:type w:val="nextPage"/>
          <w:pgSz w:w="17060" w:h="25400"/>
          <w:pgMar w:left="1520" w:top="1080" w:right="1520" w:bottom="1080" w:header="780" w:footer="780"/>
          <w:cols w:num="1"/>
        </w:sectPr>
      </w:pPr>
    </w:p>
    <w:p>
      <w:pPr>
        <w:pageBreakBefore w:val="off"/>
        <w:tabs/>
        <w:wordWrap w:val="off"/>
        <w:spacing w:before="0" w:after="0" w:line="520" w:lineRule="atLeast"/>
        <w:ind w:left="60" w:right="0"/>
        <w:jc w:val="both"/>
        <w:textAlignment w:val="baseline"/>
        <w:rPr>
          <w:sz w:val="38"/>
        </w:rPr>
      </w:pPr>
      <w:bookmarkStart w:name="" w:id="2943"/>
      <w:r>
        <w:rPr>
          <w:rFonts w:ascii="黑体" w:hAnsi="黑体" w:cs="黑体" w:eastAsia="黑体"/>
          <w:sz w:val="38"/>
          <w:spacing w:val="0"/>
          <w:color w:val="000000"/>
          <w:b w:val="off"/>
          <w:i w:val="off"/>
        </w:rPr>
        <w:t>第二部分小习惯大健康</w:t>
      </w:r>
      <w:bookmarkEnd w:id="2943"/>
    </w:p>
    <w:p>
      <w:pPr>
        <w:pageBreakBefore w:val="off"/>
        <w:tabs/>
        <w:wordWrap w:val="off"/>
        <w:spacing w:before="0" w:after="0" w:line="460" w:lineRule="exact"/>
        <w:ind w:left="0" w:right="0"/>
        <w:jc w:val="both"/>
        <w:textAlignment w:val="baseline"/>
        <w:rPr>
          <w:sz w:val="38"/>
        </w:rPr>
      </w:pPr>
      <w:bookmarkStart w:name="" w:id="2944"/>
      <w:r>
        <w:rPr>
          <w:rFonts w:ascii="宋体" w:hAnsi="宋体" w:cs="宋体" w:eastAsia="宋体"/>
          <w:sz w:val="38"/>
          <w:spacing w:val="0"/>
          <w:color w:val="000000"/>
          <w:b w:val="off"/>
          <w:i w:val="off"/>
        </w:rPr>
        <w:t/>
      </w:r>
      <w:bookmarkEnd w:id="2944"/>
    </w:p>
    <w:p>
      <w:pPr>
        <w:pageBreakBefore w:val="off"/>
        <w:tabs/>
        <w:wordWrap w:val="off"/>
        <w:spacing w:before="0" w:after="0" w:line="460" w:lineRule="exact"/>
        <w:ind w:left="0" w:right="0"/>
        <w:jc w:val="both"/>
        <w:textAlignment w:val="baseline"/>
        <w:rPr>
          <w:sz w:val="38"/>
        </w:rPr>
      </w:pPr>
      <w:bookmarkStart w:name="" w:id="2945"/>
      <w:r>
        <w:rPr>
          <w:rFonts w:ascii="宋体" w:hAnsi="宋体" w:cs="宋体" w:eastAsia="宋体"/>
          <w:sz w:val="38"/>
          <w:spacing w:val="0"/>
          <w:color w:val="000000"/>
          <w:b w:val="off"/>
          <w:i w:val="off"/>
        </w:rPr>
        <w:t/>
      </w:r>
      <w:bookmarkEnd w:id="2945"/>
    </w:p>
    <w:p>
      <w:pPr>
        <w:pageBreakBefore w:val="off"/>
        <w:tabs/>
        <w:wordWrap w:val="off"/>
        <w:spacing w:before="0" w:after="0" w:line="460" w:lineRule="exact"/>
        <w:ind w:left="0" w:right="0"/>
        <w:jc w:val="both"/>
        <w:textAlignment w:val="baseline"/>
        <w:rPr>
          <w:sz w:val="38"/>
        </w:rPr>
      </w:pPr>
      <w:bookmarkStart w:name="" w:id="2946"/>
      <w:r>
        <w:rPr>
          <w:rFonts w:ascii="宋体" w:hAnsi="宋体" w:cs="宋体" w:eastAsia="宋体"/>
          <w:sz w:val="38"/>
          <w:spacing w:val="0"/>
          <w:color w:val="000000"/>
          <w:b w:val="off"/>
          <w:i w:val="off"/>
        </w:rPr>
        <w:t/>
      </w:r>
      <w:bookmarkEnd w:id="2946"/>
    </w:p>
    <w:p>
      <w:pPr>
        <w:pageBreakBefore w:val="off"/>
        <w:tabs/>
        <w:wordWrap w:val="off"/>
        <w:spacing w:before="0" w:after="0" w:line="820" w:lineRule="atLeast"/>
        <w:ind w:left="60" w:right="100"/>
        <w:jc w:val="both"/>
        <w:textAlignment w:val="baseline"/>
        <w:rPr>
          <w:sz w:val="39"/>
        </w:rPr>
      </w:pPr>
      <w:bookmarkStart w:name="" w:id="2947"/>
      <w:r>
        <w:rPr>
          <w:rFonts w:ascii="宋体" w:hAnsi="宋体" w:cs="宋体" w:eastAsia="宋体"/>
          <w:sz w:val="39"/>
          <w:spacing w:val="0"/>
          <w:color w:val="000000"/>
          <w:b w:val="off"/>
          <w:i w:val="off"/>
        </w:rPr>
        <w:t>你可以按照轻断食16：8的原则进行饮食安排。如果周六晚上没有聚会安排，</w:t>
      </w:r>
      <w:r>
        <w:rPr>
          <w:rFonts w:ascii="宋体" w:hAnsi="宋体" w:cs="宋体" w:eastAsia="宋体"/>
          <w:sz w:val="39"/>
          <w:spacing w:val="0"/>
          <w:color w:val="000000"/>
          <w:b w:val="off"/>
          <w:i w:val="off"/>
        </w:rPr>
        <w:t>你还可以尝试不吃晚饭，给肠胃适当的休息时间，同时也有助于进一步调整身</w:t>
      </w:r>
      <w:r>
        <w:rPr>
          <w:rFonts w:ascii="宋体" w:hAnsi="宋体" w:cs="宋体" w:eastAsia="宋体"/>
          <w:sz w:val="39"/>
          <w:spacing w:val="0"/>
          <w:color w:val="000000"/>
          <w:b w:val="off"/>
          <w:i w:val="off"/>
        </w:rPr>
        <w:t>体的代谢状态。</w:t>
      </w:r>
      <w:bookmarkEnd w:id="2947"/>
    </w:p>
    <w:p>
      <w:pPr>
        <w:pageBreakBefore w:val="off"/>
        <w:tabs/>
        <w:wordWrap w:val="off"/>
        <w:spacing w:before="0" w:after="0" w:line="820" w:lineRule="atLeast"/>
        <w:ind w:left="60" w:right="60" w:firstLine="820"/>
        <w:jc w:val="both"/>
        <w:textAlignment w:val="baseline"/>
        <w:rPr>
          <w:sz w:val="39"/>
        </w:rPr>
      </w:pPr>
      <w:bookmarkStart w:name="" w:id="2948"/>
      <w:r>
        <w:rPr>
          <w:rFonts w:ascii="宋体" w:hAnsi="宋体" w:cs="宋体" w:eastAsia="宋体"/>
          <w:sz w:val="39"/>
          <w:spacing w:val="0"/>
          <w:color w:val="000000"/>
          <w:b w:val="off"/>
          <w:i w:val="off"/>
        </w:rPr>
        <w:t>如果体重的增长超出了计划，得到了20分，你就需要适当调整下周的饮</w:t>
      </w:r>
      <w:r>
        <w:rPr>
          <w:rFonts w:ascii="宋体" w:hAnsi="宋体" w:cs="宋体" w:eastAsia="宋体"/>
          <w:sz w:val="39"/>
          <w:spacing w:val="0"/>
          <w:color w:val="000000"/>
          <w:b w:val="off"/>
          <w:i w:val="off"/>
        </w:rPr>
        <w:t>食和运动计划。你可以选择其中两天进行轻断食，连续两天进行或者分开进行</w:t>
      </w:r>
      <w:r>
        <w:rPr>
          <w:rFonts w:ascii="宋体" w:hAnsi="宋体" w:cs="宋体" w:eastAsia="宋体"/>
          <w:sz w:val="39"/>
          <w:spacing w:val="0"/>
          <w:color w:val="000000"/>
          <w:b w:val="off"/>
          <w:i w:val="off"/>
        </w:rPr>
        <w:t>都可以。</w:t>
      </w:r>
      <w:bookmarkEnd w:id="2948"/>
    </w:p>
    <w:p>
      <w:pPr>
        <w:pageBreakBefore w:val="off"/>
        <w:tabs/>
        <w:wordWrap w:val="off"/>
        <w:spacing w:before="0" w:after="0" w:line="820" w:lineRule="atLeast"/>
        <w:ind w:left="60" w:right="60" w:firstLine="820"/>
        <w:jc w:val="both"/>
        <w:textAlignment w:val="baseline"/>
        <w:rPr>
          <w:sz w:val="39"/>
        </w:rPr>
      </w:pPr>
      <w:bookmarkStart w:name="" w:id="2949"/>
      <w:r>
        <w:rPr>
          <w:rFonts w:ascii="宋体" w:hAnsi="宋体" w:cs="宋体" w:eastAsia="宋体"/>
          <w:sz w:val="39"/>
          <w:spacing w:val="0"/>
          <w:color w:val="000000"/>
          <w:b w:val="off"/>
          <w:i w:val="off"/>
        </w:rPr>
        <w:t>如果体重的下降超出了计划，得到了20分，甚至是0分，你就要深刻反</w:t>
      </w:r>
      <w:r>
        <w:rPr>
          <w:rFonts w:ascii="宋体" w:hAnsi="宋体" w:cs="宋体" w:eastAsia="宋体"/>
          <w:sz w:val="39"/>
          <w:spacing w:val="0"/>
          <w:color w:val="000000"/>
          <w:b w:val="off"/>
          <w:i w:val="off"/>
        </w:rPr>
        <w:t>思其中的原因，可以从饮食、运动、生活习惯以及身体状况等多个方面进行排</w:t>
      </w:r>
      <w:r>
        <w:rPr>
          <w:rFonts w:ascii="宋体" w:hAnsi="宋体" w:cs="宋体" w:eastAsia="宋体"/>
          <w:sz w:val="39"/>
          <w:spacing w:val="0"/>
          <w:color w:val="000000"/>
          <w:b w:val="off"/>
          <w:i w:val="off"/>
        </w:rPr>
        <w:t>查。如果自己无法分析出问题所在，建议你记录三天的饮食日记，借助一些专</w:t>
      </w:r>
      <w:r>
        <w:rPr>
          <w:rFonts w:ascii="宋体" w:hAnsi="宋体" w:cs="宋体" w:eastAsia="宋体"/>
          <w:sz w:val="39"/>
          <w:spacing w:val="0"/>
          <w:color w:val="000000"/>
          <w:b w:val="off"/>
          <w:i w:val="off"/>
        </w:rPr>
        <w:t>业 App来分析能量的摄入和消耗情况，从而找出问题的根源。</w:t>
      </w:r>
      <w:bookmarkEnd w:id="2949"/>
    </w:p>
    <w:p>
      <w:pPr>
        <w:pageBreakBefore w:val="off"/>
        <w:tabs/>
        <w:wordWrap w:val="off"/>
        <w:spacing w:before="0" w:after="0" w:line="820" w:lineRule="atLeast"/>
        <w:ind w:left="880" w:right="0"/>
        <w:jc w:val="both"/>
        <w:textAlignment w:val="baseline"/>
        <w:rPr>
          <w:sz w:val="39"/>
        </w:rPr>
      </w:pPr>
      <w:bookmarkStart w:name="" w:id="2950"/>
      <w:r>
        <w:rPr>
          <w:rFonts w:ascii="宋体" w:hAnsi="宋体" w:cs="宋体" w:eastAsia="宋体"/>
          <w:sz w:val="39"/>
          <w:spacing w:val="0"/>
          <w:color w:val="000000"/>
          <w:b w:val="off"/>
          <w:i w:val="off"/>
        </w:rPr>
        <w:t>其次来看步数。</w:t>
      </w:r>
      <w:bookmarkEnd w:id="2950"/>
    </w:p>
    <w:p>
      <w:pPr>
        <w:pageBreakBefore w:val="off"/>
        <w:tabs/>
        <w:wordWrap w:val="off"/>
        <w:spacing w:before="0" w:after="0" w:line="820" w:lineRule="atLeast"/>
        <w:ind w:left="60" w:right="40" w:firstLine="820"/>
        <w:jc w:val="both"/>
        <w:textAlignment w:val="baseline"/>
        <w:rPr>
          <w:sz w:val="39"/>
        </w:rPr>
      </w:pPr>
      <w:bookmarkStart w:name="" w:id="2951"/>
      <w:r>
        <w:rPr>
          <w:rFonts w:ascii="宋体" w:hAnsi="宋体" w:cs="宋体" w:eastAsia="宋体"/>
          <w:sz w:val="39"/>
          <w:spacing w:val="0"/>
          <w:color w:val="000000"/>
          <w:b w:val="off"/>
          <w:i w:val="off"/>
        </w:rPr>
        <w:t>如果步数拿不到满分，接下来的调整方式相对比较简单。如果是因为日均</w:t>
      </w:r>
      <w:r>
        <w:rPr>
          <w:rFonts w:ascii="宋体" w:hAnsi="宋体" w:cs="宋体" w:eastAsia="宋体"/>
          <w:sz w:val="39"/>
          <w:spacing w:val="0"/>
          <w:color w:val="000000"/>
          <w:b w:val="off"/>
          <w:i w:val="off"/>
        </w:rPr>
        <w:t>步数未达到目标值被扣分，你可以利用周末的时间尽情运动，健身、跑步、打</w:t>
      </w:r>
      <w:r>
        <w:rPr>
          <w:rFonts w:ascii="宋体" w:hAnsi="宋体" w:cs="宋体" w:eastAsia="宋体"/>
          <w:sz w:val="39"/>
          <w:spacing w:val="0"/>
          <w:color w:val="000000"/>
          <w:b w:val="off"/>
          <w:i w:val="off"/>
        </w:rPr>
        <w:t>球、爬山都可以，补齐150分钟的运动时间。</w:t>
      </w:r>
      <w:bookmarkEnd w:id="2951"/>
    </w:p>
    <w:p>
      <w:pPr>
        <w:pageBreakBefore w:val="off"/>
        <w:tabs/>
        <w:wordWrap w:val="off"/>
        <w:spacing w:before="0" w:after="0" w:line="820" w:lineRule="atLeast"/>
        <w:ind w:left="60" w:right="40" w:firstLine="820"/>
        <w:jc w:val="both"/>
        <w:textAlignment w:val="baseline"/>
        <w:rPr>
          <w:sz w:val="39"/>
        </w:rPr>
      </w:pPr>
      <w:bookmarkStart w:name="" w:id="2952"/>
      <w:r>
        <w:rPr>
          <w:rFonts w:ascii="宋体" w:hAnsi="宋体" w:cs="宋体" w:eastAsia="宋体"/>
          <w:sz w:val="39"/>
          <w:spacing w:val="0"/>
          <w:color w:val="000000"/>
          <w:b w:val="off"/>
          <w:i w:val="off"/>
        </w:rPr>
        <w:t>如果是因为步数分布情况被扣分，说明你一周中可能存在久坐时间过长的</w:t>
      </w:r>
      <w:r>
        <w:rPr>
          <w:rFonts w:ascii="宋体" w:hAnsi="宋体" w:cs="宋体" w:eastAsia="宋体"/>
          <w:sz w:val="39"/>
          <w:spacing w:val="0"/>
          <w:color w:val="000000"/>
          <w:b w:val="off"/>
          <w:i w:val="off"/>
        </w:rPr>
        <w:t>情况，你可以在下周的工作日每隔90分钟定一个闹钟，定时提醒自己起身活</w:t>
      </w:r>
      <w:r>
        <w:rPr>
          <w:rFonts w:ascii="宋体" w:hAnsi="宋体" w:cs="宋体" w:eastAsia="宋体"/>
          <w:sz w:val="39"/>
          <w:spacing w:val="0"/>
          <w:color w:val="000000"/>
          <w:b w:val="off"/>
          <w:i w:val="off"/>
        </w:rPr>
        <w:t>动，变换一下身体姿势，进行简单的伸展运动，以缓解身体的疲劳和僵硬。</w:t>
      </w:r>
      <w:bookmarkEnd w:id="2952"/>
    </w:p>
    <w:p>
      <w:pPr>
        <w:pageBreakBefore w:val="off"/>
        <w:tabs/>
        <w:wordWrap w:val="off"/>
        <w:spacing w:before="0" w:after="0" w:line="820" w:lineRule="atLeast"/>
        <w:ind w:left="880" w:right="0"/>
        <w:jc w:val="both"/>
        <w:textAlignment w:val="baseline"/>
        <w:rPr>
          <w:sz w:val="39"/>
        </w:rPr>
      </w:pPr>
      <w:bookmarkStart w:name="" w:id="2953"/>
      <w:r>
        <w:rPr>
          <w:rFonts w:ascii="宋体" w:hAnsi="宋体" w:cs="宋体" w:eastAsia="宋体"/>
          <w:sz w:val="39"/>
          <w:spacing w:val="0"/>
          <w:color w:val="000000"/>
          <w:b w:val="off"/>
          <w:i w:val="off"/>
        </w:rPr>
        <w:t>最后来看睡眠。</w:t>
      </w:r>
      <w:bookmarkEnd w:id="2953"/>
    </w:p>
    <w:p>
      <w:pPr>
        <w:pageBreakBefore w:val="off"/>
        <w:tabs/>
        <w:wordWrap w:val="off"/>
        <w:spacing w:before="0" w:after="0" w:line="820" w:lineRule="atLeast"/>
        <w:ind w:left="60" w:right="0" w:firstLine="820"/>
        <w:jc w:val="both"/>
        <w:textAlignment w:val="baseline"/>
        <w:rPr>
          <w:sz w:val="39"/>
        </w:rPr>
      </w:pPr>
      <w:bookmarkStart w:name="" w:id="2954"/>
      <w:r>
        <w:rPr>
          <w:rFonts w:ascii="宋体" w:hAnsi="宋体" w:cs="宋体" w:eastAsia="宋体"/>
          <w:sz w:val="39"/>
          <w:spacing w:val="0"/>
          <w:color w:val="000000"/>
          <w:b w:val="off"/>
          <w:i w:val="off"/>
        </w:rPr>
        <w:t>睡眠没有达到满分的情况分析和调整方式相对复杂一些。你需要先明确睡</w:t>
      </w:r>
      <w:r>
        <w:rPr>
          <w:rFonts w:ascii="宋体" w:hAnsi="宋体" w:cs="宋体" w:eastAsia="宋体"/>
          <w:sz w:val="39"/>
          <w:spacing w:val="0"/>
          <w:color w:val="000000"/>
          <w:b w:val="off"/>
          <w:i w:val="off"/>
        </w:rPr>
        <w:t>眠问题的根源。如果是因为工作任务紧迫，频繁加班，导致睡眠时间减少而被扣</w:t>
      </w:r>
      <w:r>
        <w:rPr>
          <w:rFonts w:ascii="宋体" w:hAnsi="宋体" w:cs="宋体" w:eastAsia="宋体"/>
          <w:sz w:val="39"/>
          <w:spacing w:val="0"/>
          <w:color w:val="000000"/>
          <w:b w:val="off"/>
          <w:i w:val="off"/>
        </w:rPr>
        <w:t>分，那你就可以在周末好好补觉。如果是入睡困难或容易早醒导致睡眠时间不足</w:t>
      </w:r>
      <w:r>
        <w:rPr>
          <w:rFonts w:ascii="宋体" w:hAnsi="宋体" w:cs="宋体" w:eastAsia="宋体"/>
          <w:sz w:val="39"/>
          <w:spacing w:val="0"/>
          <w:color w:val="000000"/>
          <w:b w:val="off"/>
          <w:i w:val="off"/>
        </w:rPr>
        <w:t>而被扣分，那就需要你结合后文睡眠、焦虑、抑郁的相关量表进行初步评估，关</w:t>
      </w:r>
      <w:r>
        <w:rPr>
          <w:rFonts w:ascii="宋体" w:hAnsi="宋体" w:cs="宋体" w:eastAsia="宋体"/>
          <w:sz w:val="39"/>
          <w:spacing w:val="0"/>
          <w:color w:val="000000"/>
          <w:b w:val="off"/>
          <w:i w:val="off"/>
        </w:rPr>
        <w:t>注一下自己的心理健康。如果自测结果显示存在一定问题，建议及时寻求医生的</w:t>
      </w:r>
      <w:r>
        <w:rPr>
          <w:rFonts w:ascii="宋体" w:hAnsi="宋体" w:cs="宋体" w:eastAsia="宋体"/>
          <w:sz w:val="39"/>
          <w:spacing w:val="0"/>
          <w:color w:val="000000"/>
          <w:b w:val="off"/>
          <w:i w:val="off"/>
        </w:rPr>
        <w:t>帮助。</w:t>
      </w:r>
      <w:bookmarkEnd w:id="2954"/>
    </w:p>
    <w:p>
      <w:pPr>
        <w:pageBreakBefore w:val="off"/>
        <w:tabs/>
        <w:wordWrap w:val="off"/>
        <w:spacing w:before="0" w:after="0" w:line="840" w:lineRule="exact"/>
        <w:ind w:left="0" w:right="0"/>
        <w:jc w:val="both"/>
        <w:textAlignment w:val="baseline"/>
        <w:rPr>
          <w:sz w:val="39"/>
        </w:rPr>
      </w:pPr>
      <w:bookmarkStart w:name="" w:id="2955"/>
      <w:r>
        <w:rPr>
          <w:rFonts w:ascii="宋体" w:hAnsi="宋体" w:cs="宋体" w:eastAsia="宋体"/>
          <w:sz w:val="39"/>
          <w:spacing w:val="0"/>
          <w:color w:val="000000"/>
          <w:b w:val="off"/>
          <w:i w:val="off"/>
        </w:rPr>
        <w:t/>
      </w:r>
      <w:bookmarkEnd w:id="2955"/>
    </w:p>
    <w:p>
      <w:pPr>
        <w:pageBreakBefore w:val="off"/>
        <w:tabs/>
        <w:wordWrap w:val="off"/>
        <w:spacing w:before="0" w:after="0" w:line="840" w:lineRule="exact"/>
        <w:ind w:left="0" w:right="0"/>
        <w:jc w:val="both"/>
        <w:textAlignment w:val="baseline"/>
        <w:rPr>
          <w:sz w:val="39"/>
        </w:rPr>
      </w:pPr>
      <w:bookmarkStart w:name="" w:id="2956"/>
      <w:r>
        <w:rPr>
          <w:rFonts w:ascii="宋体" w:hAnsi="宋体" w:cs="宋体" w:eastAsia="宋体"/>
          <w:sz w:val="39"/>
          <w:spacing w:val="0"/>
          <w:color w:val="000000"/>
          <w:b w:val="off"/>
          <w:i w:val="off"/>
        </w:rPr>
        <w:t/>
      </w:r>
      <w:bookmarkEnd w:id="2956"/>
    </w:p>
    <w:p>
      <w:pPr>
        <w:pageBreakBefore w:val="off"/>
        <w:tabs/>
        <w:wordWrap w:val="off"/>
        <w:spacing w:before="0" w:after="0" w:line="540" w:lineRule="atLeast"/>
        <w:ind w:left="60" w:right="0"/>
        <w:jc w:val="both"/>
        <w:textAlignment w:val="baseline"/>
        <w:rPr>
          <w:sz w:val="40"/>
        </w:rPr>
      </w:pPr>
      <w:bookmarkStart w:name="" w:id="2957"/>
      <w:r>
        <w:rPr>
          <w:rFonts w:ascii="仿宋" w:hAnsi="仿宋" w:cs="仿宋" w:eastAsia="仿宋"/>
          <w:sz w:val="40"/>
          <w:spacing w:val="0"/>
          <w:color w:val="000000"/>
          <w:b w:val="off"/>
          <w:i w:val="off"/>
        </w:rPr>
        <w:t>092</w:t>
      </w:r>
      <w:bookmarkEnd w:id="2957"/>
    </w:p>
    <w:p>
      <w:r>
        <w:t/>
      </w:r>
    </w:p>
    <w:p>
      <w:pPr>
        <w:sectPr>
          <w:footerReference r:id="rId253"/>
          <w:headerReference r:id="rId254" w:type="default"/>
          <w:type w:val="nextPage"/>
          <w:pgSz w:w="17340" w:h="25540"/>
          <w:pgMar w:left="1620" w:top="1080" w:right="1620" w:bottom="1080" w:header="780" w:footer="780"/>
          <w:cols w:num="1"/>
        </w:sectPr>
      </w:pPr>
    </w:p>
    <w:p>
      <w:pPr>
        <w:pageBreakBefore w:val="off"/>
        <w:tabs/>
        <w:wordWrap w:val="off"/>
        <w:spacing w:before="1500" w:after="0" w:line="1180" w:lineRule="atLeast"/>
        <w:ind w:left="0" w:right="0"/>
        <w:jc w:val="center"/>
        <w:textAlignment w:val="baseline"/>
        <w:rPr>
          <w:sz w:val="88"/>
        </w:rPr>
      </w:pPr>
      <w:bookmarkStart w:name="" w:id="2958"/>
      <w:r>
        <w:rPr>
          <w:rFonts w:ascii="Times New Roman" w:hAnsi="Times New Roman" w:cs="Times New Roman" w:eastAsia="Times New Roman"/>
          <w:sz w:val="87"/>
          <w:spacing w:val="0"/>
          <w:color w:val="000000"/>
          <w:b w:val="off"/>
          <w:i w:val="off"/>
        </w:rPr>
        <w:t>PART</w:t>
      </w:r>
      <w:bookmarkEnd w:id="2958"/>
    </w:p>
    <w:p>
      <w:pPr>
        <w:pageBreakBefore w:val="off"/>
        <w:tabs/>
        <w:wordWrap w:val="off"/>
        <w:spacing w:before="0" w:after="0" w:line="1180" w:lineRule="atLeast"/>
        <w:ind w:left="0" w:right="0"/>
        <w:jc w:val="center"/>
        <w:textAlignment w:val="baseline"/>
        <w:rPr>
          <w:sz w:val="88"/>
        </w:rPr>
      </w:pPr>
      <w:bookmarkStart w:name="" w:id="2959"/>
      <w:r>
        <w:rPr>
          <w:rFonts w:ascii="Times New Roman" w:hAnsi="Times New Roman" w:cs="Times New Roman" w:eastAsia="Times New Roman"/>
          <w:sz w:val="87"/>
          <w:spacing w:val="0"/>
          <w:color w:val="000000"/>
          <w:b w:val="off"/>
          <w:i w:val="off"/>
        </w:rPr>
        <w:t>THREE</w:t>
      </w:r>
      <w:bookmarkEnd w:id="2959"/>
    </w:p>
    <w:p>
      <w:pPr>
        <w:pageBreakBefore w:val="off"/>
        <w:tabs/>
        <w:wordWrap w:val="off"/>
        <w:spacing w:before="0" w:after="0" w:line="1220" w:lineRule="exact"/>
        <w:ind w:left="0" w:right="0"/>
        <w:jc w:val="center"/>
        <w:textAlignment w:val="baseline"/>
        <w:rPr>
          <w:sz w:val="90"/>
        </w:rPr>
      </w:pPr>
      <w:bookmarkStart w:name="" w:id="2960"/>
      <w:r>
        <w:rPr>
          <w:rFonts w:ascii="宋体" w:hAnsi="宋体" w:cs="宋体" w:eastAsia="宋体"/>
          <w:sz w:val="90"/>
          <w:spacing w:val="0"/>
          <w:color w:val="000000"/>
          <w:b w:val="off"/>
          <w:i w:val="off"/>
        </w:rPr>
        <w:t/>
      </w:r>
      <w:bookmarkEnd w:id="2960"/>
    </w:p>
    <w:p>
      <w:pPr>
        <w:pageBreakBefore w:val="off"/>
        <w:tabs/>
        <w:wordWrap w:val="off"/>
        <w:spacing w:before="0" w:after="0" w:line="1220" w:lineRule="atLeast"/>
        <w:ind w:left="0" w:right="0"/>
        <w:jc w:val="center"/>
        <w:textAlignment w:val="baseline"/>
        <w:rPr>
          <w:sz w:val="90"/>
        </w:rPr>
      </w:pPr>
      <w:bookmarkStart w:name="" w:id="2961"/>
      <w:r>
        <w:rPr>
          <w:rFonts w:ascii="黑体" w:hAnsi="黑体" w:cs="黑体" w:eastAsia="黑体"/>
          <w:sz w:val="90"/>
          <w:spacing w:val="0"/>
          <w:color w:val="000000"/>
          <w:b w:val="off"/>
          <w:i w:val="off"/>
        </w:rPr>
        <w:t>第三部分</w:t>
      </w:r>
      <w:bookmarkEnd w:id="2961"/>
    </w:p>
    <w:p>
      <w:pPr>
        <w:pageBreakBefore w:val="off"/>
        <w:tabs/>
        <w:wordWrap w:val="off"/>
        <w:spacing w:before="0" w:after="0" w:line="3040" w:lineRule="exact"/>
        <w:ind w:left="0" w:right="0"/>
        <w:jc w:val="center"/>
        <w:textAlignment w:val="baseline"/>
        <w:rPr>
          <w:sz w:val="144"/>
        </w:rPr>
      </w:pPr>
      <w:bookmarkStart w:name="" w:id="2962"/>
      <w:r>
        <w:rPr>
          <w:rFonts w:ascii="宋体" w:hAnsi="宋体" w:cs="宋体" w:eastAsia="宋体"/>
          <w:sz w:val="144"/>
          <w:spacing w:val="0"/>
          <w:color w:val="000000"/>
          <w:b w:val="off"/>
          <w:i w:val="off"/>
        </w:rPr>
        <w:t/>
      </w:r>
      <w:bookmarkEnd w:id="2962"/>
    </w:p>
    <w:p>
      <w:pPr>
        <w:pageBreakBefore w:val="off"/>
        <w:tabs/>
        <w:wordWrap w:val="off"/>
        <w:spacing w:before="0" w:after="0" w:line="3040" w:lineRule="exact"/>
        <w:ind w:left="0" w:right="0"/>
        <w:jc w:val="center"/>
        <w:textAlignment w:val="baseline"/>
        <w:rPr>
          <w:sz w:val="144"/>
        </w:rPr>
      </w:pPr>
      <w:bookmarkStart w:name="" w:id="2963"/>
      <w:r>
        <w:rPr>
          <w:rFonts w:ascii="宋体" w:hAnsi="宋体" w:cs="宋体" w:eastAsia="宋体"/>
          <w:sz w:val="144"/>
          <w:spacing w:val="0"/>
          <w:color w:val="000000"/>
          <w:b w:val="off"/>
          <w:i w:val="off"/>
        </w:rPr>
        <w:t/>
      </w:r>
      <w:bookmarkEnd w:id="2963"/>
    </w:p>
    <w:p>
      <w:pPr>
        <w:pageBreakBefore w:val="off"/>
        <w:tabs/>
        <w:wordWrap w:val="off"/>
        <w:spacing w:before="0" w:after="0" w:line="3040" w:lineRule="atLeast"/>
        <w:ind w:left="0" w:right="0"/>
        <w:jc w:val="center"/>
        <w:textAlignment w:val="baseline"/>
        <w:rPr>
          <w:sz w:val="144"/>
        </w:rPr>
      </w:pPr>
      <w:bookmarkStart w:name="" w:id="2964"/>
      <w:r>
        <w:rPr>
          <w:rFonts w:ascii="黑体" w:hAnsi="黑体" w:cs="黑体" w:eastAsia="黑体"/>
          <w:sz w:val="144"/>
          <w:spacing w:val="0"/>
          <w:color w:val="000000"/>
          <w:b w:val="off"/>
          <w:i w:val="off"/>
        </w:rPr>
        <w:t>全方位构建</w:t>
      </w:r>
      <w:r>
        <w:rPr>
          <w:rFonts w:ascii="黑体" w:hAnsi="黑体" w:cs="黑体" w:eastAsia="黑体"/>
          <w:sz w:val="144"/>
          <w:spacing w:val="0"/>
          <w:color w:val="000000"/>
          <w:b w:val="off"/>
          <w:i w:val="off"/>
        </w:rPr>
        <w:t>家庭健康管理</w:t>
      </w:r>
      <w:r>
        <w:rPr>
          <w:rFonts w:ascii="黑体" w:hAnsi="黑体" w:cs="黑体" w:eastAsia="黑体"/>
          <w:sz w:val="144"/>
          <w:spacing w:val="0"/>
          <w:color w:val="000000"/>
          <w:b w:val="off"/>
          <w:i w:val="off"/>
        </w:rPr>
        <w:t>系统</w:t>
      </w:r>
      <w:bookmarkEnd w:id="2964"/>
    </w:p>
    <w:p>
      <w:r>
        <w:t/>
      </w:r>
    </w:p>
    <w:p>
      <w:pPr>
        <w:sectPr>
          <w:footerReference r:id="rId255"/>
          <w:headerReference r:id="rId256" w:type="default"/>
          <w:type w:val="nextPage"/>
          <w:pgSz w:w="17060" w:h="25400"/>
          <w:pgMar w:left="2120" w:top="2160" w:right="2120" w:bottom="2160" w:header="1860" w:footer="1860"/>
          <w:cols w:num="1"/>
        </w:sectPr>
      </w:pPr>
    </w:p>
    <w:p>
      <w:pPr>
        <w:pageBreakBefore w:val="off"/>
        <w:tabs/>
        <w:wordWrap w:val="off"/>
        <w:spacing w:before="4940" w:after="0" w:line="960" w:lineRule="atLeast"/>
        <w:ind w:left="20" w:right="40" w:firstLine="760"/>
        <w:jc w:val="both"/>
        <w:textAlignment w:val="baseline"/>
        <w:rPr>
          <w:sz w:val="41"/>
        </w:rPr>
      </w:pPr>
      <w:bookmarkStart w:name="" w:id="2965"/>
      <w:r>
        <w:rPr>
          <w:rFonts w:ascii="黑体" w:hAnsi="黑体" w:cs="黑体" w:eastAsia="黑体"/>
          <w:sz w:val="41"/>
          <w:spacing w:val="0"/>
          <w:color w:val="000000"/>
          <w:b w:val="off"/>
          <w:i w:val="off"/>
        </w:rPr>
        <w:t>从这部分开始，我们将正式进入家庭健康管理的核心战场——全方位构建</w:t>
      </w:r>
      <w:r>
        <w:rPr>
          <w:rFonts w:ascii="黑体" w:hAnsi="黑体" w:cs="黑体" w:eastAsia="黑体"/>
          <w:sz w:val="41"/>
          <w:spacing w:val="0"/>
          <w:color w:val="000000"/>
          <w:b w:val="off"/>
          <w:i w:val="off"/>
        </w:rPr>
        <w:t>家庭健康管理系统。</w:t>
      </w:r>
      <w:bookmarkEnd w:id="2965"/>
    </w:p>
    <w:p>
      <w:pPr>
        <w:pageBreakBefore w:val="off"/>
        <w:tabs/>
        <w:wordWrap w:val="off"/>
        <w:spacing w:before="0" w:after="0" w:line="960" w:lineRule="atLeast"/>
        <w:ind w:left="20" w:right="40" w:firstLine="760"/>
        <w:jc w:val="both"/>
        <w:textAlignment w:val="baseline"/>
        <w:rPr>
          <w:sz w:val="41"/>
        </w:rPr>
      </w:pPr>
      <w:bookmarkStart w:name="" w:id="2966"/>
      <w:r>
        <w:rPr>
          <w:rFonts w:ascii="黑体" w:hAnsi="黑体" w:cs="黑体" w:eastAsia="黑体"/>
          <w:sz w:val="41"/>
          <w:spacing w:val="0"/>
          <w:color w:val="000000"/>
          <w:b w:val="off"/>
          <w:i w:val="off"/>
        </w:rPr>
        <w:t>我们每天都在和“衰老”作战，与“炎症”周旋，与“压力”博弈。在这</w:t>
      </w:r>
      <w:r>
        <w:rPr>
          <w:rFonts w:ascii="黑体" w:hAnsi="黑体" w:cs="黑体" w:eastAsia="黑体"/>
          <w:sz w:val="41"/>
          <w:spacing w:val="0"/>
          <w:color w:val="000000"/>
          <w:b w:val="off"/>
          <w:i w:val="off"/>
        </w:rPr>
        <w:t>些看不见的战斗背后，你有一个随时可以调动的强大后盾——身体的巨大潜能</w:t>
      </w:r>
      <w:r>
        <w:rPr>
          <w:rFonts w:ascii="黑体" w:hAnsi="黑体" w:cs="黑体" w:eastAsia="黑体"/>
          <w:sz w:val="41"/>
          <w:spacing w:val="0"/>
          <w:color w:val="000000"/>
          <w:b w:val="off"/>
          <w:i w:val="off"/>
        </w:rPr>
        <w:t>与自我修复。它们就藏在你对营养摄入的精准管理、运动系统的科学重塑、睡</w:t>
      </w:r>
      <w:r>
        <w:rPr>
          <w:rFonts w:ascii="黑体" w:hAnsi="黑体" w:cs="黑体" w:eastAsia="黑体"/>
          <w:sz w:val="41"/>
          <w:spacing w:val="0"/>
          <w:color w:val="000000"/>
          <w:b w:val="off"/>
          <w:i w:val="off"/>
        </w:rPr>
        <w:t>眠节律的深度探索，以及对生活难题的科学应对中。它们是生命延缓衰老的基</w:t>
      </w:r>
      <w:r>
        <w:rPr>
          <w:rFonts w:ascii="黑体" w:hAnsi="黑体" w:cs="黑体" w:eastAsia="黑体"/>
          <w:sz w:val="41"/>
          <w:spacing w:val="0"/>
          <w:color w:val="000000"/>
          <w:b w:val="off"/>
          <w:i w:val="off"/>
        </w:rPr>
        <w:t>本盘，也是你在抵御疾病侵袭时所依赖的能量来源。</w:t>
      </w:r>
      <w:bookmarkEnd w:id="2966"/>
    </w:p>
    <w:p>
      <w:pPr>
        <w:pageBreakBefore w:val="off"/>
        <w:tabs/>
        <w:wordWrap w:val="off"/>
        <w:spacing w:before="0" w:after="0" w:line="960" w:lineRule="atLeast"/>
        <w:ind w:left="20" w:right="0" w:firstLine="760"/>
        <w:jc w:val="both"/>
        <w:textAlignment w:val="baseline"/>
        <w:rPr>
          <w:sz w:val="41"/>
        </w:rPr>
      </w:pPr>
      <w:bookmarkStart w:name="" w:id="2967"/>
      <w:r>
        <w:rPr>
          <w:rFonts w:ascii="黑体" w:hAnsi="黑体" w:cs="黑体" w:eastAsia="黑体"/>
          <w:sz w:val="41"/>
          <w:spacing w:val="0"/>
          <w:color w:val="000000"/>
          <w:b w:val="off"/>
          <w:i w:val="off"/>
        </w:rPr>
        <w:t>家庭健康管理系统就建立在你可执行、有正反馈，进而能坚持的家庭日常</w:t>
      </w:r>
      <w:r>
        <w:rPr>
          <w:rFonts w:ascii="黑体" w:hAnsi="黑体" w:cs="黑体" w:eastAsia="黑体"/>
          <w:sz w:val="41"/>
          <w:spacing w:val="0"/>
          <w:color w:val="000000"/>
          <w:b w:val="off"/>
          <w:i w:val="off"/>
        </w:rPr>
        <w:t>策略之上。例如，如何在不牺牲口腹之欲的前提下吃得抗炎、抗老；如何用最</w:t>
      </w:r>
      <w:r>
        <w:rPr>
          <w:rFonts w:ascii="黑体" w:hAnsi="黑体" w:cs="黑体" w:eastAsia="黑体"/>
          <w:sz w:val="41"/>
          <w:spacing w:val="0"/>
          <w:color w:val="000000"/>
          <w:b w:val="off"/>
          <w:i w:val="off"/>
        </w:rPr>
        <w:t>节约时间的方式锻炼出持久代谢力；如何利用一套可复制的“入睡仪式”，让</w:t>
      </w:r>
      <w:r>
        <w:rPr>
          <w:rFonts w:ascii="黑体" w:hAnsi="黑体" w:cs="黑体" w:eastAsia="黑体"/>
          <w:sz w:val="41"/>
          <w:spacing w:val="0"/>
          <w:color w:val="000000"/>
          <w:b w:val="off"/>
          <w:i w:val="off"/>
        </w:rPr>
        <w:t>睡眠变成你的免疫修复车间；如何识别压力红灯，守住情绪底线。</w:t>
      </w:r>
      <w:bookmarkEnd w:id="2967"/>
    </w:p>
    <w:p>
      <w:pPr>
        <w:pageBreakBefore w:val="off"/>
        <w:tabs/>
        <w:wordWrap w:val="off"/>
        <w:spacing w:before="0" w:after="0" w:line="960" w:lineRule="atLeast"/>
        <w:ind w:left="20" w:right="0" w:firstLine="760"/>
        <w:jc w:val="both"/>
        <w:textAlignment w:val="baseline"/>
        <w:rPr>
          <w:sz w:val="41"/>
        </w:rPr>
      </w:pPr>
      <w:bookmarkStart w:name="" w:id="2968"/>
      <w:r>
        <w:rPr>
          <w:rFonts w:ascii="黑体" w:hAnsi="黑体" w:cs="黑体" w:eastAsia="黑体"/>
          <w:sz w:val="41"/>
          <w:spacing w:val="0"/>
          <w:color w:val="000000"/>
          <w:b w:val="off"/>
          <w:i w:val="off"/>
        </w:rPr>
        <w:t>这样一来，你不用刻意改变，生活中的医学智慧，就能让你生活中一动一</w:t>
      </w:r>
      <w:r>
        <w:rPr>
          <w:rFonts w:ascii="黑体" w:hAnsi="黑体" w:cs="黑体" w:eastAsia="黑体"/>
          <w:sz w:val="41"/>
          <w:spacing w:val="0"/>
          <w:color w:val="000000"/>
          <w:b w:val="off"/>
          <w:i w:val="off"/>
        </w:rPr>
        <w:t>静、一运一作都成为关于健康的修行。众里寻他千百度，蓦然回首时，你会发</w:t>
      </w:r>
      <w:r>
        <w:rPr>
          <w:rFonts w:ascii="黑体" w:hAnsi="黑体" w:cs="黑体" w:eastAsia="黑体"/>
          <w:sz w:val="41"/>
          <w:spacing w:val="0"/>
          <w:color w:val="000000"/>
          <w:b w:val="off"/>
          <w:i w:val="off"/>
        </w:rPr>
        <w:t>现：吃饭还是吃饭，睡觉还是睡觉，运动还是运动，呼吸还是呼吸，但在智慧</w:t>
      </w:r>
      <w:r>
        <w:rPr>
          <w:rFonts w:ascii="黑体" w:hAnsi="黑体" w:cs="黑体" w:eastAsia="黑体"/>
          <w:sz w:val="41"/>
          <w:spacing w:val="0"/>
          <w:color w:val="000000"/>
          <w:b w:val="off"/>
          <w:i w:val="off"/>
        </w:rPr>
        <w:t>的加持下，平凡的生活细节也会助你走上健康之路。</w:t>
      </w:r>
      <w:bookmarkEnd w:id="2968"/>
    </w:p>
    <w:p>
      <w:r>
        <w:t/>
      </w:r>
    </w:p>
    <w:p>
      <w:pPr>
        <w:sectPr>
          <w:footerReference r:id="rId257"/>
          <w:headerReference r:id="rId258" w:type="default"/>
          <w:type w:val="nextPage"/>
          <w:pgSz w:w="17340" w:h="25540"/>
          <w:pgMar w:left="1600" w:top="2180" w:right="1600" w:bottom="2180" w:header="1880" w:footer="1880"/>
          <w:cols w:num="1"/>
        </w:sectPr>
      </w:pPr>
    </w:p>
    <w:p>
      <w:pPr>
        <w:pageBreakBefore w:val="off"/>
        <w:tabs/>
        <w:wordWrap w:val="off"/>
        <w:spacing w:before="4820" w:after="0" w:line="1660" w:lineRule="atLeast"/>
        <w:ind w:left="5080" w:right="0"/>
        <w:jc w:val="both"/>
        <w:textAlignment w:val="baseline"/>
        <w:rPr>
          <w:sz w:val="85"/>
        </w:rPr>
      </w:pPr>
      <w:bookmarkStart w:name="" w:id="2969"/>
      <w:r>
        <w:rPr>
          <w:rFonts w:ascii="宋体" w:hAnsi="宋体" w:cs="宋体" w:eastAsia="宋体"/>
          <w:sz w:val="85"/>
          <w:spacing w:val="0"/>
          <w:color w:val="8389ba"/>
          <w:b w:val="on"/>
          <w:i w:val="off"/>
        </w:rPr>
        <w:t>03</w:t>
      </w:r>
      <w:bookmarkEnd w:id="2969"/>
    </w:p>
    <w:p>
      <w:pPr>
        <w:pageBreakBefore w:val="off"/>
        <w:tabs/>
        <w:wordWrap w:val="off"/>
        <w:spacing w:before="0" w:after="0" w:line="1140" w:lineRule="exact"/>
        <w:ind w:left="0" w:right="0"/>
        <w:jc w:val="both"/>
        <w:textAlignment w:val="baseline"/>
        <w:rPr>
          <w:sz w:val="85"/>
        </w:rPr>
      </w:pPr>
      <w:bookmarkStart w:name="" w:id="2970"/>
      <w:r>
        <w:rPr>
          <w:rFonts w:ascii="宋体" w:hAnsi="宋体" w:cs="宋体" w:eastAsia="宋体"/>
          <w:sz w:val="85"/>
          <w:spacing w:val="0"/>
          <w:color w:val="000000"/>
          <w:b w:val="off"/>
          <w:i w:val="off"/>
        </w:rPr>
        <w:t/>
      </w:r>
      <w:bookmarkEnd w:id="2970"/>
    </w:p>
    <w:p>
      <w:pPr>
        <w:pageBreakBefore w:val="off"/>
        <w:tabs/>
        <w:wordWrap w:val="off"/>
        <w:spacing w:before="0" w:after="0" w:line="1140" w:lineRule="exact"/>
        <w:ind w:left="0" w:right="0"/>
        <w:jc w:val="both"/>
        <w:textAlignment w:val="baseline"/>
        <w:rPr>
          <w:sz w:val="85"/>
        </w:rPr>
      </w:pPr>
      <w:bookmarkStart w:name="" w:id="2971"/>
      <w:r>
        <w:rPr>
          <w:rFonts w:ascii="宋体" w:hAnsi="宋体" w:cs="宋体" w:eastAsia="宋体"/>
          <w:sz w:val="85"/>
          <w:spacing w:val="0"/>
          <w:color w:val="000000"/>
          <w:b w:val="off"/>
          <w:i w:val="off"/>
        </w:rPr>
        <w:t/>
      </w:r>
      <w:bookmarkEnd w:id="2971"/>
    </w:p>
    <w:p>
      <w:pPr>
        <w:pageBreakBefore w:val="off"/>
        <w:tabs/>
        <w:wordWrap w:val="off"/>
        <w:spacing w:before="0" w:after="0" w:line="1140" w:lineRule="exact"/>
        <w:ind w:left="0" w:right="0"/>
        <w:jc w:val="both"/>
        <w:textAlignment w:val="baseline"/>
        <w:rPr>
          <w:sz w:val="85"/>
        </w:rPr>
      </w:pPr>
      <w:bookmarkStart w:name="" w:id="2972"/>
      <w:r>
        <w:rPr>
          <w:rFonts w:ascii="宋体" w:hAnsi="宋体" w:cs="宋体" w:eastAsia="宋体"/>
          <w:sz w:val="85"/>
          <w:spacing w:val="0"/>
          <w:color w:val="000000"/>
          <w:b w:val="off"/>
          <w:i w:val="off"/>
        </w:rPr>
        <w:t/>
      </w:r>
      <w:bookmarkEnd w:id="2972"/>
    </w:p>
    <w:p>
      <w:pPr>
        <w:pageBreakBefore w:val="off"/>
        <w:tabs/>
        <w:wordWrap w:val="off"/>
        <w:spacing w:before="0" w:after="0" w:line="1140" w:lineRule="exact"/>
        <w:ind w:left="0" w:right="0"/>
        <w:jc w:val="both"/>
        <w:textAlignment w:val="baseline"/>
        <w:rPr>
          <w:sz w:val="85"/>
        </w:rPr>
      </w:pPr>
      <w:bookmarkStart w:name="" w:id="2973"/>
      <w:r>
        <w:rPr>
          <w:rFonts w:ascii="宋体" w:hAnsi="宋体" w:cs="宋体" w:eastAsia="宋体"/>
          <w:sz w:val="85"/>
          <w:spacing w:val="0"/>
          <w:color w:val="000000"/>
          <w:b w:val="off"/>
          <w:i w:val="off"/>
        </w:rPr>
        <w:t/>
      </w:r>
      <w:bookmarkEnd w:id="2973"/>
    </w:p>
    <w:p>
      <w:pPr>
        <w:pageBreakBefore w:val="off"/>
        <w:tabs/>
        <w:wordWrap w:val="off"/>
        <w:spacing w:before="0" w:after="0" w:line="1140" w:lineRule="atLeast"/>
        <w:ind w:left="5080" w:right="0"/>
        <w:jc w:val="both"/>
        <w:textAlignment w:val="baseline"/>
        <w:rPr>
          <w:sz w:val="85"/>
        </w:rPr>
      </w:pPr>
      <w:bookmarkStart w:name="" w:id="2974"/>
      <w:r>
        <w:rPr>
          <w:rFonts w:ascii="黑体" w:hAnsi="黑体" w:cs="黑体" w:eastAsia="黑体"/>
          <w:sz w:val="85"/>
          <w:spacing w:val="0"/>
          <w:color w:val="8389ba"/>
          <w:b w:val="on"/>
          <w:i w:val="off"/>
        </w:rPr>
        <w:t>第三章</w:t>
      </w:r>
      <w:bookmarkEnd w:id="2974"/>
    </w:p>
    <w:p>
      <w:pPr>
        <w:pageBreakBefore w:val="off"/>
        <w:tabs/>
        <w:wordWrap w:val="off"/>
        <w:spacing w:before="0" w:after="0" w:line="1360" w:lineRule="atLeast"/>
        <w:ind w:left="0" w:right="0"/>
        <w:jc w:val="center"/>
        <w:textAlignment w:val="baseline"/>
        <w:rPr>
          <w:sz w:val="96"/>
        </w:rPr>
      </w:pPr>
      <w:bookmarkStart w:name="" w:id="2975"/>
      <w:r>
        <w:rPr>
          <w:rFonts w:ascii="黑体" w:hAnsi="黑体" w:cs="黑体" w:eastAsia="黑体"/>
          <w:sz w:val="95"/>
          <w:spacing w:val="0"/>
          <w:color w:val="8389ba"/>
          <w:b w:val="on"/>
          <w:i w:val="off"/>
        </w:rPr>
        <w:t>日常饮食体系搭建</w:t>
      </w:r>
      <w:bookmarkEnd w:id="2975"/>
    </w:p>
    <w:p>
      <w:pPr>
        <w:pageBreakBefore w:val="off"/>
        <w:tabs/>
        <w:wordWrap w:val="off"/>
        <w:spacing w:before="0" w:after="0" w:line="1360" w:lineRule="atLeast"/>
        <w:ind w:left="4840" w:right="0"/>
        <w:jc w:val="both"/>
        <w:textAlignment w:val="baseline"/>
        <w:rPr>
          <w:sz w:val="96"/>
        </w:rPr>
      </w:pPr>
      <w:bookmarkStart w:name="" w:id="2976"/>
      <w:r>
        <w:rPr>
          <w:rFonts w:ascii="宋体" w:hAnsi="宋体" w:cs="宋体" w:eastAsia="宋体"/>
          <w:sz w:val="95"/>
          <w:spacing w:val="0"/>
          <w:color w:val="000000"/>
          <w:u w:val="single"/>
          <w:b w:val="off"/>
          <w:i w:val="off"/>
        </w:rPr>
        <w:t xml:space="preserve">     </w:t>
      </w:r>
      <w:bookmarkEnd w:id="2976"/>
    </w:p>
    <w:p>
      <w:r>
        <w:t/>
      </w:r>
    </w:p>
    <w:p>
      <w:pPr>
        <w:sectPr>
          <w:footerReference r:id="rId259"/>
          <w:headerReference r:id="rId260" w:type="default"/>
          <w:type w:val="nextPage"/>
          <w:pgSz w:w="17060" w:h="25400"/>
          <w:pgMar w:left="2580" w:top="2160" w:right="2580" w:bottom="2160" w:header="1860" w:footer="1860"/>
          <w:cols w:num="1"/>
        </w:sectPr>
      </w:pPr>
    </w:p>
    <w:p>
      <w:pPr>
        <w:pageBreakBefore w:val="off"/>
        <w:tabs/>
        <w:wordWrap w:val="off"/>
        <w:spacing w:before="9280" w:after="0" w:line="940" w:lineRule="atLeast"/>
        <w:ind w:left="0" w:right="0"/>
        <w:jc w:val="both"/>
        <w:textAlignment w:val="baseline"/>
        <w:rPr>
          <w:sz w:val="53"/>
        </w:rPr>
      </w:pPr>
      <w:bookmarkStart w:name="" w:id="2977"/>
      <w:r>
        <w:rPr>
          <w:rFonts w:ascii="黑体" w:hAnsi="黑体" w:cs="黑体" w:eastAsia="黑体"/>
          <w:sz w:val="52"/>
          <w:spacing w:val="0"/>
          <w:color w:val="89a2cd"/>
          <w:b w:val="on"/>
          <w:i w:val="off"/>
        </w:rPr>
        <w:t>吃是本能，吃得聪明才是艺术。</w:t>
      </w:r>
      <w:bookmarkEnd w:id="2977"/>
    </w:p>
    <w:p>
      <w:pPr>
        <w:pageBreakBefore w:val="off"/>
        <w:tabs/>
        <w:wordWrap w:val="off"/>
        <w:spacing w:before="0" w:after="0" w:line="940" w:lineRule="exact"/>
        <w:ind w:left="0" w:right="0"/>
        <w:jc w:val="both"/>
        <w:textAlignment w:val="baseline"/>
        <w:rPr>
          <w:sz w:val="53"/>
        </w:rPr>
      </w:pPr>
      <w:bookmarkStart w:name="" w:id="2978"/>
      <w:r>
        <w:rPr>
          <w:rFonts w:ascii="宋体" w:hAnsi="宋体" w:cs="宋体" w:eastAsia="宋体"/>
          <w:sz w:val="52"/>
          <w:spacing w:val="0"/>
          <w:color w:val="000000"/>
          <w:b w:val="off"/>
          <w:i w:val="off"/>
        </w:rPr>
        <w:t/>
      </w:r>
      <w:bookmarkEnd w:id="2978"/>
    </w:p>
    <w:p>
      <w:pPr>
        <w:pageBreakBefore w:val="off"/>
        <w:tabs/>
        <w:wordWrap w:val="off"/>
        <w:spacing w:before="0" w:after="0" w:line="940" w:lineRule="atLeast"/>
        <w:ind w:left="0" w:right="0"/>
        <w:jc w:val="center"/>
        <w:textAlignment w:val="baseline"/>
        <w:rPr>
          <w:sz w:val="53"/>
        </w:rPr>
      </w:pPr>
      <w:bookmarkStart w:name="" w:id="2979"/>
      <w:r>
        <w:rPr>
          <w:rFonts w:ascii="黑体" w:hAnsi="黑体" w:cs="黑体" w:eastAsia="黑体"/>
          <w:sz w:val="52"/>
          <w:spacing w:val="0"/>
          <w:color w:val="89a2cd"/>
          <w:b w:val="on"/>
          <w:i w:val="off"/>
        </w:rPr>
        <w:t>弗朗索瓦·德·拉罗什富科</w:t>
      </w:r>
      <w:bookmarkEnd w:id="2979"/>
    </w:p>
    <w:p>
      <w:r>
        <w:t/>
      </w:r>
    </w:p>
    <w:p>
      <w:pPr>
        <w:sectPr>
          <w:footerReference r:id="rId261"/>
          <w:headerReference r:id="rId262" w:type="default"/>
          <w:type w:val="nextPage"/>
          <w:pgSz w:w="17340" w:h="25540"/>
          <w:pgMar w:left="2080" w:top="2180" w:right="2080" w:bottom="2180" w:header="1880" w:footer="1880"/>
          <w:cols w:num="1"/>
        </w:sectPr>
      </w:pPr>
    </w:p>
    <w:p>
      <w:pPr>
        <w:pageBreakBefore w:val="off"/>
        <w:tabs/>
        <w:wordWrap w:val="off"/>
        <w:spacing w:before="0" w:after="0" w:line="440" w:lineRule="atLeast"/>
        <w:ind w:left="0" w:right="0"/>
        <w:jc w:val="right"/>
        <w:textAlignment w:val="baseline"/>
        <w:rPr>
          <w:sz w:val="32"/>
        </w:rPr>
      </w:pPr>
      <w:bookmarkStart w:name="" w:id="2980"/>
      <w:r>
        <w:rPr>
          <w:rFonts w:ascii="黑体" w:hAnsi="黑体" w:cs="黑体" w:eastAsia="黑体"/>
          <w:sz w:val="32"/>
          <w:spacing w:val="0"/>
          <w:color w:val="000000"/>
          <w:b w:val="off"/>
          <w:i w:val="off"/>
        </w:rPr>
        <w:t>第三章 日常饮食体系搭建</w:t>
      </w:r>
      <w:bookmarkEnd w:id="2980"/>
    </w:p>
    <w:p>
      <w:pPr>
        <w:pageBreakBefore w:val="off"/>
        <w:tabs/>
        <w:wordWrap w:val="off"/>
        <w:spacing w:before="0" w:after="0" w:line="1540" w:lineRule="exact"/>
        <w:ind w:left="0" w:right="0"/>
        <w:jc w:val="right"/>
        <w:textAlignment w:val="baseline"/>
        <w:rPr>
          <w:sz w:val="87"/>
        </w:rPr>
      </w:pPr>
      <w:bookmarkStart w:name="" w:id="2981"/>
      <w:r>
        <w:rPr>
          <w:rFonts w:ascii="宋体" w:hAnsi="宋体" w:cs="宋体" w:eastAsia="宋体"/>
          <w:sz w:val="87"/>
          <w:spacing w:val="0"/>
          <w:color w:val="000000"/>
          <w:b w:val="off"/>
          <w:i w:val="off"/>
        </w:rPr>
        <w:t/>
      </w:r>
      <w:bookmarkEnd w:id="2981"/>
    </w:p>
    <w:p>
      <w:pPr>
        <w:pageBreakBefore w:val="off"/>
        <w:tabs/>
        <w:wordWrap w:val="off"/>
        <w:spacing w:before="0" w:after="0" w:line="1540" w:lineRule="exact"/>
        <w:ind w:left="0" w:right="0"/>
        <w:jc w:val="right"/>
        <w:textAlignment w:val="baseline"/>
        <w:rPr>
          <w:sz w:val="87"/>
        </w:rPr>
      </w:pPr>
      <w:bookmarkStart w:name="" w:id="2982"/>
      <w:r>
        <w:rPr>
          <w:rFonts w:ascii="宋体" w:hAnsi="宋体" w:cs="宋体" w:eastAsia="宋体"/>
          <w:sz w:val="87"/>
          <w:spacing w:val="0"/>
          <w:color w:val="000000"/>
          <w:b w:val="off"/>
          <w:i w:val="off"/>
        </w:rPr>
        <w:t/>
      </w:r>
      <w:bookmarkEnd w:id="2982"/>
    </w:p>
    <w:p>
      <w:pPr>
        <w:pageBreakBefore w:val="off"/>
        <w:tabs/>
        <w:wordWrap w:val="off"/>
        <w:spacing w:before="0" w:after="0" w:line="1540" w:lineRule="exact"/>
        <w:ind w:left="0" w:right="0"/>
        <w:jc w:val="right"/>
        <w:textAlignment w:val="baseline"/>
        <w:rPr>
          <w:sz w:val="87"/>
        </w:rPr>
      </w:pPr>
      <w:bookmarkStart w:name="" w:id="2983"/>
      <w:r>
        <w:rPr>
          <w:rFonts w:ascii="宋体" w:hAnsi="宋体" w:cs="宋体" w:eastAsia="宋体"/>
          <w:sz w:val="87"/>
          <w:spacing w:val="0"/>
          <w:color w:val="000000"/>
          <w:b w:val="off"/>
          <w:i w:val="off"/>
        </w:rPr>
        <w:t/>
      </w:r>
      <w:bookmarkEnd w:id="2983"/>
    </w:p>
    <w:p>
      <w:pPr>
        <w:pageBreakBefore w:val="off"/>
        <w:tabs>
          <w:tab w:pos="3680" w:val="left" w:leader="none"/>
        </w:tabs>
        <w:wordWrap w:val="off"/>
        <w:spacing w:before="0" w:after="0" w:line="1500" w:lineRule="atLeast"/>
        <w:ind w:left="20" w:right="0"/>
        <w:jc w:val="both"/>
        <w:textAlignment w:val="baseline"/>
        <w:rPr>
          <w:sz w:val="87"/>
        </w:rPr>
      </w:pPr>
      <w:bookmarkStart w:name="" w:id="2984"/>
      <w:r>
        <w:rPr>
          <w:rFonts w:ascii="黑体" w:hAnsi="黑体" w:cs="黑体" w:eastAsia="黑体"/>
          <w:sz w:val="87"/>
          <w:spacing w:val="0"/>
          <w:color w:val="000000"/>
          <w:b w:val="on"/>
          <w:i w:val="off"/>
        </w:rPr>
        <w:t>015</w:t>
      </w:r>
      <w:r>
        <w:t xml:space="preserve">	</w:t>
      </w:r>
      <w:r>
        <w:rPr>
          <w:rFonts w:ascii="黑体" w:hAnsi="黑体" w:cs="黑体" w:eastAsia="黑体"/>
          <w:sz w:val="87"/>
          <w:spacing w:val="0"/>
          <w:color w:val="000000"/>
          <w:b w:val="on"/>
          <w:i w:val="off"/>
        </w:rPr>
        <w:t>健康饮食：</w:t>
      </w:r>
      <w:bookmarkEnd w:id="2984"/>
    </w:p>
    <w:p>
      <w:pPr>
        <w:pageBreakBefore w:val="off"/>
        <w:tabs/>
        <w:wordWrap w:val="off"/>
        <w:spacing w:before="0" w:after="0" w:line="720" w:lineRule="atLeast"/>
        <w:ind w:left="0" w:right="0"/>
        <w:jc w:val="center"/>
        <w:textAlignment w:val="baseline"/>
        <w:rPr>
          <w:sz w:val="53"/>
        </w:rPr>
      </w:pPr>
      <w:bookmarkStart w:name="" w:id="2985"/>
      <w:r>
        <w:rPr>
          <w:rFonts w:ascii="黑体" w:hAnsi="黑体" w:cs="黑体" w:eastAsia="黑体"/>
          <w:sz w:val="53"/>
          <w:spacing w:val="0"/>
          <w:color w:val="000000"/>
          <w:b w:val="on"/>
          <w:i w:val="off"/>
        </w:rPr>
        <w:t>如何兼顾健康与美味</w:t>
      </w:r>
      <w:bookmarkEnd w:id="2985"/>
    </w:p>
    <w:p>
      <w:pPr>
        <w:pageBreakBefore w:val="off"/>
        <w:tabs/>
        <w:wordWrap w:val="off"/>
        <w:spacing w:before="0" w:after="0" w:line="640" w:lineRule="exact"/>
        <w:ind w:left="0" w:right="0"/>
        <w:jc w:val="center"/>
        <w:textAlignment w:val="baseline"/>
        <w:rPr>
          <w:sz w:val="53"/>
        </w:rPr>
      </w:pPr>
      <w:bookmarkStart w:name="" w:id="2986"/>
      <w:r>
        <w:rPr>
          <w:rFonts w:ascii="宋体" w:hAnsi="宋体" w:cs="宋体" w:eastAsia="宋体"/>
          <w:sz w:val="53"/>
          <w:spacing w:val="0"/>
          <w:color w:val="000000"/>
          <w:b w:val="off"/>
          <w:i w:val="off"/>
        </w:rPr>
        <w:t/>
      </w:r>
      <w:bookmarkEnd w:id="2986"/>
    </w:p>
    <w:p>
      <w:pPr>
        <w:pageBreakBefore w:val="off"/>
        <w:tabs/>
        <w:wordWrap w:val="off"/>
        <w:spacing w:before="0" w:after="0" w:line="640" w:lineRule="exact"/>
        <w:ind w:left="0" w:right="0"/>
        <w:jc w:val="center"/>
        <w:textAlignment w:val="baseline"/>
        <w:rPr>
          <w:sz w:val="53"/>
        </w:rPr>
      </w:pPr>
      <w:bookmarkStart w:name="" w:id="2987"/>
      <w:r>
        <w:rPr>
          <w:rFonts w:ascii="宋体" w:hAnsi="宋体" w:cs="宋体" w:eastAsia="宋体"/>
          <w:sz w:val="53"/>
          <w:spacing w:val="0"/>
          <w:color w:val="000000"/>
          <w:b w:val="off"/>
          <w:i w:val="off"/>
        </w:rPr>
        <w:t/>
      </w:r>
      <w:bookmarkEnd w:id="2987"/>
    </w:p>
    <w:p>
      <w:pPr>
        <w:pageBreakBefore w:val="off"/>
        <w:tabs/>
        <w:wordWrap w:val="off"/>
        <w:spacing w:before="0" w:after="0" w:line="820" w:lineRule="atLeast"/>
        <w:ind w:left="0" w:right="0" w:firstLine="840"/>
        <w:jc w:val="both"/>
        <w:textAlignment w:val="baseline"/>
        <w:rPr>
          <w:sz w:val="39"/>
        </w:rPr>
      </w:pPr>
      <w:bookmarkStart w:name="" w:id="2988"/>
      <w:r>
        <w:rPr>
          <w:rFonts w:ascii="宋体" w:hAnsi="宋体" w:cs="宋体" w:eastAsia="宋体"/>
          <w:sz w:val="39"/>
          <w:spacing w:val="0"/>
          <w:color w:val="000000"/>
          <w:b w:val="off"/>
          <w:i w:val="off"/>
        </w:rPr>
        <w:t>我们每天都要完成许多日常活动：睡觉、吃饭、运动、喝水、刷牙……</w:t>
      </w:r>
      <w:r>
        <w:rPr>
          <w:rFonts w:ascii="宋体" w:hAnsi="宋体" w:cs="宋体" w:eastAsia="宋体"/>
          <w:sz w:val="39"/>
          <w:spacing w:val="0"/>
          <w:color w:val="000000"/>
          <w:b w:val="off"/>
          <w:i w:val="off"/>
        </w:rPr>
        <w:t>在所有与健康相关的活动中，睡眠无疑是首要的，而吃饭则可以说是仅次于睡</w:t>
      </w:r>
      <w:r>
        <w:rPr>
          <w:rFonts w:ascii="宋体" w:hAnsi="宋体" w:cs="宋体" w:eastAsia="宋体"/>
          <w:sz w:val="39"/>
          <w:spacing w:val="0"/>
          <w:color w:val="000000"/>
          <w:b w:val="off"/>
          <w:i w:val="off"/>
        </w:rPr>
        <w:t>眠的重要事项。相比之下，无论是运动、喝水，还是口腔清洁，虽不可忽视，</w:t>
      </w:r>
      <w:r>
        <w:rPr>
          <w:rFonts w:ascii="宋体" w:hAnsi="宋体" w:cs="宋体" w:eastAsia="宋体"/>
          <w:sz w:val="39"/>
          <w:spacing w:val="0"/>
          <w:color w:val="000000"/>
          <w:b w:val="off"/>
          <w:i w:val="off"/>
        </w:rPr>
        <w:t>但其重要性仍稍逊一筹。</w:t>
      </w:r>
      <w:bookmarkEnd w:id="2988"/>
    </w:p>
    <w:p>
      <w:pPr>
        <w:pageBreakBefore w:val="off"/>
        <w:tabs/>
        <w:wordWrap w:val="off"/>
        <w:spacing w:before="0" w:after="0" w:line="820" w:lineRule="atLeast"/>
        <w:ind w:left="0" w:right="0" w:firstLine="840"/>
        <w:jc w:val="both"/>
        <w:textAlignment w:val="baseline"/>
        <w:rPr>
          <w:sz w:val="39"/>
        </w:rPr>
      </w:pPr>
      <w:bookmarkStart w:name="" w:id="2989"/>
      <w:r>
        <w:rPr>
          <w:rFonts w:ascii="宋体" w:hAnsi="宋体" w:cs="宋体" w:eastAsia="宋体"/>
          <w:sz w:val="39"/>
          <w:spacing w:val="0"/>
          <w:color w:val="000000"/>
          <w:b w:val="off"/>
          <w:i w:val="off"/>
        </w:rPr>
        <w:t>中国自古讲究“民以食为天”。吃饭不仅是为了填饱肚子，更承载着人们</w:t>
      </w:r>
      <w:r>
        <w:rPr>
          <w:rFonts w:ascii="宋体" w:hAnsi="宋体" w:cs="宋体" w:eastAsia="宋体"/>
          <w:sz w:val="39"/>
          <w:spacing w:val="0"/>
          <w:color w:val="000000"/>
          <w:b w:val="off"/>
          <w:i w:val="off"/>
        </w:rPr>
        <w:t>对美好生活的向往和追求。然而，当“好好吃饭”“吃得健康”被提及时，很</w:t>
      </w:r>
      <w:r>
        <w:rPr>
          <w:rFonts w:ascii="宋体" w:hAnsi="宋体" w:cs="宋体" w:eastAsia="宋体"/>
          <w:sz w:val="39"/>
          <w:spacing w:val="0"/>
          <w:color w:val="000000"/>
          <w:b w:val="off"/>
          <w:i w:val="off"/>
        </w:rPr>
        <w:t>多人往往第一时间联想到“清淡、乏味”，仿佛美味与健康天然对立，无法</w:t>
      </w:r>
      <w:r>
        <w:rPr>
          <w:rFonts w:ascii="宋体" w:hAnsi="宋体" w:cs="宋体" w:eastAsia="宋体"/>
          <w:sz w:val="39"/>
          <w:spacing w:val="0"/>
          <w:color w:val="000000"/>
          <w:b w:val="off"/>
          <w:i w:val="off"/>
        </w:rPr>
        <w:t>兼得。</w:t>
      </w:r>
      <w:bookmarkEnd w:id="2989"/>
    </w:p>
    <w:p>
      <w:pPr>
        <w:pageBreakBefore w:val="off"/>
        <w:tabs/>
        <w:wordWrap w:val="off"/>
        <w:spacing w:before="0" w:after="0" w:line="820" w:lineRule="atLeast"/>
        <w:ind w:left="0" w:right="0" w:firstLine="840"/>
        <w:jc w:val="both"/>
        <w:textAlignment w:val="baseline"/>
        <w:rPr>
          <w:sz w:val="39"/>
        </w:rPr>
      </w:pPr>
      <w:bookmarkStart w:name="" w:id="2990"/>
      <w:r>
        <w:rPr>
          <w:rFonts w:ascii="宋体" w:hAnsi="宋体" w:cs="宋体" w:eastAsia="宋体"/>
          <w:sz w:val="39"/>
          <w:spacing w:val="0"/>
          <w:color w:val="000000"/>
          <w:b w:val="off"/>
          <w:i w:val="off"/>
        </w:rPr>
        <w:t>然而事实并非如此。在保持充分选择自由的基础上，我们依然可以吃得</w:t>
      </w:r>
      <w:r>
        <w:rPr>
          <w:rFonts w:ascii="宋体" w:hAnsi="宋体" w:cs="宋体" w:eastAsia="宋体"/>
          <w:sz w:val="39"/>
          <w:spacing w:val="0"/>
          <w:color w:val="000000"/>
          <w:b w:val="off"/>
          <w:i w:val="off"/>
        </w:rPr>
        <w:t>健康、吃得满足。营养学家、临床医生和基础医学研究者经过长期探索后发</w:t>
      </w:r>
      <w:r>
        <w:rPr>
          <w:rFonts w:ascii="宋体" w:hAnsi="宋体" w:cs="宋体" w:eastAsia="宋体"/>
          <w:sz w:val="39"/>
          <w:spacing w:val="0"/>
          <w:color w:val="000000"/>
          <w:b w:val="off"/>
          <w:i w:val="off"/>
        </w:rPr>
        <w:t>现，健康饮食的关键并不在于严格限制某些食材，而在于合理搭配蛋白质、碳</w:t>
      </w:r>
      <w:r>
        <w:rPr>
          <w:rFonts w:ascii="宋体" w:hAnsi="宋体" w:cs="宋体" w:eastAsia="宋体"/>
          <w:sz w:val="39"/>
          <w:spacing w:val="0"/>
          <w:color w:val="000000"/>
          <w:b w:val="off"/>
          <w:i w:val="off"/>
        </w:rPr>
        <w:t>水化合物和脂肪的比例。换句话说，只要合理搭配“菜、肉、蛋、奶、饭”等</w:t>
      </w:r>
      <w:r>
        <w:rPr>
          <w:rFonts w:ascii="宋体" w:hAnsi="宋体" w:cs="宋体" w:eastAsia="宋体"/>
          <w:sz w:val="39"/>
          <w:spacing w:val="0"/>
          <w:color w:val="000000"/>
          <w:b w:val="off"/>
          <w:i w:val="off"/>
        </w:rPr>
        <w:t>主要食物类别，至于你选小白菜还是西蓝花，配鸡肉还是牛肉，吃松花蛋还是</w:t>
      </w:r>
      <w:r>
        <w:rPr>
          <w:rFonts w:ascii="宋体" w:hAnsi="宋体" w:cs="宋体" w:eastAsia="宋体"/>
          <w:sz w:val="39"/>
          <w:spacing w:val="0"/>
          <w:color w:val="000000"/>
          <w:b w:val="off"/>
          <w:i w:val="off"/>
        </w:rPr>
        <w:t>鸡蛋，基本上都可以根据自己的喜好自由选择。</w:t>
      </w:r>
      <w:bookmarkEnd w:id="2990"/>
    </w:p>
    <w:p>
      <w:pPr>
        <w:pageBreakBefore w:val="off"/>
        <w:tabs/>
        <w:wordWrap w:val="off"/>
        <w:spacing w:before="0" w:after="0" w:line="420" w:lineRule="exact"/>
        <w:ind w:left="0" w:right="0"/>
        <w:jc w:val="both"/>
        <w:textAlignment w:val="baseline"/>
        <w:rPr>
          <w:sz w:val="35"/>
        </w:rPr>
      </w:pPr>
      <w:bookmarkStart w:name="" w:id="2991"/>
      <w:r>
        <w:rPr>
          <w:rFonts w:ascii="宋体" w:hAnsi="宋体" w:cs="宋体" w:eastAsia="宋体"/>
          <w:sz w:val="35"/>
          <w:spacing w:val="0"/>
          <w:color w:val="000000"/>
          <w:b w:val="off"/>
          <w:i w:val="off"/>
        </w:rPr>
        <w:t/>
      </w:r>
      <w:bookmarkEnd w:id="2991"/>
    </w:p>
    <w:p>
      <w:pPr>
        <w:pageBreakBefore w:val="off"/>
        <w:tabs/>
        <w:wordWrap w:val="off"/>
        <w:spacing w:before="0" w:after="0" w:line="420" w:lineRule="exact"/>
        <w:ind w:left="0" w:right="0"/>
        <w:jc w:val="both"/>
        <w:textAlignment w:val="baseline"/>
        <w:rPr>
          <w:sz w:val="35"/>
        </w:rPr>
      </w:pPr>
      <w:bookmarkStart w:name="" w:id="2992"/>
      <w:r>
        <w:rPr>
          <w:rFonts w:ascii="宋体" w:hAnsi="宋体" w:cs="宋体" w:eastAsia="宋体"/>
          <w:sz w:val="35"/>
          <w:spacing w:val="0"/>
          <w:color w:val="000000"/>
          <w:b w:val="off"/>
          <w:i w:val="off"/>
        </w:rPr>
        <w:t/>
      </w:r>
      <w:bookmarkEnd w:id="2992"/>
    </w:p>
    <w:p>
      <w:pPr>
        <w:pageBreakBefore w:val="off"/>
        <w:tabs/>
        <w:wordWrap w:val="off"/>
        <w:spacing w:before="0" w:after="0" w:line="420" w:lineRule="exact"/>
        <w:ind w:left="0" w:right="0"/>
        <w:jc w:val="both"/>
        <w:textAlignment w:val="baseline"/>
        <w:rPr>
          <w:sz w:val="35"/>
        </w:rPr>
      </w:pPr>
      <w:bookmarkStart w:name="" w:id="2993"/>
      <w:r>
        <w:rPr>
          <w:rFonts w:ascii="宋体" w:hAnsi="宋体" w:cs="宋体" w:eastAsia="宋体"/>
          <w:sz w:val="35"/>
          <w:spacing w:val="0"/>
          <w:color w:val="000000"/>
          <w:b w:val="off"/>
          <w:i w:val="off"/>
        </w:rPr>
        <w:t/>
      </w:r>
      <w:bookmarkEnd w:id="2993"/>
    </w:p>
    <w:p>
      <w:pPr>
        <w:pageBreakBefore w:val="off"/>
        <w:tabs/>
        <w:wordWrap w:val="off"/>
        <w:spacing w:before="0" w:after="0" w:line="420" w:lineRule="exact"/>
        <w:ind w:left="0" w:right="0"/>
        <w:jc w:val="both"/>
        <w:textAlignment w:val="baseline"/>
        <w:rPr>
          <w:sz w:val="35"/>
        </w:rPr>
      </w:pPr>
      <w:bookmarkStart w:name="" w:id="2994"/>
      <w:r>
        <w:rPr>
          <w:rFonts w:ascii="宋体" w:hAnsi="宋体" w:cs="宋体" w:eastAsia="宋体"/>
          <w:sz w:val="35"/>
          <w:spacing w:val="0"/>
          <w:color w:val="000000"/>
          <w:b w:val="off"/>
          <w:i w:val="off"/>
        </w:rPr>
        <w:t/>
      </w:r>
      <w:bookmarkEnd w:id="2994"/>
    </w:p>
    <w:p>
      <w:pPr>
        <w:pageBreakBefore w:val="off"/>
        <w:tabs/>
        <w:wordWrap w:val="off"/>
        <w:spacing w:before="0" w:after="0" w:line="420" w:lineRule="exact"/>
        <w:ind w:left="0" w:right="0"/>
        <w:jc w:val="both"/>
        <w:textAlignment w:val="baseline"/>
        <w:rPr>
          <w:sz w:val="35"/>
        </w:rPr>
      </w:pPr>
      <w:bookmarkStart w:name="" w:id="2995"/>
      <w:r>
        <w:rPr>
          <w:rFonts w:ascii="宋体" w:hAnsi="宋体" w:cs="宋体" w:eastAsia="宋体"/>
          <w:sz w:val="35"/>
          <w:spacing w:val="0"/>
          <w:color w:val="000000"/>
          <w:b w:val="off"/>
          <w:i w:val="off"/>
        </w:rPr>
        <w:t/>
      </w:r>
      <w:bookmarkEnd w:id="2995"/>
    </w:p>
    <w:p>
      <w:pPr>
        <w:pageBreakBefore w:val="off"/>
        <w:tabs/>
        <w:wordWrap w:val="off"/>
        <w:spacing w:before="0" w:after="0" w:line="420" w:lineRule="exact"/>
        <w:ind w:left="0" w:right="0"/>
        <w:jc w:val="both"/>
        <w:textAlignment w:val="baseline"/>
        <w:rPr>
          <w:sz w:val="35"/>
        </w:rPr>
      </w:pPr>
      <w:bookmarkStart w:name="" w:id="2996"/>
      <w:r>
        <w:rPr>
          <w:rFonts w:ascii="宋体" w:hAnsi="宋体" w:cs="宋体" w:eastAsia="宋体"/>
          <w:sz w:val="35"/>
          <w:spacing w:val="0"/>
          <w:color w:val="000000"/>
          <w:b w:val="off"/>
          <w:i w:val="off"/>
        </w:rPr>
        <w:t/>
      </w:r>
      <w:bookmarkEnd w:id="2996"/>
    </w:p>
    <w:p>
      <w:pPr>
        <w:pageBreakBefore w:val="off"/>
        <w:tabs/>
        <w:wordWrap w:val="off"/>
        <w:spacing w:before="0" w:after="0" w:line="420" w:lineRule="exact"/>
        <w:ind w:left="0" w:right="0"/>
        <w:jc w:val="both"/>
        <w:textAlignment w:val="baseline"/>
        <w:rPr>
          <w:sz w:val="35"/>
        </w:rPr>
      </w:pPr>
      <w:bookmarkStart w:name="" w:id="2997"/>
      <w:r>
        <w:rPr>
          <w:rFonts w:ascii="宋体" w:hAnsi="宋体" w:cs="宋体" w:eastAsia="宋体"/>
          <w:sz w:val="35"/>
          <w:spacing w:val="0"/>
          <w:color w:val="000000"/>
          <w:b w:val="off"/>
          <w:i w:val="off"/>
        </w:rPr>
        <w:t/>
      </w:r>
      <w:bookmarkEnd w:id="2997"/>
    </w:p>
    <w:p>
      <w:pPr>
        <w:pageBreakBefore w:val="off"/>
        <w:tabs/>
        <w:wordWrap w:val="off"/>
        <w:spacing w:before="0" w:after="0" w:line="480" w:lineRule="atLeast"/>
        <w:ind w:left="0" w:right="80"/>
        <w:jc w:val="right"/>
        <w:textAlignment w:val="baseline"/>
        <w:rPr>
          <w:sz w:val="35"/>
        </w:rPr>
      </w:pPr>
      <w:bookmarkStart w:name="" w:id="2998"/>
      <w:r>
        <w:rPr>
          <w:rFonts w:ascii="楷体" w:hAnsi="楷体" w:cs="楷体" w:eastAsia="楷体"/>
          <w:sz w:val="35"/>
          <w:spacing w:val="0"/>
          <w:color w:val="000000"/>
          <w:b w:val="off"/>
          <w:i w:val="off"/>
        </w:rPr>
        <w:t>097</w:t>
      </w:r>
      <w:bookmarkEnd w:id="2998"/>
    </w:p>
    <w:p>
      <w:r>
        <w:t/>
      </w:r>
    </w:p>
    <w:p>
      <w:pPr>
        <w:sectPr>
          <w:footerReference r:id="rId263"/>
          <w:headerReference r:id="rId264" w:type="default"/>
          <w:type w:val="nextPage"/>
          <w:pgSz w:w="17060" w:h="25400"/>
          <w:pgMar w:left="1600" w:top="1080" w:right="1600" w:bottom="1080" w:header="780" w:footer="780"/>
          <w:cols w:num="1"/>
        </w:sectPr>
      </w:pPr>
    </w:p>
    <w:p>
      <w:pPr>
        <w:pageBreakBefore w:val="off"/>
        <w:tabs/>
        <w:wordWrap w:val="off"/>
        <w:spacing w:before="0" w:after="0" w:line="460" w:lineRule="atLeast"/>
        <w:ind w:left="60" w:right="0"/>
        <w:jc w:val="both"/>
        <w:textAlignment w:val="baseline"/>
        <w:rPr>
          <w:sz w:val="33"/>
        </w:rPr>
      </w:pPr>
      <w:bookmarkStart w:name="" w:id="2999"/>
      <w:r>
        <w:rPr>
          <w:rFonts w:ascii="黑体" w:hAnsi="黑体" w:cs="黑体" w:eastAsia="黑体"/>
          <w:sz w:val="33"/>
          <w:spacing w:val="0"/>
          <w:color w:val="a4b6d0"/>
          <w:b w:val="off"/>
          <w:i w:val="off"/>
        </w:rPr>
        <w:t>第三部分全方位构建家庭健康管理系统</w:t>
      </w:r>
      <w:bookmarkEnd w:id="2999"/>
    </w:p>
    <w:p>
      <w:pPr>
        <w:pageBreakBefore w:val="off"/>
        <w:tabs/>
        <w:wordWrap w:val="off"/>
        <w:spacing w:before="0" w:after="0" w:line="400" w:lineRule="exact"/>
        <w:ind w:left="0" w:right="0"/>
        <w:jc w:val="both"/>
        <w:textAlignment w:val="baseline"/>
        <w:rPr>
          <w:sz w:val="33"/>
        </w:rPr>
      </w:pPr>
      <w:bookmarkStart w:name="" w:id="3000"/>
      <w:r>
        <w:rPr>
          <w:rFonts w:ascii="宋体" w:hAnsi="宋体" w:cs="宋体" w:eastAsia="宋体"/>
          <w:sz w:val="33"/>
          <w:spacing w:val="0"/>
          <w:color w:val="000000"/>
          <w:b w:val="off"/>
          <w:i w:val="off"/>
        </w:rPr>
        <w:t/>
      </w:r>
      <w:bookmarkEnd w:id="3000"/>
    </w:p>
    <w:p>
      <w:pPr>
        <w:pageBreakBefore w:val="off"/>
        <w:tabs/>
        <w:wordWrap w:val="off"/>
        <w:spacing w:before="0" w:after="0" w:line="400" w:lineRule="exact"/>
        <w:ind w:left="0" w:right="0"/>
        <w:jc w:val="both"/>
        <w:textAlignment w:val="baseline"/>
        <w:rPr>
          <w:sz w:val="33"/>
        </w:rPr>
      </w:pPr>
      <w:bookmarkStart w:name="" w:id="3001"/>
      <w:r>
        <w:rPr>
          <w:rFonts w:ascii="宋体" w:hAnsi="宋体" w:cs="宋体" w:eastAsia="宋体"/>
          <w:sz w:val="33"/>
          <w:spacing w:val="0"/>
          <w:color w:val="000000"/>
          <w:b w:val="off"/>
          <w:i w:val="off"/>
        </w:rPr>
        <w:t/>
      </w:r>
      <w:bookmarkEnd w:id="3001"/>
    </w:p>
    <w:p>
      <w:pPr>
        <w:pageBreakBefore w:val="off"/>
        <w:tabs/>
        <w:wordWrap w:val="off"/>
        <w:spacing w:before="0" w:after="0" w:line="400" w:lineRule="exact"/>
        <w:ind w:left="0" w:right="0"/>
        <w:jc w:val="both"/>
        <w:textAlignment w:val="baseline"/>
        <w:rPr>
          <w:sz w:val="33"/>
        </w:rPr>
      </w:pPr>
      <w:bookmarkStart w:name="" w:id="3002"/>
      <w:r>
        <w:rPr>
          <w:rFonts w:ascii="宋体" w:hAnsi="宋体" w:cs="宋体" w:eastAsia="宋体"/>
          <w:sz w:val="33"/>
          <w:spacing w:val="0"/>
          <w:color w:val="000000"/>
          <w:b w:val="off"/>
          <w:i w:val="off"/>
        </w:rPr>
        <w:t/>
      </w:r>
      <w:bookmarkEnd w:id="3002"/>
    </w:p>
    <w:p>
      <w:pPr>
        <w:pageBreakBefore w:val="off"/>
        <w:tabs/>
        <w:wordWrap w:val="off"/>
        <w:spacing w:before="0" w:after="0" w:line="400" w:lineRule="exact"/>
        <w:ind w:left="0" w:right="0"/>
        <w:jc w:val="both"/>
        <w:textAlignment w:val="baseline"/>
        <w:rPr>
          <w:sz w:val="33"/>
        </w:rPr>
      </w:pPr>
      <w:bookmarkStart w:name="" w:id="3003"/>
      <w:r>
        <w:rPr>
          <w:rFonts w:ascii="宋体" w:hAnsi="宋体" w:cs="宋体" w:eastAsia="宋体"/>
          <w:sz w:val="33"/>
          <w:spacing w:val="0"/>
          <w:color w:val="000000"/>
          <w:b w:val="off"/>
          <w:i w:val="off"/>
        </w:rPr>
        <w:t/>
      </w:r>
      <w:bookmarkEnd w:id="3003"/>
    </w:p>
    <w:p>
      <w:pPr>
        <w:pageBreakBefore w:val="off"/>
        <w:tabs/>
        <w:wordWrap w:val="off"/>
        <w:spacing w:before="0" w:after="0" w:line="680" w:lineRule="atLeast"/>
        <w:ind w:left="60" w:right="0"/>
        <w:jc w:val="both"/>
        <w:textAlignment w:val="baseline"/>
        <w:rPr>
          <w:sz w:val="50"/>
        </w:rPr>
      </w:pPr>
      <w:bookmarkStart w:name="" w:id="3004"/>
      <w:r>
        <w:rPr>
          <w:rFonts w:ascii="黑体" w:hAnsi="黑体" w:cs="黑体" w:eastAsia="黑体"/>
          <w:sz w:val="50"/>
          <w:spacing w:val="0"/>
          <w:color w:val="a4b6d0"/>
          <w:b w:val="off"/>
          <w:i w:val="off"/>
        </w:rPr>
        <w:t>均衡膳食</w:t>
      </w:r>
      <w:bookmarkEnd w:id="3004"/>
    </w:p>
    <w:p>
      <w:pPr>
        <w:pageBreakBefore w:val="off"/>
        <w:tabs/>
        <w:wordWrap w:val="off"/>
        <w:spacing w:before="0" w:after="0" w:line="800" w:lineRule="exact"/>
        <w:ind w:left="0" w:right="0"/>
        <w:jc w:val="both"/>
        <w:textAlignment w:val="baseline"/>
        <w:rPr>
          <w:sz w:val="40"/>
        </w:rPr>
      </w:pPr>
      <w:bookmarkStart w:name="" w:id="3005"/>
      <w:r>
        <w:rPr>
          <w:rFonts w:ascii="宋体" w:hAnsi="宋体" w:cs="宋体" w:eastAsia="宋体"/>
          <w:sz w:val="40"/>
          <w:spacing w:val="0"/>
          <w:color w:val="000000"/>
          <w:b w:val="off"/>
          <w:i w:val="off"/>
        </w:rPr>
        <w:t/>
      </w:r>
      <w:bookmarkEnd w:id="3005"/>
    </w:p>
    <w:p>
      <w:pPr>
        <w:pageBreakBefore w:val="off"/>
        <w:tabs/>
        <w:wordWrap w:val="off"/>
        <w:spacing w:before="0" w:after="0" w:line="780" w:lineRule="atLeast"/>
        <w:ind w:left="860" w:right="0"/>
        <w:jc w:val="both"/>
        <w:textAlignment w:val="baseline"/>
        <w:rPr>
          <w:sz w:val="40"/>
        </w:rPr>
      </w:pPr>
      <w:bookmarkStart w:name="" w:id="3006"/>
      <w:r>
        <w:rPr>
          <w:rFonts w:ascii="宋体" w:hAnsi="宋体" w:cs="宋体" w:eastAsia="宋体"/>
          <w:sz w:val="40"/>
          <w:spacing w:val="0"/>
          <w:color w:val="000000"/>
          <w:b w:val="off"/>
          <w:i w:val="off"/>
        </w:rPr>
        <w:t>那么，怎么搭配食物才更健康呢?</w:t>
      </w:r>
      <w:bookmarkEnd w:id="3006"/>
    </w:p>
    <w:p>
      <w:pPr>
        <w:pageBreakBefore w:val="off"/>
        <w:tabs/>
        <w:wordWrap w:val="off"/>
        <w:spacing w:before="0" w:after="0" w:line="780" w:lineRule="atLeast"/>
        <w:ind w:left="60" w:right="20" w:firstLine="800"/>
        <w:jc w:val="both"/>
        <w:textAlignment w:val="baseline"/>
        <w:rPr>
          <w:sz w:val="40"/>
        </w:rPr>
      </w:pPr>
      <w:bookmarkStart w:name="" w:id="3007"/>
      <w:r>
        <w:rPr>
          <w:rFonts w:ascii="宋体" w:hAnsi="宋体" w:cs="宋体" w:eastAsia="宋体"/>
          <w:sz w:val="40"/>
          <w:spacing w:val="0"/>
          <w:color w:val="000000"/>
          <w:b w:val="off"/>
          <w:i w:val="off"/>
        </w:rPr>
        <w:t>按照常理，应该根据不同人的情况，制订个性化的饮食方案。事实上，</w:t>
      </w:r>
      <w:r>
        <w:rPr>
          <w:rFonts w:ascii="宋体" w:hAnsi="宋体" w:cs="宋体" w:eastAsia="宋体"/>
          <w:sz w:val="40"/>
          <w:spacing w:val="0"/>
          <w:color w:val="000000"/>
          <w:b w:val="off"/>
          <w:i w:val="off"/>
        </w:rPr>
        <w:t>营养学家和医生曾经也是这样思考的。过去，低脂饮食模式在心血管领域十</w:t>
      </w:r>
      <w:r>
        <w:rPr>
          <w:rFonts w:ascii="宋体" w:hAnsi="宋体" w:cs="宋体" w:eastAsia="宋体"/>
          <w:sz w:val="40"/>
          <w:spacing w:val="0"/>
          <w:color w:val="000000"/>
          <w:b w:val="off"/>
          <w:i w:val="off"/>
        </w:rPr>
        <w:t>分流行，生酮饮食在减肥界盛行多年，低碳水饮食对控制血糖非常有效，纯素</w:t>
      </w:r>
      <w:r>
        <w:rPr>
          <w:rFonts w:ascii="宋体" w:hAnsi="宋体" w:cs="宋体" w:eastAsia="宋体"/>
          <w:sz w:val="40"/>
          <w:spacing w:val="0"/>
          <w:color w:val="000000"/>
          <w:b w:val="off"/>
          <w:i w:val="off"/>
        </w:rPr>
        <w:t>食、蛋奶素食、旧石器时代饮食①等也各有各的支持者。再加上各地传统饮食</w:t>
      </w:r>
      <w:r>
        <w:rPr>
          <w:rFonts w:ascii="宋体" w:hAnsi="宋体" w:cs="宋体" w:eastAsia="宋体"/>
          <w:sz w:val="40"/>
          <w:spacing w:val="0"/>
          <w:color w:val="000000"/>
          <w:b w:val="off"/>
          <w:i w:val="off"/>
        </w:rPr>
        <w:t>搭配，医学研究中探讨过的饮食方案怎么也有个百十种。</w:t>
      </w:r>
      <w:bookmarkEnd w:id="3007"/>
    </w:p>
    <w:p>
      <w:pPr>
        <w:pageBreakBefore w:val="off"/>
        <w:tabs/>
        <w:wordWrap w:val="off"/>
        <w:spacing w:before="0" w:after="0" w:line="780" w:lineRule="atLeast"/>
        <w:ind w:left="60" w:right="0" w:firstLine="820"/>
        <w:jc w:val="both"/>
        <w:textAlignment w:val="baseline"/>
        <w:rPr>
          <w:sz w:val="40"/>
        </w:rPr>
      </w:pPr>
      <w:bookmarkStart w:name="" w:id="3008"/>
      <w:r>
        <w:rPr>
          <w:rFonts w:ascii="宋体" w:hAnsi="宋体" w:cs="宋体" w:eastAsia="宋体"/>
          <w:sz w:val="40"/>
          <w:spacing w:val="0"/>
          <w:color w:val="000000"/>
          <w:b w:val="off"/>
          <w:i w:val="off"/>
        </w:rPr>
        <w:t>经过数十年、数千项研究的积累，有一种饮食模式超越了所有其他方案。</w:t>
      </w:r>
      <w:r>
        <w:rPr>
          <w:rFonts w:ascii="宋体" w:hAnsi="宋体" w:cs="宋体" w:eastAsia="宋体"/>
          <w:sz w:val="40"/>
          <w:spacing w:val="0"/>
          <w:color w:val="000000"/>
          <w:b w:val="off"/>
          <w:i w:val="off"/>
        </w:rPr>
        <w:t>它不仅适用于健康人群，对于大多数疾病患者来说也是最佳选择。这就是均衡</w:t>
      </w:r>
      <w:r>
        <w:rPr>
          <w:rFonts w:ascii="宋体" w:hAnsi="宋体" w:cs="宋体" w:eastAsia="宋体"/>
          <w:sz w:val="40"/>
          <w:spacing w:val="0"/>
          <w:color w:val="000000"/>
          <w:b w:val="off"/>
          <w:i w:val="off"/>
        </w:rPr>
        <w:t>膳食。全世界居民的膳食指南都将均衡膳食作为核心原则，从而最大限度地满</w:t>
      </w:r>
      <w:r>
        <w:rPr>
          <w:rFonts w:ascii="宋体" w:hAnsi="宋体" w:cs="宋体" w:eastAsia="宋体"/>
          <w:sz w:val="40"/>
          <w:spacing w:val="0"/>
          <w:color w:val="000000"/>
          <w:b w:val="off"/>
          <w:i w:val="off"/>
        </w:rPr>
        <w:t>足不同年龄段和不同能量水平健康人群的营养需求。你熟悉的地中海饮食②、</w:t>
      </w:r>
      <w:r>
        <w:rPr>
          <w:rFonts w:ascii="宋体" w:hAnsi="宋体" w:cs="宋体" w:eastAsia="宋体"/>
          <w:sz w:val="40"/>
          <w:spacing w:val="0"/>
          <w:color w:val="000000"/>
          <w:b w:val="off"/>
          <w:i w:val="off"/>
        </w:rPr>
        <w:t>DASH饮食也都是基于均衡膳食的理念形成的。</w:t>
      </w:r>
      <w:bookmarkEnd w:id="3008"/>
    </w:p>
    <w:p>
      <w:pPr>
        <w:pageBreakBefore w:val="off"/>
        <w:tabs/>
        <w:wordWrap w:val="off"/>
        <w:spacing w:before="0" w:after="0" w:line="780" w:lineRule="atLeast"/>
        <w:ind w:left="60" w:right="0" w:firstLine="820"/>
        <w:jc w:val="both"/>
        <w:textAlignment w:val="baseline"/>
        <w:rPr>
          <w:sz w:val="40"/>
        </w:rPr>
      </w:pPr>
      <w:bookmarkStart w:name="" w:id="3009"/>
      <w:r>
        <w:rPr>
          <w:rFonts w:ascii="宋体" w:hAnsi="宋体" w:cs="宋体" w:eastAsia="宋体"/>
          <w:sz w:val="40"/>
          <w:spacing w:val="0"/>
          <w:color w:val="a4b6d0"/>
          <w:b w:val="off"/>
          <w:i w:val="off"/>
        </w:rPr>
        <w:t>即使在不同的健康状况下，均衡膳食依然是最优选择。它可以帮助改善</w:t>
      </w:r>
      <w:r>
        <w:rPr>
          <w:rFonts w:ascii="宋体" w:hAnsi="宋体" w:cs="宋体" w:eastAsia="宋体"/>
          <w:sz w:val="40"/>
          <w:spacing w:val="0"/>
          <w:color w:val="000000"/>
          <w:b w:val="off"/>
          <w:i w:val="off"/>
        </w:rPr>
        <w:t>血脂、血压，有效控制慢性病的发展。对于已经患病的人群来说，饮食越接近</w:t>
      </w:r>
      <w:r>
        <w:rPr>
          <w:rFonts w:ascii="宋体" w:hAnsi="宋体" w:cs="宋体" w:eastAsia="宋体"/>
          <w:sz w:val="40"/>
          <w:spacing w:val="0"/>
          <w:color w:val="000000"/>
          <w:b w:val="off"/>
          <w:i w:val="off"/>
        </w:rPr>
        <w:t>健康的均衡比例，心血管疾病、癌症和呼吸道疾病的死亡率就越低。</w:t>
      </w:r>
      <w:bookmarkEnd w:id="3009"/>
    </w:p>
    <w:p>
      <w:pPr>
        <w:pageBreakBefore w:val="off"/>
        <w:tabs/>
        <w:wordWrap w:val="off"/>
        <w:spacing w:before="0" w:after="0" w:line="780" w:lineRule="atLeast"/>
        <w:ind w:left="860" w:right="0" w:firstLine="20"/>
        <w:jc w:val="both"/>
        <w:textAlignment w:val="baseline"/>
        <w:rPr>
          <w:sz w:val="40"/>
        </w:rPr>
      </w:pPr>
      <w:bookmarkStart w:name="" w:id="3010"/>
      <w:r>
        <w:rPr>
          <w:rFonts w:ascii="宋体" w:hAnsi="宋体" w:cs="宋体" w:eastAsia="宋体"/>
          <w:sz w:val="40"/>
          <w:spacing w:val="0"/>
          <w:color w:val="000000"/>
          <w:b w:val="off"/>
          <w:i w:val="off"/>
        </w:rPr>
        <w:t>均衡膳食搭配需要满足四个关键标准。</w:t>
      </w:r>
      <w:bookmarkEnd w:id="3010"/>
    </w:p>
    <w:p>
      <w:pPr>
        <w:pageBreakBefore w:val="off"/>
        <w:tabs/>
        <w:wordWrap w:val="off"/>
        <w:spacing w:before="0" w:after="0" w:line="780" w:lineRule="atLeast"/>
        <w:ind w:left="60" w:right="0" w:firstLine="820"/>
        <w:jc w:val="both"/>
        <w:textAlignment w:val="baseline"/>
        <w:rPr>
          <w:sz w:val="40"/>
        </w:rPr>
      </w:pPr>
      <w:bookmarkStart w:name="" w:id="3011"/>
      <w:r>
        <w:rPr>
          <w:rFonts w:ascii="宋体" w:hAnsi="宋体" w:cs="宋体" w:eastAsia="宋体"/>
          <w:sz w:val="40"/>
          <w:spacing w:val="0"/>
          <w:color w:val="a4b6d0"/>
          <w:b w:val="off"/>
          <w:i w:val="off"/>
        </w:rPr>
        <w:t>标准一：碳水化合物的能量应占总能量的50%~65%。也就是说，主食所</w:t>
      </w:r>
      <w:r>
        <w:rPr>
          <w:rFonts w:ascii="宋体" w:hAnsi="宋体" w:cs="宋体" w:eastAsia="宋体"/>
          <w:sz w:val="40"/>
          <w:spacing w:val="0"/>
          <w:color w:val="000000"/>
          <w:b w:val="off"/>
          <w:i w:val="off"/>
        </w:rPr>
        <w:t>提供的能量应占全天总能量的一半多一点。此外，蔬菜虽然提供的能量较少，</w:t>
      </w:r>
      <w:r>
        <w:rPr>
          <w:rFonts w:ascii="宋体" w:hAnsi="宋体" w:cs="宋体" w:eastAsia="宋体"/>
          <w:sz w:val="40"/>
          <w:spacing w:val="0"/>
          <w:color w:val="000000"/>
          <w:b w:val="off"/>
          <w:i w:val="off"/>
        </w:rPr>
        <w:t>但它们也含有一定量的碳水化合物，因此蔬菜的总量应占每餐食物总量的大约</w:t>
      </w:r>
      <w:r>
        <w:rPr>
          <w:rFonts w:ascii="宋体" w:hAnsi="宋体" w:cs="宋体" w:eastAsia="宋体"/>
          <w:sz w:val="40"/>
          <w:spacing w:val="0"/>
          <w:color w:val="000000"/>
          <w:b w:val="off"/>
          <w:i w:val="off"/>
        </w:rPr>
        <w:t>一半。</w:t>
      </w:r>
      <w:bookmarkEnd w:id="3011"/>
    </w:p>
    <w:p>
      <w:pPr>
        <w:pageBreakBefore w:val="off"/>
        <w:tabs/>
        <w:wordWrap w:val="off"/>
        <w:spacing w:before="0" w:after="0" w:line="420" w:lineRule="exact"/>
        <w:ind w:left="0" w:right="0"/>
        <w:jc w:val="both"/>
        <w:textAlignment w:val="baseline"/>
        <w:rPr>
          <w:sz w:val="30"/>
        </w:rPr>
      </w:pPr>
      <w:bookmarkStart w:name="" w:id="3012"/>
      <w:r>
        <w:rPr>
          <w:rFonts w:ascii="宋体" w:hAnsi="宋体" w:cs="宋体" w:eastAsia="宋体"/>
          <w:sz w:val="30"/>
          <w:spacing w:val="0"/>
          <w:color w:val="000000"/>
          <w:b w:val="off"/>
          <w:i w:val="off"/>
        </w:rPr>
        <w:t/>
      </w:r>
      <w:bookmarkEnd w:id="3012"/>
    </w:p>
    <w:p>
      <w:pPr>
        <w:pageBreakBefore w:val="off"/>
        <w:tabs/>
        <w:wordWrap w:val="off"/>
        <w:spacing w:before="0" w:after="0" w:line="420" w:lineRule="exact"/>
        <w:ind w:left="0" w:right="0"/>
        <w:jc w:val="both"/>
        <w:textAlignment w:val="baseline"/>
        <w:rPr>
          <w:sz w:val="30"/>
        </w:rPr>
      </w:pPr>
      <w:bookmarkStart w:name="" w:id="3013"/>
      <w:r>
        <w:rPr>
          <w:rFonts w:ascii="宋体" w:hAnsi="宋体" w:cs="宋体" w:eastAsia="宋体"/>
          <w:sz w:val="30"/>
          <w:spacing w:val="0"/>
          <w:color w:val="000000"/>
          <w:b w:val="off"/>
          <w:i w:val="off"/>
        </w:rPr>
        <w:t/>
      </w:r>
      <w:bookmarkEnd w:id="3013"/>
    </w:p>
    <w:p>
      <w:pPr>
        <w:pageBreakBefore w:val="off"/>
        <w:tabs/>
        <w:wordWrap w:val="off"/>
        <w:spacing w:before="0" w:after="0" w:line="420" w:lineRule="exact"/>
        <w:ind w:left="0" w:right="0"/>
        <w:jc w:val="both"/>
        <w:textAlignment w:val="baseline"/>
        <w:rPr>
          <w:sz w:val="30"/>
        </w:rPr>
      </w:pPr>
      <w:bookmarkStart w:name="" w:id="3014"/>
      <w:r>
        <w:rPr>
          <w:rFonts w:ascii="宋体" w:hAnsi="宋体" w:cs="宋体" w:eastAsia="宋体"/>
          <w:sz w:val="30"/>
          <w:spacing w:val="0"/>
          <w:color w:val="000000"/>
          <w:b w:val="off"/>
          <w:i w:val="off"/>
        </w:rPr>
        <w:t/>
      </w:r>
      <w:bookmarkEnd w:id="3014"/>
    </w:p>
    <w:p>
      <w:pPr>
        <w:pageBreakBefore w:val="off"/>
        <w:tabs/>
        <w:wordWrap w:val="off"/>
        <w:spacing w:before="0" w:after="0" w:line="400" w:lineRule="atLeast"/>
        <w:ind w:left="680" w:right="0" w:hanging="620"/>
        <w:jc w:val="both"/>
        <w:textAlignment w:val="baseline"/>
        <w:rPr>
          <w:sz w:val="30"/>
        </w:rPr>
      </w:pPr>
      <w:bookmarkStart w:name="" w:id="3015"/>
      <w:r>
        <w:rPr>
          <w:rFonts w:ascii="黑体" w:hAnsi="黑体" w:cs="黑体" w:eastAsia="黑体"/>
          <w:sz w:val="30"/>
          <w:spacing w:val="0"/>
          <w:color w:val="000000"/>
          <w:b w:val="off"/>
          <w:i w:val="off"/>
        </w:rPr>
        <w:t>① 这种饮食模式的宗旨是模仿旧石器时代人类祖先的饮食习惯，以脂肪含量少、较精瘦的肉类和鱼类</w:t>
      </w:r>
      <w:r>
        <w:rPr>
          <w:rFonts w:ascii="黑体" w:hAnsi="黑体" w:cs="黑体" w:eastAsia="黑体"/>
          <w:sz w:val="30"/>
          <w:spacing w:val="0"/>
          <w:color w:val="000000"/>
          <w:b w:val="off"/>
          <w:i w:val="off"/>
        </w:rPr>
        <w:t>为主，适量摄入水果、蔬菜、坚果等，避免摄入谷物、豆类、乳制品等。</w:t>
      </w:r>
      <w:bookmarkEnd w:id="3015"/>
    </w:p>
    <w:p>
      <w:pPr>
        <w:pageBreakBefore w:val="off"/>
        <w:tabs/>
        <w:wordWrap w:val="off"/>
        <w:spacing w:before="0" w:after="0" w:line="400" w:lineRule="atLeast"/>
        <w:ind w:left="640" w:right="40" w:hanging="580"/>
        <w:jc w:val="both"/>
        <w:textAlignment w:val="baseline"/>
        <w:rPr>
          <w:sz w:val="30"/>
        </w:rPr>
      </w:pPr>
      <w:bookmarkStart w:name="" w:id="3016"/>
      <w:r>
        <w:rPr>
          <w:rFonts w:ascii="黑体" w:hAnsi="黑体" w:cs="黑体" w:eastAsia="黑体"/>
          <w:sz w:val="30"/>
          <w:spacing w:val="0"/>
          <w:color w:val="000000"/>
          <w:b w:val="off"/>
          <w:i w:val="off"/>
        </w:rPr>
        <w:t>② 一种以新鲜蔬果、全谷物、橄榄油、坚果、鱼类为主，减少红肉和加工食品摄入的饮食模式，因有</w:t>
      </w:r>
      <w:r>
        <w:rPr>
          <w:rFonts w:ascii="黑体" w:hAnsi="黑体" w:cs="黑体" w:eastAsia="黑体"/>
          <w:sz w:val="30"/>
          <w:spacing w:val="0"/>
          <w:color w:val="000000"/>
          <w:b w:val="off"/>
          <w:i w:val="off"/>
        </w:rPr>
        <w:t>助于心血管健康和情绪稳定而受到广泛推荐。</w:t>
      </w:r>
      <w:bookmarkEnd w:id="3016"/>
    </w:p>
    <w:p>
      <w:pPr>
        <w:pageBreakBefore w:val="off"/>
        <w:tabs/>
        <w:wordWrap w:val="off"/>
        <w:spacing w:before="0" w:after="0" w:line="420" w:lineRule="exact"/>
        <w:ind w:left="0" w:right="0"/>
        <w:jc w:val="both"/>
        <w:textAlignment w:val="baseline"/>
        <w:rPr>
          <w:sz w:val="30"/>
        </w:rPr>
      </w:pPr>
      <w:bookmarkStart w:name="" w:id="3017"/>
      <w:r>
        <w:rPr>
          <w:rFonts w:ascii="宋体" w:hAnsi="宋体" w:cs="宋体" w:eastAsia="宋体"/>
          <w:sz w:val="30"/>
          <w:spacing w:val="0"/>
          <w:color w:val="000000"/>
          <w:b w:val="off"/>
          <w:i w:val="off"/>
        </w:rPr>
        <w:t/>
      </w:r>
      <w:bookmarkEnd w:id="3017"/>
    </w:p>
    <w:p>
      <w:pPr>
        <w:pageBreakBefore w:val="off"/>
        <w:tabs/>
        <w:wordWrap w:val="off"/>
        <w:spacing w:before="0" w:after="0" w:line="420" w:lineRule="exact"/>
        <w:ind w:left="0" w:right="0"/>
        <w:jc w:val="both"/>
        <w:textAlignment w:val="baseline"/>
        <w:rPr>
          <w:sz w:val="30"/>
        </w:rPr>
      </w:pPr>
      <w:bookmarkStart w:name="" w:id="3018"/>
      <w:r>
        <w:rPr>
          <w:rFonts w:ascii="宋体" w:hAnsi="宋体" w:cs="宋体" w:eastAsia="宋体"/>
          <w:sz w:val="30"/>
          <w:spacing w:val="0"/>
          <w:color w:val="000000"/>
          <w:b w:val="off"/>
          <w:i w:val="off"/>
        </w:rPr>
        <w:t/>
      </w:r>
      <w:bookmarkEnd w:id="3018"/>
    </w:p>
    <w:p>
      <w:pPr>
        <w:pageBreakBefore w:val="off"/>
        <w:tabs/>
        <w:wordWrap w:val="off"/>
        <w:spacing w:before="0" w:after="0" w:line="480" w:lineRule="atLeast"/>
        <w:ind w:left="60" w:right="0"/>
        <w:jc w:val="both"/>
        <w:textAlignment w:val="baseline"/>
        <w:rPr>
          <w:sz w:val="36"/>
        </w:rPr>
      </w:pPr>
      <w:bookmarkStart w:name="" w:id="3019"/>
      <w:r>
        <w:rPr>
          <w:rFonts w:ascii="楷体" w:hAnsi="楷体" w:cs="楷体" w:eastAsia="楷体"/>
          <w:sz w:val="36"/>
          <w:spacing w:val="0"/>
          <w:color w:val="a4b6d0"/>
          <w:b w:val="off"/>
          <w:i w:val="off"/>
        </w:rPr>
        <w:t>098</w:t>
      </w:r>
      <w:bookmarkEnd w:id="3019"/>
    </w:p>
    <w:p>
      <w:r>
        <w:t/>
      </w:r>
    </w:p>
    <w:p>
      <w:pPr>
        <w:sectPr>
          <w:footerReference r:id="rId265"/>
          <w:headerReference r:id="rId266" w:type="default"/>
          <w:type w:val="nextPage"/>
          <w:pgSz w:w="17340" w:h="25540"/>
          <w:pgMar w:left="1600" w:top="1080" w:right="1600" w:bottom="1080" w:header="780" w:footer="780"/>
          <w:cols w:num="1"/>
        </w:sectPr>
      </w:pPr>
    </w:p>
    <w:p>
      <w:pPr>
        <w:pageBreakBefore w:val="off"/>
        <w:tabs/>
        <w:wordWrap w:val="off"/>
        <w:spacing w:before="0" w:after="0" w:line="440" w:lineRule="atLeast"/>
        <w:ind w:left="0" w:right="0"/>
        <w:jc w:val="right"/>
        <w:textAlignment w:val="baseline"/>
        <w:rPr>
          <w:sz w:val="32"/>
        </w:rPr>
      </w:pPr>
      <w:bookmarkStart w:name="" w:id="3020"/>
      <w:r>
        <w:rPr>
          <w:rFonts w:ascii="黑体" w:hAnsi="黑体" w:cs="黑体" w:eastAsia="黑体"/>
          <w:sz w:val="32"/>
          <w:spacing w:val="0"/>
          <w:color w:val="000000"/>
          <w:b w:val="off"/>
          <w:i w:val="off"/>
        </w:rPr>
        <w:t>第三章 日常饮食体系搭建</w:t>
      </w:r>
      <w:bookmarkEnd w:id="3020"/>
    </w:p>
    <w:p>
      <w:pPr>
        <w:pageBreakBefore w:val="off"/>
        <w:tabs/>
        <w:wordWrap w:val="off"/>
        <w:spacing w:before="0" w:after="0" w:line="800" w:lineRule="exact"/>
        <w:ind w:left="0" w:right="0"/>
        <w:jc w:val="right"/>
        <w:textAlignment w:val="baseline"/>
        <w:rPr>
          <w:sz w:val="40"/>
        </w:rPr>
      </w:pPr>
      <w:bookmarkStart w:name="" w:id="3021"/>
      <w:r>
        <w:rPr>
          <w:rFonts w:ascii="宋体" w:hAnsi="宋体" w:cs="宋体" w:eastAsia="宋体"/>
          <w:sz w:val="40"/>
          <w:spacing w:val="0"/>
          <w:color w:val="000000"/>
          <w:b w:val="off"/>
          <w:i w:val="off"/>
        </w:rPr>
        <w:t/>
      </w:r>
      <w:bookmarkEnd w:id="3021"/>
    </w:p>
    <w:p>
      <w:pPr>
        <w:pageBreakBefore w:val="off"/>
        <w:tabs/>
        <w:wordWrap w:val="off"/>
        <w:spacing w:before="0" w:after="0" w:line="800" w:lineRule="exact"/>
        <w:ind w:left="0" w:right="0"/>
        <w:jc w:val="right"/>
        <w:textAlignment w:val="baseline"/>
        <w:rPr>
          <w:sz w:val="40"/>
        </w:rPr>
      </w:pPr>
      <w:bookmarkStart w:name="" w:id="3022"/>
      <w:r>
        <w:rPr>
          <w:rFonts w:ascii="宋体" w:hAnsi="宋体" w:cs="宋体" w:eastAsia="宋体"/>
          <w:sz w:val="40"/>
          <w:spacing w:val="0"/>
          <w:color w:val="000000"/>
          <w:b w:val="off"/>
          <w:i w:val="off"/>
        </w:rPr>
        <w:t/>
      </w:r>
      <w:bookmarkEnd w:id="3022"/>
    </w:p>
    <w:p>
      <w:pPr>
        <w:pageBreakBefore w:val="off"/>
        <w:tabs/>
        <w:wordWrap w:val="off"/>
        <w:spacing w:before="0" w:after="0" w:line="780" w:lineRule="atLeast"/>
        <w:ind w:left="0" w:right="0" w:firstLine="800"/>
        <w:jc w:val="both"/>
        <w:textAlignment w:val="baseline"/>
        <w:rPr>
          <w:sz w:val="40"/>
        </w:rPr>
      </w:pPr>
      <w:bookmarkStart w:name="" w:id="3023"/>
      <w:r>
        <w:rPr>
          <w:rFonts w:ascii="宋体" w:hAnsi="宋体" w:cs="宋体" w:eastAsia="宋体"/>
          <w:sz w:val="40"/>
          <w:spacing w:val="0"/>
          <w:color w:val="000000"/>
          <w:b w:val="off"/>
          <w:i w:val="off"/>
        </w:rPr>
        <w:t>这个看似简单的比例，医学界用了数十年，走了好多弯路才确认。很多</w:t>
      </w:r>
      <w:r>
        <w:rPr>
          <w:rFonts w:ascii="宋体" w:hAnsi="宋体" w:cs="宋体" w:eastAsia="宋体"/>
          <w:sz w:val="40"/>
          <w:spacing w:val="0"/>
          <w:color w:val="000000"/>
          <w:b w:val="off"/>
          <w:i w:val="off"/>
        </w:rPr>
        <w:t>人一减肥就不吃主食，但越来越多的研究表明，低碳水饮食仅在短期减重或血</w:t>
      </w:r>
      <w:r>
        <w:rPr>
          <w:rFonts w:ascii="宋体" w:hAnsi="宋体" w:cs="宋体" w:eastAsia="宋体"/>
          <w:sz w:val="40"/>
          <w:spacing w:val="0"/>
          <w:color w:val="000000"/>
          <w:b w:val="off"/>
          <w:i w:val="off"/>
        </w:rPr>
        <w:t>糖控制中有一些效果，一旦持续超过1~2年，减重效果不仅不如均衡配比的</w:t>
      </w:r>
      <w:r>
        <w:rPr>
          <w:rFonts w:ascii="宋体" w:hAnsi="宋体" w:cs="宋体" w:eastAsia="宋体"/>
          <w:sz w:val="40"/>
          <w:spacing w:val="0"/>
          <w:color w:val="000000"/>
          <w:b w:val="off"/>
          <w:i w:val="off"/>
        </w:rPr>
        <w:t>健康餐，还可能引发高血脂、高血压等健康问题。</w:t>
      </w:r>
      <w:bookmarkEnd w:id="3023"/>
    </w:p>
    <w:p>
      <w:pPr>
        <w:pageBreakBefore w:val="off"/>
        <w:tabs/>
        <w:wordWrap w:val="off"/>
        <w:spacing w:before="0" w:after="0" w:line="780" w:lineRule="atLeast"/>
        <w:ind w:left="0" w:right="0" w:firstLine="800"/>
        <w:jc w:val="both"/>
        <w:textAlignment w:val="baseline"/>
        <w:rPr>
          <w:sz w:val="40"/>
        </w:rPr>
      </w:pPr>
      <w:bookmarkStart w:name="" w:id="3024"/>
      <w:r>
        <w:rPr>
          <w:rFonts w:ascii="宋体" w:hAnsi="宋体" w:cs="宋体" w:eastAsia="宋体"/>
          <w:sz w:val="40"/>
          <w:spacing w:val="0"/>
          <w:color w:val="000000"/>
          <w:b w:val="off"/>
          <w:i w:val="off"/>
        </w:rPr>
        <w:t>《柳叶刀》期刊上发表的一项研究分析了1.5万名45~64岁成人的饮食，</w:t>
      </w:r>
      <w:r>
        <w:rPr>
          <w:rFonts w:ascii="宋体" w:hAnsi="宋体" w:cs="宋体" w:eastAsia="宋体"/>
          <w:sz w:val="40"/>
          <w:spacing w:val="0"/>
          <w:color w:val="000000"/>
          <w:b w:val="off"/>
          <w:i w:val="off"/>
        </w:rPr>
        <w:t>结果显示：碳水化合物摄入低于40%或高于70%均与死亡率升高相关，而碳</w:t>
      </w:r>
      <w:r>
        <w:rPr>
          <w:rFonts w:ascii="宋体" w:hAnsi="宋体" w:cs="宋体" w:eastAsia="宋体"/>
          <w:sz w:val="40"/>
          <w:spacing w:val="0"/>
          <w:color w:val="000000"/>
          <w:b w:val="off"/>
          <w:i w:val="off"/>
        </w:rPr>
        <w:t>水摄入占总能量50%~55%的人群，其死亡率最低、寿命最长。</w:t>
      </w:r>
      <w:bookmarkEnd w:id="3024"/>
    </w:p>
    <w:p>
      <w:pPr>
        <w:pageBreakBefore w:val="off"/>
        <w:tabs/>
        <w:wordWrap w:val="off"/>
        <w:spacing w:before="0" w:after="0" w:line="780" w:lineRule="atLeast"/>
        <w:ind w:left="0" w:right="40" w:firstLine="800"/>
        <w:jc w:val="both"/>
        <w:textAlignment w:val="baseline"/>
        <w:rPr>
          <w:sz w:val="40"/>
        </w:rPr>
      </w:pPr>
      <w:bookmarkStart w:name="" w:id="3025"/>
      <w:r>
        <w:rPr>
          <w:rFonts w:ascii="宋体" w:hAnsi="宋体" w:cs="宋体" w:eastAsia="宋体"/>
          <w:sz w:val="40"/>
          <w:spacing w:val="0"/>
          <w:color w:val="000000"/>
          <w:b w:val="off"/>
          <w:i w:val="off"/>
        </w:rPr>
        <w:t>标准二：脂肪的能量应占总能量的20%~30%。不饱和脂肪酸最好占到脂</w:t>
      </w:r>
      <w:r>
        <w:rPr>
          <w:rFonts w:ascii="宋体" w:hAnsi="宋体" w:cs="宋体" w:eastAsia="宋体"/>
          <w:sz w:val="40"/>
          <w:spacing w:val="0"/>
          <w:color w:val="000000"/>
          <w:b w:val="off"/>
          <w:i w:val="off"/>
        </w:rPr>
        <w:t>肪总能量的1/3以上，而饱和脂肪的能量最好控制在总能量的10%以下。</w:t>
      </w:r>
      <w:bookmarkEnd w:id="3025"/>
    </w:p>
    <w:p>
      <w:pPr>
        <w:pageBreakBefore w:val="off"/>
        <w:tabs/>
        <w:wordWrap w:val="off"/>
        <w:spacing w:before="0" w:after="0" w:line="780" w:lineRule="atLeast"/>
        <w:ind w:left="0" w:right="40" w:firstLine="800"/>
        <w:jc w:val="both"/>
        <w:textAlignment w:val="baseline"/>
        <w:rPr>
          <w:sz w:val="40"/>
        </w:rPr>
      </w:pPr>
      <w:bookmarkStart w:name="" w:id="3026"/>
      <w:r>
        <w:rPr>
          <w:rFonts w:ascii="宋体" w:hAnsi="宋体" w:cs="宋体" w:eastAsia="宋体"/>
          <w:sz w:val="40"/>
          <w:spacing w:val="0"/>
          <w:color w:val="000000"/>
          <w:b w:val="off"/>
          <w:i w:val="off"/>
        </w:rPr>
        <w:t>过去，医学家(尤其是心脑血管领域)往往“谈脂色变”。但现在人们已</w:t>
      </w:r>
      <w:r>
        <w:rPr>
          <w:rFonts w:ascii="宋体" w:hAnsi="宋体" w:cs="宋体" w:eastAsia="宋体"/>
          <w:sz w:val="40"/>
          <w:spacing w:val="0"/>
          <w:color w:val="000000"/>
          <w:b w:val="off"/>
          <w:i w:val="off"/>
        </w:rPr>
        <w:t>经意识到，脂肪是身体不可或缺的能量来源。而且，饱和脂肪与不饱和脂肪的</w:t>
      </w:r>
      <w:r>
        <w:rPr>
          <w:rFonts w:ascii="宋体" w:hAnsi="宋体" w:cs="宋体" w:eastAsia="宋体"/>
          <w:sz w:val="40"/>
          <w:spacing w:val="0"/>
          <w:color w:val="000000"/>
          <w:b w:val="off"/>
          <w:i w:val="off"/>
        </w:rPr>
        <w:t>正确比例，是预防心脑血管疾病的关键。研究也发现，低脂饮食和低碳水饮食</w:t>
      </w:r>
      <w:r>
        <w:rPr>
          <w:rFonts w:ascii="宋体" w:hAnsi="宋体" w:cs="宋体" w:eastAsia="宋体"/>
          <w:sz w:val="40"/>
          <w:spacing w:val="0"/>
          <w:color w:val="000000"/>
          <w:b w:val="off"/>
          <w:i w:val="off"/>
        </w:rPr>
        <w:t>一样，与均衡饮食相比，并没有显著的减重优势。低脂饮食既不能有效减掉更</w:t>
      </w:r>
      <w:r>
        <w:rPr>
          <w:rFonts w:ascii="宋体" w:hAnsi="宋体" w:cs="宋体" w:eastAsia="宋体"/>
          <w:sz w:val="40"/>
          <w:spacing w:val="0"/>
          <w:color w:val="000000"/>
          <w:b w:val="off"/>
          <w:i w:val="off"/>
        </w:rPr>
        <w:t>多体重，在体重维持方面也没有明显的优势。</w:t>
      </w:r>
      <w:bookmarkEnd w:id="3026"/>
    </w:p>
    <w:p>
      <w:pPr>
        <w:pageBreakBefore w:val="off"/>
        <w:tabs/>
        <w:wordWrap w:val="off"/>
        <w:spacing w:before="0" w:after="0" w:line="780" w:lineRule="atLeast"/>
        <w:ind w:left="0" w:right="0" w:firstLine="800"/>
        <w:jc w:val="both"/>
        <w:textAlignment w:val="baseline"/>
        <w:rPr>
          <w:sz w:val="40"/>
        </w:rPr>
      </w:pPr>
      <w:bookmarkStart w:name="" w:id="3027"/>
      <w:r>
        <w:rPr>
          <w:rFonts w:ascii="宋体" w:hAnsi="宋体" w:cs="宋体" w:eastAsia="宋体"/>
          <w:sz w:val="40"/>
          <w:spacing w:val="0"/>
          <w:color w:val="000000"/>
          <w:b w:val="off"/>
          <w:i w:val="off"/>
        </w:rPr>
        <w:t>标准三：蛋白质的摄入量应为每天每千克体重1~1.5克，换算下来，蛋</w:t>
      </w:r>
      <w:r>
        <w:rPr>
          <w:rFonts w:ascii="宋体" w:hAnsi="宋体" w:cs="宋体" w:eastAsia="宋体"/>
          <w:sz w:val="40"/>
          <w:spacing w:val="0"/>
          <w:color w:val="000000"/>
          <w:b w:val="off"/>
          <w:i w:val="off"/>
        </w:rPr>
        <w:t>白质的摄入量应占总能量的10%~20%。适量的蛋白质有助于维持肌肉质量、</w:t>
      </w:r>
      <w:r>
        <w:rPr>
          <w:rFonts w:ascii="宋体" w:hAnsi="宋体" w:cs="宋体" w:eastAsia="宋体"/>
          <w:sz w:val="40"/>
          <w:spacing w:val="0"/>
          <w:color w:val="000000"/>
          <w:b w:val="off"/>
          <w:i w:val="off"/>
        </w:rPr>
        <w:t>修复身体组织，并支持免疫系统的功能。优质蛋白质的来源包括瘦肉、鱼类、</w:t>
      </w:r>
      <w:r>
        <w:rPr>
          <w:rFonts w:ascii="宋体" w:hAnsi="宋体" w:cs="宋体" w:eastAsia="宋体"/>
          <w:sz w:val="40"/>
          <w:spacing w:val="0"/>
          <w:color w:val="000000"/>
          <w:b w:val="off"/>
          <w:i w:val="off"/>
        </w:rPr>
        <w:t>鸡蛋、豆类和低脂乳制品等。</w:t>
      </w:r>
      <w:bookmarkEnd w:id="3027"/>
    </w:p>
    <w:p>
      <w:pPr>
        <w:pageBreakBefore w:val="off"/>
        <w:tabs/>
        <w:wordWrap w:val="off"/>
        <w:spacing w:before="0" w:after="0" w:line="780" w:lineRule="atLeast"/>
        <w:ind w:left="0" w:right="40" w:firstLine="800"/>
        <w:jc w:val="both"/>
        <w:textAlignment w:val="baseline"/>
        <w:rPr>
          <w:sz w:val="40"/>
        </w:rPr>
      </w:pPr>
      <w:bookmarkStart w:name="" w:id="3028"/>
      <w:r>
        <w:rPr>
          <w:rFonts w:ascii="宋体" w:hAnsi="宋体" w:cs="宋体" w:eastAsia="宋体"/>
          <w:sz w:val="40"/>
          <w:spacing w:val="0"/>
          <w:color w:val="000000"/>
          <w:b w:val="off"/>
          <w:i w:val="off"/>
        </w:rPr>
        <w:t>标准四：最后也是最重要的一条，所有的能量来源————碳水化合物、脂肪</w:t>
      </w:r>
      <w:r>
        <w:rPr>
          <w:rFonts w:ascii="宋体" w:hAnsi="宋体" w:cs="宋体" w:eastAsia="宋体"/>
          <w:sz w:val="40"/>
          <w:spacing w:val="0"/>
          <w:color w:val="000000"/>
          <w:b w:val="off"/>
          <w:i w:val="off"/>
        </w:rPr>
        <w:t>和蛋白质————最好都来自天然食物，而不是加工甚至深加工食物。关于天然食</w:t>
      </w:r>
      <w:r>
        <w:rPr>
          <w:rFonts w:ascii="宋体" w:hAnsi="宋体" w:cs="宋体" w:eastAsia="宋体"/>
          <w:sz w:val="40"/>
          <w:spacing w:val="0"/>
          <w:color w:val="000000"/>
          <w:b w:val="off"/>
          <w:i w:val="off"/>
        </w:rPr>
        <w:t>物与加工、深加工食物的区别，我们将在后续章节中进行更详细的探讨。</w:t>
      </w:r>
      <w:bookmarkEnd w:id="3028"/>
    </w:p>
    <w:p>
      <w:pPr>
        <w:pageBreakBefore w:val="off"/>
        <w:tabs/>
        <w:wordWrap w:val="off"/>
        <w:spacing w:before="0" w:after="0" w:line="800" w:lineRule="exact"/>
        <w:ind w:left="0" w:right="0"/>
        <w:jc w:val="both"/>
        <w:textAlignment w:val="baseline"/>
        <w:rPr>
          <w:sz w:val="40"/>
        </w:rPr>
      </w:pPr>
      <w:bookmarkStart w:name="" w:id="3029"/>
      <w:r>
        <w:rPr>
          <w:rFonts w:ascii="宋体" w:hAnsi="宋体" w:cs="宋体" w:eastAsia="宋体"/>
          <w:sz w:val="40"/>
          <w:spacing w:val="0"/>
          <w:color w:val="000000"/>
          <w:b w:val="off"/>
          <w:i w:val="off"/>
        </w:rPr>
        <w:t/>
      </w:r>
      <w:bookmarkEnd w:id="3029"/>
    </w:p>
    <w:p>
      <w:pPr>
        <w:pageBreakBefore w:val="off"/>
        <w:tabs/>
        <w:wordWrap w:val="off"/>
        <w:spacing w:before="0" w:after="0" w:line="640" w:lineRule="atLeast"/>
        <w:ind w:left="0" w:right="0"/>
        <w:jc w:val="both"/>
        <w:textAlignment w:val="baseline"/>
        <w:rPr>
          <w:sz w:val="47"/>
        </w:rPr>
      </w:pPr>
      <w:bookmarkStart w:name="" w:id="3030"/>
      <w:r>
        <w:rPr>
          <w:rFonts w:ascii="黑体" w:hAnsi="黑体" w:cs="黑体" w:eastAsia="黑体"/>
          <w:sz w:val="47"/>
          <w:spacing w:val="0"/>
          <w:color w:val="000000"/>
          <w:b w:val="off"/>
          <w:i w:val="off"/>
        </w:rPr>
        <w:t>秘密武器：四格餐盘</w:t>
      </w:r>
      <w:bookmarkEnd w:id="3030"/>
    </w:p>
    <w:p>
      <w:pPr>
        <w:pageBreakBefore w:val="off"/>
        <w:tabs/>
        <w:wordWrap w:val="off"/>
        <w:spacing w:before="0" w:after="0" w:line="800" w:lineRule="exact"/>
        <w:ind w:left="0" w:right="0"/>
        <w:jc w:val="both"/>
        <w:textAlignment w:val="baseline"/>
        <w:rPr>
          <w:sz w:val="40"/>
        </w:rPr>
      </w:pPr>
      <w:bookmarkStart w:name="" w:id="3031"/>
      <w:r>
        <w:rPr>
          <w:rFonts w:ascii="宋体" w:hAnsi="宋体" w:cs="宋体" w:eastAsia="宋体"/>
          <w:sz w:val="40"/>
          <w:spacing w:val="0"/>
          <w:color w:val="000000"/>
          <w:b w:val="off"/>
          <w:i w:val="off"/>
        </w:rPr>
        <w:t/>
      </w:r>
      <w:bookmarkEnd w:id="3031"/>
    </w:p>
    <w:p>
      <w:pPr>
        <w:pageBreakBefore w:val="off"/>
        <w:tabs/>
        <w:wordWrap w:val="off"/>
        <w:spacing w:before="0" w:after="0" w:line="780" w:lineRule="atLeast"/>
        <w:ind w:left="800" w:right="0"/>
        <w:jc w:val="both"/>
        <w:textAlignment w:val="baseline"/>
        <w:rPr>
          <w:sz w:val="40"/>
        </w:rPr>
      </w:pPr>
      <w:bookmarkStart w:name="" w:id="3032"/>
      <w:r>
        <w:rPr>
          <w:rFonts w:ascii="宋体" w:hAnsi="宋体" w:cs="宋体" w:eastAsia="宋体"/>
          <w:sz w:val="40"/>
          <w:spacing w:val="0"/>
          <w:color w:val="000000"/>
          <w:b w:val="off"/>
          <w:i w:val="off"/>
        </w:rPr>
        <w:t>总结一下，均衡饮食的比例大致为50%~65%的碳水化合物、20%~30%</w:t>
      </w:r>
      <w:bookmarkEnd w:id="3032"/>
    </w:p>
    <w:p>
      <w:pPr>
        <w:pageBreakBefore w:val="off"/>
        <w:tabs/>
        <w:wordWrap w:val="off"/>
        <w:spacing w:before="0" w:after="0" w:line="420" w:lineRule="exact"/>
        <w:ind w:left="0" w:right="0"/>
        <w:jc w:val="both"/>
        <w:textAlignment w:val="baseline"/>
        <w:rPr>
          <w:sz w:val="37"/>
        </w:rPr>
      </w:pPr>
      <w:bookmarkStart w:name="" w:id="3033"/>
      <w:r>
        <w:rPr>
          <w:rFonts w:ascii="宋体" w:hAnsi="宋体" w:cs="宋体" w:eastAsia="宋体"/>
          <w:sz w:val="37"/>
          <w:spacing w:val="0"/>
          <w:color w:val="000000"/>
          <w:b w:val="off"/>
          <w:i w:val="off"/>
        </w:rPr>
        <w:t/>
      </w:r>
      <w:bookmarkEnd w:id="3033"/>
    </w:p>
    <w:p>
      <w:pPr>
        <w:pageBreakBefore w:val="off"/>
        <w:tabs/>
        <w:wordWrap w:val="off"/>
        <w:spacing w:before="0" w:after="0" w:line="420" w:lineRule="exact"/>
        <w:ind w:left="0" w:right="0"/>
        <w:jc w:val="both"/>
        <w:textAlignment w:val="baseline"/>
        <w:rPr>
          <w:sz w:val="37"/>
        </w:rPr>
      </w:pPr>
      <w:bookmarkStart w:name="" w:id="3034"/>
      <w:r>
        <w:rPr>
          <w:rFonts w:ascii="宋体" w:hAnsi="宋体" w:cs="宋体" w:eastAsia="宋体"/>
          <w:sz w:val="37"/>
          <w:spacing w:val="0"/>
          <w:color w:val="000000"/>
          <w:b w:val="off"/>
          <w:i w:val="off"/>
        </w:rPr>
        <w:t/>
      </w:r>
      <w:bookmarkEnd w:id="3034"/>
    </w:p>
    <w:p>
      <w:pPr>
        <w:pageBreakBefore w:val="off"/>
        <w:tabs/>
        <w:wordWrap w:val="off"/>
        <w:spacing w:before="0" w:after="0" w:line="500" w:lineRule="atLeast"/>
        <w:ind w:left="0" w:right="80"/>
        <w:jc w:val="right"/>
        <w:textAlignment w:val="baseline"/>
        <w:rPr>
          <w:sz w:val="37"/>
        </w:rPr>
      </w:pPr>
      <w:bookmarkStart w:name="" w:id="3035"/>
      <w:r>
        <w:rPr>
          <w:rFonts w:ascii="黑体" w:hAnsi="黑体" w:cs="黑体" w:eastAsia="黑体"/>
          <w:sz w:val="37"/>
          <w:spacing w:val="0"/>
          <w:color w:val="000000"/>
          <w:b w:val="off"/>
          <w:i w:val="off"/>
        </w:rPr>
        <w:t>099</w:t>
      </w:r>
      <w:bookmarkEnd w:id="3035"/>
    </w:p>
    <w:p>
      <w:r>
        <w:t/>
      </w:r>
    </w:p>
    <w:p>
      <w:pPr>
        <w:sectPr>
          <w:footerReference r:id="rId267"/>
          <w:headerReference r:id="rId268" w:type="default"/>
          <w:type w:val="nextPage"/>
          <w:pgSz w:w="17060" w:h="25400"/>
          <w:pgMar w:left="1560" w:top="1080" w:right="1560" w:bottom="1080" w:header="780" w:footer="780"/>
          <w:cols w:num="1"/>
        </w:sectPr>
      </w:pPr>
    </w:p>
    <w:p>
      <w:pPr>
        <w:pageBreakBefore w:val="off"/>
        <w:tabs/>
        <w:wordWrap w:val="off"/>
        <w:spacing w:before="0" w:after="0" w:line="440" w:lineRule="atLeast"/>
        <w:ind w:left="0" w:right="0"/>
        <w:jc w:val="both"/>
        <w:textAlignment w:val="baseline"/>
        <w:rPr>
          <w:sz w:val="32"/>
        </w:rPr>
      </w:pPr>
      <w:bookmarkStart w:name="" w:id="3036"/>
      <w:r>
        <w:rPr>
          <w:rFonts w:ascii="黑体" w:hAnsi="黑体" w:cs="黑体" w:eastAsia="黑体"/>
          <w:sz w:val="32"/>
          <w:spacing w:val="0"/>
          <w:color w:val="a8b8d0"/>
          <w:b w:val="off"/>
          <w:i w:val="off"/>
        </w:rPr>
        <w:t>第三部分全方位构建家庭健康管理系统</w:t>
      </w:r>
      <w:bookmarkEnd w:id="3036"/>
    </w:p>
    <w:p>
      <w:pPr>
        <w:pageBreakBefore w:val="off"/>
        <w:tabs/>
        <w:wordWrap w:val="off"/>
        <w:spacing w:before="0" w:after="0" w:line="800" w:lineRule="exact"/>
        <w:ind w:left="0" w:right="0"/>
        <w:jc w:val="both"/>
        <w:textAlignment w:val="baseline"/>
        <w:rPr>
          <w:sz w:val="41"/>
        </w:rPr>
      </w:pPr>
      <w:bookmarkStart w:name="" w:id="3037"/>
      <w:r>
        <w:rPr>
          <w:rFonts w:ascii="宋体" w:hAnsi="宋体" w:cs="宋体" w:eastAsia="宋体"/>
          <w:sz w:val="41"/>
          <w:spacing w:val="0"/>
          <w:color w:val="000000"/>
          <w:b w:val="off"/>
          <w:i w:val="off"/>
        </w:rPr>
        <w:t/>
      </w:r>
      <w:bookmarkEnd w:id="3037"/>
    </w:p>
    <w:p>
      <w:pPr>
        <w:pageBreakBefore w:val="off"/>
        <w:tabs/>
        <w:wordWrap w:val="off"/>
        <w:spacing w:before="0" w:after="0" w:line="800" w:lineRule="exact"/>
        <w:ind w:left="0" w:right="0"/>
        <w:jc w:val="both"/>
        <w:textAlignment w:val="baseline"/>
        <w:rPr>
          <w:sz w:val="41"/>
        </w:rPr>
      </w:pPr>
      <w:bookmarkStart w:name="" w:id="3038"/>
      <w:r>
        <w:rPr>
          <w:rFonts w:ascii="宋体" w:hAnsi="宋体" w:cs="宋体" w:eastAsia="宋体"/>
          <w:sz w:val="41"/>
          <w:spacing w:val="0"/>
          <w:color w:val="000000"/>
          <w:b w:val="off"/>
          <w:i w:val="off"/>
        </w:rPr>
        <w:t/>
      </w:r>
      <w:bookmarkEnd w:id="3038"/>
    </w:p>
    <w:p>
      <w:pPr>
        <w:pageBreakBefore w:val="off"/>
        <w:tabs/>
        <w:wordWrap w:val="off"/>
        <w:spacing w:before="0" w:after="0" w:line="780" w:lineRule="atLeast"/>
        <w:ind w:left="0" w:right="0"/>
        <w:jc w:val="both"/>
        <w:textAlignment w:val="baseline"/>
        <w:rPr>
          <w:sz w:val="41"/>
        </w:rPr>
      </w:pPr>
      <w:bookmarkStart w:name="" w:id="3039"/>
      <w:r>
        <w:rPr>
          <w:rFonts w:ascii="宋体" w:hAnsi="宋体" w:cs="宋体" w:eastAsia="宋体"/>
          <w:sz w:val="41"/>
          <w:spacing w:val="0"/>
          <w:color w:val="000000"/>
          <w:b w:val="off"/>
          <w:i w:val="off"/>
        </w:rPr>
        <w:t>的脂肪和10%~20%的蛋白质。无论是点外卖、在家做饭，还是应酬时，都</w:t>
      </w:r>
      <w:r>
        <w:rPr>
          <w:rFonts w:ascii="宋体" w:hAnsi="宋体" w:cs="宋体" w:eastAsia="宋体"/>
          <w:sz w:val="41"/>
          <w:spacing w:val="0"/>
          <w:color w:val="000000"/>
          <w:b w:val="off"/>
          <w:i w:val="off"/>
        </w:rPr>
        <w:t>可以应用这一饮食比例。具体操作很简单，分两步走。</w:t>
      </w:r>
      <w:bookmarkEnd w:id="3039"/>
    </w:p>
    <w:p>
      <w:pPr>
        <w:pageBreakBefore w:val="off"/>
        <w:tabs/>
        <w:wordWrap w:val="off"/>
        <w:spacing w:before="0" w:after="0" w:line="780" w:lineRule="atLeast"/>
        <w:ind w:left="0" w:right="0" w:firstLine="840"/>
        <w:jc w:val="both"/>
        <w:textAlignment w:val="baseline"/>
        <w:rPr>
          <w:sz w:val="41"/>
        </w:rPr>
      </w:pPr>
      <w:bookmarkStart w:name="" w:id="3040"/>
      <w:r>
        <w:rPr>
          <w:rFonts w:ascii="宋体" w:hAnsi="宋体" w:cs="宋体" w:eastAsia="宋体"/>
          <w:sz w:val="41"/>
          <w:spacing w:val="0"/>
          <w:color w:val="a8b8d0"/>
          <w:b w:val="off"/>
          <w:i w:val="off"/>
        </w:rPr>
        <w:t>第一步，为自己准备一个合适的四格餐盘。成人一般可以选择直径约23</w:t>
      </w:r>
      <w:r>
        <w:rPr>
          <w:rFonts w:ascii="宋体" w:hAnsi="宋体" w:cs="宋体" w:eastAsia="宋体"/>
          <w:sz w:val="41"/>
          <w:spacing w:val="0"/>
          <w:color w:val="000000"/>
          <w:b w:val="off"/>
          <w:i w:val="off"/>
        </w:rPr>
        <w:t>厘米的9寸餐盘，将餐盘划分成四个均等的格子，分别对应每类食物的分量。</w:t>
      </w:r>
      <w:bookmarkEnd w:id="3040"/>
    </w:p>
    <w:p>
      <w:pPr>
        <w:pageBreakBefore w:val="off"/>
        <w:tabs/>
        <w:wordWrap w:val="off"/>
        <w:spacing w:before="0" w:after="0" w:line="780" w:lineRule="atLeast"/>
        <w:ind w:left="820" w:right="0" w:firstLine="20"/>
        <w:jc w:val="both"/>
        <w:textAlignment w:val="baseline"/>
        <w:rPr>
          <w:sz w:val="41"/>
        </w:rPr>
      </w:pPr>
      <w:bookmarkStart w:name="" w:id="3041"/>
      <w:r>
        <w:rPr>
          <w:rFonts w:ascii="宋体" w:hAnsi="宋体" w:cs="宋体" w:eastAsia="宋体"/>
          <w:sz w:val="41"/>
          <w:spacing w:val="0"/>
          <w:color w:val="000000"/>
          <w:b w:val="off"/>
          <w:i w:val="off"/>
        </w:rPr>
        <w:t>像这样的四格餐盘能带来哪些好处呢?</w:t>
      </w:r>
      <w:bookmarkEnd w:id="3041"/>
    </w:p>
    <w:p>
      <w:pPr>
        <w:pageBreakBefore w:val="off"/>
        <w:tabs/>
        <w:wordWrap w:val="off"/>
        <w:spacing w:before="0" w:after="0" w:line="780" w:lineRule="atLeast"/>
        <w:ind w:left="0" w:right="0" w:firstLine="840"/>
        <w:jc w:val="both"/>
        <w:textAlignment w:val="baseline"/>
        <w:rPr>
          <w:sz w:val="41"/>
        </w:rPr>
      </w:pPr>
      <w:bookmarkStart w:name="" w:id="3042"/>
      <w:r>
        <w:rPr>
          <w:rFonts w:ascii="宋体" w:hAnsi="宋体" w:cs="宋体" w:eastAsia="宋体"/>
          <w:sz w:val="41"/>
          <w:spacing w:val="0"/>
          <w:color w:val="000000"/>
          <w:b w:val="off"/>
          <w:i w:val="off"/>
        </w:rPr>
        <w:t>首先，它在减肥方面效果显著。2021年，一项综合分析多个研究结果的</w:t>
      </w:r>
      <w:r>
        <w:rPr>
          <w:rFonts w:ascii="宋体" w:hAnsi="宋体" w:cs="宋体" w:eastAsia="宋体"/>
          <w:sz w:val="41"/>
          <w:spacing w:val="0"/>
          <w:color w:val="000000"/>
          <w:b w:val="off"/>
          <w:i w:val="off"/>
        </w:rPr>
        <w:t>研究显示，使用分量控制餐盘的人体重平均减少了2.02千克，BMI(身体质</w:t>
      </w:r>
      <w:r>
        <w:rPr>
          <w:rFonts w:ascii="宋体" w:hAnsi="宋体" w:cs="宋体" w:eastAsia="宋体"/>
          <w:sz w:val="41"/>
          <w:spacing w:val="0"/>
          <w:color w:val="000000"/>
          <w:b w:val="off"/>
          <w:i w:val="off"/>
        </w:rPr>
        <w:t>量指数)显著降低了0.87千克/平方米。2023年，一项发表在《家庭医学年</w:t>
      </w:r>
      <w:r>
        <w:rPr>
          <w:rFonts w:ascii="宋体" w:hAnsi="宋体" w:cs="宋体" w:eastAsia="宋体"/>
          <w:sz w:val="41"/>
          <w:spacing w:val="0"/>
          <w:color w:val="000000"/>
          <w:b w:val="off"/>
          <w:i w:val="off"/>
        </w:rPr>
        <w:t>鉴》上的研究指出，超重人群使用四格餐盘规划日常饮食6个月后，腰围平均</w:t>
      </w:r>
      <w:r>
        <w:rPr>
          <w:rFonts w:ascii="宋体" w:hAnsi="宋体" w:cs="宋体" w:eastAsia="宋体"/>
          <w:sz w:val="41"/>
          <w:spacing w:val="0"/>
          <w:color w:val="000000"/>
          <w:b w:val="off"/>
          <w:i w:val="off"/>
        </w:rPr>
        <w:t>减少了2.18厘米，12个月后腰围平均减少3.15厘米。</w:t>
      </w:r>
      <w:bookmarkEnd w:id="3042"/>
    </w:p>
    <w:p>
      <w:pPr>
        <w:pageBreakBefore w:val="off"/>
        <w:tabs/>
        <w:wordWrap w:val="off"/>
        <w:spacing w:before="0" w:after="0" w:line="780" w:lineRule="atLeast"/>
        <w:ind w:left="0" w:right="0" w:firstLine="840"/>
        <w:jc w:val="both"/>
        <w:textAlignment w:val="baseline"/>
        <w:rPr>
          <w:sz w:val="41"/>
        </w:rPr>
      </w:pPr>
      <w:bookmarkStart w:name="" w:id="3043"/>
      <w:r>
        <w:rPr>
          <w:rFonts w:ascii="宋体" w:hAnsi="宋体" w:cs="宋体" w:eastAsia="宋体"/>
          <w:sz w:val="41"/>
          <w:spacing w:val="0"/>
          <w:color w:val="000000"/>
          <w:b w:val="off"/>
          <w:i w:val="off"/>
        </w:rPr>
        <w:t>其次，研究还发现，糖尿病患者使用四格餐盘规划一日三餐后，血糖控</w:t>
      </w:r>
      <w:r>
        <w:rPr>
          <w:rFonts w:ascii="宋体" w:hAnsi="宋体" w:cs="宋体" w:eastAsia="宋体"/>
          <w:sz w:val="41"/>
          <w:spacing w:val="0"/>
          <w:color w:val="000000"/>
          <w:b w:val="off"/>
          <w:i w:val="off"/>
        </w:rPr>
        <w:t>制更加平稳，效果甚至超过了传统的糖尿病治疗方案。相关研究表明，血糖管</w:t>
      </w:r>
      <w:r>
        <w:rPr>
          <w:rFonts w:ascii="宋体" w:hAnsi="宋体" w:cs="宋体" w:eastAsia="宋体"/>
          <w:sz w:val="41"/>
          <w:spacing w:val="0"/>
          <w:color w:val="000000"/>
          <w:b w:val="off"/>
          <w:i w:val="off"/>
        </w:rPr>
        <w:t>理不佳的糖尿病患者使用餐盘6个月后，糖化血红蛋白下降了1.13%，体重</w:t>
      </w:r>
      <w:r>
        <w:rPr>
          <w:rFonts w:ascii="宋体" w:hAnsi="宋体" w:cs="宋体" w:eastAsia="宋体"/>
          <w:sz w:val="41"/>
          <w:spacing w:val="0"/>
          <w:color w:val="000000"/>
          <w:b w:val="off"/>
          <w:i w:val="off"/>
        </w:rPr>
        <w:t>减少了3.64千克。</w:t>
      </w:r>
      <w:bookmarkEnd w:id="3043"/>
    </w:p>
    <w:p>
      <w:pPr>
        <w:pageBreakBefore w:val="off"/>
        <w:tabs/>
        <w:wordWrap w:val="off"/>
        <w:spacing w:before="0" w:after="0" w:line="780" w:lineRule="atLeast"/>
        <w:ind w:left="0" w:right="0" w:firstLine="840"/>
        <w:jc w:val="both"/>
        <w:textAlignment w:val="baseline"/>
        <w:rPr>
          <w:sz w:val="41"/>
        </w:rPr>
      </w:pPr>
      <w:bookmarkStart w:name="" w:id="3044"/>
      <w:r>
        <w:rPr>
          <w:rFonts w:ascii="宋体" w:hAnsi="宋体" w:cs="宋体" w:eastAsia="宋体"/>
          <w:sz w:val="41"/>
          <w:spacing w:val="0"/>
          <w:color w:val="000000"/>
          <w:b w:val="off"/>
          <w:i w:val="off"/>
        </w:rPr>
        <w:t>再次，四格餐盘的使用门槛非常低，无论是小朋友还是老年人，都能轻</w:t>
      </w:r>
      <w:r>
        <w:rPr>
          <w:rFonts w:ascii="宋体" w:hAnsi="宋体" w:cs="宋体" w:eastAsia="宋体"/>
          <w:sz w:val="41"/>
          <w:spacing w:val="0"/>
          <w:color w:val="000000"/>
          <w:b w:val="off"/>
          <w:i w:val="off"/>
        </w:rPr>
        <w:t>松理解并快速使用。如果要求每天摄入多少营养素、多少能量，规定各种食</w:t>
      </w:r>
      <w:r>
        <w:rPr>
          <w:rFonts w:ascii="宋体" w:hAnsi="宋体" w:cs="宋体" w:eastAsia="宋体"/>
          <w:sz w:val="41"/>
          <w:spacing w:val="0"/>
          <w:color w:val="000000"/>
          <w:b w:val="off"/>
          <w:i w:val="off"/>
        </w:rPr>
        <w:t>物的比例，这样的操作会显得过于复杂且不易坚持。但是有了这个餐盘后就</w:t>
      </w:r>
      <w:r>
        <w:rPr>
          <w:rFonts w:ascii="宋体" w:hAnsi="宋体" w:cs="宋体" w:eastAsia="宋体"/>
          <w:sz w:val="41"/>
          <w:spacing w:val="0"/>
          <w:color w:val="000000"/>
          <w:b w:val="off"/>
          <w:i w:val="off"/>
        </w:rPr>
        <w:t>不一样了——我们在选择食物时有了更大的灵活性，操作起来简单，且更容易</w:t>
      </w:r>
      <w:r>
        <w:rPr>
          <w:rFonts w:ascii="宋体" w:hAnsi="宋体" w:cs="宋体" w:eastAsia="宋体"/>
          <w:sz w:val="41"/>
          <w:spacing w:val="0"/>
          <w:color w:val="000000"/>
          <w:b w:val="off"/>
          <w:i w:val="off"/>
        </w:rPr>
        <w:t>坚持。</w:t>
      </w:r>
      <w:bookmarkEnd w:id="3044"/>
    </w:p>
    <w:p>
      <w:pPr>
        <w:pageBreakBefore w:val="off"/>
        <w:tabs/>
        <w:wordWrap w:val="off"/>
        <w:spacing w:before="0" w:after="0" w:line="780" w:lineRule="atLeast"/>
        <w:ind w:left="0" w:right="0" w:firstLine="840"/>
        <w:jc w:val="both"/>
        <w:textAlignment w:val="baseline"/>
        <w:rPr>
          <w:sz w:val="41"/>
        </w:rPr>
      </w:pPr>
      <w:bookmarkStart w:name="" w:id="3045"/>
      <w:r>
        <w:rPr>
          <w:rFonts w:ascii="宋体" w:hAnsi="宋体" w:cs="宋体" w:eastAsia="宋体"/>
          <w:sz w:val="41"/>
          <w:spacing w:val="0"/>
          <w:color w:val="000000"/>
          <w:b w:val="off"/>
          <w:i w:val="off"/>
        </w:rPr>
        <w:t>最后，四格餐盘还能潜移默化地改变我们的饮食习惯。研究发现，使用四</w:t>
      </w:r>
      <w:r>
        <w:rPr>
          <w:rFonts w:ascii="宋体" w:hAnsi="宋体" w:cs="宋体" w:eastAsia="宋体"/>
          <w:sz w:val="41"/>
          <w:spacing w:val="0"/>
          <w:color w:val="000000"/>
          <w:b w:val="off"/>
          <w:i w:val="off"/>
        </w:rPr>
        <w:t>格餐盘的人更倾向于选择健康食品，尤其是小朋友更愿意吃蔬菜了。</w:t>
      </w:r>
      <w:bookmarkEnd w:id="3045"/>
    </w:p>
    <w:p>
      <w:pPr>
        <w:pageBreakBefore w:val="off"/>
        <w:tabs/>
        <w:wordWrap w:val="off"/>
        <w:spacing w:before="0" w:after="0" w:line="780" w:lineRule="atLeast"/>
        <w:ind w:left="840" w:right="0"/>
        <w:jc w:val="both"/>
        <w:textAlignment w:val="baseline"/>
        <w:rPr>
          <w:sz w:val="41"/>
        </w:rPr>
      </w:pPr>
      <w:bookmarkStart w:name="" w:id="3046"/>
      <w:r>
        <w:rPr>
          <w:rFonts w:ascii="宋体" w:hAnsi="宋体" w:cs="宋体" w:eastAsia="宋体"/>
          <w:sz w:val="41"/>
          <w:spacing w:val="0"/>
          <w:color w:val="a8b8d0"/>
          <w:b w:val="off"/>
          <w:i w:val="off"/>
        </w:rPr>
        <w:t>第二步，规划四个格子，每个格子对应以下四类食物。</w:t>
      </w:r>
      <w:bookmarkEnd w:id="3046"/>
    </w:p>
    <w:p>
      <w:pPr>
        <w:pageBreakBefore w:val="off"/>
        <w:tabs/>
        <w:wordWrap w:val="off"/>
        <w:spacing w:before="0" w:after="0" w:line="420" w:lineRule="exact"/>
        <w:ind w:left="0" w:right="0"/>
        <w:jc w:val="both"/>
        <w:textAlignment w:val="baseline"/>
        <w:rPr>
          <w:sz w:val="37"/>
        </w:rPr>
      </w:pPr>
      <w:bookmarkStart w:name="" w:id="3047"/>
      <w:r>
        <w:rPr>
          <w:rFonts w:ascii="宋体" w:hAnsi="宋体" w:cs="宋体" w:eastAsia="宋体"/>
          <w:sz w:val="37"/>
          <w:spacing w:val="0"/>
          <w:color w:val="000000"/>
          <w:b w:val="off"/>
          <w:i w:val="off"/>
        </w:rPr>
        <w:t/>
      </w:r>
      <w:bookmarkEnd w:id="3047"/>
    </w:p>
    <w:p>
      <w:pPr>
        <w:pageBreakBefore w:val="off"/>
        <w:tabs/>
        <w:wordWrap w:val="off"/>
        <w:spacing w:before="0" w:after="0" w:line="420" w:lineRule="exact"/>
        <w:ind w:left="0" w:right="0"/>
        <w:jc w:val="both"/>
        <w:textAlignment w:val="baseline"/>
        <w:rPr>
          <w:sz w:val="37"/>
        </w:rPr>
      </w:pPr>
      <w:bookmarkStart w:name="" w:id="3048"/>
      <w:r>
        <w:rPr>
          <w:rFonts w:ascii="宋体" w:hAnsi="宋体" w:cs="宋体" w:eastAsia="宋体"/>
          <w:sz w:val="37"/>
          <w:spacing w:val="0"/>
          <w:color w:val="000000"/>
          <w:b w:val="off"/>
          <w:i w:val="off"/>
        </w:rPr>
        <w:t/>
      </w:r>
      <w:bookmarkEnd w:id="3048"/>
    </w:p>
    <w:p>
      <w:pPr>
        <w:pageBreakBefore w:val="off"/>
        <w:tabs/>
        <w:wordWrap w:val="off"/>
        <w:spacing w:before="0" w:after="0" w:line="420" w:lineRule="exact"/>
        <w:ind w:left="0" w:right="0"/>
        <w:jc w:val="both"/>
        <w:textAlignment w:val="baseline"/>
        <w:rPr>
          <w:sz w:val="37"/>
        </w:rPr>
      </w:pPr>
      <w:bookmarkStart w:name="" w:id="3049"/>
      <w:r>
        <w:rPr>
          <w:rFonts w:ascii="宋体" w:hAnsi="宋体" w:cs="宋体" w:eastAsia="宋体"/>
          <w:sz w:val="37"/>
          <w:spacing w:val="0"/>
          <w:color w:val="000000"/>
          <w:b w:val="off"/>
          <w:i w:val="off"/>
        </w:rPr>
        <w:t/>
      </w:r>
      <w:bookmarkEnd w:id="3049"/>
    </w:p>
    <w:p>
      <w:pPr>
        <w:pageBreakBefore w:val="off"/>
        <w:tabs/>
        <w:wordWrap w:val="off"/>
        <w:spacing w:before="0" w:after="0" w:line="420" w:lineRule="exact"/>
        <w:ind w:left="0" w:right="0"/>
        <w:jc w:val="both"/>
        <w:textAlignment w:val="baseline"/>
        <w:rPr>
          <w:sz w:val="37"/>
        </w:rPr>
      </w:pPr>
      <w:bookmarkStart w:name="" w:id="3050"/>
      <w:r>
        <w:rPr>
          <w:rFonts w:ascii="宋体" w:hAnsi="宋体" w:cs="宋体" w:eastAsia="宋体"/>
          <w:sz w:val="37"/>
          <w:spacing w:val="0"/>
          <w:color w:val="000000"/>
          <w:b w:val="off"/>
          <w:i w:val="off"/>
        </w:rPr>
        <w:t/>
      </w:r>
      <w:bookmarkEnd w:id="3050"/>
    </w:p>
    <w:p>
      <w:pPr>
        <w:pageBreakBefore w:val="off"/>
        <w:tabs/>
        <w:wordWrap w:val="off"/>
        <w:spacing w:before="0" w:after="0" w:line="420" w:lineRule="exact"/>
        <w:ind w:left="0" w:right="0"/>
        <w:jc w:val="both"/>
        <w:textAlignment w:val="baseline"/>
        <w:rPr>
          <w:sz w:val="37"/>
        </w:rPr>
      </w:pPr>
      <w:bookmarkStart w:name="" w:id="3051"/>
      <w:r>
        <w:rPr>
          <w:rFonts w:ascii="宋体" w:hAnsi="宋体" w:cs="宋体" w:eastAsia="宋体"/>
          <w:sz w:val="37"/>
          <w:spacing w:val="0"/>
          <w:color w:val="000000"/>
          <w:b w:val="off"/>
          <w:i w:val="off"/>
        </w:rPr>
        <w:t/>
      </w:r>
      <w:bookmarkEnd w:id="3051"/>
    </w:p>
    <w:p>
      <w:pPr>
        <w:pageBreakBefore w:val="off"/>
        <w:tabs/>
        <w:wordWrap w:val="off"/>
        <w:spacing w:before="0" w:after="0" w:line="420" w:lineRule="exact"/>
        <w:ind w:left="0" w:right="0"/>
        <w:jc w:val="both"/>
        <w:textAlignment w:val="baseline"/>
        <w:rPr>
          <w:sz w:val="37"/>
        </w:rPr>
      </w:pPr>
      <w:bookmarkStart w:name="" w:id="3052"/>
      <w:r>
        <w:rPr>
          <w:rFonts w:ascii="宋体" w:hAnsi="宋体" w:cs="宋体" w:eastAsia="宋体"/>
          <w:sz w:val="37"/>
          <w:spacing w:val="0"/>
          <w:color w:val="000000"/>
          <w:b w:val="off"/>
          <w:i w:val="off"/>
        </w:rPr>
        <w:t/>
      </w:r>
      <w:bookmarkEnd w:id="3052"/>
    </w:p>
    <w:p>
      <w:pPr>
        <w:pageBreakBefore w:val="off"/>
        <w:tabs/>
        <w:wordWrap w:val="off"/>
        <w:spacing w:before="0" w:after="0" w:line="420" w:lineRule="exact"/>
        <w:ind w:left="0" w:right="0"/>
        <w:jc w:val="both"/>
        <w:textAlignment w:val="baseline"/>
        <w:rPr>
          <w:sz w:val="37"/>
        </w:rPr>
      </w:pPr>
      <w:bookmarkStart w:name="" w:id="3053"/>
      <w:r>
        <w:rPr>
          <w:rFonts w:ascii="宋体" w:hAnsi="宋体" w:cs="宋体" w:eastAsia="宋体"/>
          <w:sz w:val="37"/>
          <w:spacing w:val="0"/>
          <w:color w:val="000000"/>
          <w:b w:val="off"/>
          <w:i w:val="off"/>
        </w:rPr>
        <w:t/>
      </w:r>
      <w:bookmarkEnd w:id="3053"/>
    </w:p>
    <w:p>
      <w:pPr>
        <w:pageBreakBefore w:val="off"/>
        <w:tabs/>
        <w:wordWrap w:val="off"/>
        <w:spacing w:before="0" w:after="0" w:line="500" w:lineRule="atLeast"/>
        <w:ind w:left="80" w:right="0"/>
        <w:jc w:val="both"/>
        <w:textAlignment w:val="baseline"/>
        <w:rPr>
          <w:sz w:val="37"/>
        </w:rPr>
      </w:pPr>
      <w:bookmarkStart w:name="" w:id="3054"/>
      <w:r>
        <w:rPr>
          <w:rFonts w:ascii="黑体" w:hAnsi="黑体" w:cs="黑体" w:eastAsia="黑体"/>
          <w:sz w:val="37"/>
          <w:spacing w:val="0"/>
          <w:color w:val="a8b8d0"/>
          <w:b w:val="off"/>
          <w:i w:val="off"/>
        </w:rPr>
        <w:t>100</w:t>
      </w:r>
      <w:bookmarkEnd w:id="3054"/>
    </w:p>
    <w:p>
      <w:r>
        <w:t/>
      </w:r>
    </w:p>
    <w:p>
      <w:pPr>
        <w:sectPr>
          <w:footerReference r:id="rId269"/>
          <w:headerReference r:id="rId270" w:type="default"/>
          <w:type w:val="nextPage"/>
          <w:pgSz w:w="17340" w:h="25540"/>
          <w:pgMar w:left="1640" w:top="1080" w:right="1640" w:bottom="1080" w:header="780" w:footer="780"/>
          <w:cols w:num="1"/>
        </w:sectPr>
      </w:pPr>
    </w:p>
    <w:p>
      <w:pPr>
        <w:pageBreakBefore w:val="off"/>
        <w:tabs/>
        <w:wordWrap w:val="off"/>
        <w:spacing w:before="0" w:after="0" w:line="440" w:lineRule="atLeast"/>
        <w:ind w:left="0" w:right="0"/>
        <w:jc w:val="right"/>
        <w:textAlignment w:val="baseline"/>
        <w:rPr>
          <w:sz w:val="32"/>
        </w:rPr>
      </w:pPr>
      <w:bookmarkStart w:name="" w:id="3055"/>
      <w:r>
        <w:rPr>
          <w:rFonts w:ascii="宋体" w:hAnsi="宋体" w:cs="宋体" w:eastAsia="宋体"/>
          <w:sz w:val="32"/>
          <w:spacing w:val="0"/>
          <w:color w:val="000000"/>
          <w:b w:val="off"/>
          <w:i w:val="off"/>
        </w:rPr>
        <w:t>第三章 日常饮食体系搭建</w:t>
      </w:r>
      <w:bookmarkEnd w:id="3055"/>
    </w:p>
    <w:p>
      <w:pPr>
        <w:pageBreakBefore w:val="off"/>
        <w:tabs/>
        <w:wordWrap w:val="off"/>
        <w:spacing w:before="0" w:after="0" w:line="400" w:lineRule="exact"/>
        <w:ind w:left="0" w:right="0"/>
        <w:jc w:val="right"/>
        <w:textAlignment w:val="baseline"/>
        <w:rPr>
          <w:sz w:val="32"/>
        </w:rPr>
      </w:pPr>
      <w:bookmarkStart w:name="" w:id="3056"/>
      <w:r>
        <w:rPr>
          <w:rFonts w:ascii="宋体" w:hAnsi="宋体" w:cs="宋体" w:eastAsia="宋体"/>
          <w:sz w:val="32"/>
          <w:spacing w:val="0"/>
          <w:color w:val="000000"/>
          <w:b w:val="off"/>
          <w:i w:val="off"/>
        </w:rPr>
        <w:t/>
      </w:r>
      <w:bookmarkEnd w:id="3056"/>
    </w:p>
    <w:p>
      <w:pPr>
        <w:pageBreakBefore w:val="off"/>
        <w:tabs/>
        <w:wordWrap w:val="off"/>
        <w:spacing w:before="0" w:after="0" w:line="400" w:lineRule="exact"/>
        <w:ind w:left="0" w:right="0"/>
        <w:jc w:val="right"/>
        <w:textAlignment w:val="baseline"/>
        <w:rPr>
          <w:sz w:val="32"/>
        </w:rPr>
      </w:pPr>
      <w:bookmarkStart w:name="" w:id="3057"/>
      <w:r>
        <w:rPr>
          <w:rFonts w:ascii="宋体" w:hAnsi="宋体" w:cs="宋体" w:eastAsia="宋体"/>
          <w:sz w:val="32"/>
          <w:spacing w:val="0"/>
          <w:color w:val="000000"/>
          <w:b w:val="off"/>
          <w:i w:val="off"/>
        </w:rPr>
        <w:t/>
      </w:r>
      <w:bookmarkEnd w:id="3057"/>
    </w:p>
    <w:p>
      <w:pPr>
        <w:pageBreakBefore w:val="off"/>
        <w:tabs/>
        <w:wordWrap w:val="off"/>
        <w:spacing w:before="0" w:after="0" w:line="400" w:lineRule="exact"/>
        <w:ind w:left="0" w:right="0"/>
        <w:jc w:val="right"/>
        <w:textAlignment w:val="baseline"/>
        <w:rPr>
          <w:sz w:val="32"/>
        </w:rPr>
      </w:pPr>
      <w:bookmarkStart w:name="" w:id="3058"/>
      <w:r>
        <w:rPr>
          <w:rFonts w:ascii="宋体" w:hAnsi="宋体" w:cs="宋体" w:eastAsia="宋体"/>
          <w:sz w:val="32"/>
          <w:spacing w:val="0"/>
          <w:color w:val="000000"/>
          <w:b w:val="off"/>
          <w:i w:val="off"/>
        </w:rPr>
        <w:t/>
      </w:r>
      <w:bookmarkEnd w:id="3058"/>
    </w:p>
    <w:tbl>
      <w:tblPr>
        <w:tblW w:w="0" w:type="auto"/>
        <w:jc w:val="start"/>
        <w:tblInd w:type="dxa" w:w="6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3420"/>
      </w:tblGrid>
      <w:tr>
        <w:trPr>
          <w:trHeight w:hRule="atLeast" w:val="3000"/>
        </w:trPr>
        <w:tc>
          <w:tcPr>
            <w:tcW w:w="13420" w:type="dxa"/>
            <w:shd w:color="auto" w:val="clear" w:fill="EEEEEE"/>
            <w:vAlign w:val="center"/>
          </w:tcPr>
          <w:p>
            <w:pPr>
              <w:pageBreakBefore w:val="off"/>
              <w:tabs/>
              <w:wordWrap w:val="off"/>
              <w:spacing w:before="0" w:after="0" w:line="600" w:lineRule="atLeast"/>
              <w:ind w:left="0" w:right="0" w:firstLine="0" w:hanging="0"/>
              <w:jc w:val="both"/>
              <w:textAlignment w:val="baseline"/>
              <w:rPr>
                <w:sz w:val="39"/>
              </w:rPr>
            </w:pPr>
            <w:bookmarkStart w:name="" w:id="3059"/>
            <w:r>
              <w:rPr>
                <w:rFonts w:ascii="黑体" w:hAnsi="黑体" w:cs="黑体" w:eastAsia="黑体"/>
                <w:sz w:val="39"/>
                <w:spacing w:val="0"/>
                <w:color w:val="000000"/>
                <w:b w:val="on"/>
                <w:i w:val="off"/>
              </w:rPr>
              <w:t>·蔬菜类</w:t>
            </w:r>
            <w:bookmarkEnd w:id="3059"/>
          </w:p>
          <w:p>
            <w:pPr>
              <w:pageBreakBefore w:val="off"/>
              <w:tabs/>
              <w:wordWrap w:val="off"/>
              <w:spacing w:before="0" w:after="0" w:line="600" w:lineRule="atLeast"/>
              <w:ind w:left="0" w:right="0" w:firstLine="0" w:hanging="0"/>
              <w:jc w:val="both"/>
              <w:textAlignment w:val="baseline"/>
              <w:rPr>
                <w:sz w:val="39"/>
              </w:rPr>
            </w:pPr>
            <w:bookmarkStart w:name="" w:id="3060"/>
            <w:r>
              <w:rPr>
                <w:rFonts w:ascii="宋体" w:hAnsi="宋体" w:cs="宋体" w:eastAsia="宋体"/>
                <w:sz w:val="39"/>
                <w:spacing w:val="0"/>
                <w:color w:val="000000"/>
                <w:b w:val="off"/>
                <w:i w:val="off"/>
              </w:rPr>
              <w:t>·谷薯类(即主食，包括米、面、馒头、红薯、山药、土豆等)</w:t>
            </w:r>
            <w:bookmarkEnd w:id="3060"/>
          </w:p>
          <w:p>
            <w:pPr>
              <w:pageBreakBefore w:val="off"/>
              <w:tabs/>
              <w:wordWrap w:val="off"/>
              <w:spacing w:before="0" w:after="0" w:line="600" w:lineRule="atLeast"/>
              <w:ind w:left="0" w:right="0" w:firstLine="0" w:hanging="0"/>
              <w:jc w:val="both"/>
              <w:textAlignment w:val="baseline"/>
              <w:rPr>
                <w:sz w:val="39"/>
              </w:rPr>
            </w:pPr>
            <w:bookmarkStart w:name="" w:id="3061"/>
            <w:r>
              <w:rPr>
                <w:rFonts w:ascii="宋体" w:hAnsi="宋体" w:cs="宋体" w:eastAsia="宋体"/>
                <w:sz w:val="39"/>
                <w:spacing w:val="0"/>
                <w:color w:val="000000"/>
                <w:b w:val="off"/>
                <w:i w:val="off"/>
              </w:rPr>
              <w:t>·鱼肉蛋豆类 (包括鸡鸭鱼肉、猪牛羊肉、鸡蛋和豆类等)</w:t>
            </w:r>
            <w:bookmarkEnd w:id="3061"/>
          </w:p>
          <w:p>
            <w:pPr>
              <w:pageBreakBefore w:val="off"/>
              <w:tabs/>
              <w:wordWrap w:val="off"/>
              <w:spacing w:before="0" w:after="0" w:line="600" w:lineRule="atLeast"/>
              <w:ind w:left="0" w:right="0" w:firstLine="0" w:hanging="0"/>
              <w:jc w:val="both"/>
              <w:textAlignment w:val="baseline"/>
              <w:rPr>
                <w:sz w:val="39"/>
              </w:rPr>
            </w:pPr>
            <w:bookmarkStart w:name="" w:id="3062"/>
            <w:r>
              <w:rPr>
                <w:rFonts w:ascii="黑体" w:hAnsi="黑体" w:cs="黑体" w:eastAsia="黑体"/>
                <w:sz w:val="39"/>
                <w:spacing w:val="0"/>
                <w:color w:val="000000"/>
                <w:b w:val="on"/>
                <w:i w:val="off"/>
              </w:rPr>
              <w:t>·水果类</w:t>
            </w:r>
            <w:bookmarkEnd w:id="3062"/>
          </w:p>
        </w:tc>
      </w:tr>
    </w:tbl>
    <w:p>
      <w:pPr>
        <w:pageBreakBefore w:val="off"/>
        <w:tabs/>
        <w:wordWrap w:val="off"/>
        <w:spacing w:before="580" w:after="0" w:line="840" w:lineRule="atLeast"/>
        <w:ind w:left="60" w:right="0" w:firstLine="820"/>
        <w:jc w:val="both"/>
        <w:textAlignment w:val="baseline"/>
        <w:rPr>
          <w:sz w:val="40"/>
        </w:rPr>
      </w:pPr>
      <w:bookmarkStart w:name="" w:id="3063"/>
      <w:r>
        <w:rPr>
          <w:rFonts w:ascii="宋体" w:hAnsi="宋体" w:cs="宋体" w:eastAsia="宋体"/>
          <w:sz w:val="40"/>
          <w:spacing w:val="0"/>
          <w:color w:val="000000"/>
          <w:b w:val="off"/>
          <w:i w:val="off"/>
        </w:rPr>
        <w:t>这四格并不是平均分配的，其中蔬菜类占比35%，谷薯类占比25%，鱼</w:t>
      </w:r>
      <w:r>
        <w:rPr>
          <w:rFonts w:ascii="宋体" w:hAnsi="宋体" w:cs="宋体" w:eastAsia="宋体"/>
          <w:sz w:val="40"/>
          <w:spacing w:val="0"/>
          <w:color w:val="000000"/>
          <w:b w:val="off"/>
          <w:i w:val="off"/>
        </w:rPr>
        <w:t>肉蛋豆类占比25%，水果类占比15%。如果你的这一餐没有水果，就把水果</w:t>
      </w:r>
      <w:r>
        <w:rPr>
          <w:rFonts w:ascii="宋体" w:hAnsi="宋体" w:cs="宋体" w:eastAsia="宋体"/>
          <w:sz w:val="40"/>
          <w:spacing w:val="0"/>
          <w:color w:val="000000"/>
          <w:b w:val="off"/>
          <w:i w:val="off"/>
        </w:rPr>
        <w:t>那一格拿出来给蔬菜。这样餐盘的一半是蔬菜，另一半是鱼肉蛋豆和谷薯类。</w:t>
      </w:r>
      <w:bookmarkEnd w:id="3063"/>
    </w:p>
    <w:p>
      <w:pPr>
        <w:pageBreakBefore w:val="off"/>
        <w:tabs/>
        <w:wordWrap w:val="off"/>
        <w:spacing w:before="0" w:after="0" w:line="840" w:lineRule="atLeast"/>
        <w:ind w:left="60" w:right="20" w:firstLine="820"/>
        <w:jc w:val="both"/>
        <w:textAlignment w:val="baseline"/>
        <w:rPr>
          <w:sz w:val="40"/>
        </w:rPr>
      </w:pPr>
      <w:bookmarkStart w:name="" w:id="3064"/>
      <w:r>
        <w:rPr>
          <w:rFonts w:ascii="宋体" w:hAnsi="宋体" w:cs="宋体" w:eastAsia="宋体"/>
          <w:sz w:val="40"/>
          <w:spacing w:val="0"/>
          <w:color w:val="000000"/>
          <w:b w:val="off"/>
          <w:i w:val="off"/>
        </w:rPr>
        <w:t>另外，每天再搭配一杯牛奶，就能完成一顿均衡的三餐。图15-1是四格</w:t>
      </w:r>
      <w:r>
        <w:rPr>
          <w:rFonts w:ascii="宋体" w:hAnsi="宋体" w:cs="宋体" w:eastAsia="宋体"/>
          <w:sz w:val="40"/>
          <w:spacing w:val="0"/>
          <w:color w:val="000000"/>
          <w:b w:val="off"/>
          <w:i w:val="off"/>
        </w:rPr>
        <w:t>餐盘示意图，你可以在网上找一找类似的实物。</w:t>
      </w:r>
      <w:bookmarkEnd w:id="3064"/>
    </w:p>
    <w:p>
      <w:pPr>
        <w:pageBreakBefore w:val="off"/>
        <w:tabs/>
        <w:wordWrap w:val="off"/>
        <w:spacing w:before="0" w:after="0" w:line="0" w:lineRule="atLeast"/>
        <w:ind w:left="0" w:right="0"/>
        <w:jc w:val="center"/>
        <w:textAlignment w:val="baseline"/>
      </w:pPr>
      <w:bookmarkStart w:name="" w:id="3065"/>
      <w:r>
        <w:drawing>
          <wp:inline distL="0" distR="0" distT="0" distB="0">
            <wp:extent cx="6235700" cy="4711700"/>
            <wp:docPr id="24" name="Drawing 24"/>
            <a:graphic xmlns:a="http://schemas.openxmlformats.org/drawingml/2006/main">
              <a:graphicData uri="http://schemas.openxmlformats.org/drawingml/2006/picture">
                <pic:pic xmlns:pic="http://schemas.openxmlformats.org/drawingml/2006/picture">
                  <pic:nvPicPr>
                    <pic:cNvPr id="0" name="Picture 23"/>
                    <pic:cNvPicPr>
                      <a:picLocks noChangeAspect="true"/>
                    </pic:cNvPicPr>
                  </pic:nvPicPr>
                  <pic:blipFill>
                    <a:blip r:embed="rId8"/>
                    <a:stretch>
                      <a:fillRect/>
                    </a:stretch>
                  </pic:blipFill>
                  <pic:spPr>
                    <a:xfrm>
                      <a:off x="0" y="0"/>
                      <a:ext cx="6235700" cy="4711700"/>
                    </a:xfrm>
                    <a:prstGeom prst="rect">
                      <a:avLst/>
                    </a:prstGeom>
                  </pic:spPr>
                </pic:pic>
              </a:graphicData>
            </a:graphic>
          </wp:inline>
        </w:drawing>
      </w:r>
      <w:bookmarkEnd w:id="3065"/>
    </w:p>
    <w:p>
      <w:pPr>
        <w:pageBreakBefore w:val="off"/>
        <w:tabs/>
        <w:wordWrap w:val="off"/>
        <w:spacing w:before="0" w:after="0" w:line="860" w:lineRule="exact"/>
        <w:ind w:left="0" w:right="0"/>
        <w:jc w:val="center"/>
        <w:textAlignment w:val="baseline"/>
        <w:rPr>
          <w:sz w:val="41"/>
        </w:rPr>
      </w:pPr>
      <w:bookmarkStart w:name="" w:id="3066"/>
      <w:r>
        <w:rPr>
          <w:rFonts w:ascii="宋体" w:hAnsi="宋体" w:cs="宋体" w:eastAsia="宋体"/>
          <w:sz w:val="41"/>
          <w:spacing w:val="0"/>
          <w:color w:val="000000"/>
          <w:b w:val="off"/>
          <w:i w:val="off"/>
        </w:rPr>
        <w:t/>
      </w:r>
      <w:bookmarkEnd w:id="3066"/>
    </w:p>
    <w:p>
      <w:pPr>
        <w:pageBreakBefore w:val="off"/>
        <w:tabs/>
        <w:wordWrap w:val="off"/>
        <w:spacing w:before="0" w:after="0" w:line="840" w:lineRule="atLeast"/>
        <w:ind w:left="60" w:right="0" w:firstLine="820"/>
        <w:jc w:val="both"/>
        <w:textAlignment w:val="baseline"/>
        <w:rPr>
          <w:sz w:val="40"/>
        </w:rPr>
      </w:pPr>
      <w:bookmarkStart w:name="" w:id="3067"/>
      <w:r>
        <w:rPr>
          <w:rFonts w:ascii="宋体" w:hAnsi="宋体" w:cs="宋体" w:eastAsia="宋体"/>
          <w:sz w:val="40"/>
          <w:spacing w:val="0"/>
          <w:color w:val="000000"/>
          <w:b w:val="off"/>
          <w:i w:val="off"/>
        </w:rPr>
        <w:t>无论是点外卖还是在家做饭，你都可以用四格餐盘来盛装食物。在外应</w:t>
      </w:r>
      <w:r>
        <w:rPr>
          <w:rFonts w:ascii="宋体" w:hAnsi="宋体" w:cs="宋体" w:eastAsia="宋体"/>
          <w:sz w:val="40"/>
          <w:spacing w:val="0"/>
          <w:color w:val="000000"/>
          <w:b w:val="off"/>
          <w:i w:val="off"/>
        </w:rPr>
        <w:t>酬时，你也可以将面前的餐盘想象成四个分区，分几次将四类食物摆放在盘</w:t>
      </w:r>
      <w:r>
        <w:rPr>
          <w:rFonts w:ascii="宋体" w:hAnsi="宋体" w:cs="宋体" w:eastAsia="宋体"/>
          <w:sz w:val="40"/>
          <w:spacing w:val="0"/>
          <w:color w:val="000000"/>
          <w:b w:val="off"/>
          <w:i w:val="off"/>
        </w:rPr>
        <w:t>中，然后开始享用。</w:t>
      </w:r>
      <w:bookmarkEnd w:id="3067"/>
    </w:p>
    <w:p>
      <w:pPr>
        <w:pageBreakBefore w:val="off"/>
        <w:tabs/>
        <w:wordWrap w:val="off"/>
        <w:spacing w:before="0" w:after="0" w:line="840" w:lineRule="atLeast"/>
        <w:ind w:left="840" w:right="0" w:firstLine="40"/>
        <w:jc w:val="both"/>
        <w:textAlignment w:val="baseline"/>
        <w:rPr>
          <w:sz w:val="40"/>
        </w:rPr>
      </w:pPr>
      <w:bookmarkStart w:name="" w:id="3068"/>
      <w:r>
        <w:rPr>
          <w:rFonts w:ascii="宋体" w:hAnsi="宋体" w:cs="宋体" w:eastAsia="宋体"/>
          <w:sz w:val="40"/>
          <w:spacing w:val="0"/>
          <w:color w:val="000000"/>
          <w:b w:val="off"/>
          <w:i w:val="off"/>
        </w:rPr>
        <w:t>完成这两步，你的饮食已经妥妥在及格线以上了，接下来我再给你一些</w:t>
      </w:r>
      <w:bookmarkEnd w:id="3068"/>
    </w:p>
    <w:p>
      <w:pPr>
        <w:pageBreakBefore w:val="off"/>
        <w:tabs/>
        <w:wordWrap w:val="off"/>
        <w:spacing w:before="0" w:after="0" w:line="420" w:lineRule="exact"/>
        <w:ind w:left="0" w:right="0"/>
        <w:jc w:val="both"/>
        <w:textAlignment w:val="baseline"/>
        <w:rPr>
          <w:sz w:val="35"/>
        </w:rPr>
      </w:pPr>
      <w:bookmarkStart w:name="" w:id="3069"/>
      <w:r>
        <w:rPr>
          <w:rFonts w:ascii="宋体" w:hAnsi="宋体" w:cs="宋体" w:eastAsia="宋体"/>
          <w:sz w:val="35"/>
          <w:spacing w:val="0"/>
          <w:color w:val="000000"/>
          <w:b w:val="off"/>
          <w:i w:val="off"/>
        </w:rPr>
        <w:t/>
      </w:r>
      <w:bookmarkEnd w:id="3069"/>
    </w:p>
    <w:p>
      <w:pPr>
        <w:pageBreakBefore w:val="off"/>
        <w:tabs/>
        <w:wordWrap w:val="off"/>
        <w:spacing w:before="0" w:after="0" w:line="420" w:lineRule="exact"/>
        <w:ind w:left="0" w:right="0"/>
        <w:jc w:val="both"/>
        <w:textAlignment w:val="baseline"/>
        <w:rPr>
          <w:sz w:val="35"/>
        </w:rPr>
      </w:pPr>
      <w:bookmarkStart w:name="" w:id="3070"/>
      <w:r>
        <w:rPr>
          <w:rFonts w:ascii="宋体" w:hAnsi="宋体" w:cs="宋体" w:eastAsia="宋体"/>
          <w:sz w:val="35"/>
          <w:spacing w:val="0"/>
          <w:color w:val="000000"/>
          <w:b w:val="off"/>
          <w:i w:val="off"/>
        </w:rPr>
        <w:t/>
      </w:r>
      <w:bookmarkEnd w:id="3070"/>
    </w:p>
    <w:p>
      <w:pPr>
        <w:pageBreakBefore w:val="off"/>
        <w:tabs/>
        <w:wordWrap w:val="off"/>
        <w:spacing w:before="0" w:after="0" w:line="420" w:lineRule="exact"/>
        <w:ind w:left="0" w:right="0"/>
        <w:jc w:val="both"/>
        <w:textAlignment w:val="baseline"/>
        <w:rPr>
          <w:sz w:val="35"/>
        </w:rPr>
      </w:pPr>
      <w:bookmarkStart w:name="" w:id="3071"/>
      <w:r>
        <w:rPr>
          <w:rFonts w:ascii="宋体" w:hAnsi="宋体" w:cs="宋体" w:eastAsia="宋体"/>
          <w:sz w:val="35"/>
          <w:spacing w:val="0"/>
          <w:color w:val="000000"/>
          <w:b w:val="off"/>
          <w:i w:val="off"/>
        </w:rPr>
        <w:t/>
      </w:r>
      <w:bookmarkEnd w:id="3071"/>
    </w:p>
    <w:p>
      <w:pPr>
        <w:pageBreakBefore w:val="off"/>
        <w:tabs/>
        <w:wordWrap w:val="off"/>
        <w:spacing w:before="0" w:after="0" w:line="480" w:lineRule="atLeast"/>
        <w:ind w:left="0" w:right="60"/>
        <w:jc w:val="right"/>
        <w:textAlignment w:val="baseline"/>
        <w:rPr>
          <w:sz w:val="35"/>
        </w:rPr>
      </w:pPr>
      <w:bookmarkStart w:name="" w:id="3072"/>
      <w:r>
        <w:rPr>
          <w:rFonts w:ascii="黑体" w:hAnsi="黑体" w:cs="黑体" w:eastAsia="黑体"/>
          <w:sz w:val="35"/>
          <w:spacing w:val="0"/>
          <w:color w:val="000000"/>
          <w:b w:val="off"/>
          <w:i w:val="off"/>
        </w:rPr>
        <w:t>101</w:t>
      </w:r>
      <w:bookmarkEnd w:id="3072"/>
    </w:p>
    <w:p>
      <w:r>
        <w:t/>
      </w:r>
    </w:p>
    <w:p>
      <w:pPr>
        <w:sectPr>
          <w:footerReference r:id="rId271"/>
          <w:headerReference r:id="rId272" w:type="default"/>
          <w:type w:val="nextPage"/>
          <w:pgSz w:w="17060" w:h="25400"/>
          <w:pgMar w:left="1620" w:top="1080" w:right="1620" w:bottom="1080" w:header="780" w:footer="780"/>
          <w:cols w:num="1"/>
        </w:sectPr>
      </w:pPr>
    </w:p>
    <w:p>
      <w:pPr>
        <w:pageBreakBefore w:val="off"/>
        <w:tabs/>
        <w:wordWrap w:val="off"/>
        <w:spacing w:before="0" w:after="0" w:line="440" w:lineRule="atLeast"/>
        <w:ind w:left="0" w:right="0"/>
        <w:jc w:val="both"/>
        <w:textAlignment w:val="baseline"/>
        <w:rPr>
          <w:sz w:val="33"/>
        </w:rPr>
      </w:pPr>
      <w:bookmarkStart w:name="" w:id="3073"/>
      <w:r>
        <w:rPr>
          <w:rFonts w:ascii="黑体" w:hAnsi="黑体" w:cs="黑体" w:eastAsia="黑体"/>
          <w:sz w:val="33"/>
          <w:spacing w:val="0"/>
          <w:color w:val="97adce"/>
          <w:b w:val="off"/>
          <w:i w:val="off"/>
        </w:rPr>
        <w:t>第三部分全方位构建家庭健康管理系统</w:t>
      </w:r>
      <w:bookmarkEnd w:id="3073"/>
    </w:p>
    <w:p>
      <w:pPr>
        <w:pageBreakBefore w:val="off"/>
        <w:tabs/>
        <w:wordWrap w:val="off"/>
        <w:spacing w:before="0" w:after="0" w:line="820" w:lineRule="exact"/>
        <w:ind w:left="0" w:right="0"/>
        <w:jc w:val="both"/>
        <w:textAlignment w:val="baseline"/>
        <w:rPr>
          <w:sz w:val="40"/>
        </w:rPr>
      </w:pPr>
      <w:bookmarkStart w:name="" w:id="3074"/>
      <w:r>
        <w:rPr>
          <w:rFonts w:ascii="宋体" w:hAnsi="宋体" w:cs="宋体" w:eastAsia="宋体"/>
          <w:sz w:val="40"/>
          <w:spacing w:val="0"/>
          <w:color w:val="000000"/>
          <w:b w:val="off"/>
          <w:i w:val="off"/>
        </w:rPr>
        <w:t/>
      </w:r>
      <w:bookmarkEnd w:id="3074"/>
    </w:p>
    <w:p>
      <w:pPr>
        <w:pageBreakBefore w:val="off"/>
        <w:tabs/>
        <w:wordWrap w:val="off"/>
        <w:spacing w:before="0" w:after="0" w:line="820" w:lineRule="exact"/>
        <w:ind w:left="0" w:right="0"/>
        <w:jc w:val="both"/>
        <w:textAlignment w:val="baseline"/>
        <w:rPr>
          <w:sz w:val="40"/>
        </w:rPr>
      </w:pPr>
      <w:bookmarkStart w:name="" w:id="3075"/>
      <w:r>
        <w:rPr>
          <w:rFonts w:ascii="宋体" w:hAnsi="宋体" w:cs="宋体" w:eastAsia="宋体"/>
          <w:sz w:val="40"/>
          <w:spacing w:val="0"/>
          <w:color w:val="000000"/>
          <w:b w:val="off"/>
          <w:i w:val="off"/>
        </w:rPr>
        <w:t/>
      </w:r>
      <w:bookmarkEnd w:id="3075"/>
    </w:p>
    <w:p>
      <w:pPr>
        <w:pageBreakBefore w:val="off"/>
        <w:tabs/>
        <w:wordWrap w:val="off"/>
        <w:spacing w:before="0" w:after="0" w:line="800" w:lineRule="atLeast"/>
        <w:ind w:left="20" w:right="0" w:hanging="20"/>
        <w:jc w:val="both"/>
        <w:textAlignment w:val="baseline"/>
        <w:rPr>
          <w:sz w:val="40"/>
        </w:rPr>
      </w:pPr>
      <w:bookmarkStart w:name="" w:id="3076"/>
      <w:r>
        <w:rPr>
          <w:rFonts w:ascii="宋体" w:hAnsi="宋体" w:cs="宋体" w:eastAsia="宋体"/>
          <w:sz w:val="40"/>
          <w:spacing w:val="0"/>
          <w:color w:val="97adce"/>
          <w:b w:val="off"/>
          <w:i w:val="off"/>
        </w:rPr>
        <w:t>加分建议：四格餐盘内的食物尽量多样化。主食方面，推荐多吃粗粮和薯类；</w:t>
      </w:r>
      <w:r>
        <w:rPr>
          <w:rFonts w:ascii="宋体" w:hAnsi="宋体" w:cs="宋体" w:eastAsia="宋体"/>
          <w:sz w:val="40"/>
          <w:spacing w:val="0"/>
          <w:color w:val="97adce"/>
          <w:b w:val="off"/>
          <w:i w:val="off"/>
        </w:rPr>
        <w:t>肉类方面，每周至少吃两次鱼肉；蔬菜方面，建议深色蔬菜(如西蓝花、胡萝</w:t>
      </w:r>
      <w:r>
        <w:rPr>
          <w:rFonts w:ascii="宋体" w:hAnsi="宋体" w:cs="宋体" w:eastAsia="宋体"/>
          <w:sz w:val="40"/>
          <w:spacing w:val="0"/>
          <w:color w:val="97adce"/>
          <w:b w:val="off"/>
          <w:i w:val="off"/>
        </w:rPr>
        <w:t>卜、花椰菜等深绿色、橙色、紫色的蔬菜)占蔬菜总量的至少一半。</w:t>
      </w:r>
      <w:bookmarkEnd w:id="3076"/>
    </w:p>
    <w:p>
      <w:pPr>
        <w:pageBreakBefore w:val="off"/>
        <w:tabs/>
        <w:wordWrap w:val="off"/>
        <w:spacing w:before="0" w:after="0" w:line="800" w:lineRule="atLeast"/>
        <w:ind w:left="0" w:right="60" w:firstLine="800"/>
        <w:jc w:val="both"/>
        <w:textAlignment w:val="baseline"/>
        <w:rPr>
          <w:sz w:val="40"/>
        </w:rPr>
      </w:pPr>
      <w:bookmarkStart w:name="" w:id="3077"/>
      <w:r>
        <w:rPr>
          <w:rFonts w:ascii="宋体" w:hAnsi="宋体" w:cs="宋体" w:eastAsia="宋体"/>
          <w:sz w:val="40"/>
          <w:spacing w:val="0"/>
          <w:color w:val="000000"/>
          <w:b w:val="off"/>
          <w:i w:val="off"/>
        </w:rPr>
        <w:t>这些小建议可以记在心里，尽量按建议去做。即便今天没有完全做到，</w:t>
      </w:r>
      <w:r>
        <w:rPr>
          <w:rFonts w:ascii="宋体" w:hAnsi="宋体" w:cs="宋体" w:eastAsia="宋体"/>
          <w:sz w:val="40"/>
          <w:spacing w:val="0"/>
          <w:color w:val="000000"/>
          <w:b w:val="off"/>
          <w:i w:val="off"/>
        </w:rPr>
        <w:t>明天再试试。只要你努力去做，就会逐渐养成健康的饮食习惯。</w:t>
      </w:r>
      <w:bookmarkEnd w:id="3077"/>
    </w:p>
    <w:p>
      <w:pPr>
        <w:pageBreakBefore w:val="off"/>
        <w:tabs/>
        <w:wordWrap w:val="off"/>
        <w:spacing w:before="0" w:after="0" w:line="1460" w:lineRule="exact"/>
        <w:ind w:left="0" w:right="0"/>
        <w:jc w:val="both"/>
        <w:textAlignment w:val="baseline"/>
        <w:rPr>
          <w:sz w:val="57"/>
        </w:rPr>
      </w:pPr>
      <w:bookmarkStart w:name="" w:id="3078"/>
      <w:r>
        <w:rPr>
          <w:rFonts w:ascii="宋体" w:hAnsi="宋体" w:cs="宋体" w:eastAsia="宋体"/>
          <w:sz w:val="57"/>
          <w:spacing w:val="0"/>
          <w:color w:val="000000"/>
          <w:b w:val="off"/>
          <w:i w:val="off"/>
        </w:rPr>
        <w:t/>
      </w:r>
      <w:bookmarkEnd w:id="3078"/>
    </w:p>
    <w:p>
      <w:pPr>
        <w:pageBreakBefore w:val="off"/>
        <w:tabs/>
        <w:wordWrap w:val="off"/>
        <w:spacing w:before="0" w:after="0" w:line="1460" w:lineRule="exact"/>
        <w:ind w:left="0" w:right="0"/>
        <w:jc w:val="both"/>
        <w:textAlignment w:val="baseline"/>
        <w:rPr>
          <w:sz w:val="57"/>
        </w:rPr>
      </w:pPr>
      <w:bookmarkStart w:name="" w:id="3079"/>
      <w:r>
        <w:rPr>
          <w:rFonts w:ascii="宋体" w:hAnsi="宋体" w:cs="宋体" w:eastAsia="宋体"/>
          <w:sz w:val="57"/>
          <w:spacing w:val="0"/>
          <w:color w:val="000000"/>
          <w:b w:val="off"/>
          <w:i w:val="off"/>
        </w:rPr>
        <w:t/>
      </w:r>
      <w:bookmarkEnd w:id="3079"/>
    </w:p>
    <w:p>
      <w:pPr>
        <w:pageBreakBefore w:val="off"/>
        <w:tabs>
          <w:tab w:pos="3700" w:val="left" w:leader="none"/>
        </w:tabs>
        <w:wordWrap w:val="off"/>
        <w:spacing w:before="0" w:after="0" w:line="1440" w:lineRule="atLeast"/>
        <w:ind w:left="0" w:right="0"/>
        <w:jc w:val="both"/>
        <w:textAlignment w:val="baseline"/>
        <w:rPr>
          <w:sz w:val="57"/>
        </w:rPr>
      </w:pPr>
      <w:bookmarkStart w:name="" w:id="3080"/>
      <w:r>
        <w:rPr>
          <w:rFonts w:ascii="黑体" w:hAnsi="黑体" w:cs="黑体" w:eastAsia="黑体"/>
          <w:sz w:val="57"/>
          <w:spacing w:val="0"/>
          <w:color w:val="97adce"/>
          <w:b w:val="on"/>
          <w:i w:val="off"/>
        </w:rPr>
        <w:t>016</w:t>
      </w:r>
      <w:r>
        <w:t xml:space="preserve">	</w:t>
      </w:r>
      <w:r>
        <w:rPr>
          <w:rFonts w:ascii="黑体" w:hAnsi="黑体" w:cs="黑体" w:eastAsia="黑体"/>
          <w:sz w:val="57"/>
          <w:spacing w:val="0"/>
          <w:color w:val="97adce"/>
          <w:b w:val="on"/>
          <w:i w:val="off"/>
        </w:rPr>
        <w:t>饮食底线：</w:t>
      </w:r>
      <w:r>
        <mc:AlternateContent>
          <mc:Choice Requires="wps">
            <w:drawing>
              <wp:anchor allowOverlap="true" layoutInCell="true" locked="false" simplePos="false" behindDoc="false" relativeHeight="251659264" distL="0" distR="0" distT="0" distB="0">
                <wp:simplePos x="0" y="0"/>
                <wp:positionH relativeFrom="page">
                  <wp:posOffset>3352800</wp:posOffset>
                </wp:positionH>
                <wp:positionV relativeFrom="paragraph">
                  <wp:posOffset>660400</wp:posOffset>
                </wp:positionV>
                <wp:extent cx="4203700" cy="533400"/>
                <wp:wrapNone/>
                <wp:docPr id="25" name="文本框 25"/>
                <a:graphic xmlns:a="http://schemas.openxmlformats.org/drawingml/2006/main">
                  <a:graphicData uri="http://schemas.microsoft.com/office/word/2010/wordprocessingShape">
                    <wps:wsp>
                      <wps:cNvSpPr txBox="true"/>
                      <wps:spPr>
                        <a:xfrm>
                          <a:off x="0" y="0"/>
                          <a:ext cx="4203700" cy="533400"/>
                        </a:xfrm>
                        <a:prstGeom prst="rect">
                          <a:avLst/>
                        </a:prstGeom>
                        <a:noFill/>
                        <a:ln w="6350">
                          <a:noFill/>
                        </a:ln>
                      </wps:spPr>
                      <wps:txbx>
                        <w:txbxContent>
                          <w:p>
                            <w:pPr>
                              <w:pageBreakBefore w:val="off"/>
                              <w:tabs/>
                              <w:wordWrap w:val="off"/>
                              <w:spacing w:before="0" w:after="0" w:line="760" w:lineRule="atLeast"/>
                              <w:ind w:left="0" w:right="0"/>
                              <w:jc w:val="both"/>
                              <w:textAlignment w:val="baseline"/>
                              <w:rPr>
                                <w:sz w:val="57"/>
                              </w:rPr>
                            </w:pPr>
                            <w:bookmarkStart w:name="" w:id="3081"/>
                            <w:r>
                              <w:rPr>
                                <w:rFonts w:ascii="黑体" w:hAnsi="黑体" w:cs="黑体" w:eastAsia="黑体"/>
                                <w:sz w:val="57"/>
                                <w:spacing w:val="0"/>
                                <w:color w:val="97adce"/>
                                <w:b w:val="on"/>
                                <w:i w:val="off"/>
                              </w:rPr>
                              <w:t>吃饭最重要的原则是什么</w:t>
                            </w:r>
                            <w:bookmarkEnd w:id="3081"/>
                          </w:p>
                        </w:txbxContent>
                      </wps:txbx>
                      <wps:bodyPr wrap="square" lIns="0" rIns="0" tIns="0" bIns="0" vert="horz" anchor="t">
                        <a:noAutofit/>
                      </wps:bodyPr>
                    </wps:wsp>
                  </a:graphicData>
                </a:graphic>
              </wp:anchor>
            </w:drawing>
          </mc:Choice>
          <mc:Fallback>
            <w:pict>
              <v:shape type="#_x0000_t202" filled="f" stroked="f" style="margin-left:264pt;margin-top:52pt;width:331pt;height:4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60" w:lineRule="atLeast"/>
                        <w:ind w:left="0" w:right="0"/>
                        <w:jc w:val="both"/>
                        <w:textAlignment w:val="baseline"/>
                        <w:rPr>
                          <w:sz w:val="57"/>
                        </w:rPr>
                      </w:pPr>
                      <w:bookmarkStart w:name="" w:id="3082"/>
                      <w:r>
                        <w:rPr>
                          <w:rFonts w:ascii="黑体" w:hAnsi="黑体" w:cs="黑体" w:eastAsia="黑体"/>
                          <w:sz w:val="57"/>
                          <w:spacing w:val="0"/>
                          <w:color w:val="97adce"/>
                          <w:b w:val="on"/>
                          <w:i w:val="off"/>
                        </w:rPr>
                        <w:t>吃饭最重要的原则是什么</w:t>
                      </w:r>
                      <w:bookmarkEnd w:id="3082"/>
                    </w:p>
                  </w:txbxContent>
                </v:textbox>
              </v:shape>
            </w:pict>
          </mc:Fallback>
        </mc:AlternateContent>
      </w:r>
      <w:bookmarkEnd w:id="3080"/>
    </w:p>
    <w:p>
      <w:pPr>
        <w:pageBreakBefore w:val="off"/>
        <w:tabs/>
        <w:wordWrap w:val="off"/>
        <w:spacing w:before="0" w:after="0" w:line="1460" w:lineRule="exact"/>
        <w:ind w:left="0" w:right="0"/>
        <w:jc w:val="both"/>
        <w:textAlignment w:val="baseline"/>
        <w:rPr>
          <w:sz w:val="57"/>
        </w:rPr>
      </w:pPr>
      <w:bookmarkStart w:name="" w:id="3083"/>
      <w:r>
        <w:rPr>
          <w:rFonts w:ascii="宋体" w:hAnsi="宋体" w:cs="宋体" w:eastAsia="宋体"/>
          <w:sz w:val="57"/>
          <w:spacing w:val="0"/>
          <w:color w:val="000000"/>
          <w:b w:val="off"/>
          <w:i w:val="off"/>
        </w:rPr>
        <w:t/>
      </w:r>
      <w:bookmarkEnd w:id="3083"/>
    </w:p>
    <w:p>
      <w:pPr>
        <w:pageBreakBefore w:val="off"/>
        <w:tabs/>
        <w:wordWrap w:val="off"/>
        <w:spacing w:before="0" w:after="0" w:line="800" w:lineRule="atLeast"/>
        <w:ind w:left="0" w:right="0" w:firstLine="800"/>
        <w:jc w:val="both"/>
        <w:textAlignment w:val="baseline"/>
        <w:rPr>
          <w:sz w:val="40"/>
        </w:rPr>
      </w:pPr>
      <w:bookmarkStart w:name="" w:id="3084"/>
      <w:r>
        <w:rPr>
          <w:rFonts w:ascii="宋体" w:hAnsi="宋体" w:cs="宋体" w:eastAsia="宋体"/>
          <w:sz w:val="40"/>
          <w:spacing w:val="0"/>
          <w:color w:val="000000"/>
          <w:b w:val="off"/>
          <w:i w:val="off"/>
        </w:rPr>
        <w:t>说到吃这件事，大概没有谁不关心。我们每天三餐，外加零食、饮料，</w:t>
      </w:r>
      <w:r>
        <w:rPr>
          <w:rFonts w:ascii="宋体" w:hAnsi="宋体" w:cs="宋体" w:eastAsia="宋体"/>
          <w:sz w:val="40"/>
          <w:spacing w:val="0"/>
          <w:color w:val="000000"/>
          <w:b w:val="off"/>
          <w:i w:val="off"/>
        </w:rPr>
        <w:t>不断在吃与不吃之间做选择。说到底，吃是每个人生活中最日常，也最难放下</w:t>
      </w:r>
      <w:r>
        <w:rPr>
          <w:rFonts w:ascii="宋体" w:hAnsi="宋体" w:cs="宋体" w:eastAsia="宋体"/>
          <w:sz w:val="40"/>
          <w:spacing w:val="0"/>
          <w:color w:val="000000"/>
          <w:b w:val="off"/>
          <w:i w:val="off"/>
        </w:rPr>
        <w:t>的欲望。《礼记》早就讲过：“饮食男女，人之大欲存焉。”对美食的向往，是</w:t>
      </w:r>
      <w:r>
        <w:rPr>
          <w:rFonts w:ascii="宋体" w:hAnsi="宋体" w:cs="宋体" w:eastAsia="宋体"/>
          <w:sz w:val="40"/>
          <w:spacing w:val="0"/>
          <w:color w:val="000000"/>
          <w:b w:val="off"/>
          <w:i w:val="off"/>
        </w:rPr>
        <w:t>写在我们基因里的本能，很难彻底克服，也不必刻意压抑。</w:t>
      </w:r>
      <w:bookmarkEnd w:id="3084"/>
    </w:p>
    <w:p>
      <w:pPr>
        <w:pageBreakBefore w:val="off"/>
        <w:tabs/>
        <w:wordWrap w:val="off"/>
        <w:spacing w:before="0" w:after="0" w:line="800" w:lineRule="atLeast"/>
        <w:ind w:left="0" w:right="0" w:firstLine="800"/>
        <w:jc w:val="both"/>
        <w:textAlignment w:val="baseline"/>
        <w:rPr>
          <w:sz w:val="40"/>
        </w:rPr>
      </w:pPr>
      <w:bookmarkStart w:name="" w:id="3085"/>
      <w:r>
        <w:rPr>
          <w:rFonts w:ascii="宋体" w:hAnsi="宋体" w:cs="宋体" w:eastAsia="宋体"/>
          <w:sz w:val="40"/>
          <w:spacing w:val="0"/>
          <w:color w:val="000000"/>
          <w:b w:val="off"/>
          <w:i w:val="off"/>
        </w:rPr>
        <w:t>在日常看诊中，我最不愿做的事就是跟患者说教————“你只能这么吃”“你</w:t>
      </w:r>
      <w:r>
        <w:rPr>
          <w:rFonts w:ascii="宋体" w:hAnsi="宋体" w:cs="宋体" w:eastAsia="宋体"/>
          <w:sz w:val="40"/>
          <w:spacing w:val="0"/>
          <w:color w:val="000000"/>
          <w:b w:val="off"/>
          <w:i w:val="off"/>
        </w:rPr>
        <w:t>应该那么吃”。人同此心，心同此理。我自己也是个美食爱好者，非常理解，</w:t>
      </w:r>
      <w:r>
        <w:rPr>
          <w:rFonts w:ascii="宋体" w:hAnsi="宋体" w:cs="宋体" w:eastAsia="宋体"/>
          <w:sz w:val="40"/>
          <w:spacing w:val="0"/>
          <w:color w:val="000000"/>
          <w:b w:val="off"/>
          <w:i w:val="off"/>
        </w:rPr>
        <w:t>吃的乐趣不只是能量的补充，更是生活中不可或缺的体验。</w:t>
      </w:r>
      <w:bookmarkEnd w:id="3085"/>
    </w:p>
    <w:p>
      <w:pPr>
        <w:pageBreakBefore w:val="off"/>
        <w:tabs/>
        <w:wordWrap w:val="off"/>
        <w:spacing w:before="0" w:after="0" w:line="800" w:lineRule="atLeast"/>
        <w:ind w:left="0" w:right="0" w:firstLine="800"/>
        <w:jc w:val="both"/>
        <w:textAlignment w:val="baseline"/>
        <w:rPr>
          <w:sz w:val="40"/>
        </w:rPr>
      </w:pPr>
      <w:bookmarkStart w:name="" w:id="3086"/>
      <w:r>
        <w:rPr>
          <w:rFonts w:ascii="宋体" w:hAnsi="宋体" w:cs="宋体" w:eastAsia="宋体"/>
          <w:sz w:val="40"/>
          <w:spacing w:val="0"/>
          <w:color w:val="97adce"/>
          <w:b w:val="off"/>
          <w:i w:val="off"/>
        </w:rPr>
        <w:t>正因如此，在“吃”这件事上，我始终坚持一个原则：能少说道理就少</w:t>
      </w:r>
      <w:r>
        <w:rPr>
          <w:rFonts w:ascii="宋体" w:hAnsi="宋体" w:cs="宋体" w:eastAsia="宋体"/>
          <w:sz w:val="40"/>
          <w:spacing w:val="0"/>
          <w:color w:val="97adce"/>
          <w:b w:val="off"/>
          <w:i w:val="off"/>
        </w:rPr>
        <w:t>说。但如果必须提出一个饮食建议，那我会说两个字：天然。</w:t>
      </w:r>
      <w:bookmarkEnd w:id="3086"/>
    </w:p>
    <w:p>
      <w:pPr>
        <w:pageBreakBefore w:val="off"/>
        <w:tabs/>
        <w:wordWrap w:val="off"/>
        <w:spacing w:before="0" w:after="0" w:line="800" w:lineRule="atLeast"/>
        <w:ind w:left="0" w:right="0" w:firstLine="800"/>
        <w:jc w:val="both"/>
        <w:textAlignment w:val="baseline"/>
        <w:rPr>
          <w:sz w:val="40"/>
        </w:rPr>
      </w:pPr>
      <w:bookmarkStart w:name="" w:id="3087"/>
      <w:r>
        <w:rPr>
          <w:rFonts w:ascii="宋体" w:hAnsi="宋体" w:cs="宋体" w:eastAsia="宋体"/>
          <w:sz w:val="40"/>
          <w:spacing w:val="0"/>
          <w:color w:val="000000"/>
          <w:b w:val="off"/>
          <w:i w:val="off"/>
        </w:rPr>
        <w:t>天然食物好，这谁不知道呢?可真要落实到日常生活中，远比想象中复</w:t>
      </w:r>
      <w:r>
        <w:rPr>
          <w:rFonts w:ascii="宋体" w:hAnsi="宋体" w:cs="宋体" w:eastAsia="宋体"/>
          <w:sz w:val="40"/>
          <w:spacing w:val="0"/>
          <w:color w:val="000000"/>
          <w:b w:val="off"/>
          <w:i w:val="off"/>
        </w:rPr>
        <w:t>杂。不信，你想想看———</w:t>
      </w:r>
      <w:bookmarkEnd w:id="3087"/>
    </w:p>
    <w:p>
      <w:pPr>
        <w:pageBreakBefore w:val="off"/>
        <w:tabs/>
        <w:wordWrap w:val="off"/>
        <w:spacing w:before="0" w:after="0" w:line="800" w:lineRule="atLeast"/>
        <w:ind w:left="800" w:right="0"/>
        <w:jc w:val="both"/>
        <w:textAlignment w:val="baseline"/>
        <w:rPr>
          <w:sz w:val="40"/>
        </w:rPr>
      </w:pPr>
      <w:bookmarkStart w:name="" w:id="3088"/>
      <w:r>
        <w:rPr>
          <w:rFonts w:ascii="宋体" w:hAnsi="宋体" w:cs="宋体" w:eastAsia="宋体"/>
          <w:sz w:val="40"/>
          <w:spacing w:val="0"/>
          <w:color w:val="000000"/>
          <w:b w:val="off"/>
          <w:i w:val="off"/>
        </w:rPr>
        <w:t>你吃的大米在来到你家之前，要经过去壳、研磨、精选、清洗、浸泡、</w:t>
      </w:r>
      <w:bookmarkEnd w:id="3088"/>
    </w:p>
    <w:p>
      <w:pPr>
        <w:pageBreakBefore w:val="off"/>
        <w:tabs/>
        <w:wordWrap w:val="off"/>
        <w:spacing w:before="0" w:after="0" w:line="480" w:lineRule="exact"/>
        <w:ind w:left="0" w:right="0"/>
        <w:jc w:val="both"/>
        <w:textAlignment w:val="baseline"/>
        <w:rPr>
          <w:sz w:val="42"/>
        </w:rPr>
      </w:pPr>
      <w:bookmarkStart w:name="" w:id="3089"/>
      <w:r>
        <w:rPr>
          <w:rFonts w:ascii="宋体" w:hAnsi="宋体" w:cs="宋体" w:eastAsia="宋体"/>
          <w:sz w:val="42"/>
          <w:spacing w:val="0"/>
          <w:color w:val="000000"/>
          <w:b w:val="off"/>
          <w:i w:val="off"/>
        </w:rPr>
        <w:t/>
      </w:r>
      <w:bookmarkEnd w:id="3089"/>
    </w:p>
    <w:p>
      <w:pPr>
        <w:pageBreakBefore w:val="off"/>
        <w:tabs/>
        <w:wordWrap w:val="off"/>
        <w:spacing w:before="0" w:after="0" w:line="480" w:lineRule="exact"/>
        <w:ind w:left="0" w:right="0"/>
        <w:jc w:val="both"/>
        <w:textAlignment w:val="baseline"/>
        <w:rPr>
          <w:sz w:val="42"/>
        </w:rPr>
      </w:pPr>
      <w:bookmarkStart w:name="" w:id="3090"/>
      <w:r>
        <w:rPr>
          <w:rFonts w:ascii="宋体" w:hAnsi="宋体" w:cs="宋体" w:eastAsia="宋体"/>
          <w:sz w:val="42"/>
          <w:spacing w:val="0"/>
          <w:color w:val="000000"/>
          <w:b w:val="off"/>
          <w:i w:val="off"/>
        </w:rPr>
        <w:t/>
      </w:r>
      <w:bookmarkEnd w:id="3090"/>
    </w:p>
    <w:p>
      <w:pPr>
        <w:pageBreakBefore w:val="off"/>
        <w:tabs/>
        <w:wordWrap w:val="off"/>
        <w:spacing w:before="0" w:after="0" w:line="560" w:lineRule="atLeast"/>
        <w:ind w:left="60" w:right="0"/>
        <w:jc w:val="both"/>
        <w:textAlignment w:val="baseline"/>
        <w:rPr>
          <w:sz w:val="42"/>
        </w:rPr>
      </w:pPr>
      <w:bookmarkStart w:name="" w:id="3091"/>
      <w:r>
        <w:rPr>
          <w:rFonts w:ascii="黑体" w:hAnsi="黑体" w:cs="黑体" w:eastAsia="黑体"/>
          <w:sz w:val="42"/>
          <w:spacing w:val="0"/>
          <w:color w:val="97adce"/>
          <w:b w:val="off"/>
          <w:i w:val="off"/>
        </w:rPr>
        <w:t>102</w:t>
      </w:r>
      <w:bookmarkEnd w:id="3091"/>
    </w:p>
    <w:p>
      <w:r>
        <w:t/>
      </w:r>
    </w:p>
    <w:p>
      <w:pPr>
        <w:sectPr>
          <w:footerReference r:id="rId273"/>
          <w:headerReference r:id="rId274" w:type="default"/>
          <w:type w:val="nextPage"/>
          <w:pgSz w:w="17340" w:h="25540"/>
          <w:pgMar w:left="1640" w:top="1080" w:right="1640" w:bottom="1080" w:header="780" w:footer="780"/>
          <w:cols w:num="1"/>
        </w:sectPr>
      </w:pPr>
    </w:p>
    <w:p>
      <w:pPr>
        <w:pageBreakBefore w:val="off"/>
        <w:tabs/>
        <w:wordWrap w:val="off"/>
        <w:spacing w:before="0" w:after="0" w:line="460" w:lineRule="atLeast"/>
        <w:ind w:left="0" w:right="0"/>
        <w:jc w:val="right"/>
        <w:textAlignment w:val="baseline"/>
        <w:rPr>
          <w:sz w:val="33"/>
        </w:rPr>
      </w:pPr>
      <w:bookmarkStart w:name="" w:id="3092"/>
      <w:r>
        <w:rPr>
          <w:rFonts w:ascii="黑体" w:hAnsi="黑体" w:cs="黑体" w:eastAsia="黑体"/>
          <w:sz w:val="33"/>
          <w:spacing w:val="0"/>
          <w:color w:val="000000"/>
          <w:b w:val="off"/>
          <w:i w:val="off"/>
        </w:rPr>
        <w:t>第三章 日常饮食体系搭建</w:t>
      </w:r>
      <w:bookmarkEnd w:id="3092"/>
    </w:p>
    <w:p>
      <w:pPr>
        <w:pageBreakBefore w:val="off"/>
        <w:tabs/>
        <w:wordWrap w:val="off"/>
        <w:spacing w:before="0" w:after="0" w:line="400" w:lineRule="exact"/>
        <w:ind w:left="0" w:right="0"/>
        <w:jc w:val="right"/>
        <w:textAlignment w:val="baseline"/>
        <w:rPr>
          <w:sz w:val="33"/>
        </w:rPr>
      </w:pPr>
      <w:bookmarkStart w:name="" w:id="3093"/>
      <w:r>
        <w:rPr>
          <w:rFonts w:ascii="宋体" w:hAnsi="宋体" w:cs="宋体" w:eastAsia="宋体"/>
          <w:sz w:val="33"/>
          <w:spacing w:val="0"/>
          <w:color w:val="000000"/>
          <w:b w:val="off"/>
          <w:i w:val="off"/>
        </w:rPr>
        <w:t/>
      </w:r>
      <w:bookmarkEnd w:id="3093"/>
    </w:p>
    <w:p>
      <w:pPr>
        <w:pageBreakBefore w:val="off"/>
        <w:tabs/>
        <w:wordWrap w:val="off"/>
        <w:spacing w:before="0" w:after="0" w:line="400" w:lineRule="exact"/>
        <w:ind w:left="0" w:right="0"/>
        <w:jc w:val="right"/>
        <w:textAlignment w:val="baseline"/>
        <w:rPr>
          <w:sz w:val="33"/>
        </w:rPr>
      </w:pPr>
      <w:bookmarkStart w:name="" w:id="3094"/>
      <w:r>
        <w:rPr>
          <w:rFonts w:ascii="宋体" w:hAnsi="宋体" w:cs="宋体" w:eastAsia="宋体"/>
          <w:sz w:val="33"/>
          <w:spacing w:val="0"/>
          <w:color w:val="000000"/>
          <w:b w:val="off"/>
          <w:i w:val="off"/>
        </w:rPr>
        <w:t/>
      </w:r>
      <w:bookmarkEnd w:id="3094"/>
    </w:p>
    <w:p>
      <w:pPr>
        <w:pageBreakBefore w:val="off"/>
        <w:tabs/>
        <w:wordWrap w:val="off"/>
        <w:spacing w:before="0" w:after="0" w:line="400" w:lineRule="exact"/>
        <w:ind w:left="0" w:right="0"/>
        <w:jc w:val="right"/>
        <w:textAlignment w:val="baseline"/>
        <w:rPr>
          <w:sz w:val="33"/>
        </w:rPr>
      </w:pPr>
      <w:bookmarkStart w:name="" w:id="3095"/>
      <w:r>
        <w:rPr>
          <w:rFonts w:ascii="宋体" w:hAnsi="宋体" w:cs="宋体" w:eastAsia="宋体"/>
          <w:sz w:val="33"/>
          <w:spacing w:val="0"/>
          <w:color w:val="000000"/>
          <w:b w:val="off"/>
          <w:i w:val="off"/>
        </w:rPr>
        <w:t/>
      </w:r>
      <w:bookmarkEnd w:id="3095"/>
    </w:p>
    <w:p>
      <w:pPr>
        <w:pageBreakBefore w:val="off"/>
        <w:tabs/>
        <w:wordWrap w:val="off"/>
        <w:spacing w:before="0" w:after="0" w:line="800" w:lineRule="atLeast"/>
        <w:ind w:left="40" w:right="0" w:firstLine="40"/>
        <w:jc w:val="both"/>
        <w:textAlignment w:val="baseline"/>
        <w:rPr>
          <w:sz w:val="41"/>
        </w:rPr>
      </w:pPr>
      <w:bookmarkStart w:name="" w:id="3096"/>
      <w:r>
        <w:rPr>
          <w:rFonts w:ascii="宋体" w:hAnsi="宋体" w:cs="宋体" w:eastAsia="宋体"/>
          <w:sz w:val="41"/>
          <w:spacing w:val="0"/>
          <w:color w:val="000000"/>
          <w:b w:val="off"/>
          <w:i w:val="off"/>
        </w:rPr>
        <w:t>蒸煮等步骤，这样还算纯天然食物吗?你平时炒菜用的酱油是纯天然的吗?有</w:t>
      </w:r>
      <w:r>
        <w:rPr>
          <w:rFonts w:ascii="宋体" w:hAnsi="宋体" w:cs="宋体" w:eastAsia="宋体"/>
          <w:sz w:val="41"/>
          <w:spacing w:val="0"/>
          <w:color w:val="000000"/>
          <w:b w:val="off"/>
          <w:i w:val="off"/>
        </w:rPr>
        <w:t>一段时间“科技与狠活”闹得沸沸扬扬，人们对天然食品产生了很大的争议。</w:t>
      </w:r>
      <w:r>
        <w:rPr>
          <w:rFonts w:ascii="宋体" w:hAnsi="宋体" w:cs="宋体" w:eastAsia="宋体"/>
          <w:sz w:val="41"/>
          <w:spacing w:val="0"/>
          <w:color w:val="000000"/>
          <w:b w:val="off"/>
          <w:i w:val="off"/>
        </w:rPr>
        <w:t>那怎么才能挑到真正天然的调味品?超市货架上那些琳琅满目的包装食品，里</w:t>
      </w:r>
      <w:r>
        <w:rPr>
          <w:rFonts w:ascii="宋体" w:hAnsi="宋体" w:cs="宋体" w:eastAsia="宋体"/>
          <w:sz w:val="41"/>
          <w:spacing w:val="0"/>
          <w:color w:val="000000"/>
          <w:b w:val="off"/>
          <w:i w:val="off"/>
        </w:rPr>
        <w:t>面有没有真正天然的?……</w:t>
      </w:r>
      <w:bookmarkEnd w:id="3096"/>
    </w:p>
    <w:p>
      <w:pPr>
        <w:pageBreakBefore w:val="off"/>
        <w:tabs/>
        <w:wordWrap w:val="off"/>
        <w:spacing w:before="0" w:after="0" w:line="800" w:lineRule="atLeast"/>
        <w:ind w:left="40" w:right="20" w:firstLine="840"/>
        <w:jc w:val="both"/>
        <w:textAlignment w:val="baseline"/>
        <w:rPr>
          <w:sz w:val="41"/>
        </w:rPr>
      </w:pPr>
      <w:bookmarkStart w:name="" w:id="3097"/>
      <w:r>
        <w:rPr>
          <w:rFonts w:ascii="宋体" w:hAnsi="宋体" w:cs="宋体" w:eastAsia="宋体"/>
          <w:sz w:val="41"/>
          <w:spacing w:val="0"/>
          <w:color w:val="000000"/>
          <w:b w:val="off"/>
          <w:i w:val="off"/>
        </w:rPr>
        <w:t>“天然”这两个字看似简单，做起来却一点不轻松。但别担心，接下来我</w:t>
      </w:r>
      <w:r>
        <w:rPr>
          <w:rFonts w:ascii="宋体" w:hAnsi="宋体" w:cs="宋体" w:eastAsia="宋体"/>
          <w:sz w:val="41"/>
          <w:spacing w:val="0"/>
          <w:color w:val="000000"/>
          <w:b w:val="off"/>
          <w:i w:val="off"/>
        </w:rPr>
        <w:t>会告诉你什么样的食物可以算“天然”，它具体又分为哪三个层次。只要你能</w:t>
      </w:r>
      <w:r>
        <w:rPr>
          <w:rFonts w:ascii="宋体" w:hAnsi="宋体" w:cs="宋体" w:eastAsia="宋体"/>
          <w:sz w:val="41"/>
          <w:spacing w:val="0"/>
          <w:color w:val="000000"/>
          <w:b w:val="off"/>
          <w:i w:val="off"/>
        </w:rPr>
        <w:t>尽量把饮食习惯靠近这三个层次，哪怕偶尔吃多了点、搭配不那么均衡，也不</w:t>
      </w:r>
      <w:r>
        <w:rPr>
          <w:rFonts w:ascii="宋体" w:hAnsi="宋体" w:cs="宋体" w:eastAsia="宋体"/>
          <w:sz w:val="41"/>
          <w:spacing w:val="0"/>
          <w:color w:val="000000"/>
          <w:b w:val="off"/>
          <w:i w:val="off"/>
        </w:rPr>
        <w:t>会对身体造成什么大的影响。</w:t>
      </w:r>
      <w:bookmarkEnd w:id="3097"/>
    </w:p>
    <w:p>
      <w:pPr>
        <w:pageBreakBefore w:val="off"/>
        <w:tabs/>
        <w:wordWrap w:val="off"/>
        <w:spacing w:before="0" w:after="0" w:line="800" w:lineRule="exact"/>
        <w:ind w:left="0" w:right="0"/>
        <w:jc w:val="both"/>
        <w:textAlignment w:val="baseline"/>
        <w:rPr>
          <w:sz w:val="41"/>
        </w:rPr>
      </w:pPr>
      <w:bookmarkStart w:name="" w:id="3098"/>
      <w:r>
        <w:rPr>
          <w:rFonts w:ascii="宋体" w:hAnsi="宋体" w:cs="宋体" w:eastAsia="宋体"/>
          <w:sz w:val="41"/>
          <w:spacing w:val="0"/>
          <w:color w:val="000000"/>
          <w:b w:val="off"/>
          <w:i w:val="off"/>
        </w:rPr>
        <w:t/>
      </w:r>
      <w:bookmarkEnd w:id="3098"/>
    </w:p>
    <w:p>
      <w:pPr>
        <w:pageBreakBefore w:val="off"/>
        <w:tabs/>
        <w:wordWrap w:val="off"/>
        <w:spacing w:before="0" w:after="0" w:line="680" w:lineRule="atLeast"/>
        <w:ind w:left="40" w:right="0"/>
        <w:jc w:val="both"/>
        <w:textAlignment w:val="baseline"/>
        <w:rPr>
          <w:sz w:val="49"/>
        </w:rPr>
      </w:pPr>
      <w:bookmarkStart w:name="" w:id="3099"/>
      <w:r>
        <w:rPr>
          <w:rFonts w:ascii="黑体" w:hAnsi="黑体" w:cs="黑体" w:eastAsia="黑体"/>
          <w:sz w:val="49"/>
          <w:spacing w:val="0"/>
          <w:color w:val="000000"/>
          <w:b w:val="on"/>
          <w:i w:val="off"/>
        </w:rPr>
        <w:t>无额外添加</w:t>
      </w:r>
      <w:bookmarkEnd w:id="3099"/>
    </w:p>
    <w:p>
      <w:pPr>
        <w:pageBreakBefore w:val="off"/>
        <w:tabs/>
        <w:wordWrap w:val="off"/>
        <w:spacing w:before="0" w:after="0" w:line="800" w:lineRule="exact"/>
        <w:ind w:left="0" w:right="0"/>
        <w:jc w:val="both"/>
        <w:textAlignment w:val="baseline"/>
        <w:rPr>
          <w:sz w:val="41"/>
        </w:rPr>
      </w:pPr>
      <w:bookmarkStart w:name="" w:id="3100"/>
      <w:r>
        <w:rPr>
          <w:rFonts w:ascii="宋体" w:hAnsi="宋体" w:cs="宋体" w:eastAsia="宋体"/>
          <w:sz w:val="41"/>
          <w:spacing w:val="0"/>
          <w:color w:val="000000"/>
          <w:b w:val="off"/>
          <w:i w:val="off"/>
        </w:rPr>
        <w:t/>
      </w:r>
      <w:bookmarkEnd w:id="3100"/>
    </w:p>
    <w:p>
      <w:pPr>
        <w:pageBreakBefore w:val="off"/>
        <w:tabs/>
        <w:wordWrap w:val="off"/>
        <w:spacing w:before="0" w:after="0" w:line="800" w:lineRule="atLeast"/>
        <w:ind w:left="840" w:right="0"/>
        <w:jc w:val="both"/>
        <w:textAlignment w:val="baseline"/>
        <w:rPr>
          <w:sz w:val="41"/>
        </w:rPr>
      </w:pPr>
      <w:bookmarkStart w:name="" w:id="3101"/>
      <w:r>
        <w:rPr>
          <w:rFonts w:ascii="宋体" w:hAnsi="宋体" w:cs="宋体" w:eastAsia="宋体"/>
          <w:sz w:val="41"/>
          <w:spacing w:val="0"/>
          <w:color w:val="000000"/>
          <w:b w:val="off"/>
          <w:i w:val="off"/>
        </w:rPr>
        <w:t>天然饮食的第一层标准是尽量少添加，最好只保留食物本身的成分。</w:t>
      </w:r>
      <w:bookmarkEnd w:id="3101"/>
    </w:p>
    <w:p>
      <w:pPr>
        <w:pageBreakBefore w:val="off"/>
        <w:tabs/>
        <w:wordWrap w:val="off"/>
        <w:spacing w:before="0" w:after="0" w:line="800" w:lineRule="atLeast"/>
        <w:ind w:left="40" w:right="80" w:firstLine="800"/>
        <w:jc w:val="both"/>
        <w:textAlignment w:val="baseline"/>
        <w:rPr>
          <w:sz w:val="41"/>
        </w:rPr>
      </w:pPr>
      <w:bookmarkStart w:name="" w:id="3102"/>
      <w:r>
        <w:rPr>
          <w:rFonts w:ascii="宋体" w:hAnsi="宋体" w:cs="宋体" w:eastAsia="宋体"/>
          <w:sz w:val="41"/>
          <w:spacing w:val="0"/>
          <w:color w:val="000000"/>
          <w:b w:val="off"/>
          <w:i w:val="off"/>
        </w:rPr>
        <w:t>我们现在吃的很多食物都经过了一定的加工。简单的粗加工，如分拣、</w:t>
      </w:r>
      <w:r>
        <w:rPr>
          <w:rFonts w:ascii="宋体" w:hAnsi="宋体" w:cs="宋体" w:eastAsia="宋体"/>
          <w:sz w:val="41"/>
          <w:spacing w:val="0"/>
          <w:color w:val="000000"/>
          <w:b w:val="off"/>
          <w:i w:val="off"/>
        </w:rPr>
        <w:t>清洗、包装都是可以接受的；但如果是经过多道工艺、加入大量成分的深加工</w:t>
      </w:r>
      <w:r>
        <w:rPr>
          <w:rFonts w:ascii="宋体" w:hAnsi="宋体" w:cs="宋体" w:eastAsia="宋体"/>
          <w:sz w:val="41"/>
          <w:spacing w:val="0"/>
          <w:color w:val="000000"/>
          <w:b w:val="off"/>
          <w:i w:val="off"/>
        </w:rPr>
        <w:t>食品，就需要格外注意了————它们已经被世界卫生组织列为影响人类健康的重</w:t>
      </w:r>
      <w:r>
        <w:rPr>
          <w:rFonts w:ascii="宋体" w:hAnsi="宋体" w:cs="宋体" w:eastAsia="宋体"/>
          <w:sz w:val="41"/>
          <w:spacing w:val="0"/>
          <w:color w:val="000000"/>
          <w:b w:val="off"/>
          <w:i w:val="off"/>
        </w:rPr>
        <w:t>要因素之一。</w:t>
      </w:r>
      <w:bookmarkEnd w:id="3102"/>
    </w:p>
    <w:p>
      <w:pPr>
        <w:pageBreakBefore w:val="off"/>
        <w:tabs/>
        <w:wordWrap w:val="off"/>
        <w:spacing w:before="0" w:after="0" w:line="800" w:lineRule="atLeast"/>
        <w:ind w:left="40" w:right="120" w:firstLine="840"/>
        <w:jc w:val="both"/>
        <w:textAlignment w:val="baseline"/>
        <w:rPr>
          <w:sz w:val="41"/>
        </w:rPr>
      </w:pPr>
      <w:bookmarkStart w:name="" w:id="3103"/>
      <w:r>
        <w:rPr>
          <w:rFonts w:ascii="宋体" w:hAnsi="宋体" w:cs="宋体" w:eastAsia="宋体"/>
          <w:sz w:val="41"/>
          <w:spacing w:val="0"/>
          <w:color w:val="000000"/>
          <w:b w:val="off"/>
          <w:i w:val="off"/>
        </w:rPr>
        <w:t>怎么判断是不是深加工食品呢?很简单，看看配料表。添加剂越多，加</w:t>
      </w:r>
      <w:r>
        <w:rPr>
          <w:rFonts w:ascii="宋体" w:hAnsi="宋体" w:cs="宋体" w:eastAsia="宋体"/>
          <w:sz w:val="41"/>
          <w:spacing w:val="0"/>
          <w:color w:val="000000"/>
          <w:b w:val="off"/>
          <w:i w:val="off"/>
        </w:rPr>
        <w:t>工程度往往越深。为了改善口感、颜色，延长保质期，食品工业允许在加工过</w:t>
      </w:r>
      <w:r>
        <w:rPr>
          <w:rFonts w:ascii="宋体" w:hAnsi="宋体" w:cs="宋体" w:eastAsia="宋体"/>
          <w:sz w:val="41"/>
          <w:spacing w:val="0"/>
          <w:color w:val="000000"/>
          <w:b w:val="off"/>
          <w:i w:val="off"/>
        </w:rPr>
        <w:t>程中使用添加剂。根据中国商品分类标准，目前允许使用的食品添加剂多达</w:t>
      </w:r>
      <w:r>
        <w:rPr>
          <w:rFonts w:ascii="宋体" w:hAnsi="宋体" w:cs="宋体" w:eastAsia="宋体"/>
          <w:sz w:val="41"/>
          <w:spacing w:val="0"/>
          <w:color w:val="000000"/>
          <w:b w:val="off"/>
          <w:i w:val="off"/>
        </w:rPr>
        <w:t>35类、2400多种，常见的有防腐剂、色素、甜味剂、膨松剂、增稠剂、香精</w:t>
      </w:r>
      <w:r>
        <w:rPr>
          <w:rFonts w:ascii="宋体" w:hAnsi="宋体" w:cs="宋体" w:eastAsia="宋体"/>
          <w:sz w:val="41"/>
          <w:spacing w:val="0"/>
          <w:color w:val="000000"/>
          <w:b w:val="off"/>
          <w:i w:val="off"/>
        </w:rPr>
        <w:t>等，它们被应用在上万种食品中。</w:t>
      </w:r>
      <w:bookmarkEnd w:id="3103"/>
    </w:p>
    <w:p>
      <w:pPr>
        <w:pageBreakBefore w:val="off"/>
        <w:tabs/>
        <w:wordWrap w:val="off"/>
        <w:spacing w:before="0" w:after="0" w:line="800" w:lineRule="atLeast"/>
        <w:ind w:left="40" w:right="160" w:firstLine="840"/>
        <w:jc w:val="both"/>
        <w:textAlignment w:val="baseline"/>
        <w:rPr>
          <w:sz w:val="41"/>
        </w:rPr>
      </w:pPr>
      <w:bookmarkStart w:name="" w:id="3104"/>
      <w:r>
        <w:rPr>
          <w:rFonts w:ascii="宋体" w:hAnsi="宋体" w:cs="宋体" w:eastAsia="宋体"/>
          <w:sz w:val="41"/>
          <w:spacing w:val="0"/>
          <w:color w:val="000000"/>
          <w:b w:val="off"/>
          <w:i w:val="off"/>
        </w:rPr>
        <w:t>那这些添加剂到底能不能吃?根据现有的科学研究，我们只能说，在规</w:t>
      </w:r>
      <w:r>
        <w:rPr>
          <w:rFonts w:ascii="宋体" w:hAnsi="宋体" w:cs="宋体" w:eastAsia="宋体"/>
          <w:sz w:val="41"/>
          <w:spacing w:val="0"/>
          <w:color w:val="000000"/>
          <w:b w:val="off"/>
          <w:i w:val="off"/>
        </w:rPr>
        <w:t>定剂量范围内，食品添加剂对人体健康没有明显的短期危害。但研究尚未确定</w:t>
      </w:r>
      <w:r>
        <w:rPr>
          <w:rFonts w:ascii="宋体" w:hAnsi="宋体" w:cs="宋体" w:eastAsia="宋体"/>
          <w:sz w:val="41"/>
          <w:spacing w:val="0"/>
          <w:color w:val="000000"/>
          <w:b w:val="off"/>
          <w:i w:val="off"/>
        </w:rPr>
        <w:t>的是，这些物质对长期健康究竟有益还是有害。</w:t>
      </w:r>
      <w:bookmarkEnd w:id="3104"/>
    </w:p>
    <w:p>
      <w:pPr>
        <w:pageBreakBefore w:val="off"/>
        <w:tabs/>
        <w:wordWrap w:val="off"/>
        <w:spacing w:before="0" w:after="0" w:line="800" w:lineRule="atLeast"/>
        <w:ind w:left="840" w:right="0" w:firstLine="40"/>
        <w:jc w:val="both"/>
        <w:textAlignment w:val="baseline"/>
        <w:rPr>
          <w:sz w:val="41"/>
        </w:rPr>
      </w:pPr>
      <w:bookmarkStart w:name="" w:id="3105"/>
      <w:r>
        <w:rPr>
          <w:rFonts w:ascii="宋体" w:hAnsi="宋体" w:cs="宋体" w:eastAsia="宋体"/>
          <w:sz w:val="41"/>
          <w:spacing w:val="0"/>
          <w:color w:val="000000"/>
          <w:b w:val="off"/>
          <w:i w:val="off"/>
        </w:rPr>
        <w:t>为什么没法研究?原因你完全可以想象：我们不可能安排一组人只吃含</w:t>
      </w:r>
      <w:bookmarkEnd w:id="3105"/>
    </w:p>
    <w:p>
      <w:pPr>
        <w:pageBreakBefore w:val="off"/>
        <w:tabs/>
        <w:wordWrap w:val="off"/>
        <w:spacing w:before="0" w:after="0" w:line="800" w:lineRule="exact"/>
        <w:ind w:left="0" w:right="0"/>
        <w:jc w:val="both"/>
        <w:textAlignment w:val="baseline"/>
        <w:rPr>
          <w:sz w:val="41"/>
        </w:rPr>
      </w:pPr>
      <w:bookmarkStart w:name="" w:id="3106"/>
      <w:r>
        <w:rPr>
          <w:rFonts w:ascii="宋体" w:hAnsi="宋体" w:cs="宋体" w:eastAsia="宋体"/>
          <w:sz w:val="41"/>
          <w:spacing w:val="0"/>
          <w:color w:val="000000"/>
          <w:b w:val="off"/>
          <w:i w:val="off"/>
        </w:rPr>
        <w:t/>
      </w:r>
      <w:bookmarkEnd w:id="3106"/>
    </w:p>
    <w:p>
      <w:pPr>
        <w:pageBreakBefore w:val="off"/>
        <w:tabs/>
        <w:wordWrap w:val="off"/>
        <w:spacing w:before="0" w:after="0" w:line="580" w:lineRule="atLeast"/>
        <w:ind w:left="0" w:right="180"/>
        <w:jc w:val="right"/>
        <w:textAlignment w:val="baseline"/>
        <w:rPr>
          <w:sz w:val="42"/>
        </w:rPr>
      </w:pPr>
      <w:bookmarkStart w:name="" w:id="3107"/>
      <w:r>
        <w:rPr>
          <w:rFonts w:ascii="黑体" w:hAnsi="黑体" w:cs="黑体" w:eastAsia="黑体"/>
          <w:sz w:val="42"/>
          <w:spacing w:val="0"/>
          <w:color w:val="000000"/>
          <w:b w:val="off"/>
          <w:i w:val="off"/>
        </w:rPr>
        <w:t>103</w:t>
      </w:r>
      <w:bookmarkEnd w:id="3107"/>
    </w:p>
    <w:p>
      <w:r>
        <w:t/>
      </w:r>
    </w:p>
    <w:p>
      <w:pPr>
        <w:sectPr>
          <w:footerReference r:id="rId275"/>
          <w:headerReference r:id="rId276" w:type="default"/>
          <w:type w:val="nextPage"/>
          <w:pgSz w:w="17060" w:h="25400"/>
          <w:pgMar w:left="1540" w:top="1080" w:right="1540" w:bottom="1080" w:header="780" w:footer="780"/>
          <w:cols w:num="1"/>
        </w:sectPr>
      </w:pPr>
    </w:p>
    <w:p>
      <w:pPr>
        <w:pageBreakBefore w:val="off"/>
        <w:tabs/>
        <w:wordWrap w:val="off"/>
        <w:spacing w:before="0" w:after="0" w:line="440" w:lineRule="atLeast"/>
        <w:ind w:left="0" w:right="0"/>
        <w:jc w:val="both"/>
        <w:textAlignment w:val="baseline"/>
        <w:rPr>
          <w:sz w:val="32"/>
        </w:rPr>
      </w:pPr>
      <w:bookmarkStart w:name="" w:id="3108"/>
      <w:r>
        <w:rPr>
          <w:rFonts w:ascii="黑体" w:hAnsi="黑体" w:cs="黑体" w:eastAsia="黑体"/>
          <w:sz w:val="32"/>
          <w:spacing w:val="0"/>
          <w:color w:val="000000"/>
          <w:b w:val="off"/>
          <w:i w:val="off"/>
        </w:rPr>
        <w:t>第三部分全方位构建家庭健康管理系统</w:t>
      </w:r>
      <w:bookmarkEnd w:id="3108"/>
    </w:p>
    <w:p>
      <w:pPr>
        <w:pageBreakBefore w:val="off"/>
        <w:tabs/>
        <w:wordWrap w:val="off"/>
        <w:spacing w:before="0" w:after="0" w:line="400" w:lineRule="exact"/>
        <w:ind w:left="0" w:right="0"/>
        <w:jc w:val="both"/>
        <w:textAlignment w:val="baseline"/>
        <w:rPr>
          <w:sz w:val="32"/>
        </w:rPr>
      </w:pPr>
      <w:bookmarkStart w:name="" w:id="3109"/>
      <w:r>
        <w:rPr>
          <w:rFonts w:ascii="宋体" w:hAnsi="宋体" w:cs="宋体" w:eastAsia="宋体"/>
          <w:sz w:val="32"/>
          <w:spacing w:val="0"/>
          <w:color w:val="000000"/>
          <w:b w:val="off"/>
          <w:i w:val="off"/>
        </w:rPr>
        <w:t/>
      </w:r>
      <w:bookmarkEnd w:id="3109"/>
    </w:p>
    <w:p>
      <w:pPr>
        <w:pageBreakBefore w:val="off"/>
        <w:tabs/>
        <w:wordWrap w:val="off"/>
        <w:spacing w:before="0" w:after="0" w:line="400" w:lineRule="exact"/>
        <w:ind w:left="0" w:right="0"/>
        <w:jc w:val="both"/>
        <w:textAlignment w:val="baseline"/>
        <w:rPr>
          <w:sz w:val="32"/>
        </w:rPr>
      </w:pPr>
      <w:bookmarkStart w:name="" w:id="3110"/>
      <w:r>
        <w:rPr>
          <w:rFonts w:ascii="宋体" w:hAnsi="宋体" w:cs="宋体" w:eastAsia="宋体"/>
          <w:sz w:val="32"/>
          <w:spacing w:val="0"/>
          <w:color w:val="000000"/>
          <w:b w:val="off"/>
          <w:i w:val="off"/>
        </w:rPr>
        <w:t/>
      </w:r>
      <w:bookmarkEnd w:id="3110"/>
    </w:p>
    <w:p>
      <w:pPr>
        <w:pageBreakBefore w:val="off"/>
        <w:tabs/>
        <w:wordWrap w:val="off"/>
        <w:spacing w:before="0" w:after="0" w:line="400" w:lineRule="exact"/>
        <w:ind w:left="0" w:right="0"/>
        <w:jc w:val="both"/>
        <w:textAlignment w:val="baseline"/>
        <w:rPr>
          <w:sz w:val="32"/>
        </w:rPr>
      </w:pPr>
      <w:bookmarkStart w:name="" w:id="3111"/>
      <w:r>
        <w:rPr>
          <w:rFonts w:ascii="宋体" w:hAnsi="宋体" w:cs="宋体" w:eastAsia="宋体"/>
          <w:sz w:val="32"/>
          <w:spacing w:val="0"/>
          <w:color w:val="000000"/>
          <w:b w:val="off"/>
          <w:i w:val="off"/>
        </w:rPr>
        <w:t/>
      </w:r>
      <w:bookmarkEnd w:id="3111"/>
    </w:p>
    <w:p>
      <w:pPr>
        <w:pageBreakBefore w:val="off"/>
        <w:tabs/>
        <w:wordWrap w:val="off"/>
        <w:spacing w:before="0" w:after="0" w:line="800" w:lineRule="atLeast"/>
        <w:ind w:left="0" w:right="80"/>
        <w:jc w:val="both"/>
        <w:textAlignment w:val="baseline"/>
        <w:rPr>
          <w:sz w:val="40"/>
        </w:rPr>
      </w:pPr>
      <w:bookmarkStart w:name="" w:id="3112"/>
      <w:r>
        <w:rPr>
          <w:rFonts w:ascii="宋体" w:hAnsi="宋体" w:cs="宋体" w:eastAsia="宋体"/>
          <w:sz w:val="40"/>
          <w:spacing w:val="0"/>
          <w:color w:val="000000"/>
          <w:b w:val="off"/>
          <w:i w:val="off"/>
        </w:rPr>
        <w:t>某种添加剂的食物，另一组人完全不吃，然后跟踪10年以上看他们谁更健</w:t>
      </w:r>
      <w:r>
        <w:rPr>
          <w:rFonts w:ascii="宋体" w:hAnsi="宋体" w:cs="宋体" w:eastAsia="宋体"/>
          <w:sz w:val="40"/>
          <w:spacing w:val="0"/>
          <w:color w:val="000000"/>
          <w:b w:val="off"/>
          <w:i w:val="off"/>
        </w:rPr>
        <w:t>康。这样的实验在伦理上难以通过，现实中也几乎无法实施。</w:t>
      </w:r>
      <w:bookmarkEnd w:id="3112"/>
    </w:p>
    <w:p>
      <w:pPr>
        <w:pageBreakBefore w:val="off"/>
        <w:tabs/>
        <w:wordWrap w:val="off"/>
        <w:spacing w:before="0" w:after="0" w:line="800" w:lineRule="atLeast"/>
        <w:ind w:left="0" w:right="120" w:firstLine="820"/>
        <w:jc w:val="both"/>
        <w:textAlignment w:val="baseline"/>
        <w:rPr>
          <w:sz w:val="40"/>
        </w:rPr>
      </w:pPr>
      <w:bookmarkStart w:name="" w:id="3113"/>
      <w:r>
        <w:rPr>
          <w:rFonts w:ascii="宋体" w:hAnsi="宋体" w:cs="宋体" w:eastAsia="宋体"/>
          <w:sz w:val="40"/>
          <w:spacing w:val="0"/>
          <w:color w:val="000000"/>
          <w:b w:val="off"/>
          <w:i w:val="off"/>
        </w:rPr>
        <w:t>但另一方面，又有足够多的科学研究发现，长期吃添加剂多的食品的人，</w:t>
      </w:r>
      <w:r>
        <w:rPr>
          <w:rFonts w:ascii="宋体" w:hAnsi="宋体" w:cs="宋体" w:eastAsia="宋体"/>
          <w:sz w:val="40"/>
          <w:spacing w:val="0"/>
          <w:color w:val="000000"/>
          <w:b w:val="off"/>
          <w:i w:val="off"/>
        </w:rPr>
        <w:t>肥胖、“三高”、心脑血管疾病、肿瘤、过敏性疾病的发病率都会大幅度提高。</w:t>
      </w:r>
      <w:bookmarkEnd w:id="3113"/>
    </w:p>
    <w:p>
      <w:pPr>
        <w:pageBreakBefore w:val="off"/>
        <w:tabs/>
        <w:wordWrap w:val="off"/>
        <w:spacing w:before="0" w:after="0" w:line="800" w:lineRule="atLeast"/>
        <w:ind w:left="0" w:right="40" w:firstLine="820"/>
        <w:jc w:val="both"/>
        <w:textAlignment w:val="baseline"/>
        <w:rPr>
          <w:sz w:val="40"/>
        </w:rPr>
      </w:pPr>
      <w:bookmarkStart w:name="" w:id="3114"/>
      <w:r>
        <w:rPr>
          <w:rFonts w:ascii="宋体" w:hAnsi="宋体" w:cs="宋体" w:eastAsia="宋体"/>
          <w:sz w:val="40"/>
          <w:spacing w:val="0"/>
          <w:color w:val="000000"/>
          <w:b w:val="off"/>
          <w:i w:val="off"/>
        </w:rPr>
        <w:t>比如，有一些食用色素和防腐剂与儿童多动症相关；深加工肉制品因为</w:t>
      </w:r>
      <w:r>
        <w:rPr>
          <w:rFonts w:ascii="宋体" w:hAnsi="宋体" w:cs="宋体" w:eastAsia="宋体"/>
          <w:sz w:val="40"/>
          <w:spacing w:val="0"/>
          <w:color w:val="000000"/>
          <w:b w:val="off"/>
          <w:i w:val="off"/>
        </w:rPr>
        <w:t>含有亚硝酸盐成分，被世界卫生组织列为“对人类有致癌作用”的食品；玉米</w:t>
      </w:r>
      <w:r>
        <w:rPr>
          <w:rFonts w:ascii="宋体" w:hAnsi="宋体" w:cs="宋体" w:eastAsia="宋体"/>
          <w:sz w:val="40"/>
          <w:spacing w:val="0"/>
          <w:color w:val="000000"/>
          <w:b w:val="off"/>
          <w:i w:val="off"/>
        </w:rPr>
        <w:t>糖浆这种十分常见的甜味剂，与全球肥胖流行明确相关；人工甜味剂如阿斯巴</w:t>
      </w:r>
      <w:r>
        <w:rPr>
          <w:rFonts w:ascii="宋体" w:hAnsi="宋体" w:cs="宋体" w:eastAsia="宋体"/>
          <w:sz w:val="40"/>
          <w:spacing w:val="0"/>
          <w:color w:val="000000"/>
          <w:b w:val="off"/>
          <w:i w:val="off"/>
        </w:rPr>
        <w:t>甜、蔗糖素、糖精，虽然在一定程度上可以减少糖的摄入，但它们可能会扰乱</w:t>
      </w:r>
      <w:r>
        <w:rPr>
          <w:rFonts w:ascii="宋体" w:hAnsi="宋体" w:cs="宋体" w:eastAsia="宋体"/>
          <w:sz w:val="40"/>
          <w:spacing w:val="0"/>
          <w:color w:val="000000"/>
          <w:b w:val="off"/>
          <w:i w:val="off"/>
        </w:rPr>
        <w:t>肠道菌群，甚至影响血糖代谢。</w:t>
      </w:r>
      <w:bookmarkEnd w:id="3114"/>
    </w:p>
    <w:p>
      <w:pPr>
        <w:pageBreakBefore w:val="off"/>
        <w:tabs/>
        <w:wordWrap w:val="off"/>
        <w:spacing w:before="0" w:after="0" w:line="800" w:lineRule="atLeast"/>
        <w:ind w:left="80" w:right="20" w:firstLine="820"/>
        <w:jc w:val="both"/>
        <w:textAlignment w:val="baseline"/>
        <w:rPr>
          <w:sz w:val="40"/>
        </w:rPr>
      </w:pPr>
      <w:bookmarkStart w:name="" w:id="3115"/>
      <w:r>
        <w:rPr>
          <w:rFonts w:ascii="宋体" w:hAnsi="宋体" w:cs="宋体" w:eastAsia="宋体"/>
          <w:sz w:val="40"/>
          <w:spacing w:val="0"/>
          <w:color w:val="000000"/>
          <w:b w:val="off"/>
          <w:i w:val="off"/>
        </w:rPr>
        <w:t>基于此，至少可以得出一个初步结论：添加剂越多的食品，整体安全性</w:t>
      </w:r>
      <w:r>
        <w:rPr>
          <w:rFonts w:ascii="宋体" w:hAnsi="宋体" w:cs="宋体" w:eastAsia="宋体"/>
          <w:sz w:val="40"/>
          <w:spacing w:val="0"/>
          <w:color w:val="000000"/>
          <w:b w:val="off"/>
          <w:i w:val="off"/>
        </w:rPr>
        <w:t>越差。</w:t>
      </w:r>
      <w:bookmarkEnd w:id="3115"/>
    </w:p>
    <w:p>
      <w:pPr>
        <w:pageBreakBefore w:val="off"/>
        <w:tabs/>
        <w:wordWrap w:val="off"/>
        <w:spacing w:before="0" w:after="0" w:line="800" w:lineRule="atLeast"/>
        <w:ind w:left="80" w:right="20" w:firstLine="820"/>
        <w:jc w:val="both"/>
        <w:textAlignment w:val="baseline"/>
        <w:rPr>
          <w:sz w:val="40"/>
        </w:rPr>
      </w:pPr>
      <w:bookmarkStart w:name="" w:id="3116"/>
      <w:r>
        <w:rPr>
          <w:rFonts w:ascii="宋体" w:hAnsi="宋体" w:cs="宋体" w:eastAsia="宋体"/>
          <w:sz w:val="40"/>
          <w:spacing w:val="0"/>
          <w:color w:val="000000"/>
          <w:b w:val="off"/>
          <w:i w:val="off"/>
        </w:rPr>
        <w:t>此外，像盐、糖、各种植物油等调味品，添加剂也应尽量控制，越少越</w:t>
      </w:r>
      <w:r>
        <w:rPr>
          <w:rFonts w:ascii="宋体" w:hAnsi="宋体" w:cs="宋体" w:eastAsia="宋体"/>
          <w:sz w:val="40"/>
          <w:spacing w:val="0"/>
          <w:color w:val="000000"/>
          <w:b w:val="off"/>
          <w:i w:val="off"/>
        </w:rPr>
        <w:t>好。举个例子，老祖宗烧菜用的酱油，是用豆子、小麦或者麸皮加水和盐发酵</w:t>
      </w:r>
      <w:r>
        <w:rPr>
          <w:rFonts w:ascii="宋体" w:hAnsi="宋体" w:cs="宋体" w:eastAsia="宋体"/>
          <w:sz w:val="40"/>
          <w:spacing w:val="0"/>
          <w:color w:val="000000"/>
          <w:b w:val="off"/>
          <w:i w:val="off"/>
        </w:rPr>
        <w:t>得到的，这些都是酱油里应该有的天然成分。但如果你在配料表上看到很多生</w:t>
      </w:r>
      <w:r>
        <w:rPr>
          <w:rFonts w:ascii="宋体" w:hAnsi="宋体" w:cs="宋体" w:eastAsia="宋体"/>
          <w:sz w:val="40"/>
          <w:spacing w:val="0"/>
          <w:color w:val="000000"/>
          <w:b w:val="off"/>
          <w:i w:val="off"/>
        </w:rPr>
        <w:t>僻、冗长的名字，多半就是添加剂，它们本不该出现在一瓶天然酿造的酱油</w:t>
      </w:r>
      <w:r>
        <w:rPr>
          <w:rFonts w:ascii="宋体" w:hAnsi="宋体" w:cs="宋体" w:eastAsia="宋体"/>
          <w:sz w:val="40"/>
          <w:spacing w:val="0"/>
          <w:color w:val="000000"/>
          <w:b w:val="off"/>
          <w:i w:val="off"/>
        </w:rPr>
        <w:t>里，当然越少越好。</w:t>
      </w:r>
      <w:bookmarkEnd w:id="3116"/>
    </w:p>
    <w:p>
      <w:pPr>
        <w:pageBreakBefore w:val="off"/>
        <w:tabs/>
        <w:wordWrap w:val="off"/>
        <w:spacing w:before="0" w:after="0" w:line="800" w:lineRule="atLeast"/>
        <w:ind w:left="120" w:right="20" w:firstLine="820"/>
        <w:jc w:val="both"/>
        <w:textAlignment w:val="baseline"/>
        <w:rPr>
          <w:sz w:val="40"/>
        </w:rPr>
      </w:pPr>
      <w:bookmarkStart w:name="" w:id="3117"/>
      <w:r>
        <w:rPr>
          <w:rFonts w:ascii="宋体" w:hAnsi="宋体" w:cs="宋体" w:eastAsia="宋体"/>
          <w:sz w:val="40"/>
          <w:spacing w:val="0"/>
          <w:color w:val="000000"/>
          <w:b w:val="off"/>
          <w:i w:val="off"/>
        </w:rPr>
        <w:t>现在不少食品品牌开始强调“配料表干净”，这是一个非常积极的趋势。</w:t>
      </w:r>
      <w:r>
        <w:rPr>
          <w:rFonts w:ascii="宋体" w:hAnsi="宋体" w:cs="宋体" w:eastAsia="宋体"/>
          <w:sz w:val="40"/>
          <w:spacing w:val="0"/>
          <w:color w:val="000000"/>
          <w:b w:val="off"/>
          <w:i w:val="off"/>
        </w:rPr>
        <w:t>如果我们在挑选食物、选择零食时也坚持这个标准，那整个食品行业就会朝着</w:t>
      </w:r>
      <w:r>
        <w:rPr>
          <w:rFonts w:ascii="宋体" w:hAnsi="宋体" w:cs="宋体" w:eastAsia="宋体"/>
          <w:sz w:val="40"/>
          <w:spacing w:val="0"/>
          <w:color w:val="000000"/>
          <w:b w:val="off"/>
          <w:i w:val="off"/>
        </w:rPr>
        <w:t>更健康的方向前进，我们每个人也会因此受益。</w:t>
      </w:r>
      <w:bookmarkEnd w:id="3117"/>
    </w:p>
    <w:p>
      <w:pPr>
        <w:pageBreakBefore w:val="off"/>
        <w:tabs/>
        <w:wordWrap w:val="off"/>
        <w:spacing w:before="0" w:after="0" w:line="820" w:lineRule="exact"/>
        <w:ind w:left="0" w:right="0"/>
        <w:jc w:val="both"/>
        <w:textAlignment w:val="baseline"/>
        <w:rPr>
          <w:sz w:val="40"/>
        </w:rPr>
      </w:pPr>
      <w:bookmarkStart w:name="" w:id="3118"/>
      <w:r>
        <w:rPr>
          <w:rFonts w:ascii="宋体" w:hAnsi="宋体" w:cs="宋体" w:eastAsia="宋体"/>
          <w:sz w:val="40"/>
          <w:spacing w:val="0"/>
          <w:color w:val="000000"/>
          <w:b w:val="off"/>
          <w:i w:val="off"/>
        </w:rPr>
        <w:t/>
      </w:r>
      <w:bookmarkEnd w:id="3118"/>
    </w:p>
    <w:p>
      <w:pPr>
        <w:pageBreakBefore w:val="off"/>
        <w:tabs/>
        <w:wordWrap w:val="off"/>
        <w:spacing w:before="0" w:after="0" w:line="680" w:lineRule="atLeast"/>
        <w:ind w:left="160" w:right="0"/>
        <w:jc w:val="both"/>
        <w:textAlignment w:val="baseline"/>
        <w:rPr>
          <w:sz w:val="51"/>
        </w:rPr>
      </w:pPr>
      <w:bookmarkStart w:name="" w:id="3119"/>
      <w:r>
        <w:rPr>
          <w:rFonts w:ascii="黑体" w:hAnsi="黑体" w:cs="黑体" w:eastAsia="黑体"/>
          <w:sz w:val="51"/>
          <w:spacing w:val="0"/>
          <w:color w:val="000000"/>
          <w:b w:val="off"/>
          <w:i w:val="off"/>
        </w:rPr>
        <w:t>全食物</w:t>
      </w:r>
      <w:bookmarkEnd w:id="3119"/>
    </w:p>
    <w:p>
      <w:pPr>
        <w:pageBreakBefore w:val="off"/>
        <w:tabs/>
        <w:wordWrap w:val="off"/>
        <w:spacing w:before="0" w:after="0" w:line="600" w:lineRule="exact"/>
        <w:ind w:left="0" w:right="0"/>
        <w:jc w:val="both"/>
        <w:textAlignment w:val="baseline"/>
        <w:rPr>
          <w:sz w:val="51"/>
        </w:rPr>
      </w:pPr>
      <w:bookmarkStart w:name="" w:id="3120"/>
      <w:r>
        <w:rPr>
          <w:rFonts w:ascii="宋体" w:hAnsi="宋体" w:cs="宋体" w:eastAsia="宋体"/>
          <w:sz w:val="51"/>
          <w:spacing w:val="0"/>
          <w:color w:val="000000"/>
          <w:b w:val="off"/>
          <w:i w:val="off"/>
        </w:rPr>
        <w:t/>
      </w:r>
      <w:bookmarkEnd w:id="3120"/>
    </w:p>
    <w:p>
      <w:pPr>
        <w:pageBreakBefore w:val="off"/>
        <w:tabs/>
        <w:wordWrap w:val="off"/>
        <w:spacing w:before="0" w:after="0" w:line="800" w:lineRule="atLeast"/>
        <w:ind w:left="160" w:right="0" w:firstLine="820"/>
        <w:jc w:val="both"/>
        <w:textAlignment w:val="baseline"/>
        <w:rPr>
          <w:sz w:val="40"/>
        </w:rPr>
      </w:pPr>
      <w:bookmarkStart w:name="" w:id="3121"/>
      <w:r>
        <w:rPr>
          <w:rFonts w:ascii="宋体" w:hAnsi="宋体" w:cs="宋体" w:eastAsia="宋体"/>
          <w:sz w:val="40"/>
          <w:spacing w:val="0"/>
          <w:color w:val="000000"/>
          <w:b w:val="off"/>
          <w:i w:val="off"/>
        </w:rPr>
        <w:t>天然饮食的第二个层次叫“全食物”。简单来说，就是食物越接近天然的</w:t>
      </w:r>
      <w:r>
        <w:rPr>
          <w:rFonts w:ascii="宋体" w:hAnsi="宋体" w:cs="宋体" w:eastAsia="宋体"/>
          <w:sz w:val="40"/>
          <w:spacing w:val="0"/>
          <w:color w:val="000000"/>
          <w:b w:val="off"/>
          <w:i w:val="off"/>
        </w:rPr>
        <w:t>完整状态越好。</w:t>
      </w:r>
      <w:bookmarkEnd w:id="3121"/>
    </w:p>
    <w:p>
      <w:pPr>
        <w:pageBreakBefore w:val="off"/>
        <w:tabs/>
        <w:wordWrap w:val="off"/>
        <w:spacing w:before="0" w:after="0" w:line="800" w:lineRule="atLeast"/>
        <w:ind w:left="980" w:right="0"/>
        <w:jc w:val="both"/>
        <w:textAlignment w:val="baseline"/>
        <w:rPr>
          <w:sz w:val="40"/>
        </w:rPr>
      </w:pPr>
      <w:bookmarkStart w:name="" w:id="3122"/>
      <w:r>
        <w:rPr>
          <w:rFonts w:ascii="宋体" w:hAnsi="宋体" w:cs="宋体" w:eastAsia="宋体"/>
          <w:sz w:val="40"/>
          <w:spacing w:val="0"/>
          <w:color w:val="000000"/>
          <w:b w:val="off"/>
          <w:i w:val="off"/>
        </w:rPr>
        <w:t>什么是天然的完整状态?最典型的两个例子是全谷物和全水果。</w:t>
      </w:r>
      <w:bookmarkEnd w:id="3122"/>
    </w:p>
    <w:p>
      <w:pPr>
        <w:pageBreakBefore w:val="off"/>
        <w:tabs/>
        <w:wordWrap w:val="off"/>
        <w:spacing w:before="0" w:after="0" w:line="820" w:lineRule="exact"/>
        <w:ind w:left="0" w:right="0"/>
        <w:jc w:val="both"/>
        <w:textAlignment w:val="baseline"/>
        <w:rPr>
          <w:sz w:val="40"/>
        </w:rPr>
      </w:pPr>
      <w:bookmarkStart w:name="" w:id="3123"/>
      <w:r>
        <w:rPr>
          <w:rFonts w:ascii="宋体" w:hAnsi="宋体" w:cs="宋体" w:eastAsia="宋体"/>
          <w:sz w:val="40"/>
          <w:spacing w:val="0"/>
          <w:color w:val="000000"/>
          <w:b w:val="off"/>
          <w:i w:val="off"/>
        </w:rPr>
        <w:t/>
      </w:r>
      <w:bookmarkEnd w:id="3123"/>
    </w:p>
    <w:p>
      <w:pPr>
        <w:pageBreakBefore w:val="off"/>
        <w:tabs/>
        <w:wordWrap w:val="off"/>
        <w:spacing w:before="0" w:after="0" w:line="520" w:lineRule="atLeast"/>
        <w:ind w:left="220" w:right="0"/>
        <w:jc w:val="both"/>
        <w:textAlignment w:val="baseline"/>
        <w:rPr>
          <w:sz w:val="39"/>
        </w:rPr>
      </w:pPr>
      <w:bookmarkStart w:name="" w:id="3124"/>
      <w:r>
        <w:rPr>
          <w:rFonts w:ascii="黑体" w:hAnsi="黑体" w:cs="黑体" w:eastAsia="黑体"/>
          <w:sz w:val="39"/>
          <w:spacing w:val="0"/>
          <w:color w:val="000000"/>
          <w:b w:val="off"/>
          <w:i w:val="off"/>
        </w:rPr>
        <w:t>104</w:t>
      </w:r>
      <w:bookmarkEnd w:id="3124"/>
    </w:p>
    <w:p>
      <w:r>
        <w:t/>
      </w:r>
    </w:p>
    <w:p>
      <w:pPr>
        <w:sectPr>
          <w:footerReference r:id="rId277"/>
          <w:headerReference r:id="rId278" w:type="default"/>
          <w:type w:val="nextPage"/>
          <w:pgSz w:w="17340" w:h="25540"/>
          <w:pgMar w:left="1600" w:top="1080" w:right="1600" w:bottom="1080" w:header="780" w:footer="780"/>
          <w:cols w:num="1"/>
        </w:sectPr>
      </w:pPr>
    </w:p>
    <w:p>
      <w:pPr>
        <w:pageBreakBefore w:val="off"/>
        <w:tabs/>
        <w:wordWrap w:val="off"/>
        <w:spacing w:before="0" w:after="0" w:line="440" w:lineRule="atLeast"/>
        <w:ind w:left="0" w:right="0"/>
        <w:jc w:val="right"/>
        <w:textAlignment w:val="baseline"/>
        <w:rPr>
          <w:sz w:val="32"/>
        </w:rPr>
      </w:pPr>
      <w:bookmarkStart w:name="" w:id="3125"/>
      <w:r>
        <w:rPr>
          <w:rFonts w:ascii="黑体" w:hAnsi="黑体" w:cs="黑体" w:eastAsia="黑体"/>
          <w:sz w:val="32"/>
          <w:spacing w:val="0"/>
          <w:color w:val="000000"/>
          <w:b w:val="off"/>
          <w:i w:val="off"/>
        </w:rPr>
        <w:t>第三章 日常饮食体系搭建</w:t>
      </w:r>
      <w:bookmarkEnd w:id="3125"/>
    </w:p>
    <w:p>
      <w:pPr>
        <w:pageBreakBefore w:val="off"/>
        <w:tabs/>
        <w:wordWrap w:val="off"/>
        <w:spacing w:before="0" w:after="0" w:line="780" w:lineRule="exact"/>
        <w:ind w:left="0" w:right="0"/>
        <w:jc w:val="right"/>
        <w:textAlignment w:val="baseline"/>
        <w:rPr>
          <w:sz w:val="40"/>
        </w:rPr>
      </w:pPr>
      <w:bookmarkStart w:name="" w:id="3126"/>
      <w:r>
        <w:rPr>
          <w:rFonts w:ascii="宋体" w:hAnsi="宋体" w:cs="宋体" w:eastAsia="宋体"/>
          <w:sz w:val="40"/>
          <w:spacing w:val="0"/>
          <w:color w:val="000000"/>
          <w:b w:val="off"/>
          <w:i w:val="off"/>
        </w:rPr>
        <w:t/>
      </w:r>
      <w:bookmarkEnd w:id="3126"/>
    </w:p>
    <w:p>
      <w:pPr>
        <w:pageBreakBefore w:val="off"/>
        <w:tabs/>
        <w:wordWrap w:val="off"/>
        <w:spacing w:before="0" w:after="0" w:line="780" w:lineRule="exact"/>
        <w:ind w:left="0" w:right="0"/>
        <w:jc w:val="right"/>
        <w:textAlignment w:val="baseline"/>
        <w:rPr>
          <w:sz w:val="40"/>
        </w:rPr>
      </w:pPr>
      <w:bookmarkStart w:name="" w:id="3127"/>
      <w:r>
        <w:rPr>
          <w:rFonts w:ascii="宋体" w:hAnsi="宋体" w:cs="宋体" w:eastAsia="宋体"/>
          <w:sz w:val="40"/>
          <w:spacing w:val="0"/>
          <w:color w:val="000000"/>
          <w:b w:val="off"/>
          <w:i w:val="off"/>
        </w:rPr>
        <w:t/>
      </w:r>
      <w:bookmarkEnd w:id="3127"/>
    </w:p>
    <w:p>
      <w:pPr>
        <w:pageBreakBefore w:val="off"/>
        <w:tabs/>
        <w:wordWrap w:val="off"/>
        <w:spacing w:before="0" w:after="0" w:line="760" w:lineRule="atLeast"/>
        <w:ind w:left="40" w:right="20" w:firstLine="840"/>
        <w:jc w:val="both"/>
        <w:textAlignment w:val="baseline"/>
        <w:rPr>
          <w:sz w:val="40"/>
        </w:rPr>
      </w:pPr>
      <w:bookmarkStart w:name="" w:id="3128"/>
      <w:r>
        <w:rPr>
          <w:rFonts w:ascii="宋体" w:hAnsi="宋体" w:cs="宋体" w:eastAsia="宋体"/>
          <w:sz w:val="40"/>
          <w:spacing w:val="0"/>
          <w:color w:val="000000"/>
          <w:b w:val="off"/>
          <w:i w:val="off"/>
        </w:rPr>
        <w:t>真正的全谷物或由其制成的食品，应该保留谷物中的所有天然组成部分</w:t>
      </w:r>
      <w:r>
        <w:rPr>
          <w:rFonts w:ascii="宋体" w:hAnsi="宋体" w:cs="宋体" w:eastAsia="宋体"/>
          <w:sz w:val="40"/>
          <w:spacing w:val="0"/>
          <w:color w:val="000000"/>
          <w:b w:val="off"/>
          <w:i w:val="off"/>
        </w:rPr>
        <w:t>和营养成分。如果经过加工，也必须确保其营养含量与原始谷物相当。</w:t>
      </w:r>
      <w:bookmarkEnd w:id="3128"/>
    </w:p>
    <w:p>
      <w:pPr>
        <w:pageBreakBefore w:val="off"/>
        <w:tabs/>
        <w:wordWrap w:val="off"/>
        <w:spacing w:before="0" w:after="0" w:line="760" w:lineRule="atLeast"/>
        <w:ind w:left="40" w:right="0" w:firstLine="840"/>
        <w:jc w:val="both"/>
        <w:textAlignment w:val="baseline"/>
        <w:rPr>
          <w:sz w:val="40"/>
        </w:rPr>
      </w:pPr>
      <w:bookmarkStart w:name="" w:id="3129"/>
      <w:r>
        <w:rPr>
          <w:rFonts w:ascii="宋体" w:hAnsi="宋体" w:cs="宋体" w:eastAsia="宋体"/>
          <w:sz w:val="40"/>
          <w:spacing w:val="0"/>
          <w:color w:val="000000"/>
          <w:b w:val="off"/>
          <w:i w:val="off"/>
        </w:rPr>
        <w:t>比如，白米饭、白面馒头虽然配料表干净，符合“无额外添加”的第一</w:t>
      </w:r>
      <w:r>
        <w:rPr>
          <w:rFonts w:ascii="宋体" w:hAnsi="宋体" w:cs="宋体" w:eastAsia="宋体"/>
          <w:sz w:val="40"/>
          <w:spacing w:val="0"/>
          <w:color w:val="000000"/>
          <w:b w:val="off"/>
          <w:i w:val="off"/>
        </w:rPr>
        <w:t>层标准，但它们经过了去壳、清洗等一系列加工，尤其是去壳，破坏了小麦、</w:t>
      </w:r>
      <w:r>
        <w:rPr>
          <w:rFonts w:ascii="宋体" w:hAnsi="宋体" w:cs="宋体" w:eastAsia="宋体"/>
          <w:sz w:val="40"/>
          <w:spacing w:val="0"/>
          <w:color w:val="000000"/>
          <w:b w:val="off"/>
          <w:i w:val="off"/>
        </w:rPr>
        <w:t>稻米的完整性。要知道，胚芽和麸皮是谷物营养非常重要的一部分，含有大量</w:t>
      </w:r>
      <w:r>
        <w:rPr>
          <w:rFonts w:ascii="宋体" w:hAnsi="宋体" w:cs="宋体" w:eastAsia="宋体"/>
          <w:sz w:val="40"/>
          <w:spacing w:val="0"/>
          <w:color w:val="000000"/>
          <w:b w:val="off"/>
          <w:i w:val="off"/>
        </w:rPr>
        <w:t>膳食纤维、优质脂肪、维生素A、维生素B、维生素E，以及镁、铁、锌等矿</w:t>
      </w:r>
      <w:r>
        <w:rPr>
          <w:rFonts w:ascii="宋体" w:hAnsi="宋体" w:cs="宋体" w:eastAsia="宋体"/>
          <w:sz w:val="40"/>
          <w:spacing w:val="0"/>
          <w:color w:val="000000"/>
          <w:b w:val="off"/>
          <w:i w:val="off"/>
        </w:rPr>
        <w:t>物质。而精加工的米、面无法提供这些营养成分。</w:t>
      </w:r>
      <w:bookmarkEnd w:id="3129"/>
    </w:p>
    <w:p>
      <w:pPr>
        <w:pageBreakBefore w:val="off"/>
        <w:tabs/>
        <w:wordWrap w:val="off"/>
        <w:spacing w:before="0" w:after="0" w:line="760" w:lineRule="atLeast"/>
        <w:ind w:left="40" w:right="40" w:firstLine="840"/>
        <w:jc w:val="both"/>
        <w:textAlignment w:val="baseline"/>
        <w:rPr>
          <w:sz w:val="40"/>
        </w:rPr>
      </w:pPr>
      <w:bookmarkStart w:name="" w:id="3130"/>
      <w:r>
        <w:rPr>
          <w:rFonts w:ascii="宋体" w:hAnsi="宋体" w:cs="宋体" w:eastAsia="宋体"/>
          <w:sz w:val="40"/>
          <w:spacing w:val="0"/>
          <w:color w:val="000000"/>
          <w:b w:val="off"/>
          <w:i w:val="off"/>
        </w:rPr>
        <w:t>那哪些食物才属于全谷物?常见的包括小米、藜麦、糙米、黑米、红米、</w:t>
      </w:r>
      <w:r>
        <w:rPr>
          <w:rFonts w:ascii="宋体" w:hAnsi="宋体" w:cs="宋体" w:eastAsia="宋体"/>
          <w:sz w:val="40"/>
          <w:spacing w:val="0"/>
          <w:color w:val="000000"/>
          <w:b w:val="off"/>
          <w:i w:val="off"/>
        </w:rPr>
        <w:t>大麦、燕麦、莜麦和全麦等。这类谷物在加工过程中尽可能保留了种子的完整</w:t>
      </w:r>
      <w:r>
        <w:rPr>
          <w:rFonts w:ascii="宋体" w:hAnsi="宋体" w:cs="宋体" w:eastAsia="宋体"/>
          <w:sz w:val="40"/>
          <w:spacing w:val="0"/>
          <w:color w:val="000000"/>
          <w:b w:val="off"/>
          <w:i w:val="off"/>
        </w:rPr>
        <w:t>结构，包括麸皮、胚芽和胚乳，是较为理想的主食选择。</w:t>
      </w:r>
      <w:bookmarkEnd w:id="3130"/>
    </w:p>
    <w:p>
      <w:pPr>
        <w:pageBreakBefore w:val="off"/>
        <w:tabs/>
        <w:wordWrap w:val="off"/>
        <w:spacing w:before="0" w:after="0" w:line="760" w:lineRule="atLeast"/>
        <w:ind w:left="40" w:right="60" w:firstLine="840"/>
        <w:jc w:val="both"/>
        <w:textAlignment w:val="baseline"/>
        <w:rPr>
          <w:sz w:val="40"/>
        </w:rPr>
      </w:pPr>
      <w:bookmarkStart w:name="" w:id="3131"/>
      <w:r>
        <w:rPr>
          <w:rFonts w:ascii="宋体" w:hAnsi="宋体" w:cs="宋体" w:eastAsia="宋体"/>
          <w:sz w:val="40"/>
          <w:spacing w:val="0"/>
          <w:color w:val="000000"/>
          <w:b w:val="off"/>
          <w:i w:val="off"/>
        </w:rPr>
        <w:t>对于市面上销售的全谷物加工食品，也要格外留意。并不是商品名中出</w:t>
      </w:r>
      <w:r>
        <w:rPr>
          <w:rFonts w:ascii="宋体" w:hAnsi="宋体" w:cs="宋体" w:eastAsia="宋体"/>
          <w:sz w:val="40"/>
          <w:spacing w:val="0"/>
          <w:color w:val="000000"/>
          <w:b w:val="off"/>
          <w:i w:val="off"/>
        </w:rPr>
        <w:t>现“全麦”字样就一定符合全谷物标准。判断的关键是配料表————“全麦”必</w:t>
      </w:r>
      <w:r>
        <w:rPr>
          <w:rFonts w:ascii="宋体" w:hAnsi="宋体" w:cs="宋体" w:eastAsia="宋体"/>
          <w:sz w:val="40"/>
          <w:spacing w:val="0"/>
          <w:color w:val="000000"/>
          <w:b w:val="off"/>
          <w:i w:val="off"/>
        </w:rPr>
        <w:t>须排在配料表的首位，才说明它是产品的主要原料。根据美国食品药品监督管</w:t>
      </w:r>
      <w:r>
        <w:rPr>
          <w:rFonts w:ascii="宋体" w:hAnsi="宋体" w:cs="宋体" w:eastAsia="宋体"/>
          <w:sz w:val="40"/>
          <w:spacing w:val="0"/>
          <w:color w:val="000000"/>
          <w:b w:val="off"/>
          <w:i w:val="off"/>
        </w:rPr>
        <w:t>理局的规定，只有当全谷物含量不低于51%的产品，才可以标注为“全谷物</w:t>
      </w:r>
      <w:r>
        <w:rPr>
          <w:rFonts w:ascii="宋体" w:hAnsi="宋体" w:cs="宋体" w:eastAsia="宋体"/>
          <w:sz w:val="40"/>
          <w:spacing w:val="0"/>
          <w:color w:val="000000"/>
          <w:b w:val="off"/>
          <w:i w:val="off"/>
        </w:rPr>
        <w:t>食品”。</w:t>
      </w:r>
      <w:bookmarkEnd w:id="3131"/>
    </w:p>
    <w:p>
      <w:pPr>
        <w:pageBreakBefore w:val="off"/>
        <w:tabs/>
        <w:wordWrap w:val="off"/>
        <w:spacing w:before="0" w:after="0" w:line="760" w:lineRule="atLeast"/>
        <w:ind w:left="40" w:right="120" w:firstLine="840"/>
        <w:jc w:val="both"/>
        <w:textAlignment w:val="baseline"/>
        <w:rPr>
          <w:sz w:val="40"/>
        </w:rPr>
      </w:pPr>
      <w:bookmarkStart w:name="" w:id="3132"/>
      <w:r>
        <w:rPr>
          <w:rFonts w:ascii="宋体" w:hAnsi="宋体" w:cs="宋体" w:eastAsia="宋体"/>
          <w:sz w:val="40"/>
          <w:spacing w:val="0"/>
          <w:color w:val="000000"/>
          <w:b w:val="off"/>
          <w:i w:val="off"/>
        </w:rPr>
        <w:t>所以，全麦面包虽然相较白面包略胜一筹，但往往仍含有不少添加剂，</w:t>
      </w:r>
      <w:r>
        <w:rPr>
          <w:rFonts w:ascii="宋体" w:hAnsi="宋体" w:cs="宋体" w:eastAsia="宋体"/>
          <w:sz w:val="40"/>
          <w:spacing w:val="0"/>
          <w:color w:val="000000"/>
          <w:b w:val="off"/>
          <w:i w:val="off"/>
        </w:rPr>
        <w:t>不完全符合“天然无添加”的标准，还是要少选。反倒是纯燕麦粥、燕麦奶，</w:t>
      </w:r>
      <w:r>
        <w:rPr>
          <w:rFonts w:ascii="宋体" w:hAnsi="宋体" w:cs="宋体" w:eastAsia="宋体"/>
          <w:sz w:val="40"/>
          <w:spacing w:val="0"/>
          <w:color w:val="000000"/>
          <w:b w:val="off"/>
          <w:i w:val="off"/>
        </w:rPr>
        <w:t>配料表里只有燕麦和水，健康得多。</w:t>
      </w:r>
      <w:bookmarkEnd w:id="3132"/>
    </w:p>
    <w:p>
      <w:pPr>
        <w:pageBreakBefore w:val="off"/>
        <w:tabs/>
        <w:wordWrap w:val="off"/>
        <w:spacing w:before="0" w:after="0" w:line="760" w:lineRule="atLeast"/>
        <w:ind w:left="40" w:right="80" w:firstLine="840"/>
        <w:jc w:val="both"/>
        <w:textAlignment w:val="baseline"/>
        <w:rPr>
          <w:sz w:val="40"/>
        </w:rPr>
      </w:pPr>
      <w:bookmarkStart w:name="" w:id="3133"/>
      <w:r>
        <w:rPr>
          <w:rFonts w:ascii="宋体" w:hAnsi="宋体" w:cs="宋体" w:eastAsia="宋体"/>
          <w:sz w:val="40"/>
          <w:spacing w:val="0"/>
          <w:color w:val="000000"/>
          <w:b w:val="off"/>
          <w:i w:val="off"/>
        </w:rPr>
        <w:t>当然了，如果家里原先一直吃精米白面，一下子改成全谷物，孩子可能</w:t>
      </w:r>
      <w:r>
        <w:rPr>
          <w:rFonts w:ascii="宋体" w:hAnsi="宋体" w:cs="宋体" w:eastAsia="宋体"/>
          <w:sz w:val="40"/>
          <w:spacing w:val="0"/>
          <w:color w:val="000000"/>
          <w:b w:val="off"/>
          <w:i w:val="off"/>
        </w:rPr>
        <w:t>不乐意，老人也可能说吃完肠胃不舒服。怎么办呢?有两个办法。</w:t>
      </w:r>
      <w:bookmarkEnd w:id="3133"/>
    </w:p>
    <w:p>
      <w:pPr>
        <w:pageBreakBefore w:val="off"/>
        <w:tabs/>
        <w:wordWrap w:val="off"/>
        <w:spacing w:before="0" w:after="0" w:line="760" w:lineRule="atLeast"/>
        <w:ind w:left="40" w:right="120" w:firstLine="840"/>
        <w:jc w:val="both"/>
        <w:textAlignment w:val="baseline"/>
        <w:rPr>
          <w:sz w:val="40"/>
        </w:rPr>
      </w:pPr>
      <w:bookmarkStart w:name="" w:id="3134"/>
      <w:r>
        <w:rPr>
          <w:rFonts w:ascii="宋体" w:hAnsi="宋体" w:cs="宋体" w:eastAsia="宋体"/>
          <w:sz w:val="40"/>
          <w:spacing w:val="0"/>
          <w:color w:val="000000"/>
          <w:b w:val="off"/>
          <w:i w:val="off"/>
        </w:rPr>
        <w:t>一是逐步替换。起初用全谷物替代白米或白面的 1/5，3个月后提升至</w:t>
      </w:r>
      <w:r>
        <w:rPr>
          <w:rFonts w:ascii="宋体" w:hAnsi="宋体" w:cs="宋体" w:eastAsia="宋体"/>
          <w:sz w:val="40"/>
          <w:spacing w:val="0"/>
          <w:color w:val="000000"/>
          <w:b w:val="off"/>
          <w:i w:val="off"/>
        </w:rPr>
        <w:t>1/3，约1年后可逐步过渡到 1/2。米饭可以考虑盖饭，面条可以考虑炸酱、</w:t>
      </w:r>
      <w:r>
        <w:rPr>
          <w:rFonts w:ascii="宋体" w:hAnsi="宋体" w:cs="宋体" w:eastAsia="宋体"/>
          <w:sz w:val="40"/>
          <w:spacing w:val="0"/>
          <w:color w:val="000000"/>
          <w:b w:val="off"/>
          <w:i w:val="off"/>
        </w:rPr>
        <w:t>打卤、浇头，跟菜一起吃，就没那么明显了。</w:t>
      </w:r>
      <w:bookmarkEnd w:id="3134"/>
    </w:p>
    <w:p>
      <w:pPr>
        <w:pageBreakBefore w:val="off"/>
        <w:tabs/>
        <w:wordWrap w:val="off"/>
        <w:spacing w:before="0" w:after="0" w:line="760" w:lineRule="atLeast"/>
        <w:ind w:left="40" w:right="120" w:firstLine="840"/>
        <w:jc w:val="both"/>
        <w:textAlignment w:val="baseline"/>
        <w:rPr>
          <w:sz w:val="40"/>
        </w:rPr>
      </w:pPr>
      <w:bookmarkStart w:name="" w:id="3135"/>
      <w:r>
        <w:rPr>
          <w:rFonts w:ascii="宋体" w:hAnsi="宋体" w:cs="宋体" w:eastAsia="宋体"/>
          <w:sz w:val="40"/>
          <w:spacing w:val="0"/>
          <w:color w:val="000000"/>
          <w:b w:val="off"/>
          <w:i w:val="off"/>
        </w:rPr>
        <w:t>二是改变形态。将杂粮打成米糊或豆浆，替代白米粥，既营养丰富又更</w:t>
      </w:r>
      <w:r>
        <w:rPr>
          <w:rFonts w:ascii="宋体" w:hAnsi="宋体" w:cs="宋体" w:eastAsia="宋体"/>
          <w:sz w:val="40"/>
          <w:spacing w:val="0"/>
          <w:color w:val="000000"/>
          <w:b w:val="off"/>
          <w:i w:val="off"/>
        </w:rPr>
        <w:t>易被接受。</w:t>
      </w:r>
      <w:bookmarkEnd w:id="3135"/>
    </w:p>
    <w:p>
      <w:pPr>
        <w:pageBreakBefore w:val="off"/>
        <w:tabs/>
        <w:wordWrap w:val="off"/>
        <w:spacing w:before="0" w:after="0" w:line="460" w:lineRule="exact"/>
        <w:ind w:left="0" w:right="0"/>
        <w:jc w:val="both"/>
        <w:textAlignment w:val="baseline"/>
        <w:rPr>
          <w:sz w:val="39"/>
        </w:rPr>
      </w:pPr>
      <w:bookmarkStart w:name="" w:id="3136"/>
      <w:r>
        <w:rPr>
          <w:rFonts w:ascii="宋体" w:hAnsi="宋体" w:cs="宋体" w:eastAsia="宋体"/>
          <w:sz w:val="39"/>
          <w:spacing w:val="0"/>
          <w:color w:val="000000"/>
          <w:b w:val="off"/>
          <w:i w:val="off"/>
        </w:rPr>
        <w:t/>
      </w:r>
      <w:bookmarkEnd w:id="3136"/>
    </w:p>
    <w:p>
      <w:pPr>
        <w:pageBreakBefore w:val="off"/>
        <w:tabs/>
        <w:wordWrap w:val="off"/>
        <w:spacing w:before="0" w:after="0" w:line="460" w:lineRule="exact"/>
        <w:ind w:left="0" w:right="0"/>
        <w:jc w:val="both"/>
        <w:textAlignment w:val="baseline"/>
        <w:rPr>
          <w:sz w:val="39"/>
        </w:rPr>
      </w:pPr>
      <w:bookmarkStart w:name="" w:id="3137"/>
      <w:r>
        <w:rPr>
          <w:rFonts w:ascii="宋体" w:hAnsi="宋体" w:cs="宋体" w:eastAsia="宋体"/>
          <w:sz w:val="39"/>
          <w:spacing w:val="0"/>
          <w:color w:val="000000"/>
          <w:b w:val="off"/>
          <w:i w:val="off"/>
        </w:rPr>
        <w:t/>
      </w:r>
      <w:bookmarkEnd w:id="3137"/>
    </w:p>
    <w:p>
      <w:pPr>
        <w:pageBreakBefore w:val="off"/>
        <w:tabs/>
        <w:wordWrap w:val="off"/>
        <w:spacing w:before="0" w:after="0" w:line="520" w:lineRule="atLeast"/>
        <w:ind w:left="0" w:right="160"/>
        <w:jc w:val="right"/>
        <w:textAlignment w:val="baseline"/>
        <w:rPr>
          <w:sz w:val="39"/>
        </w:rPr>
      </w:pPr>
      <w:bookmarkStart w:name="" w:id="3138"/>
      <w:r>
        <w:rPr>
          <w:rFonts w:ascii="黑体" w:hAnsi="黑体" w:cs="黑体" w:eastAsia="黑体"/>
          <w:sz w:val="39"/>
          <w:spacing w:val="0"/>
          <w:color w:val="000000"/>
          <w:b w:val="off"/>
          <w:i w:val="off"/>
        </w:rPr>
        <w:t>105</w:t>
      </w:r>
      <w:bookmarkEnd w:id="3138"/>
    </w:p>
    <w:p>
      <w:r>
        <w:t/>
      </w:r>
    </w:p>
    <w:p>
      <w:pPr>
        <w:sectPr>
          <w:footerReference r:id="rId279"/>
          <w:headerReference r:id="rId280" w:type="default"/>
          <w:type w:val="nextPage"/>
          <w:pgSz w:w="17060" w:h="25400"/>
          <w:pgMar w:left="1520" w:top="1080" w:right="1520" w:bottom="1080" w:header="780" w:footer="780"/>
          <w:cols w:num="1"/>
        </w:sectPr>
      </w:pPr>
    </w:p>
    <w:p>
      <w:pPr>
        <w:pageBreakBefore w:val="off"/>
        <w:tabs/>
        <w:wordWrap w:val="off"/>
        <w:spacing w:before="0" w:after="0" w:line="480" w:lineRule="atLeast"/>
        <w:ind w:left="40" w:right="0"/>
        <w:jc w:val="both"/>
        <w:textAlignment w:val="baseline"/>
        <w:rPr>
          <w:sz w:val="34"/>
        </w:rPr>
      </w:pPr>
      <w:bookmarkStart w:name="" w:id="3139"/>
      <w:r>
        <w:rPr>
          <w:rFonts w:ascii="黑体" w:hAnsi="黑体" w:cs="黑体" w:eastAsia="黑体"/>
          <w:sz w:val="34"/>
          <w:spacing w:val="0"/>
          <w:color w:val="9eb3d2"/>
          <w:b w:val="off"/>
          <w:i w:val="off"/>
        </w:rPr>
        <w:t>第三部分全方位构建家庭健康管理系统</w:t>
      </w:r>
      <w:bookmarkEnd w:id="3139"/>
    </w:p>
    <w:p>
      <w:pPr>
        <w:pageBreakBefore w:val="off"/>
        <w:tabs/>
        <w:wordWrap w:val="off"/>
        <w:spacing w:before="0" w:after="0" w:line="420" w:lineRule="exact"/>
        <w:ind w:left="0" w:right="0"/>
        <w:jc w:val="both"/>
        <w:textAlignment w:val="baseline"/>
        <w:rPr>
          <w:sz w:val="34"/>
        </w:rPr>
      </w:pPr>
      <w:bookmarkStart w:name="" w:id="3140"/>
      <w:r>
        <w:rPr>
          <w:rFonts w:ascii="宋体" w:hAnsi="宋体" w:cs="宋体" w:eastAsia="宋体"/>
          <w:sz w:val="34"/>
          <w:spacing w:val="0"/>
          <w:color w:val="000000"/>
          <w:b w:val="off"/>
          <w:i w:val="off"/>
        </w:rPr>
        <w:t/>
      </w:r>
      <w:bookmarkEnd w:id="3140"/>
    </w:p>
    <w:p>
      <w:pPr>
        <w:pageBreakBefore w:val="off"/>
        <w:tabs/>
        <w:wordWrap w:val="off"/>
        <w:spacing w:before="0" w:after="0" w:line="420" w:lineRule="exact"/>
        <w:ind w:left="0" w:right="0"/>
        <w:jc w:val="both"/>
        <w:textAlignment w:val="baseline"/>
        <w:rPr>
          <w:sz w:val="34"/>
        </w:rPr>
      </w:pPr>
      <w:bookmarkStart w:name="" w:id="3141"/>
      <w:r>
        <w:rPr>
          <w:rFonts w:ascii="宋体" w:hAnsi="宋体" w:cs="宋体" w:eastAsia="宋体"/>
          <w:sz w:val="34"/>
          <w:spacing w:val="0"/>
          <w:color w:val="000000"/>
          <w:b w:val="off"/>
          <w:i w:val="off"/>
        </w:rPr>
        <w:t/>
      </w:r>
      <w:bookmarkEnd w:id="3141"/>
    </w:p>
    <w:p>
      <w:pPr>
        <w:pageBreakBefore w:val="off"/>
        <w:tabs/>
        <w:wordWrap w:val="off"/>
        <w:spacing w:before="0" w:after="0" w:line="420" w:lineRule="exact"/>
        <w:ind w:left="0" w:right="0"/>
        <w:jc w:val="both"/>
        <w:textAlignment w:val="baseline"/>
        <w:rPr>
          <w:sz w:val="34"/>
        </w:rPr>
      </w:pPr>
      <w:bookmarkStart w:name="" w:id="3142"/>
      <w:r>
        <w:rPr>
          <w:rFonts w:ascii="宋体" w:hAnsi="宋体" w:cs="宋体" w:eastAsia="宋体"/>
          <w:sz w:val="34"/>
          <w:spacing w:val="0"/>
          <w:color w:val="000000"/>
          <w:b w:val="off"/>
          <w:i w:val="off"/>
        </w:rPr>
        <w:t/>
      </w:r>
      <w:bookmarkEnd w:id="3142"/>
    </w:p>
    <w:p>
      <w:pPr>
        <w:pageBreakBefore w:val="off"/>
        <w:tabs/>
        <w:wordWrap w:val="off"/>
        <w:spacing w:before="0" w:after="0" w:line="800" w:lineRule="atLeast"/>
        <w:ind w:left="40" w:right="100" w:firstLine="820"/>
        <w:jc w:val="both"/>
        <w:textAlignment w:val="baseline"/>
        <w:rPr>
          <w:sz w:val="41"/>
        </w:rPr>
      </w:pPr>
      <w:bookmarkStart w:name="" w:id="3143"/>
      <w:r>
        <w:rPr>
          <w:rFonts w:ascii="宋体" w:hAnsi="宋体" w:cs="宋体" w:eastAsia="宋体"/>
          <w:sz w:val="41"/>
          <w:spacing w:val="0"/>
          <w:color w:val="000000"/>
          <w:b w:val="off"/>
          <w:i w:val="off"/>
        </w:rPr>
        <w:t>全水果的原则跟全谷物一致————尽量保留水果的原始形态。能连皮吃的水</w:t>
      </w:r>
      <w:r>
        <w:rPr>
          <w:rFonts w:ascii="宋体" w:hAnsi="宋体" w:cs="宋体" w:eastAsia="宋体"/>
          <w:sz w:val="41"/>
          <w:spacing w:val="0"/>
          <w:color w:val="000000"/>
          <w:b w:val="off"/>
          <w:i w:val="off"/>
        </w:rPr>
        <w:t>果建议保留果皮；若必须去皮，也应避免进一步加工(如榨汁、滤渣等)，以</w:t>
      </w:r>
      <w:r>
        <w:rPr>
          <w:rFonts w:ascii="宋体" w:hAnsi="宋体" w:cs="宋体" w:eastAsia="宋体"/>
          <w:sz w:val="41"/>
          <w:spacing w:val="0"/>
          <w:color w:val="000000"/>
          <w:b w:val="off"/>
          <w:i w:val="off"/>
        </w:rPr>
        <w:t>免丢失宝贵的膳食纤维和维生素。最推荐的是新鲜水果，其次是真空包装、冷</w:t>
      </w:r>
      <w:r>
        <w:rPr>
          <w:rFonts w:ascii="宋体" w:hAnsi="宋体" w:cs="宋体" w:eastAsia="宋体"/>
          <w:sz w:val="41"/>
          <w:spacing w:val="0"/>
          <w:color w:val="000000"/>
          <w:b w:val="off"/>
          <w:i w:val="off"/>
        </w:rPr>
        <w:t>藏或冷冻的果块。</w:t>
      </w:r>
      <w:bookmarkEnd w:id="3143"/>
    </w:p>
    <w:p>
      <w:pPr>
        <w:pageBreakBefore w:val="off"/>
        <w:tabs/>
        <w:wordWrap w:val="off"/>
        <w:spacing w:before="0" w:after="0" w:line="800" w:lineRule="atLeast"/>
        <w:ind w:left="40" w:right="60" w:firstLine="820"/>
        <w:jc w:val="both"/>
        <w:textAlignment w:val="baseline"/>
        <w:rPr>
          <w:sz w:val="41"/>
        </w:rPr>
      </w:pPr>
      <w:bookmarkStart w:name="" w:id="3144"/>
      <w:r>
        <w:rPr>
          <w:rFonts w:ascii="宋体" w:hAnsi="宋体" w:cs="宋体" w:eastAsia="宋体"/>
          <w:sz w:val="41"/>
          <w:spacing w:val="0"/>
          <w:color w:val="000000"/>
          <w:b w:val="off"/>
          <w:i w:val="off"/>
        </w:rPr>
        <w:t>未经过滤的鲜榨果汁行不行呢?虽然这类果汁保留了一部分膳食纤维，</w:t>
      </w:r>
      <w:r>
        <w:rPr>
          <w:rFonts w:ascii="宋体" w:hAnsi="宋体" w:cs="宋体" w:eastAsia="宋体"/>
          <w:sz w:val="41"/>
          <w:spacing w:val="0"/>
          <w:color w:val="000000"/>
          <w:b w:val="off"/>
          <w:i w:val="off"/>
        </w:rPr>
        <w:t>但由于绕过了咀嚼环节，升糖速度仍快于整果，对于血糖偏高或需要控糖的人</w:t>
      </w:r>
      <w:r>
        <w:rPr>
          <w:rFonts w:ascii="宋体" w:hAnsi="宋体" w:cs="宋体" w:eastAsia="宋体"/>
          <w:sz w:val="41"/>
          <w:spacing w:val="0"/>
          <w:color w:val="000000"/>
          <w:b w:val="off"/>
          <w:i w:val="off"/>
        </w:rPr>
        <w:t>群，依然不太推荐。</w:t>
      </w:r>
      <w:bookmarkEnd w:id="3144"/>
    </w:p>
    <w:p>
      <w:pPr>
        <w:pageBreakBefore w:val="off"/>
        <w:tabs/>
        <w:wordWrap w:val="off"/>
        <w:spacing w:before="0" w:after="0" w:line="800" w:lineRule="atLeast"/>
        <w:ind w:left="40" w:right="40" w:firstLine="820"/>
        <w:jc w:val="both"/>
        <w:textAlignment w:val="baseline"/>
        <w:rPr>
          <w:sz w:val="41"/>
        </w:rPr>
      </w:pPr>
      <w:bookmarkStart w:name="" w:id="3145"/>
      <w:r>
        <w:rPr>
          <w:rFonts w:ascii="宋体" w:hAnsi="宋体" w:cs="宋体" w:eastAsia="宋体"/>
          <w:sz w:val="41"/>
          <w:spacing w:val="0"/>
          <w:color w:val="000000"/>
          <w:b w:val="off"/>
          <w:i w:val="off"/>
        </w:rPr>
        <w:t>水果干则是一个替代选项，适用于暂时无法获取新鲜水果的场景。建议</w:t>
      </w:r>
      <w:r>
        <w:rPr>
          <w:rFonts w:ascii="宋体" w:hAnsi="宋体" w:cs="宋体" w:eastAsia="宋体"/>
          <w:sz w:val="41"/>
          <w:spacing w:val="0"/>
          <w:color w:val="000000"/>
          <w:b w:val="off"/>
          <w:i w:val="off"/>
        </w:rPr>
        <w:t>选择配料表中仅含水果本身，采用自然风干或冻干技术的产品。但要注意，风</w:t>
      </w:r>
      <w:r>
        <w:rPr>
          <w:rFonts w:ascii="宋体" w:hAnsi="宋体" w:cs="宋体" w:eastAsia="宋体"/>
          <w:sz w:val="41"/>
          <w:spacing w:val="0"/>
          <w:color w:val="000000"/>
          <w:b w:val="off"/>
          <w:i w:val="off"/>
        </w:rPr>
        <w:t>干过程会使水果损失一部分水溶性维生素，而且水果风干脱水后体积变小，果</w:t>
      </w:r>
      <w:r>
        <w:rPr>
          <w:rFonts w:ascii="宋体" w:hAnsi="宋体" w:cs="宋体" w:eastAsia="宋体"/>
          <w:sz w:val="41"/>
          <w:spacing w:val="0"/>
          <w:color w:val="000000"/>
          <w:b w:val="off"/>
          <w:i w:val="off"/>
        </w:rPr>
        <w:t>糖等能量成分的变化却不大，容易吃多，导致热量超标。</w:t>
      </w:r>
      <w:bookmarkEnd w:id="3145"/>
    </w:p>
    <w:p>
      <w:pPr>
        <w:pageBreakBefore w:val="off"/>
        <w:tabs/>
        <w:wordWrap w:val="off"/>
        <w:spacing w:before="0" w:after="0" w:line="800" w:lineRule="atLeast"/>
        <w:ind w:left="40" w:right="20" w:firstLine="820"/>
        <w:jc w:val="both"/>
        <w:textAlignment w:val="baseline"/>
        <w:rPr>
          <w:sz w:val="41"/>
        </w:rPr>
      </w:pPr>
      <w:bookmarkStart w:name="" w:id="3146"/>
      <w:r>
        <w:rPr>
          <w:rFonts w:ascii="宋体" w:hAnsi="宋体" w:cs="宋体" w:eastAsia="宋体"/>
          <w:sz w:val="41"/>
          <w:spacing w:val="0"/>
          <w:color w:val="000000"/>
          <w:b w:val="off"/>
          <w:i w:val="off"/>
        </w:rPr>
        <w:t>相反，天然形态的食物因富含水分和纤维，能够有效延缓胃排空速度、</w:t>
      </w:r>
      <w:r>
        <w:rPr>
          <w:rFonts w:ascii="宋体" w:hAnsi="宋体" w:cs="宋体" w:eastAsia="宋体"/>
          <w:sz w:val="41"/>
          <w:spacing w:val="0"/>
          <w:color w:val="000000"/>
          <w:b w:val="off"/>
          <w:i w:val="off"/>
        </w:rPr>
        <w:t>增强饱腹感，帮助减少无意识进食的次数和总量。坚持选择全食物，不仅能优</w:t>
      </w:r>
      <w:r>
        <w:rPr>
          <w:rFonts w:ascii="宋体" w:hAnsi="宋体" w:cs="宋体" w:eastAsia="宋体"/>
          <w:sz w:val="41"/>
          <w:spacing w:val="0"/>
          <w:color w:val="000000"/>
          <w:b w:val="off"/>
          <w:i w:val="off"/>
        </w:rPr>
        <w:t>化营养结构，还能更自然地控制饮食总量，让健康成为一种顺其自然的习惯。</w:t>
      </w:r>
      <w:bookmarkEnd w:id="3146"/>
    </w:p>
    <w:p>
      <w:pPr>
        <w:pageBreakBefore w:val="off"/>
        <w:tabs/>
        <w:wordWrap w:val="off"/>
        <w:spacing w:before="0" w:after="0" w:line="800" w:lineRule="exact"/>
        <w:ind w:left="0" w:right="0"/>
        <w:jc w:val="both"/>
        <w:textAlignment w:val="baseline"/>
        <w:rPr>
          <w:sz w:val="41"/>
        </w:rPr>
      </w:pPr>
      <w:bookmarkStart w:name="" w:id="3147"/>
      <w:r>
        <w:rPr>
          <w:rFonts w:ascii="宋体" w:hAnsi="宋体" w:cs="宋体" w:eastAsia="宋体"/>
          <w:sz w:val="41"/>
          <w:spacing w:val="0"/>
          <w:color w:val="000000"/>
          <w:b w:val="off"/>
          <w:i w:val="off"/>
        </w:rPr>
        <w:t/>
      </w:r>
      <w:bookmarkEnd w:id="3147"/>
    </w:p>
    <w:p>
      <w:pPr>
        <w:pageBreakBefore w:val="off"/>
        <w:tabs/>
        <w:wordWrap w:val="off"/>
        <w:spacing w:before="0" w:after="0" w:line="680" w:lineRule="atLeast"/>
        <w:ind w:left="40" w:right="0"/>
        <w:jc w:val="both"/>
        <w:textAlignment w:val="baseline"/>
        <w:rPr>
          <w:sz w:val="50"/>
        </w:rPr>
      </w:pPr>
      <w:bookmarkStart w:name="" w:id="3148"/>
      <w:r>
        <w:rPr>
          <w:rFonts w:ascii="黑体" w:hAnsi="黑体" w:cs="黑体" w:eastAsia="黑体"/>
          <w:sz w:val="50"/>
          <w:spacing w:val="0"/>
          <w:color w:val="9eb3d2"/>
          <w:b w:val="on"/>
          <w:i w:val="off"/>
        </w:rPr>
        <w:t>食物多样性</w:t>
      </w:r>
      <w:bookmarkEnd w:id="3148"/>
    </w:p>
    <w:p>
      <w:pPr>
        <w:pageBreakBefore w:val="off"/>
        <w:tabs/>
        <w:wordWrap w:val="off"/>
        <w:spacing w:before="0" w:after="0" w:line="800" w:lineRule="exact"/>
        <w:ind w:left="0" w:right="0"/>
        <w:jc w:val="both"/>
        <w:textAlignment w:val="baseline"/>
        <w:rPr>
          <w:sz w:val="41"/>
        </w:rPr>
      </w:pPr>
      <w:bookmarkStart w:name="" w:id="3149"/>
      <w:r>
        <w:rPr>
          <w:rFonts w:ascii="宋体" w:hAnsi="宋体" w:cs="宋体" w:eastAsia="宋体"/>
          <w:sz w:val="41"/>
          <w:spacing w:val="0"/>
          <w:color w:val="000000"/>
          <w:b w:val="off"/>
          <w:i w:val="off"/>
        </w:rPr>
        <w:t/>
      </w:r>
      <w:bookmarkEnd w:id="3149"/>
    </w:p>
    <w:p>
      <w:pPr>
        <w:pageBreakBefore w:val="off"/>
        <w:tabs/>
        <w:wordWrap w:val="off"/>
        <w:spacing w:before="0" w:after="0" w:line="800" w:lineRule="atLeast"/>
        <w:ind w:left="940" w:right="0"/>
        <w:jc w:val="both"/>
        <w:textAlignment w:val="baseline"/>
        <w:rPr>
          <w:sz w:val="41"/>
        </w:rPr>
      </w:pPr>
      <w:bookmarkStart w:name="" w:id="3150"/>
      <w:r>
        <w:rPr>
          <w:rFonts w:ascii="宋体" w:hAnsi="宋体" w:cs="宋体" w:eastAsia="宋体"/>
          <w:sz w:val="41"/>
          <w:spacing w:val="0"/>
          <w:color w:val="000000"/>
          <w:b w:val="off"/>
          <w:i w:val="off"/>
        </w:rPr>
        <w:t>天然饮食的第三个层次，是你吃的食物要接近大自然里的多样性。</w:t>
      </w:r>
      <w:bookmarkEnd w:id="3150"/>
    </w:p>
    <w:p>
      <w:pPr>
        <w:pageBreakBefore w:val="off"/>
        <w:tabs/>
        <w:wordWrap w:val="off"/>
        <w:spacing w:before="0" w:after="0" w:line="800" w:lineRule="atLeast"/>
        <w:ind w:left="940" w:right="0"/>
        <w:jc w:val="both"/>
        <w:textAlignment w:val="baseline"/>
        <w:rPr>
          <w:sz w:val="41"/>
        </w:rPr>
      </w:pPr>
      <w:bookmarkStart w:name="" w:id="3151"/>
      <w:r>
        <w:rPr>
          <w:rFonts w:ascii="宋体" w:hAnsi="宋体" w:cs="宋体" w:eastAsia="宋体"/>
          <w:sz w:val="41"/>
          <w:spacing w:val="0"/>
          <w:color w:val="9eb3d2"/>
          <w:b w:val="off"/>
          <w:i w:val="off"/>
        </w:rPr>
        <w:t>首先，你餐盘里的食物应该是五颜六色、多种多样的。</w:t>
      </w:r>
      <w:bookmarkEnd w:id="3151"/>
    </w:p>
    <w:p>
      <w:pPr>
        <w:pageBreakBefore w:val="off"/>
        <w:tabs/>
        <w:wordWrap w:val="off"/>
        <w:spacing w:before="0" w:after="0" w:line="800" w:lineRule="atLeast"/>
        <w:ind w:left="40" w:right="0" w:firstLine="900"/>
        <w:jc w:val="both"/>
        <w:textAlignment w:val="baseline"/>
        <w:rPr>
          <w:sz w:val="41"/>
        </w:rPr>
      </w:pPr>
      <w:bookmarkStart w:name="" w:id="3152"/>
      <w:r>
        <w:rPr>
          <w:rFonts w:ascii="宋体" w:hAnsi="宋体" w:cs="宋体" w:eastAsia="宋体"/>
          <w:sz w:val="41"/>
          <w:spacing w:val="0"/>
          <w:color w:val="000000"/>
          <w:b w:val="off"/>
          <w:i w:val="off"/>
        </w:rPr>
        <w:t>不同颜色和种类的食物，往往含有不同的营养成分。例如，青椒富含维</w:t>
      </w:r>
      <w:r>
        <w:rPr>
          <w:rFonts w:ascii="宋体" w:hAnsi="宋体" w:cs="宋体" w:eastAsia="宋体"/>
          <w:sz w:val="41"/>
          <w:spacing w:val="0"/>
          <w:color w:val="000000"/>
          <w:b w:val="off"/>
          <w:i w:val="off"/>
        </w:rPr>
        <w:t>生素C，西红柿含有番茄红素，茄子中的花青素有抗氧化作用。这些天然活性</w:t>
      </w:r>
      <w:r>
        <w:rPr>
          <w:rFonts w:ascii="宋体" w:hAnsi="宋体" w:cs="宋体" w:eastAsia="宋体"/>
          <w:sz w:val="41"/>
          <w:spacing w:val="0"/>
          <w:color w:val="000000"/>
          <w:b w:val="off"/>
          <w:i w:val="off"/>
        </w:rPr>
        <w:t>物质和微量元素彼此协同，共同支持身体各项功能的正常运行。因此，《中国</w:t>
      </w:r>
      <w:r>
        <w:rPr>
          <w:rFonts w:ascii="宋体" w:hAnsi="宋体" w:cs="宋体" w:eastAsia="宋体"/>
          <w:sz w:val="41"/>
          <w:spacing w:val="0"/>
          <w:color w:val="000000"/>
          <w:b w:val="off"/>
          <w:i w:val="off"/>
        </w:rPr>
        <w:t>居民膳食指南》推荐每天摄入不少于12种不同种类的食物，种类越多样，营</w:t>
      </w:r>
      <w:r>
        <w:rPr>
          <w:rFonts w:ascii="宋体" w:hAnsi="宋体" w:cs="宋体" w:eastAsia="宋体"/>
          <w:sz w:val="41"/>
          <w:spacing w:val="0"/>
          <w:color w:val="000000"/>
          <w:b w:val="off"/>
          <w:i w:val="off"/>
        </w:rPr>
        <w:t>养越均衡。</w:t>
      </w:r>
      <w:bookmarkEnd w:id="3152"/>
    </w:p>
    <w:p>
      <w:pPr>
        <w:pageBreakBefore w:val="off"/>
        <w:tabs/>
        <w:wordWrap w:val="off"/>
        <w:spacing w:before="0" w:after="0" w:line="800" w:lineRule="atLeast"/>
        <w:ind w:left="940" w:right="0"/>
        <w:jc w:val="both"/>
        <w:textAlignment w:val="baseline"/>
        <w:rPr>
          <w:sz w:val="41"/>
        </w:rPr>
      </w:pPr>
      <w:bookmarkStart w:name="" w:id="3153"/>
      <w:r>
        <w:rPr>
          <w:rFonts w:ascii="宋体" w:hAnsi="宋体" w:cs="宋体" w:eastAsia="宋体"/>
          <w:sz w:val="41"/>
          <w:spacing w:val="0"/>
          <w:color w:val="000000"/>
          <w:b w:val="off"/>
          <w:i w:val="off"/>
        </w:rPr>
        <w:t>那么，直接吃维生素片、补充抗氧化保健品可以吗?</w:t>
      </w:r>
      <w:bookmarkEnd w:id="3153"/>
    </w:p>
    <w:p>
      <w:pPr>
        <w:pageBreakBefore w:val="off"/>
        <w:tabs/>
        <w:wordWrap w:val="off"/>
        <w:spacing w:before="0" w:after="0" w:line="440" w:lineRule="exact"/>
        <w:ind w:left="0" w:right="0"/>
        <w:jc w:val="both"/>
        <w:textAlignment w:val="baseline"/>
        <w:rPr>
          <w:sz w:val="39"/>
        </w:rPr>
      </w:pPr>
      <w:bookmarkStart w:name="" w:id="3154"/>
      <w:r>
        <w:rPr>
          <w:rFonts w:ascii="宋体" w:hAnsi="宋体" w:cs="宋体" w:eastAsia="宋体"/>
          <w:sz w:val="39"/>
          <w:spacing w:val="0"/>
          <w:color w:val="000000"/>
          <w:b w:val="off"/>
          <w:i w:val="off"/>
        </w:rPr>
        <w:t/>
      </w:r>
      <w:bookmarkEnd w:id="3154"/>
    </w:p>
    <w:p>
      <w:pPr>
        <w:pageBreakBefore w:val="off"/>
        <w:tabs/>
        <w:wordWrap w:val="off"/>
        <w:spacing w:before="0" w:after="0" w:line="440" w:lineRule="exact"/>
        <w:ind w:left="0" w:right="0"/>
        <w:jc w:val="both"/>
        <w:textAlignment w:val="baseline"/>
        <w:rPr>
          <w:sz w:val="39"/>
        </w:rPr>
      </w:pPr>
      <w:bookmarkStart w:name="" w:id="3155"/>
      <w:r>
        <w:rPr>
          <w:rFonts w:ascii="宋体" w:hAnsi="宋体" w:cs="宋体" w:eastAsia="宋体"/>
          <w:sz w:val="39"/>
          <w:spacing w:val="0"/>
          <w:color w:val="000000"/>
          <w:b w:val="off"/>
          <w:i w:val="off"/>
        </w:rPr>
        <w:t/>
      </w:r>
      <w:bookmarkEnd w:id="3155"/>
    </w:p>
    <w:p>
      <w:pPr>
        <w:pageBreakBefore w:val="off"/>
        <w:tabs/>
        <w:wordWrap w:val="off"/>
        <w:spacing w:before="0" w:after="0" w:line="540" w:lineRule="atLeast"/>
        <w:ind w:left="200" w:right="0"/>
        <w:jc w:val="both"/>
        <w:textAlignment w:val="baseline"/>
        <w:rPr>
          <w:sz w:val="39"/>
        </w:rPr>
      </w:pPr>
      <w:bookmarkStart w:name="" w:id="3156"/>
      <w:r>
        <w:rPr>
          <w:rFonts w:ascii="黑体" w:hAnsi="黑体" w:cs="黑体" w:eastAsia="黑体"/>
          <w:sz w:val="39"/>
          <w:spacing w:val="0"/>
          <w:color w:val="9eb3d2"/>
          <w:b w:val="off"/>
          <w:i w:val="off"/>
        </w:rPr>
        <w:t>106</w:t>
      </w:r>
      <w:bookmarkEnd w:id="3156"/>
    </w:p>
    <w:p>
      <w:r>
        <w:t/>
      </w:r>
    </w:p>
    <w:p>
      <w:pPr>
        <w:sectPr>
          <w:footerReference r:id="rId281"/>
          <w:headerReference r:id="rId282" w:type="default"/>
          <w:type w:val="nextPage"/>
          <w:pgSz w:w="17340" w:h="25540"/>
          <w:pgMar w:left="1580" w:top="1080" w:right="1580" w:bottom="1080" w:header="780" w:footer="780"/>
          <w:cols w:num="1"/>
        </w:sectPr>
      </w:pPr>
    </w:p>
    <w:p>
      <w:pPr>
        <w:pageBreakBefore w:val="off"/>
        <w:tabs/>
        <w:wordWrap w:val="off"/>
        <w:spacing w:before="0" w:after="0" w:line="460" w:lineRule="atLeast"/>
        <w:ind w:left="0" w:right="0"/>
        <w:jc w:val="right"/>
        <w:textAlignment w:val="baseline"/>
        <w:rPr>
          <w:sz w:val="34"/>
        </w:rPr>
      </w:pPr>
      <w:bookmarkStart w:name="" w:id="3157"/>
      <w:r>
        <w:rPr>
          <w:rFonts w:ascii="黑体" w:hAnsi="黑体" w:cs="黑体" w:eastAsia="黑体"/>
          <w:sz w:val="34"/>
          <w:spacing w:val="0"/>
          <w:color w:val="000000"/>
          <w:b w:val="off"/>
          <w:i w:val="off"/>
        </w:rPr>
        <w:t>第三章  日常饮食体系搭建</w:t>
      </w:r>
      <w:bookmarkEnd w:id="3157"/>
    </w:p>
    <w:p>
      <w:pPr>
        <w:pageBreakBefore w:val="off"/>
        <w:tabs/>
        <w:wordWrap w:val="off"/>
        <w:spacing w:before="0" w:after="0" w:line="400" w:lineRule="exact"/>
        <w:ind w:left="0" w:right="0"/>
        <w:jc w:val="right"/>
        <w:textAlignment w:val="baseline"/>
        <w:rPr>
          <w:sz w:val="34"/>
        </w:rPr>
      </w:pPr>
      <w:bookmarkStart w:name="" w:id="3158"/>
      <w:r>
        <w:rPr>
          <w:rFonts w:ascii="宋体" w:hAnsi="宋体" w:cs="宋体" w:eastAsia="宋体"/>
          <w:sz w:val="34"/>
          <w:spacing w:val="0"/>
          <w:color w:val="000000"/>
          <w:b w:val="off"/>
          <w:i w:val="off"/>
        </w:rPr>
        <w:t/>
      </w:r>
      <w:bookmarkEnd w:id="3158"/>
    </w:p>
    <w:p>
      <w:pPr>
        <w:pageBreakBefore w:val="off"/>
        <w:tabs/>
        <w:wordWrap w:val="off"/>
        <w:spacing w:before="0" w:after="0" w:line="400" w:lineRule="exact"/>
        <w:ind w:left="0" w:right="0"/>
        <w:jc w:val="right"/>
        <w:textAlignment w:val="baseline"/>
        <w:rPr>
          <w:sz w:val="34"/>
        </w:rPr>
      </w:pPr>
      <w:bookmarkStart w:name="" w:id="3159"/>
      <w:r>
        <w:rPr>
          <w:rFonts w:ascii="宋体" w:hAnsi="宋体" w:cs="宋体" w:eastAsia="宋体"/>
          <w:sz w:val="34"/>
          <w:spacing w:val="0"/>
          <w:color w:val="000000"/>
          <w:b w:val="off"/>
          <w:i w:val="off"/>
        </w:rPr>
        <w:t/>
      </w:r>
      <w:bookmarkEnd w:id="3159"/>
    </w:p>
    <w:p>
      <w:pPr>
        <w:pageBreakBefore w:val="off"/>
        <w:tabs/>
        <w:wordWrap w:val="off"/>
        <w:spacing w:before="0" w:after="0" w:line="400" w:lineRule="exact"/>
        <w:ind w:left="0" w:right="0"/>
        <w:jc w:val="right"/>
        <w:textAlignment w:val="baseline"/>
        <w:rPr>
          <w:sz w:val="34"/>
        </w:rPr>
      </w:pPr>
      <w:bookmarkStart w:name="" w:id="3160"/>
      <w:r>
        <w:rPr>
          <w:rFonts w:ascii="宋体" w:hAnsi="宋体" w:cs="宋体" w:eastAsia="宋体"/>
          <w:sz w:val="34"/>
          <w:spacing w:val="0"/>
          <w:color w:val="000000"/>
          <w:b w:val="off"/>
          <w:i w:val="off"/>
        </w:rPr>
        <w:t/>
      </w:r>
      <w:bookmarkEnd w:id="3160"/>
    </w:p>
    <w:p>
      <w:pPr>
        <w:pageBreakBefore w:val="off"/>
        <w:tabs/>
        <w:wordWrap w:val="off"/>
        <w:spacing w:before="0" w:after="0" w:line="780" w:lineRule="atLeast"/>
        <w:ind w:left="20" w:right="0" w:firstLine="860"/>
        <w:jc w:val="both"/>
        <w:textAlignment w:val="baseline"/>
        <w:rPr>
          <w:sz w:val="39"/>
        </w:rPr>
      </w:pPr>
      <w:bookmarkStart w:name="" w:id="3161"/>
      <w:r>
        <w:rPr>
          <w:rFonts w:ascii="宋体" w:hAnsi="宋体" w:cs="宋体" w:eastAsia="宋体"/>
          <w:sz w:val="39"/>
          <w:spacing w:val="0"/>
          <w:color w:val="000000"/>
          <w:b w:val="off"/>
          <w:i w:val="off"/>
        </w:rPr>
        <w:t>大量研究表明，补充单一营养素往往无法有效降低慢性病风险。天然食物的</w:t>
      </w:r>
      <w:r>
        <w:rPr>
          <w:rFonts w:ascii="宋体" w:hAnsi="宋体" w:cs="宋体" w:eastAsia="宋体"/>
          <w:sz w:val="39"/>
          <w:spacing w:val="0"/>
          <w:color w:val="000000"/>
          <w:b w:val="off"/>
          <w:i w:val="off"/>
        </w:rPr>
        <w:t>优势，恰恰在于它们包含多种有益成分的协同作用。这也就解释了为什么含有一</w:t>
      </w:r>
      <w:r>
        <w:rPr>
          <w:rFonts w:ascii="宋体" w:hAnsi="宋体" w:cs="宋体" w:eastAsia="宋体"/>
          <w:sz w:val="39"/>
          <w:spacing w:val="0"/>
          <w:color w:val="000000"/>
          <w:b w:val="off"/>
          <w:i w:val="off"/>
        </w:rPr>
        <w:t>种或几种抗氧化剂的营养保健品，对于疾病预防没有像天然食物这么大的作用。</w:t>
      </w:r>
      <w:bookmarkEnd w:id="3161"/>
    </w:p>
    <w:p>
      <w:pPr>
        <w:pageBreakBefore w:val="off"/>
        <w:tabs/>
        <w:wordWrap w:val="off"/>
        <w:spacing w:before="0" w:after="0" w:line="780" w:lineRule="atLeast"/>
        <w:ind w:left="20" w:right="20" w:firstLine="860"/>
        <w:jc w:val="both"/>
        <w:textAlignment w:val="baseline"/>
        <w:rPr>
          <w:sz w:val="39"/>
        </w:rPr>
      </w:pPr>
      <w:bookmarkStart w:name="" w:id="3162"/>
      <w:r>
        <w:rPr>
          <w:rFonts w:ascii="宋体" w:hAnsi="宋体" w:cs="宋体" w:eastAsia="宋体"/>
          <w:sz w:val="39"/>
          <w:spacing w:val="0"/>
          <w:color w:val="000000"/>
          <w:b w:val="off"/>
          <w:i w:val="off"/>
        </w:rPr>
        <w:t>其次，按照自然界生物链的构成，我们吃植物性食物的比例应远远高于</w:t>
      </w:r>
      <w:r>
        <w:rPr>
          <w:rFonts w:ascii="宋体" w:hAnsi="宋体" w:cs="宋体" w:eastAsia="宋体"/>
          <w:sz w:val="39"/>
          <w:spacing w:val="0"/>
          <w:color w:val="000000"/>
          <w:b w:val="off"/>
          <w:i w:val="off"/>
        </w:rPr>
        <w:t>动物性食物。</w:t>
      </w:r>
      <w:bookmarkEnd w:id="3162"/>
    </w:p>
    <w:p>
      <w:pPr>
        <w:pageBreakBefore w:val="off"/>
        <w:tabs/>
        <w:wordWrap w:val="off"/>
        <w:spacing w:before="0" w:after="0" w:line="780" w:lineRule="atLeast"/>
        <w:ind w:left="20" w:right="20" w:firstLine="860"/>
        <w:jc w:val="both"/>
        <w:textAlignment w:val="baseline"/>
        <w:rPr>
          <w:sz w:val="39"/>
        </w:rPr>
      </w:pPr>
      <w:bookmarkStart w:name="" w:id="3163"/>
      <w:r>
        <w:rPr>
          <w:rFonts w:ascii="宋体" w:hAnsi="宋体" w:cs="宋体" w:eastAsia="宋体"/>
          <w:sz w:val="39"/>
          <w:spacing w:val="0"/>
          <w:color w:val="000000"/>
          <w:b w:val="off"/>
          <w:i w:val="off"/>
        </w:rPr>
        <w:t>在蛋白质方面，应当同时摄入植物蛋白(如豆类及其制品)和动物蛋白</w:t>
      </w:r>
      <w:r>
        <w:rPr>
          <w:rFonts w:ascii="宋体" w:hAnsi="宋体" w:cs="宋体" w:eastAsia="宋体"/>
          <w:sz w:val="39"/>
          <w:spacing w:val="0"/>
          <w:color w:val="000000"/>
          <w:b w:val="off"/>
          <w:i w:val="off"/>
        </w:rPr>
        <w:t>(如禽肉、鱼类和蛋类)。而对于脂肪，只要来源天然，就不必过度回避。过去</w:t>
      </w:r>
      <w:r>
        <w:rPr>
          <w:rFonts w:ascii="宋体" w:hAnsi="宋体" w:cs="宋体" w:eastAsia="宋体"/>
          <w:sz w:val="39"/>
          <w:spacing w:val="0"/>
          <w:color w:val="000000"/>
          <w:b w:val="off"/>
          <w:i w:val="off"/>
        </w:rPr>
        <w:t>数十年对脂肪的误解，已经在今天被逐渐纠正了。研究发现，与精制糖或淀粉</w:t>
      </w:r>
      <w:r>
        <w:rPr>
          <w:rFonts w:ascii="宋体" w:hAnsi="宋体" w:cs="宋体" w:eastAsia="宋体"/>
          <w:sz w:val="39"/>
          <w:spacing w:val="0"/>
          <w:color w:val="000000"/>
          <w:b w:val="off"/>
          <w:i w:val="off"/>
        </w:rPr>
        <w:t>相比，天然脂肪对胰岛素的刺激最小。如果你吃的脂肪具有多样性，你的不饱</w:t>
      </w:r>
      <w:r>
        <w:rPr>
          <w:rFonts w:ascii="宋体" w:hAnsi="宋体" w:cs="宋体" w:eastAsia="宋体"/>
          <w:sz w:val="39"/>
          <w:spacing w:val="0"/>
          <w:color w:val="000000"/>
          <w:b w:val="off"/>
          <w:i w:val="off"/>
        </w:rPr>
        <w:t>和脂肪酸、饱和脂肪酸就可以达到均衡，脂肪的代谢就会很健康。</w:t>
      </w:r>
      <w:bookmarkEnd w:id="3163"/>
    </w:p>
    <w:p>
      <w:pPr>
        <w:pageBreakBefore w:val="off"/>
        <w:tabs/>
        <w:wordWrap w:val="off"/>
        <w:spacing w:before="0" w:after="0" w:line="780" w:lineRule="atLeast"/>
        <w:ind w:left="20" w:right="20" w:firstLine="860"/>
        <w:jc w:val="both"/>
        <w:textAlignment w:val="baseline"/>
        <w:rPr>
          <w:sz w:val="39"/>
        </w:rPr>
      </w:pPr>
      <w:bookmarkStart w:name="" w:id="3164"/>
      <w:r>
        <w:rPr>
          <w:rFonts w:ascii="宋体" w:hAnsi="宋体" w:cs="宋体" w:eastAsia="宋体"/>
          <w:sz w:val="39"/>
          <w:spacing w:val="0"/>
          <w:color w:val="000000"/>
          <w:b w:val="off"/>
          <w:i w:val="off"/>
        </w:rPr>
        <w:t>至于碳水化合物，也无须“谈碳色变”。真正需要控制的，是那些经过高</w:t>
      </w:r>
      <w:r>
        <w:rPr>
          <w:rFonts w:ascii="宋体" w:hAnsi="宋体" w:cs="宋体" w:eastAsia="宋体"/>
          <w:sz w:val="39"/>
          <w:spacing w:val="0"/>
          <w:color w:val="000000"/>
          <w:b w:val="off"/>
          <w:i w:val="off"/>
        </w:rPr>
        <w:t>度精加工、容易上瘾的碳水食品。比如精制糖、甜点、白面包这类食品，确实</w:t>
      </w:r>
      <w:r>
        <w:rPr>
          <w:rFonts w:ascii="宋体" w:hAnsi="宋体" w:cs="宋体" w:eastAsia="宋体"/>
          <w:sz w:val="39"/>
          <w:spacing w:val="0"/>
          <w:color w:val="000000"/>
          <w:b w:val="off"/>
          <w:i w:val="off"/>
        </w:rPr>
        <w:t>会刺激多巴胺通路，让人忍不住越吃越多。而粗粮、薯类、全谷物等结构完整</w:t>
      </w:r>
      <w:r>
        <w:rPr>
          <w:rFonts w:ascii="宋体" w:hAnsi="宋体" w:cs="宋体" w:eastAsia="宋体"/>
          <w:sz w:val="39"/>
          <w:spacing w:val="0"/>
          <w:color w:val="000000"/>
          <w:b w:val="off"/>
          <w:i w:val="off"/>
        </w:rPr>
        <w:t>的碳水来源，不仅能提供稳定能量，还富含膳食纤维，有助于控制食量、维持</w:t>
      </w:r>
      <w:r>
        <w:rPr>
          <w:rFonts w:ascii="宋体" w:hAnsi="宋体" w:cs="宋体" w:eastAsia="宋体"/>
          <w:sz w:val="39"/>
          <w:spacing w:val="0"/>
          <w:color w:val="000000"/>
          <w:b w:val="off"/>
          <w:i w:val="off"/>
        </w:rPr>
        <w:t>代谢健康。</w:t>
      </w:r>
      <w:bookmarkEnd w:id="3164"/>
    </w:p>
    <w:p>
      <w:pPr>
        <w:pageBreakBefore w:val="off"/>
        <w:tabs/>
        <w:wordWrap w:val="off"/>
        <w:spacing w:before="0" w:after="0" w:line="780" w:lineRule="atLeast"/>
        <w:ind w:left="20" w:right="20" w:firstLine="860"/>
        <w:jc w:val="both"/>
        <w:textAlignment w:val="baseline"/>
        <w:rPr>
          <w:sz w:val="39"/>
        </w:rPr>
      </w:pPr>
      <w:bookmarkStart w:name="" w:id="3165"/>
      <w:r>
        <w:rPr>
          <w:rFonts w:ascii="宋体" w:hAnsi="宋体" w:cs="宋体" w:eastAsia="宋体"/>
          <w:sz w:val="39"/>
          <w:spacing w:val="0"/>
          <w:color w:val="000000"/>
          <w:b w:val="off"/>
          <w:i w:val="off"/>
        </w:rPr>
        <w:t>总之，如果记不住复杂的营养规则，不妨记住这一个原则：“天然”是底</w:t>
      </w:r>
      <w:r>
        <w:rPr>
          <w:rFonts w:ascii="宋体" w:hAnsi="宋体" w:cs="宋体" w:eastAsia="宋体"/>
          <w:sz w:val="39"/>
          <w:spacing w:val="0"/>
          <w:color w:val="000000"/>
          <w:b w:val="off"/>
          <w:i w:val="off"/>
        </w:rPr>
        <w:t>线。只要做到三点————不额外添加、保留完整结构、确保摄入多样，你的饮食</w:t>
      </w:r>
      <w:r>
        <w:rPr>
          <w:rFonts w:ascii="宋体" w:hAnsi="宋体" w:cs="宋体" w:eastAsia="宋体"/>
          <w:sz w:val="39"/>
          <w:spacing w:val="0"/>
          <w:color w:val="000000"/>
          <w:b w:val="off"/>
          <w:i w:val="off"/>
        </w:rPr>
        <w:t>就已经在很高的健康水平上了。如此一来，既保住了身体的根本，也保留了对</w:t>
      </w:r>
      <w:r>
        <w:rPr>
          <w:rFonts w:ascii="宋体" w:hAnsi="宋体" w:cs="宋体" w:eastAsia="宋体"/>
          <w:sz w:val="39"/>
          <w:spacing w:val="0"/>
          <w:color w:val="000000"/>
          <w:b w:val="off"/>
          <w:i w:val="off"/>
        </w:rPr>
        <w:t>美食的热爱。吃得安心，吃得开心，才是可持续的健康之道。</w:t>
      </w:r>
      <w:bookmarkEnd w:id="3165"/>
    </w:p>
    <w:p>
      <w:pPr>
        <w:pageBreakBefore w:val="off"/>
        <w:tabs/>
        <w:wordWrap w:val="off"/>
        <w:spacing w:before="0" w:after="0" w:line="800" w:lineRule="exact"/>
        <w:ind w:left="0" w:right="0"/>
        <w:jc w:val="both"/>
        <w:textAlignment w:val="baseline"/>
        <w:rPr>
          <w:sz w:val="39"/>
        </w:rPr>
      </w:pPr>
      <w:bookmarkStart w:name="" w:id="3166"/>
      <w:r>
        <w:rPr>
          <w:rFonts w:ascii="宋体" w:hAnsi="宋体" w:cs="宋体" w:eastAsia="宋体"/>
          <w:sz w:val="39"/>
          <w:spacing w:val="0"/>
          <w:color w:val="000000"/>
          <w:b w:val="off"/>
          <w:i w:val="off"/>
        </w:rPr>
        <w:t/>
      </w:r>
      <w:bookmarkEnd w:id="3166"/>
    </w:p>
    <w:p>
      <w:pPr>
        <w:pageBreakBefore w:val="off"/>
        <w:tabs/>
        <w:wordWrap w:val="off"/>
        <w:spacing w:before="0" w:after="0" w:line="800" w:lineRule="exact"/>
        <w:ind w:left="0" w:right="0"/>
        <w:jc w:val="both"/>
        <w:textAlignment w:val="baseline"/>
        <w:rPr>
          <w:sz w:val="39"/>
        </w:rPr>
      </w:pPr>
      <w:bookmarkStart w:name="" w:id="3167"/>
      <w:r>
        <w:rPr>
          <w:rFonts w:ascii="宋体" w:hAnsi="宋体" w:cs="宋体" w:eastAsia="宋体"/>
          <w:sz w:val="39"/>
          <w:spacing w:val="0"/>
          <w:color w:val="000000"/>
          <w:b w:val="off"/>
          <w:i w:val="off"/>
        </w:rPr>
        <w:t/>
      </w:r>
      <w:bookmarkEnd w:id="3167"/>
    </w:p>
    <w:p>
      <w:pPr>
        <w:pageBreakBefore w:val="off"/>
        <w:tabs/>
        <w:wordWrap w:val="off"/>
        <w:spacing w:before="0" w:after="0" w:line="800" w:lineRule="exact"/>
        <w:ind w:left="0" w:right="0"/>
        <w:jc w:val="both"/>
        <w:textAlignment w:val="baseline"/>
        <w:rPr>
          <w:sz w:val="39"/>
        </w:rPr>
      </w:pPr>
      <w:bookmarkStart w:name="" w:id="3168"/>
      <w:r>
        <w:rPr>
          <w:rFonts w:ascii="宋体" w:hAnsi="宋体" w:cs="宋体" w:eastAsia="宋体"/>
          <w:sz w:val="39"/>
          <w:spacing w:val="0"/>
          <w:color w:val="000000"/>
          <w:b w:val="off"/>
          <w:i w:val="off"/>
        </w:rPr>
        <w:t/>
      </w:r>
      <w:bookmarkEnd w:id="3168"/>
    </w:p>
    <w:p>
      <w:pPr>
        <w:pageBreakBefore w:val="off"/>
        <w:tabs/>
        <w:wordWrap w:val="off"/>
        <w:spacing w:before="0" w:after="0" w:line="800" w:lineRule="exact"/>
        <w:ind w:left="0" w:right="0"/>
        <w:jc w:val="both"/>
        <w:textAlignment w:val="baseline"/>
        <w:rPr>
          <w:sz w:val="39"/>
        </w:rPr>
      </w:pPr>
      <w:bookmarkStart w:name="" w:id="3169"/>
      <w:r>
        <w:rPr>
          <w:rFonts w:ascii="宋体" w:hAnsi="宋体" w:cs="宋体" w:eastAsia="宋体"/>
          <w:sz w:val="39"/>
          <w:spacing w:val="0"/>
          <w:color w:val="000000"/>
          <w:b w:val="off"/>
          <w:i w:val="off"/>
        </w:rPr>
        <w:t/>
      </w:r>
      <w:bookmarkEnd w:id="3169"/>
    </w:p>
    <w:p>
      <w:pPr>
        <w:pageBreakBefore w:val="off"/>
        <w:tabs/>
        <w:wordWrap w:val="off"/>
        <w:spacing w:before="0" w:after="0" w:line="800" w:lineRule="exact"/>
        <w:ind w:left="0" w:right="0"/>
        <w:jc w:val="both"/>
        <w:textAlignment w:val="baseline"/>
        <w:rPr>
          <w:sz w:val="39"/>
        </w:rPr>
      </w:pPr>
      <w:bookmarkStart w:name="" w:id="3170"/>
      <w:r>
        <w:rPr>
          <w:rFonts w:ascii="宋体" w:hAnsi="宋体" w:cs="宋体" w:eastAsia="宋体"/>
          <w:sz w:val="39"/>
          <w:spacing w:val="0"/>
          <w:color w:val="000000"/>
          <w:b w:val="off"/>
          <w:i w:val="off"/>
        </w:rPr>
        <w:t/>
      </w:r>
      <w:bookmarkEnd w:id="3170"/>
    </w:p>
    <w:p>
      <w:pPr>
        <w:pageBreakBefore w:val="off"/>
        <w:tabs/>
        <w:wordWrap w:val="off"/>
        <w:spacing w:before="0" w:after="0" w:line="800" w:lineRule="exact"/>
        <w:ind w:left="0" w:right="0"/>
        <w:jc w:val="both"/>
        <w:textAlignment w:val="baseline"/>
        <w:rPr>
          <w:sz w:val="39"/>
        </w:rPr>
      </w:pPr>
      <w:bookmarkStart w:name="" w:id="3171"/>
      <w:r>
        <w:rPr>
          <w:rFonts w:ascii="宋体" w:hAnsi="宋体" w:cs="宋体" w:eastAsia="宋体"/>
          <w:sz w:val="39"/>
          <w:spacing w:val="0"/>
          <w:color w:val="000000"/>
          <w:b w:val="off"/>
          <w:i w:val="off"/>
        </w:rPr>
        <w:t/>
      </w:r>
      <w:bookmarkEnd w:id="3171"/>
    </w:p>
    <w:p>
      <w:pPr>
        <w:pageBreakBefore w:val="off"/>
        <w:tabs/>
        <w:wordWrap w:val="off"/>
        <w:spacing w:before="0" w:after="0" w:line="520" w:lineRule="atLeast"/>
        <w:ind w:left="0" w:right="100"/>
        <w:jc w:val="right"/>
        <w:textAlignment w:val="baseline"/>
        <w:rPr>
          <w:sz w:val="38"/>
        </w:rPr>
      </w:pPr>
      <w:bookmarkStart w:name="" w:id="3172"/>
      <w:r>
        <w:rPr>
          <w:rFonts w:ascii="黑体" w:hAnsi="黑体" w:cs="黑体" w:eastAsia="黑体"/>
          <w:sz w:val="38"/>
          <w:spacing w:val="0"/>
          <w:color w:val="000000"/>
          <w:b w:val="off"/>
          <w:i w:val="off"/>
        </w:rPr>
        <w:t>107</w:t>
      </w:r>
      <w:bookmarkEnd w:id="3172"/>
    </w:p>
    <w:p>
      <w:r>
        <w:t/>
      </w:r>
    </w:p>
    <w:p>
      <w:pPr>
        <w:sectPr>
          <w:footerReference r:id="rId283"/>
          <w:headerReference r:id="rId284" w:type="default"/>
          <w:type w:val="nextPage"/>
          <w:pgSz w:w="17060" w:h="25400"/>
          <w:pgMar w:left="1560" w:top="1080" w:right="1560" w:bottom="1080" w:header="780" w:footer="780"/>
          <w:cols w:num="1"/>
        </w:sectPr>
      </w:pPr>
    </w:p>
    <w:p>
      <w:pPr>
        <w:pageBreakBefore w:val="off"/>
        <w:tabs/>
        <w:wordWrap w:val="off"/>
        <w:spacing w:before="0" w:after="0" w:line="440" w:lineRule="atLeast"/>
        <w:ind w:left="0" w:right="0"/>
        <w:jc w:val="both"/>
        <w:textAlignment w:val="baseline"/>
        <w:rPr>
          <w:sz w:val="33"/>
        </w:rPr>
      </w:pPr>
      <w:bookmarkStart w:name="" w:id="3173"/>
      <w:r>
        <w:rPr>
          <w:rFonts w:ascii="黑体" w:hAnsi="黑体" w:cs="黑体" w:eastAsia="黑体"/>
          <w:sz w:val="33"/>
          <w:spacing w:val="0"/>
          <w:color w:val="000000"/>
          <w:b w:val="off"/>
          <w:i w:val="off"/>
        </w:rPr>
        <w:t>第三部分全方位构建家庭健康管理系统</w:t>
      </w:r>
      <w:bookmarkEnd w:id="3173"/>
    </w:p>
    <w:p>
      <w:pPr>
        <w:pageBreakBefore w:val="off"/>
        <w:tabs/>
        <w:wordWrap w:val="off"/>
        <w:spacing w:before="0" w:after="0" w:line="400" w:lineRule="exact"/>
        <w:ind w:left="0" w:right="0"/>
        <w:jc w:val="both"/>
        <w:textAlignment w:val="baseline"/>
        <w:rPr>
          <w:sz w:val="33"/>
        </w:rPr>
      </w:pPr>
      <w:bookmarkStart w:name="" w:id="3174"/>
      <w:r>
        <w:rPr>
          <w:rFonts w:ascii="宋体" w:hAnsi="宋体" w:cs="宋体" w:eastAsia="宋体"/>
          <w:sz w:val="33"/>
          <w:spacing w:val="0"/>
          <w:color w:val="000000"/>
          <w:b w:val="off"/>
          <w:i w:val="off"/>
        </w:rPr>
        <w:t/>
      </w:r>
      <w:bookmarkEnd w:id="3174"/>
    </w:p>
    <w:p>
      <w:pPr>
        <w:pageBreakBefore w:val="off"/>
        <w:tabs/>
        <w:wordWrap w:val="off"/>
        <w:spacing w:before="0" w:after="0" w:line="400" w:lineRule="exact"/>
        <w:ind w:left="0" w:right="0"/>
        <w:jc w:val="both"/>
        <w:textAlignment w:val="baseline"/>
        <w:rPr>
          <w:sz w:val="33"/>
        </w:rPr>
      </w:pPr>
      <w:bookmarkStart w:name="" w:id="3175"/>
      <w:r>
        <w:rPr>
          <w:rFonts w:ascii="宋体" w:hAnsi="宋体" w:cs="宋体" w:eastAsia="宋体"/>
          <w:sz w:val="33"/>
          <w:spacing w:val="0"/>
          <w:color w:val="000000"/>
          <w:b w:val="off"/>
          <w:i w:val="off"/>
        </w:rPr>
        <w:t/>
      </w:r>
      <w:bookmarkEnd w:id="3175"/>
    </w:p>
    <w:p>
      <w:pPr>
        <w:pageBreakBefore w:val="off"/>
        <w:tabs/>
        <w:wordWrap w:val="off"/>
        <w:spacing w:before="0" w:after="0" w:line="400" w:lineRule="exact"/>
        <w:ind w:left="0" w:right="0"/>
        <w:jc w:val="both"/>
        <w:textAlignment w:val="baseline"/>
        <w:rPr>
          <w:sz w:val="33"/>
        </w:rPr>
      </w:pPr>
      <w:bookmarkStart w:name="" w:id="3176"/>
      <w:r>
        <w:rPr>
          <w:rFonts w:ascii="宋体" w:hAnsi="宋体" w:cs="宋体" w:eastAsia="宋体"/>
          <w:sz w:val="33"/>
          <w:spacing w:val="0"/>
          <w:color w:val="000000"/>
          <w:b w:val="off"/>
          <w:i w:val="off"/>
        </w:rPr>
        <w:t/>
      </w:r>
      <w:bookmarkEnd w:id="3176"/>
    </w:p>
    <w:p>
      <w:pPr>
        <w:pageBreakBefore w:val="off"/>
        <w:tabs/>
        <w:wordWrap w:val="off"/>
        <w:spacing w:before="0" w:after="0" w:line="400" w:lineRule="exact"/>
        <w:ind w:left="0" w:right="0"/>
        <w:jc w:val="both"/>
        <w:textAlignment w:val="baseline"/>
        <w:rPr>
          <w:sz w:val="33"/>
        </w:rPr>
      </w:pPr>
      <w:bookmarkStart w:name="" w:id="3177"/>
      <w:r>
        <w:rPr>
          <w:rFonts w:ascii="宋体" w:hAnsi="宋体" w:cs="宋体" w:eastAsia="宋体"/>
          <w:sz w:val="33"/>
          <w:spacing w:val="0"/>
          <w:color w:val="000000"/>
          <w:b w:val="off"/>
          <w:i w:val="off"/>
        </w:rPr>
        <w:t/>
      </w:r>
      <w:bookmarkEnd w:id="3177"/>
    </w:p>
    <w:p>
      <w:pPr>
        <w:pageBreakBefore w:val="off"/>
        <w:tabs/>
        <w:wordWrap w:val="off"/>
        <w:spacing w:before="0" w:after="0" w:line="400" w:lineRule="exact"/>
        <w:ind w:left="0" w:right="0"/>
        <w:jc w:val="both"/>
        <w:textAlignment w:val="baseline"/>
        <w:rPr>
          <w:sz w:val="33"/>
        </w:rPr>
      </w:pPr>
      <w:bookmarkStart w:name="" w:id="3178"/>
      <w:r>
        <w:rPr>
          <w:rFonts w:ascii="宋体" w:hAnsi="宋体" w:cs="宋体" w:eastAsia="宋体"/>
          <w:sz w:val="33"/>
          <w:spacing w:val="0"/>
          <w:color w:val="000000"/>
          <w:b w:val="off"/>
          <w:i w:val="off"/>
        </w:rPr>
        <w:t/>
      </w:r>
      <w:bookmarkEnd w:id="3178"/>
    </w:p>
    <w:p>
      <w:pPr>
        <w:pageBreakBefore w:val="off"/>
        <w:tabs/>
        <w:wordWrap w:val="off"/>
        <w:spacing w:before="0" w:after="0" w:line="400" w:lineRule="exact"/>
        <w:ind w:left="0" w:right="0"/>
        <w:jc w:val="both"/>
        <w:textAlignment w:val="baseline"/>
        <w:rPr>
          <w:sz w:val="33"/>
        </w:rPr>
      </w:pPr>
      <w:bookmarkStart w:name="" w:id="3179"/>
      <w:r>
        <w:rPr>
          <w:rFonts w:ascii="宋体" w:hAnsi="宋体" w:cs="宋体" w:eastAsia="宋体"/>
          <w:sz w:val="33"/>
          <w:spacing w:val="0"/>
          <w:color w:val="000000"/>
          <w:b w:val="off"/>
          <w:i w:val="off"/>
        </w:rPr>
        <w:t/>
      </w:r>
      <w:bookmarkEnd w:id="3179"/>
    </w:p>
    <w:p>
      <w:pPr>
        <w:pageBreakBefore w:val="off"/>
        <w:tabs/>
        <w:wordWrap w:val="off"/>
        <w:spacing w:before="0" w:after="0" w:line="400" w:lineRule="exact"/>
        <w:ind w:left="0" w:right="0"/>
        <w:jc w:val="both"/>
        <w:textAlignment w:val="baseline"/>
        <w:rPr>
          <w:sz w:val="33"/>
        </w:rPr>
      </w:pPr>
      <w:bookmarkStart w:name="" w:id="3180"/>
      <w:r>
        <w:rPr>
          <w:rFonts w:ascii="宋体" w:hAnsi="宋体" w:cs="宋体" w:eastAsia="宋体"/>
          <w:sz w:val="33"/>
          <w:spacing w:val="0"/>
          <w:color w:val="000000"/>
          <w:b w:val="off"/>
          <w:i w:val="off"/>
        </w:rPr>
        <w:t/>
      </w:r>
      <w:bookmarkEnd w:id="3180"/>
    </w:p>
    <w:p>
      <w:pPr>
        <w:pageBreakBefore w:val="off"/>
        <w:tabs/>
        <w:wordWrap w:val="off"/>
        <w:spacing w:before="0" w:after="0" w:line="400" w:lineRule="exact"/>
        <w:ind w:left="0" w:right="0"/>
        <w:jc w:val="both"/>
        <w:textAlignment w:val="baseline"/>
        <w:rPr>
          <w:sz w:val="33"/>
        </w:rPr>
      </w:pPr>
      <w:bookmarkStart w:name="" w:id="3181"/>
      <w:r>
        <w:rPr>
          <w:rFonts w:ascii="宋体" w:hAnsi="宋体" w:cs="宋体" w:eastAsia="宋体"/>
          <w:sz w:val="33"/>
          <w:spacing w:val="0"/>
          <w:color w:val="000000"/>
          <w:b w:val="off"/>
          <w:i w:val="off"/>
        </w:rPr>
        <w:t/>
      </w:r>
      <w:bookmarkEnd w:id="3181"/>
    </w:p>
    <w:p>
      <w:pPr>
        <w:pageBreakBefore w:val="off"/>
        <w:tabs/>
        <w:wordWrap w:val="off"/>
        <w:spacing w:before="0" w:after="0" w:line="400" w:lineRule="exact"/>
        <w:ind w:left="0" w:right="0"/>
        <w:jc w:val="both"/>
        <w:textAlignment w:val="baseline"/>
        <w:rPr>
          <w:sz w:val="33"/>
        </w:rPr>
      </w:pPr>
      <w:bookmarkStart w:name="" w:id="3182"/>
      <w:r>
        <w:rPr>
          <w:rFonts w:ascii="宋体" w:hAnsi="宋体" w:cs="宋体" w:eastAsia="宋体"/>
          <w:sz w:val="33"/>
          <w:spacing w:val="0"/>
          <w:color w:val="000000"/>
          <w:b w:val="off"/>
          <w:i w:val="off"/>
        </w:rPr>
        <w:t/>
      </w:r>
      <w:bookmarkEnd w:id="3182"/>
    </w:p>
    <w:p>
      <w:pPr>
        <w:pageBreakBefore w:val="off"/>
        <w:tabs/>
        <w:wordWrap w:val="off"/>
        <w:spacing w:before="0" w:after="0" w:line="400" w:lineRule="exact"/>
        <w:ind w:left="0" w:right="0"/>
        <w:jc w:val="both"/>
        <w:textAlignment w:val="baseline"/>
        <w:rPr>
          <w:sz w:val="33"/>
        </w:rPr>
      </w:pPr>
      <w:bookmarkStart w:name="" w:id="3183"/>
      <w:r>
        <w:rPr>
          <w:rFonts w:ascii="宋体" w:hAnsi="宋体" w:cs="宋体" w:eastAsia="宋体"/>
          <w:sz w:val="33"/>
          <w:spacing w:val="0"/>
          <w:color w:val="000000"/>
          <w:b w:val="off"/>
          <w:i w:val="off"/>
        </w:rPr>
        <w:t/>
      </w:r>
      <w:bookmarkEnd w:id="3183"/>
    </w:p>
    <w:p>
      <w:pPr>
        <w:pageBreakBefore w:val="off"/>
        <w:tabs>
          <w:tab w:pos="3700" w:val="left" w:leader="none"/>
        </w:tabs>
        <w:wordWrap w:val="off"/>
        <w:spacing w:before="0" w:after="0" w:line="1440" w:lineRule="atLeast"/>
        <w:ind w:left="0" w:right="0"/>
        <w:jc w:val="both"/>
        <w:textAlignment w:val="baseline"/>
        <w:rPr>
          <w:sz w:val="88"/>
        </w:rPr>
      </w:pPr>
      <w:bookmarkStart w:name="" w:id="3184"/>
      <w:r>
        <w:rPr>
          <w:rFonts w:ascii="黑体" w:hAnsi="黑体" w:cs="黑体" w:eastAsia="黑体"/>
          <w:sz w:val="88"/>
          <w:spacing w:val="0"/>
          <w:color w:val="000000"/>
          <w:b w:val="on"/>
          <w:i w:val="off"/>
        </w:rPr>
        <w:t>017</w:t>
      </w:r>
      <w:r>
        <w:t xml:space="preserve">	</w:t>
      </w:r>
      <w:r>
        <w:rPr>
          <w:rFonts w:ascii="黑体" w:hAnsi="黑体" w:cs="黑体" w:eastAsia="黑体"/>
          <w:sz w:val="88"/>
          <w:spacing w:val="0"/>
          <w:color w:val="000000"/>
          <w:b w:val="on"/>
          <w:i w:val="off"/>
        </w:rPr>
        <w:t>规律三餐：</w:t>
      </w:r>
      <w:r>
        <mc:AlternateContent>
          <mc:Choice Requires="wps">
            <w:drawing>
              <wp:anchor allowOverlap="true" layoutInCell="true" locked="false" simplePos="false" behindDoc="false" relativeHeight="251659264" distL="0" distR="0" distT="0" distB="0">
                <wp:simplePos x="0" y="0"/>
                <wp:positionH relativeFrom="page">
                  <wp:posOffset>3314700</wp:posOffset>
                </wp:positionH>
                <wp:positionV relativeFrom="paragraph">
                  <wp:posOffset>635000</wp:posOffset>
                </wp:positionV>
                <wp:extent cx="3302000" cy="508000"/>
                <wp:wrapNone/>
                <wp:docPr id="26" name="文本框 26"/>
                <a:graphic xmlns:a="http://schemas.openxmlformats.org/drawingml/2006/main">
                  <a:graphicData uri="http://schemas.microsoft.com/office/word/2010/wordprocessingShape">
                    <wps:wsp>
                      <wps:cNvSpPr txBox="true"/>
                      <wps:spPr>
                        <a:xfrm>
                          <a:off x="0" y="0"/>
                          <a:ext cx="3302000" cy="508000"/>
                        </a:xfrm>
                        <a:prstGeom prst="rect">
                          <a:avLst/>
                        </a:prstGeom>
                        <a:noFill/>
                        <a:ln w="6350">
                          <a:noFill/>
                        </a:ln>
                      </wps:spPr>
                      <wps:txbx>
                        <w:txbxContent>
                          <w:p>
                            <w:pPr>
                              <w:pageBreakBefore w:val="off"/>
                              <w:tabs/>
                              <w:wordWrap w:val="off"/>
                              <w:spacing w:before="0" w:after="0" w:line="720" w:lineRule="atLeast"/>
                              <w:ind w:left="0" w:right="0"/>
                              <w:jc w:val="both"/>
                              <w:textAlignment w:val="baseline"/>
                              <w:rPr>
                                <w:sz w:val="54"/>
                              </w:rPr>
                            </w:pPr>
                            <w:bookmarkStart w:name="" w:id="3185"/>
                            <w:r>
                              <w:rPr>
                                <w:rFonts w:ascii="黑体" w:hAnsi="黑体" w:cs="黑体" w:eastAsia="黑体"/>
                                <w:sz w:val="54"/>
                                <w:spacing w:val="0"/>
                                <w:color w:val="000000"/>
                                <w:b w:val="on"/>
                                <w:i w:val="off"/>
                              </w:rPr>
                              <w:t>一日三餐必须规律吗</w:t>
                            </w:r>
                            <w:bookmarkEnd w:id="3185"/>
                          </w:p>
                        </w:txbxContent>
                      </wps:txbx>
                      <wps:bodyPr wrap="square" lIns="0" rIns="0" tIns="0" bIns="0" vert="horz" anchor="t">
                        <a:noAutofit/>
                      </wps:bodyPr>
                    </wps:wsp>
                  </a:graphicData>
                </a:graphic>
              </wp:anchor>
            </w:drawing>
          </mc:Choice>
          <mc:Fallback>
            <w:pict>
              <v:shape type="#_x0000_t202" filled="f" stroked="f" style="margin-left:261pt;margin-top:50pt;width:260pt;height:4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both"/>
                        <w:textAlignment w:val="baseline"/>
                        <w:rPr>
                          <w:sz w:val="54"/>
                        </w:rPr>
                      </w:pPr>
                      <w:bookmarkStart w:name="" w:id="3186"/>
                      <w:r>
                        <w:rPr>
                          <w:rFonts w:ascii="黑体" w:hAnsi="黑体" w:cs="黑体" w:eastAsia="黑体"/>
                          <w:sz w:val="54"/>
                          <w:spacing w:val="0"/>
                          <w:color w:val="000000"/>
                          <w:b w:val="on"/>
                          <w:i w:val="off"/>
                        </w:rPr>
                        <w:t>一日三餐必须规律吗</w:t>
                      </w:r>
                      <w:bookmarkEnd w:id="3186"/>
                    </w:p>
                  </w:txbxContent>
                </v:textbox>
              </v:shape>
            </w:pict>
          </mc:Fallback>
        </mc:AlternateContent>
      </w:r>
      <w:bookmarkEnd w:id="3184"/>
    </w:p>
    <w:p>
      <w:pPr>
        <w:pageBreakBefore w:val="off"/>
        <w:tabs/>
        <w:wordWrap w:val="off"/>
        <w:spacing w:before="0" w:after="0" w:line="1480" w:lineRule="exact"/>
        <w:ind w:left="0" w:right="0"/>
        <w:jc w:val="both"/>
        <w:textAlignment w:val="baseline"/>
        <w:rPr>
          <w:sz w:val="88"/>
        </w:rPr>
      </w:pPr>
      <w:bookmarkStart w:name="" w:id="3187"/>
      <w:r>
        <w:rPr>
          <w:rFonts w:ascii="宋体" w:hAnsi="宋体" w:cs="宋体" w:eastAsia="宋体"/>
          <w:sz w:val="88"/>
          <w:spacing w:val="0"/>
          <w:color w:val="000000"/>
          <w:b w:val="off"/>
          <w:i w:val="off"/>
        </w:rPr>
        <w:t/>
      </w:r>
      <w:bookmarkEnd w:id="3187"/>
    </w:p>
    <w:p>
      <w:pPr>
        <w:pageBreakBefore w:val="off"/>
        <w:tabs/>
        <w:wordWrap w:val="off"/>
        <w:spacing w:before="0" w:after="0" w:line="820" w:lineRule="atLeast"/>
        <w:ind w:left="0" w:right="40" w:firstLine="800"/>
        <w:jc w:val="both"/>
        <w:textAlignment w:val="baseline"/>
        <w:rPr>
          <w:sz w:val="41"/>
        </w:rPr>
      </w:pPr>
      <w:bookmarkStart w:name="" w:id="3188"/>
      <w:r>
        <w:rPr>
          <w:rFonts w:ascii="宋体" w:hAnsi="宋体" w:cs="宋体" w:eastAsia="宋体"/>
          <w:sz w:val="41"/>
          <w:spacing w:val="0"/>
          <w:color w:val="000000"/>
          <w:b w:val="off"/>
          <w:i w:val="off"/>
        </w:rPr>
        <w:t>不知道你是否也有这样的感觉：在现代社会，一日三餐已经不再是雷打</w:t>
      </w:r>
      <w:r>
        <w:rPr>
          <w:rFonts w:ascii="宋体" w:hAnsi="宋体" w:cs="宋体" w:eastAsia="宋体"/>
          <w:sz w:val="41"/>
          <w:spacing w:val="0"/>
          <w:color w:val="000000"/>
          <w:b w:val="off"/>
          <w:i w:val="off"/>
        </w:rPr>
        <w:t>不动的了。</w:t>
      </w:r>
      <w:bookmarkEnd w:id="3188"/>
    </w:p>
    <w:p>
      <w:pPr>
        <w:pageBreakBefore w:val="off"/>
        <w:tabs/>
        <w:wordWrap w:val="off"/>
        <w:spacing w:before="0" w:after="0" w:line="820" w:lineRule="atLeast"/>
        <w:ind w:left="0" w:right="20" w:firstLine="800"/>
        <w:jc w:val="both"/>
        <w:textAlignment w:val="baseline"/>
        <w:rPr>
          <w:sz w:val="41"/>
        </w:rPr>
      </w:pPr>
      <w:bookmarkStart w:name="" w:id="3189"/>
      <w:r>
        <w:rPr>
          <w:rFonts w:ascii="宋体" w:hAnsi="宋体" w:cs="宋体" w:eastAsia="宋体"/>
          <w:sz w:val="41"/>
          <w:spacing w:val="0"/>
          <w:color w:val="000000"/>
          <w:b w:val="off"/>
          <w:i w:val="off"/>
        </w:rPr>
        <w:t>美国心脏病学会的研究显示，美国职场中几乎没有人严格遵循早中晚三</w:t>
      </w:r>
      <w:r>
        <w:rPr>
          <w:rFonts w:ascii="宋体" w:hAnsi="宋体" w:cs="宋体" w:eastAsia="宋体"/>
          <w:sz w:val="41"/>
          <w:spacing w:val="0"/>
          <w:color w:val="000000"/>
          <w:b w:val="off"/>
          <w:i w:val="off"/>
        </w:rPr>
        <w:t>餐的规律。人们每天吃东西的次数最少为4.2次，最多可达10.5次，只有凌</w:t>
      </w:r>
      <w:r>
        <w:rPr>
          <w:rFonts w:ascii="宋体" w:hAnsi="宋体" w:cs="宋体" w:eastAsia="宋体"/>
          <w:sz w:val="41"/>
          <w:spacing w:val="0"/>
          <w:color w:val="000000"/>
          <w:b w:val="off"/>
          <w:i w:val="off"/>
        </w:rPr>
        <w:t>晨1~6点这5个小时没什么人吃东西。也就是说，美国的职场人几乎全天都</w:t>
      </w:r>
      <w:r>
        <w:rPr>
          <w:rFonts w:ascii="宋体" w:hAnsi="宋体" w:cs="宋体" w:eastAsia="宋体"/>
          <w:sz w:val="41"/>
          <w:spacing w:val="0"/>
          <w:color w:val="000000"/>
          <w:b w:val="off"/>
          <w:i w:val="off"/>
        </w:rPr>
        <w:t>在进食。而在中国，我们也正经历这一变化。我观察到，现在的孩子们已经不</w:t>
      </w:r>
      <w:r>
        <w:rPr>
          <w:rFonts w:ascii="宋体" w:hAnsi="宋体" w:cs="宋体" w:eastAsia="宋体"/>
          <w:sz w:val="41"/>
          <w:spacing w:val="0"/>
          <w:color w:val="000000"/>
          <w:b w:val="off"/>
          <w:i w:val="off"/>
        </w:rPr>
        <w:t>会用“你吃了吗”来跟同学打招呼了，因为他们随时都可以吃点什么。</w:t>
      </w:r>
      <w:bookmarkEnd w:id="3189"/>
    </w:p>
    <w:p>
      <w:pPr>
        <w:pageBreakBefore w:val="off"/>
        <w:tabs/>
        <w:wordWrap w:val="off"/>
        <w:spacing w:before="0" w:after="0" w:line="820" w:lineRule="atLeast"/>
        <w:ind w:left="60" w:right="20" w:firstLine="800"/>
        <w:jc w:val="both"/>
        <w:textAlignment w:val="baseline"/>
        <w:rPr>
          <w:sz w:val="41"/>
        </w:rPr>
      </w:pPr>
      <w:bookmarkStart w:name="" w:id="3190"/>
      <w:r>
        <w:rPr>
          <w:rFonts w:ascii="宋体" w:hAnsi="宋体" w:cs="宋体" w:eastAsia="宋体"/>
          <w:sz w:val="41"/>
          <w:spacing w:val="0"/>
          <w:color w:val="000000"/>
          <w:b w:val="off"/>
          <w:i w:val="off"/>
        </w:rPr>
        <w:t>但与之相反的一个现象是，该吃饭的时候大家好像又不吃。不少年轻人</w:t>
      </w:r>
      <w:r>
        <w:rPr>
          <w:rFonts w:ascii="宋体" w:hAnsi="宋体" w:cs="宋体" w:eastAsia="宋体"/>
          <w:sz w:val="41"/>
          <w:spacing w:val="0"/>
          <w:color w:val="000000"/>
          <w:b w:val="off"/>
          <w:i w:val="off"/>
        </w:rPr>
        <w:t>因为时间紧张不吃早饭。一些过了40岁的朋友则坚持“过午不食”，即不吃</w:t>
      </w:r>
      <w:r>
        <w:rPr>
          <w:rFonts w:ascii="宋体" w:hAnsi="宋体" w:cs="宋体" w:eastAsia="宋体"/>
          <w:sz w:val="41"/>
          <w:spacing w:val="0"/>
          <w:color w:val="000000"/>
          <w:b w:val="off"/>
          <w:i w:val="off"/>
        </w:rPr>
        <w:t>晚饭。还有的人嫌食堂难吃，选择跳过午饭，晚上回家再多吃点。除此之外，</w:t>
      </w:r>
      <w:r>
        <w:rPr>
          <w:rFonts w:ascii="宋体" w:hAnsi="宋体" w:cs="宋体" w:eastAsia="宋体"/>
          <w:sz w:val="41"/>
          <w:spacing w:val="0"/>
          <w:color w:val="000000"/>
          <w:b w:val="off"/>
          <w:i w:val="off"/>
        </w:rPr>
        <w:t>坚持一天一次轻断食的人也不在少数。</w:t>
      </w:r>
      <w:bookmarkEnd w:id="3190"/>
    </w:p>
    <w:p>
      <w:pPr>
        <w:pageBreakBefore w:val="off"/>
        <w:tabs/>
        <w:wordWrap w:val="off"/>
        <w:spacing w:before="0" w:after="0" w:line="820" w:lineRule="atLeast"/>
        <w:ind w:left="60" w:right="20" w:firstLine="800"/>
        <w:jc w:val="both"/>
        <w:textAlignment w:val="baseline"/>
        <w:rPr>
          <w:sz w:val="41"/>
        </w:rPr>
      </w:pPr>
      <w:bookmarkStart w:name="" w:id="3191"/>
      <w:r>
        <w:rPr>
          <w:rFonts w:ascii="宋体" w:hAnsi="宋体" w:cs="宋体" w:eastAsia="宋体"/>
          <w:sz w:val="41"/>
          <w:spacing w:val="0"/>
          <w:color w:val="000000"/>
          <w:b w:val="off"/>
          <w:i w:val="off"/>
        </w:rPr>
        <w:t>那么问题来了：我们到底该吃几顿饭?什么时候吃对身体最好呢?这一</w:t>
      </w:r>
      <w:r>
        <w:rPr>
          <w:rFonts w:ascii="宋体" w:hAnsi="宋体" w:cs="宋体" w:eastAsia="宋体"/>
          <w:sz w:val="41"/>
          <w:spacing w:val="0"/>
          <w:color w:val="000000"/>
          <w:b w:val="off"/>
          <w:i w:val="off"/>
        </w:rPr>
        <w:t>节我们把这些问题一次性说清楚。</w:t>
      </w:r>
      <w:bookmarkEnd w:id="3191"/>
    </w:p>
    <w:p>
      <w:pPr>
        <w:pageBreakBefore w:val="off"/>
        <w:tabs/>
        <w:wordWrap w:val="off"/>
        <w:spacing w:before="0" w:after="0" w:line="840" w:lineRule="exact"/>
        <w:ind w:left="0" w:right="0"/>
        <w:jc w:val="both"/>
        <w:textAlignment w:val="baseline"/>
        <w:rPr>
          <w:sz w:val="41"/>
        </w:rPr>
      </w:pPr>
      <w:bookmarkStart w:name="" w:id="3192"/>
      <w:r>
        <w:rPr>
          <w:rFonts w:ascii="宋体" w:hAnsi="宋体" w:cs="宋体" w:eastAsia="宋体"/>
          <w:sz w:val="41"/>
          <w:spacing w:val="0"/>
          <w:color w:val="000000"/>
          <w:b w:val="off"/>
          <w:i w:val="off"/>
        </w:rPr>
        <w:t/>
      </w:r>
      <w:bookmarkEnd w:id="3192"/>
    </w:p>
    <w:p>
      <w:pPr>
        <w:pageBreakBefore w:val="off"/>
        <w:tabs/>
        <w:wordWrap w:val="off"/>
        <w:spacing w:before="0" w:after="0" w:line="820" w:lineRule="atLeast"/>
        <w:ind w:left="60" w:right="0"/>
        <w:jc w:val="both"/>
        <w:textAlignment w:val="baseline"/>
        <w:rPr>
          <w:sz w:val="41"/>
        </w:rPr>
      </w:pPr>
      <w:bookmarkStart w:name="" w:id="3193"/>
      <w:r>
        <w:rPr>
          <w:rFonts w:ascii="宋体" w:hAnsi="宋体" w:cs="宋体" w:eastAsia="宋体"/>
          <w:sz w:val="41"/>
          <w:spacing w:val="0"/>
          <w:color w:val="000000"/>
          <w:b w:val="off"/>
          <w:i w:val="off"/>
        </w:rPr>
        <w:t>一日三餐可以不吃吗</w:t>
      </w:r>
      <w:bookmarkEnd w:id="3193"/>
    </w:p>
    <w:p>
      <w:pPr>
        <w:pageBreakBefore w:val="off"/>
        <w:tabs/>
        <w:wordWrap w:val="off"/>
        <w:spacing w:before="0" w:after="0" w:line="840" w:lineRule="exact"/>
        <w:ind w:left="0" w:right="0"/>
        <w:jc w:val="both"/>
        <w:textAlignment w:val="baseline"/>
        <w:rPr>
          <w:sz w:val="41"/>
        </w:rPr>
      </w:pPr>
      <w:bookmarkStart w:name="" w:id="3194"/>
      <w:r>
        <w:rPr>
          <w:rFonts w:ascii="宋体" w:hAnsi="宋体" w:cs="宋体" w:eastAsia="宋体"/>
          <w:sz w:val="41"/>
          <w:spacing w:val="0"/>
          <w:color w:val="000000"/>
          <w:b w:val="off"/>
          <w:i w:val="off"/>
        </w:rPr>
        <w:t/>
      </w:r>
      <w:bookmarkEnd w:id="3194"/>
    </w:p>
    <w:p>
      <w:pPr>
        <w:pageBreakBefore w:val="off"/>
        <w:tabs/>
        <w:wordWrap w:val="off"/>
        <w:spacing w:before="0" w:after="0" w:line="820" w:lineRule="atLeast"/>
        <w:ind w:left="860" w:right="0"/>
        <w:jc w:val="both"/>
        <w:textAlignment w:val="baseline"/>
        <w:rPr>
          <w:sz w:val="41"/>
        </w:rPr>
      </w:pPr>
      <w:bookmarkStart w:name="" w:id="3195"/>
      <w:r>
        <w:rPr>
          <w:rFonts w:ascii="宋体" w:hAnsi="宋体" w:cs="宋体" w:eastAsia="宋体"/>
          <w:sz w:val="41"/>
          <w:spacing w:val="0"/>
          <w:color w:val="000000"/>
          <w:b w:val="off"/>
          <w:i w:val="off"/>
        </w:rPr>
        <w:t>关于早餐，有一个标准定义：早餐是在起床后2小时内、上午10点之</w:t>
      </w:r>
      <w:bookmarkEnd w:id="3195"/>
    </w:p>
    <w:p>
      <w:pPr>
        <w:pageBreakBefore w:val="off"/>
        <w:tabs/>
        <w:wordWrap w:val="off"/>
        <w:spacing w:before="0" w:after="0" w:line="840" w:lineRule="exact"/>
        <w:ind w:left="0" w:right="0"/>
        <w:jc w:val="both"/>
        <w:textAlignment w:val="baseline"/>
        <w:rPr>
          <w:sz w:val="41"/>
        </w:rPr>
      </w:pPr>
      <w:bookmarkStart w:name="" w:id="3196"/>
      <w:r>
        <w:rPr>
          <w:rFonts w:ascii="宋体" w:hAnsi="宋体" w:cs="宋体" w:eastAsia="宋体"/>
          <w:sz w:val="41"/>
          <w:spacing w:val="0"/>
          <w:color w:val="000000"/>
          <w:b w:val="off"/>
          <w:i w:val="off"/>
        </w:rPr>
        <w:t/>
      </w:r>
      <w:bookmarkEnd w:id="3196"/>
    </w:p>
    <w:p>
      <w:pPr>
        <w:pageBreakBefore w:val="off"/>
        <w:tabs/>
        <w:wordWrap w:val="off"/>
        <w:spacing w:before="0" w:after="0" w:line="600" w:lineRule="atLeast"/>
        <w:ind w:left="120" w:right="0"/>
        <w:jc w:val="both"/>
        <w:textAlignment w:val="baseline"/>
        <w:rPr>
          <w:sz w:val="44"/>
        </w:rPr>
      </w:pPr>
      <w:bookmarkStart w:name="" w:id="3197"/>
      <w:r>
        <w:rPr>
          <w:rFonts w:ascii="黑体" w:hAnsi="黑体" w:cs="黑体" w:eastAsia="黑体"/>
          <w:sz w:val="44"/>
          <w:spacing w:val="0"/>
          <w:color w:val="000000"/>
          <w:b w:val="off"/>
          <w:i w:val="off"/>
        </w:rPr>
        <w:t>108</w:t>
      </w:r>
      <w:bookmarkEnd w:id="3197"/>
    </w:p>
    <w:p>
      <w:r>
        <w:t/>
      </w:r>
    </w:p>
    <w:p>
      <w:pPr>
        <w:sectPr>
          <w:footerReference r:id="rId285"/>
          <w:headerReference r:id="rId286" w:type="default"/>
          <w:type w:val="nextPage"/>
          <w:pgSz w:w="17340" w:h="25540"/>
          <w:pgMar w:left="1620" w:top="1080" w:right="1620" w:bottom="1080" w:header="780" w:footer="780"/>
          <w:cols w:num="1"/>
        </w:sectPr>
      </w:pPr>
    </w:p>
    <w:p>
      <w:pPr>
        <w:pageBreakBefore w:val="off"/>
        <w:tabs/>
        <w:wordWrap w:val="off"/>
        <w:spacing w:before="0" w:after="0" w:line="480" w:lineRule="atLeast"/>
        <w:ind w:left="0" w:right="0"/>
        <w:jc w:val="right"/>
        <w:textAlignment w:val="baseline"/>
        <w:rPr>
          <w:sz w:val="35"/>
        </w:rPr>
      </w:pPr>
      <w:bookmarkStart w:name="" w:id="3198"/>
      <w:r>
        <w:rPr>
          <w:rFonts w:ascii="黑体" w:hAnsi="黑体" w:cs="黑体" w:eastAsia="黑体"/>
          <w:sz w:val="35"/>
          <w:spacing w:val="0"/>
          <w:color w:val="000000"/>
          <w:b w:val="off"/>
          <w:i w:val="off"/>
        </w:rPr>
        <w:t>第三章  日常饮食体系搭建</w:t>
      </w:r>
      <w:bookmarkEnd w:id="3198"/>
    </w:p>
    <w:p>
      <w:pPr>
        <w:pageBreakBefore w:val="off"/>
        <w:tabs/>
        <w:wordWrap w:val="off"/>
        <w:spacing w:before="0" w:after="0" w:line="760" w:lineRule="exact"/>
        <w:ind w:left="0" w:right="0"/>
        <w:jc w:val="right"/>
        <w:textAlignment w:val="baseline"/>
        <w:rPr>
          <w:sz w:val="40"/>
        </w:rPr>
      </w:pPr>
      <w:bookmarkStart w:name="" w:id="3199"/>
      <w:r>
        <w:rPr>
          <w:rFonts w:ascii="宋体" w:hAnsi="宋体" w:cs="宋体" w:eastAsia="宋体"/>
          <w:sz w:val="40"/>
          <w:spacing w:val="0"/>
          <w:color w:val="000000"/>
          <w:b w:val="off"/>
          <w:i w:val="off"/>
        </w:rPr>
        <w:t/>
      </w:r>
      <w:bookmarkEnd w:id="3199"/>
    </w:p>
    <w:p>
      <w:pPr>
        <w:pageBreakBefore w:val="off"/>
        <w:tabs/>
        <w:wordWrap w:val="off"/>
        <w:spacing w:before="0" w:after="0" w:line="760" w:lineRule="exact"/>
        <w:ind w:left="0" w:right="0"/>
        <w:jc w:val="right"/>
        <w:textAlignment w:val="baseline"/>
        <w:rPr>
          <w:sz w:val="40"/>
        </w:rPr>
      </w:pPr>
      <w:bookmarkStart w:name="" w:id="3200"/>
      <w:r>
        <w:rPr>
          <w:rFonts w:ascii="宋体" w:hAnsi="宋体" w:cs="宋体" w:eastAsia="宋体"/>
          <w:sz w:val="40"/>
          <w:spacing w:val="0"/>
          <w:color w:val="000000"/>
          <w:b w:val="off"/>
          <w:i w:val="off"/>
        </w:rPr>
        <w:t/>
      </w:r>
      <w:bookmarkEnd w:id="3200"/>
    </w:p>
    <w:p>
      <w:pPr>
        <w:pageBreakBefore w:val="off"/>
        <w:tabs/>
        <w:wordWrap w:val="off"/>
        <w:spacing w:before="0" w:after="0" w:line="740" w:lineRule="atLeast"/>
        <w:ind w:left="20" w:right="0"/>
        <w:jc w:val="both"/>
        <w:textAlignment w:val="baseline"/>
        <w:rPr>
          <w:sz w:val="40"/>
        </w:rPr>
      </w:pPr>
      <w:bookmarkStart w:name="" w:id="3201"/>
      <w:r>
        <w:rPr>
          <w:rFonts w:ascii="宋体" w:hAnsi="宋体" w:cs="宋体" w:eastAsia="宋体"/>
          <w:sz w:val="40"/>
          <w:spacing w:val="0"/>
          <w:color w:val="000000"/>
          <w:b w:val="off"/>
          <w:i w:val="off"/>
        </w:rPr>
        <w:t>前，开始一天活动前的第一顿饭。只喝饮料不算早餐，再晚就算午餐了。</w:t>
      </w:r>
      <w:bookmarkEnd w:id="3201"/>
    </w:p>
    <w:p>
      <w:pPr>
        <w:pageBreakBefore w:val="off"/>
        <w:tabs/>
        <w:wordWrap w:val="off"/>
        <w:spacing w:before="0" w:after="0" w:line="740" w:lineRule="atLeast"/>
        <w:ind w:left="20" w:right="0" w:firstLine="780"/>
        <w:jc w:val="both"/>
        <w:textAlignment w:val="baseline"/>
        <w:rPr>
          <w:sz w:val="40"/>
        </w:rPr>
      </w:pPr>
      <w:bookmarkStart w:name="" w:id="3202"/>
      <w:r>
        <w:rPr>
          <w:rFonts w:ascii="宋体" w:hAnsi="宋体" w:cs="宋体" w:eastAsia="宋体"/>
          <w:sz w:val="40"/>
          <w:spacing w:val="0"/>
          <w:color w:val="000000"/>
          <w:b w:val="off"/>
          <w:i w:val="off"/>
        </w:rPr>
        <w:t>一项关于中国居民早餐的调研显示，35%的人无法做到每天吃早餐，</w:t>
      </w:r>
      <w:r>
        <w:rPr>
          <w:rFonts w:ascii="宋体" w:hAnsi="宋体" w:cs="宋体" w:eastAsia="宋体"/>
          <w:sz w:val="40"/>
          <w:spacing w:val="0"/>
          <w:color w:val="000000"/>
          <w:b w:val="off"/>
          <w:i w:val="off"/>
        </w:rPr>
        <w:t>11%的人经常不吃早餐。早晨时间确实紧张，但我仍然建议你不要跳过这一</w:t>
      </w:r>
      <w:r>
        <w:rPr>
          <w:rFonts w:ascii="宋体" w:hAnsi="宋体" w:cs="宋体" w:eastAsia="宋体"/>
          <w:sz w:val="40"/>
          <w:spacing w:val="0"/>
          <w:color w:val="000000"/>
          <w:b w:val="off"/>
          <w:i w:val="off"/>
        </w:rPr>
        <w:t>餐，因为这可能带来三方面负面影响。</w:t>
      </w:r>
      <w:bookmarkEnd w:id="3202"/>
    </w:p>
    <w:p>
      <w:pPr>
        <w:pageBreakBefore w:val="off"/>
        <w:tabs/>
        <w:wordWrap w:val="off"/>
        <w:spacing w:before="0" w:after="0" w:line="740" w:lineRule="atLeast"/>
        <w:ind w:left="20" w:right="0" w:firstLine="780"/>
        <w:jc w:val="both"/>
        <w:textAlignment w:val="baseline"/>
        <w:rPr>
          <w:sz w:val="40"/>
        </w:rPr>
      </w:pPr>
      <w:bookmarkStart w:name="" w:id="3203"/>
      <w:r>
        <w:rPr>
          <w:rFonts w:ascii="宋体" w:hAnsi="宋体" w:cs="宋体" w:eastAsia="宋体"/>
          <w:sz w:val="40"/>
          <w:spacing w:val="0"/>
          <w:color w:val="000000"/>
          <w:b w:val="off"/>
          <w:i w:val="off"/>
        </w:rPr>
        <w:t>第一，不吃早餐更容易导致营养不足。据统计，在不吃早餐的人中，有</w:t>
      </w:r>
      <w:r>
        <w:rPr>
          <w:rFonts w:ascii="宋体" w:hAnsi="宋体" w:cs="宋体" w:eastAsia="宋体"/>
          <w:sz w:val="40"/>
          <w:spacing w:val="0"/>
          <w:color w:val="000000"/>
          <w:b w:val="off"/>
          <w:i w:val="off"/>
        </w:rPr>
        <w:t>74%的人，维生素和矿物质的摄入量未达到推荐量的2/3，并且他们会喝更多</w:t>
      </w:r>
      <w:r>
        <w:rPr>
          <w:rFonts w:ascii="宋体" w:hAnsi="宋体" w:cs="宋体" w:eastAsia="宋体"/>
          <w:sz w:val="40"/>
          <w:spacing w:val="0"/>
          <w:color w:val="000000"/>
          <w:b w:val="off"/>
          <w:i w:val="off"/>
        </w:rPr>
        <w:t>的含糖饮料。</w:t>
      </w:r>
      <w:bookmarkEnd w:id="3203"/>
    </w:p>
    <w:p>
      <w:pPr>
        <w:pageBreakBefore w:val="off"/>
        <w:tabs/>
        <w:wordWrap w:val="off"/>
        <w:spacing w:before="0" w:after="0" w:line="740" w:lineRule="atLeast"/>
        <w:ind w:left="20" w:right="20" w:firstLine="780"/>
        <w:jc w:val="both"/>
        <w:textAlignment w:val="baseline"/>
        <w:rPr>
          <w:sz w:val="40"/>
        </w:rPr>
      </w:pPr>
      <w:bookmarkStart w:name="" w:id="3204"/>
      <w:r>
        <w:rPr>
          <w:rFonts w:ascii="宋体" w:hAnsi="宋体" w:cs="宋体" w:eastAsia="宋体"/>
          <w:sz w:val="40"/>
          <w:spacing w:val="0"/>
          <w:color w:val="000000"/>
          <w:b w:val="off"/>
          <w:i w:val="off"/>
        </w:rPr>
        <w:t>第二，不吃早餐更容易长胖。经常吃早餐的人，超重或肥胖的风险比不</w:t>
      </w:r>
      <w:r>
        <w:rPr>
          <w:rFonts w:ascii="宋体" w:hAnsi="宋体" w:cs="宋体" w:eastAsia="宋体"/>
          <w:sz w:val="40"/>
          <w:spacing w:val="0"/>
          <w:color w:val="000000"/>
          <w:b w:val="off"/>
          <w:i w:val="off"/>
        </w:rPr>
        <w:t>吃早餐的人低约50%。在早上，身体的生物钟可以指挥能量代谢得更快、更</w:t>
      </w:r>
      <w:r>
        <w:rPr>
          <w:rFonts w:ascii="宋体" w:hAnsi="宋体" w:cs="宋体" w:eastAsia="宋体"/>
          <w:sz w:val="40"/>
          <w:spacing w:val="0"/>
          <w:color w:val="000000"/>
          <w:b w:val="off"/>
          <w:i w:val="off"/>
        </w:rPr>
        <w:t>多，因此吃进去的食物更容易被消耗，而不会堆积成脂肪。此外，吃了早餐，</w:t>
      </w:r>
      <w:r>
        <w:rPr>
          <w:rFonts w:ascii="宋体" w:hAnsi="宋体" w:cs="宋体" w:eastAsia="宋体"/>
          <w:sz w:val="40"/>
          <w:spacing w:val="0"/>
          <w:color w:val="000000"/>
          <w:b w:val="off"/>
          <w:i w:val="off"/>
        </w:rPr>
        <w:t>中午就饿得慢，不容易暴饮暴食。因此，吃早餐被医学专家视为控制体重的有</w:t>
      </w:r>
      <w:r>
        <w:rPr>
          <w:rFonts w:ascii="宋体" w:hAnsi="宋体" w:cs="宋体" w:eastAsia="宋体"/>
          <w:sz w:val="40"/>
          <w:spacing w:val="0"/>
          <w:color w:val="000000"/>
          <w:b w:val="off"/>
          <w:i w:val="off"/>
        </w:rPr>
        <w:t>效策略。</w:t>
      </w:r>
      <w:bookmarkEnd w:id="3204"/>
    </w:p>
    <w:p>
      <w:pPr>
        <w:pageBreakBefore w:val="off"/>
        <w:tabs/>
        <w:wordWrap w:val="off"/>
        <w:spacing w:before="0" w:after="0" w:line="740" w:lineRule="atLeast"/>
        <w:ind w:left="20" w:right="20" w:firstLine="780"/>
        <w:jc w:val="both"/>
        <w:textAlignment w:val="baseline"/>
        <w:rPr>
          <w:sz w:val="40"/>
        </w:rPr>
      </w:pPr>
      <w:bookmarkStart w:name="" w:id="3205"/>
      <w:r>
        <w:rPr>
          <w:rFonts w:ascii="宋体" w:hAnsi="宋体" w:cs="宋体" w:eastAsia="宋体"/>
          <w:sz w:val="40"/>
          <w:spacing w:val="0"/>
          <w:color w:val="000000"/>
          <w:b w:val="off"/>
          <w:i w:val="off"/>
        </w:rPr>
        <w:t>第三，不吃早餐更容易患上“三高”和心脑血管疾病。要知道，仅仅不</w:t>
      </w:r>
      <w:r>
        <w:rPr>
          <w:rFonts w:ascii="宋体" w:hAnsi="宋体" w:cs="宋体" w:eastAsia="宋体"/>
          <w:sz w:val="40"/>
          <w:spacing w:val="0"/>
          <w:color w:val="000000"/>
          <w:b w:val="off"/>
          <w:i w:val="off"/>
        </w:rPr>
        <w:t>吃早餐这一项就会使患糖尿病的风险增加21%。还有一项大型前瞻性研究发</w:t>
      </w:r>
      <w:r>
        <w:rPr>
          <w:rFonts w:ascii="宋体" w:hAnsi="宋体" w:cs="宋体" w:eastAsia="宋体"/>
          <w:sz w:val="40"/>
          <w:spacing w:val="0"/>
          <w:color w:val="000000"/>
          <w:b w:val="off"/>
          <w:i w:val="off"/>
        </w:rPr>
        <w:t>现，不吃早餐的男性与经常吃早餐的男性相比，患冠心病的风险高出27%。</w:t>
      </w:r>
      <w:bookmarkEnd w:id="3205"/>
    </w:p>
    <w:p>
      <w:pPr>
        <w:pageBreakBefore w:val="off"/>
        <w:tabs/>
        <w:wordWrap w:val="off"/>
        <w:spacing w:before="0" w:after="0" w:line="740" w:lineRule="atLeast"/>
        <w:ind w:left="20" w:right="40" w:firstLine="780"/>
        <w:jc w:val="both"/>
        <w:textAlignment w:val="baseline"/>
        <w:rPr>
          <w:sz w:val="40"/>
        </w:rPr>
      </w:pPr>
      <w:bookmarkStart w:name="" w:id="3206"/>
      <w:r>
        <w:rPr>
          <w:rFonts w:ascii="宋体" w:hAnsi="宋体" w:cs="宋体" w:eastAsia="宋体"/>
          <w:sz w:val="40"/>
          <w:spacing w:val="0"/>
          <w:color w:val="000000"/>
          <w:b w:val="off"/>
          <w:i w:val="off"/>
        </w:rPr>
        <w:t>综上所述，结论已经很明确了：早餐不能不吃。接下来你可能会问：午</w:t>
      </w:r>
      <w:r>
        <w:rPr>
          <w:rFonts w:ascii="宋体" w:hAnsi="宋体" w:cs="宋体" w:eastAsia="宋体"/>
          <w:sz w:val="40"/>
          <w:spacing w:val="0"/>
          <w:color w:val="000000"/>
          <w:b w:val="off"/>
          <w:i w:val="off"/>
        </w:rPr>
        <w:t>餐可不可以不吃?</w:t>
      </w:r>
      <w:bookmarkEnd w:id="3206"/>
    </w:p>
    <w:p>
      <w:pPr>
        <w:pageBreakBefore w:val="off"/>
        <w:tabs/>
        <w:wordWrap w:val="off"/>
        <w:spacing w:before="0" w:after="0" w:line="740" w:lineRule="atLeast"/>
        <w:ind w:left="20" w:right="40" w:firstLine="780"/>
        <w:jc w:val="both"/>
        <w:textAlignment w:val="baseline"/>
        <w:rPr>
          <w:sz w:val="40"/>
        </w:rPr>
      </w:pPr>
      <w:bookmarkStart w:name="" w:id="3207"/>
      <w:r>
        <w:rPr>
          <w:rFonts w:ascii="宋体" w:hAnsi="宋体" w:cs="宋体" w:eastAsia="宋体"/>
          <w:sz w:val="40"/>
          <w:spacing w:val="0"/>
          <w:color w:val="000000"/>
          <w:b w:val="off"/>
          <w:i w:val="off"/>
        </w:rPr>
        <w:t>其实，跳过午餐的人并不多。毕竟，我们经过一上午的工作，下午还需</w:t>
      </w:r>
      <w:r>
        <w:rPr>
          <w:rFonts w:ascii="宋体" w:hAnsi="宋体" w:cs="宋体" w:eastAsia="宋体"/>
          <w:sz w:val="40"/>
          <w:spacing w:val="0"/>
          <w:color w:val="000000"/>
          <w:b w:val="off"/>
          <w:i w:val="off"/>
        </w:rPr>
        <w:t>要继续忙碌，通常不会轻易跳过午餐。不过，也有不少人会为了晚上的聚会，</w:t>
      </w:r>
      <w:r>
        <w:rPr>
          <w:rFonts w:ascii="宋体" w:hAnsi="宋体" w:cs="宋体" w:eastAsia="宋体"/>
          <w:sz w:val="40"/>
          <w:spacing w:val="0"/>
          <w:color w:val="000000"/>
          <w:b w:val="off"/>
          <w:i w:val="off"/>
        </w:rPr>
        <w:t>选择不吃午餐，留着肚子晚上多吃点，这样做可以吗?</w:t>
      </w:r>
      <w:bookmarkEnd w:id="3207"/>
    </w:p>
    <w:p>
      <w:pPr>
        <w:pageBreakBefore w:val="off"/>
        <w:tabs/>
        <w:wordWrap w:val="off"/>
        <w:spacing w:before="0" w:after="0" w:line="740" w:lineRule="atLeast"/>
        <w:ind w:left="20" w:right="60" w:firstLine="780"/>
        <w:jc w:val="both"/>
        <w:textAlignment w:val="baseline"/>
        <w:rPr>
          <w:sz w:val="40"/>
        </w:rPr>
      </w:pPr>
      <w:bookmarkStart w:name="" w:id="3208"/>
      <w:r>
        <w:rPr>
          <w:rFonts w:ascii="宋体" w:hAnsi="宋体" w:cs="宋体" w:eastAsia="宋体"/>
          <w:sz w:val="40"/>
          <w:spacing w:val="0"/>
          <w:color w:val="000000"/>
          <w:b w:val="off"/>
          <w:i w:val="off"/>
        </w:rPr>
        <w:t>其实不太行。一项长达15年、覆盖18万人的追踪研究发现，不吃午餐</w:t>
      </w:r>
      <w:r>
        <w:rPr>
          <w:rFonts w:ascii="宋体" w:hAnsi="宋体" w:cs="宋体" w:eastAsia="宋体"/>
          <w:sz w:val="40"/>
          <w:spacing w:val="0"/>
          <w:color w:val="000000"/>
          <w:b w:val="off"/>
          <w:i w:val="off"/>
        </w:rPr>
        <w:t>的人与每天吃三顿饭的相比，死亡率增加了12%。这表明，长期不吃午餐可</w:t>
      </w:r>
      <w:r>
        <w:rPr>
          <w:rFonts w:ascii="宋体" w:hAnsi="宋体" w:cs="宋体" w:eastAsia="宋体"/>
          <w:sz w:val="40"/>
          <w:spacing w:val="0"/>
          <w:color w:val="000000"/>
          <w:b w:val="off"/>
          <w:i w:val="off"/>
        </w:rPr>
        <w:t>能会对健康产生负面影响。</w:t>
      </w:r>
      <w:bookmarkEnd w:id="3208"/>
    </w:p>
    <w:p>
      <w:pPr>
        <w:pageBreakBefore w:val="off"/>
        <w:tabs/>
        <w:wordWrap w:val="off"/>
        <w:spacing w:before="0" w:after="0" w:line="740" w:lineRule="atLeast"/>
        <w:ind w:left="20" w:right="80" w:firstLine="780"/>
        <w:jc w:val="both"/>
        <w:textAlignment w:val="baseline"/>
        <w:rPr>
          <w:sz w:val="40"/>
        </w:rPr>
      </w:pPr>
      <w:bookmarkStart w:name="" w:id="3209"/>
      <w:r>
        <w:rPr>
          <w:rFonts w:ascii="宋体" w:hAnsi="宋体" w:cs="宋体" w:eastAsia="宋体"/>
          <w:sz w:val="40"/>
          <w:spacing w:val="0"/>
          <w:color w:val="000000"/>
          <w:b w:val="off"/>
          <w:i w:val="off"/>
        </w:rPr>
        <w:t>再来看看晚餐。“过午不食”的说法源自佛教的一个教规，跟养生并没有什</w:t>
      </w:r>
      <w:r>
        <w:rPr>
          <w:rFonts w:ascii="宋体" w:hAnsi="宋体" w:cs="宋体" w:eastAsia="宋体"/>
          <w:sz w:val="40"/>
          <w:spacing w:val="0"/>
          <w:color w:val="000000"/>
          <w:b w:val="off"/>
          <w:i w:val="off"/>
        </w:rPr>
        <w:t>么直接关系，也没有太多循证医学的证据。在医学领域，不吃晚餐这一策略主</w:t>
      </w:r>
      <w:bookmarkEnd w:id="3209"/>
    </w:p>
    <w:p>
      <w:pPr>
        <w:pageBreakBefore w:val="off"/>
        <w:tabs/>
        <w:wordWrap w:val="off"/>
        <w:spacing w:before="0" w:after="0" w:line="760" w:lineRule="exact"/>
        <w:ind w:left="0" w:right="0"/>
        <w:jc w:val="both"/>
        <w:textAlignment w:val="baseline"/>
        <w:rPr>
          <w:sz w:val="40"/>
        </w:rPr>
      </w:pPr>
      <w:bookmarkStart w:name="" w:id="3210"/>
      <w:r>
        <w:rPr>
          <w:rFonts w:ascii="宋体" w:hAnsi="宋体" w:cs="宋体" w:eastAsia="宋体"/>
          <w:sz w:val="40"/>
          <w:spacing w:val="0"/>
          <w:color w:val="000000"/>
          <w:b w:val="off"/>
          <w:i w:val="off"/>
        </w:rPr>
        <w:t/>
      </w:r>
      <w:bookmarkEnd w:id="3210"/>
    </w:p>
    <w:p>
      <w:pPr>
        <w:pageBreakBefore w:val="off"/>
        <w:tabs/>
        <w:wordWrap w:val="off"/>
        <w:spacing w:before="0" w:after="0" w:line="740" w:lineRule="atLeast"/>
        <w:ind w:left="0" w:right="120"/>
        <w:jc w:val="right"/>
        <w:textAlignment w:val="baseline"/>
        <w:rPr>
          <w:sz w:val="40"/>
        </w:rPr>
      </w:pPr>
      <w:bookmarkStart w:name="" w:id="3211"/>
      <w:r>
        <w:rPr>
          <w:rFonts w:ascii="黑体" w:hAnsi="黑体" w:cs="黑体" w:eastAsia="黑体"/>
          <w:sz w:val="40"/>
          <w:spacing w:val="0"/>
          <w:color w:val="000000"/>
          <w:b w:val="off"/>
          <w:i w:val="off"/>
        </w:rPr>
        <w:t>109</w:t>
      </w:r>
      <w:bookmarkEnd w:id="3211"/>
    </w:p>
    <w:p>
      <w:r>
        <w:t/>
      </w:r>
    </w:p>
    <w:p>
      <w:pPr>
        <w:sectPr>
          <w:footerReference r:id="rId287"/>
          <w:headerReference r:id="rId288" w:type="default"/>
          <w:type w:val="nextPage"/>
          <w:pgSz w:w="17060" w:h="25400"/>
          <w:pgMar w:left="1580" w:top="1080" w:right="1580" w:bottom="1080" w:header="780" w:footer="780"/>
          <w:cols w:num="1"/>
        </w:sectPr>
      </w:pPr>
    </w:p>
    <w:p>
      <w:pPr>
        <w:pageBreakBefore w:val="off"/>
        <w:tabs/>
        <w:wordWrap w:val="off"/>
        <w:spacing w:before="0" w:after="0" w:line="440" w:lineRule="atLeast"/>
        <w:ind w:left="0" w:right="0"/>
        <w:jc w:val="both"/>
        <w:textAlignment w:val="baseline"/>
        <w:rPr>
          <w:sz w:val="32"/>
        </w:rPr>
      </w:pPr>
      <w:bookmarkStart w:name="" w:id="3212"/>
      <w:r>
        <w:rPr>
          <w:rFonts w:ascii="黑体" w:hAnsi="黑体" w:cs="黑体" w:eastAsia="黑体"/>
          <w:sz w:val="32"/>
          <w:spacing w:val="0"/>
          <w:color w:val="a8b5ce"/>
          <w:b w:val="off"/>
          <w:i w:val="off"/>
        </w:rPr>
        <w:t>第三部分全方位构建家庭健康管理系统</w:t>
      </w:r>
      <w:bookmarkEnd w:id="3212"/>
    </w:p>
    <w:p>
      <w:pPr>
        <w:pageBreakBefore w:val="off"/>
        <w:tabs/>
        <w:wordWrap w:val="off"/>
        <w:spacing w:before="0" w:after="0" w:line="780" w:lineRule="exact"/>
        <w:ind w:left="0" w:right="0"/>
        <w:jc w:val="both"/>
        <w:textAlignment w:val="baseline"/>
        <w:rPr>
          <w:sz w:val="39"/>
        </w:rPr>
      </w:pPr>
      <w:bookmarkStart w:name="" w:id="3213"/>
      <w:r>
        <w:rPr>
          <w:rFonts w:ascii="宋体" w:hAnsi="宋体" w:cs="宋体" w:eastAsia="宋体"/>
          <w:sz w:val="39"/>
          <w:spacing w:val="0"/>
          <w:color w:val="000000"/>
          <w:b w:val="off"/>
          <w:i w:val="off"/>
        </w:rPr>
        <w:t/>
      </w:r>
      <w:bookmarkEnd w:id="3213"/>
    </w:p>
    <w:p>
      <w:pPr>
        <w:pageBreakBefore w:val="off"/>
        <w:tabs/>
        <w:wordWrap w:val="off"/>
        <w:spacing w:before="0" w:after="0" w:line="780" w:lineRule="exact"/>
        <w:ind w:left="0" w:right="0"/>
        <w:jc w:val="both"/>
        <w:textAlignment w:val="baseline"/>
        <w:rPr>
          <w:sz w:val="39"/>
        </w:rPr>
      </w:pPr>
      <w:bookmarkStart w:name="" w:id="3214"/>
      <w:r>
        <w:rPr>
          <w:rFonts w:ascii="宋体" w:hAnsi="宋体" w:cs="宋体" w:eastAsia="宋体"/>
          <w:sz w:val="39"/>
          <w:spacing w:val="0"/>
          <w:color w:val="000000"/>
          <w:b w:val="off"/>
          <w:i w:val="off"/>
        </w:rPr>
        <w:t/>
      </w:r>
      <w:bookmarkEnd w:id="3214"/>
    </w:p>
    <w:p>
      <w:pPr>
        <w:pageBreakBefore w:val="off"/>
        <w:tabs/>
        <w:wordWrap w:val="off"/>
        <w:spacing w:before="0" w:after="0" w:line="760" w:lineRule="atLeast"/>
        <w:ind w:left="0" w:right="0"/>
        <w:jc w:val="both"/>
        <w:textAlignment w:val="baseline"/>
        <w:rPr>
          <w:sz w:val="39"/>
        </w:rPr>
      </w:pPr>
      <w:bookmarkStart w:name="" w:id="3215"/>
      <w:r>
        <w:rPr>
          <w:rFonts w:ascii="宋体" w:hAnsi="宋体" w:cs="宋体" w:eastAsia="宋体"/>
          <w:sz w:val="39"/>
          <w:spacing w:val="0"/>
          <w:color w:val="000000"/>
          <w:b w:val="off"/>
          <w:i w:val="off"/>
        </w:rPr>
        <w:t>要是在减肥时使用，并不是健康人的常规饮食模式。</w:t>
      </w:r>
      <w:bookmarkEnd w:id="3215"/>
    </w:p>
    <w:p>
      <w:pPr>
        <w:pageBreakBefore w:val="off"/>
        <w:tabs/>
        <w:wordWrap w:val="off"/>
        <w:spacing w:before="0" w:after="0" w:line="760" w:lineRule="atLeast"/>
        <w:ind w:left="0" w:right="40" w:firstLine="800"/>
        <w:jc w:val="both"/>
        <w:textAlignment w:val="baseline"/>
        <w:rPr>
          <w:sz w:val="39"/>
        </w:rPr>
      </w:pPr>
      <w:bookmarkStart w:name="" w:id="3216"/>
      <w:r>
        <w:rPr>
          <w:rFonts w:ascii="宋体" w:hAnsi="宋体" w:cs="宋体" w:eastAsia="宋体"/>
          <w:sz w:val="39"/>
          <w:spacing w:val="0"/>
          <w:color w:val="000000"/>
          <w:b w:val="off"/>
          <w:i w:val="off"/>
        </w:rPr>
        <w:t>一些高水平的随机对照研究表明，不吃晚餐，其余两顿随便吃，摄入的热</w:t>
      </w:r>
      <w:r>
        <w:rPr>
          <w:rFonts w:ascii="宋体" w:hAnsi="宋体" w:cs="宋体" w:eastAsia="宋体"/>
          <w:sz w:val="39"/>
          <w:spacing w:val="0"/>
          <w:color w:val="000000"/>
          <w:b w:val="off"/>
          <w:i w:val="off"/>
        </w:rPr>
        <w:t>量居然比规律吃三餐高。日本的一项研究发现，无论男女，如果不吃晚餐，3年</w:t>
      </w:r>
      <w:r>
        <w:rPr>
          <w:rFonts w:ascii="宋体" w:hAnsi="宋体" w:cs="宋体" w:eastAsia="宋体"/>
          <w:sz w:val="39"/>
          <w:spacing w:val="0"/>
          <w:color w:val="000000"/>
          <w:b w:val="off"/>
          <w:i w:val="off"/>
        </w:rPr>
        <w:t>后体重更有可能增加，甚至超重和肥胖的风险也会增加。</w:t>
      </w:r>
      <w:bookmarkEnd w:id="3216"/>
    </w:p>
    <w:p>
      <w:pPr>
        <w:pageBreakBefore w:val="off"/>
        <w:tabs/>
        <w:wordWrap w:val="off"/>
        <w:spacing w:before="0" w:after="0" w:line="760" w:lineRule="atLeast"/>
        <w:ind w:left="0" w:right="20" w:firstLine="800"/>
        <w:jc w:val="both"/>
        <w:textAlignment w:val="baseline"/>
        <w:rPr>
          <w:sz w:val="39"/>
        </w:rPr>
      </w:pPr>
      <w:bookmarkStart w:name="" w:id="3217"/>
      <w:r>
        <w:rPr>
          <w:rFonts w:ascii="宋体" w:hAnsi="宋体" w:cs="宋体" w:eastAsia="宋体"/>
          <w:sz w:val="39"/>
          <w:spacing w:val="0"/>
          <w:color w:val="000000"/>
          <w:b w:val="off"/>
          <w:i w:val="off"/>
        </w:rPr>
        <w:t>还有一些比较新的吃法，比如将一天的饭集中到一顿，或者今天少吃晚</w:t>
      </w:r>
      <w:r>
        <w:rPr>
          <w:rFonts w:ascii="宋体" w:hAnsi="宋体" w:cs="宋体" w:eastAsia="宋体"/>
          <w:sz w:val="39"/>
          <w:spacing w:val="0"/>
          <w:color w:val="000000"/>
          <w:b w:val="off"/>
          <w:i w:val="off"/>
        </w:rPr>
        <w:t>饭、明天少吃早饭，这样随意一点的方式怎么样呢?一项涉及2.4万人、平均</w:t>
      </w:r>
      <w:r>
        <w:rPr>
          <w:rFonts w:ascii="宋体" w:hAnsi="宋体" w:cs="宋体" w:eastAsia="宋体"/>
          <w:sz w:val="39"/>
          <w:spacing w:val="0"/>
          <w:color w:val="000000"/>
          <w:b w:val="off"/>
          <w:i w:val="off"/>
        </w:rPr>
        <w:t>跟踪7.7年的研究指出，每日三餐，最好一餐也不要少。与每天吃三顿饭的人</w:t>
      </w:r>
      <w:r>
        <w:rPr>
          <w:rFonts w:ascii="宋体" w:hAnsi="宋体" w:cs="宋体" w:eastAsia="宋体"/>
          <w:sz w:val="39"/>
          <w:spacing w:val="0"/>
          <w:color w:val="000000"/>
          <w:b w:val="off"/>
          <w:i w:val="off"/>
        </w:rPr>
        <w:t>相比，每天只吃一顿饭的人，心血管疾病的死亡风险会增加83%；每天吃两</w:t>
      </w:r>
      <w:r>
        <w:rPr>
          <w:rFonts w:ascii="宋体" w:hAnsi="宋体" w:cs="宋体" w:eastAsia="宋体"/>
          <w:sz w:val="39"/>
          <w:spacing w:val="0"/>
          <w:color w:val="000000"/>
          <w:b w:val="off"/>
          <w:i w:val="off"/>
        </w:rPr>
        <w:t>顿饭的人虽然情况稍微好一点，但全因死亡风险仍然会增加7%，心血管疾病</w:t>
      </w:r>
      <w:r>
        <w:rPr>
          <w:rFonts w:ascii="宋体" w:hAnsi="宋体" w:cs="宋体" w:eastAsia="宋体"/>
          <w:sz w:val="39"/>
          <w:spacing w:val="0"/>
          <w:color w:val="000000"/>
          <w:b w:val="off"/>
          <w:i w:val="off"/>
        </w:rPr>
        <w:t>死亡风险增加10%。</w:t>
      </w:r>
      <w:bookmarkEnd w:id="3217"/>
    </w:p>
    <w:p>
      <w:pPr>
        <w:pageBreakBefore w:val="off"/>
        <w:tabs/>
        <w:wordWrap w:val="off"/>
        <w:spacing w:before="0" w:after="0" w:line="760" w:lineRule="atLeast"/>
        <w:ind w:left="0" w:right="40" w:firstLine="800"/>
        <w:jc w:val="both"/>
        <w:textAlignment w:val="baseline"/>
        <w:rPr>
          <w:sz w:val="39"/>
        </w:rPr>
      </w:pPr>
      <w:bookmarkStart w:name="" w:id="3218"/>
      <w:r>
        <w:rPr>
          <w:rFonts w:ascii="宋体" w:hAnsi="宋体" w:cs="宋体" w:eastAsia="宋体"/>
          <w:sz w:val="39"/>
          <w:spacing w:val="0"/>
          <w:color w:val="000000"/>
          <w:b w:val="off"/>
          <w:i w:val="off"/>
        </w:rPr>
        <w:t>这样看来，一天三顿饭，哪一顿都不能少。那么，如果把三顿变成四顿、</w:t>
      </w:r>
      <w:r>
        <w:rPr>
          <w:rFonts w:ascii="宋体" w:hAnsi="宋体" w:cs="宋体" w:eastAsia="宋体"/>
          <w:sz w:val="39"/>
          <w:spacing w:val="0"/>
          <w:color w:val="000000"/>
          <w:b w:val="off"/>
          <w:i w:val="off"/>
        </w:rPr>
        <w:t>六顿，多吃几顿是不是更好呢?</w:t>
      </w:r>
      <w:bookmarkEnd w:id="3218"/>
    </w:p>
    <w:p>
      <w:pPr>
        <w:pageBreakBefore w:val="off"/>
        <w:tabs/>
        <w:wordWrap w:val="off"/>
        <w:spacing w:before="0" w:after="0" w:line="760" w:lineRule="atLeast"/>
        <w:ind w:left="0" w:right="0" w:firstLine="800"/>
        <w:jc w:val="both"/>
        <w:textAlignment w:val="baseline"/>
        <w:rPr>
          <w:sz w:val="39"/>
        </w:rPr>
      </w:pPr>
      <w:bookmarkStart w:name="" w:id="3219"/>
      <w:r>
        <w:rPr>
          <w:rFonts w:ascii="宋体" w:hAnsi="宋体" w:cs="宋体" w:eastAsia="宋体"/>
          <w:sz w:val="39"/>
          <w:spacing w:val="0"/>
          <w:color w:val="000000"/>
          <w:b w:val="off"/>
          <w:i w:val="off"/>
        </w:rPr>
        <w:t>关于这个问题的研究有很多，但结果并不一致。美国医学会的结论是，</w:t>
      </w:r>
      <w:r>
        <w:rPr>
          <w:rFonts w:ascii="宋体" w:hAnsi="宋体" w:cs="宋体" w:eastAsia="宋体"/>
          <w:sz w:val="39"/>
          <w:spacing w:val="0"/>
          <w:color w:val="000000"/>
          <w:b w:val="off"/>
          <w:i w:val="off"/>
        </w:rPr>
        <w:t>在摄入热量相同的前提下，增加进食次数并不能显著降低体重，也无法有效改</w:t>
      </w:r>
      <w:r>
        <w:rPr>
          <w:rFonts w:ascii="宋体" w:hAnsi="宋体" w:cs="宋体" w:eastAsia="宋体"/>
          <w:sz w:val="39"/>
          <w:spacing w:val="0"/>
          <w:color w:val="000000"/>
          <w:b w:val="off"/>
          <w:i w:val="off"/>
        </w:rPr>
        <w:t>善高血压、高血脂等代谢风险因素。换句话说，想靠少食多餐来减肥、养生可</w:t>
      </w:r>
      <w:r>
        <w:rPr>
          <w:rFonts w:ascii="宋体" w:hAnsi="宋体" w:cs="宋体" w:eastAsia="宋体"/>
          <w:sz w:val="39"/>
          <w:spacing w:val="0"/>
          <w:color w:val="000000"/>
          <w:b w:val="off"/>
          <w:i w:val="off"/>
        </w:rPr>
        <w:t>能并不靠谱。相反，频繁进食更容易导致热量摄入不知不觉超标，越吃越胖。</w:t>
      </w:r>
      <w:bookmarkEnd w:id="3219"/>
    </w:p>
    <w:p>
      <w:pPr>
        <w:pageBreakBefore w:val="off"/>
        <w:tabs/>
        <w:wordWrap w:val="off"/>
        <w:spacing w:before="0" w:after="0" w:line="760" w:lineRule="atLeast"/>
        <w:ind w:left="0" w:right="20" w:firstLine="800"/>
        <w:jc w:val="both"/>
        <w:textAlignment w:val="baseline"/>
        <w:rPr>
          <w:sz w:val="39"/>
        </w:rPr>
      </w:pPr>
      <w:bookmarkStart w:name="" w:id="3220"/>
      <w:r>
        <w:rPr>
          <w:rFonts w:ascii="宋体" w:hAnsi="宋体" w:cs="宋体" w:eastAsia="宋体"/>
          <w:sz w:val="39"/>
          <w:spacing w:val="0"/>
          <w:color w:val="000000"/>
          <w:b w:val="off"/>
          <w:i w:val="off"/>
        </w:rPr>
        <w:t>总结一下，就是饮食不规律不利于健康。三餐按时吃，是目前最稳定、</w:t>
      </w:r>
      <w:r>
        <w:rPr>
          <w:rFonts w:ascii="宋体" w:hAnsi="宋体" w:cs="宋体" w:eastAsia="宋体"/>
          <w:sz w:val="39"/>
          <w:spacing w:val="0"/>
          <w:color w:val="000000"/>
          <w:b w:val="off"/>
          <w:i w:val="off"/>
        </w:rPr>
        <w:t>最可靠的健康饮食方式。</w:t>
      </w:r>
      <w:bookmarkEnd w:id="3220"/>
    </w:p>
    <w:p>
      <w:pPr>
        <w:pageBreakBefore w:val="off"/>
        <w:tabs/>
        <w:wordWrap w:val="off"/>
        <w:spacing w:before="0" w:after="0" w:line="760" w:lineRule="atLeast"/>
        <w:ind w:left="0" w:right="0" w:firstLine="800"/>
        <w:jc w:val="both"/>
        <w:textAlignment w:val="baseline"/>
        <w:rPr>
          <w:sz w:val="39"/>
        </w:rPr>
      </w:pPr>
      <w:bookmarkStart w:name="" w:id="3221"/>
      <w:r>
        <w:rPr>
          <w:rFonts w:ascii="宋体" w:hAnsi="宋体" w:cs="宋体" w:eastAsia="宋体"/>
          <w:sz w:val="39"/>
          <w:spacing w:val="0"/>
          <w:color w:val="000000"/>
          <w:b w:val="off"/>
          <w:i w:val="off"/>
        </w:rPr>
        <w:t>接下来的问题是，这三餐哪一顿该多吃一点，哪一顿又可以少吃一点</w:t>
      </w:r>
      <w:r>
        <w:rPr>
          <w:rFonts w:ascii="宋体" w:hAnsi="宋体" w:cs="宋体" w:eastAsia="宋体"/>
          <w:sz w:val="39"/>
          <w:spacing w:val="0"/>
          <w:color w:val="000000"/>
          <w:b w:val="off"/>
          <w:i w:val="off"/>
        </w:rPr>
        <w:t>呢?国内一项长期跟踪研究为我们提供了线索。这项研究覆盖了9个省份、</w:t>
      </w:r>
      <w:r>
        <w:rPr>
          <w:rFonts w:ascii="宋体" w:hAnsi="宋体" w:cs="宋体" w:eastAsia="宋体"/>
          <w:sz w:val="39"/>
          <w:spacing w:val="0"/>
          <w:color w:val="000000"/>
          <w:b w:val="off"/>
          <w:i w:val="off"/>
        </w:rPr>
        <w:t>3000多名参与者，在长达10年的时间里追踪了来自不同省份参与者的饮食模</w:t>
      </w:r>
      <w:r>
        <w:rPr>
          <w:rFonts w:ascii="宋体" w:hAnsi="宋体" w:cs="宋体" w:eastAsia="宋体"/>
          <w:sz w:val="39"/>
          <w:spacing w:val="0"/>
          <w:color w:val="000000"/>
          <w:b w:val="off"/>
          <w:i w:val="off"/>
        </w:rPr>
        <w:t>式和认知能力表现。研究团队将饮食模式划分为6种：三餐均衡、早餐为主、</w:t>
      </w:r>
      <w:r>
        <w:rPr>
          <w:rFonts w:ascii="宋体" w:hAnsi="宋体" w:cs="宋体" w:eastAsia="宋体"/>
          <w:sz w:val="39"/>
          <w:spacing w:val="0"/>
          <w:color w:val="000000"/>
          <w:b w:val="off"/>
          <w:i w:val="off"/>
        </w:rPr>
        <w:t>午餐为主、晚餐为主、加餐丰富、不吃早餐。可以说，我们能想到的各种饮食</w:t>
      </w:r>
      <w:r>
        <w:rPr>
          <w:rFonts w:ascii="宋体" w:hAnsi="宋体" w:cs="宋体" w:eastAsia="宋体"/>
          <w:sz w:val="39"/>
          <w:spacing w:val="0"/>
          <w:color w:val="000000"/>
          <w:b w:val="off"/>
          <w:i w:val="off"/>
        </w:rPr>
        <w:t>模式，这项研究几乎都考察到了。结果哪一种赢了呢?</w:t>
      </w:r>
      <w:bookmarkEnd w:id="3221"/>
    </w:p>
    <w:p>
      <w:pPr>
        <w:pageBreakBefore w:val="off"/>
        <w:tabs/>
        <w:wordWrap w:val="off"/>
        <w:spacing w:before="0" w:after="0" w:line="760" w:lineRule="atLeast"/>
        <w:ind w:left="800" w:right="0"/>
        <w:jc w:val="both"/>
        <w:textAlignment w:val="baseline"/>
        <w:rPr>
          <w:sz w:val="39"/>
        </w:rPr>
      </w:pPr>
      <w:bookmarkStart w:name="" w:id="3222"/>
      <w:r>
        <w:rPr>
          <w:rFonts w:ascii="宋体" w:hAnsi="宋体" w:cs="宋体" w:eastAsia="宋体"/>
          <w:sz w:val="39"/>
          <w:spacing w:val="0"/>
          <w:color w:val="a8b5ce"/>
          <w:b w:val="off"/>
          <w:i w:val="off"/>
        </w:rPr>
        <w:t>“三餐均衡”赢了————每天三餐吃得大致相当的人，认知能力表现得最为</w:t>
      </w:r>
      <w:bookmarkEnd w:id="3222"/>
    </w:p>
    <w:p>
      <w:pPr>
        <w:pageBreakBefore w:val="off"/>
        <w:tabs/>
        <w:wordWrap w:val="off"/>
        <w:spacing w:before="0" w:after="0" w:line="780" w:lineRule="exact"/>
        <w:ind w:left="0" w:right="0"/>
        <w:jc w:val="both"/>
        <w:textAlignment w:val="baseline"/>
        <w:rPr>
          <w:sz w:val="39"/>
        </w:rPr>
      </w:pPr>
      <w:bookmarkStart w:name="" w:id="3223"/>
      <w:r>
        <w:rPr>
          <w:rFonts w:ascii="宋体" w:hAnsi="宋体" w:cs="宋体" w:eastAsia="宋体"/>
          <w:sz w:val="39"/>
          <w:spacing w:val="0"/>
          <w:color w:val="000000"/>
          <w:b w:val="off"/>
          <w:i w:val="off"/>
        </w:rPr>
        <w:t/>
      </w:r>
      <w:bookmarkEnd w:id="3223"/>
    </w:p>
    <w:p>
      <w:pPr>
        <w:pageBreakBefore w:val="off"/>
        <w:tabs/>
        <w:wordWrap w:val="off"/>
        <w:spacing w:before="0" w:after="0" w:line="760" w:lineRule="atLeast"/>
        <w:ind w:left="80" w:right="0"/>
        <w:jc w:val="both"/>
        <w:textAlignment w:val="baseline"/>
        <w:rPr>
          <w:sz w:val="39"/>
        </w:rPr>
      </w:pPr>
      <w:bookmarkStart w:name="" w:id="3224"/>
      <w:r>
        <w:rPr>
          <w:rFonts w:ascii="黑体" w:hAnsi="黑体" w:cs="黑体" w:eastAsia="黑体"/>
          <w:sz w:val="39"/>
          <w:spacing w:val="0"/>
          <w:color w:val="a8b5ce"/>
          <w:b w:val="off"/>
          <w:i w:val="off"/>
        </w:rPr>
        <w:t>110</w:t>
      </w:r>
      <w:bookmarkEnd w:id="3224"/>
    </w:p>
    <w:p>
      <w:r>
        <w:t/>
      </w:r>
    </w:p>
    <w:p>
      <w:pPr>
        <w:sectPr>
          <w:footerReference r:id="rId289"/>
          <w:headerReference r:id="rId290" w:type="default"/>
          <w:type w:val="nextPage"/>
          <w:pgSz w:w="17340" w:h="25540"/>
          <w:pgMar w:left="1660" w:top="1080" w:right="1660" w:bottom="1080" w:header="780" w:footer="780"/>
          <w:cols w:num="1"/>
        </w:sectPr>
      </w:pPr>
    </w:p>
    <w:p>
      <w:pPr>
        <w:pageBreakBefore w:val="off"/>
        <w:tabs/>
        <w:wordWrap w:val="off"/>
        <w:spacing w:before="0" w:after="0" w:line="440" w:lineRule="atLeast"/>
        <w:ind w:left="0" w:right="0"/>
        <w:jc w:val="right"/>
        <w:textAlignment w:val="baseline"/>
        <w:rPr>
          <w:sz w:val="32"/>
        </w:rPr>
      </w:pPr>
      <w:bookmarkStart w:name="" w:id="3225"/>
      <w:r>
        <w:rPr>
          <w:rFonts w:ascii="黑体" w:hAnsi="黑体" w:cs="黑体" w:eastAsia="黑体"/>
          <w:sz w:val="32"/>
          <w:spacing w:val="0"/>
          <w:color w:val="000000"/>
          <w:b w:val="off"/>
          <w:i w:val="off"/>
        </w:rPr>
        <w:t>第三章 日常饮食体系搭建</w:t>
      </w:r>
      <w:bookmarkEnd w:id="3225"/>
    </w:p>
    <w:p>
      <w:pPr>
        <w:pageBreakBefore w:val="off"/>
        <w:tabs/>
        <w:wordWrap w:val="off"/>
        <w:spacing w:before="0" w:after="0" w:line="820" w:lineRule="exact"/>
        <w:ind w:left="0" w:right="0"/>
        <w:jc w:val="right"/>
        <w:textAlignment w:val="baseline"/>
        <w:rPr>
          <w:sz w:val="39"/>
        </w:rPr>
      </w:pPr>
      <w:bookmarkStart w:name="" w:id="3226"/>
      <w:r>
        <w:rPr>
          <w:rFonts w:ascii="宋体" w:hAnsi="宋体" w:cs="宋体" w:eastAsia="宋体"/>
          <w:sz w:val="39"/>
          <w:spacing w:val="0"/>
          <w:color w:val="000000"/>
          <w:b w:val="off"/>
          <w:i w:val="off"/>
        </w:rPr>
        <w:t/>
      </w:r>
      <w:bookmarkEnd w:id="3226"/>
    </w:p>
    <w:p>
      <w:pPr>
        <w:pageBreakBefore w:val="off"/>
        <w:tabs/>
        <w:wordWrap w:val="off"/>
        <w:spacing w:before="0" w:after="0" w:line="820" w:lineRule="exact"/>
        <w:ind w:left="0" w:right="0"/>
        <w:jc w:val="right"/>
        <w:textAlignment w:val="baseline"/>
        <w:rPr>
          <w:sz w:val="39"/>
        </w:rPr>
      </w:pPr>
      <w:bookmarkStart w:name="" w:id="3227"/>
      <w:r>
        <w:rPr>
          <w:rFonts w:ascii="宋体" w:hAnsi="宋体" w:cs="宋体" w:eastAsia="宋体"/>
          <w:sz w:val="39"/>
          <w:spacing w:val="0"/>
          <w:color w:val="000000"/>
          <w:b w:val="off"/>
          <w:i w:val="off"/>
        </w:rPr>
        <w:t/>
      </w:r>
      <w:bookmarkEnd w:id="3227"/>
    </w:p>
    <w:p>
      <w:pPr>
        <w:pageBreakBefore w:val="off"/>
        <w:tabs/>
        <w:wordWrap w:val="off"/>
        <w:spacing w:before="0" w:after="0" w:line="800" w:lineRule="atLeast"/>
        <w:ind w:left="40" w:right="0"/>
        <w:jc w:val="both"/>
        <w:textAlignment w:val="baseline"/>
        <w:rPr>
          <w:sz w:val="39"/>
        </w:rPr>
      </w:pPr>
      <w:bookmarkStart w:name="" w:id="3228"/>
      <w:r>
        <w:rPr>
          <w:rFonts w:ascii="宋体" w:hAnsi="宋体" w:cs="宋体" w:eastAsia="宋体"/>
          <w:sz w:val="39"/>
          <w:spacing w:val="0"/>
          <w:color w:val="000000"/>
          <w:b w:val="off"/>
          <w:i w:val="off"/>
        </w:rPr>
        <w:t>理想。相比之下，其余五种饮食模式的参与者，在认知测试中表现都相对较</w:t>
      </w:r>
      <w:r>
        <w:rPr>
          <w:rFonts w:ascii="宋体" w:hAnsi="宋体" w:cs="宋体" w:eastAsia="宋体"/>
          <w:sz w:val="39"/>
          <w:spacing w:val="0"/>
          <w:color w:val="000000"/>
          <w:b w:val="off"/>
          <w:i w:val="off"/>
        </w:rPr>
        <w:t>差，尤其是“不吃早餐”的群体，认知能力下降最为明显。</w:t>
      </w:r>
      <w:bookmarkEnd w:id="3228"/>
    </w:p>
    <w:p>
      <w:pPr>
        <w:pageBreakBefore w:val="off"/>
        <w:tabs/>
        <w:wordWrap w:val="off"/>
        <w:spacing w:before="0" w:after="0" w:line="800" w:lineRule="atLeast"/>
        <w:ind w:left="40" w:right="0" w:firstLine="820"/>
        <w:jc w:val="both"/>
        <w:textAlignment w:val="baseline"/>
        <w:rPr>
          <w:sz w:val="39"/>
        </w:rPr>
      </w:pPr>
      <w:bookmarkStart w:name="" w:id="3229"/>
      <w:r>
        <w:rPr>
          <w:rFonts w:ascii="宋体" w:hAnsi="宋体" w:cs="宋体" w:eastAsia="宋体"/>
          <w:sz w:val="39"/>
          <w:spacing w:val="0"/>
          <w:color w:val="000000"/>
          <w:b w:val="off"/>
          <w:i w:val="off"/>
        </w:rPr>
        <w:t>还有一项研究尝试了一种特别的饮食模式：早餐和晚餐摄入的热量高，</w:t>
      </w:r>
      <w:r>
        <w:rPr>
          <w:rFonts w:ascii="宋体" w:hAnsi="宋体" w:cs="宋体" w:eastAsia="宋体"/>
          <w:sz w:val="39"/>
          <w:spacing w:val="0"/>
          <w:color w:val="000000"/>
          <w:b w:val="off"/>
          <w:i w:val="off"/>
        </w:rPr>
        <w:t>中午吃得少。结果发现，这种分配三餐的方式不但容易导致体重增加，还会使</w:t>
      </w:r>
      <w:r>
        <w:rPr>
          <w:rFonts w:ascii="宋体" w:hAnsi="宋体" w:cs="宋体" w:eastAsia="宋体"/>
          <w:sz w:val="39"/>
          <w:spacing w:val="0"/>
          <w:color w:val="000000"/>
          <w:b w:val="off"/>
          <w:i w:val="off"/>
        </w:rPr>
        <w:t>胰岛素抵抗指数显著上升，不利于血糖控制。</w:t>
      </w:r>
      <w:bookmarkEnd w:id="3229"/>
    </w:p>
    <w:p>
      <w:pPr>
        <w:pageBreakBefore w:val="off"/>
        <w:tabs/>
        <w:wordWrap w:val="off"/>
        <w:spacing w:before="0" w:after="0" w:line="800" w:lineRule="atLeast"/>
        <w:ind w:left="40" w:right="0" w:firstLine="820"/>
        <w:jc w:val="both"/>
        <w:textAlignment w:val="baseline"/>
        <w:rPr>
          <w:sz w:val="39"/>
        </w:rPr>
      </w:pPr>
      <w:bookmarkStart w:name="" w:id="3230"/>
      <w:r>
        <w:rPr>
          <w:rFonts w:ascii="宋体" w:hAnsi="宋体" w:cs="宋体" w:eastAsia="宋体"/>
          <w:sz w:val="39"/>
          <w:spacing w:val="0"/>
          <w:color w:val="000000"/>
          <w:b w:val="off"/>
          <w:i w:val="off"/>
        </w:rPr>
        <w:t>这里还需要特别提醒一点：现在很多人下班晚，有时会跳过晚饭，到了</w:t>
      </w:r>
      <w:r>
        <w:rPr>
          <w:rFonts w:ascii="宋体" w:hAnsi="宋体" w:cs="宋体" w:eastAsia="宋体"/>
          <w:sz w:val="39"/>
          <w:spacing w:val="0"/>
          <w:color w:val="000000"/>
          <w:b w:val="off"/>
          <w:i w:val="off"/>
        </w:rPr>
        <w:t>深夜10点、11点来一顿加餐。这样的饮食习惯危害极大，必须引起重视。有</w:t>
      </w:r>
      <w:r>
        <w:rPr>
          <w:rFonts w:ascii="宋体" w:hAnsi="宋体" w:cs="宋体" w:eastAsia="宋体"/>
          <w:sz w:val="39"/>
          <w:spacing w:val="0"/>
          <w:color w:val="000000"/>
          <w:b w:val="off"/>
          <w:i w:val="off"/>
        </w:rPr>
        <w:t>研究发现，与前面提到的早晚高热量饮食相比，深夜进食带来的健康风险更</w:t>
      </w:r>
      <w:r>
        <w:rPr>
          <w:rFonts w:ascii="宋体" w:hAnsi="宋体" w:cs="宋体" w:eastAsia="宋体"/>
          <w:sz w:val="39"/>
          <w:spacing w:val="0"/>
          <w:color w:val="000000"/>
          <w:b w:val="off"/>
          <w:i w:val="off"/>
        </w:rPr>
        <w:t>高。深夜加餐，罹患冠心病的风险会增加 55%；如果在睡前两小时内摄入较</w:t>
      </w:r>
      <w:r>
        <w:rPr>
          <w:rFonts w:ascii="宋体" w:hAnsi="宋体" w:cs="宋体" w:eastAsia="宋体"/>
          <w:sz w:val="39"/>
          <w:spacing w:val="0"/>
          <w:color w:val="000000"/>
          <w:b w:val="off"/>
          <w:i w:val="off"/>
        </w:rPr>
        <w:t>高热量，超重或肥胖的概率会增加80%。</w:t>
      </w:r>
      <w:bookmarkEnd w:id="3230"/>
    </w:p>
    <w:p>
      <w:pPr>
        <w:pageBreakBefore w:val="off"/>
        <w:tabs/>
        <w:wordWrap w:val="off"/>
        <w:spacing w:before="0" w:after="0" w:line="800" w:lineRule="atLeast"/>
        <w:ind w:left="860" w:right="0"/>
        <w:jc w:val="both"/>
        <w:textAlignment w:val="baseline"/>
        <w:rPr>
          <w:sz w:val="39"/>
        </w:rPr>
      </w:pPr>
      <w:bookmarkStart w:name="" w:id="3231"/>
      <w:r>
        <w:rPr>
          <w:rFonts w:ascii="宋体" w:hAnsi="宋体" w:cs="宋体" w:eastAsia="宋体"/>
          <w:sz w:val="39"/>
          <w:spacing w:val="0"/>
          <w:color w:val="000000"/>
          <w:b w:val="off"/>
          <w:i w:val="off"/>
        </w:rPr>
        <w:t>所以，如果真的很饿，宁可晚餐吃得丰富一些，也不要等到深夜再进食。</w:t>
      </w:r>
      <w:bookmarkEnd w:id="3231"/>
    </w:p>
    <w:p>
      <w:pPr>
        <w:pageBreakBefore w:val="off"/>
        <w:tabs/>
        <w:wordWrap w:val="off"/>
        <w:spacing w:before="0" w:after="0" w:line="820" w:lineRule="exact"/>
        <w:ind w:left="0" w:right="0"/>
        <w:jc w:val="both"/>
        <w:textAlignment w:val="baseline"/>
        <w:rPr>
          <w:sz w:val="39"/>
        </w:rPr>
      </w:pPr>
      <w:bookmarkStart w:name="" w:id="3232"/>
      <w:r>
        <w:rPr>
          <w:rFonts w:ascii="宋体" w:hAnsi="宋体" w:cs="宋体" w:eastAsia="宋体"/>
          <w:sz w:val="39"/>
          <w:spacing w:val="0"/>
          <w:color w:val="000000"/>
          <w:b w:val="off"/>
          <w:i w:val="off"/>
        </w:rPr>
        <w:t/>
      </w:r>
      <w:bookmarkEnd w:id="3232"/>
    </w:p>
    <w:p>
      <w:pPr>
        <w:pageBreakBefore w:val="off"/>
        <w:tabs/>
        <w:wordWrap w:val="off"/>
        <w:spacing w:before="0" w:after="0" w:line="620" w:lineRule="atLeast"/>
        <w:ind w:left="40" w:right="0"/>
        <w:jc w:val="both"/>
        <w:textAlignment w:val="baseline"/>
        <w:rPr>
          <w:sz w:val="46"/>
        </w:rPr>
      </w:pPr>
      <w:bookmarkStart w:name="" w:id="3233"/>
      <w:r>
        <w:rPr>
          <w:rFonts w:ascii="黑体" w:hAnsi="黑体" w:cs="黑体" w:eastAsia="黑体"/>
          <w:sz w:val="46"/>
          <w:spacing w:val="0"/>
          <w:color w:val="000000"/>
          <w:b w:val="off"/>
          <w:i w:val="off"/>
        </w:rPr>
        <w:t>一日三餐饮食均衡的重要性</w:t>
      </w:r>
      <w:bookmarkEnd w:id="3233"/>
    </w:p>
    <w:p>
      <w:pPr>
        <w:pageBreakBefore w:val="off"/>
        <w:tabs/>
        <w:wordWrap w:val="off"/>
        <w:spacing w:before="0" w:after="0" w:line="820" w:lineRule="exact"/>
        <w:ind w:left="0" w:right="0"/>
        <w:jc w:val="both"/>
        <w:textAlignment w:val="baseline"/>
        <w:rPr>
          <w:sz w:val="39"/>
        </w:rPr>
      </w:pPr>
      <w:bookmarkStart w:name="" w:id="3234"/>
      <w:r>
        <w:rPr>
          <w:rFonts w:ascii="宋体" w:hAnsi="宋体" w:cs="宋体" w:eastAsia="宋体"/>
          <w:sz w:val="39"/>
          <w:spacing w:val="0"/>
          <w:color w:val="000000"/>
          <w:b w:val="off"/>
          <w:i w:val="off"/>
        </w:rPr>
        <w:t/>
      </w:r>
      <w:bookmarkEnd w:id="3234"/>
    </w:p>
    <w:p>
      <w:pPr>
        <w:pageBreakBefore w:val="off"/>
        <w:tabs/>
        <w:wordWrap w:val="off"/>
        <w:spacing w:before="0" w:after="0" w:line="800" w:lineRule="atLeast"/>
        <w:ind w:left="860" w:right="0"/>
        <w:jc w:val="both"/>
        <w:textAlignment w:val="baseline"/>
        <w:rPr>
          <w:sz w:val="39"/>
        </w:rPr>
      </w:pPr>
      <w:bookmarkStart w:name="" w:id="3235"/>
      <w:r>
        <w:rPr>
          <w:rFonts w:ascii="宋体" w:hAnsi="宋体" w:cs="宋体" w:eastAsia="宋体"/>
          <w:sz w:val="39"/>
          <w:spacing w:val="0"/>
          <w:color w:val="000000"/>
          <w:b w:val="off"/>
          <w:i w:val="off"/>
        </w:rPr>
        <w:t>那么，为什么要吃三餐?这背后的原理究竟是什么?</w:t>
      </w:r>
      <w:bookmarkEnd w:id="3235"/>
    </w:p>
    <w:p>
      <w:pPr>
        <w:pageBreakBefore w:val="off"/>
        <w:tabs/>
        <w:wordWrap w:val="off"/>
        <w:spacing w:before="0" w:after="0" w:line="800" w:lineRule="atLeast"/>
        <w:ind w:left="40" w:right="40" w:firstLine="820"/>
        <w:jc w:val="both"/>
        <w:textAlignment w:val="baseline"/>
        <w:rPr>
          <w:sz w:val="39"/>
        </w:rPr>
      </w:pPr>
      <w:bookmarkStart w:name="" w:id="3236"/>
      <w:r>
        <w:rPr>
          <w:rFonts w:ascii="宋体" w:hAnsi="宋体" w:cs="宋体" w:eastAsia="宋体"/>
          <w:sz w:val="39"/>
          <w:spacing w:val="0"/>
          <w:color w:val="000000"/>
          <w:b w:val="off"/>
          <w:i w:val="off"/>
        </w:rPr>
        <w:t>要回答这个问题，我们得从一个更基础的问题出发————我们为什么要吃</w:t>
      </w:r>
      <w:r>
        <w:rPr>
          <w:rFonts w:ascii="宋体" w:hAnsi="宋体" w:cs="宋体" w:eastAsia="宋体"/>
          <w:sz w:val="39"/>
          <w:spacing w:val="0"/>
          <w:color w:val="000000"/>
          <w:b w:val="off"/>
          <w:i w:val="off"/>
        </w:rPr>
        <w:t>饭?这就势必要提到本书中经常出现的关键词————生物钟。</w:t>
      </w:r>
      <w:bookmarkEnd w:id="3236"/>
    </w:p>
    <w:p>
      <w:pPr>
        <w:pageBreakBefore w:val="off"/>
        <w:tabs/>
        <w:wordWrap w:val="off"/>
        <w:spacing w:before="0" w:after="0" w:line="800" w:lineRule="atLeast"/>
        <w:ind w:left="40" w:right="40" w:firstLine="820"/>
        <w:jc w:val="both"/>
        <w:textAlignment w:val="baseline"/>
        <w:rPr>
          <w:sz w:val="39"/>
        </w:rPr>
      </w:pPr>
      <w:bookmarkStart w:name="" w:id="3237"/>
      <w:r>
        <w:rPr>
          <w:rFonts w:ascii="宋体" w:hAnsi="宋体" w:cs="宋体" w:eastAsia="宋体"/>
          <w:sz w:val="39"/>
          <w:spacing w:val="0"/>
          <w:color w:val="000000"/>
          <w:b w:val="off"/>
          <w:i w:val="off"/>
        </w:rPr>
        <w:t>你之所以会感到饥饿，并不仅仅是因为进行了剧烈的脑力或体力活动。</w:t>
      </w:r>
      <w:r>
        <w:rPr>
          <w:rFonts w:ascii="宋体" w:hAnsi="宋体" w:cs="宋体" w:eastAsia="宋体"/>
          <w:sz w:val="39"/>
          <w:spacing w:val="0"/>
          <w:color w:val="000000"/>
          <w:b w:val="off"/>
          <w:i w:val="off"/>
        </w:rPr>
        <w:t>即使整天躺着不动，你也会感到饿。因为只要你醒着，你的身体就在消耗</w:t>
      </w:r>
      <w:r>
        <w:rPr>
          <w:rFonts w:ascii="宋体" w:hAnsi="宋体" w:cs="宋体" w:eastAsia="宋体"/>
          <w:sz w:val="39"/>
          <w:spacing w:val="0"/>
          <w:color w:val="000000"/>
          <w:b w:val="off"/>
          <w:i w:val="off"/>
        </w:rPr>
        <w:t>能量。</w:t>
      </w:r>
      <w:bookmarkEnd w:id="3237"/>
    </w:p>
    <w:p>
      <w:pPr>
        <w:pageBreakBefore w:val="off"/>
        <w:tabs/>
        <w:wordWrap w:val="off"/>
        <w:spacing w:before="0" w:after="0" w:line="800" w:lineRule="atLeast"/>
        <w:ind w:left="40" w:right="40" w:firstLine="820"/>
        <w:jc w:val="both"/>
        <w:textAlignment w:val="baseline"/>
        <w:rPr>
          <w:sz w:val="39"/>
        </w:rPr>
      </w:pPr>
      <w:bookmarkStart w:name="" w:id="3238"/>
      <w:r>
        <w:rPr>
          <w:rFonts w:ascii="宋体" w:hAnsi="宋体" w:cs="宋体" w:eastAsia="宋体"/>
          <w:sz w:val="39"/>
          <w:spacing w:val="0"/>
          <w:color w:val="000000"/>
          <w:b w:val="off"/>
          <w:i w:val="off"/>
        </w:rPr>
        <w:t>吃饭这件事，归根结底是为了配合生物钟这个与太阳节律同步的生命节</w:t>
      </w:r>
      <w:r>
        <w:rPr>
          <w:rFonts w:ascii="宋体" w:hAnsi="宋体" w:cs="宋体" w:eastAsia="宋体"/>
          <w:sz w:val="39"/>
          <w:spacing w:val="0"/>
          <w:color w:val="000000"/>
          <w:b w:val="off"/>
          <w:i w:val="off"/>
        </w:rPr>
        <w:t>奏。假设我们每天的睡眠时间是8小时，那么我们一天中清醒的时间大概是</w:t>
      </w:r>
      <w:r>
        <w:rPr>
          <w:rFonts w:ascii="宋体" w:hAnsi="宋体" w:cs="宋体" w:eastAsia="宋体"/>
          <w:sz w:val="39"/>
          <w:spacing w:val="0"/>
          <w:color w:val="000000"/>
          <w:b w:val="off"/>
          <w:i w:val="off"/>
        </w:rPr>
        <w:t>16小时。在这16小时里，我们每隔4~6小时需要吃一餐来补充能量，平均</w:t>
      </w:r>
      <w:r>
        <w:rPr>
          <w:rFonts w:ascii="宋体" w:hAnsi="宋体" w:cs="宋体" w:eastAsia="宋体"/>
          <w:sz w:val="39"/>
          <w:spacing w:val="0"/>
          <w:color w:val="000000"/>
          <w:b w:val="off"/>
          <w:i w:val="off"/>
        </w:rPr>
        <w:t>下来，自然就是三餐的节奏。这意味着你的三餐时间应该和你的生物钟，也就</w:t>
      </w:r>
      <w:r>
        <w:rPr>
          <w:rFonts w:ascii="宋体" w:hAnsi="宋体" w:cs="宋体" w:eastAsia="宋体"/>
          <w:sz w:val="39"/>
          <w:spacing w:val="0"/>
          <w:color w:val="000000"/>
          <w:b w:val="off"/>
          <w:i w:val="off"/>
        </w:rPr>
        <w:t>是“起床————入睡”的节律匹配。比如，你早上7点起床，晚上11点睡觉，那</w:t>
      </w:r>
      <w:bookmarkEnd w:id="3238"/>
    </w:p>
    <w:p>
      <w:pPr>
        <w:pageBreakBefore w:val="off"/>
        <w:tabs/>
        <w:wordWrap w:val="off"/>
        <w:spacing w:before="0" w:after="0" w:line="820" w:lineRule="exact"/>
        <w:ind w:left="0" w:right="0"/>
        <w:jc w:val="both"/>
        <w:textAlignment w:val="baseline"/>
        <w:rPr>
          <w:sz w:val="39"/>
        </w:rPr>
      </w:pPr>
      <w:bookmarkStart w:name="" w:id="3239"/>
      <w:r>
        <w:rPr>
          <w:rFonts w:ascii="宋体" w:hAnsi="宋体" w:cs="宋体" w:eastAsia="宋体"/>
          <w:sz w:val="39"/>
          <w:spacing w:val="0"/>
          <w:color w:val="000000"/>
          <w:b w:val="off"/>
          <w:i w:val="off"/>
        </w:rPr>
        <w:t/>
      </w:r>
      <w:bookmarkEnd w:id="3239"/>
    </w:p>
    <w:p>
      <w:pPr>
        <w:pageBreakBefore w:val="off"/>
        <w:tabs/>
        <w:wordWrap w:val="off"/>
        <w:spacing w:before="0" w:after="0" w:line="520" w:lineRule="atLeast"/>
        <w:ind w:left="0" w:right="140"/>
        <w:jc w:val="right"/>
        <w:textAlignment w:val="baseline"/>
        <w:rPr>
          <w:sz w:val="38"/>
        </w:rPr>
      </w:pPr>
      <w:bookmarkStart w:name="" w:id="3240"/>
      <w:r>
        <w:rPr>
          <w:rFonts w:ascii="黑体" w:hAnsi="黑体" w:cs="黑体" w:eastAsia="黑体"/>
          <w:sz w:val="38"/>
          <w:spacing w:val="0"/>
          <w:color w:val="000000"/>
          <w:b w:val="off"/>
          <w:i w:val="off"/>
        </w:rPr>
        <w:t>111</w:t>
      </w:r>
      <w:bookmarkEnd w:id="3240"/>
    </w:p>
    <w:p>
      <w:r>
        <w:t/>
      </w:r>
    </w:p>
    <w:p>
      <w:pPr>
        <w:sectPr>
          <w:footerReference r:id="rId291"/>
          <w:headerReference r:id="rId292" w:type="default"/>
          <w:type w:val="nextPage"/>
          <w:pgSz w:w="17060" w:h="25400"/>
          <w:pgMar w:left="1560" w:top="1080" w:right="1560" w:bottom="1080" w:header="780" w:footer="780"/>
          <w:cols w:num="1"/>
        </w:sectPr>
      </w:pPr>
    </w:p>
    <w:p>
      <w:pPr>
        <w:pageBreakBefore w:val="off"/>
        <w:tabs/>
        <w:wordWrap w:val="off"/>
        <w:spacing w:before="0" w:after="0" w:line="460" w:lineRule="atLeast"/>
        <w:ind w:left="20" w:right="0"/>
        <w:jc w:val="both"/>
        <w:textAlignment w:val="baseline"/>
        <w:rPr>
          <w:sz w:val="32"/>
        </w:rPr>
      </w:pPr>
      <w:bookmarkStart w:name="" w:id="3241"/>
      <w:r>
        <w:rPr>
          <w:rFonts w:ascii="黑体" w:hAnsi="黑体" w:cs="黑体" w:eastAsia="黑体"/>
          <w:sz w:val="32"/>
          <w:spacing w:val="0"/>
          <w:color w:val="a7b6d3"/>
          <w:b w:val="off"/>
          <w:i w:val="off"/>
        </w:rPr>
        <w:t>第三部分全方位构建家庭健康管理系统</w:t>
      </w:r>
      <w:bookmarkEnd w:id="3241"/>
    </w:p>
    <w:p>
      <w:pPr>
        <w:pageBreakBefore w:val="off"/>
        <w:tabs/>
        <w:wordWrap w:val="off"/>
        <w:spacing w:before="0" w:after="0" w:line="780" w:lineRule="exact"/>
        <w:ind w:left="0" w:right="0"/>
        <w:jc w:val="both"/>
        <w:textAlignment w:val="baseline"/>
        <w:rPr>
          <w:sz w:val="40"/>
        </w:rPr>
      </w:pPr>
      <w:bookmarkStart w:name="" w:id="3242"/>
      <w:r>
        <w:rPr>
          <w:rFonts w:ascii="宋体" w:hAnsi="宋体" w:cs="宋体" w:eastAsia="宋体"/>
          <w:sz w:val="40"/>
          <w:spacing w:val="0"/>
          <w:color w:val="000000"/>
          <w:b w:val="off"/>
          <w:i w:val="off"/>
        </w:rPr>
        <w:t/>
      </w:r>
      <w:bookmarkEnd w:id="3242"/>
    </w:p>
    <w:p>
      <w:pPr>
        <w:pageBreakBefore w:val="off"/>
        <w:tabs/>
        <w:wordWrap w:val="off"/>
        <w:spacing w:before="0" w:after="0" w:line="780" w:lineRule="exact"/>
        <w:ind w:left="0" w:right="0"/>
        <w:jc w:val="both"/>
        <w:textAlignment w:val="baseline"/>
        <w:rPr>
          <w:sz w:val="40"/>
        </w:rPr>
      </w:pPr>
      <w:bookmarkStart w:name="" w:id="3243"/>
      <w:r>
        <w:rPr>
          <w:rFonts w:ascii="宋体" w:hAnsi="宋体" w:cs="宋体" w:eastAsia="宋体"/>
          <w:sz w:val="40"/>
          <w:spacing w:val="0"/>
          <w:color w:val="000000"/>
          <w:b w:val="off"/>
          <w:i w:val="off"/>
        </w:rPr>
        <w:t/>
      </w:r>
      <w:bookmarkEnd w:id="3243"/>
    </w:p>
    <w:p>
      <w:pPr>
        <w:pageBreakBefore w:val="off"/>
        <w:tabs/>
        <w:wordWrap w:val="off"/>
        <w:spacing w:before="0" w:after="0" w:line="760" w:lineRule="atLeast"/>
        <w:ind w:left="20" w:right="0"/>
        <w:jc w:val="both"/>
        <w:textAlignment w:val="baseline"/>
        <w:rPr>
          <w:sz w:val="40"/>
        </w:rPr>
      </w:pPr>
      <w:bookmarkStart w:name="" w:id="3244"/>
      <w:r>
        <w:rPr>
          <w:rFonts w:ascii="宋体" w:hAnsi="宋体" w:cs="宋体" w:eastAsia="宋体"/>
          <w:sz w:val="40"/>
          <w:spacing w:val="0"/>
          <w:color w:val="000000"/>
          <w:b w:val="off"/>
          <w:i w:val="off"/>
        </w:rPr>
        <w:t>么理想的三餐时间就是早上8点、下午1点、傍晚6点。</w:t>
      </w:r>
      <w:bookmarkEnd w:id="3244"/>
    </w:p>
    <w:p>
      <w:pPr>
        <w:pageBreakBefore w:val="off"/>
        <w:tabs/>
        <w:wordWrap w:val="off"/>
        <w:spacing w:before="0" w:after="0" w:line="760" w:lineRule="atLeast"/>
        <w:ind w:left="20" w:right="40" w:firstLine="820"/>
        <w:jc w:val="both"/>
        <w:textAlignment w:val="baseline"/>
        <w:rPr>
          <w:sz w:val="40"/>
        </w:rPr>
      </w:pPr>
      <w:bookmarkStart w:name="" w:id="3245"/>
      <w:r>
        <w:rPr>
          <w:rFonts w:ascii="宋体" w:hAnsi="宋体" w:cs="宋体" w:eastAsia="宋体"/>
          <w:sz w:val="40"/>
          <w:spacing w:val="0"/>
          <w:color w:val="000000"/>
          <w:b w:val="off"/>
          <w:i w:val="off"/>
        </w:rPr>
        <w:t>如果打乱这个节律，比如晚吃、少吃，会发生什么呢?科学家发现，我</w:t>
      </w:r>
      <w:r>
        <w:rPr>
          <w:rFonts w:ascii="宋体" w:hAnsi="宋体" w:cs="宋体" w:eastAsia="宋体"/>
          <w:sz w:val="40"/>
          <w:spacing w:val="0"/>
          <w:color w:val="000000"/>
          <w:b w:val="off"/>
          <w:i w:val="off"/>
        </w:rPr>
        <w:t>们大脑里有一个“中央生物钟”，而身体各个器官，尤其是与能量摄入和代谢</w:t>
      </w:r>
      <w:r>
        <w:rPr>
          <w:rFonts w:ascii="宋体" w:hAnsi="宋体" w:cs="宋体" w:eastAsia="宋体"/>
          <w:sz w:val="40"/>
          <w:spacing w:val="0"/>
          <w:color w:val="000000"/>
          <w:b w:val="off"/>
          <w:i w:val="off"/>
        </w:rPr>
        <w:t>有关的器官，也有各自的“外周生物钟”。在正常状态下，中央生物钟主导节</w:t>
      </w:r>
      <w:r>
        <w:rPr>
          <w:rFonts w:ascii="宋体" w:hAnsi="宋体" w:cs="宋体" w:eastAsia="宋体"/>
          <w:sz w:val="40"/>
          <w:spacing w:val="0"/>
          <w:color w:val="000000"/>
          <w:b w:val="off"/>
          <w:i w:val="off"/>
        </w:rPr>
        <w:t>奏，外周生物钟协同配合，共同完成对能量的感知、利用和储存。但如果你经</w:t>
      </w:r>
      <w:r>
        <w:rPr>
          <w:rFonts w:ascii="宋体" w:hAnsi="宋体" w:cs="宋体" w:eastAsia="宋体"/>
          <w:sz w:val="40"/>
          <w:spacing w:val="0"/>
          <w:color w:val="000000"/>
          <w:b w:val="off"/>
          <w:i w:val="off"/>
        </w:rPr>
        <w:t>常打乱饮食时间，比如不吃早餐、晚饭拖到深夜，甚至临睡前再来一顿夜宵，</w:t>
      </w:r>
      <w:r>
        <w:rPr>
          <w:rFonts w:ascii="宋体" w:hAnsi="宋体" w:cs="宋体" w:eastAsia="宋体"/>
          <w:sz w:val="40"/>
          <w:spacing w:val="0"/>
          <w:color w:val="000000"/>
          <w:b w:val="off"/>
          <w:i w:val="off"/>
        </w:rPr>
        <w:t>就会导致外周生物钟节律紊乱，反过来干扰中央生物钟。久而久之，内分泌系</w:t>
      </w:r>
      <w:r>
        <w:rPr>
          <w:rFonts w:ascii="宋体" w:hAnsi="宋体" w:cs="宋体" w:eastAsia="宋体"/>
          <w:sz w:val="40"/>
          <w:spacing w:val="0"/>
          <w:color w:val="000000"/>
          <w:b w:val="off"/>
          <w:i w:val="off"/>
        </w:rPr>
        <w:t>统、神经系统、代谢系统就会失去平衡，你的身体就跟着乱套了，糖尿病、冠</w:t>
      </w:r>
      <w:r>
        <w:rPr>
          <w:rFonts w:ascii="宋体" w:hAnsi="宋体" w:cs="宋体" w:eastAsia="宋体"/>
          <w:sz w:val="40"/>
          <w:spacing w:val="0"/>
          <w:color w:val="000000"/>
          <w:b w:val="off"/>
          <w:i w:val="off"/>
        </w:rPr>
        <w:t>心病等慢性病的患病风险也会随之增加。医学界已经有充分的证据可以证明这</w:t>
      </w:r>
      <w:r>
        <w:rPr>
          <w:rFonts w:ascii="宋体" w:hAnsi="宋体" w:cs="宋体" w:eastAsia="宋体"/>
          <w:sz w:val="40"/>
          <w:spacing w:val="0"/>
          <w:color w:val="000000"/>
          <w:b w:val="off"/>
          <w:i w:val="off"/>
        </w:rPr>
        <w:t>一点，我们就没必要再拿自己的身体去试验了。</w:t>
      </w:r>
      <w:bookmarkEnd w:id="3245"/>
    </w:p>
    <w:p>
      <w:pPr>
        <w:pageBreakBefore w:val="off"/>
        <w:tabs/>
        <w:wordWrap w:val="off"/>
        <w:spacing w:before="0" w:after="0" w:line="780" w:lineRule="exact"/>
        <w:ind w:left="0" w:right="0"/>
        <w:jc w:val="both"/>
        <w:textAlignment w:val="baseline"/>
        <w:rPr>
          <w:sz w:val="40"/>
        </w:rPr>
      </w:pPr>
      <w:bookmarkStart w:name="" w:id="3246"/>
      <w:r>
        <w:rPr>
          <w:rFonts w:ascii="宋体" w:hAnsi="宋体" w:cs="宋体" w:eastAsia="宋体"/>
          <w:sz w:val="40"/>
          <w:spacing w:val="0"/>
          <w:color w:val="000000"/>
          <w:b w:val="off"/>
          <w:i w:val="off"/>
        </w:rPr>
        <w:t/>
      </w:r>
      <w:bookmarkEnd w:id="3246"/>
    </w:p>
    <w:p>
      <w:pPr>
        <w:pageBreakBefore w:val="off"/>
        <w:tabs/>
        <w:wordWrap w:val="off"/>
        <w:spacing w:before="0" w:after="0" w:line="760" w:lineRule="atLeast"/>
        <w:ind w:left="20" w:right="0"/>
        <w:jc w:val="both"/>
        <w:textAlignment w:val="baseline"/>
        <w:rPr>
          <w:sz w:val="40"/>
        </w:rPr>
      </w:pPr>
      <w:bookmarkStart w:name="" w:id="3247"/>
      <w:r>
        <w:rPr>
          <w:rFonts w:ascii="宋体" w:hAnsi="宋体" w:cs="宋体" w:eastAsia="宋体"/>
          <w:sz w:val="40"/>
          <w:spacing w:val="0"/>
          <w:color w:val="a7b6d3"/>
          <w:b w:val="off"/>
          <w:i w:val="off"/>
        </w:rPr>
        <w:t>轻断食≠三餐不规律</w:t>
      </w:r>
      <w:bookmarkEnd w:id="3247"/>
    </w:p>
    <w:p>
      <w:pPr>
        <w:pageBreakBefore w:val="off"/>
        <w:tabs/>
        <w:wordWrap w:val="off"/>
        <w:spacing w:before="0" w:after="0" w:line="780" w:lineRule="exact"/>
        <w:ind w:left="0" w:right="0"/>
        <w:jc w:val="both"/>
        <w:textAlignment w:val="baseline"/>
        <w:rPr>
          <w:sz w:val="40"/>
        </w:rPr>
      </w:pPr>
      <w:bookmarkStart w:name="" w:id="3248"/>
      <w:r>
        <w:rPr>
          <w:rFonts w:ascii="宋体" w:hAnsi="宋体" w:cs="宋体" w:eastAsia="宋体"/>
          <w:sz w:val="40"/>
          <w:spacing w:val="0"/>
          <w:color w:val="000000"/>
          <w:b w:val="off"/>
          <w:i w:val="off"/>
        </w:rPr>
        <w:t/>
      </w:r>
      <w:bookmarkEnd w:id="3248"/>
    </w:p>
    <w:p>
      <w:pPr>
        <w:pageBreakBefore w:val="off"/>
        <w:tabs/>
        <w:wordWrap w:val="off"/>
        <w:spacing w:before="0" w:after="0" w:line="760" w:lineRule="atLeast"/>
        <w:ind w:left="20" w:right="0" w:firstLine="820"/>
        <w:jc w:val="both"/>
        <w:textAlignment w:val="baseline"/>
        <w:rPr>
          <w:sz w:val="40"/>
        </w:rPr>
      </w:pPr>
      <w:bookmarkStart w:name="" w:id="3249"/>
      <w:r>
        <w:rPr>
          <w:rFonts w:ascii="宋体" w:hAnsi="宋体" w:cs="宋体" w:eastAsia="宋体"/>
          <w:sz w:val="40"/>
          <w:spacing w:val="0"/>
          <w:color w:val="000000"/>
          <w:b w:val="off"/>
          <w:i w:val="off"/>
        </w:rPr>
        <w:t>不过，你心里可能还会有疑问：前面不是提倡每周进行1~2次轻断食</w:t>
      </w:r>
      <w:r>
        <w:rPr>
          <w:rFonts w:ascii="宋体" w:hAnsi="宋体" w:cs="宋体" w:eastAsia="宋体"/>
          <w:sz w:val="40"/>
          <w:spacing w:val="0"/>
          <w:color w:val="000000"/>
          <w:b w:val="off"/>
          <w:i w:val="off"/>
        </w:rPr>
        <w:t>吗?轻断食主张一天吃一顿或者两顿饭，怎么现在又强调一天吃三餐对健康最</w:t>
      </w:r>
      <w:r>
        <w:rPr>
          <w:rFonts w:ascii="宋体" w:hAnsi="宋体" w:cs="宋体" w:eastAsia="宋体"/>
          <w:sz w:val="40"/>
          <w:spacing w:val="0"/>
          <w:color w:val="000000"/>
          <w:b w:val="off"/>
          <w:i w:val="off"/>
        </w:rPr>
        <w:t>有利呢?</w:t>
      </w:r>
      <w:bookmarkEnd w:id="3249"/>
    </w:p>
    <w:p>
      <w:pPr>
        <w:pageBreakBefore w:val="off"/>
        <w:tabs/>
        <w:wordWrap w:val="off"/>
        <w:spacing w:before="0" w:after="0" w:line="760" w:lineRule="atLeast"/>
        <w:ind w:left="100" w:right="20" w:firstLine="820"/>
        <w:jc w:val="both"/>
        <w:textAlignment w:val="baseline"/>
        <w:rPr>
          <w:sz w:val="40"/>
        </w:rPr>
      </w:pPr>
      <w:bookmarkStart w:name="" w:id="3250"/>
      <w:r>
        <w:rPr>
          <w:rFonts w:ascii="宋体" w:hAnsi="宋体" w:cs="宋体" w:eastAsia="宋体"/>
          <w:sz w:val="40"/>
          <w:spacing w:val="0"/>
          <w:color w:val="000000"/>
          <w:b w:val="off"/>
          <w:i w:val="off"/>
        </w:rPr>
        <w:t>如果你想到了这个问题，恭喜你，你已经可以对健康管理进行独立思考</w:t>
      </w:r>
      <w:r>
        <w:rPr>
          <w:rFonts w:ascii="宋体" w:hAnsi="宋体" w:cs="宋体" w:eastAsia="宋体"/>
          <w:sz w:val="40"/>
          <w:spacing w:val="0"/>
          <w:color w:val="000000"/>
          <w:b w:val="off"/>
          <w:i w:val="off"/>
        </w:rPr>
        <w:t>了。下面我们来具体解释一下这两者的区别。</w:t>
      </w:r>
      <w:bookmarkEnd w:id="3250"/>
    </w:p>
    <w:p>
      <w:pPr>
        <w:pageBreakBefore w:val="off"/>
        <w:tabs/>
        <w:wordWrap w:val="off"/>
        <w:spacing w:before="0" w:after="0" w:line="760" w:lineRule="atLeast"/>
        <w:ind w:left="20" w:right="0" w:firstLine="820"/>
        <w:jc w:val="both"/>
        <w:textAlignment w:val="baseline"/>
        <w:rPr>
          <w:sz w:val="40"/>
        </w:rPr>
      </w:pPr>
      <w:bookmarkStart w:name="" w:id="3251"/>
      <w:r>
        <w:rPr>
          <w:rFonts w:ascii="宋体" w:hAnsi="宋体" w:cs="宋体" w:eastAsia="宋体"/>
          <w:sz w:val="40"/>
          <w:spacing w:val="0"/>
          <w:color w:val="000000"/>
          <w:b w:val="off"/>
          <w:i w:val="off"/>
        </w:rPr>
        <w:t>首先，轻断食并不是简单地少吃几顿饭。科学意义上的轻断食，是指在</w:t>
      </w:r>
      <w:r>
        <w:rPr>
          <w:rFonts w:ascii="宋体" w:hAnsi="宋体" w:cs="宋体" w:eastAsia="宋体"/>
          <w:sz w:val="40"/>
          <w:spacing w:val="0"/>
          <w:color w:val="000000"/>
          <w:b w:val="off"/>
          <w:i w:val="off"/>
        </w:rPr>
        <w:t>保证营养均衡的前提下，适度减少总能量摄入。而日常生活中我们说的“一天</w:t>
      </w:r>
      <w:r>
        <w:rPr>
          <w:rFonts w:ascii="宋体" w:hAnsi="宋体" w:cs="宋体" w:eastAsia="宋体"/>
          <w:sz w:val="40"/>
          <w:spacing w:val="0"/>
          <w:color w:val="000000"/>
          <w:b w:val="off"/>
          <w:i w:val="off"/>
        </w:rPr>
        <w:t>吃一顿或两顿”，很多时候是把原本应分散在三餐中的热量集中到一顿或两顿</w:t>
      </w:r>
      <w:r>
        <w:rPr>
          <w:rFonts w:ascii="宋体" w:hAnsi="宋体" w:cs="宋体" w:eastAsia="宋体"/>
          <w:sz w:val="40"/>
          <w:spacing w:val="0"/>
          <w:color w:val="000000"/>
          <w:b w:val="off"/>
          <w:i w:val="off"/>
        </w:rPr>
        <w:t>摄入，这对身体是一种负担，不仅容易引发血糖波动，还可能干扰消化系统，</w:t>
      </w:r>
      <w:r>
        <w:rPr>
          <w:rFonts w:ascii="宋体" w:hAnsi="宋体" w:cs="宋体" w:eastAsia="宋体"/>
          <w:sz w:val="40"/>
          <w:spacing w:val="0"/>
          <w:color w:val="000000"/>
          <w:b w:val="off"/>
          <w:i w:val="off"/>
        </w:rPr>
        <w:t>跟轻断食是两码事。</w:t>
      </w:r>
      <w:bookmarkEnd w:id="3251"/>
    </w:p>
    <w:p>
      <w:pPr>
        <w:pageBreakBefore w:val="off"/>
        <w:tabs/>
        <w:wordWrap w:val="off"/>
        <w:spacing w:before="0" w:after="0" w:line="760" w:lineRule="atLeast"/>
        <w:ind w:left="20" w:right="0" w:firstLine="820"/>
        <w:jc w:val="both"/>
        <w:textAlignment w:val="baseline"/>
        <w:rPr>
          <w:sz w:val="40"/>
        </w:rPr>
      </w:pPr>
      <w:bookmarkStart w:name="" w:id="3252"/>
      <w:r>
        <w:rPr>
          <w:rFonts w:ascii="宋体" w:hAnsi="宋体" w:cs="宋体" w:eastAsia="宋体"/>
          <w:sz w:val="40"/>
          <w:spacing w:val="0"/>
          <w:color w:val="000000"/>
          <w:b w:val="off"/>
          <w:i w:val="off"/>
        </w:rPr>
        <w:t>其次，三餐规律是健康的基本盘。规律的一日三餐是身体稳定运行、维</w:t>
      </w:r>
      <w:r>
        <w:rPr>
          <w:rFonts w:ascii="宋体" w:hAnsi="宋体" w:cs="宋体" w:eastAsia="宋体"/>
          <w:sz w:val="40"/>
          <w:spacing w:val="0"/>
          <w:color w:val="000000"/>
          <w:b w:val="off"/>
          <w:i w:val="off"/>
        </w:rPr>
        <w:t>持生物节律的基础。而轻断食是在这个基础上的短期调节，人为给身体创造一</w:t>
      </w:r>
      <w:bookmarkEnd w:id="3252"/>
    </w:p>
    <w:p>
      <w:pPr>
        <w:pageBreakBefore w:val="off"/>
        <w:tabs/>
        <w:wordWrap w:val="off"/>
        <w:spacing w:before="0" w:after="0" w:line="780" w:lineRule="exact"/>
        <w:ind w:left="0" w:right="0"/>
        <w:jc w:val="both"/>
        <w:textAlignment w:val="baseline"/>
        <w:rPr>
          <w:sz w:val="40"/>
        </w:rPr>
      </w:pPr>
      <w:bookmarkStart w:name="" w:id="3253"/>
      <w:r>
        <w:rPr>
          <w:rFonts w:ascii="宋体" w:hAnsi="宋体" w:cs="宋体" w:eastAsia="宋体"/>
          <w:sz w:val="40"/>
          <w:spacing w:val="0"/>
          <w:color w:val="000000"/>
          <w:b w:val="off"/>
          <w:i w:val="off"/>
        </w:rPr>
        <w:t/>
      </w:r>
      <w:bookmarkEnd w:id="3253"/>
    </w:p>
    <w:p>
      <w:pPr>
        <w:pageBreakBefore w:val="off"/>
        <w:tabs/>
        <w:wordWrap w:val="off"/>
        <w:spacing w:before="0" w:after="0" w:line="760" w:lineRule="atLeast"/>
        <w:ind w:left="100" w:right="0"/>
        <w:jc w:val="both"/>
        <w:textAlignment w:val="baseline"/>
        <w:rPr>
          <w:sz w:val="40"/>
        </w:rPr>
      </w:pPr>
      <w:bookmarkStart w:name="" w:id="3254"/>
      <w:r>
        <w:rPr>
          <w:rFonts w:ascii="黑体" w:hAnsi="黑体" w:cs="黑体" w:eastAsia="黑体"/>
          <w:sz w:val="40"/>
          <w:spacing w:val="0"/>
          <w:color w:val="a7b6d3"/>
          <w:b w:val="off"/>
          <w:i w:val="off"/>
        </w:rPr>
        <w:t>112</w:t>
      </w:r>
      <w:bookmarkEnd w:id="3254"/>
    </w:p>
    <w:p>
      <w:r>
        <w:t/>
      </w:r>
    </w:p>
    <w:p>
      <w:pPr>
        <w:sectPr>
          <w:footerReference r:id="rId293"/>
          <w:headerReference r:id="rId294" w:type="default"/>
          <w:type w:val="nextPage"/>
          <w:pgSz w:w="17340" w:h="25540"/>
          <w:pgMar w:left="1640" w:top="1080" w:right="1640" w:bottom="1080" w:header="780" w:footer="780"/>
          <w:cols w:num="1"/>
        </w:sectPr>
      </w:pPr>
    </w:p>
    <w:p>
      <w:pPr>
        <w:pageBreakBefore w:val="off"/>
        <w:tabs/>
        <w:wordWrap w:val="off"/>
        <w:spacing w:before="0" w:after="0" w:line="440" w:lineRule="atLeast"/>
        <w:ind w:left="0" w:right="0"/>
        <w:jc w:val="right"/>
        <w:textAlignment w:val="baseline"/>
        <w:rPr>
          <w:sz w:val="32"/>
        </w:rPr>
      </w:pPr>
      <w:bookmarkStart w:name="" w:id="3255"/>
      <w:r>
        <w:rPr>
          <w:rFonts w:ascii="黑体" w:hAnsi="黑体" w:cs="黑体" w:eastAsia="黑体"/>
          <w:sz w:val="32"/>
          <w:spacing w:val="0"/>
          <w:color w:val="000000"/>
          <w:b w:val="off"/>
          <w:i w:val="off"/>
        </w:rPr>
        <w:t>第三章 日常饮食体系搭建</w:t>
      </w:r>
      <w:bookmarkEnd w:id="3255"/>
    </w:p>
    <w:p>
      <w:pPr>
        <w:pageBreakBefore w:val="off"/>
        <w:tabs/>
        <w:wordWrap w:val="off"/>
        <w:spacing w:before="0" w:after="0" w:line="400" w:lineRule="exact"/>
        <w:ind w:left="0" w:right="0"/>
        <w:jc w:val="right"/>
        <w:textAlignment w:val="baseline"/>
        <w:rPr>
          <w:sz w:val="32"/>
        </w:rPr>
      </w:pPr>
      <w:bookmarkStart w:name="" w:id="3256"/>
      <w:r>
        <w:rPr>
          <w:rFonts w:ascii="宋体" w:hAnsi="宋体" w:cs="宋体" w:eastAsia="宋体"/>
          <w:sz w:val="32"/>
          <w:spacing w:val="0"/>
          <w:color w:val="000000"/>
          <w:b w:val="off"/>
          <w:i w:val="off"/>
        </w:rPr>
        <w:t/>
      </w:r>
      <w:bookmarkEnd w:id="3256"/>
    </w:p>
    <w:p>
      <w:pPr>
        <w:pageBreakBefore w:val="off"/>
        <w:tabs/>
        <w:wordWrap w:val="off"/>
        <w:spacing w:before="0" w:after="0" w:line="400" w:lineRule="exact"/>
        <w:ind w:left="0" w:right="0"/>
        <w:jc w:val="right"/>
        <w:textAlignment w:val="baseline"/>
        <w:rPr>
          <w:sz w:val="32"/>
        </w:rPr>
      </w:pPr>
      <w:bookmarkStart w:name="" w:id="3257"/>
      <w:r>
        <w:rPr>
          <w:rFonts w:ascii="宋体" w:hAnsi="宋体" w:cs="宋体" w:eastAsia="宋体"/>
          <w:sz w:val="32"/>
          <w:spacing w:val="0"/>
          <w:color w:val="000000"/>
          <w:b w:val="off"/>
          <w:i w:val="off"/>
        </w:rPr>
        <w:t/>
      </w:r>
      <w:bookmarkEnd w:id="3257"/>
    </w:p>
    <w:p>
      <w:pPr>
        <w:pageBreakBefore w:val="off"/>
        <w:tabs/>
        <w:wordWrap w:val="off"/>
        <w:spacing w:before="0" w:after="0" w:line="400" w:lineRule="exact"/>
        <w:ind w:left="0" w:right="0"/>
        <w:jc w:val="right"/>
        <w:textAlignment w:val="baseline"/>
        <w:rPr>
          <w:sz w:val="32"/>
        </w:rPr>
      </w:pPr>
      <w:bookmarkStart w:name="" w:id="3258"/>
      <w:r>
        <w:rPr>
          <w:rFonts w:ascii="宋体" w:hAnsi="宋体" w:cs="宋体" w:eastAsia="宋体"/>
          <w:sz w:val="32"/>
          <w:spacing w:val="0"/>
          <w:color w:val="000000"/>
          <w:b w:val="off"/>
          <w:i w:val="off"/>
        </w:rPr>
        <w:t/>
      </w:r>
      <w:bookmarkEnd w:id="3258"/>
    </w:p>
    <w:p>
      <w:pPr>
        <w:pageBreakBefore w:val="off"/>
        <w:tabs/>
        <w:wordWrap w:val="off"/>
        <w:spacing w:before="0" w:after="0" w:line="820" w:lineRule="atLeast"/>
        <w:ind w:left="40" w:right="0"/>
        <w:jc w:val="both"/>
        <w:textAlignment w:val="baseline"/>
        <w:rPr>
          <w:sz w:val="40"/>
        </w:rPr>
      </w:pPr>
      <w:bookmarkStart w:name="" w:id="3259"/>
      <w:r>
        <w:rPr>
          <w:rFonts w:ascii="宋体" w:hAnsi="宋体" w:cs="宋体" w:eastAsia="宋体"/>
          <w:sz w:val="40"/>
          <w:spacing w:val="0"/>
          <w:color w:val="000000"/>
          <w:b w:val="off"/>
          <w:i w:val="off"/>
        </w:rPr>
        <w:t>个“恶劣”的环境，让它去突破当下的状态。我们的身体既需要稳定的节律，</w:t>
      </w:r>
      <w:r>
        <w:rPr>
          <w:rFonts w:ascii="宋体" w:hAnsi="宋体" w:cs="宋体" w:eastAsia="宋体"/>
          <w:sz w:val="40"/>
          <w:spacing w:val="0"/>
          <w:color w:val="000000"/>
          <w:b w:val="off"/>
          <w:i w:val="off"/>
        </w:rPr>
        <w:t>也需要偶尔的突破。但如果天天挑战极限、忽视节律，任谁也受不了。</w:t>
      </w:r>
      <w:bookmarkEnd w:id="3259"/>
    </w:p>
    <w:p>
      <w:pPr>
        <w:pageBreakBefore w:val="off"/>
        <w:tabs/>
        <w:wordWrap w:val="off"/>
        <w:spacing w:before="0" w:after="0" w:line="820" w:lineRule="atLeast"/>
        <w:ind w:left="40" w:right="0" w:firstLine="840"/>
        <w:jc w:val="both"/>
        <w:textAlignment w:val="baseline"/>
        <w:rPr>
          <w:sz w:val="40"/>
        </w:rPr>
      </w:pPr>
      <w:bookmarkStart w:name="" w:id="3260"/>
      <w:r>
        <w:rPr>
          <w:rFonts w:ascii="宋体" w:hAnsi="宋体" w:cs="宋体" w:eastAsia="宋体"/>
          <w:sz w:val="40"/>
          <w:spacing w:val="0"/>
          <w:color w:val="000000"/>
          <w:b w:val="off"/>
          <w:i w:val="off"/>
        </w:rPr>
        <w:t>一日三餐，不仅是一种“习惯成自然”的生活方式，更是医学研究反</w:t>
      </w:r>
      <w:r>
        <w:rPr>
          <w:rFonts w:ascii="宋体" w:hAnsi="宋体" w:cs="宋体" w:eastAsia="宋体"/>
          <w:sz w:val="40"/>
          <w:spacing w:val="0"/>
          <w:color w:val="000000"/>
          <w:b w:val="off"/>
          <w:i w:val="off"/>
        </w:rPr>
        <w:t>复验证的健康共识。有规律、吃得健康的一日三餐，是值得长期坚持的生活</w:t>
      </w:r>
      <w:r>
        <w:rPr>
          <w:rFonts w:ascii="宋体" w:hAnsi="宋体" w:cs="宋体" w:eastAsia="宋体"/>
          <w:sz w:val="40"/>
          <w:spacing w:val="0"/>
          <w:color w:val="000000"/>
          <w:b w:val="off"/>
          <w:i w:val="off"/>
        </w:rPr>
        <w:t>方式。</w:t>
      </w:r>
      <w:bookmarkEnd w:id="3260"/>
    </w:p>
    <w:p>
      <w:pPr>
        <w:pageBreakBefore w:val="off"/>
        <w:tabs/>
        <w:wordWrap w:val="off"/>
        <w:spacing w:before="0" w:after="0" w:line="840" w:lineRule="exact"/>
        <w:ind w:left="0" w:right="0"/>
        <w:jc w:val="both"/>
        <w:textAlignment w:val="baseline"/>
        <w:rPr>
          <w:sz w:val="40"/>
        </w:rPr>
      </w:pPr>
      <w:bookmarkStart w:name="" w:id="3261"/>
      <w:r>
        <w:rPr>
          <w:rFonts w:ascii="宋体" w:hAnsi="宋体" w:cs="宋体" w:eastAsia="宋体"/>
          <w:sz w:val="40"/>
          <w:spacing w:val="0"/>
          <w:color w:val="000000"/>
          <w:b w:val="off"/>
          <w:i w:val="off"/>
        </w:rPr>
        <w:t/>
      </w:r>
      <w:bookmarkEnd w:id="3261"/>
    </w:p>
    <w:p>
      <w:pPr>
        <w:pageBreakBefore w:val="off"/>
        <w:tabs/>
        <w:wordWrap w:val="off"/>
        <w:spacing w:before="0" w:after="0" w:line="840" w:lineRule="exact"/>
        <w:ind w:left="0" w:right="0"/>
        <w:jc w:val="both"/>
        <w:textAlignment w:val="baseline"/>
        <w:rPr>
          <w:sz w:val="40"/>
        </w:rPr>
      </w:pPr>
      <w:bookmarkStart w:name="" w:id="3262"/>
      <w:r>
        <w:rPr>
          <w:rFonts w:ascii="宋体" w:hAnsi="宋体" w:cs="宋体" w:eastAsia="宋体"/>
          <w:sz w:val="40"/>
          <w:spacing w:val="0"/>
          <w:color w:val="000000"/>
          <w:b w:val="off"/>
          <w:i w:val="off"/>
        </w:rPr>
        <w:t/>
      </w:r>
      <w:bookmarkEnd w:id="3262"/>
    </w:p>
    <w:p>
      <w:pPr>
        <w:pageBreakBefore w:val="off"/>
        <w:tabs/>
        <w:wordWrap w:val="off"/>
        <w:spacing w:before="0" w:after="0" w:line="840" w:lineRule="exact"/>
        <w:ind w:left="0" w:right="0"/>
        <w:jc w:val="both"/>
        <w:textAlignment w:val="baseline"/>
        <w:rPr>
          <w:sz w:val="40"/>
        </w:rPr>
      </w:pPr>
      <w:bookmarkStart w:name="" w:id="3263"/>
      <w:r>
        <w:rPr>
          <w:rFonts w:ascii="宋体" w:hAnsi="宋体" w:cs="宋体" w:eastAsia="宋体"/>
          <w:sz w:val="40"/>
          <w:spacing w:val="0"/>
          <w:color w:val="000000"/>
          <w:b w:val="off"/>
          <w:i w:val="off"/>
        </w:rPr>
        <w:t/>
      </w:r>
      <w:bookmarkEnd w:id="3263"/>
    </w:p>
    <w:p>
      <w:pPr>
        <w:pageBreakBefore w:val="off"/>
        <w:tabs/>
        <w:wordWrap w:val="off"/>
        <w:spacing w:before="0" w:after="0" w:line="840" w:lineRule="exact"/>
        <w:ind w:left="0" w:right="0"/>
        <w:jc w:val="both"/>
        <w:textAlignment w:val="baseline"/>
        <w:rPr>
          <w:sz w:val="40"/>
        </w:rPr>
      </w:pPr>
      <w:bookmarkStart w:name="" w:id="3264"/>
      <w:r>
        <w:rPr>
          <w:rFonts w:ascii="宋体" w:hAnsi="宋体" w:cs="宋体" w:eastAsia="宋体"/>
          <w:sz w:val="40"/>
          <w:spacing w:val="0"/>
          <w:color w:val="000000"/>
          <w:b w:val="off"/>
          <w:i w:val="off"/>
        </w:rPr>
        <w:t/>
      </w:r>
      <w:bookmarkEnd w:id="3264"/>
    </w:p>
    <w:p>
      <w:pPr>
        <w:pageBreakBefore w:val="off"/>
        <w:tabs/>
        <w:wordWrap w:val="off"/>
        <w:spacing w:before="0" w:after="0" w:line="840" w:lineRule="atLeast"/>
        <w:ind w:left="3660" w:right="0"/>
        <w:jc w:val="both"/>
        <w:textAlignment w:val="baseline"/>
        <w:rPr>
          <w:sz w:val="62"/>
        </w:rPr>
      </w:pPr>
      <w:bookmarkStart w:name="" w:id="3265"/>
      <w:r>
        <w:rPr>
          <w:rFonts w:ascii="黑体" w:hAnsi="黑体" w:cs="黑体" w:eastAsia="黑体"/>
          <w:sz w:val="62"/>
          <w:spacing w:val="0"/>
          <w:color w:val="000000"/>
          <w:b w:val="on"/>
          <w:i w:val="off"/>
        </w:rPr>
        <w:t>如何通过饮食扑灭慢性病的隐形之火</w:t>
      </w:r>
      <w:r>
        <mc:AlternateContent>
          <mc:Choice Requires="wps">
            <w:drawing>
              <wp:anchor allowOverlap="true" layoutInCell="true" locked="false" simplePos="false" behindDoc="false" relativeHeight="251659264" distL="0" distR="0" distT="0" distB="0">
                <wp:simplePos x="0" y="0"/>
                <wp:positionH relativeFrom="page">
                  <wp:posOffset>1066800</wp:posOffset>
                </wp:positionH>
                <wp:positionV relativeFrom="paragraph">
                  <wp:posOffset>-622300</wp:posOffset>
                </wp:positionV>
                <wp:extent cx="4457700" cy="584200"/>
                <wp:wrapNone/>
                <wp:docPr id="27" name="文本框 27"/>
                <a:graphic xmlns:a="http://schemas.openxmlformats.org/drawingml/2006/main">
                  <a:graphicData uri="http://schemas.microsoft.com/office/word/2010/wordprocessingShape">
                    <wps:wsp>
                      <wps:cNvSpPr txBox="true"/>
                      <wps:spPr>
                        <a:xfrm>
                          <a:off x="0" y="0"/>
                          <a:ext cx="4457700" cy="584200"/>
                        </a:xfrm>
                        <a:prstGeom prst="rect">
                          <a:avLst/>
                        </a:prstGeom>
                        <a:noFill/>
                        <a:ln w="6350">
                          <a:noFill/>
                        </a:ln>
                      </wps:spPr>
                      <wps:txbx>
                        <w:txbxContent>
                          <w:p>
                            <w:pPr>
                              <w:pageBreakBefore w:val="off"/>
                              <w:tabs>
                                <w:tab w:pos="3640" w:val="left" w:leader="none"/>
                              </w:tabs>
                              <w:wordWrap w:val="off"/>
                              <w:spacing w:before="0" w:after="0" w:line="840" w:lineRule="atLeast"/>
                              <w:ind w:left="0" w:right="0"/>
                              <w:jc w:val="both"/>
                              <w:textAlignment w:val="baseline"/>
                              <w:rPr>
                                <w:sz w:val="62"/>
                              </w:rPr>
                            </w:pPr>
                            <w:bookmarkStart w:name="" w:id="3266"/>
                            <w:r>
                              <w:rPr>
                                <w:rFonts w:ascii="黑体" w:hAnsi="黑体" w:cs="黑体" w:eastAsia="黑体"/>
                                <w:sz w:val="62"/>
                                <w:spacing w:val="0"/>
                                <w:color w:val="000000"/>
                                <w:b w:val="on"/>
                                <w:i w:val="off"/>
                              </w:rPr>
                              <w:t>018</w:t>
                            </w:r>
                            <w:r>
                              <w:t xml:space="preserve">	</w:t>
                            </w:r>
                            <w:r>
                              <w:rPr>
                                <w:rFonts w:ascii="黑体" w:hAnsi="黑体" w:cs="黑体" w:eastAsia="黑体"/>
                                <w:sz w:val="62"/>
                                <w:spacing w:val="0"/>
                                <w:color w:val="000000"/>
                                <w:b w:val="on"/>
                                <w:i w:val="off"/>
                              </w:rPr>
                              <w:t>抗炎饮食：</w:t>
                            </w:r>
                            <w:bookmarkEnd w:id="3266"/>
                          </w:p>
                        </w:txbxContent>
                      </wps:txbx>
                      <wps:bodyPr wrap="square" lIns="0" rIns="0" tIns="0" bIns="0" vert="horz" anchor="t">
                        <a:noAutofit/>
                      </wps:bodyPr>
                    </wps:wsp>
                  </a:graphicData>
                </a:graphic>
              </wp:anchor>
            </w:drawing>
          </mc:Choice>
          <mc:Fallback>
            <w:pict>
              <v:shape type="#_x0000_t202" filled="f" stroked="f" style="margin-left:84pt;margin-top:-49pt;width:351pt;height:4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tab w:pos="3640" w:val="left" w:leader="none"/>
                        </w:tabs>
                        <w:wordWrap w:val="off"/>
                        <w:spacing w:before="0" w:after="0" w:line="840" w:lineRule="atLeast"/>
                        <w:ind w:left="0" w:right="0"/>
                        <w:jc w:val="both"/>
                        <w:textAlignment w:val="baseline"/>
                        <w:rPr>
                          <w:sz w:val="62"/>
                        </w:rPr>
                      </w:pPr>
                      <w:bookmarkStart w:name="" w:id="3267"/>
                      <w:r>
                        <w:rPr>
                          <w:rFonts w:ascii="黑体" w:hAnsi="黑体" w:cs="黑体" w:eastAsia="黑体"/>
                          <w:sz w:val="62"/>
                          <w:spacing w:val="0"/>
                          <w:color w:val="000000"/>
                          <w:b w:val="on"/>
                          <w:i w:val="off"/>
                        </w:rPr>
                        <w:t>018</w:t>
                      </w:r>
                      <w:r>
                        <w:t xml:space="preserve">	</w:t>
                      </w:r>
                      <w:r>
                        <w:rPr>
                          <w:rFonts w:ascii="黑体" w:hAnsi="黑体" w:cs="黑体" w:eastAsia="黑体"/>
                          <w:sz w:val="62"/>
                          <w:spacing w:val="0"/>
                          <w:color w:val="000000"/>
                          <w:b w:val="on"/>
                          <w:i w:val="off"/>
                        </w:rPr>
                        <w:t>抗炎饮食：</w:t>
                      </w:r>
                      <w:bookmarkEnd w:id="3267"/>
                    </w:p>
                  </w:txbxContent>
                </v:textbox>
              </v:shape>
            </w:pict>
          </mc:Fallback>
        </mc:AlternateContent>
      </w:r>
      <w:bookmarkEnd w:id="3265"/>
    </w:p>
    <w:p>
      <w:pPr>
        <w:pageBreakBefore w:val="off"/>
        <w:tabs/>
        <w:wordWrap w:val="off"/>
        <w:spacing w:before="0" w:after="0" w:line="760" w:lineRule="exact"/>
        <w:ind w:left="0" w:right="0"/>
        <w:jc w:val="both"/>
        <w:textAlignment w:val="baseline"/>
        <w:rPr>
          <w:sz w:val="62"/>
        </w:rPr>
      </w:pPr>
      <w:bookmarkStart w:name="" w:id="3268"/>
      <w:r>
        <w:rPr>
          <w:rFonts w:ascii="宋体" w:hAnsi="宋体" w:cs="宋体" w:eastAsia="宋体"/>
          <w:sz w:val="62"/>
          <w:spacing w:val="0"/>
          <w:color w:val="000000"/>
          <w:b w:val="off"/>
          <w:i w:val="off"/>
        </w:rPr>
        <w:t/>
      </w:r>
      <w:bookmarkEnd w:id="3268"/>
    </w:p>
    <w:p>
      <w:pPr>
        <w:pageBreakBefore w:val="off"/>
        <w:tabs/>
        <w:wordWrap w:val="off"/>
        <w:spacing w:before="0" w:after="0" w:line="760" w:lineRule="exact"/>
        <w:ind w:left="0" w:right="0"/>
        <w:jc w:val="both"/>
        <w:textAlignment w:val="baseline"/>
        <w:rPr>
          <w:sz w:val="62"/>
        </w:rPr>
      </w:pPr>
      <w:bookmarkStart w:name="" w:id="3269"/>
      <w:r>
        <w:rPr>
          <w:rFonts w:ascii="宋体" w:hAnsi="宋体" w:cs="宋体" w:eastAsia="宋体"/>
          <w:sz w:val="62"/>
          <w:spacing w:val="0"/>
          <w:color w:val="000000"/>
          <w:b w:val="off"/>
          <w:i w:val="off"/>
        </w:rPr>
        <w:t/>
      </w:r>
      <w:bookmarkEnd w:id="3269"/>
    </w:p>
    <w:p>
      <w:pPr>
        <w:pageBreakBefore w:val="off"/>
        <w:tabs/>
        <w:wordWrap w:val="off"/>
        <w:spacing w:before="0" w:after="0" w:line="820" w:lineRule="atLeast"/>
        <w:ind w:left="40" w:right="0" w:firstLine="840"/>
        <w:jc w:val="both"/>
        <w:textAlignment w:val="baseline"/>
        <w:rPr>
          <w:sz w:val="40"/>
        </w:rPr>
      </w:pPr>
      <w:bookmarkStart w:name="" w:id="3270"/>
      <w:r>
        <w:rPr>
          <w:rFonts w:ascii="宋体" w:hAnsi="宋体" w:cs="宋体" w:eastAsia="宋体"/>
          <w:sz w:val="40"/>
          <w:spacing w:val="0"/>
          <w:color w:val="000000"/>
          <w:b w:val="off"/>
          <w:i w:val="off"/>
        </w:rPr>
        <w:t>现代高糖高脂、低纤维的饮食结构正在重塑我们的肠道生态，导致肠道</w:t>
      </w:r>
      <w:r>
        <w:rPr>
          <w:rFonts w:ascii="宋体" w:hAnsi="宋体" w:cs="宋体" w:eastAsia="宋体"/>
          <w:sz w:val="40"/>
          <w:spacing w:val="0"/>
          <w:color w:val="000000"/>
          <w:b w:val="off"/>
          <w:i w:val="off"/>
        </w:rPr>
        <w:t>屏障功能受损，激活炎症反应。也就是说，有很多炎症确实是被我们“吃”出</w:t>
      </w:r>
      <w:r>
        <w:rPr>
          <w:rFonts w:ascii="宋体" w:hAnsi="宋体" w:cs="宋体" w:eastAsia="宋体"/>
          <w:sz w:val="40"/>
          <w:spacing w:val="0"/>
          <w:color w:val="000000"/>
          <w:b w:val="off"/>
          <w:i w:val="off"/>
        </w:rPr>
        <w:t>来的。同时，其他不良生活方式也在身体里不断制造炎症，这些炎症成为滋养</w:t>
      </w:r>
      <w:r>
        <w:rPr>
          <w:rFonts w:ascii="宋体" w:hAnsi="宋体" w:cs="宋体" w:eastAsia="宋体"/>
          <w:sz w:val="40"/>
          <w:spacing w:val="0"/>
          <w:color w:val="000000"/>
          <w:b w:val="off"/>
          <w:i w:val="off"/>
        </w:rPr>
        <w:t>慢性病的土壤，它们会削弱人体组织修复能力、加速细胞衰老、破坏免疫平</w:t>
      </w:r>
      <w:r>
        <w:rPr>
          <w:rFonts w:ascii="宋体" w:hAnsi="宋体" w:cs="宋体" w:eastAsia="宋体"/>
          <w:sz w:val="40"/>
          <w:spacing w:val="0"/>
          <w:color w:val="000000"/>
          <w:b w:val="off"/>
          <w:i w:val="off"/>
        </w:rPr>
        <w:t>衡，最终成为心脑血管疾病、糖尿病、癌症等疾病的导火索。</w:t>
      </w:r>
      <w:bookmarkEnd w:id="3270"/>
    </w:p>
    <w:p>
      <w:pPr>
        <w:pageBreakBefore w:val="off"/>
        <w:tabs/>
        <w:wordWrap w:val="off"/>
        <w:spacing w:before="0" w:after="0" w:line="820" w:lineRule="atLeast"/>
        <w:ind w:left="40" w:right="0" w:firstLine="840"/>
        <w:jc w:val="both"/>
        <w:textAlignment w:val="baseline"/>
        <w:rPr>
          <w:sz w:val="40"/>
        </w:rPr>
      </w:pPr>
      <w:bookmarkStart w:name="" w:id="3271"/>
      <w:r>
        <w:rPr>
          <w:rFonts w:ascii="宋体" w:hAnsi="宋体" w:cs="宋体" w:eastAsia="宋体"/>
          <w:sz w:val="40"/>
          <w:spacing w:val="0"/>
          <w:color w:val="000000"/>
          <w:b w:val="off"/>
          <w:i w:val="off"/>
        </w:rPr>
        <w:t>按照“从哪里来，回哪里去”的哲学思想，既然不健康的饮食会引发炎</w:t>
      </w:r>
      <w:r>
        <w:rPr>
          <w:rFonts w:ascii="宋体" w:hAnsi="宋体" w:cs="宋体" w:eastAsia="宋体"/>
          <w:sz w:val="40"/>
          <w:spacing w:val="0"/>
          <w:color w:val="000000"/>
          <w:b w:val="off"/>
          <w:i w:val="off"/>
        </w:rPr>
        <w:t>症，那么健康的饮食能否成为对抗炎症的利器?我们是否可以通过调整饮食来</w:t>
      </w:r>
      <w:r>
        <w:rPr>
          <w:rFonts w:ascii="宋体" w:hAnsi="宋体" w:cs="宋体" w:eastAsia="宋体"/>
          <w:sz w:val="40"/>
          <w:spacing w:val="0"/>
          <w:color w:val="000000"/>
          <w:b w:val="off"/>
          <w:i w:val="off"/>
        </w:rPr>
        <w:t>“吃”掉体内已有的炎症?</w:t>
      </w:r>
      <w:bookmarkEnd w:id="3271"/>
    </w:p>
    <w:p>
      <w:pPr>
        <w:pageBreakBefore w:val="off"/>
        <w:tabs/>
        <w:wordWrap w:val="off"/>
        <w:spacing w:before="0" w:after="0" w:line="820" w:lineRule="atLeast"/>
        <w:ind w:left="860" w:right="0" w:firstLine="20"/>
        <w:jc w:val="both"/>
        <w:textAlignment w:val="baseline"/>
        <w:rPr>
          <w:sz w:val="40"/>
        </w:rPr>
      </w:pPr>
      <w:bookmarkStart w:name="" w:id="3272"/>
      <w:r>
        <w:rPr>
          <w:rFonts w:ascii="宋体" w:hAnsi="宋体" w:cs="宋体" w:eastAsia="宋体"/>
          <w:sz w:val="40"/>
          <w:spacing w:val="0"/>
          <w:color w:val="000000"/>
          <w:b w:val="off"/>
          <w:i w:val="off"/>
        </w:rPr>
        <w:t>科学给出了肯定的答案。</w:t>
      </w:r>
      <w:bookmarkEnd w:id="3272"/>
    </w:p>
    <w:p>
      <w:pPr>
        <w:pageBreakBefore w:val="off"/>
        <w:tabs/>
        <w:wordWrap w:val="off"/>
        <w:spacing w:before="0" w:after="0" w:line="820" w:lineRule="atLeast"/>
        <w:ind w:left="40" w:right="0" w:firstLine="840"/>
        <w:jc w:val="both"/>
        <w:textAlignment w:val="baseline"/>
        <w:rPr>
          <w:sz w:val="40"/>
        </w:rPr>
      </w:pPr>
      <w:bookmarkStart w:name="" w:id="3273"/>
      <w:r>
        <w:rPr>
          <w:rFonts w:ascii="宋体" w:hAnsi="宋体" w:cs="宋体" w:eastAsia="宋体"/>
          <w:sz w:val="40"/>
          <w:spacing w:val="0"/>
          <w:color w:val="000000"/>
          <w:b w:val="off"/>
          <w:i w:val="off"/>
        </w:rPr>
        <w:t>多项临床研究都提供了有力证据————饮食有促炎和抗炎之分，长期摄入</w:t>
      </w:r>
      <w:r>
        <w:rPr>
          <w:rFonts w:ascii="宋体" w:hAnsi="宋体" w:cs="宋体" w:eastAsia="宋体"/>
          <w:sz w:val="40"/>
          <w:spacing w:val="0"/>
          <w:color w:val="000000"/>
          <w:b w:val="off"/>
          <w:i w:val="off"/>
        </w:rPr>
        <w:t>会带来健康层面的巨大改变。哈佛大学一项长达32年的随访研究证实，长</w:t>
      </w:r>
      <w:r>
        <w:rPr>
          <w:rFonts w:ascii="宋体" w:hAnsi="宋体" w:cs="宋体" w:eastAsia="宋体"/>
          <w:sz w:val="40"/>
          <w:spacing w:val="0"/>
          <w:color w:val="000000"/>
          <w:b w:val="off"/>
          <w:i w:val="off"/>
        </w:rPr>
        <w:t>期摄入促炎饮食的人群，其心脏病风险会升高46%。</w:t>
      </w:r>
      <w:bookmarkEnd w:id="3273"/>
    </w:p>
    <w:p>
      <w:pPr>
        <w:pageBreakBefore w:val="off"/>
        <w:tabs/>
        <w:wordWrap w:val="off"/>
        <w:spacing w:before="0" w:after="0" w:line="840" w:lineRule="exact"/>
        <w:ind w:left="0" w:right="0"/>
        <w:jc w:val="both"/>
        <w:textAlignment w:val="baseline"/>
        <w:rPr>
          <w:sz w:val="40"/>
        </w:rPr>
      </w:pPr>
      <w:bookmarkStart w:name="" w:id="3274"/>
      <w:r>
        <w:rPr>
          <w:rFonts w:ascii="宋体" w:hAnsi="宋体" w:cs="宋体" w:eastAsia="宋体"/>
          <w:sz w:val="40"/>
          <w:spacing w:val="0"/>
          <w:color w:val="000000"/>
          <w:b w:val="off"/>
          <w:i w:val="off"/>
        </w:rPr>
        <w:t/>
      </w:r>
      <w:bookmarkEnd w:id="3274"/>
    </w:p>
    <w:p>
      <w:pPr>
        <w:pageBreakBefore w:val="off"/>
        <w:tabs/>
        <w:wordWrap w:val="off"/>
        <w:spacing w:before="0" w:after="0" w:line="440" w:lineRule="atLeast"/>
        <w:ind w:left="0" w:right="40"/>
        <w:jc w:val="right"/>
        <w:textAlignment w:val="baseline"/>
        <w:rPr>
          <w:sz w:val="33"/>
        </w:rPr>
      </w:pPr>
      <w:bookmarkStart w:name="" w:id="3275"/>
      <w:r>
        <w:rPr>
          <w:rFonts w:ascii="楷体" w:hAnsi="楷体" w:cs="楷体" w:eastAsia="楷体"/>
          <w:sz w:val="33"/>
          <w:spacing w:val="0"/>
          <w:color w:val="000000"/>
          <w:b w:val="off"/>
          <w:i w:val="off"/>
        </w:rPr>
        <w:t>113</w:t>
      </w:r>
      <w:bookmarkEnd w:id="3275"/>
    </w:p>
    <w:p>
      <w:r>
        <w:t/>
      </w:r>
    </w:p>
    <w:p>
      <w:pPr>
        <w:sectPr>
          <w:footerReference r:id="rId295"/>
          <w:headerReference r:id="rId296" w:type="default"/>
          <w:type w:val="nextPage"/>
          <w:pgSz w:w="17060" w:h="25400"/>
          <w:pgMar w:left="1580" w:top="1080" w:right="1580" w:bottom="1080" w:header="780" w:footer="780"/>
          <w:cols w:num="1"/>
        </w:sectPr>
      </w:pPr>
    </w:p>
    <w:p>
      <w:pPr>
        <w:pageBreakBefore w:val="off"/>
        <w:tabs/>
        <w:wordWrap w:val="off"/>
        <w:spacing w:before="0" w:after="0" w:line="460" w:lineRule="atLeast"/>
        <w:ind w:left="0" w:right="0"/>
        <w:jc w:val="both"/>
        <w:textAlignment w:val="baseline"/>
        <w:rPr>
          <w:sz w:val="32"/>
        </w:rPr>
      </w:pPr>
      <w:bookmarkStart w:name="" w:id="3276"/>
      <w:r>
        <w:rPr>
          <w:rFonts w:ascii="黑体" w:hAnsi="黑体" w:cs="黑体" w:eastAsia="黑体"/>
          <w:sz w:val="32"/>
          <w:spacing w:val="0"/>
          <w:color w:val="adc0d9"/>
          <w:b w:val="off"/>
          <w:i w:val="off"/>
        </w:rPr>
        <w:t>第三部分 全方位构建家庭健康管理系统</w:t>
      </w:r>
      <w:bookmarkEnd w:id="3276"/>
    </w:p>
    <w:p>
      <w:pPr>
        <w:pageBreakBefore w:val="off"/>
        <w:tabs/>
        <w:wordWrap w:val="off"/>
        <w:spacing w:before="0" w:after="0" w:line="400" w:lineRule="exact"/>
        <w:ind w:left="0" w:right="0"/>
        <w:jc w:val="both"/>
        <w:textAlignment w:val="baseline"/>
        <w:rPr>
          <w:sz w:val="32"/>
        </w:rPr>
      </w:pPr>
      <w:bookmarkStart w:name="" w:id="3277"/>
      <w:r>
        <w:rPr>
          <w:rFonts w:ascii="宋体" w:hAnsi="宋体" w:cs="宋体" w:eastAsia="宋体"/>
          <w:sz w:val="32"/>
          <w:spacing w:val="0"/>
          <w:color w:val="000000"/>
          <w:b w:val="off"/>
          <w:i w:val="off"/>
        </w:rPr>
        <w:t/>
      </w:r>
      <w:bookmarkEnd w:id="3277"/>
    </w:p>
    <w:p>
      <w:pPr>
        <w:pageBreakBefore w:val="off"/>
        <w:tabs/>
        <w:wordWrap w:val="off"/>
        <w:spacing w:before="0" w:after="0" w:line="400" w:lineRule="exact"/>
        <w:ind w:left="0" w:right="0"/>
        <w:jc w:val="both"/>
        <w:textAlignment w:val="baseline"/>
        <w:rPr>
          <w:sz w:val="32"/>
        </w:rPr>
      </w:pPr>
      <w:bookmarkStart w:name="" w:id="3278"/>
      <w:r>
        <w:rPr>
          <w:rFonts w:ascii="宋体" w:hAnsi="宋体" w:cs="宋体" w:eastAsia="宋体"/>
          <w:sz w:val="32"/>
          <w:spacing w:val="0"/>
          <w:color w:val="000000"/>
          <w:b w:val="off"/>
          <w:i w:val="off"/>
        </w:rPr>
        <w:t/>
      </w:r>
      <w:bookmarkEnd w:id="3278"/>
    </w:p>
    <w:p>
      <w:pPr>
        <w:pageBreakBefore w:val="off"/>
        <w:tabs/>
        <w:wordWrap w:val="off"/>
        <w:spacing w:before="0" w:after="0" w:line="400" w:lineRule="exact"/>
        <w:ind w:left="0" w:right="0"/>
        <w:jc w:val="both"/>
        <w:textAlignment w:val="baseline"/>
        <w:rPr>
          <w:sz w:val="32"/>
        </w:rPr>
      </w:pPr>
      <w:bookmarkStart w:name="" w:id="3279"/>
      <w:r>
        <w:rPr>
          <w:rFonts w:ascii="宋体" w:hAnsi="宋体" w:cs="宋体" w:eastAsia="宋体"/>
          <w:sz w:val="32"/>
          <w:spacing w:val="0"/>
          <w:color w:val="000000"/>
          <w:b w:val="off"/>
          <w:i w:val="off"/>
        </w:rPr>
        <w:t/>
      </w:r>
      <w:bookmarkEnd w:id="3279"/>
    </w:p>
    <w:p>
      <w:pPr>
        <w:pageBreakBefore w:val="off"/>
        <w:tabs/>
        <w:wordWrap w:val="off"/>
        <w:spacing w:before="0" w:after="0" w:line="400" w:lineRule="exact"/>
        <w:ind w:left="0" w:right="0"/>
        <w:jc w:val="both"/>
        <w:textAlignment w:val="baseline"/>
        <w:rPr>
          <w:sz w:val="32"/>
        </w:rPr>
      </w:pPr>
      <w:bookmarkStart w:name="" w:id="3280"/>
      <w:r>
        <w:rPr>
          <w:rFonts w:ascii="宋体" w:hAnsi="宋体" w:cs="宋体" w:eastAsia="宋体"/>
          <w:sz w:val="32"/>
          <w:spacing w:val="0"/>
          <w:color w:val="000000"/>
          <w:b w:val="off"/>
          <w:i w:val="off"/>
        </w:rPr>
        <w:t/>
      </w:r>
      <w:bookmarkEnd w:id="3280"/>
    </w:p>
    <w:p>
      <w:pPr>
        <w:pageBreakBefore w:val="off"/>
        <w:tabs/>
        <w:wordWrap w:val="off"/>
        <w:spacing w:before="0" w:after="0" w:line="400" w:lineRule="exact"/>
        <w:ind w:left="0" w:right="0"/>
        <w:jc w:val="both"/>
        <w:textAlignment w:val="baseline"/>
        <w:rPr>
          <w:sz w:val="32"/>
        </w:rPr>
      </w:pPr>
      <w:bookmarkStart w:name="" w:id="3281"/>
      <w:r>
        <w:rPr>
          <w:rFonts w:ascii="宋体" w:hAnsi="宋体" w:cs="宋体" w:eastAsia="宋体"/>
          <w:sz w:val="32"/>
          <w:spacing w:val="0"/>
          <w:color w:val="000000"/>
          <w:b w:val="off"/>
          <w:i w:val="off"/>
        </w:rPr>
        <w:t/>
      </w:r>
      <w:bookmarkEnd w:id="3281"/>
    </w:p>
    <w:tbl>
      <w:tblPr>
        <w:tblW w:w="0" w:type="auto"/>
        <w:jc w:val="start"/>
        <w:tblInd w:type="dxa" w:w="16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3700"/>
      </w:tblGrid>
      <w:tr>
        <w:trPr>
          <w:trHeight w:hRule="atLeast" w:val="12920"/>
        </w:trPr>
        <w:tc>
          <w:tcPr>
            <w:tcW w:w="13700" w:type="dxa"/>
            <w:shd w:color="auto" w:val="clear" w:fill="EEEEEE"/>
            <w:vAlign w:val="top"/>
          </w:tcPr>
          <w:p>
            <w:pPr>
              <w:pageBreakBefore w:val="off"/>
              <w:tabs/>
              <w:wordWrap w:val="off"/>
              <w:spacing w:before="0" w:after="0" w:line="740" w:lineRule="atLeast"/>
              <w:ind w:left="0" w:right="0" w:firstLine="0" w:hanging="0"/>
              <w:jc w:val="both"/>
              <w:textAlignment w:val="baseline"/>
              <w:rPr>
                <w:sz w:val="41"/>
              </w:rPr>
            </w:pPr>
            <w:bookmarkStart w:name="" w:id="3282"/>
            <w:r>
              <w:rPr>
                <w:rFonts w:ascii="宋体" w:hAnsi="宋体" w:cs="宋体" w:eastAsia="宋体"/>
                <w:sz w:val="41"/>
                <w:spacing w:val="0"/>
                <w:color w:val="000000"/>
                <w:b w:val="off"/>
                <w:i w:val="off"/>
              </w:rPr>
              <w:t>DII (Dietary Inflammatory Index, 膳食炎症指数) 是由美国哥</w:t>
            </w:r>
            <w:r>
              <w:rPr>
                <w:rFonts w:ascii="宋体" w:hAnsi="宋体" w:cs="宋体" w:eastAsia="宋体"/>
                <w:sz w:val="41"/>
                <w:spacing w:val="0"/>
                <w:color w:val="000000"/>
                <w:b w:val="off"/>
                <w:i w:val="off"/>
              </w:rPr>
              <w:t>伦比亚南卡罗来纳州大学研究团队于 2009年首次提出的膳食评估工</w:t>
            </w:r>
            <w:r>
              <w:rPr>
                <w:rFonts w:ascii="宋体" w:hAnsi="宋体" w:cs="宋体" w:eastAsia="宋体"/>
                <w:sz w:val="41"/>
                <w:spacing w:val="0"/>
                <w:color w:val="000000"/>
                <w:b w:val="off"/>
                <w:i w:val="off"/>
              </w:rPr>
              <w:t>具。该指数基于1950年至2007年全球范围内关于食物成分与炎症</w:t>
            </w:r>
            <w:r>
              <w:rPr>
                <w:rFonts w:ascii="宋体" w:hAnsi="宋体" w:cs="宋体" w:eastAsia="宋体"/>
                <w:sz w:val="41"/>
                <w:spacing w:val="0"/>
                <w:color w:val="000000"/>
                <w:b w:val="off"/>
                <w:i w:val="off"/>
              </w:rPr>
              <w:t>标志物关系的科学研究，通过系统分析大量数据建立而成，是目前</w:t>
            </w:r>
            <w:r>
              <w:rPr>
                <w:rFonts w:ascii="宋体" w:hAnsi="宋体" w:cs="宋体" w:eastAsia="宋体"/>
                <w:sz w:val="41"/>
                <w:spacing w:val="0"/>
                <w:color w:val="000000"/>
                <w:b w:val="off"/>
                <w:i w:val="off"/>
              </w:rPr>
              <w:t>唯一经过大样本验证且持续优化的膳食炎症量化评估体系。DII评分</w:t>
            </w:r>
            <w:r>
              <w:rPr>
                <w:rFonts w:ascii="宋体" w:hAnsi="宋体" w:cs="宋体" w:eastAsia="宋体"/>
                <w:sz w:val="41"/>
                <w:spacing w:val="0"/>
                <w:color w:val="000000"/>
                <w:b w:val="off"/>
                <w:i w:val="off"/>
              </w:rPr>
              <w:t>系统采用了一套科学严谨的赋值标准。</w:t>
            </w:r>
            <w:bookmarkEnd w:id="3282"/>
          </w:p>
          <w:p>
            <w:pPr>
              <w:pageBreakBefore w:val="off"/>
              <w:tabs/>
              <w:wordWrap w:val="off"/>
              <w:spacing w:before="0" w:after="0" w:line="740" w:lineRule="atLeast"/>
              <w:ind w:left="0" w:right="0" w:firstLine="0" w:hanging="0"/>
              <w:jc w:val="both"/>
              <w:textAlignment w:val="baseline"/>
              <w:rPr>
                <w:sz w:val="41"/>
              </w:rPr>
            </w:pPr>
            <w:bookmarkStart w:name="" w:id="3283"/>
            <w:r>
              <w:rPr>
                <w:rFonts w:ascii="宋体" w:hAnsi="宋体" w:cs="宋体" w:eastAsia="宋体"/>
                <w:sz w:val="41"/>
                <w:spacing w:val="0"/>
                <w:color w:val="000000"/>
                <w:b w:val="off"/>
                <w:i w:val="off"/>
              </w:rPr>
              <w:t>促炎成分 (+1分)：经研究证实可显著提升促炎因子 (如IL-</w:t>
            </w:r>
            <w:r>
              <w:rPr>
                <w:rFonts w:ascii="宋体" w:hAnsi="宋体" w:cs="宋体" w:eastAsia="宋体"/>
                <w:sz w:val="41"/>
                <w:spacing w:val="0"/>
                <w:color w:val="000000"/>
                <w:b w:val="off"/>
                <w:i w:val="off"/>
              </w:rPr>
              <w:t>1β、IL-6、TNF-α、CRP等) 或降低抗炎因子 (如IL-4、IL-10等)</w:t>
            </w:r>
            <w:r>
              <w:rPr>
                <w:rFonts w:ascii="宋体" w:hAnsi="宋体" w:cs="宋体" w:eastAsia="宋体"/>
                <w:sz w:val="41"/>
                <w:spacing w:val="0"/>
                <w:color w:val="000000"/>
                <w:b w:val="off"/>
                <w:i w:val="off"/>
              </w:rPr>
              <w:t>的食物成分。</w:t>
            </w:r>
            <w:bookmarkEnd w:id="3283"/>
          </w:p>
          <w:p>
            <w:pPr>
              <w:pageBreakBefore w:val="off"/>
              <w:tabs/>
              <w:wordWrap w:val="off"/>
              <w:spacing w:before="0" w:after="0" w:line="740" w:lineRule="atLeast"/>
              <w:ind w:left="0" w:right="0" w:firstLine="0" w:hanging="0"/>
              <w:jc w:val="both"/>
              <w:textAlignment w:val="baseline"/>
              <w:rPr>
                <w:sz w:val="41"/>
              </w:rPr>
            </w:pPr>
            <w:bookmarkStart w:name="" w:id="3284"/>
            <w:r>
              <w:rPr>
                <w:rFonts w:ascii="宋体" w:hAnsi="宋体" w:cs="宋体" w:eastAsia="宋体"/>
                <w:sz w:val="41"/>
                <w:spacing w:val="0"/>
                <w:color w:val="000000"/>
                <w:b w:val="off"/>
                <w:i w:val="off"/>
              </w:rPr>
              <w:t>抗炎成分 (-1分)：经研究正式能有效降低促炎因子或提升抗</w:t>
            </w:r>
            <w:r>
              <w:rPr>
                <w:rFonts w:ascii="宋体" w:hAnsi="宋体" w:cs="宋体" w:eastAsia="宋体"/>
                <w:sz w:val="41"/>
                <w:spacing w:val="0"/>
                <w:color w:val="000000"/>
                <w:b w:val="off"/>
                <w:i w:val="off"/>
              </w:rPr>
              <w:t>炎因子的食物成分。</w:t>
            </w:r>
            <w:bookmarkEnd w:id="3284"/>
          </w:p>
          <w:p>
            <w:pPr>
              <w:pageBreakBefore w:val="off"/>
              <w:tabs/>
              <w:wordWrap w:val="off"/>
              <w:spacing w:before="0" w:after="0" w:line="740" w:lineRule="atLeast"/>
              <w:ind w:left="0" w:right="0" w:firstLine="0" w:hanging="0"/>
              <w:jc w:val="both"/>
              <w:textAlignment w:val="baseline"/>
              <w:rPr>
                <w:sz w:val="41"/>
              </w:rPr>
            </w:pPr>
            <w:bookmarkStart w:name="" w:id="3285"/>
            <w:r>
              <w:rPr>
                <w:rFonts w:ascii="宋体" w:hAnsi="宋体" w:cs="宋体" w:eastAsia="宋体"/>
                <w:sz w:val="41"/>
                <w:spacing w:val="0"/>
                <w:color w:val="000000"/>
                <w:b w:val="off"/>
                <w:i w:val="off"/>
              </w:rPr>
              <w:t>中性成分 (0分)：对炎症标志物无显著影响的成分。</w:t>
            </w:r>
            <w:bookmarkEnd w:id="3285"/>
          </w:p>
          <w:p>
            <w:pPr>
              <w:pageBreakBefore w:val="off"/>
              <w:tabs/>
              <w:wordWrap w:val="off"/>
              <w:spacing w:before="0" w:after="0" w:line="740" w:lineRule="atLeast"/>
              <w:ind w:left="0" w:right="0" w:firstLine="0" w:hanging="0"/>
              <w:jc w:val="both"/>
              <w:textAlignment w:val="baseline"/>
              <w:rPr>
                <w:sz w:val="41"/>
              </w:rPr>
            </w:pPr>
            <w:bookmarkStart w:name="" w:id="3286"/>
            <w:r>
              <w:rPr>
                <w:rFonts w:ascii="宋体" w:hAnsi="宋体" w:cs="宋体" w:eastAsia="宋体"/>
                <w:sz w:val="41"/>
                <w:spacing w:val="0"/>
                <w:color w:val="000000"/>
                <w:b w:val="off"/>
                <w:i w:val="off"/>
              </w:rPr>
              <w:t>通过分析个体日常饮食中45种营养成分的摄入情况，累计各</w:t>
            </w:r>
            <w:r>
              <w:rPr>
                <w:rFonts w:ascii="宋体" w:hAnsi="宋体" w:cs="宋体" w:eastAsia="宋体"/>
                <w:sz w:val="41"/>
                <w:spacing w:val="0"/>
                <w:color w:val="000000"/>
                <w:b w:val="off"/>
                <w:i w:val="off"/>
              </w:rPr>
              <w:t>项成分的炎症赋值得出总分，总分大于0为促炎饮食，总分小于0</w:t>
            </w:r>
            <w:r>
              <w:rPr>
                <w:rFonts w:ascii="宋体" w:hAnsi="宋体" w:cs="宋体" w:eastAsia="宋体"/>
                <w:sz w:val="41"/>
                <w:spacing w:val="0"/>
                <w:color w:val="000000"/>
                <w:b w:val="off"/>
                <w:i w:val="off"/>
              </w:rPr>
              <w:t>为抗炎饮食。总分数值大小直接反映了膳食的炎症影响强度。这一</w:t>
            </w:r>
            <w:r>
              <w:rPr>
                <w:rFonts w:ascii="宋体" w:hAnsi="宋体" w:cs="宋体" w:eastAsia="宋体"/>
                <w:sz w:val="41"/>
                <w:spacing w:val="0"/>
                <w:color w:val="000000"/>
                <w:b w:val="off"/>
                <w:i w:val="off"/>
              </w:rPr>
              <w:t>量化工具为临床研究和健康管理提供了重要的膳食评估依据。</w:t>
            </w:r>
            <w:bookmarkEnd w:id="3286"/>
          </w:p>
        </w:tc>
      </w:tr>
    </w:tbl>
    <w:p>
      <w:pPr>
        <w:pageBreakBefore w:val="off"/>
        <w:tabs/>
        <w:wordWrap w:val="off"/>
        <w:spacing w:before="0" w:after="0" w:line="560" w:lineRule="exact"/>
        <w:ind w:left="0" w:right="0"/>
        <w:jc w:val="left"/>
        <w:textAlignment w:val="baseline"/>
        <w:rPr>
          <w:sz w:val="42"/>
        </w:rPr>
      </w:pPr>
      <w:bookmarkStart w:name="" w:id="3287"/>
      <w:r>
        <w:rPr>
          <w:rFonts w:ascii="宋体" w:hAnsi="宋体" w:cs="宋体" w:eastAsia="宋体"/>
          <w:sz w:val="42"/>
          <w:spacing w:val="0"/>
          <w:color w:val="000000"/>
          <w:b w:val="off"/>
          <w:i w:val="off"/>
        </w:rPr>
        <w:t/>
      </w:r>
      <w:bookmarkEnd w:id="3287"/>
    </w:p>
    <w:p>
      <w:pPr>
        <w:pageBreakBefore w:val="off"/>
        <w:tabs/>
        <w:wordWrap w:val="off"/>
        <w:spacing w:before="0" w:after="0" w:line="560" w:lineRule="atLeast"/>
        <w:ind w:left="0" w:right="0"/>
        <w:jc w:val="both"/>
        <w:textAlignment w:val="baseline"/>
        <w:rPr>
          <w:sz w:val="41"/>
        </w:rPr>
      </w:pPr>
      <w:bookmarkStart w:name="" w:id="3288"/>
      <w:r>
        <w:rPr>
          <w:rFonts w:ascii="宋体" w:hAnsi="宋体" w:cs="宋体" w:eastAsia="宋体"/>
          <w:sz w:val="41"/>
          <w:spacing w:val="0"/>
          <w:color w:val="adc0d9"/>
          <w:b w:val="off"/>
          <w:i w:val="off"/>
        </w:rPr>
        <w:t>抗炎饮食的高下之分</w:t>
      </w:r>
      <w:bookmarkEnd w:id="3288"/>
    </w:p>
    <w:p>
      <w:pPr>
        <w:pageBreakBefore w:val="off"/>
        <w:tabs/>
        <w:wordWrap w:val="off"/>
        <w:spacing w:before="0" w:after="0" w:line="600" w:lineRule="exact"/>
        <w:ind w:left="0" w:right="0"/>
        <w:jc w:val="both"/>
        <w:textAlignment w:val="baseline"/>
        <w:rPr>
          <w:sz w:val="41"/>
        </w:rPr>
      </w:pPr>
      <w:bookmarkStart w:name="" w:id="3289"/>
      <w:r>
        <w:rPr>
          <w:rFonts w:ascii="宋体" w:hAnsi="宋体" w:cs="宋体" w:eastAsia="宋体"/>
          <w:sz w:val="41"/>
          <w:spacing w:val="0"/>
          <w:color w:val="000000"/>
          <w:b w:val="off"/>
          <w:i w:val="off"/>
        </w:rPr>
        <w:t/>
      </w:r>
      <w:bookmarkEnd w:id="3289"/>
    </w:p>
    <w:p>
      <w:pPr>
        <w:pageBreakBefore w:val="off"/>
        <w:tabs/>
        <w:wordWrap w:val="off"/>
        <w:spacing w:before="0" w:after="0" w:line="580" w:lineRule="atLeast"/>
        <w:ind w:left="940" w:right="0"/>
        <w:jc w:val="both"/>
        <w:textAlignment w:val="baseline"/>
        <w:rPr>
          <w:sz w:val="41"/>
        </w:rPr>
      </w:pPr>
      <w:bookmarkStart w:name="" w:id="3290"/>
      <w:r>
        <w:rPr>
          <w:rFonts w:ascii="宋体" w:hAnsi="宋体" w:cs="宋体" w:eastAsia="宋体"/>
          <w:sz w:val="41"/>
          <w:spacing w:val="0"/>
          <w:color w:val="000000"/>
          <w:b w:val="off"/>
          <w:i w:val="off"/>
        </w:rPr>
        <w:t>目前，一些有效的抗炎营养素已经得到了明确的科学验证(表18-1)。</w:t>
      </w:r>
      <w:bookmarkEnd w:id="3290"/>
    </w:p>
    <w:p>
      <w:pPr>
        <w:pageBreakBefore w:val="off"/>
        <w:tabs/>
        <w:wordWrap w:val="off"/>
        <w:spacing w:before="0" w:after="0" w:line="600" w:lineRule="exact"/>
        <w:ind w:left="0" w:right="0"/>
        <w:jc w:val="both"/>
        <w:textAlignment w:val="baseline"/>
        <w:rPr>
          <w:sz w:val="41"/>
        </w:rPr>
      </w:pPr>
      <w:bookmarkStart w:name="" w:id="3291"/>
      <w:r>
        <w:rPr>
          <w:rFonts w:ascii="宋体" w:hAnsi="宋体" w:cs="宋体" w:eastAsia="宋体"/>
          <w:sz w:val="41"/>
          <w:spacing w:val="0"/>
          <w:color w:val="000000"/>
          <w:b w:val="off"/>
          <w:i w:val="off"/>
        </w:rPr>
        <w:t/>
      </w:r>
      <w:bookmarkEnd w:id="3291"/>
    </w:p>
    <w:p>
      <w:pPr>
        <w:pageBreakBefore w:val="off"/>
        <w:tabs/>
        <w:wordWrap w:val="off"/>
        <w:spacing w:before="0" w:after="0" w:line="600" w:lineRule="exact"/>
        <w:ind w:left="0" w:right="0"/>
        <w:jc w:val="both"/>
        <w:textAlignment w:val="baseline"/>
        <w:rPr>
          <w:sz w:val="41"/>
        </w:rPr>
      </w:pPr>
      <w:bookmarkStart w:name="" w:id="3292"/>
      <w:r>
        <w:rPr>
          <w:rFonts w:ascii="宋体" w:hAnsi="宋体" w:cs="宋体" w:eastAsia="宋体"/>
          <w:sz w:val="41"/>
          <w:spacing w:val="0"/>
          <w:color w:val="000000"/>
          <w:b w:val="off"/>
          <w:i w:val="off"/>
        </w:rPr>
        <w:t/>
      </w:r>
      <w:bookmarkEnd w:id="3292"/>
    </w:p>
    <w:p>
      <w:pPr>
        <w:pageBreakBefore w:val="off"/>
        <w:tabs/>
        <w:wordWrap w:val="off"/>
        <w:spacing w:before="0" w:after="0" w:line="600" w:lineRule="exact"/>
        <w:ind w:left="0" w:right="0"/>
        <w:jc w:val="both"/>
        <w:textAlignment w:val="baseline"/>
        <w:rPr>
          <w:sz w:val="41"/>
        </w:rPr>
      </w:pPr>
      <w:bookmarkStart w:name="" w:id="3293"/>
      <w:r>
        <w:rPr>
          <w:rFonts w:ascii="宋体" w:hAnsi="宋体" w:cs="宋体" w:eastAsia="宋体"/>
          <w:sz w:val="41"/>
          <w:spacing w:val="0"/>
          <w:color w:val="000000"/>
          <w:b w:val="off"/>
          <w:i w:val="off"/>
        </w:rPr>
        <w:t/>
      </w:r>
      <w:bookmarkEnd w:id="3293"/>
    </w:p>
    <w:p>
      <w:pPr>
        <w:pageBreakBefore w:val="off"/>
        <w:tabs/>
        <w:wordWrap w:val="off"/>
        <w:spacing w:before="0" w:after="0" w:line="600" w:lineRule="exact"/>
        <w:ind w:left="0" w:right="0"/>
        <w:jc w:val="both"/>
        <w:textAlignment w:val="baseline"/>
        <w:rPr>
          <w:sz w:val="41"/>
        </w:rPr>
      </w:pPr>
      <w:bookmarkStart w:name="" w:id="3294"/>
      <w:r>
        <w:rPr>
          <w:rFonts w:ascii="宋体" w:hAnsi="宋体" w:cs="宋体" w:eastAsia="宋体"/>
          <w:sz w:val="41"/>
          <w:spacing w:val="0"/>
          <w:color w:val="000000"/>
          <w:b w:val="off"/>
          <w:i w:val="off"/>
        </w:rPr>
        <w:t/>
      </w:r>
      <w:bookmarkEnd w:id="3294"/>
    </w:p>
    <w:p>
      <w:pPr>
        <w:pageBreakBefore w:val="off"/>
        <w:tabs/>
        <w:wordWrap w:val="off"/>
        <w:spacing w:before="0" w:after="0" w:line="600" w:lineRule="exact"/>
        <w:ind w:left="0" w:right="0"/>
        <w:jc w:val="both"/>
        <w:textAlignment w:val="baseline"/>
        <w:rPr>
          <w:sz w:val="41"/>
        </w:rPr>
      </w:pPr>
      <w:bookmarkStart w:name="" w:id="3295"/>
      <w:r>
        <w:rPr>
          <w:rFonts w:ascii="宋体" w:hAnsi="宋体" w:cs="宋体" w:eastAsia="宋体"/>
          <w:sz w:val="41"/>
          <w:spacing w:val="0"/>
          <w:color w:val="000000"/>
          <w:b w:val="off"/>
          <w:i w:val="off"/>
        </w:rPr>
        <w:t/>
      </w:r>
      <w:bookmarkEnd w:id="3295"/>
    </w:p>
    <w:p>
      <w:pPr>
        <w:pageBreakBefore w:val="off"/>
        <w:tabs/>
        <w:wordWrap w:val="off"/>
        <w:spacing w:before="0" w:after="0" w:line="600" w:lineRule="exact"/>
        <w:ind w:left="0" w:right="0"/>
        <w:jc w:val="both"/>
        <w:textAlignment w:val="baseline"/>
        <w:rPr>
          <w:sz w:val="41"/>
        </w:rPr>
      </w:pPr>
      <w:bookmarkStart w:name="" w:id="3296"/>
      <w:r>
        <w:rPr>
          <w:rFonts w:ascii="宋体" w:hAnsi="宋体" w:cs="宋体" w:eastAsia="宋体"/>
          <w:sz w:val="41"/>
          <w:spacing w:val="0"/>
          <w:color w:val="000000"/>
          <w:b w:val="off"/>
          <w:i w:val="off"/>
        </w:rPr>
        <w:t/>
      </w:r>
      <w:bookmarkEnd w:id="3296"/>
    </w:p>
    <w:p>
      <w:pPr>
        <w:pageBreakBefore w:val="off"/>
        <w:tabs/>
        <w:wordWrap w:val="off"/>
        <w:spacing w:before="0" w:after="0" w:line="480" w:lineRule="atLeast"/>
        <w:ind w:left="80" w:right="0"/>
        <w:jc w:val="both"/>
        <w:textAlignment w:val="baseline"/>
        <w:rPr>
          <w:sz w:val="36"/>
        </w:rPr>
      </w:pPr>
      <w:bookmarkStart w:name="" w:id="3297"/>
      <w:r>
        <w:rPr>
          <w:rFonts w:ascii="黑体" w:hAnsi="黑体" w:cs="黑体" w:eastAsia="黑体"/>
          <w:sz w:val="36"/>
          <w:spacing w:val="0"/>
          <w:color w:val="adc0d9"/>
          <w:b w:val="off"/>
          <w:i w:val="off"/>
        </w:rPr>
        <w:t>114</w:t>
      </w:r>
      <w:bookmarkEnd w:id="3297"/>
    </w:p>
    <w:p>
      <w:r>
        <w:t/>
      </w:r>
    </w:p>
    <w:p>
      <w:pPr>
        <w:sectPr>
          <w:footerReference r:id="rId297"/>
          <w:headerReference r:id="rId298" w:type="default"/>
          <w:type w:val="nextPage"/>
          <w:pgSz w:w="17340" w:h="25540"/>
          <w:pgMar w:left="1720" w:top="1080" w:right="1720" w:bottom="1080" w:header="780" w:footer="780"/>
          <w:cols w:num="1"/>
        </w:sectPr>
      </w:pPr>
    </w:p>
    <w:p>
      <w:pPr>
        <w:pageBreakBefore w:val="off"/>
        <w:tabs/>
        <w:wordWrap w:val="off"/>
        <w:spacing w:before="0" w:after="0" w:line="480" w:lineRule="atLeast"/>
        <w:ind w:left="0" w:right="0"/>
        <w:jc w:val="right"/>
        <w:textAlignment w:val="baseline"/>
        <w:rPr>
          <w:sz w:val="33"/>
        </w:rPr>
      </w:pPr>
      <w:bookmarkStart w:name="" w:id="3298"/>
      <w:r>
        <w:rPr>
          <w:rFonts w:ascii="黑体" w:hAnsi="黑体" w:cs="黑体" w:eastAsia="黑体"/>
          <w:sz w:val="33"/>
          <w:spacing w:val="0"/>
          <w:color w:val="acb1cf"/>
          <w:b w:val="off"/>
          <w:i w:val="off"/>
        </w:rPr>
        <w:t>第三章 日常饮食体系搭建</w:t>
      </w:r>
      <w:bookmarkEnd w:id="3298"/>
    </w:p>
    <w:p>
      <w:pPr>
        <w:pageBreakBefore w:val="off"/>
        <w:tabs/>
        <w:wordWrap w:val="off"/>
        <w:spacing w:before="0" w:after="0" w:line="540" w:lineRule="exact"/>
        <w:ind w:left="0" w:right="0"/>
        <w:jc w:val="right"/>
        <w:textAlignment w:val="baseline"/>
        <w:rPr>
          <w:sz w:val="38"/>
        </w:rPr>
      </w:pPr>
      <w:bookmarkStart w:name="" w:id="3299"/>
      <w:r>
        <w:rPr>
          <w:rFonts w:ascii="宋体" w:hAnsi="宋体" w:cs="宋体" w:eastAsia="宋体"/>
          <w:sz w:val="38"/>
          <w:spacing w:val="0"/>
          <w:color w:val="000000"/>
          <w:b w:val="off"/>
          <w:i w:val="off"/>
        </w:rPr>
        <w:t/>
      </w:r>
      <w:bookmarkEnd w:id="3299"/>
    </w:p>
    <w:p>
      <w:pPr>
        <w:pageBreakBefore w:val="off"/>
        <w:tabs/>
        <w:wordWrap w:val="off"/>
        <w:spacing w:before="0" w:after="0" w:line="540" w:lineRule="exact"/>
        <w:ind w:left="0" w:right="0"/>
        <w:jc w:val="right"/>
        <w:textAlignment w:val="baseline"/>
        <w:rPr>
          <w:sz w:val="38"/>
        </w:rPr>
      </w:pPr>
      <w:bookmarkStart w:name="" w:id="3300"/>
      <w:r>
        <w:rPr>
          <w:rFonts w:ascii="宋体" w:hAnsi="宋体" w:cs="宋体" w:eastAsia="宋体"/>
          <w:sz w:val="38"/>
          <w:spacing w:val="0"/>
          <w:color w:val="000000"/>
          <w:b w:val="off"/>
          <w:i w:val="off"/>
        </w:rPr>
        <w:t/>
      </w:r>
      <w:bookmarkEnd w:id="3300"/>
    </w:p>
    <w:p>
      <w:pPr>
        <w:pageBreakBefore w:val="off"/>
        <w:tabs/>
        <w:wordWrap w:val="off"/>
        <w:spacing w:before="0" w:after="0" w:line="540" w:lineRule="atLeast"/>
        <w:ind w:left="0" w:right="0"/>
        <w:jc w:val="center"/>
        <w:textAlignment w:val="baseline"/>
        <w:rPr>
          <w:sz w:val="38"/>
        </w:rPr>
      </w:pPr>
      <w:bookmarkStart w:name="" w:id="3301"/>
      <w:r>
        <w:rPr>
          <w:rFonts w:ascii="黑体" w:hAnsi="黑体" w:cs="黑体" w:eastAsia="黑体"/>
          <w:sz w:val="38"/>
          <w:spacing w:val="0"/>
          <w:color w:val="acb1cf"/>
          <w:b w:val="off"/>
          <w:i w:val="off"/>
        </w:rPr>
        <w:t>表18-1有效抗炎营养素及其来源</w:t>
      </w:r>
      <w:bookmarkEnd w:id="3301"/>
    </w:p>
    <w:p>
      <w:pPr>
        <w:pageBreakBefore w:val="off"/>
        <w:tabs/>
        <w:wordWrap w:val="off"/>
        <w:spacing w:before="0" w:after="0" w:line="540" w:lineRule="exact"/>
        <w:ind w:left="0" w:right="0"/>
        <w:jc w:val="center"/>
        <w:textAlignment w:val="baseline"/>
        <w:rPr>
          <w:sz w:val="38"/>
        </w:rPr>
      </w:pPr>
      <w:bookmarkStart w:name="" w:id="3302"/>
      <w:r>
        <w:rPr>
          <w:rFonts w:ascii="宋体" w:hAnsi="宋体" w:cs="宋体" w:eastAsia="宋体"/>
          <w:sz w:val="38"/>
          <w:spacing w:val="0"/>
          <w:color w:val="000000"/>
          <w:b w:val="off"/>
          <w:i w:val="off"/>
        </w:rPr>
        <w:t/>
      </w:r>
      <w:bookmarkEnd w:id="3302"/>
    </w:p>
    <w:tbl>
      <w:tblPr>
        <w:tblW w:w="0" w:type="auto"/>
        <w:jc w:val="start"/>
        <w:tblInd w:type="dxa" w:w="4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6180"/>
        <w:gridCol w:w="7400"/>
      </w:tblGrid>
      <w:tr>
        <w:trPr>
          <w:trHeight w:hRule="atLeast" w:val="660"/>
        </w:trPr>
        <w:tc>
          <w:tcPr>
            <w:tcW w:w="6180" w:type="dxa"/>
            <w:shd w:color="auto" w:val="clear" w:fill="EEEEEE"/>
            <w:vAlign w:val="center"/>
          </w:tcPr>
          <w:p>
            <w:pPr>
              <w:pageBreakBefore w:val="off"/>
              <w:tabs/>
              <w:wordWrap w:val="off"/>
              <w:spacing w:before="0" w:after="0" w:line="460" w:lineRule="atLeast"/>
              <w:ind w:left="0" w:right="0" w:firstLine="0" w:hanging="0"/>
              <w:jc w:val="center"/>
              <w:textAlignment w:val="baseline"/>
              <w:rPr>
                <w:sz w:val="35"/>
              </w:rPr>
            </w:pPr>
            <w:bookmarkStart w:name="" w:id="3303"/>
            <w:r>
              <w:rPr>
                <w:rFonts w:ascii="黑体" w:hAnsi="黑体" w:cs="黑体" w:eastAsia="黑体"/>
                <w:sz w:val="35"/>
                <w:spacing w:val="0"/>
                <w:color w:val="acb1cf"/>
                <w:b w:val="on"/>
                <w:i w:val="off"/>
              </w:rPr>
              <w:t>营养素</w:t>
            </w:r>
            <w:bookmarkEnd w:id="3303"/>
          </w:p>
        </w:tc>
        <w:tc>
          <w:tcPr>
            <w:tcW w:w="7400" w:type="dxa"/>
            <w:shd w:color="auto" w:val="clear" w:fill="EEEEEE"/>
            <w:vAlign w:val="center"/>
          </w:tcPr>
          <w:p>
            <w:pPr>
              <w:pageBreakBefore w:val="off"/>
              <w:tabs/>
              <w:wordWrap w:val="off"/>
              <w:spacing w:before="0" w:after="0" w:line="460" w:lineRule="atLeast"/>
              <w:ind w:left="0" w:right="0" w:firstLine="0" w:hanging="0"/>
              <w:jc w:val="center"/>
              <w:textAlignment w:val="baseline"/>
              <w:rPr>
                <w:sz w:val="35"/>
              </w:rPr>
            </w:pPr>
            <w:bookmarkStart w:name="" w:id="3304"/>
            <w:r>
              <w:rPr>
                <w:rFonts w:ascii="黑体" w:hAnsi="黑体" w:cs="黑体" w:eastAsia="黑体"/>
                <w:sz w:val="35"/>
                <w:spacing w:val="0"/>
                <w:color w:val="acb1cf"/>
                <w:b w:val="off"/>
                <w:i w:val="off"/>
              </w:rPr>
              <w:t>来源</w:t>
            </w:r>
            <w:bookmarkEnd w:id="3304"/>
          </w:p>
        </w:tc>
      </w:tr>
      <w:tr>
        <w:trPr>
          <w:trHeight w:hRule="atLeast" w:val="600"/>
        </w:trPr>
        <w:tc>
          <w:tcPr>
            <w:tcW w:w="618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3305"/>
            <w:r>
              <w:rPr>
                <w:rFonts w:ascii="黑体" w:hAnsi="黑体" w:cs="黑体" w:eastAsia="黑体"/>
                <w:sz w:val="35"/>
                <w:spacing w:val="0"/>
                <w:color w:val="000000"/>
                <w:b w:val="off"/>
                <w:i w:val="off"/>
              </w:rPr>
              <w:t>大豆异黄酮</w:t>
            </w:r>
            <w:bookmarkEnd w:id="3305"/>
          </w:p>
        </w:tc>
        <w:tc>
          <w:tcPr>
            <w:tcW w:w="740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3306"/>
            <w:r>
              <w:rPr>
                <w:rFonts w:ascii="黑体" w:hAnsi="黑体" w:cs="黑体" w:eastAsia="黑体"/>
                <w:sz w:val="35"/>
                <w:spacing w:val="0"/>
                <w:color w:val="000000"/>
                <w:b w:val="off"/>
                <w:i w:val="off"/>
              </w:rPr>
              <w:t>大豆及其制品</w:t>
            </w:r>
            <w:bookmarkEnd w:id="3306"/>
          </w:p>
        </w:tc>
      </w:tr>
      <w:tr>
        <w:trPr>
          <w:trHeight w:hRule="atLeast" w:val="560"/>
        </w:trPr>
        <w:tc>
          <w:tcPr>
            <w:tcW w:w="618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3307"/>
            <w:r>
              <w:rPr>
                <w:rFonts w:ascii="黑体" w:hAnsi="黑体" w:cs="黑体" w:eastAsia="黑体"/>
                <w:sz w:val="35"/>
                <w:spacing w:val="0"/>
                <w:color w:val="000000"/>
                <w:b w:val="off"/>
                <w:i w:val="off"/>
              </w:rPr>
              <w:t>β-胡萝卜素</w:t>
            </w:r>
            <w:bookmarkEnd w:id="3307"/>
          </w:p>
        </w:tc>
        <w:tc>
          <w:tcPr>
            <w:tcW w:w="740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3308"/>
            <w:r>
              <w:rPr>
                <w:rFonts w:ascii="黑体" w:hAnsi="黑体" w:cs="黑体" w:eastAsia="黑体"/>
                <w:sz w:val="35"/>
                <w:spacing w:val="0"/>
                <w:color w:val="000000"/>
                <w:b w:val="off"/>
                <w:i w:val="off"/>
              </w:rPr>
              <w:t>橘色蔬菜，如胡萝卜、南瓜等</w:t>
            </w:r>
            <w:bookmarkEnd w:id="3308"/>
          </w:p>
        </w:tc>
      </w:tr>
      <w:tr>
        <w:trPr>
          <w:trHeight w:hRule="atLeast" w:val="600"/>
        </w:trPr>
        <w:tc>
          <w:tcPr>
            <w:tcW w:w="618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3309"/>
            <w:r>
              <w:rPr>
                <w:rFonts w:ascii="黑体" w:hAnsi="黑体" w:cs="黑体" w:eastAsia="黑体"/>
                <w:sz w:val="35"/>
                <w:spacing w:val="0"/>
                <w:color w:val="000000"/>
                <w:b w:val="off"/>
                <w:i w:val="off"/>
              </w:rPr>
              <w:t>黄酮醇</w:t>
            </w:r>
            <w:bookmarkEnd w:id="3309"/>
          </w:p>
        </w:tc>
        <w:tc>
          <w:tcPr>
            <w:tcW w:w="740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3310"/>
            <w:r>
              <w:rPr>
                <w:rFonts w:ascii="黑体" w:hAnsi="黑体" w:cs="黑体" w:eastAsia="黑体"/>
                <w:sz w:val="35"/>
                <w:spacing w:val="0"/>
                <w:color w:val="000000"/>
                <w:b w:val="off"/>
                <w:i w:val="off"/>
              </w:rPr>
              <w:t>洋葱、羽衣甘蓝、西蓝花、苹果、浆果等</w:t>
            </w:r>
            <w:bookmarkEnd w:id="3310"/>
          </w:p>
        </w:tc>
      </w:tr>
      <w:tr>
        <w:trPr>
          <w:trHeight w:hRule="atLeast" w:val="580"/>
        </w:trPr>
        <w:tc>
          <w:tcPr>
            <w:tcW w:w="618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3311"/>
            <w:r>
              <w:rPr>
                <w:rFonts w:ascii="黑体" w:hAnsi="黑体" w:cs="黑体" w:eastAsia="黑体"/>
                <w:sz w:val="35"/>
                <w:spacing w:val="0"/>
                <w:color w:val="000000"/>
                <w:b w:val="off"/>
                <w:i w:val="off"/>
              </w:rPr>
              <w:t>Omega-3脂肪酸</w:t>
            </w:r>
            <w:bookmarkEnd w:id="3311"/>
          </w:p>
        </w:tc>
        <w:tc>
          <w:tcPr>
            <w:tcW w:w="740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3312"/>
            <w:r>
              <w:rPr>
                <w:rFonts w:ascii="黑体" w:hAnsi="黑体" w:cs="黑体" w:eastAsia="黑体"/>
                <w:sz w:val="35"/>
                <w:spacing w:val="0"/>
                <w:color w:val="000000"/>
                <w:b w:val="off"/>
                <w:i w:val="off"/>
              </w:rPr>
              <w:t>深海鱼类和坚果</w:t>
            </w:r>
            <w:bookmarkEnd w:id="3312"/>
          </w:p>
        </w:tc>
      </w:tr>
      <w:tr>
        <w:trPr>
          <w:trHeight w:hRule="atLeast" w:val="600"/>
        </w:trPr>
        <w:tc>
          <w:tcPr>
            <w:tcW w:w="618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3313"/>
            <w:r>
              <w:rPr>
                <w:rFonts w:ascii="黑体" w:hAnsi="黑体" w:cs="黑体" w:eastAsia="黑体"/>
                <w:sz w:val="35"/>
                <w:spacing w:val="0"/>
                <w:color w:val="000000"/>
                <w:b w:val="off"/>
                <w:i w:val="off"/>
              </w:rPr>
              <w:t>维生素C</w:t>
            </w:r>
            <w:bookmarkEnd w:id="3313"/>
          </w:p>
        </w:tc>
        <w:tc>
          <w:tcPr>
            <w:tcW w:w="740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3314"/>
            <w:r>
              <w:rPr>
                <w:rFonts w:ascii="黑体" w:hAnsi="黑体" w:cs="黑体" w:eastAsia="黑体"/>
                <w:sz w:val="35"/>
                <w:spacing w:val="0"/>
                <w:color w:val="000000"/>
                <w:b w:val="off"/>
                <w:i w:val="off"/>
              </w:rPr>
              <w:t>蔬菜和柑橘类水果</w:t>
            </w:r>
            <w:bookmarkEnd w:id="3314"/>
          </w:p>
        </w:tc>
      </w:tr>
      <w:tr>
        <w:trPr>
          <w:trHeight w:hRule="atLeast" w:val="560"/>
        </w:trPr>
        <w:tc>
          <w:tcPr>
            <w:tcW w:w="618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3315"/>
            <w:r>
              <w:rPr>
                <w:rFonts w:ascii="黑体" w:hAnsi="黑体" w:cs="黑体" w:eastAsia="黑体"/>
                <w:sz w:val="35"/>
                <w:spacing w:val="0"/>
                <w:color w:val="000000"/>
                <w:b w:val="off"/>
                <w:i w:val="off"/>
              </w:rPr>
              <w:t>膳食纤维</w:t>
            </w:r>
            <w:bookmarkEnd w:id="3315"/>
          </w:p>
        </w:tc>
        <w:tc>
          <w:tcPr>
            <w:tcW w:w="740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3316"/>
            <w:r>
              <w:rPr>
                <w:rFonts w:ascii="黑体" w:hAnsi="黑体" w:cs="黑体" w:eastAsia="黑体"/>
                <w:sz w:val="35"/>
                <w:spacing w:val="0"/>
                <w:color w:val="000000"/>
                <w:b w:val="off"/>
                <w:i w:val="off"/>
              </w:rPr>
              <w:t>全谷物，如藜麦、燕麦、糙米等</w:t>
            </w:r>
            <w:bookmarkEnd w:id="3316"/>
          </w:p>
        </w:tc>
      </w:tr>
      <w:tr>
        <w:trPr>
          <w:trHeight w:hRule="atLeast" w:val="580"/>
        </w:trPr>
        <w:tc>
          <w:tcPr>
            <w:tcW w:w="618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3317"/>
            <w:r>
              <w:rPr>
                <w:rFonts w:ascii="黑体" w:hAnsi="黑体" w:cs="黑体" w:eastAsia="黑体"/>
                <w:sz w:val="35"/>
                <w:spacing w:val="0"/>
                <w:color w:val="000000"/>
                <w:b w:val="off"/>
                <w:i w:val="off"/>
              </w:rPr>
              <w:t>姜黄素</w:t>
            </w:r>
            <w:bookmarkEnd w:id="3317"/>
          </w:p>
        </w:tc>
        <w:tc>
          <w:tcPr>
            <w:tcW w:w="740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3318"/>
            <w:r>
              <w:rPr>
                <w:rFonts w:ascii="黑体" w:hAnsi="黑体" w:cs="黑体" w:eastAsia="黑体"/>
                <w:sz w:val="35"/>
                <w:spacing w:val="0"/>
                <w:color w:val="000000"/>
                <w:b w:val="off"/>
                <w:i w:val="off"/>
              </w:rPr>
              <w:t>姜黄、生姜、肉桂等</w:t>
            </w:r>
            <w:bookmarkEnd w:id="3318"/>
          </w:p>
        </w:tc>
      </w:tr>
      <w:tr>
        <w:trPr>
          <w:trHeight w:hRule="atLeast" w:val="580"/>
        </w:trPr>
        <w:tc>
          <w:tcPr>
            <w:tcW w:w="618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3319"/>
            <w:r>
              <w:rPr>
                <w:rFonts w:ascii="黑体" w:hAnsi="黑体" w:cs="黑体" w:eastAsia="黑体"/>
                <w:sz w:val="35"/>
                <w:spacing w:val="0"/>
                <w:color w:val="000000"/>
                <w:b w:val="off"/>
                <w:i w:val="off"/>
              </w:rPr>
              <w:t>花青素</w:t>
            </w:r>
            <w:bookmarkEnd w:id="3319"/>
          </w:p>
        </w:tc>
        <w:tc>
          <w:tcPr>
            <w:tcW w:w="740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3320"/>
            <w:r>
              <w:rPr>
                <w:rFonts w:ascii="黑体" w:hAnsi="黑体" w:cs="黑体" w:eastAsia="黑体"/>
                <w:sz w:val="35"/>
                <w:spacing w:val="0"/>
                <w:color w:val="000000"/>
                <w:b w:val="off"/>
                <w:i w:val="off"/>
              </w:rPr>
              <w:t>红色、紫色的蔬菜</w:t>
            </w:r>
            <w:bookmarkEnd w:id="3320"/>
          </w:p>
        </w:tc>
      </w:tr>
    </w:tbl>
    <w:p>
      <w:pPr>
        <w:pageBreakBefore w:val="off"/>
        <w:tabs/>
        <w:wordWrap w:val="off"/>
        <w:spacing w:before="0" w:after="0" w:line="820" w:lineRule="exact"/>
        <w:ind w:left="0" w:right="0"/>
        <w:jc w:val="left"/>
        <w:textAlignment w:val="baseline"/>
        <w:rPr>
          <w:sz w:val="41"/>
        </w:rPr>
      </w:pPr>
      <w:bookmarkStart w:name="" w:id="3321"/>
      <w:r>
        <w:rPr>
          <w:rFonts w:ascii="宋体" w:hAnsi="宋体" w:cs="宋体" w:eastAsia="宋体"/>
          <w:sz w:val="41"/>
          <w:spacing w:val="0"/>
          <w:color w:val="000000"/>
          <w:b w:val="off"/>
          <w:i w:val="off"/>
        </w:rPr>
        <w:t/>
      </w:r>
      <w:bookmarkEnd w:id="3321"/>
    </w:p>
    <w:p>
      <w:pPr>
        <w:pageBreakBefore w:val="off"/>
        <w:tabs/>
        <w:wordWrap w:val="off"/>
        <w:spacing w:before="0" w:after="0" w:line="820" w:lineRule="atLeast"/>
        <w:ind w:left="860" w:right="0"/>
        <w:jc w:val="both"/>
        <w:textAlignment w:val="baseline"/>
        <w:rPr>
          <w:sz w:val="41"/>
        </w:rPr>
      </w:pPr>
      <w:bookmarkStart w:name="" w:id="3322"/>
      <w:r>
        <w:rPr>
          <w:rFonts w:ascii="宋体" w:hAnsi="宋体" w:cs="宋体" w:eastAsia="宋体"/>
          <w:sz w:val="41"/>
          <w:spacing w:val="0"/>
          <w:color w:val="000000"/>
          <w:b w:val="off"/>
          <w:i w:val="off"/>
        </w:rPr>
        <w:t>虽然食物可以抗炎，但我们在日常饮食中，可能会遇到两个问题。</w:t>
      </w:r>
      <w:bookmarkEnd w:id="3322"/>
    </w:p>
    <w:p>
      <w:pPr>
        <w:pageBreakBefore w:val="off"/>
        <w:tabs/>
        <w:wordWrap w:val="off"/>
        <w:spacing w:before="0" w:after="0" w:line="820" w:lineRule="atLeast"/>
        <w:ind w:left="860" w:right="0"/>
        <w:jc w:val="both"/>
        <w:textAlignment w:val="baseline"/>
        <w:rPr>
          <w:sz w:val="41"/>
        </w:rPr>
      </w:pPr>
      <w:bookmarkStart w:name="" w:id="3323"/>
      <w:r>
        <w:rPr>
          <w:rFonts w:ascii="宋体" w:hAnsi="宋体" w:cs="宋体" w:eastAsia="宋体"/>
          <w:sz w:val="41"/>
          <w:spacing w:val="0"/>
          <w:color w:val="000000"/>
          <w:b w:val="off"/>
          <w:i w:val="off"/>
        </w:rPr>
        <w:t>第一，可以在食谱中无限添加抗炎食物吗?</w:t>
      </w:r>
      <w:bookmarkEnd w:id="3323"/>
    </w:p>
    <w:p>
      <w:pPr>
        <w:pageBreakBefore w:val="off"/>
        <w:tabs/>
        <w:wordWrap w:val="off"/>
        <w:spacing w:before="0" w:after="0" w:line="820" w:lineRule="atLeast"/>
        <w:ind w:left="40" w:right="20" w:firstLine="820"/>
        <w:jc w:val="both"/>
        <w:textAlignment w:val="baseline"/>
        <w:rPr>
          <w:sz w:val="41"/>
        </w:rPr>
      </w:pPr>
      <w:bookmarkStart w:name="" w:id="3324"/>
      <w:r>
        <w:rPr>
          <w:rFonts w:ascii="宋体" w:hAnsi="宋体" w:cs="宋体" w:eastAsia="宋体"/>
          <w:sz w:val="41"/>
          <w:spacing w:val="0"/>
          <w:color w:val="000000"/>
          <w:b w:val="off"/>
          <w:i w:val="off"/>
        </w:rPr>
        <w:t>比如，既然深海鱼类可以抗炎，那我每顿饭都吃深海鱼可以吗?答案是</w:t>
      </w:r>
      <w:r>
        <w:rPr>
          <w:rFonts w:ascii="宋体" w:hAnsi="宋体" w:cs="宋体" w:eastAsia="宋体"/>
          <w:sz w:val="41"/>
          <w:spacing w:val="0"/>
          <w:color w:val="000000"/>
          <w:b w:val="off"/>
          <w:i w:val="off"/>
        </w:rPr>
        <w:t>否定的，虽然深海鱼类含有抗炎成分，但过量摄入会导致脂肪比例失衡。当脂</w:t>
      </w:r>
      <w:r>
        <w:rPr>
          <w:rFonts w:ascii="宋体" w:hAnsi="宋体" w:cs="宋体" w:eastAsia="宋体"/>
          <w:sz w:val="41"/>
          <w:spacing w:val="0"/>
          <w:color w:val="000000"/>
          <w:b w:val="off"/>
          <w:i w:val="off"/>
        </w:rPr>
        <w:t>肪摄入量超过每日人体需求，反而会引发促炎效应。</w:t>
      </w:r>
      <w:bookmarkEnd w:id="3324"/>
    </w:p>
    <w:p>
      <w:pPr>
        <w:pageBreakBefore w:val="off"/>
        <w:tabs/>
        <w:wordWrap w:val="off"/>
        <w:spacing w:before="0" w:after="0" w:line="820" w:lineRule="atLeast"/>
        <w:ind w:left="860" w:right="0"/>
        <w:jc w:val="both"/>
        <w:textAlignment w:val="baseline"/>
        <w:rPr>
          <w:sz w:val="41"/>
        </w:rPr>
      </w:pPr>
      <w:bookmarkStart w:name="" w:id="3325"/>
      <w:r>
        <w:rPr>
          <w:rFonts w:ascii="宋体" w:hAnsi="宋体" w:cs="宋体" w:eastAsia="宋体"/>
          <w:sz w:val="41"/>
          <w:spacing w:val="0"/>
          <w:color w:val="000000"/>
          <w:b w:val="off"/>
          <w:i w:val="off"/>
        </w:rPr>
        <w:t>第二，可以只吃最喜欢的抗炎食物吗?</w:t>
      </w:r>
      <w:bookmarkEnd w:id="3325"/>
    </w:p>
    <w:p>
      <w:pPr>
        <w:pageBreakBefore w:val="off"/>
        <w:tabs/>
        <w:wordWrap w:val="off"/>
        <w:spacing w:before="0" w:after="0" w:line="820" w:lineRule="atLeast"/>
        <w:ind w:left="40" w:right="20" w:firstLine="820"/>
        <w:jc w:val="both"/>
        <w:textAlignment w:val="baseline"/>
        <w:rPr>
          <w:sz w:val="41"/>
        </w:rPr>
      </w:pPr>
      <w:bookmarkStart w:name="" w:id="3326"/>
      <w:r>
        <w:rPr>
          <w:rFonts w:ascii="宋体" w:hAnsi="宋体" w:cs="宋体" w:eastAsia="宋体"/>
          <w:sz w:val="41"/>
          <w:spacing w:val="0"/>
          <w:color w:val="000000"/>
          <w:b w:val="off"/>
          <w:i w:val="off"/>
        </w:rPr>
        <w:t>比如，我可以每天只吃喜欢的豆制品来抗炎吗?答案也是否定的。研究</w:t>
      </w:r>
      <w:r>
        <w:rPr>
          <w:rFonts w:ascii="宋体" w:hAnsi="宋体" w:cs="宋体" w:eastAsia="宋体"/>
          <w:sz w:val="41"/>
          <w:spacing w:val="0"/>
          <w:color w:val="000000"/>
          <w:b w:val="off"/>
          <w:i w:val="off"/>
        </w:rPr>
        <w:t>表明，单一食物的抗炎效果是有限的，摄入3份大豆的抗炎效果与1份相当，</w:t>
      </w:r>
      <w:r>
        <w:rPr>
          <w:rFonts w:ascii="宋体" w:hAnsi="宋体" w:cs="宋体" w:eastAsia="宋体"/>
          <w:sz w:val="41"/>
          <w:spacing w:val="0"/>
          <w:color w:val="000000"/>
          <w:b w:val="off"/>
          <w:i w:val="off"/>
        </w:rPr>
        <w:t>但1份大豆搭配1份蔬菜和1份深海鱼，却能产生1+1+1&gt;3的协同效应。</w:t>
      </w:r>
      <w:r>
        <w:rPr>
          <w:rFonts w:ascii="宋体" w:hAnsi="宋体" w:cs="宋体" w:eastAsia="宋体"/>
          <w:sz w:val="41"/>
          <w:spacing w:val="0"/>
          <w:color w:val="000000"/>
          <w:b w:val="off"/>
          <w:i w:val="off"/>
        </w:rPr>
        <w:t>每种抗炎食物的核心作用机制不同，多样化的饮食结构才能释放协同效应，构</w:t>
      </w:r>
      <w:r>
        <w:rPr>
          <w:rFonts w:ascii="宋体" w:hAnsi="宋体" w:cs="宋体" w:eastAsia="宋体"/>
          <w:sz w:val="41"/>
          <w:spacing w:val="0"/>
          <w:color w:val="000000"/>
          <w:b w:val="off"/>
          <w:i w:val="off"/>
        </w:rPr>
        <w:t>建强大的抗炎体系。</w:t>
      </w:r>
      <w:bookmarkEnd w:id="3326"/>
    </w:p>
    <w:p>
      <w:pPr>
        <w:pageBreakBefore w:val="off"/>
        <w:tabs/>
        <w:wordWrap w:val="off"/>
        <w:spacing w:before="0" w:after="0" w:line="820" w:lineRule="exact"/>
        <w:ind w:left="0" w:right="0"/>
        <w:jc w:val="both"/>
        <w:textAlignment w:val="baseline"/>
        <w:rPr>
          <w:sz w:val="41"/>
        </w:rPr>
      </w:pPr>
      <w:bookmarkStart w:name="" w:id="3327"/>
      <w:r>
        <w:rPr>
          <w:rFonts w:ascii="宋体" w:hAnsi="宋体" w:cs="宋体" w:eastAsia="宋体"/>
          <w:sz w:val="41"/>
          <w:spacing w:val="0"/>
          <w:color w:val="000000"/>
          <w:b w:val="off"/>
          <w:i w:val="off"/>
        </w:rPr>
        <w:t/>
      </w:r>
      <w:bookmarkEnd w:id="3327"/>
    </w:p>
    <w:p>
      <w:pPr>
        <w:pageBreakBefore w:val="off"/>
        <w:tabs/>
        <w:wordWrap w:val="off"/>
        <w:spacing w:before="0" w:after="0" w:line="700" w:lineRule="atLeast"/>
        <w:ind w:left="40" w:right="0"/>
        <w:jc w:val="both"/>
        <w:textAlignment w:val="baseline"/>
        <w:rPr>
          <w:sz w:val="50"/>
        </w:rPr>
      </w:pPr>
      <w:bookmarkStart w:name="" w:id="3328"/>
      <w:r>
        <w:rPr>
          <w:rFonts w:ascii="黑体" w:hAnsi="黑体" w:cs="黑体" w:eastAsia="黑体"/>
          <w:sz w:val="50"/>
          <w:spacing w:val="0"/>
          <w:color w:val="acb1cf"/>
          <w:b w:val="off"/>
          <w:i w:val="off"/>
        </w:rPr>
        <w:t>抗炎饮食模式</w:t>
      </w:r>
      <w:bookmarkEnd w:id="3328"/>
    </w:p>
    <w:p>
      <w:pPr>
        <w:pageBreakBefore w:val="off"/>
        <w:tabs/>
        <w:wordWrap w:val="off"/>
        <w:spacing w:before="0" w:after="0" w:line="820" w:lineRule="exact"/>
        <w:ind w:left="0" w:right="0"/>
        <w:jc w:val="both"/>
        <w:textAlignment w:val="baseline"/>
        <w:rPr>
          <w:sz w:val="41"/>
        </w:rPr>
      </w:pPr>
      <w:bookmarkStart w:name="" w:id="3329"/>
      <w:r>
        <w:rPr>
          <w:rFonts w:ascii="宋体" w:hAnsi="宋体" w:cs="宋体" w:eastAsia="宋体"/>
          <w:sz w:val="41"/>
          <w:spacing w:val="0"/>
          <w:color w:val="000000"/>
          <w:b w:val="off"/>
          <w:i w:val="off"/>
        </w:rPr>
        <w:t/>
      </w:r>
      <w:bookmarkEnd w:id="3329"/>
    </w:p>
    <w:p>
      <w:pPr>
        <w:pageBreakBefore w:val="off"/>
        <w:tabs/>
        <w:wordWrap w:val="off"/>
        <w:spacing w:before="0" w:after="0" w:line="820" w:lineRule="atLeast"/>
        <w:ind w:left="860" w:right="0"/>
        <w:jc w:val="both"/>
        <w:textAlignment w:val="baseline"/>
        <w:rPr>
          <w:sz w:val="41"/>
        </w:rPr>
      </w:pPr>
      <w:bookmarkStart w:name="" w:id="3330"/>
      <w:r>
        <w:rPr>
          <w:rFonts w:ascii="宋体" w:hAnsi="宋体" w:cs="宋体" w:eastAsia="宋体"/>
          <w:sz w:val="41"/>
          <w:spacing w:val="0"/>
          <w:color w:val="000000"/>
          <w:b w:val="off"/>
          <w:i w:val="off"/>
        </w:rPr>
        <w:t>目前比较受欢迎的抗炎饮食模式有两个：一个是地中海饮食，在《美国</w:t>
      </w:r>
      <w:bookmarkEnd w:id="3330"/>
    </w:p>
    <w:p>
      <w:pPr>
        <w:pageBreakBefore w:val="off"/>
        <w:tabs/>
        <w:wordWrap w:val="off"/>
        <w:spacing w:before="0" w:after="0" w:line="420" w:lineRule="exact"/>
        <w:ind w:left="0" w:right="0"/>
        <w:jc w:val="both"/>
        <w:textAlignment w:val="baseline"/>
        <w:rPr>
          <w:sz w:val="36"/>
        </w:rPr>
      </w:pPr>
      <w:bookmarkStart w:name="" w:id="3331"/>
      <w:r>
        <w:rPr>
          <w:rFonts w:ascii="宋体" w:hAnsi="宋体" w:cs="宋体" w:eastAsia="宋体"/>
          <w:sz w:val="36"/>
          <w:spacing w:val="0"/>
          <w:color w:val="000000"/>
          <w:b w:val="off"/>
          <w:i w:val="off"/>
        </w:rPr>
        <w:t/>
      </w:r>
      <w:bookmarkEnd w:id="3331"/>
    </w:p>
    <w:p>
      <w:pPr>
        <w:pageBreakBefore w:val="off"/>
        <w:tabs/>
        <w:wordWrap w:val="off"/>
        <w:spacing w:before="0" w:after="0" w:line="420" w:lineRule="exact"/>
        <w:ind w:left="0" w:right="0"/>
        <w:jc w:val="both"/>
        <w:textAlignment w:val="baseline"/>
        <w:rPr>
          <w:sz w:val="36"/>
        </w:rPr>
      </w:pPr>
      <w:bookmarkStart w:name="" w:id="3332"/>
      <w:r>
        <w:rPr>
          <w:rFonts w:ascii="宋体" w:hAnsi="宋体" w:cs="宋体" w:eastAsia="宋体"/>
          <w:sz w:val="36"/>
          <w:spacing w:val="0"/>
          <w:color w:val="000000"/>
          <w:b w:val="off"/>
          <w:i w:val="off"/>
        </w:rPr>
        <w:t/>
      </w:r>
      <w:bookmarkEnd w:id="3332"/>
    </w:p>
    <w:p>
      <w:pPr>
        <w:pageBreakBefore w:val="off"/>
        <w:tabs/>
        <w:wordWrap w:val="off"/>
        <w:spacing w:before="0" w:after="0" w:line="420" w:lineRule="exact"/>
        <w:ind w:left="0" w:right="0"/>
        <w:jc w:val="both"/>
        <w:textAlignment w:val="baseline"/>
        <w:rPr>
          <w:sz w:val="36"/>
        </w:rPr>
      </w:pPr>
      <w:bookmarkStart w:name="" w:id="3333"/>
      <w:r>
        <w:rPr>
          <w:rFonts w:ascii="宋体" w:hAnsi="宋体" w:cs="宋体" w:eastAsia="宋体"/>
          <w:sz w:val="36"/>
          <w:spacing w:val="0"/>
          <w:color w:val="000000"/>
          <w:b w:val="off"/>
          <w:i w:val="off"/>
        </w:rPr>
        <w:t/>
      </w:r>
      <w:bookmarkEnd w:id="3333"/>
    </w:p>
    <w:p>
      <w:pPr>
        <w:pageBreakBefore w:val="off"/>
        <w:tabs/>
        <w:wordWrap w:val="off"/>
        <w:spacing w:before="0" w:after="0" w:line="500" w:lineRule="atLeast"/>
        <w:ind w:left="0" w:right="60"/>
        <w:jc w:val="right"/>
        <w:textAlignment w:val="baseline"/>
        <w:rPr>
          <w:sz w:val="36"/>
        </w:rPr>
      </w:pPr>
      <w:bookmarkStart w:name="" w:id="3334"/>
      <w:r>
        <w:rPr>
          <w:rFonts w:ascii="黑体" w:hAnsi="黑体" w:cs="黑体" w:eastAsia="黑体"/>
          <w:sz w:val="36"/>
          <w:spacing w:val="0"/>
          <w:color w:val="acb1cf"/>
          <w:b w:val="off"/>
          <w:i w:val="off"/>
        </w:rPr>
        <w:t>115</w:t>
      </w:r>
      <w:bookmarkEnd w:id="3334"/>
    </w:p>
    <w:p>
      <w:r>
        <w:t/>
      </w:r>
    </w:p>
    <w:p>
      <w:pPr>
        <w:sectPr>
          <w:footerReference r:id="rId299"/>
          <w:headerReference r:id="rId300" w:type="default"/>
          <w:type w:val="nextPage"/>
          <w:pgSz w:w="17060" w:h="25400"/>
          <w:pgMar w:left="1580" w:top="1080" w:right="1580" w:bottom="1080" w:header="780" w:footer="780"/>
          <w:cols w:num="1"/>
        </w:sectPr>
      </w:pPr>
    </w:p>
    <w:p>
      <w:pPr>
        <w:pageBreakBefore w:val="off"/>
        <w:tabs/>
        <w:wordWrap w:val="off"/>
        <w:spacing w:before="0" w:after="0" w:line="460" w:lineRule="atLeast"/>
        <w:ind w:left="0" w:right="0"/>
        <w:jc w:val="both"/>
        <w:textAlignment w:val="baseline"/>
        <w:rPr>
          <w:sz w:val="33"/>
        </w:rPr>
      </w:pPr>
      <w:bookmarkStart w:name="" w:id="3335"/>
      <w:r>
        <w:rPr>
          <w:rFonts w:ascii="黑体" w:hAnsi="黑体" w:cs="黑体" w:eastAsia="黑体"/>
          <w:sz w:val="33"/>
          <w:spacing w:val="0"/>
          <w:color w:val="afc2d8"/>
          <w:b w:val="off"/>
          <w:i w:val="off"/>
        </w:rPr>
        <w:t>第三部分 全方位构建家庭健康管理系统</w:t>
      </w:r>
      <w:bookmarkEnd w:id="3335"/>
    </w:p>
    <w:p>
      <w:pPr>
        <w:pageBreakBefore w:val="off"/>
        <w:tabs/>
        <w:wordWrap w:val="off"/>
        <w:spacing w:before="0" w:after="0" w:line="460" w:lineRule="exact"/>
        <w:ind w:left="0" w:right="0"/>
        <w:jc w:val="both"/>
        <w:textAlignment w:val="baseline"/>
        <w:rPr>
          <w:sz w:val="33"/>
        </w:rPr>
      </w:pPr>
      <w:bookmarkStart w:name="" w:id="3336"/>
      <w:r>
        <w:rPr>
          <w:rFonts w:ascii="宋体" w:hAnsi="宋体" w:cs="宋体" w:eastAsia="宋体"/>
          <w:sz w:val="33"/>
          <w:spacing w:val="0"/>
          <w:color w:val="000000"/>
          <w:b w:val="off"/>
          <w:i w:val="off"/>
        </w:rPr>
        <w:t/>
      </w:r>
      <w:bookmarkEnd w:id="3336"/>
    </w:p>
    <w:p>
      <w:pPr>
        <w:pageBreakBefore w:val="off"/>
        <w:tabs/>
        <w:wordWrap w:val="off"/>
        <w:spacing w:before="0" w:after="0" w:line="460" w:lineRule="exact"/>
        <w:ind w:left="0" w:right="0"/>
        <w:jc w:val="both"/>
        <w:textAlignment w:val="baseline"/>
        <w:rPr>
          <w:sz w:val="33"/>
        </w:rPr>
      </w:pPr>
      <w:bookmarkStart w:name="" w:id="3337"/>
      <w:r>
        <w:rPr>
          <w:rFonts w:ascii="宋体" w:hAnsi="宋体" w:cs="宋体" w:eastAsia="宋体"/>
          <w:sz w:val="33"/>
          <w:spacing w:val="0"/>
          <w:color w:val="000000"/>
          <w:b w:val="off"/>
          <w:i w:val="off"/>
        </w:rPr>
        <w:t/>
      </w:r>
      <w:bookmarkEnd w:id="3337"/>
    </w:p>
    <w:p>
      <w:pPr>
        <w:pageBreakBefore w:val="off"/>
        <w:tabs/>
        <w:wordWrap w:val="off"/>
        <w:spacing w:before="0" w:after="0" w:line="460" w:lineRule="exact"/>
        <w:ind w:left="0" w:right="0"/>
        <w:jc w:val="both"/>
        <w:textAlignment w:val="baseline"/>
        <w:rPr>
          <w:sz w:val="33"/>
        </w:rPr>
      </w:pPr>
      <w:bookmarkStart w:name="" w:id="3338"/>
      <w:r>
        <w:rPr>
          <w:rFonts w:ascii="宋体" w:hAnsi="宋体" w:cs="宋体" w:eastAsia="宋体"/>
          <w:sz w:val="33"/>
          <w:spacing w:val="0"/>
          <w:color w:val="000000"/>
          <w:b w:val="off"/>
          <w:i w:val="off"/>
        </w:rPr>
        <w:t/>
      </w:r>
      <w:bookmarkEnd w:id="3338"/>
    </w:p>
    <w:p>
      <w:pPr>
        <w:pageBreakBefore w:val="off"/>
        <w:tabs/>
        <w:wordWrap w:val="off"/>
        <w:spacing w:before="0" w:after="0" w:line="900" w:lineRule="atLeast"/>
        <w:ind w:left="0" w:right="0"/>
        <w:jc w:val="both"/>
        <w:textAlignment w:val="baseline"/>
        <w:rPr>
          <w:sz w:val="41"/>
        </w:rPr>
      </w:pPr>
      <w:bookmarkStart w:name="" w:id="3339"/>
      <w:r>
        <w:rPr>
          <w:rFonts w:ascii="宋体" w:hAnsi="宋体" w:cs="宋体" w:eastAsia="宋体"/>
          <w:sz w:val="41"/>
          <w:spacing w:val="0"/>
          <w:color w:val="000000"/>
          <w:b w:val="off"/>
          <w:i w:val="off"/>
        </w:rPr>
        <w:t>新闻与世界报道》发布的最佳饮食榜单中，地中海饮食连续多年被评选为最佳</w:t>
      </w:r>
      <w:r>
        <w:rPr>
          <w:rFonts w:ascii="宋体" w:hAnsi="宋体" w:cs="宋体" w:eastAsia="宋体"/>
          <w:sz w:val="41"/>
          <w:spacing w:val="0"/>
          <w:color w:val="000000"/>
          <w:b w:val="off"/>
          <w:i w:val="off"/>
        </w:rPr>
        <w:t>饮食模式；另一个是由美国亚利桑那大学整合医学中心创始人安德鲁·威尔博</w:t>
      </w:r>
      <w:r>
        <w:rPr>
          <w:rFonts w:ascii="宋体" w:hAnsi="宋体" w:cs="宋体" w:eastAsia="宋体"/>
          <w:sz w:val="41"/>
          <w:spacing w:val="0"/>
          <w:color w:val="000000"/>
          <w:b w:val="off"/>
          <w:i w:val="off"/>
        </w:rPr>
        <w:t>士开发的抗炎饮食金字塔，这个金字塔共有12层，越靠近底层的食物，越应</w:t>
      </w:r>
      <w:r>
        <w:rPr>
          <w:rFonts w:ascii="宋体" w:hAnsi="宋体" w:cs="宋体" w:eastAsia="宋体"/>
          <w:sz w:val="41"/>
          <w:spacing w:val="0"/>
          <w:color w:val="000000"/>
          <w:b w:val="off"/>
          <w:i w:val="off"/>
        </w:rPr>
        <w:t>该是日常饮食的主要组成。</w:t>
      </w:r>
      <w:bookmarkEnd w:id="3339"/>
    </w:p>
    <w:p>
      <w:pPr>
        <w:pageBreakBefore w:val="off"/>
        <w:tabs/>
        <w:wordWrap w:val="off"/>
        <w:spacing w:before="0" w:after="0" w:line="900" w:lineRule="atLeast"/>
        <w:ind w:left="0" w:right="0" w:firstLine="820"/>
        <w:jc w:val="both"/>
        <w:textAlignment w:val="baseline"/>
        <w:rPr>
          <w:sz w:val="41"/>
        </w:rPr>
      </w:pPr>
      <w:bookmarkStart w:name="" w:id="3340"/>
      <w:r>
        <w:rPr>
          <w:rFonts w:ascii="宋体" w:hAnsi="宋体" w:cs="宋体" w:eastAsia="宋体"/>
          <w:sz w:val="41"/>
          <w:spacing w:val="0"/>
          <w:color w:val="000000"/>
          <w:b w:val="off"/>
          <w:i w:val="off"/>
        </w:rPr>
        <w:t>结合地中海饮食和抗炎饮食金字塔，我为你梳理了一个比较方便易操作</w:t>
      </w:r>
      <w:r>
        <w:rPr>
          <w:rFonts w:ascii="宋体" w:hAnsi="宋体" w:cs="宋体" w:eastAsia="宋体"/>
          <w:sz w:val="41"/>
          <w:spacing w:val="0"/>
          <w:color w:val="000000"/>
          <w:b w:val="off"/>
          <w:i w:val="off"/>
        </w:rPr>
        <w:t>的抗炎饮食模式(表18-2)。</w:t>
      </w:r>
      <w:bookmarkEnd w:id="3340"/>
    </w:p>
    <w:p>
      <w:pPr>
        <w:pageBreakBefore w:val="off"/>
        <w:tabs/>
        <w:wordWrap w:val="off"/>
        <w:spacing w:before="0" w:after="0" w:line="580" w:lineRule="exact"/>
        <w:ind w:left="0" w:right="0"/>
        <w:jc w:val="both"/>
        <w:textAlignment w:val="baseline"/>
        <w:rPr>
          <w:sz w:val="39"/>
        </w:rPr>
      </w:pPr>
      <w:bookmarkStart w:name="" w:id="3341"/>
      <w:r>
        <w:rPr>
          <w:rFonts w:ascii="宋体" w:hAnsi="宋体" w:cs="宋体" w:eastAsia="宋体"/>
          <w:sz w:val="39"/>
          <w:spacing w:val="0"/>
          <w:color w:val="000000"/>
          <w:b w:val="off"/>
          <w:i w:val="off"/>
        </w:rPr>
        <w:t/>
      </w:r>
      <w:bookmarkEnd w:id="3341"/>
    </w:p>
    <w:p>
      <w:pPr>
        <w:pageBreakBefore w:val="off"/>
        <w:tabs/>
        <w:wordWrap w:val="off"/>
        <w:spacing w:before="0" w:after="0" w:line="580" w:lineRule="atLeast"/>
        <w:ind w:left="0" w:right="0"/>
        <w:jc w:val="center"/>
        <w:textAlignment w:val="baseline"/>
        <w:rPr>
          <w:sz w:val="39"/>
        </w:rPr>
      </w:pPr>
      <w:bookmarkStart w:name="" w:id="3342"/>
      <w:r>
        <w:rPr>
          <w:rFonts w:ascii="黑体" w:hAnsi="黑体" w:cs="黑体" w:eastAsia="黑体"/>
          <w:sz w:val="39"/>
          <w:spacing w:val="0"/>
          <w:color w:val="afc2d8"/>
          <w:b w:val="off"/>
          <w:i w:val="off"/>
        </w:rPr>
        <w:t>表 18-2 抗炎饮食模式</w:t>
      </w:r>
      <w:bookmarkEnd w:id="3342"/>
    </w:p>
    <w:tbl>
      <w:tblPr>
        <w:tblW w:w="0" w:type="auto"/>
        <w:jc w:val="start"/>
        <w:tblInd w:type="dxa" w:w="10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640"/>
        <w:gridCol w:w="4320"/>
        <w:gridCol w:w="7820"/>
      </w:tblGrid>
      <w:tr>
        <w:trPr>
          <w:trHeight w:hRule="atLeast" w:val="1020"/>
        </w:trPr>
        <w:tc>
          <w:tcPr>
            <w:tcW w:w="1640" w:type="dxa"/>
            <w:shd w:color="auto" w:val="clear" w:fill="EEEEEE"/>
            <w:vAlign w:val="center"/>
          </w:tcPr>
          <w:p>
            <w:pPr>
              <w:pageBreakBefore w:val="off"/>
              <w:tabs/>
              <w:wordWrap w:val="off"/>
              <w:spacing w:before="0" w:after="0" w:line="460" w:lineRule="atLeast"/>
              <w:ind w:left="0" w:right="0" w:firstLine="0" w:hanging="0"/>
              <w:jc w:val="center"/>
              <w:textAlignment w:val="baseline"/>
              <w:rPr>
                <w:sz w:val="35"/>
              </w:rPr>
            </w:pPr>
            <w:bookmarkStart w:name="" w:id="3343"/>
            <w:r>
              <w:rPr>
                <w:rFonts w:ascii="黑体" w:hAnsi="黑体" w:cs="黑体" w:eastAsia="黑体"/>
                <w:sz w:val="35"/>
                <w:spacing w:val="0"/>
                <w:color w:val="7699cb"/>
                <w:b w:val="off"/>
                <w:i w:val="off"/>
              </w:rPr>
              <w:t>层级</w:t>
            </w:r>
            <w:bookmarkEnd w:id="3343"/>
          </w:p>
        </w:tc>
        <w:tc>
          <w:tcPr>
            <w:tcW w:w="4320" w:type="dxa"/>
            <w:shd w:color="auto" w:val="clear" w:fill="EEEEEE"/>
            <w:vAlign w:val="center"/>
          </w:tcPr>
          <w:p>
            <w:pPr>
              <w:pageBreakBefore w:val="off"/>
              <w:tabs/>
              <w:wordWrap w:val="off"/>
              <w:spacing w:before="0" w:after="0" w:line="460" w:lineRule="atLeast"/>
              <w:ind w:left="0" w:right="0" w:firstLine="0" w:hanging="0"/>
              <w:jc w:val="center"/>
              <w:textAlignment w:val="baseline"/>
              <w:rPr>
                <w:sz w:val="35"/>
              </w:rPr>
            </w:pPr>
            <w:bookmarkStart w:name="" w:id="3344"/>
            <w:r>
              <w:rPr>
                <w:rFonts w:ascii="黑体" w:hAnsi="黑体" w:cs="黑体" w:eastAsia="黑体"/>
                <w:sz w:val="35"/>
                <w:spacing w:val="0"/>
                <w:color w:val="7699cb"/>
                <w:b w:val="off"/>
                <w:i w:val="off"/>
              </w:rPr>
              <w:t>种类</w:t>
            </w:r>
            <w:bookmarkEnd w:id="3344"/>
          </w:p>
        </w:tc>
        <w:tc>
          <w:tcPr>
            <w:tcW w:w="7820" w:type="dxa"/>
            <w:shd w:color="auto" w:val="clear" w:fill="EEEEEE"/>
            <w:vAlign w:val="center"/>
          </w:tcPr>
          <w:p>
            <w:pPr>
              <w:pageBreakBefore w:val="off"/>
              <w:tabs/>
              <w:wordWrap w:val="off"/>
              <w:spacing w:before="0" w:after="0" w:line="460" w:lineRule="atLeast"/>
              <w:ind w:left="0" w:right="0" w:firstLine="0" w:hanging="0"/>
              <w:jc w:val="center"/>
              <w:textAlignment w:val="baseline"/>
              <w:rPr>
                <w:sz w:val="35"/>
              </w:rPr>
            </w:pPr>
            <w:bookmarkStart w:name="" w:id="3345"/>
            <w:r>
              <w:rPr>
                <w:rFonts w:ascii="黑体" w:hAnsi="黑体" w:cs="黑体" w:eastAsia="黑体"/>
                <w:sz w:val="35"/>
                <w:spacing w:val="0"/>
                <w:color w:val="7699cb"/>
                <w:b w:val="off"/>
                <w:i w:val="off"/>
              </w:rPr>
              <w:t>具体说明</w:t>
            </w:r>
            <w:bookmarkEnd w:id="3345"/>
          </w:p>
        </w:tc>
      </w:tr>
      <w:tr>
        <w:trPr>
          <w:trHeight w:hRule="atLeast" w:val="920"/>
        </w:trPr>
        <w:tc>
          <w:tcPr>
            <w:tcW w:w="1640" w:type="dxa"/>
            <w:vMerge w:val="restart"/>
            <w:vAlign w:val="center"/>
          </w:tcPr>
          <w:p>
            <w:pPr>
              <w:pageBreakBefore w:val="off"/>
              <w:tabs/>
              <w:wordWrap w:val="off"/>
              <w:spacing w:before="0" w:after="0" w:line="520" w:lineRule="atLeast"/>
              <w:ind w:left="0" w:right="0" w:firstLine="0" w:hanging="0"/>
              <w:jc w:val="both"/>
              <w:textAlignment w:val="baseline"/>
              <w:rPr>
                <w:sz w:val="35"/>
              </w:rPr>
            </w:pPr>
            <w:bookmarkStart w:name="" w:id="3346"/>
            <w:r>
              <w:rPr>
                <w:rFonts w:ascii="黑体" w:hAnsi="黑体" w:cs="黑体" w:eastAsia="黑体"/>
                <w:sz w:val="35"/>
                <w:spacing w:val="0"/>
                <w:color w:val="000000"/>
                <w:b w:val="off"/>
                <w:i w:val="off"/>
              </w:rPr>
              <w:t>基础层</w:t>
            </w:r>
            <w:bookmarkEnd w:id="3346"/>
          </w:p>
          <w:p>
            <w:pPr>
              <w:pageBreakBefore w:val="off"/>
              <w:tabs/>
              <w:wordWrap w:val="off"/>
              <w:spacing w:before="0" w:after="0" w:line="520" w:lineRule="atLeast"/>
              <w:ind w:left="0" w:right="0" w:firstLine="0" w:hanging="0"/>
              <w:jc w:val="both"/>
              <w:textAlignment w:val="baseline"/>
              <w:rPr>
                <w:sz w:val="35"/>
              </w:rPr>
            </w:pPr>
            <w:bookmarkStart w:name="" w:id="3347"/>
            <w:r>
              <w:rPr>
                <w:rFonts w:ascii="黑体" w:hAnsi="黑体" w:cs="黑体" w:eastAsia="黑体"/>
                <w:sz w:val="35"/>
                <w:spacing w:val="0"/>
                <w:color w:val="000000"/>
                <w:b w:val="off"/>
                <w:i w:val="off"/>
              </w:rPr>
              <w:t>(每日</w:t>
            </w:r>
            <w:bookmarkEnd w:id="3347"/>
          </w:p>
          <w:p>
            <w:pPr>
              <w:pageBreakBefore w:val="off"/>
              <w:tabs/>
              <w:wordWrap w:val="off"/>
              <w:spacing w:before="0" w:after="0" w:line="520" w:lineRule="atLeast"/>
              <w:ind w:left="0" w:right="0" w:firstLine="0" w:hanging="0"/>
              <w:jc w:val="both"/>
              <w:textAlignment w:val="baseline"/>
              <w:rPr>
                <w:sz w:val="35"/>
              </w:rPr>
            </w:pPr>
            <w:bookmarkStart w:name="" w:id="3348"/>
            <w:r>
              <w:rPr>
                <w:rFonts w:ascii="黑体" w:hAnsi="黑体" w:cs="黑体" w:eastAsia="黑体"/>
                <w:sz w:val="35"/>
                <w:spacing w:val="0"/>
                <w:color w:val="000000"/>
                <w:b w:val="off"/>
                <w:i w:val="off"/>
              </w:rPr>
              <w:t>核心)</w:t>
            </w:r>
            <w:bookmarkEnd w:id="3348"/>
          </w:p>
        </w:tc>
        <w:tc>
          <w:tcPr>
            <w:tcW w:w="432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3349"/>
            <w:r>
              <w:rPr>
                <w:rFonts w:ascii="黑体" w:hAnsi="黑体" w:cs="黑体" w:eastAsia="黑体"/>
                <w:sz w:val="35"/>
                <w:spacing w:val="0"/>
                <w:color w:val="000000"/>
                <w:b w:val="off"/>
                <w:i w:val="off"/>
              </w:rPr>
              <w:t>蔬菜 (每天4~5份)</w:t>
            </w:r>
            <w:bookmarkEnd w:id="3349"/>
          </w:p>
        </w:tc>
        <w:tc>
          <w:tcPr>
            <w:tcW w:w="7820" w:type="dxa"/>
            <w:vAlign w:val="center"/>
          </w:tcPr>
          <w:p>
            <w:pPr>
              <w:pageBreakBefore w:val="off"/>
              <w:tabs/>
              <w:wordWrap w:val="off"/>
              <w:spacing w:before="0" w:after="0" w:line="460" w:lineRule="atLeast"/>
              <w:ind w:left="0" w:right="0" w:firstLine="0" w:hanging="0"/>
              <w:jc w:val="both"/>
              <w:textAlignment w:val="baseline"/>
              <w:rPr>
                <w:sz w:val="35"/>
              </w:rPr>
            </w:pPr>
            <w:bookmarkStart w:name="" w:id="3350"/>
            <w:r>
              <w:rPr>
                <w:rFonts w:ascii="黑体" w:hAnsi="黑体" w:cs="黑体" w:eastAsia="黑体"/>
                <w:sz w:val="35"/>
                <w:spacing w:val="0"/>
                <w:color w:val="000000"/>
                <w:b w:val="off"/>
                <w:i w:val="off"/>
              </w:rPr>
              <w:t>每份约为80克，深绿叶菜、十字花科蔬菜优先</w:t>
            </w:r>
            <w:bookmarkEnd w:id="3350"/>
          </w:p>
        </w:tc>
      </w:tr>
      <w:tr>
        <w:trPr>
          <w:trHeight w:hRule="atLeast" w:val="1260"/>
        </w:trPr>
        <w:tc>
          <w:tcPr>
            <w:tcW w:w="1640" w:type="dxa"/>
            <w:vMerge w:val="continue"/>
          </w:tcPr>
          <w:p/>
        </w:tc>
        <w:tc>
          <w:tcPr>
            <w:tcW w:w="432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3351"/>
            <w:r>
              <w:rPr>
                <w:rFonts w:ascii="黑体" w:hAnsi="黑体" w:cs="黑体" w:eastAsia="黑体"/>
                <w:sz w:val="35"/>
                <w:spacing w:val="0"/>
                <w:color w:val="000000"/>
                <w:b w:val="off"/>
                <w:i w:val="off"/>
              </w:rPr>
              <w:t>水果 (每天3~4份)</w:t>
            </w:r>
            <w:bookmarkEnd w:id="3351"/>
          </w:p>
        </w:tc>
        <w:tc>
          <w:tcPr>
            <w:tcW w:w="7820" w:type="dxa"/>
            <w:vAlign w:val="center"/>
          </w:tcPr>
          <w:p>
            <w:pPr>
              <w:pageBreakBefore w:val="off"/>
              <w:tabs/>
              <w:wordWrap w:val="off"/>
              <w:spacing w:before="0" w:after="0" w:line="460" w:lineRule="atLeast"/>
              <w:ind w:left="0" w:right="0" w:firstLine="0" w:hanging="0"/>
              <w:jc w:val="both"/>
              <w:textAlignment w:val="baseline"/>
              <w:rPr>
                <w:sz w:val="35"/>
              </w:rPr>
            </w:pPr>
            <w:bookmarkStart w:name="" w:id="3352"/>
            <w:r>
              <w:rPr>
                <w:rFonts w:ascii="黑体" w:hAnsi="黑体" w:cs="黑体" w:eastAsia="黑体"/>
                <w:sz w:val="35"/>
                <w:spacing w:val="0"/>
                <w:color w:val="000000"/>
                <w:b w:val="off"/>
                <w:i w:val="off"/>
              </w:rPr>
              <w:t>每份约为1个中等大小的水果，如1个苹果或2个</w:t>
            </w:r>
            <w:r>
              <w:rPr>
                <w:rFonts w:ascii="黑体" w:hAnsi="黑体" w:cs="黑体" w:eastAsia="黑体"/>
                <w:sz w:val="35"/>
                <w:spacing w:val="0"/>
                <w:color w:val="000000"/>
                <w:b w:val="off"/>
                <w:i w:val="off"/>
              </w:rPr>
              <w:t>李子。建议多食用浆果类水果，富含花青素</w:t>
            </w:r>
            <w:bookmarkEnd w:id="3352"/>
          </w:p>
        </w:tc>
      </w:tr>
      <w:tr>
        <w:trPr>
          <w:trHeight w:hRule="atLeast" w:val="900"/>
        </w:trPr>
        <w:tc>
          <w:tcPr>
            <w:tcW w:w="1640" w:type="dxa"/>
            <w:vMerge w:val="continue"/>
          </w:tcPr>
          <w:p/>
        </w:tc>
        <w:tc>
          <w:tcPr>
            <w:tcW w:w="432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3353"/>
            <w:r>
              <w:rPr>
                <w:rFonts w:ascii="黑体" w:hAnsi="黑体" w:cs="黑体" w:eastAsia="黑体"/>
                <w:sz w:val="35"/>
                <w:spacing w:val="0"/>
                <w:color w:val="000000"/>
                <w:b w:val="off"/>
                <w:i w:val="off"/>
              </w:rPr>
              <w:t>全谷物(每天3~5份)</w:t>
            </w:r>
            <w:bookmarkEnd w:id="3353"/>
          </w:p>
        </w:tc>
        <w:tc>
          <w:tcPr>
            <w:tcW w:w="7820" w:type="dxa"/>
            <w:vAlign w:val="center"/>
          </w:tcPr>
          <w:p>
            <w:pPr>
              <w:pageBreakBefore w:val="off"/>
              <w:tabs/>
              <w:wordWrap w:val="off"/>
              <w:spacing w:before="0" w:after="0" w:line="460" w:lineRule="atLeast"/>
              <w:ind w:left="0" w:right="0" w:firstLine="0" w:hanging="0"/>
              <w:jc w:val="both"/>
              <w:textAlignment w:val="baseline"/>
              <w:rPr>
                <w:sz w:val="35"/>
              </w:rPr>
            </w:pPr>
            <w:bookmarkStart w:name="" w:id="3354"/>
            <w:r>
              <w:rPr>
                <w:rFonts w:ascii="黑体" w:hAnsi="黑体" w:cs="黑体" w:eastAsia="黑体"/>
                <w:sz w:val="35"/>
                <w:spacing w:val="0"/>
                <w:color w:val="000000"/>
                <w:b w:val="off"/>
                <w:i w:val="off"/>
              </w:rPr>
              <w:t>每份为半碗煮熟的燕麦、糙米、荞麦等</w:t>
            </w:r>
            <w:bookmarkEnd w:id="3354"/>
          </w:p>
        </w:tc>
      </w:tr>
      <w:tr>
        <w:trPr>
          <w:trHeight w:hRule="atLeast" w:val="940"/>
        </w:trPr>
        <w:tc>
          <w:tcPr>
            <w:tcW w:w="1640" w:type="dxa"/>
            <w:vMerge w:val="continue"/>
          </w:tcPr>
          <w:p/>
        </w:tc>
        <w:tc>
          <w:tcPr>
            <w:tcW w:w="432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3355"/>
            <w:r>
              <w:rPr>
                <w:rFonts w:ascii="黑体" w:hAnsi="黑体" w:cs="黑体" w:eastAsia="黑体"/>
                <w:sz w:val="35"/>
                <w:spacing w:val="0"/>
                <w:color w:val="000000"/>
                <w:b w:val="off"/>
                <w:i w:val="off"/>
              </w:rPr>
              <w:t>杂豆 (每天1~2份)</w:t>
            </w:r>
            <w:bookmarkEnd w:id="3355"/>
          </w:p>
        </w:tc>
        <w:tc>
          <w:tcPr>
            <w:tcW w:w="7820" w:type="dxa"/>
            <w:vAlign w:val="center"/>
          </w:tcPr>
          <w:p>
            <w:pPr>
              <w:pageBreakBefore w:val="off"/>
              <w:tabs/>
              <w:wordWrap w:val="off"/>
              <w:spacing w:before="0" w:after="0" w:line="460" w:lineRule="atLeast"/>
              <w:ind w:left="0" w:right="0" w:firstLine="0" w:hanging="0"/>
              <w:jc w:val="both"/>
              <w:textAlignment w:val="baseline"/>
              <w:rPr>
                <w:sz w:val="35"/>
              </w:rPr>
            </w:pPr>
            <w:bookmarkStart w:name="" w:id="3356"/>
            <w:r>
              <w:rPr>
                <w:rFonts w:ascii="黑体" w:hAnsi="黑体" w:cs="黑体" w:eastAsia="黑体"/>
                <w:sz w:val="35"/>
                <w:spacing w:val="0"/>
                <w:color w:val="000000"/>
                <w:b w:val="off"/>
                <w:i w:val="off"/>
              </w:rPr>
              <w:t>每份为半碗煮熟的豆类，如红豆、黑豆、鹰嘴豆等</w:t>
            </w:r>
            <w:bookmarkEnd w:id="3356"/>
          </w:p>
        </w:tc>
      </w:tr>
      <w:tr>
        <w:trPr>
          <w:trHeight w:hRule="atLeast" w:val="1240"/>
        </w:trPr>
        <w:tc>
          <w:tcPr>
            <w:tcW w:w="1640" w:type="dxa"/>
            <w:vMerge w:val="restart"/>
            <w:vAlign w:val="center"/>
          </w:tcPr>
          <w:p>
            <w:pPr>
              <w:pageBreakBefore w:val="off"/>
              <w:tabs/>
              <w:wordWrap w:val="off"/>
              <w:spacing w:before="0" w:after="0" w:line="520" w:lineRule="atLeast"/>
              <w:ind w:left="0" w:right="0" w:firstLine="0" w:hanging="0"/>
              <w:jc w:val="both"/>
              <w:textAlignment w:val="baseline"/>
              <w:rPr>
                <w:sz w:val="35"/>
              </w:rPr>
            </w:pPr>
            <w:bookmarkStart w:name="" w:id="3357"/>
            <w:r>
              <w:rPr>
                <w:rFonts w:ascii="黑体" w:hAnsi="黑体" w:cs="黑体" w:eastAsia="黑体"/>
                <w:sz w:val="35"/>
                <w:spacing w:val="0"/>
                <w:color w:val="000000"/>
                <w:b w:val="off"/>
                <w:i w:val="off"/>
              </w:rPr>
              <w:t>核心层</w:t>
            </w:r>
            <w:bookmarkEnd w:id="3357"/>
          </w:p>
          <w:p>
            <w:pPr>
              <w:pageBreakBefore w:val="off"/>
              <w:tabs/>
              <w:wordWrap w:val="off"/>
              <w:spacing w:before="0" w:after="0" w:line="520" w:lineRule="atLeast"/>
              <w:ind w:left="0" w:right="0" w:firstLine="0" w:hanging="0"/>
              <w:jc w:val="both"/>
              <w:textAlignment w:val="baseline"/>
              <w:rPr>
                <w:sz w:val="35"/>
              </w:rPr>
            </w:pPr>
            <w:bookmarkStart w:name="" w:id="3358"/>
            <w:r>
              <w:rPr>
                <w:rFonts w:ascii="黑体" w:hAnsi="黑体" w:cs="黑体" w:eastAsia="黑体"/>
                <w:sz w:val="35"/>
                <w:spacing w:val="0"/>
                <w:color w:val="000000"/>
                <w:b w:val="off"/>
                <w:i w:val="off"/>
              </w:rPr>
              <w:t>(关键</w:t>
            </w:r>
            <w:bookmarkEnd w:id="3358"/>
          </w:p>
          <w:p>
            <w:pPr>
              <w:pageBreakBefore w:val="off"/>
              <w:tabs/>
              <w:wordWrap w:val="off"/>
              <w:spacing w:before="0" w:after="0" w:line="520" w:lineRule="atLeast"/>
              <w:ind w:left="0" w:right="0" w:firstLine="0" w:hanging="0"/>
              <w:jc w:val="both"/>
              <w:textAlignment w:val="baseline"/>
              <w:rPr>
                <w:sz w:val="35"/>
              </w:rPr>
            </w:pPr>
            <w:bookmarkStart w:name="" w:id="3359"/>
            <w:r>
              <w:rPr>
                <w:rFonts w:ascii="黑体" w:hAnsi="黑体" w:cs="黑体" w:eastAsia="黑体"/>
                <w:sz w:val="35"/>
                <w:spacing w:val="0"/>
                <w:color w:val="000000"/>
                <w:b w:val="off"/>
                <w:i w:val="off"/>
              </w:rPr>
              <w:t>抗炎</w:t>
            </w:r>
            <w:bookmarkEnd w:id="3359"/>
          </w:p>
          <w:p>
            <w:pPr>
              <w:pageBreakBefore w:val="off"/>
              <w:tabs/>
              <w:wordWrap w:val="off"/>
              <w:spacing w:before="0" w:after="0" w:line="520" w:lineRule="atLeast"/>
              <w:ind w:left="0" w:right="0" w:hanging="0" w:firstLine="0"/>
              <w:jc w:val="both"/>
              <w:textAlignment w:val="baseline"/>
              <w:rPr>
                <w:sz w:val="35"/>
              </w:rPr>
            </w:pPr>
            <w:bookmarkStart w:name="" w:id="3360"/>
            <w:r>
              <w:rPr>
                <w:rFonts w:ascii="黑体" w:hAnsi="黑体" w:cs="黑体" w:eastAsia="黑体"/>
                <w:sz w:val="35"/>
                <w:spacing w:val="0"/>
                <w:color w:val="000000"/>
                <w:b w:val="off"/>
                <w:i w:val="off"/>
              </w:rPr>
              <w:t>物质载</w:t>
            </w:r>
            <w:r>
              <w:rPr>
                <w:rFonts w:ascii="黑体" w:hAnsi="黑体" w:cs="黑体" w:eastAsia="黑体"/>
                <w:sz w:val="35"/>
                <w:spacing w:val="0"/>
                <w:color w:val="000000"/>
                <w:b w:val="off"/>
                <w:i w:val="off"/>
              </w:rPr>
              <w:t>体)</w:t>
            </w:r>
            <w:bookmarkEnd w:id="3360"/>
          </w:p>
        </w:tc>
        <w:tc>
          <w:tcPr>
            <w:tcW w:w="432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3361"/>
            <w:r>
              <w:rPr>
                <w:rFonts w:ascii="黑体" w:hAnsi="黑体" w:cs="黑体" w:eastAsia="黑体"/>
                <w:sz w:val="35"/>
                <w:spacing w:val="0"/>
                <w:color w:val="000000"/>
                <w:b w:val="off"/>
                <w:i w:val="off"/>
              </w:rPr>
              <w:t>优质油脂 (每天5~7份)</w:t>
            </w:r>
            <w:bookmarkEnd w:id="3361"/>
          </w:p>
        </w:tc>
        <w:tc>
          <w:tcPr>
            <w:tcW w:w="7820" w:type="dxa"/>
            <w:vAlign w:val="center"/>
          </w:tcPr>
          <w:p>
            <w:pPr>
              <w:pageBreakBefore w:val="off"/>
              <w:tabs/>
              <w:wordWrap w:val="off"/>
              <w:spacing w:before="0" w:after="0" w:line="460" w:lineRule="atLeast"/>
              <w:ind w:left="0" w:right="0" w:firstLine="0" w:hanging="0"/>
              <w:jc w:val="both"/>
              <w:textAlignment w:val="baseline"/>
              <w:rPr>
                <w:sz w:val="35"/>
              </w:rPr>
            </w:pPr>
            <w:bookmarkStart w:name="" w:id="3362"/>
            <w:r>
              <w:rPr>
                <w:rFonts w:ascii="黑体" w:hAnsi="黑体" w:cs="黑体" w:eastAsia="黑体"/>
                <w:sz w:val="35"/>
                <w:spacing w:val="0"/>
                <w:color w:val="000000"/>
                <w:b w:val="off"/>
                <w:i w:val="off"/>
              </w:rPr>
              <w:t>特级初榨橄榄油 (1汤匙/份)、核桃 (2颗/份)、</w:t>
            </w:r>
            <w:r>
              <w:rPr>
                <w:rFonts w:ascii="黑体" w:hAnsi="黑体" w:cs="黑体" w:eastAsia="黑体"/>
                <w:sz w:val="35"/>
                <w:spacing w:val="0"/>
                <w:color w:val="000000"/>
                <w:b w:val="off"/>
                <w:i w:val="off"/>
              </w:rPr>
              <w:t>亚麻籽 (1汤匙/份)等</w:t>
            </w:r>
            <w:bookmarkEnd w:id="3362"/>
          </w:p>
        </w:tc>
      </w:tr>
      <w:tr>
        <w:trPr>
          <w:trHeight w:hRule="atLeast" w:val="920"/>
        </w:trPr>
        <w:tc>
          <w:tcPr>
            <w:tcW w:w="1640" w:type="dxa"/>
            <w:vMerge w:val="continue"/>
          </w:tcPr>
          <w:p/>
        </w:tc>
        <w:tc>
          <w:tcPr>
            <w:tcW w:w="432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3363"/>
            <w:r>
              <w:rPr>
                <w:rFonts w:ascii="黑体" w:hAnsi="黑体" w:cs="黑体" w:eastAsia="黑体"/>
                <w:sz w:val="35"/>
                <w:spacing w:val="0"/>
                <w:color w:val="000000"/>
                <w:b w:val="off"/>
                <w:i w:val="off"/>
              </w:rPr>
              <w:t>鱼类(每周2~6份)</w:t>
            </w:r>
            <w:bookmarkEnd w:id="3363"/>
          </w:p>
        </w:tc>
        <w:tc>
          <w:tcPr>
            <w:tcW w:w="7820" w:type="dxa"/>
            <w:vAlign w:val="center"/>
          </w:tcPr>
          <w:p>
            <w:pPr>
              <w:pageBreakBefore w:val="off"/>
              <w:tabs/>
              <w:wordWrap w:val="off"/>
              <w:spacing w:before="0" w:after="0" w:line="460" w:lineRule="atLeast"/>
              <w:ind w:left="0" w:right="0" w:firstLine="0" w:hanging="0"/>
              <w:jc w:val="both"/>
              <w:textAlignment w:val="baseline"/>
              <w:rPr>
                <w:sz w:val="35"/>
              </w:rPr>
            </w:pPr>
            <w:bookmarkStart w:name="" w:id="3364"/>
            <w:r>
              <w:rPr>
                <w:rFonts w:ascii="黑体" w:hAnsi="黑体" w:cs="黑体" w:eastAsia="黑体"/>
                <w:sz w:val="35"/>
                <w:spacing w:val="0"/>
                <w:color w:val="000000"/>
                <w:b w:val="off"/>
                <w:i w:val="off"/>
              </w:rPr>
              <w:t>每份约为113克鱼肉或海鲜，如三文鱼、沙丁鱼等</w:t>
            </w:r>
            <w:bookmarkEnd w:id="3364"/>
          </w:p>
        </w:tc>
      </w:tr>
      <w:tr>
        <w:trPr>
          <w:trHeight w:hRule="atLeast" w:val="940"/>
        </w:trPr>
        <w:tc>
          <w:tcPr>
            <w:tcW w:w="1640" w:type="dxa"/>
            <w:vMerge w:val="continue"/>
          </w:tcPr>
          <w:p/>
        </w:tc>
        <w:tc>
          <w:tcPr>
            <w:tcW w:w="432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3365"/>
            <w:r>
              <w:rPr>
                <w:rFonts w:ascii="黑体" w:hAnsi="黑体" w:cs="黑体" w:eastAsia="黑体"/>
                <w:sz w:val="35"/>
                <w:spacing w:val="0"/>
                <w:color w:val="000000"/>
                <w:b w:val="off"/>
                <w:i w:val="off"/>
              </w:rPr>
              <w:t>豆制品 (每天1~2份)</w:t>
            </w:r>
            <w:bookmarkEnd w:id="3365"/>
          </w:p>
        </w:tc>
        <w:tc>
          <w:tcPr>
            <w:tcW w:w="7820" w:type="dxa"/>
            <w:vAlign w:val="center"/>
          </w:tcPr>
          <w:p>
            <w:pPr>
              <w:pageBreakBefore w:val="off"/>
              <w:tabs/>
              <w:wordWrap w:val="off"/>
              <w:spacing w:before="0" w:after="0" w:line="460" w:lineRule="atLeast"/>
              <w:ind w:left="0" w:right="0" w:firstLine="0" w:hanging="0"/>
              <w:jc w:val="both"/>
              <w:textAlignment w:val="baseline"/>
              <w:rPr>
                <w:sz w:val="35"/>
              </w:rPr>
            </w:pPr>
            <w:bookmarkStart w:name="" w:id="3366"/>
            <w:r>
              <w:rPr>
                <w:rFonts w:ascii="黑体" w:hAnsi="黑体" w:cs="黑体" w:eastAsia="黑体"/>
                <w:sz w:val="35"/>
                <w:spacing w:val="0"/>
                <w:color w:val="000000"/>
                <w:b w:val="off"/>
                <w:i w:val="off"/>
              </w:rPr>
              <w:t>豆浆240毫升，豆腐120克，黄豆28克等</w:t>
            </w:r>
            <w:bookmarkEnd w:id="3366"/>
          </w:p>
        </w:tc>
      </w:tr>
      <w:tr>
        <w:trPr>
          <w:trHeight w:hRule="atLeast" w:val="860"/>
        </w:trPr>
        <w:tc>
          <w:tcPr>
            <w:tcW w:w="1640" w:type="dxa"/>
            <w:vMerge w:val="restart"/>
            <w:vAlign w:val="center"/>
          </w:tcPr>
          <w:p>
            <w:pPr>
              <w:pageBreakBefore w:val="off"/>
              <w:tabs/>
              <w:wordWrap w:val="off"/>
              <w:spacing w:before="0" w:after="0" w:line="520" w:lineRule="atLeast"/>
              <w:ind w:left="0" w:right="0" w:firstLine="0" w:hanging="0"/>
              <w:jc w:val="both"/>
              <w:textAlignment w:val="baseline"/>
              <w:rPr>
                <w:sz w:val="35"/>
              </w:rPr>
            </w:pPr>
            <w:bookmarkStart w:name="" w:id="3367"/>
            <w:r>
              <w:rPr>
                <w:rFonts w:ascii="黑体" w:hAnsi="黑体" w:cs="黑体" w:eastAsia="黑体"/>
                <w:sz w:val="35"/>
                <w:spacing w:val="0"/>
                <w:color w:val="000000"/>
                <w:b w:val="off"/>
                <w:i w:val="off"/>
              </w:rPr>
              <w:t>强化层</w:t>
            </w:r>
            <w:bookmarkEnd w:id="3367"/>
          </w:p>
          <w:p>
            <w:pPr>
              <w:pageBreakBefore w:val="off"/>
              <w:tabs/>
              <w:wordWrap w:val="off"/>
              <w:spacing w:before="0" w:after="0" w:line="520" w:lineRule="atLeast"/>
              <w:ind w:left="0" w:right="0" w:firstLine="0" w:hanging="0"/>
              <w:jc w:val="both"/>
              <w:textAlignment w:val="baseline"/>
              <w:rPr>
                <w:sz w:val="35"/>
              </w:rPr>
            </w:pPr>
            <w:bookmarkStart w:name="" w:id="3368"/>
            <w:r>
              <w:rPr>
                <w:rFonts w:ascii="黑体" w:hAnsi="黑体" w:cs="黑体" w:eastAsia="黑体"/>
                <w:sz w:val="35"/>
                <w:spacing w:val="0"/>
                <w:color w:val="000000"/>
                <w:b w:val="off"/>
                <w:i w:val="off"/>
              </w:rPr>
              <w:t>(抗炎</w:t>
            </w:r>
            <w:bookmarkEnd w:id="3368"/>
          </w:p>
          <w:p>
            <w:pPr>
              <w:pageBreakBefore w:val="off"/>
              <w:tabs/>
              <w:wordWrap w:val="off"/>
              <w:spacing w:before="0" w:after="0" w:line="520" w:lineRule="atLeast"/>
              <w:ind w:left="0" w:right="0" w:firstLine="0" w:hanging="0"/>
              <w:jc w:val="both"/>
              <w:textAlignment w:val="baseline"/>
              <w:rPr>
                <w:sz w:val="35"/>
              </w:rPr>
            </w:pPr>
            <w:bookmarkStart w:name="" w:id="3369"/>
            <w:r>
              <w:rPr>
                <w:rFonts w:ascii="黑体" w:hAnsi="黑体" w:cs="黑体" w:eastAsia="黑体"/>
                <w:sz w:val="35"/>
                <w:spacing w:val="0"/>
                <w:color w:val="000000"/>
                <w:b w:val="off"/>
                <w:i w:val="off"/>
              </w:rPr>
              <w:t>增效</w:t>
            </w:r>
            <w:bookmarkEnd w:id="3369"/>
          </w:p>
          <w:p>
            <w:pPr>
              <w:pageBreakBefore w:val="off"/>
              <w:tabs/>
              <w:wordWrap w:val="off"/>
              <w:spacing w:before="0" w:after="0" w:line="520" w:lineRule="atLeast"/>
              <w:ind w:left="0" w:right="0" w:firstLine="0" w:hanging="0"/>
              <w:jc w:val="both"/>
              <w:textAlignment w:val="baseline"/>
              <w:rPr>
                <w:sz w:val="35"/>
              </w:rPr>
            </w:pPr>
            <w:bookmarkStart w:name="" w:id="3370"/>
            <w:r>
              <w:rPr>
                <w:rFonts w:ascii="黑体" w:hAnsi="黑体" w:cs="黑体" w:eastAsia="黑体"/>
                <w:sz w:val="35"/>
                <w:spacing w:val="0"/>
                <w:color w:val="000000"/>
                <w:b w:val="off"/>
                <w:i w:val="off"/>
              </w:rPr>
              <w:t>剂)</w:t>
            </w:r>
            <w:bookmarkEnd w:id="3370"/>
          </w:p>
        </w:tc>
        <w:tc>
          <w:tcPr>
            <w:tcW w:w="432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3371"/>
            <w:r>
              <w:rPr>
                <w:rFonts w:ascii="黑体" w:hAnsi="黑体" w:cs="黑体" w:eastAsia="黑体"/>
                <w:sz w:val="35"/>
                <w:spacing w:val="0"/>
                <w:color w:val="000000"/>
                <w:b w:val="off"/>
                <w:i w:val="off"/>
              </w:rPr>
              <w:t>亚洲菌菇 (不限量)</w:t>
            </w:r>
            <w:bookmarkEnd w:id="3371"/>
          </w:p>
        </w:tc>
        <w:tc>
          <w:tcPr>
            <w:tcW w:w="7820" w:type="dxa"/>
            <w:vAlign w:val="center"/>
          </w:tcPr>
          <w:p>
            <w:pPr>
              <w:pageBreakBefore w:val="off"/>
              <w:tabs/>
              <w:wordWrap w:val="off"/>
              <w:spacing w:before="0" w:after="0" w:line="460" w:lineRule="atLeast"/>
              <w:ind w:left="0" w:right="0" w:firstLine="0" w:hanging="0"/>
              <w:jc w:val="both"/>
              <w:textAlignment w:val="baseline"/>
              <w:rPr>
                <w:sz w:val="35"/>
              </w:rPr>
            </w:pPr>
            <w:bookmarkStart w:name="" w:id="3372"/>
            <w:r>
              <w:rPr>
                <w:rFonts w:ascii="黑体" w:hAnsi="黑体" w:cs="黑体" w:eastAsia="黑体"/>
                <w:sz w:val="35"/>
                <w:spacing w:val="0"/>
                <w:color w:val="000000"/>
                <w:b w:val="off"/>
                <w:i w:val="off"/>
              </w:rPr>
              <w:t>香菇、金针菇、平菇等</w:t>
            </w:r>
            <w:bookmarkEnd w:id="3372"/>
          </w:p>
        </w:tc>
      </w:tr>
      <w:tr>
        <w:trPr>
          <w:trHeight w:hRule="atLeast" w:val="1120"/>
        </w:trPr>
        <w:tc>
          <w:tcPr>
            <w:tcW w:w="1640" w:type="dxa"/>
            <w:vMerge w:val="continue"/>
          </w:tcPr>
          <w:p/>
        </w:tc>
        <w:tc>
          <w:tcPr>
            <w:tcW w:w="432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3373"/>
            <w:r>
              <w:rPr>
                <w:rFonts w:ascii="黑体" w:hAnsi="黑体" w:cs="黑体" w:eastAsia="黑体"/>
                <w:sz w:val="35"/>
                <w:spacing w:val="0"/>
                <w:color w:val="000000"/>
                <w:b w:val="off"/>
                <w:i w:val="off"/>
              </w:rPr>
              <w:t>健康香料 (不限量)</w:t>
            </w:r>
            <w:bookmarkEnd w:id="3373"/>
          </w:p>
        </w:tc>
        <w:tc>
          <w:tcPr>
            <w:tcW w:w="7820" w:type="dxa"/>
            <w:vAlign w:val="center"/>
          </w:tcPr>
          <w:p>
            <w:pPr>
              <w:pageBreakBefore w:val="off"/>
              <w:tabs/>
              <w:wordWrap w:val="off"/>
              <w:spacing w:before="0" w:after="0" w:line="460" w:lineRule="atLeast"/>
              <w:ind w:left="0" w:right="0" w:firstLine="0" w:hanging="0"/>
              <w:jc w:val="both"/>
              <w:textAlignment w:val="baseline"/>
              <w:rPr>
                <w:sz w:val="35"/>
              </w:rPr>
            </w:pPr>
            <w:bookmarkStart w:name="" w:id="3374"/>
            <w:r>
              <w:rPr>
                <w:rFonts w:ascii="黑体" w:hAnsi="黑体" w:cs="黑体" w:eastAsia="黑体"/>
                <w:sz w:val="35"/>
                <w:spacing w:val="0"/>
                <w:color w:val="000000"/>
                <w:b w:val="off"/>
                <w:i w:val="off"/>
              </w:rPr>
              <w:t>大蒜、姜黄、生姜、罗勒叶、肉桂、迷迭香、百里</w:t>
            </w:r>
            <w:r>
              <w:rPr>
                <w:rFonts w:ascii="黑体" w:hAnsi="黑体" w:cs="黑体" w:eastAsia="黑体"/>
                <w:sz w:val="35"/>
                <w:spacing w:val="0"/>
                <w:color w:val="000000"/>
                <w:b w:val="off"/>
                <w:i w:val="off"/>
              </w:rPr>
              <w:t>香等</w:t>
            </w:r>
            <w:bookmarkEnd w:id="3374"/>
          </w:p>
        </w:tc>
      </w:tr>
      <w:tr>
        <w:trPr>
          <w:trHeight w:hRule="atLeast" w:val="960"/>
        </w:trPr>
        <w:tc>
          <w:tcPr>
            <w:tcW w:w="1640" w:type="dxa"/>
            <w:vMerge w:val="continue"/>
          </w:tcPr>
          <w:p/>
        </w:tc>
        <w:tc>
          <w:tcPr>
            <w:tcW w:w="432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3375"/>
            <w:r>
              <w:rPr>
                <w:rFonts w:ascii="黑体" w:hAnsi="黑体" w:cs="黑体" w:eastAsia="黑体"/>
                <w:sz w:val="35"/>
                <w:spacing w:val="0"/>
                <w:color w:val="000000"/>
                <w:b w:val="off"/>
                <w:i w:val="off"/>
              </w:rPr>
              <w:t>茶饮 (每天2~3杯)</w:t>
            </w:r>
            <w:bookmarkEnd w:id="3375"/>
          </w:p>
        </w:tc>
        <w:tc>
          <w:tcPr>
            <w:tcW w:w="7820" w:type="dxa"/>
            <w:vAlign w:val="center"/>
          </w:tcPr>
          <w:p>
            <w:pPr>
              <w:pageBreakBefore w:val="off"/>
              <w:tabs/>
              <w:wordWrap w:val="off"/>
              <w:spacing w:before="0" w:after="0" w:line="460" w:lineRule="atLeast"/>
              <w:ind w:left="0" w:right="0" w:firstLine="0" w:hanging="0"/>
              <w:jc w:val="both"/>
              <w:textAlignment w:val="baseline"/>
              <w:rPr>
                <w:sz w:val="35"/>
              </w:rPr>
            </w:pPr>
            <w:bookmarkStart w:name="" w:id="3376"/>
            <w:r>
              <w:rPr>
                <w:rFonts w:ascii="黑体" w:hAnsi="黑体" w:cs="黑体" w:eastAsia="黑体"/>
                <w:sz w:val="35"/>
                <w:spacing w:val="0"/>
                <w:color w:val="000000"/>
                <w:b w:val="off"/>
                <w:i w:val="off"/>
              </w:rPr>
              <w:t>白茶、绿茶、乌龙茶等</w:t>
            </w:r>
            <w:bookmarkEnd w:id="3376"/>
          </w:p>
        </w:tc>
      </w:tr>
      <w:tr>
        <w:trPr>
          <w:trHeight w:hRule="atLeast" w:val="880"/>
        </w:trPr>
        <w:tc>
          <w:tcPr>
            <w:tcW w:w="1640" w:type="dxa"/>
            <w:vMerge w:val="restart"/>
            <w:vAlign w:val="center"/>
          </w:tcPr>
          <w:p>
            <w:pPr>
              <w:pageBreakBefore w:val="off"/>
              <w:tabs/>
              <w:wordWrap w:val="off"/>
              <w:spacing w:before="0" w:after="0" w:line="460" w:lineRule="atLeast"/>
              <w:ind w:left="0" w:right="0" w:firstLine="0" w:hanging="0"/>
              <w:jc w:val="center"/>
              <w:textAlignment w:val="baseline"/>
              <w:rPr>
                <w:sz w:val="35"/>
              </w:rPr>
            </w:pPr>
            <w:bookmarkStart w:name="" w:id="3377"/>
            <w:r>
              <w:rPr>
                <w:rFonts w:ascii="黑体" w:hAnsi="黑体" w:cs="黑体" w:eastAsia="黑体"/>
                <w:sz w:val="35"/>
                <w:spacing w:val="0"/>
                <w:color w:val="000000"/>
                <w:b w:val="off"/>
                <w:i w:val="off"/>
              </w:rPr>
              <w:t>限控层</w:t>
            </w:r>
            <w:r>
              <w:rPr>
                <w:rFonts w:ascii="黑体" w:hAnsi="黑体" w:cs="黑体" w:eastAsia="黑体"/>
                <w:sz w:val="35"/>
                <w:spacing w:val="0"/>
                <w:color w:val="000000"/>
                <w:b w:val="off"/>
                <w:i w:val="off"/>
              </w:rPr>
              <w:t>(谨慎</w:t>
            </w:r>
            <w:r>
              <w:rPr>
                <w:rFonts w:ascii="黑体" w:hAnsi="黑体" w:cs="黑体" w:eastAsia="黑体"/>
                <w:sz w:val="35"/>
                <w:spacing w:val="0"/>
                <w:color w:val="000000"/>
                <w:b w:val="off"/>
                <w:i w:val="off"/>
              </w:rPr>
              <w:t>选择)</w:t>
            </w:r>
            <w:bookmarkEnd w:id="3377"/>
          </w:p>
        </w:tc>
        <w:tc>
          <w:tcPr>
            <w:tcW w:w="432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3378"/>
            <w:r>
              <w:rPr>
                <w:rFonts w:ascii="黑体" w:hAnsi="黑体" w:cs="黑体" w:eastAsia="黑体"/>
                <w:sz w:val="35"/>
                <w:spacing w:val="0"/>
                <w:color w:val="000000"/>
                <w:b w:val="off"/>
                <w:i w:val="off"/>
              </w:rPr>
              <w:t>红酒 (每天不超过2杯)</w:t>
            </w:r>
            <w:bookmarkEnd w:id="3378"/>
          </w:p>
        </w:tc>
        <w:tc>
          <w:tcPr>
            <w:tcW w:w="7820" w:type="dxa"/>
            <w:vAlign w:val="center"/>
          </w:tcPr>
          <w:p>
            <w:pPr>
              <w:pageBreakBefore w:val="off"/>
              <w:tabs/>
              <w:wordWrap w:val="off"/>
              <w:spacing w:before="0" w:after="0" w:line="460" w:lineRule="atLeast"/>
              <w:ind w:left="0" w:right="0" w:firstLine="0" w:hanging="0"/>
              <w:jc w:val="both"/>
              <w:textAlignment w:val="baseline"/>
              <w:rPr>
                <w:sz w:val="35"/>
              </w:rPr>
            </w:pPr>
            <w:bookmarkStart w:name="" w:id="3379"/>
            <w:r>
              <w:rPr>
                <w:rFonts w:ascii="黑体" w:hAnsi="黑体" w:cs="黑体" w:eastAsia="黑体"/>
                <w:sz w:val="35"/>
                <w:spacing w:val="0"/>
                <w:color w:val="000000"/>
                <w:b w:val="off"/>
                <w:i w:val="off"/>
              </w:rPr>
              <w:t>可选，如果原本不喝酒，则没必要喝</w:t>
            </w:r>
            <w:bookmarkEnd w:id="3379"/>
          </w:p>
        </w:tc>
      </w:tr>
      <w:tr>
        <w:trPr>
          <w:trHeight w:hRule="atLeast" w:val="920"/>
        </w:trPr>
        <w:tc>
          <w:tcPr>
            <w:tcW w:w="1640" w:type="dxa"/>
            <w:vMerge w:val="continue"/>
          </w:tcPr>
          <w:p/>
        </w:tc>
        <w:tc>
          <w:tcPr>
            <w:tcW w:w="432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3380"/>
            <w:r>
              <w:rPr>
                <w:rFonts w:ascii="黑体" w:hAnsi="黑体" w:cs="黑体" w:eastAsia="黑体"/>
                <w:sz w:val="35"/>
                <w:spacing w:val="0"/>
                <w:color w:val="000000"/>
                <w:b w:val="off"/>
                <w:i w:val="off"/>
              </w:rPr>
              <w:t>健康甜品 (极少量)</w:t>
            </w:r>
            <w:bookmarkEnd w:id="3380"/>
          </w:p>
        </w:tc>
        <w:tc>
          <w:tcPr>
            <w:tcW w:w="7820" w:type="dxa"/>
            <w:vAlign w:val="center"/>
          </w:tcPr>
          <w:p>
            <w:pPr>
              <w:pageBreakBefore w:val="off"/>
              <w:tabs/>
              <w:wordWrap w:val="off"/>
              <w:spacing w:before="0" w:after="0" w:line="460" w:lineRule="atLeast"/>
              <w:ind w:left="0" w:right="0" w:firstLine="0" w:hanging="0"/>
              <w:jc w:val="both"/>
              <w:textAlignment w:val="baseline"/>
              <w:rPr>
                <w:sz w:val="35"/>
              </w:rPr>
            </w:pPr>
            <w:bookmarkStart w:name="" w:id="3381"/>
            <w:r>
              <w:rPr>
                <w:rFonts w:ascii="黑体" w:hAnsi="黑体" w:cs="黑体" w:eastAsia="黑体"/>
                <w:sz w:val="35"/>
                <w:spacing w:val="0"/>
                <w:color w:val="000000"/>
                <w:b w:val="off"/>
                <w:i w:val="off"/>
              </w:rPr>
              <w:t>无糖果干、黑巧克力、水果冰沙等</w:t>
            </w:r>
            <w:bookmarkEnd w:id="3381"/>
          </w:p>
        </w:tc>
      </w:tr>
    </w:tbl>
    <w:p>
      <w:pPr>
        <w:pageBreakBefore w:val="off"/>
        <w:tabs/>
        <w:wordWrap w:val="off"/>
        <w:spacing w:before="0" w:after="0" w:line="440" w:lineRule="exact"/>
        <w:ind w:left="0" w:right="0"/>
        <w:jc w:val="left"/>
        <w:textAlignment w:val="baseline"/>
        <w:rPr>
          <w:sz w:val="35"/>
        </w:rPr>
      </w:pPr>
      <w:bookmarkStart w:name="" w:id="3382"/>
      <w:r>
        <w:rPr>
          <w:rFonts w:ascii="宋体" w:hAnsi="宋体" w:cs="宋体" w:eastAsia="宋体"/>
          <w:sz w:val="35"/>
          <w:spacing w:val="0"/>
          <w:color w:val="000000"/>
          <w:b w:val="off"/>
          <w:i w:val="off"/>
        </w:rPr>
        <w:t/>
      </w:r>
      <w:bookmarkEnd w:id="3382"/>
    </w:p>
    <w:p>
      <w:pPr>
        <w:pageBreakBefore w:val="off"/>
        <w:tabs/>
        <w:wordWrap w:val="off"/>
        <w:spacing w:before="0" w:after="0" w:line="440" w:lineRule="exact"/>
        <w:ind w:left="0" w:right="0"/>
        <w:jc w:val="left"/>
        <w:textAlignment w:val="baseline"/>
        <w:rPr>
          <w:sz w:val="35"/>
        </w:rPr>
      </w:pPr>
      <w:bookmarkStart w:name="" w:id="3383"/>
      <w:r>
        <w:rPr>
          <w:rFonts w:ascii="宋体" w:hAnsi="宋体" w:cs="宋体" w:eastAsia="宋体"/>
          <w:sz w:val="35"/>
          <w:spacing w:val="0"/>
          <w:color w:val="000000"/>
          <w:b w:val="off"/>
          <w:i w:val="off"/>
        </w:rPr>
        <w:t/>
      </w:r>
      <w:bookmarkEnd w:id="3383"/>
    </w:p>
    <w:p>
      <w:pPr>
        <w:pageBreakBefore w:val="off"/>
        <w:tabs/>
        <w:wordWrap w:val="off"/>
        <w:spacing w:before="0" w:after="0" w:line="480" w:lineRule="atLeast"/>
        <w:ind w:left="100" w:right="0"/>
        <w:jc w:val="both"/>
        <w:textAlignment w:val="baseline"/>
        <w:rPr>
          <w:sz w:val="35"/>
        </w:rPr>
      </w:pPr>
      <w:bookmarkStart w:name="" w:id="3384"/>
      <w:r>
        <w:rPr>
          <w:rFonts w:ascii="黑体" w:hAnsi="黑体" w:cs="黑体" w:eastAsia="黑体"/>
          <w:sz w:val="35"/>
          <w:spacing w:val="0"/>
          <w:color w:val="afc2d8"/>
          <w:b w:val="off"/>
          <w:i w:val="off"/>
        </w:rPr>
        <w:t>116</w:t>
      </w:r>
      <w:bookmarkEnd w:id="3384"/>
    </w:p>
    <w:p>
      <w:r>
        <w:t/>
      </w:r>
    </w:p>
    <w:p>
      <w:pPr>
        <w:sectPr>
          <w:footerReference r:id="rId301"/>
          <w:headerReference r:id="rId302" w:type="default"/>
          <w:type w:val="nextPage"/>
          <w:pgSz w:w="17340" w:h="25540"/>
          <w:pgMar w:left="1660" w:top="1080" w:right="1660" w:bottom="1080" w:header="780" w:footer="780"/>
          <w:cols w:num="1"/>
        </w:sectPr>
      </w:pPr>
    </w:p>
    <w:p>
      <w:pPr>
        <w:pageBreakBefore w:val="off"/>
        <w:tabs/>
        <w:wordWrap w:val="off"/>
        <w:spacing w:before="0" w:after="0" w:line="420" w:lineRule="atLeast"/>
        <w:ind w:left="0" w:right="0"/>
        <w:jc w:val="right"/>
        <w:textAlignment w:val="baseline"/>
        <w:rPr>
          <w:sz w:val="31"/>
        </w:rPr>
      </w:pPr>
      <w:bookmarkStart w:name="" w:id="3385"/>
      <w:r>
        <w:rPr>
          <w:rFonts w:ascii="黑体" w:hAnsi="黑体" w:cs="黑体" w:eastAsia="黑体"/>
          <w:sz w:val="31"/>
          <w:spacing w:val="0"/>
          <w:color w:val="000000"/>
          <w:b w:val="off"/>
          <w:i w:val="off"/>
        </w:rPr>
        <w:t>第三章  日常饮食体系搭建</w:t>
      </w:r>
      <w:bookmarkEnd w:id="3385"/>
    </w:p>
    <w:p>
      <w:pPr>
        <w:pageBreakBefore w:val="off"/>
        <w:tabs/>
        <w:wordWrap w:val="off"/>
        <w:spacing w:before="0" w:after="0" w:line="420" w:lineRule="exact"/>
        <w:ind w:left="0" w:right="0"/>
        <w:jc w:val="right"/>
        <w:textAlignment w:val="baseline"/>
        <w:rPr>
          <w:sz w:val="31"/>
        </w:rPr>
      </w:pPr>
      <w:bookmarkStart w:name="" w:id="3386"/>
      <w:r>
        <w:rPr>
          <w:rFonts w:ascii="宋体" w:hAnsi="宋体" w:cs="宋体" w:eastAsia="宋体"/>
          <w:sz w:val="31"/>
          <w:spacing w:val="0"/>
          <w:color w:val="000000"/>
          <w:b w:val="off"/>
          <w:i w:val="off"/>
        </w:rPr>
        <w:t/>
      </w:r>
      <w:bookmarkEnd w:id="3386"/>
    </w:p>
    <w:p>
      <w:pPr>
        <w:pageBreakBefore w:val="off"/>
        <w:tabs/>
        <w:wordWrap w:val="off"/>
        <w:spacing w:before="0" w:after="0" w:line="420" w:lineRule="exact"/>
        <w:ind w:left="0" w:right="0"/>
        <w:jc w:val="right"/>
        <w:textAlignment w:val="baseline"/>
        <w:rPr>
          <w:sz w:val="31"/>
        </w:rPr>
      </w:pPr>
      <w:bookmarkStart w:name="" w:id="3387"/>
      <w:r>
        <w:rPr>
          <w:rFonts w:ascii="宋体" w:hAnsi="宋体" w:cs="宋体" w:eastAsia="宋体"/>
          <w:sz w:val="31"/>
          <w:spacing w:val="0"/>
          <w:color w:val="000000"/>
          <w:b w:val="off"/>
          <w:i w:val="off"/>
        </w:rPr>
        <w:t/>
      </w:r>
      <w:bookmarkEnd w:id="3387"/>
    </w:p>
    <w:p>
      <w:pPr>
        <w:pageBreakBefore w:val="off"/>
        <w:tabs/>
        <w:wordWrap w:val="off"/>
        <w:spacing w:before="0" w:after="0" w:line="420" w:lineRule="exact"/>
        <w:ind w:left="0" w:right="0"/>
        <w:jc w:val="right"/>
        <w:textAlignment w:val="baseline"/>
        <w:rPr>
          <w:sz w:val="31"/>
        </w:rPr>
      </w:pPr>
      <w:bookmarkStart w:name="" w:id="3388"/>
      <w:r>
        <w:rPr>
          <w:rFonts w:ascii="宋体" w:hAnsi="宋体" w:cs="宋体" w:eastAsia="宋体"/>
          <w:sz w:val="31"/>
          <w:spacing w:val="0"/>
          <w:color w:val="000000"/>
          <w:b w:val="off"/>
          <w:i w:val="off"/>
        </w:rPr>
        <w:t/>
      </w:r>
      <w:bookmarkEnd w:id="3388"/>
    </w:p>
    <w:p>
      <w:pPr>
        <w:pageBreakBefore w:val="off"/>
        <w:tabs/>
        <w:wordWrap w:val="off"/>
        <w:spacing w:before="0" w:after="0" w:line="800" w:lineRule="atLeast"/>
        <w:ind w:left="0" w:right="20" w:firstLine="840"/>
        <w:jc w:val="both"/>
        <w:textAlignment w:val="baseline"/>
        <w:rPr>
          <w:sz w:val="41"/>
        </w:rPr>
      </w:pPr>
      <w:bookmarkStart w:name="" w:id="3389"/>
      <w:r>
        <w:rPr>
          <w:rFonts w:ascii="宋体" w:hAnsi="宋体" w:cs="宋体" w:eastAsia="宋体"/>
          <w:sz w:val="41"/>
          <w:spacing w:val="0"/>
          <w:color w:val="000000"/>
          <w:b w:val="off"/>
          <w:i w:val="off"/>
        </w:rPr>
        <w:t>除了针对普通人的抗炎食物，对于不同的慢性疾病患者，还需要有侧重</w:t>
      </w:r>
      <w:r>
        <w:rPr>
          <w:rFonts w:ascii="宋体" w:hAnsi="宋体" w:cs="宋体" w:eastAsia="宋体"/>
          <w:sz w:val="41"/>
          <w:spacing w:val="0"/>
          <w:color w:val="000000"/>
          <w:b w:val="off"/>
          <w:i w:val="off"/>
        </w:rPr>
        <w:t>性地精准抗炎。</w:t>
      </w:r>
      <w:bookmarkEnd w:id="3389"/>
    </w:p>
    <w:p>
      <w:pPr>
        <w:pageBreakBefore w:val="off"/>
        <w:tabs/>
        <w:wordWrap w:val="off"/>
        <w:spacing w:before="0" w:after="0" w:line="800" w:lineRule="atLeast"/>
        <w:ind w:left="0" w:right="0" w:firstLine="840"/>
        <w:jc w:val="both"/>
        <w:textAlignment w:val="baseline"/>
        <w:rPr>
          <w:sz w:val="41"/>
        </w:rPr>
      </w:pPr>
      <w:bookmarkStart w:name="" w:id="3390"/>
      <w:r>
        <w:rPr>
          <w:rFonts w:ascii="宋体" w:hAnsi="宋体" w:cs="宋体" w:eastAsia="宋体"/>
          <w:sz w:val="41"/>
          <w:spacing w:val="0"/>
          <w:color w:val="000000"/>
          <w:b w:val="off"/>
          <w:i w:val="off"/>
        </w:rPr>
        <w:t>比如，对高血压患者来说，高钠饮食会激活血管内皮的炎症反应，而钾、</w:t>
      </w:r>
      <w:r>
        <w:rPr>
          <w:rFonts w:ascii="宋体" w:hAnsi="宋体" w:cs="宋体" w:eastAsia="宋体"/>
          <w:sz w:val="41"/>
          <w:spacing w:val="0"/>
          <w:color w:val="000000"/>
          <w:b w:val="off"/>
          <w:i w:val="off"/>
        </w:rPr>
        <w:t>镁离子能有效中和钠的负面效应。全球医学权威刊物《高血压》的相关研究</w:t>
      </w:r>
      <w:r>
        <w:rPr>
          <w:rFonts w:ascii="宋体" w:hAnsi="宋体" w:cs="宋体" w:eastAsia="宋体"/>
          <w:sz w:val="41"/>
          <w:spacing w:val="0"/>
          <w:color w:val="000000"/>
          <w:b w:val="off"/>
          <w:i w:val="off"/>
        </w:rPr>
        <w:t>表明，每日摄入充足钾和镁的人群，其收缩压/舒张压比钾镁缺乏者平均降</w:t>
      </w:r>
      <w:r>
        <w:rPr>
          <w:rFonts w:ascii="宋体" w:hAnsi="宋体" w:cs="宋体" w:eastAsia="宋体"/>
          <w:sz w:val="41"/>
          <w:spacing w:val="0"/>
          <w:color w:val="000000"/>
          <w:b w:val="off"/>
          <w:i w:val="off"/>
        </w:rPr>
        <w:t>低11.4/5.5毫米汞柱。对于高血压患者，可以食用“钾镁黄金组合”：早餐搭</w:t>
      </w:r>
      <w:r>
        <w:rPr>
          <w:rFonts w:ascii="宋体" w:hAnsi="宋体" w:cs="宋体" w:eastAsia="宋体"/>
          <w:sz w:val="41"/>
          <w:spacing w:val="0"/>
          <w:color w:val="000000"/>
          <w:b w:val="off"/>
          <w:i w:val="off"/>
        </w:rPr>
        <w:t>配1根香蕉(约补钾468毫克)，晚餐食用少盐的紫菜蛋汤(每碗约含镁105</w:t>
      </w:r>
      <w:r>
        <w:rPr>
          <w:rFonts w:ascii="宋体" w:hAnsi="宋体" w:cs="宋体" w:eastAsia="宋体"/>
          <w:sz w:val="41"/>
          <w:spacing w:val="0"/>
          <w:color w:val="000000"/>
          <w:b w:val="off"/>
          <w:i w:val="off"/>
        </w:rPr>
        <w:t>毫克)。</w:t>
      </w:r>
      <w:bookmarkEnd w:id="3390"/>
    </w:p>
    <w:p>
      <w:pPr>
        <w:pageBreakBefore w:val="off"/>
        <w:tabs/>
        <w:wordWrap w:val="off"/>
        <w:spacing w:before="0" w:after="0" w:line="800" w:lineRule="atLeast"/>
        <w:ind w:left="0" w:right="0" w:firstLine="840"/>
        <w:jc w:val="both"/>
        <w:textAlignment w:val="baseline"/>
        <w:rPr>
          <w:sz w:val="41"/>
        </w:rPr>
      </w:pPr>
      <w:bookmarkStart w:name="" w:id="3391"/>
      <w:r>
        <w:rPr>
          <w:rFonts w:ascii="宋体" w:hAnsi="宋体" w:cs="宋体" w:eastAsia="宋体"/>
          <w:sz w:val="41"/>
          <w:spacing w:val="0"/>
          <w:color w:val="000000"/>
          <w:b w:val="off"/>
          <w:i w:val="off"/>
        </w:rPr>
        <w:t>再如，对关节炎患者来说，浆果类与姜黄素的协同作用可靶向抑制关键</w:t>
      </w:r>
      <w:r>
        <w:rPr>
          <w:rFonts w:ascii="宋体" w:hAnsi="宋体" w:cs="宋体" w:eastAsia="宋体"/>
          <w:sz w:val="41"/>
          <w:spacing w:val="0"/>
          <w:color w:val="000000"/>
          <w:b w:val="off"/>
          <w:i w:val="off"/>
        </w:rPr>
        <w:t>致痛因子。多食用樱桃等浆果，可以有效抑制关节疼痛炎症因子。《营养学》</w:t>
      </w:r>
      <w:r>
        <w:rPr>
          <w:rFonts w:ascii="宋体" w:hAnsi="宋体" w:cs="宋体" w:eastAsia="宋体"/>
          <w:sz w:val="41"/>
          <w:spacing w:val="0"/>
          <w:color w:val="000000"/>
          <w:b w:val="off"/>
          <w:i w:val="off"/>
        </w:rPr>
        <w:t>期刊发表的研究显示，持续6周每天吃10颗樱桃，患者的疼痛指数会下降</w:t>
      </w:r>
      <w:r>
        <w:rPr>
          <w:rFonts w:ascii="宋体" w:hAnsi="宋体" w:cs="宋体" w:eastAsia="宋体"/>
          <w:sz w:val="41"/>
          <w:spacing w:val="0"/>
          <w:color w:val="000000"/>
          <w:b w:val="off"/>
          <w:i w:val="off"/>
        </w:rPr>
        <w:t>35%。而姜黄素配合高钙奶制品，既能起到止痛作用，还可以补充钙质，预防</w:t>
      </w:r>
      <w:r>
        <w:rPr>
          <w:rFonts w:ascii="宋体" w:hAnsi="宋体" w:cs="宋体" w:eastAsia="宋体"/>
          <w:sz w:val="41"/>
          <w:spacing w:val="0"/>
          <w:color w:val="000000"/>
          <w:b w:val="off"/>
          <w:i w:val="off"/>
        </w:rPr>
        <w:t>骨质疏松。</w:t>
      </w:r>
      <w:bookmarkEnd w:id="3391"/>
    </w:p>
    <w:p>
      <w:pPr>
        <w:pageBreakBefore w:val="off"/>
        <w:tabs/>
        <w:wordWrap w:val="off"/>
        <w:spacing w:before="0" w:after="0" w:line="800" w:lineRule="exact"/>
        <w:ind w:left="0" w:right="0"/>
        <w:jc w:val="both"/>
        <w:textAlignment w:val="baseline"/>
        <w:rPr>
          <w:sz w:val="41"/>
        </w:rPr>
      </w:pPr>
      <w:bookmarkStart w:name="" w:id="3392"/>
      <w:r>
        <w:rPr>
          <w:rFonts w:ascii="宋体" w:hAnsi="宋体" w:cs="宋体" w:eastAsia="宋体"/>
          <w:sz w:val="41"/>
          <w:spacing w:val="0"/>
          <w:color w:val="000000"/>
          <w:b w:val="off"/>
          <w:i w:val="off"/>
        </w:rPr>
        <w:t/>
      </w:r>
      <w:bookmarkEnd w:id="3392"/>
    </w:p>
    <w:p>
      <w:pPr>
        <w:pageBreakBefore w:val="off"/>
        <w:tabs/>
        <w:wordWrap w:val="off"/>
        <w:spacing w:before="0" w:after="0" w:line="660" w:lineRule="atLeast"/>
        <w:ind w:left="0" w:right="0"/>
        <w:jc w:val="both"/>
        <w:textAlignment w:val="baseline"/>
        <w:rPr>
          <w:sz w:val="48"/>
        </w:rPr>
      </w:pPr>
      <w:bookmarkStart w:name="" w:id="3393"/>
      <w:r>
        <w:rPr>
          <w:rFonts w:ascii="黑体" w:hAnsi="黑体" w:cs="黑体" w:eastAsia="黑体"/>
          <w:sz w:val="48"/>
          <w:spacing w:val="0"/>
          <w:color w:val="000000"/>
          <w:b w:val="off"/>
          <w:i w:val="off"/>
        </w:rPr>
        <w:t>家庭餐桌的抗炎计划</w:t>
      </w:r>
      <w:bookmarkEnd w:id="3393"/>
    </w:p>
    <w:p>
      <w:pPr>
        <w:pageBreakBefore w:val="off"/>
        <w:tabs/>
        <w:wordWrap w:val="off"/>
        <w:spacing w:before="0" w:after="0" w:line="800" w:lineRule="exact"/>
        <w:ind w:left="0" w:right="0"/>
        <w:jc w:val="both"/>
        <w:textAlignment w:val="baseline"/>
        <w:rPr>
          <w:sz w:val="41"/>
        </w:rPr>
      </w:pPr>
      <w:bookmarkStart w:name="" w:id="3394"/>
      <w:r>
        <w:rPr>
          <w:rFonts w:ascii="宋体" w:hAnsi="宋体" w:cs="宋体" w:eastAsia="宋体"/>
          <w:sz w:val="41"/>
          <w:spacing w:val="0"/>
          <w:color w:val="000000"/>
          <w:b w:val="off"/>
          <w:i w:val="off"/>
        </w:rPr>
        <w:t/>
      </w:r>
      <w:bookmarkEnd w:id="3394"/>
    </w:p>
    <w:p>
      <w:pPr>
        <w:pageBreakBefore w:val="off"/>
        <w:tabs/>
        <w:wordWrap w:val="off"/>
        <w:spacing w:before="0" w:after="0" w:line="800" w:lineRule="atLeast"/>
        <w:ind w:left="0" w:right="20" w:firstLine="840"/>
        <w:jc w:val="both"/>
        <w:textAlignment w:val="baseline"/>
        <w:rPr>
          <w:sz w:val="41"/>
        </w:rPr>
      </w:pPr>
      <w:bookmarkStart w:name="" w:id="3395"/>
      <w:r>
        <w:rPr>
          <w:rFonts w:ascii="宋体" w:hAnsi="宋体" w:cs="宋体" w:eastAsia="宋体"/>
          <w:sz w:val="41"/>
          <w:spacing w:val="0"/>
          <w:color w:val="000000"/>
          <w:b w:val="off"/>
          <w:i w:val="off"/>
        </w:rPr>
        <w:t>想要真正实现精准抗炎，膳食炎症指数(DII)是关键指标。表18-3和表</w:t>
      </w:r>
      <w:r>
        <w:rPr>
          <w:rFonts w:ascii="宋体" w:hAnsi="宋体" w:cs="宋体" w:eastAsia="宋体"/>
          <w:sz w:val="41"/>
          <w:spacing w:val="0"/>
          <w:color w:val="000000"/>
          <w:b w:val="off"/>
          <w:i w:val="off"/>
        </w:rPr>
        <w:t>18-4分别列举了排名前15的抗炎食物和促炎食物，以及食用这些食物的具体</w:t>
      </w:r>
      <w:r>
        <w:rPr>
          <w:rFonts w:ascii="宋体" w:hAnsi="宋体" w:cs="宋体" w:eastAsia="宋体"/>
          <w:sz w:val="41"/>
          <w:spacing w:val="0"/>
          <w:color w:val="000000"/>
          <w:b w:val="off"/>
          <w:i w:val="off"/>
        </w:rPr>
        <w:t>方法。你可以根据这两个表格，优化家庭冰箱的食材储备，让每一餐都成为对</w:t>
      </w:r>
      <w:r>
        <w:rPr>
          <w:rFonts w:ascii="宋体" w:hAnsi="宋体" w:cs="宋体" w:eastAsia="宋体"/>
          <w:sz w:val="41"/>
          <w:spacing w:val="0"/>
          <w:color w:val="000000"/>
          <w:b w:val="off"/>
          <w:i w:val="off"/>
        </w:rPr>
        <w:t>抗慢性炎症的“武器库”。</w:t>
      </w:r>
      <w:bookmarkEnd w:id="3395"/>
    </w:p>
    <w:p>
      <w:pPr>
        <w:pageBreakBefore w:val="off"/>
        <w:tabs/>
        <w:wordWrap w:val="off"/>
        <w:spacing w:before="0" w:after="0" w:line="800" w:lineRule="atLeast"/>
        <w:ind w:left="0" w:right="40" w:firstLine="840"/>
        <w:jc w:val="both"/>
        <w:textAlignment w:val="baseline"/>
        <w:rPr>
          <w:sz w:val="41"/>
        </w:rPr>
      </w:pPr>
      <w:bookmarkStart w:name="" w:id="3396"/>
      <w:r>
        <w:rPr>
          <w:rFonts w:ascii="宋体" w:hAnsi="宋体" w:cs="宋体" w:eastAsia="宋体"/>
          <w:sz w:val="41"/>
          <w:spacing w:val="0"/>
          <w:color w:val="000000"/>
          <w:b w:val="off"/>
          <w:i w:val="off"/>
        </w:rPr>
        <w:t>此外，即使是抗炎食材，也要注意低温烹饪，因为高温也会产生促炎物</w:t>
      </w:r>
      <w:r>
        <w:rPr>
          <w:rFonts w:ascii="宋体" w:hAnsi="宋体" w:cs="宋体" w:eastAsia="宋体"/>
          <w:sz w:val="41"/>
          <w:spacing w:val="0"/>
          <w:color w:val="000000"/>
          <w:b w:val="off"/>
          <w:i w:val="off"/>
        </w:rPr>
        <w:t>质。具体来说，首选的烹饪方式是蒸煮，接下来依次是快炒、烤制、油炸。</w:t>
      </w:r>
      <w:bookmarkEnd w:id="3396"/>
    </w:p>
    <w:p>
      <w:pPr>
        <w:pageBreakBefore w:val="off"/>
        <w:tabs/>
        <w:wordWrap w:val="off"/>
        <w:spacing w:before="0" w:after="0" w:line="800" w:lineRule="atLeast"/>
        <w:ind w:left="0" w:right="40" w:firstLine="840"/>
        <w:jc w:val="both"/>
        <w:textAlignment w:val="baseline"/>
        <w:rPr>
          <w:sz w:val="41"/>
        </w:rPr>
      </w:pPr>
      <w:bookmarkStart w:name="" w:id="3397"/>
      <w:r>
        <w:rPr>
          <w:rFonts w:ascii="宋体" w:hAnsi="宋体" w:cs="宋体" w:eastAsia="宋体"/>
          <w:sz w:val="41"/>
          <w:spacing w:val="0"/>
          <w:color w:val="000000"/>
          <w:b w:val="off"/>
          <w:i w:val="off"/>
        </w:rPr>
        <w:t>当每一餐的选择都成为对抗慢性炎症的武器，餐桌便不再是疾病的温床，</w:t>
      </w:r>
      <w:r>
        <w:rPr>
          <w:rFonts w:ascii="宋体" w:hAnsi="宋体" w:cs="宋体" w:eastAsia="宋体"/>
          <w:sz w:val="41"/>
          <w:spacing w:val="0"/>
          <w:color w:val="000000"/>
          <w:b w:val="off"/>
          <w:i w:val="off"/>
        </w:rPr>
        <w:t>而是健康的堡垒。掌握抗炎饮食的智慧，便是将健康的主动权牢牢握在自己手</w:t>
      </w:r>
      <w:r>
        <w:rPr>
          <w:rFonts w:ascii="宋体" w:hAnsi="宋体" w:cs="宋体" w:eastAsia="宋体"/>
          <w:sz w:val="41"/>
          <w:spacing w:val="0"/>
          <w:color w:val="000000"/>
          <w:b w:val="off"/>
          <w:i w:val="off"/>
        </w:rPr>
        <w:t>中，于日常烟火里扑灭无声燃烧的慢性病之火。</w:t>
      </w:r>
      <w:bookmarkEnd w:id="3397"/>
    </w:p>
    <w:p>
      <w:pPr>
        <w:pageBreakBefore w:val="off"/>
        <w:tabs/>
        <w:wordWrap w:val="off"/>
        <w:spacing w:before="0" w:after="0" w:line="800" w:lineRule="exact"/>
        <w:ind w:left="0" w:right="0"/>
        <w:jc w:val="both"/>
        <w:textAlignment w:val="baseline"/>
        <w:rPr>
          <w:sz w:val="41"/>
        </w:rPr>
      </w:pPr>
      <w:bookmarkStart w:name="" w:id="3398"/>
      <w:r>
        <w:rPr>
          <w:rFonts w:ascii="宋体" w:hAnsi="宋体" w:cs="宋体" w:eastAsia="宋体"/>
          <w:sz w:val="41"/>
          <w:spacing w:val="0"/>
          <w:color w:val="000000"/>
          <w:b w:val="off"/>
          <w:i w:val="off"/>
        </w:rPr>
        <w:t/>
      </w:r>
      <w:bookmarkEnd w:id="3398"/>
    </w:p>
    <w:p>
      <w:pPr>
        <w:pageBreakBefore w:val="off"/>
        <w:tabs/>
        <w:wordWrap w:val="off"/>
        <w:spacing w:before="0" w:after="0" w:line="540" w:lineRule="atLeast"/>
        <w:ind w:left="0" w:right="80"/>
        <w:jc w:val="right"/>
        <w:textAlignment w:val="baseline"/>
        <w:rPr>
          <w:sz w:val="39"/>
        </w:rPr>
      </w:pPr>
      <w:bookmarkStart w:name="" w:id="3399"/>
      <w:r>
        <w:rPr>
          <w:rFonts w:ascii="黑体" w:hAnsi="黑体" w:cs="黑体" w:eastAsia="黑体"/>
          <w:sz w:val="39"/>
          <w:spacing w:val="0"/>
          <w:color w:val="000000"/>
          <w:b w:val="off"/>
          <w:i w:val="off"/>
        </w:rPr>
        <w:t>117</w:t>
      </w:r>
      <w:bookmarkEnd w:id="3399"/>
    </w:p>
    <w:p>
      <w:r>
        <w:t/>
      </w:r>
    </w:p>
    <w:p>
      <w:pPr>
        <w:sectPr>
          <w:footerReference r:id="rId303"/>
          <w:headerReference r:id="rId304" w:type="default"/>
          <w:type w:val="nextPage"/>
          <w:pgSz w:w="17060" w:h="25400"/>
          <w:pgMar w:left="1580" w:top="1080" w:right="1580" w:bottom="1080" w:header="780" w:footer="780"/>
          <w:cols w:num="1"/>
        </w:sectPr>
      </w:pPr>
    </w:p>
    <w:p>
      <w:pPr>
        <w:pageBreakBefore w:val="off"/>
        <w:tabs/>
        <w:wordWrap w:val="off"/>
        <w:spacing w:before="0" w:after="0" w:line="500" w:lineRule="atLeast"/>
        <w:ind w:left="0" w:right="0"/>
        <w:jc w:val="both"/>
        <w:textAlignment w:val="baseline"/>
        <w:rPr>
          <w:sz w:val="32"/>
        </w:rPr>
      </w:pPr>
      <w:bookmarkStart w:name="" w:id="3400"/>
      <w:r>
        <w:rPr>
          <w:rFonts w:ascii="黑体" w:hAnsi="黑体" w:cs="黑体" w:eastAsia="黑体"/>
          <w:sz w:val="32"/>
          <w:spacing w:val="0"/>
          <w:color w:val="000000"/>
          <w:b w:val="off"/>
          <w:i w:val="off"/>
        </w:rPr>
        <w:t>第三部分 全方位构建家庭健康管理系统</w:t>
      </w:r>
      <w:bookmarkEnd w:id="3400"/>
    </w:p>
    <w:p>
      <w:pPr>
        <w:pageBreakBefore w:val="off"/>
        <w:tabs/>
        <w:wordWrap w:val="off"/>
        <w:spacing w:before="0" w:after="0" w:line="520" w:lineRule="exact"/>
        <w:ind w:left="0" w:right="0"/>
        <w:jc w:val="both"/>
        <w:textAlignment w:val="baseline"/>
        <w:rPr>
          <w:sz w:val="32"/>
        </w:rPr>
      </w:pPr>
      <w:bookmarkStart w:name="" w:id="3401"/>
      <w:r>
        <w:rPr>
          <w:rFonts w:ascii="宋体" w:hAnsi="宋体" w:cs="宋体" w:eastAsia="宋体"/>
          <w:sz w:val="32"/>
          <w:spacing w:val="0"/>
          <w:color w:val="000000"/>
          <w:b w:val="off"/>
          <w:i w:val="off"/>
        </w:rPr>
        <w:t/>
      </w:r>
      <w:bookmarkEnd w:id="3401"/>
    </w:p>
    <w:p>
      <w:pPr>
        <w:pageBreakBefore w:val="off"/>
        <w:tabs/>
        <w:wordWrap w:val="off"/>
        <w:spacing w:before="0" w:after="0" w:line="520" w:lineRule="exact"/>
        <w:ind w:left="0" w:right="0"/>
        <w:jc w:val="both"/>
        <w:textAlignment w:val="baseline"/>
        <w:rPr>
          <w:sz w:val="32"/>
        </w:rPr>
      </w:pPr>
      <w:bookmarkStart w:name="" w:id="3402"/>
      <w:r>
        <w:rPr>
          <w:rFonts w:ascii="宋体" w:hAnsi="宋体" w:cs="宋体" w:eastAsia="宋体"/>
          <w:sz w:val="32"/>
          <w:spacing w:val="0"/>
          <w:color w:val="000000"/>
          <w:b w:val="off"/>
          <w:i w:val="off"/>
        </w:rPr>
        <w:t/>
      </w:r>
      <w:bookmarkEnd w:id="3402"/>
    </w:p>
    <w:p>
      <w:pPr>
        <w:pageBreakBefore w:val="off"/>
        <w:tabs/>
        <w:wordWrap w:val="off"/>
        <w:spacing w:before="0" w:after="0" w:line="500" w:lineRule="atLeast"/>
        <w:ind w:left="0" w:right="0"/>
        <w:jc w:val="center"/>
        <w:textAlignment w:val="baseline"/>
        <w:rPr>
          <w:sz w:val="32"/>
        </w:rPr>
      </w:pPr>
      <w:bookmarkStart w:name="" w:id="3403"/>
      <w:r>
        <w:rPr>
          <w:rFonts w:ascii="黑体" w:hAnsi="黑体" w:cs="黑体" w:eastAsia="黑体"/>
          <w:sz w:val="32"/>
          <w:spacing w:val="0"/>
          <w:color w:val="aec1d8"/>
          <w:b w:val="off"/>
          <w:i w:val="off"/>
        </w:rPr>
        <w:t>18-3 抗炎食物排名表</w:t>
      </w:r>
      <w:bookmarkEnd w:id="3403"/>
    </w:p>
    <w:p>
      <w:pPr>
        <w:pageBreakBefore w:val="off"/>
        <w:tabs/>
        <w:wordWrap w:val="off"/>
        <w:spacing w:before="0" w:after="0" w:line="520" w:lineRule="exact"/>
        <w:ind w:left="0" w:right="0"/>
        <w:jc w:val="center"/>
        <w:textAlignment w:val="baseline"/>
        <w:rPr>
          <w:sz w:val="32"/>
        </w:rPr>
      </w:pPr>
      <w:bookmarkStart w:name="" w:id="3404"/>
      <w:r>
        <w:rPr>
          <w:rFonts w:ascii="宋体" w:hAnsi="宋体" w:cs="宋体" w:eastAsia="宋体"/>
          <w:sz w:val="32"/>
          <w:spacing w:val="0"/>
          <w:color w:val="000000"/>
          <w:b w:val="off"/>
          <w:i w:val="off"/>
        </w:rPr>
        <w:t/>
      </w:r>
      <w:bookmarkEnd w:id="3404"/>
    </w:p>
    <w:tbl>
      <w:tblPr>
        <w:tblW w:w="0" w:type="auto"/>
        <w:jc w:val="start"/>
        <w:tblInd w:type="dxa" w:w="4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280"/>
        <w:gridCol w:w="2940"/>
        <w:gridCol w:w="1900"/>
        <w:gridCol w:w="2960"/>
        <w:gridCol w:w="4760"/>
      </w:tblGrid>
      <w:tr>
        <w:trPr>
          <w:trHeight w:hRule="atLeast" w:val="880"/>
        </w:trPr>
        <w:tc>
          <w:tcPr>
            <w:tcW w:w="1280" w:type="dxa"/>
            <w:shd w:color="auto" w:val="clear" w:fill="EEEEEE"/>
            <w:vAlign w:val="center"/>
          </w:tcPr>
          <w:p>
            <w:pPr>
              <w:pageBreakBefore w:val="off"/>
              <w:tabs/>
              <w:wordWrap w:val="off"/>
              <w:spacing w:before="0" w:after="0" w:line="480" w:lineRule="atLeast"/>
              <w:ind w:left="0" w:right="0" w:firstLine="0" w:hanging="0"/>
              <w:jc w:val="center"/>
              <w:textAlignment w:val="baseline"/>
              <w:rPr>
                <w:sz w:val="36"/>
              </w:rPr>
            </w:pPr>
            <w:bookmarkStart w:name="" w:id="3405"/>
            <w:r>
              <w:rPr>
                <w:rFonts w:ascii="黑体" w:hAnsi="黑体" w:cs="黑体" w:eastAsia="黑体"/>
                <w:sz w:val="36"/>
                <w:spacing w:val="0"/>
                <w:color w:val="5885c5"/>
                <w:b w:val="on"/>
                <w:i w:val="off"/>
              </w:rPr>
              <w:t>排名</w:t>
            </w:r>
            <w:bookmarkEnd w:id="3405"/>
          </w:p>
        </w:tc>
        <w:tc>
          <w:tcPr>
            <w:tcW w:w="2940" w:type="dxa"/>
            <w:shd w:color="auto" w:val="clear" w:fill="EEEEEE"/>
            <w:vAlign w:val="center"/>
          </w:tcPr>
          <w:p>
            <w:pPr>
              <w:pageBreakBefore w:val="off"/>
              <w:tabs/>
              <w:wordWrap w:val="off"/>
              <w:spacing w:before="0" w:after="0" w:line="480" w:lineRule="atLeast"/>
              <w:ind w:left="0" w:right="0" w:firstLine="0" w:hanging="0"/>
              <w:jc w:val="center"/>
              <w:textAlignment w:val="baseline"/>
              <w:rPr>
                <w:sz w:val="36"/>
              </w:rPr>
            </w:pPr>
            <w:bookmarkStart w:name="" w:id="3406"/>
            <w:r>
              <w:rPr>
                <w:rFonts w:ascii="黑体" w:hAnsi="黑体" w:cs="黑体" w:eastAsia="黑体"/>
                <w:sz w:val="36"/>
                <w:spacing w:val="0"/>
                <w:color w:val="5181c3"/>
                <w:b w:val="on"/>
                <w:i w:val="off"/>
              </w:rPr>
              <w:t>食物名称</w:t>
            </w:r>
            <w:bookmarkEnd w:id="3406"/>
          </w:p>
        </w:tc>
        <w:tc>
          <w:tcPr>
            <w:tcW w:w="1900" w:type="dxa"/>
            <w:shd w:color="auto" w:val="clear" w:fill="EEEEEE"/>
            <w:vAlign w:val="center"/>
          </w:tcPr>
          <w:p>
            <w:pPr>
              <w:pageBreakBefore w:val="off"/>
              <w:tabs/>
              <w:wordWrap w:val="off"/>
              <w:spacing w:before="0" w:after="0" w:line="480" w:lineRule="atLeast"/>
              <w:ind w:left="0" w:right="0" w:firstLine="0" w:hanging="0"/>
              <w:jc w:val="center"/>
              <w:textAlignment w:val="baseline"/>
              <w:rPr>
                <w:sz w:val="36"/>
              </w:rPr>
            </w:pPr>
            <w:bookmarkStart w:name="" w:id="3407"/>
            <w:r>
              <w:rPr>
                <w:rFonts w:ascii="黑体" w:hAnsi="黑体" w:cs="黑体" w:eastAsia="黑体"/>
                <w:sz w:val="36"/>
                <w:spacing w:val="0"/>
                <w:color w:val="4b7dc0"/>
                <w:b w:val="off"/>
                <w:i w:val="off"/>
              </w:rPr>
              <w:t>DII</w:t>
            </w:r>
            <w:r>
              <w:rPr>
                <w:rFonts w:ascii="黑体" w:hAnsi="黑体" w:cs="黑体" w:eastAsia="黑体"/>
                <w:sz w:val="36"/>
                <w:spacing w:val="0"/>
                <w:color w:val="4b7dc0"/>
                <w:b w:val="on"/>
                <w:i w:val="off"/>
              </w:rPr>
              <w:t>评分</w:t>
            </w:r>
            <w:bookmarkEnd w:id="3407"/>
          </w:p>
        </w:tc>
        <w:tc>
          <w:tcPr>
            <w:tcW w:w="2960" w:type="dxa"/>
            <w:shd w:color="auto" w:val="clear" w:fill="EEEEEE"/>
            <w:vAlign w:val="center"/>
          </w:tcPr>
          <w:p>
            <w:pPr>
              <w:pageBreakBefore w:val="off"/>
              <w:tabs/>
              <w:wordWrap w:val="off"/>
              <w:spacing w:before="0" w:after="0" w:line="480" w:lineRule="atLeast"/>
              <w:ind w:left="0" w:right="0" w:firstLine="0" w:hanging="0"/>
              <w:jc w:val="both"/>
              <w:textAlignment w:val="baseline"/>
              <w:rPr>
                <w:sz w:val="36"/>
              </w:rPr>
            </w:pPr>
            <w:bookmarkStart w:name="" w:id="3408"/>
            <w:r>
              <w:rPr>
                <w:rFonts w:ascii="黑体" w:hAnsi="黑体" w:cs="黑体" w:eastAsia="黑体"/>
                <w:sz w:val="36"/>
                <w:spacing w:val="0"/>
                <w:color w:val="5585c5"/>
                <w:b w:val="on"/>
                <w:i w:val="off"/>
              </w:rPr>
              <w:t>核心抗炎成分</w:t>
            </w:r>
            <w:bookmarkEnd w:id="3408"/>
          </w:p>
        </w:tc>
        <w:tc>
          <w:tcPr>
            <w:tcW w:w="4760" w:type="dxa"/>
            <w:shd w:color="auto" w:val="clear" w:fill="EEEEEE"/>
            <w:vAlign w:val="center"/>
          </w:tcPr>
          <w:p>
            <w:pPr>
              <w:pageBreakBefore w:val="off"/>
              <w:tabs/>
              <w:wordWrap w:val="off"/>
              <w:spacing w:before="0" w:after="0" w:line="480" w:lineRule="atLeast"/>
              <w:ind w:left="0" w:right="0" w:firstLine="0" w:hanging="0"/>
              <w:jc w:val="center"/>
              <w:textAlignment w:val="baseline"/>
              <w:rPr>
                <w:sz w:val="36"/>
              </w:rPr>
            </w:pPr>
            <w:bookmarkStart w:name="" w:id="3409"/>
            <w:r>
              <w:rPr>
                <w:rFonts w:ascii="黑体" w:hAnsi="黑体" w:cs="黑体" w:eastAsia="黑体"/>
                <w:sz w:val="36"/>
                <w:spacing w:val="0"/>
                <w:color w:val="5b87c4"/>
                <w:b w:val="on"/>
                <w:i w:val="off"/>
              </w:rPr>
              <w:t>家用推荐</w:t>
            </w:r>
            <w:bookmarkEnd w:id="3409"/>
          </w:p>
        </w:tc>
      </w:tr>
      <w:tr>
        <w:trPr>
          <w:trHeight w:hRule="atLeast" w:val="1040"/>
        </w:trPr>
        <w:tc>
          <w:tcPr>
            <w:tcW w:w="1280" w:type="dxa"/>
            <w:vAlign w:val="center"/>
          </w:tcPr>
          <w:p>
            <w:pPr>
              <w:pageBreakBefore w:val="off"/>
              <w:tabs/>
              <w:wordWrap w:val="off"/>
              <w:spacing w:before="0" w:after="0" w:line="480" w:lineRule="atLeast"/>
              <w:ind w:left="0" w:right="0" w:firstLine="0" w:hanging="0"/>
              <w:jc w:val="center"/>
              <w:textAlignment w:val="baseline"/>
              <w:rPr>
                <w:sz w:val="36"/>
              </w:rPr>
            </w:pPr>
            <w:bookmarkStart w:name="" w:id="3410"/>
            <w:r>
              <w:rPr>
                <w:rFonts w:ascii="黑体" w:hAnsi="黑体" w:cs="黑体" w:eastAsia="黑体"/>
                <w:sz w:val="36"/>
                <w:spacing w:val="0"/>
                <w:color w:val="000000"/>
                <w:b w:val="off"/>
                <w:i w:val="off"/>
              </w:rPr>
              <w:t>1</w:t>
            </w:r>
            <w:bookmarkEnd w:id="3410"/>
          </w:p>
        </w:tc>
        <w:tc>
          <w:tcPr>
            <w:tcW w:w="2940" w:type="dxa"/>
            <w:vAlign w:val="center"/>
          </w:tcPr>
          <w:p>
            <w:pPr>
              <w:pageBreakBefore w:val="off"/>
              <w:tabs/>
              <w:wordWrap w:val="off"/>
              <w:spacing w:before="0" w:after="0" w:line="480" w:lineRule="atLeast"/>
              <w:ind w:left="0" w:right="0" w:firstLine="0" w:hanging="0"/>
              <w:jc w:val="center"/>
              <w:textAlignment w:val="baseline"/>
              <w:rPr>
                <w:sz w:val="36"/>
              </w:rPr>
            </w:pPr>
            <w:bookmarkStart w:name="" w:id="3411"/>
            <w:r>
              <w:rPr>
                <w:rFonts w:ascii="黑体" w:hAnsi="黑体" w:cs="黑体" w:eastAsia="黑体"/>
                <w:sz w:val="36"/>
                <w:spacing w:val="0"/>
                <w:color w:val="000000"/>
                <w:b w:val="off"/>
                <w:i w:val="off"/>
              </w:rPr>
              <w:t>亚麻籽</w:t>
            </w:r>
            <w:bookmarkEnd w:id="3411"/>
          </w:p>
        </w:tc>
        <w:tc>
          <w:tcPr>
            <w:tcW w:w="1900" w:type="dxa"/>
            <w:vAlign w:val="center"/>
          </w:tcPr>
          <w:p>
            <w:pPr>
              <w:pageBreakBefore w:val="off"/>
              <w:tabs/>
              <w:wordWrap w:val="off"/>
              <w:spacing w:before="0" w:after="0" w:line="480" w:lineRule="atLeast"/>
              <w:ind w:left="0" w:right="0" w:firstLine="0" w:hanging="0"/>
              <w:jc w:val="center"/>
              <w:textAlignment w:val="baseline"/>
              <w:rPr>
                <w:sz w:val="36"/>
              </w:rPr>
            </w:pPr>
            <w:bookmarkStart w:name="" w:id="3412"/>
            <w:r>
              <w:rPr>
                <w:rFonts w:ascii="黑体" w:hAnsi="黑体" w:cs="黑体" w:eastAsia="黑体"/>
                <w:sz w:val="36"/>
                <w:spacing w:val="0"/>
                <w:color w:val="000000"/>
                <w:b w:val="off"/>
                <w:i w:val="off"/>
              </w:rPr>
              <w:t>-0.98</w:t>
            </w:r>
            <w:bookmarkEnd w:id="3412"/>
          </w:p>
        </w:tc>
        <w:tc>
          <w:tcPr>
            <w:tcW w:w="2960" w:type="dxa"/>
            <w:vAlign w:val="center"/>
          </w:tcPr>
          <w:p>
            <w:pPr>
              <w:pageBreakBefore w:val="off"/>
              <w:tabs/>
              <w:wordWrap w:val="off"/>
              <w:spacing w:before="0" w:after="0" w:line="480" w:lineRule="atLeast"/>
              <w:ind w:left="0" w:right="0" w:firstLine="0" w:hanging="0"/>
              <w:jc w:val="both"/>
              <w:textAlignment w:val="baseline"/>
              <w:rPr>
                <w:sz w:val="36"/>
              </w:rPr>
            </w:pPr>
            <w:bookmarkStart w:name="" w:id="3413"/>
            <w:r>
              <w:rPr>
                <w:rFonts w:ascii="黑体" w:hAnsi="黑体" w:cs="黑体" w:eastAsia="黑体"/>
                <w:sz w:val="36"/>
                <w:spacing w:val="0"/>
                <w:color w:val="000000"/>
                <w:b w:val="off"/>
                <w:i w:val="off"/>
              </w:rPr>
              <w:t>Omega-3脂肪酸、</w:t>
            </w:r>
            <w:r>
              <w:rPr>
                <w:rFonts w:ascii="黑体" w:hAnsi="黑体" w:cs="黑体" w:eastAsia="黑体"/>
                <w:sz w:val="36"/>
                <w:spacing w:val="0"/>
                <w:color w:val="000000"/>
                <w:b w:val="off"/>
                <w:i w:val="off"/>
              </w:rPr>
              <w:t>木酚素</w:t>
            </w:r>
            <w:bookmarkEnd w:id="3413"/>
          </w:p>
        </w:tc>
        <w:tc>
          <w:tcPr>
            <w:tcW w:w="4760" w:type="dxa"/>
            <w:vAlign w:val="center"/>
          </w:tcPr>
          <w:p>
            <w:pPr>
              <w:pageBreakBefore w:val="off"/>
              <w:tabs/>
              <w:wordWrap w:val="off"/>
              <w:spacing w:before="0" w:after="0" w:line="480" w:lineRule="atLeast"/>
              <w:ind w:left="0" w:right="0" w:firstLine="0" w:hanging="0"/>
              <w:jc w:val="both"/>
              <w:textAlignment w:val="baseline"/>
              <w:rPr>
                <w:sz w:val="36"/>
              </w:rPr>
            </w:pPr>
            <w:bookmarkStart w:name="" w:id="3414"/>
            <w:r>
              <w:rPr>
                <w:rFonts w:ascii="黑体" w:hAnsi="黑体" w:cs="黑体" w:eastAsia="黑体"/>
                <w:sz w:val="36"/>
                <w:spacing w:val="0"/>
                <w:color w:val="000000"/>
                <w:b w:val="off"/>
                <w:i w:val="off"/>
              </w:rPr>
              <w:t>每日1勺 (约10克)拌酸奶/</w:t>
            </w:r>
            <w:r>
              <w:rPr>
                <w:rFonts w:ascii="黑体" w:hAnsi="黑体" w:cs="黑体" w:eastAsia="黑体"/>
                <w:sz w:val="36"/>
                <w:spacing w:val="0"/>
                <w:color w:val="000000"/>
                <w:b w:val="off"/>
                <w:i w:val="off"/>
              </w:rPr>
              <w:t>燕麦，避免高温烹调</w:t>
            </w:r>
            <w:bookmarkEnd w:id="3414"/>
          </w:p>
        </w:tc>
      </w:tr>
      <w:tr>
        <w:trPr>
          <w:trHeight w:hRule="atLeast" w:val="960"/>
        </w:trPr>
        <w:tc>
          <w:tcPr>
            <w:tcW w:w="1280" w:type="dxa"/>
            <w:vAlign w:val="center"/>
          </w:tcPr>
          <w:p>
            <w:pPr>
              <w:pageBreakBefore w:val="off"/>
              <w:tabs/>
              <w:wordWrap w:val="off"/>
              <w:spacing w:before="0" w:after="0" w:line="480" w:lineRule="atLeast"/>
              <w:ind w:left="0" w:right="0" w:firstLine="0" w:hanging="0"/>
              <w:jc w:val="center"/>
              <w:textAlignment w:val="baseline"/>
              <w:rPr>
                <w:sz w:val="36"/>
              </w:rPr>
            </w:pPr>
            <w:bookmarkStart w:name="" w:id="3415"/>
            <w:r>
              <w:rPr>
                <w:rFonts w:ascii="黑体" w:hAnsi="黑体" w:cs="黑体" w:eastAsia="黑体"/>
                <w:sz w:val="36"/>
                <w:spacing w:val="0"/>
                <w:color w:val="000000"/>
                <w:b w:val="off"/>
                <w:i w:val="off"/>
              </w:rPr>
              <w:t>2</w:t>
            </w:r>
            <w:bookmarkEnd w:id="3415"/>
          </w:p>
        </w:tc>
        <w:tc>
          <w:tcPr>
            <w:tcW w:w="2940" w:type="dxa"/>
            <w:vAlign w:val="center"/>
          </w:tcPr>
          <w:p>
            <w:pPr>
              <w:pageBreakBefore w:val="off"/>
              <w:tabs/>
              <w:wordWrap w:val="off"/>
              <w:spacing w:before="0" w:after="0" w:line="480" w:lineRule="atLeast"/>
              <w:ind w:left="0" w:right="0" w:firstLine="0" w:hanging="0"/>
              <w:jc w:val="center"/>
              <w:textAlignment w:val="baseline"/>
              <w:rPr>
                <w:sz w:val="36"/>
              </w:rPr>
            </w:pPr>
            <w:bookmarkStart w:name="" w:id="3416"/>
            <w:r>
              <w:rPr>
                <w:rFonts w:ascii="黑体" w:hAnsi="黑体" w:cs="黑体" w:eastAsia="黑体"/>
                <w:sz w:val="36"/>
                <w:spacing w:val="0"/>
                <w:color w:val="000000"/>
                <w:b w:val="off"/>
                <w:i w:val="off"/>
              </w:rPr>
              <w:t>野生三文鱼</w:t>
            </w:r>
            <w:bookmarkEnd w:id="3416"/>
          </w:p>
        </w:tc>
        <w:tc>
          <w:tcPr>
            <w:tcW w:w="1900" w:type="dxa"/>
            <w:vAlign w:val="center"/>
          </w:tcPr>
          <w:p>
            <w:pPr>
              <w:pageBreakBefore w:val="off"/>
              <w:tabs/>
              <w:wordWrap w:val="off"/>
              <w:spacing w:before="0" w:after="0" w:line="480" w:lineRule="atLeast"/>
              <w:ind w:left="0" w:right="0" w:firstLine="0" w:hanging="0"/>
              <w:jc w:val="center"/>
              <w:textAlignment w:val="baseline"/>
              <w:rPr>
                <w:sz w:val="36"/>
              </w:rPr>
            </w:pPr>
            <w:bookmarkStart w:name="" w:id="3417"/>
            <w:r>
              <w:rPr>
                <w:rFonts w:ascii="黑体" w:hAnsi="黑体" w:cs="黑体" w:eastAsia="黑体"/>
                <w:sz w:val="36"/>
                <w:spacing w:val="0"/>
                <w:color w:val="000000"/>
                <w:b w:val="off"/>
                <w:i w:val="off"/>
              </w:rPr>
              <w:t>-0.85</w:t>
            </w:r>
            <w:bookmarkEnd w:id="3417"/>
          </w:p>
        </w:tc>
        <w:tc>
          <w:tcPr>
            <w:tcW w:w="2960" w:type="dxa"/>
            <w:vAlign w:val="center"/>
          </w:tcPr>
          <w:p>
            <w:pPr>
              <w:pageBreakBefore w:val="off"/>
              <w:tabs/>
              <w:wordWrap w:val="off"/>
              <w:spacing w:before="0" w:after="0" w:line="480" w:lineRule="atLeast"/>
              <w:ind w:left="0" w:right="0" w:firstLine="0" w:hanging="0"/>
              <w:jc w:val="both"/>
              <w:textAlignment w:val="baseline"/>
              <w:rPr>
                <w:sz w:val="36"/>
              </w:rPr>
            </w:pPr>
            <w:bookmarkStart w:name="" w:id="3418"/>
            <w:r>
              <w:rPr>
                <w:rFonts w:ascii="黑体" w:hAnsi="黑体" w:cs="黑体" w:eastAsia="黑体"/>
                <w:sz w:val="36"/>
                <w:spacing w:val="0"/>
                <w:color w:val="000000"/>
                <w:b w:val="off"/>
                <w:i w:val="off"/>
              </w:rPr>
              <w:t>EPA/DHA</w:t>
            </w:r>
            <w:bookmarkEnd w:id="3418"/>
          </w:p>
        </w:tc>
        <w:tc>
          <w:tcPr>
            <w:tcW w:w="4760" w:type="dxa"/>
            <w:vAlign w:val="center"/>
          </w:tcPr>
          <w:p>
            <w:pPr>
              <w:pageBreakBefore w:val="off"/>
              <w:tabs/>
              <w:wordWrap w:val="off"/>
              <w:spacing w:before="0" w:after="0" w:line="480" w:lineRule="atLeast"/>
              <w:ind w:left="0" w:right="0" w:firstLine="0" w:hanging="0"/>
              <w:jc w:val="both"/>
              <w:textAlignment w:val="baseline"/>
              <w:rPr>
                <w:sz w:val="36"/>
              </w:rPr>
            </w:pPr>
            <w:bookmarkStart w:name="" w:id="3419"/>
            <w:r>
              <w:rPr>
                <w:rFonts w:ascii="黑体" w:hAnsi="黑体" w:cs="黑体" w:eastAsia="黑体"/>
                <w:sz w:val="36"/>
                <w:spacing w:val="0"/>
                <w:color w:val="000000"/>
                <w:b w:val="off"/>
                <w:i w:val="off"/>
              </w:rPr>
              <w:t>每周2次，每次食用掌心大小</w:t>
            </w:r>
            <w:r>
              <w:rPr>
                <w:rFonts w:ascii="黑体" w:hAnsi="黑体" w:cs="黑体" w:eastAsia="黑体"/>
                <w:sz w:val="36"/>
                <w:spacing w:val="0"/>
                <w:color w:val="000000"/>
                <w:b w:val="off"/>
                <w:i w:val="off"/>
              </w:rPr>
              <w:t>(约80克)，清蒸或低温烤制</w:t>
            </w:r>
            <w:bookmarkEnd w:id="3419"/>
          </w:p>
        </w:tc>
      </w:tr>
      <w:tr>
        <w:trPr>
          <w:trHeight w:hRule="atLeast" w:val="980"/>
        </w:trPr>
        <w:tc>
          <w:tcPr>
            <w:tcW w:w="1280" w:type="dxa"/>
            <w:vAlign w:val="center"/>
          </w:tcPr>
          <w:p>
            <w:pPr>
              <w:pageBreakBefore w:val="off"/>
              <w:tabs/>
              <w:wordWrap w:val="off"/>
              <w:spacing w:before="0" w:after="0" w:line="480" w:lineRule="atLeast"/>
              <w:ind w:left="0" w:right="0" w:firstLine="0" w:hanging="0"/>
              <w:jc w:val="center"/>
              <w:textAlignment w:val="baseline"/>
              <w:rPr>
                <w:sz w:val="36"/>
              </w:rPr>
            </w:pPr>
            <w:bookmarkStart w:name="" w:id="3420"/>
            <w:r>
              <w:rPr>
                <w:rFonts w:ascii="黑体" w:hAnsi="黑体" w:cs="黑体" w:eastAsia="黑体"/>
                <w:sz w:val="36"/>
                <w:spacing w:val="0"/>
                <w:color w:val="000000"/>
                <w:b w:val="off"/>
                <w:i w:val="off"/>
              </w:rPr>
              <w:t>3</w:t>
            </w:r>
            <w:bookmarkEnd w:id="3420"/>
          </w:p>
        </w:tc>
        <w:tc>
          <w:tcPr>
            <w:tcW w:w="2940" w:type="dxa"/>
            <w:vAlign w:val="center"/>
          </w:tcPr>
          <w:p>
            <w:pPr>
              <w:pageBreakBefore w:val="off"/>
              <w:tabs/>
              <w:wordWrap w:val="off"/>
              <w:spacing w:before="0" w:after="0" w:line="480" w:lineRule="atLeast"/>
              <w:ind w:left="0" w:right="0" w:firstLine="0" w:hanging="0"/>
              <w:jc w:val="center"/>
              <w:textAlignment w:val="baseline"/>
              <w:rPr>
                <w:sz w:val="36"/>
              </w:rPr>
            </w:pPr>
            <w:bookmarkStart w:name="" w:id="3421"/>
            <w:r>
              <w:rPr>
                <w:rFonts w:ascii="黑体" w:hAnsi="黑体" w:cs="黑体" w:eastAsia="黑体"/>
                <w:sz w:val="36"/>
                <w:spacing w:val="0"/>
                <w:color w:val="000000"/>
                <w:b w:val="off"/>
                <w:i w:val="off"/>
              </w:rPr>
              <w:t>特级初榨橄榄油</w:t>
            </w:r>
            <w:bookmarkEnd w:id="3421"/>
          </w:p>
        </w:tc>
        <w:tc>
          <w:tcPr>
            <w:tcW w:w="1900" w:type="dxa"/>
            <w:vAlign w:val="center"/>
          </w:tcPr>
          <w:p>
            <w:pPr>
              <w:pageBreakBefore w:val="off"/>
              <w:tabs/>
              <w:wordWrap w:val="off"/>
              <w:spacing w:before="0" w:after="0" w:line="480" w:lineRule="atLeast"/>
              <w:ind w:left="0" w:right="0" w:firstLine="0" w:hanging="0"/>
              <w:jc w:val="center"/>
              <w:textAlignment w:val="baseline"/>
              <w:rPr>
                <w:sz w:val="36"/>
              </w:rPr>
            </w:pPr>
            <w:bookmarkStart w:name="" w:id="3422"/>
            <w:r>
              <w:rPr>
                <w:rFonts w:ascii="黑体" w:hAnsi="黑体" w:cs="黑体" w:eastAsia="黑体"/>
                <w:sz w:val="36"/>
                <w:spacing w:val="0"/>
                <w:color w:val="000000"/>
                <w:b w:val="off"/>
                <w:i w:val="off"/>
              </w:rPr>
              <w:t>-0.73</w:t>
            </w:r>
            <w:bookmarkEnd w:id="3422"/>
          </w:p>
        </w:tc>
        <w:tc>
          <w:tcPr>
            <w:tcW w:w="2960" w:type="dxa"/>
            <w:vAlign w:val="center"/>
          </w:tcPr>
          <w:p>
            <w:pPr>
              <w:pageBreakBefore w:val="off"/>
              <w:tabs/>
              <w:wordWrap w:val="off"/>
              <w:spacing w:before="0" w:after="0" w:line="480" w:lineRule="atLeast"/>
              <w:ind w:left="0" w:right="0" w:firstLine="0" w:hanging="0"/>
              <w:jc w:val="both"/>
              <w:textAlignment w:val="baseline"/>
              <w:rPr>
                <w:sz w:val="36"/>
              </w:rPr>
            </w:pPr>
            <w:bookmarkStart w:name="" w:id="3423"/>
            <w:r>
              <w:rPr>
                <w:rFonts w:ascii="黑体" w:hAnsi="黑体" w:cs="黑体" w:eastAsia="黑体"/>
                <w:sz w:val="36"/>
                <w:spacing w:val="0"/>
                <w:color w:val="000000"/>
                <w:b w:val="off"/>
                <w:i w:val="off"/>
              </w:rPr>
              <w:t>橄榄苦苷、单不饱</w:t>
            </w:r>
            <w:r>
              <w:rPr>
                <w:rFonts w:ascii="黑体" w:hAnsi="黑体" w:cs="黑体" w:eastAsia="黑体"/>
                <w:sz w:val="36"/>
                <w:spacing w:val="0"/>
                <w:color w:val="000000"/>
                <w:b w:val="off"/>
                <w:i w:val="off"/>
              </w:rPr>
              <w:t>和脂肪酸</w:t>
            </w:r>
            <w:bookmarkEnd w:id="3423"/>
          </w:p>
        </w:tc>
        <w:tc>
          <w:tcPr>
            <w:tcW w:w="4760" w:type="dxa"/>
            <w:vAlign w:val="center"/>
          </w:tcPr>
          <w:p>
            <w:pPr>
              <w:pageBreakBefore w:val="off"/>
              <w:tabs/>
              <w:wordWrap w:val="off"/>
              <w:spacing w:before="0" w:after="0" w:line="480" w:lineRule="atLeast"/>
              <w:ind w:left="0" w:right="0" w:firstLine="0" w:hanging="0"/>
              <w:jc w:val="both"/>
              <w:textAlignment w:val="baseline"/>
              <w:rPr>
                <w:sz w:val="36"/>
              </w:rPr>
            </w:pPr>
            <w:bookmarkStart w:name="" w:id="3424"/>
            <w:r>
              <w:rPr>
                <w:rFonts w:ascii="黑体" w:hAnsi="黑体" w:cs="黑体" w:eastAsia="黑体"/>
                <w:sz w:val="36"/>
                <w:spacing w:val="0"/>
                <w:color w:val="000000"/>
                <w:b w:val="off"/>
                <w:i w:val="off"/>
              </w:rPr>
              <w:t>凉拌或低温炒，每日2汤匙</w:t>
            </w:r>
            <w:r>
              <w:rPr>
                <w:rFonts w:ascii="黑体" w:hAnsi="黑体" w:cs="黑体" w:eastAsia="黑体"/>
                <w:sz w:val="36"/>
                <w:spacing w:val="0"/>
                <w:color w:val="000000"/>
                <w:b w:val="off"/>
                <w:i w:val="off"/>
              </w:rPr>
              <w:t>(30毫升)</w:t>
            </w:r>
            <w:bookmarkEnd w:id="3424"/>
          </w:p>
        </w:tc>
      </w:tr>
      <w:tr>
        <w:trPr>
          <w:trHeight w:hRule="atLeast" w:val="1080"/>
        </w:trPr>
        <w:tc>
          <w:tcPr>
            <w:tcW w:w="1280" w:type="dxa"/>
            <w:vAlign w:val="center"/>
          </w:tcPr>
          <w:p>
            <w:pPr>
              <w:pageBreakBefore w:val="off"/>
              <w:tabs/>
              <w:wordWrap w:val="off"/>
              <w:spacing w:before="0" w:after="0" w:line="480" w:lineRule="atLeast"/>
              <w:ind w:left="0" w:right="0" w:firstLine="0" w:hanging="0"/>
              <w:jc w:val="center"/>
              <w:textAlignment w:val="baseline"/>
              <w:rPr>
                <w:sz w:val="36"/>
              </w:rPr>
            </w:pPr>
            <w:bookmarkStart w:name="" w:id="3425"/>
            <w:r>
              <w:rPr>
                <w:rFonts w:ascii="黑体" w:hAnsi="黑体" w:cs="黑体" w:eastAsia="黑体"/>
                <w:sz w:val="36"/>
                <w:spacing w:val="0"/>
                <w:color w:val="000000"/>
                <w:b w:val="off"/>
                <w:i w:val="off"/>
              </w:rPr>
              <w:t>4</w:t>
            </w:r>
            <w:bookmarkEnd w:id="3425"/>
          </w:p>
        </w:tc>
        <w:tc>
          <w:tcPr>
            <w:tcW w:w="2940" w:type="dxa"/>
            <w:vAlign w:val="center"/>
          </w:tcPr>
          <w:p>
            <w:pPr>
              <w:pageBreakBefore w:val="off"/>
              <w:tabs/>
              <w:wordWrap w:val="off"/>
              <w:spacing w:before="0" w:after="0" w:line="480" w:lineRule="atLeast"/>
              <w:ind w:left="0" w:right="0" w:firstLine="0" w:hanging="0"/>
              <w:jc w:val="center"/>
              <w:textAlignment w:val="baseline"/>
              <w:rPr>
                <w:sz w:val="36"/>
              </w:rPr>
            </w:pPr>
            <w:bookmarkStart w:name="" w:id="3426"/>
            <w:r>
              <w:rPr>
                <w:rFonts w:ascii="黑体" w:hAnsi="黑体" w:cs="黑体" w:eastAsia="黑体"/>
                <w:sz w:val="36"/>
                <w:spacing w:val="0"/>
                <w:color w:val="000000"/>
                <w:b w:val="off"/>
                <w:i w:val="off"/>
              </w:rPr>
              <w:t>蓝莓</w:t>
            </w:r>
            <w:bookmarkEnd w:id="3426"/>
          </w:p>
        </w:tc>
        <w:tc>
          <w:tcPr>
            <w:tcW w:w="1900" w:type="dxa"/>
            <w:vAlign w:val="center"/>
          </w:tcPr>
          <w:p>
            <w:pPr>
              <w:pageBreakBefore w:val="off"/>
              <w:tabs/>
              <w:wordWrap w:val="off"/>
              <w:spacing w:before="0" w:after="0" w:line="480" w:lineRule="atLeast"/>
              <w:ind w:left="0" w:right="0" w:firstLine="0" w:hanging="0"/>
              <w:jc w:val="center"/>
              <w:textAlignment w:val="baseline"/>
              <w:rPr>
                <w:sz w:val="36"/>
              </w:rPr>
            </w:pPr>
            <w:bookmarkStart w:name="" w:id="3427"/>
            <w:r>
              <w:rPr>
                <w:rFonts w:ascii="黑体" w:hAnsi="黑体" w:cs="黑体" w:eastAsia="黑体"/>
                <w:sz w:val="36"/>
                <w:spacing w:val="0"/>
                <w:color w:val="000000"/>
                <w:b w:val="off"/>
                <w:i w:val="off"/>
              </w:rPr>
              <w:t>-0.68</w:t>
            </w:r>
            <w:bookmarkEnd w:id="3427"/>
          </w:p>
        </w:tc>
        <w:tc>
          <w:tcPr>
            <w:tcW w:w="2960" w:type="dxa"/>
            <w:vAlign w:val="center"/>
          </w:tcPr>
          <w:p>
            <w:pPr>
              <w:pageBreakBefore w:val="off"/>
              <w:tabs/>
              <w:wordWrap w:val="off"/>
              <w:spacing w:before="0" w:after="0" w:line="480" w:lineRule="atLeast"/>
              <w:ind w:left="0" w:right="0" w:firstLine="0" w:hanging="0"/>
              <w:jc w:val="both"/>
              <w:textAlignment w:val="baseline"/>
              <w:rPr>
                <w:sz w:val="36"/>
              </w:rPr>
            </w:pPr>
            <w:bookmarkStart w:name="" w:id="3428"/>
            <w:r>
              <w:rPr>
                <w:rFonts w:ascii="黑体" w:hAnsi="黑体" w:cs="黑体" w:eastAsia="黑体"/>
                <w:sz w:val="36"/>
                <w:spacing w:val="0"/>
                <w:color w:val="000000"/>
                <w:b w:val="off"/>
                <w:i w:val="off"/>
              </w:rPr>
              <w:t>花青素、维生素C</w:t>
            </w:r>
            <w:bookmarkEnd w:id="3428"/>
          </w:p>
        </w:tc>
        <w:tc>
          <w:tcPr>
            <w:tcW w:w="4760" w:type="dxa"/>
            <w:vAlign w:val="center"/>
          </w:tcPr>
          <w:p>
            <w:pPr>
              <w:pageBreakBefore w:val="off"/>
              <w:tabs/>
              <w:wordWrap w:val="off"/>
              <w:spacing w:before="0" w:after="0" w:line="480" w:lineRule="atLeast"/>
              <w:ind w:left="0" w:right="0" w:firstLine="0" w:hanging="0"/>
              <w:jc w:val="both"/>
              <w:textAlignment w:val="baseline"/>
              <w:rPr>
                <w:sz w:val="36"/>
              </w:rPr>
            </w:pPr>
            <w:bookmarkStart w:name="" w:id="3429"/>
            <w:r>
              <w:rPr>
                <w:rFonts w:ascii="黑体" w:hAnsi="黑体" w:cs="黑体" w:eastAsia="黑体"/>
                <w:sz w:val="36"/>
                <w:spacing w:val="0"/>
                <w:color w:val="000000"/>
                <w:b w:val="off"/>
                <w:i w:val="off"/>
              </w:rPr>
              <w:t>每日约20颗，直接食用或打蔬</w:t>
            </w:r>
            <w:r>
              <w:rPr>
                <w:rFonts w:ascii="黑体" w:hAnsi="黑体" w:cs="黑体" w:eastAsia="黑体"/>
                <w:sz w:val="36"/>
                <w:spacing w:val="0"/>
                <w:color w:val="000000"/>
                <w:b w:val="off"/>
                <w:i w:val="off"/>
              </w:rPr>
              <w:t>果汁</w:t>
            </w:r>
            <w:bookmarkEnd w:id="3429"/>
          </w:p>
        </w:tc>
      </w:tr>
      <w:tr>
        <w:trPr>
          <w:trHeight w:hRule="atLeast" w:val="760"/>
        </w:trPr>
        <w:tc>
          <w:tcPr>
            <w:tcW w:w="1280" w:type="dxa"/>
            <w:vAlign w:val="center"/>
          </w:tcPr>
          <w:p>
            <w:pPr>
              <w:pageBreakBefore w:val="off"/>
              <w:tabs/>
              <w:wordWrap w:val="off"/>
              <w:spacing w:before="0" w:after="0" w:line="480" w:lineRule="atLeast"/>
              <w:ind w:left="0" w:right="0" w:firstLine="0" w:hanging="0"/>
              <w:jc w:val="center"/>
              <w:textAlignment w:val="baseline"/>
              <w:rPr>
                <w:sz w:val="36"/>
              </w:rPr>
            </w:pPr>
            <w:bookmarkStart w:name="" w:id="3430"/>
            <w:r>
              <w:rPr>
                <w:rFonts w:ascii="黑体" w:hAnsi="黑体" w:cs="黑体" w:eastAsia="黑体"/>
                <w:sz w:val="36"/>
                <w:spacing w:val="0"/>
                <w:color w:val="000000"/>
                <w:b w:val="off"/>
                <w:i w:val="off"/>
              </w:rPr>
              <w:t>5</w:t>
            </w:r>
            <w:bookmarkEnd w:id="3430"/>
          </w:p>
        </w:tc>
        <w:tc>
          <w:tcPr>
            <w:tcW w:w="2940" w:type="dxa"/>
            <w:vAlign w:val="center"/>
          </w:tcPr>
          <w:p>
            <w:pPr>
              <w:pageBreakBefore w:val="off"/>
              <w:tabs/>
              <w:wordWrap w:val="off"/>
              <w:spacing w:before="0" w:after="0" w:line="480" w:lineRule="atLeast"/>
              <w:ind w:left="0" w:right="0" w:firstLine="0" w:hanging="0"/>
              <w:jc w:val="center"/>
              <w:textAlignment w:val="baseline"/>
              <w:rPr>
                <w:sz w:val="36"/>
              </w:rPr>
            </w:pPr>
            <w:bookmarkStart w:name="" w:id="3431"/>
            <w:r>
              <w:rPr>
                <w:rFonts w:ascii="黑体" w:hAnsi="黑体" w:cs="黑体" w:eastAsia="黑体"/>
                <w:sz w:val="36"/>
                <w:spacing w:val="0"/>
                <w:color w:val="000000"/>
                <w:b w:val="off"/>
                <w:i w:val="off"/>
              </w:rPr>
              <w:t>黑巧克力 (≥85%)</w:t>
            </w:r>
            <w:bookmarkEnd w:id="3431"/>
          </w:p>
        </w:tc>
        <w:tc>
          <w:tcPr>
            <w:tcW w:w="1900" w:type="dxa"/>
            <w:vAlign w:val="center"/>
          </w:tcPr>
          <w:p>
            <w:pPr>
              <w:pageBreakBefore w:val="off"/>
              <w:tabs/>
              <w:wordWrap w:val="off"/>
              <w:spacing w:before="0" w:after="0" w:line="480" w:lineRule="atLeast"/>
              <w:ind w:left="0" w:right="0" w:firstLine="0" w:hanging="0"/>
              <w:jc w:val="center"/>
              <w:textAlignment w:val="baseline"/>
              <w:rPr>
                <w:sz w:val="36"/>
              </w:rPr>
            </w:pPr>
            <w:bookmarkStart w:name="" w:id="3432"/>
            <w:r>
              <w:rPr>
                <w:rFonts w:ascii="黑体" w:hAnsi="黑体" w:cs="黑体" w:eastAsia="黑体"/>
                <w:sz w:val="36"/>
                <w:spacing w:val="0"/>
                <w:color w:val="000000"/>
                <w:b w:val="off"/>
                <w:i w:val="off"/>
              </w:rPr>
              <w:t>-0.65</w:t>
            </w:r>
            <w:bookmarkEnd w:id="3432"/>
          </w:p>
        </w:tc>
        <w:tc>
          <w:tcPr>
            <w:tcW w:w="2960" w:type="dxa"/>
            <w:vAlign w:val="center"/>
          </w:tcPr>
          <w:p>
            <w:pPr>
              <w:pageBreakBefore w:val="off"/>
              <w:tabs/>
              <w:wordWrap w:val="off"/>
              <w:spacing w:before="0" w:after="0" w:line="480" w:lineRule="atLeast"/>
              <w:ind w:left="0" w:right="0" w:firstLine="0" w:hanging="0"/>
              <w:jc w:val="both"/>
              <w:textAlignment w:val="baseline"/>
              <w:rPr>
                <w:sz w:val="36"/>
              </w:rPr>
            </w:pPr>
            <w:bookmarkStart w:name="" w:id="3433"/>
            <w:r>
              <w:rPr>
                <w:rFonts w:ascii="黑体" w:hAnsi="黑体" w:cs="黑体" w:eastAsia="黑体"/>
                <w:sz w:val="36"/>
                <w:spacing w:val="0"/>
                <w:color w:val="000000"/>
                <w:b w:val="off"/>
                <w:i w:val="off"/>
              </w:rPr>
              <w:t>黄烷醇、多酚</w:t>
            </w:r>
            <w:bookmarkEnd w:id="3433"/>
          </w:p>
        </w:tc>
        <w:tc>
          <w:tcPr>
            <w:tcW w:w="4760" w:type="dxa"/>
            <w:vAlign w:val="center"/>
          </w:tcPr>
          <w:p>
            <w:pPr>
              <w:pageBreakBefore w:val="off"/>
              <w:tabs/>
              <w:wordWrap w:val="off"/>
              <w:spacing w:before="0" w:after="0" w:line="480" w:lineRule="atLeast"/>
              <w:ind w:left="0" w:right="0" w:firstLine="0" w:hanging="0"/>
              <w:jc w:val="both"/>
              <w:textAlignment w:val="baseline"/>
              <w:rPr>
                <w:sz w:val="36"/>
              </w:rPr>
            </w:pPr>
            <w:bookmarkStart w:name="" w:id="3434"/>
            <w:r>
              <w:rPr>
                <w:rFonts w:ascii="黑体" w:hAnsi="黑体" w:cs="黑体" w:eastAsia="黑体"/>
                <w:sz w:val="36"/>
                <w:spacing w:val="0"/>
                <w:color w:val="000000"/>
                <w:b w:val="off"/>
                <w:i w:val="off"/>
              </w:rPr>
              <w:t>每日10克，选择无添加糖产品</w:t>
            </w:r>
            <w:bookmarkEnd w:id="3434"/>
          </w:p>
        </w:tc>
      </w:tr>
      <w:tr>
        <w:trPr>
          <w:trHeight w:hRule="atLeast" w:val="1080"/>
        </w:trPr>
        <w:tc>
          <w:tcPr>
            <w:tcW w:w="1280" w:type="dxa"/>
            <w:vAlign w:val="center"/>
          </w:tcPr>
          <w:p>
            <w:pPr>
              <w:pageBreakBefore w:val="off"/>
              <w:tabs/>
              <w:wordWrap w:val="off"/>
              <w:spacing w:before="0" w:after="0" w:line="480" w:lineRule="atLeast"/>
              <w:ind w:left="0" w:right="0" w:firstLine="0" w:hanging="0"/>
              <w:jc w:val="center"/>
              <w:textAlignment w:val="baseline"/>
              <w:rPr>
                <w:sz w:val="36"/>
              </w:rPr>
            </w:pPr>
            <w:bookmarkStart w:name="" w:id="3435"/>
            <w:r>
              <w:rPr>
                <w:rFonts w:ascii="黑体" w:hAnsi="黑体" w:cs="黑体" w:eastAsia="黑体"/>
                <w:sz w:val="36"/>
                <w:spacing w:val="0"/>
                <w:color w:val="000000"/>
                <w:b w:val="off"/>
                <w:i w:val="off"/>
              </w:rPr>
              <w:t>6</w:t>
            </w:r>
            <w:bookmarkEnd w:id="3435"/>
          </w:p>
        </w:tc>
        <w:tc>
          <w:tcPr>
            <w:tcW w:w="2940" w:type="dxa"/>
            <w:vAlign w:val="center"/>
          </w:tcPr>
          <w:p>
            <w:pPr>
              <w:pageBreakBefore w:val="off"/>
              <w:tabs/>
              <w:wordWrap w:val="off"/>
              <w:spacing w:before="0" w:after="0" w:line="480" w:lineRule="atLeast"/>
              <w:ind w:left="0" w:right="0" w:firstLine="0" w:hanging="0"/>
              <w:jc w:val="center"/>
              <w:textAlignment w:val="baseline"/>
              <w:rPr>
                <w:sz w:val="36"/>
              </w:rPr>
            </w:pPr>
            <w:bookmarkStart w:name="" w:id="3436"/>
            <w:r>
              <w:rPr>
                <w:rFonts w:ascii="黑体" w:hAnsi="黑体" w:cs="黑体" w:eastAsia="黑体"/>
                <w:sz w:val="36"/>
                <w:spacing w:val="0"/>
                <w:color w:val="000000"/>
                <w:b w:val="off"/>
                <w:i w:val="off"/>
              </w:rPr>
              <w:t>菠菜</w:t>
            </w:r>
            <w:bookmarkEnd w:id="3436"/>
          </w:p>
        </w:tc>
        <w:tc>
          <w:tcPr>
            <w:tcW w:w="1900" w:type="dxa"/>
            <w:vAlign w:val="center"/>
          </w:tcPr>
          <w:p>
            <w:pPr>
              <w:pageBreakBefore w:val="off"/>
              <w:tabs/>
              <w:wordWrap w:val="off"/>
              <w:spacing w:before="0" w:after="0" w:line="480" w:lineRule="atLeast"/>
              <w:ind w:left="0" w:right="0" w:firstLine="0" w:hanging="0"/>
              <w:jc w:val="center"/>
              <w:textAlignment w:val="baseline"/>
              <w:rPr>
                <w:sz w:val="36"/>
              </w:rPr>
            </w:pPr>
            <w:bookmarkStart w:name="" w:id="3437"/>
            <w:r>
              <w:rPr>
                <w:rFonts w:ascii="黑体" w:hAnsi="黑体" w:cs="黑体" w:eastAsia="黑体"/>
                <w:sz w:val="36"/>
                <w:spacing w:val="0"/>
                <w:color w:val="000000"/>
                <w:b w:val="off"/>
                <w:i w:val="off"/>
              </w:rPr>
              <w:t>-0.63</w:t>
            </w:r>
            <w:bookmarkEnd w:id="3437"/>
          </w:p>
        </w:tc>
        <w:tc>
          <w:tcPr>
            <w:tcW w:w="2960" w:type="dxa"/>
            <w:vAlign w:val="center"/>
          </w:tcPr>
          <w:p>
            <w:pPr>
              <w:pageBreakBefore w:val="off"/>
              <w:tabs/>
              <w:wordWrap w:val="off"/>
              <w:spacing w:before="0" w:after="0" w:line="480" w:lineRule="atLeast"/>
              <w:ind w:left="0" w:right="0" w:firstLine="0" w:hanging="0"/>
              <w:jc w:val="both"/>
              <w:textAlignment w:val="baseline"/>
              <w:rPr>
                <w:sz w:val="36"/>
              </w:rPr>
            </w:pPr>
            <w:bookmarkStart w:name="" w:id="3438"/>
            <w:r>
              <w:rPr>
                <w:rFonts w:ascii="黑体" w:hAnsi="黑体" w:cs="黑体" w:eastAsia="黑体"/>
                <w:sz w:val="36"/>
                <w:spacing w:val="0"/>
                <w:color w:val="000000"/>
                <w:b w:val="off"/>
                <w:i w:val="off"/>
              </w:rPr>
              <w:t>叶黄素、镁</w:t>
            </w:r>
            <w:bookmarkEnd w:id="3438"/>
          </w:p>
        </w:tc>
        <w:tc>
          <w:tcPr>
            <w:tcW w:w="4760" w:type="dxa"/>
            <w:vAlign w:val="center"/>
          </w:tcPr>
          <w:p>
            <w:pPr>
              <w:pageBreakBefore w:val="off"/>
              <w:tabs/>
              <w:wordWrap w:val="off"/>
              <w:spacing w:before="0" w:after="0" w:line="480" w:lineRule="atLeast"/>
              <w:ind w:left="0" w:right="0" w:firstLine="0" w:hanging="0"/>
              <w:jc w:val="both"/>
              <w:textAlignment w:val="baseline"/>
              <w:rPr>
                <w:sz w:val="36"/>
              </w:rPr>
            </w:pPr>
            <w:bookmarkStart w:name="" w:id="3439"/>
            <w:r>
              <w:rPr>
                <w:rFonts w:ascii="黑体" w:hAnsi="黑体" w:cs="黑体" w:eastAsia="黑体"/>
                <w:sz w:val="36"/>
                <w:spacing w:val="0"/>
                <w:color w:val="000000"/>
                <w:b w:val="off"/>
                <w:i w:val="off"/>
              </w:rPr>
              <w:t>沸水焯30秒后凉拌，每日1把</w:t>
            </w:r>
            <w:r>
              <w:rPr>
                <w:rFonts w:ascii="黑体" w:hAnsi="黑体" w:cs="黑体" w:eastAsia="黑体"/>
                <w:sz w:val="36"/>
                <w:spacing w:val="0"/>
                <w:color w:val="000000"/>
                <w:b w:val="off"/>
                <w:i w:val="off"/>
              </w:rPr>
              <w:t>(生重50克)</w:t>
            </w:r>
            <w:bookmarkEnd w:id="3439"/>
          </w:p>
        </w:tc>
      </w:tr>
      <w:tr>
        <w:trPr>
          <w:trHeight w:hRule="atLeast" w:val="1240"/>
        </w:trPr>
        <w:tc>
          <w:tcPr>
            <w:tcW w:w="1280" w:type="dxa"/>
            <w:vAlign w:val="center"/>
          </w:tcPr>
          <w:p>
            <w:pPr>
              <w:pageBreakBefore w:val="off"/>
              <w:tabs/>
              <w:wordWrap w:val="off"/>
              <w:spacing w:before="0" w:after="0" w:line="480" w:lineRule="atLeast"/>
              <w:ind w:left="0" w:right="0" w:firstLine="0" w:hanging="0"/>
              <w:jc w:val="center"/>
              <w:textAlignment w:val="baseline"/>
              <w:rPr>
                <w:sz w:val="36"/>
              </w:rPr>
            </w:pPr>
            <w:bookmarkStart w:name="" w:id="3440"/>
            <w:r>
              <w:rPr>
                <w:rFonts w:ascii="黑体" w:hAnsi="黑体" w:cs="黑体" w:eastAsia="黑体"/>
                <w:sz w:val="36"/>
                <w:spacing w:val="0"/>
                <w:color w:val="000000"/>
                <w:b w:val="off"/>
                <w:i w:val="off"/>
              </w:rPr>
              <w:t>7</w:t>
            </w:r>
            <w:bookmarkEnd w:id="3440"/>
          </w:p>
        </w:tc>
        <w:tc>
          <w:tcPr>
            <w:tcW w:w="2940" w:type="dxa"/>
            <w:vAlign w:val="center"/>
          </w:tcPr>
          <w:p>
            <w:pPr>
              <w:pageBreakBefore w:val="off"/>
              <w:tabs/>
              <w:wordWrap w:val="off"/>
              <w:spacing w:before="0" w:after="0" w:line="480" w:lineRule="atLeast"/>
              <w:ind w:left="0" w:right="0" w:firstLine="0" w:hanging="0"/>
              <w:jc w:val="center"/>
              <w:textAlignment w:val="baseline"/>
              <w:rPr>
                <w:sz w:val="36"/>
              </w:rPr>
            </w:pPr>
            <w:bookmarkStart w:name="" w:id="3441"/>
            <w:r>
              <w:rPr>
                <w:rFonts w:ascii="黑体" w:hAnsi="黑体" w:cs="黑体" w:eastAsia="黑体"/>
                <w:sz w:val="36"/>
                <w:spacing w:val="0"/>
                <w:color w:val="000000"/>
                <w:b w:val="off"/>
                <w:i w:val="off"/>
              </w:rPr>
              <w:t>绿茶</w:t>
            </w:r>
            <w:bookmarkEnd w:id="3441"/>
          </w:p>
        </w:tc>
        <w:tc>
          <w:tcPr>
            <w:tcW w:w="1900" w:type="dxa"/>
            <w:vAlign w:val="center"/>
          </w:tcPr>
          <w:p>
            <w:pPr>
              <w:pageBreakBefore w:val="off"/>
              <w:tabs/>
              <w:wordWrap w:val="off"/>
              <w:spacing w:before="0" w:after="0" w:line="480" w:lineRule="atLeast"/>
              <w:ind w:left="0" w:right="0" w:firstLine="0" w:hanging="0"/>
              <w:jc w:val="center"/>
              <w:textAlignment w:val="baseline"/>
              <w:rPr>
                <w:sz w:val="36"/>
              </w:rPr>
            </w:pPr>
            <w:bookmarkStart w:name="" w:id="3442"/>
            <w:r>
              <w:rPr>
                <w:rFonts w:ascii="黑体" w:hAnsi="黑体" w:cs="黑体" w:eastAsia="黑体"/>
                <w:sz w:val="36"/>
                <w:spacing w:val="0"/>
                <w:color w:val="000000"/>
                <w:b w:val="off"/>
                <w:i w:val="off"/>
              </w:rPr>
              <w:t>-0.61</w:t>
            </w:r>
            <w:bookmarkEnd w:id="3442"/>
          </w:p>
        </w:tc>
        <w:tc>
          <w:tcPr>
            <w:tcW w:w="2960" w:type="dxa"/>
            <w:vAlign w:val="center"/>
          </w:tcPr>
          <w:p>
            <w:pPr>
              <w:pageBreakBefore w:val="off"/>
              <w:tabs/>
              <w:wordWrap w:val="off"/>
              <w:spacing w:before="0" w:after="0" w:line="480" w:lineRule="atLeast"/>
              <w:ind w:left="0" w:right="0" w:firstLine="0" w:hanging="0"/>
              <w:jc w:val="both"/>
              <w:textAlignment w:val="baseline"/>
              <w:rPr>
                <w:sz w:val="36"/>
              </w:rPr>
            </w:pPr>
            <w:bookmarkStart w:name="" w:id="3443"/>
            <w:r>
              <w:rPr>
                <w:rFonts w:ascii="黑体" w:hAnsi="黑体" w:cs="黑体" w:eastAsia="黑体"/>
                <w:sz w:val="36"/>
                <w:spacing w:val="0"/>
                <w:color w:val="000000"/>
                <w:b w:val="off"/>
                <w:i w:val="off"/>
              </w:rPr>
              <w:t>儿茶素</w:t>
            </w:r>
            <w:bookmarkEnd w:id="3443"/>
          </w:p>
        </w:tc>
        <w:tc>
          <w:tcPr>
            <w:tcW w:w="4760" w:type="dxa"/>
            <w:vAlign w:val="center"/>
          </w:tcPr>
          <w:p>
            <w:pPr>
              <w:pageBreakBefore w:val="off"/>
              <w:tabs/>
              <w:wordWrap w:val="off"/>
              <w:spacing w:before="0" w:after="0" w:line="480" w:lineRule="atLeast"/>
              <w:ind w:left="0" w:right="0" w:firstLine="0" w:hanging="0"/>
              <w:jc w:val="both"/>
              <w:textAlignment w:val="baseline"/>
              <w:rPr>
                <w:sz w:val="36"/>
              </w:rPr>
            </w:pPr>
            <w:bookmarkStart w:name="" w:id="3444"/>
            <w:r>
              <w:rPr>
                <w:rFonts w:ascii="黑体" w:hAnsi="黑体" w:cs="黑体" w:eastAsia="黑体"/>
                <w:sz w:val="36"/>
                <w:spacing w:val="0"/>
                <w:color w:val="000000"/>
                <w:b w:val="off"/>
                <w:i w:val="off"/>
              </w:rPr>
              <w:t>每日2~3杯 (300毫升, 6~8</w:t>
            </w:r>
            <w:r>
              <w:rPr>
                <w:rFonts w:ascii="黑体" w:hAnsi="黑体" w:cs="黑体" w:eastAsia="黑体"/>
                <w:sz w:val="36"/>
                <w:spacing w:val="0"/>
                <w:color w:val="000000"/>
                <w:b w:val="off"/>
                <w:i w:val="off"/>
              </w:rPr>
              <w:t>克茶叶)，水温≤80℃，避免破</w:t>
            </w:r>
            <w:r>
              <w:rPr>
                <w:rFonts w:ascii="黑体" w:hAnsi="黑体" w:cs="黑体" w:eastAsia="黑体"/>
                <w:sz w:val="36"/>
                <w:spacing w:val="0"/>
                <w:color w:val="000000"/>
                <w:b w:val="off"/>
                <w:i w:val="off"/>
              </w:rPr>
              <w:t>坏活性</w:t>
            </w:r>
            <w:bookmarkEnd w:id="3444"/>
          </w:p>
        </w:tc>
      </w:tr>
      <w:tr>
        <w:trPr>
          <w:trHeight w:hRule="atLeast" w:val="880"/>
        </w:trPr>
        <w:tc>
          <w:tcPr>
            <w:tcW w:w="1280" w:type="dxa"/>
            <w:vAlign w:val="center"/>
          </w:tcPr>
          <w:p>
            <w:pPr>
              <w:pageBreakBefore w:val="off"/>
              <w:tabs/>
              <w:wordWrap w:val="off"/>
              <w:spacing w:before="0" w:after="0" w:line="480" w:lineRule="atLeast"/>
              <w:ind w:left="0" w:right="0" w:firstLine="0" w:hanging="0"/>
              <w:jc w:val="center"/>
              <w:textAlignment w:val="baseline"/>
              <w:rPr>
                <w:sz w:val="36"/>
              </w:rPr>
            </w:pPr>
            <w:bookmarkStart w:name="" w:id="3445"/>
            <w:r>
              <w:rPr>
                <w:rFonts w:ascii="黑体" w:hAnsi="黑体" w:cs="黑体" w:eastAsia="黑体"/>
                <w:sz w:val="36"/>
                <w:spacing w:val="0"/>
                <w:color w:val="000000"/>
                <w:b w:val="off"/>
                <w:i w:val="off"/>
              </w:rPr>
              <w:t>8</w:t>
            </w:r>
            <w:bookmarkEnd w:id="3445"/>
          </w:p>
        </w:tc>
        <w:tc>
          <w:tcPr>
            <w:tcW w:w="2940" w:type="dxa"/>
            <w:vAlign w:val="center"/>
          </w:tcPr>
          <w:p>
            <w:pPr>
              <w:pageBreakBefore w:val="off"/>
              <w:tabs/>
              <w:wordWrap w:val="off"/>
              <w:spacing w:before="0" w:after="0" w:line="480" w:lineRule="atLeast"/>
              <w:ind w:left="0" w:right="0" w:firstLine="0" w:hanging="0"/>
              <w:jc w:val="center"/>
              <w:textAlignment w:val="baseline"/>
              <w:rPr>
                <w:sz w:val="36"/>
              </w:rPr>
            </w:pPr>
            <w:bookmarkStart w:name="" w:id="3446"/>
            <w:r>
              <w:rPr>
                <w:rFonts w:ascii="黑体" w:hAnsi="黑体" w:cs="黑体" w:eastAsia="黑体"/>
                <w:sz w:val="36"/>
                <w:spacing w:val="0"/>
                <w:color w:val="000000"/>
                <w:b w:val="off"/>
                <w:i w:val="off"/>
              </w:rPr>
              <w:t>核桃</w:t>
            </w:r>
            <w:bookmarkEnd w:id="3446"/>
          </w:p>
        </w:tc>
        <w:tc>
          <w:tcPr>
            <w:tcW w:w="1900" w:type="dxa"/>
            <w:vAlign w:val="center"/>
          </w:tcPr>
          <w:p>
            <w:pPr>
              <w:pageBreakBefore w:val="off"/>
              <w:tabs/>
              <w:wordWrap w:val="off"/>
              <w:spacing w:before="0" w:after="0" w:line="480" w:lineRule="atLeast"/>
              <w:ind w:left="0" w:right="0" w:firstLine="0" w:hanging="0"/>
              <w:jc w:val="center"/>
              <w:textAlignment w:val="baseline"/>
              <w:rPr>
                <w:sz w:val="36"/>
              </w:rPr>
            </w:pPr>
            <w:bookmarkStart w:name="" w:id="3447"/>
            <w:r>
              <w:rPr>
                <w:rFonts w:ascii="黑体" w:hAnsi="黑体" w:cs="黑体" w:eastAsia="黑体"/>
                <w:sz w:val="36"/>
                <w:spacing w:val="0"/>
                <w:color w:val="000000"/>
                <w:b w:val="off"/>
                <w:i w:val="off"/>
              </w:rPr>
              <w:t>-0.58</w:t>
            </w:r>
            <w:bookmarkEnd w:id="3447"/>
          </w:p>
        </w:tc>
        <w:tc>
          <w:tcPr>
            <w:tcW w:w="2960" w:type="dxa"/>
            <w:vAlign w:val="center"/>
          </w:tcPr>
          <w:p>
            <w:pPr>
              <w:pageBreakBefore w:val="off"/>
              <w:tabs/>
              <w:wordWrap w:val="off"/>
              <w:spacing w:before="0" w:after="0" w:line="480" w:lineRule="atLeast"/>
              <w:ind w:left="0" w:right="0" w:firstLine="0" w:hanging="0"/>
              <w:jc w:val="both"/>
              <w:textAlignment w:val="baseline"/>
              <w:rPr>
                <w:sz w:val="36"/>
              </w:rPr>
            </w:pPr>
            <w:bookmarkStart w:name="" w:id="3448"/>
            <w:r>
              <w:rPr>
                <w:rFonts w:ascii="黑体" w:hAnsi="黑体" w:cs="黑体" w:eastAsia="黑体"/>
                <w:sz w:val="36"/>
                <w:spacing w:val="0"/>
                <w:color w:val="000000"/>
                <w:b w:val="off"/>
                <w:i w:val="off"/>
              </w:rPr>
              <w:t>α-亚麻酸、褪黑素</w:t>
            </w:r>
            <w:bookmarkEnd w:id="3448"/>
          </w:p>
        </w:tc>
        <w:tc>
          <w:tcPr>
            <w:tcW w:w="4760" w:type="dxa"/>
            <w:vAlign w:val="center"/>
          </w:tcPr>
          <w:p>
            <w:pPr>
              <w:pageBreakBefore w:val="off"/>
              <w:tabs/>
              <w:wordWrap w:val="off"/>
              <w:spacing w:before="0" w:after="0" w:line="480" w:lineRule="atLeast"/>
              <w:ind w:left="0" w:right="0" w:firstLine="0" w:hanging="0"/>
              <w:jc w:val="both"/>
              <w:textAlignment w:val="baseline"/>
              <w:rPr>
                <w:sz w:val="36"/>
              </w:rPr>
            </w:pPr>
            <w:bookmarkStart w:name="" w:id="3449"/>
            <w:r>
              <w:rPr>
                <w:rFonts w:ascii="黑体" w:hAnsi="黑体" w:cs="黑体" w:eastAsia="黑体"/>
                <w:sz w:val="36"/>
                <w:spacing w:val="0"/>
                <w:color w:val="000000"/>
                <w:b w:val="off"/>
                <w:i w:val="off"/>
              </w:rPr>
              <w:t>每日 2颗整仁，加入粥或沙</w:t>
            </w:r>
            <w:r>
              <w:rPr>
                <w:rFonts w:ascii="黑体" w:hAnsi="黑体" w:cs="黑体" w:eastAsia="黑体"/>
                <w:sz w:val="36"/>
                <w:spacing w:val="0"/>
                <w:color w:val="000000"/>
                <w:b w:val="off"/>
                <w:i w:val="off"/>
              </w:rPr>
              <w:t>拉里</w:t>
            </w:r>
            <w:bookmarkEnd w:id="3449"/>
          </w:p>
        </w:tc>
      </w:tr>
      <w:tr>
        <w:trPr>
          <w:trHeight w:hRule="atLeast" w:val="900"/>
        </w:trPr>
        <w:tc>
          <w:tcPr>
            <w:tcW w:w="1280" w:type="dxa"/>
            <w:vAlign w:val="center"/>
          </w:tcPr>
          <w:p>
            <w:pPr>
              <w:pageBreakBefore w:val="off"/>
              <w:tabs/>
              <w:wordWrap w:val="off"/>
              <w:spacing w:before="0" w:after="0" w:line="480" w:lineRule="atLeast"/>
              <w:ind w:left="0" w:right="0" w:firstLine="0" w:hanging="0"/>
              <w:jc w:val="center"/>
              <w:textAlignment w:val="baseline"/>
              <w:rPr>
                <w:sz w:val="36"/>
              </w:rPr>
            </w:pPr>
            <w:bookmarkStart w:name="" w:id="3450"/>
            <w:r>
              <w:rPr>
                <w:rFonts w:ascii="黑体" w:hAnsi="黑体" w:cs="黑体" w:eastAsia="黑体"/>
                <w:sz w:val="36"/>
                <w:spacing w:val="0"/>
                <w:color w:val="000000"/>
                <w:b w:val="off"/>
                <w:i w:val="off"/>
              </w:rPr>
              <w:t>9</w:t>
            </w:r>
            <w:bookmarkEnd w:id="3450"/>
          </w:p>
        </w:tc>
        <w:tc>
          <w:tcPr>
            <w:tcW w:w="2940" w:type="dxa"/>
            <w:vAlign w:val="center"/>
          </w:tcPr>
          <w:p>
            <w:pPr>
              <w:pageBreakBefore w:val="off"/>
              <w:tabs/>
              <w:wordWrap w:val="off"/>
              <w:spacing w:before="0" w:after="0" w:line="480" w:lineRule="atLeast"/>
              <w:ind w:left="0" w:right="0" w:firstLine="0" w:hanging="0"/>
              <w:jc w:val="center"/>
              <w:textAlignment w:val="baseline"/>
              <w:rPr>
                <w:sz w:val="36"/>
              </w:rPr>
            </w:pPr>
            <w:bookmarkStart w:name="" w:id="3451"/>
            <w:r>
              <w:rPr>
                <w:rFonts w:ascii="黑体" w:hAnsi="黑体" w:cs="黑体" w:eastAsia="黑体"/>
                <w:sz w:val="36"/>
                <w:spacing w:val="0"/>
                <w:color w:val="000000"/>
                <w:b w:val="off"/>
                <w:i w:val="off"/>
              </w:rPr>
              <w:t>羽衣甘蓝</w:t>
            </w:r>
            <w:bookmarkEnd w:id="3451"/>
          </w:p>
        </w:tc>
        <w:tc>
          <w:tcPr>
            <w:tcW w:w="1900" w:type="dxa"/>
            <w:vAlign w:val="center"/>
          </w:tcPr>
          <w:p>
            <w:pPr>
              <w:pageBreakBefore w:val="off"/>
              <w:tabs/>
              <w:wordWrap w:val="off"/>
              <w:spacing w:before="0" w:after="0" w:line="480" w:lineRule="atLeast"/>
              <w:ind w:left="0" w:right="0" w:firstLine="0" w:hanging="0"/>
              <w:jc w:val="center"/>
              <w:textAlignment w:val="baseline"/>
              <w:rPr>
                <w:sz w:val="36"/>
              </w:rPr>
            </w:pPr>
            <w:bookmarkStart w:name="" w:id="3452"/>
            <w:r>
              <w:rPr>
                <w:rFonts w:ascii="黑体" w:hAnsi="黑体" w:cs="黑体" w:eastAsia="黑体"/>
                <w:sz w:val="36"/>
                <w:spacing w:val="0"/>
                <w:color w:val="000000"/>
                <w:b w:val="off"/>
                <w:i w:val="off"/>
              </w:rPr>
              <w:t>-0.56</w:t>
            </w:r>
            <w:bookmarkEnd w:id="3452"/>
          </w:p>
        </w:tc>
        <w:tc>
          <w:tcPr>
            <w:tcW w:w="2960" w:type="dxa"/>
            <w:vAlign w:val="center"/>
          </w:tcPr>
          <w:p>
            <w:pPr>
              <w:pageBreakBefore w:val="off"/>
              <w:tabs/>
              <w:wordWrap w:val="off"/>
              <w:spacing w:before="0" w:after="0" w:line="480" w:lineRule="atLeast"/>
              <w:ind w:left="0" w:right="0" w:firstLine="0" w:hanging="0"/>
              <w:jc w:val="both"/>
              <w:textAlignment w:val="baseline"/>
              <w:rPr>
                <w:sz w:val="36"/>
              </w:rPr>
            </w:pPr>
            <w:bookmarkStart w:name="" w:id="3453"/>
            <w:r>
              <w:rPr>
                <w:rFonts w:ascii="黑体" w:hAnsi="黑体" w:cs="黑体" w:eastAsia="黑体"/>
                <w:sz w:val="36"/>
                <w:spacing w:val="0"/>
                <w:color w:val="000000"/>
                <w:b w:val="off"/>
                <w:i w:val="off"/>
              </w:rPr>
              <w:t>硫代葡萄糖苷</w:t>
            </w:r>
            <w:bookmarkEnd w:id="3453"/>
          </w:p>
        </w:tc>
        <w:tc>
          <w:tcPr>
            <w:tcW w:w="4760" w:type="dxa"/>
            <w:vAlign w:val="center"/>
          </w:tcPr>
          <w:p>
            <w:pPr>
              <w:pageBreakBefore w:val="off"/>
              <w:tabs/>
              <w:wordWrap w:val="off"/>
              <w:spacing w:before="0" w:after="0" w:line="480" w:lineRule="atLeast"/>
              <w:ind w:left="0" w:right="0" w:firstLine="0" w:hanging="0"/>
              <w:jc w:val="both"/>
              <w:textAlignment w:val="baseline"/>
              <w:rPr>
                <w:sz w:val="36"/>
              </w:rPr>
            </w:pPr>
            <w:bookmarkStart w:name="" w:id="3454"/>
            <w:r>
              <w:rPr>
                <w:rFonts w:ascii="黑体" w:hAnsi="黑体" w:cs="黑体" w:eastAsia="黑体"/>
                <w:sz w:val="36"/>
                <w:spacing w:val="0"/>
                <w:color w:val="000000"/>
                <w:b w:val="off"/>
                <w:i w:val="off"/>
              </w:rPr>
              <w:t>撕碎做沙拉，每周3~5次，每</w:t>
            </w:r>
            <w:r>
              <w:rPr>
                <w:rFonts w:ascii="黑体" w:hAnsi="黑体" w:cs="黑体" w:eastAsia="黑体"/>
                <w:sz w:val="36"/>
                <w:spacing w:val="0"/>
                <w:color w:val="000000"/>
                <w:b w:val="off"/>
                <w:i w:val="off"/>
              </w:rPr>
              <w:t>次50克</w:t>
            </w:r>
            <w:bookmarkEnd w:id="3454"/>
          </w:p>
        </w:tc>
      </w:tr>
      <w:tr>
        <w:trPr>
          <w:trHeight w:hRule="atLeast" w:val="940"/>
        </w:trPr>
        <w:tc>
          <w:tcPr>
            <w:tcW w:w="1280" w:type="dxa"/>
            <w:vAlign w:val="center"/>
          </w:tcPr>
          <w:p>
            <w:pPr>
              <w:pageBreakBefore w:val="off"/>
              <w:tabs/>
              <w:wordWrap w:val="off"/>
              <w:spacing w:before="0" w:after="0" w:line="480" w:lineRule="atLeast"/>
              <w:ind w:left="0" w:right="0" w:firstLine="0" w:hanging="0"/>
              <w:jc w:val="center"/>
              <w:textAlignment w:val="baseline"/>
              <w:rPr>
                <w:sz w:val="36"/>
              </w:rPr>
            </w:pPr>
            <w:bookmarkStart w:name="" w:id="3455"/>
            <w:r>
              <w:rPr>
                <w:rFonts w:ascii="黑体" w:hAnsi="黑体" w:cs="黑体" w:eastAsia="黑体"/>
                <w:sz w:val="36"/>
                <w:spacing w:val="0"/>
                <w:color w:val="000000"/>
                <w:b w:val="off"/>
                <w:i w:val="off"/>
              </w:rPr>
              <w:t>10</w:t>
            </w:r>
            <w:bookmarkEnd w:id="3455"/>
          </w:p>
        </w:tc>
        <w:tc>
          <w:tcPr>
            <w:tcW w:w="2940" w:type="dxa"/>
            <w:vAlign w:val="center"/>
          </w:tcPr>
          <w:p>
            <w:pPr>
              <w:pageBreakBefore w:val="off"/>
              <w:tabs/>
              <w:wordWrap w:val="off"/>
              <w:spacing w:before="0" w:after="0" w:line="480" w:lineRule="atLeast"/>
              <w:ind w:left="0" w:right="0" w:firstLine="0" w:hanging="0"/>
              <w:jc w:val="center"/>
              <w:textAlignment w:val="baseline"/>
              <w:rPr>
                <w:sz w:val="36"/>
              </w:rPr>
            </w:pPr>
            <w:bookmarkStart w:name="" w:id="3456"/>
            <w:r>
              <w:rPr>
                <w:rFonts w:ascii="黑体" w:hAnsi="黑体" w:cs="黑体" w:eastAsia="黑体"/>
                <w:sz w:val="36"/>
                <w:spacing w:val="0"/>
                <w:color w:val="000000"/>
                <w:b w:val="off"/>
                <w:i w:val="off"/>
              </w:rPr>
              <w:t>紫甘蓝</w:t>
            </w:r>
            <w:bookmarkEnd w:id="3456"/>
          </w:p>
        </w:tc>
        <w:tc>
          <w:tcPr>
            <w:tcW w:w="1900" w:type="dxa"/>
            <w:vAlign w:val="center"/>
          </w:tcPr>
          <w:p>
            <w:pPr>
              <w:pageBreakBefore w:val="off"/>
              <w:tabs/>
              <w:wordWrap w:val="off"/>
              <w:spacing w:before="0" w:after="0" w:line="480" w:lineRule="atLeast"/>
              <w:ind w:left="0" w:right="0" w:firstLine="0" w:hanging="0"/>
              <w:jc w:val="center"/>
              <w:textAlignment w:val="baseline"/>
              <w:rPr>
                <w:sz w:val="36"/>
              </w:rPr>
            </w:pPr>
            <w:bookmarkStart w:name="" w:id="3457"/>
            <w:r>
              <w:rPr>
                <w:rFonts w:ascii="黑体" w:hAnsi="黑体" w:cs="黑体" w:eastAsia="黑体"/>
                <w:sz w:val="36"/>
                <w:spacing w:val="0"/>
                <w:color w:val="000000"/>
                <w:b w:val="off"/>
                <w:i w:val="off"/>
              </w:rPr>
              <w:t>-0.54</w:t>
            </w:r>
            <w:bookmarkEnd w:id="3457"/>
          </w:p>
        </w:tc>
        <w:tc>
          <w:tcPr>
            <w:tcW w:w="2960" w:type="dxa"/>
            <w:vAlign w:val="center"/>
          </w:tcPr>
          <w:p>
            <w:pPr>
              <w:pageBreakBefore w:val="off"/>
              <w:tabs/>
              <w:wordWrap w:val="off"/>
              <w:spacing w:before="0" w:after="0" w:line="480" w:lineRule="atLeast"/>
              <w:ind w:left="0" w:right="0" w:firstLine="0" w:hanging="0"/>
              <w:jc w:val="both"/>
              <w:textAlignment w:val="baseline"/>
              <w:rPr>
                <w:sz w:val="36"/>
              </w:rPr>
            </w:pPr>
            <w:bookmarkStart w:name="" w:id="3458"/>
            <w:r>
              <w:rPr>
                <w:rFonts w:ascii="黑体" w:hAnsi="黑体" w:cs="黑体" w:eastAsia="黑体"/>
                <w:sz w:val="36"/>
                <w:spacing w:val="0"/>
                <w:color w:val="000000"/>
                <w:b w:val="off"/>
                <w:i w:val="off"/>
              </w:rPr>
              <w:t>花青素、异硫氰</w:t>
            </w:r>
            <w:r>
              <w:rPr>
                <w:rFonts w:ascii="黑体" w:hAnsi="黑体" w:cs="黑体" w:eastAsia="黑体"/>
                <w:sz w:val="36"/>
                <w:spacing w:val="0"/>
                <w:color w:val="000000"/>
                <w:b w:val="off"/>
                <w:i w:val="off"/>
              </w:rPr>
              <w:t>酸酯</w:t>
            </w:r>
            <w:bookmarkEnd w:id="3458"/>
          </w:p>
        </w:tc>
        <w:tc>
          <w:tcPr>
            <w:tcW w:w="4760" w:type="dxa"/>
            <w:vAlign w:val="center"/>
          </w:tcPr>
          <w:p>
            <w:pPr>
              <w:pageBreakBefore w:val="off"/>
              <w:tabs/>
              <w:wordWrap w:val="off"/>
              <w:spacing w:before="0" w:after="0" w:line="480" w:lineRule="atLeast"/>
              <w:ind w:left="0" w:right="0" w:firstLine="0" w:hanging="0"/>
              <w:jc w:val="both"/>
              <w:textAlignment w:val="baseline"/>
              <w:rPr>
                <w:sz w:val="36"/>
              </w:rPr>
            </w:pPr>
            <w:bookmarkStart w:name="" w:id="3459"/>
            <w:r>
              <w:rPr>
                <w:rFonts w:ascii="黑体" w:hAnsi="黑体" w:cs="黑体" w:eastAsia="黑体"/>
                <w:sz w:val="36"/>
                <w:spacing w:val="0"/>
                <w:color w:val="000000"/>
                <w:b w:val="off"/>
                <w:i w:val="off"/>
              </w:rPr>
              <w:t>切丝凉拌，每周3~5次，每次</w:t>
            </w:r>
            <w:r>
              <w:rPr>
                <w:rFonts w:ascii="黑体" w:hAnsi="黑体" w:cs="黑体" w:eastAsia="黑体"/>
                <w:sz w:val="36"/>
                <w:spacing w:val="0"/>
                <w:color w:val="000000"/>
                <w:b w:val="off"/>
                <w:i w:val="off"/>
              </w:rPr>
              <w:t>50克</w:t>
            </w:r>
            <w:bookmarkEnd w:id="3459"/>
          </w:p>
        </w:tc>
      </w:tr>
      <w:tr>
        <w:trPr>
          <w:trHeight w:hRule="atLeast" w:val="880"/>
        </w:trPr>
        <w:tc>
          <w:tcPr>
            <w:tcW w:w="1280" w:type="dxa"/>
            <w:vAlign w:val="center"/>
          </w:tcPr>
          <w:p>
            <w:pPr>
              <w:pageBreakBefore w:val="off"/>
              <w:tabs/>
              <w:wordWrap w:val="off"/>
              <w:spacing w:before="0" w:after="0" w:line="480" w:lineRule="atLeast"/>
              <w:ind w:left="0" w:right="0" w:firstLine="0" w:hanging="0"/>
              <w:jc w:val="center"/>
              <w:textAlignment w:val="baseline"/>
              <w:rPr>
                <w:sz w:val="36"/>
              </w:rPr>
            </w:pPr>
            <w:bookmarkStart w:name="" w:id="3460"/>
            <w:r>
              <w:rPr>
                <w:rFonts w:ascii="黑体" w:hAnsi="黑体" w:cs="黑体" w:eastAsia="黑体"/>
                <w:sz w:val="36"/>
                <w:spacing w:val="0"/>
                <w:color w:val="000000"/>
                <w:b w:val="off"/>
                <w:i w:val="off"/>
              </w:rPr>
              <w:t>11</w:t>
            </w:r>
            <w:bookmarkEnd w:id="3460"/>
          </w:p>
        </w:tc>
        <w:tc>
          <w:tcPr>
            <w:tcW w:w="2940" w:type="dxa"/>
            <w:vAlign w:val="center"/>
          </w:tcPr>
          <w:p>
            <w:pPr>
              <w:pageBreakBefore w:val="off"/>
              <w:tabs/>
              <w:wordWrap w:val="off"/>
              <w:spacing w:before="0" w:after="0" w:line="480" w:lineRule="atLeast"/>
              <w:ind w:left="0" w:right="0" w:firstLine="0" w:hanging="0"/>
              <w:jc w:val="center"/>
              <w:textAlignment w:val="baseline"/>
              <w:rPr>
                <w:sz w:val="36"/>
              </w:rPr>
            </w:pPr>
            <w:bookmarkStart w:name="" w:id="3461"/>
            <w:r>
              <w:rPr>
                <w:rFonts w:ascii="黑体" w:hAnsi="黑体" w:cs="黑体" w:eastAsia="黑体"/>
                <w:sz w:val="36"/>
                <w:spacing w:val="0"/>
                <w:color w:val="000000"/>
                <w:b w:val="off"/>
                <w:i w:val="off"/>
              </w:rPr>
              <w:t>姜黄粉</w:t>
            </w:r>
            <w:bookmarkEnd w:id="3461"/>
          </w:p>
        </w:tc>
        <w:tc>
          <w:tcPr>
            <w:tcW w:w="1900" w:type="dxa"/>
            <w:vAlign w:val="center"/>
          </w:tcPr>
          <w:p>
            <w:pPr>
              <w:pageBreakBefore w:val="off"/>
              <w:tabs/>
              <w:wordWrap w:val="off"/>
              <w:spacing w:before="0" w:after="0" w:line="480" w:lineRule="atLeast"/>
              <w:ind w:left="0" w:right="0" w:firstLine="0" w:hanging="0"/>
              <w:jc w:val="center"/>
              <w:textAlignment w:val="baseline"/>
              <w:rPr>
                <w:sz w:val="36"/>
              </w:rPr>
            </w:pPr>
            <w:bookmarkStart w:name="" w:id="3462"/>
            <w:r>
              <w:rPr>
                <w:rFonts w:ascii="黑体" w:hAnsi="黑体" w:cs="黑体" w:eastAsia="黑体"/>
                <w:sz w:val="36"/>
                <w:spacing w:val="0"/>
                <w:color w:val="000000"/>
                <w:b w:val="off"/>
                <w:i w:val="off"/>
              </w:rPr>
              <w:t>-0.52</w:t>
            </w:r>
            <w:bookmarkEnd w:id="3462"/>
          </w:p>
        </w:tc>
        <w:tc>
          <w:tcPr>
            <w:tcW w:w="2960" w:type="dxa"/>
            <w:vAlign w:val="center"/>
          </w:tcPr>
          <w:p>
            <w:pPr>
              <w:pageBreakBefore w:val="off"/>
              <w:tabs/>
              <w:wordWrap w:val="off"/>
              <w:spacing w:before="0" w:after="0" w:line="480" w:lineRule="atLeast"/>
              <w:ind w:left="0" w:right="0" w:firstLine="0" w:hanging="0"/>
              <w:jc w:val="both"/>
              <w:textAlignment w:val="baseline"/>
              <w:rPr>
                <w:sz w:val="36"/>
              </w:rPr>
            </w:pPr>
            <w:bookmarkStart w:name="" w:id="3463"/>
            <w:r>
              <w:rPr>
                <w:rFonts w:ascii="黑体" w:hAnsi="黑体" w:cs="黑体" w:eastAsia="黑体"/>
                <w:sz w:val="36"/>
                <w:spacing w:val="0"/>
                <w:color w:val="000000"/>
                <w:b w:val="off"/>
                <w:i w:val="off"/>
              </w:rPr>
              <w:t>姜黄素</w:t>
            </w:r>
            <w:bookmarkEnd w:id="3463"/>
          </w:p>
        </w:tc>
        <w:tc>
          <w:tcPr>
            <w:tcW w:w="4760" w:type="dxa"/>
            <w:vAlign w:val="center"/>
          </w:tcPr>
          <w:p>
            <w:pPr>
              <w:pageBreakBefore w:val="off"/>
              <w:tabs/>
              <w:wordWrap w:val="off"/>
              <w:spacing w:before="0" w:after="0" w:line="480" w:lineRule="atLeast"/>
              <w:ind w:left="0" w:right="0" w:firstLine="0" w:hanging="0"/>
              <w:jc w:val="both"/>
              <w:textAlignment w:val="baseline"/>
              <w:rPr>
                <w:sz w:val="36"/>
              </w:rPr>
            </w:pPr>
            <w:bookmarkStart w:name="" w:id="3464"/>
            <w:r>
              <w:rPr>
                <w:rFonts w:ascii="黑体" w:hAnsi="黑体" w:cs="黑体" w:eastAsia="黑体"/>
                <w:sz w:val="36"/>
                <w:spacing w:val="0"/>
                <w:color w:val="000000"/>
                <w:b w:val="off"/>
                <w:i w:val="off"/>
              </w:rPr>
              <w:t>做姜黄奶，或搭配黑胡椒做咖</w:t>
            </w:r>
            <w:r>
              <w:rPr>
                <w:rFonts w:ascii="黑体" w:hAnsi="黑体" w:cs="黑体" w:eastAsia="黑体"/>
                <w:sz w:val="36"/>
                <w:spacing w:val="0"/>
                <w:color w:val="000000"/>
                <w:b w:val="off"/>
                <w:i w:val="off"/>
              </w:rPr>
              <w:t>喱，每日1~3克</w:t>
            </w:r>
            <w:bookmarkEnd w:id="3464"/>
          </w:p>
        </w:tc>
      </w:tr>
      <w:tr>
        <w:trPr>
          <w:trHeight w:hRule="atLeast" w:val="980"/>
        </w:trPr>
        <w:tc>
          <w:tcPr>
            <w:tcW w:w="1280" w:type="dxa"/>
            <w:vAlign w:val="center"/>
          </w:tcPr>
          <w:p>
            <w:pPr>
              <w:pageBreakBefore w:val="off"/>
              <w:tabs/>
              <w:wordWrap w:val="off"/>
              <w:spacing w:before="0" w:after="0" w:line="480" w:lineRule="atLeast"/>
              <w:ind w:left="0" w:right="0" w:firstLine="0" w:hanging="0"/>
              <w:jc w:val="center"/>
              <w:textAlignment w:val="baseline"/>
              <w:rPr>
                <w:sz w:val="36"/>
              </w:rPr>
            </w:pPr>
            <w:bookmarkStart w:name="" w:id="3465"/>
            <w:r>
              <w:rPr>
                <w:rFonts w:ascii="黑体" w:hAnsi="黑体" w:cs="黑体" w:eastAsia="黑体"/>
                <w:sz w:val="36"/>
                <w:spacing w:val="0"/>
                <w:color w:val="000000"/>
                <w:b w:val="off"/>
                <w:i w:val="off"/>
              </w:rPr>
              <w:t>12</w:t>
            </w:r>
            <w:bookmarkEnd w:id="3465"/>
          </w:p>
        </w:tc>
        <w:tc>
          <w:tcPr>
            <w:tcW w:w="2940" w:type="dxa"/>
            <w:vAlign w:val="center"/>
          </w:tcPr>
          <w:p>
            <w:pPr>
              <w:pageBreakBefore w:val="off"/>
              <w:tabs/>
              <w:wordWrap w:val="off"/>
              <w:spacing w:before="0" w:after="0" w:line="480" w:lineRule="atLeast"/>
              <w:ind w:left="0" w:right="0" w:firstLine="0" w:hanging="0"/>
              <w:jc w:val="center"/>
              <w:textAlignment w:val="baseline"/>
              <w:rPr>
                <w:sz w:val="36"/>
              </w:rPr>
            </w:pPr>
            <w:bookmarkStart w:name="" w:id="3466"/>
            <w:r>
              <w:rPr>
                <w:rFonts w:ascii="黑体" w:hAnsi="黑体" w:cs="黑体" w:eastAsia="黑体"/>
                <w:sz w:val="36"/>
                <w:spacing w:val="0"/>
                <w:color w:val="000000"/>
                <w:b w:val="off"/>
                <w:i w:val="off"/>
              </w:rPr>
              <w:t>奇亚籽</w:t>
            </w:r>
            <w:bookmarkEnd w:id="3466"/>
          </w:p>
        </w:tc>
        <w:tc>
          <w:tcPr>
            <w:tcW w:w="1900" w:type="dxa"/>
            <w:vAlign w:val="center"/>
          </w:tcPr>
          <w:p>
            <w:pPr>
              <w:pageBreakBefore w:val="off"/>
              <w:tabs/>
              <w:wordWrap w:val="off"/>
              <w:spacing w:before="0" w:after="0" w:line="480" w:lineRule="atLeast"/>
              <w:ind w:left="0" w:right="0" w:firstLine="0" w:hanging="0"/>
              <w:jc w:val="center"/>
              <w:textAlignment w:val="baseline"/>
              <w:rPr>
                <w:sz w:val="36"/>
              </w:rPr>
            </w:pPr>
            <w:bookmarkStart w:name="" w:id="3467"/>
            <w:r>
              <w:rPr>
                <w:rFonts w:ascii="黑体" w:hAnsi="黑体" w:cs="黑体" w:eastAsia="黑体"/>
                <w:sz w:val="36"/>
                <w:spacing w:val="0"/>
                <w:color w:val="000000"/>
                <w:b w:val="off"/>
                <w:i w:val="off"/>
              </w:rPr>
              <w:t>-0.49</w:t>
            </w:r>
            <w:bookmarkEnd w:id="3467"/>
          </w:p>
        </w:tc>
        <w:tc>
          <w:tcPr>
            <w:tcW w:w="2960" w:type="dxa"/>
            <w:vAlign w:val="center"/>
          </w:tcPr>
          <w:p>
            <w:pPr>
              <w:pageBreakBefore w:val="off"/>
              <w:tabs/>
              <w:wordWrap w:val="off"/>
              <w:spacing w:before="0" w:after="0" w:line="480" w:lineRule="atLeast"/>
              <w:ind w:left="0" w:right="0" w:firstLine="0" w:hanging="0"/>
              <w:jc w:val="both"/>
              <w:textAlignment w:val="baseline"/>
              <w:rPr>
                <w:sz w:val="36"/>
              </w:rPr>
            </w:pPr>
            <w:bookmarkStart w:name="" w:id="3468"/>
            <w:r>
              <w:rPr>
                <w:rFonts w:ascii="黑体" w:hAnsi="黑体" w:cs="黑体" w:eastAsia="黑体"/>
                <w:sz w:val="36"/>
                <w:spacing w:val="0"/>
                <w:color w:val="000000"/>
                <w:b w:val="off"/>
                <w:i w:val="off"/>
              </w:rPr>
              <w:t>Omega-3脂肪酸、</w:t>
            </w:r>
            <w:r>
              <w:rPr>
                <w:rFonts w:ascii="黑体" w:hAnsi="黑体" w:cs="黑体" w:eastAsia="黑体"/>
                <w:sz w:val="36"/>
                <w:spacing w:val="0"/>
                <w:color w:val="000000"/>
                <w:b w:val="off"/>
                <w:i w:val="off"/>
              </w:rPr>
              <w:t>膳食纤维</w:t>
            </w:r>
            <w:bookmarkEnd w:id="3468"/>
          </w:p>
        </w:tc>
        <w:tc>
          <w:tcPr>
            <w:tcW w:w="4760" w:type="dxa"/>
            <w:vAlign w:val="center"/>
          </w:tcPr>
          <w:p>
            <w:pPr>
              <w:pageBreakBefore w:val="off"/>
              <w:tabs/>
              <w:wordWrap w:val="off"/>
              <w:spacing w:before="0" w:after="0" w:line="480" w:lineRule="atLeast"/>
              <w:ind w:left="0" w:right="0" w:firstLine="0" w:hanging="0"/>
              <w:jc w:val="both"/>
              <w:textAlignment w:val="baseline"/>
              <w:rPr>
                <w:sz w:val="36"/>
              </w:rPr>
            </w:pPr>
            <w:bookmarkStart w:name="" w:id="3469"/>
            <w:r>
              <w:rPr>
                <w:rFonts w:ascii="黑体" w:hAnsi="黑体" w:cs="黑体" w:eastAsia="黑体"/>
                <w:sz w:val="36"/>
                <w:spacing w:val="0"/>
                <w:color w:val="000000"/>
                <w:b w:val="off"/>
                <w:i w:val="off"/>
              </w:rPr>
              <w:t>泡发后加牛奶/椰奶，每日</w:t>
            </w:r>
            <w:r>
              <w:rPr>
                <w:rFonts w:ascii="黑体" w:hAnsi="黑体" w:cs="黑体" w:eastAsia="黑体"/>
                <w:sz w:val="36"/>
                <w:spacing w:val="0"/>
                <w:color w:val="000000"/>
                <w:b w:val="off"/>
                <w:i w:val="off"/>
              </w:rPr>
              <w:t>10克</w:t>
            </w:r>
            <w:bookmarkEnd w:id="3469"/>
          </w:p>
        </w:tc>
      </w:tr>
      <w:tr>
        <w:trPr>
          <w:trHeight w:hRule="atLeast" w:val="740"/>
        </w:trPr>
        <w:tc>
          <w:tcPr>
            <w:tcW w:w="1280" w:type="dxa"/>
            <w:vAlign w:val="center"/>
          </w:tcPr>
          <w:p>
            <w:pPr>
              <w:pageBreakBefore w:val="off"/>
              <w:tabs/>
              <w:wordWrap w:val="off"/>
              <w:spacing w:before="0" w:after="0" w:line="480" w:lineRule="atLeast"/>
              <w:ind w:left="0" w:right="0" w:firstLine="0" w:hanging="0"/>
              <w:jc w:val="center"/>
              <w:textAlignment w:val="baseline"/>
              <w:rPr>
                <w:sz w:val="36"/>
              </w:rPr>
            </w:pPr>
            <w:bookmarkStart w:name="" w:id="3470"/>
            <w:r>
              <w:rPr>
                <w:rFonts w:ascii="黑体" w:hAnsi="黑体" w:cs="黑体" w:eastAsia="黑体"/>
                <w:sz w:val="36"/>
                <w:spacing w:val="0"/>
                <w:color w:val="000000"/>
                <w:b w:val="off"/>
                <w:i w:val="off"/>
              </w:rPr>
              <w:t>13</w:t>
            </w:r>
            <w:bookmarkEnd w:id="3470"/>
          </w:p>
        </w:tc>
        <w:tc>
          <w:tcPr>
            <w:tcW w:w="2940" w:type="dxa"/>
            <w:vAlign w:val="center"/>
          </w:tcPr>
          <w:p>
            <w:pPr>
              <w:pageBreakBefore w:val="off"/>
              <w:tabs/>
              <w:wordWrap w:val="off"/>
              <w:spacing w:before="0" w:after="0" w:line="480" w:lineRule="atLeast"/>
              <w:ind w:left="0" w:right="0" w:firstLine="0" w:hanging="0"/>
              <w:jc w:val="center"/>
              <w:textAlignment w:val="baseline"/>
              <w:rPr>
                <w:sz w:val="36"/>
              </w:rPr>
            </w:pPr>
            <w:bookmarkStart w:name="" w:id="3471"/>
            <w:r>
              <w:rPr>
                <w:rFonts w:ascii="黑体" w:hAnsi="黑体" w:cs="黑体" w:eastAsia="黑体"/>
                <w:sz w:val="36"/>
                <w:spacing w:val="0"/>
                <w:color w:val="000000"/>
                <w:b w:val="off"/>
                <w:i w:val="off"/>
              </w:rPr>
              <w:t>香菇</w:t>
            </w:r>
            <w:bookmarkEnd w:id="3471"/>
          </w:p>
        </w:tc>
        <w:tc>
          <w:tcPr>
            <w:tcW w:w="1900" w:type="dxa"/>
            <w:vAlign w:val="center"/>
          </w:tcPr>
          <w:p>
            <w:pPr>
              <w:pageBreakBefore w:val="off"/>
              <w:tabs/>
              <w:wordWrap w:val="off"/>
              <w:spacing w:before="0" w:after="0" w:line="480" w:lineRule="atLeast"/>
              <w:ind w:left="0" w:right="0" w:firstLine="0" w:hanging="0"/>
              <w:jc w:val="center"/>
              <w:textAlignment w:val="baseline"/>
              <w:rPr>
                <w:sz w:val="36"/>
              </w:rPr>
            </w:pPr>
            <w:bookmarkStart w:name="" w:id="3472"/>
            <w:r>
              <w:rPr>
                <w:rFonts w:ascii="黑体" w:hAnsi="黑体" w:cs="黑体" w:eastAsia="黑体"/>
                <w:sz w:val="36"/>
                <w:spacing w:val="0"/>
                <w:color w:val="000000"/>
                <w:b w:val="off"/>
                <w:i w:val="off"/>
              </w:rPr>
              <w:t>-0.47</w:t>
            </w:r>
            <w:bookmarkEnd w:id="3472"/>
          </w:p>
        </w:tc>
        <w:tc>
          <w:tcPr>
            <w:tcW w:w="2960" w:type="dxa"/>
            <w:vAlign w:val="center"/>
          </w:tcPr>
          <w:p>
            <w:pPr>
              <w:pageBreakBefore w:val="off"/>
              <w:tabs/>
              <w:wordWrap w:val="off"/>
              <w:spacing w:before="0" w:after="0" w:line="480" w:lineRule="atLeast"/>
              <w:ind w:left="0" w:right="0" w:firstLine="0" w:hanging="0"/>
              <w:jc w:val="both"/>
              <w:textAlignment w:val="baseline"/>
              <w:rPr>
                <w:sz w:val="36"/>
              </w:rPr>
            </w:pPr>
            <w:bookmarkStart w:name="" w:id="3473"/>
            <w:r>
              <w:rPr>
                <w:rFonts w:ascii="黑体" w:hAnsi="黑体" w:cs="黑体" w:eastAsia="黑体"/>
                <w:sz w:val="36"/>
                <w:spacing w:val="0"/>
                <w:color w:val="000000"/>
                <w:b w:val="off"/>
                <w:i w:val="off"/>
              </w:rPr>
              <w:t>β-葡聚糖</w:t>
            </w:r>
            <w:bookmarkEnd w:id="3473"/>
          </w:p>
        </w:tc>
        <w:tc>
          <w:tcPr>
            <w:tcW w:w="4760" w:type="dxa"/>
            <w:vAlign w:val="center"/>
          </w:tcPr>
          <w:p>
            <w:pPr>
              <w:pageBreakBefore w:val="off"/>
              <w:tabs/>
              <w:wordWrap w:val="off"/>
              <w:spacing w:before="0" w:after="0" w:line="480" w:lineRule="atLeast"/>
              <w:ind w:left="0" w:right="0" w:firstLine="0" w:hanging="0"/>
              <w:jc w:val="both"/>
              <w:textAlignment w:val="baseline"/>
              <w:rPr>
                <w:sz w:val="36"/>
              </w:rPr>
            </w:pPr>
            <w:bookmarkStart w:name="" w:id="3474"/>
            <w:r>
              <w:rPr>
                <w:rFonts w:ascii="黑体" w:hAnsi="黑体" w:cs="黑体" w:eastAsia="黑体"/>
                <w:sz w:val="36"/>
                <w:spacing w:val="0"/>
                <w:color w:val="000000"/>
                <w:b w:val="off"/>
                <w:i w:val="off"/>
              </w:rPr>
              <w:t>煮汤或炒菜，每次50克 (鲜重)</w:t>
            </w:r>
            <w:bookmarkEnd w:id="3474"/>
          </w:p>
        </w:tc>
      </w:tr>
      <w:tr>
        <w:trPr>
          <w:trHeight w:hRule="atLeast" w:val="760"/>
        </w:trPr>
        <w:tc>
          <w:tcPr>
            <w:tcW w:w="1280" w:type="dxa"/>
            <w:vAlign w:val="center"/>
          </w:tcPr>
          <w:p>
            <w:pPr>
              <w:pageBreakBefore w:val="off"/>
              <w:tabs/>
              <w:wordWrap w:val="off"/>
              <w:spacing w:before="0" w:after="0" w:line="480" w:lineRule="atLeast"/>
              <w:ind w:left="0" w:right="0" w:firstLine="0" w:hanging="0"/>
              <w:jc w:val="center"/>
              <w:textAlignment w:val="baseline"/>
              <w:rPr>
                <w:sz w:val="36"/>
              </w:rPr>
            </w:pPr>
            <w:bookmarkStart w:name="" w:id="3475"/>
            <w:r>
              <w:rPr>
                <w:rFonts w:ascii="黑体" w:hAnsi="黑体" w:cs="黑体" w:eastAsia="黑体"/>
                <w:sz w:val="36"/>
                <w:spacing w:val="0"/>
                <w:color w:val="000000"/>
                <w:b w:val="off"/>
                <w:i w:val="off"/>
              </w:rPr>
              <w:t>14</w:t>
            </w:r>
            <w:bookmarkEnd w:id="3475"/>
          </w:p>
        </w:tc>
        <w:tc>
          <w:tcPr>
            <w:tcW w:w="2940" w:type="dxa"/>
            <w:vAlign w:val="center"/>
          </w:tcPr>
          <w:p>
            <w:pPr>
              <w:pageBreakBefore w:val="off"/>
              <w:tabs/>
              <w:wordWrap w:val="off"/>
              <w:spacing w:before="0" w:after="0" w:line="480" w:lineRule="atLeast"/>
              <w:ind w:left="0" w:right="0" w:firstLine="0" w:hanging="0"/>
              <w:jc w:val="center"/>
              <w:textAlignment w:val="baseline"/>
              <w:rPr>
                <w:sz w:val="36"/>
              </w:rPr>
            </w:pPr>
            <w:bookmarkStart w:name="" w:id="3476"/>
            <w:r>
              <w:rPr>
                <w:rFonts w:ascii="黑体" w:hAnsi="黑体" w:cs="黑体" w:eastAsia="黑体"/>
                <w:sz w:val="36"/>
                <w:spacing w:val="0"/>
                <w:color w:val="000000"/>
                <w:b w:val="off"/>
                <w:i w:val="off"/>
              </w:rPr>
              <w:t>黑枸杞</w:t>
            </w:r>
            <w:bookmarkEnd w:id="3476"/>
          </w:p>
        </w:tc>
        <w:tc>
          <w:tcPr>
            <w:tcW w:w="1900" w:type="dxa"/>
            <w:vAlign w:val="center"/>
          </w:tcPr>
          <w:p>
            <w:pPr>
              <w:pageBreakBefore w:val="off"/>
              <w:tabs/>
              <w:wordWrap w:val="off"/>
              <w:spacing w:before="0" w:after="0" w:line="480" w:lineRule="atLeast"/>
              <w:ind w:left="0" w:right="0" w:firstLine="0" w:hanging="0"/>
              <w:jc w:val="center"/>
              <w:textAlignment w:val="baseline"/>
              <w:rPr>
                <w:sz w:val="36"/>
              </w:rPr>
            </w:pPr>
            <w:bookmarkStart w:name="" w:id="3477"/>
            <w:r>
              <w:rPr>
                <w:rFonts w:ascii="黑体" w:hAnsi="黑体" w:cs="黑体" w:eastAsia="黑体"/>
                <w:sz w:val="36"/>
                <w:spacing w:val="0"/>
                <w:color w:val="000000"/>
                <w:b w:val="off"/>
                <w:i w:val="off"/>
              </w:rPr>
              <w:t>-0.45</w:t>
            </w:r>
            <w:bookmarkEnd w:id="3477"/>
          </w:p>
        </w:tc>
        <w:tc>
          <w:tcPr>
            <w:tcW w:w="2960" w:type="dxa"/>
            <w:vAlign w:val="center"/>
          </w:tcPr>
          <w:p>
            <w:pPr>
              <w:pageBreakBefore w:val="off"/>
              <w:tabs/>
              <w:wordWrap w:val="off"/>
              <w:spacing w:before="0" w:after="0" w:line="480" w:lineRule="atLeast"/>
              <w:ind w:left="0" w:right="0" w:firstLine="0" w:hanging="0"/>
              <w:jc w:val="both"/>
              <w:textAlignment w:val="baseline"/>
              <w:rPr>
                <w:sz w:val="36"/>
              </w:rPr>
            </w:pPr>
            <w:bookmarkStart w:name="" w:id="3478"/>
            <w:r>
              <w:rPr>
                <w:rFonts w:ascii="黑体" w:hAnsi="黑体" w:cs="黑体" w:eastAsia="黑体"/>
                <w:sz w:val="36"/>
                <w:spacing w:val="0"/>
                <w:color w:val="000000"/>
                <w:b w:val="off"/>
                <w:i w:val="off"/>
              </w:rPr>
              <w:t>原花青素</w:t>
            </w:r>
            <w:bookmarkEnd w:id="3478"/>
          </w:p>
        </w:tc>
        <w:tc>
          <w:tcPr>
            <w:tcW w:w="4760" w:type="dxa"/>
            <w:vAlign w:val="center"/>
          </w:tcPr>
          <w:p>
            <w:pPr>
              <w:pageBreakBefore w:val="off"/>
              <w:tabs/>
              <w:wordWrap w:val="off"/>
              <w:spacing w:before="0" w:after="0" w:line="480" w:lineRule="atLeast"/>
              <w:ind w:left="0" w:right="0" w:firstLine="0" w:hanging="0"/>
              <w:jc w:val="both"/>
              <w:textAlignment w:val="baseline"/>
              <w:rPr>
                <w:sz w:val="36"/>
              </w:rPr>
            </w:pPr>
            <w:bookmarkStart w:name="" w:id="3479"/>
            <w:r>
              <w:rPr>
                <w:rFonts w:ascii="黑体" w:hAnsi="黑体" w:cs="黑体" w:eastAsia="黑体"/>
                <w:sz w:val="36"/>
                <w:spacing w:val="0"/>
                <w:color w:val="000000"/>
                <w:b w:val="off"/>
                <w:i w:val="off"/>
              </w:rPr>
              <w:t>泡水(水温⩽60℃),</w:t>
            </w:r>
            <w:r>
              <w:rPr>
                <w:rFonts w:ascii="黑体" w:hAnsi="黑体" w:cs="黑体" w:eastAsia="黑体"/>
                <w:sz w:val="36"/>
                <w:spacing w:val="0"/>
                <w:color w:val="000000"/>
                <w:b w:val="on"/>
                <w:i w:val="off"/>
              </w:rPr>
              <w:t xml:space="preserve"> </w:t>
            </w:r>
            <w:r>
              <w:rPr>
                <w:rFonts w:ascii="黑体" w:hAnsi="黑体" w:cs="黑体" w:eastAsia="黑体"/>
                <w:sz w:val="36"/>
                <w:spacing w:val="0"/>
                <w:color w:val="000000"/>
                <w:b w:val="off"/>
                <w:i w:val="off"/>
              </w:rPr>
              <w:t>每日5克</w:t>
            </w:r>
            <w:bookmarkEnd w:id="3479"/>
          </w:p>
        </w:tc>
      </w:tr>
      <w:tr>
        <w:trPr>
          <w:trHeight w:hRule="atLeast" w:val="740"/>
        </w:trPr>
        <w:tc>
          <w:tcPr>
            <w:tcW w:w="1280" w:type="dxa"/>
            <w:vAlign w:val="center"/>
          </w:tcPr>
          <w:p>
            <w:pPr>
              <w:pageBreakBefore w:val="off"/>
              <w:tabs/>
              <w:wordWrap w:val="off"/>
              <w:spacing w:before="0" w:after="0" w:line="480" w:lineRule="atLeast"/>
              <w:ind w:left="0" w:right="0" w:firstLine="0" w:hanging="0"/>
              <w:jc w:val="center"/>
              <w:textAlignment w:val="baseline"/>
              <w:rPr>
                <w:sz w:val="36"/>
              </w:rPr>
            </w:pPr>
            <w:bookmarkStart w:name="" w:id="3480"/>
            <w:r>
              <w:rPr>
                <w:rFonts w:ascii="黑体" w:hAnsi="黑体" w:cs="黑体" w:eastAsia="黑体"/>
                <w:sz w:val="36"/>
                <w:spacing w:val="0"/>
                <w:color w:val="000000"/>
                <w:b w:val="off"/>
                <w:i w:val="off"/>
              </w:rPr>
              <w:t>15</w:t>
            </w:r>
            <w:bookmarkEnd w:id="3480"/>
          </w:p>
        </w:tc>
        <w:tc>
          <w:tcPr>
            <w:tcW w:w="2940" w:type="dxa"/>
            <w:vAlign w:val="center"/>
          </w:tcPr>
          <w:p>
            <w:pPr>
              <w:pageBreakBefore w:val="off"/>
              <w:tabs/>
              <w:wordWrap w:val="off"/>
              <w:spacing w:before="0" w:after="0" w:line="480" w:lineRule="atLeast"/>
              <w:ind w:left="0" w:right="0" w:firstLine="0" w:hanging="0"/>
              <w:jc w:val="center"/>
              <w:textAlignment w:val="baseline"/>
              <w:rPr>
                <w:sz w:val="36"/>
              </w:rPr>
            </w:pPr>
            <w:bookmarkStart w:name="" w:id="3481"/>
            <w:r>
              <w:rPr>
                <w:rFonts w:ascii="黑体" w:hAnsi="黑体" w:cs="黑体" w:eastAsia="黑体"/>
                <w:sz w:val="36"/>
                <w:spacing w:val="0"/>
                <w:color w:val="000000"/>
                <w:b w:val="off"/>
                <w:i w:val="off"/>
              </w:rPr>
              <w:t>柑橘类水果</w:t>
            </w:r>
            <w:bookmarkEnd w:id="3481"/>
          </w:p>
        </w:tc>
        <w:tc>
          <w:tcPr>
            <w:tcW w:w="1900" w:type="dxa"/>
            <w:vAlign w:val="center"/>
          </w:tcPr>
          <w:p>
            <w:pPr>
              <w:pageBreakBefore w:val="off"/>
              <w:tabs/>
              <w:wordWrap w:val="off"/>
              <w:spacing w:before="0" w:after="0" w:line="480" w:lineRule="atLeast"/>
              <w:ind w:left="0" w:right="0" w:firstLine="0" w:hanging="0"/>
              <w:jc w:val="center"/>
              <w:textAlignment w:val="baseline"/>
              <w:rPr>
                <w:sz w:val="36"/>
              </w:rPr>
            </w:pPr>
            <w:bookmarkStart w:name="" w:id="3482"/>
            <w:r>
              <w:rPr>
                <w:rFonts w:ascii="黑体" w:hAnsi="黑体" w:cs="黑体" w:eastAsia="黑体"/>
                <w:sz w:val="36"/>
                <w:spacing w:val="0"/>
                <w:color w:val="000000"/>
                <w:b w:val="off"/>
                <w:i w:val="off"/>
              </w:rPr>
              <w:t>-0.43</w:t>
            </w:r>
            <w:bookmarkEnd w:id="3482"/>
          </w:p>
        </w:tc>
        <w:tc>
          <w:tcPr>
            <w:tcW w:w="2960" w:type="dxa"/>
            <w:vAlign w:val="center"/>
          </w:tcPr>
          <w:p>
            <w:pPr>
              <w:pageBreakBefore w:val="off"/>
              <w:tabs/>
              <w:wordWrap w:val="off"/>
              <w:spacing w:before="0" w:after="0" w:line="480" w:lineRule="atLeast"/>
              <w:ind w:left="0" w:right="0" w:firstLine="0" w:hanging="0"/>
              <w:jc w:val="both"/>
              <w:textAlignment w:val="baseline"/>
              <w:rPr>
                <w:sz w:val="36"/>
              </w:rPr>
            </w:pPr>
            <w:bookmarkStart w:name="" w:id="3483"/>
            <w:r>
              <w:rPr>
                <w:rFonts w:ascii="黑体" w:hAnsi="黑体" w:cs="黑体" w:eastAsia="黑体"/>
                <w:sz w:val="36"/>
                <w:spacing w:val="0"/>
                <w:color w:val="000000"/>
                <w:b w:val="off"/>
                <w:i w:val="off"/>
              </w:rPr>
              <w:t>维生素</w:t>
            </w:r>
            <w:r>
              <w:rPr>
                <w:rFonts w:ascii="黑体" w:hAnsi="黑体" w:cs="黑体" w:eastAsia="黑体"/>
                <w:sz w:val="36"/>
                <w:spacing w:val="0"/>
                <w:color w:val="000000"/>
                <w:b w:val="on"/>
                <w:i w:val="off"/>
              </w:rPr>
              <w:t xml:space="preserve"> </w:t>
            </w:r>
            <w:r>
              <w:rPr>
                <w:rFonts w:ascii="黑体" w:hAnsi="黑体" w:cs="黑体" w:eastAsia="黑体"/>
                <w:sz w:val="36"/>
                <w:spacing w:val="0"/>
                <w:color w:val="000000"/>
                <w:b w:val="off"/>
                <w:i w:val="off"/>
              </w:rPr>
              <w:t>C、橙皮素</w:t>
            </w:r>
            <w:bookmarkEnd w:id="3483"/>
          </w:p>
        </w:tc>
        <w:tc>
          <w:tcPr>
            <w:tcW w:w="4760" w:type="dxa"/>
            <w:vAlign w:val="center"/>
          </w:tcPr>
          <w:p>
            <w:pPr>
              <w:pageBreakBefore w:val="off"/>
              <w:tabs/>
              <w:wordWrap w:val="off"/>
              <w:spacing w:before="0" w:after="0" w:line="480" w:lineRule="atLeast"/>
              <w:ind w:left="0" w:right="0" w:firstLine="0" w:hanging="0"/>
              <w:jc w:val="both"/>
              <w:textAlignment w:val="baseline"/>
              <w:rPr>
                <w:sz w:val="36"/>
              </w:rPr>
            </w:pPr>
            <w:bookmarkStart w:name="" w:id="3484"/>
            <w:r>
              <w:rPr>
                <w:rFonts w:ascii="黑体" w:hAnsi="黑体" w:cs="黑体" w:eastAsia="黑体"/>
                <w:sz w:val="36"/>
                <w:spacing w:val="0"/>
                <w:color w:val="000000"/>
                <w:b w:val="off"/>
                <w:i w:val="off"/>
              </w:rPr>
              <w:t>每日1个橙子或2个柑橘</w:t>
            </w:r>
            <w:bookmarkEnd w:id="3484"/>
          </w:p>
        </w:tc>
      </w:tr>
    </w:tbl>
    <w:p>
      <w:pPr>
        <w:pageBreakBefore w:val="off"/>
        <w:tabs/>
        <w:wordWrap w:val="off"/>
        <w:spacing w:before="0" w:after="0" w:line="500" w:lineRule="atLeast"/>
        <w:ind w:left="40" w:right="0" w:firstLine="600"/>
        <w:jc w:val="both"/>
        <w:textAlignment w:val="baseline"/>
        <w:rPr>
          <w:sz w:val="32"/>
        </w:rPr>
      </w:pPr>
      <w:bookmarkStart w:name="" w:id="3485"/>
      <w:r>
        <w:rPr>
          <w:rFonts w:ascii="黑体" w:hAnsi="黑体" w:cs="黑体" w:eastAsia="黑体"/>
          <w:sz w:val="32"/>
          <w:spacing w:val="0"/>
          <w:color w:val="000000"/>
          <w:b w:val="off"/>
          <w:i w:val="off"/>
        </w:rPr>
        <w:t>注：燕麦、黑米、西蓝花、番茄、樱桃、杏仁、大豆、黑茶、红葡萄、石榴、洋葱、大蒜、</w:t>
      </w:r>
      <w:r>
        <w:rPr>
          <w:rFonts w:ascii="黑体" w:hAnsi="黑体" w:cs="黑体" w:eastAsia="黑体"/>
          <w:sz w:val="32"/>
          <w:spacing w:val="0"/>
          <w:color w:val="000000"/>
          <w:b w:val="off"/>
          <w:i w:val="off"/>
        </w:rPr>
        <w:t>苹果、芹菜、甜椒等也属于抗炎食物，可以酌情轮替食用。</w:t>
      </w:r>
      <w:bookmarkEnd w:id="3485"/>
    </w:p>
    <w:p>
      <w:pPr>
        <w:pageBreakBefore w:val="off"/>
        <w:tabs/>
        <w:wordWrap w:val="off"/>
        <w:spacing w:before="0" w:after="0" w:line="520" w:lineRule="exact"/>
        <w:ind w:left="0" w:right="0"/>
        <w:jc w:val="both"/>
        <w:textAlignment w:val="baseline"/>
        <w:rPr>
          <w:sz w:val="32"/>
        </w:rPr>
      </w:pPr>
      <w:bookmarkStart w:name="" w:id="3486"/>
      <w:r>
        <w:rPr>
          <w:rFonts w:ascii="宋体" w:hAnsi="宋体" w:cs="宋体" w:eastAsia="宋体"/>
          <w:sz w:val="32"/>
          <w:spacing w:val="0"/>
          <w:color w:val="000000"/>
          <w:b w:val="off"/>
          <w:i w:val="off"/>
        </w:rPr>
        <w:t/>
      </w:r>
      <w:bookmarkEnd w:id="3486"/>
    </w:p>
    <w:p>
      <w:pPr>
        <w:pageBreakBefore w:val="off"/>
        <w:tabs/>
        <w:wordWrap w:val="off"/>
        <w:spacing w:before="0" w:after="0" w:line="520" w:lineRule="exact"/>
        <w:ind w:left="0" w:right="0"/>
        <w:jc w:val="both"/>
        <w:textAlignment w:val="baseline"/>
        <w:rPr>
          <w:sz w:val="32"/>
        </w:rPr>
      </w:pPr>
      <w:bookmarkStart w:name="" w:id="3487"/>
      <w:r>
        <w:rPr>
          <w:rFonts w:ascii="宋体" w:hAnsi="宋体" w:cs="宋体" w:eastAsia="宋体"/>
          <w:sz w:val="32"/>
          <w:spacing w:val="0"/>
          <w:color w:val="000000"/>
          <w:b w:val="off"/>
          <w:i w:val="off"/>
        </w:rPr>
        <w:t/>
      </w:r>
      <w:bookmarkEnd w:id="3487"/>
    </w:p>
    <w:p>
      <w:pPr>
        <w:pageBreakBefore w:val="off"/>
        <w:tabs/>
        <w:wordWrap w:val="off"/>
        <w:spacing w:before="0" w:after="0" w:line="520" w:lineRule="exact"/>
        <w:ind w:left="0" w:right="0"/>
        <w:jc w:val="both"/>
        <w:textAlignment w:val="baseline"/>
        <w:rPr>
          <w:sz w:val="32"/>
        </w:rPr>
      </w:pPr>
      <w:bookmarkStart w:name="" w:id="3488"/>
      <w:r>
        <w:rPr>
          <w:rFonts w:ascii="宋体" w:hAnsi="宋体" w:cs="宋体" w:eastAsia="宋体"/>
          <w:sz w:val="32"/>
          <w:spacing w:val="0"/>
          <w:color w:val="000000"/>
          <w:b w:val="off"/>
          <w:i w:val="off"/>
        </w:rPr>
        <w:t/>
      </w:r>
      <w:bookmarkEnd w:id="3488"/>
    </w:p>
    <w:p>
      <w:pPr>
        <w:pageBreakBefore w:val="off"/>
        <w:tabs/>
        <w:wordWrap w:val="off"/>
        <w:spacing w:before="0" w:after="0" w:line="520" w:lineRule="exact"/>
        <w:ind w:left="0" w:right="0"/>
        <w:jc w:val="both"/>
        <w:textAlignment w:val="baseline"/>
        <w:rPr>
          <w:sz w:val="32"/>
        </w:rPr>
      </w:pPr>
      <w:bookmarkStart w:name="" w:id="3489"/>
      <w:r>
        <w:rPr>
          <w:rFonts w:ascii="宋体" w:hAnsi="宋体" w:cs="宋体" w:eastAsia="宋体"/>
          <w:sz w:val="32"/>
          <w:spacing w:val="0"/>
          <w:color w:val="000000"/>
          <w:b w:val="off"/>
          <w:i w:val="off"/>
        </w:rPr>
        <w:t/>
      </w:r>
      <w:bookmarkEnd w:id="3489"/>
    </w:p>
    <w:p>
      <w:pPr>
        <w:pageBreakBefore w:val="off"/>
        <w:tabs/>
        <w:wordWrap w:val="off"/>
        <w:spacing w:before="0" w:after="0" w:line="480" w:lineRule="atLeast"/>
        <w:ind w:left="80" w:right="0"/>
        <w:jc w:val="both"/>
        <w:textAlignment w:val="baseline"/>
        <w:rPr>
          <w:sz w:val="36"/>
        </w:rPr>
      </w:pPr>
      <w:bookmarkStart w:name="" w:id="3490"/>
      <w:r>
        <w:rPr>
          <w:rFonts w:ascii="黑体" w:hAnsi="黑体" w:cs="黑体" w:eastAsia="黑体"/>
          <w:sz w:val="36"/>
          <w:spacing w:val="0"/>
          <w:color w:val="b5c0d6"/>
          <w:b w:val="off"/>
          <w:i w:val="off"/>
        </w:rPr>
        <w:t>118</w:t>
      </w:r>
      <w:bookmarkEnd w:id="3490"/>
    </w:p>
    <w:p>
      <w:r>
        <w:t/>
      </w:r>
    </w:p>
    <w:p>
      <w:pPr>
        <w:sectPr>
          <w:footerReference r:id="rId305"/>
          <w:headerReference r:id="rId306" w:type="default"/>
          <w:type w:val="nextPage"/>
          <w:pgSz w:w="17340" w:h="25540"/>
          <w:pgMar w:left="1660" w:top="1080" w:right="1660" w:bottom="1080" w:header="780" w:footer="780"/>
          <w:cols w:num="1"/>
        </w:sectPr>
      </w:pPr>
    </w:p>
    <w:p>
      <w:pPr>
        <w:pageBreakBefore w:val="off"/>
        <w:tabs/>
        <w:wordWrap w:val="off"/>
        <w:spacing w:before="0" w:after="0" w:line="480" w:lineRule="atLeast"/>
        <w:ind w:left="0" w:right="0"/>
        <w:jc w:val="right"/>
        <w:textAlignment w:val="baseline"/>
        <w:rPr>
          <w:sz w:val="32"/>
        </w:rPr>
      </w:pPr>
      <w:bookmarkStart w:name="" w:id="3491"/>
      <w:r>
        <w:rPr>
          <w:rFonts w:ascii="黑体" w:hAnsi="黑体" w:cs="黑体" w:eastAsia="黑体"/>
          <w:sz w:val="32"/>
          <w:spacing w:val="0"/>
          <w:color w:val="000000"/>
          <w:b w:val="off"/>
          <w:i w:val="off"/>
        </w:rPr>
        <w:t>第三章 日常饮食体系搭建</w:t>
      </w:r>
      <w:bookmarkEnd w:id="3491"/>
    </w:p>
    <w:p>
      <w:pPr>
        <w:pageBreakBefore w:val="off"/>
        <w:tabs/>
        <w:wordWrap w:val="off"/>
        <w:spacing w:before="0" w:after="0" w:line="500" w:lineRule="exact"/>
        <w:ind w:left="0" w:right="0"/>
        <w:jc w:val="right"/>
        <w:textAlignment w:val="baseline"/>
        <w:rPr>
          <w:sz w:val="32"/>
        </w:rPr>
      </w:pPr>
      <w:bookmarkStart w:name="" w:id="3492"/>
      <w:r>
        <w:rPr>
          <w:rFonts w:ascii="宋体" w:hAnsi="宋体" w:cs="宋体" w:eastAsia="宋体"/>
          <w:sz w:val="32"/>
          <w:spacing w:val="0"/>
          <w:color w:val="000000"/>
          <w:b w:val="off"/>
          <w:i w:val="off"/>
        </w:rPr>
        <w:t/>
      </w:r>
      <w:bookmarkEnd w:id="3492"/>
    </w:p>
    <w:p>
      <w:pPr>
        <w:pageBreakBefore w:val="off"/>
        <w:tabs/>
        <w:wordWrap w:val="off"/>
        <w:spacing w:before="0" w:after="0" w:line="500" w:lineRule="exact"/>
        <w:ind w:left="0" w:right="0"/>
        <w:jc w:val="right"/>
        <w:textAlignment w:val="baseline"/>
        <w:rPr>
          <w:sz w:val="32"/>
        </w:rPr>
      </w:pPr>
      <w:bookmarkStart w:name="" w:id="3493"/>
      <w:r>
        <w:rPr>
          <w:rFonts w:ascii="宋体" w:hAnsi="宋体" w:cs="宋体" w:eastAsia="宋体"/>
          <w:sz w:val="32"/>
          <w:spacing w:val="0"/>
          <w:color w:val="000000"/>
          <w:b w:val="off"/>
          <w:i w:val="off"/>
        </w:rPr>
        <w:t/>
      </w:r>
      <w:bookmarkEnd w:id="3493"/>
    </w:p>
    <w:p>
      <w:pPr>
        <w:pageBreakBefore w:val="off"/>
        <w:tabs/>
        <w:wordWrap w:val="off"/>
        <w:spacing w:before="0" w:after="0" w:line="480" w:lineRule="atLeast"/>
        <w:ind w:left="0" w:right="0"/>
        <w:jc w:val="center"/>
        <w:textAlignment w:val="baseline"/>
        <w:rPr>
          <w:sz w:val="32"/>
        </w:rPr>
      </w:pPr>
      <w:bookmarkStart w:name="" w:id="3494"/>
      <w:r>
        <w:rPr>
          <w:rFonts w:ascii="黑体" w:hAnsi="黑体" w:cs="黑体" w:eastAsia="黑体"/>
          <w:sz w:val="32"/>
          <w:spacing w:val="0"/>
          <w:color w:val="000000"/>
          <w:b w:val="off"/>
          <w:i w:val="off"/>
        </w:rPr>
        <w:t>18-4 促炎食物排名表</w:t>
      </w:r>
      <w:bookmarkEnd w:id="3494"/>
    </w:p>
    <w:p>
      <w:pPr>
        <w:pageBreakBefore w:val="off"/>
        <w:tabs/>
        <w:wordWrap w:val="off"/>
        <w:spacing w:before="0" w:after="0" w:line="500" w:lineRule="exact"/>
        <w:ind w:left="0" w:right="0"/>
        <w:jc w:val="center"/>
        <w:textAlignment w:val="baseline"/>
        <w:rPr>
          <w:sz w:val="32"/>
        </w:rPr>
      </w:pPr>
      <w:bookmarkStart w:name="" w:id="3495"/>
      <w:r>
        <w:rPr>
          <w:rFonts w:ascii="宋体" w:hAnsi="宋体" w:cs="宋体" w:eastAsia="宋体"/>
          <w:sz w:val="32"/>
          <w:spacing w:val="0"/>
          <w:color w:val="000000"/>
          <w:b w:val="off"/>
          <w:i w:val="off"/>
        </w:rPr>
        <w:t/>
      </w:r>
      <w:bookmarkEnd w:id="3495"/>
    </w:p>
    <w:tbl>
      <w:tblPr>
        <w:tblW w:w="0" w:type="auto"/>
        <w:jc w:val="start"/>
        <w:tblInd w:type="dxa" w:w="2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260"/>
        <w:gridCol w:w="3160"/>
        <w:gridCol w:w="1860"/>
        <w:gridCol w:w="3620"/>
        <w:gridCol w:w="3900"/>
      </w:tblGrid>
      <w:tr>
        <w:trPr>
          <w:trHeight w:hRule="atLeast" w:val="660"/>
        </w:trPr>
        <w:tc>
          <w:tcPr>
            <w:tcW w:w="1260" w:type="dxa"/>
            <w:shd w:color="auto" w:val="clear" w:fill="EEEEEE"/>
            <w:vAlign w:val="center"/>
          </w:tcPr>
          <w:p>
            <w:pPr>
              <w:pageBreakBefore w:val="off"/>
              <w:tabs/>
              <w:wordWrap w:val="off"/>
              <w:spacing w:before="0" w:after="0" w:line="460" w:lineRule="atLeast"/>
              <w:ind w:left="0" w:right="0" w:firstLine="0" w:hanging="0"/>
              <w:jc w:val="center"/>
              <w:textAlignment w:val="baseline"/>
              <w:rPr>
                <w:sz w:val="35"/>
              </w:rPr>
            </w:pPr>
            <w:bookmarkStart w:name="" w:id="3496"/>
            <w:r>
              <w:rPr>
                <w:rFonts w:ascii="黑体" w:hAnsi="黑体" w:cs="黑体" w:eastAsia="黑体"/>
                <w:sz w:val="35"/>
                <w:spacing w:val="0"/>
                <w:color w:val="8492c8"/>
                <w:b w:val="on"/>
                <w:i w:val="off"/>
              </w:rPr>
              <w:t>排名</w:t>
            </w:r>
            <w:bookmarkEnd w:id="3496"/>
          </w:p>
        </w:tc>
        <w:tc>
          <w:tcPr>
            <w:tcW w:w="3160" w:type="dxa"/>
            <w:shd w:color="auto" w:val="clear" w:fill="EEEEEE"/>
            <w:vAlign w:val="center"/>
          </w:tcPr>
          <w:p>
            <w:pPr>
              <w:pageBreakBefore w:val="off"/>
              <w:tabs/>
              <w:wordWrap w:val="off"/>
              <w:spacing w:before="0" w:after="0" w:line="460" w:lineRule="atLeast"/>
              <w:ind w:left="0" w:right="0" w:firstLine="0" w:hanging="0"/>
              <w:jc w:val="center"/>
              <w:textAlignment w:val="baseline"/>
              <w:rPr>
                <w:sz w:val="35"/>
              </w:rPr>
            </w:pPr>
            <w:bookmarkStart w:name="" w:id="3497"/>
            <w:r>
              <w:rPr>
                <w:rFonts w:ascii="黑体" w:hAnsi="黑体" w:cs="黑体" w:eastAsia="黑体"/>
                <w:sz w:val="35"/>
                <w:spacing w:val="0"/>
                <w:color w:val="8892c9"/>
                <w:b w:val="on"/>
                <w:i w:val="off"/>
              </w:rPr>
              <w:t>食物名称</w:t>
            </w:r>
            <w:bookmarkEnd w:id="3497"/>
          </w:p>
        </w:tc>
        <w:tc>
          <w:tcPr>
            <w:tcW w:w="1860" w:type="dxa"/>
            <w:shd w:color="auto" w:val="clear" w:fill="EEEEEE"/>
            <w:vAlign w:val="center"/>
          </w:tcPr>
          <w:p>
            <w:pPr>
              <w:pageBreakBefore w:val="off"/>
              <w:tabs/>
              <w:wordWrap w:val="off"/>
              <w:spacing w:before="0" w:after="0" w:line="460" w:lineRule="atLeast"/>
              <w:ind w:left="0" w:right="0" w:firstLine="0" w:hanging="0"/>
              <w:jc w:val="center"/>
              <w:textAlignment w:val="baseline"/>
              <w:rPr>
                <w:sz w:val="35"/>
              </w:rPr>
            </w:pPr>
            <w:bookmarkStart w:name="" w:id="3498"/>
            <w:r>
              <w:rPr>
                <w:rFonts w:ascii="黑体" w:hAnsi="黑体" w:cs="黑体" w:eastAsia="黑体"/>
                <w:sz w:val="35"/>
                <w:spacing w:val="0"/>
                <w:color w:val="8390c8"/>
                <w:b w:val="on"/>
                <w:i w:val="off"/>
              </w:rPr>
              <w:t>DII评分</w:t>
            </w:r>
            <w:bookmarkEnd w:id="3498"/>
          </w:p>
        </w:tc>
        <w:tc>
          <w:tcPr>
            <w:tcW w:w="3620" w:type="dxa"/>
            <w:shd w:color="auto" w:val="clear" w:fill="EEEEEE"/>
            <w:vAlign w:val="center"/>
          </w:tcPr>
          <w:p>
            <w:pPr>
              <w:pageBreakBefore w:val="off"/>
              <w:tabs/>
              <w:wordWrap w:val="off"/>
              <w:spacing w:before="0" w:after="0" w:line="460" w:lineRule="atLeast"/>
              <w:ind w:left="0" w:right="0" w:firstLine="0" w:hanging="0"/>
              <w:jc w:val="both"/>
              <w:textAlignment w:val="baseline"/>
              <w:rPr>
                <w:sz w:val="35"/>
              </w:rPr>
            </w:pPr>
            <w:bookmarkStart w:name="" w:id="3499"/>
            <w:r>
              <w:rPr>
                <w:rFonts w:ascii="黑体" w:hAnsi="黑体" w:cs="黑体" w:eastAsia="黑体"/>
                <w:sz w:val="35"/>
                <w:spacing w:val="0"/>
                <w:color w:val="8592c7"/>
                <w:b w:val="on"/>
                <w:i w:val="off"/>
              </w:rPr>
              <w:t>核心促炎成分</w:t>
            </w:r>
            <w:bookmarkEnd w:id="3499"/>
          </w:p>
        </w:tc>
        <w:tc>
          <w:tcPr>
            <w:tcW w:w="3900" w:type="dxa"/>
            <w:shd w:color="auto" w:val="clear" w:fill="EEEEEE"/>
            <w:vAlign w:val="center"/>
          </w:tcPr>
          <w:p>
            <w:pPr>
              <w:pageBreakBefore w:val="off"/>
              <w:tabs/>
              <w:wordWrap w:val="off"/>
              <w:spacing w:before="0" w:after="0" w:line="460" w:lineRule="atLeast"/>
              <w:ind w:left="0" w:right="0" w:firstLine="0" w:hanging="0"/>
              <w:jc w:val="center"/>
              <w:textAlignment w:val="baseline"/>
              <w:rPr>
                <w:sz w:val="35"/>
              </w:rPr>
            </w:pPr>
            <w:bookmarkStart w:name="" w:id="3500"/>
            <w:r>
              <w:rPr>
                <w:rFonts w:ascii="黑体" w:hAnsi="黑体" w:cs="黑体" w:eastAsia="黑体"/>
                <w:sz w:val="35"/>
                <w:spacing w:val="0"/>
                <w:color w:val="8995ca"/>
                <w:b w:val="on"/>
                <w:i w:val="off"/>
              </w:rPr>
              <w:t>家用推荐</w:t>
            </w:r>
            <w:bookmarkEnd w:id="3500"/>
          </w:p>
        </w:tc>
      </w:tr>
      <w:tr>
        <w:trPr>
          <w:trHeight w:hRule="atLeast" w:val="1020"/>
        </w:trPr>
        <w:tc>
          <w:tcPr>
            <w:tcW w:w="126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3501"/>
            <w:r>
              <w:rPr>
                <w:rFonts w:ascii="黑体" w:hAnsi="黑体" w:cs="黑体" w:eastAsia="黑体"/>
                <w:sz w:val="35"/>
                <w:spacing w:val="0"/>
                <w:color w:val="000000"/>
                <w:b w:val="off"/>
                <w:i w:val="off"/>
              </w:rPr>
              <w:t>1</w:t>
            </w:r>
            <w:bookmarkEnd w:id="3501"/>
          </w:p>
        </w:tc>
        <w:tc>
          <w:tcPr>
            <w:tcW w:w="316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3502"/>
            <w:r>
              <w:rPr>
                <w:rFonts w:ascii="黑体" w:hAnsi="黑体" w:cs="黑体" w:eastAsia="黑体"/>
                <w:sz w:val="35"/>
                <w:spacing w:val="0"/>
                <w:color w:val="000000"/>
                <w:b w:val="off"/>
                <w:i w:val="off"/>
              </w:rPr>
              <w:t>人造奶油</w:t>
            </w:r>
            <w:bookmarkEnd w:id="3502"/>
          </w:p>
        </w:tc>
        <w:tc>
          <w:tcPr>
            <w:tcW w:w="186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3503"/>
            <w:r>
              <w:rPr>
                <w:rFonts w:ascii="黑体" w:hAnsi="黑体" w:cs="黑体" w:eastAsia="黑体"/>
                <w:sz w:val="35"/>
                <w:spacing w:val="0"/>
                <w:color w:val="000000"/>
                <w:b w:val="off"/>
                <w:i w:val="off"/>
              </w:rPr>
              <w:t>+0.89</w:t>
            </w:r>
            <w:bookmarkEnd w:id="3503"/>
          </w:p>
        </w:tc>
        <w:tc>
          <w:tcPr>
            <w:tcW w:w="3620" w:type="dxa"/>
            <w:vAlign w:val="center"/>
          </w:tcPr>
          <w:p>
            <w:pPr>
              <w:pageBreakBefore w:val="off"/>
              <w:tabs/>
              <w:wordWrap w:val="off"/>
              <w:spacing w:before="0" w:after="0" w:line="460" w:lineRule="atLeast"/>
              <w:ind w:left="0" w:right="0" w:firstLine="0" w:hanging="0"/>
              <w:jc w:val="both"/>
              <w:textAlignment w:val="baseline"/>
              <w:rPr>
                <w:sz w:val="35"/>
              </w:rPr>
            </w:pPr>
            <w:bookmarkStart w:name="" w:id="3504"/>
            <w:r>
              <w:rPr>
                <w:rFonts w:ascii="黑体" w:hAnsi="黑体" w:cs="黑体" w:eastAsia="黑体"/>
                <w:sz w:val="35"/>
                <w:spacing w:val="0"/>
                <w:color w:val="000000"/>
                <w:b w:val="off"/>
                <w:i w:val="off"/>
              </w:rPr>
              <w:t>反式脂肪酸</w:t>
            </w:r>
            <w:bookmarkEnd w:id="3504"/>
          </w:p>
        </w:tc>
        <w:tc>
          <w:tcPr>
            <w:tcW w:w="3900" w:type="dxa"/>
            <w:vAlign w:val="center"/>
          </w:tcPr>
          <w:p>
            <w:pPr>
              <w:pageBreakBefore w:val="off"/>
              <w:tabs/>
              <w:wordWrap w:val="off"/>
              <w:spacing w:before="0" w:after="0" w:line="460" w:lineRule="atLeast"/>
              <w:ind w:left="0" w:right="0" w:firstLine="0" w:hanging="0"/>
              <w:jc w:val="both"/>
              <w:textAlignment w:val="baseline"/>
              <w:rPr>
                <w:sz w:val="35"/>
              </w:rPr>
            </w:pPr>
            <w:bookmarkStart w:name="" w:id="3505"/>
            <w:r>
              <w:rPr>
                <w:rFonts w:ascii="黑体" w:hAnsi="黑体" w:cs="黑体" w:eastAsia="黑体"/>
                <w:sz w:val="35"/>
                <w:spacing w:val="0"/>
                <w:color w:val="000000"/>
                <w:b w:val="off"/>
                <w:i w:val="off"/>
              </w:rPr>
              <w:t>彻底禁用，改用牛油果酱</w:t>
            </w:r>
            <w:r>
              <w:rPr>
                <w:rFonts w:ascii="黑体" w:hAnsi="黑体" w:cs="黑体" w:eastAsia="黑体"/>
                <w:sz w:val="35"/>
                <w:spacing w:val="0"/>
                <w:color w:val="000000"/>
                <w:b w:val="off"/>
                <w:i w:val="off"/>
              </w:rPr>
              <w:t>涂抹面包</w:t>
            </w:r>
            <w:bookmarkEnd w:id="3505"/>
          </w:p>
        </w:tc>
      </w:tr>
      <w:tr>
        <w:trPr>
          <w:trHeight w:hRule="atLeast" w:val="820"/>
        </w:trPr>
        <w:tc>
          <w:tcPr>
            <w:tcW w:w="126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3506"/>
            <w:r>
              <w:rPr>
                <w:rFonts w:ascii="黑体" w:hAnsi="黑体" w:cs="黑体" w:eastAsia="黑体"/>
                <w:sz w:val="35"/>
                <w:spacing w:val="0"/>
                <w:color w:val="000000"/>
                <w:b w:val="off"/>
                <w:i w:val="off"/>
              </w:rPr>
              <w:t>2</w:t>
            </w:r>
            <w:bookmarkEnd w:id="3506"/>
          </w:p>
        </w:tc>
        <w:tc>
          <w:tcPr>
            <w:tcW w:w="316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3507"/>
            <w:r>
              <w:rPr>
                <w:rFonts w:ascii="黑体" w:hAnsi="黑体" w:cs="黑体" w:eastAsia="黑体"/>
                <w:sz w:val="35"/>
                <w:spacing w:val="0"/>
                <w:color w:val="000000"/>
                <w:b w:val="off"/>
                <w:i w:val="off"/>
              </w:rPr>
              <w:t>油炸薯片</w:t>
            </w:r>
            <w:bookmarkEnd w:id="3507"/>
          </w:p>
        </w:tc>
        <w:tc>
          <w:tcPr>
            <w:tcW w:w="186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3508"/>
            <w:r>
              <w:rPr>
                <w:rFonts w:ascii="黑体" w:hAnsi="黑体" w:cs="黑体" w:eastAsia="黑体"/>
                <w:sz w:val="35"/>
                <w:spacing w:val="0"/>
                <w:color w:val="000000"/>
                <w:b w:val="off"/>
                <w:i w:val="off"/>
              </w:rPr>
              <w:t>+0.76</w:t>
            </w:r>
            <w:bookmarkEnd w:id="3508"/>
          </w:p>
        </w:tc>
        <w:tc>
          <w:tcPr>
            <w:tcW w:w="3620" w:type="dxa"/>
            <w:vAlign w:val="center"/>
          </w:tcPr>
          <w:p>
            <w:pPr>
              <w:pageBreakBefore w:val="off"/>
              <w:tabs/>
              <w:wordWrap w:val="off"/>
              <w:spacing w:before="0" w:after="0" w:line="460" w:lineRule="atLeast"/>
              <w:ind w:left="0" w:right="0" w:firstLine="0" w:hanging="0"/>
              <w:jc w:val="both"/>
              <w:textAlignment w:val="baseline"/>
              <w:rPr>
                <w:sz w:val="35"/>
              </w:rPr>
            </w:pPr>
            <w:bookmarkStart w:name="" w:id="3509"/>
            <w:r>
              <w:rPr>
                <w:rFonts w:ascii="黑体" w:hAnsi="黑体" w:cs="黑体" w:eastAsia="黑体"/>
                <w:sz w:val="35"/>
                <w:spacing w:val="0"/>
                <w:color w:val="000000"/>
                <w:b w:val="off"/>
                <w:i w:val="off"/>
              </w:rPr>
              <w:t>丙烯酰胺、反式脂肪酸</w:t>
            </w:r>
            <w:bookmarkEnd w:id="3509"/>
          </w:p>
        </w:tc>
        <w:tc>
          <w:tcPr>
            <w:tcW w:w="3900" w:type="dxa"/>
            <w:vAlign w:val="center"/>
          </w:tcPr>
          <w:p>
            <w:pPr>
              <w:pageBreakBefore w:val="off"/>
              <w:tabs/>
              <w:wordWrap w:val="off"/>
              <w:spacing w:before="0" w:after="0" w:line="460" w:lineRule="atLeast"/>
              <w:ind w:left="0" w:right="0" w:firstLine="0" w:hanging="0"/>
              <w:jc w:val="both"/>
              <w:textAlignment w:val="baseline"/>
              <w:rPr>
                <w:sz w:val="35"/>
              </w:rPr>
            </w:pPr>
            <w:bookmarkStart w:name="" w:id="3510"/>
            <w:r>
              <w:rPr>
                <w:rFonts w:ascii="黑体" w:hAnsi="黑体" w:cs="黑体" w:eastAsia="黑体"/>
                <w:sz w:val="35"/>
                <w:spacing w:val="0"/>
                <w:color w:val="000000"/>
                <w:b w:val="off"/>
                <w:i w:val="off"/>
              </w:rPr>
              <w:t>替换为烤紫薯片或坚果</w:t>
            </w:r>
            <w:bookmarkEnd w:id="3510"/>
          </w:p>
        </w:tc>
      </w:tr>
      <w:tr>
        <w:trPr>
          <w:trHeight w:hRule="atLeast" w:val="1020"/>
        </w:trPr>
        <w:tc>
          <w:tcPr>
            <w:tcW w:w="126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3511"/>
            <w:r>
              <w:rPr>
                <w:rFonts w:ascii="黑体" w:hAnsi="黑体" w:cs="黑体" w:eastAsia="黑体"/>
                <w:sz w:val="35"/>
                <w:spacing w:val="0"/>
                <w:color w:val="000000"/>
                <w:b w:val="off"/>
                <w:i w:val="off"/>
              </w:rPr>
              <w:t>3</w:t>
            </w:r>
            <w:bookmarkEnd w:id="3511"/>
          </w:p>
        </w:tc>
        <w:tc>
          <w:tcPr>
            <w:tcW w:w="316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3512"/>
            <w:r>
              <w:rPr>
                <w:rFonts w:ascii="黑体" w:hAnsi="黑体" w:cs="黑体" w:eastAsia="黑体"/>
                <w:sz w:val="35"/>
                <w:spacing w:val="0"/>
                <w:color w:val="000000"/>
                <w:b w:val="off"/>
                <w:i w:val="off"/>
              </w:rPr>
              <w:t>加工香肠</w:t>
            </w:r>
            <w:bookmarkEnd w:id="3512"/>
          </w:p>
        </w:tc>
        <w:tc>
          <w:tcPr>
            <w:tcW w:w="186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3513"/>
            <w:r>
              <w:rPr>
                <w:rFonts w:ascii="黑体" w:hAnsi="黑体" w:cs="黑体" w:eastAsia="黑体"/>
                <w:sz w:val="35"/>
                <w:spacing w:val="0"/>
                <w:color w:val="000000"/>
                <w:b w:val="off"/>
                <w:i w:val="off"/>
              </w:rPr>
              <w:t>+0.72</w:t>
            </w:r>
            <w:bookmarkEnd w:id="3513"/>
          </w:p>
        </w:tc>
        <w:tc>
          <w:tcPr>
            <w:tcW w:w="3620" w:type="dxa"/>
            <w:vAlign w:val="center"/>
          </w:tcPr>
          <w:p>
            <w:pPr>
              <w:pageBreakBefore w:val="off"/>
              <w:tabs/>
              <w:wordWrap w:val="off"/>
              <w:spacing w:before="0" w:after="0" w:line="460" w:lineRule="atLeast"/>
              <w:ind w:left="0" w:right="0" w:firstLine="0" w:hanging="0"/>
              <w:jc w:val="both"/>
              <w:textAlignment w:val="baseline"/>
              <w:rPr>
                <w:sz w:val="35"/>
              </w:rPr>
            </w:pPr>
            <w:bookmarkStart w:name="" w:id="3514"/>
            <w:r>
              <w:rPr>
                <w:rFonts w:ascii="黑体" w:hAnsi="黑体" w:cs="黑体" w:eastAsia="黑体"/>
                <w:sz w:val="35"/>
                <w:spacing w:val="0"/>
                <w:color w:val="000000"/>
                <w:b w:val="off"/>
                <w:i w:val="off"/>
              </w:rPr>
              <w:t>亚硝酸盐、饱和脂肪酸</w:t>
            </w:r>
            <w:bookmarkEnd w:id="3514"/>
          </w:p>
        </w:tc>
        <w:tc>
          <w:tcPr>
            <w:tcW w:w="3900" w:type="dxa"/>
            <w:vAlign w:val="center"/>
          </w:tcPr>
          <w:p>
            <w:pPr>
              <w:pageBreakBefore w:val="off"/>
              <w:tabs/>
              <w:wordWrap w:val="off"/>
              <w:spacing w:before="0" w:after="0" w:line="460" w:lineRule="atLeast"/>
              <w:ind w:left="0" w:right="0" w:firstLine="0" w:hanging="0"/>
              <w:jc w:val="both"/>
              <w:textAlignment w:val="baseline"/>
              <w:rPr>
                <w:sz w:val="35"/>
              </w:rPr>
            </w:pPr>
            <w:bookmarkStart w:name="" w:id="3515"/>
            <w:r>
              <w:rPr>
                <w:rFonts w:ascii="黑体" w:hAnsi="黑体" w:cs="黑体" w:eastAsia="黑体"/>
                <w:sz w:val="35"/>
                <w:spacing w:val="0"/>
                <w:color w:val="000000"/>
                <w:b w:val="off"/>
                <w:i w:val="off"/>
              </w:rPr>
              <w:t>选择自制鸡肉肠 (鸡胸肉</w:t>
            </w:r>
            <w:r>
              <w:rPr>
                <w:rFonts w:ascii="黑体" w:hAnsi="黑体" w:cs="黑体" w:eastAsia="黑体"/>
                <w:sz w:val="35"/>
                <w:spacing w:val="0"/>
                <w:color w:val="000000"/>
                <w:b w:val="off"/>
                <w:i w:val="off"/>
              </w:rPr>
              <w:t>搭配香料)</w:t>
            </w:r>
            <w:bookmarkEnd w:id="3515"/>
          </w:p>
        </w:tc>
      </w:tr>
      <w:tr>
        <w:trPr>
          <w:trHeight w:hRule="atLeast" w:val="1020"/>
        </w:trPr>
        <w:tc>
          <w:tcPr>
            <w:tcW w:w="126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3516"/>
            <w:r>
              <w:rPr>
                <w:rFonts w:ascii="黑体" w:hAnsi="黑体" w:cs="黑体" w:eastAsia="黑体"/>
                <w:sz w:val="35"/>
                <w:spacing w:val="0"/>
                <w:color w:val="000000"/>
                <w:b w:val="off"/>
                <w:i w:val="off"/>
              </w:rPr>
              <w:t>4</w:t>
            </w:r>
            <w:bookmarkEnd w:id="3516"/>
          </w:p>
        </w:tc>
        <w:tc>
          <w:tcPr>
            <w:tcW w:w="316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3517"/>
            <w:r>
              <w:rPr>
                <w:rFonts w:ascii="黑体" w:hAnsi="黑体" w:cs="黑体" w:eastAsia="黑体"/>
                <w:sz w:val="35"/>
                <w:spacing w:val="0"/>
                <w:color w:val="000000"/>
                <w:b w:val="off"/>
                <w:i w:val="off"/>
              </w:rPr>
              <w:t>棕榈油</w:t>
            </w:r>
            <w:bookmarkEnd w:id="3517"/>
          </w:p>
        </w:tc>
        <w:tc>
          <w:tcPr>
            <w:tcW w:w="186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3518"/>
            <w:r>
              <w:rPr>
                <w:rFonts w:ascii="黑体" w:hAnsi="黑体" w:cs="黑体" w:eastAsia="黑体"/>
                <w:sz w:val="35"/>
                <w:spacing w:val="0"/>
                <w:color w:val="000000"/>
                <w:b w:val="off"/>
                <w:i w:val="off"/>
              </w:rPr>
              <w:t>+0.68</w:t>
            </w:r>
            <w:bookmarkEnd w:id="3518"/>
          </w:p>
        </w:tc>
        <w:tc>
          <w:tcPr>
            <w:tcW w:w="3620" w:type="dxa"/>
            <w:vAlign w:val="center"/>
          </w:tcPr>
          <w:p>
            <w:pPr>
              <w:pageBreakBefore w:val="off"/>
              <w:tabs/>
              <w:wordWrap w:val="off"/>
              <w:spacing w:before="0" w:after="0" w:line="460" w:lineRule="atLeast"/>
              <w:ind w:left="0" w:right="0" w:firstLine="0" w:hanging="0"/>
              <w:jc w:val="both"/>
              <w:textAlignment w:val="baseline"/>
              <w:rPr>
                <w:sz w:val="35"/>
              </w:rPr>
            </w:pPr>
            <w:bookmarkStart w:name="" w:id="3519"/>
            <w:r>
              <w:rPr>
                <w:rFonts w:ascii="黑体" w:hAnsi="黑体" w:cs="黑体" w:eastAsia="黑体"/>
                <w:sz w:val="35"/>
                <w:spacing w:val="0"/>
                <w:color w:val="000000"/>
                <w:b w:val="off"/>
                <w:i w:val="off"/>
              </w:rPr>
              <w:t>饱和脂肪酸</w:t>
            </w:r>
            <w:bookmarkEnd w:id="3519"/>
          </w:p>
        </w:tc>
        <w:tc>
          <w:tcPr>
            <w:tcW w:w="3900" w:type="dxa"/>
            <w:vAlign w:val="center"/>
          </w:tcPr>
          <w:p>
            <w:pPr>
              <w:pageBreakBefore w:val="off"/>
              <w:tabs/>
              <w:wordWrap w:val="off"/>
              <w:spacing w:before="0" w:after="0" w:line="460" w:lineRule="atLeast"/>
              <w:ind w:left="0" w:right="0" w:firstLine="0" w:hanging="0"/>
              <w:jc w:val="both"/>
              <w:textAlignment w:val="baseline"/>
              <w:rPr>
                <w:sz w:val="35"/>
              </w:rPr>
            </w:pPr>
            <w:bookmarkStart w:name="" w:id="3520"/>
            <w:r>
              <w:rPr>
                <w:rFonts w:ascii="黑体" w:hAnsi="黑体" w:cs="黑体" w:eastAsia="黑体"/>
                <w:sz w:val="35"/>
                <w:spacing w:val="0"/>
                <w:color w:val="000000"/>
                <w:b w:val="off"/>
                <w:i w:val="off"/>
              </w:rPr>
              <w:t>避免购买含棕榈油的零</w:t>
            </w:r>
            <w:r>
              <w:rPr>
                <w:rFonts w:ascii="黑体" w:hAnsi="黑体" w:cs="黑体" w:eastAsia="黑体"/>
                <w:sz w:val="35"/>
                <w:spacing w:val="0"/>
                <w:color w:val="000000"/>
                <w:b w:val="off"/>
                <w:i w:val="off"/>
              </w:rPr>
              <w:t>食，如饼干、方便面等</w:t>
            </w:r>
            <w:bookmarkEnd w:id="3520"/>
          </w:p>
        </w:tc>
      </w:tr>
      <w:tr>
        <w:trPr>
          <w:trHeight w:hRule="atLeast" w:val="980"/>
        </w:trPr>
        <w:tc>
          <w:tcPr>
            <w:tcW w:w="126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3521"/>
            <w:r>
              <w:rPr>
                <w:rFonts w:ascii="黑体" w:hAnsi="黑体" w:cs="黑体" w:eastAsia="黑体"/>
                <w:sz w:val="35"/>
                <w:spacing w:val="0"/>
                <w:color w:val="000000"/>
                <w:b w:val="off"/>
                <w:i w:val="off"/>
              </w:rPr>
              <w:t>5</w:t>
            </w:r>
            <w:bookmarkEnd w:id="3521"/>
          </w:p>
        </w:tc>
        <w:tc>
          <w:tcPr>
            <w:tcW w:w="316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3522"/>
            <w:r>
              <w:rPr>
                <w:rFonts w:ascii="黑体" w:hAnsi="黑体" w:cs="黑体" w:eastAsia="黑体"/>
                <w:sz w:val="35"/>
                <w:spacing w:val="0"/>
                <w:color w:val="000000"/>
                <w:b w:val="off"/>
                <w:i w:val="off"/>
              </w:rPr>
              <w:t>肥猪肉</w:t>
            </w:r>
            <w:bookmarkEnd w:id="3522"/>
          </w:p>
        </w:tc>
        <w:tc>
          <w:tcPr>
            <w:tcW w:w="186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3523"/>
            <w:r>
              <w:rPr>
                <w:rFonts w:ascii="黑体" w:hAnsi="黑体" w:cs="黑体" w:eastAsia="黑体"/>
                <w:sz w:val="35"/>
                <w:spacing w:val="0"/>
                <w:color w:val="000000"/>
                <w:b w:val="off"/>
                <w:i w:val="off"/>
              </w:rPr>
              <w:t>+0.65</w:t>
            </w:r>
            <w:bookmarkEnd w:id="3523"/>
          </w:p>
        </w:tc>
        <w:tc>
          <w:tcPr>
            <w:tcW w:w="3620" w:type="dxa"/>
            <w:vAlign w:val="center"/>
          </w:tcPr>
          <w:p>
            <w:pPr>
              <w:pageBreakBefore w:val="off"/>
              <w:tabs/>
              <w:wordWrap w:val="off"/>
              <w:spacing w:before="0" w:after="0" w:line="460" w:lineRule="atLeast"/>
              <w:ind w:left="0" w:right="0" w:firstLine="0" w:hanging="0"/>
              <w:jc w:val="both"/>
              <w:textAlignment w:val="baseline"/>
              <w:rPr>
                <w:sz w:val="35"/>
              </w:rPr>
            </w:pPr>
            <w:bookmarkStart w:name="" w:id="3524"/>
            <w:r>
              <w:rPr>
                <w:rFonts w:ascii="黑体" w:hAnsi="黑体" w:cs="黑体" w:eastAsia="黑体"/>
                <w:sz w:val="35"/>
                <w:spacing w:val="0"/>
                <w:color w:val="000000"/>
                <w:b w:val="off"/>
                <w:i w:val="off"/>
              </w:rPr>
              <w:t>饱和脂肪酸</w:t>
            </w:r>
            <w:bookmarkEnd w:id="3524"/>
          </w:p>
        </w:tc>
        <w:tc>
          <w:tcPr>
            <w:tcW w:w="3900" w:type="dxa"/>
            <w:vAlign w:val="center"/>
          </w:tcPr>
          <w:p>
            <w:pPr>
              <w:pageBreakBefore w:val="off"/>
              <w:tabs/>
              <w:wordWrap w:val="off"/>
              <w:spacing w:before="0" w:after="0" w:line="460" w:lineRule="atLeast"/>
              <w:ind w:left="0" w:right="0" w:firstLine="0" w:hanging="0"/>
              <w:jc w:val="both"/>
              <w:textAlignment w:val="baseline"/>
              <w:rPr>
                <w:sz w:val="35"/>
              </w:rPr>
            </w:pPr>
            <w:bookmarkStart w:name="" w:id="3525"/>
            <w:r>
              <w:rPr>
                <w:rFonts w:ascii="黑体" w:hAnsi="黑体" w:cs="黑体" w:eastAsia="黑体"/>
                <w:sz w:val="35"/>
                <w:spacing w:val="0"/>
                <w:color w:val="000000"/>
                <w:b w:val="off"/>
                <w:i w:val="off"/>
              </w:rPr>
              <w:t>每周食用≤2次，替换为</w:t>
            </w:r>
            <w:r>
              <w:rPr>
                <w:rFonts w:ascii="黑体" w:hAnsi="黑体" w:cs="黑体" w:eastAsia="黑体"/>
                <w:sz w:val="35"/>
                <w:spacing w:val="0"/>
                <w:color w:val="000000"/>
                <w:b w:val="off"/>
                <w:i w:val="off"/>
              </w:rPr>
              <w:t>瘦猪里脊</w:t>
            </w:r>
            <w:bookmarkEnd w:id="3525"/>
          </w:p>
        </w:tc>
      </w:tr>
      <w:tr>
        <w:trPr>
          <w:trHeight w:hRule="atLeast" w:val="840"/>
        </w:trPr>
        <w:tc>
          <w:tcPr>
            <w:tcW w:w="126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3526"/>
            <w:r>
              <w:rPr>
                <w:rFonts w:ascii="黑体" w:hAnsi="黑体" w:cs="黑体" w:eastAsia="黑体"/>
                <w:sz w:val="35"/>
                <w:spacing w:val="0"/>
                <w:color w:val="000000"/>
                <w:b w:val="off"/>
                <w:i w:val="off"/>
              </w:rPr>
              <w:t>6</w:t>
            </w:r>
            <w:bookmarkEnd w:id="3526"/>
          </w:p>
        </w:tc>
        <w:tc>
          <w:tcPr>
            <w:tcW w:w="316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3527"/>
            <w:r>
              <w:rPr>
                <w:rFonts w:ascii="黑体" w:hAnsi="黑体" w:cs="黑体" w:eastAsia="黑体"/>
                <w:sz w:val="35"/>
                <w:spacing w:val="0"/>
                <w:color w:val="000000"/>
                <w:b w:val="off"/>
                <w:i w:val="off"/>
              </w:rPr>
              <w:t>含糖饮料 (可乐等)</w:t>
            </w:r>
            <w:bookmarkEnd w:id="3527"/>
          </w:p>
        </w:tc>
        <w:tc>
          <w:tcPr>
            <w:tcW w:w="186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3528"/>
            <w:r>
              <w:rPr>
                <w:rFonts w:ascii="黑体" w:hAnsi="黑体" w:cs="黑体" w:eastAsia="黑体"/>
                <w:sz w:val="35"/>
                <w:spacing w:val="0"/>
                <w:color w:val="000000"/>
                <w:b w:val="off"/>
                <w:i w:val="off"/>
              </w:rPr>
              <w:t>+0.63</w:t>
            </w:r>
            <w:bookmarkEnd w:id="3528"/>
          </w:p>
        </w:tc>
        <w:tc>
          <w:tcPr>
            <w:tcW w:w="3620" w:type="dxa"/>
            <w:vAlign w:val="center"/>
          </w:tcPr>
          <w:p>
            <w:pPr>
              <w:pageBreakBefore w:val="off"/>
              <w:tabs/>
              <w:wordWrap w:val="off"/>
              <w:spacing w:before="0" w:after="0" w:line="460" w:lineRule="atLeast"/>
              <w:ind w:left="0" w:right="0" w:firstLine="0" w:hanging="0"/>
              <w:jc w:val="both"/>
              <w:textAlignment w:val="baseline"/>
              <w:rPr>
                <w:sz w:val="35"/>
              </w:rPr>
            </w:pPr>
            <w:bookmarkStart w:name="" w:id="3529"/>
            <w:r>
              <w:rPr>
                <w:rFonts w:ascii="黑体" w:hAnsi="黑体" w:cs="黑体" w:eastAsia="黑体"/>
                <w:sz w:val="35"/>
                <w:spacing w:val="0"/>
                <w:color w:val="000000"/>
                <w:b w:val="off"/>
                <w:i w:val="off"/>
              </w:rPr>
              <w:t>果葡糖浆、精制糖</w:t>
            </w:r>
            <w:bookmarkEnd w:id="3529"/>
          </w:p>
        </w:tc>
        <w:tc>
          <w:tcPr>
            <w:tcW w:w="3900" w:type="dxa"/>
            <w:vAlign w:val="center"/>
          </w:tcPr>
          <w:p>
            <w:pPr>
              <w:pageBreakBefore w:val="off"/>
              <w:tabs/>
              <w:wordWrap w:val="off"/>
              <w:spacing w:before="0" w:after="0" w:line="460" w:lineRule="atLeast"/>
              <w:ind w:left="0" w:right="0" w:firstLine="0" w:hanging="0"/>
              <w:jc w:val="both"/>
              <w:textAlignment w:val="baseline"/>
              <w:rPr>
                <w:sz w:val="35"/>
              </w:rPr>
            </w:pPr>
            <w:bookmarkStart w:name="" w:id="3530"/>
            <w:r>
              <w:rPr>
                <w:rFonts w:ascii="黑体" w:hAnsi="黑体" w:cs="黑体" w:eastAsia="黑体"/>
                <w:sz w:val="35"/>
                <w:spacing w:val="0"/>
                <w:color w:val="000000"/>
                <w:b w:val="off"/>
                <w:i w:val="off"/>
              </w:rPr>
              <w:t>改喝柠檬水或乌龙茶</w:t>
            </w:r>
            <w:bookmarkEnd w:id="3530"/>
          </w:p>
        </w:tc>
      </w:tr>
      <w:tr>
        <w:trPr>
          <w:trHeight w:hRule="atLeast" w:val="840"/>
        </w:trPr>
        <w:tc>
          <w:tcPr>
            <w:tcW w:w="126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3531"/>
            <w:r>
              <w:rPr>
                <w:rFonts w:ascii="黑体" w:hAnsi="黑体" w:cs="黑体" w:eastAsia="黑体"/>
                <w:sz w:val="35"/>
                <w:spacing w:val="0"/>
                <w:color w:val="000000"/>
                <w:b w:val="off"/>
                <w:i w:val="off"/>
              </w:rPr>
              <w:t>7</w:t>
            </w:r>
            <w:bookmarkEnd w:id="3531"/>
          </w:p>
        </w:tc>
        <w:tc>
          <w:tcPr>
            <w:tcW w:w="316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3532"/>
            <w:r>
              <w:rPr>
                <w:rFonts w:ascii="黑体" w:hAnsi="黑体" w:cs="黑体" w:eastAsia="黑体"/>
                <w:sz w:val="35"/>
                <w:spacing w:val="0"/>
                <w:color w:val="000000"/>
                <w:b w:val="off"/>
                <w:i w:val="off"/>
              </w:rPr>
              <w:t>蛋糕 (预包装)</w:t>
            </w:r>
            <w:bookmarkEnd w:id="3532"/>
          </w:p>
        </w:tc>
        <w:tc>
          <w:tcPr>
            <w:tcW w:w="186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3533"/>
            <w:r>
              <w:rPr>
                <w:rFonts w:ascii="黑体" w:hAnsi="黑体" w:cs="黑体" w:eastAsia="黑体"/>
                <w:sz w:val="35"/>
                <w:spacing w:val="0"/>
                <w:color w:val="000000"/>
                <w:b w:val="off"/>
                <w:i w:val="off"/>
              </w:rPr>
              <w:t>+0.60</w:t>
            </w:r>
            <w:bookmarkEnd w:id="3533"/>
          </w:p>
        </w:tc>
        <w:tc>
          <w:tcPr>
            <w:tcW w:w="3620" w:type="dxa"/>
            <w:vAlign w:val="center"/>
          </w:tcPr>
          <w:p>
            <w:pPr>
              <w:pageBreakBefore w:val="off"/>
              <w:tabs/>
              <w:wordWrap w:val="off"/>
              <w:spacing w:before="0" w:after="0" w:line="460" w:lineRule="atLeast"/>
              <w:ind w:left="0" w:right="0" w:firstLine="0" w:hanging="0"/>
              <w:jc w:val="both"/>
              <w:textAlignment w:val="baseline"/>
              <w:rPr>
                <w:sz w:val="35"/>
              </w:rPr>
            </w:pPr>
            <w:bookmarkStart w:name="" w:id="3534"/>
            <w:r>
              <w:rPr>
                <w:rFonts w:ascii="黑体" w:hAnsi="黑体" w:cs="黑体" w:eastAsia="黑体"/>
                <w:sz w:val="35"/>
                <w:spacing w:val="0"/>
                <w:color w:val="000000"/>
                <w:b w:val="off"/>
                <w:i w:val="off"/>
              </w:rPr>
              <w:t>反式脂肪酸、精制碳水</w:t>
            </w:r>
            <w:bookmarkEnd w:id="3534"/>
          </w:p>
        </w:tc>
        <w:tc>
          <w:tcPr>
            <w:tcW w:w="3900" w:type="dxa"/>
            <w:vAlign w:val="center"/>
          </w:tcPr>
          <w:p>
            <w:pPr>
              <w:pageBreakBefore w:val="off"/>
              <w:tabs/>
              <w:wordWrap w:val="off"/>
              <w:spacing w:before="0" w:after="0" w:line="460" w:lineRule="atLeast"/>
              <w:ind w:left="0" w:right="0" w:firstLine="0" w:hanging="0"/>
              <w:jc w:val="both"/>
              <w:textAlignment w:val="baseline"/>
              <w:rPr>
                <w:sz w:val="35"/>
              </w:rPr>
            </w:pPr>
            <w:bookmarkStart w:name="" w:id="3535"/>
            <w:r>
              <w:rPr>
                <w:rFonts w:ascii="黑体" w:hAnsi="黑体" w:cs="黑体" w:eastAsia="黑体"/>
                <w:sz w:val="35"/>
                <w:spacing w:val="0"/>
                <w:color w:val="000000"/>
                <w:b w:val="off"/>
                <w:i w:val="off"/>
              </w:rPr>
              <w:t>替换为全麦面包</w:t>
            </w:r>
            <w:bookmarkEnd w:id="3535"/>
          </w:p>
        </w:tc>
      </w:tr>
      <w:tr>
        <w:trPr>
          <w:trHeight w:hRule="atLeast" w:val="1000"/>
        </w:trPr>
        <w:tc>
          <w:tcPr>
            <w:tcW w:w="126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3536"/>
            <w:r>
              <w:rPr>
                <w:rFonts w:ascii="黑体" w:hAnsi="黑体" w:cs="黑体" w:eastAsia="黑体"/>
                <w:sz w:val="35"/>
                <w:spacing w:val="0"/>
                <w:color w:val="000000"/>
                <w:b w:val="off"/>
                <w:i w:val="off"/>
              </w:rPr>
              <w:t>8</w:t>
            </w:r>
            <w:bookmarkEnd w:id="3536"/>
          </w:p>
        </w:tc>
        <w:tc>
          <w:tcPr>
            <w:tcW w:w="316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3537"/>
            <w:r>
              <w:rPr>
                <w:rFonts w:ascii="黑体" w:hAnsi="黑体" w:cs="黑体" w:eastAsia="黑体"/>
                <w:sz w:val="35"/>
                <w:spacing w:val="0"/>
                <w:color w:val="000000"/>
                <w:b w:val="off"/>
                <w:i w:val="off"/>
              </w:rPr>
              <w:t>黄油</w:t>
            </w:r>
            <w:bookmarkEnd w:id="3537"/>
          </w:p>
        </w:tc>
        <w:tc>
          <w:tcPr>
            <w:tcW w:w="186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3538"/>
            <w:r>
              <w:rPr>
                <w:rFonts w:ascii="黑体" w:hAnsi="黑体" w:cs="黑体" w:eastAsia="黑体"/>
                <w:sz w:val="35"/>
                <w:spacing w:val="0"/>
                <w:color w:val="000000"/>
                <w:b w:val="off"/>
                <w:i w:val="off"/>
              </w:rPr>
              <w:t>+0.58</w:t>
            </w:r>
            <w:bookmarkEnd w:id="3538"/>
          </w:p>
        </w:tc>
        <w:tc>
          <w:tcPr>
            <w:tcW w:w="3620" w:type="dxa"/>
            <w:vAlign w:val="center"/>
          </w:tcPr>
          <w:p>
            <w:pPr>
              <w:pageBreakBefore w:val="off"/>
              <w:tabs/>
              <w:wordWrap w:val="off"/>
              <w:spacing w:before="0" w:after="0" w:line="460" w:lineRule="atLeast"/>
              <w:ind w:left="0" w:right="0" w:firstLine="0" w:hanging="0"/>
              <w:jc w:val="both"/>
              <w:textAlignment w:val="baseline"/>
              <w:rPr>
                <w:sz w:val="35"/>
              </w:rPr>
            </w:pPr>
            <w:bookmarkStart w:name="" w:id="3539"/>
            <w:r>
              <w:rPr>
                <w:rFonts w:ascii="黑体" w:hAnsi="黑体" w:cs="黑体" w:eastAsia="黑体"/>
                <w:sz w:val="35"/>
                <w:spacing w:val="0"/>
                <w:color w:val="000000"/>
                <w:b w:val="off"/>
                <w:i w:val="off"/>
              </w:rPr>
              <w:t>饱和脂肪酸</w:t>
            </w:r>
            <w:bookmarkEnd w:id="3539"/>
          </w:p>
        </w:tc>
        <w:tc>
          <w:tcPr>
            <w:tcW w:w="3900" w:type="dxa"/>
            <w:vAlign w:val="center"/>
          </w:tcPr>
          <w:p>
            <w:pPr>
              <w:pageBreakBefore w:val="off"/>
              <w:tabs/>
              <w:wordWrap w:val="off"/>
              <w:spacing w:before="0" w:after="0" w:line="460" w:lineRule="atLeast"/>
              <w:ind w:left="0" w:right="0" w:firstLine="0" w:hanging="0"/>
              <w:jc w:val="both"/>
              <w:textAlignment w:val="baseline"/>
              <w:rPr>
                <w:sz w:val="35"/>
              </w:rPr>
            </w:pPr>
            <w:bookmarkStart w:name="" w:id="3540"/>
            <w:r>
              <w:rPr>
                <w:rFonts w:ascii="黑体" w:hAnsi="黑体" w:cs="黑体" w:eastAsia="黑体"/>
                <w:sz w:val="35"/>
                <w:spacing w:val="0"/>
                <w:color w:val="000000"/>
                <w:b w:val="off"/>
                <w:i w:val="off"/>
              </w:rPr>
              <w:t>烹调改用特级初榨橄榄</w:t>
            </w:r>
            <w:r>
              <w:rPr>
                <w:rFonts w:ascii="黑体" w:hAnsi="黑体" w:cs="黑体" w:eastAsia="黑体"/>
                <w:sz w:val="35"/>
                <w:spacing w:val="0"/>
                <w:color w:val="000000"/>
                <w:b w:val="off"/>
                <w:i w:val="off"/>
              </w:rPr>
              <w:t>油，烘焙用牛油果替代</w:t>
            </w:r>
            <w:bookmarkEnd w:id="3540"/>
          </w:p>
        </w:tc>
      </w:tr>
      <w:tr>
        <w:trPr>
          <w:trHeight w:hRule="atLeast" w:val="820"/>
        </w:trPr>
        <w:tc>
          <w:tcPr>
            <w:tcW w:w="126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3541"/>
            <w:r>
              <w:rPr>
                <w:rFonts w:ascii="黑体" w:hAnsi="黑体" w:cs="黑体" w:eastAsia="黑体"/>
                <w:sz w:val="35"/>
                <w:spacing w:val="0"/>
                <w:color w:val="000000"/>
                <w:b w:val="off"/>
                <w:i w:val="off"/>
              </w:rPr>
              <w:t>9</w:t>
            </w:r>
            <w:bookmarkEnd w:id="3541"/>
          </w:p>
        </w:tc>
        <w:tc>
          <w:tcPr>
            <w:tcW w:w="316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3542"/>
            <w:r>
              <w:rPr>
                <w:rFonts w:ascii="黑体" w:hAnsi="黑体" w:cs="黑体" w:eastAsia="黑体"/>
                <w:sz w:val="35"/>
                <w:spacing w:val="0"/>
                <w:color w:val="000000"/>
                <w:b w:val="off"/>
                <w:i w:val="off"/>
              </w:rPr>
              <w:t>辣条</w:t>
            </w:r>
            <w:bookmarkEnd w:id="3542"/>
          </w:p>
        </w:tc>
        <w:tc>
          <w:tcPr>
            <w:tcW w:w="186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3543"/>
            <w:r>
              <w:rPr>
                <w:rFonts w:ascii="黑体" w:hAnsi="黑体" w:cs="黑体" w:eastAsia="黑体"/>
                <w:sz w:val="35"/>
                <w:spacing w:val="0"/>
                <w:color w:val="000000"/>
                <w:b w:val="off"/>
                <w:i w:val="off"/>
              </w:rPr>
              <w:t>+0.55</w:t>
            </w:r>
            <w:bookmarkEnd w:id="3543"/>
          </w:p>
        </w:tc>
        <w:tc>
          <w:tcPr>
            <w:tcW w:w="3620" w:type="dxa"/>
            <w:vAlign w:val="center"/>
          </w:tcPr>
          <w:p>
            <w:pPr>
              <w:pageBreakBefore w:val="off"/>
              <w:tabs/>
              <w:wordWrap w:val="off"/>
              <w:spacing w:before="0" w:after="0" w:line="460" w:lineRule="atLeast"/>
              <w:ind w:left="0" w:right="0" w:firstLine="0" w:hanging="0"/>
              <w:jc w:val="both"/>
              <w:textAlignment w:val="baseline"/>
              <w:rPr>
                <w:sz w:val="35"/>
              </w:rPr>
            </w:pPr>
            <w:bookmarkStart w:name="" w:id="3544"/>
            <w:r>
              <w:rPr>
                <w:rFonts w:ascii="黑体" w:hAnsi="黑体" w:cs="黑体" w:eastAsia="黑体"/>
                <w:sz w:val="35"/>
                <w:spacing w:val="0"/>
                <w:color w:val="000000"/>
                <w:b w:val="off"/>
                <w:i w:val="off"/>
              </w:rPr>
              <w:t>反式脂肪酸、高钠</w:t>
            </w:r>
            <w:bookmarkEnd w:id="3544"/>
          </w:p>
        </w:tc>
        <w:tc>
          <w:tcPr>
            <w:tcW w:w="3900" w:type="dxa"/>
            <w:vAlign w:val="center"/>
          </w:tcPr>
          <w:p>
            <w:pPr>
              <w:pageBreakBefore w:val="off"/>
              <w:tabs/>
              <w:wordWrap w:val="off"/>
              <w:spacing w:before="0" w:after="0" w:line="460" w:lineRule="atLeast"/>
              <w:ind w:left="0" w:right="0" w:firstLine="0" w:hanging="0"/>
              <w:jc w:val="both"/>
              <w:textAlignment w:val="baseline"/>
              <w:rPr>
                <w:sz w:val="35"/>
              </w:rPr>
            </w:pPr>
            <w:bookmarkStart w:name="" w:id="3545"/>
            <w:r>
              <w:rPr>
                <w:rFonts w:ascii="黑体" w:hAnsi="黑体" w:cs="黑体" w:eastAsia="黑体"/>
                <w:sz w:val="35"/>
                <w:spacing w:val="0"/>
                <w:color w:val="000000"/>
                <w:b w:val="off"/>
                <w:i w:val="off"/>
              </w:rPr>
              <w:t>彻底避免</w:t>
            </w:r>
            <w:bookmarkEnd w:id="3545"/>
          </w:p>
        </w:tc>
      </w:tr>
      <w:tr>
        <w:trPr>
          <w:trHeight w:hRule="atLeast" w:val="860"/>
        </w:trPr>
        <w:tc>
          <w:tcPr>
            <w:tcW w:w="126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3546"/>
            <w:r>
              <w:rPr>
                <w:rFonts w:ascii="黑体" w:hAnsi="黑体" w:cs="黑体" w:eastAsia="黑体"/>
                <w:sz w:val="35"/>
                <w:spacing w:val="0"/>
                <w:color w:val="000000"/>
                <w:b w:val="off"/>
                <w:i w:val="off"/>
              </w:rPr>
              <w:t>10</w:t>
            </w:r>
            <w:bookmarkEnd w:id="3546"/>
          </w:p>
        </w:tc>
        <w:tc>
          <w:tcPr>
            <w:tcW w:w="316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3547"/>
            <w:r>
              <w:rPr>
                <w:rFonts w:ascii="黑体" w:hAnsi="黑体" w:cs="黑体" w:eastAsia="黑体"/>
                <w:sz w:val="35"/>
                <w:spacing w:val="0"/>
                <w:color w:val="000000"/>
                <w:b w:val="off"/>
                <w:i w:val="off"/>
              </w:rPr>
              <w:t>炸鸡</w:t>
            </w:r>
            <w:bookmarkEnd w:id="3547"/>
          </w:p>
        </w:tc>
        <w:tc>
          <w:tcPr>
            <w:tcW w:w="186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3548"/>
            <w:r>
              <w:rPr>
                <w:rFonts w:ascii="黑体" w:hAnsi="黑体" w:cs="黑体" w:eastAsia="黑体"/>
                <w:sz w:val="35"/>
                <w:spacing w:val="0"/>
                <w:color w:val="000000"/>
                <w:b w:val="off"/>
                <w:i w:val="off"/>
              </w:rPr>
              <w:t>+0.52</w:t>
            </w:r>
            <w:bookmarkEnd w:id="3548"/>
          </w:p>
        </w:tc>
        <w:tc>
          <w:tcPr>
            <w:tcW w:w="3620" w:type="dxa"/>
            <w:vAlign w:val="center"/>
          </w:tcPr>
          <w:p>
            <w:pPr>
              <w:pageBreakBefore w:val="off"/>
              <w:tabs/>
              <w:wordWrap w:val="off"/>
              <w:spacing w:before="0" w:after="0" w:line="460" w:lineRule="atLeast"/>
              <w:ind w:left="0" w:right="0" w:firstLine="0" w:hanging="0"/>
              <w:jc w:val="both"/>
              <w:textAlignment w:val="baseline"/>
              <w:rPr>
                <w:sz w:val="35"/>
              </w:rPr>
            </w:pPr>
            <w:bookmarkStart w:name="" w:id="3549"/>
            <w:r>
              <w:rPr>
                <w:rFonts w:ascii="黑体" w:hAnsi="黑体" w:cs="黑体" w:eastAsia="黑体"/>
                <w:sz w:val="35"/>
                <w:spacing w:val="0"/>
                <w:color w:val="000000"/>
                <w:b w:val="off"/>
                <w:i w:val="off"/>
              </w:rPr>
              <w:t>晚期糖基化终末产物</w:t>
            </w:r>
            <w:bookmarkEnd w:id="3549"/>
          </w:p>
        </w:tc>
        <w:tc>
          <w:tcPr>
            <w:tcW w:w="3900" w:type="dxa"/>
            <w:vAlign w:val="center"/>
          </w:tcPr>
          <w:p>
            <w:pPr>
              <w:pageBreakBefore w:val="off"/>
              <w:tabs/>
              <w:wordWrap w:val="off"/>
              <w:spacing w:before="0" w:after="0" w:line="460" w:lineRule="atLeast"/>
              <w:ind w:left="0" w:right="0" w:firstLine="0" w:hanging="0"/>
              <w:jc w:val="both"/>
              <w:textAlignment w:val="baseline"/>
              <w:rPr>
                <w:sz w:val="35"/>
              </w:rPr>
            </w:pPr>
            <w:bookmarkStart w:name="" w:id="3550"/>
            <w:r>
              <w:rPr>
                <w:rFonts w:ascii="黑体" w:hAnsi="黑体" w:cs="黑体" w:eastAsia="黑体"/>
                <w:sz w:val="35"/>
                <w:spacing w:val="0"/>
                <w:color w:val="000000"/>
                <w:b w:val="off"/>
                <w:i w:val="off"/>
              </w:rPr>
              <w:t>改用空气炸锅制作 (无油)</w:t>
            </w:r>
            <w:bookmarkEnd w:id="3550"/>
          </w:p>
        </w:tc>
      </w:tr>
      <w:tr>
        <w:trPr>
          <w:trHeight w:hRule="atLeast" w:val="840"/>
        </w:trPr>
        <w:tc>
          <w:tcPr>
            <w:tcW w:w="126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3551"/>
            <w:r>
              <w:rPr>
                <w:rFonts w:ascii="黑体" w:hAnsi="黑体" w:cs="黑体" w:eastAsia="黑体"/>
                <w:sz w:val="35"/>
                <w:spacing w:val="0"/>
                <w:color w:val="000000"/>
                <w:b w:val="off"/>
                <w:i w:val="off"/>
              </w:rPr>
              <w:t>11</w:t>
            </w:r>
            <w:bookmarkEnd w:id="3551"/>
          </w:p>
        </w:tc>
        <w:tc>
          <w:tcPr>
            <w:tcW w:w="316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3552"/>
            <w:r>
              <w:rPr>
                <w:rFonts w:ascii="黑体" w:hAnsi="黑体" w:cs="黑体" w:eastAsia="黑体"/>
                <w:sz w:val="35"/>
                <w:spacing w:val="0"/>
                <w:color w:val="000000"/>
                <w:b w:val="off"/>
                <w:i w:val="off"/>
              </w:rPr>
              <w:t>动物内脏 (过量)</w:t>
            </w:r>
            <w:bookmarkEnd w:id="3552"/>
          </w:p>
        </w:tc>
        <w:tc>
          <w:tcPr>
            <w:tcW w:w="186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3553"/>
            <w:r>
              <w:rPr>
                <w:rFonts w:ascii="黑体" w:hAnsi="黑体" w:cs="黑体" w:eastAsia="黑体"/>
                <w:sz w:val="35"/>
                <w:spacing w:val="0"/>
                <w:color w:val="000000"/>
                <w:b w:val="off"/>
                <w:i w:val="off"/>
              </w:rPr>
              <w:t>+0.49</w:t>
            </w:r>
            <w:bookmarkEnd w:id="3553"/>
          </w:p>
        </w:tc>
        <w:tc>
          <w:tcPr>
            <w:tcW w:w="3620" w:type="dxa"/>
            <w:vAlign w:val="center"/>
          </w:tcPr>
          <w:p>
            <w:pPr>
              <w:pageBreakBefore w:val="off"/>
              <w:tabs/>
              <w:wordWrap w:val="off"/>
              <w:spacing w:before="0" w:after="0" w:line="460" w:lineRule="atLeast"/>
              <w:ind w:left="0" w:right="0" w:firstLine="0" w:hanging="0"/>
              <w:jc w:val="both"/>
              <w:textAlignment w:val="baseline"/>
              <w:rPr>
                <w:sz w:val="35"/>
              </w:rPr>
            </w:pPr>
            <w:bookmarkStart w:name="" w:id="3554"/>
            <w:r>
              <w:rPr>
                <w:rFonts w:ascii="黑体" w:hAnsi="黑体" w:cs="黑体" w:eastAsia="黑体"/>
                <w:sz w:val="35"/>
                <w:spacing w:val="0"/>
                <w:color w:val="000000"/>
                <w:b w:val="off"/>
                <w:i w:val="off"/>
              </w:rPr>
              <w:t>血红素铁</w:t>
            </w:r>
            <w:bookmarkEnd w:id="3554"/>
          </w:p>
        </w:tc>
        <w:tc>
          <w:tcPr>
            <w:tcW w:w="3900" w:type="dxa"/>
            <w:vAlign w:val="center"/>
          </w:tcPr>
          <w:p>
            <w:pPr>
              <w:pageBreakBefore w:val="off"/>
              <w:tabs/>
              <w:wordWrap w:val="off"/>
              <w:spacing w:before="0" w:after="0" w:line="460" w:lineRule="atLeast"/>
              <w:ind w:left="0" w:right="0" w:firstLine="0" w:hanging="0"/>
              <w:jc w:val="both"/>
              <w:textAlignment w:val="baseline"/>
              <w:rPr>
                <w:sz w:val="35"/>
              </w:rPr>
            </w:pPr>
            <w:bookmarkStart w:name="" w:id="3555"/>
            <w:r>
              <w:rPr>
                <w:rFonts w:ascii="黑体" w:hAnsi="黑体" w:cs="黑体" w:eastAsia="黑体"/>
                <w:sz w:val="35"/>
                <w:spacing w:val="0"/>
                <w:color w:val="000000"/>
                <w:b w:val="off"/>
                <w:i w:val="off"/>
              </w:rPr>
              <w:t>每月≤1次，每次≤50克</w:t>
            </w:r>
            <w:bookmarkEnd w:id="3555"/>
          </w:p>
        </w:tc>
      </w:tr>
      <w:tr>
        <w:trPr>
          <w:trHeight w:hRule="atLeast" w:val="1020"/>
        </w:trPr>
        <w:tc>
          <w:tcPr>
            <w:tcW w:w="126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3556"/>
            <w:r>
              <w:rPr>
                <w:rFonts w:ascii="黑体" w:hAnsi="黑体" w:cs="黑体" w:eastAsia="黑体"/>
                <w:sz w:val="35"/>
                <w:spacing w:val="0"/>
                <w:color w:val="000000"/>
                <w:b w:val="off"/>
                <w:i w:val="off"/>
              </w:rPr>
              <w:t>12</w:t>
            </w:r>
            <w:bookmarkEnd w:id="3556"/>
          </w:p>
        </w:tc>
        <w:tc>
          <w:tcPr>
            <w:tcW w:w="316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3557"/>
            <w:r>
              <w:rPr>
                <w:rFonts w:ascii="黑体" w:hAnsi="黑体" w:cs="黑体" w:eastAsia="黑体"/>
                <w:sz w:val="35"/>
                <w:spacing w:val="0"/>
                <w:color w:val="000000"/>
                <w:b w:val="off"/>
                <w:i w:val="off"/>
              </w:rPr>
              <w:t>椰子油(精炼)</w:t>
            </w:r>
            <w:bookmarkEnd w:id="3557"/>
          </w:p>
        </w:tc>
        <w:tc>
          <w:tcPr>
            <w:tcW w:w="186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3558"/>
            <w:r>
              <w:rPr>
                <w:rFonts w:ascii="黑体" w:hAnsi="黑体" w:cs="黑体" w:eastAsia="黑体"/>
                <w:sz w:val="35"/>
                <w:spacing w:val="0"/>
                <w:color w:val="000000"/>
                <w:b w:val="off"/>
                <w:i w:val="off"/>
              </w:rPr>
              <w:t>+0.47</w:t>
            </w:r>
            <w:bookmarkEnd w:id="3558"/>
          </w:p>
        </w:tc>
        <w:tc>
          <w:tcPr>
            <w:tcW w:w="3620" w:type="dxa"/>
            <w:vAlign w:val="center"/>
          </w:tcPr>
          <w:p>
            <w:pPr>
              <w:pageBreakBefore w:val="off"/>
              <w:tabs/>
              <w:wordWrap w:val="off"/>
              <w:spacing w:before="0" w:after="0" w:line="460" w:lineRule="atLeast"/>
              <w:ind w:left="0" w:right="0" w:firstLine="0" w:hanging="0"/>
              <w:jc w:val="both"/>
              <w:textAlignment w:val="baseline"/>
              <w:rPr>
                <w:sz w:val="35"/>
              </w:rPr>
            </w:pPr>
            <w:bookmarkStart w:name="" w:id="3559"/>
            <w:r>
              <w:rPr>
                <w:rFonts w:ascii="黑体" w:hAnsi="黑体" w:cs="黑体" w:eastAsia="黑体"/>
                <w:sz w:val="35"/>
                <w:spacing w:val="0"/>
                <w:color w:val="000000"/>
                <w:b w:val="off"/>
                <w:i w:val="off"/>
              </w:rPr>
              <w:t>饱和脂肪酸</w:t>
            </w:r>
            <w:bookmarkEnd w:id="3559"/>
          </w:p>
        </w:tc>
        <w:tc>
          <w:tcPr>
            <w:tcW w:w="3900" w:type="dxa"/>
            <w:vAlign w:val="center"/>
          </w:tcPr>
          <w:p>
            <w:pPr>
              <w:pageBreakBefore w:val="off"/>
              <w:tabs/>
              <w:wordWrap w:val="off"/>
              <w:spacing w:before="0" w:after="0" w:line="460" w:lineRule="atLeast"/>
              <w:ind w:left="0" w:right="0" w:hanging="0" w:firstLine="0"/>
              <w:jc w:val="both"/>
              <w:textAlignment w:val="baseline"/>
              <w:rPr>
                <w:sz w:val="35"/>
              </w:rPr>
            </w:pPr>
            <w:bookmarkStart w:name="" w:id="3560"/>
            <w:r>
              <w:rPr>
                <w:rFonts w:ascii="黑体" w:hAnsi="黑体" w:cs="黑体" w:eastAsia="黑体"/>
                <w:sz w:val="35"/>
                <w:spacing w:val="0"/>
                <w:color w:val="000000"/>
                <w:b w:val="off"/>
                <w:i w:val="off"/>
              </w:rPr>
              <w:t>冷榨椰子油可少量外用</w:t>
            </w:r>
            <w:r>
              <w:rPr>
                <w:rFonts w:ascii="黑体" w:hAnsi="黑体" w:cs="黑体" w:eastAsia="黑体"/>
                <w:sz w:val="35"/>
                <w:spacing w:val="0"/>
                <w:color w:val="000000"/>
                <w:b w:val="off"/>
                <w:i w:val="off"/>
              </w:rPr>
              <w:t>(护肤)，避免高温烹饪</w:t>
            </w:r>
            <w:bookmarkEnd w:id="3560"/>
          </w:p>
        </w:tc>
      </w:tr>
      <w:tr>
        <w:trPr>
          <w:trHeight w:hRule="atLeast" w:val="920"/>
        </w:trPr>
        <w:tc>
          <w:tcPr>
            <w:tcW w:w="126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3561"/>
            <w:r>
              <w:rPr>
                <w:rFonts w:ascii="黑体" w:hAnsi="黑体" w:cs="黑体" w:eastAsia="黑体"/>
                <w:sz w:val="35"/>
                <w:spacing w:val="0"/>
                <w:color w:val="000000"/>
                <w:b w:val="off"/>
                <w:i w:val="off"/>
              </w:rPr>
              <w:t>13</w:t>
            </w:r>
            <w:bookmarkEnd w:id="3561"/>
          </w:p>
        </w:tc>
        <w:tc>
          <w:tcPr>
            <w:tcW w:w="316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3562"/>
            <w:r>
              <w:rPr>
                <w:rFonts w:ascii="黑体" w:hAnsi="黑体" w:cs="黑体" w:eastAsia="黑体"/>
                <w:sz w:val="35"/>
                <w:spacing w:val="0"/>
                <w:color w:val="000000"/>
                <w:b w:val="off"/>
                <w:i w:val="off"/>
              </w:rPr>
              <w:t>白砂糖</w:t>
            </w:r>
            <w:bookmarkEnd w:id="3562"/>
          </w:p>
        </w:tc>
        <w:tc>
          <w:tcPr>
            <w:tcW w:w="186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3563"/>
            <w:r>
              <w:rPr>
                <w:rFonts w:ascii="黑体" w:hAnsi="黑体" w:cs="黑体" w:eastAsia="黑体"/>
                <w:sz w:val="35"/>
                <w:spacing w:val="0"/>
                <w:color w:val="000000"/>
                <w:b w:val="off"/>
                <w:i w:val="off"/>
              </w:rPr>
              <w:t>+0.45</w:t>
            </w:r>
            <w:bookmarkEnd w:id="3563"/>
          </w:p>
        </w:tc>
        <w:tc>
          <w:tcPr>
            <w:tcW w:w="3620" w:type="dxa"/>
            <w:vAlign w:val="center"/>
          </w:tcPr>
          <w:p>
            <w:pPr>
              <w:pageBreakBefore w:val="off"/>
              <w:tabs/>
              <w:wordWrap w:val="off"/>
              <w:spacing w:before="0" w:after="0" w:line="460" w:lineRule="atLeast"/>
              <w:ind w:left="0" w:right="0" w:firstLine="0" w:hanging="0"/>
              <w:jc w:val="both"/>
              <w:textAlignment w:val="baseline"/>
              <w:rPr>
                <w:sz w:val="35"/>
              </w:rPr>
            </w:pPr>
            <w:bookmarkStart w:name="" w:id="3564"/>
            <w:r>
              <w:rPr>
                <w:rFonts w:ascii="黑体" w:hAnsi="黑体" w:cs="黑体" w:eastAsia="黑体"/>
                <w:sz w:val="35"/>
                <w:spacing w:val="0"/>
                <w:color w:val="000000"/>
                <w:b w:val="off"/>
                <w:i w:val="off"/>
              </w:rPr>
              <w:t>精制糖</w:t>
            </w:r>
            <w:bookmarkEnd w:id="3564"/>
          </w:p>
        </w:tc>
        <w:tc>
          <w:tcPr>
            <w:tcW w:w="3900" w:type="dxa"/>
            <w:vAlign w:val="center"/>
          </w:tcPr>
          <w:p>
            <w:pPr>
              <w:pageBreakBefore w:val="off"/>
              <w:tabs/>
              <w:wordWrap w:val="off"/>
              <w:spacing w:before="0" w:after="0" w:line="460" w:lineRule="atLeast"/>
              <w:ind w:left="0" w:right="0" w:firstLine="0" w:hanging="0"/>
              <w:jc w:val="both"/>
              <w:textAlignment w:val="baseline"/>
              <w:rPr>
                <w:sz w:val="35"/>
              </w:rPr>
            </w:pPr>
            <w:bookmarkStart w:name="" w:id="3565"/>
            <w:r>
              <w:rPr>
                <w:rFonts w:ascii="黑体" w:hAnsi="黑体" w:cs="黑体" w:eastAsia="黑体"/>
                <w:sz w:val="35"/>
                <w:spacing w:val="0"/>
                <w:color w:val="000000"/>
                <w:b w:val="off"/>
                <w:i w:val="off"/>
              </w:rPr>
              <w:t>用椰枣浆、肉桂粉调味，</w:t>
            </w:r>
            <w:r>
              <w:rPr>
                <w:rFonts w:ascii="黑体" w:hAnsi="黑体" w:cs="黑体" w:eastAsia="黑体"/>
                <w:sz w:val="35"/>
                <w:spacing w:val="0"/>
                <w:color w:val="000000"/>
                <w:b w:val="off"/>
                <w:i w:val="off"/>
              </w:rPr>
              <w:t>替代白砂糖</w:t>
            </w:r>
            <w:bookmarkEnd w:id="3565"/>
          </w:p>
        </w:tc>
      </w:tr>
      <w:tr>
        <w:trPr>
          <w:trHeight w:hRule="atLeast" w:val="980"/>
        </w:trPr>
        <w:tc>
          <w:tcPr>
            <w:tcW w:w="126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3566"/>
            <w:r>
              <w:rPr>
                <w:rFonts w:ascii="黑体" w:hAnsi="黑体" w:cs="黑体" w:eastAsia="黑体"/>
                <w:sz w:val="35"/>
                <w:spacing w:val="0"/>
                <w:color w:val="000000"/>
                <w:b w:val="off"/>
                <w:i w:val="off"/>
              </w:rPr>
              <w:t>14</w:t>
            </w:r>
            <w:bookmarkEnd w:id="3566"/>
          </w:p>
        </w:tc>
        <w:tc>
          <w:tcPr>
            <w:tcW w:w="316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3567"/>
            <w:r>
              <w:rPr>
                <w:rFonts w:ascii="黑体" w:hAnsi="黑体" w:cs="黑体" w:eastAsia="黑体"/>
                <w:sz w:val="35"/>
                <w:spacing w:val="0"/>
                <w:color w:val="000000"/>
                <w:b w:val="off"/>
                <w:i w:val="off"/>
              </w:rPr>
              <w:t>方便面</w:t>
            </w:r>
            <w:bookmarkEnd w:id="3567"/>
          </w:p>
        </w:tc>
        <w:tc>
          <w:tcPr>
            <w:tcW w:w="186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3568"/>
            <w:r>
              <w:rPr>
                <w:rFonts w:ascii="黑体" w:hAnsi="黑体" w:cs="黑体" w:eastAsia="黑体"/>
                <w:sz w:val="35"/>
                <w:spacing w:val="0"/>
                <w:color w:val="000000"/>
                <w:b w:val="off"/>
                <w:i w:val="off"/>
              </w:rPr>
              <w:t>+0.43</w:t>
            </w:r>
            <w:bookmarkEnd w:id="3568"/>
          </w:p>
        </w:tc>
        <w:tc>
          <w:tcPr>
            <w:tcW w:w="3620" w:type="dxa"/>
            <w:vAlign w:val="center"/>
          </w:tcPr>
          <w:p>
            <w:pPr>
              <w:pageBreakBefore w:val="off"/>
              <w:tabs/>
              <w:wordWrap w:val="off"/>
              <w:spacing w:before="0" w:after="0" w:line="460" w:lineRule="atLeast"/>
              <w:ind w:left="0" w:right="0" w:firstLine="0" w:hanging="0"/>
              <w:jc w:val="both"/>
              <w:textAlignment w:val="baseline"/>
              <w:rPr>
                <w:sz w:val="35"/>
              </w:rPr>
            </w:pPr>
            <w:bookmarkStart w:name="" w:id="3569"/>
            <w:r>
              <w:rPr>
                <w:rFonts w:ascii="黑体" w:hAnsi="黑体" w:cs="黑体" w:eastAsia="黑体"/>
                <w:sz w:val="35"/>
                <w:spacing w:val="0"/>
                <w:color w:val="000000"/>
                <w:b w:val="off"/>
                <w:i w:val="off"/>
              </w:rPr>
              <w:t>反式脂肪酸、高钠</w:t>
            </w:r>
            <w:bookmarkEnd w:id="3569"/>
          </w:p>
        </w:tc>
        <w:tc>
          <w:tcPr>
            <w:tcW w:w="3900" w:type="dxa"/>
            <w:vAlign w:val="center"/>
          </w:tcPr>
          <w:p>
            <w:pPr>
              <w:pageBreakBefore w:val="off"/>
              <w:tabs/>
              <w:wordWrap w:val="off"/>
              <w:spacing w:before="0" w:after="0" w:line="460" w:lineRule="atLeast"/>
              <w:ind w:left="0" w:right="0" w:firstLine="0" w:hanging="0"/>
              <w:jc w:val="both"/>
              <w:textAlignment w:val="baseline"/>
              <w:rPr>
                <w:sz w:val="35"/>
              </w:rPr>
            </w:pPr>
            <w:bookmarkStart w:name="" w:id="3570"/>
            <w:r>
              <w:rPr>
                <w:rFonts w:ascii="黑体" w:hAnsi="黑体" w:cs="黑体" w:eastAsia="黑体"/>
                <w:sz w:val="35"/>
                <w:spacing w:val="0"/>
                <w:color w:val="000000"/>
                <w:b w:val="off"/>
                <w:i w:val="off"/>
              </w:rPr>
              <w:t>非油炸方便面搭配水煮青</w:t>
            </w:r>
            <w:r>
              <w:rPr>
                <w:rFonts w:ascii="黑体" w:hAnsi="黑体" w:cs="黑体" w:eastAsia="黑体"/>
                <w:sz w:val="35"/>
                <w:spacing w:val="0"/>
                <w:color w:val="000000"/>
                <w:b w:val="off"/>
                <w:i w:val="off"/>
              </w:rPr>
              <w:t>菜替代</w:t>
            </w:r>
            <w:bookmarkEnd w:id="3570"/>
          </w:p>
        </w:tc>
      </w:tr>
      <w:tr>
        <w:trPr>
          <w:trHeight w:hRule="atLeast" w:val="840"/>
        </w:trPr>
        <w:tc>
          <w:tcPr>
            <w:tcW w:w="126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3571"/>
            <w:r>
              <w:rPr>
                <w:rFonts w:ascii="黑体" w:hAnsi="黑体" w:cs="黑体" w:eastAsia="黑体"/>
                <w:sz w:val="35"/>
                <w:spacing w:val="0"/>
                <w:color w:val="000000"/>
                <w:b w:val="off"/>
                <w:i w:val="off"/>
              </w:rPr>
              <w:t>15</w:t>
            </w:r>
            <w:bookmarkEnd w:id="3571"/>
          </w:p>
        </w:tc>
        <w:tc>
          <w:tcPr>
            <w:tcW w:w="316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3572"/>
            <w:r>
              <w:rPr>
                <w:rFonts w:ascii="黑体" w:hAnsi="黑体" w:cs="黑体" w:eastAsia="黑体"/>
                <w:sz w:val="35"/>
                <w:spacing w:val="0"/>
                <w:color w:val="000000"/>
                <w:b w:val="off"/>
                <w:i w:val="off"/>
              </w:rPr>
              <w:t>培根</w:t>
            </w:r>
            <w:bookmarkEnd w:id="3572"/>
          </w:p>
        </w:tc>
        <w:tc>
          <w:tcPr>
            <w:tcW w:w="186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3573"/>
            <w:r>
              <w:rPr>
                <w:rFonts w:ascii="黑体" w:hAnsi="黑体" w:cs="黑体" w:eastAsia="黑体"/>
                <w:sz w:val="35"/>
                <w:spacing w:val="0"/>
                <w:color w:val="000000"/>
                <w:b w:val="off"/>
                <w:i w:val="off"/>
              </w:rPr>
              <w:t>+0.40</w:t>
            </w:r>
            <w:bookmarkEnd w:id="3573"/>
          </w:p>
        </w:tc>
        <w:tc>
          <w:tcPr>
            <w:tcW w:w="3620" w:type="dxa"/>
            <w:vAlign w:val="center"/>
          </w:tcPr>
          <w:p>
            <w:pPr>
              <w:pageBreakBefore w:val="off"/>
              <w:tabs/>
              <w:wordWrap w:val="off"/>
              <w:spacing w:before="0" w:after="0" w:line="460" w:lineRule="atLeast"/>
              <w:ind w:left="0" w:right="0" w:firstLine="0" w:hanging="0"/>
              <w:jc w:val="both"/>
              <w:textAlignment w:val="baseline"/>
              <w:rPr>
                <w:sz w:val="35"/>
              </w:rPr>
            </w:pPr>
            <w:bookmarkStart w:name="" w:id="3574"/>
            <w:r>
              <w:rPr>
                <w:rFonts w:ascii="黑体" w:hAnsi="黑体" w:cs="黑体" w:eastAsia="黑体"/>
                <w:sz w:val="35"/>
                <w:spacing w:val="0"/>
                <w:color w:val="000000"/>
                <w:b w:val="off"/>
                <w:i w:val="off"/>
              </w:rPr>
              <w:t>亚硝酸盐、饱和脂肪酸</w:t>
            </w:r>
            <w:bookmarkEnd w:id="3574"/>
          </w:p>
        </w:tc>
        <w:tc>
          <w:tcPr>
            <w:tcW w:w="3900" w:type="dxa"/>
            <w:vAlign w:val="center"/>
          </w:tcPr>
          <w:p>
            <w:pPr>
              <w:pageBreakBefore w:val="off"/>
              <w:tabs/>
              <w:wordWrap w:val="off"/>
              <w:spacing w:before="0" w:after="0" w:line="460" w:lineRule="atLeast"/>
              <w:ind w:left="0" w:right="0" w:firstLine="0" w:hanging="0"/>
              <w:jc w:val="both"/>
              <w:textAlignment w:val="baseline"/>
              <w:rPr>
                <w:sz w:val="35"/>
              </w:rPr>
            </w:pPr>
            <w:bookmarkStart w:name="" w:id="3575"/>
            <w:r>
              <w:rPr>
                <w:rFonts w:ascii="黑体" w:hAnsi="黑体" w:cs="黑体" w:eastAsia="黑体"/>
                <w:sz w:val="35"/>
                <w:spacing w:val="0"/>
                <w:color w:val="000000"/>
                <w:b w:val="off"/>
                <w:i w:val="off"/>
              </w:rPr>
              <w:t>用煎杏鲍菇片替代</w:t>
            </w:r>
            <w:bookmarkEnd w:id="3575"/>
          </w:p>
        </w:tc>
      </w:tr>
    </w:tbl>
    <w:p>
      <w:pPr>
        <w:pageBreakBefore w:val="off"/>
        <w:tabs/>
        <w:wordWrap w:val="off"/>
        <w:spacing w:before="0" w:after="0" w:line="480" w:lineRule="atLeast"/>
        <w:ind w:left="20" w:right="100" w:firstLine="600"/>
        <w:jc w:val="both"/>
        <w:textAlignment w:val="baseline"/>
        <w:rPr>
          <w:sz w:val="32"/>
        </w:rPr>
      </w:pPr>
      <w:bookmarkStart w:name="" w:id="3576"/>
      <w:r>
        <w:rPr>
          <w:rFonts w:ascii="黑体" w:hAnsi="黑体" w:cs="黑体" w:eastAsia="黑体"/>
          <w:sz w:val="32"/>
          <w:spacing w:val="0"/>
          <w:color w:val="000000"/>
          <w:b w:val="off"/>
          <w:i w:val="off"/>
        </w:rPr>
        <w:t>注：起酥油、冰激凌、膨化食品、烤肠、人造黄油、煎炸油(反复使用)、奶油蛋糕、速溶咖</w:t>
      </w:r>
      <w:r>
        <w:rPr>
          <w:rFonts w:ascii="黑体" w:hAnsi="黑体" w:cs="黑体" w:eastAsia="黑体"/>
          <w:sz w:val="32"/>
          <w:spacing w:val="0"/>
          <w:color w:val="000000"/>
          <w:b w:val="off"/>
          <w:i w:val="off"/>
        </w:rPr>
        <w:t>啡伴侣、薯条、红糖(精制)、午餐肉、蛋黄酱、奶精、盐渍话梅、即食咖喱酱等也属于促炎食</w:t>
      </w:r>
      <w:r>
        <w:rPr>
          <w:rFonts w:ascii="黑体" w:hAnsi="黑体" w:cs="黑体" w:eastAsia="黑体"/>
          <w:sz w:val="32"/>
          <w:spacing w:val="0"/>
          <w:color w:val="000000"/>
          <w:b w:val="off"/>
          <w:i w:val="off"/>
        </w:rPr>
        <w:t>物，应酌情酌量食用。</w:t>
      </w:r>
      <w:bookmarkEnd w:id="3576"/>
    </w:p>
    <w:p>
      <w:pPr>
        <w:pageBreakBefore w:val="off"/>
        <w:tabs/>
        <w:wordWrap w:val="off"/>
        <w:spacing w:before="0" w:after="0" w:line="500" w:lineRule="exact"/>
        <w:ind w:left="0" w:right="0"/>
        <w:jc w:val="both"/>
        <w:textAlignment w:val="baseline"/>
        <w:rPr>
          <w:sz w:val="32"/>
        </w:rPr>
      </w:pPr>
      <w:bookmarkStart w:name="" w:id="3577"/>
      <w:r>
        <w:rPr>
          <w:rFonts w:ascii="宋体" w:hAnsi="宋体" w:cs="宋体" w:eastAsia="宋体"/>
          <w:sz w:val="32"/>
          <w:spacing w:val="0"/>
          <w:color w:val="000000"/>
          <w:b w:val="off"/>
          <w:i w:val="off"/>
        </w:rPr>
        <w:t/>
      </w:r>
      <w:bookmarkEnd w:id="3577"/>
    </w:p>
    <w:p>
      <w:pPr>
        <w:pageBreakBefore w:val="off"/>
        <w:tabs/>
        <w:wordWrap w:val="off"/>
        <w:spacing w:before="0" w:after="0" w:line="500" w:lineRule="exact"/>
        <w:ind w:left="0" w:right="0"/>
        <w:jc w:val="both"/>
        <w:textAlignment w:val="baseline"/>
        <w:rPr>
          <w:sz w:val="32"/>
        </w:rPr>
      </w:pPr>
      <w:bookmarkStart w:name="" w:id="3578"/>
      <w:r>
        <w:rPr>
          <w:rFonts w:ascii="宋体" w:hAnsi="宋体" w:cs="宋体" w:eastAsia="宋体"/>
          <w:sz w:val="32"/>
          <w:spacing w:val="0"/>
          <w:color w:val="000000"/>
          <w:b w:val="off"/>
          <w:i w:val="off"/>
        </w:rPr>
        <w:t/>
      </w:r>
      <w:bookmarkEnd w:id="3578"/>
    </w:p>
    <w:p>
      <w:pPr>
        <w:pageBreakBefore w:val="off"/>
        <w:tabs/>
        <w:wordWrap w:val="off"/>
        <w:spacing w:before="0" w:after="0" w:line="500" w:lineRule="exact"/>
        <w:ind w:left="0" w:right="0"/>
        <w:jc w:val="both"/>
        <w:textAlignment w:val="baseline"/>
        <w:rPr>
          <w:sz w:val="32"/>
        </w:rPr>
      </w:pPr>
      <w:bookmarkStart w:name="" w:id="3579"/>
      <w:r>
        <w:rPr>
          <w:rFonts w:ascii="宋体" w:hAnsi="宋体" w:cs="宋体" w:eastAsia="宋体"/>
          <w:sz w:val="32"/>
          <w:spacing w:val="0"/>
          <w:color w:val="000000"/>
          <w:b w:val="off"/>
          <w:i w:val="off"/>
        </w:rPr>
        <w:t/>
      </w:r>
      <w:bookmarkEnd w:id="3579"/>
    </w:p>
    <w:p>
      <w:pPr>
        <w:pageBreakBefore w:val="off"/>
        <w:tabs/>
        <w:wordWrap w:val="off"/>
        <w:spacing w:before="0" w:after="0" w:line="500" w:lineRule="exact"/>
        <w:ind w:left="0" w:right="0"/>
        <w:jc w:val="both"/>
        <w:textAlignment w:val="baseline"/>
        <w:rPr>
          <w:sz w:val="32"/>
        </w:rPr>
      </w:pPr>
      <w:bookmarkStart w:name="" w:id="3580"/>
      <w:r>
        <w:rPr>
          <w:rFonts w:ascii="宋体" w:hAnsi="宋体" w:cs="宋体" w:eastAsia="宋体"/>
          <w:sz w:val="32"/>
          <w:spacing w:val="0"/>
          <w:color w:val="000000"/>
          <w:b w:val="off"/>
          <w:i w:val="off"/>
        </w:rPr>
        <w:t/>
      </w:r>
      <w:bookmarkEnd w:id="3580"/>
    </w:p>
    <w:p>
      <w:pPr>
        <w:pageBreakBefore w:val="off"/>
        <w:tabs/>
        <w:wordWrap w:val="off"/>
        <w:spacing w:before="0" w:after="0" w:line="500" w:lineRule="exact"/>
        <w:ind w:left="0" w:right="0"/>
        <w:jc w:val="both"/>
        <w:textAlignment w:val="baseline"/>
        <w:rPr>
          <w:sz w:val="32"/>
        </w:rPr>
      </w:pPr>
      <w:bookmarkStart w:name="" w:id="3581"/>
      <w:r>
        <w:rPr>
          <w:rFonts w:ascii="宋体" w:hAnsi="宋体" w:cs="宋体" w:eastAsia="宋体"/>
          <w:sz w:val="32"/>
          <w:spacing w:val="0"/>
          <w:color w:val="000000"/>
          <w:b w:val="off"/>
          <w:i w:val="off"/>
        </w:rPr>
        <w:t/>
      </w:r>
      <w:bookmarkEnd w:id="3581"/>
    </w:p>
    <w:p>
      <w:pPr>
        <w:pageBreakBefore w:val="off"/>
        <w:tabs/>
        <w:wordWrap w:val="off"/>
        <w:spacing w:before="0" w:after="0" w:line="500" w:lineRule="exact"/>
        <w:ind w:left="0" w:right="0"/>
        <w:jc w:val="both"/>
        <w:textAlignment w:val="baseline"/>
        <w:rPr>
          <w:sz w:val="32"/>
        </w:rPr>
      </w:pPr>
      <w:bookmarkStart w:name="" w:id="3582"/>
      <w:r>
        <w:rPr>
          <w:rFonts w:ascii="宋体" w:hAnsi="宋体" w:cs="宋体" w:eastAsia="宋体"/>
          <w:sz w:val="32"/>
          <w:spacing w:val="0"/>
          <w:color w:val="000000"/>
          <w:b w:val="off"/>
          <w:i w:val="off"/>
        </w:rPr>
        <w:t/>
      </w:r>
      <w:bookmarkEnd w:id="3582"/>
    </w:p>
    <w:p>
      <w:pPr>
        <w:pageBreakBefore w:val="off"/>
        <w:tabs/>
        <w:wordWrap w:val="off"/>
        <w:spacing w:before="0" w:after="0" w:line="480" w:lineRule="atLeast"/>
        <w:ind w:left="0" w:right="140"/>
        <w:jc w:val="right"/>
        <w:textAlignment w:val="baseline"/>
        <w:rPr>
          <w:sz w:val="35"/>
        </w:rPr>
      </w:pPr>
      <w:bookmarkStart w:name="" w:id="3583"/>
      <w:r>
        <w:rPr>
          <w:rFonts w:ascii="黑体" w:hAnsi="黑体" w:cs="黑体" w:eastAsia="黑体"/>
          <w:sz w:val="35"/>
          <w:spacing w:val="0"/>
          <w:color w:val="000000"/>
          <w:b w:val="off"/>
          <w:i w:val="off"/>
        </w:rPr>
        <w:t>119</w:t>
      </w:r>
      <w:bookmarkEnd w:id="3583"/>
    </w:p>
    <w:p>
      <w:r>
        <w:t/>
      </w:r>
    </w:p>
    <w:p>
      <w:pPr>
        <w:sectPr>
          <w:footerReference r:id="rId307"/>
          <w:headerReference r:id="rId308" w:type="default"/>
          <w:type w:val="nextPage"/>
          <w:pgSz w:w="17060" w:h="25400"/>
          <w:pgMar w:left="1540" w:top="1080" w:right="1540" w:bottom="1080" w:header="780" w:footer="780"/>
          <w:cols w:num="1"/>
        </w:sectPr>
      </w:pPr>
    </w:p>
    <w:p>
      <w:pPr>
        <w:pageBreakBefore w:val="off"/>
        <w:tabs/>
        <w:wordWrap w:val="off"/>
        <w:spacing w:before="0" w:after="0" w:line="440" w:lineRule="atLeast"/>
        <w:ind w:left="0" w:right="0"/>
        <w:jc w:val="both"/>
        <w:textAlignment w:val="baseline"/>
        <w:rPr>
          <w:sz w:val="33"/>
        </w:rPr>
      </w:pPr>
      <w:bookmarkStart w:name="" w:id="3584"/>
      <w:r>
        <w:rPr>
          <w:rFonts w:ascii="黑体" w:hAnsi="黑体" w:cs="黑体" w:eastAsia="黑体"/>
          <w:sz w:val="33"/>
          <w:spacing w:val="0"/>
          <w:color w:val="9db4d7"/>
          <w:b w:val="off"/>
          <w:i w:val="off"/>
        </w:rPr>
        <w:t>第三部分全方位构建家庭健康管理系统</w:t>
      </w:r>
      <w:bookmarkEnd w:id="3584"/>
    </w:p>
    <w:p>
      <w:pPr>
        <w:pageBreakBefore w:val="off"/>
        <w:tabs/>
        <w:wordWrap w:val="off"/>
        <w:spacing w:before="0" w:after="0" w:line="400" w:lineRule="exact"/>
        <w:ind w:left="0" w:right="0"/>
        <w:jc w:val="both"/>
        <w:textAlignment w:val="baseline"/>
        <w:rPr>
          <w:sz w:val="33"/>
        </w:rPr>
      </w:pPr>
      <w:bookmarkStart w:name="" w:id="3585"/>
      <w:r>
        <w:rPr>
          <w:rFonts w:ascii="宋体" w:hAnsi="宋体" w:cs="宋体" w:eastAsia="宋体"/>
          <w:sz w:val="33"/>
          <w:spacing w:val="0"/>
          <w:color w:val="000000"/>
          <w:b w:val="off"/>
          <w:i w:val="off"/>
        </w:rPr>
        <w:t/>
      </w:r>
      <w:bookmarkEnd w:id="3585"/>
    </w:p>
    <w:p>
      <w:pPr>
        <w:pageBreakBefore w:val="off"/>
        <w:tabs/>
        <w:wordWrap w:val="off"/>
        <w:spacing w:before="0" w:after="0" w:line="400" w:lineRule="exact"/>
        <w:ind w:left="0" w:right="0"/>
        <w:jc w:val="both"/>
        <w:textAlignment w:val="baseline"/>
        <w:rPr>
          <w:sz w:val="33"/>
        </w:rPr>
      </w:pPr>
      <w:bookmarkStart w:name="" w:id="3586"/>
      <w:r>
        <w:rPr>
          <w:rFonts w:ascii="宋体" w:hAnsi="宋体" w:cs="宋体" w:eastAsia="宋体"/>
          <w:sz w:val="33"/>
          <w:spacing w:val="0"/>
          <w:color w:val="000000"/>
          <w:b w:val="off"/>
          <w:i w:val="off"/>
        </w:rPr>
        <w:t/>
      </w:r>
      <w:bookmarkEnd w:id="3586"/>
    </w:p>
    <w:p>
      <w:pPr>
        <w:pageBreakBefore w:val="off"/>
        <w:tabs/>
        <w:wordWrap w:val="off"/>
        <w:spacing w:before="0" w:after="0" w:line="400" w:lineRule="exact"/>
        <w:ind w:left="0" w:right="0"/>
        <w:jc w:val="both"/>
        <w:textAlignment w:val="baseline"/>
        <w:rPr>
          <w:sz w:val="33"/>
        </w:rPr>
      </w:pPr>
      <w:bookmarkStart w:name="" w:id="3587"/>
      <w:r>
        <w:rPr>
          <w:rFonts w:ascii="宋体" w:hAnsi="宋体" w:cs="宋体" w:eastAsia="宋体"/>
          <w:sz w:val="33"/>
          <w:spacing w:val="0"/>
          <w:color w:val="000000"/>
          <w:b w:val="off"/>
          <w:i w:val="off"/>
        </w:rPr>
        <w:t/>
      </w:r>
      <w:bookmarkEnd w:id="3587"/>
    </w:p>
    <w:p>
      <w:pPr>
        <w:pageBreakBefore w:val="off"/>
        <w:tabs/>
        <w:wordWrap w:val="off"/>
        <w:spacing w:before="0" w:after="0" w:line="400" w:lineRule="exact"/>
        <w:ind w:left="0" w:right="0"/>
        <w:jc w:val="both"/>
        <w:textAlignment w:val="baseline"/>
        <w:rPr>
          <w:sz w:val="33"/>
        </w:rPr>
      </w:pPr>
      <w:bookmarkStart w:name="" w:id="3588"/>
      <w:r>
        <w:rPr>
          <w:rFonts w:ascii="宋体" w:hAnsi="宋体" w:cs="宋体" w:eastAsia="宋体"/>
          <w:sz w:val="33"/>
          <w:spacing w:val="0"/>
          <w:color w:val="000000"/>
          <w:b w:val="off"/>
          <w:i w:val="off"/>
        </w:rPr>
        <w:t/>
      </w:r>
      <w:bookmarkEnd w:id="3588"/>
    </w:p>
    <w:p>
      <w:pPr>
        <w:pageBreakBefore w:val="off"/>
        <w:tabs/>
        <w:wordWrap w:val="off"/>
        <w:spacing w:before="0" w:after="0" w:line="400" w:lineRule="exact"/>
        <w:ind w:left="0" w:right="0"/>
        <w:jc w:val="both"/>
        <w:textAlignment w:val="baseline"/>
        <w:rPr>
          <w:sz w:val="33"/>
        </w:rPr>
      </w:pPr>
      <w:bookmarkStart w:name="" w:id="3589"/>
      <w:r>
        <w:rPr>
          <w:rFonts w:ascii="宋体" w:hAnsi="宋体" w:cs="宋体" w:eastAsia="宋体"/>
          <w:sz w:val="33"/>
          <w:spacing w:val="0"/>
          <w:color w:val="000000"/>
          <w:b w:val="off"/>
          <w:i w:val="off"/>
        </w:rPr>
        <w:t/>
      </w:r>
      <w:bookmarkEnd w:id="3589"/>
    </w:p>
    <w:p>
      <w:pPr>
        <w:pageBreakBefore w:val="off"/>
        <w:tabs/>
        <w:wordWrap w:val="off"/>
        <w:spacing w:before="0" w:after="0" w:line="400" w:lineRule="exact"/>
        <w:ind w:left="0" w:right="0"/>
        <w:jc w:val="both"/>
        <w:textAlignment w:val="baseline"/>
        <w:rPr>
          <w:sz w:val="33"/>
        </w:rPr>
      </w:pPr>
      <w:bookmarkStart w:name="" w:id="3590"/>
      <w:r>
        <w:rPr>
          <w:rFonts w:ascii="宋体" w:hAnsi="宋体" w:cs="宋体" w:eastAsia="宋体"/>
          <w:sz w:val="33"/>
          <w:spacing w:val="0"/>
          <w:color w:val="000000"/>
          <w:b w:val="off"/>
          <w:i w:val="off"/>
        </w:rPr>
        <w:t/>
      </w:r>
      <w:bookmarkEnd w:id="3590"/>
    </w:p>
    <w:p>
      <w:pPr>
        <w:pageBreakBefore w:val="off"/>
        <w:tabs/>
        <w:wordWrap w:val="off"/>
        <w:spacing w:before="0" w:after="0" w:line="400" w:lineRule="exact"/>
        <w:ind w:left="0" w:right="0"/>
        <w:jc w:val="both"/>
        <w:textAlignment w:val="baseline"/>
        <w:rPr>
          <w:sz w:val="33"/>
        </w:rPr>
      </w:pPr>
      <w:bookmarkStart w:name="" w:id="3591"/>
      <w:r>
        <w:rPr>
          <w:rFonts w:ascii="宋体" w:hAnsi="宋体" w:cs="宋体" w:eastAsia="宋体"/>
          <w:sz w:val="33"/>
          <w:spacing w:val="0"/>
          <w:color w:val="000000"/>
          <w:b w:val="off"/>
          <w:i w:val="off"/>
        </w:rPr>
        <w:t/>
      </w:r>
      <w:bookmarkEnd w:id="3591"/>
    </w:p>
    <w:p>
      <w:pPr>
        <w:pageBreakBefore w:val="off"/>
        <w:tabs/>
        <w:wordWrap w:val="off"/>
        <w:spacing w:before="0" w:after="0" w:line="400" w:lineRule="exact"/>
        <w:ind w:left="0" w:right="0"/>
        <w:jc w:val="both"/>
        <w:textAlignment w:val="baseline"/>
        <w:rPr>
          <w:sz w:val="33"/>
        </w:rPr>
      </w:pPr>
      <w:bookmarkStart w:name="" w:id="3592"/>
      <w:r>
        <w:rPr>
          <w:rFonts w:ascii="宋体" w:hAnsi="宋体" w:cs="宋体" w:eastAsia="宋体"/>
          <w:sz w:val="33"/>
          <w:spacing w:val="0"/>
          <w:color w:val="000000"/>
          <w:b w:val="off"/>
          <w:i w:val="off"/>
        </w:rPr>
        <w:t/>
      </w:r>
      <w:bookmarkEnd w:id="3592"/>
    </w:p>
    <w:p>
      <w:pPr>
        <w:pageBreakBefore w:val="off"/>
        <w:tabs/>
        <w:wordWrap w:val="off"/>
        <w:spacing w:before="0" w:after="0" w:line="400" w:lineRule="exact"/>
        <w:ind w:left="0" w:right="0"/>
        <w:jc w:val="both"/>
        <w:textAlignment w:val="baseline"/>
        <w:rPr>
          <w:sz w:val="33"/>
        </w:rPr>
      </w:pPr>
      <w:bookmarkStart w:name="" w:id="3593"/>
      <w:r>
        <w:rPr>
          <w:rFonts w:ascii="宋体" w:hAnsi="宋体" w:cs="宋体" w:eastAsia="宋体"/>
          <w:sz w:val="33"/>
          <w:spacing w:val="0"/>
          <w:color w:val="000000"/>
          <w:b w:val="off"/>
          <w:i w:val="off"/>
        </w:rPr>
        <w:t/>
      </w:r>
      <w:bookmarkEnd w:id="3593"/>
    </w:p>
    <w:p>
      <w:pPr>
        <w:pageBreakBefore w:val="off"/>
        <w:tabs/>
        <w:wordWrap w:val="off"/>
        <w:spacing w:before="0" w:after="0" w:line="400" w:lineRule="exact"/>
        <w:ind w:left="0" w:right="0"/>
        <w:jc w:val="both"/>
        <w:textAlignment w:val="baseline"/>
        <w:rPr>
          <w:sz w:val="33"/>
        </w:rPr>
      </w:pPr>
      <w:bookmarkStart w:name="" w:id="3594"/>
      <w:r>
        <w:rPr>
          <w:rFonts w:ascii="宋体" w:hAnsi="宋体" w:cs="宋体" w:eastAsia="宋体"/>
          <w:sz w:val="33"/>
          <w:spacing w:val="0"/>
          <w:color w:val="000000"/>
          <w:b w:val="off"/>
          <w:i w:val="off"/>
        </w:rPr>
        <w:t/>
      </w:r>
      <w:bookmarkEnd w:id="3594"/>
    </w:p>
    <w:p>
      <w:pPr>
        <w:pageBreakBefore w:val="off"/>
        <w:tabs/>
        <w:wordWrap w:val="off"/>
        <w:spacing w:before="0" w:after="0" w:line="800" w:lineRule="atLeast"/>
        <w:ind w:left="40" w:right="3940" w:firstLine="3560"/>
        <w:jc w:val="both"/>
        <w:textAlignment w:val="baseline"/>
        <w:rPr>
          <w:sz w:val="60"/>
        </w:rPr>
      </w:pPr>
      <w:bookmarkStart w:name="" w:id="3595"/>
      <w:r>
        <w:rPr>
          <w:rFonts w:ascii="黑体" w:hAnsi="黑体" w:cs="黑体" w:eastAsia="黑体"/>
          <w:sz w:val="60"/>
          <w:spacing w:val="0"/>
          <w:color w:val="9db4d7"/>
          <w:b w:val="on"/>
          <w:i w:val="off"/>
        </w:rPr>
        <w:t>019</w:t>
      </w:r>
      <w:r>
        <w:rPr>
          <w:rFonts w:ascii="黑体" w:hAnsi="黑体" w:cs="黑体" w:eastAsia="黑体"/>
          <w:sz w:val="60"/>
          <w:spacing w:val="0"/>
          <w:color w:val="9db4d7"/>
          <w:b w:val="on"/>
          <w:i w:val="off"/>
        </w:rPr>
        <w:t>为什么你该吃更多发酵食品</w:t>
      </w:r>
      <w:r>
        <mc:AlternateContent>
          <mc:Choice Requires="wps">
            <w:drawing>
              <wp:anchor allowOverlap="true" layoutInCell="true" locked="false" simplePos="false" behindDoc="false" relativeHeight="251659264" distL="0" distR="0" distT="0" distB="0">
                <wp:simplePos x="0" y="0"/>
                <wp:positionH relativeFrom="page">
                  <wp:posOffset>3302000</wp:posOffset>
                </wp:positionH>
                <wp:positionV relativeFrom="paragraph">
                  <wp:posOffset>-50800</wp:posOffset>
                </wp:positionV>
                <wp:extent cx="2146300" cy="558800"/>
                <wp:wrapNone/>
                <wp:docPr id="28" name="文本框 28"/>
                <a:graphic xmlns:a="http://schemas.openxmlformats.org/drawingml/2006/main">
                  <a:graphicData uri="http://schemas.microsoft.com/office/word/2010/wordprocessingShape">
                    <wps:wsp>
                      <wps:cNvSpPr txBox="true"/>
                      <wps:spPr>
                        <a:xfrm>
                          <a:off x="0" y="0"/>
                          <a:ext cx="2146300" cy="558800"/>
                        </a:xfrm>
                        <a:prstGeom prst="rect">
                          <a:avLst/>
                        </a:prstGeom>
                        <a:noFill/>
                        <a:ln w="6350">
                          <a:noFill/>
                        </a:ln>
                      </wps:spPr>
                      <wps:txbx>
                        <w:txbxContent>
                          <w:p>
                            <w:pPr>
                              <w:pageBreakBefore w:val="off"/>
                              <w:tabs/>
                              <w:wordWrap w:val="off"/>
                              <w:spacing w:before="0" w:after="0" w:line="800" w:lineRule="atLeast"/>
                              <w:ind w:left="0" w:right="0"/>
                              <w:jc w:val="both"/>
                              <w:textAlignment w:val="baseline"/>
                              <w:rPr>
                                <w:sz w:val="60"/>
                              </w:rPr>
                            </w:pPr>
                            <w:bookmarkStart w:name="" w:id="3596"/>
                            <w:r>
                              <w:rPr>
                                <w:rFonts w:ascii="黑体" w:hAnsi="黑体" w:cs="黑体" w:eastAsia="黑体"/>
                                <w:sz w:val="60"/>
                                <w:spacing w:val="0"/>
                                <w:color w:val="9db4d7"/>
                                <w:b w:val="on"/>
                                <w:i w:val="off"/>
                              </w:rPr>
                              <w:t>发酵食品：</w:t>
                            </w:r>
                            <w:bookmarkEnd w:id="3596"/>
                          </w:p>
                        </w:txbxContent>
                      </wps:txbx>
                      <wps:bodyPr wrap="square" lIns="0" rIns="0" tIns="0" bIns="0" vert="horz" anchor="t">
                        <a:noAutofit/>
                      </wps:bodyPr>
                    </wps:wsp>
                  </a:graphicData>
                </a:graphic>
              </wp:anchor>
            </w:drawing>
          </mc:Choice>
          <mc:Fallback>
            <w:pict>
              <v:shape type="#_x0000_t202" filled="f" stroked="f" style="margin-left:260pt;margin-top:-4pt;width:169pt;height:4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00" w:lineRule="atLeast"/>
                        <w:ind w:left="0" w:right="0"/>
                        <w:jc w:val="both"/>
                        <w:textAlignment w:val="baseline"/>
                        <w:rPr>
                          <w:sz w:val="60"/>
                        </w:rPr>
                      </w:pPr>
                      <w:bookmarkStart w:name="" w:id="3597"/>
                      <w:r>
                        <w:rPr>
                          <w:rFonts w:ascii="黑体" w:hAnsi="黑体" w:cs="黑体" w:eastAsia="黑体"/>
                          <w:sz w:val="60"/>
                          <w:spacing w:val="0"/>
                          <w:color w:val="9db4d7"/>
                          <w:b w:val="on"/>
                          <w:i w:val="off"/>
                        </w:rPr>
                        <w:t>发酵食品：</w:t>
                      </w:r>
                      <w:bookmarkEnd w:id="3597"/>
                    </w:p>
                  </w:txbxContent>
                </v:textbox>
              </v:shape>
            </w:pict>
          </mc:Fallback>
        </mc:AlternateContent>
      </w:r>
      <w:bookmarkEnd w:id="3595"/>
    </w:p>
    <w:p>
      <w:pPr>
        <w:pageBreakBefore w:val="off"/>
        <w:tabs/>
        <w:wordWrap w:val="off"/>
        <w:spacing w:before="0" w:after="0" w:line="720" w:lineRule="exact"/>
        <w:ind w:left="0" w:right="0"/>
        <w:jc w:val="both"/>
        <w:textAlignment w:val="baseline"/>
        <w:rPr>
          <w:sz w:val="60"/>
        </w:rPr>
      </w:pPr>
      <w:bookmarkStart w:name="" w:id="3598"/>
      <w:r>
        <w:rPr>
          <w:rFonts w:ascii="宋体" w:hAnsi="宋体" w:cs="宋体" w:eastAsia="宋体"/>
          <w:sz w:val="60"/>
          <w:spacing w:val="0"/>
          <w:color w:val="000000"/>
          <w:b w:val="off"/>
          <w:i w:val="off"/>
        </w:rPr>
        <w:t/>
      </w:r>
      <w:bookmarkEnd w:id="3598"/>
    </w:p>
    <w:p>
      <w:pPr>
        <w:pageBreakBefore w:val="off"/>
        <w:tabs/>
        <w:wordWrap w:val="off"/>
        <w:spacing w:before="0" w:after="0" w:line="720" w:lineRule="exact"/>
        <w:ind w:left="0" w:right="0"/>
        <w:jc w:val="both"/>
        <w:textAlignment w:val="baseline"/>
        <w:rPr>
          <w:sz w:val="60"/>
        </w:rPr>
      </w:pPr>
      <w:bookmarkStart w:name="" w:id="3599"/>
      <w:r>
        <w:rPr>
          <w:rFonts w:ascii="宋体" w:hAnsi="宋体" w:cs="宋体" w:eastAsia="宋体"/>
          <w:sz w:val="60"/>
          <w:spacing w:val="0"/>
          <w:color w:val="000000"/>
          <w:b w:val="off"/>
          <w:i w:val="off"/>
        </w:rPr>
        <w:t/>
      </w:r>
      <w:bookmarkEnd w:id="3599"/>
    </w:p>
    <w:p>
      <w:pPr>
        <w:pageBreakBefore w:val="off"/>
        <w:tabs/>
        <w:wordWrap w:val="off"/>
        <w:spacing w:before="0" w:after="0" w:line="820" w:lineRule="atLeast"/>
        <w:ind w:left="40" w:right="60" w:firstLine="820"/>
        <w:jc w:val="both"/>
        <w:textAlignment w:val="baseline"/>
        <w:rPr>
          <w:sz w:val="40"/>
        </w:rPr>
      </w:pPr>
      <w:bookmarkStart w:name="" w:id="3600"/>
      <w:r>
        <w:rPr>
          <w:rFonts w:ascii="宋体" w:hAnsi="宋体" w:cs="宋体" w:eastAsia="宋体"/>
          <w:sz w:val="40"/>
          <w:spacing w:val="0"/>
          <w:color w:val="000000"/>
          <w:b w:val="off"/>
          <w:i w:val="off"/>
        </w:rPr>
        <w:t>如果说整个人类饮食史上有什么“神来之笔”，那发酵一定算一个。无论</w:t>
      </w:r>
      <w:r>
        <w:rPr>
          <w:rFonts w:ascii="宋体" w:hAnsi="宋体" w:cs="宋体" w:eastAsia="宋体"/>
          <w:sz w:val="40"/>
          <w:spacing w:val="0"/>
          <w:color w:val="000000"/>
          <w:b w:val="off"/>
          <w:i w:val="off"/>
        </w:rPr>
        <w:t>在哪个国家或地区，许多食物的发酵，最初只是因为储存时间过长而“变质”</w:t>
      </w:r>
      <w:r>
        <w:rPr>
          <w:rFonts w:ascii="宋体" w:hAnsi="宋体" w:cs="宋体" w:eastAsia="宋体"/>
          <w:sz w:val="40"/>
          <w:spacing w:val="0"/>
          <w:color w:val="000000"/>
          <w:b w:val="off"/>
          <w:i w:val="off"/>
        </w:rPr>
        <w:t>的偶然。但这种偶然却在不经意间创造出了新的风味和价值，让发酵食物成为</w:t>
      </w:r>
      <w:r>
        <w:rPr>
          <w:rFonts w:ascii="宋体" w:hAnsi="宋体" w:cs="宋体" w:eastAsia="宋体"/>
          <w:sz w:val="40"/>
          <w:spacing w:val="0"/>
          <w:color w:val="000000"/>
          <w:b w:val="off"/>
          <w:i w:val="off"/>
        </w:rPr>
        <w:t>人类日常饮食的一部分，最终被写入各国的饮食文化中。</w:t>
      </w:r>
      <w:bookmarkEnd w:id="3600"/>
    </w:p>
    <w:p>
      <w:pPr>
        <w:pageBreakBefore w:val="off"/>
        <w:tabs/>
        <w:wordWrap w:val="off"/>
        <w:spacing w:before="0" w:after="0" w:line="820" w:lineRule="atLeast"/>
        <w:ind w:left="40" w:right="20" w:firstLine="820"/>
        <w:jc w:val="both"/>
        <w:textAlignment w:val="baseline"/>
        <w:rPr>
          <w:sz w:val="40"/>
        </w:rPr>
      </w:pPr>
      <w:bookmarkStart w:name="" w:id="3601"/>
      <w:r>
        <w:rPr>
          <w:rFonts w:ascii="宋体" w:hAnsi="宋体" w:cs="宋体" w:eastAsia="宋体"/>
          <w:sz w:val="40"/>
          <w:spacing w:val="0"/>
          <w:color w:val="000000"/>
          <w:b w:val="off"/>
          <w:i w:val="off"/>
        </w:rPr>
        <w:t>比如，西方有用苹果酿醋、用葡萄酿酒、将牛奶发酵成奶酪的传统；中</w:t>
      </w:r>
      <w:r>
        <w:rPr>
          <w:rFonts w:ascii="宋体" w:hAnsi="宋体" w:cs="宋体" w:eastAsia="宋体"/>
          <w:sz w:val="40"/>
          <w:spacing w:val="0"/>
          <w:color w:val="000000"/>
          <w:b w:val="off"/>
          <w:i w:val="off"/>
        </w:rPr>
        <w:t>国也有把大米酿成醋或黄酒，将黄豆发酵成豆豉、豆瓣酱、酱油等的做法。这</w:t>
      </w:r>
      <w:r>
        <w:rPr>
          <w:rFonts w:ascii="宋体" w:hAnsi="宋体" w:cs="宋体" w:eastAsia="宋体"/>
          <w:sz w:val="40"/>
          <w:spacing w:val="0"/>
          <w:color w:val="000000"/>
          <w:b w:val="off"/>
          <w:i w:val="off"/>
        </w:rPr>
        <w:t>一节，我们就来看看发酵的植物性食物有哪些意想不到的营养价值，它们有没</w:t>
      </w:r>
      <w:r>
        <w:rPr>
          <w:rFonts w:ascii="宋体" w:hAnsi="宋体" w:cs="宋体" w:eastAsia="宋体"/>
          <w:sz w:val="40"/>
          <w:spacing w:val="0"/>
          <w:color w:val="000000"/>
          <w:b w:val="off"/>
          <w:i w:val="off"/>
        </w:rPr>
        <w:t>有可能作为保健食品助力我们的健康。</w:t>
      </w:r>
      <w:bookmarkEnd w:id="3601"/>
    </w:p>
    <w:p>
      <w:pPr>
        <w:pageBreakBefore w:val="off"/>
        <w:tabs/>
        <w:wordWrap w:val="off"/>
        <w:spacing w:before="0" w:after="0" w:line="820" w:lineRule="atLeast"/>
        <w:ind w:left="100" w:right="40" w:firstLine="820"/>
        <w:jc w:val="both"/>
        <w:textAlignment w:val="baseline"/>
        <w:rPr>
          <w:sz w:val="40"/>
        </w:rPr>
      </w:pPr>
      <w:bookmarkStart w:name="" w:id="3602"/>
      <w:r>
        <w:rPr>
          <w:rFonts w:ascii="宋体" w:hAnsi="宋体" w:cs="宋体" w:eastAsia="宋体"/>
          <w:sz w:val="40"/>
          <w:spacing w:val="0"/>
          <w:color w:val="000000"/>
          <w:b w:val="off"/>
          <w:i w:val="off"/>
        </w:rPr>
        <w:t>除了植物，肉类也可以做成发酵食物。然而，肉类在发酵或腌制的过程</w:t>
      </w:r>
      <w:r>
        <w:rPr>
          <w:rFonts w:ascii="宋体" w:hAnsi="宋体" w:cs="宋体" w:eastAsia="宋体"/>
          <w:sz w:val="40"/>
          <w:spacing w:val="0"/>
          <w:color w:val="000000"/>
          <w:b w:val="off"/>
          <w:i w:val="off"/>
        </w:rPr>
        <w:t>中，如果储存时间过长，容易产生亚硝胺等致癌物。根据国际癌症研究机构的</w:t>
      </w:r>
      <w:r>
        <w:rPr>
          <w:rFonts w:ascii="宋体" w:hAnsi="宋体" w:cs="宋体" w:eastAsia="宋体"/>
          <w:sz w:val="40"/>
          <w:spacing w:val="0"/>
          <w:color w:val="000000"/>
          <w:b w:val="off"/>
          <w:i w:val="off"/>
        </w:rPr>
        <w:t>分类，这类加工肉制品属于2A类致癌物，因此不在本节讨论范围内。</w:t>
      </w:r>
      <w:bookmarkEnd w:id="3602"/>
    </w:p>
    <w:p>
      <w:pPr>
        <w:pageBreakBefore w:val="off"/>
        <w:tabs/>
        <w:wordWrap w:val="off"/>
        <w:spacing w:before="0" w:after="0" w:line="840" w:lineRule="exact"/>
        <w:ind w:left="0" w:right="0"/>
        <w:jc w:val="both"/>
        <w:textAlignment w:val="baseline"/>
        <w:rPr>
          <w:sz w:val="40"/>
        </w:rPr>
      </w:pPr>
      <w:bookmarkStart w:name="" w:id="3603"/>
      <w:r>
        <w:rPr>
          <w:rFonts w:ascii="宋体" w:hAnsi="宋体" w:cs="宋体" w:eastAsia="宋体"/>
          <w:sz w:val="40"/>
          <w:spacing w:val="0"/>
          <w:color w:val="000000"/>
          <w:b w:val="off"/>
          <w:i w:val="off"/>
        </w:rPr>
        <w:t/>
      </w:r>
      <w:bookmarkEnd w:id="3603"/>
    </w:p>
    <w:p>
      <w:pPr>
        <w:pageBreakBefore w:val="off"/>
        <w:tabs/>
        <w:wordWrap w:val="off"/>
        <w:spacing w:before="0" w:after="0" w:line="800" w:lineRule="atLeast"/>
        <w:ind w:left="100" w:right="0"/>
        <w:jc w:val="both"/>
        <w:textAlignment w:val="baseline"/>
        <w:rPr>
          <w:sz w:val="60"/>
        </w:rPr>
      </w:pPr>
      <w:bookmarkStart w:name="" w:id="3604"/>
      <w:r>
        <w:rPr>
          <w:rFonts w:ascii="黑体" w:hAnsi="黑体" w:cs="黑体" w:eastAsia="黑体"/>
          <w:sz w:val="60"/>
          <w:spacing w:val="0"/>
          <w:color w:val="9db4d7"/>
          <w:b w:val="on"/>
          <w:i w:val="off"/>
        </w:rPr>
        <w:t>发酵食物及其作用</w:t>
      </w:r>
      <w:bookmarkEnd w:id="3604"/>
    </w:p>
    <w:p>
      <w:pPr>
        <w:pageBreakBefore w:val="off"/>
        <w:tabs/>
        <w:wordWrap w:val="off"/>
        <w:spacing w:before="0" w:after="0" w:line="720" w:lineRule="exact"/>
        <w:ind w:left="0" w:right="0"/>
        <w:jc w:val="both"/>
        <w:textAlignment w:val="baseline"/>
        <w:rPr>
          <w:sz w:val="60"/>
        </w:rPr>
      </w:pPr>
      <w:bookmarkStart w:name="" w:id="3605"/>
      <w:r>
        <w:rPr>
          <w:rFonts w:ascii="宋体" w:hAnsi="宋体" w:cs="宋体" w:eastAsia="宋体"/>
          <w:sz w:val="60"/>
          <w:spacing w:val="0"/>
          <w:color w:val="000000"/>
          <w:b w:val="off"/>
          <w:i w:val="off"/>
        </w:rPr>
        <w:t/>
      </w:r>
      <w:bookmarkEnd w:id="3605"/>
    </w:p>
    <w:p>
      <w:pPr>
        <w:pageBreakBefore w:val="off"/>
        <w:tabs/>
        <w:wordWrap w:val="off"/>
        <w:spacing w:before="0" w:after="0" w:line="820" w:lineRule="atLeast"/>
        <w:ind w:left="100" w:right="0" w:firstLine="820"/>
        <w:jc w:val="both"/>
        <w:textAlignment w:val="baseline"/>
        <w:rPr>
          <w:sz w:val="40"/>
        </w:rPr>
      </w:pPr>
      <w:bookmarkStart w:name="" w:id="3606"/>
      <w:r>
        <w:rPr>
          <w:rFonts w:ascii="宋体" w:hAnsi="宋体" w:cs="宋体" w:eastAsia="宋体"/>
          <w:sz w:val="40"/>
          <w:spacing w:val="0"/>
          <w:color w:val="000000"/>
          <w:b w:val="off"/>
          <w:i w:val="off"/>
        </w:rPr>
        <w:t>我们先给发酵食物下一个明确的定义：它是指原材料在酵母、细菌、霉</w:t>
      </w:r>
      <w:r>
        <w:rPr>
          <w:rFonts w:ascii="宋体" w:hAnsi="宋体" w:cs="宋体" w:eastAsia="宋体"/>
          <w:sz w:val="40"/>
          <w:spacing w:val="0"/>
          <w:color w:val="000000"/>
          <w:b w:val="off"/>
          <w:i w:val="off"/>
        </w:rPr>
        <w:t>菌等微生物及其分泌的酶的作用下，经一定时间转化而成的食品。经过发酵的</w:t>
      </w:r>
      <w:r>
        <w:rPr>
          <w:rFonts w:ascii="宋体" w:hAnsi="宋体" w:cs="宋体" w:eastAsia="宋体"/>
          <w:sz w:val="40"/>
          <w:spacing w:val="0"/>
          <w:color w:val="000000"/>
          <w:b w:val="off"/>
          <w:i w:val="off"/>
        </w:rPr>
        <w:t>食物，往往比原材料含有更丰富的营养成分，比如维生素、氨基酸、活性酶</w:t>
      </w:r>
      <w:bookmarkEnd w:id="3606"/>
    </w:p>
    <w:p>
      <w:pPr>
        <w:pageBreakBefore w:val="off"/>
        <w:tabs/>
        <w:wordWrap w:val="off"/>
        <w:spacing w:before="0" w:after="0" w:line="840" w:lineRule="exact"/>
        <w:ind w:left="0" w:right="0"/>
        <w:jc w:val="both"/>
        <w:textAlignment w:val="baseline"/>
        <w:rPr>
          <w:sz w:val="40"/>
        </w:rPr>
      </w:pPr>
      <w:bookmarkStart w:name="" w:id="3607"/>
      <w:r>
        <w:rPr>
          <w:rFonts w:ascii="宋体" w:hAnsi="宋体" w:cs="宋体" w:eastAsia="宋体"/>
          <w:sz w:val="40"/>
          <w:spacing w:val="0"/>
          <w:color w:val="000000"/>
          <w:b w:val="off"/>
          <w:i w:val="off"/>
        </w:rPr>
        <w:t/>
      </w:r>
      <w:bookmarkEnd w:id="3607"/>
    </w:p>
    <w:p>
      <w:pPr>
        <w:pageBreakBefore w:val="off"/>
        <w:tabs/>
        <w:wordWrap w:val="off"/>
        <w:spacing w:before="0" w:after="0" w:line="560" w:lineRule="atLeast"/>
        <w:ind w:left="180" w:right="0"/>
        <w:jc w:val="both"/>
        <w:textAlignment w:val="baseline"/>
        <w:rPr>
          <w:sz w:val="42"/>
        </w:rPr>
      </w:pPr>
      <w:bookmarkStart w:name="" w:id="3608"/>
      <w:r>
        <w:rPr>
          <w:rFonts w:ascii="楷体" w:hAnsi="楷体" w:cs="楷体" w:eastAsia="楷体"/>
          <w:sz w:val="42"/>
          <w:spacing w:val="0"/>
          <w:color w:val="9db4d7"/>
          <w:b w:val="off"/>
          <w:i w:val="off"/>
        </w:rPr>
        <w:t>120</w:t>
      </w:r>
      <w:bookmarkEnd w:id="3608"/>
    </w:p>
    <w:p>
      <w:r>
        <w:t/>
      </w:r>
    </w:p>
    <w:p>
      <w:pPr>
        <w:sectPr>
          <w:footerReference r:id="rId309"/>
          <w:headerReference r:id="rId310" w:type="default"/>
          <w:type w:val="nextPage"/>
          <w:pgSz w:w="17340" w:h="25540"/>
          <w:pgMar w:left="1580" w:top="1080" w:right="1580" w:bottom="1080" w:header="780" w:footer="780"/>
          <w:cols w:num="1"/>
        </w:sectPr>
      </w:pPr>
    </w:p>
    <w:p>
      <w:pPr>
        <w:pageBreakBefore w:val="off"/>
        <w:tabs/>
        <w:wordWrap w:val="off"/>
        <w:spacing w:before="0" w:after="0" w:line="400" w:lineRule="atLeast"/>
        <w:ind w:left="0" w:right="0"/>
        <w:jc w:val="right"/>
        <w:textAlignment w:val="baseline"/>
        <w:rPr>
          <w:sz w:val="30"/>
        </w:rPr>
      </w:pPr>
      <w:bookmarkStart w:name="" w:id="3609"/>
      <w:r>
        <w:rPr>
          <w:rFonts w:ascii="黑体" w:hAnsi="黑体" w:cs="黑体" w:eastAsia="黑体"/>
          <w:sz w:val="30"/>
          <w:spacing w:val="0"/>
          <w:color w:val="000000"/>
          <w:b w:val="off"/>
          <w:i w:val="off"/>
        </w:rPr>
        <w:t>第三章  日常饮食体系搭建</w:t>
      </w:r>
      <w:bookmarkEnd w:id="3609"/>
    </w:p>
    <w:p>
      <w:pPr>
        <w:pageBreakBefore w:val="off"/>
        <w:tabs/>
        <w:wordWrap w:val="off"/>
        <w:spacing w:before="0" w:after="0" w:line="400" w:lineRule="exact"/>
        <w:ind w:left="0" w:right="0"/>
        <w:jc w:val="right"/>
        <w:textAlignment w:val="baseline"/>
        <w:rPr>
          <w:sz w:val="30"/>
        </w:rPr>
      </w:pPr>
      <w:bookmarkStart w:name="" w:id="3610"/>
      <w:r>
        <w:rPr>
          <w:rFonts w:ascii="宋体" w:hAnsi="宋体" w:cs="宋体" w:eastAsia="宋体"/>
          <w:sz w:val="30"/>
          <w:spacing w:val="0"/>
          <w:color w:val="000000"/>
          <w:b w:val="off"/>
          <w:i w:val="off"/>
        </w:rPr>
        <w:t/>
      </w:r>
      <w:bookmarkEnd w:id="3610"/>
    </w:p>
    <w:p>
      <w:pPr>
        <w:pageBreakBefore w:val="off"/>
        <w:tabs/>
        <w:wordWrap w:val="off"/>
        <w:spacing w:before="0" w:after="0" w:line="400" w:lineRule="exact"/>
        <w:ind w:left="0" w:right="0"/>
        <w:jc w:val="right"/>
        <w:textAlignment w:val="baseline"/>
        <w:rPr>
          <w:sz w:val="30"/>
        </w:rPr>
      </w:pPr>
      <w:bookmarkStart w:name="" w:id="3611"/>
      <w:r>
        <w:rPr>
          <w:rFonts w:ascii="宋体" w:hAnsi="宋体" w:cs="宋体" w:eastAsia="宋体"/>
          <w:sz w:val="30"/>
          <w:spacing w:val="0"/>
          <w:color w:val="000000"/>
          <w:b w:val="off"/>
          <w:i w:val="off"/>
        </w:rPr>
        <w:t/>
      </w:r>
      <w:bookmarkEnd w:id="3611"/>
    </w:p>
    <w:p>
      <w:pPr>
        <w:pageBreakBefore w:val="off"/>
        <w:tabs/>
        <w:wordWrap w:val="off"/>
        <w:spacing w:before="0" w:after="0" w:line="400" w:lineRule="exact"/>
        <w:ind w:left="0" w:right="0"/>
        <w:jc w:val="right"/>
        <w:textAlignment w:val="baseline"/>
        <w:rPr>
          <w:sz w:val="30"/>
        </w:rPr>
      </w:pPr>
      <w:bookmarkStart w:name="" w:id="3612"/>
      <w:r>
        <w:rPr>
          <w:rFonts w:ascii="宋体" w:hAnsi="宋体" w:cs="宋体" w:eastAsia="宋体"/>
          <w:sz w:val="30"/>
          <w:spacing w:val="0"/>
          <w:color w:val="000000"/>
          <w:b w:val="off"/>
          <w:i w:val="off"/>
        </w:rPr>
        <w:t/>
      </w:r>
      <w:bookmarkEnd w:id="3612"/>
    </w:p>
    <w:p>
      <w:pPr>
        <w:pageBreakBefore w:val="off"/>
        <w:tabs/>
        <w:wordWrap w:val="off"/>
        <w:spacing w:before="0" w:after="0" w:line="760" w:lineRule="atLeast"/>
        <w:ind w:left="100" w:right="0" w:hanging="20"/>
        <w:jc w:val="both"/>
        <w:textAlignment w:val="baseline"/>
        <w:rPr>
          <w:sz w:val="40"/>
        </w:rPr>
      </w:pPr>
      <w:bookmarkStart w:name="" w:id="3613"/>
      <w:r>
        <w:rPr>
          <w:rFonts w:ascii="宋体" w:hAnsi="宋体" w:cs="宋体" w:eastAsia="宋体"/>
          <w:sz w:val="40"/>
          <w:spacing w:val="0"/>
          <w:color w:val="000000"/>
          <w:b w:val="off"/>
          <w:i w:val="off"/>
        </w:rPr>
        <w:t>(也称酵素)、有机酸、有益菌群等。拥有这么多“好东西”，发酵食物的健康</w:t>
      </w:r>
      <w:r>
        <w:rPr>
          <w:rFonts w:ascii="宋体" w:hAnsi="宋体" w:cs="宋体" w:eastAsia="宋体"/>
          <w:sz w:val="40"/>
          <w:spacing w:val="0"/>
          <w:color w:val="000000"/>
          <w:b w:val="off"/>
          <w:i w:val="off"/>
        </w:rPr>
        <w:t>价值不言而喻，它们也被称为“活着的食材”。</w:t>
      </w:r>
      <w:bookmarkEnd w:id="3613"/>
    </w:p>
    <w:p>
      <w:pPr>
        <w:pageBreakBefore w:val="off"/>
        <w:tabs/>
        <w:wordWrap w:val="off"/>
        <w:spacing w:before="0" w:after="0" w:line="760" w:lineRule="atLeast"/>
        <w:ind w:left="940" w:right="0"/>
        <w:jc w:val="both"/>
        <w:textAlignment w:val="baseline"/>
        <w:rPr>
          <w:sz w:val="40"/>
        </w:rPr>
      </w:pPr>
      <w:bookmarkStart w:name="" w:id="3614"/>
      <w:r>
        <w:rPr>
          <w:rFonts w:ascii="宋体" w:hAnsi="宋体" w:cs="宋体" w:eastAsia="宋体"/>
          <w:sz w:val="40"/>
          <w:spacing w:val="0"/>
          <w:color w:val="000000"/>
          <w:b w:val="off"/>
          <w:i w:val="off"/>
        </w:rPr>
        <w:t>如果按原料来分类，发酵食物大致可分为以下四类。</w:t>
      </w:r>
      <w:bookmarkEnd w:id="3614"/>
    </w:p>
    <w:p>
      <w:pPr>
        <w:pageBreakBefore w:val="off"/>
        <w:tabs/>
        <w:wordWrap w:val="off"/>
        <w:spacing w:before="0" w:after="0" w:line="780" w:lineRule="exact"/>
        <w:ind w:left="0" w:right="0"/>
        <w:jc w:val="both"/>
        <w:textAlignment w:val="baseline"/>
        <w:rPr>
          <w:sz w:val="40"/>
        </w:rPr>
      </w:pPr>
      <w:bookmarkStart w:name="" w:id="3615"/>
      <w:r>
        <w:rPr>
          <w:rFonts w:ascii="宋体" w:hAnsi="宋体" w:cs="宋体" w:eastAsia="宋体"/>
          <w:sz w:val="40"/>
          <w:spacing w:val="0"/>
          <w:color w:val="000000"/>
          <w:b w:val="off"/>
          <w:i w:val="off"/>
        </w:rPr>
        <w:t/>
      </w:r>
      <w:bookmarkEnd w:id="3615"/>
    </w:p>
    <w:tbl>
      <w:tblPr>
        <w:tblW w:w="0" w:type="auto"/>
        <w:jc w:val="start"/>
        <w:tblInd w:type="dxa" w:w="8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3500"/>
      </w:tblGrid>
      <w:tr>
        <w:trPr>
          <w:trHeight w:hRule="atLeast" w:val="2900"/>
        </w:trPr>
        <w:tc>
          <w:tcPr>
            <w:tcW w:w="13500" w:type="dxa"/>
            <w:shd w:color="auto" w:val="clear" w:fill="EEEEEE"/>
            <w:vAlign w:val="center"/>
          </w:tcPr>
          <w:p>
            <w:pPr>
              <w:pageBreakBefore w:val="off"/>
              <w:tabs/>
              <w:wordWrap w:val="off"/>
              <w:spacing w:before="0" w:after="0" w:line="580" w:lineRule="atLeast"/>
              <w:ind w:left="0" w:right="0" w:firstLine="0" w:hanging="0"/>
              <w:jc w:val="both"/>
              <w:textAlignment w:val="baseline"/>
              <w:rPr>
                <w:sz w:val="38"/>
              </w:rPr>
            </w:pPr>
            <w:bookmarkStart w:name="" w:id="3616"/>
            <w:r>
              <w:rPr>
                <w:rFonts w:ascii="宋体" w:hAnsi="宋体" w:cs="宋体" w:eastAsia="宋体"/>
                <w:sz w:val="38"/>
                <w:spacing w:val="0"/>
                <w:color w:val="000000"/>
                <w:b w:val="off"/>
                <w:i w:val="off"/>
              </w:rPr>
              <w:t>豆类发酵品：如酱油、豆豉、豆酱、豆腐乳、纳豆。</w:t>
            </w:r>
            <w:bookmarkEnd w:id="3616"/>
          </w:p>
          <w:p>
            <w:pPr>
              <w:pageBreakBefore w:val="off"/>
              <w:tabs/>
              <w:wordWrap w:val="off"/>
              <w:spacing w:before="0" w:after="0" w:line="580" w:lineRule="atLeast"/>
              <w:ind w:left="0" w:right="0" w:firstLine="0" w:hanging="0"/>
              <w:jc w:val="both"/>
              <w:textAlignment w:val="baseline"/>
              <w:rPr>
                <w:sz w:val="38"/>
              </w:rPr>
            </w:pPr>
            <w:bookmarkStart w:name="" w:id="3617"/>
            <w:r>
              <w:rPr>
                <w:rFonts w:ascii="宋体" w:hAnsi="宋体" w:cs="宋体" w:eastAsia="宋体"/>
                <w:sz w:val="38"/>
                <w:spacing w:val="0"/>
                <w:color w:val="000000"/>
                <w:b w:val="off"/>
                <w:i w:val="off"/>
              </w:rPr>
              <w:t>乳制品发酵品：如酸奶、酪乳、奶酪。</w:t>
            </w:r>
            <w:bookmarkEnd w:id="3617"/>
          </w:p>
          <w:p>
            <w:pPr>
              <w:pageBreakBefore w:val="off"/>
              <w:tabs/>
              <w:wordWrap w:val="off"/>
              <w:spacing w:before="0" w:after="0" w:line="580" w:lineRule="atLeast"/>
              <w:ind w:left="0" w:right="0" w:firstLine="0" w:hanging="0"/>
              <w:jc w:val="both"/>
              <w:textAlignment w:val="baseline"/>
              <w:rPr>
                <w:sz w:val="38"/>
              </w:rPr>
            </w:pPr>
            <w:bookmarkStart w:name="" w:id="3618"/>
            <w:r>
              <w:rPr>
                <w:rFonts w:ascii="宋体" w:hAnsi="宋体" w:cs="宋体" w:eastAsia="宋体"/>
                <w:sz w:val="38"/>
                <w:spacing w:val="0"/>
                <w:color w:val="000000"/>
                <w:b w:val="off"/>
                <w:i w:val="off"/>
              </w:rPr>
              <w:t>谷物类发酵品：如黄酒、米酒、白酒、啤酒、红酒、食醋。</w:t>
            </w:r>
            <w:bookmarkEnd w:id="3618"/>
          </w:p>
          <w:p>
            <w:pPr>
              <w:pageBreakBefore w:val="off"/>
              <w:tabs/>
              <w:wordWrap w:val="off"/>
              <w:spacing w:before="0" w:after="0" w:line="580" w:lineRule="atLeast"/>
              <w:ind w:left="0" w:right="0" w:firstLine="0" w:hanging="0"/>
              <w:jc w:val="both"/>
              <w:textAlignment w:val="baseline"/>
              <w:rPr>
                <w:sz w:val="38"/>
              </w:rPr>
            </w:pPr>
            <w:bookmarkStart w:name="" w:id="3619"/>
            <w:r>
              <w:rPr>
                <w:rFonts w:ascii="宋体" w:hAnsi="宋体" w:cs="宋体" w:eastAsia="宋体"/>
                <w:sz w:val="38"/>
                <w:spacing w:val="0"/>
                <w:color w:val="000000"/>
                <w:b w:val="off"/>
                <w:i w:val="off"/>
              </w:rPr>
              <w:t>蔬菜与茶类发酵品：如泡菜、酸菜、雪菜、康普茶等。</w:t>
            </w:r>
            <w:bookmarkEnd w:id="3619"/>
          </w:p>
        </w:tc>
      </w:tr>
    </w:tbl>
    <w:p>
      <w:pPr>
        <w:pageBreakBefore w:val="off"/>
        <w:tabs/>
        <w:wordWrap w:val="off"/>
        <w:spacing w:before="0" w:after="0" w:line="780" w:lineRule="exact"/>
        <w:ind w:left="0" w:right="0"/>
        <w:jc w:val="left"/>
        <w:textAlignment w:val="baseline"/>
        <w:rPr>
          <w:sz w:val="41"/>
        </w:rPr>
      </w:pPr>
      <w:bookmarkStart w:name="" w:id="3620"/>
      <w:r>
        <w:rPr>
          <w:rFonts w:ascii="宋体" w:hAnsi="宋体" w:cs="宋体" w:eastAsia="宋体"/>
          <w:sz w:val="41"/>
          <w:spacing w:val="0"/>
          <w:color w:val="000000"/>
          <w:b w:val="off"/>
          <w:i w:val="off"/>
        </w:rPr>
        <w:t/>
      </w:r>
      <w:bookmarkEnd w:id="3620"/>
    </w:p>
    <w:p>
      <w:pPr>
        <w:pageBreakBefore w:val="off"/>
        <w:tabs/>
        <w:wordWrap w:val="off"/>
        <w:spacing w:before="0" w:after="0" w:line="760" w:lineRule="atLeast"/>
        <w:ind w:left="940" w:right="0"/>
        <w:jc w:val="both"/>
        <w:textAlignment w:val="baseline"/>
        <w:rPr>
          <w:sz w:val="40"/>
        </w:rPr>
      </w:pPr>
      <w:bookmarkStart w:name="" w:id="3621"/>
      <w:r>
        <w:rPr>
          <w:rFonts w:ascii="宋体" w:hAnsi="宋体" w:cs="宋体" w:eastAsia="宋体"/>
          <w:sz w:val="40"/>
          <w:spacing w:val="0"/>
          <w:color w:val="000000"/>
          <w:b w:val="off"/>
          <w:i w:val="off"/>
        </w:rPr>
        <w:t>发酵食物到底能给身体带来哪些好处?</w:t>
      </w:r>
      <w:bookmarkEnd w:id="3621"/>
    </w:p>
    <w:p>
      <w:pPr>
        <w:pageBreakBefore w:val="off"/>
        <w:tabs/>
        <w:wordWrap w:val="off"/>
        <w:spacing w:before="0" w:after="0" w:line="760" w:lineRule="atLeast"/>
        <w:ind w:left="80" w:right="60" w:firstLine="860"/>
        <w:jc w:val="both"/>
        <w:textAlignment w:val="baseline"/>
        <w:rPr>
          <w:sz w:val="40"/>
        </w:rPr>
      </w:pPr>
      <w:bookmarkStart w:name="" w:id="3622"/>
      <w:r>
        <w:rPr>
          <w:rFonts w:ascii="宋体" w:hAnsi="宋体" w:cs="宋体" w:eastAsia="宋体"/>
          <w:sz w:val="40"/>
          <w:spacing w:val="0"/>
          <w:color w:val="000000"/>
          <w:b w:val="off"/>
          <w:i w:val="off"/>
        </w:rPr>
        <w:t>2021年，《细胞》发表了一项关于“饮食模式与免疫调节”的研究。研究</w:t>
      </w:r>
      <w:r>
        <w:rPr>
          <w:rFonts w:ascii="宋体" w:hAnsi="宋体" w:cs="宋体" w:eastAsia="宋体"/>
          <w:sz w:val="40"/>
          <w:spacing w:val="0"/>
          <w:color w:val="000000"/>
          <w:b w:val="off"/>
          <w:i w:val="off"/>
        </w:rPr>
        <w:t>团队招募了39名健康成年人，进行为期10周的饮食干预实验，将他们分为</w:t>
      </w:r>
      <w:r>
        <w:rPr>
          <w:rFonts w:ascii="宋体" w:hAnsi="宋体" w:cs="宋体" w:eastAsia="宋体"/>
          <w:sz w:val="40"/>
          <w:spacing w:val="0"/>
          <w:color w:val="000000"/>
          <w:b w:val="off"/>
          <w:i w:val="off"/>
        </w:rPr>
        <w:t>两组：一组遵循高纤维饮食(如水果、蔬菜、豆类、谷物、坚果)，另一组则</w:t>
      </w:r>
      <w:r>
        <w:rPr>
          <w:rFonts w:ascii="宋体" w:hAnsi="宋体" w:cs="宋体" w:eastAsia="宋体"/>
          <w:sz w:val="40"/>
          <w:spacing w:val="0"/>
          <w:color w:val="000000"/>
          <w:b w:val="off"/>
          <w:i w:val="off"/>
        </w:rPr>
        <w:t>食用发酵食品(如酸奶、发酵干酪、发酵蔬菜)。</w:t>
      </w:r>
      <w:bookmarkEnd w:id="3622"/>
    </w:p>
    <w:p>
      <w:pPr>
        <w:pageBreakBefore w:val="off"/>
        <w:tabs/>
        <w:wordWrap w:val="off"/>
        <w:spacing w:before="0" w:after="0" w:line="760" w:lineRule="atLeast"/>
        <w:ind w:left="80" w:right="100" w:firstLine="820"/>
        <w:jc w:val="both"/>
        <w:textAlignment w:val="baseline"/>
        <w:rPr>
          <w:sz w:val="40"/>
        </w:rPr>
      </w:pPr>
      <w:bookmarkStart w:name="" w:id="3623"/>
      <w:r>
        <w:rPr>
          <w:rFonts w:ascii="宋体" w:hAnsi="宋体" w:cs="宋体" w:eastAsia="宋体"/>
          <w:sz w:val="40"/>
          <w:spacing w:val="0"/>
          <w:color w:val="000000"/>
          <w:b w:val="off"/>
          <w:i w:val="off"/>
        </w:rPr>
        <w:t>研究人员在实验前后分别采集了参与者的血液和粪便样本，进行分析。</w:t>
      </w:r>
      <w:r>
        <w:rPr>
          <w:rFonts w:ascii="宋体" w:hAnsi="宋体" w:cs="宋体" w:eastAsia="宋体"/>
          <w:sz w:val="40"/>
          <w:spacing w:val="0"/>
          <w:color w:val="000000"/>
          <w:b w:val="off"/>
          <w:i w:val="off"/>
        </w:rPr>
        <w:t>结果发现，食用发酵食物的那一组，其肠道微生物的多样性显著提升，且食用</w:t>
      </w:r>
      <w:r>
        <w:rPr>
          <w:rFonts w:ascii="宋体" w:hAnsi="宋体" w:cs="宋体" w:eastAsia="宋体"/>
          <w:sz w:val="40"/>
          <w:spacing w:val="0"/>
          <w:color w:val="000000"/>
          <w:b w:val="off"/>
          <w:i w:val="off"/>
        </w:rPr>
        <w:t>量越多，效果越明显。而肠道菌群的丰富程度，与免疫系统的稳定性、代谢功</w:t>
      </w:r>
      <w:r>
        <w:rPr>
          <w:rFonts w:ascii="宋体" w:hAnsi="宋体" w:cs="宋体" w:eastAsia="宋体"/>
          <w:sz w:val="40"/>
          <w:spacing w:val="0"/>
          <w:color w:val="000000"/>
          <w:b w:val="off"/>
          <w:i w:val="off"/>
        </w:rPr>
        <w:t>能和情绪健康息息相关。</w:t>
      </w:r>
      <w:bookmarkEnd w:id="3623"/>
    </w:p>
    <w:p>
      <w:pPr>
        <w:pageBreakBefore w:val="off"/>
        <w:tabs/>
        <w:wordWrap w:val="off"/>
        <w:spacing w:before="0" w:after="0" w:line="760" w:lineRule="atLeast"/>
        <w:ind w:left="80" w:right="120" w:firstLine="820"/>
        <w:jc w:val="both"/>
        <w:textAlignment w:val="baseline"/>
        <w:rPr>
          <w:sz w:val="40"/>
        </w:rPr>
      </w:pPr>
      <w:bookmarkStart w:name="" w:id="3624"/>
      <w:r>
        <w:rPr>
          <w:rFonts w:ascii="宋体" w:hAnsi="宋体" w:cs="宋体" w:eastAsia="宋体"/>
          <w:sz w:val="40"/>
          <w:spacing w:val="0"/>
          <w:color w:val="000000"/>
          <w:b w:val="off"/>
          <w:i w:val="off"/>
        </w:rPr>
        <w:t>更令人惊喜的是，“发酵组”的血液样本中，共有19种炎症相关蛋白的</w:t>
      </w:r>
      <w:r>
        <w:rPr>
          <w:rFonts w:ascii="宋体" w:hAnsi="宋体" w:cs="宋体" w:eastAsia="宋体"/>
          <w:sz w:val="40"/>
          <w:spacing w:val="0"/>
          <w:color w:val="000000"/>
          <w:b w:val="off"/>
          <w:i w:val="off"/>
        </w:rPr>
        <w:t>水平出现下降，说明参与者体内的炎症反应减弱，免疫系统被过度激活的风险</w:t>
      </w:r>
      <w:r>
        <w:rPr>
          <w:rFonts w:ascii="宋体" w:hAnsi="宋体" w:cs="宋体" w:eastAsia="宋体"/>
          <w:sz w:val="40"/>
          <w:spacing w:val="0"/>
          <w:color w:val="000000"/>
          <w:b w:val="off"/>
          <w:i w:val="off"/>
        </w:rPr>
        <w:t>降低了。这为抗炎饮食策略提供了新的方向。</w:t>
      </w:r>
      <w:bookmarkEnd w:id="3624"/>
    </w:p>
    <w:p>
      <w:pPr>
        <w:pageBreakBefore w:val="off"/>
        <w:tabs/>
        <w:wordWrap w:val="off"/>
        <w:spacing w:before="0" w:after="0" w:line="760" w:lineRule="atLeast"/>
        <w:ind w:left="80" w:right="120" w:firstLine="820"/>
        <w:jc w:val="both"/>
        <w:textAlignment w:val="baseline"/>
        <w:rPr>
          <w:sz w:val="40"/>
        </w:rPr>
      </w:pPr>
      <w:bookmarkStart w:name="" w:id="3625"/>
      <w:r>
        <w:rPr>
          <w:rFonts w:ascii="宋体" w:hAnsi="宋体" w:cs="宋体" w:eastAsia="宋体"/>
          <w:sz w:val="40"/>
          <w:spacing w:val="0"/>
          <w:color w:val="000000"/>
          <w:b w:val="off"/>
          <w:i w:val="off"/>
        </w:rPr>
        <w:t>除了增强免疫力、调节炎症外，发酵食物还有助于提高营养吸收效率、</w:t>
      </w:r>
      <w:r>
        <w:rPr>
          <w:rFonts w:ascii="宋体" w:hAnsi="宋体" w:cs="宋体" w:eastAsia="宋体"/>
          <w:sz w:val="40"/>
          <w:spacing w:val="0"/>
          <w:color w:val="000000"/>
          <w:b w:val="off"/>
          <w:i w:val="off"/>
        </w:rPr>
        <w:t>缓解胃肠负担。发酵过程中产生的微生物和酶类，能部分分解食材中的复杂成</w:t>
      </w:r>
      <w:r>
        <w:rPr>
          <w:rFonts w:ascii="宋体" w:hAnsi="宋体" w:cs="宋体" w:eastAsia="宋体"/>
          <w:sz w:val="40"/>
          <w:spacing w:val="0"/>
          <w:color w:val="000000"/>
          <w:b w:val="off"/>
          <w:i w:val="off"/>
        </w:rPr>
        <w:t>分，减轻人体消化系统的工作负担。例如，对于乳糖不耐受的人群来说，直接</w:t>
      </w:r>
      <w:r>
        <w:rPr>
          <w:rFonts w:ascii="宋体" w:hAnsi="宋体" w:cs="宋体" w:eastAsia="宋体"/>
          <w:sz w:val="40"/>
          <w:spacing w:val="0"/>
          <w:color w:val="000000"/>
          <w:b w:val="off"/>
          <w:i w:val="off"/>
        </w:rPr>
        <w:t>饮用牛奶可能会引发不适，但选择经过充分发酵的乳制品(如酸奶、切达奶酪</w:t>
      </w:r>
      <w:bookmarkEnd w:id="3625"/>
    </w:p>
    <w:p>
      <w:pPr>
        <w:pageBreakBefore w:val="off"/>
        <w:tabs/>
        <w:wordWrap w:val="off"/>
        <w:spacing w:before="0" w:after="0" w:line="780" w:lineRule="exact"/>
        <w:ind w:left="0" w:right="0"/>
        <w:jc w:val="both"/>
        <w:textAlignment w:val="baseline"/>
        <w:rPr>
          <w:sz w:val="40"/>
        </w:rPr>
      </w:pPr>
      <w:bookmarkStart w:name="" w:id="3626"/>
      <w:r>
        <w:rPr>
          <w:rFonts w:ascii="宋体" w:hAnsi="宋体" w:cs="宋体" w:eastAsia="宋体"/>
          <w:sz w:val="40"/>
          <w:spacing w:val="0"/>
          <w:color w:val="000000"/>
          <w:b w:val="off"/>
          <w:i w:val="off"/>
        </w:rPr>
        <w:t/>
      </w:r>
      <w:bookmarkEnd w:id="3626"/>
    </w:p>
    <w:p>
      <w:pPr>
        <w:pageBreakBefore w:val="off"/>
        <w:tabs/>
        <w:wordWrap w:val="off"/>
        <w:spacing w:before="0" w:after="0" w:line="760" w:lineRule="atLeast"/>
        <w:ind w:left="0" w:right="200"/>
        <w:jc w:val="right"/>
        <w:textAlignment w:val="baseline"/>
        <w:rPr>
          <w:sz w:val="40"/>
        </w:rPr>
      </w:pPr>
      <w:bookmarkStart w:name="" w:id="3627"/>
      <w:r>
        <w:rPr>
          <w:rFonts w:ascii="黑体" w:hAnsi="黑体" w:cs="黑体" w:eastAsia="黑体"/>
          <w:sz w:val="40"/>
          <w:spacing w:val="0"/>
          <w:color w:val="000000"/>
          <w:b w:val="off"/>
          <w:i w:val="off"/>
        </w:rPr>
        <w:t>121</w:t>
      </w:r>
      <w:bookmarkEnd w:id="3627"/>
    </w:p>
    <w:p>
      <w:r>
        <w:t/>
      </w:r>
    </w:p>
    <w:p>
      <w:pPr>
        <w:sectPr>
          <w:footerReference r:id="rId311"/>
          <w:headerReference r:id="rId312" w:type="default"/>
          <w:type w:val="nextPage"/>
          <w:pgSz w:w="17060" w:h="25400"/>
          <w:pgMar w:left="1520" w:top="1080" w:right="1520" w:bottom="1080" w:header="780" w:footer="780"/>
          <w:cols w:num="1"/>
        </w:sectPr>
      </w:pPr>
    </w:p>
    <w:p>
      <w:pPr>
        <w:pageBreakBefore w:val="off"/>
        <w:tabs/>
        <w:wordWrap w:val="off"/>
        <w:spacing w:before="0" w:after="0" w:line="460" w:lineRule="atLeast"/>
        <w:ind w:left="40" w:right="0"/>
        <w:jc w:val="both"/>
        <w:textAlignment w:val="baseline"/>
        <w:rPr>
          <w:sz w:val="32"/>
        </w:rPr>
      </w:pPr>
      <w:bookmarkStart w:name="" w:id="3628"/>
      <w:r>
        <w:rPr>
          <w:rFonts w:ascii="黑体" w:hAnsi="黑体" w:cs="黑体" w:eastAsia="黑体"/>
          <w:sz w:val="32"/>
          <w:spacing w:val="0"/>
          <w:color w:val="a5b7d0"/>
          <w:b w:val="off"/>
          <w:i w:val="off"/>
        </w:rPr>
        <w:t>第三部分全方位构建家庭健康管理系统</w:t>
      </w:r>
      <w:bookmarkEnd w:id="3628"/>
    </w:p>
    <w:p>
      <w:pPr>
        <w:pageBreakBefore w:val="off"/>
        <w:tabs/>
        <w:wordWrap w:val="off"/>
        <w:spacing w:before="0" w:after="0" w:line="800" w:lineRule="exact"/>
        <w:ind w:left="0" w:right="0"/>
        <w:jc w:val="both"/>
        <w:textAlignment w:val="baseline"/>
        <w:rPr>
          <w:sz w:val="41"/>
        </w:rPr>
      </w:pPr>
      <w:bookmarkStart w:name="" w:id="3629"/>
      <w:r>
        <w:rPr>
          <w:rFonts w:ascii="宋体" w:hAnsi="宋体" w:cs="宋体" w:eastAsia="宋体"/>
          <w:sz w:val="41"/>
          <w:spacing w:val="0"/>
          <w:color w:val="000000"/>
          <w:b w:val="off"/>
          <w:i w:val="off"/>
        </w:rPr>
        <w:t/>
      </w:r>
      <w:bookmarkEnd w:id="3629"/>
    </w:p>
    <w:p>
      <w:pPr>
        <w:pageBreakBefore w:val="off"/>
        <w:tabs/>
        <w:wordWrap w:val="off"/>
        <w:spacing w:before="0" w:after="0" w:line="800" w:lineRule="exact"/>
        <w:ind w:left="0" w:right="0"/>
        <w:jc w:val="both"/>
        <w:textAlignment w:val="baseline"/>
        <w:rPr>
          <w:sz w:val="41"/>
        </w:rPr>
      </w:pPr>
      <w:bookmarkStart w:name="" w:id="3630"/>
      <w:r>
        <w:rPr>
          <w:rFonts w:ascii="宋体" w:hAnsi="宋体" w:cs="宋体" w:eastAsia="宋体"/>
          <w:sz w:val="41"/>
          <w:spacing w:val="0"/>
          <w:color w:val="000000"/>
          <w:b w:val="off"/>
          <w:i w:val="off"/>
        </w:rPr>
        <w:t/>
      </w:r>
      <w:bookmarkEnd w:id="3630"/>
    </w:p>
    <w:p>
      <w:pPr>
        <w:pageBreakBefore w:val="off"/>
        <w:tabs/>
        <w:wordWrap w:val="off"/>
        <w:spacing w:before="0" w:after="0" w:line="780" w:lineRule="atLeast"/>
        <w:ind w:left="40" w:right="0"/>
        <w:jc w:val="both"/>
        <w:textAlignment w:val="baseline"/>
        <w:rPr>
          <w:sz w:val="41"/>
        </w:rPr>
      </w:pPr>
      <w:bookmarkStart w:name="" w:id="3631"/>
      <w:r>
        <w:rPr>
          <w:rFonts w:ascii="宋体" w:hAnsi="宋体" w:cs="宋体" w:eastAsia="宋体"/>
          <w:sz w:val="41"/>
          <w:spacing w:val="0"/>
          <w:color w:val="000000"/>
          <w:b w:val="off"/>
          <w:i w:val="off"/>
        </w:rPr>
        <w:t>等)，就能显著减轻症状。</w:t>
      </w:r>
      <w:bookmarkEnd w:id="3631"/>
    </w:p>
    <w:p>
      <w:pPr>
        <w:pageBreakBefore w:val="off"/>
        <w:tabs/>
        <w:wordWrap w:val="off"/>
        <w:spacing w:before="0" w:after="0" w:line="800" w:lineRule="exact"/>
        <w:ind w:left="0" w:right="0"/>
        <w:jc w:val="both"/>
        <w:textAlignment w:val="baseline"/>
        <w:rPr>
          <w:sz w:val="41"/>
        </w:rPr>
      </w:pPr>
      <w:bookmarkStart w:name="" w:id="3632"/>
      <w:r>
        <w:rPr>
          <w:rFonts w:ascii="宋体" w:hAnsi="宋体" w:cs="宋体" w:eastAsia="宋体"/>
          <w:sz w:val="41"/>
          <w:spacing w:val="0"/>
          <w:color w:val="000000"/>
          <w:b w:val="off"/>
          <w:i w:val="off"/>
        </w:rPr>
        <w:t/>
      </w:r>
      <w:bookmarkEnd w:id="3632"/>
    </w:p>
    <w:p>
      <w:pPr>
        <w:pageBreakBefore w:val="off"/>
        <w:tabs/>
        <w:wordWrap w:val="off"/>
        <w:spacing w:before="0" w:after="0" w:line="660" w:lineRule="atLeast"/>
        <w:ind w:left="40" w:right="0"/>
        <w:jc w:val="both"/>
        <w:textAlignment w:val="baseline"/>
        <w:rPr>
          <w:sz w:val="48"/>
        </w:rPr>
      </w:pPr>
      <w:bookmarkStart w:name="" w:id="3633"/>
      <w:r>
        <w:rPr>
          <w:rFonts w:ascii="黑体" w:hAnsi="黑体" w:cs="黑体" w:eastAsia="黑体"/>
          <w:sz w:val="48"/>
          <w:spacing w:val="0"/>
          <w:color w:val="a5b7d0"/>
          <w:b w:val="off"/>
          <w:i w:val="off"/>
        </w:rPr>
        <w:t>摄入多少合适</w:t>
      </w:r>
      <w:bookmarkEnd w:id="3633"/>
    </w:p>
    <w:p>
      <w:pPr>
        <w:pageBreakBefore w:val="off"/>
        <w:tabs/>
        <w:wordWrap w:val="off"/>
        <w:spacing w:before="0" w:after="0" w:line="600" w:lineRule="exact"/>
        <w:ind w:left="0" w:right="0"/>
        <w:jc w:val="both"/>
        <w:textAlignment w:val="baseline"/>
        <w:rPr>
          <w:sz w:val="48"/>
        </w:rPr>
      </w:pPr>
      <w:bookmarkStart w:name="" w:id="3634"/>
      <w:r>
        <w:rPr>
          <w:rFonts w:ascii="宋体" w:hAnsi="宋体" w:cs="宋体" w:eastAsia="宋体"/>
          <w:sz w:val="48"/>
          <w:spacing w:val="0"/>
          <w:color w:val="000000"/>
          <w:b w:val="off"/>
          <w:i w:val="off"/>
        </w:rPr>
        <w:t/>
      </w:r>
      <w:bookmarkEnd w:id="3634"/>
    </w:p>
    <w:p>
      <w:pPr>
        <w:pageBreakBefore w:val="off"/>
        <w:tabs/>
        <w:wordWrap w:val="off"/>
        <w:spacing w:before="0" w:after="0" w:line="780" w:lineRule="atLeast"/>
        <w:ind w:left="40" w:right="120" w:firstLine="820"/>
        <w:jc w:val="both"/>
        <w:textAlignment w:val="baseline"/>
        <w:rPr>
          <w:sz w:val="41"/>
        </w:rPr>
      </w:pPr>
      <w:bookmarkStart w:name="" w:id="3635"/>
      <w:r>
        <w:rPr>
          <w:rFonts w:ascii="宋体" w:hAnsi="宋体" w:cs="宋体" w:eastAsia="宋体"/>
          <w:sz w:val="41"/>
          <w:spacing w:val="0"/>
          <w:color w:val="000000"/>
          <w:b w:val="off"/>
          <w:i w:val="off"/>
        </w:rPr>
        <w:t>没错，发酵食品远不只是风味独特，它们还蕴含着诸多意想不到的健康</w:t>
      </w:r>
      <w:r>
        <w:rPr>
          <w:rFonts w:ascii="宋体" w:hAnsi="宋体" w:cs="宋体" w:eastAsia="宋体"/>
          <w:sz w:val="41"/>
          <w:spacing w:val="0"/>
          <w:color w:val="000000"/>
          <w:b w:val="off"/>
          <w:i w:val="off"/>
        </w:rPr>
        <w:t>价值。那么，具体应该吃多少才合适呢?</w:t>
      </w:r>
      <w:bookmarkEnd w:id="3635"/>
    </w:p>
    <w:p>
      <w:pPr>
        <w:pageBreakBefore w:val="off"/>
        <w:tabs/>
        <w:wordWrap w:val="off"/>
        <w:spacing w:before="0" w:after="0" w:line="780" w:lineRule="atLeast"/>
        <w:ind w:left="40" w:right="100" w:firstLine="820"/>
        <w:jc w:val="both"/>
        <w:textAlignment w:val="baseline"/>
        <w:rPr>
          <w:sz w:val="41"/>
        </w:rPr>
      </w:pPr>
      <w:bookmarkStart w:name="" w:id="3636"/>
      <w:r>
        <w:rPr>
          <w:rFonts w:ascii="宋体" w:hAnsi="宋体" w:cs="宋体" w:eastAsia="宋体"/>
          <w:sz w:val="41"/>
          <w:spacing w:val="0"/>
          <w:color w:val="a5b7d0"/>
          <w:b w:val="off"/>
          <w:i w:val="off"/>
        </w:rPr>
        <w:t>根据《细胞》发表的研究建议，每天摄入6份发酵食品，对肠道健康和</w:t>
      </w:r>
      <w:r>
        <w:rPr>
          <w:rFonts w:ascii="宋体" w:hAnsi="宋体" w:cs="宋体" w:eastAsia="宋体"/>
          <w:sz w:val="41"/>
          <w:spacing w:val="0"/>
          <w:color w:val="a5b7d0"/>
          <w:b w:val="off"/>
          <w:i w:val="off"/>
        </w:rPr>
        <w:t>免疫系统都有明显的益处。</w:t>
      </w:r>
      <w:bookmarkEnd w:id="3636"/>
    </w:p>
    <w:p>
      <w:pPr>
        <w:pageBreakBefore w:val="off"/>
        <w:tabs/>
        <w:wordWrap w:val="off"/>
        <w:spacing w:before="0" w:after="0" w:line="780" w:lineRule="atLeast"/>
        <w:ind w:left="40" w:right="80" w:firstLine="820"/>
        <w:jc w:val="both"/>
        <w:textAlignment w:val="baseline"/>
        <w:rPr>
          <w:sz w:val="41"/>
        </w:rPr>
      </w:pPr>
      <w:bookmarkStart w:name="" w:id="3637"/>
      <w:r>
        <w:rPr>
          <w:rFonts w:ascii="宋体" w:hAnsi="宋体" w:cs="宋体" w:eastAsia="宋体"/>
          <w:sz w:val="41"/>
          <w:spacing w:val="0"/>
          <w:color w:val="000000"/>
          <w:b w:val="off"/>
          <w:i w:val="off"/>
        </w:rPr>
        <w:t>1份发酵食品的标准大致是170克液体，比如酸奶、酪乳、格瓦斯、开菲</w:t>
      </w:r>
      <w:r>
        <w:rPr>
          <w:rFonts w:ascii="宋体" w:hAnsi="宋体" w:cs="宋体" w:eastAsia="宋体"/>
          <w:sz w:val="41"/>
          <w:spacing w:val="0"/>
          <w:color w:val="000000"/>
          <w:b w:val="off"/>
          <w:i w:val="off"/>
        </w:rPr>
        <w:t>尔、康普茶；再加上大约250克固体，比如泡菜、酸菜或其他发酵食物。</w:t>
      </w:r>
      <w:bookmarkEnd w:id="3637"/>
    </w:p>
    <w:p>
      <w:pPr>
        <w:pageBreakBefore w:val="off"/>
        <w:tabs/>
        <w:wordWrap w:val="off"/>
        <w:spacing w:before="0" w:after="0" w:line="780" w:lineRule="atLeast"/>
        <w:ind w:left="40" w:right="60" w:firstLine="820"/>
        <w:jc w:val="both"/>
        <w:textAlignment w:val="baseline"/>
        <w:rPr>
          <w:sz w:val="41"/>
        </w:rPr>
      </w:pPr>
      <w:bookmarkStart w:name="" w:id="3638"/>
      <w:r>
        <w:rPr>
          <w:rFonts w:ascii="宋体" w:hAnsi="宋体" w:cs="宋体" w:eastAsia="宋体"/>
          <w:sz w:val="41"/>
          <w:spacing w:val="0"/>
          <w:color w:val="000000"/>
          <w:b w:val="off"/>
          <w:i w:val="off"/>
        </w:rPr>
        <w:t>如果你对“格瓦斯”“开菲尔”“康普茶”这些名字不太熟悉，也不必担</w:t>
      </w:r>
      <w:r>
        <w:rPr>
          <w:rFonts w:ascii="宋体" w:hAnsi="宋体" w:cs="宋体" w:eastAsia="宋体"/>
          <w:sz w:val="41"/>
          <w:spacing w:val="0"/>
          <w:color w:val="000000"/>
          <w:b w:val="off"/>
          <w:i w:val="off"/>
        </w:rPr>
        <w:t>心。它们是国外流行的发酵茶饮、发酵乳饮或低酒精度饮料，你完全可以用常</w:t>
      </w:r>
      <w:r>
        <w:rPr>
          <w:rFonts w:ascii="宋体" w:hAnsi="宋体" w:cs="宋体" w:eastAsia="宋体"/>
          <w:sz w:val="41"/>
          <w:spacing w:val="0"/>
          <w:color w:val="000000"/>
          <w:b w:val="off"/>
          <w:i w:val="off"/>
        </w:rPr>
        <w:t>见的酸奶来替代，营养价值相近。</w:t>
      </w:r>
      <w:bookmarkEnd w:id="3638"/>
    </w:p>
    <w:p>
      <w:pPr>
        <w:pageBreakBefore w:val="off"/>
        <w:tabs/>
        <w:wordWrap w:val="off"/>
        <w:spacing w:before="0" w:after="0" w:line="780" w:lineRule="atLeast"/>
        <w:ind w:left="40" w:right="80" w:firstLine="820"/>
        <w:jc w:val="both"/>
        <w:textAlignment w:val="baseline"/>
        <w:rPr>
          <w:sz w:val="41"/>
        </w:rPr>
      </w:pPr>
      <w:bookmarkStart w:name="" w:id="3639"/>
      <w:r>
        <w:rPr>
          <w:rFonts w:ascii="宋体" w:hAnsi="宋体" w:cs="宋体" w:eastAsia="宋体"/>
          <w:sz w:val="41"/>
          <w:spacing w:val="0"/>
          <w:color w:val="000000"/>
          <w:b w:val="off"/>
          <w:i w:val="off"/>
        </w:rPr>
        <w:t>按照每日6份发酵食物的推荐量，你可以这样搭配：2杯170克的酸奶</w:t>
      </w:r>
      <w:r>
        <w:rPr>
          <w:rFonts w:ascii="宋体" w:hAnsi="宋体" w:cs="宋体" w:eastAsia="宋体"/>
          <w:sz w:val="41"/>
          <w:spacing w:val="0"/>
          <w:color w:val="000000"/>
          <w:b w:val="off"/>
          <w:i w:val="off"/>
        </w:rPr>
        <w:t>+3份泡菜或酸菜+1份豆豉。</w:t>
      </w:r>
      <w:bookmarkEnd w:id="3639"/>
    </w:p>
    <w:p>
      <w:pPr>
        <w:pageBreakBefore w:val="off"/>
        <w:tabs/>
        <w:wordWrap w:val="off"/>
        <w:spacing w:before="0" w:after="0" w:line="780" w:lineRule="atLeast"/>
        <w:ind w:left="40" w:right="0" w:firstLine="820"/>
        <w:jc w:val="both"/>
        <w:textAlignment w:val="baseline"/>
        <w:rPr>
          <w:sz w:val="41"/>
        </w:rPr>
      </w:pPr>
      <w:bookmarkStart w:name="" w:id="3640"/>
      <w:r>
        <w:rPr>
          <w:rFonts w:ascii="宋体" w:hAnsi="宋体" w:cs="宋体" w:eastAsia="宋体"/>
          <w:sz w:val="41"/>
          <w:spacing w:val="0"/>
          <w:color w:val="000000"/>
          <w:b w:val="off"/>
          <w:i w:val="off"/>
        </w:rPr>
        <w:t>另外，《中国居民膳食指南》也推荐每天摄入300毫升液态奶或等量的</w:t>
      </w:r>
      <w:r>
        <w:rPr>
          <w:rFonts w:ascii="宋体" w:hAnsi="宋体" w:cs="宋体" w:eastAsia="宋体"/>
          <w:sz w:val="41"/>
          <w:spacing w:val="0"/>
          <w:color w:val="000000"/>
          <w:b w:val="off"/>
          <w:i w:val="off"/>
        </w:rPr>
        <w:t>乳制品，包括酸奶和奶酪等。如果你选择340克酸奶作为发酵乳制品的来源，</w:t>
      </w:r>
      <w:r>
        <w:rPr>
          <w:rFonts w:ascii="宋体" w:hAnsi="宋体" w:cs="宋体" w:eastAsia="宋体"/>
          <w:sz w:val="41"/>
          <w:spacing w:val="0"/>
          <w:color w:val="000000"/>
          <w:b w:val="off"/>
          <w:i w:val="off"/>
        </w:rPr>
        <w:t>恰好也满足这一建议。但要注意，无论是酸奶还是其他发酵饮料，尽量选择无</w:t>
      </w:r>
      <w:r>
        <w:rPr>
          <w:rFonts w:ascii="宋体" w:hAnsi="宋体" w:cs="宋体" w:eastAsia="宋体"/>
          <w:sz w:val="41"/>
          <w:spacing w:val="0"/>
          <w:color w:val="000000"/>
          <w:b w:val="off"/>
          <w:i w:val="off"/>
        </w:rPr>
        <w:t>糖或低糖款，不添加额外糖分。</w:t>
      </w:r>
      <w:bookmarkEnd w:id="3640"/>
    </w:p>
    <w:p>
      <w:pPr>
        <w:pageBreakBefore w:val="off"/>
        <w:tabs/>
        <w:wordWrap w:val="off"/>
        <w:spacing w:before="0" w:after="0" w:line="780" w:lineRule="atLeast"/>
        <w:ind w:left="860" w:right="0"/>
        <w:jc w:val="both"/>
        <w:textAlignment w:val="baseline"/>
        <w:rPr>
          <w:sz w:val="41"/>
        </w:rPr>
      </w:pPr>
      <w:bookmarkStart w:name="" w:id="3641"/>
      <w:r>
        <w:rPr>
          <w:rFonts w:ascii="宋体" w:hAnsi="宋体" w:cs="宋体" w:eastAsia="宋体"/>
          <w:sz w:val="41"/>
          <w:spacing w:val="0"/>
          <w:color w:val="000000"/>
          <w:b w:val="off"/>
          <w:i w:val="off"/>
        </w:rPr>
        <w:t>那剩下的3份酸菜和1份豆豉应该怎么安排呢?</w:t>
      </w:r>
      <w:bookmarkEnd w:id="3641"/>
    </w:p>
    <w:p>
      <w:pPr>
        <w:pageBreakBefore w:val="off"/>
        <w:tabs/>
        <w:wordWrap w:val="off"/>
        <w:spacing w:before="0" w:after="0" w:line="780" w:lineRule="atLeast"/>
        <w:ind w:left="120" w:right="0" w:firstLine="740"/>
        <w:jc w:val="both"/>
        <w:textAlignment w:val="baseline"/>
        <w:rPr>
          <w:sz w:val="41"/>
        </w:rPr>
      </w:pPr>
      <w:bookmarkStart w:name="" w:id="3642"/>
      <w:r>
        <w:rPr>
          <w:rFonts w:ascii="宋体" w:hAnsi="宋体" w:cs="宋体" w:eastAsia="宋体"/>
          <w:sz w:val="41"/>
          <w:spacing w:val="0"/>
          <w:color w:val="000000"/>
          <w:b w:val="off"/>
          <w:i w:val="off"/>
        </w:rPr>
        <w:t>很简单，可以直接用它们来做菜。以东北酸菜为例，3份的量大约是200</w:t>
      </w:r>
      <w:r>
        <w:rPr>
          <w:rFonts w:ascii="宋体" w:hAnsi="宋体" w:cs="宋体" w:eastAsia="宋体"/>
          <w:sz w:val="41"/>
          <w:spacing w:val="0"/>
          <w:color w:val="000000"/>
          <w:b w:val="off"/>
          <w:i w:val="off"/>
        </w:rPr>
        <w:t>克。烹饪前先用清水冲洗、浸泡一会儿，去除一部分盐分，然后拿来炖肉或</w:t>
      </w:r>
      <w:r>
        <w:rPr>
          <w:rFonts w:ascii="宋体" w:hAnsi="宋体" w:cs="宋体" w:eastAsia="宋体"/>
          <w:sz w:val="41"/>
          <w:spacing w:val="0"/>
          <w:color w:val="000000"/>
          <w:b w:val="off"/>
          <w:i w:val="off"/>
        </w:rPr>
        <w:t>炒菜就很合适。注意，烹饪时就不要再额外放含盐调味品了，以免钠摄入</w:t>
      </w:r>
      <w:r>
        <w:rPr>
          <w:rFonts w:ascii="宋体" w:hAnsi="宋体" w:cs="宋体" w:eastAsia="宋体"/>
          <w:sz w:val="41"/>
          <w:spacing w:val="0"/>
          <w:color w:val="000000"/>
          <w:b w:val="off"/>
          <w:i w:val="off"/>
        </w:rPr>
        <w:t>超标。</w:t>
      </w:r>
      <w:bookmarkEnd w:id="3642"/>
    </w:p>
    <w:p>
      <w:pPr>
        <w:pageBreakBefore w:val="off"/>
        <w:tabs/>
        <w:wordWrap w:val="off"/>
        <w:spacing w:before="0" w:after="0" w:line="780" w:lineRule="atLeast"/>
        <w:ind w:left="860" w:right="0"/>
        <w:jc w:val="both"/>
        <w:textAlignment w:val="baseline"/>
        <w:rPr>
          <w:sz w:val="41"/>
        </w:rPr>
      </w:pPr>
      <w:bookmarkStart w:name="" w:id="3643"/>
      <w:r>
        <w:rPr>
          <w:rFonts w:ascii="宋体" w:hAnsi="宋体" w:cs="宋体" w:eastAsia="宋体"/>
          <w:sz w:val="41"/>
          <w:spacing w:val="0"/>
          <w:color w:val="000000"/>
          <w:b w:val="off"/>
          <w:i w:val="off"/>
        </w:rPr>
        <w:t>还有一个日常的小建议：把发酵调味品放在盐罐子旁边，每次做饭想加</w:t>
      </w:r>
      <w:bookmarkEnd w:id="3643"/>
    </w:p>
    <w:p>
      <w:pPr>
        <w:pageBreakBefore w:val="off"/>
        <w:tabs/>
        <w:wordWrap w:val="off"/>
        <w:spacing w:before="0" w:after="0" w:line="440" w:lineRule="exact"/>
        <w:ind w:left="0" w:right="0"/>
        <w:jc w:val="both"/>
        <w:textAlignment w:val="baseline"/>
        <w:rPr>
          <w:sz w:val="38"/>
        </w:rPr>
      </w:pPr>
      <w:bookmarkStart w:name="" w:id="3644"/>
      <w:r>
        <w:rPr>
          <w:rFonts w:ascii="宋体" w:hAnsi="宋体" w:cs="宋体" w:eastAsia="宋体"/>
          <w:sz w:val="38"/>
          <w:spacing w:val="0"/>
          <w:color w:val="000000"/>
          <w:b w:val="off"/>
          <w:i w:val="off"/>
        </w:rPr>
        <w:t/>
      </w:r>
      <w:bookmarkEnd w:id="3644"/>
    </w:p>
    <w:p>
      <w:pPr>
        <w:pageBreakBefore w:val="off"/>
        <w:tabs/>
        <w:wordWrap w:val="off"/>
        <w:spacing w:before="0" w:after="0" w:line="440" w:lineRule="exact"/>
        <w:ind w:left="0" w:right="0"/>
        <w:jc w:val="both"/>
        <w:textAlignment w:val="baseline"/>
        <w:rPr>
          <w:sz w:val="38"/>
        </w:rPr>
      </w:pPr>
      <w:bookmarkStart w:name="" w:id="3645"/>
      <w:r>
        <w:rPr>
          <w:rFonts w:ascii="宋体" w:hAnsi="宋体" w:cs="宋体" w:eastAsia="宋体"/>
          <w:sz w:val="38"/>
          <w:spacing w:val="0"/>
          <w:color w:val="000000"/>
          <w:b w:val="off"/>
          <w:i w:val="off"/>
        </w:rPr>
        <w:t/>
      </w:r>
      <w:bookmarkEnd w:id="3645"/>
    </w:p>
    <w:p>
      <w:pPr>
        <w:pageBreakBefore w:val="off"/>
        <w:tabs/>
        <w:wordWrap w:val="off"/>
        <w:spacing w:before="0" w:after="0" w:line="520" w:lineRule="atLeast"/>
        <w:ind w:left="180" w:right="0"/>
        <w:jc w:val="both"/>
        <w:textAlignment w:val="baseline"/>
        <w:rPr>
          <w:sz w:val="38"/>
        </w:rPr>
      </w:pPr>
      <w:bookmarkStart w:name="" w:id="3646"/>
      <w:r>
        <w:rPr>
          <w:rFonts w:ascii="黑体" w:hAnsi="黑体" w:cs="黑体" w:eastAsia="黑体"/>
          <w:sz w:val="38"/>
          <w:spacing w:val="0"/>
          <w:color w:val="a5b7d0"/>
          <w:b w:val="off"/>
          <w:i w:val="off"/>
        </w:rPr>
        <w:t>122</w:t>
      </w:r>
      <w:bookmarkEnd w:id="3646"/>
    </w:p>
    <w:p>
      <w:r>
        <w:t/>
      </w:r>
    </w:p>
    <w:p>
      <w:pPr>
        <w:sectPr>
          <w:footerReference r:id="rId313"/>
          <w:headerReference r:id="rId314" w:type="default"/>
          <w:type w:val="nextPage"/>
          <w:pgSz w:w="17340" w:h="25540"/>
          <w:pgMar w:left="1580" w:top="1080" w:right="1580" w:bottom="1080" w:header="780" w:footer="780"/>
          <w:cols w:num="1"/>
        </w:sectPr>
      </w:pPr>
    </w:p>
    <w:p>
      <w:pPr>
        <w:pageBreakBefore w:val="off"/>
        <w:tabs/>
        <w:wordWrap w:val="off"/>
        <w:spacing w:before="0" w:after="0" w:line="460" w:lineRule="atLeast"/>
        <w:ind w:left="0" w:right="0"/>
        <w:jc w:val="right"/>
        <w:textAlignment w:val="baseline"/>
        <w:rPr>
          <w:sz w:val="34"/>
        </w:rPr>
      </w:pPr>
      <w:bookmarkStart w:name="" w:id="3647"/>
      <w:r>
        <w:rPr>
          <w:rFonts w:ascii="黑体" w:hAnsi="黑体" w:cs="黑体" w:eastAsia="黑体"/>
          <w:sz w:val="34"/>
          <w:spacing w:val="0"/>
          <w:color w:val="000000"/>
          <w:b w:val="off"/>
          <w:i w:val="off"/>
        </w:rPr>
        <w:t>第三章日常饮食体系搭建</w:t>
      </w:r>
      <w:bookmarkEnd w:id="3647"/>
    </w:p>
    <w:p>
      <w:pPr>
        <w:pageBreakBefore w:val="off"/>
        <w:tabs/>
        <w:wordWrap w:val="off"/>
        <w:spacing w:before="0" w:after="0" w:line="420" w:lineRule="exact"/>
        <w:ind w:left="0" w:right="0"/>
        <w:jc w:val="right"/>
        <w:textAlignment w:val="baseline"/>
        <w:rPr>
          <w:sz w:val="34"/>
        </w:rPr>
      </w:pPr>
      <w:bookmarkStart w:name="" w:id="3648"/>
      <w:r>
        <w:rPr>
          <w:rFonts w:ascii="宋体" w:hAnsi="宋体" w:cs="宋体" w:eastAsia="宋体"/>
          <w:sz w:val="34"/>
          <w:spacing w:val="0"/>
          <w:color w:val="000000"/>
          <w:b w:val="off"/>
          <w:i w:val="off"/>
        </w:rPr>
        <w:t/>
      </w:r>
      <w:bookmarkEnd w:id="3648"/>
    </w:p>
    <w:p>
      <w:pPr>
        <w:pageBreakBefore w:val="off"/>
        <w:tabs/>
        <w:wordWrap w:val="off"/>
        <w:spacing w:before="0" w:after="0" w:line="420" w:lineRule="exact"/>
        <w:ind w:left="0" w:right="0"/>
        <w:jc w:val="right"/>
        <w:textAlignment w:val="baseline"/>
        <w:rPr>
          <w:sz w:val="34"/>
        </w:rPr>
      </w:pPr>
      <w:bookmarkStart w:name="" w:id="3649"/>
      <w:r>
        <w:rPr>
          <w:rFonts w:ascii="宋体" w:hAnsi="宋体" w:cs="宋体" w:eastAsia="宋体"/>
          <w:sz w:val="34"/>
          <w:spacing w:val="0"/>
          <w:color w:val="000000"/>
          <w:b w:val="off"/>
          <w:i w:val="off"/>
        </w:rPr>
        <w:t/>
      </w:r>
      <w:bookmarkEnd w:id="3649"/>
    </w:p>
    <w:p>
      <w:pPr>
        <w:pageBreakBefore w:val="off"/>
        <w:tabs/>
        <w:wordWrap w:val="off"/>
        <w:spacing w:before="0" w:after="0" w:line="420" w:lineRule="exact"/>
        <w:ind w:left="0" w:right="0"/>
        <w:jc w:val="right"/>
        <w:textAlignment w:val="baseline"/>
        <w:rPr>
          <w:sz w:val="34"/>
        </w:rPr>
      </w:pPr>
      <w:bookmarkStart w:name="" w:id="3650"/>
      <w:r>
        <w:rPr>
          <w:rFonts w:ascii="宋体" w:hAnsi="宋体" w:cs="宋体" w:eastAsia="宋体"/>
          <w:sz w:val="34"/>
          <w:spacing w:val="0"/>
          <w:color w:val="000000"/>
          <w:b w:val="off"/>
          <w:i w:val="off"/>
        </w:rPr>
        <w:t/>
      </w:r>
      <w:bookmarkEnd w:id="3650"/>
    </w:p>
    <w:p>
      <w:pPr>
        <w:pageBreakBefore w:val="off"/>
        <w:tabs/>
        <w:wordWrap w:val="off"/>
        <w:spacing w:before="0" w:after="0" w:line="780" w:lineRule="atLeast"/>
        <w:ind w:left="80" w:right="0" w:hanging="20"/>
        <w:jc w:val="both"/>
        <w:textAlignment w:val="baseline"/>
        <w:rPr>
          <w:sz w:val="40"/>
        </w:rPr>
      </w:pPr>
      <w:bookmarkStart w:name="" w:id="3651"/>
      <w:r>
        <w:rPr>
          <w:rFonts w:ascii="宋体" w:hAnsi="宋体" w:cs="宋体" w:eastAsia="宋体"/>
          <w:sz w:val="40"/>
          <w:spacing w:val="0"/>
          <w:color w:val="000000"/>
          <w:b w:val="off"/>
          <w:i w:val="off"/>
        </w:rPr>
        <w:t>盐时，不妨改成加一勺豆瓣酱或豆豉。这样不仅可以控盐，还能顺便增加发酵</w:t>
      </w:r>
      <w:r>
        <w:rPr>
          <w:rFonts w:ascii="宋体" w:hAnsi="宋体" w:cs="宋体" w:eastAsia="宋体"/>
          <w:sz w:val="40"/>
          <w:spacing w:val="0"/>
          <w:color w:val="000000"/>
          <w:b w:val="off"/>
          <w:i w:val="off"/>
        </w:rPr>
        <w:t>食品的摄入，一举两得。</w:t>
      </w:r>
      <w:bookmarkEnd w:id="3651"/>
    </w:p>
    <w:p>
      <w:pPr>
        <w:pageBreakBefore w:val="off"/>
        <w:tabs/>
        <w:wordWrap w:val="off"/>
        <w:spacing w:before="0" w:after="0" w:line="780" w:lineRule="atLeast"/>
        <w:ind w:left="60" w:right="40" w:firstLine="840"/>
        <w:jc w:val="both"/>
        <w:textAlignment w:val="baseline"/>
        <w:rPr>
          <w:sz w:val="40"/>
        </w:rPr>
      </w:pPr>
      <w:bookmarkStart w:name="" w:id="3652"/>
      <w:r>
        <w:rPr>
          <w:rFonts w:ascii="宋体" w:hAnsi="宋体" w:cs="宋体" w:eastAsia="宋体"/>
          <w:sz w:val="40"/>
          <w:spacing w:val="0"/>
          <w:color w:val="000000"/>
          <w:b w:val="off"/>
          <w:i w:val="off"/>
        </w:rPr>
        <w:t>你可能有一个疑问，不是说发酵食品是“活着的食材”吗?那煮熟之后，</w:t>
      </w:r>
      <w:r>
        <w:rPr>
          <w:rFonts w:ascii="宋体" w:hAnsi="宋体" w:cs="宋体" w:eastAsia="宋体"/>
          <w:sz w:val="40"/>
          <w:spacing w:val="0"/>
          <w:color w:val="000000"/>
          <w:b w:val="off"/>
          <w:i w:val="off"/>
        </w:rPr>
        <w:t>这些活性酶和益生菌不就被“杀死”了吗?还有效果吗?</w:t>
      </w:r>
      <w:bookmarkEnd w:id="3652"/>
    </w:p>
    <w:p>
      <w:pPr>
        <w:pageBreakBefore w:val="off"/>
        <w:tabs/>
        <w:wordWrap w:val="off"/>
        <w:spacing w:before="0" w:after="0" w:line="780" w:lineRule="atLeast"/>
        <w:ind w:left="60" w:right="0" w:firstLine="840"/>
        <w:jc w:val="both"/>
        <w:textAlignment w:val="baseline"/>
        <w:rPr>
          <w:sz w:val="40"/>
        </w:rPr>
      </w:pPr>
      <w:bookmarkStart w:name="" w:id="3653"/>
      <w:r>
        <w:rPr>
          <w:rFonts w:ascii="宋体" w:hAnsi="宋体" w:cs="宋体" w:eastAsia="宋体"/>
          <w:sz w:val="40"/>
          <w:spacing w:val="0"/>
          <w:color w:val="000000"/>
          <w:b w:val="off"/>
          <w:i w:val="off"/>
        </w:rPr>
        <w:t>确实，许多益生菌菌株会在超过43℃时开始失去活力。当温度达到49℃</w:t>
      </w:r>
      <w:r>
        <w:rPr>
          <w:rFonts w:ascii="宋体" w:hAnsi="宋体" w:cs="宋体" w:eastAsia="宋体"/>
          <w:sz w:val="40"/>
          <w:spacing w:val="0"/>
          <w:color w:val="000000"/>
          <w:b w:val="off"/>
          <w:i w:val="off"/>
        </w:rPr>
        <w:t>时，大多数益生菌菌株都会被杀死。但有很多研究都证明，益生菌死亡并不意</w:t>
      </w:r>
      <w:r>
        <w:rPr>
          <w:rFonts w:ascii="宋体" w:hAnsi="宋体" w:cs="宋体" w:eastAsia="宋体"/>
          <w:sz w:val="40"/>
          <w:spacing w:val="0"/>
          <w:color w:val="000000"/>
          <w:b w:val="off"/>
          <w:i w:val="off"/>
        </w:rPr>
        <w:t>味着它们完全丧失了价值。</w:t>
      </w:r>
      <w:bookmarkEnd w:id="3653"/>
    </w:p>
    <w:p>
      <w:pPr>
        <w:pageBreakBefore w:val="off"/>
        <w:tabs/>
        <w:wordWrap w:val="off"/>
        <w:spacing w:before="0" w:after="0" w:line="780" w:lineRule="atLeast"/>
        <w:ind w:left="60" w:right="40" w:firstLine="840"/>
        <w:jc w:val="both"/>
        <w:textAlignment w:val="baseline"/>
        <w:rPr>
          <w:sz w:val="40"/>
        </w:rPr>
      </w:pPr>
      <w:bookmarkStart w:name="" w:id="3654"/>
      <w:r>
        <w:rPr>
          <w:rFonts w:ascii="宋体" w:hAnsi="宋体" w:cs="宋体" w:eastAsia="宋体"/>
          <w:sz w:val="40"/>
          <w:spacing w:val="0"/>
          <w:color w:val="000000"/>
          <w:b w:val="off"/>
          <w:i w:val="off"/>
        </w:rPr>
        <w:t>一项汇总了 40 项随机临床试验的系统性回顾研究发现，即便益生菌</w:t>
      </w:r>
      <w:r>
        <w:rPr>
          <w:rFonts w:ascii="宋体" w:hAnsi="宋体" w:cs="宋体" w:eastAsia="宋体"/>
          <w:sz w:val="40"/>
          <w:spacing w:val="0"/>
          <w:color w:val="000000"/>
          <w:b w:val="off"/>
          <w:i w:val="off"/>
        </w:rPr>
        <w:t>在加工中被加热灭活，其保健效果仍然显著：在86%的疾病预防研究、</w:t>
      </w:r>
      <w:r>
        <w:rPr>
          <w:rFonts w:ascii="宋体" w:hAnsi="宋体" w:cs="宋体" w:eastAsia="宋体"/>
          <w:sz w:val="40"/>
          <w:spacing w:val="0"/>
          <w:color w:val="000000"/>
          <w:b w:val="off"/>
          <w:i w:val="off"/>
        </w:rPr>
        <w:t>69%的疾病治疗研究中，灭活益生菌的效果与活菌基本相当。所以你完全</w:t>
      </w:r>
      <w:r>
        <w:rPr>
          <w:rFonts w:ascii="宋体" w:hAnsi="宋体" w:cs="宋体" w:eastAsia="宋体"/>
          <w:sz w:val="40"/>
          <w:spacing w:val="0"/>
          <w:color w:val="000000"/>
          <w:b w:val="off"/>
          <w:i w:val="off"/>
        </w:rPr>
        <w:t>不用担心高温烹饪会让发酵食物失去保健效果——即使菌株已经死亡，它们</w:t>
      </w:r>
      <w:r>
        <w:rPr>
          <w:rFonts w:ascii="宋体" w:hAnsi="宋体" w:cs="宋体" w:eastAsia="宋体"/>
          <w:sz w:val="40"/>
          <w:spacing w:val="0"/>
          <w:color w:val="000000"/>
          <w:b w:val="off"/>
          <w:i w:val="off"/>
        </w:rPr>
        <w:t>的细胞壁、代谢产物仍然能在体内发挥作用，对肠道健康和免疫调节依然</w:t>
      </w:r>
      <w:r>
        <w:rPr>
          <w:rFonts w:ascii="宋体" w:hAnsi="宋体" w:cs="宋体" w:eastAsia="宋体"/>
          <w:sz w:val="40"/>
          <w:spacing w:val="0"/>
          <w:color w:val="000000"/>
          <w:b w:val="off"/>
          <w:i w:val="off"/>
        </w:rPr>
        <w:t>有益。</w:t>
      </w:r>
      <w:bookmarkEnd w:id="3654"/>
    </w:p>
    <w:p>
      <w:pPr>
        <w:pageBreakBefore w:val="off"/>
        <w:tabs/>
        <w:wordWrap w:val="off"/>
        <w:spacing w:before="0" w:after="0" w:line="1480" w:lineRule="exact"/>
        <w:ind w:left="0" w:right="0"/>
        <w:jc w:val="both"/>
        <w:textAlignment w:val="baseline"/>
        <w:rPr>
          <w:sz w:val="87"/>
        </w:rPr>
      </w:pPr>
      <w:bookmarkStart w:name="" w:id="3655"/>
      <w:r>
        <w:rPr>
          <w:rFonts w:ascii="宋体" w:hAnsi="宋体" w:cs="宋体" w:eastAsia="宋体"/>
          <w:sz w:val="87"/>
          <w:spacing w:val="0"/>
          <w:color w:val="000000"/>
          <w:b w:val="off"/>
          <w:i w:val="off"/>
        </w:rPr>
        <w:t/>
      </w:r>
      <w:bookmarkEnd w:id="3655"/>
    </w:p>
    <w:p>
      <w:pPr>
        <w:pageBreakBefore w:val="off"/>
        <w:tabs/>
        <w:wordWrap w:val="off"/>
        <w:spacing w:before="0" w:after="0" w:line="1480" w:lineRule="exact"/>
        <w:ind w:left="0" w:right="0"/>
        <w:jc w:val="both"/>
        <w:textAlignment w:val="baseline"/>
        <w:rPr>
          <w:sz w:val="87"/>
        </w:rPr>
      </w:pPr>
      <w:bookmarkStart w:name="" w:id="3656"/>
      <w:r>
        <w:rPr>
          <w:rFonts w:ascii="宋体" w:hAnsi="宋体" w:cs="宋体" w:eastAsia="宋体"/>
          <w:sz w:val="87"/>
          <w:spacing w:val="0"/>
          <w:color w:val="000000"/>
          <w:b w:val="off"/>
          <w:i w:val="off"/>
        </w:rPr>
        <w:t/>
      </w:r>
      <w:bookmarkEnd w:id="3656"/>
    </w:p>
    <w:p>
      <w:pPr>
        <w:pageBreakBefore w:val="off"/>
        <w:tabs>
          <w:tab w:pos="3700" w:val="left" w:leader="none"/>
        </w:tabs>
        <w:wordWrap w:val="off"/>
        <w:spacing w:before="0" w:after="0" w:line="1440" w:lineRule="atLeast"/>
        <w:ind w:left="40" w:right="0"/>
        <w:jc w:val="both"/>
        <w:textAlignment w:val="baseline"/>
        <w:rPr>
          <w:sz w:val="87"/>
        </w:rPr>
      </w:pPr>
      <w:bookmarkStart w:name="" w:id="3657"/>
      <w:r>
        <w:rPr>
          <w:rFonts w:ascii="黑体" w:hAnsi="黑体" w:cs="黑体" w:eastAsia="黑体"/>
          <w:sz w:val="87"/>
          <w:spacing w:val="0"/>
          <w:color w:val="000000"/>
          <w:b w:val="on"/>
          <w:i w:val="off"/>
        </w:rPr>
        <w:t>020</w:t>
      </w:r>
      <w:r>
        <w:t xml:space="preserve">	</w:t>
      </w:r>
      <w:r>
        <w:rPr>
          <w:rFonts w:ascii="黑体" w:hAnsi="黑体" w:cs="黑体" w:eastAsia="黑体"/>
          <w:sz w:val="87"/>
          <w:spacing w:val="0"/>
          <w:color w:val="000000"/>
          <w:b w:val="on"/>
          <w:i w:val="off"/>
        </w:rPr>
        <w:t>科学吃肉：</w:t>
      </w:r>
      <w:bookmarkEnd w:id="3657"/>
    </w:p>
    <w:p>
      <w:pPr>
        <w:pageBreakBefore w:val="off"/>
        <w:tabs/>
        <w:wordWrap w:val="off"/>
        <w:spacing w:before="0" w:after="0" w:line="740" w:lineRule="atLeast"/>
        <w:ind w:left="3620" w:right="0"/>
        <w:jc w:val="both"/>
        <w:textAlignment w:val="baseline"/>
        <w:rPr>
          <w:sz w:val="53"/>
        </w:rPr>
      </w:pPr>
      <w:bookmarkStart w:name="" w:id="3658"/>
      <w:r>
        <w:rPr>
          <w:rFonts w:ascii="黑体" w:hAnsi="黑体" w:cs="黑体" w:eastAsia="黑体"/>
          <w:sz w:val="53"/>
          <w:spacing w:val="0"/>
          <w:color w:val="000000"/>
          <w:b w:val="on"/>
          <w:i w:val="off"/>
        </w:rPr>
        <w:t>吃肉到底有什么讲究</w:t>
      </w:r>
      <w:bookmarkEnd w:id="3658"/>
    </w:p>
    <w:p>
      <w:pPr>
        <w:pageBreakBefore w:val="off"/>
        <w:tabs/>
        <w:wordWrap w:val="off"/>
        <w:spacing w:before="0" w:after="0" w:line="660" w:lineRule="exact"/>
        <w:ind w:left="0" w:right="0"/>
        <w:jc w:val="both"/>
        <w:textAlignment w:val="baseline"/>
        <w:rPr>
          <w:sz w:val="53"/>
        </w:rPr>
      </w:pPr>
      <w:bookmarkStart w:name="" w:id="3659"/>
      <w:r>
        <w:rPr>
          <w:rFonts w:ascii="宋体" w:hAnsi="宋体" w:cs="宋体" w:eastAsia="宋体"/>
          <w:sz w:val="53"/>
          <w:spacing w:val="0"/>
          <w:color w:val="000000"/>
          <w:b w:val="off"/>
          <w:i w:val="off"/>
        </w:rPr>
        <w:t/>
      </w:r>
      <w:bookmarkEnd w:id="3659"/>
    </w:p>
    <w:p>
      <w:pPr>
        <w:pageBreakBefore w:val="off"/>
        <w:tabs/>
        <w:wordWrap w:val="off"/>
        <w:spacing w:before="0" w:after="0" w:line="660" w:lineRule="exact"/>
        <w:ind w:left="0" w:right="0"/>
        <w:jc w:val="both"/>
        <w:textAlignment w:val="baseline"/>
        <w:rPr>
          <w:sz w:val="53"/>
        </w:rPr>
      </w:pPr>
      <w:bookmarkStart w:name="" w:id="3660"/>
      <w:r>
        <w:rPr>
          <w:rFonts w:ascii="宋体" w:hAnsi="宋体" w:cs="宋体" w:eastAsia="宋体"/>
          <w:sz w:val="53"/>
          <w:spacing w:val="0"/>
          <w:color w:val="000000"/>
          <w:b w:val="off"/>
          <w:i w:val="off"/>
        </w:rPr>
        <w:t/>
      </w:r>
      <w:bookmarkEnd w:id="3660"/>
    </w:p>
    <w:p>
      <w:pPr>
        <w:pageBreakBefore w:val="off"/>
        <w:tabs/>
        <w:wordWrap w:val="off"/>
        <w:spacing w:before="0" w:after="0" w:line="780" w:lineRule="atLeast"/>
        <w:ind w:left="60" w:right="120" w:firstLine="840"/>
        <w:jc w:val="both"/>
        <w:textAlignment w:val="baseline"/>
        <w:rPr>
          <w:sz w:val="40"/>
        </w:rPr>
      </w:pPr>
      <w:bookmarkStart w:name="" w:id="3661"/>
      <w:r>
        <w:rPr>
          <w:rFonts w:ascii="宋体" w:hAnsi="宋体" w:cs="宋体" w:eastAsia="宋体"/>
          <w:sz w:val="40"/>
          <w:spacing w:val="0"/>
          <w:color w:val="000000"/>
          <w:b w:val="off"/>
          <w:i w:val="off"/>
        </w:rPr>
        <w:t>在家里的餐桌上，你肯定也有过类似困扰：孩子无肉不欢，老人却因为</w:t>
      </w:r>
      <w:r>
        <w:rPr>
          <w:rFonts w:ascii="宋体" w:hAnsi="宋体" w:cs="宋体" w:eastAsia="宋体"/>
          <w:sz w:val="40"/>
          <w:spacing w:val="0"/>
          <w:color w:val="000000"/>
          <w:b w:val="off"/>
          <w:i w:val="off"/>
        </w:rPr>
        <w:t>担心“三高”，希望菜品最好都是偏素的；老公高尿酸不能吃鱼，老妈的心脏</w:t>
      </w:r>
      <w:r>
        <w:rPr>
          <w:rFonts w:ascii="宋体" w:hAnsi="宋体" w:cs="宋体" w:eastAsia="宋体"/>
          <w:sz w:val="40"/>
          <w:spacing w:val="0"/>
          <w:color w:val="000000"/>
          <w:b w:val="off"/>
          <w:i w:val="off"/>
        </w:rPr>
        <w:t>病医生却主张最好多吃鱼；奶奶心疼大孙子，每次都要从农村的集市上背来家</w:t>
      </w:r>
      <w:r>
        <w:rPr>
          <w:rFonts w:ascii="宋体" w:hAnsi="宋体" w:cs="宋体" w:eastAsia="宋体"/>
          <w:sz w:val="40"/>
          <w:spacing w:val="0"/>
          <w:color w:val="000000"/>
          <w:b w:val="off"/>
          <w:i w:val="off"/>
        </w:rPr>
        <w:t>养的土猪肉，说没激素、肉香，而你更信得过有检疫证明的猪肉；更别提冰箱</w:t>
      </w:r>
      <w:bookmarkEnd w:id="3661"/>
    </w:p>
    <w:p>
      <w:pPr>
        <w:pageBreakBefore w:val="off"/>
        <w:tabs/>
        <w:wordWrap w:val="off"/>
        <w:spacing w:before="0" w:after="0" w:line="800" w:lineRule="exact"/>
        <w:ind w:left="0" w:right="0"/>
        <w:jc w:val="both"/>
        <w:textAlignment w:val="baseline"/>
        <w:rPr>
          <w:sz w:val="40"/>
        </w:rPr>
      </w:pPr>
      <w:bookmarkStart w:name="" w:id="3662"/>
      <w:r>
        <w:rPr>
          <w:rFonts w:ascii="宋体" w:hAnsi="宋体" w:cs="宋体" w:eastAsia="宋体"/>
          <w:sz w:val="40"/>
          <w:spacing w:val="0"/>
          <w:color w:val="000000"/>
          <w:b w:val="off"/>
          <w:i w:val="off"/>
        </w:rPr>
        <w:t/>
      </w:r>
      <w:bookmarkEnd w:id="3662"/>
    </w:p>
    <w:p>
      <w:pPr>
        <w:pageBreakBefore w:val="off"/>
        <w:tabs/>
        <w:wordWrap w:val="off"/>
        <w:spacing w:before="0" w:after="0" w:line="580" w:lineRule="atLeast"/>
        <w:ind w:left="0" w:right="140"/>
        <w:jc w:val="right"/>
        <w:textAlignment w:val="baseline"/>
        <w:rPr>
          <w:sz w:val="43"/>
        </w:rPr>
      </w:pPr>
      <w:bookmarkStart w:name="" w:id="3663"/>
      <w:r>
        <w:rPr>
          <w:rFonts w:ascii="宋体" w:hAnsi="宋体" w:cs="宋体" w:eastAsia="宋体"/>
          <w:sz w:val="43"/>
          <w:spacing w:val="0"/>
          <w:color w:val="000000"/>
          <w:b w:val="off"/>
          <w:i w:val="off"/>
        </w:rPr>
        <w:t>123</w:t>
      </w:r>
      <w:bookmarkEnd w:id="3663"/>
    </w:p>
    <w:p>
      <w:r>
        <w:t/>
      </w:r>
    </w:p>
    <w:p>
      <w:pPr>
        <w:sectPr>
          <w:footerReference r:id="rId315"/>
          <w:headerReference r:id="rId316" w:type="default"/>
          <w:type w:val="nextPage"/>
          <w:pgSz w:w="17060" w:h="25400"/>
          <w:pgMar w:left="1520" w:top="1080" w:right="1520" w:bottom="1080" w:header="780" w:footer="780"/>
          <w:cols w:num="1"/>
        </w:sectPr>
      </w:pPr>
    </w:p>
    <w:p>
      <w:pPr>
        <w:pageBreakBefore w:val="off"/>
        <w:tabs/>
        <w:wordWrap w:val="off"/>
        <w:spacing w:before="0" w:after="0" w:line="440" w:lineRule="atLeast"/>
        <w:ind w:left="0" w:right="0"/>
        <w:jc w:val="both"/>
        <w:textAlignment w:val="baseline"/>
        <w:rPr>
          <w:sz w:val="32"/>
        </w:rPr>
      </w:pPr>
      <w:bookmarkStart w:name="" w:id="3664"/>
      <w:r>
        <w:rPr>
          <w:rFonts w:ascii="黑体" w:hAnsi="黑体" w:cs="黑体" w:eastAsia="黑体"/>
          <w:sz w:val="32"/>
          <w:spacing w:val="0"/>
          <w:color w:val="95b1d6"/>
          <w:b w:val="off"/>
          <w:i w:val="off"/>
        </w:rPr>
        <w:t>第三部分 全方位构建家庭健康管理系统</w:t>
      </w:r>
      <w:bookmarkEnd w:id="3664"/>
    </w:p>
    <w:p>
      <w:pPr>
        <w:pageBreakBefore w:val="off"/>
        <w:tabs/>
        <w:wordWrap w:val="off"/>
        <w:spacing w:before="0" w:after="0" w:line="440" w:lineRule="exact"/>
        <w:ind w:left="0" w:right="0"/>
        <w:jc w:val="both"/>
        <w:textAlignment w:val="baseline"/>
        <w:rPr>
          <w:sz w:val="32"/>
        </w:rPr>
      </w:pPr>
      <w:bookmarkStart w:name="" w:id="3665"/>
      <w:r>
        <w:rPr>
          <w:rFonts w:ascii="宋体" w:hAnsi="宋体" w:cs="宋体" w:eastAsia="宋体"/>
          <w:sz w:val="32"/>
          <w:spacing w:val="0"/>
          <w:color w:val="000000"/>
          <w:b w:val="off"/>
          <w:i w:val="off"/>
        </w:rPr>
        <w:t/>
      </w:r>
      <w:bookmarkEnd w:id="3665"/>
    </w:p>
    <w:p>
      <w:pPr>
        <w:pageBreakBefore w:val="off"/>
        <w:tabs/>
        <w:wordWrap w:val="off"/>
        <w:spacing w:before="0" w:after="0" w:line="440" w:lineRule="exact"/>
        <w:ind w:left="0" w:right="0"/>
        <w:jc w:val="both"/>
        <w:textAlignment w:val="baseline"/>
        <w:rPr>
          <w:sz w:val="32"/>
        </w:rPr>
      </w:pPr>
      <w:bookmarkStart w:name="" w:id="3666"/>
      <w:r>
        <w:rPr>
          <w:rFonts w:ascii="宋体" w:hAnsi="宋体" w:cs="宋体" w:eastAsia="宋体"/>
          <w:sz w:val="32"/>
          <w:spacing w:val="0"/>
          <w:color w:val="000000"/>
          <w:b w:val="off"/>
          <w:i w:val="off"/>
        </w:rPr>
        <w:t/>
      </w:r>
      <w:bookmarkEnd w:id="3666"/>
    </w:p>
    <w:p>
      <w:pPr>
        <w:pageBreakBefore w:val="off"/>
        <w:tabs/>
        <w:wordWrap w:val="off"/>
        <w:spacing w:before="0" w:after="0" w:line="440" w:lineRule="exact"/>
        <w:ind w:left="0" w:right="0"/>
        <w:jc w:val="both"/>
        <w:textAlignment w:val="baseline"/>
        <w:rPr>
          <w:sz w:val="32"/>
        </w:rPr>
      </w:pPr>
      <w:bookmarkStart w:name="" w:id="3667"/>
      <w:r>
        <w:rPr>
          <w:rFonts w:ascii="宋体" w:hAnsi="宋体" w:cs="宋体" w:eastAsia="宋体"/>
          <w:sz w:val="32"/>
          <w:spacing w:val="0"/>
          <w:color w:val="000000"/>
          <w:b w:val="off"/>
          <w:i w:val="off"/>
        </w:rPr>
        <w:t/>
      </w:r>
      <w:bookmarkEnd w:id="3667"/>
    </w:p>
    <w:p>
      <w:pPr>
        <w:pageBreakBefore w:val="off"/>
        <w:tabs/>
        <w:wordWrap w:val="off"/>
        <w:spacing w:before="0" w:after="0" w:line="860" w:lineRule="atLeast"/>
        <w:ind w:left="0" w:right="80"/>
        <w:jc w:val="both"/>
        <w:textAlignment w:val="baseline"/>
        <w:rPr>
          <w:sz w:val="40"/>
        </w:rPr>
      </w:pPr>
      <w:bookmarkStart w:name="" w:id="3668"/>
      <w:r>
        <w:rPr>
          <w:rFonts w:ascii="宋体" w:hAnsi="宋体" w:cs="宋体" w:eastAsia="宋体"/>
          <w:sz w:val="40"/>
          <w:spacing w:val="0"/>
          <w:color w:val="000000"/>
          <w:b w:val="off"/>
          <w:i w:val="off"/>
        </w:rPr>
        <w:t>里那些吃不完的肉菜，冷藏的、冷冻的混在一起，也不知道它们是否安全、营</w:t>
      </w:r>
      <w:r>
        <w:rPr>
          <w:rFonts w:ascii="宋体" w:hAnsi="宋体" w:cs="宋体" w:eastAsia="宋体"/>
          <w:sz w:val="40"/>
          <w:spacing w:val="0"/>
          <w:color w:val="000000"/>
          <w:b w:val="off"/>
          <w:i w:val="off"/>
        </w:rPr>
        <w:t>养是否还在。</w:t>
      </w:r>
      <w:bookmarkEnd w:id="3668"/>
    </w:p>
    <w:p>
      <w:pPr>
        <w:pageBreakBefore w:val="off"/>
        <w:tabs/>
        <w:wordWrap w:val="off"/>
        <w:spacing w:before="0" w:after="0" w:line="860" w:lineRule="atLeast"/>
        <w:ind w:left="780" w:right="0"/>
        <w:jc w:val="both"/>
        <w:textAlignment w:val="baseline"/>
        <w:rPr>
          <w:sz w:val="40"/>
        </w:rPr>
      </w:pPr>
      <w:bookmarkStart w:name="" w:id="3669"/>
      <w:r>
        <w:rPr>
          <w:rFonts w:ascii="宋体" w:hAnsi="宋体" w:cs="宋体" w:eastAsia="宋体"/>
          <w:sz w:val="40"/>
          <w:spacing w:val="0"/>
          <w:color w:val="000000"/>
          <w:b w:val="off"/>
          <w:i w:val="off"/>
        </w:rPr>
        <w:t>这一节，我们就来看看吃肉背后的健康讲究。</w:t>
      </w:r>
      <w:bookmarkEnd w:id="3669"/>
    </w:p>
    <w:p>
      <w:pPr>
        <w:pageBreakBefore w:val="off"/>
        <w:tabs/>
        <w:wordWrap w:val="off"/>
        <w:spacing w:before="0" w:after="0" w:line="880" w:lineRule="exact"/>
        <w:ind w:left="0" w:right="0"/>
        <w:jc w:val="both"/>
        <w:textAlignment w:val="baseline"/>
        <w:rPr>
          <w:sz w:val="40"/>
        </w:rPr>
      </w:pPr>
      <w:bookmarkStart w:name="" w:id="3670"/>
      <w:r>
        <w:rPr>
          <w:rFonts w:ascii="宋体" w:hAnsi="宋体" w:cs="宋体" w:eastAsia="宋体"/>
          <w:sz w:val="40"/>
          <w:spacing w:val="0"/>
          <w:color w:val="000000"/>
          <w:b w:val="off"/>
          <w:i w:val="off"/>
        </w:rPr>
        <w:t/>
      </w:r>
      <w:bookmarkEnd w:id="3670"/>
    </w:p>
    <w:p>
      <w:pPr>
        <w:pageBreakBefore w:val="off"/>
        <w:tabs/>
        <w:wordWrap w:val="off"/>
        <w:spacing w:before="0" w:after="0" w:line="640" w:lineRule="atLeast"/>
        <w:ind w:left="0" w:right="0"/>
        <w:jc w:val="both"/>
        <w:textAlignment w:val="baseline"/>
        <w:rPr>
          <w:sz w:val="48"/>
        </w:rPr>
      </w:pPr>
      <w:bookmarkStart w:name="" w:id="3671"/>
      <w:r>
        <w:rPr>
          <w:rFonts w:ascii="黑体" w:hAnsi="黑体" w:cs="黑体" w:eastAsia="黑体"/>
          <w:sz w:val="48"/>
          <w:spacing w:val="0"/>
          <w:color w:val="95b1d6"/>
          <w:b w:val="on"/>
          <w:i w:val="off"/>
        </w:rPr>
        <w:t>谁适合吃什么肉</w:t>
      </w:r>
      <w:bookmarkEnd w:id="3671"/>
    </w:p>
    <w:p>
      <w:pPr>
        <w:pageBreakBefore w:val="off"/>
        <w:tabs/>
        <w:wordWrap w:val="off"/>
        <w:spacing w:before="0" w:after="0" w:line="580" w:lineRule="exact"/>
        <w:ind w:left="0" w:right="0"/>
        <w:jc w:val="both"/>
        <w:textAlignment w:val="baseline"/>
        <w:rPr>
          <w:sz w:val="48"/>
        </w:rPr>
      </w:pPr>
      <w:bookmarkStart w:name="" w:id="3672"/>
      <w:r>
        <w:rPr>
          <w:rFonts w:ascii="宋体" w:hAnsi="宋体" w:cs="宋体" w:eastAsia="宋体"/>
          <w:sz w:val="48"/>
          <w:spacing w:val="0"/>
          <w:color w:val="000000"/>
          <w:b w:val="off"/>
          <w:i w:val="off"/>
        </w:rPr>
        <w:t/>
      </w:r>
      <w:bookmarkEnd w:id="3672"/>
    </w:p>
    <w:p>
      <w:pPr>
        <w:pageBreakBefore w:val="off"/>
        <w:tabs/>
        <w:wordWrap w:val="off"/>
        <w:spacing w:before="0" w:after="0" w:line="860" w:lineRule="atLeast"/>
        <w:ind w:left="0" w:right="20" w:firstLine="820"/>
        <w:jc w:val="both"/>
        <w:textAlignment w:val="baseline"/>
        <w:rPr>
          <w:sz w:val="40"/>
        </w:rPr>
      </w:pPr>
      <w:bookmarkStart w:name="" w:id="3673"/>
      <w:r>
        <w:rPr>
          <w:rFonts w:ascii="宋体" w:hAnsi="宋体" w:cs="宋体" w:eastAsia="宋体"/>
          <w:sz w:val="40"/>
          <w:spacing w:val="0"/>
          <w:color w:val="000000"/>
          <w:b w:val="off"/>
          <w:i w:val="off"/>
        </w:rPr>
        <w:t>在一个家庭中，想把肉吃得健康，其实绕不开两类核心问题：第一，谁</w:t>
      </w:r>
      <w:r>
        <w:rPr>
          <w:rFonts w:ascii="宋体" w:hAnsi="宋体" w:cs="宋体" w:eastAsia="宋体"/>
          <w:sz w:val="40"/>
          <w:spacing w:val="0"/>
          <w:color w:val="000000"/>
          <w:b w:val="off"/>
          <w:i w:val="off"/>
        </w:rPr>
        <w:t>适合吃什么肉、吃多少?第二，肉该怎么选、怎么烹饪、怎么存放。我们从第</w:t>
      </w:r>
      <w:r>
        <w:rPr>
          <w:rFonts w:ascii="宋体" w:hAnsi="宋体" w:cs="宋体" w:eastAsia="宋体"/>
          <w:sz w:val="40"/>
          <w:spacing w:val="0"/>
          <w:color w:val="000000"/>
          <w:b w:val="off"/>
          <w:i w:val="off"/>
        </w:rPr>
        <w:t>一类问题说起。</w:t>
      </w:r>
      <w:bookmarkEnd w:id="3673"/>
    </w:p>
    <w:p>
      <w:pPr>
        <w:pageBreakBefore w:val="off"/>
        <w:tabs/>
        <w:wordWrap w:val="off"/>
        <w:spacing w:before="0" w:after="0" w:line="860" w:lineRule="atLeast"/>
        <w:ind w:left="0" w:right="0" w:firstLine="820"/>
        <w:jc w:val="both"/>
        <w:textAlignment w:val="baseline"/>
        <w:rPr>
          <w:sz w:val="40"/>
        </w:rPr>
      </w:pPr>
      <w:bookmarkStart w:name="" w:id="3674"/>
      <w:r>
        <w:rPr>
          <w:rFonts w:ascii="宋体" w:hAnsi="宋体" w:cs="宋体" w:eastAsia="宋体"/>
          <w:sz w:val="40"/>
          <w:spacing w:val="0"/>
          <w:color w:val="000000"/>
          <w:b w:val="off"/>
          <w:i w:val="off"/>
        </w:rPr>
        <w:t>在正式讨论这个问题之前，我们不妨先从营养角度对肉类做一个简单的</w:t>
      </w:r>
      <w:r>
        <w:rPr>
          <w:rFonts w:ascii="宋体" w:hAnsi="宋体" w:cs="宋体" w:eastAsia="宋体"/>
          <w:sz w:val="40"/>
          <w:spacing w:val="0"/>
          <w:color w:val="000000"/>
          <w:b w:val="off"/>
          <w:i w:val="off"/>
        </w:rPr>
        <w:t>分类。肉通常可以为红肉和白肉两大类：红肉主要包括猪肉、牛肉、羊肉；</w:t>
      </w:r>
      <w:r>
        <w:rPr>
          <w:rFonts w:ascii="宋体" w:hAnsi="宋体" w:cs="宋体" w:eastAsia="宋体"/>
          <w:sz w:val="40"/>
          <w:spacing w:val="0"/>
          <w:color w:val="000000"/>
          <w:b w:val="off"/>
          <w:i w:val="off"/>
        </w:rPr>
        <w:t>白肉则包括两类，一类是家禽类，如鸡、鸭、鸽子等；另一类是水产类，如</w:t>
      </w:r>
      <w:r>
        <w:rPr>
          <w:rFonts w:ascii="宋体" w:hAnsi="宋体" w:cs="宋体" w:eastAsia="宋体"/>
          <w:sz w:val="40"/>
          <w:spacing w:val="0"/>
          <w:color w:val="000000"/>
          <w:b w:val="off"/>
          <w:i w:val="off"/>
        </w:rPr>
        <w:t>鱼、虾、贝类等海鲜。表20-1简要总结了三类肉的营养特点，便于你初步</w:t>
      </w:r>
      <w:r>
        <w:rPr>
          <w:rFonts w:ascii="宋体" w:hAnsi="宋体" w:cs="宋体" w:eastAsia="宋体"/>
          <w:sz w:val="40"/>
          <w:spacing w:val="0"/>
          <w:color w:val="000000"/>
          <w:b w:val="off"/>
          <w:i w:val="off"/>
        </w:rPr>
        <w:t>了解。</w:t>
      </w:r>
      <w:bookmarkEnd w:id="3674"/>
    </w:p>
    <w:p>
      <w:pPr>
        <w:pageBreakBefore w:val="off"/>
        <w:tabs/>
        <w:wordWrap w:val="off"/>
        <w:spacing w:before="0" w:after="0" w:line="540" w:lineRule="exact"/>
        <w:ind w:left="0" w:right="0"/>
        <w:jc w:val="both"/>
        <w:textAlignment w:val="baseline"/>
        <w:rPr>
          <w:sz w:val="39"/>
        </w:rPr>
      </w:pPr>
      <w:bookmarkStart w:name="" w:id="3675"/>
      <w:r>
        <w:rPr>
          <w:rFonts w:ascii="宋体" w:hAnsi="宋体" w:cs="宋体" w:eastAsia="宋体"/>
          <w:sz w:val="39"/>
          <w:spacing w:val="0"/>
          <w:color w:val="000000"/>
          <w:b w:val="off"/>
          <w:i w:val="off"/>
        </w:rPr>
        <w:t/>
      </w:r>
      <w:bookmarkEnd w:id="3675"/>
    </w:p>
    <w:p>
      <w:pPr>
        <w:pageBreakBefore w:val="off"/>
        <w:tabs/>
        <w:wordWrap w:val="off"/>
        <w:spacing w:before="0" w:after="0" w:line="520" w:lineRule="atLeast"/>
        <w:ind w:left="0" w:right="0"/>
        <w:jc w:val="center"/>
        <w:textAlignment w:val="baseline"/>
        <w:rPr>
          <w:sz w:val="39"/>
        </w:rPr>
      </w:pPr>
      <w:bookmarkStart w:name="" w:id="3676"/>
      <w:r>
        <w:rPr>
          <w:rFonts w:ascii="黑体" w:hAnsi="黑体" w:cs="黑体" w:eastAsia="黑体"/>
          <w:sz w:val="39"/>
          <w:spacing w:val="0"/>
          <w:color w:val="95b1d6"/>
          <w:b w:val="off"/>
          <w:i w:val="off"/>
        </w:rPr>
        <w:t>表20-1不同肉类的营养特点</w:t>
      </w:r>
      <w:bookmarkEnd w:id="3676"/>
    </w:p>
    <w:tbl>
      <w:tblPr>
        <w:tblW w:w="0" w:type="auto"/>
        <w:jc w:val="start"/>
        <w:tblInd w:type="dxa" w:w="16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880"/>
        <w:gridCol w:w="3600"/>
        <w:gridCol w:w="5000"/>
        <w:gridCol w:w="3300"/>
      </w:tblGrid>
      <w:tr>
        <w:trPr>
          <w:trHeight w:hRule="atLeast" w:val="760"/>
        </w:trPr>
        <w:tc>
          <w:tcPr>
            <w:tcW w:w="1880" w:type="dxa"/>
            <w:shd w:color="auto" w:val="clear" w:fill="EEEEEE"/>
            <w:vAlign w:val="center"/>
          </w:tcPr>
          <w:p>
            <w:pPr>
              <w:pageBreakBefore w:val="off"/>
              <w:tabs/>
              <w:wordWrap w:val="off"/>
              <w:spacing w:before="0" w:after="0" w:line="480" w:lineRule="atLeast"/>
              <w:ind w:left="0" w:right="0" w:firstLine="0" w:hanging="0"/>
              <w:jc w:val="center"/>
              <w:textAlignment w:val="baseline"/>
              <w:rPr>
                <w:sz w:val="36"/>
              </w:rPr>
            </w:pPr>
            <w:bookmarkStart w:name="" w:id="3677"/>
            <w:r>
              <w:rPr>
                <w:rFonts w:ascii="黑体" w:hAnsi="黑体" w:cs="黑体" w:eastAsia="黑体"/>
                <w:sz w:val="36"/>
                <w:spacing w:val="0"/>
                <w:color w:val="95b1d6"/>
                <w:b w:val="on"/>
                <w:i w:val="off"/>
              </w:rPr>
              <w:t>类别</w:t>
            </w:r>
            <w:bookmarkEnd w:id="3677"/>
          </w:p>
        </w:tc>
        <w:tc>
          <w:tcPr>
            <w:tcW w:w="3600" w:type="dxa"/>
            <w:shd w:color="auto" w:val="clear" w:fill="EEEEEE"/>
            <w:vAlign w:val="center"/>
          </w:tcPr>
          <w:p>
            <w:pPr>
              <w:pageBreakBefore w:val="off"/>
              <w:tabs/>
              <w:wordWrap w:val="off"/>
              <w:spacing w:before="0" w:after="0" w:line="480" w:lineRule="atLeast"/>
              <w:ind w:left="0" w:right="0" w:firstLine="0" w:hanging="0"/>
              <w:jc w:val="both"/>
              <w:textAlignment w:val="baseline"/>
              <w:rPr>
                <w:sz w:val="36"/>
              </w:rPr>
            </w:pPr>
            <w:bookmarkStart w:name="" w:id="3678"/>
            <w:r>
              <w:rPr>
                <w:rFonts w:ascii="黑体" w:hAnsi="黑体" w:cs="黑体" w:eastAsia="黑体"/>
                <w:sz w:val="36"/>
                <w:spacing w:val="0"/>
                <w:color w:val="95b1d6"/>
                <w:b w:val="on"/>
                <w:i w:val="off"/>
              </w:rPr>
              <w:t>蛋白质含量</w:t>
            </w:r>
            <w:bookmarkEnd w:id="3678"/>
          </w:p>
        </w:tc>
        <w:tc>
          <w:tcPr>
            <w:tcW w:w="5000" w:type="dxa"/>
            <w:shd w:color="auto" w:val="clear" w:fill="EEEEEE"/>
            <w:vAlign w:val="center"/>
          </w:tcPr>
          <w:p>
            <w:pPr>
              <w:pageBreakBefore w:val="off"/>
              <w:tabs/>
              <w:wordWrap w:val="off"/>
              <w:spacing w:before="0" w:after="0" w:line="480" w:lineRule="atLeast"/>
              <w:ind w:left="0" w:right="0" w:firstLine="0" w:hanging="0"/>
              <w:jc w:val="center"/>
              <w:textAlignment w:val="baseline"/>
              <w:rPr>
                <w:sz w:val="36"/>
              </w:rPr>
            </w:pPr>
            <w:bookmarkStart w:name="" w:id="3679"/>
            <w:r>
              <w:rPr>
                <w:rFonts w:ascii="黑体" w:hAnsi="黑体" w:cs="黑体" w:eastAsia="黑体"/>
                <w:sz w:val="36"/>
                <w:spacing w:val="0"/>
                <w:color w:val="95b1d6"/>
                <w:b w:val="on"/>
                <w:i w:val="off"/>
              </w:rPr>
              <w:t>脂肪含量</w:t>
            </w:r>
            <w:bookmarkEnd w:id="3679"/>
          </w:p>
        </w:tc>
        <w:tc>
          <w:tcPr>
            <w:tcW w:w="3300" w:type="dxa"/>
            <w:shd w:color="auto" w:val="clear" w:fill="EEEEEE"/>
            <w:vAlign w:val="center"/>
          </w:tcPr>
          <w:p>
            <w:pPr>
              <w:pageBreakBefore w:val="off"/>
              <w:tabs/>
              <w:wordWrap w:val="off"/>
              <w:spacing w:before="0" w:after="0" w:line="480" w:lineRule="atLeast"/>
              <w:ind w:left="0" w:right="0" w:firstLine="0" w:hanging="0"/>
              <w:jc w:val="center"/>
              <w:textAlignment w:val="baseline"/>
              <w:rPr>
                <w:sz w:val="36"/>
              </w:rPr>
            </w:pPr>
            <w:bookmarkStart w:name="" w:id="3680"/>
            <w:r>
              <w:rPr>
                <w:rFonts w:ascii="黑体" w:hAnsi="黑体" w:cs="黑体" w:eastAsia="黑体"/>
                <w:sz w:val="36"/>
                <w:spacing w:val="0"/>
                <w:color w:val="95b1d6"/>
                <w:b w:val="on"/>
                <w:i w:val="off"/>
              </w:rPr>
              <w:t>优点</w:t>
            </w:r>
            <w:bookmarkEnd w:id="3680"/>
          </w:p>
        </w:tc>
      </w:tr>
      <w:tr>
        <w:trPr>
          <w:trHeight w:hRule="atLeast" w:val="760"/>
        </w:trPr>
        <w:tc>
          <w:tcPr>
            <w:tcW w:w="1880" w:type="dxa"/>
            <w:vAlign w:val="center"/>
          </w:tcPr>
          <w:p>
            <w:pPr>
              <w:pageBreakBefore w:val="off"/>
              <w:tabs/>
              <w:wordWrap w:val="off"/>
              <w:spacing w:before="0" w:after="0" w:line="480" w:lineRule="atLeast"/>
              <w:ind w:left="0" w:right="0" w:firstLine="0" w:hanging="0"/>
              <w:jc w:val="center"/>
              <w:textAlignment w:val="baseline"/>
              <w:rPr>
                <w:sz w:val="36"/>
              </w:rPr>
            </w:pPr>
            <w:bookmarkStart w:name="" w:id="3681"/>
            <w:r>
              <w:rPr>
                <w:rFonts w:ascii="黑体" w:hAnsi="黑体" w:cs="黑体" w:eastAsia="黑体"/>
                <w:sz w:val="36"/>
                <w:spacing w:val="0"/>
                <w:color w:val="000000"/>
                <w:b w:val="off"/>
                <w:i w:val="off"/>
              </w:rPr>
              <w:t>红肉</w:t>
            </w:r>
            <w:bookmarkEnd w:id="3681"/>
          </w:p>
        </w:tc>
        <w:tc>
          <w:tcPr>
            <w:tcW w:w="3600" w:type="dxa"/>
            <w:vAlign w:val="center"/>
          </w:tcPr>
          <w:p>
            <w:pPr>
              <w:pageBreakBefore w:val="off"/>
              <w:tabs/>
              <w:wordWrap w:val="off"/>
              <w:spacing w:before="0" w:after="0" w:line="480" w:lineRule="atLeast"/>
              <w:ind w:left="0" w:right="0" w:firstLine="0" w:hanging="0"/>
              <w:jc w:val="both"/>
              <w:textAlignment w:val="baseline"/>
              <w:rPr>
                <w:sz w:val="36"/>
              </w:rPr>
            </w:pPr>
            <w:bookmarkStart w:name="" w:id="3682"/>
            <w:r>
              <w:rPr>
                <w:rFonts w:ascii="黑体" w:hAnsi="黑体" w:cs="黑体" w:eastAsia="黑体"/>
                <w:sz w:val="36"/>
                <w:spacing w:val="0"/>
                <w:color w:val="000000"/>
                <w:b w:val="off"/>
                <w:i w:val="off"/>
              </w:rPr>
              <w:t>高 (18~22克/100克)</w:t>
            </w:r>
            <w:bookmarkEnd w:id="3682"/>
          </w:p>
        </w:tc>
        <w:tc>
          <w:tcPr>
            <w:tcW w:w="5000" w:type="dxa"/>
            <w:vAlign w:val="center"/>
          </w:tcPr>
          <w:p>
            <w:pPr>
              <w:pageBreakBefore w:val="off"/>
              <w:tabs/>
              <w:wordWrap w:val="off"/>
              <w:spacing w:before="0" w:after="0" w:line="480" w:lineRule="atLeast"/>
              <w:ind w:left="0" w:right="0" w:firstLine="0" w:hanging="0"/>
              <w:jc w:val="center"/>
              <w:textAlignment w:val="baseline"/>
              <w:rPr>
                <w:sz w:val="36"/>
              </w:rPr>
            </w:pPr>
            <w:bookmarkStart w:name="" w:id="3683"/>
            <w:r>
              <w:rPr>
                <w:rFonts w:ascii="黑体" w:hAnsi="黑体" w:cs="黑体" w:eastAsia="黑体"/>
                <w:sz w:val="36"/>
                <w:spacing w:val="0"/>
                <w:color w:val="000000"/>
                <w:b w:val="off"/>
                <w:i w:val="off"/>
              </w:rPr>
              <w:t>中等偏高 (猪肉高、牛羊肉适中)</w:t>
            </w:r>
            <w:bookmarkEnd w:id="3683"/>
          </w:p>
        </w:tc>
        <w:tc>
          <w:tcPr>
            <w:tcW w:w="3300" w:type="dxa"/>
            <w:vAlign w:val="center"/>
          </w:tcPr>
          <w:p>
            <w:pPr>
              <w:pageBreakBefore w:val="off"/>
              <w:tabs/>
              <w:wordWrap w:val="off"/>
              <w:spacing w:before="0" w:after="0" w:line="480" w:lineRule="atLeast"/>
              <w:ind w:left="0" w:right="0" w:firstLine="0" w:hanging="0"/>
              <w:jc w:val="center"/>
              <w:textAlignment w:val="baseline"/>
              <w:rPr>
                <w:sz w:val="36"/>
              </w:rPr>
            </w:pPr>
            <w:bookmarkStart w:name="" w:id="3684"/>
            <w:r>
              <w:rPr>
                <w:rFonts w:ascii="黑体" w:hAnsi="黑体" w:cs="黑体" w:eastAsia="黑体"/>
                <w:sz w:val="36"/>
                <w:spacing w:val="0"/>
                <w:color w:val="000000"/>
                <w:b w:val="off"/>
                <w:i w:val="off"/>
              </w:rPr>
              <w:t>富含铁、维生素 B₁₂</w:t>
            </w:r>
            <w:bookmarkEnd w:id="3684"/>
          </w:p>
        </w:tc>
      </w:tr>
      <w:tr>
        <w:trPr>
          <w:trHeight w:hRule="atLeast" w:val="720"/>
        </w:trPr>
        <w:tc>
          <w:tcPr>
            <w:tcW w:w="1880" w:type="dxa"/>
            <w:vAlign w:val="center"/>
          </w:tcPr>
          <w:p>
            <w:pPr>
              <w:pageBreakBefore w:val="off"/>
              <w:tabs/>
              <w:wordWrap w:val="off"/>
              <w:spacing w:before="0" w:after="0" w:line="480" w:lineRule="atLeast"/>
              <w:ind w:left="0" w:right="0" w:firstLine="0" w:hanging="0"/>
              <w:jc w:val="center"/>
              <w:textAlignment w:val="baseline"/>
              <w:rPr>
                <w:sz w:val="36"/>
              </w:rPr>
            </w:pPr>
            <w:bookmarkStart w:name="" w:id="3685"/>
            <w:r>
              <w:rPr>
                <w:rFonts w:ascii="黑体" w:hAnsi="黑体" w:cs="黑体" w:eastAsia="黑体"/>
                <w:sz w:val="36"/>
                <w:spacing w:val="0"/>
                <w:color w:val="000000"/>
                <w:b w:val="off"/>
                <w:i w:val="off"/>
              </w:rPr>
              <w:t>家禽类白肉</w:t>
            </w:r>
            <w:bookmarkEnd w:id="3685"/>
          </w:p>
        </w:tc>
        <w:tc>
          <w:tcPr>
            <w:tcW w:w="3600" w:type="dxa"/>
            <w:vAlign w:val="center"/>
          </w:tcPr>
          <w:p>
            <w:pPr>
              <w:pageBreakBefore w:val="off"/>
              <w:tabs/>
              <w:wordWrap w:val="off"/>
              <w:spacing w:before="0" w:after="0" w:line="480" w:lineRule="atLeast"/>
              <w:ind w:left="0" w:right="0" w:firstLine="0" w:hanging="0"/>
              <w:jc w:val="both"/>
              <w:textAlignment w:val="baseline"/>
              <w:rPr>
                <w:sz w:val="36"/>
              </w:rPr>
            </w:pPr>
            <w:bookmarkStart w:name="" w:id="3686"/>
            <w:r>
              <w:rPr>
                <w:rFonts w:ascii="黑体" w:hAnsi="黑体" w:cs="黑体" w:eastAsia="黑体"/>
                <w:sz w:val="36"/>
                <w:spacing w:val="0"/>
                <w:color w:val="000000"/>
                <w:b w:val="off"/>
                <w:i w:val="off"/>
              </w:rPr>
              <w:t>高 (19~22克/100克)</w:t>
            </w:r>
            <w:bookmarkEnd w:id="3686"/>
          </w:p>
        </w:tc>
        <w:tc>
          <w:tcPr>
            <w:tcW w:w="5000" w:type="dxa"/>
            <w:vAlign w:val="center"/>
          </w:tcPr>
          <w:p>
            <w:pPr>
              <w:pageBreakBefore w:val="off"/>
              <w:tabs/>
              <w:wordWrap w:val="off"/>
              <w:spacing w:before="0" w:after="0" w:line="480" w:lineRule="atLeast"/>
              <w:ind w:left="0" w:right="0" w:firstLine="0" w:hanging="0"/>
              <w:jc w:val="center"/>
              <w:textAlignment w:val="baseline"/>
              <w:rPr>
                <w:sz w:val="36"/>
              </w:rPr>
            </w:pPr>
            <w:bookmarkStart w:name="" w:id="3687"/>
            <w:r>
              <w:rPr>
                <w:rFonts w:ascii="黑体" w:hAnsi="黑体" w:cs="黑体" w:eastAsia="黑体"/>
                <w:sz w:val="36"/>
                <w:spacing w:val="0"/>
                <w:color w:val="000000"/>
                <w:b w:val="off"/>
                <w:i w:val="off"/>
              </w:rPr>
              <w:t>低至中等</w:t>
            </w:r>
            <w:bookmarkEnd w:id="3687"/>
          </w:p>
        </w:tc>
        <w:tc>
          <w:tcPr>
            <w:tcW w:w="3300" w:type="dxa"/>
            <w:vAlign w:val="center"/>
          </w:tcPr>
          <w:p>
            <w:pPr>
              <w:pageBreakBefore w:val="off"/>
              <w:tabs/>
              <w:wordWrap w:val="off"/>
              <w:spacing w:before="0" w:after="0" w:line="480" w:lineRule="atLeast"/>
              <w:ind w:left="0" w:right="0" w:firstLine="0" w:hanging="0"/>
              <w:jc w:val="center"/>
              <w:textAlignment w:val="baseline"/>
              <w:rPr>
                <w:sz w:val="36"/>
              </w:rPr>
            </w:pPr>
            <w:bookmarkStart w:name="" w:id="3688"/>
            <w:r>
              <w:rPr>
                <w:rFonts w:ascii="黑体" w:hAnsi="黑体" w:cs="黑体" w:eastAsia="黑体"/>
                <w:sz w:val="36"/>
                <w:spacing w:val="0"/>
                <w:color w:val="000000"/>
                <w:b w:val="off"/>
                <w:i w:val="off"/>
              </w:rPr>
              <w:t>脂肪较少，易于消化</w:t>
            </w:r>
            <w:bookmarkEnd w:id="3688"/>
          </w:p>
        </w:tc>
      </w:tr>
      <w:tr>
        <w:trPr>
          <w:trHeight w:hRule="atLeast" w:val="740"/>
        </w:trPr>
        <w:tc>
          <w:tcPr>
            <w:tcW w:w="1880" w:type="dxa"/>
            <w:vAlign w:val="center"/>
          </w:tcPr>
          <w:p>
            <w:pPr>
              <w:pageBreakBefore w:val="off"/>
              <w:tabs/>
              <w:wordWrap w:val="off"/>
              <w:spacing w:before="0" w:after="0" w:line="480" w:lineRule="atLeast"/>
              <w:ind w:left="0" w:right="0" w:firstLine="0" w:hanging="0"/>
              <w:jc w:val="center"/>
              <w:textAlignment w:val="baseline"/>
              <w:rPr>
                <w:sz w:val="36"/>
              </w:rPr>
            </w:pPr>
            <w:bookmarkStart w:name="" w:id="3689"/>
            <w:r>
              <w:rPr>
                <w:rFonts w:ascii="黑体" w:hAnsi="黑体" w:cs="黑体" w:eastAsia="黑体"/>
                <w:sz w:val="36"/>
                <w:spacing w:val="0"/>
                <w:color w:val="000000"/>
                <w:b w:val="off"/>
                <w:i w:val="off"/>
              </w:rPr>
              <w:t>水产类白肉</w:t>
            </w:r>
            <w:bookmarkEnd w:id="3689"/>
          </w:p>
        </w:tc>
        <w:tc>
          <w:tcPr>
            <w:tcW w:w="3600" w:type="dxa"/>
            <w:vAlign w:val="center"/>
          </w:tcPr>
          <w:p>
            <w:pPr>
              <w:pageBreakBefore w:val="off"/>
              <w:tabs/>
              <w:wordWrap w:val="off"/>
              <w:spacing w:before="0" w:after="0" w:line="480" w:lineRule="atLeast"/>
              <w:ind w:left="0" w:right="0" w:firstLine="0" w:hanging="0"/>
              <w:jc w:val="both"/>
              <w:textAlignment w:val="baseline"/>
              <w:rPr>
                <w:sz w:val="36"/>
              </w:rPr>
            </w:pPr>
            <w:bookmarkStart w:name="" w:id="3690"/>
            <w:r>
              <w:rPr>
                <w:rFonts w:ascii="黑体" w:hAnsi="黑体" w:cs="黑体" w:eastAsia="黑体"/>
                <w:sz w:val="36"/>
                <w:spacing w:val="0"/>
                <w:color w:val="000000"/>
                <w:b w:val="off"/>
                <w:i w:val="off"/>
              </w:rPr>
              <w:t>中等偏高，不及前两种</w:t>
            </w:r>
            <w:bookmarkEnd w:id="3690"/>
          </w:p>
        </w:tc>
        <w:tc>
          <w:tcPr>
            <w:tcW w:w="5000" w:type="dxa"/>
            <w:vAlign w:val="center"/>
          </w:tcPr>
          <w:p>
            <w:pPr>
              <w:pageBreakBefore w:val="off"/>
              <w:tabs/>
              <w:wordWrap w:val="off"/>
              <w:spacing w:before="0" w:after="0" w:line="480" w:lineRule="atLeast"/>
              <w:ind w:left="0" w:right="0" w:firstLine="0" w:hanging="0"/>
              <w:jc w:val="center"/>
              <w:textAlignment w:val="baseline"/>
              <w:rPr>
                <w:sz w:val="36"/>
              </w:rPr>
            </w:pPr>
            <w:bookmarkStart w:name="" w:id="3691"/>
            <w:r>
              <w:rPr>
                <w:rFonts w:ascii="黑体" w:hAnsi="黑体" w:cs="黑体" w:eastAsia="黑体"/>
                <w:sz w:val="36"/>
                <w:spacing w:val="0"/>
                <w:color w:val="000000"/>
                <w:b w:val="off"/>
                <w:i w:val="off"/>
              </w:rPr>
              <w:t>极低至低</w:t>
            </w:r>
            <w:bookmarkEnd w:id="3691"/>
          </w:p>
        </w:tc>
        <w:tc>
          <w:tcPr>
            <w:tcW w:w="3300" w:type="dxa"/>
            <w:vAlign w:val="center"/>
          </w:tcPr>
          <w:p>
            <w:pPr>
              <w:pageBreakBefore w:val="off"/>
              <w:tabs/>
              <w:wordWrap w:val="off"/>
              <w:spacing w:before="0" w:after="0" w:line="480" w:lineRule="atLeast"/>
              <w:ind w:left="0" w:right="0" w:firstLine="0" w:hanging="0"/>
              <w:jc w:val="center"/>
              <w:textAlignment w:val="baseline"/>
              <w:rPr>
                <w:sz w:val="36"/>
              </w:rPr>
            </w:pPr>
            <w:bookmarkStart w:name="" w:id="3692"/>
            <w:r>
              <w:rPr>
                <w:rFonts w:ascii="黑体" w:hAnsi="黑体" w:cs="黑体" w:eastAsia="黑体"/>
                <w:sz w:val="36"/>
                <w:spacing w:val="0"/>
                <w:color w:val="000000"/>
                <w:b w:val="off"/>
                <w:i w:val="off"/>
              </w:rPr>
              <w:t>富含不饱和脂肪酸</w:t>
            </w:r>
            <w:bookmarkEnd w:id="3692"/>
          </w:p>
        </w:tc>
      </w:tr>
    </w:tbl>
    <w:p>
      <w:pPr>
        <w:pageBreakBefore w:val="off"/>
        <w:tabs/>
        <w:wordWrap w:val="off"/>
        <w:spacing w:before="620" w:after="0" w:line="860" w:lineRule="atLeast"/>
        <w:ind w:left="100" w:right="0" w:firstLine="820"/>
        <w:jc w:val="both"/>
        <w:textAlignment w:val="baseline"/>
        <w:rPr>
          <w:sz w:val="40"/>
        </w:rPr>
      </w:pPr>
      <w:bookmarkStart w:name="" w:id="3693"/>
      <w:r>
        <w:rPr>
          <w:rFonts w:ascii="宋体" w:hAnsi="宋体" w:cs="宋体" w:eastAsia="宋体"/>
          <w:sz w:val="40"/>
          <w:spacing w:val="0"/>
          <w:color w:val="000000"/>
          <w:b w:val="off"/>
          <w:i w:val="off"/>
        </w:rPr>
        <w:t>你会发现，这张表中没有“缺点”一栏。因为只要是天然食材，合理烹</w:t>
      </w:r>
      <w:r>
        <w:rPr>
          <w:rFonts w:ascii="宋体" w:hAnsi="宋体" w:cs="宋体" w:eastAsia="宋体"/>
          <w:sz w:val="40"/>
          <w:spacing w:val="0"/>
          <w:color w:val="000000"/>
          <w:b w:val="off"/>
          <w:i w:val="off"/>
        </w:rPr>
        <w:t>调、适量摄入，无论哪种肉都是健康饮食的一部分，并不存在“谁更高级”的</w:t>
      </w:r>
      <w:r>
        <w:rPr>
          <w:rFonts w:ascii="宋体" w:hAnsi="宋体" w:cs="宋体" w:eastAsia="宋体"/>
          <w:sz w:val="40"/>
          <w:spacing w:val="0"/>
          <w:color w:val="000000"/>
          <w:b w:val="off"/>
          <w:i w:val="off"/>
        </w:rPr>
        <w:t>说法，关键在于谁适合吃哪种肉。我们分两种常见情况来说。</w:t>
      </w:r>
      <w:bookmarkEnd w:id="3693"/>
    </w:p>
    <w:p>
      <w:pPr>
        <w:pageBreakBefore w:val="off"/>
        <w:tabs/>
        <w:wordWrap w:val="off"/>
        <w:spacing w:before="0" w:after="0" w:line="860" w:lineRule="atLeast"/>
        <w:ind w:left="920" w:right="0"/>
        <w:jc w:val="both"/>
        <w:textAlignment w:val="baseline"/>
        <w:rPr>
          <w:sz w:val="40"/>
        </w:rPr>
      </w:pPr>
      <w:bookmarkStart w:name="" w:id="3694"/>
      <w:r>
        <w:rPr>
          <w:rFonts w:ascii="宋体" w:hAnsi="宋体" w:cs="宋体" w:eastAsia="宋体"/>
          <w:sz w:val="40"/>
          <w:spacing w:val="0"/>
          <w:color w:val="000000"/>
          <w:b w:val="off"/>
          <w:i w:val="off"/>
        </w:rPr>
        <w:t>第一种情况是，一家人都没有慢性的代谢性疾病，也就是我们常说的高</w:t>
      </w:r>
      <w:bookmarkEnd w:id="3694"/>
    </w:p>
    <w:p>
      <w:pPr>
        <w:pageBreakBefore w:val="off"/>
        <w:tabs/>
        <w:wordWrap w:val="off"/>
        <w:spacing w:before="0" w:after="0" w:line="880" w:lineRule="exact"/>
        <w:ind w:left="0" w:right="0"/>
        <w:jc w:val="both"/>
        <w:textAlignment w:val="baseline"/>
        <w:rPr>
          <w:sz w:val="40"/>
        </w:rPr>
      </w:pPr>
      <w:bookmarkStart w:name="" w:id="3695"/>
      <w:r>
        <w:rPr>
          <w:rFonts w:ascii="宋体" w:hAnsi="宋体" w:cs="宋体" w:eastAsia="宋体"/>
          <w:sz w:val="40"/>
          <w:spacing w:val="0"/>
          <w:color w:val="000000"/>
          <w:b w:val="off"/>
          <w:i w:val="off"/>
        </w:rPr>
        <w:t/>
      </w:r>
      <w:bookmarkEnd w:id="3695"/>
    </w:p>
    <w:p>
      <w:pPr>
        <w:pageBreakBefore w:val="off"/>
        <w:tabs/>
        <w:wordWrap w:val="off"/>
        <w:spacing w:before="0" w:after="0" w:line="480" w:lineRule="atLeast"/>
        <w:ind w:left="160" w:right="0"/>
        <w:jc w:val="both"/>
        <w:textAlignment w:val="baseline"/>
        <w:rPr>
          <w:sz w:val="36"/>
        </w:rPr>
      </w:pPr>
      <w:bookmarkStart w:name="" w:id="3696"/>
      <w:r>
        <w:rPr>
          <w:rFonts w:ascii="黑体" w:hAnsi="黑体" w:cs="黑体" w:eastAsia="黑体"/>
          <w:sz w:val="36"/>
          <w:spacing w:val="0"/>
          <w:color w:val="95b1d6"/>
          <w:b w:val="off"/>
          <w:i w:val="off"/>
        </w:rPr>
        <w:t>124</w:t>
      </w:r>
      <w:bookmarkEnd w:id="3696"/>
    </w:p>
    <w:p>
      <w:r>
        <w:t/>
      </w:r>
    </w:p>
    <w:p>
      <w:pPr>
        <w:sectPr>
          <w:footerReference r:id="rId317"/>
          <w:headerReference r:id="rId318" w:type="default"/>
          <w:type w:val="nextPage"/>
          <w:pgSz w:w="17340" w:h="25540"/>
          <w:pgMar w:left="1600" w:top="1080" w:right="1600" w:bottom="1080" w:header="780" w:footer="780"/>
          <w:cols w:num="1"/>
        </w:sectPr>
      </w:pPr>
    </w:p>
    <w:p>
      <w:pPr>
        <w:pageBreakBefore w:val="off"/>
        <w:tabs/>
        <w:wordWrap w:val="off"/>
        <w:spacing w:before="0" w:after="0" w:line="400" w:lineRule="atLeast"/>
        <w:ind w:left="0" w:right="0"/>
        <w:jc w:val="right"/>
        <w:textAlignment w:val="baseline"/>
        <w:rPr>
          <w:sz w:val="30"/>
        </w:rPr>
      </w:pPr>
      <w:bookmarkStart w:name="" w:id="3697"/>
      <w:r>
        <w:rPr>
          <w:rFonts w:ascii="黑体" w:hAnsi="黑体" w:cs="黑体" w:eastAsia="黑体"/>
          <w:sz w:val="30"/>
          <w:spacing w:val="0"/>
          <w:color w:val="000000"/>
          <w:b w:val="off"/>
          <w:i w:val="off"/>
        </w:rPr>
        <w:t>第三章  日常饮食体系搭建</w:t>
      </w:r>
      <w:bookmarkEnd w:id="3697"/>
    </w:p>
    <w:p>
      <w:pPr>
        <w:pageBreakBefore w:val="off"/>
        <w:tabs/>
        <w:wordWrap w:val="off"/>
        <w:spacing w:before="0" w:after="0" w:line="420" w:lineRule="exact"/>
        <w:ind w:left="0" w:right="0"/>
        <w:jc w:val="right"/>
        <w:textAlignment w:val="baseline"/>
        <w:rPr>
          <w:sz w:val="30"/>
        </w:rPr>
      </w:pPr>
      <w:bookmarkStart w:name="" w:id="3698"/>
      <w:r>
        <w:rPr>
          <w:rFonts w:ascii="宋体" w:hAnsi="宋体" w:cs="宋体" w:eastAsia="宋体"/>
          <w:sz w:val="30"/>
          <w:spacing w:val="0"/>
          <w:color w:val="000000"/>
          <w:b w:val="off"/>
          <w:i w:val="off"/>
        </w:rPr>
        <w:t/>
      </w:r>
      <w:bookmarkEnd w:id="3698"/>
    </w:p>
    <w:p>
      <w:pPr>
        <w:pageBreakBefore w:val="off"/>
        <w:tabs/>
        <w:wordWrap w:val="off"/>
        <w:spacing w:before="0" w:after="0" w:line="420" w:lineRule="exact"/>
        <w:ind w:left="0" w:right="0"/>
        <w:jc w:val="right"/>
        <w:textAlignment w:val="baseline"/>
        <w:rPr>
          <w:sz w:val="30"/>
        </w:rPr>
      </w:pPr>
      <w:bookmarkStart w:name="" w:id="3699"/>
      <w:r>
        <w:rPr>
          <w:rFonts w:ascii="宋体" w:hAnsi="宋体" w:cs="宋体" w:eastAsia="宋体"/>
          <w:sz w:val="30"/>
          <w:spacing w:val="0"/>
          <w:color w:val="000000"/>
          <w:b w:val="off"/>
          <w:i w:val="off"/>
        </w:rPr>
        <w:t/>
      </w:r>
      <w:bookmarkEnd w:id="3699"/>
    </w:p>
    <w:p>
      <w:pPr>
        <w:pageBreakBefore w:val="off"/>
        <w:tabs/>
        <w:wordWrap w:val="off"/>
        <w:spacing w:before="0" w:after="0" w:line="420" w:lineRule="exact"/>
        <w:ind w:left="0" w:right="0"/>
        <w:jc w:val="right"/>
        <w:textAlignment w:val="baseline"/>
        <w:rPr>
          <w:sz w:val="30"/>
        </w:rPr>
      </w:pPr>
      <w:bookmarkStart w:name="" w:id="3700"/>
      <w:r>
        <w:rPr>
          <w:rFonts w:ascii="宋体" w:hAnsi="宋体" w:cs="宋体" w:eastAsia="宋体"/>
          <w:sz w:val="30"/>
          <w:spacing w:val="0"/>
          <w:color w:val="000000"/>
          <w:b w:val="off"/>
          <w:i w:val="off"/>
        </w:rPr>
        <w:t/>
      </w:r>
      <w:bookmarkEnd w:id="3700"/>
    </w:p>
    <w:p>
      <w:pPr>
        <w:pageBreakBefore w:val="off"/>
        <w:tabs/>
        <w:wordWrap w:val="off"/>
        <w:spacing w:before="0" w:after="0" w:line="780" w:lineRule="atLeast"/>
        <w:ind w:left="60" w:right="0" w:firstLine="60"/>
        <w:jc w:val="both"/>
        <w:textAlignment w:val="baseline"/>
        <w:rPr>
          <w:sz w:val="40"/>
        </w:rPr>
      </w:pPr>
      <w:bookmarkStart w:name="" w:id="3701"/>
      <w:r>
        <w:rPr>
          <w:rFonts w:ascii="宋体" w:hAnsi="宋体" w:cs="宋体" w:eastAsia="宋体"/>
          <w:sz w:val="40"/>
          <w:spacing w:val="0"/>
          <w:color w:val="000000"/>
          <w:b w:val="off"/>
          <w:i w:val="off"/>
        </w:rPr>
        <w:t>血压、高血脂、高血糖、高尿酸，以及慢性的心脑血管疾病，那么吃肉就不需</w:t>
      </w:r>
      <w:r>
        <w:rPr>
          <w:rFonts w:ascii="宋体" w:hAnsi="宋体" w:cs="宋体" w:eastAsia="宋体"/>
          <w:sz w:val="40"/>
          <w:spacing w:val="0"/>
          <w:color w:val="000000"/>
          <w:b w:val="off"/>
          <w:i w:val="off"/>
        </w:rPr>
        <w:t>要太多限制。红肉、白肉都可以吃，关键在于搭配合理、不过量。老人不必因</w:t>
      </w:r>
      <w:r>
        <w:rPr>
          <w:rFonts w:ascii="宋体" w:hAnsi="宋体" w:cs="宋体" w:eastAsia="宋体"/>
          <w:sz w:val="40"/>
          <w:spacing w:val="0"/>
          <w:color w:val="000000"/>
          <w:b w:val="off"/>
          <w:i w:val="off"/>
        </w:rPr>
        <w:t>为怕“三高”而完全避开红肉，孩子也不能因为喜欢就只吃红肉。红白搭配、</w:t>
      </w:r>
      <w:r>
        <w:rPr>
          <w:rFonts w:ascii="宋体" w:hAnsi="宋体" w:cs="宋体" w:eastAsia="宋体"/>
          <w:sz w:val="40"/>
          <w:spacing w:val="0"/>
          <w:color w:val="000000"/>
          <w:b w:val="off"/>
          <w:i w:val="off"/>
        </w:rPr>
        <w:t>种类多样、注意分量，才是科学吃肉的基本原则。</w:t>
      </w:r>
      <w:bookmarkEnd w:id="3701"/>
    </w:p>
    <w:p>
      <w:pPr>
        <w:pageBreakBefore w:val="off"/>
        <w:tabs/>
        <w:wordWrap w:val="off"/>
        <w:spacing w:before="0" w:after="0" w:line="780" w:lineRule="atLeast"/>
        <w:ind w:left="60" w:right="0" w:firstLine="820"/>
        <w:jc w:val="both"/>
        <w:textAlignment w:val="baseline"/>
        <w:rPr>
          <w:sz w:val="40"/>
        </w:rPr>
      </w:pPr>
      <w:bookmarkStart w:name="" w:id="3702"/>
      <w:r>
        <w:rPr>
          <w:rFonts w:ascii="宋体" w:hAnsi="宋体" w:cs="宋体" w:eastAsia="宋体"/>
          <w:sz w:val="40"/>
          <w:spacing w:val="0"/>
          <w:color w:val="000000"/>
          <w:b w:val="off"/>
          <w:i w:val="off"/>
        </w:rPr>
        <w:t>第二种情况是，家庭成员有慢性病或代谢性异常，那就要根据不同人的</w:t>
      </w:r>
      <w:r>
        <w:rPr>
          <w:rFonts w:ascii="宋体" w:hAnsi="宋体" w:cs="宋体" w:eastAsia="宋体"/>
          <w:sz w:val="40"/>
          <w:spacing w:val="0"/>
          <w:color w:val="000000"/>
          <w:b w:val="off"/>
          <w:i w:val="off"/>
        </w:rPr>
        <w:t>健康状况进行个性化调整。以下是几个常见情境的参考建议。</w:t>
      </w:r>
      <w:bookmarkEnd w:id="3702"/>
    </w:p>
    <w:p>
      <w:pPr>
        <w:pageBreakBefore w:val="off"/>
        <w:tabs/>
        <w:wordWrap w:val="off"/>
        <w:spacing w:before="0" w:after="0" w:line="780" w:lineRule="atLeast"/>
        <w:ind w:left="60" w:right="0" w:firstLine="820"/>
        <w:jc w:val="both"/>
        <w:textAlignment w:val="baseline"/>
        <w:rPr>
          <w:sz w:val="40"/>
        </w:rPr>
      </w:pPr>
      <w:bookmarkStart w:name="" w:id="3703"/>
      <w:r>
        <w:rPr>
          <w:rFonts w:ascii="宋体" w:hAnsi="宋体" w:cs="宋体" w:eastAsia="宋体"/>
          <w:sz w:val="40"/>
          <w:spacing w:val="0"/>
          <w:color w:val="000000"/>
          <w:b w:val="off"/>
          <w:i w:val="off"/>
        </w:rPr>
        <w:t>有心脑血管疾病的家人，应该优先选择水产白肉，如鱼类和虾类。这类</w:t>
      </w:r>
      <w:r>
        <w:rPr>
          <w:rFonts w:ascii="宋体" w:hAnsi="宋体" w:cs="宋体" w:eastAsia="宋体"/>
          <w:sz w:val="40"/>
          <w:spacing w:val="0"/>
          <w:color w:val="000000"/>
          <w:b w:val="off"/>
          <w:i w:val="off"/>
        </w:rPr>
        <w:t>肉饱和脂肪酸含量低，不饱和脂肪酸比例高，有助于保护血管健康。</w:t>
      </w:r>
      <w:bookmarkEnd w:id="3703"/>
    </w:p>
    <w:p>
      <w:pPr>
        <w:pageBreakBefore w:val="off"/>
        <w:tabs/>
        <w:wordWrap w:val="off"/>
        <w:spacing w:before="0" w:after="0" w:line="780" w:lineRule="atLeast"/>
        <w:ind w:left="60" w:right="0" w:firstLine="820"/>
        <w:jc w:val="both"/>
        <w:textAlignment w:val="baseline"/>
        <w:rPr>
          <w:sz w:val="40"/>
        </w:rPr>
      </w:pPr>
      <w:bookmarkStart w:name="" w:id="3704"/>
      <w:r>
        <w:rPr>
          <w:rFonts w:ascii="宋体" w:hAnsi="宋体" w:cs="宋体" w:eastAsia="宋体"/>
          <w:sz w:val="40"/>
          <w:spacing w:val="0"/>
          <w:color w:val="000000"/>
          <w:b w:val="off"/>
          <w:i w:val="off"/>
        </w:rPr>
        <w:t>高尿酸或者痛风的家人优选白肉。很多人一听高尿酸，就联想到“不能</w:t>
      </w:r>
      <w:r>
        <w:rPr>
          <w:rFonts w:ascii="宋体" w:hAnsi="宋体" w:cs="宋体" w:eastAsia="宋体"/>
          <w:sz w:val="40"/>
          <w:spacing w:val="0"/>
          <w:color w:val="000000"/>
          <w:b w:val="off"/>
          <w:i w:val="off"/>
        </w:rPr>
        <w:t>吃海鲜”，其实真正需要警惕的是高嘌呤食物。嘌呤含量最高的，是红肉以及</w:t>
      </w:r>
      <w:r>
        <w:rPr>
          <w:rFonts w:ascii="宋体" w:hAnsi="宋体" w:cs="宋体" w:eastAsia="宋体"/>
          <w:sz w:val="40"/>
          <w:spacing w:val="0"/>
          <w:color w:val="000000"/>
          <w:b w:val="off"/>
          <w:i w:val="off"/>
        </w:rPr>
        <w:t>贝壳类水产(如蛤蜊、牡蛎、扇贝等)，这些应尽量避免。相比之下，其他种</w:t>
      </w:r>
      <w:r>
        <w:rPr>
          <w:rFonts w:ascii="宋体" w:hAnsi="宋体" w:cs="宋体" w:eastAsia="宋体"/>
          <w:sz w:val="40"/>
          <w:spacing w:val="0"/>
          <w:color w:val="000000"/>
          <w:b w:val="off"/>
          <w:i w:val="off"/>
        </w:rPr>
        <w:t>类的白肉，包括大多数鱼类和虾类，嘌呤含量相对较低，在控制总量的前提下</w:t>
      </w:r>
      <w:r>
        <w:rPr>
          <w:rFonts w:ascii="宋体" w:hAnsi="宋体" w:cs="宋体" w:eastAsia="宋体"/>
          <w:sz w:val="40"/>
          <w:spacing w:val="0"/>
          <w:color w:val="000000"/>
          <w:b w:val="off"/>
          <w:i w:val="off"/>
        </w:rPr>
        <w:t>是可以适量食用的。</w:t>
      </w:r>
      <w:bookmarkEnd w:id="3704"/>
    </w:p>
    <w:p>
      <w:pPr>
        <w:pageBreakBefore w:val="off"/>
        <w:tabs/>
        <w:wordWrap w:val="off"/>
        <w:spacing w:before="0" w:after="0" w:line="780" w:lineRule="atLeast"/>
        <w:ind w:left="60" w:right="20" w:firstLine="820"/>
        <w:jc w:val="both"/>
        <w:textAlignment w:val="baseline"/>
        <w:rPr>
          <w:sz w:val="40"/>
        </w:rPr>
      </w:pPr>
      <w:bookmarkStart w:name="" w:id="3705"/>
      <w:r>
        <w:rPr>
          <w:rFonts w:ascii="宋体" w:hAnsi="宋体" w:cs="宋体" w:eastAsia="宋体"/>
          <w:sz w:val="40"/>
          <w:spacing w:val="0"/>
          <w:color w:val="000000"/>
          <w:b w:val="off"/>
          <w:i w:val="off"/>
        </w:rPr>
        <w:t>至于高血压、高血脂和高血糖这类“三高”人群，属于典型的心脑血管</w:t>
      </w:r>
      <w:r>
        <w:rPr>
          <w:rFonts w:ascii="宋体" w:hAnsi="宋体" w:cs="宋体" w:eastAsia="宋体"/>
          <w:sz w:val="40"/>
          <w:spacing w:val="0"/>
          <w:color w:val="000000"/>
          <w:b w:val="off"/>
          <w:i w:val="off"/>
        </w:rPr>
        <w:t>疾病高风险群体，饮食应以低脂、低盐、清淡为主。白肉依然是首选，但这并</w:t>
      </w:r>
      <w:r>
        <w:rPr>
          <w:rFonts w:ascii="宋体" w:hAnsi="宋体" w:cs="宋体" w:eastAsia="宋体"/>
          <w:sz w:val="40"/>
          <w:spacing w:val="0"/>
          <w:color w:val="000000"/>
          <w:b w:val="off"/>
          <w:i w:val="off"/>
        </w:rPr>
        <w:t>不意味着要完全避开红肉。红肉中的瘦肉部分，如猪里脊、猪瘦肉、牛羊瘦</w:t>
      </w:r>
      <w:r>
        <w:rPr>
          <w:rFonts w:ascii="宋体" w:hAnsi="宋体" w:cs="宋体" w:eastAsia="宋体"/>
          <w:sz w:val="40"/>
          <w:spacing w:val="0"/>
          <w:color w:val="000000"/>
          <w:b w:val="off"/>
          <w:i w:val="off"/>
        </w:rPr>
        <w:t>肉，蛋白质含量高、脂肪较低，是可以纳入饮食的。</w:t>
      </w:r>
      <w:bookmarkEnd w:id="3705"/>
    </w:p>
    <w:p>
      <w:pPr>
        <w:pageBreakBefore w:val="off"/>
        <w:tabs/>
        <w:wordWrap w:val="off"/>
        <w:spacing w:before="0" w:after="0" w:line="800" w:lineRule="exact"/>
        <w:ind w:left="0" w:right="0"/>
        <w:jc w:val="both"/>
        <w:textAlignment w:val="baseline"/>
        <w:rPr>
          <w:sz w:val="40"/>
        </w:rPr>
      </w:pPr>
      <w:bookmarkStart w:name="" w:id="3706"/>
      <w:r>
        <w:rPr>
          <w:rFonts w:ascii="宋体" w:hAnsi="宋体" w:cs="宋体" w:eastAsia="宋体"/>
          <w:sz w:val="40"/>
          <w:spacing w:val="0"/>
          <w:color w:val="000000"/>
          <w:b w:val="off"/>
          <w:i w:val="off"/>
        </w:rPr>
        <w:t/>
      </w:r>
      <w:bookmarkEnd w:id="3706"/>
    </w:p>
    <w:p>
      <w:pPr>
        <w:pageBreakBefore w:val="off"/>
        <w:tabs/>
        <w:wordWrap w:val="off"/>
        <w:spacing w:before="0" w:after="0" w:line="680" w:lineRule="atLeast"/>
        <w:ind w:left="60" w:right="0"/>
        <w:jc w:val="both"/>
        <w:textAlignment w:val="baseline"/>
        <w:rPr>
          <w:sz w:val="50"/>
        </w:rPr>
      </w:pPr>
      <w:bookmarkStart w:name="" w:id="3707"/>
      <w:r>
        <w:rPr>
          <w:rFonts w:ascii="黑体" w:hAnsi="黑体" w:cs="黑体" w:eastAsia="黑体"/>
          <w:sz w:val="50"/>
          <w:spacing w:val="0"/>
          <w:color w:val="000000"/>
          <w:b w:val="on"/>
          <w:i w:val="off"/>
        </w:rPr>
        <w:t>吃多少肉</w:t>
      </w:r>
      <w:bookmarkEnd w:id="3707"/>
    </w:p>
    <w:p>
      <w:pPr>
        <w:pageBreakBefore w:val="off"/>
        <w:tabs/>
        <w:wordWrap w:val="off"/>
        <w:spacing w:before="0" w:after="0" w:line="800" w:lineRule="exact"/>
        <w:ind w:left="0" w:right="0"/>
        <w:jc w:val="both"/>
        <w:textAlignment w:val="baseline"/>
        <w:rPr>
          <w:sz w:val="40"/>
        </w:rPr>
      </w:pPr>
      <w:bookmarkStart w:name="" w:id="3708"/>
      <w:r>
        <w:rPr>
          <w:rFonts w:ascii="宋体" w:hAnsi="宋体" w:cs="宋体" w:eastAsia="宋体"/>
          <w:sz w:val="40"/>
          <w:spacing w:val="0"/>
          <w:color w:val="000000"/>
          <w:b w:val="off"/>
          <w:i w:val="off"/>
        </w:rPr>
        <w:t/>
      </w:r>
      <w:bookmarkEnd w:id="3708"/>
    </w:p>
    <w:p>
      <w:pPr>
        <w:pageBreakBefore w:val="off"/>
        <w:tabs/>
        <w:wordWrap w:val="off"/>
        <w:spacing w:before="0" w:after="0" w:line="780" w:lineRule="atLeast"/>
        <w:ind w:left="820" w:right="0"/>
        <w:jc w:val="both"/>
        <w:textAlignment w:val="baseline"/>
        <w:rPr>
          <w:sz w:val="40"/>
        </w:rPr>
      </w:pPr>
      <w:bookmarkStart w:name="" w:id="3709"/>
      <w:r>
        <w:rPr>
          <w:rFonts w:ascii="宋体" w:hAnsi="宋体" w:cs="宋体" w:eastAsia="宋体"/>
          <w:sz w:val="40"/>
          <w:spacing w:val="0"/>
          <w:color w:val="000000"/>
          <w:b w:val="off"/>
          <w:i w:val="off"/>
        </w:rPr>
        <w:t>解决了“吃什么肉”的问题，我们再看看每天到底该吃多少肉。</w:t>
      </w:r>
      <w:bookmarkEnd w:id="3709"/>
    </w:p>
    <w:p>
      <w:pPr>
        <w:pageBreakBefore w:val="off"/>
        <w:tabs/>
        <w:wordWrap w:val="off"/>
        <w:spacing w:before="0" w:after="0" w:line="780" w:lineRule="atLeast"/>
        <w:ind w:left="60" w:right="60" w:firstLine="760"/>
        <w:jc w:val="both"/>
        <w:textAlignment w:val="baseline"/>
        <w:rPr>
          <w:sz w:val="40"/>
        </w:rPr>
      </w:pPr>
      <w:bookmarkStart w:name="" w:id="3710"/>
      <w:r>
        <w:rPr>
          <w:rFonts w:ascii="宋体" w:hAnsi="宋体" w:cs="宋体" w:eastAsia="宋体"/>
          <w:sz w:val="40"/>
          <w:spacing w:val="0"/>
          <w:color w:val="000000"/>
          <w:b w:val="off"/>
          <w:i w:val="off"/>
        </w:rPr>
        <w:t>根据《中国居民膳食指南》，成年人的每日动物性食物总量应控制在</w:t>
      </w:r>
      <w:r>
        <w:rPr>
          <w:rFonts w:ascii="宋体" w:hAnsi="宋体" w:cs="宋体" w:eastAsia="宋体"/>
          <w:sz w:val="40"/>
          <w:spacing w:val="0"/>
          <w:color w:val="000000"/>
          <w:b w:val="off"/>
          <w:i w:val="off"/>
        </w:rPr>
        <w:t>120~200克，其中“纯肉类”建议在40~75克。即便是65岁以上的老年</w:t>
      </w:r>
      <w:r>
        <w:rPr>
          <w:rFonts w:ascii="宋体" w:hAnsi="宋体" w:cs="宋体" w:eastAsia="宋体"/>
          <w:sz w:val="40"/>
          <w:spacing w:val="0"/>
          <w:color w:val="000000"/>
          <w:b w:val="off"/>
          <w:i w:val="off"/>
        </w:rPr>
        <w:t>人，每天也应摄入40~50克。推荐量差别并不大。</w:t>
      </w:r>
      <w:bookmarkEnd w:id="3710"/>
    </w:p>
    <w:p>
      <w:pPr>
        <w:pageBreakBefore w:val="off"/>
        <w:tabs/>
        <w:wordWrap w:val="off"/>
        <w:spacing w:before="0" w:after="0" w:line="780" w:lineRule="atLeast"/>
        <w:ind w:left="820" w:right="0"/>
        <w:jc w:val="both"/>
        <w:textAlignment w:val="baseline"/>
        <w:rPr>
          <w:sz w:val="40"/>
        </w:rPr>
      </w:pPr>
      <w:bookmarkStart w:name="" w:id="3711"/>
      <w:r>
        <w:rPr>
          <w:rFonts w:ascii="宋体" w:hAnsi="宋体" w:cs="宋体" w:eastAsia="宋体"/>
          <w:sz w:val="40"/>
          <w:spacing w:val="0"/>
          <w:color w:val="000000"/>
          <w:b w:val="off"/>
          <w:i w:val="off"/>
        </w:rPr>
        <w:t>其中唯一的例外是家里的青少年，他们正处在生长发育的高峰期，每天</w:t>
      </w:r>
      <w:bookmarkEnd w:id="3711"/>
    </w:p>
    <w:p>
      <w:pPr>
        <w:pageBreakBefore w:val="off"/>
        <w:tabs/>
        <w:wordWrap w:val="off"/>
        <w:spacing w:before="0" w:after="0" w:line="460" w:lineRule="exact"/>
        <w:ind w:left="0" w:right="0"/>
        <w:jc w:val="both"/>
        <w:textAlignment w:val="baseline"/>
        <w:rPr>
          <w:sz w:val="39"/>
        </w:rPr>
      </w:pPr>
      <w:bookmarkStart w:name="" w:id="3712"/>
      <w:r>
        <w:rPr>
          <w:rFonts w:ascii="宋体" w:hAnsi="宋体" w:cs="宋体" w:eastAsia="宋体"/>
          <w:sz w:val="39"/>
          <w:spacing w:val="0"/>
          <w:color w:val="000000"/>
          <w:b w:val="off"/>
          <w:i w:val="off"/>
        </w:rPr>
        <w:t/>
      </w:r>
      <w:bookmarkEnd w:id="3712"/>
    </w:p>
    <w:p>
      <w:pPr>
        <w:pageBreakBefore w:val="off"/>
        <w:tabs/>
        <w:wordWrap w:val="off"/>
        <w:spacing w:before="0" w:after="0" w:line="460" w:lineRule="exact"/>
        <w:ind w:left="0" w:right="0"/>
        <w:jc w:val="both"/>
        <w:textAlignment w:val="baseline"/>
        <w:rPr>
          <w:sz w:val="39"/>
        </w:rPr>
      </w:pPr>
      <w:bookmarkStart w:name="" w:id="3713"/>
      <w:r>
        <w:rPr>
          <w:rFonts w:ascii="宋体" w:hAnsi="宋体" w:cs="宋体" w:eastAsia="宋体"/>
          <w:sz w:val="39"/>
          <w:spacing w:val="0"/>
          <w:color w:val="000000"/>
          <w:b w:val="off"/>
          <w:i w:val="off"/>
        </w:rPr>
        <w:t/>
      </w:r>
      <w:bookmarkEnd w:id="3713"/>
    </w:p>
    <w:p>
      <w:pPr>
        <w:pageBreakBefore w:val="off"/>
        <w:tabs/>
        <w:wordWrap w:val="off"/>
        <w:spacing w:before="0" w:after="0" w:line="520" w:lineRule="atLeast"/>
        <w:ind w:left="0" w:right="120"/>
        <w:jc w:val="right"/>
        <w:textAlignment w:val="baseline"/>
        <w:rPr>
          <w:sz w:val="39"/>
        </w:rPr>
      </w:pPr>
      <w:bookmarkStart w:name="" w:id="3714"/>
      <w:r>
        <w:rPr>
          <w:rFonts w:ascii="黑体" w:hAnsi="黑体" w:cs="黑体" w:eastAsia="黑体"/>
          <w:sz w:val="39"/>
          <w:spacing w:val="0"/>
          <w:color w:val="000000"/>
          <w:b w:val="off"/>
          <w:i w:val="off"/>
        </w:rPr>
        <w:t>125</w:t>
      </w:r>
      <w:bookmarkEnd w:id="3714"/>
    </w:p>
    <w:p>
      <w:r>
        <w:t/>
      </w:r>
    </w:p>
    <w:p>
      <w:pPr>
        <w:sectPr>
          <w:footerReference r:id="rId319"/>
          <w:headerReference r:id="rId320" w:type="default"/>
          <w:type w:val="nextPage"/>
          <w:pgSz w:w="17060" w:h="25400"/>
          <w:pgMar w:left="1520" w:top="1080" w:right="1520" w:bottom="1080" w:header="780" w:footer="780"/>
          <w:cols w:num="1"/>
        </w:sectPr>
      </w:pPr>
    </w:p>
    <w:p>
      <w:pPr>
        <w:pageBreakBefore w:val="off"/>
        <w:tabs/>
        <w:wordWrap w:val="off"/>
        <w:spacing w:before="0" w:after="0" w:line="420" w:lineRule="atLeast"/>
        <w:ind w:left="0" w:right="0"/>
        <w:jc w:val="both"/>
        <w:textAlignment w:val="baseline"/>
        <w:rPr>
          <w:sz w:val="31"/>
        </w:rPr>
      </w:pPr>
      <w:bookmarkStart w:name="" w:id="3715"/>
      <w:r>
        <w:rPr>
          <w:rFonts w:ascii="黑体" w:hAnsi="黑体" w:cs="黑体" w:eastAsia="黑体"/>
          <w:sz w:val="31"/>
          <w:spacing w:val="0"/>
          <w:color w:val="adbfd8"/>
          <w:b w:val="off"/>
          <w:i w:val="off"/>
        </w:rPr>
        <w:t>第三部分 全方位构建家庭健康管理系统</w:t>
      </w:r>
      <w:bookmarkEnd w:id="3715"/>
    </w:p>
    <w:p>
      <w:pPr>
        <w:pageBreakBefore w:val="off"/>
        <w:tabs/>
        <w:wordWrap w:val="off"/>
        <w:spacing w:before="0" w:after="0" w:line="420" w:lineRule="exact"/>
        <w:ind w:left="0" w:right="0"/>
        <w:jc w:val="both"/>
        <w:textAlignment w:val="baseline"/>
        <w:rPr>
          <w:sz w:val="31"/>
        </w:rPr>
      </w:pPr>
      <w:bookmarkStart w:name="" w:id="3716"/>
      <w:r>
        <w:rPr>
          <w:rFonts w:ascii="宋体" w:hAnsi="宋体" w:cs="宋体" w:eastAsia="宋体"/>
          <w:sz w:val="31"/>
          <w:spacing w:val="0"/>
          <w:color w:val="000000"/>
          <w:b w:val="off"/>
          <w:i w:val="off"/>
        </w:rPr>
        <w:t/>
      </w:r>
      <w:bookmarkEnd w:id="3716"/>
    </w:p>
    <w:p>
      <w:pPr>
        <w:pageBreakBefore w:val="off"/>
        <w:tabs/>
        <w:wordWrap w:val="off"/>
        <w:spacing w:before="0" w:after="0" w:line="420" w:lineRule="exact"/>
        <w:ind w:left="0" w:right="0"/>
        <w:jc w:val="both"/>
        <w:textAlignment w:val="baseline"/>
        <w:rPr>
          <w:sz w:val="31"/>
        </w:rPr>
      </w:pPr>
      <w:bookmarkStart w:name="" w:id="3717"/>
      <w:r>
        <w:rPr>
          <w:rFonts w:ascii="宋体" w:hAnsi="宋体" w:cs="宋体" w:eastAsia="宋体"/>
          <w:sz w:val="31"/>
          <w:spacing w:val="0"/>
          <w:color w:val="000000"/>
          <w:b w:val="off"/>
          <w:i w:val="off"/>
        </w:rPr>
        <w:t/>
      </w:r>
      <w:bookmarkEnd w:id="3717"/>
    </w:p>
    <w:p>
      <w:pPr>
        <w:pageBreakBefore w:val="off"/>
        <w:tabs/>
        <w:wordWrap w:val="off"/>
        <w:spacing w:before="0" w:after="0" w:line="420" w:lineRule="exact"/>
        <w:ind w:left="0" w:right="0"/>
        <w:jc w:val="both"/>
        <w:textAlignment w:val="baseline"/>
        <w:rPr>
          <w:sz w:val="31"/>
        </w:rPr>
      </w:pPr>
      <w:bookmarkStart w:name="" w:id="3718"/>
      <w:r>
        <w:rPr>
          <w:rFonts w:ascii="宋体" w:hAnsi="宋体" w:cs="宋体" w:eastAsia="宋体"/>
          <w:sz w:val="31"/>
          <w:spacing w:val="0"/>
          <w:color w:val="000000"/>
          <w:b w:val="off"/>
          <w:i w:val="off"/>
        </w:rPr>
        <w:t/>
      </w:r>
      <w:bookmarkEnd w:id="3718"/>
    </w:p>
    <w:p>
      <w:pPr>
        <w:pageBreakBefore w:val="off"/>
        <w:tabs/>
        <w:wordWrap w:val="off"/>
        <w:spacing w:before="0" w:after="0" w:line="740" w:lineRule="atLeast"/>
        <w:ind w:left="0" w:right="0"/>
        <w:jc w:val="both"/>
        <w:textAlignment w:val="baseline"/>
        <w:rPr>
          <w:sz w:val="41"/>
        </w:rPr>
      </w:pPr>
      <w:bookmarkStart w:name="" w:id="3719"/>
      <w:r>
        <w:rPr>
          <w:rFonts w:ascii="宋体" w:hAnsi="宋体" w:cs="宋体" w:eastAsia="宋体"/>
          <w:sz w:val="41"/>
          <w:spacing w:val="0"/>
          <w:color w:val="adbfd8"/>
          <w:b w:val="off"/>
          <w:i w:val="off"/>
        </w:rPr>
        <w:t>应摄入50~75克肉类。</w:t>
      </w:r>
      <w:bookmarkEnd w:id="3719"/>
    </w:p>
    <w:p>
      <w:pPr>
        <w:pageBreakBefore w:val="off"/>
        <w:tabs/>
        <w:wordWrap w:val="off"/>
        <w:spacing w:before="0" w:after="0" w:line="740" w:lineRule="atLeast"/>
        <w:ind w:left="0" w:right="80" w:firstLine="800"/>
        <w:jc w:val="both"/>
        <w:textAlignment w:val="baseline"/>
        <w:rPr>
          <w:sz w:val="41"/>
        </w:rPr>
      </w:pPr>
      <w:bookmarkStart w:name="" w:id="3720"/>
      <w:r>
        <w:rPr>
          <w:rFonts w:ascii="宋体" w:hAnsi="宋体" w:cs="宋体" w:eastAsia="宋体"/>
          <w:sz w:val="41"/>
          <w:spacing w:val="0"/>
          <w:color w:val="000000"/>
          <w:b w:val="off"/>
          <w:i w:val="off"/>
        </w:rPr>
        <w:t>还有一点需要特别说明：膳食指南中提到的“40~75克”是指熟肉的重</w:t>
      </w:r>
      <w:r>
        <w:rPr>
          <w:rFonts w:ascii="宋体" w:hAnsi="宋体" w:cs="宋体" w:eastAsia="宋体"/>
          <w:sz w:val="41"/>
          <w:spacing w:val="0"/>
          <w:color w:val="000000"/>
          <w:b w:val="off"/>
          <w:i w:val="off"/>
        </w:rPr>
        <w:t>量。考虑到我们平常很少会称量熟肉，我帮你换算一下，40~75克熟肉大致</w:t>
      </w:r>
      <w:r>
        <w:rPr>
          <w:rFonts w:ascii="宋体" w:hAnsi="宋体" w:cs="宋体" w:eastAsia="宋体"/>
          <w:sz w:val="41"/>
          <w:spacing w:val="0"/>
          <w:color w:val="000000"/>
          <w:b w:val="off"/>
          <w:i w:val="off"/>
        </w:rPr>
        <w:t>相当于100~150克生肉。</w:t>
      </w:r>
      <w:bookmarkEnd w:id="3720"/>
    </w:p>
    <w:p>
      <w:pPr>
        <w:pageBreakBefore w:val="off"/>
        <w:tabs/>
        <w:wordWrap w:val="off"/>
        <w:spacing w:before="0" w:after="0" w:line="740" w:lineRule="atLeast"/>
        <w:ind w:left="60" w:right="80" w:firstLine="800"/>
        <w:jc w:val="both"/>
        <w:textAlignment w:val="baseline"/>
        <w:rPr>
          <w:sz w:val="41"/>
        </w:rPr>
      </w:pPr>
      <w:bookmarkStart w:name="" w:id="3721"/>
      <w:r>
        <w:rPr>
          <w:rFonts w:ascii="宋体" w:hAnsi="宋体" w:cs="宋体" w:eastAsia="宋体"/>
          <w:sz w:val="41"/>
          <w:spacing w:val="0"/>
          <w:color w:val="000000"/>
          <w:b w:val="off"/>
          <w:i w:val="off"/>
        </w:rPr>
        <w:t>建议把这些肉合理分配到一日三餐中，而不是集中在某一顿“猛吃”。可</w:t>
      </w:r>
      <w:r>
        <w:rPr>
          <w:rFonts w:ascii="宋体" w:hAnsi="宋体" w:cs="宋体" w:eastAsia="宋体"/>
          <w:sz w:val="41"/>
          <w:spacing w:val="0"/>
          <w:color w:val="000000"/>
          <w:b w:val="off"/>
          <w:i w:val="off"/>
        </w:rPr>
        <w:t>以参考以下安排。</w:t>
      </w:r>
      <w:bookmarkEnd w:id="3721"/>
    </w:p>
    <w:p>
      <w:pPr>
        <w:pageBreakBefore w:val="off"/>
        <w:tabs/>
        <w:wordWrap w:val="off"/>
        <w:spacing w:before="0" w:after="0" w:line="760" w:lineRule="exact"/>
        <w:ind w:left="0" w:right="0"/>
        <w:jc w:val="both"/>
        <w:textAlignment w:val="baseline"/>
        <w:rPr>
          <w:sz w:val="41"/>
        </w:rPr>
      </w:pPr>
      <w:bookmarkStart w:name="" w:id="3722"/>
      <w:r>
        <w:rPr>
          <w:rFonts w:ascii="宋体" w:hAnsi="宋体" w:cs="宋体" w:eastAsia="宋体"/>
          <w:sz w:val="41"/>
          <w:spacing w:val="0"/>
          <w:color w:val="000000"/>
          <w:b w:val="off"/>
          <w:i w:val="off"/>
        </w:rPr>
        <w:t/>
      </w:r>
      <w:bookmarkEnd w:id="3722"/>
    </w:p>
    <w:tbl>
      <w:tblPr>
        <w:tblW w:w="0" w:type="auto"/>
        <w:jc w:val="start"/>
        <w:tblInd w:type="dxa" w:w="30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3480"/>
      </w:tblGrid>
      <w:tr>
        <w:trPr>
          <w:trHeight w:hRule="atLeast" w:val="4920"/>
        </w:trPr>
        <w:tc>
          <w:tcPr>
            <w:tcW w:w="13480" w:type="dxa"/>
            <w:shd w:color="auto" w:val="clear" w:fill="EEEEEE"/>
            <w:vAlign w:val="top"/>
          </w:tcPr>
          <w:p>
            <w:pPr>
              <w:pageBreakBefore w:val="off"/>
              <w:tabs/>
              <w:wordWrap w:val="off"/>
              <w:spacing w:before="0" w:after="0" w:line="780" w:lineRule="atLeast"/>
              <w:ind w:left="0" w:right="0" w:firstLine="0" w:hanging="0"/>
              <w:jc w:val="both"/>
              <w:textAlignment w:val="baseline"/>
              <w:rPr>
                <w:sz w:val="41"/>
              </w:rPr>
            </w:pPr>
            <w:bookmarkStart w:name="" w:id="3723"/>
            <w:r>
              <w:rPr>
                <w:rFonts w:ascii="宋体" w:hAnsi="宋体" w:cs="宋体" w:eastAsia="宋体"/>
                <w:sz w:val="41"/>
                <w:spacing w:val="0"/>
                <w:color w:val="000000"/>
                <w:b w:val="off"/>
                <w:i w:val="off"/>
              </w:rPr>
              <w:t>早餐选择易消化的白肉，比如10克鸡胸肉或鱼肉，如果不方</w:t>
            </w:r>
            <w:r>
              <w:rPr>
                <w:rFonts w:ascii="宋体" w:hAnsi="宋体" w:cs="宋体" w:eastAsia="宋体"/>
                <w:sz w:val="41"/>
                <w:spacing w:val="0"/>
                <w:color w:val="000000"/>
                <w:b w:val="off"/>
                <w:i w:val="off"/>
              </w:rPr>
              <w:t>便，也可以合并到午餐一起吃。</w:t>
            </w:r>
            <w:bookmarkEnd w:id="3723"/>
          </w:p>
          <w:p>
            <w:pPr>
              <w:pageBreakBefore w:val="off"/>
              <w:tabs/>
              <w:wordWrap w:val="off"/>
              <w:spacing w:before="0" w:after="0" w:line="780" w:lineRule="atLeast"/>
              <w:ind w:left="0" w:right="0" w:firstLine="0" w:hanging="0"/>
              <w:jc w:val="both"/>
              <w:textAlignment w:val="baseline"/>
              <w:rPr>
                <w:sz w:val="41"/>
              </w:rPr>
            </w:pPr>
            <w:bookmarkStart w:name="" w:id="3724"/>
            <w:r>
              <w:rPr>
                <w:rFonts w:ascii="宋体" w:hAnsi="宋体" w:cs="宋体" w:eastAsia="宋体"/>
                <w:sz w:val="41"/>
                <w:spacing w:val="0"/>
                <w:color w:val="000000"/>
                <w:b w:val="off"/>
                <w:i w:val="off"/>
              </w:rPr>
              <w:t>午餐适当摄入红肉，如40克瘦牛肉或猪肉，满足下午的能量</w:t>
            </w:r>
            <w:r>
              <w:rPr>
                <w:rFonts w:ascii="宋体" w:hAnsi="宋体" w:cs="宋体" w:eastAsia="宋体"/>
                <w:sz w:val="41"/>
                <w:spacing w:val="0"/>
                <w:color w:val="000000"/>
                <w:b w:val="off"/>
                <w:i w:val="off"/>
              </w:rPr>
              <w:t>需求。</w:t>
            </w:r>
            <w:bookmarkEnd w:id="3724"/>
          </w:p>
          <w:p>
            <w:pPr>
              <w:pageBreakBefore w:val="off"/>
              <w:tabs/>
              <w:wordWrap w:val="off"/>
              <w:spacing w:before="0" w:after="0" w:line="780" w:lineRule="atLeast"/>
              <w:ind w:left="0" w:right="0" w:firstLine="0" w:hanging="0"/>
              <w:jc w:val="both"/>
              <w:textAlignment w:val="baseline"/>
              <w:rPr>
                <w:sz w:val="41"/>
              </w:rPr>
            </w:pPr>
            <w:bookmarkStart w:name="" w:id="3725"/>
            <w:r>
              <w:rPr>
                <w:rFonts w:ascii="宋体" w:hAnsi="宋体" w:cs="宋体" w:eastAsia="宋体"/>
                <w:sz w:val="41"/>
                <w:spacing w:val="0"/>
                <w:color w:val="000000"/>
                <w:b w:val="off"/>
                <w:i w:val="off"/>
              </w:rPr>
              <w:t>晚餐优先选择鱼、虾或家禽类白肉，控制在20克以内，避免加</w:t>
            </w:r>
            <w:r>
              <w:rPr>
                <w:rFonts w:ascii="宋体" w:hAnsi="宋体" w:cs="宋体" w:eastAsia="宋体"/>
                <w:sz w:val="41"/>
                <w:spacing w:val="0"/>
                <w:color w:val="000000"/>
                <w:b w:val="off"/>
                <w:i w:val="off"/>
              </w:rPr>
              <w:t>重晚间的消化负担。</w:t>
            </w:r>
            <w:bookmarkEnd w:id="3725"/>
          </w:p>
        </w:tc>
      </w:tr>
    </w:tbl>
    <w:p>
      <w:pPr>
        <w:pageBreakBefore w:val="off"/>
        <w:tabs/>
        <w:wordWrap w:val="off"/>
        <w:spacing w:before="0" w:after="0" w:line="580" w:lineRule="exact"/>
        <w:ind w:left="0" w:right="0"/>
        <w:jc w:val="left"/>
        <w:textAlignment w:val="baseline"/>
        <w:rPr>
          <w:sz w:val="48"/>
        </w:rPr>
      </w:pPr>
      <w:bookmarkStart w:name="" w:id="3726"/>
      <w:r>
        <w:rPr>
          <w:rFonts w:ascii="宋体" w:hAnsi="宋体" w:cs="宋体" w:eastAsia="宋体"/>
          <w:sz w:val="48"/>
          <w:spacing w:val="0"/>
          <w:color w:val="000000"/>
          <w:b w:val="off"/>
          <w:i w:val="off"/>
        </w:rPr>
        <w:t/>
      </w:r>
      <w:bookmarkEnd w:id="3726"/>
    </w:p>
    <w:p>
      <w:pPr>
        <w:pageBreakBefore w:val="off"/>
        <w:tabs/>
        <w:wordWrap w:val="off"/>
        <w:spacing w:before="0" w:after="0" w:line="580" w:lineRule="exact"/>
        <w:ind w:left="0" w:right="0"/>
        <w:jc w:val="left"/>
        <w:textAlignment w:val="baseline"/>
        <w:rPr>
          <w:sz w:val="48"/>
        </w:rPr>
      </w:pPr>
      <w:bookmarkStart w:name="" w:id="3727"/>
      <w:r>
        <w:rPr>
          <w:rFonts w:ascii="宋体" w:hAnsi="宋体" w:cs="宋体" w:eastAsia="宋体"/>
          <w:sz w:val="48"/>
          <w:spacing w:val="0"/>
          <w:color w:val="000000"/>
          <w:b w:val="off"/>
          <w:i w:val="off"/>
        </w:rPr>
        <w:t/>
      </w:r>
      <w:bookmarkEnd w:id="3727"/>
    </w:p>
    <w:p>
      <w:pPr>
        <w:pageBreakBefore w:val="off"/>
        <w:tabs/>
        <w:wordWrap w:val="off"/>
        <w:spacing w:before="0" w:after="0" w:line="660" w:lineRule="atLeast"/>
        <w:ind w:left="60" w:right="0"/>
        <w:jc w:val="both"/>
        <w:textAlignment w:val="baseline"/>
        <w:rPr>
          <w:sz w:val="47"/>
        </w:rPr>
      </w:pPr>
      <w:bookmarkStart w:name="" w:id="3728"/>
      <w:r>
        <w:rPr>
          <w:rFonts w:ascii="黑体" w:hAnsi="黑体" w:cs="黑体" w:eastAsia="黑体"/>
          <w:sz w:val="47"/>
          <w:spacing w:val="0"/>
          <w:color w:val="adbfd8"/>
          <w:b w:val="on"/>
          <w:i w:val="off"/>
        </w:rPr>
        <w:t>买什么样的肉更安全</w:t>
      </w:r>
      <w:bookmarkEnd w:id="3728"/>
    </w:p>
    <w:p>
      <w:pPr>
        <w:pageBreakBefore w:val="off"/>
        <w:tabs/>
        <w:wordWrap w:val="off"/>
        <w:spacing w:before="0" w:after="0" w:line="580" w:lineRule="exact"/>
        <w:ind w:left="0" w:right="0"/>
        <w:jc w:val="both"/>
        <w:textAlignment w:val="baseline"/>
        <w:rPr>
          <w:sz w:val="47"/>
        </w:rPr>
      </w:pPr>
      <w:bookmarkStart w:name="" w:id="3729"/>
      <w:r>
        <w:rPr>
          <w:rFonts w:ascii="宋体" w:hAnsi="宋体" w:cs="宋体" w:eastAsia="宋体"/>
          <w:sz w:val="47"/>
          <w:spacing w:val="0"/>
          <w:color w:val="000000"/>
          <w:b w:val="off"/>
          <w:i w:val="off"/>
        </w:rPr>
        <w:t/>
      </w:r>
      <w:bookmarkEnd w:id="3729"/>
    </w:p>
    <w:p>
      <w:pPr>
        <w:pageBreakBefore w:val="off"/>
        <w:tabs/>
        <w:wordWrap w:val="off"/>
        <w:spacing w:before="0" w:after="0" w:line="740" w:lineRule="atLeast"/>
        <w:ind w:left="60" w:right="20" w:firstLine="800"/>
        <w:jc w:val="both"/>
        <w:textAlignment w:val="baseline"/>
        <w:rPr>
          <w:sz w:val="41"/>
        </w:rPr>
      </w:pPr>
      <w:bookmarkStart w:name="" w:id="3730"/>
      <w:r>
        <w:rPr>
          <w:rFonts w:ascii="宋体" w:hAnsi="宋体" w:cs="宋体" w:eastAsia="宋体"/>
          <w:sz w:val="41"/>
          <w:spacing w:val="0"/>
          <w:color w:val="000000"/>
          <w:b w:val="off"/>
          <w:i w:val="off"/>
        </w:rPr>
        <w:t>买什么样的肉更安全?这个问题常常在家庭餐桌上引发争论。老人偏爱</w:t>
      </w:r>
      <w:r>
        <w:rPr>
          <w:rFonts w:ascii="宋体" w:hAnsi="宋体" w:cs="宋体" w:eastAsia="宋体"/>
          <w:sz w:val="41"/>
          <w:spacing w:val="0"/>
          <w:color w:val="000000"/>
          <w:b w:val="off"/>
          <w:i w:val="off"/>
        </w:rPr>
        <w:t>“土猪肉”，年轻人更信赖超市的检疫标识。代际的争论，其实反映的是我们在</w:t>
      </w:r>
      <w:r>
        <w:rPr>
          <w:rFonts w:ascii="宋体" w:hAnsi="宋体" w:cs="宋体" w:eastAsia="宋体"/>
          <w:sz w:val="41"/>
          <w:spacing w:val="0"/>
          <w:color w:val="000000"/>
          <w:b w:val="off"/>
          <w:i w:val="off"/>
        </w:rPr>
        <w:t>选择肉类时的普遍困惑：到底哪种肉更安全?</w:t>
      </w:r>
      <w:bookmarkEnd w:id="3730"/>
    </w:p>
    <w:p>
      <w:pPr>
        <w:pageBreakBefore w:val="off"/>
        <w:tabs/>
        <w:wordWrap w:val="off"/>
        <w:spacing w:before="0" w:after="0" w:line="740" w:lineRule="atLeast"/>
        <w:ind w:left="100" w:right="0" w:firstLine="800"/>
        <w:jc w:val="both"/>
        <w:textAlignment w:val="baseline"/>
        <w:rPr>
          <w:sz w:val="41"/>
        </w:rPr>
      </w:pPr>
      <w:bookmarkStart w:name="" w:id="3731"/>
      <w:r>
        <w:rPr>
          <w:rFonts w:ascii="宋体" w:hAnsi="宋体" w:cs="宋体" w:eastAsia="宋体"/>
          <w:sz w:val="41"/>
          <w:spacing w:val="0"/>
          <w:color w:val="000000"/>
          <w:b w:val="off"/>
          <w:i w:val="off"/>
        </w:rPr>
        <w:t>从目前的整体养殖环境来看，想要准确判断某一块肉是否农药、兽药残</w:t>
      </w:r>
      <w:r>
        <w:rPr>
          <w:rFonts w:ascii="宋体" w:hAnsi="宋体" w:cs="宋体" w:eastAsia="宋体"/>
          <w:sz w:val="41"/>
          <w:spacing w:val="0"/>
          <w:color w:val="000000"/>
          <w:b w:val="off"/>
          <w:i w:val="off"/>
        </w:rPr>
        <w:t>留少，是否抗生素用得少，是否使用激素，其实非常困难。这往往取决于养殖</w:t>
      </w:r>
      <w:r>
        <w:rPr>
          <w:rFonts w:ascii="宋体" w:hAnsi="宋体" w:cs="宋体" w:eastAsia="宋体"/>
          <w:sz w:val="41"/>
          <w:spacing w:val="0"/>
          <w:color w:val="000000"/>
          <w:b w:val="off"/>
          <w:i w:val="off"/>
        </w:rPr>
        <w:t>者的具体操作方式，比如遇到病害时怎么处理、是否为了加快出栏而超量用药</w:t>
      </w:r>
      <w:r>
        <w:rPr>
          <w:rFonts w:ascii="宋体" w:hAnsi="宋体" w:cs="宋体" w:eastAsia="宋体"/>
          <w:sz w:val="41"/>
          <w:spacing w:val="0"/>
          <w:color w:val="000000"/>
          <w:b w:val="off"/>
          <w:i w:val="off"/>
        </w:rPr>
        <w:t>等，外行几乎无法判断。</w:t>
      </w:r>
      <w:bookmarkEnd w:id="3731"/>
    </w:p>
    <w:p>
      <w:pPr>
        <w:pageBreakBefore w:val="off"/>
        <w:tabs/>
        <w:wordWrap w:val="off"/>
        <w:spacing w:before="0" w:after="0" w:line="740" w:lineRule="atLeast"/>
        <w:ind w:left="100" w:right="0" w:firstLine="800"/>
        <w:jc w:val="both"/>
        <w:textAlignment w:val="baseline"/>
        <w:rPr>
          <w:sz w:val="41"/>
        </w:rPr>
      </w:pPr>
      <w:bookmarkStart w:name="" w:id="3732"/>
      <w:r>
        <w:rPr>
          <w:rFonts w:ascii="宋体" w:hAnsi="宋体" w:cs="宋体" w:eastAsia="宋体"/>
          <w:sz w:val="41"/>
          <w:spacing w:val="0"/>
          <w:color w:val="000000"/>
          <w:b w:val="off"/>
          <w:i w:val="off"/>
        </w:rPr>
        <w:t>我查阅了近几年畜牧、家禽和水产养殖领域的顶级期刊论文，其中有一</w:t>
      </w:r>
      <w:r>
        <w:rPr>
          <w:rFonts w:ascii="宋体" w:hAnsi="宋体" w:cs="宋体" w:eastAsia="宋体"/>
          <w:sz w:val="41"/>
          <w:spacing w:val="0"/>
          <w:color w:val="000000"/>
          <w:b w:val="off"/>
          <w:i w:val="off"/>
        </w:rPr>
        <w:t>项研究对全球范围内的大型肉类生产企业和散户养殖场进行了为期5年的抽</w:t>
      </w:r>
      <w:bookmarkEnd w:id="3732"/>
    </w:p>
    <w:p>
      <w:pPr>
        <w:pageBreakBefore w:val="off"/>
        <w:tabs/>
        <w:wordWrap w:val="off"/>
        <w:spacing w:before="0" w:after="0" w:line="760" w:lineRule="exact"/>
        <w:ind w:left="0" w:right="0"/>
        <w:jc w:val="both"/>
        <w:textAlignment w:val="baseline"/>
        <w:rPr>
          <w:sz w:val="41"/>
        </w:rPr>
      </w:pPr>
      <w:bookmarkStart w:name="" w:id="3733"/>
      <w:r>
        <w:rPr>
          <w:rFonts w:ascii="宋体" w:hAnsi="宋体" w:cs="宋体" w:eastAsia="宋体"/>
          <w:sz w:val="41"/>
          <w:spacing w:val="0"/>
          <w:color w:val="000000"/>
          <w:b w:val="off"/>
          <w:i w:val="off"/>
        </w:rPr>
        <w:t/>
      </w:r>
      <w:bookmarkEnd w:id="3733"/>
    </w:p>
    <w:p>
      <w:pPr>
        <w:pageBreakBefore w:val="off"/>
        <w:tabs/>
        <w:wordWrap w:val="off"/>
        <w:spacing w:before="0" w:after="0" w:line="480" w:lineRule="atLeast"/>
        <w:ind w:left="140" w:right="0"/>
        <w:jc w:val="both"/>
        <w:textAlignment w:val="baseline"/>
        <w:rPr>
          <w:sz w:val="36"/>
        </w:rPr>
      </w:pPr>
      <w:bookmarkStart w:name="" w:id="3734"/>
      <w:r>
        <w:rPr>
          <w:rFonts w:ascii="黑体" w:hAnsi="黑体" w:cs="黑体" w:eastAsia="黑体"/>
          <w:sz w:val="36"/>
          <w:spacing w:val="0"/>
          <w:color w:val="adbfd8"/>
          <w:b w:val="off"/>
          <w:i w:val="off"/>
        </w:rPr>
        <w:t>126</w:t>
      </w:r>
      <w:bookmarkEnd w:id="3734"/>
    </w:p>
    <w:p>
      <w:r>
        <w:t/>
      </w:r>
    </w:p>
    <w:p>
      <w:pPr>
        <w:sectPr>
          <w:footerReference r:id="rId321"/>
          <w:headerReference r:id="rId322" w:type="default"/>
          <w:type w:val="nextPage"/>
          <w:pgSz w:w="17340" w:h="25540"/>
          <w:pgMar w:left="1600" w:top="1080" w:right="1600" w:bottom="1080" w:header="780" w:footer="780"/>
          <w:cols w:num="1"/>
        </w:sectPr>
      </w:pPr>
    </w:p>
    <w:p>
      <w:pPr>
        <w:pageBreakBefore w:val="off"/>
        <w:tabs/>
        <w:wordWrap w:val="off"/>
        <w:spacing w:before="0" w:after="0" w:line="460" w:lineRule="atLeast"/>
        <w:ind w:left="0" w:right="0"/>
        <w:jc w:val="right"/>
        <w:textAlignment w:val="baseline"/>
        <w:rPr>
          <w:sz w:val="34"/>
        </w:rPr>
      </w:pPr>
      <w:bookmarkStart w:name="" w:id="3735"/>
      <w:r>
        <w:rPr>
          <w:rFonts w:ascii="黑体" w:hAnsi="黑体" w:cs="黑体" w:eastAsia="黑体"/>
          <w:sz w:val="34"/>
          <w:spacing w:val="0"/>
          <w:color w:val="000000"/>
          <w:b w:val="off"/>
          <w:i w:val="off"/>
        </w:rPr>
        <w:t>第三章  日常饮食体系搭建</w:t>
      </w:r>
      <w:bookmarkEnd w:id="3735"/>
    </w:p>
    <w:p>
      <w:pPr>
        <w:pageBreakBefore w:val="off"/>
        <w:tabs/>
        <w:wordWrap w:val="off"/>
        <w:spacing w:before="0" w:after="0" w:line="400" w:lineRule="exact"/>
        <w:ind w:left="0" w:right="0"/>
        <w:jc w:val="right"/>
        <w:textAlignment w:val="baseline"/>
        <w:rPr>
          <w:sz w:val="34"/>
        </w:rPr>
      </w:pPr>
      <w:bookmarkStart w:name="" w:id="3736"/>
      <w:r>
        <w:rPr>
          <w:rFonts w:ascii="宋体" w:hAnsi="宋体" w:cs="宋体" w:eastAsia="宋体"/>
          <w:sz w:val="34"/>
          <w:spacing w:val="0"/>
          <w:color w:val="000000"/>
          <w:b w:val="off"/>
          <w:i w:val="off"/>
        </w:rPr>
        <w:t/>
      </w:r>
      <w:bookmarkEnd w:id="3736"/>
    </w:p>
    <w:p>
      <w:pPr>
        <w:pageBreakBefore w:val="off"/>
        <w:tabs/>
        <w:wordWrap w:val="off"/>
        <w:spacing w:before="0" w:after="0" w:line="400" w:lineRule="exact"/>
        <w:ind w:left="0" w:right="0"/>
        <w:jc w:val="right"/>
        <w:textAlignment w:val="baseline"/>
        <w:rPr>
          <w:sz w:val="34"/>
        </w:rPr>
      </w:pPr>
      <w:bookmarkStart w:name="" w:id="3737"/>
      <w:r>
        <w:rPr>
          <w:rFonts w:ascii="宋体" w:hAnsi="宋体" w:cs="宋体" w:eastAsia="宋体"/>
          <w:sz w:val="34"/>
          <w:spacing w:val="0"/>
          <w:color w:val="000000"/>
          <w:b w:val="off"/>
          <w:i w:val="off"/>
        </w:rPr>
        <w:t/>
      </w:r>
      <w:bookmarkEnd w:id="3737"/>
    </w:p>
    <w:p>
      <w:pPr>
        <w:pageBreakBefore w:val="off"/>
        <w:tabs/>
        <w:wordWrap w:val="off"/>
        <w:spacing w:before="0" w:after="0" w:line="400" w:lineRule="exact"/>
        <w:ind w:left="0" w:right="0"/>
        <w:jc w:val="right"/>
        <w:textAlignment w:val="baseline"/>
        <w:rPr>
          <w:sz w:val="34"/>
        </w:rPr>
      </w:pPr>
      <w:bookmarkStart w:name="" w:id="3738"/>
      <w:r>
        <w:rPr>
          <w:rFonts w:ascii="宋体" w:hAnsi="宋体" w:cs="宋体" w:eastAsia="宋体"/>
          <w:sz w:val="34"/>
          <w:spacing w:val="0"/>
          <w:color w:val="000000"/>
          <w:b w:val="off"/>
          <w:i w:val="off"/>
        </w:rPr>
        <w:t/>
      </w:r>
      <w:bookmarkEnd w:id="3738"/>
    </w:p>
    <w:p>
      <w:pPr>
        <w:pageBreakBefore w:val="off"/>
        <w:tabs/>
        <w:wordWrap w:val="off"/>
        <w:spacing w:before="0" w:after="0" w:line="780" w:lineRule="atLeast"/>
        <w:ind w:left="80" w:right="20"/>
        <w:jc w:val="both"/>
        <w:textAlignment w:val="baseline"/>
        <w:rPr>
          <w:sz w:val="39"/>
        </w:rPr>
      </w:pPr>
      <w:bookmarkStart w:name="" w:id="3739"/>
      <w:r>
        <w:rPr>
          <w:rFonts w:ascii="宋体" w:hAnsi="宋体" w:cs="宋体" w:eastAsia="宋体"/>
          <w:sz w:val="39"/>
          <w:spacing w:val="0"/>
          <w:color w:val="000000"/>
          <w:b w:val="off"/>
          <w:i w:val="off"/>
        </w:rPr>
        <w:t>检，涵盖数百种农残、药残、寄生虫和微生物项目。其总体结论是：大厂出品</w:t>
      </w:r>
      <w:r>
        <w:rPr>
          <w:rFonts w:ascii="宋体" w:hAnsi="宋体" w:cs="宋体" w:eastAsia="宋体"/>
          <w:sz w:val="39"/>
          <w:spacing w:val="0"/>
          <w:color w:val="000000"/>
          <w:b w:val="off"/>
          <w:i w:val="off"/>
        </w:rPr>
        <w:t>和散养肉各有优劣。</w:t>
      </w:r>
      <w:bookmarkEnd w:id="3739"/>
    </w:p>
    <w:p>
      <w:pPr>
        <w:pageBreakBefore w:val="off"/>
        <w:tabs/>
        <w:wordWrap w:val="off"/>
        <w:spacing w:before="0" w:after="0" w:line="780" w:lineRule="atLeast"/>
        <w:ind w:left="80" w:right="20" w:firstLine="820"/>
        <w:jc w:val="both"/>
        <w:textAlignment w:val="baseline"/>
        <w:rPr>
          <w:sz w:val="39"/>
        </w:rPr>
      </w:pPr>
      <w:bookmarkStart w:name="" w:id="3740"/>
      <w:r>
        <w:rPr>
          <w:rFonts w:ascii="宋体" w:hAnsi="宋体" w:cs="宋体" w:eastAsia="宋体"/>
          <w:sz w:val="39"/>
          <w:spacing w:val="0"/>
          <w:color w:val="000000"/>
          <w:b w:val="off"/>
          <w:i w:val="off"/>
        </w:rPr>
        <w:t>散养猪肉在农残含量上略低一些，虽然没有显著差异，但批次间波动大，</w:t>
      </w:r>
      <w:r>
        <w:rPr>
          <w:rFonts w:ascii="宋体" w:hAnsi="宋体" w:cs="宋体" w:eastAsia="宋体"/>
          <w:sz w:val="39"/>
          <w:spacing w:val="0"/>
          <w:color w:val="000000"/>
          <w:b w:val="off"/>
          <w:i w:val="off"/>
        </w:rPr>
        <w:t>不同散户之间，甚至同一户不同时间的养殖结果差别都很明显。这主要取决于</w:t>
      </w:r>
      <w:r>
        <w:rPr>
          <w:rFonts w:ascii="宋体" w:hAnsi="宋体" w:cs="宋体" w:eastAsia="宋体"/>
          <w:sz w:val="39"/>
          <w:spacing w:val="0"/>
          <w:color w:val="000000"/>
          <w:b w:val="off"/>
          <w:i w:val="off"/>
        </w:rPr>
        <w:t>当地的环境条件，如果水源、空气质量好，农残自然少；反之同理。而在寄生</w:t>
      </w:r>
      <w:r>
        <w:rPr>
          <w:rFonts w:ascii="宋体" w:hAnsi="宋体" w:cs="宋体" w:eastAsia="宋体"/>
          <w:sz w:val="39"/>
          <w:spacing w:val="0"/>
          <w:color w:val="000000"/>
          <w:b w:val="off"/>
          <w:i w:val="off"/>
        </w:rPr>
        <w:t>虫和微生物污染方面，散养猪肉的风险则相对较高。</w:t>
      </w:r>
      <w:bookmarkEnd w:id="3740"/>
    </w:p>
    <w:p>
      <w:pPr>
        <w:pageBreakBefore w:val="off"/>
        <w:tabs/>
        <w:wordWrap w:val="off"/>
        <w:spacing w:before="0" w:after="0" w:line="780" w:lineRule="atLeast"/>
        <w:ind w:left="80" w:right="0" w:firstLine="820"/>
        <w:jc w:val="both"/>
        <w:textAlignment w:val="baseline"/>
        <w:rPr>
          <w:sz w:val="39"/>
        </w:rPr>
      </w:pPr>
      <w:bookmarkStart w:name="" w:id="3741"/>
      <w:r>
        <w:rPr>
          <w:rFonts w:ascii="宋体" w:hAnsi="宋体" w:cs="宋体" w:eastAsia="宋体"/>
          <w:sz w:val="39"/>
          <w:spacing w:val="0"/>
          <w:color w:val="000000"/>
          <w:b w:val="off"/>
          <w:i w:val="off"/>
        </w:rPr>
        <w:t>我还查阅了我国目前关于肉类产品的一系列国家标准，包括《鲜(冻)</w:t>
      </w:r>
      <w:r>
        <w:rPr>
          <w:rFonts w:ascii="宋体" w:hAnsi="宋体" w:cs="宋体" w:eastAsia="宋体"/>
          <w:sz w:val="39"/>
          <w:spacing w:val="0"/>
          <w:color w:val="000000"/>
          <w:b w:val="off"/>
          <w:i w:val="off"/>
        </w:rPr>
        <w:t>畜禽产品食品安全国家标准》《畜禽肉质量分级导则》《畜禽肉水分限量标准》</w:t>
      </w:r>
      <w:r>
        <w:rPr>
          <w:rFonts w:ascii="宋体" w:hAnsi="宋体" w:cs="宋体" w:eastAsia="宋体"/>
          <w:sz w:val="39"/>
          <w:spacing w:val="0"/>
          <w:color w:val="000000"/>
          <w:b w:val="off"/>
          <w:i w:val="off"/>
        </w:rPr>
        <w:t>等。这些标准对大厂生产的肉类提出了明确的标注和检测要求，产品必须接</w:t>
      </w:r>
      <w:r>
        <w:rPr>
          <w:rFonts w:ascii="宋体" w:hAnsi="宋体" w:cs="宋体" w:eastAsia="宋体"/>
          <w:sz w:val="39"/>
          <w:spacing w:val="0"/>
          <w:color w:val="000000"/>
          <w:b w:val="off"/>
          <w:i w:val="off"/>
        </w:rPr>
        <w:t>受检验检疫并标明等级。但对农贸市场上来自散户的肉类，则没有强制标注要</w:t>
      </w:r>
      <w:r>
        <w:rPr>
          <w:rFonts w:ascii="宋体" w:hAnsi="宋体" w:cs="宋体" w:eastAsia="宋体"/>
          <w:sz w:val="39"/>
          <w:spacing w:val="0"/>
          <w:color w:val="000000"/>
          <w:b w:val="off"/>
          <w:i w:val="off"/>
        </w:rPr>
        <w:t>求。这意味着，大厂产品在流程和监管层面更规范，理论上更安全。</w:t>
      </w:r>
      <w:bookmarkEnd w:id="3741"/>
    </w:p>
    <w:p>
      <w:pPr>
        <w:pageBreakBefore w:val="off"/>
        <w:tabs/>
        <w:wordWrap w:val="off"/>
        <w:spacing w:before="0" w:after="0" w:line="780" w:lineRule="atLeast"/>
        <w:ind w:left="80" w:right="60" w:firstLine="820"/>
        <w:jc w:val="both"/>
        <w:textAlignment w:val="baseline"/>
        <w:rPr>
          <w:sz w:val="39"/>
        </w:rPr>
      </w:pPr>
      <w:bookmarkStart w:name="" w:id="3742"/>
      <w:r>
        <w:rPr>
          <w:rFonts w:ascii="宋体" w:hAnsi="宋体" w:cs="宋体" w:eastAsia="宋体"/>
          <w:sz w:val="39"/>
          <w:spacing w:val="0"/>
          <w:color w:val="000000"/>
          <w:b w:val="off"/>
          <w:i w:val="off"/>
        </w:rPr>
        <w:t>不过，也不能完全依赖标准。比如前些年，某些大品牌依然出现了瘦肉</w:t>
      </w:r>
      <w:r>
        <w:rPr>
          <w:rFonts w:ascii="宋体" w:hAnsi="宋体" w:cs="宋体" w:eastAsia="宋体"/>
          <w:sz w:val="39"/>
          <w:spacing w:val="0"/>
          <w:color w:val="000000"/>
          <w:b w:val="off"/>
          <w:i w:val="off"/>
        </w:rPr>
        <w:t>精等安全问题，说明标准本身再好，也需要严格执行才能真正保障安全。</w:t>
      </w:r>
      <w:bookmarkEnd w:id="3742"/>
    </w:p>
    <w:p>
      <w:pPr>
        <w:pageBreakBefore w:val="off"/>
        <w:tabs/>
        <w:wordWrap w:val="off"/>
        <w:spacing w:before="0" w:after="0" w:line="780" w:lineRule="atLeast"/>
        <w:ind w:left="80" w:right="60" w:firstLine="820"/>
        <w:jc w:val="both"/>
        <w:textAlignment w:val="baseline"/>
        <w:rPr>
          <w:sz w:val="39"/>
        </w:rPr>
      </w:pPr>
      <w:bookmarkStart w:name="" w:id="3743"/>
      <w:r>
        <w:rPr>
          <w:rFonts w:ascii="宋体" w:hAnsi="宋体" w:cs="宋体" w:eastAsia="宋体"/>
          <w:sz w:val="39"/>
          <w:spacing w:val="0"/>
          <w:color w:val="000000"/>
          <w:b w:val="off"/>
          <w:i w:val="off"/>
        </w:rPr>
        <w:t>此外，我还查阅了中国消费者协会、国家市场监督管理总局等部门近年</w:t>
      </w:r>
      <w:r>
        <w:rPr>
          <w:rFonts w:ascii="宋体" w:hAnsi="宋体" w:cs="宋体" w:eastAsia="宋体"/>
          <w:sz w:val="39"/>
          <w:spacing w:val="0"/>
          <w:color w:val="000000"/>
          <w:b w:val="off"/>
          <w:i w:val="off"/>
        </w:rPr>
        <w:t>来的抽检通报，发现一些标注了“有机”“散养”“无抗生素”的大厂产品，比</w:t>
      </w:r>
      <w:r>
        <w:rPr>
          <w:rFonts w:ascii="宋体" w:hAnsi="宋体" w:cs="宋体" w:eastAsia="宋体"/>
          <w:sz w:val="39"/>
          <w:spacing w:val="0"/>
          <w:color w:val="000000"/>
          <w:b w:val="off"/>
          <w:i w:val="off"/>
        </w:rPr>
        <w:t>起大厂出品的其他产品和农贸集市的散户散养的产品，确实有更多保障，农残</w:t>
      </w:r>
      <w:r>
        <w:rPr>
          <w:rFonts w:ascii="宋体" w:hAnsi="宋体" w:cs="宋体" w:eastAsia="宋体"/>
          <w:sz w:val="39"/>
          <w:spacing w:val="0"/>
          <w:color w:val="000000"/>
          <w:b w:val="off"/>
          <w:i w:val="off"/>
        </w:rPr>
        <w:t>检出率基本符合有机标准，或者低于国家标准，是更安全可靠的选择。</w:t>
      </w:r>
      <w:bookmarkEnd w:id="3743"/>
    </w:p>
    <w:p>
      <w:pPr>
        <w:pageBreakBefore w:val="off"/>
        <w:tabs/>
        <w:wordWrap w:val="off"/>
        <w:spacing w:before="0" w:after="0" w:line="780" w:lineRule="atLeast"/>
        <w:ind w:left="80" w:right="100" w:firstLine="820"/>
        <w:jc w:val="both"/>
        <w:textAlignment w:val="baseline"/>
        <w:rPr>
          <w:sz w:val="39"/>
        </w:rPr>
      </w:pPr>
      <w:bookmarkStart w:name="" w:id="3744"/>
      <w:r>
        <w:rPr>
          <w:rFonts w:ascii="宋体" w:hAnsi="宋体" w:cs="宋体" w:eastAsia="宋体"/>
          <w:sz w:val="39"/>
          <w:spacing w:val="0"/>
          <w:color w:val="000000"/>
          <w:b w:val="off"/>
          <w:i w:val="off"/>
        </w:rPr>
        <w:t>尽管上述信息都来自科学检测和权威研究，但面对种类繁多、标签各异</w:t>
      </w:r>
      <w:r>
        <w:rPr>
          <w:rFonts w:ascii="宋体" w:hAnsi="宋体" w:cs="宋体" w:eastAsia="宋体"/>
          <w:sz w:val="39"/>
          <w:spacing w:val="0"/>
          <w:color w:val="000000"/>
          <w:b w:val="off"/>
          <w:i w:val="off"/>
        </w:rPr>
        <w:t>的肉类产品，普通消费者依然很容易感到困惑————到底该买哪种才更安全?</w:t>
      </w:r>
      <w:bookmarkEnd w:id="3744"/>
    </w:p>
    <w:p>
      <w:pPr>
        <w:pageBreakBefore w:val="off"/>
        <w:tabs/>
        <w:wordWrap w:val="off"/>
        <w:spacing w:before="0" w:after="0" w:line="780" w:lineRule="atLeast"/>
        <w:ind w:left="80" w:right="100" w:firstLine="820"/>
        <w:jc w:val="both"/>
        <w:textAlignment w:val="baseline"/>
        <w:rPr>
          <w:sz w:val="39"/>
        </w:rPr>
      </w:pPr>
      <w:bookmarkStart w:name="" w:id="3745"/>
      <w:r>
        <w:rPr>
          <w:rFonts w:ascii="宋体" w:hAnsi="宋体" w:cs="宋体" w:eastAsia="宋体"/>
          <w:sz w:val="39"/>
          <w:spacing w:val="0"/>
          <w:color w:val="000000"/>
          <w:b w:val="off"/>
          <w:i w:val="off"/>
        </w:rPr>
        <w:t>综合现有研究与实际购买经验，我给你三个层次的建议，帮助你在复杂</w:t>
      </w:r>
      <w:r>
        <w:rPr>
          <w:rFonts w:ascii="宋体" w:hAnsi="宋体" w:cs="宋体" w:eastAsia="宋体"/>
          <w:sz w:val="39"/>
          <w:spacing w:val="0"/>
          <w:color w:val="000000"/>
          <w:b w:val="off"/>
          <w:i w:val="off"/>
        </w:rPr>
        <w:t>市场中做出更稳妥的选择。</w:t>
      </w:r>
      <w:bookmarkEnd w:id="3745"/>
    </w:p>
    <w:p>
      <w:pPr>
        <w:pageBreakBefore w:val="off"/>
        <w:tabs/>
        <w:wordWrap w:val="off"/>
        <w:spacing w:before="0" w:after="0" w:line="780" w:lineRule="atLeast"/>
        <w:ind w:left="860" w:right="0" w:firstLine="40"/>
        <w:jc w:val="both"/>
        <w:textAlignment w:val="baseline"/>
        <w:rPr>
          <w:sz w:val="39"/>
        </w:rPr>
      </w:pPr>
      <w:bookmarkStart w:name="" w:id="3746"/>
      <w:r>
        <w:rPr>
          <w:rFonts w:ascii="宋体" w:hAnsi="宋体" w:cs="宋体" w:eastAsia="宋体"/>
          <w:sz w:val="39"/>
          <w:spacing w:val="0"/>
          <w:color w:val="000000"/>
          <w:b w:val="off"/>
          <w:i w:val="off"/>
        </w:rPr>
        <w:t>第一优选：标注“有机”“无抗”“无激素”“散养”的大厂产品。</w:t>
      </w:r>
      <w:bookmarkEnd w:id="3746"/>
    </w:p>
    <w:p>
      <w:pPr>
        <w:pageBreakBefore w:val="off"/>
        <w:tabs/>
        <w:wordWrap w:val="off"/>
        <w:spacing w:before="0" w:after="0" w:line="780" w:lineRule="atLeast"/>
        <w:ind w:left="80" w:right="100" w:firstLine="820"/>
        <w:jc w:val="both"/>
        <w:textAlignment w:val="baseline"/>
        <w:rPr>
          <w:sz w:val="39"/>
        </w:rPr>
      </w:pPr>
      <w:bookmarkStart w:name="" w:id="3747"/>
      <w:r>
        <w:rPr>
          <w:rFonts w:ascii="宋体" w:hAnsi="宋体" w:cs="宋体" w:eastAsia="宋体"/>
          <w:sz w:val="39"/>
          <w:spacing w:val="0"/>
          <w:color w:val="000000"/>
          <w:b w:val="off"/>
          <w:i w:val="off"/>
        </w:rPr>
        <w:t>这类产品的生产商往往具备更规范的生产流程、更严格的品控体系，以</w:t>
      </w:r>
      <w:r>
        <w:rPr>
          <w:rFonts w:ascii="宋体" w:hAnsi="宋体" w:cs="宋体" w:eastAsia="宋体"/>
          <w:sz w:val="39"/>
          <w:spacing w:val="0"/>
          <w:color w:val="000000"/>
          <w:b w:val="off"/>
          <w:i w:val="off"/>
        </w:rPr>
        <w:t>及相对完善的检测机制。它们在养殖过程中会尽量减少微生物和寄生虫污染，</w:t>
      </w:r>
      <w:r>
        <w:rPr>
          <w:rFonts w:ascii="宋体" w:hAnsi="宋体" w:cs="宋体" w:eastAsia="宋体"/>
          <w:sz w:val="39"/>
          <w:spacing w:val="0"/>
          <w:color w:val="000000"/>
          <w:b w:val="off"/>
          <w:i w:val="off"/>
        </w:rPr>
        <w:t>控制农药残留，并定期送检抽检。虽然抽检不能覆盖每一个批次，但由于监管</w:t>
      </w:r>
      <w:bookmarkEnd w:id="3747"/>
    </w:p>
    <w:p>
      <w:pPr>
        <w:pageBreakBefore w:val="off"/>
        <w:tabs/>
        <w:wordWrap w:val="off"/>
        <w:spacing w:before="0" w:after="0" w:line="800" w:lineRule="exact"/>
        <w:ind w:left="0" w:right="0"/>
        <w:jc w:val="both"/>
        <w:textAlignment w:val="baseline"/>
        <w:rPr>
          <w:sz w:val="39"/>
        </w:rPr>
      </w:pPr>
      <w:bookmarkStart w:name="" w:id="3748"/>
      <w:r>
        <w:rPr>
          <w:rFonts w:ascii="宋体" w:hAnsi="宋体" w:cs="宋体" w:eastAsia="宋体"/>
          <w:sz w:val="39"/>
          <w:spacing w:val="0"/>
          <w:color w:val="000000"/>
          <w:b w:val="off"/>
          <w:i w:val="off"/>
        </w:rPr>
        <w:t/>
      </w:r>
      <w:bookmarkEnd w:id="3748"/>
    </w:p>
    <w:p>
      <w:pPr>
        <w:pageBreakBefore w:val="off"/>
        <w:tabs/>
        <w:wordWrap w:val="off"/>
        <w:spacing w:before="0" w:after="0" w:line="780" w:lineRule="atLeast"/>
        <w:ind w:left="0" w:right="160"/>
        <w:jc w:val="right"/>
        <w:textAlignment w:val="baseline"/>
        <w:rPr>
          <w:sz w:val="39"/>
        </w:rPr>
      </w:pPr>
      <w:bookmarkStart w:name="" w:id="3749"/>
      <w:r>
        <w:rPr>
          <w:rFonts w:ascii="楷体" w:hAnsi="楷体" w:cs="楷体" w:eastAsia="楷体"/>
          <w:sz w:val="39"/>
          <w:spacing w:val="0"/>
          <w:color w:val="000000"/>
          <w:b w:val="off"/>
          <w:i w:val="off"/>
        </w:rPr>
        <w:t>127</w:t>
      </w:r>
      <w:bookmarkEnd w:id="3749"/>
    </w:p>
    <w:p>
      <w:r>
        <w:t/>
      </w:r>
    </w:p>
    <w:p>
      <w:pPr>
        <w:sectPr>
          <w:footerReference r:id="rId323"/>
          <w:headerReference r:id="rId324" w:type="default"/>
          <w:type w:val="nextPage"/>
          <w:pgSz w:w="17060" w:h="25400"/>
          <w:pgMar w:left="1520" w:top="1080" w:right="1520" w:bottom="1080" w:header="780" w:footer="780"/>
          <w:cols w:num="1"/>
        </w:sectPr>
      </w:pPr>
    </w:p>
    <w:p>
      <w:pPr>
        <w:pageBreakBefore w:val="off"/>
        <w:tabs/>
        <w:wordWrap w:val="off"/>
        <w:spacing w:before="0" w:after="0" w:line="440" w:lineRule="atLeast"/>
        <w:ind w:left="40" w:right="0"/>
        <w:jc w:val="both"/>
        <w:textAlignment w:val="baseline"/>
        <w:rPr>
          <w:sz w:val="32"/>
        </w:rPr>
      </w:pPr>
      <w:bookmarkStart w:name="" w:id="3750"/>
      <w:r>
        <w:rPr>
          <w:rFonts w:ascii="黑体" w:hAnsi="黑体" w:cs="黑体" w:eastAsia="黑体"/>
          <w:sz w:val="32"/>
          <w:spacing w:val="0"/>
          <w:color w:val="a6b9d6"/>
          <w:b w:val="off"/>
          <w:i w:val="off"/>
        </w:rPr>
        <w:t>第三部分全方位构建家庭健康管理系统</w:t>
      </w:r>
      <w:bookmarkEnd w:id="3750"/>
    </w:p>
    <w:p>
      <w:pPr>
        <w:pageBreakBefore w:val="off"/>
        <w:tabs/>
        <w:wordWrap w:val="off"/>
        <w:spacing w:before="0" w:after="0" w:line="400" w:lineRule="exact"/>
        <w:ind w:left="0" w:right="0"/>
        <w:jc w:val="both"/>
        <w:textAlignment w:val="baseline"/>
        <w:rPr>
          <w:sz w:val="32"/>
        </w:rPr>
      </w:pPr>
      <w:bookmarkStart w:name="" w:id="3751"/>
      <w:r>
        <w:rPr>
          <w:rFonts w:ascii="宋体" w:hAnsi="宋体" w:cs="宋体" w:eastAsia="宋体"/>
          <w:sz w:val="32"/>
          <w:spacing w:val="0"/>
          <w:color w:val="000000"/>
          <w:b w:val="off"/>
          <w:i w:val="off"/>
        </w:rPr>
        <w:t/>
      </w:r>
      <w:bookmarkEnd w:id="3751"/>
    </w:p>
    <w:p>
      <w:pPr>
        <w:pageBreakBefore w:val="off"/>
        <w:tabs/>
        <w:wordWrap w:val="off"/>
        <w:spacing w:before="0" w:after="0" w:line="400" w:lineRule="exact"/>
        <w:ind w:left="0" w:right="0"/>
        <w:jc w:val="both"/>
        <w:textAlignment w:val="baseline"/>
        <w:rPr>
          <w:sz w:val="32"/>
        </w:rPr>
      </w:pPr>
      <w:bookmarkStart w:name="" w:id="3752"/>
      <w:r>
        <w:rPr>
          <w:rFonts w:ascii="宋体" w:hAnsi="宋体" w:cs="宋体" w:eastAsia="宋体"/>
          <w:sz w:val="32"/>
          <w:spacing w:val="0"/>
          <w:color w:val="000000"/>
          <w:b w:val="off"/>
          <w:i w:val="off"/>
        </w:rPr>
        <w:t/>
      </w:r>
      <w:bookmarkEnd w:id="3752"/>
    </w:p>
    <w:p>
      <w:pPr>
        <w:pageBreakBefore w:val="off"/>
        <w:tabs/>
        <w:wordWrap w:val="off"/>
        <w:spacing w:before="0" w:after="0" w:line="400" w:lineRule="exact"/>
        <w:ind w:left="0" w:right="0"/>
        <w:jc w:val="both"/>
        <w:textAlignment w:val="baseline"/>
        <w:rPr>
          <w:sz w:val="32"/>
        </w:rPr>
      </w:pPr>
      <w:bookmarkStart w:name="" w:id="3753"/>
      <w:r>
        <w:rPr>
          <w:rFonts w:ascii="宋体" w:hAnsi="宋体" w:cs="宋体" w:eastAsia="宋体"/>
          <w:sz w:val="32"/>
          <w:spacing w:val="0"/>
          <w:color w:val="000000"/>
          <w:b w:val="off"/>
          <w:i w:val="off"/>
        </w:rPr>
        <w:t/>
      </w:r>
      <w:bookmarkEnd w:id="3753"/>
    </w:p>
    <w:p>
      <w:pPr>
        <w:pageBreakBefore w:val="off"/>
        <w:tabs/>
        <w:wordWrap w:val="off"/>
        <w:spacing w:before="0" w:after="0" w:line="800" w:lineRule="atLeast"/>
        <w:ind w:left="40" w:right="140"/>
        <w:jc w:val="both"/>
        <w:textAlignment w:val="baseline"/>
        <w:rPr>
          <w:sz w:val="40"/>
        </w:rPr>
      </w:pPr>
      <w:bookmarkStart w:name="" w:id="3754"/>
      <w:r>
        <w:rPr>
          <w:rFonts w:ascii="宋体" w:hAnsi="宋体" w:cs="宋体" w:eastAsia="宋体"/>
          <w:sz w:val="40"/>
          <w:spacing w:val="0"/>
          <w:color w:val="000000"/>
          <w:b w:val="off"/>
          <w:i w:val="off"/>
        </w:rPr>
        <w:t>更严、品牌形象重要，企业通常更重视质量和安全控制。整体来看，这类产品</w:t>
      </w:r>
      <w:r>
        <w:rPr>
          <w:rFonts w:ascii="宋体" w:hAnsi="宋体" w:cs="宋体" w:eastAsia="宋体"/>
          <w:sz w:val="40"/>
          <w:spacing w:val="0"/>
          <w:color w:val="000000"/>
          <w:b w:val="off"/>
          <w:i w:val="off"/>
        </w:rPr>
        <w:t>出现安全问题的概率较低，是值得优先选择的来源。</w:t>
      </w:r>
      <w:bookmarkEnd w:id="3754"/>
    </w:p>
    <w:p>
      <w:pPr>
        <w:pageBreakBefore w:val="off"/>
        <w:tabs/>
        <w:wordWrap w:val="off"/>
        <w:spacing w:before="0" w:after="0" w:line="800" w:lineRule="atLeast"/>
        <w:ind w:left="900" w:right="0"/>
        <w:jc w:val="both"/>
        <w:textAlignment w:val="baseline"/>
        <w:rPr>
          <w:sz w:val="40"/>
        </w:rPr>
      </w:pPr>
      <w:bookmarkStart w:name="" w:id="3755"/>
      <w:r>
        <w:rPr>
          <w:rFonts w:ascii="宋体" w:hAnsi="宋体" w:cs="宋体" w:eastAsia="宋体"/>
          <w:sz w:val="40"/>
          <w:spacing w:val="0"/>
          <w:color w:val="a6b9d6"/>
          <w:b w:val="off"/>
          <w:i w:val="off"/>
        </w:rPr>
        <w:t>第二可选：你熟悉且信得过的农村散户肉源。</w:t>
      </w:r>
      <w:bookmarkEnd w:id="3755"/>
    </w:p>
    <w:p>
      <w:pPr>
        <w:pageBreakBefore w:val="off"/>
        <w:tabs/>
        <w:wordWrap w:val="off"/>
        <w:spacing w:before="0" w:after="0" w:line="800" w:lineRule="atLeast"/>
        <w:ind w:left="40" w:right="100" w:firstLine="820"/>
        <w:jc w:val="both"/>
        <w:textAlignment w:val="baseline"/>
        <w:rPr>
          <w:sz w:val="40"/>
        </w:rPr>
      </w:pPr>
      <w:bookmarkStart w:name="" w:id="3756"/>
      <w:r>
        <w:rPr>
          <w:rFonts w:ascii="宋体" w:hAnsi="宋体" w:cs="宋体" w:eastAsia="宋体"/>
          <w:sz w:val="40"/>
          <w:spacing w:val="0"/>
          <w:color w:val="000000"/>
          <w:b w:val="off"/>
          <w:i w:val="off"/>
        </w:rPr>
        <w:t>比如你熟悉的某位养殖户，家住环境优良、水源清洁的乡村地区，不靠</w:t>
      </w:r>
      <w:r>
        <w:rPr>
          <w:rFonts w:ascii="宋体" w:hAnsi="宋体" w:cs="宋体" w:eastAsia="宋体"/>
          <w:sz w:val="40"/>
          <w:spacing w:val="0"/>
          <w:color w:val="000000"/>
          <w:b w:val="off"/>
          <w:i w:val="off"/>
        </w:rPr>
        <w:t>近工业污染源，你也了解他在饲养过程中的基本习惯，这样的肉类来源也可以</w:t>
      </w:r>
      <w:r>
        <w:rPr>
          <w:rFonts w:ascii="宋体" w:hAnsi="宋体" w:cs="宋体" w:eastAsia="宋体"/>
          <w:sz w:val="40"/>
          <w:spacing w:val="0"/>
          <w:color w:val="000000"/>
          <w:b w:val="off"/>
          <w:i w:val="off"/>
        </w:rPr>
        <w:t>纳入考虑。散户肉类在农残方面通常表现良好，但由于缺乏系统化的检测，寄</w:t>
      </w:r>
      <w:r>
        <w:rPr>
          <w:rFonts w:ascii="宋体" w:hAnsi="宋体" w:cs="宋体" w:eastAsia="宋体"/>
          <w:sz w:val="40"/>
          <w:spacing w:val="0"/>
          <w:color w:val="000000"/>
          <w:b w:val="off"/>
          <w:i w:val="off"/>
        </w:rPr>
        <w:t>生虫和微生物污染的风险相对较高。因此，如果选择这类产品，一定要确保彻</w:t>
      </w:r>
      <w:r>
        <w:rPr>
          <w:rFonts w:ascii="宋体" w:hAnsi="宋体" w:cs="宋体" w:eastAsia="宋体"/>
          <w:sz w:val="40"/>
          <w:spacing w:val="0"/>
          <w:color w:val="000000"/>
          <w:b w:val="off"/>
          <w:i w:val="off"/>
        </w:rPr>
        <w:t>底煮熟、蒸透，不要生食或半生食用。</w:t>
      </w:r>
      <w:bookmarkEnd w:id="3756"/>
    </w:p>
    <w:p>
      <w:pPr>
        <w:pageBreakBefore w:val="off"/>
        <w:tabs/>
        <w:wordWrap w:val="off"/>
        <w:spacing w:before="0" w:after="0" w:line="800" w:lineRule="atLeast"/>
        <w:ind w:left="860" w:right="0"/>
        <w:jc w:val="both"/>
        <w:textAlignment w:val="baseline"/>
        <w:rPr>
          <w:sz w:val="40"/>
        </w:rPr>
      </w:pPr>
      <w:bookmarkStart w:name="" w:id="3757"/>
      <w:r>
        <w:rPr>
          <w:rFonts w:ascii="宋体" w:hAnsi="宋体" w:cs="宋体" w:eastAsia="宋体"/>
          <w:sz w:val="40"/>
          <w:spacing w:val="0"/>
          <w:color w:val="a6b9d6"/>
          <w:b w:val="off"/>
          <w:i w:val="off"/>
        </w:rPr>
        <w:t>第三备选：正规大厂出品的普通肉类产品。</w:t>
      </w:r>
      <w:bookmarkEnd w:id="3757"/>
    </w:p>
    <w:p>
      <w:pPr>
        <w:pageBreakBefore w:val="off"/>
        <w:tabs/>
        <w:wordWrap w:val="off"/>
        <w:spacing w:before="0" w:after="0" w:line="800" w:lineRule="atLeast"/>
        <w:ind w:left="40" w:right="60" w:firstLine="820"/>
        <w:jc w:val="both"/>
        <w:textAlignment w:val="baseline"/>
        <w:rPr>
          <w:sz w:val="40"/>
        </w:rPr>
      </w:pPr>
      <w:bookmarkStart w:name="" w:id="3758"/>
      <w:r>
        <w:rPr>
          <w:rFonts w:ascii="宋体" w:hAnsi="宋体" w:cs="宋体" w:eastAsia="宋体"/>
          <w:sz w:val="40"/>
          <w:spacing w:val="0"/>
          <w:color w:val="000000"/>
          <w:b w:val="off"/>
          <w:i w:val="off"/>
        </w:rPr>
        <w:t>如果无法判断散户的实际养殖情况，那选择正规渠道购买的大厂肉制品，</w:t>
      </w:r>
      <w:r>
        <w:rPr>
          <w:rFonts w:ascii="宋体" w:hAnsi="宋体" w:cs="宋体" w:eastAsia="宋体"/>
          <w:sz w:val="40"/>
          <w:spacing w:val="0"/>
          <w:color w:val="000000"/>
          <w:b w:val="off"/>
          <w:i w:val="off"/>
        </w:rPr>
        <w:t>仍然是一个相对稳妥的方案。它们按国家标准出厂，必须经过检验检疫，产品</w:t>
      </w:r>
      <w:r>
        <w:rPr>
          <w:rFonts w:ascii="宋体" w:hAnsi="宋体" w:cs="宋体" w:eastAsia="宋体"/>
          <w:sz w:val="40"/>
          <w:spacing w:val="0"/>
          <w:color w:val="000000"/>
          <w:b w:val="off"/>
          <w:i w:val="off"/>
        </w:rPr>
        <w:t>有追溯机制，一旦出现问题也必须接受公众监督。从风险控制的角度来看，这</w:t>
      </w:r>
      <w:r>
        <w:rPr>
          <w:rFonts w:ascii="宋体" w:hAnsi="宋体" w:cs="宋体" w:eastAsia="宋体"/>
          <w:sz w:val="40"/>
          <w:spacing w:val="0"/>
          <w:color w:val="000000"/>
          <w:b w:val="off"/>
          <w:i w:val="off"/>
        </w:rPr>
        <w:t>种肉比完全无法验证来源的肉品更可靠。</w:t>
      </w:r>
      <w:bookmarkEnd w:id="3758"/>
    </w:p>
    <w:p>
      <w:pPr>
        <w:pageBreakBefore w:val="off"/>
        <w:tabs/>
        <w:wordWrap w:val="off"/>
        <w:spacing w:before="0" w:after="0" w:line="820" w:lineRule="exact"/>
        <w:ind w:left="0" w:right="0"/>
        <w:jc w:val="both"/>
        <w:textAlignment w:val="baseline"/>
        <w:rPr>
          <w:sz w:val="40"/>
        </w:rPr>
      </w:pPr>
      <w:bookmarkStart w:name="" w:id="3759"/>
      <w:r>
        <w:rPr>
          <w:rFonts w:ascii="宋体" w:hAnsi="宋体" w:cs="宋体" w:eastAsia="宋体"/>
          <w:sz w:val="40"/>
          <w:spacing w:val="0"/>
          <w:color w:val="000000"/>
          <w:b w:val="off"/>
          <w:i w:val="off"/>
        </w:rPr>
        <w:t/>
      </w:r>
      <w:bookmarkEnd w:id="3759"/>
    </w:p>
    <w:p>
      <w:pPr>
        <w:pageBreakBefore w:val="off"/>
        <w:tabs/>
        <w:wordWrap w:val="off"/>
        <w:spacing w:before="0" w:after="0" w:line="660" w:lineRule="atLeast"/>
        <w:ind w:left="40" w:right="0"/>
        <w:jc w:val="both"/>
        <w:textAlignment w:val="baseline"/>
        <w:rPr>
          <w:sz w:val="47"/>
        </w:rPr>
      </w:pPr>
      <w:bookmarkStart w:name="" w:id="3760"/>
      <w:r>
        <w:rPr>
          <w:rFonts w:ascii="黑体" w:hAnsi="黑体" w:cs="黑体" w:eastAsia="黑体"/>
          <w:sz w:val="47"/>
          <w:spacing w:val="0"/>
          <w:color w:val="a6b9d6"/>
          <w:b w:val="on"/>
          <w:i w:val="off"/>
        </w:rPr>
        <w:t>肉该怎么存放和解冻</w:t>
      </w:r>
      <w:bookmarkEnd w:id="3760"/>
    </w:p>
    <w:p>
      <w:pPr>
        <w:pageBreakBefore w:val="off"/>
        <w:tabs/>
        <w:wordWrap w:val="off"/>
        <w:spacing w:before="0" w:after="0" w:line="820" w:lineRule="exact"/>
        <w:ind w:left="0" w:right="0"/>
        <w:jc w:val="both"/>
        <w:textAlignment w:val="baseline"/>
        <w:rPr>
          <w:sz w:val="40"/>
        </w:rPr>
      </w:pPr>
      <w:bookmarkStart w:name="" w:id="3761"/>
      <w:r>
        <w:rPr>
          <w:rFonts w:ascii="宋体" w:hAnsi="宋体" w:cs="宋体" w:eastAsia="宋体"/>
          <w:sz w:val="40"/>
          <w:spacing w:val="0"/>
          <w:color w:val="000000"/>
          <w:b w:val="off"/>
          <w:i w:val="off"/>
        </w:rPr>
        <w:t/>
      </w:r>
      <w:bookmarkEnd w:id="3761"/>
    </w:p>
    <w:p>
      <w:pPr>
        <w:pageBreakBefore w:val="off"/>
        <w:tabs/>
        <w:wordWrap w:val="off"/>
        <w:spacing w:before="0" w:after="0" w:line="800" w:lineRule="atLeast"/>
        <w:ind w:left="900" w:right="0"/>
        <w:jc w:val="both"/>
        <w:textAlignment w:val="baseline"/>
        <w:rPr>
          <w:sz w:val="40"/>
        </w:rPr>
      </w:pPr>
      <w:bookmarkStart w:name="" w:id="3762"/>
      <w:r>
        <w:rPr>
          <w:rFonts w:ascii="宋体" w:hAnsi="宋体" w:cs="宋体" w:eastAsia="宋体"/>
          <w:sz w:val="40"/>
          <w:spacing w:val="0"/>
          <w:color w:val="000000"/>
          <w:b w:val="off"/>
          <w:i w:val="off"/>
        </w:rPr>
        <w:t>最后，我们来看肉类存放和解冻的问题。</w:t>
      </w:r>
      <w:bookmarkEnd w:id="3762"/>
    </w:p>
    <w:p>
      <w:pPr>
        <w:pageBreakBefore w:val="off"/>
        <w:tabs/>
        <w:wordWrap w:val="off"/>
        <w:spacing w:before="0" w:after="0" w:line="800" w:lineRule="atLeast"/>
        <w:ind w:left="40" w:right="20" w:firstLine="860"/>
        <w:jc w:val="both"/>
        <w:textAlignment w:val="baseline"/>
        <w:rPr>
          <w:sz w:val="40"/>
        </w:rPr>
      </w:pPr>
      <w:bookmarkStart w:name="" w:id="3763"/>
      <w:r>
        <w:rPr>
          <w:rFonts w:ascii="宋体" w:hAnsi="宋体" w:cs="宋体" w:eastAsia="宋体"/>
          <w:sz w:val="40"/>
          <w:spacing w:val="0"/>
          <w:color w:val="000000"/>
          <w:b w:val="off"/>
          <w:i w:val="off"/>
        </w:rPr>
        <w:t>作为家庭掌勺人，你可能最关注的是肉本身安不安全，但从历年食品安</w:t>
      </w:r>
      <w:r>
        <w:rPr>
          <w:rFonts w:ascii="宋体" w:hAnsi="宋体" w:cs="宋体" w:eastAsia="宋体"/>
          <w:sz w:val="40"/>
          <w:spacing w:val="0"/>
          <w:color w:val="000000"/>
          <w:b w:val="off"/>
          <w:i w:val="off"/>
        </w:rPr>
        <w:t>全事件和医院接诊病例来看，真正的“重灾区”反而是家里的存放和处理环</w:t>
      </w:r>
      <w:r>
        <w:rPr>
          <w:rFonts w:ascii="宋体" w:hAnsi="宋体" w:cs="宋体" w:eastAsia="宋体"/>
          <w:sz w:val="40"/>
          <w:spacing w:val="0"/>
          <w:color w:val="000000"/>
          <w:b w:val="off"/>
          <w:i w:val="off"/>
        </w:rPr>
        <w:t>节。换句话说，肉类在家中因为变质、腐败或未彻底煮熟导致的健康问题，要</w:t>
      </w:r>
      <w:r>
        <w:rPr>
          <w:rFonts w:ascii="宋体" w:hAnsi="宋体" w:cs="宋体" w:eastAsia="宋体"/>
          <w:sz w:val="40"/>
          <w:spacing w:val="0"/>
          <w:color w:val="000000"/>
          <w:b w:val="off"/>
          <w:i w:val="off"/>
        </w:rPr>
        <w:t>远远多于肉本身质量导致的健康问题。</w:t>
      </w:r>
      <w:bookmarkEnd w:id="3763"/>
    </w:p>
    <w:p>
      <w:pPr>
        <w:pageBreakBefore w:val="off"/>
        <w:tabs/>
        <w:wordWrap w:val="off"/>
        <w:spacing w:before="0" w:after="0" w:line="800" w:lineRule="atLeast"/>
        <w:ind w:left="40" w:right="0" w:firstLine="860"/>
        <w:jc w:val="both"/>
        <w:textAlignment w:val="baseline"/>
        <w:rPr>
          <w:sz w:val="40"/>
        </w:rPr>
      </w:pPr>
      <w:bookmarkStart w:name="" w:id="3764"/>
      <w:r>
        <w:rPr>
          <w:rFonts w:ascii="宋体" w:hAnsi="宋体" w:cs="宋体" w:eastAsia="宋体"/>
          <w:sz w:val="40"/>
          <w:spacing w:val="0"/>
          <w:color w:val="000000"/>
          <w:b w:val="off"/>
          <w:i w:val="off"/>
        </w:rPr>
        <w:t>根据2021—2024年的食源性疾病数据，家庭肉品管理存在三大风险，尤</w:t>
      </w:r>
      <w:r>
        <w:rPr>
          <w:rFonts w:ascii="宋体" w:hAnsi="宋体" w:cs="宋体" w:eastAsia="宋体"/>
          <w:sz w:val="40"/>
          <w:spacing w:val="0"/>
          <w:color w:val="000000"/>
          <w:b w:val="off"/>
          <w:i w:val="off"/>
        </w:rPr>
        <w:t>其需要注意。</w:t>
      </w:r>
      <w:bookmarkEnd w:id="3764"/>
    </w:p>
    <w:p>
      <w:pPr>
        <w:pageBreakBefore w:val="off"/>
        <w:tabs/>
        <w:wordWrap w:val="off"/>
        <w:spacing w:before="0" w:after="0" w:line="800" w:lineRule="atLeast"/>
        <w:ind w:left="900" w:right="0"/>
        <w:jc w:val="both"/>
        <w:textAlignment w:val="baseline"/>
        <w:rPr>
          <w:sz w:val="40"/>
        </w:rPr>
      </w:pPr>
      <w:bookmarkStart w:name="" w:id="3765"/>
      <w:r>
        <w:rPr>
          <w:rFonts w:ascii="宋体" w:hAnsi="宋体" w:cs="宋体" w:eastAsia="宋体"/>
          <w:sz w:val="40"/>
          <w:spacing w:val="0"/>
          <w:color w:val="a6b9d6"/>
          <w:b w:val="off"/>
          <w:i w:val="off"/>
        </w:rPr>
        <w:t>风险一：冷冻不等于保险。</w:t>
      </w:r>
      <w:bookmarkEnd w:id="3765"/>
    </w:p>
    <w:p>
      <w:pPr>
        <w:pageBreakBefore w:val="off"/>
        <w:tabs/>
        <w:wordWrap w:val="off"/>
        <w:spacing w:before="0" w:after="0" w:line="800" w:lineRule="atLeast"/>
        <w:ind w:left="900" w:right="0"/>
        <w:jc w:val="both"/>
        <w:textAlignment w:val="baseline"/>
        <w:rPr>
          <w:sz w:val="40"/>
        </w:rPr>
      </w:pPr>
      <w:bookmarkStart w:name="" w:id="3766"/>
      <w:r>
        <w:rPr>
          <w:rFonts w:ascii="宋体" w:hAnsi="宋体" w:cs="宋体" w:eastAsia="宋体"/>
          <w:sz w:val="40"/>
          <w:spacing w:val="0"/>
          <w:color w:val="000000"/>
          <w:b w:val="off"/>
          <w:i w:val="off"/>
        </w:rPr>
        <w:t>现代家庭的冰箱冷冻室越来越大，于是很多人养成了囤肉的习惯。逢年</w:t>
      </w:r>
      <w:bookmarkEnd w:id="3766"/>
    </w:p>
    <w:p>
      <w:pPr>
        <w:pageBreakBefore w:val="off"/>
        <w:tabs/>
        <w:wordWrap w:val="off"/>
        <w:spacing w:before="0" w:after="0" w:line="440" w:lineRule="exact"/>
        <w:ind w:left="0" w:right="0"/>
        <w:jc w:val="both"/>
        <w:textAlignment w:val="baseline"/>
        <w:rPr>
          <w:sz w:val="38"/>
        </w:rPr>
      </w:pPr>
      <w:bookmarkStart w:name="" w:id="3767"/>
      <w:r>
        <w:rPr>
          <w:rFonts w:ascii="宋体" w:hAnsi="宋体" w:cs="宋体" w:eastAsia="宋体"/>
          <w:sz w:val="38"/>
          <w:spacing w:val="0"/>
          <w:color w:val="000000"/>
          <w:b w:val="off"/>
          <w:i w:val="off"/>
        </w:rPr>
        <w:t/>
      </w:r>
      <w:bookmarkEnd w:id="3767"/>
    </w:p>
    <w:p>
      <w:pPr>
        <w:pageBreakBefore w:val="off"/>
        <w:tabs/>
        <w:wordWrap w:val="off"/>
        <w:spacing w:before="0" w:after="0" w:line="440" w:lineRule="exact"/>
        <w:ind w:left="0" w:right="0"/>
        <w:jc w:val="both"/>
        <w:textAlignment w:val="baseline"/>
        <w:rPr>
          <w:sz w:val="38"/>
        </w:rPr>
      </w:pPr>
      <w:bookmarkStart w:name="" w:id="3768"/>
      <w:r>
        <w:rPr>
          <w:rFonts w:ascii="宋体" w:hAnsi="宋体" w:cs="宋体" w:eastAsia="宋体"/>
          <w:sz w:val="38"/>
          <w:spacing w:val="0"/>
          <w:color w:val="000000"/>
          <w:b w:val="off"/>
          <w:i w:val="off"/>
        </w:rPr>
        <w:t/>
      </w:r>
      <w:bookmarkEnd w:id="3768"/>
    </w:p>
    <w:p>
      <w:pPr>
        <w:pageBreakBefore w:val="off"/>
        <w:tabs/>
        <w:wordWrap w:val="off"/>
        <w:spacing w:before="0" w:after="0" w:line="520" w:lineRule="atLeast"/>
        <w:ind w:left="180" w:right="0"/>
        <w:jc w:val="both"/>
        <w:textAlignment w:val="baseline"/>
        <w:rPr>
          <w:sz w:val="38"/>
        </w:rPr>
      </w:pPr>
      <w:bookmarkStart w:name="" w:id="3769"/>
      <w:r>
        <w:rPr>
          <w:rFonts w:ascii="黑体" w:hAnsi="黑体" w:cs="黑体" w:eastAsia="黑体"/>
          <w:sz w:val="38"/>
          <w:spacing w:val="0"/>
          <w:color w:val="a6b9d6"/>
          <w:b w:val="off"/>
          <w:i w:val="off"/>
        </w:rPr>
        <w:t>128</w:t>
      </w:r>
      <w:bookmarkEnd w:id="3769"/>
    </w:p>
    <w:p>
      <w:r>
        <w:t/>
      </w:r>
    </w:p>
    <w:p>
      <w:pPr>
        <w:sectPr>
          <w:footerReference r:id="rId325"/>
          <w:headerReference r:id="rId326" w:type="default"/>
          <w:type w:val="nextPage"/>
          <w:pgSz w:w="17340" w:h="25540"/>
          <w:pgMar w:left="1600" w:top="1080" w:right="1600" w:bottom="1080" w:header="780" w:footer="780"/>
          <w:cols w:num="1"/>
        </w:sectPr>
      </w:pPr>
    </w:p>
    <w:p>
      <w:pPr>
        <w:pageBreakBefore w:val="off"/>
        <w:tabs/>
        <w:wordWrap w:val="off"/>
        <w:spacing w:before="0" w:after="0" w:line="440" w:lineRule="atLeast"/>
        <w:ind w:left="0" w:right="0"/>
        <w:jc w:val="right"/>
        <w:textAlignment w:val="baseline"/>
        <w:rPr>
          <w:sz w:val="31"/>
        </w:rPr>
      </w:pPr>
      <w:bookmarkStart w:name="" w:id="3770"/>
      <w:r>
        <w:rPr>
          <w:rFonts w:ascii="黑体" w:hAnsi="黑体" w:cs="黑体" w:eastAsia="黑体"/>
          <w:sz w:val="31"/>
          <w:spacing w:val="0"/>
          <w:color w:val="000000"/>
          <w:b w:val="off"/>
          <w:i w:val="off"/>
        </w:rPr>
        <w:t>第三章  日常饮食体系搭建</w:t>
      </w:r>
      <w:bookmarkEnd w:id="3770"/>
    </w:p>
    <w:p>
      <w:pPr>
        <w:pageBreakBefore w:val="off"/>
        <w:tabs/>
        <w:wordWrap w:val="off"/>
        <w:spacing w:before="0" w:after="0" w:line="760" w:lineRule="exact"/>
        <w:ind w:left="0" w:right="0"/>
        <w:jc w:val="right"/>
        <w:textAlignment w:val="baseline"/>
        <w:rPr>
          <w:sz w:val="40"/>
        </w:rPr>
      </w:pPr>
      <w:bookmarkStart w:name="" w:id="3771"/>
      <w:r>
        <w:rPr>
          <w:rFonts w:ascii="宋体" w:hAnsi="宋体" w:cs="宋体" w:eastAsia="宋体"/>
          <w:sz w:val="40"/>
          <w:spacing w:val="0"/>
          <w:color w:val="000000"/>
          <w:b w:val="off"/>
          <w:i w:val="off"/>
        </w:rPr>
        <w:t/>
      </w:r>
      <w:bookmarkEnd w:id="3771"/>
    </w:p>
    <w:p>
      <w:pPr>
        <w:pageBreakBefore w:val="off"/>
        <w:tabs/>
        <w:wordWrap w:val="off"/>
        <w:spacing w:before="0" w:after="0" w:line="760" w:lineRule="exact"/>
        <w:ind w:left="0" w:right="0"/>
        <w:jc w:val="right"/>
        <w:textAlignment w:val="baseline"/>
        <w:rPr>
          <w:sz w:val="40"/>
        </w:rPr>
      </w:pPr>
      <w:bookmarkStart w:name="" w:id="3772"/>
      <w:r>
        <w:rPr>
          <w:rFonts w:ascii="宋体" w:hAnsi="宋体" w:cs="宋体" w:eastAsia="宋体"/>
          <w:sz w:val="40"/>
          <w:spacing w:val="0"/>
          <w:color w:val="000000"/>
          <w:b w:val="off"/>
          <w:i w:val="off"/>
        </w:rPr>
        <w:t/>
      </w:r>
      <w:bookmarkEnd w:id="3772"/>
    </w:p>
    <w:p>
      <w:pPr>
        <w:pageBreakBefore w:val="off"/>
        <w:tabs/>
        <w:wordWrap w:val="off"/>
        <w:spacing w:before="0" w:after="0" w:line="740" w:lineRule="atLeast"/>
        <w:ind w:left="40" w:right="0"/>
        <w:jc w:val="both"/>
        <w:textAlignment w:val="baseline"/>
        <w:rPr>
          <w:sz w:val="40"/>
        </w:rPr>
      </w:pPr>
      <w:bookmarkStart w:name="" w:id="3773"/>
      <w:r>
        <w:rPr>
          <w:rFonts w:ascii="宋体" w:hAnsi="宋体" w:cs="宋体" w:eastAsia="宋体"/>
          <w:sz w:val="40"/>
          <w:spacing w:val="0"/>
          <w:color w:val="000000"/>
          <w:b w:val="off"/>
          <w:i w:val="off"/>
        </w:rPr>
        <w:t>过节、朋友送礼或单位发放的大块冻肉，常常被压在冰箱最底层，一年也想不</w:t>
      </w:r>
      <w:r>
        <w:rPr>
          <w:rFonts w:ascii="宋体" w:hAnsi="宋体" w:cs="宋体" w:eastAsia="宋体"/>
          <w:sz w:val="40"/>
          <w:spacing w:val="0"/>
          <w:color w:val="000000"/>
          <w:b w:val="off"/>
          <w:i w:val="off"/>
        </w:rPr>
        <w:t>起来几次。人们误以为把肉冻在冰箱里，就像存钱进银行，随时取用都不会变</w:t>
      </w:r>
      <w:r>
        <w:rPr>
          <w:rFonts w:ascii="宋体" w:hAnsi="宋体" w:cs="宋体" w:eastAsia="宋体"/>
          <w:sz w:val="40"/>
          <w:spacing w:val="0"/>
          <w:color w:val="000000"/>
          <w:b w:val="off"/>
          <w:i w:val="off"/>
        </w:rPr>
        <w:t>质。但事实上，-18℃的低温只能延缓细菌繁殖，却无法阻止肉类自身的氧化</w:t>
      </w:r>
      <w:r>
        <w:rPr>
          <w:rFonts w:ascii="宋体" w:hAnsi="宋体" w:cs="宋体" w:eastAsia="宋体"/>
          <w:sz w:val="40"/>
          <w:spacing w:val="0"/>
          <w:color w:val="000000"/>
          <w:b w:val="off"/>
          <w:i w:val="off"/>
        </w:rPr>
        <w:t>反应。研究表明，冻藏超过4个月的猪肉，其蛋白结构已开始受损，脂肪氧化</w:t>
      </w:r>
      <w:r>
        <w:rPr>
          <w:rFonts w:ascii="宋体" w:hAnsi="宋体" w:cs="宋体" w:eastAsia="宋体"/>
          <w:sz w:val="40"/>
          <w:spacing w:val="0"/>
          <w:color w:val="000000"/>
          <w:b w:val="off"/>
          <w:i w:val="off"/>
        </w:rPr>
        <w:t>的产物含量也大幅升高，这些醛酮类物质有明确的细胞毒性，长期摄入会加重</w:t>
      </w:r>
      <w:r>
        <w:rPr>
          <w:rFonts w:ascii="宋体" w:hAnsi="宋体" w:cs="宋体" w:eastAsia="宋体"/>
          <w:sz w:val="40"/>
          <w:spacing w:val="0"/>
          <w:color w:val="000000"/>
          <w:b w:val="off"/>
          <w:i w:val="off"/>
        </w:rPr>
        <w:t>身体代谢负担。</w:t>
      </w:r>
      <w:bookmarkEnd w:id="3773"/>
    </w:p>
    <w:p>
      <w:pPr>
        <w:pageBreakBefore w:val="off"/>
        <w:tabs/>
        <w:wordWrap w:val="off"/>
        <w:spacing w:before="0" w:after="0" w:line="740" w:lineRule="atLeast"/>
        <w:ind w:left="880" w:right="0"/>
        <w:jc w:val="both"/>
        <w:textAlignment w:val="baseline"/>
        <w:rPr>
          <w:sz w:val="40"/>
        </w:rPr>
      </w:pPr>
      <w:bookmarkStart w:name="" w:id="3774"/>
      <w:r>
        <w:rPr>
          <w:rFonts w:ascii="宋体" w:hAnsi="宋体" w:cs="宋体" w:eastAsia="宋体"/>
          <w:sz w:val="40"/>
          <w:spacing w:val="0"/>
          <w:color w:val="000000"/>
          <w:b w:val="off"/>
          <w:i w:val="off"/>
        </w:rPr>
        <w:t>要规避这个风险，只需掌握以下几个小技巧。</w:t>
      </w:r>
      <w:bookmarkEnd w:id="3774"/>
    </w:p>
    <w:p>
      <w:pPr>
        <w:pageBreakBefore w:val="off"/>
        <w:tabs/>
        <w:wordWrap w:val="off"/>
        <w:spacing w:before="0" w:after="0" w:line="740" w:lineRule="atLeast"/>
        <w:ind w:left="40" w:right="0" w:firstLine="840"/>
        <w:jc w:val="both"/>
        <w:textAlignment w:val="baseline"/>
        <w:rPr>
          <w:sz w:val="40"/>
        </w:rPr>
      </w:pPr>
      <w:bookmarkStart w:name="" w:id="3775"/>
      <w:r>
        <w:rPr>
          <w:rFonts w:ascii="宋体" w:hAnsi="宋体" w:cs="宋体" w:eastAsia="宋体"/>
          <w:sz w:val="40"/>
          <w:spacing w:val="0"/>
          <w:color w:val="000000"/>
          <w:b w:val="off"/>
          <w:i w:val="off"/>
        </w:rPr>
        <w:t>首先，先分割，再冷冻。将整块肉按每次烹饪所需的分量分装，最好用</w:t>
      </w:r>
      <w:r>
        <w:rPr>
          <w:rFonts w:ascii="宋体" w:hAnsi="宋体" w:cs="宋体" w:eastAsia="宋体"/>
          <w:sz w:val="40"/>
          <w:spacing w:val="0"/>
          <w:color w:val="000000"/>
          <w:b w:val="off"/>
          <w:i w:val="off"/>
        </w:rPr>
        <w:t>食品级保鲜袋封好，并标明日期。</w:t>
      </w:r>
      <w:bookmarkEnd w:id="3775"/>
    </w:p>
    <w:p>
      <w:pPr>
        <w:pageBreakBefore w:val="off"/>
        <w:tabs/>
        <w:wordWrap w:val="off"/>
        <w:spacing w:before="0" w:after="0" w:line="740" w:lineRule="atLeast"/>
        <w:ind w:left="40" w:right="0" w:firstLine="840"/>
        <w:jc w:val="both"/>
        <w:textAlignment w:val="baseline"/>
        <w:rPr>
          <w:sz w:val="40"/>
        </w:rPr>
      </w:pPr>
      <w:bookmarkStart w:name="" w:id="3776"/>
      <w:r>
        <w:rPr>
          <w:rFonts w:ascii="宋体" w:hAnsi="宋体" w:cs="宋体" w:eastAsia="宋体"/>
          <w:sz w:val="40"/>
          <w:spacing w:val="0"/>
          <w:color w:val="000000"/>
          <w:b w:val="off"/>
          <w:i w:val="off"/>
        </w:rPr>
        <w:t>其次，定期查看，有计划地消耗。“好记性不如烂笔头”，冷冻肉类一旦</w:t>
      </w:r>
      <w:r>
        <w:rPr>
          <w:rFonts w:ascii="宋体" w:hAnsi="宋体" w:cs="宋体" w:eastAsia="宋体"/>
          <w:sz w:val="40"/>
          <w:spacing w:val="0"/>
          <w:color w:val="000000"/>
          <w:b w:val="off"/>
          <w:i w:val="off"/>
        </w:rPr>
        <w:t>放进冰箱，如果没有清楚记录，很容易被遗忘。你可以每月检查一遍，将快过</w:t>
      </w:r>
      <w:r>
        <w:rPr>
          <w:rFonts w:ascii="宋体" w:hAnsi="宋体" w:cs="宋体" w:eastAsia="宋体"/>
          <w:sz w:val="40"/>
          <w:spacing w:val="0"/>
          <w:color w:val="000000"/>
          <w:b w:val="off"/>
          <w:i w:val="off"/>
        </w:rPr>
        <w:t>期的优先吃掉。</w:t>
      </w:r>
      <w:bookmarkEnd w:id="3776"/>
    </w:p>
    <w:p>
      <w:pPr>
        <w:pageBreakBefore w:val="off"/>
        <w:tabs/>
        <w:wordWrap w:val="off"/>
        <w:spacing w:before="0" w:after="0" w:line="740" w:lineRule="atLeast"/>
        <w:ind w:left="40" w:right="0" w:firstLine="840"/>
        <w:jc w:val="both"/>
        <w:textAlignment w:val="baseline"/>
        <w:rPr>
          <w:sz w:val="40"/>
        </w:rPr>
      </w:pPr>
      <w:bookmarkStart w:name="" w:id="3777"/>
      <w:r>
        <w:rPr>
          <w:rFonts w:ascii="宋体" w:hAnsi="宋体" w:cs="宋体" w:eastAsia="宋体"/>
          <w:sz w:val="40"/>
          <w:spacing w:val="0"/>
          <w:color w:val="000000"/>
          <w:b w:val="off"/>
          <w:i w:val="off"/>
        </w:rPr>
        <w:t>再次，遵守时限，切忌超期。红肉如猪、牛、羊肉建议冷冻控制在4个</w:t>
      </w:r>
      <w:r>
        <w:rPr>
          <w:rFonts w:ascii="宋体" w:hAnsi="宋体" w:cs="宋体" w:eastAsia="宋体"/>
          <w:sz w:val="40"/>
          <w:spacing w:val="0"/>
          <w:color w:val="000000"/>
          <w:b w:val="off"/>
          <w:i w:val="off"/>
        </w:rPr>
        <w:t>月内，禽肉不超过3个月，鱼类则最多保存2个月。超过这个期限，不仅风</w:t>
      </w:r>
      <w:r>
        <w:rPr>
          <w:rFonts w:ascii="宋体" w:hAnsi="宋体" w:cs="宋体" w:eastAsia="宋体"/>
          <w:sz w:val="40"/>
          <w:spacing w:val="0"/>
          <w:color w:val="000000"/>
          <w:b w:val="off"/>
          <w:i w:val="off"/>
        </w:rPr>
        <w:t>味严重受损，还可能引发健康风险。</w:t>
      </w:r>
      <w:bookmarkEnd w:id="3777"/>
    </w:p>
    <w:p>
      <w:pPr>
        <w:pageBreakBefore w:val="off"/>
        <w:tabs/>
        <w:wordWrap w:val="off"/>
        <w:spacing w:before="0" w:after="0" w:line="740" w:lineRule="atLeast"/>
        <w:ind w:left="40" w:right="60" w:firstLine="840"/>
        <w:jc w:val="both"/>
        <w:textAlignment w:val="baseline"/>
        <w:rPr>
          <w:sz w:val="40"/>
        </w:rPr>
      </w:pPr>
      <w:bookmarkStart w:name="" w:id="3778"/>
      <w:r>
        <w:rPr>
          <w:rFonts w:ascii="宋体" w:hAnsi="宋体" w:cs="宋体" w:eastAsia="宋体"/>
          <w:sz w:val="40"/>
          <w:spacing w:val="0"/>
          <w:color w:val="000000"/>
          <w:b w:val="off"/>
          <w:i w:val="off"/>
        </w:rPr>
        <w:t>最后，绝对禁止反复解冻。每次解冻，肉表面的细菌都会大量繁殖。实</w:t>
      </w:r>
      <w:r>
        <w:rPr>
          <w:rFonts w:ascii="宋体" w:hAnsi="宋体" w:cs="宋体" w:eastAsia="宋体"/>
          <w:sz w:val="40"/>
          <w:spacing w:val="0"/>
          <w:color w:val="000000"/>
          <w:b w:val="off"/>
          <w:i w:val="off"/>
        </w:rPr>
        <w:t>验数据显示，经过3次反复冻融的猪肉，内毒素水平最高可达每克8个单位，</w:t>
      </w:r>
      <w:r>
        <w:rPr>
          <w:rFonts w:ascii="宋体" w:hAnsi="宋体" w:cs="宋体" w:eastAsia="宋体"/>
          <w:sz w:val="40"/>
          <w:spacing w:val="0"/>
          <w:color w:val="000000"/>
          <w:b w:val="off"/>
          <w:i w:val="off"/>
        </w:rPr>
        <w:t>而正常安全值还不到0.25个单位。食用这种肉不仅可能损伤肝细胞，还可能</w:t>
      </w:r>
      <w:r>
        <w:rPr>
          <w:rFonts w:ascii="宋体" w:hAnsi="宋体" w:cs="宋体" w:eastAsia="宋体"/>
          <w:sz w:val="40"/>
          <w:spacing w:val="0"/>
          <w:color w:val="000000"/>
          <w:b w:val="off"/>
          <w:i w:val="off"/>
        </w:rPr>
        <w:t>导致系统性感染，并被认为与脂肪肝的发生有关。</w:t>
      </w:r>
      <w:bookmarkEnd w:id="3778"/>
    </w:p>
    <w:p>
      <w:pPr>
        <w:pageBreakBefore w:val="off"/>
        <w:tabs/>
        <w:wordWrap w:val="off"/>
        <w:spacing w:before="0" w:after="0" w:line="740" w:lineRule="atLeast"/>
        <w:ind w:left="880" w:right="0"/>
        <w:jc w:val="both"/>
        <w:textAlignment w:val="baseline"/>
        <w:rPr>
          <w:sz w:val="40"/>
        </w:rPr>
      </w:pPr>
      <w:bookmarkStart w:name="" w:id="3779"/>
      <w:r>
        <w:rPr>
          <w:rFonts w:ascii="宋体" w:hAnsi="宋体" w:cs="宋体" w:eastAsia="宋体"/>
          <w:sz w:val="40"/>
          <w:spacing w:val="0"/>
          <w:color w:val="000000"/>
          <w:b w:val="off"/>
          <w:i w:val="off"/>
        </w:rPr>
        <w:t>风险二：随便解冻。</w:t>
      </w:r>
      <w:bookmarkEnd w:id="3779"/>
    </w:p>
    <w:p>
      <w:pPr>
        <w:pageBreakBefore w:val="off"/>
        <w:tabs/>
        <w:wordWrap w:val="off"/>
        <w:spacing w:before="0" w:after="0" w:line="740" w:lineRule="atLeast"/>
        <w:ind w:left="40" w:right="60" w:firstLine="840"/>
        <w:jc w:val="both"/>
        <w:textAlignment w:val="baseline"/>
        <w:rPr>
          <w:sz w:val="40"/>
        </w:rPr>
      </w:pPr>
      <w:bookmarkStart w:name="" w:id="3780"/>
      <w:r>
        <w:rPr>
          <w:rFonts w:ascii="宋体" w:hAnsi="宋体" w:cs="宋体" w:eastAsia="宋体"/>
          <w:sz w:val="40"/>
          <w:spacing w:val="0"/>
          <w:color w:val="000000"/>
          <w:b w:val="off"/>
          <w:i w:val="off"/>
        </w:rPr>
        <w:t>不少家庭在解冻肉类时，常常把整块肉放入盆中用水泡，或直接丢在厨</w:t>
      </w:r>
      <w:r>
        <w:rPr>
          <w:rFonts w:ascii="宋体" w:hAnsi="宋体" w:cs="宋体" w:eastAsia="宋体"/>
          <w:sz w:val="40"/>
          <w:spacing w:val="0"/>
          <w:color w:val="000000"/>
          <w:b w:val="off"/>
          <w:i w:val="off"/>
        </w:rPr>
        <w:t>房台面上自然解冻。小时候我也有过类似经历。放暑假时，妈妈打电话让我下</w:t>
      </w:r>
      <w:r>
        <w:rPr>
          <w:rFonts w:ascii="宋体" w:hAnsi="宋体" w:cs="宋体" w:eastAsia="宋体"/>
          <w:sz w:val="40"/>
          <w:spacing w:val="0"/>
          <w:color w:val="000000"/>
          <w:b w:val="off"/>
          <w:i w:val="off"/>
        </w:rPr>
        <w:t>午3点把冰箱里的肉拿出来解冻，方便晚上做饭。可偏偏我总是忘，导致晚上</w:t>
      </w:r>
      <w:r>
        <w:rPr>
          <w:rFonts w:ascii="宋体" w:hAnsi="宋体" w:cs="宋体" w:eastAsia="宋体"/>
          <w:sz w:val="40"/>
          <w:spacing w:val="0"/>
          <w:color w:val="000000"/>
          <w:b w:val="off"/>
          <w:i w:val="off"/>
        </w:rPr>
        <w:t>吃不到肉。后来为了不忘，刚接完电话我就把肉拿出来，可是南方夏天太热，</w:t>
      </w:r>
      <w:r>
        <w:rPr>
          <w:rFonts w:ascii="宋体" w:hAnsi="宋体" w:cs="宋体" w:eastAsia="宋体"/>
          <w:sz w:val="40"/>
          <w:spacing w:val="0"/>
          <w:color w:val="000000"/>
          <w:b w:val="off"/>
          <w:i w:val="off"/>
        </w:rPr>
        <w:t>没有空调，到傍晚肉就臭了。多年后我才知道，其实无论是否记得拿出来，这</w:t>
      </w:r>
      <w:bookmarkEnd w:id="3780"/>
    </w:p>
    <w:p>
      <w:pPr>
        <w:pageBreakBefore w:val="off"/>
        <w:tabs/>
        <w:wordWrap w:val="off"/>
        <w:spacing w:before="0" w:after="0" w:line="760" w:lineRule="exact"/>
        <w:ind w:left="0" w:right="0"/>
        <w:jc w:val="both"/>
        <w:textAlignment w:val="baseline"/>
        <w:rPr>
          <w:sz w:val="40"/>
        </w:rPr>
      </w:pPr>
      <w:bookmarkStart w:name="" w:id="3781"/>
      <w:r>
        <w:rPr>
          <w:rFonts w:ascii="宋体" w:hAnsi="宋体" w:cs="宋体" w:eastAsia="宋体"/>
          <w:sz w:val="40"/>
          <w:spacing w:val="0"/>
          <w:color w:val="000000"/>
          <w:b w:val="off"/>
          <w:i w:val="off"/>
        </w:rPr>
        <w:t/>
      </w:r>
      <w:bookmarkEnd w:id="3781"/>
    </w:p>
    <w:p>
      <w:pPr>
        <w:pageBreakBefore w:val="off"/>
        <w:tabs/>
        <w:wordWrap w:val="off"/>
        <w:spacing w:before="0" w:after="0" w:line="520" w:lineRule="atLeast"/>
        <w:ind w:left="0" w:right="120"/>
        <w:jc w:val="right"/>
        <w:textAlignment w:val="baseline"/>
        <w:rPr>
          <w:sz w:val="38"/>
        </w:rPr>
      </w:pPr>
      <w:bookmarkStart w:name="" w:id="3782"/>
      <w:r>
        <w:rPr>
          <w:rFonts w:ascii="宋体" w:hAnsi="宋体" w:cs="宋体" w:eastAsia="宋体"/>
          <w:sz w:val="38"/>
          <w:spacing w:val="0"/>
          <w:color w:val="000000"/>
          <w:b w:val="off"/>
          <w:i w:val="off"/>
        </w:rPr>
        <w:t>129</w:t>
      </w:r>
      <w:bookmarkEnd w:id="3782"/>
    </w:p>
    <w:p>
      <w:r>
        <w:t/>
      </w:r>
    </w:p>
    <w:p>
      <w:pPr>
        <w:sectPr>
          <w:footerReference r:id="rId327"/>
          <w:headerReference r:id="rId328" w:type="default"/>
          <w:type w:val="nextPage"/>
          <w:pgSz w:w="17060" w:h="25400"/>
          <w:pgMar w:left="1540" w:top="1080" w:right="1540" w:bottom="1080" w:header="780" w:footer="780"/>
          <w:cols w:num="1"/>
        </w:sectPr>
      </w:pPr>
    </w:p>
    <w:p>
      <w:pPr>
        <w:pageBreakBefore w:val="off"/>
        <w:tabs/>
        <w:wordWrap w:val="off"/>
        <w:spacing w:before="0" w:after="0" w:line="440" w:lineRule="atLeast"/>
        <w:ind w:left="0" w:right="0"/>
        <w:jc w:val="both"/>
        <w:textAlignment w:val="baseline"/>
        <w:rPr>
          <w:sz w:val="32"/>
        </w:rPr>
      </w:pPr>
      <w:bookmarkStart w:name="" w:id="3783"/>
      <w:r>
        <w:rPr>
          <w:rFonts w:ascii="黑体" w:hAnsi="黑体" w:cs="黑体" w:eastAsia="黑体"/>
          <w:sz w:val="32"/>
          <w:spacing w:val="0"/>
          <w:color w:val="a9bbd4"/>
          <w:b w:val="off"/>
          <w:i w:val="off"/>
        </w:rPr>
        <w:t>第三部分全方位构建家庭健康管理系统</w:t>
      </w:r>
      <w:bookmarkEnd w:id="3783"/>
    </w:p>
    <w:p>
      <w:pPr>
        <w:pageBreakBefore w:val="off"/>
        <w:tabs/>
        <w:wordWrap w:val="off"/>
        <w:spacing w:before="0" w:after="0" w:line="800" w:lineRule="exact"/>
        <w:ind w:left="0" w:right="0"/>
        <w:jc w:val="both"/>
        <w:textAlignment w:val="baseline"/>
        <w:rPr>
          <w:sz w:val="40"/>
        </w:rPr>
      </w:pPr>
      <w:bookmarkStart w:name="" w:id="3784"/>
      <w:r>
        <w:rPr>
          <w:rFonts w:ascii="宋体" w:hAnsi="宋体" w:cs="宋体" w:eastAsia="宋体"/>
          <w:sz w:val="40"/>
          <w:spacing w:val="0"/>
          <w:color w:val="000000"/>
          <w:b w:val="off"/>
          <w:i w:val="off"/>
        </w:rPr>
        <w:t/>
      </w:r>
      <w:bookmarkEnd w:id="3784"/>
    </w:p>
    <w:p>
      <w:pPr>
        <w:pageBreakBefore w:val="off"/>
        <w:tabs/>
        <w:wordWrap w:val="off"/>
        <w:spacing w:before="0" w:after="0" w:line="800" w:lineRule="exact"/>
        <w:ind w:left="0" w:right="0"/>
        <w:jc w:val="both"/>
        <w:textAlignment w:val="baseline"/>
        <w:rPr>
          <w:sz w:val="40"/>
        </w:rPr>
      </w:pPr>
      <w:bookmarkStart w:name="" w:id="3785"/>
      <w:r>
        <w:rPr>
          <w:rFonts w:ascii="宋体" w:hAnsi="宋体" w:cs="宋体" w:eastAsia="宋体"/>
          <w:sz w:val="40"/>
          <w:spacing w:val="0"/>
          <w:color w:val="000000"/>
          <w:b w:val="off"/>
          <w:i w:val="off"/>
        </w:rPr>
        <w:t/>
      </w:r>
      <w:bookmarkEnd w:id="3785"/>
    </w:p>
    <w:p>
      <w:pPr>
        <w:pageBreakBefore w:val="off"/>
        <w:tabs/>
        <w:wordWrap w:val="off"/>
        <w:spacing w:before="0" w:after="0" w:line="780" w:lineRule="atLeast"/>
        <w:ind w:left="0" w:right="0"/>
        <w:jc w:val="both"/>
        <w:textAlignment w:val="baseline"/>
        <w:rPr>
          <w:sz w:val="40"/>
        </w:rPr>
      </w:pPr>
      <w:bookmarkStart w:name="" w:id="3786"/>
      <w:r>
        <w:rPr>
          <w:rFonts w:ascii="宋体" w:hAnsi="宋体" w:cs="宋体" w:eastAsia="宋体"/>
          <w:sz w:val="40"/>
          <w:spacing w:val="0"/>
          <w:color w:val="000000"/>
          <w:b w:val="off"/>
          <w:i w:val="off"/>
        </w:rPr>
        <w:t>种方法本身就是错误的。</w:t>
      </w:r>
      <w:bookmarkEnd w:id="3786"/>
    </w:p>
    <w:p>
      <w:pPr>
        <w:pageBreakBefore w:val="off"/>
        <w:tabs/>
        <w:wordWrap w:val="off"/>
        <w:spacing w:before="0" w:after="0" w:line="780" w:lineRule="atLeast"/>
        <w:ind w:left="860" w:right="0"/>
        <w:jc w:val="both"/>
        <w:textAlignment w:val="baseline"/>
        <w:rPr>
          <w:sz w:val="40"/>
        </w:rPr>
      </w:pPr>
      <w:bookmarkStart w:name="" w:id="3787"/>
      <w:r>
        <w:rPr>
          <w:rFonts w:ascii="宋体" w:hAnsi="宋体" w:cs="宋体" w:eastAsia="宋体"/>
          <w:sz w:val="40"/>
          <w:spacing w:val="0"/>
          <w:color w:val="000000"/>
          <w:b w:val="off"/>
          <w:i w:val="off"/>
        </w:rPr>
        <w:t>常见的三种错误解冻方式各有隐患。</w:t>
      </w:r>
      <w:bookmarkEnd w:id="3787"/>
    </w:p>
    <w:p>
      <w:pPr>
        <w:pageBreakBefore w:val="off"/>
        <w:tabs/>
        <w:wordWrap w:val="off"/>
        <w:spacing w:before="0" w:after="0" w:line="780" w:lineRule="atLeast"/>
        <w:ind w:left="0" w:right="20" w:firstLine="860"/>
        <w:jc w:val="both"/>
        <w:textAlignment w:val="baseline"/>
        <w:rPr>
          <w:sz w:val="40"/>
        </w:rPr>
      </w:pPr>
      <w:bookmarkStart w:name="" w:id="3788"/>
      <w:r>
        <w:rPr>
          <w:rFonts w:ascii="宋体" w:hAnsi="宋体" w:cs="宋体" w:eastAsia="宋体"/>
          <w:sz w:val="40"/>
          <w:spacing w:val="0"/>
          <w:color w:val="000000"/>
          <w:b w:val="off"/>
          <w:i w:val="off"/>
        </w:rPr>
        <w:t>冷水浸泡解冻通常需要至少1小时，在此过程中，肉类表面容易滋生大</w:t>
      </w:r>
      <w:r>
        <w:rPr>
          <w:rFonts w:ascii="宋体" w:hAnsi="宋体" w:cs="宋体" w:eastAsia="宋体"/>
          <w:sz w:val="40"/>
          <w:spacing w:val="0"/>
          <w:color w:val="000000"/>
          <w:b w:val="off"/>
          <w:i w:val="off"/>
        </w:rPr>
        <w:t>量微生物，且泡在水中，肉里的蛋白质、维生素B等营养成分也会大量流失。</w:t>
      </w:r>
      <w:bookmarkEnd w:id="3788"/>
    </w:p>
    <w:p>
      <w:pPr>
        <w:pageBreakBefore w:val="off"/>
        <w:tabs/>
        <w:wordWrap w:val="off"/>
        <w:spacing w:before="0" w:after="0" w:line="780" w:lineRule="atLeast"/>
        <w:ind w:left="0" w:right="0" w:firstLine="860"/>
        <w:jc w:val="both"/>
        <w:textAlignment w:val="baseline"/>
        <w:rPr>
          <w:sz w:val="40"/>
        </w:rPr>
      </w:pPr>
      <w:bookmarkStart w:name="" w:id="3789"/>
      <w:r>
        <w:rPr>
          <w:rFonts w:ascii="宋体" w:hAnsi="宋体" w:cs="宋体" w:eastAsia="宋体"/>
          <w:sz w:val="40"/>
          <w:spacing w:val="0"/>
          <w:color w:val="000000"/>
          <w:b w:val="off"/>
          <w:i w:val="off"/>
        </w:rPr>
        <w:t>热水浸泡解冻同样会增加细菌滋生风险，且会使肉的外层蛋白质迅速变</w:t>
      </w:r>
      <w:r>
        <w:rPr>
          <w:rFonts w:ascii="宋体" w:hAnsi="宋体" w:cs="宋体" w:eastAsia="宋体"/>
          <w:sz w:val="40"/>
          <w:spacing w:val="0"/>
          <w:color w:val="000000"/>
          <w:b w:val="off"/>
          <w:i w:val="off"/>
        </w:rPr>
        <w:t>性，营养流失更严重。</w:t>
      </w:r>
      <w:bookmarkEnd w:id="3789"/>
    </w:p>
    <w:p>
      <w:pPr>
        <w:pageBreakBefore w:val="off"/>
        <w:tabs/>
        <w:wordWrap w:val="off"/>
        <w:spacing w:before="0" w:after="0" w:line="780" w:lineRule="atLeast"/>
        <w:ind w:left="0" w:right="0" w:firstLine="860"/>
        <w:jc w:val="both"/>
        <w:textAlignment w:val="baseline"/>
        <w:rPr>
          <w:sz w:val="40"/>
        </w:rPr>
      </w:pPr>
      <w:bookmarkStart w:name="" w:id="3790"/>
      <w:r>
        <w:rPr>
          <w:rFonts w:ascii="宋体" w:hAnsi="宋体" w:cs="宋体" w:eastAsia="宋体"/>
          <w:sz w:val="40"/>
          <w:spacing w:val="0"/>
          <w:color w:val="000000"/>
          <w:b w:val="off"/>
          <w:i w:val="off"/>
        </w:rPr>
        <w:t>室温自然解冻时，肉类长时间暴露在空气中，不仅容易滋生细菌，还会</w:t>
      </w:r>
      <w:r>
        <w:rPr>
          <w:rFonts w:ascii="宋体" w:hAnsi="宋体" w:cs="宋体" w:eastAsia="宋体"/>
          <w:sz w:val="40"/>
          <w:spacing w:val="0"/>
          <w:color w:val="000000"/>
          <w:b w:val="off"/>
          <w:i w:val="off"/>
        </w:rPr>
        <w:t>发生脂肪和蛋白质的氧化反应，既影响口感，也带来安全隐患。</w:t>
      </w:r>
      <w:bookmarkEnd w:id="3790"/>
    </w:p>
    <w:p>
      <w:pPr>
        <w:pageBreakBefore w:val="off"/>
        <w:tabs/>
        <w:wordWrap w:val="off"/>
        <w:spacing w:before="0" w:after="0" w:line="780" w:lineRule="atLeast"/>
        <w:ind w:left="0" w:right="0" w:firstLine="860"/>
        <w:jc w:val="both"/>
        <w:textAlignment w:val="baseline"/>
        <w:rPr>
          <w:sz w:val="40"/>
        </w:rPr>
      </w:pPr>
      <w:bookmarkStart w:name="" w:id="3791"/>
      <w:r>
        <w:rPr>
          <w:rFonts w:ascii="宋体" w:hAnsi="宋体" w:cs="宋体" w:eastAsia="宋体"/>
          <w:sz w:val="40"/>
          <w:spacing w:val="0"/>
          <w:color w:val="000000"/>
          <w:b w:val="off"/>
          <w:i w:val="off"/>
        </w:rPr>
        <w:t>最推荐的方法是提前将肉从冷冻室转移到冷藏室，在3~5℃的环境下缓</w:t>
      </w:r>
      <w:r>
        <w:rPr>
          <w:rFonts w:ascii="宋体" w:hAnsi="宋体" w:cs="宋体" w:eastAsia="宋体"/>
          <w:sz w:val="40"/>
          <w:spacing w:val="0"/>
          <w:color w:val="000000"/>
          <w:b w:val="off"/>
          <w:i w:val="off"/>
        </w:rPr>
        <w:t>慢解冻，一般12小时左右即可。如果早上出门前把晚上要吃的肉移到冷藏</w:t>
      </w:r>
      <w:r>
        <w:rPr>
          <w:rFonts w:ascii="宋体" w:hAnsi="宋体" w:cs="宋体" w:eastAsia="宋体"/>
          <w:sz w:val="40"/>
          <w:spacing w:val="0"/>
          <w:color w:val="000000"/>
          <w:b w:val="off"/>
          <w:i w:val="off"/>
        </w:rPr>
        <w:t>室，傍晚就能安全食用，既保留了口感，又最大程度地减少了营养流失。注</w:t>
      </w:r>
      <w:r>
        <w:rPr>
          <w:rFonts w:ascii="宋体" w:hAnsi="宋体" w:cs="宋体" w:eastAsia="宋体"/>
          <w:sz w:val="40"/>
          <w:spacing w:val="0"/>
          <w:color w:val="000000"/>
          <w:b w:val="off"/>
          <w:i w:val="off"/>
        </w:rPr>
        <w:t>意，肉在冷藏室放置不能超过48小时，否则同样有变质风险。</w:t>
      </w:r>
      <w:bookmarkEnd w:id="3791"/>
    </w:p>
    <w:p>
      <w:pPr>
        <w:pageBreakBefore w:val="off"/>
        <w:tabs/>
        <w:wordWrap w:val="off"/>
        <w:spacing w:before="0" w:after="0" w:line="780" w:lineRule="atLeast"/>
        <w:ind w:left="0" w:right="0" w:firstLine="860"/>
        <w:jc w:val="both"/>
        <w:textAlignment w:val="baseline"/>
        <w:rPr>
          <w:sz w:val="40"/>
        </w:rPr>
      </w:pPr>
      <w:bookmarkStart w:name="" w:id="3792"/>
      <w:r>
        <w:rPr>
          <w:rFonts w:ascii="宋体" w:hAnsi="宋体" w:cs="宋体" w:eastAsia="宋体"/>
          <w:sz w:val="40"/>
          <w:spacing w:val="0"/>
          <w:color w:val="000000"/>
          <w:b w:val="off"/>
          <w:i w:val="off"/>
        </w:rPr>
        <w:t>如果忘了提前解冻，还有一个补救办法，就是使用微波炉的解冻程序。</w:t>
      </w:r>
      <w:r>
        <w:rPr>
          <w:rFonts w:ascii="宋体" w:hAnsi="宋体" w:cs="宋体" w:eastAsia="宋体"/>
          <w:sz w:val="40"/>
          <w:spacing w:val="0"/>
          <w:color w:val="000000"/>
          <w:b w:val="off"/>
          <w:i w:val="off"/>
        </w:rPr>
        <w:t>现在的微波炉大多有这项功能，能快速融化冰块，避免细菌滋生，虽然有时肉</w:t>
      </w:r>
      <w:r>
        <w:rPr>
          <w:rFonts w:ascii="宋体" w:hAnsi="宋体" w:cs="宋体" w:eastAsia="宋体"/>
          <w:sz w:val="40"/>
          <w:spacing w:val="0"/>
          <w:color w:val="000000"/>
          <w:b w:val="off"/>
          <w:i w:val="off"/>
        </w:rPr>
        <w:t>的中心可能会稍微熟一点，但仍比用冷水或热水浸泡安全得多。</w:t>
      </w:r>
      <w:bookmarkEnd w:id="3792"/>
    </w:p>
    <w:p>
      <w:pPr>
        <w:pageBreakBefore w:val="off"/>
        <w:tabs/>
        <w:wordWrap w:val="off"/>
        <w:spacing w:before="0" w:after="0" w:line="780" w:lineRule="atLeast"/>
        <w:ind w:left="860" w:right="0"/>
        <w:jc w:val="both"/>
        <w:textAlignment w:val="baseline"/>
        <w:rPr>
          <w:sz w:val="40"/>
        </w:rPr>
      </w:pPr>
      <w:bookmarkStart w:name="" w:id="3793"/>
      <w:r>
        <w:rPr>
          <w:rFonts w:ascii="宋体" w:hAnsi="宋体" w:cs="宋体" w:eastAsia="宋体"/>
          <w:sz w:val="40"/>
          <w:spacing w:val="0"/>
          <w:color w:val="a9bbd4"/>
          <w:b w:val="off"/>
          <w:i w:val="off"/>
        </w:rPr>
        <w:t>风险三：表面分开，实则混用。</w:t>
      </w:r>
      <w:bookmarkEnd w:id="3793"/>
    </w:p>
    <w:p>
      <w:pPr>
        <w:pageBreakBefore w:val="off"/>
        <w:tabs/>
        <w:wordWrap w:val="off"/>
        <w:spacing w:before="0" w:after="0" w:line="780" w:lineRule="atLeast"/>
        <w:ind w:left="0" w:right="0" w:firstLine="860"/>
        <w:jc w:val="both"/>
        <w:textAlignment w:val="baseline"/>
        <w:rPr>
          <w:sz w:val="40"/>
        </w:rPr>
      </w:pPr>
      <w:bookmarkStart w:name="" w:id="3794"/>
      <w:r>
        <w:rPr>
          <w:rFonts w:ascii="宋体" w:hAnsi="宋体" w:cs="宋体" w:eastAsia="宋体"/>
          <w:sz w:val="40"/>
          <w:spacing w:val="0"/>
          <w:color w:val="000000"/>
          <w:b w:val="off"/>
          <w:i w:val="off"/>
        </w:rPr>
        <w:t>生熟分开是厨房最基本的卫生原则，大多数人都听说过，但执行力度却</w:t>
      </w:r>
      <w:r>
        <w:rPr>
          <w:rFonts w:ascii="宋体" w:hAnsi="宋体" w:cs="宋体" w:eastAsia="宋体"/>
          <w:sz w:val="40"/>
          <w:spacing w:val="0"/>
          <w:color w:val="000000"/>
          <w:b w:val="off"/>
          <w:i w:val="off"/>
        </w:rPr>
        <w:t>远远不够。很多人家中确实准备了两块砧板，但使用后用洗洁精一冲，就又混</w:t>
      </w:r>
      <w:r>
        <w:rPr>
          <w:rFonts w:ascii="宋体" w:hAnsi="宋体" w:cs="宋体" w:eastAsia="宋体"/>
          <w:sz w:val="40"/>
          <w:spacing w:val="0"/>
          <w:color w:val="000000"/>
          <w:b w:val="off"/>
          <w:i w:val="off"/>
        </w:rPr>
        <w:t>着用了。尤其是家里有孩子的，若没有明显标识，小朋友拿错钻板也很常见。</w:t>
      </w:r>
      <w:r>
        <w:rPr>
          <w:rFonts w:ascii="宋体" w:hAnsi="宋体" w:cs="宋体" w:eastAsia="宋体"/>
          <w:sz w:val="40"/>
          <w:spacing w:val="0"/>
          <w:color w:val="000000"/>
          <w:b w:val="off"/>
          <w:i w:val="off"/>
        </w:rPr>
        <w:t>此外，冰箱内部也容易存在“隐性污染”：生肉应放在最底层，防止血水滴落；</w:t>
      </w:r>
      <w:r>
        <w:rPr>
          <w:rFonts w:ascii="宋体" w:hAnsi="宋体" w:cs="宋体" w:eastAsia="宋体"/>
          <w:sz w:val="40"/>
          <w:spacing w:val="0"/>
          <w:color w:val="000000"/>
          <w:b w:val="off"/>
          <w:i w:val="off"/>
        </w:rPr>
        <w:t>熟食、水果则应密封放在上层。冷冻层里的冰棍、熟食等，如果和生肉共处一</w:t>
      </w:r>
      <w:r>
        <w:rPr>
          <w:rFonts w:ascii="宋体" w:hAnsi="宋体" w:cs="宋体" w:eastAsia="宋体"/>
          <w:sz w:val="40"/>
          <w:spacing w:val="0"/>
          <w:color w:val="000000"/>
          <w:b w:val="off"/>
          <w:i w:val="off"/>
        </w:rPr>
        <w:t>个空气层，若生肉未密封好，也可能带来污染风险。</w:t>
      </w:r>
      <w:bookmarkEnd w:id="3794"/>
    </w:p>
    <w:p>
      <w:pPr>
        <w:pageBreakBefore w:val="off"/>
        <w:tabs/>
        <w:wordWrap w:val="off"/>
        <w:spacing w:before="0" w:after="0" w:line="780" w:lineRule="atLeast"/>
        <w:ind w:left="0" w:right="0" w:firstLine="800"/>
        <w:jc w:val="both"/>
        <w:textAlignment w:val="baseline"/>
        <w:rPr>
          <w:sz w:val="40"/>
        </w:rPr>
      </w:pPr>
      <w:bookmarkStart w:name="" w:id="3795"/>
      <w:r>
        <w:rPr>
          <w:rFonts w:ascii="宋体" w:hAnsi="宋体" w:cs="宋体" w:eastAsia="宋体"/>
          <w:sz w:val="40"/>
          <w:spacing w:val="0"/>
          <w:color w:val="000000"/>
          <w:b w:val="off"/>
          <w:i w:val="off"/>
        </w:rPr>
        <w:t>因此，家中要做到真正意义上的生熟分开，不仅仅是工具分开，更包括</w:t>
      </w:r>
      <w:r>
        <w:rPr>
          <w:rFonts w:ascii="宋体" w:hAnsi="宋体" w:cs="宋体" w:eastAsia="宋体"/>
          <w:sz w:val="40"/>
          <w:spacing w:val="0"/>
          <w:color w:val="000000"/>
          <w:b w:val="off"/>
          <w:i w:val="off"/>
        </w:rPr>
        <w:t>操作路径和储存空间的全流程分开。</w:t>
      </w:r>
      <w:bookmarkEnd w:id="3795"/>
    </w:p>
    <w:p>
      <w:pPr>
        <w:pageBreakBefore w:val="off"/>
        <w:tabs/>
        <w:wordWrap w:val="off"/>
        <w:spacing w:before="0" w:after="0" w:line="780" w:lineRule="atLeast"/>
        <w:ind w:left="800" w:right="0"/>
        <w:jc w:val="both"/>
        <w:textAlignment w:val="baseline"/>
        <w:rPr>
          <w:sz w:val="40"/>
        </w:rPr>
      </w:pPr>
      <w:bookmarkStart w:name="" w:id="3796"/>
      <w:r>
        <w:rPr>
          <w:rFonts w:ascii="宋体" w:hAnsi="宋体" w:cs="宋体" w:eastAsia="宋体"/>
          <w:sz w:val="40"/>
          <w:spacing w:val="0"/>
          <w:color w:val="000000"/>
          <w:b w:val="off"/>
          <w:i w:val="off"/>
        </w:rPr>
        <w:t>说到底，家里肉吃出问题，多半不是因为肉不好，而是冷冻、解冻、生</w:t>
      </w:r>
      <w:bookmarkEnd w:id="3796"/>
    </w:p>
    <w:p>
      <w:pPr>
        <w:pageBreakBefore w:val="off"/>
        <w:tabs/>
        <w:wordWrap w:val="off"/>
        <w:spacing w:before="0" w:after="0" w:line="440" w:lineRule="exact"/>
        <w:ind w:left="0" w:right="0"/>
        <w:jc w:val="both"/>
        <w:textAlignment w:val="baseline"/>
        <w:rPr>
          <w:sz w:val="39"/>
        </w:rPr>
      </w:pPr>
      <w:bookmarkStart w:name="" w:id="3797"/>
      <w:r>
        <w:rPr>
          <w:rFonts w:ascii="宋体" w:hAnsi="宋体" w:cs="宋体" w:eastAsia="宋体"/>
          <w:sz w:val="39"/>
          <w:spacing w:val="0"/>
          <w:color w:val="000000"/>
          <w:b w:val="off"/>
          <w:i w:val="off"/>
        </w:rPr>
        <w:t/>
      </w:r>
      <w:bookmarkEnd w:id="3797"/>
    </w:p>
    <w:p>
      <w:pPr>
        <w:pageBreakBefore w:val="off"/>
        <w:tabs/>
        <w:wordWrap w:val="off"/>
        <w:spacing w:before="0" w:after="0" w:line="440" w:lineRule="exact"/>
        <w:ind w:left="0" w:right="0"/>
        <w:jc w:val="both"/>
        <w:textAlignment w:val="baseline"/>
        <w:rPr>
          <w:sz w:val="39"/>
        </w:rPr>
      </w:pPr>
      <w:bookmarkStart w:name="" w:id="3798"/>
      <w:r>
        <w:rPr>
          <w:rFonts w:ascii="宋体" w:hAnsi="宋体" w:cs="宋体" w:eastAsia="宋体"/>
          <w:sz w:val="39"/>
          <w:spacing w:val="0"/>
          <w:color w:val="000000"/>
          <w:b w:val="off"/>
          <w:i w:val="off"/>
        </w:rPr>
        <w:t/>
      </w:r>
      <w:bookmarkEnd w:id="3798"/>
    </w:p>
    <w:p>
      <w:pPr>
        <w:pageBreakBefore w:val="off"/>
        <w:tabs/>
        <w:wordWrap w:val="off"/>
        <w:spacing w:before="0" w:after="0" w:line="520" w:lineRule="atLeast"/>
        <w:ind w:left="120" w:right="0"/>
        <w:jc w:val="both"/>
        <w:textAlignment w:val="baseline"/>
        <w:rPr>
          <w:sz w:val="39"/>
        </w:rPr>
      </w:pPr>
      <w:bookmarkStart w:name="" w:id="3799"/>
      <w:r>
        <w:rPr>
          <w:rFonts w:ascii="楷体" w:hAnsi="楷体" w:cs="楷体" w:eastAsia="楷体"/>
          <w:sz w:val="39"/>
          <w:spacing w:val="0"/>
          <w:color w:val="a9bbd4"/>
          <w:b w:val="off"/>
          <w:i w:val="off"/>
        </w:rPr>
        <w:t>130</w:t>
      </w:r>
      <w:bookmarkEnd w:id="3799"/>
    </w:p>
    <w:p>
      <w:r>
        <w:t/>
      </w:r>
    </w:p>
    <w:p>
      <w:pPr>
        <w:sectPr>
          <w:footerReference r:id="rId329"/>
          <w:headerReference r:id="rId330" w:type="default"/>
          <w:type w:val="nextPage"/>
          <w:pgSz w:w="17340" w:h="25540"/>
          <w:pgMar w:left="1620" w:top="1080" w:right="1620" w:bottom="1080" w:header="780" w:footer="780"/>
          <w:cols w:num="1"/>
        </w:sectPr>
      </w:pPr>
    </w:p>
    <w:p>
      <w:pPr>
        <w:pageBreakBefore w:val="off"/>
        <w:tabs/>
        <w:wordWrap w:val="off"/>
        <w:spacing w:before="0" w:after="0" w:line="440" w:lineRule="atLeast"/>
        <w:ind w:left="0" w:right="0"/>
        <w:jc w:val="right"/>
        <w:textAlignment w:val="baseline"/>
        <w:rPr>
          <w:sz w:val="33"/>
        </w:rPr>
      </w:pPr>
      <w:bookmarkStart w:name="" w:id="3800"/>
      <w:r>
        <w:rPr>
          <w:rFonts w:ascii="黑体" w:hAnsi="黑体" w:cs="黑体" w:eastAsia="黑体"/>
          <w:sz w:val="33"/>
          <w:spacing w:val="0"/>
          <w:color w:val="000000"/>
          <w:b w:val="off"/>
          <w:i w:val="off"/>
        </w:rPr>
        <w:t>第三章  日常饮食体系搭建</w:t>
      </w:r>
      <w:bookmarkEnd w:id="3800"/>
    </w:p>
    <w:p>
      <w:pPr>
        <w:pageBreakBefore w:val="off"/>
        <w:tabs/>
        <w:wordWrap w:val="off"/>
        <w:spacing w:before="0" w:after="0" w:line="820" w:lineRule="exact"/>
        <w:ind w:left="0" w:right="0"/>
        <w:jc w:val="right"/>
        <w:textAlignment w:val="baseline"/>
        <w:rPr>
          <w:sz w:val="39"/>
        </w:rPr>
      </w:pPr>
      <w:bookmarkStart w:name="" w:id="3801"/>
      <w:r>
        <w:rPr>
          <w:rFonts w:ascii="宋体" w:hAnsi="宋体" w:cs="宋体" w:eastAsia="宋体"/>
          <w:sz w:val="39"/>
          <w:spacing w:val="0"/>
          <w:color w:val="000000"/>
          <w:b w:val="off"/>
          <w:i w:val="off"/>
        </w:rPr>
        <w:t/>
      </w:r>
      <w:bookmarkEnd w:id="3801"/>
    </w:p>
    <w:p>
      <w:pPr>
        <w:pageBreakBefore w:val="off"/>
        <w:tabs/>
        <w:wordWrap w:val="off"/>
        <w:spacing w:before="0" w:after="0" w:line="820" w:lineRule="exact"/>
        <w:ind w:left="0" w:right="0"/>
        <w:jc w:val="right"/>
        <w:textAlignment w:val="baseline"/>
        <w:rPr>
          <w:sz w:val="39"/>
        </w:rPr>
      </w:pPr>
      <w:bookmarkStart w:name="" w:id="3802"/>
      <w:r>
        <w:rPr>
          <w:rFonts w:ascii="宋体" w:hAnsi="宋体" w:cs="宋体" w:eastAsia="宋体"/>
          <w:sz w:val="39"/>
          <w:spacing w:val="0"/>
          <w:color w:val="000000"/>
          <w:b w:val="off"/>
          <w:i w:val="off"/>
        </w:rPr>
        <w:t/>
      </w:r>
      <w:bookmarkEnd w:id="3802"/>
    </w:p>
    <w:p>
      <w:pPr>
        <w:pageBreakBefore w:val="off"/>
        <w:tabs/>
        <w:wordWrap w:val="off"/>
        <w:spacing w:before="0" w:after="0" w:line="800" w:lineRule="atLeast"/>
        <w:ind w:left="20" w:right="40"/>
        <w:jc w:val="both"/>
        <w:textAlignment w:val="baseline"/>
        <w:rPr>
          <w:sz w:val="39"/>
        </w:rPr>
      </w:pPr>
      <w:bookmarkStart w:name="" w:id="3803"/>
      <w:r>
        <w:rPr>
          <w:rFonts w:ascii="宋体" w:hAnsi="宋体" w:cs="宋体" w:eastAsia="宋体"/>
          <w:sz w:val="39"/>
          <w:spacing w:val="0"/>
          <w:color w:val="000000"/>
          <w:b w:val="off"/>
          <w:i w:val="off"/>
        </w:rPr>
        <w:t>熟处理这些环节没做好。与其花钱追求肉的高品质，不如先把这些事做好。因</w:t>
      </w:r>
      <w:r>
        <w:rPr>
          <w:rFonts w:ascii="宋体" w:hAnsi="宋体" w:cs="宋体" w:eastAsia="宋体"/>
          <w:sz w:val="39"/>
          <w:spacing w:val="0"/>
          <w:color w:val="000000"/>
          <w:b w:val="off"/>
          <w:i w:val="off"/>
        </w:rPr>
        <w:t>为你吃进去的，不只是肉的原始质量，更是你处理它的方式。</w:t>
      </w:r>
      <w:bookmarkEnd w:id="3803"/>
    </w:p>
    <w:p>
      <w:pPr>
        <w:pageBreakBefore w:val="off"/>
        <w:tabs/>
        <w:wordWrap w:val="off"/>
        <w:spacing w:before="0" w:after="0" w:line="660" w:lineRule="exact"/>
        <w:ind w:left="0" w:right="0"/>
        <w:jc w:val="both"/>
        <w:textAlignment w:val="baseline"/>
        <w:rPr>
          <w:sz w:val="57"/>
        </w:rPr>
      </w:pPr>
      <w:bookmarkStart w:name="" w:id="3804"/>
      <w:r>
        <w:rPr>
          <w:rFonts w:ascii="宋体" w:hAnsi="宋体" w:cs="宋体" w:eastAsia="宋体"/>
          <w:sz w:val="57"/>
          <w:spacing w:val="0"/>
          <w:color w:val="000000"/>
          <w:b w:val="off"/>
          <w:i w:val="off"/>
        </w:rPr>
        <w:t/>
      </w:r>
      <w:bookmarkEnd w:id="3804"/>
    </w:p>
    <w:p>
      <w:pPr>
        <w:pageBreakBefore w:val="off"/>
        <w:tabs/>
        <w:wordWrap w:val="off"/>
        <w:spacing w:before="0" w:after="0" w:line="660" w:lineRule="exact"/>
        <w:ind w:left="0" w:right="0"/>
        <w:jc w:val="both"/>
        <w:textAlignment w:val="baseline"/>
        <w:rPr>
          <w:sz w:val="57"/>
        </w:rPr>
      </w:pPr>
      <w:bookmarkStart w:name="" w:id="3805"/>
      <w:r>
        <w:rPr>
          <w:rFonts w:ascii="宋体" w:hAnsi="宋体" w:cs="宋体" w:eastAsia="宋体"/>
          <w:sz w:val="57"/>
          <w:spacing w:val="0"/>
          <w:color w:val="000000"/>
          <w:b w:val="off"/>
          <w:i w:val="off"/>
        </w:rPr>
        <w:t/>
      </w:r>
      <w:bookmarkEnd w:id="3805"/>
    </w:p>
    <w:p>
      <w:pPr>
        <w:pageBreakBefore w:val="off"/>
        <w:tabs/>
        <w:wordWrap w:val="off"/>
        <w:spacing w:before="0" w:after="0" w:line="660" w:lineRule="exact"/>
        <w:ind w:left="0" w:right="0"/>
        <w:jc w:val="both"/>
        <w:textAlignment w:val="baseline"/>
        <w:rPr>
          <w:sz w:val="57"/>
        </w:rPr>
      </w:pPr>
      <w:bookmarkStart w:name="" w:id="3806"/>
      <w:r>
        <w:rPr>
          <w:rFonts w:ascii="宋体" w:hAnsi="宋体" w:cs="宋体" w:eastAsia="宋体"/>
          <w:sz w:val="57"/>
          <w:spacing w:val="0"/>
          <w:color w:val="000000"/>
          <w:b w:val="off"/>
          <w:i w:val="off"/>
        </w:rPr>
        <w:t/>
      </w:r>
      <w:bookmarkEnd w:id="3806"/>
    </w:p>
    <w:p>
      <w:pPr>
        <w:pageBreakBefore w:val="off"/>
        <w:tabs/>
        <w:wordWrap w:val="off"/>
        <w:spacing w:before="0" w:after="0" w:line="660" w:lineRule="exact"/>
        <w:ind w:left="0" w:right="0"/>
        <w:jc w:val="both"/>
        <w:textAlignment w:val="baseline"/>
        <w:rPr>
          <w:sz w:val="57"/>
        </w:rPr>
      </w:pPr>
      <w:bookmarkStart w:name="" w:id="3807"/>
      <w:r>
        <w:rPr>
          <w:rFonts w:ascii="宋体" w:hAnsi="宋体" w:cs="宋体" w:eastAsia="宋体"/>
          <w:sz w:val="57"/>
          <w:spacing w:val="0"/>
          <w:color w:val="000000"/>
          <w:b w:val="off"/>
          <w:i w:val="off"/>
        </w:rPr>
        <w:t/>
      </w:r>
      <w:bookmarkEnd w:id="3807"/>
    </w:p>
    <w:p>
      <w:pPr>
        <w:pageBreakBefore w:val="off"/>
        <w:tabs/>
        <w:wordWrap w:val="off"/>
        <w:spacing w:before="0" w:after="0" w:line="760" w:lineRule="atLeast"/>
        <w:ind w:left="20" w:right="7260" w:firstLine="3540"/>
        <w:jc w:val="both"/>
        <w:textAlignment w:val="baseline"/>
        <w:rPr>
          <w:sz w:val="57"/>
        </w:rPr>
      </w:pPr>
      <w:bookmarkStart w:name="" w:id="3808"/>
      <w:r>
        <w:rPr>
          <w:rFonts w:ascii="黑体" w:hAnsi="黑体" w:cs="黑体" w:eastAsia="黑体"/>
          <w:sz w:val="57"/>
          <w:spacing w:val="0"/>
          <w:color w:val="000000"/>
          <w:b w:val="on"/>
          <w:i w:val="off"/>
        </w:rPr>
        <w:t>减盐行动：</w:t>
      </w:r>
      <w:r>
        <w:rPr>
          <w:rFonts w:ascii="黑体" w:hAnsi="黑体" w:cs="黑体" w:eastAsia="黑体"/>
          <w:sz w:val="57"/>
          <w:spacing w:val="0"/>
          <w:color w:val="000000"/>
          <w:b w:val="on"/>
          <w:i w:val="off"/>
        </w:rPr>
        <w:t>021</w:t>
      </w:r>
      <w:r>
        <mc:AlternateContent>
          <mc:Choice Requires="wps">
            <w:drawing>
              <wp:anchor allowOverlap="true" layoutInCell="true" locked="false" simplePos="false" behindDoc="false" relativeHeight="251659264" distL="0" distR="0" distT="0" distB="0">
                <wp:simplePos x="0" y="0"/>
                <wp:positionH relativeFrom="page">
                  <wp:posOffset>3314700</wp:posOffset>
                </wp:positionH>
                <wp:positionV relativeFrom="paragraph">
                  <wp:posOffset>660400</wp:posOffset>
                </wp:positionV>
                <wp:extent cx="3479800" cy="533400"/>
                <wp:wrapNone/>
                <wp:docPr id="29" name="文本框 29"/>
                <a:graphic xmlns:a="http://schemas.openxmlformats.org/drawingml/2006/main">
                  <a:graphicData uri="http://schemas.microsoft.com/office/word/2010/wordprocessingShape">
                    <wps:wsp>
                      <wps:cNvSpPr txBox="true"/>
                      <wps:spPr>
                        <a:xfrm>
                          <a:off x="0" y="0"/>
                          <a:ext cx="3479800" cy="533400"/>
                        </a:xfrm>
                        <a:prstGeom prst="rect">
                          <a:avLst/>
                        </a:prstGeom>
                        <a:noFill/>
                        <a:ln w="6350">
                          <a:noFill/>
                        </a:ln>
                      </wps:spPr>
                      <wps:txbx>
                        <w:txbxContent>
                          <w:p>
                            <w:pPr>
                              <w:pageBreakBefore w:val="off"/>
                              <w:tabs/>
                              <w:wordWrap w:val="off"/>
                              <w:spacing w:before="0" w:after="0" w:line="760" w:lineRule="atLeast"/>
                              <w:ind w:left="0" w:right="0"/>
                              <w:jc w:val="center"/>
                              <w:textAlignment w:val="baseline"/>
                              <w:rPr>
                                <w:sz w:val="57"/>
                              </w:rPr>
                            </w:pPr>
                            <w:bookmarkStart w:name="" w:id="3809"/>
                            <w:r>
                              <w:rPr>
                                <w:rFonts w:ascii="黑体" w:hAnsi="黑体" w:cs="黑体" w:eastAsia="黑体"/>
                                <w:sz w:val="57"/>
                                <w:spacing w:val="0"/>
                                <w:color w:val="000000"/>
                                <w:b w:val="on"/>
                                <w:i w:val="off"/>
                              </w:rPr>
                              <w:t>如何做到减盐不减味</w:t>
                            </w:r>
                            <w:bookmarkEnd w:id="3809"/>
                          </w:p>
                        </w:txbxContent>
                      </wps:txbx>
                      <wps:bodyPr wrap="square" lIns="0" rIns="0" tIns="0" bIns="0" vert="horz" anchor="t">
                        <a:noAutofit/>
                      </wps:bodyPr>
                    </wps:wsp>
                  </a:graphicData>
                </a:graphic>
              </wp:anchor>
            </w:drawing>
          </mc:Choice>
          <mc:Fallback>
            <w:pict>
              <v:shape type="#_x0000_t202" filled="f" stroked="f" style="margin-left:261pt;margin-top:52pt;width:274pt;height:4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60" w:lineRule="atLeast"/>
                        <w:ind w:left="0" w:right="0"/>
                        <w:jc w:val="center"/>
                        <w:textAlignment w:val="baseline"/>
                        <w:rPr>
                          <w:sz w:val="57"/>
                        </w:rPr>
                      </w:pPr>
                      <w:bookmarkStart w:name="" w:id="3810"/>
                      <w:r>
                        <w:rPr>
                          <w:rFonts w:ascii="黑体" w:hAnsi="黑体" w:cs="黑体" w:eastAsia="黑体"/>
                          <w:sz w:val="57"/>
                          <w:spacing w:val="0"/>
                          <w:color w:val="000000"/>
                          <w:b w:val="on"/>
                          <w:i w:val="off"/>
                        </w:rPr>
                        <w:t>如何做到减盐不减味</w:t>
                      </w:r>
                      <w:bookmarkEnd w:id="3810"/>
                    </w:p>
                  </w:txbxContent>
                </v:textbox>
              </v:shape>
            </w:pict>
          </mc:Fallback>
        </mc:AlternateContent>
      </w:r>
      <w:bookmarkEnd w:id="3808"/>
    </w:p>
    <w:p>
      <w:pPr>
        <w:pageBreakBefore w:val="off"/>
        <w:tabs/>
        <w:wordWrap w:val="off"/>
        <w:spacing w:before="0" w:after="0" w:line="660" w:lineRule="exact"/>
        <w:ind w:left="0" w:right="0"/>
        <w:jc w:val="both"/>
        <w:textAlignment w:val="baseline"/>
        <w:rPr>
          <w:sz w:val="57"/>
        </w:rPr>
      </w:pPr>
      <w:bookmarkStart w:name="" w:id="3811"/>
      <w:r>
        <w:rPr>
          <w:rFonts w:ascii="宋体" w:hAnsi="宋体" w:cs="宋体" w:eastAsia="宋体"/>
          <w:sz w:val="57"/>
          <w:spacing w:val="0"/>
          <w:color w:val="000000"/>
          <w:b w:val="off"/>
          <w:i w:val="off"/>
        </w:rPr>
        <w:t/>
      </w:r>
      <w:bookmarkEnd w:id="3811"/>
    </w:p>
    <w:p>
      <w:pPr>
        <w:pageBreakBefore w:val="off"/>
        <w:tabs/>
        <w:wordWrap w:val="off"/>
        <w:spacing w:before="0" w:after="0" w:line="660" w:lineRule="exact"/>
        <w:ind w:left="0" w:right="0"/>
        <w:jc w:val="both"/>
        <w:textAlignment w:val="baseline"/>
        <w:rPr>
          <w:sz w:val="57"/>
        </w:rPr>
      </w:pPr>
      <w:bookmarkStart w:name="" w:id="3812"/>
      <w:r>
        <w:rPr>
          <w:rFonts w:ascii="宋体" w:hAnsi="宋体" w:cs="宋体" w:eastAsia="宋体"/>
          <w:sz w:val="57"/>
          <w:spacing w:val="0"/>
          <w:color w:val="000000"/>
          <w:b w:val="off"/>
          <w:i w:val="off"/>
        </w:rPr>
        <w:t/>
      </w:r>
      <w:bookmarkEnd w:id="3812"/>
    </w:p>
    <w:p>
      <w:pPr>
        <w:pageBreakBefore w:val="off"/>
        <w:tabs/>
        <w:wordWrap w:val="off"/>
        <w:spacing w:before="0" w:after="0" w:line="800" w:lineRule="atLeast"/>
        <w:ind w:left="20" w:right="20" w:firstLine="840"/>
        <w:jc w:val="both"/>
        <w:textAlignment w:val="baseline"/>
        <w:rPr>
          <w:sz w:val="39"/>
        </w:rPr>
      </w:pPr>
      <w:bookmarkStart w:name="" w:id="3813"/>
      <w:r>
        <w:rPr>
          <w:rFonts w:ascii="宋体" w:hAnsi="宋体" w:cs="宋体" w:eastAsia="宋体"/>
          <w:sz w:val="39"/>
          <w:spacing w:val="0"/>
          <w:color w:val="000000"/>
          <w:b w:val="off"/>
          <w:i w:val="off"/>
        </w:rPr>
        <w:t>在我们的生活中，有一种每天都会吃的、必不可少的调味品，那就是盐。</w:t>
      </w:r>
      <w:r>
        <w:rPr>
          <w:rFonts w:ascii="宋体" w:hAnsi="宋体" w:cs="宋体" w:eastAsia="宋体"/>
          <w:sz w:val="39"/>
          <w:spacing w:val="0"/>
          <w:color w:val="000000"/>
          <w:b w:val="off"/>
          <w:i w:val="off"/>
        </w:rPr>
        <w:t>《中国居民膳食指南》推荐成年人每天的食盐摄入量不超过5克。可在现实</w:t>
      </w:r>
      <w:r>
        <w:rPr>
          <w:rFonts w:ascii="宋体" w:hAnsi="宋体" w:cs="宋体" w:eastAsia="宋体"/>
          <w:sz w:val="39"/>
          <w:spacing w:val="0"/>
          <w:color w:val="000000"/>
          <w:b w:val="off"/>
          <w:i w:val="off"/>
        </w:rPr>
        <w:t>中，中国人平均每天摄入的盐量超过10克，是推荐上限的2倍多。超标这么</w:t>
      </w:r>
      <w:r>
        <w:rPr>
          <w:rFonts w:ascii="宋体" w:hAnsi="宋体" w:cs="宋体" w:eastAsia="宋体"/>
          <w:sz w:val="39"/>
          <w:spacing w:val="0"/>
          <w:color w:val="000000"/>
          <w:b w:val="off"/>
          <w:i w:val="off"/>
        </w:rPr>
        <w:t>多，对身体健康是很大的负担，但让人一下子吃得清汤寡水、完全放弃美味实</w:t>
      </w:r>
      <w:r>
        <w:rPr>
          <w:rFonts w:ascii="宋体" w:hAnsi="宋体" w:cs="宋体" w:eastAsia="宋体"/>
          <w:sz w:val="39"/>
          <w:spacing w:val="0"/>
          <w:color w:val="000000"/>
          <w:b w:val="off"/>
          <w:i w:val="off"/>
        </w:rPr>
        <w:t>在太难了，而且炒菜放盐之前还要称一下克重也太麻烦了。</w:t>
      </w:r>
      <w:bookmarkEnd w:id="3813"/>
    </w:p>
    <w:p>
      <w:pPr>
        <w:pageBreakBefore w:val="off"/>
        <w:tabs/>
        <w:wordWrap w:val="off"/>
        <w:spacing w:before="0" w:after="0" w:line="800" w:lineRule="atLeast"/>
        <w:ind w:left="860" w:right="0"/>
        <w:jc w:val="both"/>
        <w:textAlignment w:val="baseline"/>
        <w:rPr>
          <w:sz w:val="39"/>
        </w:rPr>
      </w:pPr>
      <w:bookmarkStart w:name="" w:id="3814"/>
      <w:r>
        <w:rPr>
          <w:rFonts w:ascii="宋体" w:hAnsi="宋体" w:cs="宋体" w:eastAsia="宋体"/>
          <w:sz w:val="39"/>
          <w:spacing w:val="0"/>
          <w:color w:val="000000"/>
          <w:b w:val="off"/>
          <w:i w:val="off"/>
        </w:rPr>
        <w:t>如何不超标地吃盐，还能吃得有滋有味?我们一起来看看。</w:t>
      </w:r>
      <w:bookmarkEnd w:id="3814"/>
    </w:p>
    <w:p>
      <w:pPr>
        <w:pageBreakBefore w:val="off"/>
        <w:tabs/>
        <w:wordWrap w:val="off"/>
        <w:spacing w:before="0" w:after="0" w:line="820" w:lineRule="exact"/>
        <w:ind w:left="0" w:right="0"/>
        <w:jc w:val="both"/>
        <w:textAlignment w:val="baseline"/>
        <w:rPr>
          <w:sz w:val="39"/>
        </w:rPr>
      </w:pPr>
      <w:bookmarkStart w:name="" w:id="3815"/>
      <w:r>
        <w:rPr>
          <w:rFonts w:ascii="宋体" w:hAnsi="宋体" w:cs="宋体" w:eastAsia="宋体"/>
          <w:sz w:val="39"/>
          <w:spacing w:val="0"/>
          <w:color w:val="000000"/>
          <w:b w:val="off"/>
          <w:i w:val="off"/>
        </w:rPr>
        <w:t/>
      </w:r>
      <w:bookmarkEnd w:id="3815"/>
    </w:p>
    <w:p>
      <w:pPr>
        <w:pageBreakBefore w:val="off"/>
        <w:tabs/>
        <w:wordWrap w:val="off"/>
        <w:spacing w:before="0" w:after="0" w:line="640" w:lineRule="atLeast"/>
        <w:ind w:left="20" w:right="0"/>
        <w:jc w:val="both"/>
        <w:textAlignment w:val="baseline"/>
        <w:rPr>
          <w:sz w:val="47"/>
        </w:rPr>
      </w:pPr>
      <w:bookmarkStart w:name="" w:id="3816"/>
      <w:r>
        <w:rPr>
          <w:rFonts w:ascii="黑体" w:hAnsi="黑体" w:cs="黑体" w:eastAsia="黑体"/>
          <w:sz w:val="47"/>
          <w:spacing w:val="0"/>
          <w:color w:val="000000"/>
          <w:b w:val="off"/>
          <w:i w:val="off"/>
        </w:rPr>
        <w:t>高盐高钠的危害</w:t>
      </w:r>
      <w:bookmarkEnd w:id="3816"/>
    </w:p>
    <w:p>
      <w:pPr>
        <w:pageBreakBefore w:val="off"/>
        <w:tabs/>
        <w:wordWrap w:val="off"/>
        <w:spacing w:before="0" w:after="0" w:line="820" w:lineRule="exact"/>
        <w:ind w:left="0" w:right="0"/>
        <w:jc w:val="both"/>
        <w:textAlignment w:val="baseline"/>
        <w:rPr>
          <w:sz w:val="39"/>
        </w:rPr>
      </w:pPr>
      <w:bookmarkStart w:name="" w:id="3817"/>
      <w:r>
        <w:rPr>
          <w:rFonts w:ascii="宋体" w:hAnsi="宋体" w:cs="宋体" w:eastAsia="宋体"/>
          <w:sz w:val="39"/>
          <w:spacing w:val="0"/>
          <w:color w:val="000000"/>
          <w:b w:val="off"/>
          <w:i w:val="off"/>
        </w:rPr>
        <w:t/>
      </w:r>
      <w:bookmarkEnd w:id="3817"/>
    </w:p>
    <w:p>
      <w:pPr>
        <w:pageBreakBefore w:val="off"/>
        <w:tabs/>
        <w:wordWrap w:val="off"/>
        <w:spacing w:before="0" w:after="0" w:line="800" w:lineRule="atLeast"/>
        <w:ind w:left="20" w:right="80" w:firstLine="840"/>
        <w:jc w:val="both"/>
        <w:textAlignment w:val="baseline"/>
        <w:rPr>
          <w:sz w:val="39"/>
        </w:rPr>
      </w:pPr>
      <w:bookmarkStart w:name="" w:id="3818"/>
      <w:r>
        <w:rPr>
          <w:rFonts w:ascii="宋体" w:hAnsi="宋体" w:cs="宋体" w:eastAsia="宋体"/>
          <w:sz w:val="39"/>
          <w:spacing w:val="0"/>
          <w:color w:val="000000"/>
          <w:b w:val="off"/>
          <w:i w:val="off"/>
        </w:rPr>
        <w:t>盐之所以被我们喜爱，不仅因为它是调味品的“灵魂”，更因为它满足了</w:t>
      </w:r>
      <w:r>
        <w:rPr>
          <w:rFonts w:ascii="宋体" w:hAnsi="宋体" w:cs="宋体" w:eastAsia="宋体"/>
          <w:sz w:val="39"/>
          <w:spacing w:val="0"/>
          <w:color w:val="000000"/>
          <w:b w:val="off"/>
          <w:i w:val="off"/>
        </w:rPr>
        <w:t>身体对钠的生理需求。</w:t>
      </w:r>
      <w:bookmarkEnd w:id="3818"/>
    </w:p>
    <w:p>
      <w:pPr>
        <w:pageBreakBefore w:val="off"/>
        <w:tabs/>
        <w:wordWrap w:val="off"/>
        <w:spacing w:before="0" w:after="0" w:line="800" w:lineRule="atLeast"/>
        <w:ind w:left="20" w:right="20" w:firstLine="840"/>
        <w:jc w:val="both"/>
        <w:textAlignment w:val="baseline"/>
        <w:rPr>
          <w:sz w:val="39"/>
        </w:rPr>
      </w:pPr>
      <w:bookmarkStart w:name="" w:id="3819"/>
      <w:r>
        <w:rPr>
          <w:rFonts w:ascii="宋体" w:hAnsi="宋体" w:cs="宋体" w:eastAsia="宋体"/>
          <w:sz w:val="39"/>
          <w:spacing w:val="0"/>
          <w:color w:val="000000"/>
          <w:b w:val="off"/>
          <w:i w:val="off"/>
        </w:rPr>
        <w:t>为了在陆地环境中站起来，人类的身体需要钠来维持血压。可以说，人</w:t>
      </w:r>
      <w:r>
        <w:rPr>
          <w:rFonts w:ascii="宋体" w:hAnsi="宋体" w:cs="宋体" w:eastAsia="宋体"/>
          <w:sz w:val="39"/>
          <w:spacing w:val="0"/>
          <w:color w:val="000000"/>
          <w:b w:val="off"/>
          <w:i w:val="off"/>
        </w:rPr>
        <w:t>类对盐的喜好几乎是刻在基因里的。不仅如此，我们的肾脏还进化出了一套机</w:t>
      </w:r>
      <w:r>
        <w:rPr>
          <w:rFonts w:ascii="宋体" w:hAnsi="宋体" w:cs="宋体" w:eastAsia="宋体"/>
          <w:sz w:val="39"/>
          <w:spacing w:val="0"/>
          <w:color w:val="000000"/>
          <w:b w:val="off"/>
          <w:i w:val="off"/>
        </w:rPr>
        <w:t>制，更倾向于把钠保存在体内，而不是排出体外。摄入多、排出少，这就是人</w:t>
      </w:r>
      <w:r>
        <w:rPr>
          <w:rFonts w:ascii="宋体" w:hAnsi="宋体" w:cs="宋体" w:eastAsia="宋体"/>
          <w:sz w:val="39"/>
          <w:spacing w:val="0"/>
          <w:color w:val="000000"/>
          <w:b w:val="off"/>
          <w:i w:val="off"/>
        </w:rPr>
        <w:t>类在进化过程中形成的钠的代谢机制。</w:t>
      </w:r>
      <w:bookmarkEnd w:id="3819"/>
    </w:p>
    <w:p>
      <w:pPr>
        <w:pageBreakBefore w:val="off"/>
        <w:tabs/>
        <w:wordWrap w:val="off"/>
        <w:spacing w:before="0" w:after="0" w:line="820" w:lineRule="exact"/>
        <w:ind w:left="0" w:right="0"/>
        <w:jc w:val="both"/>
        <w:textAlignment w:val="baseline"/>
        <w:rPr>
          <w:sz w:val="39"/>
        </w:rPr>
      </w:pPr>
      <w:bookmarkStart w:name="" w:id="3820"/>
      <w:r>
        <w:rPr>
          <w:rFonts w:ascii="宋体" w:hAnsi="宋体" w:cs="宋体" w:eastAsia="宋体"/>
          <w:sz w:val="39"/>
          <w:spacing w:val="0"/>
          <w:color w:val="000000"/>
          <w:b w:val="off"/>
          <w:i w:val="off"/>
        </w:rPr>
        <w:t/>
      </w:r>
      <w:bookmarkEnd w:id="3820"/>
    </w:p>
    <w:p>
      <w:pPr>
        <w:pageBreakBefore w:val="off"/>
        <w:tabs/>
        <w:wordWrap w:val="off"/>
        <w:spacing w:before="0" w:after="0" w:line="580" w:lineRule="atLeast"/>
        <w:ind w:left="0" w:right="120"/>
        <w:jc w:val="right"/>
        <w:textAlignment w:val="baseline"/>
        <w:rPr>
          <w:sz w:val="43"/>
        </w:rPr>
      </w:pPr>
      <w:bookmarkStart w:name="" w:id="3821"/>
      <w:r>
        <w:rPr>
          <w:rFonts w:ascii="楷体" w:hAnsi="楷体" w:cs="楷体" w:eastAsia="楷体"/>
          <w:sz w:val="43"/>
          <w:spacing w:val="0"/>
          <w:color w:val="000000"/>
          <w:b w:val="off"/>
          <w:i w:val="off"/>
        </w:rPr>
        <w:t>131</w:t>
      </w:r>
      <w:bookmarkEnd w:id="3821"/>
    </w:p>
    <w:p>
      <w:r>
        <w:t/>
      </w:r>
    </w:p>
    <w:p>
      <w:pPr>
        <w:sectPr>
          <w:footerReference r:id="rId331"/>
          <w:headerReference r:id="rId332" w:type="default"/>
          <w:type w:val="nextPage"/>
          <w:pgSz w:w="17060" w:h="25400"/>
          <w:pgMar w:left="1560" w:top="1080" w:right="1560" w:bottom="1080" w:header="780" w:footer="780"/>
          <w:cols w:num="1"/>
        </w:sectPr>
      </w:pPr>
    </w:p>
    <w:p>
      <w:pPr>
        <w:pageBreakBefore w:val="off"/>
        <w:tabs/>
        <w:wordWrap w:val="off"/>
        <w:spacing w:before="0" w:after="0" w:line="440" w:lineRule="atLeast"/>
        <w:ind w:left="40" w:right="0"/>
        <w:jc w:val="both"/>
        <w:textAlignment w:val="baseline"/>
        <w:rPr>
          <w:sz w:val="33"/>
        </w:rPr>
      </w:pPr>
      <w:bookmarkStart w:name="" w:id="3822"/>
      <w:r>
        <w:rPr>
          <w:rFonts w:ascii="黑体" w:hAnsi="黑体" w:cs="黑体" w:eastAsia="黑体"/>
          <w:sz w:val="33"/>
          <w:spacing w:val="0"/>
          <w:color w:val="abbdd6"/>
          <w:b w:val="off"/>
          <w:i w:val="off"/>
        </w:rPr>
        <w:t>第三部分全方位构建家庭健康管理系统</w:t>
      </w:r>
      <w:bookmarkEnd w:id="3822"/>
    </w:p>
    <w:p>
      <w:pPr>
        <w:pageBreakBefore w:val="off"/>
        <w:tabs/>
        <w:wordWrap w:val="off"/>
        <w:spacing w:before="0" w:after="0" w:line="800" w:lineRule="exact"/>
        <w:ind w:left="0" w:right="0"/>
        <w:jc w:val="both"/>
        <w:textAlignment w:val="baseline"/>
        <w:rPr>
          <w:sz w:val="40"/>
        </w:rPr>
      </w:pPr>
      <w:bookmarkStart w:name="" w:id="3823"/>
      <w:r>
        <w:rPr>
          <w:rFonts w:ascii="宋体" w:hAnsi="宋体" w:cs="宋体" w:eastAsia="宋体"/>
          <w:sz w:val="40"/>
          <w:spacing w:val="0"/>
          <w:color w:val="000000"/>
          <w:b w:val="off"/>
          <w:i w:val="off"/>
        </w:rPr>
        <w:t/>
      </w:r>
      <w:bookmarkEnd w:id="3823"/>
    </w:p>
    <w:p>
      <w:pPr>
        <w:pageBreakBefore w:val="off"/>
        <w:tabs/>
        <w:wordWrap w:val="off"/>
        <w:spacing w:before="0" w:after="0" w:line="800" w:lineRule="exact"/>
        <w:ind w:left="0" w:right="0"/>
        <w:jc w:val="both"/>
        <w:textAlignment w:val="baseline"/>
        <w:rPr>
          <w:sz w:val="40"/>
        </w:rPr>
      </w:pPr>
      <w:bookmarkStart w:name="" w:id="3824"/>
      <w:r>
        <w:rPr>
          <w:rFonts w:ascii="宋体" w:hAnsi="宋体" w:cs="宋体" w:eastAsia="宋体"/>
          <w:sz w:val="40"/>
          <w:spacing w:val="0"/>
          <w:color w:val="000000"/>
          <w:b w:val="off"/>
          <w:i w:val="off"/>
        </w:rPr>
        <w:t/>
      </w:r>
      <w:bookmarkEnd w:id="3824"/>
    </w:p>
    <w:p>
      <w:pPr>
        <w:pageBreakBefore w:val="off"/>
        <w:tabs/>
        <w:wordWrap w:val="off"/>
        <w:spacing w:before="0" w:after="0" w:line="780" w:lineRule="atLeast"/>
        <w:ind w:left="40" w:right="0" w:firstLine="820"/>
        <w:jc w:val="both"/>
        <w:textAlignment w:val="baseline"/>
        <w:rPr>
          <w:sz w:val="40"/>
        </w:rPr>
      </w:pPr>
      <w:bookmarkStart w:name="" w:id="3825"/>
      <w:r>
        <w:rPr>
          <w:rFonts w:ascii="宋体" w:hAnsi="宋体" w:cs="宋体" w:eastAsia="宋体"/>
          <w:sz w:val="40"/>
          <w:spacing w:val="0"/>
          <w:color w:val="000000"/>
          <w:b w:val="off"/>
          <w:i w:val="off"/>
        </w:rPr>
        <w:t>过去数百万年里，人类祖先从天然食物中获取的钠非常有限，每日摄入</w:t>
      </w:r>
      <w:r>
        <w:rPr>
          <w:rFonts w:ascii="宋体" w:hAnsi="宋体" w:cs="宋体" w:eastAsia="宋体"/>
          <w:sz w:val="40"/>
          <w:spacing w:val="0"/>
          <w:color w:val="000000"/>
          <w:b w:val="off"/>
          <w:i w:val="off"/>
        </w:rPr>
        <w:t>的盐不足0.5克。哪怕到500年前，盐仍是珍贵资源，是最常被征税和交易的</w:t>
      </w:r>
      <w:r>
        <w:rPr>
          <w:rFonts w:ascii="宋体" w:hAnsi="宋体" w:cs="宋体" w:eastAsia="宋体"/>
          <w:sz w:val="40"/>
          <w:spacing w:val="0"/>
          <w:color w:val="000000"/>
          <w:b w:val="off"/>
          <w:i w:val="off"/>
        </w:rPr>
        <w:t>商品之一。但如今，盐可以说是唾手可得，全球大多数国家居民的平均盐摄入</w:t>
      </w:r>
      <w:r>
        <w:rPr>
          <w:rFonts w:ascii="宋体" w:hAnsi="宋体" w:cs="宋体" w:eastAsia="宋体"/>
          <w:sz w:val="40"/>
          <w:spacing w:val="0"/>
          <w:color w:val="000000"/>
          <w:b w:val="off"/>
          <w:i w:val="off"/>
        </w:rPr>
        <w:t>量高达每日 10克，是历史摄入量的20倍左右。然而，我们的生理机制却没</w:t>
      </w:r>
      <w:r>
        <w:rPr>
          <w:rFonts w:ascii="宋体" w:hAnsi="宋体" w:cs="宋体" w:eastAsia="宋体"/>
          <w:sz w:val="40"/>
          <w:spacing w:val="0"/>
          <w:color w:val="000000"/>
          <w:b w:val="off"/>
          <w:i w:val="off"/>
        </w:rPr>
        <w:t>能随之进化和适应，这多出来的钠就成了身体的负担。</w:t>
      </w:r>
      <w:bookmarkEnd w:id="3825"/>
    </w:p>
    <w:p>
      <w:pPr>
        <w:pageBreakBefore w:val="off"/>
        <w:tabs/>
        <w:wordWrap w:val="off"/>
        <w:spacing w:before="0" w:after="0" w:line="780" w:lineRule="atLeast"/>
        <w:ind w:left="40" w:right="0" w:firstLine="820"/>
        <w:jc w:val="both"/>
        <w:textAlignment w:val="baseline"/>
        <w:rPr>
          <w:sz w:val="40"/>
        </w:rPr>
      </w:pPr>
      <w:bookmarkStart w:name="" w:id="3826"/>
      <w:r>
        <w:rPr>
          <w:rFonts w:ascii="宋体" w:hAnsi="宋体" w:cs="宋体" w:eastAsia="宋体"/>
          <w:sz w:val="40"/>
          <w:spacing w:val="0"/>
          <w:color w:val="000000"/>
          <w:b w:val="off"/>
          <w:i w:val="off"/>
        </w:rPr>
        <w:t>长期高盐饮食对健康的危害是多方面的。摄入大量的盐会增加患胃癌、</w:t>
      </w:r>
      <w:r>
        <w:rPr>
          <w:rFonts w:ascii="宋体" w:hAnsi="宋体" w:cs="宋体" w:eastAsia="宋体"/>
          <w:sz w:val="40"/>
          <w:spacing w:val="0"/>
          <w:color w:val="000000"/>
          <w:b w:val="off"/>
          <w:i w:val="off"/>
        </w:rPr>
        <w:t>慢性肾病的风险，并增加患骨质疏松症的可能性。证据更充分的是钠的摄入量</w:t>
      </w:r>
      <w:r>
        <w:rPr>
          <w:rFonts w:ascii="宋体" w:hAnsi="宋体" w:cs="宋体" w:eastAsia="宋体"/>
          <w:sz w:val="40"/>
          <w:spacing w:val="0"/>
          <w:color w:val="000000"/>
          <w:b w:val="off"/>
          <w:i w:val="off"/>
        </w:rPr>
        <w:t>与血压之间的关系。无论是成人还是儿童，钠的摄入量越高，血压就越高——</w:t>
      </w:r>
      <w:r>
        <w:rPr>
          <w:rFonts w:ascii="宋体" w:hAnsi="宋体" w:cs="宋体" w:eastAsia="宋体"/>
          <w:sz w:val="40"/>
          <w:spacing w:val="0"/>
          <w:color w:val="000000"/>
          <w:b w:val="off"/>
          <w:i w:val="off"/>
        </w:rPr>
        <w:t>二者存在明确的线性关系。在医学研究中，血压常被用作衡量心血管风险的</w:t>
      </w:r>
      <w:r>
        <w:rPr>
          <w:rFonts w:ascii="宋体" w:hAnsi="宋体" w:cs="宋体" w:eastAsia="宋体"/>
          <w:sz w:val="40"/>
          <w:spacing w:val="0"/>
          <w:color w:val="000000"/>
          <w:b w:val="off"/>
          <w:i w:val="off"/>
        </w:rPr>
        <w:t>“替代指标”，也就是说，钠摄入越多，心血管疾病风险越高。如果我们每天减</w:t>
      </w:r>
      <w:r>
        <w:rPr>
          <w:rFonts w:ascii="宋体" w:hAnsi="宋体" w:cs="宋体" w:eastAsia="宋体"/>
          <w:sz w:val="40"/>
          <w:spacing w:val="0"/>
          <w:color w:val="000000"/>
          <w:b w:val="off"/>
          <w:i w:val="off"/>
        </w:rPr>
        <w:t>少食用1克盐，预计能减少4%的冠心病、6%的中风风险，对于我们国家来</w:t>
      </w:r>
      <w:r>
        <w:rPr>
          <w:rFonts w:ascii="宋体" w:hAnsi="宋体" w:cs="宋体" w:eastAsia="宋体"/>
          <w:sz w:val="40"/>
          <w:spacing w:val="0"/>
          <w:color w:val="000000"/>
          <w:b w:val="off"/>
          <w:i w:val="off"/>
        </w:rPr>
        <w:t>说，就相当于预防900万例的心血管危险事件，减少400万例致命性事件。</w:t>
      </w:r>
      <w:bookmarkEnd w:id="3826"/>
    </w:p>
    <w:p>
      <w:pPr>
        <w:pageBreakBefore w:val="off"/>
        <w:tabs/>
        <w:wordWrap w:val="off"/>
        <w:spacing w:before="0" w:after="0" w:line="780" w:lineRule="atLeast"/>
        <w:ind w:left="40" w:right="0" w:firstLine="820"/>
        <w:jc w:val="both"/>
        <w:textAlignment w:val="baseline"/>
        <w:rPr>
          <w:sz w:val="40"/>
        </w:rPr>
      </w:pPr>
      <w:bookmarkStart w:name="" w:id="3827"/>
      <w:r>
        <w:rPr>
          <w:rFonts w:ascii="宋体" w:hAnsi="宋体" w:cs="宋体" w:eastAsia="宋体"/>
          <w:sz w:val="40"/>
          <w:spacing w:val="0"/>
          <w:color w:val="000000"/>
          <w:b w:val="off"/>
          <w:i w:val="off"/>
        </w:rPr>
        <w:t>根据美国心脏协会的研究，2010年，大约有1/10的美国人死于钠的过量</w:t>
      </w:r>
      <w:r>
        <w:rPr>
          <w:rFonts w:ascii="宋体" w:hAnsi="宋体" w:cs="宋体" w:eastAsia="宋体"/>
          <w:sz w:val="40"/>
          <w:spacing w:val="0"/>
          <w:color w:val="abbdd6"/>
          <w:b w:val="off"/>
          <w:i w:val="off"/>
        </w:rPr>
        <w:t>摄入。高盐饮食已经成为与全谷物摄入不足和水果摄入不足并列的全球三大饮</w:t>
      </w:r>
      <w:r>
        <w:rPr>
          <w:rFonts w:ascii="宋体" w:hAnsi="宋体" w:cs="宋体" w:eastAsia="宋体"/>
          <w:sz w:val="40"/>
          <w:spacing w:val="0"/>
          <w:color w:val="abbdd6"/>
          <w:b w:val="off"/>
          <w:i w:val="off"/>
        </w:rPr>
        <w:t>食风险之一。</w:t>
      </w:r>
      <w:bookmarkEnd w:id="3827"/>
    </w:p>
    <w:p>
      <w:pPr>
        <w:pageBreakBefore w:val="off"/>
        <w:tabs/>
        <w:wordWrap w:val="off"/>
        <w:spacing w:before="0" w:after="0" w:line="780" w:lineRule="atLeast"/>
        <w:ind w:left="40" w:right="0" w:firstLine="820"/>
        <w:jc w:val="both"/>
        <w:textAlignment w:val="baseline"/>
        <w:rPr>
          <w:sz w:val="40"/>
        </w:rPr>
      </w:pPr>
      <w:bookmarkStart w:name="" w:id="3828"/>
      <w:r>
        <w:rPr>
          <w:rFonts w:ascii="宋体" w:hAnsi="宋体" w:cs="宋体" w:eastAsia="宋体"/>
          <w:sz w:val="40"/>
          <w:spacing w:val="0"/>
          <w:color w:val="000000"/>
          <w:b w:val="off"/>
          <w:i w:val="off"/>
        </w:rPr>
        <w:t>每天吃咸一点看似只是口味上的小事，但时间一长，却会变成关乎健康</w:t>
      </w:r>
      <w:r>
        <w:rPr>
          <w:rFonts w:ascii="宋体" w:hAnsi="宋体" w:cs="宋体" w:eastAsia="宋体"/>
          <w:sz w:val="40"/>
          <w:spacing w:val="0"/>
          <w:color w:val="000000"/>
          <w:b w:val="off"/>
          <w:i w:val="off"/>
        </w:rPr>
        <w:t>甚至生死的大事。</w:t>
      </w:r>
      <w:bookmarkEnd w:id="3828"/>
    </w:p>
    <w:p>
      <w:pPr>
        <w:pageBreakBefore w:val="off"/>
        <w:tabs/>
        <w:wordWrap w:val="off"/>
        <w:spacing w:before="0" w:after="0" w:line="780" w:lineRule="atLeast"/>
        <w:ind w:left="40" w:right="0" w:firstLine="820"/>
        <w:jc w:val="both"/>
        <w:textAlignment w:val="baseline"/>
        <w:rPr>
          <w:sz w:val="40"/>
        </w:rPr>
      </w:pPr>
      <w:bookmarkStart w:name="" w:id="3829"/>
      <w:r>
        <w:rPr>
          <w:rFonts w:ascii="宋体" w:hAnsi="宋体" w:cs="宋体" w:eastAsia="宋体"/>
          <w:sz w:val="40"/>
          <w:spacing w:val="0"/>
          <w:color w:val="000000"/>
          <w:b w:val="off"/>
          <w:i w:val="off"/>
        </w:rPr>
        <w:t>许多人认为，少吃盐和吃得美味仿佛“鱼与熊掌不可兼得”。但经过多年</w:t>
      </w:r>
      <w:r>
        <w:rPr>
          <w:rFonts w:ascii="宋体" w:hAnsi="宋体" w:cs="宋体" w:eastAsia="宋体"/>
          <w:sz w:val="40"/>
          <w:spacing w:val="0"/>
          <w:color w:val="000000"/>
          <w:b w:val="off"/>
          <w:i w:val="off"/>
        </w:rPr>
        <w:t>的研究与探索，医学专家和烹饪大师们正致力于化解这一矛盾——少盐的食物</w:t>
      </w:r>
      <w:r>
        <w:rPr>
          <w:rFonts w:ascii="宋体" w:hAnsi="宋体" w:cs="宋体" w:eastAsia="宋体"/>
          <w:sz w:val="40"/>
          <w:spacing w:val="0"/>
          <w:color w:val="000000"/>
          <w:b w:val="off"/>
          <w:i w:val="off"/>
        </w:rPr>
        <w:t>也可以美味。</w:t>
      </w:r>
      <w:bookmarkEnd w:id="3829"/>
    </w:p>
    <w:p>
      <w:pPr>
        <w:pageBreakBefore w:val="off"/>
        <w:tabs/>
        <w:wordWrap w:val="off"/>
        <w:spacing w:before="0" w:after="0" w:line="780" w:lineRule="atLeast"/>
        <w:ind w:left="860" w:right="0"/>
        <w:jc w:val="both"/>
        <w:textAlignment w:val="baseline"/>
        <w:rPr>
          <w:sz w:val="40"/>
        </w:rPr>
      </w:pPr>
      <w:bookmarkStart w:name="" w:id="3830"/>
      <w:r>
        <w:rPr>
          <w:rFonts w:ascii="宋体" w:hAnsi="宋体" w:cs="宋体" w:eastAsia="宋体"/>
          <w:sz w:val="40"/>
          <w:spacing w:val="0"/>
          <w:color w:val="000000"/>
          <w:b w:val="off"/>
          <w:i w:val="off"/>
        </w:rPr>
        <w:t>接下来，我将基于全球最新研究，为你梳理一套科学有效的减盐策略。</w:t>
      </w:r>
      <w:bookmarkEnd w:id="3830"/>
    </w:p>
    <w:p>
      <w:pPr>
        <w:pageBreakBefore w:val="off"/>
        <w:tabs/>
        <w:wordWrap w:val="off"/>
        <w:spacing w:before="0" w:after="0" w:line="800" w:lineRule="exact"/>
        <w:ind w:left="0" w:right="0"/>
        <w:jc w:val="both"/>
        <w:textAlignment w:val="baseline"/>
        <w:rPr>
          <w:sz w:val="40"/>
        </w:rPr>
      </w:pPr>
      <w:bookmarkStart w:name="" w:id="3831"/>
      <w:r>
        <w:rPr>
          <w:rFonts w:ascii="宋体" w:hAnsi="宋体" w:cs="宋体" w:eastAsia="宋体"/>
          <w:sz w:val="40"/>
          <w:spacing w:val="0"/>
          <w:color w:val="000000"/>
          <w:b w:val="off"/>
          <w:i w:val="off"/>
        </w:rPr>
        <w:t/>
      </w:r>
      <w:bookmarkEnd w:id="3831"/>
    </w:p>
    <w:p>
      <w:pPr>
        <w:pageBreakBefore w:val="off"/>
        <w:tabs/>
        <w:wordWrap w:val="off"/>
        <w:spacing w:before="0" w:after="0" w:line="660" w:lineRule="atLeast"/>
        <w:ind w:left="40" w:right="0"/>
        <w:jc w:val="both"/>
        <w:textAlignment w:val="baseline"/>
        <w:rPr>
          <w:sz w:val="47"/>
        </w:rPr>
      </w:pPr>
      <w:bookmarkStart w:name="" w:id="3832"/>
      <w:r>
        <w:rPr>
          <w:rFonts w:ascii="黑体" w:hAnsi="黑体" w:cs="黑体" w:eastAsia="黑体"/>
          <w:sz w:val="47"/>
          <w:spacing w:val="0"/>
          <w:color w:val="abbdd6"/>
          <w:b w:val="off"/>
          <w:i w:val="off"/>
        </w:rPr>
        <w:t>当心加工食品里的盐</w:t>
      </w:r>
      <w:bookmarkEnd w:id="3832"/>
    </w:p>
    <w:p>
      <w:pPr>
        <w:pageBreakBefore w:val="off"/>
        <w:tabs/>
        <w:wordWrap w:val="off"/>
        <w:spacing w:before="0" w:after="0" w:line="800" w:lineRule="exact"/>
        <w:ind w:left="0" w:right="0"/>
        <w:jc w:val="both"/>
        <w:textAlignment w:val="baseline"/>
        <w:rPr>
          <w:sz w:val="40"/>
        </w:rPr>
      </w:pPr>
      <w:bookmarkStart w:name="" w:id="3833"/>
      <w:r>
        <w:rPr>
          <w:rFonts w:ascii="宋体" w:hAnsi="宋体" w:cs="宋体" w:eastAsia="宋体"/>
          <w:sz w:val="40"/>
          <w:spacing w:val="0"/>
          <w:color w:val="000000"/>
          <w:b w:val="off"/>
          <w:i w:val="off"/>
        </w:rPr>
        <w:t/>
      </w:r>
      <w:bookmarkEnd w:id="3833"/>
    </w:p>
    <w:p>
      <w:pPr>
        <w:pageBreakBefore w:val="off"/>
        <w:tabs/>
        <w:wordWrap w:val="off"/>
        <w:spacing w:before="0" w:after="0" w:line="780" w:lineRule="atLeast"/>
        <w:ind w:left="860" w:right="0"/>
        <w:jc w:val="both"/>
        <w:textAlignment w:val="baseline"/>
        <w:rPr>
          <w:sz w:val="40"/>
        </w:rPr>
      </w:pPr>
      <w:bookmarkStart w:name="" w:id="3834"/>
      <w:r>
        <w:rPr>
          <w:rFonts w:ascii="宋体" w:hAnsi="宋体" w:cs="宋体" w:eastAsia="宋体"/>
          <w:sz w:val="40"/>
          <w:spacing w:val="0"/>
          <w:color w:val="000000"/>
          <w:b w:val="off"/>
          <w:i w:val="off"/>
        </w:rPr>
        <w:t>在策略层面，你要做的第一件事就是找到含盐量较高的食品。你可能首</w:t>
      </w:r>
      <w:bookmarkEnd w:id="3834"/>
    </w:p>
    <w:p>
      <w:pPr>
        <w:pageBreakBefore w:val="off"/>
        <w:tabs/>
        <w:wordWrap w:val="off"/>
        <w:spacing w:before="0" w:after="0" w:line="440" w:lineRule="exact"/>
        <w:ind w:left="0" w:right="0"/>
        <w:jc w:val="both"/>
        <w:textAlignment w:val="baseline"/>
        <w:rPr>
          <w:sz w:val="39"/>
        </w:rPr>
      </w:pPr>
      <w:bookmarkStart w:name="" w:id="3835"/>
      <w:r>
        <w:rPr>
          <w:rFonts w:ascii="宋体" w:hAnsi="宋体" w:cs="宋体" w:eastAsia="宋体"/>
          <w:sz w:val="39"/>
          <w:spacing w:val="0"/>
          <w:color w:val="000000"/>
          <w:b w:val="off"/>
          <w:i w:val="off"/>
        </w:rPr>
        <w:t/>
      </w:r>
      <w:bookmarkEnd w:id="3835"/>
    </w:p>
    <w:p>
      <w:pPr>
        <w:pageBreakBefore w:val="off"/>
        <w:tabs/>
        <w:wordWrap w:val="off"/>
        <w:spacing w:before="0" w:after="0" w:line="440" w:lineRule="exact"/>
        <w:ind w:left="0" w:right="0"/>
        <w:jc w:val="both"/>
        <w:textAlignment w:val="baseline"/>
        <w:rPr>
          <w:sz w:val="39"/>
        </w:rPr>
      </w:pPr>
      <w:bookmarkStart w:name="" w:id="3836"/>
      <w:r>
        <w:rPr>
          <w:rFonts w:ascii="宋体" w:hAnsi="宋体" w:cs="宋体" w:eastAsia="宋体"/>
          <w:sz w:val="39"/>
          <w:spacing w:val="0"/>
          <w:color w:val="000000"/>
          <w:b w:val="off"/>
          <w:i w:val="off"/>
        </w:rPr>
        <w:t/>
      </w:r>
      <w:bookmarkEnd w:id="3836"/>
    </w:p>
    <w:p>
      <w:pPr>
        <w:pageBreakBefore w:val="off"/>
        <w:tabs/>
        <w:wordWrap w:val="off"/>
        <w:spacing w:before="0" w:after="0" w:line="520" w:lineRule="atLeast"/>
        <w:ind w:left="40" w:right="0"/>
        <w:jc w:val="both"/>
        <w:textAlignment w:val="baseline"/>
        <w:rPr>
          <w:sz w:val="39"/>
        </w:rPr>
      </w:pPr>
      <w:bookmarkStart w:name="" w:id="3837"/>
      <w:r>
        <w:rPr>
          <w:rFonts w:ascii="楷体" w:hAnsi="楷体" w:cs="楷体" w:eastAsia="楷体"/>
          <w:sz w:val="39"/>
          <w:spacing w:val="0"/>
          <w:color w:val="abbdd6"/>
          <w:b w:val="off"/>
          <w:i w:val="off"/>
        </w:rPr>
        <w:t>132</w:t>
      </w:r>
      <w:bookmarkEnd w:id="3837"/>
    </w:p>
    <w:p>
      <w:r>
        <w:t/>
      </w:r>
    </w:p>
    <w:p>
      <w:pPr>
        <w:sectPr>
          <w:footerReference r:id="rId333"/>
          <w:headerReference r:id="rId334" w:type="default"/>
          <w:type w:val="nextPage"/>
          <w:pgSz w:w="17340" w:h="25540"/>
          <w:pgMar w:left="1620" w:top="1080" w:right="1620" w:bottom="1080" w:header="780" w:footer="780"/>
          <w:cols w:num="1"/>
        </w:sectPr>
      </w:pPr>
    </w:p>
    <w:p>
      <w:pPr>
        <w:pageBreakBefore w:val="off"/>
        <w:tabs/>
        <w:wordWrap w:val="off"/>
        <w:spacing w:before="0" w:after="0" w:line="480" w:lineRule="atLeast"/>
        <w:ind w:left="0" w:right="0"/>
        <w:jc w:val="right"/>
        <w:textAlignment w:val="baseline"/>
        <w:rPr>
          <w:sz w:val="35"/>
        </w:rPr>
      </w:pPr>
      <w:bookmarkStart w:name="" w:id="3838"/>
      <w:r>
        <w:rPr>
          <w:rFonts w:ascii="黑体" w:hAnsi="黑体" w:cs="黑体" w:eastAsia="黑体"/>
          <w:sz w:val="35"/>
          <w:spacing w:val="0"/>
          <w:color w:val="000000"/>
          <w:b w:val="off"/>
          <w:i w:val="off"/>
        </w:rPr>
        <w:t>第三章  日常饮食体系搭建</w:t>
      </w:r>
      <w:bookmarkEnd w:id="3838"/>
    </w:p>
    <w:p>
      <w:pPr>
        <w:pageBreakBefore w:val="off"/>
        <w:tabs/>
        <w:wordWrap w:val="off"/>
        <w:spacing w:before="0" w:after="0" w:line="420" w:lineRule="exact"/>
        <w:ind w:left="0" w:right="0"/>
        <w:jc w:val="right"/>
        <w:textAlignment w:val="baseline"/>
        <w:rPr>
          <w:sz w:val="35"/>
        </w:rPr>
      </w:pPr>
      <w:bookmarkStart w:name="" w:id="3839"/>
      <w:r>
        <w:rPr>
          <w:rFonts w:ascii="宋体" w:hAnsi="宋体" w:cs="宋体" w:eastAsia="宋体"/>
          <w:sz w:val="35"/>
          <w:spacing w:val="0"/>
          <w:color w:val="000000"/>
          <w:b w:val="off"/>
          <w:i w:val="off"/>
        </w:rPr>
        <w:t/>
      </w:r>
      <w:bookmarkEnd w:id="3839"/>
    </w:p>
    <w:p>
      <w:pPr>
        <w:pageBreakBefore w:val="off"/>
        <w:tabs/>
        <w:wordWrap w:val="off"/>
        <w:spacing w:before="0" w:after="0" w:line="420" w:lineRule="exact"/>
        <w:ind w:left="0" w:right="0"/>
        <w:jc w:val="right"/>
        <w:textAlignment w:val="baseline"/>
        <w:rPr>
          <w:sz w:val="35"/>
        </w:rPr>
      </w:pPr>
      <w:bookmarkStart w:name="" w:id="3840"/>
      <w:r>
        <w:rPr>
          <w:rFonts w:ascii="宋体" w:hAnsi="宋体" w:cs="宋体" w:eastAsia="宋体"/>
          <w:sz w:val="35"/>
          <w:spacing w:val="0"/>
          <w:color w:val="000000"/>
          <w:b w:val="off"/>
          <w:i w:val="off"/>
        </w:rPr>
        <w:t/>
      </w:r>
      <w:bookmarkEnd w:id="3840"/>
    </w:p>
    <w:p>
      <w:pPr>
        <w:pageBreakBefore w:val="off"/>
        <w:tabs/>
        <w:wordWrap w:val="off"/>
        <w:spacing w:before="0" w:after="0" w:line="420" w:lineRule="exact"/>
        <w:ind w:left="0" w:right="0"/>
        <w:jc w:val="right"/>
        <w:textAlignment w:val="baseline"/>
        <w:rPr>
          <w:sz w:val="35"/>
        </w:rPr>
      </w:pPr>
      <w:bookmarkStart w:name="" w:id="3841"/>
      <w:r>
        <w:rPr>
          <w:rFonts w:ascii="宋体" w:hAnsi="宋体" w:cs="宋体" w:eastAsia="宋体"/>
          <w:sz w:val="35"/>
          <w:spacing w:val="0"/>
          <w:color w:val="000000"/>
          <w:b w:val="off"/>
          <w:i w:val="off"/>
        </w:rPr>
        <w:t/>
      </w:r>
      <w:bookmarkEnd w:id="3841"/>
    </w:p>
    <w:p>
      <w:pPr>
        <w:pageBreakBefore w:val="off"/>
        <w:tabs/>
        <w:wordWrap w:val="off"/>
        <w:spacing w:before="0" w:after="0" w:line="780" w:lineRule="atLeast"/>
        <w:ind w:left="40" w:right="0"/>
        <w:jc w:val="both"/>
        <w:textAlignment w:val="baseline"/>
        <w:rPr>
          <w:sz w:val="39"/>
        </w:rPr>
      </w:pPr>
      <w:bookmarkStart w:name="" w:id="3842"/>
      <w:r>
        <w:rPr>
          <w:rFonts w:ascii="宋体" w:hAnsi="宋体" w:cs="宋体" w:eastAsia="宋体"/>
          <w:sz w:val="39"/>
          <w:spacing w:val="0"/>
          <w:color w:val="000000"/>
          <w:b w:val="off"/>
          <w:i w:val="off"/>
        </w:rPr>
        <w:t>先会想到炒菜时放的盐，但实际上，大部分盐是我们在不经意间摄入的。下面</w:t>
      </w:r>
      <w:r>
        <w:rPr>
          <w:rFonts w:ascii="宋体" w:hAnsi="宋体" w:cs="宋体" w:eastAsia="宋体"/>
          <w:sz w:val="39"/>
          <w:spacing w:val="0"/>
          <w:color w:val="000000"/>
          <w:b w:val="off"/>
          <w:i w:val="off"/>
        </w:rPr>
        <w:t>这些才是真正的含盐“大户”。</w:t>
      </w:r>
      <w:bookmarkEnd w:id="3842"/>
    </w:p>
    <w:p>
      <w:pPr>
        <w:pageBreakBefore w:val="off"/>
        <w:tabs/>
        <w:wordWrap w:val="off"/>
        <w:spacing w:before="0" w:after="0" w:line="800" w:lineRule="exact"/>
        <w:ind w:left="0" w:right="0"/>
        <w:jc w:val="both"/>
        <w:textAlignment w:val="baseline"/>
        <w:rPr>
          <w:sz w:val="39"/>
        </w:rPr>
      </w:pPr>
      <w:bookmarkStart w:name="" w:id="3843"/>
      <w:r>
        <w:rPr>
          <w:rFonts w:ascii="宋体" w:hAnsi="宋体" w:cs="宋体" w:eastAsia="宋体"/>
          <w:sz w:val="39"/>
          <w:spacing w:val="0"/>
          <w:color w:val="000000"/>
          <w:b w:val="off"/>
          <w:i w:val="off"/>
        </w:rPr>
        <w:t/>
      </w:r>
      <w:bookmarkEnd w:id="3843"/>
    </w:p>
    <w:tbl>
      <w:tblPr>
        <w:tblW w:w="0" w:type="auto"/>
        <w:jc w:val="start"/>
        <w:tblInd w:type="dxa" w:w="4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3480"/>
      </w:tblGrid>
      <w:tr>
        <w:trPr>
          <w:trHeight w:hRule="atLeast" w:val="4140"/>
        </w:trPr>
        <w:tc>
          <w:tcPr>
            <w:tcW w:w="13480" w:type="dxa"/>
            <w:shd w:color="auto" w:val="clear" w:fill="EEEEEE"/>
            <w:vAlign w:val="center"/>
          </w:tcPr>
          <w:p>
            <w:pPr>
              <w:pageBreakBefore w:val="off"/>
              <w:tabs/>
              <w:wordWrap w:val="off"/>
              <w:spacing w:before="0" w:after="0" w:line="780" w:lineRule="atLeast"/>
              <w:ind w:left="0" w:right="0" w:firstLine="0" w:hanging="0"/>
              <w:jc w:val="both"/>
              <w:textAlignment w:val="baseline"/>
              <w:rPr>
                <w:sz w:val="40"/>
              </w:rPr>
            </w:pPr>
            <w:bookmarkStart w:name="" w:id="3844"/>
            <w:r>
              <w:rPr>
                <w:rFonts w:ascii="宋体" w:hAnsi="宋体" w:cs="宋体" w:eastAsia="宋体"/>
                <w:sz w:val="40"/>
                <w:spacing w:val="0"/>
                <w:color w:val="000000"/>
                <w:b w:val="off"/>
                <w:i w:val="off"/>
              </w:rPr>
              <w:t>各种零食，比如饼干、奶酪、薯片、豆制品，以及口味丰富的</w:t>
            </w:r>
            <w:r>
              <w:rPr>
                <w:rFonts w:ascii="宋体" w:hAnsi="宋体" w:cs="宋体" w:eastAsia="宋体"/>
                <w:sz w:val="40"/>
                <w:spacing w:val="0"/>
                <w:color w:val="000000"/>
                <w:b w:val="off"/>
                <w:i w:val="off"/>
              </w:rPr>
              <w:t>坚果等。</w:t>
            </w:r>
            <w:bookmarkEnd w:id="3844"/>
          </w:p>
          <w:p>
            <w:pPr>
              <w:pageBreakBefore w:val="off"/>
              <w:tabs/>
              <w:wordWrap w:val="off"/>
              <w:spacing w:before="0" w:after="0" w:line="780" w:lineRule="atLeast"/>
              <w:ind w:left="0" w:right="0" w:firstLine="0" w:hanging="0"/>
              <w:jc w:val="both"/>
              <w:textAlignment w:val="baseline"/>
              <w:rPr>
                <w:sz w:val="40"/>
              </w:rPr>
            </w:pPr>
            <w:bookmarkStart w:name="" w:id="3845"/>
            <w:r>
              <w:rPr>
                <w:rFonts w:ascii="宋体" w:hAnsi="宋体" w:cs="宋体" w:eastAsia="宋体"/>
                <w:sz w:val="40"/>
                <w:spacing w:val="0"/>
                <w:color w:val="000000"/>
                <w:b w:val="off"/>
                <w:i w:val="off"/>
              </w:rPr>
              <w:t>各种半成品食物，比如熟食、挂面、罐头，以及速冻的饺子、</w:t>
            </w:r>
            <w:r>
              <w:rPr>
                <w:rFonts w:ascii="宋体" w:hAnsi="宋体" w:cs="宋体" w:eastAsia="宋体"/>
                <w:sz w:val="40"/>
                <w:spacing w:val="0"/>
                <w:color w:val="000000"/>
                <w:b w:val="off"/>
                <w:i w:val="off"/>
              </w:rPr>
              <w:t>馄饨、包子等。</w:t>
            </w:r>
            <w:bookmarkEnd w:id="3845"/>
          </w:p>
          <w:p>
            <w:pPr>
              <w:pageBreakBefore w:val="off"/>
              <w:tabs/>
              <w:wordWrap w:val="off"/>
              <w:spacing w:before="0" w:after="0" w:line="780" w:lineRule="atLeast"/>
              <w:ind w:left="0" w:right="0" w:firstLine="0" w:hanging="0"/>
              <w:jc w:val="both"/>
              <w:textAlignment w:val="baseline"/>
              <w:rPr>
                <w:sz w:val="40"/>
              </w:rPr>
            </w:pPr>
            <w:bookmarkStart w:name="" w:id="3846"/>
            <w:r>
              <w:rPr>
                <w:rFonts w:ascii="宋体" w:hAnsi="宋体" w:cs="宋体" w:eastAsia="宋体"/>
                <w:sz w:val="40"/>
                <w:spacing w:val="0"/>
                <w:color w:val="000000"/>
                <w:b w:val="off"/>
                <w:i w:val="off"/>
              </w:rPr>
              <w:t>各种腌腊制品，比如香肠、肉干、鱼干等。</w:t>
            </w:r>
            <w:bookmarkEnd w:id="3846"/>
          </w:p>
        </w:tc>
      </w:tr>
    </w:tbl>
    <w:p>
      <w:pPr>
        <w:pageBreakBefore w:val="off"/>
        <w:tabs/>
        <w:wordWrap w:val="off"/>
        <w:spacing w:before="560" w:after="0" w:line="780" w:lineRule="atLeast"/>
        <w:ind w:left="40" w:right="0" w:firstLine="820"/>
        <w:jc w:val="both"/>
        <w:textAlignment w:val="baseline"/>
        <w:rPr>
          <w:sz w:val="39"/>
        </w:rPr>
      </w:pPr>
      <w:bookmarkStart w:name="" w:id="3847"/>
      <w:r>
        <w:rPr>
          <w:rFonts w:ascii="宋体" w:hAnsi="宋体" w:cs="宋体" w:eastAsia="宋体"/>
          <w:sz w:val="39"/>
          <w:spacing w:val="0"/>
          <w:color w:val="000000"/>
          <w:b w:val="off"/>
          <w:i w:val="off"/>
        </w:rPr>
        <w:t>这些食品中有很多是你吃到嘴里一点也不咸的东西，有些甚至是甜的。</w:t>
      </w:r>
      <w:r>
        <w:rPr>
          <w:rFonts w:ascii="宋体" w:hAnsi="宋体" w:cs="宋体" w:eastAsia="宋体"/>
          <w:sz w:val="39"/>
          <w:spacing w:val="0"/>
          <w:color w:val="000000"/>
          <w:b w:val="off"/>
          <w:i w:val="off"/>
        </w:rPr>
        <w:t>有句老话叫作“要想甜，来点咸”，你可能没想到，很多甜味零食(如蜜饯、</w:t>
      </w:r>
      <w:r>
        <w:rPr>
          <w:rFonts w:ascii="宋体" w:hAnsi="宋体" w:cs="宋体" w:eastAsia="宋体"/>
          <w:sz w:val="39"/>
          <w:spacing w:val="0"/>
          <w:color w:val="000000"/>
          <w:b w:val="off"/>
          <w:i w:val="off"/>
        </w:rPr>
        <w:t>话梅、雪糕、蛋糕、冰激凌、布丁、奶茶、蛋挞、面包、叉烧肉)中含盐量也</w:t>
      </w:r>
      <w:r>
        <w:rPr>
          <w:rFonts w:ascii="宋体" w:hAnsi="宋体" w:cs="宋体" w:eastAsia="宋体"/>
          <w:sz w:val="39"/>
          <w:spacing w:val="0"/>
          <w:color w:val="000000"/>
          <w:b w:val="off"/>
          <w:i w:val="off"/>
        </w:rPr>
        <w:t>很高，吃一点就可能让你一天的盐摄入量超标。</w:t>
      </w:r>
      <w:bookmarkEnd w:id="3847"/>
    </w:p>
    <w:p>
      <w:pPr>
        <w:pageBreakBefore w:val="off"/>
        <w:tabs/>
        <w:wordWrap w:val="off"/>
        <w:spacing w:before="0" w:after="0" w:line="780" w:lineRule="atLeast"/>
        <w:ind w:left="40" w:right="0" w:firstLine="820"/>
        <w:jc w:val="both"/>
        <w:textAlignment w:val="baseline"/>
        <w:rPr>
          <w:sz w:val="39"/>
        </w:rPr>
      </w:pPr>
      <w:bookmarkStart w:name="" w:id="3848"/>
      <w:r>
        <w:rPr>
          <w:rFonts w:ascii="宋体" w:hAnsi="宋体" w:cs="宋体" w:eastAsia="宋体"/>
          <w:sz w:val="39"/>
          <w:spacing w:val="0"/>
          <w:color w:val="000000"/>
          <w:b w:val="off"/>
          <w:i w:val="off"/>
        </w:rPr>
        <w:t>这些食物有一个共同特点：它们大多属于加工食品。为了延长保质期和</w:t>
      </w:r>
      <w:r>
        <w:rPr>
          <w:rFonts w:ascii="宋体" w:hAnsi="宋体" w:cs="宋体" w:eastAsia="宋体"/>
          <w:sz w:val="39"/>
          <w:spacing w:val="0"/>
          <w:color w:val="000000"/>
          <w:b w:val="off"/>
          <w:i w:val="off"/>
        </w:rPr>
        <w:t>改善口感，加盐成了最常用的手段。据统计，加工食品和预制食品是美国食物</w:t>
      </w:r>
      <w:r>
        <w:rPr>
          <w:rFonts w:ascii="宋体" w:hAnsi="宋体" w:cs="宋体" w:eastAsia="宋体"/>
          <w:sz w:val="39"/>
          <w:spacing w:val="0"/>
          <w:color w:val="000000"/>
          <w:b w:val="off"/>
          <w:i w:val="off"/>
        </w:rPr>
        <w:t>中钠的最大来源，占比75%。而我们中国人每天摄入的盐，也有很大部分来</w:t>
      </w:r>
      <w:r>
        <w:rPr>
          <w:rFonts w:ascii="宋体" w:hAnsi="宋体" w:cs="宋体" w:eastAsia="宋体"/>
          <w:sz w:val="39"/>
          <w:spacing w:val="0"/>
          <w:color w:val="000000"/>
          <w:b w:val="off"/>
          <w:i w:val="off"/>
        </w:rPr>
        <w:t>自加工食品。</w:t>
      </w:r>
      <w:bookmarkEnd w:id="3848"/>
    </w:p>
    <w:p>
      <w:pPr>
        <w:pageBreakBefore w:val="off"/>
        <w:tabs/>
        <w:wordWrap w:val="off"/>
        <w:spacing w:before="0" w:after="0" w:line="780" w:lineRule="atLeast"/>
        <w:ind w:left="40" w:right="0" w:firstLine="820"/>
        <w:jc w:val="both"/>
        <w:textAlignment w:val="baseline"/>
        <w:rPr>
          <w:sz w:val="39"/>
        </w:rPr>
      </w:pPr>
      <w:bookmarkStart w:name="" w:id="3849"/>
      <w:r>
        <w:rPr>
          <w:rFonts w:ascii="宋体" w:hAnsi="宋体" w:cs="宋体" w:eastAsia="宋体"/>
          <w:sz w:val="39"/>
          <w:spacing w:val="0"/>
          <w:color w:val="000000"/>
          <w:b w:val="off"/>
          <w:i w:val="off"/>
        </w:rPr>
        <w:t>那该怎么办呢?其实，这类食品虽然是盐的“重灾区”，但也是最容易控</w:t>
      </w:r>
      <w:r>
        <w:rPr>
          <w:rFonts w:ascii="宋体" w:hAnsi="宋体" w:cs="宋体" w:eastAsia="宋体"/>
          <w:sz w:val="39"/>
          <w:spacing w:val="0"/>
          <w:color w:val="000000"/>
          <w:b w:val="off"/>
          <w:i w:val="off"/>
        </w:rPr>
        <w:t>制的。只要看好营养成分表，就能清楚地了解它们的含盐量，找到不含盐或含</w:t>
      </w:r>
      <w:r>
        <w:rPr>
          <w:rFonts w:ascii="宋体" w:hAnsi="宋体" w:cs="宋体" w:eastAsia="宋体"/>
          <w:sz w:val="39"/>
          <w:spacing w:val="0"/>
          <w:color w:val="000000"/>
          <w:b w:val="off"/>
          <w:i w:val="off"/>
        </w:rPr>
        <w:t>盐量低的食物，从而避免吃下太多的盐。当然，如果你能选择更多新鲜食材，</w:t>
      </w:r>
      <w:r>
        <w:rPr>
          <w:rFonts w:ascii="宋体" w:hAnsi="宋体" w:cs="宋体" w:eastAsia="宋体"/>
          <w:sz w:val="39"/>
          <w:spacing w:val="0"/>
          <w:color w:val="000000"/>
          <w:b w:val="off"/>
          <w:i w:val="off"/>
        </w:rPr>
        <w:t>自然会减少对加工食品的依赖，从而避免在不知不觉中摄入过量的盐。</w:t>
      </w:r>
      <w:bookmarkEnd w:id="3849"/>
    </w:p>
    <w:p>
      <w:pPr>
        <w:pageBreakBefore w:val="off"/>
        <w:tabs/>
        <w:wordWrap w:val="off"/>
        <w:spacing w:before="0" w:after="0" w:line="800" w:lineRule="exact"/>
        <w:ind w:left="0" w:right="0"/>
        <w:jc w:val="both"/>
        <w:textAlignment w:val="baseline"/>
        <w:rPr>
          <w:sz w:val="39"/>
        </w:rPr>
      </w:pPr>
      <w:bookmarkStart w:name="" w:id="3850"/>
      <w:r>
        <w:rPr>
          <w:rFonts w:ascii="宋体" w:hAnsi="宋体" w:cs="宋体" w:eastAsia="宋体"/>
          <w:sz w:val="39"/>
          <w:spacing w:val="0"/>
          <w:color w:val="000000"/>
          <w:b w:val="off"/>
          <w:i w:val="off"/>
        </w:rPr>
        <w:t/>
      </w:r>
      <w:bookmarkEnd w:id="3850"/>
    </w:p>
    <w:p>
      <w:pPr>
        <w:pageBreakBefore w:val="off"/>
        <w:tabs/>
        <w:wordWrap w:val="off"/>
        <w:spacing w:before="0" w:after="0" w:line="660" w:lineRule="atLeast"/>
        <w:ind w:left="40" w:right="0"/>
        <w:jc w:val="both"/>
        <w:textAlignment w:val="baseline"/>
        <w:rPr>
          <w:sz w:val="48"/>
        </w:rPr>
      </w:pPr>
      <w:bookmarkStart w:name="" w:id="3851"/>
      <w:r>
        <w:rPr>
          <w:rFonts w:ascii="黑体" w:hAnsi="黑体" w:cs="黑体" w:eastAsia="黑体"/>
          <w:sz w:val="48"/>
          <w:spacing w:val="0"/>
          <w:color w:val="000000"/>
          <w:b w:val="off"/>
          <w:i w:val="off"/>
        </w:rPr>
        <w:t>学会看营养成分表</w:t>
      </w:r>
      <w:bookmarkEnd w:id="3851"/>
    </w:p>
    <w:p>
      <w:pPr>
        <w:pageBreakBefore w:val="off"/>
        <w:tabs/>
        <w:wordWrap w:val="off"/>
        <w:spacing w:before="0" w:after="0" w:line="800" w:lineRule="exact"/>
        <w:ind w:left="0" w:right="0"/>
        <w:jc w:val="both"/>
        <w:textAlignment w:val="baseline"/>
        <w:rPr>
          <w:sz w:val="39"/>
        </w:rPr>
      </w:pPr>
      <w:bookmarkStart w:name="" w:id="3852"/>
      <w:r>
        <w:rPr>
          <w:rFonts w:ascii="宋体" w:hAnsi="宋体" w:cs="宋体" w:eastAsia="宋体"/>
          <w:sz w:val="39"/>
          <w:spacing w:val="0"/>
          <w:color w:val="000000"/>
          <w:b w:val="off"/>
          <w:i w:val="off"/>
        </w:rPr>
        <w:t/>
      </w:r>
      <w:bookmarkEnd w:id="3852"/>
    </w:p>
    <w:p>
      <w:pPr>
        <w:pageBreakBefore w:val="off"/>
        <w:tabs/>
        <w:wordWrap w:val="off"/>
        <w:spacing w:before="0" w:after="0" w:line="780" w:lineRule="atLeast"/>
        <w:ind w:left="840" w:right="0" w:firstLine="20"/>
        <w:jc w:val="both"/>
        <w:textAlignment w:val="baseline"/>
        <w:rPr>
          <w:sz w:val="39"/>
        </w:rPr>
      </w:pPr>
      <w:bookmarkStart w:name="" w:id="3853"/>
      <w:r>
        <w:rPr>
          <w:rFonts w:ascii="宋体" w:hAnsi="宋体" w:cs="宋体" w:eastAsia="宋体"/>
          <w:sz w:val="39"/>
          <w:spacing w:val="0"/>
          <w:color w:val="000000"/>
          <w:b w:val="off"/>
          <w:i w:val="off"/>
        </w:rPr>
        <w:t>学会看营养成分表，你就能在吃到爱吃的零食时，守住“少盐”的底线。</w:t>
      </w:r>
      <w:bookmarkEnd w:id="3853"/>
    </w:p>
    <w:p>
      <w:pPr>
        <w:pageBreakBefore w:val="off"/>
        <w:tabs/>
        <w:wordWrap w:val="off"/>
        <w:spacing w:before="0" w:after="0" w:line="420" w:lineRule="exact"/>
        <w:ind w:left="0" w:right="0"/>
        <w:jc w:val="both"/>
        <w:textAlignment w:val="baseline"/>
        <w:rPr>
          <w:sz w:val="36"/>
        </w:rPr>
      </w:pPr>
      <w:bookmarkStart w:name="" w:id="3854"/>
      <w:r>
        <w:rPr>
          <w:rFonts w:ascii="宋体" w:hAnsi="宋体" w:cs="宋体" w:eastAsia="宋体"/>
          <w:sz w:val="36"/>
          <w:spacing w:val="0"/>
          <w:color w:val="000000"/>
          <w:b w:val="off"/>
          <w:i w:val="off"/>
        </w:rPr>
        <w:t/>
      </w:r>
      <w:bookmarkEnd w:id="3854"/>
    </w:p>
    <w:p>
      <w:pPr>
        <w:pageBreakBefore w:val="off"/>
        <w:tabs/>
        <w:wordWrap w:val="off"/>
        <w:spacing w:before="0" w:after="0" w:line="420" w:lineRule="exact"/>
        <w:ind w:left="0" w:right="0"/>
        <w:jc w:val="both"/>
        <w:textAlignment w:val="baseline"/>
        <w:rPr>
          <w:sz w:val="36"/>
        </w:rPr>
      </w:pPr>
      <w:bookmarkStart w:name="" w:id="3855"/>
      <w:r>
        <w:rPr>
          <w:rFonts w:ascii="宋体" w:hAnsi="宋体" w:cs="宋体" w:eastAsia="宋体"/>
          <w:sz w:val="36"/>
          <w:spacing w:val="0"/>
          <w:color w:val="000000"/>
          <w:b w:val="off"/>
          <w:i w:val="off"/>
        </w:rPr>
        <w:t/>
      </w:r>
      <w:bookmarkEnd w:id="3855"/>
    </w:p>
    <w:p>
      <w:pPr>
        <w:pageBreakBefore w:val="off"/>
        <w:tabs/>
        <w:wordWrap w:val="off"/>
        <w:spacing w:before="0" w:after="0" w:line="480" w:lineRule="atLeast"/>
        <w:ind w:left="0" w:right="0"/>
        <w:jc w:val="right"/>
        <w:textAlignment w:val="baseline"/>
        <w:rPr>
          <w:sz w:val="36"/>
        </w:rPr>
      </w:pPr>
      <w:bookmarkStart w:name="" w:id="3856"/>
      <w:r>
        <w:rPr>
          <w:rFonts w:ascii="楷体" w:hAnsi="楷体" w:cs="楷体" w:eastAsia="楷体"/>
          <w:sz w:val="36"/>
          <w:spacing w:val="0"/>
          <w:color w:val="000000"/>
          <w:b w:val="off"/>
          <w:i w:val="off"/>
        </w:rPr>
        <w:t>133</w:t>
      </w:r>
      <w:bookmarkEnd w:id="3856"/>
    </w:p>
    <w:p>
      <w:r>
        <w:t/>
      </w:r>
    </w:p>
    <w:p>
      <w:pPr>
        <w:sectPr>
          <w:footerReference r:id="rId335"/>
          <w:headerReference r:id="rId336" w:type="default"/>
          <w:type w:val="nextPage"/>
          <w:pgSz w:w="17060" w:h="25400"/>
          <w:pgMar w:left="1560" w:top="1080" w:right="1560" w:bottom="1080" w:header="780" w:footer="780"/>
          <w:cols w:num="1"/>
        </w:sectPr>
      </w:pPr>
    </w:p>
    <w:p>
      <w:pPr>
        <w:pageBreakBefore w:val="off"/>
        <w:tabs/>
        <w:wordWrap w:val="off"/>
        <w:spacing w:before="0" w:after="0" w:line="460" w:lineRule="atLeast"/>
        <w:ind w:left="0" w:right="0"/>
        <w:jc w:val="both"/>
        <w:textAlignment w:val="baseline"/>
        <w:rPr>
          <w:sz w:val="34"/>
        </w:rPr>
      </w:pPr>
      <w:bookmarkStart w:name="" w:id="3857"/>
      <w:r>
        <w:rPr>
          <w:rFonts w:ascii="黑体" w:hAnsi="黑体" w:cs="黑体" w:eastAsia="黑体"/>
          <w:sz w:val="34"/>
          <w:spacing w:val="0"/>
          <w:color w:val="aebed5"/>
          <w:b w:val="off"/>
          <w:i w:val="off"/>
        </w:rPr>
        <w:t>第三部分全方位构建家庭健康管理系统</w:t>
      </w:r>
      <w:bookmarkEnd w:id="3857"/>
    </w:p>
    <w:p>
      <w:pPr>
        <w:pageBreakBefore w:val="off"/>
        <w:tabs/>
        <w:wordWrap w:val="off"/>
        <w:spacing w:before="0" w:after="0" w:line="760" w:lineRule="exact"/>
        <w:ind w:left="0" w:right="0"/>
        <w:jc w:val="both"/>
        <w:textAlignment w:val="baseline"/>
        <w:rPr>
          <w:sz w:val="42"/>
        </w:rPr>
      </w:pPr>
      <w:bookmarkStart w:name="" w:id="3858"/>
      <w:r>
        <w:rPr>
          <w:rFonts w:ascii="宋体" w:hAnsi="宋体" w:cs="宋体" w:eastAsia="宋体"/>
          <w:sz w:val="42"/>
          <w:spacing w:val="0"/>
          <w:color w:val="000000"/>
          <w:b w:val="off"/>
          <w:i w:val="off"/>
        </w:rPr>
        <w:t/>
      </w:r>
      <w:bookmarkEnd w:id="3858"/>
    </w:p>
    <w:p>
      <w:pPr>
        <w:pageBreakBefore w:val="off"/>
        <w:tabs/>
        <w:wordWrap w:val="off"/>
        <w:spacing w:before="0" w:after="0" w:line="760" w:lineRule="exact"/>
        <w:ind w:left="0" w:right="0"/>
        <w:jc w:val="both"/>
        <w:textAlignment w:val="baseline"/>
        <w:rPr>
          <w:sz w:val="42"/>
        </w:rPr>
      </w:pPr>
      <w:bookmarkStart w:name="" w:id="3859"/>
      <w:r>
        <w:rPr>
          <w:rFonts w:ascii="宋体" w:hAnsi="宋体" w:cs="宋体" w:eastAsia="宋体"/>
          <w:sz w:val="42"/>
          <w:spacing w:val="0"/>
          <w:color w:val="000000"/>
          <w:b w:val="off"/>
          <w:i w:val="off"/>
        </w:rPr>
        <w:t/>
      </w:r>
      <w:bookmarkEnd w:id="3859"/>
    </w:p>
    <w:p>
      <w:pPr>
        <w:pageBreakBefore w:val="off"/>
        <w:tabs/>
        <w:wordWrap w:val="off"/>
        <w:spacing w:before="0" w:after="0" w:line="760" w:lineRule="atLeast"/>
        <w:ind w:left="0" w:right="0" w:firstLine="800"/>
        <w:jc w:val="both"/>
        <w:textAlignment w:val="baseline"/>
        <w:rPr>
          <w:sz w:val="42"/>
        </w:rPr>
      </w:pPr>
      <w:bookmarkStart w:name="" w:id="3860"/>
      <w:r>
        <w:rPr>
          <w:rFonts w:ascii="宋体" w:hAnsi="宋体" w:cs="宋体" w:eastAsia="宋体"/>
          <w:sz w:val="42"/>
          <w:spacing w:val="0"/>
          <w:color w:val="000000"/>
          <w:b w:val="off"/>
          <w:i w:val="off"/>
        </w:rPr>
        <w:t>我国是全球盐消费量最大的国家之一，因此在食品包装上把钠作为一个</w:t>
      </w:r>
      <w:r>
        <w:rPr>
          <w:rFonts w:ascii="宋体" w:hAnsi="宋体" w:cs="宋体" w:eastAsia="宋体"/>
          <w:sz w:val="42"/>
          <w:spacing w:val="0"/>
          <w:color w:val="000000"/>
          <w:b w:val="off"/>
          <w:i w:val="off"/>
        </w:rPr>
        <w:t>单独的指标标注出来，是国家的硬性要求。在购买食品时，你可以着重看一下</w:t>
      </w:r>
      <w:r>
        <w:rPr>
          <w:rFonts w:ascii="宋体" w:hAnsi="宋体" w:cs="宋体" w:eastAsia="宋体"/>
          <w:sz w:val="42"/>
          <w:spacing w:val="0"/>
          <w:color w:val="000000"/>
          <w:b w:val="off"/>
          <w:i w:val="off"/>
        </w:rPr>
        <w:t>营养成分表中的钠一栏，看看每100克食物中的钠含量是多少。建议选低于</w:t>
      </w:r>
      <w:r>
        <w:rPr>
          <w:rFonts w:ascii="宋体" w:hAnsi="宋体" w:cs="宋体" w:eastAsia="宋体"/>
          <w:sz w:val="42"/>
          <w:spacing w:val="0"/>
          <w:color w:val="000000"/>
          <w:b w:val="off"/>
          <w:i w:val="off"/>
        </w:rPr>
        <w:t>200毫克，也就是每100克食物中的钠含量占日摄入量参考值10%以下的食</w:t>
      </w:r>
      <w:r>
        <w:rPr>
          <w:rFonts w:ascii="宋体" w:hAnsi="宋体" w:cs="宋体" w:eastAsia="宋体"/>
          <w:sz w:val="42"/>
          <w:spacing w:val="0"/>
          <w:color w:val="000000"/>
          <w:b w:val="off"/>
          <w:i w:val="off"/>
        </w:rPr>
        <w:t>物；超过400毫克的就不要选了。当然，如果有高血压这样的慢性疾病，选</w:t>
      </w:r>
      <w:r>
        <w:rPr>
          <w:rFonts w:ascii="宋体" w:hAnsi="宋体" w:cs="宋体" w:eastAsia="宋体"/>
          <w:sz w:val="42"/>
          <w:spacing w:val="0"/>
          <w:color w:val="000000"/>
          <w:b w:val="off"/>
          <w:i w:val="off"/>
        </w:rPr>
        <w:t>择食物时应更加严格，最好选择钠含量低于120毫克/100克的。</w:t>
      </w:r>
      <w:bookmarkEnd w:id="3860"/>
    </w:p>
    <w:p>
      <w:pPr>
        <w:pageBreakBefore w:val="off"/>
        <w:tabs/>
        <w:wordWrap w:val="off"/>
        <w:spacing w:before="0" w:after="0" w:line="760" w:lineRule="atLeast"/>
        <w:ind w:left="0" w:right="0" w:firstLine="800"/>
        <w:jc w:val="both"/>
        <w:textAlignment w:val="baseline"/>
        <w:rPr>
          <w:sz w:val="42"/>
        </w:rPr>
      </w:pPr>
      <w:bookmarkStart w:name="" w:id="3861"/>
      <w:r>
        <w:rPr>
          <w:rFonts w:ascii="宋体" w:hAnsi="宋体" w:cs="宋体" w:eastAsia="宋体"/>
          <w:sz w:val="42"/>
          <w:spacing w:val="0"/>
          <w:color w:val="000000"/>
          <w:b w:val="off"/>
          <w:i w:val="off"/>
        </w:rPr>
        <w:t>这里还要提醒一句：不是所有钠都来自咸味。有些食物尝起来不咸，却</w:t>
      </w:r>
      <w:r>
        <w:rPr>
          <w:rFonts w:ascii="宋体" w:hAnsi="宋体" w:cs="宋体" w:eastAsia="宋体"/>
          <w:sz w:val="42"/>
          <w:spacing w:val="0"/>
          <w:color w:val="000000"/>
          <w:b w:val="off"/>
          <w:i w:val="off"/>
        </w:rPr>
        <w:t>含有谷氨酸钠、柠檬酸钠、碳酸氢钠、海藻酸钠等添加剂，同样会显著提高钠</w:t>
      </w:r>
      <w:r>
        <w:rPr>
          <w:rFonts w:ascii="宋体" w:hAnsi="宋体" w:cs="宋体" w:eastAsia="宋体"/>
          <w:sz w:val="42"/>
          <w:spacing w:val="0"/>
          <w:color w:val="000000"/>
          <w:b w:val="off"/>
          <w:i w:val="off"/>
        </w:rPr>
        <w:t>摄入量。</w:t>
      </w:r>
      <w:bookmarkEnd w:id="3861"/>
    </w:p>
    <w:p>
      <w:pPr>
        <w:pageBreakBefore w:val="off"/>
        <w:tabs/>
        <w:wordWrap w:val="off"/>
        <w:spacing w:before="0" w:after="0" w:line="760" w:lineRule="atLeast"/>
        <w:ind w:left="0" w:right="0" w:firstLine="800"/>
        <w:jc w:val="both"/>
        <w:textAlignment w:val="baseline"/>
        <w:rPr>
          <w:sz w:val="42"/>
        </w:rPr>
      </w:pPr>
      <w:bookmarkStart w:name="" w:id="3862"/>
      <w:r>
        <w:rPr>
          <w:rFonts w:ascii="宋体" w:hAnsi="宋体" w:cs="宋体" w:eastAsia="宋体"/>
          <w:sz w:val="42"/>
          <w:spacing w:val="0"/>
          <w:color w:val="000000"/>
          <w:b w:val="off"/>
          <w:i w:val="off"/>
        </w:rPr>
        <w:t>一个很典型的例子是挂面，仔细看看它的营养成分表就会发现，挂面的</w:t>
      </w:r>
      <w:r>
        <w:rPr>
          <w:rFonts w:ascii="宋体" w:hAnsi="宋体" w:cs="宋体" w:eastAsia="宋体"/>
          <w:sz w:val="42"/>
          <w:spacing w:val="0"/>
          <w:color w:val="000000"/>
          <w:b w:val="off"/>
          <w:i w:val="off"/>
        </w:rPr>
        <w:t>钠含量往往是超标的，甚至高达600毫克/100克。还有一些标榜“劲道”的</w:t>
      </w:r>
      <w:r>
        <w:rPr>
          <w:rFonts w:ascii="宋体" w:hAnsi="宋体" w:cs="宋体" w:eastAsia="宋体"/>
          <w:sz w:val="42"/>
          <w:spacing w:val="0"/>
          <w:color w:val="000000"/>
          <w:b w:val="off"/>
          <w:i w:val="off"/>
        </w:rPr>
        <w:t>产品由于加入了碳酸氢钠，钠含量甚至会飙升到1200毫克/100克。不过，</w:t>
      </w:r>
      <w:r>
        <w:rPr>
          <w:rFonts w:ascii="宋体" w:hAnsi="宋体" w:cs="宋体" w:eastAsia="宋体"/>
          <w:sz w:val="42"/>
          <w:spacing w:val="0"/>
          <w:color w:val="000000"/>
          <w:b w:val="off"/>
          <w:i w:val="off"/>
        </w:rPr>
        <w:t>只要你多留意营养成分表，还是能在超市里找到钠含量达标的挂面的。</w:t>
      </w:r>
      <w:bookmarkEnd w:id="3862"/>
    </w:p>
    <w:p>
      <w:pPr>
        <w:pageBreakBefore w:val="off"/>
        <w:tabs/>
        <w:wordWrap w:val="off"/>
        <w:spacing w:before="0" w:after="0" w:line="760" w:lineRule="exact"/>
        <w:ind w:left="0" w:right="0"/>
        <w:jc w:val="both"/>
        <w:textAlignment w:val="baseline"/>
        <w:rPr>
          <w:sz w:val="42"/>
        </w:rPr>
      </w:pPr>
      <w:bookmarkStart w:name="" w:id="3863"/>
      <w:r>
        <w:rPr>
          <w:rFonts w:ascii="宋体" w:hAnsi="宋体" w:cs="宋体" w:eastAsia="宋体"/>
          <w:sz w:val="42"/>
          <w:spacing w:val="0"/>
          <w:color w:val="000000"/>
          <w:b w:val="off"/>
          <w:i w:val="off"/>
        </w:rPr>
        <w:t/>
      </w:r>
      <w:bookmarkEnd w:id="3863"/>
    </w:p>
    <w:p>
      <w:pPr>
        <w:pageBreakBefore w:val="off"/>
        <w:tabs/>
        <w:wordWrap w:val="off"/>
        <w:spacing w:before="0" w:after="0" w:line="680" w:lineRule="atLeast"/>
        <w:ind w:left="0" w:right="0"/>
        <w:jc w:val="both"/>
        <w:textAlignment w:val="baseline"/>
        <w:rPr>
          <w:sz w:val="49"/>
        </w:rPr>
      </w:pPr>
      <w:bookmarkStart w:name="" w:id="3864"/>
      <w:r>
        <w:rPr>
          <w:rFonts w:ascii="黑体" w:hAnsi="黑体" w:cs="黑体" w:eastAsia="黑体"/>
          <w:sz w:val="49"/>
          <w:spacing w:val="0"/>
          <w:color w:val="aebed5"/>
          <w:b w:val="off"/>
          <w:i w:val="off"/>
        </w:rPr>
        <w:t>天然脂肪代替高钠</w:t>
      </w:r>
      <w:bookmarkEnd w:id="3864"/>
    </w:p>
    <w:p>
      <w:pPr>
        <w:pageBreakBefore w:val="off"/>
        <w:tabs/>
        <w:wordWrap w:val="off"/>
        <w:spacing w:before="0" w:after="0" w:line="760" w:lineRule="exact"/>
        <w:ind w:left="0" w:right="0"/>
        <w:jc w:val="both"/>
        <w:textAlignment w:val="baseline"/>
        <w:rPr>
          <w:sz w:val="42"/>
        </w:rPr>
      </w:pPr>
      <w:bookmarkStart w:name="" w:id="3865"/>
      <w:r>
        <w:rPr>
          <w:rFonts w:ascii="宋体" w:hAnsi="宋体" w:cs="宋体" w:eastAsia="宋体"/>
          <w:sz w:val="42"/>
          <w:spacing w:val="0"/>
          <w:color w:val="000000"/>
          <w:b w:val="off"/>
          <w:i w:val="off"/>
        </w:rPr>
        <w:t/>
      </w:r>
      <w:bookmarkEnd w:id="3865"/>
    </w:p>
    <w:p>
      <w:pPr>
        <w:pageBreakBefore w:val="off"/>
        <w:tabs/>
        <w:wordWrap w:val="off"/>
        <w:spacing w:before="0" w:after="0" w:line="760" w:lineRule="atLeast"/>
        <w:ind w:left="840" w:right="0"/>
        <w:jc w:val="both"/>
        <w:textAlignment w:val="baseline"/>
        <w:rPr>
          <w:sz w:val="42"/>
        </w:rPr>
      </w:pPr>
      <w:bookmarkStart w:name="" w:id="3866"/>
      <w:r>
        <w:rPr>
          <w:rFonts w:ascii="宋体" w:hAnsi="宋体" w:cs="宋体" w:eastAsia="宋体"/>
          <w:sz w:val="42"/>
          <w:spacing w:val="0"/>
          <w:color w:val="000000"/>
          <w:b w:val="off"/>
          <w:i w:val="off"/>
        </w:rPr>
        <w:t>你可能会担心：如果一味控制盐的添加，那食物还能好吃吗?</w:t>
      </w:r>
      <w:bookmarkEnd w:id="3866"/>
    </w:p>
    <w:p>
      <w:pPr>
        <w:pageBreakBefore w:val="off"/>
        <w:tabs/>
        <w:wordWrap w:val="off"/>
        <w:spacing w:before="0" w:after="0" w:line="760" w:lineRule="atLeast"/>
        <w:ind w:left="0" w:right="0" w:firstLine="840"/>
        <w:jc w:val="both"/>
        <w:textAlignment w:val="baseline"/>
        <w:rPr>
          <w:sz w:val="42"/>
        </w:rPr>
      </w:pPr>
      <w:bookmarkStart w:name="" w:id="3867"/>
      <w:r>
        <w:rPr>
          <w:rFonts w:ascii="宋体" w:hAnsi="宋体" w:cs="宋体" w:eastAsia="宋体"/>
          <w:sz w:val="42"/>
          <w:spacing w:val="0"/>
          <w:color w:val="000000"/>
          <w:b w:val="off"/>
          <w:i w:val="off"/>
        </w:rPr>
        <w:t>我曾经也有类似的疑问。幸运的是，过去10年的医学与营养研究为我们</w:t>
      </w:r>
      <w:r>
        <w:rPr>
          <w:rFonts w:ascii="宋体" w:hAnsi="宋体" w:cs="宋体" w:eastAsia="宋体"/>
          <w:sz w:val="42"/>
          <w:spacing w:val="0"/>
          <w:color w:val="aebed5"/>
          <w:b w:val="off"/>
          <w:i w:val="off"/>
        </w:rPr>
        <w:t>提供了一个令人满意的解决方案：食用健康的脂肪和油，以减少和替代对盐的</w:t>
      </w:r>
      <w:r>
        <w:rPr>
          <w:rFonts w:ascii="宋体" w:hAnsi="宋体" w:cs="宋体" w:eastAsia="宋体"/>
          <w:sz w:val="42"/>
          <w:spacing w:val="0"/>
          <w:color w:val="000000"/>
          <w:b w:val="off"/>
          <w:i w:val="off"/>
        </w:rPr>
        <w:t>依赖。这里的关键词是“健康的”。换句话说，如果食物中的脂肪和油脂是健</w:t>
      </w:r>
      <w:r>
        <w:rPr>
          <w:rFonts w:ascii="宋体" w:hAnsi="宋体" w:cs="宋体" w:eastAsia="宋体"/>
          <w:sz w:val="42"/>
          <w:spacing w:val="0"/>
          <w:color w:val="000000"/>
          <w:b w:val="off"/>
          <w:i w:val="off"/>
        </w:rPr>
        <w:t>康的、天然的，就不用太过计较。</w:t>
      </w:r>
      <w:bookmarkEnd w:id="3867"/>
    </w:p>
    <w:p>
      <w:pPr>
        <w:pageBreakBefore w:val="off"/>
        <w:tabs/>
        <w:wordWrap w:val="off"/>
        <w:spacing w:before="0" w:after="0" w:line="760" w:lineRule="atLeast"/>
        <w:ind w:left="0" w:right="0" w:firstLine="840"/>
        <w:jc w:val="both"/>
        <w:textAlignment w:val="baseline"/>
        <w:rPr>
          <w:sz w:val="42"/>
        </w:rPr>
      </w:pPr>
      <w:bookmarkStart w:name="" w:id="3868"/>
      <w:r>
        <w:rPr>
          <w:rFonts w:ascii="宋体" w:hAnsi="宋体" w:cs="宋体" w:eastAsia="宋体"/>
          <w:sz w:val="42"/>
          <w:spacing w:val="0"/>
          <w:color w:val="000000"/>
          <w:b w:val="off"/>
          <w:i w:val="off"/>
        </w:rPr>
        <w:t>这与我们长期以来“吃得清淡才健康”的观念似乎有些冲突。实际上，</w:t>
      </w:r>
      <w:r>
        <w:rPr>
          <w:rFonts w:ascii="宋体" w:hAnsi="宋体" w:cs="宋体" w:eastAsia="宋体"/>
          <w:sz w:val="42"/>
          <w:spacing w:val="0"/>
          <w:color w:val="000000"/>
          <w:b w:val="off"/>
          <w:i w:val="off"/>
        </w:rPr>
        <w:t>这种观念已经有些过时了。对于低脂和无脂产品的推广，主要出现在20世纪</w:t>
      </w:r>
      <w:r>
        <w:rPr>
          <w:rFonts w:ascii="宋体" w:hAnsi="宋体" w:cs="宋体" w:eastAsia="宋体"/>
          <w:sz w:val="42"/>
          <w:spacing w:val="0"/>
          <w:color w:val="000000"/>
          <w:b w:val="off"/>
          <w:i w:val="off"/>
        </w:rPr>
        <w:t>90年代，现在已经证实这种做法并没有充分的科学证据。许多生产商当时将</w:t>
      </w:r>
      <w:r>
        <w:rPr>
          <w:rFonts w:ascii="宋体" w:hAnsi="宋体" w:cs="宋体" w:eastAsia="宋体"/>
          <w:sz w:val="42"/>
          <w:spacing w:val="0"/>
          <w:color w:val="000000"/>
          <w:b w:val="off"/>
          <w:i w:val="off"/>
        </w:rPr>
        <w:t>有益脂肪和有害脂肪一同从食物中剔除，导致食物口感不好，他们就增加了糖</w:t>
      </w:r>
      <w:bookmarkEnd w:id="3868"/>
    </w:p>
    <w:p>
      <w:pPr>
        <w:pageBreakBefore w:val="off"/>
        <w:tabs/>
        <w:wordWrap w:val="off"/>
        <w:spacing w:before="0" w:after="0" w:line="760" w:lineRule="exact"/>
        <w:ind w:left="0" w:right="0"/>
        <w:jc w:val="both"/>
        <w:textAlignment w:val="baseline"/>
        <w:rPr>
          <w:sz w:val="42"/>
        </w:rPr>
      </w:pPr>
      <w:bookmarkStart w:name="" w:id="3869"/>
      <w:r>
        <w:rPr>
          <w:rFonts w:ascii="宋体" w:hAnsi="宋体" w:cs="宋体" w:eastAsia="宋体"/>
          <w:sz w:val="42"/>
          <w:spacing w:val="0"/>
          <w:color w:val="000000"/>
          <w:b w:val="off"/>
          <w:i w:val="off"/>
        </w:rPr>
        <w:t/>
      </w:r>
      <w:bookmarkEnd w:id="3869"/>
    </w:p>
    <w:p>
      <w:pPr>
        <w:pageBreakBefore w:val="off"/>
        <w:tabs/>
        <w:wordWrap w:val="off"/>
        <w:spacing w:before="0" w:after="0" w:line="540" w:lineRule="atLeast"/>
        <w:ind w:left="40" w:right="0"/>
        <w:jc w:val="both"/>
        <w:textAlignment w:val="baseline"/>
        <w:rPr>
          <w:sz w:val="39"/>
        </w:rPr>
      </w:pPr>
      <w:bookmarkStart w:name="" w:id="3870"/>
      <w:r>
        <w:rPr>
          <w:rFonts w:ascii="宋体" w:hAnsi="宋体" w:cs="宋体" w:eastAsia="宋体"/>
          <w:sz w:val="39"/>
          <w:spacing w:val="0"/>
          <w:color w:val="aebed5"/>
          <w:b w:val="off"/>
          <w:i w:val="off"/>
        </w:rPr>
        <w:t>134</w:t>
      </w:r>
      <w:bookmarkEnd w:id="3870"/>
    </w:p>
    <w:p>
      <w:r>
        <w:t/>
      </w:r>
    </w:p>
    <w:p>
      <w:pPr>
        <w:sectPr>
          <w:footerReference r:id="rId337"/>
          <w:headerReference r:id="rId338" w:type="default"/>
          <w:type w:val="nextPage"/>
          <w:pgSz w:w="17340" w:h="25540"/>
          <w:pgMar w:left="1640" w:top="1080" w:right="1640" w:bottom="1080" w:header="780" w:footer="780"/>
          <w:cols w:num="1"/>
        </w:sectPr>
      </w:pPr>
    </w:p>
    <w:p>
      <w:pPr>
        <w:pageBreakBefore w:val="off"/>
        <w:tabs/>
        <w:wordWrap w:val="off"/>
        <w:spacing w:before="0" w:after="0" w:line="440" w:lineRule="atLeast"/>
        <w:ind w:left="0" w:right="0"/>
        <w:jc w:val="right"/>
        <w:textAlignment w:val="baseline"/>
        <w:rPr>
          <w:sz w:val="32"/>
        </w:rPr>
      </w:pPr>
      <w:bookmarkStart w:name="" w:id="3871"/>
      <w:r>
        <w:rPr>
          <w:rFonts w:ascii="黑体" w:hAnsi="黑体" w:cs="黑体" w:eastAsia="黑体"/>
          <w:sz w:val="32"/>
          <w:spacing w:val="0"/>
          <w:color w:val="000000"/>
          <w:b w:val="off"/>
          <w:i w:val="off"/>
        </w:rPr>
        <w:t>第三章  日常饮食体系搭建</w:t>
      </w:r>
      <w:bookmarkEnd w:id="3871"/>
    </w:p>
    <w:p>
      <w:pPr>
        <w:pageBreakBefore w:val="off"/>
        <w:tabs/>
        <w:wordWrap w:val="off"/>
        <w:spacing w:before="0" w:after="0" w:line="420" w:lineRule="exact"/>
        <w:ind w:left="0" w:right="0"/>
        <w:jc w:val="right"/>
        <w:textAlignment w:val="baseline"/>
        <w:rPr>
          <w:sz w:val="32"/>
        </w:rPr>
      </w:pPr>
      <w:bookmarkStart w:name="" w:id="3872"/>
      <w:r>
        <w:rPr>
          <w:rFonts w:ascii="宋体" w:hAnsi="宋体" w:cs="宋体" w:eastAsia="宋体"/>
          <w:sz w:val="32"/>
          <w:spacing w:val="0"/>
          <w:color w:val="000000"/>
          <w:b w:val="off"/>
          <w:i w:val="off"/>
        </w:rPr>
        <w:t/>
      </w:r>
      <w:bookmarkEnd w:id="3872"/>
    </w:p>
    <w:p>
      <w:pPr>
        <w:pageBreakBefore w:val="off"/>
        <w:tabs/>
        <w:wordWrap w:val="off"/>
        <w:spacing w:before="0" w:after="0" w:line="420" w:lineRule="exact"/>
        <w:ind w:left="0" w:right="0"/>
        <w:jc w:val="right"/>
        <w:textAlignment w:val="baseline"/>
        <w:rPr>
          <w:sz w:val="32"/>
        </w:rPr>
      </w:pPr>
      <w:bookmarkStart w:name="" w:id="3873"/>
      <w:r>
        <w:rPr>
          <w:rFonts w:ascii="宋体" w:hAnsi="宋体" w:cs="宋体" w:eastAsia="宋体"/>
          <w:sz w:val="32"/>
          <w:spacing w:val="0"/>
          <w:color w:val="000000"/>
          <w:b w:val="off"/>
          <w:i w:val="off"/>
        </w:rPr>
        <w:t/>
      </w:r>
      <w:bookmarkEnd w:id="3873"/>
    </w:p>
    <w:p>
      <w:pPr>
        <w:pageBreakBefore w:val="off"/>
        <w:tabs/>
        <w:wordWrap w:val="off"/>
        <w:spacing w:before="0" w:after="0" w:line="420" w:lineRule="exact"/>
        <w:ind w:left="0" w:right="0"/>
        <w:jc w:val="right"/>
        <w:textAlignment w:val="baseline"/>
        <w:rPr>
          <w:sz w:val="32"/>
        </w:rPr>
      </w:pPr>
      <w:bookmarkStart w:name="" w:id="3874"/>
      <w:r>
        <w:rPr>
          <w:rFonts w:ascii="宋体" w:hAnsi="宋体" w:cs="宋体" w:eastAsia="宋体"/>
          <w:sz w:val="32"/>
          <w:spacing w:val="0"/>
          <w:color w:val="000000"/>
          <w:b w:val="off"/>
          <w:i w:val="off"/>
        </w:rPr>
        <w:t/>
      </w:r>
      <w:bookmarkEnd w:id="3874"/>
    </w:p>
    <w:p>
      <w:pPr>
        <w:pageBreakBefore w:val="off"/>
        <w:tabs/>
        <w:wordWrap w:val="off"/>
        <w:spacing w:before="0" w:after="0" w:line="800" w:lineRule="atLeast"/>
        <w:ind w:left="100" w:right="0"/>
        <w:jc w:val="both"/>
        <w:textAlignment w:val="baseline"/>
        <w:rPr>
          <w:sz w:val="41"/>
        </w:rPr>
      </w:pPr>
      <w:bookmarkStart w:name="" w:id="3875"/>
      <w:r>
        <w:rPr>
          <w:rFonts w:ascii="宋体" w:hAnsi="宋体" w:cs="宋体" w:eastAsia="宋体"/>
          <w:sz w:val="41"/>
          <w:spacing w:val="0"/>
          <w:color w:val="000000"/>
          <w:b w:val="off"/>
          <w:i w:val="off"/>
        </w:rPr>
        <w:t>和钠的含量，反而让食物给身体造成的负担更重。</w:t>
      </w:r>
      <w:bookmarkEnd w:id="3875"/>
    </w:p>
    <w:p>
      <w:pPr>
        <w:pageBreakBefore w:val="off"/>
        <w:tabs/>
        <w:wordWrap w:val="off"/>
        <w:spacing w:before="0" w:after="0" w:line="800" w:lineRule="atLeast"/>
        <w:ind w:left="100" w:right="20" w:firstLine="840"/>
        <w:jc w:val="both"/>
        <w:textAlignment w:val="baseline"/>
        <w:rPr>
          <w:sz w:val="41"/>
        </w:rPr>
      </w:pPr>
      <w:bookmarkStart w:name="" w:id="3876"/>
      <w:r>
        <w:rPr>
          <w:rFonts w:ascii="宋体" w:hAnsi="宋体" w:cs="宋体" w:eastAsia="宋体"/>
          <w:sz w:val="41"/>
          <w:spacing w:val="0"/>
          <w:color w:val="000000"/>
          <w:b w:val="off"/>
          <w:i w:val="off"/>
        </w:rPr>
        <w:t>大量研究已经证明，在总热量相同的情况下，低脂饮食在减肥方面并不</w:t>
      </w:r>
      <w:r>
        <w:rPr>
          <w:rFonts w:ascii="宋体" w:hAnsi="宋体" w:cs="宋体" w:eastAsia="宋体"/>
          <w:sz w:val="41"/>
          <w:spacing w:val="0"/>
          <w:color w:val="000000"/>
          <w:b w:val="off"/>
          <w:i w:val="off"/>
        </w:rPr>
        <w:t>比中、高脂饮食更有效。相反，适量减少盐的摄入，并适当增加天然脂肪的比</w:t>
      </w:r>
      <w:r>
        <w:rPr>
          <w:rFonts w:ascii="宋体" w:hAnsi="宋体" w:cs="宋体" w:eastAsia="宋体"/>
          <w:sz w:val="41"/>
          <w:spacing w:val="0"/>
          <w:color w:val="000000"/>
          <w:b w:val="off"/>
          <w:i w:val="off"/>
        </w:rPr>
        <w:t>例，不仅有助于控制血压，也对健康更有益。所以，放轻松，沙拉酱不一定非</w:t>
      </w:r>
      <w:r>
        <w:rPr>
          <w:rFonts w:ascii="宋体" w:hAnsi="宋体" w:cs="宋体" w:eastAsia="宋体"/>
          <w:sz w:val="41"/>
          <w:spacing w:val="0"/>
          <w:color w:val="000000"/>
          <w:b w:val="off"/>
          <w:i w:val="off"/>
        </w:rPr>
        <w:t>要选零脂的，红烧肉也可以用五花肉来做。放心地拥抱健康脂肪，可能是烹饪</w:t>
      </w:r>
      <w:r>
        <w:rPr>
          <w:rFonts w:ascii="宋体" w:hAnsi="宋体" w:cs="宋体" w:eastAsia="宋体"/>
          <w:sz w:val="41"/>
          <w:spacing w:val="0"/>
          <w:color w:val="000000"/>
          <w:b w:val="off"/>
          <w:i w:val="off"/>
        </w:rPr>
        <w:t>时最具吸引力的减盐策略。</w:t>
      </w:r>
      <w:bookmarkEnd w:id="3876"/>
    </w:p>
    <w:p>
      <w:pPr>
        <w:pageBreakBefore w:val="off"/>
        <w:tabs/>
        <w:wordWrap w:val="off"/>
        <w:spacing w:before="0" w:after="0" w:line="800" w:lineRule="exact"/>
        <w:ind w:left="0" w:right="0"/>
        <w:jc w:val="both"/>
        <w:textAlignment w:val="baseline"/>
        <w:rPr>
          <w:sz w:val="41"/>
        </w:rPr>
      </w:pPr>
      <w:bookmarkStart w:name="" w:id="3877"/>
      <w:r>
        <w:rPr>
          <w:rFonts w:ascii="宋体" w:hAnsi="宋体" w:cs="宋体" w:eastAsia="宋体"/>
          <w:sz w:val="41"/>
          <w:spacing w:val="0"/>
          <w:color w:val="000000"/>
          <w:b w:val="off"/>
          <w:i w:val="off"/>
        </w:rPr>
        <w:t/>
      </w:r>
      <w:bookmarkEnd w:id="3877"/>
    </w:p>
    <w:p>
      <w:pPr>
        <w:pageBreakBefore w:val="off"/>
        <w:tabs/>
        <w:wordWrap w:val="off"/>
        <w:spacing w:before="0" w:after="0" w:line="680" w:lineRule="atLeast"/>
        <w:ind w:left="100" w:right="0"/>
        <w:jc w:val="both"/>
        <w:textAlignment w:val="baseline"/>
        <w:rPr>
          <w:sz w:val="48"/>
        </w:rPr>
      </w:pPr>
      <w:bookmarkStart w:name="" w:id="3878"/>
      <w:r>
        <w:rPr>
          <w:rFonts w:ascii="黑体" w:hAnsi="黑体" w:cs="黑体" w:eastAsia="黑体"/>
          <w:sz w:val="48"/>
          <w:spacing w:val="0"/>
          <w:color w:val="000000"/>
          <w:b w:val="off"/>
          <w:i w:val="off"/>
        </w:rPr>
        <w:t>训练你的味蕾</w:t>
      </w:r>
      <w:bookmarkEnd w:id="3878"/>
    </w:p>
    <w:p>
      <w:pPr>
        <w:pageBreakBefore w:val="off"/>
        <w:tabs/>
        <w:wordWrap w:val="off"/>
        <w:spacing w:before="0" w:after="0" w:line="800" w:lineRule="exact"/>
        <w:ind w:left="0" w:right="0"/>
        <w:jc w:val="both"/>
        <w:textAlignment w:val="baseline"/>
        <w:rPr>
          <w:sz w:val="41"/>
        </w:rPr>
      </w:pPr>
      <w:bookmarkStart w:name="" w:id="3879"/>
      <w:r>
        <w:rPr>
          <w:rFonts w:ascii="宋体" w:hAnsi="宋体" w:cs="宋体" w:eastAsia="宋体"/>
          <w:sz w:val="41"/>
          <w:spacing w:val="0"/>
          <w:color w:val="000000"/>
          <w:b w:val="off"/>
          <w:i w:val="off"/>
        </w:rPr>
        <w:t/>
      </w:r>
      <w:bookmarkEnd w:id="3879"/>
    </w:p>
    <w:p>
      <w:pPr>
        <w:pageBreakBefore w:val="off"/>
        <w:tabs/>
        <w:wordWrap w:val="off"/>
        <w:spacing w:before="0" w:after="0" w:line="800" w:lineRule="atLeast"/>
        <w:ind w:left="100" w:right="120" w:firstLine="840"/>
        <w:jc w:val="both"/>
        <w:textAlignment w:val="baseline"/>
        <w:rPr>
          <w:sz w:val="41"/>
        </w:rPr>
      </w:pPr>
      <w:bookmarkStart w:name="" w:id="3880"/>
      <w:r>
        <w:rPr>
          <w:rFonts w:ascii="宋体" w:hAnsi="宋体" w:cs="宋体" w:eastAsia="宋体"/>
          <w:sz w:val="41"/>
          <w:spacing w:val="0"/>
          <w:color w:val="000000"/>
          <w:b w:val="off"/>
          <w:i w:val="off"/>
        </w:rPr>
        <w:t>基于前文提到的所有策略，我还想教你一条终极策略：训练你的味蕾，</w:t>
      </w:r>
      <w:r>
        <w:rPr>
          <w:rFonts w:ascii="宋体" w:hAnsi="宋体" w:cs="宋体" w:eastAsia="宋体"/>
          <w:sz w:val="41"/>
          <w:spacing w:val="0"/>
          <w:color w:val="000000"/>
          <w:b w:val="off"/>
          <w:i w:val="off"/>
        </w:rPr>
        <w:t>让它恢复对食物味道的敏感度，回到小时候的味觉状态。</w:t>
      </w:r>
      <w:bookmarkEnd w:id="3880"/>
    </w:p>
    <w:p>
      <w:pPr>
        <w:pageBreakBefore w:val="off"/>
        <w:tabs/>
        <w:wordWrap w:val="off"/>
        <w:spacing w:before="0" w:after="0" w:line="800" w:lineRule="atLeast"/>
        <w:ind w:left="100" w:right="80" w:firstLine="840"/>
        <w:jc w:val="both"/>
        <w:textAlignment w:val="baseline"/>
        <w:rPr>
          <w:sz w:val="41"/>
        </w:rPr>
      </w:pPr>
      <w:bookmarkStart w:name="" w:id="3881"/>
      <w:r>
        <w:rPr>
          <w:rFonts w:ascii="宋体" w:hAnsi="宋体" w:cs="宋体" w:eastAsia="宋体"/>
          <w:sz w:val="41"/>
          <w:spacing w:val="0"/>
          <w:color w:val="000000"/>
          <w:b w:val="off"/>
          <w:i w:val="off"/>
        </w:rPr>
        <w:t>每个人出生时，味蕾都是非常敏感的。以婴儿期为例，母乳中的钠含量</w:t>
      </w:r>
      <w:r>
        <w:rPr>
          <w:rFonts w:ascii="宋体" w:hAnsi="宋体" w:cs="宋体" w:eastAsia="宋体"/>
          <w:sz w:val="41"/>
          <w:spacing w:val="0"/>
          <w:color w:val="000000"/>
          <w:b w:val="off"/>
          <w:i w:val="off"/>
        </w:rPr>
        <w:t>大约是每升230毫克，婴儿每天摄入的钠大约为200毫克，这已经足够满足</w:t>
      </w:r>
      <w:r>
        <w:rPr>
          <w:rFonts w:ascii="宋体" w:hAnsi="宋体" w:cs="宋体" w:eastAsia="宋体"/>
          <w:sz w:val="41"/>
          <w:spacing w:val="0"/>
          <w:color w:val="000000"/>
          <w:b w:val="off"/>
          <w:i w:val="off"/>
        </w:rPr>
        <w:t>他们的需求了。然而，随着我们长大，过多的盐和糖不断刺激味觉，导致我们</w:t>
      </w:r>
      <w:r>
        <w:rPr>
          <w:rFonts w:ascii="宋体" w:hAnsi="宋体" w:cs="宋体" w:eastAsia="宋体"/>
          <w:sz w:val="41"/>
          <w:spacing w:val="0"/>
          <w:color w:val="000000"/>
          <w:b w:val="off"/>
          <w:i w:val="off"/>
        </w:rPr>
        <w:t>的味蕾逐渐麻木，品尝食物时的敏感度也开始下降。</w:t>
      </w:r>
      <w:bookmarkEnd w:id="3881"/>
    </w:p>
    <w:p>
      <w:pPr>
        <w:pageBreakBefore w:val="off"/>
        <w:tabs/>
        <w:wordWrap w:val="off"/>
        <w:spacing w:before="0" w:after="0" w:line="800" w:lineRule="atLeast"/>
        <w:ind w:left="100" w:right="120" w:firstLine="840"/>
        <w:jc w:val="both"/>
        <w:textAlignment w:val="baseline"/>
        <w:rPr>
          <w:sz w:val="41"/>
        </w:rPr>
      </w:pPr>
      <w:bookmarkStart w:name="" w:id="3882"/>
      <w:r>
        <w:rPr>
          <w:rFonts w:ascii="宋体" w:hAnsi="宋体" w:cs="宋体" w:eastAsia="宋体"/>
          <w:sz w:val="41"/>
          <w:spacing w:val="0"/>
          <w:color w:val="000000"/>
          <w:b w:val="off"/>
          <w:i w:val="off"/>
        </w:rPr>
        <w:t>因此，如果我们想重新感受食物本身的美味，就不能让过多的盐进一步</w:t>
      </w:r>
      <w:r>
        <w:rPr>
          <w:rFonts w:ascii="宋体" w:hAnsi="宋体" w:cs="宋体" w:eastAsia="宋体"/>
          <w:sz w:val="41"/>
          <w:spacing w:val="0"/>
          <w:color w:val="000000"/>
          <w:b w:val="off"/>
          <w:i w:val="off"/>
        </w:rPr>
        <w:t>伤害我们的味蕾。根据哈佛大学和美国烹饪学会的共同研究，恢复味蕾敏感度</w:t>
      </w:r>
      <w:r>
        <w:rPr>
          <w:rFonts w:ascii="宋体" w:hAnsi="宋体" w:cs="宋体" w:eastAsia="宋体"/>
          <w:sz w:val="41"/>
          <w:spacing w:val="0"/>
          <w:color w:val="000000"/>
          <w:b w:val="off"/>
          <w:i w:val="off"/>
        </w:rPr>
        <w:t>的关键，在于逐渐减少饮食中的钠含量。每次减少不超过25%的钠，就能有</w:t>
      </w:r>
      <w:r>
        <w:rPr>
          <w:rFonts w:ascii="宋体" w:hAnsi="宋体" w:cs="宋体" w:eastAsia="宋体"/>
          <w:sz w:val="41"/>
          <w:spacing w:val="0"/>
          <w:color w:val="000000"/>
          <w:b w:val="off"/>
          <w:i w:val="off"/>
        </w:rPr>
        <w:t>效改变口味偏好，降低对咸味的依赖。随着时间的推移，你会发现，不再需要</w:t>
      </w:r>
      <w:r>
        <w:rPr>
          <w:rFonts w:ascii="宋体" w:hAnsi="宋体" w:cs="宋体" w:eastAsia="宋体"/>
          <w:sz w:val="41"/>
          <w:spacing w:val="0"/>
          <w:color w:val="000000"/>
          <w:b w:val="off"/>
          <w:i w:val="off"/>
        </w:rPr>
        <w:t>高盐的食物，你同样能感受到美味。</w:t>
      </w:r>
      <w:bookmarkEnd w:id="3882"/>
    </w:p>
    <w:p>
      <w:pPr>
        <w:pageBreakBefore w:val="off"/>
        <w:tabs/>
        <w:wordWrap w:val="off"/>
        <w:spacing w:before="0" w:after="0" w:line="800" w:lineRule="exact"/>
        <w:ind w:left="0" w:right="0"/>
        <w:jc w:val="both"/>
        <w:textAlignment w:val="baseline"/>
        <w:rPr>
          <w:sz w:val="41"/>
        </w:rPr>
      </w:pPr>
      <w:bookmarkStart w:name="" w:id="3883"/>
      <w:r>
        <w:rPr>
          <w:rFonts w:ascii="宋体" w:hAnsi="宋体" w:cs="宋体" w:eastAsia="宋体"/>
          <w:sz w:val="41"/>
          <w:spacing w:val="0"/>
          <w:color w:val="000000"/>
          <w:b w:val="off"/>
          <w:i w:val="off"/>
        </w:rPr>
        <w:t/>
      </w:r>
      <w:bookmarkEnd w:id="3883"/>
    </w:p>
    <w:p>
      <w:pPr>
        <w:pageBreakBefore w:val="off"/>
        <w:tabs/>
        <w:wordWrap w:val="off"/>
        <w:spacing w:before="0" w:after="0" w:line="680" w:lineRule="atLeast"/>
        <w:ind w:left="100" w:right="0"/>
        <w:jc w:val="both"/>
        <w:textAlignment w:val="baseline"/>
        <w:rPr>
          <w:sz w:val="48"/>
        </w:rPr>
      </w:pPr>
      <w:bookmarkStart w:name="" w:id="3884"/>
      <w:r>
        <w:rPr>
          <w:rFonts w:ascii="黑体" w:hAnsi="黑体" w:cs="黑体" w:eastAsia="黑体"/>
          <w:sz w:val="48"/>
          <w:spacing w:val="0"/>
          <w:color w:val="000000"/>
          <w:b w:val="off"/>
          <w:i w:val="off"/>
        </w:rPr>
        <w:t>烹饪前的减盐准备</w:t>
      </w:r>
      <w:bookmarkEnd w:id="3884"/>
    </w:p>
    <w:p>
      <w:pPr>
        <w:pageBreakBefore w:val="off"/>
        <w:tabs/>
        <w:wordWrap w:val="off"/>
        <w:spacing w:before="0" w:after="0" w:line="800" w:lineRule="exact"/>
        <w:ind w:left="0" w:right="0"/>
        <w:jc w:val="both"/>
        <w:textAlignment w:val="baseline"/>
        <w:rPr>
          <w:sz w:val="41"/>
        </w:rPr>
      </w:pPr>
      <w:bookmarkStart w:name="" w:id="3885"/>
      <w:r>
        <w:rPr>
          <w:rFonts w:ascii="宋体" w:hAnsi="宋体" w:cs="宋体" w:eastAsia="宋体"/>
          <w:sz w:val="41"/>
          <w:spacing w:val="0"/>
          <w:color w:val="000000"/>
          <w:b w:val="off"/>
          <w:i w:val="off"/>
        </w:rPr>
        <w:t/>
      </w:r>
      <w:bookmarkEnd w:id="3885"/>
    </w:p>
    <w:p>
      <w:pPr>
        <w:pageBreakBefore w:val="off"/>
        <w:tabs/>
        <w:wordWrap w:val="off"/>
        <w:spacing w:before="0" w:after="0" w:line="800" w:lineRule="atLeast"/>
        <w:ind w:left="100" w:right="160" w:firstLine="840"/>
        <w:jc w:val="both"/>
        <w:textAlignment w:val="baseline"/>
        <w:rPr>
          <w:sz w:val="41"/>
        </w:rPr>
      </w:pPr>
      <w:bookmarkStart w:name="" w:id="3886"/>
      <w:r>
        <w:rPr>
          <w:rFonts w:ascii="宋体" w:hAnsi="宋体" w:cs="宋体" w:eastAsia="宋体"/>
          <w:sz w:val="41"/>
          <w:spacing w:val="0"/>
          <w:color w:val="000000"/>
          <w:b w:val="off"/>
          <w:i w:val="off"/>
        </w:rPr>
        <w:t>在日常生活中，有什么简单的措施能帮助我们控制盐的摄入量，做到减</w:t>
      </w:r>
      <w:r>
        <w:rPr>
          <w:rFonts w:ascii="宋体" w:hAnsi="宋体" w:cs="宋体" w:eastAsia="宋体"/>
          <w:sz w:val="41"/>
          <w:spacing w:val="0"/>
          <w:color w:val="000000"/>
          <w:b w:val="off"/>
          <w:i w:val="off"/>
        </w:rPr>
        <w:t>盐不减味呢?</w:t>
      </w:r>
      <w:bookmarkEnd w:id="3886"/>
    </w:p>
    <w:p>
      <w:pPr>
        <w:pageBreakBefore w:val="off"/>
        <w:tabs/>
        <w:wordWrap w:val="off"/>
        <w:spacing w:before="0" w:after="0" w:line="460" w:lineRule="exact"/>
        <w:ind w:left="0" w:right="0"/>
        <w:jc w:val="both"/>
        <w:textAlignment w:val="baseline"/>
        <w:rPr>
          <w:sz w:val="40"/>
        </w:rPr>
      </w:pPr>
      <w:bookmarkStart w:name="" w:id="3887"/>
      <w:r>
        <w:rPr>
          <w:rFonts w:ascii="宋体" w:hAnsi="宋体" w:cs="宋体" w:eastAsia="宋体"/>
          <w:sz w:val="40"/>
          <w:spacing w:val="0"/>
          <w:color w:val="000000"/>
          <w:b w:val="off"/>
          <w:i w:val="off"/>
        </w:rPr>
        <w:t/>
      </w:r>
      <w:bookmarkEnd w:id="3887"/>
    </w:p>
    <w:p>
      <w:pPr>
        <w:pageBreakBefore w:val="off"/>
        <w:tabs/>
        <w:wordWrap w:val="off"/>
        <w:spacing w:before="0" w:after="0" w:line="460" w:lineRule="exact"/>
        <w:ind w:left="0" w:right="0"/>
        <w:jc w:val="both"/>
        <w:textAlignment w:val="baseline"/>
        <w:rPr>
          <w:sz w:val="40"/>
        </w:rPr>
      </w:pPr>
      <w:bookmarkStart w:name="" w:id="3888"/>
      <w:r>
        <w:rPr>
          <w:rFonts w:ascii="宋体" w:hAnsi="宋体" w:cs="宋体" w:eastAsia="宋体"/>
          <w:sz w:val="40"/>
          <w:spacing w:val="0"/>
          <w:color w:val="000000"/>
          <w:b w:val="off"/>
          <w:i w:val="off"/>
        </w:rPr>
        <w:t/>
      </w:r>
      <w:bookmarkEnd w:id="3888"/>
    </w:p>
    <w:p>
      <w:pPr>
        <w:pageBreakBefore w:val="off"/>
        <w:tabs/>
        <w:wordWrap w:val="off"/>
        <w:spacing w:before="0" w:after="0" w:line="540" w:lineRule="atLeast"/>
        <w:ind w:left="0" w:right="180"/>
        <w:jc w:val="right"/>
        <w:textAlignment w:val="baseline"/>
        <w:rPr>
          <w:sz w:val="40"/>
        </w:rPr>
      </w:pPr>
      <w:bookmarkStart w:name="" w:id="3889"/>
      <w:r>
        <w:rPr>
          <w:rFonts w:ascii="楷体" w:hAnsi="楷体" w:cs="楷体" w:eastAsia="楷体"/>
          <w:sz w:val="40"/>
          <w:spacing w:val="0"/>
          <w:color w:val="000000"/>
          <w:b w:val="off"/>
          <w:i w:val="off"/>
        </w:rPr>
        <w:t>135</w:t>
      </w:r>
      <w:bookmarkEnd w:id="3889"/>
    </w:p>
    <w:p>
      <w:r>
        <w:t/>
      </w:r>
    </w:p>
    <w:p>
      <w:pPr>
        <w:sectPr>
          <w:footerReference r:id="rId339"/>
          <w:headerReference r:id="rId340" w:type="default"/>
          <w:type w:val="nextPage"/>
          <w:pgSz w:w="17060" w:h="25400"/>
          <w:pgMar w:left="1480" w:top="1080" w:right="1480" w:bottom="1080" w:header="780" w:footer="780"/>
          <w:cols w:num="1"/>
        </w:sectPr>
      </w:pPr>
    </w:p>
    <w:p>
      <w:pPr>
        <w:pageBreakBefore w:val="off"/>
        <w:tabs/>
        <w:wordWrap w:val="off"/>
        <w:spacing w:before="0" w:after="0" w:line="480" w:lineRule="atLeast"/>
        <w:ind w:left="0" w:right="0"/>
        <w:jc w:val="both"/>
        <w:textAlignment w:val="baseline"/>
        <w:rPr>
          <w:sz w:val="33"/>
        </w:rPr>
      </w:pPr>
      <w:bookmarkStart w:name="" w:id="3890"/>
      <w:r>
        <w:rPr>
          <w:rFonts w:ascii="黑体" w:hAnsi="黑体" w:cs="黑体" w:eastAsia="黑体"/>
          <w:sz w:val="33"/>
          <w:spacing w:val="0"/>
          <w:color w:val="000000"/>
          <w:b w:val="off"/>
          <w:i w:val="off"/>
        </w:rPr>
        <w:t>第三部分全方位构建家庭健康管理系统</w:t>
      </w:r>
      <w:bookmarkEnd w:id="3890"/>
    </w:p>
    <w:p>
      <w:pPr>
        <w:pageBreakBefore w:val="off"/>
        <w:tabs/>
        <w:wordWrap w:val="off"/>
        <w:spacing w:before="0" w:after="0" w:line="400" w:lineRule="exact"/>
        <w:ind w:left="0" w:right="0"/>
        <w:jc w:val="both"/>
        <w:textAlignment w:val="baseline"/>
        <w:rPr>
          <w:sz w:val="33"/>
        </w:rPr>
      </w:pPr>
      <w:bookmarkStart w:name="" w:id="3891"/>
      <w:r>
        <w:rPr>
          <w:rFonts w:ascii="宋体" w:hAnsi="宋体" w:cs="宋体" w:eastAsia="宋体"/>
          <w:sz w:val="33"/>
          <w:spacing w:val="0"/>
          <w:color w:val="000000"/>
          <w:b w:val="off"/>
          <w:i w:val="off"/>
        </w:rPr>
        <w:t/>
      </w:r>
      <w:bookmarkEnd w:id="3891"/>
    </w:p>
    <w:p>
      <w:pPr>
        <w:pageBreakBefore w:val="off"/>
        <w:tabs/>
        <w:wordWrap w:val="off"/>
        <w:spacing w:before="0" w:after="0" w:line="400" w:lineRule="exact"/>
        <w:ind w:left="0" w:right="0"/>
        <w:jc w:val="both"/>
        <w:textAlignment w:val="baseline"/>
        <w:rPr>
          <w:sz w:val="33"/>
        </w:rPr>
      </w:pPr>
      <w:bookmarkStart w:name="" w:id="3892"/>
      <w:r>
        <w:rPr>
          <w:rFonts w:ascii="宋体" w:hAnsi="宋体" w:cs="宋体" w:eastAsia="宋体"/>
          <w:sz w:val="33"/>
          <w:spacing w:val="0"/>
          <w:color w:val="000000"/>
          <w:b w:val="off"/>
          <w:i w:val="off"/>
        </w:rPr>
        <w:t/>
      </w:r>
      <w:bookmarkEnd w:id="3892"/>
    </w:p>
    <w:p>
      <w:pPr>
        <w:pageBreakBefore w:val="off"/>
        <w:tabs/>
        <w:wordWrap w:val="off"/>
        <w:spacing w:before="0" w:after="0" w:line="400" w:lineRule="exact"/>
        <w:ind w:left="0" w:right="0"/>
        <w:jc w:val="both"/>
        <w:textAlignment w:val="baseline"/>
        <w:rPr>
          <w:sz w:val="33"/>
        </w:rPr>
      </w:pPr>
      <w:bookmarkStart w:name="" w:id="3893"/>
      <w:r>
        <w:rPr>
          <w:rFonts w:ascii="宋体" w:hAnsi="宋体" w:cs="宋体" w:eastAsia="宋体"/>
          <w:sz w:val="33"/>
          <w:spacing w:val="0"/>
          <w:color w:val="000000"/>
          <w:b w:val="off"/>
          <w:i w:val="off"/>
        </w:rPr>
        <w:t/>
      </w:r>
      <w:bookmarkEnd w:id="3893"/>
    </w:p>
    <w:p>
      <w:pPr>
        <w:pageBreakBefore w:val="off"/>
        <w:tabs/>
        <w:wordWrap w:val="off"/>
        <w:spacing w:before="0" w:after="0" w:line="800" w:lineRule="atLeast"/>
        <w:ind w:left="0" w:right="140" w:firstLine="800"/>
        <w:jc w:val="both"/>
        <w:textAlignment w:val="baseline"/>
        <w:rPr>
          <w:sz w:val="42"/>
        </w:rPr>
      </w:pPr>
      <w:bookmarkStart w:name="" w:id="3894"/>
      <w:r>
        <w:rPr>
          <w:rFonts w:ascii="宋体" w:hAnsi="宋体" w:cs="宋体" w:eastAsia="宋体"/>
          <w:sz w:val="42"/>
          <w:spacing w:val="0"/>
          <w:color w:val="000000"/>
          <w:b w:val="off"/>
          <w:i w:val="off"/>
        </w:rPr>
        <w:t>首先，购买小号的盐勺。你可以在网上找到各种规格，建议逐渐减小规</w:t>
      </w:r>
      <w:r>
        <w:rPr>
          <w:rFonts w:ascii="宋体" w:hAnsi="宋体" w:cs="宋体" w:eastAsia="宋体"/>
          <w:sz w:val="42"/>
          <w:spacing w:val="0"/>
          <w:color w:val="000000"/>
          <w:b w:val="off"/>
          <w:i w:val="off"/>
        </w:rPr>
        <w:t>格，直到使用最小号的盐勺。</w:t>
      </w:r>
      <w:bookmarkEnd w:id="3894"/>
    </w:p>
    <w:p>
      <w:pPr>
        <w:pageBreakBefore w:val="off"/>
        <w:tabs/>
        <w:wordWrap w:val="off"/>
        <w:spacing w:before="0" w:after="0" w:line="800" w:lineRule="atLeast"/>
        <w:ind w:left="0" w:right="120" w:firstLine="800"/>
        <w:jc w:val="both"/>
        <w:textAlignment w:val="baseline"/>
        <w:rPr>
          <w:sz w:val="42"/>
        </w:rPr>
      </w:pPr>
      <w:bookmarkStart w:name="" w:id="3895"/>
      <w:r>
        <w:rPr>
          <w:rFonts w:ascii="宋体" w:hAnsi="宋体" w:cs="宋体" w:eastAsia="宋体"/>
          <w:sz w:val="42"/>
          <w:spacing w:val="0"/>
          <w:color w:val="000000"/>
          <w:b w:val="off"/>
          <w:i w:val="off"/>
        </w:rPr>
        <w:t>中国人炒菜煲汤时很少说放几克盐，通常都是凭感觉放几勺盐。做饭时</w:t>
      </w:r>
      <w:r>
        <w:rPr>
          <w:rFonts w:ascii="宋体" w:hAnsi="宋体" w:cs="宋体" w:eastAsia="宋体"/>
          <w:sz w:val="42"/>
          <w:spacing w:val="0"/>
          <w:color w:val="000000"/>
          <w:b w:val="off"/>
          <w:i w:val="off"/>
        </w:rPr>
        <w:t>的盐勺换小了，全家人吃盐的量真的能减少。中国疾控中心在山东省6个区域</w:t>
      </w:r>
      <w:r>
        <w:rPr>
          <w:rFonts w:ascii="宋体" w:hAnsi="宋体" w:cs="宋体" w:eastAsia="宋体"/>
          <w:sz w:val="42"/>
          <w:spacing w:val="0"/>
          <w:color w:val="000000"/>
          <w:b w:val="off"/>
          <w:i w:val="off"/>
        </w:rPr>
        <w:t>进行的一项大规模研究发现，仅通过更换盐勺，3年内就让当地居民每日平均</w:t>
      </w:r>
      <w:r>
        <w:rPr>
          <w:rFonts w:ascii="宋体" w:hAnsi="宋体" w:cs="宋体" w:eastAsia="宋体"/>
          <w:sz w:val="42"/>
          <w:spacing w:val="0"/>
          <w:color w:val="000000"/>
          <w:b w:val="off"/>
          <w:i w:val="off"/>
        </w:rPr>
        <w:t>减少摄入3.49克盐，收缩压下降5.3~10.9毫米汞柱。</w:t>
      </w:r>
      <w:bookmarkEnd w:id="3895"/>
    </w:p>
    <w:p>
      <w:pPr>
        <w:pageBreakBefore w:val="off"/>
        <w:tabs/>
        <w:wordWrap w:val="off"/>
        <w:spacing w:before="0" w:after="0" w:line="800" w:lineRule="atLeast"/>
        <w:ind w:left="0" w:right="80" w:firstLine="800"/>
        <w:jc w:val="both"/>
        <w:textAlignment w:val="baseline"/>
        <w:rPr>
          <w:sz w:val="42"/>
        </w:rPr>
      </w:pPr>
      <w:bookmarkStart w:name="" w:id="3896"/>
      <w:r>
        <w:rPr>
          <w:rFonts w:ascii="宋体" w:hAnsi="宋体" w:cs="宋体" w:eastAsia="宋体"/>
          <w:sz w:val="42"/>
          <w:spacing w:val="0"/>
          <w:color w:val="000000"/>
          <w:b w:val="off"/>
          <w:i w:val="off"/>
        </w:rPr>
        <w:t>你可能会担心，习惯了重口味，这么减盐会不会不适应?其实，研究表</w:t>
      </w:r>
      <w:r>
        <w:rPr>
          <w:rFonts w:ascii="宋体" w:hAnsi="宋体" w:cs="宋体" w:eastAsia="宋体"/>
          <w:sz w:val="42"/>
          <w:spacing w:val="0"/>
          <w:color w:val="000000"/>
          <w:b w:val="off"/>
          <w:i w:val="off"/>
        </w:rPr>
        <w:t>明，对于大多数食物和调料，只要钠含量减少不超过25%，普通人几乎察觉</w:t>
      </w:r>
      <w:r>
        <w:rPr>
          <w:rFonts w:ascii="宋体" w:hAnsi="宋体" w:cs="宋体" w:eastAsia="宋体"/>
          <w:sz w:val="42"/>
          <w:spacing w:val="0"/>
          <w:color w:val="000000"/>
          <w:b w:val="off"/>
          <w:i w:val="off"/>
        </w:rPr>
        <w:t>不到明显的味道差异。所以，你可以从大到小、循序渐进地更换家里的盐勺，</w:t>
      </w:r>
      <w:r>
        <w:rPr>
          <w:rFonts w:ascii="宋体" w:hAnsi="宋体" w:cs="宋体" w:eastAsia="宋体"/>
          <w:sz w:val="42"/>
          <w:spacing w:val="0"/>
          <w:color w:val="000000"/>
          <w:b w:val="off"/>
          <w:i w:val="off"/>
        </w:rPr>
        <w:t>直到使用1毫升的盐勺，每勺大约是2克盐。</w:t>
      </w:r>
      <w:bookmarkEnd w:id="3896"/>
    </w:p>
    <w:p>
      <w:pPr>
        <w:pageBreakBefore w:val="off"/>
        <w:tabs/>
        <w:wordWrap w:val="off"/>
        <w:spacing w:before="0" w:after="0" w:line="800" w:lineRule="atLeast"/>
        <w:ind w:left="80" w:right="40" w:firstLine="800"/>
        <w:jc w:val="both"/>
        <w:textAlignment w:val="baseline"/>
        <w:rPr>
          <w:sz w:val="42"/>
        </w:rPr>
      </w:pPr>
      <w:bookmarkStart w:name="" w:id="3897"/>
      <w:r>
        <w:rPr>
          <w:rFonts w:ascii="宋体" w:hAnsi="宋体" w:cs="宋体" w:eastAsia="宋体"/>
          <w:sz w:val="42"/>
          <w:spacing w:val="0"/>
          <w:color w:val="000000"/>
          <w:b w:val="off"/>
          <w:i w:val="off"/>
        </w:rPr>
        <w:t>这样做不仅可以减少盐的摄入，也便于精准算出全家人的盐摄入量。例</w:t>
      </w:r>
      <w:r>
        <w:rPr>
          <w:rFonts w:ascii="宋体" w:hAnsi="宋体" w:cs="宋体" w:eastAsia="宋体"/>
          <w:sz w:val="42"/>
          <w:spacing w:val="0"/>
          <w:color w:val="000000"/>
          <w:b w:val="off"/>
          <w:i w:val="off"/>
        </w:rPr>
        <w:t>如，三口之家一天的盐量为15克，去掉其他食物中的1~2克，每餐控制在</w:t>
      </w:r>
      <w:r>
        <w:rPr>
          <w:rFonts w:ascii="宋体" w:hAnsi="宋体" w:cs="宋体" w:eastAsia="宋体"/>
          <w:sz w:val="42"/>
          <w:spacing w:val="0"/>
          <w:color w:val="000000"/>
          <w:b w:val="off"/>
          <w:i w:val="off"/>
        </w:rPr>
        <w:t>6克左右，即每顿三个菜的话，每个菜用一勺盐，在此基础上酌情调配。</w:t>
      </w:r>
      <w:bookmarkEnd w:id="3897"/>
    </w:p>
    <w:p>
      <w:pPr>
        <w:pageBreakBefore w:val="off"/>
        <w:tabs/>
        <w:wordWrap w:val="off"/>
        <w:spacing w:before="0" w:after="0" w:line="800" w:lineRule="atLeast"/>
        <w:ind w:left="80" w:right="40" w:firstLine="800"/>
        <w:jc w:val="both"/>
        <w:textAlignment w:val="baseline"/>
        <w:rPr>
          <w:sz w:val="42"/>
        </w:rPr>
      </w:pPr>
      <w:bookmarkStart w:name="" w:id="3898"/>
      <w:r>
        <w:rPr>
          <w:rFonts w:ascii="宋体" w:hAnsi="宋体" w:cs="宋体" w:eastAsia="宋体"/>
          <w:sz w:val="42"/>
          <w:spacing w:val="0"/>
          <w:color w:val="000000"/>
          <w:b w:val="off"/>
          <w:i w:val="off"/>
        </w:rPr>
        <w:t>其次，改造你家的调料罐————把盐、酱油、酱料等调味品都换成低钠或无</w:t>
      </w:r>
      <w:r>
        <w:rPr>
          <w:rFonts w:ascii="宋体" w:hAnsi="宋体" w:cs="宋体" w:eastAsia="宋体"/>
          <w:sz w:val="42"/>
          <w:spacing w:val="0"/>
          <w:color w:val="000000"/>
          <w:b w:val="off"/>
          <w:i w:val="off"/>
        </w:rPr>
        <w:t>钠的版本。市面上有许多低钠或无钠的调味料可供选择，比如低盐酱油、无</w:t>
      </w:r>
      <w:r>
        <w:rPr>
          <w:rFonts w:ascii="宋体" w:hAnsi="宋体" w:cs="宋体" w:eastAsia="宋体"/>
          <w:sz w:val="42"/>
          <w:spacing w:val="0"/>
          <w:color w:val="000000"/>
          <w:b w:val="off"/>
          <w:i w:val="off"/>
        </w:rPr>
        <w:t>盐烧烤酱等，它们能够在不影响食物风味的前提下，让你有效地减少盐分的</w:t>
      </w:r>
      <w:r>
        <w:rPr>
          <w:rFonts w:ascii="宋体" w:hAnsi="宋体" w:cs="宋体" w:eastAsia="宋体"/>
          <w:sz w:val="42"/>
          <w:spacing w:val="0"/>
          <w:color w:val="000000"/>
          <w:b w:val="off"/>
          <w:i w:val="off"/>
        </w:rPr>
        <w:t>摄入。</w:t>
      </w:r>
      <w:bookmarkEnd w:id="3898"/>
    </w:p>
    <w:p>
      <w:pPr>
        <w:pageBreakBefore w:val="off"/>
        <w:tabs/>
        <w:wordWrap w:val="off"/>
        <w:spacing w:before="0" w:after="0" w:line="800" w:lineRule="atLeast"/>
        <w:ind w:left="80" w:right="0" w:firstLine="800"/>
        <w:jc w:val="both"/>
        <w:textAlignment w:val="baseline"/>
        <w:rPr>
          <w:sz w:val="42"/>
        </w:rPr>
      </w:pPr>
      <w:bookmarkStart w:name="" w:id="3899"/>
      <w:r>
        <w:rPr>
          <w:rFonts w:ascii="宋体" w:hAnsi="宋体" w:cs="宋体" w:eastAsia="宋体"/>
          <w:sz w:val="42"/>
          <w:spacing w:val="0"/>
          <w:color w:val="000000"/>
          <w:b w:val="off"/>
          <w:i w:val="off"/>
        </w:rPr>
        <w:t>用一些风味浓郁的调料替换咸味，也是烹饪前可以做的减盐准备。我特</w:t>
      </w:r>
      <w:r>
        <w:rPr>
          <w:rFonts w:ascii="宋体" w:hAnsi="宋体" w:cs="宋体" w:eastAsia="宋体"/>
          <w:sz w:val="42"/>
          <w:spacing w:val="0"/>
          <w:color w:val="000000"/>
          <w:b w:val="off"/>
          <w:i w:val="off"/>
        </w:rPr>
        <w:t>别推荐香辛味的葱、姜、蒜、花椒、辣椒、胡椒。有证据显示，这些调料不仅</w:t>
      </w:r>
      <w:r>
        <w:rPr>
          <w:rFonts w:ascii="宋体" w:hAnsi="宋体" w:cs="宋体" w:eastAsia="宋体"/>
          <w:sz w:val="42"/>
          <w:spacing w:val="0"/>
          <w:color w:val="000000"/>
          <w:b w:val="off"/>
          <w:i w:val="off"/>
        </w:rPr>
        <w:t>含有对心脑血管有益的成分，还能提高味蕾对咸味的敏感度，从而让人减少对</w:t>
      </w:r>
      <w:r>
        <w:rPr>
          <w:rFonts w:ascii="宋体" w:hAnsi="宋体" w:cs="宋体" w:eastAsia="宋体"/>
          <w:sz w:val="42"/>
          <w:spacing w:val="0"/>
          <w:color w:val="000000"/>
          <w:b w:val="off"/>
          <w:i w:val="off"/>
        </w:rPr>
        <w:t>盐的依赖，一举两得。</w:t>
      </w:r>
      <w:bookmarkEnd w:id="3899"/>
    </w:p>
    <w:p>
      <w:pPr>
        <w:pageBreakBefore w:val="off"/>
        <w:tabs/>
        <w:wordWrap w:val="off"/>
        <w:spacing w:before="0" w:after="0" w:line="800" w:lineRule="atLeast"/>
        <w:ind w:left="120" w:right="0" w:firstLine="800"/>
        <w:jc w:val="both"/>
        <w:textAlignment w:val="baseline"/>
        <w:rPr>
          <w:sz w:val="42"/>
        </w:rPr>
      </w:pPr>
      <w:bookmarkStart w:name="" w:id="3900"/>
      <w:r>
        <w:rPr>
          <w:rFonts w:ascii="宋体" w:hAnsi="宋体" w:cs="宋体" w:eastAsia="宋体"/>
          <w:sz w:val="42"/>
          <w:spacing w:val="0"/>
          <w:color w:val="000000"/>
          <w:b w:val="off"/>
          <w:i w:val="off"/>
        </w:rPr>
        <w:t>你可以把一些中国传统调料(如米醋、八角、肉桂、豆蔻、香叶等)放</w:t>
      </w:r>
      <w:r>
        <w:rPr>
          <w:rFonts w:ascii="宋体" w:hAnsi="宋体" w:cs="宋体" w:eastAsia="宋体"/>
          <w:sz w:val="42"/>
          <w:spacing w:val="0"/>
          <w:color w:val="000000"/>
          <w:b w:val="off"/>
          <w:i w:val="off"/>
        </w:rPr>
        <w:t>在厨房更显眼的位置，这样，做每道菜时，你都能想到加入这些独特的调味</w:t>
      </w:r>
      <w:r>
        <w:rPr>
          <w:rFonts w:ascii="宋体" w:hAnsi="宋体" w:cs="宋体" w:eastAsia="宋体"/>
          <w:sz w:val="42"/>
          <w:spacing w:val="0"/>
          <w:color w:val="000000"/>
          <w:b w:val="off"/>
          <w:i w:val="off"/>
        </w:rPr>
        <w:t>料，提升风味。另外，配菜可以多用西红柿和香菜，它们也能丰富菜肴的味道</w:t>
      </w:r>
      <w:r>
        <w:rPr>
          <w:rFonts w:ascii="宋体" w:hAnsi="宋体" w:cs="宋体" w:eastAsia="宋体"/>
          <w:sz w:val="42"/>
          <w:spacing w:val="0"/>
          <w:color w:val="000000"/>
          <w:b w:val="off"/>
          <w:i w:val="off"/>
        </w:rPr>
        <w:t>层次。</w:t>
      </w:r>
      <w:bookmarkEnd w:id="3900"/>
    </w:p>
    <w:p>
      <w:pPr>
        <w:pageBreakBefore w:val="off"/>
        <w:tabs/>
        <w:wordWrap w:val="off"/>
        <w:spacing w:before="0" w:after="0" w:line="800" w:lineRule="exact"/>
        <w:ind w:left="0" w:right="0"/>
        <w:jc w:val="both"/>
        <w:textAlignment w:val="baseline"/>
        <w:rPr>
          <w:sz w:val="42"/>
        </w:rPr>
      </w:pPr>
      <w:bookmarkStart w:name="" w:id="3901"/>
      <w:r>
        <w:rPr>
          <w:rFonts w:ascii="宋体" w:hAnsi="宋体" w:cs="宋体" w:eastAsia="宋体"/>
          <w:sz w:val="42"/>
          <w:spacing w:val="0"/>
          <w:color w:val="000000"/>
          <w:b w:val="off"/>
          <w:i w:val="off"/>
        </w:rPr>
        <w:t/>
      </w:r>
      <w:bookmarkEnd w:id="3901"/>
    </w:p>
    <w:p>
      <w:pPr>
        <w:pageBreakBefore w:val="off"/>
        <w:tabs/>
        <w:wordWrap w:val="off"/>
        <w:spacing w:before="0" w:after="0" w:line="540" w:lineRule="atLeast"/>
        <w:ind w:left="200" w:right="0"/>
        <w:jc w:val="both"/>
        <w:textAlignment w:val="baseline"/>
        <w:rPr>
          <w:sz w:val="40"/>
        </w:rPr>
      </w:pPr>
      <w:bookmarkStart w:name="" w:id="3902"/>
      <w:r>
        <w:rPr>
          <w:rFonts w:ascii="黑体" w:hAnsi="黑体" w:cs="黑体" w:eastAsia="黑体"/>
          <w:sz w:val="40"/>
          <w:spacing w:val="0"/>
          <w:color w:val="000000"/>
          <w:b w:val="off"/>
          <w:i w:val="off"/>
        </w:rPr>
        <w:t>136</w:t>
      </w:r>
      <w:bookmarkEnd w:id="3902"/>
    </w:p>
    <w:p>
      <w:r>
        <w:t/>
      </w:r>
    </w:p>
    <w:p>
      <w:pPr>
        <w:sectPr>
          <w:footerReference r:id="rId341"/>
          <w:headerReference r:id="rId342" w:type="default"/>
          <w:type w:val="nextPage"/>
          <w:pgSz w:w="17340" w:h="25540"/>
          <w:pgMar w:left="1580" w:top="1080" w:right="1580" w:bottom="1080" w:header="780" w:footer="780"/>
          <w:cols w:num="1"/>
        </w:sectPr>
      </w:pPr>
    </w:p>
    <w:p>
      <w:pPr>
        <w:pageBreakBefore w:val="off"/>
        <w:tabs/>
        <w:wordWrap w:val="off"/>
        <w:spacing w:before="0" w:after="0" w:line="400" w:lineRule="atLeast"/>
        <w:ind w:left="0" w:right="0"/>
        <w:jc w:val="right"/>
        <w:textAlignment w:val="baseline"/>
        <w:rPr>
          <w:sz w:val="30"/>
        </w:rPr>
      </w:pPr>
      <w:bookmarkStart w:name="" w:id="3903"/>
      <w:r>
        <w:rPr>
          <w:rFonts w:ascii="宋体" w:hAnsi="宋体" w:cs="宋体" w:eastAsia="宋体"/>
          <w:sz w:val="30"/>
          <w:spacing w:val="0"/>
          <w:color w:val="000000"/>
          <w:b w:val="off"/>
          <w:i w:val="off"/>
        </w:rPr>
        <w:t>第三章  日常饮食体系搭建</w:t>
      </w:r>
      <w:bookmarkEnd w:id="3903"/>
    </w:p>
    <w:p>
      <w:pPr>
        <w:pageBreakBefore w:val="off"/>
        <w:tabs/>
        <w:wordWrap w:val="off"/>
        <w:spacing w:before="0" w:after="0" w:line="620" w:lineRule="exact"/>
        <w:ind w:left="0" w:right="0"/>
        <w:jc w:val="right"/>
        <w:textAlignment w:val="baseline"/>
        <w:rPr>
          <w:sz w:val="49"/>
        </w:rPr>
      </w:pPr>
      <w:bookmarkStart w:name="" w:id="3904"/>
      <w:r>
        <w:rPr>
          <w:rFonts w:ascii="宋体" w:hAnsi="宋体" w:cs="宋体" w:eastAsia="宋体"/>
          <w:sz w:val="49"/>
          <w:spacing w:val="0"/>
          <w:color w:val="000000"/>
          <w:b w:val="off"/>
          <w:i w:val="off"/>
        </w:rPr>
        <w:t/>
      </w:r>
      <w:bookmarkEnd w:id="3904"/>
    </w:p>
    <w:p>
      <w:pPr>
        <w:pageBreakBefore w:val="off"/>
        <w:tabs/>
        <w:wordWrap w:val="off"/>
        <w:spacing w:before="0" w:after="0" w:line="620" w:lineRule="exact"/>
        <w:ind w:left="0" w:right="0"/>
        <w:jc w:val="right"/>
        <w:textAlignment w:val="baseline"/>
        <w:rPr>
          <w:sz w:val="49"/>
        </w:rPr>
      </w:pPr>
      <w:bookmarkStart w:name="" w:id="3905"/>
      <w:r>
        <w:rPr>
          <w:rFonts w:ascii="宋体" w:hAnsi="宋体" w:cs="宋体" w:eastAsia="宋体"/>
          <w:sz w:val="49"/>
          <w:spacing w:val="0"/>
          <w:color w:val="000000"/>
          <w:b w:val="off"/>
          <w:i w:val="off"/>
        </w:rPr>
        <w:t/>
      </w:r>
      <w:bookmarkEnd w:id="3905"/>
    </w:p>
    <w:p>
      <w:pPr>
        <w:pageBreakBefore w:val="off"/>
        <w:tabs/>
        <w:wordWrap w:val="off"/>
        <w:spacing w:before="0" w:after="0" w:line="660" w:lineRule="atLeast"/>
        <w:ind w:left="60" w:right="0"/>
        <w:jc w:val="both"/>
        <w:textAlignment w:val="baseline"/>
        <w:rPr>
          <w:sz w:val="49"/>
        </w:rPr>
      </w:pPr>
      <w:bookmarkStart w:name="" w:id="3906"/>
      <w:r>
        <w:rPr>
          <w:rFonts w:ascii="黑体" w:hAnsi="黑体" w:cs="黑体" w:eastAsia="黑体"/>
          <w:sz w:val="49"/>
          <w:spacing w:val="0"/>
          <w:color w:val="000000"/>
          <w:b w:val="off"/>
          <w:i w:val="off"/>
        </w:rPr>
        <w:t>以鲜减盐</w:t>
      </w:r>
      <w:bookmarkEnd w:id="3906"/>
    </w:p>
    <w:p>
      <w:pPr>
        <w:pageBreakBefore w:val="off"/>
        <w:tabs/>
        <w:wordWrap w:val="off"/>
        <w:spacing w:before="0" w:after="0" w:line="820" w:lineRule="exact"/>
        <w:ind w:left="0" w:right="0"/>
        <w:jc w:val="both"/>
        <w:textAlignment w:val="baseline"/>
        <w:rPr>
          <w:sz w:val="39"/>
        </w:rPr>
      </w:pPr>
      <w:bookmarkStart w:name="" w:id="3907"/>
      <w:r>
        <w:rPr>
          <w:rFonts w:ascii="宋体" w:hAnsi="宋体" w:cs="宋体" w:eastAsia="宋体"/>
          <w:sz w:val="39"/>
          <w:spacing w:val="0"/>
          <w:color w:val="000000"/>
          <w:b w:val="off"/>
          <w:i w:val="off"/>
        </w:rPr>
        <w:t/>
      </w:r>
      <w:bookmarkEnd w:id="3907"/>
    </w:p>
    <w:p>
      <w:pPr>
        <w:pageBreakBefore w:val="off"/>
        <w:tabs/>
        <w:wordWrap w:val="off"/>
        <w:spacing w:before="0" w:after="0" w:line="800" w:lineRule="atLeast"/>
        <w:ind w:left="860" w:right="0"/>
        <w:jc w:val="both"/>
        <w:textAlignment w:val="baseline"/>
        <w:rPr>
          <w:sz w:val="39"/>
        </w:rPr>
      </w:pPr>
      <w:bookmarkStart w:name="" w:id="3908"/>
      <w:r>
        <w:rPr>
          <w:rFonts w:ascii="宋体" w:hAnsi="宋体" w:cs="宋体" w:eastAsia="宋体"/>
          <w:sz w:val="39"/>
          <w:spacing w:val="0"/>
          <w:color w:val="000000"/>
          <w:b w:val="off"/>
          <w:i w:val="off"/>
        </w:rPr>
        <w:t>要想减少盐的摄入，另一个有效的方法是通过增加鲜味来降低咸味。</w:t>
      </w:r>
      <w:bookmarkEnd w:id="3908"/>
    </w:p>
    <w:p>
      <w:pPr>
        <w:pageBreakBefore w:val="off"/>
        <w:tabs/>
        <w:wordWrap w:val="off"/>
        <w:spacing w:before="0" w:after="0" w:line="800" w:lineRule="atLeast"/>
        <w:ind w:left="60" w:right="0" w:firstLine="800"/>
        <w:jc w:val="both"/>
        <w:textAlignment w:val="baseline"/>
        <w:rPr>
          <w:sz w:val="39"/>
        </w:rPr>
      </w:pPr>
      <w:bookmarkStart w:name="" w:id="3909"/>
      <w:r>
        <w:rPr>
          <w:rFonts w:ascii="宋体" w:hAnsi="宋体" w:cs="宋体" w:eastAsia="宋体"/>
          <w:sz w:val="39"/>
          <w:spacing w:val="0"/>
          <w:color w:val="000000"/>
          <w:b w:val="off"/>
          <w:i w:val="off"/>
        </w:rPr>
        <w:t>鲜味被称为酸、甜、苦、咸之外的“第五种味道”，近年来科学家们已将</w:t>
      </w:r>
      <w:r>
        <w:rPr>
          <w:rFonts w:ascii="宋体" w:hAnsi="宋体" w:cs="宋体" w:eastAsia="宋体"/>
          <w:sz w:val="39"/>
          <w:spacing w:val="0"/>
          <w:color w:val="000000"/>
          <w:b w:val="off"/>
          <w:i w:val="off"/>
        </w:rPr>
        <w:t>其纳入主流学术研究。研究发现，当食物天然富含一种名为“L-谷氨酸”的</w:t>
      </w:r>
      <w:r>
        <w:rPr>
          <w:rFonts w:ascii="宋体" w:hAnsi="宋体" w:cs="宋体" w:eastAsia="宋体"/>
          <w:sz w:val="39"/>
          <w:spacing w:val="0"/>
          <w:color w:val="000000"/>
          <w:b w:val="off"/>
          <w:i w:val="off"/>
        </w:rPr>
        <w:t>化合物时，吃下它，就会激活人体内对鲜味的味觉感受器。也就是说，将富含</w:t>
      </w:r>
      <w:r>
        <w:rPr>
          <w:rFonts w:ascii="宋体" w:hAnsi="宋体" w:cs="宋体" w:eastAsia="宋体"/>
          <w:sz w:val="39"/>
          <w:spacing w:val="0"/>
          <w:color w:val="000000"/>
          <w:b w:val="off"/>
          <w:i w:val="off"/>
        </w:rPr>
        <w:t>鲜味成分的食物加入你的日常饮食，就可以在不添加盐的情况下增加美味。煮</w:t>
      </w:r>
      <w:r>
        <w:rPr>
          <w:rFonts w:ascii="宋体" w:hAnsi="宋体" w:cs="宋体" w:eastAsia="宋体"/>
          <w:sz w:val="39"/>
          <w:spacing w:val="0"/>
          <w:color w:val="000000"/>
          <w:b w:val="off"/>
          <w:i w:val="off"/>
        </w:rPr>
        <w:t>熟的鸡肉、鱼肉、牛肉、大豆，以及蘑菇、西红柿、海藻、胡萝卜和白菜等食</w:t>
      </w:r>
      <w:r>
        <w:rPr>
          <w:rFonts w:ascii="宋体" w:hAnsi="宋体" w:cs="宋体" w:eastAsia="宋体"/>
          <w:sz w:val="39"/>
          <w:spacing w:val="0"/>
          <w:color w:val="000000"/>
          <w:b w:val="off"/>
          <w:i w:val="off"/>
        </w:rPr>
        <w:t>物都富含鲜味成分。</w:t>
      </w:r>
      <w:bookmarkEnd w:id="3909"/>
    </w:p>
    <w:p>
      <w:pPr>
        <w:pageBreakBefore w:val="off"/>
        <w:tabs/>
        <w:wordWrap w:val="off"/>
        <w:spacing w:before="0" w:after="0" w:line="800" w:lineRule="atLeast"/>
        <w:ind w:left="60" w:right="20" w:firstLine="820"/>
        <w:jc w:val="both"/>
        <w:textAlignment w:val="baseline"/>
        <w:rPr>
          <w:sz w:val="39"/>
        </w:rPr>
      </w:pPr>
      <w:bookmarkStart w:name="" w:id="3910"/>
      <w:r>
        <w:rPr>
          <w:rFonts w:ascii="宋体" w:hAnsi="宋体" w:cs="宋体" w:eastAsia="宋体"/>
          <w:sz w:val="39"/>
          <w:spacing w:val="0"/>
          <w:color w:val="000000"/>
          <w:b w:val="off"/>
          <w:i w:val="off"/>
        </w:rPr>
        <w:t>当然，一些鲜味食物也含有较高的钠，如酱油、鱼露、蚝油、奶酪、味</w:t>
      </w:r>
      <w:r>
        <w:rPr>
          <w:rFonts w:ascii="宋体" w:hAnsi="宋体" w:cs="宋体" w:eastAsia="宋体"/>
          <w:sz w:val="39"/>
          <w:spacing w:val="0"/>
          <w:color w:val="000000"/>
          <w:b w:val="off"/>
          <w:i w:val="off"/>
        </w:rPr>
        <w:t>噌、虾酱等。但研究发现，如果少量使用这些食材，而不是直接添加盐，依然</w:t>
      </w:r>
      <w:r>
        <w:rPr>
          <w:rFonts w:ascii="宋体" w:hAnsi="宋体" w:cs="宋体" w:eastAsia="宋体"/>
          <w:sz w:val="39"/>
          <w:spacing w:val="0"/>
          <w:color w:val="000000"/>
          <w:b w:val="off"/>
          <w:i w:val="off"/>
        </w:rPr>
        <w:t>可以有效降低菜肴中的钠含量。</w:t>
      </w:r>
      <w:bookmarkEnd w:id="3910"/>
    </w:p>
    <w:p>
      <w:pPr>
        <w:pageBreakBefore w:val="off"/>
        <w:tabs/>
        <w:wordWrap w:val="off"/>
        <w:spacing w:before="0" w:after="0" w:line="800" w:lineRule="atLeast"/>
        <w:ind w:left="60" w:right="40" w:firstLine="820"/>
        <w:jc w:val="both"/>
        <w:textAlignment w:val="baseline"/>
        <w:rPr>
          <w:sz w:val="39"/>
        </w:rPr>
      </w:pPr>
      <w:bookmarkStart w:name="" w:id="3911"/>
      <w:r>
        <w:rPr>
          <w:rFonts w:ascii="宋体" w:hAnsi="宋体" w:cs="宋体" w:eastAsia="宋体"/>
          <w:sz w:val="39"/>
          <w:spacing w:val="0"/>
          <w:color w:val="000000"/>
          <w:b w:val="off"/>
          <w:i w:val="off"/>
        </w:rPr>
        <w:t>另外，我们并不需要完全放弃含钠的调味品。虽然泡菜、酸豆角、腌肉、</w:t>
      </w:r>
      <w:r>
        <w:rPr>
          <w:rFonts w:ascii="宋体" w:hAnsi="宋体" w:cs="宋体" w:eastAsia="宋体"/>
          <w:sz w:val="39"/>
          <w:spacing w:val="0"/>
          <w:color w:val="000000"/>
          <w:b w:val="off"/>
          <w:i w:val="off"/>
        </w:rPr>
        <w:t>陈年奶酪、芥末、番茄酱、豆瓣酱、辣酱等单独看来钠含量很高，但如果选择</w:t>
      </w:r>
      <w:r>
        <w:rPr>
          <w:rFonts w:ascii="宋体" w:hAnsi="宋体" w:cs="宋体" w:eastAsia="宋体"/>
          <w:sz w:val="39"/>
          <w:spacing w:val="0"/>
          <w:color w:val="000000"/>
          <w:b w:val="off"/>
          <w:i w:val="off"/>
        </w:rPr>
        <w:t>低钠版本，少量使用，那么它们作为盐的替代品，也可以帮助我们在减少钠摄</w:t>
      </w:r>
      <w:r>
        <w:rPr>
          <w:rFonts w:ascii="宋体" w:hAnsi="宋体" w:cs="宋体" w:eastAsia="宋体"/>
          <w:sz w:val="39"/>
          <w:spacing w:val="0"/>
          <w:color w:val="000000"/>
          <w:b w:val="off"/>
          <w:i w:val="off"/>
        </w:rPr>
        <w:t>入的同时，增加食物的风味层次。</w:t>
      </w:r>
      <w:bookmarkEnd w:id="3911"/>
    </w:p>
    <w:p>
      <w:pPr>
        <w:pageBreakBefore w:val="off"/>
        <w:tabs/>
        <w:wordWrap w:val="off"/>
        <w:spacing w:before="0" w:after="0" w:line="820" w:lineRule="exact"/>
        <w:ind w:left="0" w:right="0"/>
        <w:jc w:val="both"/>
        <w:textAlignment w:val="baseline"/>
        <w:rPr>
          <w:sz w:val="39"/>
        </w:rPr>
      </w:pPr>
      <w:bookmarkStart w:name="" w:id="3912"/>
      <w:r>
        <w:rPr>
          <w:rFonts w:ascii="宋体" w:hAnsi="宋体" w:cs="宋体" w:eastAsia="宋体"/>
          <w:sz w:val="39"/>
          <w:spacing w:val="0"/>
          <w:color w:val="000000"/>
          <w:b w:val="off"/>
          <w:i w:val="off"/>
        </w:rPr>
        <w:t/>
      </w:r>
      <w:bookmarkEnd w:id="3912"/>
    </w:p>
    <w:p>
      <w:pPr>
        <w:pageBreakBefore w:val="off"/>
        <w:tabs/>
        <w:wordWrap w:val="off"/>
        <w:spacing w:before="0" w:after="0" w:line="640" w:lineRule="atLeast"/>
        <w:ind w:left="60" w:right="0"/>
        <w:jc w:val="both"/>
        <w:textAlignment w:val="baseline"/>
        <w:rPr>
          <w:sz w:val="47"/>
        </w:rPr>
      </w:pPr>
      <w:bookmarkStart w:name="" w:id="3913"/>
      <w:r>
        <w:rPr>
          <w:rFonts w:ascii="黑体" w:hAnsi="黑体" w:cs="黑体" w:eastAsia="黑体"/>
          <w:sz w:val="47"/>
          <w:spacing w:val="0"/>
          <w:color w:val="000000"/>
          <w:b w:val="off"/>
          <w:i w:val="off"/>
        </w:rPr>
        <w:t>烹饪时的减盐技巧</w:t>
      </w:r>
      <w:bookmarkEnd w:id="3913"/>
    </w:p>
    <w:p>
      <w:pPr>
        <w:pageBreakBefore w:val="off"/>
        <w:tabs/>
        <w:wordWrap w:val="off"/>
        <w:spacing w:before="0" w:after="0" w:line="820" w:lineRule="exact"/>
        <w:ind w:left="0" w:right="0"/>
        <w:jc w:val="both"/>
        <w:textAlignment w:val="baseline"/>
        <w:rPr>
          <w:sz w:val="39"/>
        </w:rPr>
      </w:pPr>
      <w:bookmarkStart w:name="" w:id="3914"/>
      <w:r>
        <w:rPr>
          <w:rFonts w:ascii="宋体" w:hAnsi="宋体" w:cs="宋体" w:eastAsia="宋体"/>
          <w:sz w:val="39"/>
          <w:spacing w:val="0"/>
          <w:color w:val="000000"/>
          <w:b w:val="off"/>
          <w:i w:val="off"/>
        </w:rPr>
        <w:t/>
      </w:r>
      <w:bookmarkEnd w:id="3914"/>
    </w:p>
    <w:p>
      <w:pPr>
        <w:pageBreakBefore w:val="off"/>
        <w:tabs/>
        <w:wordWrap w:val="off"/>
        <w:spacing w:before="0" w:after="0" w:line="800" w:lineRule="atLeast"/>
        <w:ind w:left="60" w:right="80" w:firstLine="820"/>
        <w:jc w:val="both"/>
        <w:textAlignment w:val="baseline"/>
        <w:rPr>
          <w:sz w:val="39"/>
        </w:rPr>
      </w:pPr>
      <w:bookmarkStart w:name="" w:id="3915"/>
      <w:r>
        <w:rPr>
          <w:rFonts w:ascii="宋体" w:hAnsi="宋体" w:cs="宋体" w:eastAsia="宋体"/>
          <w:sz w:val="39"/>
          <w:spacing w:val="0"/>
          <w:color w:val="000000"/>
          <w:b w:val="off"/>
          <w:i w:val="off"/>
        </w:rPr>
        <w:t>在日常烹饪中，也有一些具体的技巧可以帮助你减少钠的摄入。举个例</w:t>
      </w:r>
      <w:r>
        <w:rPr>
          <w:rFonts w:ascii="宋体" w:hAnsi="宋体" w:cs="宋体" w:eastAsia="宋体"/>
          <w:sz w:val="39"/>
          <w:spacing w:val="0"/>
          <w:color w:val="000000"/>
          <w:b w:val="off"/>
          <w:i w:val="off"/>
        </w:rPr>
        <w:t>子，假设你家今晚要做烤鸡腿，怎么做才能让盐量最少且味道不减呢?</w:t>
      </w:r>
      <w:bookmarkEnd w:id="3915"/>
    </w:p>
    <w:p>
      <w:pPr>
        <w:pageBreakBefore w:val="off"/>
        <w:tabs/>
        <w:wordWrap w:val="off"/>
        <w:spacing w:before="0" w:after="0" w:line="800" w:lineRule="atLeast"/>
        <w:ind w:left="60" w:right="100" w:firstLine="820"/>
        <w:jc w:val="both"/>
        <w:textAlignment w:val="baseline"/>
        <w:rPr>
          <w:sz w:val="39"/>
        </w:rPr>
      </w:pPr>
      <w:bookmarkStart w:name="" w:id="3916"/>
      <w:r>
        <w:rPr>
          <w:rFonts w:ascii="宋体" w:hAnsi="宋体" w:cs="宋体" w:eastAsia="宋体"/>
          <w:sz w:val="39"/>
          <w:spacing w:val="0"/>
          <w:color w:val="000000"/>
          <w:b w:val="off"/>
          <w:i w:val="off"/>
        </w:rPr>
        <w:t>我们首先要确定是蒸煮还是烧烤。对于鸡腿来说，蒸煮和烧烤的营养价</w:t>
      </w:r>
      <w:r>
        <w:rPr>
          <w:rFonts w:ascii="宋体" w:hAnsi="宋体" w:cs="宋体" w:eastAsia="宋体"/>
          <w:sz w:val="39"/>
          <w:spacing w:val="0"/>
          <w:color w:val="000000"/>
          <w:b w:val="off"/>
          <w:i w:val="off"/>
        </w:rPr>
        <w:t>值差别不大，但烧烤能带来更浓郁的风味，而蒸煮会使食物的味道变淡，就有</w:t>
      </w:r>
      <w:r>
        <w:rPr>
          <w:rFonts w:ascii="宋体" w:hAnsi="宋体" w:cs="宋体" w:eastAsia="宋体"/>
          <w:sz w:val="39"/>
          <w:spacing w:val="0"/>
          <w:color w:val="000000"/>
          <w:b w:val="off"/>
          <w:i w:val="off"/>
        </w:rPr>
        <w:t>可能需要双倍的盐来提味。</w:t>
      </w:r>
      <w:bookmarkEnd w:id="3916"/>
    </w:p>
    <w:p>
      <w:pPr>
        <w:pageBreakBefore w:val="off"/>
        <w:tabs/>
        <w:wordWrap w:val="off"/>
        <w:spacing w:before="0" w:after="0" w:line="800" w:lineRule="atLeast"/>
        <w:ind w:left="860" w:right="0" w:firstLine="20"/>
        <w:jc w:val="both"/>
        <w:textAlignment w:val="baseline"/>
        <w:rPr>
          <w:sz w:val="39"/>
        </w:rPr>
      </w:pPr>
      <w:bookmarkStart w:name="" w:id="3917"/>
      <w:r>
        <w:rPr>
          <w:rFonts w:ascii="宋体" w:hAnsi="宋体" w:cs="宋体" w:eastAsia="宋体"/>
          <w:sz w:val="39"/>
          <w:spacing w:val="0"/>
          <w:color w:val="000000"/>
          <w:b w:val="off"/>
          <w:i w:val="off"/>
        </w:rPr>
        <w:t>在烤制鸡腿前，你可能会想把它切开腌制一下。这时候你可以考虑用低</w:t>
      </w:r>
      <w:bookmarkEnd w:id="3917"/>
    </w:p>
    <w:p>
      <w:pPr>
        <w:pageBreakBefore w:val="off"/>
        <w:tabs/>
        <w:wordWrap w:val="off"/>
        <w:spacing w:before="0" w:after="0" w:line="820" w:lineRule="exact"/>
        <w:ind w:left="0" w:right="0"/>
        <w:jc w:val="both"/>
        <w:textAlignment w:val="baseline"/>
        <w:rPr>
          <w:sz w:val="39"/>
        </w:rPr>
      </w:pPr>
      <w:bookmarkStart w:name="" w:id="3918"/>
      <w:r>
        <w:rPr>
          <w:rFonts w:ascii="宋体" w:hAnsi="宋体" w:cs="宋体" w:eastAsia="宋体"/>
          <w:sz w:val="39"/>
          <w:spacing w:val="0"/>
          <w:color w:val="000000"/>
          <w:b w:val="off"/>
          <w:i w:val="off"/>
        </w:rPr>
        <w:t/>
      </w:r>
      <w:bookmarkEnd w:id="3918"/>
    </w:p>
    <w:p>
      <w:pPr>
        <w:pageBreakBefore w:val="off"/>
        <w:tabs/>
        <w:wordWrap w:val="off"/>
        <w:spacing w:before="0" w:after="0" w:line="560" w:lineRule="atLeast"/>
        <w:ind w:left="0" w:right="120"/>
        <w:jc w:val="right"/>
        <w:textAlignment w:val="baseline"/>
        <w:rPr>
          <w:sz w:val="41"/>
        </w:rPr>
      </w:pPr>
      <w:bookmarkStart w:name="" w:id="3919"/>
      <w:r>
        <w:rPr>
          <w:rFonts w:ascii="宋体" w:hAnsi="宋体" w:cs="宋体" w:eastAsia="宋体"/>
          <w:sz w:val="41"/>
          <w:spacing w:val="0"/>
          <w:color w:val="000000"/>
          <w:b w:val="off"/>
          <w:i w:val="off"/>
        </w:rPr>
        <w:t>137</w:t>
      </w:r>
      <w:bookmarkEnd w:id="3919"/>
    </w:p>
    <w:p>
      <w:r>
        <w:t/>
      </w:r>
    </w:p>
    <w:p>
      <w:pPr>
        <w:sectPr>
          <w:footerReference r:id="rId343"/>
          <w:headerReference r:id="rId344" w:type="default"/>
          <w:type w:val="nextPage"/>
          <w:pgSz w:w="17060" w:h="25400"/>
          <w:pgMar w:left="1540" w:top="1080" w:right="1540" w:bottom="1080" w:header="780" w:footer="780"/>
          <w:cols w:num="1"/>
        </w:sectPr>
      </w:pPr>
    </w:p>
    <w:p>
      <w:pPr>
        <w:pageBreakBefore w:val="off"/>
        <w:tabs/>
        <w:wordWrap w:val="off"/>
        <w:spacing w:before="0" w:after="0" w:line="400" w:lineRule="atLeast"/>
        <w:ind w:left="20" w:right="0"/>
        <w:jc w:val="both"/>
        <w:textAlignment w:val="baseline"/>
        <w:rPr>
          <w:sz w:val="30"/>
        </w:rPr>
      </w:pPr>
      <w:bookmarkStart w:name="" w:id="3920"/>
      <w:r>
        <w:rPr>
          <w:rFonts w:ascii="黑体" w:hAnsi="黑体" w:cs="黑体" w:eastAsia="黑体"/>
          <w:sz w:val="30"/>
          <w:spacing w:val="0"/>
          <w:color w:val="b2c3d7"/>
          <w:b w:val="off"/>
          <w:i w:val="off"/>
        </w:rPr>
        <w:t>第三部分全方位构建家庭健康管理系统</w:t>
      </w:r>
      <w:bookmarkEnd w:id="3920"/>
    </w:p>
    <w:p>
      <w:pPr>
        <w:pageBreakBefore w:val="off"/>
        <w:tabs/>
        <w:wordWrap w:val="off"/>
        <w:spacing w:before="0" w:after="0" w:line="420" w:lineRule="exact"/>
        <w:ind w:left="0" w:right="0"/>
        <w:jc w:val="both"/>
        <w:textAlignment w:val="baseline"/>
        <w:rPr>
          <w:sz w:val="30"/>
        </w:rPr>
      </w:pPr>
      <w:bookmarkStart w:name="" w:id="3921"/>
      <w:r>
        <w:rPr>
          <w:rFonts w:ascii="宋体" w:hAnsi="宋体" w:cs="宋体" w:eastAsia="宋体"/>
          <w:sz w:val="30"/>
          <w:spacing w:val="0"/>
          <w:color w:val="000000"/>
          <w:b w:val="off"/>
          <w:i w:val="off"/>
        </w:rPr>
        <w:t/>
      </w:r>
      <w:bookmarkEnd w:id="3921"/>
    </w:p>
    <w:p>
      <w:pPr>
        <w:pageBreakBefore w:val="off"/>
        <w:tabs/>
        <w:wordWrap w:val="off"/>
        <w:spacing w:before="0" w:after="0" w:line="420" w:lineRule="exact"/>
        <w:ind w:left="0" w:right="0"/>
        <w:jc w:val="both"/>
        <w:textAlignment w:val="baseline"/>
        <w:rPr>
          <w:sz w:val="30"/>
        </w:rPr>
      </w:pPr>
      <w:bookmarkStart w:name="" w:id="3922"/>
      <w:r>
        <w:rPr>
          <w:rFonts w:ascii="宋体" w:hAnsi="宋体" w:cs="宋体" w:eastAsia="宋体"/>
          <w:sz w:val="30"/>
          <w:spacing w:val="0"/>
          <w:color w:val="000000"/>
          <w:b w:val="off"/>
          <w:i w:val="off"/>
        </w:rPr>
        <w:t/>
      </w:r>
      <w:bookmarkEnd w:id="3922"/>
    </w:p>
    <w:p>
      <w:pPr>
        <w:pageBreakBefore w:val="off"/>
        <w:tabs/>
        <w:wordWrap w:val="off"/>
        <w:spacing w:before="0" w:after="0" w:line="420" w:lineRule="exact"/>
        <w:ind w:left="0" w:right="0"/>
        <w:jc w:val="both"/>
        <w:textAlignment w:val="baseline"/>
        <w:rPr>
          <w:sz w:val="30"/>
        </w:rPr>
      </w:pPr>
      <w:bookmarkStart w:name="" w:id="3923"/>
      <w:r>
        <w:rPr>
          <w:rFonts w:ascii="宋体" w:hAnsi="宋体" w:cs="宋体" w:eastAsia="宋体"/>
          <w:sz w:val="30"/>
          <w:spacing w:val="0"/>
          <w:color w:val="000000"/>
          <w:b w:val="off"/>
          <w:i w:val="off"/>
        </w:rPr>
        <w:t/>
      </w:r>
      <w:bookmarkEnd w:id="3923"/>
    </w:p>
    <w:p>
      <w:pPr>
        <w:pageBreakBefore w:val="off"/>
        <w:tabs/>
        <w:wordWrap w:val="off"/>
        <w:spacing w:before="0" w:after="0" w:line="840" w:lineRule="atLeast"/>
        <w:ind w:left="20" w:right="40"/>
        <w:jc w:val="both"/>
        <w:textAlignment w:val="baseline"/>
        <w:rPr>
          <w:sz w:val="40"/>
        </w:rPr>
      </w:pPr>
      <w:bookmarkStart w:name="" w:id="3924"/>
      <w:r>
        <w:rPr>
          <w:rFonts w:ascii="宋体" w:hAnsi="宋体" w:cs="宋体" w:eastAsia="宋体"/>
          <w:sz w:val="40"/>
          <w:spacing w:val="0"/>
          <w:color w:val="000000"/>
          <w:b w:val="off"/>
          <w:i w:val="off"/>
        </w:rPr>
        <w:t>盐的调料代替盐，如葱、姜、小米辣、料酒、蚝油和低盐酱油。特别要注意的</w:t>
      </w:r>
      <w:r>
        <w:rPr>
          <w:rFonts w:ascii="宋体" w:hAnsi="宋体" w:cs="宋体" w:eastAsia="宋体"/>
          <w:sz w:val="40"/>
          <w:spacing w:val="0"/>
          <w:color w:val="000000"/>
          <w:b w:val="off"/>
          <w:i w:val="off"/>
        </w:rPr>
        <w:t>是，腌制后可以用水冲洗鸡腿，而不是直接对带调料的鸡腿进行烤制。研究发</w:t>
      </w:r>
      <w:r>
        <w:rPr>
          <w:rFonts w:ascii="宋体" w:hAnsi="宋体" w:cs="宋体" w:eastAsia="宋体"/>
          <w:sz w:val="40"/>
          <w:spacing w:val="0"/>
          <w:color w:val="000000"/>
          <w:b w:val="off"/>
          <w:i w:val="off"/>
        </w:rPr>
        <w:t>现，这个技巧可以减少40%的钠含量，因为钠易溶于水，水一冲，表面的钠</w:t>
      </w:r>
      <w:r>
        <w:rPr>
          <w:rFonts w:ascii="宋体" w:hAnsi="宋体" w:cs="宋体" w:eastAsia="宋体"/>
          <w:sz w:val="40"/>
          <w:spacing w:val="0"/>
          <w:color w:val="000000"/>
          <w:b w:val="off"/>
          <w:i w:val="off"/>
        </w:rPr>
        <w:t>就没了，但不会过于影响食材内部的味道。所以，不光是涂了酱料的鸡腿，罐</w:t>
      </w:r>
      <w:r>
        <w:rPr>
          <w:rFonts w:ascii="宋体" w:hAnsi="宋体" w:cs="宋体" w:eastAsia="宋体"/>
          <w:sz w:val="40"/>
          <w:spacing w:val="0"/>
          <w:color w:val="000000"/>
          <w:b w:val="off"/>
          <w:i w:val="off"/>
        </w:rPr>
        <w:t>头类食品、即食食品，我都建议你清洗一下再吃。</w:t>
      </w:r>
      <w:bookmarkEnd w:id="3924"/>
    </w:p>
    <w:p>
      <w:pPr>
        <w:pageBreakBefore w:val="off"/>
        <w:tabs/>
        <w:wordWrap w:val="off"/>
        <w:spacing w:before="0" w:after="0" w:line="840" w:lineRule="atLeast"/>
        <w:ind w:left="20" w:right="40" w:firstLine="800"/>
        <w:jc w:val="both"/>
        <w:textAlignment w:val="baseline"/>
        <w:rPr>
          <w:sz w:val="40"/>
        </w:rPr>
      </w:pPr>
      <w:bookmarkStart w:name="" w:id="3925"/>
      <w:r>
        <w:rPr>
          <w:rFonts w:ascii="宋体" w:hAnsi="宋体" w:cs="宋体" w:eastAsia="宋体"/>
          <w:sz w:val="40"/>
          <w:spacing w:val="0"/>
          <w:color w:val="000000"/>
          <w:b w:val="off"/>
          <w:i w:val="off"/>
        </w:rPr>
        <w:t>腌制好鸡腿后，你可以去掉骨头，加入胡萝卜、芹菜、芦笋或西蓝花等</w:t>
      </w:r>
      <w:r>
        <w:rPr>
          <w:rFonts w:ascii="宋体" w:hAnsi="宋体" w:cs="宋体" w:eastAsia="宋体"/>
          <w:sz w:val="40"/>
          <w:spacing w:val="0"/>
          <w:color w:val="000000"/>
          <w:b w:val="off"/>
          <w:i w:val="off"/>
        </w:rPr>
        <w:t>食材进行烧烤。这样，烧烤过程中就不需要再加盐了。这种做法被称为“不加</w:t>
      </w:r>
      <w:r>
        <w:rPr>
          <w:rFonts w:ascii="宋体" w:hAnsi="宋体" w:cs="宋体" w:eastAsia="宋体"/>
          <w:sz w:val="40"/>
          <w:spacing w:val="0"/>
          <w:color w:val="000000"/>
          <w:b w:val="off"/>
          <w:i w:val="off"/>
        </w:rPr>
        <w:t>双份盐”。</w:t>
      </w:r>
      <w:bookmarkEnd w:id="3925"/>
    </w:p>
    <w:p>
      <w:pPr>
        <w:pageBreakBefore w:val="off"/>
        <w:tabs/>
        <w:wordWrap w:val="off"/>
        <w:spacing w:before="0" w:after="0" w:line="840" w:lineRule="atLeast"/>
        <w:ind w:left="20" w:right="20" w:firstLine="800"/>
        <w:jc w:val="both"/>
        <w:textAlignment w:val="baseline"/>
        <w:rPr>
          <w:sz w:val="40"/>
        </w:rPr>
      </w:pPr>
      <w:bookmarkStart w:name="" w:id="3926"/>
      <w:r>
        <w:rPr>
          <w:rFonts w:ascii="宋体" w:hAnsi="宋体" w:cs="宋体" w:eastAsia="宋体"/>
          <w:sz w:val="40"/>
          <w:spacing w:val="0"/>
          <w:color w:val="000000"/>
          <w:b w:val="off"/>
          <w:i w:val="off"/>
        </w:rPr>
        <w:t>简单来说，不加双份盐就是将本身已经含盐的食材与其他无盐的食材搭</w:t>
      </w:r>
      <w:r>
        <w:rPr>
          <w:rFonts w:ascii="宋体" w:hAnsi="宋体" w:cs="宋体" w:eastAsia="宋体"/>
          <w:sz w:val="40"/>
          <w:spacing w:val="0"/>
          <w:color w:val="000000"/>
          <w:b w:val="off"/>
          <w:i w:val="off"/>
        </w:rPr>
        <w:t>配在一起，避免给同一道菜加两次盐。比如，你在沙拉中加入了一点奶酪，奶</w:t>
      </w:r>
      <w:r>
        <w:rPr>
          <w:rFonts w:ascii="宋体" w:hAnsi="宋体" w:cs="宋体" w:eastAsia="宋体"/>
          <w:sz w:val="40"/>
          <w:spacing w:val="0"/>
          <w:color w:val="000000"/>
          <w:b w:val="off"/>
          <w:i w:val="off"/>
        </w:rPr>
        <w:t>酪已经有咸味了，那就大可不必在沙拉中加入过多的沙拉酱。你在煲汤时加了</w:t>
      </w:r>
      <w:r>
        <w:rPr>
          <w:rFonts w:ascii="宋体" w:hAnsi="宋体" w:cs="宋体" w:eastAsia="宋体"/>
          <w:sz w:val="40"/>
          <w:spacing w:val="0"/>
          <w:color w:val="000000"/>
          <w:b w:val="off"/>
          <w:i w:val="off"/>
        </w:rPr>
        <w:t>一块火腿，或者一块南风肉①，那么汤就不需要再放盐了。一锅糙米饭拌着西</w:t>
      </w:r>
      <w:r>
        <w:rPr>
          <w:rFonts w:ascii="宋体" w:hAnsi="宋体" w:cs="宋体" w:eastAsia="宋体"/>
          <w:sz w:val="40"/>
          <w:spacing w:val="0"/>
          <w:color w:val="000000"/>
          <w:b w:val="off"/>
          <w:i w:val="off"/>
        </w:rPr>
        <w:t>红柿牛腩吃，一碗莜面鱼鱼拌着炸酱吃，都不需要额外加盐。</w:t>
      </w:r>
      <w:bookmarkEnd w:id="3926"/>
    </w:p>
    <w:p>
      <w:pPr>
        <w:pageBreakBefore w:val="off"/>
        <w:tabs/>
        <w:wordWrap w:val="off"/>
        <w:spacing w:before="0" w:after="0" w:line="840" w:lineRule="atLeast"/>
        <w:ind w:left="20" w:right="20" w:firstLine="800"/>
        <w:jc w:val="both"/>
        <w:textAlignment w:val="baseline"/>
        <w:rPr>
          <w:sz w:val="40"/>
        </w:rPr>
      </w:pPr>
      <w:bookmarkStart w:name="" w:id="3927"/>
      <w:r>
        <w:rPr>
          <w:rFonts w:ascii="宋体" w:hAnsi="宋体" w:cs="宋体" w:eastAsia="宋体"/>
          <w:sz w:val="40"/>
          <w:spacing w:val="0"/>
          <w:color w:val="000000"/>
          <w:b w:val="off"/>
          <w:i w:val="off"/>
        </w:rPr>
        <w:t>烤鸡腿出锅后，你原来可能习惯抬手就撒点盐，现在我们要改掉这个习</w:t>
      </w:r>
      <w:r>
        <w:rPr>
          <w:rFonts w:ascii="宋体" w:hAnsi="宋体" w:cs="宋体" w:eastAsia="宋体"/>
          <w:sz w:val="40"/>
          <w:spacing w:val="0"/>
          <w:color w:val="000000"/>
          <w:b w:val="off"/>
          <w:i w:val="off"/>
        </w:rPr>
        <w:t>惯————先尝一尝味道，再决定是否加盐。</w:t>
      </w:r>
      <w:bookmarkEnd w:id="3927"/>
    </w:p>
    <w:p>
      <w:pPr>
        <w:pageBreakBefore w:val="off"/>
        <w:tabs/>
        <w:wordWrap w:val="off"/>
        <w:spacing w:before="0" w:after="0" w:line="840" w:lineRule="atLeast"/>
        <w:ind w:left="20" w:right="0" w:firstLine="800"/>
        <w:jc w:val="both"/>
        <w:textAlignment w:val="baseline"/>
        <w:rPr>
          <w:sz w:val="40"/>
        </w:rPr>
      </w:pPr>
      <w:bookmarkStart w:name="" w:id="3928"/>
      <w:r>
        <w:rPr>
          <w:rFonts w:ascii="宋体" w:hAnsi="宋体" w:cs="宋体" w:eastAsia="宋体"/>
          <w:sz w:val="40"/>
          <w:spacing w:val="0"/>
          <w:color w:val="000000"/>
          <w:b w:val="off"/>
          <w:i w:val="off"/>
        </w:rPr>
        <w:t>在烹饪过程中，食物会释放出它们本身的味道，之前加了盐的食材也会</w:t>
      </w:r>
      <w:r>
        <w:rPr>
          <w:rFonts w:ascii="宋体" w:hAnsi="宋体" w:cs="宋体" w:eastAsia="宋体"/>
          <w:sz w:val="40"/>
          <w:spacing w:val="0"/>
          <w:color w:val="000000"/>
          <w:b w:val="off"/>
          <w:i w:val="off"/>
        </w:rPr>
        <w:t>释放出盐，如果不尝一下，习惯性地放盐，可能就放多了。所以，无论是烤鸡</w:t>
      </w:r>
      <w:r>
        <w:rPr>
          <w:rFonts w:ascii="宋体" w:hAnsi="宋体" w:cs="宋体" w:eastAsia="宋体"/>
          <w:sz w:val="40"/>
          <w:spacing w:val="0"/>
          <w:color w:val="000000"/>
          <w:b w:val="off"/>
          <w:i w:val="off"/>
        </w:rPr>
        <w:t>腿，还是做别的菜，出锅前一定要尝一尝，如果味道已经够咸了，一勺盐不放</w:t>
      </w:r>
      <w:r>
        <w:rPr>
          <w:rFonts w:ascii="宋体" w:hAnsi="宋体" w:cs="宋体" w:eastAsia="宋体"/>
          <w:sz w:val="40"/>
          <w:spacing w:val="0"/>
          <w:color w:val="000000"/>
          <w:b w:val="off"/>
          <w:i w:val="off"/>
        </w:rPr>
        <w:t>也行。</w:t>
      </w:r>
      <w:bookmarkEnd w:id="3928"/>
    </w:p>
    <w:p>
      <w:pPr>
        <w:pageBreakBefore w:val="off"/>
        <w:tabs/>
        <w:wordWrap w:val="off"/>
        <w:spacing w:before="0" w:after="0" w:line="840" w:lineRule="atLeast"/>
        <w:ind w:left="80" w:right="0" w:firstLine="800"/>
        <w:jc w:val="both"/>
        <w:textAlignment w:val="baseline"/>
        <w:rPr>
          <w:sz w:val="40"/>
        </w:rPr>
      </w:pPr>
      <w:bookmarkStart w:name="" w:id="3929"/>
      <w:r>
        <w:rPr>
          <w:rFonts w:ascii="宋体" w:hAnsi="宋体" w:cs="宋体" w:eastAsia="宋体"/>
          <w:sz w:val="40"/>
          <w:spacing w:val="0"/>
          <w:color w:val="000000"/>
          <w:b w:val="off"/>
          <w:i w:val="off"/>
        </w:rPr>
        <w:t>烹饪过程中的控盐是一套综合技巧。通过适当的煎烤、冲洗腌制食物、</w:t>
      </w:r>
      <w:r>
        <w:rPr>
          <w:rFonts w:ascii="宋体" w:hAnsi="宋体" w:cs="宋体" w:eastAsia="宋体"/>
          <w:sz w:val="40"/>
          <w:spacing w:val="0"/>
          <w:color w:val="000000"/>
          <w:b w:val="off"/>
          <w:i w:val="off"/>
        </w:rPr>
        <w:t>避免加双份盐和尝过后再加盐，你可以在日常烹饪中减少盐的使用量。可别小</w:t>
      </w:r>
      <w:r>
        <w:rPr>
          <w:rFonts w:ascii="宋体" w:hAnsi="宋体" w:cs="宋体" w:eastAsia="宋体"/>
          <w:sz w:val="40"/>
          <w:spacing w:val="0"/>
          <w:color w:val="000000"/>
          <w:b w:val="off"/>
          <w:i w:val="off"/>
        </w:rPr>
        <w:t>看它————这一套操作下来，你一餐的盐摄入量大约能减少60%。</w:t>
      </w:r>
      <w:bookmarkEnd w:id="3929"/>
    </w:p>
    <w:p>
      <w:pPr>
        <w:pageBreakBefore w:val="off"/>
        <w:tabs/>
        <w:wordWrap w:val="off"/>
        <w:spacing w:before="0" w:after="0" w:line="860" w:lineRule="exact"/>
        <w:ind w:left="0" w:right="0"/>
        <w:jc w:val="both"/>
        <w:textAlignment w:val="baseline"/>
        <w:rPr>
          <w:sz w:val="40"/>
        </w:rPr>
      </w:pPr>
      <w:bookmarkStart w:name="" w:id="3930"/>
      <w:r>
        <w:rPr>
          <w:rFonts w:ascii="宋体" w:hAnsi="宋体" w:cs="宋体" w:eastAsia="宋体"/>
          <w:sz w:val="40"/>
          <w:spacing w:val="0"/>
          <w:color w:val="000000"/>
          <w:b w:val="off"/>
          <w:i w:val="off"/>
        </w:rPr>
        <w:t/>
      </w:r>
      <w:bookmarkEnd w:id="3930"/>
    </w:p>
    <w:p>
      <w:pPr>
        <w:pageBreakBefore w:val="off"/>
        <w:tabs/>
        <w:wordWrap w:val="off"/>
        <w:spacing w:before="0" w:after="0" w:line="860" w:lineRule="exact"/>
        <w:ind w:left="0" w:right="0"/>
        <w:jc w:val="both"/>
        <w:textAlignment w:val="baseline"/>
        <w:rPr>
          <w:sz w:val="40"/>
        </w:rPr>
      </w:pPr>
      <w:bookmarkStart w:name="" w:id="3931"/>
      <w:r>
        <w:rPr>
          <w:rFonts w:ascii="宋体" w:hAnsi="宋体" w:cs="宋体" w:eastAsia="宋体"/>
          <w:sz w:val="40"/>
          <w:spacing w:val="0"/>
          <w:color w:val="000000"/>
          <w:b w:val="off"/>
          <w:i w:val="off"/>
        </w:rPr>
        <w:t/>
      </w:r>
      <w:bookmarkEnd w:id="3931"/>
    </w:p>
    <w:p>
      <w:pPr>
        <w:pageBreakBefore w:val="off"/>
        <w:tabs/>
        <w:wordWrap w:val="off"/>
        <w:spacing w:before="0" w:after="0" w:line="440" w:lineRule="atLeast"/>
        <w:ind w:left="120" w:right="0"/>
        <w:jc w:val="both"/>
        <w:textAlignment w:val="baseline"/>
        <w:rPr>
          <w:sz w:val="30"/>
        </w:rPr>
      </w:pPr>
      <w:bookmarkStart w:name="" w:id="3932"/>
      <w:r>
        <w:rPr>
          <w:rFonts w:ascii="黑体" w:hAnsi="黑体" w:cs="黑体" w:eastAsia="黑体"/>
          <w:sz w:val="30"/>
          <w:spacing w:val="0"/>
          <w:color w:val="000000"/>
          <w:b w:val="off"/>
          <w:i w:val="off"/>
        </w:rPr>
        <w:t>① 南风肉，介于火腿和咸肉之间的一种腌制猪肉，是江南一带的传统名菜。</w:t>
      </w:r>
      <w:bookmarkEnd w:id="3932"/>
    </w:p>
    <w:p>
      <w:pPr>
        <w:pageBreakBefore w:val="off"/>
        <w:tabs/>
        <w:wordWrap w:val="off"/>
        <w:spacing w:before="0" w:after="0" w:line="460" w:lineRule="exact"/>
        <w:ind w:left="0" w:right="0"/>
        <w:jc w:val="both"/>
        <w:textAlignment w:val="baseline"/>
        <w:rPr>
          <w:sz w:val="30"/>
        </w:rPr>
      </w:pPr>
      <w:bookmarkStart w:name="" w:id="3933"/>
      <w:r>
        <w:rPr>
          <w:rFonts w:ascii="宋体" w:hAnsi="宋体" w:cs="宋体" w:eastAsia="宋体"/>
          <w:sz w:val="30"/>
          <w:spacing w:val="0"/>
          <w:color w:val="000000"/>
          <w:b w:val="off"/>
          <w:i w:val="off"/>
        </w:rPr>
        <w:t/>
      </w:r>
      <w:bookmarkEnd w:id="3933"/>
    </w:p>
    <w:p>
      <w:pPr>
        <w:pageBreakBefore w:val="off"/>
        <w:tabs/>
        <w:wordWrap w:val="off"/>
        <w:spacing w:before="0" w:after="0" w:line="460" w:lineRule="exact"/>
        <w:ind w:left="0" w:right="0"/>
        <w:jc w:val="both"/>
        <w:textAlignment w:val="baseline"/>
        <w:rPr>
          <w:sz w:val="30"/>
        </w:rPr>
      </w:pPr>
      <w:bookmarkStart w:name="" w:id="3934"/>
      <w:r>
        <w:rPr>
          <w:rFonts w:ascii="宋体" w:hAnsi="宋体" w:cs="宋体" w:eastAsia="宋体"/>
          <w:sz w:val="30"/>
          <w:spacing w:val="0"/>
          <w:color w:val="000000"/>
          <w:b w:val="off"/>
          <w:i w:val="off"/>
        </w:rPr>
        <w:t/>
      </w:r>
      <w:bookmarkEnd w:id="3934"/>
    </w:p>
    <w:p>
      <w:pPr>
        <w:pageBreakBefore w:val="off"/>
        <w:tabs/>
        <w:wordWrap w:val="off"/>
        <w:spacing w:before="0" w:after="0" w:line="520" w:lineRule="atLeast"/>
        <w:ind w:left="180" w:right="0"/>
        <w:jc w:val="both"/>
        <w:textAlignment w:val="baseline"/>
        <w:rPr>
          <w:sz w:val="39"/>
        </w:rPr>
      </w:pPr>
      <w:bookmarkStart w:name="" w:id="3935"/>
      <w:r>
        <w:rPr>
          <w:rFonts w:ascii="楷体" w:hAnsi="楷体" w:cs="楷体" w:eastAsia="楷体"/>
          <w:sz w:val="39"/>
          <w:spacing w:val="0"/>
          <w:color w:val="b2c3d7"/>
          <w:b w:val="off"/>
          <w:i w:val="off"/>
        </w:rPr>
        <w:t>138</w:t>
      </w:r>
      <w:bookmarkEnd w:id="3935"/>
    </w:p>
    <w:p>
      <w:r>
        <w:t/>
      </w:r>
    </w:p>
    <w:p>
      <w:pPr>
        <w:sectPr>
          <w:footerReference r:id="rId345"/>
          <w:headerReference r:id="rId346" w:type="default"/>
          <w:type w:val="nextPage"/>
          <w:pgSz w:w="17340" w:h="25540"/>
          <w:pgMar w:left="1620" w:top="1080" w:right="1620" w:bottom="1080" w:header="780" w:footer="780"/>
          <w:cols w:num="1"/>
        </w:sectPr>
      </w:pPr>
    </w:p>
    <w:p>
      <w:pPr>
        <w:pageBreakBefore w:val="off"/>
        <w:tabs/>
        <w:wordWrap w:val="off"/>
        <w:spacing w:before="0" w:after="0" w:line="440" w:lineRule="atLeast"/>
        <w:ind w:left="0" w:right="0"/>
        <w:jc w:val="right"/>
        <w:textAlignment w:val="baseline"/>
        <w:rPr>
          <w:sz w:val="32"/>
        </w:rPr>
      </w:pPr>
      <w:bookmarkStart w:name="" w:id="3936"/>
      <w:r>
        <w:rPr>
          <w:rFonts w:ascii="黑体" w:hAnsi="黑体" w:cs="黑体" w:eastAsia="黑体"/>
          <w:sz w:val="32"/>
          <w:spacing w:val="0"/>
          <w:color w:val="000000"/>
          <w:b w:val="off"/>
          <w:i w:val="off"/>
        </w:rPr>
        <w:t>第三章 日常饮食体系搭建</w:t>
      </w:r>
      <w:bookmarkEnd w:id="3936"/>
    </w:p>
    <w:p>
      <w:pPr>
        <w:pageBreakBefore w:val="off"/>
        <w:tabs/>
        <w:wordWrap w:val="off"/>
        <w:spacing w:before="0" w:after="0" w:line="600" w:lineRule="exact"/>
        <w:ind w:left="0" w:right="0"/>
        <w:jc w:val="right"/>
        <w:textAlignment w:val="baseline"/>
        <w:rPr>
          <w:sz w:val="48"/>
        </w:rPr>
      </w:pPr>
      <w:bookmarkStart w:name="" w:id="3937"/>
      <w:r>
        <w:rPr>
          <w:rFonts w:ascii="宋体" w:hAnsi="宋体" w:cs="宋体" w:eastAsia="宋体"/>
          <w:sz w:val="48"/>
          <w:spacing w:val="0"/>
          <w:color w:val="000000"/>
          <w:b w:val="off"/>
          <w:i w:val="off"/>
        </w:rPr>
        <w:t/>
      </w:r>
      <w:bookmarkEnd w:id="3937"/>
    </w:p>
    <w:p>
      <w:pPr>
        <w:pageBreakBefore w:val="off"/>
        <w:tabs/>
        <w:wordWrap w:val="off"/>
        <w:spacing w:before="0" w:after="0" w:line="600" w:lineRule="exact"/>
        <w:ind w:left="0" w:right="0"/>
        <w:jc w:val="right"/>
        <w:textAlignment w:val="baseline"/>
        <w:rPr>
          <w:sz w:val="48"/>
        </w:rPr>
      </w:pPr>
      <w:bookmarkStart w:name="" w:id="3938"/>
      <w:r>
        <w:rPr>
          <w:rFonts w:ascii="宋体" w:hAnsi="宋体" w:cs="宋体" w:eastAsia="宋体"/>
          <w:sz w:val="48"/>
          <w:spacing w:val="0"/>
          <w:color w:val="000000"/>
          <w:b w:val="off"/>
          <w:i w:val="off"/>
        </w:rPr>
        <w:t/>
      </w:r>
      <w:bookmarkEnd w:id="3938"/>
    </w:p>
    <w:p>
      <w:pPr>
        <w:pageBreakBefore w:val="off"/>
        <w:tabs/>
        <w:wordWrap w:val="off"/>
        <w:spacing w:before="0" w:after="0" w:line="660" w:lineRule="atLeast"/>
        <w:ind w:left="40" w:right="0"/>
        <w:jc w:val="both"/>
        <w:textAlignment w:val="baseline"/>
        <w:rPr>
          <w:sz w:val="48"/>
        </w:rPr>
      </w:pPr>
      <w:bookmarkStart w:name="" w:id="3939"/>
      <w:r>
        <w:rPr>
          <w:rFonts w:ascii="黑体" w:hAnsi="黑体" w:cs="黑体" w:eastAsia="黑体"/>
          <w:sz w:val="48"/>
          <w:spacing w:val="0"/>
          <w:color w:val="000000"/>
          <w:b w:val="on"/>
          <w:i w:val="off"/>
        </w:rPr>
        <w:t>餐桌仪式感</w:t>
      </w:r>
      <w:bookmarkEnd w:id="3939"/>
    </w:p>
    <w:p>
      <w:pPr>
        <w:pageBreakBefore w:val="off"/>
        <w:tabs/>
        <w:wordWrap w:val="off"/>
        <w:spacing w:before="0" w:after="0" w:line="820" w:lineRule="exact"/>
        <w:ind w:left="0" w:right="0"/>
        <w:jc w:val="both"/>
        <w:textAlignment w:val="baseline"/>
        <w:rPr>
          <w:sz w:val="39"/>
        </w:rPr>
      </w:pPr>
      <w:bookmarkStart w:name="" w:id="3940"/>
      <w:r>
        <w:rPr>
          <w:rFonts w:ascii="宋体" w:hAnsi="宋体" w:cs="宋体" w:eastAsia="宋体"/>
          <w:sz w:val="39"/>
          <w:spacing w:val="0"/>
          <w:color w:val="000000"/>
          <w:b w:val="off"/>
          <w:i w:val="off"/>
        </w:rPr>
        <w:t/>
      </w:r>
      <w:bookmarkEnd w:id="3940"/>
    </w:p>
    <w:p>
      <w:pPr>
        <w:pageBreakBefore w:val="off"/>
        <w:tabs/>
        <w:wordWrap w:val="off"/>
        <w:spacing w:before="0" w:after="0" w:line="800" w:lineRule="atLeast"/>
        <w:ind w:left="40" w:right="0" w:firstLine="820"/>
        <w:jc w:val="both"/>
        <w:textAlignment w:val="baseline"/>
        <w:rPr>
          <w:sz w:val="39"/>
        </w:rPr>
      </w:pPr>
      <w:bookmarkStart w:name="" w:id="3941"/>
      <w:r>
        <w:rPr>
          <w:rFonts w:ascii="宋体" w:hAnsi="宋体" w:cs="宋体" w:eastAsia="宋体"/>
          <w:sz w:val="39"/>
          <w:spacing w:val="0"/>
          <w:color w:val="000000"/>
          <w:b w:val="off"/>
          <w:i w:val="off"/>
        </w:rPr>
        <w:t>现在，菜已经做好，该端上桌了。为了“减盐不减味”，这时候你还有一</w:t>
      </w:r>
      <w:r>
        <w:rPr>
          <w:rFonts w:ascii="宋体" w:hAnsi="宋体" w:cs="宋体" w:eastAsia="宋体"/>
          <w:sz w:val="39"/>
          <w:spacing w:val="0"/>
          <w:color w:val="000000"/>
          <w:b w:val="off"/>
          <w:i w:val="off"/>
        </w:rPr>
        <w:t>件事可以做————在餐桌旁准备一瓶可研磨的海盐，为一顿饭增添一点生活的仪</w:t>
      </w:r>
      <w:r>
        <w:rPr>
          <w:rFonts w:ascii="宋体" w:hAnsi="宋体" w:cs="宋体" w:eastAsia="宋体"/>
          <w:sz w:val="39"/>
          <w:spacing w:val="0"/>
          <w:color w:val="000000"/>
          <w:b w:val="off"/>
          <w:i w:val="off"/>
        </w:rPr>
        <w:t>式感与浪漫。</w:t>
      </w:r>
      <w:bookmarkEnd w:id="3941"/>
    </w:p>
    <w:p>
      <w:pPr>
        <w:pageBreakBefore w:val="off"/>
        <w:tabs/>
        <w:wordWrap w:val="off"/>
        <w:spacing w:before="0" w:after="0" w:line="800" w:lineRule="atLeast"/>
        <w:ind w:left="40" w:right="0" w:firstLine="820"/>
        <w:jc w:val="both"/>
        <w:textAlignment w:val="baseline"/>
        <w:rPr>
          <w:sz w:val="39"/>
        </w:rPr>
      </w:pPr>
      <w:bookmarkStart w:name="" w:id="3942"/>
      <w:r>
        <w:rPr>
          <w:rFonts w:ascii="宋体" w:hAnsi="宋体" w:cs="宋体" w:eastAsia="宋体"/>
          <w:sz w:val="39"/>
          <w:spacing w:val="0"/>
          <w:color w:val="000000"/>
          <w:b w:val="off"/>
          <w:i w:val="off"/>
        </w:rPr>
        <w:t>也许你很难想象，这一做法居然被正式写进了哈佛大学与美国烹饪学会</w:t>
      </w:r>
      <w:r>
        <w:rPr>
          <w:rFonts w:ascii="宋体" w:hAnsi="宋体" w:cs="宋体" w:eastAsia="宋体"/>
          <w:sz w:val="39"/>
          <w:spacing w:val="0"/>
          <w:color w:val="000000"/>
          <w:b w:val="off"/>
          <w:i w:val="off"/>
        </w:rPr>
        <w:t>联合发布的研究报告。具体操作非常简单：如果一道菜、汤或主食在烹饪过程</w:t>
      </w:r>
      <w:r>
        <w:rPr>
          <w:rFonts w:ascii="宋体" w:hAnsi="宋体" w:cs="宋体" w:eastAsia="宋体"/>
          <w:sz w:val="39"/>
          <w:spacing w:val="0"/>
          <w:color w:val="000000"/>
          <w:b w:val="off"/>
          <w:i w:val="off"/>
        </w:rPr>
        <w:t>中未加盐，只需撒上一点点海盐，就能达到减盐提味的目的。</w:t>
      </w:r>
      <w:bookmarkEnd w:id="3942"/>
    </w:p>
    <w:p>
      <w:pPr>
        <w:pageBreakBefore w:val="off"/>
        <w:tabs/>
        <w:wordWrap w:val="off"/>
        <w:spacing w:before="0" w:after="0" w:line="800" w:lineRule="atLeast"/>
        <w:ind w:left="40" w:right="0" w:firstLine="820"/>
        <w:jc w:val="both"/>
        <w:textAlignment w:val="baseline"/>
        <w:rPr>
          <w:sz w:val="39"/>
        </w:rPr>
      </w:pPr>
      <w:bookmarkStart w:name="" w:id="3943"/>
      <w:r>
        <w:rPr>
          <w:rFonts w:ascii="宋体" w:hAnsi="宋体" w:cs="宋体" w:eastAsia="宋体"/>
          <w:sz w:val="39"/>
          <w:spacing w:val="0"/>
          <w:color w:val="000000"/>
          <w:b w:val="off"/>
          <w:i w:val="off"/>
        </w:rPr>
        <w:t>它背后的原理其实是一种心理效应。像海盐、玫瑰盐、蒜盐这类瓶装调</w:t>
      </w:r>
      <w:r>
        <w:rPr>
          <w:rFonts w:ascii="宋体" w:hAnsi="宋体" w:cs="宋体" w:eastAsia="宋体"/>
          <w:sz w:val="39"/>
          <w:spacing w:val="0"/>
          <w:color w:val="000000"/>
          <w:b w:val="off"/>
          <w:i w:val="off"/>
        </w:rPr>
        <w:t>味盐，虽然钠含量与普通食盐相差无几，但当你亲手在餐桌上研磨、撒到食物</w:t>
      </w:r>
      <w:r>
        <w:rPr>
          <w:rFonts w:ascii="宋体" w:hAnsi="宋体" w:cs="宋体" w:eastAsia="宋体"/>
          <w:sz w:val="39"/>
          <w:spacing w:val="0"/>
          <w:color w:val="000000"/>
          <w:b w:val="off"/>
          <w:i w:val="off"/>
        </w:rPr>
        <w:t>上时，这种参与感和仪式感会增强你对食物风味的感知。研究表明，我们并不</w:t>
      </w:r>
      <w:r>
        <w:rPr>
          <w:rFonts w:ascii="宋体" w:hAnsi="宋体" w:cs="宋体" w:eastAsia="宋体"/>
          <w:sz w:val="39"/>
          <w:spacing w:val="0"/>
          <w:color w:val="000000"/>
          <w:b w:val="off"/>
          <w:i w:val="off"/>
        </w:rPr>
        <w:t>只是用味蕾在吃饭，视觉、嗅觉、听觉，甚至动手的过程，都会影响我们对食</w:t>
      </w:r>
      <w:r>
        <w:rPr>
          <w:rFonts w:ascii="宋体" w:hAnsi="宋体" w:cs="宋体" w:eastAsia="宋体"/>
          <w:sz w:val="39"/>
          <w:spacing w:val="0"/>
          <w:color w:val="000000"/>
          <w:b w:val="off"/>
          <w:i w:val="off"/>
        </w:rPr>
        <w:t>物美味程度的判断。正如烹饪学家所说，在食物真正入口之前，我们的大脑已</w:t>
      </w:r>
      <w:r>
        <w:rPr>
          <w:rFonts w:ascii="宋体" w:hAnsi="宋体" w:cs="宋体" w:eastAsia="宋体"/>
          <w:sz w:val="39"/>
          <w:spacing w:val="0"/>
          <w:color w:val="000000"/>
          <w:b w:val="off"/>
          <w:i w:val="off"/>
        </w:rPr>
        <w:t>经“尝”过它了。</w:t>
      </w:r>
      <w:bookmarkEnd w:id="3943"/>
    </w:p>
    <w:p>
      <w:pPr>
        <w:pageBreakBefore w:val="off"/>
        <w:tabs/>
        <w:wordWrap w:val="off"/>
        <w:spacing w:before="0" w:after="0" w:line="800" w:lineRule="atLeast"/>
        <w:ind w:left="40" w:right="0" w:firstLine="820"/>
        <w:jc w:val="both"/>
        <w:textAlignment w:val="baseline"/>
        <w:rPr>
          <w:sz w:val="39"/>
        </w:rPr>
      </w:pPr>
      <w:bookmarkStart w:name="" w:id="3944"/>
      <w:r>
        <w:rPr>
          <w:rFonts w:ascii="宋体" w:hAnsi="宋体" w:cs="宋体" w:eastAsia="宋体"/>
          <w:sz w:val="39"/>
          <w:spacing w:val="0"/>
          <w:color w:val="000000"/>
          <w:b w:val="off"/>
          <w:i w:val="off"/>
        </w:rPr>
        <w:t>此外，你不妨在餐桌上再添一些“小惊喜”————准备一碟炒香的芝麻、研</w:t>
      </w:r>
      <w:r>
        <w:rPr>
          <w:rFonts w:ascii="宋体" w:hAnsi="宋体" w:cs="宋体" w:eastAsia="宋体"/>
          <w:sz w:val="39"/>
          <w:spacing w:val="0"/>
          <w:color w:val="000000"/>
          <w:b w:val="off"/>
          <w:i w:val="off"/>
        </w:rPr>
        <w:t>磨一些坚果、切几片柠檬、备一小碟蒜蓉醋，让家人自由搭配出自己喜欢的风</w:t>
      </w:r>
      <w:r>
        <w:rPr>
          <w:rFonts w:ascii="宋体" w:hAnsi="宋体" w:cs="宋体" w:eastAsia="宋体"/>
          <w:sz w:val="39"/>
          <w:spacing w:val="0"/>
          <w:color w:val="000000"/>
          <w:b w:val="off"/>
          <w:i w:val="off"/>
        </w:rPr>
        <w:t>味组合。吃饭时，也不必特别强调“这餐是低钠的”，这样做反而会降低食欲。</w:t>
      </w:r>
      <w:r>
        <w:rPr>
          <w:rFonts w:ascii="宋体" w:hAnsi="宋体" w:cs="宋体" w:eastAsia="宋体"/>
          <w:sz w:val="39"/>
          <w:spacing w:val="0"/>
          <w:color w:val="000000"/>
          <w:b w:val="off"/>
          <w:i w:val="off"/>
        </w:rPr>
        <w:t>不妨换个方式，说“今天是海盐风味”“芝麻坚果香”“柠檬清新口感”或者</w:t>
      </w:r>
      <w:r>
        <w:rPr>
          <w:rFonts w:ascii="宋体" w:hAnsi="宋体" w:cs="宋体" w:eastAsia="宋体"/>
          <w:sz w:val="39"/>
          <w:spacing w:val="0"/>
          <w:color w:val="000000"/>
          <w:b w:val="off"/>
          <w:i w:val="off"/>
        </w:rPr>
        <w:t>“蒜香开胃”，这样的表达不仅贴近食物本身，也能唤醒家人对风味的期待。</w:t>
      </w:r>
      <w:bookmarkEnd w:id="3944"/>
    </w:p>
    <w:p>
      <w:pPr>
        <w:pageBreakBefore w:val="off"/>
        <w:tabs/>
        <w:wordWrap w:val="off"/>
        <w:spacing w:before="0" w:after="0" w:line="800" w:lineRule="atLeast"/>
        <w:ind w:left="40" w:right="80" w:firstLine="820"/>
        <w:jc w:val="both"/>
        <w:textAlignment w:val="baseline"/>
        <w:rPr>
          <w:sz w:val="39"/>
        </w:rPr>
      </w:pPr>
      <w:bookmarkStart w:name="" w:id="3945"/>
      <w:r>
        <w:rPr>
          <w:rFonts w:ascii="宋体" w:hAnsi="宋体" w:cs="宋体" w:eastAsia="宋体"/>
          <w:sz w:val="39"/>
          <w:spacing w:val="0"/>
          <w:color w:val="000000"/>
          <w:b w:val="off"/>
          <w:i w:val="off"/>
        </w:rPr>
        <w:t>健康饮食不应是负担，也不必牺牲风味。它可以是对生活品质的升级，</w:t>
      </w:r>
      <w:r>
        <w:rPr>
          <w:rFonts w:ascii="宋体" w:hAnsi="宋体" w:cs="宋体" w:eastAsia="宋体"/>
          <w:sz w:val="39"/>
          <w:spacing w:val="0"/>
          <w:color w:val="000000"/>
          <w:b w:val="off"/>
          <w:i w:val="off"/>
        </w:rPr>
        <w:t>是你通往美好人生的一部分，不必刻意为之，却能在日常生活中悄然实现，水</w:t>
      </w:r>
      <w:r>
        <w:rPr>
          <w:rFonts w:ascii="宋体" w:hAnsi="宋体" w:cs="宋体" w:eastAsia="宋体"/>
          <w:sz w:val="39"/>
          <w:spacing w:val="0"/>
          <w:color w:val="000000"/>
          <w:b w:val="off"/>
          <w:i w:val="off"/>
        </w:rPr>
        <w:t>到渠成。</w:t>
      </w:r>
      <w:bookmarkEnd w:id="3945"/>
    </w:p>
    <w:p>
      <w:pPr>
        <w:pageBreakBefore w:val="off"/>
        <w:tabs/>
        <w:wordWrap w:val="off"/>
        <w:spacing w:before="0" w:after="0" w:line="820" w:lineRule="exact"/>
        <w:ind w:left="0" w:right="0"/>
        <w:jc w:val="both"/>
        <w:textAlignment w:val="baseline"/>
        <w:rPr>
          <w:sz w:val="39"/>
        </w:rPr>
      </w:pPr>
      <w:bookmarkStart w:name="" w:id="3946"/>
      <w:r>
        <w:rPr>
          <w:rFonts w:ascii="宋体" w:hAnsi="宋体" w:cs="宋体" w:eastAsia="宋体"/>
          <w:sz w:val="39"/>
          <w:spacing w:val="0"/>
          <w:color w:val="000000"/>
          <w:b w:val="off"/>
          <w:i w:val="off"/>
        </w:rPr>
        <w:t/>
      </w:r>
      <w:bookmarkEnd w:id="3946"/>
    </w:p>
    <w:p>
      <w:pPr>
        <w:pageBreakBefore w:val="off"/>
        <w:tabs/>
        <w:wordWrap w:val="off"/>
        <w:spacing w:before="0" w:after="0" w:line="820" w:lineRule="exact"/>
        <w:ind w:left="0" w:right="0"/>
        <w:jc w:val="both"/>
        <w:textAlignment w:val="baseline"/>
        <w:rPr>
          <w:sz w:val="39"/>
        </w:rPr>
      </w:pPr>
      <w:bookmarkStart w:name="" w:id="3947"/>
      <w:r>
        <w:rPr>
          <w:rFonts w:ascii="宋体" w:hAnsi="宋体" w:cs="宋体" w:eastAsia="宋体"/>
          <w:sz w:val="39"/>
          <w:spacing w:val="0"/>
          <w:color w:val="000000"/>
          <w:b w:val="off"/>
          <w:i w:val="off"/>
        </w:rPr>
        <w:t/>
      </w:r>
      <w:bookmarkEnd w:id="3947"/>
    </w:p>
    <w:p>
      <w:pPr>
        <w:pageBreakBefore w:val="off"/>
        <w:tabs/>
        <w:wordWrap w:val="off"/>
        <w:spacing w:before="0" w:after="0" w:line="820" w:lineRule="exact"/>
        <w:ind w:left="0" w:right="0"/>
        <w:jc w:val="both"/>
        <w:textAlignment w:val="baseline"/>
        <w:rPr>
          <w:sz w:val="39"/>
        </w:rPr>
      </w:pPr>
      <w:bookmarkStart w:name="" w:id="3948"/>
      <w:r>
        <w:rPr>
          <w:rFonts w:ascii="宋体" w:hAnsi="宋体" w:cs="宋体" w:eastAsia="宋体"/>
          <w:sz w:val="39"/>
          <w:spacing w:val="0"/>
          <w:color w:val="000000"/>
          <w:b w:val="off"/>
          <w:i w:val="off"/>
        </w:rPr>
        <w:t/>
      </w:r>
      <w:bookmarkEnd w:id="3948"/>
    </w:p>
    <w:p>
      <w:pPr>
        <w:pageBreakBefore w:val="off"/>
        <w:tabs/>
        <w:wordWrap w:val="off"/>
        <w:spacing w:before="0" w:after="0" w:line="820" w:lineRule="exact"/>
        <w:ind w:left="0" w:right="0"/>
        <w:jc w:val="both"/>
        <w:textAlignment w:val="baseline"/>
        <w:rPr>
          <w:sz w:val="39"/>
        </w:rPr>
      </w:pPr>
      <w:bookmarkStart w:name="" w:id="3949"/>
      <w:r>
        <w:rPr>
          <w:rFonts w:ascii="宋体" w:hAnsi="宋体" w:cs="宋体" w:eastAsia="宋体"/>
          <w:sz w:val="39"/>
          <w:spacing w:val="0"/>
          <w:color w:val="000000"/>
          <w:b w:val="off"/>
          <w:i w:val="off"/>
        </w:rPr>
        <w:t/>
      </w:r>
      <w:bookmarkEnd w:id="3949"/>
    </w:p>
    <w:p>
      <w:pPr>
        <w:pageBreakBefore w:val="off"/>
        <w:tabs/>
        <w:wordWrap w:val="off"/>
        <w:spacing w:before="0" w:after="0" w:line="500" w:lineRule="atLeast"/>
        <w:ind w:left="0" w:right="120"/>
        <w:jc w:val="right"/>
        <w:textAlignment w:val="baseline"/>
        <w:rPr>
          <w:sz w:val="37"/>
        </w:rPr>
      </w:pPr>
      <w:bookmarkStart w:name="" w:id="3950"/>
      <w:r>
        <w:rPr>
          <w:rFonts w:ascii="黑体" w:hAnsi="黑体" w:cs="黑体" w:eastAsia="黑体"/>
          <w:sz w:val="37"/>
          <w:spacing w:val="0"/>
          <w:color w:val="000000"/>
          <w:b w:val="off"/>
          <w:i w:val="off"/>
        </w:rPr>
        <w:t>139</w:t>
      </w:r>
      <w:bookmarkEnd w:id="3950"/>
    </w:p>
    <w:p>
      <w:r>
        <w:t/>
      </w:r>
    </w:p>
    <w:p>
      <w:pPr>
        <w:sectPr>
          <w:footerReference r:id="rId347"/>
          <w:headerReference r:id="rId348" w:type="default"/>
          <w:type w:val="nextPage"/>
          <w:pgSz w:w="17060" w:h="25400"/>
          <w:pgMar w:left="1540" w:top="1080" w:right="1540" w:bottom="1080" w:header="780" w:footer="780"/>
          <w:cols w:num="1"/>
        </w:sectPr>
      </w:pPr>
    </w:p>
    <w:p>
      <w:pPr>
        <w:pageBreakBefore w:val="off"/>
        <w:tabs/>
        <w:wordWrap w:val="off"/>
        <w:spacing w:before="0" w:after="0" w:line="440" w:lineRule="atLeast"/>
        <w:ind w:left="20" w:right="0"/>
        <w:jc w:val="both"/>
        <w:textAlignment w:val="baseline"/>
        <w:rPr>
          <w:sz w:val="32"/>
        </w:rPr>
      </w:pPr>
      <w:bookmarkStart w:name="" w:id="3951"/>
      <w:r>
        <w:rPr>
          <w:rFonts w:ascii="黑体" w:hAnsi="黑体" w:cs="黑体" w:eastAsia="黑体"/>
          <w:sz w:val="32"/>
          <w:spacing w:val="0"/>
          <w:color w:val="9eb5d7"/>
          <w:b w:val="off"/>
          <w:i w:val="off"/>
        </w:rPr>
        <w:t>第三部分全方位构建家庭健康管理系统</w:t>
      </w:r>
      <w:bookmarkEnd w:id="3951"/>
    </w:p>
    <w:p>
      <w:pPr>
        <w:pageBreakBefore w:val="off"/>
        <w:tabs/>
        <w:wordWrap w:val="off"/>
        <w:spacing w:before="0" w:after="0" w:line="700" w:lineRule="exact"/>
        <w:ind w:left="0" w:right="0"/>
        <w:jc w:val="both"/>
        <w:textAlignment w:val="baseline"/>
        <w:rPr>
          <w:sz w:val="61"/>
        </w:rPr>
      </w:pPr>
      <w:bookmarkStart w:name="" w:id="3952"/>
      <w:r>
        <w:rPr>
          <w:rFonts w:ascii="宋体" w:hAnsi="宋体" w:cs="宋体" w:eastAsia="宋体"/>
          <w:sz w:val="61"/>
          <w:spacing w:val="0"/>
          <w:color w:val="000000"/>
          <w:b w:val="off"/>
          <w:i w:val="off"/>
        </w:rPr>
        <w:t/>
      </w:r>
      <w:bookmarkEnd w:id="3952"/>
    </w:p>
    <w:p>
      <w:pPr>
        <w:pageBreakBefore w:val="off"/>
        <w:tabs/>
        <w:wordWrap w:val="off"/>
        <w:spacing w:before="0" w:after="0" w:line="700" w:lineRule="exact"/>
        <w:ind w:left="0" w:right="0"/>
        <w:jc w:val="both"/>
        <w:textAlignment w:val="baseline"/>
        <w:rPr>
          <w:sz w:val="61"/>
        </w:rPr>
      </w:pPr>
      <w:bookmarkStart w:name="" w:id="3953"/>
      <w:r>
        <w:rPr>
          <w:rFonts w:ascii="宋体" w:hAnsi="宋体" w:cs="宋体" w:eastAsia="宋体"/>
          <w:sz w:val="61"/>
          <w:spacing w:val="0"/>
          <w:color w:val="000000"/>
          <w:b w:val="off"/>
          <w:i w:val="off"/>
        </w:rPr>
        <w:t/>
      </w:r>
      <w:bookmarkEnd w:id="3953"/>
    </w:p>
    <w:p>
      <w:pPr>
        <w:pageBreakBefore w:val="off"/>
        <w:tabs/>
        <w:wordWrap w:val="off"/>
        <w:spacing w:before="0" w:after="0" w:line="700" w:lineRule="exact"/>
        <w:ind w:left="0" w:right="0"/>
        <w:jc w:val="both"/>
        <w:textAlignment w:val="baseline"/>
        <w:rPr>
          <w:sz w:val="61"/>
        </w:rPr>
      </w:pPr>
      <w:bookmarkStart w:name="" w:id="3954"/>
      <w:r>
        <w:rPr>
          <w:rFonts w:ascii="宋体" w:hAnsi="宋体" w:cs="宋体" w:eastAsia="宋体"/>
          <w:sz w:val="61"/>
          <w:spacing w:val="0"/>
          <w:color w:val="000000"/>
          <w:b w:val="off"/>
          <w:i w:val="off"/>
        </w:rPr>
        <w:t/>
      </w:r>
      <w:bookmarkEnd w:id="3954"/>
    </w:p>
    <w:p>
      <w:pPr>
        <w:pageBreakBefore w:val="off"/>
        <w:tabs/>
        <w:wordWrap w:val="off"/>
        <w:spacing w:before="0" w:after="0" w:line="700" w:lineRule="exact"/>
        <w:ind w:left="0" w:right="0"/>
        <w:jc w:val="both"/>
        <w:textAlignment w:val="baseline"/>
        <w:rPr>
          <w:sz w:val="61"/>
        </w:rPr>
      </w:pPr>
      <w:bookmarkStart w:name="" w:id="3955"/>
      <w:r>
        <w:rPr>
          <w:rFonts w:ascii="宋体" w:hAnsi="宋体" w:cs="宋体" w:eastAsia="宋体"/>
          <w:sz w:val="61"/>
          <w:spacing w:val="0"/>
          <w:color w:val="000000"/>
          <w:b w:val="off"/>
          <w:i w:val="off"/>
        </w:rPr>
        <w:t/>
      </w:r>
      <w:bookmarkEnd w:id="3955"/>
    </w:p>
    <w:p>
      <w:pPr>
        <w:pageBreakBefore w:val="off"/>
        <w:tabs/>
        <w:wordWrap w:val="off"/>
        <w:spacing w:before="0" w:after="0" w:line="700" w:lineRule="exact"/>
        <w:ind w:left="0" w:right="0"/>
        <w:jc w:val="both"/>
        <w:textAlignment w:val="baseline"/>
        <w:rPr>
          <w:sz w:val="61"/>
        </w:rPr>
      </w:pPr>
      <w:bookmarkStart w:name="" w:id="3956"/>
      <w:r>
        <w:rPr>
          <w:rFonts w:ascii="宋体" w:hAnsi="宋体" w:cs="宋体" w:eastAsia="宋体"/>
          <w:sz w:val="61"/>
          <w:spacing w:val="0"/>
          <w:color w:val="000000"/>
          <w:b w:val="off"/>
          <w:i w:val="off"/>
        </w:rPr>
        <w:t/>
      </w:r>
      <w:bookmarkEnd w:id="3956"/>
    </w:p>
    <w:p>
      <w:pPr>
        <w:pageBreakBefore w:val="off"/>
        <w:tabs/>
        <w:wordWrap w:val="off"/>
        <w:spacing w:before="0" w:after="0" w:line="700" w:lineRule="exact"/>
        <w:ind w:left="0" w:right="0"/>
        <w:jc w:val="both"/>
        <w:textAlignment w:val="baseline"/>
        <w:rPr>
          <w:sz w:val="61"/>
        </w:rPr>
      </w:pPr>
      <w:bookmarkStart w:name="" w:id="3957"/>
      <w:r>
        <w:rPr>
          <w:rFonts w:ascii="宋体" w:hAnsi="宋体" w:cs="宋体" w:eastAsia="宋体"/>
          <w:sz w:val="61"/>
          <w:spacing w:val="0"/>
          <w:color w:val="000000"/>
          <w:b w:val="off"/>
          <w:i w:val="off"/>
        </w:rPr>
        <w:t/>
      </w:r>
      <w:bookmarkEnd w:id="3957"/>
    </w:p>
    <w:p>
      <w:pPr>
        <w:pageBreakBefore w:val="off"/>
        <w:tabs/>
        <w:wordWrap w:val="off"/>
        <w:spacing w:before="0" w:after="0" w:line="820" w:lineRule="atLeast"/>
        <w:ind w:left="20" w:right="3400" w:firstLine="3600"/>
        <w:jc w:val="both"/>
        <w:textAlignment w:val="baseline"/>
        <w:rPr>
          <w:sz w:val="61"/>
        </w:rPr>
      </w:pPr>
      <w:bookmarkStart w:name="" w:id="3958"/>
      <w:r>
        <w:rPr>
          <w:rFonts w:ascii="黑体" w:hAnsi="黑体" w:cs="黑体" w:eastAsia="黑体"/>
          <w:sz w:val="61"/>
          <w:spacing w:val="0"/>
          <w:color w:val="9eb5d7"/>
          <w:b w:val="on"/>
          <w:i w:val="off"/>
        </w:rPr>
        <w:t>022</w:t>
      </w:r>
      <w:r>
        <w:rPr>
          <w:rFonts w:ascii="黑体" w:hAnsi="黑体" w:cs="黑体" w:eastAsia="黑体"/>
          <w:sz w:val="61"/>
          <w:spacing w:val="0"/>
          <w:color w:val="9eb5d7"/>
          <w:b w:val="on"/>
          <w:i w:val="off"/>
        </w:rPr>
        <w:t>如何选对油、用对量、吃对法</w:t>
      </w:r>
      <w:r>
        <mc:AlternateContent>
          <mc:Choice Requires="wps">
            <w:drawing>
              <wp:anchor allowOverlap="true" layoutInCell="true" locked="false" simplePos="false" behindDoc="false" relativeHeight="251659264" distL="0" distR="0" distT="0" distB="0">
                <wp:simplePos x="0" y="0"/>
                <wp:positionH relativeFrom="page">
                  <wp:posOffset>3314700</wp:posOffset>
                </wp:positionH>
                <wp:positionV relativeFrom="paragraph">
                  <wp:posOffset>-50800</wp:posOffset>
                </wp:positionV>
                <wp:extent cx="2171700" cy="571500"/>
                <wp:wrapNone/>
                <wp:docPr id="30" name="文本框 30"/>
                <a:graphic xmlns:a="http://schemas.openxmlformats.org/drawingml/2006/main">
                  <a:graphicData uri="http://schemas.microsoft.com/office/word/2010/wordprocessingShape">
                    <wps:wsp>
                      <wps:cNvSpPr txBox="true"/>
                      <wps:spPr>
                        <a:xfrm>
                          <a:off x="0" y="0"/>
                          <a:ext cx="2171700" cy="571500"/>
                        </a:xfrm>
                        <a:prstGeom prst="rect">
                          <a:avLst/>
                        </a:prstGeom>
                        <a:noFill/>
                        <a:ln w="6350">
                          <a:noFill/>
                        </a:ln>
                      </wps:spPr>
                      <wps:txbx>
                        <w:txbxContent>
                          <w:p>
                            <w:pPr>
                              <w:pageBreakBefore w:val="off"/>
                              <w:tabs/>
                              <w:wordWrap w:val="off"/>
                              <w:spacing w:before="0" w:after="0" w:line="820" w:lineRule="atLeast"/>
                              <w:ind w:left="0" w:right="0"/>
                              <w:jc w:val="both"/>
                              <w:textAlignment w:val="baseline"/>
                              <w:rPr>
                                <w:sz w:val="61"/>
                              </w:rPr>
                            </w:pPr>
                            <w:bookmarkStart w:name="" w:id="3959"/>
                            <w:r>
                              <w:rPr>
                                <w:rFonts w:ascii="黑体" w:hAnsi="黑体" w:cs="黑体" w:eastAsia="黑体"/>
                                <w:sz w:val="61"/>
                                <w:spacing w:val="0"/>
                                <w:color w:val="9eb5d7"/>
                                <w:b w:val="on"/>
                                <w:i w:val="off"/>
                              </w:rPr>
                              <w:t>烹调用油：</w:t>
                            </w:r>
                            <w:bookmarkEnd w:id="3959"/>
                          </w:p>
                        </w:txbxContent>
                      </wps:txbx>
                      <wps:bodyPr wrap="square" lIns="0" rIns="0" tIns="0" bIns="0" vert="horz" anchor="t">
                        <a:noAutofit/>
                      </wps:bodyPr>
                    </wps:wsp>
                  </a:graphicData>
                </a:graphic>
              </wp:anchor>
            </w:drawing>
          </mc:Choice>
          <mc:Fallback>
            <w:pict>
              <v:shape type="#_x0000_t202" filled="f" stroked="f" style="margin-left:261pt;margin-top:-4pt;width:171pt;height:4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20" w:lineRule="atLeast"/>
                        <w:ind w:left="0" w:right="0"/>
                        <w:jc w:val="both"/>
                        <w:textAlignment w:val="baseline"/>
                        <w:rPr>
                          <w:sz w:val="61"/>
                        </w:rPr>
                      </w:pPr>
                      <w:bookmarkStart w:name="" w:id="3960"/>
                      <w:r>
                        <w:rPr>
                          <w:rFonts w:ascii="黑体" w:hAnsi="黑体" w:cs="黑体" w:eastAsia="黑体"/>
                          <w:sz w:val="61"/>
                          <w:spacing w:val="0"/>
                          <w:color w:val="9eb5d7"/>
                          <w:b w:val="on"/>
                          <w:i w:val="off"/>
                        </w:rPr>
                        <w:t>烹调用油：</w:t>
                      </w:r>
                      <w:bookmarkEnd w:id="3960"/>
                    </w:p>
                  </w:txbxContent>
                </v:textbox>
              </v:shape>
            </w:pict>
          </mc:Fallback>
        </mc:AlternateContent>
      </w:r>
      <w:bookmarkEnd w:id="3958"/>
    </w:p>
    <w:p>
      <w:pPr>
        <w:pageBreakBefore w:val="off"/>
        <w:tabs/>
        <w:wordWrap w:val="off"/>
        <w:spacing w:before="0" w:after="0" w:line="700" w:lineRule="exact"/>
        <w:ind w:left="0" w:right="0"/>
        <w:jc w:val="both"/>
        <w:textAlignment w:val="baseline"/>
        <w:rPr>
          <w:sz w:val="61"/>
        </w:rPr>
      </w:pPr>
      <w:bookmarkStart w:name="" w:id="3961"/>
      <w:r>
        <w:rPr>
          <w:rFonts w:ascii="宋体" w:hAnsi="宋体" w:cs="宋体" w:eastAsia="宋体"/>
          <w:sz w:val="61"/>
          <w:spacing w:val="0"/>
          <w:color w:val="000000"/>
          <w:b w:val="off"/>
          <w:i w:val="off"/>
        </w:rPr>
        <w:t/>
      </w:r>
      <w:bookmarkEnd w:id="3961"/>
    </w:p>
    <w:p>
      <w:pPr>
        <w:pageBreakBefore w:val="off"/>
        <w:tabs/>
        <w:wordWrap w:val="off"/>
        <w:spacing w:before="0" w:after="0" w:line="700" w:lineRule="exact"/>
        <w:ind w:left="0" w:right="0"/>
        <w:jc w:val="both"/>
        <w:textAlignment w:val="baseline"/>
        <w:rPr>
          <w:sz w:val="61"/>
        </w:rPr>
      </w:pPr>
      <w:bookmarkStart w:name="" w:id="3962"/>
      <w:r>
        <w:rPr>
          <w:rFonts w:ascii="宋体" w:hAnsi="宋体" w:cs="宋体" w:eastAsia="宋体"/>
          <w:sz w:val="61"/>
          <w:spacing w:val="0"/>
          <w:color w:val="000000"/>
          <w:b w:val="off"/>
          <w:i w:val="off"/>
        </w:rPr>
        <w:t/>
      </w:r>
      <w:bookmarkEnd w:id="3962"/>
    </w:p>
    <w:p>
      <w:pPr>
        <w:pageBreakBefore w:val="off"/>
        <w:tabs/>
        <w:wordWrap w:val="off"/>
        <w:spacing w:before="0" w:after="0" w:line="800" w:lineRule="atLeast"/>
        <w:ind w:left="20" w:right="20" w:firstLine="800"/>
        <w:jc w:val="both"/>
        <w:textAlignment w:val="baseline"/>
        <w:rPr>
          <w:sz w:val="40"/>
        </w:rPr>
      </w:pPr>
      <w:bookmarkStart w:name="" w:id="3963"/>
      <w:r>
        <w:rPr>
          <w:rFonts w:ascii="宋体" w:hAnsi="宋体" w:cs="宋体" w:eastAsia="宋体"/>
          <w:sz w:val="40"/>
          <w:spacing w:val="0"/>
          <w:color w:val="000000"/>
          <w:b w:val="off"/>
          <w:i w:val="off"/>
        </w:rPr>
        <w:t>食用油是我们每一天、每一餐甚至每道菜中必不可少的东西。既然是每</w:t>
      </w:r>
      <w:r>
        <w:rPr>
          <w:rFonts w:ascii="宋体" w:hAnsi="宋体" w:cs="宋体" w:eastAsia="宋体"/>
          <w:sz w:val="40"/>
          <w:spacing w:val="0"/>
          <w:color w:val="000000"/>
          <w:b w:val="off"/>
          <w:i w:val="off"/>
        </w:rPr>
        <w:t>天必需的，时间一久，油的摄入量必然会对身体产生重大影响。各大营养指南</w:t>
      </w:r>
      <w:r>
        <w:rPr>
          <w:rFonts w:ascii="宋体" w:hAnsi="宋体" w:cs="宋体" w:eastAsia="宋体"/>
          <w:sz w:val="40"/>
          <w:spacing w:val="0"/>
          <w:color w:val="000000"/>
          <w:b w:val="off"/>
          <w:i w:val="off"/>
        </w:rPr>
        <w:t>对蛋白质和碳水化合物等的摄入量有明确规定，但对于食用油的指导通常仅限</w:t>
      </w:r>
      <w:r>
        <w:rPr>
          <w:rFonts w:ascii="宋体" w:hAnsi="宋体" w:cs="宋体" w:eastAsia="宋体"/>
          <w:sz w:val="40"/>
          <w:spacing w:val="0"/>
          <w:color w:val="000000"/>
          <w:b w:val="off"/>
          <w:i w:val="off"/>
        </w:rPr>
        <w:t>于对总量的限制，其他方面则缺乏具体说明。</w:t>
      </w:r>
      <w:bookmarkEnd w:id="3963"/>
    </w:p>
    <w:p>
      <w:pPr>
        <w:pageBreakBefore w:val="off"/>
        <w:tabs/>
        <w:wordWrap w:val="off"/>
        <w:spacing w:before="0" w:after="0" w:line="800" w:lineRule="atLeast"/>
        <w:ind w:left="20" w:right="20" w:firstLine="800"/>
        <w:jc w:val="both"/>
        <w:textAlignment w:val="baseline"/>
        <w:rPr>
          <w:sz w:val="40"/>
        </w:rPr>
      </w:pPr>
      <w:bookmarkStart w:name="" w:id="3964"/>
      <w:r>
        <w:rPr>
          <w:rFonts w:ascii="宋体" w:hAnsi="宋体" w:cs="宋体" w:eastAsia="宋体"/>
          <w:sz w:val="40"/>
          <w:spacing w:val="0"/>
          <w:color w:val="000000"/>
          <w:b w:val="off"/>
          <w:i w:val="off"/>
        </w:rPr>
        <w:t>那么，如何确保你日常的食用油摄入是健康的呢?你只需要弄清楚三个</w:t>
      </w:r>
      <w:r>
        <w:rPr>
          <w:rFonts w:ascii="宋体" w:hAnsi="宋体" w:cs="宋体" w:eastAsia="宋体"/>
          <w:sz w:val="40"/>
          <w:spacing w:val="0"/>
          <w:color w:val="000000"/>
          <w:b w:val="off"/>
          <w:i w:val="off"/>
        </w:rPr>
        <w:t>问题：吃多少、选哪种、怎么吃。</w:t>
      </w:r>
      <w:bookmarkEnd w:id="3964"/>
    </w:p>
    <w:p>
      <w:pPr>
        <w:pageBreakBefore w:val="off"/>
        <w:tabs/>
        <w:wordWrap w:val="off"/>
        <w:spacing w:before="0" w:after="0" w:line="700" w:lineRule="exact"/>
        <w:ind w:left="0" w:right="0"/>
        <w:jc w:val="both"/>
        <w:textAlignment w:val="baseline"/>
        <w:rPr>
          <w:sz w:val="61"/>
        </w:rPr>
      </w:pPr>
      <w:bookmarkStart w:name="" w:id="3965"/>
      <w:r>
        <w:rPr>
          <w:rFonts w:ascii="宋体" w:hAnsi="宋体" w:cs="宋体" w:eastAsia="宋体"/>
          <w:sz w:val="61"/>
          <w:spacing w:val="0"/>
          <w:color w:val="000000"/>
          <w:b w:val="off"/>
          <w:i w:val="off"/>
        </w:rPr>
        <w:t/>
      </w:r>
      <w:bookmarkEnd w:id="3965"/>
    </w:p>
    <w:p>
      <w:pPr>
        <w:pageBreakBefore w:val="off"/>
        <w:tabs/>
        <w:wordWrap w:val="off"/>
        <w:spacing w:before="0" w:after="0" w:line="820" w:lineRule="atLeast"/>
        <w:ind w:left="20" w:right="0"/>
        <w:jc w:val="both"/>
        <w:textAlignment w:val="baseline"/>
        <w:rPr>
          <w:sz w:val="61"/>
        </w:rPr>
      </w:pPr>
      <w:bookmarkStart w:name="" w:id="3966"/>
      <w:r>
        <w:rPr>
          <w:rFonts w:ascii="黑体" w:hAnsi="黑体" w:cs="黑体" w:eastAsia="黑体"/>
          <w:sz w:val="61"/>
          <w:spacing w:val="0"/>
          <w:color w:val="9eb5d7"/>
          <w:b w:val="on"/>
          <w:i w:val="off"/>
        </w:rPr>
        <w:t>吃多少油更健康</w:t>
      </w:r>
      <w:bookmarkEnd w:id="3966"/>
    </w:p>
    <w:p>
      <w:pPr>
        <w:pageBreakBefore w:val="off"/>
        <w:tabs/>
        <w:wordWrap w:val="off"/>
        <w:spacing w:before="0" w:after="0" w:line="820" w:lineRule="exact"/>
        <w:ind w:left="0" w:right="0"/>
        <w:jc w:val="both"/>
        <w:textAlignment w:val="baseline"/>
        <w:rPr>
          <w:sz w:val="40"/>
        </w:rPr>
      </w:pPr>
      <w:bookmarkStart w:name="" w:id="3967"/>
      <w:r>
        <w:rPr>
          <w:rFonts w:ascii="宋体" w:hAnsi="宋体" w:cs="宋体" w:eastAsia="宋体"/>
          <w:sz w:val="40"/>
          <w:spacing w:val="0"/>
          <w:color w:val="000000"/>
          <w:b w:val="off"/>
          <w:i w:val="off"/>
        </w:rPr>
        <w:t/>
      </w:r>
      <w:bookmarkEnd w:id="3967"/>
    </w:p>
    <w:p>
      <w:pPr>
        <w:pageBreakBefore w:val="off"/>
        <w:tabs/>
        <w:wordWrap w:val="off"/>
        <w:spacing w:before="0" w:after="0" w:line="800" w:lineRule="atLeast"/>
        <w:ind w:left="880" w:right="0"/>
        <w:jc w:val="both"/>
        <w:textAlignment w:val="baseline"/>
        <w:rPr>
          <w:sz w:val="40"/>
        </w:rPr>
      </w:pPr>
      <w:bookmarkStart w:name="" w:id="3968"/>
      <w:r>
        <w:rPr>
          <w:rFonts w:ascii="宋体" w:hAnsi="宋体" w:cs="宋体" w:eastAsia="宋体"/>
          <w:sz w:val="40"/>
          <w:spacing w:val="0"/>
          <w:color w:val="000000"/>
          <w:b w:val="off"/>
          <w:i w:val="off"/>
        </w:rPr>
        <w:t>“吃多少油更健康”是三个问题中最简单，也相对比较清晰的。</w:t>
      </w:r>
      <w:bookmarkEnd w:id="3968"/>
    </w:p>
    <w:p>
      <w:pPr>
        <w:pageBreakBefore w:val="off"/>
        <w:tabs/>
        <w:wordWrap w:val="off"/>
        <w:spacing w:before="0" w:after="0" w:line="800" w:lineRule="atLeast"/>
        <w:ind w:left="20" w:right="0" w:firstLine="860"/>
        <w:jc w:val="both"/>
        <w:textAlignment w:val="baseline"/>
        <w:rPr>
          <w:sz w:val="40"/>
        </w:rPr>
      </w:pPr>
      <w:bookmarkStart w:name="" w:id="3969"/>
      <w:r>
        <w:rPr>
          <w:rFonts w:ascii="宋体" w:hAnsi="宋体" w:cs="宋体" w:eastAsia="宋体"/>
          <w:sz w:val="40"/>
          <w:spacing w:val="0"/>
          <w:color w:val="000000"/>
          <w:b w:val="off"/>
          <w:i w:val="off"/>
        </w:rPr>
        <w:t>近些年，新闻中有关地沟油、氢化植物油的报道让我们“闻油色变”。事</w:t>
      </w:r>
      <w:r>
        <w:rPr>
          <w:rFonts w:ascii="宋体" w:hAnsi="宋体" w:cs="宋体" w:eastAsia="宋体"/>
          <w:sz w:val="40"/>
          <w:spacing w:val="0"/>
          <w:color w:val="000000"/>
          <w:b w:val="off"/>
          <w:i w:val="off"/>
        </w:rPr>
        <w:t>实上，根据《中国居民膳食指南》的建议，成人每天的食用油量应在25~30</w:t>
      </w:r>
      <w:r>
        <w:rPr>
          <w:rFonts w:ascii="宋体" w:hAnsi="宋体" w:cs="宋体" w:eastAsia="宋体"/>
          <w:sz w:val="40"/>
          <w:spacing w:val="0"/>
          <w:color w:val="000000"/>
          <w:b w:val="off"/>
          <w:i w:val="off"/>
        </w:rPr>
        <w:t>克，约等于你家常用的白瓷勺3勺。这个建议意味着食用油可以放心吃，只是</w:t>
      </w:r>
      <w:r>
        <w:rPr>
          <w:rFonts w:ascii="宋体" w:hAnsi="宋体" w:cs="宋体" w:eastAsia="宋体"/>
          <w:sz w:val="40"/>
          <w:spacing w:val="0"/>
          <w:color w:val="000000"/>
          <w:b w:val="off"/>
          <w:i w:val="off"/>
        </w:rPr>
        <w:t>摄入量有上限。</w:t>
      </w:r>
      <w:bookmarkEnd w:id="3969"/>
    </w:p>
    <w:p>
      <w:pPr>
        <w:pageBreakBefore w:val="off"/>
        <w:tabs/>
        <w:wordWrap w:val="off"/>
        <w:spacing w:before="0" w:after="0" w:line="800" w:lineRule="atLeast"/>
        <w:ind w:left="20" w:right="0" w:firstLine="860"/>
        <w:jc w:val="both"/>
        <w:textAlignment w:val="baseline"/>
        <w:rPr>
          <w:sz w:val="40"/>
        </w:rPr>
      </w:pPr>
      <w:bookmarkStart w:name="" w:id="3970"/>
      <w:r>
        <w:rPr>
          <w:rFonts w:ascii="宋体" w:hAnsi="宋体" w:cs="宋体" w:eastAsia="宋体"/>
          <w:sz w:val="40"/>
          <w:spacing w:val="0"/>
          <w:color w:val="000000"/>
          <w:b w:val="off"/>
          <w:i w:val="off"/>
        </w:rPr>
        <w:t>对于食用油，我们没必要污名化它。它并不是深加工和黑科技的产物，</w:t>
      </w:r>
      <w:r>
        <w:rPr>
          <w:rFonts w:ascii="宋体" w:hAnsi="宋体" w:cs="宋体" w:eastAsia="宋体"/>
          <w:sz w:val="40"/>
          <w:spacing w:val="0"/>
          <w:color w:val="000000"/>
          <w:b w:val="off"/>
          <w:i w:val="off"/>
        </w:rPr>
        <w:t>而是天然食物的一部分。早在春秋战国时期，我们的祖先就知道如何用食用油</w:t>
      </w:r>
      <w:r>
        <w:rPr>
          <w:rFonts w:ascii="宋体" w:hAnsi="宋体" w:cs="宋体" w:eastAsia="宋体"/>
          <w:sz w:val="40"/>
          <w:spacing w:val="0"/>
          <w:color w:val="000000"/>
          <w:b w:val="off"/>
          <w:i w:val="off"/>
        </w:rPr>
        <w:t>来煎炸食物了。《礼记》记载：“煎诸膏，膏必灭之。”这里的“膏”就是动物</w:t>
      </w:r>
      <w:bookmarkEnd w:id="3970"/>
    </w:p>
    <w:p>
      <w:pPr>
        <w:pageBreakBefore w:val="off"/>
        <w:tabs/>
        <w:wordWrap w:val="off"/>
        <w:spacing w:before="0" w:after="0" w:line="820" w:lineRule="exact"/>
        <w:ind w:left="0" w:right="0"/>
        <w:jc w:val="both"/>
        <w:textAlignment w:val="baseline"/>
        <w:rPr>
          <w:sz w:val="40"/>
        </w:rPr>
      </w:pPr>
      <w:bookmarkStart w:name="" w:id="3971"/>
      <w:r>
        <w:rPr>
          <w:rFonts w:ascii="宋体" w:hAnsi="宋体" w:cs="宋体" w:eastAsia="宋体"/>
          <w:sz w:val="40"/>
          <w:spacing w:val="0"/>
          <w:color w:val="000000"/>
          <w:b w:val="off"/>
          <w:i w:val="off"/>
        </w:rPr>
        <w:t/>
      </w:r>
      <w:bookmarkEnd w:id="3971"/>
    </w:p>
    <w:p>
      <w:pPr>
        <w:pageBreakBefore w:val="off"/>
        <w:tabs/>
        <w:wordWrap w:val="off"/>
        <w:spacing w:before="0" w:after="0" w:line="580" w:lineRule="atLeast"/>
        <w:ind w:left="100" w:right="0"/>
        <w:jc w:val="both"/>
        <w:textAlignment w:val="baseline"/>
        <w:rPr>
          <w:sz w:val="43"/>
        </w:rPr>
      </w:pPr>
      <w:bookmarkStart w:name="" w:id="3972"/>
      <w:r>
        <w:rPr>
          <w:rFonts w:ascii="黑体" w:hAnsi="黑体" w:cs="黑体" w:eastAsia="黑体"/>
          <w:sz w:val="43"/>
          <w:spacing w:val="0"/>
          <w:color w:val="9eb5d7"/>
          <w:b w:val="off"/>
          <w:i w:val="off"/>
        </w:rPr>
        <w:t>140</w:t>
      </w:r>
      <w:bookmarkEnd w:id="3972"/>
    </w:p>
    <w:p>
      <w:r>
        <w:t/>
      </w:r>
    </w:p>
    <w:p>
      <w:pPr>
        <w:sectPr>
          <w:footerReference r:id="rId349"/>
          <w:headerReference r:id="rId350" w:type="default"/>
          <w:type w:val="nextPage"/>
          <w:pgSz w:w="17340" w:h="25540"/>
          <w:pgMar w:left="1600" w:top="1080" w:right="1600" w:bottom="1080" w:header="780" w:footer="780"/>
          <w:cols w:num="1"/>
        </w:sectPr>
      </w:pPr>
    </w:p>
    <w:p>
      <w:pPr>
        <w:pageBreakBefore w:val="off"/>
        <w:tabs/>
        <w:wordWrap w:val="off"/>
        <w:spacing w:before="0" w:after="0" w:line="440" w:lineRule="atLeast"/>
        <w:ind w:left="0" w:right="0"/>
        <w:jc w:val="right"/>
        <w:textAlignment w:val="baseline"/>
        <w:rPr>
          <w:sz w:val="33"/>
        </w:rPr>
      </w:pPr>
      <w:bookmarkStart w:name="" w:id="3973"/>
      <w:r>
        <w:rPr>
          <w:rFonts w:ascii="黑体" w:hAnsi="黑体" w:cs="黑体" w:eastAsia="黑体"/>
          <w:sz w:val="33"/>
          <w:spacing w:val="0"/>
          <w:color w:val="000000"/>
          <w:b w:val="off"/>
          <w:i w:val="off"/>
        </w:rPr>
        <w:t>第三章日常饮食体系搭建</w:t>
      </w:r>
      <w:bookmarkEnd w:id="3973"/>
    </w:p>
    <w:p>
      <w:pPr>
        <w:pageBreakBefore w:val="off"/>
        <w:tabs/>
        <w:wordWrap w:val="off"/>
        <w:spacing w:before="0" w:after="0" w:line="820" w:lineRule="exact"/>
        <w:ind w:left="0" w:right="0"/>
        <w:jc w:val="right"/>
        <w:textAlignment w:val="baseline"/>
        <w:rPr>
          <w:sz w:val="40"/>
        </w:rPr>
      </w:pPr>
      <w:bookmarkStart w:name="" w:id="3974"/>
      <w:r>
        <w:rPr>
          <w:rFonts w:ascii="宋体" w:hAnsi="宋体" w:cs="宋体" w:eastAsia="宋体"/>
          <w:sz w:val="40"/>
          <w:spacing w:val="0"/>
          <w:color w:val="000000"/>
          <w:b w:val="off"/>
          <w:i w:val="off"/>
        </w:rPr>
        <w:t/>
      </w:r>
      <w:bookmarkEnd w:id="3974"/>
    </w:p>
    <w:p>
      <w:pPr>
        <w:pageBreakBefore w:val="off"/>
        <w:tabs/>
        <w:wordWrap w:val="off"/>
        <w:spacing w:before="0" w:after="0" w:line="820" w:lineRule="exact"/>
        <w:ind w:left="0" w:right="0"/>
        <w:jc w:val="right"/>
        <w:textAlignment w:val="baseline"/>
        <w:rPr>
          <w:sz w:val="40"/>
        </w:rPr>
      </w:pPr>
      <w:bookmarkStart w:name="" w:id="3975"/>
      <w:r>
        <w:rPr>
          <w:rFonts w:ascii="宋体" w:hAnsi="宋体" w:cs="宋体" w:eastAsia="宋体"/>
          <w:sz w:val="40"/>
          <w:spacing w:val="0"/>
          <w:color w:val="000000"/>
          <w:b w:val="off"/>
          <w:i w:val="off"/>
        </w:rPr>
        <w:t/>
      </w:r>
      <w:bookmarkEnd w:id="3975"/>
    </w:p>
    <w:p>
      <w:pPr>
        <w:pageBreakBefore w:val="off"/>
        <w:tabs/>
        <w:wordWrap w:val="off"/>
        <w:spacing w:before="0" w:after="0" w:line="800" w:lineRule="atLeast"/>
        <w:ind w:left="0" w:right="0"/>
        <w:jc w:val="both"/>
        <w:textAlignment w:val="baseline"/>
        <w:rPr>
          <w:sz w:val="40"/>
        </w:rPr>
      </w:pPr>
      <w:bookmarkStart w:name="" w:id="3976"/>
      <w:r>
        <w:rPr>
          <w:rFonts w:ascii="宋体" w:hAnsi="宋体" w:cs="宋体" w:eastAsia="宋体"/>
          <w:sz w:val="40"/>
          <w:spacing w:val="0"/>
          <w:color w:val="000000"/>
          <w:b w:val="off"/>
          <w:i w:val="off"/>
        </w:rPr>
        <w:t>来源的食用油。这句话的意思是，煎炸食物时，油一定要把食物完全浸没。</w:t>
      </w:r>
      <w:bookmarkEnd w:id="3976"/>
    </w:p>
    <w:p>
      <w:pPr>
        <w:pageBreakBefore w:val="off"/>
        <w:tabs/>
        <w:wordWrap w:val="off"/>
        <w:spacing w:before="0" w:after="0" w:line="800" w:lineRule="atLeast"/>
        <w:ind w:left="0" w:right="0" w:firstLine="780"/>
        <w:jc w:val="both"/>
        <w:textAlignment w:val="baseline"/>
        <w:rPr>
          <w:sz w:val="40"/>
        </w:rPr>
      </w:pPr>
      <w:bookmarkStart w:name="" w:id="3977"/>
      <w:r>
        <w:rPr>
          <w:rFonts w:ascii="宋体" w:hAnsi="宋体" w:cs="宋体" w:eastAsia="宋体"/>
          <w:sz w:val="40"/>
          <w:spacing w:val="0"/>
          <w:color w:val="000000"/>
          <w:b w:val="off"/>
          <w:i w:val="off"/>
        </w:rPr>
        <w:t>实际上，只要不超出推荐的摄入量，食用油对心脑血管健康并不会构成</w:t>
      </w:r>
      <w:r>
        <w:rPr>
          <w:rFonts w:ascii="宋体" w:hAnsi="宋体" w:cs="宋体" w:eastAsia="宋体"/>
          <w:sz w:val="40"/>
          <w:spacing w:val="0"/>
          <w:color w:val="000000"/>
          <w:b w:val="off"/>
          <w:i w:val="off"/>
        </w:rPr>
        <w:t>风险。很多食用油来自植物，其中的不饱和脂肪酸是我们必需的脂肪来源，能</w:t>
      </w:r>
      <w:r>
        <w:rPr>
          <w:rFonts w:ascii="宋体" w:hAnsi="宋体" w:cs="宋体" w:eastAsia="宋体"/>
          <w:sz w:val="40"/>
          <w:spacing w:val="0"/>
          <w:color w:val="000000"/>
          <w:b w:val="off"/>
          <w:i w:val="off"/>
        </w:rPr>
        <w:t>够帮助身体正常代谢脂肪，降低患高血脂的风险。</w:t>
      </w:r>
      <w:bookmarkEnd w:id="3977"/>
    </w:p>
    <w:p>
      <w:pPr>
        <w:pageBreakBefore w:val="off"/>
        <w:tabs/>
        <w:wordWrap w:val="off"/>
        <w:spacing w:before="0" w:after="0" w:line="800" w:lineRule="atLeast"/>
        <w:ind w:left="780" w:right="0"/>
        <w:jc w:val="both"/>
        <w:textAlignment w:val="baseline"/>
        <w:rPr>
          <w:sz w:val="40"/>
        </w:rPr>
      </w:pPr>
      <w:bookmarkStart w:name="" w:id="3978"/>
      <w:r>
        <w:rPr>
          <w:rFonts w:ascii="宋体" w:hAnsi="宋体" w:cs="宋体" w:eastAsia="宋体"/>
          <w:sz w:val="40"/>
          <w:spacing w:val="0"/>
          <w:color w:val="000000"/>
          <w:b w:val="off"/>
          <w:i w:val="off"/>
        </w:rPr>
        <w:t>那么，如何精准地控制每天的食用油摄入量呢?</w:t>
      </w:r>
      <w:bookmarkEnd w:id="3978"/>
    </w:p>
    <w:p>
      <w:pPr>
        <w:pageBreakBefore w:val="off"/>
        <w:tabs/>
        <w:wordWrap w:val="off"/>
        <w:spacing w:before="0" w:after="0" w:line="800" w:lineRule="atLeast"/>
        <w:ind w:left="0" w:right="0" w:firstLine="780"/>
        <w:jc w:val="both"/>
        <w:textAlignment w:val="baseline"/>
        <w:rPr>
          <w:sz w:val="40"/>
        </w:rPr>
      </w:pPr>
      <w:bookmarkStart w:name="" w:id="3979"/>
      <w:r>
        <w:rPr>
          <w:rFonts w:ascii="宋体" w:hAnsi="宋体" w:cs="宋体" w:eastAsia="宋体"/>
          <w:sz w:val="40"/>
          <w:spacing w:val="0"/>
          <w:color w:val="000000"/>
          <w:b w:val="off"/>
          <w:i w:val="off"/>
        </w:rPr>
        <w:t>粗略地计算，如果把30克食用油分到三餐，每人每餐就是10克左右。</w:t>
      </w:r>
      <w:r>
        <w:rPr>
          <w:rFonts w:ascii="宋体" w:hAnsi="宋体" w:cs="宋体" w:eastAsia="宋体"/>
          <w:sz w:val="40"/>
          <w:spacing w:val="0"/>
          <w:color w:val="000000"/>
          <w:b w:val="off"/>
          <w:i w:val="off"/>
        </w:rPr>
        <w:t>假设晚饭在家里吃，一家三口人对应30克油，炒三个菜、凉拌一个菜、煲一</w:t>
      </w:r>
      <w:r>
        <w:rPr>
          <w:rFonts w:ascii="宋体" w:hAnsi="宋体" w:cs="宋体" w:eastAsia="宋体"/>
          <w:sz w:val="40"/>
          <w:spacing w:val="0"/>
          <w:color w:val="000000"/>
          <w:b w:val="off"/>
          <w:i w:val="off"/>
        </w:rPr>
        <w:t>个汤(汤里不用额外放油)的话，每个菜大约用3/4勺油。</w:t>
      </w:r>
      <w:bookmarkEnd w:id="3979"/>
    </w:p>
    <w:p>
      <w:pPr>
        <w:pageBreakBefore w:val="off"/>
        <w:tabs/>
        <w:wordWrap w:val="off"/>
        <w:spacing w:before="0" w:after="0" w:line="800" w:lineRule="atLeast"/>
        <w:ind w:left="0" w:right="0" w:firstLine="780"/>
        <w:jc w:val="both"/>
        <w:textAlignment w:val="baseline"/>
        <w:rPr>
          <w:sz w:val="40"/>
        </w:rPr>
      </w:pPr>
      <w:bookmarkStart w:name="" w:id="3980"/>
      <w:r>
        <w:rPr>
          <w:rFonts w:ascii="宋体" w:hAnsi="宋体" w:cs="宋体" w:eastAsia="宋体"/>
          <w:sz w:val="40"/>
          <w:spacing w:val="0"/>
          <w:color w:val="000000"/>
          <w:b w:val="off"/>
          <w:i w:val="off"/>
        </w:rPr>
        <w:t>如果想更加精准，你可以买一个带刻度的、上下隔离的油壶，在购物平</w:t>
      </w:r>
      <w:r>
        <w:rPr>
          <w:rFonts w:ascii="宋体" w:hAnsi="宋体" w:cs="宋体" w:eastAsia="宋体"/>
          <w:sz w:val="40"/>
          <w:spacing w:val="0"/>
          <w:color w:val="000000"/>
          <w:b w:val="off"/>
          <w:i w:val="off"/>
        </w:rPr>
        <w:t>台搜索“按压式定量油壶”就能找到。30克大约等于30毫升，你可以先将晚</w:t>
      </w:r>
      <w:r>
        <w:rPr>
          <w:rFonts w:ascii="宋体" w:hAnsi="宋体" w:cs="宋体" w:eastAsia="宋体"/>
          <w:sz w:val="40"/>
          <w:spacing w:val="0"/>
          <w:color w:val="000000"/>
          <w:b w:val="off"/>
          <w:i w:val="off"/>
        </w:rPr>
        <w:t>餐需要的油量泵到油壶上层，按照这个量炒菜，确保不超标。</w:t>
      </w:r>
      <w:bookmarkEnd w:id="3980"/>
    </w:p>
    <w:p>
      <w:pPr>
        <w:pageBreakBefore w:val="off"/>
        <w:tabs/>
        <w:wordWrap w:val="off"/>
        <w:spacing w:before="0" w:after="0" w:line="800" w:lineRule="atLeast"/>
        <w:ind w:left="0" w:right="0" w:firstLine="780"/>
        <w:jc w:val="both"/>
        <w:textAlignment w:val="baseline"/>
        <w:rPr>
          <w:sz w:val="40"/>
        </w:rPr>
      </w:pPr>
      <w:bookmarkStart w:name="" w:id="3981"/>
      <w:r>
        <w:rPr>
          <w:rFonts w:ascii="宋体" w:hAnsi="宋体" w:cs="宋体" w:eastAsia="宋体"/>
          <w:sz w:val="40"/>
          <w:spacing w:val="0"/>
          <w:color w:val="000000"/>
          <w:b w:val="off"/>
          <w:i w:val="off"/>
        </w:rPr>
        <w:t>这样一来，你的早餐和午餐还有20克食用油的限额。早餐一般不超过</w:t>
      </w:r>
      <w:r>
        <w:rPr>
          <w:rFonts w:ascii="宋体" w:hAnsi="宋体" w:cs="宋体" w:eastAsia="宋体"/>
          <w:sz w:val="40"/>
          <w:spacing w:val="0"/>
          <w:color w:val="000000"/>
          <w:b w:val="off"/>
          <w:i w:val="off"/>
        </w:rPr>
        <w:t>5克油，所以即使午餐点个外卖，或者食堂的饭菜油水大一点，也基本不会</w:t>
      </w:r>
      <w:r>
        <w:rPr>
          <w:rFonts w:ascii="宋体" w:hAnsi="宋体" w:cs="宋体" w:eastAsia="宋体"/>
          <w:sz w:val="40"/>
          <w:spacing w:val="0"/>
          <w:color w:val="000000"/>
          <w:b w:val="off"/>
          <w:i w:val="off"/>
        </w:rPr>
        <w:t>超标。</w:t>
      </w:r>
      <w:bookmarkEnd w:id="3981"/>
    </w:p>
    <w:p>
      <w:pPr>
        <w:pageBreakBefore w:val="off"/>
        <w:tabs/>
        <w:wordWrap w:val="off"/>
        <w:spacing w:before="0" w:after="0" w:line="800" w:lineRule="atLeast"/>
        <w:ind w:left="0" w:right="40" w:firstLine="780"/>
        <w:jc w:val="both"/>
        <w:textAlignment w:val="baseline"/>
        <w:rPr>
          <w:sz w:val="40"/>
        </w:rPr>
      </w:pPr>
      <w:bookmarkStart w:name="" w:id="3982"/>
      <w:r>
        <w:rPr>
          <w:rFonts w:ascii="宋体" w:hAnsi="宋体" w:cs="宋体" w:eastAsia="宋体"/>
          <w:sz w:val="40"/>
          <w:spacing w:val="0"/>
          <w:color w:val="000000"/>
          <w:b w:val="off"/>
          <w:i w:val="off"/>
        </w:rPr>
        <w:t>对于日常的炒菜、凉拌菜、烧烤、涮锅和炖煮菜等，不必太过担心油量</w:t>
      </w:r>
      <w:r>
        <w:rPr>
          <w:rFonts w:ascii="宋体" w:hAnsi="宋体" w:cs="宋体" w:eastAsia="宋体"/>
          <w:sz w:val="40"/>
          <w:spacing w:val="0"/>
          <w:color w:val="000000"/>
          <w:b w:val="off"/>
          <w:i w:val="off"/>
        </w:rPr>
        <w:t>超标。但需要注意的是，油炸食品和零食往往是食用油的重灾区。一根油条含</w:t>
      </w:r>
      <w:r>
        <w:rPr>
          <w:rFonts w:ascii="宋体" w:hAnsi="宋体" w:cs="宋体" w:eastAsia="宋体"/>
          <w:sz w:val="40"/>
          <w:spacing w:val="0"/>
          <w:color w:val="000000"/>
          <w:b w:val="off"/>
          <w:i w:val="off"/>
        </w:rPr>
        <w:t>有15~30克油，你吃一根，这一天油的限额就快用完了。</w:t>
      </w:r>
      <w:bookmarkEnd w:id="3982"/>
    </w:p>
    <w:p>
      <w:pPr>
        <w:pageBreakBefore w:val="off"/>
        <w:tabs/>
        <w:wordWrap w:val="off"/>
        <w:spacing w:before="0" w:after="0" w:line="820" w:lineRule="exact"/>
        <w:ind w:left="0" w:right="0"/>
        <w:jc w:val="both"/>
        <w:textAlignment w:val="baseline"/>
        <w:rPr>
          <w:sz w:val="40"/>
        </w:rPr>
      </w:pPr>
      <w:bookmarkStart w:name="" w:id="3983"/>
      <w:r>
        <w:rPr>
          <w:rFonts w:ascii="宋体" w:hAnsi="宋体" w:cs="宋体" w:eastAsia="宋体"/>
          <w:sz w:val="40"/>
          <w:spacing w:val="0"/>
          <w:color w:val="000000"/>
          <w:b w:val="off"/>
          <w:i w:val="off"/>
        </w:rPr>
        <w:t/>
      </w:r>
      <w:bookmarkEnd w:id="3983"/>
    </w:p>
    <w:p>
      <w:pPr>
        <w:pageBreakBefore w:val="off"/>
        <w:tabs/>
        <w:wordWrap w:val="off"/>
        <w:spacing w:before="0" w:after="0" w:line="660" w:lineRule="atLeast"/>
        <w:ind w:left="0" w:right="0"/>
        <w:jc w:val="both"/>
        <w:textAlignment w:val="baseline"/>
        <w:rPr>
          <w:sz w:val="48"/>
        </w:rPr>
      </w:pPr>
      <w:bookmarkStart w:name="" w:id="3984"/>
      <w:r>
        <w:rPr>
          <w:rFonts w:ascii="黑体" w:hAnsi="黑体" w:cs="黑体" w:eastAsia="黑体"/>
          <w:sz w:val="48"/>
          <w:spacing w:val="0"/>
          <w:color w:val="000000"/>
          <w:b w:val="off"/>
          <w:i w:val="off"/>
        </w:rPr>
        <w:t>选哪种油更健康</w:t>
      </w:r>
      <w:bookmarkEnd w:id="3984"/>
    </w:p>
    <w:p>
      <w:pPr>
        <w:pageBreakBefore w:val="off"/>
        <w:tabs/>
        <w:wordWrap w:val="off"/>
        <w:spacing w:before="0" w:after="0" w:line="820" w:lineRule="exact"/>
        <w:ind w:left="0" w:right="0"/>
        <w:jc w:val="both"/>
        <w:textAlignment w:val="baseline"/>
        <w:rPr>
          <w:sz w:val="40"/>
        </w:rPr>
      </w:pPr>
      <w:bookmarkStart w:name="" w:id="3985"/>
      <w:r>
        <w:rPr>
          <w:rFonts w:ascii="宋体" w:hAnsi="宋体" w:cs="宋体" w:eastAsia="宋体"/>
          <w:sz w:val="40"/>
          <w:spacing w:val="0"/>
          <w:color w:val="000000"/>
          <w:b w:val="off"/>
          <w:i w:val="off"/>
        </w:rPr>
        <w:t/>
      </w:r>
      <w:bookmarkEnd w:id="3985"/>
    </w:p>
    <w:p>
      <w:pPr>
        <w:pageBreakBefore w:val="off"/>
        <w:tabs/>
        <w:wordWrap w:val="off"/>
        <w:spacing w:before="0" w:after="0" w:line="800" w:lineRule="atLeast"/>
        <w:ind w:left="0" w:right="40" w:firstLine="780"/>
        <w:jc w:val="both"/>
        <w:textAlignment w:val="baseline"/>
        <w:rPr>
          <w:sz w:val="40"/>
        </w:rPr>
      </w:pPr>
      <w:bookmarkStart w:name="" w:id="3986"/>
      <w:r>
        <w:rPr>
          <w:rFonts w:ascii="宋体" w:hAnsi="宋体" w:cs="宋体" w:eastAsia="宋体"/>
          <w:sz w:val="40"/>
          <w:spacing w:val="0"/>
          <w:color w:val="000000"/>
          <w:b w:val="off"/>
          <w:i w:val="off"/>
        </w:rPr>
        <w:t>相较于吃多少油，“选什么油更健康”可能是让人更困惑的问题————走到</w:t>
      </w:r>
      <w:r>
        <w:rPr>
          <w:rFonts w:ascii="宋体" w:hAnsi="宋体" w:cs="宋体" w:eastAsia="宋体"/>
          <w:sz w:val="40"/>
          <w:spacing w:val="0"/>
          <w:color w:val="000000"/>
          <w:b w:val="off"/>
          <w:i w:val="off"/>
        </w:rPr>
        <w:t>超市的食用油货架前，各种油琳琅满目，数量多达三五十种，如何从中做出选</w:t>
      </w:r>
      <w:r>
        <w:rPr>
          <w:rFonts w:ascii="宋体" w:hAnsi="宋体" w:cs="宋体" w:eastAsia="宋体"/>
          <w:sz w:val="40"/>
          <w:spacing w:val="0"/>
          <w:color w:val="000000"/>
          <w:b w:val="off"/>
          <w:i w:val="off"/>
        </w:rPr>
        <w:t>择呢?我建议你可以从油的质量等级入手。</w:t>
      </w:r>
      <w:bookmarkEnd w:id="3986"/>
    </w:p>
    <w:p>
      <w:pPr>
        <w:pageBreakBefore w:val="off"/>
        <w:tabs/>
        <w:wordWrap w:val="off"/>
        <w:spacing w:before="0" w:after="0" w:line="800" w:lineRule="atLeast"/>
        <w:ind w:left="780" w:right="0"/>
        <w:jc w:val="both"/>
        <w:textAlignment w:val="baseline"/>
        <w:rPr>
          <w:sz w:val="40"/>
        </w:rPr>
      </w:pPr>
      <w:bookmarkStart w:name="" w:id="3987"/>
      <w:r>
        <w:rPr>
          <w:rFonts w:ascii="宋体" w:hAnsi="宋体" w:cs="宋体" w:eastAsia="宋体"/>
          <w:sz w:val="40"/>
          <w:spacing w:val="0"/>
          <w:color w:val="000000"/>
          <w:b w:val="off"/>
          <w:i w:val="off"/>
        </w:rPr>
        <w:t>按照国家规定，所有食用油都会在标签上标注质量等级，分为一级、二</w:t>
      </w:r>
      <w:bookmarkEnd w:id="3987"/>
    </w:p>
    <w:p>
      <w:pPr>
        <w:pageBreakBefore w:val="off"/>
        <w:tabs/>
        <w:wordWrap w:val="off"/>
        <w:spacing w:before="0" w:after="0" w:line="820" w:lineRule="exact"/>
        <w:ind w:left="0" w:right="0"/>
        <w:jc w:val="both"/>
        <w:textAlignment w:val="baseline"/>
        <w:rPr>
          <w:sz w:val="40"/>
        </w:rPr>
      </w:pPr>
      <w:bookmarkStart w:name="" w:id="3988"/>
      <w:r>
        <w:rPr>
          <w:rFonts w:ascii="宋体" w:hAnsi="宋体" w:cs="宋体" w:eastAsia="宋体"/>
          <w:sz w:val="40"/>
          <w:spacing w:val="0"/>
          <w:color w:val="000000"/>
          <w:b w:val="off"/>
          <w:i w:val="off"/>
        </w:rPr>
        <w:t/>
      </w:r>
      <w:bookmarkEnd w:id="3988"/>
    </w:p>
    <w:p>
      <w:pPr>
        <w:pageBreakBefore w:val="off"/>
        <w:tabs/>
        <w:wordWrap w:val="off"/>
        <w:spacing w:before="0" w:after="0" w:line="820" w:lineRule="exact"/>
        <w:ind w:left="0" w:right="0"/>
        <w:jc w:val="both"/>
        <w:textAlignment w:val="baseline"/>
        <w:rPr>
          <w:sz w:val="40"/>
        </w:rPr>
      </w:pPr>
      <w:bookmarkStart w:name="" w:id="3989"/>
      <w:r>
        <w:rPr>
          <w:rFonts w:ascii="宋体" w:hAnsi="宋体" w:cs="宋体" w:eastAsia="宋体"/>
          <w:sz w:val="40"/>
          <w:spacing w:val="0"/>
          <w:color w:val="000000"/>
          <w:b w:val="off"/>
          <w:i w:val="off"/>
        </w:rPr>
        <w:t/>
      </w:r>
      <w:bookmarkEnd w:id="3989"/>
    </w:p>
    <w:p>
      <w:pPr>
        <w:pageBreakBefore w:val="off"/>
        <w:tabs/>
        <w:wordWrap w:val="off"/>
        <w:spacing w:before="0" w:after="0" w:line="800" w:lineRule="atLeast"/>
        <w:ind w:left="0" w:right="60"/>
        <w:jc w:val="right"/>
        <w:textAlignment w:val="baseline"/>
        <w:rPr>
          <w:sz w:val="40"/>
        </w:rPr>
      </w:pPr>
      <w:bookmarkStart w:name="" w:id="3990"/>
      <w:r>
        <w:rPr>
          <w:rFonts w:ascii="黑体" w:hAnsi="黑体" w:cs="黑体" w:eastAsia="黑体"/>
          <w:sz w:val="40"/>
          <w:spacing w:val="0"/>
          <w:color w:val="000000"/>
          <w:b w:val="off"/>
          <w:i w:val="off"/>
        </w:rPr>
        <w:t>141</w:t>
      </w:r>
      <w:bookmarkEnd w:id="3990"/>
    </w:p>
    <w:p>
      <w:r>
        <w:t/>
      </w:r>
    </w:p>
    <w:p>
      <w:pPr>
        <w:sectPr>
          <w:footerReference r:id="rId351"/>
          <w:headerReference r:id="rId352" w:type="default"/>
          <w:type w:val="nextPage"/>
          <w:pgSz w:w="17060" w:h="25400"/>
          <w:pgMar w:left="1580" w:top="1080" w:right="1580" w:bottom="1080" w:header="780" w:footer="780"/>
          <w:cols w:num="1"/>
        </w:sectPr>
      </w:pPr>
    </w:p>
    <w:p>
      <w:pPr>
        <w:pageBreakBefore w:val="off"/>
        <w:tabs/>
        <w:wordWrap w:val="off"/>
        <w:spacing w:before="0" w:after="0" w:line="440" w:lineRule="atLeast"/>
        <w:ind w:left="20" w:right="0"/>
        <w:jc w:val="both"/>
        <w:textAlignment w:val="baseline"/>
        <w:rPr>
          <w:sz w:val="32"/>
        </w:rPr>
      </w:pPr>
      <w:bookmarkStart w:name="" w:id="3991"/>
      <w:r>
        <w:rPr>
          <w:rFonts w:ascii="黑体" w:hAnsi="黑体" w:cs="黑体" w:eastAsia="黑体"/>
          <w:sz w:val="32"/>
          <w:spacing w:val="0"/>
          <w:color w:val="000000"/>
          <w:b w:val="off"/>
          <w:i w:val="off"/>
        </w:rPr>
        <w:t>第三部分全方位构建家庭健康管理系统</w:t>
      </w:r>
      <w:bookmarkEnd w:id="3991"/>
    </w:p>
    <w:p>
      <w:pPr>
        <w:pageBreakBefore w:val="off"/>
        <w:tabs/>
        <w:wordWrap w:val="off"/>
        <w:spacing w:before="0" w:after="0" w:line="440" w:lineRule="exact"/>
        <w:ind w:left="0" w:right="0"/>
        <w:jc w:val="both"/>
        <w:textAlignment w:val="baseline"/>
        <w:rPr>
          <w:sz w:val="32"/>
        </w:rPr>
      </w:pPr>
      <w:bookmarkStart w:name="" w:id="3992"/>
      <w:r>
        <w:rPr>
          <w:rFonts w:ascii="宋体" w:hAnsi="宋体" w:cs="宋体" w:eastAsia="宋体"/>
          <w:sz w:val="32"/>
          <w:spacing w:val="0"/>
          <w:color w:val="000000"/>
          <w:b w:val="off"/>
          <w:i w:val="off"/>
        </w:rPr>
        <w:t/>
      </w:r>
      <w:bookmarkEnd w:id="3992"/>
    </w:p>
    <w:p>
      <w:pPr>
        <w:pageBreakBefore w:val="off"/>
        <w:tabs/>
        <w:wordWrap w:val="off"/>
        <w:spacing w:before="0" w:after="0" w:line="440" w:lineRule="exact"/>
        <w:ind w:left="0" w:right="0"/>
        <w:jc w:val="both"/>
        <w:textAlignment w:val="baseline"/>
        <w:rPr>
          <w:sz w:val="32"/>
        </w:rPr>
      </w:pPr>
      <w:bookmarkStart w:name="" w:id="3993"/>
      <w:r>
        <w:rPr>
          <w:rFonts w:ascii="宋体" w:hAnsi="宋体" w:cs="宋体" w:eastAsia="宋体"/>
          <w:sz w:val="32"/>
          <w:spacing w:val="0"/>
          <w:color w:val="000000"/>
          <w:b w:val="off"/>
          <w:i w:val="off"/>
        </w:rPr>
        <w:t/>
      </w:r>
      <w:bookmarkEnd w:id="3993"/>
    </w:p>
    <w:p>
      <w:pPr>
        <w:pageBreakBefore w:val="off"/>
        <w:tabs/>
        <w:wordWrap w:val="off"/>
        <w:spacing w:before="0" w:after="0" w:line="440" w:lineRule="exact"/>
        <w:ind w:left="0" w:right="0"/>
        <w:jc w:val="both"/>
        <w:textAlignment w:val="baseline"/>
        <w:rPr>
          <w:sz w:val="32"/>
        </w:rPr>
      </w:pPr>
      <w:bookmarkStart w:name="" w:id="3994"/>
      <w:r>
        <w:rPr>
          <w:rFonts w:ascii="宋体" w:hAnsi="宋体" w:cs="宋体" w:eastAsia="宋体"/>
          <w:sz w:val="32"/>
          <w:spacing w:val="0"/>
          <w:color w:val="000000"/>
          <w:b w:val="off"/>
          <w:i w:val="off"/>
        </w:rPr>
        <w:t/>
      </w:r>
      <w:bookmarkEnd w:id="3994"/>
    </w:p>
    <w:p>
      <w:pPr>
        <w:pageBreakBefore w:val="off"/>
        <w:tabs/>
        <w:wordWrap w:val="off"/>
        <w:spacing w:before="0" w:after="0" w:line="780" w:lineRule="atLeast"/>
        <w:ind w:left="20" w:right="20"/>
        <w:jc w:val="both"/>
        <w:textAlignment w:val="baseline"/>
        <w:rPr>
          <w:sz w:val="40"/>
        </w:rPr>
      </w:pPr>
      <w:bookmarkStart w:name="" w:id="3995"/>
      <w:r>
        <w:rPr>
          <w:rFonts w:ascii="宋体" w:hAnsi="宋体" w:cs="宋体" w:eastAsia="宋体"/>
          <w:sz w:val="40"/>
          <w:spacing w:val="0"/>
          <w:color w:val="000000"/>
          <w:b w:val="off"/>
          <w:i w:val="off"/>
        </w:rPr>
        <w:t>级、三级、四级。①质量等级主要表示的是精炼程度，精炼的意思是通过不断</w:t>
      </w:r>
      <w:r>
        <w:rPr>
          <w:rFonts w:ascii="宋体" w:hAnsi="宋体" w:cs="宋体" w:eastAsia="宋体"/>
          <w:sz w:val="40"/>
          <w:spacing w:val="0"/>
          <w:color w:val="000000"/>
          <w:b w:val="off"/>
          <w:i w:val="off"/>
        </w:rPr>
        <w:t>提纯，使油看起来更澄清，杂质更少。一级油表示精炼度最高，纯度也最高。</w:t>
      </w:r>
      <w:bookmarkEnd w:id="3995"/>
    </w:p>
    <w:p>
      <w:pPr>
        <w:pageBreakBefore w:val="off"/>
        <w:tabs/>
        <w:wordWrap w:val="off"/>
        <w:spacing w:before="0" w:after="0" w:line="780" w:lineRule="atLeast"/>
        <w:ind w:left="20" w:right="20" w:firstLine="820"/>
        <w:jc w:val="both"/>
        <w:textAlignment w:val="baseline"/>
        <w:rPr>
          <w:sz w:val="40"/>
        </w:rPr>
      </w:pPr>
      <w:bookmarkStart w:name="" w:id="3996"/>
      <w:r>
        <w:rPr>
          <w:rFonts w:ascii="宋体" w:hAnsi="宋体" w:cs="宋体" w:eastAsia="宋体"/>
          <w:sz w:val="40"/>
          <w:spacing w:val="0"/>
          <w:color w:val="000000"/>
          <w:b w:val="off"/>
          <w:i w:val="off"/>
        </w:rPr>
        <w:t>但精炼度高的油就一定更健康吗?不一定。精炼过程中，虽然油的纯度</w:t>
      </w:r>
      <w:r>
        <w:rPr>
          <w:rFonts w:ascii="宋体" w:hAnsi="宋体" w:cs="宋体" w:eastAsia="宋体"/>
          <w:sz w:val="40"/>
          <w:spacing w:val="0"/>
          <w:color w:val="000000"/>
          <w:b w:val="off"/>
          <w:i w:val="off"/>
        </w:rPr>
        <w:t>提高了，但一些植物简单压榨后产生的“杂质”，比如维生素E、植物甾醇、</w:t>
      </w:r>
      <w:r>
        <w:rPr>
          <w:rFonts w:ascii="宋体" w:hAnsi="宋体" w:cs="宋体" w:eastAsia="宋体"/>
          <w:sz w:val="40"/>
          <w:spacing w:val="0"/>
          <w:color w:val="000000"/>
          <w:b w:val="off"/>
          <w:i w:val="off"/>
        </w:rPr>
        <w:t>磷脂、多酚等也被去除了。而这些物质不仅能让食用油营养更加丰富，还能增</w:t>
      </w:r>
      <w:r>
        <w:rPr>
          <w:rFonts w:ascii="宋体" w:hAnsi="宋体" w:cs="宋体" w:eastAsia="宋体"/>
          <w:sz w:val="40"/>
          <w:spacing w:val="0"/>
          <w:color w:val="000000"/>
          <w:b w:val="off"/>
          <w:i w:val="off"/>
        </w:rPr>
        <w:t>加香味。</w:t>
      </w:r>
      <w:bookmarkEnd w:id="3996"/>
    </w:p>
    <w:p>
      <w:pPr>
        <w:pageBreakBefore w:val="off"/>
        <w:tabs/>
        <w:wordWrap w:val="off"/>
        <w:spacing w:before="0" w:after="0" w:line="780" w:lineRule="atLeast"/>
        <w:ind w:left="20" w:right="0" w:firstLine="820"/>
        <w:jc w:val="both"/>
        <w:textAlignment w:val="baseline"/>
        <w:rPr>
          <w:sz w:val="40"/>
        </w:rPr>
      </w:pPr>
      <w:bookmarkStart w:name="" w:id="3997"/>
      <w:r>
        <w:rPr>
          <w:rFonts w:ascii="宋体" w:hAnsi="宋体" w:cs="宋体" w:eastAsia="宋体"/>
          <w:sz w:val="40"/>
          <w:spacing w:val="0"/>
          <w:color w:val="000000"/>
          <w:b w:val="off"/>
          <w:i w:val="off"/>
        </w:rPr>
        <w:t>那么提纯食用油有什么意义呢?其实是为了让油更稳定，更适合加热。</w:t>
      </w:r>
      <w:r>
        <w:rPr>
          <w:rFonts w:ascii="宋体" w:hAnsi="宋体" w:cs="宋体" w:eastAsia="宋体"/>
          <w:sz w:val="40"/>
          <w:spacing w:val="0"/>
          <w:color w:val="000000"/>
          <w:b w:val="off"/>
          <w:i w:val="off"/>
        </w:rPr>
        <w:t>食用油的纯度越高，其烟点通常也越高。烟点是指油开始分解并产生烟雾的温</w:t>
      </w:r>
      <w:r>
        <w:rPr>
          <w:rFonts w:ascii="宋体" w:hAnsi="宋体" w:cs="宋体" w:eastAsia="宋体"/>
          <w:sz w:val="40"/>
          <w:spacing w:val="0"/>
          <w:color w:val="000000"/>
          <w:b w:val="off"/>
          <w:i w:val="off"/>
        </w:rPr>
        <w:t>度，这意味着烟点与油在加热时的稳定性和适合高温烹饪的程度密切相关。高</w:t>
      </w:r>
      <w:r>
        <w:rPr>
          <w:rFonts w:ascii="宋体" w:hAnsi="宋体" w:cs="宋体" w:eastAsia="宋体"/>
          <w:sz w:val="40"/>
          <w:spacing w:val="0"/>
          <w:color w:val="000000"/>
          <w:b w:val="off"/>
          <w:i w:val="off"/>
        </w:rPr>
        <w:t>纯度的油在高温下更稳定，因此在进行高温烹饪时，选择质量等级高的食用油</w:t>
      </w:r>
      <w:r>
        <w:rPr>
          <w:rFonts w:ascii="宋体" w:hAnsi="宋体" w:cs="宋体" w:eastAsia="宋体"/>
          <w:sz w:val="40"/>
          <w:spacing w:val="0"/>
          <w:color w:val="000000"/>
          <w:b w:val="off"/>
          <w:i w:val="off"/>
        </w:rPr>
        <w:t>更为适宜。回想一下小时候，家里炒菜用的是家人从街头打回来的、经过简单</w:t>
      </w:r>
      <w:r>
        <w:rPr>
          <w:rFonts w:ascii="宋体" w:hAnsi="宋体" w:cs="宋体" w:eastAsia="宋体"/>
          <w:sz w:val="40"/>
          <w:spacing w:val="0"/>
          <w:color w:val="000000"/>
          <w:b w:val="off"/>
          <w:i w:val="off"/>
        </w:rPr>
        <w:t>压榨的菜籽油，放到锅里还没怎么加热就开始冒烟了。虽然这种油香气扑鼻，</w:t>
      </w:r>
      <w:r>
        <w:rPr>
          <w:rFonts w:ascii="宋体" w:hAnsi="宋体" w:cs="宋体" w:eastAsia="宋体"/>
          <w:sz w:val="40"/>
          <w:spacing w:val="0"/>
          <w:color w:val="000000"/>
          <w:b w:val="off"/>
          <w:i w:val="off"/>
        </w:rPr>
        <w:t>但由于烟点较低，过高的温度容易导致油的分解，对健康不利。</w:t>
      </w:r>
      <w:bookmarkEnd w:id="3997"/>
    </w:p>
    <w:p>
      <w:pPr>
        <w:pageBreakBefore w:val="off"/>
        <w:tabs/>
        <w:wordWrap w:val="off"/>
        <w:spacing w:before="0" w:after="0" w:line="780" w:lineRule="atLeast"/>
        <w:ind w:left="20" w:right="0" w:firstLine="820"/>
        <w:jc w:val="both"/>
        <w:textAlignment w:val="baseline"/>
        <w:rPr>
          <w:sz w:val="40"/>
        </w:rPr>
      </w:pPr>
      <w:bookmarkStart w:name="" w:id="3998"/>
      <w:r>
        <w:rPr>
          <w:rFonts w:ascii="宋体" w:hAnsi="宋体" w:cs="宋体" w:eastAsia="宋体"/>
          <w:sz w:val="40"/>
          <w:spacing w:val="0"/>
          <w:color w:val="000000"/>
          <w:b w:val="off"/>
          <w:i w:val="off"/>
        </w:rPr>
        <w:t>需要注意的是，橄榄油的等级与其他油有所不同。它的精炼程度分级并</w:t>
      </w:r>
      <w:r>
        <w:rPr>
          <w:rFonts w:ascii="宋体" w:hAnsi="宋体" w:cs="宋体" w:eastAsia="宋体"/>
          <w:sz w:val="40"/>
          <w:spacing w:val="0"/>
          <w:color w:val="000000"/>
          <w:b w:val="off"/>
          <w:i w:val="off"/>
        </w:rPr>
        <w:t>不是从一级开始，而是初级，精炼程度最低的是特级初榨橄榄油，属于橄榄果</w:t>
      </w:r>
      <w:r>
        <w:rPr>
          <w:rFonts w:ascii="宋体" w:hAnsi="宋体" w:cs="宋体" w:eastAsia="宋体"/>
          <w:sz w:val="40"/>
          <w:spacing w:val="0"/>
          <w:color w:val="000000"/>
          <w:b w:val="off"/>
          <w:i w:val="off"/>
        </w:rPr>
        <w:t>第一次压榨出来的“头道油”，营养成分最为丰富。混合橄榄油则是特级初榨</w:t>
      </w:r>
      <w:r>
        <w:rPr>
          <w:rFonts w:ascii="宋体" w:hAnsi="宋体" w:cs="宋体" w:eastAsia="宋体"/>
          <w:sz w:val="40"/>
          <w:spacing w:val="0"/>
          <w:color w:val="000000"/>
          <w:b w:val="off"/>
          <w:i w:val="off"/>
        </w:rPr>
        <w:t>橄榄油与精炼橄榄油的混合。</w:t>
      </w:r>
      <w:bookmarkEnd w:id="3998"/>
    </w:p>
    <w:p>
      <w:pPr>
        <w:pageBreakBefore w:val="off"/>
        <w:tabs/>
        <w:wordWrap w:val="off"/>
        <w:spacing w:before="0" w:after="0" w:line="780" w:lineRule="atLeast"/>
        <w:ind w:left="20" w:right="20" w:firstLine="820"/>
        <w:jc w:val="both"/>
        <w:textAlignment w:val="baseline"/>
        <w:rPr>
          <w:sz w:val="40"/>
        </w:rPr>
      </w:pPr>
      <w:bookmarkStart w:name="" w:id="3999"/>
      <w:r>
        <w:rPr>
          <w:rFonts w:ascii="宋体" w:hAnsi="宋体" w:cs="宋体" w:eastAsia="宋体"/>
          <w:sz w:val="40"/>
          <w:spacing w:val="0"/>
          <w:color w:val="000000"/>
          <w:b w:val="off"/>
          <w:i w:val="off"/>
        </w:rPr>
        <w:t>了解了质量等级后，再来看油的种类的选择。常见的花生油、葵花籽油、</w:t>
      </w:r>
      <w:r>
        <w:rPr>
          <w:rFonts w:ascii="宋体" w:hAnsi="宋体" w:cs="宋体" w:eastAsia="宋体"/>
          <w:sz w:val="40"/>
          <w:spacing w:val="0"/>
          <w:color w:val="000000"/>
          <w:b w:val="off"/>
          <w:i w:val="off"/>
        </w:rPr>
        <w:t>菜籽油、橄榄油，哪种更有利于健康呢?</w:t>
      </w:r>
      <w:bookmarkEnd w:id="3999"/>
    </w:p>
    <w:p>
      <w:pPr>
        <w:pageBreakBefore w:val="off"/>
        <w:tabs/>
        <w:wordWrap w:val="off"/>
        <w:spacing w:before="0" w:after="0" w:line="780" w:lineRule="atLeast"/>
        <w:ind w:left="20" w:right="0" w:firstLine="820"/>
        <w:jc w:val="both"/>
        <w:textAlignment w:val="baseline"/>
        <w:rPr>
          <w:sz w:val="40"/>
        </w:rPr>
      </w:pPr>
      <w:bookmarkStart w:name="" w:id="4000"/>
      <w:r>
        <w:rPr>
          <w:rFonts w:ascii="宋体" w:hAnsi="宋体" w:cs="宋体" w:eastAsia="宋体"/>
          <w:sz w:val="40"/>
          <w:spacing w:val="0"/>
          <w:color w:val="000000"/>
          <w:b w:val="off"/>
          <w:i w:val="off"/>
        </w:rPr>
        <w:t>要选择健康的油，我们需要关注油脂中脂肪酸的比例。油脂中的脂肪酸</w:t>
      </w:r>
      <w:r>
        <w:rPr>
          <w:rFonts w:ascii="宋体" w:hAnsi="宋体" w:cs="宋体" w:eastAsia="宋体"/>
          <w:sz w:val="40"/>
          <w:spacing w:val="0"/>
          <w:color w:val="000000"/>
          <w:b w:val="off"/>
          <w:i w:val="off"/>
        </w:rPr>
        <w:t>分为饱和脂肪酸和不饱和脂肪酸，后者又分为单不饱和脂肪酸和多不饱和脂肪</w:t>
      </w:r>
      <w:r>
        <w:rPr>
          <w:rFonts w:ascii="宋体" w:hAnsi="宋体" w:cs="宋体" w:eastAsia="宋体"/>
          <w:sz w:val="40"/>
          <w:spacing w:val="0"/>
          <w:color w:val="000000"/>
          <w:b w:val="off"/>
          <w:i w:val="off"/>
        </w:rPr>
        <w:t>酸。这些脂肪酸对于人类健康至关重要。特别是饱和脂肪酸，即使它相对会带</w:t>
      </w:r>
      <w:r>
        <w:rPr>
          <w:rFonts w:ascii="宋体" w:hAnsi="宋体" w:cs="宋体" w:eastAsia="宋体"/>
          <w:sz w:val="40"/>
          <w:spacing w:val="0"/>
          <w:color w:val="000000"/>
          <w:b w:val="off"/>
          <w:i w:val="off"/>
        </w:rPr>
        <w:t>来更多的肥胖和心脑血管疾病，但我们依然需要它来增加能量储备、增强免疫</w:t>
      </w:r>
      <w:bookmarkEnd w:id="4000"/>
    </w:p>
    <w:p>
      <w:pPr>
        <w:pageBreakBefore w:val="off"/>
        <w:tabs/>
        <w:wordWrap w:val="off"/>
        <w:spacing w:before="0" w:after="0" w:line="780" w:lineRule="atLeast"/>
        <w:ind w:left="80" w:right="0"/>
        <w:jc w:val="both"/>
        <w:textAlignment w:val="baseline"/>
        <w:rPr>
          <w:sz w:val="40"/>
        </w:rPr>
      </w:pPr>
      <w:bookmarkStart w:name="" w:id="4001"/>
      <w:r>
        <w:rPr>
          <w:rFonts w:ascii="宋体" w:hAnsi="宋体" w:cs="宋体" w:eastAsia="宋体"/>
          <w:sz w:val="40"/>
          <w:spacing w:val="0"/>
          <w:color w:val="000000"/>
          <w:u w:val="single"/>
          <w:b w:val="off"/>
          <w:i w:val="off"/>
        </w:rPr>
        <w:t xml:space="preserve">                 </w:t>
      </w:r>
      <w:bookmarkEnd w:id="4001"/>
    </w:p>
    <w:p>
      <w:pPr>
        <w:pageBreakBefore w:val="off"/>
        <w:tabs/>
        <w:wordWrap w:val="off"/>
        <w:spacing w:before="220" w:after="0" w:line="420" w:lineRule="atLeast"/>
        <w:ind w:left="20" w:right="0"/>
        <w:jc w:val="both"/>
        <w:textAlignment w:val="baseline"/>
        <w:rPr>
          <w:sz w:val="30"/>
        </w:rPr>
      </w:pPr>
      <w:bookmarkStart w:name="" w:id="4002"/>
      <w:r>
        <w:rPr>
          <w:rFonts w:ascii="黑体" w:hAnsi="黑体" w:cs="黑体" w:eastAsia="黑体"/>
          <w:sz w:val="30"/>
          <w:spacing w:val="0"/>
          <w:color w:val="000000"/>
          <w:b w:val="off"/>
          <w:i w:val="off"/>
        </w:rPr>
        <w:t>① 橄榄油和特种油脂除外。</w:t>
      </w:r>
      <w:bookmarkEnd w:id="4002"/>
    </w:p>
    <w:p>
      <w:pPr>
        <w:pageBreakBefore w:val="off"/>
        <w:tabs/>
        <w:wordWrap w:val="off"/>
        <w:spacing w:before="0" w:after="0" w:line="440" w:lineRule="exact"/>
        <w:ind w:left="0" w:right="0"/>
        <w:jc w:val="both"/>
        <w:textAlignment w:val="baseline"/>
        <w:rPr>
          <w:sz w:val="30"/>
        </w:rPr>
      </w:pPr>
      <w:bookmarkStart w:name="" w:id="4003"/>
      <w:r>
        <w:rPr>
          <w:rFonts w:ascii="宋体" w:hAnsi="宋体" w:cs="宋体" w:eastAsia="宋体"/>
          <w:sz w:val="30"/>
          <w:spacing w:val="0"/>
          <w:color w:val="000000"/>
          <w:b w:val="off"/>
          <w:i w:val="off"/>
        </w:rPr>
        <w:t/>
      </w:r>
      <w:bookmarkEnd w:id="4003"/>
    </w:p>
    <w:p>
      <w:pPr>
        <w:pageBreakBefore w:val="off"/>
        <w:tabs/>
        <w:wordWrap w:val="off"/>
        <w:spacing w:before="0" w:after="0" w:line="440" w:lineRule="exact"/>
        <w:ind w:left="0" w:right="0"/>
        <w:jc w:val="both"/>
        <w:textAlignment w:val="baseline"/>
        <w:rPr>
          <w:sz w:val="30"/>
        </w:rPr>
      </w:pPr>
      <w:bookmarkStart w:name="" w:id="4004"/>
      <w:r>
        <w:rPr>
          <w:rFonts w:ascii="宋体" w:hAnsi="宋体" w:cs="宋体" w:eastAsia="宋体"/>
          <w:sz w:val="30"/>
          <w:spacing w:val="0"/>
          <w:color w:val="000000"/>
          <w:b w:val="off"/>
          <w:i w:val="off"/>
        </w:rPr>
        <w:t/>
      </w:r>
      <w:bookmarkEnd w:id="4004"/>
    </w:p>
    <w:p>
      <w:pPr>
        <w:pageBreakBefore w:val="off"/>
        <w:tabs/>
        <w:wordWrap w:val="off"/>
        <w:spacing w:before="0" w:after="0" w:line="520" w:lineRule="atLeast"/>
        <w:ind w:left="100" w:right="0"/>
        <w:jc w:val="both"/>
        <w:textAlignment w:val="baseline"/>
        <w:rPr>
          <w:sz w:val="39"/>
        </w:rPr>
      </w:pPr>
      <w:bookmarkStart w:name="" w:id="4005"/>
      <w:r>
        <w:rPr>
          <w:rFonts w:ascii="楷体" w:hAnsi="楷体" w:cs="楷体" w:eastAsia="楷体"/>
          <w:sz w:val="39"/>
          <w:spacing w:val="0"/>
          <w:color w:val="000000"/>
          <w:b w:val="off"/>
          <w:i w:val="off"/>
        </w:rPr>
        <w:t>142</w:t>
      </w:r>
      <w:bookmarkEnd w:id="4005"/>
    </w:p>
    <w:p>
      <w:r>
        <w:t/>
      </w:r>
    </w:p>
    <w:p>
      <w:pPr>
        <w:sectPr>
          <w:footerReference r:id="rId353"/>
          <w:headerReference r:id="rId354" w:type="default"/>
          <w:type w:val="nextPage"/>
          <w:pgSz w:w="17340" w:h="25540"/>
          <w:pgMar w:left="1600" w:top="1080" w:right="1600" w:bottom="1080" w:header="780" w:footer="780"/>
          <w:cols w:num="1"/>
        </w:sectPr>
      </w:pPr>
    </w:p>
    <w:p>
      <w:pPr>
        <w:pageBreakBefore w:val="off"/>
        <w:tabs/>
        <w:wordWrap w:val="off"/>
        <w:spacing w:before="0" w:after="0" w:line="440" w:lineRule="atLeast"/>
        <w:ind w:left="0" w:right="0"/>
        <w:jc w:val="right"/>
        <w:textAlignment w:val="baseline"/>
        <w:rPr>
          <w:sz w:val="32"/>
        </w:rPr>
      </w:pPr>
      <w:bookmarkStart w:name="" w:id="4006"/>
      <w:r>
        <w:rPr>
          <w:rFonts w:ascii="黑体" w:hAnsi="黑体" w:cs="黑体" w:eastAsia="黑体"/>
          <w:sz w:val="32"/>
          <w:spacing w:val="0"/>
          <w:color w:val="000000"/>
          <w:b w:val="off"/>
          <w:i w:val="off"/>
        </w:rPr>
        <w:t>第三章 日常饮食体系搭建</w:t>
      </w:r>
      <w:bookmarkEnd w:id="4006"/>
    </w:p>
    <w:p>
      <w:pPr>
        <w:pageBreakBefore w:val="off"/>
        <w:tabs/>
        <w:wordWrap w:val="off"/>
        <w:spacing w:before="0" w:after="0" w:line="800" w:lineRule="exact"/>
        <w:ind w:left="0" w:right="0"/>
        <w:jc w:val="right"/>
        <w:textAlignment w:val="baseline"/>
        <w:rPr>
          <w:sz w:val="40"/>
        </w:rPr>
      </w:pPr>
      <w:bookmarkStart w:name="" w:id="4007"/>
      <w:r>
        <w:rPr>
          <w:rFonts w:ascii="宋体" w:hAnsi="宋体" w:cs="宋体" w:eastAsia="宋体"/>
          <w:sz w:val="40"/>
          <w:spacing w:val="0"/>
          <w:color w:val="000000"/>
          <w:b w:val="off"/>
          <w:i w:val="off"/>
        </w:rPr>
        <w:t/>
      </w:r>
      <w:bookmarkEnd w:id="4007"/>
    </w:p>
    <w:p>
      <w:pPr>
        <w:pageBreakBefore w:val="off"/>
        <w:tabs/>
        <w:wordWrap w:val="off"/>
        <w:spacing w:before="0" w:after="0" w:line="800" w:lineRule="exact"/>
        <w:ind w:left="0" w:right="0"/>
        <w:jc w:val="right"/>
        <w:textAlignment w:val="baseline"/>
        <w:rPr>
          <w:sz w:val="40"/>
        </w:rPr>
      </w:pPr>
      <w:bookmarkStart w:name="" w:id="4008"/>
      <w:r>
        <w:rPr>
          <w:rFonts w:ascii="宋体" w:hAnsi="宋体" w:cs="宋体" w:eastAsia="宋体"/>
          <w:sz w:val="40"/>
          <w:spacing w:val="0"/>
          <w:color w:val="000000"/>
          <w:b w:val="off"/>
          <w:i w:val="off"/>
        </w:rPr>
        <w:t/>
      </w:r>
      <w:bookmarkEnd w:id="4008"/>
    </w:p>
    <w:p>
      <w:pPr>
        <w:pageBreakBefore w:val="off"/>
        <w:tabs/>
        <w:wordWrap w:val="off"/>
        <w:spacing w:before="0" w:after="0" w:line="780" w:lineRule="atLeast"/>
        <w:ind w:left="20" w:right="0"/>
        <w:jc w:val="both"/>
        <w:textAlignment w:val="baseline"/>
        <w:rPr>
          <w:sz w:val="40"/>
        </w:rPr>
      </w:pPr>
      <w:bookmarkStart w:name="" w:id="4009"/>
      <w:r>
        <w:rPr>
          <w:rFonts w:ascii="宋体" w:hAnsi="宋体" w:cs="宋体" w:eastAsia="宋体"/>
          <w:sz w:val="40"/>
          <w:spacing w:val="0"/>
          <w:color w:val="000000"/>
          <w:b w:val="off"/>
          <w:i w:val="off"/>
        </w:rPr>
        <w:t>力————所以它并不是“洪水猛兽”。</w:t>
      </w:r>
      <w:bookmarkEnd w:id="4009"/>
    </w:p>
    <w:p>
      <w:pPr>
        <w:pageBreakBefore w:val="off"/>
        <w:tabs/>
        <w:wordWrap w:val="off"/>
        <w:spacing w:before="0" w:after="0" w:line="780" w:lineRule="atLeast"/>
        <w:ind w:left="20" w:right="0" w:firstLine="820"/>
        <w:jc w:val="both"/>
        <w:textAlignment w:val="baseline"/>
        <w:rPr>
          <w:sz w:val="40"/>
        </w:rPr>
      </w:pPr>
      <w:bookmarkStart w:name="" w:id="4010"/>
      <w:r>
        <w:rPr>
          <w:rFonts w:ascii="宋体" w:hAnsi="宋体" w:cs="宋体" w:eastAsia="宋体"/>
          <w:sz w:val="40"/>
          <w:spacing w:val="0"/>
          <w:color w:val="000000"/>
          <w:b w:val="off"/>
          <w:i w:val="off"/>
        </w:rPr>
        <w:t>你可能听说过，植物油通常富含不饱和脂肪酸，而动物油，比如猪油、</w:t>
      </w:r>
      <w:r>
        <w:rPr>
          <w:rFonts w:ascii="宋体" w:hAnsi="宋体" w:cs="宋体" w:eastAsia="宋体"/>
          <w:sz w:val="40"/>
          <w:spacing w:val="0"/>
          <w:color w:val="000000"/>
          <w:b w:val="off"/>
          <w:i w:val="off"/>
        </w:rPr>
        <w:t>黄油则以饱和脂肪酸为主。这种说法有一定依据，但并不全面。以猪油为</w:t>
      </w:r>
      <w:r>
        <w:rPr>
          <w:rFonts w:ascii="宋体" w:hAnsi="宋体" w:cs="宋体" w:eastAsia="宋体"/>
          <w:sz w:val="40"/>
          <w:spacing w:val="0"/>
          <w:color w:val="000000"/>
          <w:b w:val="off"/>
          <w:i w:val="off"/>
        </w:rPr>
        <w:t>例，它其实也含有约47.5%的单不饱和脂肪酸和11.7%的多不饱和脂肪</w:t>
      </w:r>
      <w:r>
        <w:rPr>
          <w:rFonts w:ascii="宋体" w:hAnsi="宋体" w:cs="宋体" w:eastAsia="宋体"/>
          <w:sz w:val="40"/>
          <w:spacing w:val="0"/>
          <w:color w:val="000000"/>
          <w:b w:val="off"/>
          <w:i w:val="off"/>
        </w:rPr>
        <w:t>酸，饱和脂肪酸只占40%左右。也就是说，即便是动物来源的油脂，其脂</w:t>
      </w:r>
      <w:r>
        <w:rPr>
          <w:rFonts w:ascii="宋体" w:hAnsi="宋体" w:cs="宋体" w:eastAsia="宋体"/>
          <w:sz w:val="40"/>
          <w:spacing w:val="0"/>
          <w:color w:val="000000"/>
          <w:b w:val="off"/>
          <w:i w:val="off"/>
        </w:rPr>
        <w:t>肪酸结构也不单一。只要是天然来源的油脂，都有营养价值。</w:t>
      </w:r>
      <w:bookmarkEnd w:id="4010"/>
    </w:p>
    <w:p>
      <w:pPr>
        <w:pageBreakBefore w:val="off"/>
        <w:tabs/>
        <w:wordWrap w:val="off"/>
        <w:spacing w:before="0" w:after="0" w:line="780" w:lineRule="atLeast"/>
        <w:ind w:left="20" w:right="0" w:firstLine="820"/>
        <w:jc w:val="both"/>
        <w:textAlignment w:val="baseline"/>
        <w:rPr>
          <w:sz w:val="40"/>
        </w:rPr>
      </w:pPr>
      <w:bookmarkStart w:name="" w:id="4011"/>
      <w:r>
        <w:rPr>
          <w:rFonts w:ascii="宋体" w:hAnsi="宋体" w:cs="宋体" w:eastAsia="宋体"/>
          <w:sz w:val="40"/>
          <w:spacing w:val="0"/>
          <w:color w:val="000000"/>
          <w:b w:val="off"/>
          <w:i w:val="off"/>
        </w:rPr>
        <w:t>如果你和家人都比较健康，建议不同类型的油可以轮换着吃。这样既能</w:t>
      </w:r>
      <w:r>
        <w:rPr>
          <w:rFonts w:ascii="宋体" w:hAnsi="宋体" w:cs="宋体" w:eastAsia="宋体"/>
          <w:sz w:val="40"/>
          <w:spacing w:val="0"/>
          <w:color w:val="000000"/>
          <w:b w:val="off"/>
          <w:i w:val="off"/>
        </w:rPr>
        <w:t>摄取多种脂肪酸，也能兼顾风味与营养。但如果你或家人存在营养过剩、“三</w:t>
      </w:r>
      <w:r>
        <w:rPr>
          <w:rFonts w:ascii="宋体" w:hAnsi="宋体" w:cs="宋体" w:eastAsia="宋体"/>
          <w:sz w:val="40"/>
          <w:spacing w:val="0"/>
          <w:color w:val="000000"/>
          <w:b w:val="off"/>
          <w:i w:val="off"/>
        </w:rPr>
        <w:t>高”、心脑血管疾病等问题，就要特别注意油脂中脂肪酸的结构。根据目前的</w:t>
      </w:r>
      <w:r>
        <w:rPr>
          <w:rFonts w:ascii="宋体" w:hAnsi="宋体" w:cs="宋体" w:eastAsia="宋体"/>
          <w:sz w:val="40"/>
          <w:spacing w:val="0"/>
          <w:color w:val="000000"/>
          <w:b w:val="off"/>
          <w:i w:val="off"/>
        </w:rPr>
        <w:t>科学共识，从健康的角度看，脂肪酸的优劣大致排序如下。</w:t>
      </w:r>
      <w:bookmarkEnd w:id="4011"/>
    </w:p>
    <w:p>
      <w:pPr>
        <w:pageBreakBefore w:val="off"/>
        <w:tabs/>
        <w:wordWrap w:val="off"/>
        <w:spacing w:before="0" w:after="0" w:line="800" w:lineRule="exact"/>
        <w:ind w:left="0" w:right="0"/>
        <w:jc w:val="both"/>
        <w:textAlignment w:val="baseline"/>
        <w:rPr>
          <w:sz w:val="40"/>
        </w:rPr>
      </w:pPr>
      <w:bookmarkStart w:name="" w:id="4012"/>
      <w:r>
        <w:rPr>
          <w:rFonts w:ascii="宋体" w:hAnsi="宋体" w:cs="宋体" w:eastAsia="宋体"/>
          <w:sz w:val="40"/>
          <w:spacing w:val="0"/>
          <w:color w:val="000000"/>
          <w:b w:val="off"/>
          <w:i w:val="off"/>
        </w:rPr>
        <w:t/>
      </w:r>
      <w:bookmarkEnd w:id="4012"/>
    </w:p>
    <w:p>
      <w:pPr>
        <w:pageBreakBefore w:val="off"/>
        <w:tabs/>
        <w:wordWrap w:val="off"/>
        <w:spacing w:before="0" w:after="0" w:line="780" w:lineRule="atLeast"/>
        <w:ind w:left="820" w:right="820" w:firstLine="820"/>
        <w:jc w:val="both"/>
        <w:textAlignment w:val="baseline"/>
        <w:rPr>
          <w:sz w:val="40"/>
        </w:rPr>
      </w:pPr>
      <w:bookmarkStart w:name="" w:id="4013"/>
      <w:r>
        <w:rPr>
          <w:rFonts w:ascii="宋体" w:hAnsi="宋体" w:cs="宋体" w:eastAsia="宋体"/>
          <w:sz w:val="40"/>
          <w:spacing w:val="0"/>
          <w:color w:val="000000"/>
          <w:b w:val="off"/>
          <w:i w:val="off"/>
        </w:rPr>
        <w:t>单不饱和脂肪酸&gt;多不饱和脂肪酸&gt;饱和脂肪酸；在多不饱</w:t>
      </w:r>
      <w:r>
        <w:rPr>
          <w:rFonts w:ascii="宋体" w:hAnsi="宋体" w:cs="宋体" w:eastAsia="宋体"/>
          <w:sz w:val="40"/>
          <w:spacing w:val="0"/>
          <w:color w:val="000000"/>
          <w:b w:val="off"/>
          <w:i w:val="off"/>
        </w:rPr>
        <w:t>和脂肪酸中, Omega-3脂肪酸&gt; Omega-6脂肪酸</w:t>
      </w:r>
      <w:bookmarkEnd w:id="4013"/>
    </w:p>
    <w:p>
      <w:pPr>
        <w:pageBreakBefore w:val="off"/>
        <w:tabs/>
        <w:wordWrap w:val="off"/>
        <w:spacing w:before="620" w:after="0" w:line="780" w:lineRule="atLeast"/>
        <w:ind w:left="20" w:right="0" w:firstLine="820"/>
        <w:jc w:val="both"/>
        <w:textAlignment w:val="baseline"/>
        <w:rPr>
          <w:sz w:val="40"/>
        </w:rPr>
      </w:pPr>
      <w:bookmarkStart w:name="" w:id="4014"/>
      <w:r>
        <w:rPr>
          <w:rFonts w:ascii="宋体" w:hAnsi="宋体" w:cs="宋体" w:eastAsia="宋体"/>
          <w:sz w:val="40"/>
          <w:spacing w:val="0"/>
          <w:color w:val="000000"/>
          <w:b w:val="off"/>
          <w:i w:val="off"/>
        </w:rPr>
        <w:t>在单不饱和脂肪酸的含量上，橄榄油是当之无愧的“冠军”。大量研究表</w:t>
      </w:r>
      <w:r>
        <w:rPr>
          <w:rFonts w:ascii="宋体" w:hAnsi="宋体" w:cs="宋体" w:eastAsia="宋体"/>
          <w:sz w:val="40"/>
          <w:spacing w:val="0"/>
          <w:color w:val="000000"/>
          <w:b w:val="off"/>
          <w:i w:val="off"/>
        </w:rPr>
        <w:t>明，橄榄油(尤其是特级初榨橄榄油)有助于降低患心血管疾病的风险。一项</w:t>
      </w:r>
      <w:r>
        <w:rPr>
          <w:rFonts w:ascii="宋体" w:hAnsi="宋体" w:cs="宋体" w:eastAsia="宋体"/>
          <w:sz w:val="40"/>
          <w:spacing w:val="0"/>
          <w:color w:val="000000"/>
          <w:b w:val="off"/>
          <w:i w:val="off"/>
        </w:rPr>
        <w:t>覆盖6万多人的研究显示，使用等量橄榄油替代人造黄油、普通黄油或乳制品</w:t>
      </w:r>
      <w:r>
        <w:rPr>
          <w:rFonts w:ascii="宋体" w:hAnsi="宋体" w:cs="宋体" w:eastAsia="宋体"/>
          <w:sz w:val="40"/>
          <w:spacing w:val="0"/>
          <w:color w:val="000000"/>
          <w:b w:val="off"/>
          <w:i w:val="off"/>
        </w:rPr>
        <w:t>脂肪，可使患心血管疾病的风险降低5%~7%；而在高风险人群中，使用特级</w:t>
      </w:r>
      <w:r>
        <w:rPr>
          <w:rFonts w:ascii="宋体" w:hAnsi="宋体" w:cs="宋体" w:eastAsia="宋体"/>
          <w:sz w:val="40"/>
          <w:spacing w:val="0"/>
          <w:color w:val="000000"/>
          <w:b w:val="off"/>
          <w:i w:val="off"/>
        </w:rPr>
        <w:t>初榨橄榄油代替饱和脂肪，脑血管相关的死亡率甚至可降低31%。此外，和</w:t>
      </w:r>
      <w:r>
        <w:rPr>
          <w:rFonts w:ascii="宋体" w:hAnsi="宋体" w:cs="宋体" w:eastAsia="宋体"/>
          <w:sz w:val="40"/>
          <w:spacing w:val="0"/>
          <w:color w:val="000000"/>
          <w:b w:val="off"/>
          <w:i w:val="off"/>
        </w:rPr>
        <w:t>很多人想象的不一样，橄榄油其实结构稳定，耐热性强，可用于日常大部分炒</w:t>
      </w:r>
      <w:r>
        <w:rPr>
          <w:rFonts w:ascii="宋体" w:hAnsi="宋体" w:cs="宋体" w:eastAsia="宋体"/>
          <w:sz w:val="40"/>
          <w:spacing w:val="0"/>
          <w:color w:val="000000"/>
          <w:b w:val="off"/>
          <w:i w:val="off"/>
        </w:rPr>
        <w:t>菜、炖煮，不用担心营养流失或油烟问题。</w:t>
      </w:r>
      <w:bookmarkEnd w:id="4014"/>
    </w:p>
    <w:p>
      <w:pPr>
        <w:pageBreakBefore w:val="off"/>
        <w:tabs/>
        <w:wordWrap w:val="off"/>
        <w:spacing w:before="0" w:after="0" w:line="780" w:lineRule="atLeast"/>
        <w:ind w:left="20" w:right="40" w:firstLine="820"/>
        <w:jc w:val="both"/>
        <w:textAlignment w:val="baseline"/>
        <w:rPr>
          <w:sz w:val="40"/>
        </w:rPr>
      </w:pPr>
      <w:bookmarkStart w:name="" w:id="4015"/>
      <w:r>
        <w:rPr>
          <w:rFonts w:ascii="宋体" w:hAnsi="宋体" w:cs="宋体" w:eastAsia="宋体"/>
          <w:sz w:val="40"/>
          <w:spacing w:val="0"/>
          <w:color w:val="000000"/>
          <w:b w:val="off"/>
          <w:i w:val="off"/>
        </w:rPr>
        <w:t>但对于中国人来说，橄榄油不太适合大众口味，双低菜籽油倒是一个很</w:t>
      </w:r>
      <w:r>
        <w:rPr>
          <w:rFonts w:ascii="宋体" w:hAnsi="宋体" w:cs="宋体" w:eastAsia="宋体"/>
          <w:sz w:val="40"/>
          <w:spacing w:val="0"/>
          <w:color w:val="000000"/>
          <w:b w:val="off"/>
          <w:i w:val="off"/>
        </w:rPr>
        <w:t>不错的选择。它不仅富含单不饱和脂肪酸，而且通过品种改良，大大降低了原</w:t>
      </w:r>
      <w:r>
        <w:rPr>
          <w:rFonts w:ascii="宋体" w:hAnsi="宋体" w:cs="宋体" w:eastAsia="宋体"/>
          <w:sz w:val="40"/>
          <w:spacing w:val="0"/>
          <w:color w:val="000000"/>
          <w:b w:val="off"/>
          <w:i w:val="off"/>
        </w:rPr>
        <w:t>本菜籽油中可能对心血管或甲状腺有害的芥酸和硫苷的含量，其脂肪酸组成也</w:t>
      </w:r>
      <w:r>
        <w:rPr>
          <w:rFonts w:ascii="宋体" w:hAnsi="宋体" w:cs="宋体" w:eastAsia="宋体"/>
          <w:sz w:val="40"/>
          <w:spacing w:val="0"/>
          <w:color w:val="000000"/>
          <w:b w:val="off"/>
          <w:i w:val="off"/>
        </w:rPr>
        <w:t>非常接近橄榄油。</w:t>
      </w:r>
      <w:bookmarkEnd w:id="4015"/>
    </w:p>
    <w:p>
      <w:pPr>
        <w:pageBreakBefore w:val="off"/>
        <w:tabs/>
        <w:wordWrap w:val="off"/>
        <w:spacing w:before="0" w:after="0" w:line="800" w:lineRule="exact"/>
        <w:ind w:left="0" w:right="0"/>
        <w:jc w:val="both"/>
        <w:textAlignment w:val="baseline"/>
        <w:rPr>
          <w:sz w:val="40"/>
        </w:rPr>
      </w:pPr>
      <w:bookmarkStart w:name="" w:id="4016"/>
      <w:r>
        <w:rPr>
          <w:rFonts w:ascii="宋体" w:hAnsi="宋体" w:cs="宋体" w:eastAsia="宋体"/>
          <w:sz w:val="40"/>
          <w:spacing w:val="0"/>
          <w:color w:val="000000"/>
          <w:b w:val="off"/>
          <w:i w:val="off"/>
        </w:rPr>
        <w:t/>
      </w:r>
      <w:bookmarkEnd w:id="4016"/>
    </w:p>
    <w:p>
      <w:pPr>
        <w:pageBreakBefore w:val="off"/>
        <w:tabs/>
        <w:wordWrap w:val="off"/>
        <w:spacing w:before="0" w:after="0" w:line="520" w:lineRule="atLeast"/>
        <w:ind w:left="0" w:right="100"/>
        <w:jc w:val="right"/>
        <w:textAlignment w:val="baseline"/>
        <w:rPr>
          <w:sz w:val="39"/>
        </w:rPr>
      </w:pPr>
      <w:bookmarkStart w:name="" w:id="4017"/>
      <w:r>
        <w:rPr>
          <w:rFonts w:ascii="宋体" w:hAnsi="宋体" w:cs="宋体" w:eastAsia="宋体"/>
          <w:sz w:val="39"/>
          <w:spacing w:val="0"/>
          <w:color w:val="000000"/>
          <w:b w:val="off"/>
          <w:i w:val="off"/>
        </w:rPr>
        <w:t>143</w:t>
      </w:r>
      <w:bookmarkEnd w:id="4017"/>
    </w:p>
    <w:p>
      <w:r>
        <w:t/>
      </w:r>
    </w:p>
    <w:p>
      <w:pPr>
        <w:sectPr>
          <w:footerReference r:id="rId355"/>
          <w:headerReference r:id="rId356" w:type="default"/>
          <w:type w:val="nextPage"/>
          <w:pgSz w:w="17060" w:h="25400"/>
          <w:pgMar w:left="1560" w:top="1080" w:right="1560" w:bottom="1080" w:header="780" w:footer="780"/>
          <w:cols w:num="1"/>
        </w:sectPr>
      </w:pPr>
    </w:p>
    <w:p>
      <w:pPr>
        <w:pageBreakBefore w:val="off"/>
        <w:tabs/>
        <w:wordWrap w:val="off"/>
        <w:spacing w:before="0" w:after="0" w:line="460" w:lineRule="atLeast"/>
        <w:ind w:left="0" w:right="0"/>
        <w:jc w:val="both"/>
        <w:textAlignment w:val="baseline"/>
        <w:rPr>
          <w:sz w:val="33"/>
        </w:rPr>
      </w:pPr>
      <w:bookmarkStart w:name="" w:id="4018"/>
      <w:r>
        <w:rPr>
          <w:rFonts w:ascii="黑体" w:hAnsi="黑体" w:cs="黑体" w:eastAsia="黑体"/>
          <w:sz w:val="33"/>
          <w:spacing w:val="0"/>
          <w:color w:val="a6b9d3"/>
          <w:b w:val="off"/>
          <w:i w:val="off"/>
        </w:rPr>
        <w:t>第三部分全方位构建家庭健康管理系统</w:t>
      </w:r>
      <w:bookmarkEnd w:id="4018"/>
    </w:p>
    <w:p>
      <w:pPr>
        <w:pageBreakBefore w:val="off"/>
        <w:tabs/>
        <w:wordWrap w:val="off"/>
        <w:spacing w:before="0" w:after="0" w:line="400" w:lineRule="exact"/>
        <w:ind w:left="0" w:right="0"/>
        <w:jc w:val="both"/>
        <w:textAlignment w:val="baseline"/>
        <w:rPr>
          <w:sz w:val="33"/>
        </w:rPr>
      </w:pPr>
      <w:bookmarkStart w:name="" w:id="4019"/>
      <w:r>
        <w:rPr>
          <w:rFonts w:ascii="宋体" w:hAnsi="宋体" w:cs="宋体" w:eastAsia="宋体"/>
          <w:sz w:val="33"/>
          <w:spacing w:val="0"/>
          <w:color w:val="000000"/>
          <w:b w:val="off"/>
          <w:i w:val="off"/>
        </w:rPr>
        <w:t/>
      </w:r>
      <w:bookmarkEnd w:id="4019"/>
    </w:p>
    <w:p>
      <w:pPr>
        <w:pageBreakBefore w:val="off"/>
        <w:tabs/>
        <w:wordWrap w:val="off"/>
        <w:spacing w:before="0" w:after="0" w:line="400" w:lineRule="exact"/>
        <w:ind w:left="0" w:right="0"/>
        <w:jc w:val="both"/>
        <w:textAlignment w:val="baseline"/>
        <w:rPr>
          <w:sz w:val="33"/>
        </w:rPr>
      </w:pPr>
      <w:bookmarkStart w:name="" w:id="4020"/>
      <w:r>
        <w:rPr>
          <w:rFonts w:ascii="宋体" w:hAnsi="宋体" w:cs="宋体" w:eastAsia="宋体"/>
          <w:sz w:val="33"/>
          <w:spacing w:val="0"/>
          <w:color w:val="000000"/>
          <w:b w:val="off"/>
          <w:i w:val="off"/>
        </w:rPr>
        <w:t/>
      </w:r>
      <w:bookmarkEnd w:id="4020"/>
    </w:p>
    <w:p>
      <w:pPr>
        <w:pageBreakBefore w:val="off"/>
        <w:tabs/>
        <w:wordWrap w:val="off"/>
        <w:spacing w:before="0" w:after="0" w:line="400" w:lineRule="exact"/>
        <w:ind w:left="0" w:right="0"/>
        <w:jc w:val="both"/>
        <w:textAlignment w:val="baseline"/>
        <w:rPr>
          <w:sz w:val="33"/>
        </w:rPr>
      </w:pPr>
      <w:bookmarkStart w:name="" w:id="4021"/>
      <w:r>
        <w:rPr>
          <w:rFonts w:ascii="宋体" w:hAnsi="宋体" w:cs="宋体" w:eastAsia="宋体"/>
          <w:sz w:val="33"/>
          <w:spacing w:val="0"/>
          <w:color w:val="000000"/>
          <w:b w:val="off"/>
          <w:i w:val="off"/>
        </w:rPr>
        <w:t/>
      </w:r>
      <w:bookmarkEnd w:id="4021"/>
    </w:p>
    <w:p>
      <w:pPr>
        <w:pageBreakBefore w:val="off"/>
        <w:tabs/>
        <w:wordWrap w:val="off"/>
        <w:spacing w:before="0" w:after="0" w:line="780" w:lineRule="atLeast"/>
        <w:ind w:left="0" w:right="40" w:firstLine="840"/>
        <w:jc w:val="both"/>
        <w:textAlignment w:val="baseline"/>
        <w:rPr>
          <w:sz w:val="40"/>
        </w:rPr>
      </w:pPr>
      <w:bookmarkStart w:name="" w:id="4022"/>
      <w:r>
        <w:rPr>
          <w:rFonts w:ascii="宋体" w:hAnsi="宋体" w:cs="宋体" w:eastAsia="宋体"/>
          <w:sz w:val="40"/>
          <w:spacing w:val="0"/>
          <w:color w:val="000000"/>
          <w:b w:val="off"/>
          <w:i w:val="off"/>
        </w:rPr>
        <w:t>另外，在多不饱和脂肪酸占比较高的油类中，亚麻籽油、紫苏籽油等因为</w:t>
      </w:r>
      <w:r>
        <w:rPr>
          <w:rFonts w:ascii="宋体" w:hAnsi="宋体" w:cs="宋体" w:eastAsia="宋体"/>
          <w:sz w:val="40"/>
          <w:spacing w:val="0"/>
          <w:color w:val="000000"/>
          <w:b w:val="off"/>
          <w:i w:val="off"/>
        </w:rPr>
        <w:t>含有大量的 Omega-3而备受推崇。但需要注意，这类多不饱和脂肪酸含量高</w:t>
      </w:r>
      <w:r>
        <w:rPr>
          <w:rFonts w:ascii="宋体" w:hAnsi="宋体" w:cs="宋体" w:eastAsia="宋体"/>
          <w:sz w:val="40"/>
          <w:spacing w:val="0"/>
          <w:color w:val="000000"/>
          <w:b w:val="off"/>
          <w:i w:val="off"/>
        </w:rPr>
        <w:t>的油脂稳定性较差，更适合用于凉拌或低温烹饪，不太适合高温炒菜。</w:t>
      </w:r>
      <w:bookmarkEnd w:id="4022"/>
    </w:p>
    <w:p>
      <w:pPr>
        <w:pageBreakBefore w:val="off"/>
        <w:tabs/>
        <w:wordWrap w:val="off"/>
        <w:spacing w:before="0" w:after="0" w:line="780" w:lineRule="atLeast"/>
        <w:ind w:left="0" w:right="20" w:firstLine="840"/>
        <w:jc w:val="both"/>
        <w:textAlignment w:val="baseline"/>
        <w:rPr>
          <w:sz w:val="40"/>
        </w:rPr>
      </w:pPr>
      <w:bookmarkStart w:name="" w:id="4023"/>
      <w:r>
        <w:rPr>
          <w:rFonts w:ascii="宋体" w:hAnsi="宋体" w:cs="宋体" w:eastAsia="宋体"/>
          <w:sz w:val="40"/>
          <w:spacing w:val="0"/>
          <w:color w:val="000000"/>
          <w:b w:val="off"/>
          <w:i w:val="off"/>
        </w:rPr>
        <w:t>在更常见的食用油中，花生油和稻米油的 Omega-3含量相对较低。比起</w:t>
      </w:r>
      <w:r>
        <w:rPr>
          <w:rFonts w:ascii="宋体" w:hAnsi="宋体" w:cs="宋体" w:eastAsia="宋体"/>
          <w:sz w:val="40"/>
          <w:spacing w:val="0"/>
          <w:color w:val="000000"/>
          <w:b w:val="off"/>
          <w:i w:val="off"/>
        </w:rPr>
        <w:t>葵花子油、玉米油、大豆油，可能更适合日常食用，但依旧建议适量食用。</w:t>
      </w:r>
      <w:bookmarkEnd w:id="4023"/>
    </w:p>
    <w:p>
      <w:pPr>
        <w:pageBreakBefore w:val="off"/>
        <w:tabs/>
        <w:wordWrap w:val="off"/>
        <w:spacing w:before="0" w:after="0" w:line="780" w:lineRule="atLeast"/>
        <w:ind w:left="0" w:right="20" w:firstLine="840"/>
        <w:jc w:val="both"/>
        <w:textAlignment w:val="baseline"/>
        <w:rPr>
          <w:sz w:val="40"/>
        </w:rPr>
      </w:pPr>
      <w:bookmarkStart w:name="" w:id="4024"/>
      <w:r>
        <w:rPr>
          <w:rFonts w:ascii="宋体" w:hAnsi="宋体" w:cs="宋体" w:eastAsia="宋体"/>
          <w:sz w:val="40"/>
          <w:spacing w:val="0"/>
          <w:color w:val="000000"/>
          <w:b w:val="off"/>
          <w:i w:val="off"/>
        </w:rPr>
        <w:t>总结一下，如果你和家人身体状况良好，可以尝试多种油轮换使用；但</w:t>
      </w:r>
      <w:r>
        <w:rPr>
          <w:rFonts w:ascii="宋体" w:hAnsi="宋体" w:cs="宋体" w:eastAsia="宋体"/>
          <w:sz w:val="40"/>
          <w:spacing w:val="0"/>
          <w:color w:val="000000"/>
          <w:b w:val="off"/>
          <w:i w:val="off"/>
        </w:rPr>
        <w:t>如果已有相关健康问题，建议以特级初榨橄榄油或双低菜籽油为主，既满足日</w:t>
      </w:r>
      <w:r>
        <w:rPr>
          <w:rFonts w:ascii="宋体" w:hAnsi="宋体" w:cs="宋体" w:eastAsia="宋体"/>
          <w:sz w:val="40"/>
          <w:spacing w:val="0"/>
          <w:color w:val="000000"/>
          <w:b w:val="off"/>
          <w:i w:val="off"/>
        </w:rPr>
        <w:t>常烹饪所需，也能在细节上为健康加分。</w:t>
      </w:r>
      <w:bookmarkEnd w:id="4024"/>
    </w:p>
    <w:p>
      <w:pPr>
        <w:pageBreakBefore w:val="off"/>
        <w:tabs/>
        <w:wordWrap w:val="off"/>
        <w:spacing w:before="0" w:after="0" w:line="800" w:lineRule="exact"/>
        <w:ind w:left="0" w:right="0"/>
        <w:jc w:val="both"/>
        <w:textAlignment w:val="baseline"/>
        <w:rPr>
          <w:sz w:val="40"/>
        </w:rPr>
      </w:pPr>
      <w:bookmarkStart w:name="" w:id="4025"/>
      <w:r>
        <w:rPr>
          <w:rFonts w:ascii="宋体" w:hAnsi="宋体" w:cs="宋体" w:eastAsia="宋体"/>
          <w:sz w:val="40"/>
          <w:spacing w:val="0"/>
          <w:color w:val="000000"/>
          <w:b w:val="off"/>
          <w:i w:val="off"/>
        </w:rPr>
        <w:t/>
      </w:r>
      <w:bookmarkEnd w:id="4025"/>
    </w:p>
    <w:p>
      <w:pPr>
        <w:pageBreakBefore w:val="off"/>
        <w:tabs/>
        <w:wordWrap w:val="off"/>
        <w:spacing w:before="0" w:after="0" w:line="640" w:lineRule="atLeast"/>
        <w:ind w:left="0" w:right="0"/>
        <w:jc w:val="both"/>
        <w:textAlignment w:val="baseline"/>
        <w:rPr>
          <w:sz w:val="48"/>
        </w:rPr>
      </w:pPr>
      <w:bookmarkStart w:name="" w:id="4026"/>
      <w:r>
        <w:rPr>
          <w:rFonts w:ascii="黑体" w:hAnsi="黑体" w:cs="黑体" w:eastAsia="黑体"/>
          <w:sz w:val="48"/>
          <w:spacing w:val="0"/>
          <w:color w:val="a6b9d3"/>
          <w:b w:val="on"/>
          <w:i w:val="off"/>
        </w:rPr>
        <w:t>怎么吃油更健康</w:t>
      </w:r>
      <w:bookmarkEnd w:id="4026"/>
    </w:p>
    <w:p>
      <w:pPr>
        <w:pageBreakBefore w:val="off"/>
        <w:tabs/>
        <w:wordWrap w:val="off"/>
        <w:spacing w:before="0" w:after="0" w:line="800" w:lineRule="exact"/>
        <w:ind w:left="0" w:right="0"/>
        <w:jc w:val="both"/>
        <w:textAlignment w:val="baseline"/>
        <w:rPr>
          <w:sz w:val="40"/>
        </w:rPr>
      </w:pPr>
      <w:bookmarkStart w:name="" w:id="4027"/>
      <w:r>
        <w:rPr>
          <w:rFonts w:ascii="宋体" w:hAnsi="宋体" w:cs="宋体" w:eastAsia="宋体"/>
          <w:sz w:val="40"/>
          <w:spacing w:val="0"/>
          <w:color w:val="000000"/>
          <w:b w:val="off"/>
          <w:i w:val="off"/>
        </w:rPr>
        <w:t/>
      </w:r>
      <w:bookmarkEnd w:id="4027"/>
    </w:p>
    <w:p>
      <w:pPr>
        <w:pageBreakBefore w:val="off"/>
        <w:tabs/>
        <w:wordWrap w:val="off"/>
        <w:spacing w:before="0" w:after="0" w:line="780" w:lineRule="atLeast"/>
        <w:ind w:left="0" w:right="0" w:firstLine="840"/>
        <w:jc w:val="both"/>
        <w:textAlignment w:val="baseline"/>
        <w:rPr>
          <w:sz w:val="40"/>
        </w:rPr>
      </w:pPr>
      <w:bookmarkStart w:name="" w:id="4028"/>
      <w:r>
        <w:rPr>
          <w:rFonts w:ascii="宋体" w:hAnsi="宋体" w:cs="宋体" w:eastAsia="宋体"/>
          <w:sz w:val="40"/>
          <w:spacing w:val="0"/>
          <w:color w:val="000000"/>
          <w:b w:val="off"/>
          <w:i w:val="off"/>
        </w:rPr>
        <w:t>最后一个关键问题是：怎么吃油，才真正对健康有益?这往往也是我们</w:t>
      </w:r>
      <w:r>
        <w:rPr>
          <w:rFonts w:ascii="宋体" w:hAnsi="宋体" w:cs="宋体" w:eastAsia="宋体"/>
          <w:sz w:val="40"/>
          <w:spacing w:val="0"/>
          <w:color w:val="000000"/>
          <w:b w:val="off"/>
          <w:i w:val="off"/>
        </w:rPr>
        <w:t>最容易忽视的。</w:t>
      </w:r>
      <w:bookmarkEnd w:id="4028"/>
    </w:p>
    <w:p>
      <w:pPr>
        <w:pageBreakBefore w:val="off"/>
        <w:tabs/>
        <w:wordWrap w:val="off"/>
        <w:spacing w:before="0" w:after="0" w:line="780" w:lineRule="atLeast"/>
        <w:ind w:left="0" w:right="0" w:firstLine="840"/>
        <w:jc w:val="both"/>
        <w:textAlignment w:val="baseline"/>
        <w:rPr>
          <w:sz w:val="40"/>
        </w:rPr>
      </w:pPr>
      <w:bookmarkStart w:name="" w:id="4029"/>
      <w:r>
        <w:rPr>
          <w:rFonts w:ascii="宋体" w:hAnsi="宋体" w:cs="宋体" w:eastAsia="宋体"/>
          <w:sz w:val="40"/>
          <w:spacing w:val="0"/>
          <w:color w:val="a6b9d3"/>
          <w:b w:val="off"/>
          <w:i w:val="off"/>
        </w:rPr>
        <w:t>首先要强调的是，所有食用油都不建议长时间高温加热。这不仅涉及烟</w:t>
      </w:r>
      <w:r>
        <w:rPr>
          <w:rFonts w:ascii="宋体" w:hAnsi="宋体" w:cs="宋体" w:eastAsia="宋体"/>
          <w:sz w:val="40"/>
          <w:spacing w:val="0"/>
          <w:color w:val="000000"/>
          <w:b w:val="off"/>
          <w:i w:val="off"/>
        </w:rPr>
        <w:t>点和高温氧化的问题，还因为随着油温的升高，油烟也会随之增加。油烟中含</w:t>
      </w:r>
      <w:r>
        <w:rPr>
          <w:rFonts w:ascii="宋体" w:hAnsi="宋体" w:cs="宋体" w:eastAsia="宋体"/>
          <w:sz w:val="40"/>
          <w:spacing w:val="0"/>
          <w:color w:val="000000"/>
          <w:b w:val="off"/>
          <w:i w:val="off"/>
        </w:rPr>
        <w:t>有多种有害物质，不仅会破坏食物本身的营养结构，还可能对身体造成慢性伤</w:t>
      </w:r>
      <w:r>
        <w:rPr>
          <w:rFonts w:ascii="宋体" w:hAnsi="宋体" w:cs="宋体" w:eastAsia="宋体"/>
          <w:sz w:val="40"/>
          <w:spacing w:val="0"/>
          <w:color w:val="000000"/>
          <w:b w:val="off"/>
          <w:i w:val="off"/>
        </w:rPr>
        <w:t>害。美国心脏协会甚至明确提出：一旦油开始冒烟，就不建议再吃了。</w:t>
      </w:r>
      <w:bookmarkEnd w:id="4029"/>
    </w:p>
    <w:p>
      <w:pPr>
        <w:pageBreakBefore w:val="off"/>
        <w:tabs/>
        <w:wordWrap w:val="off"/>
        <w:spacing w:before="0" w:after="0" w:line="780" w:lineRule="atLeast"/>
        <w:ind w:left="0" w:right="0" w:firstLine="840"/>
        <w:jc w:val="both"/>
        <w:textAlignment w:val="baseline"/>
        <w:rPr>
          <w:sz w:val="40"/>
        </w:rPr>
      </w:pPr>
      <w:bookmarkStart w:name="" w:id="4030"/>
      <w:r>
        <w:rPr>
          <w:rFonts w:ascii="宋体" w:hAnsi="宋体" w:cs="宋体" w:eastAsia="宋体"/>
          <w:sz w:val="40"/>
          <w:spacing w:val="0"/>
          <w:color w:val="000000"/>
          <w:b w:val="off"/>
          <w:i w:val="off"/>
        </w:rPr>
        <w:t>尤其是多不饱和脂肪酸，结构最不稳定，在高温下非常容易分解，产生</w:t>
      </w:r>
      <w:r>
        <w:rPr>
          <w:rFonts w:ascii="宋体" w:hAnsi="宋体" w:cs="宋体" w:eastAsia="宋体"/>
          <w:sz w:val="40"/>
          <w:spacing w:val="0"/>
          <w:color w:val="000000"/>
          <w:b w:val="off"/>
          <w:i w:val="off"/>
        </w:rPr>
        <w:t>具有毒性的醛类物质，比如苯并芘，这是一种被国际癌症研究机构列为一级致</w:t>
      </w:r>
      <w:r>
        <w:rPr>
          <w:rFonts w:ascii="宋体" w:hAnsi="宋体" w:cs="宋体" w:eastAsia="宋体"/>
          <w:sz w:val="40"/>
          <w:spacing w:val="0"/>
          <w:color w:val="000000"/>
          <w:b w:val="off"/>
          <w:i w:val="off"/>
        </w:rPr>
        <w:t>癌物的物质，与亚硝胺类、黄曲霉毒素并称为“食品三大致癌物”。此外，油</w:t>
      </w:r>
      <w:r>
        <w:rPr>
          <w:rFonts w:ascii="宋体" w:hAnsi="宋体" w:cs="宋体" w:eastAsia="宋体"/>
          <w:sz w:val="40"/>
          <w:spacing w:val="0"/>
          <w:color w:val="000000"/>
          <w:b w:val="off"/>
          <w:i w:val="off"/>
        </w:rPr>
        <w:t>脂在高温下也可能生成反式脂肪酸，这类物质长期摄入同样对心血管有害。所</w:t>
      </w:r>
      <w:r>
        <w:rPr>
          <w:rFonts w:ascii="宋体" w:hAnsi="宋体" w:cs="宋体" w:eastAsia="宋体"/>
          <w:sz w:val="40"/>
          <w:spacing w:val="0"/>
          <w:color w:val="000000"/>
          <w:b w:val="off"/>
          <w:i w:val="off"/>
        </w:rPr>
        <w:t>以，并不是只有深加工的食物、食品添加剂里才会有反式脂肪酸，日常高温炒</w:t>
      </w:r>
      <w:r>
        <w:rPr>
          <w:rFonts w:ascii="宋体" w:hAnsi="宋体" w:cs="宋体" w:eastAsia="宋体"/>
          <w:sz w:val="40"/>
          <w:spacing w:val="0"/>
          <w:color w:val="000000"/>
          <w:b w:val="off"/>
          <w:i w:val="off"/>
        </w:rPr>
        <w:t>菜若不注意油的选择，也可能无意中把它制造出来。</w:t>
      </w:r>
      <w:bookmarkEnd w:id="4030"/>
    </w:p>
    <w:p>
      <w:pPr>
        <w:pageBreakBefore w:val="off"/>
        <w:tabs/>
        <w:wordWrap w:val="off"/>
        <w:spacing w:before="0" w:after="0" w:line="780" w:lineRule="atLeast"/>
        <w:ind w:left="60" w:right="0" w:firstLine="840"/>
        <w:jc w:val="both"/>
        <w:textAlignment w:val="baseline"/>
        <w:rPr>
          <w:sz w:val="40"/>
        </w:rPr>
      </w:pPr>
      <w:bookmarkStart w:name="" w:id="4031"/>
      <w:r>
        <w:rPr>
          <w:rFonts w:ascii="宋体" w:hAnsi="宋体" w:cs="宋体" w:eastAsia="宋体"/>
          <w:sz w:val="40"/>
          <w:spacing w:val="0"/>
          <w:color w:val="000000"/>
          <w:b w:val="off"/>
          <w:i w:val="off"/>
        </w:rPr>
        <w:t>相较之下，饱和脂肪酸(如猪油、牛油)在加热过程中相对稳定，不容</w:t>
      </w:r>
      <w:r>
        <w:rPr>
          <w:rFonts w:ascii="宋体" w:hAnsi="宋体" w:cs="宋体" w:eastAsia="宋体"/>
          <w:sz w:val="40"/>
          <w:spacing w:val="0"/>
          <w:color w:val="000000"/>
          <w:b w:val="off"/>
          <w:i w:val="off"/>
        </w:rPr>
        <w:t>易产生有害物质。而在植物油中，特级初榨橄榄油的耐热性较好，是在必须进</w:t>
      </w:r>
      <w:bookmarkEnd w:id="4031"/>
    </w:p>
    <w:p>
      <w:pPr>
        <w:pageBreakBefore w:val="off"/>
        <w:tabs/>
        <w:wordWrap w:val="off"/>
        <w:spacing w:before="0" w:after="0" w:line="800" w:lineRule="exact"/>
        <w:ind w:left="0" w:right="0"/>
        <w:jc w:val="both"/>
        <w:textAlignment w:val="baseline"/>
        <w:rPr>
          <w:sz w:val="40"/>
        </w:rPr>
      </w:pPr>
      <w:bookmarkStart w:name="" w:id="4032"/>
      <w:r>
        <w:rPr>
          <w:rFonts w:ascii="宋体" w:hAnsi="宋体" w:cs="宋体" w:eastAsia="宋体"/>
          <w:sz w:val="40"/>
          <w:spacing w:val="0"/>
          <w:color w:val="000000"/>
          <w:b w:val="off"/>
          <w:i w:val="off"/>
        </w:rPr>
        <w:t/>
      </w:r>
      <w:bookmarkEnd w:id="4032"/>
    </w:p>
    <w:p>
      <w:pPr>
        <w:pageBreakBefore w:val="off"/>
        <w:tabs/>
        <w:wordWrap w:val="off"/>
        <w:spacing w:before="0" w:after="0" w:line="780" w:lineRule="atLeast"/>
        <w:ind w:left="100" w:right="0"/>
        <w:jc w:val="both"/>
        <w:textAlignment w:val="baseline"/>
        <w:rPr>
          <w:sz w:val="40"/>
        </w:rPr>
      </w:pPr>
      <w:bookmarkStart w:name="" w:id="4033"/>
      <w:r>
        <w:rPr>
          <w:rFonts w:ascii="宋体" w:hAnsi="宋体" w:cs="宋体" w:eastAsia="宋体"/>
          <w:sz w:val="40"/>
          <w:spacing w:val="0"/>
          <w:color w:val="a6b9d3"/>
          <w:b w:val="off"/>
          <w:i w:val="off"/>
        </w:rPr>
        <w:t>144</w:t>
      </w:r>
      <w:bookmarkEnd w:id="4033"/>
    </w:p>
    <w:p>
      <w:r>
        <w:t/>
      </w:r>
    </w:p>
    <w:p>
      <w:pPr>
        <w:sectPr>
          <w:footerReference r:id="rId357"/>
          <w:headerReference r:id="rId358" w:type="default"/>
          <w:type w:val="nextPage"/>
          <w:pgSz w:w="17340" w:h="25540"/>
          <w:pgMar w:left="1620" w:top="1080" w:right="1620" w:bottom="1080" w:header="780" w:footer="780"/>
          <w:cols w:num="1"/>
        </w:sectPr>
      </w:pPr>
    </w:p>
    <w:p>
      <w:pPr>
        <w:pageBreakBefore w:val="off"/>
        <w:tabs/>
        <w:wordWrap w:val="off"/>
        <w:spacing w:before="0" w:after="0" w:line="480" w:lineRule="atLeast"/>
        <w:ind w:left="0" w:right="0"/>
        <w:jc w:val="right"/>
        <w:textAlignment w:val="baseline"/>
        <w:rPr>
          <w:sz w:val="35"/>
        </w:rPr>
      </w:pPr>
      <w:bookmarkStart w:name="" w:id="4034"/>
      <w:r>
        <w:rPr>
          <w:rFonts w:ascii="黑体" w:hAnsi="黑体" w:cs="黑体" w:eastAsia="黑体"/>
          <w:sz w:val="35"/>
          <w:spacing w:val="0"/>
          <w:color w:val="000000"/>
          <w:b w:val="off"/>
          <w:i w:val="off"/>
        </w:rPr>
        <w:t>第三章 日常饮食体系搭建</w:t>
      </w:r>
      <w:bookmarkEnd w:id="4034"/>
    </w:p>
    <w:p>
      <w:pPr>
        <w:pageBreakBefore w:val="off"/>
        <w:tabs/>
        <w:wordWrap w:val="off"/>
        <w:spacing w:before="0" w:after="0" w:line="840" w:lineRule="exact"/>
        <w:ind w:left="0" w:right="0"/>
        <w:jc w:val="right"/>
        <w:textAlignment w:val="baseline"/>
        <w:rPr>
          <w:sz w:val="39"/>
        </w:rPr>
      </w:pPr>
      <w:bookmarkStart w:name="" w:id="4035"/>
      <w:r>
        <w:rPr>
          <w:rFonts w:ascii="宋体" w:hAnsi="宋体" w:cs="宋体" w:eastAsia="宋体"/>
          <w:sz w:val="39"/>
          <w:spacing w:val="0"/>
          <w:color w:val="000000"/>
          <w:b w:val="off"/>
          <w:i w:val="off"/>
        </w:rPr>
        <w:t/>
      </w:r>
      <w:bookmarkEnd w:id="4035"/>
    </w:p>
    <w:p>
      <w:pPr>
        <w:pageBreakBefore w:val="off"/>
        <w:tabs/>
        <w:wordWrap w:val="off"/>
        <w:spacing w:before="0" w:after="0" w:line="840" w:lineRule="exact"/>
        <w:ind w:left="0" w:right="0"/>
        <w:jc w:val="right"/>
        <w:textAlignment w:val="baseline"/>
        <w:rPr>
          <w:sz w:val="39"/>
        </w:rPr>
      </w:pPr>
      <w:bookmarkStart w:name="" w:id="4036"/>
      <w:r>
        <w:rPr>
          <w:rFonts w:ascii="宋体" w:hAnsi="宋体" w:cs="宋体" w:eastAsia="宋体"/>
          <w:sz w:val="39"/>
          <w:spacing w:val="0"/>
          <w:color w:val="000000"/>
          <w:b w:val="off"/>
          <w:i w:val="off"/>
        </w:rPr>
        <w:t/>
      </w:r>
      <w:bookmarkEnd w:id="4036"/>
    </w:p>
    <w:p>
      <w:pPr>
        <w:pageBreakBefore w:val="off"/>
        <w:tabs/>
        <w:wordWrap w:val="off"/>
        <w:spacing w:before="0" w:after="0" w:line="820" w:lineRule="atLeast"/>
        <w:ind w:left="0" w:right="0"/>
        <w:jc w:val="both"/>
        <w:textAlignment w:val="baseline"/>
        <w:rPr>
          <w:sz w:val="39"/>
        </w:rPr>
      </w:pPr>
      <w:bookmarkStart w:name="" w:id="4037"/>
      <w:r>
        <w:rPr>
          <w:rFonts w:ascii="宋体" w:hAnsi="宋体" w:cs="宋体" w:eastAsia="宋体"/>
          <w:sz w:val="39"/>
          <w:spacing w:val="0"/>
          <w:color w:val="000000"/>
          <w:b w:val="off"/>
          <w:i w:val="off"/>
        </w:rPr>
        <w:t>行高温烹调时更稳妥的选择。</w:t>
      </w:r>
      <w:bookmarkEnd w:id="4037"/>
    </w:p>
    <w:p>
      <w:pPr>
        <w:pageBreakBefore w:val="off"/>
        <w:tabs/>
        <w:wordWrap w:val="off"/>
        <w:spacing w:before="0" w:after="0" w:line="820" w:lineRule="atLeast"/>
        <w:ind w:left="0" w:right="0" w:firstLine="820"/>
        <w:jc w:val="both"/>
        <w:textAlignment w:val="baseline"/>
        <w:rPr>
          <w:sz w:val="39"/>
        </w:rPr>
      </w:pPr>
      <w:bookmarkStart w:name="" w:id="4038"/>
      <w:r>
        <w:rPr>
          <w:rFonts w:ascii="宋体" w:hAnsi="宋体" w:cs="宋体" w:eastAsia="宋体"/>
          <w:sz w:val="39"/>
          <w:spacing w:val="0"/>
          <w:color w:val="000000"/>
          <w:b w:val="off"/>
          <w:i w:val="off"/>
        </w:rPr>
        <w:t>表22-1总结了常见食用油的成分含量和推荐用途，可以帮助你在厨房里</w:t>
      </w:r>
      <w:r>
        <w:rPr>
          <w:rFonts w:ascii="宋体" w:hAnsi="宋体" w:cs="宋体" w:eastAsia="宋体"/>
          <w:sz w:val="39"/>
          <w:spacing w:val="0"/>
          <w:color w:val="000000"/>
          <w:b w:val="off"/>
          <w:i w:val="off"/>
        </w:rPr>
        <w:t>做出更健康的选择。</w:t>
      </w:r>
      <w:bookmarkEnd w:id="4038"/>
    </w:p>
    <w:p>
      <w:pPr>
        <w:pageBreakBefore w:val="off"/>
        <w:tabs/>
        <w:wordWrap w:val="off"/>
        <w:spacing w:before="0" w:after="0" w:line="480" w:lineRule="exact"/>
        <w:ind w:left="0" w:right="0"/>
        <w:jc w:val="both"/>
        <w:textAlignment w:val="baseline"/>
        <w:rPr>
          <w:sz w:val="35"/>
        </w:rPr>
      </w:pPr>
      <w:bookmarkStart w:name="" w:id="4039"/>
      <w:r>
        <w:rPr>
          <w:rFonts w:ascii="宋体" w:hAnsi="宋体" w:cs="宋体" w:eastAsia="宋体"/>
          <w:sz w:val="35"/>
          <w:spacing w:val="0"/>
          <w:color w:val="000000"/>
          <w:b w:val="off"/>
          <w:i w:val="off"/>
        </w:rPr>
        <w:t/>
      </w:r>
      <w:bookmarkEnd w:id="4039"/>
    </w:p>
    <w:p>
      <w:pPr>
        <w:pageBreakBefore w:val="off"/>
        <w:tabs/>
        <w:wordWrap w:val="off"/>
        <w:spacing w:before="0" w:after="0" w:line="480" w:lineRule="atLeast"/>
        <w:ind w:left="0" w:right="0"/>
        <w:jc w:val="center"/>
        <w:textAlignment w:val="baseline"/>
        <w:rPr>
          <w:sz w:val="35"/>
        </w:rPr>
      </w:pPr>
      <w:bookmarkStart w:name="" w:id="4040"/>
      <w:r>
        <w:rPr>
          <w:rFonts w:ascii="黑体" w:hAnsi="黑体" w:cs="黑体" w:eastAsia="黑体"/>
          <w:sz w:val="35"/>
          <w:spacing w:val="0"/>
          <w:color w:val="000000"/>
          <w:b w:val="off"/>
          <w:i w:val="off"/>
        </w:rPr>
        <w:t>表22-1常见食用油的成分含量及推荐用途</w:t>
      </w:r>
      <w:bookmarkEnd w:id="4040"/>
    </w:p>
    <w:p>
      <w:pPr>
        <w:pageBreakBefore w:val="off"/>
        <w:tabs/>
        <w:wordWrap w:val="off"/>
        <w:spacing w:before="0" w:after="0" w:line="480" w:lineRule="exact"/>
        <w:ind w:left="0" w:right="0"/>
        <w:jc w:val="center"/>
        <w:textAlignment w:val="baseline"/>
        <w:rPr>
          <w:sz w:val="35"/>
        </w:rPr>
      </w:pPr>
      <w:bookmarkStart w:name="" w:id="4041"/>
      <w:r>
        <w:rPr>
          <w:rFonts w:ascii="宋体" w:hAnsi="宋体" w:cs="宋体" w:eastAsia="宋体"/>
          <w:sz w:val="35"/>
          <w:spacing w:val="0"/>
          <w:color w:val="000000"/>
          <w:b w:val="off"/>
          <w:i w:val="off"/>
        </w:rPr>
        <w:t/>
      </w:r>
      <w:bookmarkEnd w:id="4041"/>
    </w:p>
    <w:tbl>
      <w:tblPr>
        <w:tblW w:w="0" w:type="auto"/>
        <w:jc w:val="star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500"/>
        <w:gridCol w:w="2060"/>
        <w:gridCol w:w="2380"/>
        <w:gridCol w:w="2400"/>
        <w:gridCol w:w="1820"/>
        <w:gridCol w:w="2500"/>
      </w:tblGrid>
      <w:tr>
        <w:trPr>
          <w:trHeight w:hRule="atLeast" w:val="1140"/>
        </w:trPr>
        <w:tc>
          <w:tcPr>
            <w:tcW w:w="2500" w:type="dxa"/>
            <w:vMerge w:val="restart"/>
            <w:shd w:color="auto" w:val="clear" w:fill="EEEEEE"/>
            <w:vAlign w:val="center"/>
          </w:tcPr>
          <w:p>
            <w:pPr>
              <w:pageBreakBefore w:val="off"/>
              <w:tabs/>
              <w:wordWrap w:val="off"/>
              <w:spacing w:before="0" w:after="0" w:line="520" w:lineRule="atLeast"/>
              <w:ind w:left="0" w:right="0" w:firstLine="0" w:hanging="0"/>
              <w:jc w:val="center"/>
              <w:textAlignment w:val="baseline"/>
              <w:rPr>
                <w:sz w:val="40"/>
              </w:rPr>
            </w:pPr>
            <w:bookmarkStart w:name="" w:id="4042"/>
            <w:r>
              <w:rPr>
                <w:rFonts w:ascii="黑体" w:hAnsi="黑体" w:cs="黑体" w:eastAsia="黑体"/>
                <w:sz w:val="40"/>
                <w:spacing w:val="0"/>
                <w:color w:val="7386c4"/>
                <w:b w:val="off"/>
                <w:i w:val="off"/>
              </w:rPr>
              <w:t>名称</w:t>
            </w:r>
            <w:bookmarkEnd w:id="4042"/>
          </w:p>
        </w:tc>
        <w:tc>
          <w:tcPr>
            <w:tcW w:w="2060" w:type="dxa"/>
            <w:shd w:color="auto" w:val="clear" w:fill="EEEEEE"/>
            <w:vAlign w:val="center"/>
          </w:tcPr>
          <w:p>
            <w:pPr>
              <w:pageBreakBefore w:val="off"/>
              <w:tabs/>
              <w:wordWrap w:val="off"/>
              <w:spacing w:before="0" w:after="0" w:line="520" w:lineRule="atLeast"/>
              <w:ind w:left="0" w:right="0" w:firstLine="0" w:hanging="0"/>
              <w:jc w:val="center"/>
              <w:textAlignment w:val="baseline"/>
              <w:rPr>
                <w:sz w:val="40"/>
              </w:rPr>
            </w:pPr>
            <w:bookmarkStart w:name="" w:id="4043"/>
            <w:r>
              <w:rPr>
                <w:rFonts w:ascii="黑体" w:hAnsi="黑体" w:cs="黑体" w:eastAsia="黑体"/>
                <w:sz w:val="40"/>
                <w:spacing w:val="0"/>
                <w:color w:val="94a2cd"/>
                <w:b w:val="off"/>
                <w:i w:val="off"/>
              </w:rPr>
              <w:t>单不饱和</w:t>
            </w:r>
            <w:r>
              <w:rPr>
                <w:rFonts w:ascii="黑体" w:hAnsi="黑体" w:cs="黑体" w:eastAsia="黑体"/>
                <w:sz w:val="40"/>
                <w:spacing w:val="0"/>
                <w:color w:val="9dabd3"/>
                <w:b w:val="off"/>
                <w:i w:val="off"/>
              </w:rPr>
              <w:t>脂酸</w:t>
            </w:r>
            <w:bookmarkEnd w:id="4043"/>
          </w:p>
        </w:tc>
        <w:tc>
          <w:tcPr>
            <w:tcW w:w="4780" w:type="dxa"/>
            <w:gridSpan w:val="2"/>
            <w:shd w:color="auto" w:val="clear" w:fill="EEEEEE"/>
            <w:vAlign w:val="center"/>
          </w:tcPr>
          <w:p>
            <w:pPr>
              <w:pageBreakBefore w:val="off"/>
              <w:tabs/>
              <w:wordWrap w:val="off"/>
              <w:spacing w:before="0" w:after="0" w:line="520" w:lineRule="atLeast"/>
              <w:ind w:left="0" w:right="0" w:firstLine="0" w:hanging="0"/>
              <w:jc w:val="center"/>
              <w:textAlignment w:val="baseline"/>
              <w:rPr>
                <w:sz w:val="40"/>
              </w:rPr>
            </w:pPr>
            <w:bookmarkStart w:name="" w:id="4044"/>
            <w:r>
              <w:rPr>
                <w:rFonts w:ascii="黑体" w:hAnsi="黑体" w:cs="黑体" w:eastAsia="黑体"/>
                <w:sz w:val="40"/>
                <w:spacing w:val="0"/>
                <w:color w:val="93a1ce"/>
                <w:b w:val="off"/>
                <w:i w:val="off"/>
              </w:rPr>
              <w:t>多不饱和脂肪酸</w:t>
            </w:r>
            <w:bookmarkEnd w:id="4044"/>
          </w:p>
        </w:tc>
        <w:tc>
          <w:tcPr>
            <w:tcW w:w="1820" w:type="dxa"/>
            <w:vMerge w:val="restart"/>
            <w:shd w:color="auto" w:val="clear" w:fill="EEEEEE"/>
            <w:vAlign w:val="center"/>
          </w:tcPr>
          <w:p>
            <w:pPr>
              <w:pageBreakBefore w:val="off"/>
              <w:tabs/>
              <w:wordWrap w:val="off"/>
              <w:spacing w:before="0" w:after="0" w:line="520" w:lineRule="atLeast"/>
              <w:ind w:left="0" w:right="0" w:firstLine="0" w:hanging="0"/>
              <w:jc w:val="center"/>
              <w:textAlignment w:val="baseline"/>
              <w:rPr>
                <w:sz w:val="40"/>
              </w:rPr>
            </w:pPr>
            <w:bookmarkStart w:name="" w:id="4045"/>
            <w:r>
              <w:rPr>
                <w:rFonts w:ascii="黑体" w:hAnsi="黑体" w:cs="黑体" w:eastAsia="黑体"/>
                <w:sz w:val="40"/>
                <w:spacing w:val="0"/>
                <w:color w:val="919dcd"/>
                <w:b w:val="off"/>
                <w:i w:val="off"/>
              </w:rPr>
              <w:t>饱和脂肪</w:t>
            </w:r>
            <w:r>
              <w:rPr>
                <w:rFonts w:ascii="黑体" w:hAnsi="黑体" w:cs="黑体" w:eastAsia="黑体"/>
                <w:sz w:val="40"/>
                <w:spacing w:val="0"/>
                <w:color w:val="000000"/>
                <w:b w:val="off"/>
                <w:i w:val="off"/>
              </w:rPr>
              <w:t>酸 (%)</w:t>
            </w:r>
            <w:bookmarkEnd w:id="4045"/>
          </w:p>
        </w:tc>
        <w:tc>
          <w:tcPr>
            <w:tcW w:w="2500" w:type="dxa"/>
            <w:vMerge w:val="restart"/>
            <w:shd w:color="auto" w:val="clear" w:fill="EEEEEE"/>
            <w:vAlign w:val="center"/>
          </w:tcPr>
          <w:p>
            <w:pPr>
              <w:pageBreakBefore w:val="off"/>
              <w:tabs/>
              <w:wordWrap w:val="off"/>
              <w:spacing w:before="0" w:after="0" w:line="520" w:lineRule="atLeast"/>
              <w:ind w:left="0" w:right="0" w:firstLine="0" w:hanging="0"/>
              <w:jc w:val="center"/>
              <w:textAlignment w:val="baseline"/>
              <w:rPr>
                <w:sz w:val="40"/>
              </w:rPr>
            </w:pPr>
            <w:bookmarkStart w:name="" w:id="4046"/>
            <w:r>
              <w:rPr>
                <w:rFonts w:ascii="黑体" w:hAnsi="黑体" w:cs="黑体" w:eastAsia="黑体"/>
                <w:sz w:val="40"/>
                <w:spacing w:val="0"/>
                <w:color w:val="7c8fc4"/>
                <w:b w:val="off"/>
                <w:i w:val="off"/>
              </w:rPr>
              <w:t>推荐用途</w:t>
            </w:r>
            <w:bookmarkEnd w:id="4046"/>
          </w:p>
        </w:tc>
      </w:tr>
      <w:tr>
        <w:trPr>
          <w:trHeight w:hRule="atLeast" w:val="760"/>
        </w:trPr>
        <w:tc>
          <w:tcPr>
            <w:tcW w:w="2500" w:type="dxa"/>
            <w:vMerge w:val="continue"/>
          </w:tcPr>
          <w:p/>
        </w:tc>
        <w:tc>
          <w:tcPr>
            <w:tcW w:w="206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4047"/>
            <w:r>
              <w:rPr>
                <w:rFonts w:ascii="黑体" w:hAnsi="黑体" w:cs="黑体" w:eastAsia="黑体"/>
                <w:sz w:val="40"/>
                <w:spacing w:val="0"/>
                <w:color w:val="7c8fc8"/>
                <w:b w:val="off"/>
                <w:i w:val="off"/>
              </w:rPr>
              <w:t>油酸 (%)</w:t>
            </w:r>
            <w:bookmarkEnd w:id="4047"/>
          </w:p>
        </w:tc>
        <w:tc>
          <w:tcPr>
            <w:tcW w:w="238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4048"/>
            <w:r>
              <w:rPr>
                <w:rFonts w:ascii="黑体" w:hAnsi="黑体" w:cs="黑体" w:eastAsia="黑体"/>
                <w:sz w:val="40"/>
                <w:spacing w:val="0"/>
                <w:color w:val="8092ca"/>
                <w:b w:val="off"/>
                <w:i w:val="off"/>
              </w:rPr>
              <w:t>亚油酸(%)</w:t>
            </w:r>
            <w:bookmarkEnd w:id="4048"/>
          </w:p>
        </w:tc>
        <w:tc>
          <w:tcPr>
            <w:tcW w:w="240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4049"/>
            <w:r>
              <w:rPr>
                <w:rFonts w:ascii="黑体" w:hAnsi="黑体" w:cs="黑体" w:eastAsia="黑体"/>
                <w:sz w:val="40"/>
                <w:spacing w:val="0"/>
                <w:color w:val="7d8fc8"/>
                <w:b w:val="off"/>
                <w:i w:val="off"/>
              </w:rPr>
              <w:t>亚麻酸(%)</w:t>
            </w:r>
            <w:bookmarkEnd w:id="4049"/>
          </w:p>
        </w:tc>
        <w:tc>
          <w:tcPr>
            <w:tcW w:w="1820" w:type="dxa"/>
            <w:vMerge w:val="continue"/>
          </w:tcPr>
          <w:p/>
        </w:tc>
        <w:tc>
          <w:tcPr>
            <w:tcW w:w="2500" w:type="dxa"/>
            <w:vMerge w:val="continue"/>
          </w:tcPr>
          <w:p/>
        </w:tc>
      </w:tr>
      <w:tr>
        <w:trPr>
          <w:trHeight w:hRule="atLeast" w:val="700"/>
        </w:trPr>
        <w:tc>
          <w:tcPr>
            <w:tcW w:w="250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4050"/>
            <w:r>
              <w:rPr>
                <w:rFonts w:ascii="楷体" w:hAnsi="楷体" w:cs="楷体" w:eastAsia="楷体"/>
                <w:sz w:val="40"/>
                <w:spacing w:val="0"/>
                <w:color w:val="000000"/>
                <w:b w:val="off"/>
                <w:i w:val="off"/>
              </w:rPr>
              <w:t>葵花子油</w:t>
            </w:r>
            <w:bookmarkEnd w:id="4050"/>
          </w:p>
        </w:tc>
        <w:tc>
          <w:tcPr>
            <w:tcW w:w="206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4051"/>
            <w:r>
              <w:rPr>
                <w:rFonts w:ascii="楷体" w:hAnsi="楷体" w:cs="楷体" w:eastAsia="楷体"/>
                <w:sz w:val="40"/>
                <w:spacing w:val="0"/>
                <w:color w:val="000000"/>
                <w:b w:val="off"/>
                <w:i w:val="off"/>
              </w:rPr>
              <w:t>25</w:t>
            </w:r>
            <w:bookmarkEnd w:id="4051"/>
          </w:p>
        </w:tc>
        <w:tc>
          <w:tcPr>
            <w:tcW w:w="238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4052"/>
            <w:r>
              <w:rPr>
                <w:rFonts w:ascii="楷体" w:hAnsi="楷体" w:cs="楷体" w:eastAsia="楷体"/>
                <w:sz w:val="40"/>
                <w:spacing w:val="0"/>
                <w:color w:val="000000"/>
                <w:b w:val="off"/>
                <w:i w:val="off"/>
              </w:rPr>
              <w:t>60</w:t>
            </w:r>
            <w:bookmarkEnd w:id="4052"/>
          </w:p>
        </w:tc>
        <w:tc>
          <w:tcPr>
            <w:tcW w:w="240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4053"/>
            <w:r>
              <w:rPr>
                <w:rFonts w:ascii="楷体" w:hAnsi="楷体" w:cs="楷体" w:eastAsia="楷体"/>
                <w:sz w:val="40"/>
                <w:spacing w:val="0"/>
                <w:color w:val="000000"/>
                <w:b w:val="off"/>
                <w:i w:val="off"/>
              </w:rPr>
              <w:t>4</w:t>
            </w:r>
            <w:bookmarkEnd w:id="4053"/>
          </w:p>
        </w:tc>
        <w:tc>
          <w:tcPr>
            <w:tcW w:w="182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4054"/>
            <w:r>
              <w:rPr>
                <w:rFonts w:ascii="楷体" w:hAnsi="楷体" w:cs="楷体" w:eastAsia="楷体"/>
                <w:sz w:val="40"/>
                <w:spacing w:val="0"/>
                <w:color w:val="000000"/>
                <w:b w:val="off"/>
                <w:i w:val="off"/>
              </w:rPr>
              <w:t>11</w:t>
            </w:r>
            <w:bookmarkEnd w:id="4054"/>
          </w:p>
        </w:tc>
        <w:tc>
          <w:tcPr>
            <w:tcW w:w="250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4055"/>
            <w:r>
              <w:rPr>
                <w:rFonts w:ascii="楷体" w:hAnsi="楷体" w:cs="楷体" w:eastAsia="楷体"/>
                <w:sz w:val="40"/>
                <w:spacing w:val="0"/>
                <w:color w:val="000000"/>
                <w:b w:val="off"/>
                <w:i w:val="off"/>
              </w:rPr>
              <w:t>炒、炖</w:t>
            </w:r>
            <w:bookmarkEnd w:id="4055"/>
          </w:p>
        </w:tc>
      </w:tr>
      <w:tr>
        <w:trPr>
          <w:trHeight w:hRule="atLeast" w:val="620"/>
        </w:trPr>
        <w:tc>
          <w:tcPr>
            <w:tcW w:w="250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4056"/>
            <w:r>
              <w:rPr>
                <w:rFonts w:ascii="楷体" w:hAnsi="楷体" w:cs="楷体" w:eastAsia="楷体"/>
                <w:sz w:val="40"/>
                <w:spacing w:val="0"/>
                <w:color w:val="000000"/>
                <w:b w:val="off"/>
                <w:i w:val="off"/>
              </w:rPr>
              <w:t>花生油</w:t>
            </w:r>
            <w:bookmarkEnd w:id="4056"/>
          </w:p>
        </w:tc>
        <w:tc>
          <w:tcPr>
            <w:tcW w:w="206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4057"/>
            <w:r>
              <w:rPr>
                <w:rFonts w:ascii="楷体" w:hAnsi="楷体" w:cs="楷体" w:eastAsia="楷体"/>
                <w:sz w:val="40"/>
                <w:spacing w:val="0"/>
                <w:color w:val="000000"/>
                <w:b w:val="off"/>
                <w:i w:val="off"/>
              </w:rPr>
              <w:t>43</w:t>
            </w:r>
            <w:bookmarkEnd w:id="4057"/>
          </w:p>
        </w:tc>
        <w:tc>
          <w:tcPr>
            <w:tcW w:w="238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4058"/>
            <w:r>
              <w:rPr>
                <w:rFonts w:ascii="楷体" w:hAnsi="楷体" w:cs="楷体" w:eastAsia="楷体"/>
                <w:sz w:val="40"/>
                <w:spacing w:val="0"/>
                <w:color w:val="000000"/>
                <w:b w:val="off"/>
                <w:i w:val="off"/>
              </w:rPr>
              <w:t>34</w:t>
            </w:r>
            <w:bookmarkEnd w:id="4058"/>
          </w:p>
        </w:tc>
        <w:tc>
          <w:tcPr>
            <w:tcW w:w="240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4059"/>
            <w:r>
              <w:rPr>
                <w:rFonts w:ascii="楷体" w:hAnsi="楷体" w:cs="楷体" w:eastAsia="楷体"/>
                <w:sz w:val="40"/>
                <w:spacing w:val="0"/>
                <w:color w:val="000000"/>
                <w:b w:val="off"/>
                <w:i w:val="off"/>
              </w:rPr>
              <w:t>极少</w:t>
            </w:r>
            <w:bookmarkEnd w:id="4059"/>
          </w:p>
        </w:tc>
        <w:tc>
          <w:tcPr>
            <w:tcW w:w="182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4060"/>
            <w:r>
              <w:rPr>
                <w:rFonts w:ascii="楷体" w:hAnsi="楷体" w:cs="楷体" w:eastAsia="楷体"/>
                <w:sz w:val="40"/>
                <w:spacing w:val="0"/>
                <w:color w:val="000000"/>
                <w:b w:val="off"/>
                <w:i w:val="off"/>
              </w:rPr>
              <w:t>19</w:t>
            </w:r>
            <w:bookmarkEnd w:id="4060"/>
          </w:p>
        </w:tc>
        <w:tc>
          <w:tcPr>
            <w:tcW w:w="250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4061"/>
            <w:r>
              <w:rPr>
                <w:rFonts w:ascii="楷体" w:hAnsi="楷体" w:cs="楷体" w:eastAsia="楷体"/>
                <w:sz w:val="40"/>
                <w:spacing w:val="0"/>
                <w:color w:val="000000"/>
                <w:b w:val="off"/>
                <w:i w:val="off"/>
              </w:rPr>
              <w:t>煎、炒、炖</w:t>
            </w:r>
            <w:bookmarkEnd w:id="4061"/>
          </w:p>
        </w:tc>
      </w:tr>
      <w:tr>
        <w:trPr>
          <w:trHeight w:hRule="atLeast" w:val="660"/>
        </w:trPr>
        <w:tc>
          <w:tcPr>
            <w:tcW w:w="250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4062"/>
            <w:r>
              <w:rPr>
                <w:rFonts w:ascii="楷体" w:hAnsi="楷体" w:cs="楷体" w:eastAsia="楷体"/>
                <w:sz w:val="40"/>
                <w:spacing w:val="0"/>
                <w:color w:val="000000"/>
                <w:b w:val="off"/>
                <w:i w:val="off"/>
              </w:rPr>
              <w:t>玉米油</w:t>
            </w:r>
            <w:bookmarkEnd w:id="4062"/>
          </w:p>
        </w:tc>
        <w:tc>
          <w:tcPr>
            <w:tcW w:w="206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4063"/>
            <w:r>
              <w:rPr>
                <w:rFonts w:ascii="楷体" w:hAnsi="楷体" w:cs="楷体" w:eastAsia="楷体"/>
                <w:sz w:val="40"/>
                <w:spacing w:val="0"/>
                <w:color w:val="000000"/>
                <w:b w:val="off"/>
                <w:i w:val="off"/>
              </w:rPr>
              <w:t>30</w:t>
            </w:r>
            <w:bookmarkEnd w:id="4063"/>
          </w:p>
        </w:tc>
        <w:tc>
          <w:tcPr>
            <w:tcW w:w="238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4064"/>
            <w:r>
              <w:rPr>
                <w:rFonts w:ascii="楷体" w:hAnsi="楷体" w:cs="楷体" w:eastAsia="楷体"/>
                <w:sz w:val="40"/>
                <w:spacing w:val="0"/>
                <w:color w:val="000000"/>
                <w:b w:val="off"/>
                <w:i w:val="off"/>
              </w:rPr>
              <w:t>50~55</w:t>
            </w:r>
            <w:bookmarkEnd w:id="4064"/>
          </w:p>
        </w:tc>
        <w:tc>
          <w:tcPr>
            <w:tcW w:w="240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4065"/>
            <w:r>
              <w:rPr>
                <w:rFonts w:ascii="楷体" w:hAnsi="楷体" w:cs="楷体" w:eastAsia="楷体"/>
                <w:sz w:val="40"/>
                <w:spacing w:val="0"/>
                <w:color w:val="000000"/>
                <w:b w:val="off"/>
                <w:i w:val="off"/>
              </w:rPr>
              <w:t>极少</w:t>
            </w:r>
            <w:bookmarkEnd w:id="4065"/>
          </w:p>
        </w:tc>
        <w:tc>
          <w:tcPr>
            <w:tcW w:w="182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4066"/>
            <w:r>
              <w:rPr>
                <w:rFonts w:ascii="楷体" w:hAnsi="楷体" w:cs="楷体" w:eastAsia="楷体"/>
                <w:sz w:val="40"/>
                <w:spacing w:val="0"/>
                <w:color w:val="000000"/>
                <w:b w:val="off"/>
                <w:i w:val="off"/>
              </w:rPr>
              <w:t>15</w:t>
            </w:r>
            <w:bookmarkEnd w:id="4066"/>
          </w:p>
        </w:tc>
        <w:tc>
          <w:tcPr>
            <w:tcW w:w="250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4067"/>
            <w:r>
              <w:rPr>
                <w:rFonts w:ascii="楷体" w:hAnsi="楷体" w:cs="楷体" w:eastAsia="楷体"/>
                <w:sz w:val="40"/>
                <w:spacing w:val="0"/>
                <w:color w:val="000000"/>
                <w:b w:val="off"/>
                <w:i w:val="off"/>
              </w:rPr>
              <w:t>煎、炒、炖</w:t>
            </w:r>
            <w:bookmarkEnd w:id="4067"/>
          </w:p>
        </w:tc>
      </w:tr>
      <w:tr>
        <w:trPr>
          <w:trHeight w:hRule="atLeast" w:val="680"/>
        </w:trPr>
        <w:tc>
          <w:tcPr>
            <w:tcW w:w="250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4068"/>
            <w:r>
              <w:rPr>
                <w:rFonts w:ascii="楷体" w:hAnsi="楷体" w:cs="楷体" w:eastAsia="楷体"/>
                <w:sz w:val="40"/>
                <w:spacing w:val="0"/>
                <w:color w:val="000000"/>
                <w:b w:val="off"/>
                <w:i w:val="off"/>
              </w:rPr>
              <w:t>菜籽油</w:t>
            </w:r>
            <w:bookmarkEnd w:id="4068"/>
          </w:p>
        </w:tc>
        <w:tc>
          <w:tcPr>
            <w:tcW w:w="206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4069"/>
            <w:r>
              <w:rPr>
                <w:rFonts w:ascii="楷体" w:hAnsi="楷体" w:cs="楷体" w:eastAsia="楷体"/>
                <w:sz w:val="40"/>
                <w:spacing w:val="0"/>
                <w:color w:val="000000"/>
                <w:b w:val="off"/>
                <w:i w:val="off"/>
              </w:rPr>
              <w:t>55~60</w:t>
            </w:r>
            <w:bookmarkEnd w:id="4069"/>
          </w:p>
        </w:tc>
        <w:tc>
          <w:tcPr>
            <w:tcW w:w="238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4070"/>
            <w:r>
              <w:rPr>
                <w:rFonts w:ascii="楷体" w:hAnsi="楷体" w:cs="楷体" w:eastAsia="楷体"/>
                <w:sz w:val="40"/>
                <w:spacing w:val="0"/>
                <w:color w:val="000000"/>
                <w:b w:val="off"/>
                <w:i w:val="off"/>
              </w:rPr>
              <w:t>10~20</w:t>
            </w:r>
            <w:bookmarkEnd w:id="4070"/>
          </w:p>
        </w:tc>
        <w:tc>
          <w:tcPr>
            <w:tcW w:w="240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4071"/>
            <w:r>
              <w:rPr>
                <w:rFonts w:ascii="楷体" w:hAnsi="楷体" w:cs="楷体" w:eastAsia="楷体"/>
                <w:sz w:val="40"/>
                <w:spacing w:val="0"/>
                <w:color w:val="000000"/>
                <w:b w:val="off"/>
                <w:i w:val="off"/>
              </w:rPr>
              <w:t>5~10</w:t>
            </w:r>
            <w:bookmarkEnd w:id="4071"/>
          </w:p>
        </w:tc>
        <w:tc>
          <w:tcPr>
            <w:tcW w:w="182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4072"/>
            <w:r>
              <w:rPr>
                <w:rFonts w:ascii="楷体" w:hAnsi="楷体" w:cs="楷体" w:eastAsia="楷体"/>
                <w:sz w:val="40"/>
                <w:spacing w:val="0"/>
                <w:color w:val="000000"/>
                <w:b w:val="off"/>
                <w:i w:val="off"/>
              </w:rPr>
              <w:t>6~7</w:t>
            </w:r>
            <w:bookmarkEnd w:id="4072"/>
          </w:p>
        </w:tc>
        <w:tc>
          <w:tcPr>
            <w:tcW w:w="250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4073"/>
            <w:r>
              <w:rPr>
                <w:rFonts w:ascii="楷体" w:hAnsi="楷体" w:cs="楷体" w:eastAsia="楷体"/>
                <w:sz w:val="40"/>
                <w:spacing w:val="0"/>
                <w:color w:val="000000"/>
                <w:b w:val="off"/>
                <w:i w:val="off"/>
              </w:rPr>
              <w:t>烤、炒</w:t>
            </w:r>
            <w:bookmarkEnd w:id="4073"/>
          </w:p>
        </w:tc>
      </w:tr>
      <w:tr>
        <w:trPr>
          <w:trHeight w:hRule="atLeast" w:val="620"/>
        </w:trPr>
        <w:tc>
          <w:tcPr>
            <w:tcW w:w="250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4074"/>
            <w:r>
              <w:rPr>
                <w:rFonts w:ascii="楷体" w:hAnsi="楷体" w:cs="楷体" w:eastAsia="楷体"/>
                <w:sz w:val="40"/>
                <w:spacing w:val="0"/>
                <w:color w:val="000000"/>
                <w:b w:val="off"/>
                <w:i w:val="off"/>
              </w:rPr>
              <w:t>大豆油</w:t>
            </w:r>
            <w:bookmarkEnd w:id="4074"/>
          </w:p>
        </w:tc>
        <w:tc>
          <w:tcPr>
            <w:tcW w:w="206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4075"/>
            <w:r>
              <w:rPr>
                <w:rFonts w:ascii="楷体" w:hAnsi="楷体" w:cs="楷体" w:eastAsia="楷体"/>
                <w:sz w:val="40"/>
                <w:spacing w:val="0"/>
                <w:color w:val="000000"/>
                <w:b w:val="off"/>
                <w:i w:val="off"/>
              </w:rPr>
              <w:t>22~25</w:t>
            </w:r>
            <w:bookmarkEnd w:id="4075"/>
          </w:p>
        </w:tc>
        <w:tc>
          <w:tcPr>
            <w:tcW w:w="238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4076"/>
            <w:r>
              <w:rPr>
                <w:rFonts w:ascii="楷体" w:hAnsi="楷体" w:cs="楷体" w:eastAsia="楷体"/>
                <w:sz w:val="40"/>
                <w:spacing w:val="0"/>
                <w:color w:val="000000"/>
                <w:b w:val="off"/>
                <w:i w:val="off"/>
              </w:rPr>
              <w:t>50~55</w:t>
            </w:r>
            <w:bookmarkEnd w:id="4076"/>
          </w:p>
        </w:tc>
        <w:tc>
          <w:tcPr>
            <w:tcW w:w="240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4077"/>
            <w:r>
              <w:rPr>
                <w:rFonts w:ascii="楷体" w:hAnsi="楷体" w:cs="楷体" w:eastAsia="楷体"/>
                <w:sz w:val="40"/>
                <w:spacing w:val="0"/>
                <w:color w:val="000000"/>
                <w:b w:val="off"/>
                <w:i w:val="off"/>
              </w:rPr>
              <w:t>5~9</w:t>
            </w:r>
            <w:bookmarkEnd w:id="4077"/>
          </w:p>
        </w:tc>
        <w:tc>
          <w:tcPr>
            <w:tcW w:w="182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4078"/>
            <w:r>
              <w:rPr>
                <w:rFonts w:ascii="楷体" w:hAnsi="楷体" w:cs="楷体" w:eastAsia="楷体"/>
                <w:sz w:val="40"/>
                <w:spacing w:val="0"/>
                <w:color w:val="000000"/>
                <w:b w:val="off"/>
                <w:i w:val="off"/>
              </w:rPr>
              <w:t>15</w:t>
            </w:r>
            <w:bookmarkEnd w:id="4078"/>
          </w:p>
        </w:tc>
        <w:tc>
          <w:tcPr>
            <w:tcW w:w="250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4079"/>
            <w:r>
              <w:rPr>
                <w:rFonts w:ascii="楷体" w:hAnsi="楷体" w:cs="楷体" w:eastAsia="楷体"/>
                <w:sz w:val="40"/>
                <w:spacing w:val="0"/>
                <w:color w:val="000000"/>
                <w:b w:val="off"/>
                <w:i w:val="off"/>
              </w:rPr>
              <w:t>炒、炖</w:t>
            </w:r>
            <w:bookmarkEnd w:id="4079"/>
          </w:p>
        </w:tc>
      </w:tr>
      <w:tr>
        <w:trPr>
          <w:trHeight w:hRule="atLeast" w:val="660"/>
        </w:trPr>
        <w:tc>
          <w:tcPr>
            <w:tcW w:w="250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4080"/>
            <w:r>
              <w:rPr>
                <w:rFonts w:ascii="楷体" w:hAnsi="楷体" w:cs="楷体" w:eastAsia="楷体"/>
                <w:sz w:val="40"/>
                <w:spacing w:val="0"/>
                <w:color w:val="000000"/>
                <w:b w:val="off"/>
                <w:i w:val="off"/>
              </w:rPr>
              <w:t>椰子油</w:t>
            </w:r>
            <w:bookmarkEnd w:id="4080"/>
          </w:p>
        </w:tc>
        <w:tc>
          <w:tcPr>
            <w:tcW w:w="206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4081"/>
            <w:r>
              <w:rPr>
                <w:rFonts w:ascii="楷体" w:hAnsi="楷体" w:cs="楷体" w:eastAsia="楷体"/>
                <w:sz w:val="40"/>
                <w:spacing w:val="0"/>
                <w:color w:val="000000"/>
                <w:b w:val="off"/>
                <w:i w:val="off"/>
              </w:rPr>
              <w:t>6~7</w:t>
            </w:r>
            <w:bookmarkEnd w:id="4081"/>
          </w:p>
        </w:tc>
        <w:tc>
          <w:tcPr>
            <w:tcW w:w="238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4082"/>
            <w:r>
              <w:rPr>
                <w:rFonts w:ascii="楷体" w:hAnsi="楷体" w:cs="楷体" w:eastAsia="楷体"/>
                <w:sz w:val="40"/>
                <w:spacing w:val="0"/>
                <w:color w:val="000000"/>
                <w:b w:val="off"/>
                <w:i w:val="off"/>
              </w:rPr>
              <w:t>1~2</w:t>
            </w:r>
            <w:bookmarkEnd w:id="4082"/>
          </w:p>
        </w:tc>
        <w:tc>
          <w:tcPr>
            <w:tcW w:w="240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4083"/>
            <w:r>
              <w:rPr>
                <w:rFonts w:ascii="楷体" w:hAnsi="楷体" w:cs="楷体" w:eastAsia="楷体"/>
                <w:sz w:val="40"/>
                <w:spacing w:val="0"/>
                <w:color w:val="000000"/>
                <w:b w:val="off"/>
                <w:i w:val="off"/>
              </w:rPr>
              <w:t>极少</w:t>
            </w:r>
            <w:bookmarkEnd w:id="4083"/>
          </w:p>
        </w:tc>
        <w:tc>
          <w:tcPr>
            <w:tcW w:w="182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4084"/>
            <w:r>
              <w:rPr>
                <w:rFonts w:ascii="楷体" w:hAnsi="楷体" w:cs="楷体" w:eastAsia="楷体"/>
                <w:sz w:val="40"/>
                <w:spacing w:val="0"/>
                <w:color w:val="000000"/>
                <w:b w:val="off"/>
                <w:i w:val="off"/>
              </w:rPr>
              <w:t>85</w:t>
            </w:r>
            <w:bookmarkEnd w:id="4084"/>
          </w:p>
        </w:tc>
        <w:tc>
          <w:tcPr>
            <w:tcW w:w="250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4085"/>
            <w:r>
              <w:rPr>
                <w:rFonts w:ascii="楷体" w:hAnsi="楷体" w:cs="楷体" w:eastAsia="楷体"/>
                <w:sz w:val="40"/>
                <w:spacing w:val="0"/>
                <w:color w:val="000000"/>
                <w:b w:val="off"/>
                <w:i w:val="off"/>
              </w:rPr>
              <w:t>烤</w:t>
            </w:r>
            <w:bookmarkEnd w:id="4085"/>
          </w:p>
        </w:tc>
      </w:tr>
      <w:tr>
        <w:trPr>
          <w:trHeight w:hRule="atLeast" w:val="980"/>
        </w:trPr>
        <w:tc>
          <w:tcPr>
            <w:tcW w:w="250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4086"/>
            <w:r>
              <w:rPr>
                <w:rFonts w:ascii="楷体" w:hAnsi="楷体" w:cs="楷体" w:eastAsia="楷体"/>
                <w:sz w:val="40"/>
                <w:spacing w:val="0"/>
                <w:color w:val="000000"/>
                <w:b w:val="off"/>
                <w:i w:val="off"/>
              </w:rPr>
              <w:t>橄榄油</w:t>
            </w:r>
            <w:bookmarkEnd w:id="4086"/>
          </w:p>
        </w:tc>
        <w:tc>
          <w:tcPr>
            <w:tcW w:w="206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4087"/>
            <w:r>
              <w:rPr>
                <w:rFonts w:ascii="楷体" w:hAnsi="楷体" w:cs="楷体" w:eastAsia="楷体"/>
                <w:sz w:val="40"/>
                <w:spacing w:val="0"/>
                <w:color w:val="000000"/>
                <w:b w:val="off"/>
                <w:i w:val="off"/>
              </w:rPr>
              <w:t>75~80</w:t>
            </w:r>
            <w:bookmarkEnd w:id="4087"/>
          </w:p>
        </w:tc>
        <w:tc>
          <w:tcPr>
            <w:tcW w:w="238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4088"/>
            <w:r>
              <w:rPr>
                <w:rFonts w:ascii="楷体" w:hAnsi="楷体" w:cs="楷体" w:eastAsia="楷体"/>
                <w:sz w:val="40"/>
                <w:spacing w:val="0"/>
                <w:color w:val="000000"/>
                <w:b w:val="off"/>
                <w:i w:val="off"/>
              </w:rPr>
              <w:t>7</w:t>
            </w:r>
            <w:bookmarkEnd w:id="4088"/>
          </w:p>
        </w:tc>
        <w:tc>
          <w:tcPr>
            <w:tcW w:w="240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4089"/>
            <w:r>
              <w:rPr>
                <w:rFonts w:ascii="楷体" w:hAnsi="楷体" w:cs="楷体" w:eastAsia="楷体"/>
                <w:sz w:val="40"/>
                <w:spacing w:val="0"/>
                <w:color w:val="000000"/>
                <w:b w:val="off"/>
                <w:i w:val="off"/>
              </w:rPr>
              <w:t>极少</w:t>
            </w:r>
            <w:bookmarkEnd w:id="4089"/>
          </w:p>
        </w:tc>
        <w:tc>
          <w:tcPr>
            <w:tcW w:w="182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4090"/>
            <w:r>
              <w:rPr>
                <w:rFonts w:ascii="楷体" w:hAnsi="楷体" w:cs="楷体" w:eastAsia="楷体"/>
                <w:sz w:val="40"/>
                <w:spacing w:val="0"/>
                <w:color w:val="000000"/>
                <w:b w:val="off"/>
                <w:i w:val="off"/>
              </w:rPr>
              <w:t>10</w:t>
            </w:r>
            <w:bookmarkEnd w:id="4090"/>
          </w:p>
        </w:tc>
        <w:tc>
          <w:tcPr>
            <w:tcW w:w="250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4091"/>
            <w:r>
              <w:rPr>
                <w:rFonts w:ascii="楷体" w:hAnsi="楷体" w:cs="楷体" w:eastAsia="楷体"/>
                <w:sz w:val="40"/>
                <w:spacing w:val="0"/>
                <w:color w:val="000000"/>
                <w:b w:val="off"/>
                <w:i w:val="off"/>
              </w:rPr>
              <w:t>凉菜、沙拉、</w:t>
            </w:r>
            <w:r>
              <w:rPr>
                <w:rFonts w:ascii="楷体" w:hAnsi="楷体" w:cs="楷体" w:eastAsia="楷体"/>
                <w:sz w:val="40"/>
                <w:spacing w:val="0"/>
                <w:color w:val="000000"/>
                <w:b w:val="off"/>
                <w:i w:val="off"/>
              </w:rPr>
              <w:t>煎、炒、炖</w:t>
            </w:r>
            <w:bookmarkEnd w:id="4091"/>
          </w:p>
        </w:tc>
      </w:tr>
      <w:tr>
        <w:trPr>
          <w:trHeight w:hRule="atLeast" w:val="760"/>
        </w:trPr>
        <w:tc>
          <w:tcPr>
            <w:tcW w:w="250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4092"/>
            <w:r>
              <w:rPr>
                <w:rFonts w:ascii="楷体" w:hAnsi="楷体" w:cs="楷体" w:eastAsia="楷体"/>
                <w:sz w:val="40"/>
                <w:spacing w:val="0"/>
                <w:color w:val="000000"/>
                <w:b w:val="off"/>
                <w:i w:val="off"/>
              </w:rPr>
              <w:t>茶油/油茶籽油</w:t>
            </w:r>
            <w:bookmarkEnd w:id="4092"/>
          </w:p>
        </w:tc>
        <w:tc>
          <w:tcPr>
            <w:tcW w:w="206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4093"/>
            <w:r>
              <w:rPr>
                <w:rFonts w:ascii="楷体" w:hAnsi="楷体" w:cs="楷体" w:eastAsia="楷体"/>
                <w:sz w:val="40"/>
                <w:spacing w:val="0"/>
                <w:color w:val="000000"/>
                <w:b w:val="off"/>
                <w:i w:val="off"/>
              </w:rPr>
              <w:t>77~79</w:t>
            </w:r>
            <w:bookmarkEnd w:id="4093"/>
          </w:p>
        </w:tc>
        <w:tc>
          <w:tcPr>
            <w:tcW w:w="238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4094"/>
            <w:r>
              <w:rPr>
                <w:rFonts w:ascii="楷体" w:hAnsi="楷体" w:cs="楷体" w:eastAsia="楷体"/>
                <w:sz w:val="40"/>
                <w:spacing w:val="0"/>
                <w:color w:val="000000"/>
                <w:b w:val="off"/>
                <w:i w:val="off"/>
              </w:rPr>
              <w:t>10</w:t>
            </w:r>
            <w:bookmarkEnd w:id="4094"/>
          </w:p>
        </w:tc>
        <w:tc>
          <w:tcPr>
            <w:tcW w:w="240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4095"/>
            <w:r>
              <w:rPr>
                <w:rFonts w:ascii="楷体" w:hAnsi="楷体" w:cs="楷体" w:eastAsia="楷体"/>
                <w:sz w:val="40"/>
                <w:spacing w:val="0"/>
                <w:color w:val="000000"/>
                <w:b w:val="off"/>
                <w:i w:val="off"/>
              </w:rPr>
              <w:t>1</w:t>
            </w:r>
            <w:bookmarkEnd w:id="4095"/>
          </w:p>
        </w:tc>
        <w:tc>
          <w:tcPr>
            <w:tcW w:w="182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4096"/>
            <w:r>
              <w:rPr>
                <w:rFonts w:ascii="楷体" w:hAnsi="楷体" w:cs="楷体" w:eastAsia="楷体"/>
                <w:sz w:val="40"/>
                <w:spacing w:val="0"/>
                <w:color w:val="000000"/>
                <w:b w:val="off"/>
                <w:i w:val="off"/>
              </w:rPr>
              <w:t>7~8</w:t>
            </w:r>
            <w:bookmarkEnd w:id="4096"/>
          </w:p>
        </w:tc>
        <w:tc>
          <w:tcPr>
            <w:tcW w:w="250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4097"/>
            <w:r>
              <w:rPr>
                <w:rFonts w:ascii="楷体" w:hAnsi="楷体" w:cs="楷体" w:eastAsia="楷体"/>
                <w:sz w:val="40"/>
                <w:spacing w:val="0"/>
                <w:color w:val="000000"/>
                <w:b w:val="off"/>
                <w:i w:val="off"/>
              </w:rPr>
              <w:t>凉菜、沙拉</w:t>
            </w:r>
            <w:bookmarkEnd w:id="4097"/>
          </w:p>
        </w:tc>
      </w:tr>
      <w:tr>
        <w:trPr>
          <w:trHeight w:hRule="atLeast" w:val="660"/>
        </w:trPr>
        <w:tc>
          <w:tcPr>
            <w:tcW w:w="250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4098"/>
            <w:r>
              <w:rPr>
                <w:rFonts w:ascii="楷体" w:hAnsi="楷体" w:cs="楷体" w:eastAsia="楷体"/>
                <w:sz w:val="40"/>
                <w:spacing w:val="0"/>
                <w:color w:val="000000"/>
                <w:b w:val="off"/>
                <w:i w:val="off"/>
              </w:rPr>
              <w:t>核桃油</w:t>
            </w:r>
            <w:bookmarkEnd w:id="4098"/>
          </w:p>
        </w:tc>
        <w:tc>
          <w:tcPr>
            <w:tcW w:w="206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4099"/>
            <w:r>
              <w:rPr>
                <w:rFonts w:ascii="楷体" w:hAnsi="楷体" w:cs="楷体" w:eastAsia="楷体"/>
                <w:sz w:val="40"/>
                <w:spacing w:val="0"/>
                <w:color w:val="000000"/>
                <w:b w:val="off"/>
                <w:i w:val="off"/>
              </w:rPr>
              <w:t>19.6</w:t>
            </w:r>
            <w:bookmarkEnd w:id="4099"/>
          </w:p>
        </w:tc>
        <w:tc>
          <w:tcPr>
            <w:tcW w:w="238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4100"/>
            <w:r>
              <w:rPr>
                <w:rFonts w:ascii="楷体" w:hAnsi="楷体" w:cs="楷体" w:eastAsia="楷体"/>
                <w:sz w:val="40"/>
                <w:spacing w:val="0"/>
                <w:color w:val="000000"/>
                <w:b w:val="off"/>
                <w:i w:val="off"/>
              </w:rPr>
              <w:t>65</w:t>
            </w:r>
            <w:bookmarkEnd w:id="4100"/>
          </w:p>
        </w:tc>
        <w:tc>
          <w:tcPr>
            <w:tcW w:w="240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4101"/>
            <w:r>
              <w:rPr>
                <w:rFonts w:ascii="楷体" w:hAnsi="楷体" w:cs="楷体" w:eastAsia="楷体"/>
                <w:sz w:val="40"/>
                <w:spacing w:val="0"/>
                <w:color w:val="000000"/>
                <w:b w:val="off"/>
                <w:i w:val="off"/>
              </w:rPr>
              <w:t>7~8</w:t>
            </w:r>
            <w:bookmarkEnd w:id="4101"/>
          </w:p>
        </w:tc>
        <w:tc>
          <w:tcPr>
            <w:tcW w:w="182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4102"/>
            <w:r>
              <w:rPr>
                <w:rFonts w:ascii="楷体" w:hAnsi="楷体" w:cs="楷体" w:eastAsia="楷体"/>
                <w:sz w:val="40"/>
                <w:spacing w:val="0"/>
                <w:color w:val="000000"/>
                <w:b w:val="off"/>
                <w:i w:val="off"/>
              </w:rPr>
              <w:t>7</w:t>
            </w:r>
            <w:bookmarkEnd w:id="4102"/>
          </w:p>
        </w:tc>
        <w:tc>
          <w:tcPr>
            <w:tcW w:w="250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4103"/>
            <w:r>
              <w:rPr>
                <w:rFonts w:ascii="楷体" w:hAnsi="楷体" w:cs="楷体" w:eastAsia="楷体"/>
                <w:sz w:val="40"/>
                <w:spacing w:val="0"/>
                <w:color w:val="000000"/>
                <w:b w:val="off"/>
                <w:i w:val="off"/>
              </w:rPr>
              <w:t>凉菜、沙拉</w:t>
            </w:r>
            <w:bookmarkEnd w:id="4103"/>
          </w:p>
        </w:tc>
      </w:tr>
      <w:tr>
        <w:trPr>
          <w:trHeight w:hRule="atLeast" w:val="660"/>
        </w:trPr>
        <w:tc>
          <w:tcPr>
            <w:tcW w:w="250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4104"/>
            <w:r>
              <w:rPr>
                <w:rFonts w:ascii="楷体" w:hAnsi="楷体" w:cs="楷体" w:eastAsia="楷体"/>
                <w:sz w:val="40"/>
                <w:spacing w:val="0"/>
                <w:color w:val="000000"/>
                <w:b w:val="off"/>
                <w:i w:val="off"/>
              </w:rPr>
              <w:t>芝麻油</w:t>
            </w:r>
            <w:bookmarkEnd w:id="4104"/>
          </w:p>
        </w:tc>
        <w:tc>
          <w:tcPr>
            <w:tcW w:w="206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4105"/>
            <w:r>
              <w:rPr>
                <w:rFonts w:ascii="楷体" w:hAnsi="楷体" w:cs="楷体" w:eastAsia="楷体"/>
                <w:sz w:val="40"/>
                <w:spacing w:val="0"/>
                <w:color w:val="000000"/>
                <w:b w:val="off"/>
                <w:i w:val="off"/>
              </w:rPr>
              <w:t>38~40</w:t>
            </w:r>
            <w:bookmarkEnd w:id="4105"/>
          </w:p>
        </w:tc>
        <w:tc>
          <w:tcPr>
            <w:tcW w:w="238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4106"/>
            <w:r>
              <w:rPr>
                <w:rFonts w:ascii="楷体" w:hAnsi="楷体" w:cs="楷体" w:eastAsia="楷体"/>
                <w:sz w:val="40"/>
                <w:spacing w:val="0"/>
                <w:color w:val="000000"/>
                <w:b w:val="off"/>
                <w:i w:val="off"/>
              </w:rPr>
              <w:t>40~43</w:t>
            </w:r>
            <w:bookmarkEnd w:id="4106"/>
          </w:p>
        </w:tc>
        <w:tc>
          <w:tcPr>
            <w:tcW w:w="240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4107"/>
            <w:r>
              <w:rPr>
                <w:rFonts w:ascii="楷体" w:hAnsi="楷体" w:cs="楷体" w:eastAsia="楷体"/>
                <w:sz w:val="40"/>
                <w:spacing w:val="0"/>
                <w:color w:val="000000"/>
                <w:b w:val="off"/>
                <w:i w:val="off"/>
              </w:rPr>
              <w:t>极少</w:t>
            </w:r>
            <w:bookmarkEnd w:id="4107"/>
          </w:p>
        </w:tc>
        <w:tc>
          <w:tcPr>
            <w:tcW w:w="182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4108"/>
            <w:r>
              <w:rPr>
                <w:rFonts w:ascii="楷体" w:hAnsi="楷体" w:cs="楷体" w:eastAsia="楷体"/>
                <w:sz w:val="40"/>
                <w:spacing w:val="0"/>
                <w:color w:val="000000"/>
                <w:b w:val="off"/>
                <w:i w:val="off"/>
              </w:rPr>
              <w:t>13~15</w:t>
            </w:r>
            <w:bookmarkEnd w:id="4108"/>
          </w:p>
        </w:tc>
        <w:tc>
          <w:tcPr>
            <w:tcW w:w="250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4109"/>
            <w:r>
              <w:rPr>
                <w:rFonts w:ascii="楷体" w:hAnsi="楷体" w:cs="楷体" w:eastAsia="楷体"/>
                <w:sz w:val="40"/>
                <w:spacing w:val="0"/>
                <w:color w:val="000000"/>
                <w:b w:val="off"/>
                <w:i w:val="off"/>
              </w:rPr>
              <w:t>低温炒</w:t>
            </w:r>
            <w:bookmarkEnd w:id="4109"/>
          </w:p>
        </w:tc>
      </w:tr>
      <w:tr>
        <w:trPr>
          <w:trHeight w:hRule="atLeast" w:val="620"/>
        </w:trPr>
        <w:tc>
          <w:tcPr>
            <w:tcW w:w="250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4110"/>
            <w:r>
              <w:rPr>
                <w:rFonts w:ascii="楷体" w:hAnsi="楷体" w:cs="楷体" w:eastAsia="楷体"/>
                <w:sz w:val="40"/>
                <w:spacing w:val="0"/>
                <w:color w:val="000000"/>
                <w:b w:val="off"/>
                <w:i w:val="off"/>
              </w:rPr>
              <w:t>亚麻籽油</w:t>
            </w:r>
            <w:bookmarkEnd w:id="4110"/>
          </w:p>
        </w:tc>
        <w:tc>
          <w:tcPr>
            <w:tcW w:w="206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4111"/>
            <w:r>
              <w:rPr>
                <w:rFonts w:ascii="楷体" w:hAnsi="楷体" w:cs="楷体" w:eastAsia="楷体"/>
                <w:sz w:val="40"/>
                <w:spacing w:val="0"/>
                <w:color w:val="000000"/>
                <w:b w:val="off"/>
                <w:i w:val="off"/>
              </w:rPr>
              <w:t>19</w:t>
            </w:r>
            <w:bookmarkEnd w:id="4111"/>
          </w:p>
        </w:tc>
        <w:tc>
          <w:tcPr>
            <w:tcW w:w="238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4112"/>
            <w:r>
              <w:rPr>
                <w:rFonts w:ascii="楷体" w:hAnsi="楷体" w:cs="楷体" w:eastAsia="楷体"/>
                <w:sz w:val="40"/>
                <w:spacing w:val="0"/>
                <w:color w:val="000000"/>
                <w:b w:val="off"/>
                <w:i w:val="off"/>
              </w:rPr>
              <w:t>14.8</w:t>
            </w:r>
            <w:bookmarkEnd w:id="4112"/>
          </w:p>
        </w:tc>
        <w:tc>
          <w:tcPr>
            <w:tcW w:w="240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4113"/>
            <w:r>
              <w:rPr>
                <w:rFonts w:ascii="楷体" w:hAnsi="楷体" w:cs="楷体" w:eastAsia="楷体"/>
                <w:sz w:val="40"/>
                <w:spacing w:val="0"/>
                <w:color w:val="000000"/>
                <w:b w:val="off"/>
                <w:i w:val="off"/>
              </w:rPr>
              <w:t>56</w:t>
            </w:r>
            <w:bookmarkEnd w:id="4113"/>
          </w:p>
        </w:tc>
        <w:tc>
          <w:tcPr>
            <w:tcW w:w="182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4114"/>
            <w:r>
              <w:rPr>
                <w:rFonts w:ascii="楷体" w:hAnsi="楷体" w:cs="楷体" w:eastAsia="楷体"/>
                <w:sz w:val="40"/>
                <w:spacing w:val="0"/>
                <w:color w:val="000000"/>
                <w:b w:val="off"/>
                <w:i w:val="off"/>
              </w:rPr>
              <w:t>8</w:t>
            </w:r>
            <w:bookmarkEnd w:id="4114"/>
          </w:p>
        </w:tc>
        <w:tc>
          <w:tcPr>
            <w:tcW w:w="250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4115"/>
            <w:r>
              <w:rPr>
                <w:rFonts w:ascii="楷体" w:hAnsi="楷体" w:cs="楷体" w:eastAsia="楷体"/>
                <w:sz w:val="40"/>
                <w:spacing w:val="0"/>
                <w:color w:val="000000"/>
                <w:b w:val="off"/>
                <w:i w:val="off"/>
              </w:rPr>
              <w:t>凉菜、沙拉</w:t>
            </w:r>
            <w:bookmarkEnd w:id="4115"/>
          </w:p>
        </w:tc>
      </w:tr>
      <w:tr>
        <w:trPr>
          <w:trHeight w:hRule="atLeast" w:val="680"/>
        </w:trPr>
        <w:tc>
          <w:tcPr>
            <w:tcW w:w="250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4116"/>
            <w:r>
              <w:rPr>
                <w:rFonts w:ascii="楷体" w:hAnsi="楷体" w:cs="楷体" w:eastAsia="楷体"/>
                <w:sz w:val="40"/>
                <w:spacing w:val="0"/>
                <w:color w:val="000000"/>
                <w:b w:val="off"/>
                <w:i w:val="off"/>
              </w:rPr>
              <w:t>棕榈油</w:t>
            </w:r>
            <w:bookmarkEnd w:id="4116"/>
          </w:p>
        </w:tc>
        <w:tc>
          <w:tcPr>
            <w:tcW w:w="206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4117"/>
            <w:r>
              <w:rPr>
                <w:rFonts w:ascii="楷体" w:hAnsi="楷体" w:cs="楷体" w:eastAsia="楷体"/>
                <w:sz w:val="40"/>
                <w:spacing w:val="0"/>
                <w:color w:val="000000"/>
                <w:b w:val="off"/>
                <w:i w:val="off"/>
              </w:rPr>
              <w:t>40~45</w:t>
            </w:r>
            <w:bookmarkEnd w:id="4117"/>
          </w:p>
        </w:tc>
        <w:tc>
          <w:tcPr>
            <w:tcW w:w="238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4118"/>
            <w:r>
              <w:rPr>
                <w:rFonts w:ascii="楷体" w:hAnsi="楷体" w:cs="楷体" w:eastAsia="楷体"/>
                <w:sz w:val="40"/>
                <w:spacing w:val="0"/>
                <w:color w:val="000000"/>
                <w:b w:val="off"/>
                <w:i w:val="off"/>
              </w:rPr>
              <w:t>10~15</w:t>
            </w:r>
            <w:bookmarkEnd w:id="4118"/>
          </w:p>
        </w:tc>
        <w:tc>
          <w:tcPr>
            <w:tcW w:w="240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4119"/>
            <w:r>
              <w:rPr>
                <w:rFonts w:ascii="楷体" w:hAnsi="楷体" w:cs="楷体" w:eastAsia="楷体"/>
                <w:sz w:val="40"/>
                <w:spacing w:val="0"/>
                <w:color w:val="000000"/>
                <w:b w:val="off"/>
                <w:i w:val="off"/>
              </w:rPr>
              <w:t>极少</w:t>
            </w:r>
            <w:bookmarkEnd w:id="4119"/>
          </w:p>
        </w:tc>
        <w:tc>
          <w:tcPr>
            <w:tcW w:w="182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4120"/>
            <w:r>
              <w:rPr>
                <w:rFonts w:ascii="楷体" w:hAnsi="楷体" w:cs="楷体" w:eastAsia="楷体"/>
                <w:sz w:val="40"/>
                <w:spacing w:val="0"/>
                <w:color w:val="000000"/>
                <w:b w:val="off"/>
                <w:i w:val="off"/>
              </w:rPr>
              <w:t>35~45</w:t>
            </w:r>
            <w:bookmarkEnd w:id="4120"/>
          </w:p>
        </w:tc>
        <w:tc>
          <w:tcPr>
            <w:tcW w:w="250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4121"/>
            <w:r>
              <w:rPr>
                <w:rFonts w:ascii="楷体" w:hAnsi="楷体" w:cs="楷体" w:eastAsia="楷体"/>
                <w:sz w:val="40"/>
                <w:spacing w:val="0"/>
                <w:color w:val="000000"/>
                <w:b w:val="off"/>
                <w:i w:val="off"/>
              </w:rPr>
              <w:t>煎、炸</w:t>
            </w:r>
            <w:bookmarkEnd w:id="4121"/>
          </w:p>
        </w:tc>
      </w:tr>
      <w:tr>
        <w:trPr>
          <w:trHeight w:hRule="atLeast" w:val="640"/>
        </w:trPr>
        <w:tc>
          <w:tcPr>
            <w:tcW w:w="250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4122"/>
            <w:r>
              <w:rPr>
                <w:rFonts w:ascii="楷体" w:hAnsi="楷体" w:cs="楷体" w:eastAsia="楷体"/>
                <w:sz w:val="40"/>
                <w:spacing w:val="0"/>
                <w:color w:val="000000"/>
                <w:b w:val="off"/>
                <w:i w:val="off"/>
              </w:rPr>
              <w:t>调和油</w:t>
            </w:r>
            <w:bookmarkEnd w:id="4122"/>
          </w:p>
        </w:tc>
        <w:tc>
          <w:tcPr>
            <w:tcW w:w="206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4123"/>
            <w:r>
              <w:rPr>
                <w:rFonts w:ascii="楷体" w:hAnsi="楷体" w:cs="楷体" w:eastAsia="楷体"/>
                <w:sz w:val="40"/>
                <w:spacing w:val="0"/>
                <w:color w:val="000000"/>
                <w:b w:val="off"/>
                <w:i w:val="off"/>
              </w:rPr>
              <w:t>20~40</w:t>
            </w:r>
            <w:bookmarkEnd w:id="4123"/>
          </w:p>
        </w:tc>
        <w:tc>
          <w:tcPr>
            <w:tcW w:w="238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4124"/>
            <w:r>
              <w:rPr>
                <w:rFonts w:ascii="楷体" w:hAnsi="楷体" w:cs="楷体" w:eastAsia="楷体"/>
                <w:sz w:val="40"/>
                <w:spacing w:val="0"/>
                <w:color w:val="000000"/>
                <w:b w:val="off"/>
                <w:i w:val="off"/>
              </w:rPr>
              <w:t>30~50</w:t>
            </w:r>
            <w:bookmarkEnd w:id="4124"/>
          </w:p>
        </w:tc>
        <w:tc>
          <w:tcPr>
            <w:tcW w:w="240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4125"/>
            <w:r>
              <w:rPr>
                <w:rFonts w:ascii="楷体" w:hAnsi="楷体" w:cs="楷体" w:eastAsia="楷体"/>
                <w:sz w:val="40"/>
                <w:spacing w:val="0"/>
                <w:color w:val="000000"/>
                <w:b w:val="off"/>
                <w:i w:val="off"/>
              </w:rPr>
              <w:t>5~7</w:t>
            </w:r>
            <w:bookmarkEnd w:id="4125"/>
          </w:p>
        </w:tc>
        <w:tc>
          <w:tcPr>
            <w:tcW w:w="182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4126"/>
            <w:r>
              <w:rPr>
                <w:rFonts w:ascii="楷体" w:hAnsi="楷体" w:cs="楷体" w:eastAsia="楷体"/>
                <w:sz w:val="40"/>
                <w:spacing w:val="0"/>
                <w:color w:val="000000"/>
                <w:b w:val="off"/>
                <w:i w:val="off"/>
              </w:rPr>
              <w:t>10~15</w:t>
            </w:r>
            <w:bookmarkEnd w:id="4126"/>
          </w:p>
        </w:tc>
        <w:tc>
          <w:tcPr>
            <w:tcW w:w="250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4127"/>
            <w:r>
              <w:rPr>
                <w:rFonts w:ascii="楷体" w:hAnsi="楷体" w:cs="楷体" w:eastAsia="楷体"/>
                <w:sz w:val="40"/>
                <w:spacing w:val="0"/>
                <w:color w:val="000000"/>
                <w:b w:val="off"/>
                <w:i w:val="off"/>
              </w:rPr>
              <w:t>煎、炒、炖</w:t>
            </w:r>
            <w:bookmarkEnd w:id="4127"/>
          </w:p>
        </w:tc>
      </w:tr>
      <w:tr>
        <w:trPr>
          <w:trHeight w:hRule="atLeast" w:val="660"/>
        </w:trPr>
        <w:tc>
          <w:tcPr>
            <w:tcW w:w="250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4128"/>
            <w:r>
              <w:rPr>
                <w:rFonts w:ascii="楷体" w:hAnsi="楷体" w:cs="楷体" w:eastAsia="楷体"/>
                <w:sz w:val="40"/>
                <w:spacing w:val="0"/>
                <w:color w:val="000000"/>
                <w:b w:val="off"/>
                <w:i w:val="off"/>
              </w:rPr>
              <w:t>猪油</w:t>
            </w:r>
            <w:bookmarkEnd w:id="4128"/>
          </w:p>
        </w:tc>
        <w:tc>
          <w:tcPr>
            <w:tcW w:w="206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4129"/>
            <w:r>
              <w:rPr>
                <w:rFonts w:ascii="楷体" w:hAnsi="楷体" w:cs="楷体" w:eastAsia="楷体"/>
                <w:sz w:val="40"/>
                <w:spacing w:val="0"/>
                <w:color w:val="000000"/>
                <w:b w:val="off"/>
                <w:i w:val="off"/>
              </w:rPr>
              <w:t>47.5</w:t>
            </w:r>
            <w:bookmarkEnd w:id="4129"/>
          </w:p>
        </w:tc>
        <w:tc>
          <w:tcPr>
            <w:tcW w:w="238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4130"/>
            <w:r>
              <w:rPr>
                <w:rFonts w:ascii="楷体" w:hAnsi="楷体" w:cs="楷体" w:eastAsia="楷体"/>
                <w:sz w:val="40"/>
                <w:spacing w:val="0"/>
                <w:color w:val="000000"/>
                <w:b w:val="off"/>
                <w:i w:val="off"/>
              </w:rPr>
              <w:t>11.5</w:t>
            </w:r>
            <w:bookmarkEnd w:id="4130"/>
          </w:p>
        </w:tc>
        <w:tc>
          <w:tcPr>
            <w:tcW w:w="240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4131"/>
            <w:r>
              <w:rPr>
                <w:rFonts w:ascii="楷体" w:hAnsi="楷体" w:cs="楷体" w:eastAsia="楷体"/>
                <w:sz w:val="40"/>
                <w:spacing w:val="0"/>
                <w:color w:val="000000"/>
                <w:b w:val="off"/>
                <w:i w:val="off"/>
              </w:rPr>
              <w:t>极少</w:t>
            </w:r>
            <w:bookmarkEnd w:id="4131"/>
          </w:p>
        </w:tc>
        <w:tc>
          <w:tcPr>
            <w:tcW w:w="182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4132"/>
            <w:r>
              <w:rPr>
                <w:rFonts w:ascii="楷体" w:hAnsi="楷体" w:cs="楷体" w:eastAsia="楷体"/>
                <w:sz w:val="40"/>
                <w:spacing w:val="0"/>
                <w:color w:val="000000"/>
                <w:b w:val="off"/>
                <w:i w:val="off"/>
              </w:rPr>
              <w:t>40</w:t>
            </w:r>
            <w:bookmarkEnd w:id="4132"/>
          </w:p>
        </w:tc>
        <w:tc>
          <w:tcPr>
            <w:tcW w:w="250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4133"/>
            <w:r>
              <w:rPr>
                <w:rFonts w:ascii="楷体" w:hAnsi="楷体" w:cs="楷体" w:eastAsia="楷体"/>
                <w:sz w:val="40"/>
                <w:spacing w:val="0"/>
                <w:color w:val="000000"/>
                <w:b w:val="off"/>
                <w:i w:val="off"/>
              </w:rPr>
              <w:t>煎、炸、烤</w:t>
            </w:r>
            <w:bookmarkEnd w:id="4133"/>
          </w:p>
        </w:tc>
      </w:tr>
    </w:tbl>
    <w:p>
      <w:pPr>
        <w:pageBreakBefore w:val="off"/>
        <w:tabs/>
        <w:wordWrap w:val="off"/>
        <w:spacing w:before="0" w:after="0" w:line="840" w:lineRule="exact"/>
        <w:ind w:left="0" w:right="0"/>
        <w:jc w:val="left"/>
        <w:textAlignment w:val="baseline"/>
        <w:rPr>
          <w:sz w:val="40"/>
        </w:rPr>
      </w:pPr>
      <w:bookmarkStart w:name="" w:id="4134"/>
      <w:r>
        <w:rPr>
          <w:rFonts w:ascii="宋体" w:hAnsi="宋体" w:cs="宋体" w:eastAsia="宋体"/>
          <w:sz w:val="40"/>
          <w:spacing w:val="0"/>
          <w:color w:val="000000"/>
          <w:b w:val="off"/>
          <w:i w:val="off"/>
        </w:rPr>
        <w:t/>
      </w:r>
      <w:bookmarkEnd w:id="4134"/>
    </w:p>
    <w:p>
      <w:pPr>
        <w:pageBreakBefore w:val="off"/>
        <w:tabs/>
        <w:wordWrap w:val="off"/>
        <w:spacing w:before="0" w:after="0" w:line="820" w:lineRule="atLeast"/>
        <w:ind w:left="800" w:right="0" w:firstLine="20"/>
        <w:jc w:val="both"/>
        <w:textAlignment w:val="baseline"/>
        <w:rPr>
          <w:sz w:val="39"/>
        </w:rPr>
      </w:pPr>
      <w:bookmarkStart w:name="" w:id="4135"/>
      <w:r>
        <w:rPr>
          <w:rFonts w:ascii="宋体" w:hAnsi="宋体" w:cs="宋体" w:eastAsia="宋体"/>
          <w:sz w:val="39"/>
          <w:spacing w:val="0"/>
          <w:color w:val="000000"/>
          <w:b w:val="off"/>
          <w:i w:val="off"/>
        </w:rPr>
        <w:t>最后，还有几个细节需要提醒。</w:t>
      </w:r>
      <w:bookmarkEnd w:id="4135"/>
    </w:p>
    <w:p>
      <w:pPr>
        <w:pageBreakBefore w:val="off"/>
        <w:tabs/>
        <w:wordWrap w:val="off"/>
        <w:spacing w:before="0" w:after="0" w:line="820" w:lineRule="atLeast"/>
        <w:ind w:left="820" w:right="0"/>
        <w:jc w:val="both"/>
        <w:textAlignment w:val="baseline"/>
        <w:rPr>
          <w:sz w:val="39"/>
        </w:rPr>
      </w:pPr>
      <w:bookmarkStart w:name="" w:id="4136"/>
      <w:r>
        <w:rPr>
          <w:rFonts w:ascii="宋体" w:hAnsi="宋体" w:cs="宋体" w:eastAsia="宋体"/>
          <w:sz w:val="39"/>
          <w:spacing w:val="0"/>
          <w:color w:val="000000"/>
          <w:b w:val="off"/>
          <w:i w:val="off"/>
        </w:rPr>
        <w:t>第一，优先选择小包装的食用油。油一旦开封，接触空气和光照，就容</w:t>
      </w:r>
      <w:bookmarkEnd w:id="4136"/>
    </w:p>
    <w:p>
      <w:pPr>
        <w:pageBreakBefore w:val="off"/>
        <w:tabs/>
        <w:wordWrap w:val="off"/>
        <w:spacing w:before="0" w:after="0" w:line="420" w:lineRule="exact"/>
        <w:ind w:left="0" w:right="0"/>
        <w:jc w:val="both"/>
        <w:textAlignment w:val="baseline"/>
        <w:rPr>
          <w:sz w:val="35"/>
        </w:rPr>
      </w:pPr>
      <w:bookmarkStart w:name="" w:id="4137"/>
      <w:r>
        <w:rPr>
          <w:rFonts w:ascii="宋体" w:hAnsi="宋体" w:cs="宋体" w:eastAsia="宋体"/>
          <w:sz w:val="35"/>
          <w:spacing w:val="0"/>
          <w:color w:val="000000"/>
          <w:b w:val="off"/>
          <w:i w:val="off"/>
        </w:rPr>
        <w:t/>
      </w:r>
      <w:bookmarkEnd w:id="4137"/>
    </w:p>
    <w:p>
      <w:pPr>
        <w:pageBreakBefore w:val="off"/>
        <w:tabs/>
        <w:wordWrap w:val="off"/>
        <w:spacing w:before="0" w:after="0" w:line="420" w:lineRule="exact"/>
        <w:ind w:left="0" w:right="0"/>
        <w:jc w:val="both"/>
        <w:textAlignment w:val="baseline"/>
        <w:rPr>
          <w:sz w:val="35"/>
        </w:rPr>
      </w:pPr>
      <w:bookmarkStart w:name="" w:id="4138"/>
      <w:r>
        <w:rPr>
          <w:rFonts w:ascii="宋体" w:hAnsi="宋体" w:cs="宋体" w:eastAsia="宋体"/>
          <w:sz w:val="35"/>
          <w:spacing w:val="0"/>
          <w:color w:val="000000"/>
          <w:b w:val="off"/>
          <w:i w:val="off"/>
        </w:rPr>
        <w:t/>
      </w:r>
      <w:bookmarkEnd w:id="4138"/>
    </w:p>
    <w:p>
      <w:pPr>
        <w:pageBreakBefore w:val="off"/>
        <w:tabs/>
        <w:wordWrap w:val="off"/>
        <w:spacing w:before="0" w:after="0" w:line="420" w:lineRule="exact"/>
        <w:ind w:left="0" w:right="0"/>
        <w:jc w:val="both"/>
        <w:textAlignment w:val="baseline"/>
        <w:rPr>
          <w:sz w:val="35"/>
        </w:rPr>
      </w:pPr>
      <w:bookmarkStart w:name="" w:id="4139"/>
      <w:r>
        <w:rPr>
          <w:rFonts w:ascii="宋体" w:hAnsi="宋体" w:cs="宋体" w:eastAsia="宋体"/>
          <w:sz w:val="35"/>
          <w:spacing w:val="0"/>
          <w:color w:val="000000"/>
          <w:b w:val="off"/>
          <w:i w:val="off"/>
        </w:rPr>
        <w:t/>
      </w:r>
      <w:bookmarkEnd w:id="4139"/>
    </w:p>
    <w:p>
      <w:pPr>
        <w:pageBreakBefore w:val="off"/>
        <w:tabs/>
        <w:wordWrap w:val="off"/>
        <w:spacing w:before="0" w:after="0" w:line="480" w:lineRule="atLeast"/>
        <w:ind w:left="0" w:right="20"/>
        <w:jc w:val="right"/>
        <w:textAlignment w:val="baseline"/>
        <w:rPr>
          <w:sz w:val="35"/>
        </w:rPr>
      </w:pPr>
      <w:bookmarkStart w:name="" w:id="4140"/>
      <w:r>
        <w:rPr>
          <w:rFonts w:ascii="黑体" w:hAnsi="黑体" w:cs="黑体" w:eastAsia="黑体"/>
          <w:sz w:val="35"/>
          <w:spacing w:val="0"/>
          <w:color w:val="000000"/>
          <w:b w:val="off"/>
          <w:i w:val="off"/>
        </w:rPr>
        <w:t>145</w:t>
      </w:r>
      <w:bookmarkEnd w:id="4140"/>
    </w:p>
    <w:p>
      <w:r>
        <w:t/>
      </w:r>
    </w:p>
    <w:p>
      <w:pPr>
        <w:sectPr>
          <w:footerReference r:id="rId359"/>
          <w:headerReference r:id="rId360" w:type="default"/>
          <w:type w:val="nextPage"/>
          <w:pgSz w:w="17060" w:h="25400"/>
          <w:pgMar w:left="1640" w:top="1080" w:right="1640" w:bottom="1080" w:header="780" w:footer="780"/>
          <w:cols w:num="1"/>
        </w:sectPr>
      </w:pPr>
    </w:p>
    <w:p>
      <w:pPr>
        <w:pageBreakBefore w:val="off"/>
        <w:tabs/>
        <w:wordWrap w:val="off"/>
        <w:spacing w:before="0" w:after="0" w:line="480" w:lineRule="atLeast"/>
        <w:ind w:left="20" w:right="0"/>
        <w:jc w:val="both"/>
        <w:textAlignment w:val="baseline"/>
        <w:rPr>
          <w:sz w:val="33"/>
        </w:rPr>
      </w:pPr>
      <w:bookmarkStart w:name="" w:id="4141"/>
      <w:r>
        <w:rPr>
          <w:rFonts w:ascii="黑体" w:hAnsi="黑体" w:cs="黑体" w:eastAsia="黑体"/>
          <w:sz w:val="33"/>
          <w:spacing w:val="0"/>
          <w:color w:val="afbfd4"/>
          <w:b w:val="off"/>
          <w:i w:val="off"/>
        </w:rPr>
        <w:t>第三部分全方位构建家庭健康管理系统</w:t>
      </w:r>
      <w:bookmarkEnd w:id="4141"/>
    </w:p>
    <w:p>
      <w:pPr>
        <w:pageBreakBefore w:val="off"/>
        <w:tabs/>
        <w:wordWrap w:val="off"/>
        <w:spacing w:before="0" w:after="0" w:line="480" w:lineRule="exact"/>
        <w:ind w:left="0" w:right="0"/>
        <w:jc w:val="both"/>
        <w:textAlignment w:val="baseline"/>
        <w:rPr>
          <w:sz w:val="33"/>
        </w:rPr>
      </w:pPr>
      <w:bookmarkStart w:name="" w:id="4142"/>
      <w:r>
        <w:rPr>
          <w:rFonts w:ascii="宋体" w:hAnsi="宋体" w:cs="宋体" w:eastAsia="宋体"/>
          <w:sz w:val="33"/>
          <w:spacing w:val="0"/>
          <w:color w:val="000000"/>
          <w:b w:val="off"/>
          <w:i w:val="off"/>
        </w:rPr>
        <w:t/>
      </w:r>
      <w:bookmarkEnd w:id="4142"/>
    </w:p>
    <w:p>
      <w:pPr>
        <w:pageBreakBefore w:val="off"/>
        <w:tabs/>
        <w:wordWrap w:val="off"/>
        <w:spacing w:before="0" w:after="0" w:line="480" w:lineRule="exact"/>
        <w:ind w:left="0" w:right="0"/>
        <w:jc w:val="both"/>
        <w:textAlignment w:val="baseline"/>
        <w:rPr>
          <w:sz w:val="33"/>
        </w:rPr>
      </w:pPr>
      <w:bookmarkStart w:name="" w:id="4143"/>
      <w:r>
        <w:rPr>
          <w:rFonts w:ascii="宋体" w:hAnsi="宋体" w:cs="宋体" w:eastAsia="宋体"/>
          <w:sz w:val="33"/>
          <w:spacing w:val="0"/>
          <w:color w:val="000000"/>
          <w:b w:val="off"/>
          <w:i w:val="off"/>
        </w:rPr>
        <w:t/>
      </w:r>
      <w:bookmarkEnd w:id="4143"/>
    </w:p>
    <w:p>
      <w:pPr>
        <w:pageBreakBefore w:val="off"/>
        <w:tabs/>
        <w:wordWrap w:val="off"/>
        <w:spacing w:before="0" w:after="0" w:line="480" w:lineRule="exact"/>
        <w:ind w:left="0" w:right="0"/>
        <w:jc w:val="both"/>
        <w:textAlignment w:val="baseline"/>
        <w:rPr>
          <w:sz w:val="33"/>
        </w:rPr>
      </w:pPr>
      <w:bookmarkStart w:name="" w:id="4144"/>
      <w:r>
        <w:rPr>
          <w:rFonts w:ascii="宋体" w:hAnsi="宋体" w:cs="宋体" w:eastAsia="宋体"/>
          <w:sz w:val="33"/>
          <w:spacing w:val="0"/>
          <w:color w:val="000000"/>
          <w:b w:val="off"/>
          <w:i w:val="off"/>
        </w:rPr>
        <w:t/>
      </w:r>
      <w:bookmarkEnd w:id="4144"/>
    </w:p>
    <w:p>
      <w:pPr>
        <w:pageBreakBefore w:val="off"/>
        <w:tabs/>
        <w:wordWrap w:val="off"/>
        <w:spacing w:before="0" w:after="0" w:line="840" w:lineRule="atLeast"/>
        <w:ind w:left="20" w:right="0"/>
        <w:jc w:val="both"/>
        <w:textAlignment w:val="baseline"/>
        <w:rPr>
          <w:sz w:val="41"/>
        </w:rPr>
      </w:pPr>
      <w:bookmarkStart w:name="" w:id="4145"/>
      <w:r>
        <w:rPr>
          <w:rFonts w:ascii="宋体" w:hAnsi="宋体" w:cs="宋体" w:eastAsia="宋体"/>
          <w:sz w:val="41"/>
          <w:spacing w:val="0"/>
          <w:color w:val="000000"/>
          <w:b w:val="off"/>
          <w:i w:val="off"/>
        </w:rPr>
        <w:t>易氧化变质。即使肉眼看不出“坏”，其中的营养成分也可能逐渐流失，还会</w:t>
      </w:r>
      <w:r>
        <w:rPr>
          <w:rFonts w:ascii="宋体" w:hAnsi="宋体" w:cs="宋体" w:eastAsia="宋体"/>
          <w:sz w:val="41"/>
          <w:spacing w:val="0"/>
          <w:color w:val="000000"/>
          <w:b w:val="off"/>
          <w:i w:val="off"/>
        </w:rPr>
        <w:t>产生对身体不利的氧化产物。相比之下，小包装用得快，更能保证油的新鲜度</w:t>
      </w:r>
      <w:r>
        <w:rPr>
          <w:rFonts w:ascii="宋体" w:hAnsi="宋体" w:cs="宋体" w:eastAsia="宋体"/>
          <w:sz w:val="41"/>
          <w:spacing w:val="0"/>
          <w:color w:val="000000"/>
          <w:b w:val="off"/>
          <w:i w:val="off"/>
        </w:rPr>
        <w:t>与营养价值。</w:t>
      </w:r>
      <w:bookmarkEnd w:id="4145"/>
    </w:p>
    <w:p>
      <w:pPr>
        <w:pageBreakBefore w:val="off"/>
        <w:tabs/>
        <w:wordWrap w:val="off"/>
        <w:spacing w:before="0" w:after="0" w:line="840" w:lineRule="atLeast"/>
        <w:ind w:left="20" w:right="0" w:firstLine="840"/>
        <w:jc w:val="both"/>
        <w:textAlignment w:val="baseline"/>
        <w:rPr>
          <w:sz w:val="41"/>
        </w:rPr>
      </w:pPr>
      <w:bookmarkStart w:name="" w:id="4146"/>
      <w:r>
        <w:rPr>
          <w:rFonts w:ascii="宋体" w:hAnsi="宋体" w:cs="宋体" w:eastAsia="宋体"/>
          <w:sz w:val="41"/>
          <w:spacing w:val="0"/>
          <w:color w:val="000000"/>
          <w:b w:val="off"/>
          <w:i w:val="off"/>
        </w:rPr>
        <w:t>第二，定期清洗油壶，晾干后再装油。很多人换油时，直接把新油倒进</w:t>
      </w:r>
      <w:r>
        <w:rPr>
          <w:rFonts w:ascii="宋体" w:hAnsi="宋体" w:cs="宋体" w:eastAsia="宋体"/>
          <w:sz w:val="41"/>
          <w:spacing w:val="0"/>
          <w:color w:val="000000"/>
          <w:b w:val="off"/>
          <w:i w:val="off"/>
        </w:rPr>
        <w:t>用过的油壶里，表面上是方便了，实际上却容易让残留的旧油污染整瓶新油，</w:t>
      </w:r>
      <w:r>
        <w:rPr>
          <w:rFonts w:ascii="宋体" w:hAnsi="宋体" w:cs="宋体" w:eastAsia="宋体"/>
          <w:sz w:val="41"/>
          <w:spacing w:val="0"/>
          <w:color w:val="000000"/>
          <w:b w:val="off"/>
          <w:i w:val="off"/>
        </w:rPr>
        <w:t>加速变质。保持油壶清洁干燥，是延长油良好品质的关键一步。</w:t>
      </w:r>
      <w:bookmarkEnd w:id="4146"/>
    </w:p>
    <w:p>
      <w:pPr>
        <w:pageBreakBefore w:val="off"/>
        <w:tabs/>
        <w:wordWrap w:val="off"/>
        <w:spacing w:before="0" w:after="0" w:line="840" w:lineRule="atLeast"/>
        <w:ind w:left="20" w:right="0" w:firstLine="840"/>
        <w:jc w:val="both"/>
        <w:textAlignment w:val="baseline"/>
        <w:rPr>
          <w:sz w:val="41"/>
        </w:rPr>
      </w:pPr>
      <w:bookmarkStart w:name="" w:id="4147"/>
      <w:r>
        <w:rPr>
          <w:rFonts w:ascii="宋体" w:hAnsi="宋体" w:cs="宋体" w:eastAsia="宋体"/>
          <w:sz w:val="41"/>
          <w:spacing w:val="0"/>
          <w:color w:val="000000"/>
          <w:b w:val="off"/>
          <w:i w:val="off"/>
        </w:rPr>
        <w:t>第三，避免重复使用任何食用油。比如，炸丸子剩下的油，不要留着再</w:t>
      </w:r>
      <w:r>
        <w:rPr>
          <w:rFonts w:ascii="宋体" w:hAnsi="宋体" w:cs="宋体" w:eastAsia="宋体"/>
          <w:sz w:val="41"/>
          <w:spacing w:val="0"/>
          <w:color w:val="000000"/>
          <w:b w:val="off"/>
          <w:i w:val="off"/>
        </w:rPr>
        <w:t>炒菜。</w:t>
      </w:r>
      <w:bookmarkEnd w:id="4147"/>
    </w:p>
    <w:p>
      <w:pPr>
        <w:pageBreakBefore w:val="off"/>
        <w:tabs/>
        <w:wordWrap w:val="off"/>
        <w:spacing w:before="0" w:after="0" w:line="840" w:lineRule="atLeast"/>
        <w:ind w:left="20" w:right="0" w:firstLine="840"/>
        <w:jc w:val="both"/>
        <w:textAlignment w:val="baseline"/>
        <w:rPr>
          <w:sz w:val="41"/>
        </w:rPr>
      </w:pPr>
      <w:bookmarkStart w:name="" w:id="4148"/>
      <w:r>
        <w:rPr>
          <w:rFonts w:ascii="宋体" w:hAnsi="宋体" w:cs="宋体" w:eastAsia="宋体"/>
          <w:sz w:val="41"/>
          <w:spacing w:val="0"/>
          <w:color w:val="000000"/>
          <w:b w:val="off"/>
          <w:i w:val="off"/>
        </w:rPr>
        <w:t>第四，放油的位置要避开高温区域。不要把油壶放在炉灶边上。长时间</w:t>
      </w:r>
      <w:r>
        <w:rPr>
          <w:rFonts w:ascii="宋体" w:hAnsi="宋体" w:cs="宋体" w:eastAsia="宋体"/>
          <w:sz w:val="41"/>
          <w:spacing w:val="0"/>
          <w:color w:val="000000"/>
          <w:b w:val="off"/>
          <w:i w:val="off"/>
        </w:rPr>
        <w:t>受热会让油变质得更快，哪怕没有开封，也会悄悄流失风味和营养。</w:t>
      </w:r>
      <w:bookmarkEnd w:id="4148"/>
    </w:p>
    <w:p>
      <w:pPr>
        <w:pageBreakBefore w:val="off"/>
        <w:tabs/>
        <w:wordWrap w:val="off"/>
        <w:spacing w:before="0" w:after="0" w:line="840" w:lineRule="atLeast"/>
        <w:ind w:left="20" w:right="0" w:firstLine="840"/>
        <w:jc w:val="both"/>
        <w:textAlignment w:val="baseline"/>
        <w:rPr>
          <w:sz w:val="41"/>
        </w:rPr>
      </w:pPr>
      <w:bookmarkStart w:name="" w:id="4149"/>
      <w:r>
        <w:rPr>
          <w:rFonts w:ascii="宋体" w:hAnsi="宋体" w:cs="宋体" w:eastAsia="宋体"/>
          <w:sz w:val="41"/>
          <w:spacing w:val="0"/>
          <w:color w:val="000000"/>
          <w:b w:val="off"/>
          <w:i w:val="off"/>
        </w:rPr>
        <w:t>食用油虽然常见，却藏着不少门道。其实，早在几千年前，我们的老祖</w:t>
      </w:r>
      <w:r>
        <w:rPr>
          <w:rFonts w:ascii="宋体" w:hAnsi="宋体" w:cs="宋体" w:eastAsia="宋体"/>
          <w:sz w:val="41"/>
          <w:spacing w:val="0"/>
          <w:color w:val="000000"/>
          <w:b w:val="off"/>
          <w:i w:val="off"/>
        </w:rPr>
        <w:t>宗就已经对用油这件事颇有讲究————不仅重视营养搭配，还十分注重食材与季</w:t>
      </w:r>
      <w:r>
        <w:rPr>
          <w:rFonts w:ascii="宋体" w:hAnsi="宋体" w:cs="宋体" w:eastAsia="宋体"/>
          <w:sz w:val="41"/>
          <w:spacing w:val="0"/>
          <w:color w:val="000000"/>
          <w:b w:val="off"/>
          <w:i w:val="off"/>
        </w:rPr>
        <w:t>节的匹配。</w:t>
      </w:r>
      <w:bookmarkEnd w:id="4149"/>
    </w:p>
    <w:p>
      <w:pPr>
        <w:pageBreakBefore w:val="off"/>
        <w:tabs/>
        <w:wordWrap w:val="off"/>
        <w:spacing w:before="0" w:after="0" w:line="840" w:lineRule="atLeast"/>
        <w:ind w:left="20" w:right="0" w:firstLine="840"/>
        <w:jc w:val="both"/>
        <w:textAlignment w:val="baseline"/>
        <w:rPr>
          <w:sz w:val="41"/>
        </w:rPr>
      </w:pPr>
      <w:bookmarkStart w:name="" w:id="4150"/>
      <w:r>
        <w:rPr>
          <w:rFonts w:ascii="宋体" w:hAnsi="宋体" w:cs="宋体" w:eastAsia="宋体"/>
          <w:sz w:val="41"/>
          <w:spacing w:val="0"/>
          <w:color w:val="000000"/>
          <w:b w:val="off"/>
          <w:i w:val="off"/>
        </w:rPr>
        <w:t>比如《礼记》中就有记载：春天宜用牛油烹羔羊、乳猪，秋天适合用猪</w:t>
      </w:r>
      <w:r>
        <w:rPr>
          <w:rFonts w:ascii="宋体" w:hAnsi="宋体" w:cs="宋体" w:eastAsia="宋体"/>
          <w:sz w:val="41"/>
          <w:spacing w:val="0"/>
          <w:color w:val="000000"/>
          <w:b w:val="off"/>
          <w:i w:val="off"/>
        </w:rPr>
        <w:t>油炖牛肉，冬天则推荐用羊油煮鲜鱼。这种搭配不仅考虑到时令与身体调养，</w:t>
      </w:r>
      <w:r>
        <w:rPr>
          <w:rFonts w:ascii="宋体" w:hAnsi="宋体" w:cs="宋体" w:eastAsia="宋体"/>
          <w:sz w:val="41"/>
          <w:spacing w:val="0"/>
          <w:color w:val="000000"/>
          <w:b w:val="off"/>
          <w:i w:val="off"/>
        </w:rPr>
        <w:t>更兼顾食材本身的风味平衡。美味和健康从不矛盾，它们就藏身于我们的认知</w:t>
      </w:r>
      <w:r>
        <w:rPr>
          <w:rFonts w:ascii="宋体" w:hAnsi="宋体" w:cs="宋体" w:eastAsia="宋体"/>
          <w:sz w:val="41"/>
          <w:spacing w:val="0"/>
          <w:color w:val="000000"/>
          <w:b w:val="off"/>
          <w:i w:val="off"/>
        </w:rPr>
        <w:t>与挑选之间。</w:t>
      </w:r>
      <w:bookmarkEnd w:id="4150"/>
    </w:p>
    <w:p>
      <w:pPr>
        <w:pageBreakBefore w:val="off"/>
        <w:tabs/>
        <w:wordWrap w:val="off"/>
        <w:spacing w:before="0" w:after="0" w:line="420" w:lineRule="exact"/>
        <w:ind w:left="0" w:right="0"/>
        <w:jc w:val="both"/>
        <w:textAlignment w:val="baseline"/>
        <w:rPr>
          <w:sz w:val="37"/>
        </w:rPr>
      </w:pPr>
      <w:bookmarkStart w:name="" w:id="4151"/>
      <w:r>
        <w:rPr>
          <w:rFonts w:ascii="宋体" w:hAnsi="宋体" w:cs="宋体" w:eastAsia="宋体"/>
          <w:sz w:val="37"/>
          <w:spacing w:val="0"/>
          <w:color w:val="000000"/>
          <w:b w:val="off"/>
          <w:i w:val="off"/>
        </w:rPr>
        <w:t/>
      </w:r>
      <w:bookmarkEnd w:id="4151"/>
    </w:p>
    <w:p>
      <w:pPr>
        <w:pageBreakBefore w:val="off"/>
        <w:tabs/>
        <w:wordWrap w:val="off"/>
        <w:spacing w:before="0" w:after="0" w:line="420" w:lineRule="exact"/>
        <w:ind w:left="0" w:right="0"/>
        <w:jc w:val="both"/>
        <w:textAlignment w:val="baseline"/>
        <w:rPr>
          <w:sz w:val="37"/>
        </w:rPr>
      </w:pPr>
      <w:bookmarkStart w:name="" w:id="4152"/>
      <w:r>
        <w:rPr>
          <w:rFonts w:ascii="宋体" w:hAnsi="宋体" w:cs="宋体" w:eastAsia="宋体"/>
          <w:sz w:val="37"/>
          <w:spacing w:val="0"/>
          <w:color w:val="000000"/>
          <w:b w:val="off"/>
          <w:i w:val="off"/>
        </w:rPr>
        <w:t/>
      </w:r>
      <w:bookmarkEnd w:id="4152"/>
    </w:p>
    <w:p>
      <w:pPr>
        <w:pageBreakBefore w:val="off"/>
        <w:tabs/>
        <w:wordWrap w:val="off"/>
        <w:spacing w:before="0" w:after="0" w:line="420" w:lineRule="exact"/>
        <w:ind w:left="0" w:right="0"/>
        <w:jc w:val="both"/>
        <w:textAlignment w:val="baseline"/>
        <w:rPr>
          <w:sz w:val="37"/>
        </w:rPr>
      </w:pPr>
      <w:bookmarkStart w:name="" w:id="4153"/>
      <w:r>
        <w:rPr>
          <w:rFonts w:ascii="宋体" w:hAnsi="宋体" w:cs="宋体" w:eastAsia="宋体"/>
          <w:sz w:val="37"/>
          <w:spacing w:val="0"/>
          <w:color w:val="000000"/>
          <w:b w:val="off"/>
          <w:i w:val="off"/>
        </w:rPr>
        <w:t/>
      </w:r>
      <w:bookmarkEnd w:id="4153"/>
    </w:p>
    <w:p>
      <w:pPr>
        <w:pageBreakBefore w:val="off"/>
        <w:tabs/>
        <w:wordWrap w:val="off"/>
        <w:spacing w:before="0" w:after="0" w:line="420" w:lineRule="exact"/>
        <w:ind w:left="0" w:right="0"/>
        <w:jc w:val="both"/>
        <w:textAlignment w:val="baseline"/>
        <w:rPr>
          <w:sz w:val="37"/>
        </w:rPr>
      </w:pPr>
      <w:bookmarkStart w:name="" w:id="4154"/>
      <w:r>
        <w:rPr>
          <w:rFonts w:ascii="宋体" w:hAnsi="宋体" w:cs="宋体" w:eastAsia="宋体"/>
          <w:sz w:val="37"/>
          <w:spacing w:val="0"/>
          <w:color w:val="000000"/>
          <w:b w:val="off"/>
          <w:i w:val="off"/>
        </w:rPr>
        <w:t/>
      </w:r>
      <w:bookmarkEnd w:id="4154"/>
    </w:p>
    <w:p>
      <w:pPr>
        <w:pageBreakBefore w:val="off"/>
        <w:tabs/>
        <w:wordWrap w:val="off"/>
        <w:spacing w:before="0" w:after="0" w:line="420" w:lineRule="exact"/>
        <w:ind w:left="0" w:right="0"/>
        <w:jc w:val="both"/>
        <w:textAlignment w:val="baseline"/>
        <w:rPr>
          <w:sz w:val="37"/>
        </w:rPr>
      </w:pPr>
      <w:bookmarkStart w:name="" w:id="4155"/>
      <w:r>
        <w:rPr>
          <w:rFonts w:ascii="宋体" w:hAnsi="宋体" w:cs="宋体" w:eastAsia="宋体"/>
          <w:sz w:val="37"/>
          <w:spacing w:val="0"/>
          <w:color w:val="000000"/>
          <w:b w:val="off"/>
          <w:i w:val="off"/>
        </w:rPr>
        <w:t/>
      </w:r>
      <w:bookmarkEnd w:id="4155"/>
    </w:p>
    <w:p>
      <w:pPr>
        <w:pageBreakBefore w:val="off"/>
        <w:tabs/>
        <w:wordWrap w:val="off"/>
        <w:spacing w:before="0" w:after="0" w:line="420" w:lineRule="exact"/>
        <w:ind w:left="0" w:right="0"/>
        <w:jc w:val="both"/>
        <w:textAlignment w:val="baseline"/>
        <w:rPr>
          <w:sz w:val="37"/>
        </w:rPr>
      </w:pPr>
      <w:bookmarkStart w:name="" w:id="4156"/>
      <w:r>
        <w:rPr>
          <w:rFonts w:ascii="宋体" w:hAnsi="宋体" w:cs="宋体" w:eastAsia="宋体"/>
          <w:sz w:val="37"/>
          <w:spacing w:val="0"/>
          <w:color w:val="000000"/>
          <w:b w:val="off"/>
          <w:i w:val="off"/>
        </w:rPr>
        <w:t/>
      </w:r>
      <w:bookmarkEnd w:id="4156"/>
    </w:p>
    <w:p>
      <w:pPr>
        <w:pageBreakBefore w:val="off"/>
        <w:tabs/>
        <w:wordWrap w:val="off"/>
        <w:spacing w:before="0" w:after="0" w:line="420" w:lineRule="exact"/>
        <w:ind w:left="0" w:right="0"/>
        <w:jc w:val="both"/>
        <w:textAlignment w:val="baseline"/>
        <w:rPr>
          <w:sz w:val="37"/>
        </w:rPr>
      </w:pPr>
      <w:bookmarkStart w:name="" w:id="4157"/>
      <w:r>
        <w:rPr>
          <w:rFonts w:ascii="宋体" w:hAnsi="宋体" w:cs="宋体" w:eastAsia="宋体"/>
          <w:sz w:val="37"/>
          <w:spacing w:val="0"/>
          <w:color w:val="000000"/>
          <w:b w:val="off"/>
          <w:i w:val="off"/>
        </w:rPr>
        <w:t/>
      </w:r>
      <w:bookmarkEnd w:id="4157"/>
    </w:p>
    <w:p>
      <w:pPr>
        <w:pageBreakBefore w:val="off"/>
        <w:tabs/>
        <w:wordWrap w:val="off"/>
        <w:spacing w:before="0" w:after="0" w:line="420" w:lineRule="exact"/>
        <w:ind w:left="0" w:right="0"/>
        <w:jc w:val="both"/>
        <w:textAlignment w:val="baseline"/>
        <w:rPr>
          <w:sz w:val="37"/>
        </w:rPr>
      </w:pPr>
      <w:bookmarkStart w:name="" w:id="4158"/>
      <w:r>
        <w:rPr>
          <w:rFonts w:ascii="宋体" w:hAnsi="宋体" w:cs="宋体" w:eastAsia="宋体"/>
          <w:sz w:val="37"/>
          <w:spacing w:val="0"/>
          <w:color w:val="000000"/>
          <w:b w:val="off"/>
          <w:i w:val="off"/>
        </w:rPr>
        <w:t/>
      </w:r>
      <w:bookmarkEnd w:id="4158"/>
    </w:p>
    <w:p>
      <w:pPr>
        <w:pageBreakBefore w:val="off"/>
        <w:tabs/>
        <w:wordWrap w:val="off"/>
        <w:spacing w:before="0" w:after="0" w:line="420" w:lineRule="exact"/>
        <w:ind w:left="0" w:right="0"/>
        <w:jc w:val="both"/>
        <w:textAlignment w:val="baseline"/>
        <w:rPr>
          <w:sz w:val="37"/>
        </w:rPr>
      </w:pPr>
      <w:bookmarkStart w:name="" w:id="4159"/>
      <w:r>
        <w:rPr>
          <w:rFonts w:ascii="宋体" w:hAnsi="宋体" w:cs="宋体" w:eastAsia="宋体"/>
          <w:sz w:val="37"/>
          <w:spacing w:val="0"/>
          <w:color w:val="000000"/>
          <w:b w:val="off"/>
          <w:i w:val="off"/>
        </w:rPr>
        <w:t/>
      </w:r>
      <w:bookmarkEnd w:id="4159"/>
    </w:p>
    <w:p>
      <w:pPr>
        <w:pageBreakBefore w:val="off"/>
        <w:tabs/>
        <w:wordWrap w:val="off"/>
        <w:spacing w:before="0" w:after="0" w:line="420" w:lineRule="exact"/>
        <w:ind w:left="0" w:right="0"/>
        <w:jc w:val="both"/>
        <w:textAlignment w:val="baseline"/>
        <w:rPr>
          <w:sz w:val="37"/>
        </w:rPr>
      </w:pPr>
      <w:bookmarkStart w:name="" w:id="4160"/>
      <w:r>
        <w:rPr>
          <w:rFonts w:ascii="宋体" w:hAnsi="宋体" w:cs="宋体" w:eastAsia="宋体"/>
          <w:sz w:val="37"/>
          <w:spacing w:val="0"/>
          <w:color w:val="000000"/>
          <w:b w:val="off"/>
          <w:i w:val="off"/>
        </w:rPr>
        <w:t/>
      </w:r>
      <w:bookmarkEnd w:id="4160"/>
    </w:p>
    <w:p>
      <w:pPr>
        <w:pageBreakBefore w:val="off"/>
        <w:tabs/>
        <w:wordWrap w:val="off"/>
        <w:spacing w:before="0" w:after="0" w:line="420" w:lineRule="exact"/>
        <w:ind w:left="0" w:right="0"/>
        <w:jc w:val="both"/>
        <w:textAlignment w:val="baseline"/>
        <w:rPr>
          <w:sz w:val="37"/>
        </w:rPr>
      </w:pPr>
      <w:bookmarkStart w:name="" w:id="4161"/>
      <w:r>
        <w:rPr>
          <w:rFonts w:ascii="宋体" w:hAnsi="宋体" w:cs="宋体" w:eastAsia="宋体"/>
          <w:sz w:val="37"/>
          <w:spacing w:val="0"/>
          <w:color w:val="000000"/>
          <w:b w:val="off"/>
          <w:i w:val="off"/>
        </w:rPr>
        <w:t/>
      </w:r>
      <w:bookmarkEnd w:id="4161"/>
    </w:p>
    <w:p>
      <w:pPr>
        <w:pageBreakBefore w:val="off"/>
        <w:tabs/>
        <w:wordWrap w:val="off"/>
        <w:spacing w:before="0" w:after="0" w:line="420" w:lineRule="exact"/>
        <w:ind w:left="0" w:right="0"/>
        <w:jc w:val="both"/>
        <w:textAlignment w:val="baseline"/>
        <w:rPr>
          <w:sz w:val="37"/>
        </w:rPr>
      </w:pPr>
      <w:bookmarkStart w:name="" w:id="4162"/>
      <w:r>
        <w:rPr>
          <w:rFonts w:ascii="宋体" w:hAnsi="宋体" w:cs="宋体" w:eastAsia="宋体"/>
          <w:sz w:val="37"/>
          <w:spacing w:val="0"/>
          <w:color w:val="000000"/>
          <w:b w:val="off"/>
          <w:i w:val="off"/>
        </w:rPr>
        <w:t/>
      </w:r>
      <w:bookmarkEnd w:id="4162"/>
    </w:p>
    <w:p>
      <w:pPr>
        <w:pageBreakBefore w:val="off"/>
        <w:tabs/>
        <w:wordWrap w:val="off"/>
        <w:spacing w:before="0" w:after="0" w:line="420" w:lineRule="exact"/>
        <w:ind w:left="0" w:right="0"/>
        <w:jc w:val="both"/>
        <w:textAlignment w:val="baseline"/>
        <w:rPr>
          <w:sz w:val="37"/>
        </w:rPr>
      </w:pPr>
      <w:bookmarkStart w:name="" w:id="4163"/>
      <w:r>
        <w:rPr>
          <w:rFonts w:ascii="宋体" w:hAnsi="宋体" w:cs="宋体" w:eastAsia="宋体"/>
          <w:sz w:val="37"/>
          <w:spacing w:val="0"/>
          <w:color w:val="000000"/>
          <w:b w:val="off"/>
          <w:i w:val="off"/>
        </w:rPr>
        <w:t/>
      </w:r>
      <w:bookmarkEnd w:id="4163"/>
    </w:p>
    <w:p>
      <w:pPr>
        <w:pageBreakBefore w:val="off"/>
        <w:tabs/>
        <w:wordWrap w:val="off"/>
        <w:spacing w:before="0" w:after="0" w:line="420" w:lineRule="exact"/>
        <w:ind w:left="0" w:right="0"/>
        <w:jc w:val="both"/>
        <w:textAlignment w:val="baseline"/>
        <w:rPr>
          <w:sz w:val="37"/>
        </w:rPr>
      </w:pPr>
      <w:bookmarkStart w:name="" w:id="4164"/>
      <w:r>
        <w:rPr>
          <w:rFonts w:ascii="宋体" w:hAnsi="宋体" w:cs="宋体" w:eastAsia="宋体"/>
          <w:sz w:val="37"/>
          <w:spacing w:val="0"/>
          <w:color w:val="000000"/>
          <w:b w:val="off"/>
          <w:i w:val="off"/>
        </w:rPr>
        <w:t/>
      </w:r>
      <w:bookmarkEnd w:id="4164"/>
    </w:p>
    <w:p>
      <w:pPr>
        <w:pageBreakBefore w:val="off"/>
        <w:tabs/>
        <w:wordWrap w:val="off"/>
        <w:spacing w:before="0" w:after="0" w:line="420" w:lineRule="exact"/>
        <w:ind w:left="0" w:right="0"/>
        <w:jc w:val="both"/>
        <w:textAlignment w:val="baseline"/>
        <w:rPr>
          <w:sz w:val="37"/>
        </w:rPr>
      </w:pPr>
      <w:bookmarkStart w:name="" w:id="4165"/>
      <w:r>
        <w:rPr>
          <w:rFonts w:ascii="宋体" w:hAnsi="宋体" w:cs="宋体" w:eastAsia="宋体"/>
          <w:sz w:val="37"/>
          <w:spacing w:val="0"/>
          <w:color w:val="000000"/>
          <w:b w:val="off"/>
          <w:i w:val="off"/>
        </w:rPr>
        <w:t/>
      </w:r>
      <w:bookmarkEnd w:id="4165"/>
    </w:p>
    <w:p>
      <w:pPr>
        <w:pageBreakBefore w:val="off"/>
        <w:tabs/>
        <w:wordWrap w:val="off"/>
        <w:spacing w:before="0" w:after="0" w:line="500" w:lineRule="atLeast"/>
        <w:ind w:left="140" w:right="0"/>
        <w:jc w:val="both"/>
        <w:textAlignment w:val="baseline"/>
        <w:rPr>
          <w:sz w:val="37"/>
        </w:rPr>
      </w:pPr>
      <w:bookmarkStart w:name="" w:id="4166"/>
      <w:r>
        <w:rPr>
          <w:rFonts w:ascii="仿宋" w:hAnsi="仿宋" w:cs="仿宋" w:eastAsia="仿宋"/>
          <w:sz w:val="37"/>
          <w:spacing w:val="0"/>
          <w:color w:val="afbfd4"/>
          <w:b w:val="off"/>
          <w:i w:val="off"/>
        </w:rPr>
        <w:t>146</w:t>
      </w:r>
      <w:bookmarkEnd w:id="4166"/>
    </w:p>
    <w:p>
      <w:r>
        <w:t/>
      </w:r>
    </w:p>
    <w:p>
      <w:pPr>
        <w:sectPr>
          <w:footerReference r:id="rId361"/>
          <w:headerReference r:id="rId362" w:type="default"/>
          <w:type w:val="nextPage"/>
          <w:pgSz w:w="17340" w:h="25540"/>
          <w:pgMar w:left="1620" w:top="1080" w:right="1620" w:bottom="1080" w:header="780" w:footer="780"/>
          <w:cols w:num="1"/>
        </w:sectPr>
      </w:pPr>
    </w:p>
    <w:p>
      <w:pPr>
        <w:pageBreakBefore w:val="off"/>
        <w:tabs/>
        <w:wordWrap w:val="off"/>
        <w:spacing w:before="0" w:after="0" w:line="440" w:lineRule="atLeast"/>
        <w:ind w:left="0" w:right="0"/>
        <w:jc w:val="right"/>
        <w:textAlignment w:val="baseline"/>
        <w:rPr>
          <w:sz w:val="32"/>
        </w:rPr>
      </w:pPr>
      <w:bookmarkStart w:name="" w:id="4167"/>
      <w:r>
        <w:rPr>
          <w:rFonts w:ascii="黑体" w:hAnsi="黑体" w:cs="黑体" w:eastAsia="黑体"/>
          <w:sz w:val="32"/>
          <w:spacing w:val="0"/>
          <w:color w:val="abafce"/>
          <w:b w:val="off"/>
          <w:i w:val="off"/>
        </w:rPr>
        <w:t>第三章 日常饮食体系搭建</w:t>
      </w:r>
      <w:bookmarkEnd w:id="4167"/>
    </w:p>
    <w:p>
      <w:pPr>
        <w:pageBreakBefore w:val="off"/>
        <w:tabs/>
        <w:wordWrap w:val="off"/>
        <w:spacing w:before="0" w:after="0" w:line="1520" w:lineRule="exact"/>
        <w:ind w:left="0" w:right="0"/>
        <w:jc w:val="right"/>
        <w:textAlignment w:val="baseline"/>
        <w:rPr>
          <w:sz w:val="92"/>
        </w:rPr>
      </w:pPr>
      <w:bookmarkStart w:name="" w:id="4168"/>
      <w:r>
        <w:rPr>
          <w:rFonts w:ascii="宋体" w:hAnsi="宋体" w:cs="宋体" w:eastAsia="宋体"/>
          <w:sz w:val="92"/>
          <w:spacing w:val="0"/>
          <w:color w:val="000000"/>
          <w:b w:val="off"/>
          <w:i w:val="off"/>
        </w:rPr>
        <w:t/>
      </w:r>
      <w:bookmarkEnd w:id="4168"/>
    </w:p>
    <w:p>
      <w:pPr>
        <w:pageBreakBefore w:val="off"/>
        <w:tabs/>
        <w:wordWrap w:val="off"/>
        <w:spacing w:before="0" w:after="0" w:line="1520" w:lineRule="exact"/>
        <w:ind w:left="0" w:right="0"/>
        <w:jc w:val="right"/>
        <w:textAlignment w:val="baseline"/>
        <w:rPr>
          <w:sz w:val="92"/>
        </w:rPr>
      </w:pPr>
      <w:bookmarkStart w:name="" w:id="4169"/>
      <w:r>
        <w:rPr>
          <w:rFonts w:ascii="宋体" w:hAnsi="宋体" w:cs="宋体" w:eastAsia="宋体"/>
          <w:sz w:val="92"/>
          <w:spacing w:val="0"/>
          <w:color w:val="000000"/>
          <w:b w:val="off"/>
          <w:i w:val="off"/>
        </w:rPr>
        <w:t/>
      </w:r>
      <w:bookmarkEnd w:id="4169"/>
    </w:p>
    <w:p>
      <w:pPr>
        <w:pageBreakBefore w:val="off"/>
        <w:tabs/>
        <w:wordWrap w:val="off"/>
        <w:spacing w:before="0" w:after="0" w:line="1520" w:lineRule="exact"/>
        <w:ind w:left="0" w:right="0"/>
        <w:jc w:val="right"/>
        <w:textAlignment w:val="baseline"/>
        <w:rPr>
          <w:sz w:val="92"/>
        </w:rPr>
      </w:pPr>
      <w:bookmarkStart w:name="" w:id="4170"/>
      <w:r>
        <w:rPr>
          <w:rFonts w:ascii="宋体" w:hAnsi="宋体" w:cs="宋体" w:eastAsia="宋体"/>
          <w:sz w:val="92"/>
          <w:spacing w:val="0"/>
          <w:color w:val="000000"/>
          <w:b w:val="off"/>
          <w:i w:val="off"/>
        </w:rPr>
        <w:t/>
      </w:r>
      <w:bookmarkEnd w:id="4170"/>
    </w:p>
    <w:p>
      <w:pPr>
        <w:pageBreakBefore w:val="off"/>
        <w:tabs>
          <w:tab w:pos="3700" w:val="left" w:leader="none"/>
        </w:tabs>
        <w:wordWrap w:val="off"/>
        <w:spacing w:before="0" w:after="0" w:line="1480" w:lineRule="atLeast"/>
        <w:ind w:left="0" w:right="0"/>
        <w:jc w:val="both"/>
        <w:textAlignment w:val="baseline"/>
        <w:rPr>
          <w:sz w:val="92"/>
        </w:rPr>
      </w:pPr>
      <w:bookmarkStart w:name="" w:id="4171"/>
      <w:r>
        <w:rPr>
          <w:rFonts w:ascii="黑体" w:hAnsi="黑体" w:cs="黑体" w:eastAsia="黑体"/>
          <w:sz w:val="92"/>
          <w:spacing w:val="0"/>
          <w:color w:val="abafce"/>
          <w:b w:val="on"/>
          <w:i w:val="off"/>
        </w:rPr>
        <w:t>023</w:t>
      </w:r>
      <w:r>
        <w:t xml:space="preserve">	</w:t>
      </w:r>
      <w:r>
        <w:rPr>
          <w:rFonts w:ascii="黑体" w:hAnsi="黑体" w:cs="黑体" w:eastAsia="黑体"/>
          <w:sz w:val="92"/>
          <w:spacing w:val="0"/>
          <w:color w:val="abafce"/>
          <w:b w:val="on"/>
          <w:i w:val="off"/>
        </w:rPr>
        <w:t>酱和醋：</w:t>
      </w:r>
      <w:r>
        <mc:AlternateContent>
          <mc:Choice Requires="wps">
            <w:drawing>
              <wp:anchor allowOverlap="true" layoutInCell="true" locked="false" simplePos="false" behindDoc="false" relativeHeight="251659264" distL="0" distR="0" distT="0" distB="0">
                <wp:simplePos x="0" y="0"/>
                <wp:positionH relativeFrom="page">
                  <wp:posOffset>3314700</wp:posOffset>
                </wp:positionH>
                <wp:positionV relativeFrom="paragraph">
                  <wp:posOffset>660400</wp:posOffset>
                </wp:positionV>
                <wp:extent cx="3619500" cy="469900"/>
                <wp:wrapNone/>
                <wp:docPr id="31" name="文本框 31"/>
                <a:graphic xmlns:a="http://schemas.openxmlformats.org/drawingml/2006/main">
                  <a:graphicData uri="http://schemas.microsoft.com/office/word/2010/wordprocessingShape">
                    <wps:wsp>
                      <wps:cNvSpPr txBox="true"/>
                      <wps:spPr>
                        <a:xfrm>
                          <a:off x="0" y="0"/>
                          <a:ext cx="3619500" cy="469900"/>
                        </a:xfrm>
                        <a:prstGeom prst="rect">
                          <a:avLst/>
                        </a:prstGeom>
                        <a:noFill/>
                        <a:ln w="6350">
                          <a:noFill/>
                        </a:ln>
                      </wps:spPr>
                      <wps:txbx>
                        <w:txbxContent>
                          <w:p>
                            <w:pPr>
                              <w:pageBreakBefore w:val="off"/>
                              <w:tabs/>
                              <w:wordWrap w:val="off"/>
                              <w:spacing w:before="0" w:after="0" w:line="660" w:lineRule="atLeast"/>
                              <w:ind w:left="0" w:right="0"/>
                              <w:jc w:val="center"/>
                              <w:textAlignment w:val="baseline"/>
                              <w:rPr>
                                <w:sz w:val="49"/>
                              </w:rPr>
                            </w:pPr>
                            <w:bookmarkStart w:name="" w:id="4172"/>
                            <w:r>
                              <w:rPr>
                                <w:rFonts w:ascii="黑体" w:hAnsi="黑体" w:cs="黑体" w:eastAsia="黑体"/>
                                <w:sz w:val="49"/>
                                <w:spacing w:val="0"/>
                                <w:color w:val="abafce"/>
                                <w:b w:val="on"/>
                                <w:i w:val="off"/>
                              </w:rPr>
                              <w:t>怎么选得明白、吃得安心</w:t>
                            </w:r>
                            <w:bookmarkEnd w:id="4172"/>
                          </w:p>
                        </w:txbxContent>
                      </wps:txbx>
                      <wps:bodyPr wrap="square" lIns="0" rIns="0" tIns="0" bIns="0" vert="horz" anchor="t">
                        <a:noAutofit/>
                      </wps:bodyPr>
                    </wps:wsp>
                  </a:graphicData>
                </a:graphic>
              </wp:anchor>
            </w:drawing>
          </mc:Choice>
          <mc:Fallback>
            <w:pict>
              <v:shape type="#_x0000_t202" filled="f" stroked="f" style="margin-left:261pt;margin-top:52pt;width:285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center"/>
                        <w:textAlignment w:val="baseline"/>
                        <w:rPr>
                          <w:sz w:val="49"/>
                        </w:rPr>
                      </w:pPr>
                      <w:bookmarkStart w:name="" w:id="4173"/>
                      <w:r>
                        <w:rPr>
                          <w:rFonts w:ascii="黑体" w:hAnsi="黑体" w:cs="黑体" w:eastAsia="黑体"/>
                          <w:sz w:val="49"/>
                          <w:spacing w:val="0"/>
                          <w:color w:val="abafce"/>
                          <w:b w:val="on"/>
                          <w:i w:val="off"/>
                        </w:rPr>
                        <w:t>怎么选得明白、吃得安心</w:t>
                      </w:r>
                      <w:bookmarkEnd w:id="4173"/>
                    </w:p>
                  </w:txbxContent>
                </v:textbox>
              </v:shape>
            </w:pict>
          </mc:Fallback>
        </mc:AlternateContent>
      </w:r>
      <w:bookmarkEnd w:id="4171"/>
    </w:p>
    <w:p>
      <w:pPr>
        <w:pageBreakBefore w:val="off"/>
        <w:tabs/>
        <w:wordWrap w:val="off"/>
        <w:spacing w:before="0" w:after="0" w:line="1520" w:lineRule="exact"/>
        <w:ind w:left="0" w:right="0"/>
        <w:jc w:val="both"/>
        <w:textAlignment w:val="baseline"/>
        <w:rPr>
          <w:sz w:val="92"/>
        </w:rPr>
      </w:pPr>
      <w:bookmarkStart w:name="" w:id="4174"/>
      <w:r>
        <w:rPr>
          <w:rFonts w:ascii="宋体" w:hAnsi="宋体" w:cs="宋体" w:eastAsia="宋体"/>
          <w:sz w:val="92"/>
          <w:spacing w:val="0"/>
          <w:color w:val="000000"/>
          <w:b w:val="off"/>
          <w:i w:val="off"/>
        </w:rPr>
        <w:t/>
      </w:r>
      <w:bookmarkEnd w:id="4174"/>
    </w:p>
    <w:p>
      <w:pPr>
        <w:pageBreakBefore w:val="off"/>
        <w:tabs/>
        <w:wordWrap w:val="off"/>
        <w:spacing w:before="0" w:after="0" w:line="800" w:lineRule="atLeast"/>
        <w:ind w:left="0" w:right="0" w:firstLine="800"/>
        <w:jc w:val="both"/>
        <w:textAlignment w:val="baseline"/>
        <w:rPr>
          <w:sz w:val="39"/>
        </w:rPr>
      </w:pPr>
      <w:bookmarkStart w:name="" w:id="4175"/>
      <w:r>
        <w:rPr>
          <w:rFonts w:ascii="宋体" w:hAnsi="宋体" w:cs="宋体" w:eastAsia="宋体"/>
          <w:sz w:val="39"/>
          <w:spacing w:val="0"/>
          <w:color w:val="000000"/>
          <w:b w:val="off"/>
          <w:i w:val="off"/>
        </w:rPr>
        <w:t>古人讲，开门七件事：柴米油盐酱醋茶。其中的“酱”与“醋”，不仅是</w:t>
      </w:r>
      <w:r>
        <w:rPr>
          <w:rFonts w:ascii="宋体" w:hAnsi="宋体" w:cs="宋体" w:eastAsia="宋体"/>
          <w:sz w:val="39"/>
          <w:spacing w:val="0"/>
          <w:color w:val="000000"/>
          <w:b w:val="off"/>
          <w:i w:val="off"/>
        </w:rPr>
        <w:t>调味品，更是中国厨房文化中不可或缺的灵魂角色。</w:t>
      </w:r>
      <w:bookmarkEnd w:id="4175"/>
    </w:p>
    <w:p>
      <w:pPr>
        <w:pageBreakBefore w:val="off"/>
        <w:tabs/>
        <w:wordWrap w:val="off"/>
        <w:spacing w:before="0" w:after="0" w:line="800" w:lineRule="atLeast"/>
        <w:ind w:left="0" w:right="0" w:firstLine="800"/>
        <w:jc w:val="both"/>
        <w:textAlignment w:val="baseline"/>
        <w:rPr>
          <w:sz w:val="39"/>
        </w:rPr>
      </w:pPr>
      <w:bookmarkStart w:name="" w:id="4176"/>
      <w:r>
        <w:rPr>
          <w:rFonts w:ascii="宋体" w:hAnsi="宋体" w:cs="宋体" w:eastAsia="宋体"/>
          <w:sz w:val="39"/>
          <w:spacing w:val="0"/>
          <w:color w:val="000000"/>
          <w:b w:val="off"/>
          <w:i w:val="off"/>
        </w:rPr>
        <w:t>酱香提鲜，醋意生津。只要锅里有油、碗里有饭，几滴酱油、几勺酱料、</w:t>
      </w:r>
      <w:r>
        <w:rPr>
          <w:rFonts w:ascii="宋体" w:hAnsi="宋体" w:cs="宋体" w:eastAsia="宋体"/>
          <w:sz w:val="39"/>
          <w:spacing w:val="0"/>
          <w:color w:val="000000"/>
          <w:b w:val="off"/>
          <w:i w:val="off"/>
        </w:rPr>
        <w:t>几滴食醋，几乎是每一道家常菜的“标配”。它们既塑造了菜肴的风味，也在</w:t>
      </w:r>
      <w:r>
        <w:rPr>
          <w:rFonts w:ascii="宋体" w:hAnsi="宋体" w:cs="宋体" w:eastAsia="宋体"/>
          <w:sz w:val="39"/>
          <w:spacing w:val="0"/>
          <w:color w:val="000000"/>
          <w:b w:val="off"/>
          <w:i w:val="off"/>
        </w:rPr>
        <w:t>不知不觉中影响着一家人的健康。</w:t>
      </w:r>
      <w:bookmarkEnd w:id="4176"/>
    </w:p>
    <w:p>
      <w:pPr>
        <w:pageBreakBefore w:val="off"/>
        <w:tabs/>
        <w:wordWrap w:val="off"/>
        <w:spacing w:before="0" w:after="0" w:line="800" w:lineRule="atLeast"/>
        <w:ind w:left="0" w:right="20" w:firstLine="800"/>
        <w:jc w:val="both"/>
        <w:textAlignment w:val="baseline"/>
        <w:rPr>
          <w:sz w:val="39"/>
        </w:rPr>
      </w:pPr>
      <w:bookmarkStart w:name="" w:id="4177"/>
      <w:r>
        <w:rPr>
          <w:rFonts w:ascii="宋体" w:hAnsi="宋体" w:cs="宋体" w:eastAsia="宋体"/>
          <w:sz w:val="39"/>
          <w:spacing w:val="0"/>
          <w:color w:val="000000"/>
          <w:b w:val="off"/>
          <w:i w:val="off"/>
        </w:rPr>
        <w:t>但问题也随之而来：酱油、豆瓣酱、甜面酱、辣酱、蒸鱼豉油……品类</w:t>
      </w:r>
      <w:r>
        <w:rPr>
          <w:rFonts w:ascii="宋体" w:hAnsi="宋体" w:cs="宋体" w:eastAsia="宋体"/>
          <w:sz w:val="39"/>
          <w:spacing w:val="0"/>
          <w:color w:val="000000"/>
          <w:b w:val="off"/>
          <w:i w:val="off"/>
        </w:rPr>
        <w:t>繁多，配料复杂；米醋、陈醋、香醋、果醋……风味各异，酸度不同。我们怎</w:t>
      </w:r>
      <w:r>
        <w:rPr>
          <w:rFonts w:ascii="宋体" w:hAnsi="宋体" w:cs="宋体" w:eastAsia="宋体"/>
          <w:sz w:val="39"/>
          <w:spacing w:val="0"/>
          <w:color w:val="000000"/>
          <w:b w:val="off"/>
          <w:i w:val="off"/>
        </w:rPr>
        <w:t>么选、怎么吃，才能在不牺牲美味的前提下，更好地守护健康?</w:t>
      </w:r>
      <w:bookmarkEnd w:id="4177"/>
    </w:p>
    <w:p>
      <w:pPr>
        <w:pageBreakBefore w:val="off"/>
        <w:tabs/>
        <w:wordWrap w:val="off"/>
        <w:spacing w:before="0" w:after="0" w:line="800" w:lineRule="atLeast"/>
        <w:ind w:left="0" w:right="40" w:firstLine="800"/>
        <w:jc w:val="both"/>
        <w:textAlignment w:val="baseline"/>
        <w:rPr>
          <w:sz w:val="39"/>
        </w:rPr>
      </w:pPr>
      <w:bookmarkStart w:name="" w:id="4178"/>
      <w:r>
        <w:rPr>
          <w:rFonts w:ascii="宋体" w:hAnsi="宋体" w:cs="宋体" w:eastAsia="宋体"/>
          <w:sz w:val="39"/>
          <w:spacing w:val="0"/>
          <w:color w:val="000000"/>
          <w:b w:val="off"/>
          <w:i w:val="off"/>
        </w:rPr>
        <w:t>这一节我们就来系统梳理厨房中“酱”与“醋”的门道，帮你选得明白、</w:t>
      </w:r>
      <w:r>
        <w:rPr>
          <w:rFonts w:ascii="宋体" w:hAnsi="宋体" w:cs="宋体" w:eastAsia="宋体"/>
          <w:sz w:val="39"/>
          <w:spacing w:val="0"/>
          <w:color w:val="000000"/>
          <w:b w:val="off"/>
          <w:i w:val="off"/>
        </w:rPr>
        <w:t>吃得安心。</w:t>
      </w:r>
      <w:bookmarkEnd w:id="4178"/>
    </w:p>
    <w:p>
      <w:pPr>
        <w:pageBreakBefore w:val="off"/>
        <w:tabs/>
        <w:wordWrap w:val="off"/>
        <w:spacing w:before="0" w:after="0" w:line="820" w:lineRule="exact"/>
        <w:ind w:left="0" w:right="0"/>
        <w:jc w:val="both"/>
        <w:textAlignment w:val="baseline"/>
        <w:rPr>
          <w:sz w:val="39"/>
        </w:rPr>
      </w:pPr>
      <w:bookmarkStart w:name="" w:id="4179"/>
      <w:r>
        <w:rPr>
          <w:rFonts w:ascii="宋体" w:hAnsi="宋体" w:cs="宋体" w:eastAsia="宋体"/>
          <w:sz w:val="39"/>
          <w:spacing w:val="0"/>
          <w:color w:val="000000"/>
          <w:b w:val="off"/>
          <w:i w:val="off"/>
        </w:rPr>
        <w:t/>
      </w:r>
      <w:bookmarkEnd w:id="4179"/>
    </w:p>
    <w:p>
      <w:pPr>
        <w:pageBreakBefore w:val="off"/>
        <w:tabs/>
        <w:wordWrap w:val="off"/>
        <w:spacing w:before="0" w:after="0" w:line="660" w:lineRule="atLeast"/>
        <w:ind w:left="0" w:right="0"/>
        <w:jc w:val="both"/>
        <w:textAlignment w:val="baseline"/>
        <w:rPr>
          <w:sz w:val="49"/>
        </w:rPr>
      </w:pPr>
      <w:bookmarkStart w:name="" w:id="4180"/>
      <w:r>
        <w:rPr>
          <w:rFonts w:ascii="黑体" w:hAnsi="黑体" w:cs="黑体" w:eastAsia="黑体"/>
          <w:sz w:val="49"/>
          <w:spacing w:val="0"/>
          <w:color w:val="abafce"/>
          <w:b w:val="on"/>
          <w:i w:val="off"/>
        </w:rPr>
        <w:t>酱和酱油：营养与美味兼得</w:t>
      </w:r>
      <w:bookmarkEnd w:id="4180"/>
    </w:p>
    <w:p>
      <w:pPr>
        <w:pageBreakBefore w:val="off"/>
        <w:tabs/>
        <w:wordWrap w:val="off"/>
        <w:spacing w:before="0" w:after="0" w:line="680" w:lineRule="exact"/>
        <w:ind w:left="0" w:right="0"/>
        <w:jc w:val="both"/>
        <w:textAlignment w:val="baseline"/>
        <w:rPr>
          <w:sz w:val="49"/>
        </w:rPr>
      </w:pPr>
      <w:bookmarkStart w:name="" w:id="4181"/>
      <w:r>
        <w:rPr>
          <w:rFonts w:ascii="宋体" w:hAnsi="宋体" w:cs="宋体" w:eastAsia="宋体"/>
          <w:sz w:val="49"/>
          <w:spacing w:val="0"/>
          <w:color w:val="000000"/>
          <w:b w:val="off"/>
          <w:i w:val="off"/>
        </w:rPr>
        <w:t/>
      </w:r>
      <w:bookmarkEnd w:id="4181"/>
    </w:p>
    <w:p>
      <w:pPr>
        <w:pageBreakBefore w:val="off"/>
        <w:tabs/>
        <w:wordWrap w:val="off"/>
        <w:spacing w:before="0" w:after="0" w:line="800" w:lineRule="atLeast"/>
        <w:ind w:left="0" w:right="20" w:firstLine="800"/>
        <w:jc w:val="both"/>
        <w:textAlignment w:val="baseline"/>
        <w:rPr>
          <w:sz w:val="39"/>
        </w:rPr>
      </w:pPr>
      <w:bookmarkStart w:name="" w:id="4182"/>
      <w:r>
        <w:rPr>
          <w:rFonts w:ascii="宋体" w:hAnsi="宋体" w:cs="宋体" w:eastAsia="宋体"/>
          <w:sz w:val="39"/>
          <w:spacing w:val="0"/>
          <w:color w:val="000000"/>
          <w:b w:val="off"/>
          <w:i w:val="off"/>
        </w:rPr>
        <w:t>酱油是绝大多数家庭炒菜、调味时不可或缺的调料。它的雏形可以追溯</w:t>
      </w:r>
      <w:r>
        <w:rPr>
          <w:rFonts w:ascii="宋体" w:hAnsi="宋体" w:cs="宋体" w:eastAsia="宋体"/>
          <w:sz w:val="39"/>
          <w:spacing w:val="0"/>
          <w:color w:val="000000"/>
          <w:b w:val="off"/>
          <w:i w:val="off"/>
        </w:rPr>
        <w:t>到周代的“醢”————用盐腌制的肉酱。当时的御厨发现，肉类或鱼类经过盐渍</w:t>
      </w:r>
      <w:r>
        <w:rPr>
          <w:rFonts w:ascii="宋体" w:hAnsi="宋体" w:cs="宋体" w:eastAsia="宋体"/>
          <w:sz w:val="39"/>
          <w:spacing w:val="0"/>
          <w:color w:val="000000"/>
          <w:b w:val="off"/>
          <w:i w:val="off"/>
        </w:rPr>
        <w:t>发酵后会渗出一种带有鲜味的液体。最初，这只是食材在保存过程中的“副产</w:t>
      </w:r>
      <w:r>
        <w:rPr>
          <w:rFonts w:ascii="宋体" w:hAnsi="宋体" w:cs="宋体" w:eastAsia="宋体"/>
          <w:sz w:val="39"/>
          <w:spacing w:val="0"/>
          <w:color w:val="000000"/>
          <w:b w:val="off"/>
          <w:i w:val="off"/>
        </w:rPr>
        <w:t>品”，却意外展现出了独特的调味价值。</w:t>
      </w:r>
      <w:bookmarkEnd w:id="4182"/>
    </w:p>
    <w:p>
      <w:pPr>
        <w:pageBreakBefore w:val="off"/>
        <w:tabs/>
        <w:wordWrap w:val="off"/>
        <w:spacing w:before="0" w:after="0" w:line="820" w:lineRule="exact"/>
        <w:ind w:left="0" w:right="0"/>
        <w:jc w:val="both"/>
        <w:textAlignment w:val="baseline"/>
        <w:rPr>
          <w:sz w:val="39"/>
        </w:rPr>
      </w:pPr>
      <w:bookmarkStart w:name="" w:id="4183"/>
      <w:r>
        <w:rPr>
          <w:rFonts w:ascii="宋体" w:hAnsi="宋体" w:cs="宋体" w:eastAsia="宋体"/>
          <w:sz w:val="39"/>
          <w:spacing w:val="0"/>
          <w:color w:val="000000"/>
          <w:b w:val="off"/>
          <w:i w:val="off"/>
        </w:rPr>
        <w:t/>
      </w:r>
      <w:bookmarkEnd w:id="4183"/>
    </w:p>
    <w:p>
      <w:pPr>
        <w:pageBreakBefore w:val="off"/>
        <w:tabs/>
        <w:wordWrap w:val="off"/>
        <w:spacing w:before="0" w:after="0" w:line="440" w:lineRule="atLeast"/>
        <w:ind w:left="0" w:right="60"/>
        <w:jc w:val="right"/>
        <w:textAlignment w:val="baseline"/>
        <w:rPr>
          <w:sz w:val="33"/>
        </w:rPr>
      </w:pPr>
      <w:bookmarkStart w:name="" w:id="4184"/>
      <w:r>
        <w:rPr>
          <w:rFonts w:ascii="楷体" w:hAnsi="楷体" w:cs="楷体" w:eastAsia="楷体"/>
          <w:sz w:val="33"/>
          <w:spacing w:val="0"/>
          <w:color w:val="abafce"/>
          <w:b w:val="off"/>
          <w:i w:val="off"/>
        </w:rPr>
        <w:t>147</w:t>
      </w:r>
      <w:bookmarkEnd w:id="4184"/>
    </w:p>
    <w:p>
      <w:r>
        <w:t/>
      </w:r>
    </w:p>
    <w:p>
      <w:pPr>
        <w:sectPr>
          <w:footerReference r:id="rId363"/>
          <w:headerReference r:id="rId364" w:type="default"/>
          <w:type w:val="nextPage"/>
          <w:pgSz w:w="17060" w:h="25400"/>
          <w:pgMar w:left="1580" w:top="1080" w:right="1580" w:bottom="1080" w:header="780" w:footer="780"/>
          <w:cols w:num="1"/>
        </w:sectPr>
      </w:pPr>
    </w:p>
    <w:p>
      <w:pPr>
        <w:pageBreakBefore w:val="off"/>
        <w:tabs/>
        <w:wordWrap w:val="off"/>
        <w:spacing w:before="0" w:after="0" w:line="460" w:lineRule="atLeast"/>
        <w:ind w:left="20" w:right="0"/>
        <w:jc w:val="both"/>
        <w:textAlignment w:val="baseline"/>
        <w:rPr>
          <w:sz w:val="33"/>
        </w:rPr>
      </w:pPr>
      <w:bookmarkStart w:name="" w:id="4185"/>
      <w:r>
        <w:rPr>
          <w:rFonts w:ascii="黑体" w:hAnsi="黑体" w:cs="黑体" w:eastAsia="黑体"/>
          <w:sz w:val="33"/>
          <w:spacing w:val="0"/>
          <w:color w:val="000000"/>
          <w:b w:val="off"/>
          <w:i w:val="off"/>
        </w:rPr>
        <w:t>第三部分全方位构建家庭健康管理系统</w:t>
      </w:r>
      <w:bookmarkEnd w:id="4185"/>
    </w:p>
    <w:p>
      <w:pPr>
        <w:pageBreakBefore w:val="off"/>
        <w:tabs/>
        <w:wordWrap w:val="off"/>
        <w:spacing w:before="0" w:after="0" w:line="420" w:lineRule="exact"/>
        <w:ind w:left="0" w:right="0"/>
        <w:jc w:val="both"/>
        <w:textAlignment w:val="baseline"/>
        <w:rPr>
          <w:sz w:val="33"/>
        </w:rPr>
      </w:pPr>
      <w:bookmarkStart w:name="" w:id="4186"/>
      <w:r>
        <w:rPr>
          <w:rFonts w:ascii="宋体" w:hAnsi="宋体" w:cs="宋体" w:eastAsia="宋体"/>
          <w:sz w:val="33"/>
          <w:spacing w:val="0"/>
          <w:color w:val="000000"/>
          <w:b w:val="off"/>
          <w:i w:val="off"/>
        </w:rPr>
        <w:t/>
      </w:r>
      <w:bookmarkEnd w:id="4186"/>
    </w:p>
    <w:p>
      <w:pPr>
        <w:pageBreakBefore w:val="off"/>
        <w:tabs/>
        <w:wordWrap w:val="off"/>
        <w:spacing w:before="0" w:after="0" w:line="420" w:lineRule="exact"/>
        <w:ind w:left="0" w:right="0"/>
        <w:jc w:val="both"/>
        <w:textAlignment w:val="baseline"/>
        <w:rPr>
          <w:sz w:val="33"/>
        </w:rPr>
      </w:pPr>
      <w:bookmarkStart w:name="" w:id="4187"/>
      <w:r>
        <w:rPr>
          <w:rFonts w:ascii="宋体" w:hAnsi="宋体" w:cs="宋体" w:eastAsia="宋体"/>
          <w:sz w:val="33"/>
          <w:spacing w:val="0"/>
          <w:color w:val="000000"/>
          <w:b w:val="off"/>
          <w:i w:val="off"/>
        </w:rPr>
        <w:t/>
      </w:r>
      <w:bookmarkEnd w:id="4187"/>
    </w:p>
    <w:p>
      <w:pPr>
        <w:pageBreakBefore w:val="off"/>
        <w:tabs/>
        <w:wordWrap w:val="off"/>
        <w:spacing w:before="0" w:after="0" w:line="420" w:lineRule="exact"/>
        <w:ind w:left="0" w:right="0"/>
        <w:jc w:val="both"/>
        <w:textAlignment w:val="baseline"/>
        <w:rPr>
          <w:sz w:val="33"/>
        </w:rPr>
      </w:pPr>
      <w:bookmarkStart w:name="" w:id="4188"/>
      <w:r>
        <w:rPr>
          <w:rFonts w:ascii="宋体" w:hAnsi="宋体" w:cs="宋体" w:eastAsia="宋体"/>
          <w:sz w:val="33"/>
          <w:spacing w:val="0"/>
          <w:color w:val="000000"/>
          <w:b w:val="off"/>
          <w:i w:val="off"/>
        </w:rPr>
        <w:t/>
      </w:r>
      <w:bookmarkEnd w:id="4188"/>
    </w:p>
    <w:p>
      <w:pPr>
        <w:pageBreakBefore w:val="off"/>
        <w:tabs/>
        <w:wordWrap w:val="off"/>
        <w:spacing w:before="0" w:after="0" w:line="820" w:lineRule="atLeast"/>
        <w:ind w:left="20" w:right="0" w:firstLine="840"/>
        <w:jc w:val="both"/>
        <w:textAlignment w:val="baseline"/>
        <w:rPr>
          <w:sz w:val="40"/>
        </w:rPr>
      </w:pPr>
      <w:bookmarkStart w:name="" w:id="4189"/>
      <w:r>
        <w:rPr>
          <w:rFonts w:ascii="宋体" w:hAnsi="宋体" w:cs="宋体" w:eastAsia="宋体"/>
          <w:sz w:val="40"/>
          <w:spacing w:val="0"/>
          <w:color w:val="000000"/>
          <w:b w:val="off"/>
          <w:i w:val="off"/>
        </w:rPr>
        <w:t>到了汉代，随着大豆种植的普及，人们开始用豆类替代昂贵的肉类来制</w:t>
      </w:r>
      <w:r>
        <w:rPr>
          <w:rFonts w:ascii="宋体" w:hAnsi="宋体" w:cs="宋体" w:eastAsia="宋体"/>
          <w:sz w:val="40"/>
          <w:spacing w:val="0"/>
          <w:color w:val="000000"/>
          <w:b w:val="off"/>
          <w:i w:val="off"/>
        </w:rPr>
        <w:t>作酱料。《齐民要术》曾记载了“豆酱清”，豆酱在发酵过程中自然分层，顶部</w:t>
      </w:r>
      <w:r>
        <w:rPr>
          <w:rFonts w:ascii="宋体" w:hAnsi="宋体" w:cs="宋体" w:eastAsia="宋体"/>
          <w:sz w:val="40"/>
          <w:spacing w:val="0"/>
          <w:color w:val="000000"/>
          <w:b w:val="off"/>
          <w:i w:val="off"/>
        </w:rPr>
        <w:t>清液被取出单独使用，可以被看作早期的酱油。至宋代，酱油已广泛流通，成</w:t>
      </w:r>
      <w:r>
        <w:rPr>
          <w:rFonts w:ascii="宋体" w:hAnsi="宋体" w:cs="宋体" w:eastAsia="宋体"/>
          <w:sz w:val="40"/>
          <w:spacing w:val="0"/>
          <w:color w:val="000000"/>
          <w:b w:val="off"/>
          <w:i w:val="off"/>
        </w:rPr>
        <w:t>为市面上的独立商品。</w:t>
      </w:r>
      <w:bookmarkEnd w:id="4189"/>
    </w:p>
    <w:p>
      <w:pPr>
        <w:pageBreakBefore w:val="off"/>
        <w:tabs/>
        <w:wordWrap w:val="off"/>
        <w:spacing w:before="0" w:after="0" w:line="820" w:lineRule="atLeast"/>
        <w:ind w:left="20" w:right="20" w:firstLine="840"/>
        <w:jc w:val="both"/>
        <w:textAlignment w:val="baseline"/>
        <w:rPr>
          <w:sz w:val="40"/>
        </w:rPr>
      </w:pPr>
      <w:bookmarkStart w:name="" w:id="4190"/>
      <w:r>
        <w:rPr>
          <w:rFonts w:ascii="宋体" w:hAnsi="宋体" w:cs="宋体" w:eastAsia="宋体"/>
          <w:sz w:val="40"/>
          <w:spacing w:val="0"/>
          <w:color w:val="000000"/>
          <w:b w:val="off"/>
          <w:i w:val="off"/>
        </w:rPr>
        <w:t>酱油与豆酱的发明，是古人将生存经验升华为味觉艺术的成果。它们起</w:t>
      </w:r>
      <w:r>
        <w:rPr>
          <w:rFonts w:ascii="宋体" w:hAnsi="宋体" w:cs="宋体" w:eastAsia="宋体"/>
          <w:sz w:val="40"/>
          <w:spacing w:val="0"/>
          <w:color w:val="000000"/>
          <w:b w:val="off"/>
          <w:i w:val="off"/>
        </w:rPr>
        <w:t>源于偶然，却在一代代厨艺实践中不断演进，最终成为中餐风味的灵魂。而令</w:t>
      </w:r>
      <w:r>
        <w:rPr>
          <w:rFonts w:ascii="宋体" w:hAnsi="宋体" w:cs="宋体" w:eastAsia="宋体"/>
          <w:sz w:val="40"/>
          <w:spacing w:val="0"/>
          <w:color w:val="000000"/>
          <w:b w:val="off"/>
          <w:i w:val="off"/>
        </w:rPr>
        <w:t>人意想不到的是，这些传统调味品还蕴含着不容忽视的营养价值。</w:t>
      </w:r>
      <w:bookmarkEnd w:id="4190"/>
    </w:p>
    <w:p>
      <w:pPr>
        <w:pageBreakBefore w:val="off"/>
        <w:tabs/>
        <w:wordWrap w:val="off"/>
        <w:spacing w:before="0" w:after="0" w:line="820" w:lineRule="atLeast"/>
        <w:ind w:left="20" w:right="20" w:firstLine="840"/>
        <w:jc w:val="both"/>
        <w:textAlignment w:val="baseline"/>
        <w:rPr>
          <w:sz w:val="40"/>
        </w:rPr>
      </w:pPr>
      <w:bookmarkStart w:name="" w:id="4191"/>
      <w:r>
        <w:rPr>
          <w:rFonts w:ascii="宋体" w:hAnsi="宋体" w:cs="宋体" w:eastAsia="宋体"/>
          <w:sz w:val="40"/>
          <w:spacing w:val="0"/>
          <w:color w:val="000000"/>
          <w:b w:val="off"/>
          <w:i w:val="off"/>
        </w:rPr>
        <w:t>首先，大豆中原本含有一些抗营养因子，如胰蛋白酶抑制剂和植酸，会</w:t>
      </w:r>
      <w:r>
        <w:rPr>
          <w:rFonts w:ascii="宋体" w:hAnsi="宋体" w:cs="宋体" w:eastAsia="宋体"/>
          <w:sz w:val="40"/>
          <w:spacing w:val="0"/>
          <w:color w:val="000000"/>
          <w:b w:val="off"/>
          <w:i w:val="off"/>
        </w:rPr>
        <w:t>干扰蛋白质与矿物质的吸收。而发酵过程中微生物分泌的酶，能有效分解这些</w:t>
      </w:r>
      <w:r>
        <w:rPr>
          <w:rFonts w:ascii="宋体" w:hAnsi="宋体" w:cs="宋体" w:eastAsia="宋体"/>
          <w:sz w:val="40"/>
          <w:spacing w:val="0"/>
          <w:color w:val="000000"/>
          <w:b w:val="off"/>
          <w:i w:val="off"/>
        </w:rPr>
        <w:t>物质，大大提升营养的可利用性。</w:t>
      </w:r>
      <w:bookmarkEnd w:id="4191"/>
    </w:p>
    <w:p>
      <w:pPr>
        <w:pageBreakBefore w:val="off"/>
        <w:tabs/>
        <w:wordWrap w:val="off"/>
        <w:spacing w:before="0" w:after="0" w:line="820" w:lineRule="atLeast"/>
        <w:ind w:left="20" w:right="0" w:firstLine="840"/>
        <w:jc w:val="both"/>
        <w:textAlignment w:val="baseline"/>
        <w:rPr>
          <w:sz w:val="40"/>
        </w:rPr>
      </w:pPr>
      <w:bookmarkStart w:name="" w:id="4192"/>
      <w:r>
        <w:rPr>
          <w:rFonts w:ascii="宋体" w:hAnsi="宋体" w:cs="宋体" w:eastAsia="宋体"/>
          <w:sz w:val="40"/>
          <w:spacing w:val="0"/>
          <w:color w:val="000000"/>
          <w:b w:val="off"/>
          <w:i w:val="off"/>
        </w:rPr>
        <w:t>其次，大豆蛋白在发酵中被分解为小分子肽和游离氨基酸，这些物质不</w:t>
      </w:r>
      <w:r>
        <w:rPr>
          <w:rFonts w:ascii="宋体" w:hAnsi="宋体" w:cs="宋体" w:eastAsia="宋体"/>
          <w:sz w:val="40"/>
          <w:spacing w:val="0"/>
          <w:color w:val="000000"/>
          <w:b w:val="off"/>
          <w:i w:val="off"/>
        </w:rPr>
        <w:t>仅更易被人体吸收，也是酱油鲜味的基础来源。</w:t>
      </w:r>
      <w:bookmarkEnd w:id="4192"/>
    </w:p>
    <w:p>
      <w:pPr>
        <w:pageBreakBefore w:val="off"/>
        <w:tabs/>
        <w:wordWrap w:val="off"/>
        <w:spacing w:before="0" w:after="0" w:line="820" w:lineRule="atLeast"/>
        <w:ind w:left="20" w:right="20" w:firstLine="840"/>
        <w:jc w:val="both"/>
        <w:textAlignment w:val="baseline"/>
        <w:rPr>
          <w:sz w:val="40"/>
        </w:rPr>
      </w:pPr>
      <w:bookmarkStart w:name="" w:id="4193"/>
      <w:r>
        <w:rPr>
          <w:rFonts w:ascii="宋体" w:hAnsi="宋体" w:cs="宋体" w:eastAsia="宋体"/>
          <w:sz w:val="40"/>
          <w:spacing w:val="0"/>
          <w:color w:val="000000"/>
          <w:b w:val="off"/>
          <w:i w:val="off"/>
        </w:rPr>
        <w:t>再次，发酵还能将酱料中的碳水化合物转化为单糖和寡糖，既增加风味，</w:t>
      </w:r>
      <w:r>
        <w:rPr>
          <w:rFonts w:ascii="宋体" w:hAnsi="宋体" w:cs="宋体" w:eastAsia="宋体"/>
          <w:sz w:val="40"/>
          <w:spacing w:val="0"/>
          <w:color w:val="000000"/>
          <w:b w:val="off"/>
          <w:i w:val="off"/>
        </w:rPr>
        <w:t>也为肠道益生菌提供了能量来源，助力肠道健康。</w:t>
      </w:r>
      <w:bookmarkEnd w:id="4193"/>
    </w:p>
    <w:p>
      <w:pPr>
        <w:pageBreakBefore w:val="off"/>
        <w:tabs/>
        <w:wordWrap w:val="off"/>
        <w:spacing w:before="0" w:after="0" w:line="820" w:lineRule="atLeast"/>
        <w:ind w:left="20" w:right="0" w:firstLine="840"/>
        <w:jc w:val="both"/>
        <w:textAlignment w:val="baseline"/>
        <w:rPr>
          <w:sz w:val="40"/>
        </w:rPr>
      </w:pPr>
      <w:bookmarkStart w:name="" w:id="4194"/>
      <w:r>
        <w:rPr>
          <w:rFonts w:ascii="宋体" w:hAnsi="宋体" w:cs="宋体" w:eastAsia="宋体"/>
          <w:sz w:val="40"/>
          <w:spacing w:val="0"/>
          <w:color w:val="000000"/>
          <w:b w:val="off"/>
          <w:i w:val="off"/>
        </w:rPr>
        <w:t>最后，一些发酵成熟度较高的优质酱油还富含具有抗氧化作用的成分，</w:t>
      </w:r>
      <w:r>
        <w:rPr>
          <w:rFonts w:ascii="宋体" w:hAnsi="宋体" w:cs="宋体" w:eastAsia="宋体"/>
          <w:sz w:val="40"/>
          <w:spacing w:val="0"/>
          <w:color w:val="000000"/>
          <w:b w:val="off"/>
          <w:i w:val="off"/>
        </w:rPr>
        <w:t>如ACE抑制肽(有助于调节血压)和吲哚类生物碱(具备一定的神经保护作</w:t>
      </w:r>
      <w:r>
        <w:rPr>
          <w:rFonts w:ascii="宋体" w:hAnsi="宋体" w:cs="宋体" w:eastAsia="宋体"/>
          <w:sz w:val="40"/>
          <w:spacing w:val="0"/>
          <w:color w:val="000000"/>
          <w:b w:val="off"/>
          <w:i w:val="off"/>
        </w:rPr>
        <w:t>用)，为健康加分。</w:t>
      </w:r>
      <w:bookmarkEnd w:id="4194"/>
    </w:p>
    <w:p>
      <w:pPr>
        <w:pageBreakBefore w:val="off"/>
        <w:tabs/>
        <w:wordWrap w:val="off"/>
        <w:spacing w:before="0" w:after="0" w:line="820" w:lineRule="atLeast"/>
        <w:ind w:left="20" w:right="0" w:firstLine="840"/>
        <w:jc w:val="both"/>
        <w:textAlignment w:val="baseline"/>
        <w:rPr>
          <w:sz w:val="40"/>
        </w:rPr>
      </w:pPr>
      <w:bookmarkStart w:name="" w:id="4195"/>
      <w:r>
        <w:rPr>
          <w:rFonts w:ascii="宋体" w:hAnsi="宋体" w:cs="宋体" w:eastAsia="宋体"/>
          <w:sz w:val="40"/>
          <w:spacing w:val="0"/>
          <w:color w:val="000000"/>
          <w:b w:val="off"/>
          <w:i w:val="off"/>
        </w:rPr>
        <w:t>然而，随着食品工业的发展，酱油瓶背后的配料表变得越来越复杂，“呈</w:t>
      </w:r>
      <w:r>
        <w:rPr>
          <w:rFonts w:ascii="宋体" w:hAnsi="宋体" w:cs="宋体" w:eastAsia="宋体"/>
          <w:sz w:val="40"/>
          <w:spacing w:val="0"/>
          <w:color w:val="000000"/>
          <w:b w:val="off"/>
          <w:i w:val="off"/>
        </w:rPr>
        <w:t>味核苷酸二钠”“乙酰化淀粉己二酸酯”“5-肌苷酸二钠”……这些陌生的化学</w:t>
      </w:r>
      <w:r>
        <w:rPr>
          <w:rFonts w:ascii="宋体" w:hAnsi="宋体" w:cs="宋体" w:eastAsia="宋体"/>
          <w:sz w:val="40"/>
          <w:spacing w:val="0"/>
          <w:color w:val="000000"/>
          <w:b w:val="off"/>
          <w:i w:val="off"/>
        </w:rPr>
        <w:t>名称看得人一头雾水，既不明所以，也难判断是否安全。</w:t>
      </w:r>
      <w:bookmarkEnd w:id="4195"/>
    </w:p>
    <w:p>
      <w:pPr>
        <w:pageBreakBefore w:val="off"/>
        <w:tabs/>
        <w:wordWrap w:val="off"/>
        <w:spacing w:before="0" w:after="0" w:line="820" w:lineRule="atLeast"/>
        <w:ind w:left="20" w:right="0" w:firstLine="840"/>
        <w:jc w:val="both"/>
        <w:textAlignment w:val="baseline"/>
        <w:rPr>
          <w:sz w:val="40"/>
        </w:rPr>
      </w:pPr>
      <w:bookmarkStart w:name="" w:id="4196"/>
      <w:r>
        <w:rPr>
          <w:rFonts w:ascii="宋体" w:hAnsi="宋体" w:cs="宋体" w:eastAsia="宋体"/>
          <w:sz w:val="40"/>
          <w:spacing w:val="0"/>
          <w:color w:val="000000"/>
          <w:b w:val="off"/>
          <w:i w:val="off"/>
        </w:rPr>
        <w:t>这些添加成分曾一度引发公众对酱油的信任危机。那段时间，面对超市</w:t>
      </w:r>
      <w:r>
        <w:rPr>
          <w:rFonts w:ascii="宋体" w:hAnsi="宋体" w:cs="宋体" w:eastAsia="宋体"/>
          <w:sz w:val="40"/>
          <w:spacing w:val="0"/>
          <w:color w:val="000000"/>
          <w:b w:val="off"/>
          <w:i w:val="off"/>
        </w:rPr>
        <w:t>货架上一整排形形色色的酱油产品，许多人开始犹豫、小心，不知道该如何</w:t>
      </w:r>
      <w:r>
        <w:rPr>
          <w:rFonts w:ascii="宋体" w:hAnsi="宋体" w:cs="宋体" w:eastAsia="宋体"/>
          <w:sz w:val="40"/>
          <w:spacing w:val="0"/>
          <w:color w:val="000000"/>
          <w:b w:val="off"/>
          <w:i w:val="off"/>
        </w:rPr>
        <w:t>选择。</w:t>
      </w:r>
      <w:bookmarkEnd w:id="4196"/>
    </w:p>
    <w:p>
      <w:pPr>
        <w:pageBreakBefore w:val="off"/>
        <w:tabs/>
        <w:wordWrap w:val="off"/>
        <w:spacing w:before="0" w:after="0" w:line="820" w:lineRule="atLeast"/>
        <w:ind w:left="20" w:right="0" w:firstLine="840"/>
        <w:jc w:val="both"/>
        <w:textAlignment w:val="baseline"/>
        <w:rPr>
          <w:sz w:val="40"/>
        </w:rPr>
      </w:pPr>
      <w:bookmarkStart w:name="" w:id="4197"/>
      <w:r>
        <w:rPr>
          <w:rFonts w:ascii="宋体" w:hAnsi="宋体" w:cs="宋体" w:eastAsia="宋体"/>
          <w:sz w:val="40"/>
          <w:spacing w:val="0"/>
          <w:color w:val="000000"/>
          <w:b w:val="off"/>
          <w:i w:val="off"/>
        </w:rPr>
        <w:t>正因如此，我们更有必要重新认识这些传统调味品。接下来，让我们梳</w:t>
      </w:r>
      <w:r>
        <w:rPr>
          <w:rFonts w:ascii="宋体" w:hAnsi="宋体" w:cs="宋体" w:eastAsia="宋体"/>
          <w:sz w:val="40"/>
          <w:spacing w:val="0"/>
          <w:color w:val="000000"/>
          <w:b w:val="off"/>
          <w:i w:val="off"/>
        </w:rPr>
        <w:t>理一下这一瓶瓶、一罐罐蕴含古老智慧的酱与酱油，看看哪些值得继续保留在</w:t>
      </w:r>
      <w:bookmarkEnd w:id="4197"/>
    </w:p>
    <w:p>
      <w:pPr>
        <w:pageBreakBefore w:val="off"/>
        <w:tabs/>
        <w:wordWrap w:val="off"/>
        <w:spacing w:before="0" w:after="0" w:line="840" w:lineRule="exact"/>
        <w:ind w:left="0" w:right="0"/>
        <w:jc w:val="both"/>
        <w:textAlignment w:val="baseline"/>
        <w:rPr>
          <w:sz w:val="40"/>
        </w:rPr>
      </w:pPr>
      <w:bookmarkStart w:name="" w:id="4198"/>
      <w:r>
        <w:rPr>
          <w:rFonts w:ascii="宋体" w:hAnsi="宋体" w:cs="宋体" w:eastAsia="宋体"/>
          <w:sz w:val="40"/>
          <w:spacing w:val="0"/>
          <w:color w:val="000000"/>
          <w:b w:val="off"/>
          <w:i w:val="off"/>
        </w:rPr>
        <w:t/>
      </w:r>
      <w:bookmarkEnd w:id="4198"/>
    </w:p>
    <w:p>
      <w:pPr>
        <w:pageBreakBefore w:val="off"/>
        <w:tabs/>
        <w:wordWrap w:val="off"/>
        <w:spacing w:before="0" w:after="0" w:line="520" w:lineRule="atLeast"/>
        <w:ind w:left="120" w:right="0"/>
        <w:jc w:val="both"/>
        <w:textAlignment w:val="baseline"/>
        <w:rPr>
          <w:sz w:val="38"/>
        </w:rPr>
      </w:pPr>
      <w:bookmarkStart w:name="" w:id="4199"/>
      <w:r>
        <w:rPr>
          <w:rFonts w:ascii="黑体" w:hAnsi="黑体" w:cs="黑体" w:eastAsia="黑体"/>
          <w:sz w:val="38"/>
          <w:spacing w:val="0"/>
          <w:color w:val="000000"/>
          <w:b w:val="off"/>
          <w:i w:val="off"/>
        </w:rPr>
        <w:t>148</w:t>
      </w:r>
      <w:bookmarkEnd w:id="4199"/>
    </w:p>
    <w:p>
      <w:r>
        <w:t/>
      </w:r>
    </w:p>
    <w:p>
      <w:pPr>
        <w:sectPr>
          <w:footerReference r:id="rId365"/>
          <w:headerReference r:id="rId366" w:type="default"/>
          <w:type w:val="nextPage"/>
          <w:pgSz w:w="17340" w:h="25540"/>
          <w:pgMar w:left="1620" w:top="1080" w:right="1620" w:bottom="1080" w:header="780" w:footer="780"/>
          <w:cols w:num="1"/>
        </w:sectPr>
      </w:pPr>
    </w:p>
    <w:p>
      <w:pPr>
        <w:pageBreakBefore w:val="off"/>
        <w:tabs/>
        <w:wordWrap w:val="off"/>
        <w:spacing w:before="0" w:after="0" w:line="440" w:lineRule="atLeast"/>
        <w:ind w:left="0" w:right="20"/>
        <w:jc w:val="right"/>
        <w:textAlignment w:val="baseline"/>
        <w:rPr>
          <w:sz w:val="33"/>
        </w:rPr>
      </w:pPr>
      <w:bookmarkStart w:name="" w:id="4200"/>
      <w:r>
        <w:rPr>
          <w:rFonts w:ascii="黑体" w:hAnsi="黑体" w:cs="黑体" w:eastAsia="黑体"/>
          <w:sz w:val="33"/>
          <w:spacing w:val="0"/>
          <w:color w:val="000000"/>
          <w:b w:val="off"/>
          <w:i w:val="off"/>
        </w:rPr>
        <w:t>第三章  日常饮食体系搭建</w:t>
      </w:r>
      <w:bookmarkEnd w:id="4200"/>
    </w:p>
    <w:p>
      <w:pPr>
        <w:pageBreakBefore w:val="off"/>
        <w:tabs/>
        <w:wordWrap w:val="off"/>
        <w:spacing w:before="0" w:after="0" w:line="800" w:lineRule="exact"/>
        <w:ind w:left="0" w:right="0"/>
        <w:jc w:val="right"/>
        <w:textAlignment w:val="baseline"/>
        <w:rPr>
          <w:sz w:val="40"/>
        </w:rPr>
      </w:pPr>
      <w:bookmarkStart w:name="" w:id="4201"/>
      <w:r>
        <w:rPr>
          <w:rFonts w:ascii="宋体" w:hAnsi="宋体" w:cs="宋体" w:eastAsia="宋体"/>
          <w:sz w:val="40"/>
          <w:spacing w:val="0"/>
          <w:color w:val="000000"/>
          <w:b w:val="off"/>
          <w:i w:val="off"/>
        </w:rPr>
        <w:t/>
      </w:r>
      <w:bookmarkEnd w:id="4201"/>
    </w:p>
    <w:p>
      <w:pPr>
        <w:pageBreakBefore w:val="off"/>
        <w:tabs/>
        <w:wordWrap w:val="off"/>
        <w:spacing w:before="0" w:after="0" w:line="800" w:lineRule="exact"/>
        <w:ind w:left="0" w:right="0"/>
        <w:jc w:val="right"/>
        <w:textAlignment w:val="baseline"/>
        <w:rPr>
          <w:sz w:val="40"/>
        </w:rPr>
      </w:pPr>
      <w:bookmarkStart w:name="" w:id="4202"/>
      <w:r>
        <w:rPr>
          <w:rFonts w:ascii="宋体" w:hAnsi="宋体" w:cs="宋体" w:eastAsia="宋体"/>
          <w:sz w:val="40"/>
          <w:spacing w:val="0"/>
          <w:color w:val="000000"/>
          <w:b w:val="off"/>
          <w:i w:val="off"/>
        </w:rPr>
        <w:t/>
      </w:r>
      <w:bookmarkEnd w:id="4202"/>
    </w:p>
    <w:p>
      <w:pPr>
        <w:pageBreakBefore w:val="off"/>
        <w:tabs/>
        <w:wordWrap w:val="off"/>
        <w:spacing w:before="0" w:after="0" w:line="780" w:lineRule="atLeast"/>
        <w:ind w:left="0" w:right="0"/>
        <w:jc w:val="both"/>
        <w:textAlignment w:val="baseline"/>
        <w:rPr>
          <w:sz w:val="40"/>
        </w:rPr>
      </w:pPr>
      <w:bookmarkStart w:name="" w:id="4203"/>
      <w:r>
        <w:rPr>
          <w:rFonts w:ascii="宋体" w:hAnsi="宋体" w:cs="宋体" w:eastAsia="宋体"/>
          <w:sz w:val="40"/>
          <w:spacing w:val="0"/>
          <w:color w:val="000000"/>
          <w:b w:val="off"/>
          <w:i w:val="off"/>
        </w:rPr>
        <w:t>餐桌上，哪些则应贴上“高风险”的标签。</w:t>
      </w:r>
      <w:bookmarkEnd w:id="4203"/>
    </w:p>
    <w:p>
      <w:pPr>
        <w:pageBreakBefore w:val="off"/>
        <w:tabs/>
        <w:wordWrap w:val="off"/>
        <w:spacing w:before="0" w:after="0" w:line="800" w:lineRule="exact"/>
        <w:ind w:left="0" w:right="0"/>
        <w:jc w:val="both"/>
        <w:textAlignment w:val="baseline"/>
        <w:rPr>
          <w:sz w:val="40"/>
        </w:rPr>
      </w:pPr>
      <w:bookmarkStart w:name="" w:id="4204"/>
      <w:r>
        <w:rPr>
          <w:rFonts w:ascii="宋体" w:hAnsi="宋体" w:cs="宋体" w:eastAsia="宋体"/>
          <w:sz w:val="40"/>
          <w:spacing w:val="0"/>
          <w:color w:val="000000"/>
          <w:b w:val="off"/>
          <w:i w:val="off"/>
        </w:rPr>
        <w:t/>
      </w:r>
      <w:bookmarkEnd w:id="4204"/>
    </w:p>
    <w:p>
      <w:pPr>
        <w:pageBreakBefore w:val="off"/>
        <w:tabs/>
        <w:wordWrap w:val="off"/>
        <w:spacing w:before="0" w:after="0" w:line="660" w:lineRule="atLeast"/>
        <w:ind w:left="0" w:right="0"/>
        <w:jc w:val="both"/>
        <w:textAlignment w:val="baseline"/>
        <w:rPr>
          <w:sz w:val="49"/>
        </w:rPr>
      </w:pPr>
      <w:bookmarkStart w:name="" w:id="4205"/>
      <w:r>
        <w:rPr>
          <w:rFonts w:ascii="黑体" w:hAnsi="黑体" w:cs="黑体" w:eastAsia="黑体"/>
          <w:sz w:val="49"/>
          <w:spacing w:val="0"/>
          <w:color w:val="000000"/>
          <w:b w:val="off"/>
          <w:i w:val="off"/>
        </w:rPr>
        <w:t>酱油的辨识</w:t>
      </w:r>
      <w:bookmarkEnd w:id="4205"/>
    </w:p>
    <w:p>
      <w:pPr>
        <w:pageBreakBefore w:val="off"/>
        <w:tabs/>
        <w:wordWrap w:val="off"/>
        <w:spacing w:before="0" w:after="0" w:line="800" w:lineRule="exact"/>
        <w:ind w:left="0" w:right="0"/>
        <w:jc w:val="both"/>
        <w:textAlignment w:val="baseline"/>
        <w:rPr>
          <w:sz w:val="40"/>
        </w:rPr>
      </w:pPr>
      <w:bookmarkStart w:name="" w:id="4206"/>
      <w:r>
        <w:rPr>
          <w:rFonts w:ascii="宋体" w:hAnsi="宋体" w:cs="宋体" w:eastAsia="宋体"/>
          <w:sz w:val="40"/>
          <w:spacing w:val="0"/>
          <w:color w:val="000000"/>
          <w:b w:val="off"/>
          <w:i w:val="off"/>
        </w:rPr>
        <w:t/>
      </w:r>
      <w:bookmarkEnd w:id="4206"/>
    </w:p>
    <w:p>
      <w:pPr>
        <w:pageBreakBefore w:val="off"/>
        <w:tabs/>
        <w:wordWrap w:val="off"/>
        <w:spacing w:before="0" w:after="0" w:line="780" w:lineRule="atLeast"/>
        <w:ind w:left="0" w:right="0" w:firstLine="840"/>
        <w:jc w:val="both"/>
        <w:textAlignment w:val="baseline"/>
        <w:rPr>
          <w:sz w:val="40"/>
        </w:rPr>
      </w:pPr>
      <w:bookmarkStart w:name="" w:id="4207"/>
      <w:r>
        <w:rPr>
          <w:rFonts w:ascii="宋体" w:hAnsi="宋体" w:cs="宋体" w:eastAsia="宋体"/>
          <w:sz w:val="40"/>
          <w:spacing w:val="0"/>
          <w:color w:val="000000"/>
          <w:b w:val="off"/>
          <w:i w:val="off"/>
        </w:rPr>
        <w:t>事实上，优质的天然酿造酱油本身并没有问题，真正值得警惕的，是可</w:t>
      </w:r>
      <w:r>
        <w:rPr>
          <w:rFonts w:ascii="宋体" w:hAnsi="宋体" w:cs="宋体" w:eastAsia="宋体"/>
          <w:sz w:val="40"/>
          <w:spacing w:val="0"/>
          <w:color w:val="000000"/>
          <w:b w:val="off"/>
          <w:i w:val="off"/>
        </w:rPr>
        <w:t>能被掺入酱油中的各种工业添加成分。我们可以从以下几个关键角度入手，更</w:t>
      </w:r>
      <w:r>
        <w:rPr>
          <w:rFonts w:ascii="宋体" w:hAnsi="宋体" w:cs="宋体" w:eastAsia="宋体"/>
          <w:sz w:val="40"/>
          <w:spacing w:val="0"/>
          <w:color w:val="000000"/>
          <w:b w:val="off"/>
          <w:i w:val="off"/>
        </w:rPr>
        <w:t>科学地判断酱油品质，在超市货架前更快地做出正确选择。</w:t>
      </w:r>
      <w:bookmarkEnd w:id="4207"/>
    </w:p>
    <w:p>
      <w:pPr>
        <w:pageBreakBefore w:val="off"/>
        <w:tabs/>
        <w:wordWrap w:val="off"/>
        <w:spacing w:before="0" w:after="0" w:line="780" w:lineRule="atLeast"/>
        <w:ind w:left="840" w:right="0"/>
        <w:jc w:val="both"/>
        <w:textAlignment w:val="baseline"/>
        <w:rPr>
          <w:sz w:val="40"/>
        </w:rPr>
      </w:pPr>
      <w:bookmarkStart w:name="" w:id="4208"/>
      <w:r>
        <w:rPr>
          <w:rFonts w:ascii="宋体" w:hAnsi="宋体" w:cs="宋体" w:eastAsia="宋体"/>
          <w:sz w:val="40"/>
          <w:spacing w:val="0"/>
          <w:color w:val="000000"/>
          <w:b w:val="off"/>
          <w:i w:val="off"/>
        </w:rPr>
        <w:t>第一，配料表清晰简洁。</w:t>
      </w:r>
      <w:bookmarkEnd w:id="4208"/>
    </w:p>
    <w:p>
      <w:pPr>
        <w:pageBreakBefore w:val="off"/>
        <w:tabs/>
        <w:wordWrap w:val="off"/>
        <w:spacing w:before="0" w:after="0" w:line="780" w:lineRule="atLeast"/>
        <w:ind w:left="0" w:right="0" w:firstLine="840"/>
        <w:jc w:val="both"/>
        <w:textAlignment w:val="baseline"/>
        <w:rPr>
          <w:sz w:val="40"/>
        </w:rPr>
      </w:pPr>
      <w:bookmarkStart w:name="" w:id="4209"/>
      <w:r>
        <w:rPr>
          <w:rFonts w:ascii="宋体" w:hAnsi="宋体" w:cs="宋体" w:eastAsia="宋体"/>
          <w:sz w:val="40"/>
          <w:spacing w:val="0"/>
          <w:color w:val="000000"/>
          <w:b w:val="off"/>
          <w:i w:val="off"/>
        </w:rPr>
        <w:t>一瓶好酱油的配料应尽量简单，理想情况是只包含水、大豆、小麦和食</w:t>
      </w:r>
      <w:r>
        <w:rPr>
          <w:rFonts w:ascii="宋体" w:hAnsi="宋体" w:cs="宋体" w:eastAsia="宋体"/>
          <w:sz w:val="40"/>
          <w:spacing w:val="0"/>
          <w:color w:val="000000"/>
          <w:b w:val="off"/>
          <w:i w:val="off"/>
        </w:rPr>
        <w:t>盐这四种原料，最多不超过五项。如果有“有机”标识，那么有机大豆可以视</w:t>
      </w:r>
      <w:r>
        <w:rPr>
          <w:rFonts w:ascii="宋体" w:hAnsi="宋体" w:cs="宋体" w:eastAsia="宋体"/>
          <w:sz w:val="40"/>
          <w:spacing w:val="0"/>
          <w:color w:val="000000"/>
          <w:b w:val="off"/>
          <w:i w:val="off"/>
        </w:rPr>
        <w:t>作加分项。此外还需留意一个细节：尽量优先选择以完整大豆而非脱脂大豆为</w:t>
      </w:r>
      <w:r>
        <w:rPr>
          <w:rFonts w:ascii="宋体" w:hAnsi="宋体" w:cs="宋体" w:eastAsia="宋体"/>
          <w:sz w:val="40"/>
          <w:spacing w:val="0"/>
          <w:color w:val="000000"/>
          <w:b w:val="off"/>
          <w:i w:val="off"/>
        </w:rPr>
        <w:t>原料的产品。脱脂大豆看起来是更健康的选择，但实际上，完整大豆中所含的</w:t>
      </w:r>
      <w:r>
        <w:rPr>
          <w:rFonts w:ascii="宋体" w:hAnsi="宋体" w:cs="宋体" w:eastAsia="宋体"/>
          <w:sz w:val="40"/>
          <w:spacing w:val="0"/>
          <w:color w:val="000000"/>
          <w:b w:val="off"/>
          <w:i w:val="off"/>
        </w:rPr>
        <w:t>脂类，在发酵过程中能被微生物转化为脂肪酸酯等有益物质，而脱脂过程往往</w:t>
      </w:r>
      <w:r>
        <w:rPr>
          <w:rFonts w:ascii="宋体" w:hAnsi="宋体" w:cs="宋体" w:eastAsia="宋体"/>
          <w:sz w:val="40"/>
          <w:spacing w:val="0"/>
          <w:color w:val="000000"/>
          <w:b w:val="off"/>
          <w:i w:val="off"/>
        </w:rPr>
        <w:t>会造成大豆中脂溶性活性物质的流失，反而影响营养价值。</w:t>
      </w:r>
      <w:bookmarkEnd w:id="4209"/>
    </w:p>
    <w:p>
      <w:pPr>
        <w:pageBreakBefore w:val="off"/>
        <w:tabs/>
        <w:wordWrap w:val="off"/>
        <w:spacing w:before="0" w:after="0" w:line="780" w:lineRule="atLeast"/>
        <w:ind w:left="0" w:right="0" w:firstLine="840"/>
        <w:jc w:val="both"/>
        <w:textAlignment w:val="baseline"/>
        <w:rPr>
          <w:sz w:val="40"/>
        </w:rPr>
      </w:pPr>
      <w:bookmarkStart w:name="" w:id="4210"/>
      <w:r>
        <w:rPr>
          <w:rFonts w:ascii="宋体" w:hAnsi="宋体" w:cs="宋体" w:eastAsia="宋体"/>
          <w:sz w:val="40"/>
          <w:spacing w:val="0"/>
          <w:color w:val="000000"/>
          <w:b w:val="off"/>
          <w:i w:val="off"/>
        </w:rPr>
        <w:t>除了基础原料，有些配料表上会出现一些不必要甚至需要避免的成</w:t>
      </w:r>
      <w:r>
        <w:rPr>
          <w:rFonts w:ascii="宋体" w:hAnsi="宋体" w:cs="宋体" w:eastAsia="宋体"/>
          <w:sz w:val="40"/>
          <w:spacing w:val="0"/>
          <w:color w:val="000000"/>
          <w:b w:val="off"/>
          <w:i w:val="off"/>
        </w:rPr>
        <w:t>分。比如，苯甲酸钠是常见的防腐剂，但传统发酵酱油只需依靠高盐环境和</w:t>
      </w:r>
      <w:r>
        <w:rPr>
          <w:rFonts w:ascii="宋体" w:hAnsi="宋体" w:cs="宋体" w:eastAsia="宋体"/>
          <w:sz w:val="40"/>
          <w:spacing w:val="0"/>
          <w:color w:val="000000"/>
          <w:b w:val="off"/>
          <w:i w:val="off"/>
        </w:rPr>
        <w:t>70~80℃加热30分钟的巴氏杀菌工艺，就足以实现防腐，根本无须额外添</w:t>
      </w:r>
      <w:r>
        <w:rPr>
          <w:rFonts w:ascii="宋体" w:hAnsi="宋体" w:cs="宋体" w:eastAsia="宋体"/>
          <w:sz w:val="40"/>
          <w:spacing w:val="0"/>
          <w:color w:val="000000"/>
          <w:b w:val="off"/>
          <w:i w:val="off"/>
        </w:rPr>
        <w:t>加。再比如，谷氨酸钠和呈味核苷酸等增鲜成分虽然并不属于危险添加物，但</w:t>
      </w:r>
      <w:r>
        <w:rPr>
          <w:rFonts w:ascii="宋体" w:hAnsi="宋体" w:cs="宋体" w:eastAsia="宋体"/>
          <w:sz w:val="40"/>
          <w:spacing w:val="0"/>
          <w:color w:val="000000"/>
          <w:b w:val="off"/>
          <w:i w:val="off"/>
        </w:rPr>
        <w:t>其存在说明这款酱油的鲜味并非完全来自天然发酵，而是靠“味精类”成分补</w:t>
      </w:r>
      <w:r>
        <w:rPr>
          <w:rFonts w:ascii="宋体" w:hAnsi="宋体" w:cs="宋体" w:eastAsia="宋体"/>
          <w:sz w:val="40"/>
          <w:spacing w:val="0"/>
          <w:color w:val="000000"/>
          <w:b w:val="off"/>
          <w:i w:val="off"/>
        </w:rPr>
        <w:t>足。此外，焦糖色素等人工色素也只是为了改善外观，并无营养价值，更非必</w:t>
      </w:r>
      <w:r>
        <w:rPr>
          <w:rFonts w:ascii="宋体" w:hAnsi="宋体" w:cs="宋体" w:eastAsia="宋体"/>
          <w:sz w:val="40"/>
          <w:spacing w:val="0"/>
          <w:color w:val="000000"/>
          <w:b w:val="off"/>
          <w:i w:val="off"/>
        </w:rPr>
        <w:t>需品。</w:t>
      </w:r>
      <w:bookmarkEnd w:id="4210"/>
    </w:p>
    <w:p>
      <w:pPr>
        <w:pageBreakBefore w:val="off"/>
        <w:tabs/>
        <w:wordWrap w:val="off"/>
        <w:spacing w:before="0" w:after="0" w:line="780" w:lineRule="atLeast"/>
        <w:ind w:left="0" w:right="60" w:firstLine="840"/>
        <w:jc w:val="both"/>
        <w:textAlignment w:val="baseline"/>
        <w:rPr>
          <w:sz w:val="40"/>
        </w:rPr>
      </w:pPr>
      <w:bookmarkStart w:name="" w:id="4211"/>
      <w:r>
        <w:rPr>
          <w:rFonts w:ascii="宋体" w:hAnsi="宋体" w:cs="宋体" w:eastAsia="宋体"/>
          <w:sz w:val="40"/>
          <w:spacing w:val="0"/>
          <w:color w:val="000000"/>
          <w:b w:val="off"/>
          <w:i w:val="off"/>
        </w:rPr>
        <w:t>特别需要注意的是，有些酱油的配料表中会出现“酸水解植物蛋白”“水</w:t>
      </w:r>
      <w:r>
        <w:rPr>
          <w:rFonts w:ascii="宋体" w:hAnsi="宋体" w:cs="宋体" w:eastAsia="宋体"/>
          <w:sz w:val="40"/>
          <w:spacing w:val="0"/>
          <w:color w:val="000000"/>
          <w:b w:val="off"/>
          <w:i w:val="off"/>
        </w:rPr>
        <w:t>解植物蛋白”等字样，它们意味着这并非传统工艺酿造出的酱油，而是化学水</w:t>
      </w:r>
      <w:r>
        <w:rPr>
          <w:rFonts w:ascii="宋体" w:hAnsi="宋体" w:cs="宋体" w:eastAsia="宋体"/>
          <w:sz w:val="40"/>
          <w:spacing w:val="0"/>
          <w:color w:val="000000"/>
          <w:b w:val="off"/>
          <w:i w:val="off"/>
        </w:rPr>
        <w:t>解制成的配制酱油。这类产品不仅营养和风味欠缺，还可能含有微量有害物，</w:t>
      </w:r>
      <w:r>
        <w:rPr>
          <w:rFonts w:ascii="宋体" w:hAnsi="宋体" w:cs="宋体" w:eastAsia="宋体"/>
          <w:sz w:val="40"/>
          <w:spacing w:val="0"/>
          <w:color w:val="000000"/>
          <w:b w:val="off"/>
          <w:i w:val="off"/>
        </w:rPr>
        <w:t>应尽量避免购买。</w:t>
      </w:r>
      <w:bookmarkEnd w:id="4211"/>
    </w:p>
    <w:p>
      <w:pPr>
        <w:pageBreakBefore w:val="off"/>
        <w:tabs/>
        <w:wordWrap w:val="off"/>
        <w:spacing w:before="0" w:after="0" w:line="800" w:lineRule="exact"/>
        <w:ind w:left="0" w:right="0"/>
        <w:jc w:val="both"/>
        <w:textAlignment w:val="baseline"/>
        <w:rPr>
          <w:sz w:val="40"/>
        </w:rPr>
      </w:pPr>
      <w:bookmarkStart w:name="" w:id="4212"/>
      <w:r>
        <w:rPr>
          <w:rFonts w:ascii="宋体" w:hAnsi="宋体" w:cs="宋体" w:eastAsia="宋体"/>
          <w:sz w:val="40"/>
          <w:spacing w:val="0"/>
          <w:color w:val="000000"/>
          <w:b w:val="off"/>
          <w:i w:val="off"/>
        </w:rPr>
        <w:t/>
      </w:r>
      <w:bookmarkEnd w:id="4212"/>
    </w:p>
    <w:p>
      <w:pPr>
        <w:pageBreakBefore w:val="off"/>
        <w:tabs/>
        <w:wordWrap w:val="off"/>
        <w:spacing w:before="0" w:after="0" w:line="520" w:lineRule="atLeast"/>
        <w:ind w:left="0" w:right="100"/>
        <w:jc w:val="right"/>
        <w:textAlignment w:val="baseline"/>
        <w:rPr>
          <w:sz w:val="39"/>
        </w:rPr>
      </w:pPr>
      <w:bookmarkStart w:name="" w:id="4213"/>
      <w:r>
        <w:rPr>
          <w:rFonts w:ascii="宋体" w:hAnsi="宋体" w:cs="宋体" w:eastAsia="宋体"/>
          <w:sz w:val="39"/>
          <w:spacing w:val="0"/>
          <w:color w:val="000000"/>
          <w:b w:val="off"/>
          <w:i w:val="off"/>
        </w:rPr>
        <w:t>149</w:t>
      </w:r>
      <w:bookmarkEnd w:id="4213"/>
    </w:p>
    <w:p>
      <w:r>
        <w:t/>
      </w:r>
    </w:p>
    <w:p>
      <w:pPr>
        <w:sectPr>
          <w:footerReference r:id="rId367"/>
          <w:headerReference r:id="rId368" w:type="default"/>
          <w:type w:val="nextPage"/>
          <w:pgSz w:w="17060" w:h="25400"/>
          <w:pgMar w:left="1560" w:top="1080" w:right="1560" w:bottom="1080" w:header="780" w:footer="780"/>
          <w:cols w:num="1"/>
        </w:sectPr>
      </w:pPr>
    </w:p>
    <w:p>
      <w:pPr>
        <w:pageBreakBefore w:val="off"/>
        <w:tabs/>
        <w:wordWrap w:val="off"/>
        <w:spacing w:before="0" w:after="0" w:line="440" w:lineRule="atLeast"/>
        <w:ind w:left="20" w:right="0"/>
        <w:jc w:val="both"/>
        <w:textAlignment w:val="baseline"/>
        <w:rPr>
          <w:sz w:val="33"/>
        </w:rPr>
      </w:pPr>
      <w:bookmarkStart w:name="" w:id="4214"/>
      <w:r>
        <w:rPr>
          <w:rFonts w:ascii="黑体" w:hAnsi="黑体" w:cs="黑体" w:eastAsia="黑体"/>
          <w:sz w:val="33"/>
          <w:spacing w:val="0"/>
          <w:color w:val="b1c2d8"/>
          <w:b w:val="off"/>
          <w:i w:val="off"/>
        </w:rPr>
        <w:t>第三部分全方位构建家庭健康管理系统</w:t>
      </w:r>
      <w:bookmarkEnd w:id="4214"/>
    </w:p>
    <w:p>
      <w:pPr>
        <w:pageBreakBefore w:val="off"/>
        <w:tabs/>
        <w:wordWrap w:val="off"/>
        <w:spacing w:before="0" w:after="0" w:line="800" w:lineRule="exact"/>
        <w:ind w:left="0" w:right="0"/>
        <w:jc w:val="both"/>
        <w:textAlignment w:val="baseline"/>
        <w:rPr>
          <w:sz w:val="41"/>
        </w:rPr>
      </w:pPr>
      <w:bookmarkStart w:name="" w:id="4215"/>
      <w:r>
        <w:rPr>
          <w:rFonts w:ascii="宋体" w:hAnsi="宋体" w:cs="宋体" w:eastAsia="宋体"/>
          <w:sz w:val="41"/>
          <w:spacing w:val="0"/>
          <w:color w:val="000000"/>
          <w:b w:val="off"/>
          <w:i w:val="off"/>
        </w:rPr>
        <w:t/>
      </w:r>
      <w:bookmarkEnd w:id="4215"/>
    </w:p>
    <w:p>
      <w:pPr>
        <w:pageBreakBefore w:val="off"/>
        <w:tabs/>
        <w:wordWrap w:val="off"/>
        <w:spacing w:before="0" w:after="0" w:line="800" w:lineRule="exact"/>
        <w:ind w:left="0" w:right="0"/>
        <w:jc w:val="both"/>
        <w:textAlignment w:val="baseline"/>
        <w:rPr>
          <w:sz w:val="41"/>
        </w:rPr>
      </w:pPr>
      <w:bookmarkStart w:name="" w:id="4216"/>
      <w:r>
        <w:rPr>
          <w:rFonts w:ascii="宋体" w:hAnsi="宋体" w:cs="宋体" w:eastAsia="宋体"/>
          <w:sz w:val="41"/>
          <w:spacing w:val="0"/>
          <w:color w:val="000000"/>
          <w:b w:val="off"/>
          <w:i w:val="off"/>
        </w:rPr>
        <w:t/>
      </w:r>
      <w:bookmarkEnd w:id="4216"/>
    </w:p>
    <w:p>
      <w:pPr>
        <w:pageBreakBefore w:val="off"/>
        <w:tabs/>
        <w:wordWrap w:val="off"/>
        <w:spacing w:before="0" w:after="0" w:line="780" w:lineRule="atLeast"/>
        <w:ind w:left="840" w:right="0"/>
        <w:jc w:val="both"/>
        <w:textAlignment w:val="baseline"/>
        <w:rPr>
          <w:sz w:val="41"/>
        </w:rPr>
      </w:pPr>
      <w:bookmarkStart w:name="" w:id="4217"/>
      <w:r>
        <w:rPr>
          <w:rFonts w:ascii="宋体" w:hAnsi="宋体" w:cs="宋体" w:eastAsia="宋体"/>
          <w:sz w:val="41"/>
          <w:spacing w:val="0"/>
          <w:color w:val="b1c2d8"/>
          <w:b w:val="off"/>
          <w:i w:val="off"/>
        </w:rPr>
        <w:t>第二，避免钠含量超标。</w:t>
      </w:r>
      <w:bookmarkEnd w:id="4217"/>
    </w:p>
    <w:p>
      <w:pPr>
        <w:pageBreakBefore w:val="off"/>
        <w:tabs/>
        <w:wordWrap w:val="off"/>
        <w:spacing w:before="0" w:after="0" w:line="780" w:lineRule="atLeast"/>
        <w:ind w:left="20" w:right="40" w:firstLine="820"/>
        <w:jc w:val="both"/>
        <w:textAlignment w:val="baseline"/>
        <w:rPr>
          <w:sz w:val="41"/>
        </w:rPr>
      </w:pPr>
      <w:bookmarkStart w:name="" w:id="4218"/>
      <w:r>
        <w:rPr>
          <w:rFonts w:ascii="宋体" w:hAnsi="宋体" w:cs="宋体" w:eastAsia="宋体"/>
          <w:sz w:val="41"/>
          <w:spacing w:val="0"/>
          <w:color w:val="000000"/>
          <w:b w:val="off"/>
          <w:i w:val="off"/>
        </w:rPr>
        <w:t>传统酱油的钠含量普遍偏高，购买时，应优先选择标有“低盐酱油”或</w:t>
      </w:r>
      <w:r>
        <w:rPr>
          <w:rFonts w:ascii="宋体" w:hAnsi="宋体" w:cs="宋体" w:eastAsia="宋体"/>
          <w:sz w:val="41"/>
          <w:spacing w:val="0"/>
          <w:color w:val="000000"/>
          <w:b w:val="off"/>
          <w:i w:val="off"/>
        </w:rPr>
        <w:t>“减盐酱油”的品类。</w:t>
      </w:r>
      <w:bookmarkEnd w:id="4218"/>
    </w:p>
    <w:p>
      <w:pPr>
        <w:pageBreakBefore w:val="off"/>
        <w:tabs/>
        <w:wordWrap w:val="off"/>
        <w:spacing w:before="0" w:after="0" w:line="780" w:lineRule="atLeast"/>
        <w:ind w:left="20" w:right="40" w:firstLine="820"/>
        <w:jc w:val="both"/>
        <w:textAlignment w:val="baseline"/>
        <w:rPr>
          <w:sz w:val="41"/>
        </w:rPr>
      </w:pPr>
      <w:bookmarkStart w:name="" w:id="4219"/>
      <w:r>
        <w:rPr>
          <w:rFonts w:ascii="宋体" w:hAnsi="宋体" w:cs="宋体" w:eastAsia="宋体"/>
          <w:sz w:val="41"/>
          <w:spacing w:val="0"/>
          <w:color w:val="000000"/>
          <w:b w:val="off"/>
          <w:i w:val="off"/>
        </w:rPr>
        <w:t>减盐酱油的含盐量应低于14.25克/100毫升，相当于每15毫升的酱油</w:t>
      </w:r>
      <w:r>
        <w:rPr>
          <w:rFonts w:ascii="宋体" w:hAnsi="宋体" w:cs="宋体" w:eastAsia="宋体"/>
          <w:sz w:val="41"/>
          <w:spacing w:val="0"/>
          <w:color w:val="000000"/>
          <w:b w:val="off"/>
          <w:i w:val="off"/>
        </w:rPr>
        <w:t>含盐量不超过2.14克，换算成钠含量为不超过840毫克。有一点需要特别留</w:t>
      </w:r>
      <w:r>
        <w:rPr>
          <w:rFonts w:ascii="宋体" w:hAnsi="宋体" w:cs="宋体" w:eastAsia="宋体"/>
          <w:sz w:val="41"/>
          <w:spacing w:val="0"/>
          <w:color w:val="000000"/>
          <w:b w:val="off"/>
          <w:i w:val="off"/>
        </w:rPr>
        <w:t>意，不同品牌在营养成分表中标注的“每份”的量并不统一，有的按10毫升</w:t>
      </w:r>
      <w:r>
        <w:rPr>
          <w:rFonts w:ascii="宋体" w:hAnsi="宋体" w:cs="宋体" w:eastAsia="宋体"/>
          <w:sz w:val="41"/>
          <w:spacing w:val="0"/>
          <w:color w:val="000000"/>
          <w:b w:val="off"/>
          <w:i w:val="off"/>
        </w:rPr>
        <w:t>计算，有的则按15毫升，购买时一定要注意换算，避免误判。</w:t>
      </w:r>
      <w:bookmarkEnd w:id="4219"/>
    </w:p>
    <w:p>
      <w:pPr>
        <w:pageBreakBefore w:val="off"/>
        <w:tabs/>
        <w:wordWrap w:val="off"/>
        <w:spacing w:before="0" w:after="0" w:line="780" w:lineRule="atLeast"/>
        <w:ind w:left="840" w:right="0"/>
        <w:jc w:val="both"/>
        <w:textAlignment w:val="baseline"/>
        <w:rPr>
          <w:sz w:val="41"/>
        </w:rPr>
      </w:pPr>
      <w:bookmarkStart w:name="" w:id="4220"/>
      <w:r>
        <w:rPr>
          <w:rFonts w:ascii="宋体" w:hAnsi="宋体" w:cs="宋体" w:eastAsia="宋体"/>
          <w:sz w:val="41"/>
          <w:spacing w:val="0"/>
          <w:color w:val="b1c2d8"/>
          <w:b w:val="off"/>
          <w:i w:val="off"/>
        </w:rPr>
        <w:t>第三，认准产品标准号。</w:t>
      </w:r>
      <w:bookmarkEnd w:id="4220"/>
    </w:p>
    <w:p>
      <w:pPr>
        <w:pageBreakBefore w:val="off"/>
        <w:tabs/>
        <w:wordWrap w:val="off"/>
        <w:spacing w:before="0" w:after="0" w:line="780" w:lineRule="atLeast"/>
        <w:ind w:left="20" w:right="0" w:firstLine="820"/>
        <w:jc w:val="both"/>
        <w:textAlignment w:val="baseline"/>
        <w:rPr>
          <w:sz w:val="41"/>
        </w:rPr>
      </w:pPr>
      <w:bookmarkStart w:name="" w:id="4221"/>
      <w:r>
        <w:rPr>
          <w:rFonts w:ascii="宋体" w:hAnsi="宋体" w:cs="宋体" w:eastAsia="宋体"/>
          <w:sz w:val="41"/>
          <w:spacing w:val="0"/>
          <w:color w:val="000000"/>
          <w:b w:val="off"/>
          <w:i w:val="off"/>
        </w:rPr>
        <w:t>判断酱油是否为天然发酵，还有一个最关键的识别线索———执行标准编</w:t>
      </w:r>
      <w:r>
        <w:rPr>
          <w:rFonts w:ascii="宋体" w:hAnsi="宋体" w:cs="宋体" w:eastAsia="宋体"/>
          <w:sz w:val="41"/>
          <w:spacing w:val="0"/>
          <w:color w:val="000000"/>
          <w:b w:val="off"/>
          <w:i w:val="off"/>
        </w:rPr>
        <w:t>号。所有酱油产品都必须符合国家食品安全标准 GB 2717——2018，这是最基</w:t>
      </w:r>
      <w:r>
        <w:rPr>
          <w:rFonts w:ascii="宋体" w:hAnsi="宋体" w:cs="宋体" w:eastAsia="宋体"/>
          <w:sz w:val="41"/>
          <w:spacing w:val="0"/>
          <w:color w:val="000000"/>
          <w:b w:val="off"/>
          <w:i w:val="off"/>
        </w:rPr>
        <w:t>本的安全底线。在此基础上，优先选择标注 GB/T 18186的产品，它指的是</w:t>
      </w:r>
      <w:r>
        <w:rPr>
          <w:rFonts w:ascii="宋体" w:hAnsi="宋体" w:cs="宋体" w:eastAsia="宋体"/>
          <w:sz w:val="41"/>
          <w:spacing w:val="0"/>
          <w:color w:val="000000"/>
          <w:b w:val="off"/>
          <w:i w:val="off"/>
        </w:rPr>
        <w:t>“高盐稀态发酵酱油”。这种工艺通常需要5个月左右的发酵周期，允许米曲</w:t>
      </w:r>
      <w:r>
        <w:rPr>
          <w:rFonts w:ascii="宋体" w:hAnsi="宋体" w:cs="宋体" w:eastAsia="宋体"/>
          <w:sz w:val="41"/>
          <w:spacing w:val="0"/>
          <w:color w:val="000000"/>
          <w:b w:val="off"/>
          <w:i w:val="off"/>
        </w:rPr>
        <w:t>霉、鲁氏酵母、嗜盐四联球菌等微生物充分代谢，既积累了风味物质，也保留</w:t>
      </w:r>
      <w:r>
        <w:rPr>
          <w:rFonts w:ascii="宋体" w:hAnsi="宋体" w:cs="宋体" w:eastAsia="宋体"/>
          <w:sz w:val="41"/>
          <w:spacing w:val="0"/>
          <w:color w:val="000000"/>
          <w:b w:val="off"/>
          <w:i w:val="off"/>
        </w:rPr>
        <w:t>了部分有益活性成分。如果找不到这种编号的产品，也可以选择 GB/T 18187</w:t>
      </w:r>
      <w:r>
        <w:rPr>
          <w:rFonts w:ascii="宋体" w:hAnsi="宋体" w:cs="宋体" w:eastAsia="宋体"/>
          <w:sz w:val="41"/>
          <w:spacing w:val="0"/>
          <w:color w:val="000000"/>
          <w:b w:val="off"/>
          <w:i w:val="off"/>
        </w:rPr>
        <w:t>的“低盐固态发酵酱油”，虽然发酵周期仅约30天，风味和营养积累相对较</w:t>
      </w:r>
      <w:r>
        <w:rPr>
          <w:rFonts w:ascii="宋体" w:hAnsi="宋体" w:cs="宋体" w:eastAsia="宋体"/>
          <w:sz w:val="41"/>
          <w:spacing w:val="0"/>
          <w:color w:val="000000"/>
          <w:b w:val="off"/>
          <w:i w:val="off"/>
        </w:rPr>
        <w:t>弱，但它依然属于传统发酵工艺，远好于化学水解的配制酱油。</w:t>
      </w:r>
      <w:bookmarkEnd w:id="4221"/>
    </w:p>
    <w:p>
      <w:pPr>
        <w:pageBreakBefore w:val="off"/>
        <w:tabs/>
        <w:wordWrap w:val="off"/>
        <w:spacing w:before="0" w:after="0" w:line="780" w:lineRule="atLeast"/>
        <w:ind w:left="20" w:right="0" w:firstLine="820"/>
        <w:jc w:val="both"/>
        <w:textAlignment w:val="baseline"/>
        <w:rPr>
          <w:sz w:val="41"/>
        </w:rPr>
      </w:pPr>
      <w:bookmarkStart w:name="" w:id="4222"/>
      <w:r>
        <w:rPr>
          <w:rFonts w:ascii="宋体" w:hAnsi="宋体" w:cs="宋体" w:eastAsia="宋体"/>
          <w:sz w:val="41"/>
          <w:spacing w:val="0"/>
          <w:color w:val="000000"/>
          <w:b w:val="off"/>
          <w:i w:val="off"/>
        </w:rPr>
        <w:t>除了这些与健康直接相关的指标，还有一些额外的参考信息可以帮助我</w:t>
      </w:r>
      <w:r>
        <w:rPr>
          <w:rFonts w:ascii="宋体" w:hAnsi="宋体" w:cs="宋体" w:eastAsia="宋体"/>
          <w:sz w:val="41"/>
          <w:spacing w:val="0"/>
          <w:color w:val="000000"/>
          <w:b w:val="off"/>
          <w:i w:val="off"/>
        </w:rPr>
        <w:t>们更好地判断酱油的风味质量。比如“氨基酸态氮”含量代表了酱油中游离氨</w:t>
      </w:r>
      <w:r>
        <w:rPr>
          <w:rFonts w:ascii="宋体" w:hAnsi="宋体" w:cs="宋体" w:eastAsia="宋体"/>
          <w:sz w:val="41"/>
          <w:spacing w:val="0"/>
          <w:color w:val="000000"/>
          <w:b w:val="off"/>
          <w:i w:val="off"/>
        </w:rPr>
        <w:t>基酸有多少，也被称为“鲜味指数”。在国家标准中，特级酱油的氨基酸态氮</w:t>
      </w:r>
      <w:r>
        <w:rPr>
          <w:rFonts w:ascii="宋体" w:hAnsi="宋体" w:cs="宋体" w:eastAsia="宋体"/>
          <w:sz w:val="41"/>
          <w:spacing w:val="0"/>
          <w:color w:val="000000"/>
          <w:b w:val="off"/>
          <w:i w:val="off"/>
        </w:rPr>
        <w:t>含量需达到0.8克/100毫升以上，一级为0.7克以上，二级为0.55克以上，</w:t>
      </w:r>
      <w:r>
        <w:rPr>
          <w:rFonts w:ascii="宋体" w:hAnsi="宋体" w:cs="宋体" w:eastAsia="宋体"/>
          <w:sz w:val="41"/>
          <w:spacing w:val="0"/>
          <w:color w:val="000000"/>
          <w:b w:val="off"/>
          <w:i w:val="off"/>
        </w:rPr>
        <w:t>三级为0.4克以上，低于0.4克/100毫升则不达标。数值越高，酱油的鲜味</w:t>
      </w:r>
      <w:r>
        <w:rPr>
          <w:rFonts w:ascii="宋体" w:hAnsi="宋体" w:cs="宋体" w:eastAsia="宋体"/>
          <w:sz w:val="41"/>
          <w:spacing w:val="0"/>
          <w:color w:val="000000"/>
          <w:b w:val="off"/>
          <w:i w:val="off"/>
        </w:rPr>
        <w:t>通常也越浓。</w:t>
      </w:r>
      <w:bookmarkEnd w:id="4222"/>
    </w:p>
    <w:p>
      <w:pPr>
        <w:pageBreakBefore w:val="off"/>
        <w:tabs/>
        <w:wordWrap w:val="off"/>
        <w:spacing w:before="0" w:after="0" w:line="780" w:lineRule="atLeast"/>
        <w:ind w:left="20" w:right="0" w:firstLine="820"/>
        <w:jc w:val="both"/>
        <w:textAlignment w:val="baseline"/>
        <w:rPr>
          <w:sz w:val="41"/>
        </w:rPr>
      </w:pPr>
      <w:bookmarkStart w:name="" w:id="4223"/>
      <w:r>
        <w:rPr>
          <w:rFonts w:ascii="宋体" w:hAnsi="宋体" w:cs="宋体" w:eastAsia="宋体"/>
          <w:sz w:val="41"/>
          <w:spacing w:val="0"/>
          <w:color w:val="000000"/>
          <w:b w:val="off"/>
          <w:i w:val="off"/>
        </w:rPr>
        <w:t>不过需要提醒的是，这一指标也不宜盲目追求过高。真正采用天然发酵</w:t>
      </w:r>
      <w:r>
        <w:rPr>
          <w:rFonts w:ascii="宋体" w:hAnsi="宋体" w:cs="宋体" w:eastAsia="宋体"/>
          <w:sz w:val="41"/>
          <w:spacing w:val="0"/>
          <w:color w:val="000000"/>
          <w:b w:val="off"/>
          <w:i w:val="off"/>
        </w:rPr>
        <w:t>工艺的优质酱油，氨基酸态氮含量达到1.2克/100毫升已经是非常优秀的水</w:t>
      </w:r>
      <w:r>
        <w:rPr>
          <w:rFonts w:ascii="宋体" w:hAnsi="宋体" w:cs="宋体" w:eastAsia="宋体"/>
          <w:sz w:val="41"/>
          <w:spacing w:val="0"/>
          <w:color w:val="000000"/>
          <w:b w:val="off"/>
          <w:i w:val="off"/>
        </w:rPr>
        <w:t>准。若看到远高于这个数值的酱油，反而要留心是否存在人为添加的情况。</w:t>
      </w:r>
      <w:bookmarkEnd w:id="4223"/>
    </w:p>
    <w:p>
      <w:pPr>
        <w:pageBreakBefore w:val="off"/>
        <w:tabs/>
        <w:wordWrap w:val="off"/>
        <w:spacing w:before="0" w:after="0" w:line="800" w:lineRule="exact"/>
        <w:ind w:left="0" w:right="0"/>
        <w:jc w:val="both"/>
        <w:textAlignment w:val="baseline"/>
        <w:rPr>
          <w:sz w:val="41"/>
        </w:rPr>
      </w:pPr>
      <w:bookmarkStart w:name="" w:id="4224"/>
      <w:r>
        <w:rPr>
          <w:rFonts w:ascii="宋体" w:hAnsi="宋体" w:cs="宋体" w:eastAsia="宋体"/>
          <w:sz w:val="41"/>
          <w:spacing w:val="0"/>
          <w:color w:val="000000"/>
          <w:b w:val="off"/>
          <w:i w:val="off"/>
        </w:rPr>
        <w:t/>
      </w:r>
      <w:bookmarkEnd w:id="4224"/>
    </w:p>
    <w:p>
      <w:pPr>
        <w:pageBreakBefore w:val="off"/>
        <w:tabs/>
        <w:wordWrap w:val="off"/>
        <w:spacing w:before="0" w:after="0" w:line="520" w:lineRule="atLeast"/>
        <w:ind w:left="20" w:right="0"/>
        <w:jc w:val="both"/>
        <w:textAlignment w:val="baseline"/>
        <w:rPr>
          <w:sz w:val="39"/>
        </w:rPr>
      </w:pPr>
      <w:bookmarkStart w:name="" w:id="4225"/>
      <w:r>
        <w:rPr>
          <w:rFonts w:ascii="黑体" w:hAnsi="黑体" w:cs="黑体" w:eastAsia="黑体"/>
          <w:sz w:val="39"/>
          <w:spacing w:val="0"/>
          <w:color w:val="b1c2d8"/>
          <w:b w:val="off"/>
          <w:i w:val="off"/>
        </w:rPr>
        <w:t>150</w:t>
      </w:r>
      <w:bookmarkEnd w:id="4225"/>
    </w:p>
    <w:p>
      <w:r>
        <w:t/>
      </w:r>
    </w:p>
    <w:p>
      <w:pPr>
        <w:sectPr>
          <w:footerReference r:id="rId369"/>
          <w:headerReference r:id="rId370" w:type="default"/>
          <w:type w:val="nextPage"/>
          <w:pgSz w:w="17340" w:h="25540"/>
          <w:pgMar w:left="1620" w:top="1080" w:right="1620" w:bottom="1080" w:header="780" w:footer="780"/>
          <w:cols w:num="1"/>
        </w:sectPr>
      </w:pPr>
    </w:p>
    <w:p>
      <w:pPr>
        <w:pageBreakBefore w:val="off"/>
        <w:tabs/>
        <w:wordWrap w:val="off"/>
        <w:spacing w:before="0" w:after="0" w:line="400" w:lineRule="atLeast"/>
        <w:ind w:left="0" w:right="0"/>
        <w:jc w:val="right"/>
        <w:textAlignment w:val="baseline"/>
        <w:rPr>
          <w:sz w:val="30"/>
        </w:rPr>
      </w:pPr>
      <w:bookmarkStart w:name="" w:id="4226"/>
      <w:r>
        <w:rPr>
          <w:rFonts w:ascii="黑体" w:hAnsi="黑体" w:cs="黑体" w:eastAsia="黑体"/>
          <w:sz w:val="30"/>
          <w:spacing w:val="0"/>
          <w:color w:val="000000"/>
          <w:b w:val="off"/>
          <w:i w:val="off"/>
        </w:rPr>
        <w:t>第三章  日常饮食体系搭建</w:t>
      </w:r>
      <w:bookmarkEnd w:id="4226"/>
    </w:p>
    <w:p>
      <w:pPr>
        <w:pageBreakBefore w:val="off"/>
        <w:tabs/>
        <w:wordWrap w:val="off"/>
        <w:spacing w:before="0" w:after="0" w:line="600" w:lineRule="exact"/>
        <w:ind w:left="0" w:right="0"/>
        <w:jc w:val="right"/>
        <w:textAlignment w:val="baseline"/>
        <w:rPr>
          <w:sz w:val="51"/>
        </w:rPr>
      </w:pPr>
      <w:bookmarkStart w:name="" w:id="4227"/>
      <w:r>
        <w:rPr>
          <w:rFonts w:ascii="宋体" w:hAnsi="宋体" w:cs="宋体" w:eastAsia="宋体"/>
          <w:sz w:val="51"/>
          <w:spacing w:val="0"/>
          <w:color w:val="000000"/>
          <w:b w:val="off"/>
          <w:i w:val="off"/>
        </w:rPr>
        <w:t/>
      </w:r>
      <w:bookmarkEnd w:id="4227"/>
    </w:p>
    <w:p>
      <w:pPr>
        <w:pageBreakBefore w:val="off"/>
        <w:tabs/>
        <w:wordWrap w:val="off"/>
        <w:spacing w:before="0" w:after="0" w:line="600" w:lineRule="exact"/>
        <w:ind w:left="0" w:right="0"/>
        <w:jc w:val="right"/>
        <w:textAlignment w:val="baseline"/>
        <w:rPr>
          <w:sz w:val="51"/>
        </w:rPr>
      </w:pPr>
      <w:bookmarkStart w:name="" w:id="4228"/>
      <w:r>
        <w:rPr>
          <w:rFonts w:ascii="宋体" w:hAnsi="宋体" w:cs="宋体" w:eastAsia="宋体"/>
          <w:sz w:val="51"/>
          <w:spacing w:val="0"/>
          <w:color w:val="000000"/>
          <w:b w:val="off"/>
          <w:i w:val="off"/>
        </w:rPr>
        <w:t/>
      </w:r>
      <w:bookmarkEnd w:id="4228"/>
    </w:p>
    <w:p>
      <w:pPr>
        <w:pageBreakBefore w:val="off"/>
        <w:tabs/>
        <w:wordWrap w:val="off"/>
        <w:spacing w:before="0" w:after="0" w:line="680" w:lineRule="atLeast"/>
        <w:ind w:left="20" w:right="0"/>
        <w:jc w:val="both"/>
        <w:textAlignment w:val="baseline"/>
        <w:rPr>
          <w:sz w:val="51"/>
        </w:rPr>
      </w:pPr>
      <w:bookmarkStart w:name="" w:id="4229"/>
      <w:r>
        <w:rPr>
          <w:rFonts w:ascii="黑体" w:hAnsi="黑体" w:cs="黑体" w:eastAsia="黑体"/>
          <w:sz w:val="51"/>
          <w:spacing w:val="0"/>
          <w:color w:val="000000"/>
          <w:b w:val="on"/>
          <w:i w:val="off"/>
        </w:rPr>
        <w:t>酱的选择</w:t>
      </w:r>
      <w:bookmarkEnd w:id="4229"/>
    </w:p>
    <w:p>
      <w:pPr>
        <w:pageBreakBefore w:val="off"/>
        <w:tabs/>
        <w:wordWrap w:val="off"/>
        <w:spacing w:before="0" w:after="0" w:line="800" w:lineRule="exact"/>
        <w:ind w:left="0" w:right="0"/>
        <w:jc w:val="both"/>
        <w:textAlignment w:val="baseline"/>
        <w:rPr>
          <w:sz w:val="40"/>
        </w:rPr>
      </w:pPr>
      <w:bookmarkStart w:name="" w:id="4230"/>
      <w:r>
        <w:rPr>
          <w:rFonts w:ascii="宋体" w:hAnsi="宋体" w:cs="宋体" w:eastAsia="宋体"/>
          <w:sz w:val="40"/>
          <w:spacing w:val="0"/>
          <w:color w:val="000000"/>
          <w:b w:val="off"/>
          <w:i w:val="off"/>
        </w:rPr>
        <w:t/>
      </w:r>
      <w:bookmarkEnd w:id="4230"/>
    </w:p>
    <w:p>
      <w:pPr>
        <w:pageBreakBefore w:val="off"/>
        <w:tabs/>
        <w:wordWrap w:val="off"/>
        <w:spacing w:before="0" w:after="0" w:line="780" w:lineRule="atLeast"/>
        <w:ind w:left="20" w:right="0" w:firstLine="820"/>
        <w:jc w:val="both"/>
        <w:textAlignment w:val="baseline"/>
        <w:rPr>
          <w:sz w:val="40"/>
        </w:rPr>
      </w:pPr>
      <w:bookmarkStart w:name="" w:id="4231"/>
      <w:r>
        <w:rPr>
          <w:rFonts w:ascii="宋体" w:hAnsi="宋体" w:cs="宋体" w:eastAsia="宋体"/>
          <w:sz w:val="40"/>
          <w:spacing w:val="0"/>
          <w:color w:val="000000"/>
          <w:b w:val="off"/>
          <w:i w:val="off"/>
        </w:rPr>
        <w:t>在日常烹饪中，许多家庭常用的酱料大多是以豆酱为基础制成的。这类</w:t>
      </w:r>
      <w:r>
        <w:rPr>
          <w:rFonts w:ascii="宋体" w:hAnsi="宋体" w:cs="宋体" w:eastAsia="宋体"/>
          <w:sz w:val="40"/>
          <w:spacing w:val="0"/>
          <w:color w:val="000000"/>
          <w:b w:val="off"/>
          <w:i w:val="off"/>
        </w:rPr>
        <w:t>酱料以大豆为主要原料，经发酵而成，包括豆瓣酱、黄豆酱、大酱、甜面酱</w:t>
      </w:r>
      <w:r>
        <w:rPr>
          <w:rFonts w:ascii="宋体" w:hAnsi="宋体" w:cs="宋体" w:eastAsia="宋体"/>
          <w:sz w:val="40"/>
          <w:spacing w:val="0"/>
          <w:color w:val="000000"/>
          <w:b w:val="off"/>
          <w:i w:val="off"/>
        </w:rPr>
        <w:t>等，有些还会加入辣椒、蔬菜或肉类，形成风味各异的复合酱料。</w:t>
      </w:r>
      <w:bookmarkEnd w:id="4231"/>
    </w:p>
    <w:p>
      <w:pPr>
        <w:pageBreakBefore w:val="off"/>
        <w:tabs/>
        <w:wordWrap w:val="off"/>
        <w:spacing w:before="0" w:after="0" w:line="780" w:lineRule="atLeast"/>
        <w:ind w:left="20" w:right="0" w:firstLine="820"/>
        <w:jc w:val="both"/>
        <w:textAlignment w:val="baseline"/>
        <w:rPr>
          <w:sz w:val="40"/>
        </w:rPr>
      </w:pPr>
      <w:bookmarkStart w:name="" w:id="4232"/>
      <w:r>
        <w:rPr>
          <w:rFonts w:ascii="宋体" w:hAnsi="宋体" w:cs="宋体" w:eastAsia="宋体"/>
          <w:sz w:val="40"/>
          <w:spacing w:val="0"/>
          <w:color w:val="000000"/>
          <w:b w:val="off"/>
          <w:i w:val="off"/>
        </w:rPr>
        <w:t>除了含有蛋白质、氨基酸等基础营养成分，豆酱还富含异黄酮，具有抗</w:t>
      </w:r>
      <w:r>
        <w:rPr>
          <w:rFonts w:ascii="宋体" w:hAnsi="宋体" w:cs="宋体" w:eastAsia="宋体"/>
          <w:sz w:val="40"/>
          <w:spacing w:val="0"/>
          <w:color w:val="000000"/>
          <w:b w:val="off"/>
          <w:i w:val="off"/>
        </w:rPr>
        <w:t>炎、抗氧化、调节激素水平、保护骨密度等多重健康功效。此外，优质豆酱中</w:t>
      </w:r>
      <w:r>
        <w:rPr>
          <w:rFonts w:ascii="宋体" w:hAnsi="宋体" w:cs="宋体" w:eastAsia="宋体"/>
          <w:sz w:val="40"/>
          <w:spacing w:val="0"/>
          <w:color w:val="000000"/>
          <w:b w:val="off"/>
          <w:i w:val="off"/>
        </w:rPr>
        <w:t>还含有丰富的发酵活菌、短链脂肪酸等活性成分，有助于维持肠道菌群平衡和</w:t>
      </w:r>
      <w:r>
        <w:rPr>
          <w:rFonts w:ascii="宋体" w:hAnsi="宋体" w:cs="宋体" w:eastAsia="宋体"/>
          <w:sz w:val="40"/>
          <w:spacing w:val="0"/>
          <w:color w:val="000000"/>
          <w:b w:val="off"/>
          <w:i w:val="off"/>
        </w:rPr>
        <w:t>增强免疫力。</w:t>
      </w:r>
      <w:bookmarkEnd w:id="4232"/>
    </w:p>
    <w:p>
      <w:pPr>
        <w:pageBreakBefore w:val="off"/>
        <w:tabs/>
        <w:wordWrap w:val="off"/>
        <w:spacing w:before="0" w:after="0" w:line="780" w:lineRule="atLeast"/>
        <w:ind w:left="20" w:right="20" w:firstLine="820"/>
        <w:jc w:val="both"/>
        <w:textAlignment w:val="baseline"/>
        <w:rPr>
          <w:sz w:val="40"/>
        </w:rPr>
      </w:pPr>
      <w:bookmarkStart w:name="" w:id="4233"/>
      <w:r>
        <w:rPr>
          <w:rFonts w:ascii="宋体" w:hAnsi="宋体" w:cs="宋体" w:eastAsia="宋体"/>
          <w:sz w:val="40"/>
          <w:spacing w:val="0"/>
          <w:color w:val="000000"/>
          <w:b w:val="off"/>
          <w:i w:val="off"/>
        </w:rPr>
        <w:t>因此，在家庭烹饪中，如果挑得好、用得当、存得住，适当使用豆酱往</w:t>
      </w:r>
      <w:r>
        <w:rPr>
          <w:rFonts w:ascii="宋体" w:hAnsi="宋体" w:cs="宋体" w:eastAsia="宋体"/>
          <w:sz w:val="40"/>
          <w:spacing w:val="0"/>
          <w:color w:val="000000"/>
          <w:b w:val="off"/>
          <w:i w:val="off"/>
        </w:rPr>
        <w:t>往比单纯加盐或酱油更具营养价值和风味优势。</w:t>
      </w:r>
      <w:bookmarkEnd w:id="4233"/>
    </w:p>
    <w:p>
      <w:pPr>
        <w:pageBreakBefore w:val="off"/>
        <w:tabs/>
        <w:wordWrap w:val="off"/>
        <w:spacing w:before="0" w:after="0" w:line="780" w:lineRule="atLeast"/>
        <w:ind w:left="20" w:right="0" w:firstLine="820"/>
        <w:jc w:val="both"/>
        <w:textAlignment w:val="baseline"/>
        <w:rPr>
          <w:sz w:val="40"/>
        </w:rPr>
      </w:pPr>
      <w:bookmarkStart w:name="" w:id="4234"/>
      <w:r>
        <w:rPr>
          <w:rFonts w:ascii="宋体" w:hAnsi="宋体" w:cs="宋体" w:eastAsia="宋体"/>
          <w:sz w:val="40"/>
          <w:spacing w:val="0"/>
          <w:color w:val="000000"/>
          <w:b w:val="off"/>
          <w:i w:val="off"/>
        </w:rPr>
        <w:t>首先要“挑得好”。挑选豆酱的方法与酱油类似，关键看配料表和营养成</w:t>
      </w:r>
      <w:r>
        <w:rPr>
          <w:rFonts w:ascii="宋体" w:hAnsi="宋体" w:cs="宋体" w:eastAsia="宋体"/>
          <w:sz w:val="40"/>
          <w:spacing w:val="0"/>
          <w:color w:val="000000"/>
          <w:b w:val="off"/>
          <w:i w:val="off"/>
        </w:rPr>
        <w:t>分表。优选配料简单、成分天然的产品，最好只包含大豆、食盐和菌种，避</w:t>
      </w:r>
      <w:r>
        <w:rPr>
          <w:rFonts w:ascii="宋体" w:hAnsi="宋体" w:cs="宋体" w:eastAsia="宋体"/>
          <w:sz w:val="40"/>
          <w:spacing w:val="0"/>
          <w:color w:val="000000"/>
          <w:b w:val="off"/>
          <w:i w:val="off"/>
        </w:rPr>
        <w:t>免使用人工防腐剂(如苯甲酸钠)或增稠剂(如黄原胶)。有些产品会使用天</w:t>
      </w:r>
      <w:r>
        <w:rPr>
          <w:rFonts w:ascii="宋体" w:hAnsi="宋体" w:cs="宋体" w:eastAsia="宋体"/>
          <w:sz w:val="40"/>
          <w:spacing w:val="0"/>
          <w:color w:val="000000"/>
          <w:b w:val="off"/>
          <w:i w:val="off"/>
        </w:rPr>
        <w:t>然香料(如大蒜或生姜)作为防腐手段，更值得优先选择。在营养成分方面，</w:t>
      </w:r>
      <w:r>
        <w:rPr>
          <w:rFonts w:ascii="宋体" w:hAnsi="宋体" w:cs="宋体" w:eastAsia="宋体"/>
          <w:sz w:val="40"/>
          <w:spacing w:val="0"/>
          <w:color w:val="000000"/>
          <w:b w:val="off"/>
          <w:i w:val="off"/>
        </w:rPr>
        <w:t>高蛋白(蛋白质含量不低于10克/100克)、低钠(钠含量不高于1000毫克</w:t>
      </w:r>
      <w:r>
        <w:rPr>
          <w:rFonts w:ascii="宋体" w:hAnsi="宋体" w:cs="宋体" w:eastAsia="宋体"/>
          <w:sz w:val="40"/>
          <w:spacing w:val="0"/>
          <w:color w:val="000000"/>
          <w:b w:val="off"/>
          <w:i w:val="off"/>
        </w:rPr>
        <w:t>/100克)的豆酱为佳；如果标签上注明“富含异黄酮”或“含活性益生菌”，</w:t>
      </w:r>
      <w:r>
        <w:rPr>
          <w:rFonts w:ascii="宋体" w:hAnsi="宋体" w:cs="宋体" w:eastAsia="宋体"/>
          <w:sz w:val="40"/>
          <w:spacing w:val="0"/>
          <w:color w:val="000000"/>
          <w:b w:val="off"/>
          <w:i w:val="off"/>
        </w:rPr>
        <w:t>则说明其营养密度更高。</w:t>
      </w:r>
      <w:bookmarkEnd w:id="4234"/>
    </w:p>
    <w:p>
      <w:pPr>
        <w:pageBreakBefore w:val="off"/>
        <w:tabs/>
        <w:wordWrap w:val="off"/>
        <w:spacing w:before="0" w:after="0" w:line="780" w:lineRule="atLeast"/>
        <w:ind w:left="20" w:right="40" w:firstLine="820"/>
        <w:jc w:val="both"/>
        <w:textAlignment w:val="baseline"/>
        <w:rPr>
          <w:sz w:val="40"/>
        </w:rPr>
      </w:pPr>
      <w:bookmarkStart w:name="" w:id="4235"/>
      <w:r>
        <w:rPr>
          <w:rFonts w:ascii="宋体" w:hAnsi="宋体" w:cs="宋体" w:eastAsia="宋体"/>
          <w:sz w:val="40"/>
          <w:spacing w:val="0"/>
          <w:color w:val="000000"/>
          <w:b w:val="off"/>
          <w:i w:val="off"/>
        </w:rPr>
        <w:t>其次要“用得当”。这指的是烹饪中的添加方式要合理。豆酱的含盐量一</w:t>
      </w:r>
      <w:r>
        <w:rPr>
          <w:rFonts w:ascii="宋体" w:hAnsi="宋体" w:cs="宋体" w:eastAsia="宋体"/>
          <w:sz w:val="40"/>
          <w:spacing w:val="0"/>
          <w:color w:val="000000"/>
          <w:b w:val="off"/>
          <w:i w:val="off"/>
        </w:rPr>
        <w:t>般在10%~20%，使用时应避免额外加盐，否则容易钠摄入量超标。建议将</w:t>
      </w:r>
      <w:r>
        <w:rPr>
          <w:rFonts w:ascii="宋体" w:hAnsi="宋体" w:cs="宋体" w:eastAsia="宋体"/>
          <w:sz w:val="40"/>
          <w:spacing w:val="0"/>
          <w:color w:val="000000"/>
          <w:b w:val="off"/>
          <w:i w:val="off"/>
        </w:rPr>
        <w:t>豆酱直接作为调味料使用，替代部分甚至全部食盐或酱油等其他含钠调料。例</w:t>
      </w:r>
      <w:r>
        <w:rPr>
          <w:rFonts w:ascii="宋体" w:hAnsi="宋体" w:cs="宋体" w:eastAsia="宋体"/>
          <w:sz w:val="40"/>
          <w:spacing w:val="0"/>
          <w:color w:val="000000"/>
          <w:b w:val="off"/>
          <w:i w:val="off"/>
        </w:rPr>
        <w:t>如，炒青菜时用一勺(约15克)豆瓣酱，就足以替代约1/4勺盐，同时还能</w:t>
      </w:r>
      <w:r>
        <w:rPr>
          <w:rFonts w:ascii="宋体" w:hAnsi="宋体" w:cs="宋体" w:eastAsia="宋体"/>
          <w:sz w:val="40"/>
          <w:spacing w:val="0"/>
          <w:color w:val="000000"/>
          <w:b w:val="off"/>
          <w:i w:val="off"/>
        </w:rPr>
        <w:t>降低30%~50%的钠摄入量。</w:t>
      </w:r>
      <w:bookmarkEnd w:id="4235"/>
    </w:p>
    <w:p>
      <w:pPr>
        <w:pageBreakBefore w:val="off"/>
        <w:tabs/>
        <w:wordWrap w:val="off"/>
        <w:spacing w:before="0" w:after="0" w:line="780" w:lineRule="atLeast"/>
        <w:ind w:left="20" w:right="80" w:firstLine="820"/>
        <w:jc w:val="both"/>
        <w:textAlignment w:val="baseline"/>
        <w:rPr>
          <w:sz w:val="40"/>
        </w:rPr>
      </w:pPr>
      <w:bookmarkStart w:name="" w:id="4236"/>
      <w:r>
        <w:rPr>
          <w:rFonts w:ascii="宋体" w:hAnsi="宋体" w:cs="宋体" w:eastAsia="宋体"/>
          <w:sz w:val="40"/>
          <w:spacing w:val="0"/>
          <w:color w:val="000000"/>
          <w:b w:val="off"/>
          <w:i w:val="off"/>
        </w:rPr>
        <w:t>此外，烹饪温度也很关键。豆酱中的益生菌和某些热敏性营养物质在高</w:t>
      </w:r>
      <w:r>
        <w:rPr>
          <w:rFonts w:ascii="宋体" w:hAnsi="宋体" w:cs="宋体" w:eastAsia="宋体"/>
          <w:sz w:val="40"/>
          <w:spacing w:val="0"/>
          <w:color w:val="000000"/>
          <w:b w:val="off"/>
          <w:i w:val="off"/>
        </w:rPr>
        <w:t>温下容易失活，一般在80℃以上就会开始降解。为了尽量保留其营养价值，</w:t>
      </w:r>
      <w:bookmarkEnd w:id="4236"/>
    </w:p>
    <w:p>
      <w:pPr>
        <w:pageBreakBefore w:val="off"/>
        <w:tabs/>
        <w:wordWrap w:val="off"/>
        <w:spacing w:before="0" w:after="0" w:line="800" w:lineRule="exact"/>
        <w:ind w:left="0" w:right="0"/>
        <w:jc w:val="both"/>
        <w:textAlignment w:val="baseline"/>
        <w:rPr>
          <w:sz w:val="40"/>
        </w:rPr>
      </w:pPr>
      <w:bookmarkStart w:name="" w:id="4237"/>
      <w:r>
        <w:rPr>
          <w:rFonts w:ascii="宋体" w:hAnsi="宋体" w:cs="宋体" w:eastAsia="宋体"/>
          <w:sz w:val="40"/>
          <w:spacing w:val="0"/>
          <w:color w:val="000000"/>
          <w:b w:val="off"/>
          <w:i w:val="off"/>
        </w:rPr>
        <w:t/>
      </w:r>
      <w:bookmarkEnd w:id="4237"/>
    </w:p>
    <w:p>
      <w:pPr>
        <w:pageBreakBefore w:val="off"/>
        <w:tabs/>
        <w:wordWrap w:val="off"/>
        <w:spacing w:before="0" w:after="0" w:line="780" w:lineRule="atLeast"/>
        <w:ind w:left="0" w:right="120"/>
        <w:jc w:val="right"/>
        <w:textAlignment w:val="baseline"/>
        <w:rPr>
          <w:sz w:val="40"/>
        </w:rPr>
      </w:pPr>
      <w:bookmarkStart w:name="" w:id="4238"/>
      <w:r>
        <w:rPr>
          <w:rFonts w:ascii="黑体" w:hAnsi="黑体" w:cs="黑体" w:eastAsia="黑体"/>
          <w:sz w:val="40"/>
          <w:spacing w:val="0"/>
          <w:color w:val="000000"/>
          <w:b w:val="off"/>
          <w:i w:val="off"/>
        </w:rPr>
        <w:t>151</w:t>
      </w:r>
      <w:bookmarkEnd w:id="4238"/>
    </w:p>
    <w:p>
      <w:r>
        <w:t/>
      </w:r>
    </w:p>
    <w:p>
      <w:pPr>
        <w:sectPr>
          <w:footerReference r:id="rId371"/>
          <w:headerReference r:id="rId372" w:type="default"/>
          <w:type w:val="nextPage"/>
          <w:pgSz w:w="17060" w:h="25400"/>
          <w:pgMar w:left="1540" w:top="1080" w:right="1540" w:bottom="1080" w:header="780" w:footer="780"/>
          <w:cols w:num="1"/>
        </w:sectPr>
      </w:pPr>
    </w:p>
    <w:p>
      <w:pPr>
        <w:pageBreakBefore w:val="off"/>
        <w:tabs/>
        <w:wordWrap w:val="off"/>
        <w:spacing w:before="0" w:after="0" w:line="460" w:lineRule="atLeast"/>
        <w:ind w:left="0" w:right="0"/>
        <w:jc w:val="both"/>
        <w:textAlignment w:val="baseline"/>
        <w:rPr>
          <w:sz w:val="34"/>
        </w:rPr>
      </w:pPr>
      <w:bookmarkStart w:name="" w:id="4239"/>
      <w:r>
        <w:rPr>
          <w:rFonts w:ascii="黑体" w:hAnsi="黑体" w:cs="黑体" w:eastAsia="黑体"/>
          <w:sz w:val="34"/>
          <w:spacing w:val="0"/>
          <w:color w:val="000000"/>
          <w:b w:val="off"/>
          <w:i w:val="off"/>
        </w:rPr>
        <w:t>第三部分全方位构建家庭健康管理系统</w:t>
      </w:r>
      <w:bookmarkEnd w:id="4239"/>
    </w:p>
    <w:p>
      <w:pPr>
        <w:pageBreakBefore w:val="off"/>
        <w:tabs/>
        <w:wordWrap w:val="off"/>
        <w:spacing w:before="0" w:after="0" w:line="820" w:lineRule="exact"/>
        <w:ind w:left="0" w:right="0"/>
        <w:jc w:val="both"/>
        <w:textAlignment w:val="baseline"/>
        <w:rPr>
          <w:sz w:val="41"/>
        </w:rPr>
      </w:pPr>
      <w:bookmarkStart w:name="" w:id="4240"/>
      <w:r>
        <w:rPr>
          <w:rFonts w:ascii="宋体" w:hAnsi="宋体" w:cs="宋体" w:eastAsia="宋体"/>
          <w:sz w:val="41"/>
          <w:spacing w:val="0"/>
          <w:color w:val="000000"/>
          <w:b w:val="off"/>
          <w:i w:val="off"/>
        </w:rPr>
        <w:t/>
      </w:r>
      <w:bookmarkEnd w:id="4240"/>
    </w:p>
    <w:p>
      <w:pPr>
        <w:pageBreakBefore w:val="off"/>
        <w:tabs/>
        <w:wordWrap w:val="off"/>
        <w:spacing w:before="0" w:after="0" w:line="820" w:lineRule="exact"/>
        <w:ind w:left="0" w:right="0"/>
        <w:jc w:val="both"/>
        <w:textAlignment w:val="baseline"/>
        <w:rPr>
          <w:sz w:val="41"/>
        </w:rPr>
      </w:pPr>
      <w:bookmarkStart w:name="" w:id="4241"/>
      <w:r>
        <w:rPr>
          <w:rFonts w:ascii="宋体" w:hAnsi="宋体" w:cs="宋体" w:eastAsia="宋体"/>
          <w:sz w:val="41"/>
          <w:spacing w:val="0"/>
          <w:color w:val="000000"/>
          <w:b w:val="off"/>
          <w:i w:val="off"/>
        </w:rPr>
        <w:t/>
      </w:r>
      <w:bookmarkEnd w:id="4241"/>
    </w:p>
    <w:p>
      <w:pPr>
        <w:pageBreakBefore w:val="off"/>
        <w:tabs/>
        <w:wordWrap w:val="off"/>
        <w:spacing w:before="0" w:after="0" w:line="820" w:lineRule="atLeast"/>
        <w:ind w:left="0" w:right="80"/>
        <w:jc w:val="both"/>
        <w:textAlignment w:val="baseline"/>
        <w:rPr>
          <w:sz w:val="41"/>
        </w:rPr>
      </w:pPr>
      <w:bookmarkStart w:name="" w:id="4242"/>
      <w:r>
        <w:rPr>
          <w:rFonts w:ascii="宋体" w:hAnsi="宋体" w:cs="宋体" w:eastAsia="宋体"/>
          <w:sz w:val="41"/>
          <w:spacing w:val="0"/>
          <w:color w:val="000000"/>
          <w:b w:val="off"/>
          <w:i w:val="off"/>
        </w:rPr>
        <w:t>建议在出锅前再加入豆酱，或者使用低温烹调方式，如蒸或焖，避免长时间高</w:t>
      </w:r>
      <w:r>
        <w:rPr>
          <w:rFonts w:ascii="宋体" w:hAnsi="宋体" w:cs="宋体" w:eastAsia="宋体"/>
          <w:sz w:val="41"/>
          <w:spacing w:val="0"/>
          <w:color w:val="000000"/>
          <w:b w:val="off"/>
          <w:i w:val="off"/>
        </w:rPr>
        <w:t>温翻炒或煮制。</w:t>
      </w:r>
      <w:bookmarkEnd w:id="4242"/>
    </w:p>
    <w:p>
      <w:pPr>
        <w:pageBreakBefore w:val="off"/>
        <w:tabs/>
        <w:wordWrap w:val="off"/>
        <w:spacing w:before="0" w:after="0" w:line="820" w:lineRule="atLeast"/>
        <w:ind w:left="0" w:right="40" w:firstLine="840"/>
        <w:jc w:val="both"/>
        <w:textAlignment w:val="baseline"/>
        <w:rPr>
          <w:sz w:val="41"/>
        </w:rPr>
      </w:pPr>
      <w:bookmarkStart w:name="" w:id="4243"/>
      <w:r>
        <w:rPr>
          <w:rFonts w:ascii="宋体" w:hAnsi="宋体" w:cs="宋体" w:eastAsia="宋体"/>
          <w:sz w:val="41"/>
          <w:spacing w:val="0"/>
          <w:color w:val="000000"/>
          <w:b w:val="off"/>
          <w:i w:val="off"/>
        </w:rPr>
        <w:t>最后要“存得住”。如果在选购时已经刻意避免含人工防腐剂的产品，后</w:t>
      </w:r>
      <w:r>
        <w:rPr>
          <w:rFonts w:ascii="宋体" w:hAnsi="宋体" w:cs="宋体" w:eastAsia="宋体"/>
          <w:sz w:val="41"/>
          <w:spacing w:val="0"/>
          <w:color w:val="000000"/>
          <w:b w:val="off"/>
          <w:i w:val="off"/>
        </w:rPr>
        <w:t>续的储存方式就变得尤其重要。实际上，能够长期保存且无须冷藏的酱料，往</w:t>
      </w:r>
      <w:r>
        <w:rPr>
          <w:rFonts w:ascii="宋体" w:hAnsi="宋体" w:cs="宋体" w:eastAsia="宋体"/>
          <w:sz w:val="41"/>
          <w:spacing w:val="0"/>
          <w:color w:val="000000"/>
          <w:b w:val="off"/>
          <w:i w:val="off"/>
        </w:rPr>
        <w:t>往存在一定的工业添加。配料干净的豆酱通常保质期较短，需要冷藏保存。购</w:t>
      </w:r>
      <w:r>
        <w:rPr>
          <w:rFonts w:ascii="宋体" w:hAnsi="宋体" w:cs="宋体" w:eastAsia="宋体"/>
          <w:sz w:val="41"/>
          <w:spacing w:val="0"/>
          <w:color w:val="000000"/>
          <w:b w:val="off"/>
          <w:i w:val="off"/>
        </w:rPr>
        <w:t>买时优选真空包装、避光设计的冷藏产品，回家后及时放入冰箱，并注意保存</w:t>
      </w:r>
      <w:r>
        <w:rPr>
          <w:rFonts w:ascii="宋体" w:hAnsi="宋体" w:cs="宋体" w:eastAsia="宋体"/>
          <w:sz w:val="41"/>
          <w:spacing w:val="0"/>
          <w:color w:val="000000"/>
          <w:b w:val="off"/>
          <w:i w:val="off"/>
        </w:rPr>
        <w:t>期限。别让一款原本健康的好酱在冰箱里放成了“毒品”。</w:t>
      </w:r>
      <w:bookmarkEnd w:id="4243"/>
    </w:p>
    <w:p>
      <w:pPr>
        <w:pageBreakBefore w:val="off"/>
        <w:tabs/>
        <w:wordWrap w:val="off"/>
        <w:spacing w:before="0" w:after="0" w:line="820" w:lineRule="exact"/>
        <w:ind w:left="0" w:right="0"/>
        <w:jc w:val="both"/>
        <w:textAlignment w:val="baseline"/>
        <w:rPr>
          <w:sz w:val="41"/>
        </w:rPr>
      </w:pPr>
      <w:bookmarkStart w:name="" w:id="4244"/>
      <w:r>
        <w:rPr>
          <w:rFonts w:ascii="宋体" w:hAnsi="宋体" w:cs="宋体" w:eastAsia="宋体"/>
          <w:sz w:val="41"/>
          <w:spacing w:val="0"/>
          <w:color w:val="000000"/>
          <w:b w:val="off"/>
          <w:i w:val="off"/>
        </w:rPr>
        <w:t/>
      </w:r>
      <w:bookmarkEnd w:id="4244"/>
    </w:p>
    <w:p>
      <w:pPr>
        <w:pageBreakBefore w:val="off"/>
        <w:tabs/>
        <w:wordWrap w:val="off"/>
        <w:spacing w:before="0" w:after="0" w:line="720" w:lineRule="atLeast"/>
        <w:ind w:left="0" w:right="0"/>
        <w:jc w:val="both"/>
        <w:textAlignment w:val="baseline"/>
        <w:rPr>
          <w:sz w:val="53"/>
        </w:rPr>
      </w:pPr>
      <w:bookmarkStart w:name="" w:id="4245"/>
      <w:r>
        <w:rPr>
          <w:rFonts w:ascii="黑体" w:hAnsi="黑体" w:cs="黑体" w:eastAsia="黑体"/>
          <w:sz w:val="53"/>
          <w:spacing w:val="0"/>
          <w:color w:val="8eaacf"/>
          <w:b w:val="off"/>
          <w:i w:val="off"/>
        </w:rPr>
        <w:t>醋的选择</w:t>
      </w:r>
      <w:bookmarkEnd w:id="4245"/>
    </w:p>
    <w:p>
      <w:pPr>
        <w:pageBreakBefore w:val="off"/>
        <w:tabs/>
        <w:wordWrap w:val="off"/>
        <w:spacing w:before="0" w:after="0" w:line="820" w:lineRule="exact"/>
        <w:ind w:left="0" w:right="0"/>
        <w:jc w:val="both"/>
        <w:textAlignment w:val="baseline"/>
        <w:rPr>
          <w:sz w:val="41"/>
        </w:rPr>
      </w:pPr>
      <w:bookmarkStart w:name="" w:id="4246"/>
      <w:r>
        <w:rPr>
          <w:rFonts w:ascii="宋体" w:hAnsi="宋体" w:cs="宋体" w:eastAsia="宋体"/>
          <w:sz w:val="41"/>
          <w:spacing w:val="0"/>
          <w:color w:val="000000"/>
          <w:b w:val="off"/>
          <w:i w:val="off"/>
        </w:rPr>
        <w:t/>
      </w:r>
      <w:bookmarkEnd w:id="4246"/>
    </w:p>
    <w:p>
      <w:pPr>
        <w:pageBreakBefore w:val="off"/>
        <w:tabs/>
        <w:wordWrap w:val="off"/>
        <w:spacing w:before="0" w:after="0" w:line="820" w:lineRule="atLeast"/>
        <w:ind w:left="880" w:right="0"/>
        <w:jc w:val="both"/>
        <w:textAlignment w:val="baseline"/>
        <w:rPr>
          <w:sz w:val="41"/>
        </w:rPr>
      </w:pPr>
      <w:bookmarkStart w:name="" w:id="4247"/>
      <w:r>
        <w:rPr>
          <w:rFonts w:ascii="宋体" w:hAnsi="宋体" w:cs="宋体" w:eastAsia="宋体"/>
          <w:sz w:val="41"/>
          <w:spacing w:val="0"/>
          <w:color w:val="000000"/>
          <w:b w:val="off"/>
          <w:i w:val="off"/>
        </w:rPr>
        <w:t>相比酱油和豆酱，食醋的挑选相对简单，把握好三个要点即可。</w:t>
      </w:r>
      <w:bookmarkEnd w:id="4247"/>
    </w:p>
    <w:p>
      <w:pPr>
        <w:pageBreakBefore w:val="off"/>
        <w:tabs/>
        <w:wordWrap w:val="off"/>
        <w:spacing w:before="0" w:after="0" w:line="820" w:lineRule="atLeast"/>
        <w:ind w:left="0" w:right="0" w:firstLine="880"/>
        <w:jc w:val="both"/>
        <w:textAlignment w:val="baseline"/>
        <w:rPr>
          <w:sz w:val="41"/>
        </w:rPr>
      </w:pPr>
      <w:bookmarkStart w:name="" w:id="4248"/>
      <w:r>
        <w:rPr>
          <w:rFonts w:ascii="宋体" w:hAnsi="宋体" w:cs="宋体" w:eastAsia="宋体"/>
          <w:sz w:val="41"/>
          <w:spacing w:val="0"/>
          <w:color w:val="000000"/>
          <w:b w:val="off"/>
          <w:i w:val="off"/>
        </w:rPr>
        <w:t>首先，看酸度，也就是“总酸”数值。总酸反映了醋的酸味强度，一</w:t>
      </w:r>
      <w:r>
        <w:rPr>
          <w:rFonts w:ascii="宋体" w:hAnsi="宋体" w:cs="宋体" w:eastAsia="宋体"/>
          <w:sz w:val="41"/>
          <w:spacing w:val="0"/>
          <w:color w:val="000000"/>
          <w:b w:val="off"/>
          <w:i w:val="off"/>
        </w:rPr>
        <w:t>般以每100毫升中含有多少克酸性物质来衡量。只要总酸含量不低于3.5克</w:t>
      </w:r>
      <w:r>
        <w:rPr>
          <w:rFonts w:ascii="宋体" w:hAnsi="宋体" w:cs="宋体" w:eastAsia="宋体"/>
          <w:sz w:val="41"/>
          <w:spacing w:val="0"/>
          <w:color w:val="000000"/>
          <w:b w:val="off"/>
          <w:i w:val="off"/>
        </w:rPr>
        <w:t>/100毫升，就属于基本合格的食醋。总酸在5度以下的醋较为温和，适合日</w:t>
      </w:r>
      <w:r>
        <w:rPr>
          <w:rFonts w:ascii="宋体" w:hAnsi="宋体" w:cs="宋体" w:eastAsia="宋体"/>
          <w:sz w:val="41"/>
          <w:spacing w:val="0"/>
          <w:color w:val="000000"/>
          <w:b w:val="off"/>
          <w:i w:val="off"/>
        </w:rPr>
        <w:t>常烹饪调味；5~6度的醋酸度适中，适合蘸食或凉拌；总酸超过6可以视为</w:t>
      </w:r>
      <w:r>
        <w:rPr>
          <w:rFonts w:ascii="宋体" w:hAnsi="宋体" w:cs="宋体" w:eastAsia="宋体"/>
          <w:sz w:val="41"/>
          <w:spacing w:val="0"/>
          <w:color w:val="000000"/>
          <w:b w:val="off"/>
          <w:i w:val="off"/>
        </w:rPr>
        <w:t>优质陈醋。如果酸度高于10，则需警惕醋中是否掺入了“醋酸”等工业合成</w:t>
      </w:r>
      <w:r>
        <w:rPr>
          <w:rFonts w:ascii="宋体" w:hAnsi="宋体" w:cs="宋体" w:eastAsia="宋体"/>
          <w:sz w:val="41"/>
          <w:spacing w:val="0"/>
          <w:color w:val="000000"/>
          <w:b w:val="off"/>
          <w:i w:val="off"/>
        </w:rPr>
        <w:t>酸，不建议选购。</w:t>
      </w:r>
      <w:bookmarkEnd w:id="4248"/>
    </w:p>
    <w:p>
      <w:pPr>
        <w:pageBreakBefore w:val="off"/>
        <w:tabs/>
        <w:wordWrap w:val="off"/>
        <w:spacing w:before="0" w:after="0" w:line="820" w:lineRule="atLeast"/>
        <w:ind w:left="100" w:right="0" w:firstLine="840"/>
        <w:jc w:val="both"/>
        <w:textAlignment w:val="baseline"/>
        <w:rPr>
          <w:sz w:val="41"/>
        </w:rPr>
      </w:pPr>
      <w:bookmarkStart w:name="" w:id="4249"/>
      <w:r>
        <w:rPr>
          <w:rFonts w:ascii="宋体" w:hAnsi="宋体" w:cs="宋体" w:eastAsia="宋体"/>
          <w:sz w:val="41"/>
          <w:spacing w:val="0"/>
          <w:color w:val="000000"/>
          <w:b w:val="off"/>
          <w:i w:val="off"/>
        </w:rPr>
        <w:t>其次，看产品执行标准。优质酿造醋通常会标注国家推荐标准 GB/T</w:t>
      </w:r>
      <w:r>
        <w:rPr>
          <w:rFonts w:ascii="宋体" w:hAnsi="宋体" w:cs="宋体" w:eastAsia="宋体"/>
          <w:sz w:val="41"/>
          <w:spacing w:val="0"/>
          <w:color w:val="000000"/>
          <w:b w:val="off"/>
          <w:i w:val="off"/>
        </w:rPr>
        <w:t>18187，而廉价的勾兑醋通常标注的是以 SB/T 开头的标准。两者差别巨大。</w:t>
      </w:r>
      <w:r>
        <w:rPr>
          <w:rFonts w:ascii="宋体" w:hAnsi="宋体" w:cs="宋体" w:eastAsia="宋体"/>
          <w:sz w:val="41"/>
          <w:spacing w:val="0"/>
          <w:color w:val="000000"/>
          <w:b w:val="off"/>
          <w:i w:val="off"/>
        </w:rPr>
        <w:t>GB/T 18187的产品采用天然发酵工艺，是正规粮食发酵醋的标志。这样的醋</w:t>
      </w:r>
      <w:r>
        <w:rPr>
          <w:rFonts w:ascii="宋体" w:hAnsi="宋体" w:cs="宋体" w:eastAsia="宋体"/>
          <w:sz w:val="41"/>
          <w:spacing w:val="0"/>
          <w:color w:val="000000"/>
          <w:b w:val="off"/>
          <w:i w:val="off"/>
        </w:rPr>
        <w:t>即使价格略高，也远比勾兑醋值得信赖。</w:t>
      </w:r>
      <w:bookmarkEnd w:id="4249"/>
    </w:p>
    <w:p>
      <w:pPr>
        <w:pageBreakBefore w:val="off"/>
        <w:tabs/>
        <w:wordWrap w:val="off"/>
        <w:spacing w:before="0" w:after="0" w:line="820" w:lineRule="atLeast"/>
        <w:ind w:left="100" w:right="0" w:firstLine="840"/>
        <w:jc w:val="both"/>
        <w:textAlignment w:val="baseline"/>
        <w:rPr>
          <w:sz w:val="41"/>
        </w:rPr>
      </w:pPr>
      <w:bookmarkStart w:name="" w:id="4250"/>
      <w:r>
        <w:rPr>
          <w:rFonts w:ascii="宋体" w:hAnsi="宋体" w:cs="宋体" w:eastAsia="宋体"/>
          <w:sz w:val="41"/>
          <w:spacing w:val="0"/>
          <w:color w:val="000000"/>
          <w:b w:val="off"/>
          <w:i w:val="off"/>
        </w:rPr>
        <w:t>最后，看发酵方式。食醋根据工艺不同，可分为液态发酵食醋和固态发</w:t>
      </w:r>
      <w:r>
        <w:rPr>
          <w:rFonts w:ascii="宋体" w:hAnsi="宋体" w:cs="宋体" w:eastAsia="宋体"/>
          <w:sz w:val="41"/>
          <w:spacing w:val="0"/>
          <w:color w:val="000000"/>
          <w:b w:val="off"/>
          <w:i w:val="off"/>
        </w:rPr>
        <w:t>酵食醋。固态发酵使用整粒粮食，发酵周期长，能形成更丰富的香气和有机</w:t>
      </w:r>
      <w:r>
        <w:rPr>
          <w:rFonts w:ascii="宋体" w:hAnsi="宋体" w:cs="宋体" w:eastAsia="宋体"/>
          <w:sz w:val="41"/>
          <w:spacing w:val="0"/>
          <w:color w:val="000000"/>
          <w:b w:val="off"/>
          <w:i w:val="off"/>
        </w:rPr>
        <w:t>物，风味浓郁、营养密度高，是更优的选择。反之，液态发酵多以淀粉糖化液</w:t>
      </w:r>
      <w:r>
        <w:rPr>
          <w:rFonts w:ascii="宋体" w:hAnsi="宋体" w:cs="宋体" w:eastAsia="宋体"/>
          <w:sz w:val="41"/>
          <w:spacing w:val="0"/>
          <w:color w:val="000000"/>
          <w:b w:val="off"/>
          <w:i w:val="off"/>
        </w:rPr>
        <w:t>为基底，成本低，时间短，风味也较为单薄。</w:t>
      </w:r>
      <w:bookmarkEnd w:id="4250"/>
    </w:p>
    <w:p>
      <w:pPr>
        <w:pageBreakBefore w:val="off"/>
        <w:tabs/>
        <w:wordWrap w:val="off"/>
        <w:spacing w:before="0" w:after="0" w:line="820" w:lineRule="exact"/>
        <w:ind w:left="0" w:right="0"/>
        <w:jc w:val="both"/>
        <w:textAlignment w:val="baseline"/>
        <w:rPr>
          <w:sz w:val="41"/>
        </w:rPr>
      </w:pPr>
      <w:bookmarkStart w:name="" w:id="4251"/>
      <w:r>
        <w:rPr>
          <w:rFonts w:ascii="宋体" w:hAnsi="宋体" w:cs="宋体" w:eastAsia="宋体"/>
          <w:sz w:val="41"/>
          <w:spacing w:val="0"/>
          <w:color w:val="000000"/>
          <w:b w:val="off"/>
          <w:i w:val="off"/>
        </w:rPr>
        <w:t/>
      </w:r>
      <w:bookmarkEnd w:id="4251"/>
    </w:p>
    <w:p>
      <w:pPr>
        <w:pageBreakBefore w:val="off"/>
        <w:tabs/>
        <w:wordWrap w:val="off"/>
        <w:spacing w:before="0" w:after="0" w:line="540" w:lineRule="atLeast"/>
        <w:ind w:left="160" w:right="0"/>
        <w:jc w:val="both"/>
        <w:textAlignment w:val="baseline"/>
        <w:rPr>
          <w:sz w:val="39"/>
        </w:rPr>
      </w:pPr>
      <w:bookmarkStart w:name="" w:id="4252"/>
      <w:r>
        <w:rPr>
          <w:rFonts w:ascii="黑体" w:hAnsi="黑体" w:cs="黑体" w:eastAsia="黑体"/>
          <w:sz w:val="39"/>
          <w:spacing w:val="0"/>
          <w:color w:val="000000"/>
          <w:b w:val="off"/>
          <w:i w:val="off"/>
        </w:rPr>
        <w:t>152</w:t>
      </w:r>
      <w:bookmarkEnd w:id="4252"/>
    </w:p>
    <w:p>
      <w:r>
        <w:t/>
      </w:r>
    </w:p>
    <w:p>
      <w:pPr>
        <w:sectPr>
          <w:footerReference r:id="rId373"/>
          <w:headerReference r:id="rId374" w:type="default"/>
          <w:type w:val="nextPage"/>
          <w:pgSz w:w="17340" w:h="25540"/>
          <w:pgMar w:left="1600" w:top="1080" w:right="1600" w:bottom="1080" w:header="780" w:footer="780"/>
          <w:cols w:num="1"/>
        </w:sectPr>
      </w:pPr>
    </w:p>
    <w:p>
      <w:pPr>
        <w:pageBreakBefore w:val="off"/>
        <w:tabs/>
        <w:wordWrap w:val="off"/>
        <w:spacing w:before="0" w:after="0" w:line="440" w:lineRule="atLeast"/>
        <w:ind w:left="0" w:right="0"/>
        <w:jc w:val="right"/>
        <w:textAlignment w:val="baseline"/>
        <w:rPr>
          <w:sz w:val="30"/>
        </w:rPr>
      </w:pPr>
      <w:bookmarkStart w:name="" w:id="4253"/>
      <w:r>
        <w:rPr>
          <w:rFonts w:ascii="黑体" w:hAnsi="黑体" w:cs="黑体" w:eastAsia="黑体"/>
          <w:sz w:val="30"/>
          <w:spacing w:val="0"/>
          <w:color w:val="000000"/>
          <w:b w:val="off"/>
          <w:i w:val="off"/>
        </w:rPr>
        <w:t>第三章  日常饮食体系搭建</w:t>
      </w:r>
      <w:bookmarkEnd w:id="4253"/>
    </w:p>
    <w:p>
      <w:pPr>
        <w:pageBreakBefore w:val="off"/>
        <w:tabs/>
        <w:wordWrap w:val="off"/>
        <w:spacing w:before="0" w:after="0" w:line="760" w:lineRule="exact"/>
        <w:ind w:left="0" w:right="0"/>
        <w:jc w:val="right"/>
        <w:textAlignment w:val="baseline"/>
        <w:rPr>
          <w:sz w:val="40"/>
        </w:rPr>
      </w:pPr>
      <w:bookmarkStart w:name="" w:id="4254"/>
      <w:r>
        <w:rPr>
          <w:rFonts w:ascii="宋体" w:hAnsi="宋体" w:cs="宋体" w:eastAsia="宋体"/>
          <w:sz w:val="40"/>
          <w:spacing w:val="0"/>
          <w:color w:val="000000"/>
          <w:b w:val="off"/>
          <w:i w:val="off"/>
        </w:rPr>
        <w:t/>
      </w:r>
      <w:bookmarkEnd w:id="4254"/>
    </w:p>
    <w:p>
      <w:pPr>
        <w:pageBreakBefore w:val="off"/>
        <w:tabs/>
        <w:wordWrap w:val="off"/>
        <w:spacing w:before="0" w:after="0" w:line="760" w:lineRule="exact"/>
        <w:ind w:left="0" w:right="0"/>
        <w:jc w:val="right"/>
        <w:textAlignment w:val="baseline"/>
        <w:rPr>
          <w:sz w:val="40"/>
        </w:rPr>
      </w:pPr>
      <w:bookmarkStart w:name="" w:id="4255"/>
      <w:r>
        <w:rPr>
          <w:rFonts w:ascii="宋体" w:hAnsi="宋体" w:cs="宋体" w:eastAsia="宋体"/>
          <w:sz w:val="40"/>
          <w:spacing w:val="0"/>
          <w:color w:val="000000"/>
          <w:b w:val="off"/>
          <w:i w:val="off"/>
        </w:rPr>
        <w:t/>
      </w:r>
      <w:bookmarkEnd w:id="4255"/>
    </w:p>
    <w:p>
      <w:pPr>
        <w:pageBreakBefore w:val="off"/>
        <w:tabs/>
        <w:wordWrap w:val="off"/>
        <w:spacing w:before="0" w:after="0" w:line="740" w:lineRule="atLeast"/>
        <w:ind w:left="20" w:right="0" w:firstLine="840"/>
        <w:jc w:val="both"/>
        <w:textAlignment w:val="baseline"/>
        <w:rPr>
          <w:sz w:val="40"/>
        </w:rPr>
      </w:pPr>
      <w:bookmarkStart w:name="" w:id="4256"/>
      <w:r>
        <w:rPr>
          <w:rFonts w:ascii="宋体" w:hAnsi="宋体" w:cs="宋体" w:eastAsia="宋体"/>
          <w:sz w:val="40"/>
          <w:spacing w:val="0"/>
          <w:color w:val="000000"/>
          <w:b w:val="off"/>
          <w:i w:val="off"/>
        </w:rPr>
        <w:t>在满足以上三项标准后，还有一个额外的小技巧可以帮助你感受醋的品</w:t>
      </w:r>
      <w:r>
        <w:rPr>
          <w:rFonts w:ascii="宋体" w:hAnsi="宋体" w:cs="宋体" w:eastAsia="宋体"/>
          <w:sz w:val="40"/>
          <w:spacing w:val="0"/>
          <w:color w:val="000000"/>
          <w:b w:val="off"/>
          <w:i w:val="off"/>
        </w:rPr>
        <w:t>质：轻轻摇晃瓶身，观察泡沫。如果泡沫丰富且持久不易消散，往往意味着醋</w:t>
      </w:r>
      <w:r>
        <w:rPr>
          <w:rFonts w:ascii="宋体" w:hAnsi="宋体" w:cs="宋体" w:eastAsia="宋体"/>
          <w:sz w:val="40"/>
          <w:spacing w:val="0"/>
          <w:color w:val="000000"/>
          <w:b w:val="off"/>
          <w:i w:val="off"/>
        </w:rPr>
        <w:t>中含有较多天然发酵生成的氨基酸和有机物，说明发酵时间足、工艺扎实。但</w:t>
      </w:r>
      <w:r>
        <w:rPr>
          <w:rFonts w:ascii="宋体" w:hAnsi="宋体" w:cs="宋体" w:eastAsia="宋体"/>
          <w:sz w:val="40"/>
          <w:spacing w:val="0"/>
          <w:color w:val="000000"/>
          <w:b w:val="off"/>
          <w:i w:val="off"/>
        </w:rPr>
        <w:t>这个方法仅供参考，前提是产品本身已经符合上述三项核心标准。</w:t>
      </w:r>
      <w:bookmarkEnd w:id="4256"/>
    </w:p>
    <w:p>
      <w:pPr>
        <w:pageBreakBefore w:val="off"/>
        <w:tabs/>
        <w:wordWrap w:val="off"/>
        <w:spacing w:before="0" w:after="0" w:line="740" w:lineRule="atLeast"/>
        <w:ind w:left="20" w:right="0" w:firstLine="840"/>
        <w:jc w:val="both"/>
        <w:textAlignment w:val="baseline"/>
        <w:rPr>
          <w:sz w:val="40"/>
        </w:rPr>
      </w:pPr>
      <w:bookmarkStart w:name="" w:id="4257"/>
      <w:r>
        <w:rPr>
          <w:rFonts w:ascii="宋体" w:hAnsi="宋体" w:cs="宋体" w:eastAsia="宋体"/>
          <w:sz w:val="40"/>
          <w:spacing w:val="0"/>
          <w:color w:val="000000"/>
          <w:b w:val="off"/>
          <w:i w:val="off"/>
        </w:rPr>
        <w:t>选对了醋，不仅能调味，更能带来健康收益。已有多项研究证实，食醋</w:t>
      </w:r>
      <w:r>
        <w:rPr>
          <w:rFonts w:ascii="宋体" w:hAnsi="宋体" w:cs="宋体" w:eastAsia="宋体"/>
          <w:sz w:val="40"/>
          <w:spacing w:val="0"/>
          <w:color w:val="000000"/>
          <w:b w:val="off"/>
          <w:i w:val="off"/>
        </w:rPr>
        <w:t>的适量摄入，对血压、血糖、营养吸收等多个方面都具有积极作用。</w:t>
      </w:r>
      <w:bookmarkEnd w:id="4257"/>
    </w:p>
    <w:p>
      <w:pPr>
        <w:pageBreakBefore w:val="off"/>
        <w:tabs/>
        <w:wordWrap w:val="off"/>
        <w:spacing w:before="0" w:after="0" w:line="740" w:lineRule="atLeast"/>
        <w:ind w:left="20" w:right="0" w:firstLine="840"/>
        <w:jc w:val="both"/>
        <w:textAlignment w:val="baseline"/>
        <w:rPr>
          <w:sz w:val="40"/>
        </w:rPr>
      </w:pPr>
      <w:bookmarkStart w:name="" w:id="4258"/>
      <w:r>
        <w:rPr>
          <w:rFonts w:ascii="宋体" w:hAnsi="宋体" w:cs="宋体" w:eastAsia="宋体"/>
          <w:sz w:val="40"/>
          <w:spacing w:val="0"/>
          <w:color w:val="000000"/>
          <w:b w:val="off"/>
          <w:i w:val="off"/>
        </w:rPr>
        <w:t>一是帮助控盐补钾，辅助控制血压。酸味能降低人对咸味的敏感度，适</w:t>
      </w:r>
      <w:r>
        <w:rPr>
          <w:rFonts w:ascii="宋体" w:hAnsi="宋体" w:cs="宋体" w:eastAsia="宋体"/>
          <w:sz w:val="40"/>
          <w:spacing w:val="0"/>
          <w:color w:val="000000"/>
          <w:b w:val="off"/>
          <w:i w:val="off"/>
        </w:rPr>
        <w:t>当多加醋有助于减少食盐的使用，从而间接降低钠摄入量。而陈醋中的钾含量</w:t>
      </w:r>
      <w:r>
        <w:rPr>
          <w:rFonts w:ascii="宋体" w:hAnsi="宋体" w:cs="宋体" w:eastAsia="宋体"/>
          <w:sz w:val="40"/>
          <w:spacing w:val="0"/>
          <w:color w:val="000000"/>
          <w:b w:val="off"/>
          <w:i w:val="off"/>
        </w:rPr>
        <w:t>也相当可观，每100克可达700毫克以上，有助于人体内的钾钠平衡，对血</w:t>
      </w:r>
      <w:r>
        <w:rPr>
          <w:rFonts w:ascii="宋体" w:hAnsi="宋体" w:cs="宋体" w:eastAsia="宋体"/>
          <w:sz w:val="40"/>
          <w:spacing w:val="0"/>
          <w:color w:val="000000"/>
          <w:b w:val="off"/>
          <w:i w:val="off"/>
        </w:rPr>
        <w:t>压控制有积极意义。</w:t>
      </w:r>
      <w:bookmarkEnd w:id="4258"/>
    </w:p>
    <w:p>
      <w:pPr>
        <w:pageBreakBefore w:val="off"/>
        <w:tabs/>
        <w:wordWrap w:val="off"/>
        <w:spacing w:before="0" w:after="0" w:line="740" w:lineRule="atLeast"/>
        <w:ind w:left="20" w:right="20" w:firstLine="840"/>
        <w:jc w:val="both"/>
        <w:textAlignment w:val="baseline"/>
        <w:rPr>
          <w:sz w:val="40"/>
        </w:rPr>
      </w:pPr>
      <w:bookmarkStart w:name="" w:id="4259"/>
      <w:r>
        <w:rPr>
          <w:rFonts w:ascii="宋体" w:hAnsi="宋体" w:cs="宋体" w:eastAsia="宋体"/>
          <w:sz w:val="40"/>
          <w:spacing w:val="0"/>
          <w:color w:val="000000"/>
          <w:b w:val="off"/>
          <w:i w:val="off"/>
        </w:rPr>
        <w:t>二是提升营养保留度。乙酸能够减缓维生素C等热敏性营养素的氧化损</w:t>
      </w:r>
      <w:r>
        <w:rPr>
          <w:rFonts w:ascii="宋体" w:hAnsi="宋体" w:cs="宋体" w:eastAsia="宋体"/>
          <w:sz w:val="40"/>
          <w:spacing w:val="0"/>
          <w:color w:val="000000"/>
          <w:b w:val="off"/>
          <w:i w:val="off"/>
        </w:rPr>
        <w:t>失，炒菜时滴入少量醋，不仅能提味，还能在一定程度上保护蔬菜中的营养。</w:t>
      </w:r>
      <w:r>
        <w:rPr>
          <w:rFonts w:ascii="宋体" w:hAnsi="宋体" w:cs="宋体" w:eastAsia="宋体"/>
          <w:sz w:val="40"/>
          <w:spacing w:val="0"/>
          <w:color w:val="000000"/>
          <w:b w:val="off"/>
          <w:i w:val="off"/>
        </w:rPr>
        <w:t>例如，在烹调富含花青素的紫茄子或紫洋葱时加点醋，不仅会使菜品色泽更鲜</w:t>
      </w:r>
      <w:r>
        <w:rPr>
          <w:rFonts w:ascii="宋体" w:hAnsi="宋体" w:cs="宋体" w:eastAsia="宋体"/>
          <w:sz w:val="40"/>
          <w:spacing w:val="0"/>
          <w:color w:val="000000"/>
          <w:b w:val="off"/>
          <w:i w:val="off"/>
        </w:rPr>
        <w:t>亮，还能减少蔬菜中活性成分的流失。</w:t>
      </w:r>
      <w:bookmarkEnd w:id="4259"/>
    </w:p>
    <w:p>
      <w:pPr>
        <w:pageBreakBefore w:val="off"/>
        <w:tabs/>
        <w:wordWrap w:val="off"/>
        <w:spacing w:before="0" w:after="0" w:line="740" w:lineRule="atLeast"/>
        <w:ind w:left="20" w:right="20" w:firstLine="840"/>
        <w:jc w:val="both"/>
        <w:textAlignment w:val="baseline"/>
        <w:rPr>
          <w:sz w:val="40"/>
        </w:rPr>
      </w:pPr>
      <w:bookmarkStart w:name="" w:id="4260"/>
      <w:r>
        <w:rPr>
          <w:rFonts w:ascii="宋体" w:hAnsi="宋体" w:cs="宋体" w:eastAsia="宋体"/>
          <w:sz w:val="40"/>
          <w:spacing w:val="0"/>
          <w:color w:val="000000"/>
          <w:b w:val="off"/>
          <w:i w:val="off"/>
        </w:rPr>
        <w:t>三是帮助控制血糖。2020年和2022年的两项高质量临床研究表明，饭</w:t>
      </w:r>
      <w:r>
        <w:rPr>
          <w:rFonts w:ascii="宋体" w:hAnsi="宋体" w:cs="宋体" w:eastAsia="宋体"/>
          <w:sz w:val="40"/>
          <w:spacing w:val="0"/>
          <w:color w:val="000000"/>
          <w:b w:val="off"/>
          <w:i w:val="off"/>
        </w:rPr>
        <w:t>前或饭中摄入适量的乙酸类调味品(如醋)，可以降低餐后血糖波动，延缓血</w:t>
      </w:r>
      <w:r>
        <w:rPr>
          <w:rFonts w:ascii="宋体" w:hAnsi="宋体" w:cs="宋体" w:eastAsia="宋体"/>
          <w:sz w:val="40"/>
          <w:spacing w:val="0"/>
          <w:color w:val="000000"/>
          <w:b w:val="off"/>
          <w:i w:val="off"/>
        </w:rPr>
        <w:t>糖上升速度，有助于糖尿病患者控制血糖或预防胰岛素抵抗。但如果胃肠功能</w:t>
      </w:r>
      <w:r>
        <w:rPr>
          <w:rFonts w:ascii="宋体" w:hAnsi="宋体" w:cs="宋体" w:eastAsia="宋体"/>
          <w:sz w:val="40"/>
          <w:spacing w:val="0"/>
          <w:color w:val="000000"/>
          <w:b w:val="off"/>
          <w:i w:val="off"/>
        </w:rPr>
        <w:t>较弱，不建议空腹直接饮用，应根据个体耐受性合理使用。</w:t>
      </w:r>
      <w:bookmarkEnd w:id="4260"/>
    </w:p>
    <w:p>
      <w:pPr>
        <w:pageBreakBefore w:val="off"/>
        <w:tabs/>
        <w:wordWrap w:val="off"/>
        <w:spacing w:before="0" w:after="0" w:line="740" w:lineRule="atLeast"/>
        <w:ind w:left="20" w:right="40" w:firstLine="840"/>
        <w:jc w:val="both"/>
        <w:textAlignment w:val="baseline"/>
        <w:rPr>
          <w:sz w:val="40"/>
        </w:rPr>
      </w:pPr>
      <w:bookmarkStart w:name="" w:id="4261"/>
      <w:r>
        <w:rPr>
          <w:rFonts w:ascii="宋体" w:hAnsi="宋体" w:cs="宋体" w:eastAsia="宋体"/>
          <w:sz w:val="40"/>
          <w:spacing w:val="0"/>
          <w:color w:val="000000"/>
          <w:b w:val="off"/>
          <w:i w:val="off"/>
        </w:rPr>
        <w:t>最后要提醒的是，我们要避免对食醋的“神化”。比如“熏醋防感冒”，就</w:t>
      </w:r>
      <w:r>
        <w:rPr>
          <w:rFonts w:ascii="宋体" w:hAnsi="宋体" w:cs="宋体" w:eastAsia="宋体"/>
          <w:sz w:val="40"/>
          <w:spacing w:val="0"/>
          <w:color w:val="000000"/>
          <w:b w:val="off"/>
          <w:i w:val="off"/>
        </w:rPr>
        <w:t>并无确切依据。乙酸的沸点高达118℃，熏蒸时并不会有效释放乙酸分子，对</w:t>
      </w:r>
      <w:r>
        <w:rPr>
          <w:rFonts w:ascii="宋体" w:hAnsi="宋体" w:cs="宋体" w:eastAsia="宋体"/>
          <w:sz w:val="40"/>
          <w:spacing w:val="0"/>
          <w:color w:val="000000"/>
          <w:b w:val="off"/>
          <w:i w:val="off"/>
        </w:rPr>
        <w:t>病毒和细菌的杀灭作用极其有限。而“软化血管”“溶解血脂”等说法，目前也</w:t>
      </w:r>
      <w:r>
        <w:rPr>
          <w:rFonts w:ascii="宋体" w:hAnsi="宋体" w:cs="宋体" w:eastAsia="宋体"/>
          <w:sz w:val="40"/>
          <w:spacing w:val="0"/>
          <w:color w:val="000000"/>
          <w:b w:val="off"/>
          <w:i w:val="off"/>
        </w:rPr>
        <w:t>缺乏大规模的临床证据支撑，所以摄入食醋不能作为日常保健的主要手段。</w:t>
      </w:r>
      <w:bookmarkEnd w:id="4261"/>
    </w:p>
    <w:p>
      <w:pPr>
        <w:pageBreakBefore w:val="off"/>
        <w:tabs/>
        <w:wordWrap w:val="off"/>
        <w:spacing w:before="0" w:after="0" w:line="740" w:lineRule="atLeast"/>
        <w:ind w:left="20" w:right="80" w:firstLine="840"/>
        <w:jc w:val="both"/>
        <w:textAlignment w:val="baseline"/>
        <w:rPr>
          <w:sz w:val="40"/>
        </w:rPr>
      </w:pPr>
      <w:bookmarkStart w:name="" w:id="4262"/>
      <w:r>
        <w:rPr>
          <w:rFonts w:ascii="宋体" w:hAnsi="宋体" w:cs="宋体" w:eastAsia="宋体"/>
          <w:sz w:val="40"/>
          <w:spacing w:val="0"/>
          <w:color w:val="000000"/>
          <w:b w:val="off"/>
          <w:i w:val="off"/>
        </w:rPr>
        <w:t>“酸甜苦辣咸”，酸为五味之首。一滴醋，三分酸，醋不仅能平衡味觉，</w:t>
      </w:r>
      <w:r>
        <w:rPr>
          <w:rFonts w:ascii="宋体" w:hAnsi="宋体" w:cs="宋体" w:eastAsia="宋体"/>
          <w:sz w:val="40"/>
          <w:spacing w:val="0"/>
          <w:color w:val="000000"/>
          <w:b w:val="off"/>
          <w:i w:val="off"/>
        </w:rPr>
        <w:t>也能悄悄守护健康。与其让它默默待在厨房角落，不如把它请上餐桌，成为一</w:t>
      </w:r>
      <w:r>
        <w:rPr>
          <w:rFonts w:ascii="宋体" w:hAnsi="宋体" w:cs="宋体" w:eastAsia="宋体"/>
          <w:sz w:val="40"/>
          <w:spacing w:val="0"/>
          <w:color w:val="000000"/>
          <w:b w:val="off"/>
          <w:i w:val="off"/>
        </w:rPr>
        <w:t>日三餐的“常驻嘉宾”。</w:t>
      </w:r>
      <w:bookmarkEnd w:id="4262"/>
    </w:p>
    <w:p>
      <w:pPr>
        <w:pageBreakBefore w:val="off"/>
        <w:tabs/>
        <w:wordWrap w:val="off"/>
        <w:spacing w:before="0" w:after="0" w:line="760" w:lineRule="exact"/>
        <w:ind w:left="0" w:right="0"/>
        <w:jc w:val="both"/>
        <w:textAlignment w:val="baseline"/>
        <w:rPr>
          <w:sz w:val="40"/>
        </w:rPr>
      </w:pPr>
      <w:bookmarkStart w:name="" w:id="4263"/>
      <w:r>
        <w:rPr>
          <w:rFonts w:ascii="宋体" w:hAnsi="宋体" w:cs="宋体" w:eastAsia="宋体"/>
          <w:sz w:val="40"/>
          <w:spacing w:val="0"/>
          <w:color w:val="000000"/>
          <w:b w:val="off"/>
          <w:i w:val="off"/>
        </w:rPr>
        <w:t/>
      </w:r>
      <w:bookmarkEnd w:id="4263"/>
    </w:p>
    <w:p>
      <w:pPr>
        <w:pageBreakBefore w:val="off"/>
        <w:tabs/>
        <w:wordWrap w:val="off"/>
        <w:spacing w:before="0" w:after="0" w:line="560" w:lineRule="atLeast"/>
        <w:ind w:left="0" w:right="100"/>
        <w:jc w:val="right"/>
        <w:textAlignment w:val="baseline"/>
        <w:rPr>
          <w:sz w:val="41"/>
        </w:rPr>
      </w:pPr>
      <w:bookmarkStart w:name="" w:id="4264"/>
      <w:r>
        <w:rPr>
          <w:rFonts w:ascii="宋体" w:hAnsi="宋体" w:cs="宋体" w:eastAsia="宋体"/>
          <w:sz w:val="41"/>
          <w:spacing w:val="0"/>
          <w:color w:val="000000"/>
          <w:b w:val="off"/>
          <w:i w:val="off"/>
        </w:rPr>
        <w:t>153</w:t>
      </w:r>
      <w:bookmarkEnd w:id="4264"/>
    </w:p>
    <w:p>
      <w:r>
        <w:t/>
      </w:r>
    </w:p>
    <w:p>
      <w:pPr>
        <w:sectPr>
          <w:footerReference r:id="rId375"/>
          <w:headerReference r:id="rId376" w:type="default"/>
          <w:type w:val="nextPage"/>
          <w:pgSz w:w="17060" w:h="25400"/>
          <w:pgMar w:left="1560" w:top="1080" w:right="1560" w:bottom="1080" w:header="780" w:footer="780"/>
          <w:cols w:num="1"/>
        </w:sectPr>
      </w:pPr>
    </w:p>
    <w:p>
      <w:pPr>
        <w:pageBreakBefore w:val="off"/>
        <w:tabs/>
        <w:wordWrap w:val="off"/>
        <w:spacing w:before="0" w:after="0" w:line="460" w:lineRule="atLeast"/>
        <w:ind w:left="60" w:right="0"/>
        <w:jc w:val="both"/>
        <w:textAlignment w:val="baseline"/>
        <w:rPr>
          <w:sz w:val="33"/>
        </w:rPr>
      </w:pPr>
      <w:bookmarkStart w:name="" w:id="4265"/>
      <w:r>
        <w:rPr>
          <w:rFonts w:ascii="黑体" w:hAnsi="黑体" w:cs="黑体" w:eastAsia="黑体"/>
          <w:sz w:val="33"/>
          <w:spacing w:val="0"/>
          <w:color w:val="000000"/>
          <w:b w:val="off"/>
          <w:i w:val="off"/>
        </w:rPr>
        <w:t>第三部分全方位构建家庭健康管理系统</w:t>
      </w:r>
      <w:bookmarkEnd w:id="4265"/>
    </w:p>
    <w:p>
      <w:pPr>
        <w:pageBreakBefore w:val="off"/>
        <w:tabs/>
        <w:wordWrap w:val="off"/>
        <w:spacing w:before="0" w:after="0" w:line="700" w:lineRule="exact"/>
        <w:ind w:left="0" w:right="0"/>
        <w:jc w:val="both"/>
        <w:textAlignment w:val="baseline"/>
        <w:rPr>
          <w:sz w:val="55"/>
        </w:rPr>
      </w:pPr>
      <w:bookmarkStart w:name="" w:id="4266"/>
      <w:r>
        <w:rPr>
          <w:rFonts w:ascii="宋体" w:hAnsi="宋体" w:cs="宋体" w:eastAsia="宋体"/>
          <w:sz w:val="55"/>
          <w:spacing w:val="0"/>
          <w:color w:val="000000"/>
          <w:b w:val="off"/>
          <w:i w:val="off"/>
        </w:rPr>
        <w:t/>
      </w:r>
      <w:bookmarkEnd w:id="4266"/>
    </w:p>
    <w:p>
      <w:pPr>
        <w:pageBreakBefore w:val="off"/>
        <w:tabs/>
        <w:wordWrap w:val="off"/>
        <w:spacing w:before="0" w:after="0" w:line="700" w:lineRule="exact"/>
        <w:ind w:left="0" w:right="0"/>
        <w:jc w:val="both"/>
        <w:textAlignment w:val="baseline"/>
        <w:rPr>
          <w:sz w:val="55"/>
        </w:rPr>
      </w:pPr>
      <w:bookmarkStart w:name="" w:id="4267"/>
      <w:r>
        <w:rPr>
          <w:rFonts w:ascii="宋体" w:hAnsi="宋体" w:cs="宋体" w:eastAsia="宋体"/>
          <w:sz w:val="55"/>
          <w:spacing w:val="0"/>
          <w:color w:val="000000"/>
          <w:b w:val="off"/>
          <w:i w:val="off"/>
        </w:rPr>
        <w:t/>
      </w:r>
      <w:bookmarkEnd w:id="4267"/>
    </w:p>
    <w:p>
      <w:pPr>
        <w:pageBreakBefore w:val="off"/>
        <w:tabs/>
        <w:wordWrap w:val="off"/>
        <w:spacing w:before="0" w:after="0" w:line="700" w:lineRule="exact"/>
        <w:ind w:left="0" w:right="0"/>
        <w:jc w:val="both"/>
        <w:textAlignment w:val="baseline"/>
        <w:rPr>
          <w:sz w:val="55"/>
        </w:rPr>
      </w:pPr>
      <w:bookmarkStart w:name="" w:id="4268"/>
      <w:r>
        <w:rPr>
          <w:rFonts w:ascii="宋体" w:hAnsi="宋体" w:cs="宋体" w:eastAsia="宋体"/>
          <w:sz w:val="55"/>
          <w:spacing w:val="0"/>
          <w:color w:val="000000"/>
          <w:b w:val="off"/>
          <w:i w:val="off"/>
        </w:rPr>
        <w:t/>
      </w:r>
      <w:bookmarkEnd w:id="4268"/>
    </w:p>
    <w:p>
      <w:pPr>
        <w:pageBreakBefore w:val="off"/>
        <w:tabs/>
        <w:wordWrap w:val="off"/>
        <w:spacing w:before="0" w:after="0" w:line="700" w:lineRule="exact"/>
        <w:ind w:left="0" w:right="0"/>
        <w:jc w:val="both"/>
        <w:textAlignment w:val="baseline"/>
        <w:rPr>
          <w:sz w:val="55"/>
        </w:rPr>
      </w:pPr>
      <w:bookmarkStart w:name="" w:id="4269"/>
      <w:r>
        <w:rPr>
          <w:rFonts w:ascii="宋体" w:hAnsi="宋体" w:cs="宋体" w:eastAsia="宋体"/>
          <w:sz w:val="55"/>
          <w:spacing w:val="0"/>
          <w:color w:val="000000"/>
          <w:b w:val="off"/>
          <w:i w:val="off"/>
        </w:rPr>
        <w:t/>
      </w:r>
      <w:bookmarkEnd w:id="4269"/>
    </w:p>
    <w:p>
      <w:pPr>
        <w:pageBreakBefore w:val="off"/>
        <w:tabs/>
        <w:wordWrap w:val="off"/>
        <w:spacing w:before="0" w:after="0" w:line="700" w:lineRule="exact"/>
        <w:ind w:left="0" w:right="0"/>
        <w:jc w:val="both"/>
        <w:textAlignment w:val="baseline"/>
        <w:rPr>
          <w:sz w:val="55"/>
        </w:rPr>
      </w:pPr>
      <w:bookmarkStart w:name="" w:id="4270"/>
      <w:r>
        <w:rPr>
          <w:rFonts w:ascii="宋体" w:hAnsi="宋体" w:cs="宋体" w:eastAsia="宋体"/>
          <w:sz w:val="55"/>
          <w:spacing w:val="0"/>
          <w:color w:val="000000"/>
          <w:b w:val="off"/>
          <w:i w:val="off"/>
        </w:rPr>
        <w:t/>
      </w:r>
      <w:bookmarkEnd w:id="4270"/>
    </w:p>
    <w:p>
      <w:pPr>
        <w:pageBreakBefore w:val="off"/>
        <w:tabs/>
        <w:wordWrap w:val="off"/>
        <w:spacing w:before="0" w:after="0" w:line="700" w:lineRule="exact"/>
        <w:ind w:left="0" w:right="0"/>
        <w:jc w:val="both"/>
        <w:textAlignment w:val="baseline"/>
        <w:rPr>
          <w:sz w:val="55"/>
        </w:rPr>
      </w:pPr>
      <w:bookmarkStart w:name="" w:id="4271"/>
      <w:r>
        <w:rPr>
          <w:rFonts w:ascii="宋体" w:hAnsi="宋体" w:cs="宋体" w:eastAsia="宋体"/>
          <w:sz w:val="55"/>
          <w:spacing w:val="0"/>
          <w:color w:val="000000"/>
          <w:b w:val="off"/>
          <w:i w:val="off"/>
        </w:rPr>
        <w:t/>
      </w:r>
      <w:bookmarkEnd w:id="4271"/>
    </w:p>
    <w:p>
      <w:pPr>
        <w:pageBreakBefore w:val="off"/>
        <w:tabs/>
        <w:wordWrap w:val="off"/>
        <w:spacing w:before="0" w:after="0" w:line="700" w:lineRule="exact"/>
        <w:ind w:left="0" w:right="0"/>
        <w:jc w:val="both"/>
        <w:textAlignment w:val="baseline"/>
        <w:rPr>
          <w:sz w:val="55"/>
        </w:rPr>
      </w:pPr>
      <w:bookmarkStart w:name="" w:id="4272"/>
      <w:r>
        <w:rPr>
          <w:rFonts w:ascii="宋体" w:hAnsi="宋体" w:cs="宋体" w:eastAsia="宋体"/>
          <w:sz w:val="55"/>
          <w:spacing w:val="0"/>
          <w:color w:val="000000"/>
          <w:b w:val="off"/>
          <w:i w:val="off"/>
        </w:rPr>
        <w:t/>
      </w:r>
      <w:bookmarkEnd w:id="4272"/>
    </w:p>
    <w:p>
      <w:pPr>
        <w:pageBreakBefore w:val="off"/>
        <w:tabs/>
        <w:wordWrap w:val="off"/>
        <w:spacing w:before="0" w:after="0" w:line="760" w:lineRule="atLeast"/>
        <w:ind w:left="3620" w:right="0"/>
        <w:jc w:val="both"/>
        <w:textAlignment w:val="baseline"/>
        <w:rPr>
          <w:sz w:val="55"/>
        </w:rPr>
      </w:pPr>
      <w:bookmarkStart w:name="" w:id="4273"/>
      <w:r>
        <w:rPr>
          <w:rFonts w:ascii="黑体" w:hAnsi="黑体" w:cs="黑体" w:eastAsia="黑体"/>
          <w:sz w:val="55"/>
          <w:spacing w:val="0"/>
          <w:color w:val="000000"/>
          <w:b w:val="on"/>
          <w:i w:val="off"/>
        </w:rPr>
        <w:t>如何远离厨房里的一级致癌物</w:t>
      </w:r>
      <w:r>
        <mc:AlternateContent>
          <mc:Choice Requires="wps">
            <w:drawing>
              <wp:anchor allowOverlap="true" layoutInCell="true" locked="false" simplePos="false" behindDoc="false" relativeHeight="251659264" distL="0" distR="0" distT="0" distB="0">
                <wp:simplePos x="0" y="0"/>
                <wp:positionH relativeFrom="page">
                  <wp:posOffset>3314700</wp:posOffset>
                </wp:positionH>
                <wp:positionV relativeFrom="paragraph">
                  <wp:posOffset>-558800</wp:posOffset>
                </wp:positionV>
                <wp:extent cx="1968500" cy="520700"/>
                <wp:wrapNone/>
                <wp:docPr id="32" name="文本框 32"/>
                <a:graphic xmlns:a="http://schemas.openxmlformats.org/drawingml/2006/main">
                  <a:graphicData uri="http://schemas.microsoft.com/office/word/2010/wordprocessingShape">
                    <wps:wsp>
                      <wps:cNvSpPr txBox="true"/>
                      <wps:spPr>
                        <a:xfrm>
                          <a:off x="0" y="0"/>
                          <a:ext cx="1968500" cy="520700"/>
                        </a:xfrm>
                        <a:prstGeom prst="rect">
                          <a:avLst/>
                        </a:prstGeom>
                        <a:noFill/>
                        <a:ln w="6350">
                          <a:noFill/>
                        </a:ln>
                      </wps:spPr>
                      <wps:txbx>
                        <w:txbxContent>
                          <w:p>
                            <w:pPr>
                              <w:pageBreakBefore w:val="off"/>
                              <w:tabs/>
                              <w:wordWrap w:val="off"/>
                              <w:spacing w:before="0" w:after="0" w:line="740" w:lineRule="atLeast"/>
                              <w:ind w:left="0" w:right="0"/>
                              <w:jc w:val="both"/>
                              <w:textAlignment w:val="baseline"/>
                              <w:rPr>
                                <w:sz w:val="55"/>
                              </w:rPr>
                            </w:pPr>
                            <w:bookmarkStart w:name="" w:id="4274"/>
                            <w:r>
                              <w:rPr>
                                <w:rFonts w:ascii="黑体" w:hAnsi="黑体" w:cs="黑体" w:eastAsia="黑体"/>
                                <w:sz w:val="55"/>
                                <w:spacing w:val="0"/>
                                <w:color w:val="000000"/>
                                <w:b w:val="on"/>
                                <w:i w:val="off"/>
                              </w:rPr>
                              <w:t>油烟防护：</w:t>
                            </w:r>
                            <w:bookmarkEnd w:id="4274"/>
                          </w:p>
                        </w:txbxContent>
                      </wps:txbx>
                      <wps:bodyPr wrap="square" lIns="0" rIns="0" tIns="0" bIns="0" vert="horz" anchor="t">
                        <a:noAutofit/>
                      </wps:bodyPr>
                    </wps:wsp>
                  </a:graphicData>
                </a:graphic>
              </wp:anchor>
            </w:drawing>
          </mc:Choice>
          <mc:Fallback>
            <w:pict>
              <v:shape type="#_x0000_t202" filled="f" stroked="f" style="margin-left:261pt;margin-top:-44pt;width:155pt;height:4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40" w:lineRule="atLeast"/>
                        <w:ind w:left="0" w:right="0"/>
                        <w:jc w:val="both"/>
                        <w:textAlignment w:val="baseline"/>
                        <w:rPr>
                          <w:sz w:val="55"/>
                        </w:rPr>
                      </w:pPr>
                      <w:bookmarkStart w:name="" w:id="4275"/>
                      <w:r>
                        <w:rPr>
                          <w:rFonts w:ascii="黑体" w:hAnsi="黑体" w:cs="黑体" w:eastAsia="黑体"/>
                          <w:sz w:val="55"/>
                          <w:spacing w:val="0"/>
                          <w:color w:val="000000"/>
                          <w:b w:val="on"/>
                          <w:i w:val="off"/>
                        </w:rPr>
                        <w:t>油烟防护：</w:t>
                      </w:r>
                      <w:bookmarkEnd w:id="4275"/>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977900</wp:posOffset>
                </wp:positionH>
                <wp:positionV relativeFrom="paragraph">
                  <wp:posOffset>-571500</wp:posOffset>
                </wp:positionV>
                <wp:extent cx="1092200" cy="762000"/>
                <wp:wrapNone/>
                <wp:docPr id="33" name="文本框 33"/>
                <a:graphic xmlns:a="http://schemas.openxmlformats.org/drawingml/2006/main">
                  <a:graphicData uri="http://schemas.microsoft.com/office/word/2010/wordprocessingShape">
                    <wps:wsp>
                      <wps:cNvSpPr txBox="true"/>
                      <wps:spPr>
                        <a:xfrm>
                          <a:off x="0" y="0"/>
                          <a:ext cx="1092200" cy="762000"/>
                        </a:xfrm>
                        <a:prstGeom prst="rect">
                          <a:avLst/>
                        </a:prstGeom>
                        <a:noFill/>
                        <a:ln w="6350">
                          <a:noFill/>
                        </a:ln>
                      </wps:spPr>
                      <wps:txbx>
                        <w:txbxContent>
                          <w:p>
                            <w:pPr>
                              <w:pageBreakBefore w:val="off"/>
                              <w:tabs/>
                              <w:wordWrap w:val="off"/>
                              <w:spacing w:before="0" w:after="0" w:line="1120" w:lineRule="atLeast"/>
                              <w:ind w:left="0" w:right="0"/>
                              <w:jc w:val="both"/>
                              <w:textAlignment w:val="baseline"/>
                              <w:rPr>
                                <w:sz w:val="82"/>
                              </w:rPr>
                            </w:pPr>
                            <w:bookmarkStart w:name="" w:id="4276"/>
                            <w:r>
                              <w:rPr>
                                <w:rFonts w:ascii="黑体" w:hAnsi="黑体" w:cs="黑体" w:eastAsia="黑体"/>
                                <w:sz w:val="82"/>
                                <w:spacing w:val="0"/>
                                <w:color w:val="5882be"/>
                                <w:b w:val="on"/>
                                <w:i w:val="off"/>
                              </w:rPr>
                              <w:t>024</w:t>
                            </w:r>
                            <w:bookmarkEnd w:id="4276"/>
                          </w:p>
                        </w:txbxContent>
                      </wps:txbx>
                      <wps:bodyPr wrap="square" lIns="0" rIns="0" tIns="0" bIns="0" vert="horz" anchor="t">
                        <a:noAutofit/>
                      </wps:bodyPr>
                    </wps:wsp>
                  </a:graphicData>
                </a:graphic>
              </wp:anchor>
            </w:drawing>
          </mc:Choice>
          <mc:Fallback>
            <w:pict>
              <v:shape type="#_x0000_t202" filled="f" stroked="f" style="margin-left:77pt;margin-top:-45pt;width:86pt;height:6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1120" w:lineRule="atLeast"/>
                        <w:ind w:left="0" w:right="0"/>
                        <w:jc w:val="both"/>
                        <w:textAlignment w:val="baseline"/>
                        <w:rPr>
                          <w:sz w:val="82"/>
                        </w:rPr>
                      </w:pPr>
                      <w:bookmarkStart w:name="" w:id="4277"/>
                      <w:r>
                        <w:rPr>
                          <w:rFonts w:ascii="黑体" w:hAnsi="黑体" w:cs="黑体" w:eastAsia="黑体"/>
                          <w:sz w:val="82"/>
                          <w:spacing w:val="0"/>
                          <w:color w:val="5882be"/>
                          <w:b w:val="on"/>
                          <w:i w:val="off"/>
                        </w:rPr>
                        <w:t>024</w:t>
                      </w:r>
                      <w:bookmarkEnd w:id="4277"/>
                    </w:p>
                  </w:txbxContent>
                </v:textbox>
              </v:shape>
            </w:pict>
          </mc:Fallback>
        </mc:AlternateContent>
      </w:r>
      <w:bookmarkEnd w:id="4273"/>
    </w:p>
    <w:p>
      <w:pPr>
        <w:pageBreakBefore w:val="off"/>
        <w:tabs/>
        <w:wordWrap w:val="off"/>
        <w:spacing w:before="0" w:after="0" w:line="700" w:lineRule="exact"/>
        <w:ind w:left="0" w:right="0"/>
        <w:jc w:val="both"/>
        <w:textAlignment w:val="baseline"/>
        <w:rPr>
          <w:sz w:val="55"/>
        </w:rPr>
      </w:pPr>
      <w:bookmarkStart w:name="" w:id="4278"/>
      <w:r>
        <w:rPr>
          <w:rFonts w:ascii="宋体" w:hAnsi="宋体" w:cs="宋体" w:eastAsia="宋体"/>
          <w:sz w:val="55"/>
          <w:spacing w:val="0"/>
          <w:color w:val="000000"/>
          <w:b w:val="off"/>
          <w:i w:val="off"/>
        </w:rPr>
        <w:t/>
      </w:r>
      <w:bookmarkEnd w:id="4278"/>
    </w:p>
    <w:p>
      <w:pPr>
        <w:pageBreakBefore w:val="off"/>
        <w:tabs/>
        <w:wordWrap w:val="off"/>
        <w:spacing w:before="0" w:after="0" w:line="700" w:lineRule="exact"/>
        <w:ind w:left="0" w:right="0"/>
        <w:jc w:val="both"/>
        <w:textAlignment w:val="baseline"/>
        <w:rPr>
          <w:sz w:val="55"/>
        </w:rPr>
      </w:pPr>
      <w:bookmarkStart w:name="" w:id="4279"/>
      <w:r>
        <w:rPr>
          <w:rFonts w:ascii="宋体" w:hAnsi="宋体" w:cs="宋体" w:eastAsia="宋体"/>
          <w:sz w:val="55"/>
          <w:spacing w:val="0"/>
          <w:color w:val="000000"/>
          <w:b w:val="off"/>
          <w:i w:val="off"/>
        </w:rPr>
        <w:t/>
      </w:r>
      <w:bookmarkEnd w:id="4279"/>
    </w:p>
    <w:p>
      <w:pPr>
        <w:pageBreakBefore w:val="off"/>
        <w:tabs/>
        <w:wordWrap w:val="off"/>
        <w:spacing w:before="0" w:after="0" w:line="840" w:lineRule="atLeast"/>
        <w:ind w:left="860" w:right="0"/>
        <w:jc w:val="both"/>
        <w:textAlignment w:val="baseline"/>
        <w:rPr>
          <w:sz w:val="40"/>
        </w:rPr>
      </w:pPr>
      <w:bookmarkStart w:name="" w:id="4280"/>
      <w:r>
        <w:rPr>
          <w:rFonts w:ascii="宋体" w:hAnsi="宋体" w:cs="宋体" w:eastAsia="宋体"/>
          <w:sz w:val="40"/>
          <w:spacing w:val="0"/>
          <w:color w:val="000000"/>
          <w:b w:val="off"/>
          <w:i w:val="off"/>
        </w:rPr>
        <w:t>这一节，我们来看一个被很多人忽视的健康隐患————厨房油烟。</w:t>
      </w:r>
      <w:bookmarkEnd w:id="4280"/>
    </w:p>
    <w:p>
      <w:pPr>
        <w:pageBreakBefore w:val="off"/>
        <w:tabs/>
        <w:wordWrap w:val="off"/>
        <w:spacing w:before="0" w:after="0" w:line="840" w:lineRule="atLeast"/>
        <w:ind w:left="60" w:right="40" w:firstLine="820"/>
        <w:jc w:val="both"/>
        <w:textAlignment w:val="baseline"/>
        <w:rPr>
          <w:sz w:val="40"/>
        </w:rPr>
      </w:pPr>
      <w:bookmarkStart w:name="" w:id="4281"/>
      <w:r>
        <w:rPr>
          <w:rFonts w:ascii="宋体" w:hAnsi="宋体" w:cs="宋体" w:eastAsia="宋体"/>
          <w:sz w:val="40"/>
          <w:spacing w:val="0"/>
          <w:color w:val="000000"/>
          <w:b w:val="off"/>
          <w:i w:val="off"/>
        </w:rPr>
        <w:t>现代人生活节奏快，许多年轻人习惯了点外卖加下馆子，已经很少做饭了。</w:t>
      </w:r>
      <w:r>
        <w:rPr>
          <w:rFonts w:ascii="宋体" w:hAnsi="宋体" w:cs="宋体" w:eastAsia="宋体"/>
          <w:sz w:val="40"/>
          <w:spacing w:val="0"/>
          <w:color w:val="000000"/>
          <w:b w:val="off"/>
          <w:i w:val="off"/>
        </w:rPr>
        <w:t>但如果总是在外面吃饭，饮食结构往往难以平衡，外面的饭菜高油、高盐、高</w:t>
      </w:r>
      <w:r>
        <w:rPr>
          <w:rFonts w:ascii="宋体" w:hAnsi="宋体" w:cs="宋体" w:eastAsia="宋体"/>
          <w:sz w:val="40"/>
          <w:spacing w:val="0"/>
          <w:color w:val="000000"/>
          <w:b w:val="off"/>
          <w:i w:val="off"/>
        </w:rPr>
        <w:t>糖，营养密度却很低，长期下来容易导致肥胖和代谢问题。就我个人而言，我还</w:t>
      </w:r>
      <w:r>
        <w:rPr>
          <w:rFonts w:ascii="宋体" w:hAnsi="宋体" w:cs="宋体" w:eastAsia="宋体"/>
          <w:sz w:val="40"/>
          <w:spacing w:val="0"/>
          <w:color w:val="000000"/>
          <w:b w:val="off"/>
          <w:i w:val="off"/>
        </w:rPr>
        <w:t>是更喜欢在家吃饭，也喜欢和孩子们一起动手做菜。这样不仅吃得更安心，更重</w:t>
      </w:r>
      <w:r>
        <w:rPr>
          <w:rFonts w:ascii="宋体" w:hAnsi="宋体" w:cs="宋体" w:eastAsia="宋体"/>
          <w:sz w:val="40"/>
          <w:spacing w:val="0"/>
          <w:color w:val="000000"/>
          <w:b w:val="off"/>
          <w:i w:val="off"/>
        </w:rPr>
        <w:t>要的是，热乎乎的家常饭总能带来家的温暖和人间的烟火气。</w:t>
      </w:r>
      <w:bookmarkEnd w:id="4281"/>
    </w:p>
    <w:p>
      <w:pPr>
        <w:pageBreakBefore w:val="off"/>
        <w:tabs/>
        <w:wordWrap w:val="off"/>
        <w:spacing w:before="0" w:after="0" w:line="840" w:lineRule="atLeast"/>
        <w:ind w:left="60" w:right="20" w:firstLine="820"/>
        <w:jc w:val="both"/>
        <w:textAlignment w:val="baseline"/>
        <w:rPr>
          <w:sz w:val="40"/>
        </w:rPr>
      </w:pPr>
      <w:bookmarkStart w:name="" w:id="4282"/>
      <w:r>
        <w:rPr>
          <w:rFonts w:ascii="宋体" w:hAnsi="宋体" w:cs="宋体" w:eastAsia="宋体"/>
          <w:sz w:val="40"/>
          <w:spacing w:val="0"/>
          <w:color w:val="000000"/>
          <w:b w:val="off"/>
          <w:i w:val="off"/>
        </w:rPr>
        <w:t>然而，这浓浓的烟火气背后，其实藏着不小的危险。厨房油烟已经被列</w:t>
      </w:r>
      <w:r>
        <w:rPr>
          <w:rFonts w:ascii="宋体" w:hAnsi="宋体" w:cs="宋体" w:eastAsia="宋体"/>
          <w:sz w:val="40"/>
          <w:spacing w:val="0"/>
          <w:color w:val="000000"/>
          <w:b w:val="off"/>
          <w:i w:val="off"/>
        </w:rPr>
        <w:t>为一级致癌物，值得我们认真对待。</w:t>
      </w:r>
      <w:bookmarkEnd w:id="4282"/>
    </w:p>
    <w:p>
      <w:pPr>
        <w:pageBreakBefore w:val="off"/>
        <w:tabs/>
        <w:wordWrap w:val="off"/>
        <w:spacing w:before="0" w:after="0" w:line="860" w:lineRule="exact"/>
        <w:ind w:left="0" w:right="0"/>
        <w:jc w:val="both"/>
        <w:textAlignment w:val="baseline"/>
        <w:rPr>
          <w:sz w:val="40"/>
        </w:rPr>
      </w:pPr>
      <w:bookmarkStart w:name="" w:id="4283"/>
      <w:r>
        <w:rPr>
          <w:rFonts w:ascii="宋体" w:hAnsi="宋体" w:cs="宋体" w:eastAsia="宋体"/>
          <w:sz w:val="40"/>
          <w:spacing w:val="0"/>
          <w:color w:val="000000"/>
          <w:b w:val="off"/>
          <w:i w:val="off"/>
        </w:rPr>
        <w:t/>
      </w:r>
      <w:bookmarkEnd w:id="4283"/>
    </w:p>
    <w:p>
      <w:pPr>
        <w:pageBreakBefore w:val="off"/>
        <w:tabs/>
        <w:wordWrap w:val="off"/>
        <w:spacing w:before="0" w:after="0" w:line="660" w:lineRule="atLeast"/>
        <w:ind w:left="60" w:right="0"/>
        <w:jc w:val="both"/>
        <w:textAlignment w:val="baseline"/>
        <w:rPr>
          <w:sz w:val="49"/>
        </w:rPr>
      </w:pPr>
      <w:bookmarkStart w:name="" w:id="4284"/>
      <w:r>
        <w:rPr>
          <w:rFonts w:ascii="黑体" w:hAnsi="黑体" w:cs="黑体" w:eastAsia="黑体"/>
          <w:sz w:val="49"/>
          <w:spacing w:val="0"/>
          <w:color w:val="000000"/>
          <w:b w:val="on"/>
          <w:i w:val="off"/>
        </w:rPr>
        <w:t>油烟的危害</w:t>
      </w:r>
      <w:bookmarkEnd w:id="4284"/>
    </w:p>
    <w:p>
      <w:pPr>
        <w:pageBreakBefore w:val="off"/>
        <w:tabs/>
        <w:wordWrap w:val="off"/>
        <w:spacing w:before="0" w:after="0" w:line="600" w:lineRule="exact"/>
        <w:ind w:left="0" w:right="0"/>
        <w:jc w:val="both"/>
        <w:textAlignment w:val="baseline"/>
        <w:rPr>
          <w:sz w:val="49"/>
        </w:rPr>
      </w:pPr>
      <w:bookmarkStart w:name="" w:id="4285"/>
      <w:r>
        <w:rPr>
          <w:rFonts w:ascii="宋体" w:hAnsi="宋体" w:cs="宋体" w:eastAsia="宋体"/>
          <w:sz w:val="49"/>
          <w:spacing w:val="0"/>
          <w:color w:val="000000"/>
          <w:b w:val="off"/>
          <w:i w:val="off"/>
        </w:rPr>
        <w:t/>
      </w:r>
      <w:bookmarkEnd w:id="4285"/>
    </w:p>
    <w:p>
      <w:pPr>
        <w:pageBreakBefore w:val="off"/>
        <w:tabs/>
        <w:wordWrap w:val="off"/>
        <w:spacing w:before="0" w:after="0" w:line="840" w:lineRule="atLeast"/>
        <w:ind w:left="60" w:right="20" w:firstLine="820"/>
        <w:jc w:val="both"/>
        <w:textAlignment w:val="baseline"/>
        <w:rPr>
          <w:sz w:val="40"/>
        </w:rPr>
      </w:pPr>
      <w:bookmarkStart w:name="" w:id="4286"/>
      <w:r>
        <w:rPr>
          <w:rFonts w:ascii="宋体" w:hAnsi="宋体" w:cs="宋体" w:eastAsia="宋体"/>
          <w:sz w:val="40"/>
          <w:spacing w:val="0"/>
          <w:color w:val="000000"/>
          <w:b w:val="off"/>
          <w:i w:val="off"/>
        </w:rPr>
        <w:t>研究显示，我国非吸烟人群的肺癌发病率正在逐年上升，目前非吸烟肺</w:t>
      </w:r>
      <w:r>
        <w:rPr>
          <w:rFonts w:ascii="宋体" w:hAnsi="宋体" w:cs="宋体" w:eastAsia="宋体"/>
          <w:sz w:val="40"/>
          <w:spacing w:val="0"/>
          <w:color w:val="000000"/>
          <w:b w:val="off"/>
          <w:i w:val="off"/>
        </w:rPr>
        <w:t>癌患者已占所有肺癌病例的25%。而造成这一趋势的主要原因之一，正是室内</w:t>
      </w:r>
      <w:r>
        <w:rPr>
          <w:rFonts w:ascii="宋体" w:hAnsi="宋体" w:cs="宋体" w:eastAsia="宋体"/>
          <w:sz w:val="40"/>
          <w:spacing w:val="0"/>
          <w:color w:val="000000"/>
          <w:b w:val="off"/>
          <w:i w:val="off"/>
        </w:rPr>
        <w:t>空气污染。</w:t>
      </w:r>
      <w:bookmarkEnd w:id="4286"/>
    </w:p>
    <w:p>
      <w:pPr>
        <w:pageBreakBefore w:val="off"/>
        <w:tabs/>
        <w:wordWrap w:val="off"/>
        <w:spacing w:before="0" w:after="0" w:line="840" w:lineRule="atLeast"/>
        <w:ind w:left="60" w:right="0" w:firstLine="820"/>
        <w:jc w:val="both"/>
        <w:textAlignment w:val="baseline"/>
        <w:rPr>
          <w:sz w:val="40"/>
        </w:rPr>
      </w:pPr>
      <w:bookmarkStart w:name="" w:id="4287"/>
      <w:r>
        <w:rPr>
          <w:rFonts w:ascii="宋体" w:hAnsi="宋体" w:cs="宋体" w:eastAsia="宋体"/>
          <w:sz w:val="40"/>
          <w:spacing w:val="0"/>
          <w:color w:val="000000"/>
          <w:b w:val="off"/>
          <w:i w:val="off"/>
        </w:rPr>
        <w:t>一项针对中国人群的研究指出，燃煤和厨房油烟的混合污染是诱发肺癌</w:t>
      </w:r>
      <w:r>
        <w:rPr>
          <w:rFonts w:ascii="宋体" w:hAnsi="宋体" w:cs="宋体" w:eastAsia="宋体"/>
          <w:sz w:val="40"/>
          <w:spacing w:val="0"/>
          <w:color w:val="000000"/>
          <w:b w:val="off"/>
          <w:i w:val="off"/>
        </w:rPr>
        <w:t>的核心危险因素。在农村，如果缺乏清洁燃料，厨房空气长期受到污染，肺癌</w:t>
      </w:r>
      <w:r>
        <w:rPr>
          <w:rFonts w:ascii="宋体" w:hAnsi="宋体" w:cs="宋体" w:eastAsia="宋体"/>
          <w:sz w:val="40"/>
          <w:spacing w:val="0"/>
          <w:color w:val="000000"/>
          <w:b w:val="off"/>
          <w:i w:val="off"/>
        </w:rPr>
        <w:t>发病率会升高；而在城市，频繁高温炒菜所产生的油烟同样会显著增加肺癌风</w:t>
      </w:r>
      <w:bookmarkEnd w:id="4287"/>
    </w:p>
    <w:p>
      <w:pPr>
        <w:pageBreakBefore w:val="off"/>
        <w:tabs/>
        <w:wordWrap w:val="off"/>
        <w:spacing w:before="0" w:after="0" w:line="860" w:lineRule="exact"/>
        <w:ind w:left="0" w:right="0"/>
        <w:jc w:val="both"/>
        <w:textAlignment w:val="baseline"/>
        <w:rPr>
          <w:sz w:val="40"/>
        </w:rPr>
      </w:pPr>
      <w:bookmarkStart w:name="" w:id="4288"/>
      <w:r>
        <w:rPr>
          <w:rFonts w:ascii="宋体" w:hAnsi="宋体" w:cs="宋体" w:eastAsia="宋体"/>
          <w:sz w:val="40"/>
          <w:spacing w:val="0"/>
          <w:color w:val="000000"/>
          <w:b w:val="off"/>
          <w:i w:val="off"/>
        </w:rPr>
        <w:t/>
      </w:r>
      <w:bookmarkEnd w:id="4288"/>
    </w:p>
    <w:p>
      <w:pPr>
        <w:pageBreakBefore w:val="off"/>
        <w:tabs/>
        <w:wordWrap w:val="off"/>
        <w:spacing w:before="0" w:after="0" w:line="560" w:lineRule="atLeast"/>
        <w:ind w:left="60" w:right="0"/>
        <w:jc w:val="both"/>
        <w:textAlignment w:val="baseline"/>
        <w:rPr>
          <w:sz w:val="42"/>
        </w:rPr>
      </w:pPr>
      <w:bookmarkStart w:name="" w:id="4289"/>
      <w:r>
        <w:rPr>
          <w:rFonts w:ascii="黑体" w:hAnsi="黑体" w:cs="黑体" w:eastAsia="黑体"/>
          <w:sz w:val="42"/>
          <w:spacing w:val="0"/>
          <w:color w:val="000000"/>
          <w:b w:val="off"/>
          <w:i w:val="off"/>
        </w:rPr>
        <w:t>154</w:t>
      </w:r>
      <w:bookmarkEnd w:id="4289"/>
    </w:p>
    <w:p>
      <w:r>
        <w:t/>
      </w:r>
    </w:p>
    <w:p>
      <w:pPr>
        <w:sectPr>
          <w:footerReference r:id="rId377"/>
          <w:headerReference r:id="rId378" w:type="default"/>
          <w:type w:val="nextPage"/>
          <w:pgSz w:w="17340" w:h="25540"/>
          <w:pgMar w:left="1580" w:top="1080" w:right="1580" w:bottom="1080" w:header="780" w:footer="780"/>
          <w:cols w:num="1"/>
        </w:sectPr>
      </w:pPr>
    </w:p>
    <w:p>
      <w:pPr>
        <w:pageBreakBefore w:val="off"/>
        <w:tabs/>
        <w:wordWrap w:val="off"/>
        <w:spacing w:before="0" w:after="0" w:line="440" w:lineRule="atLeast"/>
        <w:ind w:left="0" w:right="0"/>
        <w:jc w:val="right"/>
        <w:textAlignment w:val="baseline"/>
        <w:rPr>
          <w:sz w:val="33"/>
        </w:rPr>
      </w:pPr>
      <w:bookmarkStart w:name="" w:id="4290"/>
      <w:r>
        <w:rPr>
          <w:rFonts w:ascii="黑体" w:hAnsi="黑体" w:cs="黑体" w:eastAsia="黑体"/>
          <w:sz w:val="33"/>
          <w:spacing w:val="0"/>
          <w:color w:val="000000"/>
          <w:b w:val="off"/>
          <w:i w:val="off"/>
        </w:rPr>
        <w:t>第三章日常饮食体系搭建</w:t>
      </w:r>
      <w:bookmarkEnd w:id="4290"/>
    </w:p>
    <w:p>
      <w:pPr>
        <w:pageBreakBefore w:val="off"/>
        <w:tabs/>
        <w:wordWrap w:val="off"/>
        <w:spacing w:before="0" w:after="0" w:line="800" w:lineRule="exact"/>
        <w:ind w:left="0" w:right="0"/>
        <w:jc w:val="right"/>
        <w:textAlignment w:val="baseline"/>
        <w:rPr>
          <w:sz w:val="40"/>
        </w:rPr>
      </w:pPr>
      <w:bookmarkStart w:name="" w:id="4291"/>
      <w:r>
        <w:rPr>
          <w:rFonts w:ascii="宋体" w:hAnsi="宋体" w:cs="宋体" w:eastAsia="宋体"/>
          <w:sz w:val="40"/>
          <w:spacing w:val="0"/>
          <w:color w:val="000000"/>
          <w:b w:val="off"/>
          <w:i w:val="off"/>
        </w:rPr>
        <w:t/>
      </w:r>
      <w:bookmarkEnd w:id="4291"/>
    </w:p>
    <w:p>
      <w:pPr>
        <w:pageBreakBefore w:val="off"/>
        <w:tabs/>
        <w:wordWrap w:val="off"/>
        <w:spacing w:before="0" w:after="0" w:line="800" w:lineRule="exact"/>
        <w:ind w:left="0" w:right="0"/>
        <w:jc w:val="right"/>
        <w:textAlignment w:val="baseline"/>
        <w:rPr>
          <w:sz w:val="40"/>
        </w:rPr>
      </w:pPr>
      <w:bookmarkStart w:name="" w:id="4292"/>
      <w:r>
        <w:rPr>
          <w:rFonts w:ascii="宋体" w:hAnsi="宋体" w:cs="宋体" w:eastAsia="宋体"/>
          <w:sz w:val="40"/>
          <w:spacing w:val="0"/>
          <w:color w:val="000000"/>
          <w:b w:val="off"/>
          <w:i w:val="off"/>
        </w:rPr>
        <w:t/>
      </w:r>
      <w:bookmarkEnd w:id="4292"/>
    </w:p>
    <w:p>
      <w:pPr>
        <w:pageBreakBefore w:val="off"/>
        <w:tabs/>
        <w:wordWrap w:val="off"/>
        <w:spacing w:before="0" w:after="0" w:line="780" w:lineRule="atLeast"/>
        <w:ind w:left="40" w:right="0"/>
        <w:jc w:val="both"/>
        <w:textAlignment w:val="baseline"/>
        <w:rPr>
          <w:sz w:val="40"/>
        </w:rPr>
      </w:pPr>
      <w:bookmarkStart w:name="" w:id="4293"/>
      <w:r>
        <w:rPr>
          <w:rFonts w:ascii="宋体" w:hAnsi="宋体" w:cs="宋体" w:eastAsia="宋体"/>
          <w:sz w:val="40"/>
          <w:spacing w:val="0"/>
          <w:color w:val="000000"/>
          <w:b w:val="off"/>
          <w:i w:val="off"/>
        </w:rPr>
        <w:t>险，尤其在没有安装抽油烟机或排烟效果不佳的情况下。</w:t>
      </w:r>
      <w:bookmarkEnd w:id="4293"/>
    </w:p>
    <w:p>
      <w:pPr>
        <w:pageBreakBefore w:val="off"/>
        <w:tabs/>
        <w:wordWrap w:val="off"/>
        <w:spacing w:before="0" w:after="0" w:line="780" w:lineRule="atLeast"/>
        <w:ind w:left="40" w:right="40" w:firstLine="820"/>
        <w:jc w:val="both"/>
        <w:textAlignment w:val="baseline"/>
        <w:rPr>
          <w:sz w:val="40"/>
        </w:rPr>
      </w:pPr>
      <w:bookmarkStart w:name="" w:id="4294"/>
      <w:r>
        <w:rPr>
          <w:rFonts w:ascii="宋体" w:hAnsi="宋体" w:cs="宋体" w:eastAsia="宋体"/>
          <w:sz w:val="40"/>
          <w:spacing w:val="0"/>
          <w:color w:val="000000"/>
          <w:b w:val="off"/>
          <w:i w:val="off"/>
        </w:rPr>
        <w:t>在动物实验中，科学家将油烟中的致癌物质丙烯醛注入雄性小鼠体内，</w:t>
      </w:r>
      <w:r>
        <w:rPr>
          <w:rFonts w:ascii="宋体" w:hAnsi="宋体" w:cs="宋体" w:eastAsia="宋体"/>
          <w:sz w:val="40"/>
          <w:spacing w:val="0"/>
          <w:color w:val="000000"/>
          <w:b w:val="off"/>
          <w:i w:val="off"/>
        </w:rPr>
        <w:t>结果发现小鼠支气管出现了明显的癌病变。</w:t>
      </w:r>
      <w:bookmarkEnd w:id="4294"/>
    </w:p>
    <w:p>
      <w:pPr>
        <w:pageBreakBefore w:val="off"/>
        <w:tabs/>
        <w:wordWrap w:val="off"/>
        <w:spacing w:before="0" w:after="0" w:line="780" w:lineRule="atLeast"/>
        <w:ind w:left="40" w:right="0" w:firstLine="820"/>
        <w:jc w:val="both"/>
        <w:textAlignment w:val="baseline"/>
        <w:rPr>
          <w:sz w:val="40"/>
        </w:rPr>
      </w:pPr>
      <w:bookmarkStart w:name="" w:id="4295"/>
      <w:r>
        <w:rPr>
          <w:rFonts w:ascii="宋体" w:hAnsi="宋体" w:cs="宋体" w:eastAsia="宋体"/>
          <w:sz w:val="40"/>
          <w:spacing w:val="0"/>
          <w:color w:val="000000"/>
          <w:b w:val="off"/>
          <w:i w:val="off"/>
        </w:rPr>
        <w:t>更值得关注的是，油烟污染带来的健康危害远不止引发肺部疾病。数据</w:t>
      </w:r>
      <w:r>
        <w:rPr>
          <w:rFonts w:ascii="宋体" w:hAnsi="宋体" w:cs="宋体" w:eastAsia="宋体"/>
          <w:sz w:val="40"/>
          <w:spacing w:val="0"/>
          <w:color w:val="000000"/>
          <w:b w:val="off"/>
          <w:i w:val="off"/>
        </w:rPr>
        <w:t>显示，因油烟暴露导致的死亡病例中，有26%的人死于中风，34%的人死于</w:t>
      </w:r>
      <w:r>
        <w:rPr>
          <w:rFonts w:ascii="宋体" w:hAnsi="宋体" w:cs="宋体" w:eastAsia="宋体"/>
          <w:sz w:val="40"/>
          <w:spacing w:val="0"/>
          <w:color w:val="000000"/>
          <w:b w:val="off"/>
          <w:i w:val="off"/>
        </w:rPr>
        <w:t>冠心病。这又是为什么呢?</w:t>
      </w:r>
      <w:bookmarkEnd w:id="4295"/>
    </w:p>
    <w:p>
      <w:pPr>
        <w:pageBreakBefore w:val="off"/>
        <w:tabs/>
        <w:wordWrap w:val="off"/>
        <w:spacing w:before="0" w:after="0" w:line="780" w:lineRule="atLeast"/>
        <w:ind w:left="40" w:right="0" w:firstLine="820"/>
        <w:jc w:val="both"/>
        <w:textAlignment w:val="baseline"/>
        <w:rPr>
          <w:sz w:val="40"/>
        </w:rPr>
      </w:pPr>
      <w:bookmarkStart w:name="" w:id="4296"/>
      <w:r>
        <w:rPr>
          <w:rFonts w:ascii="宋体" w:hAnsi="宋体" w:cs="宋体" w:eastAsia="宋体"/>
          <w:sz w:val="40"/>
          <w:spacing w:val="0"/>
          <w:color w:val="000000"/>
          <w:b w:val="off"/>
          <w:i w:val="off"/>
        </w:rPr>
        <w:t>医学研究发现，油烟颗粒进入肺部后，会导致免疫系统产生大量炎症因</w:t>
      </w:r>
      <w:r>
        <w:rPr>
          <w:rFonts w:ascii="宋体" w:hAnsi="宋体" w:cs="宋体" w:eastAsia="宋体"/>
          <w:sz w:val="40"/>
          <w:spacing w:val="0"/>
          <w:color w:val="000000"/>
          <w:b w:val="off"/>
          <w:i w:val="off"/>
        </w:rPr>
        <w:t>子，尤其是白细胞介素-6。这些炎症因子不仅会引发呼吸系统的慢性炎症，还</w:t>
      </w:r>
      <w:r>
        <w:rPr>
          <w:rFonts w:ascii="宋体" w:hAnsi="宋体" w:cs="宋体" w:eastAsia="宋体"/>
          <w:sz w:val="40"/>
          <w:spacing w:val="0"/>
          <w:color w:val="000000"/>
          <w:b w:val="off"/>
          <w:i w:val="off"/>
        </w:rPr>
        <w:t>会通过血液循环在全身扩散，反复作用于身体中最脆弱的部位。如果你本身就</w:t>
      </w:r>
      <w:r>
        <w:rPr>
          <w:rFonts w:ascii="宋体" w:hAnsi="宋体" w:cs="宋体" w:eastAsia="宋体"/>
          <w:sz w:val="40"/>
          <w:spacing w:val="0"/>
          <w:color w:val="000000"/>
          <w:b w:val="off"/>
          <w:i w:val="off"/>
        </w:rPr>
        <w:t>有心血管健康隐患，这些炎症因子可能会加速血管老化、破坏血管壁，从而诱</w:t>
      </w:r>
      <w:r>
        <w:rPr>
          <w:rFonts w:ascii="宋体" w:hAnsi="宋体" w:cs="宋体" w:eastAsia="宋体"/>
          <w:sz w:val="40"/>
          <w:spacing w:val="0"/>
          <w:color w:val="000000"/>
          <w:b w:val="off"/>
          <w:i w:val="off"/>
        </w:rPr>
        <w:t>发冠心病，甚至心梗。</w:t>
      </w:r>
      <w:bookmarkEnd w:id="4296"/>
    </w:p>
    <w:p>
      <w:pPr>
        <w:pageBreakBefore w:val="off"/>
        <w:tabs/>
        <w:wordWrap w:val="off"/>
        <w:spacing w:before="0" w:after="0" w:line="780" w:lineRule="atLeast"/>
        <w:ind w:left="40" w:right="20" w:firstLine="820"/>
        <w:jc w:val="both"/>
        <w:textAlignment w:val="baseline"/>
        <w:rPr>
          <w:sz w:val="40"/>
        </w:rPr>
      </w:pPr>
      <w:bookmarkStart w:name="" w:id="4297"/>
      <w:r>
        <w:rPr>
          <w:rFonts w:ascii="宋体" w:hAnsi="宋体" w:cs="宋体" w:eastAsia="宋体"/>
          <w:sz w:val="40"/>
          <w:spacing w:val="0"/>
          <w:color w:val="000000"/>
          <w:b w:val="off"/>
          <w:i w:val="off"/>
        </w:rPr>
        <w:t>此外，长期暴露在油烟环境中，还会影响睡眠质量。有研究发现，厨房</w:t>
      </w:r>
      <w:r>
        <w:rPr>
          <w:rFonts w:ascii="宋体" w:hAnsi="宋体" w:cs="宋体" w:eastAsia="宋体"/>
          <w:sz w:val="40"/>
          <w:spacing w:val="0"/>
          <w:color w:val="000000"/>
          <w:b w:val="off"/>
          <w:i w:val="off"/>
        </w:rPr>
        <w:t>通风不良，或即便使用了抽油烟机但烹饪时间超过30分钟的人群，普遍存在</w:t>
      </w:r>
      <w:r>
        <w:rPr>
          <w:rFonts w:ascii="宋体" w:hAnsi="宋体" w:cs="宋体" w:eastAsia="宋体"/>
          <w:sz w:val="40"/>
          <w:spacing w:val="0"/>
          <w:color w:val="000000"/>
          <w:b w:val="off"/>
          <w:i w:val="off"/>
        </w:rPr>
        <w:t>入睡困难、入睡时间延长、白天精神不佳等问题。这可能与油烟对呼吸功能和</w:t>
      </w:r>
      <w:r>
        <w:rPr>
          <w:rFonts w:ascii="宋体" w:hAnsi="宋体" w:cs="宋体" w:eastAsia="宋体"/>
          <w:sz w:val="40"/>
          <w:spacing w:val="0"/>
          <w:color w:val="000000"/>
          <w:b w:val="off"/>
          <w:i w:val="off"/>
        </w:rPr>
        <w:t>中枢神经系统的潜在损害有关。</w:t>
      </w:r>
      <w:bookmarkEnd w:id="4297"/>
    </w:p>
    <w:p>
      <w:pPr>
        <w:pageBreakBefore w:val="off"/>
        <w:tabs/>
        <w:wordWrap w:val="off"/>
        <w:spacing w:before="0" w:after="0" w:line="780" w:lineRule="atLeast"/>
        <w:ind w:left="40" w:right="40" w:firstLine="820"/>
        <w:jc w:val="both"/>
        <w:textAlignment w:val="baseline"/>
        <w:rPr>
          <w:sz w:val="40"/>
        </w:rPr>
      </w:pPr>
      <w:bookmarkStart w:name="" w:id="4298"/>
      <w:r>
        <w:rPr>
          <w:rFonts w:ascii="宋体" w:hAnsi="宋体" w:cs="宋体" w:eastAsia="宋体"/>
          <w:sz w:val="40"/>
          <w:spacing w:val="0"/>
          <w:color w:val="000000"/>
          <w:b w:val="off"/>
          <w:i w:val="off"/>
        </w:rPr>
        <w:t>虽然油烟带来的健康风险在男女之间并无显著差异，但女性，尤其是育</w:t>
      </w:r>
      <w:r>
        <w:rPr>
          <w:rFonts w:ascii="宋体" w:hAnsi="宋体" w:cs="宋体" w:eastAsia="宋体"/>
          <w:sz w:val="40"/>
          <w:spacing w:val="0"/>
          <w:color w:val="000000"/>
          <w:b w:val="off"/>
          <w:i w:val="off"/>
        </w:rPr>
        <w:t>龄女性和孕妇，还需要格外注意。</w:t>
      </w:r>
      <w:bookmarkEnd w:id="4298"/>
    </w:p>
    <w:p>
      <w:pPr>
        <w:pageBreakBefore w:val="off"/>
        <w:tabs/>
        <w:wordWrap w:val="off"/>
        <w:spacing w:before="0" w:after="0" w:line="780" w:lineRule="atLeast"/>
        <w:ind w:left="40" w:right="20" w:firstLine="820"/>
        <w:jc w:val="both"/>
        <w:textAlignment w:val="baseline"/>
        <w:rPr>
          <w:sz w:val="40"/>
        </w:rPr>
      </w:pPr>
      <w:bookmarkStart w:name="" w:id="4299"/>
      <w:r>
        <w:rPr>
          <w:rFonts w:ascii="宋体" w:hAnsi="宋体" w:cs="宋体" w:eastAsia="宋体"/>
          <w:sz w:val="40"/>
          <w:spacing w:val="0"/>
          <w:color w:val="000000"/>
          <w:b w:val="off"/>
          <w:i w:val="off"/>
        </w:rPr>
        <w:t>有研究发现，如果女性在20~40岁以及40岁以后这两个关键阶段坚持</w:t>
      </w:r>
      <w:r>
        <w:rPr>
          <w:rFonts w:ascii="宋体" w:hAnsi="宋体" w:cs="宋体" w:eastAsia="宋体"/>
          <w:sz w:val="40"/>
          <w:spacing w:val="0"/>
          <w:color w:val="000000"/>
          <w:b w:val="off"/>
          <w:i w:val="off"/>
        </w:rPr>
        <w:t>正确使用抽油烟机，将显著降低患癌风险。</w:t>
      </w:r>
      <w:bookmarkEnd w:id="4299"/>
    </w:p>
    <w:p>
      <w:pPr>
        <w:pageBreakBefore w:val="off"/>
        <w:tabs/>
        <w:wordWrap w:val="off"/>
        <w:spacing w:before="0" w:after="0" w:line="780" w:lineRule="atLeast"/>
        <w:ind w:left="40" w:right="60" w:firstLine="820"/>
        <w:jc w:val="both"/>
        <w:textAlignment w:val="baseline"/>
        <w:rPr>
          <w:sz w:val="40"/>
        </w:rPr>
      </w:pPr>
      <w:bookmarkStart w:name="" w:id="4300"/>
      <w:r>
        <w:rPr>
          <w:rFonts w:ascii="宋体" w:hAnsi="宋体" w:cs="宋体" w:eastAsia="宋体"/>
          <w:sz w:val="40"/>
          <w:spacing w:val="0"/>
          <w:color w:val="000000"/>
          <w:b w:val="off"/>
          <w:i w:val="off"/>
        </w:rPr>
        <w:t>油烟的危害还可能影响下一代。研究表明，孕期长期暴露于厨房油烟的</w:t>
      </w:r>
      <w:r>
        <w:rPr>
          <w:rFonts w:ascii="宋体" w:hAnsi="宋体" w:cs="宋体" w:eastAsia="宋体"/>
          <w:sz w:val="40"/>
          <w:spacing w:val="0"/>
          <w:color w:val="000000"/>
          <w:b w:val="off"/>
          <w:i w:val="off"/>
        </w:rPr>
        <w:t>女性，其新生儿可能面临体重异常、早产风险增加等问题。</w:t>
      </w:r>
      <w:bookmarkEnd w:id="4300"/>
    </w:p>
    <w:p>
      <w:pPr>
        <w:pageBreakBefore w:val="off"/>
        <w:tabs/>
        <w:wordWrap w:val="off"/>
        <w:spacing w:before="0" w:after="0" w:line="800" w:lineRule="exact"/>
        <w:ind w:left="0" w:right="0"/>
        <w:jc w:val="both"/>
        <w:textAlignment w:val="baseline"/>
        <w:rPr>
          <w:sz w:val="40"/>
        </w:rPr>
      </w:pPr>
      <w:bookmarkStart w:name="" w:id="4301"/>
      <w:r>
        <w:rPr>
          <w:rFonts w:ascii="宋体" w:hAnsi="宋体" w:cs="宋体" w:eastAsia="宋体"/>
          <w:sz w:val="40"/>
          <w:spacing w:val="0"/>
          <w:color w:val="000000"/>
          <w:b w:val="off"/>
          <w:i w:val="off"/>
        </w:rPr>
        <w:t/>
      </w:r>
      <w:bookmarkEnd w:id="4301"/>
    </w:p>
    <w:p>
      <w:pPr>
        <w:pageBreakBefore w:val="off"/>
        <w:tabs/>
        <w:wordWrap w:val="off"/>
        <w:spacing w:before="0" w:after="0" w:line="620" w:lineRule="atLeast"/>
        <w:ind w:left="40" w:right="0"/>
        <w:jc w:val="both"/>
        <w:textAlignment w:val="baseline"/>
        <w:rPr>
          <w:sz w:val="46"/>
        </w:rPr>
      </w:pPr>
      <w:bookmarkStart w:name="" w:id="4302"/>
      <w:r>
        <w:rPr>
          <w:rFonts w:ascii="黑体" w:hAnsi="黑体" w:cs="黑体" w:eastAsia="黑体"/>
          <w:sz w:val="46"/>
          <w:spacing w:val="0"/>
          <w:color w:val="000000"/>
          <w:b w:val="off"/>
          <w:i w:val="off"/>
        </w:rPr>
        <w:t>如何挑选一台靠谱的抽油烟机</w:t>
      </w:r>
      <w:bookmarkEnd w:id="4302"/>
    </w:p>
    <w:p>
      <w:pPr>
        <w:pageBreakBefore w:val="off"/>
        <w:tabs/>
        <w:wordWrap w:val="off"/>
        <w:spacing w:before="0" w:after="0" w:line="800" w:lineRule="exact"/>
        <w:ind w:left="0" w:right="0"/>
        <w:jc w:val="both"/>
        <w:textAlignment w:val="baseline"/>
        <w:rPr>
          <w:sz w:val="40"/>
        </w:rPr>
      </w:pPr>
      <w:bookmarkStart w:name="" w:id="4303"/>
      <w:r>
        <w:rPr>
          <w:rFonts w:ascii="宋体" w:hAnsi="宋体" w:cs="宋体" w:eastAsia="宋体"/>
          <w:sz w:val="40"/>
          <w:spacing w:val="0"/>
          <w:color w:val="000000"/>
          <w:b w:val="off"/>
          <w:i w:val="off"/>
        </w:rPr>
        <w:t/>
      </w:r>
      <w:bookmarkEnd w:id="4303"/>
    </w:p>
    <w:p>
      <w:pPr>
        <w:pageBreakBefore w:val="off"/>
        <w:tabs/>
        <w:wordWrap w:val="off"/>
        <w:spacing w:before="0" w:after="0" w:line="780" w:lineRule="atLeast"/>
        <w:ind w:left="840" w:right="0" w:firstLine="20"/>
        <w:jc w:val="both"/>
        <w:textAlignment w:val="baseline"/>
        <w:rPr>
          <w:sz w:val="40"/>
        </w:rPr>
      </w:pPr>
      <w:bookmarkStart w:name="" w:id="4304"/>
      <w:r>
        <w:rPr>
          <w:rFonts w:ascii="宋体" w:hAnsi="宋体" w:cs="宋体" w:eastAsia="宋体"/>
          <w:sz w:val="40"/>
          <w:spacing w:val="0"/>
          <w:color w:val="000000"/>
          <w:b w:val="off"/>
          <w:i w:val="off"/>
        </w:rPr>
        <w:t>有没有办法既享受做饭的乐趣，又最大程度地避开油烟的伤害呢?</w:t>
      </w:r>
      <w:bookmarkEnd w:id="4304"/>
    </w:p>
    <w:p>
      <w:pPr>
        <w:pageBreakBefore w:val="off"/>
        <w:tabs/>
        <w:wordWrap w:val="off"/>
        <w:spacing w:before="0" w:after="0" w:line="440" w:lineRule="exact"/>
        <w:ind w:left="0" w:right="0"/>
        <w:jc w:val="both"/>
        <w:textAlignment w:val="baseline"/>
        <w:rPr>
          <w:sz w:val="38"/>
        </w:rPr>
      </w:pPr>
      <w:bookmarkStart w:name="" w:id="4305"/>
      <w:r>
        <w:rPr>
          <w:rFonts w:ascii="宋体" w:hAnsi="宋体" w:cs="宋体" w:eastAsia="宋体"/>
          <w:sz w:val="38"/>
          <w:spacing w:val="0"/>
          <w:color w:val="000000"/>
          <w:b w:val="off"/>
          <w:i w:val="off"/>
        </w:rPr>
        <w:t/>
      </w:r>
      <w:bookmarkEnd w:id="4305"/>
    </w:p>
    <w:p>
      <w:pPr>
        <w:pageBreakBefore w:val="off"/>
        <w:tabs/>
        <w:wordWrap w:val="off"/>
        <w:spacing w:before="0" w:after="0" w:line="440" w:lineRule="exact"/>
        <w:ind w:left="0" w:right="0"/>
        <w:jc w:val="both"/>
        <w:textAlignment w:val="baseline"/>
        <w:rPr>
          <w:sz w:val="38"/>
        </w:rPr>
      </w:pPr>
      <w:bookmarkStart w:name="" w:id="4306"/>
      <w:r>
        <w:rPr>
          <w:rFonts w:ascii="宋体" w:hAnsi="宋体" w:cs="宋体" w:eastAsia="宋体"/>
          <w:sz w:val="38"/>
          <w:spacing w:val="0"/>
          <w:color w:val="000000"/>
          <w:b w:val="off"/>
          <w:i w:val="off"/>
        </w:rPr>
        <w:t/>
      </w:r>
      <w:bookmarkEnd w:id="4306"/>
    </w:p>
    <w:p>
      <w:pPr>
        <w:pageBreakBefore w:val="off"/>
        <w:tabs/>
        <w:wordWrap w:val="off"/>
        <w:spacing w:before="0" w:after="0" w:line="520" w:lineRule="atLeast"/>
        <w:ind w:left="0" w:right="100"/>
        <w:jc w:val="right"/>
        <w:textAlignment w:val="baseline"/>
        <w:rPr>
          <w:sz w:val="38"/>
        </w:rPr>
      </w:pPr>
      <w:bookmarkStart w:name="" w:id="4307"/>
      <w:r>
        <w:rPr>
          <w:rFonts w:ascii="楷体" w:hAnsi="楷体" w:cs="楷体" w:eastAsia="楷体"/>
          <w:sz w:val="38"/>
          <w:spacing w:val="0"/>
          <w:color w:val="000000"/>
          <w:b w:val="off"/>
          <w:i w:val="off"/>
        </w:rPr>
        <w:t>155</w:t>
      </w:r>
      <w:bookmarkEnd w:id="4307"/>
    </w:p>
    <w:p>
      <w:r>
        <w:t/>
      </w:r>
    </w:p>
    <w:p>
      <w:pPr>
        <w:sectPr>
          <w:footerReference r:id="rId379"/>
          <w:headerReference r:id="rId380" w:type="default"/>
          <w:type w:val="nextPage"/>
          <w:pgSz w:w="17060" w:h="25400"/>
          <w:pgMar w:left="1560" w:top="1080" w:right="1560" w:bottom="1080" w:header="780" w:footer="780"/>
          <w:cols w:num="1"/>
        </w:sectPr>
      </w:pPr>
    </w:p>
    <w:p>
      <w:pPr>
        <w:pageBreakBefore w:val="off"/>
        <w:tabs/>
        <w:wordWrap w:val="off"/>
        <w:spacing w:before="0" w:after="0" w:line="440" w:lineRule="atLeast"/>
        <w:ind w:left="20" w:right="0"/>
        <w:jc w:val="both"/>
        <w:textAlignment w:val="baseline"/>
        <w:rPr>
          <w:sz w:val="32"/>
        </w:rPr>
      </w:pPr>
      <w:bookmarkStart w:name="" w:id="4308"/>
      <w:r>
        <w:rPr>
          <w:rFonts w:ascii="黑体" w:hAnsi="黑体" w:cs="黑体" w:eastAsia="黑体"/>
          <w:sz w:val="32"/>
          <w:spacing w:val="0"/>
          <w:color w:val="000000"/>
          <w:b w:val="off"/>
          <w:i w:val="off"/>
        </w:rPr>
        <w:t>第三部分全方位构建家庭健康管理系统</w:t>
      </w:r>
      <w:bookmarkEnd w:id="4308"/>
    </w:p>
    <w:p>
      <w:pPr>
        <w:pageBreakBefore w:val="off"/>
        <w:tabs/>
        <w:wordWrap w:val="off"/>
        <w:spacing w:before="0" w:after="0" w:line="440" w:lineRule="exact"/>
        <w:ind w:left="0" w:right="0"/>
        <w:jc w:val="both"/>
        <w:textAlignment w:val="baseline"/>
        <w:rPr>
          <w:sz w:val="32"/>
        </w:rPr>
      </w:pPr>
      <w:bookmarkStart w:name="" w:id="4309"/>
      <w:r>
        <w:rPr>
          <w:rFonts w:ascii="宋体" w:hAnsi="宋体" w:cs="宋体" w:eastAsia="宋体"/>
          <w:sz w:val="32"/>
          <w:spacing w:val="0"/>
          <w:color w:val="000000"/>
          <w:b w:val="off"/>
          <w:i w:val="off"/>
        </w:rPr>
        <w:t/>
      </w:r>
      <w:bookmarkEnd w:id="4309"/>
    </w:p>
    <w:p>
      <w:pPr>
        <w:pageBreakBefore w:val="off"/>
        <w:tabs/>
        <w:wordWrap w:val="off"/>
        <w:spacing w:before="0" w:after="0" w:line="440" w:lineRule="exact"/>
        <w:ind w:left="0" w:right="0"/>
        <w:jc w:val="both"/>
        <w:textAlignment w:val="baseline"/>
        <w:rPr>
          <w:sz w:val="32"/>
        </w:rPr>
      </w:pPr>
      <w:bookmarkStart w:name="" w:id="4310"/>
      <w:r>
        <w:rPr>
          <w:rFonts w:ascii="宋体" w:hAnsi="宋体" w:cs="宋体" w:eastAsia="宋体"/>
          <w:sz w:val="32"/>
          <w:spacing w:val="0"/>
          <w:color w:val="000000"/>
          <w:b w:val="off"/>
          <w:i w:val="off"/>
        </w:rPr>
        <w:t/>
      </w:r>
      <w:bookmarkEnd w:id="4310"/>
    </w:p>
    <w:p>
      <w:pPr>
        <w:pageBreakBefore w:val="off"/>
        <w:tabs/>
        <w:wordWrap w:val="off"/>
        <w:spacing w:before="0" w:after="0" w:line="440" w:lineRule="exact"/>
        <w:ind w:left="0" w:right="0"/>
        <w:jc w:val="both"/>
        <w:textAlignment w:val="baseline"/>
        <w:rPr>
          <w:sz w:val="32"/>
        </w:rPr>
      </w:pPr>
      <w:bookmarkStart w:name="" w:id="4311"/>
      <w:r>
        <w:rPr>
          <w:rFonts w:ascii="宋体" w:hAnsi="宋体" w:cs="宋体" w:eastAsia="宋体"/>
          <w:sz w:val="32"/>
          <w:spacing w:val="0"/>
          <w:color w:val="000000"/>
          <w:b w:val="off"/>
          <w:i w:val="off"/>
        </w:rPr>
        <w:t/>
      </w:r>
      <w:bookmarkEnd w:id="4311"/>
    </w:p>
    <w:p>
      <w:pPr>
        <w:pageBreakBefore w:val="off"/>
        <w:tabs/>
        <w:wordWrap w:val="off"/>
        <w:spacing w:before="0" w:after="0" w:line="780" w:lineRule="atLeast"/>
        <w:ind w:left="20" w:right="80" w:firstLine="800"/>
        <w:jc w:val="both"/>
        <w:textAlignment w:val="baseline"/>
        <w:rPr>
          <w:sz w:val="40"/>
        </w:rPr>
      </w:pPr>
      <w:bookmarkStart w:name="" w:id="4312"/>
      <w:r>
        <w:rPr>
          <w:rFonts w:ascii="宋体" w:hAnsi="宋体" w:cs="宋体" w:eastAsia="宋体"/>
          <w:sz w:val="40"/>
          <w:spacing w:val="0"/>
          <w:color w:val="000000"/>
          <w:b w:val="off"/>
          <w:i w:val="off"/>
        </w:rPr>
        <w:t>要回答这个问题，我们首先要搞清楚：油烟对身体造成伤害的程度，主</w:t>
      </w:r>
      <w:r>
        <w:rPr>
          <w:rFonts w:ascii="宋体" w:hAnsi="宋体" w:cs="宋体" w:eastAsia="宋体"/>
          <w:sz w:val="40"/>
          <w:spacing w:val="0"/>
          <w:color w:val="000000"/>
          <w:b w:val="off"/>
          <w:i w:val="off"/>
        </w:rPr>
        <w:t>要取决于两个因素————一是油烟的浓度，二是我们暴露在油烟中的时间。只要</w:t>
      </w:r>
      <w:r>
        <w:rPr>
          <w:rFonts w:ascii="宋体" w:hAnsi="宋体" w:cs="宋体" w:eastAsia="宋体"/>
          <w:sz w:val="40"/>
          <w:spacing w:val="0"/>
          <w:color w:val="000000"/>
          <w:b w:val="off"/>
          <w:i w:val="off"/>
        </w:rPr>
        <w:t>把这两点控制好，就能显著降低油烟对身体的伤害。</w:t>
      </w:r>
      <w:bookmarkEnd w:id="4312"/>
    </w:p>
    <w:p>
      <w:pPr>
        <w:pageBreakBefore w:val="off"/>
        <w:tabs/>
        <w:wordWrap w:val="off"/>
        <w:spacing w:before="0" w:after="0" w:line="780" w:lineRule="atLeast"/>
        <w:ind w:left="20" w:right="60" w:firstLine="800"/>
        <w:jc w:val="both"/>
        <w:textAlignment w:val="baseline"/>
        <w:rPr>
          <w:sz w:val="40"/>
        </w:rPr>
      </w:pPr>
      <w:bookmarkStart w:name="" w:id="4313"/>
      <w:r>
        <w:rPr>
          <w:rFonts w:ascii="宋体" w:hAnsi="宋体" w:cs="宋体" w:eastAsia="宋体"/>
          <w:sz w:val="40"/>
          <w:spacing w:val="0"/>
          <w:color w:val="000000"/>
          <w:b w:val="off"/>
          <w:i w:val="off"/>
        </w:rPr>
        <w:t>那该怎么做呢?在所有方法中，最有效也最直接的，就是选一台抽力够</w:t>
      </w:r>
      <w:r>
        <w:rPr>
          <w:rFonts w:ascii="宋体" w:hAnsi="宋体" w:cs="宋体" w:eastAsia="宋体"/>
          <w:sz w:val="40"/>
          <w:spacing w:val="0"/>
          <w:color w:val="000000"/>
          <w:b w:val="off"/>
          <w:i w:val="off"/>
        </w:rPr>
        <w:t>强的抽油烟机，从源头把油烟迅速排出厨房，减少吸入，自然也就降低了健康</w:t>
      </w:r>
      <w:r>
        <w:rPr>
          <w:rFonts w:ascii="宋体" w:hAnsi="宋体" w:cs="宋体" w:eastAsia="宋体"/>
          <w:sz w:val="40"/>
          <w:spacing w:val="0"/>
          <w:color w:val="000000"/>
          <w:b w:val="off"/>
          <w:i w:val="off"/>
        </w:rPr>
        <w:t>风险。</w:t>
      </w:r>
      <w:bookmarkEnd w:id="4313"/>
    </w:p>
    <w:p>
      <w:pPr>
        <w:pageBreakBefore w:val="off"/>
        <w:tabs/>
        <w:wordWrap w:val="off"/>
        <w:spacing w:before="0" w:after="0" w:line="780" w:lineRule="atLeast"/>
        <w:ind w:left="20" w:right="20" w:firstLine="800"/>
        <w:jc w:val="both"/>
        <w:textAlignment w:val="baseline"/>
        <w:rPr>
          <w:sz w:val="40"/>
        </w:rPr>
      </w:pPr>
      <w:bookmarkStart w:name="" w:id="4314"/>
      <w:r>
        <w:rPr>
          <w:rFonts w:ascii="宋体" w:hAnsi="宋体" w:cs="宋体" w:eastAsia="宋体"/>
          <w:sz w:val="40"/>
          <w:spacing w:val="0"/>
          <w:color w:val="000000"/>
          <w:b w:val="off"/>
          <w:i w:val="off"/>
        </w:rPr>
        <w:t>没错，挑选抽油烟机时，外观是否好看、功能是否“高端”，其实都不是</w:t>
      </w:r>
      <w:r>
        <w:rPr>
          <w:rFonts w:ascii="宋体" w:hAnsi="宋体" w:cs="宋体" w:eastAsia="宋体"/>
          <w:sz w:val="40"/>
          <w:spacing w:val="0"/>
          <w:color w:val="000000"/>
          <w:b w:val="off"/>
          <w:i w:val="off"/>
        </w:rPr>
        <w:t>最重要的，关键要看它能不能发挥作用。哪怕你家里有保姆做饭，自己不常</w:t>
      </w:r>
      <w:r>
        <w:rPr>
          <w:rFonts w:ascii="宋体" w:hAnsi="宋体" w:cs="宋体" w:eastAsia="宋体"/>
          <w:sz w:val="40"/>
          <w:spacing w:val="0"/>
          <w:color w:val="000000"/>
          <w:b w:val="off"/>
          <w:i w:val="off"/>
        </w:rPr>
        <w:t>下厨，也不能忽视油烟的危害。厨房里一旦油烟弥漫，有害物质很容易通过门</w:t>
      </w:r>
      <w:r>
        <w:rPr>
          <w:rFonts w:ascii="宋体" w:hAnsi="宋体" w:cs="宋体" w:eastAsia="宋体"/>
          <w:sz w:val="40"/>
          <w:spacing w:val="0"/>
          <w:color w:val="000000"/>
          <w:b w:val="off"/>
          <w:i w:val="off"/>
        </w:rPr>
        <w:t>缝、空调口扩散到整个家里，影响家人健康。因此，抽油烟机不是装修的“锦</w:t>
      </w:r>
      <w:r>
        <w:rPr>
          <w:rFonts w:ascii="宋体" w:hAnsi="宋体" w:cs="宋体" w:eastAsia="宋体"/>
          <w:sz w:val="40"/>
          <w:spacing w:val="0"/>
          <w:color w:val="000000"/>
          <w:b w:val="off"/>
          <w:i w:val="off"/>
        </w:rPr>
        <w:t>上添花”，而是一笔必须认真对待的健康投资。购买抽油烟机时，建议你重点</w:t>
      </w:r>
      <w:r>
        <w:rPr>
          <w:rFonts w:ascii="宋体" w:hAnsi="宋体" w:cs="宋体" w:eastAsia="宋体"/>
          <w:sz w:val="40"/>
          <w:spacing w:val="0"/>
          <w:color w:val="000000"/>
          <w:b w:val="off"/>
          <w:i w:val="off"/>
        </w:rPr>
        <w:t>参考三项硬指标：风量、风压、油脂分离度。</w:t>
      </w:r>
      <w:bookmarkEnd w:id="4314"/>
    </w:p>
    <w:p>
      <w:pPr>
        <w:pageBreakBefore w:val="off"/>
        <w:tabs/>
        <w:wordWrap w:val="off"/>
        <w:spacing w:before="0" w:after="0" w:line="780" w:lineRule="atLeast"/>
        <w:ind w:left="20" w:right="0" w:firstLine="800"/>
        <w:jc w:val="both"/>
        <w:textAlignment w:val="baseline"/>
        <w:rPr>
          <w:sz w:val="40"/>
        </w:rPr>
      </w:pPr>
      <w:bookmarkStart w:name="" w:id="4315"/>
      <w:r>
        <w:rPr>
          <w:rFonts w:ascii="宋体" w:hAnsi="宋体" w:cs="宋体" w:eastAsia="宋体"/>
          <w:sz w:val="40"/>
          <w:spacing w:val="0"/>
          <w:color w:val="000000"/>
          <w:b w:val="off"/>
          <w:i w:val="off"/>
        </w:rPr>
        <w:t>风量是最重要的一个指标，代表了抽油烟机每分钟能抽吸、净化多大体</w:t>
      </w:r>
      <w:r>
        <w:rPr>
          <w:rFonts w:ascii="宋体" w:hAnsi="宋体" w:cs="宋体" w:eastAsia="宋体"/>
          <w:sz w:val="40"/>
          <w:spacing w:val="0"/>
          <w:color w:val="000000"/>
          <w:b w:val="off"/>
          <w:i w:val="off"/>
        </w:rPr>
        <w:t>积的空气。如果你家炒菜比较多，建议优先选择17立方米/分钟以上的抽油</w:t>
      </w:r>
      <w:r>
        <w:rPr>
          <w:rFonts w:ascii="宋体" w:hAnsi="宋体" w:cs="宋体" w:eastAsia="宋体"/>
          <w:sz w:val="40"/>
          <w:spacing w:val="0"/>
          <w:color w:val="000000"/>
          <w:b w:val="off"/>
          <w:i w:val="off"/>
        </w:rPr>
        <w:t>烟机，这个数值越大，抽吸力度越强，油烟排出的效果也就越好。另外，斜面</w:t>
      </w:r>
      <w:r>
        <w:rPr>
          <w:rFonts w:ascii="宋体" w:hAnsi="宋体" w:cs="宋体" w:eastAsia="宋体"/>
          <w:sz w:val="40"/>
          <w:spacing w:val="0"/>
          <w:color w:val="000000"/>
          <w:b w:val="off"/>
          <w:i w:val="off"/>
        </w:rPr>
        <w:t>式抽油烟机在结构设计上更贴近灶台，抽油烟效率更高，也推荐你选择。</w:t>
      </w:r>
      <w:bookmarkEnd w:id="4315"/>
    </w:p>
    <w:p>
      <w:pPr>
        <w:pageBreakBefore w:val="off"/>
        <w:tabs/>
        <w:wordWrap w:val="off"/>
        <w:spacing w:before="0" w:after="0" w:line="780" w:lineRule="atLeast"/>
        <w:ind w:left="20" w:right="0" w:firstLine="800"/>
        <w:jc w:val="both"/>
        <w:textAlignment w:val="baseline"/>
        <w:rPr>
          <w:sz w:val="40"/>
        </w:rPr>
      </w:pPr>
      <w:bookmarkStart w:name="" w:id="4316"/>
      <w:r>
        <w:rPr>
          <w:rFonts w:ascii="宋体" w:hAnsi="宋体" w:cs="宋体" w:eastAsia="宋体"/>
          <w:sz w:val="40"/>
          <w:spacing w:val="0"/>
          <w:color w:val="000000"/>
          <w:b w:val="off"/>
          <w:i w:val="off"/>
        </w:rPr>
        <w:t>风压决定油烟能不能顺利排出去，尤其住在低楼层的家庭，烟道阻力大，</w:t>
      </w:r>
      <w:r>
        <w:rPr>
          <w:rFonts w:ascii="宋体" w:hAnsi="宋体" w:cs="宋体" w:eastAsia="宋体"/>
          <w:sz w:val="40"/>
          <w:spacing w:val="0"/>
          <w:color w:val="000000"/>
          <w:b w:val="off"/>
          <w:i w:val="off"/>
        </w:rPr>
        <w:t>更需要高风压来防止油烟倒灌。选购抽油烟机时一定要留意产品标注的最大静</w:t>
      </w:r>
      <w:r>
        <w:rPr>
          <w:rFonts w:ascii="宋体" w:hAnsi="宋体" w:cs="宋体" w:eastAsia="宋体"/>
          <w:sz w:val="40"/>
          <w:spacing w:val="0"/>
          <w:color w:val="000000"/>
          <w:b w:val="off"/>
          <w:i w:val="off"/>
        </w:rPr>
        <w:t>压值。</w:t>
      </w:r>
      <w:bookmarkEnd w:id="4316"/>
    </w:p>
    <w:p>
      <w:pPr>
        <w:pageBreakBefore w:val="off"/>
        <w:tabs/>
        <w:wordWrap w:val="off"/>
        <w:spacing w:before="0" w:after="0" w:line="780" w:lineRule="atLeast"/>
        <w:ind w:left="20" w:right="0" w:firstLine="800"/>
        <w:jc w:val="both"/>
        <w:textAlignment w:val="baseline"/>
        <w:rPr>
          <w:sz w:val="40"/>
        </w:rPr>
      </w:pPr>
      <w:bookmarkStart w:name="" w:id="4317"/>
      <w:r>
        <w:rPr>
          <w:rFonts w:ascii="宋体" w:hAnsi="宋体" w:cs="宋体" w:eastAsia="宋体"/>
          <w:sz w:val="40"/>
          <w:spacing w:val="0"/>
          <w:color w:val="000000"/>
          <w:b w:val="off"/>
          <w:i w:val="off"/>
        </w:rPr>
        <w:t>油脂分离度衡量的是抽油烟机把油脂和空气分离的能力。分离度高意味</w:t>
      </w:r>
      <w:r>
        <w:rPr>
          <w:rFonts w:ascii="宋体" w:hAnsi="宋体" w:cs="宋体" w:eastAsia="宋体"/>
          <w:sz w:val="40"/>
          <w:spacing w:val="0"/>
          <w:color w:val="000000"/>
          <w:b w:val="off"/>
          <w:i w:val="off"/>
        </w:rPr>
        <w:t>着抽油烟机更不容易积油，也更耐用。</w:t>
      </w:r>
      <w:bookmarkEnd w:id="4317"/>
    </w:p>
    <w:p>
      <w:pPr>
        <w:pageBreakBefore w:val="off"/>
        <w:tabs/>
        <w:wordWrap w:val="off"/>
        <w:spacing w:before="0" w:after="0" w:line="780" w:lineRule="atLeast"/>
        <w:ind w:left="20" w:right="0" w:firstLine="800"/>
        <w:jc w:val="both"/>
        <w:textAlignment w:val="baseline"/>
        <w:rPr>
          <w:sz w:val="40"/>
        </w:rPr>
      </w:pPr>
      <w:bookmarkStart w:name="" w:id="4318"/>
      <w:r>
        <w:rPr>
          <w:rFonts w:ascii="宋体" w:hAnsi="宋体" w:cs="宋体" w:eastAsia="宋体"/>
          <w:sz w:val="40"/>
          <w:spacing w:val="0"/>
          <w:color w:val="000000"/>
          <w:b w:val="off"/>
          <w:i w:val="off"/>
        </w:rPr>
        <w:t>至于手势控制、智能联动、静音设计等附加功能，当然可以作为参考，</w:t>
      </w:r>
      <w:r>
        <w:rPr>
          <w:rFonts w:ascii="宋体" w:hAnsi="宋体" w:cs="宋体" w:eastAsia="宋体"/>
          <w:sz w:val="40"/>
          <w:spacing w:val="0"/>
          <w:color w:val="000000"/>
          <w:b w:val="off"/>
          <w:i w:val="off"/>
        </w:rPr>
        <w:t>但前提是以上三项硬指标要合格。硬指标不过关，再高级的附加功能也无法帮</w:t>
      </w:r>
      <w:r>
        <w:rPr>
          <w:rFonts w:ascii="宋体" w:hAnsi="宋体" w:cs="宋体" w:eastAsia="宋体"/>
          <w:sz w:val="40"/>
          <w:spacing w:val="0"/>
          <w:color w:val="000000"/>
          <w:b w:val="off"/>
          <w:i w:val="off"/>
        </w:rPr>
        <w:t>你排走油烟。</w:t>
      </w:r>
      <w:bookmarkEnd w:id="4318"/>
    </w:p>
    <w:p>
      <w:pPr>
        <w:pageBreakBefore w:val="off"/>
        <w:tabs/>
        <w:wordWrap w:val="off"/>
        <w:spacing w:before="0" w:after="0" w:line="800" w:lineRule="exact"/>
        <w:ind w:left="0" w:right="0"/>
        <w:jc w:val="both"/>
        <w:textAlignment w:val="baseline"/>
        <w:rPr>
          <w:sz w:val="40"/>
        </w:rPr>
      </w:pPr>
      <w:bookmarkStart w:name="" w:id="4319"/>
      <w:r>
        <w:rPr>
          <w:rFonts w:ascii="宋体" w:hAnsi="宋体" w:cs="宋体" w:eastAsia="宋体"/>
          <w:sz w:val="40"/>
          <w:spacing w:val="0"/>
          <w:color w:val="000000"/>
          <w:b w:val="off"/>
          <w:i w:val="off"/>
        </w:rPr>
        <w:t/>
      </w:r>
      <w:bookmarkEnd w:id="4319"/>
    </w:p>
    <w:p>
      <w:pPr>
        <w:pageBreakBefore w:val="off"/>
        <w:tabs/>
        <w:wordWrap w:val="off"/>
        <w:spacing w:before="0" w:after="0" w:line="800" w:lineRule="exact"/>
        <w:ind w:left="0" w:right="0"/>
        <w:jc w:val="both"/>
        <w:textAlignment w:val="baseline"/>
        <w:rPr>
          <w:sz w:val="40"/>
        </w:rPr>
      </w:pPr>
      <w:bookmarkStart w:name="" w:id="4320"/>
      <w:r>
        <w:rPr>
          <w:rFonts w:ascii="宋体" w:hAnsi="宋体" w:cs="宋体" w:eastAsia="宋体"/>
          <w:sz w:val="40"/>
          <w:spacing w:val="0"/>
          <w:color w:val="000000"/>
          <w:b w:val="off"/>
          <w:i w:val="off"/>
        </w:rPr>
        <w:t/>
      </w:r>
      <w:bookmarkEnd w:id="4320"/>
    </w:p>
    <w:p>
      <w:pPr>
        <w:pageBreakBefore w:val="off"/>
        <w:tabs/>
        <w:wordWrap w:val="off"/>
        <w:spacing w:before="0" w:after="0" w:line="520" w:lineRule="atLeast"/>
        <w:ind w:left="120" w:right="0"/>
        <w:jc w:val="both"/>
        <w:textAlignment w:val="baseline"/>
        <w:rPr>
          <w:sz w:val="39"/>
        </w:rPr>
      </w:pPr>
      <w:bookmarkStart w:name="" w:id="4321"/>
      <w:r>
        <w:rPr>
          <w:rFonts w:ascii="黑体" w:hAnsi="黑体" w:cs="黑体" w:eastAsia="黑体"/>
          <w:sz w:val="39"/>
          <w:spacing w:val="0"/>
          <w:color w:val="000000"/>
          <w:b w:val="off"/>
          <w:i w:val="off"/>
        </w:rPr>
        <w:t>156</w:t>
      </w:r>
      <w:bookmarkEnd w:id="4321"/>
    </w:p>
    <w:p>
      <w:r>
        <w:t/>
      </w:r>
    </w:p>
    <w:p>
      <w:pPr>
        <w:sectPr>
          <w:footerReference r:id="rId381"/>
          <w:headerReference r:id="rId382" w:type="default"/>
          <w:type w:val="nextPage"/>
          <w:pgSz w:w="17340" w:h="25540"/>
          <w:pgMar w:left="1620" w:top="1080" w:right="1620" w:bottom="1080" w:header="780" w:footer="780"/>
          <w:cols w:num="1"/>
        </w:sectPr>
      </w:pPr>
    </w:p>
    <w:p>
      <w:pPr>
        <w:pageBreakBefore w:val="off"/>
        <w:tabs/>
        <w:wordWrap w:val="off"/>
        <w:spacing w:before="0" w:after="0" w:line="440" w:lineRule="atLeast"/>
        <w:ind w:left="0" w:right="0"/>
        <w:jc w:val="right"/>
        <w:textAlignment w:val="baseline"/>
        <w:rPr>
          <w:sz w:val="32"/>
        </w:rPr>
      </w:pPr>
      <w:bookmarkStart w:name="" w:id="4322"/>
      <w:r>
        <w:rPr>
          <w:rFonts w:ascii="黑体" w:hAnsi="黑体" w:cs="黑体" w:eastAsia="黑体"/>
          <w:sz w:val="32"/>
          <w:spacing w:val="0"/>
          <w:color w:val="000000"/>
          <w:b w:val="off"/>
          <w:i w:val="off"/>
        </w:rPr>
        <w:t>第三章 日常饮食体系搭建</w:t>
      </w:r>
      <w:bookmarkEnd w:id="4322"/>
    </w:p>
    <w:p>
      <w:pPr>
        <w:pageBreakBefore w:val="off"/>
        <w:tabs/>
        <w:wordWrap w:val="off"/>
        <w:spacing w:before="0" w:after="0" w:line="620" w:lineRule="exact"/>
        <w:ind w:left="0" w:right="0"/>
        <w:jc w:val="right"/>
        <w:textAlignment w:val="baseline"/>
        <w:rPr>
          <w:sz w:val="47"/>
        </w:rPr>
      </w:pPr>
      <w:bookmarkStart w:name="" w:id="4323"/>
      <w:r>
        <w:rPr>
          <w:rFonts w:ascii="宋体" w:hAnsi="宋体" w:cs="宋体" w:eastAsia="宋体"/>
          <w:sz w:val="47"/>
          <w:spacing w:val="0"/>
          <w:color w:val="000000"/>
          <w:b w:val="off"/>
          <w:i w:val="off"/>
        </w:rPr>
        <w:t/>
      </w:r>
      <w:bookmarkEnd w:id="4323"/>
    </w:p>
    <w:p>
      <w:pPr>
        <w:pageBreakBefore w:val="off"/>
        <w:tabs/>
        <w:wordWrap w:val="off"/>
        <w:spacing w:before="0" w:after="0" w:line="620" w:lineRule="exact"/>
        <w:ind w:left="0" w:right="0"/>
        <w:jc w:val="right"/>
        <w:textAlignment w:val="baseline"/>
        <w:rPr>
          <w:sz w:val="47"/>
        </w:rPr>
      </w:pPr>
      <w:bookmarkStart w:name="" w:id="4324"/>
      <w:r>
        <w:rPr>
          <w:rFonts w:ascii="宋体" w:hAnsi="宋体" w:cs="宋体" w:eastAsia="宋体"/>
          <w:sz w:val="47"/>
          <w:spacing w:val="0"/>
          <w:color w:val="000000"/>
          <w:b w:val="off"/>
          <w:i w:val="off"/>
        </w:rPr>
        <w:t/>
      </w:r>
      <w:bookmarkEnd w:id="4324"/>
    </w:p>
    <w:p>
      <w:pPr>
        <w:pageBreakBefore w:val="off"/>
        <w:tabs/>
        <w:wordWrap w:val="off"/>
        <w:spacing w:before="0" w:after="0" w:line="660" w:lineRule="atLeast"/>
        <w:ind w:left="40" w:right="0"/>
        <w:jc w:val="both"/>
        <w:textAlignment w:val="baseline"/>
        <w:rPr>
          <w:sz w:val="47"/>
        </w:rPr>
      </w:pPr>
      <w:bookmarkStart w:name="" w:id="4325"/>
      <w:r>
        <w:rPr>
          <w:rFonts w:ascii="黑体" w:hAnsi="黑体" w:cs="黑体" w:eastAsia="黑体"/>
          <w:sz w:val="47"/>
          <w:spacing w:val="0"/>
          <w:color w:val="000000"/>
          <w:b w:val="on"/>
          <w:i w:val="off"/>
        </w:rPr>
        <w:t>正确使用抽油烟机</w:t>
      </w:r>
      <w:bookmarkEnd w:id="4325"/>
    </w:p>
    <w:p>
      <w:pPr>
        <w:pageBreakBefore w:val="off"/>
        <w:tabs/>
        <w:wordWrap w:val="off"/>
        <w:spacing w:before="0" w:after="0" w:line="840" w:lineRule="exact"/>
        <w:ind w:left="0" w:right="0"/>
        <w:jc w:val="both"/>
        <w:textAlignment w:val="baseline"/>
        <w:rPr>
          <w:sz w:val="39"/>
        </w:rPr>
      </w:pPr>
      <w:bookmarkStart w:name="" w:id="4326"/>
      <w:r>
        <w:rPr>
          <w:rFonts w:ascii="宋体" w:hAnsi="宋体" w:cs="宋体" w:eastAsia="宋体"/>
          <w:sz w:val="39"/>
          <w:spacing w:val="0"/>
          <w:color w:val="000000"/>
          <w:b w:val="off"/>
          <w:i w:val="off"/>
        </w:rPr>
        <w:t/>
      </w:r>
      <w:bookmarkEnd w:id="4326"/>
    </w:p>
    <w:p>
      <w:pPr>
        <w:pageBreakBefore w:val="off"/>
        <w:tabs/>
        <w:wordWrap w:val="off"/>
        <w:spacing w:before="0" w:after="0" w:line="820" w:lineRule="atLeast"/>
        <w:ind w:left="900" w:right="0"/>
        <w:jc w:val="both"/>
        <w:textAlignment w:val="baseline"/>
        <w:rPr>
          <w:sz w:val="39"/>
        </w:rPr>
      </w:pPr>
      <w:bookmarkStart w:name="" w:id="4327"/>
      <w:r>
        <w:rPr>
          <w:rFonts w:ascii="宋体" w:hAnsi="宋体" w:cs="宋体" w:eastAsia="宋体"/>
          <w:sz w:val="39"/>
          <w:spacing w:val="0"/>
          <w:color w:val="000000"/>
          <w:b w:val="off"/>
          <w:i w:val="off"/>
        </w:rPr>
        <w:t>选对抽油烟机后，我们再来看看使用过程中的注意事项。</w:t>
      </w:r>
      <w:bookmarkEnd w:id="4327"/>
    </w:p>
    <w:p>
      <w:pPr>
        <w:pageBreakBefore w:val="off"/>
        <w:tabs/>
        <w:wordWrap w:val="off"/>
        <w:spacing w:before="0" w:after="0" w:line="820" w:lineRule="atLeast"/>
        <w:ind w:left="900" w:right="0"/>
        <w:jc w:val="both"/>
        <w:textAlignment w:val="baseline"/>
        <w:rPr>
          <w:sz w:val="39"/>
        </w:rPr>
      </w:pPr>
      <w:bookmarkStart w:name="" w:id="4328"/>
      <w:r>
        <w:rPr>
          <w:rFonts w:ascii="宋体" w:hAnsi="宋体" w:cs="宋体" w:eastAsia="宋体"/>
          <w:sz w:val="39"/>
          <w:spacing w:val="0"/>
          <w:color w:val="000000"/>
          <w:b w:val="off"/>
          <w:i w:val="off"/>
        </w:rPr>
        <w:t>第一，掌握正确的开关机时间。</w:t>
      </w:r>
      <w:bookmarkEnd w:id="4328"/>
    </w:p>
    <w:p>
      <w:pPr>
        <w:pageBreakBefore w:val="off"/>
        <w:tabs/>
        <w:wordWrap w:val="off"/>
        <w:spacing w:before="0" w:after="0" w:line="820" w:lineRule="atLeast"/>
        <w:ind w:left="40" w:right="0" w:firstLine="860"/>
        <w:jc w:val="both"/>
        <w:textAlignment w:val="baseline"/>
        <w:rPr>
          <w:sz w:val="39"/>
        </w:rPr>
      </w:pPr>
      <w:bookmarkStart w:name="" w:id="4329"/>
      <w:r>
        <w:rPr>
          <w:rFonts w:ascii="宋体" w:hAnsi="宋体" w:cs="宋体" w:eastAsia="宋体"/>
          <w:sz w:val="39"/>
          <w:spacing w:val="0"/>
          <w:color w:val="000000"/>
          <w:b w:val="off"/>
          <w:i w:val="off"/>
        </w:rPr>
        <w:t>很多人都是等到油烟扑面而来才想起开抽油烟机，其实这时已经晚了。</w:t>
      </w:r>
      <w:r>
        <w:rPr>
          <w:rFonts w:ascii="宋体" w:hAnsi="宋体" w:cs="宋体" w:eastAsia="宋体"/>
          <w:sz w:val="39"/>
          <w:spacing w:val="0"/>
          <w:color w:val="000000"/>
          <w:b w:val="off"/>
          <w:i w:val="off"/>
        </w:rPr>
        <w:t>正确的做法是：开火前提前3分钟开启抽油烟机，关火后延迟5分钟再关闭。</w:t>
      </w:r>
      <w:r>
        <w:rPr>
          <w:rFonts w:ascii="宋体" w:hAnsi="宋体" w:cs="宋体" w:eastAsia="宋体"/>
          <w:sz w:val="39"/>
          <w:spacing w:val="0"/>
          <w:color w:val="000000"/>
          <w:b w:val="off"/>
          <w:i w:val="off"/>
        </w:rPr>
        <w:t>这是因为锅一旦加热，就会持续产生油烟；而炒菜刚结束时，残余油烟的浓度</w:t>
      </w:r>
      <w:r>
        <w:rPr>
          <w:rFonts w:ascii="宋体" w:hAnsi="宋体" w:cs="宋体" w:eastAsia="宋体"/>
          <w:sz w:val="39"/>
          <w:spacing w:val="0"/>
          <w:color w:val="000000"/>
          <w:b w:val="off"/>
          <w:i w:val="off"/>
        </w:rPr>
        <w:t>往往是最高的，此时立刻关闭抽油烟机，等于让这些有害气体滞留在厨房，反</w:t>
      </w:r>
      <w:r>
        <w:rPr>
          <w:rFonts w:ascii="宋体" w:hAnsi="宋体" w:cs="宋体" w:eastAsia="宋体"/>
          <w:sz w:val="39"/>
          <w:spacing w:val="0"/>
          <w:color w:val="000000"/>
          <w:b w:val="off"/>
          <w:i w:val="off"/>
        </w:rPr>
        <w:t>而更危险。</w:t>
      </w:r>
      <w:bookmarkEnd w:id="4329"/>
    </w:p>
    <w:p>
      <w:pPr>
        <w:pageBreakBefore w:val="off"/>
        <w:tabs/>
        <w:wordWrap w:val="off"/>
        <w:spacing w:before="0" w:after="0" w:line="820" w:lineRule="atLeast"/>
        <w:ind w:left="900" w:right="0"/>
        <w:jc w:val="both"/>
        <w:textAlignment w:val="baseline"/>
        <w:rPr>
          <w:sz w:val="39"/>
        </w:rPr>
      </w:pPr>
      <w:bookmarkStart w:name="" w:id="4330"/>
      <w:r>
        <w:rPr>
          <w:rFonts w:ascii="宋体" w:hAnsi="宋体" w:cs="宋体" w:eastAsia="宋体"/>
          <w:sz w:val="39"/>
          <w:spacing w:val="0"/>
          <w:color w:val="000000"/>
          <w:b w:val="off"/>
          <w:i w:val="off"/>
        </w:rPr>
        <w:t>第二，炖菜、煲汤也要开抽油烟机。</w:t>
      </w:r>
      <w:bookmarkEnd w:id="4330"/>
    </w:p>
    <w:p>
      <w:pPr>
        <w:pageBreakBefore w:val="off"/>
        <w:tabs/>
        <w:wordWrap w:val="off"/>
        <w:spacing w:before="0" w:after="0" w:line="820" w:lineRule="atLeast"/>
        <w:ind w:left="40" w:right="40" w:firstLine="860"/>
        <w:jc w:val="both"/>
        <w:textAlignment w:val="baseline"/>
        <w:rPr>
          <w:sz w:val="39"/>
        </w:rPr>
      </w:pPr>
      <w:bookmarkStart w:name="" w:id="4331"/>
      <w:r>
        <w:rPr>
          <w:rFonts w:ascii="宋体" w:hAnsi="宋体" w:cs="宋体" w:eastAsia="宋体"/>
          <w:sz w:val="39"/>
          <w:spacing w:val="0"/>
          <w:color w:val="000000"/>
          <w:b w:val="off"/>
          <w:i w:val="off"/>
        </w:rPr>
        <w:t>不要以为只有炒菜才需要抽油烟，炖煮过程中也会产生大量不可见的污</w:t>
      </w:r>
      <w:r>
        <w:rPr>
          <w:rFonts w:ascii="宋体" w:hAnsi="宋体" w:cs="宋体" w:eastAsia="宋体"/>
          <w:sz w:val="39"/>
          <w:spacing w:val="0"/>
          <w:color w:val="000000"/>
          <w:b w:val="off"/>
          <w:i w:val="off"/>
        </w:rPr>
        <w:t>染物，比如燃气废气、水蒸气、霉菌颗粒等，它们虽然肉眼不可见，但同样会</w:t>
      </w:r>
      <w:r>
        <w:rPr>
          <w:rFonts w:ascii="宋体" w:hAnsi="宋体" w:cs="宋体" w:eastAsia="宋体"/>
          <w:sz w:val="39"/>
          <w:spacing w:val="0"/>
          <w:color w:val="000000"/>
          <w:b w:val="off"/>
          <w:i w:val="off"/>
        </w:rPr>
        <w:t>危害呼吸系统。因此，无论是热油快炒，还是慢炖长煮，都建议把抽油烟机</w:t>
      </w:r>
      <w:r>
        <w:rPr>
          <w:rFonts w:ascii="宋体" w:hAnsi="宋体" w:cs="宋体" w:eastAsia="宋体"/>
          <w:sz w:val="39"/>
          <w:spacing w:val="0"/>
          <w:color w:val="000000"/>
          <w:b w:val="off"/>
          <w:i w:val="off"/>
        </w:rPr>
        <w:t>打开。</w:t>
      </w:r>
      <w:bookmarkEnd w:id="4331"/>
    </w:p>
    <w:p>
      <w:pPr>
        <w:pageBreakBefore w:val="off"/>
        <w:tabs/>
        <w:wordWrap w:val="off"/>
        <w:spacing w:before="0" w:after="0" w:line="820" w:lineRule="atLeast"/>
        <w:ind w:left="900" w:right="0"/>
        <w:jc w:val="both"/>
        <w:textAlignment w:val="baseline"/>
        <w:rPr>
          <w:sz w:val="39"/>
        </w:rPr>
      </w:pPr>
      <w:bookmarkStart w:name="" w:id="4332"/>
      <w:r>
        <w:rPr>
          <w:rFonts w:ascii="宋体" w:hAnsi="宋体" w:cs="宋体" w:eastAsia="宋体"/>
          <w:sz w:val="39"/>
          <w:spacing w:val="0"/>
          <w:color w:val="000000"/>
          <w:b w:val="off"/>
          <w:i w:val="off"/>
        </w:rPr>
        <w:t>第三，抽油烟机要定期清洗。</w:t>
      </w:r>
      <w:bookmarkEnd w:id="4332"/>
    </w:p>
    <w:p>
      <w:pPr>
        <w:pageBreakBefore w:val="off"/>
        <w:tabs/>
        <w:wordWrap w:val="off"/>
        <w:spacing w:before="0" w:after="0" w:line="820" w:lineRule="atLeast"/>
        <w:ind w:left="40" w:right="60" w:firstLine="840"/>
        <w:jc w:val="both"/>
        <w:textAlignment w:val="baseline"/>
        <w:rPr>
          <w:sz w:val="39"/>
        </w:rPr>
      </w:pPr>
      <w:bookmarkStart w:name="" w:id="4333"/>
      <w:r>
        <w:rPr>
          <w:rFonts w:ascii="宋体" w:hAnsi="宋体" w:cs="宋体" w:eastAsia="宋体"/>
          <w:sz w:val="39"/>
          <w:spacing w:val="0"/>
          <w:color w:val="000000"/>
          <w:b w:val="off"/>
          <w:i w:val="off"/>
        </w:rPr>
        <w:t>哪怕再好的抽油烟机，使用久了也会积累油污，影响风量，降低净化效</w:t>
      </w:r>
      <w:r>
        <w:rPr>
          <w:rFonts w:ascii="宋体" w:hAnsi="宋体" w:cs="宋体" w:eastAsia="宋体"/>
          <w:sz w:val="39"/>
          <w:spacing w:val="0"/>
          <w:color w:val="000000"/>
          <w:b w:val="off"/>
          <w:i w:val="off"/>
        </w:rPr>
        <w:t>率。你可以做一个简单的小测试：爆炒时，关掉厨房的大灯，仅留油烟机的顶</w:t>
      </w:r>
      <w:r>
        <w:rPr>
          <w:rFonts w:ascii="宋体" w:hAnsi="宋体" w:cs="宋体" w:eastAsia="宋体"/>
          <w:sz w:val="39"/>
          <w:spacing w:val="0"/>
          <w:color w:val="000000"/>
          <w:b w:val="off"/>
          <w:i w:val="off"/>
        </w:rPr>
        <w:t>灯，让家人在侧面观察抽烟效果————如果发现大量油烟外漏、吸力明显不足，</w:t>
      </w:r>
      <w:r>
        <w:rPr>
          <w:rFonts w:ascii="宋体" w:hAnsi="宋体" w:cs="宋体" w:eastAsia="宋体"/>
          <w:sz w:val="39"/>
          <w:spacing w:val="0"/>
          <w:color w:val="000000"/>
          <w:b w:val="off"/>
          <w:i w:val="off"/>
        </w:rPr>
        <w:t>那就说明是时候清洗抽油烟机了。</w:t>
      </w:r>
      <w:bookmarkEnd w:id="4333"/>
    </w:p>
    <w:p>
      <w:pPr>
        <w:pageBreakBefore w:val="off"/>
        <w:tabs/>
        <w:wordWrap w:val="off"/>
        <w:spacing w:before="0" w:after="0" w:line="820" w:lineRule="atLeast"/>
        <w:ind w:left="880" w:right="0"/>
        <w:jc w:val="both"/>
        <w:textAlignment w:val="baseline"/>
        <w:rPr>
          <w:sz w:val="39"/>
        </w:rPr>
      </w:pPr>
      <w:bookmarkStart w:name="" w:id="4334"/>
      <w:r>
        <w:rPr>
          <w:rFonts w:ascii="宋体" w:hAnsi="宋体" w:cs="宋体" w:eastAsia="宋体"/>
          <w:sz w:val="39"/>
          <w:spacing w:val="0"/>
          <w:color w:val="000000"/>
          <w:b w:val="off"/>
          <w:i w:val="off"/>
        </w:rPr>
        <w:t>第四，做完饭别着急收拾厨房。</w:t>
      </w:r>
      <w:bookmarkEnd w:id="4334"/>
    </w:p>
    <w:p>
      <w:pPr>
        <w:pageBreakBefore w:val="off"/>
        <w:tabs/>
        <w:wordWrap w:val="off"/>
        <w:spacing w:before="0" w:after="0" w:line="820" w:lineRule="atLeast"/>
        <w:ind w:left="40" w:right="80" w:firstLine="840"/>
        <w:jc w:val="both"/>
        <w:textAlignment w:val="baseline"/>
        <w:rPr>
          <w:sz w:val="39"/>
        </w:rPr>
      </w:pPr>
      <w:bookmarkStart w:name="" w:id="4335"/>
      <w:r>
        <w:rPr>
          <w:rFonts w:ascii="宋体" w:hAnsi="宋体" w:cs="宋体" w:eastAsia="宋体"/>
          <w:sz w:val="39"/>
          <w:spacing w:val="0"/>
          <w:color w:val="000000"/>
          <w:b w:val="off"/>
          <w:i w:val="off"/>
        </w:rPr>
        <w:t>油烟分为可见的和不可见的两种，后者的沉降速度更慢，最久需要6小</w:t>
      </w:r>
      <w:r>
        <w:rPr>
          <w:rFonts w:ascii="宋体" w:hAnsi="宋体" w:cs="宋体" w:eastAsia="宋体"/>
          <w:sz w:val="39"/>
          <w:spacing w:val="0"/>
          <w:color w:val="000000"/>
          <w:b w:val="off"/>
          <w:i w:val="off"/>
        </w:rPr>
        <w:t>时才能完全消散，而且它对人体健康的危害往往更大。所以，建议你做完饭关</w:t>
      </w:r>
      <w:r>
        <w:rPr>
          <w:rFonts w:ascii="宋体" w:hAnsi="宋体" w:cs="宋体" w:eastAsia="宋体"/>
          <w:sz w:val="39"/>
          <w:spacing w:val="0"/>
          <w:color w:val="000000"/>
          <w:b w:val="off"/>
          <w:i w:val="off"/>
        </w:rPr>
        <w:t>火后，尽快关上厨房门，开窗通风，尽量等到2小时后再进入厨房清理。</w:t>
      </w:r>
      <w:bookmarkEnd w:id="4335"/>
    </w:p>
    <w:p>
      <w:pPr>
        <w:pageBreakBefore w:val="off"/>
        <w:tabs/>
        <w:wordWrap w:val="off"/>
        <w:spacing w:before="0" w:after="0" w:line="840" w:lineRule="exact"/>
        <w:ind w:left="0" w:right="0"/>
        <w:jc w:val="both"/>
        <w:textAlignment w:val="baseline"/>
        <w:rPr>
          <w:sz w:val="39"/>
        </w:rPr>
      </w:pPr>
      <w:bookmarkStart w:name="" w:id="4336"/>
      <w:r>
        <w:rPr>
          <w:rFonts w:ascii="宋体" w:hAnsi="宋体" w:cs="宋体" w:eastAsia="宋体"/>
          <w:sz w:val="39"/>
          <w:spacing w:val="0"/>
          <w:color w:val="000000"/>
          <w:b w:val="off"/>
          <w:i w:val="off"/>
        </w:rPr>
        <w:t/>
      </w:r>
      <w:bookmarkEnd w:id="4336"/>
    </w:p>
    <w:p>
      <w:pPr>
        <w:pageBreakBefore w:val="off"/>
        <w:tabs/>
        <w:wordWrap w:val="off"/>
        <w:spacing w:before="0" w:after="0" w:line="840" w:lineRule="exact"/>
        <w:ind w:left="0" w:right="0"/>
        <w:jc w:val="both"/>
        <w:textAlignment w:val="baseline"/>
        <w:rPr>
          <w:sz w:val="39"/>
        </w:rPr>
      </w:pPr>
      <w:bookmarkStart w:name="" w:id="4337"/>
      <w:r>
        <w:rPr>
          <w:rFonts w:ascii="宋体" w:hAnsi="宋体" w:cs="宋体" w:eastAsia="宋体"/>
          <w:sz w:val="39"/>
          <w:spacing w:val="0"/>
          <w:color w:val="000000"/>
          <w:b w:val="off"/>
          <w:i w:val="off"/>
        </w:rPr>
        <w:t/>
      </w:r>
      <w:bookmarkEnd w:id="4337"/>
    </w:p>
    <w:p>
      <w:pPr>
        <w:pageBreakBefore w:val="off"/>
        <w:tabs/>
        <w:wordWrap w:val="off"/>
        <w:spacing w:before="0" w:after="0" w:line="840" w:lineRule="exact"/>
        <w:ind w:left="0" w:right="0"/>
        <w:jc w:val="both"/>
        <w:textAlignment w:val="baseline"/>
        <w:rPr>
          <w:sz w:val="39"/>
        </w:rPr>
      </w:pPr>
      <w:bookmarkStart w:name="" w:id="4338"/>
      <w:r>
        <w:rPr>
          <w:rFonts w:ascii="宋体" w:hAnsi="宋体" w:cs="宋体" w:eastAsia="宋体"/>
          <w:sz w:val="39"/>
          <w:spacing w:val="0"/>
          <w:color w:val="000000"/>
          <w:b w:val="off"/>
          <w:i w:val="off"/>
        </w:rPr>
        <w:t/>
      </w:r>
      <w:bookmarkEnd w:id="4338"/>
    </w:p>
    <w:p>
      <w:pPr>
        <w:pageBreakBefore w:val="off"/>
        <w:tabs/>
        <w:wordWrap w:val="off"/>
        <w:spacing w:before="0" w:after="0" w:line="520" w:lineRule="atLeast"/>
        <w:ind w:left="0" w:right="120"/>
        <w:jc w:val="right"/>
        <w:textAlignment w:val="baseline"/>
        <w:rPr>
          <w:sz w:val="38"/>
        </w:rPr>
      </w:pPr>
      <w:bookmarkStart w:name="" w:id="4339"/>
      <w:r>
        <w:rPr>
          <w:rFonts w:ascii="楷体" w:hAnsi="楷体" w:cs="楷体" w:eastAsia="楷体"/>
          <w:sz w:val="38"/>
          <w:spacing w:val="0"/>
          <w:color w:val="000000"/>
          <w:b w:val="off"/>
          <w:i w:val="off"/>
        </w:rPr>
        <w:t>157</w:t>
      </w:r>
      <w:bookmarkEnd w:id="4339"/>
    </w:p>
    <w:p>
      <w:r>
        <w:t/>
      </w:r>
    </w:p>
    <w:p>
      <w:pPr>
        <w:sectPr>
          <w:footerReference r:id="rId383"/>
          <w:headerReference r:id="rId384" w:type="default"/>
          <w:type w:val="nextPage"/>
          <w:pgSz w:w="17060" w:h="25400"/>
          <w:pgMar w:left="1560" w:top="1080" w:right="1560" w:bottom="1080" w:header="780" w:footer="780"/>
          <w:cols w:num="1"/>
        </w:sectPr>
      </w:pPr>
    </w:p>
    <w:p>
      <w:pPr>
        <w:pageBreakBefore w:val="off"/>
        <w:tabs/>
        <w:wordWrap w:val="off"/>
        <w:spacing w:before="0" w:after="0" w:line="460" w:lineRule="atLeast"/>
        <w:ind w:left="20" w:right="0"/>
        <w:jc w:val="both"/>
        <w:textAlignment w:val="baseline"/>
        <w:rPr>
          <w:sz w:val="32"/>
        </w:rPr>
      </w:pPr>
      <w:bookmarkStart w:name="" w:id="4340"/>
      <w:r>
        <w:rPr>
          <w:rFonts w:ascii="黑体" w:hAnsi="黑体" w:cs="黑体" w:eastAsia="黑体"/>
          <w:sz w:val="32"/>
          <w:spacing w:val="0"/>
          <w:color w:val="a1b4d2"/>
          <w:b w:val="off"/>
          <w:i w:val="off"/>
        </w:rPr>
        <w:t>第三部分全方位构建家庭健康管理系统</w:t>
      </w:r>
      <w:bookmarkEnd w:id="4340"/>
    </w:p>
    <w:p>
      <w:pPr>
        <w:pageBreakBefore w:val="off"/>
        <w:tabs/>
        <w:wordWrap w:val="off"/>
        <w:spacing w:before="0" w:after="0" w:line="620" w:lineRule="exact"/>
        <w:ind w:left="0" w:right="0"/>
        <w:jc w:val="both"/>
        <w:textAlignment w:val="baseline"/>
        <w:rPr>
          <w:sz w:val="46"/>
        </w:rPr>
      </w:pPr>
      <w:bookmarkStart w:name="" w:id="4341"/>
      <w:r>
        <w:rPr>
          <w:rFonts w:ascii="宋体" w:hAnsi="宋体" w:cs="宋体" w:eastAsia="宋体"/>
          <w:sz w:val="46"/>
          <w:spacing w:val="0"/>
          <w:color w:val="000000"/>
          <w:b w:val="off"/>
          <w:i w:val="off"/>
        </w:rPr>
        <w:t/>
      </w:r>
      <w:bookmarkEnd w:id="4341"/>
    </w:p>
    <w:p>
      <w:pPr>
        <w:pageBreakBefore w:val="off"/>
        <w:tabs/>
        <w:wordWrap w:val="off"/>
        <w:spacing w:before="0" w:after="0" w:line="620" w:lineRule="exact"/>
        <w:ind w:left="0" w:right="0"/>
        <w:jc w:val="both"/>
        <w:textAlignment w:val="baseline"/>
        <w:rPr>
          <w:sz w:val="46"/>
        </w:rPr>
      </w:pPr>
      <w:bookmarkStart w:name="" w:id="4342"/>
      <w:r>
        <w:rPr>
          <w:rFonts w:ascii="宋体" w:hAnsi="宋体" w:cs="宋体" w:eastAsia="宋体"/>
          <w:sz w:val="46"/>
          <w:spacing w:val="0"/>
          <w:color w:val="000000"/>
          <w:b w:val="off"/>
          <w:i w:val="off"/>
        </w:rPr>
        <w:t/>
      </w:r>
      <w:bookmarkEnd w:id="4342"/>
    </w:p>
    <w:p>
      <w:pPr>
        <w:pageBreakBefore w:val="off"/>
        <w:tabs/>
        <w:wordWrap w:val="off"/>
        <w:spacing w:before="0" w:after="0" w:line="620" w:lineRule="atLeast"/>
        <w:ind w:left="20" w:right="0"/>
        <w:jc w:val="both"/>
        <w:textAlignment w:val="baseline"/>
        <w:rPr>
          <w:sz w:val="46"/>
        </w:rPr>
      </w:pPr>
      <w:bookmarkStart w:name="" w:id="4343"/>
      <w:r>
        <w:rPr>
          <w:rFonts w:ascii="黑体" w:hAnsi="黑体" w:cs="黑体" w:eastAsia="黑体"/>
          <w:sz w:val="46"/>
          <w:spacing w:val="0"/>
          <w:color w:val="a1b4d2"/>
          <w:b w:val="off"/>
          <w:i w:val="off"/>
        </w:rPr>
        <w:t>从烹饪方式入手，减少油烟危害</w:t>
      </w:r>
      <w:bookmarkEnd w:id="4343"/>
    </w:p>
    <w:p>
      <w:pPr>
        <w:pageBreakBefore w:val="off"/>
        <w:tabs/>
        <w:wordWrap w:val="off"/>
        <w:spacing w:before="0" w:after="0" w:line="820" w:lineRule="exact"/>
        <w:ind w:left="0" w:right="0"/>
        <w:jc w:val="both"/>
        <w:textAlignment w:val="baseline"/>
        <w:rPr>
          <w:sz w:val="40"/>
        </w:rPr>
      </w:pPr>
      <w:bookmarkStart w:name="" w:id="4344"/>
      <w:r>
        <w:rPr>
          <w:rFonts w:ascii="宋体" w:hAnsi="宋体" w:cs="宋体" w:eastAsia="宋体"/>
          <w:sz w:val="40"/>
          <w:spacing w:val="0"/>
          <w:color w:val="000000"/>
          <w:b w:val="off"/>
          <w:i w:val="off"/>
        </w:rPr>
        <w:t/>
      </w:r>
      <w:bookmarkEnd w:id="4344"/>
    </w:p>
    <w:p>
      <w:pPr>
        <w:pageBreakBefore w:val="off"/>
        <w:tabs/>
        <w:wordWrap w:val="off"/>
        <w:spacing w:before="0" w:after="0" w:line="800" w:lineRule="atLeast"/>
        <w:ind w:left="820" w:right="0"/>
        <w:jc w:val="both"/>
        <w:textAlignment w:val="baseline"/>
        <w:rPr>
          <w:sz w:val="40"/>
        </w:rPr>
      </w:pPr>
      <w:bookmarkStart w:name="" w:id="4345"/>
      <w:r>
        <w:rPr>
          <w:rFonts w:ascii="宋体" w:hAnsi="宋体" w:cs="宋体" w:eastAsia="宋体"/>
          <w:sz w:val="40"/>
          <w:spacing w:val="0"/>
          <w:color w:val="000000"/>
          <w:b w:val="off"/>
          <w:i w:val="off"/>
        </w:rPr>
        <w:t>从烹饪本身入手，也可以减少油烟的危害。</w:t>
      </w:r>
      <w:bookmarkEnd w:id="4345"/>
    </w:p>
    <w:p>
      <w:pPr>
        <w:pageBreakBefore w:val="off"/>
        <w:tabs/>
        <w:wordWrap w:val="off"/>
        <w:spacing w:before="0" w:after="0" w:line="800" w:lineRule="atLeast"/>
        <w:ind w:left="20" w:right="80" w:firstLine="800"/>
        <w:jc w:val="both"/>
        <w:textAlignment w:val="baseline"/>
        <w:rPr>
          <w:sz w:val="40"/>
        </w:rPr>
      </w:pPr>
      <w:bookmarkStart w:name="" w:id="4346"/>
      <w:r>
        <w:rPr>
          <w:rFonts w:ascii="宋体" w:hAnsi="宋体" w:cs="宋体" w:eastAsia="宋体"/>
          <w:sz w:val="40"/>
          <w:spacing w:val="0"/>
          <w:color w:val="000000"/>
          <w:b w:val="off"/>
          <w:i w:val="off"/>
        </w:rPr>
        <w:t>医学研究发现，影响油烟危害的因素很多，包括烹饪方式、温度、炊具、</w:t>
      </w:r>
      <w:r>
        <w:rPr>
          <w:rFonts w:ascii="宋体" w:hAnsi="宋体" w:cs="宋体" w:eastAsia="宋体"/>
          <w:sz w:val="40"/>
          <w:spacing w:val="0"/>
          <w:color w:val="000000"/>
          <w:b w:val="off"/>
          <w:i w:val="off"/>
        </w:rPr>
        <w:t>燃料类型、食用油种类等。</w:t>
      </w:r>
      <w:bookmarkEnd w:id="4346"/>
    </w:p>
    <w:p>
      <w:pPr>
        <w:pageBreakBefore w:val="off"/>
        <w:tabs/>
        <w:wordWrap w:val="off"/>
        <w:spacing w:before="0" w:after="0" w:line="800" w:lineRule="atLeast"/>
        <w:ind w:left="20" w:right="20" w:firstLine="820"/>
        <w:jc w:val="both"/>
        <w:textAlignment w:val="baseline"/>
        <w:rPr>
          <w:sz w:val="40"/>
        </w:rPr>
      </w:pPr>
      <w:bookmarkStart w:name="" w:id="4347"/>
      <w:r>
        <w:rPr>
          <w:rFonts w:ascii="宋体" w:hAnsi="宋体" w:cs="宋体" w:eastAsia="宋体"/>
          <w:sz w:val="40"/>
          <w:spacing w:val="0"/>
          <w:color w:val="a1b4d2"/>
          <w:b w:val="off"/>
          <w:i w:val="off"/>
        </w:rPr>
        <w:t>在所有烹饪方式中，烧烤产生的油烟混合物浓度最高，而油炸食物产生的</w:t>
      </w:r>
      <w:r>
        <w:rPr>
          <w:rFonts w:ascii="宋体" w:hAnsi="宋体" w:cs="宋体" w:eastAsia="宋体"/>
          <w:sz w:val="40"/>
          <w:spacing w:val="0"/>
          <w:color w:val="a1b4d2"/>
          <w:b w:val="off"/>
          <w:i w:val="off"/>
        </w:rPr>
        <w:t>油烟有害物含量最高，煎炸其次，炒饭、炒菜相对较低。当然，不需要用油进</w:t>
      </w:r>
      <w:r>
        <w:rPr>
          <w:rFonts w:ascii="宋体" w:hAnsi="宋体" w:cs="宋体" w:eastAsia="宋体"/>
          <w:sz w:val="40"/>
          <w:spacing w:val="0"/>
          <w:color w:val="a1b4d2"/>
          <w:b w:val="off"/>
          <w:i w:val="off"/>
        </w:rPr>
        <w:t>行高温烹制的方式，产生的油烟浓度是最小的，比如清蒸、炖煮等。</w:t>
      </w:r>
      <w:bookmarkEnd w:id="4347"/>
    </w:p>
    <w:p>
      <w:pPr>
        <w:pageBreakBefore w:val="off"/>
        <w:tabs/>
        <w:wordWrap w:val="off"/>
        <w:spacing w:before="0" w:after="0" w:line="800" w:lineRule="atLeast"/>
        <w:ind w:left="20" w:right="20" w:firstLine="820"/>
        <w:jc w:val="both"/>
        <w:textAlignment w:val="baseline"/>
        <w:rPr>
          <w:sz w:val="40"/>
        </w:rPr>
      </w:pPr>
      <w:bookmarkStart w:name="" w:id="4348"/>
      <w:r>
        <w:rPr>
          <w:rFonts w:ascii="宋体" w:hAnsi="宋体" w:cs="宋体" w:eastAsia="宋体"/>
          <w:sz w:val="40"/>
          <w:spacing w:val="0"/>
          <w:color w:val="000000"/>
          <w:b w:val="off"/>
          <w:i w:val="off"/>
        </w:rPr>
        <w:t>需要特别提醒的是，即使你烹饪时使用的是密闭的烤箱、空气炸锅，也</w:t>
      </w:r>
      <w:r>
        <w:rPr>
          <w:rFonts w:ascii="宋体" w:hAnsi="宋体" w:cs="宋体" w:eastAsia="宋体"/>
          <w:sz w:val="40"/>
          <w:spacing w:val="0"/>
          <w:color w:val="000000"/>
          <w:b w:val="off"/>
          <w:i w:val="off"/>
        </w:rPr>
        <w:t>不能掉以轻心。这些设备虽然排风好、密闭性强，但依然会产生油烟。一旦开</w:t>
      </w:r>
      <w:r>
        <w:rPr>
          <w:rFonts w:ascii="宋体" w:hAnsi="宋体" w:cs="宋体" w:eastAsia="宋体"/>
          <w:sz w:val="40"/>
          <w:spacing w:val="0"/>
          <w:color w:val="000000"/>
          <w:b w:val="off"/>
          <w:i w:val="off"/>
        </w:rPr>
        <w:t>盖或使用频繁，污染依旧存在。因此，做饭时最好全程打开抽油烟机，别心存</w:t>
      </w:r>
      <w:r>
        <w:rPr>
          <w:rFonts w:ascii="宋体" w:hAnsi="宋体" w:cs="宋体" w:eastAsia="宋体"/>
          <w:sz w:val="40"/>
          <w:spacing w:val="0"/>
          <w:color w:val="000000"/>
          <w:b w:val="off"/>
          <w:i w:val="off"/>
        </w:rPr>
        <w:t>侥幸。</w:t>
      </w:r>
      <w:bookmarkEnd w:id="4348"/>
    </w:p>
    <w:p>
      <w:pPr>
        <w:pageBreakBefore w:val="off"/>
        <w:tabs/>
        <w:wordWrap w:val="off"/>
        <w:spacing w:before="0" w:after="0" w:line="800" w:lineRule="atLeast"/>
        <w:ind w:left="20" w:right="20" w:firstLine="820"/>
        <w:jc w:val="both"/>
        <w:textAlignment w:val="baseline"/>
        <w:rPr>
          <w:sz w:val="40"/>
        </w:rPr>
      </w:pPr>
      <w:bookmarkStart w:name="" w:id="4349"/>
      <w:r>
        <w:rPr>
          <w:rFonts w:ascii="宋体" w:hAnsi="宋体" w:cs="宋体" w:eastAsia="宋体"/>
          <w:sz w:val="40"/>
          <w:spacing w:val="0"/>
          <w:color w:val="000000"/>
          <w:b w:val="off"/>
          <w:i w:val="off"/>
        </w:rPr>
        <w:t>此外，在烹饪过程中，选择什么样的食用油，对油烟的多少也有很大影</w:t>
      </w:r>
      <w:r>
        <w:rPr>
          <w:rFonts w:ascii="宋体" w:hAnsi="宋体" w:cs="宋体" w:eastAsia="宋体"/>
          <w:sz w:val="40"/>
          <w:spacing w:val="0"/>
          <w:color w:val="000000"/>
          <w:b w:val="off"/>
          <w:i w:val="off"/>
        </w:rPr>
        <w:t>响。前文说过一个关键概念————烟点。烟点越高，油越耐热；烟点越低，加热</w:t>
      </w:r>
      <w:r>
        <w:rPr>
          <w:rFonts w:ascii="宋体" w:hAnsi="宋体" w:cs="宋体" w:eastAsia="宋体"/>
          <w:sz w:val="40"/>
          <w:spacing w:val="0"/>
          <w:color w:val="000000"/>
          <w:b w:val="off"/>
          <w:i w:val="off"/>
        </w:rPr>
        <w:t>时越容易冒烟，从而释放有害物质。</w:t>
      </w:r>
      <w:bookmarkEnd w:id="4349"/>
    </w:p>
    <w:p>
      <w:pPr>
        <w:pageBreakBefore w:val="off"/>
        <w:tabs/>
        <w:wordWrap w:val="off"/>
        <w:spacing w:before="0" w:after="0" w:line="800" w:lineRule="atLeast"/>
        <w:ind w:left="20" w:right="0" w:firstLine="820"/>
        <w:jc w:val="both"/>
        <w:textAlignment w:val="baseline"/>
        <w:rPr>
          <w:sz w:val="40"/>
        </w:rPr>
      </w:pPr>
      <w:bookmarkStart w:name="" w:id="4350"/>
      <w:r>
        <w:rPr>
          <w:rFonts w:ascii="宋体" w:hAnsi="宋体" w:cs="宋体" w:eastAsia="宋体"/>
          <w:sz w:val="40"/>
          <w:spacing w:val="0"/>
          <w:color w:val="000000"/>
          <w:b w:val="off"/>
          <w:i w:val="off"/>
        </w:rPr>
        <w:t>花生油、玉米油和大豆油的烟点是230℃左右，性质较为稳定，适合高温</w:t>
      </w:r>
      <w:r>
        <w:rPr>
          <w:rFonts w:ascii="宋体" w:hAnsi="宋体" w:cs="宋体" w:eastAsia="宋体"/>
          <w:sz w:val="40"/>
          <w:spacing w:val="0"/>
          <w:color w:val="000000"/>
          <w:b w:val="off"/>
          <w:i w:val="off"/>
        </w:rPr>
        <w:t>烹饪、爆炒煎炸；橄榄油的烟点大约是170℃，相当于用中火炒菜，或者用烤</w:t>
      </w:r>
      <w:r>
        <w:rPr>
          <w:rFonts w:ascii="宋体" w:hAnsi="宋体" w:cs="宋体" w:eastAsia="宋体"/>
          <w:sz w:val="40"/>
          <w:spacing w:val="0"/>
          <w:color w:val="000000"/>
          <w:b w:val="off"/>
          <w:i w:val="off"/>
        </w:rPr>
        <w:t>箱烘焙饼干时的温度；亚麻籽油的烟点最低，只有107℃，只比水沸腾的温度</w:t>
      </w:r>
      <w:r>
        <w:rPr>
          <w:rFonts w:ascii="宋体" w:hAnsi="宋体" w:cs="宋体" w:eastAsia="宋体"/>
          <w:sz w:val="40"/>
          <w:spacing w:val="0"/>
          <w:color w:val="000000"/>
          <w:b w:val="off"/>
          <w:i w:val="off"/>
        </w:rPr>
        <w:t>高一点。至于葵花子油，它的油烟醛类含量最高，也就是毒性相对较大，所以</w:t>
      </w:r>
      <w:r>
        <w:rPr>
          <w:rFonts w:ascii="宋体" w:hAnsi="宋体" w:cs="宋体" w:eastAsia="宋体"/>
          <w:sz w:val="40"/>
          <w:spacing w:val="0"/>
          <w:color w:val="000000"/>
          <w:b w:val="off"/>
          <w:i w:val="off"/>
        </w:rPr>
        <w:t>不推荐作为高温烹饪油。单从油烟醛类来看，含量较低的是菜籽油和棕榈油。</w:t>
      </w:r>
      <w:bookmarkEnd w:id="4350"/>
    </w:p>
    <w:p>
      <w:pPr>
        <w:pageBreakBefore w:val="off"/>
        <w:tabs/>
        <w:wordWrap w:val="off"/>
        <w:spacing w:before="0" w:after="0" w:line="800" w:lineRule="atLeast"/>
        <w:ind w:left="20" w:right="0" w:firstLine="820"/>
        <w:jc w:val="both"/>
        <w:textAlignment w:val="baseline"/>
        <w:rPr>
          <w:sz w:val="40"/>
        </w:rPr>
      </w:pPr>
      <w:bookmarkStart w:name="" w:id="4351"/>
      <w:r>
        <w:rPr>
          <w:rFonts w:ascii="宋体" w:hAnsi="宋体" w:cs="宋体" w:eastAsia="宋体"/>
          <w:sz w:val="40"/>
          <w:spacing w:val="0"/>
          <w:color w:val="000000"/>
          <w:b w:val="off"/>
          <w:i w:val="off"/>
        </w:rPr>
        <w:t>不同的食用油有各自的特点，选择时只需要记住一个原则：尽量减少高</w:t>
      </w:r>
      <w:r>
        <w:rPr>
          <w:rFonts w:ascii="宋体" w:hAnsi="宋体" w:cs="宋体" w:eastAsia="宋体"/>
          <w:sz w:val="40"/>
          <w:spacing w:val="0"/>
          <w:color w:val="000000"/>
          <w:b w:val="off"/>
          <w:i w:val="off"/>
        </w:rPr>
        <w:t>温烹饪，使用这些油的时候，别超过它们的烟点，基本上就不会出大问题。表</w:t>
      </w:r>
      <w:r>
        <w:rPr>
          <w:rFonts w:ascii="宋体" w:hAnsi="宋体" w:cs="宋体" w:eastAsia="宋体"/>
          <w:sz w:val="40"/>
          <w:spacing w:val="0"/>
          <w:color w:val="000000"/>
          <w:b w:val="off"/>
          <w:i w:val="off"/>
        </w:rPr>
        <w:t>24-1详细列出了各类油的烟点，供你参考。</w:t>
      </w:r>
      <w:bookmarkEnd w:id="4351"/>
    </w:p>
    <w:p>
      <w:pPr>
        <w:pageBreakBefore w:val="off"/>
        <w:tabs/>
        <w:wordWrap w:val="off"/>
        <w:spacing w:before="0" w:after="0" w:line="460" w:lineRule="exact"/>
        <w:ind w:left="0" w:right="0"/>
        <w:jc w:val="both"/>
        <w:textAlignment w:val="baseline"/>
        <w:rPr>
          <w:sz w:val="39"/>
        </w:rPr>
      </w:pPr>
      <w:bookmarkStart w:name="" w:id="4352"/>
      <w:r>
        <w:rPr>
          <w:rFonts w:ascii="宋体" w:hAnsi="宋体" w:cs="宋体" w:eastAsia="宋体"/>
          <w:sz w:val="39"/>
          <w:spacing w:val="0"/>
          <w:color w:val="000000"/>
          <w:b w:val="off"/>
          <w:i w:val="off"/>
        </w:rPr>
        <w:t/>
      </w:r>
      <w:bookmarkEnd w:id="4352"/>
    </w:p>
    <w:p>
      <w:pPr>
        <w:pageBreakBefore w:val="off"/>
        <w:tabs/>
        <w:wordWrap w:val="off"/>
        <w:spacing w:before="0" w:after="0" w:line="460" w:lineRule="exact"/>
        <w:ind w:left="0" w:right="0"/>
        <w:jc w:val="both"/>
        <w:textAlignment w:val="baseline"/>
        <w:rPr>
          <w:sz w:val="39"/>
        </w:rPr>
      </w:pPr>
      <w:bookmarkStart w:name="" w:id="4353"/>
      <w:r>
        <w:rPr>
          <w:rFonts w:ascii="宋体" w:hAnsi="宋体" w:cs="宋体" w:eastAsia="宋体"/>
          <w:sz w:val="39"/>
          <w:spacing w:val="0"/>
          <w:color w:val="000000"/>
          <w:b w:val="off"/>
          <w:i w:val="off"/>
        </w:rPr>
        <w:t/>
      </w:r>
      <w:bookmarkEnd w:id="4353"/>
    </w:p>
    <w:p>
      <w:pPr>
        <w:pageBreakBefore w:val="off"/>
        <w:tabs/>
        <w:wordWrap w:val="off"/>
        <w:spacing w:before="0" w:after="0" w:line="460" w:lineRule="exact"/>
        <w:ind w:left="0" w:right="0"/>
        <w:jc w:val="both"/>
        <w:textAlignment w:val="baseline"/>
        <w:rPr>
          <w:sz w:val="39"/>
        </w:rPr>
      </w:pPr>
      <w:bookmarkStart w:name="" w:id="4354"/>
      <w:r>
        <w:rPr>
          <w:rFonts w:ascii="宋体" w:hAnsi="宋体" w:cs="宋体" w:eastAsia="宋体"/>
          <w:sz w:val="39"/>
          <w:spacing w:val="0"/>
          <w:color w:val="000000"/>
          <w:b w:val="off"/>
          <w:i w:val="off"/>
        </w:rPr>
        <w:t/>
      </w:r>
      <w:bookmarkEnd w:id="4354"/>
    </w:p>
    <w:p>
      <w:pPr>
        <w:pageBreakBefore w:val="off"/>
        <w:tabs/>
        <w:wordWrap w:val="off"/>
        <w:spacing w:before="0" w:after="0" w:line="460" w:lineRule="exact"/>
        <w:ind w:left="0" w:right="0"/>
        <w:jc w:val="both"/>
        <w:textAlignment w:val="baseline"/>
        <w:rPr>
          <w:sz w:val="39"/>
        </w:rPr>
      </w:pPr>
      <w:bookmarkStart w:name="" w:id="4355"/>
      <w:r>
        <w:rPr>
          <w:rFonts w:ascii="宋体" w:hAnsi="宋体" w:cs="宋体" w:eastAsia="宋体"/>
          <w:sz w:val="39"/>
          <w:spacing w:val="0"/>
          <w:color w:val="000000"/>
          <w:b w:val="off"/>
          <w:i w:val="off"/>
        </w:rPr>
        <w:t/>
      </w:r>
      <w:bookmarkEnd w:id="4355"/>
    </w:p>
    <w:p>
      <w:pPr>
        <w:pageBreakBefore w:val="off"/>
        <w:tabs/>
        <w:wordWrap w:val="off"/>
        <w:spacing w:before="0" w:after="0" w:line="460" w:lineRule="exact"/>
        <w:ind w:left="0" w:right="0"/>
        <w:jc w:val="both"/>
        <w:textAlignment w:val="baseline"/>
        <w:rPr>
          <w:sz w:val="39"/>
        </w:rPr>
      </w:pPr>
      <w:bookmarkStart w:name="" w:id="4356"/>
      <w:r>
        <w:rPr>
          <w:rFonts w:ascii="宋体" w:hAnsi="宋体" w:cs="宋体" w:eastAsia="宋体"/>
          <w:sz w:val="39"/>
          <w:spacing w:val="0"/>
          <w:color w:val="000000"/>
          <w:b w:val="off"/>
          <w:i w:val="off"/>
        </w:rPr>
        <w:t/>
      </w:r>
      <w:bookmarkEnd w:id="4356"/>
    </w:p>
    <w:p>
      <w:pPr>
        <w:pageBreakBefore w:val="off"/>
        <w:tabs/>
        <w:wordWrap w:val="off"/>
        <w:spacing w:before="0" w:after="0" w:line="520" w:lineRule="atLeast"/>
        <w:ind w:left="140" w:right="0"/>
        <w:jc w:val="both"/>
        <w:textAlignment w:val="baseline"/>
        <w:rPr>
          <w:sz w:val="39"/>
        </w:rPr>
      </w:pPr>
      <w:bookmarkStart w:name="" w:id="4357"/>
      <w:r>
        <w:rPr>
          <w:rFonts w:ascii="黑体" w:hAnsi="黑体" w:cs="黑体" w:eastAsia="黑体"/>
          <w:sz w:val="39"/>
          <w:spacing w:val="0"/>
          <w:color w:val="a1b4d2"/>
          <w:b w:val="off"/>
          <w:i w:val="off"/>
        </w:rPr>
        <w:t>158</w:t>
      </w:r>
      <w:bookmarkEnd w:id="4357"/>
    </w:p>
    <w:p>
      <w:r>
        <w:t/>
      </w:r>
    </w:p>
    <w:p>
      <w:pPr>
        <w:sectPr>
          <w:footerReference r:id="rId385"/>
          <w:headerReference r:id="rId386" w:type="default"/>
          <w:type w:val="nextPage"/>
          <w:pgSz w:w="17340" w:h="25540"/>
          <w:pgMar w:left="1620" w:top="1080" w:right="1620" w:bottom="1080" w:header="780" w:footer="780"/>
          <w:cols w:num="1"/>
        </w:sectPr>
      </w:pPr>
    </w:p>
    <w:p>
      <w:pPr>
        <w:pageBreakBefore w:val="off"/>
        <w:tabs/>
        <w:wordWrap w:val="off"/>
        <w:spacing w:before="0" w:after="0" w:line="480" w:lineRule="atLeast"/>
        <w:ind w:left="0" w:right="0"/>
        <w:jc w:val="right"/>
        <w:textAlignment w:val="baseline"/>
        <w:rPr>
          <w:sz w:val="32"/>
        </w:rPr>
      </w:pPr>
      <w:bookmarkStart w:name="" w:id="4358"/>
      <w:r>
        <w:rPr>
          <w:rFonts w:ascii="黑体" w:hAnsi="黑体" w:cs="黑体" w:eastAsia="黑体"/>
          <w:sz w:val="32"/>
          <w:spacing w:val="0"/>
          <w:color w:val="000000"/>
          <w:b w:val="off"/>
          <w:i w:val="off"/>
        </w:rPr>
        <w:t>第三章 日常饮食体系搭建</w:t>
      </w:r>
      <w:bookmarkEnd w:id="4358"/>
    </w:p>
    <w:p>
      <w:pPr>
        <w:pageBreakBefore w:val="off"/>
        <w:tabs/>
        <w:wordWrap w:val="off"/>
        <w:spacing w:before="0" w:after="0" w:line="560" w:lineRule="exact"/>
        <w:ind w:left="0" w:right="0"/>
        <w:jc w:val="right"/>
        <w:textAlignment w:val="baseline"/>
        <w:rPr>
          <w:sz w:val="38"/>
        </w:rPr>
      </w:pPr>
      <w:bookmarkStart w:name="" w:id="4359"/>
      <w:r>
        <w:rPr>
          <w:rFonts w:ascii="宋体" w:hAnsi="宋体" w:cs="宋体" w:eastAsia="宋体"/>
          <w:sz w:val="38"/>
          <w:spacing w:val="0"/>
          <w:color w:val="000000"/>
          <w:b w:val="off"/>
          <w:i w:val="off"/>
        </w:rPr>
        <w:t/>
      </w:r>
      <w:bookmarkEnd w:id="4359"/>
    </w:p>
    <w:p>
      <w:pPr>
        <w:pageBreakBefore w:val="off"/>
        <w:tabs/>
        <w:wordWrap w:val="off"/>
        <w:spacing w:before="0" w:after="0" w:line="560" w:lineRule="exact"/>
        <w:ind w:left="0" w:right="0"/>
        <w:jc w:val="right"/>
        <w:textAlignment w:val="baseline"/>
        <w:rPr>
          <w:sz w:val="38"/>
        </w:rPr>
      </w:pPr>
      <w:bookmarkStart w:name="" w:id="4360"/>
      <w:r>
        <w:rPr>
          <w:rFonts w:ascii="宋体" w:hAnsi="宋体" w:cs="宋体" w:eastAsia="宋体"/>
          <w:sz w:val="38"/>
          <w:spacing w:val="0"/>
          <w:color w:val="000000"/>
          <w:b w:val="off"/>
          <w:i w:val="off"/>
        </w:rPr>
        <w:t/>
      </w:r>
      <w:bookmarkEnd w:id="4360"/>
    </w:p>
    <w:p>
      <w:pPr>
        <w:pageBreakBefore w:val="off"/>
        <w:tabs/>
        <w:wordWrap w:val="off"/>
        <w:spacing w:before="0" w:after="0" w:line="560" w:lineRule="atLeast"/>
        <w:ind w:left="0" w:right="0"/>
        <w:jc w:val="center"/>
        <w:textAlignment w:val="baseline"/>
        <w:rPr>
          <w:sz w:val="38"/>
        </w:rPr>
      </w:pPr>
      <w:bookmarkStart w:name="" w:id="4361"/>
      <w:r>
        <w:rPr>
          <w:rFonts w:ascii="黑体" w:hAnsi="黑体" w:cs="黑体" w:eastAsia="黑体"/>
          <w:sz w:val="38"/>
          <w:spacing w:val="0"/>
          <w:color w:val="000000"/>
          <w:b w:val="off"/>
          <w:i w:val="off"/>
        </w:rPr>
        <w:t>表24-1 不同油的烟点</w:t>
      </w:r>
      <w:bookmarkEnd w:id="4361"/>
    </w:p>
    <w:tbl>
      <w:tblPr>
        <w:tblW w:w="0" w:type="auto"/>
        <w:jc w:val="start"/>
        <w:tblInd w:type="dxa" w:w="202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4340"/>
        <w:gridCol w:w="5400"/>
      </w:tblGrid>
      <w:tr>
        <w:trPr>
          <w:trHeight w:hRule="atLeast" w:val="700"/>
        </w:trPr>
        <w:tc>
          <w:tcPr>
            <w:tcW w:w="4340" w:type="dxa"/>
            <w:shd w:color="auto" w:val="clear" w:fill="EEEEEE"/>
            <w:vAlign w:val="center"/>
          </w:tcPr>
          <w:p>
            <w:pPr>
              <w:pageBreakBefore w:val="off"/>
              <w:tabs/>
              <w:wordWrap w:val="off"/>
              <w:spacing w:before="0" w:after="0" w:line="500" w:lineRule="atLeast"/>
              <w:ind w:left="0" w:right="0" w:firstLine="0" w:hanging="0"/>
              <w:jc w:val="center"/>
              <w:textAlignment w:val="baseline"/>
              <w:rPr>
                <w:sz w:val="38"/>
              </w:rPr>
            </w:pPr>
            <w:bookmarkStart w:name="" w:id="4362"/>
            <w:r>
              <w:rPr>
                <w:rFonts w:ascii="黑体" w:hAnsi="黑体" w:cs="黑体" w:eastAsia="黑体"/>
                <w:sz w:val="38"/>
                <w:spacing w:val="0"/>
                <w:color w:val="7b89c1"/>
                <w:b w:val="off"/>
                <w:i w:val="off"/>
              </w:rPr>
              <w:t>油</w:t>
            </w:r>
            <w:bookmarkEnd w:id="4362"/>
          </w:p>
        </w:tc>
        <w:tc>
          <w:tcPr>
            <w:tcW w:w="5400" w:type="dxa"/>
            <w:shd w:color="auto" w:val="clear" w:fill="EEEEEE"/>
            <w:vAlign w:val="center"/>
          </w:tcPr>
          <w:p>
            <w:pPr>
              <w:pageBreakBefore w:val="off"/>
              <w:tabs/>
              <w:wordWrap w:val="off"/>
              <w:spacing w:before="0" w:after="0" w:line="500" w:lineRule="atLeast"/>
              <w:ind w:left="0" w:right="0" w:firstLine="0" w:hanging="0"/>
              <w:jc w:val="center"/>
              <w:textAlignment w:val="baseline"/>
              <w:rPr>
                <w:sz w:val="38"/>
              </w:rPr>
            </w:pPr>
            <w:bookmarkStart w:name="" w:id="4363"/>
            <w:r>
              <w:rPr>
                <w:rFonts w:ascii="黑体" w:hAnsi="黑体" w:cs="黑体" w:eastAsia="黑体"/>
                <w:sz w:val="38"/>
                <w:spacing w:val="0"/>
                <w:color w:val="7b89c1"/>
                <w:b w:val="off"/>
                <w:i w:val="off"/>
              </w:rPr>
              <w:t xml:space="preserve">烟点 </w:t>
            </w:r>
            <w:r>
              <w:rPr>
                <w:rFonts w:ascii="黑体" w:hAnsi="黑体" w:cs="黑体" w:eastAsia="黑体"/>
                <w:sz w:val="38"/>
                <w:spacing w:val="0"/>
                <w:color w:val="7b89c1"/>
                <w:b w:val="on"/>
                <w:i w:val="off"/>
              </w:rPr>
              <w:t>(</w:t>
            </w:r>
            <w:r>
              <w:rPr>
                <w:rFonts w:ascii="黑体" w:hAnsi="黑体" w:cs="黑体" w:eastAsia="黑体"/>
                <w:sz w:val="38"/>
                <w:spacing w:val="0"/>
                <w:color w:val="7b89c1"/>
                <w:b w:val="off"/>
                <w:i w:val="off"/>
              </w:rPr>
              <w:t xml:space="preserve"> </w:t>
            </w:r>
            <w:r>
              <w:rPr>
                <w:rFonts w:ascii="黑体" w:hAnsi="黑体" w:cs="黑体" w:eastAsia="黑体"/>
                <w:sz w:val="38"/>
                <w:spacing w:val="0"/>
                <w:color w:val="7b89c1"/>
                <w:b w:val="on"/>
                <w:i w:val="off"/>
              </w:rPr>
              <w:t>℃)</w:t>
            </w:r>
            <w:bookmarkEnd w:id="4363"/>
          </w:p>
        </w:tc>
      </w:tr>
      <w:tr>
        <w:trPr>
          <w:trHeight w:hRule="atLeast" w:val="680"/>
        </w:trPr>
        <w:tc>
          <w:tcPr>
            <w:tcW w:w="4340" w:type="dxa"/>
            <w:vAlign w:val="center"/>
          </w:tcPr>
          <w:p>
            <w:pPr>
              <w:pageBreakBefore w:val="off"/>
              <w:tabs/>
              <w:wordWrap w:val="off"/>
              <w:spacing w:before="0" w:after="0" w:line="500" w:lineRule="atLeast"/>
              <w:ind w:left="0" w:right="0" w:firstLine="0" w:hanging="0"/>
              <w:jc w:val="center"/>
              <w:textAlignment w:val="baseline"/>
              <w:rPr>
                <w:sz w:val="38"/>
              </w:rPr>
            </w:pPr>
            <w:bookmarkStart w:name="" w:id="4364"/>
            <w:r>
              <w:rPr>
                <w:rFonts w:ascii="黑体" w:hAnsi="黑体" w:cs="黑体" w:eastAsia="黑体"/>
                <w:sz w:val="38"/>
                <w:spacing w:val="0"/>
                <w:color w:val="000000"/>
                <w:b w:val="off"/>
                <w:i w:val="off"/>
              </w:rPr>
              <w:t>橄榄油</w:t>
            </w:r>
            <w:bookmarkEnd w:id="4364"/>
          </w:p>
        </w:tc>
        <w:tc>
          <w:tcPr>
            <w:tcW w:w="5400" w:type="dxa"/>
            <w:vAlign w:val="center"/>
          </w:tcPr>
          <w:p>
            <w:pPr>
              <w:pageBreakBefore w:val="off"/>
              <w:tabs/>
              <w:wordWrap w:val="off"/>
              <w:spacing w:before="0" w:after="0" w:line="500" w:lineRule="atLeast"/>
              <w:ind w:left="0" w:right="0" w:firstLine="0" w:hanging="0"/>
              <w:jc w:val="center"/>
              <w:textAlignment w:val="baseline"/>
              <w:rPr>
                <w:sz w:val="38"/>
              </w:rPr>
            </w:pPr>
            <w:bookmarkStart w:name="" w:id="4365"/>
            <w:r>
              <w:rPr>
                <w:rFonts w:ascii="黑体" w:hAnsi="黑体" w:cs="黑体" w:eastAsia="黑体"/>
                <w:sz w:val="38"/>
                <w:spacing w:val="0"/>
                <w:color w:val="000000"/>
                <w:b w:val="off"/>
                <w:i w:val="off"/>
              </w:rPr>
              <w:t>170</w:t>
            </w:r>
            <w:bookmarkEnd w:id="4365"/>
          </w:p>
        </w:tc>
      </w:tr>
      <w:tr>
        <w:trPr>
          <w:trHeight w:hRule="atLeast" w:val="680"/>
        </w:trPr>
        <w:tc>
          <w:tcPr>
            <w:tcW w:w="4340" w:type="dxa"/>
            <w:vAlign w:val="center"/>
          </w:tcPr>
          <w:p>
            <w:pPr>
              <w:pageBreakBefore w:val="off"/>
              <w:tabs/>
              <w:wordWrap w:val="off"/>
              <w:spacing w:before="0" w:after="0" w:line="500" w:lineRule="atLeast"/>
              <w:ind w:left="0" w:right="0" w:firstLine="0" w:hanging="0"/>
              <w:jc w:val="center"/>
              <w:textAlignment w:val="baseline"/>
              <w:rPr>
                <w:sz w:val="38"/>
              </w:rPr>
            </w:pPr>
            <w:bookmarkStart w:name="" w:id="4366"/>
            <w:r>
              <w:rPr>
                <w:rFonts w:ascii="黑体" w:hAnsi="黑体" w:cs="黑体" w:eastAsia="黑体"/>
                <w:sz w:val="38"/>
                <w:spacing w:val="0"/>
                <w:color w:val="000000"/>
                <w:b w:val="off"/>
                <w:i w:val="off"/>
              </w:rPr>
              <w:t>菜籽油</w:t>
            </w:r>
            <w:bookmarkEnd w:id="4366"/>
          </w:p>
        </w:tc>
        <w:tc>
          <w:tcPr>
            <w:tcW w:w="5400" w:type="dxa"/>
            <w:vAlign w:val="center"/>
          </w:tcPr>
          <w:p>
            <w:pPr>
              <w:pageBreakBefore w:val="off"/>
              <w:tabs/>
              <w:wordWrap w:val="off"/>
              <w:spacing w:before="0" w:after="0" w:line="500" w:lineRule="atLeast"/>
              <w:ind w:left="0" w:right="0" w:firstLine="0" w:hanging="0"/>
              <w:jc w:val="center"/>
              <w:textAlignment w:val="baseline"/>
              <w:rPr>
                <w:sz w:val="38"/>
              </w:rPr>
            </w:pPr>
            <w:bookmarkStart w:name="" w:id="4367"/>
            <w:r>
              <w:rPr>
                <w:rFonts w:ascii="黑体" w:hAnsi="黑体" w:cs="黑体" w:eastAsia="黑体"/>
                <w:sz w:val="38"/>
                <w:spacing w:val="0"/>
                <w:color w:val="000000"/>
                <w:b w:val="off"/>
                <w:i w:val="off"/>
              </w:rPr>
              <w:t>190~205</w:t>
            </w:r>
            <w:bookmarkEnd w:id="4367"/>
          </w:p>
        </w:tc>
      </w:tr>
      <w:tr>
        <w:trPr>
          <w:trHeight w:hRule="atLeast" w:val="660"/>
        </w:trPr>
        <w:tc>
          <w:tcPr>
            <w:tcW w:w="4340" w:type="dxa"/>
            <w:vAlign w:val="center"/>
          </w:tcPr>
          <w:p>
            <w:pPr>
              <w:pageBreakBefore w:val="off"/>
              <w:tabs/>
              <w:wordWrap w:val="off"/>
              <w:spacing w:before="0" w:after="0" w:line="500" w:lineRule="atLeast"/>
              <w:ind w:left="0" w:right="0" w:firstLine="0" w:hanging="0"/>
              <w:jc w:val="center"/>
              <w:textAlignment w:val="baseline"/>
              <w:rPr>
                <w:sz w:val="38"/>
              </w:rPr>
            </w:pPr>
            <w:bookmarkStart w:name="" w:id="4368"/>
            <w:r>
              <w:rPr>
                <w:rFonts w:ascii="黑体" w:hAnsi="黑体" w:cs="黑体" w:eastAsia="黑体"/>
                <w:sz w:val="38"/>
                <w:spacing w:val="0"/>
                <w:color w:val="000000"/>
                <w:b w:val="off"/>
                <w:i w:val="off"/>
              </w:rPr>
              <w:t>花生油</w:t>
            </w:r>
            <w:bookmarkEnd w:id="4368"/>
          </w:p>
        </w:tc>
        <w:tc>
          <w:tcPr>
            <w:tcW w:w="5400" w:type="dxa"/>
            <w:vAlign w:val="center"/>
          </w:tcPr>
          <w:p>
            <w:pPr>
              <w:pageBreakBefore w:val="off"/>
              <w:tabs/>
              <w:wordWrap w:val="off"/>
              <w:spacing w:before="0" w:after="0" w:line="500" w:lineRule="atLeast"/>
              <w:ind w:left="0" w:right="0" w:firstLine="0" w:hanging="0"/>
              <w:jc w:val="center"/>
              <w:textAlignment w:val="baseline"/>
              <w:rPr>
                <w:sz w:val="38"/>
              </w:rPr>
            </w:pPr>
            <w:bookmarkStart w:name="" w:id="4369"/>
            <w:r>
              <w:rPr>
                <w:rFonts w:ascii="黑体" w:hAnsi="黑体" w:cs="黑体" w:eastAsia="黑体"/>
                <w:sz w:val="38"/>
                <w:spacing w:val="0"/>
                <w:color w:val="000000"/>
                <w:b w:val="off"/>
                <w:i w:val="off"/>
              </w:rPr>
              <w:t>230</w:t>
            </w:r>
            <w:bookmarkEnd w:id="4369"/>
          </w:p>
        </w:tc>
      </w:tr>
      <w:tr>
        <w:trPr>
          <w:trHeight w:hRule="atLeast" w:val="660"/>
        </w:trPr>
        <w:tc>
          <w:tcPr>
            <w:tcW w:w="4340" w:type="dxa"/>
            <w:vAlign w:val="center"/>
          </w:tcPr>
          <w:p>
            <w:pPr>
              <w:pageBreakBefore w:val="off"/>
              <w:tabs/>
              <w:wordWrap w:val="off"/>
              <w:spacing w:before="0" w:after="0" w:line="500" w:lineRule="atLeast"/>
              <w:ind w:left="0" w:right="0" w:firstLine="0" w:hanging="0"/>
              <w:jc w:val="center"/>
              <w:textAlignment w:val="baseline"/>
              <w:rPr>
                <w:sz w:val="38"/>
              </w:rPr>
            </w:pPr>
            <w:bookmarkStart w:name="" w:id="4370"/>
            <w:r>
              <w:rPr>
                <w:rFonts w:ascii="黑体" w:hAnsi="黑体" w:cs="黑体" w:eastAsia="黑体"/>
                <w:sz w:val="38"/>
                <w:spacing w:val="0"/>
                <w:color w:val="000000"/>
                <w:b w:val="off"/>
                <w:i w:val="off"/>
              </w:rPr>
              <w:t>玉米油</w:t>
            </w:r>
            <w:bookmarkEnd w:id="4370"/>
          </w:p>
        </w:tc>
        <w:tc>
          <w:tcPr>
            <w:tcW w:w="5400" w:type="dxa"/>
            <w:vAlign w:val="center"/>
          </w:tcPr>
          <w:p>
            <w:pPr>
              <w:pageBreakBefore w:val="off"/>
              <w:tabs/>
              <w:wordWrap w:val="off"/>
              <w:spacing w:before="0" w:after="0" w:line="500" w:lineRule="atLeast"/>
              <w:ind w:left="0" w:right="0" w:firstLine="0" w:hanging="0"/>
              <w:jc w:val="center"/>
              <w:textAlignment w:val="baseline"/>
              <w:rPr>
                <w:sz w:val="38"/>
              </w:rPr>
            </w:pPr>
            <w:bookmarkStart w:name="" w:id="4371"/>
            <w:r>
              <w:rPr>
                <w:rFonts w:ascii="黑体" w:hAnsi="黑体" w:cs="黑体" w:eastAsia="黑体"/>
                <w:sz w:val="38"/>
                <w:spacing w:val="0"/>
                <w:color w:val="000000"/>
                <w:b w:val="off"/>
                <w:i w:val="off"/>
              </w:rPr>
              <w:t>230</w:t>
            </w:r>
            <w:bookmarkEnd w:id="4371"/>
          </w:p>
        </w:tc>
      </w:tr>
      <w:tr>
        <w:trPr>
          <w:trHeight w:hRule="atLeast" w:val="660"/>
        </w:trPr>
        <w:tc>
          <w:tcPr>
            <w:tcW w:w="4340" w:type="dxa"/>
            <w:vAlign w:val="center"/>
          </w:tcPr>
          <w:p>
            <w:pPr>
              <w:pageBreakBefore w:val="off"/>
              <w:tabs/>
              <w:wordWrap w:val="off"/>
              <w:spacing w:before="0" w:after="0" w:line="500" w:lineRule="atLeast"/>
              <w:ind w:left="0" w:right="0" w:firstLine="0" w:hanging="0"/>
              <w:jc w:val="center"/>
              <w:textAlignment w:val="baseline"/>
              <w:rPr>
                <w:sz w:val="38"/>
              </w:rPr>
            </w:pPr>
            <w:bookmarkStart w:name="" w:id="4372"/>
            <w:r>
              <w:rPr>
                <w:rFonts w:ascii="黑体" w:hAnsi="黑体" w:cs="黑体" w:eastAsia="黑体"/>
                <w:sz w:val="38"/>
                <w:spacing w:val="0"/>
                <w:color w:val="000000"/>
                <w:b w:val="off"/>
                <w:i w:val="off"/>
              </w:rPr>
              <w:t>葵花子油</w:t>
            </w:r>
            <w:bookmarkEnd w:id="4372"/>
          </w:p>
        </w:tc>
        <w:tc>
          <w:tcPr>
            <w:tcW w:w="5400" w:type="dxa"/>
            <w:vAlign w:val="center"/>
          </w:tcPr>
          <w:p>
            <w:pPr>
              <w:pageBreakBefore w:val="off"/>
              <w:tabs/>
              <w:wordWrap w:val="off"/>
              <w:spacing w:before="0" w:after="0" w:line="500" w:lineRule="atLeast"/>
              <w:ind w:left="0" w:right="0" w:firstLine="0" w:hanging="0"/>
              <w:jc w:val="center"/>
              <w:textAlignment w:val="baseline"/>
              <w:rPr>
                <w:sz w:val="38"/>
              </w:rPr>
            </w:pPr>
            <w:bookmarkStart w:name="" w:id="4373"/>
            <w:r>
              <w:rPr>
                <w:rFonts w:ascii="黑体" w:hAnsi="黑体" w:cs="黑体" w:eastAsia="黑体"/>
                <w:sz w:val="38"/>
                <w:spacing w:val="0"/>
                <w:color w:val="000000"/>
                <w:b w:val="off"/>
                <w:i w:val="off"/>
              </w:rPr>
              <w:t>230</w:t>
            </w:r>
            <w:bookmarkEnd w:id="4373"/>
          </w:p>
        </w:tc>
      </w:tr>
      <w:tr>
        <w:trPr>
          <w:trHeight w:hRule="atLeast" w:val="700"/>
        </w:trPr>
        <w:tc>
          <w:tcPr>
            <w:tcW w:w="4340" w:type="dxa"/>
            <w:vAlign w:val="center"/>
          </w:tcPr>
          <w:p>
            <w:pPr>
              <w:pageBreakBefore w:val="off"/>
              <w:tabs/>
              <w:wordWrap w:val="off"/>
              <w:spacing w:before="0" w:after="0" w:line="500" w:lineRule="atLeast"/>
              <w:ind w:left="0" w:right="0" w:firstLine="0" w:hanging="0"/>
              <w:jc w:val="center"/>
              <w:textAlignment w:val="baseline"/>
              <w:rPr>
                <w:sz w:val="38"/>
              </w:rPr>
            </w:pPr>
            <w:bookmarkStart w:name="" w:id="4374"/>
            <w:r>
              <w:rPr>
                <w:rFonts w:ascii="黑体" w:hAnsi="黑体" w:cs="黑体" w:eastAsia="黑体"/>
                <w:sz w:val="38"/>
                <w:spacing w:val="0"/>
                <w:color w:val="000000"/>
                <w:b w:val="off"/>
                <w:i w:val="off"/>
              </w:rPr>
              <w:t>大豆油</w:t>
            </w:r>
            <w:bookmarkEnd w:id="4374"/>
          </w:p>
        </w:tc>
        <w:tc>
          <w:tcPr>
            <w:tcW w:w="5400" w:type="dxa"/>
            <w:vAlign w:val="center"/>
          </w:tcPr>
          <w:p>
            <w:pPr>
              <w:pageBreakBefore w:val="off"/>
              <w:tabs/>
              <w:wordWrap w:val="off"/>
              <w:spacing w:before="0" w:after="0" w:line="500" w:lineRule="atLeast"/>
              <w:ind w:left="0" w:right="0" w:firstLine="0" w:hanging="0"/>
              <w:jc w:val="center"/>
              <w:textAlignment w:val="baseline"/>
              <w:rPr>
                <w:sz w:val="38"/>
              </w:rPr>
            </w:pPr>
            <w:bookmarkStart w:name="" w:id="4375"/>
            <w:r>
              <w:rPr>
                <w:rFonts w:ascii="黑体" w:hAnsi="黑体" w:cs="黑体" w:eastAsia="黑体"/>
                <w:sz w:val="38"/>
                <w:spacing w:val="0"/>
                <w:color w:val="000000"/>
                <w:b w:val="off"/>
                <w:i w:val="off"/>
              </w:rPr>
              <w:t>230</w:t>
            </w:r>
            <w:bookmarkEnd w:id="4375"/>
          </w:p>
        </w:tc>
      </w:tr>
      <w:tr>
        <w:trPr>
          <w:trHeight w:hRule="atLeast" w:val="660"/>
        </w:trPr>
        <w:tc>
          <w:tcPr>
            <w:tcW w:w="4340" w:type="dxa"/>
            <w:vAlign w:val="center"/>
          </w:tcPr>
          <w:p>
            <w:pPr>
              <w:pageBreakBefore w:val="off"/>
              <w:tabs/>
              <w:wordWrap w:val="off"/>
              <w:spacing w:before="0" w:after="0" w:line="500" w:lineRule="atLeast"/>
              <w:ind w:left="0" w:right="0" w:firstLine="0" w:hanging="0"/>
              <w:jc w:val="center"/>
              <w:textAlignment w:val="baseline"/>
              <w:rPr>
                <w:sz w:val="38"/>
              </w:rPr>
            </w:pPr>
            <w:bookmarkStart w:name="" w:id="4376"/>
            <w:r>
              <w:rPr>
                <w:rFonts w:ascii="黑体" w:hAnsi="黑体" w:cs="黑体" w:eastAsia="黑体"/>
                <w:sz w:val="38"/>
                <w:spacing w:val="0"/>
                <w:color w:val="000000"/>
                <w:b w:val="off"/>
                <w:i w:val="off"/>
              </w:rPr>
              <w:t>椰子油</w:t>
            </w:r>
            <w:bookmarkEnd w:id="4376"/>
          </w:p>
        </w:tc>
        <w:tc>
          <w:tcPr>
            <w:tcW w:w="5400" w:type="dxa"/>
            <w:vAlign w:val="center"/>
          </w:tcPr>
          <w:p>
            <w:pPr>
              <w:pageBreakBefore w:val="off"/>
              <w:tabs/>
              <w:wordWrap w:val="off"/>
              <w:spacing w:before="0" w:after="0" w:line="500" w:lineRule="atLeast"/>
              <w:ind w:left="0" w:right="0" w:firstLine="0" w:hanging="0"/>
              <w:jc w:val="center"/>
              <w:textAlignment w:val="baseline"/>
              <w:rPr>
                <w:sz w:val="38"/>
              </w:rPr>
            </w:pPr>
            <w:bookmarkStart w:name="" w:id="4377"/>
            <w:r>
              <w:rPr>
                <w:rFonts w:ascii="黑体" w:hAnsi="黑体" w:cs="黑体" w:eastAsia="黑体"/>
                <w:sz w:val="38"/>
                <w:spacing w:val="0"/>
                <w:color w:val="000000"/>
                <w:b w:val="off"/>
                <w:i w:val="off"/>
              </w:rPr>
              <w:t>175</w:t>
            </w:r>
            <w:bookmarkEnd w:id="4377"/>
          </w:p>
        </w:tc>
      </w:tr>
      <w:tr>
        <w:trPr>
          <w:trHeight w:hRule="atLeast" w:val="660"/>
        </w:trPr>
        <w:tc>
          <w:tcPr>
            <w:tcW w:w="4340" w:type="dxa"/>
            <w:vAlign w:val="center"/>
          </w:tcPr>
          <w:p>
            <w:pPr>
              <w:pageBreakBefore w:val="off"/>
              <w:tabs/>
              <w:wordWrap w:val="off"/>
              <w:spacing w:before="0" w:after="0" w:line="500" w:lineRule="atLeast"/>
              <w:ind w:left="0" w:right="0" w:firstLine="0" w:hanging="0"/>
              <w:jc w:val="center"/>
              <w:textAlignment w:val="baseline"/>
              <w:rPr>
                <w:sz w:val="38"/>
              </w:rPr>
            </w:pPr>
            <w:bookmarkStart w:name="" w:id="4378"/>
            <w:r>
              <w:rPr>
                <w:rFonts w:ascii="黑体" w:hAnsi="黑体" w:cs="黑体" w:eastAsia="黑体"/>
                <w:sz w:val="38"/>
                <w:spacing w:val="0"/>
                <w:color w:val="000000"/>
                <w:b w:val="off"/>
                <w:i w:val="off"/>
              </w:rPr>
              <w:t>芝麻油</w:t>
            </w:r>
            <w:bookmarkEnd w:id="4378"/>
          </w:p>
        </w:tc>
        <w:tc>
          <w:tcPr>
            <w:tcW w:w="5400" w:type="dxa"/>
            <w:vAlign w:val="center"/>
          </w:tcPr>
          <w:p>
            <w:pPr>
              <w:pageBreakBefore w:val="off"/>
              <w:tabs/>
              <w:wordWrap w:val="off"/>
              <w:spacing w:before="0" w:after="0" w:line="500" w:lineRule="atLeast"/>
              <w:ind w:left="0" w:right="0" w:firstLine="0" w:hanging="0"/>
              <w:jc w:val="center"/>
              <w:textAlignment w:val="baseline"/>
              <w:rPr>
                <w:sz w:val="38"/>
              </w:rPr>
            </w:pPr>
            <w:bookmarkStart w:name="" w:id="4379"/>
            <w:r>
              <w:rPr>
                <w:rFonts w:ascii="黑体" w:hAnsi="黑体" w:cs="黑体" w:eastAsia="黑体"/>
                <w:sz w:val="38"/>
                <w:spacing w:val="0"/>
                <w:color w:val="000000"/>
                <w:b w:val="off"/>
                <w:i w:val="off"/>
              </w:rPr>
              <w:t>200</w:t>
            </w:r>
            <w:bookmarkEnd w:id="4379"/>
          </w:p>
        </w:tc>
      </w:tr>
      <w:tr>
        <w:trPr>
          <w:trHeight w:hRule="atLeast" w:val="640"/>
        </w:trPr>
        <w:tc>
          <w:tcPr>
            <w:tcW w:w="4340" w:type="dxa"/>
            <w:vAlign w:val="center"/>
          </w:tcPr>
          <w:p>
            <w:pPr>
              <w:pageBreakBefore w:val="off"/>
              <w:tabs/>
              <w:wordWrap w:val="off"/>
              <w:spacing w:before="0" w:after="0" w:line="500" w:lineRule="atLeast"/>
              <w:ind w:left="0" w:right="0" w:firstLine="0" w:hanging="0"/>
              <w:jc w:val="center"/>
              <w:textAlignment w:val="baseline"/>
              <w:rPr>
                <w:sz w:val="38"/>
              </w:rPr>
            </w:pPr>
            <w:bookmarkStart w:name="" w:id="4380"/>
            <w:r>
              <w:rPr>
                <w:rFonts w:ascii="黑体" w:hAnsi="黑体" w:cs="黑体" w:eastAsia="黑体"/>
                <w:sz w:val="38"/>
                <w:spacing w:val="0"/>
                <w:color w:val="000000"/>
                <w:b w:val="off"/>
                <w:i w:val="off"/>
              </w:rPr>
              <w:t>亚麻籽油</w:t>
            </w:r>
            <w:bookmarkEnd w:id="4380"/>
          </w:p>
        </w:tc>
        <w:tc>
          <w:tcPr>
            <w:tcW w:w="5400" w:type="dxa"/>
            <w:vAlign w:val="center"/>
          </w:tcPr>
          <w:p>
            <w:pPr>
              <w:pageBreakBefore w:val="off"/>
              <w:tabs/>
              <w:wordWrap w:val="off"/>
              <w:spacing w:before="0" w:after="0" w:line="500" w:lineRule="atLeast"/>
              <w:ind w:left="0" w:right="0" w:firstLine="0" w:hanging="0"/>
              <w:jc w:val="center"/>
              <w:textAlignment w:val="baseline"/>
              <w:rPr>
                <w:sz w:val="38"/>
              </w:rPr>
            </w:pPr>
            <w:bookmarkStart w:name="" w:id="4381"/>
            <w:r>
              <w:rPr>
                <w:rFonts w:ascii="黑体" w:hAnsi="黑体" w:cs="黑体" w:eastAsia="黑体"/>
                <w:sz w:val="38"/>
                <w:spacing w:val="0"/>
                <w:color w:val="000000"/>
                <w:b w:val="off"/>
                <w:i w:val="off"/>
              </w:rPr>
              <w:t>107</w:t>
            </w:r>
            <w:bookmarkEnd w:id="4381"/>
          </w:p>
        </w:tc>
      </w:tr>
    </w:tbl>
    <w:p>
      <w:pPr>
        <w:pageBreakBefore w:val="off"/>
        <w:tabs/>
        <w:wordWrap w:val="off"/>
        <w:spacing w:before="0" w:after="0" w:line="900" w:lineRule="exact"/>
        <w:ind w:left="0" w:right="0"/>
        <w:jc w:val="left"/>
        <w:textAlignment w:val="baseline"/>
        <w:rPr>
          <w:sz w:val="41"/>
        </w:rPr>
      </w:pPr>
      <w:bookmarkStart w:name="" w:id="4382"/>
      <w:r>
        <w:rPr>
          <w:rFonts w:ascii="宋体" w:hAnsi="宋体" w:cs="宋体" w:eastAsia="宋体"/>
          <w:sz w:val="41"/>
          <w:spacing w:val="0"/>
          <w:color w:val="000000"/>
          <w:b w:val="off"/>
          <w:i w:val="off"/>
        </w:rPr>
        <w:t/>
      </w:r>
      <w:bookmarkEnd w:id="4382"/>
    </w:p>
    <w:p>
      <w:pPr>
        <w:pageBreakBefore w:val="off"/>
        <w:tabs/>
        <w:wordWrap w:val="off"/>
        <w:spacing w:before="0" w:after="0" w:line="900" w:lineRule="atLeast"/>
        <w:ind w:left="0" w:right="0" w:firstLine="880"/>
        <w:jc w:val="both"/>
        <w:textAlignment w:val="baseline"/>
        <w:rPr>
          <w:sz w:val="41"/>
        </w:rPr>
      </w:pPr>
      <w:bookmarkStart w:name="" w:id="4383"/>
      <w:r>
        <w:rPr>
          <w:rFonts w:ascii="宋体" w:hAnsi="宋体" w:cs="宋体" w:eastAsia="宋体"/>
          <w:sz w:val="41"/>
          <w:spacing w:val="0"/>
          <w:color w:val="000000"/>
          <w:b w:val="off"/>
          <w:i w:val="off"/>
        </w:rPr>
        <w:t>当然，油烟机再好、清洗再勤，也总有排烟不畅、油烟扑面的时候；食</w:t>
      </w:r>
      <w:r>
        <w:rPr>
          <w:rFonts w:ascii="宋体" w:hAnsi="宋体" w:cs="宋体" w:eastAsia="宋体"/>
          <w:sz w:val="41"/>
          <w:spacing w:val="0"/>
          <w:color w:val="000000"/>
          <w:b w:val="off"/>
          <w:i w:val="off"/>
        </w:rPr>
        <w:t>用油再讲究，也难免哪天你就想来一道猛火爆炒的菜，或者煎一块外焦里嫩</w:t>
      </w:r>
      <w:r>
        <w:rPr>
          <w:rFonts w:ascii="宋体" w:hAnsi="宋体" w:cs="宋体" w:eastAsia="宋体"/>
          <w:sz w:val="41"/>
          <w:spacing w:val="0"/>
          <w:color w:val="000000"/>
          <w:b w:val="off"/>
          <w:i w:val="off"/>
        </w:rPr>
        <w:t>的牛排。所以最后，我再教你一个实用又简单的小妙招————在厨房常备 PM2.5</w:t>
      </w:r>
      <w:r>
        <w:rPr>
          <w:rFonts w:ascii="宋体" w:hAnsi="宋体" w:cs="宋体" w:eastAsia="宋体"/>
          <w:sz w:val="41"/>
          <w:spacing w:val="0"/>
          <w:color w:val="000000"/>
          <w:b w:val="off"/>
          <w:i w:val="off"/>
        </w:rPr>
        <w:t>防护口罩。做饭时戴上，可以过滤90%以上的油烟颗粒和有害物质，真正把</w:t>
      </w:r>
      <w:r>
        <w:rPr>
          <w:rFonts w:ascii="宋体" w:hAnsi="宋体" w:cs="宋体" w:eastAsia="宋体"/>
          <w:sz w:val="41"/>
          <w:spacing w:val="0"/>
          <w:color w:val="000000"/>
          <w:b w:val="off"/>
          <w:i w:val="off"/>
        </w:rPr>
        <w:t>污染挡在身体之外，既方便又有效。</w:t>
      </w:r>
      <w:bookmarkEnd w:id="4383"/>
    </w:p>
    <w:p>
      <w:pPr>
        <w:pageBreakBefore w:val="off"/>
        <w:tabs/>
        <w:wordWrap w:val="off"/>
        <w:spacing w:before="0" w:after="0" w:line="900" w:lineRule="atLeast"/>
        <w:ind w:left="0" w:right="0" w:firstLine="800"/>
        <w:jc w:val="both"/>
        <w:textAlignment w:val="baseline"/>
        <w:rPr>
          <w:sz w:val="41"/>
        </w:rPr>
      </w:pPr>
      <w:bookmarkStart w:name="" w:id="4384"/>
      <w:r>
        <w:rPr>
          <w:rFonts w:ascii="宋体" w:hAnsi="宋体" w:cs="宋体" w:eastAsia="宋体"/>
          <w:sz w:val="41"/>
          <w:spacing w:val="0"/>
          <w:color w:val="000000"/>
          <w:b w:val="off"/>
          <w:i w:val="off"/>
        </w:rPr>
        <w:t>既要美味，又要健康，这是我一直推崇的生活方式。毕竟下厨这件事关</w:t>
      </w:r>
      <w:r>
        <w:rPr>
          <w:rFonts w:ascii="宋体" w:hAnsi="宋体" w:cs="宋体" w:eastAsia="宋体"/>
          <w:sz w:val="41"/>
          <w:spacing w:val="0"/>
          <w:color w:val="000000"/>
          <w:b w:val="off"/>
          <w:i w:val="off"/>
        </w:rPr>
        <w:t>乎你和家人的幸福感，而浓浓的烟火气才是家该有的样子。</w:t>
      </w:r>
      <w:bookmarkEnd w:id="4384"/>
    </w:p>
    <w:p>
      <w:pPr>
        <w:pageBreakBefore w:val="off"/>
        <w:tabs/>
        <w:wordWrap w:val="off"/>
        <w:spacing w:before="0" w:after="0" w:line="460" w:lineRule="exact"/>
        <w:ind w:left="0" w:right="0"/>
        <w:jc w:val="both"/>
        <w:textAlignment w:val="baseline"/>
        <w:rPr>
          <w:sz w:val="36"/>
        </w:rPr>
      </w:pPr>
      <w:bookmarkStart w:name="" w:id="4385"/>
      <w:r>
        <w:rPr>
          <w:rFonts w:ascii="宋体" w:hAnsi="宋体" w:cs="宋体" w:eastAsia="宋体"/>
          <w:sz w:val="36"/>
          <w:spacing w:val="0"/>
          <w:color w:val="000000"/>
          <w:b w:val="off"/>
          <w:i w:val="off"/>
        </w:rPr>
        <w:t/>
      </w:r>
      <w:bookmarkEnd w:id="4385"/>
    </w:p>
    <w:p>
      <w:pPr>
        <w:pageBreakBefore w:val="off"/>
        <w:tabs/>
        <w:wordWrap w:val="off"/>
        <w:spacing w:before="0" w:after="0" w:line="460" w:lineRule="exact"/>
        <w:ind w:left="0" w:right="0"/>
        <w:jc w:val="both"/>
        <w:textAlignment w:val="baseline"/>
        <w:rPr>
          <w:sz w:val="36"/>
        </w:rPr>
      </w:pPr>
      <w:bookmarkStart w:name="" w:id="4386"/>
      <w:r>
        <w:rPr>
          <w:rFonts w:ascii="宋体" w:hAnsi="宋体" w:cs="宋体" w:eastAsia="宋体"/>
          <w:sz w:val="36"/>
          <w:spacing w:val="0"/>
          <w:color w:val="000000"/>
          <w:b w:val="off"/>
          <w:i w:val="off"/>
        </w:rPr>
        <w:t/>
      </w:r>
      <w:bookmarkEnd w:id="4386"/>
    </w:p>
    <w:p>
      <w:pPr>
        <w:pageBreakBefore w:val="off"/>
        <w:tabs/>
        <w:wordWrap w:val="off"/>
        <w:spacing w:before="0" w:after="0" w:line="460" w:lineRule="exact"/>
        <w:ind w:left="0" w:right="0"/>
        <w:jc w:val="both"/>
        <w:textAlignment w:val="baseline"/>
        <w:rPr>
          <w:sz w:val="36"/>
        </w:rPr>
      </w:pPr>
      <w:bookmarkStart w:name="" w:id="4387"/>
      <w:r>
        <w:rPr>
          <w:rFonts w:ascii="宋体" w:hAnsi="宋体" w:cs="宋体" w:eastAsia="宋体"/>
          <w:sz w:val="36"/>
          <w:spacing w:val="0"/>
          <w:color w:val="000000"/>
          <w:b w:val="off"/>
          <w:i w:val="off"/>
        </w:rPr>
        <w:t/>
      </w:r>
      <w:bookmarkEnd w:id="4387"/>
    </w:p>
    <w:p>
      <w:pPr>
        <w:pageBreakBefore w:val="off"/>
        <w:tabs/>
        <w:wordWrap w:val="off"/>
        <w:spacing w:before="0" w:after="0" w:line="460" w:lineRule="exact"/>
        <w:ind w:left="0" w:right="0"/>
        <w:jc w:val="both"/>
        <w:textAlignment w:val="baseline"/>
        <w:rPr>
          <w:sz w:val="36"/>
        </w:rPr>
      </w:pPr>
      <w:bookmarkStart w:name="" w:id="4388"/>
      <w:r>
        <w:rPr>
          <w:rFonts w:ascii="宋体" w:hAnsi="宋体" w:cs="宋体" w:eastAsia="宋体"/>
          <w:sz w:val="36"/>
          <w:spacing w:val="0"/>
          <w:color w:val="000000"/>
          <w:b w:val="off"/>
          <w:i w:val="off"/>
        </w:rPr>
        <w:t/>
      </w:r>
      <w:bookmarkEnd w:id="4388"/>
    </w:p>
    <w:p>
      <w:pPr>
        <w:pageBreakBefore w:val="off"/>
        <w:tabs/>
        <w:wordWrap w:val="off"/>
        <w:spacing w:before="0" w:after="0" w:line="460" w:lineRule="exact"/>
        <w:ind w:left="0" w:right="0"/>
        <w:jc w:val="both"/>
        <w:textAlignment w:val="baseline"/>
        <w:rPr>
          <w:sz w:val="36"/>
        </w:rPr>
      </w:pPr>
      <w:bookmarkStart w:name="" w:id="4389"/>
      <w:r>
        <w:rPr>
          <w:rFonts w:ascii="宋体" w:hAnsi="宋体" w:cs="宋体" w:eastAsia="宋体"/>
          <w:sz w:val="36"/>
          <w:spacing w:val="0"/>
          <w:color w:val="000000"/>
          <w:b w:val="off"/>
          <w:i w:val="off"/>
        </w:rPr>
        <w:t/>
      </w:r>
      <w:bookmarkEnd w:id="4389"/>
    </w:p>
    <w:p>
      <w:pPr>
        <w:pageBreakBefore w:val="off"/>
        <w:tabs/>
        <w:wordWrap w:val="off"/>
        <w:spacing w:before="0" w:after="0" w:line="460" w:lineRule="exact"/>
        <w:ind w:left="0" w:right="0"/>
        <w:jc w:val="both"/>
        <w:textAlignment w:val="baseline"/>
        <w:rPr>
          <w:sz w:val="36"/>
        </w:rPr>
      </w:pPr>
      <w:bookmarkStart w:name="" w:id="4390"/>
      <w:r>
        <w:rPr>
          <w:rFonts w:ascii="宋体" w:hAnsi="宋体" w:cs="宋体" w:eastAsia="宋体"/>
          <w:sz w:val="36"/>
          <w:spacing w:val="0"/>
          <w:color w:val="000000"/>
          <w:b w:val="off"/>
          <w:i w:val="off"/>
        </w:rPr>
        <w:t/>
      </w:r>
      <w:bookmarkEnd w:id="4390"/>
    </w:p>
    <w:p>
      <w:pPr>
        <w:pageBreakBefore w:val="off"/>
        <w:tabs/>
        <w:wordWrap w:val="off"/>
        <w:spacing w:before="0" w:after="0" w:line="460" w:lineRule="exact"/>
        <w:ind w:left="0" w:right="0"/>
        <w:jc w:val="both"/>
        <w:textAlignment w:val="baseline"/>
        <w:rPr>
          <w:sz w:val="36"/>
        </w:rPr>
      </w:pPr>
      <w:bookmarkStart w:name="" w:id="4391"/>
      <w:r>
        <w:rPr>
          <w:rFonts w:ascii="宋体" w:hAnsi="宋体" w:cs="宋体" w:eastAsia="宋体"/>
          <w:sz w:val="36"/>
          <w:spacing w:val="0"/>
          <w:color w:val="000000"/>
          <w:b w:val="off"/>
          <w:i w:val="off"/>
        </w:rPr>
        <w:t/>
      </w:r>
      <w:bookmarkEnd w:id="4391"/>
    </w:p>
    <w:p>
      <w:pPr>
        <w:pageBreakBefore w:val="off"/>
        <w:tabs/>
        <w:wordWrap w:val="off"/>
        <w:spacing w:before="0" w:after="0" w:line="460" w:lineRule="exact"/>
        <w:ind w:left="0" w:right="0"/>
        <w:jc w:val="both"/>
        <w:textAlignment w:val="baseline"/>
        <w:rPr>
          <w:sz w:val="36"/>
        </w:rPr>
      </w:pPr>
      <w:bookmarkStart w:name="" w:id="4392"/>
      <w:r>
        <w:rPr>
          <w:rFonts w:ascii="宋体" w:hAnsi="宋体" w:cs="宋体" w:eastAsia="宋体"/>
          <w:sz w:val="36"/>
          <w:spacing w:val="0"/>
          <w:color w:val="000000"/>
          <w:b w:val="off"/>
          <w:i w:val="off"/>
        </w:rPr>
        <w:t/>
      </w:r>
      <w:bookmarkEnd w:id="4392"/>
    </w:p>
    <w:p>
      <w:pPr>
        <w:pageBreakBefore w:val="off"/>
        <w:tabs/>
        <w:wordWrap w:val="off"/>
        <w:spacing w:before="0" w:after="0" w:line="460" w:lineRule="exact"/>
        <w:ind w:left="0" w:right="0"/>
        <w:jc w:val="both"/>
        <w:textAlignment w:val="baseline"/>
        <w:rPr>
          <w:sz w:val="36"/>
        </w:rPr>
      </w:pPr>
      <w:bookmarkStart w:name="" w:id="4393"/>
      <w:r>
        <w:rPr>
          <w:rFonts w:ascii="宋体" w:hAnsi="宋体" w:cs="宋体" w:eastAsia="宋体"/>
          <w:sz w:val="36"/>
          <w:spacing w:val="0"/>
          <w:color w:val="000000"/>
          <w:b w:val="off"/>
          <w:i w:val="off"/>
        </w:rPr>
        <w:t/>
      </w:r>
      <w:bookmarkEnd w:id="4393"/>
    </w:p>
    <w:p>
      <w:pPr>
        <w:pageBreakBefore w:val="off"/>
        <w:tabs/>
        <w:wordWrap w:val="off"/>
        <w:spacing w:before="0" w:after="0" w:line="460" w:lineRule="exact"/>
        <w:ind w:left="0" w:right="0"/>
        <w:jc w:val="both"/>
        <w:textAlignment w:val="baseline"/>
        <w:rPr>
          <w:sz w:val="36"/>
        </w:rPr>
      </w:pPr>
      <w:bookmarkStart w:name="" w:id="4394"/>
      <w:r>
        <w:rPr>
          <w:rFonts w:ascii="宋体" w:hAnsi="宋体" w:cs="宋体" w:eastAsia="宋体"/>
          <w:sz w:val="36"/>
          <w:spacing w:val="0"/>
          <w:color w:val="000000"/>
          <w:b w:val="off"/>
          <w:i w:val="off"/>
        </w:rPr>
        <w:t/>
      </w:r>
      <w:bookmarkEnd w:id="4394"/>
    </w:p>
    <w:p>
      <w:pPr>
        <w:pageBreakBefore w:val="off"/>
        <w:tabs/>
        <w:wordWrap w:val="off"/>
        <w:spacing w:before="0" w:after="0" w:line="460" w:lineRule="exact"/>
        <w:ind w:left="0" w:right="0"/>
        <w:jc w:val="both"/>
        <w:textAlignment w:val="baseline"/>
        <w:rPr>
          <w:sz w:val="36"/>
        </w:rPr>
      </w:pPr>
      <w:bookmarkStart w:name="" w:id="4395"/>
      <w:r>
        <w:rPr>
          <w:rFonts w:ascii="宋体" w:hAnsi="宋体" w:cs="宋体" w:eastAsia="宋体"/>
          <w:sz w:val="36"/>
          <w:spacing w:val="0"/>
          <w:color w:val="000000"/>
          <w:b w:val="off"/>
          <w:i w:val="off"/>
        </w:rPr>
        <w:t/>
      </w:r>
      <w:bookmarkEnd w:id="4395"/>
    </w:p>
    <w:p>
      <w:pPr>
        <w:pageBreakBefore w:val="off"/>
        <w:tabs/>
        <w:wordWrap w:val="off"/>
        <w:spacing w:before="0" w:after="0" w:line="460" w:lineRule="exact"/>
        <w:ind w:left="0" w:right="0"/>
        <w:jc w:val="both"/>
        <w:textAlignment w:val="baseline"/>
        <w:rPr>
          <w:sz w:val="36"/>
        </w:rPr>
      </w:pPr>
      <w:bookmarkStart w:name="" w:id="4396"/>
      <w:r>
        <w:rPr>
          <w:rFonts w:ascii="宋体" w:hAnsi="宋体" w:cs="宋体" w:eastAsia="宋体"/>
          <w:sz w:val="36"/>
          <w:spacing w:val="0"/>
          <w:color w:val="000000"/>
          <w:b w:val="off"/>
          <w:i w:val="off"/>
        </w:rPr>
        <w:t/>
      </w:r>
      <w:bookmarkEnd w:id="4396"/>
    </w:p>
    <w:p>
      <w:pPr>
        <w:pageBreakBefore w:val="off"/>
        <w:tabs/>
        <w:wordWrap w:val="off"/>
        <w:spacing w:before="0" w:after="0" w:line="460" w:lineRule="exact"/>
        <w:ind w:left="0" w:right="0"/>
        <w:jc w:val="both"/>
        <w:textAlignment w:val="baseline"/>
        <w:rPr>
          <w:sz w:val="36"/>
        </w:rPr>
      </w:pPr>
      <w:bookmarkStart w:name="" w:id="4397"/>
      <w:r>
        <w:rPr>
          <w:rFonts w:ascii="宋体" w:hAnsi="宋体" w:cs="宋体" w:eastAsia="宋体"/>
          <w:sz w:val="36"/>
          <w:spacing w:val="0"/>
          <w:color w:val="000000"/>
          <w:b w:val="off"/>
          <w:i w:val="off"/>
        </w:rPr>
        <w:t/>
      </w:r>
      <w:bookmarkEnd w:id="4397"/>
    </w:p>
    <w:p>
      <w:pPr>
        <w:pageBreakBefore w:val="off"/>
        <w:tabs/>
        <w:wordWrap w:val="off"/>
        <w:spacing w:before="0" w:after="0" w:line="500" w:lineRule="atLeast"/>
        <w:ind w:left="0" w:right="80"/>
        <w:jc w:val="right"/>
        <w:textAlignment w:val="baseline"/>
        <w:rPr>
          <w:sz w:val="36"/>
        </w:rPr>
      </w:pPr>
      <w:bookmarkStart w:name="" w:id="4398"/>
      <w:r>
        <w:rPr>
          <w:rFonts w:ascii="楷体" w:hAnsi="楷体" w:cs="楷体" w:eastAsia="楷体"/>
          <w:sz w:val="36"/>
          <w:spacing w:val="0"/>
          <w:color w:val="000000"/>
          <w:b w:val="off"/>
          <w:i w:val="off"/>
        </w:rPr>
        <w:t>159</w:t>
      </w:r>
      <w:bookmarkEnd w:id="4398"/>
    </w:p>
    <w:p>
      <w:r>
        <w:t/>
      </w:r>
    </w:p>
    <w:p>
      <w:pPr>
        <w:sectPr>
          <w:footerReference r:id="rId387"/>
          <w:headerReference r:id="rId388" w:type="default"/>
          <w:type w:val="nextPage"/>
          <w:pgSz w:w="17060" w:h="25400"/>
          <w:pgMar w:left="1620" w:top="1080" w:right="1620" w:bottom="1080" w:header="780" w:footer="780"/>
          <w:cols w:num="1"/>
        </w:sectPr>
      </w:pPr>
    </w:p>
    <w:p>
      <w:pPr>
        <w:pageBreakBefore w:val="off"/>
        <w:tabs/>
        <w:wordWrap w:val="off"/>
        <w:spacing w:before="0" w:after="0" w:line="440" w:lineRule="atLeast"/>
        <w:ind w:left="0" w:right="0"/>
        <w:jc w:val="both"/>
        <w:textAlignment w:val="baseline"/>
        <w:rPr>
          <w:sz w:val="32"/>
        </w:rPr>
      </w:pPr>
      <w:bookmarkStart w:name="" w:id="4399"/>
      <w:r>
        <w:rPr>
          <w:rFonts w:ascii="黑体" w:hAnsi="黑体" w:cs="黑体" w:eastAsia="黑体"/>
          <w:sz w:val="32"/>
          <w:spacing w:val="0"/>
          <w:color w:val="90abcf"/>
          <w:b w:val="off"/>
          <w:i w:val="off"/>
        </w:rPr>
        <w:t>第三部分 全方位构建家庭健康管理系统</w:t>
      </w:r>
      <w:bookmarkEnd w:id="4399"/>
    </w:p>
    <w:p>
      <w:pPr>
        <w:pageBreakBefore w:val="off"/>
        <w:tabs/>
        <w:wordWrap w:val="off"/>
        <w:spacing w:before="0" w:after="0" w:line="460" w:lineRule="exact"/>
        <w:ind w:left="0" w:right="0"/>
        <w:jc w:val="both"/>
        <w:textAlignment w:val="baseline"/>
        <w:rPr>
          <w:sz w:val="32"/>
        </w:rPr>
      </w:pPr>
      <w:bookmarkStart w:name="" w:id="4400"/>
      <w:r>
        <w:rPr>
          <w:rFonts w:ascii="宋体" w:hAnsi="宋体" w:cs="宋体" w:eastAsia="宋体"/>
          <w:sz w:val="32"/>
          <w:spacing w:val="0"/>
          <w:color w:val="000000"/>
          <w:b w:val="off"/>
          <w:i w:val="off"/>
        </w:rPr>
        <w:t/>
      </w:r>
      <w:bookmarkEnd w:id="4400"/>
    </w:p>
    <w:p>
      <w:pPr>
        <w:pageBreakBefore w:val="off"/>
        <w:tabs/>
        <w:wordWrap w:val="off"/>
        <w:spacing w:before="0" w:after="0" w:line="460" w:lineRule="exact"/>
        <w:ind w:left="0" w:right="0"/>
        <w:jc w:val="both"/>
        <w:textAlignment w:val="baseline"/>
        <w:rPr>
          <w:sz w:val="32"/>
        </w:rPr>
      </w:pPr>
      <w:bookmarkStart w:name="" w:id="4401"/>
      <w:r>
        <w:rPr>
          <w:rFonts w:ascii="宋体" w:hAnsi="宋体" w:cs="宋体" w:eastAsia="宋体"/>
          <w:sz w:val="32"/>
          <w:spacing w:val="0"/>
          <w:color w:val="000000"/>
          <w:b w:val="off"/>
          <w:i w:val="off"/>
        </w:rPr>
        <w:t/>
      </w:r>
      <w:bookmarkEnd w:id="4401"/>
    </w:p>
    <w:p>
      <w:pPr>
        <w:pageBreakBefore w:val="off"/>
        <w:tabs/>
        <w:wordWrap w:val="off"/>
        <w:spacing w:before="0" w:after="0" w:line="460" w:lineRule="exact"/>
        <w:ind w:left="0" w:right="0"/>
        <w:jc w:val="both"/>
        <w:textAlignment w:val="baseline"/>
        <w:rPr>
          <w:sz w:val="32"/>
        </w:rPr>
      </w:pPr>
      <w:bookmarkStart w:name="" w:id="4402"/>
      <w:r>
        <w:rPr>
          <w:rFonts w:ascii="宋体" w:hAnsi="宋体" w:cs="宋体" w:eastAsia="宋体"/>
          <w:sz w:val="32"/>
          <w:spacing w:val="0"/>
          <w:color w:val="000000"/>
          <w:b w:val="off"/>
          <w:i w:val="off"/>
        </w:rPr>
        <w:t/>
      </w:r>
      <w:bookmarkEnd w:id="4402"/>
    </w:p>
    <w:p>
      <w:pPr>
        <w:pageBreakBefore w:val="off"/>
        <w:tabs/>
        <w:wordWrap w:val="off"/>
        <w:spacing w:before="0" w:after="0" w:line="460" w:lineRule="exact"/>
        <w:ind w:left="0" w:right="0"/>
        <w:jc w:val="both"/>
        <w:textAlignment w:val="baseline"/>
        <w:rPr>
          <w:sz w:val="32"/>
        </w:rPr>
      </w:pPr>
      <w:bookmarkStart w:name="" w:id="4403"/>
      <w:r>
        <w:rPr>
          <w:rFonts w:ascii="宋体" w:hAnsi="宋体" w:cs="宋体" w:eastAsia="宋体"/>
          <w:sz w:val="32"/>
          <w:spacing w:val="0"/>
          <w:color w:val="000000"/>
          <w:b w:val="off"/>
          <w:i w:val="off"/>
        </w:rPr>
        <w:t/>
      </w:r>
      <w:bookmarkEnd w:id="4403"/>
    </w:p>
    <w:p>
      <w:pPr>
        <w:pageBreakBefore w:val="off"/>
        <w:tabs/>
        <w:wordWrap w:val="off"/>
        <w:spacing w:before="0" w:after="0" w:line="460" w:lineRule="exact"/>
        <w:ind w:left="0" w:right="0"/>
        <w:jc w:val="both"/>
        <w:textAlignment w:val="baseline"/>
        <w:rPr>
          <w:sz w:val="32"/>
        </w:rPr>
      </w:pPr>
      <w:bookmarkStart w:name="" w:id="4404"/>
      <w:r>
        <w:rPr>
          <w:rFonts w:ascii="宋体" w:hAnsi="宋体" w:cs="宋体" w:eastAsia="宋体"/>
          <w:sz w:val="32"/>
          <w:spacing w:val="0"/>
          <w:color w:val="000000"/>
          <w:b w:val="off"/>
          <w:i w:val="off"/>
        </w:rPr>
        <w:t/>
      </w:r>
      <w:bookmarkEnd w:id="4404"/>
    </w:p>
    <w:p>
      <w:pPr>
        <w:pageBreakBefore w:val="off"/>
        <w:tabs/>
        <w:wordWrap w:val="off"/>
        <w:spacing w:before="0" w:after="0" w:line="460" w:lineRule="exact"/>
        <w:ind w:left="0" w:right="0"/>
        <w:jc w:val="both"/>
        <w:textAlignment w:val="baseline"/>
        <w:rPr>
          <w:sz w:val="32"/>
        </w:rPr>
      </w:pPr>
      <w:bookmarkStart w:name="" w:id="4405"/>
      <w:r>
        <w:rPr>
          <w:rFonts w:ascii="宋体" w:hAnsi="宋体" w:cs="宋体" w:eastAsia="宋体"/>
          <w:sz w:val="32"/>
          <w:spacing w:val="0"/>
          <w:color w:val="000000"/>
          <w:b w:val="off"/>
          <w:i w:val="off"/>
        </w:rPr>
        <w:t/>
      </w:r>
      <w:bookmarkEnd w:id="4405"/>
    </w:p>
    <w:p>
      <w:pPr>
        <w:pageBreakBefore w:val="off"/>
        <w:tabs/>
        <w:wordWrap w:val="off"/>
        <w:spacing w:before="0" w:after="0" w:line="460" w:lineRule="exact"/>
        <w:ind w:left="0" w:right="0"/>
        <w:jc w:val="both"/>
        <w:textAlignment w:val="baseline"/>
        <w:rPr>
          <w:sz w:val="32"/>
        </w:rPr>
      </w:pPr>
      <w:bookmarkStart w:name="" w:id="4406"/>
      <w:r>
        <w:rPr>
          <w:rFonts w:ascii="宋体" w:hAnsi="宋体" w:cs="宋体" w:eastAsia="宋体"/>
          <w:sz w:val="32"/>
          <w:spacing w:val="0"/>
          <w:color w:val="000000"/>
          <w:b w:val="off"/>
          <w:i w:val="off"/>
        </w:rPr>
        <w:t/>
      </w:r>
      <w:bookmarkEnd w:id="4406"/>
    </w:p>
    <w:p>
      <w:pPr>
        <w:pageBreakBefore w:val="off"/>
        <w:tabs/>
        <w:wordWrap w:val="off"/>
        <w:spacing w:before="0" w:after="0" w:line="460" w:lineRule="exact"/>
        <w:ind w:left="0" w:right="0"/>
        <w:jc w:val="both"/>
        <w:textAlignment w:val="baseline"/>
        <w:rPr>
          <w:sz w:val="32"/>
        </w:rPr>
      </w:pPr>
      <w:bookmarkStart w:name="" w:id="4407"/>
      <w:r>
        <w:rPr>
          <w:rFonts w:ascii="宋体" w:hAnsi="宋体" w:cs="宋体" w:eastAsia="宋体"/>
          <w:sz w:val="32"/>
          <w:spacing w:val="0"/>
          <w:color w:val="000000"/>
          <w:b w:val="off"/>
          <w:i w:val="off"/>
        </w:rPr>
        <w:t/>
      </w:r>
      <w:bookmarkEnd w:id="4407"/>
    </w:p>
    <w:p>
      <w:pPr>
        <w:pageBreakBefore w:val="off"/>
        <w:tabs/>
        <w:wordWrap w:val="off"/>
        <w:spacing w:before="0" w:after="0" w:line="460" w:lineRule="exact"/>
        <w:ind w:left="0" w:right="0"/>
        <w:jc w:val="both"/>
        <w:textAlignment w:val="baseline"/>
        <w:rPr>
          <w:sz w:val="32"/>
        </w:rPr>
      </w:pPr>
      <w:bookmarkStart w:name="" w:id="4408"/>
      <w:r>
        <w:rPr>
          <w:rFonts w:ascii="宋体" w:hAnsi="宋体" w:cs="宋体" w:eastAsia="宋体"/>
          <w:sz w:val="32"/>
          <w:spacing w:val="0"/>
          <w:color w:val="000000"/>
          <w:b w:val="off"/>
          <w:i w:val="off"/>
        </w:rPr>
        <w:t/>
      </w:r>
      <w:bookmarkEnd w:id="4408"/>
    </w:p>
    <w:p>
      <w:pPr>
        <w:pageBreakBefore w:val="off"/>
        <w:tabs/>
        <w:wordWrap w:val="off"/>
        <w:spacing w:before="0" w:after="0" w:line="880" w:lineRule="atLeast"/>
        <w:ind w:left="0" w:right="2820" w:firstLine="3600"/>
        <w:jc w:val="both"/>
        <w:textAlignment w:val="baseline"/>
        <w:rPr>
          <w:sz w:val="65"/>
        </w:rPr>
      </w:pPr>
      <w:bookmarkStart w:name="" w:id="4409"/>
      <w:r>
        <w:rPr>
          <w:rFonts w:ascii="黑体" w:hAnsi="黑体" w:cs="黑体" w:eastAsia="黑体"/>
          <w:sz w:val="65"/>
          <w:spacing w:val="0"/>
          <w:color w:val="90abcf"/>
          <w:b w:val="on"/>
          <w:i w:val="off"/>
        </w:rPr>
        <w:t>025</w:t>
      </w:r>
      <w:r>
        <w:rPr>
          <w:rFonts w:ascii="黑体" w:hAnsi="黑体" w:cs="黑体" w:eastAsia="黑体"/>
          <w:sz w:val="65"/>
          <w:spacing w:val="0"/>
          <w:color w:val="90abcf"/>
          <w:b w:val="on"/>
          <w:i w:val="off"/>
        </w:rPr>
        <w:t>如何成为大厨和营养师的结合体</w:t>
      </w:r>
      <w:r>
        <mc:AlternateContent>
          <mc:Choice Requires="wps">
            <w:drawing>
              <wp:anchor allowOverlap="true" layoutInCell="true" locked="false" simplePos="false" behindDoc="false" relativeHeight="251659264" distL="0" distR="0" distT="0" distB="0">
                <wp:simplePos x="0" y="0"/>
                <wp:positionH relativeFrom="page">
                  <wp:posOffset>3327400</wp:posOffset>
                </wp:positionH>
                <wp:positionV relativeFrom="paragraph">
                  <wp:posOffset>-12700</wp:posOffset>
                </wp:positionV>
                <wp:extent cx="2311400" cy="609600"/>
                <wp:wrapNone/>
                <wp:docPr id="34" name="文本框 34"/>
                <a:graphic xmlns:a="http://schemas.openxmlformats.org/drawingml/2006/main">
                  <a:graphicData uri="http://schemas.microsoft.com/office/word/2010/wordprocessingShape">
                    <wps:wsp>
                      <wps:cNvSpPr txBox="true"/>
                      <wps:spPr>
                        <a:xfrm>
                          <a:off x="0" y="0"/>
                          <a:ext cx="2311400" cy="609600"/>
                        </a:xfrm>
                        <a:prstGeom prst="rect">
                          <a:avLst/>
                        </a:prstGeom>
                        <a:noFill/>
                        <a:ln w="6350">
                          <a:noFill/>
                        </a:ln>
                      </wps:spPr>
                      <wps:txbx>
                        <w:txbxContent>
                          <w:p>
                            <w:pPr>
                              <w:pageBreakBefore w:val="off"/>
                              <w:tabs/>
                              <w:wordWrap w:val="off"/>
                              <w:spacing w:before="0" w:after="0" w:line="880" w:lineRule="atLeast"/>
                              <w:ind w:left="0" w:right="0"/>
                              <w:jc w:val="both"/>
                              <w:textAlignment w:val="baseline"/>
                              <w:rPr>
                                <w:sz w:val="65"/>
                              </w:rPr>
                            </w:pPr>
                            <w:bookmarkStart w:name="" w:id="4410"/>
                            <w:r>
                              <w:rPr>
                                <w:rFonts w:ascii="黑体" w:hAnsi="黑体" w:cs="黑体" w:eastAsia="黑体"/>
                                <w:sz w:val="65"/>
                                <w:spacing w:val="0"/>
                                <w:color w:val="90abcf"/>
                                <w:b w:val="on"/>
                                <w:i w:val="off"/>
                              </w:rPr>
                              <w:t>加工食材：</w:t>
                            </w:r>
                            <w:bookmarkEnd w:id="4410"/>
                          </w:p>
                        </w:txbxContent>
                      </wps:txbx>
                      <wps:bodyPr wrap="square" lIns="0" rIns="0" tIns="0" bIns="0" vert="horz" anchor="t">
                        <a:noAutofit/>
                      </wps:bodyPr>
                    </wps:wsp>
                  </a:graphicData>
                </a:graphic>
              </wp:anchor>
            </w:drawing>
          </mc:Choice>
          <mc:Fallback>
            <w:pict>
              <v:shape type="#_x0000_t202" filled="f" stroked="f" style="margin-left:262pt;margin-top:-1pt;width:182pt;height:4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80" w:lineRule="atLeast"/>
                        <w:ind w:left="0" w:right="0"/>
                        <w:jc w:val="both"/>
                        <w:textAlignment w:val="baseline"/>
                        <w:rPr>
                          <w:sz w:val="65"/>
                        </w:rPr>
                      </w:pPr>
                      <w:bookmarkStart w:name="" w:id="4411"/>
                      <w:r>
                        <w:rPr>
                          <w:rFonts w:ascii="黑体" w:hAnsi="黑体" w:cs="黑体" w:eastAsia="黑体"/>
                          <w:sz w:val="65"/>
                          <w:spacing w:val="0"/>
                          <w:color w:val="90abcf"/>
                          <w:b w:val="on"/>
                          <w:i w:val="off"/>
                        </w:rPr>
                        <w:t>加工食材：</w:t>
                      </w:r>
                      <w:bookmarkEnd w:id="4411"/>
                    </w:p>
                  </w:txbxContent>
                </v:textbox>
              </v:shape>
            </w:pict>
          </mc:Fallback>
        </mc:AlternateContent>
      </w:r>
      <w:bookmarkEnd w:id="4409"/>
    </w:p>
    <w:p>
      <w:pPr>
        <w:pageBreakBefore w:val="off"/>
        <w:tabs/>
        <w:wordWrap w:val="off"/>
        <w:spacing w:before="0" w:after="0" w:line="760" w:lineRule="exact"/>
        <w:ind w:left="0" w:right="0"/>
        <w:jc w:val="both"/>
        <w:textAlignment w:val="baseline"/>
        <w:rPr>
          <w:sz w:val="65"/>
        </w:rPr>
      </w:pPr>
      <w:bookmarkStart w:name="" w:id="4412"/>
      <w:r>
        <w:rPr>
          <w:rFonts w:ascii="宋体" w:hAnsi="宋体" w:cs="宋体" w:eastAsia="宋体"/>
          <w:sz w:val="65"/>
          <w:spacing w:val="0"/>
          <w:color w:val="000000"/>
          <w:b w:val="off"/>
          <w:i w:val="off"/>
        </w:rPr>
        <w:t/>
      </w:r>
      <w:bookmarkEnd w:id="4412"/>
    </w:p>
    <w:p>
      <w:pPr>
        <w:pageBreakBefore w:val="off"/>
        <w:tabs/>
        <w:wordWrap w:val="off"/>
        <w:spacing w:before="0" w:after="0" w:line="760" w:lineRule="exact"/>
        <w:ind w:left="0" w:right="0"/>
        <w:jc w:val="both"/>
        <w:textAlignment w:val="baseline"/>
        <w:rPr>
          <w:sz w:val="65"/>
        </w:rPr>
      </w:pPr>
      <w:bookmarkStart w:name="" w:id="4413"/>
      <w:r>
        <w:rPr>
          <w:rFonts w:ascii="宋体" w:hAnsi="宋体" w:cs="宋体" w:eastAsia="宋体"/>
          <w:sz w:val="65"/>
          <w:spacing w:val="0"/>
          <w:color w:val="000000"/>
          <w:b w:val="off"/>
          <w:i w:val="off"/>
        </w:rPr>
        <w:t/>
      </w:r>
      <w:bookmarkEnd w:id="4413"/>
    </w:p>
    <w:p>
      <w:pPr>
        <w:pageBreakBefore w:val="off"/>
        <w:tabs/>
        <w:wordWrap w:val="off"/>
        <w:spacing w:before="0" w:after="0" w:line="800" w:lineRule="atLeast"/>
        <w:ind w:left="0" w:right="20" w:firstLine="820"/>
        <w:jc w:val="both"/>
        <w:textAlignment w:val="baseline"/>
        <w:rPr>
          <w:sz w:val="40"/>
        </w:rPr>
      </w:pPr>
      <w:bookmarkStart w:name="" w:id="4414"/>
      <w:r>
        <w:rPr>
          <w:rFonts w:ascii="宋体" w:hAnsi="宋体" w:cs="宋体" w:eastAsia="宋体"/>
          <w:sz w:val="40"/>
          <w:spacing w:val="0"/>
          <w:color w:val="000000"/>
          <w:b w:val="off"/>
          <w:i w:val="off"/>
        </w:rPr>
        <w:t>这一节，我们来聊一个每天都要花点心思的小课题：怎么处理手头的食</w:t>
      </w:r>
      <w:r>
        <w:rPr>
          <w:rFonts w:ascii="宋体" w:hAnsi="宋体" w:cs="宋体" w:eastAsia="宋体"/>
          <w:sz w:val="40"/>
          <w:spacing w:val="0"/>
          <w:color w:val="000000"/>
          <w:b w:val="off"/>
          <w:i w:val="off"/>
        </w:rPr>
        <w:t>材，才能做到健康、方便又好吃?</w:t>
      </w:r>
      <w:bookmarkEnd w:id="4414"/>
    </w:p>
    <w:p>
      <w:pPr>
        <w:pageBreakBefore w:val="off"/>
        <w:tabs/>
        <w:wordWrap w:val="off"/>
        <w:spacing w:before="0" w:after="0" w:line="800" w:lineRule="atLeast"/>
        <w:ind w:left="0" w:right="20" w:firstLine="820"/>
        <w:jc w:val="both"/>
        <w:textAlignment w:val="baseline"/>
        <w:rPr>
          <w:sz w:val="40"/>
        </w:rPr>
      </w:pPr>
      <w:bookmarkStart w:name="" w:id="4415"/>
      <w:r>
        <w:rPr>
          <w:rFonts w:ascii="宋体" w:hAnsi="宋体" w:cs="宋体" w:eastAsia="宋体"/>
          <w:sz w:val="40"/>
          <w:spacing w:val="0"/>
          <w:color w:val="000000"/>
          <w:b w:val="off"/>
          <w:i w:val="off"/>
        </w:rPr>
        <w:t>无论是自己下厨，还是叫外卖，我们每天吃饭前总要面对一道选择题：</w:t>
      </w:r>
      <w:r>
        <w:rPr>
          <w:rFonts w:ascii="宋体" w:hAnsi="宋体" w:cs="宋体" w:eastAsia="宋体"/>
          <w:sz w:val="40"/>
          <w:spacing w:val="0"/>
          <w:color w:val="000000"/>
          <w:b w:val="off"/>
          <w:i w:val="off"/>
        </w:rPr>
        <w:t>煎、炒、烹、炸，到底选哪种?有一天我加班回家，一进门就看到桌上放着老</w:t>
      </w:r>
      <w:r>
        <w:rPr>
          <w:rFonts w:ascii="宋体" w:hAnsi="宋体" w:cs="宋体" w:eastAsia="宋体"/>
          <w:sz w:val="40"/>
          <w:spacing w:val="0"/>
          <w:color w:val="000000"/>
          <w:b w:val="off"/>
          <w:i w:val="off"/>
        </w:rPr>
        <w:t>公打包回来的三盒菜：清蒸鱼、小酥肉，还有一份炝炒土豆丝。他知道我晚上</w:t>
      </w:r>
      <w:r>
        <w:rPr>
          <w:rFonts w:ascii="宋体" w:hAnsi="宋体" w:cs="宋体" w:eastAsia="宋体"/>
          <w:sz w:val="40"/>
          <w:spacing w:val="0"/>
          <w:color w:val="000000"/>
          <w:b w:val="off"/>
          <w:i w:val="off"/>
        </w:rPr>
        <w:t>下班晚，中午特地多点了些。这三盒菜怎么处理，才能让晚饭省时又营养，味</w:t>
      </w:r>
      <w:r>
        <w:rPr>
          <w:rFonts w:ascii="宋体" w:hAnsi="宋体" w:cs="宋体" w:eastAsia="宋体"/>
          <w:sz w:val="40"/>
          <w:spacing w:val="0"/>
          <w:color w:val="000000"/>
          <w:b w:val="off"/>
          <w:i w:val="off"/>
        </w:rPr>
        <w:t>道也不打折?这成了我回到家后面对的第一道“考题”。</w:t>
      </w:r>
      <w:bookmarkEnd w:id="4415"/>
    </w:p>
    <w:p>
      <w:pPr>
        <w:pageBreakBefore w:val="off"/>
        <w:tabs/>
        <w:wordWrap w:val="off"/>
        <w:spacing w:before="0" w:after="0" w:line="800" w:lineRule="atLeast"/>
        <w:ind w:left="60" w:right="0" w:firstLine="820"/>
        <w:jc w:val="both"/>
        <w:textAlignment w:val="baseline"/>
        <w:rPr>
          <w:sz w:val="40"/>
        </w:rPr>
      </w:pPr>
      <w:bookmarkStart w:name="" w:id="4416"/>
      <w:r>
        <w:rPr>
          <w:rFonts w:ascii="宋体" w:hAnsi="宋体" w:cs="宋体" w:eastAsia="宋体"/>
          <w:sz w:val="40"/>
          <w:spacing w:val="0"/>
          <w:color w:val="000000"/>
          <w:b w:val="off"/>
          <w:i w:val="off"/>
        </w:rPr>
        <w:t>我先处理的是清蒸鱼：把鱼换到家里的瓷盘里，盖个盘子，放进微波炉，</w:t>
      </w:r>
      <w:r>
        <w:rPr>
          <w:rFonts w:ascii="宋体" w:hAnsi="宋体" w:cs="宋体" w:eastAsia="宋体"/>
          <w:sz w:val="40"/>
          <w:spacing w:val="0"/>
          <w:color w:val="000000"/>
          <w:b w:val="off"/>
          <w:i w:val="off"/>
        </w:rPr>
        <w:t>高火加热一分半钟就能上桌。虽然现在很多打包盒都标注了可以加热，但塑料</w:t>
      </w:r>
      <w:r>
        <w:rPr>
          <w:rFonts w:ascii="宋体" w:hAnsi="宋体" w:cs="宋体" w:eastAsia="宋体"/>
          <w:sz w:val="40"/>
          <w:spacing w:val="0"/>
          <w:color w:val="000000"/>
          <w:b w:val="off"/>
          <w:i w:val="off"/>
        </w:rPr>
        <w:t>毕竟存在分解的风险，能换容器尽量还是换掉更安心。</w:t>
      </w:r>
      <w:bookmarkEnd w:id="4416"/>
    </w:p>
    <w:p>
      <w:pPr>
        <w:pageBreakBefore w:val="off"/>
        <w:tabs/>
        <w:wordWrap w:val="off"/>
        <w:spacing w:before="0" w:after="0" w:line="800" w:lineRule="atLeast"/>
        <w:ind w:left="60" w:right="0" w:firstLine="820"/>
        <w:jc w:val="both"/>
        <w:textAlignment w:val="baseline"/>
        <w:rPr>
          <w:sz w:val="40"/>
        </w:rPr>
      </w:pPr>
      <w:bookmarkStart w:name="" w:id="4417"/>
      <w:r>
        <w:rPr>
          <w:rFonts w:ascii="宋体" w:hAnsi="宋体" w:cs="宋体" w:eastAsia="宋体"/>
          <w:sz w:val="40"/>
          <w:spacing w:val="0"/>
          <w:color w:val="000000"/>
          <w:b w:val="off"/>
          <w:i w:val="off"/>
        </w:rPr>
        <w:t>小酥肉是油炸的，平常在家我很少做，但既然打包回来了，就当作给孩</w:t>
      </w:r>
      <w:r>
        <w:rPr>
          <w:rFonts w:ascii="宋体" w:hAnsi="宋体" w:cs="宋体" w:eastAsia="宋体"/>
          <w:sz w:val="40"/>
          <w:spacing w:val="0"/>
          <w:color w:val="000000"/>
          <w:b w:val="off"/>
          <w:i w:val="off"/>
        </w:rPr>
        <w:t>子们的小惊喜。我拿出一个锡纸盘，铺上两层厚吸油纸，把肉摆好，送进空气</w:t>
      </w:r>
      <w:r>
        <w:rPr>
          <w:rFonts w:ascii="宋体" w:hAnsi="宋体" w:cs="宋体" w:eastAsia="宋体"/>
          <w:sz w:val="40"/>
          <w:spacing w:val="0"/>
          <w:color w:val="000000"/>
          <w:b w:val="off"/>
          <w:i w:val="off"/>
        </w:rPr>
        <w:t>炸锅，设定180℃，三四分钟后出锅，趁热上桌。</w:t>
      </w:r>
      <w:bookmarkEnd w:id="4417"/>
    </w:p>
    <w:p>
      <w:pPr>
        <w:pageBreakBefore w:val="off"/>
        <w:tabs/>
        <w:wordWrap w:val="off"/>
        <w:spacing w:before="0" w:after="0" w:line="800" w:lineRule="atLeast"/>
        <w:ind w:left="60" w:right="0" w:firstLine="820"/>
        <w:jc w:val="both"/>
        <w:textAlignment w:val="baseline"/>
        <w:rPr>
          <w:sz w:val="40"/>
        </w:rPr>
      </w:pPr>
      <w:bookmarkStart w:name="" w:id="4418"/>
      <w:r>
        <w:rPr>
          <w:rFonts w:ascii="宋体" w:hAnsi="宋体" w:cs="宋体" w:eastAsia="宋体"/>
          <w:sz w:val="40"/>
          <w:spacing w:val="0"/>
          <w:color w:val="000000"/>
          <w:b w:val="off"/>
          <w:i w:val="off"/>
        </w:rPr>
        <w:t>与此同时，我切了些胡萝卜丝、芹菜丝和豆腐丝，跟土豆丝一起倒进锅</w:t>
      </w:r>
      <w:r>
        <w:rPr>
          <w:rFonts w:ascii="宋体" w:hAnsi="宋体" w:cs="宋体" w:eastAsia="宋体"/>
          <w:sz w:val="40"/>
          <w:spacing w:val="0"/>
          <w:color w:val="000000"/>
          <w:b w:val="off"/>
          <w:i w:val="off"/>
        </w:rPr>
        <w:t>里。打包回来的土豆丝油大盐大，加上这些杂菜，大火翻炒一两分钟，关火，</w:t>
      </w:r>
      <w:r>
        <w:rPr>
          <w:rFonts w:ascii="宋体" w:hAnsi="宋体" w:cs="宋体" w:eastAsia="宋体"/>
          <w:sz w:val="40"/>
          <w:spacing w:val="0"/>
          <w:color w:val="000000"/>
          <w:b w:val="off"/>
          <w:i w:val="off"/>
        </w:rPr>
        <w:t>淋点酱油，一道相对健康的菜就完成了。</w:t>
      </w:r>
      <w:bookmarkEnd w:id="4418"/>
    </w:p>
    <w:p>
      <w:pPr>
        <w:pageBreakBefore w:val="off"/>
        <w:tabs/>
        <w:wordWrap w:val="off"/>
        <w:spacing w:before="0" w:after="0" w:line="800" w:lineRule="atLeast"/>
        <w:ind w:left="860" w:right="0" w:firstLine="20"/>
        <w:jc w:val="both"/>
        <w:textAlignment w:val="baseline"/>
        <w:rPr>
          <w:sz w:val="40"/>
        </w:rPr>
      </w:pPr>
      <w:bookmarkStart w:name="" w:id="4419"/>
      <w:r>
        <w:rPr>
          <w:rFonts w:ascii="宋体" w:hAnsi="宋体" w:cs="宋体" w:eastAsia="宋体"/>
          <w:sz w:val="40"/>
          <w:spacing w:val="0"/>
          <w:color w:val="000000"/>
          <w:b w:val="off"/>
          <w:i w:val="off"/>
        </w:rPr>
        <w:t>这顿饭还少不了我早上出门前用高压锅煲的海带排骨汤。现在只需打开</w:t>
      </w:r>
      <w:bookmarkEnd w:id="4419"/>
    </w:p>
    <w:p>
      <w:pPr>
        <w:pageBreakBefore w:val="off"/>
        <w:tabs/>
        <w:wordWrap w:val="off"/>
        <w:spacing w:before="0" w:after="0" w:line="820" w:lineRule="exact"/>
        <w:ind w:left="0" w:right="0"/>
        <w:jc w:val="both"/>
        <w:textAlignment w:val="baseline"/>
        <w:rPr>
          <w:sz w:val="40"/>
        </w:rPr>
      </w:pPr>
      <w:bookmarkStart w:name="" w:id="4420"/>
      <w:r>
        <w:rPr>
          <w:rFonts w:ascii="宋体" w:hAnsi="宋体" w:cs="宋体" w:eastAsia="宋体"/>
          <w:sz w:val="40"/>
          <w:spacing w:val="0"/>
          <w:color w:val="000000"/>
          <w:b w:val="off"/>
          <w:i w:val="off"/>
        </w:rPr>
        <w:t/>
      </w:r>
      <w:bookmarkEnd w:id="4420"/>
    </w:p>
    <w:p>
      <w:pPr>
        <w:pageBreakBefore w:val="off"/>
        <w:tabs/>
        <w:wordWrap w:val="off"/>
        <w:spacing w:before="0" w:after="0" w:line="460" w:lineRule="atLeast"/>
        <w:ind w:left="100" w:right="0"/>
        <w:jc w:val="both"/>
        <w:textAlignment w:val="baseline"/>
        <w:rPr>
          <w:sz w:val="34"/>
        </w:rPr>
      </w:pPr>
      <w:bookmarkStart w:name="" w:id="4421"/>
      <w:r>
        <w:rPr>
          <w:rFonts w:ascii="楷体" w:hAnsi="楷体" w:cs="楷体" w:eastAsia="楷体"/>
          <w:sz w:val="34"/>
          <w:spacing w:val="0"/>
          <w:color w:val="90abcf"/>
          <w:b w:val="off"/>
          <w:i w:val="off"/>
        </w:rPr>
        <w:t>160</w:t>
      </w:r>
      <w:bookmarkEnd w:id="4421"/>
    </w:p>
    <w:p>
      <w:r>
        <w:t/>
      </w:r>
    </w:p>
    <w:p>
      <w:pPr>
        <w:sectPr>
          <w:footerReference r:id="rId389"/>
          <w:headerReference r:id="rId390" w:type="default"/>
          <w:type w:val="nextPage"/>
          <w:pgSz w:w="17340" w:h="25540"/>
          <w:pgMar w:left="1620" w:top="1080" w:right="1620" w:bottom="1080" w:header="780" w:footer="780"/>
          <w:cols w:num="1"/>
        </w:sectPr>
      </w:pPr>
    </w:p>
    <w:p>
      <w:pPr>
        <w:pageBreakBefore w:val="off"/>
        <w:tabs/>
        <w:wordWrap w:val="off"/>
        <w:spacing w:before="0" w:after="0" w:line="440" w:lineRule="atLeast"/>
        <w:ind w:left="0" w:right="0"/>
        <w:jc w:val="right"/>
        <w:textAlignment w:val="baseline"/>
        <w:rPr>
          <w:sz w:val="33"/>
        </w:rPr>
      </w:pPr>
      <w:bookmarkStart w:name="" w:id="4422"/>
      <w:r>
        <w:rPr>
          <w:rFonts w:ascii="黑体" w:hAnsi="黑体" w:cs="黑体" w:eastAsia="黑体"/>
          <w:sz w:val="33"/>
          <w:spacing w:val="0"/>
          <w:color w:val="000000"/>
          <w:b w:val="off"/>
          <w:i w:val="off"/>
        </w:rPr>
        <w:t>第三章  日常饮食体系搭建</w:t>
      </w:r>
      <w:bookmarkEnd w:id="4422"/>
    </w:p>
    <w:p>
      <w:pPr>
        <w:pageBreakBefore w:val="off"/>
        <w:tabs/>
        <w:wordWrap w:val="off"/>
        <w:spacing w:before="0" w:after="0" w:line="800" w:lineRule="exact"/>
        <w:ind w:left="0" w:right="0"/>
        <w:jc w:val="right"/>
        <w:textAlignment w:val="baseline"/>
        <w:rPr>
          <w:sz w:val="40"/>
        </w:rPr>
      </w:pPr>
      <w:bookmarkStart w:name="" w:id="4423"/>
      <w:r>
        <w:rPr>
          <w:rFonts w:ascii="宋体" w:hAnsi="宋体" w:cs="宋体" w:eastAsia="宋体"/>
          <w:sz w:val="40"/>
          <w:spacing w:val="0"/>
          <w:color w:val="000000"/>
          <w:b w:val="off"/>
          <w:i w:val="off"/>
        </w:rPr>
        <w:t/>
      </w:r>
      <w:bookmarkEnd w:id="4423"/>
    </w:p>
    <w:p>
      <w:pPr>
        <w:pageBreakBefore w:val="off"/>
        <w:tabs/>
        <w:wordWrap w:val="off"/>
        <w:spacing w:before="0" w:after="0" w:line="800" w:lineRule="exact"/>
        <w:ind w:left="0" w:right="0"/>
        <w:jc w:val="right"/>
        <w:textAlignment w:val="baseline"/>
        <w:rPr>
          <w:sz w:val="40"/>
        </w:rPr>
      </w:pPr>
      <w:bookmarkStart w:name="" w:id="4424"/>
      <w:r>
        <w:rPr>
          <w:rFonts w:ascii="宋体" w:hAnsi="宋体" w:cs="宋体" w:eastAsia="宋体"/>
          <w:sz w:val="40"/>
          <w:spacing w:val="0"/>
          <w:color w:val="000000"/>
          <w:b w:val="off"/>
          <w:i w:val="off"/>
        </w:rPr>
        <w:t/>
      </w:r>
      <w:bookmarkEnd w:id="4424"/>
    </w:p>
    <w:p>
      <w:pPr>
        <w:pageBreakBefore w:val="off"/>
        <w:tabs/>
        <w:wordWrap w:val="off"/>
        <w:spacing w:before="0" w:after="0" w:line="780" w:lineRule="atLeast"/>
        <w:ind w:left="20" w:right="20"/>
        <w:jc w:val="both"/>
        <w:textAlignment w:val="baseline"/>
        <w:rPr>
          <w:sz w:val="40"/>
        </w:rPr>
      </w:pPr>
      <w:bookmarkStart w:name="" w:id="4425"/>
      <w:r>
        <w:rPr>
          <w:rFonts w:ascii="宋体" w:hAnsi="宋体" w:cs="宋体" w:eastAsia="宋体"/>
          <w:sz w:val="40"/>
          <w:spacing w:val="0"/>
          <w:color w:val="000000"/>
          <w:b w:val="off"/>
          <w:i w:val="off"/>
        </w:rPr>
        <w:t>锅盖，加点盐，撒点葱花，就能热气腾腾地上桌。再搭配我从单位食堂带回来</w:t>
      </w:r>
      <w:r>
        <w:rPr>
          <w:rFonts w:ascii="宋体" w:hAnsi="宋体" w:cs="宋体" w:eastAsia="宋体"/>
          <w:sz w:val="40"/>
          <w:spacing w:val="0"/>
          <w:color w:val="000000"/>
          <w:b w:val="off"/>
          <w:i w:val="off"/>
        </w:rPr>
        <w:t>的杂粮窝头，我们一家四口的晚饭就这样轻松搞定了。</w:t>
      </w:r>
      <w:bookmarkEnd w:id="4425"/>
    </w:p>
    <w:p>
      <w:pPr>
        <w:pageBreakBefore w:val="off"/>
        <w:tabs/>
        <w:wordWrap w:val="off"/>
        <w:spacing w:before="0" w:after="0" w:line="780" w:lineRule="atLeast"/>
        <w:ind w:left="20" w:right="20" w:firstLine="840"/>
        <w:jc w:val="both"/>
        <w:textAlignment w:val="baseline"/>
        <w:rPr>
          <w:sz w:val="40"/>
        </w:rPr>
      </w:pPr>
      <w:bookmarkStart w:name="" w:id="4426"/>
      <w:r>
        <w:rPr>
          <w:rFonts w:ascii="宋体" w:hAnsi="宋体" w:cs="宋体" w:eastAsia="宋体"/>
          <w:sz w:val="40"/>
          <w:spacing w:val="0"/>
          <w:color w:val="000000"/>
          <w:b w:val="off"/>
          <w:i w:val="off"/>
        </w:rPr>
        <w:t>借着这顿饭，我想和你聊聊，作为一个医生、妈妈，同时也是美食爱</w:t>
      </w:r>
      <w:r>
        <w:rPr>
          <w:rFonts w:ascii="宋体" w:hAnsi="宋体" w:cs="宋体" w:eastAsia="宋体"/>
          <w:sz w:val="40"/>
          <w:spacing w:val="0"/>
          <w:color w:val="000000"/>
          <w:b w:val="off"/>
          <w:i w:val="off"/>
        </w:rPr>
        <w:t>好者，我平时是怎么在有限的时间里处理食材，尽可能兼顾健康、效率和味</w:t>
      </w:r>
      <w:r>
        <w:rPr>
          <w:rFonts w:ascii="宋体" w:hAnsi="宋体" w:cs="宋体" w:eastAsia="宋体"/>
          <w:sz w:val="40"/>
          <w:spacing w:val="0"/>
          <w:color w:val="000000"/>
          <w:b w:val="off"/>
          <w:i w:val="off"/>
        </w:rPr>
        <w:t>道的。</w:t>
      </w:r>
      <w:bookmarkEnd w:id="4426"/>
    </w:p>
    <w:p>
      <w:pPr>
        <w:pageBreakBefore w:val="off"/>
        <w:tabs/>
        <w:wordWrap w:val="off"/>
        <w:spacing w:before="0" w:after="0" w:line="800" w:lineRule="exact"/>
        <w:ind w:left="0" w:right="0"/>
        <w:jc w:val="both"/>
        <w:textAlignment w:val="baseline"/>
        <w:rPr>
          <w:sz w:val="40"/>
        </w:rPr>
      </w:pPr>
      <w:bookmarkStart w:name="" w:id="4427"/>
      <w:r>
        <w:rPr>
          <w:rFonts w:ascii="宋体" w:hAnsi="宋体" w:cs="宋体" w:eastAsia="宋体"/>
          <w:sz w:val="40"/>
          <w:spacing w:val="0"/>
          <w:color w:val="000000"/>
          <w:b w:val="off"/>
          <w:i w:val="off"/>
        </w:rPr>
        <w:t/>
      </w:r>
      <w:bookmarkEnd w:id="4427"/>
    </w:p>
    <w:p>
      <w:pPr>
        <w:pageBreakBefore w:val="off"/>
        <w:tabs/>
        <w:wordWrap w:val="off"/>
        <w:spacing w:before="0" w:after="0" w:line="660" w:lineRule="atLeast"/>
        <w:ind w:left="20" w:right="0"/>
        <w:jc w:val="both"/>
        <w:textAlignment w:val="baseline"/>
        <w:rPr>
          <w:sz w:val="47"/>
        </w:rPr>
      </w:pPr>
      <w:bookmarkStart w:name="" w:id="4428"/>
      <w:r>
        <w:rPr>
          <w:rFonts w:ascii="黑体" w:hAnsi="黑体" w:cs="黑体" w:eastAsia="黑体"/>
          <w:sz w:val="47"/>
          <w:spacing w:val="0"/>
          <w:color w:val="000000"/>
          <w:b w:val="on"/>
          <w:i w:val="off"/>
        </w:rPr>
        <w:t>加工食材方法的重要性</w:t>
      </w:r>
      <w:bookmarkEnd w:id="4428"/>
    </w:p>
    <w:p>
      <w:pPr>
        <w:pageBreakBefore w:val="off"/>
        <w:tabs/>
        <w:wordWrap w:val="off"/>
        <w:spacing w:before="0" w:after="0" w:line="800" w:lineRule="exact"/>
        <w:ind w:left="0" w:right="0"/>
        <w:jc w:val="both"/>
        <w:textAlignment w:val="baseline"/>
        <w:rPr>
          <w:sz w:val="40"/>
        </w:rPr>
      </w:pPr>
      <w:bookmarkStart w:name="" w:id="4429"/>
      <w:r>
        <w:rPr>
          <w:rFonts w:ascii="宋体" w:hAnsi="宋体" w:cs="宋体" w:eastAsia="宋体"/>
          <w:sz w:val="40"/>
          <w:spacing w:val="0"/>
          <w:color w:val="000000"/>
          <w:b w:val="off"/>
          <w:i w:val="off"/>
        </w:rPr>
        <w:t/>
      </w:r>
      <w:bookmarkEnd w:id="4429"/>
    </w:p>
    <w:p>
      <w:pPr>
        <w:pageBreakBefore w:val="off"/>
        <w:tabs/>
        <w:wordWrap w:val="off"/>
        <w:spacing w:before="0" w:after="0" w:line="780" w:lineRule="atLeast"/>
        <w:ind w:left="20" w:right="60" w:firstLine="840"/>
        <w:jc w:val="both"/>
        <w:textAlignment w:val="baseline"/>
        <w:rPr>
          <w:sz w:val="40"/>
        </w:rPr>
      </w:pPr>
      <w:bookmarkStart w:name="" w:id="4430"/>
      <w:r>
        <w:rPr>
          <w:rFonts w:ascii="宋体" w:hAnsi="宋体" w:cs="宋体" w:eastAsia="宋体"/>
          <w:sz w:val="40"/>
          <w:spacing w:val="0"/>
          <w:color w:val="000000"/>
          <w:b w:val="off"/>
          <w:i w:val="off"/>
        </w:rPr>
        <w:t>选择正确的食材加工方式，不仅能最大程度地保留营养，还往往更简单、</w:t>
      </w:r>
      <w:r>
        <w:rPr>
          <w:rFonts w:ascii="宋体" w:hAnsi="宋体" w:cs="宋体" w:eastAsia="宋体"/>
          <w:sz w:val="40"/>
          <w:spacing w:val="0"/>
          <w:color w:val="000000"/>
          <w:b w:val="off"/>
          <w:i w:val="off"/>
        </w:rPr>
        <w:t>更美味。而一顿吃得舒服的饭，也能大大提升你下次动手做饭的积极性。</w:t>
      </w:r>
      <w:bookmarkEnd w:id="4430"/>
    </w:p>
    <w:p>
      <w:pPr>
        <w:pageBreakBefore w:val="off"/>
        <w:tabs/>
        <w:wordWrap w:val="off"/>
        <w:spacing w:before="0" w:after="0" w:line="780" w:lineRule="atLeast"/>
        <w:ind w:left="20" w:right="40" w:firstLine="840"/>
        <w:jc w:val="both"/>
        <w:textAlignment w:val="baseline"/>
        <w:rPr>
          <w:sz w:val="40"/>
        </w:rPr>
      </w:pPr>
      <w:bookmarkStart w:name="" w:id="4431"/>
      <w:r>
        <w:rPr>
          <w:rFonts w:ascii="宋体" w:hAnsi="宋体" w:cs="宋体" w:eastAsia="宋体"/>
          <w:sz w:val="40"/>
          <w:spacing w:val="0"/>
          <w:color w:val="000000"/>
          <w:b w:val="off"/>
          <w:i w:val="off"/>
        </w:rPr>
        <w:t>这不仅仅是“吃得好”的问题，更是“吃得对”的选择。因为不同的加</w:t>
      </w:r>
      <w:r>
        <w:rPr>
          <w:rFonts w:ascii="宋体" w:hAnsi="宋体" w:cs="宋体" w:eastAsia="宋体"/>
          <w:sz w:val="40"/>
          <w:spacing w:val="0"/>
          <w:color w:val="000000"/>
          <w:b w:val="off"/>
          <w:i w:val="off"/>
        </w:rPr>
        <w:t>工方式对食材营养的影响巨大————营养价值甚至能相差十几倍到几十倍。</w:t>
      </w:r>
      <w:bookmarkEnd w:id="4431"/>
    </w:p>
    <w:p>
      <w:pPr>
        <w:pageBreakBefore w:val="off"/>
        <w:tabs/>
        <w:wordWrap w:val="off"/>
        <w:spacing w:before="0" w:after="0" w:line="780" w:lineRule="atLeast"/>
        <w:ind w:left="20" w:right="0" w:firstLine="840"/>
        <w:jc w:val="both"/>
        <w:textAlignment w:val="baseline"/>
        <w:rPr>
          <w:sz w:val="40"/>
        </w:rPr>
      </w:pPr>
      <w:bookmarkStart w:name="" w:id="4432"/>
      <w:r>
        <w:rPr>
          <w:rFonts w:ascii="宋体" w:hAnsi="宋体" w:cs="宋体" w:eastAsia="宋体"/>
          <w:sz w:val="40"/>
          <w:spacing w:val="0"/>
          <w:color w:val="000000"/>
          <w:b w:val="off"/>
          <w:i w:val="off"/>
        </w:rPr>
        <w:t>比如，和生土豆相比，微波处理后的土豆，抗氧化能力仅下降6.31%；</w:t>
      </w:r>
      <w:r>
        <w:rPr>
          <w:rFonts w:ascii="宋体" w:hAnsi="宋体" w:cs="宋体" w:eastAsia="宋体"/>
          <w:sz w:val="40"/>
          <w:spacing w:val="0"/>
          <w:color w:val="000000"/>
          <w:b w:val="off"/>
          <w:i w:val="off"/>
        </w:rPr>
        <w:t>而用大火爆炒后，这一能力则骤降61.38%。也就是说，炒土豆丝可能会带来</w:t>
      </w:r>
      <w:r>
        <w:rPr>
          <w:rFonts w:ascii="宋体" w:hAnsi="宋体" w:cs="宋体" w:eastAsia="宋体"/>
          <w:sz w:val="40"/>
          <w:spacing w:val="0"/>
          <w:color w:val="000000"/>
          <w:b w:val="off"/>
          <w:i w:val="off"/>
        </w:rPr>
        <w:t>不小的营养流失。</w:t>
      </w:r>
      <w:bookmarkEnd w:id="4432"/>
    </w:p>
    <w:p>
      <w:pPr>
        <w:pageBreakBefore w:val="off"/>
        <w:tabs/>
        <w:wordWrap w:val="off"/>
        <w:spacing w:before="0" w:after="0" w:line="780" w:lineRule="atLeast"/>
        <w:ind w:left="20" w:right="0" w:firstLine="840"/>
        <w:jc w:val="both"/>
        <w:textAlignment w:val="baseline"/>
        <w:rPr>
          <w:sz w:val="40"/>
        </w:rPr>
      </w:pPr>
      <w:bookmarkStart w:name="" w:id="4433"/>
      <w:r>
        <w:rPr>
          <w:rFonts w:ascii="宋体" w:hAnsi="宋体" w:cs="宋体" w:eastAsia="宋体"/>
          <w:sz w:val="40"/>
          <w:spacing w:val="0"/>
          <w:color w:val="000000"/>
          <w:b w:val="off"/>
          <w:i w:val="off"/>
        </w:rPr>
        <w:t>那是不是所有的菜都不能炒呢?也不是。以竹笋为例，水煮后，其维生</w:t>
      </w:r>
      <w:r>
        <w:rPr>
          <w:rFonts w:ascii="宋体" w:hAnsi="宋体" w:cs="宋体" w:eastAsia="宋体"/>
          <w:sz w:val="40"/>
          <w:spacing w:val="0"/>
          <w:color w:val="000000"/>
          <w:b w:val="off"/>
          <w:i w:val="off"/>
        </w:rPr>
        <w:t>素C的保留率为47.37%，清蒸时上升到57.83%，而炒制的保留率却高达</w:t>
      </w:r>
      <w:r>
        <w:rPr>
          <w:rFonts w:ascii="宋体" w:hAnsi="宋体" w:cs="宋体" w:eastAsia="宋体"/>
          <w:sz w:val="40"/>
          <w:spacing w:val="0"/>
          <w:color w:val="000000"/>
          <w:b w:val="off"/>
          <w:i w:val="off"/>
        </w:rPr>
        <w:t>78.87%。所以，“竹笋炒肉”反倒是更营养的搭配。</w:t>
      </w:r>
      <w:bookmarkEnd w:id="4433"/>
    </w:p>
    <w:p>
      <w:pPr>
        <w:pageBreakBefore w:val="off"/>
        <w:tabs/>
        <w:wordWrap w:val="off"/>
        <w:spacing w:before="0" w:after="0" w:line="780" w:lineRule="atLeast"/>
        <w:ind w:left="20" w:right="20" w:firstLine="840"/>
        <w:jc w:val="both"/>
        <w:textAlignment w:val="baseline"/>
        <w:rPr>
          <w:sz w:val="40"/>
        </w:rPr>
      </w:pPr>
      <w:bookmarkStart w:name="" w:id="4434"/>
      <w:r>
        <w:rPr>
          <w:rFonts w:ascii="宋体" w:hAnsi="宋体" w:cs="宋体" w:eastAsia="宋体"/>
          <w:sz w:val="40"/>
          <w:spacing w:val="0"/>
          <w:color w:val="000000"/>
          <w:b w:val="off"/>
          <w:i w:val="off"/>
        </w:rPr>
        <w:t>当然，我们没必要把每种食材最合适的加工方式都背下来。中国的烹饪</w:t>
      </w:r>
      <w:r>
        <w:rPr>
          <w:rFonts w:ascii="宋体" w:hAnsi="宋体" w:cs="宋体" w:eastAsia="宋体"/>
          <w:sz w:val="40"/>
          <w:spacing w:val="0"/>
          <w:color w:val="000000"/>
          <w:b w:val="off"/>
          <w:i w:val="off"/>
        </w:rPr>
        <w:t>方式丰富多样，真要一一搞清楚，三年五载都未必学得完。而且，为了营养而</w:t>
      </w:r>
      <w:r>
        <w:rPr>
          <w:rFonts w:ascii="宋体" w:hAnsi="宋体" w:cs="宋体" w:eastAsia="宋体"/>
          <w:sz w:val="40"/>
          <w:spacing w:val="0"/>
          <w:color w:val="000000"/>
          <w:b w:val="off"/>
          <w:i w:val="off"/>
        </w:rPr>
        <w:t>只用一种做法来处理所有食物，多少也会让人失去做饭的乐趣。</w:t>
      </w:r>
      <w:bookmarkEnd w:id="4434"/>
    </w:p>
    <w:p>
      <w:pPr>
        <w:pageBreakBefore w:val="off"/>
        <w:tabs/>
        <w:wordWrap w:val="off"/>
        <w:spacing w:before="0" w:after="0" w:line="780" w:lineRule="atLeast"/>
        <w:ind w:left="20" w:right="40" w:firstLine="840"/>
        <w:jc w:val="both"/>
        <w:textAlignment w:val="baseline"/>
        <w:rPr>
          <w:sz w:val="40"/>
        </w:rPr>
      </w:pPr>
      <w:bookmarkStart w:name="" w:id="4435"/>
      <w:r>
        <w:rPr>
          <w:rFonts w:ascii="宋体" w:hAnsi="宋体" w:cs="宋体" w:eastAsia="宋体"/>
          <w:sz w:val="40"/>
          <w:spacing w:val="0"/>
          <w:color w:val="000000"/>
          <w:b w:val="off"/>
          <w:i w:val="off"/>
        </w:rPr>
        <w:t>更可行的办法是掌握几条简单、实用、通用的原则，灵活应对大多数家</w:t>
      </w:r>
      <w:r>
        <w:rPr>
          <w:rFonts w:ascii="宋体" w:hAnsi="宋体" w:cs="宋体" w:eastAsia="宋体"/>
          <w:sz w:val="40"/>
          <w:spacing w:val="0"/>
          <w:color w:val="000000"/>
          <w:b w:val="off"/>
          <w:i w:val="off"/>
        </w:rPr>
        <w:t>常菜的处理需求。接下来，我会分享五条我自己反复验证过的食品加工建议，</w:t>
      </w:r>
      <w:r>
        <w:rPr>
          <w:rFonts w:ascii="宋体" w:hAnsi="宋体" w:cs="宋体" w:eastAsia="宋体"/>
          <w:sz w:val="40"/>
          <w:spacing w:val="0"/>
          <w:color w:val="000000"/>
          <w:b w:val="off"/>
          <w:i w:val="off"/>
        </w:rPr>
        <w:t>好记、好操作、适用性强，能解决你在日常做饭时最常遇到的问题。</w:t>
      </w:r>
      <w:bookmarkEnd w:id="4435"/>
    </w:p>
    <w:p>
      <w:pPr>
        <w:pageBreakBefore w:val="off"/>
        <w:tabs/>
        <w:wordWrap w:val="off"/>
        <w:spacing w:before="0" w:after="0" w:line="800" w:lineRule="exact"/>
        <w:ind w:left="0" w:right="0"/>
        <w:jc w:val="both"/>
        <w:textAlignment w:val="baseline"/>
        <w:rPr>
          <w:sz w:val="40"/>
        </w:rPr>
      </w:pPr>
      <w:bookmarkStart w:name="" w:id="4436"/>
      <w:r>
        <w:rPr>
          <w:rFonts w:ascii="宋体" w:hAnsi="宋体" w:cs="宋体" w:eastAsia="宋体"/>
          <w:sz w:val="40"/>
          <w:spacing w:val="0"/>
          <w:color w:val="000000"/>
          <w:b w:val="off"/>
          <w:i w:val="off"/>
        </w:rPr>
        <w:t/>
      </w:r>
      <w:bookmarkEnd w:id="4436"/>
    </w:p>
    <w:p>
      <w:pPr>
        <w:pageBreakBefore w:val="off"/>
        <w:tabs/>
        <w:wordWrap w:val="off"/>
        <w:spacing w:before="0" w:after="0" w:line="800" w:lineRule="exact"/>
        <w:ind w:left="0" w:right="0"/>
        <w:jc w:val="both"/>
        <w:textAlignment w:val="baseline"/>
        <w:rPr>
          <w:sz w:val="40"/>
        </w:rPr>
      </w:pPr>
      <w:bookmarkStart w:name="" w:id="4437"/>
      <w:r>
        <w:rPr>
          <w:rFonts w:ascii="宋体" w:hAnsi="宋体" w:cs="宋体" w:eastAsia="宋体"/>
          <w:sz w:val="40"/>
          <w:spacing w:val="0"/>
          <w:color w:val="000000"/>
          <w:b w:val="off"/>
          <w:i w:val="off"/>
        </w:rPr>
        <w:t/>
      </w:r>
      <w:bookmarkEnd w:id="4437"/>
    </w:p>
    <w:p>
      <w:pPr>
        <w:pageBreakBefore w:val="off"/>
        <w:tabs/>
        <w:wordWrap w:val="off"/>
        <w:spacing w:before="0" w:after="0" w:line="520" w:lineRule="atLeast"/>
        <w:ind w:left="0" w:right="100"/>
        <w:jc w:val="right"/>
        <w:textAlignment w:val="baseline"/>
        <w:rPr>
          <w:sz w:val="38"/>
        </w:rPr>
      </w:pPr>
      <w:bookmarkStart w:name="" w:id="4438"/>
      <w:r>
        <w:rPr>
          <w:rFonts w:ascii="黑体" w:hAnsi="黑体" w:cs="黑体" w:eastAsia="黑体"/>
          <w:sz w:val="38"/>
          <w:spacing w:val="0"/>
          <w:color w:val="000000"/>
          <w:b w:val="off"/>
          <w:i w:val="off"/>
        </w:rPr>
        <w:t>161</w:t>
      </w:r>
      <w:bookmarkEnd w:id="4438"/>
    </w:p>
    <w:p>
      <w:r>
        <w:t/>
      </w:r>
    </w:p>
    <w:p>
      <w:pPr>
        <w:sectPr>
          <w:footerReference r:id="rId391"/>
          <w:headerReference r:id="rId392" w:type="default"/>
          <w:type w:val="nextPage"/>
          <w:pgSz w:w="17060" w:h="25400"/>
          <w:pgMar w:left="1580" w:top="1080" w:right="1580" w:bottom="1080" w:header="780" w:footer="780"/>
          <w:cols w:num="1"/>
        </w:sectPr>
      </w:pPr>
    </w:p>
    <w:p>
      <w:pPr>
        <w:pageBreakBefore w:val="off"/>
        <w:tabs/>
        <w:wordWrap w:val="off"/>
        <w:spacing w:before="0" w:after="0" w:line="440" w:lineRule="atLeast"/>
        <w:ind w:left="20" w:right="0"/>
        <w:jc w:val="both"/>
        <w:textAlignment w:val="baseline"/>
        <w:rPr>
          <w:sz w:val="33"/>
        </w:rPr>
      </w:pPr>
      <w:bookmarkStart w:name="" w:id="4439"/>
      <w:r>
        <w:rPr>
          <w:rFonts w:ascii="黑体" w:hAnsi="黑体" w:cs="黑体" w:eastAsia="黑体"/>
          <w:sz w:val="33"/>
          <w:spacing w:val="0"/>
          <w:color w:val="9baccd"/>
          <w:b w:val="off"/>
          <w:i w:val="off"/>
        </w:rPr>
        <w:t>第三部分全方位构建家庭健康管理系统</w:t>
      </w:r>
      <w:bookmarkEnd w:id="4439"/>
    </w:p>
    <w:p>
      <w:pPr>
        <w:pageBreakBefore w:val="off"/>
        <w:tabs/>
        <w:wordWrap w:val="off"/>
        <w:spacing w:before="0" w:after="0" w:line="680" w:lineRule="exact"/>
        <w:ind w:left="0" w:right="0"/>
        <w:jc w:val="both"/>
        <w:textAlignment w:val="baseline"/>
        <w:rPr>
          <w:sz w:val="48"/>
        </w:rPr>
      </w:pPr>
      <w:bookmarkStart w:name="" w:id="4440"/>
      <w:r>
        <w:rPr>
          <w:rFonts w:ascii="宋体" w:hAnsi="宋体" w:cs="宋体" w:eastAsia="宋体"/>
          <w:sz w:val="48"/>
          <w:spacing w:val="0"/>
          <w:color w:val="000000"/>
          <w:b w:val="off"/>
          <w:i w:val="off"/>
        </w:rPr>
        <w:t/>
      </w:r>
      <w:bookmarkEnd w:id="4440"/>
    </w:p>
    <w:p>
      <w:pPr>
        <w:pageBreakBefore w:val="off"/>
        <w:tabs/>
        <w:wordWrap w:val="off"/>
        <w:spacing w:before="0" w:after="0" w:line="680" w:lineRule="exact"/>
        <w:ind w:left="0" w:right="0"/>
        <w:jc w:val="both"/>
        <w:textAlignment w:val="baseline"/>
        <w:rPr>
          <w:sz w:val="48"/>
        </w:rPr>
      </w:pPr>
      <w:bookmarkStart w:name="" w:id="4441"/>
      <w:r>
        <w:rPr>
          <w:rFonts w:ascii="宋体" w:hAnsi="宋体" w:cs="宋体" w:eastAsia="宋体"/>
          <w:sz w:val="48"/>
          <w:spacing w:val="0"/>
          <w:color w:val="000000"/>
          <w:b w:val="off"/>
          <w:i w:val="off"/>
        </w:rPr>
        <w:t/>
      </w:r>
      <w:bookmarkEnd w:id="4441"/>
    </w:p>
    <w:p>
      <w:pPr>
        <w:pageBreakBefore w:val="off"/>
        <w:tabs/>
        <w:wordWrap w:val="off"/>
        <w:spacing w:before="0" w:after="0" w:line="660" w:lineRule="atLeast"/>
        <w:ind w:left="20" w:right="0"/>
        <w:jc w:val="both"/>
        <w:textAlignment w:val="baseline"/>
        <w:rPr>
          <w:sz w:val="48"/>
        </w:rPr>
      </w:pPr>
      <w:bookmarkStart w:name="" w:id="4442"/>
      <w:r>
        <w:rPr>
          <w:rFonts w:ascii="黑体" w:hAnsi="黑体" w:cs="黑体" w:eastAsia="黑体"/>
          <w:sz w:val="48"/>
          <w:spacing w:val="0"/>
          <w:color w:val="9baccd"/>
          <w:b w:val="on"/>
          <w:i w:val="off"/>
        </w:rPr>
        <w:t>建议一：清蒸和炖</w:t>
      </w:r>
      <w:bookmarkEnd w:id="4442"/>
    </w:p>
    <w:p>
      <w:pPr>
        <w:pageBreakBefore w:val="off"/>
        <w:tabs/>
        <w:wordWrap w:val="off"/>
        <w:spacing w:before="0" w:after="0" w:line="820" w:lineRule="exact"/>
        <w:ind w:left="0" w:right="0"/>
        <w:jc w:val="both"/>
        <w:textAlignment w:val="baseline"/>
        <w:rPr>
          <w:sz w:val="40"/>
        </w:rPr>
      </w:pPr>
      <w:bookmarkStart w:name="" w:id="4443"/>
      <w:r>
        <w:rPr>
          <w:rFonts w:ascii="宋体" w:hAnsi="宋体" w:cs="宋体" w:eastAsia="宋体"/>
          <w:sz w:val="40"/>
          <w:spacing w:val="0"/>
          <w:color w:val="000000"/>
          <w:b w:val="off"/>
          <w:i w:val="off"/>
        </w:rPr>
        <w:t/>
      </w:r>
      <w:bookmarkEnd w:id="4443"/>
    </w:p>
    <w:p>
      <w:pPr>
        <w:pageBreakBefore w:val="off"/>
        <w:tabs/>
        <w:wordWrap w:val="off"/>
        <w:spacing w:before="0" w:after="0" w:line="800" w:lineRule="atLeast"/>
        <w:ind w:left="840" w:right="0"/>
        <w:jc w:val="both"/>
        <w:textAlignment w:val="baseline"/>
        <w:rPr>
          <w:sz w:val="40"/>
        </w:rPr>
      </w:pPr>
      <w:bookmarkStart w:name="" w:id="4444"/>
      <w:r>
        <w:rPr>
          <w:rFonts w:ascii="宋体" w:hAnsi="宋体" w:cs="宋体" w:eastAsia="宋体"/>
          <w:sz w:val="40"/>
          <w:spacing w:val="0"/>
          <w:color w:val="000000"/>
          <w:b w:val="off"/>
          <w:i w:val="off"/>
        </w:rPr>
        <w:t>清蒸和炖是最能保留营养的两种烹饪方式，但其前提是食材新鲜。</w:t>
      </w:r>
      <w:bookmarkEnd w:id="4444"/>
    </w:p>
    <w:p>
      <w:pPr>
        <w:pageBreakBefore w:val="off"/>
        <w:tabs/>
        <w:wordWrap w:val="off"/>
        <w:spacing w:before="0" w:after="0" w:line="800" w:lineRule="atLeast"/>
        <w:ind w:left="20" w:right="20" w:firstLine="840"/>
        <w:jc w:val="both"/>
        <w:textAlignment w:val="baseline"/>
        <w:rPr>
          <w:sz w:val="40"/>
        </w:rPr>
      </w:pPr>
      <w:bookmarkStart w:name="" w:id="4445"/>
      <w:r>
        <w:rPr>
          <w:rFonts w:ascii="宋体" w:hAnsi="宋体" w:cs="宋体" w:eastAsia="宋体"/>
          <w:sz w:val="40"/>
          <w:spacing w:val="0"/>
          <w:color w:val="000000"/>
          <w:b w:val="off"/>
          <w:i w:val="off"/>
        </w:rPr>
        <w:t>清蒸最常见的是蒸鱼，其实很多肉类也适合蒸着吃。鸡、鸽子、排骨等</w:t>
      </w:r>
      <w:r>
        <w:rPr>
          <w:rFonts w:ascii="宋体" w:hAnsi="宋体" w:cs="宋体" w:eastAsia="宋体"/>
          <w:sz w:val="40"/>
          <w:spacing w:val="0"/>
          <w:color w:val="000000"/>
          <w:b w:val="off"/>
          <w:i w:val="off"/>
        </w:rPr>
        <w:t>能用来煲汤的食材，基本都可以清蒸。如果你觉得蒸出来的味道太清淡，不妨</w:t>
      </w:r>
      <w:r>
        <w:rPr>
          <w:rFonts w:ascii="宋体" w:hAnsi="宋体" w:cs="宋体" w:eastAsia="宋体"/>
          <w:sz w:val="40"/>
          <w:spacing w:val="0"/>
          <w:color w:val="000000"/>
          <w:b w:val="off"/>
          <w:i w:val="off"/>
        </w:rPr>
        <w:t>用蒜、醋、酱油、小米辣、香菜调一个酱汁，或者用蒸出来的原汤加点盐和酱</w:t>
      </w:r>
      <w:r>
        <w:rPr>
          <w:rFonts w:ascii="宋体" w:hAnsi="宋体" w:cs="宋体" w:eastAsia="宋体"/>
          <w:sz w:val="40"/>
          <w:spacing w:val="0"/>
          <w:color w:val="000000"/>
          <w:b w:val="off"/>
          <w:i w:val="off"/>
        </w:rPr>
        <w:t>油，也能调出好味道。</w:t>
      </w:r>
      <w:bookmarkEnd w:id="4445"/>
    </w:p>
    <w:p>
      <w:pPr>
        <w:pageBreakBefore w:val="off"/>
        <w:tabs/>
        <w:wordWrap w:val="off"/>
        <w:spacing w:before="0" w:after="0" w:line="800" w:lineRule="atLeast"/>
        <w:ind w:left="20" w:right="20" w:firstLine="840"/>
        <w:jc w:val="both"/>
        <w:textAlignment w:val="baseline"/>
        <w:rPr>
          <w:sz w:val="40"/>
        </w:rPr>
      </w:pPr>
      <w:bookmarkStart w:name="" w:id="4446"/>
      <w:r>
        <w:rPr>
          <w:rFonts w:ascii="宋体" w:hAnsi="宋体" w:cs="宋体" w:eastAsia="宋体"/>
          <w:sz w:val="40"/>
          <w:spacing w:val="0"/>
          <w:color w:val="000000"/>
          <w:b w:val="off"/>
          <w:i w:val="off"/>
        </w:rPr>
        <w:t>除了鱼和肉，蔬菜里的茄子、娃娃菜、瓜果类，甚至玉米、南瓜、土豆、</w:t>
      </w:r>
      <w:r>
        <w:rPr>
          <w:rFonts w:ascii="宋体" w:hAnsi="宋体" w:cs="宋体" w:eastAsia="宋体"/>
          <w:sz w:val="40"/>
          <w:spacing w:val="0"/>
          <w:color w:val="000000"/>
          <w:b w:val="off"/>
          <w:i w:val="off"/>
        </w:rPr>
        <w:t>红薯、山药、芋头等杂粮和薯类，也非常适合蒸着吃。这样不仅能减少营养流</w:t>
      </w:r>
      <w:r>
        <w:rPr>
          <w:rFonts w:ascii="宋体" w:hAnsi="宋体" w:cs="宋体" w:eastAsia="宋体"/>
          <w:sz w:val="40"/>
          <w:spacing w:val="0"/>
          <w:color w:val="000000"/>
          <w:b w:val="off"/>
          <w:i w:val="off"/>
        </w:rPr>
        <w:t>失，还能一锅搞定主食和菜肴，非常适合忙碌的家庭。</w:t>
      </w:r>
      <w:bookmarkEnd w:id="4446"/>
    </w:p>
    <w:p>
      <w:pPr>
        <w:pageBreakBefore w:val="off"/>
        <w:tabs/>
        <w:wordWrap w:val="off"/>
        <w:spacing w:before="0" w:after="0" w:line="800" w:lineRule="atLeast"/>
        <w:ind w:left="20" w:right="20" w:firstLine="840"/>
        <w:jc w:val="both"/>
        <w:textAlignment w:val="baseline"/>
        <w:rPr>
          <w:sz w:val="40"/>
        </w:rPr>
      </w:pPr>
      <w:bookmarkStart w:name="" w:id="4447"/>
      <w:r>
        <w:rPr>
          <w:rFonts w:ascii="宋体" w:hAnsi="宋体" w:cs="宋体" w:eastAsia="宋体"/>
          <w:sz w:val="40"/>
          <w:spacing w:val="0"/>
          <w:color w:val="000000"/>
          <w:b w:val="off"/>
          <w:i w:val="off"/>
        </w:rPr>
        <w:t>你还可以试试蒸水果————家里快放坏的枣、山楂、杏之类的水果，上锅一</w:t>
      </w:r>
      <w:r>
        <w:rPr>
          <w:rFonts w:ascii="宋体" w:hAnsi="宋体" w:cs="宋体" w:eastAsia="宋体"/>
          <w:sz w:val="40"/>
          <w:spacing w:val="0"/>
          <w:color w:val="000000"/>
          <w:b w:val="off"/>
          <w:i w:val="off"/>
        </w:rPr>
        <w:t>蒸，往往比直接吃更好吃。蒸熟后捣成果泥，密封冷冻后加点气泡水，就成了</w:t>
      </w:r>
      <w:r>
        <w:rPr>
          <w:rFonts w:ascii="宋体" w:hAnsi="宋体" w:cs="宋体" w:eastAsia="宋体"/>
          <w:sz w:val="40"/>
          <w:spacing w:val="0"/>
          <w:color w:val="000000"/>
          <w:b w:val="off"/>
          <w:i w:val="off"/>
        </w:rPr>
        <w:t>夏天常见的水果茶。桃子、苹果、梨蒸熟切块，加冰糖水一起密封在罐里，就</w:t>
      </w:r>
      <w:r>
        <w:rPr>
          <w:rFonts w:ascii="宋体" w:hAnsi="宋体" w:cs="宋体" w:eastAsia="宋体"/>
          <w:sz w:val="40"/>
          <w:spacing w:val="0"/>
          <w:color w:val="000000"/>
          <w:b w:val="off"/>
          <w:i w:val="off"/>
        </w:rPr>
        <w:t>是孩子特别期盼的水果罐头。</w:t>
      </w:r>
      <w:bookmarkEnd w:id="4447"/>
    </w:p>
    <w:p>
      <w:pPr>
        <w:pageBreakBefore w:val="off"/>
        <w:tabs/>
        <w:wordWrap w:val="off"/>
        <w:spacing w:before="0" w:after="0" w:line="800" w:lineRule="atLeast"/>
        <w:ind w:left="20" w:right="20" w:firstLine="840"/>
        <w:jc w:val="both"/>
        <w:textAlignment w:val="baseline"/>
        <w:rPr>
          <w:sz w:val="40"/>
        </w:rPr>
      </w:pPr>
      <w:bookmarkStart w:name="" w:id="4448"/>
      <w:r>
        <w:rPr>
          <w:rFonts w:ascii="宋体" w:hAnsi="宋体" w:cs="宋体" w:eastAsia="宋体"/>
          <w:sz w:val="40"/>
          <w:spacing w:val="0"/>
          <w:color w:val="000000"/>
          <w:b w:val="off"/>
          <w:i w:val="off"/>
        </w:rPr>
        <w:t>至于那些不适合蒸也蒸不烂的肉类，最简单的方法就是炖。现在各种电</w:t>
      </w:r>
      <w:r>
        <w:rPr>
          <w:rFonts w:ascii="宋体" w:hAnsi="宋体" w:cs="宋体" w:eastAsia="宋体"/>
          <w:sz w:val="40"/>
          <w:spacing w:val="0"/>
          <w:color w:val="000000"/>
          <w:b w:val="off"/>
          <w:i w:val="off"/>
        </w:rPr>
        <w:t>饭锅、高压锅、电焖锅都支持定时炖煮，根本不需要你守在灶台边。只要早上</w:t>
      </w:r>
      <w:r>
        <w:rPr>
          <w:rFonts w:ascii="宋体" w:hAnsi="宋体" w:cs="宋体" w:eastAsia="宋体"/>
          <w:sz w:val="40"/>
          <w:spacing w:val="0"/>
          <w:color w:val="000000"/>
          <w:b w:val="off"/>
          <w:i w:val="off"/>
        </w:rPr>
        <w:t>从冷冻室拿出食材丢进锅里，加水，不放盐(盐放早了容易让肉质紧缩、不易</w:t>
      </w:r>
      <w:r>
        <w:rPr>
          <w:rFonts w:ascii="宋体" w:hAnsi="宋体" w:cs="宋体" w:eastAsia="宋体"/>
          <w:sz w:val="40"/>
          <w:spacing w:val="0"/>
          <w:color w:val="000000"/>
          <w:b w:val="off"/>
          <w:i w:val="off"/>
        </w:rPr>
        <w:t>炖烂)，设定好程序，晚上回家打开锅盖，加点盐就能上桌，省心又实在。</w:t>
      </w:r>
      <w:bookmarkEnd w:id="4448"/>
    </w:p>
    <w:p>
      <w:pPr>
        <w:pageBreakBefore w:val="off"/>
        <w:tabs/>
        <w:wordWrap w:val="off"/>
        <w:spacing w:before="0" w:after="0" w:line="820" w:lineRule="exact"/>
        <w:ind w:left="0" w:right="0"/>
        <w:jc w:val="both"/>
        <w:textAlignment w:val="baseline"/>
        <w:rPr>
          <w:sz w:val="40"/>
        </w:rPr>
      </w:pPr>
      <w:bookmarkStart w:name="" w:id="4449"/>
      <w:r>
        <w:rPr>
          <w:rFonts w:ascii="宋体" w:hAnsi="宋体" w:cs="宋体" w:eastAsia="宋体"/>
          <w:sz w:val="40"/>
          <w:spacing w:val="0"/>
          <w:color w:val="000000"/>
          <w:b w:val="off"/>
          <w:i w:val="off"/>
        </w:rPr>
        <w:t/>
      </w:r>
      <w:bookmarkEnd w:id="4449"/>
    </w:p>
    <w:p>
      <w:pPr>
        <w:pageBreakBefore w:val="off"/>
        <w:tabs/>
        <w:wordWrap w:val="off"/>
        <w:spacing w:before="0" w:after="0" w:line="660" w:lineRule="atLeast"/>
        <w:ind w:left="20" w:right="0"/>
        <w:jc w:val="both"/>
        <w:textAlignment w:val="baseline"/>
        <w:rPr>
          <w:sz w:val="48"/>
        </w:rPr>
      </w:pPr>
      <w:bookmarkStart w:name="" w:id="4450"/>
      <w:r>
        <w:rPr>
          <w:rFonts w:ascii="黑体" w:hAnsi="黑体" w:cs="黑体" w:eastAsia="黑体"/>
          <w:sz w:val="48"/>
          <w:spacing w:val="0"/>
          <w:color w:val="9baccd"/>
          <w:b w:val="on"/>
          <w:i w:val="off"/>
        </w:rPr>
        <w:t>建议二：生吃和快炒</w:t>
      </w:r>
      <w:bookmarkEnd w:id="4450"/>
    </w:p>
    <w:p>
      <w:pPr>
        <w:pageBreakBefore w:val="off"/>
        <w:tabs/>
        <w:wordWrap w:val="off"/>
        <w:spacing w:before="0" w:after="0" w:line="820" w:lineRule="exact"/>
        <w:ind w:left="0" w:right="0"/>
        <w:jc w:val="both"/>
        <w:textAlignment w:val="baseline"/>
        <w:rPr>
          <w:sz w:val="40"/>
        </w:rPr>
      </w:pPr>
      <w:bookmarkStart w:name="" w:id="4451"/>
      <w:r>
        <w:rPr>
          <w:rFonts w:ascii="宋体" w:hAnsi="宋体" w:cs="宋体" w:eastAsia="宋体"/>
          <w:sz w:val="40"/>
          <w:spacing w:val="0"/>
          <w:color w:val="000000"/>
          <w:b w:val="off"/>
          <w:i w:val="off"/>
        </w:rPr>
        <w:t/>
      </w:r>
      <w:bookmarkEnd w:id="4451"/>
    </w:p>
    <w:p>
      <w:pPr>
        <w:pageBreakBefore w:val="off"/>
        <w:tabs/>
        <w:wordWrap w:val="off"/>
        <w:spacing w:before="0" w:after="0" w:line="800" w:lineRule="atLeast"/>
        <w:ind w:left="840" w:right="0" w:firstLine="20"/>
        <w:jc w:val="both"/>
        <w:textAlignment w:val="baseline"/>
        <w:rPr>
          <w:sz w:val="40"/>
        </w:rPr>
      </w:pPr>
      <w:bookmarkStart w:name="" w:id="4452"/>
      <w:r>
        <w:rPr>
          <w:rFonts w:ascii="宋体" w:hAnsi="宋体" w:cs="宋体" w:eastAsia="宋体"/>
          <w:sz w:val="40"/>
          <w:spacing w:val="0"/>
          <w:color w:val="000000"/>
          <w:b w:val="off"/>
          <w:i w:val="off"/>
        </w:rPr>
        <w:t>蔬菜尽量别水煮，快炒、生吃才是更好的选择。</w:t>
      </w:r>
      <w:bookmarkEnd w:id="4452"/>
    </w:p>
    <w:p>
      <w:pPr>
        <w:pageBreakBefore w:val="off"/>
        <w:tabs/>
        <w:wordWrap w:val="off"/>
        <w:spacing w:before="0" w:after="0" w:line="800" w:lineRule="atLeast"/>
        <w:ind w:left="20" w:right="0" w:firstLine="840"/>
        <w:jc w:val="both"/>
        <w:textAlignment w:val="baseline"/>
        <w:rPr>
          <w:sz w:val="40"/>
        </w:rPr>
      </w:pPr>
      <w:bookmarkStart w:name="" w:id="4453"/>
      <w:r>
        <w:rPr>
          <w:rFonts w:ascii="宋体" w:hAnsi="宋体" w:cs="宋体" w:eastAsia="宋体"/>
          <w:sz w:val="40"/>
          <w:spacing w:val="0"/>
          <w:color w:val="000000"/>
          <w:b w:val="off"/>
          <w:i w:val="off"/>
        </w:rPr>
        <w:t>今天一说到减肥餐，我们往往会想到水煮菜。可是水煮菜难吃不说，还</w:t>
      </w:r>
      <w:r>
        <w:rPr>
          <w:rFonts w:ascii="宋体" w:hAnsi="宋体" w:cs="宋体" w:eastAsia="宋体"/>
          <w:sz w:val="40"/>
          <w:spacing w:val="0"/>
          <w:color w:val="000000"/>
          <w:b w:val="off"/>
          <w:i w:val="off"/>
        </w:rPr>
        <w:t>没有营养。举个例子，紫甘蓝加盖蒸5分钟后，维生素C保留率仍有97%，</w:t>
      </w:r>
      <w:r>
        <w:rPr>
          <w:rFonts w:ascii="宋体" w:hAnsi="宋体" w:cs="宋体" w:eastAsia="宋体"/>
          <w:sz w:val="40"/>
          <w:spacing w:val="0"/>
          <w:color w:val="000000"/>
          <w:b w:val="off"/>
          <w:i w:val="off"/>
        </w:rPr>
        <w:t>蒸20分钟也还有91%；而如果用与食材同等分量的水煮10分钟，维生素C</w:t>
      </w:r>
      <w:bookmarkEnd w:id="4453"/>
    </w:p>
    <w:p>
      <w:pPr>
        <w:pageBreakBefore w:val="off"/>
        <w:tabs/>
        <w:wordWrap w:val="off"/>
        <w:spacing w:before="0" w:after="0" w:line="820" w:lineRule="exact"/>
        <w:ind w:left="0" w:right="0"/>
        <w:jc w:val="both"/>
        <w:textAlignment w:val="baseline"/>
        <w:rPr>
          <w:sz w:val="40"/>
        </w:rPr>
      </w:pPr>
      <w:bookmarkStart w:name="" w:id="4454"/>
      <w:r>
        <w:rPr>
          <w:rFonts w:ascii="宋体" w:hAnsi="宋体" w:cs="宋体" w:eastAsia="宋体"/>
          <w:sz w:val="40"/>
          <w:spacing w:val="0"/>
          <w:color w:val="000000"/>
          <w:b w:val="off"/>
          <w:i w:val="off"/>
        </w:rPr>
        <w:t/>
      </w:r>
      <w:bookmarkEnd w:id="4454"/>
    </w:p>
    <w:p>
      <w:pPr>
        <w:pageBreakBefore w:val="off"/>
        <w:tabs/>
        <w:wordWrap w:val="off"/>
        <w:spacing w:before="0" w:after="0" w:line="520" w:lineRule="atLeast"/>
        <w:ind w:left="100" w:right="0"/>
        <w:jc w:val="both"/>
        <w:textAlignment w:val="baseline"/>
        <w:rPr>
          <w:sz w:val="38"/>
        </w:rPr>
      </w:pPr>
      <w:bookmarkStart w:name="" w:id="4455"/>
      <w:r>
        <w:rPr>
          <w:rFonts w:ascii="黑体" w:hAnsi="黑体" w:cs="黑体" w:eastAsia="黑体"/>
          <w:sz w:val="38"/>
          <w:spacing w:val="0"/>
          <w:color w:val="9baccd"/>
          <w:b w:val="off"/>
          <w:i w:val="off"/>
        </w:rPr>
        <w:t>162</w:t>
      </w:r>
      <w:bookmarkEnd w:id="4455"/>
    </w:p>
    <w:p>
      <w:r>
        <w:t/>
      </w:r>
    </w:p>
    <w:p>
      <w:pPr>
        <w:sectPr>
          <w:footerReference r:id="rId393"/>
          <w:headerReference r:id="rId394" w:type="default"/>
          <w:type w:val="nextPage"/>
          <w:pgSz w:w="17340" w:h="25540"/>
          <w:pgMar w:left="1620" w:top="1080" w:right="1620" w:bottom="1080" w:header="780" w:footer="780"/>
          <w:cols w:num="1"/>
        </w:sectPr>
      </w:pPr>
    </w:p>
    <w:p>
      <w:pPr>
        <w:pageBreakBefore w:val="off"/>
        <w:tabs/>
        <w:wordWrap w:val="off"/>
        <w:spacing w:before="0" w:after="0" w:line="440" w:lineRule="atLeast"/>
        <w:ind w:left="0" w:right="20"/>
        <w:jc w:val="right"/>
        <w:textAlignment w:val="baseline"/>
        <w:rPr>
          <w:sz w:val="32"/>
        </w:rPr>
      </w:pPr>
      <w:bookmarkStart w:name="" w:id="4456"/>
      <w:r>
        <w:rPr>
          <w:rFonts w:ascii="黑体" w:hAnsi="黑体" w:cs="黑体" w:eastAsia="黑体"/>
          <w:sz w:val="32"/>
          <w:spacing w:val="0"/>
          <w:color w:val="000000"/>
          <w:b w:val="off"/>
          <w:i w:val="off"/>
        </w:rPr>
        <w:t>第三章 日常饮食体系搭建</w:t>
      </w:r>
      <w:bookmarkEnd w:id="4456"/>
    </w:p>
    <w:p>
      <w:pPr>
        <w:pageBreakBefore w:val="off"/>
        <w:tabs/>
        <w:wordWrap w:val="off"/>
        <w:spacing w:before="0" w:after="0" w:line="800" w:lineRule="exact"/>
        <w:ind w:left="0" w:right="0"/>
        <w:jc w:val="right"/>
        <w:textAlignment w:val="baseline"/>
        <w:rPr>
          <w:sz w:val="40"/>
        </w:rPr>
      </w:pPr>
      <w:bookmarkStart w:name="" w:id="4457"/>
      <w:r>
        <w:rPr>
          <w:rFonts w:ascii="宋体" w:hAnsi="宋体" w:cs="宋体" w:eastAsia="宋体"/>
          <w:sz w:val="40"/>
          <w:spacing w:val="0"/>
          <w:color w:val="000000"/>
          <w:b w:val="off"/>
          <w:i w:val="off"/>
        </w:rPr>
        <w:t/>
      </w:r>
      <w:bookmarkEnd w:id="4457"/>
    </w:p>
    <w:p>
      <w:pPr>
        <w:pageBreakBefore w:val="off"/>
        <w:tabs/>
        <w:wordWrap w:val="off"/>
        <w:spacing w:before="0" w:after="0" w:line="800" w:lineRule="exact"/>
        <w:ind w:left="0" w:right="0"/>
        <w:jc w:val="right"/>
        <w:textAlignment w:val="baseline"/>
        <w:rPr>
          <w:sz w:val="40"/>
        </w:rPr>
      </w:pPr>
      <w:bookmarkStart w:name="" w:id="4458"/>
      <w:r>
        <w:rPr>
          <w:rFonts w:ascii="宋体" w:hAnsi="宋体" w:cs="宋体" w:eastAsia="宋体"/>
          <w:sz w:val="40"/>
          <w:spacing w:val="0"/>
          <w:color w:val="000000"/>
          <w:b w:val="off"/>
          <w:i w:val="off"/>
        </w:rPr>
        <w:t/>
      </w:r>
      <w:bookmarkEnd w:id="4458"/>
    </w:p>
    <w:p>
      <w:pPr>
        <w:pageBreakBefore w:val="off"/>
        <w:tabs/>
        <w:wordWrap w:val="off"/>
        <w:spacing w:before="0" w:after="0" w:line="780" w:lineRule="atLeast"/>
        <w:ind w:left="20" w:right="0"/>
        <w:jc w:val="both"/>
        <w:textAlignment w:val="baseline"/>
        <w:rPr>
          <w:sz w:val="40"/>
        </w:rPr>
      </w:pPr>
      <w:bookmarkStart w:name="" w:id="4459"/>
      <w:r>
        <w:rPr>
          <w:rFonts w:ascii="宋体" w:hAnsi="宋体" w:cs="宋体" w:eastAsia="宋体"/>
          <w:sz w:val="40"/>
          <w:spacing w:val="0"/>
          <w:color w:val="000000"/>
          <w:b w:val="off"/>
          <w:i w:val="off"/>
        </w:rPr>
        <w:t>就会流失将近40%。虽然这个研究数据只针对维生素C，但基本可以推测，</w:t>
      </w:r>
      <w:r>
        <w:rPr>
          <w:rFonts w:ascii="宋体" w:hAnsi="宋体" w:cs="宋体" w:eastAsia="宋体"/>
          <w:sz w:val="40"/>
          <w:spacing w:val="0"/>
          <w:color w:val="000000"/>
          <w:b w:val="off"/>
          <w:i w:val="off"/>
        </w:rPr>
        <w:t>大部分水溶性维生素和活性物质在水煮过程中都难逃流失的命运。那么蔬菜该</w:t>
      </w:r>
      <w:r>
        <w:rPr>
          <w:rFonts w:ascii="宋体" w:hAnsi="宋体" w:cs="宋体" w:eastAsia="宋体"/>
          <w:sz w:val="40"/>
          <w:spacing w:val="0"/>
          <w:color w:val="000000"/>
          <w:b w:val="off"/>
          <w:i w:val="off"/>
        </w:rPr>
        <w:t>怎么吃呢?</w:t>
      </w:r>
      <w:bookmarkEnd w:id="4459"/>
    </w:p>
    <w:p>
      <w:pPr>
        <w:pageBreakBefore w:val="off"/>
        <w:tabs/>
        <w:wordWrap w:val="off"/>
        <w:spacing w:before="0" w:after="0" w:line="780" w:lineRule="atLeast"/>
        <w:ind w:left="20" w:right="20" w:firstLine="820"/>
        <w:jc w:val="both"/>
        <w:textAlignment w:val="baseline"/>
        <w:rPr>
          <w:sz w:val="40"/>
        </w:rPr>
      </w:pPr>
      <w:bookmarkStart w:name="" w:id="4460"/>
      <w:r>
        <w:rPr>
          <w:rFonts w:ascii="宋体" w:hAnsi="宋体" w:cs="宋体" w:eastAsia="宋体"/>
          <w:sz w:val="40"/>
          <w:spacing w:val="0"/>
          <w:color w:val="000000"/>
          <w:b w:val="off"/>
          <w:i w:val="off"/>
        </w:rPr>
        <w:t>如果能生吃，当然是最省事的选择————比如生菜、西红柿、黄瓜等，洗净</w:t>
      </w:r>
      <w:r>
        <w:rPr>
          <w:rFonts w:ascii="宋体" w:hAnsi="宋体" w:cs="宋体" w:eastAsia="宋体"/>
          <w:sz w:val="40"/>
          <w:spacing w:val="0"/>
          <w:color w:val="000000"/>
          <w:b w:val="off"/>
          <w:i w:val="off"/>
        </w:rPr>
        <w:t>后直接吃或凉拌，基本不会破坏其中的活性营养。</w:t>
      </w:r>
      <w:bookmarkEnd w:id="4460"/>
    </w:p>
    <w:p>
      <w:pPr>
        <w:pageBreakBefore w:val="off"/>
        <w:tabs/>
        <w:wordWrap w:val="off"/>
        <w:spacing w:before="0" w:after="0" w:line="780" w:lineRule="atLeast"/>
        <w:ind w:left="20" w:right="0" w:firstLine="820"/>
        <w:jc w:val="both"/>
        <w:textAlignment w:val="baseline"/>
        <w:rPr>
          <w:sz w:val="40"/>
        </w:rPr>
      </w:pPr>
      <w:bookmarkStart w:name="" w:id="4461"/>
      <w:r>
        <w:rPr>
          <w:rFonts w:ascii="宋体" w:hAnsi="宋体" w:cs="宋体" w:eastAsia="宋体"/>
          <w:sz w:val="40"/>
          <w:spacing w:val="0"/>
          <w:color w:val="000000"/>
          <w:b w:val="off"/>
          <w:i w:val="off"/>
        </w:rPr>
        <w:t>不能生吃的蔬菜，推荐蒸和快炒两种加工方法。如果你觉得蒸菜口味寡</w:t>
      </w:r>
      <w:r>
        <w:rPr>
          <w:rFonts w:ascii="宋体" w:hAnsi="宋体" w:cs="宋体" w:eastAsia="宋体"/>
          <w:sz w:val="40"/>
          <w:spacing w:val="0"/>
          <w:color w:val="000000"/>
          <w:b w:val="off"/>
          <w:i w:val="off"/>
        </w:rPr>
        <w:t>淡，不太容易接受，那快炒也是一个不错的替代方案。高温快炒时间短、出汁</w:t>
      </w:r>
      <w:r>
        <w:rPr>
          <w:rFonts w:ascii="宋体" w:hAnsi="宋体" w:cs="宋体" w:eastAsia="宋体"/>
          <w:sz w:val="40"/>
          <w:spacing w:val="0"/>
          <w:color w:val="000000"/>
          <w:b w:val="off"/>
          <w:i w:val="off"/>
        </w:rPr>
        <w:t>少，可以有效地保留蔬菜中的营养成分。</w:t>
      </w:r>
      <w:bookmarkEnd w:id="4461"/>
    </w:p>
    <w:p>
      <w:pPr>
        <w:pageBreakBefore w:val="off"/>
        <w:tabs/>
        <w:wordWrap w:val="off"/>
        <w:spacing w:before="0" w:after="0" w:line="780" w:lineRule="atLeast"/>
        <w:ind w:left="20" w:right="0" w:firstLine="820"/>
        <w:jc w:val="both"/>
        <w:textAlignment w:val="baseline"/>
        <w:rPr>
          <w:sz w:val="40"/>
        </w:rPr>
      </w:pPr>
      <w:bookmarkStart w:name="" w:id="4462"/>
      <w:r>
        <w:rPr>
          <w:rFonts w:ascii="宋体" w:hAnsi="宋体" w:cs="宋体" w:eastAsia="宋体"/>
          <w:sz w:val="40"/>
          <w:spacing w:val="0"/>
          <w:color w:val="000000"/>
          <w:b w:val="off"/>
          <w:i w:val="off"/>
        </w:rPr>
        <w:t>值得一提的是，快炒可能会带来不一样的营养吸收效果。比如西红柿，</w:t>
      </w:r>
      <w:r>
        <w:rPr>
          <w:rFonts w:ascii="宋体" w:hAnsi="宋体" w:cs="宋体" w:eastAsia="宋体"/>
          <w:sz w:val="40"/>
          <w:spacing w:val="0"/>
          <w:color w:val="000000"/>
          <w:b w:val="off"/>
          <w:i w:val="off"/>
        </w:rPr>
        <w:t>生吃更有利于摄取维生素C；而在加热炒熟之后，虽然维生素C会有所损失，</w:t>
      </w:r>
      <w:r>
        <w:rPr>
          <w:rFonts w:ascii="宋体" w:hAnsi="宋体" w:cs="宋体" w:eastAsia="宋体"/>
          <w:sz w:val="40"/>
          <w:spacing w:val="0"/>
          <w:color w:val="000000"/>
          <w:b w:val="off"/>
          <w:i w:val="off"/>
        </w:rPr>
        <w:t>但其中的番茄红素却会大量释放。这种天然色素属于强效的抗氧化物质，对预</w:t>
      </w:r>
      <w:r>
        <w:rPr>
          <w:rFonts w:ascii="宋体" w:hAnsi="宋体" w:cs="宋体" w:eastAsia="宋体"/>
          <w:sz w:val="40"/>
          <w:spacing w:val="0"/>
          <w:color w:val="000000"/>
          <w:b w:val="off"/>
          <w:i w:val="off"/>
        </w:rPr>
        <w:t>防心脑血管疾病、消化系统癌症等慢性病具有积极作用。研究发现，西红柿经</w:t>
      </w:r>
      <w:r>
        <w:rPr>
          <w:rFonts w:ascii="宋体" w:hAnsi="宋体" w:cs="宋体" w:eastAsia="宋体"/>
          <w:sz w:val="40"/>
          <w:spacing w:val="0"/>
          <w:color w:val="000000"/>
          <w:b w:val="off"/>
          <w:i w:val="off"/>
        </w:rPr>
        <w:t>过油炒后，番茄红素的生物利用率大幅提升，人体吸收效率比生吃时高出3倍</w:t>
      </w:r>
      <w:r>
        <w:rPr>
          <w:rFonts w:ascii="宋体" w:hAnsi="宋体" w:cs="宋体" w:eastAsia="宋体"/>
          <w:sz w:val="40"/>
          <w:spacing w:val="0"/>
          <w:color w:val="000000"/>
          <w:b w:val="off"/>
          <w:i w:val="off"/>
        </w:rPr>
        <w:t>以上。</w:t>
      </w:r>
      <w:bookmarkEnd w:id="4462"/>
    </w:p>
    <w:p>
      <w:pPr>
        <w:pageBreakBefore w:val="off"/>
        <w:tabs/>
        <w:wordWrap w:val="off"/>
        <w:spacing w:before="0" w:after="0" w:line="780" w:lineRule="atLeast"/>
        <w:ind w:left="20" w:right="0" w:firstLine="820"/>
        <w:jc w:val="both"/>
        <w:textAlignment w:val="baseline"/>
        <w:rPr>
          <w:sz w:val="40"/>
        </w:rPr>
      </w:pPr>
      <w:bookmarkStart w:name="" w:id="4463"/>
      <w:r>
        <w:rPr>
          <w:rFonts w:ascii="宋体" w:hAnsi="宋体" w:cs="宋体" w:eastAsia="宋体"/>
          <w:sz w:val="40"/>
          <w:spacing w:val="0"/>
          <w:color w:val="000000"/>
          <w:b w:val="off"/>
          <w:i w:val="off"/>
        </w:rPr>
        <w:t>简单来说，如果要保留蔬菜中的水溶性维生素，比如维生素C，生吃更有</w:t>
      </w:r>
      <w:r>
        <w:rPr>
          <w:rFonts w:ascii="宋体" w:hAnsi="宋体" w:cs="宋体" w:eastAsia="宋体"/>
          <w:sz w:val="40"/>
          <w:spacing w:val="0"/>
          <w:color w:val="000000"/>
          <w:b w:val="off"/>
          <w:i w:val="off"/>
        </w:rPr>
        <w:t>营养；而富含脂溶性维生素的蔬菜，比如菠菜、胡萝卜，炒着吃更容易被吸</w:t>
      </w:r>
      <w:r>
        <w:rPr>
          <w:rFonts w:ascii="宋体" w:hAnsi="宋体" w:cs="宋体" w:eastAsia="宋体"/>
          <w:sz w:val="40"/>
          <w:spacing w:val="0"/>
          <w:color w:val="000000"/>
          <w:b w:val="off"/>
          <w:i w:val="off"/>
        </w:rPr>
        <w:t>收。所以一个理想的搭配方式是：一天的蔬菜摄入中，既有生吃的，也有快炒</w:t>
      </w:r>
      <w:r>
        <w:rPr>
          <w:rFonts w:ascii="宋体" w:hAnsi="宋体" w:cs="宋体" w:eastAsia="宋体"/>
          <w:sz w:val="40"/>
          <w:spacing w:val="0"/>
          <w:color w:val="000000"/>
          <w:b w:val="off"/>
          <w:i w:val="off"/>
        </w:rPr>
        <w:t>的。搭配合理，营养吸收更全面，口感也更丰富。</w:t>
      </w:r>
      <w:bookmarkEnd w:id="4463"/>
    </w:p>
    <w:p>
      <w:pPr>
        <w:pageBreakBefore w:val="off"/>
        <w:tabs/>
        <w:wordWrap w:val="off"/>
        <w:spacing w:before="0" w:after="0" w:line="800" w:lineRule="exact"/>
        <w:ind w:left="0" w:right="0"/>
        <w:jc w:val="both"/>
        <w:textAlignment w:val="baseline"/>
        <w:rPr>
          <w:sz w:val="40"/>
        </w:rPr>
      </w:pPr>
      <w:bookmarkStart w:name="" w:id="4464"/>
      <w:r>
        <w:rPr>
          <w:rFonts w:ascii="宋体" w:hAnsi="宋体" w:cs="宋体" w:eastAsia="宋体"/>
          <w:sz w:val="40"/>
          <w:spacing w:val="0"/>
          <w:color w:val="000000"/>
          <w:b w:val="off"/>
          <w:i w:val="off"/>
        </w:rPr>
        <w:t/>
      </w:r>
      <w:bookmarkEnd w:id="4464"/>
    </w:p>
    <w:p>
      <w:pPr>
        <w:pageBreakBefore w:val="off"/>
        <w:tabs/>
        <w:wordWrap w:val="off"/>
        <w:spacing w:before="0" w:after="0" w:line="640" w:lineRule="atLeast"/>
        <w:ind w:left="20" w:right="0"/>
        <w:jc w:val="both"/>
        <w:textAlignment w:val="baseline"/>
        <w:rPr>
          <w:sz w:val="47"/>
        </w:rPr>
      </w:pPr>
      <w:bookmarkStart w:name="" w:id="4465"/>
      <w:r>
        <w:rPr>
          <w:rFonts w:ascii="黑体" w:hAnsi="黑体" w:cs="黑体" w:eastAsia="黑体"/>
          <w:sz w:val="47"/>
          <w:spacing w:val="0"/>
          <w:color w:val="000000"/>
          <w:b w:val="on"/>
          <w:i w:val="off"/>
        </w:rPr>
        <w:t>建议三：使用空气炸锅</w:t>
      </w:r>
      <w:bookmarkEnd w:id="4465"/>
    </w:p>
    <w:p>
      <w:pPr>
        <w:pageBreakBefore w:val="off"/>
        <w:tabs/>
        <w:wordWrap w:val="off"/>
        <w:spacing w:before="0" w:after="0" w:line="660" w:lineRule="exact"/>
        <w:ind w:left="0" w:right="0"/>
        <w:jc w:val="both"/>
        <w:textAlignment w:val="baseline"/>
        <w:rPr>
          <w:sz w:val="47"/>
        </w:rPr>
      </w:pPr>
      <w:bookmarkStart w:name="" w:id="4466"/>
      <w:r>
        <w:rPr>
          <w:rFonts w:ascii="宋体" w:hAnsi="宋体" w:cs="宋体" w:eastAsia="宋体"/>
          <w:sz w:val="47"/>
          <w:spacing w:val="0"/>
          <w:color w:val="000000"/>
          <w:b w:val="off"/>
          <w:i w:val="off"/>
        </w:rPr>
        <w:t/>
      </w:r>
      <w:bookmarkEnd w:id="4466"/>
    </w:p>
    <w:p>
      <w:pPr>
        <w:pageBreakBefore w:val="off"/>
        <w:tabs/>
        <w:wordWrap w:val="off"/>
        <w:spacing w:before="0" w:after="0" w:line="780" w:lineRule="atLeast"/>
        <w:ind w:left="20" w:right="0" w:firstLine="820"/>
        <w:jc w:val="both"/>
        <w:textAlignment w:val="baseline"/>
        <w:rPr>
          <w:sz w:val="40"/>
        </w:rPr>
      </w:pPr>
      <w:bookmarkStart w:name="" w:id="4467"/>
      <w:r>
        <w:rPr>
          <w:rFonts w:ascii="宋体" w:hAnsi="宋体" w:cs="宋体" w:eastAsia="宋体"/>
          <w:sz w:val="40"/>
          <w:spacing w:val="0"/>
          <w:color w:val="000000"/>
          <w:b w:val="off"/>
          <w:i w:val="off"/>
        </w:rPr>
        <w:t>说到旺火快炒，对肉类的处理其实也是一样的道理————关键是尽量缩短加</w:t>
      </w:r>
      <w:r>
        <w:rPr>
          <w:rFonts w:ascii="宋体" w:hAnsi="宋体" w:cs="宋体" w:eastAsia="宋体"/>
          <w:sz w:val="40"/>
          <w:spacing w:val="0"/>
          <w:color w:val="000000"/>
          <w:b w:val="off"/>
          <w:i w:val="off"/>
        </w:rPr>
        <w:t>热时间，减少营养物质(特别是活性成分)的损失。而且，煎肉时如果时间过</w:t>
      </w:r>
      <w:r>
        <w:rPr>
          <w:rFonts w:ascii="宋体" w:hAnsi="宋体" w:cs="宋体" w:eastAsia="宋体"/>
          <w:sz w:val="40"/>
          <w:spacing w:val="0"/>
          <w:color w:val="000000"/>
          <w:b w:val="off"/>
          <w:i w:val="off"/>
        </w:rPr>
        <w:t>长，还可能生成少量杂环胺类物质，这是一类被证实与癌症相关的化合物。</w:t>
      </w:r>
      <w:bookmarkEnd w:id="4467"/>
    </w:p>
    <w:p>
      <w:pPr>
        <w:pageBreakBefore w:val="off"/>
        <w:tabs/>
        <w:wordWrap w:val="off"/>
        <w:spacing w:before="0" w:after="0" w:line="780" w:lineRule="atLeast"/>
        <w:ind w:left="840" w:right="0"/>
        <w:jc w:val="both"/>
        <w:textAlignment w:val="baseline"/>
        <w:rPr>
          <w:sz w:val="40"/>
        </w:rPr>
      </w:pPr>
      <w:bookmarkStart w:name="" w:id="4468"/>
      <w:r>
        <w:rPr>
          <w:rFonts w:ascii="宋体" w:hAnsi="宋体" w:cs="宋体" w:eastAsia="宋体"/>
          <w:sz w:val="40"/>
          <w:spacing w:val="0"/>
          <w:color w:val="000000"/>
          <w:b w:val="off"/>
          <w:i w:val="off"/>
        </w:rPr>
        <w:t>但说实话，外焦里嫩的肉实在太香了，很多人都难以抗拒。如果你也偶</w:t>
      </w:r>
      <w:bookmarkEnd w:id="4468"/>
    </w:p>
    <w:p>
      <w:pPr>
        <w:pageBreakBefore w:val="off"/>
        <w:tabs/>
        <w:wordWrap w:val="off"/>
        <w:spacing w:before="0" w:after="0" w:line="800" w:lineRule="exact"/>
        <w:ind w:left="0" w:right="0"/>
        <w:jc w:val="both"/>
        <w:textAlignment w:val="baseline"/>
        <w:rPr>
          <w:sz w:val="40"/>
        </w:rPr>
      </w:pPr>
      <w:bookmarkStart w:name="" w:id="4469"/>
      <w:r>
        <w:rPr>
          <w:rFonts w:ascii="宋体" w:hAnsi="宋体" w:cs="宋体" w:eastAsia="宋体"/>
          <w:sz w:val="40"/>
          <w:spacing w:val="0"/>
          <w:color w:val="000000"/>
          <w:b w:val="off"/>
          <w:i w:val="off"/>
        </w:rPr>
        <w:t/>
      </w:r>
      <w:bookmarkEnd w:id="4469"/>
    </w:p>
    <w:p>
      <w:pPr>
        <w:pageBreakBefore w:val="off"/>
        <w:tabs/>
        <w:wordWrap w:val="off"/>
        <w:spacing w:before="0" w:after="0" w:line="520" w:lineRule="atLeast"/>
        <w:ind w:left="0" w:right="0"/>
        <w:jc w:val="right"/>
        <w:textAlignment w:val="baseline"/>
        <w:rPr>
          <w:sz w:val="39"/>
        </w:rPr>
      </w:pPr>
      <w:bookmarkStart w:name="" w:id="4470"/>
      <w:r>
        <w:rPr>
          <w:rFonts w:ascii="黑体" w:hAnsi="黑体" w:cs="黑体" w:eastAsia="黑体"/>
          <w:sz w:val="39"/>
          <w:spacing w:val="0"/>
          <w:color w:val="000000"/>
          <w:b w:val="off"/>
          <w:i w:val="off"/>
        </w:rPr>
        <w:t>163</w:t>
      </w:r>
      <w:bookmarkEnd w:id="4470"/>
    </w:p>
    <w:p>
      <w:r>
        <w:t/>
      </w:r>
    </w:p>
    <w:p>
      <w:pPr>
        <w:sectPr>
          <w:footerReference r:id="rId395"/>
          <w:headerReference r:id="rId396" w:type="default"/>
          <w:type w:val="nextPage"/>
          <w:pgSz w:w="17060" w:h="25400"/>
          <w:pgMar w:left="1560" w:top="1080" w:right="1560" w:bottom="1080" w:header="780" w:footer="780"/>
          <w:cols w:num="1"/>
        </w:sectPr>
      </w:pPr>
    </w:p>
    <w:p>
      <w:pPr>
        <w:pageBreakBefore w:val="off"/>
        <w:tabs/>
        <w:wordWrap w:val="off"/>
        <w:spacing w:before="0" w:after="0" w:line="440" w:lineRule="atLeast"/>
        <w:ind w:left="40" w:right="0"/>
        <w:jc w:val="both"/>
        <w:textAlignment w:val="baseline"/>
        <w:rPr>
          <w:sz w:val="33"/>
        </w:rPr>
      </w:pPr>
      <w:bookmarkStart w:name="" w:id="4471"/>
      <w:r>
        <w:rPr>
          <w:rFonts w:ascii="黑体" w:hAnsi="黑体" w:cs="黑体" w:eastAsia="黑体"/>
          <w:sz w:val="33"/>
          <w:spacing w:val="0"/>
          <w:color w:val="a6b9d4"/>
          <w:b w:val="off"/>
          <w:i w:val="off"/>
        </w:rPr>
        <w:t>第三部分全方位构建家庭健康管理系统</w:t>
      </w:r>
      <w:bookmarkEnd w:id="4471"/>
    </w:p>
    <w:p>
      <w:pPr>
        <w:pageBreakBefore w:val="off"/>
        <w:tabs/>
        <w:wordWrap w:val="off"/>
        <w:spacing w:before="0" w:after="0" w:line="800" w:lineRule="exact"/>
        <w:ind w:left="0" w:right="0"/>
        <w:jc w:val="both"/>
        <w:textAlignment w:val="baseline"/>
        <w:rPr>
          <w:sz w:val="40"/>
        </w:rPr>
      </w:pPr>
      <w:bookmarkStart w:name="" w:id="4472"/>
      <w:r>
        <w:rPr>
          <w:rFonts w:ascii="宋体" w:hAnsi="宋体" w:cs="宋体" w:eastAsia="宋体"/>
          <w:sz w:val="40"/>
          <w:spacing w:val="0"/>
          <w:color w:val="000000"/>
          <w:b w:val="off"/>
          <w:i w:val="off"/>
        </w:rPr>
        <w:t/>
      </w:r>
      <w:bookmarkEnd w:id="4472"/>
    </w:p>
    <w:p>
      <w:pPr>
        <w:pageBreakBefore w:val="off"/>
        <w:tabs/>
        <w:wordWrap w:val="off"/>
        <w:spacing w:before="0" w:after="0" w:line="800" w:lineRule="exact"/>
        <w:ind w:left="0" w:right="0"/>
        <w:jc w:val="both"/>
        <w:textAlignment w:val="baseline"/>
        <w:rPr>
          <w:sz w:val="40"/>
        </w:rPr>
      </w:pPr>
      <w:bookmarkStart w:name="" w:id="4473"/>
      <w:r>
        <w:rPr>
          <w:rFonts w:ascii="宋体" w:hAnsi="宋体" w:cs="宋体" w:eastAsia="宋体"/>
          <w:sz w:val="40"/>
          <w:spacing w:val="0"/>
          <w:color w:val="000000"/>
          <w:b w:val="off"/>
          <w:i w:val="off"/>
        </w:rPr>
        <w:t/>
      </w:r>
      <w:bookmarkEnd w:id="4473"/>
    </w:p>
    <w:p>
      <w:pPr>
        <w:pageBreakBefore w:val="off"/>
        <w:tabs/>
        <w:wordWrap w:val="off"/>
        <w:spacing w:before="0" w:after="0" w:line="780" w:lineRule="atLeast"/>
        <w:ind w:left="0" w:right="0" w:firstLine="40"/>
        <w:jc w:val="both"/>
        <w:textAlignment w:val="baseline"/>
        <w:rPr>
          <w:sz w:val="40"/>
        </w:rPr>
      </w:pPr>
      <w:bookmarkStart w:name="" w:id="4474"/>
      <w:r>
        <w:rPr>
          <w:rFonts w:ascii="宋体" w:hAnsi="宋体" w:cs="宋体" w:eastAsia="宋体"/>
          <w:sz w:val="40"/>
          <w:spacing w:val="0"/>
          <w:color w:val="000000"/>
          <w:b w:val="off"/>
          <w:i w:val="off"/>
        </w:rPr>
        <w:t>尔想解个馋，那我推荐给你一个厨房“神器”———空气炸锅，它是家庭煎炸、</w:t>
      </w:r>
      <w:r>
        <w:rPr>
          <w:rFonts w:ascii="宋体" w:hAnsi="宋体" w:cs="宋体" w:eastAsia="宋体"/>
          <w:sz w:val="40"/>
          <w:spacing w:val="0"/>
          <w:color w:val="000000"/>
          <w:b w:val="off"/>
          <w:i w:val="off"/>
        </w:rPr>
        <w:t>烧烤的一个相对健康的工具。</w:t>
      </w:r>
      <w:bookmarkEnd w:id="4474"/>
    </w:p>
    <w:p>
      <w:pPr>
        <w:pageBreakBefore w:val="off"/>
        <w:tabs/>
        <w:wordWrap w:val="off"/>
        <w:spacing w:before="0" w:after="0" w:line="780" w:lineRule="atLeast"/>
        <w:ind w:left="0" w:right="0" w:firstLine="820"/>
        <w:jc w:val="both"/>
        <w:textAlignment w:val="baseline"/>
        <w:rPr>
          <w:sz w:val="40"/>
        </w:rPr>
      </w:pPr>
      <w:bookmarkStart w:name="" w:id="4475"/>
      <w:r>
        <w:rPr>
          <w:rFonts w:ascii="宋体" w:hAnsi="宋体" w:cs="宋体" w:eastAsia="宋体"/>
          <w:sz w:val="40"/>
          <w:spacing w:val="0"/>
          <w:color w:val="000000"/>
          <w:b w:val="off"/>
          <w:i w:val="off"/>
        </w:rPr>
        <w:t>烧烤可以说是人类最早掌握的烹饪方式之一，食材不上水、不放油，能</w:t>
      </w:r>
      <w:r>
        <w:rPr>
          <w:rFonts w:ascii="宋体" w:hAnsi="宋体" w:cs="宋体" w:eastAsia="宋体"/>
          <w:sz w:val="40"/>
          <w:spacing w:val="0"/>
          <w:color w:val="000000"/>
          <w:b w:val="off"/>
          <w:i w:val="off"/>
        </w:rPr>
        <w:t>最大程度地保留原味和营养。但它也有两个明显问题：一是明火烹饪会产生大</w:t>
      </w:r>
      <w:r>
        <w:rPr>
          <w:rFonts w:ascii="宋体" w:hAnsi="宋体" w:cs="宋体" w:eastAsia="宋体"/>
          <w:sz w:val="40"/>
          <w:spacing w:val="0"/>
          <w:color w:val="000000"/>
          <w:b w:val="off"/>
          <w:i w:val="off"/>
        </w:rPr>
        <w:t>量油烟，其中包含已知的致癌物质；二是高温直接接触食材，容易破坏蛋白质</w:t>
      </w:r>
      <w:r>
        <w:rPr>
          <w:rFonts w:ascii="宋体" w:hAnsi="宋体" w:cs="宋体" w:eastAsia="宋体"/>
          <w:sz w:val="40"/>
          <w:spacing w:val="0"/>
          <w:color w:val="000000"/>
          <w:b w:val="off"/>
          <w:i w:val="off"/>
        </w:rPr>
        <w:t>和淀粉的结构，造成营养流失。而空气炸锅本质上是一个带热风循环的小烤</w:t>
      </w:r>
      <w:r>
        <w:rPr>
          <w:rFonts w:ascii="宋体" w:hAnsi="宋体" w:cs="宋体" w:eastAsia="宋体"/>
          <w:sz w:val="40"/>
          <w:spacing w:val="0"/>
          <w:color w:val="000000"/>
          <w:b w:val="off"/>
          <w:i w:val="off"/>
        </w:rPr>
        <w:t>箱。它没有明火，温度也更可控，通常不超过200℃，既避免了明火烧烤带来</w:t>
      </w:r>
      <w:r>
        <w:rPr>
          <w:rFonts w:ascii="宋体" w:hAnsi="宋体" w:cs="宋体" w:eastAsia="宋体"/>
          <w:sz w:val="40"/>
          <w:spacing w:val="0"/>
          <w:color w:val="000000"/>
          <w:b w:val="off"/>
          <w:i w:val="off"/>
        </w:rPr>
        <w:t>的油烟问题，也减少了高温对蛋白质和淀粉结构的破坏，如果你想做叉烧肉、</w:t>
      </w:r>
      <w:r>
        <w:rPr>
          <w:rFonts w:ascii="宋体" w:hAnsi="宋体" w:cs="宋体" w:eastAsia="宋体"/>
          <w:sz w:val="40"/>
          <w:spacing w:val="0"/>
          <w:color w:val="000000"/>
          <w:b w:val="off"/>
          <w:i w:val="off"/>
        </w:rPr>
        <w:t>烤青花鱼或复热一些半成品，用空气炸锅是个非常不错的选择。</w:t>
      </w:r>
      <w:bookmarkEnd w:id="4475"/>
    </w:p>
    <w:p>
      <w:pPr>
        <w:pageBreakBefore w:val="off"/>
        <w:tabs/>
        <w:wordWrap w:val="off"/>
        <w:spacing w:before="0" w:after="0" w:line="780" w:lineRule="atLeast"/>
        <w:ind w:left="0" w:right="0" w:firstLine="820"/>
        <w:jc w:val="both"/>
        <w:textAlignment w:val="baseline"/>
        <w:rPr>
          <w:sz w:val="40"/>
        </w:rPr>
      </w:pPr>
      <w:bookmarkStart w:name="" w:id="4476"/>
      <w:r>
        <w:rPr>
          <w:rFonts w:ascii="宋体" w:hAnsi="宋体" w:cs="宋体" w:eastAsia="宋体"/>
          <w:sz w:val="40"/>
          <w:spacing w:val="0"/>
          <w:color w:val="000000"/>
          <w:b w:val="off"/>
          <w:i w:val="off"/>
        </w:rPr>
        <w:t>当然，如果你对外焦里嫩的食物没那么馋，那么空气炸锅并不是你的必</w:t>
      </w:r>
      <w:r>
        <w:rPr>
          <w:rFonts w:ascii="宋体" w:hAnsi="宋体" w:cs="宋体" w:eastAsia="宋体"/>
          <w:sz w:val="40"/>
          <w:spacing w:val="0"/>
          <w:color w:val="000000"/>
          <w:b w:val="off"/>
          <w:i w:val="off"/>
        </w:rPr>
        <w:t>备品。因为只要温度超过120℃，淀粉和蛋白质类的食物就会产生一种叫丙烯</w:t>
      </w:r>
      <w:r>
        <w:rPr>
          <w:rFonts w:ascii="宋体" w:hAnsi="宋体" w:cs="宋体" w:eastAsia="宋体"/>
          <w:sz w:val="40"/>
          <w:spacing w:val="0"/>
          <w:color w:val="000000"/>
          <w:b w:val="off"/>
          <w:i w:val="off"/>
        </w:rPr>
        <w:t>酰胺的物质。动物实验显示它具有潜在致癌性，虽然目前对人体的证据还不充</w:t>
      </w:r>
      <w:r>
        <w:rPr>
          <w:rFonts w:ascii="宋体" w:hAnsi="宋体" w:cs="宋体" w:eastAsia="宋体"/>
          <w:sz w:val="40"/>
          <w:spacing w:val="0"/>
          <w:color w:val="000000"/>
          <w:b w:val="off"/>
          <w:i w:val="off"/>
        </w:rPr>
        <w:t>分，也没有规定明确的安全摄入量，但从健康角度出发，还是建议减少使用频</w:t>
      </w:r>
      <w:r>
        <w:rPr>
          <w:rFonts w:ascii="宋体" w:hAnsi="宋体" w:cs="宋体" w:eastAsia="宋体"/>
          <w:sz w:val="40"/>
          <w:spacing w:val="0"/>
          <w:color w:val="000000"/>
          <w:b w:val="off"/>
          <w:i w:val="off"/>
        </w:rPr>
        <w:t>率，避免每天都吃用空气炸锅加工的食品。</w:t>
      </w:r>
      <w:bookmarkEnd w:id="4476"/>
    </w:p>
    <w:p>
      <w:pPr>
        <w:pageBreakBefore w:val="off"/>
        <w:tabs/>
        <w:wordWrap w:val="off"/>
        <w:spacing w:before="0" w:after="0" w:line="800" w:lineRule="exact"/>
        <w:ind w:left="0" w:right="0"/>
        <w:jc w:val="both"/>
        <w:textAlignment w:val="baseline"/>
        <w:rPr>
          <w:sz w:val="40"/>
        </w:rPr>
      </w:pPr>
      <w:bookmarkStart w:name="" w:id="4477"/>
      <w:r>
        <w:rPr>
          <w:rFonts w:ascii="宋体" w:hAnsi="宋体" w:cs="宋体" w:eastAsia="宋体"/>
          <w:sz w:val="40"/>
          <w:spacing w:val="0"/>
          <w:color w:val="000000"/>
          <w:b w:val="off"/>
          <w:i w:val="off"/>
        </w:rPr>
        <w:t/>
      </w:r>
      <w:bookmarkEnd w:id="4477"/>
    </w:p>
    <w:p>
      <w:pPr>
        <w:pageBreakBefore w:val="off"/>
        <w:tabs/>
        <w:wordWrap w:val="off"/>
        <w:spacing w:before="0" w:after="0" w:line="700" w:lineRule="atLeast"/>
        <w:ind w:left="0" w:right="0"/>
        <w:jc w:val="both"/>
        <w:textAlignment w:val="baseline"/>
        <w:rPr>
          <w:sz w:val="47"/>
        </w:rPr>
      </w:pPr>
      <w:bookmarkStart w:name="" w:id="4478"/>
      <w:r>
        <w:rPr>
          <w:rFonts w:ascii="黑体" w:hAnsi="黑体" w:cs="黑体" w:eastAsia="黑体"/>
          <w:sz w:val="47"/>
          <w:spacing w:val="0"/>
          <w:color w:val="a6b9d4"/>
          <w:b w:val="off"/>
          <w:i w:val="off"/>
        </w:rPr>
        <w:t>建议四：用焗代替红烧</w:t>
      </w:r>
      <w:bookmarkEnd w:id="4478"/>
    </w:p>
    <w:p>
      <w:pPr>
        <w:pageBreakBefore w:val="off"/>
        <w:tabs/>
        <w:wordWrap w:val="off"/>
        <w:spacing w:before="0" w:after="0" w:line="620" w:lineRule="exact"/>
        <w:ind w:left="0" w:right="0"/>
        <w:jc w:val="both"/>
        <w:textAlignment w:val="baseline"/>
        <w:rPr>
          <w:sz w:val="47"/>
        </w:rPr>
      </w:pPr>
      <w:bookmarkStart w:name="" w:id="4479"/>
      <w:r>
        <w:rPr>
          <w:rFonts w:ascii="宋体" w:hAnsi="宋体" w:cs="宋体" w:eastAsia="宋体"/>
          <w:sz w:val="47"/>
          <w:spacing w:val="0"/>
          <w:color w:val="000000"/>
          <w:b w:val="off"/>
          <w:i w:val="off"/>
        </w:rPr>
        <w:t/>
      </w:r>
      <w:bookmarkEnd w:id="4479"/>
    </w:p>
    <w:p>
      <w:pPr>
        <w:pageBreakBefore w:val="off"/>
        <w:tabs/>
        <w:wordWrap w:val="off"/>
        <w:spacing w:before="0" w:after="0" w:line="780" w:lineRule="atLeast"/>
        <w:ind w:left="0" w:right="40" w:firstLine="820"/>
        <w:jc w:val="both"/>
        <w:textAlignment w:val="baseline"/>
        <w:rPr>
          <w:sz w:val="40"/>
        </w:rPr>
      </w:pPr>
      <w:bookmarkStart w:name="" w:id="4480"/>
      <w:r>
        <w:rPr>
          <w:rFonts w:ascii="宋体" w:hAnsi="宋体" w:cs="宋体" w:eastAsia="宋体"/>
          <w:sz w:val="40"/>
          <w:spacing w:val="0"/>
          <w:color w:val="000000"/>
          <w:b w:val="off"/>
          <w:i w:val="off"/>
        </w:rPr>
        <w:t>说到烹饪的工具，还有一条建议———准备一个好砂锅，用来焗菜，替代日</w:t>
      </w:r>
      <w:r>
        <w:rPr>
          <w:rFonts w:ascii="宋体" w:hAnsi="宋体" w:cs="宋体" w:eastAsia="宋体"/>
          <w:sz w:val="40"/>
          <w:spacing w:val="0"/>
          <w:color w:val="000000"/>
          <w:b w:val="off"/>
          <w:i w:val="off"/>
        </w:rPr>
        <w:t>常的红烧。</w:t>
      </w:r>
      <w:bookmarkEnd w:id="4480"/>
    </w:p>
    <w:p>
      <w:pPr>
        <w:pageBreakBefore w:val="off"/>
        <w:tabs/>
        <w:wordWrap w:val="off"/>
        <w:spacing w:before="0" w:after="0" w:line="780" w:lineRule="atLeast"/>
        <w:ind w:left="0" w:right="0" w:firstLine="820"/>
        <w:jc w:val="both"/>
        <w:textAlignment w:val="baseline"/>
        <w:rPr>
          <w:sz w:val="40"/>
        </w:rPr>
      </w:pPr>
      <w:bookmarkStart w:name="" w:id="4481"/>
      <w:r>
        <w:rPr>
          <w:rFonts w:ascii="宋体" w:hAnsi="宋体" w:cs="宋体" w:eastAsia="宋体"/>
          <w:sz w:val="40"/>
          <w:spacing w:val="0"/>
          <w:color w:val="000000"/>
          <w:b w:val="off"/>
          <w:i w:val="off"/>
        </w:rPr>
        <w:t>焗这种烹饪方法，广东的朋友应该比较熟悉，包括盐焗、酒焗、干焗等。</w:t>
      </w:r>
      <w:r>
        <w:rPr>
          <w:rFonts w:ascii="宋体" w:hAnsi="宋体" w:cs="宋体" w:eastAsia="宋体"/>
          <w:sz w:val="40"/>
          <w:spacing w:val="0"/>
          <w:color w:val="000000"/>
          <w:b w:val="off"/>
          <w:i w:val="off"/>
        </w:rPr>
        <w:t>它的原理很简单，就是把食材放到砂锅里，加入少量调料，借由食材本身的水</w:t>
      </w:r>
      <w:r>
        <w:rPr>
          <w:rFonts w:ascii="宋体" w:hAnsi="宋体" w:cs="宋体" w:eastAsia="宋体"/>
          <w:sz w:val="40"/>
          <w:spacing w:val="0"/>
          <w:color w:val="000000"/>
          <w:b w:val="off"/>
          <w:i w:val="off"/>
        </w:rPr>
        <w:t>分和油分在密闭环境中焖熟。相比红烧，焗菜几乎不放油，少放水，既能保留</w:t>
      </w:r>
      <w:r>
        <w:rPr>
          <w:rFonts w:ascii="宋体" w:hAnsi="宋体" w:cs="宋体" w:eastAsia="宋体"/>
          <w:sz w:val="40"/>
          <w:spacing w:val="0"/>
          <w:color w:val="000000"/>
          <w:b w:val="off"/>
          <w:i w:val="off"/>
        </w:rPr>
        <w:t>营养，又能减少油盐摄入，成品味道也毫不逊色。</w:t>
      </w:r>
      <w:bookmarkEnd w:id="4481"/>
    </w:p>
    <w:p>
      <w:pPr>
        <w:pageBreakBefore w:val="off"/>
        <w:tabs/>
        <w:wordWrap w:val="off"/>
        <w:spacing w:before="0" w:after="0" w:line="780" w:lineRule="atLeast"/>
        <w:ind w:left="0" w:right="0" w:firstLine="820"/>
        <w:jc w:val="both"/>
        <w:textAlignment w:val="baseline"/>
        <w:rPr>
          <w:sz w:val="40"/>
        </w:rPr>
      </w:pPr>
      <w:bookmarkStart w:name="" w:id="4482"/>
      <w:r>
        <w:rPr>
          <w:rFonts w:ascii="宋体" w:hAnsi="宋体" w:cs="宋体" w:eastAsia="宋体"/>
          <w:sz w:val="40"/>
          <w:spacing w:val="0"/>
          <w:color w:val="000000"/>
          <w:b w:val="off"/>
          <w:i w:val="off"/>
        </w:rPr>
        <w:t>网上有很多简单易学的焗菜做法，比如盐焗鸡、干焗排骨、焗南瓜等，</w:t>
      </w:r>
      <w:r>
        <w:rPr>
          <w:rFonts w:ascii="宋体" w:hAnsi="宋体" w:cs="宋体" w:eastAsia="宋体"/>
          <w:sz w:val="40"/>
          <w:spacing w:val="0"/>
          <w:color w:val="000000"/>
          <w:b w:val="off"/>
          <w:i w:val="off"/>
        </w:rPr>
        <w:t>你可以搜一搜，做一做。掌握了这类做法之后，你会发现，很多原本需要红烧</w:t>
      </w:r>
      <w:bookmarkEnd w:id="4482"/>
    </w:p>
    <w:p>
      <w:pPr>
        <w:pageBreakBefore w:val="off"/>
        <w:tabs/>
        <w:wordWrap w:val="off"/>
        <w:spacing w:before="0" w:after="0" w:line="800" w:lineRule="exact"/>
        <w:ind w:left="0" w:right="0"/>
        <w:jc w:val="both"/>
        <w:textAlignment w:val="baseline"/>
        <w:rPr>
          <w:sz w:val="40"/>
        </w:rPr>
      </w:pPr>
      <w:bookmarkStart w:name="" w:id="4483"/>
      <w:r>
        <w:rPr>
          <w:rFonts w:ascii="宋体" w:hAnsi="宋体" w:cs="宋体" w:eastAsia="宋体"/>
          <w:sz w:val="40"/>
          <w:spacing w:val="0"/>
          <w:color w:val="000000"/>
          <w:b w:val="off"/>
          <w:i w:val="off"/>
        </w:rPr>
        <w:t/>
      </w:r>
      <w:bookmarkEnd w:id="4483"/>
    </w:p>
    <w:p>
      <w:pPr>
        <w:pageBreakBefore w:val="off"/>
        <w:tabs/>
        <w:wordWrap w:val="off"/>
        <w:spacing w:before="0" w:after="0" w:line="780" w:lineRule="atLeast"/>
        <w:ind w:left="40" w:right="0"/>
        <w:jc w:val="both"/>
        <w:textAlignment w:val="baseline"/>
        <w:rPr>
          <w:sz w:val="40"/>
        </w:rPr>
      </w:pPr>
      <w:bookmarkStart w:name="" w:id="4484"/>
      <w:r>
        <w:rPr>
          <w:rFonts w:ascii="仿宋" w:hAnsi="仿宋" w:cs="仿宋" w:eastAsia="仿宋"/>
          <w:sz w:val="40"/>
          <w:spacing w:val="0"/>
          <w:color w:val="a6b9d4"/>
          <w:b w:val="off"/>
          <w:i w:val="off"/>
        </w:rPr>
        <w:t>164</w:t>
      </w:r>
      <w:bookmarkEnd w:id="4484"/>
    </w:p>
    <w:p>
      <w:r>
        <w:t/>
      </w:r>
    </w:p>
    <w:p>
      <w:pPr>
        <w:sectPr>
          <w:footerReference r:id="rId397"/>
          <w:headerReference r:id="rId398" w:type="default"/>
          <w:type w:val="nextPage"/>
          <w:pgSz w:w="17340" w:h="25540"/>
          <w:pgMar w:left="1640" w:top="1080" w:right="1640" w:bottom="1080" w:header="780" w:footer="780"/>
          <w:cols w:num="1"/>
        </w:sectPr>
      </w:pPr>
    </w:p>
    <w:p>
      <w:pPr>
        <w:pageBreakBefore w:val="off"/>
        <w:tabs/>
        <w:wordWrap w:val="off"/>
        <w:spacing w:before="0" w:after="0" w:line="460" w:lineRule="atLeast"/>
        <w:ind w:left="0" w:right="60"/>
        <w:jc w:val="right"/>
        <w:textAlignment w:val="baseline"/>
        <w:rPr>
          <w:sz w:val="34"/>
        </w:rPr>
      </w:pPr>
      <w:bookmarkStart w:name="" w:id="4485"/>
      <w:r>
        <w:rPr>
          <w:rFonts w:ascii="黑体" w:hAnsi="黑体" w:cs="黑体" w:eastAsia="黑体"/>
          <w:sz w:val="34"/>
          <w:spacing w:val="0"/>
          <w:color w:val="000000"/>
          <w:b w:val="off"/>
          <w:i w:val="off"/>
        </w:rPr>
        <w:t>第三章  日常饮食体系搭建</w:t>
      </w:r>
      <w:bookmarkEnd w:id="4485"/>
    </w:p>
    <w:p>
      <w:pPr>
        <w:pageBreakBefore w:val="off"/>
        <w:tabs/>
        <w:wordWrap w:val="off"/>
        <w:spacing w:before="0" w:after="0" w:line="760" w:lineRule="exact"/>
        <w:ind w:left="0" w:right="0"/>
        <w:jc w:val="right"/>
        <w:textAlignment w:val="baseline"/>
        <w:rPr>
          <w:sz w:val="40"/>
        </w:rPr>
      </w:pPr>
      <w:bookmarkStart w:name="" w:id="4486"/>
      <w:r>
        <w:rPr>
          <w:rFonts w:ascii="宋体" w:hAnsi="宋体" w:cs="宋体" w:eastAsia="宋体"/>
          <w:sz w:val="40"/>
          <w:spacing w:val="0"/>
          <w:color w:val="000000"/>
          <w:b w:val="off"/>
          <w:i w:val="off"/>
        </w:rPr>
        <w:t/>
      </w:r>
      <w:bookmarkEnd w:id="4486"/>
    </w:p>
    <w:p>
      <w:pPr>
        <w:pageBreakBefore w:val="off"/>
        <w:tabs/>
        <w:wordWrap w:val="off"/>
        <w:spacing w:before="0" w:after="0" w:line="760" w:lineRule="exact"/>
        <w:ind w:left="0" w:right="0"/>
        <w:jc w:val="right"/>
        <w:textAlignment w:val="baseline"/>
        <w:rPr>
          <w:sz w:val="40"/>
        </w:rPr>
      </w:pPr>
      <w:bookmarkStart w:name="" w:id="4487"/>
      <w:r>
        <w:rPr>
          <w:rFonts w:ascii="宋体" w:hAnsi="宋体" w:cs="宋体" w:eastAsia="宋体"/>
          <w:sz w:val="40"/>
          <w:spacing w:val="0"/>
          <w:color w:val="000000"/>
          <w:b w:val="off"/>
          <w:i w:val="off"/>
        </w:rPr>
        <w:t/>
      </w:r>
      <w:bookmarkEnd w:id="4487"/>
    </w:p>
    <w:p>
      <w:pPr>
        <w:pageBreakBefore w:val="off"/>
        <w:tabs/>
        <w:wordWrap w:val="off"/>
        <w:spacing w:before="0" w:after="0" w:line="740" w:lineRule="atLeast"/>
        <w:ind w:left="20" w:right="0"/>
        <w:jc w:val="both"/>
        <w:textAlignment w:val="baseline"/>
        <w:rPr>
          <w:sz w:val="40"/>
        </w:rPr>
      </w:pPr>
      <w:bookmarkStart w:name="" w:id="4488"/>
      <w:r>
        <w:rPr>
          <w:rFonts w:ascii="宋体" w:hAnsi="宋体" w:cs="宋体" w:eastAsia="宋体"/>
          <w:sz w:val="40"/>
          <w:spacing w:val="0"/>
          <w:color w:val="000000"/>
          <w:b w:val="off"/>
          <w:i w:val="off"/>
        </w:rPr>
        <w:t>的菜，其实都可以用焗的方式来复制。</w:t>
      </w:r>
      <w:bookmarkEnd w:id="4488"/>
    </w:p>
    <w:p>
      <w:pPr>
        <w:pageBreakBefore w:val="off"/>
        <w:tabs/>
        <w:wordWrap w:val="off"/>
        <w:spacing w:before="0" w:after="0" w:line="740" w:lineRule="atLeast"/>
        <w:ind w:left="20" w:right="40" w:firstLine="840"/>
        <w:jc w:val="both"/>
        <w:textAlignment w:val="baseline"/>
        <w:rPr>
          <w:sz w:val="40"/>
        </w:rPr>
      </w:pPr>
      <w:bookmarkStart w:name="" w:id="4489"/>
      <w:r>
        <w:rPr>
          <w:rFonts w:ascii="宋体" w:hAnsi="宋体" w:cs="宋体" w:eastAsia="宋体"/>
          <w:sz w:val="40"/>
          <w:spacing w:val="0"/>
          <w:color w:val="000000"/>
          <w:b w:val="off"/>
          <w:i w:val="off"/>
        </w:rPr>
        <w:t>这种方法不仅省油省盐，还能最大程度地保留食材的本味。食物的鲜味</w:t>
      </w:r>
      <w:r>
        <w:rPr>
          <w:rFonts w:ascii="宋体" w:hAnsi="宋体" w:cs="宋体" w:eastAsia="宋体"/>
          <w:sz w:val="40"/>
          <w:spacing w:val="0"/>
          <w:color w:val="000000"/>
          <w:b w:val="off"/>
          <w:i w:val="off"/>
        </w:rPr>
        <w:t>被封在锅中，自然不需要重口味调料来提味，也就更适合日常健康饮食。</w:t>
      </w:r>
      <w:bookmarkEnd w:id="4489"/>
    </w:p>
    <w:p>
      <w:pPr>
        <w:pageBreakBefore w:val="off"/>
        <w:tabs/>
        <w:wordWrap w:val="off"/>
        <w:spacing w:before="0" w:after="0" w:line="760" w:lineRule="exact"/>
        <w:ind w:left="0" w:right="0"/>
        <w:jc w:val="both"/>
        <w:textAlignment w:val="baseline"/>
        <w:rPr>
          <w:sz w:val="40"/>
        </w:rPr>
      </w:pPr>
      <w:bookmarkStart w:name="" w:id="4490"/>
      <w:r>
        <w:rPr>
          <w:rFonts w:ascii="宋体" w:hAnsi="宋体" w:cs="宋体" w:eastAsia="宋体"/>
          <w:sz w:val="40"/>
          <w:spacing w:val="0"/>
          <w:color w:val="000000"/>
          <w:b w:val="off"/>
          <w:i w:val="off"/>
        </w:rPr>
        <w:t/>
      </w:r>
      <w:bookmarkEnd w:id="4490"/>
    </w:p>
    <w:p>
      <w:pPr>
        <w:pageBreakBefore w:val="off"/>
        <w:tabs/>
        <w:wordWrap w:val="off"/>
        <w:spacing w:before="0" w:after="0" w:line="680" w:lineRule="atLeast"/>
        <w:ind w:left="20" w:right="0"/>
        <w:jc w:val="both"/>
        <w:textAlignment w:val="baseline"/>
        <w:rPr>
          <w:sz w:val="47"/>
        </w:rPr>
      </w:pPr>
      <w:bookmarkStart w:name="" w:id="4491"/>
      <w:r>
        <w:rPr>
          <w:rFonts w:ascii="黑体" w:hAnsi="黑体" w:cs="黑体" w:eastAsia="黑体"/>
          <w:sz w:val="47"/>
          <w:spacing w:val="0"/>
          <w:color w:val="000000"/>
          <w:b w:val="off"/>
          <w:i w:val="off"/>
        </w:rPr>
        <w:t>建议五：善用调料</w:t>
      </w:r>
      <w:bookmarkEnd w:id="4491"/>
    </w:p>
    <w:p>
      <w:pPr>
        <w:pageBreakBefore w:val="off"/>
        <w:tabs/>
        <w:wordWrap w:val="off"/>
        <w:spacing w:before="0" w:after="0" w:line="760" w:lineRule="exact"/>
        <w:ind w:left="0" w:right="0"/>
        <w:jc w:val="both"/>
        <w:textAlignment w:val="baseline"/>
        <w:rPr>
          <w:sz w:val="40"/>
        </w:rPr>
      </w:pPr>
      <w:bookmarkStart w:name="" w:id="4492"/>
      <w:r>
        <w:rPr>
          <w:rFonts w:ascii="宋体" w:hAnsi="宋体" w:cs="宋体" w:eastAsia="宋体"/>
          <w:sz w:val="40"/>
          <w:spacing w:val="0"/>
          <w:color w:val="000000"/>
          <w:b w:val="off"/>
          <w:i w:val="off"/>
        </w:rPr>
        <w:t/>
      </w:r>
      <w:bookmarkEnd w:id="4492"/>
    </w:p>
    <w:p>
      <w:pPr>
        <w:pageBreakBefore w:val="off"/>
        <w:tabs/>
        <w:wordWrap w:val="off"/>
        <w:spacing w:before="0" w:after="0" w:line="740" w:lineRule="atLeast"/>
        <w:ind w:left="880" w:right="0"/>
        <w:jc w:val="both"/>
        <w:textAlignment w:val="baseline"/>
        <w:rPr>
          <w:sz w:val="40"/>
        </w:rPr>
      </w:pPr>
      <w:bookmarkStart w:name="" w:id="4493"/>
      <w:r>
        <w:rPr>
          <w:rFonts w:ascii="宋体" w:hAnsi="宋体" w:cs="宋体" w:eastAsia="宋体"/>
          <w:sz w:val="40"/>
          <w:spacing w:val="0"/>
          <w:color w:val="000000"/>
          <w:b w:val="off"/>
          <w:i w:val="off"/>
        </w:rPr>
        <w:t>学会在厨房里巧用调料，既能唤醒你疲惫的味蕾，也能为健康加分。</w:t>
      </w:r>
      <w:bookmarkEnd w:id="4493"/>
    </w:p>
    <w:p>
      <w:pPr>
        <w:pageBreakBefore w:val="off"/>
        <w:tabs/>
        <w:wordWrap w:val="off"/>
        <w:spacing w:before="0" w:after="0" w:line="740" w:lineRule="atLeast"/>
        <w:ind w:left="20" w:right="20" w:firstLine="860"/>
        <w:jc w:val="both"/>
        <w:textAlignment w:val="baseline"/>
        <w:rPr>
          <w:sz w:val="40"/>
        </w:rPr>
      </w:pPr>
      <w:bookmarkStart w:name="" w:id="4494"/>
      <w:r>
        <w:rPr>
          <w:rFonts w:ascii="宋体" w:hAnsi="宋体" w:cs="宋体" w:eastAsia="宋体"/>
          <w:sz w:val="40"/>
          <w:spacing w:val="0"/>
          <w:color w:val="000000"/>
          <w:b w:val="off"/>
          <w:i w:val="off"/>
        </w:rPr>
        <w:t>研究发现，葱类所含的低聚果糖、多糖、含硫化合物和酚类化合物可以</w:t>
      </w:r>
      <w:r>
        <w:rPr>
          <w:rFonts w:ascii="宋体" w:hAnsi="宋体" w:cs="宋体" w:eastAsia="宋体"/>
          <w:sz w:val="40"/>
          <w:spacing w:val="0"/>
          <w:color w:val="000000"/>
          <w:b w:val="off"/>
          <w:i w:val="off"/>
        </w:rPr>
        <w:t>起到抗炎、抗病毒的作用；姜中以姜辣素为主的抗氧化、抗菌成分，可能有助</w:t>
      </w:r>
      <w:r>
        <w:rPr>
          <w:rFonts w:ascii="宋体" w:hAnsi="宋体" w:cs="宋体" w:eastAsia="宋体"/>
          <w:sz w:val="40"/>
          <w:spacing w:val="0"/>
          <w:color w:val="000000"/>
          <w:b w:val="off"/>
          <w:i w:val="off"/>
        </w:rPr>
        <w:t>于降低患结直肠癌的风险；每天吃0.5~1瓣大蒜，或许能帮助降低9%的胆</w:t>
      </w:r>
      <w:r>
        <w:rPr>
          <w:rFonts w:ascii="宋体" w:hAnsi="宋体" w:cs="宋体" w:eastAsia="宋体"/>
          <w:sz w:val="40"/>
          <w:spacing w:val="0"/>
          <w:color w:val="000000"/>
          <w:b w:val="off"/>
          <w:i w:val="off"/>
        </w:rPr>
        <w:t>固醇水平。</w:t>
      </w:r>
      <w:bookmarkEnd w:id="4494"/>
    </w:p>
    <w:p>
      <w:pPr>
        <w:pageBreakBefore w:val="off"/>
        <w:tabs/>
        <w:wordWrap w:val="off"/>
        <w:spacing w:before="0" w:after="0" w:line="740" w:lineRule="atLeast"/>
        <w:ind w:left="20" w:right="0" w:firstLine="860"/>
        <w:jc w:val="both"/>
        <w:textAlignment w:val="baseline"/>
        <w:rPr>
          <w:sz w:val="40"/>
        </w:rPr>
      </w:pPr>
      <w:bookmarkStart w:name="" w:id="4495"/>
      <w:r>
        <w:rPr>
          <w:rFonts w:ascii="宋体" w:hAnsi="宋体" w:cs="宋体" w:eastAsia="宋体"/>
          <w:sz w:val="40"/>
          <w:spacing w:val="0"/>
          <w:color w:val="000000"/>
          <w:b w:val="off"/>
          <w:i w:val="off"/>
        </w:rPr>
        <w:t>除了常见的葱姜蒜，像百里香、肉桂、迷迭香这样的香辛料也具有抗氧</w:t>
      </w:r>
      <w:r>
        <w:rPr>
          <w:rFonts w:ascii="宋体" w:hAnsi="宋体" w:cs="宋体" w:eastAsia="宋体"/>
          <w:sz w:val="40"/>
          <w:spacing w:val="0"/>
          <w:color w:val="000000"/>
          <w:b w:val="off"/>
          <w:i w:val="off"/>
        </w:rPr>
        <w:t>化、抗菌、抗炎等功能。适量地尝试不同风味的香料组合，不仅能丰富菜品的</w:t>
      </w:r>
      <w:r>
        <w:rPr>
          <w:rFonts w:ascii="宋体" w:hAnsi="宋体" w:cs="宋体" w:eastAsia="宋体"/>
          <w:sz w:val="40"/>
          <w:spacing w:val="0"/>
          <w:color w:val="000000"/>
          <w:b w:val="off"/>
          <w:i w:val="off"/>
        </w:rPr>
        <w:t>口感，还能帮你减少对重油重盐的依赖。</w:t>
      </w:r>
      <w:bookmarkEnd w:id="4495"/>
    </w:p>
    <w:p>
      <w:pPr>
        <w:pageBreakBefore w:val="off"/>
        <w:tabs/>
        <w:wordWrap w:val="off"/>
        <w:spacing w:before="0" w:after="0" w:line="740" w:lineRule="atLeast"/>
        <w:ind w:left="20" w:right="0" w:firstLine="860"/>
        <w:jc w:val="both"/>
        <w:textAlignment w:val="baseline"/>
        <w:rPr>
          <w:sz w:val="40"/>
        </w:rPr>
      </w:pPr>
      <w:bookmarkStart w:name="" w:id="4496"/>
      <w:r>
        <w:rPr>
          <w:rFonts w:ascii="宋体" w:hAnsi="宋体" w:cs="宋体" w:eastAsia="宋体"/>
          <w:sz w:val="40"/>
          <w:spacing w:val="0"/>
          <w:color w:val="000000"/>
          <w:b w:val="off"/>
          <w:i w:val="off"/>
        </w:rPr>
        <w:t>如果你不那么排斥酸味，还可以加点醋。一些营养物质，比如维生素C、</w:t>
      </w:r>
      <w:r>
        <w:rPr>
          <w:rFonts w:ascii="宋体" w:hAnsi="宋体" w:cs="宋体" w:eastAsia="宋体"/>
          <w:sz w:val="40"/>
          <w:spacing w:val="0"/>
          <w:color w:val="000000"/>
          <w:b w:val="off"/>
          <w:i w:val="off"/>
        </w:rPr>
        <w:t>维生素 B₁、维生素 B₂，在酸性环境中更容易被保留，不容易被分解。你完全</w:t>
      </w:r>
      <w:r>
        <w:rPr>
          <w:rFonts w:ascii="宋体" w:hAnsi="宋体" w:cs="宋体" w:eastAsia="宋体"/>
          <w:sz w:val="40"/>
          <w:spacing w:val="0"/>
          <w:color w:val="000000"/>
          <w:b w:val="off"/>
          <w:i w:val="off"/>
        </w:rPr>
        <w:t>可以在做菜时加点醋，或是拿番茄来搭配。</w:t>
      </w:r>
      <w:bookmarkEnd w:id="4496"/>
    </w:p>
    <w:p>
      <w:pPr>
        <w:pageBreakBefore w:val="off"/>
        <w:tabs/>
        <w:wordWrap w:val="off"/>
        <w:spacing w:before="0" w:after="0" w:line="740" w:lineRule="atLeast"/>
        <w:ind w:left="20" w:right="20" w:firstLine="860"/>
        <w:jc w:val="both"/>
        <w:textAlignment w:val="baseline"/>
        <w:rPr>
          <w:sz w:val="40"/>
        </w:rPr>
      </w:pPr>
      <w:bookmarkStart w:name="" w:id="4497"/>
      <w:r>
        <w:rPr>
          <w:rFonts w:ascii="宋体" w:hAnsi="宋体" w:cs="宋体" w:eastAsia="宋体"/>
          <w:sz w:val="40"/>
          <w:spacing w:val="0"/>
          <w:color w:val="000000"/>
          <w:b w:val="off"/>
          <w:i w:val="off"/>
        </w:rPr>
        <w:t>此外，还有一个重要技巧：盐要晚放。研究发现，同样是煮菠菜，如果</w:t>
      </w:r>
      <w:r>
        <w:rPr>
          <w:rFonts w:ascii="宋体" w:hAnsi="宋体" w:cs="宋体" w:eastAsia="宋体"/>
          <w:sz w:val="40"/>
          <w:spacing w:val="0"/>
          <w:color w:val="000000"/>
          <w:b w:val="off"/>
          <w:i w:val="off"/>
        </w:rPr>
        <w:t>提前加盐，其维生素C的损失比出锅前加盐多了一倍以上。这个原则同样适</w:t>
      </w:r>
      <w:r>
        <w:rPr>
          <w:rFonts w:ascii="宋体" w:hAnsi="宋体" w:cs="宋体" w:eastAsia="宋体"/>
          <w:sz w:val="40"/>
          <w:spacing w:val="0"/>
          <w:color w:val="000000"/>
          <w:b w:val="off"/>
          <w:i w:val="off"/>
        </w:rPr>
        <w:t>用于炒菜、煮汤、蒸菜等多种场景。</w:t>
      </w:r>
      <w:bookmarkEnd w:id="4497"/>
    </w:p>
    <w:p>
      <w:pPr>
        <w:pageBreakBefore w:val="off"/>
        <w:tabs/>
        <w:wordWrap w:val="off"/>
        <w:spacing w:before="0" w:after="0" w:line="740" w:lineRule="atLeast"/>
        <w:ind w:left="20" w:right="20" w:firstLine="860"/>
        <w:jc w:val="both"/>
        <w:textAlignment w:val="baseline"/>
        <w:rPr>
          <w:sz w:val="40"/>
        </w:rPr>
      </w:pPr>
      <w:bookmarkStart w:name="" w:id="4498"/>
      <w:r>
        <w:rPr>
          <w:rFonts w:ascii="宋体" w:hAnsi="宋体" w:cs="宋体" w:eastAsia="宋体"/>
          <w:sz w:val="40"/>
          <w:spacing w:val="0"/>
          <w:color w:val="000000"/>
          <w:b w:val="off"/>
          <w:i w:val="off"/>
        </w:rPr>
        <w:t>总之，做菜时加调料不仅是为了好吃，也是为了帮助我们用更健康的方</w:t>
      </w:r>
      <w:r>
        <w:rPr>
          <w:rFonts w:ascii="宋体" w:hAnsi="宋体" w:cs="宋体" w:eastAsia="宋体"/>
          <w:sz w:val="40"/>
          <w:spacing w:val="0"/>
          <w:color w:val="000000"/>
          <w:b w:val="off"/>
          <w:i w:val="off"/>
        </w:rPr>
        <w:t>式做出美味。掌握这些小技巧，哪怕少油少盐，你也能轻松做出一桌有滋有味</w:t>
      </w:r>
      <w:r>
        <w:rPr>
          <w:rFonts w:ascii="宋体" w:hAnsi="宋体" w:cs="宋体" w:eastAsia="宋体"/>
          <w:sz w:val="40"/>
          <w:spacing w:val="0"/>
          <w:color w:val="000000"/>
          <w:b w:val="off"/>
          <w:i w:val="off"/>
        </w:rPr>
        <w:t>的饭菜。</w:t>
      </w:r>
      <w:bookmarkEnd w:id="4498"/>
    </w:p>
    <w:p>
      <w:pPr>
        <w:pageBreakBefore w:val="off"/>
        <w:tabs/>
        <w:wordWrap w:val="off"/>
        <w:spacing w:before="0" w:after="0" w:line="740" w:lineRule="atLeast"/>
        <w:ind w:left="20" w:right="20" w:firstLine="840"/>
        <w:jc w:val="both"/>
        <w:textAlignment w:val="baseline"/>
        <w:rPr>
          <w:sz w:val="40"/>
        </w:rPr>
      </w:pPr>
      <w:bookmarkStart w:name="" w:id="4499"/>
      <w:r>
        <w:rPr>
          <w:rFonts w:ascii="宋体" w:hAnsi="宋体" w:cs="宋体" w:eastAsia="宋体"/>
          <w:sz w:val="40"/>
          <w:spacing w:val="0"/>
          <w:color w:val="000000"/>
          <w:b w:val="off"/>
          <w:i w:val="off"/>
        </w:rPr>
        <w:t>在这个时代，我们一边期盼家人能多陪伴彼此，一边又倾向于图省事外</w:t>
      </w:r>
      <w:r>
        <w:rPr>
          <w:rFonts w:ascii="宋体" w:hAnsi="宋体" w:cs="宋体" w:eastAsia="宋体"/>
          <w:sz w:val="40"/>
          <w:spacing w:val="0"/>
          <w:color w:val="000000"/>
          <w:b w:val="off"/>
          <w:i w:val="off"/>
        </w:rPr>
        <w:t>出就餐，自己下厨的机会越来越少。其实，想要家庭和睦，有时并不复杂，和</w:t>
      </w:r>
      <w:bookmarkEnd w:id="4499"/>
    </w:p>
    <w:p>
      <w:pPr>
        <w:pageBreakBefore w:val="off"/>
        <w:tabs/>
        <w:wordWrap w:val="off"/>
        <w:spacing w:before="0" w:after="0" w:line="760" w:lineRule="exact"/>
        <w:ind w:left="0" w:right="0"/>
        <w:jc w:val="both"/>
        <w:textAlignment w:val="baseline"/>
        <w:rPr>
          <w:sz w:val="40"/>
        </w:rPr>
      </w:pPr>
      <w:bookmarkStart w:name="" w:id="4500"/>
      <w:r>
        <w:rPr>
          <w:rFonts w:ascii="宋体" w:hAnsi="宋体" w:cs="宋体" w:eastAsia="宋体"/>
          <w:sz w:val="40"/>
          <w:spacing w:val="0"/>
          <w:color w:val="000000"/>
          <w:b w:val="off"/>
          <w:i w:val="off"/>
        </w:rPr>
        <w:t/>
      </w:r>
      <w:bookmarkEnd w:id="4500"/>
    </w:p>
    <w:p>
      <w:pPr>
        <w:pageBreakBefore w:val="off"/>
        <w:tabs/>
        <w:wordWrap w:val="off"/>
        <w:spacing w:before="0" w:after="0" w:line="520" w:lineRule="atLeast"/>
        <w:ind w:left="0" w:right="0"/>
        <w:jc w:val="right"/>
        <w:textAlignment w:val="baseline"/>
        <w:rPr>
          <w:sz w:val="38"/>
        </w:rPr>
      </w:pPr>
      <w:bookmarkStart w:name="" w:id="4501"/>
      <w:r>
        <w:rPr>
          <w:rFonts w:ascii="黑体" w:hAnsi="黑体" w:cs="黑体" w:eastAsia="黑体"/>
          <w:sz w:val="38"/>
          <w:spacing w:val="0"/>
          <w:color w:val="000000"/>
          <w:b w:val="off"/>
          <w:i w:val="off"/>
        </w:rPr>
        <w:t>165</w:t>
      </w:r>
      <w:bookmarkEnd w:id="4501"/>
    </w:p>
    <w:p>
      <w:r>
        <w:t/>
      </w:r>
    </w:p>
    <w:p>
      <w:pPr>
        <w:sectPr>
          <w:footerReference r:id="rId399"/>
          <w:headerReference r:id="rId400" w:type="default"/>
          <w:type w:val="nextPage"/>
          <w:pgSz w:w="17060" w:h="25400"/>
          <w:pgMar w:left="1580" w:top="1080" w:right="1580" w:bottom="1080" w:header="780" w:footer="780"/>
          <w:cols w:num="1"/>
        </w:sectPr>
      </w:pPr>
    </w:p>
    <w:p>
      <w:pPr>
        <w:pageBreakBefore w:val="off"/>
        <w:tabs/>
        <w:wordWrap w:val="off"/>
        <w:spacing w:before="0" w:after="0" w:line="440" w:lineRule="atLeast"/>
        <w:ind w:left="20" w:right="0"/>
        <w:jc w:val="both"/>
        <w:textAlignment w:val="baseline"/>
        <w:rPr>
          <w:sz w:val="33"/>
        </w:rPr>
      </w:pPr>
      <w:bookmarkStart w:name="" w:id="4502"/>
      <w:r>
        <w:rPr>
          <w:rFonts w:ascii="黑体" w:hAnsi="黑体" w:cs="黑体" w:eastAsia="黑体"/>
          <w:sz w:val="33"/>
          <w:spacing w:val="0"/>
          <w:color w:val="8da6cb"/>
          <w:b w:val="off"/>
          <w:i w:val="off"/>
        </w:rPr>
        <w:t>第三部分全方位构建家庭健康管理系统</w:t>
      </w:r>
      <w:bookmarkEnd w:id="4502"/>
    </w:p>
    <w:p>
      <w:pPr>
        <w:pageBreakBefore w:val="off"/>
        <w:tabs/>
        <w:wordWrap w:val="off"/>
        <w:spacing w:before="0" w:after="0" w:line="820" w:lineRule="exact"/>
        <w:ind w:left="0" w:right="0"/>
        <w:jc w:val="both"/>
        <w:textAlignment w:val="baseline"/>
        <w:rPr>
          <w:sz w:val="40"/>
        </w:rPr>
      </w:pPr>
      <w:bookmarkStart w:name="" w:id="4503"/>
      <w:r>
        <w:rPr>
          <w:rFonts w:ascii="宋体" w:hAnsi="宋体" w:cs="宋体" w:eastAsia="宋体"/>
          <w:sz w:val="40"/>
          <w:spacing w:val="0"/>
          <w:color w:val="000000"/>
          <w:b w:val="off"/>
          <w:i w:val="off"/>
        </w:rPr>
        <w:t/>
      </w:r>
      <w:bookmarkEnd w:id="4503"/>
    </w:p>
    <w:p>
      <w:pPr>
        <w:pageBreakBefore w:val="off"/>
        <w:tabs/>
        <w:wordWrap w:val="off"/>
        <w:spacing w:before="0" w:after="0" w:line="820" w:lineRule="exact"/>
        <w:ind w:left="0" w:right="0"/>
        <w:jc w:val="both"/>
        <w:textAlignment w:val="baseline"/>
        <w:rPr>
          <w:sz w:val="40"/>
        </w:rPr>
      </w:pPr>
      <w:bookmarkStart w:name="" w:id="4504"/>
      <w:r>
        <w:rPr>
          <w:rFonts w:ascii="宋体" w:hAnsi="宋体" w:cs="宋体" w:eastAsia="宋体"/>
          <w:sz w:val="40"/>
          <w:spacing w:val="0"/>
          <w:color w:val="000000"/>
          <w:b w:val="off"/>
          <w:i w:val="off"/>
        </w:rPr>
        <w:t/>
      </w:r>
      <w:bookmarkEnd w:id="4504"/>
    </w:p>
    <w:p>
      <w:pPr>
        <w:pageBreakBefore w:val="off"/>
        <w:tabs/>
        <w:wordWrap w:val="off"/>
        <w:spacing w:before="0" w:after="0" w:line="800" w:lineRule="atLeast"/>
        <w:ind w:left="20" w:right="0"/>
        <w:jc w:val="both"/>
        <w:textAlignment w:val="baseline"/>
        <w:rPr>
          <w:sz w:val="40"/>
        </w:rPr>
      </w:pPr>
      <w:bookmarkStart w:name="" w:id="4505"/>
      <w:r>
        <w:rPr>
          <w:rFonts w:ascii="宋体" w:hAnsi="宋体" w:cs="宋体" w:eastAsia="宋体"/>
          <w:sz w:val="40"/>
          <w:spacing w:val="0"/>
          <w:color w:val="000000"/>
          <w:b w:val="off"/>
          <w:i w:val="off"/>
        </w:rPr>
        <w:t>爱人、孩子、父母一起做一顿饭，往往就是最简单有效的一步。厨房里的柴米</w:t>
      </w:r>
      <w:r>
        <w:rPr>
          <w:rFonts w:ascii="宋体" w:hAnsi="宋体" w:cs="宋体" w:eastAsia="宋体"/>
          <w:sz w:val="40"/>
          <w:spacing w:val="0"/>
          <w:color w:val="000000"/>
          <w:b w:val="off"/>
          <w:i w:val="off"/>
        </w:rPr>
        <w:t>油盐酱醋茶，不仅会见证你与爱人共同生活的点滴，也会为孩子们提供最生动</w:t>
      </w:r>
      <w:r>
        <w:rPr>
          <w:rFonts w:ascii="宋体" w:hAnsi="宋体" w:cs="宋体" w:eastAsia="宋体"/>
          <w:sz w:val="40"/>
          <w:spacing w:val="0"/>
          <w:color w:val="000000"/>
          <w:b w:val="off"/>
          <w:i w:val="off"/>
        </w:rPr>
        <w:t>的“身教”食育课堂，更会唤起父母对你的成长点滴的温馨记忆。家的味道，</w:t>
      </w:r>
      <w:r>
        <w:rPr>
          <w:rFonts w:ascii="宋体" w:hAnsi="宋体" w:cs="宋体" w:eastAsia="宋体"/>
          <w:sz w:val="40"/>
          <w:spacing w:val="0"/>
          <w:color w:val="000000"/>
          <w:b w:val="off"/>
          <w:i w:val="off"/>
        </w:rPr>
        <w:t>正是在这锅碗瓢盆间，在饭菜的香气中悄然凝聚。</w:t>
      </w:r>
      <w:bookmarkEnd w:id="4505"/>
    </w:p>
    <w:p>
      <w:pPr>
        <w:pageBreakBefore w:val="off"/>
        <w:tabs/>
        <w:wordWrap w:val="off"/>
        <w:spacing w:before="0" w:after="0" w:line="800" w:lineRule="atLeast"/>
        <w:ind w:left="860" w:right="0"/>
        <w:jc w:val="both"/>
        <w:textAlignment w:val="baseline"/>
        <w:rPr>
          <w:sz w:val="40"/>
        </w:rPr>
      </w:pPr>
      <w:bookmarkStart w:name="" w:id="4506"/>
      <w:r>
        <w:rPr>
          <w:rFonts w:ascii="宋体" w:hAnsi="宋体" w:cs="宋体" w:eastAsia="宋体"/>
          <w:sz w:val="40"/>
          <w:spacing w:val="0"/>
          <w:color w:val="000000"/>
          <w:b w:val="off"/>
          <w:i w:val="off"/>
        </w:rPr>
        <w:t>正所谓“未有和气萃焉，而家不吉昌者”，家和，方能万事兴。</w:t>
      </w:r>
      <w:bookmarkEnd w:id="4506"/>
    </w:p>
    <w:p>
      <w:pPr>
        <w:pageBreakBefore w:val="off"/>
        <w:tabs/>
        <w:wordWrap w:val="off"/>
        <w:spacing w:before="0" w:after="0" w:line="1500" w:lineRule="exact"/>
        <w:ind w:left="0" w:right="0"/>
        <w:jc w:val="both"/>
        <w:textAlignment w:val="baseline"/>
        <w:rPr>
          <w:sz w:val="57"/>
        </w:rPr>
      </w:pPr>
      <w:bookmarkStart w:name="" w:id="4507"/>
      <w:r>
        <w:rPr>
          <w:rFonts w:ascii="宋体" w:hAnsi="宋体" w:cs="宋体" w:eastAsia="宋体"/>
          <w:sz w:val="57"/>
          <w:spacing w:val="0"/>
          <w:color w:val="000000"/>
          <w:b w:val="off"/>
          <w:i w:val="off"/>
        </w:rPr>
        <w:t/>
      </w:r>
      <w:bookmarkEnd w:id="4507"/>
    </w:p>
    <w:p>
      <w:pPr>
        <w:pageBreakBefore w:val="off"/>
        <w:tabs/>
        <w:wordWrap w:val="off"/>
        <w:spacing w:before="0" w:after="0" w:line="1500" w:lineRule="exact"/>
        <w:ind w:left="0" w:right="0"/>
        <w:jc w:val="both"/>
        <w:textAlignment w:val="baseline"/>
        <w:rPr>
          <w:sz w:val="57"/>
        </w:rPr>
      </w:pPr>
      <w:bookmarkStart w:name="" w:id="4508"/>
      <w:r>
        <w:rPr>
          <w:rFonts w:ascii="宋体" w:hAnsi="宋体" w:cs="宋体" w:eastAsia="宋体"/>
          <w:sz w:val="57"/>
          <w:spacing w:val="0"/>
          <w:color w:val="000000"/>
          <w:b w:val="off"/>
          <w:i w:val="off"/>
        </w:rPr>
        <w:t/>
      </w:r>
      <w:bookmarkEnd w:id="4508"/>
    </w:p>
    <w:p>
      <w:pPr>
        <w:pageBreakBefore w:val="off"/>
        <w:tabs>
          <w:tab w:pos="3720" w:val="left" w:leader="none"/>
        </w:tabs>
        <w:wordWrap w:val="off"/>
        <w:spacing w:before="0" w:after="0" w:line="1480" w:lineRule="atLeast"/>
        <w:ind w:left="0" w:right="0"/>
        <w:jc w:val="both"/>
        <w:textAlignment w:val="baseline"/>
        <w:rPr>
          <w:sz w:val="57"/>
        </w:rPr>
      </w:pPr>
      <w:bookmarkStart w:name="" w:id="4509"/>
      <w:r>
        <w:rPr>
          <w:rFonts w:ascii="黑体" w:hAnsi="黑体" w:cs="黑体" w:eastAsia="黑体"/>
          <w:sz w:val="57"/>
          <w:spacing w:val="0"/>
          <w:color w:val="8da6cb"/>
          <w:b w:val="on"/>
          <w:i w:val="off"/>
        </w:rPr>
        <w:t>026</w:t>
      </w:r>
      <w:r>
        <w:t xml:space="preserve">	</w:t>
      </w:r>
      <w:r>
        <w:rPr>
          <w:rFonts w:ascii="黑体" w:hAnsi="黑体" w:cs="黑体" w:eastAsia="黑体"/>
          <w:sz w:val="57"/>
          <w:spacing w:val="0"/>
          <w:color w:val="8da6cb"/>
          <w:b w:val="on"/>
          <w:i w:val="off"/>
        </w:rPr>
        <w:t>农药残留：</w:t>
      </w:r>
      <w:r>
        <mc:AlternateContent>
          <mc:Choice Requires="wps">
            <w:drawing>
              <wp:anchor allowOverlap="true" layoutInCell="true" locked="false" simplePos="false" behindDoc="false" relativeHeight="251659264" distL="0" distR="0" distT="0" distB="0">
                <wp:simplePos x="0" y="0"/>
                <wp:positionH relativeFrom="page">
                  <wp:posOffset>3352800</wp:posOffset>
                </wp:positionH>
                <wp:positionV relativeFrom="paragraph">
                  <wp:posOffset>673100</wp:posOffset>
                </wp:positionV>
                <wp:extent cx="3848100" cy="533400"/>
                <wp:wrapNone/>
                <wp:docPr id="35" name="文本框 35"/>
                <a:graphic xmlns:a="http://schemas.openxmlformats.org/drawingml/2006/main">
                  <a:graphicData uri="http://schemas.microsoft.com/office/word/2010/wordprocessingShape">
                    <wps:wsp>
                      <wps:cNvSpPr txBox="true"/>
                      <wps:spPr>
                        <a:xfrm>
                          <a:off x="0" y="0"/>
                          <a:ext cx="3848100" cy="533400"/>
                        </a:xfrm>
                        <a:prstGeom prst="rect">
                          <a:avLst/>
                        </a:prstGeom>
                        <a:noFill/>
                        <a:ln w="6350">
                          <a:noFill/>
                        </a:ln>
                      </wps:spPr>
                      <wps:txbx>
                        <w:txbxContent>
                          <w:p>
                            <w:pPr>
                              <w:pageBreakBefore w:val="off"/>
                              <w:tabs/>
                              <w:wordWrap w:val="off"/>
                              <w:spacing w:before="0" w:after="0" w:line="760" w:lineRule="atLeast"/>
                              <w:ind w:left="0" w:right="0"/>
                              <w:jc w:val="center"/>
                              <w:textAlignment w:val="baseline"/>
                              <w:rPr>
                                <w:sz w:val="57"/>
                              </w:rPr>
                            </w:pPr>
                            <w:bookmarkStart w:name="" w:id="4510"/>
                            <w:r>
                              <w:rPr>
                                <w:rFonts w:ascii="黑体" w:hAnsi="黑体" w:cs="黑体" w:eastAsia="黑体"/>
                                <w:sz w:val="57"/>
                                <w:spacing w:val="0"/>
                                <w:color w:val="8da6cb"/>
                                <w:b w:val="on"/>
                                <w:i w:val="off"/>
                              </w:rPr>
                              <w:t>如何科学应对农药残留</w:t>
                            </w:r>
                            <w:bookmarkEnd w:id="4510"/>
                          </w:p>
                        </w:txbxContent>
                      </wps:txbx>
                      <wps:bodyPr wrap="square" lIns="0" rIns="0" tIns="0" bIns="0" vert="horz" anchor="t">
                        <a:noAutofit/>
                      </wps:bodyPr>
                    </wps:wsp>
                  </a:graphicData>
                </a:graphic>
              </wp:anchor>
            </w:drawing>
          </mc:Choice>
          <mc:Fallback>
            <w:pict>
              <v:shape type="#_x0000_t202" filled="f" stroked="f" style="margin-left:264pt;margin-top:53pt;width:303pt;height:4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60" w:lineRule="atLeast"/>
                        <w:ind w:left="0" w:right="0"/>
                        <w:jc w:val="center"/>
                        <w:textAlignment w:val="baseline"/>
                        <w:rPr>
                          <w:sz w:val="57"/>
                        </w:rPr>
                      </w:pPr>
                      <w:bookmarkStart w:name="" w:id="4511"/>
                      <w:r>
                        <w:rPr>
                          <w:rFonts w:ascii="黑体" w:hAnsi="黑体" w:cs="黑体" w:eastAsia="黑体"/>
                          <w:sz w:val="57"/>
                          <w:spacing w:val="0"/>
                          <w:color w:val="8da6cb"/>
                          <w:b w:val="on"/>
                          <w:i w:val="off"/>
                        </w:rPr>
                        <w:t>如何科学应对农药残留</w:t>
                      </w:r>
                      <w:bookmarkEnd w:id="4511"/>
                    </w:p>
                  </w:txbxContent>
                </v:textbox>
              </v:shape>
            </w:pict>
          </mc:Fallback>
        </mc:AlternateContent>
      </w:r>
      <w:bookmarkEnd w:id="4509"/>
    </w:p>
    <w:p>
      <w:pPr>
        <w:pageBreakBefore w:val="off"/>
        <w:tabs/>
        <w:wordWrap w:val="off"/>
        <w:spacing w:before="0" w:after="0" w:line="1500" w:lineRule="exact"/>
        <w:ind w:left="0" w:right="0"/>
        <w:jc w:val="both"/>
        <w:textAlignment w:val="baseline"/>
        <w:rPr>
          <w:sz w:val="57"/>
        </w:rPr>
      </w:pPr>
      <w:bookmarkStart w:name="" w:id="4512"/>
      <w:r>
        <w:rPr>
          <w:rFonts w:ascii="宋体" w:hAnsi="宋体" w:cs="宋体" w:eastAsia="宋体"/>
          <w:sz w:val="57"/>
          <w:spacing w:val="0"/>
          <w:color w:val="000000"/>
          <w:b w:val="off"/>
          <w:i w:val="off"/>
        </w:rPr>
        <w:t/>
      </w:r>
      <w:bookmarkEnd w:id="4512"/>
    </w:p>
    <w:p>
      <w:pPr>
        <w:pageBreakBefore w:val="off"/>
        <w:tabs/>
        <w:wordWrap w:val="off"/>
        <w:spacing w:before="0" w:after="0" w:line="800" w:lineRule="atLeast"/>
        <w:ind w:left="20" w:right="0" w:firstLine="840"/>
        <w:jc w:val="both"/>
        <w:textAlignment w:val="baseline"/>
        <w:rPr>
          <w:sz w:val="40"/>
        </w:rPr>
      </w:pPr>
      <w:bookmarkStart w:name="" w:id="4513"/>
      <w:r>
        <w:rPr>
          <w:rFonts w:ascii="宋体" w:hAnsi="宋体" w:cs="宋体" w:eastAsia="宋体"/>
          <w:sz w:val="40"/>
          <w:spacing w:val="0"/>
          <w:color w:val="000000"/>
          <w:b w:val="off"/>
          <w:i w:val="off"/>
        </w:rPr>
        <w:t>这一节，我们来聊一个我其实并不想开启，但又无法回避的话题：农药</w:t>
      </w:r>
      <w:r>
        <w:rPr>
          <w:rFonts w:ascii="宋体" w:hAnsi="宋体" w:cs="宋体" w:eastAsia="宋体"/>
          <w:sz w:val="40"/>
          <w:spacing w:val="0"/>
          <w:color w:val="000000"/>
          <w:b w:val="off"/>
          <w:i w:val="off"/>
        </w:rPr>
        <w:t>残留(下文简称“农残”)。</w:t>
      </w:r>
      <w:bookmarkEnd w:id="4513"/>
    </w:p>
    <w:p>
      <w:pPr>
        <w:pageBreakBefore w:val="off"/>
        <w:tabs/>
        <w:wordWrap w:val="off"/>
        <w:spacing w:before="0" w:after="0" w:line="800" w:lineRule="atLeast"/>
        <w:ind w:left="20" w:right="0" w:firstLine="840"/>
        <w:jc w:val="both"/>
        <w:textAlignment w:val="baseline"/>
        <w:rPr>
          <w:sz w:val="40"/>
        </w:rPr>
      </w:pPr>
      <w:bookmarkStart w:name="" w:id="4514"/>
      <w:r>
        <w:rPr>
          <w:rFonts w:ascii="宋体" w:hAnsi="宋体" w:cs="宋体" w:eastAsia="宋体"/>
          <w:sz w:val="40"/>
          <w:spacing w:val="0"/>
          <w:color w:val="000000"/>
          <w:b w:val="off"/>
          <w:i w:val="off"/>
        </w:rPr>
        <w:t>之所以不愿开启，是因为这个话题非常令人焦虑————从农作物的种植、加</w:t>
      </w:r>
      <w:r>
        <w:rPr>
          <w:rFonts w:ascii="宋体" w:hAnsi="宋体" w:cs="宋体" w:eastAsia="宋体"/>
          <w:sz w:val="40"/>
          <w:spacing w:val="0"/>
          <w:color w:val="000000"/>
          <w:b w:val="off"/>
          <w:i w:val="off"/>
        </w:rPr>
        <w:t>工到包装、运输，各个环节中都可能存在农药或化学成分的残留。它们可能藏</w:t>
      </w:r>
      <w:r>
        <w:rPr>
          <w:rFonts w:ascii="宋体" w:hAnsi="宋体" w:cs="宋体" w:eastAsia="宋体"/>
          <w:sz w:val="40"/>
          <w:spacing w:val="0"/>
          <w:color w:val="000000"/>
          <w:b w:val="off"/>
          <w:i w:val="off"/>
        </w:rPr>
        <w:t>在你每天吃的饭菜、喝的牛奶里，也可能藏在你穿的衣服、睡的床单上，甚至</w:t>
      </w:r>
      <w:r>
        <w:rPr>
          <w:rFonts w:ascii="宋体" w:hAnsi="宋体" w:cs="宋体" w:eastAsia="宋体"/>
          <w:sz w:val="40"/>
          <w:spacing w:val="0"/>
          <w:color w:val="000000"/>
          <w:b w:val="off"/>
          <w:i w:val="off"/>
        </w:rPr>
        <w:t>手边的外卖包装盒中。这些看不见、摸不着的化学残留，正在悄无声息地渗透</w:t>
      </w:r>
      <w:r>
        <w:rPr>
          <w:rFonts w:ascii="宋体" w:hAnsi="宋体" w:cs="宋体" w:eastAsia="宋体"/>
          <w:sz w:val="40"/>
          <w:spacing w:val="0"/>
          <w:color w:val="000000"/>
          <w:b w:val="off"/>
          <w:i w:val="off"/>
        </w:rPr>
        <w:t>进我们的生活，对健康构成长期隐患。</w:t>
      </w:r>
      <w:bookmarkEnd w:id="4514"/>
    </w:p>
    <w:p>
      <w:pPr>
        <w:pageBreakBefore w:val="off"/>
        <w:tabs/>
        <w:wordWrap w:val="off"/>
        <w:spacing w:before="0" w:after="0" w:line="800" w:lineRule="atLeast"/>
        <w:ind w:left="20" w:right="0" w:firstLine="840"/>
        <w:jc w:val="both"/>
        <w:textAlignment w:val="baseline"/>
        <w:rPr>
          <w:sz w:val="40"/>
        </w:rPr>
      </w:pPr>
      <w:bookmarkStart w:name="" w:id="4515"/>
      <w:r>
        <w:rPr>
          <w:rFonts w:ascii="宋体" w:hAnsi="宋体" w:cs="宋体" w:eastAsia="宋体"/>
          <w:sz w:val="40"/>
          <w:spacing w:val="0"/>
          <w:color w:val="000000"/>
          <w:b w:val="off"/>
          <w:i w:val="off"/>
        </w:rPr>
        <w:t>但正因为无法回避，我们才更需要正视它。接下来，我会从一个普通家</w:t>
      </w:r>
      <w:r>
        <w:rPr>
          <w:rFonts w:ascii="宋体" w:hAnsi="宋体" w:cs="宋体" w:eastAsia="宋体"/>
          <w:sz w:val="40"/>
          <w:spacing w:val="0"/>
          <w:color w:val="000000"/>
          <w:b w:val="off"/>
          <w:i w:val="off"/>
        </w:rPr>
        <w:t>庭的视角出发，看看我们能做些什么来最大程度地降低这一风险。</w:t>
      </w:r>
      <w:bookmarkEnd w:id="4515"/>
    </w:p>
    <w:p>
      <w:pPr>
        <w:pageBreakBefore w:val="off"/>
        <w:tabs/>
        <w:wordWrap w:val="off"/>
        <w:spacing w:before="0" w:after="0" w:line="500" w:lineRule="exact"/>
        <w:ind w:left="0" w:right="0"/>
        <w:jc w:val="both"/>
        <w:textAlignment w:val="baseline"/>
        <w:rPr>
          <w:sz w:val="42"/>
        </w:rPr>
      </w:pPr>
      <w:bookmarkStart w:name="" w:id="4516"/>
      <w:r>
        <w:rPr>
          <w:rFonts w:ascii="宋体" w:hAnsi="宋体" w:cs="宋体" w:eastAsia="宋体"/>
          <w:sz w:val="42"/>
          <w:spacing w:val="0"/>
          <w:color w:val="000000"/>
          <w:b w:val="off"/>
          <w:i w:val="off"/>
        </w:rPr>
        <w:t/>
      </w:r>
      <w:bookmarkEnd w:id="4516"/>
    </w:p>
    <w:p>
      <w:pPr>
        <w:pageBreakBefore w:val="off"/>
        <w:tabs/>
        <w:wordWrap w:val="off"/>
        <w:spacing w:before="0" w:after="0" w:line="500" w:lineRule="exact"/>
        <w:ind w:left="0" w:right="0"/>
        <w:jc w:val="both"/>
        <w:textAlignment w:val="baseline"/>
        <w:rPr>
          <w:sz w:val="42"/>
        </w:rPr>
      </w:pPr>
      <w:bookmarkStart w:name="" w:id="4517"/>
      <w:r>
        <w:rPr>
          <w:rFonts w:ascii="宋体" w:hAnsi="宋体" w:cs="宋体" w:eastAsia="宋体"/>
          <w:sz w:val="42"/>
          <w:spacing w:val="0"/>
          <w:color w:val="000000"/>
          <w:b w:val="off"/>
          <w:i w:val="off"/>
        </w:rPr>
        <w:t/>
      </w:r>
      <w:bookmarkEnd w:id="4517"/>
    </w:p>
    <w:p>
      <w:pPr>
        <w:pageBreakBefore w:val="off"/>
        <w:tabs/>
        <w:wordWrap w:val="off"/>
        <w:spacing w:before="0" w:after="0" w:line="500" w:lineRule="exact"/>
        <w:ind w:left="0" w:right="0"/>
        <w:jc w:val="both"/>
        <w:textAlignment w:val="baseline"/>
        <w:rPr>
          <w:sz w:val="42"/>
        </w:rPr>
      </w:pPr>
      <w:bookmarkStart w:name="" w:id="4518"/>
      <w:r>
        <w:rPr>
          <w:rFonts w:ascii="宋体" w:hAnsi="宋体" w:cs="宋体" w:eastAsia="宋体"/>
          <w:sz w:val="42"/>
          <w:spacing w:val="0"/>
          <w:color w:val="000000"/>
          <w:b w:val="off"/>
          <w:i w:val="off"/>
        </w:rPr>
        <w:t/>
      </w:r>
      <w:bookmarkEnd w:id="4518"/>
    </w:p>
    <w:p>
      <w:pPr>
        <w:pageBreakBefore w:val="off"/>
        <w:tabs/>
        <w:wordWrap w:val="off"/>
        <w:spacing w:before="0" w:after="0" w:line="500" w:lineRule="exact"/>
        <w:ind w:left="0" w:right="0"/>
        <w:jc w:val="both"/>
        <w:textAlignment w:val="baseline"/>
        <w:rPr>
          <w:sz w:val="42"/>
        </w:rPr>
      </w:pPr>
      <w:bookmarkStart w:name="" w:id="4519"/>
      <w:r>
        <w:rPr>
          <w:rFonts w:ascii="宋体" w:hAnsi="宋体" w:cs="宋体" w:eastAsia="宋体"/>
          <w:sz w:val="42"/>
          <w:spacing w:val="0"/>
          <w:color w:val="000000"/>
          <w:b w:val="off"/>
          <w:i w:val="off"/>
        </w:rPr>
        <w:t/>
      </w:r>
      <w:bookmarkEnd w:id="4519"/>
    </w:p>
    <w:p>
      <w:pPr>
        <w:pageBreakBefore w:val="off"/>
        <w:tabs/>
        <w:wordWrap w:val="off"/>
        <w:spacing w:before="0" w:after="0" w:line="500" w:lineRule="exact"/>
        <w:ind w:left="0" w:right="0"/>
        <w:jc w:val="both"/>
        <w:textAlignment w:val="baseline"/>
        <w:rPr>
          <w:sz w:val="42"/>
        </w:rPr>
      </w:pPr>
      <w:bookmarkStart w:name="" w:id="4520"/>
      <w:r>
        <w:rPr>
          <w:rFonts w:ascii="宋体" w:hAnsi="宋体" w:cs="宋体" w:eastAsia="宋体"/>
          <w:sz w:val="42"/>
          <w:spacing w:val="0"/>
          <w:color w:val="000000"/>
          <w:b w:val="off"/>
          <w:i w:val="off"/>
        </w:rPr>
        <w:t/>
      </w:r>
      <w:bookmarkEnd w:id="4520"/>
    </w:p>
    <w:p>
      <w:pPr>
        <w:pageBreakBefore w:val="off"/>
        <w:tabs/>
        <w:wordWrap w:val="off"/>
        <w:spacing w:before="0" w:after="0" w:line="500" w:lineRule="exact"/>
        <w:ind w:left="0" w:right="0"/>
        <w:jc w:val="both"/>
        <w:textAlignment w:val="baseline"/>
        <w:rPr>
          <w:sz w:val="42"/>
        </w:rPr>
      </w:pPr>
      <w:bookmarkStart w:name="" w:id="4521"/>
      <w:r>
        <w:rPr>
          <w:rFonts w:ascii="宋体" w:hAnsi="宋体" w:cs="宋体" w:eastAsia="宋体"/>
          <w:sz w:val="42"/>
          <w:spacing w:val="0"/>
          <w:color w:val="000000"/>
          <w:b w:val="off"/>
          <w:i w:val="off"/>
        </w:rPr>
        <w:t/>
      </w:r>
      <w:bookmarkEnd w:id="4521"/>
    </w:p>
    <w:p>
      <w:pPr>
        <w:pageBreakBefore w:val="off"/>
        <w:tabs/>
        <w:wordWrap w:val="off"/>
        <w:spacing w:before="0" w:after="0" w:line="560" w:lineRule="atLeast"/>
        <w:ind w:left="20" w:right="0"/>
        <w:jc w:val="both"/>
        <w:textAlignment w:val="baseline"/>
        <w:rPr>
          <w:sz w:val="42"/>
        </w:rPr>
      </w:pPr>
      <w:bookmarkStart w:name="" w:id="4522"/>
      <w:r>
        <w:rPr>
          <w:rFonts w:ascii="黑体" w:hAnsi="黑体" w:cs="黑体" w:eastAsia="黑体"/>
          <w:sz w:val="42"/>
          <w:spacing w:val="0"/>
          <w:color w:val="8da6cb"/>
          <w:b w:val="off"/>
          <w:i w:val="off"/>
        </w:rPr>
        <w:t>166</w:t>
      </w:r>
      <w:bookmarkEnd w:id="4522"/>
    </w:p>
    <w:p>
      <w:r>
        <w:t/>
      </w:r>
    </w:p>
    <w:p>
      <w:pPr>
        <w:sectPr>
          <w:footerReference r:id="rId401"/>
          <w:headerReference r:id="rId402" w:type="default"/>
          <w:type w:val="nextPage"/>
          <w:pgSz w:w="17340" w:h="25540"/>
          <w:pgMar w:left="1620" w:top="1080" w:right="1620" w:bottom="1080" w:header="780" w:footer="780"/>
          <w:cols w:num="1"/>
        </w:sectPr>
      </w:pPr>
    </w:p>
    <w:p>
      <w:pPr>
        <w:pageBreakBefore w:val="off"/>
        <w:tabs/>
        <w:wordWrap w:val="off"/>
        <w:spacing w:before="0" w:after="0" w:line="460" w:lineRule="atLeast"/>
        <w:ind w:left="0" w:right="0"/>
        <w:jc w:val="right"/>
        <w:textAlignment w:val="baseline"/>
        <w:rPr>
          <w:sz w:val="32"/>
        </w:rPr>
      </w:pPr>
      <w:bookmarkStart w:name="" w:id="4523"/>
      <w:r>
        <w:rPr>
          <w:rFonts w:ascii="宋体" w:hAnsi="宋体" w:cs="宋体" w:eastAsia="宋体"/>
          <w:sz w:val="32"/>
          <w:spacing w:val="0"/>
          <w:color w:val="000000"/>
          <w:b w:val="off"/>
          <w:i w:val="off"/>
        </w:rPr>
        <w:t>第三章 日常饮食体系搭建</w:t>
      </w:r>
      <w:bookmarkEnd w:id="4523"/>
    </w:p>
    <w:p>
      <w:pPr>
        <w:pageBreakBefore w:val="off"/>
        <w:tabs/>
        <w:wordWrap w:val="off"/>
        <w:spacing w:before="0" w:after="0" w:line="420" w:lineRule="exact"/>
        <w:ind w:left="0" w:right="0"/>
        <w:jc w:val="right"/>
        <w:textAlignment w:val="baseline"/>
        <w:rPr>
          <w:sz w:val="32"/>
        </w:rPr>
      </w:pPr>
      <w:bookmarkStart w:name="" w:id="4524"/>
      <w:r>
        <w:rPr>
          <w:rFonts w:ascii="宋体" w:hAnsi="宋体" w:cs="宋体" w:eastAsia="宋体"/>
          <w:sz w:val="32"/>
          <w:spacing w:val="0"/>
          <w:color w:val="000000"/>
          <w:b w:val="off"/>
          <w:i w:val="off"/>
        </w:rPr>
        <w:t/>
      </w:r>
      <w:bookmarkEnd w:id="4524"/>
    </w:p>
    <w:p>
      <w:pPr>
        <w:pageBreakBefore w:val="off"/>
        <w:tabs/>
        <w:wordWrap w:val="off"/>
        <w:spacing w:before="0" w:after="0" w:line="420" w:lineRule="exact"/>
        <w:ind w:left="0" w:right="0"/>
        <w:jc w:val="right"/>
        <w:textAlignment w:val="baseline"/>
        <w:rPr>
          <w:sz w:val="32"/>
        </w:rPr>
      </w:pPr>
      <w:bookmarkStart w:name="" w:id="4525"/>
      <w:r>
        <w:rPr>
          <w:rFonts w:ascii="宋体" w:hAnsi="宋体" w:cs="宋体" w:eastAsia="宋体"/>
          <w:sz w:val="32"/>
          <w:spacing w:val="0"/>
          <w:color w:val="000000"/>
          <w:b w:val="off"/>
          <w:i w:val="off"/>
        </w:rPr>
        <w:t/>
      </w:r>
      <w:bookmarkEnd w:id="4525"/>
    </w:p>
    <w:p>
      <w:pPr>
        <w:pageBreakBefore w:val="off"/>
        <w:tabs/>
        <w:wordWrap w:val="off"/>
        <w:spacing w:before="0" w:after="0" w:line="420" w:lineRule="exact"/>
        <w:ind w:left="0" w:right="0"/>
        <w:jc w:val="right"/>
        <w:textAlignment w:val="baseline"/>
        <w:rPr>
          <w:sz w:val="32"/>
        </w:rPr>
      </w:pPr>
      <w:bookmarkStart w:name="" w:id="4526"/>
      <w:r>
        <w:rPr>
          <w:rFonts w:ascii="宋体" w:hAnsi="宋体" w:cs="宋体" w:eastAsia="宋体"/>
          <w:sz w:val="32"/>
          <w:spacing w:val="0"/>
          <w:color w:val="000000"/>
          <w:b w:val="off"/>
          <w:i w:val="off"/>
        </w:rPr>
        <w:t/>
      </w:r>
      <w:bookmarkEnd w:id="4526"/>
    </w:p>
    <w:p>
      <w:pPr>
        <w:pageBreakBefore w:val="off"/>
        <w:tabs/>
        <w:wordWrap w:val="off"/>
        <w:spacing w:before="0" w:after="0" w:line="660" w:lineRule="atLeast"/>
        <w:ind w:left="40" w:right="0"/>
        <w:jc w:val="both"/>
        <w:textAlignment w:val="baseline"/>
        <w:rPr>
          <w:sz w:val="47"/>
        </w:rPr>
      </w:pPr>
      <w:bookmarkStart w:name="" w:id="4527"/>
      <w:r>
        <w:rPr>
          <w:rFonts w:ascii="黑体" w:hAnsi="黑体" w:cs="黑体" w:eastAsia="黑体"/>
          <w:sz w:val="47"/>
          <w:spacing w:val="0"/>
          <w:color w:val="000000"/>
          <w:b w:val="on"/>
          <w:i w:val="off"/>
        </w:rPr>
        <w:t>农药残留的健康危害</w:t>
      </w:r>
      <w:bookmarkEnd w:id="4527"/>
    </w:p>
    <w:p>
      <w:pPr>
        <w:pageBreakBefore w:val="off"/>
        <w:tabs/>
        <w:wordWrap w:val="off"/>
        <w:spacing w:before="0" w:after="0" w:line="800" w:lineRule="exact"/>
        <w:ind w:left="0" w:right="0"/>
        <w:jc w:val="both"/>
        <w:textAlignment w:val="baseline"/>
        <w:rPr>
          <w:sz w:val="40"/>
        </w:rPr>
      </w:pPr>
      <w:bookmarkStart w:name="" w:id="4528"/>
      <w:r>
        <w:rPr>
          <w:rFonts w:ascii="宋体" w:hAnsi="宋体" w:cs="宋体" w:eastAsia="宋体"/>
          <w:sz w:val="40"/>
          <w:spacing w:val="0"/>
          <w:color w:val="000000"/>
          <w:b w:val="off"/>
          <w:i w:val="off"/>
        </w:rPr>
        <w:t/>
      </w:r>
      <w:bookmarkEnd w:id="4528"/>
    </w:p>
    <w:p>
      <w:pPr>
        <w:pageBreakBefore w:val="off"/>
        <w:tabs/>
        <w:wordWrap w:val="off"/>
        <w:spacing w:before="0" w:after="0" w:line="780" w:lineRule="atLeast"/>
        <w:ind w:left="40" w:right="0" w:firstLine="840"/>
        <w:jc w:val="both"/>
        <w:textAlignment w:val="baseline"/>
        <w:rPr>
          <w:sz w:val="40"/>
        </w:rPr>
      </w:pPr>
      <w:bookmarkStart w:name="" w:id="4529"/>
      <w:r>
        <w:rPr>
          <w:rFonts w:ascii="宋体" w:hAnsi="宋体" w:cs="宋体" w:eastAsia="宋体"/>
          <w:sz w:val="40"/>
          <w:spacing w:val="0"/>
          <w:color w:val="000000"/>
          <w:b w:val="off"/>
          <w:i w:val="off"/>
        </w:rPr>
        <w:t>农业和水产养殖中滥用药物造成的化学污染，一直威胁着世界各地的食品</w:t>
      </w:r>
      <w:r>
        <w:rPr>
          <w:rFonts w:ascii="宋体" w:hAnsi="宋体" w:cs="宋体" w:eastAsia="宋体"/>
          <w:sz w:val="40"/>
          <w:spacing w:val="0"/>
          <w:color w:val="000000"/>
          <w:b w:val="off"/>
          <w:i w:val="off"/>
        </w:rPr>
        <w:t>生产和供应。国际医学界普遍认为，农药及其代谢产物对人体健康具有明确的</w:t>
      </w:r>
      <w:r>
        <w:rPr>
          <w:rFonts w:ascii="宋体" w:hAnsi="宋体" w:cs="宋体" w:eastAsia="宋体"/>
          <w:sz w:val="40"/>
          <w:spacing w:val="0"/>
          <w:color w:val="000000"/>
          <w:b w:val="off"/>
          <w:i w:val="off"/>
        </w:rPr>
        <w:t>危害，不仅可能引发急性中毒，而且与多种慢性疾病相关。</w:t>
      </w:r>
      <w:bookmarkEnd w:id="4529"/>
    </w:p>
    <w:p>
      <w:pPr>
        <w:pageBreakBefore w:val="off"/>
        <w:tabs/>
        <w:wordWrap w:val="off"/>
        <w:spacing w:before="0" w:after="0" w:line="780" w:lineRule="atLeast"/>
        <w:ind w:left="40" w:right="0" w:firstLine="840"/>
        <w:jc w:val="both"/>
        <w:textAlignment w:val="baseline"/>
        <w:rPr>
          <w:sz w:val="40"/>
        </w:rPr>
      </w:pPr>
      <w:bookmarkStart w:name="" w:id="4530"/>
      <w:r>
        <w:rPr>
          <w:rFonts w:ascii="宋体" w:hAnsi="宋体" w:cs="宋体" w:eastAsia="宋体"/>
          <w:sz w:val="40"/>
          <w:spacing w:val="0"/>
          <w:color w:val="000000"/>
          <w:b w:val="off"/>
          <w:i w:val="off"/>
        </w:rPr>
        <w:t>1999年，某单位15人集体食物中毒，职工食堂提供的青菜经检测发现</w:t>
      </w:r>
      <w:r>
        <w:rPr>
          <w:rFonts w:ascii="宋体" w:hAnsi="宋体" w:cs="宋体" w:eastAsia="宋体"/>
          <w:sz w:val="40"/>
          <w:spacing w:val="0"/>
          <w:color w:val="000000"/>
          <w:b w:val="off"/>
          <w:i w:val="off"/>
        </w:rPr>
        <w:t>含有有机磷类农药。2022年，一个老人将自家门前种植的蔬菜送给子女食用，</w:t>
      </w:r>
      <w:r>
        <w:rPr>
          <w:rFonts w:ascii="宋体" w:hAnsi="宋体" w:cs="宋体" w:eastAsia="宋体"/>
          <w:sz w:val="40"/>
          <w:spacing w:val="0"/>
          <w:color w:val="000000"/>
          <w:b w:val="off"/>
          <w:i w:val="off"/>
        </w:rPr>
        <w:t>结果多名家人陆续中毒，三女儿最终不幸去世。检测发现，蔬菜和土壤中残留</w:t>
      </w:r>
      <w:r>
        <w:rPr>
          <w:rFonts w:ascii="宋体" w:hAnsi="宋体" w:cs="宋体" w:eastAsia="宋体"/>
          <w:sz w:val="40"/>
          <w:spacing w:val="0"/>
          <w:color w:val="000000"/>
          <w:b w:val="off"/>
          <w:i w:val="off"/>
        </w:rPr>
        <w:t>有剧毒农药“鼠毒强”。</w:t>
      </w:r>
      <w:bookmarkEnd w:id="4530"/>
    </w:p>
    <w:p>
      <w:pPr>
        <w:pageBreakBefore w:val="off"/>
        <w:tabs/>
        <w:wordWrap w:val="off"/>
        <w:spacing w:before="0" w:after="0" w:line="780" w:lineRule="atLeast"/>
        <w:ind w:left="40" w:right="20" w:firstLine="840"/>
        <w:jc w:val="both"/>
        <w:textAlignment w:val="baseline"/>
        <w:rPr>
          <w:sz w:val="40"/>
        </w:rPr>
      </w:pPr>
      <w:bookmarkStart w:name="" w:id="4531"/>
      <w:r>
        <w:rPr>
          <w:rFonts w:ascii="宋体" w:hAnsi="宋体" w:cs="宋体" w:eastAsia="宋体"/>
          <w:sz w:val="40"/>
          <w:spacing w:val="0"/>
          <w:color w:val="000000"/>
          <w:b w:val="off"/>
          <w:i w:val="off"/>
        </w:rPr>
        <w:t>这类事件在全球范围内每年都在发生。据世界卫生组织统计，全球每年</w:t>
      </w:r>
      <w:r>
        <w:rPr>
          <w:rFonts w:ascii="宋体" w:hAnsi="宋体" w:cs="宋体" w:eastAsia="宋体"/>
          <w:sz w:val="40"/>
          <w:spacing w:val="0"/>
          <w:color w:val="000000"/>
          <w:b w:val="off"/>
          <w:i w:val="off"/>
        </w:rPr>
        <w:t>有超过50万例农药中毒事件，死亡人数超过11.5万人。</w:t>
      </w:r>
      <w:bookmarkEnd w:id="4531"/>
    </w:p>
    <w:p>
      <w:pPr>
        <w:pageBreakBefore w:val="off"/>
        <w:tabs/>
        <w:wordWrap w:val="off"/>
        <w:spacing w:before="0" w:after="0" w:line="780" w:lineRule="atLeast"/>
        <w:ind w:left="40" w:right="20" w:firstLine="840"/>
        <w:jc w:val="both"/>
        <w:textAlignment w:val="baseline"/>
        <w:rPr>
          <w:sz w:val="40"/>
        </w:rPr>
      </w:pPr>
      <w:bookmarkStart w:name="" w:id="4532"/>
      <w:r>
        <w:rPr>
          <w:rFonts w:ascii="宋体" w:hAnsi="宋体" w:cs="宋体" w:eastAsia="宋体"/>
          <w:sz w:val="40"/>
          <w:spacing w:val="0"/>
          <w:color w:val="000000"/>
          <w:b w:val="off"/>
          <w:i w:val="off"/>
        </w:rPr>
        <w:t>除了农药中毒，果蔬中的农残同样不可小觑。2012——2017年，我国开展</w:t>
      </w:r>
      <w:r>
        <w:rPr>
          <w:rFonts w:ascii="宋体" w:hAnsi="宋体" w:cs="宋体" w:eastAsia="宋体"/>
          <w:sz w:val="40"/>
          <w:spacing w:val="0"/>
          <w:color w:val="000000"/>
          <w:b w:val="off"/>
          <w:i w:val="off"/>
        </w:rPr>
        <w:t>了一项覆盖45个重点城市的大型检测研究，分析了超过4万批次果蔬样本。</w:t>
      </w:r>
      <w:r>
        <w:rPr>
          <w:rFonts w:ascii="宋体" w:hAnsi="宋体" w:cs="宋体" w:eastAsia="宋体"/>
          <w:sz w:val="40"/>
          <w:spacing w:val="0"/>
          <w:color w:val="000000"/>
          <w:b w:val="off"/>
          <w:i w:val="off"/>
        </w:rPr>
        <w:t>在被检测的135种果蔬中，有81.6%的样本检出农药残留，涉及多达532种</w:t>
      </w:r>
      <w:r>
        <w:rPr>
          <w:rFonts w:ascii="宋体" w:hAnsi="宋体" w:cs="宋体" w:eastAsia="宋体"/>
          <w:sz w:val="40"/>
          <w:spacing w:val="0"/>
          <w:color w:val="000000"/>
          <w:b w:val="off"/>
          <w:i w:val="off"/>
        </w:rPr>
        <w:t>不同的农药成分。</w:t>
      </w:r>
      <w:bookmarkEnd w:id="4532"/>
    </w:p>
    <w:p>
      <w:pPr>
        <w:pageBreakBefore w:val="off"/>
        <w:tabs/>
        <w:wordWrap w:val="off"/>
        <w:spacing w:before="0" w:after="0" w:line="780" w:lineRule="atLeast"/>
        <w:ind w:left="40" w:right="60" w:firstLine="840"/>
        <w:jc w:val="both"/>
        <w:textAlignment w:val="baseline"/>
        <w:rPr>
          <w:sz w:val="40"/>
        </w:rPr>
      </w:pPr>
      <w:bookmarkStart w:name="" w:id="4533"/>
      <w:r>
        <w:rPr>
          <w:rFonts w:ascii="宋体" w:hAnsi="宋体" w:cs="宋体" w:eastAsia="宋体"/>
          <w:sz w:val="40"/>
          <w:spacing w:val="0"/>
          <w:color w:val="000000"/>
          <w:b w:val="off"/>
          <w:i w:val="off"/>
        </w:rPr>
        <w:t>而农残带来的危害远比许多人想象的严重。研究发现，85%以上的癌症、</w:t>
      </w:r>
      <w:r>
        <w:rPr>
          <w:rFonts w:ascii="宋体" w:hAnsi="宋体" w:cs="宋体" w:eastAsia="宋体"/>
          <w:sz w:val="40"/>
          <w:spacing w:val="0"/>
          <w:color w:val="000000"/>
          <w:b w:val="off"/>
          <w:i w:val="off"/>
        </w:rPr>
        <w:t>80余种疾病都与农残有关。比如，包括有机磷在内的大多数农药会增加患糖</w:t>
      </w:r>
      <w:r>
        <w:rPr>
          <w:rFonts w:ascii="宋体" w:hAnsi="宋体" w:cs="宋体" w:eastAsia="宋体"/>
          <w:sz w:val="40"/>
          <w:spacing w:val="0"/>
          <w:color w:val="000000"/>
          <w:b w:val="off"/>
          <w:i w:val="off"/>
        </w:rPr>
        <w:t>尿病的风险，损害男性生殖系统；而除虫菊酯类农药的含量与帕金森病的发病</w:t>
      </w:r>
      <w:r>
        <w:rPr>
          <w:rFonts w:ascii="宋体" w:hAnsi="宋体" w:cs="宋体" w:eastAsia="宋体"/>
          <w:sz w:val="40"/>
          <w:spacing w:val="0"/>
          <w:color w:val="000000"/>
          <w:b w:val="off"/>
          <w:i w:val="off"/>
        </w:rPr>
        <w:t>率呈正相关；许多农残还可能导致大脑功能紊乱、肝功能受损、儿童生长发育</w:t>
      </w:r>
      <w:r>
        <w:rPr>
          <w:rFonts w:ascii="宋体" w:hAnsi="宋体" w:cs="宋体" w:eastAsia="宋体"/>
          <w:sz w:val="40"/>
          <w:spacing w:val="0"/>
          <w:color w:val="000000"/>
          <w:b w:val="off"/>
          <w:i w:val="off"/>
        </w:rPr>
        <w:t>迟缓等问题。</w:t>
      </w:r>
      <w:bookmarkEnd w:id="4533"/>
    </w:p>
    <w:p>
      <w:pPr>
        <w:pageBreakBefore w:val="off"/>
        <w:tabs/>
        <w:wordWrap w:val="off"/>
        <w:spacing w:before="0" w:after="0" w:line="800" w:lineRule="exact"/>
        <w:ind w:left="0" w:right="0"/>
        <w:jc w:val="both"/>
        <w:textAlignment w:val="baseline"/>
        <w:rPr>
          <w:sz w:val="40"/>
        </w:rPr>
      </w:pPr>
      <w:bookmarkStart w:name="" w:id="4534"/>
      <w:r>
        <w:rPr>
          <w:rFonts w:ascii="宋体" w:hAnsi="宋体" w:cs="宋体" w:eastAsia="宋体"/>
          <w:sz w:val="40"/>
          <w:spacing w:val="0"/>
          <w:color w:val="000000"/>
          <w:b w:val="off"/>
          <w:i w:val="off"/>
        </w:rPr>
        <w:t/>
      </w:r>
      <w:bookmarkEnd w:id="4534"/>
    </w:p>
    <w:p>
      <w:pPr>
        <w:pageBreakBefore w:val="off"/>
        <w:tabs/>
        <w:wordWrap w:val="off"/>
        <w:spacing w:before="0" w:after="0" w:line="780" w:lineRule="atLeast"/>
        <w:ind w:left="40" w:right="0"/>
        <w:jc w:val="both"/>
        <w:textAlignment w:val="baseline"/>
        <w:rPr>
          <w:sz w:val="40"/>
        </w:rPr>
      </w:pPr>
      <w:bookmarkStart w:name="" w:id="4535"/>
      <w:r>
        <w:rPr>
          <w:rFonts w:ascii="宋体" w:hAnsi="宋体" w:cs="宋体" w:eastAsia="宋体"/>
          <w:sz w:val="40"/>
          <w:spacing w:val="0"/>
          <w:color w:val="000000"/>
          <w:b w:val="off"/>
          <w:i w:val="off"/>
        </w:rPr>
        <w:t>解决农残的五大方案</w:t>
      </w:r>
      <w:bookmarkEnd w:id="4535"/>
    </w:p>
    <w:p>
      <w:pPr>
        <w:pageBreakBefore w:val="off"/>
        <w:tabs/>
        <w:wordWrap w:val="off"/>
        <w:spacing w:before="0" w:after="0" w:line="800" w:lineRule="exact"/>
        <w:ind w:left="0" w:right="0"/>
        <w:jc w:val="both"/>
        <w:textAlignment w:val="baseline"/>
        <w:rPr>
          <w:sz w:val="40"/>
        </w:rPr>
      </w:pPr>
      <w:bookmarkStart w:name="" w:id="4536"/>
      <w:r>
        <w:rPr>
          <w:rFonts w:ascii="宋体" w:hAnsi="宋体" w:cs="宋体" w:eastAsia="宋体"/>
          <w:sz w:val="40"/>
          <w:spacing w:val="0"/>
          <w:color w:val="000000"/>
          <w:b w:val="off"/>
          <w:i w:val="off"/>
        </w:rPr>
        <w:t/>
      </w:r>
      <w:bookmarkEnd w:id="4536"/>
    </w:p>
    <w:p>
      <w:pPr>
        <w:pageBreakBefore w:val="off"/>
        <w:tabs/>
        <w:wordWrap w:val="off"/>
        <w:spacing w:before="0" w:after="0" w:line="780" w:lineRule="atLeast"/>
        <w:ind w:left="40" w:right="160" w:firstLine="840"/>
        <w:jc w:val="both"/>
        <w:textAlignment w:val="baseline"/>
        <w:rPr>
          <w:sz w:val="40"/>
        </w:rPr>
      </w:pPr>
      <w:bookmarkStart w:name="" w:id="4537"/>
      <w:r>
        <w:rPr>
          <w:rFonts w:ascii="宋体" w:hAnsi="宋体" w:cs="宋体" w:eastAsia="宋体"/>
          <w:sz w:val="40"/>
          <w:spacing w:val="0"/>
          <w:color w:val="000000"/>
          <w:b w:val="off"/>
          <w:i w:val="off"/>
        </w:rPr>
        <w:t>现实情况如此严峻，为了家庭的健康，我们应该怎么应对呢?我总结了</w:t>
      </w:r>
      <w:r>
        <w:rPr>
          <w:rFonts w:ascii="宋体" w:hAnsi="宋体" w:cs="宋体" w:eastAsia="宋体"/>
          <w:sz w:val="40"/>
          <w:spacing w:val="0"/>
          <w:color w:val="000000"/>
          <w:b w:val="off"/>
          <w:i w:val="off"/>
        </w:rPr>
        <w:t>五个行之有效的方案。</w:t>
      </w:r>
      <w:bookmarkEnd w:id="4537"/>
    </w:p>
    <w:p>
      <w:pPr>
        <w:pageBreakBefore w:val="off"/>
        <w:tabs/>
        <w:wordWrap w:val="off"/>
        <w:spacing w:before="0" w:after="0" w:line="800" w:lineRule="exact"/>
        <w:ind w:left="0" w:right="0"/>
        <w:jc w:val="both"/>
        <w:textAlignment w:val="baseline"/>
        <w:rPr>
          <w:sz w:val="40"/>
        </w:rPr>
      </w:pPr>
      <w:bookmarkStart w:name="" w:id="4538"/>
      <w:r>
        <w:rPr>
          <w:rFonts w:ascii="宋体" w:hAnsi="宋体" w:cs="宋体" w:eastAsia="宋体"/>
          <w:sz w:val="40"/>
          <w:spacing w:val="0"/>
          <w:color w:val="000000"/>
          <w:b w:val="off"/>
          <w:i w:val="off"/>
        </w:rPr>
        <w:t/>
      </w:r>
      <w:bookmarkEnd w:id="4538"/>
    </w:p>
    <w:p>
      <w:pPr>
        <w:pageBreakBefore w:val="off"/>
        <w:tabs/>
        <w:wordWrap w:val="off"/>
        <w:spacing w:before="0" w:after="0" w:line="780" w:lineRule="atLeast"/>
        <w:ind w:left="0" w:right="180"/>
        <w:jc w:val="right"/>
        <w:textAlignment w:val="baseline"/>
        <w:rPr>
          <w:sz w:val="40"/>
        </w:rPr>
      </w:pPr>
      <w:bookmarkStart w:name="" w:id="4539"/>
      <w:r>
        <w:rPr>
          <w:rFonts w:ascii="楷体" w:hAnsi="楷体" w:cs="楷体" w:eastAsia="楷体"/>
          <w:sz w:val="40"/>
          <w:spacing w:val="0"/>
          <w:color w:val="000000"/>
          <w:b w:val="off"/>
          <w:i w:val="off"/>
        </w:rPr>
        <w:t>167</w:t>
      </w:r>
      <w:bookmarkEnd w:id="4539"/>
    </w:p>
    <w:p>
      <w:r>
        <w:t/>
      </w:r>
    </w:p>
    <w:p>
      <w:pPr>
        <w:sectPr>
          <w:footerReference r:id="rId403"/>
          <w:headerReference r:id="rId404" w:type="default"/>
          <w:type w:val="nextPage"/>
          <w:pgSz w:w="17060" w:h="25400"/>
          <w:pgMar w:left="1540" w:top="1080" w:right="1540" w:bottom="1080" w:header="780" w:footer="780"/>
          <w:cols w:num="1"/>
        </w:sectPr>
      </w:pPr>
    </w:p>
    <w:p>
      <w:pPr>
        <w:pageBreakBefore w:val="off"/>
        <w:tabs/>
        <w:wordWrap w:val="off"/>
        <w:spacing w:before="0" w:after="0" w:line="440" w:lineRule="atLeast"/>
        <w:ind w:left="40" w:right="0"/>
        <w:jc w:val="both"/>
        <w:textAlignment w:val="baseline"/>
        <w:rPr>
          <w:sz w:val="32"/>
        </w:rPr>
      </w:pPr>
      <w:bookmarkStart w:name="" w:id="4540"/>
      <w:r>
        <w:rPr>
          <w:rFonts w:ascii="黑体" w:hAnsi="黑体" w:cs="黑体" w:eastAsia="黑体"/>
          <w:sz w:val="32"/>
          <w:spacing w:val="0"/>
          <w:color w:val="abbed6"/>
          <w:b w:val="off"/>
          <w:i w:val="off"/>
        </w:rPr>
        <w:t>第三部分全方位构建家庭健康管理系统</w:t>
      </w:r>
      <w:bookmarkEnd w:id="4540"/>
    </w:p>
    <w:p>
      <w:pPr>
        <w:pageBreakBefore w:val="off"/>
        <w:tabs/>
        <w:wordWrap w:val="off"/>
        <w:spacing w:before="0" w:after="0" w:line="840" w:lineRule="exact"/>
        <w:ind w:left="0" w:right="0"/>
        <w:jc w:val="both"/>
        <w:textAlignment w:val="baseline"/>
        <w:rPr>
          <w:sz w:val="40"/>
        </w:rPr>
      </w:pPr>
      <w:bookmarkStart w:name="" w:id="4541"/>
      <w:r>
        <w:rPr>
          <w:rFonts w:ascii="宋体" w:hAnsi="宋体" w:cs="宋体" w:eastAsia="宋体"/>
          <w:sz w:val="40"/>
          <w:spacing w:val="0"/>
          <w:color w:val="000000"/>
          <w:b w:val="off"/>
          <w:i w:val="off"/>
        </w:rPr>
        <w:t/>
      </w:r>
      <w:bookmarkEnd w:id="4541"/>
    </w:p>
    <w:p>
      <w:pPr>
        <w:pageBreakBefore w:val="off"/>
        <w:tabs/>
        <w:wordWrap w:val="off"/>
        <w:spacing w:before="0" w:after="0" w:line="840" w:lineRule="exact"/>
        <w:ind w:left="0" w:right="0"/>
        <w:jc w:val="both"/>
        <w:textAlignment w:val="baseline"/>
        <w:rPr>
          <w:sz w:val="40"/>
        </w:rPr>
      </w:pPr>
      <w:bookmarkStart w:name="" w:id="4542"/>
      <w:r>
        <w:rPr>
          <w:rFonts w:ascii="宋体" w:hAnsi="宋体" w:cs="宋体" w:eastAsia="宋体"/>
          <w:sz w:val="40"/>
          <w:spacing w:val="0"/>
          <w:color w:val="000000"/>
          <w:b w:val="off"/>
          <w:i w:val="off"/>
        </w:rPr>
        <w:t/>
      </w:r>
      <w:bookmarkEnd w:id="4542"/>
    </w:p>
    <w:p>
      <w:pPr>
        <w:pageBreakBefore w:val="off"/>
        <w:tabs/>
        <w:wordWrap w:val="off"/>
        <w:spacing w:before="0" w:after="0" w:line="820" w:lineRule="atLeast"/>
        <w:ind w:left="820" w:right="0"/>
        <w:jc w:val="both"/>
        <w:textAlignment w:val="baseline"/>
        <w:rPr>
          <w:sz w:val="40"/>
        </w:rPr>
      </w:pPr>
      <w:bookmarkStart w:name="" w:id="4543"/>
      <w:r>
        <w:rPr>
          <w:rFonts w:ascii="宋体" w:hAnsi="宋体" w:cs="宋体" w:eastAsia="宋体"/>
          <w:sz w:val="40"/>
          <w:spacing w:val="0"/>
          <w:color w:val="abbed6"/>
          <w:b w:val="off"/>
          <w:i w:val="off"/>
        </w:rPr>
        <w:t>第一，挑选食材有讲究。</w:t>
      </w:r>
      <w:bookmarkEnd w:id="4543"/>
    </w:p>
    <w:p>
      <w:pPr>
        <w:pageBreakBefore w:val="off"/>
        <w:tabs/>
        <w:wordWrap w:val="off"/>
        <w:spacing w:before="0" w:after="0" w:line="820" w:lineRule="atLeast"/>
        <w:ind w:left="40" w:right="60" w:firstLine="780"/>
        <w:jc w:val="both"/>
        <w:textAlignment w:val="baseline"/>
        <w:rPr>
          <w:sz w:val="40"/>
        </w:rPr>
      </w:pPr>
      <w:bookmarkStart w:name="" w:id="4544"/>
      <w:r>
        <w:rPr>
          <w:rFonts w:ascii="宋体" w:hAnsi="宋体" w:cs="宋体" w:eastAsia="宋体"/>
          <w:sz w:val="40"/>
          <w:spacing w:val="0"/>
          <w:color w:val="000000"/>
          <w:b w:val="off"/>
          <w:i w:val="off"/>
        </w:rPr>
        <w:t>第一种挑选方法是选择低农残蔬果。事实上，不同果蔬对农药的依赖程</w:t>
      </w:r>
      <w:r>
        <w:rPr>
          <w:rFonts w:ascii="宋体" w:hAnsi="宋体" w:cs="宋体" w:eastAsia="宋体"/>
          <w:sz w:val="40"/>
          <w:spacing w:val="0"/>
          <w:color w:val="000000"/>
          <w:b w:val="off"/>
          <w:i w:val="off"/>
        </w:rPr>
        <w:t>度差异很大。有些作物极易感染病虫害，需要频繁喷洒农药；而有些天然“体</w:t>
      </w:r>
      <w:r>
        <w:rPr>
          <w:rFonts w:ascii="宋体" w:hAnsi="宋体" w:cs="宋体" w:eastAsia="宋体"/>
          <w:sz w:val="40"/>
          <w:spacing w:val="0"/>
          <w:color w:val="000000"/>
          <w:b w:val="off"/>
          <w:i w:val="off"/>
        </w:rPr>
        <w:t>质强壮”，即便少打药也能顺利生长。我们在买菜时完全可以优先选择后者。</w:t>
      </w:r>
      <w:bookmarkEnd w:id="4544"/>
    </w:p>
    <w:p>
      <w:pPr>
        <w:pageBreakBefore w:val="off"/>
        <w:tabs/>
        <w:wordWrap w:val="off"/>
        <w:spacing w:before="0" w:after="0" w:line="820" w:lineRule="atLeast"/>
        <w:ind w:left="40" w:right="60" w:firstLine="820"/>
        <w:jc w:val="both"/>
        <w:textAlignment w:val="baseline"/>
        <w:rPr>
          <w:sz w:val="40"/>
        </w:rPr>
      </w:pPr>
      <w:bookmarkStart w:name="" w:id="4545"/>
      <w:r>
        <w:rPr>
          <w:rFonts w:ascii="宋体" w:hAnsi="宋体" w:cs="宋体" w:eastAsia="宋体"/>
          <w:sz w:val="40"/>
          <w:spacing w:val="0"/>
          <w:color w:val="000000"/>
          <w:b w:val="off"/>
          <w:i w:val="off"/>
        </w:rPr>
        <w:t>上述覆盖我国45个重点城市的大型检测显示，农药残留种类最多的果</w:t>
      </w:r>
      <w:r>
        <w:rPr>
          <w:rFonts w:ascii="宋体" w:hAnsi="宋体" w:cs="宋体" w:eastAsia="宋体"/>
          <w:sz w:val="40"/>
          <w:spacing w:val="0"/>
          <w:color w:val="000000"/>
          <w:b w:val="off"/>
          <w:i w:val="off"/>
        </w:rPr>
        <w:t>蔬前六名是芹菜、苹果、西红柿、黄瓜、葡萄、菜豆。而在毒性较强和非法</w:t>
      </w:r>
      <w:r>
        <w:rPr>
          <w:rFonts w:ascii="宋体" w:hAnsi="宋体" w:cs="宋体" w:eastAsia="宋体"/>
          <w:sz w:val="40"/>
          <w:spacing w:val="0"/>
          <w:color w:val="000000"/>
          <w:b w:val="off"/>
          <w:i w:val="off"/>
        </w:rPr>
        <w:t>添加农药含量较高的果蔬中，排名靠前的是芹菜、苹果、菠菜、韭菜、生菜、</w:t>
      </w:r>
      <w:r>
        <w:rPr>
          <w:rFonts w:ascii="宋体" w:hAnsi="宋体" w:cs="宋体" w:eastAsia="宋体"/>
          <w:sz w:val="40"/>
          <w:spacing w:val="0"/>
          <w:color w:val="000000"/>
          <w:b w:val="off"/>
          <w:i w:val="off"/>
        </w:rPr>
        <w:t>黄瓜。</w:t>
      </w:r>
      <w:bookmarkEnd w:id="4545"/>
    </w:p>
    <w:p>
      <w:pPr>
        <w:pageBreakBefore w:val="off"/>
        <w:tabs/>
        <w:wordWrap w:val="off"/>
        <w:spacing w:before="0" w:after="0" w:line="820" w:lineRule="atLeast"/>
        <w:ind w:left="40" w:right="40" w:firstLine="820"/>
        <w:jc w:val="both"/>
        <w:textAlignment w:val="baseline"/>
        <w:rPr>
          <w:sz w:val="40"/>
        </w:rPr>
      </w:pPr>
      <w:bookmarkStart w:name="" w:id="4546"/>
      <w:r>
        <w:rPr>
          <w:rFonts w:ascii="宋体" w:hAnsi="宋体" w:cs="宋体" w:eastAsia="宋体"/>
          <w:sz w:val="40"/>
          <w:spacing w:val="0"/>
          <w:color w:val="abbed6"/>
          <w:b w:val="off"/>
          <w:i w:val="off"/>
        </w:rPr>
        <w:t>相反，像香菜、茼蒿、蒿子秆这些带有特殊气味的蔬菜，本身就有天然</w:t>
      </w:r>
      <w:r>
        <w:rPr>
          <w:rFonts w:ascii="宋体" w:hAnsi="宋体" w:cs="宋体" w:eastAsia="宋体"/>
          <w:sz w:val="40"/>
          <w:spacing w:val="0"/>
          <w:color w:val="abbed6"/>
          <w:b w:val="off"/>
          <w:i w:val="off"/>
        </w:rPr>
        <w:t>的驱虫作用，农药用量普遍较低。</w:t>
      </w:r>
      <w:bookmarkEnd w:id="4546"/>
    </w:p>
    <w:p>
      <w:pPr>
        <w:pageBreakBefore w:val="off"/>
        <w:tabs/>
        <w:wordWrap w:val="off"/>
        <w:spacing w:before="0" w:after="0" w:line="820" w:lineRule="atLeast"/>
        <w:ind w:left="40" w:right="0" w:firstLine="820"/>
        <w:jc w:val="both"/>
        <w:textAlignment w:val="baseline"/>
        <w:rPr>
          <w:sz w:val="40"/>
        </w:rPr>
      </w:pPr>
      <w:bookmarkStart w:name="" w:id="4547"/>
      <w:r>
        <w:rPr>
          <w:rFonts w:ascii="宋体" w:hAnsi="宋体" w:cs="宋体" w:eastAsia="宋体"/>
          <w:sz w:val="40"/>
          <w:spacing w:val="0"/>
          <w:color w:val="000000"/>
          <w:b w:val="off"/>
          <w:i w:val="off"/>
        </w:rPr>
        <w:t>还有一点容易被忽视————应尽量避开有压痕或破损的果蔬。这些部位不仅</w:t>
      </w:r>
      <w:r>
        <w:rPr>
          <w:rFonts w:ascii="宋体" w:hAnsi="宋体" w:cs="宋体" w:eastAsia="宋体"/>
          <w:sz w:val="40"/>
          <w:spacing w:val="0"/>
          <w:color w:val="000000"/>
          <w:b w:val="off"/>
          <w:i w:val="off"/>
        </w:rPr>
        <w:t>容易腐烂、滋生细菌，更可能让农药顺着伤口渗透到果蔬内部，普通清洗根本</w:t>
      </w:r>
      <w:r>
        <w:rPr>
          <w:rFonts w:ascii="宋体" w:hAnsi="宋体" w:cs="宋体" w:eastAsia="宋体"/>
          <w:sz w:val="40"/>
          <w:spacing w:val="0"/>
          <w:color w:val="000000"/>
          <w:b w:val="off"/>
          <w:i w:val="off"/>
        </w:rPr>
        <w:t>难以去除。</w:t>
      </w:r>
      <w:bookmarkEnd w:id="4547"/>
    </w:p>
    <w:p>
      <w:pPr>
        <w:pageBreakBefore w:val="off"/>
        <w:tabs/>
        <w:wordWrap w:val="off"/>
        <w:spacing w:before="0" w:after="0" w:line="820" w:lineRule="atLeast"/>
        <w:ind w:left="860" w:right="0"/>
        <w:jc w:val="both"/>
        <w:textAlignment w:val="baseline"/>
        <w:rPr>
          <w:sz w:val="40"/>
        </w:rPr>
      </w:pPr>
      <w:bookmarkStart w:name="" w:id="4548"/>
      <w:r>
        <w:rPr>
          <w:rFonts w:ascii="宋体" w:hAnsi="宋体" w:cs="宋体" w:eastAsia="宋体"/>
          <w:sz w:val="40"/>
          <w:spacing w:val="0"/>
          <w:color w:val="000000"/>
          <w:b w:val="off"/>
          <w:i w:val="off"/>
        </w:rPr>
        <w:t>第二种挑选方法是看认证。</w:t>
      </w:r>
      <w:bookmarkEnd w:id="4548"/>
    </w:p>
    <w:p>
      <w:pPr>
        <w:pageBreakBefore w:val="off"/>
        <w:tabs/>
        <w:wordWrap w:val="off"/>
        <w:spacing w:before="0" w:after="0" w:line="820" w:lineRule="atLeast"/>
        <w:ind w:left="40" w:right="0" w:firstLine="820"/>
        <w:jc w:val="both"/>
        <w:textAlignment w:val="baseline"/>
        <w:rPr>
          <w:sz w:val="40"/>
        </w:rPr>
      </w:pPr>
      <w:bookmarkStart w:name="" w:id="4549"/>
      <w:r>
        <w:rPr>
          <w:rFonts w:ascii="宋体" w:hAnsi="宋体" w:cs="宋体" w:eastAsia="宋体"/>
          <w:sz w:val="40"/>
          <w:spacing w:val="0"/>
          <w:color w:val="000000"/>
          <w:b w:val="off"/>
          <w:i w:val="off"/>
        </w:rPr>
        <w:t>目前，中国绿色食品发展中心、农业农村部农产品质量安全中心都有授</w:t>
      </w:r>
      <w:r>
        <w:rPr>
          <w:rFonts w:ascii="宋体" w:hAnsi="宋体" w:cs="宋体" w:eastAsia="宋体"/>
          <w:sz w:val="40"/>
          <w:spacing w:val="0"/>
          <w:color w:val="000000"/>
          <w:b w:val="off"/>
          <w:i w:val="off"/>
        </w:rPr>
        <w:t>权的检测机构，会按照国家有机食品标准检测52种农药，并出具检测报告。</w:t>
      </w:r>
      <w:r>
        <w:rPr>
          <w:rFonts w:ascii="宋体" w:hAnsi="宋体" w:cs="宋体" w:eastAsia="宋体"/>
          <w:sz w:val="40"/>
          <w:spacing w:val="0"/>
          <w:color w:val="000000"/>
          <w:b w:val="off"/>
          <w:i w:val="off"/>
        </w:rPr>
        <w:t>对于普通消费者来说，这些认证报告的可信度相对较高，能够作为参考依据。</w:t>
      </w:r>
      <w:bookmarkEnd w:id="4549"/>
    </w:p>
    <w:p>
      <w:pPr>
        <w:pageBreakBefore w:val="off"/>
        <w:tabs/>
        <w:wordWrap w:val="off"/>
        <w:spacing w:before="0" w:after="0" w:line="820" w:lineRule="atLeast"/>
        <w:ind w:left="40" w:right="0" w:firstLine="820"/>
        <w:jc w:val="both"/>
        <w:textAlignment w:val="baseline"/>
        <w:rPr>
          <w:sz w:val="40"/>
        </w:rPr>
      </w:pPr>
      <w:bookmarkStart w:name="" w:id="4550"/>
      <w:r>
        <w:rPr>
          <w:rFonts w:ascii="宋体" w:hAnsi="宋体" w:cs="宋体" w:eastAsia="宋体"/>
          <w:sz w:val="40"/>
          <w:spacing w:val="0"/>
          <w:color w:val="000000"/>
          <w:b w:val="off"/>
          <w:i w:val="off"/>
        </w:rPr>
        <w:t>购买果蔬时，可以留意包装上是否标注了“无公害农产品”“绿色食</w:t>
      </w:r>
      <w:r>
        <w:rPr>
          <w:rFonts w:ascii="宋体" w:hAnsi="宋体" w:cs="宋体" w:eastAsia="宋体"/>
          <w:sz w:val="40"/>
          <w:spacing w:val="0"/>
          <w:color w:val="000000"/>
          <w:b w:val="off"/>
          <w:i w:val="off"/>
        </w:rPr>
        <w:t>品”“中国有机产品”这三类认证标志(图26-1)。</w:t>
      </w:r>
      <w:bookmarkEnd w:id="4550"/>
    </w:p>
    <w:p>
      <w:pPr>
        <w:pageBreakBefore w:val="off"/>
        <w:tabs/>
        <w:wordWrap w:val="off"/>
        <w:spacing w:before="0" w:after="0" w:line="0" w:lineRule="atLeast"/>
        <w:ind w:left="0" w:right="0"/>
        <w:jc w:val="center"/>
        <w:textAlignment w:val="baseline"/>
      </w:pPr>
      <w:bookmarkStart w:name="" w:id="4551"/>
      <w:r>
        <w:drawing>
          <wp:inline distL="0" distR="0" distT="0" distB="0">
            <wp:extent cx="5080000" cy="2235200"/>
            <wp:docPr id="37" name="Drawing 37"/>
            <a:graphic xmlns:a="http://schemas.openxmlformats.org/drawingml/2006/main">
              <a:graphicData uri="http://schemas.openxmlformats.org/drawingml/2006/picture">
                <pic:pic xmlns:pic="http://schemas.openxmlformats.org/drawingml/2006/picture">
                  <pic:nvPicPr>
                    <pic:cNvPr id="0" name="Picture 36"/>
                    <pic:cNvPicPr>
                      <a:picLocks noChangeAspect="true"/>
                    </pic:cNvPicPr>
                  </pic:nvPicPr>
                  <pic:blipFill>
                    <a:blip r:embed="rId9"/>
                    <a:stretch>
                      <a:fillRect/>
                    </a:stretch>
                  </pic:blipFill>
                  <pic:spPr>
                    <a:xfrm>
                      <a:off x="0" y="0"/>
                      <a:ext cx="5080000" cy="2235200"/>
                    </a:xfrm>
                    <a:prstGeom prst="rect">
                      <a:avLst/>
                    </a:prstGeom>
                  </pic:spPr>
                </pic:pic>
              </a:graphicData>
            </a:graphic>
          </wp:inline>
        </w:drawing>
      </w:r>
      <w:bookmarkEnd w:id="4551"/>
    </w:p>
    <w:p>
      <w:pPr>
        <w:pageBreakBefore w:val="off"/>
        <w:tabs/>
        <w:wordWrap w:val="off"/>
        <w:spacing w:before="0" w:after="0" w:line="480" w:lineRule="exact"/>
        <w:ind w:left="0" w:right="0"/>
        <w:jc w:val="center"/>
        <w:textAlignment w:val="baseline"/>
        <w:rPr>
          <w:sz w:val="39"/>
        </w:rPr>
      </w:pPr>
      <w:bookmarkStart w:name="" w:id="4552"/>
      <w:r>
        <w:rPr>
          <w:rFonts w:ascii="宋体" w:hAnsi="宋体" w:cs="宋体" w:eastAsia="宋体"/>
          <w:sz w:val="39"/>
          <w:spacing w:val="0"/>
          <w:color w:val="000000"/>
          <w:b w:val="off"/>
          <w:i w:val="off"/>
        </w:rPr>
        <w:t/>
      </w:r>
      <w:bookmarkEnd w:id="4552"/>
    </w:p>
    <w:p>
      <w:pPr>
        <w:pageBreakBefore w:val="off"/>
        <w:tabs/>
        <w:wordWrap w:val="off"/>
        <w:spacing w:before="0" w:after="0" w:line="480" w:lineRule="exact"/>
        <w:ind w:left="0" w:right="0"/>
        <w:jc w:val="center"/>
        <w:textAlignment w:val="baseline"/>
        <w:rPr>
          <w:sz w:val="39"/>
        </w:rPr>
      </w:pPr>
      <w:bookmarkStart w:name="" w:id="4553"/>
      <w:r>
        <w:rPr>
          <w:rFonts w:ascii="宋体" w:hAnsi="宋体" w:cs="宋体" w:eastAsia="宋体"/>
          <w:sz w:val="39"/>
          <w:spacing w:val="0"/>
          <w:color w:val="000000"/>
          <w:b w:val="off"/>
          <w:i w:val="off"/>
        </w:rPr>
        <w:t/>
      </w:r>
      <w:bookmarkEnd w:id="4553"/>
    </w:p>
    <w:p>
      <w:pPr>
        <w:pageBreakBefore w:val="off"/>
        <w:tabs/>
        <w:wordWrap w:val="off"/>
        <w:spacing w:before="0" w:after="0" w:line="480" w:lineRule="exact"/>
        <w:ind w:left="0" w:right="0"/>
        <w:jc w:val="center"/>
        <w:textAlignment w:val="baseline"/>
        <w:rPr>
          <w:sz w:val="39"/>
        </w:rPr>
      </w:pPr>
      <w:bookmarkStart w:name="" w:id="4554"/>
      <w:r>
        <w:rPr>
          <w:rFonts w:ascii="宋体" w:hAnsi="宋体" w:cs="宋体" w:eastAsia="宋体"/>
          <w:sz w:val="39"/>
          <w:spacing w:val="0"/>
          <w:color w:val="000000"/>
          <w:b w:val="off"/>
          <w:i w:val="off"/>
        </w:rPr>
        <w:t/>
      </w:r>
      <w:bookmarkEnd w:id="4554"/>
    </w:p>
    <w:p>
      <w:pPr>
        <w:pageBreakBefore w:val="off"/>
        <w:tabs/>
        <w:wordWrap w:val="off"/>
        <w:spacing w:before="0" w:after="0" w:line="480" w:lineRule="exact"/>
        <w:ind w:left="0" w:right="0"/>
        <w:jc w:val="center"/>
        <w:textAlignment w:val="baseline"/>
        <w:rPr>
          <w:sz w:val="39"/>
        </w:rPr>
      </w:pPr>
      <w:bookmarkStart w:name="" w:id="4555"/>
      <w:r>
        <w:rPr>
          <w:rFonts w:ascii="宋体" w:hAnsi="宋体" w:cs="宋体" w:eastAsia="宋体"/>
          <w:sz w:val="39"/>
          <w:spacing w:val="0"/>
          <w:color w:val="000000"/>
          <w:b w:val="off"/>
          <w:i w:val="off"/>
        </w:rPr>
        <w:t/>
      </w:r>
      <w:bookmarkEnd w:id="4555"/>
    </w:p>
    <w:p>
      <w:pPr>
        <w:pageBreakBefore w:val="off"/>
        <w:tabs/>
        <w:wordWrap w:val="off"/>
        <w:spacing w:before="0" w:after="0" w:line="520" w:lineRule="atLeast"/>
        <w:ind w:left="180" w:right="0"/>
        <w:jc w:val="both"/>
        <w:textAlignment w:val="baseline"/>
        <w:rPr>
          <w:sz w:val="38"/>
        </w:rPr>
      </w:pPr>
      <w:bookmarkStart w:name="" w:id="4556"/>
      <w:r>
        <w:rPr>
          <w:rFonts w:ascii="黑体" w:hAnsi="黑体" w:cs="黑体" w:eastAsia="黑体"/>
          <w:sz w:val="38"/>
          <w:spacing w:val="0"/>
          <w:color w:val="abbed6"/>
          <w:b w:val="off"/>
          <w:i w:val="off"/>
        </w:rPr>
        <w:t>168</w:t>
      </w:r>
      <w:bookmarkEnd w:id="4556"/>
    </w:p>
    <w:p>
      <w:r>
        <w:t/>
      </w:r>
    </w:p>
    <w:p>
      <w:pPr>
        <w:sectPr>
          <w:footerReference r:id="rId405"/>
          <w:headerReference r:id="rId406" w:type="default"/>
          <w:type w:val="nextPage"/>
          <w:pgSz w:w="17340" w:h="25540"/>
          <w:pgMar w:left="1600" w:top="1080" w:right="1600" w:bottom="1080" w:header="780" w:footer="780"/>
          <w:cols w:num="1"/>
        </w:sectPr>
      </w:pPr>
    </w:p>
    <w:p>
      <w:pPr>
        <w:pageBreakBefore w:val="off"/>
        <w:tabs/>
        <w:wordWrap w:val="off"/>
        <w:spacing w:before="0" w:after="0" w:line="460" w:lineRule="atLeast"/>
        <w:ind w:left="0" w:right="0"/>
        <w:jc w:val="right"/>
        <w:textAlignment w:val="baseline"/>
        <w:rPr>
          <w:sz w:val="33"/>
        </w:rPr>
      </w:pPr>
      <w:bookmarkStart w:name="" w:id="4557"/>
      <w:r>
        <w:rPr>
          <w:rFonts w:ascii="黑体" w:hAnsi="黑体" w:cs="黑体" w:eastAsia="黑体"/>
          <w:sz w:val="33"/>
          <w:spacing w:val="0"/>
          <w:color w:val="000000"/>
          <w:b w:val="off"/>
          <w:i w:val="off"/>
        </w:rPr>
        <w:t>第三章 日常饮食体系搭建</w:t>
      </w:r>
      <w:bookmarkEnd w:id="4557"/>
    </w:p>
    <w:p>
      <w:pPr>
        <w:pageBreakBefore w:val="off"/>
        <w:tabs/>
        <w:wordWrap w:val="off"/>
        <w:spacing w:before="0" w:after="0" w:line="780" w:lineRule="exact"/>
        <w:ind w:left="0" w:right="0"/>
        <w:jc w:val="right"/>
        <w:textAlignment w:val="baseline"/>
        <w:rPr>
          <w:sz w:val="41"/>
        </w:rPr>
      </w:pPr>
      <w:bookmarkStart w:name="" w:id="4558"/>
      <w:r>
        <w:rPr>
          <w:rFonts w:ascii="宋体" w:hAnsi="宋体" w:cs="宋体" w:eastAsia="宋体"/>
          <w:sz w:val="41"/>
          <w:spacing w:val="0"/>
          <w:color w:val="000000"/>
          <w:b w:val="off"/>
          <w:i w:val="off"/>
        </w:rPr>
        <w:t/>
      </w:r>
      <w:bookmarkEnd w:id="4558"/>
    </w:p>
    <w:p>
      <w:pPr>
        <w:pageBreakBefore w:val="off"/>
        <w:tabs/>
        <w:wordWrap w:val="off"/>
        <w:spacing w:before="0" w:after="0" w:line="780" w:lineRule="exact"/>
        <w:ind w:left="0" w:right="0"/>
        <w:jc w:val="right"/>
        <w:textAlignment w:val="baseline"/>
        <w:rPr>
          <w:sz w:val="41"/>
        </w:rPr>
      </w:pPr>
      <w:bookmarkStart w:name="" w:id="4559"/>
      <w:r>
        <w:rPr>
          <w:rFonts w:ascii="宋体" w:hAnsi="宋体" w:cs="宋体" w:eastAsia="宋体"/>
          <w:sz w:val="41"/>
          <w:spacing w:val="0"/>
          <w:color w:val="000000"/>
          <w:b w:val="off"/>
          <w:i w:val="off"/>
        </w:rPr>
        <w:t/>
      </w:r>
      <w:bookmarkEnd w:id="4559"/>
    </w:p>
    <w:p>
      <w:pPr>
        <w:pageBreakBefore w:val="off"/>
        <w:tabs/>
        <w:wordWrap w:val="off"/>
        <w:spacing w:before="0" w:after="0" w:line="780" w:lineRule="atLeast"/>
        <w:ind w:left="40" w:right="0" w:firstLine="800"/>
        <w:jc w:val="both"/>
        <w:textAlignment w:val="baseline"/>
        <w:rPr>
          <w:sz w:val="41"/>
        </w:rPr>
      </w:pPr>
      <w:bookmarkStart w:name="" w:id="4560"/>
      <w:r>
        <w:rPr>
          <w:rFonts w:ascii="宋体" w:hAnsi="宋体" w:cs="宋体" w:eastAsia="宋体"/>
          <w:sz w:val="41"/>
          <w:spacing w:val="0"/>
          <w:color w:val="000000"/>
          <w:b w:val="off"/>
          <w:i w:val="off"/>
        </w:rPr>
        <w:t>它们代表了不同等级的安全标准。无公害农产品只要求有毒、有害物质</w:t>
      </w:r>
      <w:r>
        <w:rPr>
          <w:rFonts w:ascii="宋体" w:hAnsi="宋体" w:cs="宋体" w:eastAsia="宋体"/>
          <w:sz w:val="41"/>
          <w:spacing w:val="0"/>
          <w:color w:val="000000"/>
          <w:b w:val="off"/>
          <w:i w:val="off"/>
        </w:rPr>
        <w:t>的残留量低于国家标准，但不禁止使用生长激素。绿色食品对化肥、农药、生</w:t>
      </w:r>
      <w:r>
        <w:rPr>
          <w:rFonts w:ascii="宋体" w:hAnsi="宋体" w:cs="宋体" w:eastAsia="宋体"/>
          <w:sz w:val="41"/>
          <w:spacing w:val="0"/>
          <w:color w:val="000000"/>
          <w:b w:val="off"/>
          <w:i w:val="off"/>
        </w:rPr>
        <w:t>长激素的使用量都有限制，要求更严格。有机产品要求在种植、生产、运输环</w:t>
      </w:r>
      <w:r>
        <w:rPr>
          <w:rFonts w:ascii="宋体" w:hAnsi="宋体" w:cs="宋体" w:eastAsia="宋体"/>
          <w:sz w:val="41"/>
          <w:spacing w:val="0"/>
          <w:color w:val="000000"/>
          <w:b w:val="off"/>
          <w:i w:val="off"/>
        </w:rPr>
        <w:t>节都不能使用化肥、农药和生长激素，是安全等级最高的一类食品。</w:t>
      </w:r>
      <w:bookmarkEnd w:id="4560"/>
    </w:p>
    <w:p>
      <w:pPr>
        <w:pageBreakBefore w:val="off"/>
        <w:tabs/>
        <w:wordWrap w:val="off"/>
        <w:spacing w:before="0" w:after="0" w:line="780" w:lineRule="atLeast"/>
        <w:ind w:left="40" w:right="20" w:firstLine="800"/>
        <w:jc w:val="both"/>
        <w:textAlignment w:val="baseline"/>
        <w:rPr>
          <w:sz w:val="41"/>
        </w:rPr>
      </w:pPr>
      <w:bookmarkStart w:name="" w:id="4561"/>
      <w:r>
        <w:rPr>
          <w:rFonts w:ascii="宋体" w:hAnsi="宋体" w:cs="宋体" w:eastAsia="宋体"/>
          <w:sz w:val="41"/>
          <w:spacing w:val="0"/>
          <w:color w:val="000000"/>
          <w:b w:val="off"/>
          <w:i w:val="off"/>
        </w:rPr>
        <w:t>购买时，还要确认一下认证的真实性。有这三类认证的食品包装上除了</w:t>
      </w:r>
      <w:r>
        <w:rPr>
          <w:rFonts w:ascii="宋体" w:hAnsi="宋体" w:cs="宋体" w:eastAsia="宋体"/>
          <w:sz w:val="41"/>
          <w:spacing w:val="0"/>
          <w:color w:val="000000"/>
          <w:b w:val="off"/>
          <w:i w:val="off"/>
        </w:rPr>
        <w:t>印有准确的字样，还要有认证机构的名称和验证码，缺一不可。你可以通过中</w:t>
      </w:r>
      <w:r>
        <w:rPr>
          <w:rFonts w:ascii="宋体" w:hAnsi="宋体" w:cs="宋体" w:eastAsia="宋体"/>
          <w:sz w:val="41"/>
          <w:spacing w:val="0"/>
          <w:color w:val="000000"/>
          <w:b w:val="off"/>
          <w:i w:val="off"/>
        </w:rPr>
        <w:t>国食品农产品认证信息系统核查认证的真伪。</w:t>
      </w:r>
      <w:bookmarkEnd w:id="4561"/>
    </w:p>
    <w:p>
      <w:pPr>
        <w:pageBreakBefore w:val="off"/>
        <w:tabs/>
        <w:wordWrap w:val="off"/>
        <w:spacing w:before="0" w:after="0" w:line="780" w:lineRule="atLeast"/>
        <w:ind w:left="840" w:right="0"/>
        <w:jc w:val="both"/>
        <w:textAlignment w:val="baseline"/>
        <w:rPr>
          <w:sz w:val="41"/>
        </w:rPr>
      </w:pPr>
      <w:bookmarkStart w:name="" w:id="4562"/>
      <w:r>
        <w:rPr>
          <w:rFonts w:ascii="宋体" w:hAnsi="宋体" w:cs="宋体" w:eastAsia="宋体"/>
          <w:sz w:val="41"/>
          <w:spacing w:val="0"/>
          <w:color w:val="000000"/>
          <w:b w:val="off"/>
          <w:i w:val="off"/>
        </w:rPr>
        <w:t>第二，给果蔬削皮。</w:t>
      </w:r>
      <w:bookmarkEnd w:id="4562"/>
    </w:p>
    <w:p>
      <w:pPr>
        <w:pageBreakBefore w:val="off"/>
        <w:tabs/>
        <w:wordWrap w:val="off"/>
        <w:spacing w:before="0" w:after="0" w:line="780" w:lineRule="atLeast"/>
        <w:ind w:left="40" w:right="20" w:firstLine="800"/>
        <w:jc w:val="both"/>
        <w:textAlignment w:val="baseline"/>
        <w:rPr>
          <w:sz w:val="41"/>
        </w:rPr>
      </w:pPr>
      <w:bookmarkStart w:name="" w:id="4563"/>
      <w:r>
        <w:rPr>
          <w:rFonts w:ascii="宋体" w:hAnsi="宋体" w:cs="宋体" w:eastAsia="宋体"/>
          <w:sz w:val="41"/>
          <w:spacing w:val="0"/>
          <w:color w:val="000000"/>
          <w:b w:val="off"/>
          <w:i w:val="off"/>
        </w:rPr>
        <w:t>很多人担心削皮会浪费营养，但在某些果蔬身上，皮恰恰是农药残留的</w:t>
      </w:r>
      <w:r>
        <w:rPr>
          <w:rFonts w:ascii="宋体" w:hAnsi="宋体" w:cs="宋体" w:eastAsia="宋体"/>
          <w:sz w:val="41"/>
          <w:spacing w:val="0"/>
          <w:color w:val="000000"/>
          <w:b w:val="off"/>
          <w:i w:val="off"/>
        </w:rPr>
        <w:t>“重灾区”。比如柑橘类果皮中常有农残，果肉中却很少；芒果削皮后，能有效</w:t>
      </w:r>
      <w:r>
        <w:rPr>
          <w:rFonts w:ascii="宋体" w:hAnsi="宋体" w:cs="宋体" w:eastAsia="宋体"/>
          <w:sz w:val="41"/>
          <w:spacing w:val="0"/>
          <w:color w:val="000000"/>
          <w:b w:val="off"/>
          <w:i w:val="off"/>
        </w:rPr>
        <w:t>去除不同类型的杀虫剂；桃子用热的小苏打水浸泡后剥皮，甚至可以清除超过</w:t>
      </w:r>
      <w:r>
        <w:rPr>
          <w:rFonts w:ascii="宋体" w:hAnsi="宋体" w:cs="宋体" w:eastAsia="宋体"/>
          <w:sz w:val="41"/>
          <w:spacing w:val="0"/>
          <w:color w:val="000000"/>
          <w:b w:val="off"/>
          <w:i w:val="off"/>
        </w:rPr>
        <w:t>99%的四氯磷脂残留。</w:t>
      </w:r>
      <w:bookmarkEnd w:id="4563"/>
    </w:p>
    <w:p>
      <w:pPr>
        <w:pageBreakBefore w:val="off"/>
        <w:tabs/>
        <w:wordWrap w:val="off"/>
        <w:spacing w:before="0" w:after="0" w:line="780" w:lineRule="atLeast"/>
        <w:ind w:left="40" w:right="40" w:firstLine="800"/>
        <w:jc w:val="both"/>
        <w:textAlignment w:val="baseline"/>
        <w:rPr>
          <w:sz w:val="41"/>
        </w:rPr>
      </w:pPr>
      <w:bookmarkStart w:name="" w:id="4564"/>
      <w:r>
        <w:rPr>
          <w:rFonts w:ascii="宋体" w:hAnsi="宋体" w:cs="宋体" w:eastAsia="宋体"/>
          <w:sz w:val="41"/>
          <w:spacing w:val="0"/>
          <w:color w:val="000000"/>
          <w:b w:val="off"/>
          <w:i w:val="off"/>
        </w:rPr>
        <w:t>蔬菜也一样。像番茄、茄子这类表皮光滑的果实类蔬菜，农药很容易穿</w:t>
      </w:r>
      <w:r>
        <w:rPr>
          <w:rFonts w:ascii="宋体" w:hAnsi="宋体" w:cs="宋体" w:eastAsia="宋体"/>
          <w:sz w:val="41"/>
          <w:spacing w:val="0"/>
          <w:color w:val="000000"/>
          <w:b w:val="off"/>
          <w:i w:val="off"/>
        </w:rPr>
        <w:t>透蜡质层进入果肉，仅靠清水难以洗净，削皮处理会更彻底。相关研究也显</w:t>
      </w:r>
      <w:r>
        <w:rPr>
          <w:rFonts w:ascii="宋体" w:hAnsi="宋体" w:cs="宋体" w:eastAsia="宋体"/>
          <w:sz w:val="41"/>
          <w:spacing w:val="0"/>
          <w:color w:val="000000"/>
          <w:b w:val="off"/>
          <w:i w:val="off"/>
        </w:rPr>
        <w:t>示，削皮对番茄、茄子的营养成分影响不大，却能去除60%以上的农药残留。</w:t>
      </w:r>
      <w:r>
        <w:rPr>
          <w:rFonts w:ascii="宋体" w:hAnsi="宋体" w:cs="宋体" w:eastAsia="宋体"/>
          <w:sz w:val="41"/>
          <w:spacing w:val="0"/>
          <w:color w:val="000000"/>
          <w:b w:val="off"/>
          <w:i w:val="off"/>
        </w:rPr>
        <w:t>同理，土豆削皮后，像芬硝基磷、氯丙胺等农药残留也几乎能被完全清除。</w:t>
      </w:r>
      <w:bookmarkEnd w:id="4564"/>
    </w:p>
    <w:p>
      <w:pPr>
        <w:pageBreakBefore w:val="off"/>
        <w:tabs/>
        <w:wordWrap w:val="off"/>
        <w:spacing w:before="0" w:after="0" w:line="780" w:lineRule="atLeast"/>
        <w:ind w:left="40" w:right="60" w:firstLine="800"/>
        <w:jc w:val="both"/>
        <w:textAlignment w:val="baseline"/>
        <w:rPr>
          <w:sz w:val="41"/>
        </w:rPr>
      </w:pPr>
      <w:bookmarkStart w:name="" w:id="4565"/>
      <w:r>
        <w:rPr>
          <w:rFonts w:ascii="宋体" w:hAnsi="宋体" w:cs="宋体" w:eastAsia="宋体"/>
          <w:sz w:val="41"/>
          <w:spacing w:val="0"/>
          <w:color w:val="000000"/>
          <w:b w:val="off"/>
          <w:i w:val="off"/>
        </w:rPr>
        <w:t>还要提醒一点，如果不是有机蔬菜，尽量别吃根部。很多人误以为“根</w:t>
      </w:r>
      <w:r>
        <w:rPr>
          <w:rFonts w:ascii="宋体" w:hAnsi="宋体" w:cs="宋体" w:eastAsia="宋体"/>
          <w:sz w:val="41"/>
          <w:spacing w:val="0"/>
          <w:color w:val="000000"/>
          <w:b w:val="off"/>
          <w:i w:val="off"/>
        </w:rPr>
        <w:t>越深，营养越足”，实际上，根部往往是农药残留的富集区，尤其不建议给儿</w:t>
      </w:r>
      <w:r>
        <w:rPr>
          <w:rFonts w:ascii="宋体" w:hAnsi="宋体" w:cs="宋体" w:eastAsia="宋体"/>
          <w:sz w:val="41"/>
          <w:spacing w:val="0"/>
          <w:color w:val="000000"/>
          <w:b w:val="off"/>
          <w:i w:val="off"/>
        </w:rPr>
        <w:t>童和老年人食用。</w:t>
      </w:r>
      <w:bookmarkEnd w:id="4565"/>
    </w:p>
    <w:p>
      <w:pPr>
        <w:pageBreakBefore w:val="off"/>
        <w:tabs/>
        <w:wordWrap w:val="off"/>
        <w:spacing w:before="0" w:after="0" w:line="780" w:lineRule="atLeast"/>
        <w:ind w:left="840" w:right="0"/>
        <w:jc w:val="both"/>
        <w:textAlignment w:val="baseline"/>
        <w:rPr>
          <w:sz w:val="41"/>
        </w:rPr>
      </w:pPr>
      <w:bookmarkStart w:name="" w:id="4566"/>
      <w:r>
        <w:rPr>
          <w:rFonts w:ascii="宋体" w:hAnsi="宋体" w:cs="宋体" w:eastAsia="宋体"/>
          <w:sz w:val="41"/>
          <w:spacing w:val="0"/>
          <w:color w:val="000000"/>
          <w:b w:val="off"/>
          <w:i w:val="off"/>
        </w:rPr>
        <w:t>第三，使用简单的酸碱液清洗，比如加盐、醋或小苏打。</w:t>
      </w:r>
      <w:bookmarkEnd w:id="4566"/>
    </w:p>
    <w:p>
      <w:pPr>
        <w:pageBreakBefore w:val="off"/>
        <w:tabs/>
        <w:wordWrap w:val="off"/>
        <w:spacing w:before="0" w:after="0" w:line="780" w:lineRule="atLeast"/>
        <w:ind w:left="40" w:right="120" w:firstLine="800"/>
        <w:jc w:val="both"/>
        <w:textAlignment w:val="baseline"/>
        <w:rPr>
          <w:sz w:val="41"/>
        </w:rPr>
      </w:pPr>
      <w:bookmarkStart w:name="" w:id="4567"/>
      <w:r>
        <w:rPr>
          <w:rFonts w:ascii="宋体" w:hAnsi="宋体" w:cs="宋体" w:eastAsia="宋体"/>
          <w:sz w:val="41"/>
          <w:spacing w:val="0"/>
          <w:color w:val="000000"/>
          <w:b w:val="off"/>
          <w:i w:val="off"/>
        </w:rPr>
        <w:t>但是，有很多蔬菜，比如菠菜、小白菜这类叶菜，是没法削皮的。常见</w:t>
      </w:r>
      <w:r>
        <w:rPr>
          <w:rFonts w:ascii="宋体" w:hAnsi="宋体" w:cs="宋体" w:eastAsia="宋体"/>
          <w:sz w:val="41"/>
          <w:spacing w:val="0"/>
          <w:color w:val="000000"/>
          <w:b w:val="off"/>
          <w:i w:val="off"/>
        </w:rPr>
        <w:t>的处理方法就是用清水冲洗，再泡一会儿。这真的有用吗?</w:t>
      </w:r>
      <w:bookmarkEnd w:id="4567"/>
    </w:p>
    <w:p>
      <w:pPr>
        <w:pageBreakBefore w:val="off"/>
        <w:tabs/>
        <w:wordWrap w:val="off"/>
        <w:spacing w:before="0" w:after="0" w:line="780" w:lineRule="atLeast"/>
        <w:ind w:left="40" w:right="120" w:firstLine="800"/>
        <w:jc w:val="both"/>
        <w:textAlignment w:val="baseline"/>
        <w:rPr>
          <w:sz w:val="41"/>
        </w:rPr>
      </w:pPr>
      <w:bookmarkStart w:name="" w:id="4568"/>
      <w:r>
        <w:rPr>
          <w:rFonts w:ascii="宋体" w:hAnsi="宋体" w:cs="宋体" w:eastAsia="宋体"/>
          <w:sz w:val="41"/>
          <w:spacing w:val="0"/>
          <w:color w:val="000000"/>
          <w:b w:val="off"/>
          <w:i w:val="off"/>
        </w:rPr>
        <w:t>很遗憾，清水冲洗的效果非常有限。研究数据显示，仅用清水冲洗，只</w:t>
      </w:r>
      <w:r>
        <w:rPr>
          <w:rFonts w:ascii="宋体" w:hAnsi="宋体" w:cs="宋体" w:eastAsia="宋体"/>
          <w:sz w:val="41"/>
          <w:spacing w:val="0"/>
          <w:color w:val="000000"/>
          <w:b w:val="off"/>
          <w:i w:val="off"/>
        </w:rPr>
        <w:t>能减少18%~27%的农残，且主要是易溶于水的农药种类————这些原本对人</w:t>
      </w:r>
      <w:r>
        <w:rPr>
          <w:rFonts w:ascii="宋体" w:hAnsi="宋体" w:cs="宋体" w:eastAsia="宋体"/>
          <w:sz w:val="41"/>
          <w:spacing w:val="0"/>
          <w:color w:val="000000"/>
          <w:b w:val="off"/>
          <w:i w:val="off"/>
        </w:rPr>
        <w:t>体的影响也相对较小。</w:t>
      </w:r>
      <w:bookmarkEnd w:id="4568"/>
    </w:p>
    <w:p>
      <w:pPr>
        <w:pageBreakBefore w:val="off"/>
        <w:tabs/>
        <w:wordWrap w:val="off"/>
        <w:spacing w:before="0" w:after="0" w:line="780" w:lineRule="exact"/>
        <w:ind w:left="0" w:right="0"/>
        <w:jc w:val="both"/>
        <w:textAlignment w:val="baseline"/>
        <w:rPr>
          <w:sz w:val="41"/>
        </w:rPr>
      </w:pPr>
      <w:bookmarkStart w:name="" w:id="4569"/>
      <w:r>
        <w:rPr>
          <w:rFonts w:ascii="宋体" w:hAnsi="宋体" w:cs="宋体" w:eastAsia="宋体"/>
          <w:sz w:val="41"/>
          <w:spacing w:val="0"/>
          <w:color w:val="000000"/>
          <w:b w:val="off"/>
          <w:i w:val="off"/>
        </w:rPr>
        <w:t/>
      </w:r>
      <w:bookmarkEnd w:id="4569"/>
    </w:p>
    <w:p>
      <w:pPr>
        <w:pageBreakBefore w:val="off"/>
        <w:tabs/>
        <w:wordWrap w:val="off"/>
        <w:spacing w:before="0" w:after="0" w:line="580" w:lineRule="atLeast"/>
        <w:ind w:left="0" w:right="140"/>
        <w:jc w:val="right"/>
        <w:textAlignment w:val="baseline"/>
        <w:rPr>
          <w:sz w:val="42"/>
        </w:rPr>
      </w:pPr>
      <w:bookmarkStart w:name="" w:id="4570"/>
      <w:r>
        <w:rPr>
          <w:rFonts w:ascii="黑体" w:hAnsi="黑体" w:cs="黑体" w:eastAsia="黑体"/>
          <w:sz w:val="42"/>
          <w:spacing w:val="0"/>
          <w:color w:val="000000"/>
          <w:b w:val="off"/>
          <w:i w:val="off"/>
        </w:rPr>
        <w:t>169</w:t>
      </w:r>
      <w:bookmarkEnd w:id="4570"/>
    </w:p>
    <w:p>
      <w:r>
        <w:t/>
      </w:r>
    </w:p>
    <w:p>
      <w:pPr>
        <w:sectPr>
          <w:footerReference r:id="rId407"/>
          <w:headerReference r:id="rId408" w:type="default"/>
          <w:type w:val="nextPage"/>
          <w:pgSz w:w="17060" w:h="25400"/>
          <w:pgMar w:left="1520" w:top="1080" w:right="1520" w:bottom="1080" w:header="780" w:footer="780"/>
          <w:cols w:num="1"/>
        </w:sectPr>
      </w:pPr>
    </w:p>
    <w:p>
      <w:pPr>
        <w:pageBreakBefore w:val="off"/>
        <w:tabs/>
        <w:wordWrap w:val="off"/>
        <w:spacing w:before="0" w:after="0" w:line="460" w:lineRule="atLeast"/>
        <w:ind w:left="80" w:right="0"/>
        <w:jc w:val="both"/>
        <w:textAlignment w:val="baseline"/>
        <w:rPr>
          <w:sz w:val="34"/>
        </w:rPr>
      </w:pPr>
      <w:bookmarkStart w:name="" w:id="4571"/>
      <w:r>
        <w:rPr>
          <w:rFonts w:ascii="黑体" w:hAnsi="黑体" w:cs="黑体" w:eastAsia="黑体"/>
          <w:sz w:val="34"/>
          <w:spacing w:val="0"/>
          <w:color w:val="abbcd5"/>
          <w:b w:val="off"/>
          <w:i w:val="off"/>
        </w:rPr>
        <w:t>第三部分全方位构建家庭健康管理系统</w:t>
      </w:r>
      <w:bookmarkEnd w:id="4571"/>
    </w:p>
    <w:p>
      <w:pPr>
        <w:pageBreakBefore w:val="off"/>
        <w:tabs/>
        <w:wordWrap w:val="off"/>
        <w:spacing w:before="0" w:after="0" w:line="460" w:lineRule="exact"/>
        <w:ind w:left="0" w:right="0"/>
        <w:jc w:val="both"/>
        <w:textAlignment w:val="baseline"/>
        <w:rPr>
          <w:sz w:val="34"/>
        </w:rPr>
      </w:pPr>
      <w:bookmarkStart w:name="" w:id="4572"/>
      <w:r>
        <w:rPr>
          <w:rFonts w:ascii="宋体" w:hAnsi="宋体" w:cs="宋体" w:eastAsia="宋体"/>
          <w:sz w:val="34"/>
          <w:spacing w:val="0"/>
          <w:color w:val="000000"/>
          <w:b w:val="off"/>
          <w:i w:val="off"/>
        </w:rPr>
        <w:t/>
      </w:r>
      <w:bookmarkEnd w:id="4572"/>
    </w:p>
    <w:p>
      <w:pPr>
        <w:pageBreakBefore w:val="off"/>
        <w:tabs/>
        <w:wordWrap w:val="off"/>
        <w:spacing w:before="0" w:after="0" w:line="460" w:lineRule="exact"/>
        <w:ind w:left="0" w:right="0"/>
        <w:jc w:val="both"/>
        <w:textAlignment w:val="baseline"/>
        <w:rPr>
          <w:sz w:val="34"/>
        </w:rPr>
      </w:pPr>
      <w:bookmarkStart w:name="" w:id="4573"/>
      <w:r>
        <w:rPr>
          <w:rFonts w:ascii="宋体" w:hAnsi="宋体" w:cs="宋体" w:eastAsia="宋体"/>
          <w:sz w:val="34"/>
          <w:spacing w:val="0"/>
          <w:color w:val="000000"/>
          <w:b w:val="off"/>
          <w:i w:val="off"/>
        </w:rPr>
        <w:t/>
      </w:r>
      <w:bookmarkEnd w:id="4573"/>
    </w:p>
    <w:p>
      <w:pPr>
        <w:pageBreakBefore w:val="off"/>
        <w:tabs/>
        <w:wordWrap w:val="off"/>
        <w:spacing w:before="0" w:after="0" w:line="460" w:lineRule="exact"/>
        <w:ind w:left="0" w:right="0"/>
        <w:jc w:val="both"/>
        <w:textAlignment w:val="baseline"/>
        <w:rPr>
          <w:sz w:val="34"/>
        </w:rPr>
      </w:pPr>
      <w:bookmarkStart w:name="" w:id="4574"/>
      <w:r>
        <w:rPr>
          <w:rFonts w:ascii="宋体" w:hAnsi="宋体" w:cs="宋体" w:eastAsia="宋体"/>
          <w:sz w:val="34"/>
          <w:spacing w:val="0"/>
          <w:color w:val="000000"/>
          <w:b w:val="off"/>
          <w:i w:val="off"/>
        </w:rPr>
        <w:t/>
      </w:r>
      <w:bookmarkEnd w:id="4574"/>
    </w:p>
    <w:p>
      <w:pPr>
        <w:pageBreakBefore w:val="off"/>
        <w:tabs/>
        <w:wordWrap w:val="off"/>
        <w:spacing w:before="0" w:after="0" w:line="860" w:lineRule="atLeast"/>
        <w:ind w:left="840" w:right="0"/>
        <w:jc w:val="both"/>
        <w:textAlignment w:val="baseline"/>
        <w:rPr>
          <w:sz w:val="38"/>
        </w:rPr>
      </w:pPr>
      <w:bookmarkStart w:name="" w:id="4575"/>
      <w:r>
        <w:rPr>
          <w:rFonts w:ascii="宋体" w:hAnsi="宋体" w:cs="宋体" w:eastAsia="宋体"/>
          <w:sz w:val="38"/>
          <w:spacing w:val="0"/>
          <w:color w:val="000000"/>
          <w:b w:val="off"/>
          <w:i w:val="off"/>
        </w:rPr>
        <w:t>那老一辈常用的方法————把蔬菜泡半小时再洗一遍呢?</w:t>
      </w:r>
      <w:bookmarkEnd w:id="4575"/>
    </w:p>
    <w:p>
      <w:pPr>
        <w:pageBreakBefore w:val="off"/>
        <w:tabs/>
        <w:wordWrap w:val="off"/>
        <w:spacing w:before="0" w:after="0" w:line="860" w:lineRule="atLeast"/>
        <w:ind w:left="80" w:right="120" w:firstLine="820"/>
        <w:jc w:val="both"/>
        <w:textAlignment w:val="baseline"/>
        <w:rPr>
          <w:sz w:val="38"/>
        </w:rPr>
      </w:pPr>
      <w:bookmarkStart w:name="" w:id="4576"/>
      <w:r>
        <w:rPr>
          <w:rFonts w:ascii="宋体" w:hAnsi="宋体" w:cs="宋体" w:eastAsia="宋体"/>
          <w:sz w:val="38"/>
          <w:spacing w:val="0"/>
          <w:color w:val="000000"/>
          <w:b w:val="off"/>
          <w:i w:val="off"/>
        </w:rPr>
        <w:t>也不太管用。《食品控制》杂志刊登的一项研究显示，将蔬菜浸泡5分</w:t>
      </w:r>
      <w:r>
        <w:rPr>
          <w:rFonts w:ascii="宋体" w:hAnsi="宋体" w:cs="宋体" w:eastAsia="宋体"/>
          <w:sz w:val="38"/>
          <w:spacing w:val="0"/>
          <w:color w:val="000000"/>
          <w:b w:val="off"/>
          <w:i w:val="off"/>
        </w:rPr>
        <w:t>钟、10分钟、20分钟，像氯氰菊酯、DDT(双对氯苯基三氯乙烷)这样的农</w:t>
      </w:r>
      <w:r>
        <w:rPr>
          <w:rFonts w:ascii="宋体" w:hAnsi="宋体" w:cs="宋体" w:eastAsia="宋体"/>
          <w:sz w:val="38"/>
          <w:spacing w:val="0"/>
          <w:color w:val="000000"/>
          <w:b w:val="off"/>
          <w:i w:val="off"/>
        </w:rPr>
        <w:t>残含量几乎没有变化。甚至还有研究发现，如果浸泡时间超过15分钟，农药</w:t>
      </w:r>
      <w:r>
        <w:rPr>
          <w:rFonts w:ascii="宋体" w:hAnsi="宋体" w:cs="宋体" w:eastAsia="宋体"/>
          <w:sz w:val="38"/>
          <w:spacing w:val="0"/>
          <w:color w:val="000000"/>
          <w:b w:val="off"/>
          <w:i w:val="off"/>
        </w:rPr>
        <w:t>反而可能通过果皮渗透进果肉，得不偿失。</w:t>
      </w:r>
      <w:bookmarkEnd w:id="4576"/>
    </w:p>
    <w:p>
      <w:pPr>
        <w:pageBreakBefore w:val="off"/>
        <w:tabs/>
        <w:wordWrap w:val="off"/>
        <w:spacing w:before="0" w:after="0" w:line="860" w:lineRule="atLeast"/>
        <w:ind w:left="840" w:right="0"/>
        <w:jc w:val="both"/>
        <w:textAlignment w:val="baseline"/>
        <w:rPr>
          <w:sz w:val="38"/>
        </w:rPr>
      </w:pPr>
      <w:bookmarkStart w:name="" w:id="4577"/>
      <w:r>
        <w:rPr>
          <w:rFonts w:ascii="宋体" w:hAnsi="宋体" w:cs="宋体" w:eastAsia="宋体"/>
          <w:sz w:val="38"/>
          <w:spacing w:val="0"/>
          <w:color w:val="000000"/>
          <w:b w:val="off"/>
          <w:i w:val="off"/>
        </w:rPr>
        <w:t>究竟该怎么对付这些洗不掉的农残呢?</w:t>
      </w:r>
      <w:bookmarkEnd w:id="4577"/>
    </w:p>
    <w:p>
      <w:pPr>
        <w:pageBreakBefore w:val="off"/>
        <w:tabs/>
        <w:wordWrap w:val="off"/>
        <w:spacing w:before="0" w:after="0" w:line="860" w:lineRule="atLeast"/>
        <w:ind w:left="80" w:right="80" w:firstLine="820"/>
        <w:jc w:val="both"/>
        <w:textAlignment w:val="baseline"/>
        <w:rPr>
          <w:sz w:val="38"/>
        </w:rPr>
      </w:pPr>
      <w:bookmarkStart w:name="" w:id="4578"/>
      <w:r>
        <w:rPr>
          <w:rFonts w:ascii="宋体" w:hAnsi="宋体" w:cs="宋体" w:eastAsia="宋体"/>
          <w:sz w:val="38"/>
          <w:spacing w:val="0"/>
          <w:color w:val="000000"/>
          <w:b w:val="off"/>
          <w:i w:val="off"/>
        </w:rPr>
        <w:t>全球二十多项研究一致显示，盐、醋和小苏打三种物质对去除农残都有</w:t>
      </w:r>
      <w:r>
        <w:rPr>
          <w:rFonts w:ascii="宋体" w:hAnsi="宋体" w:cs="宋体" w:eastAsia="宋体"/>
          <w:sz w:val="38"/>
          <w:spacing w:val="0"/>
          <w:color w:val="000000"/>
          <w:b w:val="off"/>
          <w:i w:val="off"/>
        </w:rPr>
        <w:t>显著效果。去除率因果蔬和农药类型不同而异，范围在38%~97%，是目前</w:t>
      </w:r>
      <w:r>
        <w:rPr>
          <w:rFonts w:ascii="宋体" w:hAnsi="宋体" w:cs="宋体" w:eastAsia="宋体"/>
          <w:sz w:val="38"/>
          <w:spacing w:val="0"/>
          <w:color w:val="000000"/>
          <w:b w:val="off"/>
          <w:i w:val="off"/>
        </w:rPr>
        <w:t>最实用，也最安全的家庭去农残方法之一。</w:t>
      </w:r>
      <w:bookmarkEnd w:id="4578"/>
    </w:p>
    <w:p>
      <w:pPr>
        <w:pageBreakBefore w:val="off"/>
        <w:tabs/>
        <w:wordWrap w:val="off"/>
        <w:spacing w:before="0" w:after="0" w:line="860" w:lineRule="atLeast"/>
        <w:ind w:left="80" w:right="60" w:firstLine="820"/>
        <w:jc w:val="both"/>
        <w:textAlignment w:val="baseline"/>
        <w:rPr>
          <w:sz w:val="38"/>
        </w:rPr>
      </w:pPr>
      <w:bookmarkStart w:name="" w:id="4579"/>
      <w:r>
        <w:rPr>
          <w:rFonts w:ascii="宋体" w:hAnsi="宋体" w:cs="宋体" w:eastAsia="宋体"/>
          <w:sz w:val="38"/>
          <w:spacing w:val="0"/>
          <w:color w:val="000000"/>
          <w:b w:val="off"/>
          <w:i w:val="off"/>
        </w:rPr>
        <w:t>具体做法是，在大约1升水里加10~20克(1~2勺)食盐、醋或者小苏</w:t>
      </w:r>
      <w:r>
        <w:rPr>
          <w:rFonts w:ascii="宋体" w:hAnsi="宋体" w:cs="宋体" w:eastAsia="宋体"/>
          <w:sz w:val="38"/>
          <w:spacing w:val="0"/>
          <w:color w:val="000000"/>
          <w:b w:val="off"/>
          <w:i w:val="off"/>
        </w:rPr>
        <w:t>打，浸泡果蔬10分钟后再冲洗。过程中要注意两点：一是食盐、醋、小苏打</w:t>
      </w:r>
      <w:r>
        <w:rPr>
          <w:rFonts w:ascii="宋体" w:hAnsi="宋体" w:cs="宋体" w:eastAsia="宋体"/>
          <w:sz w:val="38"/>
          <w:spacing w:val="0"/>
          <w:color w:val="000000"/>
          <w:b w:val="off"/>
          <w:i w:val="off"/>
        </w:rPr>
        <w:t>不要混用，如果醋和小苏打一起放，酸碱中和会影响效果；二是一次不要放太</w:t>
      </w:r>
      <w:r>
        <w:rPr>
          <w:rFonts w:ascii="宋体" w:hAnsi="宋体" w:cs="宋体" w:eastAsia="宋体"/>
          <w:sz w:val="38"/>
          <w:spacing w:val="0"/>
          <w:color w:val="000000"/>
          <w:b w:val="off"/>
          <w:i w:val="off"/>
        </w:rPr>
        <w:t>多，以免损伤蔬菜的表皮。</w:t>
      </w:r>
      <w:bookmarkEnd w:id="4579"/>
    </w:p>
    <w:p>
      <w:pPr>
        <w:pageBreakBefore w:val="off"/>
        <w:tabs/>
        <w:wordWrap w:val="off"/>
        <w:spacing w:before="0" w:after="0" w:line="860" w:lineRule="atLeast"/>
        <w:ind w:left="80" w:right="60" w:firstLine="820"/>
        <w:jc w:val="both"/>
        <w:textAlignment w:val="baseline"/>
        <w:rPr>
          <w:sz w:val="38"/>
        </w:rPr>
      </w:pPr>
      <w:bookmarkStart w:name="" w:id="4580"/>
      <w:r>
        <w:rPr>
          <w:rFonts w:ascii="宋体" w:hAnsi="宋体" w:cs="宋体" w:eastAsia="宋体"/>
          <w:sz w:val="38"/>
          <w:spacing w:val="0"/>
          <w:color w:val="000000"/>
          <w:b w:val="off"/>
          <w:i w:val="off"/>
        </w:rPr>
        <w:t>综合比较，小苏打的去污能力通常更强，但不是对所有农药都有效，所</w:t>
      </w:r>
      <w:r>
        <w:rPr>
          <w:rFonts w:ascii="宋体" w:hAnsi="宋体" w:cs="宋体" w:eastAsia="宋体"/>
          <w:sz w:val="38"/>
          <w:spacing w:val="0"/>
          <w:color w:val="000000"/>
          <w:b w:val="off"/>
          <w:i w:val="off"/>
        </w:rPr>
        <w:t>以建议根据自家食材情况灵活选择。</w:t>
      </w:r>
      <w:bookmarkEnd w:id="4580"/>
    </w:p>
    <w:p>
      <w:pPr>
        <w:pageBreakBefore w:val="off"/>
        <w:tabs/>
        <w:wordWrap w:val="off"/>
        <w:spacing w:before="0" w:after="0" w:line="860" w:lineRule="atLeast"/>
        <w:ind w:left="80" w:right="80" w:firstLine="820"/>
        <w:jc w:val="both"/>
        <w:textAlignment w:val="baseline"/>
        <w:rPr>
          <w:sz w:val="38"/>
        </w:rPr>
      </w:pPr>
      <w:bookmarkStart w:name="" w:id="4581"/>
      <w:r>
        <w:rPr>
          <w:rFonts w:ascii="宋体" w:hAnsi="宋体" w:cs="宋体" w:eastAsia="宋体"/>
          <w:sz w:val="38"/>
          <w:spacing w:val="0"/>
          <w:color w:val="000000"/>
          <w:b w:val="off"/>
          <w:i w:val="off"/>
        </w:rPr>
        <w:t>那么果蔬洗涤剂能用吗?研究证明，用洗涤剂确实比用清水洗效果好，</w:t>
      </w:r>
      <w:r>
        <w:rPr>
          <w:rFonts w:ascii="宋体" w:hAnsi="宋体" w:cs="宋体" w:eastAsia="宋体"/>
          <w:sz w:val="38"/>
          <w:spacing w:val="0"/>
          <w:color w:val="000000"/>
          <w:b w:val="off"/>
          <w:i w:val="off"/>
        </w:rPr>
        <w:t>但洗涤剂很容易冲不干净，造成二次污染。</w:t>
      </w:r>
      <w:bookmarkEnd w:id="4581"/>
    </w:p>
    <w:p>
      <w:pPr>
        <w:pageBreakBefore w:val="off"/>
        <w:tabs/>
        <w:wordWrap w:val="off"/>
        <w:spacing w:before="0" w:after="0" w:line="860" w:lineRule="atLeast"/>
        <w:ind w:left="980" w:right="0"/>
        <w:jc w:val="both"/>
        <w:textAlignment w:val="baseline"/>
        <w:rPr>
          <w:sz w:val="38"/>
        </w:rPr>
      </w:pPr>
      <w:bookmarkStart w:name="" w:id="4582"/>
      <w:r>
        <w:rPr>
          <w:rFonts w:ascii="宋体" w:hAnsi="宋体" w:cs="宋体" w:eastAsia="宋体"/>
          <w:sz w:val="38"/>
          <w:spacing w:val="0"/>
          <w:color w:val="abbcd5"/>
          <w:b w:val="off"/>
          <w:i w:val="off"/>
        </w:rPr>
        <w:t>第四，焯水。顾名思义，就是将蔬菜放入沸水中，一两分钟后再过一遍冷水。</w:t>
      </w:r>
      <w:bookmarkEnd w:id="4582"/>
    </w:p>
    <w:p>
      <w:pPr>
        <w:pageBreakBefore w:val="off"/>
        <w:tabs/>
        <w:wordWrap w:val="off"/>
        <w:spacing w:before="0" w:after="0" w:line="860" w:lineRule="atLeast"/>
        <w:ind w:left="80" w:right="0" w:firstLine="900"/>
        <w:jc w:val="both"/>
        <w:textAlignment w:val="baseline"/>
        <w:rPr>
          <w:sz w:val="38"/>
        </w:rPr>
      </w:pPr>
      <w:bookmarkStart w:name="" w:id="4583"/>
      <w:r>
        <w:rPr>
          <w:rFonts w:ascii="宋体" w:hAnsi="宋体" w:cs="宋体" w:eastAsia="宋体"/>
          <w:sz w:val="38"/>
          <w:spacing w:val="0"/>
          <w:color w:val="000000"/>
          <w:b w:val="off"/>
          <w:i w:val="off"/>
        </w:rPr>
        <w:t>研究显示，辣椒、茄子等蔬菜焯水后几乎可以彻底清除农残；菜花、西蓝</w:t>
      </w:r>
      <w:r>
        <w:rPr>
          <w:rFonts w:ascii="宋体" w:hAnsi="宋体" w:cs="宋体" w:eastAsia="宋体"/>
          <w:sz w:val="38"/>
          <w:spacing w:val="0"/>
          <w:color w:val="000000"/>
          <w:b w:val="off"/>
          <w:i w:val="off"/>
        </w:rPr>
        <w:t>花的清除率约为92%，秋葵也能达到75%。有研究对比了酸碱浸泡与焯水两</w:t>
      </w:r>
      <w:r>
        <w:rPr>
          <w:rFonts w:ascii="宋体" w:hAnsi="宋体" w:cs="宋体" w:eastAsia="宋体"/>
          <w:sz w:val="38"/>
          <w:spacing w:val="0"/>
          <w:color w:val="000000"/>
          <w:b w:val="off"/>
          <w:i w:val="off"/>
        </w:rPr>
        <w:t>种处理方式的农残去除率，前者在20%~89%，而焯水能达到52%~100%，</w:t>
      </w:r>
      <w:r>
        <w:rPr>
          <w:rFonts w:ascii="宋体" w:hAnsi="宋体" w:cs="宋体" w:eastAsia="宋体"/>
          <w:sz w:val="38"/>
          <w:spacing w:val="0"/>
          <w:color w:val="000000"/>
          <w:b w:val="off"/>
          <w:i w:val="off"/>
        </w:rPr>
        <w:t>显然焯水更胜一筹。</w:t>
      </w:r>
      <w:bookmarkEnd w:id="4583"/>
    </w:p>
    <w:p>
      <w:pPr>
        <w:pageBreakBefore w:val="off"/>
        <w:tabs/>
        <w:wordWrap w:val="off"/>
        <w:spacing w:before="0" w:after="0" w:line="860" w:lineRule="atLeast"/>
        <w:ind w:left="80" w:right="0" w:firstLine="900"/>
        <w:jc w:val="both"/>
        <w:textAlignment w:val="baseline"/>
        <w:rPr>
          <w:sz w:val="38"/>
        </w:rPr>
      </w:pPr>
      <w:bookmarkStart w:name="" w:id="4584"/>
      <w:r>
        <w:rPr>
          <w:rFonts w:ascii="宋体" w:hAnsi="宋体" w:cs="宋体" w:eastAsia="宋体"/>
          <w:sz w:val="38"/>
          <w:spacing w:val="0"/>
          <w:color w:val="000000"/>
          <w:b w:val="off"/>
          <w:i w:val="off"/>
        </w:rPr>
        <w:t>不过这里要特别提醒一点：建议在焯水后再用冷水冲洗一次蔬菜，焯完</w:t>
      </w:r>
      <w:r>
        <w:rPr>
          <w:rFonts w:ascii="宋体" w:hAnsi="宋体" w:cs="宋体" w:eastAsia="宋体"/>
          <w:sz w:val="38"/>
          <w:spacing w:val="0"/>
          <w:color w:val="000000"/>
          <w:b w:val="off"/>
          <w:i w:val="off"/>
        </w:rPr>
        <w:t>蔬菜的水也不要再用来煮汤、炒菜，因为高温可能会使某些农药分解成毒性更</w:t>
      </w:r>
      <w:r>
        <w:rPr>
          <w:rFonts w:ascii="宋体" w:hAnsi="宋体" w:cs="宋体" w:eastAsia="宋体"/>
          <w:sz w:val="38"/>
          <w:spacing w:val="0"/>
          <w:color w:val="000000"/>
          <w:b w:val="off"/>
          <w:i w:val="off"/>
        </w:rPr>
        <w:t>大的代谢物。</w:t>
      </w:r>
      <w:bookmarkEnd w:id="4584"/>
    </w:p>
    <w:p>
      <w:pPr>
        <w:pageBreakBefore w:val="off"/>
        <w:tabs/>
        <w:wordWrap w:val="off"/>
        <w:spacing w:before="0" w:after="0" w:line="860" w:lineRule="exact"/>
        <w:ind w:left="0" w:right="0"/>
        <w:jc w:val="both"/>
        <w:textAlignment w:val="baseline"/>
        <w:rPr>
          <w:sz w:val="38"/>
        </w:rPr>
      </w:pPr>
      <w:bookmarkStart w:name="" w:id="4585"/>
      <w:r>
        <w:rPr>
          <w:rFonts w:ascii="宋体" w:hAnsi="宋体" w:cs="宋体" w:eastAsia="宋体"/>
          <w:sz w:val="38"/>
          <w:spacing w:val="0"/>
          <w:color w:val="000000"/>
          <w:b w:val="off"/>
          <w:i w:val="off"/>
        </w:rPr>
        <w:t/>
      </w:r>
      <w:bookmarkEnd w:id="4585"/>
    </w:p>
    <w:p>
      <w:pPr>
        <w:pageBreakBefore w:val="off"/>
        <w:tabs/>
        <w:wordWrap w:val="off"/>
        <w:spacing w:before="0" w:after="0" w:line="560" w:lineRule="atLeast"/>
        <w:ind w:left="240" w:right="0"/>
        <w:jc w:val="both"/>
        <w:textAlignment w:val="baseline"/>
        <w:rPr>
          <w:sz w:val="41"/>
        </w:rPr>
      </w:pPr>
      <w:bookmarkStart w:name="" w:id="4586"/>
      <w:r>
        <w:rPr>
          <w:rFonts w:ascii="楷体" w:hAnsi="楷体" w:cs="楷体" w:eastAsia="楷体"/>
          <w:sz w:val="41"/>
          <w:spacing w:val="0"/>
          <w:color w:val="abbcd5"/>
          <w:b w:val="off"/>
          <w:i w:val="off"/>
        </w:rPr>
        <w:t>170</w:t>
      </w:r>
      <w:bookmarkEnd w:id="4586"/>
    </w:p>
    <w:p>
      <w:r>
        <w:t/>
      </w:r>
    </w:p>
    <w:p>
      <w:pPr>
        <w:sectPr>
          <w:footerReference r:id="rId409"/>
          <w:headerReference r:id="rId410" w:type="default"/>
          <w:type w:val="nextPage"/>
          <w:pgSz w:w="17340" w:h="25540"/>
          <w:pgMar w:left="1580" w:top="1080" w:right="1580" w:bottom="1080" w:header="780" w:footer="780"/>
          <w:cols w:num="1"/>
        </w:sectPr>
      </w:pPr>
    </w:p>
    <w:p>
      <w:pPr>
        <w:pageBreakBefore w:val="off"/>
        <w:tabs/>
        <w:wordWrap w:val="off"/>
        <w:spacing w:before="0" w:after="0" w:line="500" w:lineRule="atLeast"/>
        <w:ind w:left="0" w:right="0"/>
        <w:jc w:val="right"/>
        <w:textAlignment w:val="baseline"/>
        <w:rPr>
          <w:sz w:val="36"/>
        </w:rPr>
      </w:pPr>
      <w:bookmarkStart w:name="" w:id="4587"/>
      <w:r>
        <w:rPr>
          <w:rFonts w:ascii="宋体" w:hAnsi="宋体" w:cs="宋体" w:eastAsia="宋体"/>
          <w:sz w:val="36"/>
          <w:spacing w:val="0"/>
          <w:color w:val="000000"/>
          <w:b w:val="off"/>
          <w:i w:val="off"/>
        </w:rPr>
        <w:t>第三章  日常饮食体系搭建</w:t>
      </w:r>
      <w:bookmarkEnd w:id="4587"/>
    </w:p>
    <w:p>
      <w:pPr>
        <w:pageBreakBefore w:val="off"/>
        <w:tabs/>
        <w:wordWrap w:val="off"/>
        <w:spacing w:before="0" w:after="0" w:line="420" w:lineRule="exact"/>
        <w:ind w:left="0" w:right="0"/>
        <w:jc w:val="right"/>
        <w:textAlignment w:val="baseline"/>
        <w:rPr>
          <w:sz w:val="36"/>
        </w:rPr>
      </w:pPr>
      <w:bookmarkStart w:name="" w:id="4588"/>
      <w:r>
        <w:rPr>
          <w:rFonts w:ascii="宋体" w:hAnsi="宋体" w:cs="宋体" w:eastAsia="宋体"/>
          <w:sz w:val="36"/>
          <w:spacing w:val="0"/>
          <w:color w:val="000000"/>
          <w:b w:val="off"/>
          <w:i w:val="off"/>
        </w:rPr>
        <w:t/>
      </w:r>
      <w:bookmarkEnd w:id="4588"/>
    </w:p>
    <w:p>
      <w:pPr>
        <w:pageBreakBefore w:val="off"/>
        <w:tabs/>
        <w:wordWrap w:val="off"/>
        <w:spacing w:before="0" w:after="0" w:line="420" w:lineRule="exact"/>
        <w:ind w:left="0" w:right="0"/>
        <w:jc w:val="right"/>
        <w:textAlignment w:val="baseline"/>
        <w:rPr>
          <w:sz w:val="36"/>
        </w:rPr>
      </w:pPr>
      <w:bookmarkStart w:name="" w:id="4589"/>
      <w:r>
        <w:rPr>
          <w:rFonts w:ascii="宋体" w:hAnsi="宋体" w:cs="宋体" w:eastAsia="宋体"/>
          <w:sz w:val="36"/>
          <w:spacing w:val="0"/>
          <w:color w:val="000000"/>
          <w:b w:val="off"/>
          <w:i w:val="off"/>
        </w:rPr>
        <w:t/>
      </w:r>
      <w:bookmarkEnd w:id="4589"/>
    </w:p>
    <w:p>
      <w:pPr>
        <w:pageBreakBefore w:val="off"/>
        <w:tabs/>
        <w:wordWrap w:val="off"/>
        <w:spacing w:before="0" w:after="0" w:line="420" w:lineRule="exact"/>
        <w:ind w:left="0" w:right="0"/>
        <w:jc w:val="right"/>
        <w:textAlignment w:val="baseline"/>
        <w:rPr>
          <w:sz w:val="36"/>
        </w:rPr>
      </w:pPr>
      <w:bookmarkStart w:name="" w:id="4590"/>
      <w:r>
        <w:rPr>
          <w:rFonts w:ascii="宋体" w:hAnsi="宋体" w:cs="宋体" w:eastAsia="宋体"/>
          <w:sz w:val="36"/>
          <w:spacing w:val="0"/>
          <w:color w:val="000000"/>
          <w:b w:val="off"/>
          <w:i w:val="off"/>
        </w:rPr>
        <w:t/>
      </w:r>
      <w:bookmarkEnd w:id="4590"/>
    </w:p>
    <w:p>
      <w:pPr>
        <w:pageBreakBefore w:val="off"/>
        <w:tabs/>
        <w:wordWrap w:val="off"/>
        <w:spacing w:before="0" w:after="0" w:line="780" w:lineRule="atLeast"/>
        <w:ind w:left="40" w:right="0" w:firstLine="820"/>
        <w:jc w:val="both"/>
        <w:textAlignment w:val="baseline"/>
        <w:rPr>
          <w:sz w:val="41"/>
        </w:rPr>
      </w:pPr>
      <w:bookmarkStart w:name="" w:id="4591"/>
      <w:r>
        <w:rPr>
          <w:rFonts w:ascii="宋体" w:hAnsi="宋体" w:cs="宋体" w:eastAsia="宋体"/>
          <w:sz w:val="41"/>
          <w:spacing w:val="0"/>
          <w:color w:val="000000"/>
          <w:b w:val="off"/>
          <w:i w:val="off"/>
        </w:rPr>
        <w:t>当然，焯水确实会损失一部分营养素，尤其是维生素C，但如果你的蔬菜</w:t>
      </w:r>
      <w:r>
        <w:rPr>
          <w:rFonts w:ascii="宋体" w:hAnsi="宋体" w:cs="宋体" w:eastAsia="宋体"/>
          <w:sz w:val="41"/>
          <w:spacing w:val="0"/>
          <w:color w:val="000000"/>
          <w:b w:val="off"/>
          <w:i w:val="off"/>
        </w:rPr>
        <w:t>不是有机种植的，或者属于农残风险较高的种类，那还是建议优先考虑焯水，</w:t>
      </w:r>
      <w:r>
        <w:rPr>
          <w:rFonts w:ascii="宋体" w:hAnsi="宋体" w:cs="宋体" w:eastAsia="宋体"/>
          <w:sz w:val="41"/>
          <w:spacing w:val="0"/>
          <w:color w:val="000000"/>
          <w:b w:val="off"/>
          <w:i w:val="off"/>
        </w:rPr>
        <w:t>避免有害物质损伤身体。</w:t>
      </w:r>
      <w:bookmarkEnd w:id="4591"/>
    </w:p>
    <w:p>
      <w:pPr>
        <w:pageBreakBefore w:val="off"/>
        <w:tabs/>
        <w:wordWrap w:val="off"/>
        <w:spacing w:before="0" w:after="0" w:line="780" w:lineRule="atLeast"/>
        <w:ind w:left="860" w:right="0"/>
        <w:jc w:val="both"/>
        <w:textAlignment w:val="baseline"/>
        <w:rPr>
          <w:sz w:val="41"/>
        </w:rPr>
      </w:pPr>
      <w:bookmarkStart w:name="" w:id="4592"/>
      <w:r>
        <w:rPr>
          <w:rFonts w:ascii="宋体" w:hAnsi="宋体" w:cs="宋体" w:eastAsia="宋体"/>
          <w:sz w:val="41"/>
          <w:spacing w:val="0"/>
          <w:color w:val="000000"/>
          <w:b w:val="off"/>
          <w:i w:val="off"/>
        </w:rPr>
        <w:t>第五，采用臭氧机、超声波清洗器。</w:t>
      </w:r>
      <w:bookmarkEnd w:id="4592"/>
    </w:p>
    <w:p>
      <w:pPr>
        <w:pageBreakBefore w:val="off"/>
        <w:tabs/>
        <w:wordWrap w:val="off"/>
        <w:spacing w:before="0" w:after="0" w:line="780" w:lineRule="atLeast"/>
        <w:ind w:left="40" w:right="0" w:firstLine="820"/>
        <w:jc w:val="both"/>
        <w:textAlignment w:val="baseline"/>
        <w:rPr>
          <w:sz w:val="41"/>
        </w:rPr>
      </w:pPr>
      <w:bookmarkStart w:name="" w:id="4593"/>
      <w:r>
        <w:rPr>
          <w:rFonts w:ascii="宋体" w:hAnsi="宋体" w:cs="宋体" w:eastAsia="宋体"/>
          <w:sz w:val="41"/>
          <w:spacing w:val="0"/>
          <w:color w:val="000000"/>
          <w:b w:val="off"/>
          <w:i w:val="off"/>
        </w:rPr>
        <w:t>对于这些“高科技洗菜设备”，很多人心里可能会打一个问号：它们到底</w:t>
      </w:r>
      <w:r>
        <w:rPr>
          <w:rFonts w:ascii="宋体" w:hAnsi="宋体" w:cs="宋体" w:eastAsia="宋体"/>
          <w:sz w:val="41"/>
          <w:spacing w:val="0"/>
          <w:color w:val="000000"/>
          <w:b w:val="off"/>
          <w:i w:val="off"/>
        </w:rPr>
        <w:t>能不能有效去除农残呢?</w:t>
      </w:r>
      <w:bookmarkEnd w:id="4593"/>
    </w:p>
    <w:p>
      <w:pPr>
        <w:pageBreakBefore w:val="off"/>
        <w:tabs/>
        <w:wordWrap w:val="off"/>
        <w:spacing w:before="0" w:after="0" w:line="780" w:lineRule="atLeast"/>
        <w:ind w:left="860" w:right="0"/>
        <w:jc w:val="both"/>
        <w:textAlignment w:val="baseline"/>
        <w:rPr>
          <w:sz w:val="41"/>
        </w:rPr>
      </w:pPr>
      <w:bookmarkStart w:name="" w:id="4594"/>
      <w:r>
        <w:rPr>
          <w:rFonts w:ascii="宋体" w:hAnsi="宋体" w:cs="宋体" w:eastAsia="宋体"/>
          <w:sz w:val="41"/>
          <w:spacing w:val="0"/>
          <w:color w:val="000000"/>
          <w:b w:val="off"/>
          <w:i w:val="off"/>
        </w:rPr>
        <w:t>先说结论：它们并不完全是智商税，但也不能盲目依赖。</w:t>
      </w:r>
      <w:bookmarkEnd w:id="4594"/>
    </w:p>
    <w:p>
      <w:pPr>
        <w:pageBreakBefore w:val="off"/>
        <w:tabs/>
        <w:wordWrap w:val="off"/>
        <w:spacing w:before="0" w:after="0" w:line="780" w:lineRule="atLeast"/>
        <w:ind w:left="40" w:right="0" w:firstLine="820"/>
        <w:jc w:val="both"/>
        <w:textAlignment w:val="baseline"/>
        <w:rPr>
          <w:sz w:val="41"/>
        </w:rPr>
      </w:pPr>
      <w:bookmarkStart w:name="" w:id="4595"/>
      <w:r>
        <w:rPr>
          <w:rFonts w:ascii="宋体" w:hAnsi="宋体" w:cs="宋体" w:eastAsia="宋体"/>
          <w:sz w:val="41"/>
          <w:spacing w:val="0"/>
          <w:color w:val="000000"/>
          <w:b w:val="off"/>
          <w:i w:val="off"/>
        </w:rPr>
        <w:t>先看臭氧机。臭氧确实有分解部分农药的能力，但前提是浓度足够、反</w:t>
      </w:r>
      <w:r>
        <w:rPr>
          <w:rFonts w:ascii="宋体" w:hAnsi="宋体" w:cs="宋体" w:eastAsia="宋体"/>
          <w:sz w:val="41"/>
          <w:spacing w:val="0"/>
          <w:color w:val="000000"/>
          <w:b w:val="off"/>
          <w:i w:val="off"/>
        </w:rPr>
        <w:t>应时间够长。然而，很多家用臭氧设备在使用一段时间后容易出现臭氧浓度下</w:t>
      </w:r>
      <w:r>
        <w:rPr>
          <w:rFonts w:ascii="宋体" w:hAnsi="宋体" w:cs="宋体" w:eastAsia="宋体"/>
          <w:sz w:val="41"/>
          <w:spacing w:val="0"/>
          <w:color w:val="000000"/>
          <w:b w:val="off"/>
          <w:i w:val="off"/>
        </w:rPr>
        <w:t>降、密封性变差等问题，导致去农残效果不稳定。</w:t>
      </w:r>
      <w:bookmarkEnd w:id="4595"/>
    </w:p>
    <w:p>
      <w:pPr>
        <w:pageBreakBefore w:val="off"/>
        <w:tabs/>
        <w:wordWrap w:val="off"/>
        <w:spacing w:before="0" w:after="0" w:line="780" w:lineRule="atLeast"/>
        <w:ind w:left="40" w:right="0" w:firstLine="820"/>
        <w:jc w:val="both"/>
        <w:textAlignment w:val="baseline"/>
        <w:rPr>
          <w:sz w:val="41"/>
        </w:rPr>
      </w:pPr>
      <w:bookmarkStart w:name="" w:id="4596"/>
      <w:r>
        <w:rPr>
          <w:rFonts w:ascii="宋体" w:hAnsi="宋体" w:cs="宋体" w:eastAsia="宋体"/>
          <w:sz w:val="41"/>
          <w:spacing w:val="0"/>
          <w:color w:val="000000"/>
          <w:b w:val="off"/>
          <w:i w:val="off"/>
        </w:rPr>
        <w:t>至于超声波设备，大功率的超声波确实在去除农残方面表现不错，相关</w:t>
      </w:r>
      <w:r>
        <w:rPr>
          <w:rFonts w:ascii="宋体" w:hAnsi="宋体" w:cs="宋体" w:eastAsia="宋体"/>
          <w:sz w:val="41"/>
          <w:spacing w:val="0"/>
          <w:color w:val="000000"/>
          <w:b w:val="off"/>
          <w:i w:val="off"/>
        </w:rPr>
        <w:t>研究显示，其平均去除率大约能达到70%。其原理是通过高频振动产生微小</w:t>
      </w:r>
      <w:r>
        <w:rPr>
          <w:rFonts w:ascii="宋体" w:hAnsi="宋体" w:cs="宋体" w:eastAsia="宋体"/>
          <w:sz w:val="41"/>
          <w:spacing w:val="0"/>
          <w:color w:val="000000"/>
          <w:b w:val="off"/>
          <w:i w:val="off"/>
        </w:rPr>
        <w:t>气泡，从而剥离附着在果蔬表面的农药。但市面上很多产品功率较小或设计不</w:t>
      </w:r>
      <w:r>
        <w:rPr>
          <w:rFonts w:ascii="宋体" w:hAnsi="宋体" w:cs="宋体" w:eastAsia="宋体"/>
          <w:sz w:val="41"/>
          <w:spacing w:val="0"/>
          <w:color w:val="000000"/>
          <w:b w:val="off"/>
          <w:i w:val="off"/>
        </w:rPr>
        <w:t>当，效果有限，选购时需格外谨慎。</w:t>
      </w:r>
      <w:bookmarkEnd w:id="4596"/>
    </w:p>
    <w:p>
      <w:pPr>
        <w:pageBreakBefore w:val="off"/>
        <w:tabs/>
        <w:wordWrap w:val="off"/>
        <w:spacing w:before="0" w:after="0" w:line="780" w:lineRule="atLeast"/>
        <w:ind w:left="40" w:right="40" w:firstLine="820"/>
        <w:jc w:val="both"/>
        <w:textAlignment w:val="baseline"/>
        <w:rPr>
          <w:sz w:val="41"/>
        </w:rPr>
      </w:pPr>
      <w:bookmarkStart w:name="" w:id="4597"/>
      <w:r>
        <w:rPr>
          <w:rFonts w:ascii="宋体" w:hAnsi="宋体" w:cs="宋体" w:eastAsia="宋体"/>
          <w:sz w:val="41"/>
          <w:spacing w:val="0"/>
          <w:color w:val="000000"/>
          <w:b w:val="off"/>
          <w:i w:val="off"/>
        </w:rPr>
        <w:t>所以，如果你打算使用这类设备，建议选择品质可靠、口碑较好、具备</w:t>
      </w:r>
      <w:r>
        <w:rPr>
          <w:rFonts w:ascii="宋体" w:hAnsi="宋体" w:cs="宋体" w:eastAsia="宋体"/>
          <w:sz w:val="41"/>
          <w:spacing w:val="0"/>
          <w:color w:val="000000"/>
          <w:b w:val="off"/>
          <w:i w:val="off"/>
        </w:rPr>
        <w:t>安全认证的产品，并严格按照说明使用，同时搭配其他清洗方法(比如削皮、</w:t>
      </w:r>
      <w:r>
        <w:rPr>
          <w:rFonts w:ascii="宋体" w:hAnsi="宋体" w:cs="宋体" w:eastAsia="宋体"/>
          <w:sz w:val="41"/>
          <w:spacing w:val="0"/>
          <w:color w:val="000000"/>
          <w:b w:val="off"/>
          <w:i w:val="off"/>
        </w:rPr>
        <w:t>盐水浸泡或焯水等)，效果会更稳妥。</w:t>
      </w:r>
      <w:bookmarkEnd w:id="4597"/>
    </w:p>
    <w:p>
      <w:pPr>
        <w:pageBreakBefore w:val="off"/>
        <w:tabs/>
        <w:wordWrap w:val="off"/>
        <w:spacing w:before="0" w:after="0" w:line="780" w:lineRule="atLeast"/>
        <w:ind w:left="40" w:right="40" w:firstLine="820"/>
        <w:jc w:val="both"/>
        <w:textAlignment w:val="baseline"/>
        <w:rPr>
          <w:sz w:val="41"/>
        </w:rPr>
      </w:pPr>
      <w:bookmarkStart w:name="" w:id="4598"/>
      <w:r>
        <w:rPr>
          <w:rFonts w:ascii="宋体" w:hAnsi="宋体" w:cs="宋体" w:eastAsia="宋体"/>
          <w:sz w:val="41"/>
          <w:spacing w:val="0"/>
          <w:color w:val="000000"/>
          <w:b w:val="off"/>
          <w:i w:val="off"/>
        </w:rPr>
        <w:t>农产品安全问题，是当下中国面临的重大健康隐患之一。与其被动等待</w:t>
      </w:r>
      <w:r>
        <w:rPr>
          <w:rFonts w:ascii="宋体" w:hAnsi="宋体" w:cs="宋体" w:eastAsia="宋体"/>
          <w:sz w:val="41"/>
          <w:spacing w:val="0"/>
          <w:color w:val="000000"/>
          <w:b w:val="off"/>
          <w:i w:val="off"/>
        </w:rPr>
        <w:t>这一问题在全社会层面上彻底解决，不如从自身做起，采取更多真实可行的应</w:t>
      </w:r>
      <w:r>
        <w:rPr>
          <w:rFonts w:ascii="宋体" w:hAnsi="宋体" w:cs="宋体" w:eastAsia="宋体"/>
          <w:sz w:val="41"/>
          <w:spacing w:val="0"/>
          <w:color w:val="000000"/>
          <w:b w:val="off"/>
          <w:i w:val="off"/>
        </w:rPr>
        <w:t>对方式。办法总比困难多，如果能将这一节提到的方法结合运用，问题也就有</w:t>
      </w:r>
      <w:r>
        <w:rPr>
          <w:rFonts w:ascii="宋体" w:hAnsi="宋体" w:cs="宋体" w:eastAsia="宋体"/>
          <w:sz w:val="41"/>
          <w:spacing w:val="0"/>
          <w:color w:val="000000"/>
          <w:b w:val="off"/>
          <w:i w:val="off"/>
        </w:rPr>
        <w:t>了有效的解法。而且，大众认知的日益统一，将更有可能快速推动这类社会性</w:t>
      </w:r>
      <w:r>
        <w:rPr>
          <w:rFonts w:ascii="宋体" w:hAnsi="宋体" w:cs="宋体" w:eastAsia="宋体"/>
          <w:sz w:val="41"/>
          <w:spacing w:val="0"/>
          <w:color w:val="000000"/>
          <w:b w:val="off"/>
          <w:i w:val="off"/>
        </w:rPr>
        <w:t>问题得到系统解决。</w:t>
      </w:r>
      <w:bookmarkEnd w:id="4598"/>
    </w:p>
    <w:p>
      <w:pPr>
        <w:pageBreakBefore w:val="off"/>
        <w:tabs/>
        <w:wordWrap w:val="off"/>
        <w:spacing w:before="0" w:after="0" w:line="780" w:lineRule="exact"/>
        <w:ind w:left="0" w:right="0"/>
        <w:jc w:val="both"/>
        <w:textAlignment w:val="baseline"/>
        <w:rPr>
          <w:sz w:val="41"/>
        </w:rPr>
      </w:pPr>
      <w:bookmarkStart w:name="" w:id="4599"/>
      <w:r>
        <w:rPr>
          <w:rFonts w:ascii="宋体" w:hAnsi="宋体" w:cs="宋体" w:eastAsia="宋体"/>
          <w:sz w:val="41"/>
          <w:spacing w:val="0"/>
          <w:color w:val="000000"/>
          <w:b w:val="off"/>
          <w:i w:val="off"/>
        </w:rPr>
        <w:t/>
      </w:r>
      <w:bookmarkEnd w:id="4599"/>
    </w:p>
    <w:p>
      <w:pPr>
        <w:pageBreakBefore w:val="off"/>
        <w:tabs/>
        <w:wordWrap w:val="off"/>
        <w:spacing w:before="0" w:after="0" w:line="780" w:lineRule="exact"/>
        <w:ind w:left="0" w:right="0"/>
        <w:jc w:val="both"/>
        <w:textAlignment w:val="baseline"/>
        <w:rPr>
          <w:sz w:val="41"/>
        </w:rPr>
      </w:pPr>
      <w:bookmarkStart w:name="" w:id="4600"/>
      <w:r>
        <w:rPr>
          <w:rFonts w:ascii="宋体" w:hAnsi="宋体" w:cs="宋体" w:eastAsia="宋体"/>
          <w:sz w:val="41"/>
          <w:spacing w:val="0"/>
          <w:color w:val="000000"/>
          <w:b w:val="off"/>
          <w:i w:val="off"/>
        </w:rPr>
        <w:t/>
      </w:r>
      <w:bookmarkEnd w:id="4600"/>
    </w:p>
    <w:p>
      <w:pPr>
        <w:pageBreakBefore w:val="off"/>
        <w:tabs/>
        <w:wordWrap w:val="off"/>
        <w:spacing w:before="0" w:after="0" w:line="780" w:lineRule="exact"/>
        <w:ind w:left="0" w:right="0"/>
        <w:jc w:val="both"/>
        <w:textAlignment w:val="baseline"/>
        <w:rPr>
          <w:sz w:val="41"/>
        </w:rPr>
      </w:pPr>
      <w:bookmarkStart w:name="" w:id="4601"/>
      <w:r>
        <w:rPr>
          <w:rFonts w:ascii="宋体" w:hAnsi="宋体" w:cs="宋体" w:eastAsia="宋体"/>
          <w:sz w:val="41"/>
          <w:spacing w:val="0"/>
          <w:color w:val="000000"/>
          <w:b w:val="off"/>
          <w:i w:val="off"/>
        </w:rPr>
        <w:t/>
      </w:r>
      <w:bookmarkEnd w:id="4601"/>
    </w:p>
    <w:p>
      <w:pPr>
        <w:pageBreakBefore w:val="off"/>
        <w:tabs/>
        <w:wordWrap w:val="off"/>
        <w:spacing w:before="0" w:after="0" w:line="780" w:lineRule="exact"/>
        <w:ind w:left="0" w:right="0"/>
        <w:jc w:val="both"/>
        <w:textAlignment w:val="baseline"/>
        <w:rPr>
          <w:sz w:val="41"/>
        </w:rPr>
      </w:pPr>
      <w:bookmarkStart w:name="" w:id="4602"/>
      <w:r>
        <w:rPr>
          <w:rFonts w:ascii="宋体" w:hAnsi="宋体" w:cs="宋体" w:eastAsia="宋体"/>
          <w:sz w:val="41"/>
          <w:spacing w:val="0"/>
          <w:color w:val="000000"/>
          <w:b w:val="off"/>
          <w:i w:val="off"/>
        </w:rPr>
        <w:t/>
      </w:r>
      <w:bookmarkEnd w:id="4602"/>
    </w:p>
    <w:p>
      <w:pPr>
        <w:pageBreakBefore w:val="off"/>
        <w:tabs/>
        <w:wordWrap w:val="off"/>
        <w:spacing w:before="0" w:after="0" w:line="780" w:lineRule="atLeast"/>
        <w:ind w:left="0" w:right="120"/>
        <w:jc w:val="right"/>
        <w:textAlignment w:val="baseline"/>
        <w:rPr>
          <w:sz w:val="41"/>
        </w:rPr>
      </w:pPr>
      <w:bookmarkStart w:name="" w:id="4603"/>
      <w:r>
        <w:rPr>
          <w:rFonts w:ascii="楷体" w:hAnsi="楷体" w:cs="楷体" w:eastAsia="楷体"/>
          <w:sz w:val="41"/>
          <w:spacing w:val="0"/>
          <w:color w:val="000000"/>
          <w:b w:val="off"/>
          <w:i w:val="off"/>
        </w:rPr>
        <w:t>171</w:t>
      </w:r>
      <w:bookmarkEnd w:id="4603"/>
    </w:p>
    <w:p>
      <w:r>
        <w:t/>
      </w:r>
    </w:p>
    <w:p>
      <w:pPr>
        <w:sectPr>
          <w:footerReference r:id="rId411"/>
          <w:headerReference r:id="rId412" w:type="default"/>
          <w:type w:val="nextPage"/>
          <w:pgSz w:w="17060" w:h="25400"/>
          <w:pgMar w:left="1540" w:top="1080" w:right="1540" w:bottom="1080" w:header="780" w:footer="780"/>
          <w:cols w:num="1"/>
        </w:sectPr>
      </w:pPr>
    </w:p>
    <w:p>
      <w:pPr>
        <w:pageBreakBefore w:val="off"/>
        <w:tabs/>
        <w:wordWrap w:val="off"/>
        <w:spacing w:before="0" w:after="0" w:line="440" w:lineRule="atLeast"/>
        <w:ind w:left="40" w:right="0"/>
        <w:jc w:val="both"/>
        <w:textAlignment w:val="baseline"/>
        <w:rPr>
          <w:sz w:val="32"/>
        </w:rPr>
      </w:pPr>
      <w:bookmarkStart w:name="" w:id="4604"/>
      <w:r>
        <w:rPr>
          <w:rFonts w:ascii="黑体" w:hAnsi="黑体" w:cs="黑体" w:eastAsia="黑体"/>
          <w:sz w:val="32"/>
          <w:spacing w:val="0"/>
          <w:color w:val="9bb2d1"/>
          <w:b w:val="off"/>
          <w:i w:val="off"/>
        </w:rPr>
        <w:t>第三部分全方位构建家庭健康管理系统</w:t>
      </w:r>
      <w:bookmarkEnd w:id="4604"/>
    </w:p>
    <w:p>
      <w:pPr>
        <w:pageBreakBefore w:val="off"/>
        <w:tabs/>
        <w:wordWrap w:val="off"/>
        <w:spacing w:before="0" w:after="0" w:line="1040" w:lineRule="exact"/>
        <w:ind w:left="0" w:right="0"/>
        <w:jc w:val="both"/>
        <w:textAlignment w:val="baseline"/>
        <w:rPr>
          <w:sz w:val="89"/>
        </w:rPr>
      </w:pPr>
      <w:bookmarkStart w:name="" w:id="4605"/>
      <w:r>
        <w:rPr>
          <w:rFonts w:ascii="宋体" w:hAnsi="宋体" w:cs="宋体" w:eastAsia="宋体"/>
          <w:sz w:val="89"/>
          <w:spacing w:val="0"/>
          <w:color w:val="000000"/>
          <w:b w:val="off"/>
          <w:i w:val="off"/>
        </w:rPr>
        <w:t/>
      </w:r>
      <w:bookmarkEnd w:id="4605"/>
    </w:p>
    <w:p>
      <w:pPr>
        <w:pageBreakBefore w:val="off"/>
        <w:tabs/>
        <w:wordWrap w:val="off"/>
        <w:spacing w:before="0" w:after="0" w:line="1040" w:lineRule="exact"/>
        <w:ind w:left="0" w:right="0"/>
        <w:jc w:val="both"/>
        <w:textAlignment w:val="baseline"/>
        <w:rPr>
          <w:sz w:val="89"/>
        </w:rPr>
      </w:pPr>
      <w:bookmarkStart w:name="" w:id="4606"/>
      <w:r>
        <w:rPr>
          <w:rFonts w:ascii="宋体" w:hAnsi="宋体" w:cs="宋体" w:eastAsia="宋体"/>
          <w:sz w:val="89"/>
          <w:spacing w:val="0"/>
          <w:color w:val="000000"/>
          <w:b w:val="off"/>
          <w:i w:val="off"/>
        </w:rPr>
        <w:t/>
      </w:r>
      <w:bookmarkEnd w:id="4606"/>
    </w:p>
    <w:p>
      <w:pPr>
        <w:pageBreakBefore w:val="off"/>
        <w:tabs/>
        <w:wordWrap w:val="off"/>
        <w:spacing w:before="0" w:after="0" w:line="1040" w:lineRule="exact"/>
        <w:ind w:left="0" w:right="0"/>
        <w:jc w:val="both"/>
        <w:textAlignment w:val="baseline"/>
        <w:rPr>
          <w:sz w:val="89"/>
        </w:rPr>
      </w:pPr>
      <w:bookmarkStart w:name="" w:id="4607"/>
      <w:r>
        <w:rPr>
          <w:rFonts w:ascii="宋体" w:hAnsi="宋体" w:cs="宋体" w:eastAsia="宋体"/>
          <w:sz w:val="89"/>
          <w:spacing w:val="0"/>
          <w:color w:val="000000"/>
          <w:b w:val="off"/>
          <w:i w:val="off"/>
        </w:rPr>
        <w:t/>
      </w:r>
      <w:bookmarkEnd w:id="4607"/>
    </w:p>
    <w:p>
      <w:pPr>
        <w:pageBreakBefore w:val="off"/>
        <w:tabs/>
        <w:wordWrap w:val="off"/>
        <w:spacing w:before="0" w:after="0" w:line="1040" w:lineRule="exact"/>
        <w:ind w:left="0" w:right="0"/>
        <w:jc w:val="both"/>
        <w:textAlignment w:val="baseline"/>
        <w:rPr>
          <w:sz w:val="89"/>
        </w:rPr>
      </w:pPr>
      <w:bookmarkStart w:name="" w:id="4608"/>
      <w:r>
        <w:rPr>
          <w:rFonts w:ascii="宋体" w:hAnsi="宋体" w:cs="宋体" w:eastAsia="宋体"/>
          <w:sz w:val="89"/>
          <w:spacing w:val="0"/>
          <w:color w:val="000000"/>
          <w:b w:val="off"/>
          <w:i w:val="off"/>
        </w:rPr>
        <w:t/>
      </w:r>
      <w:bookmarkEnd w:id="4608"/>
    </w:p>
    <w:p>
      <w:pPr>
        <w:pageBreakBefore w:val="off"/>
        <w:tabs/>
        <w:wordWrap w:val="off"/>
        <w:spacing w:before="0" w:after="0" w:line="1180" w:lineRule="atLeast"/>
        <w:ind w:left="40" w:right="7420" w:firstLine="3620"/>
        <w:jc w:val="both"/>
        <w:textAlignment w:val="baseline"/>
        <w:rPr>
          <w:sz w:val="89"/>
        </w:rPr>
      </w:pPr>
      <w:bookmarkStart w:name="" w:id="4609"/>
      <w:r>
        <w:rPr>
          <w:rFonts w:ascii="黑体" w:hAnsi="黑体" w:cs="黑体" w:eastAsia="黑体"/>
          <w:sz w:val="89"/>
          <w:spacing w:val="0"/>
          <w:color w:val="9bb2d1"/>
          <w:b w:val="on"/>
          <w:i w:val="off"/>
        </w:rPr>
        <w:t>化工残留：</w:t>
      </w:r>
      <w:r>
        <w:rPr>
          <w:rFonts w:ascii="黑体" w:hAnsi="黑体" w:cs="黑体" w:eastAsia="黑体"/>
          <w:sz w:val="89"/>
          <w:spacing w:val="0"/>
          <w:color w:val="9bb2d1"/>
          <w:b w:val="on"/>
          <w:i w:val="off"/>
        </w:rPr>
        <w:t>027</w:t>
      </w:r>
      <w:r>
        <mc:AlternateContent>
          <mc:Choice Requires="wps">
            <w:drawing>
              <wp:anchor allowOverlap="true" layoutInCell="true" locked="false" simplePos="false" behindDoc="false" relativeHeight="251659264" distL="0" distR="0" distT="0" distB="0">
                <wp:simplePos x="0" y="0"/>
                <wp:positionH relativeFrom="page">
                  <wp:posOffset>3314700</wp:posOffset>
                </wp:positionH>
                <wp:positionV relativeFrom="paragraph">
                  <wp:posOffset>635000</wp:posOffset>
                </wp:positionV>
                <wp:extent cx="3644900" cy="508000"/>
                <wp:wrapNone/>
                <wp:docPr id="38" name="文本框 38"/>
                <a:graphic xmlns:a="http://schemas.openxmlformats.org/drawingml/2006/main">
                  <a:graphicData uri="http://schemas.microsoft.com/office/word/2010/wordprocessingShape">
                    <wps:wsp>
                      <wps:cNvSpPr txBox="true"/>
                      <wps:spPr>
                        <a:xfrm>
                          <a:off x="0" y="0"/>
                          <a:ext cx="3644900" cy="508000"/>
                        </a:xfrm>
                        <a:prstGeom prst="rect">
                          <a:avLst/>
                        </a:prstGeom>
                        <a:noFill/>
                        <a:ln w="6350">
                          <a:noFill/>
                        </a:ln>
                      </wps:spPr>
                      <wps:txbx>
                        <w:txbxContent>
                          <w:p>
                            <w:pPr>
                              <w:pageBreakBefore w:val="off"/>
                              <w:tabs/>
                              <w:wordWrap w:val="off"/>
                              <w:spacing w:before="0" w:after="0" w:line="720" w:lineRule="atLeast"/>
                              <w:ind w:left="0" w:right="0"/>
                              <w:jc w:val="center"/>
                              <w:textAlignment w:val="baseline"/>
                              <w:rPr>
                                <w:sz w:val="54"/>
                              </w:rPr>
                            </w:pPr>
                            <w:bookmarkStart w:name="" w:id="4610"/>
                            <w:r>
                              <w:rPr>
                                <w:rFonts w:ascii="黑体" w:hAnsi="黑体" w:cs="黑体" w:eastAsia="黑体"/>
                                <w:sz w:val="54"/>
                                <w:spacing w:val="0"/>
                                <w:color w:val="9bb2d1"/>
                                <w:b w:val="on"/>
                                <w:i w:val="off"/>
                              </w:rPr>
                              <w:t>如何科学应对化工残留</w:t>
                            </w:r>
                            <w:bookmarkEnd w:id="4610"/>
                          </w:p>
                        </w:txbxContent>
                      </wps:txbx>
                      <wps:bodyPr wrap="square" lIns="0" rIns="0" tIns="0" bIns="0" vert="horz" anchor="t">
                        <a:noAutofit/>
                      </wps:bodyPr>
                    </wps:wsp>
                  </a:graphicData>
                </a:graphic>
              </wp:anchor>
            </w:drawing>
          </mc:Choice>
          <mc:Fallback>
            <w:pict>
              <v:shape type="#_x0000_t202" filled="f" stroked="f" style="margin-left:261pt;margin-top:50pt;width:287pt;height:4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center"/>
                        <w:textAlignment w:val="baseline"/>
                        <w:rPr>
                          <w:sz w:val="54"/>
                        </w:rPr>
                      </w:pPr>
                      <w:bookmarkStart w:name="" w:id="4611"/>
                      <w:r>
                        <w:rPr>
                          <w:rFonts w:ascii="黑体" w:hAnsi="黑体" w:cs="黑体" w:eastAsia="黑体"/>
                          <w:sz w:val="54"/>
                          <w:spacing w:val="0"/>
                          <w:color w:val="9bb2d1"/>
                          <w:b w:val="on"/>
                          <w:i w:val="off"/>
                        </w:rPr>
                        <w:t>如何科学应对化工残留</w:t>
                      </w:r>
                      <w:bookmarkEnd w:id="4611"/>
                    </w:p>
                  </w:txbxContent>
                </v:textbox>
              </v:shape>
            </w:pict>
          </mc:Fallback>
        </mc:AlternateContent>
      </w:r>
      <w:bookmarkEnd w:id="4609"/>
    </w:p>
    <w:p>
      <w:pPr>
        <w:pageBreakBefore w:val="off"/>
        <w:tabs/>
        <w:wordWrap w:val="off"/>
        <w:spacing w:before="0" w:after="0" w:line="1040" w:lineRule="exact"/>
        <w:ind w:left="0" w:right="0"/>
        <w:jc w:val="both"/>
        <w:textAlignment w:val="baseline"/>
        <w:rPr>
          <w:sz w:val="89"/>
        </w:rPr>
      </w:pPr>
      <w:bookmarkStart w:name="" w:id="4612"/>
      <w:r>
        <w:rPr>
          <w:rFonts w:ascii="宋体" w:hAnsi="宋体" w:cs="宋体" w:eastAsia="宋体"/>
          <w:sz w:val="89"/>
          <w:spacing w:val="0"/>
          <w:color w:val="000000"/>
          <w:b w:val="off"/>
          <w:i w:val="off"/>
        </w:rPr>
        <w:t/>
      </w:r>
      <w:bookmarkEnd w:id="4612"/>
    </w:p>
    <w:p>
      <w:pPr>
        <w:pageBreakBefore w:val="off"/>
        <w:tabs/>
        <w:wordWrap w:val="off"/>
        <w:spacing w:before="0" w:after="0" w:line="780" w:lineRule="atLeast"/>
        <w:ind w:left="40" w:right="20" w:firstLine="820"/>
        <w:jc w:val="both"/>
        <w:textAlignment w:val="baseline"/>
        <w:rPr>
          <w:sz w:val="40"/>
        </w:rPr>
      </w:pPr>
      <w:bookmarkStart w:name="" w:id="4613"/>
      <w:r>
        <w:rPr>
          <w:rFonts w:ascii="宋体" w:hAnsi="宋体" w:cs="宋体" w:eastAsia="宋体"/>
          <w:sz w:val="40"/>
          <w:spacing w:val="0"/>
          <w:color w:val="000000"/>
          <w:b w:val="off"/>
          <w:i w:val="off"/>
        </w:rPr>
        <w:t>除了农药残留，化工残留也非常值得我们关注。我们每天吃的肉类、水</w:t>
      </w:r>
      <w:r>
        <w:rPr>
          <w:rFonts w:ascii="宋体" w:hAnsi="宋体" w:cs="宋体" w:eastAsia="宋体"/>
          <w:sz w:val="40"/>
          <w:spacing w:val="0"/>
          <w:color w:val="000000"/>
          <w:b w:val="off"/>
          <w:i w:val="off"/>
        </w:rPr>
        <w:t>产、鸡蛋，接触的厨房清洁用品、塑料包装、保鲜膜等，都可能存在化工残</w:t>
      </w:r>
      <w:r>
        <w:rPr>
          <w:rFonts w:ascii="宋体" w:hAnsi="宋体" w:cs="宋体" w:eastAsia="宋体"/>
          <w:sz w:val="40"/>
          <w:spacing w:val="0"/>
          <w:color w:val="000000"/>
          <w:b w:val="off"/>
          <w:i w:val="off"/>
        </w:rPr>
        <w:t>留，比如抗生素、重金属、洗涤用品中的表面活性剂、塑化剂等。</w:t>
      </w:r>
      <w:bookmarkEnd w:id="4613"/>
    </w:p>
    <w:p>
      <w:pPr>
        <w:pageBreakBefore w:val="off"/>
        <w:tabs/>
        <w:wordWrap w:val="off"/>
        <w:spacing w:before="0" w:after="0" w:line="780" w:lineRule="atLeast"/>
        <w:ind w:left="40" w:right="0" w:firstLine="820"/>
        <w:jc w:val="both"/>
        <w:textAlignment w:val="baseline"/>
        <w:rPr>
          <w:sz w:val="40"/>
        </w:rPr>
      </w:pPr>
      <w:bookmarkStart w:name="" w:id="4614"/>
      <w:r>
        <w:rPr>
          <w:rFonts w:ascii="宋体" w:hAnsi="宋体" w:cs="宋体" w:eastAsia="宋体"/>
          <w:sz w:val="40"/>
          <w:spacing w:val="0"/>
          <w:color w:val="000000"/>
          <w:b w:val="off"/>
          <w:i w:val="off"/>
        </w:rPr>
        <w:t>这些看不见、摸不着的“隐形敌人”，通过饮食、皮肤接触等途径悄然进</w:t>
      </w:r>
      <w:r>
        <w:rPr>
          <w:rFonts w:ascii="宋体" w:hAnsi="宋体" w:cs="宋体" w:eastAsia="宋体"/>
          <w:sz w:val="40"/>
          <w:spacing w:val="0"/>
          <w:color w:val="000000"/>
          <w:b w:val="off"/>
          <w:i w:val="off"/>
        </w:rPr>
        <w:t>入身体，日积月累，可能成为影响健康的巨大变量。这一节，我们就从“吃进</w:t>
      </w:r>
      <w:r>
        <w:rPr>
          <w:rFonts w:ascii="宋体" w:hAnsi="宋体" w:cs="宋体" w:eastAsia="宋体"/>
          <w:sz w:val="40"/>
          <w:spacing w:val="0"/>
          <w:color w:val="000000"/>
          <w:b w:val="off"/>
          <w:i w:val="off"/>
        </w:rPr>
        <w:t>去的”讲到“用在身上的”，把抗生素残留、重金属残留、洗洁精和洗衣液的</w:t>
      </w:r>
      <w:r>
        <w:rPr>
          <w:rFonts w:ascii="宋体" w:hAnsi="宋体" w:cs="宋体" w:eastAsia="宋体"/>
          <w:sz w:val="40"/>
          <w:spacing w:val="0"/>
          <w:color w:val="000000"/>
          <w:b w:val="off"/>
          <w:i w:val="off"/>
        </w:rPr>
        <w:t>化工残留，以及塑料容器和保鲜膜中的塑化剂问题一一说清楚，并告诉你具体</w:t>
      </w:r>
      <w:r>
        <w:rPr>
          <w:rFonts w:ascii="宋体" w:hAnsi="宋体" w:cs="宋体" w:eastAsia="宋体"/>
          <w:sz w:val="40"/>
          <w:spacing w:val="0"/>
          <w:color w:val="000000"/>
          <w:b w:val="off"/>
          <w:i w:val="off"/>
        </w:rPr>
        <w:t>该怎么应对。</w:t>
      </w:r>
      <w:bookmarkEnd w:id="4614"/>
    </w:p>
    <w:p>
      <w:pPr>
        <w:pageBreakBefore w:val="off"/>
        <w:tabs/>
        <w:wordWrap w:val="off"/>
        <w:spacing w:before="0" w:after="0" w:line="800" w:lineRule="exact"/>
        <w:ind w:left="0" w:right="0"/>
        <w:jc w:val="both"/>
        <w:textAlignment w:val="baseline"/>
        <w:rPr>
          <w:sz w:val="40"/>
        </w:rPr>
      </w:pPr>
      <w:bookmarkStart w:name="" w:id="4615"/>
      <w:r>
        <w:rPr>
          <w:rFonts w:ascii="宋体" w:hAnsi="宋体" w:cs="宋体" w:eastAsia="宋体"/>
          <w:sz w:val="40"/>
          <w:spacing w:val="0"/>
          <w:color w:val="000000"/>
          <w:b w:val="off"/>
          <w:i w:val="off"/>
        </w:rPr>
        <w:t/>
      </w:r>
      <w:bookmarkEnd w:id="4615"/>
    </w:p>
    <w:p>
      <w:pPr>
        <w:pageBreakBefore w:val="off"/>
        <w:tabs/>
        <w:wordWrap w:val="off"/>
        <w:spacing w:before="0" w:after="0" w:line="660" w:lineRule="atLeast"/>
        <w:ind w:left="40" w:right="0"/>
        <w:jc w:val="both"/>
        <w:textAlignment w:val="baseline"/>
        <w:rPr>
          <w:sz w:val="49"/>
        </w:rPr>
      </w:pPr>
      <w:bookmarkStart w:name="" w:id="4616"/>
      <w:r>
        <w:rPr>
          <w:rFonts w:ascii="黑体" w:hAnsi="黑体" w:cs="黑体" w:eastAsia="黑体"/>
          <w:sz w:val="49"/>
          <w:spacing w:val="0"/>
          <w:color w:val="9bb2d1"/>
          <w:b w:val="on"/>
          <w:i w:val="off"/>
        </w:rPr>
        <w:t>抗生素残留</w:t>
      </w:r>
      <w:bookmarkEnd w:id="4616"/>
    </w:p>
    <w:p>
      <w:pPr>
        <w:pageBreakBefore w:val="off"/>
        <w:tabs/>
        <w:wordWrap w:val="off"/>
        <w:spacing w:before="0" w:after="0" w:line="800" w:lineRule="exact"/>
        <w:ind w:left="0" w:right="0"/>
        <w:jc w:val="both"/>
        <w:textAlignment w:val="baseline"/>
        <w:rPr>
          <w:sz w:val="40"/>
        </w:rPr>
      </w:pPr>
      <w:bookmarkStart w:name="" w:id="4617"/>
      <w:r>
        <w:rPr>
          <w:rFonts w:ascii="宋体" w:hAnsi="宋体" w:cs="宋体" w:eastAsia="宋体"/>
          <w:sz w:val="40"/>
          <w:spacing w:val="0"/>
          <w:color w:val="000000"/>
          <w:b w:val="off"/>
          <w:i w:val="off"/>
        </w:rPr>
        <w:t/>
      </w:r>
      <w:bookmarkEnd w:id="4617"/>
    </w:p>
    <w:p>
      <w:pPr>
        <w:pageBreakBefore w:val="off"/>
        <w:tabs/>
        <w:wordWrap w:val="off"/>
        <w:spacing w:before="0" w:after="0" w:line="780" w:lineRule="atLeast"/>
        <w:ind w:left="920" w:right="0"/>
        <w:jc w:val="both"/>
        <w:textAlignment w:val="baseline"/>
        <w:rPr>
          <w:sz w:val="40"/>
        </w:rPr>
      </w:pPr>
      <w:bookmarkStart w:name="" w:id="4618"/>
      <w:r>
        <w:rPr>
          <w:rFonts w:ascii="宋体" w:hAnsi="宋体" w:cs="宋体" w:eastAsia="宋体"/>
          <w:sz w:val="40"/>
          <w:spacing w:val="0"/>
          <w:color w:val="000000"/>
          <w:b w:val="off"/>
          <w:i w:val="off"/>
        </w:rPr>
        <w:t>抗生素主要残留在我们日常摄入的肉类和鸡蛋中。</w:t>
      </w:r>
      <w:bookmarkEnd w:id="4618"/>
    </w:p>
    <w:p>
      <w:pPr>
        <w:pageBreakBefore w:val="off"/>
        <w:tabs/>
        <w:wordWrap w:val="off"/>
        <w:spacing w:before="0" w:after="0" w:line="780" w:lineRule="atLeast"/>
        <w:ind w:left="40" w:right="0" w:firstLine="880"/>
        <w:jc w:val="both"/>
        <w:textAlignment w:val="baseline"/>
        <w:rPr>
          <w:sz w:val="40"/>
        </w:rPr>
      </w:pPr>
      <w:bookmarkStart w:name="" w:id="4619"/>
      <w:r>
        <w:rPr>
          <w:rFonts w:ascii="宋体" w:hAnsi="宋体" w:cs="宋体" w:eastAsia="宋体"/>
          <w:sz w:val="40"/>
          <w:spacing w:val="0"/>
          <w:color w:val="000000"/>
          <w:b w:val="off"/>
          <w:i w:val="off"/>
        </w:rPr>
        <w:t>早在2006年，欧盟就已全面禁止将抗生素类生长促进剂用于畜禽养殖，</w:t>
      </w:r>
      <w:r>
        <w:rPr>
          <w:rFonts w:ascii="宋体" w:hAnsi="宋体" w:cs="宋体" w:eastAsia="宋体"/>
          <w:sz w:val="40"/>
          <w:spacing w:val="0"/>
          <w:color w:val="000000"/>
          <w:b w:val="off"/>
          <w:i w:val="off"/>
        </w:rPr>
        <w:t>目的就是降低抗生素残留对人体健康和生态环境的潜在危害。虽然我国也在逐</w:t>
      </w:r>
      <w:r>
        <w:rPr>
          <w:rFonts w:ascii="宋体" w:hAnsi="宋体" w:cs="宋体" w:eastAsia="宋体"/>
          <w:sz w:val="40"/>
          <w:spacing w:val="0"/>
          <w:color w:val="000000"/>
          <w:b w:val="off"/>
          <w:i w:val="off"/>
        </w:rPr>
        <w:t>步加强监管，但在养殖源头控制抗生素的使用仍面临不小的挑战。作为消费</w:t>
      </w:r>
      <w:r>
        <w:rPr>
          <w:rFonts w:ascii="宋体" w:hAnsi="宋体" w:cs="宋体" w:eastAsia="宋体"/>
          <w:sz w:val="40"/>
          <w:spacing w:val="0"/>
          <w:color w:val="000000"/>
          <w:b w:val="off"/>
          <w:i w:val="off"/>
        </w:rPr>
        <w:t>者，我们应该主动采取一些措施，为自己把好这一关。</w:t>
      </w:r>
      <w:bookmarkEnd w:id="4619"/>
    </w:p>
    <w:p>
      <w:pPr>
        <w:pageBreakBefore w:val="off"/>
        <w:tabs/>
        <w:wordWrap w:val="off"/>
        <w:spacing w:before="0" w:after="0" w:line="780" w:lineRule="atLeast"/>
        <w:ind w:left="980" w:right="0"/>
        <w:jc w:val="both"/>
        <w:textAlignment w:val="baseline"/>
        <w:rPr>
          <w:sz w:val="40"/>
        </w:rPr>
      </w:pPr>
      <w:bookmarkStart w:name="" w:id="4620"/>
      <w:r>
        <w:rPr>
          <w:rFonts w:ascii="宋体" w:hAnsi="宋体" w:cs="宋体" w:eastAsia="宋体"/>
          <w:sz w:val="40"/>
          <w:spacing w:val="0"/>
          <w:color w:val="9bb2d1"/>
          <w:b w:val="off"/>
          <w:i w:val="off"/>
        </w:rPr>
        <w:t>首先，要看清标签，优先选择“无抗”食品。这类产品要么完全不使用</w:t>
      </w:r>
      <w:bookmarkEnd w:id="4620"/>
    </w:p>
    <w:p>
      <w:pPr>
        <w:pageBreakBefore w:val="off"/>
        <w:tabs/>
        <w:wordWrap w:val="off"/>
        <w:spacing w:before="0" w:after="0" w:line="500" w:lineRule="exact"/>
        <w:ind w:left="0" w:right="0"/>
        <w:jc w:val="both"/>
        <w:textAlignment w:val="baseline"/>
        <w:rPr>
          <w:sz w:val="43"/>
        </w:rPr>
      </w:pPr>
      <w:bookmarkStart w:name="" w:id="4621"/>
      <w:r>
        <w:rPr>
          <w:rFonts w:ascii="宋体" w:hAnsi="宋体" w:cs="宋体" w:eastAsia="宋体"/>
          <w:sz w:val="43"/>
          <w:spacing w:val="0"/>
          <w:color w:val="000000"/>
          <w:b w:val="off"/>
          <w:i w:val="off"/>
        </w:rPr>
        <w:t/>
      </w:r>
      <w:bookmarkEnd w:id="4621"/>
    </w:p>
    <w:p>
      <w:pPr>
        <w:pageBreakBefore w:val="off"/>
        <w:tabs/>
        <w:wordWrap w:val="off"/>
        <w:spacing w:before="0" w:after="0" w:line="500" w:lineRule="exact"/>
        <w:ind w:left="0" w:right="0"/>
        <w:jc w:val="both"/>
        <w:textAlignment w:val="baseline"/>
        <w:rPr>
          <w:sz w:val="43"/>
        </w:rPr>
      </w:pPr>
      <w:bookmarkStart w:name="" w:id="4622"/>
      <w:r>
        <w:rPr>
          <w:rFonts w:ascii="宋体" w:hAnsi="宋体" w:cs="宋体" w:eastAsia="宋体"/>
          <w:sz w:val="43"/>
          <w:spacing w:val="0"/>
          <w:color w:val="000000"/>
          <w:b w:val="off"/>
          <w:i w:val="off"/>
        </w:rPr>
        <w:t/>
      </w:r>
      <w:bookmarkEnd w:id="4622"/>
    </w:p>
    <w:p>
      <w:pPr>
        <w:pageBreakBefore w:val="off"/>
        <w:tabs/>
        <w:wordWrap w:val="off"/>
        <w:spacing w:before="0" w:after="0" w:line="580" w:lineRule="atLeast"/>
        <w:ind w:left="180" w:right="0"/>
        <w:jc w:val="both"/>
        <w:textAlignment w:val="baseline"/>
        <w:rPr>
          <w:sz w:val="43"/>
        </w:rPr>
      </w:pPr>
      <w:bookmarkStart w:name="" w:id="4623"/>
      <w:r>
        <w:rPr>
          <w:rFonts w:ascii="楷体" w:hAnsi="楷体" w:cs="楷体" w:eastAsia="楷体"/>
          <w:sz w:val="43"/>
          <w:spacing w:val="0"/>
          <w:color w:val="9bb2d1"/>
          <w:b w:val="off"/>
          <w:i w:val="off"/>
        </w:rPr>
        <w:t>172</w:t>
      </w:r>
      <w:bookmarkEnd w:id="4623"/>
    </w:p>
    <w:p>
      <w:r>
        <w:t/>
      </w:r>
    </w:p>
    <w:p>
      <w:pPr>
        <w:sectPr>
          <w:footerReference r:id="rId413"/>
          <w:headerReference r:id="rId414" w:type="default"/>
          <w:type w:val="nextPage"/>
          <w:pgSz w:w="17340" w:h="25540"/>
          <w:pgMar w:left="1600" w:top="1080" w:right="1600" w:bottom="1080" w:header="780" w:footer="780"/>
          <w:cols w:num="1"/>
        </w:sectPr>
      </w:pPr>
    </w:p>
    <w:p>
      <w:pPr>
        <w:pageBreakBefore w:val="off"/>
        <w:tabs/>
        <w:wordWrap w:val="off"/>
        <w:spacing w:before="0" w:after="0" w:line="460" w:lineRule="atLeast"/>
        <w:ind w:left="0" w:right="60"/>
        <w:jc w:val="right"/>
        <w:textAlignment w:val="baseline"/>
        <w:rPr>
          <w:sz w:val="31"/>
        </w:rPr>
      </w:pPr>
      <w:bookmarkStart w:name="" w:id="4624"/>
      <w:r>
        <w:rPr>
          <w:rFonts w:ascii="宋体" w:hAnsi="宋体" w:cs="宋体" w:eastAsia="宋体"/>
          <w:sz w:val="31"/>
          <w:spacing w:val="0"/>
          <w:color w:val="000000"/>
          <w:b w:val="off"/>
          <w:i w:val="off"/>
        </w:rPr>
        <w:t>第三章  日常饮食体系搭建</w:t>
      </w:r>
      <w:bookmarkEnd w:id="4624"/>
    </w:p>
    <w:p>
      <w:pPr>
        <w:pageBreakBefore w:val="off"/>
        <w:tabs/>
        <w:wordWrap w:val="off"/>
        <w:spacing w:before="0" w:after="0" w:line="380" w:lineRule="exact"/>
        <w:ind w:left="0" w:right="0"/>
        <w:jc w:val="right"/>
        <w:textAlignment w:val="baseline"/>
        <w:rPr>
          <w:sz w:val="31"/>
        </w:rPr>
      </w:pPr>
      <w:bookmarkStart w:name="" w:id="4625"/>
      <w:r>
        <w:rPr>
          <w:rFonts w:ascii="宋体" w:hAnsi="宋体" w:cs="宋体" w:eastAsia="宋体"/>
          <w:sz w:val="31"/>
          <w:spacing w:val="0"/>
          <w:color w:val="000000"/>
          <w:b w:val="off"/>
          <w:i w:val="off"/>
        </w:rPr>
        <w:t/>
      </w:r>
      <w:bookmarkEnd w:id="4625"/>
    </w:p>
    <w:p>
      <w:pPr>
        <w:pageBreakBefore w:val="off"/>
        <w:tabs/>
        <w:wordWrap w:val="off"/>
        <w:spacing w:before="0" w:after="0" w:line="380" w:lineRule="exact"/>
        <w:ind w:left="0" w:right="0"/>
        <w:jc w:val="right"/>
        <w:textAlignment w:val="baseline"/>
        <w:rPr>
          <w:sz w:val="31"/>
        </w:rPr>
      </w:pPr>
      <w:bookmarkStart w:name="" w:id="4626"/>
      <w:r>
        <w:rPr>
          <w:rFonts w:ascii="宋体" w:hAnsi="宋体" w:cs="宋体" w:eastAsia="宋体"/>
          <w:sz w:val="31"/>
          <w:spacing w:val="0"/>
          <w:color w:val="000000"/>
          <w:b w:val="off"/>
          <w:i w:val="off"/>
        </w:rPr>
        <w:t/>
      </w:r>
      <w:bookmarkEnd w:id="4626"/>
    </w:p>
    <w:p>
      <w:pPr>
        <w:pageBreakBefore w:val="off"/>
        <w:tabs/>
        <w:wordWrap w:val="off"/>
        <w:spacing w:before="0" w:after="0" w:line="380" w:lineRule="exact"/>
        <w:ind w:left="0" w:right="0"/>
        <w:jc w:val="right"/>
        <w:textAlignment w:val="baseline"/>
        <w:rPr>
          <w:sz w:val="31"/>
        </w:rPr>
      </w:pPr>
      <w:bookmarkStart w:name="" w:id="4627"/>
      <w:r>
        <w:rPr>
          <w:rFonts w:ascii="宋体" w:hAnsi="宋体" w:cs="宋体" w:eastAsia="宋体"/>
          <w:sz w:val="31"/>
          <w:spacing w:val="0"/>
          <w:color w:val="000000"/>
          <w:b w:val="off"/>
          <w:i w:val="off"/>
        </w:rPr>
        <w:t/>
      </w:r>
      <w:bookmarkEnd w:id="4627"/>
    </w:p>
    <w:p>
      <w:pPr>
        <w:pageBreakBefore w:val="off"/>
        <w:tabs/>
        <w:wordWrap w:val="off"/>
        <w:spacing w:before="0" w:after="0" w:line="760" w:lineRule="atLeast"/>
        <w:ind w:left="40" w:right="0"/>
        <w:jc w:val="both"/>
        <w:textAlignment w:val="baseline"/>
        <w:rPr>
          <w:sz w:val="41"/>
        </w:rPr>
      </w:pPr>
      <w:bookmarkStart w:name="" w:id="4628"/>
      <w:r>
        <w:rPr>
          <w:rFonts w:ascii="宋体" w:hAnsi="宋体" w:cs="宋体" w:eastAsia="宋体"/>
          <w:sz w:val="41"/>
          <w:spacing w:val="0"/>
          <w:color w:val="000000"/>
          <w:b w:val="off"/>
          <w:i w:val="off"/>
        </w:rPr>
        <w:t>抗生素，要么抗生素残留量极低，安全性更高。特别是在挑选鸡肉、鸭肉、鸡</w:t>
      </w:r>
      <w:r>
        <w:rPr>
          <w:rFonts w:ascii="宋体" w:hAnsi="宋体" w:cs="宋体" w:eastAsia="宋体"/>
          <w:sz w:val="41"/>
          <w:spacing w:val="0"/>
          <w:color w:val="000000"/>
          <w:b w:val="off"/>
          <w:i w:val="off"/>
        </w:rPr>
        <w:t>蛋等禽类产品时，建议优先购买有“无抗”标志的大品牌产品。大品牌通常有</w:t>
      </w:r>
      <w:r>
        <w:rPr>
          <w:rFonts w:ascii="宋体" w:hAnsi="宋体" w:cs="宋体" w:eastAsia="宋体"/>
          <w:sz w:val="41"/>
          <w:spacing w:val="0"/>
          <w:color w:val="000000"/>
          <w:b w:val="off"/>
          <w:i w:val="off"/>
        </w:rPr>
        <w:t>更严格的检测流程，抗生素的使用也更规范。</w:t>
      </w:r>
      <w:bookmarkEnd w:id="4628"/>
    </w:p>
    <w:p>
      <w:pPr>
        <w:pageBreakBefore w:val="off"/>
        <w:tabs/>
        <w:wordWrap w:val="off"/>
        <w:spacing w:before="0" w:after="0" w:line="760" w:lineRule="atLeast"/>
        <w:ind w:left="40" w:right="0" w:firstLine="800"/>
        <w:jc w:val="both"/>
        <w:textAlignment w:val="baseline"/>
        <w:rPr>
          <w:sz w:val="41"/>
        </w:rPr>
      </w:pPr>
      <w:bookmarkStart w:name="" w:id="4629"/>
      <w:r>
        <w:rPr>
          <w:rFonts w:ascii="宋体" w:hAnsi="宋体" w:cs="宋体" w:eastAsia="宋体"/>
          <w:sz w:val="41"/>
          <w:spacing w:val="0"/>
          <w:color w:val="000000"/>
          <w:b w:val="off"/>
          <w:i w:val="off"/>
        </w:rPr>
        <w:t>但我也知道，很多老人就是认为散养土鸡、土鸡蛋更有营养。事实真的</w:t>
      </w:r>
      <w:r>
        <w:rPr>
          <w:rFonts w:ascii="宋体" w:hAnsi="宋体" w:cs="宋体" w:eastAsia="宋体"/>
          <w:sz w:val="41"/>
          <w:spacing w:val="0"/>
          <w:color w:val="000000"/>
          <w:b w:val="off"/>
          <w:i w:val="off"/>
        </w:rPr>
        <w:t>如此吗?我和兽药行业的朋友讨论过这个问题，他们普遍不建议购买农户散养</w:t>
      </w:r>
      <w:r>
        <w:rPr>
          <w:rFonts w:ascii="宋体" w:hAnsi="宋体" w:cs="宋体" w:eastAsia="宋体"/>
          <w:sz w:val="41"/>
          <w:spacing w:val="0"/>
          <w:color w:val="000000"/>
          <w:b w:val="off"/>
          <w:i w:val="off"/>
        </w:rPr>
        <w:t>的鸡和鸡蛋。原因很简单：许多散养农户并不具备科学用药的知识，往往不知</w:t>
      </w:r>
      <w:r>
        <w:rPr>
          <w:rFonts w:ascii="宋体" w:hAnsi="宋体" w:cs="宋体" w:eastAsia="宋体"/>
          <w:sz w:val="41"/>
          <w:spacing w:val="0"/>
          <w:color w:val="000000"/>
          <w:b w:val="off"/>
          <w:i w:val="off"/>
        </w:rPr>
        <w:t>道该如何合理控制抗生素的使用量，甚至可能随意添加生长激素。而且，小规</w:t>
      </w:r>
      <w:r>
        <w:rPr>
          <w:rFonts w:ascii="宋体" w:hAnsi="宋体" w:cs="宋体" w:eastAsia="宋体"/>
          <w:sz w:val="41"/>
          <w:spacing w:val="0"/>
          <w:color w:val="000000"/>
          <w:b w:val="off"/>
          <w:i w:val="off"/>
        </w:rPr>
        <w:t>模养殖场缺乏专业的防疫和检测手段，很难有效应对禽流感这样的传染病。没</w:t>
      </w:r>
      <w:r>
        <w:rPr>
          <w:rFonts w:ascii="宋体" w:hAnsi="宋体" w:cs="宋体" w:eastAsia="宋体"/>
          <w:sz w:val="41"/>
          <w:spacing w:val="0"/>
          <w:color w:val="000000"/>
          <w:b w:val="off"/>
          <w:i w:val="off"/>
        </w:rPr>
        <w:t>有监管和检验保障的“散养”，表面上看起来健康天然，实际上可能更不安全。</w:t>
      </w:r>
      <w:bookmarkEnd w:id="4629"/>
    </w:p>
    <w:p>
      <w:pPr>
        <w:pageBreakBefore w:val="off"/>
        <w:tabs/>
        <w:wordWrap w:val="off"/>
        <w:spacing w:before="0" w:after="0" w:line="760" w:lineRule="atLeast"/>
        <w:ind w:left="40" w:right="20" w:firstLine="800"/>
        <w:jc w:val="both"/>
        <w:textAlignment w:val="baseline"/>
        <w:rPr>
          <w:sz w:val="41"/>
        </w:rPr>
      </w:pPr>
      <w:bookmarkStart w:name="" w:id="4630"/>
      <w:r>
        <w:rPr>
          <w:rFonts w:ascii="宋体" w:hAnsi="宋体" w:cs="宋体" w:eastAsia="宋体"/>
          <w:sz w:val="41"/>
          <w:spacing w:val="0"/>
          <w:color w:val="000000"/>
          <w:b w:val="off"/>
          <w:i w:val="off"/>
        </w:rPr>
        <w:t>其次，掌握正确的烹饪方法。多项研究表明，抗生素的降解依赖于温度。</w:t>
      </w:r>
      <w:r>
        <w:rPr>
          <w:rFonts w:ascii="宋体" w:hAnsi="宋体" w:cs="宋体" w:eastAsia="宋体"/>
          <w:sz w:val="41"/>
          <w:spacing w:val="0"/>
          <w:color w:val="000000"/>
          <w:b w:val="off"/>
          <w:i w:val="off"/>
        </w:rPr>
        <w:t>常见的抗生素如β-内酰胺类、喹诺酮类、磺胺类、大环内酯类、四环素类和</w:t>
      </w:r>
      <w:r>
        <w:rPr>
          <w:rFonts w:ascii="宋体" w:hAnsi="宋体" w:cs="宋体" w:eastAsia="宋体"/>
          <w:sz w:val="41"/>
          <w:spacing w:val="0"/>
          <w:color w:val="000000"/>
          <w:b w:val="off"/>
          <w:i w:val="off"/>
        </w:rPr>
        <w:t>氨基糖苷类，只要加热时间足够长，就能有效降解。所以，如果你担心抗生素</w:t>
      </w:r>
      <w:r>
        <w:rPr>
          <w:rFonts w:ascii="宋体" w:hAnsi="宋体" w:cs="宋体" w:eastAsia="宋体"/>
          <w:sz w:val="41"/>
          <w:spacing w:val="0"/>
          <w:color w:val="000000"/>
          <w:b w:val="off"/>
          <w:i w:val="off"/>
        </w:rPr>
        <w:t>残留，建议炖煮时间稍微长一些。另外，紫外线照射也能促进抗生素失活，有</w:t>
      </w:r>
      <w:r>
        <w:rPr>
          <w:rFonts w:ascii="宋体" w:hAnsi="宋体" w:cs="宋体" w:eastAsia="宋体"/>
          <w:sz w:val="41"/>
          <w:spacing w:val="0"/>
          <w:color w:val="000000"/>
          <w:b w:val="off"/>
          <w:i w:val="off"/>
        </w:rPr>
        <w:t>条件也可以尝试。</w:t>
      </w:r>
      <w:bookmarkEnd w:id="4630"/>
    </w:p>
    <w:p>
      <w:pPr>
        <w:pageBreakBefore w:val="off"/>
        <w:tabs/>
        <w:wordWrap w:val="off"/>
        <w:spacing w:before="0" w:after="0" w:line="760" w:lineRule="exact"/>
        <w:ind w:left="0" w:right="0"/>
        <w:jc w:val="both"/>
        <w:textAlignment w:val="baseline"/>
        <w:rPr>
          <w:sz w:val="41"/>
        </w:rPr>
      </w:pPr>
      <w:bookmarkStart w:name="" w:id="4631"/>
      <w:r>
        <w:rPr>
          <w:rFonts w:ascii="宋体" w:hAnsi="宋体" w:cs="宋体" w:eastAsia="宋体"/>
          <w:sz w:val="41"/>
          <w:spacing w:val="0"/>
          <w:color w:val="000000"/>
          <w:b w:val="off"/>
          <w:i w:val="off"/>
        </w:rPr>
        <w:t/>
      </w:r>
      <w:bookmarkEnd w:id="4631"/>
    </w:p>
    <w:p>
      <w:pPr>
        <w:pageBreakBefore w:val="off"/>
        <w:tabs/>
        <w:wordWrap w:val="off"/>
        <w:spacing w:before="0" w:after="0" w:line="760" w:lineRule="atLeast"/>
        <w:ind w:left="40" w:right="0"/>
        <w:jc w:val="both"/>
        <w:textAlignment w:val="baseline"/>
        <w:rPr>
          <w:sz w:val="41"/>
        </w:rPr>
      </w:pPr>
      <w:bookmarkStart w:name="" w:id="4632"/>
      <w:r>
        <w:rPr>
          <w:rFonts w:ascii="宋体" w:hAnsi="宋体" w:cs="宋体" w:eastAsia="宋体"/>
          <w:sz w:val="41"/>
          <w:spacing w:val="0"/>
          <w:color w:val="000000"/>
          <w:b w:val="off"/>
          <w:i w:val="off"/>
        </w:rPr>
        <w:t>重金属残留</w:t>
      </w:r>
      <w:bookmarkEnd w:id="4632"/>
    </w:p>
    <w:p>
      <w:pPr>
        <w:pageBreakBefore w:val="off"/>
        <w:tabs/>
        <w:wordWrap w:val="off"/>
        <w:spacing w:before="0" w:after="0" w:line="760" w:lineRule="exact"/>
        <w:ind w:left="0" w:right="0"/>
        <w:jc w:val="both"/>
        <w:textAlignment w:val="baseline"/>
        <w:rPr>
          <w:sz w:val="41"/>
        </w:rPr>
      </w:pPr>
      <w:bookmarkStart w:name="" w:id="4633"/>
      <w:r>
        <w:rPr>
          <w:rFonts w:ascii="宋体" w:hAnsi="宋体" w:cs="宋体" w:eastAsia="宋体"/>
          <w:sz w:val="41"/>
          <w:spacing w:val="0"/>
          <w:color w:val="000000"/>
          <w:b w:val="off"/>
          <w:i w:val="off"/>
        </w:rPr>
        <w:t/>
      </w:r>
      <w:bookmarkEnd w:id="4633"/>
    </w:p>
    <w:p>
      <w:pPr>
        <w:pageBreakBefore w:val="off"/>
        <w:tabs/>
        <w:wordWrap w:val="off"/>
        <w:spacing w:before="0" w:after="0" w:line="760" w:lineRule="atLeast"/>
        <w:ind w:left="40" w:right="20" w:firstLine="800"/>
        <w:jc w:val="both"/>
        <w:textAlignment w:val="baseline"/>
        <w:rPr>
          <w:sz w:val="41"/>
        </w:rPr>
      </w:pPr>
      <w:bookmarkStart w:name="" w:id="4634"/>
      <w:r>
        <w:rPr>
          <w:rFonts w:ascii="宋体" w:hAnsi="宋体" w:cs="宋体" w:eastAsia="宋体"/>
          <w:sz w:val="41"/>
          <w:spacing w:val="0"/>
          <w:color w:val="000000"/>
          <w:b w:val="off"/>
          <w:i w:val="off"/>
        </w:rPr>
        <w:t>农药、抗生素达到一定剂量才会危害健康，但重金属不一样————常见的重</w:t>
      </w:r>
      <w:r>
        <w:rPr>
          <w:rFonts w:ascii="宋体" w:hAnsi="宋体" w:cs="宋体" w:eastAsia="宋体"/>
          <w:sz w:val="41"/>
          <w:spacing w:val="0"/>
          <w:color w:val="000000"/>
          <w:b w:val="off"/>
          <w:i w:val="off"/>
        </w:rPr>
        <w:t>金属，比如铅、镉、汞、砷和铝，哪怕浓度很低，也会产生很大的毒性。</w:t>
      </w:r>
      <w:bookmarkEnd w:id="4634"/>
    </w:p>
    <w:p>
      <w:pPr>
        <w:pageBreakBefore w:val="off"/>
        <w:tabs/>
        <w:wordWrap w:val="off"/>
        <w:spacing w:before="0" w:after="0" w:line="760" w:lineRule="atLeast"/>
        <w:ind w:left="40" w:right="60" w:firstLine="800"/>
        <w:jc w:val="both"/>
        <w:textAlignment w:val="baseline"/>
        <w:rPr>
          <w:sz w:val="41"/>
        </w:rPr>
      </w:pPr>
      <w:bookmarkStart w:name="" w:id="4635"/>
      <w:r>
        <w:rPr>
          <w:rFonts w:ascii="宋体" w:hAnsi="宋体" w:cs="宋体" w:eastAsia="宋体"/>
          <w:sz w:val="41"/>
          <w:spacing w:val="0"/>
          <w:color w:val="000000"/>
          <w:b w:val="off"/>
          <w:i w:val="off"/>
        </w:rPr>
        <w:t>关于重金属残留，联合国粮食及农业组织和世界卫生组织曾共同做过一</w:t>
      </w:r>
      <w:r>
        <w:rPr>
          <w:rFonts w:ascii="宋体" w:hAnsi="宋体" w:cs="宋体" w:eastAsia="宋体"/>
          <w:sz w:val="41"/>
          <w:spacing w:val="0"/>
          <w:color w:val="000000"/>
          <w:b w:val="off"/>
          <w:i w:val="off"/>
        </w:rPr>
        <w:t>项全球性的研究回顾，其中超过20%的数据都来自中国，对于我们判断国内</w:t>
      </w:r>
      <w:r>
        <w:rPr>
          <w:rFonts w:ascii="宋体" w:hAnsi="宋体" w:cs="宋体" w:eastAsia="宋体"/>
          <w:sz w:val="41"/>
          <w:spacing w:val="0"/>
          <w:color w:val="000000"/>
          <w:b w:val="off"/>
          <w:i w:val="off"/>
        </w:rPr>
        <w:t>的重金属污染现状具有很强的参考价值。</w:t>
      </w:r>
      <w:bookmarkEnd w:id="4635"/>
    </w:p>
    <w:p>
      <w:pPr>
        <w:pageBreakBefore w:val="off"/>
        <w:tabs/>
        <w:wordWrap w:val="off"/>
        <w:spacing w:before="0" w:after="0" w:line="760" w:lineRule="atLeast"/>
        <w:ind w:left="40" w:right="60" w:firstLine="800"/>
        <w:jc w:val="both"/>
        <w:textAlignment w:val="baseline"/>
        <w:rPr>
          <w:sz w:val="41"/>
        </w:rPr>
      </w:pPr>
      <w:bookmarkStart w:name="" w:id="4636"/>
      <w:r>
        <w:rPr>
          <w:rFonts w:ascii="宋体" w:hAnsi="宋体" w:cs="宋体" w:eastAsia="宋体"/>
          <w:sz w:val="41"/>
          <w:spacing w:val="0"/>
          <w:color w:val="000000"/>
          <w:b w:val="off"/>
          <w:i w:val="off"/>
        </w:rPr>
        <w:t>从不同食物类别来看，重金属残留最容易出现在鱼类和贝类中。数据显</w:t>
      </w:r>
      <w:r>
        <w:rPr>
          <w:rFonts w:ascii="宋体" w:hAnsi="宋体" w:cs="宋体" w:eastAsia="宋体"/>
          <w:sz w:val="41"/>
          <w:spacing w:val="0"/>
          <w:color w:val="000000"/>
          <w:b w:val="off"/>
          <w:i w:val="off"/>
        </w:rPr>
        <w:t>示，全球膳食汞摄入中，有85%~90%来自鱼类和贝类。幸运的是，中国在</w:t>
      </w:r>
      <w:r>
        <w:rPr>
          <w:rFonts w:ascii="宋体" w:hAnsi="宋体" w:cs="宋体" w:eastAsia="宋体"/>
          <w:sz w:val="41"/>
          <w:spacing w:val="0"/>
          <w:color w:val="000000"/>
          <w:b w:val="off"/>
          <w:i w:val="off"/>
        </w:rPr>
        <w:t>这方面整体控制得还算不错。研究显示，德国鱼类的重金属平均含量为全球最</w:t>
      </w:r>
      <w:bookmarkEnd w:id="4636"/>
    </w:p>
    <w:p>
      <w:pPr>
        <w:pageBreakBefore w:val="off"/>
        <w:tabs/>
        <w:wordWrap w:val="off"/>
        <w:spacing w:before="0" w:after="0" w:line="760" w:lineRule="exact"/>
        <w:ind w:left="0" w:right="0"/>
        <w:jc w:val="both"/>
        <w:textAlignment w:val="baseline"/>
        <w:rPr>
          <w:sz w:val="41"/>
        </w:rPr>
      </w:pPr>
      <w:bookmarkStart w:name="" w:id="4637"/>
      <w:r>
        <w:rPr>
          <w:rFonts w:ascii="宋体" w:hAnsi="宋体" w:cs="宋体" w:eastAsia="宋体"/>
          <w:sz w:val="41"/>
          <w:spacing w:val="0"/>
          <w:color w:val="000000"/>
          <w:b w:val="off"/>
          <w:i w:val="off"/>
        </w:rPr>
        <w:t/>
      </w:r>
      <w:bookmarkEnd w:id="4637"/>
    </w:p>
    <w:p>
      <w:pPr>
        <w:pageBreakBefore w:val="off"/>
        <w:tabs/>
        <w:wordWrap w:val="off"/>
        <w:spacing w:before="0" w:after="0" w:line="760" w:lineRule="atLeast"/>
        <w:ind w:left="0" w:right="120"/>
        <w:jc w:val="right"/>
        <w:textAlignment w:val="baseline"/>
        <w:rPr>
          <w:sz w:val="41"/>
        </w:rPr>
      </w:pPr>
      <w:bookmarkStart w:name="" w:id="4638"/>
      <w:r>
        <w:rPr>
          <w:rFonts w:ascii="宋体" w:hAnsi="宋体" w:cs="宋体" w:eastAsia="宋体"/>
          <w:sz w:val="41"/>
          <w:spacing w:val="0"/>
          <w:color w:val="000000"/>
          <w:b w:val="off"/>
          <w:i w:val="off"/>
        </w:rPr>
        <w:t>173</w:t>
      </w:r>
      <w:bookmarkEnd w:id="4638"/>
    </w:p>
    <w:p>
      <w:r>
        <w:t/>
      </w:r>
    </w:p>
    <w:p>
      <w:pPr>
        <w:sectPr>
          <w:footerReference r:id="rId415"/>
          <w:headerReference r:id="rId416" w:type="default"/>
          <w:type w:val="nextPage"/>
          <w:pgSz w:w="17060" w:h="25400"/>
          <w:pgMar w:left="1560" w:top="1080" w:right="1560" w:bottom="1080" w:header="780" w:footer="780"/>
          <w:cols w:num="1"/>
        </w:sectPr>
      </w:pPr>
    </w:p>
    <w:p>
      <w:pPr>
        <w:pageBreakBefore w:val="off"/>
        <w:tabs/>
        <w:wordWrap w:val="off"/>
        <w:spacing w:before="0" w:after="0" w:line="460" w:lineRule="atLeast"/>
        <w:ind w:left="0" w:right="0"/>
        <w:jc w:val="both"/>
        <w:textAlignment w:val="baseline"/>
        <w:rPr>
          <w:sz w:val="33"/>
        </w:rPr>
      </w:pPr>
      <w:bookmarkStart w:name="" w:id="4639"/>
      <w:r>
        <w:rPr>
          <w:rFonts w:ascii="黑体" w:hAnsi="黑体" w:cs="黑体" w:eastAsia="黑体"/>
          <w:sz w:val="33"/>
          <w:spacing w:val="0"/>
          <w:color w:val="000000"/>
          <w:b w:val="off"/>
          <w:i w:val="off"/>
        </w:rPr>
        <w:t>第三部分 全方位构建家庭健康管理系统</w:t>
      </w:r>
      <w:bookmarkEnd w:id="4639"/>
    </w:p>
    <w:p>
      <w:pPr>
        <w:pageBreakBefore w:val="off"/>
        <w:tabs/>
        <w:wordWrap w:val="off"/>
        <w:spacing w:before="0" w:after="0" w:line="440" w:lineRule="exact"/>
        <w:ind w:left="0" w:right="0"/>
        <w:jc w:val="both"/>
        <w:textAlignment w:val="baseline"/>
        <w:rPr>
          <w:sz w:val="33"/>
        </w:rPr>
      </w:pPr>
      <w:bookmarkStart w:name="" w:id="4640"/>
      <w:r>
        <w:rPr>
          <w:rFonts w:ascii="宋体" w:hAnsi="宋体" w:cs="宋体" w:eastAsia="宋体"/>
          <w:sz w:val="33"/>
          <w:spacing w:val="0"/>
          <w:color w:val="000000"/>
          <w:b w:val="off"/>
          <w:i w:val="off"/>
        </w:rPr>
        <w:t/>
      </w:r>
      <w:bookmarkEnd w:id="4640"/>
    </w:p>
    <w:p>
      <w:pPr>
        <w:pageBreakBefore w:val="off"/>
        <w:tabs/>
        <w:wordWrap w:val="off"/>
        <w:spacing w:before="0" w:after="0" w:line="440" w:lineRule="exact"/>
        <w:ind w:left="0" w:right="0"/>
        <w:jc w:val="both"/>
        <w:textAlignment w:val="baseline"/>
        <w:rPr>
          <w:sz w:val="33"/>
        </w:rPr>
      </w:pPr>
      <w:bookmarkStart w:name="" w:id="4641"/>
      <w:r>
        <w:rPr>
          <w:rFonts w:ascii="宋体" w:hAnsi="宋体" w:cs="宋体" w:eastAsia="宋体"/>
          <w:sz w:val="33"/>
          <w:spacing w:val="0"/>
          <w:color w:val="000000"/>
          <w:b w:val="off"/>
          <w:i w:val="off"/>
        </w:rPr>
        <w:t/>
      </w:r>
      <w:bookmarkEnd w:id="4641"/>
    </w:p>
    <w:p>
      <w:pPr>
        <w:pageBreakBefore w:val="off"/>
        <w:tabs/>
        <w:wordWrap w:val="off"/>
        <w:spacing w:before="0" w:after="0" w:line="440" w:lineRule="exact"/>
        <w:ind w:left="0" w:right="0"/>
        <w:jc w:val="both"/>
        <w:textAlignment w:val="baseline"/>
        <w:rPr>
          <w:sz w:val="33"/>
        </w:rPr>
      </w:pPr>
      <w:bookmarkStart w:name="" w:id="4642"/>
      <w:r>
        <w:rPr>
          <w:rFonts w:ascii="宋体" w:hAnsi="宋体" w:cs="宋体" w:eastAsia="宋体"/>
          <w:sz w:val="33"/>
          <w:spacing w:val="0"/>
          <w:color w:val="000000"/>
          <w:b w:val="off"/>
          <w:i w:val="off"/>
        </w:rPr>
        <w:t/>
      </w:r>
      <w:bookmarkEnd w:id="4642"/>
    </w:p>
    <w:p>
      <w:pPr>
        <w:pageBreakBefore w:val="off"/>
        <w:tabs/>
        <w:wordWrap w:val="off"/>
        <w:spacing w:before="0" w:after="0" w:line="860" w:lineRule="atLeast"/>
        <w:ind w:left="0" w:right="40"/>
        <w:jc w:val="both"/>
        <w:textAlignment w:val="baseline"/>
        <w:rPr>
          <w:sz w:val="40"/>
        </w:rPr>
      </w:pPr>
      <w:bookmarkStart w:name="" w:id="4643"/>
      <w:r>
        <w:rPr>
          <w:rFonts w:ascii="宋体" w:hAnsi="宋体" w:cs="宋体" w:eastAsia="宋体"/>
          <w:sz w:val="40"/>
          <w:spacing w:val="0"/>
          <w:color w:val="000000"/>
          <w:b w:val="off"/>
          <w:i w:val="off"/>
        </w:rPr>
        <w:t>高，其次是土耳其；伊朗、孟加拉国处于第二梯队；而中国则处于含量相对较</w:t>
      </w:r>
      <w:r>
        <w:rPr>
          <w:rFonts w:ascii="宋体" w:hAnsi="宋体" w:cs="宋体" w:eastAsia="宋体"/>
          <w:sz w:val="40"/>
          <w:spacing w:val="0"/>
          <w:color w:val="000000"/>
          <w:b w:val="off"/>
          <w:i w:val="off"/>
        </w:rPr>
        <w:t>低的第三梯队。</w:t>
      </w:r>
      <w:bookmarkEnd w:id="4643"/>
    </w:p>
    <w:p>
      <w:pPr>
        <w:pageBreakBefore w:val="off"/>
        <w:tabs/>
        <w:wordWrap w:val="off"/>
        <w:spacing w:before="0" w:after="0" w:line="860" w:lineRule="atLeast"/>
        <w:ind w:left="0" w:right="20" w:firstLine="820"/>
        <w:jc w:val="both"/>
        <w:textAlignment w:val="baseline"/>
        <w:rPr>
          <w:sz w:val="40"/>
        </w:rPr>
      </w:pPr>
      <w:bookmarkStart w:name="" w:id="4644"/>
      <w:r>
        <w:rPr>
          <w:rFonts w:ascii="宋体" w:hAnsi="宋体" w:cs="宋体" w:eastAsia="宋体"/>
          <w:sz w:val="40"/>
          <w:spacing w:val="0"/>
          <w:color w:val="000000"/>
          <w:b w:val="off"/>
          <w:i w:val="off"/>
        </w:rPr>
        <w:t>因此，不必迷信进口水产品，至少在重金属方面，很多欧美国家的反而</w:t>
      </w:r>
      <w:r>
        <w:rPr>
          <w:rFonts w:ascii="宋体" w:hAnsi="宋体" w:cs="宋体" w:eastAsia="宋体"/>
          <w:sz w:val="40"/>
          <w:spacing w:val="0"/>
          <w:color w:val="000000"/>
          <w:b w:val="off"/>
          <w:i w:val="off"/>
        </w:rPr>
        <w:t>更容易超标。</w:t>
      </w:r>
      <w:bookmarkEnd w:id="4644"/>
    </w:p>
    <w:p>
      <w:pPr>
        <w:pageBreakBefore w:val="off"/>
        <w:tabs/>
        <w:wordWrap w:val="off"/>
        <w:spacing w:before="0" w:after="0" w:line="860" w:lineRule="atLeast"/>
        <w:ind w:left="0" w:right="20" w:firstLine="820"/>
        <w:jc w:val="both"/>
        <w:textAlignment w:val="baseline"/>
        <w:rPr>
          <w:sz w:val="40"/>
        </w:rPr>
      </w:pPr>
      <w:bookmarkStart w:name="" w:id="4645"/>
      <w:r>
        <w:rPr>
          <w:rFonts w:ascii="宋体" w:hAnsi="宋体" w:cs="宋体" w:eastAsia="宋体"/>
          <w:sz w:val="40"/>
          <w:spacing w:val="0"/>
          <w:color w:val="000000"/>
          <w:b w:val="off"/>
          <w:i w:val="off"/>
        </w:rPr>
        <w:t>再来看其他食物。蔬菜方面，重金属含量最高的是葡萄牙和南非；谷物</w:t>
      </w:r>
      <w:r>
        <w:rPr>
          <w:rFonts w:ascii="宋体" w:hAnsi="宋体" w:cs="宋体" w:eastAsia="宋体"/>
          <w:sz w:val="40"/>
          <w:spacing w:val="0"/>
          <w:color w:val="000000"/>
          <w:b w:val="off"/>
          <w:i w:val="off"/>
        </w:rPr>
        <w:t>方面，澳大利亚的问题相对严重，下次购买进口麦片或杂粮时，不妨注意一下</w:t>
      </w:r>
      <w:r>
        <w:rPr>
          <w:rFonts w:ascii="宋体" w:hAnsi="宋体" w:cs="宋体" w:eastAsia="宋体"/>
          <w:sz w:val="40"/>
          <w:spacing w:val="0"/>
          <w:color w:val="000000"/>
          <w:b w:val="off"/>
          <w:i w:val="off"/>
        </w:rPr>
        <w:t>产地。</w:t>
      </w:r>
      <w:bookmarkEnd w:id="4645"/>
    </w:p>
    <w:p>
      <w:pPr>
        <w:pageBreakBefore w:val="off"/>
        <w:tabs/>
        <w:wordWrap w:val="off"/>
        <w:spacing w:before="0" w:after="0" w:line="860" w:lineRule="atLeast"/>
        <w:ind w:left="880" w:right="0"/>
        <w:jc w:val="both"/>
        <w:textAlignment w:val="baseline"/>
        <w:rPr>
          <w:sz w:val="40"/>
        </w:rPr>
      </w:pPr>
      <w:bookmarkStart w:name="" w:id="4646"/>
      <w:r>
        <w:rPr>
          <w:rFonts w:ascii="宋体" w:hAnsi="宋体" w:cs="宋体" w:eastAsia="宋体"/>
          <w:sz w:val="40"/>
          <w:spacing w:val="0"/>
          <w:color w:val="000000"/>
          <w:b w:val="off"/>
          <w:i w:val="off"/>
        </w:rPr>
        <w:t>既然重金属残留主要集中在鱼类和贝类中，怎么挑选水产品才能更安全呢?</w:t>
      </w:r>
      <w:bookmarkEnd w:id="4646"/>
    </w:p>
    <w:p>
      <w:pPr>
        <w:pageBreakBefore w:val="off"/>
        <w:tabs/>
        <w:wordWrap w:val="off"/>
        <w:spacing w:before="0" w:after="0" w:line="860" w:lineRule="atLeast"/>
        <w:ind w:left="40" w:right="0" w:firstLine="840"/>
        <w:jc w:val="both"/>
        <w:textAlignment w:val="baseline"/>
        <w:rPr>
          <w:sz w:val="40"/>
        </w:rPr>
      </w:pPr>
      <w:bookmarkStart w:name="" w:id="4647"/>
      <w:r>
        <w:rPr>
          <w:rFonts w:ascii="宋体" w:hAnsi="宋体" w:cs="宋体" w:eastAsia="宋体"/>
          <w:sz w:val="40"/>
          <w:spacing w:val="0"/>
          <w:color w:val="000000"/>
          <w:b w:val="off"/>
          <w:i w:val="off"/>
        </w:rPr>
        <w:t>第一，看产地。重金属是不可生物降解的污染物，会积累、迁移到土壤</w:t>
      </w:r>
      <w:r>
        <w:rPr>
          <w:rFonts w:ascii="宋体" w:hAnsi="宋体" w:cs="宋体" w:eastAsia="宋体"/>
          <w:sz w:val="40"/>
          <w:spacing w:val="0"/>
          <w:color w:val="000000"/>
          <w:b w:val="off"/>
          <w:i w:val="off"/>
        </w:rPr>
        <w:t>环境中。因此，水产品的污染水平往往取决于养殖或捕捞区域的环境条件。如</w:t>
      </w:r>
      <w:r>
        <w:rPr>
          <w:rFonts w:ascii="宋体" w:hAnsi="宋体" w:cs="宋体" w:eastAsia="宋体"/>
          <w:sz w:val="40"/>
          <w:spacing w:val="0"/>
          <w:color w:val="000000"/>
          <w:b w:val="off"/>
          <w:i w:val="off"/>
        </w:rPr>
        <w:t>果某个地区没有重工业污染，水质干净、生态良好，那么产自该地的水产就不</w:t>
      </w:r>
      <w:r>
        <w:rPr>
          <w:rFonts w:ascii="宋体" w:hAnsi="宋体" w:cs="宋体" w:eastAsia="宋体"/>
          <w:sz w:val="40"/>
          <w:spacing w:val="0"/>
          <w:color w:val="000000"/>
          <w:b w:val="off"/>
          <w:i w:val="off"/>
        </w:rPr>
        <w:t>容易重金属残留超标。</w:t>
      </w:r>
      <w:bookmarkEnd w:id="4647"/>
    </w:p>
    <w:p>
      <w:pPr>
        <w:pageBreakBefore w:val="off"/>
        <w:tabs/>
        <w:wordWrap w:val="off"/>
        <w:spacing w:before="0" w:after="0" w:line="860" w:lineRule="atLeast"/>
        <w:ind w:left="40" w:right="0" w:firstLine="820"/>
        <w:jc w:val="both"/>
        <w:textAlignment w:val="baseline"/>
        <w:rPr>
          <w:sz w:val="40"/>
        </w:rPr>
      </w:pPr>
      <w:bookmarkStart w:name="" w:id="4648"/>
      <w:r>
        <w:rPr>
          <w:rFonts w:ascii="宋体" w:hAnsi="宋体" w:cs="宋体" w:eastAsia="宋体"/>
          <w:sz w:val="40"/>
          <w:spacing w:val="0"/>
          <w:color w:val="000000"/>
          <w:b w:val="off"/>
          <w:i w:val="off"/>
        </w:rPr>
        <w:t>第二，选对种类。不同鱼类对重金属的吸收和富集能力差异很大。根据</w:t>
      </w:r>
      <w:r>
        <w:rPr>
          <w:rFonts w:ascii="宋体" w:hAnsi="宋体" w:cs="宋体" w:eastAsia="宋体"/>
          <w:sz w:val="40"/>
          <w:spacing w:val="0"/>
          <w:color w:val="000000"/>
          <w:b w:val="off"/>
          <w:i w:val="off"/>
        </w:rPr>
        <w:t>美国食品药品监督管理局的数据，通常体型越大、越接近食物链顶端的鱼类，</w:t>
      </w:r>
      <w:r>
        <w:rPr>
          <w:rFonts w:ascii="宋体" w:hAnsi="宋体" w:cs="宋体" w:eastAsia="宋体"/>
          <w:sz w:val="40"/>
          <w:spacing w:val="0"/>
          <w:color w:val="000000"/>
          <w:b w:val="off"/>
          <w:i w:val="off"/>
        </w:rPr>
        <w:t>越容易富集汞等重金属。而一些体型较小、生命周期较短的鱼类则相对安全。</w:t>
      </w:r>
      <w:r>
        <w:rPr>
          <w:rFonts w:ascii="宋体" w:hAnsi="宋体" w:cs="宋体" w:eastAsia="宋体"/>
          <w:sz w:val="40"/>
          <w:spacing w:val="0"/>
          <w:color w:val="000000"/>
          <w:b w:val="off"/>
          <w:i w:val="off"/>
        </w:rPr>
        <w:t>表27-1列出了重金属残留相对较少的水产品，可以作为你购买时的参考。</w:t>
      </w:r>
      <w:bookmarkEnd w:id="4648"/>
    </w:p>
    <w:p>
      <w:pPr>
        <w:pageBreakBefore w:val="off"/>
        <w:tabs/>
        <w:wordWrap w:val="off"/>
        <w:spacing w:before="0" w:after="0" w:line="500" w:lineRule="exact"/>
        <w:ind w:left="0" w:right="0"/>
        <w:jc w:val="both"/>
        <w:textAlignment w:val="baseline"/>
        <w:rPr>
          <w:sz w:val="39"/>
        </w:rPr>
      </w:pPr>
      <w:bookmarkStart w:name="" w:id="4649"/>
      <w:r>
        <w:rPr>
          <w:rFonts w:ascii="宋体" w:hAnsi="宋体" w:cs="宋体" w:eastAsia="宋体"/>
          <w:sz w:val="39"/>
          <w:spacing w:val="0"/>
          <w:color w:val="000000"/>
          <w:b w:val="off"/>
          <w:i w:val="off"/>
        </w:rPr>
        <w:t/>
      </w:r>
      <w:bookmarkEnd w:id="4649"/>
    </w:p>
    <w:p>
      <w:pPr>
        <w:pageBreakBefore w:val="off"/>
        <w:tabs/>
        <w:wordWrap w:val="off"/>
        <w:spacing w:before="0" w:after="0" w:line="560" w:lineRule="atLeast"/>
        <w:ind w:left="0" w:right="0"/>
        <w:jc w:val="center"/>
        <w:textAlignment w:val="baseline"/>
        <w:rPr>
          <w:sz w:val="39"/>
        </w:rPr>
      </w:pPr>
      <w:bookmarkStart w:name="" w:id="4650"/>
      <w:r>
        <w:rPr>
          <w:rFonts w:ascii="黑体" w:hAnsi="黑体" w:cs="黑体" w:eastAsia="黑体"/>
          <w:sz w:val="39"/>
          <w:spacing w:val="0"/>
          <w:color w:val="000000"/>
          <w:b w:val="on"/>
          <w:i w:val="off"/>
        </w:rPr>
        <w:t>表27-1重金属残留较少的水产品</w:t>
      </w:r>
      <w:bookmarkEnd w:id="4650"/>
    </w:p>
    <w:p>
      <w:pPr>
        <w:pageBreakBefore w:val="off"/>
        <w:tabs/>
        <w:wordWrap w:val="off"/>
        <w:spacing w:before="0" w:after="0" w:line="500" w:lineRule="exact"/>
        <w:ind w:left="0" w:right="0"/>
        <w:jc w:val="center"/>
        <w:textAlignment w:val="baseline"/>
        <w:rPr>
          <w:sz w:val="39"/>
        </w:rPr>
      </w:pPr>
      <w:bookmarkStart w:name="" w:id="4651"/>
      <w:r>
        <w:rPr>
          <w:rFonts w:ascii="宋体" w:hAnsi="宋体" w:cs="宋体" w:eastAsia="宋体"/>
          <w:sz w:val="39"/>
          <w:spacing w:val="0"/>
          <w:color w:val="000000"/>
          <w:b w:val="off"/>
          <w:i w:val="off"/>
        </w:rPr>
        <w:t/>
      </w:r>
      <w:bookmarkEnd w:id="4651"/>
    </w:p>
    <w:tbl>
      <w:tblPr>
        <w:tblW w:w="0" w:type="auto"/>
        <w:jc w:val="start"/>
        <w:tblInd w:type="dxa" w:w="14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280"/>
        <w:gridCol w:w="2240"/>
        <w:gridCol w:w="2580"/>
        <w:gridCol w:w="1880"/>
        <w:gridCol w:w="2760"/>
        <w:gridCol w:w="2100"/>
      </w:tblGrid>
      <w:tr>
        <w:trPr>
          <w:trHeight w:hRule="atLeast" w:val="740"/>
        </w:trPr>
        <w:tc>
          <w:tcPr>
            <w:tcW w:w="13840" w:type="dxa"/>
            <w:gridSpan w:val="6"/>
            <w:shd w:color="auto" w:val="clear" w:fill="EEEEEE"/>
            <w:vAlign w:val="center"/>
          </w:tcPr>
          <w:p>
            <w:pPr>
              <w:pageBreakBefore w:val="off"/>
              <w:tabs/>
              <w:wordWrap w:val="off"/>
              <w:spacing w:before="0" w:after="0" w:line="520" w:lineRule="atLeast"/>
              <w:ind w:left="0" w:right="0" w:firstLine="0" w:hanging="0"/>
              <w:jc w:val="center"/>
              <w:textAlignment w:val="baseline"/>
              <w:rPr>
                <w:sz w:val="39"/>
              </w:rPr>
            </w:pPr>
            <w:bookmarkStart w:name="" w:id="4652"/>
            <w:r>
              <w:rPr>
                <w:rFonts w:ascii="黑体" w:hAnsi="黑体" w:cs="黑体" w:eastAsia="黑体"/>
                <w:sz w:val="39"/>
                <w:spacing w:val="0"/>
                <w:color w:val="6d93c9"/>
                <w:b w:val="on"/>
                <w:i w:val="off"/>
              </w:rPr>
              <w:t>最佳选择</w:t>
            </w:r>
            <w:bookmarkEnd w:id="4652"/>
          </w:p>
        </w:tc>
      </w:tr>
      <w:tr>
        <w:trPr>
          <w:trHeight w:hRule="atLeast" w:val="700"/>
        </w:trPr>
        <w:tc>
          <w:tcPr>
            <w:tcW w:w="228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4653"/>
            <w:r>
              <w:rPr>
                <w:rFonts w:ascii="黑体" w:hAnsi="黑体" w:cs="黑体" w:eastAsia="黑体"/>
                <w:sz w:val="39"/>
                <w:spacing w:val="0"/>
                <w:color w:val="000000"/>
                <w:b w:val="off"/>
                <w:i w:val="off"/>
              </w:rPr>
              <w:t>鳀鱼</w:t>
            </w:r>
            <w:bookmarkEnd w:id="4653"/>
          </w:p>
        </w:tc>
        <w:tc>
          <w:tcPr>
            <w:tcW w:w="224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4654"/>
            <w:r>
              <w:rPr>
                <w:rFonts w:ascii="黑体" w:hAnsi="黑体" w:cs="黑体" w:eastAsia="黑体"/>
                <w:sz w:val="39"/>
                <w:spacing w:val="0"/>
                <w:color w:val="000000"/>
                <w:b w:val="off"/>
                <w:i w:val="off"/>
              </w:rPr>
              <w:t>鲱鱼</w:t>
            </w:r>
            <w:bookmarkEnd w:id="4654"/>
          </w:p>
        </w:tc>
        <w:tc>
          <w:tcPr>
            <w:tcW w:w="258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4655"/>
            <w:r>
              <w:rPr>
                <w:rFonts w:ascii="黑体" w:hAnsi="黑体" w:cs="黑体" w:eastAsia="黑体"/>
                <w:sz w:val="39"/>
                <w:spacing w:val="0"/>
                <w:color w:val="000000"/>
                <w:b w:val="off"/>
                <w:i w:val="off"/>
              </w:rPr>
              <w:t>扇贝</w:t>
            </w:r>
            <w:bookmarkEnd w:id="4655"/>
          </w:p>
        </w:tc>
        <w:tc>
          <w:tcPr>
            <w:tcW w:w="188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4656"/>
            <w:r>
              <w:rPr>
                <w:rFonts w:ascii="黑体" w:hAnsi="黑体" w:cs="黑体" w:eastAsia="黑体"/>
                <w:sz w:val="39"/>
                <w:spacing w:val="0"/>
                <w:color w:val="000000"/>
                <w:b w:val="off"/>
                <w:i w:val="off"/>
              </w:rPr>
              <w:t>大西洋黄鱼</w:t>
            </w:r>
            <w:bookmarkEnd w:id="4656"/>
          </w:p>
        </w:tc>
        <w:tc>
          <w:tcPr>
            <w:tcW w:w="276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4657"/>
            <w:r>
              <w:rPr>
                <w:rFonts w:ascii="黑体" w:hAnsi="黑体" w:cs="黑体" w:eastAsia="黑体"/>
                <w:sz w:val="39"/>
                <w:spacing w:val="0"/>
                <w:color w:val="000000"/>
                <w:b w:val="off"/>
                <w:i w:val="off"/>
              </w:rPr>
              <w:t>美国龙虾/刺龙虾</w:t>
            </w:r>
            <w:bookmarkEnd w:id="4657"/>
          </w:p>
        </w:tc>
        <w:tc>
          <w:tcPr>
            <w:tcW w:w="210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4658"/>
            <w:r>
              <w:rPr>
                <w:rFonts w:ascii="黑体" w:hAnsi="黑体" w:cs="黑体" w:eastAsia="黑体"/>
                <w:sz w:val="39"/>
                <w:spacing w:val="0"/>
                <w:color w:val="000000"/>
                <w:b w:val="off"/>
                <w:i w:val="off"/>
              </w:rPr>
              <w:t>大西洋鳙鱼</w:t>
            </w:r>
            <w:bookmarkEnd w:id="4658"/>
          </w:p>
        </w:tc>
      </w:tr>
      <w:tr>
        <w:trPr>
          <w:trHeight w:hRule="atLeast" w:val="700"/>
        </w:trPr>
        <w:tc>
          <w:tcPr>
            <w:tcW w:w="228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4659"/>
            <w:r>
              <w:rPr>
                <w:rFonts w:ascii="黑体" w:hAnsi="黑体" w:cs="黑体" w:eastAsia="黑体"/>
                <w:sz w:val="39"/>
                <w:spacing w:val="0"/>
                <w:color w:val="000000"/>
                <w:b w:val="off"/>
                <w:i w:val="off"/>
              </w:rPr>
              <w:t>鲻鱼</w:t>
            </w:r>
            <w:bookmarkEnd w:id="4659"/>
          </w:p>
        </w:tc>
        <w:tc>
          <w:tcPr>
            <w:tcW w:w="224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4660"/>
            <w:r>
              <w:rPr>
                <w:rFonts w:ascii="黑体" w:hAnsi="黑体" w:cs="黑体" w:eastAsia="黑体"/>
                <w:sz w:val="39"/>
                <w:spacing w:val="0"/>
                <w:color w:val="000000"/>
                <w:b w:val="off"/>
                <w:i w:val="off"/>
              </w:rPr>
              <w:t>虾</w:t>
            </w:r>
            <w:bookmarkEnd w:id="4660"/>
          </w:p>
        </w:tc>
        <w:tc>
          <w:tcPr>
            <w:tcW w:w="258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4661"/>
            <w:r>
              <w:rPr>
                <w:rFonts w:ascii="黑体" w:hAnsi="黑体" w:cs="黑体" w:eastAsia="黑体"/>
                <w:sz w:val="39"/>
                <w:spacing w:val="0"/>
                <w:color w:val="000000"/>
                <w:b w:val="off"/>
                <w:i w:val="off"/>
              </w:rPr>
              <w:t>黑海鲈</w:t>
            </w:r>
            <w:bookmarkEnd w:id="4661"/>
          </w:p>
        </w:tc>
        <w:tc>
          <w:tcPr>
            <w:tcW w:w="188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4662"/>
            <w:r>
              <w:rPr>
                <w:rFonts w:ascii="黑体" w:hAnsi="黑体" w:cs="黑体" w:eastAsia="黑体"/>
                <w:sz w:val="39"/>
                <w:spacing w:val="0"/>
                <w:color w:val="000000"/>
                <w:b w:val="off"/>
                <w:i w:val="off"/>
              </w:rPr>
              <w:t>牡蛎</w:t>
            </w:r>
            <w:bookmarkEnd w:id="4662"/>
          </w:p>
        </w:tc>
        <w:tc>
          <w:tcPr>
            <w:tcW w:w="276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4663"/>
            <w:r>
              <w:rPr>
                <w:rFonts w:ascii="黑体" w:hAnsi="黑体" w:cs="黑体" w:eastAsia="黑体"/>
                <w:sz w:val="39"/>
                <w:spacing w:val="0"/>
                <w:color w:val="000000"/>
                <w:b w:val="off"/>
                <w:i w:val="off"/>
              </w:rPr>
              <w:t>鳐鱼</w:t>
            </w:r>
            <w:bookmarkEnd w:id="4663"/>
          </w:p>
        </w:tc>
        <w:tc>
          <w:tcPr>
            <w:tcW w:w="210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4664"/>
            <w:r>
              <w:rPr>
                <w:rFonts w:ascii="黑体" w:hAnsi="黑体" w:cs="黑体" w:eastAsia="黑体"/>
                <w:sz w:val="39"/>
                <w:spacing w:val="0"/>
                <w:color w:val="000000"/>
                <w:b w:val="off"/>
                <w:i w:val="off"/>
              </w:rPr>
              <w:t>鲳鱼</w:t>
            </w:r>
            <w:bookmarkEnd w:id="4664"/>
          </w:p>
        </w:tc>
      </w:tr>
      <w:tr>
        <w:trPr>
          <w:trHeight w:hRule="atLeast" w:val="700"/>
        </w:trPr>
        <w:tc>
          <w:tcPr>
            <w:tcW w:w="228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4665"/>
            <w:r>
              <w:rPr>
                <w:rFonts w:ascii="黑体" w:hAnsi="黑体" w:cs="黑体" w:eastAsia="黑体"/>
                <w:sz w:val="39"/>
                <w:spacing w:val="0"/>
                <w:color w:val="000000"/>
                <w:b w:val="off"/>
                <w:i w:val="off"/>
              </w:rPr>
              <w:t>胡瓜鱼</w:t>
            </w:r>
            <w:bookmarkEnd w:id="4665"/>
          </w:p>
        </w:tc>
        <w:tc>
          <w:tcPr>
            <w:tcW w:w="224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4666"/>
            <w:r>
              <w:rPr>
                <w:rFonts w:ascii="黑体" w:hAnsi="黑体" w:cs="黑体" w:eastAsia="黑体"/>
                <w:sz w:val="39"/>
                <w:spacing w:val="0"/>
                <w:color w:val="000000"/>
                <w:b w:val="off"/>
                <w:i w:val="off"/>
              </w:rPr>
              <w:t>鲶鱼</w:t>
            </w:r>
            <w:bookmarkEnd w:id="4666"/>
          </w:p>
        </w:tc>
        <w:tc>
          <w:tcPr>
            <w:tcW w:w="258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4667"/>
            <w:r>
              <w:rPr>
                <w:rFonts w:ascii="黑体" w:hAnsi="黑体" w:cs="黑体" w:eastAsia="黑体"/>
                <w:sz w:val="39"/>
                <w:spacing w:val="0"/>
                <w:color w:val="000000"/>
                <w:b w:val="off"/>
                <w:i w:val="off"/>
              </w:rPr>
              <w:t>舌鳎鱼</w:t>
            </w:r>
            <w:bookmarkEnd w:id="4667"/>
          </w:p>
        </w:tc>
        <w:tc>
          <w:tcPr>
            <w:tcW w:w="188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4668"/>
            <w:r>
              <w:rPr>
                <w:rFonts w:ascii="黑体" w:hAnsi="黑体" w:cs="黑体" w:eastAsia="黑体"/>
                <w:sz w:val="39"/>
                <w:spacing w:val="0"/>
                <w:color w:val="000000"/>
                <w:b w:val="off"/>
                <w:i w:val="off"/>
              </w:rPr>
              <w:t>蛤蜊</w:t>
            </w:r>
            <w:bookmarkEnd w:id="4668"/>
          </w:p>
        </w:tc>
        <w:tc>
          <w:tcPr>
            <w:tcW w:w="276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4669"/>
            <w:r>
              <w:rPr>
                <w:rFonts w:ascii="黑体" w:hAnsi="黑体" w:cs="黑体" w:eastAsia="黑体"/>
                <w:sz w:val="39"/>
                <w:spacing w:val="0"/>
                <w:color w:val="000000"/>
                <w:b w:val="off"/>
                <w:i w:val="off"/>
              </w:rPr>
              <w:t>淡水鲈鱼</w:t>
            </w:r>
            <w:bookmarkEnd w:id="4669"/>
          </w:p>
        </w:tc>
        <w:tc>
          <w:tcPr>
            <w:tcW w:w="210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4670"/>
            <w:r>
              <w:rPr>
                <w:rFonts w:ascii="黑体" w:hAnsi="黑体" w:cs="黑体" w:eastAsia="黑体"/>
                <w:sz w:val="39"/>
                <w:spacing w:val="0"/>
                <w:color w:val="000000"/>
                <w:b w:val="off"/>
                <w:i w:val="off"/>
              </w:rPr>
              <w:t>海洋鲈鱼</w:t>
            </w:r>
            <w:bookmarkEnd w:id="4670"/>
          </w:p>
        </w:tc>
      </w:tr>
      <w:tr>
        <w:trPr>
          <w:trHeight w:hRule="atLeast" w:val="660"/>
        </w:trPr>
        <w:tc>
          <w:tcPr>
            <w:tcW w:w="228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4671"/>
            <w:r>
              <w:rPr>
                <w:rFonts w:ascii="黑体" w:hAnsi="黑体" w:cs="黑体" w:eastAsia="黑体"/>
                <w:sz w:val="39"/>
                <w:spacing w:val="0"/>
                <w:color w:val="000000"/>
                <w:b w:val="off"/>
                <w:i w:val="off"/>
              </w:rPr>
              <w:t>鱿鱼</w:t>
            </w:r>
            <w:bookmarkEnd w:id="4671"/>
          </w:p>
        </w:tc>
        <w:tc>
          <w:tcPr>
            <w:tcW w:w="224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4672"/>
            <w:r>
              <w:rPr>
                <w:rFonts w:ascii="黑体" w:hAnsi="黑体" w:cs="黑体" w:eastAsia="黑体"/>
                <w:sz w:val="39"/>
                <w:spacing w:val="0"/>
                <w:color w:val="000000"/>
                <w:b w:val="off"/>
                <w:i w:val="off"/>
              </w:rPr>
              <w:t>鳕鱼</w:t>
            </w:r>
            <w:bookmarkEnd w:id="4672"/>
          </w:p>
        </w:tc>
        <w:tc>
          <w:tcPr>
            <w:tcW w:w="258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4673"/>
            <w:r>
              <w:rPr>
                <w:rFonts w:ascii="黑体" w:hAnsi="黑体" w:cs="黑体" w:eastAsia="黑体"/>
                <w:sz w:val="39"/>
                <w:spacing w:val="0"/>
                <w:color w:val="000000"/>
                <w:b w:val="off"/>
                <w:i w:val="off"/>
              </w:rPr>
              <w:t>罗非鱼</w:t>
            </w:r>
            <w:bookmarkEnd w:id="4673"/>
          </w:p>
        </w:tc>
        <w:tc>
          <w:tcPr>
            <w:tcW w:w="188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4674"/>
            <w:r>
              <w:rPr>
                <w:rFonts w:ascii="黑体" w:hAnsi="黑体" w:cs="黑体" w:eastAsia="黑体"/>
                <w:sz w:val="39"/>
                <w:spacing w:val="0"/>
                <w:color w:val="000000"/>
                <w:b w:val="off"/>
                <w:i w:val="off"/>
              </w:rPr>
              <w:t>螃蟹</w:t>
            </w:r>
            <w:bookmarkEnd w:id="4674"/>
          </w:p>
        </w:tc>
        <w:tc>
          <w:tcPr>
            <w:tcW w:w="276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4675"/>
            <w:r>
              <w:rPr>
                <w:rFonts w:ascii="黑体" w:hAnsi="黑体" w:cs="黑体" w:eastAsia="黑体"/>
                <w:sz w:val="39"/>
                <w:spacing w:val="0"/>
                <w:color w:val="000000"/>
                <w:b w:val="off"/>
                <w:i w:val="off"/>
              </w:rPr>
              <w:t>梭鱼</w:t>
            </w:r>
            <w:bookmarkEnd w:id="4675"/>
          </w:p>
        </w:tc>
        <w:tc>
          <w:tcPr>
            <w:tcW w:w="210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4676"/>
            <w:r>
              <w:rPr>
                <w:rFonts w:ascii="黑体" w:hAnsi="黑体" w:cs="黑体" w:eastAsia="黑体"/>
                <w:sz w:val="39"/>
                <w:spacing w:val="0"/>
                <w:color w:val="000000"/>
                <w:b w:val="off"/>
                <w:i w:val="off"/>
              </w:rPr>
              <w:t>淡水鳟鱼</w:t>
            </w:r>
            <w:bookmarkEnd w:id="4676"/>
          </w:p>
        </w:tc>
      </w:tr>
      <w:tr>
        <w:trPr>
          <w:trHeight w:hRule="atLeast" w:val="680"/>
        </w:trPr>
        <w:tc>
          <w:tcPr>
            <w:tcW w:w="228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4677"/>
            <w:r>
              <w:rPr>
                <w:rFonts w:ascii="黑体" w:hAnsi="黑体" w:cs="黑体" w:eastAsia="黑体"/>
                <w:sz w:val="39"/>
                <w:spacing w:val="0"/>
                <w:color w:val="000000"/>
                <w:b w:val="off"/>
                <w:i w:val="off"/>
              </w:rPr>
              <w:t>淡水龙虾</w:t>
            </w:r>
            <w:bookmarkEnd w:id="4677"/>
          </w:p>
        </w:tc>
        <w:tc>
          <w:tcPr>
            <w:tcW w:w="224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4678"/>
            <w:r>
              <w:rPr>
                <w:rFonts w:ascii="黑体" w:hAnsi="黑体" w:cs="黑体" w:eastAsia="黑体"/>
                <w:sz w:val="39"/>
                <w:spacing w:val="0"/>
                <w:color w:val="000000"/>
                <w:b w:val="off"/>
                <w:i w:val="off"/>
              </w:rPr>
              <w:t>鲽鱼</w:t>
            </w:r>
            <w:bookmarkEnd w:id="4678"/>
          </w:p>
        </w:tc>
        <w:tc>
          <w:tcPr>
            <w:tcW w:w="258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4679"/>
            <w:r>
              <w:rPr>
                <w:rFonts w:ascii="黑体" w:hAnsi="黑体" w:cs="黑体" w:eastAsia="黑体"/>
                <w:sz w:val="39"/>
                <w:spacing w:val="0"/>
                <w:color w:val="000000"/>
                <w:b w:val="off"/>
                <w:i w:val="off"/>
              </w:rPr>
              <w:t>金枪鱼</w:t>
            </w:r>
            <w:bookmarkEnd w:id="4679"/>
          </w:p>
        </w:tc>
        <w:tc>
          <w:tcPr>
            <w:tcW w:w="188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4680"/>
            <w:r>
              <w:rPr>
                <w:rFonts w:ascii="黑体" w:hAnsi="黑体" w:cs="黑体" w:eastAsia="黑体"/>
                <w:sz w:val="39"/>
                <w:spacing w:val="0"/>
                <w:color w:val="000000"/>
                <w:b w:val="off"/>
                <w:i w:val="off"/>
              </w:rPr>
              <w:t>比目鱼</w:t>
            </w:r>
            <w:bookmarkEnd w:id="4680"/>
          </w:p>
        </w:tc>
        <w:tc>
          <w:tcPr>
            <w:tcW w:w="276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4681"/>
            <w:r>
              <w:rPr>
                <w:rFonts w:ascii="黑体" w:hAnsi="黑体" w:cs="黑体" w:eastAsia="黑体"/>
                <w:sz w:val="39"/>
                <w:spacing w:val="0"/>
                <w:color w:val="000000"/>
                <w:b w:val="off"/>
                <w:i w:val="off"/>
              </w:rPr>
              <w:t>狭鳕鱼</w:t>
            </w:r>
            <w:bookmarkEnd w:id="4681"/>
          </w:p>
        </w:tc>
        <w:tc>
          <w:tcPr>
            <w:tcW w:w="210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4682"/>
            <w:r>
              <w:rPr>
                <w:rFonts w:ascii="黑体" w:hAnsi="黑体" w:cs="黑体" w:eastAsia="黑体"/>
                <w:sz w:val="39"/>
                <w:spacing w:val="0"/>
                <w:color w:val="000000"/>
                <w:b w:val="off"/>
                <w:i w:val="off"/>
              </w:rPr>
              <w:t>白鲑鱼</w:t>
            </w:r>
            <w:bookmarkEnd w:id="4682"/>
          </w:p>
        </w:tc>
      </w:tr>
      <w:tr>
        <w:trPr>
          <w:trHeight w:hRule="atLeast" w:val="700"/>
        </w:trPr>
        <w:tc>
          <w:tcPr>
            <w:tcW w:w="228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4683"/>
            <w:r>
              <w:rPr>
                <w:rFonts w:ascii="黑体" w:hAnsi="黑体" w:cs="黑体" w:eastAsia="黑体"/>
                <w:sz w:val="39"/>
                <w:spacing w:val="0"/>
                <w:color w:val="000000"/>
                <w:b w:val="off"/>
                <w:i w:val="off"/>
              </w:rPr>
              <w:t>黑线鳕鱼</w:t>
            </w:r>
            <w:bookmarkEnd w:id="4683"/>
          </w:p>
        </w:tc>
        <w:tc>
          <w:tcPr>
            <w:tcW w:w="224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4684"/>
            <w:r>
              <w:rPr>
                <w:rFonts w:ascii="黑体" w:hAnsi="黑体" w:cs="黑体" w:eastAsia="黑体"/>
                <w:sz w:val="39"/>
                <w:spacing w:val="0"/>
                <w:color w:val="000000"/>
                <w:b w:val="off"/>
                <w:i w:val="off"/>
              </w:rPr>
              <w:t>三文鱼</w:t>
            </w:r>
            <w:bookmarkEnd w:id="4684"/>
          </w:p>
        </w:tc>
        <w:tc>
          <w:tcPr>
            <w:tcW w:w="258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4685"/>
            <w:r>
              <w:rPr>
                <w:rFonts w:ascii="黑体" w:hAnsi="黑体" w:cs="黑体" w:eastAsia="黑体"/>
                <w:sz w:val="39"/>
                <w:spacing w:val="0"/>
                <w:color w:val="000000"/>
                <w:b w:val="off"/>
                <w:i w:val="off"/>
              </w:rPr>
              <w:t>牙鳕</w:t>
            </w:r>
            <w:bookmarkEnd w:id="4685"/>
          </w:p>
        </w:tc>
        <w:tc>
          <w:tcPr>
            <w:tcW w:w="188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4686"/>
            <w:r>
              <w:rPr>
                <w:rFonts w:ascii="黑体" w:hAnsi="黑体" w:cs="黑体" w:eastAsia="黑体"/>
                <w:sz w:val="39"/>
                <w:spacing w:val="0"/>
                <w:color w:val="000000"/>
                <w:b w:val="off"/>
                <w:i w:val="off"/>
              </w:rPr>
              <w:t>无须鳕</w:t>
            </w:r>
            <w:bookmarkEnd w:id="4686"/>
          </w:p>
        </w:tc>
        <w:tc>
          <w:tcPr>
            <w:tcW w:w="276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4687"/>
            <w:r>
              <w:rPr>
                <w:rFonts w:ascii="黑体" w:hAnsi="黑体" w:cs="黑体" w:eastAsia="黑体"/>
                <w:sz w:val="39"/>
                <w:spacing w:val="0"/>
                <w:color w:val="000000"/>
                <w:b w:val="off"/>
                <w:i w:val="off"/>
              </w:rPr>
              <w:t>沙丁鱼</w:t>
            </w:r>
            <w:bookmarkEnd w:id="4687"/>
          </w:p>
        </w:tc>
        <w:tc>
          <w:tcPr>
            <w:tcW w:w="210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4688"/>
            <w:r>
              <w:rPr>
                <w:rFonts w:ascii="黑体" w:hAnsi="黑体" w:cs="黑体" w:eastAsia="黑体"/>
                <w:sz w:val="39"/>
                <w:spacing w:val="0"/>
                <w:color w:val="000000"/>
                <w:b w:val="off"/>
                <w:i w:val="off"/>
              </w:rPr>
              <w:t>-</w:t>
            </w:r>
            <w:bookmarkEnd w:id="4688"/>
          </w:p>
        </w:tc>
      </w:tr>
    </w:tbl>
    <w:p>
      <w:pPr>
        <w:pageBreakBefore w:val="off"/>
        <w:tabs/>
        <w:wordWrap w:val="off"/>
        <w:spacing w:before="0" w:after="0" w:line="440" w:lineRule="exact"/>
        <w:ind w:left="0" w:right="0"/>
        <w:jc w:val="left"/>
        <w:textAlignment w:val="baseline"/>
        <w:rPr>
          <w:sz w:val="37"/>
        </w:rPr>
      </w:pPr>
      <w:bookmarkStart w:name="" w:id="4689"/>
      <w:r>
        <w:rPr>
          <w:rFonts w:ascii="宋体" w:hAnsi="宋体" w:cs="宋体" w:eastAsia="宋体"/>
          <w:sz w:val="37"/>
          <w:spacing w:val="0"/>
          <w:color w:val="000000"/>
          <w:b w:val="off"/>
          <w:i w:val="off"/>
        </w:rPr>
        <w:t/>
      </w:r>
      <w:bookmarkEnd w:id="4689"/>
    </w:p>
    <w:p>
      <w:pPr>
        <w:pageBreakBefore w:val="off"/>
        <w:tabs/>
        <w:wordWrap w:val="off"/>
        <w:spacing w:before="0" w:after="0" w:line="440" w:lineRule="exact"/>
        <w:ind w:left="0" w:right="0"/>
        <w:jc w:val="left"/>
        <w:textAlignment w:val="baseline"/>
        <w:rPr>
          <w:sz w:val="37"/>
        </w:rPr>
      </w:pPr>
      <w:bookmarkStart w:name="" w:id="4690"/>
      <w:r>
        <w:rPr>
          <w:rFonts w:ascii="宋体" w:hAnsi="宋体" w:cs="宋体" w:eastAsia="宋体"/>
          <w:sz w:val="37"/>
          <w:spacing w:val="0"/>
          <w:color w:val="000000"/>
          <w:b w:val="off"/>
          <w:i w:val="off"/>
        </w:rPr>
        <w:t/>
      </w:r>
      <w:bookmarkEnd w:id="4690"/>
    </w:p>
    <w:p>
      <w:pPr>
        <w:pageBreakBefore w:val="off"/>
        <w:tabs/>
        <w:wordWrap w:val="off"/>
        <w:spacing w:before="0" w:after="0" w:line="500" w:lineRule="atLeast"/>
        <w:ind w:left="140" w:right="0"/>
        <w:jc w:val="both"/>
        <w:textAlignment w:val="baseline"/>
        <w:rPr>
          <w:sz w:val="37"/>
        </w:rPr>
      </w:pPr>
      <w:bookmarkStart w:name="" w:id="4691"/>
      <w:r>
        <w:rPr>
          <w:rFonts w:ascii="黑体" w:hAnsi="黑体" w:cs="黑体" w:eastAsia="黑体"/>
          <w:sz w:val="37"/>
          <w:spacing w:val="0"/>
          <w:color w:val="000000"/>
          <w:b w:val="off"/>
          <w:i w:val="off"/>
        </w:rPr>
        <w:t>174</w:t>
      </w:r>
      <w:bookmarkEnd w:id="4691"/>
    </w:p>
    <w:p>
      <w:r>
        <w:t/>
      </w:r>
    </w:p>
    <w:p>
      <w:pPr>
        <w:sectPr>
          <w:footerReference r:id="rId417"/>
          <w:headerReference r:id="rId418" w:type="default"/>
          <w:type w:val="nextPage"/>
          <w:pgSz w:w="17340" w:h="25540"/>
          <w:pgMar w:left="1620" w:top="1080" w:right="1620" w:bottom="1080" w:header="780" w:footer="780"/>
          <w:cols w:num="1"/>
        </w:sectPr>
      </w:pPr>
    </w:p>
    <w:p>
      <w:pPr>
        <w:pageBreakBefore w:val="off"/>
        <w:tabs/>
        <w:wordWrap w:val="off"/>
        <w:spacing w:before="0" w:after="0" w:line="460" w:lineRule="atLeast"/>
        <w:ind w:left="0" w:right="0"/>
        <w:jc w:val="right"/>
        <w:textAlignment w:val="baseline"/>
        <w:rPr>
          <w:sz w:val="32"/>
        </w:rPr>
      </w:pPr>
      <w:bookmarkStart w:name="" w:id="4692"/>
      <w:r>
        <w:rPr>
          <w:rFonts w:ascii="黑体" w:hAnsi="黑体" w:cs="黑体" w:eastAsia="黑体"/>
          <w:sz w:val="32"/>
          <w:spacing w:val="0"/>
          <w:color w:val="000000"/>
          <w:b w:val="off"/>
          <w:i w:val="off"/>
        </w:rPr>
        <w:t>第三章 日常饮食体系搭建</w:t>
      </w:r>
      <w:bookmarkEnd w:id="4692"/>
    </w:p>
    <w:p>
      <w:pPr>
        <w:pageBreakBefore w:val="off"/>
        <w:tabs/>
        <w:wordWrap w:val="off"/>
        <w:spacing w:before="0" w:after="0" w:line="780" w:lineRule="exact"/>
        <w:ind w:left="0" w:right="0"/>
        <w:jc w:val="right"/>
        <w:textAlignment w:val="baseline"/>
        <w:rPr>
          <w:sz w:val="40"/>
        </w:rPr>
      </w:pPr>
      <w:bookmarkStart w:name="" w:id="4693"/>
      <w:r>
        <w:rPr>
          <w:rFonts w:ascii="宋体" w:hAnsi="宋体" w:cs="宋体" w:eastAsia="宋体"/>
          <w:sz w:val="40"/>
          <w:spacing w:val="0"/>
          <w:color w:val="000000"/>
          <w:b w:val="off"/>
          <w:i w:val="off"/>
        </w:rPr>
        <w:t/>
      </w:r>
      <w:bookmarkEnd w:id="4693"/>
    </w:p>
    <w:p>
      <w:pPr>
        <w:pageBreakBefore w:val="off"/>
        <w:tabs/>
        <w:wordWrap w:val="off"/>
        <w:spacing w:before="0" w:after="0" w:line="780" w:lineRule="exact"/>
        <w:ind w:left="0" w:right="0"/>
        <w:jc w:val="right"/>
        <w:textAlignment w:val="baseline"/>
        <w:rPr>
          <w:sz w:val="40"/>
        </w:rPr>
      </w:pPr>
      <w:bookmarkStart w:name="" w:id="4694"/>
      <w:r>
        <w:rPr>
          <w:rFonts w:ascii="宋体" w:hAnsi="宋体" w:cs="宋体" w:eastAsia="宋体"/>
          <w:sz w:val="40"/>
          <w:spacing w:val="0"/>
          <w:color w:val="000000"/>
          <w:b w:val="off"/>
          <w:i w:val="off"/>
        </w:rPr>
        <w:t/>
      </w:r>
      <w:bookmarkEnd w:id="4694"/>
    </w:p>
    <w:p>
      <w:pPr>
        <w:pageBreakBefore w:val="off"/>
        <w:tabs/>
        <w:wordWrap w:val="off"/>
        <w:spacing w:before="0" w:after="0" w:line="760" w:lineRule="atLeast"/>
        <w:ind w:left="0" w:right="0"/>
        <w:jc w:val="right"/>
        <w:textAlignment w:val="baseline"/>
        <w:rPr>
          <w:sz w:val="40"/>
        </w:rPr>
      </w:pPr>
      <w:bookmarkStart w:name="" w:id="4695"/>
      <w:r>
        <w:rPr>
          <w:rFonts w:ascii="黑体" w:hAnsi="黑体" w:cs="黑体" w:eastAsia="黑体"/>
          <w:sz w:val="40"/>
          <w:spacing w:val="0"/>
          <w:color w:val="000000"/>
          <w:b w:val="off"/>
          <w:i w:val="off"/>
        </w:rPr>
        <w:t>续表</w:t>
      </w:r>
      <w:bookmarkEnd w:id="4695"/>
    </w:p>
    <w:tbl>
      <w:tblPr>
        <w:tblW w:w="0" w:type="auto"/>
        <w:jc w:val="start"/>
        <w:tblInd w:type="dxa" w:w="4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240"/>
        <w:gridCol w:w="2220"/>
        <w:gridCol w:w="2540"/>
        <w:gridCol w:w="1860"/>
        <w:gridCol w:w="2700"/>
        <w:gridCol w:w="2140"/>
      </w:tblGrid>
      <w:tr>
        <w:trPr>
          <w:trHeight w:hRule="atLeast" w:val="720"/>
        </w:trPr>
        <w:tc>
          <w:tcPr>
            <w:tcW w:w="13700" w:type="dxa"/>
            <w:gridSpan w:val="6"/>
            <w:shd w:color="auto" w:val="clear" w:fill="EEEEEE"/>
            <w:vAlign w:val="center"/>
          </w:tcPr>
          <w:p>
            <w:pPr>
              <w:pageBreakBefore w:val="off"/>
              <w:tabs/>
              <w:wordWrap w:val="off"/>
              <w:spacing w:before="0" w:after="0" w:line="480" w:lineRule="atLeast"/>
              <w:ind w:left="0" w:right="0" w:firstLine="0" w:hanging="0"/>
              <w:jc w:val="center"/>
              <w:textAlignment w:val="baseline"/>
              <w:rPr>
                <w:sz w:val="37"/>
              </w:rPr>
            </w:pPr>
            <w:bookmarkStart w:name="" w:id="4696"/>
            <w:r>
              <w:rPr>
                <w:rFonts w:ascii="黑体" w:hAnsi="黑体" w:cs="黑体" w:eastAsia="黑体"/>
                <w:sz w:val="37"/>
                <w:spacing w:val="0"/>
                <w:color w:val="000000"/>
                <w:b w:val="on"/>
                <w:i w:val="off"/>
              </w:rPr>
              <w:t>较好的选择</w:t>
            </w:r>
            <w:bookmarkEnd w:id="4696"/>
          </w:p>
        </w:tc>
      </w:tr>
      <w:tr>
        <w:trPr>
          <w:trHeight w:hRule="atLeast" w:val="660"/>
        </w:trPr>
        <w:tc>
          <w:tcPr>
            <w:tcW w:w="224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4697"/>
            <w:r>
              <w:rPr>
                <w:rFonts w:ascii="黑体" w:hAnsi="黑体" w:cs="黑体" w:eastAsia="黑体"/>
                <w:sz w:val="37"/>
                <w:spacing w:val="0"/>
                <w:color w:val="000000"/>
                <w:b w:val="off"/>
                <w:i w:val="off"/>
              </w:rPr>
              <w:t>鲹鱼</w:t>
            </w:r>
            <w:bookmarkEnd w:id="4697"/>
          </w:p>
        </w:tc>
        <w:tc>
          <w:tcPr>
            <w:tcW w:w="222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4698"/>
            <w:r>
              <w:rPr>
                <w:rFonts w:ascii="黑体" w:hAnsi="黑体" w:cs="黑体" w:eastAsia="黑体"/>
                <w:sz w:val="37"/>
                <w:spacing w:val="0"/>
                <w:color w:val="000000"/>
                <w:b w:val="off"/>
                <w:i w:val="off"/>
              </w:rPr>
              <w:t>安康鱼</w:t>
            </w:r>
            <w:bookmarkEnd w:id="4698"/>
          </w:p>
        </w:tc>
        <w:tc>
          <w:tcPr>
            <w:tcW w:w="254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4699"/>
            <w:r>
              <w:rPr>
                <w:rFonts w:ascii="黑体" w:hAnsi="黑体" w:cs="黑体" w:eastAsia="黑体"/>
                <w:sz w:val="37"/>
                <w:spacing w:val="0"/>
                <w:color w:val="000000"/>
                <w:b w:val="off"/>
                <w:i w:val="off"/>
              </w:rPr>
              <w:t>方头鱼</w:t>
            </w:r>
            <w:r>
              <w:rPr>
                <w:rFonts w:ascii="黑体" w:hAnsi="黑体" w:cs="黑体" w:eastAsia="黑体"/>
                <w:sz w:val="37"/>
                <w:spacing w:val="0"/>
                <w:color w:val="000000"/>
                <w:b w:val="on"/>
                <w:i w:val="off"/>
              </w:rPr>
              <w:t xml:space="preserve"> </w:t>
            </w:r>
            <w:r>
              <w:rPr>
                <w:rFonts w:ascii="黑体" w:hAnsi="黑体" w:cs="黑体" w:eastAsia="黑体"/>
                <w:sz w:val="37"/>
                <w:spacing w:val="0"/>
                <w:color w:val="000000"/>
                <w:b w:val="off"/>
                <w:i w:val="off"/>
              </w:rPr>
              <w:t>(大西洋)</w:t>
            </w:r>
            <w:bookmarkEnd w:id="4699"/>
          </w:p>
        </w:tc>
        <w:tc>
          <w:tcPr>
            <w:tcW w:w="186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4700"/>
            <w:r>
              <w:rPr>
                <w:rFonts w:ascii="黑体" w:hAnsi="黑体" w:cs="黑体" w:eastAsia="黑体"/>
                <w:sz w:val="37"/>
                <w:spacing w:val="0"/>
                <w:color w:val="000000"/>
                <w:b w:val="off"/>
                <w:i w:val="off"/>
              </w:rPr>
              <w:t>牛鱼</w:t>
            </w:r>
            <w:bookmarkEnd w:id="4700"/>
          </w:p>
        </w:tc>
        <w:tc>
          <w:tcPr>
            <w:tcW w:w="270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4701"/>
            <w:r>
              <w:rPr>
                <w:rFonts w:ascii="黑体" w:hAnsi="黑体" w:cs="黑体" w:eastAsia="黑体"/>
                <w:sz w:val="37"/>
                <w:spacing w:val="0"/>
                <w:color w:val="000000"/>
                <w:b w:val="off"/>
                <w:i w:val="off"/>
              </w:rPr>
              <w:t>岩鱼</w:t>
            </w:r>
            <w:bookmarkEnd w:id="4701"/>
          </w:p>
        </w:tc>
        <w:tc>
          <w:tcPr>
            <w:tcW w:w="214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4702"/>
            <w:r>
              <w:rPr>
                <w:rFonts w:ascii="黑体" w:hAnsi="黑体" w:cs="黑体" w:eastAsia="黑体"/>
                <w:sz w:val="37"/>
                <w:spacing w:val="0"/>
                <w:color w:val="000000"/>
                <w:b w:val="off"/>
                <w:i w:val="off"/>
              </w:rPr>
              <w:t>长鳍金枪鱼</w:t>
            </w:r>
            <w:bookmarkEnd w:id="4702"/>
          </w:p>
        </w:tc>
      </w:tr>
      <w:tr>
        <w:trPr>
          <w:trHeight w:hRule="atLeast" w:val="660"/>
        </w:trPr>
        <w:tc>
          <w:tcPr>
            <w:tcW w:w="224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4703"/>
            <w:r>
              <w:rPr>
                <w:rFonts w:ascii="黑体" w:hAnsi="黑体" w:cs="黑体" w:eastAsia="黑体"/>
                <w:sz w:val="37"/>
                <w:spacing w:val="0"/>
                <w:color w:val="000000"/>
                <w:b w:val="off"/>
                <w:i w:val="off"/>
              </w:rPr>
              <w:t>鲤鱼</w:t>
            </w:r>
            <w:bookmarkEnd w:id="4703"/>
          </w:p>
        </w:tc>
        <w:tc>
          <w:tcPr>
            <w:tcW w:w="222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4704"/>
            <w:r>
              <w:rPr>
                <w:rFonts w:ascii="黑体" w:hAnsi="黑体" w:cs="黑体" w:eastAsia="黑体"/>
                <w:sz w:val="37"/>
                <w:spacing w:val="0"/>
                <w:color w:val="000000"/>
                <w:b w:val="off"/>
                <w:i w:val="off"/>
              </w:rPr>
              <w:t>银鳕鱼</w:t>
            </w:r>
            <w:bookmarkEnd w:id="4704"/>
          </w:p>
        </w:tc>
        <w:tc>
          <w:tcPr>
            <w:tcW w:w="254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4705"/>
            <w:r>
              <w:rPr>
                <w:rFonts w:ascii="黑体" w:hAnsi="黑体" w:cs="黑体" w:eastAsia="黑体"/>
                <w:sz w:val="37"/>
                <w:spacing w:val="0"/>
                <w:color w:val="000000"/>
                <w:b w:val="off"/>
                <w:i w:val="off"/>
              </w:rPr>
              <w:t>智利海鲈鱼</w:t>
            </w:r>
            <w:bookmarkEnd w:id="4705"/>
          </w:p>
        </w:tc>
        <w:tc>
          <w:tcPr>
            <w:tcW w:w="186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4706"/>
            <w:r>
              <w:rPr>
                <w:rFonts w:ascii="黑体" w:hAnsi="黑体" w:cs="黑体" w:eastAsia="黑体"/>
                <w:sz w:val="37"/>
                <w:spacing w:val="0"/>
                <w:color w:val="000000"/>
                <w:b w:val="off"/>
                <w:i w:val="off"/>
              </w:rPr>
              <w:t>红鲈</w:t>
            </w:r>
            <w:bookmarkEnd w:id="4706"/>
          </w:p>
        </w:tc>
        <w:tc>
          <w:tcPr>
            <w:tcW w:w="270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4707"/>
            <w:r>
              <w:rPr>
                <w:rFonts w:ascii="黑体" w:hAnsi="黑体" w:cs="黑体" w:eastAsia="黑体"/>
                <w:sz w:val="37"/>
                <w:spacing w:val="0"/>
                <w:color w:val="000000"/>
                <w:b w:val="off"/>
                <w:i w:val="off"/>
              </w:rPr>
              <w:t>黄鳍金枪鱼</w:t>
            </w:r>
            <w:bookmarkEnd w:id="4707"/>
          </w:p>
        </w:tc>
        <w:tc>
          <w:tcPr>
            <w:tcW w:w="214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4708"/>
            <w:r>
              <w:rPr>
                <w:rFonts w:ascii="黑体" w:hAnsi="黑体" w:cs="黑体" w:eastAsia="黑体"/>
                <w:sz w:val="37"/>
                <w:spacing w:val="0"/>
                <w:color w:val="000000"/>
                <w:b w:val="off"/>
                <w:i w:val="off"/>
              </w:rPr>
              <w:t>鲷鱼</w:t>
            </w:r>
            <w:bookmarkEnd w:id="4708"/>
          </w:p>
        </w:tc>
      </w:tr>
      <w:tr>
        <w:trPr>
          <w:trHeight w:hRule="atLeast" w:val="1100"/>
        </w:trPr>
        <w:tc>
          <w:tcPr>
            <w:tcW w:w="224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4709"/>
            <w:r>
              <w:rPr>
                <w:rFonts w:ascii="黑体" w:hAnsi="黑体" w:cs="黑体" w:eastAsia="黑体"/>
                <w:sz w:val="37"/>
                <w:spacing w:val="0"/>
                <w:color w:val="000000"/>
                <w:b w:val="off"/>
                <w:i w:val="off"/>
              </w:rPr>
              <w:t>白花鱼/太平</w:t>
            </w:r>
            <w:r>
              <w:rPr>
                <w:rFonts w:ascii="黑体" w:hAnsi="黑体" w:cs="黑体" w:eastAsia="黑体"/>
                <w:sz w:val="37"/>
                <w:spacing w:val="0"/>
                <w:color w:val="000000"/>
                <w:b w:val="off"/>
                <w:i w:val="off"/>
              </w:rPr>
              <w:t>洋黄花鱼</w:t>
            </w:r>
            <w:bookmarkEnd w:id="4709"/>
          </w:p>
        </w:tc>
        <w:tc>
          <w:tcPr>
            <w:tcW w:w="222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4710"/>
            <w:r>
              <w:rPr>
                <w:rFonts w:ascii="黑体" w:hAnsi="黑体" w:cs="黑体" w:eastAsia="黑体"/>
                <w:sz w:val="37"/>
                <w:spacing w:val="0"/>
                <w:color w:val="000000"/>
                <w:b w:val="off"/>
                <w:i w:val="off"/>
              </w:rPr>
              <w:t>石斑鱼</w:t>
            </w:r>
            <w:bookmarkEnd w:id="4710"/>
          </w:p>
        </w:tc>
        <w:tc>
          <w:tcPr>
            <w:tcW w:w="254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4711"/>
            <w:r>
              <w:rPr>
                <w:rFonts w:ascii="黑体" w:hAnsi="黑体" w:cs="黑体" w:eastAsia="黑体"/>
                <w:sz w:val="37"/>
                <w:spacing w:val="0"/>
                <w:color w:val="000000"/>
                <w:b w:val="off"/>
                <w:i w:val="off"/>
              </w:rPr>
              <w:t>西班牙鲭鱼</w:t>
            </w:r>
            <w:bookmarkEnd w:id="4711"/>
          </w:p>
        </w:tc>
        <w:tc>
          <w:tcPr>
            <w:tcW w:w="186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4712"/>
            <w:r>
              <w:rPr>
                <w:rFonts w:ascii="黑体" w:hAnsi="黑体" w:cs="黑体" w:eastAsia="黑体"/>
                <w:sz w:val="37"/>
                <w:spacing w:val="0"/>
                <w:color w:val="000000"/>
                <w:b w:val="off"/>
                <w:i w:val="off"/>
              </w:rPr>
              <w:t>大比目鱼</w:t>
            </w:r>
            <w:bookmarkEnd w:id="4712"/>
          </w:p>
        </w:tc>
        <w:tc>
          <w:tcPr>
            <w:tcW w:w="270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4713"/>
            <w:r>
              <w:rPr>
                <w:rFonts w:ascii="黑体" w:hAnsi="黑体" w:cs="黑体" w:eastAsia="黑体"/>
                <w:sz w:val="37"/>
                <w:spacing w:val="0"/>
                <w:color w:val="000000"/>
                <w:b w:val="off"/>
                <w:i w:val="off"/>
              </w:rPr>
              <w:t>条纹鲈鱼 (海洋)</w:t>
            </w:r>
            <w:bookmarkEnd w:id="4713"/>
          </w:p>
        </w:tc>
        <w:tc>
          <w:tcPr>
            <w:tcW w:w="214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4714"/>
            <w:r>
              <w:rPr>
                <w:rFonts w:ascii="黑体" w:hAnsi="黑体" w:cs="黑体" w:eastAsia="黑体"/>
                <w:sz w:val="37"/>
                <w:spacing w:val="0"/>
                <w:color w:val="000000"/>
                <w:b w:val="off"/>
                <w:i w:val="off"/>
              </w:rPr>
              <w:t>海豚鱼</w:t>
            </w:r>
            <w:bookmarkEnd w:id="4714"/>
          </w:p>
        </w:tc>
      </w:tr>
      <w:tr>
        <w:trPr>
          <w:trHeight w:hRule="atLeast" w:val="700"/>
        </w:trPr>
        <w:tc>
          <w:tcPr>
            <w:tcW w:w="13700" w:type="dxa"/>
            <w:gridSpan w:val="6"/>
            <w:vAlign w:val="center"/>
          </w:tcPr>
          <w:p>
            <w:pPr>
              <w:pageBreakBefore w:val="off"/>
              <w:tabs/>
              <w:wordWrap w:val="off"/>
              <w:spacing w:before="0" w:after="0" w:line="480" w:lineRule="atLeast"/>
              <w:ind w:left="0" w:right="0" w:firstLine="0" w:hanging="0"/>
              <w:jc w:val="center"/>
              <w:textAlignment w:val="baseline"/>
              <w:rPr>
                <w:sz w:val="37"/>
              </w:rPr>
            </w:pPr>
            <w:bookmarkStart w:name="" w:id="4715"/>
            <w:r>
              <w:rPr>
                <w:rFonts w:ascii="黑体" w:hAnsi="黑体" w:cs="黑体" w:eastAsia="黑体"/>
                <w:sz w:val="37"/>
                <w:spacing w:val="0"/>
                <w:color w:val="000000"/>
                <w:b w:val="off"/>
                <w:i w:val="off"/>
              </w:rPr>
              <w:t>应避免的选择</w:t>
            </w:r>
            <w:bookmarkEnd w:id="4715"/>
          </w:p>
        </w:tc>
      </w:tr>
      <w:tr>
        <w:trPr>
          <w:trHeight w:hRule="atLeast" w:val="980"/>
        </w:trPr>
        <w:tc>
          <w:tcPr>
            <w:tcW w:w="224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4716"/>
            <w:r>
              <w:rPr>
                <w:rFonts w:ascii="黑体" w:hAnsi="黑体" w:cs="黑体" w:eastAsia="黑体"/>
                <w:sz w:val="37"/>
                <w:spacing w:val="0"/>
                <w:color w:val="000000"/>
                <w:b w:val="off"/>
                <w:i w:val="off"/>
              </w:rPr>
              <w:t>大耳马鲛</w:t>
            </w:r>
            <w:bookmarkEnd w:id="4716"/>
          </w:p>
        </w:tc>
        <w:tc>
          <w:tcPr>
            <w:tcW w:w="222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4717"/>
            <w:r>
              <w:rPr>
                <w:rFonts w:ascii="黑体" w:hAnsi="黑体" w:cs="黑体" w:eastAsia="黑体"/>
                <w:sz w:val="37"/>
                <w:spacing w:val="0"/>
                <w:color w:val="000000"/>
                <w:b w:val="off"/>
                <w:i w:val="off"/>
              </w:rPr>
              <w:t>鲨鱼</w:t>
            </w:r>
            <w:bookmarkEnd w:id="4717"/>
          </w:p>
        </w:tc>
        <w:tc>
          <w:tcPr>
            <w:tcW w:w="254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4718"/>
            <w:r>
              <w:rPr>
                <w:rFonts w:ascii="黑体" w:hAnsi="黑体" w:cs="黑体" w:eastAsia="黑体"/>
                <w:sz w:val="37"/>
                <w:spacing w:val="0"/>
                <w:color w:val="000000"/>
                <w:b w:val="off"/>
                <w:i w:val="off"/>
              </w:rPr>
              <w:t>方头鱼 (墨西哥</w:t>
            </w:r>
            <w:r>
              <w:rPr>
                <w:rFonts w:ascii="黑体" w:hAnsi="黑体" w:cs="黑体" w:eastAsia="黑体"/>
                <w:sz w:val="37"/>
                <w:spacing w:val="0"/>
                <w:color w:val="000000"/>
                <w:b w:val="off"/>
                <w:i w:val="off"/>
              </w:rPr>
              <w:t>湾)</w:t>
            </w:r>
            <w:bookmarkEnd w:id="4718"/>
          </w:p>
        </w:tc>
        <w:tc>
          <w:tcPr>
            <w:tcW w:w="186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4719"/>
            <w:r>
              <w:rPr>
                <w:rFonts w:ascii="黑体" w:hAnsi="黑体" w:cs="黑体" w:eastAsia="黑体"/>
                <w:sz w:val="37"/>
                <w:spacing w:val="0"/>
                <w:color w:val="000000"/>
                <w:b w:val="off"/>
                <w:i w:val="off"/>
              </w:rPr>
              <w:t>马林鱼</w:t>
            </w:r>
            <w:bookmarkEnd w:id="4719"/>
          </w:p>
        </w:tc>
        <w:tc>
          <w:tcPr>
            <w:tcW w:w="270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4720"/>
            <w:r>
              <w:rPr>
                <w:rFonts w:ascii="黑体" w:hAnsi="黑体" w:cs="黑体" w:eastAsia="黑体"/>
                <w:sz w:val="37"/>
                <w:spacing w:val="0"/>
                <w:color w:val="000000"/>
                <w:b w:val="off"/>
                <w:i w:val="off"/>
              </w:rPr>
              <w:t>剑鱼</w:t>
            </w:r>
            <w:bookmarkEnd w:id="4720"/>
          </w:p>
        </w:tc>
        <w:tc>
          <w:tcPr>
            <w:tcW w:w="214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4721"/>
            <w:r>
              <w:rPr>
                <w:rFonts w:ascii="黑体" w:hAnsi="黑体" w:cs="黑体" w:eastAsia="黑体"/>
                <w:sz w:val="37"/>
                <w:spacing w:val="0"/>
                <w:color w:val="000000"/>
                <w:b w:val="off"/>
                <w:i w:val="off"/>
              </w:rPr>
              <w:t>大眼吞拿鱼</w:t>
            </w:r>
            <w:bookmarkEnd w:id="4721"/>
          </w:p>
        </w:tc>
      </w:tr>
      <w:tr>
        <w:trPr>
          <w:trHeight w:hRule="atLeast" w:val="640"/>
        </w:trPr>
        <w:tc>
          <w:tcPr>
            <w:tcW w:w="224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4722"/>
            <w:r>
              <w:rPr>
                <w:rFonts w:ascii="黑体" w:hAnsi="黑体" w:cs="黑体" w:eastAsia="黑体"/>
                <w:sz w:val="37"/>
                <w:spacing w:val="0"/>
                <w:color w:val="000000"/>
                <w:b w:val="off"/>
                <w:i w:val="off"/>
              </w:rPr>
              <w:t>橙连鳍鲑</w:t>
            </w:r>
            <w:bookmarkEnd w:id="4722"/>
          </w:p>
        </w:tc>
        <w:tc>
          <w:tcPr>
            <w:tcW w:w="222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4723"/>
            <w:r>
              <w:rPr>
                <w:rFonts w:ascii="黑体" w:hAnsi="黑体" w:cs="黑体" w:eastAsia="黑体"/>
                <w:sz w:val="37"/>
                <w:spacing w:val="0"/>
                <w:color w:val="000000"/>
                <w:b w:val="off"/>
                <w:i w:val="off"/>
              </w:rPr>
              <w:t>-</w:t>
            </w:r>
            <w:bookmarkEnd w:id="4723"/>
          </w:p>
        </w:tc>
        <w:tc>
          <w:tcPr>
            <w:tcW w:w="254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4724"/>
            <w:r>
              <w:rPr>
                <w:rFonts w:ascii="黑体" w:hAnsi="黑体" w:cs="黑体" w:eastAsia="黑体"/>
                <w:sz w:val="37"/>
                <w:spacing w:val="0"/>
                <w:color w:val="000000"/>
                <w:b w:val="off"/>
                <w:i w:val="off"/>
              </w:rPr>
              <w:t>-</w:t>
            </w:r>
            <w:bookmarkEnd w:id="4724"/>
          </w:p>
        </w:tc>
        <w:tc>
          <w:tcPr>
            <w:tcW w:w="186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4725"/>
            <w:r>
              <w:rPr>
                <w:rFonts w:ascii="黑体" w:hAnsi="黑体" w:cs="黑体" w:eastAsia="黑体"/>
                <w:sz w:val="37"/>
                <w:spacing w:val="0"/>
                <w:color w:val="000000"/>
                <w:b w:val="off"/>
                <w:i w:val="off"/>
              </w:rPr>
              <w:t>-</w:t>
            </w:r>
            <w:bookmarkEnd w:id="4725"/>
          </w:p>
        </w:tc>
        <w:tc>
          <w:tcPr>
            <w:tcW w:w="270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4726"/>
            <w:r>
              <w:rPr>
                <w:rFonts w:ascii="黑体" w:hAnsi="黑体" w:cs="黑体" w:eastAsia="黑体"/>
                <w:sz w:val="37"/>
                <w:spacing w:val="0"/>
                <w:color w:val="000000"/>
                <w:b w:val="off"/>
                <w:i w:val="off"/>
              </w:rPr>
              <w:t>-</w:t>
            </w:r>
            <w:bookmarkEnd w:id="4726"/>
          </w:p>
        </w:tc>
        <w:tc>
          <w:tcPr>
            <w:tcW w:w="214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4727"/>
            <w:r>
              <w:rPr>
                <w:rFonts w:ascii="黑体" w:hAnsi="黑体" w:cs="黑体" w:eastAsia="黑体"/>
                <w:sz w:val="37"/>
                <w:spacing w:val="0"/>
                <w:color w:val="000000"/>
                <w:b w:val="off"/>
                <w:i w:val="off"/>
              </w:rPr>
              <w:t>-</w:t>
            </w:r>
            <w:bookmarkEnd w:id="4727"/>
          </w:p>
        </w:tc>
      </w:tr>
    </w:tbl>
    <w:p>
      <w:pPr>
        <w:pageBreakBefore w:val="off"/>
        <w:tabs/>
        <w:wordWrap w:val="off"/>
        <w:spacing w:before="0" w:after="0" w:line="620" w:lineRule="exact"/>
        <w:ind w:left="0" w:right="0"/>
        <w:jc w:val="left"/>
        <w:textAlignment w:val="baseline"/>
        <w:rPr>
          <w:sz w:val="48"/>
        </w:rPr>
      </w:pPr>
      <w:bookmarkStart w:name="" w:id="4728"/>
      <w:r>
        <w:rPr>
          <w:rFonts w:ascii="宋体" w:hAnsi="宋体" w:cs="宋体" w:eastAsia="宋体"/>
          <w:sz w:val="48"/>
          <w:spacing w:val="0"/>
          <w:color w:val="000000"/>
          <w:b w:val="off"/>
          <w:i w:val="off"/>
        </w:rPr>
        <w:t/>
      </w:r>
      <w:bookmarkEnd w:id="4728"/>
    </w:p>
    <w:p>
      <w:pPr>
        <w:pageBreakBefore w:val="off"/>
        <w:tabs/>
        <w:wordWrap w:val="off"/>
        <w:spacing w:before="0" w:after="0" w:line="620" w:lineRule="exact"/>
        <w:ind w:left="0" w:right="0"/>
        <w:jc w:val="left"/>
        <w:textAlignment w:val="baseline"/>
        <w:rPr>
          <w:sz w:val="48"/>
        </w:rPr>
      </w:pPr>
      <w:bookmarkStart w:name="" w:id="4729"/>
      <w:r>
        <w:rPr>
          <w:rFonts w:ascii="宋体" w:hAnsi="宋体" w:cs="宋体" w:eastAsia="宋体"/>
          <w:sz w:val="48"/>
          <w:spacing w:val="0"/>
          <w:color w:val="000000"/>
          <w:b w:val="off"/>
          <w:i w:val="off"/>
        </w:rPr>
        <w:t/>
      </w:r>
      <w:bookmarkEnd w:id="4729"/>
    </w:p>
    <w:p>
      <w:pPr>
        <w:pageBreakBefore w:val="off"/>
        <w:tabs/>
        <w:wordWrap w:val="off"/>
        <w:spacing w:before="0" w:after="0" w:line="680" w:lineRule="atLeast"/>
        <w:ind w:left="40" w:right="0"/>
        <w:jc w:val="both"/>
        <w:textAlignment w:val="baseline"/>
        <w:rPr>
          <w:sz w:val="47"/>
        </w:rPr>
      </w:pPr>
      <w:bookmarkStart w:name="" w:id="4730"/>
      <w:r>
        <w:rPr>
          <w:rFonts w:ascii="黑体" w:hAnsi="黑体" w:cs="黑体" w:eastAsia="黑体"/>
          <w:sz w:val="47"/>
          <w:spacing w:val="0"/>
          <w:color w:val="000000"/>
          <w:b w:val="on"/>
          <w:i w:val="off"/>
        </w:rPr>
        <w:t>洗涤用品残留</w:t>
      </w:r>
      <w:bookmarkEnd w:id="4730"/>
    </w:p>
    <w:p>
      <w:pPr>
        <w:pageBreakBefore w:val="off"/>
        <w:tabs/>
        <w:wordWrap w:val="off"/>
        <w:spacing w:before="0" w:after="0" w:line="780" w:lineRule="exact"/>
        <w:ind w:left="0" w:right="0"/>
        <w:jc w:val="both"/>
        <w:textAlignment w:val="baseline"/>
        <w:rPr>
          <w:sz w:val="40"/>
        </w:rPr>
      </w:pPr>
      <w:bookmarkStart w:name="" w:id="4731"/>
      <w:r>
        <w:rPr>
          <w:rFonts w:ascii="宋体" w:hAnsi="宋体" w:cs="宋体" w:eastAsia="宋体"/>
          <w:sz w:val="40"/>
          <w:spacing w:val="0"/>
          <w:color w:val="000000"/>
          <w:b w:val="off"/>
          <w:i w:val="off"/>
        </w:rPr>
        <w:t/>
      </w:r>
      <w:bookmarkEnd w:id="4731"/>
    </w:p>
    <w:p>
      <w:pPr>
        <w:pageBreakBefore w:val="off"/>
        <w:tabs/>
        <w:wordWrap w:val="off"/>
        <w:spacing w:before="0" w:after="0" w:line="760" w:lineRule="atLeast"/>
        <w:ind w:left="40" w:right="60" w:firstLine="840"/>
        <w:jc w:val="both"/>
        <w:textAlignment w:val="baseline"/>
        <w:rPr>
          <w:sz w:val="40"/>
        </w:rPr>
      </w:pPr>
      <w:bookmarkStart w:name="" w:id="4732"/>
      <w:r>
        <w:rPr>
          <w:rFonts w:ascii="宋体" w:hAnsi="宋体" w:cs="宋体" w:eastAsia="宋体"/>
          <w:sz w:val="40"/>
          <w:spacing w:val="0"/>
          <w:color w:val="000000"/>
          <w:b w:val="off"/>
          <w:i w:val="off"/>
        </w:rPr>
        <w:t>除了可能“吃进去”的化工残留，还有两类常见的隐性风险：洗涤用品</w:t>
      </w:r>
      <w:r>
        <w:rPr>
          <w:rFonts w:ascii="宋体" w:hAnsi="宋体" w:cs="宋体" w:eastAsia="宋体"/>
          <w:sz w:val="40"/>
          <w:spacing w:val="0"/>
          <w:color w:val="000000"/>
          <w:b w:val="off"/>
          <w:i w:val="off"/>
        </w:rPr>
        <w:t>残留和塑化剂。</w:t>
      </w:r>
      <w:bookmarkEnd w:id="4732"/>
    </w:p>
    <w:p>
      <w:pPr>
        <w:pageBreakBefore w:val="off"/>
        <w:tabs/>
        <w:wordWrap w:val="off"/>
        <w:spacing w:before="0" w:after="0" w:line="760" w:lineRule="atLeast"/>
        <w:ind w:left="40" w:right="20" w:firstLine="840"/>
        <w:jc w:val="both"/>
        <w:textAlignment w:val="baseline"/>
        <w:rPr>
          <w:sz w:val="40"/>
        </w:rPr>
      </w:pPr>
      <w:bookmarkStart w:name="" w:id="4733"/>
      <w:r>
        <w:rPr>
          <w:rFonts w:ascii="宋体" w:hAnsi="宋体" w:cs="宋体" w:eastAsia="宋体"/>
          <w:sz w:val="40"/>
          <w:spacing w:val="0"/>
          <w:color w:val="000000"/>
          <w:b w:val="off"/>
          <w:i w:val="off"/>
        </w:rPr>
        <w:t>先来看我们每天都要用到的洗涤剂、洗衣液等清洁产品。总体来说，这</w:t>
      </w:r>
      <w:r>
        <w:rPr>
          <w:rFonts w:ascii="宋体" w:hAnsi="宋体" w:cs="宋体" w:eastAsia="宋体"/>
          <w:sz w:val="40"/>
          <w:spacing w:val="0"/>
          <w:color w:val="000000"/>
          <w:b w:val="off"/>
          <w:i w:val="off"/>
        </w:rPr>
        <w:t>类产品只要通过了国家标准认证，就是相对安全的。洗涤剂里的大多数表面活</w:t>
      </w:r>
      <w:r>
        <w:rPr>
          <w:rFonts w:ascii="宋体" w:hAnsi="宋体" w:cs="宋体" w:eastAsia="宋体"/>
          <w:sz w:val="40"/>
          <w:spacing w:val="0"/>
          <w:color w:val="000000"/>
          <w:b w:val="off"/>
          <w:i w:val="off"/>
        </w:rPr>
        <w:t>性剂是无毒的，不会对身体构成实质危害。至于网络上流传的“洗洁精致癌”</w:t>
      </w:r>
      <w:r>
        <w:rPr>
          <w:rFonts w:ascii="宋体" w:hAnsi="宋体" w:cs="宋体" w:eastAsia="宋体"/>
          <w:sz w:val="40"/>
          <w:spacing w:val="0"/>
          <w:color w:val="000000"/>
          <w:b w:val="off"/>
          <w:i w:val="off"/>
        </w:rPr>
        <w:t>的说法，目前没有任何权威证据支持。</w:t>
      </w:r>
      <w:bookmarkEnd w:id="4733"/>
    </w:p>
    <w:p>
      <w:pPr>
        <w:pageBreakBefore w:val="off"/>
        <w:tabs/>
        <w:wordWrap w:val="off"/>
        <w:spacing w:before="0" w:after="0" w:line="760" w:lineRule="atLeast"/>
        <w:ind w:left="40" w:right="40" w:firstLine="840"/>
        <w:jc w:val="both"/>
        <w:textAlignment w:val="baseline"/>
        <w:rPr>
          <w:sz w:val="40"/>
        </w:rPr>
      </w:pPr>
      <w:bookmarkStart w:name="" w:id="4734"/>
      <w:r>
        <w:rPr>
          <w:rFonts w:ascii="宋体" w:hAnsi="宋体" w:cs="宋体" w:eastAsia="宋体"/>
          <w:sz w:val="40"/>
          <w:spacing w:val="0"/>
          <w:color w:val="000000"/>
          <w:b w:val="off"/>
          <w:i w:val="off"/>
        </w:rPr>
        <w:t>相比“成分本身是否有毒”，更值得我们关注的，其实是清洗不彻底带来</w:t>
      </w:r>
      <w:r>
        <w:rPr>
          <w:rFonts w:ascii="宋体" w:hAnsi="宋体" w:cs="宋体" w:eastAsia="宋体"/>
          <w:sz w:val="40"/>
          <w:spacing w:val="0"/>
          <w:color w:val="000000"/>
          <w:b w:val="off"/>
          <w:i w:val="off"/>
        </w:rPr>
        <w:t>的残留问题。我为你总结了三个实用的应对方法。</w:t>
      </w:r>
      <w:bookmarkEnd w:id="4734"/>
    </w:p>
    <w:p>
      <w:pPr>
        <w:pageBreakBefore w:val="off"/>
        <w:tabs/>
        <w:wordWrap w:val="off"/>
        <w:spacing w:before="0" w:after="0" w:line="760" w:lineRule="atLeast"/>
        <w:ind w:left="40" w:right="40" w:firstLine="840"/>
        <w:jc w:val="both"/>
        <w:textAlignment w:val="baseline"/>
        <w:rPr>
          <w:sz w:val="40"/>
        </w:rPr>
      </w:pPr>
      <w:bookmarkStart w:name="" w:id="4735"/>
      <w:r>
        <w:rPr>
          <w:rFonts w:ascii="宋体" w:hAnsi="宋体" w:cs="宋体" w:eastAsia="宋体"/>
          <w:sz w:val="40"/>
          <w:spacing w:val="0"/>
          <w:color w:val="000000"/>
          <w:b w:val="off"/>
          <w:i w:val="off"/>
        </w:rPr>
        <w:t>第一，选对产品。购买时尽量选择符合“食品接触级”(A类)标准的洗</w:t>
      </w:r>
      <w:r>
        <w:rPr>
          <w:rFonts w:ascii="宋体" w:hAnsi="宋体" w:cs="宋体" w:eastAsia="宋体"/>
          <w:sz w:val="40"/>
          <w:spacing w:val="0"/>
          <w:color w:val="000000"/>
          <w:b w:val="off"/>
          <w:i w:val="off"/>
        </w:rPr>
        <w:t>洁精。这类产品在配方上更温和、更安全，比如对甲醛含量的要求，A类标准</w:t>
      </w:r>
      <w:r>
        <w:rPr>
          <w:rFonts w:ascii="宋体" w:hAnsi="宋体" w:cs="宋体" w:eastAsia="宋体"/>
          <w:sz w:val="40"/>
          <w:spacing w:val="0"/>
          <w:color w:val="000000"/>
          <w:b w:val="off"/>
          <w:i w:val="off"/>
        </w:rPr>
        <w:t>是不得超过0.05%, 而B类则放宽到0.1%。</w:t>
      </w:r>
      <w:bookmarkEnd w:id="4735"/>
    </w:p>
    <w:p>
      <w:pPr>
        <w:pageBreakBefore w:val="off"/>
        <w:tabs/>
        <w:wordWrap w:val="off"/>
        <w:spacing w:before="0" w:after="0" w:line="760" w:lineRule="atLeast"/>
        <w:ind w:left="40" w:right="60" w:firstLine="840"/>
        <w:jc w:val="both"/>
        <w:textAlignment w:val="baseline"/>
        <w:rPr>
          <w:sz w:val="40"/>
        </w:rPr>
      </w:pPr>
      <w:bookmarkStart w:name="" w:id="4736"/>
      <w:r>
        <w:rPr>
          <w:rFonts w:ascii="宋体" w:hAnsi="宋体" w:cs="宋体" w:eastAsia="宋体"/>
          <w:sz w:val="40"/>
          <w:spacing w:val="0"/>
          <w:color w:val="000000"/>
          <w:b w:val="off"/>
          <w:i w:val="off"/>
        </w:rPr>
        <w:t>第二，冲洗要彻底。研究显示，用流水冲洗2~3次，就能将残留降到国</w:t>
      </w:r>
      <w:r>
        <w:rPr>
          <w:rFonts w:ascii="宋体" w:hAnsi="宋体" w:cs="宋体" w:eastAsia="宋体"/>
          <w:sz w:val="40"/>
          <w:spacing w:val="0"/>
          <w:color w:val="000000"/>
          <w:b w:val="off"/>
          <w:i w:val="off"/>
        </w:rPr>
        <w:t>家标准(0.1毫克/平方厘米)以下。若能持续冲洗30秒，残留量甚至可以</w:t>
      </w:r>
      <w:bookmarkEnd w:id="4736"/>
    </w:p>
    <w:p>
      <w:pPr>
        <w:pageBreakBefore w:val="off"/>
        <w:tabs/>
        <w:wordWrap w:val="off"/>
        <w:spacing w:before="0" w:after="0" w:line="780" w:lineRule="exact"/>
        <w:ind w:left="0" w:right="0"/>
        <w:jc w:val="both"/>
        <w:textAlignment w:val="baseline"/>
        <w:rPr>
          <w:sz w:val="40"/>
        </w:rPr>
      </w:pPr>
      <w:bookmarkStart w:name="" w:id="4737"/>
      <w:r>
        <w:rPr>
          <w:rFonts w:ascii="宋体" w:hAnsi="宋体" w:cs="宋体" w:eastAsia="宋体"/>
          <w:sz w:val="40"/>
          <w:spacing w:val="0"/>
          <w:color w:val="000000"/>
          <w:b w:val="off"/>
          <w:i w:val="off"/>
        </w:rPr>
        <w:t/>
      </w:r>
      <w:bookmarkEnd w:id="4737"/>
    </w:p>
    <w:p>
      <w:pPr>
        <w:pageBreakBefore w:val="off"/>
        <w:tabs/>
        <w:wordWrap w:val="off"/>
        <w:spacing w:before="0" w:after="0" w:line="500" w:lineRule="atLeast"/>
        <w:ind w:left="0" w:right="100"/>
        <w:jc w:val="right"/>
        <w:textAlignment w:val="baseline"/>
        <w:rPr>
          <w:sz w:val="37"/>
        </w:rPr>
      </w:pPr>
      <w:bookmarkStart w:name="" w:id="4738"/>
      <w:r>
        <w:rPr>
          <w:rFonts w:ascii="黑体" w:hAnsi="黑体" w:cs="黑体" w:eastAsia="黑体"/>
          <w:sz w:val="37"/>
          <w:spacing w:val="0"/>
          <w:color w:val="000000"/>
          <w:b w:val="off"/>
          <w:i w:val="off"/>
        </w:rPr>
        <w:t>175</w:t>
      </w:r>
      <w:bookmarkEnd w:id="4738"/>
    </w:p>
    <w:p>
      <w:r>
        <w:t/>
      </w:r>
    </w:p>
    <w:p>
      <w:pPr>
        <w:sectPr>
          <w:footerReference r:id="rId419"/>
          <w:headerReference r:id="rId420" w:type="default"/>
          <w:type w:val="nextPage"/>
          <w:pgSz w:w="17060" w:h="25400"/>
          <w:pgMar w:left="1580" w:top="1080" w:right="1580" w:bottom="1080" w:header="780" w:footer="780"/>
          <w:cols w:num="1"/>
        </w:sectPr>
      </w:pPr>
    </w:p>
    <w:p>
      <w:pPr>
        <w:pageBreakBefore w:val="off"/>
        <w:tabs/>
        <w:wordWrap w:val="off"/>
        <w:spacing w:before="0" w:after="0" w:line="480" w:lineRule="atLeast"/>
        <w:ind w:left="20" w:right="0"/>
        <w:jc w:val="both"/>
        <w:textAlignment w:val="baseline"/>
        <w:rPr>
          <w:sz w:val="34"/>
        </w:rPr>
      </w:pPr>
      <w:bookmarkStart w:name="" w:id="4739"/>
      <w:r>
        <w:rPr>
          <w:rFonts w:ascii="黑体" w:hAnsi="黑体" w:cs="黑体" w:eastAsia="黑体"/>
          <w:sz w:val="34"/>
          <w:spacing w:val="0"/>
          <w:color w:val="abbed8"/>
          <w:b w:val="off"/>
          <w:i w:val="off"/>
        </w:rPr>
        <w:t>第三部分全方位构建家庭健康管理系统</w:t>
      </w:r>
      <w:bookmarkEnd w:id="4739"/>
    </w:p>
    <w:p>
      <w:pPr>
        <w:pageBreakBefore w:val="off"/>
        <w:tabs/>
        <w:wordWrap w:val="off"/>
        <w:spacing w:before="0" w:after="0" w:line="820" w:lineRule="exact"/>
        <w:ind w:left="0" w:right="0"/>
        <w:jc w:val="both"/>
        <w:textAlignment w:val="baseline"/>
        <w:rPr>
          <w:sz w:val="41"/>
        </w:rPr>
      </w:pPr>
      <w:bookmarkStart w:name="" w:id="4740"/>
      <w:r>
        <w:rPr>
          <w:rFonts w:ascii="宋体" w:hAnsi="宋体" w:cs="宋体" w:eastAsia="宋体"/>
          <w:sz w:val="41"/>
          <w:spacing w:val="0"/>
          <w:color w:val="000000"/>
          <w:b w:val="off"/>
          <w:i w:val="off"/>
        </w:rPr>
        <w:t/>
      </w:r>
      <w:bookmarkEnd w:id="4740"/>
    </w:p>
    <w:p>
      <w:pPr>
        <w:pageBreakBefore w:val="off"/>
        <w:tabs/>
        <w:wordWrap w:val="off"/>
        <w:spacing w:before="0" w:after="0" w:line="820" w:lineRule="exact"/>
        <w:ind w:left="0" w:right="0"/>
        <w:jc w:val="both"/>
        <w:textAlignment w:val="baseline"/>
        <w:rPr>
          <w:sz w:val="41"/>
        </w:rPr>
      </w:pPr>
      <w:bookmarkStart w:name="" w:id="4741"/>
      <w:r>
        <w:rPr>
          <w:rFonts w:ascii="宋体" w:hAnsi="宋体" w:cs="宋体" w:eastAsia="宋体"/>
          <w:sz w:val="41"/>
          <w:spacing w:val="0"/>
          <w:color w:val="000000"/>
          <w:b w:val="off"/>
          <w:i w:val="off"/>
        </w:rPr>
        <w:t/>
      </w:r>
      <w:bookmarkEnd w:id="4741"/>
    </w:p>
    <w:p>
      <w:pPr>
        <w:pageBreakBefore w:val="off"/>
        <w:tabs/>
        <w:wordWrap w:val="off"/>
        <w:spacing w:before="0" w:after="0" w:line="820" w:lineRule="atLeast"/>
        <w:ind w:left="20" w:right="0"/>
        <w:jc w:val="both"/>
        <w:textAlignment w:val="baseline"/>
        <w:rPr>
          <w:sz w:val="41"/>
        </w:rPr>
      </w:pPr>
      <w:bookmarkStart w:name="" w:id="4742"/>
      <w:r>
        <w:rPr>
          <w:rFonts w:ascii="宋体" w:hAnsi="宋体" w:cs="宋体" w:eastAsia="宋体"/>
          <w:sz w:val="41"/>
          <w:spacing w:val="0"/>
          <w:color w:val="000000"/>
          <w:b w:val="off"/>
          <w:i w:val="off"/>
        </w:rPr>
        <w:t>降到0.01毫克/平方厘米以下。这个操作成本很低，却能大大降低残留风险。</w:t>
      </w:r>
      <w:bookmarkEnd w:id="4742"/>
    </w:p>
    <w:p>
      <w:pPr>
        <w:pageBreakBefore w:val="off"/>
        <w:tabs/>
        <w:wordWrap w:val="off"/>
        <w:spacing w:before="0" w:after="0" w:line="820" w:lineRule="atLeast"/>
        <w:ind w:left="20" w:right="40" w:firstLine="820"/>
        <w:jc w:val="both"/>
        <w:textAlignment w:val="baseline"/>
        <w:rPr>
          <w:sz w:val="41"/>
        </w:rPr>
      </w:pPr>
      <w:bookmarkStart w:name="" w:id="4743"/>
      <w:r>
        <w:rPr>
          <w:rFonts w:ascii="宋体" w:hAnsi="宋体" w:cs="宋体" w:eastAsia="宋体"/>
          <w:sz w:val="41"/>
          <w:spacing w:val="0"/>
          <w:color w:val="000000"/>
          <w:b w:val="off"/>
          <w:i w:val="off"/>
        </w:rPr>
        <w:t>第三，适当稀释洗洁精。如果还是担心残留问题，你可以用清水将洗洁</w:t>
      </w:r>
      <w:r>
        <w:rPr>
          <w:rFonts w:ascii="宋体" w:hAnsi="宋体" w:cs="宋体" w:eastAsia="宋体"/>
          <w:sz w:val="41"/>
          <w:spacing w:val="0"/>
          <w:color w:val="000000"/>
          <w:b w:val="off"/>
          <w:i w:val="off"/>
        </w:rPr>
        <w:t>精稀释后再使用，洗洁精和水的比例建议在1：1至1：5。温水浸泡、延长清</w:t>
      </w:r>
      <w:r>
        <w:rPr>
          <w:rFonts w:ascii="宋体" w:hAnsi="宋体" w:cs="宋体" w:eastAsia="宋体"/>
          <w:sz w:val="41"/>
          <w:spacing w:val="0"/>
          <w:color w:val="000000"/>
          <w:b w:val="off"/>
          <w:i w:val="off"/>
        </w:rPr>
        <w:t>洗时间也有助于减少残留。</w:t>
      </w:r>
      <w:bookmarkEnd w:id="4743"/>
    </w:p>
    <w:p>
      <w:pPr>
        <w:pageBreakBefore w:val="off"/>
        <w:tabs/>
        <w:wordWrap w:val="off"/>
        <w:spacing w:before="0" w:after="0" w:line="820" w:lineRule="atLeast"/>
        <w:ind w:left="20" w:right="40" w:firstLine="820"/>
        <w:jc w:val="both"/>
        <w:textAlignment w:val="baseline"/>
        <w:rPr>
          <w:sz w:val="41"/>
        </w:rPr>
      </w:pPr>
      <w:bookmarkStart w:name="" w:id="4744"/>
      <w:r>
        <w:rPr>
          <w:rFonts w:ascii="宋体" w:hAnsi="宋体" w:cs="宋体" w:eastAsia="宋体"/>
          <w:sz w:val="41"/>
          <w:spacing w:val="0"/>
          <w:color w:val="000000"/>
          <w:b w:val="off"/>
          <w:i w:val="off"/>
        </w:rPr>
        <w:t>除了人工洗碗，很多家庭还会使用洗碗机。现在市面上各种洗碗机专用</w:t>
      </w:r>
      <w:r>
        <w:rPr>
          <w:rFonts w:ascii="宋体" w:hAnsi="宋体" w:cs="宋体" w:eastAsia="宋体"/>
          <w:sz w:val="41"/>
          <w:spacing w:val="0"/>
          <w:color w:val="000000"/>
          <w:b w:val="off"/>
          <w:i w:val="off"/>
        </w:rPr>
        <w:t>的三合一洗碗块、洗碗粉、漂洗剂、消泡剂层出不穷，的确方便好用。但你可</w:t>
      </w:r>
      <w:r>
        <w:rPr>
          <w:rFonts w:ascii="宋体" w:hAnsi="宋体" w:cs="宋体" w:eastAsia="宋体"/>
          <w:sz w:val="41"/>
          <w:spacing w:val="0"/>
          <w:color w:val="000000"/>
          <w:b w:val="off"/>
          <w:i w:val="off"/>
        </w:rPr>
        <w:t>能不知道，其中某些成分可能与肥胖、炎症性肠病、代谢异常等健康问题存在</w:t>
      </w:r>
      <w:r>
        <w:rPr>
          <w:rFonts w:ascii="宋体" w:hAnsi="宋体" w:cs="宋体" w:eastAsia="宋体"/>
          <w:sz w:val="41"/>
          <w:spacing w:val="0"/>
          <w:color w:val="000000"/>
          <w:b w:val="off"/>
          <w:i w:val="off"/>
        </w:rPr>
        <w:t>潜在关联。</w:t>
      </w:r>
      <w:bookmarkEnd w:id="4744"/>
    </w:p>
    <w:p>
      <w:pPr>
        <w:pageBreakBefore w:val="off"/>
        <w:tabs/>
        <w:wordWrap w:val="off"/>
        <w:spacing w:before="0" w:after="0" w:line="820" w:lineRule="atLeast"/>
        <w:ind w:left="80" w:right="0" w:firstLine="820"/>
        <w:jc w:val="both"/>
        <w:textAlignment w:val="baseline"/>
        <w:rPr>
          <w:sz w:val="41"/>
        </w:rPr>
      </w:pPr>
      <w:bookmarkStart w:name="" w:id="4745"/>
      <w:r>
        <w:rPr>
          <w:rFonts w:ascii="宋体" w:hAnsi="宋体" w:cs="宋体" w:eastAsia="宋体"/>
          <w:sz w:val="41"/>
          <w:spacing w:val="0"/>
          <w:color w:val="000000"/>
          <w:b w:val="off"/>
          <w:i w:val="off"/>
        </w:rPr>
        <w:t>一项国际权威研究显示，漂洗剂即使被稀释至1：20000的超低浓度，依</w:t>
      </w:r>
      <w:r>
        <w:rPr>
          <w:rFonts w:ascii="宋体" w:hAnsi="宋体" w:cs="宋体" w:eastAsia="宋体"/>
          <w:sz w:val="41"/>
          <w:spacing w:val="0"/>
          <w:color w:val="000000"/>
          <w:b w:val="off"/>
          <w:i w:val="off"/>
        </w:rPr>
        <w:t>然会损伤肠道上皮的屏障功能。而进一步分析发现，罪魁祸首是其中的乙醇乙</w:t>
      </w:r>
      <w:r>
        <w:rPr>
          <w:rFonts w:ascii="宋体" w:hAnsi="宋体" w:cs="宋体" w:eastAsia="宋体"/>
          <w:sz w:val="41"/>
          <w:spacing w:val="0"/>
          <w:color w:val="000000"/>
          <w:b w:val="off"/>
          <w:i w:val="off"/>
        </w:rPr>
        <w:t>氧基酯，这种成分毒性较强，且容易残留在餐具表面。</w:t>
      </w:r>
      <w:bookmarkEnd w:id="4745"/>
    </w:p>
    <w:p>
      <w:pPr>
        <w:pageBreakBefore w:val="off"/>
        <w:tabs/>
        <w:wordWrap w:val="off"/>
        <w:spacing w:before="0" w:after="0" w:line="820" w:lineRule="atLeast"/>
        <w:ind w:left="80" w:right="0" w:firstLine="820"/>
        <w:jc w:val="both"/>
        <w:textAlignment w:val="baseline"/>
        <w:rPr>
          <w:sz w:val="41"/>
        </w:rPr>
      </w:pPr>
      <w:bookmarkStart w:name="" w:id="4746"/>
      <w:r>
        <w:rPr>
          <w:rFonts w:ascii="宋体" w:hAnsi="宋体" w:cs="宋体" w:eastAsia="宋体"/>
          <w:sz w:val="41"/>
          <w:spacing w:val="0"/>
          <w:color w:val="000000"/>
          <w:b w:val="off"/>
          <w:i w:val="off"/>
        </w:rPr>
        <w:t>看起来是不是很可怕?好在乙醇乙氧基酯不会渗透到餐具内部，只要彻</w:t>
      </w:r>
      <w:r>
        <w:rPr>
          <w:rFonts w:ascii="宋体" w:hAnsi="宋体" w:cs="宋体" w:eastAsia="宋体"/>
          <w:sz w:val="41"/>
          <w:spacing w:val="0"/>
          <w:color w:val="000000"/>
          <w:b w:val="off"/>
          <w:i w:val="off"/>
        </w:rPr>
        <w:t>底冲洗干净，就可以大幅降低风险。所以，如果你家使用洗碗机，建议在洗</w:t>
      </w:r>
      <w:r>
        <w:rPr>
          <w:rFonts w:ascii="宋体" w:hAnsi="宋体" w:cs="宋体" w:eastAsia="宋体"/>
          <w:sz w:val="41"/>
          <w:spacing w:val="0"/>
          <w:color w:val="000000"/>
          <w:b w:val="off"/>
          <w:i w:val="off"/>
        </w:rPr>
        <w:t>涤程序结束后，再手动启动一次“快洗”或“漂洗”程序，用清水把餐具冲</w:t>
      </w:r>
      <w:r>
        <w:rPr>
          <w:rFonts w:ascii="宋体" w:hAnsi="宋体" w:cs="宋体" w:eastAsia="宋体"/>
          <w:sz w:val="41"/>
          <w:spacing w:val="0"/>
          <w:color w:val="000000"/>
          <w:b w:val="off"/>
          <w:i w:val="off"/>
        </w:rPr>
        <w:t>一遍。</w:t>
      </w:r>
      <w:bookmarkEnd w:id="4746"/>
    </w:p>
    <w:p>
      <w:pPr>
        <w:pageBreakBefore w:val="off"/>
        <w:tabs/>
        <w:wordWrap w:val="off"/>
        <w:spacing w:before="0" w:after="0" w:line="820" w:lineRule="atLeast"/>
        <w:ind w:left="80" w:right="0" w:firstLine="820"/>
        <w:jc w:val="both"/>
        <w:textAlignment w:val="baseline"/>
        <w:rPr>
          <w:sz w:val="41"/>
        </w:rPr>
      </w:pPr>
      <w:bookmarkStart w:name="" w:id="4747"/>
      <w:r>
        <w:rPr>
          <w:rFonts w:ascii="宋体" w:hAnsi="宋体" w:cs="宋体" w:eastAsia="宋体"/>
          <w:sz w:val="41"/>
          <w:spacing w:val="0"/>
          <w:color w:val="000000"/>
          <w:b w:val="off"/>
          <w:i w:val="off"/>
        </w:rPr>
        <w:t>有一点要特别注意：如果你的洗碗机在漂洗阶段还会自动添加洗涤剂，</w:t>
      </w:r>
      <w:r>
        <w:rPr>
          <w:rFonts w:ascii="宋体" w:hAnsi="宋体" w:cs="宋体" w:eastAsia="宋体"/>
          <w:sz w:val="41"/>
          <w:spacing w:val="0"/>
          <w:color w:val="000000"/>
          <w:b w:val="off"/>
          <w:i w:val="off"/>
        </w:rPr>
        <w:t>那这个步骤就没有意义了，反而可能产生更多残留。这种情况下，建议你更换</w:t>
      </w:r>
      <w:r>
        <w:rPr>
          <w:rFonts w:ascii="宋体" w:hAnsi="宋体" w:cs="宋体" w:eastAsia="宋体"/>
          <w:sz w:val="41"/>
          <w:spacing w:val="0"/>
          <w:color w:val="000000"/>
          <w:b w:val="off"/>
          <w:i w:val="off"/>
        </w:rPr>
        <w:t>成三合一洗碗块，这样漂洗的时候用的就是纯清水了。</w:t>
      </w:r>
      <w:bookmarkEnd w:id="4747"/>
    </w:p>
    <w:p>
      <w:pPr>
        <w:pageBreakBefore w:val="off"/>
        <w:tabs/>
        <w:wordWrap w:val="off"/>
        <w:spacing w:before="0" w:after="0" w:line="820" w:lineRule="atLeast"/>
        <w:ind w:left="80" w:right="20" w:firstLine="820"/>
        <w:jc w:val="both"/>
        <w:textAlignment w:val="baseline"/>
        <w:rPr>
          <w:sz w:val="41"/>
        </w:rPr>
      </w:pPr>
      <w:bookmarkStart w:name="" w:id="4748"/>
      <w:r>
        <w:rPr>
          <w:rFonts w:ascii="宋体" w:hAnsi="宋体" w:cs="宋体" w:eastAsia="宋体"/>
          <w:sz w:val="41"/>
          <w:spacing w:val="0"/>
          <w:color w:val="000000"/>
          <w:b w:val="off"/>
          <w:i w:val="off"/>
        </w:rPr>
        <w:t>当然，如果想更保险，你也可以在下一次吃饭前用流水冲洗餐具30秒。</w:t>
      </w:r>
      <w:r>
        <w:rPr>
          <w:rFonts w:ascii="宋体" w:hAnsi="宋体" w:cs="宋体" w:eastAsia="宋体"/>
          <w:sz w:val="41"/>
          <w:spacing w:val="0"/>
          <w:color w:val="000000"/>
          <w:b w:val="off"/>
          <w:i w:val="off"/>
        </w:rPr>
        <w:t>研究表明，这样的简单冲洗能去除90%以上的漂洗剂残留。</w:t>
      </w:r>
      <w:bookmarkEnd w:id="4748"/>
    </w:p>
    <w:p>
      <w:pPr>
        <w:pageBreakBefore w:val="off"/>
        <w:tabs/>
        <w:wordWrap w:val="off"/>
        <w:spacing w:before="0" w:after="0" w:line="820" w:lineRule="exact"/>
        <w:ind w:left="0" w:right="0"/>
        <w:jc w:val="both"/>
        <w:textAlignment w:val="baseline"/>
        <w:rPr>
          <w:sz w:val="41"/>
        </w:rPr>
      </w:pPr>
      <w:bookmarkStart w:name="" w:id="4749"/>
      <w:r>
        <w:rPr>
          <w:rFonts w:ascii="宋体" w:hAnsi="宋体" w:cs="宋体" w:eastAsia="宋体"/>
          <w:sz w:val="41"/>
          <w:spacing w:val="0"/>
          <w:color w:val="000000"/>
          <w:b w:val="off"/>
          <w:i w:val="off"/>
        </w:rPr>
        <w:t/>
      </w:r>
      <w:bookmarkEnd w:id="4749"/>
    </w:p>
    <w:p>
      <w:pPr>
        <w:pageBreakBefore w:val="off"/>
        <w:tabs/>
        <w:wordWrap w:val="off"/>
        <w:spacing w:before="0" w:after="0" w:line="660" w:lineRule="atLeast"/>
        <w:ind w:left="140" w:right="0"/>
        <w:jc w:val="both"/>
        <w:textAlignment w:val="baseline"/>
        <w:rPr>
          <w:sz w:val="49"/>
        </w:rPr>
      </w:pPr>
      <w:bookmarkStart w:name="" w:id="4750"/>
      <w:r>
        <w:rPr>
          <w:rFonts w:ascii="黑体" w:hAnsi="黑体" w:cs="黑体" w:eastAsia="黑体"/>
          <w:sz w:val="49"/>
          <w:spacing w:val="0"/>
          <w:color w:val="abbed8"/>
          <w:b w:val="on"/>
          <w:i w:val="off"/>
        </w:rPr>
        <w:t>塑化剂的危害</w:t>
      </w:r>
      <w:bookmarkEnd w:id="4750"/>
    </w:p>
    <w:p>
      <w:pPr>
        <w:pageBreakBefore w:val="off"/>
        <w:tabs/>
        <w:wordWrap w:val="off"/>
        <w:spacing w:before="0" w:after="0" w:line="820" w:lineRule="exact"/>
        <w:ind w:left="0" w:right="0"/>
        <w:jc w:val="both"/>
        <w:textAlignment w:val="baseline"/>
        <w:rPr>
          <w:sz w:val="41"/>
        </w:rPr>
      </w:pPr>
      <w:bookmarkStart w:name="" w:id="4751"/>
      <w:r>
        <w:rPr>
          <w:rFonts w:ascii="宋体" w:hAnsi="宋体" w:cs="宋体" w:eastAsia="宋体"/>
          <w:sz w:val="41"/>
          <w:spacing w:val="0"/>
          <w:color w:val="000000"/>
          <w:b w:val="off"/>
          <w:i w:val="off"/>
        </w:rPr>
        <w:t/>
      </w:r>
      <w:bookmarkEnd w:id="4751"/>
    </w:p>
    <w:p>
      <w:pPr>
        <w:pageBreakBefore w:val="off"/>
        <w:tabs/>
        <w:wordWrap w:val="off"/>
        <w:spacing w:before="0" w:after="0" w:line="820" w:lineRule="atLeast"/>
        <w:ind w:left="140" w:right="0" w:firstLine="820"/>
        <w:jc w:val="both"/>
        <w:textAlignment w:val="baseline"/>
        <w:rPr>
          <w:sz w:val="41"/>
        </w:rPr>
      </w:pPr>
      <w:bookmarkStart w:name="" w:id="4752"/>
      <w:r>
        <w:rPr>
          <w:rFonts w:ascii="宋体" w:hAnsi="宋体" w:cs="宋体" w:eastAsia="宋体"/>
          <w:sz w:val="41"/>
          <w:spacing w:val="0"/>
          <w:color w:val="000000"/>
          <w:b w:val="off"/>
          <w:i w:val="off"/>
        </w:rPr>
        <w:t>最后，我们来看看塑化剂的问题。它们广泛存在于生活中的各类塑料制</w:t>
      </w:r>
      <w:r>
        <w:rPr>
          <w:rFonts w:ascii="宋体" w:hAnsi="宋体" w:cs="宋体" w:eastAsia="宋体"/>
          <w:sz w:val="41"/>
          <w:spacing w:val="0"/>
          <w:color w:val="000000"/>
          <w:b w:val="off"/>
          <w:i w:val="off"/>
        </w:rPr>
        <w:t>品中，比如外卖盒、矿泉水瓶、保鲜膜，甚至一些家具。</w:t>
      </w:r>
      <w:bookmarkEnd w:id="4752"/>
    </w:p>
    <w:p>
      <w:pPr>
        <w:pageBreakBefore w:val="off"/>
        <w:tabs/>
        <w:wordWrap w:val="off"/>
        <w:spacing w:before="0" w:after="0" w:line="820" w:lineRule="exact"/>
        <w:ind w:left="0" w:right="0"/>
        <w:jc w:val="both"/>
        <w:textAlignment w:val="baseline"/>
        <w:rPr>
          <w:sz w:val="41"/>
        </w:rPr>
      </w:pPr>
      <w:bookmarkStart w:name="" w:id="4753"/>
      <w:r>
        <w:rPr>
          <w:rFonts w:ascii="宋体" w:hAnsi="宋体" w:cs="宋体" w:eastAsia="宋体"/>
          <w:sz w:val="41"/>
          <w:spacing w:val="0"/>
          <w:color w:val="000000"/>
          <w:b w:val="off"/>
          <w:i w:val="off"/>
        </w:rPr>
        <w:t/>
      </w:r>
      <w:bookmarkEnd w:id="4753"/>
    </w:p>
    <w:p>
      <w:pPr>
        <w:pageBreakBefore w:val="off"/>
        <w:tabs/>
        <w:wordWrap w:val="off"/>
        <w:spacing w:before="0" w:after="0" w:line="540" w:lineRule="atLeast"/>
        <w:ind w:left="200" w:right="0"/>
        <w:jc w:val="both"/>
        <w:textAlignment w:val="baseline"/>
        <w:rPr>
          <w:sz w:val="39"/>
        </w:rPr>
      </w:pPr>
      <w:bookmarkStart w:name="" w:id="4754"/>
      <w:r>
        <w:rPr>
          <w:rFonts w:ascii="黑体" w:hAnsi="黑体" w:cs="黑体" w:eastAsia="黑体"/>
          <w:sz w:val="39"/>
          <w:spacing w:val="0"/>
          <w:color w:val="abbed8"/>
          <w:b w:val="off"/>
          <w:i w:val="off"/>
        </w:rPr>
        <w:t>176</w:t>
      </w:r>
      <w:bookmarkEnd w:id="4754"/>
    </w:p>
    <w:p>
      <w:r>
        <w:t/>
      </w:r>
    </w:p>
    <w:p>
      <w:pPr>
        <w:sectPr>
          <w:footerReference r:id="rId421"/>
          <w:headerReference r:id="rId422" w:type="default"/>
          <w:type w:val="nextPage"/>
          <w:pgSz w:w="17340" w:h="25540"/>
          <w:pgMar w:left="1600" w:top="1080" w:right="1600" w:bottom="1080" w:header="780" w:footer="780"/>
          <w:cols w:num="1"/>
        </w:sectPr>
      </w:pPr>
    </w:p>
    <w:p>
      <w:pPr>
        <w:pageBreakBefore w:val="off"/>
        <w:tabs/>
        <w:wordWrap w:val="off"/>
        <w:spacing w:before="0" w:after="0" w:line="460" w:lineRule="atLeast"/>
        <w:ind w:left="0" w:right="0"/>
        <w:jc w:val="right"/>
        <w:textAlignment w:val="baseline"/>
        <w:rPr>
          <w:sz w:val="32"/>
        </w:rPr>
      </w:pPr>
      <w:bookmarkStart w:name="" w:id="4755"/>
      <w:r>
        <w:rPr>
          <w:rFonts w:ascii="宋体" w:hAnsi="宋体" w:cs="宋体" w:eastAsia="宋体"/>
          <w:sz w:val="32"/>
          <w:spacing w:val="0"/>
          <w:color w:val="000000"/>
          <w:b w:val="off"/>
          <w:i w:val="off"/>
        </w:rPr>
        <w:t>第三章 日常饮食体系搭建</w:t>
      </w:r>
      <w:bookmarkEnd w:id="4755"/>
    </w:p>
    <w:p>
      <w:pPr>
        <w:pageBreakBefore w:val="off"/>
        <w:tabs/>
        <w:wordWrap w:val="off"/>
        <w:spacing w:before="0" w:after="0" w:line="420" w:lineRule="exact"/>
        <w:ind w:left="0" w:right="0"/>
        <w:jc w:val="right"/>
        <w:textAlignment w:val="baseline"/>
        <w:rPr>
          <w:sz w:val="32"/>
        </w:rPr>
      </w:pPr>
      <w:bookmarkStart w:name="" w:id="4756"/>
      <w:r>
        <w:rPr>
          <w:rFonts w:ascii="宋体" w:hAnsi="宋体" w:cs="宋体" w:eastAsia="宋体"/>
          <w:sz w:val="32"/>
          <w:spacing w:val="0"/>
          <w:color w:val="000000"/>
          <w:b w:val="off"/>
          <w:i w:val="off"/>
        </w:rPr>
        <w:t/>
      </w:r>
      <w:bookmarkEnd w:id="4756"/>
    </w:p>
    <w:p>
      <w:pPr>
        <w:pageBreakBefore w:val="off"/>
        <w:tabs/>
        <w:wordWrap w:val="off"/>
        <w:spacing w:before="0" w:after="0" w:line="420" w:lineRule="exact"/>
        <w:ind w:left="0" w:right="0"/>
        <w:jc w:val="right"/>
        <w:textAlignment w:val="baseline"/>
        <w:rPr>
          <w:sz w:val="32"/>
        </w:rPr>
      </w:pPr>
      <w:bookmarkStart w:name="" w:id="4757"/>
      <w:r>
        <w:rPr>
          <w:rFonts w:ascii="宋体" w:hAnsi="宋体" w:cs="宋体" w:eastAsia="宋体"/>
          <w:sz w:val="32"/>
          <w:spacing w:val="0"/>
          <w:color w:val="000000"/>
          <w:b w:val="off"/>
          <w:i w:val="off"/>
        </w:rPr>
        <w:t/>
      </w:r>
      <w:bookmarkEnd w:id="4757"/>
    </w:p>
    <w:p>
      <w:pPr>
        <w:pageBreakBefore w:val="off"/>
        <w:tabs/>
        <w:wordWrap w:val="off"/>
        <w:spacing w:before="0" w:after="0" w:line="420" w:lineRule="exact"/>
        <w:ind w:left="0" w:right="0"/>
        <w:jc w:val="right"/>
        <w:textAlignment w:val="baseline"/>
        <w:rPr>
          <w:sz w:val="32"/>
        </w:rPr>
      </w:pPr>
      <w:bookmarkStart w:name="" w:id="4758"/>
      <w:r>
        <w:rPr>
          <w:rFonts w:ascii="宋体" w:hAnsi="宋体" w:cs="宋体" w:eastAsia="宋体"/>
          <w:sz w:val="32"/>
          <w:spacing w:val="0"/>
          <w:color w:val="000000"/>
          <w:b w:val="off"/>
          <w:i w:val="off"/>
        </w:rPr>
        <w:t/>
      </w:r>
      <w:bookmarkEnd w:id="4758"/>
    </w:p>
    <w:p>
      <w:pPr>
        <w:pageBreakBefore w:val="off"/>
        <w:tabs/>
        <w:wordWrap w:val="off"/>
        <w:spacing w:before="0" w:after="0" w:line="800" w:lineRule="atLeast"/>
        <w:ind w:left="60" w:right="0" w:firstLine="820"/>
        <w:jc w:val="both"/>
        <w:textAlignment w:val="baseline"/>
        <w:rPr>
          <w:sz w:val="40"/>
        </w:rPr>
      </w:pPr>
      <w:bookmarkStart w:name="" w:id="4759"/>
      <w:r>
        <w:rPr>
          <w:rFonts w:ascii="宋体" w:hAnsi="宋体" w:cs="宋体" w:eastAsia="宋体"/>
          <w:sz w:val="40"/>
          <w:spacing w:val="0"/>
          <w:color w:val="000000"/>
          <w:b w:val="off"/>
          <w:i w:val="off"/>
        </w:rPr>
        <w:t>虽然我们不会直接“吃”塑料，但越来越多的研究发现，塑料制品在日</w:t>
      </w:r>
      <w:r>
        <w:rPr>
          <w:rFonts w:ascii="宋体" w:hAnsi="宋体" w:cs="宋体" w:eastAsia="宋体"/>
          <w:sz w:val="40"/>
          <w:spacing w:val="0"/>
          <w:color w:val="000000"/>
          <w:b w:val="off"/>
          <w:i w:val="off"/>
        </w:rPr>
        <w:t>常使用中会释放出大量塑料微粒。这些微粒非常小，直径不到1微米，能够</w:t>
      </w:r>
      <w:r>
        <w:rPr>
          <w:rFonts w:ascii="宋体" w:hAnsi="宋体" w:cs="宋体" w:eastAsia="宋体"/>
          <w:sz w:val="40"/>
          <w:spacing w:val="0"/>
          <w:color w:val="000000"/>
          <w:b w:val="off"/>
          <w:i w:val="off"/>
        </w:rPr>
        <w:t>随意穿过细胞膜，进入人体细胞。更要命的是，它们数量庞大且极其常见，只</w:t>
      </w:r>
      <w:r>
        <w:rPr>
          <w:rFonts w:ascii="宋体" w:hAnsi="宋体" w:cs="宋体" w:eastAsia="宋体"/>
          <w:sz w:val="40"/>
          <w:spacing w:val="0"/>
          <w:color w:val="000000"/>
          <w:b w:val="off"/>
          <w:i w:val="off"/>
        </w:rPr>
        <w:t>需将一个塑料餐盒在微波炉中加热3分钟，就可能释放出超过20亿个塑料</w:t>
      </w:r>
      <w:r>
        <w:rPr>
          <w:rFonts w:ascii="宋体" w:hAnsi="宋体" w:cs="宋体" w:eastAsia="宋体"/>
          <w:sz w:val="40"/>
          <w:spacing w:val="0"/>
          <w:color w:val="000000"/>
          <w:b w:val="off"/>
          <w:i w:val="off"/>
        </w:rPr>
        <w:t>微粒。</w:t>
      </w:r>
      <w:bookmarkEnd w:id="4759"/>
    </w:p>
    <w:p>
      <w:pPr>
        <w:pageBreakBefore w:val="off"/>
        <w:tabs/>
        <w:wordWrap w:val="off"/>
        <w:spacing w:before="0" w:after="0" w:line="800" w:lineRule="atLeast"/>
        <w:ind w:left="60" w:right="0" w:firstLine="820"/>
        <w:jc w:val="both"/>
        <w:textAlignment w:val="baseline"/>
        <w:rPr>
          <w:sz w:val="40"/>
        </w:rPr>
      </w:pPr>
      <w:bookmarkStart w:name="" w:id="4760"/>
      <w:r>
        <w:rPr>
          <w:rFonts w:ascii="宋体" w:hAnsi="宋体" w:cs="宋体" w:eastAsia="宋体"/>
          <w:sz w:val="40"/>
          <w:spacing w:val="0"/>
          <w:color w:val="000000"/>
          <w:b w:val="off"/>
          <w:i w:val="off"/>
        </w:rPr>
        <w:t>美国国家标准与技术研究院的一项实验指出，将100℃的热水倒入外带咖</w:t>
      </w:r>
      <w:r>
        <w:rPr>
          <w:rFonts w:ascii="宋体" w:hAnsi="宋体" w:cs="宋体" w:eastAsia="宋体"/>
          <w:sz w:val="40"/>
          <w:spacing w:val="0"/>
          <w:color w:val="000000"/>
          <w:b w:val="off"/>
          <w:i w:val="off"/>
        </w:rPr>
        <w:t>啡杯，静置20分钟后，每升水中可检测出上万亿个塑料微粒。换句话说，你</w:t>
      </w:r>
      <w:r>
        <w:rPr>
          <w:rFonts w:ascii="宋体" w:hAnsi="宋体" w:cs="宋体" w:eastAsia="宋体"/>
          <w:sz w:val="40"/>
          <w:spacing w:val="0"/>
          <w:color w:val="000000"/>
          <w:b w:val="off"/>
          <w:i w:val="off"/>
        </w:rPr>
        <w:t>喝下一杯热咖啡，可能一并喝下了5000亿个塑料微粒。</w:t>
      </w:r>
      <w:bookmarkEnd w:id="4760"/>
    </w:p>
    <w:p>
      <w:pPr>
        <w:pageBreakBefore w:val="off"/>
        <w:tabs/>
        <w:wordWrap w:val="off"/>
        <w:spacing w:before="0" w:after="0" w:line="800" w:lineRule="atLeast"/>
        <w:ind w:left="60" w:right="20" w:firstLine="820"/>
        <w:jc w:val="both"/>
        <w:textAlignment w:val="baseline"/>
        <w:rPr>
          <w:sz w:val="40"/>
        </w:rPr>
      </w:pPr>
      <w:bookmarkStart w:name="" w:id="4761"/>
      <w:r>
        <w:rPr>
          <w:rFonts w:ascii="宋体" w:hAnsi="宋体" w:cs="宋体" w:eastAsia="宋体"/>
          <w:sz w:val="40"/>
          <w:spacing w:val="0"/>
          <w:color w:val="000000"/>
          <w:b w:val="off"/>
          <w:i w:val="off"/>
        </w:rPr>
        <w:t>这些微粒对健康的影响正在被逐步揭示。根据首都医科大学的研究，塑</w:t>
      </w:r>
      <w:r>
        <w:rPr>
          <w:rFonts w:ascii="宋体" w:hAnsi="宋体" w:cs="宋体" w:eastAsia="宋体"/>
          <w:sz w:val="40"/>
          <w:spacing w:val="0"/>
          <w:color w:val="000000"/>
          <w:b w:val="off"/>
          <w:i w:val="off"/>
        </w:rPr>
        <w:t>料微粒可能干扰人体内分泌系统，增加出生缺陷风险，影响男性生殖能力，并</w:t>
      </w:r>
      <w:r>
        <w:rPr>
          <w:rFonts w:ascii="宋体" w:hAnsi="宋体" w:cs="宋体" w:eastAsia="宋体"/>
          <w:sz w:val="40"/>
          <w:spacing w:val="0"/>
          <w:color w:val="000000"/>
          <w:b w:val="off"/>
          <w:i w:val="off"/>
        </w:rPr>
        <w:t>与胰岛素抵抗、记忆力下降有关。更有研究首次发现，炎症性肠病患者的粪便</w:t>
      </w:r>
      <w:r>
        <w:rPr>
          <w:rFonts w:ascii="宋体" w:hAnsi="宋体" w:cs="宋体" w:eastAsia="宋体"/>
          <w:sz w:val="40"/>
          <w:spacing w:val="0"/>
          <w:color w:val="000000"/>
          <w:b w:val="off"/>
          <w:i w:val="off"/>
        </w:rPr>
        <w:t>中，塑料微粒含量明显高于健康人。调查显示，他们普遍频繁地使用塑料容器</w:t>
      </w:r>
      <w:r>
        <w:rPr>
          <w:rFonts w:ascii="宋体" w:hAnsi="宋体" w:cs="宋体" w:eastAsia="宋体"/>
          <w:sz w:val="40"/>
          <w:spacing w:val="0"/>
          <w:color w:val="000000"/>
          <w:b w:val="off"/>
          <w:i w:val="off"/>
        </w:rPr>
        <w:t>来盛放食物。</w:t>
      </w:r>
      <w:bookmarkEnd w:id="4761"/>
    </w:p>
    <w:p>
      <w:pPr>
        <w:pageBreakBefore w:val="off"/>
        <w:tabs/>
        <w:wordWrap w:val="off"/>
        <w:spacing w:before="0" w:after="0" w:line="800" w:lineRule="atLeast"/>
        <w:ind w:left="60" w:right="40" w:firstLine="820"/>
        <w:jc w:val="both"/>
        <w:textAlignment w:val="baseline"/>
        <w:rPr>
          <w:sz w:val="40"/>
        </w:rPr>
      </w:pPr>
      <w:bookmarkStart w:name="" w:id="4762"/>
      <w:r>
        <w:rPr>
          <w:rFonts w:ascii="宋体" w:hAnsi="宋体" w:cs="宋体" w:eastAsia="宋体"/>
          <w:sz w:val="40"/>
          <w:spacing w:val="0"/>
          <w:color w:val="000000"/>
          <w:b w:val="off"/>
          <w:i w:val="off"/>
        </w:rPr>
        <w:t>尽管关于塑料微粒对人体的具体危害还有待进一步确认，但可以肯定的</w:t>
      </w:r>
      <w:r>
        <w:rPr>
          <w:rFonts w:ascii="宋体" w:hAnsi="宋体" w:cs="宋体" w:eastAsia="宋体"/>
          <w:sz w:val="40"/>
          <w:spacing w:val="0"/>
          <w:color w:val="000000"/>
          <w:b w:val="off"/>
          <w:i w:val="off"/>
        </w:rPr>
        <w:t>是，它们难以降解，甚至可能在自然环境中存留数百年。那我们该如何自我保</w:t>
      </w:r>
      <w:r>
        <w:rPr>
          <w:rFonts w:ascii="宋体" w:hAnsi="宋体" w:cs="宋体" w:eastAsia="宋体"/>
          <w:sz w:val="40"/>
          <w:spacing w:val="0"/>
          <w:color w:val="000000"/>
          <w:b w:val="off"/>
          <w:i w:val="off"/>
        </w:rPr>
        <w:t>护呢?</w:t>
      </w:r>
      <w:bookmarkEnd w:id="4762"/>
    </w:p>
    <w:p>
      <w:pPr>
        <w:pageBreakBefore w:val="off"/>
        <w:tabs/>
        <w:wordWrap w:val="off"/>
        <w:spacing w:before="0" w:after="0" w:line="800" w:lineRule="atLeast"/>
        <w:ind w:left="60" w:right="60" w:firstLine="820"/>
        <w:jc w:val="both"/>
        <w:textAlignment w:val="baseline"/>
        <w:rPr>
          <w:sz w:val="40"/>
        </w:rPr>
      </w:pPr>
      <w:bookmarkStart w:name="" w:id="4763"/>
      <w:r>
        <w:rPr>
          <w:rFonts w:ascii="宋体" w:hAnsi="宋体" w:cs="宋体" w:eastAsia="宋体"/>
          <w:sz w:val="40"/>
          <w:spacing w:val="0"/>
          <w:color w:val="000000"/>
          <w:b w:val="off"/>
          <w:i w:val="off"/>
        </w:rPr>
        <w:t>两个关键词很重要：食品级和避免加热。具体来说，用微波炉加热的时</w:t>
      </w:r>
      <w:r>
        <w:rPr>
          <w:rFonts w:ascii="宋体" w:hAnsi="宋体" w:cs="宋体" w:eastAsia="宋体"/>
          <w:sz w:val="40"/>
          <w:spacing w:val="0"/>
          <w:color w:val="000000"/>
          <w:b w:val="off"/>
          <w:i w:val="off"/>
        </w:rPr>
        <w:t>候，尽量不要使用塑料容器，就算标有“食品级”的也要少用。下次点外卖</w:t>
      </w:r>
      <w:r>
        <w:rPr>
          <w:rFonts w:ascii="宋体" w:hAnsi="宋体" w:cs="宋体" w:eastAsia="宋体"/>
          <w:sz w:val="40"/>
          <w:spacing w:val="0"/>
          <w:color w:val="000000"/>
          <w:b w:val="off"/>
          <w:i w:val="off"/>
        </w:rPr>
        <w:t>时，记得换成家里的陶瓷或玻璃碗来加热，别为了少洗一个碗而把塑料微粒吃</w:t>
      </w:r>
      <w:r>
        <w:rPr>
          <w:rFonts w:ascii="宋体" w:hAnsi="宋体" w:cs="宋体" w:eastAsia="宋体"/>
          <w:sz w:val="40"/>
          <w:spacing w:val="0"/>
          <w:color w:val="000000"/>
          <w:b w:val="off"/>
          <w:i w:val="off"/>
        </w:rPr>
        <w:t>进肚子里。</w:t>
      </w:r>
      <w:bookmarkEnd w:id="4763"/>
    </w:p>
    <w:p>
      <w:pPr>
        <w:pageBreakBefore w:val="off"/>
        <w:tabs/>
        <w:wordWrap w:val="off"/>
        <w:spacing w:before="0" w:after="0" w:line="800" w:lineRule="atLeast"/>
        <w:ind w:left="60" w:right="20" w:firstLine="820"/>
        <w:jc w:val="both"/>
        <w:textAlignment w:val="baseline"/>
        <w:rPr>
          <w:sz w:val="40"/>
        </w:rPr>
      </w:pPr>
      <w:bookmarkStart w:name="" w:id="4764"/>
      <w:r>
        <w:rPr>
          <w:rFonts w:ascii="宋体" w:hAnsi="宋体" w:cs="宋体" w:eastAsia="宋体"/>
          <w:sz w:val="40"/>
          <w:spacing w:val="0"/>
          <w:color w:val="000000"/>
          <w:b w:val="off"/>
          <w:i w:val="off"/>
        </w:rPr>
        <w:t>此外，保鲜膜采用的也是常用的食品级接触材料，一般分为聚乙烯(PE)</w:t>
      </w:r>
      <w:r>
        <w:rPr>
          <w:rFonts w:ascii="宋体" w:hAnsi="宋体" w:cs="宋体" w:eastAsia="宋体"/>
          <w:sz w:val="40"/>
          <w:spacing w:val="0"/>
          <w:color w:val="000000"/>
          <w:b w:val="off"/>
          <w:i w:val="off"/>
        </w:rPr>
        <w:t>和聚氯乙烯(PVC)，其中前者相对更安全。如果你家用的是聚氯乙烯的保鲜</w:t>
      </w:r>
      <w:r>
        <w:rPr>
          <w:rFonts w:ascii="宋体" w:hAnsi="宋体" w:cs="宋体" w:eastAsia="宋体"/>
          <w:sz w:val="40"/>
          <w:spacing w:val="0"/>
          <w:color w:val="000000"/>
          <w:b w:val="off"/>
          <w:i w:val="off"/>
        </w:rPr>
        <w:t>膜，一定不要放入微波炉加热，尤其不要与肉类或油脂类食物一起加热，因为</w:t>
      </w:r>
      <w:r>
        <w:rPr>
          <w:rFonts w:ascii="宋体" w:hAnsi="宋体" w:cs="宋体" w:eastAsia="宋体"/>
          <w:sz w:val="40"/>
          <w:spacing w:val="0"/>
          <w:color w:val="000000"/>
          <w:b w:val="off"/>
          <w:i w:val="off"/>
        </w:rPr>
        <w:t>“高温+油脂”的组合会促使其释放出有毒物质。在选购保鲜膜时，可以查看</w:t>
      </w:r>
      <w:r>
        <w:rPr>
          <w:rFonts w:ascii="宋体" w:hAnsi="宋体" w:cs="宋体" w:eastAsia="宋体"/>
          <w:sz w:val="40"/>
          <w:spacing w:val="0"/>
          <w:color w:val="000000"/>
          <w:b w:val="off"/>
          <w:i w:val="off"/>
        </w:rPr>
        <w:t>外包装上是否标有“CCC 认证”标志，它代表产品通过了国家强制性安全标</w:t>
      </w:r>
      <w:bookmarkEnd w:id="4764"/>
    </w:p>
    <w:p>
      <w:pPr>
        <w:pageBreakBefore w:val="off"/>
        <w:tabs/>
        <w:wordWrap w:val="off"/>
        <w:spacing w:before="0" w:after="0" w:line="820" w:lineRule="exact"/>
        <w:ind w:left="0" w:right="0"/>
        <w:jc w:val="both"/>
        <w:textAlignment w:val="baseline"/>
        <w:rPr>
          <w:sz w:val="40"/>
        </w:rPr>
      </w:pPr>
      <w:bookmarkStart w:name="" w:id="4765"/>
      <w:r>
        <w:rPr>
          <w:rFonts w:ascii="宋体" w:hAnsi="宋体" w:cs="宋体" w:eastAsia="宋体"/>
          <w:sz w:val="40"/>
          <w:spacing w:val="0"/>
          <w:color w:val="000000"/>
          <w:b w:val="off"/>
          <w:i w:val="off"/>
        </w:rPr>
        <w:t/>
      </w:r>
      <w:bookmarkEnd w:id="4765"/>
    </w:p>
    <w:p>
      <w:pPr>
        <w:pageBreakBefore w:val="off"/>
        <w:tabs/>
        <w:wordWrap w:val="off"/>
        <w:spacing w:before="0" w:after="0" w:line="800" w:lineRule="atLeast"/>
        <w:ind w:left="0" w:right="120"/>
        <w:jc w:val="right"/>
        <w:textAlignment w:val="baseline"/>
        <w:rPr>
          <w:sz w:val="40"/>
        </w:rPr>
      </w:pPr>
      <w:bookmarkStart w:name="" w:id="4766"/>
      <w:r>
        <w:rPr>
          <w:rFonts w:ascii="楷体" w:hAnsi="楷体" w:cs="楷体" w:eastAsia="楷体"/>
          <w:sz w:val="40"/>
          <w:spacing w:val="0"/>
          <w:color w:val="000000"/>
          <w:b w:val="off"/>
          <w:i w:val="off"/>
        </w:rPr>
        <w:t>177</w:t>
      </w:r>
      <w:bookmarkEnd w:id="4766"/>
    </w:p>
    <w:p>
      <w:r>
        <w:t/>
      </w:r>
    </w:p>
    <w:p>
      <w:pPr>
        <w:sectPr>
          <w:footerReference r:id="rId423"/>
          <w:headerReference r:id="rId424" w:type="default"/>
          <w:type w:val="nextPage"/>
          <w:pgSz w:w="17060" w:h="25400"/>
          <w:pgMar w:left="1560" w:top="1080" w:right="1560" w:bottom="1080" w:header="780" w:footer="780"/>
          <w:cols w:num="1"/>
        </w:sectPr>
      </w:pPr>
    </w:p>
    <w:p>
      <w:pPr>
        <w:pageBreakBefore w:val="off"/>
        <w:tabs/>
        <w:wordWrap w:val="off"/>
        <w:spacing w:before="0" w:after="0" w:line="440" w:lineRule="atLeast"/>
        <w:ind w:left="20" w:right="0"/>
        <w:jc w:val="both"/>
        <w:textAlignment w:val="baseline"/>
        <w:rPr>
          <w:sz w:val="32"/>
        </w:rPr>
      </w:pPr>
      <w:bookmarkStart w:name="" w:id="4767"/>
      <w:r>
        <w:rPr>
          <w:rFonts w:ascii="黑体" w:hAnsi="黑体" w:cs="黑体" w:eastAsia="黑体"/>
          <w:sz w:val="32"/>
          <w:spacing w:val="0"/>
          <w:color w:val="8da6cc"/>
          <w:b w:val="off"/>
          <w:i w:val="off"/>
        </w:rPr>
        <w:t>第三部分全方位构建家庭健康管理系统</w:t>
      </w:r>
      <w:bookmarkEnd w:id="4767"/>
    </w:p>
    <w:p>
      <w:pPr>
        <w:pageBreakBefore w:val="off"/>
        <w:tabs/>
        <w:wordWrap w:val="off"/>
        <w:spacing w:before="0" w:after="0" w:line="880" w:lineRule="exact"/>
        <w:ind w:left="0" w:right="0"/>
        <w:jc w:val="both"/>
        <w:textAlignment w:val="baseline"/>
        <w:rPr>
          <w:sz w:val="40"/>
        </w:rPr>
      </w:pPr>
      <w:bookmarkStart w:name="" w:id="4768"/>
      <w:r>
        <w:rPr>
          <w:rFonts w:ascii="宋体" w:hAnsi="宋体" w:cs="宋体" w:eastAsia="宋体"/>
          <w:sz w:val="40"/>
          <w:spacing w:val="0"/>
          <w:color w:val="000000"/>
          <w:b w:val="off"/>
          <w:i w:val="off"/>
        </w:rPr>
        <w:t/>
      </w:r>
      <w:bookmarkEnd w:id="4768"/>
    </w:p>
    <w:p>
      <w:pPr>
        <w:pageBreakBefore w:val="off"/>
        <w:tabs/>
        <w:wordWrap w:val="off"/>
        <w:spacing w:before="0" w:after="0" w:line="880" w:lineRule="exact"/>
        <w:ind w:left="0" w:right="0"/>
        <w:jc w:val="both"/>
        <w:textAlignment w:val="baseline"/>
        <w:rPr>
          <w:sz w:val="40"/>
        </w:rPr>
      </w:pPr>
      <w:bookmarkStart w:name="" w:id="4769"/>
      <w:r>
        <w:rPr>
          <w:rFonts w:ascii="宋体" w:hAnsi="宋体" w:cs="宋体" w:eastAsia="宋体"/>
          <w:sz w:val="40"/>
          <w:spacing w:val="0"/>
          <w:color w:val="000000"/>
          <w:b w:val="off"/>
          <w:i w:val="off"/>
        </w:rPr>
        <w:t/>
      </w:r>
      <w:bookmarkEnd w:id="4769"/>
    </w:p>
    <w:p>
      <w:pPr>
        <w:pageBreakBefore w:val="off"/>
        <w:tabs/>
        <w:wordWrap w:val="off"/>
        <w:spacing w:before="0" w:after="0" w:line="860" w:lineRule="atLeast"/>
        <w:ind w:left="20" w:right="0"/>
        <w:jc w:val="both"/>
        <w:textAlignment w:val="baseline"/>
        <w:rPr>
          <w:sz w:val="40"/>
        </w:rPr>
      </w:pPr>
      <w:bookmarkStart w:name="" w:id="4770"/>
      <w:r>
        <w:rPr>
          <w:rFonts w:ascii="宋体" w:hAnsi="宋体" w:cs="宋体" w:eastAsia="宋体"/>
          <w:sz w:val="40"/>
          <w:spacing w:val="0"/>
          <w:color w:val="000000"/>
          <w:b w:val="off"/>
          <w:i w:val="off"/>
        </w:rPr>
        <w:t>准检测，是判断产品安全性的一个可靠参考。</w:t>
      </w:r>
      <w:bookmarkEnd w:id="4770"/>
    </w:p>
    <w:p>
      <w:pPr>
        <w:pageBreakBefore w:val="off"/>
        <w:tabs/>
        <w:wordWrap w:val="off"/>
        <w:spacing w:before="0" w:after="0" w:line="860" w:lineRule="atLeast"/>
        <w:ind w:left="20" w:right="80" w:firstLine="820"/>
        <w:jc w:val="both"/>
        <w:textAlignment w:val="baseline"/>
        <w:rPr>
          <w:sz w:val="40"/>
        </w:rPr>
      </w:pPr>
      <w:bookmarkStart w:name="" w:id="4771"/>
      <w:r>
        <w:rPr>
          <w:rFonts w:ascii="宋体" w:hAnsi="宋体" w:cs="宋体" w:eastAsia="宋体"/>
          <w:sz w:val="40"/>
          <w:spacing w:val="0"/>
          <w:color w:val="000000"/>
          <w:b w:val="off"/>
          <w:i w:val="off"/>
        </w:rPr>
        <w:t>生活中隐藏的化工残留，其实并没有想象中那么遥不可及。但只要你多</w:t>
      </w:r>
      <w:r>
        <w:rPr>
          <w:rFonts w:ascii="宋体" w:hAnsi="宋体" w:cs="宋体" w:eastAsia="宋体"/>
          <w:sz w:val="40"/>
          <w:spacing w:val="0"/>
          <w:color w:val="000000"/>
          <w:b w:val="off"/>
          <w:i w:val="off"/>
        </w:rPr>
        <w:t>留一个心眼，掌握正确的方法，就能把风险大幅降低。从今天开始，试着做出</w:t>
      </w:r>
      <w:r>
        <w:rPr>
          <w:rFonts w:ascii="宋体" w:hAnsi="宋体" w:cs="宋体" w:eastAsia="宋体"/>
          <w:sz w:val="40"/>
          <w:spacing w:val="0"/>
          <w:color w:val="000000"/>
          <w:b w:val="off"/>
          <w:i w:val="off"/>
        </w:rPr>
        <w:t>一点点改变，你会发现，守护家人和自己的健康并没有那么难。</w:t>
      </w:r>
      <w:bookmarkEnd w:id="4771"/>
    </w:p>
    <w:p>
      <w:pPr>
        <w:pageBreakBefore w:val="off"/>
        <w:tabs/>
        <w:wordWrap w:val="off"/>
        <w:spacing w:before="0" w:after="0" w:line="700" w:lineRule="exact"/>
        <w:ind w:left="0" w:right="0"/>
        <w:jc w:val="both"/>
        <w:textAlignment w:val="baseline"/>
        <w:rPr>
          <w:sz w:val="57"/>
        </w:rPr>
      </w:pPr>
      <w:bookmarkStart w:name="" w:id="4772"/>
      <w:r>
        <w:rPr>
          <w:rFonts w:ascii="宋体" w:hAnsi="宋体" w:cs="宋体" w:eastAsia="宋体"/>
          <w:sz w:val="57"/>
          <w:spacing w:val="0"/>
          <w:color w:val="000000"/>
          <w:b w:val="off"/>
          <w:i w:val="off"/>
        </w:rPr>
        <w:t/>
      </w:r>
      <w:bookmarkEnd w:id="4772"/>
    </w:p>
    <w:p>
      <w:pPr>
        <w:pageBreakBefore w:val="off"/>
        <w:tabs/>
        <w:wordWrap w:val="off"/>
        <w:spacing w:before="0" w:after="0" w:line="700" w:lineRule="exact"/>
        <w:ind w:left="0" w:right="0"/>
        <w:jc w:val="both"/>
        <w:textAlignment w:val="baseline"/>
        <w:rPr>
          <w:sz w:val="57"/>
        </w:rPr>
      </w:pPr>
      <w:bookmarkStart w:name="" w:id="4773"/>
      <w:r>
        <w:rPr>
          <w:rFonts w:ascii="宋体" w:hAnsi="宋体" w:cs="宋体" w:eastAsia="宋体"/>
          <w:sz w:val="57"/>
          <w:spacing w:val="0"/>
          <w:color w:val="000000"/>
          <w:b w:val="off"/>
          <w:i w:val="off"/>
        </w:rPr>
        <w:t/>
      </w:r>
      <w:bookmarkEnd w:id="4773"/>
    </w:p>
    <w:p>
      <w:pPr>
        <w:pageBreakBefore w:val="off"/>
        <w:tabs/>
        <w:wordWrap w:val="off"/>
        <w:spacing w:before="0" w:after="0" w:line="700" w:lineRule="exact"/>
        <w:ind w:left="0" w:right="0"/>
        <w:jc w:val="both"/>
        <w:textAlignment w:val="baseline"/>
        <w:rPr>
          <w:sz w:val="57"/>
        </w:rPr>
      </w:pPr>
      <w:bookmarkStart w:name="" w:id="4774"/>
      <w:r>
        <w:rPr>
          <w:rFonts w:ascii="宋体" w:hAnsi="宋体" w:cs="宋体" w:eastAsia="宋体"/>
          <w:sz w:val="57"/>
          <w:spacing w:val="0"/>
          <w:color w:val="000000"/>
          <w:b w:val="off"/>
          <w:i w:val="off"/>
        </w:rPr>
        <w:t/>
      </w:r>
      <w:bookmarkEnd w:id="4774"/>
    </w:p>
    <w:p>
      <w:pPr>
        <w:pageBreakBefore w:val="off"/>
        <w:tabs/>
        <w:wordWrap w:val="off"/>
        <w:spacing w:before="0" w:after="0" w:line="700" w:lineRule="exact"/>
        <w:ind w:left="0" w:right="0"/>
        <w:jc w:val="both"/>
        <w:textAlignment w:val="baseline"/>
        <w:rPr>
          <w:sz w:val="57"/>
        </w:rPr>
      </w:pPr>
      <w:bookmarkStart w:name="" w:id="4775"/>
      <w:r>
        <w:rPr>
          <w:rFonts w:ascii="宋体" w:hAnsi="宋体" w:cs="宋体" w:eastAsia="宋体"/>
          <w:sz w:val="57"/>
          <w:spacing w:val="0"/>
          <w:color w:val="000000"/>
          <w:b w:val="off"/>
          <w:i w:val="off"/>
        </w:rPr>
        <w:t/>
      </w:r>
      <w:bookmarkEnd w:id="4775"/>
    </w:p>
    <w:p>
      <w:pPr>
        <w:pageBreakBefore w:val="off"/>
        <w:tabs/>
        <w:wordWrap w:val="off"/>
        <w:spacing w:before="0" w:after="0" w:line="760" w:lineRule="atLeast"/>
        <w:ind w:left="20" w:right="7420" w:firstLine="3620"/>
        <w:jc w:val="both"/>
        <w:textAlignment w:val="baseline"/>
        <w:rPr>
          <w:sz w:val="57"/>
        </w:rPr>
      </w:pPr>
      <w:bookmarkStart w:name="" w:id="4776"/>
      <w:r>
        <w:rPr>
          <w:rFonts w:ascii="黑体" w:hAnsi="黑体" w:cs="黑体" w:eastAsia="黑体"/>
          <w:sz w:val="57"/>
          <w:spacing w:val="0"/>
          <w:color w:val="8da6cc"/>
          <w:b w:val="on"/>
          <w:i w:val="off"/>
        </w:rPr>
        <w:t>食品挑选：</w:t>
      </w:r>
      <w:r>
        <w:rPr>
          <w:rFonts w:ascii="黑体" w:hAnsi="黑体" w:cs="黑体" w:eastAsia="黑体"/>
          <w:sz w:val="57"/>
          <w:spacing w:val="0"/>
          <w:color w:val="8da6cc"/>
          <w:b w:val="on"/>
          <w:i w:val="off"/>
        </w:rPr>
        <w:t>028</w:t>
      </w:r>
      <w:r>
        <mc:AlternateContent>
          <mc:Choice Requires="wps">
            <w:drawing>
              <wp:anchor allowOverlap="true" layoutInCell="true" locked="false" simplePos="false" behindDoc="false" relativeHeight="251659264" distL="0" distR="0" distT="0" distB="0">
                <wp:simplePos x="0" y="0"/>
                <wp:positionH relativeFrom="page">
                  <wp:posOffset>3340100</wp:posOffset>
                </wp:positionH>
                <wp:positionV relativeFrom="paragraph">
                  <wp:posOffset>635000</wp:posOffset>
                </wp:positionV>
                <wp:extent cx="4203700" cy="533400"/>
                <wp:wrapNone/>
                <wp:docPr id="39" name="文本框 39"/>
                <a:graphic xmlns:a="http://schemas.openxmlformats.org/drawingml/2006/main">
                  <a:graphicData uri="http://schemas.microsoft.com/office/word/2010/wordprocessingShape">
                    <wps:wsp>
                      <wps:cNvSpPr txBox="true"/>
                      <wps:spPr>
                        <a:xfrm>
                          <a:off x="0" y="0"/>
                          <a:ext cx="4203700" cy="533400"/>
                        </a:xfrm>
                        <a:prstGeom prst="rect">
                          <a:avLst/>
                        </a:prstGeom>
                        <a:noFill/>
                        <a:ln w="6350">
                          <a:noFill/>
                        </a:ln>
                      </wps:spPr>
                      <wps:txbx>
                        <w:txbxContent>
                          <w:p>
                            <w:pPr>
                              <w:pageBreakBefore w:val="off"/>
                              <w:tabs/>
                              <w:wordWrap w:val="off"/>
                              <w:spacing w:before="0" w:after="0" w:line="760" w:lineRule="atLeast"/>
                              <w:ind w:left="0" w:right="0"/>
                              <w:jc w:val="both"/>
                              <w:textAlignment w:val="baseline"/>
                              <w:rPr>
                                <w:sz w:val="57"/>
                              </w:rPr>
                            </w:pPr>
                            <w:bookmarkStart w:name="" w:id="4777"/>
                            <w:r>
                              <w:rPr>
                                <w:rFonts w:ascii="黑体" w:hAnsi="黑体" w:cs="黑体" w:eastAsia="黑体"/>
                                <w:sz w:val="57"/>
                                <w:spacing w:val="0"/>
                                <w:color w:val="8da6cc"/>
                                <w:b w:val="on"/>
                                <w:i w:val="off"/>
                              </w:rPr>
                              <w:t>如何看懂标签背后的玄机</w:t>
                            </w:r>
                            <w:bookmarkEnd w:id="4777"/>
                          </w:p>
                        </w:txbxContent>
                      </wps:txbx>
                      <wps:bodyPr wrap="square" lIns="0" rIns="0" tIns="0" bIns="0" vert="horz" anchor="t">
                        <a:noAutofit/>
                      </wps:bodyPr>
                    </wps:wsp>
                  </a:graphicData>
                </a:graphic>
              </wp:anchor>
            </w:drawing>
          </mc:Choice>
          <mc:Fallback>
            <w:pict>
              <v:shape type="#_x0000_t202" filled="f" stroked="f" style="margin-left:263pt;margin-top:50pt;width:331pt;height:4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60" w:lineRule="atLeast"/>
                        <w:ind w:left="0" w:right="0"/>
                        <w:jc w:val="both"/>
                        <w:textAlignment w:val="baseline"/>
                        <w:rPr>
                          <w:sz w:val="57"/>
                        </w:rPr>
                      </w:pPr>
                      <w:bookmarkStart w:name="" w:id="4778"/>
                      <w:r>
                        <w:rPr>
                          <w:rFonts w:ascii="黑体" w:hAnsi="黑体" w:cs="黑体" w:eastAsia="黑体"/>
                          <w:sz w:val="57"/>
                          <w:spacing w:val="0"/>
                          <w:color w:val="8da6cc"/>
                          <w:b w:val="on"/>
                          <w:i w:val="off"/>
                        </w:rPr>
                        <w:t>如何看懂标签背后的玄机</w:t>
                      </w:r>
                      <w:bookmarkEnd w:id="4778"/>
                    </w:p>
                  </w:txbxContent>
                </v:textbox>
              </v:shape>
            </w:pict>
          </mc:Fallback>
        </mc:AlternateContent>
      </w:r>
      <w:bookmarkEnd w:id="4776"/>
    </w:p>
    <w:p>
      <w:pPr>
        <w:pageBreakBefore w:val="off"/>
        <w:tabs/>
        <w:wordWrap w:val="off"/>
        <w:spacing w:before="0" w:after="0" w:line="700" w:lineRule="exact"/>
        <w:ind w:left="0" w:right="0"/>
        <w:jc w:val="both"/>
        <w:textAlignment w:val="baseline"/>
        <w:rPr>
          <w:sz w:val="57"/>
        </w:rPr>
      </w:pPr>
      <w:bookmarkStart w:name="" w:id="4779"/>
      <w:r>
        <w:rPr>
          <w:rFonts w:ascii="宋体" w:hAnsi="宋体" w:cs="宋体" w:eastAsia="宋体"/>
          <w:sz w:val="57"/>
          <w:spacing w:val="0"/>
          <w:color w:val="000000"/>
          <w:b w:val="off"/>
          <w:i w:val="off"/>
        </w:rPr>
        <w:t/>
      </w:r>
      <w:bookmarkEnd w:id="4779"/>
    </w:p>
    <w:p>
      <w:pPr>
        <w:pageBreakBefore w:val="off"/>
        <w:tabs/>
        <w:wordWrap w:val="off"/>
        <w:spacing w:before="0" w:after="0" w:line="700" w:lineRule="exact"/>
        <w:ind w:left="0" w:right="0"/>
        <w:jc w:val="both"/>
        <w:textAlignment w:val="baseline"/>
        <w:rPr>
          <w:sz w:val="57"/>
        </w:rPr>
      </w:pPr>
      <w:bookmarkStart w:name="" w:id="4780"/>
      <w:r>
        <w:rPr>
          <w:rFonts w:ascii="宋体" w:hAnsi="宋体" w:cs="宋体" w:eastAsia="宋体"/>
          <w:sz w:val="57"/>
          <w:spacing w:val="0"/>
          <w:color w:val="000000"/>
          <w:b w:val="off"/>
          <w:i w:val="off"/>
        </w:rPr>
        <w:t/>
      </w:r>
      <w:bookmarkEnd w:id="4780"/>
    </w:p>
    <w:p>
      <w:pPr>
        <w:pageBreakBefore w:val="off"/>
        <w:tabs/>
        <w:wordWrap w:val="off"/>
        <w:spacing w:before="0" w:after="0" w:line="860" w:lineRule="atLeast"/>
        <w:ind w:left="20" w:right="0" w:firstLine="820"/>
        <w:jc w:val="both"/>
        <w:textAlignment w:val="baseline"/>
        <w:rPr>
          <w:sz w:val="40"/>
        </w:rPr>
      </w:pPr>
      <w:bookmarkStart w:name="" w:id="4781"/>
      <w:r>
        <w:rPr>
          <w:rFonts w:ascii="宋体" w:hAnsi="宋体" w:cs="宋体" w:eastAsia="宋体"/>
          <w:sz w:val="40"/>
          <w:spacing w:val="0"/>
          <w:color w:val="000000"/>
          <w:b w:val="off"/>
          <w:i w:val="off"/>
        </w:rPr>
        <w:t>去超市购物时，你可能很容易选择困难：看着货架上臻选开心果生牛乳</w:t>
      </w:r>
      <w:r>
        <w:rPr>
          <w:rFonts w:ascii="宋体" w:hAnsi="宋体" w:cs="宋体" w:eastAsia="宋体"/>
          <w:sz w:val="40"/>
          <w:spacing w:val="0"/>
          <w:color w:val="000000"/>
          <w:b w:val="off"/>
          <w:i w:val="off"/>
        </w:rPr>
        <w:t>上的广告语“生牛乳搭配坚果，营养美味两不误”，你觉得它一定是一款健康</w:t>
      </w:r>
      <w:r>
        <w:rPr>
          <w:rFonts w:ascii="宋体" w:hAnsi="宋体" w:cs="宋体" w:eastAsia="宋体"/>
          <w:sz w:val="40"/>
          <w:spacing w:val="0"/>
          <w:color w:val="000000"/>
          <w:b w:val="off"/>
          <w:i w:val="off"/>
        </w:rPr>
        <w:t>饮品，本想直接放进购物车，然而，目光扫向配料表，“开心果粉”几个字</w:t>
      </w:r>
      <w:r>
        <w:rPr>
          <w:rFonts w:ascii="宋体" w:hAnsi="宋体" w:cs="宋体" w:eastAsia="宋体"/>
          <w:sz w:val="40"/>
          <w:spacing w:val="0"/>
          <w:color w:val="000000"/>
          <w:b w:val="off"/>
          <w:i w:val="off"/>
        </w:rPr>
        <w:t>瞬间打破了你美好的想象。因为“××粉”大概率是香精、糖和植脂末的混</w:t>
      </w:r>
      <w:r>
        <w:rPr>
          <w:rFonts w:ascii="宋体" w:hAnsi="宋体" w:cs="宋体" w:eastAsia="宋体"/>
          <w:sz w:val="40"/>
          <w:spacing w:val="0"/>
          <w:color w:val="000000"/>
          <w:b w:val="off"/>
          <w:i w:val="off"/>
        </w:rPr>
        <w:t>合体。</w:t>
      </w:r>
      <w:bookmarkEnd w:id="4781"/>
    </w:p>
    <w:p>
      <w:pPr>
        <w:pageBreakBefore w:val="off"/>
        <w:tabs/>
        <w:wordWrap w:val="off"/>
        <w:spacing w:before="0" w:after="0" w:line="860" w:lineRule="atLeast"/>
        <w:ind w:left="20" w:right="40" w:firstLine="820"/>
        <w:jc w:val="both"/>
        <w:textAlignment w:val="baseline"/>
        <w:rPr>
          <w:sz w:val="40"/>
        </w:rPr>
      </w:pPr>
      <w:bookmarkStart w:name="" w:id="4782"/>
      <w:r>
        <w:rPr>
          <w:rFonts w:ascii="宋体" w:hAnsi="宋体" w:cs="宋体" w:eastAsia="宋体"/>
          <w:sz w:val="40"/>
          <w:spacing w:val="0"/>
          <w:color w:val="000000"/>
          <w:b w:val="off"/>
          <w:i w:val="off"/>
        </w:rPr>
        <w:t>我们每天会面对数十种包装食品，如何穿透营销迷雾，识破配料表上的</w:t>
      </w:r>
      <w:r>
        <w:rPr>
          <w:rFonts w:ascii="宋体" w:hAnsi="宋体" w:cs="宋体" w:eastAsia="宋体"/>
          <w:sz w:val="40"/>
          <w:spacing w:val="0"/>
          <w:color w:val="000000"/>
          <w:b w:val="off"/>
          <w:i w:val="off"/>
        </w:rPr>
        <w:t>“语言陷阱”?这不仅是选择一款食品，更是守护家人健康的重要防线。</w:t>
      </w:r>
      <w:bookmarkEnd w:id="4782"/>
    </w:p>
    <w:p>
      <w:pPr>
        <w:pageBreakBefore w:val="off"/>
        <w:tabs/>
        <w:wordWrap w:val="off"/>
        <w:spacing w:before="0" w:after="0" w:line="880" w:lineRule="exact"/>
        <w:ind w:left="0" w:right="0"/>
        <w:jc w:val="both"/>
        <w:textAlignment w:val="baseline"/>
        <w:rPr>
          <w:sz w:val="40"/>
        </w:rPr>
      </w:pPr>
      <w:bookmarkStart w:name="" w:id="4783"/>
      <w:r>
        <w:rPr>
          <w:rFonts w:ascii="宋体" w:hAnsi="宋体" w:cs="宋体" w:eastAsia="宋体"/>
          <w:sz w:val="40"/>
          <w:spacing w:val="0"/>
          <w:color w:val="000000"/>
          <w:b w:val="off"/>
          <w:i w:val="off"/>
        </w:rPr>
        <w:t/>
      </w:r>
      <w:bookmarkEnd w:id="4783"/>
    </w:p>
    <w:p>
      <w:pPr>
        <w:pageBreakBefore w:val="off"/>
        <w:tabs/>
        <w:wordWrap w:val="off"/>
        <w:spacing w:before="0" w:after="0" w:line="660" w:lineRule="atLeast"/>
        <w:ind w:left="20" w:right="0"/>
        <w:jc w:val="both"/>
        <w:textAlignment w:val="baseline"/>
        <w:rPr>
          <w:sz w:val="49"/>
        </w:rPr>
      </w:pPr>
      <w:bookmarkStart w:name="" w:id="4784"/>
      <w:r>
        <w:rPr>
          <w:rFonts w:ascii="黑体" w:hAnsi="黑体" w:cs="黑体" w:eastAsia="黑体"/>
          <w:sz w:val="49"/>
          <w:spacing w:val="0"/>
          <w:color w:val="8da6cc"/>
          <w:b w:val="on"/>
          <w:i w:val="off"/>
        </w:rPr>
        <w:t>解析配料表</w:t>
      </w:r>
      <w:bookmarkEnd w:id="4784"/>
    </w:p>
    <w:p>
      <w:pPr>
        <w:pageBreakBefore w:val="off"/>
        <w:tabs/>
        <w:wordWrap w:val="off"/>
        <w:spacing w:before="0" w:after="0" w:line="620" w:lineRule="exact"/>
        <w:ind w:left="0" w:right="0"/>
        <w:jc w:val="both"/>
        <w:textAlignment w:val="baseline"/>
        <w:rPr>
          <w:sz w:val="49"/>
        </w:rPr>
      </w:pPr>
      <w:bookmarkStart w:name="" w:id="4785"/>
      <w:r>
        <w:rPr>
          <w:rFonts w:ascii="宋体" w:hAnsi="宋体" w:cs="宋体" w:eastAsia="宋体"/>
          <w:sz w:val="49"/>
          <w:spacing w:val="0"/>
          <w:color w:val="000000"/>
          <w:b w:val="off"/>
          <w:i w:val="off"/>
        </w:rPr>
        <w:t/>
      </w:r>
      <w:bookmarkEnd w:id="4785"/>
    </w:p>
    <w:p>
      <w:pPr>
        <w:pageBreakBefore w:val="off"/>
        <w:tabs/>
        <w:wordWrap w:val="off"/>
        <w:spacing w:before="0" w:after="0" w:line="860" w:lineRule="atLeast"/>
        <w:ind w:left="20" w:right="0" w:firstLine="820"/>
        <w:jc w:val="both"/>
        <w:textAlignment w:val="baseline"/>
        <w:rPr>
          <w:sz w:val="40"/>
        </w:rPr>
      </w:pPr>
      <w:bookmarkStart w:name="" w:id="4786"/>
      <w:r>
        <w:rPr>
          <w:rFonts w:ascii="宋体" w:hAnsi="宋体" w:cs="宋体" w:eastAsia="宋体"/>
          <w:sz w:val="40"/>
          <w:spacing w:val="0"/>
          <w:color w:val="000000"/>
          <w:b w:val="off"/>
          <w:i w:val="off"/>
        </w:rPr>
        <w:t>真正的危险往往隐藏在那些经过美化的名称里。它们披着天然、专业甚</w:t>
      </w:r>
      <w:r>
        <w:rPr>
          <w:rFonts w:ascii="宋体" w:hAnsi="宋体" w:cs="宋体" w:eastAsia="宋体"/>
          <w:sz w:val="40"/>
          <w:spacing w:val="0"/>
          <w:color w:val="000000"/>
          <w:b w:val="off"/>
          <w:i w:val="off"/>
        </w:rPr>
        <w:t>至健康的外衣，实则是危害健康的“骗子”。</w:t>
      </w:r>
      <w:bookmarkEnd w:id="4786"/>
    </w:p>
    <w:p>
      <w:pPr>
        <w:pageBreakBefore w:val="off"/>
        <w:tabs/>
        <w:wordWrap w:val="off"/>
        <w:spacing w:before="0" w:after="0" w:line="860" w:lineRule="atLeast"/>
        <w:ind w:left="840" w:right="0"/>
        <w:jc w:val="both"/>
        <w:textAlignment w:val="baseline"/>
        <w:rPr>
          <w:sz w:val="40"/>
        </w:rPr>
      </w:pPr>
      <w:bookmarkStart w:name="" w:id="4787"/>
      <w:r>
        <w:rPr>
          <w:rFonts w:ascii="宋体" w:hAnsi="宋体" w:cs="宋体" w:eastAsia="宋体"/>
          <w:sz w:val="40"/>
          <w:spacing w:val="0"/>
          <w:color w:val="000000"/>
          <w:b w:val="off"/>
          <w:i w:val="off"/>
        </w:rPr>
        <w:t>配料表的排序是最诚实的：含量越高，排名越靠前。这是国家的强制性</w:t>
      </w:r>
      <w:bookmarkEnd w:id="4787"/>
    </w:p>
    <w:p>
      <w:pPr>
        <w:pageBreakBefore w:val="off"/>
        <w:tabs/>
        <w:wordWrap w:val="off"/>
        <w:spacing w:before="0" w:after="0" w:line="880" w:lineRule="exact"/>
        <w:ind w:left="0" w:right="0"/>
        <w:jc w:val="both"/>
        <w:textAlignment w:val="baseline"/>
        <w:rPr>
          <w:sz w:val="40"/>
        </w:rPr>
      </w:pPr>
      <w:bookmarkStart w:name="" w:id="4788"/>
      <w:r>
        <w:rPr>
          <w:rFonts w:ascii="宋体" w:hAnsi="宋体" w:cs="宋体" w:eastAsia="宋体"/>
          <w:sz w:val="40"/>
          <w:spacing w:val="0"/>
          <w:color w:val="000000"/>
          <w:b w:val="off"/>
          <w:i w:val="off"/>
        </w:rPr>
        <w:t/>
      </w:r>
      <w:bookmarkEnd w:id="4788"/>
    </w:p>
    <w:p>
      <w:pPr>
        <w:pageBreakBefore w:val="off"/>
        <w:tabs/>
        <w:wordWrap w:val="off"/>
        <w:spacing w:before="0" w:after="0" w:line="580" w:lineRule="atLeast"/>
        <w:ind w:left="120" w:right="0"/>
        <w:jc w:val="both"/>
        <w:textAlignment w:val="baseline"/>
        <w:rPr>
          <w:sz w:val="43"/>
        </w:rPr>
      </w:pPr>
      <w:bookmarkStart w:name="" w:id="4789"/>
      <w:r>
        <w:rPr>
          <w:rFonts w:ascii="楷体" w:hAnsi="楷体" w:cs="楷体" w:eastAsia="楷体"/>
          <w:sz w:val="43"/>
          <w:spacing w:val="0"/>
          <w:color w:val="8da6cc"/>
          <w:b w:val="off"/>
          <w:i w:val="off"/>
        </w:rPr>
        <w:t>178</w:t>
      </w:r>
      <w:bookmarkEnd w:id="4789"/>
    </w:p>
    <w:p>
      <w:r>
        <w:t/>
      </w:r>
    </w:p>
    <w:p>
      <w:pPr>
        <w:sectPr>
          <w:footerReference r:id="rId425"/>
          <w:headerReference r:id="rId426" w:type="default"/>
          <w:type w:val="nextPage"/>
          <w:pgSz w:w="17340" w:h="25540"/>
          <w:pgMar w:left="1620" w:top="1080" w:right="1620" w:bottom="1080" w:header="780" w:footer="780"/>
          <w:cols w:num="1"/>
        </w:sectPr>
      </w:pPr>
    </w:p>
    <w:p>
      <w:pPr>
        <w:pageBreakBefore w:val="off"/>
        <w:tabs/>
        <w:wordWrap w:val="off"/>
        <w:spacing w:before="0" w:after="0" w:line="460" w:lineRule="atLeast"/>
        <w:ind w:left="0" w:right="0"/>
        <w:jc w:val="right"/>
        <w:textAlignment w:val="baseline"/>
        <w:rPr>
          <w:sz w:val="32"/>
        </w:rPr>
      </w:pPr>
      <w:bookmarkStart w:name="" w:id="4790"/>
      <w:r>
        <w:rPr>
          <w:rFonts w:ascii="黑体" w:hAnsi="黑体" w:cs="黑体" w:eastAsia="黑体"/>
          <w:sz w:val="32"/>
          <w:spacing w:val="0"/>
          <w:color w:val="000000"/>
          <w:b w:val="off"/>
          <w:i w:val="off"/>
        </w:rPr>
        <w:t>第三章 日常饮食体系搭建</w:t>
      </w:r>
      <w:bookmarkEnd w:id="4790"/>
    </w:p>
    <w:p>
      <w:pPr>
        <w:pageBreakBefore w:val="off"/>
        <w:tabs/>
        <w:wordWrap w:val="off"/>
        <w:spacing w:before="0" w:after="0" w:line="420" w:lineRule="exact"/>
        <w:ind w:left="0" w:right="0"/>
        <w:jc w:val="right"/>
        <w:textAlignment w:val="baseline"/>
        <w:rPr>
          <w:sz w:val="32"/>
        </w:rPr>
      </w:pPr>
      <w:bookmarkStart w:name="" w:id="4791"/>
      <w:r>
        <w:rPr>
          <w:rFonts w:ascii="宋体" w:hAnsi="宋体" w:cs="宋体" w:eastAsia="宋体"/>
          <w:sz w:val="32"/>
          <w:spacing w:val="0"/>
          <w:color w:val="000000"/>
          <w:b w:val="off"/>
          <w:i w:val="off"/>
        </w:rPr>
        <w:t/>
      </w:r>
      <w:bookmarkEnd w:id="4791"/>
    </w:p>
    <w:p>
      <w:pPr>
        <w:pageBreakBefore w:val="off"/>
        <w:tabs/>
        <w:wordWrap w:val="off"/>
        <w:spacing w:before="0" w:after="0" w:line="420" w:lineRule="exact"/>
        <w:ind w:left="0" w:right="0"/>
        <w:jc w:val="right"/>
        <w:textAlignment w:val="baseline"/>
        <w:rPr>
          <w:sz w:val="32"/>
        </w:rPr>
      </w:pPr>
      <w:bookmarkStart w:name="" w:id="4792"/>
      <w:r>
        <w:rPr>
          <w:rFonts w:ascii="宋体" w:hAnsi="宋体" w:cs="宋体" w:eastAsia="宋体"/>
          <w:sz w:val="32"/>
          <w:spacing w:val="0"/>
          <w:color w:val="000000"/>
          <w:b w:val="off"/>
          <w:i w:val="off"/>
        </w:rPr>
        <w:t/>
      </w:r>
      <w:bookmarkEnd w:id="4792"/>
    </w:p>
    <w:p>
      <w:pPr>
        <w:pageBreakBefore w:val="off"/>
        <w:tabs/>
        <w:wordWrap w:val="off"/>
        <w:spacing w:before="0" w:after="0" w:line="420" w:lineRule="exact"/>
        <w:ind w:left="0" w:right="0"/>
        <w:jc w:val="right"/>
        <w:textAlignment w:val="baseline"/>
        <w:rPr>
          <w:sz w:val="32"/>
        </w:rPr>
      </w:pPr>
      <w:bookmarkStart w:name="" w:id="4793"/>
      <w:r>
        <w:rPr>
          <w:rFonts w:ascii="宋体" w:hAnsi="宋体" w:cs="宋体" w:eastAsia="宋体"/>
          <w:sz w:val="32"/>
          <w:spacing w:val="0"/>
          <w:color w:val="000000"/>
          <w:b w:val="off"/>
          <w:i w:val="off"/>
        </w:rPr>
        <w:t/>
      </w:r>
      <w:bookmarkEnd w:id="4793"/>
    </w:p>
    <w:p>
      <w:pPr>
        <w:pageBreakBefore w:val="off"/>
        <w:tabs/>
        <w:wordWrap w:val="off"/>
        <w:spacing w:before="0" w:after="0" w:line="820" w:lineRule="atLeast"/>
        <w:ind w:left="0" w:right="0"/>
        <w:jc w:val="both"/>
        <w:textAlignment w:val="baseline"/>
        <w:rPr>
          <w:sz w:val="40"/>
        </w:rPr>
      </w:pPr>
      <w:bookmarkStart w:name="" w:id="4794"/>
      <w:r>
        <w:rPr>
          <w:rFonts w:ascii="宋体" w:hAnsi="宋体" w:cs="宋体" w:eastAsia="宋体"/>
          <w:sz w:val="40"/>
          <w:spacing w:val="0"/>
          <w:color w:val="000000"/>
          <w:b w:val="off"/>
          <w:i w:val="off"/>
        </w:rPr>
        <w:t>要求，也是消费者判断食品真实成分的重要依据。当全麦面包的配料表首</w:t>
      </w:r>
      <w:r>
        <w:rPr>
          <w:rFonts w:ascii="宋体" w:hAnsi="宋体" w:cs="宋体" w:eastAsia="宋体"/>
          <w:sz w:val="40"/>
          <w:spacing w:val="0"/>
          <w:color w:val="000000"/>
          <w:b w:val="off"/>
          <w:i w:val="off"/>
        </w:rPr>
        <w:t>位赫然写着小麦粉(而非全麦粉)，当草莓酸奶配料表上的草莓果酱竟然排</w:t>
      </w:r>
      <w:r>
        <w:rPr>
          <w:rFonts w:ascii="宋体" w:hAnsi="宋体" w:cs="宋体" w:eastAsia="宋体"/>
          <w:sz w:val="40"/>
          <w:spacing w:val="0"/>
          <w:color w:val="000000"/>
          <w:b w:val="off"/>
          <w:i w:val="off"/>
        </w:rPr>
        <w:t>在生牛乳之后，这场语言陷阱的真面目已不言而喻——你所购买的，可能只</w:t>
      </w:r>
      <w:r>
        <w:rPr>
          <w:rFonts w:ascii="宋体" w:hAnsi="宋体" w:cs="宋体" w:eastAsia="宋体"/>
          <w:sz w:val="40"/>
          <w:spacing w:val="0"/>
          <w:color w:val="000000"/>
          <w:b w:val="off"/>
          <w:i w:val="off"/>
        </w:rPr>
        <w:t>是一块白面包的变体，或者一瓶精心调味的饮料。这种现象在食品行业中屡</w:t>
      </w:r>
      <w:r>
        <w:rPr>
          <w:rFonts w:ascii="宋体" w:hAnsi="宋体" w:cs="宋体" w:eastAsia="宋体"/>
          <w:sz w:val="40"/>
          <w:spacing w:val="0"/>
          <w:color w:val="000000"/>
          <w:b w:val="off"/>
          <w:i w:val="off"/>
        </w:rPr>
        <w:t>见不鲜，商家往往会在产品名称和包装设计上大做文章，营造出健康、天然</w:t>
      </w:r>
      <w:r>
        <w:rPr>
          <w:rFonts w:ascii="宋体" w:hAnsi="宋体" w:cs="宋体" w:eastAsia="宋体"/>
          <w:sz w:val="40"/>
          <w:spacing w:val="0"/>
          <w:color w:val="000000"/>
          <w:b w:val="off"/>
          <w:i w:val="off"/>
        </w:rPr>
        <w:t>的形象，但配料表却暴露了产品的真实面貌。</w:t>
      </w:r>
      <w:bookmarkEnd w:id="4794"/>
    </w:p>
    <w:p>
      <w:pPr>
        <w:pageBreakBefore w:val="off"/>
        <w:tabs/>
        <w:wordWrap w:val="off"/>
        <w:spacing w:before="0" w:after="0" w:line="820" w:lineRule="atLeast"/>
        <w:ind w:left="0" w:right="20" w:firstLine="860"/>
        <w:jc w:val="both"/>
        <w:textAlignment w:val="baseline"/>
        <w:rPr>
          <w:sz w:val="40"/>
        </w:rPr>
      </w:pPr>
      <w:bookmarkStart w:name="" w:id="4795"/>
      <w:r>
        <w:rPr>
          <w:rFonts w:ascii="宋体" w:hAnsi="宋体" w:cs="宋体" w:eastAsia="宋体"/>
          <w:sz w:val="40"/>
          <w:spacing w:val="0"/>
          <w:color w:val="000000"/>
          <w:b w:val="off"/>
          <w:i w:val="off"/>
        </w:rPr>
        <w:t>比如，“果葡糖浆”听起来像是从水果中提取的天然糖分，实际上却是高</w:t>
      </w:r>
      <w:r>
        <w:rPr>
          <w:rFonts w:ascii="宋体" w:hAnsi="宋体" w:cs="宋体" w:eastAsia="宋体"/>
          <w:sz w:val="40"/>
          <w:spacing w:val="0"/>
          <w:color w:val="000000"/>
          <w:b w:val="off"/>
          <w:i w:val="off"/>
        </w:rPr>
        <w:t>度加工的人工甜味剂；“植物奶精”给人以植物性健康食品的错觉，实际上却</w:t>
      </w:r>
      <w:r>
        <w:rPr>
          <w:rFonts w:ascii="宋体" w:hAnsi="宋体" w:cs="宋体" w:eastAsia="宋体"/>
          <w:sz w:val="40"/>
          <w:spacing w:val="0"/>
          <w:color w:val="000000"/>
          <w:b w:val="off"/>
          <w:i w:val="off"/>
        </w:rPr>
        <w:t>含有大量反式脂肪酸。这些巧妙的命名方式让普通消费者很难识别其真实属</w:t>
      </w:r>
      <w:r>
        <w:rPr>
          <w:rFonts w:ascii="宋体" w:hAnsi="宋体" w:cs="宋体" w:eastAsia="宋体"/>
          <w:sz w:val="40"/>
          <w:spacing w:val="0"/>
          <w:color w:val="000000"/>
          <w:b w:val="off"/>
          <w:i w:val="off"/>
        </w:rPr>
        <w:t>性，在不知不觉中摄入大量不健康的物质。表28-1列了一份食品配料识别清</w:t>
      </w:r>
      <w:r>
        <w:rPr>
          <w:rFonts w:ascii="宋体" w:hAnsi="宋体" w:cs="宋体" w:eastAsia="宋体"/>
          <w:sz w:val="40"/>
          <w:spacing w:val="0"/>
          <w:color w:val="000000"/>
          <w:b w:val="off"/>
          <w:i w:val="off"/>
        </w:rPr>
        <w:t>单，它将成为你在超市购买食品时的“排雷指南”，帮助你透过这些美化的名</w:t>
      </w:r>
      <w:r>
        <w:rPr>
          <w:rFonts w:ascii="宋体" w:hAnsi="宋体" w:cs="宋体" w:eastAsia="宋体"/>
          <w:sz w:val="40"/>
          <w:spacing w:val="0"/>
          <w:color w:val="000000"/>
          <w:b w:val="off"/>
          <w:i w:val="off"/>
        </w:rPr>
        <w:t>称看清食品添加剂的真面目，做出更明智的选择。</w:t>
      </w:r>
      <w:bookmarkEnd w:id="4795"/>
    </w:p>
    <w:p>
      <w:pPr>
        <w:pageBreakBefore w:val="off"/>
        <w:tabs/>
        <w:wordWrap w:val="off"/>
        <w:spacing w:before="0" w:after="0" w:line="540" w:lineRule="exact"/>
        <w:ind w:left="0" w:right="0"/>
        <w:jc w:val="both"/>
        <w:textAlignment w:val="baseline"/>
        <w:rPr>
          <w:sz w:val="39"/>
        </w:rPr>
      </w:pPr>
      <w:bookmarkStart w:name="" w:id="4796"/>
      <w:r>
        <w:rPr>
          <w:rFonts w:ascii="宋体" w:hAnsi="宋体" w:cs="宋体" w:eastAsia="宋体"/>
          <w:sz w:val="39"/>
          <w:spacing w:val="0"/>
          <w:color w:val="000000"/>
          <w:b w:val="off"/>
          <w:i w:val="off"/>
        </w:rPr>
        <w:t/>
      </w:r>
      <w:bookmarkEnd w:id="4796"/>
    </w:p>
    <w:p>
      <w:pPr>
        <w:pageBreakBefore w:val="off"/>
        <w:tabs/>
        <w:wordWrap w:val="off"/>
        <w:spacing w:before="0" w:after="0" w:line="520" w:lineRule="atLeast"/>
        <w:ind w:left="0" w:right="0"/>
        <w:jc w:val="center"/>
        <w:textAlignment w:val="baseline"/>
        <w:rPr>
          <w:sz w:val="39"/>
        </w:rPr>
      </w:pPr>
      <w:bookmarkStart w:name="" w:id="4797"/>
      <w:r>
        <w:rPr>
          <w:rFonts w:ascii="黑体" w:hAnsi="黑体" w:cs="黑体" w:eastAsia="黑体"/>
          <w:sz w:val="39"/>
          <w:spacing w:val="0"/>
          <w:color w:val="000000"/>
          <w:b w:val="on"/>
          <w:i w:val="off"/>
        </w:rPr>
        <w:t>表28-1食品配料识别清单</w:t>
      </w:r>
      <w:bookmarkEnd w:id="4797"/>
    </w:p>
    <w:p>
      <w:pPr>
        <w:pageBreakBefore w:val="off"/>
        <w:tabs/>
        <w:wordWrap w:val="off"/>
        <w:spacing w:before="0" w:after="0" w:line="540" w:lineRule="exact"/>
        <w:ind w:left="0" w:right="0"/>
        <w:jc w:val="center"/>
        <w:textAlignment w:val="baseline"/>
        <w:rPr>
          <w:sz w:val="39"/>
        </w:rPr>
      </w:pPr>
      <w:bookmarkStart w:name="" w:id="4798"/>
      <w:r>
        <w:rPr>
          <w:rFonts w:ascii="宋体" w:hAnsi="宋体" w:cs="宋体" w:eastAsia="宋体"/>
          <w:sz w:val="39"/>
          <w:spacing w:val="0"/>
          <w:color w:val="000000"/>
          <w:b w:val="off"/>
          <w:i w:val="off"/>
        </w:rPr>
        <w:t/>
      </w:r>
      <w:bookmarkEnd w:id="4798"/>
    </w:p>
    <w:tbl>
      <w:tblPr>
        <w:tblW w:w="0" w:type="auto"/>
        <w:jc w:val="star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900"/>
        <w:gridCol w:w="4780"/>
        <w:gridCol w:w="3100"/>
        <w:gridCol w:w="2900"/>
      </w:tblGrid>
      <w:tr>
        <w:trPr>
          <w:trHeight w:hRule="atLeast" w:val="700"/>
        </w:trPr>
        <w:tc>
          <w:tcPr>
            <w:tcW w:w="2900" w:type="dxa"/>
            <w:shd w:color="auto" w:val="clear" w:fill="EEEEEE"/>
            <w:vAlign w:val="center"/>
          </w:tcPr>
          <w:p>
            <w:pPr>
              <w:pageBreakBefore w:val="off"/>
              <w:tabs/>
              <w:wordWrap w:val="off"/>
              <w:spacing w:before="0" w:after="0" w:line="440" w:lineRule="atLeast"/>
              <w:ind w:left="0" w:right="0" w:firstLine="0" w:hanging="0"/>
              <w:jc w:val="center"/>
              <w:textAlignment w:val="baseline"/>
              <w:rPr>
                <w:sz w:val="34"/>
              </w:rPr>
            </w:pPr>
            <w:bookmarkStart w:name="" w:id="4799"/>
            <w:r>
              <w:rPr>
                <w:rFonts w:ascii="黑体" w:hAnsi="黑体" w:cs="黑体" w:eastAsia="黑体"/>
                <w:sz w:val="34"/>
                <w:spacing w:val="0"/>
                <w:color w:val="000000"/>
                <w:b w:val="on"/>
                <w:i w:val="off"/>
              </w:rPr>
              <w:t>伪装名称</w:t>
            </w:r>
            <w:bookmarkEnd w:id="4799"/>
          </w:p>
        </w:tc>
        <w:tc>
          <w:tcPr>
            <w:tcW w:w="4780" w:type="dxa"/>
            <w:shd w:color="auto" w:val="clear" w:fill="EEEEEE"/>
            <w:vAlign w:val="center"/>
          </w:tcPr>
          <w:p>
            <w:pPr>
              <w:pageBreakBefore w:val="off"/>
              <w:tabs/>
              <w:wordWrap w:val="off"/>
              <w:spacing w:before="0" w:after="0" w:line="440" w:lineRule="atLeast"/>
              <w:ind w:left="0" w:right="0" w:firstLine="0" w:hanging="0"/>
              <w:jc w:val="both"/>
              <w:textAlignment w:val="baseline"/>
              <w:rPr>
                <w:sz w:val="34"/>
              </w:rPr>
            </w:pPr>
            <w:bookmarkStart w:name="" w:id="4800"/>
            <w:r>
              <w:rPr>
                <w:rFonts w:ascii="黑体" w:hAnsi="黑体" w:cs="黑体" w:eastAsia="黑体"/>
                <w:sz w:val="34"/>
                <w:spacing w:val="0"/>
                <w:color w:val="000000"/>
                <w:b w:val="on"/>
                <w:i w:val="off"/>
              </w:rPr>
              <w:t>真实身份与危害</w:t>
            </w:r>
            <w:bookmarkEnd w:id="4800"/>
          </w:p>
        </w:tc>
        <w:tc>
          <w:tcPr>
            <w:tcW w:w="3100" w:type="dxa"/>
            <w:shd w:color="auto" w:val="clear" w:fill="EEEEEE"/>
            <w:vAlign w:val="center"/>
          </w:tcPr>
          <w:p>
            <w:pPr>
              <w:pageBreakBefore w:val="off"/>
              <w:tabs/>
              <w:wordWrap w:val="off"/>
              <w:spacing w:before="0" w:after="0" w:line="440" w:lineRule="atLeast"/>
              <w:ind w:left="0" w:right="0" w:firstLine="0" w:hanging="0"/>
              <w:jc w:val="both"/>
              <w:textAlignment w:val="baseline"/>
              <w:rPr>
                <w:sz w:val="34"/>
              </w:rPr>
            </w:pPr>
            <w:bookmarkStart w:name="" w:id="4801"/>
            <w:r>
              <w:rPr>
                <w:rFonts w:ascii="黑体" w:hAnsi="黑体" w:cs="黑体" w:eastAsia="黑体"/>
                <w:sz w:val="34"/>
                <w:spacing w:val="0"/>
                <w:color w:val="000000"/>
                <w:b w:val="on"/>
                <w:i w:val="off"/>
              </w:rPr>
              <w:t>常见藏身之处</w:t>
            </w:r>
            <w:bookmarkEnd w:id="4801"/>
          </w:p>
        </w:tc>
        <w:tc>
          <w:tcPr>
            <w:tcW w:w="2900" w:type="dxa"/>
            <w:shd w:color="auto" w:val="clear" w:fill="EEEEEE"/>
            <w:vAlign w:val="center"/>
          </w:tcPr>
          <w:p>
            <w:pPr>
              <w:pageBreakBefore w:val="off"/>
              <w:tabs/>
              <w:wordWrap w:val="off"/>
              <w:spacing w:before="0" w:after="0" w:line="440" w:lineRule="atLeast"/>
              <w:ind w:left="0" w:right="0" w:firstLine="0" w:hanging="0"/>
              <w:jc w:val="both"/>
              <w:textAlignment w:val="baseline"/>
              <w:rPr>
                <w:sz w:val="34"/>
              </w:rPr>
            </w:pPr>
            <w:bookmarkStart w:name="" w:id="4802"/>
            <w:r>
              <w:rPr>
                <w:rFonts w:ascii="黑体" w:hAnsi="黑体" w:cs="黑体" w:eastAsia="黑体"/>
                <w:sz w:val="34"/>
                <w:spacing w:val="0"/>
                <w:color w:val="000000"/>
                <w:b w:val="on"/>
                <w:i w:val="off"/>
              </w:rPr>
              <w:t>一眼识破关键</w:t>
            </w:r>
            <w:bookmarkEnd w:id="4802"/>
          </w:p>
        </w:tc>
      </w:tr>
      <w:tr>
        <w:trPr>
          <w:trHeight w:hRule="atLeast" w:val="1360"/>
        </w:trPr>
        <w:tc>
          <w:tcPr>
            <w:tcW w:w="2900" w:type="dxa"/>
            <w:vAlign w:val="center"/>
          </w:tcPr>
          <w:p>
            <w:pPr>
              <w:pageBreakBefore w:val="off"/>
              <w:tabs/>
              <w:wordWrap w:val="off"/>
              <w:spacing w:before="0" w:after="0" w:line="440" w:lineRule="atLeast"/>
              <w:ind w:left="0" w:right="0" w:firstLine="0" w:hanging="0"/>
              <w:jc w:val="center"/>
              <w:textAlignment w:val="baseline"/>
              <w:rPr>
                <w:sz w:val="34"/>
              </w:rPr>
            </w:pPr>
            <w:bookmarkStart w:name="" w:id="4803"/>
            <w:r>
              <w:rPr>
                <w:rFonts w:ascii="黑体" w:hAnsi="黑体" w:cs="黑体" w:eastAsia="黑体"/>
                <w:sz w:val="34"/>
                <w:spacing w:val="0"/>
                <w:color w:val="000000"/>
                <w:b w:val="off"/>
                <w:i w:val="off"/>
              </w:rPr>
              <w:t>精炼植物油</w:t>
            </w:r>
            <w:bookmarkEnd w:id="4803"/>
          </w:p>
        </w:tc>
        <w:tc>
          <w:tcPr>
            <w:tcW w:w="4780" w:type="dxa"/>
            <w:vAlign w:val="center"/>
          </w:tcPr>
          <w:p>
            <w:pPr>
              <w:pageBreakBefore w:val="off"/>
              <w:tabs/>
              <w:wordWrap w:val="off"/>
              <w:spacing w:before="0" w:after="0" w:line="440" w:lineRule="atLeast"/>
              <w:ind w:left="0" w:right="0" w:firstLine="0" w:hanging="0"/>
              <w:jc w:val="both"/>
              <w:textAlignment w:val="baseline"/>
              <w:rPr>
                <w:sz w:val="34"/>
              </w:rPr>
            </w:pPr>
            <w:bookmarkStart w:name="" w:id="4804"/>
            <w:r>
              <w:rPr>
                <w:rFonts w:ascii="黑体" w:hAnsi="黑体" w:cs="黑体" w:eastAsia="黑体"/>
                <w:sz w:val="34"/>
                <w:spacing w:val="0"/>
                <w:color w:val="000000"/>
                <w:b w:val="off"/>
                <w:i w:val="off"/>
              </w:rPr>
              <w:t>部分产品可能含反式脂肪酸，会</w:t>
            </w:r>
            <w:r>
              <w:rPr>
                <w:rFonts w:ascii="黑体" w:hAnsi="黑体" w:cs="黑体" w:eastAsia="黑体"/>
                <w:sz w:val="34"/>
                <w:spacing w:val="0"/>
                <w:color w:val="000000"/>
                <w:b w:val="off"/>
                <w:i w:val="off"/>
              </w:rPr>
              <w:t>导致心脑血管疾病患病风险增加</w:t>
            </w:r>
            <w:bookmarkEnd w:id="4804"/>
          </w:p>
        </w:tc>
        <w:tc>
          <w:tcPr>
            <w:tcW w:w="3100" w:type="dxa"/>
            <w:vAlign w:val="center"/>
          </w:tcPr>
          <w:p>
            <w:pPr>
              <w:pageBreakBefore w:val="off"/>
              <w:tabs/>
              <w:wordWrap w:val="off"/>
              <w:spacing w:before="0" w:after="0" w:line="440" w:lineRule="atLeast"/>
              <w:ind w:left="0" w:right="0" w:firstLine="0" w:hanging="0"/>
              <w:jc w:val="both"/>
              <w:textAlignment w:val="baseline"/>
              <w:rPr>
                <w:sz w:val="34"/>
              </w:rPr>
            </w:pPr>
            <w:bookmarkStart w:name="" w:id="4805"/>
            <w:r>
              <w:rPr>
                <w:rFonts w:ascii="黑体" w:hAnsi="黑体" w:cs="黑体" w:eastAsia="黑体"/>
                <w:sz w:val="34"/>
                <w:spacing w:val="0"/>
                <w:color w:val="000000"/>
                <w:b w:val="off"/>
                <w:i w:val="off"/>
              </w:rPr>
              <w:t>饼干、蛋糕、速溶咖</w:t>
            </w:r>
            <w:r>
              <w:rPr>
                <w:rFonts w:ascii="黑体" w:hAnsi="黑体" w:cs="黑体" w:eastAsia="黑体"/>
                <w:sz w:val="34"/>
                <w:spacing w:val="0"/>
                <w:color w:val="000000"/>
                <w:b w:val="off"/>
                <w:i w:val="off"/>
              </w:rPr>
              <w:t>啡等</w:t>
            </w:r>
            <w:bookmarkEnd w:id="4805"/>
          </w:p>
        </w:tc>
        <w:tc>
          <w:tcPr>
            <w:tcW w:w="2900" w:type="dxa"/>
            <w:vAlign w:val="center"/>
          </w:tcPr>
          <w:p>
            <w:pPr>
              <w:pageBreakBefore w:val="off"/>
              <w:tabs/>
              <w:wordWrap w:val="off"/>
              <w:spacing w:before="0" w:after="0" w:line="440" w:lineRule="atLeast"/>
              <w:ind w:left="0" w:right="0" w:firstLine="0" w:hanging="0"/>
              <w:jc w:val="both"/>
              <w:textAlignment w:val="baseline"/>
              <w:rPr>
                <w:sz w:val="34"/>
              </w:rPr>
            </w:pPr>
            <w:bookmarkStart w:name="" w:id="4806"/>
            <w:r>
              <w:rPr>
                <w:rFonts w:ascii="黑体" w:hAnsi="黑体" w:cs="黑体" w:eastAsia="黑体"/>
                <w:sz w:val="34"/>
                <w:spacing w:val="0"/>
                <w:color w:val="000000"/>
                <w:b w:val="off"/>
                <w:i w:val="off"/>
              </w:rPr>
              <w:t>警惕“精炼”二字</w:t>
            </w:r>
            <w:bookmarkEnd w:id="4806"/>
          </w:p>
        </w:tc>
      </w:tr>
      <w:tr>
        <w:trPr>
          <w:trHeight w:hRule="atLeast" w:val="1360"/>
        </w:trPr>
        <w:tc>
          <w:tcPr>
            <w:tcW w:w="2900" w:type="dxa"/>
            <w:vAlign w:val="center"/>
          </w:tcPr>
          <w:p>
            <w:pPr>
              <w:pageBreakBefore w:val="off"/>
              <w:tabs/>
              <w:wordWrap w:val="off"/>
              <w:spacing w:before="0" w:after="0" w:line="440" w:lineRule="atLeast"/>
              <w:ind w:left="0" w:right="0" w:firstLine="0" w:hanging="0"/>
              <w:jc w:val="center"/>
              <w:textAlignment w:val="baseline"/>
              <w:rPr>
                <w:sz w:val="34"/>
              </w:rPr>
            </w:pPr>
            <w:bookmarkStart w:name="" w:id="4807"/>
            <w:r>
              <w:rPr>
                <w:rFonts w:ascii="黑体" w:hAnsi="黑体" w:cs="黑体" w:eastAsia="黑体"/>
                <w:sz w:val="34"/>
                <w:spacing w:val="0"/>
                <w:color w:val="000000"/>
                <w:b w:val="off"/>
                <w:i w:val="off"/>
              </w:rPr>
              <w:t>起酥油</w:t>
            </w:r>
            <w:bookmarkEnd w:id="4807"/>
          </w:p>
        </w:tc>
        <w:tc>
          <w:tcPr>
            <w:tcW w:w="4780" w:type="dxa"/>
            <w:vAlign w:val="center"/>
          </w:tcPr>
          <w:p>
            <w:pPr>
              <w:pageBreakBefore w:val="off"/>
              <w:tabs/>
              <w:wordWrap w:val="off"/>
              <w:spacing w:before="0" w:after="0" w:line="440" w:lineRule="atLeast"/>
              <w:ind w:left="0" w:right="0" w:firstLine="0" w:hanging="0"/>
              <w:jc w:val="both"/>
              <w:textAlignment w:val="baseline"/>
              <w:rPr>
                <w:sz w:val="34"/>
              </w:rPr>
            </w:pPr>
            <w:bookmarkStart w:name="" w:id="4808"/>
            <w:r>
              <w:rPr>
                <w:rFonts w:ascii="黑体" w:hAnsi="黑体" w:cs="黑体" w:eastAsia="黑体"/>
                <w:sz w:val="34"/>
                <w:spacing w:val="0"/>
                <w:color w:val="000000"/>
                <w:b w:val="off"/>
                <w:i w:val="off"/>
              </w:rPr>
              <w:t>含有大量反式脂肪酸，会导致糖</w:t>
            </w:r>
            <w:r>
              <w:rPr>
                <w:rFonts w:ascii="黑体" w:hAnsi="黑体" w:cs="黑体" w:eastAsia="黑体"/>
                <w:sz w:val="34"/>
                <w:spacing w:val="0"/>
                <w:color w:val="000000"/>
                <w:b w:val="off"/>
                <w:i w:val="off"/>
              </w:rPr>
              <w:t>尿病风险增加</w:t>
            </w:r>
            <w:bookmarkEnd w:id="4808"/>
          </w:p>
        </w:tc>
        <w:tc>
          <w:tcPr>
            <w:tcW w:w="3100" w:type="dxa"/>
            <w:vAlign w:val="center"/>
          </w:tcPr>
          <w:p>
            <w:pPr>
              <w:pageBreakBefore w:val="off"/>
              <w:tabs/>
              <w:wordWrap w:val="off"/>
              <w:spacing w:before="0" w:after="0" w:line="440" w:lineRule="atLeast"/>
              <w:ind w:left="0" w:right="0" w:firstLine="0" w:hanging="0"/>
              <w:jc w:val="both"/>
              <w:textAlignment w:val="baseline"/>
              <w:rPr>
                <w:sz w:val="34"/>
              </w:rPr>
            </w:pPr>
            <w:bookmarkStart w:name="" w:id="4809"/>
            <w:r>
              <w:rPr>
                <w:rFonts w:ascii="黑体" w:hAnsi="黑体" w:cs="黑体" w:eastAsia="黑体"/>
                <w:sz w:val="34"/>
                <w:spacing w:val="0"/>
                <w:color w:val="000000"/>
                <w:b w:val="off"/>
                <w:i w:val="off"/>
              </w:rPr>
              <w:t>酥皮点心、蛋挞等</w:t>
            </w:r>
            <w:bookmarkEnd w:id="4809"/>
          </w:p>
        </w:tc>
        <w:tc>
          <w:tcPr>
            <w:tcW w:w="2900" w:type="dxa"/>
            <w:vAlign w:val="center"/>
          </w:tcPr>
          <w:p>
            <w:pPr>
              <w:pageBreakBefore w:val="off"/>
              <w:tabs/>
              <w:wordWrap w:val="off"/>
              <w:spacing w:before="0" w:after="0" w:line="440" w:lineRule="atLeast"/>
              <w:ind w:left="0" w:right="0" w:firstLine="0" w:hanging="0"/>
              <w:jc w:val="both"/>
              <w:textAlignment w:val="baseline"/>
              <w:rPr>
                <w:sz w:val="34"/>
              </w:rPr>
            </w:pPr>
            <w:bookmarkStart w:name="" w:id="4810"/>
            <w:r>
              <w:rPr>
                <w:rFonts w:ascii="黑体" w:hAnsi="黑体" w:cs="黑体" w:eastAsia="黑体"/>
                <w:sz w:val="34"/>
                <w:spacing w:val="0"/>
                <w:color w:val="000000"/>
                <w:b w:val="off"/>
                <w:i w:val="off"/>
              </w:rPr>
              <w:t>“起酥”属于氢化</w:t>
            </w:r>
            <w:r>
              <w:rPr>
                <w:rFonts w:ascii="黑体" w:hAnsi="黑体" w:cs="黑体" w:eastAsia="黑体"/>
                <w:sz w:val="34"/>
                <w:spacing w:val="0"/>
                <w:color w:val="000000"/>
                <w:b w:val="off"/>
                <w:i w:val="off"/>
              </w:rPr>
              <w:t>工艺，警惕“起</w:t>
            </w:r>
            <w:r>
              <w:rPr>
                <w:rFonts w:ascii="黑体" w:hAnsi="黑体" w:cs="黑体" w:eastAsia="黑体"/>
                <w:sz w:val="34"/>
                <w:spacing w:val="0"/>
                <w:color w:val="000000"/>
                <w:b w:val="off"/>
                <w:i w:val="off"/>
              </w:rPr>
              <w:t>酥”“氢化”等字样</w:t>
            </w:r>
            <w:bookmarkEnd w:id="4810"/>
          </w:p>
        </w:tc>
      </w:tr>
      <w:tr>
        <w:trPr>
          <w:trHeight w:hRule="atLeast" w:val="1380"/>
        </w:trPr>
        <w:tc>
          <w:tcPr>
            <w:tcW w:w="2900" w:type="dxa"/>
            <w:vAlign w:val="center"/>
          </w:tcPr>
          <w:p>
            <w:pPr>
              <w:pageBreakBefore w:val="off"/>
              <w:tabs/>
              <w:wordWrap w:val="off"/>
              <w:spacing w:before="0" w:after="0" w:line="440" w:lineRule="atLeast"/>
              <w:ind w:left="0" w:right="0" w:firstLine="0" w:hanging="0"/>
              <w:jc w:val="center"/>
              <w:textAlignment w:val="baseline"/>
              <w:rPr>
                <w:sz w:val="34"/>
              </w:rPr>
            </w:pPr>
            <w:bookmarkStart w:name="" w:id="4811"/>
            <w:r>
              <w:rPr>
                <w:rFonts w:ascii="黑体" w:hAnsi="黑体" w:cs="黑体" w:eastAsia="黑体"/>
                <w:sz w:val="34"/>
                <w:spacing w:val="0"/>
                <w:color w:val="000000"/>
                <w:b w:val="off"/>
                <w:i w:val="off"/>
              </w:rPr>
              <w:t>植物奶油</w:t>
            </w:r>
            <w:bookmarkEnd w:id="4811"/>
          </w:p>
        </w:tc>
        <w:tc>
          <w:tcPr>
            <w:tcW w:w="4780" w:type="dxa"/>
            <w:vAlign w:val="center"/>
          </w:tcPr>
          <w:p>
            <w:pPr>
              <w:pageBreakBefore w:val="off"/>
              <w:tabs/>
              <w:wordWrap w:val="off"/>
              <w:spacing w:before="0" w:after="0" w:line="440" w:lineRule="atLeast"/>
              <w:ind w:left="0" w:right="0" w:firstLine="0" w:hanging="0"/>
              <w:jc w:val="both"/>
              <w:textAlignment w:val="baseline"/>
              <w:rPr>
                <w:sz w:val="34"/>
              </w:rPr>
            </w:pPr>
            <w:bookmarkStart w:name="" w:id="4812"/>
            <w:r>
              <w:rPr>
                <w:rFonts w:ascii="黑体" w:hAnsi="黑体" w:cs="黑体" w:eastAsia="黑体"/>
                <w:sz w:val="34"/>
                <w:spacing w:val="0"/>
                <w:color w:val="000000"/>
                <w:b w:val="off"/>
                <w:i w:val="off"/>
              </w:rPr>
              <w:t>反式脂肪酸的主要来源，会导致</w:t>
            </w:r>
            <w:r>
              <w:rPr>
                <w:rFonts w:ascii="黑体" w:hAnsi="黑体" w:cs="黑体" w:eastAsia="黑体"/>
                <w:sz w:val="34"/>
                <w:spacing w:val="0"/>
                <w:color w:val="000000"/>
                <w:b w:val="off"/>
                <w:i w:val="off"/>
              </w:rPr>
              <w:t>低密度脂蛋白胆固醇水平飙升</w:t>
            </w:r>
            <w:bookmarkEnd w:id="4812"/>
          </w:p>
        </w:tc>
        <w:tc>
          <w:tcPr>
            <w:tcW w:w="3100" w:type="dxa"/>
            <w:vAlign w:val="center"/>
          </w:tcPr>
          <w:p>
            <w:pPr>
              <w:pageBreakBefore w:val="off"/>
              <w:tabs/>
              <w:wordWrap w:val="off"/>
              <w:spacing w:before="0" w:after="0" w:line="440" w:lineRule="atLeast"/>
              <w:ind w:left="0" w:right="0" w:firstLine="0" w:hanging="0"/>
              <w:jc w:val="both"/>
              <w:textAlignment w:val="baseline"/>
              <w:rPr>
                <w:sz w:val="34"/>
              </w:rPr>
            </w:pPr>
            <w:bookmarkStart w:name="" w:id="4813"/>
            <w:r>
              <w:rPr>
                <w:rFonts w:ascii="黑体" w:hAnsi="黑体" w:cs="黑体" w:eastAsia="黑体"/>
                <w:sz w:val="34"/>
                <w:spacing w:val="0"/>
                <w:color w:val="000000"/>
                <w:b w:val="off"/>
                <w:i w:val="off"/>
              </w:rPr>
              <w:t>奶茶奶盖、冰激凌等</w:t>
            </w:r>
            <w:bookmarkEnd w:id="4813"/>
          </w:p>
        </w:tc>
        <w:tc>
          <w:tcPr>
            <w:tcW w:w="2900" w:type="dxa"/>
            <w:vAlign w:val="center"/>
          </w:tcPr>
          <w:p>
            <w:pPr>
              <w:pageBreakBefore w:val="off"/>
              <w:tabs/>
              <w:wordWrap w:val="off"/>
              <w:spacing w:before="0" w:after="0" w:line="440" w:lineRule="atLeast"/>
              <w:ind w:left="0" w:right="0" w:firstLine="0" w:hanging="0"/>
              <w:jc w:val="both"/>
              <w:textAlignment w:val="baseline"/>
              <w:rPr>
                <w:sz w:val="34"/>
              </w:rPr>
            </w:pPr>
            <w:bookmarkStart w:name="" w:id="4814"/>
            <w:r>
              <w:rPr>
                <w:rFonts w:ascii="黑体" w:hAnsi="黑体" w:cs="黑体" w:eastAsia="黑体"/>
                <w:sz w:val="34"/>
                <w:spacing w:val="0"/>
                <w:color w:val="000000"/>
                <w:b w:val="off"/>
                <w:i w:val="off"/>
              </w:rPr>
              <w:t>口感异常顺滑</w:t>
            </w:r>
            <w:bookmarkEnd w:id="4814"/>
          </w:p>
        </w:tc>
      </w:tr>
      <w:tr>
        <w:trPr>
          <w:trHeight w:hRule="atLeast" w:val="1400"/>
        </w:trPr>
        <w:tc>
          <w:tcPr>
            <w:tcW w:w="2900" w:type="dxa"/>
            <w:vAlign w:val="center"/>
          </w:tcPr>
          <w:p>
            <w:pPr>
              <w:pageBreakBefore w:val="off"/>
              <w:tabs/>
              <w:wordWrap w:val="off"/>
              <w:spacing w:before="0" w:after="0" w:line="440" w:lineRule="atLeast"/>
              <w:ind w:left="0" w:right="0" w:firstLine="0" w:hanging="0"/>
              <w:jc w:val="center"/>
              <w:textAlignment w:val="baseline"/>
              <w:rPr>
                <w:sz w:val="34"/>
              </w:rPr>
            </w:pPr>
            <w:bookmarkStart w:name="" w:id="4815"/>
            <w:r>
              <w:rPr>
                <w:rFonts w:ascii="黑体" w:hAnsi="黑体" w:cs="黑体" w:eastAsia="黑体"/>
                <w:sz w:val="34"/>
                <w:spacing w:val="0"/>
                <w:color w:val="000000"/>
                <w:b w:val="off"/>
                <w:i w:val="off"/>
              </w:rPr>
              <w:t>××味/粉固体</w:t>
            </w:r>
            <w:r>
              <w:rPr>
                <w:rFonts w:ascii="黑体" w:hAnsi="黑体" w:cs="黑体" w:eastAsia="黑体"/>
                <w:sz w:val="34"/>
                <w:spacing w:val="0"/>
                <w:color w:val="000000"/>
                <w:b w:val="off"/>
                <w:i w:val="off"/>
              </w:rPr>
              <w:t>饮料</w:t>
            </w:r>
            <w:bookmarkEnd w:id="4815"/>
          </w:p>
        </w:tc>
        <w:tc>
          <w:tcPr>
            <w:tcW w:w="4780" w:type="dxa"/>
            <w:vAlign w:val="center"/>
          </w:tcPr>
          <w:p>
            <w:pPr>
              <w:pageBreakBefore w:val="off"/>
              <w:tabs/>
              <w:wordWrap w:val="off"/>
              <w:spacing w:before="0" w:after="0" w:line="440" w:lineRule="atLeast"/>
              <w:ind w:left="0" w:right="0" w:firstLine="0" w:hanging="0"/>
              <w:jc w:val="both"/>
              <w:textAlignment w:val="baseline"/>
              <w:rPr>
                <w:sz w:val="34"/>
              </w:rPr>
            </w:pPr>
            <w:bookmarkStart w:name="" w:id="4816"/>
            <w:r>
              <w:rPr>
                <w:rFonts w:ascii="黑体" w:hAnsi="黑体" w:cs="黑体" w:eastAsia="黑体"/>
                <w:sz w:val="34"/>
                <w:spacing w:val="0"/>
                <w:color w:val="000000"/>
                <w:b w:val="off"/>
                <w:i w:val="off"/>
              </w:rPr>
              <w:t>实际为香精、糖、植脂末混合物，</w:t>
            </w:r>
            <w:r>
              <w:rPr>
                <w:rFonts w:ascii="黑体" w:hAnsi="黑体" w:cs="黑体" w:eastAsia="黑体"/>
                <w:sz w:val="34"/>
                <w:spacing w:val="0"/>
                <w:color w:val="000000"/>
                <w:b w:val="off"/>
                <w:i w:val="off"/>
              </w:rPr>
              <w:t>会导致肥胖或代谢紊乱</w:t>
            </w:r>
            <w:bookmarkEnd w:id="4816"/>
          </w:p>
        </w:tc>
        <w:tc>
          <w:tcPr>
            <w:tcW w:w="3100" w:type="dxa"/>
            <w:vAlign w:val="center"/>
          </w:tcPr>
          <w:p>
            <w:pPr>
              <w:pageBreakBefore w:val="off"/>
              <w:tabs/>
              <w:wordWrap w:val="off"/>
              <w:spacing w:before="0" w:after="0" w:line="440" w:lineRule="atLeast"/>
              <w:ind w:left="0" w:right="0" w:firstLine="0" w:hanging="0"/>
              <w:jc w:val="both"/>
              <w:textAlignment w:val="baseline"/>
              <w:rPr>
                <w:sz w:val="34"/>
              </w:rPr>
            </w:pPr>
            <w:bookmarkStart w:name="" w:id="4817"/>
            <w:r>
              <w:rPr>
                <w:rFonts w:ascii="黑体" w:hAnsi="黑体" w:cs="黑体" w:eastAsia="黑体"/>
                <w:sz w:val="34"/>
                <w:spacing w:val="0"/>
                <w:color w:val="000000"/>
                <w:b w:val="off"/>
                <w:i w:val="off"/>
              </w:rPr>
              <w:t>××味乳制品、儿童</w:t>
            </w:r>
            <w:r>
              <w:rPr>
                <w:rFonts w:ascii="黑体" w:hAnsi="黑体" w:cs="黑体" w:eastAsia="黑体"/>
                <w:sz w:val="34"/>
                <w:spacing w:val="0"/>
                <w:color w:val="000000"/>
                <w:b w:val="off"/>
                <w:i w:val="off"/>
              </w:rPr>
              <w:t>零食等</w:t>
            </w:r>
            <w:bookmarkEnd w:id="4817"/>
          </w:p>
        </w:tc>
        <w:tc>
          <w:tcPr>
            <w:tcW w:w="2900" w:type="dxa"/>
            <w:vAlign w:val="center"/>
          </w:tcPr>
          <w:p>
            <w:pPr>
              <w:pageBreakBefore w:val="off"/>
              <w:tabs/>
              <w:wordWrap w:val="off"/>
              <w:spacing w:before="0" w:after="0" w:line="440" w:lineRule="atLeast"/>
              <w:ind w:left="0" w:right="0" w:firstLine="0" w:hanging="0"/>
              <w:jc w:val="both"/>
              <w:textAlignment w:val="baseline"/>
              <w:rPr>
                <w:sz w:val="34"/>
              </w:rPr>
            </w:pPr>
            <w:bookmarkStart w:name="" w:id="4818"/>
            <w:r>
              <w:rPr>
                <w:rFonts w:ascii="黑体" w:hAnsi="黑体" w:cs="黑体" w:eastAsia="黑体"/>
                <w:sz w:val="34"/>
                <w:spacing w:val="0"/>
                <w:color w:val="000000"/>
                <w:b w:val="off"/>
                <w:i w:val="off"/>
              </w:rPr>
              <w:t>“味/粉”“固体饮</w:t>
            </w:r>
            <w:r>
              <w:rPr>
                <w:rFonts w:ascii="黑体" w:hAnsi="黑体" w:cs="黑体" w:eastAsia="黑体"/>
                <w:sz w:val="34"/>
                <w:spacing w:val="0"/>
                <w:color w:val="000000"/>
                <w:b w:val="off"/>
                <w:i w:val="off"/>
              </w:rPr>
              <w:t>料”等字样</w:t>
            </w:r>
            <w:bookmarkEnd w:id="4818"/>
          </w:p>
        </w:tc>
      </w:tr>
      <w:tr>
        <w:trPr>
          <w:trHeight w:hRule="atLeast" w:val="1360"/>
        </w:trPr>
        <w:tc>
          <w:tcPr>
            <w:tcW w:w="2900" w:type="dxa"/>
            <w:vAlign w:val="center"/>
          </w:tcPr>
          <w:p>
            <w:pPr>
              <w:pageBreakBefore w:val="off"/>
              <w:tabs/>
              <w:wordWrap w:val="off"/>
              <w:spacing w:before="0" w:after="0" w:line="440" w:lineRule="atLeast"/>
              <w:ind w:left="0" w:right="0" w:firstLine="0" w:hanging="0"/>
              <w:jc w:val="center"/>
              <w:textAlignment w:val="baseline"/>
              <w:rPr>
                <w:sz w:val="34"/>
              </w:rPr>
            </w:pPr>
            <w:bookmarkStart w:name="" w:id="4819"/>
            <w:r>
              <w:rPr>
                <w:rFonts w:ascii="黑体" w:hAnsi="黑体" w:cs="黑体" w:eastAsia="黑体"/>
                <w:sz w:val="34"/>
                <w:spacing w:val="0"/>
                <w:color w:val="000000"/>
                <w:b w:val="off"/>
                <w:i w:val="off"/>
              </w:rPr>
              <w:t>海藻糖</w:t>
            </w:r>
            <w:bookmarkEnd w:id="4819"/>
          </w:p>
        </w:tc>
        <w:tc>
          <w:tcPr>
            <w:tcW w:w="4780" w:type="dxa"/>
            <w:vAlign w:val="center"/>
          </w:tcPr>
          <w:p>
            <w:pPr>
              <w:pageBreakBefore w:val="off"/>
              <w:tabs/>
              <w:wordWrap w:val="off"/>
              <w:spacing w:before="0" w:after="0" w:line="440" w:lineRule="atLeast"/>
              <w:ind w:left="0" w:right="0" w:firstLine="0" w:hanging="0"/>
              <w:jc w:val="both"/>
              <w:textAlignment w:val="baseline"/>
              <w:rPr>
                <w:sz w:val="34"/>
              </w:rPr>
            </w:pPr>
            <w:bookmarkStart w:name="" w:id="4820"/>
            <w:r>
              <w:rPr>
                <w:rFonts w:ascii="黑体" w:hAnsi="黑体" w:cs="黑体" w:eastAsia="黑体"/>
                <w:sz w:val="34"/>
                <w:spacing w:val="0"/>
                <w:color w:val="000000"/>
                <w:b w:val="off"/>
                <w:i w:val="off"/>
              </w:rPr>
              <w:t>升糖指数为70，高于蔗糖，是一</w:t>
            </w:r>
            <w:r>
              <w:rPr>
                <w:rFonts w:ascii="黑体" w:hAnsi="黑体" w:cs="黑体" w:eastAsia="黑体"/>
                <w:sz w:val="34"/>
                <w:spacing w:val="0"/>
                <w:color w:val="000000"/>
                <w:b w:val="off"/>
                <w:i w:val="off"/>
              </w:rPr>
              <w:t>种隐形糖陷阱</w:t>
            </w:r>
            <w:bookmarkEnd w:id="4820"/>
          </w:p>
        </w:tc>
        <w:tc>
          <w:tcPr>
            <w:tcW w:w="3100" w:type="dxa"/>
            <w:vAlign w:val="center"/>
          </w:tcPr>
          <w:p>
            <w:pPr>
              <w:pageBreakBefore w:val="off"/>
              <w:tabs/>
              <w:wordWrap w:val="off"/>
              <w:spacing w:before="0" w:after="0" w:line="440" w:lineRule="atLeast"/>
              <w:ind w:left="0" w:right="0" w:firstLine="0" w:hanging="0"/>
              <w:jc w:val="both"/>
              <w:textAlignment w:val="baseline"/>
              <w:rPr>
                <w:sz w:val="34"/>
              </w:rPr>
            </w:pPr>
            <w:bookmarkStart w:name="" w:id="4821"/>
            <w:r>
              <w:rPr>
                <w:rFonts w:ascii="黑体" w:hAnsi="黑体" w:cs="黑体" w:eastAsia="黑体"/>
                <w:sz w:val="34"/>
                <w:spacing w:val="0"/>
                <w:color w:val="000000"/>
                <w:b w:val="off"/>
                <w:i w:val="off"/>
              </w:rPr>
              <w:t>“0蔗糖”饮料、健康</w:t>
            </w:r>
            <w:r>
              <w:rPr>
                <w:rFonts w:ascii="黑体" w:hAnsi="黑体" w:cs="黑体" w:eastAsia="黑体"/>
                <w:sz w:val="34"/>
                <w:spacing w:val="0"/>
                <w:color w:val="000000"/>
                <w:b w:val="off"/>
                <w:i w:val="off"/>
              </w:rPr>
              <w:t>零食等</w:t>
            </w:r>
            <w:bookmarkEnd w:id="4821"/>
          </w:p>
        </w:tc>
        <w:tc>
          <w:tcPr>
            <w:tcW w:w="2900" w:type="dxa"/>
            <w:vAlign w:val="center"/>
          </w:tcPr>
          <w:p>
            <w:pPr>
              <w:pageBreakBefore w:val="off"/>
              <w:tabs/>
              <w:wordWrap w:val="off"/>
              <w:spacing w:before="0" w:after="0" w:line="440" w:lineRule="atLeast"/>
              <w:ind w:left="0" w:right="0" w:firstLine="0" w:hanging="0"/>
              <w:jc w:val="both"/>
              <w:textAlignment w:val="baseline"/>
              <w:rPr>
                <w:sz w:val="34"/>
              </w:rPr>
            </w:pPr>
            <w:bookmarkStart w:name="" w:id="4822"/>
            <w:r>
              <w:rPr>
                <w:rFonts w:ascii="黑体" w:hAnsi="黑体" w:cs="黑体" w:eastAsia="黑体"/>
                <w:sz w:val="34"/>
                <w:spacing w:val="0"/>
                <w:color w:val="000000"/>
                <w:b w:val="off"/>
                <w:i w:val="off"/>
              </w:rPr>
              <w:t>本质仍是糖</w:t>
            </w:r>
            <w:bookmarkEnd w:id="4822"/>
          </w:p>
        </w:tc>
      </w:tr>
    </w:tbl>
    <w:p>
      <w:pPr>
        <w:pageBreakBefore w:val="off"/>
        <w:tabs/>
        <w:wordWrap w:val="off"/>
        <w:spacing w:before="0" w:after="0" w:line="400" w:lineRule="exact"/>
        <w:ind w:left="0" w:right="0"/>
        <w:jc w:val="left"/>
        <w:textAlignment w:val="baseline"/>
        <w:rPr>
          <w:sz w:val="34"/>
        </w:rPr>
      </w:pPr>
      <w:bookmarkStart w:name="" w:id="4823"/>
      <w:r>
        <w:rPr>
          <w:rFonts w:ascii="宋体" w:hAnsi="宋体" w:cs="宋体" w:eastAsia="宋体"/>
          <w:sz w:val="34"/>
          <w:spacing w:val="0"/>
          <w:color w:val="000000"/>
          <w:b w:val="off"/>
          <w:i w:val="off"/>
        </w:rPr>
        <w:t/>
      </w:r>
      <w:bookmarkEnd w:id="4823"/>
    </w:p>
    <w:p>
      <w:pPr>
        <w:pageBreakBefore w:val="off"/>
        <w:tabs/>
        <w:wordWrap w:val="off"/>
        <w:spacing w:before="0" w:after="0" w:line="400" w:lineRule="exact"/>
        <w:ind w:left="0" w:right="0"/>
        <w:jc w:val="left"/>
        <w:textAlignment w:val="baseline"/>
        <w:rPr>
          <w:sz w:val="34"/>
        </w:rPr>
      </w:pPr>
      <w:bookmarkStart w:name="" w:id="4824"/>
      <w:r>
        <w:rPr>
          <w:rFonts w:ascii="宋体" w:hAnsi="宋体" w:cs="宋体" w:eastAsia="宋体"/>
          <w:sz w:val="34"/>
          <w:spacing w:val="0"/>
          <w:color w:val="000000"/>
          <w:b w:val="off"/>
          <w:i w:val="off"/>
        </w:rPr>
        <w:t/>
      </w:r>
      <w:bookmarkEnd w:id="4824"/>
    </w:p>
    <w:p>
      <w:pPr>
        <w:pageBreakBefore w:val="off"/>
        <w:tabs/>
        <w:wordWrap w:val="off"/>
        <w:spacing w:before="0" w:after="0" w:line="400" w:lineRule="exact"/>
        <w:ind w:left="0" w:right="0"/>
        <w:jc w:val="left"/>
        <w:textAlignment w:val="baseline"/>
        <w:rPr>
          <w:sz w:val="34"/>
        </w:rPr>
      </w:pPr>
      <w:bookmarkStart w:name="" w:id="4825"/>
      <w:r>
        <w:rPr>
          <w:rFonts w:ascii="宋体" w:hAnsi="宋体" w:cs="宋体" w:eastAsia="宋体"/>
          <w:sz w:val="34"/>
          <w:spacing w:val="0"/>
          <w:color w:val="000000"/>
          <w:b w:val="off"/>
          <w:i w:val="off"/>
        </w:rPr>
        <w:t/>
      </w:r>
      <w:bookmarkEnd w:id="4825"/>
    </w:p>
    <w:p>
      <w:pPr>
        <w:pageBreakBefore w:val="off"/>
        <w:tabs/>
        <w:wordWrap w:val="off"/>
        <w:spacing w:before="0" w:after="0" w:line="440" w:lineRule="atLeast"/>
        <w:ind w:left="0" w:right="100"/>
        <w:jc w:val="right"/>
        <w:textAlignment w:val="baseline"/>
        <w:rPr>
          <w:sz w:val="33"/>
        </w:rPr>
      </w:pPr>
      <w:bookmarkStart w:name="" w:id="4826"/>
      <w:r>
        <w:rPr>
          <w:rFonts w:ascii="黑体" w:hAnsi="黑体" w:cs="黑体" w:eastAsia="黑体"/>
          <w:sz w:val="33"/>
          <w:spacing w:val="0"/>
          <w:color w:val="000000"/>
          <w:b w:val="off"/>
          <w:i w:val="off"/>
        </w:rPr>
        <w:t>179</w:t>
      </w:r>
      <w:bookmarkEnd w:id="4826"/>
    </w:p>
    <w:p>
      <w:r>
        <w:t/>
      </w:r>
    </w:p>
    <w:p>
      <w:pPr>
        <w:sectPr>
          <w:footerReference r:id="rId427"/>
          <w:headerReference r:id="rId428" w:type="default"/>
          <w:type w:val="nextPage"/>
          <w:pgSz w:w="17060" w:h="25400"/>
          <w:pgMar w:left="1580" w:top="1080" w:right="1580" w:bottom="1080" w:header="780" w:footer="780"/>
          <w:cols w:num="1"/>
        </w:sectPr>
      </w:pPr>
    </w:p>
    <w:p>
      <w:pPr>
        <w:pageBreakBefore w:val="off"/>
        <w:tabs/>
        <w:wordWrap w:val="off"/>
        <w:spacing w:before="0" w:after="0" w:line="440" w:lineRule="atLeast"/>
        <w:ind w:left="60" w:right="0"/>
        <w:jc w:val="both"/>
        <w:textAlignment w:val="baseline"/>
        <w:rPr>
          <w:sz w:val="32"/>
        </w:rPr>
      </w:pPr>
      <w:bookmarkStart w:name="" w:id="4827"/>
      <w:r>
        <w:rPr>
          <w:rFonts w:ascii="黑体" w:hAnsi="黑体" w:cs="黑体" w:eastAsia="黑体"/>
          <w:sz w:val="32"/>
          <w:spacing w:val="0"/>
          <w:color w:val="8eabd1"/>
          <w:b w:val="off"/>
          <w:i w:val="off"/>
        </w:rPr>
        <w:t>第三部分 全方位构建家庭健康管理系统</w:t>
      </w:r>
      <w:bookmarkEnd w:id="4827"/>
    </w:p>
    <w:p>
      <w:pPr>
        <w:pageBreakBefore w:val="off"/>
        <w:tabs/>
        <w:wordWrap w:val="off"/>
        <w:spacing w:before="0" w:after="0" w:line="520" w:lineRule="exact"/>
        <w:ind w:left="0" w:right="0"/>
        <w:jc w:val="both"/>
        <w:textAlignment w:val="baseline"/>
        <w:rPr>
          <w:sz w:val="41"/>
        </w:rPr>
      </w:pPr>
      <w:bookmarkStart w:name="" w:id="4828"/>
      <w:r>
        <w:rPr>
          <w:rFonts w:ascii="宋体" w:hAnsi="宋体" w:cs="宋体" w:eastAsia="宋体"/>
          <w:sz w:val="41"/>
          <w:spacing w:val="0"/>
          <w:color w:val="000000"/>
          <w:b w:val="off"/>
          <w:i w:val="off"/>
        </w:rPr>
        <w:t/>
      </w:r>
      <w:bookmarkEnd w:id="4828"/>
    </w:p>
    <w:p>
      <w:pPr>
        <w:pageBreakBefore w:val="off"/>
        <w:tabs/>
        <w:wordWrap w:val="off"/>
        <w:spacing w:before="0" w:after="0" w:line="520" w:lineRule="exact"/>
        <w:ind w:left="0" w:right="0"/>
        <w:jc w:val="both"/>
        <w:textAlignment w:val="baseline"/>
        <w:rPr>
          <w:sz w:val="41"/>
        </w:rPr>
      </w:pPr>
      <w:bookmarkStart w:name="" w:id="4829"/>
      <w:r>
        <w:rPr>
          <w:rFonts w:ascii="宋体" w:hAnsi="宋体" w:cs="宋体" w:eastAsia="宋体"/>
          <w:sz w:val="41"/>
          <w:spacing w:val="0"/>
          <w:color w:val="000000"/>
          <w:b w:val="off"/>
          <w:i w:val="off"/>
        </w:rPr>
        <w:t/>
      </w:r>
      <w:bookmarkEnd w:id="4829"/>
    </w:p>
    <w:p>
      <w:pPr>
        <w:pageBreakBefore w:val="off"/>
        <w:tabs/>
        <w:wordWrap w:val="off"/>
        <w:spacing w:before="0" w:after="0" w:line="520" w:lineRule="exact"/>
        <w:ind w:left="0" w:right="0"/>
        <w:jc w:val="both"/>
        <w:textAlignment w:val="baseline"/>
        <w:rPr>
          <w:sz w:val="41"/>
        </w:rPr>
      </w:pPr>
      <w:bookmarkStart w:name="" w:id="4830"/>
      <w:r>
        <w:rPr>
          <w:rFonts w:ascii="宋体" w:hAnsi="宋体" w:cs="宋体" w:eastAsia="宋体"/>
          <w:sz w:val="41"/>
          <w:spacing w:val="0"/>
          <w:color w:val="000000"/>
          <w:b w:val="off"/>
          <w:i w:val="off"/>
        </w:rPr>
        <w:t/>
      </w:r>
      <w:bookmarkEnd w:id="4830"/>
    </w:p>
    <w:p>
      <w:pPr>
        <w:pageBreakBefore w:val="off"/>
        <w:tabs/>
        <w:wordWrap w:val="off"/>
        <w:spacing w:before="0" w:after="0" w:line="560" w:lineRule="atLeast"/>
        <w:ind w:left="0" w:right="80"/>
        <w:jc w:val="right"/>
        <w:textAlignment w:val="baseline"/>
        <w:rPr>
          <w:sz w:val="41"/>
        </w:rPr>
      </w:pPr>
      <w:bookmarkStart w:name="" w:id="4831"/>
      <w:r>
        <w:rPr>
          <w:rFonts w:ascii="黑体" w:hAnsi="黑体" w:cs="黑体" w:eastAsia="黑体"/>
          <w:sz w:val="41"/>
          <w:spacing w:val="0"/>
          <w:color w:val="8eabd1"/>
          <w:b w:val="off"/>
          <w:i w:val="off"/>
        </w:rPr>
        <w:t>续表</w:t>
      </w:r>
      <w:bookmarkEnd w:id="4831"/>
    </w:p>
    <w:p>
      <w:pPr>
        <w:pageBreakBefore w:val="off"/>
        <w:tabs/>
        <w:wordWrap w:val="off"/>
        <w:spacing w:before="0" w:after="0" w:line="520" w:lineRule="exact"/>
        <w:ind w:left="0" w:right="0"/>
        <w:jc w:val="right"/>
        <w:textAlignment w:val="baseline"/>
        <w:rPr>
          <w:sz w:val="41"/>
        </w:rPr>
      </w:pPr>
      <w:bookmarkStart w:name="" w:id="4832"/>
      <w:r>
        <w:rPr>
          <w:rFonts w:ascii="宋体" w:hAnsi="宋体" w:cs="宋体" w:eastAsia="宋体"/>
          <w:sz w:val="41"/>
          <w:spacing w:val="0"/>
          <w:color w:val="000000"/>
          <w:b w:val="off"/>
          <w:i w:val="off"/>
        </w:rPr>
        <w:t/>
      </w:r>
      <w:bookmarkEnd w:id="4832"/>
    </w:p>
    <w:tbl>
      <w:tblPr>
        <w:tblW w:w="0" w:type="auto"/>
        <w:jc w:val="start"/>
        <w:tblInd w:type="dxa" w:w="6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820"/>
        <w:gridCol w:w="4840"/>
        <w:gridCol w:w="3200"/>
        <w:gridCol w:w="3040"/>
      </w:tblGrid>
      <w:tr>
        <w:trPr>
          <w:trHeight w:hRule="atLeast" w:val="740"/>
        </w:trPr>
        <w:tc>
          <w:tcPr>
            <w:tcW w:w="2820" w:type="dxa"/>
            <w:shd w:color="auto" w:val="clear" w:fill="EEEEEE"/>
            <w:vAlign w:val="center"/>
          </w:tcPr>
          <w:p>
            <w:pPr>
              <w:pageBreakBefore w:val="off"/>
              <w:tabs/>
              <w:wordWrap w:val="off"/>
              <w:spacing w:before="0" w:after="0" w:line="460" w:lineRule="atLeast"/>
              <w:ind w:left="0" w:right="0" w:firstLine="0" w:hanging="0"/>
              <w:jc w:val="center"/>
              <w:textAlignment w:val="baseline"/>
              <w:rPr>
                <w:sz w:val="35"/>
              </w:rPr>
            </w:pPr>
            <w:bookmarkStart w:name="" w:id="4833"/>
            <w:r>
              <w:rPr>
                <w:rFonts w:ascii="黑体" w:hAnsi="黑体" w:cs="黑体" w:eastAsia="黑体"/>
                <w:sz w:val="35"/>
                <w:spacing w:val="0"/>
                <w:color w:val="8eabd1"/>
                <w:b w:val="on"/>
                <w:i w:val="off"/>
              </w:rPr>
              <w:t>伪装名称</w:t>
            </w:r>
            <w:bookmarkEnd w:id="4833"/>
          </w:p>
        </w:tc>
        <w:tc>
          <w:tcPr>
            <w:tcW w:w="4840" w:type="dxa"/>
            <w:shd w:color="auto" w:val="clear" w:fill="EEEEEE"/>
            <w:vAlign w:val="center"/>
          </w:tcPr>
          <w:p>
            <w:pPr>
              <w:pageBreakBefore w:val="off"/>
              <w:tabs/>
              <w:wordWrap w:val="off"/>
              <w:spacing w:before="0" w:after="0" w:line="460" w:lineRule="atLeast"/>
              <w:ind w:left="0" w:right="0" w:firstLine="0" w:hanging="0"/>
              <w:jc w:val="both"/>
              <w:textAlignment w:val="baseline"/>
              <w:rPr>
                <w:sz w:val="35"/>
              </w:rPr>
            </w:pPr>
            <w:bookmarkStart w:name="" w:id="4834"/>
            <w:r>
              <w:rPr>
                <w:rFonts w:ascii="黑体" w:hAnsi="黑体" w:cs="黑体" w:eastAsia="黑体"/>
                <w:sz w:val="35"/>
                <w:spacing w:val="0"/>
                <w:color w:val="8eabd1"/>
                <w:b w:val="on"/>
                <w:i w:val="off"/>
              </w:rPr>
              <w:t>真实身份与危害</w:t>
            </w:r>
            <w:bookmarkEnd w:id="4834"/>
          </w:p>
        </w:tc>
        <w:tc>
          <w:tcPr>
            <w:tcW w:w="3200" w:type="dxa"/>
            <w:shd w:color="auto" w:val="clear" w:fill="EEEEEE"/>
            <w:vAlign w:val="center"/>
          </w:tcPr>
          <w:p>
            <w:pPr>
              <w:pageBreakBefore w:val="off"/>
              <w:tabs/>
              <w:wordWrap w:val="off"/>
              <w:spacing w:before="0" w:after="0" w:line="460" w:lineRule="atLeast"/>
              <w:ind w:left="0" w:right="0" w:firstLine="0" w:hanging="0"/>
              <w:jc w:val="both"/>
              <w:textAlignment w:val="baseline"/>
              <w:rPr>
                <w:sz w:val="35"/>
              </w:rPr>
            </w:pPr>
            <w:bookmarkStart w:name="" w:id="4835"/>
            <w:r>
              <w:rPr>
                <w:rFonts w:ascii="黑体" w:hAnsi="黑体" w:cs="黑体" w:eastAsia="黑体"/>
                <w:sz w:val="35"/>
                <w:spacing w:val="0"/>
                <w:color w:val="8eabd1"/>
                <w:b w:val="on"/>
                <w:i w:val="off"/>
              </w:rPr>
              <w:t>常见藏身之处</w:t>
            </w:r>
            <w:bookmarkEnd w:id="4835"/>
          </w:p>
        </w:tc>
        <w:tc>
          <w:tcPr>
            <w:tcW w:w="3040" w:type="dxa"/>
            <w:shd w:color="auto" w:val="clear" w:fill="EEEEEE"/>
            <w:vAlign w:val="center"/>
          </w:tcPr>
          <w:p>
            <w:pPr>
              <w:pageBreakBefore w:val="off"/>
              <w:tabs/>
              <w:wordWrap w:val="off"/>
              <w:spacing w:before="0" w:after="0" w:line="460" w:lineRule="atLeast"/>
              <w:ind w:left="0" w:right="0" w:firstLine="0" w:hanging="0"/>
              <w:jc w:val="center"/>
              <w:textAlignment w:val="baseline"/>
              <w:rPr>
                <w:sz w:val="35"/>
              </w:rPr>
            </w:pPr>
            <w:bookmarkStart w:name="" w:id="4836"/>
            <w:r>
              <w:rPr>
                <w:rFonts w:ascii="黑体" w:hAnsi="黑体" w:cs="黑体" w:eastAsia="黑体"/>
                <w:sz w:val="35"/>
                <w:spacing w:val="0"/>
                <w:color w:val="8eabd1"/>
                <w:b w:val="on"/>
                <w:i w:val="off"/>
              </w:rPr>
              <w:t>一眼识破关键</w:t>
            </w:r>
            <w:bookmarkEnd w:id="4836"/>
          </w:p>
        </w:tc>
      </w:tr>
      <w:tr>
        <w:trPr>
          <w:trHeight w:hRule="atLeast" w:val="1440"/>
        </w:trPr>
        <w:tc>
          <w:tcPr>
            <w:tcW w:w="282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4837"/>
            <w:r>
              <w:rPr>
                <w:rFonts w:ascii="黑体" w:hAnsi="黑体" w:cs="黑体" w:eastAsia="黑体"/>
                <w:sz w:val="35"/>
                <w:spacing w:val="0"/>
                <w:color w:val="000000"/>
                <w:b w:val="off"/>
                <w:i w:val="off"/>
              </w:rPr>
              <w:t>麦芽糊精</w:t>
            </w:r>
            <w:bookmarkEnd w:id="4837"/>
          </w:p>
        </w:tc>
        <w:tc>
          <w:tcPr>
            <w:tcW w:w="4840" w:type="dxa"/>
            <w:vAlign w:val="center"/>
          </w:tcPr>
          <w:p>
            <w:pPr>
              <w:pageBreakBefore w:val="off"/>
              <w:tabs/>
              <w:wordWrap w:val="off"/>
              <w:spacing w:before="0" w:after="0" w:line="460" w:lineRule="atLeast"/>
              <w:ind w:left="0" w:right="0" w:firstLine="0" w:hanging="0"/>
              <w:jc w:val="both"/>
              <w:textAlignment w:val="baseline"/>
              <w:rPr>
                <w:sz w:val="35"/>
              </w:rPr>
            </w:pPr>
            <w:bookmarkStart w:name="" w:id="4838"/>
            <w:r>
              <w:rPr>
                <w:rFonts w:ascii="黑体" w:hAnsi="黑体" w:cs="黑体" w:eastAsia="黑体"/>
                <w:sz w:val="35"/>
                <w:spacing w:val="0"/>
                <w:color w:val="000000"/>
                <w:b w:val="off"/>
                <w:i w:val="off"/>
              </w:rPr>
              <w:t>快速升糖的精制碳水</w:t>
            </w:r>
            <w:bookmarkEnd w:id="4838"/>
          </w:p>
        </w:tc>
        <w:tc>
          <w:tcPr>
            <w:tcW w:w="3200" w:type="dxa"/>
            <w:vAlign w:val="center"/>
          </w:tcPr>
          <w:p>
            <w:pPr>
              <w:pageBreakBefore w:val="off"/>
              <w:tabs/>
              <w:wordWrap w:val="off"/>
              <w:spacing w:before="0" w:after="0" w:line="460" w:lineRule="atLeast"/>
              <w:ind w:left="0" w:right="0" w:firstLine="0" w:hanging="0"/>
              <w:jc w:val="both"/>
              <w:textAlignment w:val="baseline"/>
              <w:rPr>
                <w:sz w:val="35"/>
              </w:rPr>
            </w:pPr>
            <w:bookmarkStart w:name="" w:id="4839"/>
            <w:r>
              <w:rPr>
                <w:rFonts w:ascii="黑体" w:hAnsi="黑体" w:cs="黑体" w:eastAsia="黑体"/>
                <w:sz w:val="35"/>
                <w:spacing w:val="0"/>
                <w:color w:val="000000"/>
                <w:b w:val="off"/>
                <w:i w:val="off"/>
              </w:rPr>
              <w:t>婴幼儿米粉、冲饮</w:t>
            </w:r>
            <w:r>
              <w:rPr>
                <w:rFonts w:ascii="黑体" w:hAnsi="黑体" w:cs="黑体" w:eastAsia="黑体"/>
                <w:sz w:val="35"/>
                <w:spacing w:val="0"/>
                <w:color w:val="000000"/>
                <w:b w:val="off"/>
                <w:i w:val="off"/>
              </w:rPr>
              <w:t>粉等</w:t>
            </w:r>
            <w:bookmarkEnd w:id="4839"/>
          </w:p>
        </w:tc>
        <w:tc>
          <w:tcPr>
            <w:tcW w:w="3040" w:type="dxa"/>
            <w:vAlign w:val="center"/>
          </w:tcPr>
          <w:p>
            <w:pPr>
              <w:pageBreakBefore w:val="off"/>
              <w:tabs/>
              <w:wordWrap w:val="off"/>
              <w:spacing w:before="0" w:after="0" w:line="460" w:lineRule="atLeast"/>
              <w:ind w:left="0" w:right="0" w:firstLine="0" w:hanging="0"/>
              <w:jc w:val="both"/>
              <w:textAlignment w:val="baseline"/>
              <w:rPr>
                <w:sz w:val="35"/>
              </w:rPr>
            </w:pPr>
            <w:bookmarkStart w:name="" w:id="4840"/>
            <w:r>
              <w:rPr>
                <w:rFonts w:ascii="黑体" w:hAnsi="黑体" w:cs="黑体" w:eastAsia="黑体"/>
                <w:sz w:val="35"/>
                <w:spacing w:val="0"/>
                <w:color w:val="000000"/>
                <w:b w:val="off"/>
                <w:i w:val="off"/>
              </w:rPr>
              <w:t>虚假的浓稠感</w:t>
            </w:r>
            <w:bookmarkEnd w:id="4840"/>
          </w:p>
        </w:tc>
      </w:tr>
      <w:tr>
        <w:trPr>
          <w:trHeight w:hRule="atLeast" w:val="1460"/>
        </w:trPr>
        <w:tc>
          <w:tcPr>
            <w:tcW w:w="282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4841"/>
            <w:r>
              <w:rPr>
                <w:rFonts w:ascii="黑体" w:hAnsi="黑体" w:cs="黑体" w:eastAsia="黑体"/>
                <w:sz w:val="35"/>
                <w:spacing w:val="0"/>
                <w:color w:val="000000"/>
                <w:b w:val="off"/>
                <w:i w:val="off"/>
              </w:rPr>
              <w:t>抗性糊精/菊粉</w:t>
            </w:r>
            <w:bookmarkEnd w:id="4841"/>
          </w:p>
        </w:tc>
        <w:tc>
          <w:tcPr>
            <w:tcW w:w="4840" w:type="dxa"/>
            <w:vAlign w:val="center"/>
          </w:tcPr>
          <w:p>
            <w:pPr>
              <w:pageBreakBefore w:val="off"/>
              <w:tabs/>
              <w:wordWrap w:val="off"/>
              <w:spacing w:before="0" w:after="0" w:line="460" w:lineRule="atLeast"/>
              <w:ind w:left="0" w:right="0" w:firstLine="0" w:hanging="0"/>
              <w:jc w:val="both"/>
              <w:textAlignment w:val="baseline"/>
              <w:rPr>
                <w:sz w:val="35"/>
              </w:rPr>
            </w:pPr>
            <w:bookmarkStart w:name="" w:id="4842"/>
            <w:r>
              <w:rPr>
                <w:rFonts w:ascii="黑体" w:hAnsi="黑体" w:cs="黑体" w:eastAsia="黑体"/>
                <w:sz w:val="35"/>
                <w:spacing w:val="0"/>
                <w:color w:val="000000"/>
                <w:b w:val="off"/>
                <w:i w:val="off"/>
              </w:rPr>
              <w:t>属于人工纤维，过量食用会致腹</w:t>
            </w:r>
            <w:r>
              <w:rPr>
                <w:rFonts w:ascii="黑体" w:hAnsi="黑体" w:cs="黑体" w:eastAsia="黑体"/>
                <w:sz w:val="35"/>
                <w:spacing w:val="0"/>
                <w:color w:val="000000"/>
                <w:b w:val="off"/>
                <w:i w:val="off"/>
              </w:rPr>
              <w:t>胀、腹泻</w:t>
            </w:r>
            <w:bookmarkEnd w:id="4842"/>
          </w:p>
        </w:tc>
        <w:tc>
          <w:tcPr>
            <w:tcW w:w="3200" w:type="dxa"/>
            <w:vAlign w:val="center"/>
          </w:tcPr>
          <w:p>
            <w:pPr>
              <w:pageBreakBefore w:val="off"/>
              <w:tabs/>
              <w:wordWrap w:val="off"/>
              <w:spacing w:before="0" w:after="0" w:line="460" w:lineRule="atLeast"/>
              <w:ind w:left="0" w:right="0" w:firstLine="0" w:hanging="0"/>
              <w:jc w:val="both"/>
              <w:textAlignment w:val="baseline"/>
              <w:rPr>
                <w:sz w:val="35"/>
              </w:rPr>
            </w:pPr>
            <w:bookmarkStart w:name="" w:id="4843"/>
            <w:r>
              <w:rPr>
                <w:rFonts w:ascii="黑体" w:hAnsi="黑体" w:cs="黑体" w:eastAsia="黑体"/>
                <w:sz w:val="35"/>
                <w:spacing w:val="0"/>
                <w:color w:val="000000"/>
                <w:b w:val="off"/>
                <w:i w:val="off"/>
              </w:rPr>
              <w:t>高纤代餐粉、酵素产</w:t>
            </w:r>
            <w:r>
              <w:rPr>
                <w:rFonts w:ascii="黑体" w:hAnsi="黑体" w:cs="黑体" w:eastAsia="黑体"/>
                <w:sz w:val="35"/>
                <w:spacing w:val="0"/>
                <w:color w:val="000000"/>
                <w:b w:val="off"/>
                <w:i w:val="off"/>
              </w:rPr>
              <w:t>品等</w:t>
            </w:r>
            <w:bookmarkEnd w:id="4843"/>
          </w:p>
        </w:tc>
        <w:tc>
          <w:tcPr>
            <w:tcW w:w="3040" w:type="dxa"/>
            <w:vAlign w:val="center"/>
          </w:tcPr>
          <w:p>
            <w:pPr>
              <w:pageBreakBefore w:val="off"/>
              <w:tabs/>
              <w:wordWrap w:val="off"/>
              <w:spacing w:before="0" w:after="0" w:line="460" w:lineRule="atLeast"/>
              <w:ind w:left="0" w:right="0" w:firstLine="0" w:hanging="0"/>
              <w:jc w:val="both"/>
              <w:textAlignment w:val="baseline"/>
              <w:rPr>
                <w:sz w:val="35"/>
              </w:rPr>
            </w:pPr>
            <w:bookmarkStart w:name="" w:id="4844"/>
            <w:r>
              <w:rPr>
                <w:rFonts w:ascii="黑体" w:hAnsi="黑体" w:cs="黑体" w:eastAsia="黑体"/>
                <w:sz w:val="35"/>
                <w:spacing w:val="0"/>
                <w:color w:val="000000"/>
                <w:b w:val="off"/>
                <w:i w:val="off"/>
              </w:rPr>
              <w:t>着重查看是否为人</w:t>
            </w:r>
            <w:r>
              <w:rPr>
                <w:rFonts w:ascii="黑体" w:hAnsi="黑体" w:cs="黑体" w:eastAsia="黑体"/>
                <w:sz w:val="35"/>
                <w:spacing w:val="0"/>
                <w:color w:val="000000"/>
                <w:b w:val="off"/>
                <w:i w:val="off"/>
              </w:rPr>
              <w:t>工添加纤维</w:t>
            </w:r>
            <w:bookmarkEnd w:id="4844"/>
          </w:p>
        </w:tc>
      </w:tr>
      <w:tr>
        <w:trPr>
          <w:trHeight w:hRule="atLeast" w:val="1440"/>
        </w:trPr>
        <w:tc>
          <w:tcPr>
            <w:tcW w:w="282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4845"/>
            <w:r>
              <w:rPr>
                <w:rFonts w:ascii="黑体" w:hAnsi="黑体" w:cs="黑体" w:eastAsia="黑体"/>
                <w:sz w:val="35"/>
                <w:spacing w:val="0"/>
                <w:color w:val="000000"/>
                <w:b w:val="off"/>
                <w:i w:val="off"/>
              </w:rPr>
              <w:t>卡拉胶</w:t>
            </w:r>
            <w:bookmarkEnd w:id="4845"/>
          </w:p>
        </w:tc>
        <w:tc>
          <w:tcPr>
            <w:tcW w:w="4840" w:type="dxa"/>
            <w:vAlign w:val="center"/>
          </w:tcPr>
          <w:p>
            <w:pPr>
              <w:pageBreakBefore w:val="off"/>
              <w:tabs/>
              <w:wordWrap w:val="off"/>
              <w:spacing w:before="0" w:after="0" w:line="460" w:lineRule="atLeast"/>
              <w:ind w:left="0" w:right="0" w:firstLine="0" w:hanging="0"/>
              <w:jc w:val="both"/>
              <w:textAlignment w:val="baseline"/>
              <w:rPr>
                <w:sz w:val="35"/>
              </w:rPr>
            </w:pPr>
            <w:bookmarkStart w:name="" w:id="4846"/>
            <w:r>
              <w:rPr>
                <w:rFonts w:ascii="黑体" w:hAnsi="黑体" w:cs="黑体" w:eastAsia="黑体"/>
                <w:sz w:val="35"/>
                <w:spacing w:val="0"/>
                <w:color w:val="000000"/>
                <w:b w:val="off"/>
                <w:i w:val="off"/>
              </w:rPr>
              <w:t>天然增稠剂，过量服用会导致肠</w:t>
            </w:r>
            <w:r>
              <w:rPr>
                <w:rFonts w:ascii="黑体" w:hAnsi="黑体" w:cs="黑体" w:eastAsia="黑体"/>
                <w:sz w:val="35"/>
                <w:spacing w:val="0"/>
                <w:color w:val="000000"/>
                <w:b w:val="off"/>
                <w:i w:val="off"/>
              </w:rPr>
              <w:t>道炎症</w:t>
            </w:r>
            <w:bookmarkEnd w:id="4846"/>
          </w:p>
        </w:tc>
        <w:tc>
          <w:tcPr>
            <w:tcW w:w="3200" w:type="dxa"/>
            <w:vAlign w:val="center"/>
          </w:tcPr>
          <w:p>
            <w:pPr>
              <w:pageBreakBefore w:val="off"/>
              <w:tabs/>
              <w:wordWrap w:val="off"/>
              <w:spacing w:before="0" w:after="0" w:line="460" w:lineRule="atLeast"/>
              <w:ind w:left="0" w:right="0" w:firstLine="0" w:hanging="0"/>
              <w:jc w:val="both"/>
              <w:textAlignment w:val="baseline"/>
              <w:rPr>
                <w:sz w:val="35"/>
              </w:rPr>
            </w:pPr>
            <w:bookmarkStart w:name="" w:id="4847"/>
            <w:r>
              <w:rPr>
                <w:rFonts w:ascii="黑体" w:hAnsi="黑体" w:cs="黑体" w:eastAsia="黑体"/>
                <w:sz w:val="35"/>
                <w:spacing w:val="0"/>
                <w:color w:val="000000"/>
                <w:b w:val="off"/>
                <w:i w:val="off"/>
              </w:rPr>
              <w:t>果冻、软糖、冰激</w:t>
            </w:r>
            <w:r>
              <w:rPr>
                <w:rFonts w:ascii="黑体" w:hAnsi="黑体" w:cs="黑体" w:eastAsia="黑体"/>
                <w:sz w:val="35"/>
                <w:spacing w:val="0"/>
                <w:color w:val="000000"/>
                <w:b w:val="off"/>
                <w:i w:val="off"/>
              </w:rPr>
              <w:t>凌等</w:t>
            </w:r>
            <w:bookmarkEnd w:id="4847"/>
          </w:p>
        </w:tc>
        <w:tc>
          <w:tcPr>
            <w:tcW w:w="304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4848"/>
            <w:r>
              <w:rPr>
                <w:rFonts w:ascii="黑体" w:hAnsi="黑体" w:cs="黑体" w:eastAsia="黑体"/>
                <w:sz w:val="35"/>
                <w:spacing w:val="0"/>
                <w:color w:val="000000"/>
                <w:b w:val="off"/>
                <w:i w:val="off"/>
              </w:rPr>
              <w:t>追求“Q弹”口感</w:t>
            </w:r>
            <w:bookmarkEnd w:id="4848"/>
          </w:p>
        </w:tc>
      </w:tr>
      <w:tr>
        <w:trPr>
          <w:trHeight w:hRule="atLeast" w:val="1440"/>
        </w:trPr>
        <w:tc>
          <w:tcPr>
            <w:tcW w:w="282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4849"/>
            <w:r>
              <w:rPr>
                <w:rFonts w:ascii="黑体" w:hAnsi="黑体" w:cs="黑体" w:eastAsia="黑体"/>
                <w:sz w:val="35"/>
                <w:spacing w:val="0"/>
                <w:color w:val="000000"/>
                <w:b w:val="off"/>
                <w:i w:val="off"/>
              </w:rPr>
              <w:t>亚硝酸钠/硝酸钠</w:t>
            </w:r>
            <w:bookmarkEnd w:id="4849"/>
          </w:p>
        </w:tc>
        <w:tc>
          <w:tcPr>
            <w:tcW w:w="4840" w:type="dxa"/>
            <w:vAlign w:val="center"/>
          </w:tcPr>
          <w:p>
            <w:pPr>
              <w:pageBreakBefore w:val="off"/>
              <w:tabs/>
              <w:wordWrap w:val="off"/>
              <w:spacing w:before="0" w:after="0" w:line="460" w:lineRule="atLeast"/>
              <w:ind w:left="0" w:right="0" w:firstLine="0" w:hanging="0"/>
              <w:jc w:val="both"/>
              <w:textAlignment w:val="baseline"/>
              <w:rPr>
                <w:sz w:val="35"/>
              </w:rPr>
            </w:pPr>
            <w:bookmarkStart w:name="" w:id="4850"/>
            <w:r>
              <w:rPr>
                <w:rFonts w:ascii="黑体" w:hAnsi="黑体" w:cs="黑体" w:eastAsia="黑体"/>
                <w:sz w:val="35"/>
                <w:spacing w:val="0"/>
                <w:color w:val="000000"/>
                <w:b w:val="off"/>
                <w:i w:val="off"/>
              </w:rPr>
              <w:t>护色剂，高温下会生成致癌物亚</w:t>
            </w:r>
            <w:r>
              <w:rPr>
                <w:rFonts w:ascii="黑体" w:hAnsi="黑体" w:cs="黑体" w:eastAsia="黑体"/>
                <w:sz w:val="35"/>
                <w:spacing w:val="0"/>
                <w:color w:val="000000"/>
                <w:b w:val="off"/>
                <w:i w:val="off"/>
              </w:rPr>
              <w:t>硝胺</w:t>
            </w:r>
            <w:bookmarkEnd w:id="4850"/>
          </w:p>
        </w:tc>
        <w:tc>
          <w:tcPr>
            <w:tcW w:w="3200" w:type="dxa"/>
            <w:vAlign w:val="center"/>
          </w:tcPr>
          <w:p>
            <w:pPr>
              <w:pageBreakBefore w:val="off"/>
              <w:tabs/>
              <w:wordWrap w:val="off"/>
              <w:spacing w:before="0" w:after="0" w:line="460" w:lineRule="atLeast"/>
              <w:ind w:left="0" w:right="0" w:firstLine="0" w:hanging="0"/>
              <w:jc w:val="both"/>
              <w:textAlignment w:val="baseline"/>
              <w:rPr>
                <w:sz w:val="35"/>
              </w:rPr>
            </w:pPr>
            <w:bookmarkStart w:name="" w:id="4851"/>
            <w:r>
              <w:rPr>
                <w:rFonts w:ascii="黑体" w:hAnsi="黑体" w:cs="黑体" w:eastAsia="黑体"/>
                <w:sz w:val="35"/>
                <w:spacing w:val="0"/>
                <w:color w:val="000000"/>
                <w:b w:val="off"/>
                <w:i w:val="off"/>
              </w:rPr>
              <w:t>加工肉制品、腌肉等</w:t>
            </w:r>
            <w:bookmarkEnd w:id="4851"/>
          </w:p>
        </w:tc>
        <w:tc>
          <w:tcPr>
            <w:tcW w:w="304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4852"/>
            <w:r>
              <w:rPr>
                <w:rFonts w:ascii="黑体" w:hAnsi="黑体" w:cs="黑体" w:eastAsia="黑体"/>
                <w:sz w:val="35"/>
                <w:spacing w:val="0"/>
                <w:color w:val="000000"/>
                <w:b w:val="off"/>
                <w:i w:val="off"/>
              </w:rPr>
              <w:t>加工肉类必查项</w:t>
            </w:r>
            <w:bookmarkEnd w:id="4852"/>
          </w:p>
        </w:tc>
      </w:tr>
      <w:tr>
        <w:trPr>
          <w:trHeight w:hRule="atLeast" w:val="1460"/>
        </w:trPr>
        <w:tc>
          <w:tcPr>
            <w:tcW w:w="282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4853"/>
            <w:r>
              <w:rPr>
                <w:rFonts w:ascii="黑体" w:hAnsi="黑体" w:cs="黑体" w:eastAsia="黑体"/>
                <w:sz w:val="35"/>
                <w:spacing w:val="0"/>
                <w:color w:val="000000"/>
                <w:b w:val="off"/>
                <w:i w:val="off"/>
              </w:rPr>
              <w:t>焦糖色素(III/IV</w:t>
            </w:r>
            <w:r>
              <w:rPr>
                <w:rFonts w:ascii="黑体" w:hAnsi="黑体" w:cs="黑体" w:eastAsia="黑体"/>
                <w:sz w:val="35"/>
                <w:spacing w:val="0"/>
                <w:color w:val="000000"/>
                <w:b w:val="off"/>
                <w:i w:val="off"/>
              </w:rPr>
              <w:t>类)</w:t>
            </w:r>
            <w:bookmarkEnd w:id="4853"/>
          </w:p>
        </w:tc>
        <w:tc>
          <w:tcPr>
            <w:tcW w:w="4840" w:type="dxa"/>
            <w:vAlign w:val="center"/>
          </w:tcPr>
          <w:p>
            <w:pPr>
              <w:pageBreakBefore w:val="off"/>
              <w:tabs/>
              <w:wordWrap w:val="off"/>
              <w:spacing w:before="0" w:after="0" w:line="460" w:lineRule="atLeast"/>
              <w:ind w:left="0" w:right="0" w:firstLine="0" w:hanging="0"/>
              <w:jc w:val="both"/>
              <w:textAlignment w:val="baseline"/>
              <w:rPr>
                <w:sz w:val="35"/>
              </w:rPr>
            </w:pPr>
            <w:bookmarkStart w:name="" w:id="4854"/>
            <w:r>
              <w:rPr>
                <w:rFonts w:ascii="黑体" w:hAnsi="黑体" w:cs="黑体" w:eastAsia="黑体"/>
                <w:sz w:val="35"/>
                <w:spacing w:val="0"/>
                <w:color w:val="000000"/>
                <w:b w:val="off"/>
                <w:i w:val="off"/>
              </w:rPr>
              <w:t>着色剂，含有潜在致癌物4-甲基</w:t>
            </w:r>
            <w:r>
              <w:rPr>
                <w:rFonts w:ascii="黑体" w:hAnsi="黑体" w:cs="黑体" w:eastAsia="黑体"/>
                <w:sz w:val="35"/>
                <w:spacing w:val="0"/>
                <w:color w:val="000000"/>
                <w:b w:val="off"/>
                <w:i w:val="off"/>
              </w:rPr>
              <w:t>咪唑</w:t>
            </w:r>
            <w:bookmarkEnd w:id="4854"/>
          </w:p>
        </w:tc>
        <w:tc>
          <w:tcPr>
            <w:tcW w:w="3200" w:type="dxa"/>
            <w:vAlign w:val="center"/>
          </w:tcPr>
          <w:p>
            <w:pPr>
              <w:pageBreakBefore w:val="off"/>
              <w:tabs/>
              <w:wordWrap w:val="off"/>
              <w:spacing w:before="0" w:after="0" w:line="460" w:lineRule="atLeast"/>
              <w:ind w:left="0" w:right="0" w:firstLine="0" w:hanging="0"/>
              <w:jc w:val="both"/>
              <w:textAlignment w:val="baseline"/>
              <w:rPr>
                <w:sz w:val="35"/>
              </w:rPr>
            </w:pPr>
            <w:bookmarkStart w:name="" w:id="4855"/>
            <w:r>
              <w:rPr>
                <w:rFonts w:ascii="黑体" w:hAnsi="黑体" w:cs="黑体" w:eastAsia="黑体"/>
                <w:sz w:val="35"/>
                <w:spacing w:val="0"/>
                <w:color w:val="000000"/>
                <w:b w:val="off"/>
                <w:i w:val="off"/>
              </w:rPr>
              <w:t>可乐、酱油、烘焙食</w:t>
            </w:r>
            <w:r>
              <w:rPr>
                <w:rFonts w:ascii="黑体" w:hAnsi="黑体" w:cs="黑体" w:eastAsia="黑体"/>
                <w:sz w:val="35"/>
                <w:spacing w:val="0"/>
                <w:color w:val="000000"/>
                <w:b w:val="off"/>
                <w:i w:val="off"/>
              </w:rPr>
              <w:t>品等</w:t>
            </w:r>
            <w:bookmarkEnd w:id="4855"/>
          </w:p>
        </w:tc>
        <w:tc>
          <w:tcPr>
            <w:tcW w:w="304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4856"/>
            <w:r>
              <w:rPr>
                <w:rFonts w:ascii="黑体" w:hAnsi="黑体" w:cs="黑体" w:eastAsia="黑体"/>
                <w:sz w:val="35"/>
                <w:spacing w:val="0"/>
                <w:color w:val="000000"/>
                <w:b w:val="off"/>
                <w:i w:val="off"/>
              </w:rPr>
              <w:t>深色饮品高风险</w:t>
            </w:r>
            <w:bookmarkEnd w:id="4856"/>
          </w:p>
        </w:tc>
      </w:tr>
      <w:tr>
        <w:trPr>
          <w:trHeight w:hRule="atLeast" w:val="1440"/>
        </w:trPr>
        <w:tc>
          <w:tcPr>
            <w:tcW w:w="282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4857"/>
            <w:r>
              <w:rPr>
                <w:rFonts w:ascii="黑体" w:hAnsi="黑体" w:cs="黑体" w:eastAsia="黑体"/>
                <w:sz w:val="35"/>
                <w:spacing w:val="0"/>
                <w:color w:val="000000"/>
                <w:b w:val="off"/>
                <w:i w:val="off"/>
              </w:rPr>
              <w:t>苯甲酸钠+维生素</w:t>
            </w:r>
            <w:r>
              <w:rPr>
                <w:rFonts w:ascii="黑体" w:hAnsi="黑体" w:cs="黑体" w:eastAsia="黑体"/>
                <w:sz w:val="35"/>
                <w:spacing w:val="0"/>
                <w:color w:val="000000"/>
                <w:b w:val="off"/>
                <w:i w:val="off"/>
              </w:rPr>
              <w:t>C</w:t>
            </w:r>
            <w:bookmarkEnd w:id="4857"/>
          </w:p>
        </w:tc>
        <w:tc>
          <w:tcPr>
            <w:tcW w:w="4840" w:type="dxa"/>
            <w:vAlign w:val="center"/>
          </w:tcPr>
          <w:p>
            <w:pPr>
              <w:pageBreakBefore w:val="off"/>
              <w:tabs/>
              <w:wordWrap w:val="off"/>
              <w:spacing w:before="0" w:after="0" w:line="460" w:lineRule="atLeast"/>
              <w:ind w:left="0" w:right="0" w:firstLine="0" w:hanging="0"/>
              <w:jc w:val="both"/>
              <w:textAlignment w:val="baseline"/>
              <w:rPr>
                <w:sz w:val="35"/>
              </w:rPr>
            </w:pPr>
            <w:bookmarkStart w:name="" w:id="4858"/>
            <w:r>
              <w:rPr>
                <w:rFonts w:ascii="黑体" w:hAnsi="黑体" w:cs="黑体" w:eastAsia="黑体"/>
                <w:sz w:val="35"/>
                <w:spacing w:val="0"/>
                <w:color w:val="000000"/>
                <w:b w:val="off"/>
                <w:i w:val="off"/>
              </w:rPr>
              <w:t>防腐剂组合，可能生成微量苯</w:t>
            </w:r>
            <w:bookmarkEnd w:id="4858"/>
          </w:p>
        </w:tc>
        <w:tc>
          <w:tcPr>
            <w:tcW w:w="3200" w:type="dxa"/>
            <w:vAlign w:val="center"/>
          </w:tcPr>
          <w:p>
            <w:pPr>
              <w:pageBreakBefore w:val="off"/>
              <w:tabs/>
              <w:wordWrap w:val="off"/>
              <w:spacing w:before="0" w:after="0" w:line="460" w:lineRule="atLeast"/>
              <w:ind w:left="0" w:right="0" w:firstLine="0" w:hanging="0"/>
              <w:jc w:val="both"/>
              <w:textAlignment w:val="baseline"/>
              <w:rPr>
                <w:sz w:val="35"/>
              </w:rPr>
            </w:pPr>
            <w:bookmarkStart w:name="" w:id="4859"/>
            <w:r>
              <w:rPr>
                <w:rFonts w:ascii="黑体" w:hAnsi="黑体" w:cs="黑体" w:eastAsia="黑体"/>
                <w:sz w:val="35"/>
                <w:spacing w:val="0"/>
                <w:color w:val="000000"/>
                <w:b w:val="off"/>
                <w:i w:val="off"/>
              </w:rPr>
              <w:t>碳酸饮料、果汁等</w:t>
            </w:r>
            <w:bookmarkEnd w:id="4859"/>
          </w:p>
        </w:tc>
        <w:tc>
          <w:tcPr>
            <w:tcW w:w="3040" w:type="dxa"/>
            <w:vAlign w:val="center"/>
          </w:tcPr>
          <w:p>
            <w:pPr>
              <w:pageBreakBefore w:val="off"/>
              <w:tabs/>
              <w:wordWrap w:val="off"/>
              <w:spacing w:before="0" w:after="0" w:line="460" w:lineRule="atLeast"/>
              <w:ind w:left="0" w:right="0" w:firstLine="0" w:hanging="0"/>
              <w:jc w:val="both"/>
              <w:textAlignment w:val="baseline"/>
              <w:rPr>
                <w:sz w:val="35"/>
              </w:rPr>
            </w:pPr>
            <w:bookmarkStart w:name="" w:id="4860"/>
            <w:r>
              <w:rPr>
                <w:rFonts w:ascii="黑体" w:hAnsi="黑体" w:cs="黑体" w:eastAsia="黑体"/>
                <w:sz w:val="35"/>
                <w:spacing w:val="0"/>
                <w:color w:val="000000"/>
                <w:b w:val="off"/>
                <w:i w:val="off"/>
              </w:rPr>
              <w:t>在成分表中同时出</w:t>
            </w:r>
            <w:r>
              <w:rPr>
                <w:rFonts w:ascii="黑体" w:hAnsi="黑体" w:cs="黑体" w:eastAsia="黑体"/>
                <w:sz w:val="35"/>
                <w:spacing w:val="0"/>
                <w:color w:val="000000"/>
                <w:b w:val="off"/>
                <w:i w:val="off"/>
              </w:rPr>
              <w:t>现时需警惕</w:t>
            </w:r>
            <w:bookmarkEnd w:id="4860"/>
          </w:p>
        </w:tc>
      </w:tr>
    </w:tbl>
    <w:p>
      <w:pPr>
        <w:pageBreakBefore w:val="off"/>
        <w:tabs/>
        <w:wordWrap w:val="off"/>
        <w:spacing w:before="0" w:after="0" w:line="640" w:lineRule="exact"/>
        <w:ind w:left="0" w:right="0"/>
        <w:jc w:val="left"/>
        <w:textAlignment w:val="baseline"/>
        <w:rPr>
          <w:sz w:val="49"/>
        </w:rPr>
      </w:pPr>
      <w:bookmarkStart w:name="" w:id="4861"/>
      <w:r>
        <w:rPr>
          <w:rFonts w:ascii="宋体" w:hAnsi="宋体" w:cs="宋体" w:eastAsia="宋体"/>
          <w:sz w:val="49"/>
          <w:spacing w:val="0"/>
          <w:color w:val="000000"/>
          <w:b w:val="off"/>
          <w:i w:val="off"/>
        </w:rPr>
        <w:t/>
      </w:r>
      <w:bookmarkEnd w:id="4861"/>
    </w:p>
    <w:p>
      <w:pPr>
        <w:pageBreakBefore w:val="off"/>
        <w:tabs/>
        <w:wordWrap w:val="off"/>
        <w:spacing w:before="0" w:after="0" w:line="640" w:lineRule="atLeast"/>
        <w:ind w:left="60" w:right="0"/>
        <w:jc w:val="both"/>
        <w:textAlignment w:val="baseline"/>
        <w:rPr>
          <w:sz w:val="48"/>
        </w:rPr>
      </w:pPr>
      <w:bookmarkStart w:name="" w:id="4862"/>
      <w:r>
        <w:rPr>
          <w:rFonts w:ascii="黑体" w:hAnsi="黑体" w:cs="黑体" w:eastAsia="黑体"/>
          <w:sz w:val="48"/>
          <w:spacing w:val="0"/>
          <w:color w:val="8eabd1"/>
          <w:b w:val="on"/>
          <w:i w:val="off"/>
        </w:rPr>
        <w:t>解密营养成分表</w:t>
      </w:r>
      <w:bookmarkEnd w:id="4862"/>
    </w:p>
    <w:p>
      <w:pPr>
        <w:pageBreakBefore w:val="off"/>
        <w:tabs/>
        <w:wordWrap w:val="off"/>
        <w:spacing w:before="0" w:after="0" w:line="640" w:lineRule="exact"/>
        <w:ind w:left="0" w:right="0"/>
        <w:jc w:val="both"/>
        <w:textAlignment w:val="baseline"/>
        <w:rPr>
          <w:sz w:val="48"/>
        </w:rPr>
      </w:pPr>
      <w:bookmarkStart w:name="" w:id="4863"/>
      <w:r>
        <w:rPr>
          <w:rFonts w:ascii="宋体" w:hAnsi="宋体" w:cs="宋体" w:eastAsia="宋体"/>
          <w:sz w:val="48"/>
          <w:spacing w:val="0"/>
          <w:color w:val="000000"/>
          <w:b w:val="off"/>
          <w:i w:val="off"/>
        </w:rPr>
        <w:t/>
      </w:r>
      <w:bookmarkEnd w:id="4863"/>
    </w:p>
    <w:p>
      <w:pPr>
        <w:pageBreakBefore w:val="off"/>
        <w:tabs/>
        <w:wordWrap w:val="off"/>
        <w:spacing w:before="0" w:after="0" w:line="880" w:lineRule="atLeast"/>
        <w:ind w:left="60" w:right="0" w:firstLine="840"/>
        <w:jc w:val="both"/>
        <w:textAlignment w:val="baseline"/>
        <w:rPr>
          <w:sz w:val="40"/>
        </w:rPr>
      </w:pPr>
      <w:bookmarkStart w:name="" w:id="4864"/>
      <w:r>
        <w:rPr>
          <w:rFonts w:ascii="宋体" w:hAnsi="宋体" w:cs="宋体" w:eastAsia="宋体"/>
          <w:sz w:val="40"/>
          <w:spacing w:val="0"/>
          <w:color w:val="000000"/>
          <w:b w:val="off"/>
          <w:i w:val="off"/>
        </w:rPr>
        <w:t>营养成分表是预包装食品标签上强制标示的核心内容，它通过标准化的</w:t>
      </w:r>
      <w:r>
        <w:rPr>
          <w:rFonts w:ascii="宋体" w:hAnsi="宋体" w:cs="宋体" w:eastAsia="宋体"/>
          <w:sz w:val="40"/>
          <w:spacing w:val="0"/>
          <w:color w:val="000000"/>
          <w:b w:val="off"/>
          <w:i w:val="off"/>
        </w:rPr>
        <w:t>数据格式，向消费者展示食品中能量及关键营养素的含量。按照国家标准，营</w:t>
      </w:r>
      <w:r>
        <w:rPr>
          <w:rFonts w:ascii="宋体" w:hAnsi="宋体" w:cs="宋体" w:eastAsia="宋体"/>
          <w:sz w:val="40"/>
          <w:spacing w:val="0"/>
          <w:color w:val="000000"/>
          <w:b w:val="off"/>
          <w:i w:val="off"/>
        </w:rPr>
        <w:t>养成分表必须标注能量、蛋白质、脂肪、碳水化合物和钠这五个核心项目，同</w:t>
      </w:r>
      <w:r>
        <w:rPr>
          <w:rFonts w:ascii="宋体" w:hAnsi="宋体" w:cs="宋体" w:eastAsia="宋体"/>
          <w:sz w:val="40"/>
          <w:spacing w:val="0"/>
          <w:color w:val="000000"/>
          <w:b w:val="off"/>
          <w:i w:val="off"/>
        </w:rPr>
        <w:t>时还可能包含其他重要的营养素信息。理论上说，这是消费者做出健康选择的</w:t>
      </w:r>
      <w:r>
        <w:rPr>
          <w:rFonts w:ascii="宋体" w:hAnsi="宋体" w:cs="宋体" w:eastAsia="宋体"/>
          <w:sz w:val="40"/>
          <w:spacing w:val="0"/>
          <w:color w:val="000000"/>
          <w:b w:val="off"/>
          <w:i w:val="off"/>
        </w:rPr>
        <w:t>重要依据。</w:t>
      </w:r>
      <w:bookmarkEnd w:id="4864"/>
    </w:p>
    <w:p>
      <w:pPr>
        <w:pageBreakBefore w:val="off"/>
        <w:tabs/>
        <w:wordWrap w:val="off"/>
        <w:spacing w:before="0" w:after="0" w:line="880" w:lineRule="atLeast"/>
        <w:ind w:left="60" w:right="0" w:firstLine="840"/>
        <w:jc w:val="both"/>
        <w:textAlignment w:val="baseline"/>
        <w:rPr>
          <w:sz w:val="40"/>
        </w:rPr>
      </w:pPr>
      <w:bookmarkStart w:name="" w:id="4865"/>
      <w:r>
        <w:rPr>
          <w:rFonts w:ascii="宋体" w:hAnsi="宋体" w:cs="宋体" w:eastAsia="宋体"/>
          <w:sz w:val="40"/>
          <w:spacing w:val="0"/>
          <w:color w:val="000000"/>
          <w:b w:val="off"/>
          <w:i w:val="off"/>
        </w:rPr>
        <w:t>然而，一些商家会巧妙利用消费者对营养成分表理解的盲区，通过技术</w:t>
      </w:r>
      <w:r>
        <w:rPr>
          <w:rFonts w:ascii="宋体" w:hAnsi="宋体" w:cs="宋体" w:eastAsia="宋体"/>
          <w:sz w:val="40"/>
          <w:spacing w:val="0"/>
          <w:color w:val="000000"/>
          <w:b w:val="off"/>
          <w:i w:val="off"/>
        </w:rPr>
        <w:t>性的数据处理和呈现方式，比如调整计量单位、巧妙设置参考分量等手段，让</w:t>
      </w:r>
      <w:r>
        <w:rPr>
          <w:rFonts w:ascii="宋体" w:hAnsi="宋体" w:cs="宋体" w:eastAsia="宋体"/>
          <w:sz w:val="40"/>
          <w:spacing w:val="0"/>
          <w:color w:val="000000"/>
          <w:b w:val="off"/>
          <w:i w:val="off"/>
        </w:rPr>
        <w:t>本来高糖、高脂、高钠的食品看起来更健康。这些陷阱往往隐藏在看似客观的</w:t>
      </w:r>
      <w:bookmarkEnd w:id="4865"/>
    </w:p>
    <w:p>
      <w:pPr>
        <w:pageBreakBefore w:val="off"/>
        <w:tabs/>
        <w:wordWrap w:val="off"/>
        <w:spacing w:before="0" w:after="0" w:line="900" w:lineRule="exact"/>
        <w:ind w:left="0" w:right="0"/>
        <w:jc w:val="both"/>
        <w:textAlignment w:val="baseline"/>
        <w:rPr>
          <w:sz w:val="40"/>
        </w:rPr>
      </w:pPr>
      <w:bookmarkStart w:name="" w:id="4866"/>
      <w:r>
        <w:rPr>
          <w:rFonts w:ascii="宋体" w:hAnsi="宋体" w:cs="宋体" w:eastAsia="宋体"/>
          <w:sz w:val="40"/>
          <w:spacing w:val="0"/>
          <w:color w:val="000000"/>
          <w:b w:val="off"/>
          <w:i w:val="off"/>
        </w:rPr>
        <w:t/>
      </w:r>
      <w:bookmarkEnd w:id="4866"/>
    </w:p>
    <w:p>
      <w:pPr>
        <w:pageBreakBefore w:val="off"/>
        <w:tabs/>
        <w:wordWrap w:val="off"/>
        <w:spacing w:before="0" w:after="0" w:line="440" w:lineRule="atLeast"/>
        <w:ind w:left="60" w:right="0"/>
        <w:jc w:val="both"/>
        <w:textAlignment w:val="baseline"/>
        <w:rPr>
          <w:sz w:val="33"/>
        </w:rPr>
      </w:pPr>
      <w:bookmarkStart w:name="" w:id="4867"/>
      <w:r>
        <w:rPr>
          <w:rFonts w:ascii="黑体" w:hAnsi="黑体" w:cs="黑体" w:eastAsia="黑体"/>
          <w:sz w:val="33"/>
          <w:spacing w:val="0"/>
          <w:color w:val="8eabd1"/>
          <w:b w:val="off"/>
          <w:i w:val="off"/>
        </w:rPr>
        <w:t>180</w:t>
      </w:r>
      <w:bookmarkEnd w:id="4867"/>
    </w:p>
    <w:p>
      <w:r>
        <w:t/>
      </w:r>
    </w:p>
    <w:p>
      <w:pPr>
        <w:sectPr>
          <w:footerReference r:id="rId429"/>
          <w:headerReference r:id="rId430" w:type="default"/>
          <w:type w:val="nextPage"/>
          <w:pgSz w:w="17340" w:h="25540"/>
          <w:pgMar w:left="1620" w:top="1080" w:right="1620" w:bottom="1080" w:header="780" w:footer="780"/>
          <w:cols w:num="1"/>
        </w:sectPr>
      </w:pPr>
    </w:p>
    <w:p>
      <w:pPr>
        <w:pageBreakBefore w:val="off"/>
        <w:tabs/>
        <w:wordWrap w:val="off"/>
        <w:spacing w:before="0" w:after="0" w:line="460" w:lineRule="atLeast"/>
        <w:ind w:left="0" w:right="0"/>
        <w:jc w:val="right"/>
        <w:textAlignment w:val="baseline"/>
        <w:rPr>
          <w:sz w:val="34"/>
        </w:rPr>
      </w:pPr>
      <w:bookmarkStart w:name="" w:id="4868"/>
      <w:r>
        <w:rPr>
          <w:rFonts w:ascii="宋体" w:hAnsi="宋体" w:cs="宋体" w:eastAsia="宋体"/>
          <w:sz w:val="34"/>
          <w:spacing w:val="0"/>
          <w:color w:val="000000"/>
          <w:b w:val="off"/>
          <w:i w:val="off"/>
        </w:rPr>
        <w:t>第三章日常饮食体系搭建</w:t>
      </w:r>
      <w:bookmarkEnd w:id="4868"/>
    </w:p>
    <w:p>
      <w:pPr>
        <w:pageBreakBefore w:val="off"/>
        <w:tabs/>
        <w:wordWrap w:val="off"/>
        <w:spacing w:before="0" w:after="0" w:line="400" w:lineRule="exact"/>
        <w:ind w:left="0" w:right="0"/>
        <w:jc w:val="right"/>
        <w:textAlignment w:val="baseline"/>
        <w:rPr>
          <w:sz w:val="34"/>
        </w:rPr>
      </w:pPr>
      <w:bookmarkStart w:name="" w:id="4869"/>
      <w:r>
        <w:rPr>
          <w:rFonts w:ascii="宋体" w:hAnsi="宋体" w:cs="宋体" w:eastAsia="宋体"/>
          <w:sz w:val="34"/>
          <w:spacing w:val="0"/>
          <w:color w:val="000000"/>
          <w:b w:val="off"/>
          <w:i w:val="off"/>
        </w:rPr>
        <w:t/>
      </w:r>
      <w:bookmarkEnd w:id="4869"/>
    </w:p>
    <w:p>
      <w:pPr>
        <w:pageBreakBefore w:val="off"/>
        <w:tabs/>
        <w:wordWrap w:val="off"/>
        <w:spacing w:before="0" w:after="0" w:line="400" w:lineRule="exact"/>
        <w:ind w:left="0" w:right="0"/>
        <w:jc w:val="right"/>
        <w:textAlignment w:val="baseline"/>
        <w:rPr>
          <w:sz w:val="34"/>
        </w:rPr>
      </w:pPr>
      <w:bookmarkStart w:name="" w:id="4870"/>
      <w:r>
        <w:rPr>
          <w:rFonts w:ascii="宋体" w:hAnsi="宋体" w:cs="宋体" w:eastAsia="宋体"/>
          <w:sz w:val="34"/>
          <w:spacing w:val="0"/>
          <w:color w:val="000000"/>
          <w:b w:val="off"/>
          <w:i w:val="off"/>
        </w:rPr>
        <w:t/>
      </w:r>
      <w:bookmarkEnd w:id="4870"/>
    </w:p>
    <w:p>
      <w:pPr>
        <w:pageBreakBefore w:val="off"/>
        <w:tabs/>
        <w:wordWrap w:val="off"/>
        <w:spacing w:before="0" w:after="0" w:line="400" w:lineRule="exact"/>
        <w:ind w:left="0" w:right="0"/>
        <w:jc w:val="right"/>
        <w:textAlignment w:val="baseline"/>
        <w:rPr>
          <w:sz w:val="34"/>
        </w:rPr>
      </w:pPr>
      <w:bookmarkStart w:name="" w:id="4871"/>
      <w:r>
        <w:rPr>
          <w:rFonts w:ascii="宋体" w:hAnsi="宋体" w:cs="宋体" w:eastAsia="宋体"/>
          <w:sz w:val="34"/>
          <w:spacing w:val="0"/>
          <w:color w:val="000000"/>
          <w:b w:val="off"/>
          <w:i w:val="off"/>
        </w:rPr>
        <w:t/>
      </w:r>
      <w:bookmarkEnd w:id="4871"/>
    </w:p>
    <w:p>
      <w:pPr>
        <w:pageBreakBefore w:val="off"/>
        <w:tabs/>
        <w:wordWrap w:val="off"/>
        <w:spacing w:before="0" w:after="0" w:line="780" w:lineRule="atLeast"/>
        <w:ind w:left="20" w:right="0"/>
        <w:jc w:val="both"/>
        <w:textAlignment w:val="baseline"/>
        <w:rPr>
          <w:sz w:val="40"/>
        </w:rPr>
      </w:pPr>
      <w:bookmarkStart w:name="" w:id="4872"/>
      <w:r>
        <w:rPr>
          <w:rFonts w:ascii="宋体" w:hAnsi="宋体" w:cs="宋体" w:eastAsia="宋体"/>
          <w:sz w:val="40"/>
          <w:spacing w:val="0"/>
          <w:color w:val="000000"/>
          <w:b w:val="off"/>
          <w:i w:val="off"/>
        </w:rPr>
        <w:t>数字背后，如果不仔细辨别，很容易被误导。接下来，我们来拆解几个最常见</w:t>
      </w:r>
      <w:r>
        <w:rPr>
          <w:rFonts w:ascii="宋体" w:hAnsi="宋体" w:cs="宋体" w:eastAsia="宋体"/>
          <w:sz w:val="40"/>
          <w:spacing w:val="0"/>
          <w:color w:val="000000"/>
          <w:b w:val="off"/>
          <w:i w:val="off"/>
        </w:rPr>
        <w:t>的“陷阱”，帮你练就一双“火眼金睛”，真正读懂营养成分表背后的真相。</w:t>
      </w:r>
      <w:bookmarkEnd w:id="4872"/>
    </w:p>
    <w:p>
      <w:pPr>
        <w:pageBreakBefore w:val="off"/>
        <w:tabs/>
        <w:wordWrap w:val="off"/>
        <w:spacing w:before="0" w:after="0" w:line="780" w:lineRule="atLeast"/>
        <w:ind w:left="860" w:right="0"/>
        <w:jc w:val="both"/>
        <w:textAlignment w:val="baseline"/>
        <w:rPr>
          <w:sz w:val="40"/>
        </w:rPr>
      </w:pPr>
      <w:bookmarkStart w:name="" w:id="4873"/>
      <w:r>
        <w:rPr>
          <w:rFonts w:ascii="宋体" w:hAnsi="宋体" w:cs="宋体" w:eastAsia="宋体"/>
          <w:sz w:val="40"/>
          <w:spacing w:val="0"/>
          <w:color w:val="000000"/>
          <w:b w:val="off"/>
          <w:i w:val="off"/>
        </w:rPr>
        <w:t>第一，“钠含量障眼法”。</w:t>
      </w:r>
      <w:bookmarkEnd w:id="4873"/>
    </w:p>
    <w:p>
      <w:pPr>
        <w:pageBreakBefore w:val="off"/>
        <w:tabs/>
        <w:wordWrap w:val="off"/>
        <w:spacing w:before="0" w:after="0" w:line="780" w:lineRule="atLeast"/>
        <w:ind w:left="20" w:right="0" w:firstLine="800"/>
        <w:jc w:val="both"/>
        <w:textAlignment w:val="baseline"/>
        <w:rPr>
          <w:sz w:val="40"/>
        </w:rPr>
      </w:pPr>
      <w:bookmarkStart w:name="" w:id="4874"/>
      <w:r>
        <w:rPr>
          <w:rFonts w:ascii="宋体" w:hAnsi="宋体" w:cs="宋体" w:eastAsia="宋体"/>
          <w:sz w:val="40"/>
          <w:spacing w:val="0"/>
          <w:color w:val="000000"/>
          <w:b w:val="off"/>
          <w:i w:val="off"/>
        </w:rPr>
        <w:t>精明的商家经常会在营养成分表中标注“每份”含量，这样做可以让数</w:t>
      </w:r>
      <w:r>
        <w:rPr>
          <w:rFonts w:ascii="宋体" w:hAnsi="宋体" w:cs="宋体" w:eastAsia="宋体"/>
          <w:sz w:val="40"/>
          <w:spacing w:val="0"/>
          <w:color w:val="000000"/>
          <w:b w:val="off"/>
          <w:i w:val="off"/>
        </w:rPr>
        <w:t>字看起来更小。在购买食品时，请你务必将“份”换算为“100克/毫升”，</w:t>
      </w:r>
      <w:r>
        <w:rPr>
          <w:rFonts w:ascii="宋体" w:hAnsi="宋体" w:cs="宋体" w:eastAsia="宋体"/>
          <w:sz w:val="40"/>
          <w:spacing w:val="0"/>
          <w:color w:val="000000"/>
          <w:b w:val="off"/>
          <w:i w:val="off"/>
        </w:rPr>
        <w:t>换算后的数据很可能触目惊心。比如，一包日式梅饼标注“每份(15克)钠</w:t>
      </w:r>
      <w:r>
        <w:rPr>
          <w:rFonts w:ascii="宋体" w:hAnsi="宋体" w:cs="宋体" w:eastAsia="宋体"/>
          <w:sz w:val="40"/>
          <w:spacing w:val="0"/>
          <w:color w:val="000000"/>
          <w:b w:val="off"/>
          <w:i w:val="off"/>
        </w:rPr>
        <w:t>含量0.3克”，乍看不高，但换算一下，100克梅饼竟然含有2克钠(相当于</w:t>
      </w:r>
      <w:r>
        <w:rPr>
          <w:rFonts w:ascii="宋体" w:hAnsi="宋体" w:cs="宋体" w:eastAsia="宋体"/>
          <w:sz w:val="40"/>
          <w:spacing w:val="0"/>
          <w:color w:val="000000"/>
          <w:b w:val="off"/>
          <w:i w:val="off"/>
        </w:rPr>
        <w:t>5克盐①)。要知道，成人每日钠建议摄入量也才2克。通常来说，每100克食</w:t>
      </w:r>
      <w:r>
        <w:rPr>
          <w:rFonts w:ascii="宋体" w:hAnsi="宋体" w:cs="宋体" w:eastAsia="宋体"/>
          <w:sz w:val="40"/>
          <w:spacing w:val="0"/>
          <w:color w:val="000000"/>
          <w:b w:val="off"/>
          <w:i w:val="off"/>
        </w:rPr>
        <w:t>品中的钠含量超过800毫克就属于高盐食品了。</w:t>
      </w:r>
      <w:bookmarkEnd w:id="4874"/>
    </w:p>
    <w:p>
      <w:pPr>
        <w:pageBreakBefore w:val="off"/>
        <w:tabs/>
        <w:wordWrap w:val="off"/>
        <w:spacing w:before="0" w:after="0" w:line="780" w:lineRule="atLeast"/>
        <w:ind w:left="820" w:right="0"/>
        <w:jc w:val="both"/>
        <w:textAlignment w:val="baseline"/>
        <w:rPr>
          <w:sz w:val="40"/>
        </w:rPr>
      </w:pPr>
      <w:bookmarkStart w:name="" w:id="4875"/>
      <w:r>
        <w:rPr>
          <w:rFonts w:ascii="宋体" w:hAnsi="宋体" w:cs="宋体" w:eastAsia="宋体"/>
          <w:sz w:val="40"/>
          <w:spacing w:val="0"/>
          <w:color w:val="000000"/>
          <w:b w:val="off"/>
          <w:i w:val="off"/>
        </w:rPr>
        <w:t>第二，“添加糖”的隐身衣。</w:t>
      </w:r>
      <w:bookmarkEnd w:id="4875"/>
    </w:p>
    <w:p>
      <w:pPr>
        <w:pageBreakBefore w:val="off"/>
        <w:tabs/>
        <w:wordWrap w:val="off"/>
        <w:spacing w:before="0" w:after="0" w:line="780" w:lineRule="atLeast"/>
        <w:ind w:left="20" w:right="0" w:firstLine="800"/>
        <w:jc w:val="both"/>
        <w:textAlignment w:val="baseline"/>
        <w:rPr>
          <w:sz w:val="40"/>
        </w:rPr>
      </w:pPr>
      <w:bookmarkStart w:name="" w:id="4876"/>
      <w:r>
        <w:rPr>
          <w:rFonts w:ascii="宋体" w:hAnsi="宋体" w:cs="宋体" w:eastAsia="宋体"/>
          <w:sz w:val="40"/>
          <w:spacing w:val="0"/>
          <w:color w:val="000000"/>
          <w:b w:val="off"/>
          <w:i w:val="off"/>
        </w:rPr>
        <w:t>现行中国法规尚未强制要求食品单独标注“添加糖”，因此，“添加糖”</w:t>
      </w:r>
      <w:r>
        <w:rPr>
          <w:rFonts w:ascii="宋体" w:hAnsi="宋体" w:cs="宋体" w:eastAsia="宋体"/>
          <w:sz w:val="40"/>
          <w:spacing w:val="0"/>
          <w:color w:val="000000"/>
          <w:b w:val="off"/>
          <w:i w:val="off"/>
        </w:rPr>
        <w:t>能伪装成各种身份，如白砂糖、果葡糖浆、蜂蜜，甚至浓缩果汁。世界卫生</w:t>
      </w:r>
      <w:r>
        <w:rPr>
          <w:rFonts w:ascii="宋体" w:hAnsi="宋体" w:cs="宋体" w:eastAsia="宋体"/>
          <w:sz w:val="40"/>
          <w:spacing w:val="0"/>
          <w:color w:val="000000"/>
          <w:b w:val="off"/>
          <w:i w:val="off"/>
        </w:rPr>
        <w:t>组织建议每日添加糖摄入量应小于25克，而一瓶风味酸奶的添加糖可能高达</w:t>
      </w:r>
      <w:r>
        <w:rPr>
          <w:rFonts w:ascii="宋体" w:hAnsi="宋体" w:cs="宋体" w:eastAsia="宋体"/>
          <w:sz w:val="40"/>
          <w:spacing w:val="0"/>
          <w:color w:val="000000"/>
          <w:b w:val="off"/>
          <w:i w:val="off"/>
        </w:rPr>
        <w:t>15~20克，这样一杯酸奶下肚，你的“本日甜蜜配额”就所剩无几了。</w:t>
      </w:r>
      <w:bookmarkEnd w:id="4876"/>
    </w:p>
    <w:p>
      <w:pPr>
        <w:pageBreakBefore w:val="off"/>
        <w:tabs/>
        <w:wordWrap w:val="off"/>
        <w:spacing w:before="0" w:after="0" w:line="780" w:lineRule="atLeast"/>
        <w:ind w:left="820" w:right="0"/>
        <w:jc w:val="both"/>
        <w:textAlignment w:val="baseline"/>
        <w:rPr>
          <w:sz w:val="40"/>
        </w:rPr>
      </w:pPr>
      <w:bookmarkStart w:name="" w:id="4877"/>
      <w:r>
        <w:rPr>
          <w:rFonts w:ascii="宋体" w:hAnsi="宋体" w:cs="宋体" w:eastAsia="宋体"/>
          <w:sz w:val="40"/>
          <w:spacing w:val="0"/>
          <w:color w:val="000000"/>
          <w:b w:val="off"/>
          <w:i w:val="off"/>
        </w:rPr>
        <w:t>第三，“零反式脂肪”的谎言。</w:t>
      </w:r>
      <w:bookmarkEnd w:id="4877"/>
    </w:p>
    <w:p>
      <w:pPr>
        <w:pageBreakBefore w:val="off"/>
        <w:tabs/>
        <w:wordWrap w:val="off"/>
        <w:spacing w:before="0" w:after="0" w:line="780" w:lineRule="atLeast"/>
        <w:ind w:left="20" w:right="40" w:firstLine="800"/>
        <w:jc w:val="both"/>
        <w:textAlignment w:val="baseline"/>
        <w:rPr>
          <w:sz w:val="40"/>
        </w:rPr>
      </w:pPr>
      <w:bookmarkStart w:name="" w:id="4878"/>
      <w:r>
        <w:rPr>
          <w:rFonts w:ascii="宋体" w:hAnsi="宋体" w:cs="宋体" w:eastAsia="宋体"/>
          <w:sz w:val="40"/>
          <w:spacing w:val="0"/>
          <w:color w:val="000000"/>
          <w:b w:val="off"/>
          <w:i w:val="off"/>
        </w:rPr>
        <w:t>按照规定，每份反式脂肪含量小于0.3克，即可标注为零含量，但是，如</w:t>
      </w:r>
      <w:r>
        <w:rPr>
          <w:rFonts w:ascii="宋体" w:hAnsi="宋体" w:cs="宋体" w:eastAsia="宋体"/>
          <w:sz w:val="40"/>
          <w:spacing w:val="0"/>
          <w:color w:val="000000"/>
          <w:b w:val="off"/>
          <w:i w:val="off"/>
        </w:rPr>
        <w:t>果配料表中出现“氢化植物油”“精炼植物油”“起酥油”“植脂末”“人造奶</w:t>
      </w:r>
      <w:r>
        <w:rPr>
          <w:rFonts w:ascii="宋体" w:hAnsi="宋体" w:cs="宋体" w:eastAsia="宋体"/>
          <w:sz w:val="40"/>
          <w:spacing w:val="0"/>
          <w:color w:val="000000"/>
          <w:b w:val="off"/>
          <w:i w:val="off"/>
        </w:rPr>
        <w:t>油”等字样，即使标注为“零反式脂肪”，也意味着它含有反式脂肪。</w:t>
      </w:r>
      <w:bookmarkEnd w:id="4878"/>
    </w:p>
    <w:p>
      <w:pPr>
        <w:pageBreakBefore w:val="off"/>
        <w:tabs/>
        <w:wordWrap w:val="off"/>
        <w:spacing w:before="0" w:after="0" w:line="780" w:lineRule="atLeast"/>
        <w:ind w:left="820" w:right="0"/>
        <w:jc w:val="both"/>
        <w:textAlignment w:val="baseline"/>
        <w:rPr>
          <w:sz w:val="40"/>
        </w:rPr>
      </w:pPr>
      <w:bookmarkStart w:name="" w:id="4879"/>
      <w:r>
        <w:rPr>
          <w:rFonts w:ascii="宋体" w:hAnsi="宋体" w:cs="宋体" w:eastAsia="宋体"/>
          <w:sz w:val="40"/>
          <w:spacing w:val="0"/>
          <w:color w:val="000000"/>
          <w:b w:val="off"/>
          <w:i w:val="off"/>
        </w:rPr>
        <w:t>第四，“膳食纤维”的真相。</w:t>
      </w:r>
      <w:bookmarkEnd w:id="4879"/>
    </w:p>
    <w:p>
      <w:pPr>
        <w:pageBreakBefore w:val="off"/>
        <w:tabs/>
        <w:wordWrap w:val="off"/>
        <w:spacing w:before="0" w:after="0" w:line="780" w:lineRule="atLeast"/>
        <w:ind w:left="20" w:right="40" w:firstLine="800"/>
        <w:jc w:val="both"/>
        <w:textAlignment w:val="baseline"/>
        <w:rPr>
          <w:sz w:val="40"/>
        </w:rPr>
      </w:pPr>
      <w:bookmarkStart w:name="" w:id="4880"/>
      <w:r>
        <w:rPr>
          <w:rFonts w:ascii="宋体" w:hAnsi="宋体" w:cs="宋体" w:eastAsia="宋体"/>
          <w:sz w:val="40"/>
          <w:spacing w:val="0"/>
          <w:color w:val="000000"/>
          <w:b w:val="off"/>
          <w:i w:val="off"/>
        </w:rPr>
        <w:t>膳食纤维虽然对人体有益，但并非所有纤维都如此，在购买食品时，要</w:t>
      </w:r>
      <w:r>
        <w:rPr>
          <w:rFonts w:ascii="宋体" w:hAnsi="宋体" w:cs="宋体" w:eastAsia="宋体"/>
          <w:sz w:val="40"/>
          <w:spacing w:val="0"/>
          <w:color w:val="000000"/>
          <w:b w:val="off"/>
          <w:i w:val="off"/>
        </w:rPr>
        <w:t>注意查看其膳食纤维的来源。天然食物(如全谷物、豆类、蔬果等)中的纤</w:t>
      </w:r>
      <w:r>
        <w:rPr>
          <w:rFonts w:ascii="宋体" w:hAnsi="宋体" w:cs="宋体" w:eastAsia="宋体"/>
          <w:sz w:val="40"/>
          <w:spacing w:val="0"/>
          <w:color w:val="000000"/>
          <w:b w:val="off"/>
          <w:i w:val="off"/>
        </w:rPr>
        <w:t>维是最佳选择，它们不仅纤维含量丰富，还自带维生素、矿物质和植物活性</w:t>
      </w:r>
      <w:r>
        <w:rPr>
          <w:rFonts w:ascii="宋体" w:hAnsi="宋体" w:cs="宋体" w:eastAsia="宋体"/>
          <w:sz w:val="40"/>
          <w:spacing w:val="0"/>
          <w:color w:val="000000"/>
          <w:b w:val="off"/>
          <w:i w:val="off"/>
        </w:rPr>
        <w:t>成分，有助于提升健康水平。而人工纤维(如抗性糊精、菊粉)虽然纤维含</w:t>
      </w:r>
      <w:bookmarkEnd w:id="4880"/>
    </w:p>
    <w:p>
      <w:pPr>
        <w:pageBreakBefore w:val="off"/>
        <w:tabs/>
        <w:wordWrap w:val="off"/>
        <w:spacing w:before="0" w:after="0" w:line="780" w:lineRule="atLeast"/>
        <w:ind w:left="40" w:right="0"/>
        <w:jc w:val="both"/>
        <w:textAlignment w:val="baseline"/>
        <w:rPr>
          <w:sz w:val="40"/>
        </w:rPr>
      </w:pPr>
      <w:bookmarkStart w:name="" w:id="4881"/>
      <w:r>
        <w:rPr>
          <w:rFonts w:ascii="宋体" w:hAnsi="宋体" w:cs="宋体" w:eastAsia="宋体"/>
          <w:sz w:val="40"/>
          <w:spacing w:val="0"/>
          <w:color w:val="000000"/>
          <w:u w:val="single"/>
          <w:b w:val="off"/>
          <w:i w:val="off"/>
        </w:rPr>
        <w:t xml:space="preserve">                </w:t>
      </w:r>
      <w:bookmarkEnd w:id="4881"/>
    </w:p>
    <w:p>
      <w:pPr>
        <w:pageBreakBefore w:val="off"/>
        <w:tabs/>
        <w:wordWrap w:val="off"/>
        <w:spacing w:before="220" w:after="0" w:line="420" w:lineRule="atLeast"/>
        <w:ind w:left="20" w:right="0"/>
        <w:jc w:val="both"/>
        <w:textAlignment w:val="baseline"/>
        <w:rPr>
          <w:sz w:val="31"/>
        </w:rPr>
      </w:pPr>
      <w:bookmarkStart w:name="" w:id="4882"/>
      <w:r>
        <w:rPr>
          <w:rFonts w:ascii="黑体" w:hAnsi="黑体" w:cs="黑体" w:eastAsia="黑体"/>
          <w:sz w:val="31"/>
          <w:spacing w:val="0"/>
          <w:color w:val="000000"/>
          <w:b w:val="off"/>
          <w:i w:val="off"/>
        </w:rPr>
        <w:t>① 1克盐约等400毫克钠。</w:t>
      </w:r>
      <w:bookmarkEnd w:id="4882"/>
    </w:p>
    <w:p>
      <w:pPr>
        <w:pageBreakBefore w:val="off"/>
        <w:tabs/>
        <w:wordWrap w:val="off"/>
        <w:spacing w:before="0" w:after="0" w:line="440" w:lineRule="exact"/>
        <w:ind w:left="0" w:right="0"/>
        <w:jc w:val="both"/>
        <w:textAlignment w:val="baseline"/>
        <w:rPr>
          <w:sz w:val="31"/>
        </w:rPr>
      </w:pPr>
      <w:bookmarkStart w:name="" w:id="4883"/>
      <w:r>
        <w:rPr>
          <w:rFonts w:ascii="宋体" w:hAnsi="宋体" w:cs="宋体" w:eastAsia="宋体"/>
          <w:sz w:val="31"/>
          <w:spacing w:val="0"/>
          <w:color w:val="000000"/>
          <w:b w:val="off"/>
          <w:i w:val="off"/>
        </w:rPr>
        <w:t/>
      </w:r>
      <w:bookmarkEnd w:id="4883"/>
    </w:p>
    <w:p>
      <w:pPr>
        <w:pageBreakBefore w:val="off"/>
        <w:tabs/>
        <w:wordWrap w:val="off"/>
        <w:spacing w:before="0" w:after="0" w:line="440" w:lineRule="exact"/>
        <w:ind w:left="0" w:right="0"/>
        <w:jc w:val="both"/>
        <w:textAlignment w:val="baseline"/>
        <w:rPr>
          <w:sz w:val="31"/>
        </w:rPr>
      </w:pPr>
      <w:bookmarkStart w:name="" w:id="4884"/>
      <w:r>
        <w:rPr>
          <w:rFonts w:ascii="宋体" w:hAnsi="宋体" w:cs="宋体" w:eastAsia="宋体"/>
          <w:sz w:val="31"/>
          <w:spacing w:val="0"/>
          <w:color w:val="000000"/>
          <w:b w:val="off"/>
          <w:i w:val="off"/>
        </w:rPr>
        <w:t/>
      </w:r>
      <w:bookmarkEnd w:id="4884"/>
    </w:p>
    <w:p>
      <w:pPr>
        <w:pageBreakBefore w:val="off"/>
        <w:tabs/>
        <w:wordWrap w:val="off"/>
        <w:spacing w:before="0" w:after="0" w:line="520" w:lineRule="atLeast"/>
        <w:ind w:left="0" w:right="100"/>
        <w:jc w:val="right"/>
        <w:textAlignment w:val="baseline"/>
        <w:rPr>
          <w:sz w:val="38"/>
        </w:rPr>
      </w:pPr>
      <w:bookmarkStart w:name="" w:id="4885"/>
      <w:r>
        <w:rPr>
          <w:rFonts w:ascii="黑体" w:hAnsi="黑体" w:cs="黑体" w:eastAsia="黑体"/>
          <w:sz w:val="38"/>
          <w:spacing w:val="0"/>
          <w:color w:val="000000"/>
          <w:b w:val="off"/>
          <w:i w:val="off"/>
        </w:rPr>
        <w:t>181</w:t>
      </w:r>
      <w:bookmarkEnd w:id="4885"/>
    </w:p>
    <w:p>
      <w:r>
        <w:t/>
      </w:r>
    </w:p>
    <w:p>
      <w:pPr>
        <w:sectPr>
          <w:footerReference r:id="rId431"/>
          <w:headerReference r:id="rId432" w:type="default"/>
          <w:type w:val="nextPage"/>
          <w:pgSz w:w="17060" w:h="25400"/>
          <w:pgMar w:left="1560" w:top="1080" w:right="1560" w:bottom="1080" w:header="780" w:footer="780"/>
          <w:cols w:num="1"/>
        </w:sectPr>
      </w:pPr>
    </w:p>
    <w:p>
      <w:pPr>
        <w:pageBreakBefore w:val="off"/>
        <w:tabs/>
        <w:wordWrap w:val="off"/>
        <w:spacing w:before="0" w:after="0" w:line="440" w:lineRule="atLeast"/>
        <w:ind w:left="20" w:right="0"/>
        <w:jc w:val="both"/>
        <w:textAlignment w:val="baseline"/>
        <w:rPr>
          <w:sz w:val="33"/>
        </w:rPr>
      </w:pPr>
      <w:bookmarkStart w:name="" w:id="4886"/>
      <w:r>
        <w:rPr>
          <w:rFonts w:ascii="黑体" w:hAnsi="黑体" w:cs="黑体" w:eastAsia="黑体"/>
          <w:sz w:val="33"/>
          <w:spacing w:val="0"/>
          <w:color w:val="aabad5"/>
          <w:b w:val="off"/>
          <w:i w:val="off"/>
        </w:rPr>
        <w:t>第三部分全方位构建家庭健康管理系统</w:t>
      </w:r>
      <w:bookmarkEnd w:id="4886"/>
    </w:p>
    <w:p>
      <w:pPr>
        <w:pageBreakBefore w:val="off"/>
        <w:tabs/>
        <w:wordWrap w:val="off"/>
        <w:spacing w:before="0" w:after="0" w:line="380" w:lineRule="exact"/>
        <w:ind w:left="0" w:right="0"/>
        <w:jc w:val="both"/>
        <w:textAlignment w:val="baseline"/>
        <w:rPr>
          <w:sz w:val="33"/>
        </w:rPr>
      </w:pPr>
      <w:bookmarkStart w:name="" w:id="4887"/>
      <w:r>
        <w:rPr>
          <w:rFonts w:ascii="宋体" w:hAnsi="宋体" w:cs="宋体" w:eastAsia="宋体"/>
          <w:sz w:val="33"/>
          <w:spacing w:val="0"/>
          <w:color w:val="000000"/>
          <w:b w:val="off"/>
          <w:i w:val="off"/>
        </w:rPr>
        <w:t/>
      </w:r>
      <w:bookmarkEnd w:id="4887"/>
    </w:p>
    <w:p>
      <w:pPr>
        <w:pageBreakBefore w:val="off"/>
        <w:tabs/>
        <w:wordWrap w:val="off"/>
        <w:spacing w:before="0" w:after="0" w:line="380" w:lineRule="exact"/>
        <w:ind w:left="0" w:right="0"/>
        <w:jc w:val="both"/>
        <w:textAlignment w:val="baseline"/>
        <w:rPr>
          <w:sz w:val="33"/>
        </w:rPr>
      </w:pPr>
      <w:bookmarkStart w:name="" w:id="4888"/>
      <w:r>
        <w:rPr>
          <w:rFonts w:ascii="宋体" w:hAnsi="宋体" w:cs="宋体" w:eastAsia="宋体"/>
          <w:sz w:val="33"/>
          <w:spacing w:val="0"/>
          <w:color w:val="000000"/>
          <w:b w:val="off"/>
          <w:i w:val="off"/>
        </w:rPr>
        <w:t/>
      </w:r>
      <w:bookmarkEnd w:id="4888"/>
    </w:p>
    <w:p>
      <w:pPr>
        <w:pageBreakBefore w:val="off"/>
        <w:tabs/>
        <w:wordWrap w:val="off"/>
        <w:spacing w:before="0" w:after="0" w:line="380" w:lineRule="exact"/>
        <w:ind w:left="0" w:right="0"/>
        <w:jc w:val="both"/>
        <w:textAlignment w:val="baseline"/>
        <w:rPr>
          <w:sz w:val="33"/>
        </w:rPr>
      </w:pPr>
      <w:bookmarkStart w:name="" w:id="4889"/>
      <w:r>
        <w:rPr>
          <w:rFonts w:ascii="宋体" w:hAnsi="宋体" w:cs="宋体" w:eastAsia="宋体"/>
          <w:sz w:val="33"/>
          <w:spacing w:val="0"/>
          <w:color w:val="000000"/>
          <w:b w:val="off"/>
          <w:i w:val="off"/>
        </w:rPr>
        <w:t/>
      </w:r>
      <w:bookmarkEnd w:id="4889"/>
    </w:p>
    <w:p>
      <w:pPr>
        <w:pageBreakBefore w:val="off"/>
        <w:tabs/>
        <w:wordWrap w:val="off"/>
        <w:spacing w:before="0" w:after="0" w:line="780" w:lineRule="atLeast"/>
        <w:ind w:left="20" w:right="60"/>
        <w:jc w:val="both"/>
        <w:textAlignment w:val="baseline"/>
        <w:rPr>
          <w:sz w:val="41"/>
        </w:rPr>
      </w:pPr>
      <w:bookmarkStart w:name="" w:id="4890"/>
      <w:r>
        <w:rPr>
          <w:rFonts w:ascii="宋体" w:hAnsi="宋体" w:cs="宋体" w:eastAsia="宋体"/>
          <w:sz w:val="41"/>
          <w:spacing w:val="0"/>
          <w:color w:val="000000"/>
          <w:b w:val="off"/>
          <w:i w:val="off"/>
        </w:rPr>
        <w:t>量高，但过量摄入可能会导致肠胃不适，且其综合营养价值远不如天然膳食</w:t>
      </w:r>
      <w:r>
        <w:rPr>
          <w:rFonts w:ascii="宋体" w:hAnsi="宋体" w:cs="宋体" w:eastAsia="宋体"/>
          <w:sz w:val="41"/>
          <w:spacing w:val="0"/>
          <w:color w:val="000000"/>
          <w:b w:val="off"/>
          <w:i w:val="off"/>
        </w:rPr>
        <w:t>纤维。</w:t>
      </w:r>
      <w:bookmarkEnd w:id="4890"/>
    </w:p>
    <w:p>
      <w:pPr>
        <w:pageBreakBefore w:val="off"/>
        <w:tabs/>
        <w:wordWrap w:val="off"/>
        <w:spacing w:before="0" w:after="0" w:line="780" w:lineRule="atLeast"/>
        <w:ind w:left="840" w:right="0"/>
        <w:jc w:val="both"/>
        <w:textAlignment w:val="baseline"/>
        <w:rPr>
          <w:sz w:val="41"/>
        </w:rPr>
      </w:pPr>
      <w:bookmarkStart w:name="" w:id="4891"/>
      <w:r>
        <w:rPr>
          <w:rFonts w:ascii="宋体" w:hAnsi="宋体" w:cs="宋体" w:eastAsia="宋体"/>
          <w:sz w:val="41"/>
          <w:spacing w:val="0"/>
          <w:color w:val="aabad5"/>
          <w:b w:val="off"/>
          <w:i w:val="off"/>
        </w:rPr>
        <w:t>第五，“蛋白质”的障眼法。</w:t>
      </w:r>
      <w:bookmarkEnd w:id="4891"/>
    </w:p>
    <w:p>
      <w:pPr>
        <w:pageBreakBefore w:val="off"/>
        <w:tabs/>
        <w:wordWrap w:val="off"/>
        <w:spacing w:before="0" w:after="0" w:line="780" w:lineRule="atLeast"/>
        <w:ind w:left="20" w:right="20" w:firstLine="820"/>
        <w:jc w:val="both"/>
        <w:textAlignment w:val="baseline"/>
        <w:rPr>
          <w:sz w:val="41"/>
        </w:rPr>
      </w:pPr>
      <w:bookmarkStart w:name="" w:id="4892"/>
      <w:r>
        <w:rPr>
          <w:rFonts w:ascii="宋体" w:hAnsi="宋体" w:cs="宋体" w:eastAsia="宋体"/>
          <w:sz w:val="41"/>
          <w:spacing w:val="0"/>
          <w:color w:val="000000"/>
          <w:b w:val="off"/>
          <w:i w:val="off"/>
        </w:rPr>
        <w:t>蛋白质来源丰富多样，但其质量却天差地别。具体来说，动物蛋白(如</w:t>
      </w:r>
      <w:r>
        <w:rPr>
          <w:rFonts w:ascii="宋体" w:hAnsi="宋体" w:cs="宋体" w:eastAsia="宋体"/>
          <w:sz w:val="41"/>
          <w:spacing w:val="0"/>
          <w:color w:val="000000"/>
          <w:b w:val="off"/>
          <w:i w:val="off"/>
        </w:rPr>
        <w:t>乳清蛋白、酪蛋白)最好，植物蛋白(如大豆分离蛋白、豌豆蛋白)次之，蛋</w:t>
      </w:r>
      <w:r>
        <w:rPr>
          <w:rFonts w:ascii="宋体" w:hAnsi="宋体" w:cs="宋体" w:eastAsia="宋体"/>
          <w:sz w:val="41"/>
          <w:spacing w:val="0"/>
          <w:color w:val="000000"/>
          <w:b w:val="off"/>
          <w:i w:val="off"/>
        </w:rPr>
        <w:t>白制品(如蛋白粉、蛋白棒)最差。比如，宣称高蛋白的植物汉堡的主要蛋白</w:t>
      </w:r>
      <w:r>
        <w:rPr>
          <w:rFonts w:ascii="宋体" w:hAnsi="宋体" w:cs="宋体" w:eastAsia="宋体"/>
          <w:sz w:val="41"/>
          <w:spacing w:val="0"/>
          <w:color w:val="000000"/>
          <w:b w:val="off"/>
          <w:i w:val="off"/>
        </w:rPr>
        <w:t>来源是大豆分离蛋白，其人体吸收率通常低于动物蛋白，且可能缺乏某些人体</w:t>
      </w:r>
      <w:r>
        <w:rPr>
          <w:rFonts w:ascii="宋体" w:hAnsi="宋体" w:cs="宋体" w:eastAsia="宋体"/>
          <w:sz w:val="41"/>
          <w:spacing w:val="0"/>
          <w:color w:val="000000"/>
          <w:b w:val="off"/>
          <w:i w:val="off"/>
        </w:rPr>
        <w:t>必需的氨基酸。因此，如果需要摄入蛋白质，建议选择纯动物蛋白或者动物蛋</w:t>
      </w:r>
      <w:r>
        <w:rPr>
          <w:rFonts w:ascii="宋体" w:hAnsi="宋体" w:cs="宋体" w:eastAsia="宋体"/>
          <w:sz w:val="41"/>
          <w:spacing w:val="0"/>
          <w:color w:val="000000"/>
          <w:b w:val="off"/>
          <w:i w:val="off"/>
        </w:rPr>
        <w:t>白占比较高的产品。</w:t>
      </w:r>
      <w:bookmarkEnd w:id="4892"/>
    </w:p>
    <w:p>
      <w:pPr>
        <w:pageBreakBefore w:val="off"/>
        <w:tabs/>
        <w:wordWrap w:val="off"/>
        <w:spacing w:before="0" w:after="0" w:line="780" w:lineRule="atLeast"/>
        <w:ind w:left="20" w:right="0" w:firstLine="820"/>
        <w:jc w:val="both"/>
        <w:textAlignment w:val="baseline"/>
        <w:rPr>
          <w:sz w:val="41"/>
        </w:rPr>
      </w:pPr>
      <w:bookmarkStart w:name="" w:id="4893"/>
      <w:r>
        <w:rPr>
          <w:rFonts w:ascii="宋体" w:hAnsi="宋体" w:cs="宋体" w:eastAsia="宋体"/>
          <w:sz w:val="41"/>
          <w:spacing w:val="0"/>
          <w:color w:val="000000"/>
          <w:b w:val="off"/>
          <w:i w:val="off"/>
        </w:rPr>
        <w:t>回头看本节开篇的开心果生牛乳，你知道如何判断它是否健康了吗?我</w:t>
      </w:r>
      <w:r>
        <w:rPr>
          <w:rFonts w:ascii="宋体" w:hAnsi="宋体" w:cs="宋体" w:eastAsia="宋体"/>
          <w:sz w:val="41"/>
          <w:spacing w:val="0"/>
          <w:color w:val="000000"/>
          <w:b w:val="off"/>
          <w:i w:val="off"/>
        </w:rPr>
        <w:t>们来用上文说到的三个方法拆解一下。</w:t>
      </w:r>
      <w:bookmarkEnd w:id="4893"/>
    </w:p>
    <w:p>
      <w:pPr>
        <w:pageBreakBefore w:val="off"/>
        <w:tabs/>
        <w:wordWrap w:val="off"/>
        <w:spacing w:before="0" w:after="0" w:line="780" w:lineRule="atLeast"/>
        <w:ind w:left="20" w:right="40" w:firstLine="820"/>
        <w:jc w:val="both"/>
        <w:textAlignment w:val="baseline"/>
        <w:rPr>
          <w:sz w:val="41"/>
        </w:rPr>
      </w:pPr>
      <w:bookmarkStart w:name="" w:id="4894"/>
      <w:r>
        <w:rPr>
          <w:rFonts w:ascii="宋体" w:hAnsi="宋体" w:cs="宋体" w:eastAsia="宋体"/>
          <w:sz w:val="41"/>
          <w:spacing w:val="0"/>
          <w:color w:val="000000"/>
          <w:b w:val="off"/>
          <w:i w:val="off"/>
        </w:rPr>
        <w:t>第一，看配料表排序。如果开心果粉排在生牛乳、水甚至白砂糖之后，</w:t>
      </w:r>
      <w:r>
        <w:rPr>
          <w:rFonts w:ascii="宋体" w:hAnsi="宋体" w:cs="宋体" w:eastAsia="宋体"/>
          <w:sz w:val="41"/>
          <w:spacing w:val="0"/>
          <w:color w:val="000000"/>
          <w:b w:val="off"/>
          <w:i w:val="off"/>
        </w:rPr>
        <w:t>意味着真正的开心果含量微乎其微(通常不足5%)。</w:t>
      </w:r>
      <w:bookmarkEnd w:id="4894"/>
    </w:p>
    <w:p>
      <w:pPr>
        <w:pageBreakBefore w:val="off"/>
        <w:tabs/>
        <w:wordWrap w:val="off"/>
        <w:spacing w:before="0" w:after="0" w:line="780" w:lineRule="atLeast"/>
        <w:ind w:left="20" w:right="0" w:firstLine="820"/>
        <w:jc w:val="both"/>
        <w:textAlignment w:val="baseline"/>
        <w:rPr>
          <w:sz w:val="41"/>
        </w:rPr>
      </w:pPr>
      <w:bookmarkStart w:name="" w:id="4895"/>
      <w:r>
        <w:rPr>
          <w:rFonts w:ascii="宋体" w:hAnsi="宋体" w:cs="宋体" w:eastAsia="宋体"/>
          <w:sz w:val="41"/>
          <w:spacing w:val="0"/>
          <w:color w:val="000000"/>
          <w:b w:val="off"/>
          <w:i w:val="off"/>
        </w:rPr>
        <w:t>第二，看配料名称。如果配料中的配料名称含“××味/粉”“植脂末”</w:t>
      </w:r>
      <w:r>
        <w:rPr>
          <w:rFonts w:ascii="宋体" w:hAnsi="宋体" w:cs="宋体" w:eastAsia="宋体"/>
          <w:sz w:val="41"/>
          <w:spacing w:val="0"/>
          <w:color w:val="000000"/>
          <w:b w:val="off"/>
          <w:i w:val="off"/>
        </w:rPr>
        <w:t>等，基本就可以确定其为人工调味，并非完全使用真实食材。配料表越模糊不</w:t>
      </w:r>
      <w:r>
        <w:rPr>
          <w:rFonts w:ascii="宋体" w:hAnsi="宋体" w:cs="宋体" w:eastAsia="宋体"/>
          <w:sz w:val="41"/>
          <w:spacing w:val="0"/>
          <w:color w:val="000000"/>
          <w:b w:val="off"/>
          <w:i w:val="off"/>
        </w:rPr>
        <w:t>清(如仅写“复合调味料”)，没有使用真实食材的风险越高。</w:t>
      </w:r>
      <w:bookmarkEnd w:id="4895"/>
    </w:p>
    <w:p>
      <w:pPr>
        <w:pageBreakBefore w:val="off"/>
        <w:tabs/>
        <w:wordWrap w:val="off"/>
        <w:spacing w:before="0" w:after="0" w:line="780" w:lineRule="atLeast"/>
        <w:ind w:left="20" w:right="0" w:firstLine="820"/>
        <w:jc w:val="both"/>
        <w:textAlignment w:val="baseline"/>
        <w:rPr>
          <w:sz w:val="41"/>
        </w:rPr>
      </w:pPr>
      <w:bookmarkStart w:name="" w:id="4896"/>
      <w:r>
        <w:rPr>
          <w:rFonts w:ascii="宋体" w:hAnsi="宋体" w:cs="宋体" w:eastAsia="宋体"/>
          <w:sz w:val="41"/>
          <w:spacing w:val="0"/>
          <w:color w:val="000000"/>
          <w:b w:val="off"/>
          <w:i w:val="off"/>
        </w:rPr>
        <w:t>第三，看营养成分表。一瓶货真价实的牛奶，其蛋白质含量通常为3克</w:t>
      </w:r>
      <w:r>
        <w:rPr>
          <w:rFonts w:ascii="宋体" w:hAnsi="宋体" w:cs="宋体" w:eastAsia="宋体"/>
          <w:sz w:val="41"/>
          <w:spacing w:val="0"/>
          <w:color w:val="000000"/>
          <w:b w:val="off"/>
          <w:i w:val="off"/>
        </w:rPr>
        <w:t>/100毫升。如果蛋白质含量只有1.2克/100毫升，而碳水化合物含量却很</w:t>
      </w:r>
      <w:r>
        <w:rPr>
          <w:rFonts w:ascii="宋体" w:hAnsi="宋体" w:cs="宋体" w:eastAsia="宋体"/>
          <w:sz w:val="41"/>
          <w:spacing w:val="0"/>
          <w:color w:val="000000"/>
          <w:b w:val="off"/>
          <w:i w:val="off"/>
        </w:rPr>
        <w:t>高，那就只能将其视为一种饮料。</w:t>
      </w:r>
      <w:bookmarkEnd w:id="4896"/>
    </w:p>
    <w:p>
      <w:pPr>
        <w:pageBreakBefore w:val="off"/>
        <w:tabs/>
        <w:wordWrap w:val="off"/>
        <w:spacing w:before="0" w:after="0" w:line="800" w:lineRule="exact"/>
        <w:ind w:left="0" w:right="0"/>
        <w:jc w:val="both"/>
        <w:textAlignment w:val="baseline"/>
        <w:rPr>
          <w:sz w:val="41"/>
        </w:rPr>
      </w:pPr>
      <w:bookmarkStart w:name="" w:id="4897"/>
      <w:r>
        <w:rPr>
          <w:rFonts w:ascii="宋体" w:hAnsi="宋体" w:cs="宋体" w:eastAsia="宋体"/>
          <w:sz w:val="41"/>
          <w:spacing w:val="0"/>
          <w:color w:val="000000"/>
          <w:b w:val="off"/>
          <w:i w:val="off"/>
        </w:rPr>
        <w:t/>
      </w:r>
      <w:bookmarkEnd w:id="4897"/>
    </w:p>
    <w:p>
      <w:pPr>
        <w:pageBreakBefore w:val="off"/>
        <w:tabs/>
        <w:wordWrap w:val="off"/>
        <w:spacing w:before="0" w:after="0" w:line="660" w:lineRule="atLeast"/>
        <w:ind w:left="80" w:right="0"/>
        <w:jc w:val="both"/>
        <w:textAlignment w:val="baseline"/>
        <w:rPr>
          <w:sz w:val="48"/>
        </w:rPr>
      </w:pPr>
      <w:bookmarkStart w:name="" w:id="4898"/>
      <w:r>
        <w:rPr>
          <w:rFonts w:ascii="黑体" w:hAnsi="黑体" w:cs="黑体" w:eastAsia="黑体"/>
          <w:sz w:val="48"/>
          <w:spacing w:val="0"/>
          <w:color w:val="aabad5"/>
          <w:b w:val="on"/>
          <w:i w:val="off"/>
        </w:rPr>
        <w:t>认准认证标识</w:t>
      </w:r>
      <w:bookmarkEnd w:id="4898"/>
    </w:p>
    <w:p>
      <w:pPr>
        <w:pageBreakBefore w:val="off"/>
        <w:tabs/>
        <w:wordWrap w:val="off"/>
        <w:spacing w:before="0" w:after="0" w:line="580" w:lineRule="exact"/>
        <w:ind w:left="0" w:right="0"/>
        <w:jc w:val="both"/>
        <w:textAlignment w:val="baseline"/>
        <w:rPr>
          <w:sz w:val="48"/>
        </w:rPr>
      </w:pPr>
      <w:bookmarkStart w:name="" w:id="4899"/>
      <w:r>
        <w:rPr>
          <w:rFonts w:ascii="宋体" w:hAnsi="宋体" w:cs="宋体" w:eastAsia="宋体"/>
          <w:sz w:val="48"/>
          <w:spacing w:val="0"/>
          <w:color w:val="000000"/>
          <w:b w:val="off"/>
          <w:i w:val="off"/>
        </w:rPr>
        <w:t/>
      </w:r>
      <w:bookmarkEnd w:id="4899"/>
    </w:p>
    <w:p>
      <w:pPr>
        <w:pageBreakBefore w:val="off"/>
        <w:tabs/>
        <w:wordWrap w:val="off"/>
        <w:spacing w:before="0" w:after="0" w:line="780" w:lineRule="atLeast"/>
        <w:ind w:left="80" w:right="0" w:firstLine="820"/>
        <w:jc w:val="both"/>
        <w:textAlignment w:val="baseline"/>
        <w:rPr>
          <w:sz w:val="41"/>
        </w:rPr>
      </w:pPr>
      <w:bookmarkStart w:name="" w:id="4900"/>
      <w:r>
        <w:rPr>
          <w:rFonts w:ascii="宋体" w:hAnsi="宋体" w:cs="宋体" w:eastAsia="宋体"/>
          <w:sz w:val="41"/>
          <w:spacing w:val="0"/>
          <w:color w:val="000000"/>
          <w:b w:val="off"/>
          <w:i w:val="off"/>
        </w:rPr>
        <w:t>在琳琅满目的食品货架上，我们经常能看到各种认证标识：有机认证、</w:t>
      </w:r>
      <w:r>
        <w:rPr>
          <w:rFonts w:ascii="宋体" w:hAnsi="宋体" w:cs="宋体" w:eastAsia="宋体"/>
          <w:sz w:val="41"/>
          <w:spacing w:val="0"/>
          <w:color w:val="000000"/>
          <w:b w:val="off"/>
          <w:i w:val="off"/>
        </w:rPr>
        <w:t>绿色食品、无公害农产品、地理标志保护产品等，这些标识往往被商家作为产</w:t>
      </w:r>
      <w:r>
        <w:rPr>
          <w:rFonts w:ascii="宋体" w:hAnsi="宋体" w:cs="宋体" w:eastAsia="宋体"/>
          <w:sz w:val="41"/>
          <w:spacing w:val="0"/>
          <w:color w:val="000000"/>
          <w:b w:val="off"/>
          <w:i w:val="off"/>
        </w:rPr>
        <w:t>品的卖点重点宣传。然而，真正的认证标识背后有着严格的审核程序和监管体</w:t>
      </w:r>
      <w:bookmarkEnd w:id="4900"/>
    </w:p>
    <w:p>
      <w:pPr>
        <w:pageBreakBefore w:val="off"/>
        <w:tabs/>
        <w:wordWrap w:val="off"/>
        <w:spacing w:before="0" w:after="0" w:line="800" w:lineRule="exact"/>
        <w:ind w:left="0" w:right="0"/>
        <w:jc w:val="both"/>
        <w:textAlignment w:val="baseline"/>
        <w:rPr>
          <w:sz w:val="41"/>
        </w:rPr>
      </w:pPr>
      <w:bookmarkStart w:name="" w:id="4901"/>
      <w:r>
        <w:rPr>
          <w:rFonts w:ascii="宋体" w:hAnsi="宋体" w:cs="宋体" w:eastAsia="宋体"/>
          <w:sz w:val="41"/>
          <w:spacing w:val="0"/>
          <w:color w:val="000000"/>
          <w:b w:val="off"/>
          <w:i w:val="off"/>
        </w:rPr>
        <w:t/>
      </w:r>
      <w:bookmarkEnd w:id="4901"/>
    </w:p>
    <w:p>
      <w:pPr>
        <w:pageBreakBefore w:val="off"/>
        <w:tabs/>
        <w:wordWrap w:val="off"/>
        <w:spacing w:before="0" w:after="0" w:line="540" w:lineRule="atLeast"/>
        <w:ind w:left="160" w:right="0"/>
        <w:jc w:val="both"/>
        <w:textAlignment w:val="baseline"/>
        <w:rPr>
          <w:sz w:val="40"/>
        </w:rPr>
      </w:pPr>
      <w:bookmarkStart w:name="" w:id="4902"/>
      <w:r>
        <w:rPr>
          <w:rFonts w:ascii="楷体" w:hAnsi="楷体" w:cs="楷体" w:eastAsia="楷体"/>
          <w:sz w:val="40"/>
          <w:spacing w:val="0"/>
          <w:color w:val="aabad5"/>
          <w:b w:val="off"/>
          <w:i w:val="off"/>
        </w:rPr>
        <w:t>182</w:t>
      </w:r>
      <w:bookmarkEnd w:id="4902"/>
    </w:p>
    <w:p>
      <w:r>
        <w:t/>
      </w:r>
    </w:p>
    <w:p>
      <w:pPr>
        <w:sectPr>
          <w:footerReference r:id="rId433"/>
          <w:headerReference r:id="rId434" w:type="default"/>
          <w:type w:val="nextPage"/>
          <w:pgSz w:w="17340" w:h="25540"/>
          <w:pgMar w:left="1620" w:top="1080" w:right="1620" w:bottom="1080" w:header="780" w:footer="780"/>
          <w:cols w:num="1"/>
        </w:sectPr>
      </w:pPr>
    </w:p>
    <w:p>
      <w:pPr>
        <w:pageBreakBefore w:val="off"/>
        <w:tabs/>
        <w:wordWrap w:val="off"/>
        <w:spacing w:before="0" w:after="0" w:line="480" w:lineRule="atLeast"/>
        <w:ind w:left="0" w:right="0"/>
        <w:jc w:val="right"/>
        <w:textAlignment w:val="baseline"/>
        <w:rPr>
          <w:sz w:val="35"/>
        </w:rPr>
      </w:pPr>
      <w:bookmarkStart w:name="" w:id="4903"/>
      <w:r>
        <w:rPr>
          <w:rFonts w:ascii="黑体" w:hAnsi="黑体" w:cs="黑体" w:eastAsia="黑体"/>
          <w:sz w:val="35"/>
          <w:spacing w:val="0"/>
          <w:color w:val="000000"/>
          <w:b w:val="off"/>
          <w:i w:val="off"/>
        </w:rPr>
        <w:t>第三章 日常饮食体系搭建</w:t>
      </w:r>
      <w:bookmarkEnd w:id="4903"/>
    </w:p>
    <w:p>
      <w:pPr>
        <w:pageBreakBefore w:val="off"/>
        <w:tabs/>
        <w:wordWrap w:val="off"/>
        <w:spacing w:before="0" w:after="0" w:line="420" w:lineRule="exact"/>
        <w:ind w:left="0" w:right="0"/>
        <w:jc w:val="right"/>
        <w:textAlignment w:val="baseline"/>
        <w:rPr>
          <w:sz w:val="35"/>
        </w:rPr>
      </w:pPr>
      <w:bookmarkStart w:name="" w:id="4904"/>
      <w:r>
        <w:rPr>
          <w:rFonts w:ascii="宋体" w:hAnsi="宋体" w:cs="宋体" w:eastAsia="宋体"/>
          <w:sz w:val="35"/>
          <w:spacing w:val="0"/>
          <w:color w:val="000000"/>
          <w:b w:val="off"/>
          <w:i w:val="off"/>
        </w:rPr>
        <w:t/>
      </w:r>
      <w:bookmarkEnd w:id="4904"/>
    </w:p>
    <w:p>
      <w:pPr>
        <w:pageBreakBefore w:val="off"/>
        <w:tabs/>
        <w:wordWrap w:val="off"/>
        <w:spacing w:before="0" w:after="0" w:line="420" w:lineRule="exact"/>
        <w:ind w:left="0" w:right="0"/>
        <w:jc w:val="right"/>
        <w:textAlignment w:val="baseline"/>
        <w:rPr>
          <w:sz w:val="35"/>
        </w:rPr>
      </w:pPr>
      <w:bookmarkStart w:name="" w:id="4905"/>
      <w:r>
        <w:rPr>
          <w:rFonts w:ascii="宋体" w:hAnsi="宋体" w:cs="宋体" w:eastAsia="宋体"/>
          <w:sz w:val="35"/>
          <w:spacing w:val="0"/>
          <w:color w:val="000000"/>
          <w:b w:val="off"/>
          <w:i w:val="off"/>
        </w:rPr>
        <w:t/>
      </w:r>
      <w:bookmarkEnd w:id="4905"/>
    </w:p>
    <w:p>
      <w:pPr>
        <w:pageBreakBefore w:val="off"/>
        <w:tabs/>
        <w:wordWrap w:val="off"/>
        <w:spacing w:before="0" w:after="0" w:line="420" w:lineRule="exact"/>
        <w:ind w:left="0" w:right="0"/>
        <w:jc w:val="right"/>
        <w:textAlignment w:val="baseline"/>
        <w:rPr>
          <w:sz w:val="35"/>
        </w:rPr>
      </w:pPr>
      <w:bookmarkStart w:name="" w:id="4906"/>
      <w:r>
        <w:rPr>
          <w:rFonts w:ascii="宋体" w:hAnsi="宋体" w:cs="宋体" w:eastAsia="宋体"/>
          <w:sz w:val="35"/>
          <w:spacing w:val="0"/>
          <w:color w:val="000000"/>
          <w:b w:val="off"/>
          <w:i w:val="off"/>
        </w:rPr>
        <w:t/>
      </w:r>
      <w:bookmarkEnd w:id="4906"/>
    </w:p>
    <w:p>
      <w:pPr>
        <w:pageBreakBefore w:val="off"/>
        <w:tabs/>
        <w:wordWrap w:val="off"/>
        <w:spacing w:before="0" w:after="0" w:line="780" w:lineRule="atLeast"/>
        <w:ind w:left="20" w:right="0"/>
        <w:jc w:val="both"/>
        <w:textAlignment w:val="baseline"/>
        <w:rPr>
          <w:sz w:val="40"/>
        </w:rPr>
      </w:pPr>
      <w:bookmarkStart w:name="" w:id="4907"/>
      <w:r>
        <w:rPr>
          <w:rFonts w:ascii="宋体" w:hAnsi="宋体" w:cs="宋体" w:eastAsia="宋体"/>
          <w:sz w:val="40"/>
          <w:spacing w:val="0"/>
          <w:color w:val="000000"/>
          <w:b w:val="off"/>
          <w:i w:val="off"/>
        </w:rPr>
        <w:t>系，一些商家可能会利用消费者对认证标识的信任，使用模糊不清或者夸大其</w:t>
      </w:r>
      <w:r>
        <w:rPr>
          <w:rFonts w:ascii="宋体" w:hAnsi="宋体" w:cs="宋体" w:eastAsia="宋体"/>
          <w:sz w:val="40"/>
          <w:spacing w:val="0"/>
          <w:color w:val="000000"/>
          <w:b w:val="off"/>
          <w:i w:val="off"/>
        </w:rPr>
        <w:t>词的标识来误导购买决策。我们在选购食品时，务必擦亮双眼，辨别真伪。</w:t>
      </w:r>
      <w:bookmarkEnd w:id="4907"/>
    </w:p>
    <w:p>
      <w:pPr>
        <w:pageBreakBefore w:val="off"/>
        <w:tabs/>
        <w:wordWrap w:val="off"/>
        <w:spacing w:before="0" w:after="0" w:line="780" w:lineRule="atLeast"/>
        <w:ind w:left="820" w:right="0"/>
        <w:jc w:val="both"/>
        <w:textAlignment w:val="baseline"/>
        <w:rPr>
          <w:sz w:val="40"/>
        </w:rPr>
      </w:pPr>
      <w:bookmarkStart w:name="" w:id="4908"/>
      <w:r>
        <w:rPr>
          <w:rFonts w:ascii="宋体" w:hAnsi="宋体" w:cs="宋体" w:eastAsia="宋体"/>
          <w:sz w:val="40"/>
          <w:spacing w:val="0"/>
          <w:color w:val="000000"/>
          <w:b w:val="off"/>
          <w:i w:val="off"/>
        </w:rPr>
        <w:t>首先，认准权威认证标识。</w:t>
      </w:r>
      <w:bookmarkEnd w:id="4908"/>
    </w:p>
    <w:p>
      <w:pPr>
        <w:pageBreakBefore w:val="off"/>
        <w:tabs/>
        <w:wordWrap w:val="off"/>
        <w:spacing w:before="0" w:after="0" w:line="780" w:lineRule="atLeast"/>
        <w:ind w:left="20" w:right="20" w:firstLine="800"/>
        <w:jc w:val="both"/>
        <w:textAlignment w:val="baseline"/>
        <w:rPr>
          <w:sz w:val="40"/>
        </w:rPr>
      </w:pPr>
      <w:bookmarkStart w:name="" w:id="4909"/>
      <w:r>
        <w:rPr>
          <w:rFonts w:ascii="宋体" w:hAnsi="宋体" w:cs="宋体" w:eastAsia="宋体"/>
          <w:sz w:val="40"/>
          <w:spacing w:val="0"/>
          <w:color w:val="000000"/>
          <w:b w:val="off"/>
          <w:i w:val="off"/>
        </w:rPr>
        <w:t>权威认证标识主要有两个。一个是中国有机产品认证标志，这是国内对</w:t>
      </w:r>
      <w:r>
        <w:rPr>
          <w:rFonts w:ascii="宋体" w:hAnsi="宋体" w:cs="宋体" w:eastAsia="宋体"/>
          <w:sz w:val="40"/>
          <w:spacing w:val="0"/>
          <w:color w:val="000000"/>
          <w:b w:val="off"/>
          <w:i w:val="off"/>
        </w:rPr>
        <w:t>农药、化肥等使用限制最严格的认证之一。购买食品时，需认准绿色的“中国</w:t>
      </w:r>
      <w:r>
        <w:rPr>
          <w:rFonts w:ascii="宋体" w:hAnsi="宋体" w:cs="宋体" w:eastAsia="宋体"/>
          <w:sz w:val="40"/>
          <w:spacing w:val="0"/>
          <w:color w:val="000000"/>
          <w:b w:val="off"/>
          <w:i w:val="off"/>
        </w:rPr>
        <w:t>有机产品”标志和英文“ORGANIC”，以及17位有机码。也可以登录“中国</w:t>
      </w:r>
      <w:r>
        <w:rPr>
          <w:rFonts w:ascii="宋体" w:hAnsi="宋体" w:cs="宋体" w:eastAsia="宋体"/>
          <w:sz w:val="40"/>
          <w:spacing w:val="0"/>
          <w:color w:val="000000"/>
          <w:b w:val="off"/>
          <w:i w:val="off"/>
        </w:rPr>
        <w:t>食品农产品认证信息系统”网站，输入17位有机码验证真伪。</w:t>
      </w:r>
      <w:bookmarkEnd w:id="4909"/>
    </w:p>
    <w:p>
      <w:pPr>
        <w:pageBreakBefore w:val="off"/>
        <w:tabs/>
        <w:wordWrap w:val="off"/>
        <w:spacing w:before="0" w:after="0" w:line="780" w:lineRule="atLeast"/>
        <w:ind w:left="20" w:right="20" w:firstLine="800"/>
        <w:jc w:val="both"/>
        <w:textAlignment w:val="baseline"/>
        <w:rPr>
          <w:sz w:val="40"/>
        </w:rPr>
      </w:pPr>
      <w:bookmarkStart w:name="" w:id="4910"/>
      <w:r>
        <w:rPr>
          <w:rFonts w:ascii="宋体" w:hAnsi="宋体" w:cs="宋体" w:eastAsia="宋体"/>
          <w:sz w:val="40"/>
          <w:spacing w:val="0"/>
          <w:color w:val="000000"/>
          <w:b w:val="off"/>
          <w:i w:val="off"/>
        </w:rPr>
        <w:t>另一个是国际健康声称认证(如欧盟标准)。如果产品声称具有“富含钙</w:t>
      </w:r>
      <w:r>
        <w:rPr>
          <w:rFonts w:ascii="宋体" w:hAnsi="宋体" w:cs="宋体" w:eastAsia="宋体"/>
          <w:sz w:val="40"/>
          <w:spacing w:val="0"/>
          <w:color w:val="000000"/>
          <w:b w:val="off"/>
          <w:i w:val="off"/>
        </w:rPr>
        <w:t>质，有助于骨骼健康”等功效，在欧盟体系下，产品包装上必须附带欧盟官方</w:t>
      </w:r>
      <w:r>
        <w:rPr>
          <w:rFonts w:ascii="宋体" w:hAnsi="宋体" w:cs="宋体" w:eastAsia="宋体"/>
          <w:sz w:val="40"/>
          <w:spacing w:val="0"/>
          <w:color w:val="000000"/>
          <w:b w:val="off"/>
          <w:i w:val="off"/>
        </w:rPr>
        <w:t>批准的编码(如欧洲食品安全局健康声称编号)。这类认证意味着其功效经过</w:t>
      </w:r>
      <w:r>
        <w:rPr>
          <w:rFonts w:ascii="宋体" w:hAnsi="宋体" w:cs="宋体" w:eastAsia="宋体"/>
          <w:sz w:val="40"/>
          <w:spacing w:val="0"/>
          <w:color w:val="000000"/>
          <w:b w:val="off"/>
          <w:i w:val="off"/>
        </w:rPr>
        <w:t>欧洲食品安全局基于大量科学研究的严格评估。</w:t>
      </w:r>
      <w:bookmarkEnd w:id="4910"/>
    </w:p>
    <w:p>
      <w:pPr>
        <w:pageBreakBefore w:val="off"/>
        <w:tabs/>
        <w:wordWrap w:val="off"/>
        <w:spacing w:before="0" w:after="0" w:line="780" w:lineRule="atLeast"/>
        <w:ind w:left="820" w:right="0"/>
        <w:jc w:val="both"/>
        <w:textAlignment w:val="baseline"/>
        <w:rPr>
          <w:sz w:val="40"/>
        </w:rPr>
      </w:pPr>
      <w:bookmarkStart w:name="" w:id="4911"/>
      <w:r>
        <w:rPr>
          <w:rFonts w:ascii="宋体" w:hAnsi="宋体" w:cs="宋体" w:eastAsia="宋体"/>
          <w:sz w:val="40"/>
          <w:spacing w:val="0"/>
          <w:color w:val="000000"/>
          <w:b w:val="off"/>
          <w:i w:val="off"/>
        </w:rPr>
        <w:t>其次，警惕“伪健康”烟摹弹。</w:t>
      </w:r>
      <w:bookmarkEnd w:id="4911"/>
    </w:p>
    <w:p>
      <w:pPr>
        <w:pageBreakBefore w:val="off"/>
        <w:tabs/>
        <w:wordWrap w:val="off"/>
        <w:spacing w:before="0" w:after="0" w:line="780" w:lineRule="atLeast"/>
        <w:ind w:left="20" w:right="40" w:firstLine="800"/>
        <w:jc w:val="both"/>
        <w:textAlignment w:val="baseline"/>
        <w:rPr>
          <w:sz w:val="40"/>
        </w:rPr>
      </w:pPr>
      <w:bookmarkStart w:name="" w:id="4912"/>
      <w:r>
        <w:rPr>
          <w:rFonts w:ascii="宋体" w:hAnsi="宋体" w:cs="宋体" w:eastAsia="宋体"/>
          <w:sz w:val="40"/>
          <w:spacing w:val="0"/>
          <w:color w:val="000000"/>
          <w:b w:val="off"/>
          <w:i w:val="off"/>
        </w:rPr>
        <w:t>“纯天然”“农家自产”“古法酿造”等词汇缺乏官方标准定义，法律约束</w:t>
      </w:r>
      <w:r>
        <w:rPr>
          <w:rFonts w:ascii="宋体" w:hAnsi="宋体" w:cs="宋体" w:eastAsia="宋体"/>
          <w:sz w:val="40"/>
          <w:spacing w:val="0"/>
          <w:color w:val="000000"/>
          <w:b w:val="off"/>
          <w:i w:val="off"/>
        </w:rPr>
        <w:t>力极低。这些宣传语营造的健康形象可能与其产品的真实成分(如高盐、高</w:t>
      </w:r>
      <w:r>
        <w:rPr>
          <w:rFonts w:ascii="宋体" w:hAnsi="宋体" w:cs="宋体" w:eastAsia="宋体"/>
          <w:sz w:val="40"/>
          <w:spacing w:val="0"/>
          <w:color w:val="000000"/>
          <w:b w:val="off"/>
          <w:i w:val="off"/>
        </w:rPr>
        <w:t>糖)或生产过程中的卫生状况相去甚远。所以，在选购食品时，千万别被营销</w:t>
      </w:r>
      <w:r>
        <w:rPr>
          <w:rFonts w:ascii="宋体" w:hAnsi="宋体" w:cs="宋体" w:eastAsia="宋体"/>
          <w:sz w:val="40"/>
          <w:spacing w:val="0"/>
          <w:color w:val="000000"/>
          <w:b w:val="off"/>
          <w:i w:val="off"/>
        </w:rPr>
        <w:t>出来的情怀“收割”，切记“天然”不等于安全，更不等于健康。再如，各种</w:t>
      </w:r>
      <w:r>
        <w:rPr>
          <w:rFonts w:ascii="宋体" w:hAnsi="宋体" w:cs="宋体" w:eastAsia="宋体"/>
          <w:sz w:val="40"/>
          <w:spacing w:val="0"/>
          <w:color w:val="000000"/>
          <w:b w:val="off"/>
          <w:i w:val="off"/>
        </w:rPr>
        <w:t>协会、媒体颁发的“金奖”“优选”等奖项，实际上多为商业评选，不代表科</w:t>
      </w:r>
      <w:r>
        <w:rPr>
          <w:rFonts w:ascii="宋体" w:hAnsi="宋体" w:cs="宋体" w:eastAsia="宋体"/>
          <w:sz w:val="40"/>
          <w:spacing w:val="0"/>
          <w:color w:val="000000"/>
          <w:b w:val="off"/>
          <w:i w:val="off"/>
        </w:rPr>
        <w:t>学认可或安全认证。</w:t>
      </w:r>
      <w:bookmarkEnd w:id="4912"/>
    </w:p>
    <w:p>
      <w:pPr>
        <w:pageBreakBefore w:val="off"/>
        <w:tabs/>
        <w:wordWrap w:val="off"/>
        <w:spacing w:before="0" w:after="0" w:line="780" w:lineRule="atLeast"/>
        <w:ind w:left="20" w:right="60" w:firstLine="820"/>
        <w:jc w:val="both"/>
        <w:textAlignment w:val="baseline"/>
        <w:rPr>
          <w:sz w:val="40"/>
        </w:rPr>
      </w:pPr>
      <w:bookmarkStart w:name="" w:id="4913"/>
      <w:r>
        <w:rPr>
          <w:rFonts w:ascii="宋体" w:hAnsi="宋体" w:cs="宋体" w:eastAsia="宋体"/>
          <w:sz w:val="40"/>
          <w:spacing w:val="0"/>
          <w:color w:val="000000"/>
          <w:b w:val="off"/>
          <w:i w:val="off"/>
        </w:rPr>
        <w:t>选购食品时，建议优先查看配料表和营养成分表，这些才是相对真实反</w:t>
      </w:r>
      <w:r>
        <w:rPr>
          <w:rFonts w:ascii="宋体" w:hAnsi="宋体" w:cs="宋体" w:eastAsia="宋体"/>
          <w:sz w:val="40"/>
          <w:spacing w:val="0"/>
          <w:color w:val="000000"/>
          <w:b w:val="off"/>
          <w:i w:val="off"/>
        </w:rPr>
        <w:t>映食品情况的核心信息。对于宣称具有特殊功效的产品，可要求商家出示相关</w:t>
      </w:r>
      <w:r>
        <w:rPr>
          <w:rFonts w:ascii="宋体" w:hAnsi="宋体" w:cs="宋体" w:eastAsia="宋体"/>
          <w:sz w:val="40"/>
          <w:spacing w:val="0"/>
          <w:color w:val="000000"/>
          <w:b w:val="off"/>
          <w:i w:val="off"/>
        </w:rPr>
        <w:t>认证文件，并通过官方渠道核实真伪。</w:t>
      </w:r>
      <w:bookmarkEnd w:id="4913"/>
    </w:p>
    <w:p>
      <w:pPr>
        <w:pageBreakBefore w:val="off"/>
        <w:tabs/>
        <w:wordWrap w:val="off"/>
        <w:spacing w:before="0" w:after="0" w:line="800" w:lineRule="exact"/>
        <w:ind w:left="0" w:right="0"/>
        <w:jc w:val="both"/>
        <w:textAlignment w:val="baseline"/>
        <w:rPr>
          <w:sz w:val="40"/>
        </w:rPr>
      </w:pPr>
      <w:bookmarkStart w:name="" w:id="4914"/>
      <w:r>
        <w:rPr>
          <w:rFonts w:ascii="宋体" w:hAnsi="宋体" w:cs="宋体" w:eastAsia="宋体"/>
          <w:sz w:val="40"/>
          <w:spacing w:val="0"/>
          <w:color w:val="000000"/>
          <w:b w:val="off"/>
          <w:i w:val="off"/>
        </w:rPr>
        <w:t/>
      </w:r>
      <w:bookmarkEnd w:id="4914"/>
    </w:p>
    <w:p>
      <w:pPr>
        <w:pageBreakBefore w:val="off"/>
        <w:tabs/>
        <w:wordWrap w:val="off"/>
        <w:spacing w:before="0" w:after="0" w:line="660" w:lineRule="atLeast"/>
        <w:ind w:left="20" w:right="0"/>
        <w:jc w:val="both"/>
        <w:textAlignment w:val="baseline"/>
        <w:rPr>
          <w:sz w:val="46"/>
        </w:rPr>
      </w:pPr>
      <w:bookmarkStart w:name="" w:id="4915"/>
      <w:r>
        <w:rPr>
          <w:rFonts w:ascii="黑体" w:hAnsi="黑体" w:cs="黑体" w:eastAsia="黑体"/>
          <w:sz w:val="46"/>
          <w:spacing w:val="0"/>
          <w:color w:val="000000"/>
          <w:b w:val="off"/>
          <w:i w:val="off"/>
        </w:rPr>
        <w:t>查看保质期与存储方式</w:t>
      </w:r>
      <w:bookmarkEnd w:id="4915"/>
    </w:p>
    <w:p>
      <w:pPr>
        <w:pageBreakBefore w:val="off"/>
        <w:tabs/>
        <w:wordWrap w:val="off"/>
        <w:spacing w:before="0" w:after="0" w:line="800" w:lineRule="exact"/>
        <w:ind w:left="0" w:right="0"/>
        <w:jc w:val="both"/>
        <w:textAlignment w:val="baseline"/>
        <w:rPr>
          <w:sz w:val="40"/>
        </w:rPr>
      </w:pPr>
      <w:bookmarkStart w:name="" w:id="4916"/>
      <w:r>
        <w:rPr>
          <w:rFonts w:ascii="宋体" w:hAnsi="宋体" w:cs="宋体" w:eastAsia="宋体"/>
          <w:sz w:val="40"/>
          <w:spacing w:val="0"/>
          <w:color w:val="000000"/>
          <w:b w:val="off"/>
          <w:i w:val="off"/>
        </w:rPr>
        <w:t/>
      </w:r>
      <w:bookmarkEnd w:id="4916"/>
    </w:p>
    <w:p>
      <w:pPr>
        <w:pageBreakBefore w:val="off"/>
        <w:tabs/>
        <w:wordWrap w:val="off"/>
        <w:spacing w:before="0" w:after="0" w:line="780" w:lineRule="atLeast"/>
        <w:ind w:left="820" w:right="0" w:firstLine="20"/>
        <w:jc w:val="both"/>
        <w:textAlignment w:val="baseline"/>
        <w:rPr>
          <w:sz w:val="40"/>
        </w:rPr>
      </w:pPr>
      <w:bookmarkStart w:name="" w:id="4917"/>
      <w:r>
        <w:rPr>
          <w:rFonts w:ascii="宋体" w:hAnsi="宋体" w:cs="宋体" w:eastAsia="宋体"/>
          <w:sz w:val="40"/>
          <w:spacing w:val="0"/>
          <w:color w:val="000000"/>
          <w:b w:val="off"/>
          <w:i w:val="off"/>
        </w:rPr>
        <w:t>除了配料表和营养成分表，食品包装上往往还有两类非常重要的信息：</w:t>
      </w:r>
      <w:bookmarkEnd w:id="4917"/>
    </w:p>
    <w:p>
      <w:pPr>
        <w:pageBreakBefore w:val="off"/>
        <w:tabs/>
        <w:wordWrap w:val="off"/>
        <w:spacing w:before="0" w:after="0" w:line="460" w:lineRule="exact"/>
        <w:ind w:left="0" w:right="0"/>
        <w:jc w:val="both"/>
        <w:textAlignment w:val="baseline"/>
        <w:rPr>
          <w:sz w:val="38"/>
        </w:rPr>
      </w:pPr>
      <w:bookmarkStart w:name="" w:id="4918"/>
      <w:r>
        <w:rPr>
          <w:rFonts w:ascii="宋体" w:hAnsi="宋体" w:cs="宋体" w:eastAsia="宋体"/>
          <w:sz w:val="38"/>
          <w:spacing w:val="0"/>
          <w:color w:val="000000"/>
          <w:b w:val="off"/>
          <w:i w:val="off"/>
        </w:rPr>
        <w:t/>
      </w:r>
      <w:bookmarkEnd w:id="4918"/>
    </w:p>
    <w:p>
      <w:pPr>
        <w:pageBreakBefore w:val="off"/>
        <w:tabs/>
        <w:wordWrap w:val="off"/>
        <w:spacing w:before="0" w:after="0" w:line="460" w:lineRule="exact"/>
        <w:ind w:left="0" w:right="0"/>
        <w:jc w:val="both"/>
        <w:textAlignment w:val="baseline"/>
        <w:rPr>
          <w:sz w:val="38"/>
        </w:rPr>
      </w:pPr>
      <w:bookmarkStart w:name="" w:id="4919"/>
      <w:r>
        <w:rPr>
          <w:rFonts w:ascii="宋体" w:hAnsi="宋体" w:cs="宋体" w:eastAsia="宋体"/>
          <w:sz w:val="38"/>
          <w:spacing w:val="0"/>
          <w:color w:val="000000"/>
          <w:b w:val="off"/>
          <w:i w:val="off"/>
        </w:rPr>
        <w:t/>
      </w:r>
      <w:bookmarkEnd w:id="4919"/>
    </w:p>
    <w:p>
      <w:pPr>
        <w:pageBreakBefore w:val="off"/>
        <w:tabs/>
        <w:wordWrap w:val="off"/>
        <w:spacing w:before="0" w:after="0" w:line="520" w:lineRule="atLeast"/>
        <w:ind w:left="0" w:right="100"/>
        <w:jc w:val="right"/>
        <w:textAlignment w:val="baseline"/>
        <w:rPr>
          <w:sz w:val="38"/>
        </w:rPr>
      </w:pPr>
      <w:bookmarkStart w:name="" w:id="4920"/>
      <w:r>
        <w:rPr>
          <w:rFonts w:ascii="楷体" w:hAnsi="楷体" w:cs="楷体" w:eastAsia="楷体"/>
          <w:sz w:val="38"/>
          <w:spacing w:val="0"/>
          <w:color w:val="000000"/>
          <w:b w:val="off"/>
          <w:i w:val="off"/>
        </w:rPr>
        <w:t>183</w:t>
      </w:r>
      <w:bookmarkEnd w:id="4920"/>
    </w:p>
    <w:p>
      <w:r>
        <w:t/>
      </w:r>
    </w:p>
    <w:p>
      <w:pPr>
        <w:sectPr>
          <w:footerReference r:id="rId435"/>
          <w:headerReference r:id="rId436" w:type="default"/>
          <w:type w:val="nextPage"/>
          <w:pgSz w:w="17060" w:h="25400"/>
          <w:pgMar w:left="1540" w:top="1080" w:right="1540" w:bottom="1080" w:header="780" w:footer="780"/>
          <w:cols w:num="1"/>
        </w:sectPr>
      </w:pPr>
    </w:p>
    <w:p>
      <w:pPr>
        <w:pageBreakBefore w:val="off"/>
        <w:tabs/>
        <w:wordWrap w:val="off"/>
        <w:spacing w:before="0" w:after="0" w:line="460" w:lineRule="atLeast"/>
        <w:ind w:left="20" w:right="0"/>
        <w:jc w:val="both"/>
        <w:textAlignment w:val="baseline"/>
        <w:rPr>
          <w:sz w:val="34"/>
        </w:rPr>
      </w:pPr>
      <w:bookmarkStart w:name="" w:id="4921"/>
      <w:r>
        <w:rPr>
          <w:rFonts w:ascii="黑体" w:hAnsi="黑体" w:cs="黑体" w:eastAsia="黑体"/>
          <w:sz w:val="34"/>
          <w:spacing w:val="0"/>
          <w:color w:val="b0bed6"/>
          <w:b w:val="off"/>
          <w:i w:val="off"/>
        </w:rPr>
        <w:t>第三部分全方位构建家庭健康管理系统</w:t>
      </w:r>
      <w:bookmarkEnd w:id="4921"/>
    </w:p>
    <w:p>
      <w:pPr>
        <w:pageBreakBefore w:val="off"/>
        <w:tabs/>
        <w:wordWrap w:val="off"/>
        <w:spacing w:before="0" w:after="0" w:line="380" w:lineRule="exact"/>
        <w:ind w:left="0" w:right="0"/>
        <w:jc w:val="both"/>
        <w:textAlignment w:val="baseline"/>
        <w:rPr>
          <w:sz w:val="34"/>
        </w:rPr>
      </w:pPr>
      <w:bookmarkStart w:name="" w:id="4922"/>
      <w:r>
        <w:rPr>
          <w:rFonts w:ascii="宋体" w:hAnsi="宋体" w:cs="宋体" w:eastAsia="宋体"/>
          <w:sz w:val="34"/>
          <w:spacing w:val="0"/>
          <w:color w:val="000000"/>
          <w:b w:val="off"/>
          <w:i w:val="off"/>
        </w:rPr>
        <w:t/>
      </w:r>
      <w:bookmarkEnd w:id="4922"/>
    </w:p>
    <w:p>
      <w:pPr>
        <w:pageBreakBefore w:val="off"/>
        <w:tabs/>
        <w:wordWrap w:val="off"/>
        <w:spacing w:before="0" w:after="0" w:line="380" w:lineRule="exact"/>
        <w:ind w:left="0" w:right="0"/>
        <w:jc w:val="both"/>
        <w:textAlignment w:val="baseline"/>
        <w:rPr>
          <w:sz w:val="34"/>
        </w:rPr>
      </w:pPr>
      <w:bookmarkStart w:name="" w:id="4923"/>
      <w:r>
        <w:rPr>
          <w:rFonts w:ascii="宋体" w:hAnsi="宋体" w:cs="宋体" w:eastAsia="宋体"/>
          <w:sz w:val="34"/>
          <w:spacing w:val="0"/>
          <w:color w:val="000000"/>
          <w:b w:val="off"/>
          <w:i w:val="off"/>
        </w:rPr>
        <w:t/>
      </w:r>
      <w:bookmarkEnd w:id="4923"/>
    </w:p>
    <w:p>
      <w:pPr>
        <w:pageBreakBefore w:val="off"/>
        <w:tabs/>
        <w:wordWrap w:val="off"/>
        <w:spacing w:before="0" w:after="0" w:line="380" w:lineRule="exact"/>
        <w:ind w:left="0" w:right="0"/>
        <w:jc w:val="both"/>
        <w:textAlignment w:val="baseline"/>
        <w:rPr>
          <w:sz w:val="34"/>
        </w:rPr>
      </w:pPr>
      <w:bookmarkStart w:name="" w:id="4924"/>
      <w:r>
        <w:rPr>
          <w:rFonts w:ascii="宋体" w:hAnsi="宋体" w:cs="宋体" w:eastAsia="宋体"/>
          <w:sz w:val="34"/>
          <w:spacing w:val="0"/>
          <w:color w:val="000000"/>
          <w:b w:val="off"/>
          <w:i w:val="off"/>
        </w:rPr>
        <w:t/>
      </w:r>
      <w:bookmarkEnd w:id="4924"/>
    </w:p>
    <w:p>
      <w:pPr>
        <w:pageBreakBefore w:val="off"/>
        <w:tabs/>
        <w:wordWrap w:val="off"/>
        <w:spacing w:before="0" w:after="0" w:line="800" w:lineRule="atLeast"/>
        <w:ind w:left="20" w:right="80"/>
        <w:jc w:val="both"/>
        <w:textAlignment w:val="baseline"/>
        <w:rPr>
          <w:sz w:val="41"/>
        </w:rPr>
      </w:pPr>
      <w:bookmarkStart w:name="" w:id="4925"/>
      <w:r>
        <w:rPr>
          <w:rFonts w:ascii="宋体" w:hAnsi="宋体" w:cs="宋体" w:eastAsia="宋体"/>
          <w:sz w:val="41"/>
          <w:spacing w:val="0"/>
          <w:color w:val="000000"/>
          <w:b w:val="off"/>
          <w:i w:val="off"/>
        </w:rPr>
        <w:t>保质期和储存方式。再好的食品，如果过了保质期才食用，或者储存不当，不</w:t>
      </w:r>
      <w:r>
        <w:rPr>
          <w:rFonts w:ascii="宋体" w:hAnsi="宋体" w:cs="宋体" w:eastAsia="宋体"/>
          <w:sz w:val="41"/>
          <w:spacing w:val="0"/>
          <w:color w:val="000000"/>
          <w:b w:val="off"/>
          <w:i w:val="off"/>
        </w:rPr>
        <w:t>仅会失去原有的营养和风味，更可能滋生有害微生物或产生毒素，从“营养佳</w:t>
      </w:r>
      <w:r>
        <w:rPr>
          <w:rFonts w:ascii="宋体" w:hAnsi="宋体" w:cs="宋体" w:eastAsia="宋体"/>
          <w:sz w:val="41"/>
          <w:spacing w:val="0"/>
          <w:color w:val="000000"/>
          <w:b w:val="off"/>
          <w:i w:val="off"/>
        </w:rPr>
        <w:t>品”变成“健康杀手”。</w:t>
      </w:r>
      <w:bookmarkEnd w:id="4925"/>
    </w:p>
    <w:p>
      <w:pPr>
        <w:pageBreakBefore w:val="off"/>
        <w:tabs/>
        <w:wordWrap w:val="off"/>
        <w:spacing w:before="0" w:after="0" w:line="800" w:lineRule="atLeast"/>
        <w:ind w:left="20" w:right="20" w:firstLine="820"/>
        <w:jc w:val="both"/>
        <w:textAlignment w:val="baseline"/>
        <w:rPr>
          <w:sz w:val="41"/>
        </w:rPr>
      </w:pPr>
      <w:bookmarkStart w:name="" w:id="4926"/>
      <w:r>
        <w:rPr>
          <w:rFonts w:ascii="宋体" w:hAnsi="宋体" w:cs="宋体" w:eastAsia="宋体"/>
          <w:sz w:val="41"/>
          <w:spacing w:val="0"/>
          <w:color w:val="000000"/>
          <w:b w:val="off"/>
          <w:i w:val="off"/>
        </w:rPr>
        <w:t>先来看看保质期。“保质期”和“最佳赏味期”是两个完全不同的概念：</w:t>
      </w:r>
      <w:r>
        <w:rPr>
          <w:rFonts w:ascii="宋体" w:hAnsi="宋体" w:cs="宋体" w:eastAsia="宋体"/>
          <w:sz w:val="41"/>
          <w:spacing w:val="0"/>
          <w:color w:val="000000"/>
          <w:b w:val="off"/>
          <w:i w:val="off"/>
        </w:rPr>
        <w:t>保质期是食品安全的底线，意思是在此日期前食用通常不会引发健康问题；而</w:t>
      </w:r>
      <w:r>
        <w:rPr>
          <w:rFonts w:ascii="宋体" w:hAnsi="宋体" w:cs="宋体" w:eastAsia="宋体"/>
          <w:sz w:val="41"/>
          <w:spacing w:val="0"/>
          <w:color w:val="000000"/>
          <w:b w:val="off"/>
          <w:i w:val="off"/>
        </w:rPr>
        <w:t>最佳赏味期则关乎食品的巅峰风味和部分营养成分(如维生素)的保留程度。</w:t>
      </w:r>
      <w:r>
        <w:rPr>
          <w:rFonts w:ascii="宋体" w:hAnsi="宋体" w:cs="宋体" w:eastAsia="宋体"/>
          <w:sz w:val="41"/>
          <w:spacing w:val="0"/>
          <w:color w:val="000000"/>
          <w:b w:val="off"/>
          <w:i w:val="off"/>
        </w:rPr>
        <w:t>在这方面，日本的“赏味期限”制度值得借鉴，它更注重食品的食用体验，在</w:t>
      </w:r>
      <w:r>
        <w:rPr>
          <w:rFonts w:ascii="宋体" w:hAnsi="宋体" w:cs="宋体" w:eastAsia="宋体"/>
          <w:sz w:val="41"/>
          <w:spacing w:val="0"/>
          <w:color w:val="000000"/>
          <w:b w:val="off"/>
          <w:i w:val="off"/>
        </w:rPr>
        <w:t>赏味期限内食用，能够品尝到食品的最佳风味。</w:t>
      </w:r>
      <w:bookmarkEnd w:id="4926"/>
    </w:p>
    <w:p>
      <w:pPr>
        <w:pageBreakBefore w:val="off"/>
        <w:tabs/>
        <w:wordWrap w:val="off"/>
        <w:spacing w:before="0" w:after="0" w:line="800" w:lineRule="atLeast"/>
        <w:ind w:left="20" w:right="20" w:firstLine="820"/>
        <w:jc w:val="both"/>
        <w:textAlignment w:val="baseline"/>
        <w:rPr>
          <w:sz w:val="41"/>
        </w:rPr>
      </w:pPr>
      <w:bookmarkStart w:name="" w:id="4927"/>
      <w:r>
        <w:rPr>
          <w:rFonts w:ascii="宋体" w:hAnsi="宋体" w:cs="宋体" w:eastAsia="宋体"/>
          <w:sz w:val="41"/>
          <w:spacing w:val="0"/>
          <w:color w:val="000000"/>
          <w:b w:val="off"/>
          <w:i w:val="off"/>
        </w:rPr>
        <w:t>通常人们更容易关注冷藏食品的保质期，但冷冻食品的保质期同样需要</w:t>
      </w:r>
      <w:r>
        <w:rPr>
          <w:rFonts w:ascii="宋体" w:hAnsi="宋体" w:cs="宋体" w:eastAsia="宋体"/>
          <w:sz w:val="41"/>
          <w:spacing w:val="0"/>
          <w:color w:val="000000"/>
          <w:b w:val="off"/>
          <w:i w:val="off"/>
        </w:rPr>
        <w:t>重视。很多人以为“冷冻=永久保鲜”，其实这是一个常见的误区。长期冷冻</w:t>
      </w:r>
      <w:r>
        <w:rPr>
          <w:rFonts w:ascii="宋体" w:hAnsi="宋体" w:cs="宋体" w:eastAsia="宋体"/>
          <w:sz w:val="41"/>
          <w:spacing w:val="0"/>
          <w:color w:val="000000"/>
          <w:b w:val="off"/>
          <w:i w:val="off"/>
        </w:rPr>
        <w:t>虽然能抑制细菌繁殖，但会严重影响食品的口感和营养价值。更值得注意的</w:t>
      </w:r>
      <w:r>
        <w:rPr>
          <w:rFonts w:ascii="宋体" w:hAnsi="宋体" w:cs="宋体" w:eastAsia="宋体"/>
          <w:sz w:val="41"/>
          <w:spacing w:val="0"/>
          <w:color w:val="000000"/>
          <w:b w:val="off"/>
          <w:i w:val="off"/>
        </w:rPr>
        <w:t>是，冷冻并不能完全杀死细菌，某些耐寒菌株在低温下只是进入休眠状态，一</w:t>
      </w:r>
      <w:r>
        <w:rPr>
          <w:rFonts w:ascii="宋体" w:hAnsi="宋体" w:cs="宋体" w:eastAsia="宋体"/>
          <w:sz w:val="41"/>
          <w:spacing w:val="0"/>
          <w:color w:val="000000"/>
          <w:b w:val="off"/>
          <w:i w:val="off"/>
        </w:rPr>
        <w:t>旦解冻就会重新活跃。因此，也要注意冷冻食品包装上的保质期，并尽量在</w:t>
      </w:r>
      <w:r>
        <w:rPr>
          <w:rFonts w:ascii="宋体" w:hAnsi="宋体" w:cs="宋体" w:eastAsia="宋体"/>
          <w:sz w:val="41"/>
          <w:spacing w:val="0"/>
          <w:color w:val="000000"/>
          <w:b w:val="off"/>
          <w:i w:val="off"/>
        </w:rPr>
        <w:t>3~6个月内食用完毕，这样才能确保食品安全和最佳食用体验。</w:t>
      </w:r>
      <w:bookmarkEnd w:id="4927"/>
    </w:p>
    <w:p>
      <w:pPr>
        <w:pageBreakBefore w:val="off"/>
        <w:tabs/>
        <w:wordWrap w:val="off"/>
        <w:spacing w:before="0" w:after="0" w:line="800" w:lineRule="atLeast"/>
        <w:ind w:left="20" w:right="20" w:firstLine="820"/>
        <w:jc w:val="both"/>
        <w:textAlignment w:val="baseline"/>
        <w:rPr>
          <w:sz w:val="41"/>
        </w:rPr>
      </w:pPr>
      <w:bookmarkStart w:name="" w:id="4928"/>
      <w:r>
        <w:rPr>
          <w:rFonts w:ascii="宋体" w:hAnsi="宋体" w:cs="宋体" w:eastAsia="宋体"/>
          <w:sz w:val="41"/>
          <w:spacing w:val="0"/>
          <w:color w:val="000000"/>
          <w:b w:val="off"/>
          <w:i w:val="off"/>
        </w:rPr>
        <w:t>再来看看食品的储存方式。含有活性成分的食品尤其要注意储存时的温</w:t>
      </w:r>
      <w:r>
        <w:rPr>
          <w:rFonts w:ascii="宋体" w:hAnsi="宋体" w:cs="宋体" w:eastAsia="宋体"/>
          <w:sz w:val="41"/>
          <w:spacing w:val="0"/>
          <w:color w:val="000000"/>
          <w:b w:val="off"/>
          <w:i w:val="off"/>
        </w:rPr>
        <w:t>度控制。可以说，温度是活性成分的“生死判官”。</w:t>
      </w:r>
      <w:bookmarkEnd w:id="4928"/>
    </w:p>
    <w:p>
      <w:pPr>
        <w:pageBreakBefore w:val="off"/>
        <w:tabs/>
        <w:wordWrap w:val="off"/>
        <w:spacing w:before="0" w:after="0" w:line="800" w:lineRule="atLeast"/>
        <w:ind w:left="20" w:right="0" w:firstLine="820"/>
        <w:jc w:val="both"/>
        <w:textAlignment w:val="baseline"/>
        <w:rPr>
          <w:sz w:val="41"/>
        </w:rPr>
      </w:pPr>
      <w:bookmarkStart w:name="" w:id="4929"/>
      <w:r>
        <w:rPr>
          <w:rFonts w:ascii="宋体" w:hAnsi="宋体" w:cs="宋体" w:eastAsia="宋体"/>
          <w:sz w:val="41"/>
          <w:spacing w:val="0"/>
          <w:color w:val="000000"/>
          <w:b w:val="off"/>
          <w:i w:val="off"/>
        </w:rPr>
        <w:t>比如益生菌，含有活性益生菌的酸奶或饮品必须严格保持2~6℃的全程</w:t>
      </w:r>
      <w:r>
        <w:rPr>
          <w:rFonts w:ascii="宋体" w:hAnsi="宋体" w:cs="宋体" w:eastAsia="宋体"/>
          <w:sz w:val="41"/>
          <w:spacing w:val="0"/>
          <w:color w:val="000000"/>
          <w:b w:val="off"/>
          <w:i w:val="off"/>
        </w:rPr>
        <w:t>冷链环境。研究显示，这类产品在常温下放置1周，其活性益生菌的死亡率高</w:t>
      </w:r>
      <w:r>
        <w:rPr>
          <w:rFonts w:ascii="宋体" w:hAnsi="宋体" w:cs="宋体" w:eastAsia="宋体"/>
          <w:sz w:val="41"/>
          <w:spacing w:val="0"/>
          <w:color w:val="000000"/>
          <w:b w:val="off"/>
          <w:i w:val="off"/>
        </w:rPr>
        <w:t>达90%以上。因此，如果你在常温货架上看到所谓的“益生菌”产品，尽量</w:t>
      </w:r>
      <w:r>
        <w:rPr>
          <w:rFonts w:ascii="宋体" w:hAnsi="宋体" w:cs="宋体" w:eastAsia="宋体"/>
          <w:sz w:val="41"/>
          <w:spacing w:val="0"/>
          <w:color w:val="000000"/>
          <w:b w:val="off"/>
          <w:i w:val="off"/>
        </w:rPr>
        <w:t>不要购买，其中的益生菌很可能已经“全军覆没”。</w:t>
      </w:r>
      <w:bookmarkEnd w:id="4929"/>
    </w:p>
    <w:p>
      <w:pPr>
        <w:pageBreakBefore w:val="off"/>
        <w:tabs/>
        <w:wordWrap w:val="off"/>
        <w:spacing w:before="0" w:after="0" w:line="800" w:lineRule="atLeast"/>
        <w:ind w:left="20" w:right="0" w:firstLine="820"/>
        <w:jc w:val="both"/>
        <w:textAlignment w:val="baseline"/>
        <w:rPr>
          <w:sz w:val="41"/>
        </w:rPr>
      </w:pPr>
      <w:bookmarkStart w:name="" w:id="4930"/>
      <w:r>
        <w:rPr>
          <w:rFonts w:ascii="宋体" w:hAnsi="宋体" w:cs="宋体" w:eastAsia="宋体"/>
          <w:sz w:val="41"/>
          <w:spacing w:val="0"/>
          <w:color w:val="000000"/>
          <w:b w:val="off"/>
          <w:i w:val="off"/>
        </w:rPr>
        <w:t>再如维生素C，这种营养素对光、热和氧气都极其敏感。在光照和常温条</w:t>
      </w:r>
      <w:r>
        <w:rPr>
          <w:rFonts w:ascii="宋体" w:hAnsi="宋体" w:cs="宋体" w:eastAsia="宋体"/>
          <w:sz w:val="41"/>
          <w:spacing w:val="0"/>
          <w:color w:val="000000"/>
          <w:b w:val="off"/>
          <w:i w:val="off"/>
        </w:rPr>
        <w:t>件下，采用透明瓶装的果汁或添加维生素C补充剂的饮料，其维生素C含量</w:t>
      </w:r>
      <w:r>
        <w:rPr>
          <w:rFonts w:ascii="宋体" w:hAnsi="宋体" w:cs="宋体" w:eastAsia="宋体"/>
          <w:sz w:val="41"/>
          <w:spacing w:val="0"/>
          <w:color w:val="000000"/>
          <w:b w:val="off"/>
          <w:i w:val="off"/>
        </w:rPr>
        <w:t>会快速衰减，48小时后可能损失过半。这也解释了为什么专业营养补充剂通</w:t>
      </w:r>
      <w:r>
        <w:rPr>
          <w:rFonts w:ascii="宋体" w:hAnsi="宋体" w:cs="宋体" w:eastAsia="宋体"/>
          <w:sz w:val="41"/>
          <w:spacing w:val="0"/>
          <w:color w:val="000000"/>
          <w:b w:val="off"/>
          <w:i w:val="off"/>
        </w:rPr>
        <w:t>常采用深色或不透光的包装。</w:t>
      </w:r>
      <w:bookmarkEnd w:id="4930"/>
    </w:p>
    <w:p>
      <w:pPr>
        <w:pageBreakBefore w:val="off"/>
        <w:tabs/>
        <w:wordWrap w:val="off"/>
        <w:spacing w:before="0" w:after="0" w:line="800" w:lineRule="atLeast"/>
        <w:ind w:left="840" w:right="0"/>
        <w:jc w:val="both"/>
        <w:textAlignment w:val="baseline"/>
        <w:rPr>
          <w:sz w:val="41"/>
        </w:rPr>
      </w:pPr>
      <w:bookmarkStart w:name="" w:id="4931"/>
      <w:r>
        <w:rPr>
          <w:rFonts w:ascii="宋体" w:hAnsi="宋体" w:cs="宋体" w:eastAsia="宋体"/>
          <w:sz w:val="41"/>
          <w:spacing w:val="0"/>
          <w:color w:val="000000"/>
          <w:b w:val="off"/>
          <w:i w:val="off"/>
        </w:rPr>
        <w:t>油脂类食品的储存同样需要特别注意。这类食品必须存放在避光、阴凉</w:t>
      </w:r>
      <w:bookmarkEnd w:id="4931"/>
    </w:p>
    <w:p>
      <w:pPr>
        <w:pageBreakBefore w:val="off"/>
        <w:tabs/>
        <w:wordWrap w:val="off"/>
        <w:spacing w:before="0" w:after="0" w:line="440" w:lineRule="exact"/>
        <w:ind w:left="0" w:right="0"/>
        <w:jc w:val="both"/>
        <w:textAlignment w:val="baseline"/>
        <w:rPr>
          <w:sz w:val="39"/>
        </w:rPr>
      </w:pPr>
      <w:bookmarkStart w:name="" w:id="4932"/>
      <w:r>
        <w:rPr>
          <w:rFonts w:ascii="宋体" w:hAnsi="宋体" w:cs="宋体" w:eastAsia="宋体"/>
          <w:sz w:val="39"/>
          <w:spacing w:val="0"/>
          <w:color w:val="000000"/>
          <w:b w:val="off"/>
          <w:i w:val="off"/>
        </w:rPr>
        <w:t/>
      </w:r>
      <w:bookmarkEnd w:id="4932"/>
    </w:p>
    <w:p>
      <w:pPr>
        <w:pageBreakBefore w:val="off"/>
        <w:tabs/>
        <w:wordWrap w:val="off"/>
        <w:spacing w:before="0" w:after="0" w:line="440" w:lineRule="exact"/>
        <w:ind w:left="0" w:right="0"/>
        <w:jc w:val="both"/>
        <w:textAlignment w:val="baseline"/>
        <w:rPr>
          <w:sz w:val="39"/>
        </w:rPr>
      </w:pPr>
      <w:bookmarkStart w:name="" w:id="4933"/>
      <w:r>
        <w:rPr>
          <w:rFonts w:ascii="宋体" w:hAnsi="宋体" w:cs="宋体" w:eastAsia="宋体"/>
          <w:sz w:val="39"/>
          <w:spacing w:val="0"/>
          <w:color w:val="000000"/>
          <w:b w:val="off"/>
          <w:i w:val="off"/>
        </w:rPr>
        <w:t/>
      </w:r>
      <w:bookmarkEnd w:id="4933"/>
    </w:p>
    <w:p>
      <w:pPr>
        <w:pageBreakBefore w:val="off"/>
        <w:tabs/>
        <w:wordWrap w:val="off"/>
        <w:spacing w:before="0" w:after="0" w:line="540" w:lineRule="atLeast"/>
        <w:ind w:left="120" w:right="0"/>
        <w:jc w:val="both"/>
        <w:textAlignment w:val="baseline"/>
        <w:rPr>
          <w:sz w:val="39"/>
        </w:rPr>
      </w:pPr>
      <w:bookmarkStart w:name="" w:id="4934"/>
      <w:r>
        <w:rPr>
          <w:rFonts w:ascii="黑体" w:hAnsi="黑体" w:cs="黑体" w:eastAsia="黑体"/>
          <w:sz w:val="39"/>
          <w:spacing w:val="0"/>
          <w:color w:val="b0bed6"/>
          <w:b w:val="off"/>
          <w:i w:val="off"/>
        </w:rPr>
        <w:t>184</w:t>
      </w:r>
      <w:bookmarkEnd w:id="4934"/>
    </w:p>
    <w:p>
      <w:r>
        <w:t/>
      </w:r>
    </w:p>
    <w:p>
      <w:pPr>
        <w:sectPr>
          <w:footerReference r:id="rId437"/>
          <w:headerReference r:id="rId438" w:type="default"/>
          <w:type w:val="nextPage"/>
          <w:pgSz w:w="17340" w:h="25540"/>
          <w:pgMar w:left="1600" w:top="1080" w:right="1600" w:bottom="1080" w:header="780" w:footer="780"/>
          <w:cols w:num="1"/>
        </w:sectPr>
      </w:pPr>
    </w:p>
    <w:p>
      <w:pPr>
        <w:pageBreakBefore w:val="off"/>
        <w:tabs/>
        <w:wordWrap w:val="off"/>
        <w:spacing w:before="0" w:after="0" w:line="480" w:lineRule="atLeast"/>
        <w:ind w:left="0" w:right="0"/>
        <w:jc w:val="right"/>
        <w:textAlignment w:val="baseline"/>
        <w:rPr>
          <w:sz w:val="33"/>
        </w:rPr>
      </w:pPr>
      <w:bookmarkStart w:name="" w:id="4935"/>
      <w:r>
        <w:rPr>
          <w:rFonts w:ascii="黑体" w:hAnsi="黑体" w:cs="黑体" w:eastAsia="黑体"/>
          <w:sz w:val="33"/>
          <w:spacing w:val="0"/>
          <w:color w:val="000000"/>
          <w:b w:val="off"/>
          <w:i w:val="off"/>
        </w:rPr>
        <w:t>第三章 日常饮食体系搭建</w:t>
      </w:r>
      <w:bookmarkEnd w:id="4935"/>
    </w:p>
    <w:p>
      <w:pPr>
        <w:pageBreakBefore w:val="off"/>
        <w:tabs/>
        <w:wordWrap w:val="off"/>
        <w:spacing w:before="0" w:after="0" w:line="420" w:lineRule="exact"/>
        <w:ind w:left="0" w:right="0"/>
        <w:jc w:val="right"/>
        <w:textAlignment w:val="baseline"/>
        <w:rPr>
          <w:sz w:val="33"/>
        </w:rPr>
      </w:pPr>
      <w:bookmarkStart w:name="" w:id="4936"/>
      <w:r>
        <w:rPr>
          <w:rFonts w:ascii="宋体" w:hAnsi="宋体" w:cs="宋体" w:eastAsia="宋体"/>
          <w:sz w:val="33"/>
          <w:spacing w:val="0"/>
          <w:color w:val="000000"/>
          <w:b w:val="off"/>
          <w:i w:val="off"/>
        </w:rPr>
        <w:t/>
      </w:r>
      <w:bookmarkEnd w:id="4936"/>
    </w:p>
    <w:p>
      <w:pPr>
        <w:pageBreakBefore w:val="off"/>
        <w:tabs/>
        <w:wordWrap w:val="off"/>
        <w:spacing w:before="0" w:after="0" w:line="420" w:lineRule="exact"/>
        <w:ind w:left="0" w:right="0"/>
        <w:jc w:val="right"/>
        <w:textAlignment w:val="baseline"/>
        <w:rPr>
          <w:sz w:val="33"/>
        </w:rPr>
      </w:pPr>
      <w:bookmarkStart w:name="" w:id="4937"/>
      <w:r>
        <w:rPr>
          <w:rFonts w:ascii="宋体" w:hAnsi="宋体" w:cs="宋体" w:eastAsia="宋体"/>
          <w:sz w:val="33"/>
          <w:spacing w:val="0"/>
          <w:color w:val="000000"/>
          <w:b w:val="off"/>
          <w:i w:val="off"/>
        </w:rPr>
        <w:t/>
      </w:r>
      <w:bookmarkEnd w:id="4937"/>
    </w:p>
    <w:p>
      <w:pPr>
        <w:pageBreakBefore w:val="off"/>
        <w:tabs/>
        <w:wordWrap w:val="off"/>
        <w:spacing w:before="0" w:after="0" w:line="420" w:lineRule="exact"/>
        <w:ind w:left="0" w:right="0"/>
        <w:jc w:val="right"/>
        <w:textAlignment w:val="baseline"/>
        <w:rPr>
          <w:sz w:val="33"/>
        </w:rPr>
      </w:pPr>
      <w:bookmarkStart w:name="" w:id="4938"/>
      <w:r>
        <w:rPr>
          <w:rFonts w:ascii="宋体" w:hAnsi="宋体" w:cs="宋体" w:eastAsia="宋体"/>
          <w:sz w:val="33"/>
          <w:spacing w:val="0"/>
          <w:color w:val="000000"/>
          <w:b w:val="off"/>
          <w:i w:val="off"/>
        </w:rPr>
        <w:t/>
      </w:r>
      <w:bookmarkEnd w:id="4938"/>
    </w:p>
    <w:p>
      <w:pPr>
        <w:pageBreakBefore w:val="off"/>
        <w:tabs/>
        <w:wordWrap w:val="off"/>
        <w:spacing w:before="0" w:after="0" w:line="800" w:lineRule="atLeast"/>
        <w:ind w:left="60" w:right="0"/>
        <w:jc w:val="both"/>
        <w:textAlignment w:val="baseline"/>
        <w:rPr>
          <w:sz w:val="41"/>
        </w:rPr>
      </w:pPr>
      <w:bookmarkStart w:name="" w:id="4939"/>
      <w:r>
        <w:rPr>
          <w:rFonts w:ascii="宋体" w:hAnsi="宋体" w:cs="宋体" w:eastAsia="宋体"/>
          <w:sz w:val="41"/>
          <w:spacing w:val="0"/>
          <w:color w:val="000000"/>
          <w:b w:val="off"/>
          <w:i w:val="off"/>
        </w:rPr>
        <w:t>的环境中，以防止氧化酸败，产生有害物质。尤其是开封后的坚果类食品，由</w:t>
      </w:r>
      <w:r>
        <w:rPr>
          <w:rFonts w:ascii="宋体" w:hAnsi="宋体" w:cs="宋体" w:eastAsia="宋体"/>
          <w:sz w:val="41"/>
          <w:spacing w:val="0"/>
          <w:color w:val="000000"/>
          <w:b w:val="off"/>
          <w:i w:val="off"/>
        </w:rPr>
        <w:t>于接触空气的表面积增大，氧化的速度会显著加快。因此建议将开封后的坚果</w:t>
      </w:r>
      <w:r>
        <w:rPr>
          <w:rFonts w:ascii="宋体" w:hAnsi="宋体" w:cs="宋体" w:eastAsia="宋体"/>
          <w:sz w:val="41"/>
          <w:spacing w:val="0"/>
          <w:color w:val="000000"/>
          <w:b w:val="off"/>
          <w:i w:val="off"/>
        </w:rPr>
        <w:t>密封保存，并尽快食用完毕。</w:t>
      </w:r>
      <w:bookmarkEnd w:id="4939"/>
    </w:p>
    <w:p>
      <w:pPr>
        <w:pageBreakBefore w:val="off"/>
        <w:tabs/>
        <w:wordWrap w:val="off"/>
        <w:spacing w:before="0" w:after="0" w:line="800" w:lineRule="exact"/>
        <w:ind w:left="0" w:right="0"/>
        <w:jc w:val="both"/>
        <w:textAlignment w:val="baseline"/>
        <w:rPr>
          <w:sz w:val="41"/>
        </w:rPr>
      </w:pPr>
      <w:bookmarkStart w:name="" w:id="4940"/>
      <w:r>
        <w:rPr>
          <w:rFonts w:ascii="宋体" w:hAnsi="宋体" w:cs="宋体" w:eastAsia="宋体"/>
          <w:sz w:val="41"/>
          <w:spacing w:val="0"/>
          <w:color w:val="000000"/>
          <w:b w:val="off"/>
          <w:i w:val="off"/>
        </w:rPr>
        <w:t/>
      </w:r>
      <w:bookmarkEnd w:id="4940"/>
    </w:p>
    <w:p>
      <w:pPr>
        <w:pageBreakBefore w:val="off"/>
        <w:tabs/>
        <w:wordWrap w:val="off"/>
        <w:spacing w:before="0" w:after="0" w:line="640" w:lineRule="atLeast"/>
        <w:ind w:left="60" w:right="0"/>
        <w:jc w:val="both"/>
        <w:textAlignment w:val="baseline"/>
        <w:rPr>
          <w:sz w:val="47"/>
        </w:rPr>
      </w:pPr>
      <w:bookmarkStart w:name="" w:id="4941"/>
      <w:r>
        <w:rPr>
          <w:rFonts w:ascii="黑体" w:hAnsi="黑体" w:cs="黑体" w:eastAsia="黑体"/>
          <w:sz w:val="47"/>
          <w:spacing w:val="0"/>
          <w:color w:val="000000"/>
          <w:b w:val="off"/>
          <w:i w:val="off"/>
        </w:rPr>
        <w:t>标签背后的食品工业迷思与未来</w:t>
      </w:r>
      <w:bookmarkEnd w:id="4941"/>
    </w:p>
    <w:p>
      <w:pPr>
        <w:pageBreakBefore w:val="off"/>
        <w:tabs/>
        <w:wordWrap w:val="off"/>
        <w:spacing w:before="0" w:after="0" w:line="800" w:lineRule="exact"/>
        <w:ind w:left="0" w:right="0"/>
        <w:jc w:val="both"/>
        <w:textAlignment w:val="baseline"/>
        <w:rPr>
          <w:sz w:val="41"/>
        </w:rPr>
      </w:pPr>
      <w:bookmarkStart w:name="" w:id="4942"/>
      <w:r>
        <w:rPr>
          <w:rFonts w:ascii="宋体" w:hAnsi="宋体" w:cs="宋体" w:eastAsia="宋体"/>
          <w:sz w:val="41"/>
          <w:spacing w:val="0"/>
          <w:color w:val="000000"/>
          <w:b w:val="off"/>
          <w:i w:val="off"/>
        </w:rPr>
        <w:t/>
      </w:r>
      <w:bookmarkEnd w:id="4942"/>
    </w:p>
    <w:p>
      <w:pPr>
        <w:pageBreakBefore w:val="off"/>
        <w:tabs/>
        <w:wordWrap w:val="off"/>
        <w:spacing w:before="0" w:after="0" w:line="800" w:lineRule="atLeast"/>
        <w:ind w:left="60" w:right="20" w:firstLine="840"/>
        <w:jc w:val="both"/>
        <w:textAlignment w:val="baseline"/>
        <w:rPr>
          <w:sz w:val="41"/>
        </w:rPr>
      </w:pPr>
      <w:bookmarkStart w:name="" w:id="4943"/>
      <w:r>
        <w:rPr>
          <w:rFonts w:ascii="宋体" w:hAnsi="宋体" w:cs="宋体" w:eastAsia="宋体"/>
          <w:sz w:val="41"/>
          <w:spacing w:val="0"/>
          <w:color w:val="000000"/>
          <w:b w:val="off"/>
          <w:i w:val="off"/>
        </w:rPr>
        <w:t>我们拆解食品标签的含义，并不是想要否定现代工业食品的价值，而是</w:t>
      </w:r>
      <w:r>
        <w:rPr>
          <w:rFonts w:ascii="宋体" w:hAnsi="宋体" w:cs="宋体" w:eastAsia="宋体"/>
          <w:sz w:val="41"/>
          <w:spacing w:val="0"/>
          <w:color w:val="000000"/>
          <w:b w:val="off"/>
          <w:i w:val="off"/>
        </w:rPr>
        <w:t>倡导建立在理性认知基础上的自主选择权。在关于食品安全的讨论中，我们需</w:t>
      </w:r>
      <w:r>
        <w:rPr>
          <w:rFonts w:ascii="宋体" w:hAnsi="宋体" w:cs="宋体" w:eastAsia="宋体"/>
          <w:sz w:val="41"/>
          <w:spacing w:val="0"/>
          <w:color w:val="000000"/>
          <w:b w:val="off"/>
          <w:i w:val="off"/>
        </w:rPr>
        <w:t>要以辩证思维看待其中的复杂性。</w:t>
      </w:r>
      <w:bookmarkEnd w:id="4943"/>
    </w:p>
    <w:p>
      <w:pPr>
        <w:pageBreakBefore w:val="off"/>
        <w:tabs/>
        <w:wordWrap w:val="off"/>
        <w:spacing w:before="0" w:after="0" w:line="800" w:lineRule="atLeast"/>
        <w:ind w:left="60" w:right="40" w:firstLine="840"/>
        <w:jc w:val="both"/>
        <w:textAlignment w:val="baseline"/>
        <w:rPr>
          <w:sz w:val="41"/>
        </w:rPr>
      </w:pPr>
      <w:bookmarkStart w:name="" w:id="4944"/>
      <w:r>
        <w:rPr>
          <w:rFonts w:ascii="宋体" w:hAnsi="宋体" w:cs="宋体" w:eastAsia="宋体"/>
          <w:sz w:val="41"/>
          <w:spacing w:val="0"/>
          <w:color w:val="000000"/>
          <w:b w:val="off"/>
          <w:i w:val="off"/>
        </w:rPr>
        <w:t>比如现在备受市场追捧的“清洁标签”。“清洁标签”以最大化还原食</w:t>
      </w:r>
      <w:r>
        <w:rPr>
          <w:rFonts w:ascii="宋体" w:hAnsi="宋体" w:cs="宋体" w:eastAsia="宋体"/>
          <w:sz w:val="41"/>
          <w:spacing w:val="0"/>
          <w:color w:val="000000"/>
          <w:b w:val="off"/>
          <w:i w:val="off"/>
        </w:rPr>
        <w:t>品的天然属性为原则，赢得了消费者的信任和支持。然而，消费者对“无添</w:t>
      </w:r>
      <w:r>
        <w:rPr>
          <w:rFonts w:ascii="宋体" w:hAnsi="宋体" w:cs="宋体" w:eastAsia="宋体"/>
          <w:sz w:val="41"/>
          <w:spacing w:val="0"/>
          <w:color w:val="000000"/>
          <w:b w:val="off"/>
          <w:i w:val="off"/>
        </w:rPr>
        <w:t>加”“纯天然”的狂热追求，却被部分商家利用。为了迎合“无防腐剂”的标</w:t>
      </w:r>
      <w:r>
        <w:rPr>
          <w:rFonts w:ascii="宋体" w:hAnsi="宋体" w:cs="宋体" w:eastAsia="宋体"/>
          <w:sz w:val="41"/>
          <w:spacing w:val="0"/>
          <w:color w:val="000000"/>
          <w:b w:val="off"/>
          <w:i w:val="off"/>
        </w:rPr>
        <w:t>签，一些果酱转而采用超高浓度的糖(糖本身就是天然防腐剂)或酒精来替代</w:t>
      </w:r>
      <w:r>
        <w:rPr>
          <w:rFonts w:ascii="宋体" w:hAnsi="宋体" w:cs="宋体" w:eastAsia="宋体"/>
          <w:sz w:val="41"/>
          <w:spacing w:val="0"/>
          <w:color w:val="000000"/>
          <w:b w:val="off"/>
          <w:i w:val="off"/>
        </w:rPr>
        <w:t>化学防腐剂。高糖果酱增加了消费者过量摄入糖分的健康风险；使用酒精成分</w:t>
      </w:r>
      <w:r>
        <w:rPr>
          <w:rFonts w:ascii="宋体" w:hAnsi="宋体" w:cs="宋体" w:eastAsia="宋体"/>
          <w:sz w:val="41"/>
          <w:spacing w:val="0"/>
          <w:color w:val="000000"/>
          <w:b w:val="off"/>
          <w:i w:val="off"/>
        </w:rPr>
        <w:t>作防腐剂，如果家庭储存条件不当，未能严格密封，会导致酒精挥发，从而引</w:t>
      </w:r>
      <w:r>
        <w:rPr>
          <w:rFonts w:ascii="宋体" w:hAnsi="宋体" w:cs="宋体" w:eastAsia="宋体"/>
          <w:sz w:val="41"/>
          <w:spacing w:val="0"/>
          <w:color w:val="000000"/>
          <w:b w:val="off"/>
          <w:i w:val="off"/>
        </w:rPr>
        <w:t>发更严重的肉毒杆菌污染风险，美国FDA就曾因此召回多款标榜“无防腐剂”</w:t>
      </w:r>
      <w:r>
        <w:rPr>
          <w:rFonts w:ascii="宋体" w:hAnsi="宋体" w:cs="宋体" w:eastAsia="宋体"/>
          <w:sz w:val="41"/>
          <w:spacing w:val="0"/>
          <w:color w:val="000000"/>
          <w:b w:val="off"/>
          <w:i w:val="off"/>
        </w:rPr>
        <w:t>的产品。事实上，合理使用经过严格安全评估的食品添加剂，恰恰是现代食品</w:t>
      </w:r>
      <w:r>
        <w:rPr>
          <w:rFonts w:ascii="宋体" w:hAnsi="宋体" w:cs="宋体" w:eastAsia="宋体"/>
          <w:sz w:val="41"/>
          <w:spacing w:val="0"/>
          <w:color w:val="000000"/>
          <w:b w:val="off"/>
          <w:i w:val="off"/>
        </w:rPr>
        <w:t>工业保障食品安全、减少资源浪费(如延长保质期)、提升营养价值(如添加</w:t>
      </w:r>
      <w:r>
        <w:rPr>
          <w:rFonts w:ascii="宋体" w:hAnsi="宋体" w:cs="宋体" w:eastAsia="宋体"/>
          <w:sz w:val="41"/>
          <w:spacing w:val="0"/>
          <w:color w:val="000000"/>
          <w:b w:val="off"/>
          <w:i w:val="off"/>
        </w:rPr>
        <w:t>营养强化剂)的重要手段。</w:t>
      </w:r>
      <w:bookmarkEnd w:id="4944"/>
    </w:p>
    <w:p>
      <w:pPr>
        <w:pageBreakBefore w:val="off"/>
        <w:tabs/>
        <w:wordWrap w:val="off"/>
        <w:spacing w:before="0" w:after="0" w:line="800" w:lineRule="atLeast"/>
        <w:ind w:left="60" w:right="120" w:firstLine="840"/>
        <w:jc w:val="both"/>
        <w:textAlignment w:val="baseline"/>
        <w:rPr>
          <w:sz w:val="41"/>
        </w:rPr>
      </w:pPr>
      <w:bookmarkStart w:name="" w:id="4945"/>
      <w:r>
        <w:rPr>
          <w:rFonts w:ascii="宋体" w:hAnsi="宋体" w:cs="宋体" w:eastAsia="宋体"/>
          <w:sz w:val="41"/>
          <w:spacing w:val="0"/>
          <w:color w:val="000000"/>
          <w:b w:val="off"/>
          <w:i w:val="off"/>
        </w:rPr>
        <w:t>再如，关于“超加工食品”(UPF)的全球性讨论持续升温。巴西圣保罗</w:t>
      </w:r>
      <w:r>
        <w:rPr>
          <w:rFonts w:ascii="宋体" w:hAnsi="宋体" w:cs="宋体" w:eastAsia="宋体"/>
          <w:sz w:val="41"/>
          <w:spacing w:val="0"/>
          <w:color w:val="000000"/>
          <w:b w:val="off"/>
          <w:i w:val="off"/>
        </w:rPr>
        <w:t>大学的研究人员提出了 NOVA食品分类系统，该系统将食品按加工程度分为</w:t>
      </w:r>
      <w:r>
        <w:rPr>
          <w:rFonts w:ascii="宋体" w:hAnsi="宋体" w:cs="宋体" w:eastAsia="宋体"/>
          <w:sz w:val="41"/>
          <w:spacing w:val="0"/>
          <w:color w:val="000000"/>
          <w:b w:val="off"/>
          <w:i w:val="off"/>
        </w:rPr>
        <w:t>4类。第4类“超加工食品”特指那些工业化配方食品，通常包含5种以上配</w:t>
      </w:r>
      <w:r>
        <w:rPr>
          <w:rFonts w:ascii="宋体" w:hAnsi="宋体" w:cs="宋体" w:eastAsia="宋体"/>
          <w:sz w:val="41"/>
          <w:spacing w:val="0"/>
          <w:color w:val="000000"/>
          <w:b w:val="off"/>
          <w:i w:val="off"/>
        </w:rPr>
        <w:t>料，并大量使用增味剂、乳化剂、色素、防腐剂等添加剂，典型代表包括可</w:t>
      </w:r>
      <w:r>
        <w:rPr>
          <w:rFonts w:ascii="宋体" w:hAnsi="宋体" w:cs="宋体" w:eastAsia="宋体"/>
          <w:sz w:val="41"/>
          <w:spacing w:val="0"/>
          <w:color w:val="000000"/>
          <w:b w:val="off"/>
          <w:i w:val="off"/>
        </w:rPr>
        <w:t>乐、薯片、火腿肠、冰激凌等。越来越多的大型流行病学研究显示，高UPF</w:t>
      </w:r>
      <w:r>
        <w:rPr>
          <w:rFonts w:ascii="宋体" w:hAnsi="宋体" w:cs="宋体" w:eastAsia="宋体"/>
          <w:sz w:val="41"/>
          <w:spacing w:val="0"/>
          <w:color w:val="000000"/>
          <w:b w:val="off"/>
          <w:i w:val="off"/>
        </w:rPr>
        <w:t>摄入量与肥胖、心血管疾病、癌症甚至全因死亡率之间存在一定的相关性。其</w:t>
      </w:r>
      <w:bookmarkEnd w:id="4945"/>
    </w:p>
    <w:p>
      <w:pPr>
        <w:pageBreakBefore w:val="off"/>
        <w:tabs/>
        <w:wordWrap w:val="off"/>
        <w:spacing w:before="0" w:after="0" w:line="800" w:lineRule="exact"/>
        <w:ind w:left="0" w:right="0"/>
        <w:jc w:val="both"/>
        <w:textAlignment w:val="baseline"/>
        <w:rPr>
          <w:sz w:val="41"/>
        </w:rPr>
      </w:pPr>
      <w:bookmarkStart w:name="" w:id="4946"/>
      <w:r>
        <w:rPr>
          <w:rFonts w:ascii="宋体" w:hAnsi="宋体" w:cs="宋体" w:eastAsia="宋体"/>
          <w:sz w:val="41"/>
          <w:spacing w:val="0"/>
          <w:color w:val="000000"/>
          <w:b w:val="off"/>
          <w:i w:val="off"/>
        </w:rPr>
        <w:t/>
      </w:r>
      <w:bookmarkEnd w:id="4946"/>
    </w:p>
    <w:p>
      <w:pPr>
        <w:pageBreakBefore w:val="off"/>
        <w:tabs/>
        <w:wordWrap w:val="off"/>
        <w:spacing w:before="0" w:after="0" w:line="540" w:lineRule="atLeast"/>
        <w:ind w:left="0" w:right="160"/>
        <w:jc w:val="right"/>
        <w:textAlignment w:val="baseline"/>
        <w:rPr>
          <w:sz w:val="40"/>
        </w:rPr>
      </w:pPr>
      <w:bookmarkStart w:name="" w:id="4947"/>
      <w:r>
        <w:rPr>
          <w:rFonts w:ascii="黑体" w:hAnsi="黑体" w:cs="黑体" w:eastAsia="黑体"/>
          <w:sz w:val="40"/>
          <w:spacing w:val="0"/>
          <w:color w:val="000000"/>
          <w:b w:val="off"/>
          <w:i w:val="off"/>
        </w:rPr>
        <w:t>185</w:t>
      </w:r>
      <w:bookmarkEnd w:id="4947"/>
    </w:p>
    <w:p>
      <w:r>
        <w:t/>
      </w:r>
    </w:p>
    <w:p>
      <w:pPr>
        <w:sectPr>
          <w:footerReference r:id="rId439"/>
          <w:headerReference r:id="rId440" w:type="default"/>
          <w:type w:val="nextPage"/>
          <w:pgSz w:w="17060" w:h="25400"/>
          <w:pgMar w:left="1540" w:top="1080" w:right="1540" w:bottom="1080" w:header="780" w:footer="780"/>
          <w:cols w:num="1"/>
        </w:sectPr>
      </w:pPr>
    </w:p>
    <w:p>
      <w:pPr>
        <w:pageBreakBefore w:val="off"/>
        <w:tabs/>
        <w:wordWrap w:val="off"/>
        <w:spacing w:before="0" w:after="0" w:line="460" w:lineRule="atLeast"/>
        <w:ind w:left="0" w:right="0"/>
        <w:jc w:val="both"/>
        <w:textAlignment w:val="baseline"/>
        <w:rPr>
          <w:sz w:val="34"/>
        </w:rPr>
      </w:pPr>
      <w:bookmarkStart w:name="" w:id="4948"/>
      <w:r>
        <w:rPr>
          <w:rFonts w:ascii="黑体" w:hAnsi="黑体" w:cs="黑体" w:eastAsia="黑体"/>
          <w:sz w:val="34"/>
          <w:spacing w:val="0"/>
          <w:color w:val="a5b7d4"/>
          <w:b w:val="off"/>
          <w:i w:val="off"/>
        </w:rPr>
        <w:t>第三部分全方位构建家庭健康管理系统</w:t>
      </w:r>
      <w:bookmarkEnd w:id="4948"/>
    </w:p>
    <w:p>
      <w:pPr>
        <w:pageBreakBefore w:val="off"/>
        <w:tabs/>
        <w:wordWrap w:val="off"/>
        <w:spacing w:before="0" w:after="0" w:line="400" w:lineRule="exact"/>
        <w:ind w:left="0" w:right="0"/>
        <w:jc w:val="both"/>
        <w:textAlignment w:val="baseline"/>
        <w:rPr>
          <w:sz w:val="34"/>
        </w:rPr>
      </w:pPr>
      <w:bookmarkStart w:name="" w:id="4949"/>
      <w:r>
        <w:rPr>
          <w:rFonts w:ascii="宋体" w:hAnsi="宋体" w:cs="宋体" w:eastAsia="宋体"/>
          <w:sz w:val="34"/>
          <w:spacing w:val="0"/>
          <w:color w:val="000000"/>
          <w:b w:val="off"/>
          <w:i w:val="off"/>
        </w:rPr>
        <w:t/>
      </w:r>
      <w:bookmarkEnd w:id="4949"/>
    </w:p>
    <w:p>
      <w:pPr>
        <w:pageBreakBefore w:val="off"/>
        <w:tabs/>
        <w:wordWrap w:val="off"/>
        <w:spacing w:before="0" w:after="0" w:line="400" w:lineRule="exact"/>
        <w:ind w:left="0" w:right="0"/>
        <w:jc w:val="both"/>
        <w:textAlignment w:val="baseline"/>
        <w:rPr>
          <w:sz w:val="34"/>
        </w:rPr>
      </w:pPr>
      <w:bookmarkStart w:name="" w:id="4950"/>
      <w:r>
        <w:rPr>
          <w:rFonts w:ascii="宋体" w:hAnsi="宋体" w:cs="宋体" w:eastAsia="宋体"/>
          <w:sz w:val="34"/>
          <w:spacing w:val="0"/>
          <w:color w:val="000000"/>
          <w:b w:val="off"/>
          <w:i w:val="off"/>
        </w:rPr>
        <w:t/>
      </w:r>
      <w:bookmarkEnd w:id="4950"/>
    </w:p>
    <w:p>
      <w:pPr>
        <w:pageBreakBefore w:val="off"/>
        <w:tabs/>
        <w:wordWrap w:val="off"/>
        <w:spacing w:before="0" w:after="0" w:line="400" w:lineRule="exact"/>
        <w:ind w:left="0" w:right="0"/>
        <w:jc w:val="both"/>
        <w:textAlignment w:val="baseline"/>
        <w:rPr>
          <w:sz w:val="34"/>
        </w:rPr>
      </w:pPr>
      <w:bookmarkStart w:name="" w:id="4951"/>
      <w:r>
        <w:rPr>
          <w:rFonts w:ascii="宋体" w:hAnsi="宋体" w:cs="宋体" w:eastAsia="宋体"/>
          <w:sz w:val="34"/>
          <w:spacing w:val="0"/>
          <w:color w:val="000000"/>
          <w:b w:val="off"/>
          <w:i w:val="off"/>
        </w:rPr>
        <w:t/>
      </w:r>
      <w:bookmarkEnd w:id="4951"/>
    </w:p>
    <w:p>
      <w:pPr>
        <w:pageBreakBefore w:val="off"/>
        <w:tabs/>
        <w:wordWrap w:val="off"/>
        <w:spacing w:before="0" w:after="0" w:line="800" w:lineRule="atLeast"/>
        <w:ind w:left="0" w:right="140"/>
        <w:jc w:val="both"/>
        <w:textAlignment w:val="baseline"/>
        <w:rPr>
          <w:sz w:val="41"/>
        </w:rPr>
      </w:pPr>
      <w:bookmarkStart w:name="" w:id="4952"/>
      <w:r>
        <w:rPr>
          <w:rFonts w:ascii="宋体" w:hAnsi="宋体" w:cs="宋体" w:eastAsia="宋体"/>
          <w:sz w:val="41"/>
          <w:spacing w:val="0"/>
          <w:color w:val="000000"/>
          <w:b w:val="off"/>
          <w:i w:val="off"/>
        </w:rPr>
        <w:t>致病机制可能涉及能量密度高、低饱腹感、破坏食物基质、添加剂潜在影响等</w:t>
      </w:r>
      <w:r>
        <w:rPr>
          <w:rFonts w:ascii="宋体" w:hAnsi="宋体" w:cs="宋体" w:eastAsia="宋体"/>
          <w:sz w:val="41"/>
          <w:spacing w:val="0"/>
          <w:color w:val="000000"/>
          <w:b w:val="off"/>
          <w:i w:val="off"/>
        </w:rPr>
        <w:t>复杂因素。值得注意的是，欧盟已开始探索实施食品加工度星级标识制度(如</w:t>
      </w:r>
      <w:r>
        <w:rPr>
          <w:rFonts w:ascii="宋体" w:hAnsi="宋体" w:cs="宋体" w:eastAsia="宋体"/>
          <w:sz w:val="41"/>
          <w:spacing w:val="0"/>
          <w:color w:val="000000"/>
          <w:b w:val="off"/>
          <w:i w:val="off"/>
        </w:rPr>
        <w:t>1星代表微加工或未加工，4星代表超加工)，通过直观的视觉符号帮助消费者</w:t>
      </w:r>
      <w:r>
        <w:rPr>
          <w:rFonts w:ascii="宋体" w:hAnsi="宋体" w:cs="宋体" w:eastAsia="宋体"/>
          <w:sz w:val="41"/>
          <w:spacing w:val="0"/>
          <w:color w:val="000000"/>
          <w:b w:val="off"/>
          <w:i w:val="off"/>
        </w:rPr>
        <w:t>快速识别。</w:t>
      </w:r>
      <w:bookmarkEnd w:id="4952"/>
    </w:p>
    <w:p>
      <w:pPr>
        <w:pageBreakBefore w:val="off"/>
        <w:tabs/>
        <w:wordWrap w:val="off"/>
        <w:spacing w:before="0" w:after="0" w:line="800" w:lineRule="atLeast"/>
        <w:ind w:left="40" w:right="80" w:firstLine="800"/>
        <w:jc w:val="both"/>
        <w:textAlignment w:val="baseline"/>
        <w:rPr>
          <w:sz w:val="41"/>
        </w:rPr>
      </w:pPr>
      <w:bookmarkStart w:name="" w:id="4953"/>
      <w:r>
        <w:rPr>
          <w:rFonts w:ascii="宋体" w:hAnsi="宋体" w:cs="宋体" w:eastAsia="宋体"/>
          <w:sz w:val="41"/>
          <w:spacing w:val="0"/>
          <w:color w:val="000000"/>
          <w:b w:val="off"/>
          <w:i w:val="off"/>
        </w:rPr>
        <w:t>展望未来，食品标签必将向透明化、智能化、个性化的方向演进。通过</w:t>
      </w:r>
      <w:r>
        <w:rPr>
          <w:rFonts w:ascii="宋体" w:hAnsi="宋体" w:cs="宋体" w:eastAsia="宋体"/>
          <w:sz w:val="41"/>
          <w:spacing w:val="0"/>
          <w:color w:val="000000"/>
          <w:b w:val="off"/>
          <w:i w:val="off"/>
        </w:rPr>
        <w:t>扫描产品二维码，消费者不仅能获取详尽的成分解析和科学的风险评估，还能</w:t>
      </w:r>
      <w:r>
        <w:rPr>
          <w:rFonts w:ascii="宋体" w:hAnsi="宋体" w:cs="宋体" w:eastAsia="宋体"/>
          <w:sz w:val="41"/>
          <w:spacing w:val="0"/>
          <w:color w:val="000000"/>
          <w:b w:val="off"/>
          <w:i w:val="off"/>
        </w:rPr>
        <w:t>基于个人健康数据(如有无高血压、糖尿病等)给出定制化的膳食建议。这场</w:t>
      </w:r>
      <w:r>
        <w:rPr>
          <w:rFonts w:ascii="宋体" w:hAnsi="宋体" w:cs="宋体" w:eastAsia="宋体"/>
          <w:sz w:val="41"/>
          <w:spacing w:val="0"/>
          <w:color w:val="000000"/>
          <w:b w:val="off"/>
          <w:i w:val="off"/>
        </w:rPr>
        <w:t>由消费者意识觉醒和技术进步共同推动的食品标签革命，正在重塑食品行业的</w:t>
      </w:r>
      <w:r>
        <w:rPr>
          <w:rFonts w:ascii="宋体" w:hAnsi="宋体" w:cs="宋体" w:eastAsia="宋体"/>
          <w:sz w:val="41"/>
          <w:spacing w:val="0"/>
          <w:color w:val="000000"/>
          <w:b w:val="off"/>
          <w:i w:val="off"/>
        </w:rPr>
        <w:t>信息披露标准，促使整个产业向更真实、更负责任的方向发展。</w:t>
      </w:r>
      <w:bookmarkEnd w:id="4953"/>
    </w:p>
    <w:p>
      <w:pPr>
        <w:pageBreakBefore w:val="off"/>
        <w:tabs/>
        <w:wordWrap w:val="off"/>
        <w:spacing w:before="0" w:after="0" w:line="800" w:lineRule="exact"/>
        <w:ind w:left="0" w:right="0"/>
        <w:jc w:val="both"/>
        <w:textAlignment w:val="baseline"/>
        <w:rPr>
          <w:sz w:val="41"/>
        </w:rPr>
      </w:pPr>
      <w:bookmarkStart w:name="" w:id="4954"/>
      <w:r>
        <w:rPr>
          <w:rFonts w:ascii="宋体" w:hAnsi="宋体" w:cs="宋体" w:eastAsia="宋体"/>
          <w:sz w:val="41"/>
          <w:spacing w:val="0"/>
          <w:color w:val="000000"/>
          <w:b w:val="off"/>
          <w:i w:val="off"/>
        </w:rPr>
        <w:t/>
      </w:r>
      <w:bookmarkEnd w:id="4954"/>
    </w:p>
    <w:p>
      <w:pPr>
        <w:pageBreakBefore w:val="off"/>
        <w:tabs/>
        <w:wordWrap w:val="off"/>
        <w:spacing w:before="0" w:after="0" w:line="660" w:lineRule="atLeast"/>
        <w:ind w:left="40" w:right="0"/>
        <w:jc w:val="both"/>
        <w:textAlignment w:val="baseline"/>
        <w:rPr>
          <w:sz w:val="46"/>
        </w:rPr>
      </w:pPr>
      <w:bookmarkStart w:name="" w:id="4955"/>
      <w:r>
        <w:rPr>
          <w:rFonts w:ascii="黑体" w:hAnsi="黑体" w:cs="黑体" w:eastAsia="黑体"/>
          <w:sz w:val="46"/>
          <w:spacing w:val="0"/>
          <w:color w:val="a5b7d4"/>
          <w:b w:val="on"/>
          <w:i w:val="off"/>
        </w:rPr>
        <w:t>开启家庭“标签革命”</w:t>
      </w:r>
      <w:bookmarkEnd w:id="4955"/>
    </w:p>
    <w:p>
      <w:pPr>
        <w:pageBreakBefore w:val="off"/>
        <w:tabs/>
        <w:wordWrap w:val="off"/>
        <w:spacing w:before="0" w:after="0" w:line="660" w:lineRule="exact"/>
        <w:ind w:left="0" w:right="0"/>
        <w:jc w:val="both"/>
        <w:textAlignment w:val="baseline"/>
        <w:rPr>
          <w:sz w:val="46"/>
        </w:rPr>
      </w:pPr>
      <w:bookmarkStart w:name="" w:id="4956"/>
      <w:r>
        <w:rPr>
          <w:rFonts w:ascii="宋体" w:hAnsi="宋体" w:cs="宋体" w:eastAsia="宋体"/>
          <w:sz w:val="46"/>
          <w:spacing w:val="0"/>
          <w:color w:val="000000"/>
          <w:b w:val="off"/>
          <w:i w:val="off"/>
        </w:rPr>
        <w:t/>
      </w:r>
      <w:bookmarkEnd w:id="4956"/>
    </w:p>
    <w:p>
      <w:pPr>
        <w:pageBreakBefore w:val="off"/>
        <w:tabs/>
        <w:wordWrap w:val="off"/>
        <w:spacing w:before="0" w:after="0" w:line="800" w:lineRule="atLeast"/>
        <w:ind w:left="100" w:right="20" w:firstLine="800"/>
        <w:jc w:val="both"/>
        <w:textAlignment w:val="baseline"/>
        <w:rPr>
          <w:sz w:val="41"/>
        </w:rPr>
      </w:pPr>
      <w:bookmarkStart w:name="" w:id="4957"/>
      <w:r>
        <w:rPr>
          <w:rFonts w:ascii="宋体" w:hAnsi="宋体" w:cs="宋体" w:eastAsia="宋体"/>
          <w:sz w:val="41"/>
          <w:spacing w:val="0"/>
          <w:color w:val="000000"/>
          <w:b w:val="off"/>
          <w:i w:val="off"/>
        </w:rPr>
        <w:t>掌握理论知识只是第一步，将所学运用到实际生活中，让知识发挥其应</w:t>
      </w:r>
      <w:r>
        <w:rPr>
          <w:rFonts w:ascii="宋体" w:hAnsi="宋体" w:cs="宋体" w:eastAsia="宋体"/>
          <w:sz w:val="41"/>
          <w:spacing w:val="0"/>
          <w:color w:val="000000"/>
          <w:b w:val="off"/>
          <w:i w:val="off"/>
        </w:rPr>
        <w:t>有的作用，才是最重要的。食品安全关乎每个家庭成员的健康，而你现在掌握</w:t>
      </w:r>
      <w:r>
        <w:rPr>
          <w:rFonts w:ascii="宋体" w:hAnsi="宋体" w:cs="宋体" w:eastAsia="宋体"/>
          <w:sz w:val="41"/>
          <w:spacing w:val="0"/>
          <w:color w:val="000000"/>
          <w:b w:val="off"/>
          <w:i w:val="off"/>
        </w:rPr>
        <w:t>了科学的判断工具和方法，就有能力在日常购物中做出明智的选择，从源头把</w:t>
      </w:r>
      <w:r>
        <w:rPr>
          <w:rFonts w:ascii="宋体" w:hAnsi="宋体" w:cs="宋体" w:eastAsia="宋体"/>
          <w:sz w:val="41"/>
          <w:spacing w:val="0"/>
          <w:color w:val="000000"/>
          <w:b w:val="off"/>
          <w:i w:val="off"/>
        </w:rPr>
        <w:t>控食品质量，让家人吃得更安心、更健康。以下是五个实战策略，帮助你将标</w:t>
      </w:r>
      <w:r>
        <w:rPr>
          <w:rFonts w:ascii="宋体" w:hAnsi="宋体" w:cs="宋体" w:eastAsia="宋体"/>
          <w:sz w:val="41"/>
          <w:spacing w:val="0"/>
          <w:color w:val="000000"/>
          <w:b w:val="off"/>
          <w:i w:val="off"/>
        </w:rPr>
        <w:t>签识别技能转化为具体的行动指南。</w:t>
      </w:r>
      <w:bookmarkEnd w:id="4957"/>
    </w:p>
    <w:p>
      <w:pPr>
        <w:pageBreakBefore w:val="off"/>
        <w:tabs/>
        <w:wordWrap w:val="off"/>
        <w:spacing w:before="0" w:after="0" w:line="800" w:lineRule="atLeast"/>
        <w:ind w:left="100" w:right="0" w:firstLine="800"/>
        <w:jc w:val="both"/>
        <w:textAlignment w:val="baseline"/>
        <w:rPr>
          <w:sz w:val="41"/>
        </w:rPr>
      </w:pPr>
      <w:bookmarkStart w:name="" w:id="4958"/>
      <w:r>
        <w:rPr>
          <w:rFonts w:ascii="宋体" w:hAnsi="宋体" w:cs="宋体" w:eastAsia="宋体"/>
          <w:sz w:val="41"/>
          <w:spacing w:val="0"/>
          <w:color w:val="000000"/>
          <w:b w:val="off"/>
          <w:i w:val="off"/>
        </w:rPr>
        <w:t>第一，“5行原则”快筛。在超市里拿起食品，先看配料表。如果配料超</w:t>
      </w:r>
      <w:r>
        <w:rPr>
          <w:rFonts w:ascii="宋体" w:hAnsi="宋体" w:cs="宋体" w:eastAsia="宋体"/>
          <w:sz w:val="41"/>
          <w:spacing w:val="0"/>
          <w:color w:val="000000"/>
          <w:b w:val="off"/>
          <w:i w:val="off"/>
        </w:rPr>
        <w:t>过5行，或者发现有“氢化、精炼、起酥、味/粉、植脂末”等危险词语，直</w:t>
      </w:r>
      <w:r>
        <w:rPr>
          <w:rFonts w:ascii="宋体" w:hAnsi="宋体" w:cs="宋体" w:eastAsia="宋体"/>
          <w:sz w:val="41"/>
          <w:spacing w:val="0"/>
          <w:color w:val="000000"/>
          <w:b w:val="off"/>
          <w:i w:val="off"/>
        </w:rPr>
        <w:t>接放回货架！这是最快速的初步过滤。</w:t>
      </w:r>
      <w:bookmarkEnd w:id="4958"/>
    </w:p>
    <w:p>
      <w:pPr>
        <w:pageBreakBefore w:val="off"/>
        <w:tabs/>
        <w:wordWrap w:val="off"/>
        <w:spacing w:before="0" w:after="0" w:line="800" w:lineRule="atLeast"/>
        <w:ind w:left="100" w:right="0" w:firstLine="800"/>
        <w:jc w:val="both"/>
        <w:textAlignment w:val="baseline"/>
        <w:rPr>
          <w:sz w:val="41"/>
        </w:rPr>
      </w:pPr>
      <w:bookmarkStart w:name="" w:id="4959"/>
      <w:r>
        <w:rPr>
          <w:rFonts w:ascii="宋体" w:hAnsi="宋体" w:cs="宋体" w:eastAsia="宋体"/>
          <w:sz w:val="41"/>
          <w:spacing w:val="0"/>
          <w:color w:val="000000"/>
          <w:b w:val="off"/>
          <w:i w:val="off"/>
        </w:rPr>
        <w:t>第二，手机“扫描枪”。打开微信小程序搜索“食品添加剂查询”“成分</w:t>
      </w:r>
      <w:r>
        <w:rPr>
          <w:rFonts w:ascii="宋体" w:hAnsi="宋体" w:cs="宋体" w:eastAsia="宋体"/>
          <w:sz w:val="41"/>
          <w:spacing w:val="0"/>
          <w:color w:val="000000"/>
          <w:b w:val="off"/>
          <w:i w:val="off"/>
        </w:rPr>
        <w:t>扫描”等，查看相关添加剂的危害和合理数值范围。理想的小程序能扫描产品</w:t>
      </w:r>
      <w:r>
        <w:rPr>
          <w:rFonts w:ascii="宋体" w:hAnsi="宋体" w:cs="宋体" w:eastAsia="宋体"/>
          <w:sz w:val="41"/>
          <w:spacing w:val="0"/>
          <w:color w:val="000000"/>
          <w:b w:val="off"/>
          <w:i w:val="off"/>
        </w:rPr>
        <w:t>条形码，并生成一份“风险雷达图”，直观显示该产品反式脂肪风险、添加糖</w:t>
      </w:r>
      <w:r>
        <w:rPr>
          <w:rFonts w:ascii="宋体" w:hAnsi="宋体" w:cs="宋体" w:eastAsia="宋体"/>
          <w:sz w:val="41"/>
          <w:spacing w:val="0"/>
          <w:color w:val="000000"/>
          <w:b w:val="off"/>
          <w:i w:val="off"/>
        </w:rPr>
        <w:t>含量、钠含量、添加剂复杂度等关键指标的评分，帮助消费者做出购买选择。</w:t>
      </w:r>
      <w:bookmarkEnd w:id="4959"/>
    </w:p>
    <w:p>
      <w:pPr>
        <w:pageBreakBefore w:val="off"/>
        <w:tabs/>
        <w:wordWrap w:val="off"/>
        <w:spacing w:before="0" w:after="0" w:line="800" w:lineRule="atLeast"/>
        <w:ind w:left="980" w:right="0"/>
        <w:jc w:val="both"/>
        <w:textAlignment w:val="baseline"/>
        <w:rPr>
          <w:sz w:val="41"/>
        </w:rPr>
      </w:pPr>
      <w:bookmarkStart w:name="" w:id="4960"/>
      <w:r>
        <w:rPr>
          <w:rFonts w:ascii="宋体" w:hAnsi="宋体" w:cs="宋体" w:eastAsia="宋体"/>
          <w:sz w:val="41"/>
          <w:spacing w:val="0"/>
          <w:color w:val="000000"/>
          <w:b w:val="off"/>
          <w:i w:val="off"/>
        </w:rPr>
        <w:t>第三，制作“口袋排雷卡”。将上文提到的“食品配料识别清单”打印出</w:t>
      </w:r>
      <w:bookmarkEnd w:id="4960"/>
    </w:p>
    <w:p>
      <w:pPr>
        <w:pageBreakBefore w:val="off"/>
        <w:tabs/>
        <w:wordWrap w:val="off"/>
        <w:spacing w:before="0" w:after="0" w:line="800" w:lineRule="exact"/>
        <w:ind w:left="0" w:right="0"/>
        <w:jc w:val="both"/>
        <w:textAlignment w:val="baseline"/>
        <w:rPr>
          <w:sz w:val="41"/>
        </w:rPr>
      </w:pPr>
      <w:bookmarkStart w:name="" w:id="4961"/>
      <w:r>
        <w:rPr>
          <w:rFonts w:ascii="宋体" w:hAnsi="宋体" w:cs="宋体" w:eastAsia="宋体"/>
          <w:sz w:val="41"/>
          <w:spacing w:val="0"/>
          <w:color w:val="000000"/>
          <w:b w:val="off"/>
          <w:i w:val="off"/>
        </w:rPr>
        <w:t/>
      </w:r>
      <w:bookmarkEnd w:id="4961"/>
    </w:p>
    <w:p>
      <w:pPr>
        <w:pageBreakBefore w:val="off"/>
        <w:tabs/>
        <w:wordWrap w:val="off"/>
        <w:spacing w:before="0" w:after="0" w:line="800" w:lineRule="atLeast"/>
        <w:ind w:left="200" w:right="0"/>
        <w:jc w:val="both"/>
        <w:textAlignment w:val="baseline"/>
        <w:rPr>
          <w:sz w:val="41"/>
        </w:rPr>
      </w:pPr>
      <w:bookmarkStart w:name="" w:id="4962"/>
      <w:r>
        <w:rPr>
          <w:rFonts w:ascii="黑体" w:hAnsi="黑体" w:cs="黑体" w:eastAsia="黑体"/>
          <w:sz w:val="41"/>
          <w:spacing w:val="0"/>
          <w:color w:val="a5b7d4"/>
          <w:b w:val="off"/>
          <w:i w:val="off"/>
        </w:rPr>
        <w:t>186</w:t>
      </w:r>
      <w:bookmarkEnd w:id="4962"/>
    </w:p>
    <w:p>
      <w:r>
        <w:t/>
      </w:r>
    </w:p>
    <w:p>
      <w:pPr>
        <w:sectPr>
          <w:footerReference r:id="rId441"/>
          <w:headerReference r:id="rId442" w:type="default"/>
          <w:type w:val="nextPage"/>
          <w:pgSz w:w="17340" w:h="25540"/>
          <w:pgMar w:left="1580" w:top="1080" w:right="1580" w:bottom="1080" w:header="780" w:footer="780"/>
          <w:cols w:num="1"/>
        </w:sectPr>
      </w:pPr>
    </w:p>
    <w:p>
      <w:pPr>
        <w:pageBreakBefore w:val="off"/>
        <w:tabs/>
        <w:wordWrap w:val="off"/>
        <w:spacing w:before="0" w:after="0" w:line="440" w:lineRule="atLeast"/>
        <w:ind w:left="0" w:right="0"/>
        <w:jc w:val="right"/>
        <w:textAlignment w:val="baseline"/>
        <w:rPr>
          <w:sz w:val="32"/>
        </w:rPr>
      </w:pPr>
      <w:bookmarkStart w:name="" w:id="4963"/>
      <w:r>
        <w:rPr>
          <w:rFonts w:ascii="黑体" w:hAnsi="黑体" w:cs="黑体" w:eastAsia="黑体"/>
          <w:sz w:val="32"/>
          <w:spacing w:val="0"/>
          <w:color w:val="000000"/>
          <w:b w:val="off"/>
          <w:i w:val="off"/>
        </w:rPr>
        <w:t>第三章 日常饮食体系搭建</w:t>
      </w:r>
      <w:bookmarkEnd w:id="4963"/>
    </w:p>
    <w:p>
      <w:pPr>
        <w:pageBreakBefore w:val="off"/>
        <w:tabs/>
        <w:wordWrap w:val="off"/>
        <w:spacing w:before="0" w:after="0" w:line="440" w:lineRule="exact"/>
        <w:ind w:left="0" w:right="0"/>
        <w:jc w:val="right"/>
        <w:textAlignment w:val="baseline"/>
        <w:rPr>
          <w:sz w:val="32"/>
        </w:rPr>
      </w:pPr>
      <w:bookmarkStart w:name="" w:id="4964"/>
      <w:r>
        <w:rPr>
          <w:rFonts w:ascii="宋体" w:hAnsi="宋体" w:cs="宋体" w:eastAsia="宋体"/>
          <w:sz w:val="32"/>
          <w:spacing w:val="0"/>
          <w:color w:val="000000"/>
          <w:b w:val="off"/>
          <w:i w:val="off"/>
        </w:rPr>
        <w:t/>
      </w:r>
      <w:bookmarkEnd w:id="4964"/>
    </w:p>
    <w:p>
      <w:pPr>
        <w:pageBreakBefore w:val="off"/>
        <w:tabs/>
        <w:wordWrap w:val="off"/>
        <w:spacing w:before="0" w:after="0" w:line="440" w:lineRule="exact"/>
        <w:ind w:left="0" w:right="0"/>
        <w:jc w:val="right"/>
        <w:textAlignment w:val="baseline"/>
        <w:rPr>
          <w:sz w:val="32"/>
        </w:rPr>
      </w:pPr>
      <w:bookmarkStart w:name="" w:id="4965"/>
      <w:r>
        <w:rPr>
          <w:rFonts w:ascii="宋体" w:hAnsi="宋体" w:cs="宋体" w:eastAsia="宋体"/>
          <w:sz w:val="32"/>
          <w:spacing w:val="0"/>
          <w:color w:val="000000"/>
          <w:b w:val="off"/>
          <w:i w:val="off"/>
        </w:rPr>
        <w:t/>
      </w:r>
      <w:bookmarkEnd w:id="4965"/>
    </w:p>
    <w:p>
      <w:pPr>
        <w:pageBreakBefore w:val="off"/>
        <w:tabs/>
        <w:wordWrap w:val="off"/>
        <w:spacing w:before="0" w:after="0" w:line="440" w:lineRule="exact"/>
        <w:ind w:left="0" w:right="0"/>
        <w:jc w:val="right"/>
        <w:textAlignment w:val="baseline"/>
        <w:rPr>
          <w:sz w:val="32"/>
        </w:rPr>
      </w:pPr>
      <w:bookmarkStart w:name="" w:id="4966"/>
      <w:r>
        <w:rPr>
          <w:rFonts w:ascii="宋体" w:hAnsi="宋体" w:cs="宋体" w:eastAsia="宋体"/>
          <w:sz w:val="32"/>
          <w:spacing w:val="0"/>
          <w:color w:val="000000"/>
          <w:b w:val="off"/>
          <w:i w:val="off"/>
        </w:rPr>
        <w:t/>
      </w:r>
      <w:bookmarkEnd w:id="4966"/>
    </w:p>
    <w:p>
      <w:pPr>
        <w:pageBreakBefore w:val="off"/>
        <w:tabs/>
        <w:wordWrap w:val="off"/>
        <w:spacing w:before="0" w:after="0" w:line="800" w:lineRule="atLeast"/>
        <w:ind w:left="20" w:right="0"/>
        <w:jc w:val="both"/>
        <w:textAlignment w:val="baseline"/>
        <w:rPr>
          <w:sz w:val="40"/>
        </w:rPr>
      </w:pPr>
      <w:bookmarkStart w:name="" w:id="4967"/>
      <w:r>
        <w:rPr>
          <w:rFonts w:ascii="宋体" w:hAnsi="宋体" w:cs="宋体" w:eastAsia="宋体"/>
          <w:sz w:val="40"/>
          <w:spacing w:val="0"/>
          <w:color w:val="000000"/>
          <w:b w:val="off"/>
          <w:i w:val="off"/>
        </w:rPr>
        <w:t>来，做成一张便携卡片，放进钱包里随身携带，让它成为你购物时的健康导</w:t>
      </w:r>
      <w:r>
        <w:rPr>
          <w:rFonts w:ascii="宋体" w:hAnsi="宋体" w:cs="宋体" w:eastAsia="宋体"/>
          <w:sz w:val="40"/>
          <w:spacing w:val="0"/>
          <w:color w:val="000000"/>
          <w:b w:val="off"/>
          <w:i w:val="off"/>
        </w:rPr>
        <w:t>航仪。</w:t>
      </w:r>
      <w:bookmarkEnd w:id="4967"/>
    </w:p>
    <w:p>
      <w:pPr>
        <w:pageBreakBefore w:val="off"/>
        <w:tabs/>
        <w:wordWrap w:val="off"/>
        <w:spacing w:before="0" w:after="0" w:line="800" w:lineRule="atLeast"/>
        <w:ind w:left="20" w:right="0" w:firstLine="820"/>
        <w:jc w:val="both"/>
        <w:textAlignment w:val="baseline"/>
        <w:rPr>
          <w:sz w:val="40"/>
        </w:rPr>
      </w:pPr>
      <w:bookmarkStart w:name="" w:id="4968"/>
      <w:r>
        <w:rPr>
          <w:rFonts w:ascii="宋体" w:hAnsi="宋体" w:cs="宋体" w:eastAsia="宋体"/>
          <w:sz w:val="40"/>
          <w:spacing w:val="0"/>
          <w:color w:val="000000"/>
          <w:b w:val="off"/>
          <w:i w:val="off"/>
        </w:rPr>
        <w:t>第四，亲子购物游戏。带孩子去超市购物，教他识别配料表中的关键危</w:t>
      </w:r>
      <w:r>
        <w:rPr>
          <w:rFonts w:ascii="宋体" w:hAnsi="宋体" w:cs="宋体" w:eastAsia="宋体"/>
          <w:sz w:val="40"/>
          <w:spacing w:val="0"/>
          <w:color w:val="000000"/>
          <w:b w:val="off"/>
          <w:i w:val="off"/>
        </w:rPr>
        <w:t>险词，并告诉孩子：“配料表里有‘植脂末’或‘精炼植物油’的东西不能</w:t>
      </w:r>
      <w:r>
        <w:rPr>
          <w:rFonts w:ascii="宋体" w:hAnsi="宋体" w:cs="宋体" w:eastAsia="宋体"/>
          <w:sz w:val="40"/>
          <w:spacing w:val="0"/>
          <w:color w:val="000000"/>
          <w:b w:val="off"/>
          <w:i w:val="off"/>
        </w:rPr>
        <w:t>买！”从小培养孩子的健康意识。</w:t>
      </w:r>
      <w:bookmarkEnd w:id="4968"/>
    </w:p>
    <w:p>
      <w:pPr>
        <w:pageBreakBefore w:val="off"/>
        <w:tabs/>
        <w:wordWrap w:val="off"/>
        <w:spacing w:before="0" w:after="0" w:line="800" w:lineRule="atLeast"/>
        <w:ind w:left="20" w:right="0" w:firstLine="820"/>
        <w:jc w:val="both"/>
        <w:textAlignment w:val="baseline"/>
        <w:rPr>
          <w:sz w:val="40"/>
        </w:rPr>
      </w:pPr>
      <w:bookmarkStart w:name="" w:id="4969"/>
      <w:r>
        <w:rPr>
          <w:rFonts w:ascii="宋体" w:hAnsi="宋体" w:cs="宋体" w:eastAsia="宋体"/>
          <w:sz w:val="40"/>
          <w:spacing w:val="0"/>
          <w:color w:val="000000"/>
          <w:b w:val="off"/>
          <w:i w:val="off"/>
        </w:rPr>
        <w:t>第五，家庭食品柜“诚实计划”。拆掉零食的包装，把零食倒进透明玻璃</w:t>
      </w:r>
      <w:r>
        <w:rPr>
          <w:rFonts w:ascii="宋体" w:hAnsi="宋体" w:cs="宋体" w:eastAsia="宋体"/>
          <w:sz w:val="40"/>
          <w:spacing w:val="0"/>
          <w:color w:val="000000"/>
          <w:b w:val="off"/>
          <w:i w:val="off"/>
        </w:rPr>
        <w:t>罐中，并在罐子上贴一个手写的“真实成分标签”，如“薯片：土豆+棕榈油</w:t>
      </w:r>
      <w:r>
        <w:rPr>
          <w:rFonts w:ascii="宋体" w:hAnsi="宋体" w:cs="宋体" w:eastAsia="宋体"/>
          <w:sz w:val="40"/>
          <w:spacing w:val="0"/>
          <w:color w:val="000000"/>
          <w:b w:val="off"/>
          <w:i w:val="off"/>
        </w:rPr>
        <w:t>+盐+味精+香精”。这不仅是提醒，更是一场关于食物本质的家庭对话。让</w:t>
      </w:r>
      <w:r>
        <w:rPr>
          <w:rFonts w:ascii="宋体" w:hAnsi="宋体" w:cs="宋体" w:eastAsia="宋体"/>
          <w:sz w:val="40"/>
          <w:spacing w:val="0"/>
          <w:color w:val="000000"/>
          <w:b w:val="off"/>
          <w:i w:val="off"/>
        </w:rPr>
        <w:t>健康选择看得见、摸得着。</w:t>
      </w:r>
      <w:bookmarkEnd w:id="4969"/>
    </w:p>
    <w:p>
      <w:pPr>
        <w:pageBreakBefore w:val="off"/>
        <w:tabs/>
        <w:wordWrap w:val="off"/>
        <w:spacing w:before="0" w:after="0" w:line="800" w:lineRule="atLeast"/>
        <w:ind w:left="20" w:right="40" w:firstLine="820"/>
        <w:jc w:val="both"/>
        <w:textAlignment w:val="baseline"/>
        <w:rPr>
          <w:sz w:val="40"/>
        </w:rPr>
      </w:pPr>
      <w:bookmarkStart w:name="" w:id="4970"/>
      <w:r>
        <w:rPr>
          <w:rFonts w:ascii="宋体" w:hAnsi="宋体" w:cs="宋体" w:eastAsia="宋体"/>
          <w:sz w:val="40"/>
          <w:spacing w:val="0"/>
          <w:color w:val="000000"/>
          <w:b w:val="off"/>
          <w:i w:val="off"/>
        </w:rPr>
        <w:t>看懂食品标签，不是为了成为化学专家，而是要做家人健康的智慧守护</w:t>
      </w:r>
      <w:r>
        <w:rPr>
          <w:rFonts w:ascii="宋体" w:hAnsi="宋体" w:cs="宋体" w:eastAsia="宋体"/>
          <w:sz w:val="40"/>
          <w:spacing w:val="0"/>
          <w:color w:val="000000"/>
          <w:b w:val="off"/>
          <w:i w:val="off"/>
        </w:rPr>
        <w:t>者。每一次对配料表的审视，都是对营销话术的祛魅，帮助你基于科学证据而</w:t>
      </w:r>
      <w:r>
        <w:rPr>
          <w:rFonts w:ascii="宋体" w:hAnsi="宋体" w:cs="宋体" w:eastAsia="宋体"/>
          <w:sz w:val="40"/>
          <w:spacing w:val="0"/>
          <w:color w:val="000000"/>
          <w:b w:val="off"/>
          <w:i w:val="off"/>
        </w:rPr>
        <w:t>非广告情绪，做出清醒选择，为家庭的健康堡垒添砖加瓦。</w:t>
      </w:r>
      <w:bookmarkEnd w:id="4970"/>
    </w:p>
    <w:p>
      <w:pPr>
        <w:pageBreakBefore w:val="off"/>
        <w:tabs/>
        <w:wordWrap w:val="off"/>
        <w:spacing w:before="0" w:after="0" w:line="720" w:lineRule="exact"/>
        <w:ind w:left="0" w:right="0"/>
        <w:jc w:val="both"/>
        <w:textAlignment w:val="baseline"/>
        <w:rPr>
          <w:sz w:val="58"/>
        </w:rPr>
      </w:pPr>
      <w:bookmarkStart w:name="" w:id="4971"/>
      <w:r>
        <w:rPr>
          <w:rFonts w:ascii="宋体" w:hAnsi="宋体" w:cs="宋体" w:eastAsia="宋体"/>
          <w:sz w:val="58"/>
          <w:spacing w:val="0"/>
          <w:color w:val="000000"/>
          <w:b w:val="off"/>
          <w:i w:val="off"/>
        </w:rPr>
        <w:t/>
      </w:r>
      <w:bookmarkEnd w:id="4971"/>
    </w:p>
    <w:p>
      <w:pPr>
        <w:pageBreakBefore w:val="off"/>
        <w:tabs/>
        <w:wordWrap w:val="off"/>
        <w:spacing w:before="0" w:after="0" w:line="720" w:lineRule="exact"/>
        <w:ind w:left="0" w:right="0"/>
        <w:jc w:val="both"/>
        <w:textAlignment w:val="baseline"/>
        <w:rPr>
          <w:sz w:val="58"/>
        </w:rPr>
      </w:pPr>
      <w:bookmarkStart w:name="" w:id="4972"/>
      <w:r>
        <w:rPr>
          <w:rFonts w:ascii="宋体" w:hAnsi="宋体" w:cs="宋体" w:eastAsia="宋体"/>
          <w:sz w:val="58"/>
          <w:spacing w:val="0"/>
          <w:color w:val="000000"/>
          <w:b w:val="off"/>
          <w:i w:val="off"/>
        </w:rPr>
        <w:t/>
      </w:r>
      <w:bookmarkEnd w:id="4972"/>
    </w:p>
    <w:p>
      <w:pPr>
        <w:pageBreakBefore w:val="off"/>
        <w:tabs/>
        <w:wordWrap w:val="off"/>
        <w:spacing w:before="0" w:after="0" w:line="720" w:lineRule="exact"/>
        <w:ind w:left="0" w:right="0"/>
        <w:jc w:val="both"/>
        <w:textAlignment w:val="baseline"/>
        <w:rPr>
          <w:sz w:val="58"/>
        </w:rPr>
      </w:pPr>
      <w:bookmarkStart w:name="" w:id="4973"/>
      <w:r>
        <w:rPr>
          <w:rFonts w:ascii="宋体" w:hAnsi="宋体" w:cs="宋体" w:eastAsia="宋体"/>
          <w:sz w:val="58"/>
          <w:spacing w:val="0"/>
          <w:color w:val="000000"/>
          <w:b w:val="off"/>
          <w:i w:val="off"/>
        </w:rPr>
        <w:t/>
      </w:r>
      <w:bookmarkEnd w:id="4973"/>
    </w:p>
    <w:p>
      <w:pPr>
        <w:pageBreakBefore w:val="off"/>
        <w:tabs/>
        <w:wordWrap w:val="off"/>
        <w:spacing w:before="0" w:after="0" w:line="720" w:lineRule="exact"/>
        <w:ind w:left="0" w:right="0"/>
        <w:jc w:val="both"/>
        <w:textAlignment w:val="baseline"/>
        <w:rPr>
          <w:sz w:val="58"/>
        </w:rPr>
      </w:pPr>
      <w:bookmarkStart w:name="" w:id="4974"/>
      <w:r>
        <w:rPr>
          <w:rFonts w:ascii="宋体" w:hAnsi="宋体" w:cs="宋体" w:eastAsia="宋体"/>
          <w:sz w:val="58"/>
          <w:spacing w:val="0"/>
          <w:color w:val="000000"/>
          <w:b w:val="off"/>
          <w:i w:val="off"/>
        </w:rPr>
        <w:t/>
      </w:r>
      <w:bookmarkEnd w:id="4974"/>
    </w:p>
    <w:p>
      <w:pPr>
        <w:pageBreakBefore w:val="off"/>
        <w:tabs/>
        <w:wordWrap w:val="off"/>
        <w:spacing w:before="0" w:after="0" w:line="780" w:lineRule="atLeast"/>
        <w:ind w:left="20" w:right="7340" w:firstLine="3540"/>
        <w:jc w:val="both"/>
        <w:textAlignment w:val="baseline"/>
        <w:rPr>
          <w:sz w:val="58"/>
        </w:rPr>
      </w:pPr>
      <w:bookmarkStart w:name="" w:id="4975"/>
      <w:r>
        <w:rPr>
          <w:rFonts w:ascii="黑体" w:hAnsi="黑体" w:cs="黑体" w:eastAsia="黑体"/>
          <w:sz w:val="58"/>
          <w:spacing w:val="0"/>
          <w:color w:val="000000"/>
          <w:b w:val="on"/>
          <w:i w:val="off"/>
        </w:rPr>
        <w:t>零食成瘾：</w:t>
      </w:r>
      <w:r>
        <w:rPr>
          <w:rFonts w:ascii="黑体" w:hAnsi="黑体" w:cs="黑体" w:eastAsia="黑体"/>
          <w:sz w:val="58"/>
          <w:spacing w:val="0"/>
          <w:color w:val="000000"/>
          <w:b w:val="on"/>
          <w:i w:val="off"/>
        </w:rPr>
        <w:t>029</w:t>
      </w:r>
      <w:r>
        <mc:AlternateContent>
          <mc:Choice Requires="wps">
            <w:drawing>
              <wp:anchor allowOverlap="true" layoutInCell="true" locked="false" simplePos="false" behindDoc="false" relativeHeight="251659264" distL="0" distR="0" distT="0" distB="0">
                <wp:simplePos x="0" y="0"/>
                <wp:positionH relativeFrom="page">
                  <wp:posOffset>3251200</wp:posOffset>
                </wp:positionH>
                <wp:positionV relativeFrom="paragraph">
                  <wp:posOffset>660400</wp:posOffset>
                </wp:positionV>
                <wp:extent cx="3175000" cy="546100"/>
                <wp:wrapNone/>
                <wp:docPr id="40" name="文本框 40"/>
                <a:graphic xmlns:a="http://schemas.openxmlformats.org/drawingml/2006/main">
                  <a:graphicData uri="http://schemas.microsoft.com/office/word/2010/wordprocessingShape">
                    <wps:wsp>
                      <wps:cNvSpPr txBox="true"/>
                      <wps:spPr>
                        <a:xfrm>
                          <a:off x="0" y="0"/>
                          <a:ext cx="3175000" cy="546100"/>
                        </a:xfrm>
                        <a:prstGeom prst="rect">
                          <a:avLst/>
                        </a:prstGeom>
                        <a:noFill/>
                        <a:ln w="6350">
                          <a:noFill/>
                        </a:ln>
                      </wps:spPr>
                      <wps:txbx>
                        <w:txbxContent>
                          <w:p>
                            <w:pPr>
                              <w:pageBreakBefore w:val="off"/>
                              <w:tabs/>
                              <w:wordWrap w:val="off"/>
                              <w:spacing w:before="0" w:after="0" w:line="780" w:lineRule="atLeast"/>
                              <w:ind w:left="0" w:right="0"/>
                              <w:jc w:val="both"/>
                              <w:textAlignment w:val="baseline"/>
                              <w:rPr>
                                <w:sz w:val="58"/>
                              </w:rPr>
                            </w:pPr>
                            <w:bookmarkStart w:name="" w:id="4976"/>
                            <w:r>
                              <w:rPr>
                                <w:rFonts w:ascii="黑体" w:hAnsi="黑体" w:cs="黑体" w:eastAsia="黑体"/>
                                <w:sz w:val="58"/>
                                <w:spacing w:val="0"/>
                                <w:color w:val="000000"/>
                                <w:b w:val="on"/>
                                <w:i w:val="off"/>
                              </w:rPr>
                              <w:t>如何摆脱零食成瘾</w:t>
                            </w:r>
                            <w:bookmarkEnd w:id="4976"/>
                          </w:p>
                        </w:txbxContent>
                      </wps:txbx>
                      <wps:bodyPr wrap="square" lIns="0" rIns="0" tIns="0" bIns="0" vert="horz" anchor="t">
                        <a:noAutofit/>
                      </wps:bodyPr>
                    </wps:wsp>
                  </a:graphicData>
                </a:graphic>
              </wp:anchor>
            </w:drawing>
          </mc:Choice>
          <mc:Fallback>
            <w:pict>
              <v:shape type="#_x0000_t202" filled="f" stroked="f" style="margin-left:256pt;margin-top:52pt;width:250pt;height:4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80" w:lineRule="atLeast"/>
                        <w:ind w:left="0" w:right="0"/>
                        <w:jc w:val="both"/>
                        <w:textAlignment w:val="baseline"/>
                        <w:rPr>
                          <w:sz w:val="58"/>
                        </w:rPr>
                      </w:pPr>
                      <w:bookmarkStart w:name="" w:id="4977"/>
                      <w:r>
                        <w:rPr>
                          <w:rFonts w:ascii="黑体" w:hAnsi="黑体" w:cs="黑体" w:eastAsia="黑体"/>
                          <w:sz w:val="58"/>
                          <w:spacing w:val="0"/>
                          <w:color w:val="000000"/>
                          <w:b w:val="on"/>
                          <w:i w:val="off"/>
                        </w:rPr>
                        <w:t>如何摆脱零食成瘾</w:t>
                      </w:r>
                      <w:bookmarkEnd w:id="4977"/>
                    </w:p>
                  </w:txbxContent>
                </v:textbox>
              </v:shape>
            </w:pict>
          </mc:Fallback>
        </mc:AlternateContent>
      </w:r>
      <w:bookmarkEnd w:id="4975"/>
    </w:p>
    <w:p>
      <w:pPr>
        <w:pageBreakBefore w:val="off"/>
        <w:tabs/>
        <w:wordWrap w:val="off"/>
        <w:spacing w:before="0" w:after="0" w:line="720" w:lineRule="exact"/>
        <w:ind w:left="0" w:right="0"/>
        <w:jc w:val="both"/>
        <w:textAlignment w:val="baseline"/>
        <w:rPr>
          <w:sz w:val="58"/>
        </w:rPr>
      </w:pPr>
      <w:bookmarkStart w:name="" w:id="4978"/>
      <w:r>
        <w:rPr>
          <w:rFonts w:ascii="宋体" w:hAnsi="宋体" w:cs="宋体" w:eastAsia="宋体"/>
          <w:sz w:val="58"/>
          <w:spacing w:val="0"/>
          <w:color w:val="000000"/>
          <w:b w:val="off"/>
          <w:i w:val="off"/>
        </w:rPr>
        <w:t/>
      </w:r>
      <w:bookmarkEnd w:id="4978"/>
    </w:p>
    <w:p>
      <w:pPr>
        <w:pageBreakBefore w:val="off"/>
        <w:tabs/>
        <w:wordWrap w:val="off"/>
        <w:spacing w:before="0" w:after="0" w:line="720" w:lineRule="exact"/>
        <w:ind w:left="0" w:right="0"/>
        <w:jc w:val="both"/>
        <w:textAlignment w:val="baseline"/>
        <w:rPr>
          <w:sz w:val="58"/>
        </w:rPr>
      </w:pPr>
      <w:bookmarkStart w:name="" w:id="4979"/>
      <w:r>
        <w:rPr>
          <w:rFonts w:ascii="宋体" w:hAnsi="宋体" w:cs="宋体" w:eastAsia="宋体"/>
          <w:sz w:val="58"/>
          <w:spacing w:val="0"/>
          <w:color w:val="000000"/>
          <w:b w:val="off"/>
          <w:i w:val="off"/>
        </w:rPr>
        <w:t/>
      </w:r>
      <w:bookmarkEnd w:id="4979"/>
    </w:p>
    <w:p>
      <w:pPr>
        <w:pageBreakBefore w:val="off"/>
        <w:tabs/>
        <w:wordWrap w:val="off"/>
        <w:spacing w:before="0" w:after="0" w:line="800" w:lineRule="atLeast"/>
        <w:ind w:left="20" w:right="120" w:firstLine="820"/>
        <w:jc w:val="both"/>
        <w:textAlignment w:val="baseline"/>
        <w:rPr>
          <w:sz w:val="40"/>
        </w:rPr>
      </w:pPr>
      <w:bookmarkStart w:name="" w:id="4980"/>
      <w:r>
        <w:rPr>
          <w:rFonts w:ascii="宋体" w:hAnsi="宋体" w:cs="宋体" w:eastAsia="宋体"/>
          <w:sz w:val="40"/>
          <w:spacing w:val="0"/>
          <w:color w:val="000000"/>
          <w:b w:val="off"/>
          <w:i w:val="off"/>
        </w:rPr>
        <w:t>也许你家里有这样一个抽屉，里面装着孩子们放学后的奖励、生病时的</w:t>
      </w:r>
      <w:r>
        <w:rPr>
          <w:rFonts w:ascii="宋体" w:hAnsi="宋体" w:cs="宋体" w:eastAsia="宋体"/>
          <w:sz w:val="40"/>
          <w:spacing w:val="0"/>
          <w:color w:val="000000"/>
          <w:b w:val="off"/>
          <w:i w:val="off"/>
        </w:rPr>
        <w:t>安慰，或者是你自己深夜加班时的一点小满足————没错，就是零食。</w:t>
      </w:r>
      <w:bookmarkEnd w:id="4980"/>
    </w:p>
    <w:p>
      <w:pPr>
        <w:pageBreakBefore w:val="off"/>
        <w:tabs/>
        <w:wordWrap w:val="off"/>
        <w:spacing w:before="0" w:after="0" w:line="800" w:lineRule="atLeast"/>
        <w:ind w:left="20" w:right="120" w:firstLine="820"/>
        <w:jc w:val="both"/>
        <w:textAlignment w:val="baseline"/>
        <w:rPr>
          <w:sz w:val="40"/>
        </w:rPr>
      </w:pPr>
      <w:bookmarkStart w:name="" w:id="4981"/>
      <w:r>
        <w:rPr>
          <w:rFonts w:ascii="宋体" w:hAnsi="宋体" w:cs="宋体" w:eastAsia="宋体"/>
          <w:sz w:val="40"/>
          <w:spacing w:val="0"/>
          <w:color w:val="000000"/>
          <w:b w:val="off"/>
          <w:i w:val="off"/>
        </w:rPr>
        <w:t>它是家庭常备的囤货选项，是孩子的快乐源泉，也是成年人疗愈情绪的</w:t>
      </w:r>
      <w:r>
        <w:rPr>
          <w:rFonts w:ascii="宋体" w:hAnsi="宋体" w:cs="宋体" w:eastAsia="宋体"/>
          <w:sz w:val="40"/>
          <w:spacing w:val="0"/>
          <w:color w:val="000000"/>
          <w:b w:val="off"/>
          <w:i w:val="off"/>
        </w:rPr>
        <w:t>“深夜搭子”。它的魅力无须多言，但它也确实容易让人又爱又怕：选得好，它</w:t>
      </w:r>
      <w:r>
        <w:rPr>
          <w:rFonts w:ascii="宋体" w:hAnsi="宋体" w:cs="宋体" w:eastAsia="宋体"/>
          <w:sz w:val="40"/>
          <w:spacing w:val="0"/>
          <w:color w:val="000000"/>
          <w:b w:val="off"/>
          <w:i w:val="off"/>
        </w:rPr>
        <w:t>可以是你的健康加油站；选不好，它就可能成为一个不折不扣的健康陷阱。</w:t>
      </w:r>
      <w:bookmarkEnd w:id="4981"/>
    </w:p>
    <w:p>
      <w:pPr>
        <w:pageBreakBefore w:val="off"/>
        <w:tabs/>
        <w:wordWrap w:val="off"/>
        <w:spacing w:before="0" w:after="0" w:line="820" w:lineRule="exact"/>
        <w:ind w:left="0" w:right="0"/>
        <w:jc w:val="both"/>
        <w:textAlignment w:val="baseline"/>
        <w:rPr>
          <w:sz w:val="40"/>
        </w:rPr>
      </w:pPr>
      <w:bookmarkStart w:name="" w:id="4982"/>
      <w:r>
        <w:rPr>
          <w:rFonts w:ascii="宋体" w:hAnsi="宋体" w:cs="宋体" w:eastAsia="宋体"/>
          <w:sz w:val="40"/>
          <w:spacing w:val="0"/>
          <w:color w:val="000000"/>
          <w:b w:val="off"/>
          <w:i w:val="off"/>
        </w:rPr>
        <w:t/>
      </w:r>
      <w:bookmarkEnd w:id="4982"/>
    </w:p>
    <w:p>
      <w:pPr>
        <w:pageBreakBefore w:val="off"/>
        <w:tabs/>
        <w:wordWrap w:val="off"/>
        <w:spacing w:before="0" w:after="0" w:line="600" w:lineRule="atLeast"/>
        <w:ind w:left="0" w:right="160"/>
        <w:jc w:val="right"/>
        <w:textAlignment w:val="baseline"/>
        <w:rPr>
          <w:sz w:val="45"/>
        </w:rPr>
      </w:pPr>
      <w:bookmarkStart w:name="" w:id="4983"/>
      <w:r>
        <w:rPr>
          <w:rFonts w:ascii="楷体" w:hAnsi="楷体" w:cs="楷体" w:eastAsia="楷体"/>
          <w:sz w:val="45"/>
          <w:spacing w:val="0"/>
          <w:color w:val="000000"/>
          <w:b w:val="off"/>
          <w:i w:val="off"/>
        </w:rPr>
        <w:t>187</w:t>
      </w:r>
      <w:bookmarkEnd w:id="4983"/>
    </w:p>
    <w:p>
      <w:r>
        <w:t/>
      </w:r>
    </w:p>
    <w:p>
      <w:pPr>
        <w:sectPr>
          <w:footerReference r:id="rId443"/>
          <w:headerReference r:id="rId444" w:type="default"/>
          <w:type w:val="nextPage"/>
          <w:pgSz w:w="17060" w:h="25400"/>
          <w:pgMar w:left="1560" w:top="1080" w:right="1560" w:bottom="1080" w:header="780" w:footer="780"/>
          <w:cols w:num="1"/>
        </w:sectPr>
      </w:pPr>
    </w:p>
    <w:p>
      <w:pPr>
        <w:pageBreakBefore w:val="off"/>
        <w:tabs/>
        <w:wordWrap w:val="off"/>
        <w:spacing w:before="0" w:after="0" w:line="460" w:lineRule="atLeast"/>
        <w:ind w:left="20" w:right="0"/>
        <w:jc w:val="both"/>
        <w:textAlignment w:val="baseline"/>
        <w:rPr>
          <w:sz w:val="32"/>
        </w:rPr>
      </w:pPr>
      <w:bookmarkStart w:name="" w:id="4984"/>
      <w:r>
        <w:rPr>
          <w:rFonts w:ascii="黑体" w:hAnsi="黑体" w:cs="黑体" w:eastAsia="黑体"/>
          <w:sz w:val="32"/>
          <w:spacing w:val="0"/>
          <w:color w:val="aabcd7"/>
          <w:b w:val="off"/>
          <w:i w:val="off"/>
        </w:rPr>
        <w:t>第三部分全方位构建家庭健康管理系统</w:t>
      </w:r>
      <w:bookmarkEnd w:id="4984"/>
    </w:p>
    <w:p>
      <w:pPr>
        <w:pageBreakBefore w:val="off"/>
        <w:tabs/>
        <w:wordWrap w:val="off"/>
        <w:spacing w:before="0" w:after="0" w:line="420" w:lineRule="exact"/>
        <w:ind w:left="0" w:right="0"/>
        <w:jc w:val="both"/>
        <w:textAlignment w:val="baseline"/>
        <w:rPr>
          <w:sz w:val="32"/>
        </w:rPr>
      </w:pPr>
      <w:bookmarkStart w:name="" w:id="4985"/>
      <w:r>
        <w:rPr>
          <w:rFonts w:ascii="宋体" w:hAnsi="宋体" w:cs="宋体" w:eastAsia="宋体"/>
          <w:sz w:val="32"/>
          <w:spacing w:val="0"/>
          <w:color w:val="000000"/>
          <w:b w:val="off"/>
          <w:i w:val="off"/>
        </w:rPr>
        <w:t/>
      </w:r>
      <w:bookmarkEnd w:id="4985"/>
    </w:p>
    <w:p>
      <w:pPr>
        <w:pageBreakBefore w:val="off"/>
        <w:tabs/>
        <w:wordWrap w:val="off"/>
        <w:spacing w:before="0" w:after="0" w:line="420" w:lineRule="exact"/>
        <w:ind w:left="0" w:right="0"/>
        <w:jc w:val="both"/>
        <w:textAlignment w:val="baseline"/>
        <w:rPr>
          <w:sz w:val="32"/>
        </w:rPr>
      </w:pPr>
      <w:bookmarkStart w:name="" w:id="4986"/>
      <w:r>
        <w:rPr>
          <w:rFonts w:ascii="宋体" w:hAnsi="宋体" w:cs="宋体" w:eastAsia="宋体"/>
          <w:sz w:val="32"/>
          <w:spacing w:val="0"/>
          <w:color w:val="000000"/>
          <w:b w:val="off"/>
          <w:i w:val="off"/>
        </w:rPr>
        <w:t/>
      </w:r>
      <w:bookmarkEnd w:id="4986"/>
    </w:p>
    <w:p>
      <w:pPr>
        <w:pageBreakBefore w:val="off"/>
        <w:tabs/>
        <w:wordWrap w:val="off"/>
        <w:spacing w:before="0" w:after="0" w:line="420" w:lineRule="exact"/>
        <w:ind w:left="0" w:right="0"/>
        <w:jc w:val="both"/>
        <w:textAlignment w:val="baseline"/>
        <w:rPr>
          <w:sz w:val="32"/>
        </w:rPr>
      </w:pPr>
      <w:bookmarkStart w:name="" w:id="4987"/>
      <w:r>
        <w:rPr>
          <w:rFonts w:ascii="宋体" w:hAnsi="宋体" w:cs="宋体" w:eastAsia="宋体"/>
          <w:sz w:val="32"/>
          <w:spacing w:val="0"/>
          <w:color w:val="000000"/>
          <w:b w:val="off"/>
          <w:i w:val="off"/>
        </w:rPr>
        <w:t/>
      </w:r>
      <w:bookmarkEnd w:id="4987"/>
    </w:p>
    <w:p>
      <w:pPr>
        <w:pageBreakBefore w:val="off"/>
        <w:tabs/>
        <w:wordWrap w:val="off"/>
        <w:spacing w:before="0" w:after="0" w:line="800" w:lineRule="atLeast"/>
        <w:ind w:left="20" w:right="140" w:firstLine="800"/>
        <w:jc w:val="both"/>
        <w:textAlignment w:val="baseline"/>
        <w:rPr>
          <w:sz w:val="40"/>
        </w:rPr>
      </w:pPr>
      <w:bookmarkStart w:name="" w:id="4988"/>
      <w:r>
        <w:rPr>
          <w:rFonts w:ascii="宋体" w:hAnsi="宋体" w:cs="宋体" w:eastAsia="宋体"/>
          <w:sz w:val="40"/>
          <w:spacing w:val="0"/>
          <w:color w:val="000000"/>
          <w:b w:val="off"/>
          <w:i w:val="off"/>
        </w:rPr>
        <w:t>先来说说什么是零食。严格意义上说，零食并不特指某一类具体的食物，</w:t>
      </w:r>
      <w:r>
        <w:rPr>
          <w:rFonts w:ascii="宋体" w:hAnsi="宋体" w:cs="宋体" w:eastAsia="宋体"/>
          <w:sz w:val="40"/>
          <w:spacing w:val="0"/>
          <w:color w:val="000000"/>
          <w:b w:val="off"/>
          <w:i w:val="off"/>
        </w:rPr>
        <w:t>除了一日三餐，你吃的所有食物其实都属于零食的范畴。</w:t>
      </w:r>
      <w:bookmarkEnd w:id="4988"/>
    </w:p>
    <w:p>
      <w:pPr>
        <w:pageBreakBefore w:val="off"/>
        <w:tabs/>
        <w:wordWrap w:val="off"/>
        <w:spacing w:before="0" w:after="0" w:line="800" w:lineRule="atLeast"/>
        <w:ind w:left="20" w:right="20" w:firstLine="800"/>
        <w:jc w:val="both"/>
        <w:textAlignment w:val="baseline"/>
        <w:rPr>
          <w:sz w:val="40"/>
        </w:rPr>
      </w:pPr>
      <w:bookmarkStart w:name="" w:id="4989"/>
      <w:r>
        <w:rPr>
          <w:rFonts w:ascii="宋体" w:hAnsi="宋体" w:cs="宋体" w:eastAsia="宋体"/>
          <w:sz w:val="40"/>
          <w:spacing w:val="0"/>
          <w:color w:val="000000"/>
          <w:b w:val="off"/>
          <w:i w:val="off"/>
        </w:rPr>
        <w:t>心理学家发现，吃零食和被抚摸带来的安慰感有着相似的神经机制：前</w:t>
      </w:r>
      <w:r>
        <w:rPr>
          <w:rFonts w:ascii="宋体" w:hAnsi="宋体" w:cs="宋体" w:eastAsia="宋体"/>
          <w:sz w:val="40"/>
          <w:spacing w:val="0"/>
          <w:color w:val="000000"/>
          <w:b w:val="off"/>
          <w:i w:val="off"/>
        </w:rPr>
        <w:t>者通过咀嚼与血糖上升安抚情绪，后者则是通过皮肤触感传递安全感。这意味</w:t>
      </w:r>
      <w:r>
        <w:rPr>
          <w:rFonts w:ascii="宋体" w:hAnsi="宋体" w:cs="宋体" w:eastAsia="宋体"/>
          <w:sz w:val="40"/>
          <w:spacing w:val="0"/>
          <w:color w:val="000000"/>
          <w:b w:val="off"/>
          <w:i w:val="off"/>
        </w:rPr>
        <w:t>着吃零食不只是满足口腹之欲，更是一种缓解情绪紧张、释放心理压力的方</w:t>
      </w:r>
      <w:r>
        <w:rPr>
          <w:rFonts w:ascii="宋体" w:hAnsi="宋体" w:cs="宋体" w:eastAsia="宋体"/>
          <w:sz w:val="40"/>
          <w:spacing w:val="0"/>
          <w:color w:val="000000"/>
          <w:b w:val="off"/>
          <w:i w:val="off"/>
        </w:rPr>
        <w:t>式。你可能有过这样的体验：当工作或学习让人精疲力竭时，来几粒坚果，或</w:t>
      </w:r>
      <w:r>
        <w:rPr>
          <w:rFonts w:ascii="宋体" w:hAnsi="宋体" w:cs="宋体" w:eastAsia="宋体"/>
          <w:sz w:val="40"/>
          <w:spacing w:val="0"/>
          <w:color w:val="000000"/>
          <w:b w:val="off"/>
          <w:i w:val="off"/>
        </w:rPr>
        <w:t>者喝一杯奶茶，确实能让人“回血”。</w:t>
      </w:r>
      <w:bookmarkEnd w:id="4989"/>
    </w:p>
    <w:p>
      <w:pPr>
        <w:pageBreakBefore w:val="off"/>
        <w:tabs/>
        <w:wordWrap w:val="off"/>
        <w:spacing w:before="0" w:after="0" w:line="800" w:lineRule="atLeast"/>
        <w:ind w:left="20" w:right="20" w:firstLine="800"/>
        <w:jc w:val="both"/>
        <w:textAlignment w:val="baseline"/>
        <w:rPr>
          <w:sz w:val="40"/>
        </w:rPr>
      </w:pPr>
      <w:bookmarkStart w:name="" w:id="4990"/>
      <w:r>
        <w:rPr>
          <w:rFonts w:ascii="宋体" w:hAnsi="宋体" w:cs="宋体" w:eastAsia="宋体"/>
          <w:sz w:val="40"/>
          <w:spacing w:val="0"/>
          <w:color w:val="000000"/>
          <w:b w:val="off"/>
          <w:i w:val="off"/>
        </w:rPr>
        <w:t>然而，几块100克的小饼干，热量就高达450千卡，而同样重量的米饭</w:t>
      </w:r>
      <w:r>
        <w:rPr>
          <w:rFonts w:ascii="宋体" w:hAnsi="宋体" w:cs="宋体" w:eastAsia="宋体"/>
          <w:sz w:val="40"/>
          <w:spacing w:val="0"/>
          <w:color w:val="000000"/>
          <w:b w:val="off"/>
          <w:i w:val="off"/>
        </w:rPr>
        <w:t>只有120千卡左右。一不小心多吃了几块饼干，等于不知不觉又吃了一顿饭。</w:t>
      </w:r>
      <w:r>
        <w:rPr>
          <w:rFonts w:ascii="宋体" w:hAnsi="宋体" w:cs="宋体" w:eastAsia="宋体"/>
          <w:sz w:val="40"/>
          <w:spacing w:val="0"/>
          <w:color w:val="000000"/>
          <w:b w:val="off"/>
          <w:i w:val="off"/>
        </w:rPr>
        <w:t>这样长期下来，不但会打破一日三餐的规律，变成一日四五餐，还会让你每天</w:t>
      </w:r>
      <w:r>
        <w:rPr>
          <w:rFonts w:ascii="宋体" w:hAnsi="宋体" w:cs="宋体" w:eastAsia="宋体"/>
          <w:sz w:val="40"/>
          <w:spacing w:val="0"/>
          <w:color w:val="000000"/>
          <w:b w:val="off"/>
          <w:i w:val="off"/>
        </w:rPr>
        <w:t>摄入的热量远远超标。对很多肥胖或者正在减重的人来说，零食更是一种抵挡</w:t>
      </w:r>
      <w:r>
        <w:rPr>
          <w:rFonts w:ascii="宋体" w:hAnsi="宋体" w:cs="宋体" w:eastAsia="宋体"/>
          <w:sz w:val="40"/>
          <w:spacing w:val="0"/>
          <w:color w:val="000000"/>
          <w:b w:val="off"/>
          <w:i w:val="off"/>
        </w:rPr>
        <w:t>不住的诱惑。所以，很多减肥指南干脆对零食明令禁止。</w:t>
      </w:r>
      <w:bookmarkEnd w:id="4990"/>
    </w:p>
    <w:p>
      <w:pPr>
        <w:pageBreakBefore w:val="off"/>
        <w:tabs/>
        <w:wordWrap w:val="off"/>
        <w:spacing w:before="0" w:after="0" w:line="800" w:lineRule="atLeast"/>
        <w:ind w:left="20" w:right="20" w:firstLine="800"/>
        <w:jc w:val="both"/>
        <w:textAlignment w:val="baseline"/>
        <w:rPr>
          <w:sz w:val="40"/>
        </w:rPr>
      </w:pPr>
      <w:bookmarkStart w:name="" w:id="4991"/>
      <w:r>
        <w:rPr>
          <w:rFonts w:ascii="宋体" w:hAnsi="宋体" w:cs="宋体" w:eastAsia="宋体"/>
          <w:sz w:val="40"/>
          <w:spacing w:val="0"/>
          <w:color w:val="000000"/>
          <w:b w:val="off"/>
          <w:i w:val="off"/>
        </w:rPr>
        <w:t>但在我看来，零食本身并不是问题的根源，真正的问题在于你怎么选、</w:t>
      </w:r>
      <w:r>
        <w:rPr>
          <w:rFonts w:ascii="宋体" w:hAnsi="宋体" w:cs="宋体" w:eastAsia="宋体"/>
          <w:sz w:val="40"/>
          <w:spacing w:val="0"/>
          <w:color w:val="000000"/>
          <w:b w:val="off"/>
          <w:i w:val="off"/>
        </w:rPr>
        <w:t>怎么吃、什么时候吃。为此，我参考了大量国内外关于零食的高水平研究，整</w:t>
      </w:r>
      <w:r>
        <w:rPr>
          <w:rFonts w:ascii="宋体" w:hAnsi="宋体" w:cs="宋体" w:eastAsia="宋体"/>
          <w:sz w:val="40"/>
          <w:spacing w:val="0"/>
          <w:color w:val="000000"/>
          <w:b w:val="off"/>
          <w:i w:val="off"/>
        </w:rPr>
        <w:t>理出了一套实用的“零食管理四步法”。</w:t>
      </w:r>
      <w:bookmarkEnd w:id="4991"/>
    </w:p>
    <w:p>
      <w:pPr>
        <w:pageBreakBefore w:val="off"/>
        <w:tabs/>
        <w:wordWrap w:val="off"/>
        <w:spacing w:before="0" w:after="0" w:line="800" w:lineRule="atLeast"/>
        <w:ind w:left="820" w:right="0"/>
        <w:jc w:val="both"/>
        <w:textAlignment w:val="baseline"/>
        <w:rPr>
          <w:sz w:val="40"/>
        </w:rPr>
      </w:pPr>
      <w:bookmarkStart w:name="" w:id="4992"/>
      <w:r>
        <w:rPr>
          <w:rFonts w:ascii="宋体" w:hAnsi="宋体" w:cs="宋体" w:eastAsia="宋体"/>
          <w:sz w:val="40"/>
          <w:spacing w:val="0"/>
          <w:color w:val="000000"/>
          <w:b w:val="off"/>
          <w:i w:val="off"/>
        </w:rPr>
        <w:t>第一步，为零食划分安全等级，贴上红、黄、绿三类标签。</w:t>
      </w:r>
      <w:bookmarkEnd w:id="4992"/>
    </w:p>
    <w:p>
      <w:pPr>
        <w:pageBreakBefore w:val="off"/>
        <w:tabs/>
        <w:wordWrap w:val="off"/>
        <w:spacing w:before="0" w:after="0" w:line="800" w:lineRule="atLeast"/>
        <w:ind w:left="900" w:right="0"/>
        <w:jc w:val="both"/>
        <w:textAlignment w:val="baseline"/>
        <w:rPr>
          <w:sz w:val="40"/>
        </w:rPr>
      </w:pPr>
      <w:bookmarkStart w:name="" w:id="4993"/>
      <w:r>
        <w:rPr>
          <w:rFonts w:ascii="宋体" w:hAnsi="宋体" w:cs="宋体" w:eastAsia="宋体"/>
          <w:sz w:val="40"/>
          <w:spacing w:val="0"/>
          <w:color w:val="000000"/>
          <w:b w:val="off"/>
          <w:i w:val="off"/>
        </w:rPr>
        <w:t>第二步，建立起对零食的“评价性条件反射”，提升识别能力。</w:t>
      </w:r>
      <w:bookmarkEnd w:id="4993"/>
    </w:p>
    <w:p>
      <w:pPr>
        <w:pageBreakBefore w:val="off"/>
        <w:tabs/>
        <w:wordWrap w:val="off"/>
        <w:spacing w:before="0" w:after="0" w:line="800" w:lineRule="atLeast"/>
        <w:ind w:left="900" w:right="0"/>
        <w:jc w:val="both"/>
        <w:textAlignment w:val="baseline"/>
        <w:rPr>
          <w:sz w:val="40"/>
        </w:rPr>
      </w:pPr>
      <w:bookmarkStart w:name="" w:id="4994"/>
      <w:r>
        <w:rPr>
          <w:rFonts w:ascii="宋体" w:hAnsi="宋体" w:cs="宋体" w:eastAsia="宋体"/>
          <w:sz w:val="40"/>
          <w:spacing w:val="0"/>
          <w:color w:val="000000"/>
          <w:b w:val="off"/>
          <w:i w:val="off"/>
        </w:rPr>
        <w:t>第三步，在家中常备“安全”零食，远离高风险的“雷区”。</w:t>
      </w:r>
      <w:bookmarkEnd w:id="4994"/>
    </w:p>
    <w:p>
      <w:pPr>
        <w:pageBreakBefore w:val="off"/>
        <w:tabs/>
        <w:wordWrap w:val="off"/>
        <w:spacing w:before="0" w:after="0" w:line="800" w:lineRule="atLeast"/>
        <w:ind w:left="900" w:right="0"/>
        <w:jc w:val="both"/>
        <w:textAlignment w:val="baseline"/>
        <w:rPr>
          <w:sz w:val="40"/>
        </w:rPr>
      </w:pPr>
      <w:bookmarkStart w:name="" w:id="4995"/>
      <w:r>
        <w:rPr>
          <w:rFonts w:ascii="宋体" w:hAnsi="宋体" w:cs="宋体" w:eastAsia="宋体"/>
          <w:sz w:val="40"/>
          <w:spacing w:val="0"/>
          <w:color w:val="000000"/>
          <w:b w:val="off"/>
          <w:i w:val="off"/>
        </w:rPr>
        <w:t>第四步，掌握吃零食的最佳时机，让它为健康加分而非添乱。</w:t>
      </w:r>
      <w:bookmarkEnd w:id="4995"/>
    </w:p>
    <w:p>
      <w:pPr>
        <w:pageBreakBefore w:val="off"/>
        <w:tabs/>
        <w:wordWrap w:val="off"/>
        <w:spacing w:before="0" w:after="0" w:line="800" w:lineRule="atLeast"/>
        <w:ind w:left="120" w:right="0" w:firstLine="780"/>
        <w:jc w:val="both"/>
        <w:textAlignment w:val="baseline"/>
        <w:rPr>
          <w:sz w:val="40"/>
        </w:rPr>
      </w:pPr>
      <w:bookmarkStart w:name="" w:id="4996"/>
      <w:r>
        <w:rPr>
          <w:rFonts w:ascii="宋体" w:hAnsi="宋体" w:cs="宋体" w:eastAsia="宋体"/>
          <w:sz w:val="40"/>
          <w:spacing w:val="0"/>
          <w:color w:val="000000"/>
          <w:b w:val="off"/>
          <w:i w:val="off"/>
        </w:rPr>
        <w:t>这一节，我们就从第一步开始———学会识别零食的安全等级，优先把那些</w:t>
      </w:r>
      <w:r>
        <w:rPr>
          <w:rFonts w:ascii="宋体" w:hAnsi="宋体" w:cs="宋体" w:eastAsia="宋体"/>
          <w:sz w:val="40"/>
          <w:spacing w:val="0"/>
          <w:color w:val="000000"/>
          <w:b w:val="off"/>
          <w:i w:val="off"/>
        </w:rPr>
        <w:t>成瘾性强、风险高的零食从日常饮食中剔除。下一节，我会梳理一份科学可靠</w:t>
      </w:r>
      <w:r>
        <w:rPr>
          <w:rFonts w:ascii="宋体" w:hAnsi="宋体" w:cs="宋体" w:eastAsia="宋体"/>
          <w:sz w:val="40"/>
          <w:spacing w:val="0"/>
          <w:color w:val="000000"/>
          <w:b w:val="off"/>
          <w:i w:val="off"/>
        </w:rPr>
        <w:t>的健康零食清单，帮你掌握选购、储备和适量享用零食的方法，让零食真正为</w:t>
      </w:r>
      <w:r>
        <w:rPr>
          <w:rFonts w:ascii="宋体" w:hAnsi="宋体" w:cs="宋体" w:eastAsia="宋体"/>
          <w:sz w:val="40"/>
          <w:spacing w:val="0"/>
          <w:color w:val="000000"/>
          <w:b w:val="off"/>
          <w:i w:val="off"/>
        </w:rPr>
        <w:t>你的身体和情绪服务。</w:t>
      </w:r>
      <w:bookmarkEnd w:id="4996"/>
    </w:p>
    <w:p>
      <w:pPr>
        <w:pageBreakBefore w:val="off"/>
        <w:tabs/>
        <w:wordWrap w:val="off"/>
        <w:spacing w:before="0" w:after="0" w:line="440" w:lineRule="exact"/>
        <w:ind w:left="0" w:right="0"/>
        <w:jc w:val="both"/>
        <w:textAlignment w:val="baseline"/>
        <w:rPr>
          <w:sz w:val="38"/>
        </w:rPr>
      </w:pPr>
      <w:bookmarkStart w:name="" w:id="4997"/>
      <w:r>
        <w:rPr>
          <w:rFonts w:ascii="宋体" w:hAnsi="宋体" w:cs="宋体" w:eastAsia="宋体"/>
          <w:sz w:val="38"/>
          <w:spacing w:val="0"/>
          <w:color w:val="000000"/>
          <w:b w:val="off"/>
          <w:i w:val="off"/>
        </w:rPr>
        <w:t/>
      </w:r>
      <w:bookmarkEnd w:id="4997"/>
    </w:p>
    <w:p>
      <w:pPr>
        <w:pageBreakBefore w:val="off"/>
        <w:tabs/>
        <w:wordWrap w:val="off"/>
        <w:spacing w:before="0" w:after="0" w:line="440" w:lineRule="exact"/>
        <w:ind w:left="0" w:right="0"/>
        <w:jc w:val="both"/>
        <w:textAlignment w:val="baseline"/>
        <w:rPr>
          <w:sz w:val="38"/>
        </w:rPr>
      </w:pPr>
      <w:bookmarkStart w:name="" w:id="4998"/>
      <w:r>
        <w:rPr>
          <w:rFonts w:ascii="宋体" w:hAnsi="宋体" w:cs="宋体" w:eastAsia="宋体"/>
          <w:sz w:val="38"/>
          <w:spacing w:val="0"/>
          <w:color w:val="000000"/>
          <w:b w:val="off"/>
          <w:i w:val="off"/>
        </w:rPr>
        <w:t/>
      </w:r>
      <w:bookmarkEnd w:id="4998"/>
    </w:p>
    <w:p>
      <w:pPr>
        <w:pageBreakBefore w:val="off"/>
        <w:tabs/>
        <w:wordWrap w:val="off"/>
        <w:spacing w:before="0" w:after="0" w:line="440" w:lineRule="exact"/>
        <w:ind w:left="0" w:right="0"/>
        <w:jc w:val="both"/>
        <w:textAlignment w:val="baseline"/>
        <w:rPr>
          <w:sz w:val="38"/>
        </w:rPr>
      </w:pPr>
      <w:bookmarkStart w:name="" w:id="4999"/>
      <w:r>
        <w:rPr>
          <w:rFonts w:ascii="宋体" w:hAnsi="宋体" w:cs="宋体" w:eastAsia="宋体"/>
          <w:sz w:val="38"/>
          <w:spacing w:val="0"/>
          <w:color w:val="000000"/>
          <w:b w:val="off"/>
          <w:i w:val="off"/>
        </w:rPr>
        <w:t/>
      </w:r>
      <w:bookmarkEnd w:id="4999"/>
    </w:p>
    <w:p>
      <w:pPr>
        <w:pageBreakBefore w:val="off"/>
        <w:tabs/>
        <w:wordWrap w:val="off"/>
        <w:spacing w:before="0" w:after="0" w:line="440" w:lineRule="exact"/>
        <w:ind w:left="0" w:right="0"/>
        <w:jc w:val="both"/>
        <w:textAlignment w:val="baseline"/>
        <w:rPr>
          <w:sz w:val="38"/>
        </w:rPr>
      </w:pPr>
      <w:bookmarkStart w:name="" w:id="5000"/>
      <w:r>
        <w:rPr>
          <w:rFonts w:ascii="宋体" w:hAnsi="宋体" w:cs="宋体" w:eastAsia="宋体"/>
          <w:sz w:val="38"/>
          <w:spacing w:val="0"/>
          <w:color w:val="000000"/>
          <w:b w:val="off"/>
          <w:i w:val="off"/>
        </w:rPr>
        <w:t/>
      </w:r>
      <w:bookmarkEnd w:id="5000"/>
    </w:p>
    <w:p>
      <w:pPr>
        <w:pageBreakBefore w:val="off"/>
        <w:tabs/>
        <w:wordWrap w:val="off"/>
        <w:spacing w:before="0" w:after="0" w:line="440" w:lineRule="exact"/>
        <w:ind w:left="0" w:right="0"/>
        <w:jc w:val="both"/>
        <w:textAlignment w:val="baseline"/>
        <w:rPr>
          <w:sz w:val="38"/>
        </w:rPr>
      </w:pPr>
      <w:bookmarkStart w:name="" w:id="5001"/>
      <w:r>
        <w:rPr>
          <w:rFonts w:ascii="宋体" w:hAnsi="宋体" w:cs="宋体" w:eastAsia="宋体"/>
          <w:sz w:val="38"/>
          <w:spacing w:val="0"/>
          <w:color w:val="000000"/>
          <w:b w:val="off"/>
          <w:i w:val="off"/>
        </w:rPr>
        <w:t/>
      </w:r>
      <w:bookmarkEnd w:id="5001"/>
    </w:p>
    <w:p>
      <w:pPr>
        <w:pageBreakBefore w:val="off"/>
        <w:tabs/>
        <w:wordWrap w:val="off"/>
        <w:spacing w:before="0" w:after="0" w:line="520" w:lineRule="atLeast"/>
        <w:ind w:left="200" w:right="0"/>
        <w:jc w:val="both"/>
        <w:textAlignment w:val="baseline"/>
        <w:rPr>
          <w:sz w:val="38"/>
        </w:rPr>
      </w:pPr>
      <w:bookmarkStart w:name="" w:id="5002"/>
      <w:r>
        <w:rPr>
          <w:rFonts w:ascii="黑体" w:hAnsi="黑体" w:cs="黑体" w:eastAsia="黑体"/>
          <w:sz w:val="38"/>
          <w:spacing w:val="0"/>
          <w:color w:val="aabcd7"/>
          <w:b w:val="off"/>
          <w:i w:val="off"/>
        </w:rPr>
        <w:t>188</w:t>
      </w:r>
      <w:bookmarkEnd w:id="5002"/>
    </w:p>
    <w:p>
      <w:r>
        <w:t/>
      </w:r>
    </w:p>
    <w:p>
      <w:pPr>
        <w:sectPr>
          <w:footerReference r:id="rId445"/>
          <w:headerReference r:id="rId446" w:type="default"/>
          <w:type w:val="nextPage"/>
          <w:pgSz w:w="17340" w:h="25540"/>
          <w:pgMar w:left="1600" w:top="1080" w:right="1600" w:bottom="1080" w:header="780" w:footer="780"/>
          <w:cols w:num="1"/>
        </w:sectPr>
      </w:pPr>
    </w:p>
    <w:p>
      <w:pPr>
        <w:pageBreakBefore w:val="off"/>
        <w:tabs/>
        <w:wordWrap w:val="off"/>
        <w:spacing w:before="0" w:after="0" w:line="460" w:lineRule="atLeast"/>
        <w:ind w:left="0" w:right="0"/>
        <w:jc w:val="right"/>
        <w:textAlignment w:val="baseline"/>
        <w:rPr>
          <w:sz w:val="32"/>
        </w:rPr>
      </w:pPr>
      <w:bookmarkStart w:name="" w:id="5003"/>
      <w:r>
        <w:rPr>
          <w:rFonts w:ascii="黑体" w:hAnsi="黑体" w:cs="黑体" w:eastAsia="黑体"/>
          <w:sz w:val="32"/>
          <w:spacing w:val="0"/>
          <w:color w:val="000000"/>
          <w:b w:val="off"/>
          <w:i w:val="off"/>
        </w:rPr>
        <w:t>第三章 日常饮食体系搭建</w:t>
      </w:r>
      <w:bookmarkEnd w:id="5003"/>
    </w:p>
    <w:p>
      <w:pPr>
        <w:pageBreakBefore w:val="off"/>
        <w:tabs/>
        <w:wordWrap w:val="off"/>
        <w:spacing w:before="0" w:after="0" w:line="420" w:lineRule="exact"/>
        <w:ind w:left="0" w:right="0"/>
        <w:jc w:val="right"/>
        <w:textAlignment w:val="baseline"/>
        <w:rPr>
          <w:sz w:val="32"/>
        </w:rPr>
      </w:pPr>
      <w:bookmarkStart w:name="" w:id="5004"/>
      <w:r>
        <w:rPr>
          <w:rFonts w:ascii="宋体" w:hAnsi="宋体" w:cs="宋体" w:eastAsia="宋体"/>
          <w:sz w:val="32"/>
          <w:spacing w:val="0"/>
          <w:color w:val="000000"/>
          <w:b w:val="off"/>
          <w:i w:val="off"/>
        </w:rPr>
        <w:t/>
      </w:r>
      <w:bookmarkEnd w:id="5004"/>
    </w:p>
    <w:p>
      <w:pPr>
        <w:pageBreakBefore w:val="off"/>
        <w:tabs/>
        <w:wordWrap w:val="off"/>
        <w:spacing w:before="0" w:after="0" w:line="420" w:lineRule="exact"/>
        <w:ind w:left="0" w:right="0"/>
        <w:jc w:val="right"/>
        <w:textAlignment w:val="baseline"/>
        <w:rPr>
          <w:sz w:val="32"/>
        </w:rPr>
      </w:pPr>
      <w:bookmarkStart w:name="" w:id="5005"/>
      <w:r>
        <w:rPr>
          <w:rFonts w:ascii="宋体" w:hAnsi="宋体" w:cs="宋体" w:eastAsia="宋体"/>
          <w:sz w:val="32"/>
          <w:spacing w:val="0"/>
          <w:color w:val="000000"/>
          <w:b w:val="off"/>
          <w:i w:val="off"/>
        </w:rPr>
        <w:t/>
      </w:r>
      <w:bookmarkEnd w:id="5005"/>
    </w:p>
    <w:p>
      <w:pPr>
        <w:pageBreakBefore w:val="off"/>
        <w:tabs/>
        <w:wordWrap w:val="off"/>
        <w:spacing w:before="0" w:after="0" w:line="420" w:lineRule="exact"/>
        <w:ind w:left="0" w:right="0"/>
        <w:jc w:val="right"/>
        <w:textAlignment w:val="baseline"/>
        <w:rPr>
          <w:sz w:val="32"/>
        </w:rPr>
      </w:pPr>
      <w:bookmarkStart w:name="" w:id="5006"/>
      <w:r>
        <w:rPr>
          <w:rFonts w:ascii="宋体" w:hAnsi="宋体" w:cs="宋体" w:eastAsia="宋体"/>
          <w:sz w:val="32"/>
          <w:spacing w:val="0"/>
          <w:color w:val="000000"/>
          <w:b w:val="off"/>
          <w:i w:val="off"/>
        </w:rPr>
        <w:t/>
      </w:r>
      <w:bookmarkEnd w:id="5006"/>
    </w:p>
    <w:p>
      <w:pPr>
        <w:pageBreakBefore w:val="off"/>
        <w:tabs/>
        <w:wordWrap w:val="off"/>
        <w:spacing w:before="0" w:after="0" w:line="660" w:lineRule="atLeast"/>
        <w:ind w:left="40" w:right="0"/>
        <w:jc w:val="both"/>
        <w:textAlignment w:val="baseline"/>
        <w:rPr>
          <w:sz w:val="48"/>
        </w:rPr>
      </w:pPr>
      <w:bookmarkStart w:name="" w:id="5007"/>
      <w:r>
        <w:rPr>
          <w:rFonts w:ascii="黑体" w:hAnsi="黑体" w:cs="黑体" w:eastAsia="黑体"/>
          <w:sz w:val="48"/>
          <w:spacing w:val="0"/>
          <w:color w:val="000000"/>
          <w:b w:val="on"/>
          <w:i w:val="off"/>
        </w:rPr>
        <w:t>红色标签零食</w:t>
      </w:r>
      <w:bookmarkEnd w:id="5007"/>
    </w:p>
    <w:p>
      <w:pPr>
        <w:pageBreakBefore w:val="off"/>
        <w:tabs/>
        <w:wordWrap w:val="off"/>
        <w:spacing w:before="0" w:after="0" w:line="780" w:lineRule="exact"/>
        <w:ind w:left="0" w:right="0"/>
        <w:jc w:val="both"/>
        <w:textAlignment w:val="baseline"/>
        <w:rPr>
          <w:sz w:val="40"/>
        </w:rPr>
      </w:pPr>
      <w:bookmarkStart w:name="" w:id="5008"/>
      <w:r>
        <w:rPr>
          <w:rFonts w:ascii="宋体" w:hAnsi="宋体" w:cs="宋体" w:eastAsia="宋体"/>
          <w:sz w:val="40"/>
          <w:spacing w:val="0"/>
          <w:color w:val="000000"/>
          <w:b w:val="off"/>
          <w:i w:val="off"/>
        </w:rPr>
        <w:t/>
      </w:r>
      <w:bookmarkEnd w:id="5008"/>
    </w:p>
    <w:p>
      <w:pPr>
        <w:pageBreakBefore w:val="off"/>
        <w:tabs/>
        <w:wordWrap w:val="off"/>
        <w:spacing w:before="0" w:after="0" w:line="760" w:lineRule="atLeast"/>
        <w:ind w:left="840" w:right="0"/>
        <w:jc w:val="both"/>
        <w:textAlignment w:val="baseline"/>
        <w:rPr>
          <w:sz w:val="40"/>
        </w:rPr>
      </w:pPr>
      <w:bookmarkStart w:name="" w:id="5009"/>
      <w:r>
        <w:rPr>
          <w:rFonts w:ascii="宋体" w:hAnsi="宋体" w:cs="宋体" w:eastAsia="宋体"/>
          <w:sz w:val="40"/>
          <w:spacing w:val="0"/>
          <w:color w:val="000000"/>
          <w:b w:val="off"/>
          <w:i w:val="off"/>
        </w:rPr>
        <w:t>我们先来看看最不健康，也最容易让人一吃就停不下来的红色标签零食。</w:t>
      </w:r>
      <w:bookmarkEnd w:id="5009"/>
    </w:p>
    <w:p>
      <w:pPr>
        <w:pageBreakBefore w:val="off"/>
        <w:tabs/>
        <w:wordWrap w:val="off"/>
        <w:spacing w:before="0" w:after="0" w:line="760" w:lineRule="atLeast"/>
        <w:ind w:left="40" w:right="0" w:firstLine="800"/>
        <w:jc w:val="both"/>
        <w:textAlignment w:val="baseline"/>
        <w:rPr>
          <w:sz w:val="40"/>
        </w:rPr>
      </w:pPr>
      <w:bookmarkStart w:name="" w:id="5010"/>
      <w:r>
        <w:rPr>
          <w:rFonts w:ascii="宋体" w:hAnsi="宋体" w:cs="宋体" w:eastAsia="宋体"/>
          <w:sz w:val="40"/>
          <w:spacing w:val="0"/>
          <w:color w:val="000000"/>
          <w:b w:val="off"/>
          <w:i w:val="off"/>
        </w:rPr>
        <w:t>这类零食往往“入口即上头”：一片接一片地吃薯片，一口接一口地吃蛋</w:t>
      </w:r>
      <w:r>
        <w:rPr>
          <w:rFonts w:ascii="宋体" w:hAnsi="宋体" w:cs="宋体" w:eastAsia="宋体"/>
          <w:sz w:val="40"/>
          <w:spacing w:val="0"/>
          <w:color w:val="000000"/>
          <w:b w:val="off"/>
          <w:i w:val="off"/>
        </w:rPr>
        <w:t>糕————你可能也体验过这种停不下来的感觉。</w:t>
      </w:r>
      <w:bookmarkEnd w:id="5010"/>
    </w:p>
    <w:p>
      <w:pPr>
        <w:pageBreakBefore w:val="off"/>
        <w:tabs/>
        <w:wordWrap w:val="off"/>
        <w:spacing w:before="0" w:after="0" w:line="760" w:lineRule="atLeast"/>
        <w:ind w:left="40" w:right="0" w:firstLine="800"/>
        <w:jc w:val="both"/>
        <w:textAlignment w:val="baseline"/>
        <w:rPr>
          <w:sz w:val="40"/>
        </w:rPr>
      </w:pPr>
      <w:bookmarkStart w:name="" w:id="5011"/>
      <w:r>
        <w:rPr>
          <w:rFonts w:ascii="宋体" w:hAnsi="宋体" w:cs="宋体" w:eastAsia="宋体"/>
          <w:sz w:val="40"/>
          <w:spacing w:val="0"/>
          <w:color w:val="000000"/>
          <w:b w:val="off"/>
          <w:i w:val="off"/>
        </w:rPr>
        <w:t>为什么会这样?因为这些零食激活了大脑的奖赏机制，通过刺激“成瘾</w:t>
      </w:r>
      <w:r>
        <w:rPr>
          <w:rFonts w:ascii="宋体" w:hAnsi="宋体" w:cs="宋体" w:eastAsia="宋体"/>
          <w:sz w:val="40"/>
          <w:spacing w:val="0"/>
          <w:color w:val="000000"/>
          <w:b w:val="off"/>
          <w:i w:val="off"/>
        </w:rPr>
        <w:t>回路”，让你暂时失去了对饱腹感和热量的感知能力。这时候，你几乎没法理</w:t>
      </w:r>
      <w:r>
        <w:rPr>
          <w:rFonts w:ascii="宋体" w:hAnsi="宋体" w:cs="宋体" w:eastAsia="宋体"/>
          <w:sz w:val="40"/>
          <w:spacing w:val="0"/>
          <w:color w:val="000000"/>
          <w:b w:val="off"/>
          <w:i w:val="off"/>
        </w:rPr>
        <w:t>性地判断自己是不是已经吃得太多了，或者是不是能量已经严重超标了。</w:t>
      </w:r>
      <w:bookmarkEnd w:id="5011"/>
    </w:p>
    <w:p>
      <w:pPr>
        <w:pageBreakBefore w:val="off"/>
        <w:tabs/>
        <w:wordWrap w:val="off"/>
        <w:spacing w:before="0" w:after="0" w:line="760" w:lineRule="atLeast"/>
        <w:ind w:left="40" w:right="40" w:firstLine="820"/>
        <w:jc w:val="both"/>
        <w:textAlignment w:val="baseline"/>
        <w:rPr>
          <w:sz w:val="40"/>
        </w:rPr>
      </w:pPr>
      <w:bookmarkStart w:name="" w:id="5012"/>
      <w:r>
        <w:rPr>
          <w:rFonts w:ascii="宋体" w:hAnsi="宋体" w:cs="宋体" w:eastAsia="宋体"/>
          <w:sz w:val="40"/>
          <w:spacing w:val="0"/>
          <w:color w:val="000000"/>
          <w:b w:val="off"/>
          <w:i w:val="off"/>
        </w:rPr>
        <w:t>这类让人容易上瘾的零食，通常具备几个共通特征：以碳水化合物为</w:t>
      </w:r>
      <w:r>
        <w:rPr>
          <w:rFonts w:ascii="宋体" w:hAnsi="宋体" w:cs="宋体" w:eastAsia="宋体"/>
          <w:sz w:val="40"/>
          <w:spacing w:val="0"/>
          <w:color w:val="000000"/>
          <w:b w:val="off"/>
          <w:i w:val="off"/>
        </w:rPr>
        <w:t>主，混合脂肪，有很高的升糖指数，而且能量密度特别高，极有可能是深加工</w:t>
      </w:r>
      <w:r>
        <w:rPr>
          <w:rFonts w:ascii="宋体" w:hAnsi="宋体" w:cs="宋体" w:eastAsia="宋体"/>
          <w:sz w:val="40"/>
          <w:spacing w:val="0"/>
          <w:color w:val="000000"/>
          <w:b w:val="off"/>
          <w:i w:val="off"/>
        </w:rPr>
        <w:t>食品。</w:t>
      </w:r>
      <w:bookmarkEnd w:id="5012"/>
    </w:p>
    <w:p>
      <w:pPr>
        <w:pageBreakBefore w:val="off"/>
        <w:tabs/>
        <w:wordWrap w:val="off"/>
        <w:spacing w:before="0" w:after="0" w:line="760" w:lineRule="atLeast"/>
        <w:ind w:left="40" w:right="60" w:firstLine="820"/>
        <w:jc w:val="both"/>
        <w:textAlignment w:val="baseline"/>
        <w:rPr>
          <w:sz w:val="40"/>
        </w:rPr>
      </w:pPr>
      <w:bookmarkStart w:name="" w:id="5013"/>
      <w:r>
        <w:rPr>
          <w:rFonts w:ascii="宋体" w:hAnsi="宋体" w:cs="宋体" w:eastAsia="宋体"/>
          <w:sz w:val="40"/>
          <w:spacing w:val="0"/>
          <w:color w:val="000000"/>
          <w:b w:val="off"/>
          <w:i w:val="off"/>
        </w:rPr>
        <w:t>从研究来看，成瘾性进食主要是由碳水化合物引发的。如果一款零食的</w:t>
      </w:r>
      <w:r>
        <w:rPr>
          <w:rFonts w:ascii="宋体" w:hAnsi="宋体" w:cs="宋体" w:eastAsia="宋体"/>
          <w:sz w:val="40"/>
          <w:spacing w:val="0"/>
          <w:color w:val="000000"/>
          <w:b w:val="off"/>
          <w:i w:val="off"/>
        </w:rPr>
        <w:t>主要成分是脂肪或蛋白质，虽然你可能会吃多，但通常不会出现“完全停不下</w:t>
      </w:r>
      <w:r>
        <w:rPr>
          <w:rFonts w:ascii="宋体" w:hAnsi="宋体" w:cs="宋体" w:eastAsia="宋体"/>
          <w:sz w:val="40"/>
          <w:spacing w:val="0"/>
          <w:color w:val="000000"/>
          <w:b w:val="off"/>
          <w:i w:val="off"/>
        </w:rPr>
        <w:t>来”的情况。而一旦加入了碳水，就很容易触发大脑的奖赏系统，让人持续</w:t>
      </w:r>
      <w:r>
        <w:rPr>
          <w:rFonts w:ascii="宋体" w:hAnsi="宋体" w:cs="宋体" w:eastAsia="宋体"/>
          <w:sz w:val="40"/>
          <w:spacing w:val="0"/>
          <w:color w:val="000000"/>
          <w:b w:val="off"/>
          <w:i w:val="off"/>
        </w:rPr>
        <w:t>进食。</w:t>
      </w:r>
      <w:bookmarkEnd w:id="5013"/>
    </w:p>
    <w:p>
      <w:pPr>
        <w:pageBreakBefore w:val="off"/>
        <w:tabs/>
        <w:wordWrap w:val="off"/>
        <w:spacing w:before="0" w:after="0" w:line="760" w:lineRule="atLeast"/>
        <w:ind w:left="40" w:right="80" w:firstLine="820"/>
        <w:jc w:val="both"/>
        <w:textAlignment w:val="baseline"/>
        <w:rPr>
          <w:sz w:val="40"/>
        </w:rPr>
      </w:pPr>
      <w:bookmarkStart w:name="" w:id="5014"/>
      <w:r>
        <w:rPr>
          <w:rFonts w:ascii="宋体" w:hAnsi="宋体" w:cs="宋体" w:eastAsia="宋体"/>
          <w:sz w:val="40"/>
          <w:spacing w:val="0"/>
          <w:color w:val="000000"/>
          <w:b w:val="off"/>
          <w:i w:val="off"/>
        </w:rPr>
        <w:t>这里所说的“碳水”并不是指粗粮、蔬菜这类复合型碳水，而是像白面、</w:t>
      </w:r>
      <w:r>
        <w:rPr>
          <w:rFonts w:ascii="宋体" w:hAnsi="宋体" w:cs="宋体" w:eastAsia="宋体"/>
          <w:sz w:val="40"/>
          <w:spacing w:val="0"/>
          <w:color w:val="000000"/>
          <w:b w:val="off"/>
          <w:i w:val="off"/>
        </w:rPr>
        <w:t>白糖、玉米糖浆这类精制碳水化合物，它们不仅会让血糖迅速上升，还因缺乏</w:t>
      </w:r>
      <w:r>
        <w:rPr>
          <w:rFonts w:ascii="宋体" w:hAnsi="宋体" w:cs="宋体" w:eastAsia="宋体"/>
          <w:sz w:val="40"/>
          <w:spacing w:val="0"/>
          <w:color w:val="000000"/>
          <w:b w:val="off"/>
          <w:i w:val="off"/>
        </w:rPr>
        <w:t>膳食纤维而导致饱腹感维持时间短，更容易让人吃过量。</w:t>
      </w:r>
      <w:bookmarkEnd w:id="5014"/>
    </w:p>
    <w:p>
      <w:pPr>
        <w:pageBreakBefore w:val="off"/>
        <w:tabs/>
        <w:wordWrap w:val="off"/>
        <w:spacing w:before="0" w:after="0" w:line="760" w:lineRule="atLeast"/>
        <w:ind w:left="40" w:right="100" w:firstLine="820"/>
        <w:jc w:val="both"/>
        <w:textAlignment w:val="baseline"/>
        <w:rPr>
          <w:sz w:val="40"/>
        </w:rPr>
      </w:pPr>
      <w:bookmarkStart w:name="" w:id="5015"/>
      <w:r>
        <w:rPr>
          <w:rFonts w:ascii="宋体" w:hAnsi="宋体" w:cs="宋体" w:eastAsia="宋体"/>
          <w:sz w:val="40"/>
          <w:spacing w:val="0"/>
          <w:color w:val="000000"/>
          <w:b w:val="off"/>
          <w:i w:val="off"/>
        </w:rPr>
        <w:t>“能量密度”这个概念是指单位质量中所含的热量。能量密度越高的食</w:t>
      </w:r>
      <w:r>
        <w:rPr>
          <w:rFonts w:ascii="宋体" w:hAnsi="宋体" w:cs="宋体" w:eastAsia="宋体"/>
          <w:sz w:val="40"/>
          <w:spacing w:val="0"/>
          <w:color w:val="000000"/>
          <w:b w:val="off"/>
          <w:i w:val="off"/>
        </w:rPr>
        <w:t>物，摄入后提供的能量越多，但在胃里却不占什么空间，因此更容易引发身体</w:t>
      </w:r>
      <w:r>
        <w:rPr>
          <w:rFonts w:ascii="宋体" w:hAnsi="宋体" w:cs="宋体" w:eastAsia="宋体"/>
          <w:sz w:val="40"/>
          <w:spacing w:val="0"/>
          <w:color w:val="000000"/>
          <w:b w:val="off"/>
          <w:i w:val="off"/>
        </w:rPr>
        <w:t>对它的渴求。换句话说，这类食物会让人吃得快、吃得多，却不容易感觉饱。</w:t>
      </w:r>
      <w:bookmarkEnd w:id="5015"/>
    </w:p>
    <w:p>
      <w:pPr>
        <w:pageBreakBefore w:val="off"/>
        <w:tabs/>
        <w:wordWrap w:val="off"/>
        <w:spacing w:before="0" w:after="0" w:line="760" w:lineRule="atLeast"/>
        <w:ind w:left="40" w:right="140" w:firstLine="820"/>
        <w:jc w:val="both"/>
        <w:textAlignment w:val="baseline"/>
        <w:rPr>
          <w:sz w:val="40"/>
        </w:rPr>
      </w:pPr>
      <w:bookmarkStart w:name="" w:id="5016"/>
      <w:r>
        <w:rPr>
          <w:rFonts w:ascii="宋体" w:hAnsi="宋体" w:cs="宋体" w:eastAsia="宋体"/>
          <w:sz w:val="40"/>
          <w:spacing w:val="0"/>
          <w:color w:val="000000"/>
          <w:b w:val="off"/>
          <w:i w:val="off"/>
        </w:rPr>
        <w:t>而同时具备“高碳水、高脂肪、高能量密度”这三个特征的食物，几</w:t>
      </w:r>
      <w:r>
        <w:rPr>
          <w:rFonts w:ascii="宋体" w:hAnsi="宋体" w:cs="宋体" w:eastAsia="宋体"/>
          <w:sz w:val="40"/>
          <w:spacing w:val="0"/>
          <w:color w:val="000000"/>
          <w:b w:val="off"/>
          <w:i w:val="off"/>
        </w:rPr>
        <w:t>乎不可能是天然食品，也很少是轻度加工的原形食物，通常都是深度加工出</w:t>
      </w:r>
      <w:r>
        <w:rPr>
          <w:rFonts w:ascii="宋体" w:hAnsi="宋体" w:cs="宋体" w:eastAsia="宋体"/>
          <w:sz w:val="40"/>
          <w:spacing w:val="0"/>
          <w:color w:val="000000"/>
          <w:b w:val="off"/>
          <w:i w:val="off"/>
        </w:rPr>
        <w:t>来的。</w:t>
      </w:r>
      <w:bookmarkEnd w:id="5016"/>
    </w:p>
    <w:p>
      <w:pPr>
        <w:pageBreakBefore w:val="off"/>
        <w:tabs/>
        <w:wordWrap w:val="off"/>
        <w:spacing w:before="0" w:after="0" w:line="760" w:lineRule="atLeast"/>
        <w:ind w:left="840" w:right="0"/>
        <w:jc w:val="both"/>
        <w:textAlignment w:val="baseline"/>
        <w:rPr>
          <w:sz w:val="40"/>
        </w:rPr>
      </w:pPr>
      <w:bookmarkStart w:name="" w:id="5017"/>
      <w:r>
        <w:rPr>
          <w:rFonts w:ascii="宋体" w:hAnsi="宋体" w:cs="宋体" w:eastAsia="宋体"/>
          <w:sz w:val="40"/>
          <w:spacing w:val="0"/>
          <w:color w:val="000000"/>
          <w:b w:val="off"/>
          <w:i w:val="off"/>
        </w:rPr>
        <w:t>那我们要如何精准识别这类高风险零食呢?其实不难，按照国家对于食</w:t>
      </w:r>
      <w:bookmarkEnd w:id="5017"/>
    </w:p>
    <w:p>
      <w:pPr>
        <w:pageBreakBefore w:val="off"/>
        <w:tabs/>
        <w:wordWrap w:val="off"/>
        <w:spacing w:before="0" w:after="0" w:line="780" w:lineRule="exact"/>
        <w:ind w:left="0" w:right="0"/>
        <w:jc w:val="both"/>
        <w:textAlignment w:val="baseline"/>
        <w:rPr>
          <w:sz w:val="40"/>
        </w:rPr>
      </w:pPr>
      <w:bookmarkStart w:name="" w:id="5018"/>
      <w:r>
        <w:rPr>
          <w:rFonts w:ascii="宋体" w:hAnsi="宋体" w:cs="宋体" w:eastAsia="宋体"/>
          <w:sz w:val="40"/>
          <w:spacing w:val="0"/>
          <w:color w:val="000000"/>
          <w:b w:val="off"/>
          <w:i w:val="off"/>
        </w:rPr>
        <w:t/>
      </w:r>
      <w:bookmarkEnd w:id="5018"/>
    </w:p>
    <w:p>
      <w:pPr>
        <w:pageBreakBefore w:val="off"/>
        <w:tabs/>
        <w:wordWrap w:val="off"/>
        <w:spacing w:before="0" w:after="0" w:line="560" w:lineRule="atLeast"/>
        <w:ind w:left="0" w:right="180"/>
        <w:jc w:val="right"/>
        <w:textAlignment w:val="baseline"/>
        <w:rPr>
          <w:sz w:val="41"/>
        </w:rPr>
      </w:pPr>
      <w:bookmarkStart w:name="" w:id="5019"/>
      <w:r>
        <w:rPr>
          <w:rFonts w:ascii="黑体" w:hAnsi="黑体" w:cs="黑体" w:eastAsia="黑体"/>
          <w:sz w:val="41"/>
          <w:spacing w:val="0"/>
          <w:color w:val="000000"/>
          <w:b w:val="off"/>
          <w:i w:val="off"/>
        </w:rPr>
        <w:t>189</w:t>
      </w:r>
      <w:bookmarkEnd w:id="5019"/>
    </w:p>
    <w:p>
      <w:r>
        <w:t/>
      </w:r>
    </w:p>
    <w:p>
      <w:pPr>
        <w:sectPr>
          <w:footerReference r:id="rId447"/>
          <w:headerReference r:id="rId448" w:type="default"/>
          <w:type w:val="nextPage"/>
          <w:pgSz w:w="17060" w:h="25400"/>
          <w:pgMar w:left="1520" w:top="1080" w:right="1520" w:bottom="1080" w:header="780" w:footer="780"/>
          <w:cols w:num="1"/>
        </w:sectPr>
      </w:pPr>
    </w:p>
    <w:p>
      <w:pPr>
        <w:pageBreakBefore w:val="off"/>
        <w:tabs/>
        <w:wordWrap w:val="off"/>
        <w:spacing w:before="0" w:after="0" w:line="460" w:lineRule="atLeast"/>
        <w:ind w:left="40" w:right="0"/>
        <w:jc w:val="both"/>
        <w:textAlignment w:val="baseline"/>
        <w:rPr>
          <w:sz w:val="32"/>
        </w:rPr>
      </w:pPr>
      <w:bookmarkStart w:name="" w:id="5020"/>
      <w:r>
        <w:rPr>
          <w:rFonts w:ascii="黑体" w:hAnsi="黑体" w:cs="黑体" w:eastAsia="黑体"/>
          <w:sz w:val="32"/>
          <w:spacing w:val="0"/>
          <w:color w:val="000000"/>
          <w:b w:val="off"/>
          <w:i w:val="off"/>
        </w:rPr>
        <w:t>第三部分全方位构建家庭健康管理系统</w:t>
      </w:r>
      <w:bookmarkEnd w:id="5020"/>
    </w:p>
    <w:p>
      <w:pPr>
        <w:pageBreakBefore w:val="off"/>
        <w:tabs/>
        <w:wordWrap w:val="off"/>
        <w:spacing w:before="0" w:after="0" w:line="800" w:lineRule="exact"/>
        <w:ind w:left="0" w:right="0"/>
        <w:jc w:val="both"/>
        <w:textAlignment w:val="baseline"/>
        <w:rPr>
          <w:sz w:val="41"/>
        </w:rPr>
      </w:pPr>
      <w:bookmarkStart w:name="" w:id="5021"/>
      <w:r>
        <w:rPr>
          <w:rFonts w:ascii="宋体" w:hAnsi="宋体" w:cs="宋体" w:eastAsia="宋体"/>
          <w:sz w:val="41"/>
          <w:spacing w:val="0"/>
          <w:color w:val="000000"/>
          <w:b w:val="off"/>
          <w:i w:val="off"/>
        </w:rPr>
        <w:t/>
      </w:r>
      <w:bookmarkEnd w:id="5021"/>
    </w:p>
    <w:p>
      <w:pPr>
        <w:pageBreakBefore w:val="off"/>
        <w:tabs/>
        <w:wordWrap w:val="off"/>
        <w:spacing w:before="0" w:after="0" w:line="800" w:lineRule="exact"/>
        <w:ind w:left="0" w:right="0"/>
        <w:jc w:val="both"/>
        <w:textAlignment w:val="baseline"/>
        <w:rPr>
          <w:sz w:val="41"/>
        </w:rPr>
      </w:pPr>
      <w:bookmarkStart w:name="" w:id="5022"/>
      <w:r>
        <w:rPr>
          <w:rFonts w:ascii="宋体" w:hAnsi="宋体" w:cs="宋体" w:eastAsia="宋体"/>
          <w:sz w:val="41"/>
          <w:spacing w:val="0"/>
          <w:color w:val="000000"/>
          <w:b w:val="off"/>
          <w:i w:val="off"/>
        </w:rPr>
        <w:t/>
      </w:r>
      <w:bookmarkEnd w:id="5022"/>
    </w:p>
    <w:p>
      <w:pPr>
        <w:pageBreakBefore w:val="off"/>
        <w:tabs/>
        <w:wordWrap w:val="off"/>
        <w:spacing w:before="0" w:after="0" w:line="780" w:lineRule="atLeast"/>
        <w:ind w:left="40" w:right="0"/>
        <w:jc w:val="both"/>
        <w:textAlignment w:val="baseline"/>
        <w:rPr>
          <w:sz w:val="41"/>
        </w:rPr>
      </w:pPr>
      <w:bookmarkStart w:name="" w:id="5023"/>
      <w:r>
        <w:rPr>
          <w:rFonts w:ascii="宋体" w:hAnsi="宋体" w:cs="宋体" w:eastAsia="宋体"/>
          <w:sz w:val="41"/>
          <w:spacing w:val="0"/>
          <w:color w:val="000000"/>
          <w:b w:val="off"/>
          <w:i w:val="off"/>
        </w:rPr>
        <w:t>品安全标签的相关规定，只要根据以下四个关键指标，就能快速辨别。</w:t>
      </w:r>
      <w:bookmarkEnd w:id="5023"/>
    </w:p>
    <w:p>
      <w:pPr>
        <w:pageBreakBefore w:val="off"/>
        <w:tabs/>
        <w:wordWrap w:val="off"/>
        <w:spacing w:before="0" w:after="0" w:line="780" w:lineRule="atLeast"/>
        <w:ind w:left="40" w:right="80" w:firstLine="820"/>
        <w:jc w:val="both"/>
        <w:textAlignment w:val="baseline"/>
        <w:rPr>
          <w:sz w:val="41"/>
        </w:rPr>
      </w:pPr>
      <w:bookmarkStart w:name="" w:id="5024"/>
      <w:r>
        <w:rPr>
          <w:rFonts w:ascii="宋体" w:hAnsi="宋体" w:cs="宋体" w:eastAsia="宋体"/>
          <w:sz w:val="41"/>
          <w:spacing w:val="0"/>
          <w:color w:val="000000"/>
          <w:b w:val="off"/>
          <w:i w:val="off"/>
        </w:rPr>
        <w:t>第一，这类零食中的精制碳水化合物占比通常在40%以上，同时脂肪含</w:t>
      </w:r>
      <w:r>
        <w:rPr>
          <w:rFonts w:ascii="宋体" w:hAnsi="宋体" w:cs="宋体" w:eastAsia="宋体"/>
          <w:sz w:val="41"/>
          <w:spacing w:val="0"/>
          <w:color w:val="000000"/>
          <w:b w:val="off"/>
          <w:i w:val="off"/>
        </w:rPr>
        <w:t>量也不低，一般占比在15%左右。这里需要特别提醒一下：我们国家食品标</w:t>
      </w:r>
      <w:r>
        <w:rPr>
          <w:rFonts w:ascii="宋体" w:hAnsi="宋体" w:cs="宋体" w:eastAsia="宋体"/>
          <w:sz w:val="41"/>
          <w:spacing w:val="0"/>
          <w:color w:val="000000"/>
          <w:b w:val="off"/>
          <w:i w:val="off"/>
        </w:rPr>
        <w:t>签上标注的“%”，并不是指这个成分在食品中的占比，而是指每100克食品</w:t>
      </w:r>
      <w:r>
        <w:rPr>
          <w:rFonts w:ascii="宋体" w:hAnsi="宋体" w:cs="宋体" w:eastAsia="宋体"/>
          <w:sz w:val="41"/>
          <w:spacing w:val="0"/>
          <w:color w:val="000000"/>
          <w:b w:val="off"/>
          <w:i w:val="off"/>
        </w:rPr>
        <w:t>中该成分的含量在每日推荐摄入量中的占比。所以我们判断的时候，建议直接</w:t>
      </w:r>
      <w:r>
        <w:rPr>
          <w:rFonts w:ascii="宋体" w:hAnsi="宋体" w:cs="宋体" w:eastAsia="宋体"/>
          <w:sz w:val="41"/>
          <w:spacing w:val="0"/>
          <w:color w:val="000000"/>
          <w:b w:val="off"/>
          <w:i w:val="off"/>
        </w:rPr>
        <w:t>看每100克中的具体含量(以克计)，再除以100来换算成百分比。</w:t>
      </w:r>
      <w:bookmarkEnd w:id="5024"/>
    </w:p>
    <w:p>
      <w:pPr>
        <w:pageBreakBefore w:val="off"/>
        <w:tabs/>
        <w:wordWrap w:val="off"/>
        <w:spacing w:before="0" w:after="0" w:line="780" w:lineRule="atLeast"/>
        <w:ind w:left="40" w:right="120" w:firstLine="820"/>
        <w:jc w:val="both"/>
        <w:textAlignment w:val="baseline"/>
        <w:rPr>
          <w:sz w:val="41"/>
        </w:rPr>
      </w:pPr>
      <w:bookmarkStart w:name="" w:id="5025"/>
      <w:r>
        <w:rPr>
          <w:rFonts w:ascii="宋体" w:hAnsi="宋体" w:cs="宋体" w:eastAsia="宋体"/>
          <w:sz w:val="41"/>
          <w:spacing w:val="0"/>
          <w:color w:val="000000"/>
          <w:b w:val="off"/>
          <w:i w:val="off"/>
        </w:rPr>
        <w:t>比如，奥利奥饼干的营养成分表中写着每100克含碳水化合物67.5克，</w:t>
      </w:r>
      <w:r>
        <w:rPr>
          <w:rFonts w:ascii="宋体" w:hAnsi="宋体" w:cs="宋体" w:eastAsia="宋体"/>
          <w:sz w:val="41"/>
          <w:spacing w:val="0"/>
          <w:color w:val="000000"/>
          <w:b w:val="off"/>
          <w:i w:val="off"/>
        </w:rPr>
        <w:t>那就是67.5%；脂肪含量是21.5克，也就是21.5%。这样的比例自然不低。</w:t>
      </w:r>
      <w:bookmarkEnd w:id="5025"/>
    </w:p>
    <w:p>
      <w:pPr>
        <w:pageBreakBefore w:val="off"/>
        <w:tabs/>
        <w:wordWrap w:val="off"/>
        <w:spacing w:before="0" w:after="0" w:line="780" w:lineRule="atLeast"/>
        <w:ind w:left="40" w:right="60" w:firstLine="820"/>
        <w:jc w:val="both"/>
        <w:textAlignment w:val="baseline"/>
        <w:rPr>
          <w:sz w:val="41"/>
        </w:rPr>
      </w:pPr>
      <w:bookmarkStart w:name="" w:id="5026"/>
      <w:r>
        <w:rPr>
          <w:rFonts w:ascii="宋体" w:hAnsi="宋体" w:cs="宋体" w:eastAsia="宋体"/>
          <w:sz w:val="41"/>
          <w:spacing w:val="0"/>
          <w:color w:val="000000"/>
          <w:b w:val="off"/>
          <w:i w:val="off"/>
        </w:rPr>
        <w:t>第二，这类零食的能量密度高，一般能达到2000千焦/100克，约合</w:t>
      </w:r>
      <w:r>
        <w:rPr>
          <w:rFonts w:ascii="宋体" w:hAnsi="宋体" w:cs="宋体" w:eastAsia="宋体"/>
          <w:sz w:val="41"/>
          <w:spacing w:val="0"/>
          <w:color w:val="000000"/>
          <w:b w:val="off"/>
          <w:i w:val="off"/>
        </w:rPr>
        <w:t>400千卡。大部分食物会标注每100克的热量，但也有小包装食品用每20克</w:t>
      </w:r>
      <w:r>
        <w:rPr>
          <w:rFonts w:ascii="宋体" w:hAnsi="宋体" w:cs="宋体" w:eastAsia="宋体"/>
          <w:sz w:val="41"/>
          <w:spacing w:val="0"/>
          <w:color w:val="000000"/>
          <w:b w:val="off"/>
          <w:i w:val="off"/>
        </w:rPr>
        <w:t>来显示，记得换算一下。</w:t>
      </w:r>
      <w:bookmarkEnd w:id="5026"/>
    </w:p>
    <w:p>
      <w:pPr>
        <w:pageBreakBefore w:val="off"/>
        <w:tabs/>
        <w:wordWrap w:val="off"/>
        <w:spacing w:before="0" w:after="0" w:line="780" w:lineRule="atLeast"/>
        <w:ind w:left="860" w:right="0"/>
        <w:jc w:val="both"/>
        <w:textAlignment w:val="baseline"/>
        <w:rPr>
          <w:sz w:val="41"/>
        </w:rPr>
      </w:pPr>
      <w:bookmarkStart w:name="" w:id="5027"/>
      <w:r>
        <w:rPr>
          <w:rFonts w:ascii="宋体" w:hAnsi="宋体" w:cs="宋体" w:eastAsia="宋体"/>
          <w:sz w:val="41"/>
          <w:spacing w:val="0"/>
          <w:color w:val="000000"/>
          <w:b w:val="off"/>
          <w:i w:val="off"/>
        </w:rPr>
        <w:t>第三，这类零食的钠含量超过400毫克/100克。</w:t>
      </w:r>
      <w:bookmarkEnd w:id="5027"/>
    </w:p>
    <w:p>
      <w:pPr>
        <w:pageBreakBefore w:val="off"/>
        <w:tabs/>
        <w:wordWrap w:val="off"/>
        <w:spacing w:before="0" w:after="0" w:line="780" w:lineRule="atLeast"/>
        <w:ind w:left="860" w:right="0"/>
        <w:jc w:val="both"/>
        <w:textAlignment w:val="baseline"/>
        <w:rPr>
          <w:sz w:val="41"/>
        </w:rPr>
      </w:pPr>
      <w:bookmarkStart w:name="" w:id="5028"/>
      <w:r>
        <w:rPr>
          <w:rFonts w:ascii="宋体" w:hAnsi="宋体" w:cs="宋体" w:eastAsia="宋体"/>
          <w:sz w:val="41"/>
          <w:spacing w:val="0"/>
          <w:color w:val="000000"/>
          <w:b w:val="off"/>
          <w:i w:val="off"/>
        </w:rPr>
        <w:t>第四，所有的高糖饮料也都要列入红色标签食品里。</w:t>
      </w:r>
      <w:bookmarkEnd w:id="5028"/>
    </w:p>
    <w:p>
      <w:pPr>
        <w:pageBreakBefore w:val="off"/>
        <w:tabs/>
        <w:wordWrap w:val="off"/>
        <w:spacing w:before="0" w:after="0" w:line="780" w:lineRule="atLeast"/>
        <w:ind w:left="40" w:right="40" w:firstLine="820"/>
        <w:jc w:val="both"/>
        <w:textAlignment w:val="baseline"/>
        <w:rPr>
          <w:sz w:val="41"/>
        </w:rPr>
      </w:pPr>
      <w:bookmarkStart w:name="" w:id="5029"/>
      <w:r>
        <w:rPr>
          <w:rFonts w:ascii="宋体" w:hAnsi="宋体" w:cs="宋体" w:eastAsia="宋体"/>
          <w:sz w:val="41"/>
          <w:spacing w:val="0"/>
          <w:color w:val="000000"/>
          <w:b w:val="off"/>
          <w:i w:val="off"/>
        </w:rPr>
        <w:t>我们需要做的，不是完全戒掉零食，而是学会避开这类高风险选项。只</w:t>
      </w:r>
      <w:r>
        <w:rPr>
          <w:rFonts w:ascii="宋体" w:hAnsi="宋体" w:cs="宋体" w:eastAsia="宋体"/>
          <w:sz w:val="41"/>
          <w:spacing w:val="0"/>
          <w:color w:val="000000"/>
          <w:b w:val="off"/>
          <w:i w:val="off"/>
        </w:rPr>
        <w:t>要主动拒绝红色标签食品，你就已经远离了最容易上瘾的那一类零食。</w:t>
      </w:r>
      <w:bookmarkEnd w:id="5029"/>
    </w:p>
    <w:p>
      <w:pPr>
        <w:pageBreakBefore w:val="off"/>
        <w:tabs/>
        <w:wordWrap w:val="off"/>
        <w:spacing w:before="0" w:after="0" w:line="800" w:lineRule="exact"/>
        <w:ind w:left="0" w:right="0"/>
        <w:jc w:val="both"/>
        <w:textAlignment w:val="baseline"/>
        <w:rPr>
          <w:sz w:val="41"/>
        </w:rPr>
      </w:pPr>
      <w:bookmarkStart w:name="" w:id="5030"/>
      <w:r>
        <w:rPr>
          <w:rFonts w:ascii="宋体" w:hAnsi="宋体" w:cs="宋体" w:eastAsia="宋体"/>
          <w:sz w:val="41"/>
          <w:spacing w:val="0"/>
          <w:color w:val="000000"/>
          <w:b w:val="off"/>
          <w:i w:val="off"/>
        </w:rPr>
        <w:t/>
      </w:r>
      <w:bookmarkEnd w:id="5030"/>
    </w:p>
    <w:p>
      <w:pPr>
        <w:pageBreakBefore w:val="off"/>
        <w:tabs/>
        <w:wordWrap w:val="off"/>
        <w:spacing w:before="0" w:after="0" w:line="660" w:lineRule="atLeast"/>
        <w:ind w:left="40" w:right="0"/>
        <w:jc w:val="both"/>
        <w:textAlignment w:val="baseline"/>
        <w:rPr>
          <w:sz w:val="49"/>
        </w:rPr>
      </w:pPr>
      <w:bookmarkStart w:name="" w:id="5031"/>
      <w:r>
        <w:rPr>
          <w:rFonts w:ascii="黑体" w:hAnsi="黑体" w:cs="黑体" w:eastAsia="黑体"/>
          <w:sz w:val="49"/>
          <w:spacing w:val="0"/>
          <w:color w:val="000000"/>
          <w:b w:val="on"/>
          <w:i w:val="off"/>
        </w:rPr>
        <w:t>黄色标签零食</w:t>
      </w:r>
      <w:bookmarkEnd w:id="5031"/>
    </w:p>
    <w:p>
      <w:pPr>
        <w:pageBreakBefore w:val="off"/>
        <w:tabs/>
        <w:wordWrap w:val="off"/>
        <w:spacing w:before="0" w:after="0" w:line="560" w:lineRule="exact"/>
        <w:ind w:left="0" w:right="0"/>
        <w:jc w:val="both"/>
        <w:textAlignment w:val="baseline"/>
        <w:rPr>
          <w:sz w:val="49"/>
        </w:rPr>
      </w:pPr>
      <w:bookmarkStart w:name="" w:id="5032"/>
      <w:r>
        <w:rPr>
          <w:rFonts w:ascii="宋体" w:hAnsi="宋体" w:cs="宋体" w:eastAsia="宋体"/>
          <w:sz w:val="49"/>
          <w:spacing w:val="0"/>
          <w:color w:val="000000"/>
          <w:b w:val="off"/>
          <w:i w:val="off"/>
        </w:rPr>
        <w:t/>
      </w:r>
      <w:bookmarkEnd w:id="5032"/>
    </w:p>
    <w:p>
      <w:pPr>
        <w:pageBreakBefore w:val="off"/>
        <w:tabs/>
        <w:wordWrap w:val="off"/>
        <w:spacing w:before="0" w:after="0" w:line="780" w:lineRule="atLeast"/>
        <w:ind w:left="40" w:right="0" w:firstLine="820"/>
        <w:jc w:val="both"/>
        <w:textAlignment w:val="baseline"/>
        <w:rPr>
          <w:sz w:val="41"/>
        </w:rPr>
      </w:pPr>
      <w:bookmarkStart w:name="" w:id="5033"/>
      <w:r>
        <w:rPr>
          <w:rFonts w:ascii="宋体" w:hAnsi="宋体" w:cs="宋体" w:eastAsia="宋体"/>
          <w:sz w:val="41"/>
          <w:spacing w:val="0"/>
          <w:color w:val="000000"/>
          <w:b w:val="off"/>
          <w:i w:val="off"/>
        </w:rPr>
        <w:t>了解了最需要警惕的红色标签零食，接下来我们看中间一档的黄色标签</w:t>
      </w:r>
      <w:r>
        <w:rPr>
          <w:rFonts w:ascii="宋体" w:hAnsi="宋体" w:cs="宋体" w:eastAsia="宋体"/>
          <w:sz w:val="41"/>
          <w:spacing w:val="0"/>
          <w:color w:val="000000"/>
          <w:b w:val="off"/>
          <w:i w:val="off"/>
        </w:rPr>
        <w:t>零食。这类零食的范围非常广，包括杂粮饼干、麻辣鸭脖、调味酸奶、果汁、</w:t>
      </w:r>
      <w:r>
        <w:rPr>
          <w:rFonts w:ascii="宋体" w:hAnsi="宋体" w:cs="宋体" w:eastAsia="宋体"/>
          <w:sz w:val="41"/>
          <w:spacing w:val="0"/>
          <w:color w:val="000000"/>
          <w:b w:val="off"/>
          <w:i w:val="off"/>
        </w:rPr>
        <w:t>水果干等，风险等级不一，需要具体分析。我给你“三个阶梯”原则作为参</w:t>
      </w:r>
      <w:r>
        <w:rPr>
          <w:rFonts w:ascii="宋体" w:hAnsi="宋体" w:cs="宋体" w:eastAsia="宋体"/>
          <w:sz w:val="41"/>
          <w:spacing w:val="0"/>
          <w:color w:val="000000"/>
          <w:b w:val="off"/>
          <w:i w:val="off"/>
        </w:rPr>
        <w:t>考。按照这套原则选零食，即便偶尔吃蛋糕或冰激凌，也不用太担心成瘾或热</w:t>
      </w:r>
      <w:r>
        <w:rPr>
          <w:rFonts w:ascii="宋体" w:hAnsi="宋体" w:cs="宋体" w:eastAsia="宋体"/>
          <w:sz w:val="41"/>
          <w:spacing w:val="0"/>
          <w:color w:val="000000"/>
          <w:b w:val="off"/>
          <w:i w:val="off"/>
        </w:rPr>
        <w:t>量超标的问题。</w:t>
      </w:r>
      <w:bookmarkEnd w:id="5033"/>
    </w:p>
    <w:p>
      <w:pPr>
        <w:pageBreakBefore w:val="off"/>
        <w:tabs/>
        <w:wordWrap w:val="off"/>
        <w:spacing w:before="0" w:after="0" w:line="780" w:lineRule="atLeast"/>
        <w:ind w:left="160" w:right="0" w:firstLine="820"/>
        <w:jc w:val="both"/>
        <w:textAlignment w:val="baseline"/>
        <w:rPr>
          <w:sz w:val="41"/>
        </w:rPr>
      </w:pPr>
      <w:bookmarkStart w:name="" w:id="5034"/>
      <w:r>
        <w:rPr>
          <w:rFonts w:ascii="宋体" w:hAnsi="宋体" w:cs="宋体" w:eastAsia="宋体"/>
          <w:sz w:val="41"/>
          <w:spacing w:val="0"/>
          <w:color w:val="000000"/>
          <w:b w:val="off"/>
          <w:i w:val="off"/>
        </w:rPr>
        <w:t>黄色标签零食的第一阶梯依然是一些深加工食物。要先判断配料表中的</w:t>
      </w:r>
      <w:r>
        <w:rPr>
          <w:rFonts w:ascii="宋体" w:hAnsi="宋体" w:cs="宋体" w:eastAsia="宋体"/>
          <w:sz w:val="41"/>
          <w:spacing w:val="0"/>
          <w:color w:val="000000"/>
          <w:b w:val="off"/>
          <w:i w:val="off"/>
        </w:rPr>
        <w:t>主料是否与实际食物相匹配，再遵循少加糖、天然油脂的原则来挑选。</w:t>
      </w:r>
      <w:bookmarkEnd w:id="5034"/>
    </w:p>
    <w:p>
      <w:pPr>
        <w:pageBreakBefore w:val="off"/>
        <w:tabs/>
        <w:wordWrap w:val="off"/>
        <w:spacing w:before="0" w:after="0" w:line="800" w:lineRule="exact"/>
        <w:ind w:left="0" w:right="0"/>
        <w:jc w:val="both"/>
        <w:textAlignment w:val="baseline"/>
        <w:rPr>
          <w:sz w:val="41"/>
        </w:rPr>
      </w:pPr>
      <w:bookmarkStart w:name="" w:id="5035"/>
      <w:r>
        <w:rPr>
          <w:rFonts w:ascii="宋体" w:hAnsi="宋体" w:cs="宋体" w:eastAsia="宋体"/>
          <w:sz w:val="41"/>
          <w:spacing w:val="0"/>
          <w:color w:val="000000"/>
          <w:b w:val="off"/>
          <w:i w:val="off"/>
        </w:rPr>
        <w:t/>
      </w:r>
      <w:bookmarkEnd w:id="5035"/>
    </w:p>
    <w:p>
      <w:pPr>
        <w:pageBreakBefore w:val="off"/>
        <w:tabs/>
        <w:wordWrap w:val="off"/>
        <w:spacing w:before="0" w:after="0" w:line="560" w:lineRule="atLeast"/>
        <w:ind w:left="220" w:right="0"/>
        <w:jc w:val="both"/>
        <w:textAlignment w:val="baseline"/>
        <w:rPr>
          <w:sz w:val="42"/>
        </w:rPr>
      </w:pPr>
      <w:bookmarkStart w:name="" w:id="5036"/>
      <w:r>
        <w:rPr>
          <w:rFonts w:ascii="楷体" w:hAnsi="楷体" w:cs="楷体" w:eastAsia="楷体"/>
          <w:sz w:val="42"/>
          <w:spacing w:val="0"/>
          <w:color w:val="000000"/>
          <w:b w:val="off"/>
          <w:i w:val="off"/>
        </w:rPr>
        <w:t>190</w:t>
      </w:r>
      <w:bookmarkEnd w:id="5036"/>
    </w:p>
    <w:p>
      <w:r>
        <w:t/>
      </w:r>
    </w:p>
    <w:p>
      <w:pPr>
        <w:sectPr>
          <w:footerReference r:id="rId449"/>
          <w:headerReference r:id="rId450" w:type="default"/>
          <w:type w:val="nextPage"/>
          <w:pgSz w:w="17340" w:h="25540"/>
          <w:pgMar w:left="1600" w:top="1080" w:right="1600" w:bottom="1080" w:header="780" w:footer="780"/>
          <w:cols w:num="1"/>
        </w:sectPr>
      </w:pPr>
    </w:p>
    <w:p>
      <w:pPr>
        <w:pageBreakBefore w:val="off"/>
        <w:tabs/>
        <w:wordWrap w:val="off"/>
        <w:spacing w:before="0" w:after="0" w:line="420" w:lineRule="atLeast"/>
        <w:ind w:left="0" w:right="20"/>
        <w:jc w:val="right"/>
        <w:textAlignment w:val="baseline"/>
        <w:rPr>
          <w:sz w:val="31"/>
        </w:rPr>
      </w:pPr>
      <w:bookmarkStart w:name="" w:id="5037"/>
      <w:r>
        <w:rPr>
          <w:rFonts w:ascii="黑体" w:hAnsi="黑体" w:cs="黑体" w:eastAsia="黑体"/>
          <w:sz w:val="31"/>
          <w:spacing w:val="0"/>
          <w:color w:val="000000"/>
          <w:b w:val="off"/>
          <w:i w:val="off"/>
        </w:rPr>
        <w:t>第三章  日常饮食体系搭建</w:t>
      </w:r>
      <w:bookmarkEnd w:id="5037"/>
    </w:p>
    <w:p>
      <w:pPr>
        <w:pageBreakBefore w:val="off"/>
        <w:tabs/>
        <w:wordWrap w:val="off"/>
        <w:spacing w:before="0" w:after="0" w:line="360" w:lineRule="exact"/>
        <w:ind w:left="0" w:right="0"/>
        <w:jc w:val="right"/>
        <w:textAlignment w:val="baseline"/>
        <w:rPr>
          <w:sz w:val="31"/>
        </w:rPr>
      </w:pPr>
      <w:bookmarkStart w:name="" w:id="5038"/>
      <w:r>
        <w:rPr>
          <w:rFonts w:ascii="宋体" w:hAnsi="宋体" w:cs="宋体" w:eastAsia="宋体"/>
          <w:sz w:val="31"/>
          <w:spacing w:val="0"/>
          <w:color w:val="000000"/>
          <w:b w:val="off"/>
          <w:i w:val="off"/>
        </w:rPr>
        <w:t/>
      </w:r>
      <w:bookmarkEnd w:id="5038"/>
    </w:p>
    <w:p>
      <w:pPr>
        <w:pageBreakBefore w:val="off"/>
        <w:tabs/>
        <w:wordWrap w:val="off"/>
        <w:spacing w:before="0" w:after="0" w:line="360" w:lineRule="exact"/>
        <w:ind w:left="0" w:right="0"/>
        <w:jc w:val="right"/>
        <w:textAlignment w:val="baseline"/>
        <w:rPr>
          <w:sz w:val="31"/>
        </w:rPr>
      </w:pPr>
      <w:bookmarkStart w:name="" w:id="5039"/>
      <w:r>
        <w:rPr>
          <w:rFonts w:ascii="宋体" w:hAnsi="宋体" w:cs="宋体" w:eastAsia="宋体"/>
          <w:sz w:val="31"/>
          <w:spacing w:val="0"/>
          <w:color w:val="000000"/>
          <w:b w:val="off"/>
          <w:i w:val="off"/>
        </w:rPr>
        <w:t/>
      </w:r>
      <w:bookmarkEnd w:id="5039"/>
    </w:p>
    <w:p>
      <w:pPr>
        <w:pageBreakBefore w:val="off"/>
        <w:tabs/>
        <w:wordWrap w:val="off"/>
        <w:spacing w:before="0" w:after="0" w:line="360" w:lineRule="exact"/>
        <w:ind w:left="0" w:right="0"/>
        <w:jc w:val="right"/>
        <w:textAlignment w:val="baseline"/>
        <w:rPr>
          <w:sz w:val="31"/>
        </w:rPr>
      </w:pPr>
      <w:bookmarkStart w:name="" w:id="5040"/>
      <w:r>
        <w:rPr>
          <w:rFonts w:ascii="宋体" w:hAnsi="宋体" w:cs="宋体" w:eastAsia="宋体"/>
          <w:sz w:val="31"/>
          <w:spacing w:val="0"/>
          <w:color w:val="000000"/>
          <w:b w:val="off"/>
          <w:i w:val="off"/>
        </w:rPr>
        <w:t/>
      </w:r>
      <w:bookmarkEnd w:id="5040"/>
    </w:p>
    <w:p>
      <w:pPr>
        <w:pageBreakBefore w:val="off"/>
        <w:tabs/>
        <w:wordWrap w:val="off"/>
        <w:spacing w:before="0" w:after="0" w:line="360" w:lineRule="exact"/>
        <w:ind w:left="0" w:right="0"/>
        <w:jc w:val="right"/>
        <w:textAlignment w:val="baseline"/>
        <w:rPr>
          <w:sz w:val="31"/>
        </w:rPr>
      </w:pPr>
      <w:bookmarkStart w:name="" w:id="5041"/>
      <w:r>
        <w:rPr>
          <w:rFonts w:ascii="宋体" w:hAnsi="宋体" w:cs="宋体" w:eastAsia="宋体"/>
          <w:sz w:val="31"/>
          <w:spacing w:val="0"/>
          <w:color w:val="000000"/>
          <w:b w:val="off"/>
          <w:i w:val="off"/>
        </w:rPr>
        <w:t/>
      </w:r>
      <w:bookmarkEnd w:id="5041"/>
    </w:p>
    <w:p>
      <w:pPr>
        <w:pageBreakBefore w:val="off"/>
        <w:tabs/>
        <w:wordWrap w:val="off"/>
        <w:spacing w:before="0" w:after="0" w:line="780" w:lineRule="atLeast"/>
        <w:ind w:left="20" w:right="0" w:firstLine="800"/>
        <w:jc w:val="both"/>
        <w:textAlignment w:val="baseline"/>
        <w:rPr>
          <w:sz w:val="40"/>
        </w:rPr>
      </w:pPr>
      <w:bookmarkStart w:name="" w:id="5042"/>
      <w:r>
        <w:rPr>
          <w:rFonts w:ascii="宋体" w:hAnsi="宋体" w:cs="宋体" w:eastAsia="宋体"/>
          <w:sz w:val="40"/>
          <w:spacing w:val="0"/>
          <w:color w:val="000000"/>
          <w:b w:val="off"/>
          <w:i w:val="off"/>
        </w:rPr>
        <w:t>比如冰激凌的主要成分应该是牛奶、稀奶油、奶粉或乳清粉等奶源类原</w:t>
      </w:r>
      <w:r>
        <w:rPr>
          <w:rFonts w:ascii="宋体" w:hAnsi="宋体" w:cs="宋体" w:eastAsia="宋体"/>
          <w:sz w:val="40"/>
          <w:spacing w:val="0"/>
          <w:color w:val="000000"/>
          <w:b w:val="off"/>
          <w:i w:val="off"/>
        </w:rPr>
        <w:t>料。如果主料不是这些，而是植脂末等替代品，就不太推荐。巧克力冰激凌的</w:t>
      </w:r>
      <w:r>
        <w:rPr>
          <w:rFonts w:ascii="宋体" w:hAnsi="宋体" w:cs="宋体" w:eastAsia="宋体"/>
          <w:sz w:val="40"/>
          <w:spacing w:val="0"/>
          <w:color w:val="000000"/>
          <w:b w:val="off"/>
          <w:i w:val="off"/>
        </w:rPr>
        <w:t>优选配料是巧克力、可可脂、可可粉、可可液块，尽量避开代可可脂，因为这</w:t>
      </w:r>
      <w:r>
        <w:rPr>
          <w:rFonts w:ascii="宋体" w:hAnsi="宋体" w:cs="宋体" w:eastAsia="宋体"/>
          <w:sz w:val="40"/>
          <w:spacing w:val="0"/>
          <w:color w:val="000000"/>
          <w:b w:val="off"/>
          <w:i w:val="off"/>
        </w:rPr>
        <w:t>类成分常常含有反式脂肪酸。而在各种不同种类的冰激凌中，白砂糖肯定是越</w:t>
      </w:r>
      <w:r>
        <w:rPr>
          <w:rFonts w:ascii="宋体" w:hAnsi="宋体" w:cs="宋体" w:eastAsia="宋体"/>
          <w:sz w:val="40"/>
          <w:spacing w:val="0"/>
          <w:color w:val="000000"/>
          <w:b w:val="off"/>
          <w:i w:val="off"/>
        </w:rPr>
        <w:t>少越好。</w:t>
      </w:r>
      <w:bookmarkEnd w:id="5042"/>
    </w:p>
    <w:p>
      <w:pPr>
        <w:pageBreakBefore w:val="off"/>
        <w:tabs/>
        <w:wordWrap w:val="off"/>
        <w:spacing w:before="0" w:after="0" w:line="780" w:lineRule="atLeast"/>
        <w:ind w:left="20" w:right="0" w:firstLine="800"/>
        <w:jc w:val="both"/>
        <w:textAlignment w:val="baseline"/>
        <w:rPr>
          <w:sz w:val="40"/>
        </w:rPr>
      </w:pPr>
      <w:bookmarkStart w:name="" w:id="5043"/>
      <w:r>
        <w:rPr>
          <w:rFonts w:ascii="宋体" w:hAnsi="宋体" w:cs="宋体" w:eastAsia="宋体"/>
          <w:sz w:val="40"/>
          <w:spacing w:val="0"/>
          <w:color w:val="000000"/>
          <w:b w:val="off"/>
          <w:i w:val="off"/>
        </w:rPr>
        <w:t>教你一个认识配料表的小技巧：配料表的成分是按含量从高到低排列的，</w:t>
      </w:r>
      <w:r>
        <w:rPr>
          <w:rFonts w:ascii="宋体" w:hAnsi="宋体" w:cs="宋体" w:eastAsia="宋体"/>
          <w:sz w:val="40"/>
          <w:spacing w:val="0"/>
          <w:color w:val="000000"/>
          <w:b w:val="off"/>
          <w:i w:val="off"/>
        </w:rPr>
        <w:t>白砂糖越靠后，含量通常也越低。如果没有控糖或减肥的需求，你就不必刻意</w:t>
      </w:r>
      <w:r>
        <w:rPr>
          <w:rFonts w:ascii="宋体" w:hAnsi="宋体" w:cs="宋体" w:eastAsia="宋体"/>
          <w:sz w:val="40"/>
          <w:spacing w:val="0"/>
          <w:color w:val="000000"/>
          <w:b w:val="off"/>
          <w:i w:val="off"/>
        </w:rPr>
        <w:t>选择添加了阿斯巴甜、三氯蔗糖等甜味剂的冰激凌。这些代糖的长期安全性目</w:t>
      </w:r>
      <w:r>
        <w:rPr>
          <w:rFonts w:ascii="宋体" w:hAnsi="宋体" w:cs="宋体" w:eastAsia="宋体"/>
          <w:sz w:val="40"/>
          <w:spacing w:val="0"/>
          <w:color w:val="000000"/>
          <w:b w:val="off"/>
          <w:i w:val="off"/>
        </w:rPr>
        <w:t>前仍有一些争议，可能还不如白砂糖靠谱。</w:t>
      </w:r>
      <w:bookmarkEnd w:id="5043"/>
    </w:p>
    <w:p>
      <w:pPr>
        <w:pageBreakBefore w:val="off"/>
        <w:tabs/>
        <w:wordWrap w:val="off"/>
        <w:spacing w:before="0" w:after="0" w:line="780" w:lineRule="atLeast"/>
        <w:ind w:left="20" w:right="0" w:firstLine="800"/>
        <w:jc w:val="both"/>
        <w:textAlignment w:val="baseline"/>
        <w:rPr>
          <w:sz w:val="40"/>
        </w:rPr>
      </w:pPr>
      <w:bookmarkStart w:name="" w:id="5044"/>
      <w:r>
        <w:rPr>
          <w:rFonts w:ascii="宋体" w:hAnsi="宋体" w:cs="宋体" w:eastAsia="宋体"/>
          <w:sz w:val="40"/>
          <w:spacing w:val="0"/>
          <w:color w:val="000000"/>
          <w:b w:val="off"/>
          <w:i w:val="off"/>
        </w:rPr>
        <w:t>此外，还可以关注蛋白质含量。如果蛋白质含量在3克/100克以上，说</w:t>
      </w:r>
      <w:r>
        <w:rPr>
          <w:rFonts w:ascii="宋体" w:hAnsi="宋体" w:cs="宋体" w:eastAsia="宋体"/>
          <w:sz w:val="40"/>
          <w:spacing w:val="0"/>
          <w:color w:val="000000"/>
          <w:b w:val="off"/>
          <w:i w:val="off"/>
        </w:rPr>
        <w:t>明这款冰激凌的营养价值相对较高。还有一个判断食品中是否含有反式脂肪的</w:t>
      </w:r>
      <w:r>
        <w:rPr>
          <w:rFonts w:ascii="宋体" w:hAnsi="宋体" w:cs="宋体" w:eastAsia="宋体"/>
          <w:sz w:val="40"/>
          <w:spacing w:val="0"/>
          <w:color w:val="000000"/>
          <w:b w:val="off"/>
          <w:i w:val="off"/>
        </w:rPr>
        <w:t>小窍门：如果配料表中没有“氢化植物油”，说明不含反式脂肪；如果营养成</w:t>
      </w:r>
      <w:r>
        <w:rPr>
          <w:rFonts w:ascii="宋体" w:hAnsi="宋体" w:cs="宋体" w:eastAsia="宋体"/>
          <w:sz w:val="40"/>
          <w:spacing w:val="0"/>
          <w:color w:val="000000"/>
          <w:b w:val="off"/>
          <w:i w:val="off"/>
        </w:rPr>
        <w:t>分表标注“反式脂肪酸0克”，则表示含量低于0.3克/100克，也属于相对安</w:t>
      </w:r>
      <w:r>
        <w:rPr>
          <w:rFonts w:ascii="宋体" w:hAnsi="宋体" w:cs="宋体" w:eastAsia="宋体"/>
          <w:sz w:val="40"/>
          <w:spacing w:val="0"/>
          <w:color w:val="000000"/>
          <w:b w:val="off"/>
          <w:i w:val="off"/>
        </w:rPr>
        <w:t>全的范围。</w:t>
      </w:r>
      <w:bookmarkEnd w:id="5044"/>
    </w:p>
    <w:p>
      <w:pPr>
        <w:pageBreakBefore w:val="off"/>
        <w:tabs/>
        <w:wordWrap w:val="off"/>
        <w:spacing w:before="0" w:after="0" w:line="780" w:lineRule="atLeast"/>
        <w:ind w:left="20" w:right="20" w:firstLine="800"/>
        <w:jc w:val="both"/>
        <w:textAlignment w:val="baseline"/>
        <w:rPr>
          <w:sz w:val="40"/>
        </w:rPr>
      </w:pPr>
      <w:bookmarkStart w:name="" w:id="5045"/>
      <w:r>
        <w:rPr>
          <w:rFonts w:ascii="宋体" w:hAnsi="宋体" w:cs="宋体" w:eastAsia="宋体"/>
          <w:sz w:val="40"/>
          <w:spacing w:val="0"/>
          <w:color w:val="000000"/>
          <w:b w:val="off"/>
          <w:i w:val="off"/>
        </w:rPr>
        <w:t>第二阶梯是简单加工的天然食品。这类零食以天然食材为基础，只做少</w:t>
      </w:r>
      <w:r>
        <w:rPr>
          <w:rFonts w:ascii="宋体" w:hAnsi="宋体" w:cs="宋体" w:eastAsia="宋体"/>
          <w:sz w:val="40"/>
          <w:spacing w:val="0"/>
          <w:color w:val="000000"/>
          <w:b w:val="off"/>
          <w:i w:val="off"/>
        </w:rPr>
        <w:t>量加工，是日常生活中非常实用的健康选择。</w:t>
      </w:r>
      <w:bookmarkEnd w:id="5045"/>
    </w:p>
    <w:p>
      <w:pPr>
        <w:pageBreakBefore w:val="off"/>
        <w:tabs/>
        <w:wordWrap w:val="off"/>
        <w:spacing w:before="0" w:after="0" w:line="780" w:lineRule="atLeast"/>
        <w:ind w:left="20" w:right="0" w:firstLine="800"/>
        <w:jc w:val="both"/>
        <w:textAlignment w:val="baseline"/>
        <w:rPr>
          <w:sz w:val="40"/>
        </w:rPr>
      </w:pPr>
      <w:bookmarkStart w:name="" w:id="5046"/>
      <w:r>
        <w:rPr>
          <w:rFonts w:ascii="宋体" w:hAnsi="宋体" w:cs="宋体" w:eastAsia="宋体"/>
          <w:sz w:val="40"/>
          <w:spacing w:val="0"/>
          <w:color w:val="000000"/>
          <w:b w:val="off"/>
          <w:i w:val="off"/>
        </w:rPr>
        <w:t>根据我自己给孩子准备零食的经验，推荐你从两类食物入手：一类是豆</w:t>
      </w:r>
      <w:r>
        <w:rPr>
          <w:rFonts w:ascii="宋体" w:hAnsi="宋体" w:cs="宋体" w:eastAsia="宋体"/>
          <w:sz w:val="40"/>
          <w:spacing w:val="0"/>
          <w:color w:val="000000"/>
          <w:b w:val="off"/>
          <w:i w:val="off"/>
        </w:rPr>
        <w:t>制品，比如豆浆、豆干，还有我最喜欢的炒豆子；另一类是简单加工的肉类，</w:t>
      </w:r>
      <w:r>
        <w:rPr>
          <w:rFonts w:ascii="宋体" w:hAnsi="宋体" w:cs="宋体" w:eastAsia="宋体"/>
          <w:sz w:val="40"/>
          <w:spacing w:val="0"/>
          <w:color w:val="000000"/>
          <w:b w:val="off"/>
          <w:i w:val="off"/>
        </w:rPr>
        <w:t>比如我女儿爱吃的鸡胗、牛肉干、烤鱼片等。</w:t>
      </w:r>
      <w:bookmarkEnd w:id="5046"/>
    </w:p>
    <w:p>
      <w:pPr>
        <w:pageBreakBefore w:val="off"/>
        <w:tabs/>
        <w:wordWrap w:val="off"/>
        <w:spacing w:before="0" w:after="0" w:line="780" w:lineRule="atLeast"/>
        <w:ind w:left="20" w:right="0" w:firstLine="800"/>
        <w:jc w:val="both"/>
        <w:textAlignment w:val="baseline"/>
        <w:rPr>
          <w:sz w:val="40"/>
        </w:rPr>
      </w:pPr>
      <w:bookmarkStart w:name="" w:id="5047"/>
      <w:r>
        <w:rPr>
          <w:rFonts w:ascii="宋体" w:hAnsi="宋体" w:cs="宋体" w:eastAsia="宋体"/>
          <w:sz w:val="40"/>
          <w:spacing w:val="0"/>
          <w:color w:val="000000"/>
          <w:b w:val="off"/>
          <w:i w:val="off"/>
        </w:rPr>
        <w:t>挑选零食的一个重要原则是添加成分越少越好。如果确实需要调味，就</w:t>
      </w:r>
      <w:r>
        <w:rPr>
          <w:rFonts w:ascii="宋体" w:hAnsi="宋体" w:cs="宋体" w:eastAsia="宋体"/>
          <w:sz w:val="40"/>
          <w:spacing w:val="0"/>
          <w:color w:val="000000"/>
          <w:b w:val="off"/>
          <w:i w:val="off"/>
        </w:rPr>
        <w:t>选择我们日常在家也会用的基础调料，如盐、酱油、料酒、花椒、辣椒等。钠</w:t>
      </w:r>
      <w:r>
        <w:rPr>
          <w:rFonts w:ascii="宋体" w:hAnsi="宋体" w:cs="宋体" w:eastAsia="宋体"/>
          <w:sz w:val="40"/>
          <w:spacing w:val="0"/>
          <w:color w:val="000000"/>
          <w:b w:val="off"/>
          <w:i w:val="off"/>
        </w:rPr>
        <w:t>含量建议控制在200毫克/100克以下。</w:t>
      </w:r>
      <w:bookmarkEnd w:id="5047"/>
    </w:p>
    <w:p>
      <w:pPr>
        <w:pageBreakBefore w:val="off"/>
        <w:tabs/>
        <w:wordWrap w:val="off"/>
        <w:spacing w:before="0" w:after="0" w:line="780" w:lineRule="atLeast"/>
        <w:ind w:left="20" w:right="20" w:firstLine="800"/>
        <w:jc w:val="both"/>
        <w:textAlignment w:val="baseline"/>
        <w:rPr>
          <w:sz w:val="40"/>
        </w:rPr>
      </w:pPr>
      <w:bookmarkStart w:name="" w:id="5048"/>
      <w:r>
        <w:rPr>
          <w:rFonts w:ascii="宋体" w:hAnsi="宋体" w:cs="宋体" w:eastAsia="宋体"/>
          <w:sz w:val="40"/>
          <w:spacing w:val="0"/>
          <w:color w:val="000000"/>
          <w:b w:val="off"/>
          <w:i w:val="off"/>
        </w:rPr>
        <w:t>第三阶梯的食品更健康，与第二阶梯有相似之处，只是需要你自己动手</w:t>
      </w:r>
      <w:r>
        <w:rPr>
          <w:rFonts w:ascii="宋体" w:hAnsi="宋体" w:cs="宋体" w:eastAsia="宋体"/>
          <w:sz w:val="40"/>
          <w:spacing w:val="0"/>
          <w:color w:val="000000"/>
          <w:b w:val="off"/>
          <w:i w:val="off"/>
        </w:rPr>
        <w:t>开发一下。</w:t>
      </w:r>
      <w:bookmarkEnd w:id="5048"/>
    </w:p>
    <w:p>
      <w:pPr>
        <w:pageBreakBefore w:val="off"/>
        <w:tabs/>
        <w:wordWrap w:val="off"/>
        <w:spacing w:before="0" w:after="0" w:line="780" w:lineRule="atLeast"/>
        <w:ind w:left="820" w:right="0"/>
        <w:jc w:val="both"/>
        <w:textAlignment w:val="baseline"/>
        <w:rPr>
          <w:sz w:val="40"/>
        </w:rPr>
      </w:pPr>
      <w:bookmarkStart w:name="" w:id="5049"/>
      <w:r>
        <w:rPr>
          <w:rFonts w:ascii="宋体" w:hAnsi="宋体" w:cs="宋体" w:eastAsia="宋体"/>
          <w:sz w:val="40"/>
          <w:spacing w:val="0"/>
          <w:color w:val="000000"/>
          <w:b w:val="off"/>
          <w:i w:val="off"/>
        </w:rPr>
        <w:t>比如我们安徽的小零食崩豆豆，就是把带皮的蚕豆放入铁锅干炒，然后</w:t>
      </w:r>
      <w:bookmarkEnd w:id="5049"/>
    </w:p>
    <w:p>
      <w:pPr>
        <w:pageBreakBefore w:val="off"/>
        <w:tabs/>
        <w:wordWrap w:val="off"/>
        <w:spacing w:before="0" w:after="0" w:line="420" w:lineRule="exact"/>
        <w:ind w:left="0" w:right="0"/>
        <w:jc w:val="both"/>
        <w:textAlignment w:val="baseline"/>
        <w:rPr>
          <w:sz w:val="37"/>
        </w:rPr>
      </w:pPr>
      <w:bookmarkStart w:name="" w:id="5050"/>
      <w:r>
        <w:rPr>
          <w:rFonts w:ascii="宋体" w:hAnsi="宋体" w:cs="宋体" w:eastAsia="宋体"/>
          <w:sz w:val="37"/>
          <w:spacing w:val="0"/>
          <w:color w:val="000000"/>
          <w:b w:val="off"/>
          <w:i w:val="off"/>
        </w:rPr>
        <w:t/>
      </w:r>
      <w:bookmarkEnd w:id="5050"/>
    </w:p>
    <w:p>
      <w:pPr>
        <w:pageBreakBefore w:val="off"/>
        <w:tabs/>
        <w:wordWrap w:val="off"/>
        <w:spacing w:before="0" w:after="0" w:line="420" w:lineRule="exact"/>
        <w:ind w:left="0" w:right="0"/>
        <w:jc w:val="both"/>
        <w:textAlignment w:val="baseline"/>
        <w:rPr>
          <w:sz w:val="37"/>
        </w:rPr>
      </w:pPr>
      <w:bookmarkStart w:name="" w:id="5051"/>
      <w:r>
        <w:rPr>
          <w:rFonts w:ascii="宋体" w:hAnsi="宋体" w:cs="宋体" w:eastAsia="宋体"/>
          <w:sz w:val="37"/>
          <w:spacing w:val="0"/>
          <w:color w:val="000000"/>
          <w:b w:val="off"/>
          <w:i w:val="off"/>
        </w:rPr>
        <w:t/>
      </w:r>
      <w:bookmarkEnd w:id="5051"/>
    </w:p>
    <w:p>
      <w:pPr>
        <w:pageBreakBefore w:val="off"/>
        <w:tabs/>
        <w:wordWrap w:val="off"/>
        <w:spacing w:before="0" w:after="0" w:line="500" w:lineRule="atLeast"/>
        <w:ind w:left="0" w:right="40"/>
        <w:jc w:val="right"/>
        <w:textAlignment w:val="baseline"/>
        <w:rPr>
          <w:sz w:val="37"/>
        </w:rPr>
      </w:pPr>
      <w:bookmarkStart w:name="" w:id="5052"/>
      <w:r>
        <w:rPr>
          <w:rFonts w:ascii="黑体" w:hAnsi="黑体" w:cs="黑体" w:eastAsia="黑体"/>
          <w:sz w:val="37"/>
          <w:spacing w:val="0"/>
          <w:color w:val="000000"/>
          <w:b w:val="off"/>
          <w:i w:val="off"/>
        </w:rPr>
        <w:t>191</w:t>
      </w:r>
      <w:bookmarkEnd w:id="5052"/>
    </w:p>
    <w:p>
      <w:r>
        <w:t/>
      </w:r>
    </w:p>
    <w:p>
      <w:pPr>
        <w:sectPr>
          <w:footerReference r:id="rId451"/>
          <w:headerReference r:id="rId452" w:type="default"/>
          <w:type w:val="nextPage"/>
          <w:pgSz w:w="17060" w:h="25400"/>
          <w:pgMar w:left="1580" w:top="1080" w:right="1580" w:bottom="1080" w:header="780" w:footer="780"/>
          <w:cols w:num="1"/>
        </w:sectPr>
      </w:pPr>
    </w:p>
    <w:p>
      <w:pPr>
        <w:pageBreakBefore w:val="off"/>
        <w:tabs/>
        <w:wordWrap w:val="off"/>
        <w:spacing w:before="0" w:after="0" w:line="460" w:lineRule="atLeast"/>
        <w:ind w:left="20" w:right="0"/>
        <w:jc w:val="both"/>
        <w:textAlignment w:val="baseline"/>
        <w:rPr>
          <w:sz w:val="33"/>
        </w:rPr>
      </w:pPr>
      <w:bookmarkStart w:name="" w:id="5053"/>
      <w:r>
        <w:rPr>
          <w:rFonts w:ascii="黑体" w:hAnsi="黑体" w:cs="黑体" w:eastAsia="黑体"/>
          <w:sz w:val="33"/>
          <w:spacing w:val="0"/>
          <w:color w:val="afbdd6"/>
          <w:b w:val="off"/>
          <w:i w:val="off"/>
        </w:rPr>
        <w:t>第三部分全方位构建家庭健康管理系统</w:t>
      </w:r>
      <w:bookmarkEnd w:id="5053"/>
    </w:p>
    <w:p>
      <w:pPr>
        <w:pageBreakBefore w:val="off"/>
        <w:tabs/>
        <w:wordWrap w:val="off"/>
        <w:spacing w:before="0" w:after="0" w:line="820" w:lineRule="exact"/>
        <w:ind w:left="0" w:right="0"/>
        <w:jc w:val="both"/>
        <w:textAlignment w:val="baseline"/>
        <w:rPr>
          <w:sz w:val="41"/>
        </w:rPr>
      </w:pPr>
      <w:bookmarkStart w:name="" w:id="5054"/>
      <w:r>
        <w:rPr>
          <w:rFonts w:ascii="宋体" w:hAnsi="宋体" w:cs="宋体" w:eastAsia="宋体"/>
          <w:sz w:val="41"/>
          <w:spacing w:val="0"/>
          <w:color w:val="000000"/>
          <w:b w:val="off"/>
          <w:i w:val="off"/>
        </w:rPr>
        <w:t/>
      </w:r>
      <w:bookmarkEnd w:id="5054"/>
    </w:p>
    <w:p>
      <w:pPr>
        <w:pageBreakBefore w:val="off"/>
        <w:tabs/>
        <w:wordWrap w:val="off"/>
        <w:spacing w:before="0" w:after="0" w:line="820" w:lineRule="exact"/>
        <w:ind w:left="0" w:right="0"/>
        <w:jc w:val="both"/>
        <w:textAlignment w:val="baseline"/>
        <w:rPr>
          <w:sz w:val="41"/>
        </w:rPr>
      </w:pPr>
      <w:bookmarkStart w:name="" w:id="5055"/>
      <w:r>
        <w:rPr>
          <w:rFonts w:ascii="宋体" w:hAnsi="宋体" w:cs="宋体" w:eastAsia="宋体"/>
          <w:sz w:val="41"/>
          <w:spacing w:val="0"/>
          <w:color w:val="000000"/>
          <w:b w:val="off"/>
          <w:i w:val="off"/>
        </w:rPr>
        <w:t/>
      </w:r>
      <w:bookmarkEnd w:id="5055"/>
    </w:p>
    <w:p>
      <w:pPr>
        <w:pageBreakBefore w:val="off"/>
        <w:tabs/>
        <w:wordWrap w:val="off"/>
        <w:spacing w:before="0" w:after="0" w:line="820" w:lineRule="atLeast"/>
        <w:ind w:left="20" w:right="0"/>
        <w:jc w:val="both"/>
        <w:textAlignment w:val="baseline"/>
        <w:rPr>
          <w:sz w:val="41"/>
        </w:rPr>
      </w:pPr>
      <w:bookmarkStart w:name="" w:id="5056"/>
      <w:r>
        <w:rPr>
          <w:rFonts w:ascii="宋体" w:hAnsi="宋体" w:cs="宋体" w:eastAsia="宋体"/>
          <w:sz w:val="41"/>
          <w:spacing w:val="0"/>
          <w:color w:val="000000"/>
          <w:b w:val="off"/>
          <w:i w:val="off"/>
        </w:rPr>
        <w:t>装罐，撒点盐就行了。你还可以尝试自制芒果干，把芒果洗净、去皮、切片，</w:t>
      </w:r>
      <w:r>
        <w:rPr>
          <w:rFonts w:ascii="宋体" w:hAnsi="宋体" w:cs="宋体" w:eastAsia="宋体"/>
          <w:sz w:val="41"/>
          <w:spacing w:val="0"/>
          <w:color w:val="000000"/>
          <w:b w:val="off"/>
          <w:i w:val="off"/>
        </w:rPr>
        <w:t>放入烤箱，以80℃热风模式烘烤6小时，或者自然晾晒一两天。类似的食物</w:t>
      </w:r>
      <w:r>
        <w:rPr>
          <w:rFonts w:ascii="宋体" w:hAnsi="宋体" w:cs="宋体" w:eastAsia="宋体"/>
          <w:sz w:val="41"/>
          <w:spacing w:val="0"/>
          <w:color w:val="000000"/>
          <w:b w:val="off"/>
          <w:i w:val="off"/>
        </w:rPr>
        <w:t>还有烤地瓜、煮玉米、蒸山药，这些都可以作为日常零食储备，营养、口感、</w:t>
      </w:r>
      <w:r>
        <w:rPr>
          <w:rFonts w:ascii="宋体" w:hAnsi="宋体" w:cs="宋体" w:eastAsia="宋体"/>
          <w:sz w:val="41"/>
          <w:spacing w:val="0"/>
          <w:color w:val="000000"/>
          <w:b w:val="off"/>
          <w:i w:val="off"/>
        </w:rPr>
        <w:t>饱腹感都很不错。</w:t>
      </w:r>
      <w:bookmarkEnd w:id="5056"/>
    </w:p>
    <w:p>
      <w:pPr>
        <w:pageBreakBefore w:val="off"/>
        <w:tabs/>
        <w:wordWrap w:val="off"/>
        <w:spacing w:before="0" w:after="0" w:line="820" w:lineRule="atLeast"/>
        <w:ind w:left="20" w:right="0" w:firstLine="800"/>
        <w:jc w:val="both"/>
        <w:textAlignment w:val="baseline"/>
        <w:rPr>
          <w:sz w:val="41"/>
        </w:rPr>
      </w:pPr>
      <w:bookmarkStart w:name="" w:id="5057"/>
      <w:r>
        <w:rPr>
          <w:rFonts w:ascii="宋体" w:hAnsi="宋体" w:cs="宋体" w:eastAsia="宋体"/>
          <w:sz w:val="41"/>
          <w:spacing w:val="0"/>
          <w:color w:val="000000"/>
          <w:b w:val="off"/>
          <w:i w:val="off"/>
        </w:rPr>
        <w:t>按照这个思路，你会发现，很多天然食材只要经过简单处理，就能变身</w:t>
      </w:r>
      <w:r>
        <w:rPr>
          <w:rFonts w:ascii="宋体" w:hAnsi="宋体" w:cs="宋体" w:eastAsia="宋体"/>
          <w:sz w:val="41"/>
          <w:spacing w:val="0"/>
          <w:color w:val="000000"/>
          <w:b w:val="off"/>
          <w:i w:val="off"/>
        </w:rPr>
        <w:t>为美味又健康的小零食。推荐的烹饪方式包括蒸、煮、干炒或无油烧烤————不</w:t>
      </w:r>
      <w:r>
        <w:rPr>
          <w:rFonts w:ascii="宋体" w:hAnsi="宋体" w:cs="宋体" w:eastAsia="宋体"/>
          <w:sz w:val="41"/>
          <w:spacing w:val="0"/>
          <w:color w:val="000000"/>
          <w:b w:val="off"/>
          <w:i w:val="off"/>
        </w:rPr>
        <w:t>额外加糖，尽量少放盐，就能最大限度地保留食材的本味和营养。</w:t>
      </w:r>
      <w:bookmarkEnd w:id="5057"/>
    </w:p>
    <w:p>
      <w:pPr>
        <w:pageBreakBefore w:val="off"/>
        <w:tabs/>
        <w:wordWrap w:val="off"/>
        <w:spacing w:before="0" w:after="0" w:line="820" w:lineRule="atLeast"/>
        <w:ind w:left="20" w:right="0" w:firstLine="800"/>
        <w:jc w:val="both"/>
        <w:textAlignment w:val="baseline"/>
        <w:rPr>
          <w:sz w:val="41"/>
        </w:rPr>
      </w:pPr>
      <w:bookmarkStart w:name="" w:id="5058"/>
      <w:r>
        <w:rPr>
          <w:rFonts w:ascii="宋体" w:hAnsi="宋体" w:cs="宋体" w:eastAsia="宋体"/>
          <w:sz w:val="41"/>
          <w:spacing w:val="0"/>
          <w:color w:val="000000"/>
          <w:b w:val="off"/>
          <w:i w:val="off"/>
        </w:rPr>
        <w:t>这类零食其实已经可以纳入你的日常饮食结构。只要你合理计算每日摄</w:t>
      </w:r>
      <w:r>
        <w:rPr>
          <w:rFonts w:ascii="宋体" w:hAnsi="宋体" w:cs="宋体" w:eastAsia="宋体"/>
          <w:sz w:val="41"/>
          <w:spacing w:val="0"/>
          <w:color w:val="000000"/>
          <w:b w:val="off"/>
          <w:i w:val="off"/>
        </w:rPr>
        <w:t>入的总能量，把它们作为水果、主食的替代或补充部分，融入一天的饮食计划</w:t>
      </w:r>
      <w:r>
        <w:rPr>
          <w:rFonts w:ascii="宋体" w:hAnsi="宋体" w:cs="宋体" w:eastAsia="宋体"/>
          <w:sz w:val="41"/>
          <w:spacing w:val="0"/>
          <w:color w:val="000000"/>
          <w:b w:val="off"/>
          <w:i w:val="off"/>
        </w:rPr>
        <w:t>中，就完全可以放心食用。</w:t>
      </w:r>
      <w:bookmarkEnd w:id="5058"/>
    </w:p>
    <w:p>
      <w:pPr>
        <w:pageBreakBefore w:val="off"/>
        <w:tabs/>
        <w:wordWrap w:val="off"/>
        <w:spacing w:before="0" w:after="0" w:line="820" w:lineRule="atLeast"/>
        <w:ind w:left="20" w:right="20" w:firstLine="800"/>
        <w:jc w:val="both"/>
        <w:textAlignment w:val="baseline"/>
        <w:rPr>
          <w:sz w:val="41"/>
        </w:rPr>
      </w:pPr>
      <w:bookmarkStart w:name="" w:id="5059"/>
      <w:r>
        <w:rPr>
          <w:rFonts w:ascii="宋体" w:hAnsi="宋体" w:cs="宋体" w:eastAsia="宋体"/>
          <w:sz w:val="41"/>
          <w:spacing w:val="0"/>
          <w:color w:val="000000"/>
          <w:b w:val="off"/>
          <w:i w:val="off"/>
        </w:rPr>
        <w:t>那么，在红色标签零食和黄色标签零食以外，什么样的零食才真正值得</w:t>
      </w:r>
      <w:r>
        <w:rPr>
          <w:rFonts w:ascii="宋体" w:hAnsi="宋体" w:cs="宋体" w:eastAsia="宋体"/>
          <w:sz w:val="41"/>
          <w:spacing w:val="0"/>
          <w:color w:val="000000"/>
          <w:b w:val="off"/>
          <w:i w:val="off"/>
        </w:rPr>
        <w:t>被贴上绿色标签呢?</w:t>
      </w:r>
      <w:bookmarkEnd w:id="5059"/>
    </w:p>
    <w:p>
      <w:pPr>
        <w:pageBreakBefore w:val="off"/>
        <w:tabs/>
        <w:wordWrap w:val="off"/>
        <w:spacing w:before="0" w:after="0" w:line="820" w:lineRule="atLeast"/>
        <w:ind w:left="20" w:right="0" w:firstLine="800"/>
        <w:jc w:val="both"/>
        <w:textAlignment w:val="baseline"/>
        <w:rPr>
          <w:sz w:val="41"/>
        </w:rPr>
      </w:pPr>
      <w:bookmarkStart w:name="" w:id="5060"/>
      <w:r>
        <w:rPr>
          <w:rFonts w:ascii="宋体" w:hAnsi="宋体" w:cs="宋体" w:eastAsia="宋体"/>
          <w:sz w:val="41"/>
          <w:spacing w:val="0"/>
          <w:color w:val="000000"/>
          <w:b w:val="off"/>
          <w:i w:val="off"/>
        </w:rPr>
        <w:t>主要包括三类：第一，新鲜完整的水果，或不加糖、不加盐的纯水果干；</w:t>
      </w:r>
      <w:r>
        <w:rPr>
          <w:rFonts w:ascii="宋体" w:hAnsi="宋体" w:cs="宋体" w:eastAsia="宋体"/>
          <w:sz w:val="41"/>
          <w:spacing w:val="0"/>
          <w:color w:val="000000"/>
          <w:b w:val="off"/>
          <w:i w:val="off"/>
        </w:rPr>
        <w:t>第二，原味坚果，如烘烤或炒制的杏仁、核桃、腰果等，前提是不加额外的糖</w:t>
      </w:r>
      <w:r>
        <w:rPr>
          <w:rFonts w:ascii="宋体" w:hAnsi="宋体" w:cs="宋体" w:eastAsia="宋体"/>
          <w:sz w:val="41"/>
          <w:spacing w:val="0"/>
          <w:color w:val="000000"/>
          <w:b w:val="off"/>
          <w:i w:val="off"/>
        </w:rPr>
        <w:t>和盐；第三，基础乳制品，包括鲜牛奶、原味酸奶、低糖发酵乳制品等。</w:t>
      </w:r>
      <w:bookmarkEnd w:id="5060"/>
    </w:p>
    <w:p>
      <w:pPr>
        <w:pageBreakBefore w:val="off"/>
        <w:tabs/>
        <w:wordWrap w:val="off"/>
        <w:spacing w:before="0" w:after="0" w:line="820" w:lineRule="atLeast"/>
        <w:ind w:left="20" w:right="0" w:firstLine="800"/>
        <w:jc w:val="both"/>
        <w:textAlignment w:val="baseline"/>
        <w:rPr>
          <w:sz w:val="41"/>
        </w:rPr>
      </w:pPr>
      <w:bookmarkStart w:name="" w:id="5061"/>
      <w:r>
        <w:rPr>
          <w:rFonts w:ascii="宋体" w:hAnsi="宋体" w:cs="宋体" w:eastAsia="宋体"/>
          <w:sz w:val="41"/>
          <w:spacing w:val="0"/>
          <w:color w:val="000000"/>
          <w:b w:val="off"/>
          <w:i w:val="off"/>
        </w:rPr>
        <w:t>这三类零食不仅可以吃，而且建议每天都吃。它们营养密度高，饱腹感</w:t>
      </w:r>
      <w:r>
        <w:rPr>
          <w:rFonts w:ascii="宋体" w:hAnsi="宋体" w:cs="宋体" w:eastAsia="宋体"/>
          <w:sz w:val="41"/>
          <w:spacing w:val="0"/>
          <w:color w:val="000000"/>
          <w:b w:val="off"/>
          <w:i w:val="off"/>
        </w:rPr>
        <w:t>强，是理想的正餐辅助食品，能帮助你更好地补充蛋白质、钙、膳食纤维和健</w:t>
      </w:r>
      <w:r>
        <w:rPr>
          <w:rFonts w:ascii="宋体" w:hAnsi="宋体" w:cs="宋体" w:eastAsia="宋体"/>
          <w:sz w:val="41"/>
          <w:spacing w:val="0"/>
          <w:color w:val="000000"/>
          <w:b w:val="off"/>
          <w:i w:val="off"/>
        </w:rPr>
        <w:t>康脂肪，提升整体饮食质量，实现真正的营养均衡。</w:t>
      </w:r>
      <w:bookmarkEnd w:id="5061"/>
    </w:p>
    <w:p>
      <w:pPr>
        <w:pageBreakBefore w:val="off"/>
        <w:tabs/>
        <w:wordWrap w:val="off"/>
        <w:spacing w:before="0" w:after="0" w:line="460" w:lineRule="exact"/>
        <w:ind w:left="0" w:right="0"/>
        <w:jc w:val="both"/>
        <w:textAlignment w:val="baseline"/>
        <w:rPr>
          <w:sz w:val="39"/>
        </w:rPr>
      </w:pPr>
      <w:bookmarkStart w:name="" w:id="5062"/>
      <w:r>
        <w:rPr>
          <w:rFonts w:ascii="宋体" w:hAnsi="宋体" w:cs="宋体" w:eastAsia="宋体"/>
          <w:sz w:val="39"/>
          <w:spacing w:val="0"/>
          <w:color w:val="000000"/>
          <w:b w:val="off"/>
          <w:i w:val="off"/>
        </w:rPr>
        <w:t/>
      </w:r>
      <w:bookmarkEnd w:id="5062"/>
    </w:p>
    <w:p>
      <w:pPr>
        <w:pageBreakBefore w:val="off"/>
        <w:tabs/>
        <w:wordWrap w:val="off"/>
        <w:spacing w:before="0" w:after="0" w:line="460" w:lineRule="exact"/>
        <w:ind w:left="0" w:right="0"/>
        <w:jc w:val="both"/>
        <w:textAlignment w:val="baseline"/>
        <w:rPr>
          <w:sz w:val="39"/>
        </w:rPr>
      </w:pPr>
      <w:bookmarkStart w:name="" w:id="5063"/>
      <w:r>
        <w:rPr>
          <w:rFonts w:ascii="宋体" w:hAnsi="宋体" w:cs="宋体" w:eastAsia="宋体"/>
          <w:sz w:val="39"/>
          <w:spacing w:val="0"/>
          <w:color w:val="000000"/>
          <w:b w:val="off"/>
          <w:i w:val="off"/>
        </w:rPr>
        <w:t/>
      </w:r>
      <w:bookmarkEnd w:id="5063"/>
    </w:p>
    <w:p>
      <w:pPr>
        <w:pageBreakBefore w:val="off"/>
        <w:tabs/>
        <w:wordWrap w:val="off"/>
        <w:spacing w:before="0" w:after="0" w:line="460" w:lineRule="exact"/>
        <w:ind w:left="0" w:right="0"/>
        <w:jc w:val="both"/>
        <w:textAlignment w:val="baseline"/>
        <w:rPr>
          <w:sz w:val="39"/>
        </w:rPr>
      </w:pPr>
      <w:bookmarkStart w:name="" w:id="5064"/>
      <w:r>
        <w:rPr>
          <w:rFonts w:ascii="宋体" w:hAnsi="宋体" w:cs="宋体" w:eastAsia="宋体"/>
          <w:sz w:val="39"/>
          <w:spacing w:val="0"/>
          <w:color w:val="000000"/>
          <w:b w:val="off"/>
          <w:i w:val="off"/>
        </w:rPr>
        <w:t/>
      </w:r>
      <w:bookmarkEnd w:id="5064"/>
    </w:p>
    <w:p>
      <w:pPr>
        <w:pageBreakBefore w:val="off"/>
        <w:tabs/>
        <w:wordWrap w:val="off"/>
        <w:spacing w:before="0" w:after="0" w:line="460" w:lineRule="exact"/>
        <w:ind w:left="0" w:right="0"/>
        <w:jc w:val="both"/>
        <w:textAlignment w:val="baseline"/>
        <w:rPr>
          <w:sz w:val="39"/>
        </w:rPr>
      </w:pPr>
      <w:bookmarkStart w:name="" w:id="5065"/>
      <w:r>
        <w:rPr>
          <w:rFonts w:ascii="宋体" w:hAnsi="宋体" w:cs="宋体" w:eastAsia="宋体"/>
          <w:sz w:val="39"/>
          <w:spacing w:val="0"/>
          <w:color w:val="000000"/>
          <w:b w:val="off"/>
          <w:i w:val="off"/>
        </w:rPr>
        <w:t/>
      </w:r>
      <w:bookmarkEnd w:id="5065"/>
    </w:p>
    <w:p>
      <w:pPr>
        <w:pageBreakBefore w:val="off"/>
        <w:tabs/>
        <w:wordWrap w:val="off"/>
        <w:spacing w:before="0" w:after="0" w:line="460" w:lineRule="exact"/>
        <w:ind w:left="0" w:right="0"/>
        <w:jc w:val="both"/>
        <w:textAlignment w:val="baseline"/>
        <w:rPr>
          <w:sz w:val="39"/>
        </w:rPr>
      </w:pPr>
      <w:bookmarkStart w:name="" w:id="5066"/>
      <w:r>
        <w:rPr>
          <w:rFonts w:ascii="宋体" w:hAnsi="宋体" w:cs="宋体" w:eastAsia="宋体"/>
          <w:sz w:val="39"/>
          <w:spacing w:val="0"/>
          <w:color w:val="000000"/>
          <w:b w:val="off"/>
          <w:i w:val="off"/>
        </w:rPr>
        <w:t/>
      </w:r>
      <w:bookmarkEnd w:id="5066"/>
    </w:p>
    <w:p>
      <w:pPr>
        <w:pageBreakBefore w:val="off"/>
        <w:tabs/>
        <w:wordWrap w:val="off"/>
        <w:spacing w:before="0" w:after="0" w:line="460" w:lineRule="exact"/>
        <w:ind w:left="0" w:right="0"/>
        <w:jc w:val="both"/>
        <w:textAlignment w:val="baseline"/>
        <w:rPr>
          <w:sz w:val="39"/>
        </w:rPr>
      </w:pPr>
      <w:bookmarkStart w:name="" w:id="5067"/>
      <w:r>
        <w:rPr>
          <w:rFonts w:ascii="宋体" w:hAnsi="宋体" w:cs="宋体" w:eastAsia="宋体"/>
          <w:sz w:val="39"/>
          <w:spacing w:val="0"/>
          <w:color w:val="000000"/>
          <w:b w:val="off"/>
          <w:i w:val="off"/>
        </w:rPr>
        <w:t/>
      </w:r>
      <w:bookmarkEnd w:id="5067"/>
    </w:p>
    <w:p>
      <w:pPr>
        <w:pageBreakBefore w:val="off"/>
        <w:tabs/>
        <w:wordWrap w:val="off"/>
        <w:spacing w:before="0" w:after="0" w:line="460" w:lineRule="exact"/>
        <w:ind w:left="0" w:right="0"/>
        <w:jc w:val="both"/>
        <w:textAlignment w:val="baseline"/>
        <w:rPr>
          <w:sz w:val="39"/>
        </w:rPr>
      </w:pPr>
      <w:bookmarkStart w:name="" w:id="5068"/>
      <w:r>
        <w:rPr>
          <w:rFonts w:ascii="宋体" w:hAnsi="宋体" w:cs="宋体" w:eastAsia="宋体"/>
          <w:sz w:val="39"/>
          <w:spacing w:val="0"/>
          <w:color w:val="000000"/>
          <w:b w:val="off"/>
          <w:i w:val="off"/>
        </w:rPr>
        <w:t/>
      </w:r>
      <w:bookmarkEnd w:id="5068"/>
    </w:p>
    <w:p>
      <w:pPr>
        <w:pageBreakBefore w:val="off"/>
        <w:tabs/>
        <w:wordWrap w:val="off"/>
        <w:spacing w:before="0" w:after="0" w:line="460" w:lineRule="exact"/>
        <w:ind w:left="0" w:right="0"/>
        <w:jc w:val="both"/>
        <w:textAlignment w:val="baseline"/>
        <w:rPr>
          <w:sz w:val="39"/>
        </w:rPr>
      </w:pPr>
      <w:bookmarkStart w:name="" w:id="5069"/>
      <w:r>
        <w:rPr>
          <w:rFonts w:ascii="宋体" w:hAnsi="宋体" w:cs="宋体" w:eastAsia="宋体"/>
          <w:sz w:val="39"/>
          <w:spacing w:val="0"/>
          <w:color w:val="000000"/>
          <w:b w:val="off"/>
          <w:i w:val="off"/>
        </w:rPr>
        <w:t/>
      </w:r>
      <w:bookmarkEnd w:id="5069"/>
    </w:p>
    <w:p>
      <w:pPr>
        <w:pageBreakBefore w:val="off"/>
        <w:tabs/>
        <w:wordWrap w:val="off"/>
        <w:spacing w:before="0" w:after="0" w:line="460" w:lineRule="exact"/>
        <w:ind w:left="0" w:right="0"/>
        <w:jc w:val="both"/>
        <w:textAlignment w:val="baseline"/>
        <w:rPr>
          <w:sz w:val="39"/>
        </w:rPr>
      </w:pPr>
      <w:bookmarkStart w:name="" w:id="5070"/>
      <w:r>
        <w:rPr>
          <w:rFonts w:ascii="宋体" w:hAnsi="宋体" w:cs="宋体" w:eastAsia="宋体"/>
          <w:sz w:val="39"/>
          <w:spacing w:val="0"/>
          <w:color w:val="000000"/>
          <w:b w:val="off"/>
          <w:i w:val="off"/>
        </w:rPr>
        <w:t/>
      </w:r>
      <w:bookmarkEnd w:id="5070"/>
    </w:p>
    <w:p>
      <w:pPr>
        <w:pageBreakBefore w:val="off"/>
        <w:tabs/>
        <w:wordWrap w:val="off"/>
        <w:spacing w:before="0" w:after="0" w:line="460" w:lineRule="exact"/>
        <w:ind w:left="0" w:right="0"/>
        <w:jc w:val="both"/>
        <w:textAlignment w:val="baseline"/>
        <w:rPr>
          <w:sz w:val="39"/>
        </w:rPr>
      </w:pPr>
      <w:bookmarkStart w:name="" w:id="5071"/>
      <w:r>
        <w:rPr>
          <w:rFonts w:ascii="宋体" w:hAnsi="宋体" w:cs="宋体" w:eastAsia="宋体"/>
          <w:sz w:val="39"/>
          <w:spacing w:val="0"/>
          <w:color w:val="000000"/>
          <w:b w:val="off"/>
          <w:i w:val="off"/>
        </w:rPr>
        <w:t/>
      </w:r>
      <w:bookmarkEnd w:id="5071"/>
    </w:p>
    <w:p>
      <w:pPr>
        <w:pageBreakBefore w:val="off"/>
        <w:tabs/>
        <w:wordWrap w:val="off"/>
        <w:spacing w:before="0" w:after="0" w:line="460" w:lineRule="exact"/>
        <w:ind w:left="0" w:right="0"/>
        <w:jc w:val="both"/>
        <w:textAlignment w:val="baseline"/>
        <w:rPr>
          <w:sz w:val="39"/>
        </w:rPr>
      </w:pPr>
      <w:bookmarkStart w:name="" w:id="5072"/>
      <w:r>
        <w:rPr>
          <w:rFonts w:ascii="宋体" w:hAnsi="宋体" w:cs="宋体" w:eastAsia="宋体"/>
          <w:sz w:val="39"/>
          <w:spacing w:val="0"/>
          <w:color w:val="000000"/>
          <w:b w:val="off"/>
          <w:i w:val="off"/>
        </w:rPr>
        <w:t/>
      </w:r>
      <w:bookmarkEnd w:id="5072"/>
    </w:p>
    <w:p>
      <w:pPr>
        <w:pageBreakBefore w:val="off"/>
        <w:tabs/>
        <w:wordWrap w:val="off"/>
        <w:spacing w:before="0" w:after="0" w:line="460" w:lineRule="exact"/>
        <w:ind w:left="0" w:right="0"/>
        <w:jc w:val="both"/>
        <w:textAlignment w:val="baseline"/>
        <w:rPr>
          <w:sz w:val="39"/>
        </w:rPr>
      </w:pPr>
      <w:bookmarkStart w:name="" w:id="5073"/>
      <w:r>
        <w:rPr>
          <w:rFonts w:ascii="宋体" w:hAnsi="宋体" w:cs="宋体" w:eastAsia="宋体"/>
          <w:sz w:val="39"/>
          <w:spacing w:val="0"/>
          <w:color w:val="000000"/>
          <w:b w:val="off"/>
          <w:i w:val="off"/>
        </w:rPr>
        <w:t/>
      </w:r>
      <w:bookmarkEnd w:id="5073"/>
    </w:p>
    <w:p>
      <w:pPr>
        <w:pageBreakBefore w:val="off"/>
        <w:tabs/>
        <w:wordWrap w:val="off"/>
        <w:spacing w:before="0" w:after="0" w:line="540" w:lineRule="atLeast"/>
        <w:ind w:left="20" w:right="0"/>
        <w:jc w:val="both"/>
        <w:textAlignment w:val="baseline"/>
        <w:rPr>
          <w:sz w:val="39"/>
        </w:rPr>
      </w:pPr>
      <w:bookmarkStart w:name="" w:id="5074"/>
      <w:r>
        <w:rPr>
          <w:rFonts w:ascii="黑体" w:hAnsi="黑体" w:cs="黑体" w:eastAsia="黑体"/>
          <w:sz w:val="39"/>
          <w:spacing w:val="0"/>
          <w:color w:val="afbdd6"/>
          <w:b w:val="off"/>
          <w:i w:val="off"/>
        </w:rPr>
        <w:t>192</w:t>
      </w:r>
      <w:bookmarkEnd w:id="5074"/>
    </w:p>
    <w:p>
      <w:r>
        <w:t/>
      </w:r>
    </w:p>
    <w:p>
      <w:pPr>
        <w:sectPr>
          <w:footerReference r:id="rId453"/>
          <w:headerReference r:id="rId454" w:type="default"/>
          <w:type w:val="nextPage"/>
          <w:pgSz w:w="17340" w:h="25540"/>
          <w:pgMar w:left="1640" w:top="1080" w:right="1640" w:bottom="1080" w:header="780" w:footer="780"/>
          <w:cols w:num="1"/>
        </w:sectPr>
      </w:pPr>
    </w:p>
    <w:p>
      <w:pPr>
        <w:pageBreakBefore w:val="off"/>
        <w:tabs/>
        <w:wordWrap w:val="off"/>
        <w:spacing w:before="0" w:after="0" w:line="400" w:lineRule="atLeast"/>
        <w:ind w:left="0" w:right="40"/>
        <w:jc w:val="right"/>
        <w:textAlignment w:val="baseline"/>
        <w:rPr>
          <w:sz w:val="30"/>
        </w:rPr>
      </w:pPr>
      <w:bookmarkStart w:name="" w:id="5075"/>
      <w:r>
        <w:rPr>
          <w:rFonts w:ascii="黑体" w:hAnsi="黑体" w:cs="黑体" w:eastAsia="黑体"/>
          <w:sz w:val="30"/>
          <w:spacing w:val="0"/>
          <w:color w:val="a5a6c7"/>
          <w:b w:val="off"/>
          <w:i w:val="off"/>
        </w:rPr>
        <w:t>第三章  日常饮食体系搭建</w:t>
      </w:r>
      <w:bookmarkEnd w:id="5075"/>
    </w:p>
    <w:p>
      <w:pPr>
        <w:pageBreakBefore w:val="off"/>
        <w:tabs/>
        <w:wordWrap w:val="off"/>
        <w:spacing w:before="0" w:after="0" w:line="400" w:lineRule="exact"/>
        <w:ind w:left="0" w:right="0"/>
        <w:jc w:val="right"/>
        <w:textAlignment w:val="baseline"/>
        <w:rPr>
          <w:sz w:val="30"/>
        </w:rPr>
      </w:pPr>
      <w:bookmarkStart w:name="" w:id="5076"/>
      <w:r>
        <w:rPr>
          <w:rFonts w:ascii="宋体" w:hAnsi="宋体" w:cs="宋体" w:eastAsia="宋体"/>
          <w:sz w:val="30"/>
          <w:spacing w:val="0"/>
          <w:color w:val="000000"/>
          <w:b w:val="off"/>
          <w:i w:val="off"/>
        </w:rPr>
        <w:t/>
      </w:r>
      <w:bookmarkEnd w:id="5076"/>
    </w:p>
    <w:p>
      <w:pPr>
        <w:pageBreakBefore w:val="off"/>
        <w:tabs/>
        <w:wordWrap w:val="off"/>
        <w:spacing w:before="0" w:after="0" w:line="400" w:lineRule="exact"/>
        <w:ind w:left="0" w:right="0"/>
        <w:jc w:val="right"/>
        <w:textAlignment w:val="baseline"/>
        <w:rPr>
          <w:sz w:val="30"/>
        </w:rPr>
      </w:pPr>
      <w:bookmarkStart w:name="" w:id="5077"/>
      <w:r>
        <w:rPr>
          <w:rFonts w:ascii="宋体" w:hAnsi="宋体" w:cs="宋体" w:eastAsia="宋体"/>
          <w:sz w:val="30"/>
          <w:spacing w:val="0"/>
          <w:color w:val="000000"/>
          <w:b w:val="off"/>
          <w:i w:val="off"/>
        </w:rPr>
        <w:t/>
      </w:r>
      <w:bookmarkEnd w:id="5077"/>
    </w:p>
    <w:p>
      <w:pPr>
        <w:pageBreakBefore w:val="off"/>
        <w:tabs/>
        <w:wordWrap w:val="off"/>
        <w:spacing w:before="0" w:after="0" w:line="400" w:lineRule="exact"/>
        <w:ind w:left="0" w:right="0"/>
        <w:jc w:val="right"/>
        <w:textAlignment w:val="baseline"/>
        <w:rPr>
          <w:sz w:val="30"/>
        </w:rPr>
      </w:pPr>
      <w:bookmarkStart w:name="" w:id="5078"/>
      <w:r>
        <w:rPr>
          <w:rFonts w:ascii="宋体" w:hAnsi="宋体" w:cs="宋体" w:eastAsia="宋体"/>
          <w:sz w:val="30"/>
          <w:spacing w:val="0"/>
          <w:color w:val="000000"/>
          <w:b w:val="off"/>
          <w:i w:val="off"/>
        </w:rPr>
        <w:t/>
      </w:r>
      <w:bookmarkEnd w:id="5078"/>
    </w:p>
    <w:p>
      <w:pPr>
        <w:pageBreakBefore w:val="off"/>
        <w:tabs/>
        <w:wordWrap w:val="off"/>
        <w:spacing w:before="0" w:after="0" w:line="400" w:lineRule="exact"/>
        <w:ind w:left="0" w:right="0"/>
        <w:jc w:val="right"/>
        <w:textAlignment w:val="baseline"/>
        <w:rPr>
          <w:sz w:val="30"/>
        </w:rPr>
      </w:pPr>
      <w:bookmarkStart w:name="" w:id="5079"/>
      <w:r>
        <w:rPr>
          <w:rFonts w:ascii="宋体" w:hAnsi="宋体" w:cs="宋体" w:eastAsia="宋体"/>
          <w:sz w:val="30"/>
          <w:spacing w:val="0"/>
          <w:color w:val="000000"/>
          <w:b w:val="off"/>
          <w:i w:val="off"/>
        </w:rPr>
        <w:t/>
      </w:r>
      <w:bookmarkEnd w:id="5079"/>
    </w:p>
    <w:p>
      <w:pPr>
        <w:pageBreakBefore w:val="off"/>
        <w:tabs/>
        <w:wordWrap w:val="off"/>
        <w:spacing w:before="0" w:after="0" w:line="400" w:lineRule="exact"/>
        <w:ind w:left="0" w:right="0"/>
        <w:jc w:val="right"/>
        <w:textAlignment w:val="baseline"/>
        <w:rPr>
          <w:sz w:val="30"/>
        </w:rPr>
      </w:pPr>
      <w:bookmarkStart w:name="" w:id="5080"/>
      <w:r>
        <w:rPr>
          <w:rFonts w:ascii="宋体" w:hAnsi="宋体" w:cs="宋体" w:eastAsia="宋体"/>
          <w:sz w:val="30"/>
          <w:spacing w:val="0"/>
          <w:color w:val="000000"/>
          <w:b w:val="off"/>
          <w:i w:val="off"/>
        </w:rPr>
        <w:t/>
      </w:r>
      <w:bookmarkEnd w:id="5080"/>
    </w:p>
    <w:p>
      <w:pPr>
        <w:pageBreakBefore w:val="off"/>
        <w:tabs/>
        <w:wordWrap w:val="off"/>
        <w:spacing w:before="0" w:after="0" w:line="400" w:lineRule="exact"/>
        <w:ind w:left="0" w:right="0"/>
        <w:jc w:val="right"/>
        <w:textAlignment w:val="baseline"/>
        <w:rPr>
          <w:sz w:val="30"/>
        </w:rPr>
      </w:pPr>
      <w:bookmarkStart w:name="" w:id="5081"/>
      <w:r>
        <w:rPr>
          <w:rFonts w:ascii="宋体" w:hAnsi="宋体" w:cs="宋体" w:eastAsia="宋体"/>
          <w:sz w:val="30"/>
          <w:spacing w:val="0"/>
          <w:color w:val="000000"/>
          <w:b w:val="off"/>
          <w:i w:val="off"/>
        </w:rPr>
        <w:t/>
      </w:r>
      <w:bookmarkEnd w:id="5081"/>
    </w:p>
    <w:p>
      <w:pPr>
        <w:pageBreakBefore w:val="off"/>
        <w:tabs/>
        <w:wordWrap w:val="off"/>
        <w:spacing w:before="0" w:after="0" w:line="400" w:lineRule="exact"/>
        <w:ind w:left="0" w:right="0"/>
        <w:jc w:val="right"/>
        <w:textAlignment w:val="baseline"/>
        <w:rPr>
          <w:sz w:val="30"/>
        </w:rPr>
      </w:pPr>
      <w:bookmarkStart w:name="" w:id="5082"/>
      <w:r>
        <w:rPr>
          <w:rFonts w:ascii="宋体" w:hAnsi="宋体" w:cs="宋体" w:eastAsia="宋体"/>
          <w:sz w:val="30"/>
          <w:spacing w:val="0"/>
          <w:color w:val="000000"/>
          <w:b w:val="off"/>
          <w:i w:val="off"/>
        </w:rPr>
        <w:t/>
      </w:r>
      <w:bookmarkEnd w:id="5082"/>
    </w:p>
    <w:p>
      <w:pPr>
        <w:pageBreakBefore w:val="off"/>
        <w:tabs/>
        <w:wordWrap w:val="off"/>
        <w:spacing w:before="0" w:after="0" w:line="400" w:lineRule="exact"/>
        <w:ind w:left="0" w:right="0"/>
        <w:jc w:val="right"/>
        <w:textAlignment w:val="baseline"/>
        <w:rPr>
          <w:sz w:val="30"/>
        </w:rPr>
      </w:pPr>
      <w:bookmarkStart w:name="" w:id="5083"/>
      <w:r>
        <w:rPr>
          <w:rFonts w:ascii="宋体" w:hAnsi="宋体" w:cs="宋体" w:eastAsia="宋体"/>
          <w:sz w:val="30"/>
          <w:spacing w:val="0"/>
          <w:color w:val="000000"/>
          <w:b w:val="off"/>
          <w:i w:val="off"/>
        </w:rPr>
        <w:t/>
      </w:r>
      <w:bookmarkEnd w:id="5083"/>
    </w:p>
    <w:p>
      <w:pPr>
        <w:pageBreakBefore w:val="off"/>
        <w:tabs/>
        <w:wordWrap w:val="off"/>
        <w:spacing w:before="0" w:after="0" w:line="400" w:lineRule="exact"/>
        <w:ind w:left="0" w:right="0"/>
        <w:jc w:val="right"/>
        <w:textAlignment w:val="baseline"/>
        <w:rPr>
          <w:sz w:val="30"/>
        </w:rPr>
      </w:pPr>
      <w:bookmarkStart w:name="" w:id="5084"/>
      <w:r>
        <w:rPr>
          <w:rFonts w:ascii="宋体" w:hAnsi="宋体" w:cs="宋体" w:eastAsia="宋体"/>
          <w:sz w:val="30"/>
          <w:spacing w:val="0"/>
          <w:color w:val="000000"/>
          <w:b w:val="off"/>
          <w:i w:val="off"/>
        </w:rPr>
        <w:t/>
      </w:r>
      <w:bookmarkEnd w:id="5084"/>
    </w:p>
    <w:p>
      <w:pPr>
        <w:pageBreakBefore w:val="off"/>
        <w:tabs/>
        <w:wordWrap w:val="off"/>
        <w:spacing w:before="0" w:after="0" w:line="400" w:lineRule="exact"/>
        <w:ind w:left="0" w:right="0"/>
        <w:jc w:val="right"/>
        <w:textAlignment w:val="baseline"/>
        <w:rPr>
          <w:sz w:val="30"/>
        </w:rPr>
      </w:pPr>
      <w:bookmarkStart w:name="" w:id="5085"/>
      <w:r>
        <w:rPr>
          <w:rFonts w:ascii="宋体" w:hAnsi="宋体" w:cs="宋体" w:eastAsia="宋体"/>
          <w:sz w:val="30"/>
          <w:spacing w:val="0"/>
          <w:color w:val="000000"/>
          <w:b w:val="off"/>
          <w:i w:val="off"/>
        </w:rPr>
        <w:t/>
      </w:r>
      <w:bookmarkEnd w:id="5085"/>
    </w:p>
    <w:p>
      <w:pPr>
        <w:pageBreakBefore w:val="off"/>
        <w:tabs/>
        <w:wordWrap w:val="off"/>
        <w:spacing w:before="0" w:after="0" w:line="400" w:lineRule="exact"/>
        <w:ind w:left="0" w:right="0"/>
        <w:jc w:val="right"/>
        <w:textAlignment w:val="baseline"/>
        <w:rPr>
          <w:sz w:val="30"/>
        </w:rPr>
      </w:pPr>
      <w:bookmarkStart w:name="" w:id="5086"/>
      <w:r>
        <w:rPr>
          <w:rFonts w:ascii="宋体" w:hAnsi="宋体" w:cs="宋体" w:eastAsia="宋体"/>
          <w:sz w:val="30"/>
          <w:spacing w:val="0"/>
          <w:color w:val="000000"/>
          <w:b w:val="off"/>
          <w:i w:val="off"/>
        </w:rPr>
        <w:t/>
      </w:r>
      <w:bookmarkEnd w:id="5086"/>
    </w:p>
    <w:p>
      <w:pPr>
        <w:pageBreakBefore w:val="off"/>
        <w:tabs/>
        <w:wordWrap w:val="off"/>
        <w:spacing w:before="0" w:after="0" w:line="400" w:lineRule="exact"/>
        <w:ind w:left="0" w:right="0"/>
        <w:jc w:val="right"/>
        <w:textAlignment w:val="baseline"/>
        <w:rPr>
          <w:sz w:val="30"/>
        </w:rPr>
      </w:pPr>
      <w:bookmarkStart w:name="" w:id="5087"/>
      <w:r>
        <w:rPr>
          <w:rFonts w:ascii="宋体" w:hAnsi="宋体" w:cs="宋体" w:eastAsia="宋体"/>
          <w:sz w:val="30"/>
          <w:spacing w:val="0"/>
          <w:color w:val="000000"/>
          <w:b w:val="off"/>
          <w:i w:val="off"/>
        </w:rPr>
        <w:t/>
      </w:r>
      <w:bookmarkEnd w:id="5087"/>
    </w:p>
    <w:p>
      <w:pPr>
        <w:pageBreakBefore w:val="off"/>
        <w:tabs/>
        <w:wordWrap w:val="off"/>
        <w:spacing w:before="0" w:after="0" w:line="740" w:lineRule="atLeast"/>
        <w:ind w:left="3580" w:right="0"/>
        <w:jc w:val="both"/>
        <w:textAlignment w:val="baseline"/>
        <w:rPr>
          <w:sz w:val="52"/>
        </w:rPr>
      </w:pPr>
      <w:bookmarkStart w:name="" w:id="5088"/>
      <w:r>
        <w:rPr>
          <w:rFonts w:ascii="黑体" w:hAnsi="黑体" w:cs="黑体" w:eastAsia="黑体"/>
          <w:sz w:val="52"/>
          <w:spacing w:val="0"/>
          <w:color w:val="a5a6c7"/>
          <w:b w:val="on"/>
          <w:i w:val="off"/>
        </w:rPr>
        <w:t>医生妈妈眼中的健康零食有哪些</w:t>
      </w:r>
      <w:r>
        <mc:AlternateContent>
          <mc:Choice Requires="wps">
            <w:drawing>
              <wp:anchor allowOverlap="true" layoutInCell="true" locked="false" simplePos="false" behindDoc="false" relativeHeight="251659264" distL="0" distR="0" distT="0" distB="0">
                <wp:simplePos x="0" y="0"/>
                <wp:positionH relativeFrom="page">
                  <wp:posOffset>1016000</wp:posOffset>
                </wp:positionH>
                <wp:positionV relativeFrom="paragraph">
                  <wp:posOffset>-596900</wp:posOffset>
                </wp:positionV>
                <wp:extent cx="4432300" cy="787400"/>
                <wp:wrapNone/>
                <wp:docPr id="41" name="文本框 41"/>
                <a:graphic xmlns:a="http://schemas.openxmlformats.org/drawingml/2006/main">
                  <a:graphicData uri="http://schemas.microsoft.com/office/word/2010/wordprocessingShape">
                    <wps:wsp>
                      <wps:cNvSpPr txBox="true"/>
                      <wps:spPr>
                        <a:xfrm>
                          <a:off x="0" y="0"/>
                          <a:ext cx="4432300" cy="787400"/>
                        </a:xfrm>
                        <a:prstGeom prst="rect">
                          <a:avLst/>
                        </a:prstGeom>
                        <a:noFill/>
                        <a:ln w="6350">
                          <a:noFill/>
                        </a:ln>
                      </wps:spPr>
                      <wps:txbx>
                        <w:txbxContent>
                          <w:p>
                            <w:pPr>
                              <w:pageBreakBefore w:val="off"/>
                              <w:tabs>
                                <w:tab w:pos="3640" w:val="left" w:leader="none"/>
                              </w:tabs>
                              <w:wordWrap w:val="off"/>
                              <w:spacing w:before="0" w:after="0" w:line="1160" w:lineRule="atLeast"/>
                              <w:ind w:left="0" w:right="0"/>
                              <w:jc w:val="both"/>
                              <w:textAlignment w:val="baseline"/>
                              <w:rPr>
                                <w:sz w:val="87"/>
                              </w:rPr>
                            </w:pPr>
                            <w:bookmarkStart w:name="" w:id="5089"/>
                            <w:r>
                              <w:rPr>
                                <w:rFonts w:ascii="楷体" w:hAnsi="楷体" w:cs="楷体" w:eastAsia="楷体"/>
                                <w:sz w:val="87"/>
                                <w:spacing w:val="0"/>
                                <w:color w:val="a5a6c7"/>
                                <w:b w:val="on"/>
                                <w:i w:val="off"/>
                              </w:rPr>
                              <w:t>030</w:t>
                            </w:r>
                            <w:r>
                              <w:t xml:space="preserve">	</w:t>
                            </w:r>
                            <w:r>
                              <w:rPr>
                                <w:rFonts w:ascii="黑体" w:hAnsi="黑体" w:cs="黑体" w:eastAsia="黑体"/>
                                <w:sz w:val="87"/>
                                <w:spacing w:val="0"/>
                                <w:color w:val="a5a6c7"/>
                                <w:b w:val="on"/>
                                <w:i w:val="off"/>
                              </w:rPr>
                              <w:t>零食清单：</w:t>
                            </w:r>
                            <w:bookmarkEnd w:id="5089"/>
                          </w:p>
                        </w:txbxContent>
                      </wps:txbx>
                      <wps:bodyPr wrap="square" lIns="0" rIns="0" tIns="0" bIns="0" vert="horz" anchor="t">
                        <a:noAutofit/>
                      </wps:bodyPr>
                    </wps:wsp>
                  </a:graphicData>
                </a:graphic>
              </wp:anchor>
            </w:drawing>
          </mc:Choice>
          <mc:Fallback>
            <w:pict>
              <v:shape type="#_x0000_t202" filled="f" stroked="f" style="margin-left:80pt;margin-top:-47pt;width:349pt;height:6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tab w:pos="3640" w:val="left" w:leader="none"/>
                        </w:tabs>
                        <w:wordWrap w:val="off"/>
                        <w:spacing w:before="0" w:after="0" w:line="1160" w:lineRule="atLeast"/>
                        <w:ind w:left="0" w:right="0"/>
                        <w:jc w:val="both"/>
                        <w:textAlignment w:val="baseline"/>
                        <w:rPr>
                          <w:sz w:val="87"/>
                        </w:rPr>
                      </w:pPr>
                      <w:bookmarkStart w:name="" w:id="5090"/>
                      <w:r>
                        <w:rPr>
                          <w:rFonts w:ascii="楷体" w:hAnsi="楷体" w:cs="楷体" w:eastAsia="楷体"/>
                          <w:sz w:val="87"/>
                          <w:spacing w:val="0"/>
                          <w:color w:val="a5a6c7"/>
                          <w:b w:val="on"/>
                          <w:i w:val="off"/>
                        </w:rPr>
                        <w:t>030</w:t>
                      </w:r>
                      <w:r>
                        <w:t xml:space="preserve">	</w:t>
                      </w:r>
                      <w:r>
                        <w:rPr>
                          <w:rFonts w:ascii="黑体" w:hAnsi="黑体" w:cs="黑体" w:eastAsia="黑体"/>
                          <w:sz w:val="87"/>
                          <w:spacing w:val="0"/>
                          <w:color w:val="a5a6c7"/>
                          <w:b w:val="on"/>
                          <w:i w:val="off"/>
                        </w:rPr>
                        <w:t>零食清单：</w:t>
                      </w:r>
                      <w:bookmarkEnd w:id="5090"/>
                    </w:p>
                  </w:txbxContent>
                </v:textbox>
              </v:shape>
            </w:pict>
          </mc:Fallback>
        </mc:AlternateContent>
      </w:r>
      <w:bookmarkEnd w:id="5088"/>
    </w:p>
    <w:p>
      <w:pPr>
        <w:pageBreakBefore w:val="off"/>
        <w:tabs/>
        <w:wordWrap w:val="off"/>
        <w:spacing w:before="0" w:after="0" w:line="660" w:lineRule="exact"/>
        <w:ind w:left="0" w:right="0"/>
        <w:jc w:val="both"/>
        <w:textAlignment w:val="baseline"/>
        <w:rPr>
          <w:sz w:val="52"/>
        </w:rPr>
      </w:pPr>
      <w:bookmarkStart w:name="" w:id="5091"/>
      <w:r>
        <w:rPr>
          <w:rFonts w:ascii="宋体" w:hAnsi="宋体" w:cs="宋体" w:eastAsia="宋体"/>
          <w:sz w:val="52"/>
          <w:spacing w:val="0"/>
          <w:color w:val="000000"/>
          <w:b w:val="off"/>
          <w:i w:val="off"/>
        </w:rPr>
        <w:t/>
      </w:r>
      <w:bookmarkEnd w:id="5091"/>
    </w:p>
    <w:p>
      <w:pPr>
        <w:pageBreakBefore w:val="off"/>
        <w:tabs/>
        <w:wordWrap w:val="off"/>
        <w:spacing w:before="0" w:after="0" w:line="660" w:lineRule="exact"/>
        <w:ind w:left="0" w:right="0"/>
        <w:jc w:val="both"/>
        <w:textAlignment w:val="baseline"/>
        <w:rPr>
          <w:sz w:val="52"/>
        </w:rPr>
      </w:pPr>
      <w:bookmarkStart w:name="" w:id="5092"/>
      <w:r>
        <w:rPr>
          <w:rFonts w:ascii="宋体" w:hAnsi="宋体" w:cs="宋体" w:eastAsia="宋体"/>
          <w:sz w:val="52"/>
          <w:spacing w:val="0"/>
          <w:color w:val="000000"/>
          <w:b w:val="off"/>
          <w:i w:val="off"/>
        </w:rPr>
        <w:t/>
      </w:r>
      <w:bookmarkEnd w:id="5092"/>
    </w:p>
    <w:p>
      <w:pPr>
        <w:pageBreakBefore w:val="off"/>
        <w:tabs/>
        <w:wordWrap w:val="off"/>
        <w:spacing w:before="0" w:after="0" w:line="780" w:lineRule="atLeast"/>
        <w:ind w:left="0" w:right="0" w:firstLine="820"/>
        <w:jc w:val="both"/>
        <w:textAlignment w:val="baseline"/>
        <w:rPr>
          <w:sz w:val="40"/>
        </w:rPr>
      </w:pPr>
      <w:bookmarkStart w:name="" w:id="5093"/>
      <w:r>
        <w:rPr>
          <w:rFonts w:ascii="宋体" w:hAnsi="宋体" w:cs="宋体" w:eastAsia="宋体"/>
          <w:sz w:val="40"/>
          <w:spacing w:val="0"/>
          <w:color w:val="000000"/>
          <w:b w:val="off"/>
          <w:i w:val="off"/>
        </w:rPr>
        <w:t>作为一个爱吃零食的医生，还是两个爱吃零食的孩子的妈妈，这一节我</w:t>
      </w:r>
      <w:r>
        <w:rPr>
          <w:rFonts w:ascii="宋体" w:hAnsi="宋体" w:cs="宋体" w:eastAsia="宋体"/>
          <w:sz w:val="40"/>
          <w:spacing w:val="0"/>
          <w:color w:val="000000"/>
          <w:b w:val="off"/>
          <w:i w:val="off"/>
        </w:rPr>
        <w:t>想跟你分享一下，我是如何准备自己家的零食清单的。</w:t>
      </w:r>
      <w:bookmarkEnd w:id="5093"/>
    </w:p>
    <w:p>
      <w:pPr>
        <w:pageBreakBefore w:val="off"/>
        <w:tabs/>
        <w:wordWrap w:val="off"/>
        <w:spacing w:before="0" w:after="0" w:line="780" w:lineRule="atLeast"/>
        <w:ind w:left="0" w:right="60" w:firstLine="820"/>
        <w:jc w:val="both"/>
        <w:textAlignment w:val="baseline"/>
        <w:rPr>
          <w:sz w:val="40"/>
        </w:rPr>
      </w:pPr>
      <w:bookmarkStart w:name="" w:id="5094"/>
      <w:r>
        <w:rPr>
          <w:rFonts w:ascii="宋体" w:hAnsi="宋体" w:cs="宋体" w:eastAsia="宋体"/>
          <w:sz w:val="40"/>
          <w:spacing w:val="0"/>
          <w:color w:val="000000"/>
          <w:b w:val="off"/>
          <w:i w:val="off"/>
        </w:rPr>
        <w:t>上一节提到，绿色标签零食主要有三类：水果、坚果、牛奶及乳制品。</w:t>
      </w:r>
      <w:r>
        <w:rPr>
          <w:rFonts w:ascii="宋体" w:hAnsi="宋体" w:cs="宋体" w:eastAsia="宋体"/>
          <w:sz w:val="40"/>
          <w:spacing w:val="0"/>
          <w:color w:val="000000"/>
          <w:b w:val="off"/>
          <w:i w:val="off"/>
        </w:rPr>
        <w:t>下面我们就逐类分析一下。</w:t>
      </w:r>
      <w:bookmarkEnd w:id="5094"/>
    </w:p>
    <w:p>
      <w:pPr>
        <w:pageBreakBefore w:val="off"/>
        <w:tabs/>
        <w:wordWrap w:val="off"/>
        <w:spacing w:before="0" w:after="0" w:line="800" w:lineRule="exact"/>
        <w:ind w:left="0" w:right="0"/>
        <w:jc w:val="both"/>
        <w:textAlignment w:val="baseline"/>
        <w:rPr>
          <w:sz w:val="40"/>
        </w:rPr>
      </w:pPr>
      <w:bookmarkStart w:name="" w:id="5095"/>
      <w:r>
        <w:rPr>
          <w:rFonts w:ascii="宋体" w:hAnsi="宋体" w:cs="宋体" w:eastAsia="宋体"/>
          <w:sz w:val="40"/>
          <w:spacing w:val="0"/>
          <w:color w:val="000000"/>
          <w:b w:val="off"/>
          <w:i w:val="off"/>
        </w:rPr>
        <w:t/>
      </w:r>
      <w:bookmarkEnd w:id="5095"/>
    </w:p>
    <w:p>
      <w:pPr>
        <w:pageBreakBefore w:val="off"/>
        <w:tabs/>
        <w:wordWrap w:val="off"/>
        <w:spacing w:before="0" w:after="0" w:line="680" w:lineRule="atLeast"/>
        <w:ind w:left="0" w:right="0"/>
        <w:jc w:val="both"/>
        <w:textAlignment w:val="baseline"/>
        <w:rPr>
          <w:sz w:val="51"/>
        </w:rPr>
      </w:pPr>
      <w:bookmarkStart w:name="" w:id="5096"/>
      <w:r>
        <w:rPr>
          <w:rFonts w:ascii="黑体" w:hAnsi="黑体" w:cs="黑体" w:eastAsia="黑体"/>
          <w:sz w:val="51"/>
          <w:spacing w:val="0"/>
          <w:color w:val="a5a6c7"/>
          <w:b w:val="on"/>
          <w:i w:val="off"/>
        </w:rPr>
        <w:t>水果类</w:t>
      </w:r>
      <w:bookmarkEnd w:id="5096"/>
    </w:p>
    <w:p>
      <w:pPr>
        <w:pageBreakBefore w:val="off"/>
        <w:tabs/>
        <w:wordWrap w:val="off"/>
        <w:spacing w:before="0" w:after="0" w:line="800" w:lineRule="exact"/>
        <w:ind w:left="0" w:right="0"/>
        <w:jc w:val="both"/>
        <w:textAlignment w:val="baseline"/>
        <w:rPr>
          <w:sz w:val="40"/>
        </w:rPr>
      </w:pPr>
      <w:bookmarkStart w:name="" w:id="5097"/>
      <w:r>
        <w:rPr>
          <w:rFonts w:ascii="宋体" w:hAnsi="宋体" w:cs="宋体" w:eastAsia="宋体"/>
          <w:sz w:val="40"/>
          <w:spacing w:val="0"/>
          <w:color w:val="000000"/>
          <w:b w:val="off"/>
          <w:i w:val="off"/>
        </w:rPr>
        <w:t/>
      </w:r>
      <w:bookmarkEnd w:id="5097"/>
    </w:p>
    <w:p>
      <w:pPr>
        <w:pageBreakBefore w:val="off"/>
        <w:tabs/>
        <w:wordWrap w:val="off"/>
        <w:spacing w:before="0" w:after="0" w:line="780" w:lineRule="atLeast"/>
        <w:ind w:left="0" w:right="0" w:firstLine="820"/>
        <w:jc w:val="both"/>
        <w:textAlignment w:val="baseline"/>
        <w:rPr>
          <w:sz w:val="40"/>
        </w:rPr>
      </w:pPr>
      <w:bookmarkStart w:name="" w:id="5098"/>
      <w:r>
        <w:rPr>
          <w:rFonts w:ascii="宋体" w:hAnsi="宋体" w:cs="宋体" w:eastAsia="宋体"/>
          <w:sz w:val="40"/>
          <w:spacing w:val="0"/>
          <w:color w:val="000000"/>
          <w:b w:val="off"/>
          <w:i w:val="off"/>
        </w:rPr>
        <w:t>“每天一苹果，医生远离我。”这句话你肯定听过。但现实是，在中国，</w:t>
      </w:r>
      <w:r>
        <w:rPr>
          <w:rFonts w:ascii="宋体" w:hAnsi="宋体" w:cs="宋体" w:eastAsia="宋体"/>
          <w:sz w:val="40"/>
          <w:spacing w:val="0"/>
          <w:color w:val="000000"/>
          <w:b w:val="off"/>
          <w:i w:val="off"/>
        </w:rPr>
        <w:t>每天吃水果的人群占比仅为18%，而其中又有超过八成的人摄入量不到指南</w:t>
      </w:r>
      <w:r>
        <w:rPr>
          <w:rFonts w:ascii="宋体" w:hAnsi="宋体" w:cs="宋体" w:eastAsia="宋体"/>
          <w:sz w:val="40"/>
          <w:spacing w:val="0"/>
          <w:color w:val="000000"/>
          <w:b w:val="off"/>
          <w:i w:val="off"/>
        </w:rPr>
        <w:t>推荐的每天200~350克。吃不够水果，已经被列为当前我国饮食结构中的突</w:t>
      </w:r>
      <w:r>
        <w:rPr>
          <w:rFonts w:ascii="宋体" w:hAnsi="宋体" w:cs="宋体" w:eastAsia="宋体"/>
          <w:sz w:val="40"/>
          <w:spacing w:val="0"/>
          <w:color w:val="000000"/>
          <w:b w:val="off"/>
          <w:i w:val="off"/>
        </w:rPr>
        <w:t>出问题之一。</w:t>
      </w:r>
      <w:bookmarkEnd w:id="5098"/>
    </w:p>
    <w:p>
      <w:pPr>
        <w:pageBreakBefore w:val="off"/>
        <w:tabs/>
        <w:wordWrap w:val="off"/>
        <w:spacing w:before="0" w:after="0" w:line="780" w:lineRule="atLeast"/>
        <w:ind w:left="0" w:right="200" w:firstLine="820"/>
        <w:jc w:val="both"/>
        <w:textAlignment w:val="baseline"/>
        <w:rPr>
          <w:sz w:val="40"/>
        </w:rPr>
      </w:pPr>
      <w:bookmarkStart w:name="" w:id="5099"/>
      <w:r>
        <w:rPr>
          <w:rFonts w:ascii="宋体" w:hAnsi="宋体" w:cs="宋体" w:eastAsia="宋体"/>
          <w:sz w:val="40"/>
          <w:spacing w:val="0"/>
          <w:color w:val="000000"/>
          <w:b w:val="off"/>
          <w:i w:val="off"/>
        </w:rPr>
        <w:t>你可能会想：很多水果含糖量高，吃多了会不会增加患糖尿病的风险?</w:t>
      </w:r>
      <w:r>
        <w:rPr>
          <w:rFonts w:ascii="宋体" w:hAnsi="宋体" w:cs="宋体" w:eastAsia="宋体"/>
          <w:sz w:val="40"/>
          <w:spacing w:val="0"/>
          <w:color w:val="000000"/>
          <w:b w:val="off"/>
          <w:i w:val="off"/>
        </w:rPr>
        <w:t>这个担忧其实已经被权威医学研究明确否定了。</w:t>
      </w:r>
      <w:bookmarkEnd w:id="5099"/>
    </w:p>
    <w:p>
      <w:pPr>
        <w:pageBreakBefore w:val="off"/>
        <w:tabs/>
        <w:wordWrap w:val="off"/>
        <w:spacing w:before="0" w:after="0" w:line="780" w:lineRule="atLeast"/>
        <w:ind w:left="0" w:right="0" w:firstLine="820"/>
        <w:jc w:val="both"/>
        <w:textAlignment w:val="baseline"/>
        <w:rPr>
          <w:sz w:val="40"/>
        </w:rPr>
      </w:pPr>
      <w:bookmarkStart w:name="" w:id="5100"/>
      <w:r>
        <w:rPr>
          <w:rFonts w:ascii="宋体" w:hAnsi="宋体" w:cs="宋体" w:eastAsia="宋体"/>
          <w:sz w:val="40"/>
          <w:spacing w:val="0"/>
          <w:color w:val="000000"/>
          <w:b w:val="off"/>
          <w:i w:val="off"/>
        </w:rPr>
        <w:t>世界顶级医学期刊《新英格兰医学杂志》曾发表了一项覆盖中国45万人</w:t>
      </w:r>
      <w:r>
        <w:rPr>
          <w:rFonts w:ascii="宋体" w:hAnsi="宋体" w:cs="宋体" w:eastAsia="宋体"/>
          <w:sz w:val="40"/>
          <w:spacing w:val="0"/>
          <w:color w:val="000000"/>
          <w:b w:val="off"/>
          <w:i w:val="off"/>
        </w:rPr>
        <w:t>的大型随访研究，结果发现：每天吃水果的人，不仅血压和血糖水平更低，心</w:t>
      </w:r>
      <w:r>
        <w:rPr>
          <w:rFonts w:ascii="宋体" w:hAnsi="宋体" w:cs="宋体" w:eastAsia="宋体"/>
          <w:sz w:val="40"/>
          <w:spacing w:val="0"/>
          <w:color w:val="000000"/>
          <w:b w:val="off"/>
          <w:i w:val="off"/>
        </w:rPr>
        <w:t>血管疾病的患病率也明显更低；与不吃或很少吃水果的人相比，他们的心血管</w:t>
      </w:r>
      <w:r>
        <w:rPr>
          <w:rFonts w:ascii="宋体" w:hAnsi="宋体" w:cs="宋体" w:eastAsia="宋体"/>
          <w:sz w:val="40"/>
          <w:spacing w:val="0"/>
          <w:color w:val="000000"/>
          <w:b w:val="off"/>
          <w:i w:val="off"/>
        </w:rPr>
        <w:t>死亡风险低40%。另外，中国的一项慢病前瞻性研究也指出，多吃新鲜水果</w:t>
      </w:r>
      <w:bookmarkEnd w:id="5100"/>
    </w:p>
    <w:p>
      <w:pPr>
        <w:pageBreakBefore w:val="off"/>
        <w:tabs/>
        <w:wordWrap w:val="off"/>
        <w:spacing w:before="0" w:after="0" w:line="420" w:lineRule="exact"/>
        <w:ind w:left="0" w:right="0"/>
        <w:jc w:val="both"/>
        <w:textAlignment w:val="baseline"/>
        <w:rPr>
          <w:sz w:val="35"/>
        </w:rPr>
      </w:pPr>
      <w:bookmarkStart w:name="" w:id="5101"/>
      <w:r>
        <w:rPr>
          <w:rFonts w:ascii="宋体" w:hAnsi="宋体" w:cs="宋体" w:eastAsia="宋体"/>
          <w:sz w:val="35"/>
          <w:spacing w:val="0"/>
          <w:color w:val="000000"/>
          <w:b w:val="off"/>
          <w:i w:val="off"/>
        </w:rPr>
        <w:t/>
      </w:r>
      <w:bookmarkEnd w:id="5101"/>
    </w:p>
    <w:p>
      <w:pPr>
        <w:pageBreakBefore w:val="off"/>
        <w:tabs/>
        <w:wordWrap w:val="off"/>
        <w:spacing w:before="0" w:after="0" w:line="420" w:lineRule="exact"/>
        <w:ind w:left="0" w:right="0"/>
        <w:jc w:val="both"/>
        <w:textAlignment w:val="baseline"/>
        <w:rPr>
          <w:sz w:val="35"/>
        </w:rPr>
      </w:pPr>
      <w:bookmarkStart w:name="" w:id="5102"/>
      <w:r>
        <w:rPr>
          <w:rFonts w:ascii="宋体" w:hAnsi="宋体" w:cs="宋体" w:eastAsia="宋体"/>
          <w:sz w:val="35"/>
          <w:spacing w:val="0"/>
          <w:color w:val="000000"/>
          <w:b w:val="off"/>
          <w:i w:val="off"/>
        </w:rPr>
        <w:t/>
      </w:r>
      <w:bookmarkEnd w:id="5102"/>
    </w:p>
    <w:p>
      <w:pPr>
        <w:pageBreakBefore w:val="off"/>
        <w:tabs/>
        <w:wordWrap w:val="off"/>
        <w:spacing w:before="0" w:after="0" w:line="480" w:lineRule="atLeast"/>
        <w:ind w:left="0" w:right="20"/>
        <w:jc w:val="right"/>
        <w:textAlignment w:val="baseline"/>
        <w:rPr>
          <w:sz w:val="35"/>
        </w:rPr>
      </w:pPr>
      <w:bookmarkStart w:name="" w:id="5103"/>
      <w:r>
        <w:rPr>
          <w:rFonts w:ascii="黑体" w:hAnsi="黑体" w:cs="黑体" w:eastAsia="黑体"/>
          <w:sz w:val="35"/>
          <w:spacing w:val="0"/>
          <w:color w:val="a5a6c7"/>
          <w:b w:val="off"/>
          <w:i w:val="off"/>
        </w:rPr>
        <w:t>193</w:t>
      </w:r>
      <w:bookmarkEnd w:id="5103"/>
    </w:p>
    <w:p>
      <w:r>
        <w:t/>
      </w:r>
    </w:p>
    <w:p>
      <w:pPr>
        <w:sectPr>
          <w:footerReference r:id="rId455"/>
          <w:headerReference r:id="rId456" w:type="default"/>
          <w:type w:val="nextPage"/>
          <w:pgSz w:w="17060" w:h="25400"/>
          <w:pgMar w:left="1600" w:top="1080" w:right="1600" w:bottom="1080" w:header="780" w:footer="780"/>
          <w:cols w:num="1"/>
        </w:sectPr>
      </w:pPr>
    </w:p>
    <w:p>
      <w:pPr>
        <w:pageBreakBefore w:val="off"/>
        <w:tabs/>
        <w:wordWrap w:val="off"/>
        <w:spacing w:before="0" w:after="0" w:line="460" w:lineRule="atLeast"/>
        <w:ind w:left="20" w:right="0"/>
        <w:jc w:val="both"/>
        <w:textAlignment w:val="baseline"/>
        <w:rPr>
          <w:sz w:val="33"/>
        </w:rPr>
      </w:pPr>
      <w:bookmarkStart w:name="" w:id="5104"/>
      <w:r>
        <w:rPr>
          <w:rFonts w:ascii="黑体" w:hAnsi="黑体" w:cs="黑体" w:eastAsia="黑体"/>
          <w:sz w:val="33"/>
          <w:spacing w:val="0"/>
          <w:color w:val="9fb0d2"/>
          <w:b w:val="off"/>
          <w:i w:val="off"/>
        </w:rPr>
        <w:t>第三部分全方位构建家庭健康管理系统</w:t>
      </w:r>
      <w:bookmarkEnd w:id="5104"/>
    </w:p>
    <w:p>
      <w:pPr>
        <w:pageBreakBefore w:val="off"/>
        <w:tabs/>
        <w:wordWrap w:val="off"/>
        <w:spacing w:before="0" w:after="0" w:line="840" w:lineRule="exact"/>
        <w:ind w:left="0" w:right="0"/>
        <w:jc w:val="both"/>
        <w:textAlignment w:val="baseline"/>
        <w:rPr>
          <w:sz w:val="39"/>
        </w:rPr>
      </w:pPr>
      <w:bookmarkStart w:name="" w:id="5105"/>
      <w:r>
        <w:rPr>
          <w:rFonts w:ascii="宋体" w:hAnsi="宋体" w:cs="宋体" w:eastAsia="宋体"/>
          <w:sz w:val="39"/>
          <w:spacing w:val="0"/>
          <w:color w:val="000000"/>
          <w:b w:val="off"/>
          <w:i w:val="off"/>
        </w:rPr>
        <w:t/>
      </w:r>
      <w:bookmarkEnd w:id="5105"/>
    </w:p>
    <w:p>
      <w:pPr>
        <w:pageBreakBefore w:val="off"/>
        <w:tabs/>
        <w:wordWrap w:val="off"/>
        <w:spacing w:before="0" w:after="0" w:line="840" w:lineRule="exact"/>
        <w:ind w:left="0" w:right="0"/>
        <w:jc w:val="both"/>
        <w:textAlignment w:val="baseline"/>
        <w:rPr>
          <w:sz w:val="39"/>
        </w:rPr>
      </w:pPr>
      <w:bookmarkStart w:name="" w:id="5106"/>
      <w:r>
        <w:rPr>
          <w:rFonts w:ascii="宋体" w:hAnsi="宋体" w:cs="宋体" w:eastAsia="宋体"/>
          <w:sz w:val="39"/>
          <w:spacing w:val="0"/>
          <w:color w:val="000000"/>
          <w:b w:val="off"/>
          <w:i w:val="off"/>
        </w:rPr>
        <w:t/>
      </w:r>
      <w:bookmarkEnd w:id="5106"/>
    </w:p>
    <w:p>
      <w:pPr>
        <w:pageBreakBefore w:val="off"/>
        <w:tabs/>
        <w:wordWrap w:val="off"/>
        <w:spacing w:before="0" w:after="0" w:line="820" w:lineRule="atLeast"/>
        <w:ind w:left="20" w:right="0"/>
        <w:jc w:val="both"/>
        <w:textAlignment w:val="baseline"/>
        <w:rPr>
          <w:sz w:val="39"/>
        </w:rPr>
      </w:pPr>
      <w:bookmarkStart w:name="" w:id="5107"/>
      <w:r>
        <w:rPr>
          <w:rFonts w:ascii="宋体" w:hAnsi="宋体" w:cs="宋体" w:eastAsia="宋体"/>
          <w:sz w:val="39"/>
          <w:spacing w:val="0"/>
          <w:color w:val="000000"/>
          <w:b w:val="off"/>
          <w:i w:val="off"/>
        </w:rPr>
        <w:t>能降低约12%的新发糖尿病风险，还能降低17%的癌症患病风险。</w:t>
      </w:r>
      <w:bookmarkEnd w:id="5107"/>
    </w:p>
    <w:p>
      <w:pPr>
        <w:pageBreakBefore w:val="off"/>
        <w:tabs/>
        <w:wordWrap w:val="off"/>
        <w:spacing w:before="0" w:after="0" w:line="820" w:lineRule="atLeast"/>
        <w:ind w:left="20" w:right="0" w:firstLine="820"/>
        <w:jc w:val="both"/>
        <w:textAlignment w:val="baseline"/>
        <w:rPr>
          <w:sz w:val="39"/>
        </w:rPr>
      </w:pPr>
      <w:bookmarkStart w:name="" w:id="5108"/>
      <w:r>
        <w:rPr>
          <w:rFonts w:ascii="宋体" w:hAnsi="宋体" w:cs="宋体" w:eastAsia="宋体"/>
          <w:sz w:val="39"/>
          <w:spacing w:val="0"/>
          <w:color w:val="000000"/>
          <w:b w:val="off"/>
          <w:i w:val="off"/>
        </w:rPr>
        <w:t>也就是说，吃水果不仅不会导致糖尿病，反而对健康的好处非常多，其</w:t>
      </w:r>
      <w:r>
        <w:rPr>
          <w:rFonts w:ascii="宋体" w:hAnsi="宋体" w:cs="宋体" w:eastAsia="宋体"/>
          <w:sz w:val="39"/>
          <w:spacing w:val="0"/>
          <w:color w:val="000000"/>
          <w:b w:val="off"/>
          <w:i w:val="off"/>
        </w:rPr>
        <w:t>中就包括预防糖尿病。</w:t>
      </w:r>
      <w:bookmarkEnd w:id="5108"/>
    </w:p>
    <w:p>
      <w:pPr>
        <w:pageBreakBefore w:val="off"/>
        <w:tabs/>
        <w:wordWrap w:val="off"/>
        <w:spacing w:before="0" w:after="0" w:line="820" w:lineRule="atLeast"/>
        <w:ind w:left="20" w:right="0" w:firstLine="820"/>
        <w:jc w:val="both"/>
        <w:textAlignment w:val="baseline"/>
        <w:rPr>
          <w:sz w:val="39"/>
        </w:rPr>
      </w:pPr>
      <w:bookmarkStart w:name="" w:id="5109"/>
      <w:r>
        <w:rPr>
          <w:rFonts w:ascii="宋体" w:hAnsi="宋体" w:cs="宋体" w:eastAsia="宋体"/>
          <w:sz w:val="39"/>
          <w:spacing w:val="0"/>
          <w:color w:val="000000"/>
          <w:b w:val="off"/>
          <w:i w:val="off"/>
        </w:rPr>
        <w:t>那应该怎么吃水果比较好呢?我建议每天选2~3种水果搭配食用，水果</w:t>
      </w:r>
      <w:r>
        <w:rPr>
          <w:rFonts w:ascii="宋体" w:hAnsi="宋体" w:cs="宋体" w:eastAsia="宋体"/>
          <w:sz w:val="39"/>
          <w:spacing w:val="0"/>
          <w:color w:val="000000"/>
          <w:b w:val="off"/>
          <w:i w:val="off"/>
        </w:rPr>
        <w:t>的种类越多，所含的维生素和微量元素可能也越丰富。如果你关注抗炎和抗氧</w:t>
      </w:r>
      <w:r>
        <w:rPr>
          <w:rFonts w:ascii="宋体" w:hAnsi="宋体" w:cs="宋体" w:eastAsia="宋体"/>
          <w:sz w:val="39"/>
          <w:spacing w:val="0"/>
          <w:color w:val="000000"/>
          <w:b w:val="off"/>
          <w:i w:val="off"/>
        </w:rPr>
        <w:t>化效果，不妨多选几种颜色不同的水果，不同颜色代表着不同的抗氧化成分，</w:t>
      </w:r>
      <w:r>
        <w:rPr>
          <w:rFonts w:ascii="宋体" w:hAnsi="宋体" w:cs="宋体" w:eastAsia="宋体"/>
          <w:sz w:val="39"/>
          <w:spacing w:val="0"/>
          <w:color w:val="000000"/>
          <w:b w:val="off"/>
          <w:i w:val="off"/>
        </w:rPr>
        <w:t>有可能产生叠加的健康益处。</w:t>
      </w:r>
      <w:bookmarkEnd w:id="5109"/>
    </w:p>
    <w:p>
      <w:pPr>
        <w:pageBreakBefore w:val="off"/>
        <w:tabs/>
        <w:wordWrap w:val="off"/>
        <w:spacing w:before="0" w:after="0" w:line="820" w:lineRule="atLeast"/>
        <w:ind w:left="20" w:right="0" w:firstLine="820"/>
        <w:jc w:val="both"/>
        <w:textAlignment w:val="baseline"/>
        <w:rPr>
          <w:sz w:val="39"/>
        </w:rPr>
      </w:pPr>
      <w:bookmarkStart w:name="" w:id="5110"/>
      <w:r>
        <w:rPr>
          <w:rFonts w:ascii="宋体" w:hAnsi="宋体" w:cs="宋体" w:eastAsia="宋体"/>
          <w:sz w:val="39"/>
          <w:spacing w:val="0"/>
          <w:color w:val="000000"/>
          <w:b w:val="off"/>
          <w:i w:val="off"/>
        </w:rPr>
        <w:t>以我们一家四口为例，四个人，一天总共应该吃大约一斤半的水果，我</w:t>
      </w:r>
      <w:r>
        <w:rPr>
          <w:rFonts w:ascii="宋体" w:hAnsi="宋体" w:cs="宋体" w:eastAsia="宋体"/>
          <w:sz w:val="39"/>
          <w:spacing w:val="0"/>
          <w:color w:val="000000"/>
          <w:b w:val="off"/>
          <w:i w:val="off"/>
        </w:rPr>
        <w:t>会准备半斤草莓、半斤葡萄，再把一个苹果和一个橙子切成小块，放在餐桌</w:t>
      </w:r>
      <w:r>
        <w:rPr>
          <w:rFonts w:ascii="宋体" w:hAnsi="宋体" w:cs="宋体" w:eastAsia="宋体"/>
          <w:sz w:val="39"/>
          <w:spacing w:val="0"/>
          <w:color w:val="000000"/>
          <w:b w:val="off"/>
          <w:i w:val="off"/>
        </w:rPr>
        <w:t>上。孩子们嘴馋时顺手加个餐，不知不觉就完成了一天的水果摄入量。</w:t>
      </w:r>
      <w:bookmarkEnd w:id="5110"/>
    </w:p>
    <w:p>
      <w:pPr>
        <w:pageBreakBefore w:val="off"/>
        <w:tabs/>
        <w:wordWrap w:val="off"/>
        <w:spacing w:before="0" w:after="0" w:line="820" w:lineRule="atLeast"/>
        <w:ind w:left="20" w:right="0" w:firstLine="820"/>
        <w:jc w:val="both"/>
        <w:textAlignment w:val="baseline"/>
        <w:rPr>
          <w:sz w:val="39"/>
        </w:rPr>
      </w:pPr>
      <w:bookmarkStart w:name="" w:id="5111"/>
      <w:r>
        <w:rPr>
          <w:rFonts w:ascii="宋体" w:hAnsi="宋体" w:cs="宋体" w:eastAsia="宋体"/>
          <w:sz w:val="39"/>
          <w:spacing w:val="0"/>
          <w:color w:val="000000"/>
          <w:b w:val="off"/>
          <w:i w:val="off"/>
        </w:rPr>
        <w:t>但是要注意一点，果汁不能代替水果。如果你实在不方便吃水果，也不建议</w:t>
      </w:r>
      <w:r>
        <w:rPr>
          <w:rFonts w:ascii="宋体" w:hAnsi="宋体" w:cs="宋体" w:eastAsia="宋体"/>
          <w:sz w:val="39"/>
          <w:spacing w:val="0"/>
          <w:color w:val="000000"/>
          <w:b w:val="off"/>
          <w:i w:val="off"/>
        </w:rPr>
        <w:t>用果汁替代————相比之下，晒干、无添加的天然水果干是更好的备选方案。</w:t>
      </w:r>
      <w:bookmarkEnd w:id="5111"/>
    </w:p>
    <w:p>
      <w:pPr>
        <w:pageBreakBefore w:val="off"/>
        <w:tabs/>
        <w:wordWrap w:val="off"/>
        <w:spacing w:before="0" w:after="0" w:line="840" w:lineRule="exact"/>
        <w:ind w:left="0" w:right="0"/>
        <w:jc w:val="both"/>
        <w:textAlignment w:val="baseline"/>
        <w:rPr>
          <w:sz w:val="39"/>
        </w:rPr>
      </w:pPr>
      <w:bookmarkStart w:name="" w:id="5112"/>
      <w:r>
        <w:rPr>
          <w:rFonts w:ascii="宋体" w:hAnsi="宋体" w:cs="宋体" w:eastAsia="宋体"/>
          <w:sz w:val="39"/>
          <w:spacing w:val="0"/>
          <w:color w:val="000000"/>
          <w:b w:val="off"/>
          <w:i w:val="off"/>
        </w:rPr>
        <w:t/>
      </w:r>
      <w:bookmarkEnd w:id="5112"/>
    </w:p>
    <w:p>
      <w:pPr>
        <w:pageBreakBefore w:val="off"/>
        <w:tabs/>
        <w:wordWrap w:val="off"/>
        <w:spacing w:before="0" w:after="0" w:line="700" w:lineRule="atLeast"/>
        <w:ind w:left="20" w:right="0"/>
        <w:jc w:val="both"/>
        <w:textAlignment w:val="baseline"/>
        <w:rPr>
          <w:sz w:val="52"/>
        </w:rPr>
      </w:pPr>
      <w:bookmarkStart w:name="" w:id="5113"/>
      <w:r>
        <w:rPr>
          <w:rFonts w:ascii="黑体" w:hAnsi="黑体" w:cs="黑体" w:eastAsia="黑体"/>
          <w:sz w:val="52"/>
          <w:spacing w:val="0"/>
          <w:color w:val="9fb0d2"/>
          <w:b w:val="on"/>
          <w:i w:val="off"/>
        </w:rPr>
        <w:t>坚果类</w:t>
      </w:r>
      <w:bookmarkEnd w:id="5113"/>
    </w:p>
    <w:p>
      <w:pPr>
        <w:pageBreakBefore w:val="off"/>
        <w:tabs/>
        <w:wordWrap w:val="off"/>
        <w:spacing w:before="0" w:after="0" w:line="620" w:lineRule="exact"/>
        <w:ind w:left="0" w:right="0"/>
        <w:jc w:val="both"/>
        <w:textAlignment w:val="baseline"/>
        <w:rPr>
          <w:sz w:val="52"/>
        </w:rPr>
      </w:pPr>
      <w:bookmarkStart w:name="" w:id="5114"/>
      <w:r>
        <w:rPr>
          <w:rFonts w:ascii="宋体" w:hAnsi="宋体" w:cs="宋体" w:eastAsia="宋体"/>
          <w:sz w:val="52"/>
          <w:spacing w:val="0"/>
          <w:color w:val="000000"/>
          <w:b w:val="off"/>
          <w:i w:val="off"/>
        </w:rPr>
        <w:t/>
      </w:r>
      <w:bookmarkEnd w:id="5114"/>
    </w:p>
    <w:p>
      <w:pPr>
        <w:pageBreakBefore w:val="off"/>
        <w:tabs/>
        <w:wordWrap w:val="off"/>
        <w:spacing w:before="0" w:after="0" w:line="820" w:lineRule="atLeast"/>
        <w:ind w:left="20" w:right="0" w:firstLine="820"/>
        <w:jc w:val="both"/>
        <w:textAlignment w:val="baseline"/>
        <w:rPr>
          <w:sz w:val="39"/>
        </w:rPr>
      </w:pPr>
      <w:bookmarkStart w:name="" w:id="5115"/>
      <w:r>
        <w:rPr>
          <w:rFonts w:ascii="宋体" w:hAnsi="宋体" w:cs="宋体" w:eastAsia="宋体"/>
          <w:sz w:val="39"/>
          <w:spacing w:val="0"/>
          <w:color w:val="000000"/>
          <w:b w:val="off"/>
          <w:i w:val="off"/>
        </w:rPr>
        <w:t>松子、腰果、开心果、核桃仁、葵花子、南瓜子、花生……这些都是我</w:t>
      </w:r>
      <w:r>
        <w:rPr>
          <w:rFonts w:ascii="宋体" w:hAnsi="宋体" w:cs="宋体" w:eastAsia="宋体"/>
          <w:sz w:val="39"/>
          <w:spacing w:val="0"/>
          <w:color w:val="000000"/>
          <w:b w:val="off"/>
          <w:i w:val="off"/>
        </w:rPr>
        <w:t>非常推荐纳入日常零食清单的营养好物。下午运动完来一小把，或在晚饭前稍</w:t>
      </w:r>
      <w:r>
        <w:rPr>
          <w:rFonts w:ascii="宋体" w:hAnsi="宋体" w:cs="宋体" w:eastAsia="宋体"/>
          <w:sz w:val="39"/>
          <w:spacing w:val="0"/>
          <w:color w:val="000000"/>
          <w:b w:val="off"/>
          <w:i w:val="off"/>
        </w:rPr>
        <w:t>感饥饿时用来垫垫肚子————这样的小习惯，能帮助你更均衡地补充一天所需的</w:t>
      </w:r>
      <w:r>
        <w:rPr>
          <w:rFonts w:ascii="宋体" w:hAnsi="宋体" w:cs="宋体" w:eastAsia="宋体"/>
          <w:sz w:val="39"/>
          <w:spacing w:val="0"/>
          <w:color w:val="000000"/>
          <w:b w:val="off"/>
          <w:i w:val="off"/>
        </w:rPr>
        <w:t>营养。</w:t>
      </w:r>
      <w:bookmarkEnd w:id="5115"/>
    </w:p>
    <w:p>
      <w:pPr>
        <w:pageBreakBefore w:val="off"/>
        <w:tabs/>
        <w:wordWrap w:val="off"/>
        <w:spacing w:before="0" w:after="0" w:line="820" w:lineRule="atLeast"/>
        <w:ind w:left="20" w:right="0" w:firstLine="820"/>
        <w:jc w:val="both"/>
        <w:textAlignment w:val="baseline"/>
        <w:rPr>
          <w:sz w:val="39"/>
        </w:rPr>
      </w:pPr>
      <w:bookmarkStart w:name="" w:id="5116"/>
      <w:r>
        <w:rPr>
          <w:rFonts w:ascii="宋体" w:hAnsi="宋体" w:cs="宋体" w:eastAsia="宋体"/>
          <w:sz w:val="39"/>
          <w:spacing w:val="0"/>
          <w:color w:val="000000"/>
          <w:b w:val="off"/>
          <w:i w:val="off"/>
        </w:rPr>
        <w:t>美国一项覆盖近19万人的研究发现，相比4年里从不吃坚果的人，每天</w:t>
      </w:r>
      <w:r>
        <w:rPr>
          <w:rFonts w:ascii="宋体" w:hAnsi="宋体" w:cs="宋体" w:eastAsia="宋体"/>
          <w:sz w:val="39"/>
          <w:spacing w:val="0"/>
          <w:color w:val="000000"/>
          <w:b w:val="off"/>
          <w:i w:val="off"/>
        </w:rPr>
        <w:t>吃半份坚果(约15克)的人，其患心血管疾病和中风的风险分别降低了14%</w:t>
      </w:r>
      <w:r>
        <w:rPr>
          <w:rFonts w:ascii="宋体" w:hAnsi="宋体" w:cs="宋体" w:eastAsia="宋体"/>
          <w:sz w:val="39"/>
          <w:spacing w:val="0"/>
          <w:color w:val="000000"/>
          <w:b w:val="off"/>
          <w:i w:val="off"/>
        </w:rPr>
        <w:t>和28%；而且每多吃半份，患心血管疾病和中风的风险还能进一步分别下降</w:t>
      </w:r>
      <w:r>
        <w:rPr>
          <w:rFonts w:ascii="宋体" w:hAnsi="宋体" w:cs="宋体" w:eastAsia="宋体"/>
          <w:sz w:val="39"/>
          <w:spacing w:val="0"/>
          <w:color w:val="000000"/>
          <w:b w:val="off"/>
          <w:i w:val="off"/>
        </w:rPr>
        <w:t>约10%和20%。更有意思的是，在减肥期间用坚果代替高碳水化合物零食，</w:t>
      </w:r>
      <w:r>
        <w:rPr>
          <w:rFonts w:ascii="宋体" w:hAnsi="宋体" w:cs="宋体" w:eastAsia="宋体"/>
          <w:sz w:val="39"/>
          <w:spacing w:val="0"/>
          <w:color w:val="000000"/>
          <w:b w:val="off"/>
          <w:i w:val="off"/>
        </w:rPr>
        <w:t>平均还能减少2.2厘米的腰围。</w:t>
      </w:r>
      <w:bookmarkEnd w:id="5116"/>
    </w:p>
    <w:p>
      <w:pPr>
        <w:pageBreakBefore w:val="off"/>
        <w:tabs/>
        <w:wordWrap w:val="off"/>
        <w:spacing w:before="0" w:after="0" w:line="820" w:lineRule="atLeast"/>
        <w:ind w:left="820" w:right="0" w:firstLine="20"/>
        <w:jc w:val="both"/>
        <w:textAlignment w:val="baseline"/>
        <w:rPr>
          <w:sz w:val="39"/>
        </w:rPr>
      </w:pPr>
      <w:bookmarkStart w:name="" w:id="5117"/>
      <w:r>
        <w:rPr>
          <w:rFonts w:ascii="宋体" w:hAnsi="宋体" w:cs="宋体" w:eastAsia="宋体"/>
          <w:sz w:val="39"/>
          <w:spacing w:val="0"/>
          <w:color w:val="000000"/>
          <w:b w:val="off"/>
          <w:i w:val="off"/>
        </w:rPr>
        <w:t>尽管吃坚果有这么多好处，目前我国居民的摄入量却远远不够————人均每</w:t>
      </w:r>
      <w:bookmarkEnd w:id="5117"/>
    </w:p>
    <w:p>
      <w:pPr>
        <w:pageBreakBefore w:val="off"/>
        <w:tabs/>
        <w:wordWrap w:val="off"/>
        <w:spacing w:before="0" w:after="0" w:line="460" w:lineRule="exact"/>
        <w:ind w:left="0" w:right="0"/>
        <w:jc w:val="both"/>
        <w:textAlignment w:val="baseline"/>
        <w:rPr>
          <w:sz w:val="38"/>
        </w:rPr>
      </w:pPr>
      <w:bookmarkStart w:name="" w:id="5118"/>
      <w:r>
        <w:rPr>
          <w:rFonts w:ascii="宋体" w:hAnsi="宋体" w:cs="宋体" w:eastAsia="宋体"/>
          <w:sz w:val="38"/>
          <w:spacing w:val="0"/>
          <w:color w:val="000000"/>
          <w:b w:val="off"/>
          <w:i w:val="off"/>
        </w:rPr>
        <w:t/>
      </w:r>
      <w:bookmarkEnd w:id="5118"/>
    </w:p>
    <w:p>
      <w:pPr>
        <w:pageBreakBefore w:val="off"/>
        <w:tabs/>
        <w:wordWrap w:val="off"/>
        <w:spacing w:before="0" w:after="0" w:line="460" w:lineRule="exact"/>
        <w:ind w:left="0" w:right="0"/>
        <w:jc w:val="both"/>
        <w:textAlignment w:val="baseline"/>
        <w:rPr>
          <w:sz w:val="38"/>
        </w:rPr>
      </w:pPr>
      <w:bookmarkStart w:name="" w:id="5119"/>
      <w:r>
        <w:rPr>
          <w:rFonts w:ascii="宋体" w:hAnsi="宋体" w:cs="宋体" w:eastAsia="宋体"/>
          <w:sz w:val="38"/>
          <w:spacing w:val="0"/>
          <w:color w:val="000000"/>
          <w:b w:val="off"/>
          <w:i w:val="off"/>
        </w:rPr>
        <w:t/>
      </w:r>
      <w:bookmarkEnd w:id="5119"/>
    </w:p>
    <w:p>
      <w:pPr>
        <w:pageBreakBefore w:val="off"/>
        <w:tabs/>
        <w:wordWrap w:val="off"/>
        <w:spacing w:before="0" w:after="0" w:line="520" w:lineRule="atLeast"/>
        <w:ind w:left="20" w:right="0"/>
        <w:jc w:val="both"/>
        <w:textAlignment w:val="baseline"/>
        <w:rPr>
          <w:sz w:val="38"/>
        </w:rPr>
      </w:pPr>
      <w:bookmarkStart w:name="" w:id="5120"/>
      <w:r>
        <w:rPr>
          <w:rFonts w:ascii="仿宋" w:hAnsi="仿宋" w:cs="仿宋" w:eastAsia="仿宋"/>
          <w:sz w:val="38"/>
          <w:spacing w:val="0"/>
          <w:color w:val="9fb0d2"/>
          <w:b w:val="off"/>
          <w:i w:val="off"/>
        </w:rPr>
        <w:t>194</w:t>
      </w:r>
      <w:bookmarkEnd w:id="5120"/>
    </w:p>
    <w:p>
      <w:r>
        <w:t/>
      </w:r>
    </w:p>
    <w:p>
      <w:pPr>
        <w:sectPr>
          <w:footerReference r:id="rId457"/>
          <w:headerReference r:id="rId458" w:type="default"/>
          <w:type w:val="nextPage"/>
          <w:pgSz w:w="17340" w:h="25540"/>
          <w:pgMar w:left="1620" w:top="1080" w:right="1620" w:bottom="1080" w:header="780" w:footer="780"/>
          <w:cols w:num="1"/>
        </w:sectPr>
      </w:pPr>
    </w:p>
    <w:p>
      <w:pPr>
        <w:pageBreakBefore w:val="off"/>
        <w:tabs/>
        <w:wordWrap w:val="off"/>
        <w:spacing w:before="0" w:after="0" w:line="420" w:lineRule="atLeast"/>
        <w:ind w:left="0" w:right="20"/>
        <w:jc w:val="right"/>
        <w:textAlignment w:val="baseline"/>
        <w:rPr>
          <w:sz w:val="31"/>
        </w:rPr>
      </w:pPr>
      <w:bookmarkStart w:name="" w:id="5121"/>
      <w:r>
        <w:rPr>
          <w:rFonts w:ascii="黑体" w:hAnsi="黑体" w:cs="黑体" w:eastAsia="黑体"/>
          <w:sz w:val="31"/>
          <w:spacing w:val="0"/>
          <w:color w:val="000000"/>
          <w:b w:val="off"/>
          <w:i w:val="off"/>
        </w:rPr>
        <w:t>第三章  日常饮食体系搭建</w:t>
      </w:r>
      <w:bookmarkEnd w:id="5121"/>
    </w:p>
    <w:p>
      <w:pPr>
        <w:pageBreakBefore w:val="off"/>
        <w:tabs/>
        <w:wordWrap w:val="off"/>
        <w:spacing w:before="0" w:after="0" w:line="360" w:lineRule="exact"/>
        <w:ind w:left="0" w:right="0"/>
        <w:jc w:val="right"/>
        <w:textAlignment w:val="baseline"/>
        <w:rPr>
          <w:sz w:val="31"/>
        </w:rPr>
      </w:pPr>
      <w:bookmarkStart w:name="" w:id="5122"/>
      <w:r>
        <w:rPr>
          <w:rFonts w:ascii="宋体" w:hAnsi="宋体" w:cs="宋体" w:eastAsia="宋体"/>
          <w:sz w:val="31"/>
          <w:spacing w:val="0"/>
          <w:color w:val="000000"/>
          <w:b w:val="off"/>
          <w:i w:val="off"/>
        </w:rPr>
        <w:t/>
      </w:r>
      <w:bookmarkEnd w:id="5122"/>
    </w:p>
    <w:p>
      <w:pPr>
        <w:pageBreakBefore w:val="off"/>
        <w:tabs/>
        <w:wordWrap w:val="off"/>
        <w:spacing w:before="0" w:after="0" w:line="360" w:lineRule="exact"/>
        <w:ind w:left="0" w:right="0"/>
        <w:jc w:val="right"/>
        <w:textAlignment w:val="baseline"/>
        <w:rPr>
          <w:sz w:val="31"/>
        </w:rPr>
      </w:pPr>
      <w:bookmarkStart w:name="" w:id="5123"/>
      <w:r>
        <w:rPr>
          <w:rFonts w:ascii="宋体" w:hAnsi="宋体" w:cs="宋体" w:eastAsia="宋体"/>
          <w:sz w:val="31"/>
          <w:spacing w:val="0"/>
          <w:color w:val="000000"/>
          <w:b w:val="off"/>
          <w:i w:val="off"/>
        </w:rPr>
        <w:t/>
      </w:r>
      <w:bookmarkEnd w:id="5123"/>
    </w:p>
    <w:p>
      <w:pPr>
        <w:pageBreakBefore w:val="off"/>
        <w:tabs/>
        <w:wordWrap w:val="off"/>
        <w:spacing w:before="0" w:after="0" w:line="360" w:lineRule="exact"/>
        <w:ind w:left="0" w:right="0"/>
        <w:jc w:val="right"/>
        <w:textAlignment w:val="baseline"/>
        <w:rPr>
          <w:sz w:val="31"/>
        </w:rPr>
      </w:pPr>
      <w:bookmarkStart w:name="" w:id="5124"/>
      <w:r>
        <w:rPr>
          <w:rFonts w:ascii="宋体" w:hAnsi="宋体" w:cs="宋体" w:eastAsia="宋体"/>
          <w:sz w:val="31"/>
          <w:spacing w:val="0"/>
          <w:color w:val="000000"/>
          <w:b w:val="off"/>
          <w:i w:val="off"/>
        </w:rPr>
        <w:t/>
      </w:r>
      <w:bookmarkEnd w:id="5124"/>
    </w:p>
    <w:p>
      <w:pPr>
        <w:pageBreakBefore w:val="off"/>
        <w:tabs/>
        <w:wordWrap w:val="off"/>
        <w:spacing w:before="0" w:after="0" w:line="360" w:lineRule="exact"/>
        <w:ind w:left="0" w:right="0"/>
        <w:jc w:val="right"/>
        <w:textAlignment w:val="baseline"/>
        <w:rPr>
          <w:sz w:val="31"/>
        </w:rPr>
      </w:pPr>
      <w:bookmarkStart w:name="" w:id="5125"/>
      <w:r>
        <w:rPr>
          <w:rFonts w:ascii="宋体" w:hAnsi="宋体" w:cs="宋体" w:eastAsia="宋体"/>
          <w:sz w:val="31"/>
          <w:spacing w:val="0"/>
          <w:color w:val="000000"/>
          <w:b w:val="off"/>
          <w:i w:val="off"/>
        </w:rPr>
        <w:t/>
      </w:r>
      <w:bookmarkEnd w:id="5125"/>
    </w:p>
    <w:p>
      <w:pPr>
        <w:pageBreakBefore w:val="off"/>
        <w:tabs/>
        <w:wordWrap w:val="off"/>
        <w:spacing w:before="0" w:after="0" w:line="800" w:lineRule="atLeast"/>
        <w:ind w:left="20" w:right="0"/>
        <w:jc w:val="both"/>
        <w:textAlignment w:val="baseline"/>
        <w:rPr>
          <w:sz w:val="41"/>
        </w:rPr>
      </w:pPr>
      <w:bookmarkStart w:name="" w:id="5126"/>
      <w:r>
        <w:rPr>
          <w:rFonts w:ascii="宋体" w:hAnsi="宋体" w:cs="宋体" w:eastAsia="宋体"/>
          <w:sz w:val="41"/>
          <w:spacing w:val="0"/>
          <w:color w:val="000000"/>
          <w:b w:val="off"/>
          <w:i w:val="off"/>
        </w:rPr>
        <w:t>天仅为1.4克，甚至不到一粒花生的量。</w:t>
      </w:r>
      <w:bookmarkEnd w:id="5126"/>
    </w:p>
    <w:p>
      <w:pPr>
        <w:pageBreakBefore w:val="off"/>
        <w:tabs/>
        <w:wordWrap w:val="off"/>
        <w:spacing w:before="0" w:after="0" w:line="800" w:lineRule="atLeast"/>
        <w:ind w:left="20" w:right="40" w:firstLine="820"/>
        <w:jc w:val="both"/>
        <w:textAlignment w:val="baseline"/>
        <w:rPr>
          <w:sz w:val="41"/>
        </w:rPr>
      </w:pPr>
      <w:bookmarkStart w:name="" w:id="5127"/>
      <w:r>
        <w:rPr>
          <w:rFonts w:ascii="宋体" w:hAnsi="宋体" w:cs="宋体" w:eastAsia="宋体"/>
          <w:sz w:val="41"/>
          <w:spacing w:val="0"/>
          <w:color w:val="000000"/>
          <w:b w:val="off"/>
          <w:i w:val="off"/>
        </w:rPr>
        <w:t>那么一天该吃多少呢?一个简单的判断方法是抓一把，自己一只手刚好</w:t>
      </w:r>
      <w:r>
        <w:rPr>
          <w:rFonts w:ascii="宋体" w:hAnsi="宋体" w:cs="宋体" w:eastAsia="宋体"/>
          <w:sz w:val="41"/>
          <w:spacing w:val="0"/>
          <w:color w:val="000000"/>
          <w:b w:val="off"/>
          <w:i w:val="off"/>
        </w:rPr>
        <w:t>能握住的量就差不多了。但要注意避开那些经过深度加工的坚果，比如油炸、</w:t>
      </w:r>
      <w:r>
        <w:rPr>
          <w:rFonts w:ascii="宋体" w:hAnsi="宋体" w:cs="宋体" w:eastAsia="宋体"/>
          <w:sz w:val="41"/>
          <w:spacing w:val="0"/>
          <w:color w:val="000000"/>
          <w:b w:val="off"/>
          <w:i w:val="off"/>
        </w:rPr>
        <w:t>盐焗、裹糖、裹面糊的品种，如琥珀核桃或兰花豆，这些都不属于绿色零食的</w:t>
      </w:r>
      <w:r>
        <w:rPr>
          <w:rFonts w:ascii="宋体" w:hAnsi="宋体" w:cs="宋体" w:eastAsia="宋体"/>
          <w:sz w:val="41"/>
          <w:spacing w:val="0"/>
          <w:color w:val="000000"/>
          <w:b w:val="off"/>
          <w:i w:val="off"/>
        </w:rPr>
        <w:t>范畴。</w:t>
      </w:r>
      <w:bookmarkEnd w:id="5127"/>
    </w:p>
    <w:p>
      <w:pPr>
        <w:pageBreakBefore w:val="off"/>
        <w:tabs/>
        <w:wordWrap w:val="off"/>
        <w:spacing w:before="0" w:after="0" w:line="800" w:lineRule="exact"/>
        <w:ind w:left="0" w:right="0"/>
        <w:jc w:val="both"/>
        <w:textAlignment w:val="baseline"/>
        <w:rPr>
          <w:sz w:val="41"/>
        </w:rPr>
      </w:pPr>
      <w:bookmarkStart w:name="" w:id="5128"/>
      <w:r>
        <w:rPr>
          <w:rFonts w:ascii="宋体" w:hAnsi="宋体" w:cs="宋体" w:eastAsia="宋体"/>
          <w:sz w:val="41"/>
          <w:spacing w:val="0"/>
          <w:color w:val="000000"/>
          <w:b w:val="off"/>
          <w:i w:val="off"/>
        </w:rPr>
        <w:t/>
      </w:r>
      <w:bookmarkEnd w:id="5128"/>
    </w:p>
    <w:p>
      <w:pPr>
        <w:pageBreakBefore w:val="off"/>
        <w:tabs/>
        <w:wordWrap w:val="off"/>
        <w:spacing w:before="0" w:after="0" w:line="680" w:lineRule="atLeast"/>
        <w:ind w:left="20" w:right="0"/>
        <w:jc w:val="both"/>
        <w:textAlignment w:val="baseline"/>
        <w:rPr>
          <w:sz w:val="48"/>
        </w:rPr>
      </w:pPr>
      <w:bookmarkStart w:name="" w:id="5129"/>
      <w:r>
        <w:rPr>
          <w:rFonts w:ascii="黑体" w:hAnsi="黑体" w:cs="黑体" w:eastAsia="黑体"/>
          <w:sz w:val="48"/>
          <w:spacing w:val="0"/>
          <w:color w:val="000000"/>
          <w:b w:val="on"/>
          <w:i w:val="off"/>
        </w:rPr>
        <w:t>牛奶及发酵乳制品</w:t>
      </w:r>
      <w:bookmarkEnd w:id="5129"/>
    </w:p>
    <w:p>
      <w:pPr>
        <w:pageBreakBefore w:val="off"/>
        <w:tabs/>
        <w:wordWrap w:val="off"/>
        <w:spacing w:before="0" w:after="0" w:line="580" w:lineRule="exact"/>
        <w:ind w:left="0" w:right="0"/>
        <w:jc w:val="both"/>
        <w:textAlignment w:val="baseline"/>
        <w:rPr>
          <w:sz w:val="48"/>
        </w:rPr>
      </w:pPr>
      <w:bookmarkStart w:name="" w:id="5130"/>
      <w:r>
        <w:rPr>
          <w:rFonts w:ascii="宋体" w:hAnsi="宋体" w:cs="宋体" w:eastAsia="宋体"/>
          <w:sz w:val="48"/>
          <w:spacing w:val="0"/>
          <w:color w:val="000000"/>
          <w:b w:val="off"/>
          <w:i w:val="off"/>
        </w:rPr>
        <w:t/>
      </w:r>
      <w:bookmarkEnd w:id="5130"/>
    </w:p>
    <w:p>
      <w:pPr>
        <w:pageBreakBefore w:val="off"/>
        <w:tabs/>
        <w:wordWrap w:val="off"/>
        <w:spacing w:before="0" w:after="0" w:line="800" w:lineRule="atLeast"/>
        <w:ind w:left="20" w:right="0" w:firstLine="820"/>
        <w:jc w:val="both"/>
        <w:textAlignment w:val="baseline"/>
        <w:rPr>
          <w:sz w:val="41"/>
        </w:rPr>
      </w:pPr>
      <w:bookmarkStart w:name="" w:id="5131"/>
      <w:r>
        <w:rPr>
          <w:rFonts w:ascii="宋体" w:hAnsi="宋体" w:cs="宋体" w:eastAsia="宋体"/>
          <w:sz w:val="41"/>
          <w:spacing w:val="0"/>
          <w:color w:val="000000"/>
          <w:b w:val="off"/>
          <w:i w:val="off"/>
        </w:rPr>
        <w:t>鲜牛奶、酸奶和奶酪等都是优质的营养来源。根据《中国居民膳食指南》</w:t>
      </w:r>
      <w:r>
        <w:rPr>
          <w:rFonts w:ascii="宋体" w:hAnsi="宋体" w:cs="宋体" w:eastAsia="宋体"/>
          <w:sz w:val="41"/>
          <w:spacing w:val="0"/>
          <w:color w:val="000000"/>
          <w:b w:val="off"/>
          <w:i w:val="off"/>
        </w:rPr>
        <w:t>的推荐，成年人每天应摄入300毫升牛奶，或300克酸奶、30克奶酪。</w:t>
      </w:r>
      <w:bookmarkEnd w:id="5131"/>
    </w:p>
    <w:p>
      <w:pPr>
        <w:pageBreakBefore w:val="off"/>
        <w:tabs/>
        <w:wordWrap w:val="off"/>
        <w:spacing w:before="0" w:after="0" w:line="800" w:lineRule="atLeast"/>
        <w:ind w:left="20" w:right="0" w:firstLine="820"/>
        <w:jc w:val="both"/>
        <w:textAlignment w:val="baseline"/>
        <w:rPr>
          <w:sz w:val="41"/>
        </w:rPr>
      </w:pPr>
      <w:bookmarkStart w:name="" w:id="5132"/>
      <w:r>
        <w:rPr>
          <w:rFonts w:ascii="宋体" w:hAnsi="宋体" w:cs="宋体" w:eastAsia="宋体"/>
          <w:sz w:val="41"/>
          <w:spacing w:val="0"/>
          <w:color w:val="000000"/>
          <w:b w:val="off"/>
          <w:i w:val="off"/>
        </w:rPr>
        <w:t>如果平时很关注健康，你也许会注意到，对于牛奶这种传统营养食品，</w:t>
      </w:r>
      <w:r>
        <w:rPr>
          <w:rFonts w:ascii="宋体" w:hAnsi="宋体" w:cs="宋体" w:eastAsia="宋体"/>
          <w:sz w:val="41"/>
          <w:spacing w:val="0"/>
          <w:color w:val="000000"/>
          <w:b w:val="off"/>
          <w:i w:val="off"/>
        </w:rPr>
        <w:t>近10年来的研究结论并不完全一致，公众和学界对其健康价值持续在进行讨</w:t>
      </w:r>
      <w:r>
        <w:rPr>
          <w:rFonts w:ascii="宋体" w:hAnsi="宋体" w:cs="宋体" w:eastAsia="宋体"/>
          <w:sz w:val="41"/>
          <w:spacing w:val="0"/>
          <w:color w:val="000000"/>
          <w:b w:val="off"/>
          <w:i w:val="off"/>
        </w:rPr>
        <w:t>论。比如，2022年一项涵盖50万名中国人的研究发现，摄入乳制品和肝癌、</w:t>
      </w:r>
      <w:r>
        <w:rPr>
          <w:rFonts w:ascii="宋体" w:hAnsi="宋体" w:cs="宋体" w:eastAsia="宋体"/>
          <w:sz w:val="41"/>
          <w:spacing w:val="0"/>
          <w:color w:val="000000"/>
          <w:b w:val="off"/>
          <w:i w:val="off"/>
        </w:rPr>
        <w:t>淋巴瘤的风险有一定的相关性。《欧洲心脏病学杂志》发表的一项针对1900</w:t>
      </w:r>
      <w:r>
        <w:rPr>
          <w:rFonts w:ascii="宋体" w:hAnsi="宋体" w:cs="宋体" w:eastAsia="宋体"/>
          <w:sz w:val="41"/>
          <w:spacing w:val="0"/>
          <w:color w:val="000000"/>
          <w:b w:val="off"/>
          <w:i w:val="off"/>
        </w:rPr>
        <w:t>多名稳定型心绞痛患者的研究则发现，每增加摄入50克牛奶，患心脑血管疾</w:t>
      </w:r>
      <w:r>
        <w:rPr>
          <w:rFonts w:ascii="宋体" w:hAnsi="宋体" w:cs="宋体" w:eastAsia="宋体"/>
          <w:sz w:val="41"/>
          <w:spacing w:val="0"/>
          <w:color w:val="000000"/>
          <w:b w:val="off"/>
          <w:i w:val="off"/>
        </w:rPr>
        <w:t>病的风险会增加6%~7%。</w:t>
      </w:r>
      <w:bookmarkEnd w:id="5132"/>
    </w:p>
    <w:p>
      <w:pPr>
        <w:pageBreakBefore w:val="off"/>
        <w:tabs/>
        <w:wordWrap w:val="off"/>
        <w:spacing w:before="0" w:after="0" w:line="800" w:lineRule="atLeast"/>
        <w:ind w:left="20" w:right="0" w:firstLine="820"/>
        <w:jc w:val="both"/>
        <w:textAlignment w:val="baseline"/>
        <w:rPr>
          <w:sz w:val="41"/>
        </w:rPr>
      </w:pPr>
      <w:bookmarkStart w:name="" w:id="5133"/>
      <w:r>
        <w:rPr>
          <w:rFonts w:ascii="宋体" w:hAnsi="宋体" w:cs="宋体" w:eastAsia="宋体"/>
          <w:sz w:val="41"/>
          <w:spacing w:val="0"/>
          <w:color w:val="000000"/>
          <w:b w:val="off"/>
          <w:i w:val="off"/>
        </w:rPr>
        <w:t>但这些只是关于牛奶和乳制品研究的冰山一角。大量研究依然证明，乳</w:t>
      </w:r>
      <w:r>
        <w:rPr>
          <w:rFonts w:ascii="宋体" w:hAnsi="宋体" w:cs="宋体" w:eastAsia="宋体"/>
          <w:sz w:val="41"/>
          <w:spacing w:val="0"/>
          <w:color w:val="000000"/>
          <w:b w:val="off"/>
          <w:i w:val="off"/>
        </w:rPr>
        <w:t>制品对心脑血管疾病有明确的预防作用。比如，一项涉及15万人的分析发</w:t>
      </w:r>
      <w:r>
        <w:rPr>
          <w:rFonts w:ascii="宋体" w:hAnsi="宋体" w:cs="宋体" w:eastAsia="宋体"/>
          <w:sz w:val="41"/>
          <w:spacing w:val="0"/>
          <w:color w:val="000000"/>
          <w:b w:val="off"/>
          <w:i w:val="off"/>
        </w:rPr>
        <w:t>现，每天喝300毫升的全脂奶，能够降低28%的高血压、高血脂、高血糖、</w:t>
      </w:r>
      <w:r>
        <w:rPr>
          <w:rFonts w:ascii="宋体" w:hAnsi="宋体" w:cs="宋体" w:eastAsia="宋体"/>
          <w:sz w:val="41"/>
          <w:spacing w:val="0"/>
          <w:color w:val="000000"/>
          <w:b w:val="off"/>
          <w:i w:val="off"/>
        </w:rPr>
        <w:t>肥胖等代谢综合征的风险。但要注意的是，如果你喝的是低脂牛奶，可能就没</w:t>
      </w:r>
      <w:r>
        <w:rPr>
          <w:rFonts w:ascii="宋体" w:hAnsi="宋体" w:cs="宋体" w:eastAsia="宋体"/>
          <w:sz w:val="41"/>
          <w:spacing w:val="0"/>
          <w:color w:val="000000"/>
          <w:b w:val="off"/>
          <w:i w:val="off"/>
        </w:rPr>
        <w:t>有这个效果了。</w:t>
      </w:r>
      <w:bookmarkEnd w:id="5133"/>
    </w:p>
    <w:p>
      <w:pPr>
        <w:pageBreakBefore w:val="off"/>
        <w:tabs/>
        <w:wordWrap w:val="off"/>
        <w:spacing w:before="0" w:after="0" w:line="800" w:lineRule="atLeast"/>
        <w:ind w:left="20" w:right="0" w:firstLine="820"/>
        <w:jc w:val="both"/>
        <w:textAlignment w:val="baseline"/>
        <w:rPr>
          <w:sz w:val="41"/>
        </w:rPr>
      </w:pPr>
      <w:bookmarkStart w:name="" w:id="5134"/>
      <w:r>
        <w:rPr>
          <w:rFonts w:ascii="宋体" w:hAnsi="宋体" w:cs="宋体" w:eastAsia="宋体"/>
          <w:sz w:val="41"/>
          <w:spacing w:val="0"/>
          <w:color w:val="000000"/>
          <w:b w:val="off"/>
          <w:i w:val="off"/>
        </w:rPr>
        <w:t>当然，如果对牛奶还有顾虑，你也可以选择酸奶和奶酪。到目前为止，</w:t>
      </w:r>
      <w:r>
        <w:rPr>
          <w:rFonts w:ascii="宋体" w:hAnsi="宋体" w:cs="宋体" w:eastAsia="宋体"/>
          <w:sz w:val="41"/>
          <w:spacing w:val="0"/>
          <w:color w:val="000000"/>
          <w:b w:val="off"/>
          <w:i w:val="off"/>
        </w:rPr>
        <w:t>关于这两类发酵乳制品的研究结果相对一致：它们在补充蛋白质、钙质，以及</w:t>
      </w:r>
      <w:r>
        <w:rPr>
          <w:rFonts w:ascii="宋体" w:hAnsi="宋体" w:cs="宋体" w:eastAsia="宋体"/>
          <w:sz w:val="41"/>
          <w:spacing w:val="0"/>
          <w:color w:val="000000"/>
          <w:b w:val="off"/>
          <w:i w:val="off"/>
        </w:rPr>
        <w:t>改善肠道菌群等方面都有显著的健康价值，属于推荐每天摄入的绿色零食。</w:t>
      </w:r>
      <w:bookmarkEnd w:id="5134"/>
    </w:p>
    <w:p>
      <w:pPr>
        <w:pageBreakBefore w:val="off"/>
        <w:tabs/>
        <w:wordWrap w:val="off"/>
        <w:spacing w:before="0" w:after="0" w:line="800" w:lineRule="atLeast"/>
        <w:ind w:left="840" w:right="0"/>
        <w:jc w:val="both"/>
        <w:textAlignment w:val="baseline"/>
        <w:rPr>
          <w:sz w:val="41"/>
        </w:rPr>
      </w:pPr>
      <w:bookmarkStart w:name="" w:id="5135"/>
      <w:r>
        <w:rPr>
          <w:rFonts w:ascii="宋体" w:hAnsi="宋体" w:cs="宋体" w:eastAsia="宋体"/>
          <w:sz w:val="41"/>
          <w:spacing w:val="0"/>
          <w:color w:val="000000"/>
          <w:b w:val="off"/>
          <w:i w:val="off"/>
        </w:rPr>
        <w:t>在购买酸奶和奶酪时，挑选方法很关键。</w:t>
      </w:r>
      <w:bookmarkEnd w:id="5135"/>
    </w:p>
    <w:p>
      <w:pPr>
        <w:pageBreakBefore w:val="off"/>
        <w:tabs/>
        <w:wordWrap w:val="off"/>
        <w:spacing w:before="0" w:after="0" w:line="420" w:lineRule="exact"/>
        <w:ind w:left="0" w:right="0"/>
        <w:jc w:val="both"/>
        <w:textAlignment w:val="baseline"/>
        <w:rPr>
          <w:sz w:val="38"/>
        </w:rPr>
      </w:pPr>
      <w:bookmarkStart w:name="" w:id="5136"/>
      <w:r>
        <w:rPr>
          <w:rFonts w:ascii="宋体" w:hAnsi="宋体" w:cs="宋体" w:eastAsia="宋体"/>
          <w:sz w:val="38"/>
          <w:spacing w:val="0"/>
          <w:color w:val="000000"/>
          <w:b w:val="off"/>
          <w:i w:val="off"/>
        </w:rPr>
        <w:t/>
      </w:r>
      <w:bookmarkEnd w:id="5136"/>
    </w:p>
    <w:p>
      <w:pPr>
        <w:pageBreakBefore w:val="off"/>
        <w:tabs/>
        <w:wordWrap w:val="off"/>
        <w:spacing w:before="0" w:after="0" w:line="420" w:lineRule="exact"/>
        <w:ind w:left="0" w:right="0"/>
        <w:jc w:val="both"/>
        <w:textAlignment w:val="baseline"/>
        <w:rPr>
          <w:sz w:val="38"/>
        </w:rPr>
      </w:pPr>
      <w:bookmarkStart w:name="" w:id="5137"/>
      <w:r>
        <w:rPr>
          <w:rFonts w:ascii="宋体" w:hAnsi="宋体" w:cs="宋体" w:eastAsia="宋体"/>
          <w:sz w:val="38"/>
          <w:spacing w:val="0"/>
          <w:color w:val="000000"/>
          <w:b w:val="off"/>
          <w:i w:val="off"/>
        </w:rPr>
        <w:t/>
      </w:r>
      <w:bookmarkEnd w:id="5137"/>
    </w:p>
    <w:p>
      <w:pPr>
        <w:pageBreakBefore w:val="off"/>
        <w:tabs/>
        <w:wordWrap w:val="off"/>
        <w:spacing w:before="0" w:after="0" w:line="520" w:lineRule="atLeast"/>
        <w:ind w:left="0" w:right="0"/>
        <w:jc w:val="right"/>
        <w:textAlignment w:val="baseline"/>
        <w:rPr>
          <w:sz w:val="38"/>
        </w:rPr>
      </w:pPr>
      <w:bookmarkStart w:name="" w:id="5138"/>
      <w:r>
        <w:rPr>
          <w:rFonts w:ascii="黑体" w:hAnsi="黑体" w:cs="黑体" w:eastAsia="黑体"/>
          <w:sz w:val="38"/>
          <w:spacing w:val="0"/>
          <w:color w:val="000000"/>
          <w:b w:val="off"/>
          <w:i w:val="off"/>
        </w:rPr>
        <w:t>195</w:t>
      </w:r>
      <w:bookmarkEnd w:id="5138"/>
    </w:p>
    <w:p>
      <w:r>
        <w:t/>
      </w:r>
    </w:p>
    <w:p>
      <w:pPr>
        <w:sectPr>
          <w:footerReference r:id="rId459"/>
          <w:headerReference r:id="rId460" w:type="default"/>
          <w:type w:val="nextPage"/>
          <w:pgSz w:w="17060" w:h="25400"/>
          <w:pgMar w:left="1580" w:top="1080" w:right="1580" w:bottom="1080" w:header="780" w:footer="780"/>
          <w:cols w:num="1"/>
        </w:sectPr>
      </w:pPr>
    </w:p>
    <w:p>
      <w:pPr>
        <w:pageBreakBefore w:val="off"/>
        <w:tabs/>
        <w:wordWrap w:val="off"/>
        <w:spacing w:before="0" w:after="0" w:line="480" w:lineRule="atLeast"/>
        <w:ind w:left="0" w:right="0"/>
        <w:jc w:val="both"/>
        <w:textAlignment w:val="baseline"/>
        <w:rPr>
          <w:sz w:val="34"/>
        </w:rPr>
      </w:pPr>
      <w:bookmarkStart w:name="" w:id="5139"/>
      <w:r>
        <w:rPr>
          <w:rFonts w:ascii="黑体" w:hAnsi="黑体" w:cs="黑体" w:eastAsia="黑体"/>
          <w:sz w:val="34"/>
          <w:spacing w:val="0"/>
          <w:color w:val="a7b4cf"/>
          <w:b w:val="off"/>
          <w:i w:val="off"/>
        </w:rPr>
        <w:t>第三部分全方位构建家庭健康管理系统</w:t>
      </w:r>
      <w:bookmarkEnd w:id="5139"/>
    </w:p>
    <w:p>
      <w:pPr>
        <w:pageBreakBefore w:val="off"/>
        <w:tabs/>
        <w:wordWrap w:val="off"/>
        <w:spacing w:before="0" w:after="0" w:line="780" w:lineRule="exact"/>
        <w:ind w:left="0" w:right="0"/>
        <w:jc w:val="both"/>
        <w:textAlignment w:val="baseline"/>
        <w:rPr>
          <w:sz w:val="41"/>
        </w:rPr>
      </w:pPr>
      <w:bookmarkStart w:name="" w:id="5140"/>
      <w:r>
        <w:rPr>
          <w:rFonts w:ascii="宋体" w:hAnsi="宋体" w:cs="宋体" w:eastAsia="宋体"/>
          <w:sz w:val="41"/>
          <w:spacing w:val="0"/>
          <w:color w:val="000000"/>
          <w:b w:val="off"/>
          <w:i w:val="off"/>
        </w:rPr>
        <w:t/>
      </w:r>
      <w:bookmarkEnd w:id="5140"/>
    </w:p>
    <w:p>
      <w:pPr>
        <w:pageBreakBefore w:val="off"/>
        <w:tabs/>
        <w:wordWrap w:val="off"/>
        <w:spacing w:before="0" w:after="0" w:line="780" w:lineRule="exact"/>
        <w:ind w:left="0" w:right="0"/>
        <w:jc w:val="both"/>
        <w:textAlignment w:val="baseline"/>
        <w:rPr>
          <w:sz w:val="41"/>
        </w:rPr>
      </w:pPr>
      <w:bookmarkStart w:name="" w:id="5141"/>
      <w:r>
        <w:rPr>
          <w:rFonts w:ascii="宋体" w:hAnsi="宋体" w:cs="宋体" w:eastAsia="宋体"/>
          <w:sz w:val="41"/>
          <w:spacing w:val="0"/>
          <w:color w:val="000000"/>
          <w:b w:val="off"/>
          <w:i w:val="off"/>
        </w:rPr>
        <w:t/>
      </w:r>
      <w:bookmarkEnd w:id="5141"/>
    </w:p>
    <w:p>
      <w:pPr>
        <w:pageBreakBefore w:val="off"/>
        <w:tabs/>
        <w:wordWrap w:val="off"/>
        <w:spacing w:before="0" w:after="0" w:line="780" w:lineRule="atLeast"/>
        <w:ind w:left="0" w:right="0" w:firstLine="840"/>
        <w:jc w:val="both"/>
        <w:textAlignment w:val="baseline"/>
        <w:rPr>
          <w:sz w:val="41"/>
        </w:rPr>
      </w:pPr>
      <w:bookmarkStart w:name="" w:id="5142"/>
      <w:r>
        <w:rPr>
          <w:rFonts w:ascii="宋体" w:hAnsi="宋体" w:cs="宋体" w:eastAsia="宋体"/>
          <w:sz w:val="41"/>
          <w:spacing w:val="0"/>
          <w:color w:val="000000"/>
          <w:b w:val="off"/>
          <w:i w:val="off"/>
        </w:rPr>
        <w:t>先说酸奶。市面上的酸奶种类繁多，还有的打着“希腊酸奶”“老酸</w:t>
      </w:r>
      <w:r>
        <w:rPr>
          <w:rFonts w:ascii="宋体" w:hAnsi="宋体" w:cs="宋体" w:eastAsia="宋体"/>
          <w:sz w:val="41"/>
          <w:spacing w:val="0"/>
          <w:color w:val="000000"/>
          <w:b w:val="off"/>
          <w:i w:val="off"/>
        </w:rPr>
        <w:t>奶”“无糖酸奶”的标签，乍一看很健康，但仔细看配料表，你会发现不少都</w:t>
      </w:r>
      <w:r>
        <w:rPr>
          <w:rFonts w:ascii="宋体" w:hAnsi="宋体" w:cs="宋体" w:eastAsia="宋体"/>
          <w:sz w:val="41"/>
          <w:spacing w:val="0"/>
          <w:color w:val="000000"/>
          <w:b w:val="off"/>
          <w:i w:val="off"/>
        </w:rPr>
        <w:t>添加了代糖、明胶、稀奶油，甚至还有多种添加剂。事实上，从原料上来区</w:t>
      </w:r>
      <w:r>
        <w:rPr>
          <w:rFonts w:ascii="宋体" w:hAnsi="宋体" w:cs="宋体" w:eastAsia="宋体"/>
          <w:sz w:val="41"/>
          <w:spacing w:val="0"/>
          <w:color w:val="000000"/>
          <w:b w:val="off"/>
          <w:i w:val="off"/>
        </w:rPr>
        <w:t>分，真正的酸奶只有两种：发酵乳和风味发酵乳。</w:t>
      </w:r>
      <w:bookmarkEnd w:id="5142"/>
    </w:p>
    <w:p>
      <w:pPr>
        <w:pageBreakBefore w:val="off"/>
        <w:tabs/>
        <w:wordWrap w:val="off"/>
        <w:spacing w:before="0" w:after="0" w:line="780" w:lineRule="atLeast"/>
        <w:ind w:left="0" w:right="0" w:firstLine="840"/>
        <w:jc w:val="both"/>
        <w:textAlignment w:val="baseline"/>
        <w:rPr>
          <w:sz w:val="41"/>
        </w:rPr>
      </w:pPr>
      <w:bookmarkStart w:name="" w:id="5143"/>
      <w:r>
        <w:rPr>
          <w:rFonts w:ascii="宋体" w:hAnsi="宋体" w:cs="宋体" w:eastAsia="宋体"/>
          <w:sz w:val="41"/>
          <w:spacing w:val="0"/>
          <w:color w:val="000000"/>
          <w:b w:val="off"/>
          <w:i w:val="off"/>
        </w:rPr>
        <w:t>发酵乳是用牛奶和菌种发酵而成的酸奶。想要绿色零食，你就认准发酵</w:t>
      </w:r>
      <w:r>
        <w:rPr>
          <w:rFonts w:ascii="宋体" w:hAnsi="宋体" w:cs="宋体" w:eastAsia="宋体"/>
          <w:sz w:val="41"/>
          <w:spacing w:val="0"/>
          <w:color w:val="000000"/>
          <w:b w:val="off"/>
          <w:i w:val="off"/>
        </w:rPr>
        <w:t>乳。如果嫌酸，不妨自行添加一些甜味的水果。</w:t>
      </w:r>
      <w:bookmarkEnd w:id="5143"/>
    </w:p>
    <w:p>
      <w:pPr>
        <w:pageBreakBefore w:val="off"/>
        <w:tabs/>
        <w:wordWrap w:val="off"/>
        <w:spacing w:before="0" w:after="0" w:line="780" w:lineRule="atLeast"/>
        <w:ind w:left="0" w:right="0" w:firstLine="840"/>
        <w:jc w:val="both"/>
        <w:textAlignment w:val="baseline"/>
        <w:rPr>
          <w:sz w:val="41"/>
        </w:rPr>
      </w:pPr>
      <w:bookmarkStart w:name="" w:id="5144"/>
      <w:r>
        <w:rPr>
          <w:rFonts w:ascii="宋体" w:hAnsi="宋体" w:cs="宋体" w:eastAsia="宋体"/>
          <w:sz w:val="41"/>
          <w:spacing w:val="0"/>
          <w:color w:val="000000"/>
          <w:b w:val="off"/>
          <w:i w:val="off"/>
        </w:rPr>
        <w:t>风味发酵乳则是厂家为了让发酵乳好喝，在生产的时候添加糖或者甜味</w:t>
      </w:r>
      <w:r>
        <w:rPr>
          <w:rFonts w:ascii="宋体" w:hAnsi="宋体" w:cs="宋体" w:eastAsia="宋体"/>
          <w:sz w:val="41"/>
          <w:spacing w:val="0"/>
          <w:color w:val="000000"/>
          <w:b w:val="off"/>
          <w:i w:val="off"/>
        </w:rPr>
        <w:t>剂来中和酸味。举个例子，一杯100克的风味发酵乳，碳水化合物含量为</w:t>
      </w:r>
      <w:r>
        <w:rPr>
          <w:rFonts w:ascii="宋体" w:hAnsi="宋体" w:cs="宋体" w:eastAsia="宋体"/>
          <w:sz w:val="41"/>
          <w:spacing w:val="0"/>
          <w:color w:val="000000"/>
          <w:b w:val="off"/>
          <w:i w:val="off"/>
        </w:rPr>
        <w:t>17.8克，除去牛奶本身所含的大约4.4克乳糖，剩下的13.4克糖都是另外添</w:t>
      </w:r>
      <w:r>
        <w:rPr>
          <w:rFonts w:ascii="宋体" w:hAnsi="宋体" w:cs="宋体" w:eastAsia="宋体"/>
          <w:sz w:val="41"/>
          <w:spacing w:val="0"/>
          <w:color w:val="000000"/>
          <w:b w:val="off"/>
          <w:i w:val="off"/>
        </w:rPr>
        <w:t>加的。因此，所有的风味发酵乳都不能算绿色零食。下次买酸奶，你一定要看</w:t>
      </w:r>
      <w:r>
        <w:rPr>
          <w:rFonts w:ascii="宋体" w:hAnsi="宋体" w:cs="宋体" w:eastAsia="宋体"/>
          <w:sz w:val="41"/>
          <w:spacing w:val="0"/>
          <w:color w:val="000000"/>
          <w:b w:val="off"/>
          <w:i w:val="off"/>
        </w:rPr>
        <w:t>看包装上有没有“风味”这两个字。这个标签一般比较醒目，很容易识别。</w:t>
      </w:r>
      <w:bookmarkEnd w:id="5144"/>
    </w:p>
    <w:p>
      <w:pPr>
        <w:pageBreakBefore w:val="off"/>
        <w:tabs/>
        <w:wordWrap w:val="off"/>
        <w:spacing w:before="0" w:after="0" w:line="780" w:lineRule="atLeast"/>
        <w:ind w:left="0" w:right="0" w:firstLine="840"/>
        <w:jc w:val="both"/>
        <w:textAlignment w:val="baseline"/>
        <w:rPr>
          <w:sz w:val="41"/>
        </w:rPr>
      </w:pPr>
      <w:bookmarkStart w:name="" w:id="5145"/>
      <w:r>
        <w:rPr>
          <w:rFonts w:ascii="宋体" w:hAnsi="宋体" w:cs="宋体" w:eastAsia="宋体"/>
          <w:sz w:val="41"/>
          <w:spacing w:val="0"/>
          <w:color w:val="000000"/>
          <w:b w:val="off"/>
          <w:i w:val="off"/>
        </w:rPr>
        <w:t>奶酪的挑选同样有不少“坑”，挑选原则和酸奶类似：配料表越简单越好。</w:t>
      </w:r>
      <w:r>
        <w:rPr>
          <w:rFonts w:ascii="宋体" w:hAnsi="宋体" w:cs="宋体" w:eastAsia="宋体"/>
          <w:sz w:val="41"/>
          <w:spacing w:val="0"/>
          <w:color w:val="000000"/>
          <w:b w:val="off"/>
          <w:i w:val="off"/>
        </w:rPr>
        <w:t>优质奶酪的配料表里主要包含两样东西————牛奶和菌种。如果发现配料中添加</w:t>
      </w:r>
      <w:r>
        <w:rPr>
          <w:rFonts w:ascii="宋体" w:hAnsi="宋体" w:cs="宋体" w:eastAsia="宋体"/>
          <w:sz w:val="41"/>
          <w:spacing w:val="0"/>
          <w:color w:val="000000"/>
          <w:b w:val="off"/>
          <w:i w:val="off"/>
        </w:rPr>
        <w:t>剂超过四种，或者名称中出现了“再制干酪”的字样，建议你避开。再制干酪</w:t>
      </w:r>
      <w:r>
        <w:rPr>
          <w:rFonts w:ascii="宋体" w:hAnsi="宋体" w:cs="宋体" w:eastAsia="宋体"/>
          <w:sz w:val="41"/>
          <w:spacing w:val="0"/>
          <w:color w:val="000000"/>
          <w:b w:val="off"/>
          <w:i w:val="off"/>
        </w:rPr>
        <w:t>就像酸奶里的风味发酵乳，意味着这是一种重新加工、额外添加了油脂和乳化</w:t>
      </w:r>
      <w:r>
        <w:rPr>
          <w:rFonts w:ascii="宋体" w:hAnsi="宋体" w:cs="宋体" w:eastAsia="宋体"/>
          <w:sz w:val="41"/>
          <w:spacing w:val="0"/>
          <w:color w:val="000000"/>
          <w:b w:val="off"/>
          <w:i w:val="off"/>
        </w:rPr>
        <w:t>剂的产品，不属于健康零食。</w:t>
      </w:r>
      <w:bookmarkEnd w:id="5145"/>
    </w:p>
    <w:p>
      <w:pPr>
        <w:pageBreakBefore w:val="off"/>
        <w:tabs/>
        <w:wordWrap w:val="off"/>
        <w:spacing w:before="0" w:after="0" w:line="780" w:lineRule="exact"/>
        <w:ind w:left="0" w:right="0"/>
        <w:jc w:val="both"/>
        <w:textAlignment w:val="baseline"/>
        <w:rPr>
          <w:sz w:val="41"/>
        </w:rPr>
      </w:pPr>
      <w:bookmarkStart w:name="" w:id="5146"/>
      <w:r>
        <w:rPr>
          <w:rFonts w:ascii="宋体" w:hAnsi="宋体" w:cs="宋体" w:eastAsia="宋体"/>
          <w:sz w:val="41"/>
          <w:spacing w:val="0"/>
          <w:color w:val="000000"/>
          <w:b w:val="off"/>
          <w:i w:val="off"/>
        </w:rPr>
        <w:t/>
      </w:r>
      <w:bookmarkEnd w:id="5146"/>
    </w:p>
    <w:p>
      <w:pPr>
        <w:pageBreakBefore w:val="off"/>
        <w:tabs/>
        <w:wordWrap w:val="off"/>
        <w:spacing w:before="0" w:after="0" w:line="680" w:lineRule="atLeast"/>
        <w:ind w:left="0" w:right="0"/>
        <w:jc w:val="both"/>
        <w:textAlignment w:val="baseline"/>
        <w:rPr>
          <w:sz w:val="48"/>
        </w:rPr>
      </w:pPr>
      <w:bookmarkStart w:name="" w:id="5147"/>
      <w:r>
        <w:rPr>
          <w:rFonts w:ascii="黑体" w:hAnsi="黑体" w:cs="黑体" w:eastAsia="黑体"/>
          <w:sz w:val="48"/>
          <w:spacing w:val="0"/>
          <w:color w:val="7d97c5"/>
          <w:b w:val="on"/>
          <w:i w:val="off"/>
        </w:rPr>
        <w:t>管理零食的三个关键步骤</w:t>
      </w:r>
      <w:bookmarkEnd w:id="5147"/>
    </w:p>
    <w:p>
      <w:pPr>
        <w:pageBreakBefore w:val="off"/>
        <w:tabs/>
        <w:wordWrap w:val="off"/>
        <w:spacing w:before="0" w:after="0" w:line="780" w:lineRule="exact"/>
        <w:ind w:left="0" w:right="0"/>
        <w:jc w:val="both"/>
        <w:textAlignment w:val="baseline"/>
        <w:rPr>
          <w:sz w:val="41"/>
        </w:rPr>
      </w:pPr>
      <w:bookmarkStart w:name="" w:id="5148"/>
      <w:r>
        <w:rPr>
          <w:rFonts w:ascii="宋体" w:hAnsi="宋体" w:cs="宋体" w:eastAsia="宋体"/>
          <w:sz w:val="41"/>
          <w:spacing w:val="0"/>
          <w:color w:val="000000"/>
          <w:b w:val="off"/>
          <w:i w:val="off"/>
        </w:rPr>
        <w:t/>
      </w:r>
      <w:bookmarkEnd w:id="5148"/>
    </w:p>
    <w:p>
      <w:pPr>
        <w:pageBreakBefore w:val="off"/>
        <w:tabs/>
        <w:wordWrap w:val="off"/>
        <w:spacing w:before="0" w:after="0" w:line="780" w:lineRule="atLeast"/>
        <w:ind w:left="0" w:right="20" w:firstLine="840"/>
        <w:jc w:val="both"/>
        <w:textAlignment w:val="baseline"/>
        <w:rPr>
          <w:sz w:val="41"/>
        </w:rPr>
      </w:pPr>
      <w:bookmarkStart w:name="" w:id="5149"/>
      <w:r>
        <w:rPr>
          <w:rFonts w:ascii="宋体" w:hAnsi="宋体" w:cs="宋体" w:eastAsia="宋体"/>
          <w:sz w:val="41"/>
          <w:spacing w:val="0"/>
          <w:color w:val="000000"/>
          <w:b w:val="off"/>
          <w:i w:val="off"/>
        </w:rPr>
        <w:t>至此，我们已经讲清楚了零食的分类原则，也列出了可以每天吃的绿色</w:t>
      </w:r>
      <w:r>
        <w:rPr>
          <w:rFonts w:ascii="宋体" w:hAnsi="宋体" w:cs="宋体" w:eastAsia="宋体"/>
          <w:sz w:val="41"/>
          <w:spacing w:val="0"/>
          <w:color w:val="000000"/>
          <w:b w:val="off"/>
          <w:i w:val="off"/>
        </w:rPr>
        <w:t>零食清单：水果、坚果、牛奶及乳制品。这些不仅是我推荐你常备在家的零</w:t>
      </w:r>
      <w:r>
        <w:rPr>
          <w:rFonts w:ascii="宋体" w:hAnsi="宋体" w:cs="宋体" w:eastAsia="宋体"/>
          <w:sz w:val="41"/>
          <w:spacing w:val="0"/>
          <w:color w:val="000000"/>
          <w:b w:val="off"/>
          <w:i w:val="off"/>
        </w:rPr>
        <w:t>食，也是各国营养指南提倡可以每天都吃的健康食物。</w:t>
      </w:r>
      <w:bookmarkEnd w:id="5149"/>
    </w:p>
    <w:p>
      <w:pPr>
        <w:pageBreakBefore w:val="off"/>
        <w:tabs/>
        <w:wordWrap w:val="off"/>
        <w:spacing w:before="0" w:after="0" w:line="780" w:lineRule="atLeast"/>
        <w:ind w:left="0" w:right="40" w:firstLine="840"/>
        <w:jc w:val="both"/>
        <w:textAlignment w:val="baseline"/>
        <w:rPr>
          <w:sz w:val="41"/>
        </w:rPr>
      </w:pPr>
      <w:bookmarkStart w:name="" w:id="5150"/>
      <w:r>
        <w:rPr>
          <w:rFonts w:ascii="宋体" w:hAnsi="宋体" w:cs="宋体" w:eastAsia="宋体"/>
          <w:sz w:val="41"/>
          <w:spacing w:val="0"/>
          <w:color w:val="000000"/>
          <w:b w:val="off"/>
          <w:i w:val="off"/>
        </w:rPr>
        <w:t>完成分类只是第一步，接下来还有三个关键步骤，能真正帮你把零食管</w:t>
      </w:r>
      <w:r>
        <w:rPr>
          <w:rFonts w:ascii="宋体" w:hAnsi="宋体" w:cs="宋体" w:eastAsia="宋体"/>
          <w:sz w:val="41"/>
          <w:spacing w:val="0"/>
          <w:color w:val="000000"/>
          <w:b w:val="off"/>
          <w:i w:val="off"/>
        </w:rPr>
        <w:t>理这件事落到实处。</w:t>
      </w:r>
      <w:bookmarkEnd w:id="5150"/>
    </w:p>
    <w:p>
      <w:pPr>
        <w:pageBreakBefore w:val="off"/>
        <w:tabs/>
        <w:wordWrap w:val="off"/>
        <w:spacing w:before="0" w:after="0" w:line="780" w:lineRule="exact"/>
        <w:ind w:left="0" w:right="0"/>
        <w:jc w:val="both"/>
        <w:textAlignment w:val="baseline"/>
        <w:rPr>
          <w:sz w:val="41"/>
        </w:rPr>
      </w:pPr>
      <w:bookmarkStart w:name="" w:id="5151"/>
      <w:r>
        <w:rPr>
          <w:rFonts w:ascii="宋体" w:hAnsi="宋体" w:cs="宋体" w:eastAsia="宋体"/>
          <w:sz w:val="41"/>
          <w:spacing w:val="0"/>
          <w:color w:val="000000"/>
          <w:b w:val="off"/>
          <w:i w:val="off"/>
        </w:rPr>
        <w:t/>
      </w:r>
      <w:bookmarkEnd w:id="5151"/>
    </w:p>
    <w:p>
      <w:pPr>
        <w:pageBreakBefore w:val="off"/>
        <w:tabs/>
        <w:wordWrap w:val="off"/>
        <w:spacing w:before="0" w:after="0" w:line="780" w:lineRule="exact"/>
        <w:ind w:left="0" w:right="0"/>
        <w:jc w:val="both"/>
        <w:textAlignment w:val="baseline"/>
        <w:rPr>
          <w:sz w:val="41"/>
        </w:rPr>
      </w:pPr>
      <w:bookmarkStart w:name="" w:id="5152"/>
      <w:r>
        <w:rPr>
          <w:rFonts w:ascii="宋体" w:hAnsi="宋体" w:cs="宋体" w:eastAsia="宋体"/>
          <w:sz w:val="41"/>
          <w:spacing w:val="0"/>
          <w:color w:val="000000"/>
          <w:b w:val="off"/>
          <w:i w:val="off"/>
        </w:rPr>
        <w:t/>
      </w:r>
      <w:bookmarkEnd w:id="5152"/>
    </w:p>
    <w:p>
      <w:pPr>
        <w:pageBreakBefore w:val="off"/>
        <w:tabs/>
        <w:wordWrap w:val="off"/>
        <w:spacing w:before="0" w:after="0" w:line="780" w:lineRule="atLeast"/>
        <w:ind w:left="0" w:right="0"/>
        <w:jc w:val="both"/>
        <w:textAlignment w:val="baseline"/>
        <w:rPr>
          <w:sz w:val="41"/>
        </w:rPr>
      </w:pPr>
      <w:bookmarkStart w:name="" w:id="5153"/>
      <w:r>
        <w:rPr>
          <w:rFonts w:ascii="黑体" w:hAnsi="黑体" w:cs="黑体" w:eastAsia="黑体"/>
          <w:sz w:val="41"/>
          <w:spacing w:val="0"/>
          <w:color w:val="a7b4cf"/>
          <w:b w:val="off"/>
          <w:i w:val="off"/>
        </w:rPr>
        <w:t>196</w:t>
      </w:r>
      <w:bookmarkEnd w:id="5153"/>
    </w:p>
    <w:p>
      <w:r>
        <w:t/>
      </w:r>
    </w:p>
    <w:p>
      <w:pPr>
        <w:sectPr>
          <w:footerReference r:id="rId461"/>
          <w:headerReference r:id="rId462" w:type="default"/>
          <w:type w:val="nextPage"/>
          <w:pgSz w:w="17340" w:h="25540"/>
          <w:pgMar w:left="1600" w:top="1080" w:right="1600" w:bottom="1080" w:header="780" w:footer="780"/>
          <w:cols w:num="1"/>
        </w:sectPr>
      </w:pPr>
    </w:p>
    <w:p>
      <w:pPr>
        <w:pageBreakBefore w:val="off"/>
        <w:tabs/>
        <w:wordWrap w:val="off"/>
        <w:spacing w:before="0" w:after="0" w:line="420" w:lineRule="atLeast"/>
        <w:ind w:left="0" w:right="20"/>
        <w:jc w:val="right"/>
        <w:textAlignment w:val="baseline"/>
        <w:rPr>
          <w:sz w:val="31"/>
        </w:rPr>
      </w:pPr>
      <w:bookmarkStart w:name="" w:id="5154"/>
      <w:r>
        <w:rPr>
          <w:rFonts w:ascii="宋体" w:hAnsi="宋体" w:cs="宋体" w:eastAsia="宋体"/>
          <w:sz w:val="31"/>
          <w:spacing w:val="0"/>
          <w:color w:val="000000"/>
          <w:b w:val="off"/>
          <w:i w:val="off"/>
        </w:rPr>
        <w:t>第三章 日常饮食体系搭建</w:t>
      </w:r>
      <w:bookmarkEnd w:id="5154"/>
    </w:p>
    <w:p>
      <w:pPr>
        <w:pageBreakBefore w:val="off"/>
        <w:tabs/>
        <w:wordWrap w:val="off"/>
        <w:spacing w:before="0" w:after="0" w:line="860" w:lineRule="exact"/>
        <w:ind w:left="0" w:right="0"/>
        <w:jc w:val="right"/>
        <w:textAlignment w:val="baseline"/>
        <w:rPr>
          <w:sz w:val="40"/>
        </w:rPr>
      </w:pPr>
      <w:bookmarkStart w:name="" w:id="5155"/>
      <w:r>
        <w:rPr>
          <w:rFonts w:ascii="宋体" w:hAnsi="宋体" w:cs="宋体" w:eastAsia="宋体"/>
          <w:sz w:val="40"/>
          <w:spacing w:val="0"/>
          <w:color w:val="000000"/>
          <w:b w:val="off"/>
          <w:i w:val="off"/>
        </w:rPr>
        <w:t/>
      </w:r>
      <w:bookmarkEnd w:id="5155"/>
    </w:p>
    <w:p>
      <w:pPr>
        <w:pageBreakBefore w:val="off"/>
        <w:tabs/>
        <w:wordWrap w:val="off"/>
        <w:spacing w:before="0" w:after="0" w:line="860" w:lineRule="exact"/>
        <w:ind w:left="0" w:right="0"/>
        <w:jc w:val="right"/>
        <w:textAlignment w:val="baseline"/>
        <w:rPr>
          <w:sz w:val="40"/>
        </w:rPr>
      </w:pPr>
      <w:bookmarkStart w:name="" w:id="5156"/>
      <w:r>
        <w:rPr>
          <w:rFonts w:ascii="宋体" w:hAnsi="宋体" w:cs="宋体" w:eastAsia="宋体"/>
          <w:sz w:val="40"/>
          <w:spacing w:val="0"/>
          <w:color w:val="000000"/>
          <w:b w:val="off"/>
          <w:i w:val="off"/>
        </w:rPr>
        <w:t/>
      </w:r>
      <w:bookmarkEnd w:id="5156"/>
    </w:p>
    <w:p>
      <w:pPr>
        <w:pageBreakBefore w:val="off"/>
        <w:tabs/>
        <w:wordWrap w:val="off"/>
        <w:spacing w:before="0" w:after="0" w:line="840" w:lineRule="atLeast"/>
        <w:ind w:left="860" w:right="0"/>
        <w:jc w:val="both"/>
        <w:textAlignment w:val="baseline"/>
        <w:rPr>
          <w:sz w:val="40"/>
        </w:rPr>
      </w:pPr>
      <w:bookmarkStart w:name="" w:id="5157"/>
      <w:r>
        <w:rPr>
          <w:rFonts w:ascii="宋体" w:hAnsi="宋体" w:cs="宋体" w:eastAsia="宋体"/>
          <w:sz w:val="40"/>
          <w:spacing w:val="0"/>
          <w:color w:val="000000"/>
          <w:b w:val="off"/>
          <w:i w:val="off"/>
        </w:rPr>
        <w:t>首先，用标签建立条件反射。</w:t>
      </w:r>
      <w:bookmarkEnd w:id="5157"/>
    </w:p>
    <w:p>
      <w:pPr>
        <w:pageBreakBefore w:val="off"/>
        <w:tabs/>
        <w:wordWrap w:val="off"/>
        <w:spacing w:before="0" w:after="0" w:line="840" w:lineRule="atLeast"/>
        <w:ind w:left="20" w:right="0" w:firstLine="840"/>
        <w:jc w:val="both"/>
        <w:textAlignment w:val="baseline"/>
        <w:rPr>
          <w:sz w:val="40"/>
        </w:rPr>
      </w:pPr>
      <w:bookmarkStart w:name="" w:id="5158"/>
      <w:r>
        <w:rPr>
          <w:rFonts w:ascii="宋体" w:hAnsi="宋体" w:cs="宋体" w:eastAsia="宋体"/>
          <w:sz w:val="40"/>
          <w:spacing w:val="0"/>
          <w:color w:val="000000"/>
          <w:b w:val="off"/>
          <w:i w:val="off"/>
        </w:rPr>
        <w:t>建议你给家里或办公室的所有零食都贴上便签，按照红、黄、绿三类分</w:t>
      </w:r>
      <w:r>
        <w:rPr>
          <w:rFonts w:ascii="宋体" w:hAnsi="宋体" w:cs="宋体" w:eastAsia="宋体"/>
          <w:sz w:val="40"/>
          <w:spacing w:val="0"/>
          <w:color w:val="000000"/>
          <w:b w:val="off"/>
          <w:i w:val="off"/>
        </w:rPr>
        <w:t>别标记————绿色零食打上绿色对勾，黄色零食画一个黄色圆圈，红色零食则用</w:t>
      </w:r>
      <w:r>
        <w:rPr>
          <w:rFonts w:ascii="宋体" w:hAnsi="宋体" w:cs="宋体" w:eastAsia="宋体"/>
          <w:sz w:val="40"/>
          <w:spacing w:val="0"/>
          <w:color w:val="000000"/>
          <w:b w:val="off"/>
          <w:i w:val="off"/>
        </w:rPr>
        <w:t>醒目的红叉标出。</w:t>
      </w:r>
      <w:bookmarkEnd w:id="5158"/>
    </w:p>
    <w:p>
      <w:pPr>
        <w:pageBreakBefore w:val="off"/>
        <w:tabs/>
        <w:wordWrap w:val="off"/>
        <w:spacing w:before="0" w:after="0" w:line="840" w:lineRule="atLeast"/>
        <w:ind w:left="20" w:right="0" w:firstLine="840"/>
        <w:jc w:val="both"/>
        <w:textAlignment w:val="baseline"/>
        <w:rPr>
          <w:sz w:val="40"/>
        </w:rPr>
      </w:pPr>
      <w:bookmarkStart w:name="" w:id="5159"/>
      <w:r>
        <w:rPr>
          <w:rFonts w:ascii="宋体" w:hAnsi="宋体" w:cs="宋体" w:eastAsia="宋体"/>
          <w:sz w:val="40"/>
          <w:spacing w:val="0"/>
          <w:color w:val="000000"/>
          <w:b w:val="off"/>
          <w:i w:val="off"/>
        </w:rPr>
        <w:t>这个看似简单的动作，其实是在帮你建立一种评价性条件反射。营养学</w:t>
      </w:r>
      <w:r>
        <w:rPr>
          <w:rFonts w:ascii="宋体" w:hAnsi="宋体" w:cs="宋体" w:eastAsia="宋体"/>
          <w:sz w:val="40"/>
          <w:spacing w:val="0"/>
          <w:color w:val="000000"/>
          <w:b w:val="off"/>
          <w:i w:val="off"/>
        </w:rPr>
        <w:t>研究发现，只要坚持3个月左右的标记训练，在面对零食时，人们就会下意识</w:t>
      </w:r>
      <w:r>
        <w:rPr>
          <w:rFonts w:ascii="宋体" w:hAnsi="宋体" w:cs="宋体" w:eastAsia="宋体"/>
          <w:sz w:val="40"/>
          <w:spacing w:val="0"/>
          <w:color w:val="000000"/>
          <w:b w:val="off"/>
          <w:i w:val="off"/>
        </w:rPr>
        <w:t>地避开那些打了红叉的品类。比如，看到打了红叉的薯片、黄油曲奇，人们选</w:t>
      </w:r>
      <w:r>
        <w:rPr>
          <w:rFonts w:ascii="宋体" w:hAnsi="宋体" w:cs="宋体" w:eastAsia="宋体"/>
          <w:sz w:val="40"/>
          <w:spacing w:val="0"/>
          <w:color w:val="000000"/>
          <w:b w:val="off"/>
          <w:i w:val="off"/>
        </w:rPr>
        <w:t>择水果的概率会显著上升。</w:t>
      </w:r>
      <w:bookmarkEnd w:id="5159"/>
    </w:p>
    <w:p>
      <w:pPr>
        <w:pageBreakBefore w:val="off"/>
        <w:tabs/>
        <w:wordWrap w:val="off"/>
        <w:spacing w:before="0" w:after="0" w:line="840" w:lineRule="atLeast"/>
        <w:ind w:left="20" w:right="0" w:firstLine="840"/>
        <w:jc w:val="both"/>
        <w:textAlignment w:val="baseline"/>
        <w:rPr>
          <w:sz w:val="40"/>
        </w:rPr>
      </w:pPr>
      <w:bookmarkStart w:name="" w:id="5160"/>
      <w:r>
        <w:rPr>
          <w:rFonts w:ascii="宋体" w:hAnsi="宋体" w:cs="宋体" w:eastAsia="宋体"/>
          <w:sz w:val="40"/>
          <w:spacing w:val="0"/>
          <w:color w:val="000000"/>
          <w:b w:val="off"/>
          <w:i w:val="off"/>
        </w:rPr>
        <w:t>如果你想从今天就开始行动，我为你准备了一份常见零食的分级参考</w:t>
      </w:r>
      <w:r>
        <w:rPr>
          <w:rFonts w:ascii="宋体" w:hAnsi="宋体" w:cs="宋体" w:eastAsia="宋体"/>
          <w:sz w:val="40"/>
          <w:spacing w:val="0"/>
          <w:color w:val="000000"/>
          <w:b w:val="off"/>
          <w:i w:val="off"/>
        </w:rPr>
        <w:t>(表30-1)。红色标签的零食，建议你不要购买也不要吃；黄色的可以偶尔吃，</w:t>
      </w:r>
      <w:r>
        <w:rPr>
          <w:rFonts w:ascii="宋体" w:hAnsi="宋体" w:cs="宋体" w:eastAsia="宋体"/>
          <w:sz w:val="40"/>
          <w:spacing w:val="0"/>
          <w:color w:val="000000"/>
          <w:b w:val="off"/>
          <w:i w:val="off"/>
        </w:rPr>
        <w:t>但一周不要超过2次，每次不超过50克；绿色零食每天都可以吃，只是需要</w:t>
      </w:r>
      <w:r>
        <w:rPr>
          <w:rFonts w:ascii="宋体" w:hAnsi="宋体" w:cs="宋体" w:eastAsia="宋体"/>
          <w:sz w:val="40"/>
          <w:spacing w:val="0"/>
          <w:color w:val="000000"/>
          <w:b w:val="off"/>
          <w:i w:val="off"/>
        </w:rPr>
        <w:t>注意总量，大体上是水果250克、坚果一把、牛奶300毫升。</w:t>
      </w:r>
      <w:bookmarkEnd w:id="5160"/>
    </w:p>
    <w:p>
      <w:pPr>
        <w:pageBreakBefore w:val="off"/>
        <w:tabs/>
        <w:wordWrap w:val="off"/>
        <w:spacing w:before="0" w:after="0" w:line="500" w:lineRule="exact"/>
        <w:ind w:left="0" w:right="0"/>
        <w:jc w:val="both"/>
        <w:textAlignment w:val="baseline"/>
        <w:rPr>
          <w:sz w:val="38"/>
        </w:rPr>
      </w:pPr>
      <w:bookmarkStart w:name="" w:id="5161"/>
      <w:r>
        <w:rPr>
          <w:rFonts w:ascii="宋体" w:hAnsi="宋体" w:cs="宋体" w:eastAsia="宋体"/>
          <w:sz w:val="38"/>
          <w:spacing w:val="0"/>
          <w:color w:val="000000"/>
          <w:b w:val="off"/>
          <w:i w:val="off"/>
        </w:rPr>
        <w:t/>
      </w:r>
      <w:bookmarkEnd w:id="5161"/>
    </w:p>
    <w:p>
      <w:pPr>
        <w:pageBreakBefore w:val="off"/>
        <w:tabs/>
        <w:wordWrap w:val="off"/>
        <w:spacing w:before="0" w:after="0" w:line="540" w:lineRule="atLeast"/>
        <w:ind w:left="0" w:right="0"/>
        <w:jc w:val="center"/>
        <w:textAlignment w:val="baseline"/>
        <w:rPr>
          <w:sz w:val="38"/>
        </w:rPr>
      </w:pPr>
      <w:bookmarkStart w:name="" w:id="5162"/>
      <w:r>
        <w:rPr>
          <w:rFonts w:ascii="黑体" w:hAnsi="黑体" w:cs="黑体" w:eastAsia="黑体"/>
          <w:sz w:val="38"/>
          <w:spacing w:val="0"/>
          <w:color w:val="000000"/>
          <w:b w:val="on"/>
          <w:i w:val="off"/>
        </w:rPr>
        <w:t>表30-1常见零食分级参考</w:t>
      </w:r>
      <w:bookmarkEnd w:id="5162"/>
    </w:p>
    <w:p>
      <w:pPr>
        <w:pageBreakBefore w:val="off"/>
        <w:tabs/>
        <w:wordWrap w:val="off"/>
        <w:spacing w:before="0" w:after="0" w:line="500" w:lineRule="exact"/>
        <w:ind w:left="0" w:right="0"/>
        <w:jc w:val="center"/>
        <w:textAlignment w:val="baseline"/>
        <w:rPr>
          <w:sz w:val="38"/>
        </w:rPr>
      </w:pPr>
      <w:bookmarkStart w:name="" w:id="5163"/>
      <w:r>
        <w:rPr>
          <w:rFonts w:ascii="宋体" w:hAnsi="宋体" w:cs="宋体" w:eastAsia="宋体"/>
          <w:sz w:val="38"/>
          <w:spacing w:val="0"/>
          <w:color w:val="000000"/>
          <w:b w:val="off"/>
          <w:i w:val="off"/>
        </w:rPr>
        <w:t/>
      </w:r>
      <w:bookmarkEnd w:id="5163"/>
    </w:p>
    <w:tbl>
      <w:tblPr>
        <w:tblW w:w="0" w:type="auto"/>
        <w:jc w:val="start"/>
        <w:tblInd w:type="dxa" w:w="2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940"/>
        <w:gridCol w:w="3660"/>
        <w:gridCol w:w="3780"/>
        <w:gridCol w:w="3260"/>
      </w:tblGrid>
      <w:tr>
        <w:trPr>
          <w:trHeight w:hRule="atLeast" w:val="720"/>
        </w:trPr>
        <w:tc>
          <w:tcPr>
            <w:tcW w:w="2940" w:type="dxa"/>
            <w:shd w:color="auto" w:val="clear" w:fill="EEEEEE"/>
            <w:vAlign w:val="center"/>
          </w:tcPr>
          <w:p>
            <w:pPr>
              <w:pageBreakBefore w:val="off"/>
              <w:tabs/>
              <w:wordWrap w:val="off"/>
              <w:spacing w:before="0" w:after="0" w:line="500" w:lineRule="atLeast"/>
              <w:ind w:left="0" w:right="0" w:firstLine="0" w:hanging="0"/>
              <w:jc w:val="center"/>
              <w:textAlignment w:val="baseline"/>
              <w:rPr>
                <w:sz w:val="38"/>
              </w:rPr>
            </w:pPr>
            <w:bookmarkStart w:name="" w:id="5164"/>
            <w:r>
              <w:rPr>
                <w:rFonts w:ascii="黑体" w:hAnsi="黑体" w:cs="黑体" w:eastAsia="黑体"/>
                <w:sz w:val="38"/>
                <w:spacing w:val="0"/>
                <w:color w:val="6f80bb"/>
                <w:b w:val="on"/>
                <w:i w:val="off"/>
              </w:rPr>
              <w:t>级别</w:t>
            </w:r>
            <w:bookmarkEnd w:id="5164"/>
          </w:p>
        </w:tc>
        <w:tc>
          <w:tcPr>
            <w:tcW w:w="3660" w:type="dxa"/>
            <w:shd w:color="auto" w:val="clear" w:fill="EEEEEE"/>
            <w:vAlign w:val="center"/>
          </w:tcPr>
          <w:p>
            <w:pPr>
              <w:pageBreakBefore w:val="off"/>
              <w:tabs/>
              <w:wordWrap w:val="off"/>
              <w:spacing w:before="0" w:after="0" w:line="500" w:lineRule="atLeast"/>
              <w:ind w:left="0" w:right="0" w:firstLine="0" w:hanging="0"/>
              <w:jc w:val="center"/>
              <w:textAlignment w:val="baseline"/>
              <w:rPr>
                <w:sz w:val="38"/>
              </w:rPr>
            </w:pPr>
            <w:bookmarkStart w:name="" w:id="5165"/>
            <w:r>
              <w:rPr>
                <w:rFonts w:ascii="黑体" w:hAnsi="黑体" w:cs="黑体" w:eastAsia="黑体"/>
                <w:sz w:val="38"/>
                <w:spacing w:val="0"/>
                <w:color w:val="6f80bb"/>
                <w:b w:val="on"/>
                <w:i w:val="off"/>
              </w:rPr>
              <w:t>食品名称</w:t>
            </w:r>
            <w:bookmarkEnd w:id="5165"/>
          </w:p>
        </w:tc>
        <w:tc>
          <w:tcPr>
            <w:tcW w:w="3780" w:type="dxa"/>
            <w:shd w:color="auto" w:val="clear" w:fill="EEEEEE"/>
            <w:vAlign w:val="center"/>
          </w:tcPr>
          <w:p>
            <w:pPr>
              <w:pageBreakBefore w:val="off"/>
              <w:tabs/>
              <w:wordWrap w:val="off"/>
              <w:spacing w:before="0" w:after="0" w:line="500" w:lineRule="atLeast"/>
              <w:ind w:left="0" w:right="0" w:firstLine="0" w:hanging="0"/>
              <w:jc w:val="center"/>
              <w:textAlignment w:val="baseline"/>
              <w:rPr>
                <w:sz w:val="38"/>
              </w:rPr>
            </w:pPr>
            <w:bookmarkStart w:name="" w:id="5166"/>
            <w:r>
              <w:rPr>
                <w:rFonts w:ascii="黑体" w:hAnsi="黑体" w:cs="黑体" w:eastAsia="黑体"/>
                <w:sz w:val="38"/>
                <w:spacing w:val="0"/>
                <w:color w:val="6f80bb"/>
                <w:b w:val="on"/>
                <w:i w:val="off"/>
              </w:rPr>
              <w:t>规格</w:t>
            </w:r>
            <w:bookmarkEnd w:id="5166"/>
          </w:p>
        </w:tc>
        <w:tc>
          <w:tcPr>
            <w:tcW w:w="3260" w:type="dxa"/>
            <w:shd w:color="auto" w:val="clear" w:fill="EEEEEE"/>
            <w:vAlign w:val="center"/>
          </w:tcPr>
          <w:p>
            <w:pPr>
              <w:pageBreakBefore w:val="off"/>
              <w:tabs/>
              <w:wordWrap w:val="off"/>
              <w:spacing w:before="0" w:after="0" w:line="500" w:lineRule="atLeast"/>
              <w:ind w:left="0" w:right="0" w:firstLine="0" w:hanging="0"/>
              <w:jc w:val="center"/>
              <w:textAlignment w:val="baseline"/>
              <w:rPr>
                <w:sz w:val="38"/>
              </w:rPr>
            </w:pPr>
            <w:bookmarkStart w:name="" w:id="5167"/>
            <w:r>
              <w:rPr>
                <w:rFonts w:ascii="黑体" w:hAnsi="黑体" w:cs="黑体" w:eastAsia="黑体"/>
                <w:sz w:val="38"/>
                <w:spacing w:val="0"/>
                <w:color w:val="6f80bb"/>
                <w:b w:val="on"/>
                <w:i w:val="off"/>
              </w:rPr>
              <w:t>热量</w:t>
            </w:r>
            <w:bookmarkEnd w:id="5167"/>
          </w:p>
        </w:tc>
      </w:tr>
      <w:tr>
        <w:trPr>
          <w:trHeight w:hRule="atLeast" w:val="680"/>
        </w:trPr>
        <w:tc>
          <w:tcPr>
            <w:tcW w:w="2940" w:type="dxa"/>
            <w:vMerge w:val="restart"/>
            <w:vAlign w:val="center"/>
          </w:tcPr>
          <w:p>
            <w:pPr>
              <w:pageBreakBefore w:val="off"/>
              <w:tabs/>
              <w:wordWrap w:val="off"/>
              <w:spacing w:before="0" w:after="0" w:line="500" w:lineRule="atLeast"/>
              <w:ind w:left="0" w:right="0" w:firstLine="0" w:hanging="0"/>
              <w:jc w:val="center"/>
              <w:textAlignment w:val="baseline"/>
              <w:rPr>
                <w:sz w:val="38"/>
              </w:rPr>
            </w:pPr>
            <w:bookmarkStart w:name="" w:id="5168"/>
            <w:r>
              <w:rPr>
                <w:rFonts w:ascii="黑体" w:hAnsi="黑体" w:cs="黑体" w:eastAsia="黑体"/>
                <w:sz w:val="38"/>
                <w:spacing w:val="0"/>
                <w:color w:val="000000"/>
                <w:b w:val="on"/>
                <w:i w:val="off"/>
              </w:rPr>
              <w:t>红色标签食物</w:t>
            </w:r>
            <w:bookmarkEnd w:id="5168"/>
          </w:p>
        </w:tc>
        <w:tc>
          <w:tcPr>
            <w:tcW w:w="3660" w:type="dxa"/>
            <w:vAlign w:val="center"/>
          </w:tcPr>
          <w:p>
            <w:pPr>
              <w:pageBreakBefore w:val="off"/>
              <w:tabs/>
              <w:wordWrap w:val="off"/>
              <w:spacing w:before="0" w:after="0" w:line="500" w:lineRule="atLeast"/>
              <w:ind w:left="0" w:right="0" w:firstLine="0" w:hanging="0"/>
              <w:jc w:val="center"/>
              <w:textAlignment w:val="baseline"/>
              <w:rPr>
                <w:sz w:val="38"/>
              </w:rPr>
            </w:pPr>
            <w:bookmarkStart w:name="" w:id="5169"/>
            <w:r>
              <w:rPr>
                <w:rFonts w:ascii="黑体" w:hAnsi="黑体" w:cs="黑体" w:eastAsia="黑体"/>
                <w:sz w:val="38"/>
                <w:spacing w:val="0"/>
                <w:color w:val="000000"/>
                <w:b w:val="off"/>
                <w:i w:val="off"/>
              </w:rPr>
              <w:t>炭烤腰果</w:t>
            </w:r>
            <w:bookmarkEnd w:id="5169"/>
          </w:p>
        </w:tc>
        <w:tc>
          <w:tcPr>
            <w:tcW w:w="3780" w:type="dxa"/>
            <w:vAlign w:val="center"/>
          </w:tcPr>
          <w:p>
            <w:pPr>
              <w:pageBreakBefore w:val="off"/>
              <w:tabs/>
              <w:wordWrap w:val="off"/>
              <w:spacing w:before="0" w:after="0" w:line="500" w:lineRule="atLeast"/>
              <w:ind w:left="0" w:right="0" w:firstLine="0" w:hanging="0"/>
              <w:jc w:val="center"/>
              <w:textAlignment w:val="baseline"/>
              <w:rPr>
                <w:sz w:val="38"/>
              </w:rPr>
            </w:pPr>
            <w:bookmarkStart w:name="" w:id="5170"/>
            <w:r>
              <w:rPr>
                <w:rFonts w:ascii="黑体" w:hAnsi="黑体" w:cs="黑体" w:eastAsia="黑体"/>
                <w:sz w:val="38"/>
                <w:spacing w:val="0"/>
                <w:color w:val="000000"/>
                <w:b w:val="off"/>
                <w:i w:val="off"/>
              </w:rPr>
              <w:t>100克/袋</w:t>
            </w:r>
            <w:bookmarkEnd w:id="5170"/>
          </w:p>
        </w:tc>
        <w:tc>
          <w:tcPr>
            <w:tcW w:w="3260" w:type="dxa"/>
            <w:vAlign w:val="center"/>
          </w:tcPr>
          <w:p>
            <w:pPr>
              <w:pageBreakBefore w:val="off"/>
              <w:tabs/>
              <w:wordWrap w:val="off"/>
              <w:spacing w:before="0" w:after="0" w:line="500" w:lineRule="atLeast"/>
              <w:ind w:left="0" w:right="0" w:firstLine="0" w:hanging="0"/>
              <w:jc w:val="center"/>
              <w:textAlignment w:val="baseline"/>
              <w:rPr>
                <w:sz w:val="38"/>
              </w:rPr>
            </w:pPr>
            <w:bookmarkStart w:name="" w:id="5171"/>
            <w:r>
              <w:rPr>
                <w:rFonts w:ascii="黑体" w:hAnsi="黑体" w:cs="黑体" w:eastAsia="黑体"/>
                <w:sz w:val="38"/>
                <w:spacing w:val="0"/>
                <w:color w:val="000000"/>
                <w:b w:val="off"/>
                <w:i w:val="off"/>
              </w:rPr>
              <w:t>646千卡</w:t>
            </w:r>
            <w:bookmarkEnd w:id="5171"/>
          </w:p>
        </w:tc>
      </w:tr>
      <w:tr>
        <w:trPr>
          <w:trHeight w:hRule="atLeast" w:val="700"/>
        </w:trPr>
        <w:tc>
          <w:tcPr>
            <w:tcW w:w="2940" w:type="dxa"/>
            <w:vMerge w:val="continue"/>
          </w:tcPr>
          <w:p/>
        </w:tc>
        <w:tc>
          <w:tcPr>
            <w:tcW w:w="3660" w:type="dxa"/>
            <w:vAlign w:val="center"/>
          </w:tcPr>
          <w:p>
            <w:pPr>
              <w:pageBreakBefore w:val="off"/>
              <w:tabs/>
              <w:wordWrap w:val="off"/>
              <w:spacing w:before="0" w:after="0" w:line="500" w:lineRule="atLeast"/>
              <w:ind w:left="0" w:right="0" w:firstLine="0" w:hanging="0"/>
              <w:jc w:val="center"/>
              <w:textAlignment w:val="baseline"/>
              <w:rPr>
                <w:sz w:val="38"/>
              </w:rPr>
            </w:pPr>
            <w:bookmarkStart w:name="" w:id="5172"/>
            <w:r>
              <w:rPr>
                <w:rFonts w:ascii="黑体" w:hAnsi="黑体" w:cs="黑体" w:eastAsia="黑体"/>
                <w:sz w:val="38"/>
                <w:spacing w:val="0"/>
                <w:color w:val="000000"/>
                <w:b w:val="off"/>
                <w:i w:val="off"/>
              </w:rPr>
              <w:t>多味花生</w:t>
            </w:r>
            <w:bookmarkEnd w:id="5172"/>
          </w:p>
        </w:tc>
        <w:tc>
          <w:tcPr>
            <w:tcW w:w="3780" w:type="dxa"/>
            <w:vAlign w:val="center"/>
          </w:tcPr>
          <w:p>
            <w:pPr>
              <w:pageBreakBefore w:val="off"/>
              <w:tabs/>
              <w:wordWrap w:val="off"/>
              <w:spacing w:before="0" w:after="0" w:line="500" w:lineRule="atLeast"/>
              <w:ind w:left="0" w:right="0" w:firstLine="0" w:hanging="0"/>
              <w:jc w:val="center"/>
              <w:textAlignment w:val="baseline"/>
              <w:rPr>
                <w:sz w:val="38"/>
              </w:rPr>
            </w:pPr>
            <w:bookmarkStart w:name="" w:id="5173"/>
            <w:r>
              <w:rPr>
                <w:rFonts w:ascii="黑体" w:hAnsi="黑体" w:cs="黑体" w:eastAsia="黑体"/>
                <w:sz w:val="38"/>
                <w:spacing w:val="0"/>
                <w:color w:val="000000"/>
                <w:b w:val="off"/>
                <w:i w:val="off"/>
              </w:rPr>
              <w:t>100克/袋</w:t>
            </w:r>
            <w:bookmarkEnd w:id="5173"/>
          </w:p>
        </w:tc>
        <w:tc>
          <w:tcPr>
            <w:tcW w:w="3260" w:type="dxa"/>
            <w:vAlign w:val="center"/>
          </w:tcPr>
          <w:p>
            <w:pPr>
              <w:pageBreakBefore w:val="off"/>
              <w:tabs/>
              <w:wordWrap w:val="off"/>
              <w:spacing w:before="0" w:after="0" w:line="500" w:lineRule="atLeast"/>
              <w:ind w:left="0" w:right="0" w:firstLine="0" w:hanging="0"/>
              <w:jc w:val="center"/>
              <w:textAlignment w:val="baseline"/>
              <w:rPr>
                <w:sz w:val="38"/>
              </w:rPr>
            </w:pPr>
            <w:bookmarkStart w:name="" w:id="5174"/>
            <w:r>
              <w:rPr>
                <w:rFonts w:ascii="黑体" w:hAnsi="黑体" w:cs="黑体" w:eastAsia="黑体"/>
                <w:sz w:val="38"/>
                <w:spacing w:val="0"/>
                <w:color w:val="000000"/>
                <w:b w:val="off"/>
                <w:i w:val="off"/>
              </w:rPr>
              <w:t>640千卡</w:t>
            </w:r>
            <w:bookmarkEnd w:id="5174"/>
          </w:p>
        </w:tc>
      </w:tr>
      <w:tr>
        <w:trPr>
          <w:trHeight w:hRule="atLeast" w:val="700"/>
        </w:trPr>
        <w:tc>
          <w:tcPr>
            <w:tcW w:w="2940" w:type="dxa"/>
            <w:vMerge w:val="continue"/>
          </w:tcPr>
          <w:p/>
        </w:tc>
        <w:tc>
          <w:tcPr>
            <w:tcW w:w="3660" w:type="dxa"/>
            <w:vAlign w:val="center"/>
          </w:tcPr>
          <w:p>
            <w:pPr>
              <w:pageBreakBefore w:val="off"/>
              <w:tabs/>
              <w:wordWrap w:val="off"/>
              <w:spacing w:before="0" w:after="0" w:line="500" w:lineRule="atLeast"/>
              <w:ind w:left="0" w:right="0" w:firstLine="0" w:hanging="0"/>
              <w:jc w:val="center"/>
              <w:textAlignment w:val="baseline"/>
              <w:rPr>
                <w:sz w:val="38"/>
              </w:rPr>
            </w:pPr>
            <w:bookmarkStart w:name="" w:id="5175"/>
            <w:r>
              <w:rPr>
                <w:rFonts w:ascii="黑体" w:hAnsi="黑体" w:cs="黑体" w:eastAsia="黑体"/>
                <w:sz w:val="38"/>
                <w:spacing w:val="0"/>
                <w:color w:val="000000"/>
                <w:b w:val="off"/>
                <w:i w:val="off"/>
              </w:rPr>
              <w:t>芝士条</w:t>
            </w:r>
            <w:bookmarkEnd w:id="5175"/>
          </w:p>
        </w:tc>
        <w:tc>
          <w:tcPr>
            <w:tcW w:w="3780" w:type="dxa"/>
            <w:vAlign w:val="center"/>
          </w:tcPr>
          <w:p>
            <w:pPr>
              <w:pageBreakBefore w:val="off"/>
              <w:tabs/>
              <w:wordWrap w:val="off"/>
              <w:spacing w:before="0" w:after="0" w:line="500" w:lineRule="atLeast"/>
              <w:ind w:left="0" w:right="0" w:firstLine="0" w:hanging="0"/>
              <w:jc w:val="center"/>
              <w:textAlignment w:val="baseline"/>
              <w:rPr>
                <w:sz w:val="38"/>
              </w:rPr>
            </w:pPr>
            <w:bookmarkStart w:name="" w:id="5176"/>
            <w:r>
              <w:rPr>
                <w:rFonts w:ascii="黑体" w:hAnsi="黑体" w:cs="黑体" w:eastAsia="黑体"/>
                <w:sz w:val="38"/>
                <w:spacing w:val="0"/>
                <w:color w:val="000000"/>
                <w:b w:val="off"/>
                <w:i w:val="off"/>
              </w:rPr>
              <w:t>40克/包</w:t>
            </w:r>
            <w:bookmarkEnd w:id="5176"/>
          </w:p>
        </w:tc>
        <w:tc>
          <w:tcPr>
            <w:tcW w:w="3260" w:type="dxa"/>
            <w:vAlign w:val="center"/>
          </w:tcPr>
          <w:p>
            <w:pPr>
              <w:pageBreakBefore w:val="off"/>
              <w:tabs/>
              <w:wordWrap w:val="off"/>
              <w:spacing w:before="0" w:after="0" w:line="500" w:lineRule="atLeast"/>
              <w:ind w:left="0" w:right="0" w:firstLine="0" w:hanging="0"/>
              <w:jc w:val="center"/>
              <w:textAlignment w:val="baseline"/>
              <w:rPr>
                <w:sz w:val="38"/>
              </w:rPr>
            </w:pPr>
            <w:bookmarkStart w:name="" w:id="5177"/>
            <w:r>
              <w:rPr>
                <w:rFonts w:ascii="黑体" w:hAnsi="黑体" w:cs="黑体" w:eastAsia="黑体"/>
                <w:sz w:val="38"/>
                <w:spacing w:val="0"/>
                <w:color w:val="000000"/>
                <w:b w:val="off"/>
                <w:i w:val="off"/>
              </w:rPr>
              <w:t>186千卡</w:t>
            </w:r>
            <w:bookmarkEnd w:id="5177"/>
          </w:p>
        </w:tc>
      </w:tr>
      <w:tr>
        <w:trPr>
          <w:trHeight w:hRule="atLeast" w:val="700"/>
        </w:trPr>
        <w:tc>
          <w:tcPr>
            <w:tcW w:w="2940" w:type="dxa"/>
            <w:vMerge w:val="continue"/>
          </w:tcPr>
          <w:p/>
        </w:tc>
        <w:tc>
          <w:tcPr>
            <w:tcW w:w="3660" w:type="dxa"/>
            <w:vAlign w:val="center"/>
          </w:tcPr>
          <w:p>
            <w:pPr>
              <w:pageBreakBefore w:val="off"/>
              <w:tabs/>
              <w:wordWrap w:val="off"/>
              <w:spacing w:before="0" w:after="0" w:line="500" w:lineRule="atLeast"/>
              <w:ind w:left="0" w:right="0" w:firstLine="0" w:hanging="0"/>
              <w:jc w:val="center"/>
              <w:textAlignment w:val="baseline"/>
              <w:rPr>
                <w:sz w:val="38"/>
              </w:rPr>
            </w:pPr>
            <w:bookmarkStart w:name="" w:id="5178"/>
            <w:r>
              <w:rPr>
                <w:rFonts w:ascii="黑体" w:hAnsi="黑体" w:cs="黑体" w:eastAsia="黑体"/>
                <w:sz w:val="38"/>
                <w:spacing w:val="0"/>
                <w:color w:val="000000"/>
                <w:b w:val="off"/>
                <w:i w:val="off"/>
              </w:rPr>
              <w:t>薯片</w:t>
            </w:r>
            <w:bookmarkEnd w:id="5178"/>
          </w:p>
        </w:tc>
        <w:tc>
          <w:tcPr>
            <w:tcW w:w="3780" w:type="dxa"/>
            <w:vAlign w:val="center"/>
          </w:tcPr>
          <w:p>
            <w:pPr>
              <w:pageBreakBefore w:val="off"/>
              <w:tabs/>
              <w:wordWrap w:val="off"/>
              <w:spacing w:before="0" w:after="0" w:line="500" w:lineRule="atLeast"/>
              <w:ind w:left="0" w:right="0" w:firstLine="0" w:hanging="0"/>
              <w:jc w:val="center"/>
              <w:textAlignment w:val="baseline"/>
              <w:rPr>
                <w:sz w:val="38"/>
              </w:rPr>
            </w:pPr>
            <w:bookmarkStart w:name="" w:id="5179"/>
            <w:r>
              <w:rPr>
                <w:rFonts w:ascii="黑体" w:hAnsi="黑体" w:cs="黑体" w:eastAsia="黑体"/>
                <w:sz w:val="38"/>
                <w:spacing w:val="0"/>
                <w:color w:val="000000"/>
                <w:b w:val="off"/>
                <w:i w:val="off"/>
              </w:rPr>
              <w:t>70克/包</w:t>
            </w:r>
            <w:bookmarkEnd w:id="5179"/>
          </w:p>
        </w:tc>
        <w:tc>
          <w:tcPr>
            <w:tcW w:w="3260" w:type="dxa"/>
            <w:vAlign w:val="center"/>
          </w:tcPr>
          <w:p>
            <w:pPr>
              <w:pageBreakBefore w:val="off"/>
              <w:tabs/>
              <w:wordWrap w:val="off"/>
              <w:spacing w:before="0" w:after="0" w:line="500" w:lineRule="atLeast"/>
              <w:ind w:left="0" w:right="0" w:firstLine="0" w:hanging="0"/>
              <w:jc w:val="center"/>
              <w:textAlignment w:val="baseline"/>
              <w:rPr>
                <w:sz w:val="38"/>
              </w:rPr>
            </w:pPr>
            <w:bookmarkStart w:name="" w:id="5180"/>
            <w:r>
              <w:rPr>
                <w:rFonts w:ascii="黑体" w:hAnsi="黑体" w:cs="黑体" w:eastAsia="黑体"/>
                <w:sz w:val="38"/>
                <w:spacing w:val="0"/>
                <w:color w:val="000000"/>
                <w:b w:val="off"/>
                <w:i w:val="off"/>
              </w:rPr>
              <w:t>371千卡</w:t>
            </w:r>
            <w:bookmarkEnd w:id="5180"/>
          </w:p>
        </w:tc>
      </w:tr>
      <w:tr>
        <w:trPr>
          <w:trHeight w:hRule="atLeast" w:val="680"/>
        </w:trPr>
        <w:tc>
          <w:tcPr>
            <w:tcW w:w="2940" w:type="dxa"/>
            <w:vMerge w:val="continue"/>
          </w:tcPr>
          <w:p/>
        </w:tc>
        <w:tc>
          <w:tcPr>
            <w:tcW w:w="3660" w:type="dxa"/>
            <w:vAlign w:val="center"/>
          </w:tcPr>
          <w:p>
            <w:pPr>
              <w:pageBreakBefore w:val="off"/>
              <w:tabs/>
              <w:wordWrap w:val="off"/>
              <w:spacing w:before="0" w:after="0" w:line="500" w:lineRule="atLeast"/>
              <w:ind w:left="0" w:right="0" w:firstLine="0" w:hanging="0"/>
              <w:jc w:val="center"/>
              <w:textAlignment w:val="baseline"/>
              <w:rPr>
                <w:sz w:val="38"/>
              </w:rPr>
            </w:pPr>
            <w:bookmarkStart w:name="" w:id="5181"/>
            <w:r>
              <w:rPr>
                <w:rFonts w:ascii="黑体" w:hAnsi="黑体" w:cs="黑体" w:eastAsia="黑体"/>
                <w:sz w:val="38"/>
                <w:spacing w:val="0"/>
                <w:color w:val="000000"/>
                <w:b w:val="off"/>
                <w:i w:val="off"/>
              </w:rPr>
              <w:t>巧克力涂层饼干</w:t>
            </w:r>
            <w:bookmarkEnd w:id="5181"/>
          </w:p>
        </w:tc>
        <w:tc>
          <w:tcPr>
            <w:tcW w:w="3780" w:type="dxa"/>
            <w:vAlign w:val="center"/>
          </w:tcPr>
          <w:p>
            <w:pPr>
              <w:pageBreakBefore w:val="off"/>
              <w:tabs/>
              <w:wordWrap w:val="off"/>
              <w:spacing w:before="0" w:after="0" w:line="500" w:lineRule="atLeast"/>
              <w:ind w:left="0" w:right="0" w:firstLine="0" w:hanging="0"/>
              <w:jc w:val="center"/>
              <w:textAlignment w:val="baseline"/>
              <w:rPr>
                <w:sz w:val="38"/>
              </w:rPr>
            </w:pPr>
            <w:bookmarkStart w:name="" w:id="5182"/>
            <w:r>
              <w:rPr>
                <w:rFonts w:ascii="黑体" w:hAnsi="黑体" w:cs="黑体" w:eastAsia="黑体"/>
                <w:sz w:val="38"/>
                <w:spacing w:val="0"/>
                <w:color w:val="000000"/>
                <w:b w:val="off"/>
                <w:i w:val="off"/>
              </w:rPr>
              <w:t>10克/块</w:t>
            </w:r>
            <w:bookmarkEnd w:id="5182"/>
          </w:p>
        </w:tc>
        <w:tc>
          <w:tcPr>
            <w:tcW w:w="3260" w:type="dxa"/>
            <w:vAlign w:val="center"/>
          </w:tcPr>
          <w:p>
            <w:pPr>
              <w:pageBreakBefore w:val="off"/>
              <w:tabs/>
              <w:wordWrap w:val="off"/>
              <w:spacing w:before="0" w:after="0" w:line="500" w:lineRule="atLeast"/>
              <w:ind w:left="0" w:right="0" w:firstLine="0" w:hanging="0"/>
              <w:jc w:val="center"/>
              <w:textAlignment w:val="baseline"/>
              <w:rPr>
                <w:sz w:val="38"/>
              </w:rPr>
            </w:pPr>
            <w:bookmarkStart w:name="" w:id="5183"/>
            <w:r>
              <w:rPr>
                <w:rFonts w:ascii="黑体" w:hAnsi="黑体" w:cs="黑体" w:eastAsia="黑体"/>
                <w:sz w:val="38"/>
                <w:spacing w:val="0"/>
                <w:color w:val="000000"/>
                <w:b w:val="off"/>
                <w:i w:val="off"/>
              </w:rPr>
              <w:t>51千卡</w:t>
            </w:r>
            <w:bookmarkEnd w:id="5183"/>
          </w:p>
        </w:tc>
      </w:tr>
      <w:tr>
        <w:trPr>
          <w:trHeight w:hRule="atLeast" w:val="700"/>
        </w:trPr>
        <w:tc>
          <w:tcPr>
            <w:tcW w:w="2940" w:type="dxa"/>
            <w:vMerge w:val="continue"/>
          </w:tcPr>
          <w:p/>
        </w:tc>
        <w:tc>
          <w:tcPr>
            <w:tcW w:w="3660" w:type="dxa"/>
            <w:vAlign w:val="center"/>
          </w:tcPr>
          <w:p>
            <w:pPr>
              <w:pageBreakBefore w:val="off"/>
              <w:tabs/>
              <w:wordWrap w:val="off"/>
              <w:spacing w:before="0" w:after="0" w:line="500" w:lineRule="atLeast"/>
              <w:ind w:left="0" w:right="0" w:firstLine="0" w:hanging="0"/>
              <w:jc w:val="center"/>
              <w:textAlignment w:val="baseline"/>
              <w:rPr>
                <w:sz w:val="38"/>
              </w:rPr>
            </w:pPr>
            <w:bookmarkStart w:name="" w:id="5184"/>
            <w:r>
              <w:rPr>
                <w:rFonts w:ascii="黑体" w:hAnsi="黑体" w:cs="黑体" w:eastAsia="黑体"/>
                <w:sz w:val="38"/>
                <w:spacing w:val="0"/>
                <w:color w:val="000000"/>
                <w:b w:val="off"/>
                <w:i w:val="off"/>
              </w:rPr>
              <w:t>夹心饼干</w:t>
            </w:r>
            <w:bookmarkEnd w:id="5184"/>
          </w:p>
        </w:tc>
        <w:tc>
          <w:tcPr>
            <w:tcW w:w="3780" w:type="dxa"/>
            <w:vAlign w:val="center"/>
          </w:tcPr>
          <w:p>
            <w:pPr>
              <w:pageBreakBefore w:val="off"/>
              <w:tabs/>
              <w:wordWrap w:val="off"/>
              <w:spacing w:before="0" w:after="0" w:line="500" w:lineRule="atLeast"/>
              <w:ind w:left="0" w:right="0" w:firstLine="0" w:hanging="0"/>
              <w:jc w:val="center"/>
              <w:textAlignment w:val="baseline"/>
              <w:rPr>
                <w:sz w:val="38"/>
              </w:rPr>
            </w:pPr>
            <w:bookmarkStart w:name="" w:id="5185"/>
            <w:r>
              <w:rPr>
                <w:rFonts w:ascii="黑体" w:hAnsi="黑体" w:cs="黑体" w:eastAsia="黑体"/>
                <w:sz w:val="38"/>
                <w:spacing w:val="0"/>
                <w:color w:val="000000"/>
                <w:b w:val="off"/>
                <w:i w:val="off"/>
              </w:rPr>
              <w:t>50克/包</w:t>
            </w:r>
            <w:bookmarkEnd w:id="5185"/>
          </w:p>
        </w:tc>
        <w:tc>
          <w:tcPr>
            <w:tcW w:w="3260" w:type="dxa"/>
            <w:vAlign w:val="center"/>
          </w:tcPr>
          <w:p>
            <w:pPr>
              <w:pageBreakBefore w:val="off"/>
              <w:tabs/>
              <w:wordWrap w:val="off"/>
              <w:spacing w:before="0" w:after="0" w:line="500" w:lineRule="atLeast"/>
              <w:ind w:left="0" w:right="0" w:firstLine="0" w:hanging="0"/>
              <w:jc w:val="center"/>
              <w:textAlignment w:val="baseline"/>
              <w:rPr>
                <w:sz w:val="38"/>
              </w:rPr>
            </w:pPr>
            <w:bookmarkStart w:name="" w:id="5186"/>
            <w:r>
              <w:rPr>
                <w:rFonts w:ascii="黑体" w:hAnsi="黑体" w:cs="黑体" w:eastAsia="黑体"/>
                <w:sz w:val="38"/>
                <w:spacing w:val="0"/>
                <w:color w:val="000000"/>
                <w:b w:val="off"/>
                <w:i w:val="off"/>
              </w:rPr>
              <w:t>240千卡</w:t>
            </w:r>
            <w:bookmarkEnd w:id="5186"/>
          </w:p>
        </w:tc>
      </w:tr>
      <w:tr>
        <w:trPr>
          <w:trHeight w:hRule="atLeast" w:val="700"/>
        </w:trPr>
        <w:tc>
          <w:tcPr>
            <w:tcW w:w="2940" w:type="dxa"/>
            <w:vMerge w:val="continue"/>
          </w:tcPr>
          <w:p/>
        </w:tc>
        <w:tc>
          <w:tcPr>
            <w:tcW w:w="3660" w:type="dxa"/>
            <w:vAlign w:val="center"/>
          </w:tcPr>
          <w:p>
            <w:pPr>
              <w:pageBreakBefore w:val="off"/>
              <w:tabs/>
              <w:wordWrap w:val="off"/>
              <w:spacing w:before="0" w:after="0" w:line="500" w:lineRule="atLeast"/>
              <w:ind w:left="0" w:right="0" w:firstLine="0" w:hanging="0"/>
              <w:jc w:val="center"/>
              <w:textAlignment w:val="baseline"/>
              <w:rPr>
                <w:sz w:val="38"/>
              </w:rPr>
            </w:pPr>
            <w:bookmarkStart w:name="" w:id="5187"/>
            <w:r>
              <w:rPr>
                <w:rFonts w:ascii="黑体" w:hAnsi="黑体" w:cs="黑体" w:eastAsia="黑体"/>
                <w:sz w:val="38"/>
                <w:spacing w:val="0"/>
                <w:color w:val="000000"/>
                <w:b w:val="off"/>
                <w:i w:val="off"/>
              </w:rPr>
              <w:t>奶酪味威化饼干</w:t>
            </w:r>
            <w:bookmarkEnd w:id="5187"/>
          </w:p>
        </w:tc>
        <w:tc>
          <w:tcPr>
            <w:tcW w:w="3780" w:type="dxa"/>
            <w:vAlign w:val="center"/>
          </w:tcPr>
          <w:p>
            <w:pPr>
              <w:pageBreakBefore w:val="off"/>
              <w:tabs/>
              <w:wordWrap w:val="off"/>
              <w:spacing w:before="0" w:after="0" w:line="500" w:lineRule="atLeast"/>
              <w:ind w:left="0" w:right="0" w:firstLine="0" w:hanging="0"/>
              <w:jc w:val="center"/>
              <w:textAlignment w:val="baseline"/>
              <w:rPr>
                <w:sz w:val="38"/>
              </w:rPr>
            </w:pPr>
            <w:bookmarkStart w:name="" w:id="5188"/>
            <w:r>
              <w:rPr>
                <w:rFonts w:ascii="黑体" w:hAnsi="黑体" w:cs="黑体" w:eastAsia="黑体"/>
                <w:sz w:val="38"/>
                <w:spacing w:val="0"/>
                <w:color w:val="000000"/>
                <w:b w:val="off"/>
                <w:i w:val="off"/>
              </w:rPr>
              <w:t>10克/块</w:t>
            </w:r>
            <w:bookmarkEnd w:id="5188"/>
          </w:p>
        </w:tc>
        <w:tc>
          <w:tcPr>
            <w:tcW w:w="3260" w:type="dxa"/>
            <w:vAlign w:val="center"/>
          </w:tcPr>
          <w:p>
            <w:pPr>
              <w:pageBreakBefore w:val="off"/>
              <w:tabs/>
              <w:wordWrap w:val="off"/>
              <w:spacing w:before="0" w:after="0" w:line="500" w:lineRule="atLeast"/>
              <w:ind w:left="0" w:right="0" w:firstLine="0" w:hanging="0"/>
              <w:jc w:val="center"/>
              <w:textAlignment w:val="baseline"/>
              <w:rPr>
                <w:sz w:val="38"/>
              </w:rPr>
            </w:pPr>
            <w:bookmarkStart w:name="" w:id="5189"/>
            <w:r>
              <w:rPr>
                <w:rFonts w:ascii="黑体" w:hAnsi="黑体" w:cs="黑体" w:eastAsia="黑体"/>
                <w:sz w:val="38"/>
                <w:spacing w:val="0"/>
                <w:color w:val="000000"/>
                <w:b w:val="off"/>
                <w:i w:val="off"/>
              </w:rPr>
              <w:t>49千卡</w:t>
            </w:r>
            <w:bookmarkEnd w:id="5189"/>
          </w:p>
        </w:tc>
      </w:tr>
      <w:tr>
        <w:trPr>
          <w:trHeight w:hRule="atLeast" w:val="720"/>
        </w:trPr>
        <w:tc>
          <w:tcPr>
            <w:tcW w:w="2940" w:type="dxa"/>
            <w:vMerge w:val="continue"/>
          </w:tcPr>
          <w:p/>
        </w:tc>
        <w:tc>
          <w:tcPr>
            <w:tcW w:w="3660" w:type="dxa"/>
            <w:vAlign w:val="center"/>
          </w:tcPr>
          <w:p>
            <w:pPr>
              <w:pageBreakBefore w:val="off"/>
              <w:tabs/>
              <w:wordWrap w:val="off"/>
              <w:spacing w:before="0" w:after="0" w:line="500" w:lineRule="atLeast"/>
              <w:ind w:left="0" w:right="0" w:firstLine="0" w:hanging="0"/>
              <w:jc w:val="center"/>
              <w:textAlignment w:val="baseline"/>
              <w:rPr>
                <w:sz w:val="38"/>
              </w:rPr>
            </w:pPr>
            <w:bookmarkStart w:name="" w:id="5190"/>
            <w:r>
              <w:rPr>
                <w:rFonts w:ascii="黑体" w:hAnsi="黑体" w:cs="黑体" w:eastAsia="黑体"/>
                <w:sz w:val="38"/>
                <w:spacing w:val="0"/>
                <w:color w:val="000000"/>
                <w:b w:val="off"/>
                <w:i w:val="off"/>
              </w:rPr>
              <w:t>大米饼</w:t>
            </w:r>
            <w:bookmarkEnd w:id="5190"/>
          </w:p>
        </w:tc>
        <w:tc>
          <w:tcPr>
            <w:tcW w:w="3780" w:type="dxa"/>
            <w:vAlign w:val="center"/>
          </w:tcPr>
          <w:p>
            <w:pPr>
              <w:pageBreakBefore w:val="off"/>
              <w:tabs/>
              <w:wordWrap w:val="off"/>
              <w:spacing w:before="0" w:after="0" w:line="500" w:lineRule="atLeast"/>
              <w:ind w:left="0" w:right="0" w:firstLine="0" w:hanging="0"/>
              <w:jc w:val="center"/>
              <w:textAlignment w:val="baseline"/>
              <w:rPr>
                <w:sz w:val="38"/>
              </w:rPr>
            </w:pPr>
            <w:bookmarkStart w:name="" w:id="5191"/>
            <w:r>
              <w:rPr>
                <w:rFonts w:ascii="黑体" w:hAnsi="黑体" w:cs="黑体" w:eastAsia="黑体"/>
                <w:sz w:val="38"/>
                <w:spacing w:val="0"/>
                <w:color w:val="000000"/>
                <w:b w:val="off"/>
                <w:i w:val="off"/>
              </w:rPr>
              <w:t>24克/个</w:t>
            </w:r>
            <w:bookmarkEnd w:id="5191"/>
          </w:p>
        </w:tc>
        <w:tc>
          <w:tcPr>
            <w:tcW w:w="3260" w:type="dxa"/>
            <w:vAlign w:val="center"/>
          </w:tcPr>
          <w:p>
            <w:pPr>
              <w:pageBreakBefore w:val="off"/>
              <w:tabs/>
              <w:wordWrap w:val="off"/>
              <w:spacing w:before="0" w:after="0" w:line="500" w:lineRule="atLeast"/>
              <w:ind w:left="0" w:right="0" w:firstLine="0" w:hanging="0"/>
              <w:jc w:val="center"/>
              <w:textAlignment w:val="baseline"/>
              <w:rPr>
                <w:sz w:val="38"/>
              </w:rPr>
            </w:pPr>
            <w:bookmarkStart w:name="" w:id="5192"/>
            <w:r>
              <w:rPr>
                <w:rFonts w:ascii="黑体" w:hAnsi="黑体" w:cs="黑体" w:eastAsia="黑体"/>
                <w:sz w:val="38"/>
                <w:spacing w:val="0"/>
                <w:color w:val="000000"/>
                <w:b w:val="off"/>
                <w:i w:val="off"/>
              </w:rPr>
              <w:t>130千卡</w:t>
            </w:r>
            <w:bookmarkEnd w:id="5192"/>
          </w:p>
        </w:tc>
      </w:tr>
      <w:tr>
        <w:trPr>
          <w:trHeight w:hRule="atLeast" w:val="660"/>
        </w:trPr>
        <w:tc>
          <w:tcPr>
            <w:tcW w:w="2940" w:type="dxa"/>
            <w:vMerge w:val="continue"/>
          </w:tcPr>
          <w:p/>
        </w:tc>
        <w:tc>
          <w:tcPr>
            <w:tcW w:w="3660" w:type="dxa"/>
            <w:vAlign w:val="center"/>
          </w:tcPr>
          <w:p>
            <w:pPr>
              <w:pageBreakBefore w:val="off"/>
              <w:tabs/>
              <w:wordWrap w:val="off"/>
              <w:spacing w:before="0" w:after="0" w:line="500" w:lineRule="atLeast"/>
              <w:ind w:left="0" w:right="0" w:firstLine="0" w:hanging="0"/>
              <w:jc w:val="center"/>
              <w:textAlignment w:val="baseline"/>
              <w:rPr>
                <w:sz w:val="38"/>
              </w:rPr>
            </w:pPr>
            <w:bookmarkStart w:name="" w:id="5193"/>
            <w:r>
              <w:rPr>
                <w:rFonts w:ascii="黑体" w:hAnsi="黑体" w:cs="黑体" w:eastAsia="黑体"/>
                <w:sz w:val="38"/>
                <w:spacing w:val="0"/>
                <w:color w:val="000000"/>
                <w:b w:val="off"/>
                <w:i w:val="off"/>
              </w:rPr>
              <w:t>雪饼</w:t>
            </w:r>
            <w:bookmarkEnd w:id="5193"/>
          </w:p>
        </w:tc>
        <w:tc>
          <w:tcPr>
            <w:tcW w:w="3780" w:type="dxa"/>
            <w:vAlign w:val="center"/>
          </w:tcPr>
          <w:p>
            <w:pPr>
              <w:pageBreakBefore w:val="off"/>
              <w:tabs/>
              <w:wordWrap w:val="off"/>
              <w:spacing w:before="0" w:after="0" w:line="500" w:lineRule="atLeast"/>
              <w:ind w:left="0" w:right="0" w:firstLine="0" w:hanging="0"/>
              <w:jc w:val="center"/>
              <w:textAlignment w:val="baseline"/>
              <w:rPr>
                <w:sz w:val="38"/>
              </w:rPr>
            </w:pPr>
            <w:bookmarkStart w:name="" w:id="5194"/>
            <w:r>
              <w:rPr>
                <w:rFonts w:ascii="黑体" w:hAnsi="黑体" w:cs="黑体" w:eastAsia="黑体"/>
                <w:sz w:val="38"/>
                <w:spacing w:val="0"/>
                <w:color w:val="000000"/>
                <w:b w:val="off"/>
                <w:i w:val="off"/>
              </w:rPr>
              <w:t>10克/包</w:t>
            </w:r>
            <w:bookmarkEnd w:id="5194"/>
          </w:p>
        </w:tc>
        <w:tc>
          <w:tcPr>
            <w:tcW w:w="3260" w:type="dxa"/>
            <w:vAlign w:val="center"/>
          </w:tcPr>
          <w:p>
            <w:pPr>
              <w:pageBreakBefore w:val="off"/>
              <w:tabs/>
              <w:wordWrap w:val="off"/>
              <w:spacing w:before="0" w:after="0" w:line="500" w:lineRule="atLeast"/>
              <w:ind w:left="0" w:right="0" w:firstLine="0" w:hanging="0"/>
              <w:jc w:val="center"/>
              <w:textAlignment w:val="baseline"/>
              <w:rPr>
                <w:sz w:val="38"/>
              </w:rPr>
            </w:pPr>
            <w:bookmarkStart w:name="" w:id="5195"/>
            <w:r>
              <w:rPr>
                <w:rFonts w:ascii="黑体" w:hAnsi="黑体" w:cs="黑体" w:eastAsia="黑体"/>
                <w:sz w:val="38"/>
                <w:spacing w:val="0"/>
                <w:color w:val="000000"/>
                <w:b w:val="off"/>
                <w:i w:val="off"/>
              </w:rPr>
              <w:t>48千卡</w:t>
            </w:r>
            <w:bookmarkEnd w:id="5195"/>
          </w:p>
        </w:tc>
      </w:tr>
      <w:tr>
        <w:trPr>
          <w:trHeight w:hRule="atLeast" w:val="820"/>
        </w:trPr>
        <w:tc>
          <w:tcPr>
            <w:tcW w:w="2940" w:type="dxa"/>
            <w:vMerge w:val="continue"/>
          </w:tcPr>
          <w:p/>
        </w:tc>
        <w:tc>
          <w:tcPr>
            <w:tcW w:w="3660" w:type="dxa"/>
            <w:vAlign w:val="center"/>
          </w:tcPr>
          <w:p>
            <w:pPr>
              <w:pageBreakBefore w:val="off"/>
              <w:tabs/>
              <w:wordWrap w:val="off"/>
              <w:spacing w:before="0" w:after="0" w:line="500" w:lineRule="atLeast"/>
              <w:ind w:left="0" w:right="0" w:firstLine="0" w:hanging="0"/>
              <w:jc w:val="center"/>
              <w:textAlignment w:val="baseline"/>
              <w:rPr>
                <w:sz w:val="38"/>
              </w:rPr>
            </w:pPr>
            <w:bookmarkStart w:name="" w:id="5196"/>
            <w:r>
              <w:rPr>
                <w:rFonts w:ascii="黑体" w:hAnsi="黑体" w:cs="黑体" w:eastAsia="黑体"/>
                <w:sz w:val="38"/>
                <w:spacing w:val="0"/>
                <w:color w:val="000000"/>
                <w:b w:val="off"/>
                <w:i w:val="off"/>
              </w:rPr>
              <w:t>仙贝</w:t>
            </w:r>
            <w:bookmarkEnd w:id="5196"/>
          </w:p>
        </w:tc>
        <w:tc>
          <w:tcPr>
            <w:tcW w:w="3780" w:type="dxa"/>
            <w:vAlign w:val="center"/>
          </w:tcPr>
          <w:p>
            <w:pPr>
              <w:pageBreakBefore w:val="off"/>
              <w:tabs/>
              <w:wordWrap w:val="off"/>
              <w:spacing w:before="0" w:after="0" w:line="500" w:lineRule="atLeast"/>
              <w:ind w:left="0" w:right="0" w:firstLine="0" w:hanging="0"/>
              <w:jc w:val="center"/>
              <w:textAlignment w:val="baseline"/>
              <w:rPr>
                <w:sz w:val="38"/>
              </w:rPr>
            </w:pPr>
            <w:bookmarkStart w:name="" w:id="5197"/>
            <w:r>
              <w:rPr>
                <w:rFonts w:ascii="黑体" w:hAnsi="黑体" w:cs="黑体" w:eastAsia="黑体"/>
                <w:sz w:val="38"/>
                <w:spacing w:val="0"/>
                <w:color w:val="000000"/>
                <w:b w:val="off"/>
                <w:i w:val="off"/>
              </w:rPr>
              <w:t>6克/包</w:t>
            </w:r>
            <w:bookmarkEnd w:id="5197"/>
          </w:p>
        </w:tc>
        <w:tc>
          <w:tcPr>
            <w:tcW w:w="3260" w:type="dxa"/>
            <w:vAlign w:val="center"/>
          </w:tcPr>
          <w:p>
            <w:pPr>
              <w:pageBreakBefore w:val="off"/>
              <w:tabs/>
              <w:wordWrap w:val="off"/>
              <w:spacing w:before="0" w:after="0" w:line="500" w:lineRule="atLeast"/>
              <w:ind w:left="0" w:right="0" w:firstLine="0" w:hanging="0"/>
              <w:jc w:val="center"/>
              <w:textAlignment w:val="baseline"/>
              <w:rPr>
                <w:sz w:val="38"/>
              </w:rPr>
            </w:pPr>
            <w:bookmarkStart w:name="" w:id="5198"/>
            <w:r>
              <w:rPr>
                <w:rFonts w:ascii="黑体" w:hAnsi="黑体" w:cs="黑体" w:eastAsia="黑体"/>
                <w:sz w:val="38"/>
                <w:spacing w:val="0"/>
                <w:color w:val="000000"/>
                <w:b w:val="off"/>
                <w:i w:val="off"/>
              </w:rPr>
              <w:t>34千卡</w:t>
            </w:r>
            <w:bookmarkEnd w:id="5198"/>
          </w:p>
        </w:tc>
      </w:tr>
    </w:tbl>
    <w:p>
      <w:pPr>
        <w:pageBreakBefore w:val="off"/>
        <w:tabs/>
        <w:wordWrap w:val="off"/>
        <w:spacing w:before="0" w:after="0" w:line="420" w:lineRule="exact"/>
        <w:ind w:left="0" w:right="0"/>
        <w:jc w:val="left"/>
        <w:textAlignment w:val="baseline"/>
        <w:rPr>
          <w:sz w:val="37"/>
        </w:rPr>
      </w:pPr>
      <w:bookmarkStart w:name="" w:id="5199"/>
      <w:r>
        <w:rPr>
          <w:rFonts w:ascii="宋体" w:hAnsi="宋体" w:cs="宋体" w:eastAsia="宋体"/>
          <w:sz w:val="37"/>
          <w:spacing w:val="0"/>
          <w:color w:val="000000"/>
          <w:b w:val="off"/>
          <w:i w:val="off"/>
        </w:rPr>
        <w:t/>
      </w:r>
      <w:bookmarkEnd w:id="5199"/>
    </w:p>
    <w:p>
      <w:pPr>
        <w:pageBreakBefore w:val="off"/>
        <w:tabs/>
        <w:wordWrap w:val="off"/>
        <w:spacing w:before="0" w:after="0" w:line="420" w:lineRule="exact"/>
        <w:ind w:left="0" w:right="0"/>
        <w:jc w:val="left"/>
        <w:textAlignment w:val="baseline"/>
        <w:rPr>
          <w:sz w:val="37"/>
        </w:rPr>
      </w:pPr>
      <w:bookmarkStart w:name="" w:id="5200"/>
      <w:r>
        <w:rPr>
          <w:rFonts w:ascii="宋体" w:hAnsi="宋体" w:cs="宋体" w:eastAsia="宋体"/>
          <w:sz w:val="37"/>
          <w:spacing w:val="0"/>
          <w:color w:val="000000"/>
          <w:b w:val="off"/>
          <w:i w:val="off"/>
        </w:rPr>
        <w:t/>
      </w:r>
      <w:bookmarkEnd w:id="5200"/>
    </w:p>
    <w:p>
      <w:pPr>
        <w:pageBreakBefore w:val="off"/>
        <w:tabs/>
        <w:wordWrap w:val="off"/>
        <w:spacing w:before="0" w:after="0" w:line="480" w:lineRule="atLeast"/>
        <w:ind w:left="0" w:right="0"/>
        <w:jc w:val="right"/>
        <w:textAlignment w:val="baseline"/>
        <w:rPr>
          <w:sz w:val="36"/>
        </w:rPr>
      </w:pPr>
      <w:bookmarkStart w:name="" w:id="5201"/>
      <w:r>
        <w:rPr>
          <w:rFonts w:ascii="黑体" w:hAnsi="黑体" w:cs="黑体" w:eastAsia="黑体"/>
          <w:sz w:val="36"/>
          <w:spacing w:val="0"/>
          <w:color w:val="000000"/>
          <w:b w:val="off"/>
          <w:i w:val="off"/>
        </w:rPr>
        <w:t>197</w:t>
      </w:r>
      <w:bookmarkEnd w:id="5201"/>
    </w:p>
    <w:p>
      <w:r>
        <w:t/>
      </w:r>
    </w:p>
    <w:p>
      <w:pPr>
        <w:sectPr>
          <w:footerReference r:id="rId463"/>
          <w:headerReference r:id="rId464" w:type="default"/>
          <w:type w:val="nextPage"/>
          <w:pgSz w:w="17060" w:h="25400"/>
          <w:pgMar w:left="1580" w:top="1080" w:right="1580" w:bottom="1080" w:header="780" w:footer="780"/>
          <w:cols w:num="1"/>
        </w:sectPr>
      </w:pPr>
    </w:p>
    <w:p>
      <w:pPr>
        <w:pageBreakBefore w:val="off"/>
        <w:tabs/>
        <w:wordWrap w:val="off"/>
        <w:spacing w:before="0" w:after="0" w:line="520" w:lineRule="atLeast"/>
        <w:ind w:left="0" w:right="0"/>
        <w:jc w:val="both"/>
        <w:textAlignment w:val="baseline"/>
        <w:rPr>
          <w:sz w:val="32"/>
        </w:rPr>
      </w:pPr>
      <w:bookmarkStart w:name="" w:id="5202"/>
      <w:r>
        <w:rPr>
          <w:rFonts w:ascii="黑体" w:hAnsi="黑体" w:cs="黑体" w:eastAsia="黑体"/>
          <w:sz w:val="32"/>
          <w:spacing w:val="0"/>
          <w:color w:val="adbed8"/>
          <w:b w:val="off"/>
          <w:i w:val="off"/>
        </w:rPr>
        <w:t>第三部分 全方位构建家庭健康管理系统</w:t>
      </w:r>
      <w:bookmarkEnd w:id="5202"/>
    </w:p>
    <w:p>
      <w:pPr>
        <w:pageBreakBefore w:val="off"/>
        <w:tabs/>
        <w:wordWrap w:val="off"/>
        <w:spacing w:before="0" w:after="0" w:line="520" w:lineRule="exact"/>
        <w:ind w:left="0" w:right="0"/>
        <w:jc w:val="both"/>
        <w:textAlignment w:val="baseline"/>
        <w:rPr>
          <w:sz w:val="32"/>
        </w:rPr>
      </w:pPr>
      <w:bookmarkStart w:name="" w:id="5203"/>
      <w:r>
        <w:rPr>
          <w:rFonts w:ascii="宋体" w:hAnsi="宋体" w:cs="宋体" w:eastAsia="宋体"/>
          <w:sz w:val="32"/>
          <w:spacing w:val="0"/>
          <w:color w:val="000000"/>
          <w:b w:val="off"/>
          <w:i w:val="off"/>
        </w:rPr>
        <w:t/>
      </w:r>
      <w:bookmarkEnd w:id="5203"/>
    </w:p>
    <w:p>
      <w:pPr>
        <w:pageBreakBefore w:val="off"/>
        <w:tabs/>
        <w:wordWrap w:val="off"/>
        <w:spacing w:before="0" w:after="0" w:line="520" w:lineRule="exact"/>
        <w:ind w:left="0" w:right="0"/>
        <w:jc w:val="both"/>
        <w:textAlignment w:val="baseline"/>
        <w:rPr>
          <w:sz w:val="32"/>
        </w:rPr>
      </w:pPr>
      <w:bookmarkStart w:name="" w:id="5204"/>
      <w:r>
        <w:rPr>
          <w:rFonts w:ascii="宋体" w:hAnsi="宋体" w:cs="宋体" w:eastAsia="宋体"/>
          <w:sz w:val="32"/>
          <w:spacing w:val="0"/>
          <w:color w:val="000000"/>
          <w:b w:val="off"/>
          <w:i w:val="off"/>
        </w:rPr>
        <w:t/>
      </w:r>
      <w:bookmarkEnd w:id="5204"/>
    </w:p>
    <w:p>
      <w:pPr>
        <w:pageBreakBefore w:val="off"/>
        <w:tabs/>
        <w:wordWrap w:val="off"/>
        <w:spacing w:before="0" w:after="0" w:line="520" w:lineRule="exact"/>
        <w:ind w:left="0" w:right="0"/>
        <w:jc w:val="both"/>
        <w:textAlignment w:val="baseline"/>
        <w:rPr>
          <w:sz w:val="32"/>
        </w:rPr>
      </w:pPr>
      <w:bookmarkStart w:name="" w:id="5205"/>
      <w:r>
        <w:rPr>
          <w:rFonts w:ascii="宋体" w:hAnsi="宋体" w:cs="宋体" w:eastAsia="宋体"/>
          <w:sz w:val="32"/>
          <w:spacing w:val="0"/>
          <w:color w:val="000000"/>
          <w:b w:val="off"/>
          <w:i w:val="off"/>
        </w:rPr>
        <w:t/>
      </w:r>
      <w:bookmarkEnd w:id="5205"/>
    </w:p>
    <w:p>
      <w:pPr>
        <w:pageBreakBefore w:val="off"/>
        <w:tabs/>
        <w:wordWrap w:val="off"/>
        <w:spacing w:before="0" w:after="0" w:line="540" w:lineRule="atLeast"/>
        <w:ind w:left="0" w:right="0"/>
        <w:jc w:val="right"/>
        <w:textAlignment w:val="baseline"/>
        <w:rPr>
          <w:sz w:val="39"/>
        </w:rPr>
      </w:pPr>
      <w:bookmarkStart w:name="" w:id="5206"/>
      <w:r>
        <w:rPr>
          <w:rFonts w:ascii="黑体" w:hAnsi="黑体" w:cs="黑体" w:eastAsia="黑体"/>
          <w:sz w:val="39"/>
          <w:spacing w:val="0"/>
          <w:color w:val="adbed8"/>
          <w:b w:val="off"/>
          <w:i w:val="off"/>
        </w:rPr>
        <w:t>续表</w:t>
      </w:r>
      <w:bookmarkEnd w:id="5206"/>
    </w:p>
    <w:tbl>
      <w:tblPr>
        <w:tblW w:w="0" w:type="auto"/>
        <w:jc w:val="star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3060"/>
        <w:gridCol w:w="3660"/>
        <w:gridCol w:w="3820"/>
        <w:gridCol w:w="3380"/>
      </w:tblGrid>
      <w:tr>
        <w:trPr>
          <w:trHeight w:hRule="atLeast" w:val="680"/>
        </w:trPr>
        <w:tc>
          <w:tcPr>
            <w:tcW w:w="3060" w:type="dxa"/>
            <w:shd w:color="auto" w:val="clear" w:fill="EEEEEE"/>
            <w:vAlign w:val="center"/>
          </w:tcPr>
          <w:p>
            <w:pPr>
              <w:pageBreakBefore w:val="off"/>
              <w:tabs/>
              <w:wordWrap w:val="off"/>
              <w:spacing w:before="0" w:after="0" w:line="520" w:lineRule="atLeast"/>
              <w:ind w:left="0" w:right="0" w:firstLine="0" w:hanging="0"/>
              <w:jc w:val="center"/>
              <w:textAlignment w:val="baseline"/>
              <w:rPr>
                <w:sz w:val="39"/>
              </w:rPr>
            </w:pPr>
            <w:bookmarkStart w:name="" w:id="5207"/>
            <w:r>
              <w:rPr>
                <w:rFonts w:ascii="黑体" w:hAnsi="黑体" w:cs="黑体" w:eastAsia="黑体"/>
                <w:sz w:val="39"/>
                <w:spacing w:val="0"/>
                <w:color w:val="668ec5"/>
                <w:b w:val="on"/>
                <w:i w:val="off"/>
              </w:rPr>
              <w:t>级别</w:t>
            </w:r>
            <w:bookmarkEnd w:id="5207"/>
          </w:p>
        </w:tc>
        <w:tc>
          <w:tcPr>
            <w:tcW w:w="3660" w:type="dxa"/>
            <w:shd w:color="auto" w:val="clear" w:fill="EEEEEE"/>
            <w:vAlign w:val="center"/>
          </w:tcPr>
          <w:p>
            <w:pPr>
              <w:pageBreakBefore w:val="off"/>
              <w:tabs/>
              <w:wordWrap w:val="off"/>
              <w:spacing w:before="0" w:after="0" w:line="520" w:lineRule="atLeast"/>
              <w:ind w:left="0" w:right="0" w:firstLine="0" w:hanging="0"/>
              <w:jc w:val="center"/>
              <w:textAlignment w:val="baseline"/>
              <w:rPr>
                <w:sz w:val="39"/>
              </w:rPr>
            </w:pPr>
            <w:bookmarkStart w:name="" w:id="5208"/>
            <w:r>
              <w:rPr>
                <w:rFonts w:ascii="黑体" w:hAnsi="黑体" w:cs="黑体" w:eastAsia="黑体"/>
                <w:sz w:val="39"/>
                <w:spacing w:val="0"/>
                <w:color w:val="668ec5"/>
                <w:b w:val="on"/>
                <w:i w:val="off"/>
              </w:rPr>
              <w:t>食品名称</w:t>
            </w:r>
            <w:bookmarkEnd w:id="5208"/>
          </w:p>
        </w:tc>
        <w:tc>
          <w:tcPr>
            <w:tcW w:w="3820" w:type="dxa"/>
            <w:shd w:color="auto" w:val="clear" w:fill="EEEEEE"/>
            <w:vAlign w:val="center"/>
          </w:tcPr>
          <w:p>
            <w:pPr>
              <w:pageBreakBefore w:val="off"/>
              <w:tabs/>
              <w:wordWrap w:val="off"/>
              <w:spacing w:before="0" w:after="0" w:line="520" w:lineRule="atLeast"/>
              <w:ind w:left="0" w:right="0" w:firstLine="0" w:hanging="0"/>
              <w:jc w:val="center"/>
              <w:textAlignment w:val="baseline"/>
              <w:rPr>
                <w:sz w:val="39"/>
              </w:rPr>
            </w:pPr>
            <w:bookmarkStart w:name="" w:id="5209"/>
            <w:r>
              <w:rPr>
                <w:rFonts w:ascii="黑体" w:hAnsi="黑体" w:cs="黑体" w:eastAsia="黑体"/>
                <w:sz w:val="39"/>
                <w:spacing w:val="0"/>
                <w:color w:val="668ec5"/>
                <w:b w:val="on"/>
                <w:i w:val="off"/>
              </w:rPr>
              <w:t>规格</w:t>
            </w:r>
            <w:bookmarkEnd w:id="5209"/>
          </w:p>
        </w:tc>
        <w:tc>
          <w:tcPr>
            <w:tcW w:w="3380" w:type="dxa"/>
            <w:shd w:color="auto" w:val="clear" w:fill="EEEEEE"/>
            <w:vAlign w:val="center"/>
          </w:tcPr>
          <w:p>
            <w:pPr>
              <w:pageBreakBefore w:val="off"/>
              <w:tabs/>
              <w:wordWrap w:val="off"/>
              <w:spacing w:before="0" w:after="0" w:line="520" w:lineRule="atLeast"/>
              <w:ind w:left="0" w:right="0" w:firstLine="0" w:hanging="0"/>
              <w:jc w:val="center"/>
              <w:textAlignment w:val="baseline"/>
              <w:rPr>
                <w:sz w:val="39"/>
              </w:rPr>
            </w:pPr>
            <w:bookmarkStart w:name="" w:id="5210"/>
            <w:r>
              <w:rPr>
                <w:rFonts w:ascii="黑体" w:hAnsi="黑体" w:cs="黑体" w:eastAsia="黑体"/>
                <w:sz w:val="39"/>
                <w:spacing w:val="0"/>
                <w:color w:val="668ec5"/>
                <w:b w:val="on"/>
                <w:i w:val="off"/>
              </w:rPr>
              <w:t>热量</w:t>
            </w:r>
            <w:bookmarkEnd w:id="5210"/>
          </w:p>
        </w:tc>
      </w:tr>
      <w:tr>
        <w:trPr>
          <w:trHeight w:hRule="atLeast" w:val="800"/>
        </w:trPr>
        <w:tc>
          <w:tcPr>
            <w:tcW w:w="3060" w:type="dxa"/>
            <w:vMerge w:val="restart"/>
            <w:vAlign w:val="center"/>
          </w:tcPr>
          <w:p>
            <w:pPr>
              <w:pageBreakBefore w:val="off"/>
              <w:tabs/>
              <w:wordWrap w:val="off"/>
              <w:spacing w:before="0" w:after="0" w:line="520" w:lineRule="atLeast"/>
              <w:ind w:left="0" w:right="0" w:firstLine="0" w:hanging="0"/>
              <w:jc w:val="center"/>
              <w:textAlignment w:val="baseline"/>
              <w:rPr>
                <w:sz w:val="39"/>
              </w:rPr>
            </w:pPr>
            <w:bookmarkStart w:name="" w:id="5211"/>
            <w:r>
              <w:rPr>
                <w:rFonts w:ascii="黑体" w:hAnsi="黑体" w:cs="黑体" w:eastAsia="黑体"/>
                <w:sz w:val="39"/>
                <w:spacing w:val="0"/>
                <w:color w:val="000000"/>
                <w:b w:val="off"/>
                <w:i w:val="off"/>
              </w:rPr>
              <w:t>红色标签食物</w:t>
            </w:r>
            <w:bookmarkEnd w:id="5211"/>
          </w:p>
        </w:tc>
        <w:tc>
          <w:tcPr>
            <w:tcW w:w="366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5212"/>
            <w:r>
              <w:rPr>
                <w:rFonts w:ascii="黑体" w:hAnsi="黑体" w:cs="黑体" w:eastAsia="黑体"/>
                <w:sz w:val="39"/>
                <w:spacing w:val="0"/>
                <w:color w:val="000000"/>
                <w:b w:val="off"/>
                <w:i w:val="off"/>
              </w:rPr>
              <w:t>桃酥</w:t>
            </w:r>
            <w:bookmarkEnd w:id="5212"/>
          </w:p>
        </w:tc>
        <w:tc>
          <w:tcPr>
            <w:tcW w:w="382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5213"/>
            <w:r>
              <w:rPr>
                <w:rFonts w:ascii="黑体" w:hAnsi="黑体" w:cs="黑体" w:eastAsia="黑体"/>
                <w:sz w:val="39"/>
                <w:spacing w:val="0"/>
                <w:color w:val="000000"/>
                <w:b w:val="off"/>
                <w:i w:val="off"/>
              </w:rPr>
              <w:t>40克/块</w:t>
            </w:r>
            <w:bookmarkEnd w:id="5213"/>
          </w:p>
        </w:tc>
        <w:tc>
          <w:tcPr>
            <w:tcW w:w="338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5214"/>
            <w:r>
              <w:rPr>
                <w:rFonts w:ascii="黑体" w:hAnsi="黑体" w:cs="黑体" w:eastAsia="黑体"/>
                <w:sz w:val="39"/>
                <w:spacing w:val="0"/>
                <w:color w:val="000000"/>
                <w:b w:val="off"/>
                <w:i w:val="off"/>
              </w:rPr>
              <w:t>198千卡</w:t>
            </w:r>
            <w:bookmarkEnd w:id="5214"/>
          </w:p>
        </w:tc>
      </w:tr>
      <w:tr>
        <w:trPr>
          <w:trHeight w:hRule="atLeast" w:val="780"/>
        </w:trPr>
        <w:tc>
          <w:tcPr>
            <w:tcW w:w="3060" w:type="dxa"/>
            <w:vMerge w:val="continue"/>
          </w:tcPr>
          <w:p/>
        </w:tc>
        <w:tc>
          <w:tcPr>
            <w:tcW w:w="366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5215"/>
            <w:r>
              <w:rPr>
                <w:rFonts w:ascii="黑体" w:hAnsi="黑体" w:cs="黑体" w:eastAsia="黑体"/>
                <w:sz w:val="39"/>
                <w:spacing w:val="0"/>
                <w:color w:val="000000"/>
                <w:b w:val="off"/>
                <w:i w:val="off"/>
              </w:rPr>
              <w:t>小蛋糕</w:t>
            </w:r>
            <w:bookmarkEnd w:id="5215"/>
          </w:p>
        </w:tc>
        <w:tc>
          <w:tcPr>
            <w:tcW w:w="382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5216"/>
            <w:r>
              <w:rPr>
                <w:rFonts w:ascii="黑体" w:hAnsi="黑体" w:cs="黑体" w:eastAsia="黑体"/>
                <w:sz w:val="39"/>
                <w:spacing w:val="0"/>
                <w:color w:val="000000"/>
                <w:b w:val="off"/>
                <w:i w:val="off"/>
              </w:rPr>
              <w:t>67克/个</w:t>
            </w:r>
            <w:bookmarkEnd w:id="5216"/>
          </w:p>
        </w:tc>
        <w:tc>
          <w:tcPr>
            <w:tcW w:w="338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5217"/>
            <w:r>
              <w:rPr>
                <w:rFonts w:ascii="黑体" w:hAnsi="黑体" w:cs="黑体" w:eastAsia="黑体"/>
                <w:sz w:val="39"/>
                <w:spacing w:val="0"/>
                <w:color w:val="000000"/>
                <w:b w:val="off"/>
                <w:i w:val="off"/>
              </w:rPr>
              <w:t>238千卡</w:t>
            </w:r>
            <w:bookmarkEnd w:id="5217"/>
          </w:p>
        </w:tc>
      </w:tr>
      <w:tr>
        <w:trPr>
          <w:trHeight w:hRule="atLeast" w:val="760"/>
        </w:trPr>
        <w:tc>
          <w:tcPr>
            <w:tcW w:w="3060" w:type="dxa"/>
            <w:vMerge w:val="continue"/>
          </w:tcPr>
          <w:p/>
        </w:tc>
        <w:tc>
          <w:tcPr>
            <w:tcW w:w="366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5218"/>
            <w:r>
              <w:rPr>
                <w:rFonts w:ascii="黑体" w:hAnsi="黑体" w:cs="黑体" w:eastAsia="黑体"/>
                <w:sz w:val="39"/>
                <w:spacing w:val="0"/>
                <w:color w:val="000000"/>
                <w:b w:val="off"/>
                <w:i w:val="off"/>
              </w:rPr>
              <w:t>好丽友派</w:t>
            </w:r>
            <w:bookmarkEnd w:id="5218"/>
          </w:p>
        </w:tc>
        <w:tc>
          <w:tcPr>
            <w:tcW w:w="382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5219"/>
            <w:r>
              <w:rPr>
                <w:rFonts w:ascii="黑体" w:hAnsi="黑体" w:cs="黑体" w:eastAsia="黑体"/>
                <w:sz w:val="39"/>
                <w:spacing w:val="0"/>
                <w:color w:val="000000"/>
                <w:b w:val="off"/>
                <w:i w:val="off"/>
              </w:rPr>
              <w:t>34克/个</w:t>
            </w:r>
            <w:bookmarkEnd w:id="5219"/>
          </w:p>
        </w:tc>
        <w:tc>
          <w:tcPr>
            <w:tcW w:w="338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5220"/>
            <w:r>
              <w:rPr>
                <w:rFonts w:ascii="黑体" w:hAnsi="黑体" w:cs="黑体" w:eastAsia="黑体"/>
                <w:sz w:val="39"/>
                <w:spacing w:val="0"/>
                <w:color w:val="000000"/>
                <w:b w:val="off"/>
                <w:i w:val="off"/>
              </w:rPr>
              <w:t>149千卡</w:t>
            </w:r>
            <w:bookmarkEnd w:id="5220"/>
          </w:p>
        </w:tc>
      </w:tr>
      <w:tr>
        <w:trPr>
          <w:trHeight w:hRule="atLeast" w:val="780"/>
        </w:trPr>
        <w:tc>
          <w:tcPr>
            <w:tcW w:w="3060" w:type="dxa"/>
            <w:vMerge w:val="continue"/>
          </w:tcPr>
          <w:p/>
        </w:tc>
        <w:tc>
          <w:tcPr>
            <w:tcW w:w="366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5221"/>
            <w:r>
              <w:rPr>
                <w:rFonts w:ascii="黑体" w:hAnsi="黑体" w:cs="黑体" w:eastAsia="黑体"/>
                <w:sz w:val="39"/>
                <w:spacing w:val="0"/>
                <w:color w:val="000000"/>
                <w:b w:val="off"/>
                <w:i w:val="off"/>
              </w:rPr>
              <w:t>蛋黄派</w:t>
            </w:r>
            <w:bookmarkEnd w:id="5221"/>
          </w:p>
        </w:tc>
        <w:tc>
          <w:tcPr>
            <w:tcW w:w="382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5222"/>
            <w:r>
              <w:rPr>
                <w:rFonts w:ascii="黑体" w:hAnsi="黑体" w:cs="黑体" w:eastAsia="黑体"/>
                <w:sz w:val="39"/>
                <w:spacing w:val="0"/>
                <w:color w:val="000000"/>
                <w:b w:val="off"/>
                <w:i w:val="off"/>
              </w:rPr>
              <w:t>23克/个</w:t>
            </w:r>
            <w:bookmarkEnd w:id="5222"/>
          </w:p>
        </w:tc>
        <w:tc>
          <w:tcPr>
            <w:tcW w:w="338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5223"/>
            <w:r>
              <w:rPr>
                <w:rFonts w:ascii="黑体" w:hAnsi="黑体" w:cs="黑体" w:eastAsia="黑体"/>
                <w:sz w:val="39"/>
                <w:spacing w:val="0"/>
                <w:color w:val="000000"/>
                <w:b w:val="off"/>
                <w:i w:val="off"/>
              </w:rPr>
              <w:t>104千卡</w:t>
            </w:r>
            <w:bookmarkEnd w:id="5223"/>
          </w:p>
        </w:tc>
      </w:tr>
      <w:tr>
        <w:trPr>
          <w:trHeight w:hRule="atLeast" w:val="760"/>
        </w:trPr>
        <w:tc>
          <w:tcPr>
            <w:tcW w:w="3060" w:type="dxa"/>
            <w:vMerge w:val="continue"/>
          </w:tcPr>
          <w:p/>
        </w:tc>
        <w:tc>
          <w:tcPr>
            <w:tcW w:w="366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5224"/>
            <w:r>
              <w:rPr>
                <w:rFonts w:ascii="黑体" w:hAnsi="黑体" w:cs="黑体" w:eastAsia="黑体"/>
                <w:sz w:val="39"/>
                <w:spacing w:val="0"/>
                <w:color w:val="000000"/>
                <w:b w:val="off"/>
                <w:i w:val="off"/>
              </w:rPr>
              <w:t>Q蒂</w:t>
            </w:r>
            <w:bookmarkEnd w:id="5224"/>
          </w:p>
        </w:tc>
        <w:tc>
          <w:tcPr>
            <w:tcW w:w="382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5225"/>
            <w:r>
              <w:rPr>
                <w:rFonts w:ascii="黑体" w:hAnsi="黑体" w:cs="黑体" w:eastAsia="黑体"/>
                <w:sz w:val="39"/>
                <w:spacing w:val="0"/>
                <w:color w:val="000000"/>
                <w:b w:val="off"/>
                <w:i w:val="off"/>
              </w:rPr>
              <w:t>28克/个</w:t>
            </w:r>
            <w:bookmarkEnd w:id="5225"/>
          </w:p>
        </w:tc>
        <w:tc>
          <w:tcPr>
            <w:tcW w:w="338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5226"/>
            <w:r>
              <w:rPr>
                <w:rFonts w:ascii="黑体" w:hAnsi="黑体" w:cs="黑体" w:eastAsia="黑体"/>
                <w:sz w:val="39"/>
                <w:spacing w:val="0"/>
                <w:color w:val="000000"/>
                <w:b w:val="off"/>
                <w:i w:val="off"/>
              </w:rPr>
              <w:t>136千卡</w:t>
            </w:r>
            <w:bookmarkEnd w:id="5226"/>
          </w:p>
        </w:tc>
      </w:tr>
      <w:tr>
        <w:trPr>
          <w:trHeight w:hRule="atLeast" w:val="760"/>
        </w:trPr>
        <w:tc>
          <w:tcPr>
            <w:tcW w:w="3060" w:type="dxa"/>
            <w:vMerge w:val="continue"/>
          </w:tcPr>
          <w:p/>
        </w:tc>
        <w:tc>
          <w:tcPr>
            <w:tcW w:w="366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5227"/>
            <w:r>
              <w:rPr>
                <w:rFonts w:ascii="黑体" w:hAnsi="黑体" w:cs="黑体" w:eastAsia="黑体"/>
                <w:sz w:val="39"/>
                <w:spacing w:val="0"/>
                <w:color w:val="000000"/>
                <w:b w:val="off"/>
                <w:i w:val="off"/>
              </w:rPr>
              <w:t>椰子糖</w:t>
            </w:r>
            <w:bookmarkEnd w:id="5227"/>
          </w:p>
        </w:tc>
        <w:tc>
          <w:tcPr>
            <w:tcW w:w="382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5228"/>
            <w:r>
              <w:rPr>
                <w:rFonts w:ascii="黑体" w:hAnsi="黑体" w:cs="黑体" w:eastAsia="黑体"/>
                <w:sz w:val="39"/>
                <w:spacing w:val="0"/>
                <w:color w:val="000000"/>
                <w:b w:val="off"/>
                <w:i w:val="off"/>
              </w:rPr>
              <w:t>5克/颗</w:t>
            </w:r>
            <w:bookmarkEnd w:id="5228"/>
          </w:p>
        </w:tc>
        <w:tc>
          <w:tcPr>
            <w:tcW w:w="338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5229"/>
            <w:r>
              <w:rPr>
                <w:rFonts w:ascii="黑体" w:hAnsi="黑体" w:cs="黑体" w:eastAsia="黑体"/>
                <w:sz w:val="39"/>
                <w:spacing w:val="0"/>
                <w:color w:val="000000"/>
                <w:b w:val="off"/>
                <w:i w:val="off"/>
              </w:rPr>
              <w:t>23千卡</w:t>
            </w:r>
            <w:bookmarkEnd w:id="5229"/>
          </w:p>
        </w:tc>
      </w:tr>
      <w:tr>
        <w:trPr>
          <w:trHeight w:hRule="atLeast" w:val="800"/>
        </w:trPr>
        <w:tc>
          <w:tcPr>
            <w:tcW w:w="3060" w:type="dxa"/>
            <w:vMerge w:val="continue"/>
          </w:tcPr>
          <w:p/>
        </w:tc>
        <w:tc>
          <w:tcPr>
            <w:tcW w:w="366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5230"/>
            <w:r>
              <w:rPr>
                <w:rFonts w:ascii="黑体" w:hAnsi="黑体" w:cs="黑体" w:eastAsia="黑体"/>
                <w:sz w:val="39"/>
                <w:spacing w:val="0"/>
                <w:color w:val="000000"/>
                <w:b w:val="off"/>
                <w:i w:val="off"/>
              </w:rPr>
              <w:t>酥心糖</w:t>
            </w:r>
            <w:bookmarkEnd w:id="5230"/>
          </w:p>
        </w:tc>
        <w:tc>
          <w:tcPr>
            <w:tcW w:w="382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5231"/>
            <w:r>
              <w:rPr>
                <w:rFonts w:ascii="黑体" w:hAnsi="黑体" w:cs="黑体" w:eastAsia="黑体"/>
                <w:sz w:val="39"/>
                <w:spacing w:val="0"/>
                <w:color w:val="000000"/>
                <w:b w:val="off"/>
                <w:i w:val="off"/>
              </w:rPr>
              <w:t>5克/颗</w:t>
            </w:r>
            <w:bookmarkEnd w:id="5231"/>
          </w:p>
        </w:tc>
        <w:tc>
          <w:tcPr>
            <w:tcW w:w="338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5232"/>
            <w:r>
              <w:rPr>
                <w:rFonts w:ascii="黑体" w:hAnsi="黑体" w:cs="黑体" w:eastAsia="黑体"/>
                <w:sz w:val="39"/>
                <w:spacing w:val="0"/>
                <w:color w:val="000000"/>
                <w:b w:val="off"/>
                <w:i w:val="off"/>
              </w:rPr>
              <w:t>52千卡</w:t>
            </w:r>
            <w:bookmarkEnd w:id="5232"/>
          </w:p>
        </w:tc>
      </w:tr>
      <w:tr>
        <w:trPr>
          <w:trHeight w:hRule="atLeast" w:val="780"/>
        </w:trPr>
        <w:tc>
          <w:tcPr>
            <w:tcW w:w="3060" w:type="dxa"/>
            <w:vMerge w:val="continue"/>
          </w:tcPr>
          <w:p/>
        </w:tc>
        <w:tc>
          <w:tcPr>
            <w:tcW w:w="366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5233"/>
            <w:r>
              <w:rPr>
                <w:rFonts w:ascii="黑体" w:hAnsi="黑体" w:cs="黑体" w:eastAsia="黑体"/>
                <w:sz w:val="39"/>
                <w:spacing w:val="0"/>
                <w:color w:val="000000"/>
                <w:b w:val="off"/>
                <w:i w:val="off"/>
              </w:rPr>
              <w:t>水果糖</w:t>
            </w:r>
            <w:bookmarkEnd w:id="5233"/>
          </w:p>
        </w:tc>
        <w:tc>
          <w:tcPr>
            <w:tcW w:w="382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5234"/>
            <w:r>
              <w:rPr>
                <w:rFonts w:ascii="黑体" w:hAnsi="黑体" w:cs="黑体" w:eastAsia="黑体"/>
                <w:sz w:val="39"/>
                <w:spacing w:val="0"/>
                <w:color w:val="000000"/>
                <w:b w:val="off"/>
                <w:i w:val="off"/>
              </w:rPr>
              <w:t>45克/包</w:t>
            </w:r>
            <w:bookmarkEnd w:id="5234"/>
          </w:p>
        </w:tc>
        <w:tc>
          <w:tcPr>
            <w:tcW w:w="338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5235"/>
            <w:r>
              <w:rPr>
                <w:rFonts w:ascii="黑体" w:hAnsi="黑体" w:cs="黑体" w:eastAsia="黑体"/>
                <w:sz w:val="39"/>
                <w:spacing w:val="0"/>
                <w:color w:val="000000"/>
                <w:b w:val="off"/>
                <w:i w:val="off"/>
              </w:rPr>
              <w:t>187千卡</w:t>
            </w:r>
            <w:bookmarkEnd w:id="5235"/>
          </w:p>
        </w:tc>
      </w:tr>
      <w:tr>
        <w:trPr>
          <w:trHeight w:hRule="atLeast" w:val="780"/>
        </w:trPr>
        <w:tc>
          <w:tcPr>
            <w:tcW w:w="3060" w:type="dxa"/>
            <w:vMerge w:val="continue"/>
          </w:tcPr>
          <w:p/>
        </w:tc>
        <w:tc>
          <w:tcPr>
            <w:tcW w:w="366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5236"/>
            <w:r>
              <w:rPr>
                <w:rFonts w:ascii="黑体" w:hAnsi="黑体" w:cs="黑体" w:eastAsia="黑体"/>
                <w:sz w:val="39"/>
                <w:spacing w:val="0"/>
                <w:color w:val="000000"/>
                <w:b w:val="off"/>
                <w:i w:val="off"/>
              </w:rPr>
              <w:t>沙琪玛</w:t>
            </w:r>
            <w:bookmarkEnd w:id="5236"/>
          </w:p>
        </w:tc>
        <w:tc>
          <w:tcPr>
            <w:tcW w:w="382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5237"/>
            <w:r>
              <w:rPr>
                <w:rFonts w:ascii="黑体" w:hAnsi="黑体" w:cs="黑体" w:eastAsia="黑体"/>
                <w:sz w:val="39"/>
                <w:spacing w:val="0"/>
                <w:color w:val="000000"/>
                <w:b w:val="off"/>
                <w:i w:val="off"/>
              </w:rPr>
              <w:t>160克/包</w:t>
            </w:r>
            <w:bookmarkEnd w:id="5237"/>
          </w:p>
        </w:tc>
        <w:tc>
          <w:tcPr>
            <w:tcW w:w="338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5238"/>
            <w:r>
              <w:rPr>
                <w:rFonts w:ascii="黑体" w:hAnsi="黑体" w:cs="黑体" w:eastAsia="黑体"/>
                <w:sz w:val="39"/>
                <w:spacing w:val="0"/>
                <w:color w:val="000000"/>
                <w:b w:val="off"/>
                <w:i w:val="off"/>
              </w:rPr>
              <w:t>808千卡</w:t>
            </w:r>
            <w:bookmarkEnd w:id="5238"/>
          </w:p>
        </w:tc>
      </w:tr>
      <w:tr>
        <w:trPr>
          <w:trHeight w:hRule="atLeast" w:val="740"/>
        </w:trPr>
        <w:tc>
          <w:tcPr>
            <w:tcW w:w="3060" w:type="dxa"/>
            <w:vMerge w:val="continue"/>
          </w:tcPr>
          <w:p/>
        </w:tc>
        <w:tc>
          <w:tcPr>
            <w:tcW w:w="366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5239"/>
            <w:r>
              <w:rPr>
                <w:rFonts w:ascii="黑体" w:hAnsi="黑体" w:cs="黑体" w:eastAsia="黑体"/>
                <w:sz w:val="39"/>
                <w:spacing w:val="0"/>
                <w:color w:val="000000"/>
                <w:b w:val="off"/>
                <w:i w:val="off"/>
              </w:rPr>
              <w:t>士力架</w:t>
            </w:r>
            <w:bookmarkEnd w:id="5239"/>
          </w:p>
        </w:tc>
        <w:tc>
          <w:tcPr>
            <w:tcW w:w="382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5240"/>
            <w:r>
              <w:rPr>
                <w:rFonts w:ascii="黑体" w:hAnsi="黑体" w:cs="黑体" w:eastAsia="黑体"/>
                <w:sz w:val="39"/>
                <w:spacing w:val="0"/>
                <w:color w:val="000000"/>
                <w:b w:val="off"/>
                <w:i w:val="off"/>
              </w:rPr>
              <w:t>20克/块</w:t>
            </w:r>
            <w:bookmarkEnd w:id="5240"/>
          </w:p>
        </w:tc>
        <w:tc>
          <w:tcPr>
            <w:tcW w:w="338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5241"/>
            <w:r>
              <w:rPr>
                <w:rFonts w:ascii="黑体" w:hAnsi="黑体" w:cs="黑体" w:eastAsia="黑体"/>
                <w:sz w:val="39"/>
                <w:spacing w:val="0"/>
                <w:color w:val="000000"/>
                <w:b w:val="off"/>
                <w:i w:val="off"/>
              </w:rPr>
              <w:t>98千卡</w:t>
            </w:r>
            <w:bookmarkEnd w:id="5241"/>
          </w:p>
        </w:tc>
      </w:tr>
      <w:tr>
        <w:trPr>
          <w:trHeight w:hRule="atLeast" w:val="800"/>
        </w:trPr>
        <w:tc>
          <w:tcPr>
            <w:tcW w:w="3060" w:type="dxa"/>
            <w:vMerge w:val="continue"/>
          </w:tcPr>
          <w:p/>
        </w:tc>
        <w:tc>
          <w:tcPr>
            <w:tcW w:w="366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5242"/>
            <w:r>
              <w:rPr>
                <w:rFonts w:ascii="黑体" w:hAnsi="黑体" w:cs="黑体" w:eastAsia="黑体"/>
                <w:sz w:val="39"/>
                <w:spacing w:val="0"/>
                <w:color w:val="000000"/>
                <w:b w:val="off"/>
                <w:i w:val="off"/>
              </w:rPr>
              <w:t>无糖可乐</w:t>
            </w:r>
            <w:bookmarkEnd w:id="5242"/>
          </w:p>
        </w:tc>
        <w:tc>
          <w:tcPr>
            <w:tcW w:w="382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5243"/>
            <w:r>
              <w:rPr>
                <w:rFonts w:ascii="黑体" w:hAnsi="黑体" w:cs="黑体" w:eastAsia="黑体"/>
                <w:sz w:val="39"/>
                <w:spacing w:val="0"/>
                <w:color w:val="000000"/>
                <w:b w:val="off"/>
                <w:i w:val="off"/>
              </w:rPr>
              <w:t>350 毫升/听</w:t>
            </w:r>
            <w:bookmarkEnd w:id="5243"/>
          </w:p>
        </w:tc>
        <w:tc>
          <w:tcPr>
            <w:tcW w:w="338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5244"/>
            <w:r>
              <w:rPr>
                <w:rFonts w:ascii="黑体" w:hAnsi="黑体" w:cs="黑体" w:eastAsia="黑体"/>
                <w:sz w:val="39"/>
                <w:spacing w:val="0"/>
                <w:color w:val="000000"/>
                <w:b w:val="off"/>
                <w:i w:val="off"/>
              </w:rPr>
              <w:t>140千卡</w:t>
            </w:r>
            <w:bookmarkEnd w:id="5244"/>
          </w:p>
        </w:tc>
      </w:tr>
      <w:tr>
        <w:trPr>
          <w:trHeight w:hRule="atLeast" w:val="780"/>
        </w:trPr>
        <w:tc>
          <w:tcPr>
            <w:tcW w:w="3060" w:type="dxa"/>
            <w:vMerge w:val="restart"/>
            <w:vAlign w:val="center"/>
          </w:tcPr>
          <w:p>
            <w:pPr>
              <w:pageBreakBefore w:val="off"/>
              <w:tabs/>
              <w:wordWrap w:val="off"/>
              <w:spacing w:before="0" w:after="0" w:line="520" w:lineRule="atLeast"/>
              <w:ind w:left="0" w:right="0" w:firstLine="0" w:hanging="0"/>
              <w:jc w:val="center"/>
              <w:textAlignment w:val="baseline"/>
              <w:rPr>
                <w:sz w:val="39"/>
              </w:rPr>
            </w:pPr>
            <w:bookmarkStart w:name="" w:id="5245"/>
            <w:r>
              <w:rPr>
                <w:rFonts w:ascii="黑体" w:hAnsi="黑体" w:cs="黑体" w:eastAsia="黑体"/>
                <w:sz w:val="39"/>
                <w:spacing w:val="0"/>
                <w:color w:val="000000"/>
                <w:b w:val="off"/>
                <w:i w:val="off"/>
              </w:rPr>
              <w:t>黄色标签食物</w:t>
            </w:r>
            <w:bookmarkEnd w:id="5245"/>
          </w:p>
        </w:tc>
        <w:tc>
          <w:tcPr>
            <w:tcW w:w="366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5246"/>
            <w:r>
              <w:rPr>
                <w:rFonts w:ascii="黑体" w:hAnsi="黑体" w:cs="黑体" w:eastAsia="黑体"/>
                <w:sz w:val="39"/>
                <w:spacing w:val="0"/>
                <w:color w:val="000000"/>
                <w:b w:val="off"/>
                <w:i w:val="off"/>
              </w:rPr>
              <w:t>奶糖</w:t>
            </w:r>
            <w:bookmarkEnd w:id="5246"/>
          </w:p>
        </w:tc>
        <w:tc>
          <w:tcPr>
            <w:tcW w:w="382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5247"/>
            <w:r>
              <w:rPr>
                <w:rFonts w:ascii="黑体" w:hAnsi="黑体" w:cs="黑体" w:eastAsia="黑体"/>
                <w:sz w:val="39"/>
                <w:spacing w:val="0"/>
                <w:color w:val="000000"/>
                <w:b w:val="off"/>
                <w:i w:val="off"/>
              </w:rPr>
              <w:t>5克/颗</w:t>
            </w:r>
            <w:bookmarkEnd w:id="5247"/>
          </w:p>
        </w:tc>
        <w:tc>
          <w:tcPr>
            <w:tcW w:w="338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5248"/>
            <w:r>
              <w:rPr>
                <w:rFonts w:ascii="黑体" w:hAnsi="黑体" w:cs="黑体" w:eastAsia="黑体"/>
                <w:sz w:val="39"/>
                <w:spacing w:val="0"/>
                <w:color w:val="000000"/>
                <w:b w:val="off"/>
                <w:i w:val="off"/>
              </w:rPr>
              <w:t>26千卡</w:t>
            </w:r>
            <w:bookmarkEnd w:id="5248"/>
          </w:p>
        </w:tc>
      </w:tr>
      <w:tr>
        <w:trPr>
          <w:trHeight w:hRule="atLeast" w:val="780"/>
        </w:trPr>
        <w:tc>
          <w:tcPr>
            <w:tcW w:w="3060" w:type="dxa"/>
            <w:vMerge w:val="continue"/>
          </w:tcPr>
          <w:p/>
        </w:tc>
        <w:tc>
          <w:tcPr>
            <w:tcW w:w="366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5249"/>
            <w:r>
              <w:rPr>
                <w:rFonts w:ascii="黑体" w:hAnsi="黑体" w:cs="黑体" w:eastAsia="黑体"/>
                <w:sz w:val="39"/>
                <w:spacing w:val="0"/>
                <w:color w:val="000000"/>
                <w:b w:val="off"/>
                <w:i w:val="off"/>
              </w:rPr>
              <w:t>蟹黄味蚕豆</w:t>
            </w:r>
            <w:bookmarkEnd w:id="5249"/>
          </w:p>
        </w:tc>
        <w:tc>
          <w:tcPr>
            <w:tcW w:w="382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5250"/>
            <w:r>
              <w:rPr>
                <w:rFonts w:ascii="黑体" w:hAnsi="黑体" w:cs="黑体" w:eastAsia="黑体"/>
                <w:sz w:val="39"/>
                <w:spacing w:val="0"/>
                <w:color w:val="000000"/>
                <w:b w:val="off"/>
                <w:i w:val="off"/>
              </w:rPr>
              <w:t>15克/包</w:t>
            </w:r>
            <w:bookmarkEnd w:id="5250"/>
          </w:p>
        </w:tc>
        <w:tc>
          <w:tcPr>
            <w:tcW w:w="338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5251"/>
            <w:r>
              <w:rPr>
                <w:rFonts w:ascii="黑体" w:hAnsi="黑体" w:cs="黑体" w:eastAsia="黑体"/>
                <w:sz w:val="39"/>
                <w:spacing w:val="0"/>
                <w:color w:val="000000"/>
                <w:b w:val="off"/>
                <w:i w:val="off"/>
              </w:rPr>
              <w:t>74千卡</w:t>
            </w:r>
            <w:bookmarkEnd w:id="5251"/>
          </w:p>
        </w:tc>
      </w:tr>
      <w:tr>
        <w:trPr>
          <w:trHeight w:hRule="atLeast" w:val="760"/>
        </w:trPr>
        <w:tc>
          <w:tcPr>
            <w:tcW w:w="3060" w:type="dxa"/>
            <w:vMerge w:val="continue"/>
          </w:tcPr>
          <w:p/>
        </w:tc>
        <w:tc>
          <w:tcPr>
            <w:tcW w:w="366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5252"/>
            <w:r>
              <w:rPr>
                <w:rFonts w:ascii="黑体" w:hAnsi="黑体" w:cs="黑体" w:eastAsia="黑体"/>
                <w:sz w:val="39"/>
                <w:spacing w:val="0"/>
                <w:color w:val="000000"/>
                <w:b w:val="off"/>
                <w:i w:val="off"/>
              </w:rPr>
              <w:t>芒果干</w:t>
            </w:r>
            <w:bookmarkEnd w:id="5252"/>
          </w:p>
        </w:tc>
        <w:tc>
          <w:tcPr>
            <w:tcW w:w="382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5253"/>
            <w:r>
              <w:rPr>
                <w:rFonts w:ascii="黑体" w:hAnsi="黑体" w:cs="黑体" w:eastAsia="黑体"/>
                <w:sz w:val="39"/>
                <w:spacing w:val="0"/>
                <w:color w:val="000000"/>
                <w:b w:val="off"/>
                <w:i w:val="off"/>
              </w:rPr>
              <w:t>50克/包</w:t>
            </w:r>
            <w:bookmarkEnd w:id="5253"/>
          </w:p>
        </w:tc>
        <w:tc>
          <w:tcPr>
            <w:tcW w:w="338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5254"/>
            <w:r>
              <w:rPr>
                <w:rFonts w:ascii="黑体" w:hAnsi="黑体" w:cs="黑体" w:eastAsia="黑体"/>
                <w:sz w:val="39"/>
                <w:spacing w:val="0"/>
                <w:color w:val="000000"/>
                <w:b w:val="off"/>
                <w:i w:val="off"/>
              </w:rPr>
              <w:t>155千卡</w:t>
            </w:r>
            <w:bookmarkEnd w:id="5254"/>
          </w:p>
        </w:tc>
      </w:tr>
      <w:tr>
        <w:trPr>
          <w:trHeight w:hRule="atLeast" w:val="780"/>
        </w:trPr>
        <w:tc>
          <w:tcPr>
            <w:tcW w:w="3060" w:type="dxa"/>
            <w:vMerge w:val="continue"/>
          </w:tcPr>
          <w:p/>
        </w:tc>
        <w:tc>
          <w:tcPr>
            <w:tcW w:w="366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5255"/>
            <w:r>
              <w:rPr>
                <w:rFonts w:ascii="黑体" w:hAnsi="黑体" w:cs="黑体" w:eastAsia="黑体"/>
                <w:sz w:val="39"/>
                <w:spacing w:val="0"/>
                <w:color w:val="000000"/>
                <w:b w:val="off"/>
                <w:i w:val="off"/>
              </w:rPr>
              <w:t>车厘子干</w:t>
            </w:r>
            <w:bookmarkEnd w:id="5255"/>
          </w:p>
        </w:tc>
        <w:tc>
          <w:tcPr>
            <w:tcW w:w="382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5256"/>
            <w:r>
              <w:rPr>
                <w:rFonts w:ascii="黑体" w:hAnsi="黑体" w:cs="黑体" w:eastAsia="黑体"/>
                <w:sz w:val="39"/>
                <w:spacing w:val="0"/>
                <w:color w:val="000000"/>
                <w:b w:val="off"/>
                <w:i w:val="off"/>
              </w:rPr>
              <w:t>50克/包</w:t>
            </w:r>
            <w:bookmarkEnd w:id="5256"/>
          </w:p>
        </w:tc>
        <w:tc>
          <w:tcPr>
            <w:tcW w:w="338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5257"/>
            <w:r>
              <w:rPr>
                <w:rFonts w:ascii="黑体" w:hAnsi="黑体" w:cs="黑体" w:eastAsia="黑体"/>
                <w:sz w:val="39"/>
                <w:spacing w:val="0"/>
                <w:color w:val="000000"/>
                <w:b w:val="off"/>
                <w:i w:val="off"/>
              </w:rPr>
              <w:t>175千卡</w:t>
            </w:r>
            <w:bookmarkEnd w:id="5257"/>
          </w:p>
        </w:tc>
      </w:tr>
      <w:tr>
        <w:trPr>
          <w:trHeight w:hRule="atLeast" w:val="780"/>
        </w:trPr>
        <w:tc>
          <w:tcPr>
            <w:tcW w:w="3060" w:type="dxa"/>
            <w:vMerge w:val="continue"/>
          </w:tcPr>
          <w:p/>
        </w:tc>
        <w:tc>
          <w:tcPr>
            <w:tcW w:w="366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5258"/>
            <w:r>
              <w:rPr>
                <w:rFonts w:ascii="黑体" w:hAnsi="黑体" w:cs="黑体" w:eastAsia="黑体"/>
                <w:sz w:val="39"/>
                <w:spacing w:val="0"/>
                <w:color w:val="000000"/>
                <w:b w:val="off"/>
                <w:i w:val="off"/>
              </w:rPr>
              <w:t>枇杷果干</w:t>
            </w:r>
            <w:bookmarkEnd w:id="5258"/>
          </w:p>
        </w:tc>
        <w:tc>
          <w:tcPr>
            <w:tcW w:w="382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5259"/>
            <w:r>
              <w:rPr>
                <w:rFonts w:ascii="黑体" w:hAnsi="黑体" w:cs="黑体" w:eastAsia="黑体"/>
                <w:sz w:val="39"/>
                <w:spacing w:val="0"/>
                <w:color w:val="000000"/>
                <w:b w:val="off"/>
                <w:i w:val="off"/>
              </w:rPr>
              <w:t>50克/包</w:t>
            </w:r>
            <w:bookmarkEnd w:id="5259"/>
          </w:p>
        </w:tc>
        <w:tc>
          <w:tcPr>
            <w:tcW w:w="338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5260"/>
            <w:r>
              <w:rPr>
                <w:rFonts w:ascii="黑体" w:hAnsi="黑体" w:cs="黑体" w:eastAsia="黑体"/>
                <w:sz w:val="39"/>
                <w:spacing w:val="0"/>
                <w:color w:val="000000"/>
                <w:b w:val="off"/>
                <w:i w:val="off"/>
              </w:rPr>
              <w:t>173千卡</w:t>
            </w:r>
            <w:bookmarkEnd w:id="5260"/>
          </w:p>
        </w:tc>
      </w:tr>
      <w:tr>
        <w:trPr>
          <w:trHeight w:hRule="atLeast" w:val="760"/>
        </w:trPr>
        <w:tc>
          <w:tcPr>
            <w:tcW w:w="3060" w:type="dxa"/>
            <w:vMerge w:val="continue"/>
          </w:tcPr>
          <w:p/>
        </w:tc>
        <w:tc>
          <w:tcPr>
            <w:tcW w:w="366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5261"/>
            <w:r>
              <w:rPr>
                <w:rFonts w:ascii="黑体" w:hAnsi="黑体" w:cs="黑体" w:eastAsia="黑体"/>
                <w:sz w:val="39"/>
                <w:spacing w:val="0"/>
                <w:color w:val="000000"/>
                <w:b w:val="off"/>
                <w:i w:val="off"/>
              </w:rPr>
              <w:t>腌制鸡腿</w:t>
            </w:r>
            <w:bookmarkEnd w:id="5261"/>
          </w:p>
        </w:tc>
        <w:tc>
          <w:tcPr>
            <w:tcW w:w="382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5262"/>
            <w:r>
              <w:rPr>
                <w:rFonts w:ascii="黑体" w:hAnsi="黑体" w:cs="黑体" w:eastAsia="黑体"/>
                <w:sz w:val="39"/>
                <w:spacing w:val="0"/>
                <w:color w:val="000000"/>
                <w:b w:val="off"/>
                <w:i w:val="off"/>
              </w:rPr>
              <w:t>40克/包</w:t>
            </w:r>
            <w:bookmarkEnd w:id="5262"/>
          </w:p>
        </w:tc>
        <w:tc>
          <w:tcPr>
            <w:tcW w:w="338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5263"/>
            <w:r>
              <w:rPr>
                <w:rFonts w:ascii="黑体" w:hAnsi="黑体" w:cs="黑体" w:eastAsia="黑体"/>
                <w:sz w:val="39"/>
                <w:spacing w:val="0"/>
                <w:color w:val="000000"/>
                <w:b w:val="off"/>
                <w:i w:val="off"/>
              </w:rPr>
              <w:t>73千卡</w:t>
            </w:r>
            <w:bookmarkEnd w:id="5263"/>
          </w:p>
        </w:tc>
      </w:tr>
      <w:tr>
        <w:trPr>
          <w:trHeight w:hRule="atLeast" w:val="760"/>
        </w:trPr>
        <w:tc>
          <w:tcPr>
            <w:tcW w:w="3060" w:type="dxa"/>
            <w:vMerge w:val="continue"/>
          </w:tcPr>
          <w:p/>
        </w:tc>
        <w:tc>
          <w:tcPr>
            <w:tcW w:w="366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5264"/>
            <w:r>
              <w:rPr>
                <w:rFonts w:ascii="黑体" w:hAnsi="黑体" w:cs="黑体" w:eastAsia="黑体"/>
                <w:sz w:val="39"/>
                <w:spacing w:val="0"/>
                <w:color w:val="000000"/>
                <w:b w:val="off"/>
                <w:i w:val="off"/>
              </w:rPr>
              <w:t>腌制鸭舌</w:t>
            </w:r>
            <w:bookmarkEnd w:id="5264"/>
          </w:p>
        </w:tc>
        <w:tc>
          <w:tcPr>
            <w:tcW w:w="382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5265"/>
            <w:r>
              <w:rPr>
                <w:rFonts w:ascii="黑体" w:hAnsi="黑体" w:cs="黑体" w:eastAsia="黑体"/>
                <w:sz w:val="39"/>
                <w:spacing w:val="0"/>
                <w:color w:val="000000"/>
                <w:b w:val="off"/>
                <w:i w:val="off"/>
              </w:rPr>
              <w:t>30克/包</w:t>
            </w:r>
            <w:bookmarkEnd w:id="5265"/>
          </w:p>
        </w:tc>
        <w:tc>
          <w:tcPr>
            <w:tcW w:w="338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5266"/>
            <w:r>
              <w:rPr>
                <w:rFonts w:ascii="黑体" w:hAnsi="黑体" w:cs="黑体" w:eastAsia="黑体"/>
                <w:sz w:val="39"/>
                <w:spacing w:val="0"/>
                <w:color w:val="000000"/>
                <w:b w:val="off"/>
                <w:i w:val="off"/>
              </w:rPr>
              <w:t>110千卡</w:t>
            </w:r>
            <w:bookmarkEnd w:id="5266"/>
          </w:p>
        </w:tc>
      </w:tr>
      <w:tr>
        <w:trPr>
          <w:trHeight w:hRule="atLeast" w:val="800"/>
        </w:trPr>
        <w:tc>
          <w:tcPr>
            <w:tcW w:w="3060" w:type="dxa"/>
            <w:vMerge w:val="continue"/>
          </w:tcPr>
          <w:p/>
        </w:tc>
        <w:tc>
          <w:tcPr>
            <w:tcW w:w="366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5267"/>
            <w:r>
              <w:rPr>
                <w:rFonts w:ascii="黑体" w:hAnsi="黑体" w:cs="黑体" w:eastAsia="黑体"/>
                <w:sz w:val="39"/>
                <w:spacing w:val="0"/>
                <w:color w:val="000000"/>
                <w:b w:val="off"/>
                <w:i w:val="off"/>
              </w:rPr>
              <w:t>海苔</w:t>
            </w:r>
            <w:bookmarkEnd w:id="5267"/>
          </w:p>
        </w:tc>
        <w:tc>
          <w:tcPr>
            <w:tcW w:w="382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5268"/>
            <w:r>
              <w:rPr>
                <w:rFonts w:ascii="黑体" w:hAnsi="黑体" w:cs="黑体" w:eastAsia="黑体"/>
                <w:sz w:val="39"/>
                <w:spacing w:val="0"/>
                <w:color w:val="000000"/>
                <w:b w:val="off"/>
                <w:i w:val="off"/>
              </w:rPr>
              <w:t>100克/包</w:t>
            </w:r>
            <w:bookmarkEnd w:id="5268"/>
          </w:p>
        </w:tc>
        <w:tc>
          <w:tcPr>
            <w:tcW w:w="338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5269"/>
            <w:r>
              <w:rPr>
                <w:rFonts w:ascii="黑体" w:hAnsi="黑体" w:cs="黑体" w:eastAsia="黑体"/>
                <w:sz w:val="39"/>
                <w:spacing w:val="0"/>
                <w:color w:val="000000"/>
                <w:b w:val="off"/>
                <w:i w:val="off"/>
              </w:rPr>
              <w:t>365千卡</w:t>
            </w:r>
            <w:bookmarkEnd w:id="5269"/>
          </w:p>
        </w:tc>
      </w:tr>
      <w:tr>
        <w:trPr>
          <w:trHeight w:hRule="atLeast" w:val="760"/>
        </w:trPr>
        <w:tc>
          <w:tcPr>
            <w:tcW w:w="3060" w:type="dxa"/>
            <w:vMerge w:val="continue"/>
          </w:tcPr>
          <w:p/>
        </w:tc>
        <w:tc>
          <w:tcPr>
            <w:tcW w:w="366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5270"/>
            <w:r>
              <w:rPr>
                <w:rFonts w:ascii="黑体" w:hAnsi="黑体" w:cs="黑体" w:eastAsia="黑体"/>
                <w:sz w:val="39"/>
                <w:spacing w:val="0"/>
                <w:color w:val="000000"/>
                <w:b w:val="off"/>
                <w:i w:val="off"/>
              </w:rPr>
              <w:t>玉米肠</w:t>
            </w:r>
            <w:bookmarkEnd w:id="5270"/>
          </w:p>
        </w:tc>
        <w:tc>
          <w:tcPr>
            <w:tcW w:w="382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5271"/>
            <w:r>
              <w:rPr>
                <w:rFonts w:ascii="黑体" w:hAnsi="黑体" w:cs="黑体" w:eastAsia="黑体"/>
                <w:sz w:val="39"/>
                <w:spacing w:val="0"/>
                <w:color w:val="000000"/>
                <w:b w:val="off"/>
                <w:i w:val="off"/>
              </w:rPr>
              <w:t>40克/根</w:t>
            </w:r>
            <w:bookmarkEnd w:id="5271"/>
          </w:p>
        </w:tc>
        <w:tc>
          <w:tcPr>
            <w:tcW w:w="338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5272"/>
            <w:r>
              <w:rPr>
                <w:rFonts w:ascii="黑体" w:hAnsi="黑体" w:cs="黑体" w:eastAsia="黑体"/>
                <w:sz w:val="39"/>
                <w:spacing w:val="0"/>
                <w:color w:val="000000"/>
                <w:b w:val="off"/>
                <w:i w:val="off"/>
              </w:rPr>
              <w:t>78千卡</w:t>
            </w:r>
            <w:bookmarkEnd w:id="5272"/>
          </w:p>
        </w:tc>
      </w:tr>
      <w:tr>
        <w:trPr>
          <w:trHeight w:hRule="atLeast" w:val="800"/>
        </w:trPr>
        <w:tc>
          <w:tcPr>
            <w:tcW w:w="3060" w:type="dxa"/>
            <w:vMerge w:val="continue"/>
          </w:tcPr>
          <w:p/>
        </w:tc>
        <w:tc>
          <w:tcPr>
            <w:tcW w:w="366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5273"/>
            <w:r>
              <w:rPr>
                <w:rFonts w:ascii="黑体" w:hAnsi="黑体" w:cs="黑体" w:eastAsia="黑体"/>
                <w:sz w:val="39"/>
                <w:spacing w:val="0"/>
                <w:color w:val="000000"/>
                <w:b w:val="off"/>
                <w:i w:val="off"/>
              </w:rPr>
              <w:t>果冻</w:t>
            </w:r>
            <w:bookmarkEnd w:id="5273"/>
          </w:p>
        </w:tc>
        <w:tc>
          <w:tcPr>
            <w:tcW w:w="382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5274"/>
            <w:r>
              <w:rPr>
                <w:rFonts w:ascii="黑体" w:hAnsi="黑体" w:cs="黑体" w:eastAsia="黑体"/>
                <w:sz w:val="39"/>
                <w:spacing w:val="0"/>
                <w:color w:val="000000"/>
                <w:b w:val="off"/>
                <w:i w:val="off"/>
              </w:rPr>
              <w:t>200克/袋</w:t>
            </w:r>
            <w:bookmarkEnd w:id="5274"/>
          </w:p>
        </w:tc>
        <w:tc>
          <w:tcPr>
            <w:tcW w:w="338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5275"/>
            <w:r>
              <w:rPr>
                <w:rFonts w:ascii="黑体" w:hAnsi="黑体" w:cs="黑体" w:eastAsia="黑体"/>
                <w:sz w:val="39"/>
                <w:spacing w:val="0"/>
                <w:color w:val="000000"/>
                <w:b w:val="off"/>
                <w:i w:val="off"/>
              </w:rPr>
              <w:t>128千卡</w:t>
            </w:r>
            <w:bookmarkEnd w:id="5275"/>
          </w:p>
        </w:tc>
      </w:tr>
      <w:tr>
        <w:trPr>
          <w:trHeight w:hRule="atLeast" w:val="760"/>
        </w:trPr>
        <w:tc>
          <w:tcPr>
            <w:tcW w:w="3060" w:type="dxa"/>
            <w:vMerge w:val="continue"/>
          </w:tcPr>
          <w:p/>
        </w:tc>
        <w:tc>
          <w:tcPr>
            <w:tcW w:w="366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5276"/>
            <w:r>
              <w:rPr>
                <w:rFonts w:ascii="黑体" w:hAnsi="黑体" w:cs="黑体" w:eastAsia="黑体"/>
                <w:sz w:val="39"/>
                <w:spacing w:val="0"/>
                <w:color w:val="000000"/>
                <w:b w:val="off"/>
                <w:i w:val="off"/>
              </w:rPr>
              <w:t>蛋黄酥</w:t>
            </w:r>
            <w:bookmarkEnd w:id="5276"/>
          </w:p>
        </w:tc>
        <w:tc>
          <w:tcPr>
            <w:tcW w:w="382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5277"/>
            <w:r>
              <w:rPr>
                <w:rFonts w:ascii="黑体" w:hAnsi="黑体" w:cs="黑体" w:eastAsia="黑体"/>
                <w:sz w:val="39"/>
                <w:spacing w:val="0"/>
                <w:color w:val="000000"/>
                <w:b w:val="off"/>
                <w:i w:val="off"/>
              </w:rPr>
              <w:t>40克/个</w:t>
            </w:r>
            <w:bookmarkEnd w:id="5277"/>
          </w:p>
        </w:tc>
        <w:tc>
          <w:tcPr>
            <w:tcW w:w="338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5278"/>
            <w:r>
              <w:rPr>
                <w:rFonts w:ascii="黑体" w:hAnsi="黑体" w:cs="黑体" w:eastAsia="黑体"/>
                <w:sz w:val="39"/>
                <w:spacing w:val="0"/>
                <w:color w:val="000000"/>
                <w:b w:val="off"/>
                <w:i w:val="off"/>
              </w:rPr>
              <w:t>150克</w:t>
            </w:r>
            <w:bookmarkEnd w:id="5278"/>
          </w:p>
        </w:tc>
      </w:tr>
    </w:tbl>
    <w:p>
      <w:pPr>
        <w:pageBreakBefore w:val="off"/>
        <w:tabs/>
        <w:wordWrap w:val="off"/>
        <w:spacing w:before="0" w:after="0" w:line="460" w:lineRule="exact"/>
        <w:ind w:left="0" w:right="0"/>
        <w:jc w:val="left"/>
        <w:textAlignment w:val="baseline"/>
        <w:rPr>
          <w:sz w:val="35"/>
        </w:rPr>
      </w:pPr>
      <w:bookmarkStart w:name="" w:id="5279"/>
      <w:r>
        <w:rPr>
          <w:rFonts w:ascii="宋体" w:hAnsi="宋体" w:cs="宋体" w:eastAsia="宋体"/>
          <w:sz w:val="35"/>
          <w:spacing w:val="0"/>
          <w:color w:val="000000"/>
          <w:b w:val="off"/>
          <w:i w:val="off"/>
        </w:rPr>
        <w:t/>
      </w:r>
      <w:bookmarkEnd w:id="5279"/>
    </w:p>
    <w:p>
      <w:pPr>
        <w:pageBreakBefore w:val="off"/>
        <w:tabs/>
        <w:wordWrap w:val="off"/>
        <w:spacing w:before="0" w:after="0" w:line="460" w:lineRule="exact"/>
        <w:ind w:left="0" w:right="0"/>
        <w:jc w:val="left"/>
        <w:textAlignment w:val="baseline"/>
        <w:rPr>
          <w:sz w:val="35"/>
        </w:rPr>
      </w:pPr>
      <w:bookmarkStart w:name="" w:id="5280"/>
      <w:r>
        <w:rPr>
          <w:rFonts w:ascii="宋体" w:hAnsi="宋体" w:cs="宋体" w:eastAsia="宋体"/>
          <w:sz w:val="35"/>
          <w:spacing w:val="0"/>
          <w:color w:val="000000"/>
          <w:b w:val="off"/>
          <w:i w:val="off"/>
        </w:rPr>
        <w:t/>
      </w:r>
      <w:bookmarkEnd w:id="5280"/>
    </w:p>
    <w:p>
      <w:pPr>
        <w:pageBreakBefore w:val="off"/>
        <w:tabs/>
        <w:wordWrap w:val="off"/>
        <w:spacing w:before="0" w:after="0" w:line="460" w:lineRule="exact"/>
        <w:ind w:left="0" w:right="0"/>
        <w:jc w:val="left"/>
        <w:textAlignment w:val="baseline"/>
        <w:rPr>
          <w:sz w:val="35"/>
        </w:rPr>
      </w:pPr>
      <w:bookmarkStart w:name="" w:id="5281"/>
      <w:r>
        <w:rPr>
          <w:rFonts w:ascii="宋体" w:hAnsi="宋体" w:cs="宋体" w:eastAsia="宋体"/>
          <w:sz w:val="35"/>
          <w:spacing w:val="0"/>
          <w:color w:val="000000"/>
          <w:b w:val="off"/>
          <w:i w:val="off"/>
        </w:rPr>
        <w:t/>
      </w:r>
      <w:bookmarkEnd w:id="5281"/>
    </w:p>
    <w:p>
      <w:pPr>
        <w:pageBreakBefore w:val="off"/>
        <w:tabs/>
        <w:wordWrap w:val="off"/>
        <w:spacing w:before="0" w:after="0" w:line="460" w:lineRule="exact"/>
        <w:ind w:left="0" w:right="0"/>
        <w:jc w:val="left"/>
        <w:textAlignment w:val="baseline"/>
        <w:rPr>
          <w:sz w:val="35"/>
        </w:rPr>
      </w:pPr>
      <w:bookmarkStart w:name="" w:id="5282"/>
      <w:r>
        <w:rPr>
          <w:rFonts w:ascii="宋体" w:hAnsi="宋体" w:cs="宋体" w:eastAsia="宋体"/>
          <w:sz w:val="35"/>
          <w:spacing w:val="0"/>
          <w:color w:val="000000"/>
          <w:b w:val="off"/>
          <w:i w:val="off"/>
        </w:rPr>
        <w:t/>
      </w:r>
      <w:bookmarkEnd w:id="5282"/>
    </w:p>
    <w:p>
      <w:pPr>
        <w:pageBreakBefore w:val="off"/>
        <w:tabs/>
        <w:wordWrap w:val="off"/>
        <w:spacing w:before="0" w:after="0" w:line="480" w:lineRule="atLeast"/>
        <w:ind w:left="0" w:right="0"/>
        <w:jc w:val="both"/>
        <w:textAlignment w:val="baseline"/>
        <w:rPr>
          <w:sz w:val="35"/>
        </w:rPr>
      </w:pPr>
      <w:bookmarkStart w:name="" w:id="5283"/>
      <w:r>
        <w:rPr>
          <w:rFonts w:ascii="黑体" w:hAnsi="黑体" w:cs="黑体" w:eastAsia="黑体"/>
          <w:sz w:val="35"/>
          <w:spacing w:val="0"/>
          <w:color w:val="adbed8"/>
          <w:b w:val="off"/>
          <w:i w:val="off"/>
        </w:rPr>
        <w:t>198</w:t>
      </w:r>
      <w:bookmarkEnd w:id="5283"/>
    </w:p>
    <w:p>
      <w:r>
        <w:t/>
      </w:r>
    </w:p>
    <w:p>
      <w:pPr>
        <w:sectPr>
          <w:footerReference r:id="rId465"/>
          <w:headerReference r:id="rId466" w:type="default"/>
          <w:type w:val="nextPage"/>
          <w:pgSz w:w="17340" w:h="25540"/>
          <w:pgMar w:left="1660" w:top="1080" w:right="1660" w:bottom="1080" w:header="780" w:footer="780"/>
          <w:cols w:num="1"/>
        </w:sectPr>
      </w:pPr>
    </w:p>
    <w:p>
      <w:pPr>
        <w:pageBreakBefore w:val="off"/>
        <w:tabs/>
        <w:wordWrap w:val="off"/>
        <w:spacing w:before="0" w:after="0" w:line="460" w:lineRule="atLeast"/>
        <w:ind w:left="0" w:right="0"/>
        <w:jc w:val="right"/>
        <w:textAlignment w:val="baseline"/>
        <w:rPr>
          <w:sz w:val="32"/>
        </w:rPr>
      </w:pPr>
      <w:bookmarkStart w:name="" w:id="5284"/>
      <w:r>
        <w:rPr>
          <w:rFonts w:ascii="黑体" w:hAnsi="黑体" w:cs="黑体" w:eastAsia="黑体"/>
          <w:sz w:val="32"/>
          <w:spacing w:val="0"/>
          <w:color w:val="9fa6c9"/>
          <w:b w:val="off"/>
          <w:i w:val="off"/>
        </w:rPr>
        <w:t>第三章 日常饮食体系搭建</w:t>
      </w:r>
      <w:bookmarkEnd w:id="5284"/>
    </w:p>
    <w:p>
      <w:pPr>
        <w:pageBreakBefore w:val="off"/>
        <w:tabs/>
        <w:wordWrap w:val="off"/>
        <w:spacing w:before="0" w:after="0" w:line="420" w:lineRule="exact"/>
        <w:ind w:left="0" w:right="0"/>
        <w:jc w:val="right"/>
        <w:textAlignment w:val="baseline"/>
        <w:rPr>
          <w:sz w:val="32"/>
        </w:rPr>
      </w:pPr>
      <w:bookmarkStart w:name="" w:id="5285"/>
      <w:r>
        <w:rPr>
          <w:rFonts w:ascii="宋体" w:hAnsi="宋体" w:cs="宋体" w:eastAsia="宋体"/>
          <w:sz w:val="32"/>
          <w:spacing w:val="0"/>
          <w:color w:val="000000"/>
          <w:b w:val="off"/>
          <w:i w:val="off"/>
        </w:rPr>
        <w:t/>
      </w:r>
      <w:bookmarkEnd w:id="5285"/>
    </w:p>
    <w:p>
      <w:pPr>
        <w:pageBreakBefore w:val="off"/>
        <w:tabs/>
        <w:wordWrap w:val="off"/>
        <w:spacing w:before="0" w:after="0" w:line="420" w:lineRule="exact"/>
        <w:ind w:left="0" w:right="0"/>
        <w:jc w:val="right"/>
        <w:textAlignment w:val="baseline"/>
        <w:rPr>
          <w:sz w:val="32"/>
        </w:rPr>
      </w:pPr>
      <w:bookmarkStart w:name="" w:id="5286"/>
      <w:r>
        <w:rPr>
          <w:rFonts w:ascii="宋体" w:hAnsi="宋体" w:cs="宋体" w:eastAsia="宋体"/>
          <w:sz w:val="32"/>
          <w:spacing w:val="0"/>
          <w:color w:val="000000"/>
          <w:b w:val="off"/>
          <w:i w:val="off"/>
        </w:rPr>
        <w:t/>
      </w:r>
      <w:bookmarkEnd w:id="5286"/>
    </w:p>
    <w:p>
      <w:pPr>
        <w:pageBreakBefore w:val="off"/>
        <w:tabs/>
        <w:wordWrap w:val="off"/>
        <w:spacing w:before="0" w:after="0" w:line="420" w:lineRule="exact"/>
        <w:ind w:left="0" w:right="0"/>
        <w:jc w:val="right"/>
        <w:textAlignment w:val="baseline"/>
        <w:rPr>
          <w:sz w:val="32"/>
        </w:rPr>
      </w:pPr>
      <w:bookmarkStart w:name="" w:id="5287"/>
      <w:r>
        <w:rPr>
          <w:rFonts w:ascii="宋体" w:hAnsi="宋体" w:cs="宋体" w:eastAsia="宋体"/>
          <w:sz w:val="32"/>
          <w:spacing w:val="0"/>
          <w:color w:val="000000"/>
          <w:b w:val="off"/>
          <w:i w:val="off"/>
        </w:rPr>
        <w:t/>
      </w:r>
      <w:bookmarkEnd w:id="5287"/>
    </w:p>
    <w:p>
      <w:pPr>
        <w:pageBreakBefore w:val="off"/>
        <w:tabs/>
        <w:wordWrap w:val="off"/>
        <w:spacing w:before="0" w:after="0" w:line="780" w:lineRule="atLeast"/>
        <w:ind w:left="0" w:right="20"/>
        <w:jc w:val="right"/>
        <w:textAlignment w:val="baseline"/>
        <w:rPr>
          <w:sz w:val="39"/>
        </w:rPr>
      </w:pPr>
      <w:bookmarkStart w:name="" w:id="5288"/>
      <w:r>
        <w:rPr>
          <w:rFonts w:ascii="宋体" w:hAnsi="宋体" w:cs="宋体" w:eastAsia="宋体"/>
          <w:sz w:val="39"/>
          <w:spacing w:val="0"/>
          <w:color w:val="9fa6c9"/>
          <w:b w:val="off"/>
          <w:i w:val="off"/>
        </w:rPr>
        <w:t>续表</w:t>
      </w:r>
      <w:bookmarkEnd w:id="5288"/>
    </w:p>
    <w:tbl>
      <w:tblPr>
        <w:tblW w:w="0" w:type="auto"/>
        <w:jc w:val="start"/>
        <w:tblInd w:type="dxa" w:w="6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940"/>
        <w:gridCol w:w="3620"/>
        <w:gridCol w:w="3780"/>
        <w:gridCol w:w="3260"/>
      </w:tblGrid>
      <w:tr>
        <w:trPr>
          <w:trHeight w:hRule="atLeast" w:val="620"/>
        </w:trPr>
        <w:tc>
          <w:tcPr>
            <w:tcW w:w="2940" w:type="dxa"/>
            <w:shd w:color="auto" w:val="clear" w:fill="EEEEEE"/>
            <w:vAlign w:val="center"/>
          </w:tcPr>
          <w:p>
            <w:pPr>
              <w:pageBreakBefore w:val="off"/>
              <w:tabs/>
              <w:wordWrap w:val="off"/>
              <w:spacing w:before="0" w:after="0" w:line="500" w:lineRule="atLeast"/>
              <w:ind w:left="0" w:right="0" w:firstLine="0" w:hanging="0"/>
              <w:jc w:val="center"/>
              <w:textAlignment w:val="baseline"/>
              <w:rPr>
                <w:sz w:val="38"/>
              </w:rPr>
            </w:pPr>
            <w:bookmarkStart w:name="" w:id="5289"/>
            <w:r>
              <w:rPr>
                <w:rFonts w:ascii="黑体" w:hAnsi="黑体" w:cs="黑体" w:eastAsia="黑体"/>
                <w:sz w:val="38"/>
                <w:spacing w:val="0"/>
                <w:color w:val="9fa6c9"/>
                <w:b w:val="on"/>
                <w:i w:val="off"/>
              </w:rPr>
              <w:t>级别</w:t>
            </w:r>
            <w:bookmarkEnd w:id="5289"/>
          </w:p>
        </w:tc>
        <w:tc>
          <w:tcPr>
            <w:tcW w:w="3620" w:type="dxa"/>
            <w:shd w:color="auto" w:val="clear" w:fill="EEEEEE"/>
            <w:vAlign w:val="center"/>
          </w:tcPr>
          <w:p>
            <w:pPr>
              <w:pageBreakBefore w:val="off"/>
              <w:tabs/>
              <w:wordWrap w:val="off"/>
              <w:spacing w:before="0" w:after="0" w:line="500" w:lineRule="atLeast"/>
              <w:ind w:left="0" w:right="0" w:firstLine="0" w:hanging="0"/>
              <w:jc w:val="center"/>
              <w:textAlignment w:val="baseline"/>
              <w:rPr>
                <w:sz w:val="38"/>
              </w:rPr>
            </w:pPr>
            <w:bookmarkStart w:name="" w:id="5290"/>
            <w:r>
              <w:rPr>
                <w:rFonts w:ascii="黑体" w:hAnsi="黑体" w:cs="黑体" w:eastAsia="黑体"/>
                <w:sz w:val="38"/>
                <w:spacing w:val="0"/>
                <w:color w:val="9fa6c9"/>
                <w:b w:val="on"/>
                <w:i w:val="off"/>
              </w:rPr>
              <w:t>食品名称</w:t>
            </w:r>
            <w:bookmarkEnd w:id="5290"/>
          </w:p>
        </w:tc>
        <w:tc>
          <w:tcPr>
            <w:tcW w:w="3780" w:type="dxa"/>
            <w:shd w:color="auto" w:val="clear" w:fill="EEEEEE"/>
            <w:vAlign w:val="center"/>
          </w:tcPr>
          <w:p>
            <w:pPr>
              <w:pageBreakBefore w:val="off"/>
              <w:tabs/>
              <w:wordWrap w:val="off"/>
              <w:spacing w:before="0" w:after="0" w:line="500" w:lineRule="atLeast"/>
              <w:ind w:left="0" w:right="0" w:firstLine="0" w:hanging="0"/>
              <w:jc w:val="center"/>
              <w:textAlignment w:val="baseline"/>
              <w:rPr>
                <w:sz w:val="38"/>
              </w:rPr>
            </w:pPr>
            <w:bookmarkStart w:name="" w:id="5291"/>
            <w:r>
              <w:rPr>
                <w:rFonts w:ascii="黑体" w:hAnsi="黑体" w:cs="黑体" w:eastAsia="黑体"/>
                <w:sz w:val="38"/>
                <w:spacing w:val="0"/>
                <w:color w:val="9fa6c9"/>
                <w:b w:val="on"/>
                <w:i w:val="off"/>
              </w:rPr>
              <w:t>规格</w:t>
            </w:r>
            <w:bookmarkEnd w:id="5291"/>
          </w:p>
        </w:tc>
        <w:tc>
          <w:tcPr>
            <w:tcW w:w="3260" w:type="dxa"/>
            <w:shd w:color="auto" w:val="clear" w:fill="EEEEEE"/>
            <w:vAlign w:val="center"/>
          </w:tcPr>
          <w:p>
            <w:pPr>
              <w:pageBreakBefore w:val="off"/>
              <w:tabs/>
              <w:wordWrap w:val="off"/>
              <w:spacing w:before="0" w:after="0" w:line="500" w:lineRule="atLeast"/>
              <w:ind w:left="0" w:right="0" w:firstLine="0" w:hanging="0"/>
              <w:jc w:val="center"/>
              <w:textAlignment w:val="baseline"/>
              <w:rPr>
                <w:sz w:val="38"/>
              </w:rPr>
            </w:pPr>
            <w:bookmarkStart w:name="" w:id="5292"/>
            <w:r>
              <w:rPr>
                <w:rFonts w:ascii="黑体" w:hAnsi="黑体" w:cs="黑体" w:eastAsia="黑体"/>
                <w:sz w:val="38"/>
                <w:spacing w:val="0"/>
                <w:color w:val="9fa6c9"/>
                <w:b w:val="on"/>
                <w:i w:val="off"/>
              </w:rPr>
              <w:t>热量</w:t>
            </w:r>
            <w:bookmarkEnd w:id="5292"/>
          </w:p>
        </w:tc>
      </w:tr>
      <w:tr>
        <w:trPr>
          <w:trHeight w:hRule="atLeast" w:val="680"/>
        </w:trPr>
        <w:tc>
          <w:tcPr>
            <w:tcW w:w="2940" w:type="dxa"/>
            <w:vMerge w:val="restart"/>
            <w:vAlign w:val="center"/>
          </w:tcPr>
          <w:p>
            <w:pPr>
              <w:pageBreakBefore w:val="off"/>
              <w:tabs/>
              <w:wordWrap w:val="off"/>
              <w:spacing w:before="0" w:after="0" w:line="500" w:lineRule="atLeast"/>
              <w:ind w:left="0" w:right="0" w:firstLine="0" w:hanging="0"/>
              <w:jc w:val="center"/>
              <w:textAlignment w:val="baseline"/>
              <w:rPr>
                <w:sz w:val="38"/>
              </w:rPr>
            </w:pPr>
            <w:bookmarkStart w:name="" w:id="5293"/>
            <w:r>
              <w:rPr>
                <w:rFonts w:ascii="黑体" w:hAnsi="黑体" w:cs="黑体" w:eastAsia="黑体"/>
                <w:sz w:val="38"/>
                <w:spacing w:val="0"/>
                <w:color w:val="000000"/>
                <w:b w:val="off"/>
                <w:i w:val="off"/>
              </w:rPr>
              <w:t>黄色标签食物</w:t>
            </w:r>
            <w:bookmarkEnd w:id="5293"/>
          </w:p>
        </w:tc>
        <w:tc>
          <w:tcPr>
            <w:tcW w:w="3620" w:type="dxa"/>
            <w:vAlign w:val="center"/>
          </w:tcPr>
          <w:p>
            <w:pPr>
              <w:pageBreakBefore w:val="off"/>
              <w:tabs/>
              <w:wordWrap w:val="off"/>
              <w:spacing w:before="0" w:after="0" w:line="500" w:lineRule="atLeast"/>
              <w:ind w:left="0" w:right="0" w:firstLine="0" w:hanging="0"/>
              <w:jc w:val="center"/>
              <w:textAlignment w:val="baseline"/>
              <w:rPr>
                <w:sz w:val="38"/>
              </w:rPr>
            </w:pPr>
            <w:bookmarkStart w:name="" w:id="5294"/>
            <w:r>
              <w:rPr>
                <w:rFonts w:ascii="黑体" w:hAnsi="黑体" w:cs="黑体" w:eastAsia="黑体"/>
                <w:sz w:val="38"/>
                <w:spacing w:val="0"/>
                <w:color w:val="000000"/>
                <w:b w:val="off"/>
                <w:i w:val="off"/>
              </w:rPr>
              <w:t>半熟芝士蛋糕</w:t>
            </w:r>
            <w:bookmarkEnd w:id="5294"/>
          </w:p>
        </w:tc>
        <w:tc>
          <w:tcPr>
            <w:tcW w:w="3780" w:type="dxa"/>
            <w:vAlign w:val="center"/>
          </w:tcPr>
          <w:p>
            <w:pPr>
              <w:pageBreakBefore w:val="off"/>
              <w:tabs/>
              <w:wordWrap w:val="off"/>
              <w:spacing w:before="0" w:after="0" w:line="500" w:lineRule="atLeast"/>
              <w:ind w:left="0" w:right="0" w:firstLine="0" w:hanging="0"/>
              <w:jc w:val="center"/>
              <w:textAlignment w:val="baseline"/>
              <w:rPr>
                <w:sz w:val="38"/>
              </w:rPr>
            </w:pPr>
            <w:bookmarkStart w:name="" w:id="5295"/>
            <w:r>
              <w:rPr>
                <w:rFonts w:ascii="黑体" w:hAnsi="黑体" w:cs="黑体" w:eastAsia="黑体"/>
                <w:sz w:val="38"/>
                <w:spacing w:val="0"/>
                <w:color w:val="000000"/>
                <w:b w:val="off"/>
                <w:i w:val="off"/>
              </w:rPr>
              <w:t>36克/个</w:t>
            </w:r>
            <w:bookmarkEnd w:id="5295"/>
          </w:p>
        </w:tc>
        <w:tc>
          <w:tcPr>
            <w:tcW w:w="3260" w:type="dxa"/>
            <w:vAlign w:val="center"/>
          </w:tcPr>
          <w:p>
            <w:pPr>
              <w:pageBreakBefore w:val="off"/>
              <w:tabs/>
              <w:wordWrap w:val="off"/>
              <w:spacing w:before="0" w:after="0" w:line="500" w:lineRule="atLeast"/>
              <w:ind w:left="0" w:right="0" w:firstLine="0" w:hanging="0"/>
              <w:jc w:val="center"/>
              <w:textAlignment w:val="baseline"/>
              <w:rPr>
                <w:sz w:val="38"/>
              </w:rPr>
            </w:pPr>
            <w:bookmarkStart w:name="" w:id="5296"/>
            <w:r>
              <w:rPr>
                <w:rFonts w:ascii="黑体" w:hAnsi="黑体" w:cs="黑体" w:eastAsia="黑体"/>
                <w:sz w:val="38"/>
                <w:spacing w:val="0"/>
                <w:color w:val="000000"/>
                <w:b w:val="off"/>
                <w:i w:val="off"/>
              </w:rPr>
              <w:t>106千卡</w:t>
            </w:r>
            <w:bookmarkEnd w:id="5296"/>
          </w:p>
        </w:tc>
      </w:tr>
      <w:tr>
        <w:trPr>
          <w:trHeight w:hRule="atLeast" w:val="660"/>
        </w:trPr>
        <w:tc>
          <w:tcPr>
            <w:tcW w:w="2940" w:type="dxa"/>
            <w:vMerge w:val="continue"/>
          </w:tcPr>
          <w:p/>
        </w:tc>
        <w:tc>
          <w:tcPr>
            <w:tcW w:w="3620" w:type="dxa"/>
            <w:vAlign w:val="center"/>
          </w:tcPr>
          <w:p>
            <w:pPr>
              <w:pageBreakBefore w:val="off"/>
              <w:tabs/>
              <w:wordWrap w:val="off"/>
              <w:spacing w:before="0" w:after="0" w:line="500" w:lineRule="atLeast"/>
              <w:ind w:left="0" w:right="0" w:firstLine="0" w:hanging="0"/>
              <w:jc w:val="center"/>
              <w:textAlignment w:val="baseline"/>
              <w:rPr>
                <w:sz w:val="38"/>
              </w:rPr>
            </w:pPr>
            <w:bookmarkStart w:name="" w:id="5297"/>
            <w:r>
              <w:rPr>
                <w:rFonts w:ascii="黑体" w:hAnsi="黑体" w:cs="黑体" w:eastAsia="黑体"/>
                <w:sz w:val="38"/>
                <w:spacing w:val="0"/>
                <w:color w:val="000000"/>
                <w:b w:val="off"/>
                <w:i w:val="off"/>
              </w:rPr>
              <w:t>鱿鱼丝</w:t>
            </w:r>
            <w:bookmarkEnd w:id="5297"/>
          </w:p>
        </w:tc>
        <w:tc>
          <w:tcPr>
            <w:tcW w:w="3780" w:type="dxa"/>
            <w:vAlign w:val="center"/>
          </w:tcPr>
          <w:p>
            <w:pPr>
              <w:pageBreakBefore w:val="off"/>
              <w:tabs/>
              <w:wordWrap w:val="off"/>
              <w:spacing w:before="0" w:after="0" w:line="500" w:lineRule="atLeast"/>
              <w:ind w:left="0" w:right="0" w:firstLine="0" w:hanging="0"/>
              <w:jc w:val="center"/>
              <w:textAlignment w:val="baseline"/>
              <w:rPr>
                <w:sz w:val="38"/>
              </w:rPr>
            </w:pPr>
            <w:bookmarkStart w:name="" w:id="5298"/>
            <w:r>
              <w:rPr>
                <w:rFonts w:ascii="黑体" w:hAnsi="黑体" w:cs="黑体" w:eastAsia="黑体"/>
                <w:sz w:val="38"/>
                <w:spacing w:val="0"/>
                <w:color w:val="000000"/>
                <w:b w:val="off"/>
                <w:i w:val="off"/>
              </w:rPr>
              <w:t>100克/包</w:t>
            </w:r>
            <w:bookmarkEnd w:id="5298"/>
          </w:p>
        </w:tc>
        <w:tc>
          <w:tcPr>
            <w:tcW w:w="3260" w:type="dxa"/>
            <w:vAlign w:val="center"/>
          </w:tcPr>
          <w:p>
            <w:pPr>
              <w:pageBreakBefore w:val="off"/>
              <w:tabs/>
              <w:wordWrap w:val="off"/>
              <w:spacing w:before="0" w:after="0" w:line="500" w:lineRule="atLeast"/>
              <w:ind w:left="0" w:right="0" w:firstLine="0" w:hanging="0"/>
              <w:jc w:val="center"/>
              <w:textAlignment w:val="baseline"/>
              <w:rPr>
                <w:sz w:val="38"/>
              </w:rPr>
            </w:pPr>
            <w:bookmarkStart w:name="" w:id="5299"/>
            <w:r>
              <w:rPr>
                <w:rFonts w:ascii="黑体" w:hAnsi="黑体" w:cs="黑体" w:eastAsia="黑体"/>
                <w:sz w:val="38"/>
                <w:spacing w:val="0"/>
                <w:color w:val="000000"/>
                <w:b w:val="off"/>
                <w:i w:val="off"/>
              </w:rPr>
              <w:t>316千卡</w:t>
            </w:r>
            <w:bookmarkEnd w:id="5299"/>
          </w:p>
        </w:tc>
      </w:tr>
      <w:tr>
        <w:trPr>
          <w:trHeight w:hRule="atLeast" w:val="680"/>
        </w:trPr>
        <w:tc>
          <w:tcPr>
            <w:tcW w:w="2940" w:type="dxa"/>
            <w:vMerge w:val="continue"/>
          </w:tcPr>
          <w:p/>
        </w:tc>
        <w:tc>
          <w:tcPr>
            <w:tcW w:w="3620" w:type="dxa"/>
            <w:vAlign w:val="center"/>
          </w:tcPr>
          <w:p>
            <w:pPr>
              <w:pageBreakBefore w:val="off"/>
              <w:tabs/>
              <w:wordWrap w:val="off"/>
              <w:spacing w:before="0" w:after="0" w:line="500" w:lineRule="atLeast"/>
              <w:ind w:left="0" w:right="0" w:firstLine="0" w:hanging="0"/>
              <w:jc w:val="center"/>
              <w:textAlignment w:val="baseline"/>
              <w:rPr>
                <w:sz w:val="38"/>
              </w:rPr>
            </w:pPr>
            <w:bookmarkStart w:name="" w:id="5300"/>
            <w:r>
              <w:rPr>
                <w:rFonts w:ascii="黑体" w:hAnsi="黑体" w:cs="黑体" w:eastAsia="黑体"/>
                <w:sz w:val="38"/>
                <w:spacing w:val="0"/>
                <w:color w:val="000000"/>
                <w:b w:val="off"/>
                <w:i w:val="off"/>
              </w:rPr>
              <w:t>牛肉粒</w:t>
            </w:r>
            <w:bookmarkEnd w:id="5300"/>
          </w:p>
        </w:tc>
        <w:tc>
          <w:tcPr>
            <w:tcW w:w="3780" w:type="dxa"/>
            <w:vAlign w:val="center"/>
          </w:tcPr>
          <w:p>
            <w:pPr>
              <w:pageBreakBefore w:val="off"/>
              <w:tabs/>
              <w:wordWrap w:val="off"/>
              <w:spacing w:before="0" w:after="0" w:line="500" w:lineRule="atLeast"/>
              <w:ind w:left="0" w:right="0" w:firstLine="0" w:hanging="0"/>
              <w:jc w:val="center"/>
              <w:textAlignment w:val="baseline"/>
              <w:rPr>
                <w:sz w:val="38"/>
              </w:rPr>
            </w:pPr>
            <w:bookmarkStart w:name="" w:id="5301"/>
            <w:r>
              <w:rPr>
                <w:rFonts w:ascii="黑体" w:hAnsi="黑体" w:cs="黑体" w:eastAsia="黑体"/>
                <w:sz w:val="38"/>
                <w:spacing w:val="0"/>
                <w:color w:val="000000"/>
                <w:b w:val="off"/>
                <w:i w:val="off"/>
              </w:rPr>
              <w:t>100克/包</w:t>
            </w:r>
            <w:bookmarkEnd w:id="5301"/>
          </w:p>
        </w:tc>
        <w:tc>
          <w:tcPr>
            <w:tcW w:w="3260" w:type="dxa"/>
            <w:vAlign w:val="center"/>
          </w:tcPr>
          <w:p>
            <w:pPr>
              <w:pageBreakBefore w:val="off"/>
              <w:tabs/>
              <w:wordWrap w:val="off"/>
              <w:spacing w:before="0" w:after="0" w:line="500" w:lineRule="atLeast"/>
              <w:ind w:left="0" w:right="0" w:firstLine="0" w:hanging="0"/>
              <w:jc w:val="center"/>
              <w:textAlignment w:val="baseline"/>
              <w:rPr>
                <w:sz w:val="38"/>
              </w:rPr>
            </w:pPr>
            <w:bookmarkStart w:name="" w:id="5302"/>
            <w:r>
              <w:rPr>
                <w:rFonts w:ascii="黑体" w:hAnsi="黑体" w:cs="黑体" w:eastAsia="黑体"/>
                <w:sz w:val="38"/>
                <w:spacing w:val="0"/>
                <w:color w:val="000000"/>
                <w:b w:val="off"/>
                <w:i w:val="off"/>
              </w:rPr>
              <w:t>400千卡</w:t>
            </w:r>
            <w:bookmarkEnd w:id="5302"/>
          </w:p>
        </w:tc>
      </w:tr>
      <w:tr>
        <w:trPr>
          <w:trHeight w:hRule="atLeast" w:val="700"/>
        </w:trPr>
        <w:tc>
          <w:tcPr>
            <w:tcW w:w="2940" w:type="dxa"/>
            <w:vMerge w:val="continue"/>
          </w:tcPr>
          <w:p/>
        </w:tc>
        <w:tc>
          <w:tcPr>
            <w:tcW w:w="3620" w:type="dxa"/>
            <w:vAlign w:val="center"/>
          </w:tcPr>
          <w:p>
            <w:pPr>
              <w:pageBreakBefore w:val="off"/>
              <w:tabs/>
              <w:wordWrap w:val="off"/>
              <w:spacing w:before="0" w:after="0" w:line="500" w:lineRule="atLeast"/>
              <w:ind w:left="0" w:right="0" w:firstLine="0" w:hanging="0"/>
              <w:jc w:val="center"/>
              <w:textAlignment w:val="baseline"/>
              <w:rPr>
                <w:sz w:val="38"/>
              </w:rPr>
            </w:pPr>
            <w:bookmarkStart w:name="" w:id="5303"/>
            <w:r>
              <w:rPr>
                <w:rFonts w:ascii="黑体" w:hAnsi="黑体" w:cs="黑体" w:eastAsia="黑体"/>
                <w:sz w:val="38"/>
                <w:spacing w:val="0"/>
                <w:color w:val="000000"/>
                <w:b w:val="off"/>
                <w:i w:val="off"/>
              </w:rPr>
              <w:t>无骨凤爪</w:t>
            </w:r>
            <w:bookmarkEnd w:id="5303"/>
          </w:p>
        </w:tc>
        <w:tc>
          <w:tcPr>
            <w:tcW w:w="3780" w:type="dxa"/>
            <w:vAlign w:val="center"/>
          </w:tcPr>
          <w:p>
            <w:pPr>
              <w:pageBreakBefore w:val="off"/>
              <w:tabs/>
              <w:wordWrap w:val="off"/>
              <w:spacing w:before="0" w:after="0" w:line="500" w:lineRule="atLeast"/>
              <w:ind w:left="0" w:right="0" w:firstLine="0" w:hanging="0"/>
              <w:jc w:val="center"/>
              <w:textAlignment w:val="baseline"/>
              <w:rPr>
                <w:sz w:val="38"/>
              </w:rPr>
            </w:pPr>
            <w:bookmarkStart w:name="" w:id="5304"/>
            <w:r>
              <w:rPr>
                <w:rFonts w:ascii="黑体" w:hAnsi="黑体" w:cs="黑体" w:eastAsia="黑体"/>
                <w:sz w:val="38"/>
                <w:spacing w:val="0"/>
                <w:color w:val="000000"/>
                <w:b w:val="off"/>
                <w:i w:val="off"/>
              </w:rPr>
              <w:t>188克/包</w:t>
            </w:r>
            <w:bookmarkEnd w:id="5304"/>
          </w:p>
        </w:tc>
        <w:tc>
          <w:tcPr>
            <w:tcW w:w="3260" w:type="dxa"/>
            <w:vAlign w:val="center"/>
          </w:tcPr>
          <w:p>
            <w:pPr>
              <w:pageBreakBefore w:val="off"/>
              <w:tabs/>
              <w:wordWrap w:val="off"/>
              <w:spacing w:before="0" w:after="0" w:line="500" w:lineRule="atLeast"/>
              <w:ind w:left="0" w:right="0" w:firstLine="0" w:hanging="0"/>
              <w:jc w:val="center"/>
              <w:textAlignment w:val="baseline"/>
              <w:rPr>
                <w:sz w:val="38"/>
              </w:rPr>
            </w:pPr>
            <w:bookmarkStart w:name="" w:id="5305"/>
            <w:r>
              <w:rPr>
                <w:rFonts w:ascii="黑体" w:hAnsi="黑体" w:cs="黑体" w:eastAsia="黑体"/>
                <w:sz w:val="38"/>
                <w:spacing w:val="0"/>
                <w:color w:val="000000"/>
                <w:b w:val="off"/>
                <w:i w:val="off"/>
              </w:rPr>
              <w:t>478千卡</w:t>
            </w:r>
            <w:bookmarkEnd w:id="5305"/>
          </w:p>
        </w:tc>
      </w:tr>
      <w:tr>
        <w:trPr>
          <w:trHeight w:hRule="atLeast" w:val="2320"/>
        </w:trPr>
        <w:tc>
          <w:tcPr>
            <w:tcW w:w="2940" w:type="dxa"/>
            <w:vAlign w:val="center"/>
          </w:tcPr>
          <w:p>
            <w:pPr>
              <w:pageBreakBefore w:val="off"/>
              <w:tabs/>
              <w:wordWrap w:val="off"/>
              <w:spacing w:before="0" w:after="0" w:line="500" w:lineRule="atLeast"/>
              <w:ind w:left="0" w:right="0" w:firstLine="0" w:hanging="0"/>
              <w:jc w:val="center"/>
              <w:textAlignment w:val="baseline"/>
              <w:rPr>
                <w:sz w:val="38"/>
              </w:rPr>
            </w:pPr>
            <w:bookmarkStart w:name="" w:id="5306"/>
            <w:r>
              <w:rPr>
                <w:rFonts w:ascii="黑体" w:hAnsi="黑体" w:cs="黑体" w:eastAsia="黑体"/>
                <w:sz w:val="38"/>
                <w:spacing w:val="0"/>
                <w:color w:val="000000"/>
                <w:b w:val="off"/>
                <w:i w:val="off"/>
              </w:rPr>
              <w:t>绿色标签食物</w:t>
            </w:r>
            <w:bookmarkEnd w:id="5306"/>
          </w:p>
        </w:tc>
        <w:tc>
          <w:tcPr>
            <w:tcW w:w="10660" w:type="dxa"/>
            <w:gridSpan w:val="3"/>
            <w:vAlign w:val="center"/>
          </w:tcPr>
          <w:p>
            <w:pPr>
              <w:pageBreakBefore w:val="off"/>
              <w:tabs>
                <w:tab w:pos="3780" w:val="left" w:leader="none"/>
                <w:tab w:pos="7460" w:val="left" w:leader="none"/>
              </w:tabs>
              <w:wordWrap w:val="off"/>
              <w:spacing w:before="0" w:after="0" w:line="520" w:lineRule="atLeast"/>
              <w:ind w:left="0" w:right="0" w:firstLine="0" w:hanging="0"/>
              <w:jc w:val="both"/>
              <w:textAlignment w:val="baseline"/>
              <w:rPr>
                <w:sz w:val="38"/>
              </w:rPr>
            </w:pPr>
            <w:bookmarkStart w:name="" w:id="5307"/>
            <w:r>
              <w:rPr>
                <w:rFonts w:ascii="黑体" w:hAnsi="黑体" w:cs="黑体" w:eastAsia="黑体"/>
                <w:sz w:val="38"/>
                <w:spacing w:val="0"/>
                <w:color w:val="000000"/>
                <w:b w:val="off"/>
                <w:i w:val="off"/>
              </w:rPr>
              <w:t>核桃</w:t>
            </w:r>
            <w:r>
              <w:t xml:space="preserve">	</w:t>
            </w:r>
            <w:r>
              <w:rPr>
                <w:rFonts w:ascii="黑体" w:hAnsi="黑体" w:cs="黑体" w:eastAsia="黑体"/>
                <w:sz w:val="38"/>
                <w:spacing w:val="0"/>
                <w:color w:val="000000"/>
                <w:b w:val="off"/>
                <w:i w:val="off"/>
              </w:rPr>
              <w:t>梨</w:t>
            </w:r>
            <w:r>
              <w:t xml:space="preserve">	</w:t>
            </w:r>
            <w:r>
              <w:rPr>
                <w:rFonts w:ascii="黑体" w:hAnsi="黑体" w:cs="黑体" w:eastAsia="黑体"/>
                <w:sz w:val="38"/>
                <w:spacing w:val="0"/>
                <w:color w:val="000000"/>
                <w:b w:val="off"/>
                <w:i w:val="off"/>
              </w:rPr>
              <w:t>牛奶</w:t>
            </w:r>
            <w:bookmarkEnd w:id="5307"/>
          </w:p>
          <w:p>
            <w:pPr>
              <w:pageBreakBefore w:val="off"/>
              <w:tabs>
                <w:tab w:pos="3780" w:val="left" w:leader="none"/>
                <w:tab w:pos="7440" w:val="left" w:leader="none"/>
              </w:tabs>
              <w:wordWrap w:val="off"/>
              <w:spacing w:before="0" w:after="0" w:line="520" w:lineRule="atLeast"/>
              <w:ind w:left="0" w:right="0" w:firstLine="0" w:hanging="0"/>
              <w:jc w:val="both"/>
              <w:textAlignment w:val="baseline"/>
              <w:rPr>
                <w:sz w:val="38"/>
              </w:rPr>
            </w:pPr>
            <w:bookmarkStart w:name="" w:id="5308"/>
            <w:r>
              <w:rPr>
                <w:rFonts w:ascii="黑体" w:hAnsi="黑体" w:cs="黑体" w:eastAsia="黑体"/>
                <w:sz w:val="38"/>
                <w:spacing w:val="0"/>
                <w:color w:val="000000"/>
                <w:b w:val="off"/>
                <w:i w:val="off"/>
              </w:rPr>
              <w:t>腰果</w:t>
            </w:r>
            <w:r>
              <w:t xml:space="preserve">	</w:t>
            </w:r>
            <w:r>
              <w:rPr>
                <w:rFonts w:ascii="黑体" w:hAnsi="黑体" w:cs="黑体" w:eastAsia="黑体"/>
                <w:sz w:val="38"/>
                <w:spacing w:val="0"/>
                <w:color w:val="000000"/>
                <w:b w:val="off"/>
                <w:i w:val="off"/>
              </w:rPr>
              <w:t>香蕉</w:t>
            </w:r>
            <w:r>
              <w:t xml:space="preserve">	</w:t>
            </w:r>
            <w:r>
              <w:rPr>
                <w:rFonts w:ascii="黑体" w:hAnsi="黑体" w:cs="黑体" w:eastAsia="黑体"/>
                <w:sz w:val="38"/>
                <w:spacing w:val="0"/>
                <w:color w:val="000000"/>
                <w:b w:val="off"/>
                <w:i w:val="off"/>
              </w:rPr>
              <w:t>奶酪</w:t>
            </w:r>
            <w:bookmarkEnd w:id="5308"/>
          </w:p>
          <w:p>
            <w:pPr>
              <w:pageBreakBefore w:val="off"/>
              <w:tabs>
                <w:tab w:pos="3780" w:val="left" w:leader="none"/>
                <w:tab w:pos="7440" w:val="left" w:leader="none"/>
              </w:tabs>
              <w:wordWrap w:val="off"/>
              <w:spacing w:before="0" w:after="0" w:line="520" w:lineRule="atLeast"/>
              <w:ind w:left="0" w:right="0" w:firstLine="0" w:hanging="0"/>
              <w:jc w:val="both"/>
              <w:textAlignment w:val="baseline"/>
              <w:rPr>
                <w:sz w:val="38"/>
              </w:rPr>
            </w:pPr>
            <w:bookmarkStart w:name="" w:id="5309"/>
            <w:r>
              <w:rPr>
                <w:rFonts w:ascii="黑体" w:hAnsi="黑体" w:cs="黑体" w:eastAsia="黑体"/>
                <w:sz w:val="38"/>
                <w:spacing w:val="0"/>
                <w:color w:val="000000"/>
                <w:b w:val="off"/>
                <w:i w:val="off"/>
              </w:rPr>
              <w:t>巴旦木</w:t>
            </w:r>
            <w:r>
              <w:t xml:space="preserve">	</w:t>
            </w:r>
            <w:r>
              <w:rPr>
                <w:rFonts w:ascii="黑体" w:hAnsi="黑体" w:cs="黑体" w:eastAsia="黑体"/>
                <w:sz w:val="38"/>
                <w:spacing w:val="0"/>
                <w:color w:val="000000"/>
                <w:b w:val="off"/>
                <w:i w:val="off"/>
              </w:rPr>
              <w:t>苹果</w:t>
            </w:r>
            <w:r>
              <w:t xml:space="preserve">	</w:t>
            </w:r>
            <w:r>
              <w:rPr>
                <w:rFonts w:ascii="黑体" w:hAnsi="黑体" w:cs="黑体" w:eastAsia="黑体"/>
                <w:sz w:val="38"/>
                <w:spacing w:val="0"/>
                <w:color w:val="000000"/>
                <w:b w:val="off"/>
                <w:i w:val="off"/>
              </w:rPr>
              <w:t>纯酸奶</w:t>
            </w:r>
            <w:bookmarkEnd w:id="5309"/>
          </w:p>
          <w:p>
            <w:pPr>
              <w:pageBreakBefore w:val="off"/>
              <w:tabs>
                <w:tab w:pos="3820" w:val="left" w:leader="none"/>
              </w:tabs>
              <w:wordWrap w:val="off"/>
              <w:spacing w:before="0" w:after="0" w:line="520" w:lineRule="atLeast"/>
              <w:ind w:left="0" w:right="0" w:firstLine="0" w:hanging="0"/>
              <w:jc w:val="both"/>
              <w:textAlignment w:val="baseline"/>
              <w:rPr>
                <w:sz w:val="38"/>
              </w:rPr>
            </w:pPr>
            <w:bookmarkStart w:name="" w:id="5310"/>
            <w:r>
              <w:rPr>
                <w:rFonts w:ascii="黑体" w:hAnsi="黑体" w:cs="黑体" w:eastAsia="黑体"/>
                <w:sz w:val="38"/>
                <w:spacing w:val="0"/>
                <w:color w:val="000000"/>
                <w:b w:val="off"/>
                <w:i w:val="off"/>
              </w:rPr>
              <w:t>碧根果</w:t>
            </w:r>
            <w:r>
              <w:t xml:space="preserve">	</w:t>
            </w:r>
            <w:r>
              <w:rPr>
                <w:rFonts w:ascii="黑体" w:hAnsi="黑体" w:cs="黑体" w:eastAsia="黑体"/>
                <w:sz w:val="38"/>
                <w:spacing w:val="0"/>
                <w:color w:val="000000"/>
                <w:b w:val="off"/>
                <w:i w:val="off"/>
              </w:rPr>
              <w:t>小番茄</w:t>
            </w:r>
            <w:bookmarkEnd w:id="5310"/>
          </w:p>
          <w:p>
            <w:pPr>
              <w:pageBreakBefore w:val="off"/>
              <w:tabs>
                <w:tab w:pos="3820" w:val="left" w:leader="none"/>
              </w:tabs>
              <w:wordWrap w:val="off"/>
              <w:spacing w:before="0" w:after="0" w:line="520" w:lineRule="atLeast"/>
              <w:ind w:left="0" w:right="0" w:firstLine="0" w:hanging="0"/>
              <w:jc w:val="both"/>
              <w:textAlignment w:val="baseline"/>
              <w:rPr>
                <w:sz w:val="38"/>
              </w:rPr>
            </w:pPr>
            <w:bookmarkStart w:name="" w:id="5311"/>
            <w:r>
              <w:rPr>
                <w:rFonts w:ascii="黑体" w:hAnsi="黑体" w:cs="黑体" w:eastAsia="黑体"/>
                <w:sz w:val="38"/>
                <w:spacing w:val="0"/>
                <w:color w:val="000000"/>
                <w:b w:val="off"/>
                <w:i w:val="off"/>
              </w:rPr>
              <w:t>夏威夷果</w:t>
            </w:r>
            <w:r>
              <w:t xml:space="preserve">	</w:t>
            </w:r>
            <w:r>
              <w:rPr>
                <w:rFonts w:ascii="黑体" w:hAnsi="黑体" w:cs="黑体" w:eastAsia="黑体"/>
                <w:sz w:val="38"/>
                <w:spacing w:val="0"/>
                <w:color w:val="000000"/>
                <w:b w:val="off"/>
                <w:i w:val="off"/>
              </w:rPr>
              <w:t>葡萄干</w:t>
            </w:r>
            <w:bookmarkEnd w:id="5311"/>
          </w:p>
        </w:tc>
      </w:tr>
    </w:tbl>
    <w:p>
      <w:pPr>
        <w:pageBreakBefore w:val="off"/>
        <w:tabs/>
        <w:wordWrap w:val="off"/>
        <w:spacing w:before="0" w:after="0" w:line="800" w:lineRule="exact"/>
        <w:ind w:left="0" w:right="0"/>
        <w:jc w:val="left"/>
        <w:textAlignment w:val="baseline"/>
        <w:rPr>
          <w:sz w:val="40"/>
        </w:rPr>
      </w:pPr>
      <w:bookmarkStart w:name="" w:id="5312"/>
      <w:r>
        <w:rPr>
          <w:rFonts w:ascii="宋体" w:hAnsi="宋体" w:cs="宋体" w:eastAsia="宋体"/>
          <w:sz w:val="40"/>
          <w:spacing w:val="0"/>
          <w:color w:val="000000"/>
          <w:b w:val="off"/>
          <w:i w:val="off"/>
        </w:rPr>
        <w:t/>
      </w:r>
      <w:bookmarkEnd w:id="5312"/>
    </w:p>
    <w:p>
      <w:pPr>
        <w:pageBreakBefore w:val="off"/>
        <w:tabs/>
        <w:wordWrap w:val="off"/>
        <w:spacing w:before="0" w:after="0" w:line="780" w:lineRule="atLeast"/>
        <w:ind w:left="860" w:right="0"/>
        <w:jc w:val="both"/>
        <w:textAlignment w:val="baseline"/>
        <w:rPr>
          <w:sz w:val="39"/>
        </w:rPr>
      </w:pPr>
      <w:bookmarkStart w:name="" w:id="5313"/>
      <w:r>
        <w:rPr>
          <w:rFonts w:ascii="宋体" w:hAnsi="宋体" w:cs="宋体" w:eastAsia="宋体"/>
          <w:sz w:val="39"/>
          <w:spacing w:val="0"/>
          <w:color w:val="9fa6c9"/>
          <w:b w:val="off"/>
          <w:i w:val="off"/>
        </w:rPr>
        <w:t>其次，在家里备足绿色零食。</w:t>
      </w:r>
      <w:bookmarkEnd w:id="5313"/>
    </w:p>
    <w:p>
      <w:pPr>
        <w:pageBreakBefore w:val="off"/>
        <w:tabs/>
        <w:wordWrap w:val="off"/>
        <w:spacing w:before="0" w:after="0" w:line="780" w:lineRule="atLeast"/>
        <w:ind w:left="60" w:right="20" w:firstLine="800"/>
        <w:jc w:val="both"/>
        <w:textAlignment w:val="baseline"/>
        <w:rPr>
          <w:sz w:val="39"/>
        </w:rPr>
      </w:pPr>
      <w:bookmarkStart w:name="" w:id="5314"/>
      <w:r>
        <w:rPr>
          <w:rFonts w:ascii="宋体" w:hAnsi="宋体" w:cs="宋体" w:eastAsia="宋体"/>
          <w:sz w:val="39"/>
          <w:spacing w:val="0"/>
          <w:color w:val="000000"/>
          <w:b w:val="off"/>
          <w:i w:val="off"/>
        </w:rPr>
        <w:t>没有谁的意志力经得起无限的考验。与其坚决抵制零食，不如备足绿色零</w:t>
      </w:r>
      <w:r>
        <w:rPr>
          <w:rFonts w:ascii="宋体" w:hAnsi="宋体" w:cs="宋体" w:eastAsia="宋体"/>
          <w:sz w:val="39"/>
          <w:spacing w:val="0"/>
          <w:color w:val="000000"/>
          <w:b w:val="off"/>
          <w:i w:val="off"/>
        </w:rPr>
        <w:t>食，想吃了就来一点，还能给自己带来不少乐趣和心理上的慰藉。</w:t>
      </w:r>
      <w:bookmarkEnd w:id="5314"/>
    </w:p>
    <w:p>
      <w:pPr>
        <w:pageBreakBefore w:val="off"/>
        <w:tabs/>
        <w:wordWrap w:val="off"/>
        <w:spacing w:before="0" w:after="0" w:line="780" w:lineRule="atLeast"/>
        <w:ind w:left="60" w:right="40" w:firstLine="800"/>
        <w:jc w:val="both"/>
        <w:textAlignment w:val="baseline"/>
        <w:rPr>
          <w:sz w:val="39"/>
        </w:rPr>
      </w:pPr>
      <w:bookmarkStart w:name="" w:id="5315"/>
      <w:r>
        <w:rPr>
          <w:rFonts w:ascii="宋体" w:hAnsi="宋体" w:cs="宋体" w:eastAsia="宋体"/>
          <w:sz w:val="39"/>
          <w:spacing w:val="0"/>
          <w:color w:val="000000"/>
          <w:b w:val="off"/>
          <w:i w:val="off"/>
        </w:rPr>
        <w:t>此外，家里如果有孩子，尤其要重视零食的准备。研究显示，从孕期到</w:t>
      </w:r>
      <w:r>
        <w:rPr>
          <w:rFonts w:ascii="宋体" w:hAnsi="宋体" w:cs="宋体" w:eastAsia="宋体"/>
          <w:sz w:val="39"/>
          <w:spacing w:val="0"/>
          <w:color w:val="000000"/>
          <w:b w:val="off"/>
          <w:i w:val="off"/>
        </w:rPr>
        <w:t>孩子2岁，是建立饮食偏好和健康基础的关键窗口期。这一阶段应尽量少给孩</w:t>
      </w:r>
      <w:r>
        <w:rPr>
          <w:rFonts w:ascii="宋体" w:hAnsi="宋体" w:cs="宋体" w:eastAsia="宋体"/>
          <w:sz w:val="39"/>
          <w:spacing w:val="0"/>
          <w:color w:val="000000"/>
          <w:b w:val="off"/>
          <w:i w:val="off"/>
        </w:rPr>
        <w:t>子吃高糖、高盐、重添加的零食。可以多准备一些应季水果、蔬菜，自己做些</w:t>
      </w:r>
      <w:r>
        <w:rPr>
          <w:rFonts w:ascii="宋体" w:hAnsi="宋体" w:cs="宋体" w:eastAsia="宋体"/>
          <w:sz w:val="39"/>
          <w:spacing w:val="0"/>
          <w:color w:val="000000"/>
          <w:b w:val="off"/>
          <w:i w:val="off"/>
        </w:rPr>
        <w:t>简单的果泥，也可以选择正规品牌、无添加的儿童零食。</w:t>
      </w:r>
      <w:bookmarkEnd w:id="5315"/>
    </w:p>
    <w:p>
      <w:pPr>
        <w:pageBreakBefore w:val="off"/>
        <w:tabs/>
        <w:wordWrap w:val="off"/>
        <w:spacing w:before="0" w:after="0" w:line="780" w:lineRule="atLeast"/>
        <w:ind w:left="60" w:right="60" w:firstLine="800"/>
        <w:jc w:val="both"/>
        <w:textAlignment w:val="baseline"/>
        <w:rPr>
          <w:sz w:val="39"/>
        </w:rPr>
      </w:pPr>
      <w:bookmarkStart w:name="" w:id="5316"/>
      <w:r>
        <w:rPr>
          <w:rFonts w:ascii="宋体" w:hAnsi="宋体" w:cs="宋体" w:eastAsia="宋体"/>
          <w:sz w:val="39"/>
          <w:spacing w:val="0"/>
          <w:color w:val="000000"/>
          <w:b w:val="off"/>
          <w:i w:val="off"/>
        </w:rPr>
        <w:t>5岁以下的儿童，要尽量多喝白水和牛奶，少喝或者不喝果汁，避开所有</w:t>
      </w:r>
      <w:r>
        <w:rPr>
          <w:rFonts w:ascii="宋体" w:hAnsi="宋体" w:cs="宋体" w:eastAsia="宋体"/>
          <w:sz w:val="39"/>
          <w:spacing w:val="0"/>
          <w:color w:val="000000"/>
          <w:b w:val="off"/>
          <w:i w:val="off"/>
        </w:rPr>
        <w:t>添加糖的饮料。尤其是可乐这类含有咖啡因的碳酸饮料，已经被研究证实具有</w:t>
      </w:r>
      <w:r>
        <w:rPr>
          <w:rFonts w:ascii="宋体" w:hAnsi="宋体" w:cs="宋体" w:eastAsia="宋体"/>
          <w:sz w:val="39"/>
          <w:spacing w:val="0"/>
          <w:color w:val="000000"/>
          <w:b w:val="off"/>
          <w:i w:val="off"/>
        </w:rPr>
        <w:t>成瘾性，会在一定程度上影响儿童的大脑发育，非常不推荐儿童饮用。</w:t>
      </w:r>
      <w:bookmarkEnd w:id="5316"/>
    </w:p>
    <w:p>
      <w:pPr>
        <w:pageBreakBefore w:val="off"/>
        <w:tabs/>
        <w:wordWrap w:val="off"/>
        <w:spacing w:before="0" w:after="0" w:line="780" w:lineRule="atLeast"/>
        <w:ind w:left="860" w:right="0"/>
        <w:jc w:val="both"/>
        <w:textAlignment w:val="baseline"/>
        <w:rPr>
          <w:sz w:val="39"/>
        </w:rPr>
      </w:pPr>
      <w:bookmarkStart w:name="" w:id="5317"/>
      <w:r>
        <w:rPr>
          <w:rFonts w:ascii="宋体" w:hAnsi="宋体" w:cs="宋体" w:eastAsia="宋体"/>
          <w:sz w:val="39"/>
          <w:spacing w:val="0"/>
          <w:color w:val="9fa6c9"/>
          <w:b w:val="off"/>
          <w:i w:val="off"/>
        </w:rPr>
        <w:t>最后，控制吃零食的时间。</w:t>
      </w:r>
      <w:bookmarkEnd w:id="5317"/>
    </w:p>
    <w:p>
      <w:pPr>
        <w:pageBreakBefore w:val="off"/>
        <w:tabs/>
        <w:wordWrap w:val="off"/>
        <w:spacing w:before="0" w:after="0" w:line="780" w:lineRule="atLeast"/>
        <w:ind w:left="60" w:right="60" w:firstLine="800"/>
        <w:jc w:val="both"/>
        <w:textAlignment w:val="baseline"/>
        <w:rPr>
          <w:sz w:val="39"/>
        </w:rPr>
      </w:pPr>
      <w:bookmarkStart w:name="" w:id="5318"/>
      <w:r>
        <w:rPr>
          <w:rFonts w:ascii="宋体" w:hAnsi="宋体" w:cs="宋体" w:eastAsia="宋体"/>
          <w:sz w:val="39"/>
          <w:spacing w:val="0"/>
          <w:color w:val="000000"/>
          <w:b w:val="off"/>
          <w:i w:val="off"/>
        </w:rPr>
        <w:t>最推荐的吃零食时间是上午和下午两餐之间。多项国际研究显示，晚上</w:t>
      </w:r>
      <w:r>
        <w:rPr>
          <w:rFonts w:ascii="宋体" w:hAnsi="宋体" w:cs="宋体" w:eastAsia="宋体"/>
          <w:sz w:val="39"/>
          <w:spacing w:val="0"/>
          <w:color w:val="000000"/>
          <w:b w:val="off"/>
          <w:i w:val="off"/>
        </w:rPr>
        <w:t>吃零食最容易导致肥胖，而且吃得越晚，BMI越高。这与人体的昼夜节律有</w:t>
      </w:r>
      <w:r>
        <w:rPr>
          <w:rFonts w:ascii="宋体" w:hAnsi="宋体" w:cs="宋体" w:eastAsia="宋体"/>
          <w:sz w:val="39"/>
          <w:spacing w:val="0"/>
          <w:color w:val="000000"/>
          <w:b w:val="off"/>
          <w:i w:val="off"/>
        </w:rPr>
        <w:t>关，晚上进食会扰乱代谢节奏，更容易造成能量过剩和脂肪堆积。</w:t>
      </w:r>
      <w:bookmarkEnd w:id="5318"/>
    </w:p>
    <w:p>
      <w:pPr>
        <w:pageBreakBefore w:val="off"/>
        <w:tabs/>
        <w:wordWrap w:val="off"/>
        <w:spacing w:before="0" w:after="0" w:line="780" w:lineRule="atLeast"/>
        <w:ind w:left="860" w:right="0"/>
        <w:jc w:val="both"/>
        <w:textAlignment w:val="baseline"/>
        <w:rPr>
          <w:sz w:val="39"/>
        </w:rPr>
      </w:pPr>
      <w:bookmarkStart w:name="" w:id="5319"/>
      <w:r>
        <w:rPr>
          <w:rFonts w:ascii="宋体" w:hAnsi="宋体" w:cs="宋体" w:eastAsia="宋体"/>
          <w:sz w:val="39"/>
          <w:spacing w:val="0"/>
          <w:color w:val="000000"/>
          <w:b w:val="off"/>
          <w:i w:val="off"/>
        </w:rPr>
        <w:t>相比之下，在上午或下午稍有饥饿的时候，适当吃点健康零食，不仅不</w:t>
      </w:r>
      <w:bookmarkEnd w:id="5319"/>
    </w:p>
    <w:p>
      <w:pPr>
        <w:pageBreakBefore w:val="off"/>
        <w:tabs/>
        <w:wordWrap w:val="off"/>
        <w:spacing w:before="0" w:after="0" w:line="420" w:lineRule="exact"/>
        <w:ind w:left="0" w:right="0"/>
        <w:jc w:val="both"/>
        <w:textAlignment w:val="baseline"/>
        <w:rPr>
          <w:sz w:val="35"/>
        </w:rPr>
      </w:pPr>
      <w:bookmarkStart w:name="" w:id="5320"/>
      <w:r>
        <w:rPr>
          <w:rFonts w:ascii="宋体" w:hAnsi="宋体" w:cs="宋体" w:eastAsia="宋体"/>
          <w:sz w:val="35"/>
          <w:spacing w:val="0"/>
          <w:color w:val="000000"/>
          <w:b w:val="off"/>
          <w:i w:val="off"/>
        </w:rPr>
        <w:t/>
      </w:r>
      <w:bookmarkEnd w:id="5320"/>
    </w:p>
    <w:p>
      <w:pPr>
        <w:pageBreakBefore w:val="off"/>
        <w:tabs/>
        <w:wordWrap w:val="off"/>
        <w:spacing w:before="0" w:after="0" w:line="420" w:lineRule="exact"/>
        <w:ind w:left="0" w:right="0"/>
        <w:jc w:val="both"/>
        <w:textAlignment w:val="baseline"/>
        <w:rPr>
          <w:sz w:val="35"/>
        </w:rPr>
      </w:pPr>
      <w:bookmarkStart w:name="" w:id="5321"/>
      <w:r>
        <w:rPr>
          <w:rFonts w:ascii="宋体" w:hAnsi="宋体" w:cs="宋体" w:eastAsia="宋体"/>
          <w:sz w:val="35"/>
          <w:spacing w:val="0"/>
          <w:color w:val="000000"/>
          <w:b w:val="off"/>
          <w:i w:val="off"/>
        </w:rPr>
        <w:t/>
      </w:r>
      <w:bookmarkEnd w:id="5321"/>
    </w:p>
    <w:p>
      <w:pPr>
        <w:pageBreakBefore w:val="off"/>
        <w:tabs/>
        <w:wordWrap w:val="off"/>
        <w:spacing w:before="0" w:after="0" w:line="480" w:lineRule="atLeast"/>
        <w:ind w:left="0" w:right="100"/>
        <w:jc w:val="right"/>
        <w:textAlignment w:val="baseline"/>
        <w:rPr>
          <w:sz w:val="35"/>
        </w:rPr>
      </w:pPr>
      <w:bookmarkStart w:name="" w:id="5322"/>
      <w:r>
        <w:rPr>
          <w:rFonts w:ascii="黑体" w:hAnsi="黑体" w:cs="黑体" w:eastAsia="黑体"/>
          <w:sz w:val="35"/>
          <w:spacing w:val="0"/>
          <w:color w:val="9fa6c9"/>
          <w:b w:val="off"/>
          <w:i w:val="off"/>
        </w:rPr>
        <w:t>199</w:t>
      </w:r>
      <w:bookmarkEnd w:id="5322"/>
    </w:p>
    <w:p>
      <w:r>
        <w:t/>
      </w:r>
    </w:p>
    <w:p>
      <w:pPr>
        <w:sectPr>
          <w:footerReference r:id="rId467"/>
          <w:headerReference r:id="rId468" w:type="default"/>
          <w:type w:val="nextPage"/>
          <w:pgSz w:w="17060" w:h="25400"/>
          <w:pgMar w:left="1560" w:top="1080" w:right="1560" w:bottom="1080" w:header="780" w:footer="780"/>
          <w:cols w:num="1"/>
        </w:sectPr>
      </w:pPr>
    </w:p>
    <w:p>
      <w:pPr>
        <w:pageBreakBefore w:val="off"/>
        <w:tabs/>
        <w:wordWrap w:val="off"/>
        <w:spacing w:before="0" w:after="0" w:line="460" w:lineRule="atLeast"/>
        <w:ind w:left="40" w:right="0"/>
        <w:jc w:val="both"/>
        <w:textAlignment w:val="baseline"/>
        <w:rPr>
          <w:sz w:val="32"/>
        </w:rPr>
      </w:pPr>
      <w:bookmarkStart w:name="" w:id="5323"/>
      <w:r>
        <w:rPr>
          <w:rFonts w:ascii="黑体" w:hAnsi="黑体" w:cs="黑体" w:eastAsia="黑体"/>
          <w:sz w:val="32"/>
          <w:spacing w:val="0"/>
          <w:color w:val="97adce"/>
          <w:b w:val="off"/>
          <w:i w:val="off"/>
        </w:rPr>
        <w:t>第三部分全方位构建家庭健康管理系统</w:t>
      </w:r>
      <w:bookmarkEnd w:id="5323"/>
    </w:p>
    <w:p>
      <w:pPr>
        <w:pageBreakBefore w:val="off"/>
        <w:tabs/>
        <w:wordWrap w:val="off"/>
        <w:spacing w:before="0" w:after="0" w:line="420" w:lineRule="exact"/>
        <w:ind w:left="0" w:right="0"/>
        <w:jc w:val="both"/>
        <w:textAlignment w:val="baseline"/>
        <w:rPr>
          <w:sz w:val="32"/>
        </w:rPr>
      </w:pPr>
      <w:bookmarkStart w:name="" w:id="5324"/>
      <w:r>
        <w:rPr>
          <w:rFonts w:ascii="宋体" w:hAnsi="宋体" w:cs="宋体" w:eastAsia="宋体"/>
          <w:sz w:val="32"/>
          <w:spacing w:val="0"/>
          <w:color w:val="000000"/>
          <w:b w:val="off"/>
          <w:i w:val="off"/>
        </w:rPr>
        <w:t/>
      </w:r>
      <w:bookmarkEnd w:id="5324"/>
    </w:p>
    <w:p>
      <w:pPr>
        <w:pageBreakBefore w:val="off"/>
        <w:tabs/>
        <w:wordWrap w:val="off"/>
        <w:spacing w:before="0" w:after="0" w:line="420" w:lineRule="exact"/>
        <w:ind w:left="0" w:right="0"/>
        <w:jc w:val="both"/>
        <w:textAlignment w:val="baseline"/>
        <w:rPr>
          <w:sz w:val="32"/>
        </w:rPr>
      </w:pPr>
      <w:bookmarkStart w:name="" w:id="5325"/>
      <w:r>
        <w:rPr>
          <w:rFonts w:ascii="宋体" w:hAnsi="宋体" w:cs="宋体" w:eastAsia="宋体"/>
          <w:sz w:val="32"/>
          <w:spacing w:val="0"/>
          <w:color w:val="000000"/>
          <w:b w:val="off"/>
          <w:i w:val="off"/>
        </w:rPr>
        <w:t/>
      </w:r>
      <w:bookmarkEnd w:id="5325"/>
    </w:p>
    <w:p>
      <w:pPr>
        <w:pageBreakBefore w:val="off"/>
        <w:tabs/>
        <w:wordWrap w:val="off"/>
        <w:spacing w:before="0" w:after="0" w:line="420" w:lineRule="exact"/>
        <w:ind w:left="0" w:right="0"/>
        <w:jc w:val="both"/>
        <w:textAlignment w:val="baseline"/>
        <w:rPr>
          <w:sz w:val="32"/>
        </w:rPr>
      </w:pPr>
      <w:bookmarkStart w:name="" w:id="5326"/>
      <w:r>
        <w:rPr>
          <w:rFonts w:ascii="宋体" w:hAnsi="宋体" w:cs="宋体" w:eastAsia="宋体"/>
          <w:sz w:val="32"/>
          <w:spacing w:val="0"/>
          <w:color w:val="000000"/>
          <w:b w:val="off"/>
          <w:i w:val="off"/>
        </w:rPr>
        <w:t/>
      </w:r>
      <w:bookmarkEnd w:id="5326"/>
    </w:p>
    <w:p>
      <w:pPr>
        <w:pageBreakBefore w:val="off"/>
        <w:tabs/>
        <w:wordWrap w:val="off"/>
        <w:spacing w:before="0" w:after="0" w:line="780" w:lineRule="atLeast"/>
        <w:ind w:left="40" w:right="60"/>
        <w:jc w:val="both"/>
        <w:textAlignment w:val="baseline"/>
        <w:rPr>
          <w:sz w:val="41"/>
        </w:rPr>
      </w:pPr>
      <w:bookmarkStart w:name="" w:id="5327"/>
      <w:r>
        <w:rPr>
          <w:rFonts w:ascii="宋体" w:hAnsi="宋体" w:cs="宋体" w:eastAsia="宋体"/>
          <w:sz w:val="41"/>
          <w:spacing w:val="0"/>
          <w:color w:val="000000"/>
          <w:b w:val="off"/>
          <w:i w:val="off"/>
        </w:rPr>
        <w:t>会引起体重上升，而且能稳定情绪和能量水平。比如吃一个苹果、来一把坚</w:t>
      </w:r>
      <w:r>
        <w:rPr>
          <w:rFonts w:ascii="宋体" w:hAnsi="宋体" w:cs="宋体" w:eastAsia="宋体"/>
          <w:sz w:val="41"/>
          <w:spacing w:val="0"/>
          <w:color w:val="000000"/>
          <w:b w:val="off"/>
          <w:i w:val="off"/>
        </w:rPr>
        <w:t>果、喝一杯无糖酸奶或发酵乳，都是非常合适的选择。</w:t>
      </w:r>
      <w:bookmarkEnd w:id="5327"/>
    </w:p>
    <w:p>
      <w:pPr>
        <w:pageBreakBefore w:val="off"/>
        <w:tabs/>
        <w:wordWrap w:val="off"/>
        <w:spacing w:before="0" w:after="0" w:line="780" w:lineRule="atLeast"/>
        <w:ind w:left="40" w:right="40" w:firstLine="840"/>
        <w:jc w:val="both"/>
        <w:textAlignment w:val="baseline"/>
        <w:rPr>
          <w:sz w:val="41"/>
        </w:rPr>
      </w:pPr>
      <w:bookmarkStart w:name="" w:id="5328"/>
      <w:r>
        <w:rPr>
          <w:rFonts w:ascii="宋体" w:hAnsi="宋体" w:cs="宋体" w:eastAsia="宋体"/>
          <w:sz w:val="41"/>
          <w:spacing w:val="0"/>
          <w:color w:val="000000"/>
          <w:b w:val="off"/>
          <w:i w:val="off"/>
        </w:rPr>
        <w:t>贴标签、提前准备、选对时机，这三件事看似简单，却能有效地改变你</w:t>
      </w:r>
      <w:r>
        <w:rPr>
          <w:rFonts w:ascii="宋体" w:hAnsi="宋体" w:cs="宋体" w:eastAsia="宋体"/>
          <w:sz w:val="41"/>
          <w:spacing w:val="0"/>
          <w:color w:val="97adce"/>
          <w:b w:val="off"/>
          <w:i w:val="off"/>
        </w:rPr>
        <w:t>和零食的关系。它们的目标并不是让你戒掉零食，而是帮你把零食这个生活中</w:t>
      </w:r>
      <w:r>
        <w:rPr>
          <w:rFonts w:ascii="宋体" w:hAnsi="宋体" w:cs="宋体" w:eastAsia="宋体"/>
          <w:sz w:val="41"/>
          <w:spacing w:val="0"/>
          <w:color w:val="97adce"/>
          <w:b w:val="off"/>
          <w:i w:val="off"/>
        </w:rPr>
        <w:t>的“小确幸”变成健康生活的一部分。生活是自己的，只有把健康的生活方式</w:t>
      </w:r>
      <w:r>
        <w:rPr>
          <w:rFonts w:ascii="宋体" w:hAnsi="宋体" w:cs="宋体" w:eastAsia="宋体"/>
          <w:sz w:val="41"/>
          <w:spacing w:val="0"/>
          <w:color w:val="97adce"/>
          <w:b w:val="off"/>
          <w:i w:val="off"/>
        </w:rPr>
        <w:t>变成自己喜欢的生活，你才能获得真正的健康。</w:t>
      </w:r>
      <w:bookmarkEnd w:id="5328"/>
    </w:p>
    <w:p>
      <w:pPr>
        <w:pageBreakBefore w:val="off"/>
        <w:tabs/>
        <w:wordWrap w:val="off"/>
        <w:spacing w:before="0" w:after="0" w:line="800" w:lineRule="exact"/>
        <w:ind w:left="0" w:right="0"/>
        <w:jc w:val="both"/>
        <w:textAlignment w:val="baseline"/>
        <w:rPr>
          <w:sz w:val="41"/>
        </w:rPr>
      </w:pPr>
      <w:bookmarkStart w:name="" w:id="5329"/>
      <w:r>
        <w:rPr>
          <w:rFonts w:ascii="宋体" w:hAnsi="宋体" w:cs="宋体" w:eastAsia="宋体"/>
          <w:sz w:val="41"/>
          <w:spacing w:val="0"/>
          <w:color w:val="000000"/>
          <w:b w:val="off"/>
          <w:i w:val="off"/>
        </w:rPr>
        <w:t/>
      </w:r>
      <w:bookmarkEnd w:id="5329"/>
    </w:p>
    <w:p>
      <w:pPr>
        <w:pageBreakBefore w:val="off"/>
        <w:tabs/>
        <w:wordWrap w:val="off"/>
        <w:spacing w:before="0" w:after="0" w:line="800" w:lineRule="exact"/>
        <w:ind w:left="0" w:right="0"/>
        <w:jc w:val="both"/>
        <w:textAlignment w:val="baseline"/>
        <w:rPr>
          <w:sz w:val="41"/>
        </w:rPr>
      </w:pPr>
      <w:bookmarkStart w:name="" w:id="5330"/>
      <w:r>
        <w:rPr>
          <w:rFonts w:ascii="宋体" w:hAnsi="宋体" w:cs="宋体" w:eastAsia="宋体"/>
          <w:sz w:val="41"/>
          <w:spacing w:val="0"/>
          <w:color w:val="000000"/>
          <w:b w:val="off"/>
          <w:i w:val="off"/>
        </w:rPr>
        <w:t/>
      </w:r>
      <w:bookmarkEnd w:id="5330"/>
    </w:p>
    <w:p>
      <w:pPr>
        <w:pageBreakBefore w:val="off"/>
        <w:tabs/>
        <w:wordWrap w:val="off"/>
        <w:spacing w:before="0" w:after="0" w:line="800" w:lineRule="exact"/>
        <w:ind w:left="0" w:right="0"/>
        <w:jc w:val="both"/>
        <w:textAlignment w:val="baseline"/>
        <w:rPr>
          <w:sz w:val="41"/>
        </w:rPr>
      </w:pPr>
      <w:bookmarkStart w:name="" w:id="5331"/>
      <w:r>
        <w:rPr>
          <w:rFonts w:ascii="宋体" w:hAnsi="宋体" w:cs="宋体" w:eastAsia="宋体"/>
          <w:sz w:val="41"/>
          <w:spacing w:val="0"/>
          <w:color w:val="000000"/>
          <w:b w:val="off"/>
          <w:i w:val="off"/>
        </w:rPr>
        <w:t/>
      </w:r>
      <w:bookmarkEnd w:id="5331"/>
    </w:p>
    <w:p>
      <w:pPr>
        <w:pageBreakBefore w:val="off"/>
        <w:tabs/>
        <w:wordWrap w:val="off"/>
        <w:spacing w:before="0" w:after="0" w:line="920" w:lineRule="atLeast"/>
        <w:ind w:left="3620" w:right="0"/>
        <w:jc w:val="both"/>
        <w:textAlignment w:val="baseline"/>
        <w:rPr>
          <w:sz w:val="69"/>
        </w:rPr>
      </w:pPr>
      <w:bookmarkStart w:name="" w:id="5332"/>
      <w:r>
        <w:rPr>
          <w:rFonts w:ascii="黑体" w:hAnsi="黑体" w:cs="黑体" w:eastAsia="黑体"/>
          <w:sz w:val="69"/>
          <w:spacing w:val="0"/>
          <w:color w:val="97adce"/>
          <w:b w:val="on"/>
          <w:i w:val="off"/>
        </w:rPr>
        <w:t>外卖攻略：</w:t>
      </w:r>
      <w:bookmarkEnd w:id="5332"/>
    </w:p>
    <w:p>
      <w:pPr>
        <w:pageBreakBefore w:val="off"/>
        <w:tabs/>
        <w:wordWrap w:val="off"/>
        <w:spacing w:before="0" w:after="0" w:line="920" w:lineRule="atLeast"/>
        <w:ind w:left="3660" w:right="6000" w:hanging="3620"/>
        <w:jc w:val="both"/>
        <w:textAlignment w:val="baseline"/>
        <w:rPr>
          <w:sz w:val="69"/>
        </w:rPr>
      </w:pPr>
      <w:bookmarkStart w:name="" w:id="5333"/>
      <w:r>
        <w:rPr>
          <w:rFonts w:ascii="黑体" w:hAnsi="黑体" w:cs="黑体" w:eastAsia="黑体"/>
          <w:sz w:val="69"/>
          <w:spacing w:val="0"/>
          <w:color w:val="97adce"/>
          <w:b w:val="on"/>
          <w:i w:val="off"/>
        </w:rPr>
        <w:t>031</w:t>
      </w:r>
      <w:r>
        <w:rPr>
          <w:rFonts w:ascii="黑体" w:hAnsi="黑体" w:cs="黑体" w:eastAsia="黑体"/>
          <w:sz w:val="69"/>
          <w:spacing w:val="0"/>
          <w:color w:val="97adce"/>
          <w:b w:val="on"/>
          <w:i w:val="off"/>
        </w:rPr>
        <w:t>外卖怎么点才健康</w:t>
      </w:r>
      <w:bookmarkEnd w:id="5333"/>
    </w:p>
    <w:p>
      <w:pPr>
        <w:pageBreakBefore w:val="off"/>
        <w:tabs/>
        <w:wordWrap w:val="off"/>
        <w:spacing w:before="0" w:after="0" w:line="780" w:lineRule="exact"/>
        <w:ind w:left="0" w:right="0"/>
        <w:jc w:val="both"/>
        <w:textAlignment w:val="baseline"/>
        <w:rPr>
          <w:sz w:val="69"/>
        </w:rPr>
      </w:pPr>
      <w:bookmarkStart w:name="" w:id="5334"/>
      <w:r>
        <w:rPr>
          <w:rFonts w:ascii="宋体" w:hAnsi="宋体" w:cs="宋体" w:eastAsia="宋体"/>
          <w:sz w:val="69"/>
          <w:spacing w:val="0"/>
          <w:color w:val="000000"/>
          <w:b w:val="off"/>
          <w:i w:val="off"/>
        </w:rPr>
        <w:t/>
      </w:r>
      <w:bookmarkEnd w:id="5334"/>
    </w:p>
    <w:p>
      <w:pPr>
        <w:pageBreakBefore w:val="off"/>
        <w:tabs/>
        <w:wordWrap w:val="off"/>
        <w:spacing w:before="0" w:after="0" w:line="780" w:lineRule="exact"/>
        <w:ind w:left="0" w:right="0"/>
        <w:jc w:val="both"/>
        <w:textAlignment w:val="baseline"/>
        <w:rPr>
          <w:sz w:val="69"/>
        </w:rPr>
      </w:pPr>
      <w:bookmarkStart w:name="" w:id="5335"/>
      <w:r>
        <w:rPr>
          <w:rFonts w:ascii="宋体" w:hAnsi="宋体" w:cs="宋体" w:eastAsia="宋体"/>
          <w:sz w:val="69"/>
          <w:spacing w:val="0"/>
          <w:color w:val="000000"/>
          <w:b w:val="off"/>
          <w:i w:val="off"/>
        </w:rPr>
        <w:t/>
      </w:r>
      <w:bookmarkEnd w:id="5335"/>
    </w:p>
    <w:p>
      <w:pPr>
        <w:pageBreakBefore w:val="off"/>
        <w:tabs/>
        <w:wordWrap w:val="off"/>
        <w:spacing w:before="0" w:after="0" w:line="780" w:lineRule="atLeast"/>
        <w:ind w:left="40" w:right="0" w:firstLine="840"/>
        <w:jc w:val="both"/>
        <w:textAlignment w:val="baseline"/>
        <w:rPr>
          <w:sz w:val="41"/>
        </w:rPr>
      </w:pPr>
      <w:bookmarkStart w:name="" w:id="5336"/>
      <w:r>
        <w:rPr>
          <w:rFonts w:ascii="宋体" w:hAnsi="宋体" w:cs="宋体" w:eastAsia="宋体"/>
          <w:sz w:val="41"/>
          <w:spacing w:val="0"/>
          <w:color w:val="000000"/>
          <w:b w:val="off"/>
          <w:i w:val="off"/>
        </w:rPr>
        <w:t>你是不是和我一样经常点外卖?对我来说，一周吃三四次外卖几乎是常</w:t>
      </w:r>
      <w:r>
        <w:rPr>
          <w:rFonts w:ascii="宋体" w:hAnsi="宋体" w:cs="宋体" w:eastAsia="宋体"/>
          <w:sz w:val="41"/>
          <w:spacing w:val="0"/>
          <w:color w:val="000000"/>
          <w:b w:val="off"/>
          <w:i w:val="off"/>
        </w:rPr>
        <w:t>态。今天中午手术排得太满，错过了食堂饭点；明天晚上加班回家太晚，懒得</w:t>
      </w:r>
      <w:r>
        <w:rPr>
          <w:rFonts w:ascii="宋体" w:hAnsi="宋体" w:cs="宋体" w:eastAsia="宋体"/>
          <w:sz w:val="41"/>
          <w:spacing w:val="0"/>
          <w:color w:val="000000"/>
          <w:b w:val="off"/>
          <w:i w:val="off"/>
        </w:rPr>
        <w:t>做饭；周末孩子嚷着想换个口味……这些时候，打开外卖 App下单，等饭菜</w:t>
      </w:r>
      <w:r>
        <w:rPr>
          <w:rFonts w:ascii="宋体" w:hAnsi="宋体" w:cs="宋体" w:eastAsia="宋体"/>
          <w:sz w:val="41"/>
          <w:spacing w:val="0"/>
          <w:color w:val="000000"/>
          <w:b w:val="off"/>
          <w:i w:val="off"/>
        </w:rPr>
        <w:t>送上门，已经成了再自然不过的事。尤其遇上大风天、大雪天，外卖小哥简直</w:t>
      </w:r>
      <w:r>
        <w:rPr>
          <w:rFonts w:ascii="宋体" w:hAnsi="宋体" w:cs="宋体" w:eastAsia="宋体"/>
          <w:sz w:val="41"/>
          <w:spacing w:val="0"/>
          <w:color w:val="000000"/>
          <w:b w:val="off"/>
          <w:i w:val="off"/>
        </w:rPr>
        <w:t>就是“从天而降的英雄”。</w:t>
      </w:r>
      <w:bookmarkEnd w:id="5336"/>
    </w:p>
    <w:p>
      <w:pPr>
        <w:pageBreakBefore w:val="off"/>
        <w:tabs/>
        <w:wordWrap w:val="off"/>
        <w:spacing w:before="0" w:after="0" w:line="780" w:lineRule="atLeast"/>
        <w:ind w:left="40" w:right="0" w:firstLine="840"/>
        <w:jc w:val="both"/>
        <w:textAlignment w:val="baseline"/>
        <w:rPr>
          <w:sz w:val="41"/>
        </w:rPr>
      </w:pPr>
      <w:bookmarkStart w:name="" w:id="5337"/>
      <w:r>
        <w:rPr>
          <w:rFonts w:ascii="宋体" w:hAnsi="宋体" w:cs="宋体" w:eastAsia="宋体"/>
          <w:sz w:val="41"/>
          <w:spacing w:val="0"/>
          <w:color w:val="000000"/>
          <w:b w:val="off"/>
          <w:i w:val="off"/>
        </w:rPr>
        <w:t>回想起没有外卖的那些年，哪个医生的抽屉里不塞着几包方便面……现</w:t>
      </w:r>
      <w:r>
        <w:rPr>
          <w:rFonts w:ascii="宋体" w:hAnsi="宋体" w:cs="宋体" w:eastAsia="宋体"/>
          <w:sz w:val="41"/>
          <w:spacing w:val="0"/>
          <w:color w:val="000000"/>
          <w:b w:val="off"/>
          <w:i w:val="off"/>
        </w:rPr>
        <w:t>在有了外卖，不仅能让你按时吃上热饭，还能选口味、挑菜系，实实在在地提</w:t>
      </w:r>
      <w:r>
        <w:rPr>
          <w:rFonts w:ascii="宋体" w:hAnsi="宋体" w:cs="宋体" w:eastAsia="宋体"/>
          <w:sz w:val="41"/>
          <w:spacing w:val="0"/>
          <w:color w:val="000000"/>
          <w:b w:val="off"/>
          <w:i w:val="off"/>
        </w:rPr>
        <w:t>升了生活便利度，以至于不管去了哪个国家，我们都会怀念中国的“外卖”。</w:t>
      </w:r>
      <w:bookmarkEnd w:id="5337"/>
    </w:p>
    <w:p>
      <w:pPr>
        <w:pageBreakBefore w:val="off"/>
        <w:tabs/>
        <w:wordWrap w:val="off"/>
        <w:spacing w:before="0" w:after="0" w:line="780" w:lineRule="atLeast"/>
        <w:ind w:left="40" w:right="0" w:firstLine="840"/>
        <w:jc w:val="both"/>
        <w:textAlignment w:val="baseline"/>
        <w:rPr>
          <w:sz w:val="41"/>
        </w:rPr>
      </w:pPr>
      <w:bookmarkStart w:name="" w:id="5338"/>
      <w:r>
        <w:rPr>
          <w:rFonts w:ascii="宋体" w:hAnsi="宋体" w:cs="宋体" w:eastAsia="宋体"/>
          <w:sz w:val="41"/>
          <w:spacing w:val="0"/>
          <w:color w:val="000000"/>
          <w:b w:val="off"/>
          <w:i w:val="off"/>
        </w:rPr>
        <w:t>20世纪70年代，美国18~65岁的成年人中，每周吃快餐的比例还不到</w:t>
      </w:r>
      <w:r>
        <w:rPr>
          <w:rFonts w:ascii="宋体" w:hAnsi="宋体" w:cs="宋体" w:eastAsia="宋体"/>
          <w:sz w:val="41"/>
          <w:spacing w:val="0"/>
          <w:color w:val="000000"/>
          <w:b w:val="off"/>
          <w:i w:val="off"/>
        </w:rPr>
        <w:t>10%;到了2017——2018年,这一比例已攀升至40.7%。而在中国,过去30</w:t>
      </w:r>
      <w:r>
        <w:rPr>
          <w:rFonts w:ascii="宋体" w:hAnsi="宋体" w:cs="宋体" w:eastAsia="宋体"/>
          <w:sz w:val="41"/>
          <w:spacing w:val="0"/>
          <w:color w:val="000000"/>
          <w:b w:val="off"/>
          <w:i w:val="off"/>
        </w:rPr>
        <w:t>年，快餐支出增长了80倍。2019年，饿了么与中国营养学会联合发布的《外</w:t>
      </w:r>
      <w:bookmarkEnd w:id="5338"/>
    </w:p>
    <w:p>
      <w:pPr>
        <w:pageBreakBefore w:val="off"/>
        <w:tabs/>
        <w:wordWrap w:val="off"/>
        <w:spacing w:before="0" w:after="0" w:line="800" w:lineRule="exact"/>
        <w:ind w:left="0" w:right="0"/>
        <w:jc w:val="both"/>
        <w:textAlignment w:val="baseline"/>
        <w:rPr>
          <w:sz w:val="41"/>
        </w:rPr>
      </w:pPr>
      <w:bookmarkStart w:name="" w:id="5339"/>
      <w:r>
        <w:rPr>
          <w:rFonts w:ascii="宋体" w:hAnsi="宋体" w:cs="宋体" w:eastAsia="宋体"/>
          <w:sz w:val="41"/>
          <w:spacing w:val="0"/>
          <w:color w:val="000000"/>
          <w:b w:val="off"/>
          <w:i w:val="off"/>
        </w:rPr>
        <w:t/>
      </w:r>
      <w:bookmarkEnd w:id="5339"/>
    </w:p>
    <w:p>
      <w:pPr>
        <w:pageBreakBefore w:val="off"/>
        <w:tabs/>
        <w:wordWrap w:val="off"/>
        <w:spacing w:before="0" w:after="0" w:line="560" w:lineRule="atLeast"/>
        <w:ind w:left="40" w:right="0"/>
        <w:jc w:val="both"/>
        <w:textAlignment w:val="baseline"/>
        <w:rPr>
          <w:sz w:val="42"/>
        </w:rPr>
      </w:pPr>
      <w:bookmarkStart w:name="" w:id="5340"/>
      <w:r>
        <w:rPr>
          <w:rFonts w:ascii="楷体" w:hAnsi="楷体" w:cs="楷体" w:eastAsia="楷体"/>
          <w:sz w:val="42"/>
          <w:spacing w:val="0"/>
          <w:color w:val="97adce"/>
          <w:b w:val="off"/>
          <w:i w:val="off"/>
        </w:rPr>
        <w:t>200</w:t>
      </w:r>
      <w:bookmarkEnd w:id="5340"/>
    </w:p>
    <w:p>
      <w:r>
        <w:t/>
      </w:r>
    </w:p>
    <w:p>
      <w:pPr>
        <w:sectPr>
          <w:footerReference r:id="rId469"/>
          <w:headerReference r:id="rId470" w:type="default"/>
          <w:type w:val="nextPage"/>
          <w:pgSz w:w="17340" w:h="25540"/>
          <w:pgMar w:left="1600" w:top="1080" w:right="1600" w:bottom="1080" w:header="780" w:footer="780"/>
          <w:cols w:num="1"/>
        </w:sectPr>
      </w:pPr>
    </w:p>
    <w:p>
      <w:pPr>
        <w:pageBreakBefore w:val="off"/>
        <w:tabs/>
        <w:wordWrap w:val="off"/>
        <w:spacing w:before="0" w:after="0" w:line="420" w:lineRule="atLeast"/>
        <w:ind w:left="0" w:right="0"/>
        <w:jc w:val="right"/>
        <w:textAlignment w:val="baseline"/>
        <w:rPr>
          <w:sz w:val="31"/>
        </w:rPr>
      </w:pPr>
      <w:bookmarkStart w:name="" w:id="5341"/>
      <w:r>
        <w:rPr>
          <w:rFonts w:ascii="黑体" w:hAnsi="黑体" w:cs="黑体" w:eastAsia="黑体"/>
          <w:sz w:val="31"/>
          <w:spacing w:val="0"/>
          <w:color w:val="000000"/>
          <w:b w:val="off"/>
          <w:i w:val="off"/>
        </w:rPr>
        <w:t>第三章  日常饮食体系搭建</w:t>
      </w:r>
      <w:bookmarkEnd w:id="5341"/>
    </w:p>
    <w:p>
      <w:pPr>
        <w:pageBreakBefore w:val="off"/>
        <w:tabs/>
        <w:wordWrap w:val="off"/>
        <w:spacing w:before="0" w:after="0" w:line="780" w:lineRule="exact"/>
        <w:ind w:left="0" w:right="0"/>
        <w:jc w:val="right"/>
        <w:textAlignment w:val="baseline"/>
        <w:rPr>
          <w:sz w:val="41"/>
        </w:rPr>
      </w:pPr>
      <w:bookmarkStart w:name="" w:id="5342"/>
      <w:r>
        <w:rPr>
          <w:rFonts w:ascii="宋体" w:hAnsi="宋体" w:cs="宋体" w:eastAsia="宋体"/>
          <w:sz w:val="41"/>
          <w:spacing w:val="0"/>
          <w:color w:val="000000"/>
          <w:b w:val="off"/>
          <w:i w:val="off"/>
        </w:rPr>
        <w:t/>
      </w:r>
      <w:bookmarkEnd w:id="5342"/>
    </w:p>
    <w:p>
      <w:pPr>
        <w:pageBreakBefore w:val="off"/>
        <w:tabs/>
        <w:wordWrap w:val="off"/>
        <w:spacing w:before="0" w:after="0" w:line="780" w:lineRule="exact"/>
        <w:ind w:left="0" w:right="0"/>
        <w:jc w:val="right"/>
        <w:textAlignment w:val="baseline"/>
        <w:rPr>
          <w:sz w:val="41"/>
        </w:rPr>
      </w:pPr>
      <w:bookmarkStart w:name="" w:id="5343"/>
      <w:r>
        <w:rPr>
          <w:rFonts w:ascii="宋体" w:hAnsi="宋体" w:cs="宋体" w:eastAsia="宋体"/>
          <w:sz w:val="41"/>
          <w:spacing w:val="0"/>
          <w:color w:val="000000"/>
          <w:b w:val="off"/>
          <w:i w:val="off"/>
        </w:rPr>
        <w:t/>
      </w:r>
      <w:bookmarkEnd w:id="5343"/>
    </w:p>
    <w:p>
      <w:pPr>
        <w:pageBreakBefore w:val="off"/>
        <w:tabs/>
        <w:wordWrap w:val="off"/>
        <w:spacing w:before="0" w:after="0" w:line="780" w:lineRule="atLeast"/>
        <w:ind w:left="60" w:right="0" w:hanging="20"/>
        <w:jc w:val="both"/>
        <w:textAlignment w:val="baseline"/>
        <w:rPr>
          <w:sz w:val="41"/>
        </w:rPr>
      </w:pPr>
      <w:bookmarkStart w:name="" w:id="5344"/>
      <w:r>
        <w:rPr>
          <w:rFonts w:ascii="宋体" w:hAnsi="宋体" w:cs="宋体" w:eastAsia="宋体"/>
          <w:sz w:val="41"/>
          <w:spacing w:val="0"/>
          <w:color w:val="000000"/>
          <w:b w:val="off"/>
          <w:i w:val="off"/>
        </w:rPr>
        <w:t>卖营养报告》显示，全国在线点餐用户已达4.66亿人，差不多占总人口的</w:t>
      </w:r>
      <w:r>
        <w:rPr>
          <w:rFonts w:ascii="宋体" w:hAnsi="宋体" w:cs="宋体" w:eastAsia="宋体"/>
          <w:sz w:val="41"/>
          <w:spacing w:val="0"/>
          <w:color w:val="000000"/>
          <w:b w:val="off"/>
          <w:i w:val="off"/>
        </w:rPr>
        <w:t>1/3，年销售额高达329亿美元。</w:t>
      </w:r>
      <w:bookmarkEnd w:id="5344"/>
    </w:p>
    <w:p>
      <w:pPr>
        <w:pageBreakBefore w:val="off"/>
        <w:tabs/>
        <w:wordWrap w:val="off"/>
        <w:spacing w:before="0" w:after="0" w:line="780" w:lineRule="atLeast"/>
        <w:ind w:left="40" w:right="0" w:firstLine="820"/>
        <w:jc w:val="both"/>
        <w:textAlignment w:val="baseline"/>
        <w:rPr>
          <w:sz w:val="41"/>
        </w:rPr>
      </w:pPr>
      <w:bookmarkStart w:name="" w:id="5345"/>
      <w:r>
        <w:rPr>
          <w:rFonts w:ascii="宋体" w:hAnsi="宋体" w:cs="宋体" w:eastAsia="宋体"/>
          <w:sz w:val="41"/>
          <w:spacing w:val="0"/>
          <w:color w:val="000000"/>
          <w:b w:val="off"/>
          <w:i w:val="off"/>
        </w:rPr>
        <w:t>当外卖逐渐成为更多人的主要饮食方式时，我们需要停下来问一句：外</w:t>
      </w:r>
      <w:r>
        <w:rPr>
          <w:rFonts w:ascii="宋体" w:hAnsi="宋体" w:cs="宋体" w:eastAsia="宋体"/>
          <w:sz w:val="41"/>
          <w:spacing w:val="0"/>
          <w:color w:val="000000"/>
          <w:b w:val="off"/>
          <w:i w:val="off"/>
        </w:rPr>
        <w:t>卖到底健不健康?怎么吃才能吃得更放心?</w:t>
      </w:r>
      <w:bookmarkEnd w:id="5345"/>
    </w:p>
    <w:p>
      <w:pPr>
        <w:pageBreakBefore w:val="off"/>
        <w:tabs/>
        <w:wordWrap w:val="off"/>
        <w:spacing w:before="0" w:after="0" w:line="780" w:lineRule="exact"/>
        <w:ind w:left="0" w:right="0"/>
        <w:jc w:val="both"/>
        <w:textAlignment w:val="baseline"/>
        <w:rPr>
          <w:sz w:val="41"/>
        </w:rPr>
      </w:pPr>
      <w:bookmarkStart w:name="" w:id="5346"/>
      <w:r>
        <w:rPr>
          <w:rFonts w:ascii="宋体" w:hAnsi="宋体" w:cs="宋体" w:eastAsia="宋体"/>
          <w:sz w:val="41"/>
          <w:spacing w:val="0"/>
          <w:color w:val="000000"/>
          <w:b w:val="off"/>
          <w:i w:val="off"/>
        </w:rPr>
        <w:t/>
      </w:r>
      <w:bookmarkEnd w:id="5346"/>
    </w:p>
    <w:p>
      <w:pPr>
        <w:pageBreakBefore w:val="off"/>
        <w:tabs/>
        <w:wordWrap w:val="off"/>
        <w:spacing w:before="0" w:after="0" w:line="780" w:lineRule="atLeast"/>
        <w:ind w:left="40" w:right="0"/>
        <w:jc w:val="both"/>
        <w:textAlignment w:val="baseline"/>
        <w:rPr>
          <w:sz w:val="41"/>
        </w:rPr>
      </w:pPr>
      <w:bookmarkStart w:name="" w:id="5347"/>
      <w:r>
        <w:rPr>
          <w:rFonts w:ascii="宋体" w:hAnsi="宋体" w:cs="宋体" w:eastAsia="宋体"/>
          <w:sz w:val="41"/>
          <w:spacing w:val="0"/>
          <w:color w:val="000000"/>
          <w:b w:val="off"/>
          <w:i w:val="off"/>
        </w:rPr>
        <w:t>长期吃外卖，身体究竟会怎样</w:t>
      </w:r>
      <w:bookmarkEnd w:id="5347"/>
    </w:p>
    <w:p>
      <w:pPr>
        <w:pageBreakBefore w:val="off"/>
        <w:tabs/>
        <w:wordWrap w:val="off"/>
        <w:spacing w:before="0" w:after="0" w:line="780" w:lineRule="exact"/>
        <w:ind w:left="0" w:right="0"/>
        <w:jc w:val="both"/>
        <w:textAlignment w:val="baseline"/>
        <w:rPr>
          <w:sz w:val="41"/>
        </w:rPr>
      </w:pPr>
      <w:bookmarkStart w:name="" w:id="5348"/>
      <w:r>
        <w:rPr>
          <w:rFonts w:ascii="宋体" w:hAnsi="宋体" w:cs="宋体" w:eastAsia="宋体"/>
          <w:sz w:val="41"/>
          <w:spacing w:val="0"/>
          <w:color w:val="000000"/>
          <w:b w:val="off"/>
          <w:i w:val="off"/>
        </w:rPr>
        <w:t/>
      </w:r>
      <w:bookmarkEnd w:id="5348"/>
    </w:p>
    <w:p>
      <w:pPr>
        <w:pageBreakBefore w:val="off"/>
        <w:tabs/>
        <w:wordWrap w:val="off"/>
        <w:spacing w:before="0" w:after="0" w:line="780" w:lineRule="atLeast"/>
        <w:ind w:left="40" w:right="20" w:firstLine="820"/>
        <w:jc w:val="both"/>
        <w:textAlignment w:val="baseline"/>
        <w:rPr>
          <w:sz w:val="41"/>
        </w:rPr>
      </w:pPr>
      <w:bookmarkStart w:name="" w:id="5349"/>
      <w:r>
        <w:rPr>
          <w:rFonts w:ascii="宋体" w:hAnsi="宋体" w:cs="宋体" w:eastAsia="宋体"/>
          <w:sz w:val="41"/>
          <w:spacing w:val="0"/>
          <w:color w:val="000000"/>
          <w:b w:val="off"/>
          <w:i w:val="off"/>
        </w:rPr>
        <w:t>2022年，《营养素》杂志调查了日本671名10~14岁孩子的饮食情况，</w:t>
      </w:r>
      <w:r>
        <w:rPr>
          <w:rFonts w:ascii="宋体" w:hAnsi="宋体" w:cs="宋体" w:eastAsia="宋体"/>
          <w:sz w:val="41"/>
          <w:spacing w:val="0"/>
          <w:color w:val="000000"/>
          <w:b w:val="off"/>
          <w:i w:val="off"/>
        </w:rPr>
        <w:t>结果显示，经常吃成品食品(如超市里的香肠、薯条、爆米花、卤鸡爪等)的</w:t>
      </w:r>
      <w:r>
        <w:rPr>
          <w:rFonts w:ascii="宋体" w:hAnsi="宋体" w:cs="宋体" w:eastAsia="宋体"/>
          <w:sz w:val="41"/>
          <w:spacing w:val="0"/>
          <w:color w:val="000000"/>
          <w:b w:val="off"/>
          <w:i w:val="off"/>
        </w:rPr>
        <w:t>孩子营养素摄入不足、热量摄入超标的比例显著升高。而经常吃外卖的孩子虽</w:t>
      </w:r>
      <w:r>
        <w:rPr>
          <w:rFonts w:ascii="宋体" w:hAnsi="宋体" w:cs="宋体" w:eastAsia="宋体"/>
          <w:sz w:val="41"/>
          <w:spacing w:val="0"/>
          <w:color w:val="000000"/>
          <w:b w:val="off"/>
          <w:i w:val="off"/>
        </w:rPr>
        <w:t>然整体热量摄入没有超标，但维生素、矿物质、膳食纤维等营养素摄入不足的</w:t>
      </w:r>
      <w:r>
        <w:rPr>
          <w:rFonts w:ascii="宋体" w:hAnsi="宋体" w:cs="宋体" w:eastAsia="宋体"/>
          <w:sz w:val="41"/>
          <w:spacing w:val="0"/>
          <w:color w:val="000000"/>
          <w:b w:val="off"/>
          <w:i w:val="off"/>
        </w:rPr>
        <w:t>比例显著上升了。相比之下，那些经常吃冷冻原材料类食品的孩子，营养状况</w:t>
      </w:r>
      <w:r>
        <w:rPr>
          <w:rFonts w:ascii="宋体" w:hAnsi="宋体" w:cs="宋体" w:eastAsia="宋体"/>
          <w:sz w:val="41"/>
          <w:spacing w:val="0"/>
          <w:color w:val="000000"/>
          <w:b w:val="off"/>
          <w:i w:val="off"/>
        </w:rPr>
        <w:t>还算平衡。</w:t>
      </w:r>
      <w:bookmarkEnd w:id="5349"/>
    </w:p>
    <w:p>
      <w:pPr>
        <w:pageBreakBefore w:val="off"/>
        <w:tabs/>
        <w:wordWrap w:val="off"/>
        <w:spacing w:before="0" w:after="0" w:line="780" w:lineRule="atLeast"/>
        <w:ind w:left="40" w:right="40" w:firstLine="820"/>
        <w:jc w:val="both"/>
        <w:textAlignment w:val="baseline"/>
        <w:rPr>
          <w:sz w:val="41"/>
        </w:rPr>
      </w:pPr>
      <w:bookmarkStart w:name="" w:id="5350"/>
      <w:r>
        <w:rPr>
          <w:rFonts w:ascii="宋体" w:hAnsi="宋体" w:cs="宋体" w:eastAsia="宋体"/>
          <w:sz w:val="41"/>
          <w:spacing w:val="0"/>
          <w:color w:val="000000"/>
          <w:b w:val="off"/>
          <w:i w:val="off"/>
        </w:rPr>
        <w:t>从这个角度看，外卖当然比泡面或者某些成品食品强，但如果长期依赖</w:t>
      </w:r>
      <w:r>
        <w:rPr>
          <w:rFonts w:ascii="宋体" w:hAnsi="宋体" w:cs="宋体" w:eastAsia="宋体"/>
          <w:sz w:val="41"/>
          <w:spacing w:val="0"/>
          <w:color w:val="000000"/>
          <w:b w:val="off"/>
          <w:i w:val="off"/>
        </w:rPr>
        <w:t>外卖，还是容易导致包括膳食纤维在内的10多种营养素摄入不足。这种情况</w:t>
      </w:r>
      <w:r>
        <w:rPr>
          <w:rFonts w:ascii="宋体" w:hAnsi="宋体" w:cs="宋体" w:eastAsia="宋体"/>
          <w:sz w:val="41"/>
          <w:spacing w:val="0"/>
          <w:color w:val="000000"/>
          <w:b w:val="off"/>
          <w:i w:val="off"/>
        </w:rPr>
        <w:t>被称为隐性饥饿。</w:t>
      </w:r>
      <w:bookmarkEnd w:id="5350"/>
    </w:p>
    <w:p>
      <w:pPr>
        <w:pageBreakBefore w:val="off"/>
        <w:tabs/>
        <w:wordWrap w:val="off"/>
        <w:spacing w:before="0" w:after="0" w:line="780" w:lineRule="atLeast"/>
        <w:ind w:left="40" w:right="40" w:firstLine="820"/>
        <w:jc w:val="both"/>
        <w:textAlignment w:val="baseline"/>
        <w:rPr>
          <w:sz w:val="41"/>
        </w:rPr>
      </w:pPr>
      <w:bookmarkStart w:name="" w:id="5351"/>
      <w:r>
        <w:rPr>
          <w:rFonts w:ascii="宋体" w:hAnsi="宋体" w:cs="宋体" w:eastAsia="宋体"/>
          <w:sz w:val="41"/>
          <w:spacing w:val="0"/>
          <w:color w:val="000000"/>
          <w:b w:val="off"/>
          <w:i w:val="off"/>
        </w:rPr>
        <w:t>所谓隐性饥饿，不是指吃不饱，而是指饮食质量低、营养密度不足造成</w:t>
      </w:r>
      <w:r>
        <w:rPr>
          <w:rFonts w:ascii="宋体" w:hAnsi="宋体" w:cs="宋体" w:eastAsia="宋体"/>
          <w:sz w:val="41"/>
          <w:spacing w:val="0"/>
          <w:color w:val="000000"/>
          <w:b w:val="off"/>
          <w:i w:val="off"/>
        </w:rPr>
        <w:t>的慢性营养不良。据估计，我国至少有2.5亿人处于这种状态。他们每日摄入</w:t>
      </w:r>
      <w:r>
        <w:rPr>
          <w:rFonts w:ascii="宋体" w:hAnsi="宋体" w:cs="宋体" w:eastAsia="宋体"/>
          <w:sz w:val="41"/>
          <w:spacing w:val="0"/>
          <w:color w:val="000000"/>
          <w:b w:val="off"/>
          <w:i w:val="off"/>
        </w:rPr>
        <w:t>的热量足够甚至偏多，但体内却缺乏维生素、膳食纤维和微量元素。如果这种</w:t>
      </w:r>
      <w:r>
        <w:rPr>
          <w:rFonts w:ascii="宋体" w:hAnsi="宋体" w:cs="宋体" w:eastAsia="宋体"/>
          <w:sz w:val="41"/>
          <w:spacing w:val="0"/>
          <w:color w:val="000000"/>
          <w:b w:val="off"/>
          <w:i w:val="off"/>
        </w:rPr>
        <w:t>状态持续下去，身体会误以为还没有吃够，不停地释放饥饿感，促使人不断进</w:t>
      </w:r>
      <w:r>
        <w:rPr>
          <w:rFonts w:ascii="宋体" w:hAnsi="宋体" w:cs="宋体" w:eastAsia="宋体"/>
          <w:sz w:val="41"/>
          <w:spacing w:val="0"/>
          <w:color w:val="000000"/>
          <w:b w:val="off"/>
          <w:i w:val="off"/>
        </w:rPr>
        <w:t>食，以补偿营养缺口。但身体并不知道，它再怎么吃也吃不到需要的膳食纤</w:t>
      </w:r>
      <w:r>
        <w:rPr>
          <w:rFonts w:ascii="宋体" w:hAnsi="宋体" w:cs="宋体" w:eastAsia="宋体"/>
          <w:sz w:val="41"/>
          <w:spacing w:val="0"/>
          <w:color w:val="000000"/>
          <w:b w:val="off"/>
          <w:i w:val="off"/>
        </w:rPr>
        <w:t>维、维生素和微量元素，结果越吃越饿、越吃越胖。在儿童和青少年中，这种</w:t>
      </w:r>
      <w:r>
        <w:rPr>
          <w:rFonts w:ascii="宋体" w:hAnsi="宋体" w:cs="宋体" w:eastAsia="宋体"/>
          <w:sz w:val="41"/>
          <w:spacing w:val="0"/>
          <w:color w:val="000000"/>
          <w:b w:val="off"/>
          <w:i w:val="off"/>
        </w:rPr>
        <w:t>趋势尤为明显。</w:t>
      </w:r>
      <w:bookmarkEnd w:id="5351"/>
    </w:p>
    <w:p>
      <w:pPr>
        <w:pageBreakBefore w:val="off"/>
        <w:tabs/>
        <w:wordWrap w:val="off"/>
        <w:spacing w:before="0" w:after="0" w:line="780" w:lineRule="atLeast"/>
        <w:ind w:left="40" w:right="100" w:firstLine="820"/>
        <w:jc w:val="both"/>
        <w:textAlignment w:val="baseline"/>
        <w:rPr>
          <w:sz w:val="41"/>
        </w:rPr>
      </w:pPr>
      <w:bookmarkStart w:name="" w:id="5352"/>
      <w:r>
        <w:rPr>
          <w:rFonts w:ascii="宋体" w:hAnsi="宋体" w:cs="宋体" w:eastAsia="宋体"/>
          <w:sz w:val="41"/>
          <w:spacing w:val="0"/>
          <w:color w:val="000000"/>
          <w:b w:val="off"/>
          <w:i w:val="off"/>
        </w:rPr>
        <w:t>问题出在哪儿?其实，并不一定是外卖本身不健康，而是你点的种类有</w:t>
      </w:r>
      <w:r>
        <w:rPr>
          <w:rFonts w:ascii="宋体" w:hAnsi="宋体" w:cs="宋体" w:eastAsia="宋体"/>
          <w:sz w:val="41"/>
          <w:spacing w:val="0"/>
          <w:color w:val="000000"/>
          <w:b w:val="off"/>
          <w:i w:val="off"/>
        </w:rPr>
        <w:t>问题。有一项针对蚌埠市大学生的调查显示，在2000多名受访者中，超过一</w:t>
      </w:r>
      <w:bookmarkEnd w:id="5352"/>
    </w:p>
    <w:p>
      <w:pPr>
        <w:pageBreakBefore w:val="off"/>
        <w:tabs/>
        <w:wordWrap w:val="off"/>
        <w:spacing w:before="0" w:after="0" w:line="780" w:lineRule="exact"/>
        <w:ind w:left="0" w:right="0"/>
        <w:jc w:val="both"/>
        <w:textAlignment w:val="baseline"/>
        <w:rPr>
          <w:sz w:val="41"/>
        </w:rPr>
      </w:pPr>
      <w:bookmarkStart w:name="" w:id="5353"/>
      <w:r>
        <w:rPr>
          <w:rFonts w:ascii="宋体" w:hAnsi="宋体" w:cs="宋体" w:eastAsia="宋体"/>
          <w:sz w:val="41"/>
          <w:spacing w:val="0"/>
          <w:color w:val="000000"/>
          <w:b w:val="off"/>
          <w:i w:val="off"/>
        </w:rPr>
        <w:t/>
      </w:r>
      <w:bookmarkEnd w:id="5353"/>
    </w:p>
    <w:p>
      <w:pPr>
        <w:pageBreakBefore w:val="off"/>
        <w:tabs/>
        <w:wordWrap w:val="off"/>
        <w:spacing w:before="0" w:after="0" w:line="580" w:lineRule="atLeast"/>
        <w:ind w:left="0" w:right="140"/>
        <w:jc w:val="right"/>
        <w:textAlignment w:val="baseline"/>
        <w:rPr>
          <w:sz w:val="42"/>
        </w:rPr>
      </w:pPr>
      <w:bookmarkStart w:name="" w:id="5354"/>
      <w:r>
        <w:rPr>
          <w:rFonts w:ascii="楷体" w:hAnsi="楷体" w:cs="楷体" w:eastAsia="楷体"/>
          <w:sz w:val="42"/>
          <w:spacing w:val="0"/>
          <w:color w:val="000000"/>
          <w:b w:val="off"/>
          <w:i w:val="off"/>
        </w:rPr>
        <w:t>201</w:t>
      </w:r>
      <w:bookmarkEnd w:id="5354"/>
    </w:p>
    <w:p>
      <w:r>
        <w:t/>
      </w:r>
    </w:p>
    <w:p>
      <w:pPr>
        <w:sectPr>
          <w:footerReference r:id="rId471"/>
          <w:headerReference r:id="rId472" w:type="default"/>
          <w:type w:val="nextPage"/>
          <w:pgSz w:w="17060" w:h="25400"/>
          <w:pgMar w:left="1560" w:top="1080" w:right="1560" w:bottom="1080" w:header="780" w:footer="780"/>
          <w:cols w:num="1"/>
        </w:sectPr>
      </w:pPr>
    </w:p>
    <w:p>
      <w:pPr>
        <w:pageBreakBefore w:val="off"/>
        <w:tabs/>
        <w:wordWrap w:val="off"/>
        <w:spacing w:before="0" w:after="0" w:line="460" w:lineRule="atLeast"/>
        <w:ind w:left="20" w:right="0"/>
        <w:jc w:val="both"/>
        <w:textAlignment w:val="baseline"/>
        <w:rPr>
          <w:sz w:val="33"/>
        </w:rPr>
      </w:pPr>
      <w:bookmarkStart w:name="" w:id="5355"/>
      <w:r>
        <w:rPr>
          <w:rFonts w:ascii="黑体" w:hAnsi="黑体" w:cs="黑体" w:eastAsia="黑体"/>
          <w:sz w:val="33"/>
          <w:spacing w:val="0"/>
          <w:color w:val="a1b3d0"/>
          <w:b w:val="off"/>
          <w:i w:val="off"/>
        </w:rPr>
        <w:t>第三部分全方位构建家庭健康管理系统</w:t>
      </w:r>
      <w:bookmarkEnd w:id="5355"/>
    </w:p>
    <w:p>
      <w:pPr>
        <w:pageBreakBefore w:val="off"/>
        <w:tabs/>
        <w:wordWrap w:val="off"/>
        <w:spacing w:before="0" w:after="0" w:line="420" w:lineRule="exact"/>
        <w:ind w:left="0" w:right="0"/>
        <w:jc w:val="both"/>
        <w:textAlignment w:val="baseline"/>
        <w:rPr>
          <w:sz w:val="33"/>
        </w:rPr>
      </w:pPr>
      <w:bookmarkStart w:name="" w:id="5356"/>
      <w:r>
        <w:rPr>
          <w:rFonts w:ascii="宋体" w:hAnsi="宋体" w:cs="宋体" w:eastAsia="宋体"/>
          <w:sz w:val="33"/>
          <w:spacing w:val="0"/>
          <w:color w:val="000000"/>
          <w:b w:val="off"/>
          <w:i w:val="off"/>
        </w:rPr>
        <w:t/>
      </w:r>
      <w:bookmarkEnd w:id="5356"/>
    </w:p>
    <w:p>
      <w:pPr>
        <w:pageBreakBefore w:val="off"/>
        <w:tabs/>
        <w:wordWrap w:val="off"/>
        <w:spacing w:before="0" w:after="0" w:line="420" w:lineRule="exact"/>
        <w:ind w:left="0" w:right="0"/>
        <w:jc w:val="both"/>
        <w:textAlignment w:val="baseline"/>
        <w:rPr>
          <w:sz w:val="33"/>
        </w:rPr>
      </w:pPr>
      <w:bookmarkStart w:name="" w:id="5357"/>
      <w:r>
        <w:rPr>
          <w:rFonts w:ascii="宋体" w:hAnsi="宋体" w:cs="宋体" w:eastAsia="宋体"/>
          <w:sz w:val="33"/>
          <w:spacing w:val="0"/>
          <w:color w:val="000000"/>
          <w:b w:val="off"/>
          <w:i w:val="off"/>
        </w:rPr>
        <w:t/>
      </w:r>
      <w:bookmarkEnd w:id="5357"/>
    </w:p>
    <w:p>
      <w:pPr>
        <w:pageBreakBefore w:val="off"/>
        <w:tabs/>
        <w:wordWrap w:val="off"/>
        <w:spacing w:before="0" w:after="0" w:line="420" w:lineRule="exact"/>
        <w:ind w:left="0" w:right="0"/>
        <w:jc w:val="both"/>
        <w:textAlignment w:val="baseline"/>
        <w:rPr>
          <w:sz w:val="33"/>
        </w:rPr>
      </w:pPr>
      <w:bookmarkStart w:name="" w:id="5358"/>
      <w:r>
        <w:rPr>
          <w:rFonts w:ascii="宋体" w:hAnsi="宋体" w:cs="宋体" w:eastAsia="宋体"/>
          <w:sz w:val="33"/>
          <w:spacing w:val="0"/>
          <w:color w:val="000000"/>
          <w:b w:val="off"/>
          <w:i w:val="off"/>
        </w:rPr>
        <w:t/>
      </w:r>
      <w:bookmarkEnd w:id="5358"/>
    </w:p>
    <w:p>
      <w:pPr>
        <w:pageBreakBefore w:val="off"/>
        <w:tabs/>
        <w:wordWrap w:val="off"/>
        <w:spacing w:before="0" w:after="0" w:line="800" w:lineRule="atLeast"/>
        <w:ind w:left="20" w:right="100"/>
        <w:jc w:val="both"/>
        <w:textAlignment w:val="baseline"/>
        <w:rPr>
          <w:sz w:val="40"/>
        </w:rPr>
      </w:pPr>
      <w:bookmarkStart w:name="" w:id="5359"/>
      <w:r>
        <w:rPr>
          <w:rFonts w:ascii="宋体" w:hAnsi="宋体" w:cs="宋体" w:eastAsia="宋体"/>
          <w:sz w:val="40"/>
          <w:spacing w:val="0"/>
          <w:color w:val="000000"/>
          <w:b w:val="off"/>
          <w:i w:val="off"/>
        </w:rPr>
        <w:t>半的人在点外卖时倾向于选择烧烤、炸鸡、比萨、汉堡等典型的高油、高盐、</w:t>
      </w:r>
      <w:r>
        <w:rPr>
          <w:rFonts w:ascii="宋体" w:hAnsi="宋体" w:cs="宋体" w:eastAsia="宋体"/>
          <w:sz w:val="40"/>
          <w:spacing w:val="0"/>
          <w:color w:val="000000"/>
          <w:b w:val="off"/>
          <w:i w:val="off"/>
        </w:rPr>
        <w:t>高糖类食品。长此以往，这样的饮食结构自然难以保证营养均衡。外卖之所以</w:t>
      </w:r>
      <w:r>
        <w:rPr>
          <w:rFonts w:ascii="宋体" w:hAnsi="宋体" w:cs="宋体" w:eastAsia="宋体"/>
          <w:sz w:val="40"/>
          <w:spacing w:val="0"/>
          <w:color w:val="000000"/>
          <w:b w:val="off"/>
          <w:i w:val="off"/>
        </w:rPr>
        <w:t>“背锅”，往往是因为我们总在重复选择最不健康的那一类。</w:t>
      </w:r>
      <w:bookmarkEnd w:id="5359"/>
    </w:p>
    <w:p>
      <w:pPr>
        <w:pageBreakBefore w:val="off"/>
        <w:tabs/>
        <w:wordWrap w:val="off"/>
        <w:spacing w:before="0" w:after="0" w:line="820" w:lineRule="exact"/>
        <w:ind w:left="0" w:right="0"/>
        <w:jc w:val="both"/>
        <w:textAlignment w:val="baseline"/>
        <w:rPr>
          <w:sz w:val="40"/>
        </w:rPr>
      </w:pPr>
      <w:bookmarkStart w:name="" w:id="5360"/>
      <w:r>
        <w:rPr>
          <w:rFonts w:ascii="宋体" w:hAnsi="宋体" w:cs="宋体" w:eastAsia="宋体"/>
          <w:sz w:val="40"/>
          <w:spacing w:val="0"/>
          <w:color w:val="000000"/>
          <w:b w:val="off"/>
          <w:i w:val="off"/>
        </w:rPr>
        <w:t/>
      </w:r>
      <w:bookmarkEnd w:id="5360"/>
    </w:p>
    <w:p>
      <w:pPr>
        <w:pageBreakBefore w:val="off"/>
        <w:tabs/>
        <w:wordWrap w:val="off"/>
        <w:spacing w:before="0" w:after="0" w:line="640" w:lineRule="atLeast"/>
        <w:ind w:left="20" w:right="0"/>
        <w:jc w:val="both"/>
        <w:textAlignment w:val="baseline"/>
        <w:rPr>
          <w:sz w:val="48"/>
        </w:rPr>
      </w:pPr>
      <w:bookmarkStart w:name="" w:id="5361"/>
      <w:r>
        <w:rPr>
          <w:rFonts w:ascii="黑体" w:hAnsi="黑体" w:cs="黑体" w:eastAsia="黑体"/>
          <w:sz w:val="48"/>
          <w:spacing w:val="0"/>
          <w:color w:val="a1b3d0"/>
          <w:b w:val="on"/>
          <w:i w:val="off"/>
        </w:rPr>
        <w:t>点外卖的三大注意事项</w:t>
      </w:r>
      <w:bookmarkEnd w:id="5361"/>
    </w:p>
    <w:p>
      <w:pPr>
        <w:pageBreakBefore w:val="off"/>
        <w:tabs/>
        <w:wordWrap w:val="off"/>
        <w:spacing w:before="0" w:after="0" w:line="580" w:lineRule="exact"/>
        <w:ind w:left="0" w:right="0"/>
        <w:jc w:val="both"/>
        <w:textAlignment w:val="baseline"/>
        <w:rPr>
          <w:sz w:val="48"/>
        </w:rPr>
      </w:pPr>
      <w:bookmarkStart w:name="" w:id="5362"/>
      <w:r>
        <w:rPr>
          <w:rFonts w:ascii="宋体" w:hAnsi="宋体" w:cs="宋体" w:eastAsia="宋体"/>
          <w:sz w:val="48"/>
          <w:spacing w:val="0"/>
          <w:color w:val="000000"/>
          <w:b w:val="off"/>
          <w:i w:val="off"/>
        </w:rPr>
        <w:t/>
      </w:r>
      <w:bookmarkEnd w:id="5362"/>
    </w:p>
    <w:p>
      <w:pPr>
        <w:pageBreakBefore w:val="off"/>
        <w:tabs/>
        <w:wordWrap w:val="off"/>
        <w:spacing w:before="0" w:after="0" w:line="800" w:lineRule="atLeast"/>
        <w:ind w:left="20" w:right="120" w:firstLine="840"/>
        <w:jc w:val="both"/>
        <w:textAlignment w:val="baseline"/>
        <w:rPr>
          <w:sz w:val="40"/>
        </w:rPr>
      </w:pPr>
      <w:bookmarkStart w:name="" w:id="5363"/>
      <w:r>
        <w:rPr>
          <w:rFonts w:ascii="宋体" w:hAnsi="宋体" w:cs="宋体" w:eastAsia="宋体"/>
          <w:sz w:val="40"/>
          <w:spacing w:val="0"/>
          <w:color w:val="000000"/>
          <w:b w:val="off"/>
          <w:i w:val="off"/>
        </w:rPr>
        <w:t>那我们该怎么点外卖，才不会掉进隐性饥饿的陷阱呢?我总结了三点，</w:t>
      </w:r>
      <w:r>
        <w:rPr>
          <w:rFonts w:ascii="宋体" w:hAnsi="宋体" w:cs="宋体" w:eastAsia="宋体"/>
          <w:sz w:val="40"/>
          <w:spacing w:val="0"/>
          <w:color w:val="000000"/>
          <w:b w:val="off"/>
          <w:i w:val="off"/>
        </w:rPr>
        <w:t>你照着做就行。</w:t>
      </w:r>
      <w:bookmarkEnd w:id="5363"/>
    </w:p>
    <w:p>
      <w:pPr>
        <w:pageBreakBefore w:val="off"/>
        <w:tabs/>
        <w:wordWrap w:val="off"/>
        <w:spacing w:before="0" w:after="0" w:line="800" w:lineRule="atLeast"/>
        <w:ind w:left="840" w:right="0" w:firstLine="20"/>
        <w:jc w:val="both"/>
        <w:textAlignment w:val="baseline"/>
        <w:rPr>
          <w:sz w:val="40"/>
        </w:rPr>
      </w:pPr>
      <w:bookmarkStart w:name="" w:id="5364"/>
      <w:r>
        <w:rPr>
          <w:rFonts w:ascii="宋体" w:hAnsi="宋体" w:cs="宋体" w:eastAsia="宋体"/>
          <w:sz w:val="40"/>
          <w:spacing w:val="0"/>
          <w:color w:val="a1b3d0"/>
          <w:b w:val="off"/>
          <w:i w:val="off"/>
        </w:rPr>
        <w:t>第一，要在不饿的时候点外卖。</w:t>
      </w:r>
      <w:bookmarkEnd w:id="5364"/>
    </w:p>
    <w:p>
      <w:pPr>
        <w:pageBreakBefore w:val="off"/>
        <w:tabs/>
        <w:wordWrap w:val="off"/>
        <w:spacing w:before="0" w:after="0" w:line="800" w:lineRule="atLeast"/>
        <w:ind w:left="20" w:right="40" w:firstLine="840"/>
        <w:jc w:val="both"/>
        <w:textAlignment w:val="baseline"/>
        <w:rPr>
          <w:sz w:val="40"/>
        </w:rPr>
      </w:pPr>
      <w:bookmarkStart w:name="" w:id="5365"/>
      <w:r>
        <w:rPr>
          <w:rFonts w:ascii="宋体" w:hAnsi="宋体" w:cs="宋体" w:eastAsia="宋体"/>
          <w:sz w:val="40"/>
          <w:spacing w:val="0"/>
          <w:color w:val="000000"/>
          <w:b w:val="off"/>
          <w:i w:val="off"/>
        </w:rPr>
        <w:t>比如中午要点外卖，你可以提前在10点下单，预约12点送达。如果忘</w:t>
      </w:r>
      <w:r>
        <w:rPr>
          <w:rFonts w:ascii="宋体" w:hAnsi="宋体" w:cs="宋体" w:eastAsia="宋体"/>
          <w:sz w:val="40"/>
          <w:spacing w:val="0"/>
          <w:color w:val="000000"/>
          <w:b w:val="off"/>
          <w:i w:val="off"/>
        </w:rPr>
        <w:t>了提前点，等到真的很饿时，就别急着点，先吃点健康零食垫垫肚子，过三五</w:t>
      </w:r>
      <w:r>
        <w:rPr>
          <w:rFonts w:ascii="宋体" w:hAnsi="宋体" w:cs="宋体" w:eastAsia="宋体"/>
          <w:sz w:val="40"/>
          <w:spacing w:val="0"/>
          <w:color w:val="000000"/>
          <w:b w:val="off"/>
          <w:i w:val="off"/>
        </w:rPr>
        <w:t>分钟再点单。</w:t>
      </w:r>
      <w:bookmarkEnd w:id="5365"/>
    </w:p>
    <w:p>
      <w:pPr>
        <w:pageBreakBefore w:val="off"/>
        <w:tabs/>
        <w:wordWrap w:val="off"/>
        <w:spacing w:before="0" w:after="0" w:line="800" w:lineRule="atLeast"/>
        <w:ind w:left="20" w:right="0" w:firstLine="840"/>
        <w:jc w:val="both"/>
        <w:textAlignment w:val="baseline"/>
        <w:rPr>
          <w:sz w:val="40"/>
        </w:rPr>
      </w:pPr>
      <w:bookmarkStart w:name="" w:id="5366"/>
      <w:r>
        <w:rPr>
          <w:rFonts w:ascii="宋体" w:hAnsi="宋体" w:cs="宋体" w:eastAsia="宋体"/>
          <w:sz w:val="40"/>
          <w:spacing w:val="0"/>
          <w:color w:val="000000"/>
          <w:b w:val="off"/>
          <w:i w:val="off"/>
        </w:rPr>
        <w:t>为什么要这样做?有两方面的原因。一是你的外卖可以避开高峰期准时送</w:t>
      </w:r>
      <w:r>
        <w:rPr>
          <w:rFonts w:ascii="宋体" w:hAnsi="宋体" w:cs="宋体" w:eastAsia="宋体"/>
          <w:sz w:val="40"/>
          <w:spacing w:val="0"/>
          <w:color w:val="000000"/>
          <w:b w:val="off"/>
          <w:i w:val="off"/>
        </w:rPr>
        <w:t>达，这时候你没有饿到极点，不会吃得太多。二是有研究表明，人在饥饿状态</w:t>
      </w:r>
      <w:r>
        <w:rPr>
          <w:rFonts w:ascii="宋体" w:hAnsi="宋体" w:cs="宋体" w:eastAsia="宋体"/>
          <w:sz w:val="40"/>
          <w:spacing w:val="0"/>
          <w:color w:val="000000"/>
          <w:b w:val="off"/>
          <w:i w:val="off"/>
        </w:rPr>
        <w:t>下更容易被“重口味”吸引，会下意识地选择高油、高盐、高热量的食物，也</w:t>
      </w:r>
      <w:r>
        <w:rPr>
          <w:rFonts w:ascii="宋体" w:hAnsi="宋体" w:cs="宋体" w:eastAsia="宋体"/>
          <w:sz w:val="40"/>
          <w:spacing w:val="0"/>
          <w:color w:val="000000"/>
          <w:b w:val="off"/>
          <w:i w:val="off"/>
        </w:rPr>
        <w:t>容易点多。这不仅忽略了营养搭配，还增加了肥胖的风险。</w:t>
      </w:r>
      <w:bookmarkEnd w:id="5366"/>
    </w:p>
    <w:p>
      <w:pPr>
        <w:pageBreakBefore w:val="off"/>
        <w:tabs/>
        <w:wordWrap w:val="off"/>
        <w:spacing w:before="0" w:after="0" w:line="800" w:lineRule="atLeast"/>
        <w:ind w:left="20" w:right="0" w:firstLine="840"/>
        <w:jc w:val="both"/>
        <w:textAlignment w:val="baseline"/>
        <w:rPr>
          <w:sz w:val="40"/>
        </w:rPr>
      </w:pPr>
      <w:bookmarkStart w:name="" w:id="5367"/>
      <w:r>
        <w:rPr>
          <w:rFonts w:ascii="宋体" w:hAnsi="宋体" w:cs="宋体" w:eastAsia="宋体"/>
          <w:sz w:val="40"/>
          <w:spacing w:val="0"/>
          <w:color w:val="000000"/>
          <w:b w:val="off"/>
          <w:i w:val="off"/>
        </w:rPr>
        <w:t>我的建议是，可以在办公室里、车上或者背包里常备一些健康零食，比</w:t>
      </w:r>
      <w:r>
        <w:rPr>
          <w:rFonts w:ascii="宋体" w:hAnsi="宋体" w:cs="宋体" w:eastAsia="宋体"/>
          <w:sz w:val="40"/>
          <w:spacing w:val="0"/>
          <w:color w:val="000000"/>
          <w:b w:val="off"/>
          <w:i w:val="off"/>
        </w:rPr>
        <w:t>如酸奶、奶酪、坚果、水果、高纤维燕麦棒等，饿的时候先拿这些垫垫肚子。</w:t>
      </w:r>
      <w:r>
        <w:rPr>
          <w:rFonts w:ascii="宋体" w:hAnsi="宋体" w:cs="宋体" w:eastAsia="宋体"/>
          <w:sz w:val="40"/>
          <w:spacing w:val="0"/>
          <w:color w:val="000000"/>
          <w:b w:val="off"/>
          <w:i w:val="off"/>
        </w:rPr>
        <w:t>这会让你在点外卖的时候更加理智。同理，逛超市也要吃饱了再去，否则你会</w:t>
      </w:r>
      <w:r>
        <w:rPr>
          <w:rFonts w:ascii="宋体" w:hAnsi="宋体" w:cs="宋体" w:eastAsia="宋体"/>
          <w:sz w:val="40"/>
          <w:spacing w:val="0"/>
          <w:color w:val="000000"/>
          <w:b w:val="off"/>
          <w:i w:val="off"/>
        </w:rPr>
        <w:t>看见什么零食都想买。</w:t>
      </w:r>
      <w:bookmarkEnd w:id="5367"/>
    </w:p>
    <w:p>
      <w:pPr>
        <w:pageBreakBefore w:val="off"/>
        <w:tabs/>
        <w:wordWrap w:val="off"/>
        <w:spacing w:before="0" w:after="0" w:line="800" w:lineRule="atLeast"/>
        <w:ind w:left="860" w:right="0"/>
        <w:jc w:val="both"/>
        <w:textAlignment w:val="baseline"/>
        <w:rPr>
          <w:sz w:val="40"/>
        </w:rPr>
      </w:pPr>
      <w:bookmarkStart w:name="" w:id="5368"/>
      <w:r>
        <w:rPr>
          <w:rFonts w:ascii="宋体" w:hAnsi="宋体" w:cs="宋体" w:eastAsia="宋体"/>
          <w:sz w:val="40"/>
          <w:spacing w:val="0"/>
          <w:color w:val="a1b3d0"/>
          <w:b w:val="off"/>
          <w:i w:val="off"/>
        </w:rPr>
        <w:t>第二，心里默念“蔬菜、主食、肉”这三样。</w:t>
      </w:r>
      <w:bookmarkEnd w:id="5368"/>
    </w:p>
    <w:p>
      <w:pPr>
        <w:pageBreakBefore w:val="off"/>
        <w:tabs/>
        <w:wordWrap w:val="off"/>
        <w:spacing w:before="0" w:after="0" w:line="800" w:lineRule="atLeast"/>
        <w:ind w:left="20" w:right="0" w:firstLine="840"/>
        <w:jc w:val="both"/>
        <w:textAlignment w:val="baseline"/>
        <w:rPr>
          <w:sz w:val="40"/>
        </w:rPr>
      </w:pPr>
      <w:bookmarkStart w:name="" w:id="5369"/>
      <w:r>
        <w:rPr>
          <w:rFonts w:ascii="宋体" w:hAnsi="宋体" w:cs="宋体" w:eastAsia="宋体"/>
          <w:sz w:val="40"/>
          <w:spacing w:val="0"/>
          <w:color w:val="000000"/>
          <w:b w:val="off"/>
          <w:i w:val="off"/>
        </w:rPr>
        <w:t>点外卖时，最容易被忽略的就是蔬菜。但从营养角度看，蔬菜往往是我</w:t>
      </w:r>
      <w:r>
        <w:rPr>
          <w:rFonts w:ascii="宋体" w:hAnsi="宋体" w:cs="宋体" w:eastAsia="宋体"/>
          <w:sz w:val="40"/>
          <w:spacing w:val="0"/>
          <w:color w:val="000000"/>
          <w:b w:val="off"/>
          <w:i w:val="off"/>
        </w:rPr>
        <w:t>们最缺乏的，又该优先补足的部分。所以，建议你优先选菜，其他都配合着它</w:t>
      </w:r>
      <w:r>
        <w:rPr>
          <w:rFonts w:ascii="宋体" w:hAnsi="宋体" w:cs="宋体" w:eastAsia="宋体"/>
          <w:sz w:val="40"/>
          <w:spacing w:val="0"/>
          <w:color w:val="000000"/>
          <w:b w:val="off"/>
          <w:i w:val="off"/>
        </w:rPr>
        <w:t>来，可以是单独的蔬菜，也可以是肉炒菜。然后看看有没有杂粮类的主食，比</w:t>
      </w:r>
      <w:r>
        <w:rPr>
          <w:rFonts w:ascii="宋体" w:hAnsi="宋体" w:cs="宋体" w:eastAsia="宋体"/>
          <w:sz w:val="40"/>
          <w:spacing w:val="0"/>
          <w:color w:val="000000"/>
          <w:b w:val="off"/>
          <w:i w:val="off"/>
        </w:rPr>
        <w:t>如玉米、杂粮饼、莜面鱼鱼。最后根据菜和主食里的蛋白质含量把肉补齐。</w:t>
      </w:r>
      <w:bookmarkEnd w:id="5369"/>
    </w:p>
    <w:p>
      <w:pPr>
        <w:pageBreakBefore w:val="off"/>
        <w:tabs/>
        <w:wordWrap w:val="off"/>
        <w:spacing w:before="0" w:after="0" w:line="820" w:lineRule="exact"/>
        <w:ind w:left="0" w:right="0"/>
        <w:jc w:val="both"/>
        <w:textAlignment w:val="baseline"/>
        <w:rPr>
          <w:sz w:val="40"/>
        </w:rPr>
      </w:pPr>
      <w:bookmarkStart w:name="" w:id="5370"/>
      <w:r>
        <w:rPr>
          <w:rFonts w:ascii="宋体" w:hAnsi="宋体" w:cs="宋体" w:eastAsia="宋体"/>
          <w:sz w:val="40"/>
          <w:spacing w:val="0"/>
          <w:color w:val="000000"/>
          <w:b w:val="off"/>
          <w:i w:val="off"/>
        </w:rPr>
        <w:t/>
      </w:r>
      <w:bookmarkEnd w:id="5370"/>
    </w:p>
    <w:p>
      <w:pPr>
        <w:pageBreakBefore w:val="off"/>
        <w:tabs/>
        <w:wordWrap w:val="off"/>
        <w:spacing w:before="0" w:after="0" w:line="520" w:lineRule="atLeast"/>
        <w:ind w:left="140" w:right="0"/>
        <w:jc w:val="both"/>
        <w:textAlignment w:val="baseline"/>
        <w:rPr>
          <w:sz w:val="38"/>
        </w:rPr>
      </w:pPr>
      <w:bookmarkStart w:name="" w:id="5371"/>
      <w:r>
        <w:rPr>
          <w:rFonts w:ascii="宋体" w:hAnsi="宋体" w:cs="宋体" w:eastAsia="宋体"/>
          <w:sz w:val="38"/>
          <w:spacing w:val="0"/>
          <w:color w:val="a1b3d0"/>
          <w:b w:val="off"/>
          <w:i w:val="off"/>
        </w:rPr>
        <w:t>202</w:t>
      </w:r>
      <w:bookmarkEnd w:id="5371"/>
    </w:p>
    <w:p>
      <w:r>
        <w:t/>
      </w:r>
    </w:p>
    <w:p>
      <w:pPr>
        <w:sectPr>
          <w:footerReference r:id="rId473"/>
          <w:headerReference r:id="rId474" w:type="default"/>
          <w:type w:val="nextPage"/>
          <w:pgSz w:w="17340" w:h="25540"/>
          <w:pgMar w:left="1600" w:top="1080" w:right="1600" w:bottom="1080" w:header="780" w:footer="780"/>
          <w:cols w:num="1"/>
        </w:sectPr>
      </w:pPr>
    </w:p>
    <w:p>
      <w:pPr>
        <w:pageBreakBefore w:val="off"/>
        <w:tabs/>
        <w:wordWrap w:val="off"/>
        <w:spacing w:before="0" w:after="0" w:line="480" w:lineRule="atLeast"/>
        <w:ind w:left="0" w:right="0"/>
        <w:jc w:val="right"/>
        <w:textAlignment w:val="baseline"/>
        <w:rPr>
          <w:sz w:val="35"/>
        </w:rPr>
      </w:pPr>
      <w:bookmarkStart w:name="" w:id="5372"/>
      <w:r>
        <w:rPr>
          <w:rFonts w:ascii="黑体" w:hAnsi="黑体" w:cs="黑体" w:eastAsia="黑体"/>
          <w:sz w:val="35"/>
          <w:spacing w:val="0"/>
          <w:color w:val="000000"/>
          <w:b w:val="off"/>
          <w:i w:val="off"/>
        </w:rPr>
        <w:t>第三章  日常饮食体系搭建</w:t>
      </w:r>
      <w:bookmarkEnd w:id="5372"/>
    </w:p>
    <w:p>
      <w:pPr>
        <w:pageBreakBefore w:val="off"/>
        <w:tabs/>
        <w:wordWrap w:val="off"/>
        <w:spacing w:before="0" w:after="0" w:line="400" w:lineRule="exact"/>
        <w:ind w:left="0" w:right="0"/>
        <w:jc w:val="right"/>
        <w:textAlignment w:val="baseline"/>
        <w:rPr>
          <w:sz w:val="35"/>
        </w:rPr>
      </w:pPr>
      <w:bookmarkStart w:name="" w:id="5373"/>
      <w:r>
        <w:rPr>
          <w:rFonts w:ascii="宋体" w:hAnsi="宋体" w:cs="宋体" w:eastAsia="宋体"/>
          <w:sz w:val="35"/>
          <w:spacing w:val="0"/>
          <w:color w:val="000000"/>
          <w:b w:val="off"/>
          <w:i w:val="off"/>
        </w:rPr>
        <w:t/>
      </w:r>
      <w:bookmarkEnd w:id="5373"/>
    </w:p>
    <w:p>
      <w:pPr>
        <w:pageBreakBefore w:val="off"/>
        <w:tabs/>
        <w:wordWrap w:val="off"/>
        <w:spacing w:before="0" w:after="0" w:line="400" w:lineRule="exact"/>
        <w:ind w:left="0" w:right="0"/>
        <w:jc w:val="right"/>
        <w:textAlignment w:val="baseline"/>
        <w:rPr>
          <w:sz w:val="35"/>
        </w:rPr>
      </w:pPr>
      <w:bookmarkStart w:name="" w:id="5374"/>
      <w:r>
        <w:rPr>
          <w:rFonts w:ascii="宋体" w:hAnsi="宋体" w:cs="宋体" w:eastAsia="宋体"/>
          <w:sz w:val="35"/>
          <w:spacing w:val="0"/>
          <w:color w:val="000000"/>
          <w:b w:val="off"/>
          <w:i w:val="off"/>
        </w:rPr>
        <w:t/>
      </w:r>
      <w:bookmarkEnd w:id="5374"/>
    </w:p>
    <w:p>
      <w:pPr>
        <w:pageBreakBefore w:val="off"/>
        <w:tabs/>
        <w:wordWrap w:val="off"/>
        <w:spacing w:before="0" w:after="0" w:line="400" w:lineRule="exact"/>
        <w:ind w:left="0" w:right="0"/>
        <w:jc w:val="right"/>
        <w:textAlignment w:val="baseline"/>
        <w:rPr>
          <w:sz w:val="35"/>
        </w:rPr>
      </w:pPr>
      <w:bookmarkStart w:name="" w:id="5375"/>
      <w:r>
        <w:rPr>
          <w:rFonts w:ascii="宋体" w:hAnsi="宋体" w:cs="宋体" w:eastAsia="宋体"/>
          <w:sz w:val="35"/>
          <w:spacing w:val="0"/>
          <w:color w:val="000000"/>
          <w:b w:val="off"/>
          <w:i w:val="off"/>
        </w:rPr>
        <w:t/>
      </w:r>
      <w:bookmarkEnd w:id="5375"/>
    </w:p>
    <w:p>
      <w:pPr>
        <w:pageBreakBefore w:val="off"/>
        <w:tabs/>
        <w:wordWrap w:val="off"/>
        <w:spacing w:before="0" w:after="0" w:line="780" w:lineRule="atLeast"/>
        <w:ind w:left="20" w:right="0" w:firstLine="840"/>
        <w:jc w:val="both"/>
        <w:textAlignment w:val="baseline"/>
        <w:rPr>
          <w:sz w:val="39"/>
        </w:rPr>
      </w:pPr>
      <w:bookmarkStart w:name="" w:id="5376"/>
      <w:r>
        <w:rPr>
          <w:rFonts w:ascii="宋体" w:hAnsi="宋体" w:cs="宋体" w:eastAsia="宋体"/>
          <w:sz w:val="39"/>
          <w:spacing w:val="0"/>
          <w:color w:val="000000"/>
          <w:b w:val="off"/>
          <w:i w:val="off"/>
        </w:rPr>
        <w:t>现在不少餐馆推出了一人份套餐，肉、菜、主食都有，是个不错的选择。</w:t>
      </w:r>
      <w:r>
        <w:rPr>
          <w:rFonts w:ascii="宋体" w:hAnsi="宋体" w:cs="宋体" w:eastAsia="宋体"/>
          <w:sz w:val="39"/>
          <w:spacing w:val="0"/>
          <w:color w:val="000000"/>
          <w:b w:val="off"/>
          <w:i w:val="off"/>
        </w:rPr>
        <w:t>点单时你可以留意一下蔬菜的量，不够的话就单加一份蔬菜。套餐里附带的饮</w:t>
      </w:r>
      <w:r>
        <w:rPr>
          <w:rFonts w:ascii="宋体" w:hAnsi="宋体" w:cs="宋体" w:eastAsia="宋体"/>
          <w:sz w:val="39"/>
          <w:spacing w:val="0"/>
          <w:color w:val="000000"/>
          <w:b w:val="off"/>
          <w:i w:val="off"/>
        </w:rPr>
        <w:t>料尽量不选，可以换成一份汤或者一杯酸奶。</w:t>
      </w:r>
      <w:bookmarkEnd w:id="5376"/>
    </w:p>
    <w:p>
      <w:pPr>
        <w:pageBreakBefore w:val="off"/>
        <w:tabs/>
        <w:wordWrap w:val="off"/>
        <w:spacing w:before="0" w:after="0" w:line="780" w:lineRule="atLeast"/>
        <w:ind w:left="20" w:right="0" w:firstLine="840"/>
        <w:jc w:val="both"/>
        <w:textAlignment w:val="baseline"/>
        <w:rPr>
          <w:sz w:val="39"/>
        </w:rPr>
      </w:pPr>
      <w:bookmarkStart w:name="" w:id="5377"/>
      <w:r>
        <w:rPr>
          <w:rFonts w:ascii="宋体" w:hAnsi="宋体" w:cs="宋体" w:eastAsia="宋体"/>
          <w:sz w:val="39"/>
          <w:spacing w:val="0"/>
          <w:color w:val="000000"/>
          <w:b w:val="off"/>
          <w:i w:val="off"/>
        </w:rPr>
        <w:t>如果你今天想简单点，一份主食就能解决问题，吃饺子最合适。半份蔬菜</w:t>
      </w:r>
      <w:r>
        <w:rPr>
          <w:rFonts w:ascii="宋体" w:hAnsi="宋体" w:cs="宋体" w:eastAsia="宋体"/>
          <w:sz w:val="39"/>
          <w:spacing w:val="0"/>
          <w:color w:val="000000"/>
          <w:b w:val="off"/>
          <w:i w:val="off"/>
        </w:rPr>
        <w:t>饺子，半份肉饺子，再加一份小凉菜，营养也很均衡。如果选面条、馄饨、米</w:t>
      </w:r>
      <w:r>
        <w:rPr>
          <w:rFonts w:ascii="宋体" w:hAnsi="宋体" w:cs="宋体" w:eastAsia="宋体"/>
          <w:sz w:val="39"/>
          <w:spacing w:val="0"/>
          <w:color w:val="000000"/>
          <w:b w:val="off"/>
          <w:i w:val="off"/>
        </w:rPr>
        <w:t>粉、米线，往往蛋白质和蔬菜不够，可以加一个卤蛋、一份烫青菜。</w:t>
      </w:r>
      <w:bookmarkEnd w:id="5377"/>
    </w:p>
    <w:p>
      <w:pPr>
        <w:pageBreakBefore w:val="off"/>
        <w:tabs/>
        <w:wordWrap w:val="off"/>
        <w:spacing w:before="0" w:after="0" w:line="780" w:lineRule="atLeast"/>
        <w:ind w:left="20" w:right="20" w:firstLine="840"/>
        <w:jc w:val="both"/>
        <w:textAlignment w:val="baseline"/>
        <w:rPr>
          <w:sz w:val="39"/>
        </w:rPr>
      </w:pPr>
      <w:bookmarkStart w:name="" w:id="5378"/>
      <w:r>
        <w:rPr>
          <w:rFonts w:ascii="宋体" w:hAnsi="宋体" w:cs="宋体" w:eastAsia="宋体"/>
          <w:sz w:val="39"/>
          <w:spacing w:val="0"/>
          <w:color w:val="000000"/>
          <w:b w:val="off"/>
          <w:i w:val="off"/>
        </w:rPr>
        <w:t>如果今天豪横一点，和几个小伙伴一起点外卖，选了八大菜系中的一种，</w:t>
      </w:r>
      <w:r>
        <w:rPr>
          <w:rFonts w:ascii="宋体" w:hAnsi="宋体" w:cs="宋体" w:eastAsia="宋体"/>
          <w:sz w:val="39"/>
          <w:spacing w:val="0"/>
          <w:color w:val="000000"/>
          <w:b w:val="off"/>
          <w:i w:val="off"/>
        </w:rPr>
        <w:t>那么一般蛋白质和脂肪就够了。点菜的时候，记得加上凉菜、沙拉，避免点油</w:t>
      </w:r>
      <w:r>
        <w:rPr>
          <w:rFonts w:ascii="宋体" w:hAnsi="宋体" w:cs="宋体" w:eastAsia="宋体"/>
          <w:sz w:val="39"/>
          <w:spacing w:val="0"/>
          <w:color w:val="000000"/>
          <w:b w:val="off"/>
          <w:i w:val="off"/>
        </w:rPr>
        <w:t>炸食品。</w:t>
      </w:r>
      <w:bookmarkEnd w:id="5378"/>
    </w:p>
    <w:p>
      <w:pPr>
        <w:pageBreakBefore w:val="off"/>
        <w:tabs/>
        <w:wordWrap w:val="off"/>
        <w:spacing w:before="0" w:after="0" w:line="780" w:lineRule="atLeast"/>
        <w:ind w:left="20" w:right="0" w:firstLine="840"/>
        <w:jc w:val="both"/>
        <w:textAlignment w:val="baseline"/>
        <w:rPr>
          <w:sz w:val="39"/>
        </w:rPr>
      </w:pPr>
      <w:bookmarkStart w:name="" w:id="5379"/>
      <w:r>
        <w:rPr>
          <w:rFonts w:ascii="宋体" w:hAnsi="宋体" w:cs="宋体" w:eastAsia="宋体"/>
          <w:sz w:val="39"/>
          <w:spacing w:val="0"/>
          <w:color w:val="000000"/>
          <w:b w:val="off"/>
          <w:i w:val="off"/>
        </w:rPr>
        <w:t>如果今天想吃健康沙拉，也别忘了检查沙拉的成分，蛋白质、主食、蔬</w:t>
      </w:r>
      <w:r>
        <w:rPr>
          <w:rFonts w:ascii="宋体" w:hAnsi="宋体" w:cs="宋体" w:eastAsia="宋体"/>
          <w:sz w:val="39"/>
          <w:spacing w:val="0"/>
          <w:color w:val="000000"/>
          <w:b w:val="off"/>
          <w:i w:val="off"/>
        </w:rPr>
        <w:t>菜都有才真正健康。全素沙拉吃完容易饿，到下午可能会忍不住乱吃零食。</w:t>
      </w:r>
      <w:bookmarkEnd w:id="5379"/>
    </w:p>
    <w:p>
      <w:pPr>
        <w:pageBreakBefore w:val="off"/>
        <w:tabs/>
        <w:wordWrap w:val="off"/>
        <w:spacing w:before="0" w:after="0" w:line="780" w:lineRule="atLeast"/>
        <w:ind w:left="20" w:right="20" w:firstLine="840"/>
        <w:jc w:val="both"/>
        <w:textAlignment w:val="baseline"/>
        <w:rPr>
          <w:sz w:val="39"/>
        </w:rPr>
      </w:pPr>
      <w:bookmarkStart w:name="" w:id="5380"/>
      <w:r>
        <w:rPr>
          <w:rFonts w:ascii="宋体" w:hAnsi="宋体" w:cs="宋体" w:eastAsia="宋体"/>
          <w:sz w:val="39"/>
          <w:spacing w:val="0"/>
          <w:color w:val="000000"/>
          <w:b w:val="off"/>
          <w:i w:val="off"/>
        </w:rPr>
        <w:t>前面说的这些，基本已经覆盖了我们日常最常点的外卖品类。但你可能</w:t>
      </w:r>
      <w:r>
        <w:rPr>
          <w:rFonts w:ascii="宋体" w:hAnsi="宋体" w:cs="宋体" w:eastAsia="宋体"/>
          <w:sz w:val="39"/>
          <w:spacing w:val="0"/>
          <w:color w:val="000000"/>
          <w:b w:val="off"/>
          <w:i w:val="off"/>
        </w:rPr>
        <w:t>发现了另一个问题：外卖吃来吃去，蔬菜总是不够，而且很多菜都偏油偏咸。</w:t>
      </w:r>
      <w:r>
        <w:rPr>
          <w:rFonts w:ascii="宋体" w:hAnsi="宋体" w:cs="宋体" w:eastAsia="宋体"/>
          <w:sz w:val="39"/>
          <w:spacing w:val="0"/>
          <w:color w:val="000000"/>
          <w:b w:val="off"/>
          <w:i w:val="off"/>
        </w:rPr>
        <w:t>营养不均衡的问题依然难以避免，那怎么办?</w:t>
      </w:r>
      <w:bookmarkEnd w:id="5380"/>
    </w:p>
    <w:p>
      <w:pPr>
        <w:pageBreakBefore w:val="off"/>
        <w:tabs/>
        <w:wordWrap w:val="off"/>
        <w:spacing w:before="0" w:after="0" w:line="780" w:lineRule="atLeast"/>
        <w:ind w:left="20" w:right="40" w:firstLine="840"/>
        <w:jc w:val="both"/>
        <w:textAlignment w:val="baseline"/>
        <w:rPr>
          <w:sz w:val="39"/>
        </w:rPr>
      </w:pPr>
      <w:bookmarkStart w:name="" w:id="5381"/>
      <w:r>
        <w:rPr>
          <w:rFonts w:ascii="宋体" w:hAnsi="宋体" w:cs="宋体" w:eastAsia="宋体"/>
          <w:sz w:val="39"/>
          <w:spacing w:val="0"/>
          <w:color w:val="000000"/>
          <w:b w:val="off"/>
          <w:i w:val="off"/>
        </w:rPr>
        <w:t>有个好办法推荐给你，那就是用好线上超市，额外准备一些水果和蔬菜。</w:t>
      </w:r>
      <w:r>
        <w:rPr>
          <w:rFonts w:ascii="宋体" w:hAnsi="宋体" w:cs="宋体" w:eastAsia="宋体"/>
          <w:sz w:val="39"/>
          <w:spacing w:val="0"/>
          <w:color w:val="000000"/>
          <w:b w:val="off"/>
          <w:i w:val="off"/>
        </w:rPr>
        <w:t>我自己点外卖的时候，会顺带在生鲜超市下一单，把最近几天要吃的蔬菜、水</w:t>
      </w:r>
      <w:r>
        <w:rPr>
          <w:rFonts w:ascii="宋体" w:hAnsi="宋体" w:cs="宋体" w:eastAsia="宋体"/>
          <w:sz w:val="39"/>
          <w:spacing w:val="0"/>
          <w:color w:val="000000"/>
          <w:b w:val="off"/>
          <w:i w:val="off"/>
        </w:rPr>
        <w:t>果买齐。现在很多公司都配备冰箱和微波炉，中午把蔬菜简单洗一洗，微波炉</w:t>
      </w:r>
      <w:r>
        <w:rPr>
          <w:rFonts w:ascii="宋体" w:hAnsi="宋体" w:cs="宋体" w:eastAsia="宋体"/>
          <w:sz w:val="39"/>
          <w:spacing w:val="0"/>
          <w:color w:val="000000"/>
          <w:b w:val="off"/>
          <w:i w:val="off"/>
        </w:rPr>
        <w:t>里热30秒到1分钟，拿出来就熟了，吃不完的放在冰箱密封储存，两三天内</w:t>
      </w:r>
      <w:r>
        <w:rPr>
          <w:rFonts w:ascii="宋体" w:hAnsi="宋体" w:cs="宋体" w:eastAsia="宋体"/>
          <w:sz w:val="39"/>
          <w:spacing w:val="0"/>
          <w:color w:val="000000"/>
          <w:b w:val="off"/>
          <w:i w:val="off"/>
        </w:rPr>
        <w:t>营养不会流失太多。我自己也常买那种混合好的即食沙拉菜，不用洗，调个酱</w:t>
      </w:r>
      <w:r>
        <w:rPr>
          <w:rFonts w:ascii="宋体" w:hAnsi="宋体" w:cs="宋体" w:eastAsia="宋体"/>
          <w:sz w:val="39"/>
          <w:spacing w:val="0"/>
          <w:color w:val="000000"/>
          <w:b w:val="off"/>
          <w:i w:val="off"/>
        </w:rPr>
        <w:t>料就能吃。如果外卖本身偏咸，还能直接拌进去中和口味。</w:t>
      </w:r>
      <w:bookmarkEnd w:id="5381"/>
    </w:p>
    <w:p>
      <w:pPr>
        <w:pageBreakBefore w:val="off"/>
        <w:tabs/>
        <w:wordWrap w:val="off"/>
        <w:spacing w:before="0" w:after="0" w:line="780" w:lineRule="atLeast"/>
        <w:ind w:left="20" w:right="60" w:firstLine="840"/>
        <w:jc w:val="both"/>
        <w:textAlignment w:val="baseline"/>
        <w:rPr>
          <w:sz w:val="39"/>
        </w:rPr>
      </w:pPr>
      <w:bookmarkStart w:name="" w:id="5382"/>
      <w:r>
        <w:rPr>
          <w:rFonts w:ascii="宋体" w:hAnsi="宋体" w:cs="宋体" w:eastAsia="宋体"/>
          <w:sz w:val="39"/>
          <w:spacing w:val="0"/>
          <w:color w:val="000000"/>
          <w:b w:val="off"/>
          <w:i w:val="off"/>
        </w:rPr>
        <w:t>如果频繁吃外卖，那你也可以有针对性地补充不同种类的维生素和微量</w:t>
      </w:r>
      <w:r>
        <w:rPr>
          <w:rFonts w:ascii="宋体" w:hAnsi="宋体" w:cs="宋体" w:eastAsia="宋体"/>
          <w:sz w:val="39"/>
          <w:spacing w:val="0"/>
          <w:color w:val="000000"/>
          <w:b w:val="off"/>
          <w:i w:val="off"/>
        </w:rPr>
        <w:t>元素。比如周一吃富含维生素A的果蔬，像胡萝卜、西红柿、芒果、杏子，</w:t>
      </w:r>
      <w:r>
        <w:rPr>
          <w:rFonts w:ascii="宋体" w:hAnsi="宋体" w:cs="宋体" w:eastAsia="宋体"/>
          <w:sz w:val="39"/>
          <w:spacing w:val="0"/>
          <w:color w:val="000000"/>
          <w:b w:val="off"/>
          <w:i w:val="off"/>
        </w:rPr>
        <w:t>或吃一个煮鸡蛋；周二把外卖的主食换成粗粮，补充维生素B；周三带些富含</w:t>
      </w:r>
      <w:r>
        <w:rPr>
          <w:rFonts w:ascii="宋体" w:hAnsi="宋体" w:cs="宋体" w:eastAsia="宋体"/>
          <w:sz w:val="39"/>
          <w:spacing w:val="0"/>
          <w:color w:val="000000"/>
          <w:b w:val="off"/>
          <w:i w:val="off"/>
        </w:rPr>
        <w:t>维生素C的水果，如橙子、菠萝；周四准备一些坚果，如核桃仁、杏仁，或</w:t>
      </w:r>
      <w:r>
        <w:rPr>
          <w:rFonts w:ascii="宋体" w:hAnsi="宋体" w:cs="宋体" w:eastAsia="宋体"/>
          <w:sz w:val="39"/>
          <w:spacing w:val="0"/>
          <w:color w:val="000000"/>
          <w:b w:val="off"/>
          <w:i w:val="off"/>
        </w:rPr>
        <w:t>者直接带一小包“每日坚果”。</w:t>
      </w:r>
      <w:bookmarkEnd w:id="5382"/>
    </w:p>
    <w:p>
      <w:pPr>
        <w:pageBreakBefore w:val="off"/>
        <w:tabs/>
        <w:wordWrap w:val="off"/>
        <w:spacing w:before="0" w:after="0" w:line="800" w:lineRule="exact"/>
        <w:ind w:left="0" w:right="0"/>
        <w:jc w:val="both"/>
        <w:textAlignment w:val="baseline"/>
        <w:rPr>
          <w:sz w:val="39"/>
        </w:rPr>
      </w:pPr>
      <w:bookmarkStart w:name="" w:id="5383"/>
      <w:r>
        <w:rPr>
          <w:rFonts w:ascii="宋体" w:hAnsi="宋体" w:cs="宋体" w:eastAsia="宋体"/>
          <w:sz w:val="39"/>
          <w:spacing w:val="0"/>
          <w:color w:val="000000"/>
          <w:b w:val="off"/>
          <w:i w:val="off"/>
        </w:rPr>
        <w:t/>
      </w:r>
      <w:bookmarkEnd w:id="5383"/>
    </w:p>
    <w:p>
      <w:pPr>
        <w:pageBreakBefore w:val="off"/>
        <w:tabs/>
        <w:wordWrap w:val="off"/>
        <w:spacing w:before="0" w:after="0" w:line="780" w:lineRule="atLeast"/>
        <w:ind w:left="0" w:right="80"/>
        <w:jc w:val="right"/>
        <w:textAlignment w:val="baseline"/>
        <w:rPr>
          <w:sz w:val="39"/>
        </w:rPr>
      </w:pPr>
      <w:bookmarkStart w:name="" w:id="5384"/>
      <w:r>
        <w:rPr>
          <w:rFonts w:ascii="宋体" w:hAnsi="宋体" w:cs="宋体" w:eastAsia="宋体"/>
          <w:sz w:val="39"/>
          <w:spacing w:val="0"/>
          <w:color w:val="000000"/>
          <w:b w:val="off"/>
          <w:i w:val="off"/>
        </w:rPr>
        <w:t>203</w:t>
      </w:r>
      <w:bookmarkEnd w:id="5384"/>
    </w:p>
    <w:p>
      <w:r>
        <w:t/>
      </w:r>
    </w:p>
    <w:p>
      <w:pPr>
        <w:sectPr>
          <w:footerReference r:id="rId475"/>
          <w:headerReference r:id="rId476" w:type="default"/>
          <w:type w:val="nextPage"/>
          <w:pgSz w:w="17060" w:h="25400"/>
          <w:pgMar w:left="1560" w:top="1080" w:right="1560" w:bottom="1080" w:header="780" w:footer="780"/>
          <w:cols w:num="1"/>
        </w:sectPr>
      </w:pPr>
    </w:p>
    <w:p>
      <w:pPr>
        <w:pageBreakBefore w:val="off"/>
        <w:tabs/>
        <w:wordWrap w:val="off"/>
        <w:spacing w:before="0" w:after="0" w:line="460" w:lineRule="atLeast"/>
        <w:ind w:left="40" w:right="0"/>
        <w:jc w:val="both"/>
        <w:textAlignment w:val="baseline"/>
        <w:rPr>
          <w:sz w:val="33"/>
        </w:rPr>
      </w:pPr>
      <w:bookmarkStart w:name="" w:id="5385"/>
      <w:r>
        <w:rPr>
          <w:rFonts w:ascii="黑体" w:hAnsi="黑体" w:cs="黑体" w:eastAsia="黑体"/>
          <w:sz w:val="33"/>
          <w:spacing w:val="0"/>
          <w:color w:val="98abcb"/>
          <w:b w:val="off"/>
          <w:i w:val="off"/>
        </w:rPr>
        <w:t>第三部分全方位构建家庭健康管理系统</w:t>
      </w:r>
      <w:bookmarkEnd w:id="5385"/>
    </w:p>
    <w:p>
      <w:pPr>
        <w:pageBreakBefore w:val="off"/>
        <w:tabs/>
        <w:wordWrap w:val="off"/>
        <w:spacing w:before="0" w:after="0" w:line="420" w:lineRule="exact"/>
        <w:ind w:left="0" w:right="0"/>
        <w:jc w:val="both"/>
        <w:textAlignment w:val="baseline"/>
        <w:rPr>
          <w:sz w:val="33"/>
        </w:rPr>
      </w:pPr>
      <w:bookmarkStart w:name="" w:id="5386"/>
      <w:r>
        <w:rPr>
          <w:rFonts w:ascii="宋体" w:hAnsi="宋体" w:cs="宋体" w:eastAsia="宋体"/>
          <w:sz w:val="33"/>
          <w:spacing w:val="0"/>
          <w:color w:val="000000"/>
          <w:b w:val="off"/>
          <w:i w:val="off"/>
        </w:rPr>
        <w:t/>
      </w:r>
      <w:bookmarkEnd w:id="5386"/>
    </w:p>
    <w:p>
      <w:pPr>
        <w:pageBreakBefore w:val="off"/>
        <w:tabs/>
        <w:wordWrap w:val="off"/>
        <w:spacing w:before="0" w:after="0" w:line="420" w:lineRule="exact"/>
        <w:ind w:left="0" w:right="0"/>
        <w:jc w:val="both"/>
        <w:textAlignment w:val="baseline"/>
        <w:rPr>
          <w:sz w:val="33"/>
        </w:rPr>
      </w:pPr>
      <w:bookmarkStart w:name="" w:id="5387"/>
      <w:r>
        <w:rPr>
          <w:rFonts w:ascii="宋体" w:hAnsi="宋体" w:cs="宋体" w:eastAsia="宋体"/>
          <w:sz w:val="33"/>
          <w:spacing w:val="0"/>
          <w:color w:val="000000"/>
          <w:b w:val="off"/>
          <w:i w:val="off"/>
        </w:rPr>
        <w:t/>
      </w:r>
      <w:bookmarkEnd w:id="5387"/>
    </w:p>
    <w:p>
      <w:pPr>
        <w:pageBreakBefore w:val="off"/>
        <w:tabs/>
        <w:wordWrap w:val="off"/>
        <w:spacing w:before="0" w:after="0" w:line="420" w:lineRule="exact"/>
        <w:ind w:left="0" w:right="0"/>
        <w:jc w:val="both"/>
        <w:textAlignment w:val="baseline"/>
        <w:rPr>
          <w:sz w:val="33"/>
        </w:rPr>
      </w:pPr>
      <w:bookmarkStart w:name="" w:id="5388"/>
      <w:r>
        <w:rPr>
          <w:rFonts w:ascii="宋体" w:hAnsi="宋体" w:cs="宋体" w:eastAsia="宋体"/>
          <w:sz w:val="33"/>
          <w:spacing w:val="0"/>
          <w:color w:val="000000"/>
          <w:b w:val="off"/>
          <w:i w:val="off"/>
        </w:rPr>
        <w:t/>
      </w:r>
      <w:bookmarkEnd w:id="5388"/>
    </w:p>
    <w:p>
      <w:pPr>
        <w:pageBreakBefore w:val="off"/>
        <w:tabs/>
        <w:wordWrap w:val="off"/>
        <w:spacing w:before="0" w:after="0" w:line="820" w:lineRule="atLeast"/>
        <w:ind w:left="40" w:right="80" w:firstLine="840"/>
        <w:jc w:val="both"/>
        <w:textAlignment w:val="baseline"/>
        <w:rPr>
          <w:sz w:val="40"/>
        </w:rPr>
      </w:pPr>
      <w:bookmarkStart w:name="" w:id="5389"/>
      <w:r>
        <w:rPr>
          <w:rFonts w:ascii="宋体" w:hAnsi="宋体" w:cs="宋体" w:eastAsia="宋体"/>
          <w:sz w:val="40"/>
          <w:spacing w:val="0"/>
          <w:color w:val="000000"/>
          <w:b w:val="off"/>
          <w:i w:val="off"/>
        </w:rPr>
        <w:t>当然，如果觉得这些搭配太麻烦，你也可以选择一款靠谱的复合维生素片</w:t>
      </w:r>
      <w:r>
        <w:rPr>
          <w:rFonts w:ascii="宋体" w:hAnsi="宋体" w:cs="宋体" w:eastAsia="宋体"/>
          <w:sz w:val="40"/>
          <w:spacing w:val="0"/>
          <w:color w:val="000000"/>
          <w:b w:val="off"/>
          <w:i w:val="off"/>
        </w:rPr>
        <w:t>作为基础营养补充，简单有效，避免长期饮食结构单一带来的隐性饥饿问题。</w:t>
      </w:r>
      <w:bookmarkEnd w:id="5389"/>
    </w:p>
    <w:p>
      <w:pPr>
        <w:pageBreakBefore w:val="off"/>
        <w:tabs/>
        <w:wordWrap w:val="off"/>
        <w:spacing w:before="0" w:after="0" w:line="820" w:lineRule="atLeast"/>
        <w:ind w:left="860" w:right="0" w:firstLine="20"/>
        <w:jc w:val="both"/>
        <w:textAlignment w:val="baseline"/>
        <w:rPr>
          <w:sz w:val="40"/>
        </w:rPr>
      </w:pPr>
      <w:bookmarkStart w:name="" w:id="5390"/>
      <w:r>
        <w:rPr>
          <w:rFonts w:ascii="宋体" w:hAnsi="宋体" w:cs="宋体" w:eastAsia="宋体"/>
          <w:sz w:val="40"/>
          <w:spacing w:val="0"/>
          <w:color w:val="98abcb"/>
          <w:b w:val="off"/>
          <w:i w:val="off"/>
        </w:rPr>
        <w:t>第三，用好下单备注功能，把外卖变得更适合你。</w:t>
      </w:r>
      <w:bookmarkEnd w:id="5390"/>
    </w:p>
    <w:p>
      <w:pPr>
        <w:pageBreakBefore w:val="off"/>
        <w:tabs/>
        <w:wordWrap w:val="off"/>
        <w:spacing w:before="0" w:after="0" w:line="820" w:lineRule="atLeast"/>
        <w:ind w:left="40" w:right="20" w:firstLine="840"/>
        <w:jc w:val="both"/>
        <w:textAlignment w:val="baseline"/>
        <w:rPr>
          <w:sz w:val="40"/>
        </w:rPr>
      </w:pPr>
      <w:bookmarkStart w:name="" w:id="5391"/>
      <w:r>
        <w:rPr>
          <w:rFonts w:ascii="宋体" w:hAnsi="宋体" w:cs="宋体" w:eastAsia="宋体"/>
          <w:sz w:val="40"/>
          <w:spacing w:val="0"/>
          <w:color w:val="000000"/>
          <w:b w:val="off"/>
          <w:i w:val="off"/>
        </w:rPr>
        <w:t>点外卖时，别忽略备注栏。想吃得更健康，这个功能一定要用起来。如</w:t>
      </w:r>
      <w:r>
        <w:rPr>
          <w:rFonts w:ascii="宋体" w:hAnsi="宋体" w:cs="宋体" w:eastAsia="宋体"/>
          <w:sz w:val="40"/>
          <w:spacing w:val="0"/>
          <w:color w:val="000000"/>
          <w:b w:val="off"/>
          <w:i w:val="off"/>
        </w:rPr>
        <w:t>果怕酱料太咸，容易引起高血压，可以备注“麻烦少放点盐”“麻烦酱料</w:t>
      </w:r>
      <w:r>
        <w:rPr>
          <w:rFonts w:ascii="宋体" w:hAnsi="宋体" w:cs="宋体" w:eastAsia="宋体"/>
          <w:sz w:val="40"/>
          <w:spacing w:val="0"/>
          <w:color w:val="000000"/>
          <w:b w:val="off"/>
          <w:i w:val="off"/>
        </w:rPr>
        <w:t>单放”“麻烦不放盐，打包点酱油”“麻烦别放添加剂(鸡精、味精、辣椒</w:t>
      </w:r>
      <w:r>
        <w:rPr>
          <w:rFonts w:ascii="宋体" w:hAnsi="宋体" w:cs="宋体" w:eastAsia="宋体"/>
          <w:sz w:val="40"/>
          <w:spacing w:val="0"/>
          <w:color w:val="000000"/>
          <w:b w:val="off"/>
          <w:i w:val="off"/>
        </w:rPr>
        <w:t>酱)”等。</w:t>
      </w:r>
      <w:bookmarkEnd w:id="5391"/>
    </w:p>
    <w:p>
      <w:pPr>
        <w:pageBreakBefore w:val="off"/>
        <w:tabs/>
        <w:wordWrap w:val="off"/>
        <w:spacing w:before="0" w:after="0" w:line="820" w:lineRule="atLeast"/>
        <w:ind w:left="40" w:right="80" w:firstLine="840"/>
        <w:jc w:val="both"/>
        <w:textAlignment w:val="baseline"/>
        <w:rPr>
          <w:sz w:val="40"/>
        </w:rPr>
      </w:pPr>
      <w:bookmarkStart w:name="" w:id="5392"/>
      <w:r>
        <w:rPr>
          <w:rFonts w:ascii="宋体" w:hAnsi="宋体" w:cs="宋体" w:eastAsia="宋体"/>
          <w:sz w:val="40"/>
          <w:spacing w:val="0"/>
          <w:color w:val="000000"/>
          <w:b w:val="off"/>
          <w:i w:val="off"/>
        </w:rPr>
        <w:t>如果怕油重，可以备注菜的做法，例如“麻烦换个做菜方式(白灼、蒸、</w:t>
      </w:r>
      <w:r>
        <w:rPr>
          <w:rFonts w:ascii="宋体" w:hAnsi="宋体" w:cs="宋体" w:eastAsia="宋体"/>
          <w:sz w:val="40"/>
          <w:spacing w:val="0"/>
          <w:color w:val="000000"/>
          <w:b w:val="off"/>
          <w:i w:val="off"/>
        </w:rPr>
        <w:t>煮、凉拌等)”；实在不行，可以直接备注“麻烦少油”。</w:t>
      </w:r>
      <w:bookmarkEnd w:id="5392"/>
    </w:p>
    <w:p>
      <w:pPr>
        <w:pageBreakBefore w:val="off"/>
        <w:tabs/>
        <w:wordWrap w:val="off"/>
        <w:spacing w:before="0" w:after="0" w:line="820" w:lineRule="atLeast"/>
        <w:ind w:left="40" w:right="20" w:firstLine="840"/>
        <w:jc w:val="both"/>
        <w:textAlignment w:val="baseline"/>
        <w:rPr>
          <w:sz w:val="40"/>
        </w:rPr>
      </w:pPr>
      <w:bookmarkStart w:name="" w:id="5393"/>
      <w:r>
        <w:rPr>
          <w:rFonts w:ascii="宋体" w:hAnsi="宋体" w:cs="宋体" w:eastAsia="宋体"/>
          <w:sz w:val="40"/>
          <w:spacing w:val="0"/>
          <w:color w:val="000000"/>
          <w:b w:val="off"/>
          <w:i w:val="off"/>
        </w:rPr>
        <w:t>一般最后加一句“我会给好评的”，商家一般都会尽量满足你的要求。无</w:t>
      </w:r>
      <w:r>
        <w:rPr>
          <w:rFonts w:ascii="宋体" w:hAnsi="宋体" w:cs="宋体" w:eastAsia="宋体"/>
          <w:sz w:val="40"/>
          <w:spacing w:val="0"/>
          <w:color w:val="000000"/>
          <w:b w:val="off"/>
          <w:i w:val="off"/>
        </w:rPr>
        <w:t>形中，你和大厨就完成了一次定制化的交流。</w:t>
      </w:r>
      <w:bookmarkEnd w:id="5393"/>
    </w:p>
    <w:p>
      <w:pPr>
        <w:pageBreakBefore w:val="off"/>
        <w:tabs/>
        <w:wordWrap w:val="off"/>
        <w:spacing w:before="0" w:after="0" w:line="840" w:lineRule="exact"/>
        <w:ind w:left="0" w:right="0"/>
        <w:jc w:val="both"/>
        <w:textAlignment w:val="baseline"/>
        <w:rPr>
          <w:sz w:val="40"/>
        </w:rPr>
      </w:pPr>
      <w:bookmarkStart w:name="" w:id="5394"/>
      <w:r>
        <w:rPr>
          <w:rFonts w:ascii="宋体" w:hAnsi="宋体" w:cs="宋体" w:eastAsia="宋体"/>
          <w:sz w:val="40"/>
          <w:spacing w:val="0"/>
          <w:color w:val="000000"/>
          <w:b w:val="off"/>
          <w:i w:val="off"/>
        </w:rPr>
        <w:t/>
      </w:r>
      <w:bookmarkEnd w:id="5394"/>
    </w:p>
    <w:p>
      <w:pPr>
        <w:pageBreakBefore w:val="off"/>
        <w:tabs/>
        <w:wordWrap w:val="off"/>
        <w:spacing w:before="0" w:after="0" w:line="660" w:lineRule="atLeast"/>
        <w:ind w:left="40" w:right="0"/>
        <w:jc w:val="both"/>
        <w:textAlignment w:val="baseline"/>
        <w:rPr>
          <w:sz w:val="48"/>
        </w:rPr>
      </w:pPr>
      <w:bookmarkStart w:name="" w:id="5395"/>
      <w:r>
        <w:rPr>
          <w:rFonts w:ascii="黑体" w:hAnsi="黑体" w:cs="黑体" w:eastAsia="黑体"/>
          <w:sz w:val="48"/>
          <w:spacing w:val="0"/>
          <w:color w:val="98abcb"/>
          <w:b w:val="on"/>
          <w:i w:val="off"/>
        </w:rPr>
        <w:t>吃外卖时可采取的策略</w:t>
      </w:r>
      <w:bookmarkEnd w:id="5395"/>
    </w:p>
    <w:p>
      <w:pPr>
        <w:pageBreakBefore w:val="off"/>
        <w:tabs/>
        <w:wordWrap w:val="off"/>
        <w:spacing w:before="0" w:after="0" w:line="600" w:lineRule="exact"/>
        <w:ind w:left="0" w:right="0"/>
        <w:jc w:val="both"/>
        <w:textAlignment w:val="baseline"/>
        <w:rPr>
          <w:sz w:val="48"/>
        </w:rPr>
      </w:pPr>
      <w:bookmarkStart w:name="" w:id="5396"/>
      <w:r>
        <w:rPr>
          <w:rFonts w:ascii="宋体" w:hAnsi="宋体" w:cs="宋体" w:eastAsia="宋体"/>
          <w:sz w:val="48"/>
          <w:spacing w:val="0"/>
          <w:color w:val="000000"/>
          <w:b w:val="off"/>
          <w:i w:val="off"/>
        </w:rPr>
        <w:t/>
      </w:r>
      <w:bookmarkEnd w:id="5396"/>
    </w:p>
    <w:p>
      <w:pPr>
        <w:pageBreakBefore w:val="off"/>
        <w:tabs/>
        <w:wordWrap w:val="off"/>
        <w:spacing w:before="0" w:after="0" w:line="820" w:lineRule="atLeast"/>
        <w:ind w:left="40" w:right="20" w:firstLine="840"/>
        <w:jc w:val="both"/>
        <w:textAlignment w:val="baseline"/>
        <w:rPr>
          <w:sz w:val="40"/>
        </w:rPr>
      </w:pPr>
      <w:bookmarkStart w:name="" w:id="5397"/>
      <w:r>
        <w:rPr>
          <w:rFonts w:ascii="宋体" w:hAnsi="宋体" w:cs="宋体" w:eastAsia="宋体"/>
          <w:sz w:val="40"/>
          <w:spacing w:val="0"/>
          <w:color w:val="000000"/>
          <w:b w:val="off"/>
          <w:i w:val="off"/>
        </w:rPr>
        <w:t>外卖点好了，食物也送到手上了。这个时候，怎么吃其实也有讲究。建</w:t>
      </w:r>
      <w:r>
        <w:rPr>
          <w:rFonts w:ascii="宋体" w:hAnsi="宋体" w:cs="宋体" w:eastAsia="宋体"/>
          <w:sz w:val="40"/>
          <w:spacing w:val="0"/>
          <w:color w:val="000000"/>
          <w:b w:val="off"/>
          <w:i w:val="off"/>
        </w:rPr>
        <w:t>议你分“两步走”，把这顿饭吃得更健康、更安心。</w:t>
      </w:r>
      <w:bookmarkEnd w:id="5397"/>
    </w:p>
    <w:p>
      <w:pPr>
        <w:pageBreakBefore w:val="off"/>
        <w:tabs/>
        <w:wordWrap w:val="off"/>
        <w:spacing w:before="0" w:after="0" w:line="820" w:lineRule="atLeast"/>
        <w:ind w:left="880" w:right="0"/>
        <w:jc w:val="both"/>
        <w:textAlignment w:val="baseline"/>
        <w:rPr>
          <w:sz w:val="40"/>
        </w:rPr>
      </w:pPr>
      <w:bookmarkStart w:name="" w:id="5398"/>
      <w:r>
        <w:rPr>
          <w:rFonts w:ascii="宋体" w:hAnsi="宋体" w:cs="宋体" w:eastAsia="宋体"/>
          <w:sz w:val="40"/>
          <w:spacing w:val="0"/>
          <w:color w:val="98abcb"/>
          <w:b w:val="off"/>
          <w:i w:val="off"/>
        </w:rPr>
        <w:t>第一步，备一个四格餐盘，把食物放进去再吃。</w:t>
      </w:r>
      <w:bookmarkEnd w:id="5398"/>
    </w:p>
    <w:p>
      <w:pPr>
        <w:pageBreakBefore w:val="off"/>
        <w:tabs/>
        <w:wordWrap w:val="off"/>
        <w:spacing w:before="0" w:after="0" w:line="820" w:lineRule="atLeast"/>
        <w:ind w:left="40" w:right="0" w:firstLine="840"/>
        <w:jc w:val="both"/>
        <w:textAlignment w:val="baseline"/>
        <w:rPr>
          <w:sz w:val="40"/>
        </w:rPr>
      </w:pPr>
      <w:bookmarkStart w:name="" w:id="5399"/>
      <w:r>
        <w:rPr>
          <w:rFonts w:ascii="宋体" w:hAnsi="宋体" w:cs="宋体" w:eastAsia="宋体"/>
          <w:sz w:val="40"/>
          <w:spacing w:val="0"/>
          <w:color w:val="000000"/>
          <w:b w:val="off"/>
          <w:i w:val="off"/>
        </w:rPr>
        <w:t>还是老样子，我们用一半的餐盘装蔬菜，1/4放肉，1/4放主食。这样既</w:t>
      </w:r>
      <w:r>
        <w:rPr>
          <w:rFonts w:ascii="宋体" w:hAnsi="宋体" w:cs="宋体" w:eastAsia="宋体"/>
          <w:sz w:val="40"/>
          <w:spacing w:val="0"/>
          <w:color w:val="000000"/>
          <w:b w:val="off"/>
          <w:i w:val="off"/>
        </w:rPr>
        <w:t>控制了总量，又能让你快速判断这一餐是否营养均衡。餐盘里放不下的，就留</w:t>
      </w:r>
      <w:r>
        <w:rPr>
          <w:rFonts w:ascii="宋体" w:hAnsi="宋体" w:cs="宋体" w:eastAsia="宋体"/>
          <w:sz w:val="40"/>
          <w:spacing w:val="0"/>
          <w:color w:val="000000"/>
          <w:b w:val="off"/>
          <w:i w:val="off"/>
        </w:rPr>
        <w:t>在外卖盒里下顿接着吃，或者带回家。</w:t>
      </w:r>
      <w:bookmarkEnd w:id="5399"/>
    </w:p>
    <w:p>
      <w:pPr>
        <w:pageBreakBefore w:val="off"/>
        <w:tabs/>
        <w:wordWrap w:val="off"/>
        <w:spacing w:before="0" w:after="0" w:line="820" w:lineRule="atLeast"/>
        <w:ind w:left="880" w:right="0"/>
        <w:jc w:val="both"/>
        <w:textAlignment w:val="baseline"/>
        <w:rPr>
          <w:sz w:val="40"/>
        </w:rPr>
      </w:pPr>
      <w:bookmarkStart w:name="" w:id="5400"/>
      <w:r>
        <w:rPr>
          <w:rFonts w:ascii="宋体" w:hAnsi="宋体" w:cs="宋体" w:eastAsia="宋体"/>
          <w:sz w:val="40"/>
          <w:spacing w:val="0"/>
          <w:color w:val="98abcb"/>
          <w:b w:val="off"/>
          <w:i w:val="off"/>
        </w:rPr>
        <w:t>第二步，避免用塑料盒加热外卖。</w:t>
      </w:r>
      <w:bookmarkEnd w:id="5400"/>
    </w:p>
    <w:p>
      <w:pPr>
        <w:pageBreakBefore w:val="off"/>
        <w:tabs/>
        <w:wordWrap w:val="off"/>
        <w:spacing w:before="0" w:after="0" w:line="820" w:lineRule="atLeast"/>
        <w:ind w:left="40" w:right="0" w:firstLine="840"/>
        <w:jc w:val="both"/>
        <w:textAlignment w:val="baseline"/>
        <w:rPr>
          <w:sz w:val="40"/>
        </w:rPr>
      </w:pPr>
      <w:bookmarkStart w:name="" w:id="5401"/>
      <w:r>
        <w:rPr>
          <w:rFonts w:ascii="宋体" w:hAnsi="宋体" w:cs="宋体" w:eastAsia="宋体"/>
          <w:sz w:val="40"/>
          <w:spacing w:val="0"/>
          <w:color w:val="000000"/>
          <w:b w:val="off"/>
          <w:i w:val="off"/>
        </w:rPr>
        <w:t>很多人图省事，收到外卖如果已经凉了，就把塑料外卖盒直接放进微波</w:t>
      </w:r>
      <w:r>
        <w:rPr>
          <w:rFonts w:ascii="宋体" w:hAnsi="宋体" w:cs="宋体" w:eastAsia="宋体"/>
          <w:sz w:val="40"/>
          <w:spacing w:val="0"/>
          <w:color w:val="000000"/>
          <w:b w:val="off"/>
          <w:i w:val="off"/>
        </w:rPr>
        <w:t>炉加热，但这其实有健康隐患。你可以看一下外卖盒底部的三角形回收标志，</w:t>
      </w:r>
      <w:r>
        <w:rPr>
          <w:rFonts w:ascii="宋体" w:hAnsi="宋体" w:cs="宋体" w:eastAsia="宋体"/>
          <w:sz w:val="40"/>
          <w:spacing w:val="0"/>
          <w:color w:val="000000"/>
          <w:b w:val="off"/>
          <w:i w:val="off"/>
        </w:rPr>
        <w:t>里面会标有数字(1~7)和材质代码(如 PP、PET、PS、PC 等)。简单来</w:t>
      </w:r>
      <w:r>
        <w:rPr>
          <w:rFonts w:ascii="宋体" w:hAnsi="宋体" w:cs="宋体" w:eastAsia="宋体"/>
          <w:sz w:val="40"/>
          <w:spacing w:val="0"/>
          <w:color w:val="98abcb"/>
          <w:b w:val="off"/>
          <w:i w:val="off"/>
        </w:rPr>
        <w:t>说，只有标注“5-PP”材质的塑料盒是可以放进微波炉加热的，其他的材质</w:t>
      </w:r>
      <w:bookmarkEnd w:id="5401"/>
    </w:p>
    <w:p>
      <w:pPr>
        <w:pageBreakBefore w:val="off"/>
        <w:tabs/>
        <w:wordWrap w:val="off"/>
        <w:spacing w:before="0" w:after="0" w:line="840" w:lineRule="exact"/>
        <w:ind w:left="0" w:right="0"/>
        <w:jc w:val="both"/>
        <w:textAlignment w:val="baseline"/>
        <w:rPr>
          <w:sz w:val="40"/>
        </w:rPr>
      </w:pPr>
      <w:bookmarkStart w:name="" w:id="5402"/>
      <w:r>
        <w:rPr>
          <w:rFonts w:ascii="宋体" w:hAnsi="宋体" w:cs="宋体" w:eastAsia="宋体"/>
          <w:sz w:val="40"/>
          <w:spacing w:val="0"/>
          <w:color w:val="000000"/>
          <w:b w:val="off"/>
          <w:i w:val="off"/>
        </w:rPr>
        <w:t/>
      </w:r>
      <w:bookmarkEnd w:id="5402"/>
    </w:p>
    <w:p>
      <w:pPr>
        <w:pageBreakBefore w:val="off"/>
        <w:tabs/>
        <w:wordWrap w:val="off"/>
        <w:spacing w:before="0" w:after="0" w:line="820" w:lineRule="atLeast"/>
        <w:ind w:left="140" w:right="0"/>
        <w:jc w:val="both"/>
        <w:textAlignment w:val="baseline"/>
        <w:rPr>
          <w:sz w:val="40"/>
        </w:rPr>
      </w:pPr>
      <w:bookmarkStart w:name="" w:id="5403"/>
      <w:r>
        <w:rPr>
          <w:rFonts w:ascii="仿宋" w:hAnsi="仿宋" w:cs="仿宋" w:eastAsia="仿宋"/>
          <w:sz w:val="40"/>
          <w:spacing w:val="0"/>
          <w:color w:val="98abcb"/>
          <w:b w:val="off"/>
          <w:i w:val="off"/>
        </w:rPr>
        <w:t>204</w:t>
      </w:r>
      <w:bookmarkEnd w:id="5403"/>
    </w:p>
    <w:p>
      <w:r>
        <w:t/>
      </w:r>
    </w:p>
    <w:p>
      <w:pPr>
        <w:sectPr>
          <w:footerReference r:id="rId477"/>
          <w:headerReference r:id="rId478" w:type="default"/>
          <w:type w:val="nextPage"/>
          <w:pgSz w:w="17340" w:h="25540"/>
          <w:pgMar w:left="1600" w:top="1080" w:right="1600" w:bottom="1080" w:header="780" w:footer="780"/>
          <w:cols w:num="1"/>
        </w:sectPr>
      </w:pPr>
    </w:p>
    <w:p>
      <w:pPr>
        <w:pageBreakBefore w:val="off"/>
        <w:tabs/>
        <w:wordWrap w:val="off"/>
        <w:spacing w:before="0" w:after="0" w:line="460" w:lineRule="atLeast"/>
        <w:ind w:left="0" w:right="0"/>
        <w:jc w:val="right"/>
        <w:textAlignment w:val="baseline"/>
        <w:rPr>
          <w:sz w:val="33"/>
        </w:rPr>
      </w:pPr>
      <w:bookmarkStart w:name="" w:id="5404"/>
      <w:r>
        <w:rPr>
          <w:rFonts w:ascii="黑体" w:hAnsi="黑体" w:cs="黑体" w:eastAsia="黑体"/>
          <w:sz w:val="33"/>
          <w:spacing w:val="0"/>
          <w:color w:val="000000"/>
          <w:b w:val="off"/>
          <w:i w:val="off"/>
        </w:rPr>
        <w:t>第三章日常饮食体系搭建</w:t>
      </w:r>
      <w:bookmarkEnd w:id="5404"/>
    </w:p>
    <w:p>
      <w:pPr>
        <w:pageBreakBefore w:val="off"/>
        <w:tabs/>
        <w:wordWrap w:val="off"/>
        <w:spacing w:before="0" w:after="0" w:line="820" w:lineRule="exact"/>
        <w:ind w:left="0" w:right="0"/>
        <w:jc w:val="right"/>
        <w:textAlignment w:val="baseline"/>
        <w:rPr>
          <w:sz w:val="40"/>
        </w:rPr>
      </w:pPr>
      <w:bookmarkStart w:name="" w:id="5405"/>
      <w:r>
        <w:rPr>
          <w:rFonts w:ascii="宋体" w:hAnsi="宋体" w:cs="宋体" w:eastAsia="宋体"/>
          <w:sz w:val="40"/>
          <w:spacing w:val="0"/>
          <w:color w:val="000000"/>
          <w:b w:val="off"/>
          <w:i w:val="off"/>
        </w:rPr>
        <w:t/>
      </w:r>
      <w:bookmarkEnd w:id="5405"/>
    </w:p>
    <w:p>
      <w:pPr>
        <w:pageBreakBefore w:val="off"/>
        <w:tabs/>
        <w:wordWrap w:val="off"/>
        <w:spacing w:before="0" w:after="0" w:line="820" w:lineRule="exact"/>
        <w:ind w:left="0" w:right="0"/>
        <w:jc w:val="right"/>
        <w:textAlignment w:val="baseline"/>
        <w:rPr>
          <w:sz w:val="40"/>
        </w:rPr>
      </w:pPr>
      <w:bookmarkStart w:name="" w:id="5406"/>
      <w:r>
        <w:rPr>
          <w:rFonts w:ascii="宋体" w:hAnsi="宋体" w:cs="宋体" w:eastAsia="宋体"/>
          <w:sz w:val="40"/>
          <w:spacing w:val="0"/>
          <w:color w:val="000000"/>
          <w:b w:val="off"/>
          <w:i w:val="off"/>
        </w:rPr>
        <w:t/>
      </w:r>
      <w:bookmarkEnd w:id="5406"/>
    </w:p>
    <w:p>
      <w:pPr>
        <w:pageBreakBefore w:val="off"/>
        <w:tabs/>
        <w:wordWrap w:val="off"/>
        <w:spacing w:before="0" w:after="0" w:line="800" w:lineRule="atLeast"/>
        <w:ind w:left="20" w:right="0"/>
        <w:jc w:val="both"/>
        <w:textAlignment w:val="baseline"/>
        <w:rPr>
          <w:sz w:val="40"/>
        </w:rPr>
      </w:pPr>
      <w:bookmarkStart w:name="" w:id="5407"/>
      <w:r>
        <w:rPr>
          <w:rFonts w:ascii="宋体" w:hAnsi="宋体" w:cs="宋体" w:eastAsia="宋体"/>
          <w:sz w:val="40"/>
          <w:spacing w:val="0"/>
          <w:color w:val="000000"/>
          <w:b w:val="off"/>
          <w:i w:val="off"/>
        </w:rPr>
        <w:t>都不行。</w:t>
      </w:r>
      <w:bookmarkEnd w:id="5407"/>
    </w:p>
    <w:p>
      <w:pPr>
        <w:pageBreakBefore w:val="off"/>
        <w:tabs/>
        <w:wordWrap w:val="off"/>
        <w:spacing w:before="0" w:after="0" w:line="800" w:lineRule="atLeast"/>
        <w:ind w:left="20" w:right="0" w:firstLine="820"/>
        <w:jc w:val="both"/>
        <w:textAlignment w:val="baseline"/>
        <w:rPr>
          <w:sz w:val="40"/>
        </w:rPr>
      </w:pPr>
      <w:bookmarkStart w:name="" w:id="5408"/>
      <w:r>
        <w:rPr>
          <w:rFonts w:ascii="宋体" w:hAnsi="宋体" w:cs="宋体" w:eastAsia="宋体"/>
          <w:sz w:val="40"/>
          <w:spacing w:val="0"/>
          <w:color w:val="000000"/>
          <w:b w:val="off"/>
          <w:i w:val="off"/>
        </w:rPr>
        <w:t>最稳妥的做法是把食物倒入可加热的器皿后再加热。如果在外无法使用</w:t>
      </w:r>
      <w:r>
        <w:rPr>
          <w:rFonts w:ascii="宋体" w:hAnsi="宋体" w:cs="宋体" w:eastAsia="宋体"/>
          <w:sz w:val="40"/>
          <w:spacing w:val="0"/>
          <w:color w:val="000000"/>
          <w:b w:val="off"/>
          <w:i w:val="off"/>
        </w:rPr>
        <w:t>自己的餐具，你也可以选择热水浴加热。研究表明，相比微波加热，热水浴更</w:t>
      </w:r>
      <w:r>
        <w:rPr>
          <w:rFonts w:ascii="宋体" w:hAnsi="宋体" w:cs="宋体" w:eastAsia="宋体"/>
          <w:sz w:val="40"/>
          <w:spacing w:val="0"/>
          <w:color w:val="000000"/>
          <w:b w:val="off"/>
          <w:i w:val="off"/>
        </w:rPr>
        <w:t>不容易使有害化合物(如双酚类)迁移到食物中。</w:t>
      </w:r>
      <w:bookmarkEnd w:id="5408"/>
    </w:p>
    <w:p>
      <w:pPr>
        <w:pageBreakBefore w:val="off"/>
        <w:tabs/>
        <w:wordWrap w:val="off"/>
        <w:spacing w:before="0" w:after="0" w:line="800" w:lineRule="atLeast"/>
        <w:ind w:left="20" w:right="0" w:firstLine="820"/>
        <w:jc w:val="both"/>
        <w:textAlignment w:val="baseline"/>
        <w:rPr>
          <w:sz w:val="40"/>
        </w:rPr>
      </w:pPr>
      <w:bookmarkStart w:name="" w:id="5409"/>
      <w:r>
        <w:rPr>
          <w:rFonts w:ascii="宋体" w:hAnsi="宋体" w:cs="宋体" w:eastAsia="宋体"/>
          <w:sz w:val="40"/>
          <w:spacing w:val="0"/>
          <w:color w:val="000000"/>
          <w:b w:val="off"/>
          <w:i w:val="off"/>
        </w:rPr>
        <w:t>还有一个进阶做法，适合那些希望控制食欲、正在尝试减肥的朋友——尝</w:t>
      </w:r>
      <w:r>
        <w:rPr>
          <w:rFonts w:ascii="宋体" w:hAnsi="宋体" w:cs="宋体" w:eastAsia="宋体"/>
          <w:sz w:val="40"/>
          <w:spacing w:val="0"/>
          <w:color w:val="000000"/>
          <w:b w:val="off"/>
          <w:i w:val="off"/>
        </w:rPr>
        <w:t>试正念进食。</w:t>
      </w:r>
      <w:bookmarkEnd w:id="5409"/>
    </w:p>
    <w:p>
      <w:pPr>
        <w:pageBreakBefore w:val="off"/>
        <w:tabs/>
        <w:wordWrap w:val="off"/>
        <w:spacing w:before="0" w:after="0" w:line="800" w:lineRule="atLeast"/>
        <w:ind w:left="20" w:right="0" w:firstLine="820"/>
        <w:jc w:val="both"/>
        <w:textAlignment w:val="baseline"/>
        <w:rPr>
          <w:sz w:val="40"/>
        </w:rPr>
      </w:pPr>
      <w:bookmarkStart w:name="" w:id="5410"/>
      <w:r>
        <w:rPr>
          <w:rFonts w:ascii="宋体" w:hAnsi="宋体" w:cs="宋体" w:eastAsia="宋体"/>
          <w:sz w:val="40"/>
          <w:spacing w:val="0"/>
          <w:color w:val="000000"/>
          <w:b w:val="off"/>
          <w:i w:val="off"/>
        </w:rPr>
        <w:t>很多时候，我们吃得太多，其实并不是因为真的那么饿，而是因为我们</w:t>
      </w:r>
      <w:r>
        <w:rPr>
          <w:rFonts w:ascii="宋体" w:hAnsi="宋体" w:cs="宋体" w:eastAsia="宋体"/>
          <w:sz w:val="40"/>
          <w:spacing w:val="0"/>
          <w:color w:val="000000"/>
          <w:b w:val="off"/>
          <w:i w:val="off"/>
        </w:rPr>
        <w:t>吃饭时注意力根本不在“吃”这件事上。我们一边看手机，一边聊天，饭菜不</w:t>
      </w:r>
      <w:r>
        <w:rPr>
          <w:rFonts w:ascii="宋体" w:hAnsi="宋体" w:cs="宋体" w:eastAsia="宋体"/>
          <w:sz w:val="40"/>
          <w:spacing w:val="0"/>
          <w:color w:val="000000"/>
          <w:b w:val="off"/>
          <w:i w:val="off"/>
        </w:rPr>
        <w:t>知不觉地进了肚子。正念进食的核心，就是帮你把注意力拉回来，真正感受吃</w:t>
      </w:r>
      <w:r>
        <w:rPr>
          <w:rFonts w:ascii="宋体" w:hAnsi="宋体" w:cs="宋体" w:eastAsia="宋体"/>
          <w:sz w:val="40"/>
          <w:spacing w:val="0"/>
          <w:color w:val="000000"/>
          <w:b w:val="off"/>
          <w:i w:val="off"/>
        </w:rPr>
        <w:t>饭的过程。</w:t>
      </w:r>
      <w:bookmarkEnd w:id="5410"/>
    </w:p>
    <w:p>
      <w:pPr>
        <w:pageBreakBefore w:val="off"/>
        <w:tabs/>
        <w:wordWrap w:val="off"/>
        <w:spacing w:before="0" w:after="0" w:line="800" w:lineRule="atLeast"/>
        <w:ind w:left="20" w:right="20" w:firstLine="820"/>
        <w:jc w:val="both"/>
        <w:textAlignment w:val="baseline"/>
        <w:rPr>
          <w:sz w:val="40"/>
        </w:rPr>
      </w:pPr>
      <w:bookmarkStart w:name="" w:id="5411"/>
      <w:r>
        <w:rPr>
          <w:rFonts w:ascii="宋体" w:hAnsi="宋体" w:cs="宋体" w:eastAsia="宋体"/>
          <w:sz w:val="40"/>
          <w:spacing w:val="0"/>
          <w:color w:val="000000"/>
          <w:b w:val="off"/>
          <w:i w:val="off"/>
        </w:rPr>
        <w:t>做法很简单。你可以从第一口开始慢慢咀嚼，感受每一口食物的味道、</w:t>
      </w:r>
      <w:r>
        <w:rPr>
          <w:rFonts w:ascii="宋体" w:hAnsi="宋体" w:cs="宋体" w:eastAsia="宋体"/>
          <w:sz w:val="40"/>
          <w:spacing w:val="0"/>
          <w:color w:val="000000"/>
          <w:b w:val="off"/>
          <w:i w:val="off"/>
        </w:rPr>
        <w:t>温度、口感；同时问问自己：“这口和上一口有什么不同?我真的还想继续吃</w:t>
      </w:r>
      <w:r>
        <w:rPr>
          <w:rFonts w:ascii="宋体" w:hAnsi="宋体" w:cs="宋体" w:eastAsia="宋体"/>
          <w:sz w:val="40"/>
          <w:spacing w:val="0"/>
          <w:color w:val="000000"/>
          <w:b w:val="off"/>
          <w:i w:val="off"/>
        </w:rPr>
        <w:t>吗?”还要注意自己吃东西时的情绪变化——是满足，是满足后的厌倦，还是</w:t>
      </w:r>
      <w:r>
        <w:rPr>
          <w:rFonts w:ascii="宋体" w:hAnsi="宋体" w:cs="宋体" w:eastAsia="宋体"/>
          <w:sz w:val="40"/>
          <w:spacing w:val="0"/>
          <w:color w:val="000000"/>
          <w:b w:val="off"/>
          <w:i w:val="off"/>
        </w:rPr>
        <w:t>只是机械地继续。这样静下来慢慢吃，你会发现自己更容易感受到饱，也更容</w:t>
      </w:r>
      <w:r>
        <w:rPr>
          <w:rFonts w:ascii="宋体" w:hAnsi="宋体" w:cs="宋体" w:eastAsia="宋体"/>
          <w:sz w:val="40"/>
          <w:spacing w:val="0"/>
          <w:color w:val="000000"/>
          <w:b w:val="off"/>
          <w:i w:val="off"/>
        </w:rPr>
        <w:t>易停下来。</w:t>
      </w:r>
      <w:bookmarkEnd w:id="5411"/>
    </w:p>
    <w:p>
      <w:pPr>
        <w:pageBreakBefore w:val="off"/>
        <w:tabs/>
        <w:wordWrap w:val="off"/>
        <w:spacing w:before="0" w:after="0" w:line="800" w:lineRule="atLeast"/>
        <w:ind w:left="20" w:right="40" w:firstLine="820"/>
        <w:jc w:val="both"/>
        <w:textAlignment w:val="baseline"/>
        <w:rPr>
          <w:sz w:val="40"/>
        </w:rPr>
      </w:pPr>
      <w:bookmarkStart w:name="" w:id="5412"/>
      <w:r>
        <w:rPr>
          <w:rFonts w:ascii="宋体" w:hAnsi="宋体" w:cs="宋体" w:eastAsia="宋体"/>
          <w:sz w:val="40"/>
          <w:spacing w:val="0"/>
          <w:color w:val="000000"/>
          <w:b w:val="off"/>
          <w:i w:val="off"/>
        </w:rPr>
        <w:t>已有研究证实，正念进食不仅可以帮助控制食欲，还能让大脑获得短暂</w:t>
      </w:r>
      <w:r>
        <w:rPr>
          <w:rFonts w:ascii="宋体" w:hAnsi="宋体" w:cs="宋体" w:eastAsia="宋体"/>
          <w:sz w:val="40"/>
          <w:spacing w:val="0"/>
          <w:color w:val="000000"/>
          <w:b w:val="off"/>
          <w:i w:val="off"/>
        </w:rPr>
        <w:t>的“清空”与休息。在节奏飞快的生活中，它是一种温和的调节方式，更是一</w:t>
      </w:r>
      <w:r>
        <w:rPr>
          <w:rFonts w:ascii="宋体" w:hAnsi="宋体" w:cs="宋体" w:eastAsia="宋体"/>
          <w:sz w:val="40"/>
          <w:spacing w:val="0"/>
          <w:color w:val="000000"/>
          <w:b w:val="off"/>
          <w:i w:val="off"/>
        </w:rPr>
        <w:t>种与身体重新连接的练习。</w:t>
      </w:r>
      <w:bookmarkEnd w:id="5412"/>
    </w:p>
    <w:p>
      <w:pPr>
        <w:pageBreakBefore w:val="off"/>
        <w:tabs/>
        <w:wordWrap w:val="off"/>
        <w:spacing w:before="0" w:after="0" w:line="800" w:lineRule="atLeast"/>
        <w:ind w:left="20" w:right="40" w:firstLine="820"/>
        <w:jc w:val="both"/>
        <w:textAlignment w:val="baseline"/>
        <w:rPr>
          <w:sz w:val="40"/>
        </w:rPr>
      </w:pPr>
      <w:bookmarkStart w:name="" w:id="5413"/>
      <w:r>
        <w:rPr>
          <w:rFonts w:ascii="宋体" w:hAnsi="宋体" w:cs="宋体" w:eastAsia="宋体"/>
          <w:sz w:val="40"/>
          <w:spacing w:val="0"/>
          <w:color w:val="000000"/>
          <w:b w:val="off"/>
          <w:i w:val="off"/>
        </w:rPr>
        <w:t>所以，不管你是想减肥，还是只想吃得更轻松、更舒服——试着放下手</w:t>
      </w:r>
      <w:r>
        <w:rPr>
          <w:rFonts w:ascii="宋体" w:hAnsi="宋体" w:cs="宋体" w:eastAsia="宋体"/>
          <w:sz w:val="40"/>
          <w:spacing w:val="0"/>
          <w:color w:val="000000"/>
          <w:b w:val="off"/>
          <w:i w:val="off"/>
        </w:rPr>
        <w:t>机，专心吃饭。你会发现，哪怕是最普通的一顿外卖，也能吃出满足感。</w:t>
      </w:r>
      <w:bookmarkEnd w:id="5413"/>
    </w:p>
    <w:p>
      <w:pPr>
        <w:pageBreakBefore w:val="off"/>
        <w:tabs/>
        <w:wordWrap w:val="off"/>
        <w:spacing w:before="0" w:after="0" w:line="820" w:lineRule="exact"/>
        <w:ind w:left="0" w:right="0"/>
        <w:jc w:val="both"/>
        <w:textAlignment w:val="baseline"/>
        <w:rPr>
          <w:sz w:val="40"/>
        </w:rPr>
      </w:pPr>
      <w:bookmarkStart w:name="" w:id="5414"/>
      <w:r>
        <w:rPr>
          <w:rFonts w:ascii="宋体" w:hAnsi="宋体" w:cs="宋体" w:eastAsia="宋体"/>
          <w:sz w:val="40"/>
          <w:spacing w:val="0"/>
          <w:color w:val="000000"/>
          <w:b w:val="off"/>
          <w:i w:val="off"/>
        </w:rPr>
        <w:t/>
      </w:r>
      <w:bookmarkEnd w:id="5414"/>
    </w:p>
    <w:p>
      <w:pPr>
        <w:pageBreakBefore w:val="off"/>
        <w:tabs/>
        <w:wordWrap w:val="off"/>
        <w:spacing w:before="0" w:after="0" w:line="820" w:lineRule="exact"/>
        <w:ind w:left="0" w:right="0"/>
        <w:jc w:val="both"/>
        <w:textAlignment w:val="baseline"/>
        <w:rPr>
          <w:sz w:val="40"/>
        </w:rPr>
      </w:pPr>
      <w:bookmarkStart w:name="" w:id="5415"/>
      <w:r>
        <w:rPr>
          <w:rFonts w:ascii="宋体" w:hAnsi="宋体" w:cs="宋体" w:eastAsia="宋体"/>
          <w:sz w:val="40"/>
          <w:spacing w:val="0"/>
          <w:color w:val="000000"/>
          <w:b w:val="off"/>
          <w:i w:val="off"/>
        </w:rPr>
        <w:t/>
      </w:r>
      <w:bookmarkEnd w:id="5415"/>
    </w:p>
    <w:p>
      <w:pPr>
        <w:pageBreakBefore w:val="off"/>
        <w:tabs/>
        <w:wordWrap w:val="off"/>
        <w:spacing w:before="0" w:after="0" w:line="820" w:lineRule="exact"/>
        <w:ind w:left="0" w:right="0"/>
        <w:jc w:val="both"/>
        <w:textAlignment w:val="baseline"/>
        <w:rPr>
          <w:sz w:val="40"/>
        </w:rPr>
      </w:pPr>
      <w:bookmarkStart w:name="" w:id="5416"/>
      <w:r>
        <w:rPr>
          <w:rFonts w:ascii="宋体" w:hAnsi="宋体" w:cs="宋体" w:eastAsia="宋体"/>
          <w:sz w:val="40"/>
          <w:spacing w:val="0"/>
          <w:color w:val="000000"/>
          <w:b w:val="off"/>
          <w:i w:val="off"/>
        </w:rPr>
        <w:t/>
      </w:r>
      <w:bookmarkEnd w:id="5416"/>
    </w:p>
    <w:p>
      <w:pPr>
        <w:pageBreakBefore w:val="off"/>
        <w:tabs/>
        <w:wordWrap w:val="off"/>
        <w:spacing w:before="0" w:after="0" w:line="820" w:lineRule="exact"/>
        <w:ind w:left="0" w:right="0"/>
        <w:jc w:val="both"/>
        <w:textAlignment w:val="baseline"/>
        <w:rPr>
          <w:sz w:val="40"/>
        </w:rPr>
      </w:pPr>
      <w:bookmarkStart w:name="" w:id="5417"/>
      <w:r>
        <w:rPr>
          <w:rFonts w:ascii="宋体" w:hAnsi="宋体" w:cs="宋体" w:eastAsia="宋体"/>
          <w:sz w:val="40"/>
          <w:spacing w:val="0"/>
          <w:color w:val="000000"/>
          <w:b w:val="off"/>
          <w:i w:val="off"/>
        </w:rPr>
        <w:t/>
      </w:r>
      <w:bookmarkEnd w:id="5417"/>
    </w:p>
    <w:p>
      <w:pPr>
        <w:pageBreakBefore w:val="off"/>
        <w:tabs/>
        <w:wordWrap w:val="off"/>
        <w:spacing w:before="0" w:after="0" w:line="820" w:lineRule="exact"/>
        <w:ind w:left="0" w:right="0"/>
        <w:jc w:val="both"/>
        <w:textAlignment w:val="baseline"/>
        <w:rPr>
          <w:sz w:val="40"/>
        </w:rPr>
      </w:pPr>
      <w:bookmarkStart w:name="" w:id="5418"/>
      <w:r>
        <w:rPr>
          <w:rFonts w:ascii="宋体" w:hAnsi="宋体" w:cs="宋体" w:eastAsia="宋体"/>
          <w:sz w:val="40"/>
          <w:spacing w:val="0"/>
          <w:color w:val="000000"/>
          <w:b w:val="off"/>
          <w:i w:val="off"/>
        </w:rPr>
        <w:t/>
      </w:r>
      <w:bookmarkEnd w:id="5418"/>
    </w:p>
    <w:p>
      <w:pPr>
        <w:pageBreakBefore w:val="off"/>
        <w:tabs/>
        <w:wordWrap w:val="off"/>
        <w:spacing w:before="0" w:after="0" w:line="500" w:lineRule="atLeast"/>
        <w:ind w:left="0" w:right="60"/>
        <w:jc w:val="right"/>
        <w:textAlignment w:val="baseline"/>
        <w:rPr>
          <w:sz w:val="37"/>
        </w:rPr>
      </w:pPr>
      <w:bookmarkStart w:name="" w:id="5419"/>
      <w:r>
        <w:rPr>
          <w:rFonts w:ascii="宋体" w:hAnsi="宋体" w:cs="宋体" w:eastAsia="宋体"/>
          <w:sz w:val="37"/>
          <w:spacing w:val="0"/>
          <w:color w:val="000000"/>
          <w:b w:val="off"/>
          <w:i w:val="off"/>
        </w:rPr>
        <w:t>205</w:t>
      </w:r>
      <w:bookmarkEnd w:id="5419"/>
    </w:p>
    <w:p>
      <w:r>
        <w:t/>
      </w:r>
    </w:p>
    <w:p>
      <w:pPr>
        <w:sectPr>
          <w:footerReference r:id="rId479"/>
          <w:headerReference r:id="rId480" w:type="default"/>
          <w:type w:val="nextPage"/>
          <w:pgSz w:w="17060" w:h="25400"/>
          <w:pgMar w:left="1580" w:top="1080" w:right="1580" w:bottom="1080" w:header="780" w:footer="780"/>
          <w:cols w:num="1"/>
        </w:sectPr>
      </w:pPr>
    </w:p>
    <w:p>
      <w:pPr>
        <w:pageBreakBefore w:val="off"/>
        <w:tabs/>
        <w:wordWrap w:val="off"/>
        <w:spacing w:before="0" w:after="0" w:line="460" w:lineRule="atLeast"/>
        <w:ind w:left="40" w:right="0"/>
        <w:jc w:val="both"/>
        <w:textAlignment w:val="baseline"/>
        <w:rPr>
          <w:sz w:val="34"/>
        </w:rPr>
      </w:pPr>
      <w:bookmarkStart w:name="" w:id="5420"/>
      <w:r>
        <w:rPr>
          <w:rFonts w:ascii="黑体" w:hAnsi="黑体" w:cs="黑体" w:eastAsia="黑体"/>
          <w:sz w:val="34"/>
          <w:spacing w:val="0"/>
          <w:color w:val="97afd1"/>
          <w:b w:val="off"/>
          <w:i w:val="off"/>
        </w:rPr>
        <w:t>第三部分全方位构建家庭健康管理系统</w:t>
      </w:r>
      <w:bookmarkEnd w:id="5420"/>
    </w:p>
    <w:p>
      <w:pPr>
        <w:pageBreakBefore w:val="off"/>
        <w:tabs/>
        <w:wordWrap w:val="off"/>
        <w:spacing w:before="0" w:after="0" w:line="720" w:lineRule="exact"/>
        <w:ind w:left="0" w:right="0"/>
        <w:jc w:val="both"/>
        <w:textAlignment w:val="baseline"/>
        <w:rPr>
          <w:sz w:val="57"/>
        </w:rPr>
      </w:pPr>
      <w:bookmarkStart w:name="" w:id="5421"/>
      <w:r>
        <w:rPr>
          <w:rFonts w:ascii="宋体" w:hAnsi="宋体" w:cs="宋体" w:eastAsia="宋体"/>
          <w:sz w:val="57"/>
          <w:spacing w:val="0"/>
          <w:color w:val="000000"/>
          <w:b w:val="off"/>
          <w:i w:val="off"/>
        </w:rPr>
        <w:t/>
      </w:r>
      <w:bookmarkEnd w:id="5421"/>
    </w:p>
    <w:p>
      <w:pPr>
        <w:pageBreakBefore w:val="off"/>
        <w:tabs/>
        <w:wordWrap w:val="off"/>
        <w:spacing w:before="0" w:after="0" w:line="720" w:lineRule="exact"/>
        <w:ind w:left="0" w:right="0"/>
        <w:jc w:val="both"/>
        <w:textAlignment w:val="baseline"/>
        <w:rPr>
          <w:sz w:val="57"/>
        </w:rPr>
      </w:pPr>
      <w:bookmarkStart w:name="" w:id="5422"/>
      <w:r>
        <w:rPr>
          <w:rFonts w:ascii="宋体" w:hAnsi="宋体" w:cs="宋体" w:eastAsia="宋体"/>
          <w:sz w:val="57"/>
          <w:spacing w:val="0"/>
          <w:color w:val="000000"/>
          <w:b w:val="off"/>
          <w:i w:val="off"/>
        </w:rPr>
        <w:t/>
      </w:r>
      <w:bookmarkEnd w:id="5422"/>
    </w:p>
    <w:p>
      <w:pPr>
        <w:pageBreakBefore w:val="off"/>
        <w:tabs/>
        <w:wordWrap w:val="off"/>
        <w:spacing w:before="0" w:after="0" w:line="720" w:lineRule="exact"/>
        <w:ind w:left="0" w:right="0"/>
        <w:jc w:val="both"/>
        <w:textAlignment w:val="baseline"/>
        <w:rPr>
          <w:sz w:val="57"/>
        </w:rPr>
      </w:pPr>
      <w:bookmarkStart w:name="" w:id="5423"/>
      <w:r>
        <w:rPr>
          <w:rFonts w:ascii="宋体" w:hAnsi="宋体" w:cs="宋体" w:eastAsia="宋体"/>
          <w:sz w:val="57"/>
          <w:spacing w:val="0"/>
          <w:color w:val="000000"/>
          <w:b w:val="off"/>
          <w:i w:val="off"/>
        </w:rPr>
        <w:t/>
      </w:r>
      <w:bookmarkEnd w:id="5423"/>
    </w:p>
    <w:p>
      <w:pPr>
        <w:pageBreakBefore w:val="off"/>
        <w:tabs/>
        <w:wordWrap w:val="off"/>
        <w:spacing w:before="0" w:after="0" w:line="720" w:lineRule="exact"/>
        <w:ind w:left="0" w:right="0"/>
        <w:jc w:val="both"/>
        <w:textAlignment w:val="baseline"/>
        <w:rPr>
          <w:sz w:val="57"/>
        </w:rPr>
      </w:pPr>
      <w:bookmarkStart w:name="" w:id="5424"/>
      <w:r>
        <w:rPr>
          <w:rFonts w:ascii="宋体" w:hAnsi="宋体" w:cs="宋体" w:eastAsia="宋体"/>
          <w:sz w:val="57"/>
          <w:spacing w:val="0"/>
          <w:color w:val="000000"/>
          <w:b w:val="off"/>
          <w:i w:val="off"/>
        </w:rPr>
        <w:t/>
      </w:r>
      <w:bookmarkEnd w:id="5424"/>
    </w:p>
    <w:p>
      <w:pPr>
        <w:pageBreakBefore w:val="off"/>
        <w:tabs/>
        <w:wordWrap w:val="off"/>
        <w:spacing w:before="0" w:after="0" w:line="720" w:lineRule="exact"/>
        <w:ind w:left="0" w:right="0"/>
        <w:jc w:val="both"/>
        <w:textAlignment w:val="baseline"/>
        <w:rPr>
          <w:sz w:val="57"/>
        </w:rPr>
      </w:pPr>
      <w:bookmarkStart w:name="" w:id="5425"/>
      <w:r>
        <w:rPr>
          <w:rFonts w:ascii="宋体" w:hAnsi="宋体" w:cs="宋体" w:eastAsia="宋体"/>
          <w:sz w:val="57"/>
          <w:spacing w:val="0"/>
          <w:color w:val="000000"/>
          <w:b w:val="off"/>
          <w:i w:val="off"/>
        </w:rPr>
        <w:t/>
      </w:r>
      <w:bookmarkEnd w:id="5425"/>
    </w:p>
    <w:p>
      <w:pPr>
        <w:pageBreakBefore w:val="off"/>
        <w:tabs/>
        <w:wordWrap w:val="off"/>
        <w:spacing w:before="0" w:after="0" w:line="720" w:lineRule="exact"/>
        <w:ind w:left="0" w:right="0"/>
        <w:jc w:val="both"/>
        <w:textAlignment w:val="baseline"/>
        <w:rPr>
          <w:sz w:val="57"/>
        </w:rPr>
      </w:pPr>
      <w:bookmarkStart w:name="" w:id="5426"/>
      <w:r>
        <w:rPr>
          <w:rFonts w:ascii="宋体" w:hAnsi="宋体" w:cs="宋体" w:eastAsia="宋体"/>
          <w:sz w:val="57"/>
          <w:spacing w:val="0"/>
          <w:color w:val="000000"/>
          <w:b w:val="off"/>
          <w:i w:val="off"/>
        </w:rPr>
        <w:t/>
      </w:r>
      <w:bookmarkEnd w:id="5426"/>
    </w:p>
    <w:p>
      <w:pPr>
        <w:pageBreakBefore w:val="off"/>
        <w:tabs/>
        <w:wordWrap w:val="off"/>
        <w:spacing w:before="0" w:after="0" w:line="780" w:lineRule="atLeast"/>
        <w:ind w:left="40" w:right="7440"/>
        <w:jc w:val="center"/>
        <w:textAlignment w:val="baseline"/>
        <w:rPr>
          <w:sz w:val="57"/>
        </w:rPr>
      </w:pPr>
      <w:bookmarkStart w:name="" w:id="5427"/>
      <w:r>
        <w:rPr>
          <w:rFonts w:ascii="黑体" w:hAnsi="黑体" w:cs="黑体" w:eastAsia="黑体"/>
          <w:sz w:val="57"/>
          <w:spacing w:val="0"/>
          <w:color w:val="97afd1"/>
          <w:b w:val="on"/>
          <w:i w:val="off"/>
        </w:rPr>
        <w:t>饭局应对：</w:t>
      </w:r>
      <w:r>
        <w:rPr>
          <w:rFonts w:ascii="黑体" w:hAnsi="黑体" w:cs="黑体" w:eastAsia="黑体"/>
          <w:sz w:val="57"/>
          <w:spacing w:val="0"/>
          <w:color w:val="97afd1"/>
          <w:b w:val="on"/>
          <w:i w:val="off"/>
        </w:rPr>
        <w:t>032</w:t>
      </w:r>
      <w:r>
        <mc:AlternateContent>
          <mc:Choice Requires="wps">
            <w:drawing>
              <wp:anchor allowOverlap="true" layoutInCell="true" locked="false" simplePos="false" behindDoc="false" relativeHeight="251659264" distL="0" distR="0" distT="0" distB="0">
                <wp:simplePos x="0" y="0"/>
                <wp:positionH relativeFrom="page">
                  <wp:posOffset>3327400</wp:posOffset>
                </wp:positionH>
                <wp:positionV relativeFrom="paragraph">
                  <wp:posOffset>622300</wp:posOffset>
                </wp:positionV>
                <wp:extent cx="5295900" cy="546100"/>
                <wp:wrapNone/>
                <wp:docPr id="42" name="文本框 42"/>
                <a:graphic xmlns:a="http://schemas.openxmlformats.org/drawingml/2006/main">
                  <a:graphicData uri="http://schemas.microsoft.com/office/word/2010/wordprocessingShape">
                    <wps:wsp>
                      <wps:cNvSpPr txBox="true"/>
                      <wps:spPr>
                        <a:xfrm>
                          <a:off x="0" y="0"/>
                          <a:ext cx="5295900" cy="546100"/>
                        </a:xfrm>
                        <a:prstGeom prst="rect">
                          <a:avLst/>
                        </a:prstGeom>
                        <a:noFill/>
                        <a:ln w="6350">
                          <a:noFill/>
                        </a:ln>
                      </wps:spPr>
                      <wps:txbx>
                        <w:txbxContent>
                          <w:p>
                            <w:pPr>
                              <w:pageBreakBefore w:val="off"/>
                              <w:tabs/>
                              <w:wordWrap w:val="off"/>
                              <w:spacing w:before="0" w:after="0" w:line="780" w:lineRule="atLeast"/>
                              <w:ind w:left="0" w:right="0"/>
                              <w:jc w:val="center"/>
                              <w:textAlignment w:val="baseline"/>
                              <w:rPr>
                                <w:sz w:val="57"/>
                              </w:rPr>
                            </w:pPr>
                            <w:bookmarkStart w:name="" w:id="5428"/>
                            <w:r>
                              <w:rPr>
                                <w:rFonts w:ascii="黑体" w:hAnsi="黑体" w:cs="黑体" w:eastAsia="黑体"/>
                                <w:sz w:val="57"/>
                                <w:spacing w:val="0"/>
                                <w:color w:val="97afd1"/>
                                <w:b w:val="on"/>
                                <w:i w:val="off"/>
                              </w:rPr>
                              <w:t>应酬饭局，如何吃得健康又得体</w:t>
                            </w:r>
                            <w:bookmarkEnd w:id="5428"/>
                          </w:p>
                        </w:txbxContent>
                      </wps:txbx>
                      <wps:bodyPr wrap="square" lIns="0" rIns="0" tIns="0" bIns="0" vert="horz" anchor="t">
                        <a:noAutofit/>
                      </wps:bodyPr>
                    </wps:wsp>
                  </a:graphicData>
                </a:graphic>
              </wp:anchor>
            </w:drawing>
          </mc:Choice>
          <mc:Fallback>
            <w:pict>
              <v:shape type="#_x0000_t202" filled="f" stroked="f" style="margin-left:262pt;margin-top:49pt;width:417pt;height:4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80" w:lineRule="atLeast"/>
                        <w:ind w:left="0" w:right="0"/>
                        <w:jc w:val="center"/>
                        <w:textAlignment w:val="baseline"/>
                        <w:rPr>
                          <w:sz w:val="57"/>
                        </w:rPr>
                      </w:pPr>
                      <w:bookmarkStart w:name="" w:id="5429"/>
                      <w:r>
                        <w:rPr>
                          <w:rFonts w:ascii="黑体" w:hAnsi="黑体" w:cs="黑体" w:eastAsia="黑体"/>
                          <w:sz w:val="57"/>
                          <w:spacing w:val="0"/>
                          <w:color w:val="97afd1"/>
                          <w:b w:val="on"/>
                          <w:i w:val="off"/>
                        </w:rPr>
                        <w:t>应酬饭局，如何吃得健康又得体</w:t>
                      </w:r>
                      <w:bookmarkEnd w:id="5429"/>
                    </w:p>
                  </w:txbxContent>
                </v:textbox>
              </v:shape>
            </w:pict>
          </mc:Fallback>
        </mc:AlternateContent>
      </w:r>
      <w:bookmarkEnd w:id="5427"/>
    </w:p>
    <w:p>
      <w:pPr>
        <w:pageBreakBefore w:val="off"/>
        <w:tabs/>
        <w:wordWrap w:val="off"/>
        <w:spacing w:before="0" w:after="0" w:line="720" w:lineRule="exact"/>
        <w:ind w:left="0" w:right="0"/>
        <w:jc w:val="center"/>
        <w:textAlignment w:val="baseline"/>
        <w:rPr>
          <w:sz w:val="57"/>
        </w:rPr>
      </w:pPr>
      <w:bookmarkStart w:name="" w:id="5430"/>
      <w:r>
        <w:rPr>
          <w:rFonts w:ascii="宋体" w:hAnsi="宋体" w:cs="宋体" w:eastAsia="宋体"/>
          <w:sz w:val="57"/>
          <w:spacing w:val="0"/>
          <w:color w:val="000000"/>
          <w:b w:val="off"/>
          <w:i w:val="off"/>
        </w:rPr>
        <w:t/>
      </w:r>
      <w:bookmarkEnd w:id="5430"/>
    </w:p>
    <w:p>
      <w:pPr>
        <w:pageBreakBefore w:val="off"/>
        <w:tabs/>
        <w:wordWrap w:val="off"/>
        <w:spacing w:before="0" w:after="0" w:line="720" w:lineRule="exact"/>
        <w:ind w:left="0" w:right="0"/>
        <w:jc w:val="center"/>
        <w:textAlignment w:val="baseline"/>
        <w:rPr>
          <w:sz w:val="57"/>
        </w:rPr>
      </w:pPr>
      <w:bookmarkStart w:name="" w:id="5431"/>
      <w:r>
        <w:rPr>
          <w:rFonts w:ascii="宋体" w:hAnsi="宋体" w:cs="宋体" w:eastAsia="宋体"/>
          <w:sz w:val="57"/>
          <w:spacing w:val="0"/>
          <w:color w:val="000000"/>
          <w:b w:val="off"/>
          <w:i w:val="off"/>
        </w:rPr>
        <w:t/>
      </w:r>
      <w:bookmarkEnd w:id="5431"/>
    </w:p>
    <w:p>
      <w:pPr>
        <w:pageBreakBefore w:val="off"/>
        <w:tabs/>
        <w:wordWrap w:val="off"/>
        <w:spacing w:before="0" w:after="0" w:line="900" w:lineRule="atLeast"/>
        <w:ind w:left="40" w:right="40" w:firstLine="820"/>
        <w:jc w:val="both"/>
        <w:textAlignment w:val="baseline"/>
        <w:rPr>
          <w:sz w:val="41"/>
        </w:rPr>
      </w:pPr>
      <w:bookmarkStart w:name="" w:id="5432"/>
      <w:r>
        <w:rPr>
          <w:rFonts w:ascii="宋体" w:hAnsi="宋体" w:cs="宋体" w:eastAsia="宋体"/>
          <w:sz w:val="41"/>
          <w:spacing w:val="0"/>
          <w:color w:val="000000"/>
          <w:b w:val="off"/>
          <w:i w:val="off"/>
        </w:rPr>
        <w:t>在中国，饭局无处不在。从婚丧嫁娶到朋友叙旧、恋人约会、商务谈判，</w:t>
      </w:r>
      <w:r>
        <w:rPr>
          <w:rFonts w:ascii="宋体" w:hAnsi="宋体" w:cs="宋体" w:eastAsia="宋体"/>
          <w:sz w:val="41"/>
          <w:spacing w:val="0"/>
          <w:color w:val="000000"/>
          <w:b w:val="off"/>
          <w:i w:val="off"/>
        </w:rPr>
        <w:t>乃至一家人周末小聚，几乎所有重要的社交活动都离不开一顿饭，这些饭局往</w:t>
      </w:r>
      <w:r>
        <w:rPr>
          <w:rFonts w:ascii="宋体" w:hAnsi="宋体" w:cs="宋体" w:eastAsia="宋体"/>
          <w:sz w:val="41"/>
          <w:spacing w:val="0"/>
          <w:color w:val="000000"/>
          <w:b w:val="off"/>
          <w:i w:val="off"/>
        </w:rPr>
        <w:t>往会在餐馆里进行。身在其中，不管你是主角，还是“打酱油”的，饭菜终究</w:t>
      </w:r>
      <w:r>
        <w:rPr>
          <w:rFonts w:ascii="宋体" w:hAnsi="宋体" w:cs="宋体" w:eastAsia="宋体"/>
          <w:sz w:val="41"/>
          <w:spacing w:val="0"/>
          <w:color w:val="000000"/>
          <w:b w:val="off"/>
          <w:i w:val="off"/>
        </w:rPr>
        <w:t>要进你的肚子里————它好不好吃、健不健康，都实实在在地影响着你的身体。</w:t>
      </w:r>
      <w:bookmarkEnd w:id="5432"/>
    </w:p>
    <w:p>
      <w:pPr>
        <w:pageBreakBefore w:val="off"/>
        <w:tabs/>
        <w:wordWrap w:val="off"/>
        <w:spacing w:before="0" w:after="0" w:line="900" w:lineRule="atLeast"/>
        <w:ind w:left="40" w:right="0" w:firstLine="820"/>
        <w:jc w:val="both"/>
        <w:textAlignment w:val="baseline"/>
        <w:rPr>
          <w:sz w:val="41"/>
        </w:rPr>
      </w:pPr>
      <w:bookmarkStart w:name="" w:id="5433"/>
      <w:r>
        <w:rPr>
          <w:rFonts w:ascii="宋体" w:hAnsi="宋体" w:cs="宋体" w:eastAsia="宋体"/>
          <w:sz w:val="41"/>
          <w:spacing w:val="0"/>
          <w:color w:val="000000"/>
          <w:b w:val="off"/>
          <w:i w:val="off"/>
        </w:rPr>
        <w:t>那么，餐馆里的饭菜质量到底如何?国外对此已经做了不少研究。综合</w:t>
      </w:r>
      <w:r>
        <w:rPr>
          <w:rFonts w:ascii="宋体" w:hAnsi="宋体" w:cs="宋体" w:eastAsia="宋体"/>
          <w:sz w:val="41"/>
          <w:spacing w:val="0"/>
          <w:color w:val="000000"/>
          <w:b w:val="off"/>
          <w:i w:val="off"/>
        </w:rPr>
        <w:t>57篇相关文献的分析结果，我们基本可以得出结论：不太理想。餐馆里饭菜</w:t>
      </w:r>
      <w:r>
        <w:rPr>
          <w:rFonts w:ascii="宋体" w:hAnsi="宋体" w:cs="宋体" w:eastAsia="宋体"/>
          <w:sz w:val="41"/>
          <w:spacing w:val="0"/>
          <w:color w:val="000000"/>
          <w:b w:val="off"/>
          <w:i w:val="off"/>
        </w:rPr>
        <w:t>的盐、糖、脂肪、蛋白质的含量普遍偏高，而钙、维生素C等微量营养素的</w:t>
      </w:r>
      <w:r>
        <w:rPr>
          <w:rFonts w:ascii="宋体" w:hAnsi="宋体" w:cs="宋体" w:eastAsia="宋体"/>
          <w:sz w:val="41"/>
          <w:spacing w:val="0"/>
          <w:color w:val="000000"/>
          <w:b w:val="off"/>
          <w:i w:val="off"/>
        </w:rPr>
        <w:t>含量则明显不足。长期在餐馆饮食，不论是成人还是儿童，都容易超重甚至</w:t>
      </w:r>
      <w:r>
        <w:rPr>
          <w:rFonts w:ascii="宋体" w:hAnsi="宋体" w:cs="宋体" w:eastAsia="宋体"/>
          <w:sz w:val="41"/>
          <w:spacing w:val="0"/>
          <w:color w:val="000000"/>
          <w:b w:val="off"/>
          <w:i w:val="off"/>
        </w:rPr>
        <w:t>肥胖。</w:t>
      </w:r>
      <w:bookmarkEnd w:id="5433"/>
    </w:p>
    <w:p>
      <w:pPr>
        <w:pageBreakBefore w:val="off"/>
        <w:tabs/>
        <w:wordWrap w:val="off"/>
        <w:spacing w:before="0" w:after="0" w:line="900" w:lineRule="atLeast"/>
        <w:ind w:left="900" w:right="0"/>
        <w:jc w:val="both"/>
        <w:textAlignment w:val="baseline"/>
        <w:rPr>
          <w:sz w:val="41"/>
        </w:rPr>
      </w:pPr>
      <w:bookmarkStart w:name="" w:id="5434"/>
      <w:r>
        <w:rPr>
          <w:rFonts w:ascii="宋体" w:hAnsi="宋体" w:cs="宋体" w:eastAsia="宋体"/>
          <w:sz w:val="41"/>
          <w:spacing w:val="0"/>
          <w:color w:val="000000"/>
          <w:b w:val="off"/>
          <w:i w:val="off"/>
        </w:rPr>
        <w:t>你可能会说，那是欧美的快餐文化，中国菜不是更讲究吗?</w:t>
      </w:r>
      <w:bookmarkEnd w:id="5434"/>
    </w:p>
    <w:p>
      <w:pPr>
        <w:pageBreakBefore w:val="off"/>
        <w:tabs/>
        <w:wordWrap w:val="off"/>
        <w:spacing w:before="0" w:after="0" w:line="900" w:lineRule="atLeast"/>
        <w:ind w:left="40" w:right="20" w:firstLine="860"/>
        <w:jc w:val="both"/>
        <w:textAlignment w:val="baseline"/>
        <w:rPr>
          <w:sz w:val="41"/>
        </w:rPr>
      </w:pPr>
      <w:bookmarkStart w:name="" w:id="5435"/>
      <w:r>
        <w:rPr>
          <w:rFonts w:ascii="宋体" w:hAnsi="宋体" w:cs="宋体" w:eastAsia="宋体"/>
          <w:sz w:val="41"/>
          <w:spacing w:val="0"/>
          <w:color w:val="000000"/>
          <w:b w:val="off"/>
          <w:i w:val="off"/>
        </w:rPr>
        <w:t>中国美食确实博大精深，但从营养学角度看，八大菜系也存在共性问题。</w:t>
      </w:r>
      <w:r>
        <w:rPr>
          <w:rFonts w:ascii="宋体" w:hAnsi="宋体" w:cs="宋体" w:eastAsia="宋体"/>
          <w:sz w:val="41"/>
          <w:spacing w:val="0"/>
          <w:color w:val="000000"/>
          <w:b w:val="off"/>
          <w:i w:val="off"/>
        </w:rPr>
        <w:t>中国营养学国家级团队研究了八大菜系中的几百道经典菜肴，发现它们普遍存</w:t>
      </w:r>
      <w:r>
        <w:rPr>
          <w:rFonts w:ascii="宋体" w:hAnsi="宋体" w:cs="宋体" w:eastAsia="宋体"/>
          <w:sz w:val="41"/>
          <w:spacing w:val="0"/>
          <w:color w:val="000000"/>
          <w:b w:val="off"/>
          <w:i w:val="off"/>
        </w:rPr>
        <w:t>在三大问题。</w:t>
      </w:r>
      <w:bookmarkEnd w:id="5435"/>
    </w:p>
    <w:p>
      <w:pPr>
        <w:pageBreakBefore w:val="off"/>
        <w:tabs/>
        <w:wordWrap w:val="off"/>
        <w:spacing w:before="0" w:after="0" w:line="900" w:lineRule="atLeast"/>
        <w:ind w:left="40" w:right="40" w:firstLine="860"/>
        <w:jc w:val="both"/>
        <w:textAlignment w:val="baseline"/>
        <w:rPr>
          <w:sz w:val="41"/>
        </w:rPr>
      </w:pPr>
      <w:bookmarkStart w:name="" w:id="5436"/>
      <w:r>
        <w:rPr>
          <w:rFonts w:ascii="宋体" w:hAnsi="宋体" w:cs="宋体" w:eastAsia="宋体"/>
          <w:sz w:val="41"/>
          <w:spacing w:val="0"/>
          <w:color w:val="000000"/>
          <w:b w:val="off"/>
          <w:i w:val="off"/>
        </w:rPr>
        <w:t>第一，高油高热量，尤其是动物油脂使用频繁。比如一份500克的川菜，</w:t>
      </w:r>
      <w:r>
        <w:rPr>
          <w:rFonts w:ascii="宋体" w:hAnsi="宋体" w:cs="宋体" w:eastAsia="宋体"/>
          <w:sz w:val="41"/>
          <w:spacing w:val="0"/>
          <w:color w:val="000000"/>
          <w:b w:val="off"/>
          <w:i w:val="off"/>
        </w:rPr>
        <w:t>用油量远远超过推荐的每人每天25~30克的摄入量。</w:t>
      </w:r>
      <w:bookmarkEnd w:id="5436"/>
    </w:p>
    <w:p>
      <w:pPr>
        <w:pageBreakBefore w:val="off"/>
        <w:tabs/>
        <w:wordWrap w:val="off"/>
        <w:spacing w:before="0" w:after="0" w:line="900" w:lineRule="atLeast"/>
        <w:ind w:left="40" w:right="0" w:firstLine="860"/>
        <w:jc w:val="both"/>
        <w:textAlignment w:val="baseline"/>
        <w:rPr>
          <w:sz w:val="41"/>
        </w:rPr>
      </w:pPr>
      <w:bookmarkStart w:name="" w:id="5437"/>
      <w:r>
        <w:rPr>
          <w:rFonts w:ascii="宋体" w:hAnsi="宋体" w:cs="宋体" w:eastAsia="宋体"/>
          <w:sz w:val="41"/>
          <w:spacing w:val="0"/>
          <w:color w:val="000000"/>
          <w:b w:val="off"/>
          <w:i w:val="off"/>
        </w:rPr>
        <w:t>第二，高盐。比如，江浙菜通常被认为是少盐的，但实际上，一份500</w:t>
      </w:r>
      <w:r>
        <w:rPr>
          <w:rFonts w:ascii="宋体" w:hAnsi="宋体" w:cs="宋体" w:eastAsia="宋体"/>
          <w:sz w:val="41"/>
          <w:spacing w:val="0"/>
          <w:color w:val="000000"/>
          <w:b w:val="off"/>
          <w:i w:val="off"/>
        </w:rPr>
        <w:t>克的浙菜，钠含量高达1840.8毫克，接近世界卫生组织建议的每人每日上限</w:t>
      </w:r>
      <w:bookmarkEnd w:id="5437"/>
    </w:p>
    <w:p>
      <w:pPr>
        <w:pageBreakBefore w:val="off"/>
        <w:tabs/>
        <w:wordWrap w:val="off"/>
        <w:spacing w:before="0" w:after="0" w:line="900" w:lineRule="exact"/>
        <w:ind w:left="0" w:right="0"/>
        <w:jc w:val="both"/>
        <w:textAlignment w:val="baseline"/>
        <w:rPr>
          <w:sz w:val="41"/>
        </w:rPr>
      </w:pPr>
      <w:bookmarkStart w:name="" w:id="5438"/>
      <w:r>
        <w:rPr>
          <w:rFonts w:ascii="宋体" w:hAnsi="宋体" w:cs="宋体" w:eastAsia="宋体"/>
          <w:sz w:val="41"/>
          <w:spacing w:val="0"/>
          <w:color w:val="000000"/>
          <w:b w:val="off"/>
          <w:i w:val="off"/>
        </w:rPr>
        <w:t/>
      </w:r>
      <w:bookmarkEnd w:id="5438"/>
    </w:p>
    <w:p>
      <w:pPr>
        <w:pageBreakBefore w:val="off"/>
        <w:tabs/>
        <w:wordWrap w:val="off"/>
        <w:spacing w:before="0" w:after="0" w:line="580" w:lineRule="atLeast"/>
        <w:ind w:left="40" w:right="0"/>
        <w:jc w:val="both"/>
        <w:textAlignment w:val="baseline"/>
        <w:rPr>
          <w:sz w:val="43"/>
        </w:rPr>
      </w:pPr>
      <w:bookmarkStart w:name="" w:id="5439"/>
      <w:r>
        <w:rPr>
          <w:rFonts w:ascii="仿宋" w:hAnsi="仿宋" w:cs="仿宋" w:eastAsia="仿宋"/>
          <w:sz w:val="43"/>
          <w:spacing w:val="0"/>
          <w:color w:val="97afd1"/>
          <w:b w:val="off"/>
          <w:i w:val="off"/>
        </w:rPr>
        <w:t>206</w:t>
      </w:r>
      <w:bookmarkEnd w:id="5439"/>
    </w:p>
    <w:p>
      <w:r>
        <w:t/>
      </w:r>
    </w:p>
    <w:p>
      <w:pPr>
        <w:sectPr>
          <w:footerReference r:id="rId481"/>
          <w:headerReference r:id="rId482" w:type="default"/>
          <w:type w:val="nextPage"/>
          <w:pgSz w:w="17340" w:h="25540"/>
          <w:pgMar w:left="1600" w:top="1080" w:right="1600" w:bottom="1080" w:header="780" w:footer="780"/>
          <w:cols w:num="1"/>
        </w:sectPr>
      </w:pPr>
    </w:p>
    <w:p>
      <w:pPr>
        <w:pageBreakBefore w:val="off"/>
        <w:tabs/>
        <w:wordWrap w:val="off"/>
        <w:spacing w:before="0" w:after="0" w:line="440" w:lineRule="atLeast"/>
        <w:ind w:left="0" w:right="20"/>
        <w:jc w:val="right"/>
        <w:textAlignment w:val="baseline"/>
        <w:rPr>
          <w:sz w:val="31"/>
        </w:rPr>
      </w:pPr>
      <w:bookmarkStart w:name="" w:id="5440"/>
      <w:r>
        <w:rPr>
          <w:rFonts w:ascii="黑体" w:hAnsi="黑体" w:cs="黑体" w:eastAsia="黑体"/>
          <w:sz w:val="31"/>
          <w:spacing w:val="0"/>
          <w:color w:val="000000"/>
          <w:b w:val="off"/>
          <w:i w:val="off"/>
        </w:rPr>
        <w:t>第三章  日常饮食体系搭建</w:t>
      </w:r>
      <w:bookmarkEnd w:id="5440"/>
    </w:p>
    <w:p>
      <w:pPr>
        <w:pageBreakBefore w:val="off"/>
        <w:tabs/>
        <w:wordWrap w:val="off"/>
        <w:spacing w:before="0" w:after="0" w:line="780" w:lineRule="exact"/>
        <w:ind w:left="0" w:right="0"/>
        <w:jc w:val="right"/>
        <w:textAlignment w:val="baseline"/>
        <w:rPr>
          <w:sz w:val="39"/>
        </w:rPr>
      </w:pPr>
      <w:bookmarkStart w:name="" w:id="5441"/>
      <w:r>
        <w:rPr>
          <w:rFonts w:ascii="宋体" w:hAnsi="宋体" w:cs="宋体" w:eastAsia="宋体"/>
          <w:sz w:val="39"/>
          <w:spacing w:val="0"/>
          <w:color w:val="000000"/>
          <w:b w:val="off"/>
          <w:i w:val="off"/>
        </w:rPr>
        <w:t/>
      </w:r>
      <w:bookmarkEnd w:id="5441"/>
    </w:p>
    <w:p>
      <w:pPr>
        <w:pageBreakBefore w:val="off"/>
        <w:tabs/>
        <w:wordWrap w:val="off"/>
        <w:spacing w:before="0" w:after="0" w:line="780" w:lineRule="exact"/>
        <w:ind w:left="0" w:right="0"/>
        <w:jc w:val="right"/>
        <w:textAlignment w:val="baseline"/>
        <w:rPr>
          <w:sz w:val="39"/>
        </w:rPr>
      </w:pPr>
      <w:bookmarkStart w:name="" w:id="5442"/>
      <w:r>
        <w:rPr>
          <w:rFonts w:ascii="宋体" w:hAnsi="宋体" w:cs="宋体" w:eastAsia="宋体"/>
          <w:sz w:val="39"/>
          <w:spacing w:val="0"/>
          <w:color w:val="000000"/>
          <w:b w:val="off"/>
          <w:i w:val="off"/>
        </w:rPr>
        <w:t/>
      </w:r>
      <w:bookmarkEnd w:id="5442"/>
    </w:p>
    <w:p>
      <w:pPr>
        <w:pageBreakBefore w:val="off"/>
        <w:tabs/>
        <w:wordWrap w:val="off"/>
        <w:spacing w:before="0" w:after="0" w:line="760" w:lineRule="atLeast"/>
        <w:ind w:left="40" w:right="0"/>
        <w:jc w:val="both"/>
        <w:textAlignment w:val="baseline"/>
        <w:rPr>
          <w:sz w:val="39"/>
        </w:rPr>
      </w:pPr>
      <w:bookmarkStart w:name="" w:id="5443"/>
      <w:r>
        <w:rPr>
          <w:rFonts w:ascii="宋体" w:hAnsi="宋体" w:cs="宋体" w:eastAsia="宋体"/>
          <w:sz w:val="39"/>
          <w:spacing w:val="0"/>
          <w:color w:val="000000"/>
          <w:b w:val="off"/>
          <w:i w:val="off"/>
        </w:rPr>
        <w:t>(2000毫克)。</w:t>
      </w:r>
      <w:bookmarkEnd w:id="5443"/>
    </w:p>
    <w:p>
      <w:pPr>
        <w:pageBreakBefore w:val="off"/>
        <w:tabs/>
        <w:wordWrap w:val="off"/>
        <w:spacing w:before="0" w:after="0" w:line="760" w:lineRule="atLeast"/>
        <w:ind w:left="40" w:right="0" w:firstLine="820"/>
        <w:jc w:val="both"/>
        <w:textAlignment w:val="baseline"/>
        <w:rPr>
          <w:sz w:val="39"/>
        </w:rPr>
      </w:pPr>
      <w:bookmarkStart w:name="" w:id="5444"/>
      <w:r>
        <w:rPr>
          <w:rFonts w:ascii="宋体" w:hAnsi="宋体" w:cs="宋体" w:eastAsia="宋体"/>
          <w:sz w:val="39"/>
          <w:spacing w:val="0"/>
          <w:color w:val="000000"/>
          <w:b w:val="off"/>
          <w:i w:val="off"/>
        </w:rPr>
        <w:t>第三，肉多菜少，特别是畜肉类的用量很大，蔬菜相对较少。回忆一下</w:t>
      </w:r>
      <w:r>
        <w:rPr>
          <w:rFonts w:ascii="宋体" w:hAnsi="宋体" w:cs="宋体" w:eastAsia="宋体"/>
          <w:sz w:val="39"/>
          <w:spacing w:val="0"/>
          <w:color w:val="000000"/>
          <w:b w:val="off"/>
          <w:i w:val="off"/>
        </w:rPr>
        <w:t>日常饭局就不难发现，点菜总是肉菜居多，蔬菜永远是最后的点缀，就连菜单</w:t>
      </w:r>
      <w:r>
        <w:rPr>
          <w:rFonts w:ascii="宋体" w:hAnsi="宋体" w:cs="宋体" w:eastAsia="宋体"/>
          <w:sz w:val="39"/>
          <w:spacing w:val="0"/>
          <w:color w:val="000000"/>
          <w:b w:val="off"/>
          <w:i w:val="off"/>
        </w:rPr>
        <w:t>上的蔬菜菜品大多也浓缩在最后一页。</w:t>
      </w:r>
      <w:bookmarkEnd w:id="5444"/>
    </w:p>
    <w:p>
      <w:pPr>
        <w:pageBreakBefore w:val="off"/>
        <w:tabs/>
        <w:wordWrap w:val="off"/>
        <w:spacing w:before="0" w:after="0" w:line="760" w:lineRule="atLeast"/>
        <w:ind w:left="40" w:right="0" w:firstLine="820"/>
        <w:jc w:val="both"/>
        <w:textAlignment w:val="baseline"/>
        <w:rPr>
          <w:sz w:val="39"/>
        </w:rPr>
      </w:pPr>
      <w:bookmarkStart w:name="" w:id="5445"/>
      <w:r>
        <w:rPr>
          <w:rFonts w:ascii="宋体" w:hAnsi="宋体" w:cs="宋体" w:eastAsia="宋体"/>
          <w:sz w:val="39"/>
          <w:spacing w:val="0"/>
          <w:color w:val="000000"/>
          <w:b w:val="off"/>
          <w:i w:val="off"/>
        </w:rPr>
        <w:t>这种“高油、高盐、肉多、菜少”的组合与健康饮食的基本原则背道而</w:t>
      </w:r>
      <w:r>
        <w:rPr>
          <w:rFonts w:ascii="宋体" w:hAnsi="宋体" w:cs="宋体" w:eastAsia="宋体"/>
          <w:sz w:val="39"/>
          <w:spacing w:val="0"/>
          <w:color w:val="000000"/>
          <w:b w:val="off"/>
          <w:i w:val="off"/>
        </w:rPr>
        <w:t>驰。更别说在外吃饭很难保证食材的新鲜和多样性，也往往无法覆盖膳食指南</w:t>
      </w:r>
      <w:r>
        <w:rPr>
          <w:rFonts w:ascii="宋体" w:hAnsi="宋体" w:cs="宋体" w:eastAsia="宋体"/>
          <w:sz w:val="39"/>
          <w:spacing w:val="0"/>
          <w:color w:val="000000"/>
          <w:b w:val="off"/>
          <w:i w:val="off"/>
        </w:rPr>
        <w:t>推荐的各类食物。</w:t>
      </w:r>
      <w:bookmarkEnd w:id="5445"/>
    </w:p>
    <w:p>
      <w:pPr>
        <w:pageBreakBefore w:val="off"/>
        <w:tabs/>
        <w:wordWrap w:val="off"/>
        <w:spacing w:before="0" w:after="0" w:line="760" w:lineRule="atLeast"/>
        <w:ind w:left="40" w:right="0" w:firstLine="820"/>
        <w:jc w:val="both"/>
        <w:textAlignment w:val="baseline"/>
        <w:rPr>
          <w:sz w:val="39"/>
        </w:rPr>
      </w:pPr>
      <w:bookmarkStart w:name="" w:id="5446"/>
      <w:r>
        <w:rPr>
          <w:rFonts w:ascii="宋体" w:hAnsi="宋体" w:cs="宋体" w:eastAsia="宋体"/>
          <w:sz w:val="39"/>
          <w:spacing w:val="0"/>
          <w:color w:val="000000"/>
          <w:b w:val="off"/>
          <w:i w:val="off"/>
        </w:rPr>
        <w:t>那么问题来了：在离不开饭局的社会里，怎样才能吃得既得体，又不伤</w:t>
      </w:r>
      <w:r>
        <w:rPr>
          <w:rFonts w:ascii="宋体" w:hAnsi="宋体" w:cs="宋体" w:eastAsia="宋体"/>
          <w:sz w:val="39"/>
          <w:spacing w:val="0"/>
          <w:color w:val="000000"/>
          <w:b w:val="off"/>
          <w:i w:val="off"/>
        </w:rPr>
        <w:t>身体?</w:t>
      </w:r>
      <w:bookmarkEnd w:id="5446"/>
    </w:p>
    <w:p>
      <w:pPr>
        <w:pageBreakBefore w:val="off"/>
        <w:tabs/>
        <w:wordWrap w:val="off"/>
        <w:spacing w:before="0" w:after="0" w:line="780" w:lineRule="exact"/>
        <w:ind w:left="0" w:right="0"/>
        <w:jc w:val="both"/>
        <w:textAlignment w:val="baseline"/>
        <w:rPr>
          <w:sz w:val="39"/>
        </w:rPr>
      </w:pPr>
      <w:bookmarkStart w:name="" w:id="5447"/>
      <w:r>
        <w:rPr>
          <w:rFonts w:ascii="宋体" w:hAnsi="宋体" w:cs="宋体" w:eastAsia="宋体"/>
          <w:sz w:val="39"/>
          <w:spacing w:val="0"/>
          <w:color w:val="000000"/>
          <w:b w:val="off"/>
          <w:i w:val="off"/>
        </w:rPr>
        <w:t/>
      </w:r>
      <w:bookmarkEnd w:id="5447"/>
    </w:p>
    <w:p>
      <w:pPr>
        <w:pageBreakBefore w:val="off"/>
        <w:tabs/>
        <w:wordWrap w:val="off"/>
        <w:spacing w:before="0" w:after="0" w:line="760" w:lineRule="atLeast"/>
        <w:ind w:left="40" w:right="0"/>
        <w:jc w:val="both"/>
        <w:textAlignment w:val="baseline"/>
        <w:rPr>
          <w:sz w:val="39"/>
        </w:rPr>
      </w:pPr>
      <w:bookmarkStart w:name="" w:id="5448"/>
      <w:r>
        <w:rPr>
          <w:rFonts w:ascii="宋体" w:hAnsi="宋体" w:cs="宋体" w:eastAsia="宋体"/>
          <w:sz w:val="39"/>
          <w:spacing w:val="0"/>
          <w:color w:val="000000"/>
          <w:b w:val="off"/>
          <w:i w:val="off"/>
        </w:rPr>
        <w:t>掌握点菜权，吃得更健康</w:t>
      </w:r>
      <w:bookmarkEnd w:id="5448"/>
    </w:p>
    <w:p>
      <w:pPr>
        <w:pageBreakBefore w:val="off"/>
        <w:tabs/>
        <w:wordWrap w:val="off"/>
        <w:spacing w:before="0" w:after="0" w:line="780" w:lineRule="exact"/>
        <w:ind w:left="0" w:right="0"/>
        <w:jc w:val="both"/>
        <w:textAlignment w:val="baseline"/>
        <w:rPr>
          <w:sz w:val="39"/>
        </w:rPr>
      </w:pPr>
      <w:bookmarkStart w:name="" w:id="5449"/>
      <w:r>
        <w:rPr>
          <w:rFonts w:ascii="宋体" w:hAnsi="宋体" w:cs="宋体" w:eastAsia="宋体"/>
          <w:sz w:val="39"/>
          <w:spacing w:val="0"/>
          <w:color w:val="000000"/>
          <w:b w:val="off"/>
          <w:i w:val="off"/>
        </w:rPr>
        <w:t/>
      </w:r>
      <w:bookmarkEnd w:id="5449"/>
    </w:p>
    <w:p>
      <w:pPr>
        <w:pageBreakBefore w:val="off"/>
        <w:tabs/>
        <w:wordWrap w:val="off"/>
        <w:spacing w:before="0" w:after="0" w:line="760" w:lineRule="atLeast"/>
        <w:ind w:left="40" w:right="0" w:firstLine="820"/>
        <w:jc w:val="both"/>
        <w:textAlignment w:val="baseline"/>
        <w:rPr>
          <w:sz w:val="39"/>
        </w:rPr>
      </w:pPr>
      <w:bookmarkStart w:name="" w:id="5450"/>
      <w:r>
        <w:rPr>
          <w:rFonts w:ascii="宋体" w:hAnsi="宋体" w:cs="宋体" w:eastAsia="宋体"/>
          <w:sz w:val="39"/>
          <w:spacing w:val="0"/>
          <w:color w:val="000000"/>
          <w:b w:val="off"/>
          <w:i w:val="off"/>
        </w:rPr>
        <w:t>聚餐场景通常可以分成两类。第一类场景是你可以建议或者决定吃什么。</w:t>
      </w:r>
      <w:r>
        <w:rPr>
          <w:rFonts w:ascii="宋体" w:hAnsi="宋体" w:cs="宋体" w:eastAsia="宋体"/>
          <w:sz w:val="39"/>
          <w:spacing w:val="0"/>
          <w:color w:val="000000"/>
          <w:b w:val="off"/>
          <w:i w:val="off"/>
        </w:rPr>
        <w:t>如果你能选，我建议你一定要带着同伴去吃火锅。没有第二或者第三选项，就</w:t>
      </w:r>
      <w:r>
        <w:rPr>
          <w:rFonts w:ascii="宋体" w:hAnsi="宋体" w:cs="宋体" w:eastAsia="宋体"/>
          <w:sz w:val="39"/>
          <w:spacing w:val="0"/>
          <w:color w:val="000000"/>
          <w:b w:val="off"/>
          <w:i w:val="off"/>
        </w:rPr>
        <w:t>选吃火锅。</w:t>
      </w:r>
      <w:bookmarkEnd w:id="5450"/>
    </w:p>
    <w:p>
      <w:pPr>
        <w:pageBreakBefore w:val="off"/>
        <w:tabs/>
        <w:wordWrap w:val="off"/>
        <w:spacing w:before="0" w:after="0" w:line="760" w:lineRule="atLeast"/>
        <w:ind w:left="40" w:right="0" w:firstLine="820"/>
        <w:jc w:val="both"/>
        <w:textAlignment w:val="baseline"/>
        <w:rPr>
          <w:sz w:val="39"/>
        </w:rPr>
      </w:pPr>
      <w:bookmarkStart w:name="" w:id="5451"/>
      <w:r>
        <w:rPr>
          <w:rFonts w:ascii="宋体" w:hAnsi="宋体" w:cs="宋体" w:eastAsia="宋体"/>
          <w:sz w:val="39"/>
          <w:spacing w:val="0"/>
          <w:color w:val="000000"/>
          <w:b w:val="off"/>
          <w:i w:val="off"/>
        </w:rPr>
        <w:t>为什么?前文提到的那些问题————高油、高盐、肉多、菜少、食材不新</w:t>
      </w:r>
      <w:r>
        <w:rPr>
          <w:rFonts w:ascii="宋体" w:hAnsi="宋体" w:cs="宋体" w:eastAsia="宋体"/>
          <w:sz w:val="39"/>
          <w:spacing w:val="0"/>
          <w:color w:val="000000"/>
          <w:b w:val="off"/>
          <w:i w:val="off"/>
        </w:rPr>
        <w:t>鲜，在火锅面前都能找到解决办法。</w:t>
      </w:r>
      <w:bookmarkEnd w:id="5451"/>
    </w:p>
    <w:p>
      <w:pPr>
        <w:pageBreakBefore w:val="off"/>
        <w:tabs/>
        <w:wordWrap w:val="off"/>
        <w:spacing w:before="0" w:after="0" w:line="760" w:lineRule="atLeast"/>
        <w:ind w:left="40" w:right="0" w:firstLine="820"/>
        <w:jc w:val="both"/>
        <w:textAlignment w:val="baseline"/>
        <w:rPr>
          <w:sz w:val="39"/>
        </w:rPr>
      </w:pPr>
      <w:bookmarkStart w:name="" w:id="5452"/>
      <w:r>
        <w:rPr>
          <w:rFonts w:ascii="宋体" w:hAnsi="宋体" w:cs="宋体" w:eastAsia="宋体"/>
          <w:sz w:val="39"/>
          <w:spacing w:val="0"/>
          <w:color w:val="000000"/>
          <w:b w:val="off"/>
          <w:i w:val="off"/>
        </w:rPr>
        <w:t>火锅的食材基本都是原样呈现，烹饪方式以水煮为主，既保留了原味，</w:t>
      </w:r>
      <w:r>
        <w:rPr>
          <w:rFonts w:ascii="宋体" w:hAnsi="宋体" w:cs="宋体" w:eastAsia="宋体"/>
          <w:sz w:val="39"/>
          <w:spacing w:val="0"/>
          <w:color w:val="000000"/>
          <w:b w:val="off"/>
          <w:i w:val="off"/>
        </w:rPr>
        <w:t>也能直接检验食材的新鲜程度。这完全验证了那句老话：“最高端的食材往往</w:t>
      </w:r>
      <w:r>
        <w:rPr>
          <w:rFonts w:ascii="宋体" w:hAnsi="宋体" w:cs="宋体" w:eastAsia="宋体"/>
          <w:sz w:val="39"/>
          <w:spacing w:val="0"/>
          <w:color w:val="000000"/>
          <w:b w:val="off"/>
          <w:i w:val="off"/>
        </w:rPr>
        <w:t>只需要最简单的烹饪方式。”</w:t>
      </w:r>
      <w:bookmarkEnd w:id="5452"/>
    </w:p>
    <w:p>
      <w:pPr>
        <w:pageBreakBefore w:val="off"/>
        <w:tabs/>
        <w:wordWrap w:val="off"/>
        <w:spacing w:before="0" w:after="0" w:line="760" w:lineRule="atLeast"/>
        <w:ind w:left="860" w:right="0"/>
        <w:jc w:val="both"/>
        <w:textAlignment w:val="baseline"/>
        <w:rPr>
          <w:sz w:val="39"/>
        </w:rPr>
      </w:pPr>
      <w:bookmarkStart w:name="" w:id="5453"/>
      <w:r>
        <w:rPr>
          <w:rFonts w:ascii="宋体" w:hAnsi="宋体" w:cs="宋体" w:eastAsia="宋体"/>
          <w:sz w:val="39"/>
          <w:spacing w:val="0"/>
          <w:color w:val="000000"/>
          <w:b w:val="off"/>
          <w:i w:val="off"/>
        </w:rPr>
        <w:t>怎么吃火锅能吃出健康?</w:t>
      </w:r>
      <w:bookmarkEnd w:id="5453"/>
    </w:p>
    <w:p>
      <w:pPr>
        <w:pageBreakBefore w:val="off"/>
        <w:tabs/>
        <w:wordWrap w:val="off"/>
        <w:spacing w:before="0" w:after="0" w:line="760" w:lineRule="atLeast"/>
        <w:ind w:left="860" w:right="0"/>
        <w:jc w:val="both"/>
        <w:textAlignment w:val="baseline"/>
        <w:rPr>
          <w:sz w:val="39"/>
        </w:rPr>
      </w:pPr>
      <w:bookmarkStart w:name="" w:id="5454"/>
      <w:r>
        <w:rPr>
          <w:rFonts w:ascii="宋体" w:hAnsi="宋体" w:cs="宋体" w:eastAsia="宋体"/>
          <w:sz w:val="39"/>
          <w:spacing w:val="0"/>
          <w:color w:val="000000"/>
          <w:b w:val="off"/>
          <w:i w:val="off"/>
        </w:rPr>
        <w:t>第一步，选锅底。</w:t>
      </w:r>
      <w:bookmarkEnd w:id="5454"/>
    </w:p>
    <w:p>
      <w:pPr>
        <w:pageBreakBefore w:val="off"/>
        <w:tabs/>
        <w:wordWrap w:val="off"/>
        <w:spacing w:before="0" w:after="0" w:line="760" w:lineRule="atLeast"/>
        <w:ind w:left="40" w:right="0" w:firstLine="820"/>
        <w:jc w:val="both"/>
        <w:textAlignment w:val="baseline"/>
        <w:rPr>
          <w:sz w:val="39"/>
        </w:rPr>
      </w:pPr>
      <w:bookmarkStart w:name="" w:id="5455"/>
      <w:r>
        <w:rPr>
          <w:rFonts w:ascii="宋体" w:hAnsi="宋体" w:cs="宋体" w:eastAsia="宋体"/>
          <w:sz w:val="39"/>
          <w:spacing w:val="0"/>
          <w:color w:val="000000"/>
          <w:b w:val="off"/>
          <w:i w:val="off"/>
        </w:rPr>
        <w:t>锅底首选清汤锅，比如北京的铜锅涮肉，一般只放大葱、姜片，几乎不</w:t>
      </w:r>
      <w:r>
        <w:rPr>
          <w:rFonts w:ascii="宋体" w:hAnsi="宋体" w:cs="宋体" w:eastAsia="宋体"/>
          <w:sz w:val="39"/>
          <w:spacing w:val="0"/>
          <w:color w:val="000000"/>
          <w:b w:val="off"/>
          <w:i w:val="off"/>
        </w:rPr>
        <w:t>加盐。</w:t>
      </w:r>
      <w:bookmarkEnd w:id="5455"/>
    </w:p>
    <w:p>
      <w:pPr>
        <w:pageBreakBefore w:val="off"/>
        <w:tabs/>
        <w:wordWrap w:val="off"/>
        <w:spacing w:before="0" w:after="0" w:line="760" w:lineRule="atLeast"/>
        <w:ind w:left="860" w:right="0"/>
        <w:jc w:val="both"/>
        <w:textAlignment w:val="baseline"/>
        <w:rPr>
          <w:sz w:val="39"/>
        </w:rPr>
      </w:pPr>
      <w:bookmarkStart w:name="" w:id="5456"/>
      <w:r>
        <w:rPr>
          <w:rFonts w:ascii="宋体" w:hAnsi="宋体" w:cs="宋体" w:eastAsia="宋体"/>
          <w:sz w:val="39"/>
          <w:spacing w:val="0"/>
          <w:color w:val="000000"/>
          <w:b w:val="off"/>
          <w:i w:val="off"/>
        </w:rPr>
        <w:t>其次是高汤、菌汤、番茄汤，油、盐虽然有一些，但仍在可接受范围内。</w:t>
      </w:r>
      <w:bookmarkEnd w:id="5456"/>
    </w:p>
    <w:p>
      <w:pPr>
        <w:pageBreakBefore w:val="off"/>
        <w:tabs/>
        <w:wordWrap w:val="off"/>
        <w:spacing w:before="0" w:after="0" w:line="460" w:lineRule="exact"/>
        <w:ind w:left="0" w:right="0"/>
        <w:jc w:val="both"/>
        <w:textAlignment w:val="baseline"/>
        <w:rPr>
          <w:sz w:val="40"/>
        </w:rPr>
      </w:pPr>
      <w:bookmarkStart w:name="" w:id="5457"/>
      <w:r>
        <w:rPr>
          <w:rFonts w:ascii="宋体" w:hAnsi="宋体" w:cs="宋体" w:eastAsia="宋体"/>
          <w:sz w:val="40"/>
          <w:spacing w:val="0"/>
          <w:color w:val="000000"/>
          <w:b w:val="off"/>
          <w:i w:val="off"/>
        </w:rPr>
        <w:t/>
      </w:r>
      <w:bookmarkEnd w:id="5457"/>
    </w:p>
    <w:p>
      <w:pPr>
        <w:pageBreakBefore w:val="off"/>
        <w:tabs/>
        <w:wordWrap w:val="off"/>
        <w:spacing w:before="0" w:after="0" w:line="460" w:lineRule="exact"/>
        <w:ind w:left="0" w:right="0"/>
        <w:jc w:val="both"/>
        <w:textAlignment w:val="baseline"/>
        <w:rPr>
          <w:sz w:val="40"/>
        </w:rPr>
      </w:pPr>
      <w:bookmarkStart w:name="" w:id="5458"/>
      <w:r>
        <w:rPr>
          <w:rFonts w:ascii="宋体" w:hAnsi="宋体" w:cs="宋体" w:eastAsia="宋体"/>
          <w:sz w:val="40"/>
          <w:spacing w:val="0"/>
          <w:color w:val="000000"/>
          <w:b w:val="off"/>
          <w:i w:val="off"/>
        </w:rPr>
        <w:t/>
      </w:r>
      <w:bookmarkEnd w:id="5458"/>
    </w:p>
    <w:p>
      <w:pPr>
        <w:pageBreakBefore w:val="off"/>
        <w:tabs/>
        <w:wordWrap w:val="off"/>
        <w:spacing w:before="0" w:after="0" w:line="540" w:lineRule="atLeast"/>
        <w:ind w:left="0" w:right="20"/>
        <w:jc w:val="right"/>
        <w:textAlignment w:val="baseline"/>
        <w:rPr>
          <w:sz w:val="40"/>
        </w:rPr>
      </w:pPr>
      <w:bookmarkStart w:name="" w:id="5459"/>
      <w:r>
        <w:rPr>
          <w:rFonts w:ascii="楷体" w:hAnsi="楷体" w:cs="楷体" w:eastAsia="楷体"/>
          <w:sz w:val="40"/>
          <w:spacing w:val="0"/>
          <w:color w:val="000000"/>
          <w:b w:val="off"/>
          <w:i w:val="off"/>
        </w:rPr>
        <w:t>207</w:t>
      </w:r>
      <w:bookmarkEnd w:id="5459"/>
    </w:p>
    <w:p>
      <w:r>
        <w:t/>
      </w:r>
    </w:p>
    <w:p>
      <w:pPr>
        <w:sectPr>
          <w:footerReference r:id="rId483"/>
          <w:headerReference r:id="rId484" w:type="default"/>
          <w:type w:val="nextPage"/>
          <w:pgSz w:w="17060" w:h="25400"/>
          <w:pgMar w:left="1580" w:top="1080" w:right="1580" w:bottom="1080" w:header="780" w:footer="780"/>
          <w:cols w:num="1"/>
        </w:sectPr>
      </w:pPr>
    </w:p>
    <w:p>
      <w:pPr>
        <w:pageBreakBefore w:val="off"/>
        <w:tabs/>
        <w:wordWrap w:val="off"/>
        <w:spacing w:before="0" w:after="0" w:line="440" w:lineRule="atLeast"/>
        <w:ind w:left="0" w:right="0"/>
        <w:jc w:val="both"/>
        <w:textAlignment w:val="baseline"/>
        <w:rPr>
          <w:sz w:val="33"/>
        </w:rPr>
      </w:pPr>
      <w:bookmarkStart w:name="" w:id="5460"/>
      <w:r>
        <w:rPr>
          <w:rFonts w:ascii="黑体" w:hAnsi="黑体" w:cs="黑体" w:eastAsia="黑体"/>
          <w:sz w:val="33"/>
          <w:spacing w:val="0"/>
          <w:color w:val="a1b4d1"/>
          <w:b w:val="off"/>
          <w:i w:val="off"/>
        </w:rPr>
        <w:t>第三部分全方位构建家庭健康管理系统</w:t>
      </w:r>
      <w:bookmarkEnd w:id="5460"/>
    </w:p>
    <w:p>
      <w:pPr>
        <w:pageBreakBefore w:val="off"/>
        <w:tabs/>
        <w:wordWrap w:val="off"/>
        <w:spacing w:before="0" w:after="0" w:line="800" w:lineRule="exact"/>
        <w:ind w:left="0" w:right="0"/>
        <w:jc w:val="both"/>
        <w:textAlignment w:val="baseline"/>
        <w:rPr>
          <w:sz w:val="40"/>
        </w:rPr>
      </w:pPr>
      <w:bookmarkStart w:name="" w:id="5461"/>
      <w:r>
        <w:rPr>
          <w:rFonts w:ascii="宋体" w:hAnsi="宋体" w:cs="宋体" w:eastAsia="宋体"/>
          <w:sz w:val="40"/>
          <w:spacing w:val="0"/>
          <w:color w:val="000000"/>
          <w:b w:val="off"/>
          <w:i w:val="off"/>
        </w:rPr>
        <w:t/>
      </w:r>
      <w:bookmarkEnd w:id="5461"/>
    </w:p>
    <w:p>
      <w:pPr>
        <w:pageBreakBefore w:val="off"/>
        <w:tabs/>
        <w:wordWrap w:val="off"/>
        <w:spacing w:before="0" w:after="0" w:line="800" w:lineRule="exact"/>
        <w:ind w:left="0" w:right="0"/>
        <w:jc w:val="both"/>
        <w:textAlignment w:val="baseline"/>
        <w:rPr>
          <w:sz w:val="40"/>
        </w:rPr>
      </w:pPr>
      <w:bookmarkStart w:name="" w:id="5462"/>
      <w:r>
        <w:rPr>
          <w:rFonts w:ascii="宋体" w:hAnsi="宋体" w:cs="宋体" w:eastAsia="宋体"/>
          <w:sz w:val="40"/>
          <w:spacing w:val="0"/>
          <w:color w:val="000000"/>
          <w:b w:val="off"/>
          <w:i w:val="off"/>
        </w:rPr>
        <w:t/>
      </w:r>
      <w:bookmarkEnd w:id="5462"/>
    </w:p>
    <w:p>
      <w:pPr>
        <w:pageBreakBefore w:val="off"/>
        <w:tabs/>
        <w:wordWrap w:val="off"/>
        <w:spacing w:before="0" w:after="0" w:line="780" w:lineRule="atLeast"/>
        <w:ind w:left="0" w:right="0" w:firstLine="840"/>
        <w:jc w:val="both"/>
        <w:textAlignment w:val="baseline"/>
        <w:rPr>
          <w:sz w:val="40"/>
        </w:rPr>
      </w:pPr>
      <w:bookmarkStart w:name="" w:id="5463"/>
      <w:r>
        <w:rPr>
          <w:rFonts w:ascii="宋体" w:hAnsi="宋体" w:cs="宋体" w:eastAsia="宋体"/>
          <w:sz w:val="40"/>
          <w:spacing w:val="0"/>
          <w:color w:val="000000"/>
          <w:b w:val="off"/>
          <w:i w:val="off"/>
        </w:rPr>
        <w:t>最后才是麻辣锅，尤其是牛油锅。要知道，一块牛油大概80克，远超每</w:t>
      </w:r>
      <w:r>
        <w:rPr>
          <w:rFonts w:ascii="宋体" w:hAnsi="宋体" w:cs="宋体" w:eastAsia="宋体"/>
          <w:sz w:val="40"/>
          <w:spacing w:val="0"/>
          <w:color w:val="000000"/>
          <w:b w:val="off"/>
          <w:i w:val="off"/>
        </w:rPr>
        <w:t>人每日推荐摄入量。如果实在想解馋，建议你点鸳鸯锅或四宫格火锅，其中至</w:t>
      </w:r>
      <w:r>
        <w:rPr>
          <w:rFonts w:ascii="宋体" w:hAnsi="宋体" w:cs="宋体" w:eastAsia="宋体"/>
          <w:sz w:val="40"/>
          <w:spacing w:val="0"/>
          <w:color w:val="000000"/>
          <w:b w:val="off"/>
          <w:i w:val="off"/>
        </w:rPr>
        <w:t>少留一格清水。食材在重口味的格子里煮完后，再放清水里涮一下，既去油又</w:t>
      </w:r>
      <w:r>
        <w:rPr>
          <w:rFonts w:ascii="宋体" w:hAnsi="宋体" w:cs="宋体" w:eastAsia="宋体"/>
          <w:sz w:val="40"/>
          <w:spacing w:val="0"/>
          <w:color w:val="000000"/>
          <w:b w:val="off"/>
          <w:i w:val="off"/>
        </w:rPr>
        <w:t>不减味。</w:t>
      </w:r>
      <w:bookmarkEnd w:id="5463"/>
    </w:p>
    <w:p>
      <w:pPr>
        <w:pageBreakBefore w:val="off"/>
        <w:tabs/>
        <w:wordWrap w:val="off"/>
        <w:spacing w:before="0" w:after="0" w:line="780" w:lineRule="atLeast"/>
        <w:ind w:left="840" w:right="0"/>
        <w:jc w:val="both"/>
        <w:textAlignment w:val="baseline"/>
        <w:rPr>
          <w:sz w:val="40"/>
        </w:rPr>
      </w:pPr>
      <w:bookmarkStart w:name="" w:id="5464"/>
      <w:r>
        <w:rPr>
          <w:rFonts w:ascii="宋体" w:hAnsi="宋体" w:cs="宋体" w:eastAsia="宋体"/>
          <w:sz w:val="40"/>
          <w:spacing w:val="0"/>
          <w:color w:val="a1b4d1"/>
          <w:b w:val="off"/>
          <w:i w:val="off"/>
        </w:rPr>
        <w:t>第二步，挑蘸料。</w:t>
      </w:r>
      <w:bookmarkEnd w:id="5464"/>
    </w:p>
    <w:p>
      <w:pPr>
        <w:pageBreakBefore w:val="off"/>
        <w:tabs/>
        <w:wordWrap w:val="off"/>
        <w:spacing w:before="0" w:after="0" w:line="780" w:lineRule="atLeast"/>
        <w:ind w:left="0" w:right="0" w:firstLine="840"/>
        <w:jc w:val="both"/>
        <w:textAlignment w:val="baseline"/>
        <w:rPr>
          <w:sz w:val="40"/>
        </w:rPr>
      </w:pPr>
      <w:bookmarkStart w:name="" w:id="5465"/>
      <w:r>
        <w:rPr>
          <w:rFonts w:ascii="宋体" w:hAnsi="宋体" w:cs="宋体" w:eastAsia="宋体"/>
          <w:sz w:val="40"/>
          <w:spacing w:val="0"/>
          <w:color w:val="000000"/>
          <w:b w:val="off"/>
          <w:i w:val="off"/>
        </w:rPr>
        <w:t>关于蘸料，不同地区的口味偏好不同：广东人爱吃海鲜汁，川渝人爱吃</w:t>
      </w:r>
      <w:r>
        <w:rPr>
          <w:rFonts w:ascii="宋体" w:hAnsi="宋体" w:cs="宋体" w:eastAsia="宋体"/>
          <w:sz w:val="40"/>
          <w:spacing w:val="0"/>
          <w:color w:val="000000"/>
          <w:b w:val="off"/>
          <w:i w:val="off"/>
        </w:rPr>
        <w:t>油碟、干料，北方人爱吃麻酱。但从健康的角度来看，有些选项要特别注意。</w:t>
      </w:r>
      <w:bookmarkEnd w:id="5465"/>
    </w:p>
    <w:p>
      <w:pPr>
        <w:pageBreakBefore w:val="off"/>
        <w:tabs/>
        <w:wordWrap w:val="off"/>
        <w:spacing w:before="0" w:after="0" w:line="780" w:lineRule="atLeast"/>
        <w:ind w:left="0" w:right="20" w:firstLine="840"/>
        <w:jc w:val="both"/>
        <w:textAlignment w:val="baseline"/>
        <w:rPr>
          <w:sz w:val="40"/>
        </w:rPr>
      </w:pPr>
      <w:bookmarkStart w:name="" w:id="5466"/>
      <w:r>
        <w:rPr>
          <w:rFonts w:ascii="宋体" w:hAnsi="宋体" w:cs="宋体" w:eastAsia="宋体"/>
          <w:sz w:val="40"/>
          <w:spacing w:val="0"/>
          <w:color w:val="000000"/>
          <w:b w:val="off"/>
          <w:i w:val="off"/>
        </w:rPr>
        <w:t>最不建议选的是香油碟。一份香油碟60~70毫升，油量远远超标。就算</w:t>
      </w:r>
      <w:r>
        <w:rPr>
          <w:rFonts w:ascii="宋体" w:hAnsi="宋体" w:cs="宋体" w:eastAsia="宋体"/>
          <w:sz w:val="40"/>
          <w:spacing w:val="0"/>
          <w:color w:val="000000"/>
          <w:b w:val="off"/>
          <w:i w:val="off"/>
        </w:rPr>
        <w:t>你一顿饭只用了一半香油，也超过了建议的每日食用油摄入量。</w:t>
      </w:r>
      <w:bookmarkEnd w:id="5466"/>
    </w:p>
    <w:p>
      <w:pPr>
        <w:pageBreakBefore w:val="off"/>
        <w:tabs/>
        <w:wordWrap w:val="off"/>
        <w:spacing w:before="0" w:after="0" w:line="780" w:lineRule="atLeast"/>
        <w:ind w:left="840" w:right="0"/>
        <w:jc w:val="both"/>
        <w:textAlignment w:val="baseline"/>
        <w:rPr>
          <w:sz w:val="40"/>
        </w:rPr>
      </w:pPr>
      <w:bookmarkStart w:name="" w:id="5467"/>
      <w:r>
        <w:rPr>
          <w:rFonts w:ascii="宋体" w:hAnsi="宋体" w:cs="宋体" w:eastAsia="宋体"/>
          <w:sz w:val="40"/>
          <w:spacing w:val="0"/>
          <w:color w:val="000000"/>
          <w:b w:val="off"/>
          <w:i w:val="off"/>
        </w:rPr>
        <w:t>相比之下，麻酱、干料碟、海鲜汁会好一些，但也要控制摄入量。</w:t>
      </w:r>
      <w:bookmarkEnd w:id="5467"/>
    </w:p>
    <w:p>
      <w:pPr>
        <w:pageBreakBefore w:val="off"/>
        <w:tabs/>
        <w:wordWrap w:val="off"/>
        <w:spacing w:before="0" w:after="0" w:line="780" w:lineRule="atLeast"/>
        <w:ind w:left="0" w:right="0" w:firstLine="840"/>
        <w:jc w:val="both"/>
        <w:textAlignment w:val="baseline"/>
        <w:rPr>
          <w:sz w:val="40"/>
        </w:rPr>
      </w:pPr>
      <w:bookmarkStart w:name="" w:id="5468"/>
      <w:r>
        <w:rPr>
          <w:rFonts w:ascii="宋体" w:hAnsi="宋体" w:cs="宋体" w:eastAsia="宋体"/>
          <w:sz w:val="40"/>
          <w:spacing w:val="0"/>
          <w:color w:val="000000"/>
          <w:b w:val="off"/>
          <w:i w:val="off"/>
        </w:rPr>
        <w:t>每100克麻酱的脂肪含量大约是53.8克，钠含量大约是2.3克。如果选</w:t>
      </w:r>
      <w:r>
        <w:rPr>
          <w:rFonts w:ascii="宋体" w:hAnsi="宋体" w:cs="宋体" w:eastAsia="宋体"/>
          <w:sz w:val="40"/>
          <w:spacing w:val="0"/>
          <w:color w:val="000000"/>
          <w:b w:val="off"/>
          <w:i w:val="off"/>
        </w:rPr>
        <w:t>麻酱，建议不超过20克，大约是2/3大汤勺，或者2小勺。此外，麻酱里不</w:t>
      </w:r>
      <w:r>
        <w:rPr>
          <w:rFonts w:ascii="宋体" w:hAnsi="宋体" w:cs="宋体" w:eastAsia="宋体"/>
          <w:sz w:val="40"/>
          <w:spacing w:val="0"/>
          <w:color w:val="000000"/>
          <w:b w:val="off"/>
          <w:i w:val="off"/>
        </w:rPr>
        <w:t>要再额外加其他含盐的作料，如韭菜花、腐乳、蚝油等。</w:t>
      </w:r>
      <w:bookmarkEnd w:id="5468"/>
    </w:p>
    <w:p>
      <w:pPr>
        <w:pageBreakBefore w:val="off"/>
        <w:tabs/>
        <w:wordWrap w:val="off"/>
        <w:spacing w:before="0" w:after="0" w:line="780" w:lineRule="atLeast"/>
        <w:ind w:left="0" w:right="20" w:firstLine="840"/>
        <w:jc w:val="both"/>
        <w:textAlignment w:val="baseline"/>
        <w:rPr>
          <w:sz w:val="40"/>
        </w:rPr>
      </w:pPr>
      <w:bookmarkStart w:name="" w:id="5469"/>
      <w:r>
        <w:rPr>
          <w:rFonts w:ascii="宋体" w:hAnsi="宋体" w:cs="宋体" w:eastAsia="宋体"/>
          <w:sz w:val="40"/>
          <w:spacing w:val="0"/>
          <w:color w:val="000000"/>
          <w:b w:val="off"/>
          <w:i w:val="off"/>
        </w:rPr>
        <w:t>干料碟和海鲜汁主要考虑钠含量。干料的钠含量在3.6克/100克，建议</w:t>
      </w:r>
      <w:r>
        <w:rPr>
          <w:rFonts w:ascii="宋体" w:hAnsi="宋体" w:cs="宋体" w:eastAsia="宋体"/>
          <w:sz w:val="40"/>
          <w:spacing w:val="0"/>
          <w:color w:val="000000"/>
          <w:b w:val="off"/>
          <w:i w:val="off"/>
        </w:rPr>
        <w:t>摄入量不超过普通勺子1勺。海鲜汁等同于稀释不到1倍的酱油，建议最多</w:t>
      </w:r>
      <w:r>
        <w:rPr>
          <w:rFonts w:ascii="宋体" w:hAnsi="宋体" w:cs="宋体" w:eastAsia="宋体"/>
          <w:sz w:val="40"/>
          <w:spacing w:val="0"/>
          <w:color w:val="000000"/>
          <w:b w:val="off"/>
          <w:i w:val="off"/>
        </w:rPr>
        <w:t>摄入10毫升，也就是1勺。</w:t>
      </w:r>
      <w:bookmarkEnd w:id="5469"/>
    </w:p>
    <w:p>
      <w:pPr>
        <w:pageBreakBefore w:val="off"/>
        <w:tabs/>
        <w:wordWrap w:val="off"/>
        <w:spacing w:before="0" w:after="0" w:line="780" w:lineRule="atLeast"/>
        <w:ind w:left="0" w:right="20" w:firstLine="840"/>
        <w:jc w:val="both"/>
        <w:textAlignment w:val="baseline"/>
        <w:rPr>
          <w:sz w:val="40"/>
        </w:rPr>
      </w:pPr>
      <w:bookmarkStart w:name="" w:id="5470"/>
      <w:r>
        <w:rPr>
          <w:rFonts w:ascii="宋体" w:hAnsi="宋体" w:cs="宋体" w:eastAsia="宋体"/>
          <w:sz w:val="40"/>
          <w:spacing w:val="0"/>
          <w:color w:val="000000"/>
          <w:b w:val="off"/>
          <w:i w:val="off"/>
        </w:rPr>
        <w:t>如果觉得不够味，你完全可以自由搭配更健康的蘸料：如果喜欢油碟，</w:t>
      </w:r>
      <w:r>
        <w:rPr>
          <w:rFonts w:ascii="宋体" w:hAnsi="宋体" w:cs="宋体" w:eastAsia="宋体"/>
          <w:sz w:val="40"/>
          <w:spacing w:val="0"/>
          <w:color w:val="000000"/>
          <w:b w:val="off"/>
          <w:i w:val="off"/>
        </w:rPr>
        <w:t>可以拿醋打底，加蒜泥和香油，味道相差不大，但健康很多。如果喜欢麻酱，</w:t>
      </w:r>
      <w:r>
        <w:rPr>
          <w:rFonts w:ascii="宋体" w:hAnsi="宋体" w:cs="宋体" w:eastAsia="宋体"/>
          <w:sz w:val="40"/>
          <w:spacing w:val="0"/>
          <w:color w:val="000000"/>
          <w:b w:val="off"/>
          <w:i w:val="off"/>
        </w:rPr>
        <w:t>可以按上面说的量再兑10毫升水。如果喜欢海鲜汁，也可以兑点清汤，多加</w:t>
      </w:r>
      <w:r>
        <w:rPr>
          <w:rFonts w:ascii="宋体" w:hAnsi="宋体" w:cs="宋体" w:eastAsia="宋体"/>
          <w:sz w:val="40"/>
          <w:spacing w:val="0"/>
          <w:color w:val="000000"/>
          <w:b w:val="off"/>
          <w:i w:val="off"/>
        </w:rPr>
        <w:t>点小米辣、香菜、小葱，既健康又不影响美味。</w:t>
      </w:r>
      <w:bookmarkEnd w:id="5470"/>
    </w:p>
    <w:p>
      <w:pPr>
        <w:pageBreakBefore w:val="off"/>
        <w:tabs/>
        <w:wordWrap w:val="off"/>
        <w:spacing w:before="0" w:after="0" w:line="780" w:lineRule="atLeast"/>
        <w:ind w:left="840" w:right="0"/>
        <w:jc w:val="both"/>
        <w:textAlignment w:val="baseline"/>
        <w:rPr>
          <w:sz w:val="40"/>
        </w:rPr>
      </w:pPr>
      <w:bookmarkStart w:name="" w:id="5471"/>
      <w:r>
        <w:rPr>
          <w:rFonts w:ascii="宋体" w:hAnsi="宋体" w:cs="宋体" w:eastAsia="宋体"/>
          <w:sz w:val="40"/>
          <w:spacing w:val="0"/>
          <w:color w:val="a1b4d1"/>
          <w:b w:val="off"/>
          <w:i w:val="off"/>
        </w:rPr>
        <w:t>第三步，安排涮菜顺序。</w:t>
      </w:r>
      <w:bookmarkEnd w:id="5471"/>
    </w:p>
    <w:p>
      <w:pPr>
        <w:pageBreakBefore w:val="off"/>
        <w:tabs/>
        <w:wordWrap w:val="off"/>
        <w:spacing w:before="0" w:after="0" w:line="780" w:lineRule="atLeast"/>
        <w:ind w:left="0" w:right="20" w:firstLine="840"/>
        <w:jc w:val="both"/>
        <w:textAlignment w:val="baseline"/>
        <w:rPr>
          <w:sz w:val="40"/>
        </w:rPr>
      </w:pPr>
      <w:bookmarkStart w:name="" w:id="5472"/>
      <w:r>
        <w:rPr>
          <w:rFonts w:ascii="宋体" w:hAnsi="宋体" w:cs="宋体" w:eastAsia="宋体"/>
          <w:sz w:val="40"/>
          <w:spacing w:val="0"/>
          <w:color w:val="000000"/>
          <w:b w:val="off"/>
          <w:i w:val="off"/>
        </w:rPr>
        <w:t>没错，涮菜顺序很关键。更健康的涮菜顺序是一盘菜配一盘肉，先涮菜</w:t>
      </w:r>
      <w:r>
        <w:rPr>
          <w:rFonts w:ascii="宋体" w:hAnsi="宋体" w:cs="宋体" w:eastAsia="宋体"/>
          <w:sz w:val="40"/>
          <w:spacing w:val="0"/>
          <w:color w:val="000000"/>
          <w:b w:val="off"/>
          <w:i w:val="off"/>
        </w:rPr>
        <w:t>后涮肉，两轮之后涮主食。</w:t>
      </w:r>
      <w:bookmarkEnd w:id="5472"/>
    </w:p>
    <w:p>
      <w:pPr>
        <w:pageBreakBefore w:val="off"/>
        <w:tabs/>
        <w:wordWrap w:val="off"/>
        <w:spacing w:before="0" w:after="0" w:line="780" w:lineRule="atLeast"/>
        <w:ind w:left="0" w:right="40" w:firstLine="840"/>
        <w:jc w:val="both"/>
        <w:textAlignment w:val="baseline"/>
        <w:rPr>
          <w:sz w:val="40"/>
        </w:rPr>
      </w:pPr>
      <w:bookmarkStart w:name="" w:id="5473"/>
      <w:r>
        <w:rPr>
          <w:rFonts w:ascii="宋体" w:hAnsi="宋体" w:cs="宋体" w:eastAsia="宋体"/>
          <w:sz w:val="40"/>
          <w:spacing w:val="0"/>
          <w:color w:val="000000"/>
          <w:b w:val="off"/>
          <w:i w:val="off"/>
        </w:rPr>
        <w:t>蔬菜怎么选?看颜色。所有的菜里，深色蔬菜应该占一半。深色蔬菜指</w:t>
      </w:r>
      <w:r>
        <w:rPr>
          <w:rFonts w:ascii="宋体" w:hAnsi="宋体" w:cs="宋体" w:eastAsia="宋体"/>
          <w:sz w:val="40"/>
          <w:spacing w:val="0"/>
          <w:color w:val="000000"/>
          <w:b w:val="off"/>
          <w:i w:val="off"/>
        </w:rPr>
        <w:t>的是深绿色、深黄色、紫色、红色等颜色的蔬菜。我把常见的深色蔬菜列在下</w:t>
      </w:r>
      <w:bookmarkEnd w:id="5473"/>
    </w:p>
    <w:p>
      <w:pPr>
        <w:pageBreakBefore w:val="off"/>
        <w:tabs/>
        <w:wordWrap w:val="off"/>
        <w:spacing w:before="0" w:after="0" w:line="800" w:lineRule="exact"/>
        <w:ind w:left="0" w:right="0"/>
        <w:jc w:val="both"/>
        <w:textAlignment w:val="baseline"/>
        <w:rPr>
          <w:sz w:val="40"/>
        </w:rPr>
      </w:pPr>
      <w:bookmarkStart w:name="" w:id="5474"/>
      <w:r>
        <w:rPr>
          <w:rFonts w:ascii="宋体" w:hAnsi="宋体" w:cs="宋体" w:eastAsia="宋体"/>
          <w:sz w:val="40"/>
          <w:spacing w:val="0"/>
          <w:color w:val="000000"/>
          <w:b w:val="off"/>
          <w:i w:val="off"/>
        </w:rPr>
        <w:t/>
      </w:r>
      <w:bookmarkEnd w:id="5474"/>
    </w:p>
    <w:p>
      <w:pPr>
        <w:pageBreakBefore w:val="off"/>
        <w:tabs/>
        <w:wordWrap w:val="off"/>
        <w:spacing w:before="0" w:after="0" w:line="520" w:lineRule="atLeast"/>
        <w:ind w:left="0" w:right="0"/>
        <w:jc w:val="both"/>
        <w:textAlignment w:val="baseline"/>
        <w:rPr>
          <w:sz w:val="38"/>
        </w:rPr>
      </w:pPr>
      <w:bookmarkStart w:name="" w:id="5475"/>
      <w:r>
        <w:rPr>
          <w:rFonts w:ascii="楷体" w:hAnsi="楷体" w:cs="楷体" w:eastAsia="楷体"/>
          <w:sz w:val="38"/>
          <w:spacing w:val="0"/>
          <w:color w:val="a1b4d1"/>
          <w:b w:val="off"/>
          <w:i w:val="off"/>
        </w:rPr>
        <w:t>208</w:t>
      </w:r>
      <w:bookmarkEnd w:id="5475"/>
    </w:p>
    <w:p>
      <w:r>
        <w:t/>
      </w:r>
    </w:p>
    <w:p>
      <w:pPr>
        <w:sectPr>
          <w:footerReference r:id="rId485"/>
          <w:headerReference r:id="rId486" w:type="default"/>
          <w:type w:val="nextPage"/>
          <w:pgSz w:w="17340" w:h="25540"/>
          <w:pgMar w:left="1620" w:top="1080" w:right="1620" w:bottom="1080" w:header="780" w:footer="780"/>
          <w:cols w:num="1"/>
        </w:sectPr>
      </w:pPr>
    </w:p>
    <w:p>
      <w:pPr>
        <w:pageBreakBefore w:val="off"/>
        <w:tabs/>
        <w:wordWrap w:val="off"/>
        <w:spacing w:before="0" w:after="0" w:line="400" w:lineRule="atLeast"/>
        <w:ind w:left="0" w:right="20"/>
        <w:jc w:val="right"/>
        <w:textAlignment w:val="baseline"/>
        <w:rPr>
          <w:sz w:val="30"/>
        </w:rPr>
      </w:pPr>
      <w:bookmarkStart w:name="" w:id="5476"/>
      <w:r>
        <w:rPr>
          <w:rFonts w:ascii="黑体" w:hAnsi="黑体" w:cs="黑体" w:eastAsia="黑体"/>
          <w:sz w:val="30"/>
          <w:spacing w:val="0"/>
          <w:color w:val="000000"/>
          <w:b w:val="off"/>
          <w:i w:val="off"/>
        </w:rPr>
        <w:t>第三章  日常饮食体系搭建</w:t>
      </w:r>
      <w:bookmarkEnd w:id="5476"/>
    </w:p>
    <w:p>
      <w:pPr>
        <w:pageBreakBefore w:val="off"/>
        <w:tabs/>
        <w:wordWrap w:val="off"/>
        <w:spacing w:before="0" w:after="0" w:line="820" w:lineRule="exact"/>
        <w:ind w:left="0" w:right="0"/>
        <w:jc w:val="right"/>
        <w:textAlignment w:val="baseline"/>
        <w:rPr>
          <w:sz w:val="40"/>
        </w:rPr>
      </w:pPr>
      <w:bookmarkStart w:name="" w:id="5477"/>
      <w:r>
        <w:rPr>
          <w:rFonts w:ascii="宋体" w:hAnsi="宋体" w:cs="宋体" w:eastAsia="宋体"/>
          <w:sz w:val="40"/>
          <w:spacing w:val="0"/>
          <w:color w:val="000000"/>
          <w:b w:val="off"/>
          <w:i w:val="off"/>
        </w:rPr>
        <w:t/>
      </w:r>
      <w:bookmarkEnd w:id="5477"/>
    </w:p>
    <w:p>
      <w:pPr>
        <w:pageBreakBefore w:val="off"/>
        <w:tabs/>
        <w:wordWrap w:val="off"/>
        <w:spacing w:before="0" w:after="0" w:line="820" w:lineRule="exact"/>
        <w:ind w:left="0" w:right="0"/>
        <w:jc w:val="right"/>
        <w:textAlignment w:val="baseline"/>
        <w:rPr>
          <w:sz w:val="40"/>
        </w:rPr>
      </w:pPr>
      <w:bookmarkStart w:name="" w:id="5478"/>
      <w:r>
        <w:rPr>
          <w:rFonts w:ascii="宋体" w:hAnsi="宋体" w:cs="宋体" w:eastAsia="宋体"/>
          <w:sz w:val="40"/>
          <w:spacing w:val="0"/>
          <w:color w:val="000000"/>
          <w:b w:val="off"/>
          <w:i w:val="off"/>
        </w:rPr>
        <w:t/>
      </w:r>
      <w:bookmarkEnd w:id="5478"/>
    </w:p>
    <w:p>
      <w:pPr>
        <w:pageBreakBefore w:val="off"/>
        <w:tabs/>
        <w:wordWrap w:val="off"/>
        <w:spacing w:before="0" w:after="0" w:line="800" w:lineRule="atLeast"/>
        <w:ind w:left="20" w:right="0"/>
        <w:jc w:val="both"/>
        <w:textAlignment w:val="baseline"/>
        <w:rPr>
          <w:sz w:val="40"/>
        </w:rPr>
      </w:pPr>
      <w:bookmarkStart w:name="" w:id="5479"/>
      <w:r>
        <w:rPr>
          <w:rFonts w:ascii="宋体" w:hAnsi="宋体" w:cs="宋体" w:eastAsia="宋体"/>
          <w:sz w:val="40"/>
          <w:spacing w:val="0"/>
          <w:color w:val="000000"/>
          <w:b w:val="off"/>
          <w:i w:val="off"/>
        </w:rPr>
        <w:t>面，供你参考。</w:t>
      </w:r>
      <w:bookmarkEnd w:id="5479"/>
    </w:p>
    <w:p>
      <w:pPr>
        <w:pageBreakBefore w:val="off"/>
        <w:tabs/>
        <w:wordWrap w:val="off"/>
        <w:spacing w:before="0" w:after="0" w:line="820" w:lineRule="exact"/>
        <w:ind w:left="0" w:right="0"/>
        <w:jc w:val="both"/>
        <w:textAlignment w:val="baseline"/>
        <w:rPr>
          <w:sz w:val="40"/>
        </w:rPr>
      </w:pPr>
      <w:bookmarkStart w:name="" w:id="5480"/>
      <w:r>
        <w:rPr>
          <w:rFonts w:ascii="宋体" w:hAnsi="宋体" w:cs="宋体" w:eastAsia="宋体"/>
          <w:sz w:val="40"/>
          <w:spacing w:val="0"/>
          <w:color w:val="000000"/>
          <w:b w:val="off"/>
          <w:i w:val="off"/>
        </w:rPr>
        <w:t/>
      </w:r>
      <w:bookmarkEnd w:id="5480"/>
    </w:p>
    <w:tbl>
      <w:tblPr>
        <w:tblW w:w="0" w:type="auto"/>
        <w:jc w:val="start"/>
        <w:tblInd w:type="dxa" w:w="2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3500"/>
      </w:tblGrid>
      <w:tr>
        <w:trPr>
          <w:trHeight w:hRule="atLeast" w:val="2940"/>
        </w:trPr>
        <w:tc>
          <w:tcPr>
            <w:tcW w:w="13500" w:type="dxa"/>
            <w:shd w:color="auto" w:val="clear" w:fill="EEEEEE"/>
            <w:vAlign w:val="center"/>
          </w:tcPr>
          <w:p>
            <w:pPr>
              <w:pageBreakBefore w:val="off"/>
              <w:tabs/>
              <w:wordWrap w:val="off"/>
              <w:spacing w:before="0" w:after="0" w:line="600" w:lineRule="atLeast"/>
              <w:ind w:left="0" w:right="0" w:firstLine="0" w:hanging="0"/>
              <w:jc w:val="both"/>
              <w:textAlignment w:val="baseline"/>
              <w:rPr>
                <w:sz w:val="39"/>
              </w:rPr>
            </w:pPr>
            <w:bookmarkStart w:name="" w:id="5481"/>
            <w:r>
              <w:rPr>
                <w:rFonts w:ascii="宋体" w:hAnsi="宋体" w:cs="宋体" w:eastAsia="宋体"/>
                <w:sz w:val="39"/>
                <w:spacing w:val="0"/>
                <w:color w:val="000000"/>
                <w:b w:val="off"/>
                <w:i w:val="off"/>
              </w:rPr>
              <w:t>绿色：西蓝花、包菜、生菜、菠菜、黄瓜、莜麦菜、小油菜等。</w:t>
            </w:r>
            <w:bookmarkEnd w:id="5481"/>
          </w:p>
          <w:p>
            <w:pPr>
              <w:pageBreakBefore w:val="off"/>
              <w:tabs/>
              <w:wordWrap w:val="off"/>
              <w:spacing w:before="0" w:after="0" w:line="600" w:lineRule="atLeast"/>
              <w:ind w:left="0" w:right="0" w:firstLine="0" w:hanging="0"/>
              <w:jc w:val="both"/>
              <w:textAlignment w:val="baseline"/>
              <w:rPr>
                <w:sz w:val="39"/>
              </w:rPr>
            </w:pPr>
            <w:bookmarkStart w:name="" w:id="5482"/>
            <w:r>
              <w:rPr>
                <w:rFonts w:ascii="宋体" w:hAnsi="宋体" w:cs="宋体" w:eastAsia="宋体"/>
                <w:sz w:val="39"/>
                <w:spacing w:val="0"/>
                <w:color w:val="000000"/>
                <w:b w:val="off"/>
                <w:i w:val="off"/>
              </w:rPr>
              <w:t>深黄色：南瓜、韭黄、娃娃菜、竹笋、黄豆芽、黄花菜等。</w:t>
            </w:r>
            <w:bookmarkEnd w:id="5482"/>
          </w:p>
          <w:p>
            <w:pPr>
              <w:pageBreakBefore w:val="off"/>
              <w:tabs/>
              <w:wordWrap w:val="off"/>
              <w:spacing w:before="0" w:after="0" w:line="600" w:lineRule="atLeast"/>
              <w:ind w:left="0" w:right="0" w:firstLine="0" w:hanging="0"/>
              <w:jc w:val="both"/>
              <w:textAlignment w:val="baseline"/>
              <w:rPr>
                <w:sz w:val="39"/>
              </w:rPr>
            </w:pPr>
            <w:bookmarkStart w:name="" w:id="5483"/>
            <w:r>
              <w:rPr>
                <w:rFonts w:ascii="宋体" w:hAnsi="宋体" w:cs="宋体" w:eastAsia="宋体"/>
                <w:sz w:val="39"/>
                <w:spacing w:val="0"/>
                <w:color w:val="000000"/>
                <w:b w:val="off"/>
                <w:i w:val="off"/>
              </w:rPr>
              <w:t>紫色：紫甘蓝、茄子、紫洋葱、紫薯等。</w:t>
            </w:r>
            <w:bookmarkEnd w:id="5483"/>
          </w:p>
          <w:p>
            <w:pPr>
              <w:pageBreakBefore w:val="off"/>
              <w:tabs/>
              <w:wordWrap w:val="off"/>
              <w:spacing w:before="0" w:after="0" w:line="600" w:lineRule="atLeast"/>
              <w:ind w:left="0" w:right="0" w:firstLine="0" w:hanging="0"/>
              <w:jc w:val="both"/>
              <w:textAlignment w:val="baseline"/>
              <w:rPr>
                <w:sz w:val="39"/>
              </w:rPr>
            </w:pPr>
            <w:bookmarkStart w:name="" w:id="5484"/>
            <w:r>
              <w:rPr>
                <w:rFonts w:ascii="宋体" w:hAnsi="宋体" w:cs="宋体" w:eastAsia="宋体"/>
                <w:sz w:val="39"/>
                <w:spacing w:val="0"/>
                <w:color w:val="000000"/>
                <w:b w:val="off"/>
                <w:i w:val="off"/>
              </w:rPr>
              <w:t>红色：西红柿、红辣椒、胡萝卜、甜菜等。</w:t>
            </w:r>
            <w:bookmarkEnd w:id="5484"/>
          </w:p>
        </w:tc>
      </w:tr>
    </w:tbl>
    <w:p>
      <w:pPr>
        <w:pageBreakBefore w:val="off"/>
        <w:tabs/>
        <w:wordWrap w:val="off"/>
        <w:spacing w:before="580" w:after="0" w:line="800" w:lineRule="atLeast"/>
        <w:ind w:left="20" w:right="0" w:firstLine="840"/>
        <w:jc w:val="both"/>
        <w:textAlignment w:val="baseline"/>
        <w:rPr>
          <w:sz w:val="40"/>
        </w:rPr>
      </w:pPr>
      <w:bookmarkStart w:name="" w:id="5485"/>
      <w:r>
        <w:rPr>
          <w:rFonts w:ascii="宋体" w:hAnsi="宋体" w:cs="宋体" w:eastAsia="宋体"/>
          <w:sz w:val="40"/>
          <w:spacing w:val="0"/>
          <w:color w:val="000000"/>
          <w:b w:val="off"/>
          <w:i w:val="off"/>
        </w:rPr>
        <w:t>肉类推荐鱼、虾、鸡。要想吃得尽兴，鱼火锅就很不错，推荐每天吃</w:t>
      </w:r>
      <w:r>
        <w:rPr>
          <w:rFonts w:ascii="宋体" w:hAnsi="宋体" w:cs="宋体" w:eastAsia="宋体"/>
          <w:sz w:val="40"/>
          <w:spacing w:val="0"/>
          <w:color w:val="000000"/>
          <w:b w:val="off"/>
          <w:i w:val="off"/>
        </w:rPr>
        <w:t>150~250克鱼肉，可以按照一个人吃1~2盘的量来点。</w:t>
      </w:r>
      <w:bookmarkEnd w:id="5485"/>
    </w:p>
    <w:p>
      <w:pPr>
        <w:pageBreakBefore w:val="off"/>
        <w:tabs/>
        <w:wordWrap w:val="off"/>
        <w:spacing w:before="0" w:after="0" w:line="800" w:lineRule="atLeast"/>
        <w:ind w:left="20" w:right="0" w:firstLine="840"/>
        <w:jc w:val="both"/>
        <w:textAlignment w:val="baseline"/>
        <w:rPr>
          <w:sz w:val="40"/>
        </w:rPr>
      </w:pPr>
      <w:bookmarkStart w:name="" w:id="5486"/>
      <w:r>
        <w:rPr>
          <w:rFonts w:ascii="宋体" w:hAnsi="宋体" w:cs="宋体" w:eastAsia="宋体"/>
          <w:sz w:val="40"/>
          <w:spacing w:val="0"/>
          <w:color w:val="000000"/>
          <w:b w:val="off"/>
          <w:i w:val="off"/>
        </w:rPr>
        <w:t>如果实在馋牛羊肉，每人每天红肉类的建议摄入量为75克。这大概是多</w:t>
      </w:r>
      <w:r>
        <w:rPr>
          <w:rFonts w:ascii="宋体" w:hAnsi="宋体" w:cs="宋体" w:eastAsia="宋体"/>
          <w:sz w:val="40"/>
          <w:spacing w:val="0"/>
          <w:color w:val="000000"/>
          <w:b w:val="off"/>
          <w:i w:val="off"/>
        </w:rPr>
        <w:t>少呢?火锅店一盘肉一般为100~120克，所以你可以按照1个人半盘肉的量</w:t>
      </w:r>
      <w:r>
        <w:rPr>
          <w:rFonts w:ascii="宋体" w:hAnsi="宋体" w:cs="宋体" w:eastAsia="宋体"/>
          <w:sz w:val="40"/>
          <w:spacing w:val="0"/>
          <w:color w:val="000000"/>
          <w:b w:val="off"/>
          <w:i w:val="off"/>
        </w:rPr>
        <w:t>来点。</w:t>
      </w:r>
      <w:bookmarkEnd w:id="5486"/>
    </w:p>
    <w:p>
      <w:pPr>
        <w:pageBreakBefore w:val="off"/>
        <w:tabs/>
        <w:wordWrap w:val="off"/>
        <w:spacing w:before="0" w:after="0" w:line="800" w:lineRule="atLeast"/>
        <w:ind w:left="20" w:right="0" w:firstLine="840"/>
        <w:jc w:val="both"/>
        <w:textAlignment w:val="baseline"/>
        <w:rPr>
          <w:sz w:val="40"/>
        </w:rPr>
      </w:pPr>
      <w:bookmarkStart w:name="" w:id="5487"/>
      <w:r>
        <w:rPr>
          <w:rFonts w:ascii="宋体" w:hAnsi="宋体" w:cs="宋体" w:eastAsia="宋体"/>
          <w:sz w:val="40"/>
          <w:spacing w:val="0"/>
          <w:color w:val="000000"/>
          <w:b w:val="off"/>
          <w:i w:val="off"/>
        </w:rPr>
        <w:t>这里一定要提醒你，肉要选择纯天然的、新鲜的。所有的加工肉，比如</w:t>
      </w:r>
      <w:r>
        <w:rPr>
          <w:rFonts w:ascii="宋体" w:hAnsi="宋体" w:cs="宋体" w:eastAsia="宋体"/>
          <w:sz w:val="40"/>
          <w:spacing w:val="0"/>
          <w:color w:val="000000"/>
          <w:b w:val="off"/>
          <w:i w:val="off"/>
        </w:rPr>
        <w:t>午餐肉、火腿肠、鱼丸，最好都不要选。</w:t>
      </w:r>
      <w:bookmarkEnd w:id="5487"/>
    </w:p>
    <w:p>
      <w:pPr>
        <w:pageBreakBefore w:val="off"/>
        <w:tabs/>
        <w:wordWrap w:val="off"/>
        <w:spacing w:before="0" w:after="0" w:line="800" w:lineRule="atLeast"/>
        <w:ind w:left="20" w:right="0" w:firstLine="840"/>
        <w:jc w:val="both"/>
        <w:textAlignment w:val="baseline"/>
        <w:rPr>
          <w:sz w:val="40"/>
        </w:rPr>
      </w:pPr>
      <w:bookmarkStart w:name="" w:id="5488"/>
      <w:r>
        <w:rPr>
          <w:rFonts w:ascii="宋体" w:hAnsi="宋体" w:cs="宋体" w:eastAsia="宋体"/>
          <w:sz w:val="40"/>
          <w:spacing w:val="0"/>
          <w:color w:val="000000"/>
          <w:b w:val="off"/>
          <w:i w:val="off"/>
        </w:rPr>
        <w:t>至于主食，没必要只涮面，像山药、玉米、土豆、红薯这些粗粮类食材</w:t>
      </w:r>
      <w:r>
        <w:rPr>
          <w:rFonts w:ascii="宋体" w:hAnsi="宋体" w:cs="宋体" w:eastAsia="宋体"/>
          <w:sz w:val="40"/>
          <w:spacing w:val="0"/>
          <w:color w:val="000000"/>
          <w:b w:val="off"/>
          <w:i w:val="off"/>
        </w:rPr>
        <w:t>都可以涮，好吃又更营养。</w:t>
      </w:r>
      <w:bookmarkEnd w:id="5488"/>
    </w:p>
    <w:p>
      <w:pPr>
        <w:pageBreakBefore w:val="off"/>
        <w:tabs/>
        <w:wordWrap w:val="off"/>
        <w:spacing w:before="0" w:after="0" w:line="800" w:lineRule="atLeast"/>
        <w:ind w:left="20" w:right="0" w:firstLine="840"/>
        <w:jc w:val="both"/>
        <w:textAlignment w:val="baseline"/>
        <w:rPr>
          <w:sz w:val="40"/>
        </w:rPr>
      </w:pPr>
      <w:bookmarkStart w:name="" w:id="5489"/>
      <w:r>
        <w:rPr>
          <w:rFonts w:ascii="宋体" w:hAnsi="宋体" w:cs="宋体" w:eastAsia="宋体"/>
          <w:sz w:val="40"/>
          <w:spacing w:val="0"/>
          <w:color w:val="000000"/>
          <w:b w:val="off"/>
          <w:i w:val="off"/>
        </w:rPr>
        <w:t>为什么要按照先菜后肉再主食的顺序?吃火锅，最大的问题就是脂肪和</w:t>
      </w:r>
      <w:r>
        <w:rPr>
          <w:rFonts w:ascii="宋体" w:hAnsi="宋体" w:cs="宋体" w:eastAsia="宋体"/>
          <w:sz w:val="40"/>
          <w:spacing w:val="0"/>
          <w:color w:val="000000"/>
          <w:b w:val="off"/>
          <w:i w:val="off"/>
        </w:rPr>
        <w:t>蛋白质超标，这往往是因为你先涮肉，肉吃饱之后再吃菜和主食，自然就超标</w:t>
      </w:r>
      <w:r>
        <w:rPr>
          <w:rFonts w:ascii="宋体" w:hAnsi="宋体" w:cs="宋体" w:eastAsia="宋体"/>
          <w:sz w:val="40"/>
          <w:spacing w:val="0"/>
          <w:color w:val="000000"/>
          <w:b w:val="off"/>
          <w:i w:val="off"/>
        </w:rPr>
        <w:t>了。只要保证涮菜的顺序，就能很好地控制二者的摄入量。</w:t>
      </w:r>
      <w:bookmarkEnd w:id="5489"/>
    </w:p>
    <w:p>
      <w:pPr>
        <w:pageBreakBefore w:val="off"/>
        <w:tabs/>
        <w:wordWrap w:val="off"/>
        <w:spacing w:before="0" w:after="0" w:line="820" w:lineRule="exact"/>
        <w:ind w:left="0" w:right="0"/>
        <w:jc w:val="both"/>
        <w:textAlignment w:val="baseline"/>
        <w:rPr>
          <w:sz w:val="40"/>
        </w:rPr>
      </w:pPr>
      <w:bookmarkStart w:name="" w:id="5490"/>
      <w:r>
        <w:rPr>
          <w:rFonts w:ascii="宋体" w:hAnsi="宋体" w:cs="宋体" w:eastAsia="宋体"/>
          <w:sz w:val="40"/>
          <w:spacing w:val="0"/>
          <w:color w:val="000000"/>
          <w:b w:val="off"/>
          <w:i w:val="off"/>
        </w:rPr>
        <w:t/>
      </w:r>
      <w:bookmarkEnd w:id="5490"/>
    </w:p>
    <w:p>
      <w:pPr>
        <w:pageBreakBefore w:val="off"/>
        <w:tabs/>
        <w:wordWrap w:val="off"/>
        <w:spacing w:before="0" w:after="0" w:line="660" w:lineRule="atLeast"/>
        <w:ind w:left="20" w:right="0"/>
        <w:jc w:val="both"/>
        <w:textAlignment w:val="baseline"/>
        <w:rPr>
          <w:sz w:val="46"/>
        </w:rPr>
      </w:pPr>
      <w:bookmarkStart w:name="" w:id="5491"/>
      <w:r>
        <w:rPr>
          <w:rFonts w:ascii="黑体" w:hAnsi="黑体" w:cs="黑体" w:eastAsia="黑体"/>
          <w:sz w:val="46"/>
          <w:spacing w:val="0"/>
          <w:color w:val="000000"/>
          <w:b w:val="off"/>
          <w:i w:val="off"/>
        </w:rPr>
        <w:t>没有点菜权，怎么吃得健康</w:t>
      </w:r>
      <w:bookmarkEnd w:id="5491"/>
    </w:p>
    <w:p>
      <w:pPr>
        <w:pageBreakBefore w:val="off"/>
        <w:tabs/>
        <w:wordWrap w:val="off"/>
        <w:spacing w:before="0" w:after="0" w:line="680" w:lineRule="exact"/>
        <w:ind w:left="0" w:right="0"/>
        <w:jc w:val="both"/>
        <w:textAlignment w:val="baseline"/>
        <w:rPr>
          <w:sz w:val="46"/>
        </w:rPr>
      </w:pPr>
      <w:bookmarkStart w:name="" w:id="5492"/>
      <w:r>
        <w:rPr>
          <w:rFonts w:ascii="宋体" w:hAnsi="宋体" w:cs="宋体" w:eastAsia="宋体"/>
          <w:sz w:val="46"/>
          <w:spacing w:val="0"/>
          <w:color w:val="000000"/>
          <w:b w:val="off"/>
          <w:i w:val="off"/>
        </w:rPr>
        <w:t/>
      </w:r>
      <w:bookmarkEnd w:id="5492"/>
    </w:p>
    <w:p>
      <w:pPr>
        <w:pageBreakBefore w:val="off"/>
        <w:tabs/>
        <w:wordWrap w:val="off"/>
        <w:spacing w:before="0" w:after="0" w:line="800" w:lineRule="atLeast"/>
        <w:ind w:left="20" w:right="0" w:firstLine="840"/>
        <w:jc w:val="both"/>
        <w:textAlignment w:val="baseline"/>
        <w:rPr>
          <w:sz w:val="40"/>
        </w:rPr>
      </w:pPr>
      <w:bookmarkStart w:name="" w:id="5493"/>
      <w:r>
        <w:rPr>
          <w:rFonts w:ascii="宋体" w:hAnsi="宋体" w:cs="宋体" w:eastAsia="宋体"/>
          <w:sz w:val="40"/>
          <w:spacing w:val="0"/>
          <w:color w:val="000000"/>
          <w:b w:val="off"/>
          <w:i w:val="off"/>
        </w:rPr>
        <w:t>但很多时候，聚会属于第二类场景：你没有点菜权，只能跟着吃。这种</w:t>
      </w:r>
      <w:r>
        <w:rPr>
          <w:rFonts w:ascii="宋体" w:hAnsi="宋体" w:cs="宋体" w:eastAsia="宋体"/>
          <w:sz w:val="40"/>
          <w:spacing w:val="0"/>
          <w:color w:val="000000"/>
          <w:b w:val="off"/>
          <w:i w:val="off"/>
        </w:rPr>
        <w:t>情况下该怎么办?有三个比较靠谱的方法。</w:t>
      </w:r>
      <w:bookmarkEnd w:id="5493"/>
    </w:p>
    <w:p>
      <w:pPr>
        <w:pageBreakBefore w:val="off"/>
        <w:tabs/>
        <w:wordWrap w:val="off"/>
        <w:spacing w:before="0" w:after="0" w:line="800" w:lineRule="atLeast"/>
        <w:ind w:left="820" w:right="0" w:firstLine="40"/>
        <w:jc w:val="both"/>
        <w:textAlignment w:val="baseline"/>
        <w:rPr>
          <w:sz w:val="40"/>
        </w:rPr>
      </w:pPr>
      <w:bookmarkStart w:name="" w:id="5494"/>
      <w:r>
        <w:rPr>
          <w:rFonts w:ascii="宋体" w:hAnsi="宋体" w:cs="宋体" w:eastAsia="宋体"/>
          <w:sz w:val="40"/>
          <w:spacing w:val="0"/>
          <w:color w:val="000000"/>
          <w:b w:val="off"/>
          <w:i w:val="off"/>
        </w:rPr>
        <w:t>第一，用好你面前的餐盘。</w:t>
      </w:r>
      <w:bookmarkEnd w:id="5494"/>
    </w:p>
    <w:p>
      <w:pPr>
        <w:pageBreakBefore w:val="off"/>
        <w:tabs/>
        <w:wordWrap w:val="off"/>
        <w:spacing w:before="0" w:after="0" w:line="440" w:lineRule="exact"/>
        <w:ind w:left="0" w:right="0"/>
        <w:jc w:val="both"/>
        <w:textAlignment w:val="baseline"/>
        <w:rPr>
          <w:sz w:val="37"/>
        </w:rPr>
      </w:pPr>
      <w:bookmarkStart w:name="" w:id="5495"/>
      <w:r>
        <w:rPr>
          <w:rFonts w:ascii="宋体" w:hAnsi="宋体" w:cs="宋体" w:eastAsia="宋体"/>
          <w:sz w:val="37"/>
          <w:spacing w:val="0"/>
          <w:color w:val="000000"/>
          <w:b w:val="off"/>
          <w:i w:val="off"/>
        </w:rPr>
        <w:t/>
      </w:r>
      <w:bookmarkEnd w:id="5495"/>
    </w:p>
    <w:p>
      <w:pPr>
        <w:pageBreakBefore w:val="off"/>
        <w:tabs/>
        <w:wordWrap w:val="off"/>
        <w:spacing w:before="0" w:after="0" w:line="440" w:lineRule="exact"/>
        <w:ind w:left="0" w:right="0"/>
        <w:jc w:val="both"/>
        <w:textAlignment w:val="baseline"/>
        <w:rPr>
          <w:sz w:val="37"/>
        </w:rPr>
      </w:pPr>
      <w:bookmarkStart w:name="" w:id="5496"/>
      <w:r>
        <w:rPr>
          <w:rFonts w:ascii="宋体" w:hAnsi="宋体" w:cs="宋体" w:eastAsia="宋体"/>
          <w:sz w:val="37"/>
          <w:spacing w:val="0"/>
          <w:color w:val="000000"/>
          <w:b w:val="off"/>
          <w:i w:val="off"/>
        </w:rPr>
        <w:t/>
      </w:r>
      <w:bookmarkEnd w:id="5496"/>
    </w:p>
    <w:p>
      <w:pPr>
        <w:pageBreakBefore w:val="off"/>
        <w:tabs/>
        <w:wordWrap w:val="off"/>
        <w:spacing w:before="0" w:after="0" w:line="500" w:lineRule="atLeast"/>
        <w:ind w:left="0" w:right="20"/>
        <w:jc w:val="right"/>
        <w:textAlignment w:val="baseline"/>
        <w:rPr>
          <w:sz w:val="37"/>
        </w:rPr>
      </w:pPr>
      <w:bookmarkStart w:name="" w:id="5497"/>
      <w:r>
        <w:rPr>
          <w:rFonts w:ascii="楷体" w:hAnsi="楷体" w:cs="楷体" w:eastAsia="楷体"/>
          <w:sz w:val="37"/>
          <w:spacing w:val="0"/>
          <w:color w:val="000000"/>
          <w:b w:val="off"/>
          <w:i w:val="off"/>
        </w:rPr>
        <w:t>209</w:t>
      </w:r>
      <w:bookmarkEnd w:id="5497"/>
    </w:p>
    <w:p>
      <w:r>
        <w:t/>
      </w:r>
    </w:p>
    <w:p>
      <w:pPr>
        <w:sectPr>
          <w:footerReference r:id="rId487"/>
          <w:headerReference r:id="rId488" w:type="default"/>
          <w:type w:val="nextPage"/>
          <w:pgSz w:w="17060" w:h="25400"/>
          <w:pgMar w:left="1580" w:top="1080" w:right="1580" w:bottom="1080" w:header="780" w:footer="780"/>
          <w:cols w:num="1"/>
        </w:sectPr>
      </w:pPr>
    </w:p>
    <w:p>
      <w:pPr>
        <w:pageBreakBefore w:val="off"/>
        <w:tabs/>
        <w:wordWrap w:val="off"/>
        <w:spacing w:before="0" w:after="0" w:line="440" w:lineRule="atLeast"/>
        <w:ind w:left="0" w:right="0"/>
        <w:jc w:val="both"/>
        <w:textAlignment w:val="baseline"/>
        <w:rPr>
          <w:sz w:val="32"/>
        </w:rPr>
      </w:pPr>
      <w:bookmarkStart w:name="" w:id="5498"/>
      <w:r>
        <w:rPr>
          <w:rFonts w:ascii="黑体" w:hAnsi="黑体" w:cs="黑体" w:eastAsia="黑体"/>
          <w:sz w:val="32"/>
          <w:spacing w:val="0"/>
          <w:color w:val="000000"/>
          <w:b w:val="off"/>
          <w:i w:val="off"/>
        </w:rPr>
        <w:t>第三部分全方位构建家庭健康管理系统</w:t>
      </w:r>
      <w:bookmarkEnd w:id="5498"/>
    </w:p>
    <w:p>
      <w:pPr>
        <w:pageBreakBefore w:val="off"/>
        <w:tabs/>
        <w:wordWrap w:val="off"/>
        <w:spacing w:before="0" w:after="0" w:line="820" w:lineRule="exact"/>
        <w:ind w:left="0" w:right="0"/>
        <w:jc w:val="both"/>
        <w:textAlignment w:val="baseline"/>
        <w:rPr>
          <w:sz w:val="40"/>
        </w:rPr>
      </w:pPr>
      <w:bookmarkStart w:name="" w:id="5499"/>
      <w:r>
        <w:rPr>
          <w:rFonts w:ascii="宋体" w:hAnsi="宋体" w:cs="宋体" w:eastAsia="宋体"/>
          <w:sz w:val="40"/>
          <w:spacing w:val="0"/>
          <w:color w:val="000000"/>
          <w:b w:val="off"/>
          <w:i w:val="off"/>
        </w:rPr>
        <w:t/>
      </w:r>
      <w:bookmarkEnd w:id="5499"/>
    </w:p>
    <w:p>
      <w:pPr>
        <w:pageBreakBefore w:val="off"/>
        <w:tabs/>
        <w:wordWrap w:val="off"/>
        <w:spacing w:before="0" w:after="0" w:line="820" w:lineRule="exact"/>
        <w:ind w:left="0" w:right="0"/>
        <w:jc w:val="both"/>
        <w:textAlignment w:val="baseline"/>
        <w:rPr>
          <w:sz w:val="40"/>
        </w:rPr>
      </w:pPr>
      <w:bookmarkStart w:name="" w:id="5500"/>
      <w:r>
        <w:rPr>
          <w:rFonts w:ascii="宋体" w:hAnsi="宋体" w:cs="宋体" w:eastAsia="宋体"/>
          <w:sz w:val="40"/>
          <w:spacing w:val="0"/>
          <w:color w:val="000000"/>
          <w:b w:val="off"/>
          <w:i w:val="off"/>
        </w:rPr>
        <w:t/>
      </w:r>
      <w:bookmarkEnd w:id="5500"/>
    </w:p>
    <w:p>
      <w:pPr>
        <w:pageBreakBefore w:val="off"/>
        <w:tabs/>
        <w:wordWrap w:val="off"/>
        <w:spacing w:before="0" w:after="0" w:line="800" w:lineRule="atLeast"/>
        <w:ind w:left="0" w:right="0" w:firstLine="820"/>
        <w:jc w:val="both"/>
        <w:textAlignment w:val="baseline"/>
        <w:rPr>
          <w:sz w:val="40"/>
        </w:rPr>
      </w:pPr>
      <w:bookmarkStart w:name="" w:id="5501"/>
      <w:r>
        <w:rPr>
          <w:rFonts w:ascii="宋体" w:hAnsi="宋体" w:cs="宋体" w:eastAsia="宋体"/>
          <w:sz w:val="40"/>
          <w:spacing w:val="0"/>
          <w:color w:val="000000"/>
          <w:b w:val="off"/>
          <w:i w:val="off"/>
        </w:rPr>
        <w:t>这是最简单也最有效的一招。你可以把自己面前的盘子想象成一个“虚</w:t>
      </w:r>
      <w:r>
        <w:rPr>
          <w:rFonts w:ascii="宋体" w:hAnsi="宋体" w:cs="宋体" w:eastAsia="宋体"/>
          <w:sz w:val="40"/>
          <w:spacing w:val="0"/>
          <w:color w:val="000000"/>
          <w:b w:val="off"/>
          <w:i w:val="off"/>
        </w:rPr>
        <w:t>拟四格餐盘”，在心里把盘子分成四格：两格放蔬菜，一格放主食，一格放</w:t>
      </w:r>
      <w:r>
        <w:rPr>
          <w:rFonts w:ascii="宋体" w:hAnsi="宋体" w:cs="宋体" w:eastAsia="宋体"/>
          <w:sz w:val="40"/>
          <w:spacing w:val="0"/>
          <w:color w:val="000000"/>
          <w:b w:val="off"/>
          <w:i w:val="off"/>
        </w:rPr>
        <w:t>肉类。</w:t>
      </w:r>
      <w:bookmarkEnd w:id="5501"/>
    </w:p>
    <w:p>
      <w:pPr>
        <w:pageBreakBefore w:val="off"/>
        <w:tabs/>
        <w:wordWrap w:val="off"/>
        <w:spacing w:before="0" w:after="0" w:line="800" w:lineRule="atLeast"/>
        <w:ind w:left="0" w:right="0" w:firstLine="820"/>
        <w:jc w:val="both"/>
        <w:textAlignment w:val="baseline"/>
        <w:rPr>
          <w:sz w:val="40"/>
        </w:rPr>
      </w:pPr>
      <w:bookmarkStart w:name="" w:id="5502"/>
      <w:r>
        <w:rPr>
          <w:rFonts w:ascii="宋体" w:hAnsi="宋体" w:cs="宋体" w:eastAsia="宋体"/>
          <w:sz w:val="40"/>
          <w:spacing w:val="0"/>
          <w:color w:val="000000"/>
          <w:b w:val="off"/>
          <w:i w:val="off"/>
        </w:rPr>
        <w:t>不要着急夹菜，等凉菜、热菜、豆制品、主食都上得差不多了，再来</w:t>
      </w:r>
      <w:r>
        <w:rPr>
          <w:rFonts w:ascii="宋体" w:hAnsi="宋体" w:cs="宋体" w:eastAsia="宋体"/>
          <w:sz w:val="40"/>
          <w:spacing w:val="0"/>
          <w:color w:val="000000"/>
          <w:b w:val="off"/>
          <w:i w:val="off"/>
        </w:rPr>
        <w:t>“规划”你的四格餐盘。这样做的好处，是帮你在食物种类琳琅满目的场合中，</w:t>
      </w:r>
      <w:r>
        <w:rPr>
          <w:rFonts w:ascii="宋体" w:hAnsi="宋体" w:cs="宋体" w:eastAsia="宋体"/>
          <w:sz w:val="40"/>
          <w:spacing w:val="0"/>
          <w:color w:val="000000"/>
          <w:b w:val="off"/>
          <w:i w:val="off"/>
        </w:rPr>
        <w:t>始终守住基本的营养结构。</w:t>
      </w:r>
      <w:bookmarkEnd w:id="5502"/>
    </w:p>
    <w:p>
      <w:pPr>
        <w:pageBreakBefore w:val="off"/>
        <w:tabs/>
        <w:wordWrap w:val="off"/>
        <w:spacing w:before="0" w:after="0" w:line="800" w:lineRule="atLeast"/>
        <w:ind w:left="780" w:right="0" w:firstLine="40"/>
        <w:jc w:val="both"/>
        <w:textAlignment w:val="baseline"/>
        <w:rPr>
          <w:sz w:val="40"/>
        </w:rPr>
      </w:pPr>
      <w:bookmarkStart w:name="" w:id="5503"/>
      <w:r>
        <w:rPr>
          <w:rFonts w:ascii="宋体" w:hAnsi="宋体" w:cs="宋体" w:eastAsia="宋体"/>
          <w:sz w:val="40"/>
          <w:spacing w:val="0"/>
          <w:color w:val="000000"/>
          <w:b w:val="off"/>
          <w:i w:val="off"/>
        </w:rPr>
        <w:t>第二，调整吃饭顺序。</w:t>
      </w:r>
      <w:bookmarkEnd w:id="5503"/>
    </w:p>
    <w:p>
      <w:pPr>
        <w:pageBreakBefore w:val="off"/>
        <w:tabs/>
        <w:wordWrap w:val="off"/>
        <w:spacing w:before="0" w:after="0" w:line="800" w:lineRule="atLeast"/>
        <w:ind w:left="0" w:right="20" w:firstLine="820"/>
        <w:jc w:val="both"/>
        <w:textAlignment w:val="baseline"/>
        <w:rPr>
          <w:sz w:val="40"/>
        </w:rPr>
      </w:pPr>
      <w:bookmarkStart w:name="" w:id="5504"/>
      <w:r>
        <w:rPr>
          <w:rFonts w:ascii="宋体" w:hAnsi="宋体" w:cs="宋体" w:eastAsia="宋体"/>
          <w:sz w:val="40"/>
          <w:spacing w:val="0"/>
          <w:color w:val="000000"/>
          <w:b w:val="off"/>
          <w:i w:val="off"/>
        </w:rPr>
        <w:t>中国的饭局一般先上凉菜，后上热菜，热菜一般是先上肉菜和一两道简</w:t>
      </w:r>
      <w:r>
        <w:rPr>
          <w:rFonts w:ascii="宋体" w:hAnsi="宋体" w:cs="宋体" w:eastAsia="宋体"/>
          <w:sz w:val="40"/>
          <w:spacing w:val="0"/>
          <w:color w:val="000000"/>
          <w:b w:val="off"/>
          <w:i w:val="off"/>
        </w:rPr>
        <w:t>单素菜，然后就上主食了。如果按这个顺序吃，既不可能保持营养均衡，能量</w:t>
      </w:r>
      <w:r>
        <w:rPr>
          <w:rFonts w:ascii="宋体" w:hAnsi="宋体" w:cs="宋体" w:eastAsia="宋体"/>
          <w:sz w:val="40"/>
          <w:spacing w:val="0"/>
          <w:color w:val="000000"/>
          <w:b w:val="off"/>
          <w:i w:val="off"/>
        </w:rPr>
        <w:t>也很可能超标。</w:t>
      </w:r>
      <w:bookmarkEnd w:id="5504"/>
    </w:p>
    <w:p>
      <w:pPr>
        <w:pageBreakBefore w:val="off"/>
        <w:tabs/>
        <w:wordWrap w:val="off"/>
        <w:spacing w:before="0" w:after="0" w:line="800" w:lineRule="atLeast"/>
        <w:ind w:left="0" w:right="0" w:firstLine="820"/>
        <w:jc w:val="both"/>
        <w:textAlignment w:val="baseline"/>
        <w:rPr>
          <w:sz w:val="40"/>
        </w:rPr>
      </w:pPr>
      <w:bookmarkStart w:name="" w:id="5505"/>
      <w:r>
        <w:rPr>
          <w:rFonts w:ascii="宋体" w:hAnsi="宋体" w:cs="宋体" w:eastAsia="宋体"/>
          <w:sz w:val="40"/>
          <w:spacing w:val="0"/>
          <w:color w:val="000000"/>
          <w:b w:val="off"/>
          <w:i w:val="off"/>
        </w:rPr>
        <w:t>其实，更合理的做法是先喝汤。这会让你更容易有饱腹感，把能量超标</w:t>
      </w:r>
      <w:r>
        <w:rPr>
          <w:rFonts w:ascii="宋体" w:hAnsi="宋体" w:cs="宋体" w:eastAsia="宋体"/>
          <w:sz w:val="40"/>
          <w:spacing w:val="0"/>
          <w:color w:val="000000"/>
          <w:b w:val="off"/>
          <w:i w:val="off"/>
        </w:rPr>
        <w:t>的事杜绝一半。</w:t>
      </w:r>
      <w:bookmarkEnd w:id="5505"/>
    </w:p>
    <w:p>
      <w:pPr>
        <w:pageBreakBefore w:val="off"/>
        <w:tabs/>
        <w:wordWrap w:val="off"/>
        <w:spacing w:before="0" w:after="0" w:line="800" w:lineRule="atLeast"/>
        <w:ind w:left="0" w:right="0" w:firstLine="820"/>
        <w:jc w:val="both"/>
        <w:textAlignment w:val="baseline"/>
        <w:rPr>
          <w:sz w:val="40"/>
        </w:rPr>
      </w:pPr>
      <w:bookmarkStart w:name="" w:id="5506"/>
      <w:r>
        <w:rPr>
          <w:rFonts w:ascii="宋体" w:hAnsi="宋体" w:cs="宋体" w:eastAsia="宋体"/>
          <w:sz w:val="40"/>
          <w:spacing w:val="0"/>
          <w:color w:val="000000"/>
          <w:b w:val="off"/>
          <w:i w:val="off"/>
        </w:rPr>
        <w:t>同时，凉菜中的蔬菜一般都保留了较多的营养素，能量也不会太高，如</w:t>
      </w:r>
      <w:r>
        <w:rPr>
          <w:rFonts w:ascii="宋体" w:hAnsi="宋体" w:cs="宋体" w:eastAsia="宋体"/>
          <w:sz w:val="40"/>
          <w:spacing w:val="0"/>
          <w:color w:val="000000"/>
          <w:b w:val="off"/>
          <w:i w:val="off"/>
        </w:rPr>
        <w:t>果在菜没上齐的时候饿了，你可以先吃凉菜。</w:t>
      </w:r>
      <w:bookmarkEnd w:id="5506"/>
    </w:p>
    <w:p>
      <w:pPr>
        <w:pageBreakBefore w:val="off"/>
        <w:tabs/>
        <w:wordWrap w:val="off"/>
        <w:spacing w:before="0" w:after="0" w:line="800" w:lineRule="atLeast"/>
        <w:ind w:left="0" w:right="0" w:firstLine="820"/>
        <w:jc w:val="both"/>
        <w:textAlignment w:val="baseline"/>
        <w:rPr>
          <w:sz w:val="40"/>
        </w:rPr>
      </w:pPr>
      <w:bookmarkStart w:name="" w:id="5507"/>
      <w:r>
        <w:rPr>
          <w:rFonts w:ascii="宋体" w:hAnsi="宋体" w:cs="宋体" w:eastAsia="宋体"/>
          <w:sz w:val="40"/>
          <w:spacing w:val="0"/>
          <w:color w:val="000000"/>
          <w:b w:val="off"/>
          <w:i w:val="off"/>
        </w:rPr>
        <w:t>等热菜上得差不多了，再把你相中的鱼肉、虾肉、鸡肉、鸭肉和蔬菜一</w:t>
      </w:r>
      <w:r>
        <w:rPr>
          <w:rFonts w:ascii="宋体" w:hAnsi="宋体" w:cs="宋体" w:eastAsia="宋体"/>
          <w:sz w:val="40"/>
          <w:spacing w:val="0"/>
          <w:color w:val="000000"/>
          <w:b w:val="off"/>
          <w:i w:val="off"/>
        </w:rPr>
        <w:t>起放进餐盘。吃的时候，尽量肉和蔬菜交替吃。如果只吃肉，很容易导致蛋白</w:t>
      </w:r>
      <w:r>
        <w:rPr>
          <w:rFonts w:ascii="宋体" w:hAnsi="宋体" w:cs="宋体" w:eastAsia="宋体"/>
          <w:sz w:val="40"/>
          <w:spacing w:val="0"/>
          <w:color w:val="000000"/>
          <w:b w:val="off"/>
          <w:i w:val="off"/>
        </w:rPr>
        <w:t>质和脂肪摄入量超标；如果只吃菜，又难以获得满足感，容易暴食。肉和菜吃</w:t>
      </w:r>
      <w:r>
        <w:rPr>
          <w:rFonts w:ascii="宋体" w:hAnsi="宋体" w:cs="宋体" w:eastAsia="宋体"/>
          <w:sz w:val="40"/>
          <w:spacing w:val="0"/>
          <w:color w:val="000000"/>
          <w:b w:val="off"/>
          <w:i w:val="off"/>
        </w:rPr>
        <w:t>到六七分饱就停下来，等一会儿再吃主食。为什么强调“主食要后吃”呢?因</w:t>
      </w:r>
      <w:r>
        <w:rPr>
          <w:rFonts w:ascii="宋体" w:hAnsi="宋体" w:cs="宋体" w:eastAsia="宋体"/>
          <w:sz w:val="40"/>
          <w:spacing w:val="0"/>
          <w:color w:val="000000"/>
          <w:b w:val="off"/>
          <w:i w:val="off"/>
        </w:rPr>
        <w:t>为很多营养研究发现，我们的身体对碳水化合物，尤其是精制碳水的需求几乎</w:t>
      </w:r>
      <w:r>
        <w:rPr>
          <w:rFonts w:ascii="宋体" w:hAnsi="宋体" w:cs="宋体" w:eastAsia="宋体"/>
          <w:sz w:val="40"/>
          <w:spacing w:val="0"/>
          <w:color w:val="000000"/>
          <w:b w:val="off"/>
          <w:i w:val="off"/>
        </w:rPr>
        <w:t>没有上限。</w:t>
      </w:r>
      <w:bookmarkEnd w:id="5507"/>
    </w:p>
    <w:p>
      <w:pPr>
        <w:pageBreakBefore w:val="off"/>
        <w:tabs/>
        <w:wordWrap w:val="off"/>
        <w:spacing w:before="0" w:after="0" w:line="800" w:lineRule="atLeast"/>
        <w:ind w:left="0" w:right="20" w:firstLine="820"/>
        <w:jc w:val="both"/>
        <w:textAlignment w:val="baseline"/>
        <w:rPr>
          <w:sz w:val="40"/>
        </w:rPr>
      </w:pPr>
      <w:bookmarkStart w:name="" w:id="5508"/>
      <w:r>
        <w:rPr>
          <w:rFonts w:ascii="宋体" w:hAnsi="宋体" w:cs="宋体" w:eastAsia="宋体"/>
          <w:sz w:val="40"/>
          <w:spacing w:val="0"/>
          <w:color w:val="000000"/>
          <w:b w:val="off"/>
          <w:i w:val="off"/>
        </w:rPr>
        <w:t>最后，等主食上来，也拿一些放进心里规划的四格餐盘里，和刚才剩下</w:t>
      </w:r>
      <w:r>
        <w:rPr>
          <w:rFonts w:ascii="宋体" w:hAnsi="宋体" w:cs="宋体" w:eastAsia="宋体"/>
          <w:sz w:val="40"/>
          <w:spacing w:val="0"/>
          <w:color w:val="000000"/>
          <w:b w:val="off"/>
          <w:i w:val="off"/>
        </w:rPr>
        <w:t>的菜、肉一起吃完。</w:t>
      </w:r>
      <w:bookmarkEnd w:id="5508"/>
    </w:p>
    <w:p>
      <w:pPr>
        <w:pageBreakBefore w:val="off"/>
        <w:tabs/>
        <w:wordWrap w:val="off"/>
        <w:spacing w:before="0" w:after="0" w:line="800" w:lineRule="atLeast"/>
        <w:ind w:left="40" w:right="40" w:firstLine="820"/>
        <w:jc w:val="both"/>
        <w:textAlignment w:val="baseline"/>
        <w:rPr>
          <w:sz w:val="40"/>
        </w:rPr>
      </w:pPr>
      <w:bookmarkStart w:name="" w:id="5509"/>
      <w:r>
        <w:rPr>
          <w:rFonts w:ascii="宋体" w:hAnsi="宋体" w:cs="宋体" w:eastAsia="宋体"/>
          <w:sz w:val="40"/>
          <w:spacing w:val="0"/>
          <w:color w:val="000000"/>
          <w:b w:val="off"/>
          <w:i w:val="off"/>
        </w:rPr>
        <w:t>如果这顿饭最后有甜品，建议你吃一杯酸奶或一点水果。这样既满足了</w:t>
      </w:r>
      <w:r>
        <w:rPr>
          <w:rFonts w:ascii="宋体" w:hAnsi="宋体" w:cs="宋体" w:eastAsia="宋体"/>
          <w:sz w:val="40"/>
          <w:spacing w:val="0"/>
          <w:color w:val="000000"/>
          <w:b w:val="off"/>
          <w:i w:val="off"/>
        </w:rPr>
        <w:t>口腹之欲，又不会让这顿饭“前功尽弃”。</w:t>
      </w:r>
      <w:bookmarkEnd w:id="5509"/>
    </w:p>
    <w:p>
      <w:pPr>
        <w:pageBreakBefore w:val="off"/>
        <w:tabs/>
        <w:wordWrap w:val="off"/>
        <w:spacing w:before="0" w:after="0" w:line="800" w:lineRule="atLeast"/>
        <w:ind w:left="840" w:right="0" w:firstLine="20"/>
        <w:jc w:val="both"/>
        <w:textAlignment w:val="baseline"/>
        <w:rPr>
          <w:sz w:val="40"/>
        </w:rPr>
      </w:pPr>
      <w:bookmarkStart w:name="" w:id="5510"/>
      <w:r>
        <w:rPr>
          <w:rFonts w:ascii="宋体" w:hAnsi="宋体" w:cs="宋体" w:eastAsia="宋体"/>
          <w:sz w:val="40"/>
          <w:spacing w:val="0"/>
          <w:color w:val="000000"/>
          <w:b w:val="off"/>
          <w:i w:val="off"/>
        </w:rPr>
        <w:t>至此，一顿既应酬得体又健康合理的饭局圆满结束。</w:t>
      </w:r>
      <w:bookmarkEnd w:id="5510"/>
    </w:p>
    <w:p>
      <w:pPr>
        <w:pageBreakBefore w:val="off"/>
        <w:tabs/>
        <w:wordWrap w:val="off"/>
        <w:spacing w:before="0" w:after="0" w:line="460" w:lineRule="exact"/>
        <w:ind w:left="0" w:right="0"/>
        <w:jc w:val="both"/>
        <w:textAlignment w:val="baseline"/>
        <w:rPr>
          <w:sz w:val="38"/>
        </w:rPr>
      </w:pPr>
      <w:bookmarkStart w:name="" w:id="5511"/>
      <w:r>
        <w:rPr>
          <w:rFonts w:ascii="宋体" w:hAnsi="宋体" w:cs="宋体" w:eastAsia="宋体"/>
          <w:sz w:val="38"/>
          <w:spacing w:val="0"/>
          <w:color w:val="000000"/>
          <w:b w:val="off"/>
          <w:i w:val="off"/>
        </w:rPr>
        <w:t/>
      </w:r>
      <w:bookmarkEnd w:id="5511"/>
    </w:p>
    <w:p>
      <w:pPr>
        <w:pageBreakBefore w:val="off"/>
        <w:tabs/>
        <w:wordWrap w:val="off"/>
        <w:spacing w:before="0" w:after="0" w:line="460" w:lineRule="exact"/>
        <w:ind w:left="0" w:right="0"/>
        <w:jc w:val="both"/>
        <w:textAlignment w:val="baseline"/>
        <w:rPr>
          <w:sz w:val="38"/>
        </w:rPr>
      </w:pPr>
      <w:bookmarkStart w:name="" w:id="5512"/>
      <w:r>
        <w:rPr>
          <w:rFonts w:ascii="宋体" w:hAnsi="宋体" w:cs="宋体" w:eastAsia="宋体"/>
          <w:sz w:val="38"/>
          <w:spacing w:val="0"/>
          <w:color w:val="000000"/>
          <w:b w:val="off"/>
          <w:i w:val="off"/>
        </w:rPr>
        <w:t/>
      </w:r>
      <w:bookmarkEnd w:id="5512"/>
    </w:p>
    <w:p>
      <w:pPr>
        <w:pageBreakBefore w:val="off"/>
        <w:tabs/>
        <w:wordWrap w:val="off"/>
        <w:spacing w:before="0" w:after="0" w:line="520" w:lineRule="atLeast"/>
        <w:ind w:left="0" w:right="0"/>
        <w:jc w:val="both"/>
        <w:textAlignment w:val="baseline"/>
        <w:rPr>
          <w:sz w:val="38"/>
        </w:rPr>
      </w:pPr>
      <w:bookmarkStart w:name="" w:id="5513"/>
      <w:r>
        <w:rPr>
          <w:rFonts w:ascii="黑体" w:hAnsi="黑体" w:cs="黑体" w:eastAsia="黑体"/>
          <w:sz w:val="38"/>
          <w:spacing w:val="0"/>
          <w:color w:val="000000"/>
          <w:b w:val="off"/>
          <w:i w:val="off"/>
        </w:rPr>
        <w:t>210</w:t>
      </w:r>
      <w:bookmarkEnd w:id="5513"/>
    </w:p>
    <w:p>
      <w:r>
        <w:t/>
      </w:r>
    </w:p>
    <w:p>
      <w:pPr>
        <w:sectPr>
          <w:footerReference r:id="rId489"/>
          <w:headerReference r:id="rId490" w:type="default"/>
          <w:type w:val="nextPage"/>
          <w:pgSz w:w="17340" w:h="25540"/>
          <w:pgMar w:left="1660" w:top="1080" w:right="1660" w:bottom="1080" w:header="780" w:footer="780"/>
          <w:cols w:num="1"/>
        </w:sectPr>
      </w:pPr>
    </w:p>
    <w:p>
      <w:pPr>
        <w:pageBreakBefore w:val="off"/>
        <w:tabs/>
        <w:wordWrap w:val="off"/>
        <w:spacing w:before="0" w:after="0" w:line="480" w:lineRule="atLeast"/>
        <w:ind w:left="0" w:right="0"/>
        <w:jc w:val="right"/>
        <w:textAlignment w:val="baseline"/>
        <w:rPr>
          <w:sz w:val="35"/>
        </w:rPr>
      </w:pPr>
      <w:bookmarkStart w:name="" w:id="5514"/>
      <w:r>
        <w:rPr>
          <w:rFonts w:ascii="黑体" w:hAnsi="黑体" w:cs="黑体" w:eastAsia="黑体"/>
          <w:sz w:val="35"/>
          <w:spacing w:val="0"/>
          <w:color w:val="000000"/>
          <w:b w:val="off"/>
          <w:i w:val="off"/>
        </w:rPr>
        <w:t>第三章  日常饮食体系搭建</w:t>
      </w:r>
      <w:bookmarkEnd w:id="5514"/>
    </w:p>
    <w:p>
      <w:pPr>
        <w:pageBreakBefore w:val="off"/>
        <w:tabs/>
        <w:wordWrap w:val="off"/>
        <w:spacing w:before="0" w:after="0" w:line="400" w:lineRule="exact"/>
        <w:ind w:left="0" w:right="0"/>
        <w:jc w:val="right"/>
        <w:textAlignment w:val="baseline"/>
        <w:rPr>
          <w:sz w:val="35"/>
        </w:rPr>
      </w:pPr>
      <w:bookmarkStart w:name="" w:id="5515"/>
      <w:r>
        <w:rPr>
          <w:rFonts w:ascii="宋体" w:hAnsi="宋体" w:cs="宋体" w:eastAsia="宋体"/>
          <w:sz w:val="35"/>
          <w:spacing w:val="0"/>
          <w:color w:val="000000"/>
          <w:b w:val="off"/>
          <w:i w:val="off"/>
        </w:rPr>
        <w:t/>
      </w:r>
      <w:bookmarkEnd w:id="5515"/>
    </w:p>
    <w:p>
      <w:pPr>
        <w:pageBreakBefore w:val="off"/>
        <w:tabs/>
        <w:wordWrap w:val="off"/>
        <w:spacing w:before="0" w:after="0" w:line="400" w:lineRule="exact"/>
        <w:ind w:left="0" w:right="0"/>
        <w:jc w:val="right"/>
        <w:textAlignment w:val="baseline"/>
        <w:rPr>
          <w:sz w:val="35"/>
        </w:rPr>
      </w:pPr>
      <w:bookmarkStart w:name="" w:id="5516"/>
      <w:r>
        <w:rPr>
          <w:rFonts w:ascii="宋体" w:hAnsi="宋体" w:cs="宋体" w:eastAsia="宋体"/>
          <w:sz w:val="35"/>
          <w:spacing w:val="0"/>
          <w:color w:val="000000"/>
          <w:b w:val="off"/>
          <w:i w:val="off"/>
        </w:rPr>
        <w:t/>
      </w:r>
      <w:bookmarkEnd w:id="5516"/>
    </w:p>
    <w:p>
      <w:pPr>
        <w:pageBreakBefore w:val="off"/>
        <w:tabs/>
        <w:wordWrap w:val="off"/>
        <w:spacing w:before="0" w:after="0" w:line="400" w:lineRule="exact"/>
        <w:ind w:left="0" w:right="0"/>
        <w:jc w:val="right"/>
        <w:textAlignment w:val="baseline"/>
        <w:rPr>
          <w:sz w:val="35"/>
        </w:rPr>
      </w:pPr>
      <w:bookmarkStart w:name="" w:id="5517"/>
      <w:r>
        <w:rPr>
          <w:rFonts w:ascii="宋体" w:hAnsi="宋体" w:cs="宋体" w:eastAsia="宋体"/>
          <w:sz w:val="35"/>
          <w:spacing w:val="0"/>
          <w:color w:val="000000"/>
          <w:b w:val="off"/>
          <w:i w:val="off"/>
        </w:rPr>
        <w:t/>
      </w:r>
      <w:bookmarkEnd w:id="5517"/>
    </w:p>
    <w:p>
      <w:pPr>
        <w:pageBreakBefore w:val="off"/>
        <w:tabs/>
        <w:wordWrap w:val="off"/>
        <w:spacing w:before="0" w:after="0" w:line="840" w:lineRule="atLeast"/>
        <w:ind w:left="0" w:right="0" w:firstLine="800"/>
        <w:jc w:val="both"/>
        <w:textAlignment w:val="baseline"/>
        <w:rPr>
          <w:sz w:val="40"/>
        </w:rPr>
      </w:pPr>
      <w:bookmarkStart w:name="" w:id="5518"/>
      <w:r>
        <w:rPr>
          <w:rFonts w:ascii="宋体" w:hAnsi="宋体" w:cs="宋体" w:eastAsia="宋体"/>
          <w:sz w:val="40"/>
          <w:spacing w:val="0"/>
          <w:color w:val="000000"/>
          <w:b w:val="off"/>
          <w:i w:val="off"/>
        </w:rPr>
        <w:t>当然，科学应酬还有一个进阶技巧，就是不要总吃同一类菜。我的门诊</w:t>
      </w:r>
      <w:r>
        <w:rPr>
          <w:rFonts w:ascii="宋体" w:hAnsi="宋体" w:cs="宋体" w:eastAsia="宋体"/>
          <w:sz w:val="40"/>
          <w:spacing w:val="0"/>
          <w:color w:val="000000"/>
          <w:b w:val="off"/>
          <w:i w:val="off"/>
        </w:rPr>
        <w:t>里有不少人一周七天几乎顿顿在外应酬，他们不是不能点菜，而是“懒得换”，</w:t>
      </w:r>
      <w:r>
        <w:rPr>
          <w:rFonts w:ascii="宋体" w:hAnsi="宋体" w:cs="宋体" w:eastAsia="宋体"/>
          <w:sz w:val="40"/>
          <w:spacing w:val="0"/>
          <w:color w:val="000000"/>
          <w:b w:val="off"/>
          <w:i w:val="off"/>
        </w:rPr>
        <w:t>总去同一家馆子，点同样的菜。这时我通常会建议他们，有意识地轮换菜系。</w:t>
      </w:r>
      <w:bookmarkEnd w:id="5518"/>
    </w:p>
    <w:p>
      <w:pPr>
        <w:pageBreakBefore w:val="off"/>
        <w:tabs/>
        <w:wordWrap w:val="off"/>
        <w:spacing w:before="0" w:after="0" w:line="840" w:lineRule="atLeast"/>
        <w:ind w:left="0" w:right="0" w:firstLine="800"/>
        <w:jc w:val="both"/>
        <w:textAlignment w:val="baseline"/>
        <w:rPr>
          <w:sz w:val="40"/>
        </w:rPr>
      </w:pPr>
      <w:bookmarkStart w:name="" w:id="5519"/>
      <w:r>
        <w:rPr>
          <w:rFonts w:ascii="宋体" w:hAnsi="宋体" w:cs="宋体" w:eastAsia="宋体"/>
          <w:sz w:val="40"/>
          <w:spacing w:val="0"/>
          <w:color w:val="000000"/>
          <w:b w:val="off"/>
          <w:i w:val="off"/>
        </w:rPr>
        <w:t>回到前文提过的八大菜系，研究发现，不同菜系在营养上各有优势和短</w:t>
      </w:r>
      <w:r>
        <w:rPr>
          <w:rFonts w:ascii="宋体" w:hAnsi="宋体" w:cs="宋体" w:eastAsia="宋体"/>
          <w:sz w:val="40"/>
          <w:spacing w:val="0"/>
          <w:color w:val="000000"/>
          <w:b w:val="off"/>
          <w:i w:val="off"/>
        </w:rPr>
        <w:t>板。比如川菜的膳食纤维、维生素C含量最高，但脂肪含量也高；浙菜的钠含</w:t>
      </w:r>
      <w:r>
        <w:rPr>
          <w:rFonts w:ascii="宋体" w:hAnsi="宋体" w:cs="宋体" w:eastAsia="宋体"/>
          <w:sz w:val="40"/>
          <w:spacing w:val="0"/>
          <w:color w:val="000000"/>
          <w:b w:val="off"/>
          <w:i w:val="off"/>
        </w:rPr>
        <w:t>量较高；淮扬菜的钙、镁含量较高；而粤菜的营养相对于其他菜系是最均衡的。</w:t>
      </w:r>
      <w:bookmarkEnd w:id="5519"/>
    </w:p>
    <w:p>
      <w:pPr>
        <w:pageBreakBefore w:val="off"/>
        <w:tabs/>
        <w:wordWrap w:val="off"/>
        <w:spacing w:before="0" w:after="0" w:line="840" w:lineRule="atLeast"/>
        <w:ind w:left="0" w:right="20" w:firstLine="800"/>
        <w:jc w:val="both"/>
        <w:textAlignment w:val="baseline"/>
        <w:rPr>
          <w:sz w:val="40"/>
        </w:rPr>
      </w:pPr>
      <w:bookmarkStart w:name="" w:id="5520"/>
      <w:r>
        <w:rPr>
          <w:rFonts w:ascii="宋体" w:hAnsi="宋体" w:cs="宋体" w:eastAsia="宋体"/>
          <w:sz w:val="40"/>
          <w:spacing w:val="0"/>
          <w:color w:val="000000"/>
          <w:b w:val="off"/>
          <w:i w:val="off"/>
        </w:rPr>
        <w:t>所以，别老吃自己喜欢的那一口，试着每周在不同菜系间做个轮换。但</w:t>
      </w:r>
      <w:r>
        <w:rPr>
          <w:rFonts w:ascii="宋体" w:hAnsi="宋体" w:cs="宋体" w:eastAsia="宋体"/>
          <w:sz w:val="40"/>
          <w:spacing w:val="0"/>
          <w:color w:val="000000"/>
          <w:b w:val="off"/>
          <w:i w:val="off"/>
        </w:rPr>
        <w:t>不管吃哪个菜系，油炸的肉类或者甜点都属于“高碳水、高脂肪、低蛋白”食</w:t>
      </w:r>
      <w:r>
        <w:rPr>
          <w:rFonts w:ascii="宋体" w:hAnsi="宋体" w:cs="宋体" w:eastAsia="宋体"/>
          <w:sz w:val="40"/>
          <w:spacing w:val="0"/>
          <w:color w:val="000000"/>
          <w:b w:val="off"/>
          <w:i w:val="off"/>
        </w:rPr>
        <w:t>物，尽量少吃。</w:t>
      </w:r>
      <w:bookmarkEnd w:id="5520"/>
    </w:p>
    <w:p>
      <w:pPr>
        <w:pageBreakBefore w:val="off"/>
        <w:tabs/>
        <w:wordWrap w:val="off"/>
        <w:spacing w:before="0" w:after="0" w:line="840" w:lineRule="atLeast"/>
        <w:ind w:left="0" w:right="0" w:firstLine="800"/>
        <w:jc w:val="both"/>
        <w:textAlignment w:val="baseline"/>
        <w:rPr>
          <w:sz w:val="40"/>
        </w:rPr>
      </w:pPr>
      <w:bookmarkStart w:name="" w:id="5521"/>
      <w:r>
        <w:rPr>
          <w:rFonts w:ascii="宋体" w:hAnsi="宋体" w:cs="宋体" w:eastAsia="宋体"/>
          <w:sz w:val="40"/>
          <w:spacing w:val="0"/>
          <w:color w:val="000000"/>
          <w:b w:val="off"/>
          <w:i w:val="off"/>
        </w:rPr>
        <w:t>饭局上总惦记着怎么吃得更健康、怎么点菜，你是否觉得这似乎违背了</w:t>
      </w:r>
      <w:r>
        <w:rPr>
          <w:rFonts w:ascii="宋体" w:hAnsi="宋体" w:cs="宋体" w:eastAsia="宋体"/>
          <w:sz w:val="40"/>
          <w:spacing w:val="0"/>
          <w:color w:val="000000"/>
          <w:b w:val="off"/>
          <w:i w:val="off"/>
        </w:rPr>
        <w:t>聚会应有的随性与热闹？别担心，《菜根谭》有言：“涉世浅，点染亦浅；历事</w:t>
      </w:r>
      <w:r>
        <w:rPr>
          <w:rFonts w:ascii="宋体" w:hAnsi="宋体" w:cs="宋体" w:eastAsia="宋体"/>
          <w:sz w:val="40"/>
          <w:spacing w:val="0"/>
          <w:color w:val="000000"/>
          <w:b w:val="off"/>
          <w:i w:val="off"/>
        </w:rPr>
        <w:t>深，机械亦深。故君子与其练达，不若朴鲁。”这句话，完全可以为你的清醒</w:t>
      </w:r>
      <w:r>
        <w:rPr>
          <w:rFonts w:ascii="宋体" w:hAnsi="宋体" w:cs="宋体" w:eastAsia="宋体"/>
          <w:sz w:val="40"/>
          <w:spacing w:val="0"/>
          <w:color w:val="000000"/>
          <w:b w:val="off"/>
          <w:i w:val="off"/>
        </w:rPr>
        <w:t>与克制增添底气。</w:t>
      </w:r>
      <w:bookmarkEnd w:id="5521"/>
    </w:p>
    <w:p>
      <w:pPr>
        <w:pageBreakBefore w:val="off"/>
        <w:tabs/>
        <w:wordWrap w:val="off"/>
        <w:spacing w:before="0" w:after="0" w:line="840" w:lineRule="atLeast"/>
        <w:ind w:left="0" w:right="40" w:firstLine="800"/>
        <w:jc w:val="both"/>
        <w:textAlignment w:val="baseline"/>
        <w:rPr>
          <w:sz w:val="40"/>
        </w:rPr>
      </w:pPr>
      <w:bookmarkStart w:name="" w:id="5522"/>
      <w:r>
        <w:rPr>
          <w:rFonts w:ascii="宋体" w:hAnsi="宋体" w:cs="宋体" w:eastAsia="宋体"/>
          <w:sz w:val="40"/>
          <w:spacing w:val="0"/>
          <w:color w:val="000000"/>
          <w:b w:val="off"/>
          <w:i w:val="off"/>
        </w:rPr>
        <w:t>中国人的饭局，不只是吃饭那么简单，里面藏着人情世故、生意往来，</w:t>
      </w:r>
      <w:r>
        <w:rPr>
          <w:rFonts w:ascii="宋体" w:hAnsi="宋体" w:cs="宋体" w:eastAsia="宋体"/>
          <w:sz w:val="40"/>
          <w:spacing w:val="0"/>
          <w:color w:val="000000"/>
          <w:b w:val="off"/>
          <w:i w:val="off"/>
        </w:rPr>
        <w:t>也蕴含着友情、爱情与亲情的温度。但别忘了，它同样承载着你的身体健康。</w:t>
      </w:r>
      <w:r>
        <w:rPr>
          <w:rFonts w:ascii="宋体" w:hAnsi="宋体" w:cs="宋体" w:eastAsia="宋体"/>
          <w:sz w:val="40"/>
          <w:spacing w:val="0"/>
          <w:color w:val="000000"/>
          <w:b w:val="off"/>
          <w:i w:val="off"/>
        </w:rPr>
        <w:t>若我们能在觥筹交错间多一分健康选择的理智，就能少一些随波逐流的盲从；</w:t>
      </w:r>
      <w:r>
        <w:rPr>
          <w:rFonts w:ascii="宋体" w:hAnsi="宋体" w:cs="宋体" w:eastAsia="宋体"/>
          <w:sz w:val="40"/>
          <w:spacing w:val="0"/>
          <w:color w:val="000000"/>
          <w:b w:val="off"/>
          <w:i w:val="off"/>
        </w:rPr>
        <w:t>在推杯换盏中守住内心的分寸，就能多一分看清饭局本质的清醒。在这虚虚实</w:t>
      </w:r>
      <w:r>
        <w:rPr>
          <w:rFonts w:ascii="宋体" w:hAnsi="宋体" w:cs="宋体" w:eastAsia="宋体"/>
          <w:sz w:val="40"/>
          <w:spacing w:val="0"/>
          <w:color w:val="000000"/>
          <w:b w:val="off"/>
          <w:i w:val="off"/>
        </w:rPr>
        <w:t>实的人际往来中，适度的节制不是扫兴，而是诚实地看见自己。</w:t>
      </w:r>
      <w:bookmarkEnd w:id="5522"/>
    </w:p>
    <w:p>
      <w:pPr>
        <w:pageBreakBefore w:val="off"/>
        <w:tabs/>
        <w:wordWrap w:val="off"/>
        <w:spacing w:before="0" w:after="0" w:line="420" w:lineRule="exact"/>
        <w:ind w:left="0" w:right="0"/>
        <w:jc w:val="both"/>
        <w:textAlignment w:val="baseline"/>
        <w:rPr>
          <w:sz w:val="37"/>
        </w:rPr>
      </w:pPr>
      <w:bookmarkStart w:name="" w:id="5523"/>
      <w:r>
        <w:rPr>
          <w:rFonts w:ascii="宋体" w:hAnsi="宋体" w:cs="宋体" w:eastAsia="宋体"/>
          <w:sz w:val="37"/>
          <w:spacing w:val="0"/>
          <w:color w:val="000000"/>
          <w:b w:val="off"/>
          <w:i w:val="off"/>
        </w:rPr>
        <w:t/>
      </w:r>
      <w:bookmarkEnd w:id="5523"/>
    </w:p>
    <w:p>
      <w:pPr>
        <w:pageBreakBefore w:val="off"/>
        <w:tabs/>
        <w:wordWrap w:val="off"/>
        <w:spacing w:before="0" w:after="0" w:line="420" w:lineRule="exact"/>
        <w:ind w:left="0" w:right="0"/>
        <w:jc w:val="both"/>
        <w:textAlignment w:val="baseline"/>
        <w:rPr>
          <w:sz w:val="37"/>
        </w:rPr>
      </w:pPr>
      <w:bookmarkStart w:name="" w:id="5524"/>
      <w:r>
        <w:rPr>
          <w:rFonts w:ascii="宋体" w:hAnsi="宋体" w:cs="宋体" w:eastAsia="宋体"/>
          <w:sz w:val="37"/>
          <w:spacing w:val="0"/>
          <w:color w:val="000000"/>
          <w:b w:val="off"/>
          <w:i w:val="off"/>
        </w:rPr>
        <w:t/>
      </w:r>
      <w:bookmarkEnd w:id="5524"/>
    </w:p>
    <w:p>
      <w:pPr>
        <w:pageBreakBefore w:val="off"/>
        <w:tabs/>
        <w:wordWrap w:val="off"/>
        <w:spacing w:before="0" w:after="0" w:line="420" w:lineRule="exact"/>
        <w:ind w:left="0" w:right="0"/>
        <w:jc w:val="both"/>
        <w:textAlignment w:val="baseline"/>
        <w:rPr>
          <w:sz w:val="37"/>
        </w:rPr>
      </w:pPr>
      <w:bookmarkStart w:name="" w:id="5525"/>
      <w:r>
        <w:rPr>
          <w:rFonts w:ascii="宋体" w:hAnsi="宋体" w:cs="宋体" w:eastAsia="宋体"/>
          <w:sz w:val="37"/>
          <w:spacing w:val="0"/>
          <w:color w:val="000000"/>
          <w:b w:val="off"/>
          <w:i w:val="off"/>
        </w:rPr>
        <w:t/>
      </w:r>
      <w:bookmarkEnd w:id="5525"/>
    </w:p>
    <w:p>
      <w:pPr>
        <w:pageBreakBefore w:val="off"/>
        <w:tabs/>
        <w:wordWrap w:val="off"/>
        <w:spacing w:before="0" w:after="0" w:line="420" w:lineRule="exact"/>
        <w:ind w:left="0" w:right="0"/>
        <w:jc w:val="both"/>
        <w:textAlignment w:val="baseline"/>
        <w:rPr>
          <w:sz w:val="37"/>
        </w:rPr>
      </w:pPr>
      <w:bookmarkStart w:name="" w:id="5526"/>
      <w:r>
        <w:rPr>
          <w:rFonts w:ascii="宋体" w:hAnsi="宋体" w:cs="宋体" w:eastAsia="宋体"/>
          <w:sz w:val="37"/>
          <w:spacing w:val="0"/>
          <w:color w:val="000000"/>
          <w:b w:val="off"/>
          <w:i w:val="off"/>
        </w:rPr>
        <w:t/>
      </w:r>
      <w:bookmarkEnd w:id="5526"/>
    </w:p>
    <w:p>
      <w:pPr>
        <w:pageBreakBefore w:val="off"/>
        <w:tabs/>
        <w:wordWrap w:val="off"/>
        <w:spacing w:before="0" w:after="0" w:line="420" w:lineRule="exact"/>
        <w:ind w:left="0" w:right="0"/>
        <w:jc w:val="both"/>
        <w:textAlignment w:val="baseline"/>
        <w:rPr>
          <w:sz w:val="37"/>
        </w:rPr>
      </w:pPr>
      <w:bookmarkStart w:name="" w:id="5527"/>
      <w:r>
        <w:rPr>
          <w:rFonts w:ascii="宋体" w:hAnsi="宋体" w:cs="宋体" w:eastAsia="宋体"/>
          <w:sz w:val="37"/>
          <w:spacing w:val="0"/>
          <w:color w:val="000000"/>
          <w:b w:val="off"/>
          <w:i w:val="off"/>
        </w:rPr>
        <w:t/>
      </w:r>
      <w:bookmarkEnd w:id="5527"/>
    </w:p>
    <w:p>
      <w:pPr>
        <w:pageBreakBefore w:val="off"/>
        <w:tabs/>
        <w:wordWrap w:val="off"/>
        <w:spacing w:before="0" w:after="0" w:line="420" w:lineRule="exact"/>
        <w:ind w:left="0" w:right="0"/>
        <w:jc w:val="both"/>
        <w:textAlignment w:val="baseline"/>
        <w:rPr>
          <w:sz w:val="37"/>
        </w:rPr>
      </w:pPr>
      <w:bookmarkStart w:name="" w:id="5528"/>
      <w:r>
        <w:rPr>
          <w:rFonts w:ascii="宋体" w:hAnsi="宋体" w:cs="宋体" w:eastAsia="宋体"/>
          <w:sz w:val="37"/>
          <w:spacing w:val="0"/>
          <w:color w:val="000000"/>
          <w:b w:val="off"/>
          <w:i w:val="off"/>
        </w:rPr>
        <w:t/>
      </w:r>
      <w:bookmarkEnd w:id="5528"/>
    </w:p>
    <w:p>
      <w:pPr>
        <w:pageBreakBefore w:val="off"/>
        <w:tabs/>
        <w:wordWrap w:val="off"/>
        <w:spacing w:before="0" w:after="0" w:line="420" w:lineRule="exact"/>
        <w:ind w:left="0" w:right="0"/>
        <w:jc w:val="both"/>
        <w:textAlignment w:val="baseline"/>
        <w:rPr>
          <w:sz w:val="37"/>
        </w:rPr>
      </w:pPr>
      <w:bookmarkStart w:name="" w:id="5529"/>
      <w:r>
        <w:rPr>
          <w:rFonts w:ascii="宋体" w:hAnsi="宋体" w:cs="宋体" w:eastAsia="宋体"/>
          <w:sz w:val="37"/>
          <w:spacing w:val="0"/>
          <w:color w:val="000000"/>
          <w:b w:val="off"/>
          <w:i w:val="off"/>
        </w:rPr>
        <w:t/>
      </w:r>
      <w:bookmarkEnd w:id="5529"/>
    </w:p>
    <w:p>
      <w:pPr>
        <w:pageBreakBefore w:val="off"/>
        <w:tabs/>
        <w:wordWrap w:val="off"/>
        <w:spacing w:before="0" w:after="0" w:line="420" w:lineRule="exact"/>
        <w:ind w:left="0" w:right="0"/>
        <w:jc w:val="both"/>
        <w:textAlignment w:val="baseline"/>
        <w:rPr>
          <w:sz w:val="37"/>
        </w:rPr>
      </w:pPr>
      <w:bookmarkStart w:name="" w:id="5530"/>
      <w:r>
        <w:rPr>
          <w:rFonts w:ascii="宋体" w:hAnsi="宋体" w:cs="宋体" w:eastAsia="宋体"/>
          <w:sz w:val="37"/>
          <w:spacing w:val="0"/>
          <w:color w:val="000000"/>
          <w:b w:val="off"/>
          <w:i w:val="off"/>
        </w:rPr>
        <w:t/>
      </w:r>
      <w:bookmarkEnd w:id="5530"/>
    </w:p>
    <w:p>
      <w:pPr>
        <w:pageBreakBefore w:val="off"/>
        <w:tabs/>
        <w:wordWrap w:val="off"/>
        <w:spacing w:before="0" w:after="0" w:line="420" w:lineRule="exact"/>
        <w:ind w:left="0" w:right="0"/>
        <w:jc w:val="both"/>
        <w:textAlignment w:val="baseline"/>
        <w:rPr>
          <w:sz w:val="37"/>
        </w:rPr>
      </w:pPr>
      <w:bookmarkStart w:name="" w:id="5531"/>
      <w:r>
        <w:rPr>
          <w:rFonts w:ascii="宋体" w:hAnsi="宋体" w:cs="宋体" w:eastAsia="宋体"/>
          <w:sz w:val="37"/>
          <w:spacing w:val="0"/>
          <w:color w:val="000000"/>
          <w:b w:val="off"/>
          <w:i w:val="off"/>
        </w:rPr>
        <w:t/>
      </w:r>
      <w:bookmarkEnd w:id="5531"/>
    </w:p>
    <w:p>
      <w:pPr>
        <w:pageBreakBefore w:val="off"/>
        <w:tabs/>
        <w:wordWrap w:val="off"/>
        <w:spacing w:before="0" w:after="0" w:line="420" w:lineRule="exact"/>
        <w:ind w:left="0" w:right="0"/>
        <w:jc w:val="both"/>
        <w:textAlignment w:val="baseline"/>
        <w:rPr>
          <w:sz w:val="37"/>
        </w:rPr>
      </w:pPr>
      <w:bookmarkStart w:name="" w:id="5532"/>
      <w:r>
        <w:rPr>
          <w:rFonts w:ascii="宋体" w:hAnsi="宋体" w:cs="宋体" w:eastAsia="宋体"/>
          <w:sz w:val="37"/>
          <w:spacing w:val="0"/>
          <w:color w:val="000000"/>
          <w:b w:val="off"/>
          <w:i w:val="off"/>
        </w:rPr>
        <w:t/>
      </w:r>
      <w:bookmarkEnd w:id="5532"/>
    </w:p>
    <w:p>
      <w:pPr>
        <w:pageBreakBefore w:val="off"/>
        <w:tabs/>
        <w:wordWrap w:val="off"/>
        <w:spacing w:before="0" w:after="0" w:line="420" w:lineRule="exact"/>
        <w:ind w:left="0" w:right="0"/>
        <w:jc w:val="both"/>
        <w:textAlignment w:val="baseline"/>
        <w:rPr>
          <w:sz w:val="37"/>
        </w:rPr>
      </w:pPr>
      <w:bookmarkStart w:name="" w:id="5533"/>
      <w:r>
        <w:rPr>
          <w:rFonts w:ascii="宋体" w:hAnsi="宋体" w:cs="宋体" w:eastAsia="宋体"/>
          <w:sz w:val="37"/>
          <w:spacing w:val="0"/>
          <w:color w:val="000000"/>
          <w:b w:val="off"/>
          <w:i w:val="off"/>
        </w:rPr>
        <w:t/>
      </w:r>
      <w:bookmarkEnd w:id="5533"/>
    </w:p>
    <w:p>
      <w:pPr>
        <w:pageBreakBefore w:val="off"/>
        <w:tabs/>
        <w:wordWrap w:val="off"/>
        <w:spacing w:before="0" w:after="0" w:line="420" w:lineRule="exact"/>
        <w:ind w:left="0" w:right="0"/>
        <w:jc w:val="both"/>
        <w:textAlignment w:val="baseline"/>
        <w:rPr>
          <w:sz w:val="37"/>
        </w:rPr>
      </w:pPr>
      <w:bookmarkStart w:name="" w:id="5534"/>
      <w:r>
        <w:rPr>
          <w:rFonts w:ascii="宋体" w:hAnsi="宋体" w:cs="宋体" w:eastAsia="宋体"/>
          <w:sz w:val="37"/>
          <w:spacing w:val="0"/>
          <w:color w:val="000000"/>
          <w:b w:val="off"/>
          <w:i w:val="off"/>
        </w:rPr>
        <w:t/>
      </w:r>
      <w:bookmarkEnd w:id="5534"/>
    </w:p>
    <w:p>
      <w:pPr>
        <w:pageBreakBefore w:val="off"/>
        <w:tabs/>
        <w:wordWrap w:val="off"/>
        <w:spacing w:before="0" w:after="0" w:line="420" w:lineRule="exact"/>
        <w:ind w:left="0" w:right="0"/>
        <w:jc w:val="both"/>
        <w:textAlignment w:val="baseline"/>
        <w:rPr>
          <w:sz w:val="37"/>
        </w:rPr>
      </w:pPr>
      <w:bookmarkStart w:name="" w:id="5535"/>
      <w:r>
        <w:rPr>
          <w:rFonts w:ascii="宋体" w:hAnsi="宋体" w:cs="宋体" w:eastAsia="宋体"/>
          <w:sz w:val="37"/>
          <w:spacing w:val="0"/>
          <w:color w:val="000000"/>
          <w:b w:val="off"/>
          <w:i w:val="off"/>
        </w:rPr>
        <w:t/>
      </w:r>
      <w:bookmarkEnd w:id="5535"/>
    </w:p>
    <w:p>
      <w:pPr>
        <w:pageBreakBefore w:val="off"/>
        <w:tabs/>
        <w:wordWrap w:val="off"/>
        <w:spacing w:before="0" w:after="0" w:line="500" w:lineRule="atLeast"/>
        <w:ind w:left="0" w:right="80"/>
        <w:jc w:val="right"/>
        <w:textAlignment w:val="baseline"/>
        <w:rPr>
          <w:sz w:val="37"/>
        </w:rPr>
      </w:pPr>
      <w:bookmarkStart w:name="" w:id="5536"/>
      <w:r>
        <w:rPr>
          <w:rFonts w:ascii="黑体" w:hAnsi="黑体" w:cs="黑体" w:eastAsia="黑体"/>
          <w:sz w:val="37"/>
          <w:spacing w:val="0"/>
          <w:color w:val="000000"/>
          <w:b w:val="off"/>
          <w:i w:val="off"/>
        </w:rPr>
        <w:t>211</w:t>
      </w:r>
      <w:bookmarkEnd w:id="5536"/>
    </w:p>
    <w:p>
      <w:r>
        <w:t/>
      </w:r>
    </w:p>
    <w:p>
      <w:pPr>
        <w:sectPr>
          <w:footerReference r:id="rId491"/>
          <w:headerReference r:id="rId492" w:type="default"/>
          <w:type w:val="nextPage"/>
          <w:pgSz w:w="17060" w:h="25400"/>
          <w:pgMar w:left="1580" w:top="1080" w:right="1580" w:bottom="1080" w:header="780" w:footer="780"/>
          <w:cols w:num="1"/>
        </w:sectPr>
      </w:pPr>
    </w:p>
    <w:p>
      <w:pPr>
        <w:pageBreakBefore w:val="off"/>
        <w:tabs/>
        <w:wordWrap w:val="off"/>
        <w:spacing w:before="4640" w:after="0" w:line="1660" w:lineRule="atLeast"/>
        <w:ind w:left="4800" w:right="0"/>
        <w:jc w:val="both"/>
        <w:textAlignment w:val="baseline"/>
        <w:rPr>
          <w:sz w:val="103"/>
        </w:rPr>
      </w:pPr>
      <w:bookmarkStart w:name="" w:id="5537"/>
      <w:r>
        <w:rPr>
          <w:rFonts w:ascii="黑体" w:hAnsi="黑体" w:cs="黑体" w:eastAsia="黑体"/>
          <w:sz w:val="103"/>
          <w:spacing w:val="0"/>
          <w:color w:val="9fa5cb"/>
          <w:b w:val="on"/>
          <w:i w:val="off"/>
        </w:rPr>
        <w:t>04</w:t>
      </w:r>
      <w:bookmarkEnd w:id="5537"/>
    </w:p>
    <w:p>
      <w:pPr>
        <w:pageBreakBefore w:val="off"/>
        <w:tabs/>
        <w:wordWrap w:val="off"/>
        <w:spacing w:before="0" w:after="0" w:line="740" w:lineRule="exact"/>
        <w:ind w:left="0" w:right="0"/>
        <w:jc w:val="both"/>
        <w:textAlignment w:val="baseline"/>
        <w:rPr>
          <w:sz w:val="54"/>
        </w:rPr>
      </w:pPr>
      <w:bookmarkStart w:name="" w:id="5538"/>
      <w:r>
        <w:rPr>
          <w:rFonts w:ascii="宋体" w:hAnsi="宋体" w:cs="宋体" w:eastAsia="宋体"/>
          <w:sz w:val="54"/>
          <w:spacing w:val="0"/>
          <w:color w:val="000000"/>
          <w:b w:val="off"/>
          <w:i w:val="off"/>
        </w:rPr>
        <w:t/>
      </w:r>
      <w:bookmarkEnd w:id="5538"/>
    </w:p>
    <w:p>
      <w:pPr>
        <w:pageBreakBefore w:val="off"/>
        <w:tabs/>
        <w:wordWrap w:val="off"/>
        <w:spacing w:before="0" w:after="0" w:line="740" w:lineRule="exact"/>
        <w:ind w:left="0" w:right="0"/>
        <w:jc w:val="both"/>
        <w:textAlignment w:val="baseline"/>
        <w:rPr>
          <w:sz w:val="54"/>
        </w:rPr>
      </w:pPr>
      <w:bookmarkStart w:name="" w:id="5539"/>
      <w:r>
        <w:rPr>
          <w:rFonts w:ascii="宋体" w:hAnsi="宋体" w:cs="宋体" w:eastAsia="宋体"/>
          <w:sz w:val="54"/>
          <w:spacing w:val="0"/>
          <w:color w:val="000000"/>
          <w:b w:val="off"/>
          <w:i w:val="off"/>
        </w:rPr>
        <w:t/>
      </w:r>
      <w:bookmarkEnd w:id="5539"/>
    </w:p>
    <w:p>
      <w:pPr>
        <w:pageBreakBefore w:val="off"/>
        <w:tabs/>
        <w:wordWrap w:val="off"/>
        <w:spacing w:before="0" w:after="0" w:line="740" w:lineRule="exact"/>
        <w:ind w:left="0" w:right="0"/>
        <w:jc w:val="both"/>
        <w:textAlignment w:val="baseline"/>
        <w:rPr>
          <w:sz w:val="54"/>
        </w:rPr>
      </w:pPr>
      <w:bookmarkStart w:name="" w:id="5540"/>
      <w:r>
        <w:rPr>
          <w:rFonts w:ascii="宋体" w:hAnsi="宋体" w:cs="宋体" w:eastAsia="宋体"/>
          <w:sz w:val="54"/>
          <w:spacing w:val="0"/>
          <w:color w:val="000000"/>
          <w:b w:val="off"/>
          <w:i w:val="off"/>
        </w:rPr>
        <w:t/>
      </w:r>
      <w:bookmarkEnd w:id="5540"/>
    </w:p>
    <w:p>
      <w:pPr>
        <w:pageBreakBefore w:val="off"/>
        <w:tabs/>
        <w:wordWrap w:val="off"/>
        <w:spacing w:before="0" w:after="0" w:line="740" w:lineRule="exact"/>
        <w:ind w:left="0" w:right="0"/>
        <w:jc w:val="both"/>
        <w:textAlignment w:val="baseline"/>
        <w:rPr>
          <w:sz w:val="54"/>
        </w:rPr>
      </w:pPr>
      <w:bookmarkStart w:name="" w:id="5541"/>
      <w:r>
        <w:rPr>
          <w:rFonts w:ascii="宋体" w:hAnsi="宋体" w:cs="宋体" w:eastAsia="宋体"/>
          <w:sz w:val="54"/>
          <w:spacing w:val="0"/>
          <w:color w:val="000000"/>
          <w:b w:val="off"/>
          <w:i w:val="off"/>
        </w:rPr>
        <w:t/>
      </w:r>
      <w:bookmarkEnd w:id="5541"/>
    </w:p>
    <w:p>
      <w:pPr>
        <w:pageBreakBefore w:val="off"/>
        <w:tabs/>
        <w:wordWrap w:val="off"/>
        <w:spacing w:before="0" w:after="0" w:line="740" w:lineRule="exact"/>
        <w:ind w:left="0" w:right="0"/>
        <w:jc w:val="both"/>
        <w:textAlignment w:val="baseline"/>
        <w:rPr>
          <w:sz w:val="54"/>
        </w:rPr>
      </w:pPr>
      <w:bookmarkStart w:name="" w:id="5542"/>
      <w:r>
        <w:rPr>
          <w:rFonts w:ascii="宋体" w:hAnsi="宋体" w:cs="宋体" w:eastAsia="宋体"/>
          <w:sz w:val="54"/>
          <w:spacing w:val="0"/>
          <w:color w:val="000000"/>
          <w:b w:val="off"/>
          <w:i w:val="off"/>
        </w:rPr>
        <w:t/>
      </w:r>
      <w:bookmarkEnd w:id="5542"/>
    </w:p>
    <w:p>
      <w:pPr>
        <w:pageBreakBefore w:val="off"/>
        <w:tabs/>
        <w:wordWrap w:val="off"/>
        <w:spacing w:before="0" w:after="0" w:line="740" w:lineRule="exact"/>
        <w:ind w:left="0" w:right="0"/>
        <w:jc w:val="both"/>
        <w:textAlignment w:val="baseline"/>
        <w:rPr>
          <w:sz w:val="54"/>
        </w:rPr>
      </w:pPr>
      <w:bookmarkStart w:name="" w:id="5543"/>
      <w:r>
        <w:rPr>
          <w:rFonts w:ascii="宋体" w:hAnsi="宋体" w:cs="宋体" w:eastAsia="宋体"/>
          <w:sz w:val="54"/>
          <w:spacing w:val="0"/>
          <w:color w:val="000000"/>
          <w:b w:val="off"/>
          <w:i w:val="off"/>
        </w:rPr>
        <w:t/>
      </w:r>
      <w:bookmarkEnd w:id="5543"/>
    </w:p>
    <w:p>
      <w:pPr>
        <w:pageBreakBefore w:val="off"/>
        <w:tabs/>
        <w:wordWrap w:val="off"/>
        <w:spacing w:before="0" w:after="0" w:line="740" w:lineRule="atLeast"/>
        <w:ind w:left="4800" w:right="0"/>
        <w:jc w:val="both"/>
        <w:textAlignment w:val="baseline"/>
        <w:rPr>
          <w:sz w:val="54"/>
        </w:rPr>
      </w:pPr>
      <w:bookmarkStart w:name="" w:id="5544"/>
      <w:r>
        <w:rPr>
          <w:rFonts w:ascii="黑体" w:hAnsi="黑体" w:cs="黑体" w:eastAsia="黑体"/>
          <w:sz w:val="54"/>
          <w:spacing w:val="0"/>
          <w:color w:val="9fa5cb"/>
          <w:b w:val="off"/>
          <w:i w:val="off"/>
        </w:rPr>
        <w:t>第四章</w:t>
      </w:r>
      <w:bookmarkEnd w:id="5544"/>
    </w:p>
    <w:p>
      <w:pPr>
        <w:pageBreakBefore w:val="off"/>
        <w:tabs/>
        <w:wordWrap w:val="off"/>
        <w:spacing w:before="0" w:after="0" w:line="1360" w:lineRule="atLeast"/>
        <w:ind w:left="2660" w:right="0"/>
        <w:jc w:val="both"/>
        <w:textAlignment w:val="baseline"/>
        <w:rPr>
          <w:sz w:val="97"/>
        </w:rPr>
      </w:pPr>
      <w:bookmarkStart w:name="" w:id="5545"/>
      <w:r>
        <w:rPr>
          <w:rFonts w:ascii="黑体" w:hAnsi="黑体" w:cs="黑体" w:eastAsia="黑体"/>
          <w:sz w:val="96"/>
          <w:spacing w:val="0"/>
          <w:color w:val="9fa5cb"/>
          <w:b w:val="on"/>
          <w:i w:val="off"/>
        </w:rPr>
        <w:t>饮品选择攻略</w:t>
      </w:r>
      <w:bookmarkEnd w:id="5545"/>
    </w:p>
    <w:p>
      <w:pPr>
        <w:pageBreakBefore w:val="off"/>
        <w:tabs/>
        <w:wordWrap w:val="off"/>
        <w:spacing w:before="560" w:after="0" w:line="1360" w:lineRule="atLeast"/>
        <w:ind w:left="4520" w:right="0"/>
        <w:jc w:val="both"/>
        <w:textAlignment w:val="baseline"/>
        <w:rPr>
          <w:sz w:val="97"/>
        </w:rPr>
      </w:pPr>
      <w:bookmarkStart w:name="" w:id="5546"/>
      <w:r>
        <w:rPr>
          <w:rFonts w:ascii="宋体" w:hAnsi="宋体" w:cs="宋体" w:eastAsia="宋体"/>
          <w:sz w:val="96"/>
          <w:spacing w:val="0"/>
          <w:color w:val="000000"/>
          <w:u w:val="single"/>
          <w:b w:val="off"/>
          <w:i w:val="off"/>
        </w:rPr>
        <w:t xml:space="preserve">     </w:t>
      </w:r>
      <w:bookmarkEnd w:id="5546"/>
    </w:p>
    <w:p>
      <w:r>
        <w:t/>
      </w:r>
    </w:p>
    <w:p>
      <w:pPr>
        <w:sectPr>
          <w:footerReference r:id="rId493"/>
          <w:headerReference r:id="rId494" w:type="default"/>
          <w:type w:val="nextPage"/>
          <w:pgSz w:w="17060" w:h="25400"/>
          <w:pgMar w:left="2580" w:top="2160" w:right="2580" w:bottom="2160" w:header="1860" w:footer="1860"/>
          <w:cols w:num="1"/>
        </w:sectPr>
      </w:pPr>
    </w:p>
    <w:p>
      <w:pPr>
        <w:pageBreakBefore w:val="off"/>
        <w:tabs/>
        <w:wordWrap w:val="off"/>
        <w:spacing w:before="9320" w:after="0" w:line="960" w:lineRule="atLeast"/>
        <w:ind w:left="0" w:right="0"/>
        <w:jc w:val="both"/>
        <w:textAlignment w:val="baseline"/>
        <w:rPr>
          <w:sz w:val="50"/>
        </w:rPr>
      </w:pPr>
      <w:bookmarkStart w:name="" w:id="5547"/>
      <w:r>
        <w:rPr>
          <w:rFonts w:ascii="黑体" w:hAnsi="黑体" w:cs="黑体" w:eastAsia="黑体"/>
          <w:sz w:val="50"/>
          <w:spacing w:val="0"/>
          <w:color w:val="8ca6cb"/>
          <w:b w:val="on"/>
          <w:i w:val="off"/>
        </w:rPr>
        <w:t>饮食者，人之命脉也。</w:t>
      </w:r>
      <w:bookmarkEnd w:id="5547"/>
    </w:p>
    <w:p>
      <w:pPr>
        <w:pageBreakBefore w:val="off"/>
        <w:tabs/>
        <w:wordWrap w:val="off"/>
        <w:spacing w:before="0" w:after="0" w:line="880" w:lineRule="exact"/>
        <w:ind w:left="0" w:right="0"/>
        <w:jc w:val="both"/>
        <w:textAlignment w:val="baseline"/>
        <w:rPr>
          <w:sz w:val="38"/>
        </w:rPr>
      </w:pPr>
      <w:bookmarkStart w:name="" w:id="5548"/>
      <w:r>
        <w:rPr>
          <w:rFonts w:ascii="宋体" w:hAnsi="宋体" w:cs="宋体" w:eastAsia="宋体"/>
          <w:sz w:val="38"/>
          <w:spacing w:val="0"/>
          <w:color w:val="000000"/>
          <w:b w:val="off"/>
          <w:i w:val="off"/>
        </w:rPr>
        <w:t/>
      </w:r>
      <w:bookmarkEnd w:id="5548"/>
    </w:p>
    <w:p>
      <w:pPr>
        <w:pageBreakBefore w:val="off"/>
        <w:tabs/>
        <w:wordWrap w:val="off"/>
        <w:spacing w:before="0" w:after="0" w:line="880" w:lineRule="atLeast"/>
        <w:ind w:left="0" w:right="2440"/>
        <w:jc w:val="right"/>
        <w:textAlignment w:val="baseline"/>
        <w:rPr>
          <w:sz w:val="38"/>
        </w:rPr>
      </w:pPr>
      <w:bookmarkStart w:name="" w:id="5549"/>
      <w:r>
        <w:rPr>
          <w:rFonts w:ascii="黑体" w:hAnsi="黑体" w:cs="黑体" w:eastAsia="黑体"/>
          <w:sz w:val="38"/>
          <w:spacing w:val="0"/>
          <w:color w:val="8ca6cb"/>
          <w:b w:val="off"/>
          <w:i w:val="off"/>
        </w:rPr>
        <w:t>———李时珍</w:t>
      </w:r>
      <w:bookmarkEnd w:id="5549"/>
    </w:p>
    <w:p>
      <w:r>
        <w:t/>
      </w:r>
    </w:p>
    <w:p>
      <w:pPr>
        <w:sectPr>
          <w:footerReference r:id="rId495"/>
          <w:headerReference r:id="rId496" w:type="default"/>
          <w:type w:val="nextPage"/>
          <w:pgSz w:w="17340" w:h="25540"/>
          <w:pgMar w:left="2200" w:top="2180" w:right="2200" w:bottom="2180" w:header="1880" w:footer="1880"/>
          <w:cols w:num="1"/>
        </w:sectPr>
      </w:pPr>
    </w:p>
    <w:p>
      <w:pPr>
        <w:pageBreakBefore w:val="off"/>
        <w:tabs/>
        <w:wordWrap w:val="off"/>
        <w:spacing w:before="0" w:after="0" w:line="440" w:lineRule="atLeast"/>
        <w:ind w:left="0" w:right="0"/>
        <w:jc w:val="right"/>
        <w:textAlignment w:val="baseline"/>
        <w:rPr>
          <w:sz w:val="33"/>
        </w:rPr>
      </w:pPr>
      <w:bookmarkStart w:name="" w:id="5550"/>
      <w:r>
        <w:rPr>
          <w:rFonts w:ascii="黑体" w:hAnsi="黑体" w:cs="黑体" w:eastAsia="黑体"/>
          <w:sz w:val="33"/>
          <w:spacing w:val="0"/>
          <w:color w:val="000000"/>
          <w:b w:val="off"/>
          <w:i w:val="off"/>
        </w:rPr>
        <w:t>第四章 饮品选择攻略</w:t>
      </w:r>
      <w:bookmarkEnd w:id="5550"/>
    </w:p>
    <w:p>
      <w:pPr>
        <w:pageBreakBefore w:val="off"/>
        <w:tabs/>
        <w:wordWrap w:val="off"/>
        <w:spacing w:before="0" w:after="0" w:line="1040" w:lineRule="exact"/>
        <w:ind w:left="0" w:right="0"/>
        <w:jc w:val="right"/>
        <w:textAlignment w:val="baseline"/>
        <w:rPr>
          <w:sz w:val="88"/>
        </w:rPr>
      </w:pPr>
      <w:bookmarkStart w:name="" w:id="5551"/>
      <w:r>
        <w:rPr>
          <w:rFonts w:ascii="宋体" w:hAnsi="宋体" w:cs="宋体" w:eastAsia="宋体"/>
          <w:sz w:val="88"/>
          <w:spacing w:val="0"/>
          <w:color w:val="000000"/>
          <w:b w:val="off"/>
          <w:i w:val="off"/>
        </w:rPr>
        <w:t/>
      </w:r>
      <w:bookmarkEnd w:id="5551"/>
    </w:p>
    <w:p>
      <w:pPr>
        <w:pageBreakBefore w:val="off"/>
        <w:tabs/>
        <w:wordWrap w:val="off"/>
        <w:spacing w:before="0" w:after="0" w:line="1040" w:lineRule="exact"/>
        <w:ind w:left="0" w:right="0"/>
        <w:jc w:val="right"/>
        <w:textAlignment w:val="baseline"/>
        <w:rPr>
          <w:sz w:val="88"/>
        </w:rPr>
      </w:pPr>
      <w:bookmarkStart w:name="" w:id="5552"/>
      <w:r>
        <w:rPr>
          <w:rFonts w:ascii="宋体" w:hAnsi="宋体" w:cs="宋体" w:eastAsia="宋体"/>
          <w:sz w:val="88"/>
          <w:spacing w:val="0"/>
          <w:color w:val="000000"/>
          <w:b w:val="off"/>
          <w:i w:val="off"/>
        </w:rPr>
        <w:t/>
      </w:r>
      <w:bookmarkEnd w:id="5552"/>
    </w:p>
    <w:p>
      <w:pPr>
        <w:pageBreakBefore w:val="off"/>
        <w:tabs/>
        <w:wordWrap w:val="off"/>
        <w:spacing w:before="0" w:after="0" w:line="1040" w:lineRule="exact"/>
        <w:ind w:left="0" w:right="0"/>
        <w:jc w:val="right"/>
        <w:textAlignment w:val="baseline"/>
        <w:rPr>
          <w:sz w:val="88"/>
        </w:rPr>
      </w:pPr>
      <w:bookmarkStart w:name="" w:id="5553"/>
      <w:r>
        <w:rPr>
          <w:rFonts w:ascii="宋体" w:hAnsi="宋体" w:cs="宋体" w:eastAsia="宋体"/>
          <w:sz w:val="88"/>
          <w:spacing w:val="0"/>
          <w:color w:val="000000"/>
          <w:b w:val="off"/>
          <w:i w:val="off"/>
        </w:rPr>
        <w:t/>
      </w:r>
      <w:bookmarkEnd w:id="5553"/>
    </w:p>
    <w:p>
      <w:pPr>
        <w:pageBreakBefore w:val="off"/>
        <w:tabs/>
        <w:wordWrap w:val="off"/>
        <w:spacing w:before="0" w:after="0" w:line="1040" w:lineRule="exact"/>
        <w:ind w:left="0" w:right="0"/>
        <w:jc w:val="right"/>
        <w:textAlignment w:val="baseline"/>
        <w:rPr>
          <w:sz w:val="88"/>
        </w:rPr>
      </w:pPr>
      <w:bookmarkStart w:name="" w:id="5554"/>
      <w:r>
        <w:rPr>
          <w:rFonts w:ascii="宋体" w:hAnsi="宋体" w:cs="宋体" w:eastAsia="宋体"/>
          <w:sz w:val="88"/>
          <w:spacing w:val="0"/>
          <w:color w:val="000000"/>
          <w:b w:val="off"/>
          <w:i w:val="off"/>
        </w:rPr>
        <w:t/>
      </w:r>
      <w:bookmarkEnd w:id="5554"/>
    </w:p>
    <w:p>
      <w:pPr>
        <w:pageBreakBefore w:val="off"/>
        <w:tabs/>
        <w:wordWrap w:val="off"/>
        <w:spacing w:before="0" w:after="0" w:line="1200" w:lineRule="atLeast"/>
        <w:ind w:left="20" w:right="7260" w:firstLine="3600"/>
        <w:jc w:val="both"/>
        <w:textAlignment w:val="baseline"/>
        <w:rPr>
          <w:sz w:val="88"/>
        </w:rPr>
      </w:pPr>
      <w:bookmarkStart w:name="" w:id="5555"/>
      <w:r>
        <w:rPr>
          <w:rFonts w:ascii="黑体" w:hAnsi="黑体" w:cs="黑体" w:eastAsia="黑体"/>
          <w:sz w:val="88"/>
          <w:spacing w:val="0"/>
          <w:color w:val="000000"/>
          <w:b w:val="on"/>
          <w:i w:val="off"/>
        </w:rPr>
        <w:t>喝水指南：</w:t>
      </w:r>
      <w:r>
        <w:rPr>
          <w:rFonts w:ascii="黑体" w:hAnsi="黑体" w:cs="黑体" w:eastAsia="黑体"/>
          <w:sz w:val="88"/>
          <w:spacing w:val="0"/>
          <w:color w:val="000000"/>
          <w:b w:val="on"/>
          <w:i w:val="off"/>
        </w:rPr>
        <w:t>033</w:t>
      </w:r>
      <w:r>
        <mc:AlternateContent>
          <mc:Choice Requires="wps">
            <w:drawing>
              <wp:anchor allowOverlap="true" layoutInCell="true" locked="false" simplePos="false" behindDoc="false" relativeHeight="251659264" distL="0" distR="0" distT="0" distB="0">
                <wp:simplePos x="0" y="0"/>
                <wp:positionH relativeFrom="page">
                  <wp:posOffset>3314700</wp:posOffset>
                </wp:positionH>
                <wp:positionV relativeFrom="paragraph">
                  <wp:posOffset>647700</wp:posOffset>
                </wp:positionV>
                <wp:extent cx="3225800" cy="520700"/>
                <wp:wrapNone/>
                <wp:docPr id="43" name="文本框 43"/>
                <a:graphic xmlns:a="http://schemas.openxmlformats.org/drawingml/2006/main">
                  <a:graphicData uri="http://schemas.microsoft.com/office/word/2010/wordprocessingShape">
                    <wps:wsp>
                      <wps:cNvSpPr txBox="true"/>
                      <wps:spPr>
                        <a:xfrm>
                          <a:off x="0" y="0"/>
                          <a:ext cx="3225800" cy="520700"/>
                        </a:xfrm>
                        <a:prstGeom prst="rect">
                          <a:avLst/>
                        </a:prstGeom>
                        <a:noFill/>
                        <a:ln w="6350">
                          <a:noFill/>
                        </a:ln>
                      </wps:spPr>
                      <wps:txbx>
                        <w:txbxContent>
                          <w:p>
                            <w:pPr>
                              <w:pageBreakBefore w:val="off"/>
                              <w:tabs/>
                              <w:wordWrap w:val="off"/>
                              <w:spacing w:before="0" w:after="0" w:line="740" w:lineRule="atLeast"/>
                              <w:ind w:left="0" w:right="0"/>
                              <w:jc w:val="both"/>
                              <w:textAlignment w:val="baseline"/>
                              <w:rPr>
                                <w:sz w:val="55"/>
                              </w:rPr>
                            </w:pPr>
                            <w:bookmarkStart w:name="" w:id="5556"/>
                            <w:r>
                              <w:rPr>
                                <w:rFonts w:ascii="黑体" w:hAnsi="黑体" w:cs="黑体" w:eastAsia="黑体"/>
                                <w:sz w:val="55"/>
                                <w:spacing w:val="0"/>
                                <w:color w:val="000000"/>
                                <w:b w:val="on"/>
                                <w:i w:val="off"/>
                              </w:rPr>
                              <w:t>每天必须喝8杯水吗</w:t>
                            </w:r>
                            <w:bookmarkEnd w:id="5556"/>
                          </w:p>
                        </w:txbxContent>
                      </wps:txbx>
                      <wps:bodyPr wrap="square" lIns="0" rIns="0" tIns="0" bIns="0" vert="horz" anchor="t">
                        <a:noAutofit/>
                      </wps:bodyPr>
                    </wps:wsp>
                  </a:graphicData>
                </a:graphic>
              </wp:anchor>
            </w:drawing>
          </mc:Choice>
          <mc:Fallback>
            <w:pict>
              <v:shape type="#_x0000_t202" filled="f" stroked="f" style="margin-left:261pt;margin-top:51pt;width:254pt;height:4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40" w:lineRule="atLeast"/>
                        <w:ind w:left="0" w:right="0"/>
                        <w:jc w:val="both"/>
                        <w:textAlignment w:val="baseline"/>
                        <w:rPr>
                          <w:sz w:val="55"/>
                        </w:rPr>
                      </w:pPr>
                      <w:bookmarkStart w:name="" w:id="5557"/>
                      <w:r>
                        <w:rPr>
                          <w:rFonts w:ascii="黑体" w:hAnsi="黑体" w:cs="黑体" w:eastAsia="黑体"/>
                          <w:sz w:val="55"/>
                          <w:spacing w:val="0"/>
                          <w:color w:val="000000"/>
                          <w:b w:val="on"/>
                          <w:i w:val="off"/>
                        </w:rPr>
                        <w:t>每天必须喝8杯水吗</w:t>
                      </w:r>
                      <w:bookmarkEnd w:id="5557"/>
                    </w:p>
                  </w:txbxContent>
                </v:textbox>
              </v:shape>
            </w:pict>
          </mc:Fallback>
        </mc:AlternateContent>
      </w:r>
      <w:bookmarkEnd w:id="5555"/>
    </w:p>
    <w:p>
      <w:pPr>
        <w:pageBreakBefore w:val="off"/>
        <w:tabs/>
        <w:wordWrap w:val="off"/>
        <w:spacing w:before="0" w:after="0" w:line="780" w:lineRule="exact"/>
        <w:ind w:left="0" w:right="0"/>
        <w:jc w:val="both"/>
        <w:textAlignment w:val="baseline"/>
        <w:rPr>
          <w:sz w:val="40"/>
        </w:rPr>
      </w:pPr>
      <w:bookmarkStart w:name="" w:id="5558"/>
      <w:r>
        <w:rPr>
          <w:rFonts w:ascii="宋体" w:hAnsi="宋体" w:cs="宋体" w:eastAsia="宋体"/>
          <w:sz w:val="40"/>
          <w:spacing w:val="0"/>
          <w:color w:val="000000"/>
          <w:b w:val="off"/>
          <w:i w:val="off"/>
        </w:rPr>
        <w:t/>
      </w:r>
      <w:bookmarkEnd w:id="5558"/>
    </w:p>
    <w:p>
      <w:pPr>
        <w:pageBreakBefore w:val="off"/>
        <w:tabs/>
        <w:wordWrap w:val="off"/>
        <w:spacing w:before="0" w:after="0" w:line="780" w:lineRule="exact"/>
        <w:ind w:left="0" w:right="0"/>
        <w:jc w:val="both"/>
        <w:textAlignment w:val="baseline"/>
        <w:rPr>
          <w:sz w:val="40"/>
        </w:rPr>
      </w:pPr>
      <w:bookmarkStart w:name="" w:id="5559"/>
      <w:r>
        <w:rPr>
          <w:rFonts w:ascii="宋体" w:hAnsi="宋体" w:cs="宋体" w:eastAsia="宋体"/>
          <w:sz w:val="40"/>
          <w:spacing w:val="0"/>
          <w:color w:val="000000"/>
          <w:b w:val="off"/>
          <w:i w:val="off"/>
        </w:rPr>
        <w:t/>
      </w:r>
      <w:bookmarkEnd w:id="5559"/>
    </w:p>
    <w:p>
      <w:pPr>
        <w:pageBreakBefore w:val="off"/>
        <w:tabs/>
        <w:wordWrap w:val="off"/>
        <w:spacing w:before="0" w:after="0" w:line="760" w:lineRule="atLeast"/>
        <w:ind w:left="20" w:right="0" w:firstLine="820"/>
        <w:jc w:val="both"/>
        <w:textAlignment w:val="baseline"/>
        <w:rPr>
          <w:sz w:val="40"/>
        </w:rPr>
      </w:pPr>
      <w:bookmarkStart w:name="" w:id="5560"/>
      <w:r>
        <w:rPr>
          <w:rFonts w:ascii="宋体" w:hAnsi="宋体" w:cs="宋体" w:eastAsia="宋体"/>
          <w:sz w:val="40"/>
          <w:spacing w:val="0"/>
          <w:color w:val="000000"/>
          <w:b w:val="off"/>
          <w:i w:val="off"/>
        </w:rPr>
        <w:t>说到健康生活，很多人首先想到的是控制饮食、坚持锻炼、早睡早起。</w:t>
      </w:r>
      <w:r>
        <w:rPr>
          <w:rFonts w:ascii="宋体" w:hAnsi="宋体" w:cs="宋体" w:eastAsia="宋体"/>
          <w:sz w:val="40"/>
          <w:spacing w:val="0"/>
          <w:color w:val="000000"/>
          <w:b w:val="off"/>
          <w:i w:val="off"/>
        </w:rPr>
        <w:t>其实，还有一件更基础却常被忽视的事————喝水。</w:t>
      </w:r>
      <w:bookmarkEnd w:id="5560"/>
    </w:p>
    <w:p>
      <w:pPr>
        <w:pageBreakBefore w:val="off"/>
        <w:tabs/>
        <w:wordWrap w:val="off"/>
        <w:spacing w:before="0" w:after="0" w:line="760" w:lineRule="atLeast"/>
        <w:ind w:left="20" w:right="0" w:firstLine="820"/>
        <w:jc w:val="both"/>
        <w:textAlignment w:val="baseline"/>
        <w:rPr>
          <w:sz w:val="40"/>
        </w:rPr>
      </w:pPr>
      <w:bookmarkStart w:name="" w:id="5561"/>
      <w:r>
        <w:rPr>
          <w:rFonts w:ascii="宋体" w:hAnsi="宋体" w:cs="宋体" w:eastAsia="宋体"/>
          <w:sz w:val="40"/>
          <w:spacing w:val="0"/>
          <w:color w:val="000000"/>
          <w:b w:val="off"/>
          <w:i w:val="off"/>
        </w:rPr>
        <w:t>水是生命之源。地球表面约70%被海洋覆盖，而从海洋生物到陆地生物</w:t>
      </w:r>
      <w:r>
        <w:rPr>
          <w:rFonts w:ascii="宋体" w:hAnsi="宋体" w:cs="宋体" w:eastAsia="宋体"/>
          <w:sz w:val="40"/>
          <w:spacing w:val="0"/>
          <w:color w:val="000000"/>
          <w:b w:val="off"/>
          <w:i w:val="off"/>
        </w:rPr>
        <w:t>再到人类，体内的含水量也与此相仿。年龄越小，含水量越高：新生儿体内水</w:t>
      </w:r>
      <w:r>
        <w:rPr>
          <w:rFonts w:ascii="宋体" w:hAnsi="宋体" w:cs="宋体" w:eastAsia="宋体"/>
          <w:sz w:val="40"/>
          <w:spacing w:val="0"/>
          <w:color w:val="000000"/>
          <w:b w:val="off"/>
          <w:i w:val="off"/>
        </w:rPr>
        <w:t>分占比高达80%~90%，年轻人为60%~70%。可以说，我们每个人真的都</w:t>
      </w:r>
      <w:r>
        <w:rPr>
          <w:rFonts w:ascii="宋体" w:hAnsi="宋体" w:cs="宋体" w:eastAsia="宋体"/>
          <w:sz w:val="40"/>
          <w:spacing w:val="0"/>
          <w:color w:val="000000"/>
          <w:b w:val="off"/>
          <w:i w:val="off"/>
        </w:rPr>
        <w:t>是“水做的”。</w:t>
      </w:r>
      <w:bookmarkEnd w:id="5561"/>
    </w:p>
    <w:p>
      <w:pPr>
        <w:pageBreakBefore w:val="off"/>
        <w:tabs/>
        <w:wordWrap w:val="off"/>
        <w:spacing w:before="0" w:after="0" w:line="760" w:lineRule="atLeast"/>
        <w:ind w:left="20" w:right="20" w:firstLine="820"/>
        <w:jc w:val="both"/>
        <w:textAlignment w:val="baseline"/>
        <w:rPr>
          <w:sz w:val="40"/>
        </w:rPr>
      </w:pPr>
      <w:bookmarkStart w:name="" w:id="5562"/>
      <w:r>
        <w:rPr>
          <w:rFonts w:ascii="宋体" w:hAnsi="宋体" w:cs="宋体" w:eastAsia="宋体"/>
          <w:sz w:val="40"/>
          <w:spacing w:val="0"/>
          <w:color w:val="000000"/>
          <w:b w:val="off"/>
          <w:i w:val="off"/>
        </w:rPr>
        <w:t>可就是“喝水”这样一件我们每天都在做的事，却有很多人并没完全搞</w:t>
      </w:r>
      <w:r>
        <w:rPr>
          <w:rFonts w:ascii="宋体" w:hAnsi="宋体" w:cs="宋体" w:eastAsia="宋体"/>
          <w:sz w:val="40"/>
          <w:spacing w:val="0"/>
          <w:color w:val="000000"/>
          <w:b w:val="off"/>
          <w:i w:val="off"/>
        </w:rPr>
        <w:t>明白：什么时候该喝水?等口干舌燥再喝，还来得及吗?“每天8杯水”有科</w:t>
      </w:r>
      <w:r>
        <w:rPr>
          <w:rFonts w:ascii="宋体" w:hAnsi="宋体" w:cs="宋体" w:eastAsia="宋体"/>
          <w:sz w:val="40"/>
          <w:spacing w:val="0"/>
          <w:color w:val="000000"/>
          <w:b w:val="off"/>
          <w:i w:val="off"/>
        </w:rPr>
        <w:t>学依据吗?一整天忙得顾不上喝水，只喝一两杯，有多大问题?如果水喝得太</w:t>
      </w:r>
      <w:r>
        <w:rPr>
          <w:rFonts w:ascii="宋体" w:hAnsi="宋体" w:cs="宋体" w:eastAsia="宋体"/>
          <w:sz w:val="40"/>
          <w:spacing w:val="0"/>
          <w:color w:val="000000"/>
          <w:b w:val="off"/>
          <w:i w:val="off"/>
        </w:rPr>
        <w:t>多，会不会给身体带来负担……</w:t>
      </w:r>
      <w:bookmarkEnd w:id="5562"/>
    </w:p>
    <w:p>
      <w:pPr>
        <w:pageBreakBefore w:val="off"/>
        <w:tabs/>
        <w:wordWrap w:val="off"/>
        <w:spacing w:before="0" w:after="0" w:line="760" w:lineRule="atLeast"/>
        <w:ind w:left="20" w:right="60" w:firstLine="820"/>
        <w:jc w:val="both"/>
        <w:textAlignment w:val="baseline"/>
        <w:rPr>
          <w:sz w:val="40"/>
        </w:rPr>
      </w:pPr>
      <w:bookmarkStart w:name="" w:id="5563"/>
      <w:r>
        <w:rPr>
          <w:rFonts w:ascii="宋体" w:hAnsi="宋体" w:cs="宋体" w:eastAsia="宋体"/>
          <w:sz w:val="40"/>
          <w:spacing w:val="0"/>
          <w:color w:val="000000"/>
          <w:b w:val="off"/>
          <w:i w:val="off"/>
        </w:rPr>
        <w:t>喝水虽是小事，但每天要做很多次，这样的事细究起来都不简单。这一</w:t>
      </w:r>
      <w:r>
        <w:rPr>
          <w:rFonts w:ascii="宋体" w:hAnsi="宋体" w:cs="宋体" w:eastAsia="宋体"/>
          <w:sz w:val="40"/>
          <w:spacing w:val="0"/>
          <w:color w:val="000000"/>
          <w:b w:val="off"/>
          <w:i w:val="off"/>
        </w:rPr>
        <w:t>节我们就来看看如何把水喝健康。</w:t>
      </w:r>
      <w:bookmarkEnd w:id="5563"/>
    </w:p>
    <w:p>
      <w:pPr>
        <w:pageBreakBefore w:val="off"/>
        <w:tabs/>
        <w:wordWrap w:val="off"/>
        <w:spacing w:before="0" w:after="0" w:line="780" w:lineRule="exact"/>
        <w:ind w:left="0" w:right="0"/>
        <w:jc w:val="both"/>
        <w:textAlignment w:val="baseline"/>
        <w:rPr>
          <w:sz w:val="40"/>
        </w:rPr>
      </w:pPr>
      <w:bookmarkStart w:name="" w:id="5564"/>
      <w:r>
        <w:rPr>
          <w:rFonts w:ascii="宋体" w:hAnsi="宋体" w:cs="宋体" w:eastAsia="宋体"/>
          <w:sz w:val="40"/>
          <w:spacing w:val="0"/>
          <w:color w:val="000000"/>
          <w:b w:val="off"/>
          <w:i w:val="off"/>
        </w:rPr>
        <w:t/>
      </w:r>
      <w:bookmarkEnd w:id="5564"/>
    </w:p>
    <w:p>
      <w:pPr>
        <w:pageBreakBefore w:val="off"/>
        <w:tabs/>
        <w:wordWrap w:val="off"/>
        <w:spacing w:before="0" w:after="0" w:line="620" w:lineRule="atLeast"/>
        <w:ind w:left="20" w:right="0"/>
        <w:jc w:val="both"/>
        <w:textAlignment w:val="baseline"/>
        <w:rPr>
          <w:sz w:val="46"/>
        </w:rPr>
      </w:pPr>
      <w:bookmarkStart w:name="" w:id="5565"/>
      <w:r>
        <w:rPr>
          <w:rFonts w:ascii="黑体" w:hAnsi="黑体" w:cs="黑体" w:eastAsia="黑体"/>
          <w:sz w:val="46"/>
          <w:spacing w:val="0"/>
          <w:color w:val="000000"/>
          <w:b w:val="on"/>
          <w:i w:val="off"/>
        </w:rPr>
        <w:t>口渴是一个滞后信号</w:t>
      </w:r>
      <w:bookmarkEnd w:id="5565"/>
    </w:p>
    <w:p>
      <w:pPr>
        <w:pageBreakBefore w:val="off"/>
        <w:tabs/>
        <w:wordWrap w:val="off"/>
        <w:spacing w:before="0" w:after="0" w:line="780" w:lineRule="exact"/>
        <w:ind w:left="0" w:right="0"/>
        <w:jc w:val="both"/>
        <w:textAlignment w:val="baseline"/>
        <w:rPr>
          <w:sz w:val="40"/>
        </w:rPr>
      </w:pPr>
      <w:bookmarkStart w:name="" w:id="5566"/>
      <w:r>
        <w:rPr>
          <w:rFonts w:ascii="宋体" w:hAnsi="宋体" w:cs="宋体" w:eastAsia="宋体"/>
          <w:sz w:val="40"/>
          <w:spacing w:val="0"/>
          <w:color w:val="000000"/>
          <w:b w:val="off"/>
          <w:i w:val="off"/>
        </w:rPr>
        <w:t/>
      </w:r>
      <w:bookmarkEnd w:id="5566"/>
    </w:p>
    <w:p>
      <w:pPr>
        <w:pageBreakBefore w:val="off"/>
        <w:tabs/>
        <w:wordWrap w:val="off"/>
        <w:spacing w:before="0" w:after="0" w:line="760" w:lineRule="atLeast"/>
        <w:ind w:left="20" w:right="80" w:firstLine="820"/>
        <w:jc w:val="both"/>
        <w:textAlignment w:val="baseline"/>
        <w:rPr>
          <w:sz w:val="40"/>
        </w:rPr>
      </w:pPr>
      <w:bookmarkStart w:name="" w:id="5567"/>
      <w:r>
        <w:rPr>
          <w:rFonts w:ascii="宋体" w:hAnsi="宋体" w:cs="宋体" w:eastAsia="宋体"/>
          <w:sz w:val="40"/>
          <w:spacing w:val="0"/>
          <w:color w:val="000000"/>
          <w:b w:val="off"/>
          <w:i w:val="off"/>
        </w:rPr>
        <w:t>在没有什么活动量、环境温度不高的情况下，人体每天的水分消耗最少，</w:t>
      </w:r>
      <w:r>
        <w:rPr>
          <w:rFonts w:ascii="宋体" w:hAnsi="宋体" w:cs="宋体" w:eastAsia="宋体"/>
          <w:sz w:val="40"/>
          <w:spacing w:val="0"/>
          <w:color w:val="000000"/>
          <w:b w:val="off"/>
          <w:i w:val="off"/>
        </w:rPr>
        <w:t>但也有2.5升。一项研究显示，在不同国家，每天从所有来源(包括饮料、食</w:t>
      </w:r>
      <w:bookmarkEnd w:id="5567"/>
    </w:p>
    <w:p>
      <w:pPr>
        <w:pageBreakBefore w:val="off"/>
        <w:tabs/>
        <w:wordWrap w:val="off"/>
        <w:spacing w:before="0" w:after="0" w:line="780" w:lineRule="exact"/>
        <w:ind w:left="0" w:right="0"/>
        <w:jc w:val="both"/>
        <w:textAlignment w:val="baseline"/>
        <w:rPr>
          <w:sz w:val="40"/>
        </w:rPr>
      </w:pPr>
      <w:bookmarkStart w:name="" w:id="5568"/>
      <w:r>
        <w:rPr>
          <w:rFonts w:ascii="宋体" w:hAnsi="宋体" w:cs="宋体" w:eastAsia="宋体"/>
          <w:sz w:val="40"/>
          <w:spacing w:val="0"/>
          <w:color w:val="000000"/>
          <w:b w:val="off"/>
          <w:i w:val="off"/>
        </w:rPr>
        <w:t/>
      </w:r>
      <w:bookmarkEnd w:id="5568"/>
    </w:p>
    <w:p>
      <w:pPr>
        <w:pageBreakBefore w:val="off"/>
        <w:tabs/>
        <w:wordWrap w:val="off"/>
        <w:spacing w:before="0" w:after="0" w:line="580" w:lineRule="atLeast"/>
        <w:ind w:left="0" w:right="120"/>
        <w:jc w:val="right"/>
        <w:textAlignment w:val="baseline"/>
        <w:rPr>
          <w:sz w:val="43"/>
        </w:rPr>
      </w:pPr>
      <w:bookmarkStart w:name="" w:id="5569"/>
      <w:r>
        <w:rPr>
          <w:rFonts w:ascii="宋体" w:hAnsi="宋体" w:cs="宋体" w:eastAsia="宋体"/>
          <w:sz w:val="43"/>
          <w:spacing w:val="0"/>
          <w:color w:val="000000"/>
          <w:b w:val="off"/>
          <w:i w:val="off"/>
        </w:rPr>
        <w:t>215</w:t>
      </w:r>
      <w:bookmarkEnd w:id="5569"/>
    </w:p>
    <w:p>
      <w:r>
        <w:t/>
      </w:r>
    </w:p>
    <w:p>
      <w:pPr>
        <w:sectPr>
          <w:footerReference r:id="rId497"/>
          <w:headerReference r:id="rId498" w:type="default"/>
          <w:type w:val="nextPage"/>
          <w:pgSz w:w="17060" w:h="25400"/>
          <w:pgMar w:left="1540" w:top="1080" w:right="1540" w:bottom="1080" w:header="780" w:footer="780"/>
          <w:cols w:num="1"/>
        </w:sectPr>
      </w:pPr>
    </w:p>
    <w:p>
      <w:pPr>
        <w:pageBreakBefore w:val="off"/>
        <w:tabs/>
        <w:wordWrap w:val="off"/>
        <w:spacing w:before="0" w:after="0" w:line="440" w:lineRule="atLeast"/>
        <w:ind w:left="20" w:right="0"/>
        <w:jc w:val="both"/>
        <w:textAlignment w:val="baseline"/>
        <w:rPr>
          <w:sz w:val="32"/>
        </w:rPr>
      </w:pPr>
      <w:bookmarkStart w:name="" w:id="5570"/>
      <w:r>
        <w:rPr>
          <w:rFonts w:ascii="黑体" w:hAnsi="黑体" w:cs="黑体" w:eastAsia="黑体"/>
          <w:sz w:val="32"/>
          <w:spacing w:val="0"/>
          <w:color w:val="adbed6"/>
          <w:b w:val="off"/>
          <w:i w:val="off"/>
        </w:rPr>
        <w:t>第三部分全方位构建家庭健康管理系统</w:t>
      </w:r>
      <w:bookmarkEnd w:id="5570"/>
    </w:p>
    <w:p>
      <w:pPr>
        <w:pageBreakBefore w:val="off"/>
        <w:tabs/>
        <w:wordWrap w:val="off"/>
        <w:spacing w:before="0" w:after="0" w:line="800" w:lineRule="exact"/>
        <w:ind w:left="0" w:right="0"/>
        <w:jc w:val="both"/>
        <w:textAlignment w:val="baseline"/>
        <w:rPr>
          <w:sz w:val="41"/>
        </w:rPr>
      </w:pPr>
      <w:bookmarkStart w:name="" w:id="5571"/>
      <w:r>
        <w:rPr>
          <w:rFonts w:ascii="宋体" w:hAnsi="宋体" w:cs="宋体" w:eastAsia="宋体"/>
          <w:sz w:val="41"/>
          <w:spacing w:val="0"/>
          <w:color w:val="000000"/>
          <w:b w:val="off"/>
          <w:i w:val="off"/>
        </w:rPr>
        <w:t/>
      </w:r>
      <w:bookmarkEnd w:id="5571"/>
    </w:p>
    <w:p>
      <w:pPr>
        <w:pageBreakBefore w:val="off"/>
        <w:tabs/>
        <w:wordWrap w:val="off"/>
        <w:spacing w:before="0" w:after="0" w:line="800" w:lineRule="exact"/>
        <w:ind w:left="0" w:right="0"/>
        <w:jc w:val="both"/>
        <w:textAlignment w:val="baseline"/>
        <w:rPr>
          <w:sz w:val="41"/>
        </w:rPr>
      </w:pPr>
      <w:bookmarkStart w:name="" w:id="5572"/>
      <w:r>
        <w:rPr>
          <w:rFonts w:ascii="宋体" w:hAnsi="宋体" w:cs="宋体" w:eastAsia="宋体"/>
          <w:sz w:val="41"/>
          <w:spacing w:val="0"/>
          <w:color w:val="000000"/>
          <w:b w:val="off"/>
          <w:i w:val="off"/>
        </w:rPr>
        <w:t/>
      </w:r>
      <w:bookmarkEnd w:id="5572"/>
    </w:p>
    <w:p>
      <w:pPr>
        <w:pageBreakBefore w:val="off"/>
        <w:tabs/>
        <w:wordWrap w:val="off"/>
        <w:spacing w:before="0" w:after="0" w:line="780" w:lineRule="atLeast"/>
        <w:ind w:left="20" w:right="80"/>
        <w:jc w:val="both"/>
        <w:textAlignment w:val="baseline"/>
        <w:rPr>
          <w:sz w:val="41"/>
        </w:rPr>
      </w:pPr>
      <w:bookmarkStart w:name="" w:id="5573"/>
      <w:r>
        <w:rPr>
          <w:rFonts w:ascii="宋体" w:hAnsi="宋体" w:cs="宋体" w:eastAsia="宋体"/>
          <w:sz w:val="41"/>
          <w:spacing w:val="0"/>
          <w:color w:val="000000"/>
          <w:b w:val="off"/>
          <w:i w:val="off"/>
        </w:rPr>
        <w:t>物、汤粥和直接饮水)摄入水分不足1.8升的人群，占总人口的比例从19%</w:t>
      </w:r>
      <w:r>
        <w:rPr>
          <w:rFonts w:ascii="宋体" w:hAnsi="宋体" w:cs="宋体" w:eastAsia="宋体"/>
          <w:sz w:val="41"/>
          <w:spacing w:val="0"/>
          <w:color w:val="000000"/>
          <w:b w:val="off"/>
          <w:i w:val="off"/>
        </w:rPr>
        <w:t>到71%不等。这意味着，相当多的人每天的饮水量比最低需求还少700毫</w:t>
      </w:r>
      <w:r>
        <w:rPr>
          <w:rFonts w:ascii="宋体" w:hAnsi="宋体" w:cs="宋体" w:eastAsia="宋体"/>
          <w:sz w:val="41"/>
          <w:spacing w:val="0"/>
          <w:color w:val="000000"/>
          <w:b w:val="off"/>
          <w:i w:val="off"/>
        </w:rPr>
        <w:t>升。喝水不足，其实是我们身边非常常见的问题。</w:t>
      </w:r>
      <w:bookmarkEnd w:id="5573"/>
    </w:p>
    <w:p>
      <w:pPr>
        <w:pageBreakBefore w:val="off"/>
        <w:tabs/>
        <w:wordWrap w:val="off"/>
        <w:spacing w:before="0" w:after="0" w:line="780" w:lineRule="atLeast"/>
        <w:ind w:left="20" w:right="120" w:firstLine="820"/>
        <w:jc w:val="both"/>
        <w:textAlignment w:val="baseline"/>
        <w:rPr>
          <w:sz w:val="41"/>
        </w:rPr>
      </w:pPr>
      <w:bookmarkStart w:name="" w:id="5574"/>
      <w:r>
        <w:rPr>
          <w:rFonts w:ascii="宋体" w:hAnsi="宋体" w:cs="宋体" w:eastAsia="宋体"/>
          <w:sz w:val="41"/>
          <w:spacing w:val="0"/>
          <w:color w:val="000000"/>
          <w:b w:val="off"/>
          <w:i w:val="off"/>
        </w:rPr>
        <w:t>渴了就喝水，这是人类的本能，为什么会有缺水的风险呢?事实上，“口</w:t>
      </w:r>
      <w:r>
        <w:rPr>
          <w:rFonts w:ascii="宋体" w:hAnsi="宋体" w:cs="宋体" w:eastAsia="宋体"/>
          <w:sz w:val="41"/>
          <w:spacing w:val="0"/>
          <w:color w:val="000000"/>
          <w:b w:val="off"/>
          <w:i w:val="off"/>
        </w:rPr>
        <w:t>渴”这个信号可能并不够及时，也不够准确。</w:t>
      </w:r>
      <w:bookmarkEnd w:id="5574"/>
    </w:p>
    <w:p>
      <w:pPr>
        <w:pageBreakBefore w:val="off"/>
        <w:tabs/>
        <w:wordWrap w:val="off"/>
        <w:spacing w:before="0" w:after="0" w:line="780" w:lineRule="atLeast"/>
        <w:ind w:left="20" w:right="60" w:firstLine="820"/>
        <w:jc w:val="both"/>
        <w:textAlignment w:val="baseline"/>
        <w:rPr>
          <w:sz w:val="41"/>
        </w:rPr>
      </w:pPr>
      <w:bookmarkStart w:name="" w:id="5575"/>
      <w:r>
        <w:rPr>
          <w:rFonts w:ascii="宋体" w:hAnsi="宋体" w:cs="宋体" w:eastAsia="宋体"/>
          <w:sz w:val="41"/>
          <w:spacing w:val="0"/>
          <w:color w:val="000000"/>
          <w:b w:val="off"/>
          <w:i w:val="off"/>
        </w:rPr>
        <w:t>通常情况下，当你感到口渴时，你的身体其实已经流失了大约相当于体</w:t>
      </w:r>
      <w:r>
        <w:rPr>
          <w:rFonts w:ascii="宋体" w:hAnsi="宋体" w:cs="宋体" w:eastAsia="宋体"/>
          <w:sz w:val="41"/>
          <w:spacing w:val="0"/>
          <w:color w:val="000000"/>
          <w:b w:val="off"/>
          <w:i w:val="off"/>
        </w:rPr>
        <w:t>重2%的水分。以一个体重60千克的成年人为例，这相当于体内已经缺失超</w:t>
      </w:r>
      <w:r>
        <w:rPr>
          <w:rFonts w:ascii="宋体" w:hAnsi="宋体" w:cs="宋体" w:eastAsia="宋体"/>
          <w:sz w:val="41"/>
          <w:spacing w:val="0"/>
          <w:color w:val="000000"/>
          <w:b w:val="off"/>
          <w:i w:val="off"/>
        </w:rPr>
        <w:t>过1200毫升的水分。这个水量有多重要?你可以这样理解：它大致等于血液</w:t>
      </w:r>
      <w:r>
        <w:rPr>
          <w:rFonts w:ascii="宋体" w:hAnsi="宋体" w:cs="宋体" w:eastAsia="宋体"/>
          <w:sz w:val="41"/>
          <w:spacing w:val="0"/>
          <w:color w:val="000000"/>
          <w:b w:val="off"/>
          <w:i w:val="off"/>
        </w:rPr>
        <w:t>中约10%的水分流失。在我们的身体内部，由于大部分水分储存在细胞里，</w:t>
      </w:r>
      <w:r>
        <w:rPr>
          <w:rFonts w:ascii="宋体" w:hAnsi="宋体" w:cs="宋体" w:eastAsia="宋体"/>
          <w:sz w:val="41"/>
          <w:spacing w:val="0"/>
          <w:color w:val="000000"/>
          <w:b w:val="off"/>
          <w:i w:val="off"/>
        </w:rPr>
        <w:t>转运速度有限，所以真正最先丢失的往往是血液中的水分。失血10%，我们</w:t>
      </w:r>
      <w:r>
        <w:rPr>
          <w:rFonts w:ascii="宋体" w:hAnsi="宋体" w:cs="宋体" w:eastAsia="宋体"/>
          <w:sz w:val="41"/>
          <w:spacing w:val="0"/>
          <w:color w:val="000000"/>
          <w:b w:val="off"/>
          <w:i w:val="off"/>
        </w:rPr>
        <w:t>一定会立刻察觉不适；但丢失血液里10%的水时，我们往往毫无警觉。</w:t>
      </w:r>
      <w:bookmarkEnd w:id="5575"/>
    </w:p>
    <w:p>
      <w:pPr>
        <w:pageBreakBefore w:val="off"/>
        <w:tabs/>
        <w:wordWrap w:val="off"/>
        <w:spacing w:before="0" w:after="0" w:line="780" w:lineRule="atLeast"/>
        <w:ind w:left="20" w:right="20" w:firstLine="820"/>
        <w:jc w:val="both"/>
        <w:textAlignment w:val="baseline"/>
        <w:rPr>
          <w:sz w:val="41"/>
        </w:rPr>
      </w:pPr>
      <w:bookmarkStart w:name="" w:id="5576"/>
      <w:r>
        <w:rPr>
          <w:rFonts w:ascii="宋体" w:hAnsi="宋体" w:cs="宋体" w:eastAsia="宋体"/>
          <w:sz w:val="41"/>
          <w:spacing w:val="0"/>
          <w:color w:val="000000"/>
          <w:b w:val="off"/>
          <w:i w:val="off"/>
        </w:rPr>
        <w:t>为什么口渴的感觉会滞后?这是因为当身体开始流失水分时，最先被激</w:t>
      </w:r>
      <w:r>
        <w:rPr>
          <w:rFonts w:ascii="宋体" w:hAnsi="宋体" w:cs="宋体" w:eastAsia="宋体"/>
          <w:sz w:val="41"/>
          <w:spacing w:val="0"/>
          <w:color w:val="000000"/>
          <w:b w:val="off"/>
          <w:i w:val="off"/>
        </w:rPr>
        <w:t>活的并不是“口渴”的感觉中枢，而是一种名为“血管加压素”的神经内分泌</w:t>
      </w:r>
      <w:r>
        <w:rPr>
          <w:rFonts w:ascii="宋体" w:hAnsi="宋体" w:cs="宋体" w:eastAsia="宋体"/>
          <w:sz w:val="41"/>
          <w:spacing w:val="0"/>
          <w:color w:val="000000"/>
          <w:b w:val="off"/>
          <w:i w:val="off"/>
        </w:rPr>
        <w:t>激素。它的作用是减少尿液生成，通过控制排尿来“节水”。这可以理解为进</w:t>
      </w:r>
      <w:r>
        <w:rPr>
          <w:rFonts w:ascii="宋体" w:hAnsi="宋体" w:cs="宋体" w:eastAsia="宋体"/>
          <w:sz w:val="41"/>
          <w:spacing w:val="0"/>
          <w:color w:val="000000"/>
          <w:b w:val="off"/>
          <w:i w:val="off"/>
        </w:rPr>
        <w:t>化中的一种节能策略：在无法马上获取水源时，人体会优先通过内部调节来应</w:t>
      </w:r>
      <w:r>
        <w:rPr>
          <w:rFonts w:ascii="宋体" w:hAnsi="宋体" w:cs="宋体" w:eastAsia="宋体"/>
          <w:sz w:val="41"/>
          <w:spacing w:val="0"/>
          <w:color w:val="000000"/>
          <w:b w:val="off"/>
          <w:i w:val="off"/>
        </w:rPr>
        <w:t>对缺水。所以，当你丢失血液中5%的水时，你可能是完全无感的。</w:t>
      </w:r>
      <w:bookmarkEnd w:id="5576"/>
    </w:p>
    <w:p>
      <w:pPr>
        <w:pageBreakBefore w:val="off"/>
        <w:tabs/>
        <w:wordWrap w:val="off"/>
        <w:spacing w:before="0" w:after="0" w:line="780" w:lineRule="atLeast"/>
        <w:ind w:left="80" w:right="0" w:firstLine="820"/>
        <w:jc w:val="both"/>
        <w:textAlignment w:val="baseline"/>
        <w:rPr>
          <w:sz w:val="41"/>
        </w:rPr>
      </w:pPr>
      <w:bookmarkStart w:name="" w:id="5577"/>
      <w:r>
        <w:rPr>
          <w:rFonts w:ascii="宋体" w:hAnsi="宋体" w:cs="宋体" w:eastAsia="宋体"/>
          <w:sz w:val="41"/>
          <w:spacing w:val="0"/>
          <w:color w:val="000000"/>
          <w:b w:val="off"/>
          <w:i w:val="off"/>
        </w:rPr>
        <w:t>此外，在剧烈运动或大量出汗的时候，你往往也不会觉得渴。这是因为</w:t>
      </w:r>
      <w:r>
        <w:rPr>
          <w:rFonts w:ascii="宋体" w:hAnsi="宋体" w:cs="宋体" w:eastAsia="宋体"/>
          <w:sz w:val="41"/>
          <w:spacing w:val="0"/>
          <w:color w:val="000000"/>
          <w:b w:val="off"/>
          <w:i w:val="off"/>
        </w:rPr>
        <w:t>口渴是由血液浓缩引发的生理反应。但汗液中不仅含水，还含大量电解质(如</w:t>
      </w:r>
      <w:r>
        <w:rPr>
          <w:rFonts w:ascii="宋体" w:hAnsi="宋体" w:cs="宋体" w:eastAsia="宋体"/>
          <w:sz w:val="41"/>
          <w:spacing w:val="0"/>
          <w:color w:val="000000"/>
          <w:b w:val="off"/>
          <w:i w:val="off"/>
        </w:rPr>
        <w:t>钠盐)。当水和盐同时流失时，血液浓度可能并未升高，甚至被“稀释”了，</w:t>
      </w:r>
      <w:r>
        <w:rPr>
          <w:rFonts w:ascii="宋体" w:hAnsi="宋体" w:cs="宋体" w:eastAsia="宋体"/>
          <w:sz w:val="41"/>
          <w:spacing w:val="0"/>
          <w:color w:val="000000"/>
          <w:b w:val="off"/>
          <w:i w:val="off"/>
        </w:rPr>
        <w:t>从而导致大脑并未收到口渴的信号。</w:t>
      </w:r>
      <w:bookmarkEnd w:id="5577"/>
    </w:p>
    <w:p>
      <w:pPr>
        <w:pageBreakBefore w:val="off"/>
        <w:tabs/>
        <w:wordWrap w:val="off"/>
        <w:spacing w:before="0" w:after="0" w:line="780" w:lineRule="atLeast"/>
        <w:ind w:left="140" w:right="0" w:firstLine="820"/>
        <w:jc w:val="both"/>
        <w:textAlignment w:val="baseline"/>
        <w:rPr>
          <w:sz w:val="41"/>
        </w:rPr>
      </w:pPr>
      <w:bookmarkStart w:name="" w:id="5578"/>
      <w:r>
        <w:rPr>
          <w:rFonts w:ascii="宋体" w:hAnsi="宋体" w:cs="宋体" w:eastAsia="宋体"/>
          <w:sz w:val="41"/>
          <w:spacing w:val="0"/>
          <w:color w:val="000000"/>
          <w:b w:val="off"/>
          <w:i w:val="off"/>
        </w:rPr>
        <w:t>有两项大型马拉松赛事研究将选手分成了两组：一组选手随意饮水，渴</w:t>
      </w:r>
      <w:r>
        <w:rPr>
          <w:rFonts w:ascii="宋体" w:hAnsi="宋体" w:cs="宋体" w:eastAsia="宋体"/>
          <w:sz w:val="41"/>
          <w:spacing w:val="0"/>
          <w:color w:val="000000"/>
          <w:b w:val="off"/>
          <w:i w:val="off"/>
        </w:rPr>
        <w:t>了就喝；另一组按计划补水，不渴也要喝。结果显示，前一组平均脱水超过</w:t>
      </w:r>
      <w:r>
        <w:rPr>
          <w:rFonts w:ascii="宋体" w:hAnsi="宋体" w:cs="宋体" w:eastAsia="宋体"/>
          <w:sz w:val="41"/>
          <w:spacing w:val="0"/>
          <w:color w:val="000000"/>
          <w:b w:val="off"/>
          <w:i w:val="off"/>
        </w:rPr>
        <w:t>1200毫升，个别严重者甚至达到4000毫升，但他们几乎都没有感觉到明显</w:t>
      </w:r>
      <w:r>
        <w:rPr>
          <w:rFonts w:ascii="宋体" w:hAnsi="宋体" w:cs="宋体" w:eastAsia="宋体"/>
          <w:sz w:val="41"/>
          <w:spacing w:val="0"/>
          <w:color w:val="000000"/>
          <w:b w:val="off"/>
          <w:i w:val="off"/>
        </w:rPr>
        <w:t>的口渴。</w:t>
      </w:r>
      <w:bookmarkEnd w:id="5578"/>
    </w:p>
    <w:p>
      <w:pPr>
        <w:pageBreakBefore w:val="off"/>
        <w:tabs/>
        <w:wordWrap w:val="off"/>
        <w:spacing w:before="0" w:after="0" w:line="780" w:lineRule="atLeast"/>
        <w:ind w:left="960" w:right="0"/>
        <w:jc w:val="both"/>
        <w:textAlignment w:val="baseline"/>
        <w:rPr>
          <w:sz w:val="41"/>
        </w:rPr>
      </w:pPr>
      <w:bookmarkStart w:name="" w:id="5579"/>
      <w:r>
        <w:rPr>
          <w:rFonts w:ascii="宋体" w:hAnsi="宋体" w:cs="宋体" w:eastAsia="宋体"/>
          <w:sz w:val="41"/>
          <w:spacing w:val="0"/>
          <w:color w:val="000000"/>
          <w:b w:val="off"/>
          <w:i w:val="off"/>
        </w:rPr>
        <w:t>可见，“渴了再喝”并不可靠。那么，我们还能依靠什么来判断是否该</w:t>
      </w:r>
      <w:bookmarkEnd w:id="5579"/>
    </w:p>
    <w:p>
      <w:pPr>
        <w:pageBreakBefore w:val="off"/>
        <w:tabs/>
        <w:wordWrap w:val="off"/>
        <w:spacing w:before="0" w:after="0" w:line="440" w:lineRule="exact"/>
        <w:ind w:left="0" w:right="0"/>
        <w:jc w:val="both"/>
        <w:textAlignment w:val="baseline"/>
        <w:rPr>
          <w:sz w:val="38"/>
        </w:rPr>
      </w:pPr>
      <w:bookmarkStart w:name="" w:id="5580"/>
      <w:r>
        <w:rPr>
          <w:rFonts w:ascii="宋体" w:hAnsi="宋体" w:cs="宋体" w:eastAsia="宋体"/>
          <w:sz w:val="38"/>
          <w:spacing w:val="0"/>
          <w:color w:val="000000"/>
          <w:b w:val="off"/>
          <w:i w:val="off"/>
        </w:rPr>
        <w:t/>
      </w:r>
      <w:bookmarkEnd w:id="5580"/>
    </w:p>
    <w:p>
      <w:pPr>
        <w:pageBreakBefore w:val="off"/>
        <w:tabs/>
        <w:wordWrap w:val="off"/>
        <w:spacing w:before="0" w:after="0" w:line="440" w:lineRule="exact"/>
        <w:ind w:left="0" w:right="0"/>
        <w:jc w:val="both"/>
        <w:textAlignment w:val="baseline"/>
        <w:rPr>
          <w:sz w:val="38"/>
        </w:rPr>
      </w:pPr>
      <w:bookmarkStart w:name="" w:id="5581"/>
      <w:r>
        <w:rPr>
          <w:rFonts w:ascii="宋体" w:hAnsi="宋体" w:cs="宋体" w:eastAsia="宋体"/>
          <w:sz w:val="38"/>
          <w:spacing w:val="0"/>
          <w:color w:val="000000"/>
          <w:b w:val="off"/>
          <w:i w:val="off"/>
        </w:rPr>
        <w:t/>
      </w:r>
      <w:bookmarkEnd w:id="5581"/>
    </w:p>
    <w:p>
      <w:pPr>
        <w:pageBreakBefore w:val="off"/>
        <w:tabs/>
        <w:wordWrap w:val="off"/>
        <w:spacing w:before="0" w:after="0" w:line="520" w:lineRule="atLeast"/>
        <w:ind w:left="140" w:right="0"/>
        <w:jc w:val="both"/>
        <w:textAlignment w:val="baseline"/>
        <w:rPr>
          <w:sz w:val="38"/>
        </w:rPr>
      </w:pPr>
      <w:bookmarkStart w:name="" w:id="5582"/>
      <w:r>
        <w:rPr>
          <w:rFonts w:ascii="黑体" w:hAnsi="黑体" w:cs="黑体" w:eastAsia="黑体"/>
          <w:sz w:val="38"/>
          <w:spacing w:val="0"/>
          <w:color w:val="adbed6"/>
          <w:b w:val="off"/>
          <w:i w:val="off"/>
        </w:rPr>
        <w:t>216</w:t>
      </w:r>
      <w:bookmarkEnd w:id="5582"/>
    </w:p>
    <w:p>
      <w:r>
        <w:t/>
      </w:r>
    </w:p>
    <w:p>
      <w:pPr>
        <w:sectPr>
          <w:footerReference r:id="rId499"/>
          <w:headerReference r:id="rId500" w:type="default"/>
          <w:type w:val="nextPage"/>
          <w:pgSz w:w="17340" w:h="25540"/>
          <w:pgMar w:left="1600" w:top="1080" w:right="1600" w:bottom="1080" w:header="780" w:footer="780"/>
          <w:cols w:num="1"/>
        </w:sectPr>
      </w:pPr>
    </w:p>
    <w:p>
      <w:pPr>
        <w:pageBreakBefore w:val="off"/>
        <w:tabs/>
        <w:wordWrap w:val="off"/>
        <w:spacing w:before="0" w:after="0" w:line="460" w:lineRule="atLeast"/>
        <w:ind w:left="0" w:right="0"/>
        <w:jc w:val="right"/>
        <w:textAlignment w:val="baseline"/>
        <w:rPr>
          <w:sz w:val="34"/>
        </w:rPr>
      </w:pPr>
      <w:bookmarkStart w:name="" w:id="5583"/>
      <w:r>
        <w:rPr>
          <w:rFonts w:ascii="黑体" w:hAnsi="黑体" w:cs="黑体" w:eastAsia="黑体"/>
          <w:sz w:val="34"/>
          <w:spacing w:val="0"/>
          <w:color w:val="000000"/>
          <w:b w:val="off"/>
          <w:i w:val="off"/>
        </w:rPr>
        <w:t>第四章饮品选择攻略</w:t>
      </w:r>
      <w:bookmarkEnd w:id="5583"/>
    </w:p>
    <w:p>
      <w:pPr>
        <w:pageBreakBefore w:val="off"/>
        <w:tabs/>
        <w:wordWrap w:val="off"/>
        <w:spacing w:before="0" w:after="0" w:line="420" w:lineRule="exact"/>
        <w:ind w:left="0" w:right="0"/>
        <w:jc w:val="right"/>
        <w:textAlignment w:val="baseline"/>
        <w:rPr>
          <w:sz w:val="34"/>
        </w:rPr>
      </w:pPr>
      <w:bookmarkStart w:name="" w:id="5584"/>
      <w:r>
        <w:rPr>
          <w:rFonts w:ascii="宋体" w:hAnsi="宋体" w:cs="宋体" w:eastAsia="宋体"/>
          <w:sz w:val="34"/>
          <w:spacing w:val="0"/>
          <w:color w:val="000000"/>
          <w:b w:val="off"/>
          <w:i w:val="off"/>
        </w:rPr>
        <w:t/>
      </w:r>
      <w:bookmarkEnd w:id="5584"/>
    </w:p>
    <w:p>
      <w:pPr>
        <w:pageBreakBefore w:val="off"/>
        <w:tabs/>
        <w:wordWrap w:val="off"/>
        <w:spacing w:before="0" w:after="0" w:line="420" w:lineRule="exact"/>
        <w:ind w:left="0" w:right="0"/>
        <w:jc w:val="right"/>
        <w:textAlignment w:val="baseline"/>
        <w:rPr>
          <w:sz w:val="34"/>
        </w:rPr>
      </w:pPr>
      <w:bookmarkStart w:name="" w:id="5585"/>
      <w:r>
        <w:rPr>
          <w:rFonts w:ascii="宋体" w:hAnsi="宋体" w:cs="宋体" w:eastAsia="宋体"/>
          <w:sz w:val="34"/>
          <w:spacing w:val="0"/>
          <w:color w:val="000000"/>
          <w:b w:val="off"/>
          <w:i w:val="off"/>
        </w:rPr>
        <w:t/>
      </w:r>
      <w:bookmarkEnd w:id="5585"/>
    </w:p>
    <w:p>
      <w:pPr>
        <w:pageBreakBefore w:val="off"/>
        <w:tabs/>
        <w:wordWrap w:val="off"/>
        <w:spacing w:before="0" w:after="0" w:line="420" w:lineRule="exact"/>
        <w:ind w:left="0" w:right="0"/>
        <w:jc w:val="right"/>
        <w:textAlignment w:val="baseline"/>
        <w:rPr>
          <w:sz w:val="34"/>
        </w:rPr>
      </w:pPr>
      <w:bookmarkStart w:name="" w:id="5586"/>
      <w:r>
        <w:rPr>
          <w:rFonts w:ascii="宋体" w:hAnsi="宋体" w:cs="宋体" w:eastAsia="宋体"/>
          <w:sz w:val="34"/>
          <w:spacing w:val="0"/>
          <w:color w:val="000000"/>
          <w:b w:val="off"/>
          <w:i w:val="off"/>
        </w:rPr>
        <w:t/>
      </w:r>
      <w:bookmarkEnd w:id="5586"/>
    </w:p>
    <w:p>
      <w:pPr>
        <w:pageBreakBefore w:val="off"/>
        <w:tabs/>
        <w:wordWrap w:val="off"/>
        <w:spacing w:before="0" w:after="0" w:line="820" w:lineRule="atLeast"/>
        <w:ind w:left="40" w:right="0"/>
        <w:jc w:val="both"/>
        <w:textAlignment w:val="baseline"/>
        <w:rPr>
          <w:sz w:val="39"/>
        </w:rPr>
      </w:pPr>
      <w:bookmarkStart w:name="" w:id="5587"/>
      <w:r>
        <w:rPr>
          <w:rFonts w:ascii="宋体" w:hAnsi="宋体" w:cs="宋体" w:eastAsia="宋体"/>
          <w:sz w:val="39"/>
          <w:spacing w:val="0"/>
          <w:color w:val="000000"/>
          <w:b w:val="off"/>
          <w:i w:val="off"/>
        </w:rPr>
        <w:t>补水?</w:t>
      </w:r>
      <w:bookmarkEnd w:id="5587"/>
    </w:p>
    <w:p>
      <w:pPr>
        <w:pageBreakBefore w:val="off"/>
        <w:tabs/>
        <w:wordWrap w:val="off"/>
        <w:spacing w:before="0" w:after="0" w:line="820" w:lineRule="atLeast"/>
        <w:ind w:left="40" w:right="40" w:firstLine="820"/>
        <w:jc w:val="both"/>
        <w:textAlignment w:val="baseline"/>
        <w:rPr>
          <w:sz w:val="39"/>
        </w:rPr>
      </w:pPr>
      <w:bookmarkStart w:name="" w:id="5588"/>
      <w:r>
        <w:rPr>
          <w:rFonts w:ascii="宋体" w:hAnsi="宋体" w:cs="宋体" w:eastAsia="宋体"/>
          <w:sz w:val="39"/>
          <w:spacing w:val="0"/>
          <w:color w:val="000000"/>
          <w:b w:val="off"/>
          <w:i w:val="off"/>
        </w:rPr>
        <w:t>虽然目前医学界尚未给出统一的、精准的判断标准————毕竟个体差异太大，</w:t>
      </w:r>
      <w:r>
        <w:rPr>
          <w:rFonts w:ascii="宋体" w:hAnsi="宋体" w:cs="宋体" w:eastAsia="宋体"/>
          <w:sz w:val="39"/>
          <w:spacing w:val="0"/>
          <w:color w:val="000000"/>
          <w:b w:val="off"/>
          <w:i w:val="off"/>
        </w:rPr>
        <w:t>水的摄入与消耗又受众多因素影响————但有两条比较可行的判断方法。</w:t>
      </w:r>
      <w:bookmarkEnd w:id="5588"/>
    </w:p>
    <w:p>
      <w:pPr>
        <w:pageBreakBefore w:val="off"/>
        <w:tabs/>
        <w:wordWrap w:val="off"/>
        <w:spacing w:before="0" w:after="0" w:line="820" w:lineRule="atLeast"/>
        <w:ind w:left="40" w:right="0" w:firstLine="820"/>
        <w:jc w:val="both"/>
        <w:textAlignment w:val="baseline"/>
        <w:rPr>
          <w:sz w:val="39"/>
        </w:rPr>
      </w:pPr>
      <w:bookmarkStart w:name="" w:id="5589"/>
      <w:r>
        <w:rPr>
          <w:rFonts w:ascii="宋体" w:hAnsi="宋体" w:cs="宋体" w:eastAsia="宋体"/>
          <w:sz w:val="39"/>
          <w:spacing w:val="0"/>
          <w:color w:val="000000"/>
          <w:b w:val="off"/>
          <w:i w:val="off"/>
        </w:rPr>
        <w:t>第一，看尿液颜色。身体会通过减少排尿来保住水分。如果你恰好去了</w:t>
      </w:r>
      <w:r>
        <w:rPr>
          <w:rFonts w:ascii="宋体" w:hAnsi="宋体" w:cs="宋体" w:eastAsia="宋体"/>
          <w:sz w:val="39"/>
          <w:spacing w:val="0"/>
          <w:color w:val="000000"/>
          <w:b w:val="off"/>
          <w:i w:val="off"/>
        </w:rPr>
        <w:t>趟卫生间，发现尿液呈深黄色，就代表身体正在通过浓缩尿液节约水分，此时</w:t>
      </w:r>
      <w:r>
        <w:rPr>
          <w:rFonts w:ascii="宋体" w:hAnsi="宋体" w:cs="宋体" w:eastAsia="宋体"/>
          <w:sz w:val="39"/>
          <w:spacing w:val="0"/>
          <w:color w:val="000000"/>
          <w:b w:val="off"/>
          <w:i w:val="off"/>
        </w:rPr>
        <w:t>你已经处于缺水状态，应及时补水。当然，这个方法的前提是得有排尿行为，</w:t>
      </w:r>
      <w:r>
        <w:rPr>
          <w:rFonts w:ascii="宋体" w:hAnsi="宋体" w:cs="宋体" w:eastAsia="宋体"/>
          <w:sz w:val="39"/>
          <w:spacing w:val="0"/>
          <w:color w:val="000000"/>
          <w:b w:val="off"/>
          <w:i w:val="off"/>
        </w:rPr>
        <w:t>否则你依然无法察觉。</w:t>
      </w:r>
      <w:bookmarkEnd w:id="5589"/>
    </w:p>
    <w:p>
      <w:pPr>
        <w:pageBreakBefore w:val="off"/>
        <w:tabs/>
        <w:wordWrap w:val="off"/>
        <w:spacing w:before="0" w:after="0" w:line="820" w:lineRule="atLeast"/>
        <w:ind w:left="40" w:right="0" w:firstLine="820"/>
        <w:jc w:val="both"/>
        <w:textAlignment w:val="baseline"/>
        <w:rPr>
          <w:sz w:val="39"/>
        </w:rPr>
      </w:pPr>
      <w:bookmarkStart w:name="" w:id="5590"/>
      <w:r>
        <w:rPr>
          <w:rFonts w:ascii="宋体" w:hAnsi="宋体" w:cs="宋体" w:eastAsia="宋体"/>
          <w:sz w:val="39"/>
          <w:spacing w:val="0"/>
          <w:color w:val="000000"/>
          <w:b w:val="off"/>
          <w:i w:val="off"/>
        </w:rPr>
        <w:t>第二，观察自己是否口干舌燥。一旦出现这种情况，说明你已经处于轻</w:t>
      </w:r>
      <w:r>
        <w:rPr>
          <w:rFonts w:ascii="宋体" w:hAnsi="宋体" w:cs="宋体" w:eastAsia="宋体"/>
          <w:sz w:val="39"/>
          <w:spacing w:val="0"/>
          <w:color w:val="000000"/>
          <w:b w:val="off"/>
          <w:i w:val="off"/>
        </w:rPr>
        <w:t>度脱水状态，需要马上补水。而且这个时候，喝水不能只图“解渴”，还要持</w:t>
      </w:r>
      <w:r>
        <w:rPr>
          <w:rFonts w:ascii="宋体" w:hAnsi="宋体" w:cs="宋体" w:eastAsia="宋体"/>
          <w:sz w:val="39"/>
          <w:spacing w:val="0"/>
          <w:color w:val="000000"/>
          <w:b w:val="off"/>
          <w:i w:val="off"/>
        </w:rPr>
        <w:t>续小口慢饮，直到渴感完全缓解，也适当多补一些。比如，孩子从外面玩耍回</w:t>
      </w:r>
      <w:r>
        <w:rPr>
          <w:rFonts w:ascii="宋体" w:hAnsi="宋体" w:cs="宋体" w:eastAsia="宋体"/>
          <w:sz w:val="39"/>
          <w:spacing w:val="0"/>
          <w:color w:val="000000"/>
          <w:b w:val="off"/>
          <w:i w:val="off"/>
        </w:rPr>
        <w:t>来，抱怨“渴死了”，但往往喝完一杯水就停下了，这远远不够————你需要在</w:t>
      </w:r>
      <w:r>
        <w:rPr>
          <w:rFonts w:ascii="宋体" w:hAnsi="宋体" w:cs="宋体" w:eastAsia="宋体"/>
          <w:sz w:val="39"/>
          <w:spacing w:val="0"/>
          <w:color w:val="000000"/>
          <w:b w:val="off"/>
          <w:i w:val="off"/>
        </w:rPr>
        <w:t>接下来的半小时内提醒她再喝几次，才能真正补足水分。</w:t>
      </w:r>
      <w:bookmarkEnd w:id="5590"/>
    </w:p>
    <w:p>
      <w:pPr>
        <w:pageBreakBefore w:val="off"/>
        <w:tabs/>
        <w:wordWrap w:val="off"/>
        <w:spacing w:before="0" w:after="0" w:line="820" w:lineRule="atLeast"/>
        <w:ind w:left="40" w:right="40" w:firstLine="820"/>
        <w:jc w:val="both"/>
        <w:textAlignment w:val="baseline"/>
        <w:rPr>
          <w:sz w:val="39"/>
        </w:rPr>
      </w:pPr>
      <w:bookmarkStart w:name="" w:id="5591"/>
      <w:r>
        <w:rPr>
          <w:rFonts w:ascii="宋体" w:hAnsi="宋体" w:cs="宋体" w:eastAsia="宋体"/>
          <w:sz w:val="39"/>
          <w:spacing w:val="0"/>
          <w:color w:val="000000"/>
          <w:b w:val="off"/>
          <w:i w:val="off"/>
        </w:rPr>
        <w:t>如果长期喝水不足，会带来哪些问题呢?严重脱水会直接威胁器官供血。</w:t>
      </w:r>
      <w:r>
        <w:rPr>
          <w:rFonts w:ascii="宋体" w:hAnsi="宋体" w:cs="宋体" w:eastAsia="宋体"/>
          <w:sz w:val="39"/>
          <w:spacing w:val="0"/>
          <w:color w:val="000000"/>
          <w:b w:val="off"/>
          <w:i w:val="off"/>
        </w:rPr>
        <w:t>即便是轻度脱水，身体应对缺水而释放的血管升压素也会导致连锁反应。有研</w:t>
      </w:r>
      <w:r>
        <w:rPr>
          <w:rFonts w:ascii="宋体" w:hAnsi="宋体" w:cs="宋体" w:eastAsia="宋体"/>
          <w:sz w:val="39"/>
          <w:spacing w:val="0"/>
          <w:color w:val="000000"/>
          <w:b w:val="off"/>
          <w:i w:val="off"/>
        </w:rPr>
        <w:t>究发现，它与2型糖尿病、代谢综合征、慢性肾病、心血管疾病，甚至过早死</w:t>
      </w:r>
      <w:r>
        <w:rPr>
          <w:rFonts w:ascii="宋体" w:hAnsi="宋体" w:cs="宋体" w:eastAsia="宋体"/>
          <w:sz w:val="39"/>
          <w:spacing w:val="0"/>
          <w:color w:val="000000"/>
          <w:b w:val="off"/>
          <w:i w:val="off"/>
        </w:rPr>
        <w:t>亡的风险显著相关。</w:t>
      </w:r>
      <w:bookmarkEnd w:id="5591"/>
    </w:p>
    <w:p>
      <w:pPr>
        <w:pageBreakBefore w:val="off"/>
        <w:tabs/>
        <w:wordWrap w:val="off"/>
        <w:spacing w:before="0" w:after="0" w:line="820" w:lineRule="atLeast"/>
        <w:ind w:left="40" w:right="60" w:firstLine="820"/>
        <w:jc w:val="both"/>
        <w:textAlignment w:val="baseline"/>
        <w:rPr>
          <w:sz w:val="39"/>
        </w:rPr>
      </w:pPr>
      <w:bookmarkStart w:name="" w:id="5592"/>
      <w:r>
        <w:rPr>
          <w:rFonts w:ascii="宋体" w:hAnsi="宋体" w:cs="宋体" w:eastAsia="宋体"/>
          <w:sz w:val="39"/>
          <w:spacing w:val="0"/>
          <w:color w:val="000000"/>
          <w:b w:val="off"/>
          <w:i w:val="off"/>
        </w:rPr>
        <w:t>过去25年的研究还表明，增加每日水的摄入，有助于降低肾结石的发生</w:t>
      </w:r>
      <w:r>
        <w:rPr>
          <w:rFonts w:ascii="宋体" w:hAnsi="宋体" w:cs="宋体" w:eastAsia="宋体"/>
          <w:sz w:val="39"/>
          <w:spacing w:val="0"/>
          <w:color w:val="000000"/>
          <w:b w:val="off"/>
          <w:i w:val="off"/>
        </w:rPr>
        <w:t>与复发风险，延缓多囊肾病进展，还可能在一定程度上预防泌尿系统肿瘤，如</w:t>
      </w:r>
      <w:r>
        <w:rPr>
          <w:rFonts w:ascii="宋体" w:hAnsi="宋体" w:cs="宋体" w:eastAsia="宋体"/>
          <w:sz w:val="39"/>
          <w:spacing w:val="0"/>
          <w:color w:val="000000"/>
          <w:b w:val="off"/>
          <w:i w:val="off"/>
        </w:rPr>
        <w:t>膀胱癌。</w:t>
      </w:r>
      <w:bookmarkEnd w:id="5592"/>
    </w:p>
    <w:p>
      <w:pPr>
        <w:pageBreakBefore w:val="off"/>
        <w:tabs/>
        <w:wordWrap w:val="off"/>
        <w:spacing w:before="0" w:after="0" w:line="820" w:lineRule="atLeast"/>
        <w:ind w:left="40" w:right="60" w:firstLine="820"/>
        <w:jc w:val="both"/>
        <w:textAlignment w:val="baseline"/>
        <w:rPr>
          <w:sz w:val="39"/>
        </w:rPr>
      </w:pPr>
      <w:bookmarkStart w:name="" w:id="5593"/>
      <w:r>
        <w:rPr>
          <w:rFonts w:ascii="宋体" w:hAnsi="宋体" w:cs="宋体" w:eastAsia="宋体"/>
          <w:sz w:val="39"/>
          <w:spacing w:val="0"/>
          <w:color w:val="000000"/>
          <w:b w:val="off"/>
          <w:i w:val="off"/>
        </w:rPr>
        <w:t>虽然目前针对“喝水能防病”的证据仍然有限，但从安全性、经济性、</w:t>
      </w:r>
      <w:r>
        <w:rPr>
          <w:rFonts w:ascii="宋体" w:hAnsi="宋体" w:cs="宋体" w:eastAsia="宋体"/>
          <w:sz w:val="39"/>
          <w:spacing w:val="0"/>
          <w:color w:val="000000"/>
          <w:b w:val="off"/>
          <w:i w:val="off"/>
        </w:rPr>
        <w:t>操作简便性来看，多喝水已被广泛认为是一种行之有效的健康干预方式，尤</w:t>
      </w:r>
      <w:r>
        <w:rPr>
          <w:rFonts w:ascii="宋体" w:hAnsi="宋体" w:cs="宋体" w:eastAsia="宋体"/>
          <w:sz w:val="39"/>
          <w:spacing w:val="0"/>
          <w:color w:val="000000"/>
          <w:b w:val="off"/>
          <w:i w:val="off"/>
        </w:rPr>
        <w:t>其对于肾脏疾病、糖尿病等疾病的高风险人群来说，更是值得长期坚持的日常</w:t>
      </w:r>
      <w:r>
        <w:rPr>
          <w:rFonts w:ascii="宋体" w:hAnsi="宋体" w:cs="宋体" w:eastAsia="宋体"/>
          <w:sz w:val="39"/>
          <w:spacing w:val="0"/>
          <w:color w:val="000000"/>
          <w:b w:val="off"/>
          <w:i w:val="off"/>
        </w:rPr>
        <w:t>习惯。</w:t>
      </w:r>
      <w:bookmarkEnd w:id="5593"/>
    </w:p>
    <w:p>
      <w:pPr>
        <w:pageBreakBefore w:val="off"/>
        <w:tabs/>
        <w:wordWrap w:val="off"/>
        <w:spacing w:before="0" w:after="0" w:line="460" w:lineRule="exact"/>
        <w:ind w:left="0" w:right="0"/>
        <w:jc w:val="both"/>
        <w:textAlignment w:val="baseline"/>
        <w:rPr>
          <w:sz w:val="38"/>
        </w:rPr>
      </w:pPr>
      <w:bookmarkStart w:name="" w:id="5594"/>
      <w:r>
        <w:rPr>
          <w:rFonts w:ascii="宋体" w:hAnsi="宋体" w:cs="宋体" w:eastAsia="宋体"/>
          <w:sz w:val="38"/>
          <w:spacing w:val="0"/>
          <w:color w:val="000000"/>
          <w:b w:val="off"/>
          <w:i w:val="off"/>
        </w:rPr>
        <w:t/>
      </w:r>
      <w:bookmarkEnd w:id="5594"/>
    </w:p>
    <w:p>
      <w:pPr>
        <w:pageBreakBefore w:val="off"/>
        <w:tabs/>
        <w:wordWrap w:val="off"/>
        <w:spacing w:before="0" w:after="0" w:line="460" w:lineRule="exact"/>
        <w:ind w:left="0" w:right="0"/>
        <w:jc w:val="both"/>
        <w:textAlignment w:val="baseline"/>
        <w:rPr>
          <w:sz w:val="38"/>
        </w:rPr>
      </w:pPr>
      <w:bookmarkStart w:name="" w:id="5595"/>
      <w:r>
        <w:rPr>
          <w:rFonts w:ascii="宋体" w:hAnsi="宋体" w:cs="宋体" w:eastAsia="宋体"/>
          <w:sz w:val="38"/>
          <w:spacing w:val="0"/>
          <w:color w:val="000000"/>
          <w:b w:val="off"/>
          <w:i w:val="off"/>
        </w:rPr>
        <w:t/>
      </w:r>
      <w:bookmarkEnd w:id="5595"/>
    </w:p>
    <w:p>
      <w:pPr>
        <w:pageBreakBefore w:val="off"/>
        <w:tabs/>
        <w:wordWrap w:val="off"/>
        <w:spacing w:before="0" w:after="0" w:line="460" w:lineRule="exact"/>
        <w:ind w:left="0" w:right="0"/>
        <w:jc w:val="both"/>
        <w:textAlignment w:val="baseline"/>
        <w:rPr>
          <w:sz w:val="38"/>
        </w:rPr>
      </w:pPr>
      <w:bookmarkStart w:name="" w:id="5596"/>
      <w:r>
        <w:rPr>
          <w:rFonts w:ascii="宋体" w:hAnsi="宋体" w:cs="宋体" w:eastAsia="宋体"/>
          <w:sz w:val="38"/>
          <w:spacing w:val="0"/>
          <w:color w:val="000000"/>
          <w:b w:val="off"/>
          <w:i w:val="off"/>
        </w:rPr>
        <w:t/>
      </w:r>
      <w:bookmarkEnd w:id="5596"/>
    </w:p>
    <w:p>
      <w:pPr>
        <w:pageBreakBefore w:val="off"/>
        <w:tabs/>
        <w:wordWrap w:val="off"/>
        <w:spacing w:before="0" w:after="0" w:line="460" w:lineRule="exact"/>
        <w:ind w:left="0" w:right="0"/>
        <w:jc w:val="both"/>
        <w:textAlignment w:val="baseline"/>
        <w:rPr>
          <w:sz w:val="38"/>
        </w:rPr>
      </w:pPr>
      <w:bookmarkStart w:name="" w:id="5597"/>
      <w:r>
        <w:rPr>
          <w:rFonts w:ascii="宋体" w:hAnsi="宋体" w:cs="宋体" w:eastAsia="宋体"/>
          <w:sz w:val="38"/>
          <w:spacing w:val="0"/>
          <w:color w:val="000000"/>
          <w:b w:val="off"/>
          <w:i w:val="off"/>
        </w:rPr>
        <w:t/>
      </w:r>
      <w:bookmarkEnd w:id="5597"/>
    </w:p>
    <w:p>
      <w:pPr>
        <w:pageBreakBefore w:val="off"/>
        <w:tabs/>
        <w:wordWrap w:val="off"/>
        <w:spacing w:before="0" w:after="0" w:line="460" w:lineRule="exact"/>
        <w:ind w:left="0" w:right="0"/>
        <w:jc w:val="both"/>
        <w:textAlignment w:val="baseline"/>
        <w:rPr>
          <w:sz w:val="38"/>
        </w:rPr>
      </w:pPr>
      <w:bookmarkStart w:name="" w:id="5598"/>
      <w:r>
        <w:rPr>
          <w:rFonts w:ascii="宋体" w:hAnsi="宋体" w:cs="宋体" w:eastAsia="宋体"/>
          <w:sz w:val="38"/>
          <w:spacing w:val="0"/>
          <w:color w:val="000000"/>
          <w:b w:val="off"/>
          <w:i w:val="off"/>
        </w:rPr>
        <w:t/>
      </w:r>
      <w:bookmarkEnd w:id="5598"/>
    </w:p>
    <w:p>
      <w:pPr>
        <w:pageBreakBefore w:val="off"/>
        <w:tabs/>
        <w:wordWrap w:val="off"/>
        <w:spacing w:before="0" w:after="0" w:line="520" w:lineRule="atLeast"/>
        <w:ind w:left="0" w:right="100"/>
        <w:jc w:val="right"/>
        <w:textAlignment w:val="baseline"/>
        <w:rPr>
          <w:sz w:val="38"/>
        </w:rPr>
      </w:pPr>
      <w:bookmarkStart w:name="" w:id="5599"/>
      <w:r>
        <w:rPr>
          <w:rFonts w:ascii="宋体" w:hAnsi="宋体" w:cs="宋体" w:eastAsia="宋体"/>
          <w:sz w:val="38"/>
          <w:spacing w:val="0"/>
          <w:color w:val="000000"/>
          <w:b w:val="off"/>
          <w:i w:val="off"/>
        </w:rPr>
        <w:t>217</w:t>
      </w:r>
      <w:bookmarkEnd w:id="5599"/>
    </w:p>
    <w:p>
      <w:r>
        <w:t/>
      </w:r>
    </w:p>
    <w:p>
      <w:pPr>
        <w:sectPr>
          <w:footerReference r:id="rId501"/>
          <w:headerReference r:id="rId502" w:type="default"/>
          <w:type w:val="nextPage"/>
          <w:pgSz w:w="17060" w:h="25400"/>
          <w:pgMar w:left="1540" w:top="1080" w:right="1540" w:bottom="1080" w:header="780" w:footer="780"/>
          <w:cols w:num="1"/>
        </w:sectPr>
      </w:pPr>
    </w:p>
    <w:p>
      <w:pPr>
        <w:pageBreakBefore w:val="off"/>
        <w:tabs/>
        <w:wordWrap w:val="off"/>
        <w:spacing w:before="0" w:after="0" w:line="440" w:lineRule="atLeast"/>
        <w:ind w:left="0" w:right="0"/>
        <w:jc w:val="both"/>
        <w:textAlignment w:val="baseline"/>
        <w:rPr>
          <w:sz w:val="33"/>
        </w:rPr>
      </w:pPr>
      <w:bookmarkStart w:name="" w:id="5600"/>
      <w:r>
        <w:rPr>
          <w:rFonts w:ascii="黑体" w:hAnsi="黑体" w:cs="黑体" w:eastAsia="黑体"/>
          <w:sz w:val="33"/>
          <w:spacing w:val="0"/>
          <w:color w:val="a6b7d1"/>
          <w:b w:val="off"/>
          <w:i w:val="off"/>
        </w:rPr>
        <w:t>第三部分全方位构建家庭健康管理系统</w:t>
      </w:r>
      <w:bookmarkEnd w:id="5600"/>
    </w:p>
    <w:p>
      <w:pPr>
        <w:pageBreakBefore w:val="off"/>
        <w:tabs/>
        <w:wordWrap w:val="off"/>
        <w:spacing w:before="0" w:after="0" w:line="600" w:lineRule="exact"/>
        <w:ind w:left="0" w:right="0"/>
        <w:jc w:val="both"/>
        <w:textAlignment w:val="baseline"/>
        <w:rPr>
          <w:sz w:val="47"/>
        </w:rPr>
      </w:pPr>
      <w:bookmarkStart w:name="" w:id="5601"/>
      <w:r>
        <w:rPr>
          <w:rFonts w:ascii="宋体" w:hAnsi="宋体" w:cs="宋体" w:eastAsia="宋体"/>
          <w:sz w:val="47"/>
          <w:spacing w:val="0"/>
          <w:color w:val="000000"/>
          <w:b w:val="off"/>
          <w:i w:val="off"/>
        </w:rPr>
        <w:t/>
      </w:r>
      <w:bookmarkEnd w:id="5601"/>
    </w:p>
    <w:p>
      <w:pPr>
        <w:pageBreakBefore w:val="off"/>
        <w:tabs/>
        <w:wordWrap w:val="off"/>
        <w:spacing w:before="0" w:after="0" w:line="600" w:lineRule="exact"/>
        <w:ind w:left="0" w:right="0"/>
        <w:jc w:val="both"/>
        <w:textAlignment w:val="baseline"/>
        <w:rPr>
          <w:sz w:val="47"/>
        </w:rPr>
      </w:pPr>
      <w:bookmarkStart w:name="" w:id="5602"/>
      <w:r>
        <w:rPr>
          <w:rFonts w:ascii="宋体" w:hAnsi="宋体" w:cs="宋体" w:eastAsia="宋体"/>
          <w:sz w:val="47"/>
          <w:spacing w:val="0"/>
          <w:color w:val="000000"/>
          <w:b w:val="off"/>
          <w:i w:val="off"/>
        </w:rPr>
        <w:t/>
      </w:r>
      <w:bookmarkEnd w:id="5602"/>
    </w:p>
    <w:p>
      <w:pPr>
        <w:pageBreakBefore w:val="off"/>
        <w:tabs/>
        <w:wordWrap w:val="off"/>
        <w:spacing w:before="0" w:after="0" w:line="660" w:lineRule="atLeast"/>
        <w:ind w:left="0" w:right="0"/>
        <w:jc w:val="both"/>
        <w:textAlignment w:val="baseline"/>
        <w:rPr>
          <w:sz w:val="47"/>
        </w:rPr>
      </w:pPr>
      <w:bookmarkStart w:name="" w:id="5603"/>
      <w:r>
        <w:rPr>
          <w:rFonts w:ascii="黑体" w:hAnsi="黑体" w:cs="黑体" w:eastAsia="黑体"/>
          <w:sz w:val="47"/>
          <w:spacing w:val="0"/>
          <w:color w:val="a6b7d1"/>
          <w:b w:val="on"/>
          <w:i w:val="off"/>
        </w:rPr>
        <w:t>找到适合自己的饮水总量</w:t>
      </w:r>
      <w:bookmarkEnd w:id="5603"/>
    </w:p>
    <w:p>
      <w:pPr>
        <w:pageBreakBefore w:val="off"/>
        <w:tabs/>
        <w:wordWrap w:val="off"/>
        <w:spacing w:before="0" w:after="0" w:line="600" w:lineRule="exact"/>
        <w:ind w:left="0" w:right="0"/>
        <w:jc w:val="both"/>
        <w:textAlignment w:val="baseline"/>
        <w:rPr>
          <w:sz w:val="47"/>
        </w:rPr>
      </w:pPr>
      <w:bookmarkStart w:name="" w:id="5604"/>
      <w:r>
        <w:rPr>
          <w:rFonts w:ascii="宋体" w:hAnsi="宋体" w:cs="宋体" w:eastAsia="宋体"/>
          <w:sz w:val="47"/>
          <w:spacing w:val="0"/>
          <w:color w:val="000000"/>
          <w:b w:val="off"/>
          <w:i w:val="off"/>
        </w:rPr>
        <w:t/>
      </w:r>
      <w:bookmarkEnd w:id="5604"/>
    </w:p>
    <w:p>
      <w:pPr>
        <w:pageBreakBefore w:val="off"/>
        <w:tabs/>
        <w:wordWrap w:val="off"/>
        <w:spacing w:before="0" w:after="0" w:line="820" w:lineRule="atLeast"/>
        <w:ind w:left="0" w:right="80" w:firstLine="820"/>
        <w:jc w:val="both"/>
        <w:textAlignment w:val="baseline"/>
        <w:rPr>
          <w:sz w:val="40"/>
        </w:rPr>
      </w:pPr>
      <w:bookmarkStart w:name="" w:id="5605"/>
      <w:r>
        <w:rPr>
          <w:rFonts w:ascii="宋体" w:hAnsi="宋体" w:cs="宋体" w:eastAsia="宋体"/>
          <w:sz w:val="40"/>
          <w:spacing w:val="0"/>
          <w:color w:val="000000"/>
          <w:b w:val="off"/>
          <w:i w:val="off"/>
        </w:rPr>
        <w:t>既然“口渴”这个信号本身就存在滞后性，而缺水又确实会带来健康风</w:t>
      </w:r>
      <w:r>
        <w:rPr>
          <w:rFonts w:ascii="宋体" w:hAnsi="宋体" w:cs="宋体" w:eastAsia="宋体"/>
          <w:sz w:val="40"/>
          <w:spacing w:val="0"/>
          <w:color w:val="000000"/>
          <w:b w:val="off"/>
          <w:i w:val="off"/>
        </w:rPr>
        <w:t>险，那搞清楚每天到底该喝多少水就成了关键问题。我们可以规定一个总量，</w:t>
      </w:r>
      <w:r>
        <w:rPr>
          <w:rFonts w:ascii="宋体" w:hAnsi="宋体" w:cs="宋体" w:eastAsia="宋体"/>
          <w:sz w:val="40"/>
          <w:spacing w:val="0"/>
          <w:color w:val="000000"/>
          <w:b w:val="off"/>
          <w:i w:val="off"/>
        </w:rPr>
        <w:t>即使不渴，也应尽可能主动补水。比如，把水杯放在随手可及的地方，开会或</w:t>
      </w:r>
      <w:r>
        <w:rPr>
          <w:rFonts w:ascii="宋体" w:hAnsi="宋体" w:cs="宋体" w:eastAsia="宋体"/>
          <w:sz w:val="40"/>
          <w:spacing w:val="0"/>
          <w:color w:val="000000"/>
          <w:b w:val="off"/>
          <w:i w:val="off"/>
        </w:rPr>
        <w:t>聊天时顺手喝一口；设置手机喝水提醒；在学校里由老师带着孩子们一起喝</w:t>
      </w:r>
      <w:r>
        <w:rPr>
          <w:rFonts w:ascii="宋体" w:hAnsi="宋体" w:cs="宋体" w:eastAsia="宋体"/>
          <w:sz w:val="40"/>
          <w:spacing w:val="0"/>
          <w:color w:val="000000"/>
          <w:b w:val="off"/>
          <w:i w:val="off"/>
        </w:rPr>
        <w:t>水，也是很好的实践方式。</w:t>
      </w:r>
      <w:bookmarkEnd w:id="5605"/>
    </w:p>
    <w:p>
      <w:pPr>
        <w:pageBreakBefore w:val="off"/>
        <w:tabs/>
        <w:wordWrap w:val="off"/>
        <w:spacing w:before="0" w:after="0" w:line="820" w:lineRule="atLeast"/>
        <w:ind w:left="40" w:right="40" w:firstLine="820"/>
        <w:jc w:val="both"/>
        <w:textAlignment w:val="baseline"/>
        <w:rPr>
          <w:sz w:val="40"/>
        </w:rPr>
      </w:pPr>
      <w:bookmarkStart w:name="" w:id="5606"/>
      <w:r>
        <w:rPr>
          <w:rFonts w:ascii="宋体" w:hAnsi="宋体" w:cs="宋体" w:eastAsia="宋体"/>
          <w:sz w:val="40"/>
          <w:spacing w:val="0"/>
          <w:color w:val="000000"/>
          <w:b w:val="off"/>
          <w:i w:val="off"/>
        </w:rPr>
        <w:t>很多人听说过“每天 8 杯水”的说法，不过它更完整的版本是“8×8法</w:t>
      </w:r>
      <w:r>
        <w:rPr>
          <w:rFonts w:ascii="宋体" w:hAnsi="宋体" w:cs="宋体" w:eastAsia="宋体"/>
          <w:sz w:val="40"/>
          <w:spacing w:val="0"/>
          <w:color w:val="000000"/>
          <w:b w:val="off"/>
          <w:i w:val="off"/>
        </w:rPr>
        <w:t>则”：每天饮用8 杯水，每杯约8盎司，合计约1900毫升。这一说法常被媒</w:t>
      </w:r>
      <w:r>
        <w:rPr>
          <w:rFonts w:ascii="宋体" w:hAnsi="宋体" w:cs="宋体" w:eastAsia="宋体"/>
          <w:sz w:val="40"/>
          <w:spacing w:val="0"/>
          <w:color w:val="000000"/>
          <w:b w:val="off"/>
          <w:i w:val="off"/>
        </w:rPr>
        <w:t>体和健康类畅销书引用，它的最早来源可追溯到1945年美国国家研究委员会</w:t>
      </w:r>
      <w:r>
        <w:rPr>
          <w:rFonts w:ascii="宋体" w:hAnsi="宋体" w:cs="宋体" w:eastAsia="宋体"/>
          <w:sz w:val="40"/>
          <w:spacing w:val="0"/>
          <w:color w:val="000000"/>
          <w:b w:val="off"/>
          <w:i w:val="off"/>
        </w:rPr>
        <w:t>的建议————当时推荐成年人每日摄入约2500毫升水分，其中包含水果、汤粥</w:t>
      </w:r>
      <w:r>
        <w:rPr>
          <w:rFonts w:ascii="宋体" w:hAnsi="宋体" w:cs="宋体" w:eastAsia="宋体"/>
          <w:sz w:val="40"/>
          <w:spacing w:val="0"/>
          <w:color w:val="000000"/>
          <w:b w:val="off"/>
          <w:i w:val="off"/>
        </w:rPr>
        <w:t>等食物的水分。后来“食物也能提供水分”这一点被忽略，逐渐演变成每天必</w:t>
      </w:r>
      <w:r>
        <w:rPr>
          <w:rFonts w:ascii="宋体" w:hAnsi="宋体" w:cs="宋体" w:eastAsia="宋体"/>
          <w:sz w:val="40"/>
          <w:spacing w:val="0"/>
          <w:color w:val="000000"/>
          <w:b w:val="off"/>
          <w:i w:val="off"/>
        </w:rPr>
        <w:t>须额外喝8杯水的误解。</w:t>
      </w:r>
      <w:bookmarkEnd w:id="5606"/>
    </w:p>
    <w:p>
      <w:pPr>
        <w:pageBreakBefore w:val="off"/>
        <w:tabs/>
        <w:wordWrap w:val="off"/>
        <w:spacing w:before="0" w:after="0" w:line="820" w:lineRule="atLeast"/>
        <w:ind w:left="40" w:right="20" w:firstLine="820"/>
        <w:jc w:val="both"/>
        <w:textAlignment w:val="baseline"/>
        <w:rPr>
          <w:sz w:val="40"/>
        </w:rPr>
      </w:pPr>
      <w:bookmarkStart w:name="" w:id="5607"/>
      <w:r>
        <w:rPr>
          <w:rFonts w:ascii="宋体" w:hAnsi="宋体" w:cs="宋体" w:eastAsia="宋体"/>
          <w:sz w:val="40"/>
          <w:spacing w:val="0"/>
          <w:color w:val="000000"/>
          <w:b w:val="off"/>
          <w:i w:val="off"/>
        </w:rPr>
        <w:t>其实，我们每天需要补充的水的总量，可以通过人体的代谢损耗进行反</w:t>
      </w:r>
      <w:r>
        <w:rPr>
          <w:rFonts w:ascii="宋体" w:hAnsi="宋体" w:cs="宋体" w:eastAsia="宋体"/>
          <w:sz w:val="40"/>
          <w:spacing w:val="0"/>
          <w:color w:val="000000"/>
          <w:b w:val="off"/>
          <w:i w:val="off"/>
        </w:rPr>
        <w:t>推————我们体内的水分并不是静态的，而是处于一种高代谢的状态。为了维持</w:t>
      </w:r>
      <w:r>
        <w:rPr>
          <w:rFonts w:ascii="宋体" w:hAnsi="宋体" w:cs="宋体" w:eastAsia="宋体"/>
          <w:sz w:val="40"/>
          <w:spacing w:val="0"/>
          <w:color w:val="000000"/>
          <w:b w:val="off"/>
          <w:i w:val="off"/>
        </w:rPr>
        <w:t>人体的正常生理活动，每一分、每一秒身体都在损失水分：具体来说，通过尿</w:t>
      </w:r>
      <w:r>
        <w:rPr>
          <w:rFonts w:ascii="宋体" w:hAnsi="宋体" w:cs="宋体" w:eastAsia="宋体"/>
          <w:sz w:val="40"/>
          <w:spacing w:val="0"/>
          <w:color w:val="000000"/>
          <w:b w:val="off"/>
          <w:i w:val="off"/>
        </w:rPr>
        <w:t>液排出约1500毫升，粪便平均100毫升，呼吸平均500毫升，汗液平均500</w:t>
      </w:r>
      <w:r>
        <w:rPr>
          <w:rFonts w:ascii="宋体" w:hAnsi="宋体" w:cs="宋体" w:eastAsia="宋体"/>
          <w:sz w:val="40"/>
          <w:spacing w:val="0"/>
          <w:color w:val="000000"/>
          <w:b w:val="off"/>
          <w:i w:val="off"/>
        </w:rPr>
        <w:t>毫升，在炎热天气或剧烈活动时还要更多。加起来，一般成年人每天会损失</w:t>
      </w:r>
      <w:r>
        <w:rPr>
          <w:rFonts w:ascii="宋体" w:hAnsi="宋体" w:cs="宋体" w:eastAsia="宋体"/>
          <w:sz w:val="40"/>
          <w:spacing w:val="0"/>
          <w:color w:val="000000"/>
          <w:b w:val="off"/>
          <w:i w:val="off"/>
        </w:rPr>
        <w:t>2500毫升左右的水。</w:t>
      </w:r>
      <w:bookmarkEnd w:id="5607"/>
    </w:p>
    <w:p>
      <w:pPr>
        <w:pageBreakBefore w:val="off"/>
        <w:tabs/>
        <w:wordWrap w:val="off"/>
        <w:spacing w:before="0" w:after="0" w:line="820" w:lineRule="atLeast"/>
        <w:ind w:left="40" w:right="0" w:firstLine="820"/>
        <w:jc w:val="both"/>
        <w:textAlignment w:val="baseline"/>
        <w:rPr>
          <w:sz w:val="40"/>
        </w:rPr>
      </w:pPr>
      <w:bookmarkStart w:name="" w:id="5608"/>
      <w:r>
        <w:rPr>
          <w:rFonts w:ascii="宋体" w:hAnsi="宋体" w:cs="宋体" w:eastAsia="宋体"/>
          <w:sz w:val="40"/>
          <w:spacing w:val="0"/>
          <w:color w:val="a6b7d1"/>
          <w:b w:val="off"/>
          <w:i w:val="off"/>
        </w:rPr>
        <w:t>基于这些损耗，美国国家医学院建议，成年男性每日水摄入量应为3700</w:t>
      </w:r>
      <w:r>
        <w:rPr>
          <w:rFonts w:ascii="宋体" w:hAnsi="宋体" w:cs="宋体" w:eastAsia="宋体"/>
          <w:sz w:val="40"/>
          <w:spacing w:val="0"/>
          <w:color w:val="a6b7d1"/>
          <w:b w:val="off"/>
          <w:i w:val="off"/>
        </w:rPr>
        <w:t>毫升，女性应为2700毫升。欧洲食品安全局的建议稍低一些，男性2500毫</w:t>
      </w:r>
      <w:r>
        <w:rPr>
          <w:rFonts w:ascii="宋体" w:hAnsi="宋体" w:cs="宋体" w:eastAsia="宋体"/>
          <w:sz w:val="40"/>
          <w:spacing w:val="0"/>
          <w:color w:val="000000"/>
          <w:b w:val="off"/>
          <w:i w:val="off"/>
        </w:rPr>
        <w:t>升，女性2000毫升。不同年龄和生理状态的人群均有相应标准，你可以参考</w:t>
      </w:r>
      <w:r>
        <w:rPr>
          <w:rFonts w:ascii="宋体" w:hAnsi="宋体" w:cs="宋体" w:eastAsia="宋体"/>
          <w:sz w:val="40"/>
          <w:spacing w:val="0"/>
          <w:color w:val="000000"/>
          <w:b w:val="off"/>
          <w:i w:val="off"/>
        </w:rPr>
        <w:t>表33-1。</w:t>
      </w:r>
      <w:bookmarkEnd w:id="5608"/>
    </w:p>
    <w:p>
      <w:pPr>
        <w:pageBreakBefore w:val="off"/>
        <w:tabs/>
        <w:wordWrap w:val="off"/>
        <w:spacing w:before="0" w:after="0" w:line="460" w:lineRule="exact"/>
        <w:ind w:left="0" w:right="0"/>
        <w:jc w:val="both"/>
        <w:textAlignment w:val="baseline"/>
        <w:rPr>
          <w:sz w:val="39"/>
        </w:rPr>
      </w:pPr>
      <w:bookmarkStart w:name="" w:id="5609"/>
      <w:r>
        <w:rPr>
          <w:rFonts w:ascii="宋体" w:hAnsi="宋体" w:cs="宋体" w:eastAsia="宋体"/>
          <w:sz w:val="39"/>
          <w:spacing w:val="0"/>
          <w:color w:val="000000"/>
          <w:b w:val="off"/>
          <w:i w:val="off"/>
        </w:rPr>
        <w:t/>
      </w:r>
      <w:bookmarkEnd w:id="5609"/>
    </w:p>
    <w:p>
      <w:pPr>
        <w:pageBreakBefore w:val="off"/>
        <w:tabs/>
        <w:wordWrap w:val="off"/>
        <w:spacing w:before="0" w:after="0" w:line="460" w:lineRule="exact"/>
        <w:ind w:left="0" w:right="0"/>
        <w:jc w:val="both"/>
        <w:textAlignment w:val="baseline"/>
        <w:rPr>
          <w:sz w:val="39"/>
        </w:rPr>
      </w:pPr>
      <w:bookmarkStart w:name="" w:id="5610"/>
      <w:r>
        <w:rPr>
          <w:rFonts w:ascii="宋体" w:hAnsi="宋体" w:cs="宋体" w:eastAsia="宋体"/>
          <w:sz w:val="39"/>
          <w:spacing w:val="0"/>
          <w:color w:val="000000"/>
          <w:b w:val="off"/>
          <w:i w:val="off"/>
        </w:rPr>
        <w:t/>
      </w:r>
      <w:bookmarkEnd w:id="5610"/>
    </w:p>
    <w:p>
      <w:pPr>
        <w:pageBreakBefore w:val="off"/>
        <w:tabs/>
        <w:wordWrap w:val="off"/>
        <w:spacing w:before="0" w:after="0" w:line="460" w:lineRule="exact"/>
        <w:ind w:left="0" w:right="0"/>
        <w:jc w:val="both"/>
        <w:textAlignment w:val="baseline"/>
        <w:rPr>
          <w:sz w:val="39"/>
        </w:rPr>
      </w:pPr>
      <w:bookmarkStart w:name="" w:id="5611"/>
      <w:r>
        <w:rPr>
          <w:rFonts w:ascii="宋体" w:hAnsi="宋体" w:cs="宋体" w:eastAsia="宋体"/>
          <w:sz w:val="39"/>
          <w:spacing w:val="0"/>
          <w:color w:val="000000"/>
          <w:b w:val="off"/>
          <w:i w:val="off"/>
        </w:rPr>
        <w:t/>
      </w:r>
      <w:bookmarkEnd w:id="5611"/>
    </w:p>
    <w:p>
      <w:pPr>
        <w:pageBreakBefore w:val="off"/>
        <w:tabs/>
        <w:wordWrap w:val="off"/>
        <w:spacing w:before="0" w:after="0" w:line="460" w:lineRule="exact"/>
        <w:ind w:left="0" w:right="0"/>
        <w:jc w:val="both"/>
        <w:textAlignment w:val="baseline"/>
        <w:rPr>
          <w:sz w:val="39"/>
        </w:rPr>
      </w:pPr>
      <w:bookmarkStart w:name="" w:id="5612"/>
      <w:r>
        <w:rPr>
          <w:rFonts w:ascii="宋体" w:hAnsi="宋体" w:cs="宋体" w:eastAsia="宋体"/>
          <w:sz w:val="39"/>
          <w:spacing w:val="0"/>
          <w:color w:val="000000"/>
          <w:b w:val="off"/>
          <w:i w:val="off"/>
        </w:rPr>
        <w:t/>
      </w:r>
      <w:bookmarkEnd w:id="5612"/>
    </w:p>
    <w:p>
      <w:pPr>
        <w:pageBreakBefore w:val="off"/>
        <w:tabs/>
        <w:wordWrap w:val="off"/>
        <w:spacing w:before="0" w:after="0" w:line="460" w:lineRule="exact"/>
        <w:ind w:left="0" w:right="0"/>
        <w:jc w:val="both"/>
        <w:textAlignment w:val="baseline"/>
        <w:rPr>
          <w:sz w:val="39"/>
        </w:rPr>
      </w:pPr>
      <w:bookmarkStart w:name="" w:id="5613"/>
      <w:r>
        <w:rPr>
          <w:rFonts w:ascii="宋体" w:hAnsi="宋体" w:cs="宋体" w:eastAsia="宋体"/>
          <w:sz w:val="39"/>
          <w:spacing w:val="0"/>
          <w:color w:val="000000"/>
          <w:b w:val="off"/>
          <w:i w:val="off"/>
        </w:rPr>
        <w:t/>
      </w:r>
      <w:bookmarkEnd w:id="5613"/>
    </w:p>
    <w:p>
      <w:pPr>
        <w:pageBreakBefore w:val="off"/>
        <w:tabs/>
        <w:wordWrap w:val="off"/>
        <w:spacing w:before="0" w:after="0" w:line="520" w:lineRule="atLeast"/>
        <w:ind w:left="120" w:right="0"/>
        <w:jc w:val="both"/>
        <w:textAlignment w:val="baseline"/>
        <w:rPr>
          <w:sz w:val="39"/>
        </w:rPr>
      </w:pPr>
      <w:bookmarkStart w:name="" w:id="5614"/>
      <w:r>
        <w:rPr>
          <w:rFonts w:ascii="黑体" w:hAnsi="黑体" w:cs="黑体" w:eastAsia="黑体"/>
          <w:sz w:val="39"/>
          <w:spacing w:val="0"/>
          <w:color w:val="a6b7d1"/>
          <w:b w:val="off"/>
          <w:i w:val="off"/>
        </w:rPr>
        <w:t>218</w:t>
      </w:r>
      <w:bookmarkEnd w:id="5614"/>
    </w:p>
    <w:p>
      <w:r>
        <w:t/>
      </w:r>
    </w:p>
    <w:p>
      <w:pPr>
        <w:sectPr>
          <w:footerReference r:id="rId503"/>
          <w:headerReference r:id="rId504" w:type="default"/>
          <w:type w:val="nextPage"/>
          <w:pgSz w:w="17340" w:h="25540"/>
          <w:pgMar w:left="1600" w:top="1080" w:right="1600" w:bottom="1080" w:header="780" w:footer="780"/>
          <w:cols w:num="1"/>
        </w:sectPr>
      </w:pPr>
    </w:p>
    <w:p>
      <w:pPr>
        <w:pageBreakBefore w:val="off"/>
        <w:tabs/>
        <w:wordWrap w:val="off"/>
        <w:spacing w:before="0" w:after="0" w:line="460" w:lineRule="atLeast"/>
        <w:ind w:left="0" w:right="0"/>
        <w:jc w:val="right"/>
        <w:textAlignment w:val="baseline"/>
        <w:rPr>
          <w:sz w:val="34"/>
        </w:rPr>
      </w:pPr>
      <w:bookmarkStart w:name="" w:id="5615"/>
      <w:r>
        <w:rPr>
          <w:rFonts w:ascii="黑体" w:hAnsi="黑体" w:cs="黑体" w:eastAsia="黑体"/>
          <w:sz w:val="34"/>
          <w:spacing w:val="0"/>
          <w:color w:val="000000"/>
          <w:b w:val="off"/>
          <w:i w:val="off"/>
        </w:rPr>
        <w:t>第四章 饮品选择攻略</w:t>
      </w:r>
      <w:bookmarkEnd w:id="5615"/>
    </w:p>
    <w:p>
      <w:pPr>
        <w:pageBreakBefore w:val="off"/>
        <w:tabs/>
        <w:wordWrap w:val="off"/>
        <w:spacing w:before="0" w:after="0" w:line="520" w:lineRule="exact"/>
        <w:ind w:left="0" w:right="0"/>
        <w:jc w:val="right"/>
        <w:textAlignment w:val="baseline"/>
        <w:rPr>
          <w:sz w:val="40"/>
        </w:rPr>
      </w:pPr>
      <w:bookmarkStart w:name="" w:id="5616"/>
      <w:r>
        <w:rPr>
          <w:rFonts w:ascii="宋体" w:hAnsi="宋体" w:cs="宋体" w:eastAsia="宋体"/>
          <w:sz w:val="40"/>
          <w:spacing w:val="0"/>
          <w:color w:val="000000"/>
          <w:b w:val="off"/>
          <w:i w:val="off"/>
        </w:rPr>
        <w:t/>
      </w:r>
      <w:bookmarkEnd w:id="5616"/>
    </w:p>
    <w:p>
      <w:pPr>
        <w:pageBreakBefore w:val="off"/>
        <w:tabs/>
        <w:wordWrap w:val="off"/>
        <w:spacing w:before="0" w:after="0" w:line="520" w:lineRule="exact"/>
        <w:ind w:left="0" w:right="0"/>
        <w:jc w:val="right"/>
        <w:textAlignment w:val="baseline"/>
        <w:rPr>
          <w:sz w:val="40"/>
        </w:rPr>
      </w:pPr>
      <w:bookmarkStart w:name="" w:id="5617"/>
      <w:r>
        <w:rPr>
          <w:rFonts w:ascii="宋体" w:hAnsi="宋体" w:cs="宋体" w:eastAsia="宋体"/>
          <w:sz w:val="40"/>
          <w:spacing w:val="0"/>
          <w:color w:val="000000"/>
          <w:b w:val="off"/>
          <w:i w:val="off"/>
        </w:rPr>
        <w:t/>
      </w:r>
      <w:bookmarkEnd w:id="5617"/>
    </w:p>
    <w:p>
      <w:pPr>
        <w:pageBreakBefore w:val="off"/>
        <w:tabs/>
        <w:wordWrap w:val="off"/>
        <w:spacing w:before="0" w:after="0" w:line="520" w:lineRule="exact"/>
        <w:ind w:left="0" w:right="0"/>
        <w:jc w:val="right"/>
        <w:textAlignment w:val="baseline"/>
        <w:rPr>
          <w:sz w:val="40"/>
        </w:rPr>
      </w:pPr>
      <w:bookmarkStart w:name="" w:id="5618"/>
      <w:r>
        <w:rPr>
          <w:rFonts w:ascii="宋体" w:hAnsi="宋体" w:cs="宋体" w:eastAsia="宋体"/>
          <w:sz w:val="40"/>
          <w:spacing w:val="0"/>
          <w:color w:val="000000"/>
          <w:b w:val="off"/>
          <w:i w:val="off"/>
        </w:rPr>
        <w:t/>
      </w:r>
      <w:bookmarkEnd w:id="5618"/>
    </w:p>
    <w:p>
      <w:pPr>
        <w:pageBreakBefore w:val="off"/>
        <w:tabs/>
        <w:wordWrap w:val="off"/>
        <w:spacing w:before="0" w:after="0" w:line="540" w:lineRule="atLeast"/>
        <w:ind w:left="0" w:right="0"/>
        <w:jc w:val="center"/>
        <w:textAlignment w:val="baseline"/>
        <w:rPr>
          <w:sz w:val="40"/>
        </w:rPr>
      </w:pPr>
      <w:bookmarkStart w:name="" w:id="5619"/>
      <w:r>
        <w:rPr>
          <w:rFonts w:ascii="黑体" w:hAnsi="黑体" w:cs="黑体" w:eastAsia="黑体"/>
          <w:sz w:val="40"/>
          <w:spacing w:val="0"/>
          <w:color w:val="000000"/>
          <w:b w:val="off"/>
          <w:i w:val="off"/>
        </w:rPr>
        <w:t>表33-1美国国家医学院和欧洲食品安全局建议的每日饮水量</w:t>
      </w:r>
      <w:r>
        <w:rPr>
          <w:rFonts w:ascii="黑体" w:hAnsi="黑体" w:cs="黑体" w:eastAsia="黑体"/>
          <w:sz w:val="40"/>
          <w:spacing w:val="0"/>
          <w:color w:val="000000"/>
          <w:b w:val="off"/>
          <w:i w:val="off"/>
        </w:rPr>
        <w:t>②</w:t>
      </w:r>
      <w:bookmarkEnd w:id="5619"/>
    </w:p>
    <w:tbl>
      <w:tblPr>
        <w:tblW w:w="0" w:type="auto"/>
        <w:jc w:val="start"/>
        <w:tblInd w:type="dxa" w:w="4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640"/>
        <w:gridCol w:w="3420"/>
        <w:gridCol w:w="3720"/>
        <w:gridCol w:w="3700"/>
      </w:tblGrid>
      <w:tr>
        <w:trPr>
          <w:trHeight w:hRule="atLeast" w:val="1240"/>
        </w:trPr>
        <w:tc>
          <w:tcPr>
            <w:tcW w:w="2640" w:type="dxa"/>
            <w:shd w:color="auto" w:val="clear" w:fill="EEEEEE"/>
            <w:vAlign w:val="center"/>
          </w:tcPr>
          <w:p>
            <w:pPr>
              <w:pageBreakBefore w:val="off"/>
              <w:tabs/>
              <w:wordWrap w:val="off"/>
              <w:spacing w:before="0" w:after="0" w:line="520" w:lineRule="atLeast"/>
              <w:ind w:left="0" w:right="0" w:firstLine="0" w:hanging="0"/>
              <w:jc w:val="center"/>
              <w:textAlignment w:val="baseline"/>
              <w:rPr>
                <w:sz w:val="40"/>
              </w:rPr>
            </w:pPr>
            <w:bookmarkStart w:name="" w:id="5620"/>
            <w:r>
              <w:rPr>
                <w:rFonts w:ascii="黑体" w:hAnsi="黑体" w:cs="黑体" w:eastAsia="黑体"/>
                <w:sz w:val="40"/>
                <w:spacing w:val="0"/>
                <w:color w:val="7483bc"/>
                <w:b w:val="off"/>
                <w:i w:val="off"/>
              </w:rPr>
              <w:t>人生阶段</w:t>
            </w:r>
            <w:bookmarkEnd w:id="5620"/>
          </w:p>
        </w:tc>
        <w:tc>
          <w:tcPr>
            <w:tcW w:w="3420" w:type="dxa"/>
            <w:shd w:color="auto" w:val="clear" w:fill="EEEEEE"/>
            <w:vAlign w:val="center"/>
          </w:tcPr>
          <w:p>
            <w:pPr>
              <w:pageBreakBefore w:val="off"/>
              <w:tabs/>
              <w:wordWrap w:val="off"/>
              <w:spacing w:before="0" w:after="0" w:line="520" w:lineRule="atLeast"/>
              <w:ind w:left="0" w:right="0" w:firstLine="0" w:hanging="0"/>
              <w:jc w:val="center"/>
              <w:textAlignment w:val="baseline"/>
              <w:rPr>
                <w:sz w:val="40"/>
              </w:rPr>
            </w:pPr>
            <w:bookmarkStart w:name="" w:id="5621"/>
            <w:r>
              <w:rPr>
                <w:rFonts w:ascii="黑体" w:hAnsi="黑体" w:cs="黑体" w:eastAsia="黑体"/>
                <w:sz w:val="40"/>
                <w:spacing w:val="0"/>
                <w:color w:val="7483bc"/>
                <w:b w:val="off"/>
                <w:i w:val="off"/>
              </w:rPr>
              <w:t>年龄/性别</w:t>
            </w:r>
            <w:bookmarkEnd w:id="5621"/>
          </w:p>
        </w:tc>
        <w:tc>
          <w:tcPr>
            <w:tcW w:w="3720" w:type="dxa"/>
            <w:shd w:color="auto" w:val="clear" w:fill="EEEEEE"/>
            <w:vAlign w:val="center"/>
          </w:tcPr>
          <w:p>
            <w:pPr>
              <w:pageBreakBefore w:val="off"/>
              <w:tabs/>
              <w:wordWrap w:val="off"/>
              <w:spacing w:before="0" w:after="0" w:line="540" w:lineRule="atLeast"/>
              <w:ind w:left="0" w:right="0" w:firstLine="0" w:hanging="0"/>
              <w:jc w:val="both"/>
              <w:textAlignment w:val="baseline"/>
              <w:rPr>
                <w:sz w:val="40"/>
              </w:rPr>
            </w:pPr>
            <w:bookmarkStart w:name="" w:id="5622"/>
            <w:r>
              <w:rPr>
                <w:rFonts w:ascii="黑体" w:hAnsi="黑体" w:cs="黑体" w:eastAsia="黑体"/>
                <w:sz w:val="40"/>
                <w:spacing w:val="0"/>
                <w:color w:val="7483bc"/>
                <w:b w:val="off"/>
                <w:i w:val="off"/>
              </w:rPr>
              <w:t>美国国家医学院</w:t>
            </w:r>
            <w:bookmarkEnd w:id="5622"/>
          </w:p>
          <w:p>
            <w:pPr>
              <w:pageBreakBefore w:val="off"/>
              <w:tabs/>
              <w:wordWrap w:val="off"/>
              <w:spacing w:before="0" w:after="0" w:line="540" w:lineRule="atLeast"/>
              <w:ind w:left="0" w:right="0" w:firstLine="0" w:hanging="0"/>
              <w:jc w:val="both"/>
              <w:textAlignment w:val="baseline"/>
              <w:rPr>
                <w:sz w:val="40"/>
              </w:rPr>
            </w:pPr>
            <w:bookmarkStart w:name="" w:id="5623"/>
            <w:r>
              <w:rPr>
                <w:rFonts w:ascii="黑体" w:hAnsi="黑体" w:cs="黑体" w:eastAsia="黑体"/>
                <w:sz w:val="40"/>
                <w:spacing w:val="0"/>
                <w:color w:val="7483bc"/>
                <w:b w:val="off"/>
                <w:i w:val="off"/>
              </w:rPr>
              <w:t>(毫升/天)</w:t>
            </w:r>
            <w:bookmarkEnd w:id="5623"/>
          </w:p>
        </w:tc>
        <w:tc>
          <w:tcPr>
            <w:tcW w:w="3700" w:type="dxa"/>
            <w:shd w:color="auto" w:val="clear" w:fill="EEEEEE"/>
            <w:vAlign w:val="bottom"/>
          </w:tcPr>
          <w:p>
            <w:pPr>
              <w:pageBreakBefore w:val="off"/>
              <w:tabs/>
              <w:wordWrap w:val="off"/>
              <w:spacing w:before="0" w:after="0" w:line="540" w:lineRule="atLeast"/>
              <w:ind w:left="0" w:right="0" w:firstLine="0" w:hanging="0"/>
              <w:jc w:val="both"/>
              <w:textAlignment w:val="baseline"/>
              <w:rPr>
                <w:sz w:val="40"/>
              </w:rPr>
            </w:pPr>
            <w:bookmarkStart w:name="" w:id="5624"/>
            <w:r>
              <w:rPr>
                <w:rFonts w:ascii="黑体" w:hAnsi="黑体" w:cs="黑体" w:eastAsia="黑体"/>
                <w:sz w:val="40"/>
                <w:spacing w:val="0"/>
                <w:color w:val="7483bc"/>
                <w:b w:val="off"/>
                <w:i w:val="off"/>
              </w:rPr>
              <w:t>欧洲食品安全局</w:t>
            </w:r>
            <w:bookmarkEnd w:id="5624"/>
          </w:p>
          <w:p>
            <w:pPr>
              <w:pageBreakBefore w:val="off"/>
              <w:tabs/>
              <w:wordWrap w:val="off"/>
              <w:spacing w:before="0" w:after="0" w:line="540" w:lineRule="atLeast"/>
              <w:ind w:left="0" w:right="0" w:firstLine="0" w:hanging="0"/>
              <w:jc w:val="both"/>
              <w:textAlignment w:val="baseline"/>
              <w:rPr>
                <w:sz w:val="40"/>
              </w:rPr>
            </w:pPr>
            <w:bookmarkStart w:name="" w:id="5625"/>
            <w:r>
              <w:rPr>
                <w:rFonts w:ascii="黑体" w:hAnsi="黑体" w:cs="黑体" w:eastAsia="黑体"/>
                <w:sz w:val="40"/>
                <w:spacing w:val="0"/>
                <w:color w:val="7483bc"/>
                <w:b w:val="off"/>
                <w:i w:val="off"/>
              </w:rPr>
              <w:t>(毫升/天)</w:t>
            </w:r>
            <w:bookmarkEnd w:id="5625"/>
          </w:p>
        </w:tc>
      </w:tr>
      <w:tr>
        <w:trPr>
          <w:trHeight w:hRule="atLeast" w:val="700"/>
        </w:trPr>
        <w:tc>
          <w:tcPr>
            <w:tcW w:w="2640" w:type="dxa"/>
            <w:vMerge w:val="restart"/>
            <w:vAlign w:val="center"/>
          </w:tcPr>
          <w:p>
            <w:pPr>
              <w:pageBreakBefore w:val="off"/>
              <w:tabs/>
              <w:wordWrap w:val="off"/>
              <w:spacing w:before="0" w:after="0" w:line="520" w:lineRule="atLeast"/>
              <w:ind w:left="0" w:right="0" w:firstLine="0" w:hanging="0"/>
              <w:jc w:val="center"/>
              <w:textAlignment w:val="baseline"/>
              <w:rPr>
                <w:sz w:val="40"/>
              </w:rPr>
            </w:pPr>
            <w:bookmarkStart w:name="" w:id="5626"/>
            <w:r>
              <w:rPr>
                <w:rFonts w:ascii="黑体" w:hAnsi="黑体" w:cs="黑体" w:eastAsia="黑体"/>
                <w:sz w:val="40"/>
                <w:spacing w:val="0"/>
                <w:color w:val="000000"/>
                <w:b w:val="off"/>
                <w:i w:val="off"/>
              </w:rPr>
              <w:t>婴儿</w:t>
            </w:r>
            <w:bookmarkEnd w:id="5626"/>
          </w:p>
        </w:tc>
        <w:tc>
          <w:tcPr>
            <w:tcW w:w="342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5627"/>
            <w:r>
              <w:rPr>
                <w:rFonts w:ascii="黑体" w:hAnsi="黑体" w:cs="黑体" w:eastAsia="黑体"/>
                <w:sz w:val="40"/>
                <w:spacing w:val="0"/>
                <w:color w:val="000000"/>
                <w:b w:val="off"/>
                <w:i w:val="off"/>
              </w:rPr>
              <w:t>0~6个月</w:t>
            </w:r>
            <w:bookmarkEnd w:id="5627"/>
          </w:p>
        </w:tc>
        <w:tc>
          <w:tcPr>
            <w:tcW w:w="372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5628"/>
            <w:r>
              <w:rPr>
                <w:rFonts w:ascii="黑体" w:hAnsi="黑体" w:cs="黑体" w:eastAsia="黑体"/>
                <w:sz w:val="40"/>
                <w:spacing w:val="0"/>
                <w:color w:val="000000"/>
                <w:b w:val="off"/>
                <w:i w:val="off"/>
              </w:rPr>
              <w:t>700</w:t>
            </w:r>
            <w:bookmarkEnd w:id="5628"/>
          </w:p>
        </w:tc>
        <w:tc>
          <w:tcPr>
            <w:tcW w:w="370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5629"/>
            <w:r>
              <w:rPr>
                <w:rFonts w:ascii="黑体" w:hAnsi="黑体" w:cs="黑体" w:eastAsia="黑体"/>
                <w:sz w:val="40"/>
                <w:spacing w:val="0"/>
                <w:color w:val="000000"/>
                <w:b w:val="off"/>
                <w:i w:val="off"/>
              </w:rPr>
              <w:t>680</w:t>
            </w:r>
            <w:bookmarkEnd w:id="5629"/>
          </w:p>
        </w:tc>
      </w:tr>
      <w:tr>
        <w:trPr>
          <w:trHeight w:hRule="atLeast" w:val="640"/>
        </w:trPr>
        <w:tc>
          <w:tcPr>
            <w:tcW w:w="2640" w:type="dxa"/>
            <w:vMerge w:val="continue"/>
          </w:tcPr>
          <w:p/>
        </w:tc>
        <w:tc>
          <w:tcPr>
            <w:tcW w:w="342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5630"/>
            <w:r>
              <w:rPr>
                <w:rFonts w:ascii="黑体" w:hAnsi="黑体" w:cs="黑体" w:eastAsia="黑体"/>
                <w:sz w:val="40"/>
                <w:spacing w:val="0"/>
                <w:color w:val="000000"/>
                <w:b w:val="off"/>
                <w:i w:val="off"/>
              </w:rPr>
              <w:t>7~12个月</w:t>
            </w:r>
            <w:bookmarkEnd w:id="5630"/>
          </w:p>
        </w:tc>
        <w:tc>
          <w:tcPr>
            <w:tcW w:w="372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5631"/>
            <w:r>
              <w:rPr>
                <w:rFonts w:ascii="黑体" w:hAnsi="黑体" w:cs="黑体" w:eastAsia="黑体"/>
                <w:sz w:val="40"/>
                <w:spacing w:val="0"/>
                <w:color w:val="000000"/>
                <w:b w:val="off"/>
                <w:i w:val="off"/>
              </w:rPr>
              <w:t>800</w:t>
            </w:r>
            <w:bookmarkEnd w:id="5631"/>
          </w:p>
        </w:tc>
        <w:tc>
          <w:tcPr>
            <w:tcW w:w="370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5632"/>
            <w:r>
              <w:rPr>
                <w:rFonts w:ascii="黑体" w:hAnsi="黑体" w:cs="黑体" w:eastAsia="黑体"/>
                <w:sz w:val="40"/>
                <w:spacing w:val="0"/>
                <w:color w:val="000000"/>
                <w:b w:val="off"/>
                <w:i w:val="off"/>
              </w:rPr>
              <w:t>800~1000</w:t>
            </w:r>
            <w:bookmarkEnd w:id="5632"/>
          </w:p>
        </w:tc>
      </w:tr>
      <w:tr>
        <w:trPr>
          <w:trHeight w:hRule="atLeast" w:val="680"/>
        </w:trPr>
        <w:tc>
          <w:tcPr>
            <w:tcW w:w="2640" w:type="dxa"/>
            <w:vMerge w:val="restart"/>
            <w:vAlign w:val="center"/>
          </w:tcPr>
          <w:p>
            <w:pPr>
              <w:pageBreakBefore w:val="off"/>
              <w:tabs/>
              <w:wordWrap w:val="off"/>
              <w:spacing w:before="0" w:after="0" w:line="520" w:lineRule="atLeast"/>
              <w:ind w:left="0" w:right="0" w:firstLine="0" w:hanging="0"/>
              <w:jc w:val="center"/>
              <w:textAlignment w:val="baseline"/>
              <w:rPr>
                <w:sz w:val="40"/>
              </w:rPr>
            </w:pPr>
            <w:bookmarkStart w:name="" w:id="5633"/>
            <w:r>
              <w:rPr>
                <w:rFonts w:ascii="黑体" w:hAnsi="黑体" w:cs="黑体" w:eastAsia="黑体"/>
                <w:sz w:val="40"/>
                <w:spacing w:val="0"/>
                <w:color w:val="000000"/>
                <w:b w:val="off"/>
                <w:i w:val="off"/>
              </w:rPr>
              <w:t>儿童及青少年</w:t>
            </w:r>
            <w:bookmarkEnd w:id="5633"/>
          </w:p>
        </w:tc>
        <w:tc>
          <w:tcPr>
            <w:tcW w:w="342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5634"/>
            <w:r>
              <w:rPr>
                <w:rFonts w:ascii="黑体" w:hAnsi="黑体" w:cs="黑体" w:eastAsia="黑体"/>
                <w:sz w:val="40"/>
                <w:spacing w:val="0"/>
                <w:color w:val="000000"/>
                <w:b w:val="off"/>
                <w:i w:val="off"/>
              </w:rPr>
              <w:t>1~2岁</w:t>
            </w:r>
            <w:bookmarkEnd w:id="5634"/>
          </w:p>
        </w:tc>
        <w:tc>
          <w:tcPr>
            <w:tcW w:w="372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5635"/>
            <w:r>
              <w:rPr>
                <w:rFonts w:ascii="黑体" w:hAnsi="黑体" w:cs="黑体" w:eastAsia="黑体"/>
                <w:sz w:val="40"/>
                <w:spacing w:val="0"/>
                <w:color w:val="000000"/>
                <w:b w:val="off"/>
                <w:i w:val="off"/>
              </w:rPr>
              <w:t>1300</w:t>
            </w:r>
            <w:bookmarkEnd w:id="5635"/>
          </w:p>
        </w:tc>
        <w:tc>
          <w:tcPr>
            <w:tcW w:w="370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5636"/>
            <w:r>
              <w:rPr>
                <w:rFonts w:ascii="黑体" w:hAnsi="黑体" w:cs="黑体" w:eastAsia="黑体"/>
                <w:sz w:val="40"/>
                <w:spacing w:val="0"/>
                <w:color w:val="000000"/>
                <w:b w:val="off"/>
                <w:i w:val="off"/>
              </w:rPr>
              <w:t>1100~1200</w:t>
            </w:r>
            <w:bookmarkEnd w:id="5636"/>
          </w:p>
        </w:tc>
      </w:tr>
      <w:tr>
        <w:trPr>
          <w:trHeight w:hRule="atLeast" w:val="660"/>
        </w:trPr>
        <w:tc>
          <w:tcPr>
            <w:tcW w:w="2640" w:type="dxa"/>
            <w:vMerge w:val="continue"/>
          </w:tcPr>
          <w:p/>
        </w:tc>
        <w:tc>
          <w:tcPr>
            <w:tcW w:w="342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5637"/>
            <w:r>
              <w:rPr>
                <w:rFonts w:ascii="黑体" w:hAnsi="黑体" w:cs="黑体" w:eastAsia="黑体"/>
                <w:sz w:val="40"/>
                <w:spacing w:val="0"/>
                <w:color w:val="000000"/>
                <w:b w:val="off"/>
                <w:i w:val="off"/>
              </w:rPr>
              <w:t>2~3岁</w:t>
            </w:r>
            <w:bookmarkEnd w:id="5637"/>
          </w:p>
        </w:tc>
        <w:tc>
          <w:tcPr>
            <w:tcW w:w="372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5638"/>
            <w:r>
              <w:rPr>
                <w:rFonts w:ascii="黑体" w:hAnsi="黑体" w:cs="黑体" w:eastAsia="黑体"/>
                <w:sz w:val="40"/>
                <w:spacing w:val="0"/>
                <w:color w:val="000000"/>
                <w:b w:val="off"/>
                <w:i w:val="off"/>
              </w:rPr>
              <w:t>1300</w:t>
            </w:r>
            <w:bookmarkEnd w:id="5638"/>
          </w:p>
        </w:tc>
        <w:tc>
          <w:tcPr>
            <w:tcW w:w="370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5639"/>
            <w:r>
              <w:rPr>
                <w:rFonts w:ascii="黑体" w:hAnsi="黑体" w:cs="黑体" w:eastAsia="黑体"/>
                <w:sz w:val="40"/>
                <w:spacing w:val="0"/>
                <w:color w:val="000000"/>
                <w:b w:val="off"/>
                <w:i w:val="off"/>
              </w:rPr>
              <w:t>1300</w:t>
            </w:r>
            <w:bookmarkEnd w:id="5639"/>
          </w:p>
        </w:tc>
      </w:tr>
      <w:tr>
        <w:trPr>
          <w:trHeight w:hRule="atLeast" w:val="660"/>
        </w:trPr>
        <w:tc>
          <w:tcPr>
            <w:tcW w:w="2640" w:type="dxa"/>
            <w:vMerge w:val="continue"/>
          </w:tcPr>
          <w:p/>
        </w:tc>
        <w:tc>
          <w:tcPr>
            <w:tcW w:w="342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5640"/>
            <w:r>
              <w:rPr>
                <w:rFonts w:ascii="黑体" w:hAnsi="黑体" w:cs="黑体" w:eastAsia="黑体"/>
                <w:sz w:val="40"/>
                <w:spacing w:val="0"/>
                <w:color w:val="000000"/>
                <w:b w:val="off"/>
                <w:i w:val="off"/>
              </w:rPr>
              <w:t>4~8岁</w:t>
            </w:r>
            <w:bookmarkEnd w:id="5640"/>
          </w:p>
        </w:tc>
        <w:tc>
          <w:tcPr>
            <w:tcW w:w="372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5641"/>
            <w:r>
              <w:rPr>
                <w:rFonts w:ascii="黑体" w:hAnsi="黑体" w:cs="黑体" w:eastAsia="黑体"/>
                <w:sz w:val="40"/>
                <w:spacing w:val="0"/>
                <w:color w:val="000000"/>
                <w:b w:val="off"/>
                <w:i w:val="off"/>
              </w:rPr>
              <w:t>1700</w:t>
            </w:r>
            <w:bookmarkEnd w:id="5641"/>
          </w:p>
        </w:tc>
        <w:tc>
          <w:tcPr>
            <w:tcW w:w="370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5642"/>
            <w:r>
              <w:rPr>
                <w:rFonts w:ascii="黑体" w:hAnsi="黑体" w:cs="黑体" w:eastAsia="黑体"/>
                <w:sz w:val="40"/>
                <w:spacing w:val="0"/>
                <w:color w:val="000000"/>
                <w:b w:val="off"/>
                <w:i w:val="off"/>
              </w:rPr>
              <w:t>1600</w:t>
            </w:r>
            <w:bookmarkEnd w:id="5642"/>
          </w:p>
        </w:tc>
      </w:tr>
      <w:tr>
        <w:trPr>
          <w:trHeight w:hRule="atLeast" w:val="660"/>
        </w:trPr>
        <w:tc>
          <w:tcPr>
            <w:tcW w:w="2640" w:type="dxa"/>
            <w:vMerge w:val="continue"/>
          </w:tcPr>
          <w:p/>
        </w:tc>
        <w:tc>
          <w:tcPr>
            <w:tcW w:w="342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5643"/>
            <w:r>
              <w:rPr>
                <w:rFonts w:ascii="黑体" w:hAnsi="黑体" w:cs="黑体" w:eastAsia="黑体"/>
                <w:sz w:val="40"/>
                <w:spacing w:val="0"/>
                <w:color w:val="000000"/>
                <w:b w:val="off"/>
                <w:i w:val="off"/>
              </w:rPr>
              <w:t>9~13岁/男</w:t>
            </w:r>
            <w:bookmarkEnd w:id="5643"/>
          </w:p>
        </w:tc>
        <w:tc>
          <w:tcPr>
            <w:tcW w:w="372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5644"/>
            <w:r>
              <w:rPr>
                <w:rFonts w:ascii="黑体" w:hAnsi="黑体" w:cs="黑体" w:eastAsia="黑体"/>
                <w:sz w:val="40"/>
                <w:spacing w:val="0"/>
                <w:color w:val="000000"/>
                <w:b w:val="off"/>
                <w:i w:val="off"/>
              </w:rPr>
              <w:t>2400</w:t>
            </w:r>
            <w:bookmarkEnd w:id="5644"/>
          </w:p>
        </w:tc>
        <w:tc>
          <w:tcPr>
            <w:tcW w:w="370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5645"/>
            <w:r>
              <w:rPr>
                <w:rFonts w:ascii="黑体" w:hAnsi="黑体" w:cs="黑体" w:eastAsia="黑体"/>
                <w:sz w:val="40"/>
                <w:spacing w:val="0"/>
                <w:color w:val="000000"/>
                <w:b w:val="off"/>
                <w:i w:val="off"/>
              </w:rPr>
              <w:t>2100</w:t>
            </w:r>
            <w:bookmarkEnd w:id="5645"/>
          </w:p>
        </w:tc>
      </w:tr>
      <w:tr>
        <w:trPr>
          <w:trHeight w:hRule="atLeast" w:val="660"/>
        </w:trPr>
        <w:tc>
          <w:tcPr>
            <w:tcW w:w="2640" w:type="dxa"/>
            <w:vMerge w:val="continue"/>
          </w:tcPr>
          <w:p/>
        </w:tc>
        <w:tc>
          <w:tcPr>
            <w:tcW w:w="342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5646"/>
            <w:r>
              <w:rPr>
                <w:rFonts w:ascii="黑体" w:hAnsi="黑体" w:cs="黑体" w:eastAsia="黑体"/>
                <w:sz w:val="40"/>
                <w:spacing w:val="0"/>
                <w:color w:val="000000"/>
                <w:b w:val="off"/>
                <w:i w:val="off"/>
              </w:rPr>
              <w:t>9~13岁/女</w:t>
            </w:r>
            <w:bookmarkEnd w:id="5646"/>
          </w:p>
        </w:tc>
        <w:tc>
          <w:tcPr>
            <w:tcW w:w="372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5647"/>
            <w:r>
              <w:rPr>
                <w:rFonts w:ascii="黑体" w:hAnsi="黑体" w:cs="黑体" w:eastAsia="黑体"/>
                <w:sz w:val="40"/>
                <w:spacing w:val="0"/>
                <w:color w:val="000000"/>
                <w:b w:val="off"/>
                <w:i w:val="off"/>
              </w:rPr>
              <w:t>2100</w:t>
            </w:r>
            <w:bookmarkEnd w:id="5647"/>
          </w:p>
        </w:tc>
        <w:tc>
          <w:tcPr>
            <w:tcW w:w="370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5648"/>
            <w:r>
              <w:rPr>
                <w:rFonts w:ascii="黑体" w:hAnsi="黑体" w:cs="黑体" w:eastAsia="黑体"/>
                <w:sz w:val="40"/>
                <w:spacing w:val="0"/>
                <w:color w:val="000000"/>
                <w:b w:val="off"/>
                <w:i w:val="off"/>
              </w:rPr>
              <w:t>1900</w:t>
            </w:r>
            <w:bookmarkEnd w:id="5648"/>
          </w:p>
        </w:tc>
      </w:tr>
      <w:tr>
        <w:trPr>
          <w:trHeight w:hRule="atLeast" w:val="660"/>
        </w:trPr>
        <w:tc>
          <w:tcPr>
            <w:tcW w:w="2640" w:type="dxa"/>
            <w:vMerge w:val="continue"/>
          </w:tcPr>
          <w:p/>
        </w:tc>
        <w:tc>
          <w:tcPr>
            <w:tcW w:w="342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5649"/>
            <w:r>
              <w:rPr>
                <w:rFonts w:ascii="黑体" w:hAnsi="黑体" w:cs="黑体" w:eastAsia="黑体"/>
                <w:sz w:val="40"/>
                <w:spacing w:val="0"/>
                <w:color w:val="000000"/>
                <w:b w:val="off"/>
                <w:i w:val="off"/>
              </w:rPr>
              <w:t>14~18岁/男</w:t>
            </w:r>
            <w:bookmarkEnd w:id="5649"/>
          </w:p>
        </w:tc>
        <w:tc>
          <w:tcPr>
            <w:tcW w:w="372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5650"/>
            <w:r>
              <w:rPr>
                <w:rFonts w:ascii="黑体" w:hAnsi="黑体" w:cs="黑体" w:eastAsia="黑体"/>
                <w:sz w:val="40"/>
                <w:spacing w:val="0"/>
                <w:color w:val="000000"/>
                <w:b w:val="off"/>
                <w:i w:val="off"/>
              </w:rPr>
              <w:t>3300</w:t>
            </w:r>
            <w:bookmarkEnd w:id="5650"/>
          </w:p>
        </w:tc>
        <w:tc>
          <w:tcPr>
            <w:tcW w:w="370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5651"/>
            <w:r>
              <w:rPr>
                <w:rFonts w:ascii="黑体" w:hAnsi="黑体" w:cs="黑体" w:eastAsia="黑体"/>
                <w:sz w:val="40"/>
                <w:spacing w:val="0"/>
                <w:color w:val="000000"/>
                <w:b w:val="off"/>
                <w:i w:val="off"/>
              </w:rPr>
              <w:t>2500</w:t>
            </w:r>
            <w:bookmarkEnd w:id="5651"/>
          </w:p>
        </w:tc>
      </w:tr>
      <w:tr>
        <w:trPr>
          <w:trHeight w:hRule="atLeast" w:val="760"/>
        </w:trPr>
        <w:tc>
          <w:tcPr>
            <w:tcW w:w="2640" w:type="dxa"/>
            <w:vMerge w:val="continue"/>
          </w:tcPr>
          <w:p/>
        </w:tc>
        <w:tc>
          <w:tcPr>
            <w:tcW w:w="342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5652"/>
            <w:r>
              <w:rPr>
                <w:rFonts w:ascii="黑体" w:hAnsi="黑体" w:cs="黑体" w:eastAsia="黑体"/>
                <w:sz w:val="40"/>
                <w:spacing w:val="0"/>
                <w:color w:val="000000"/>
                <w:b w:val="off"/>
                <w:i w:val="off"/>
              </w:rPr>
              <w:t>14~18岁/女</w:t>
            </w:r>
            <w:bookmarkEnd w:id="5652"/>
          </w:p>
        </w:tc>
        <w:tc>
          <w:tcPr>
            <w:tcW w:w="372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5653"/>
            <w:r>
              <w:rPr>
                <w:rFonts w:ascii="黑体" w:hAnsi="黑体" w:cs="黑体" w:eastAsia="黑体"/>
                <w:sz w:val="40"/>
                <w:spacing w:val="0"/>
                <w:color w:val="000000"/>
                <w:b w:val="off"/>
                <w:i w:val="off"/>
              </w:rPr>
              <w:t>2300</w:t>
            </w:r>
            <w:bookmarkEnd w:id="5653"/>
          </w:p>
        </w:tc>
        <w:tc>
          <w:tcPr>
            <w:tcW w:w="370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5654"/>
            <w:r>
              <w:rPr>
                <w:rFonts w:ascii="黑体" w:hAnsi="黑体" w:cs="黑体" w:eastAsia="黑体"/>
                <w:sz w:val="40"/>
                <w:spacing w:val="0"/>
                <w:color w:val="000000"/>
                <w:b w:val="off"/>
                <w:i w:val="off"/>
              </w:rPr>
              <w:t>2000</w:t>
            </w:r>
            <w:bookmarkEnd w:id="5654"/>
          </w:p>
        </w:tc>
      </w:tr>
      <w:tr>
        <w:trPr>
          <w:trHeight w:hRule="atLeast" w:val="660"/>
        </w:trPr>
        <w:tc>
          <w:tcPr>
            <w:tcW w:w="2640" w:type="dxa"/>
            <w:vMerge w:val="restart"/>
            <w:vAlign w:val="center"/>
          </w:tcPr>
          <w:p>
            <w:pPr>
              <w:pageBreakBefore w:val="off"/>
              <w:tabs/>
              <w:wordWrap w:val="off"/>
              <w:spacing w:before="0" w:after="0" w:line="520" w:lineRule="atLeast"/>
              <w:ind w:left="0" w:right="0" w:firstLine="0" w:hanging="0"/>
              <w:jc w:val="center"/>
              <w:textAlignment w:val="baseline"/>
              <w:rPr>
                <w:sz w:val="40"/>
              </w:rPr>
            </w:pPr>
            <w:bookmarkStart w:name="" w:id="5655"/>
            <w:r>
              <w:rPr>
                <w:rFonts w:ascii="黑体" w:hAnsi="黑体" w:cs="黑体" w:eastAsia="黑体"/>
                <w:sz w:val="40"/>
                <w:spacing w:val="0"/>
                <w:color w:val="000000"/>
                <w:b w:val="off"/>
                <w:i w:val="off"/>
              </w:rPr>
              <w:t>成年人</w:t>
            </w:r>
            <w:bookmarkEnd w:id="5655"/>
          </w:p>
        </w:tc>
        <w:tc>
          <w:tcPr>
            <w:tcW w:w="342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5656"/>
            <w:r>
              <w:rPr>
                <w:rFonts w:ascii="黑体" w:hAnsi="黑体" w:cs="黑体" w:eastAsia="黑体"/>
                <w:sz w:val="40"/>
                <w:spacing w:val="0"/>
                <w:color w:val="000000"/>
                <w:b w:val="off"/>
                <w:i w:val="off"/>
              </w:rPr>
              <w:t>男性</w:t>
            </w:r>
            <w:bookmarkEnd w:id="5656"/>
          </w:p>
        </w:tc>
        <w:tc>
          <w:tcPr>
            <w:tcW w:w="372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5657"/>
            <w:r>
              <w:rPr>
                <w:rFonts w:ascii="黑体" w:hAnsi="黑体" w:cs="黑体" w:eastAsia="黑体"/>
                <w:sz w:val="40"/>
                <w:spacing w:val="0"/>
                <w:color w:val="000000"/>
                <w:b w:val="off"/>
                <w:i w:val="off"/>
              </w:rPr>
              <w:t>3700</w:t>
            </w:r>
            <w:bookmarkEnd w:id="5657"/>
          </w:p>
        </w:tc>
        <w:tc>
          <w:tcPr>
            <w:tcW w:w="370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5658"/>
            <w:r>
              <w:rPr>
                <w:rFonts w:ascii="黑体" w:hAnsi="黑体" w:cs="黑体" w:eastAsia="黑体"/>
                <w:sz w:val="40"/>
                <w:spacing w:val="0"/>
                <w:color w:val="000000"/>
                <w:b w:val="off"/>
                <w:i w:val="off"/>
              </w:rPr>
              <w:t>2500</w:t>
            </w:r>
            <w:bookmarkEnd w:id="5658"/>
          </w:p>
        </w:tc>
      </w:tr>
      <w:tr>
        <w:trPr>
          <w:trHeight w:hRule="atLeast" w:val="640"/>
        </w:trPr>
        <w:tc>
          <w:tcPr>
            <w:tcW w:w="2640" w:type="dxa"/>
            <w:vMerge w:val="continue"/>
          </w:tcPr>
          <w:p/>
        </w:tc>
        <w:tc>
          <w:tcPr>
            <w:tcW w:w="342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5659"/>
            <w:r>
              <w:rPr>
                <w:rFonts w:ascii="黑体" w:hAnsi="黑体" w:cs="黑体" w:eastAsia="黑体"/>
                <w:sz w:val="40"/>
                <w:spacing w:val="0"/>
                <w:color w:val="000000"/>
                <w:b w:val="off"/>
                <w:i w:val="off"/>
              </w:rPr>
              <w:t>女性</w:t>
            </w:r>
            <w:bookmarkEnd w:id="5659"/>
          </w:p>
        </w:tc>
        <w:tc>
          <w:tcPr>
            <w:tcW w:w="372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5660"/>
            <w:r>
              <w:rPr>
                <w:rFonts w:ascii="黑体" w:hAnsi="黑体" w:cs="黑体" w:eastAsia="黑体"/>
                <w:sz w:val="40"/>
                <w:spacing w:val="0"/>
                <w:color w:val="000000"/>
                <w:b w:val="off"/>
                <w:i w:val="off"/>
              </w:rPr>
              <w:t>2700</w:t>
            </w:r>
            <w:bookmarkEnd w:id="5660"/>
          </w:p>
        </w:tc>
        <w:tc>
          <w:tcPr>
            <w:tcW w:w="370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5661"/>
            <w:r>
              <w:rPr>
                <w:rFonts w:ascii="黑体" w:hAnsi="黑体" w:cs="黑体" w:eastAsia="黑体"/>
                <w:sz w:val="40"/>
                <w:spacing w:val="0"/>
                <w:color w:val="000000"/>
                <w:b w:val="off"/>
                <w:i w:val="off"/>
              </w:rPr>
              <w:t>2000</w:t>
            </w:r>
            <w:bookmarkEnd w:id="5661"/>
          </w:p>
        </w:tc>
      </w:tr>
      <w:tr>
        <w:trPr>
          <w:trHeight w:hRule="atLeast" w:val="640"/>
        </w:trPr>
        <w:tc>
          <w:tcPr>
            <w:tcW w:w="2640" w:type="dxa"/>
            <w:vMerge w:val="continue"/>
          </w:tcPr>
          <w:p/>
        </w:tc>
        <w:tc>
          <w:tcPr>
            <w:tcW w:w="342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5662"/>
            <w:r>
              <w:rPr>
                <w:rFonts w:ascii="黑体" w:hAnsi="黑体" w:cs="黑体" w:eastAsia="黑体"/>
                <w:sz w:val="40"/>
                <w:spacing w:val="0"/>
                <w:color w:val="000000"/>
                <w:b w:val="off"/>
                <w:i w:val="off"/>
              </w:rPr>
              <w:t>孕妇 (≥19岁)</w:t>
            </w:r>
            <w:bookmarkEnd w:id="5662"/>
          </w:p>
        </w:tc>
        <w:tc>
          <w:tcPr>
            <w:tcW w:w="372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5663"/>
            <w:r>
              <w:rPr>
                <w:rFonts w:ascii="黑体" w:hAnsi="黑体" w:cs="黑体" w:eastAsia="黑体"/>
                <w:sz w:val="40"/>
                <w:spacing w:val="0"/>
                <w:color w:val="000000"/>
                <w:b w:val="off"/>
                <w:i w:val="off"/>
              </w:rPr>
              <w:t>3000</w:t>
            </w:r>
            <w:bookmarkEnd w:id="5663"/>
          </w:p>
        </w:tc>
        <w:tc>
          <w:tcPr>
            <w:tcW w:w="370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5664"/>
            <w:r>
              <w:rPr>
                <w:rFonts w:ascii="黑体" w:hAnsi="黑体" w:cs="黑体" w:eastAsia="黑体"/>
                <w:sz w:val="40"/>
                <w:spacing w:val="0"/>
                <w:color w:val="000000"/>
                <w:b w:val="off"/>
                <w:i w:val="off"/>
              </w:rPr>
              <w:t>2300</w:t>
            </w:r>
            <w:bookmarkEnd w:id="5664"/>
          </w:p>
        </w:tc>
      </w:tr>
      <w:tr>
        <w:trPr>
          <w:trHeight w:hRule="atLeast" w:val="720"/>
        </w:trPr>
        <w:tc>
          <w:tcPr>
            <w:tcW w:w="2640" w:type="dxa"/>
            <w:vMerge w:val="continue"/>
          </w:tcPr>
          <w:p/>
        </w:tc>
        <w:tc>
          <w:tcPr>
            <w:tcW w:w="342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5665"/>
            <w:r>
              <w:rPr>
                <w:rFonts w:ascii="黑体" w:hAnsi="黑体" w:cs="黑体" w:eastAsia="黑体"/>
                <w:sz w:val="40"/>
                <w:spacing w:val="0"/>
                <w:color w:val="000000"/>
                <w:b w:val="off"/>
                <w:i w:val="off"/>
              </w:rPr>
              <w:t>哺乳期妇女 (⩾19岁)</w:t>
            </w:r>
            <w:bookmarkEnd w:id="5665"/>
          </w:p>
        </w:tc>
        <w:tc>
          <w:tcPr>
            <w:tcW w:w="372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5666"/>
            <w:r>
              <w:rPr>
                <w:rFonts w:ascii="黑体" w:hAnsi="黑体" w:cs="黑体" w:eastAsia="黑体"/>
                <w:sz w:val="40"/>
                <w:spacing w:val="0"/>
                <w:color w:val="000000"/>
                <w:b w:val="off"/>
                <w:i w:val="off"/>
              </w:rPr>
              <w:t>3800</w:t>
            </w:r>
            <w:bookmarkEnd w:id="5666"/>
          </w:p>
        </w:tc>
        <w:tc>
          <w:tcPr>
            <w:tcW w:w="370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5667"/>
            <w:r>
              <w:rPr>
                <w:rFonts w:ascii="黑体" w:hAnsi="黑体" w:cs="黑体" w:eastAsia="黑体"/>
                <w:sz w:val="40"/>
                <w:spacing w:val="0"/>
                <w:color w:val="000000"/>
                <w:b w:val="off"/>
                <w:i w:val="off"/>
              </w:rPr>
              <w:t>2600~2700</w:t>
            </w:r>
            <w:bookmarkEnd w:id="5667"/>
          </w:p>
        </w:tc>
      </w:tr>
    </w:tbl>
    <w:p>
      <w:pPr>
        <w:pageBreakBefore w:val="off"/>
        <w:tabs/>
        <w:wordWrap w:val="off"/>
        <w:spacing w:before="0" w:after="0" w:line="860" w:lineRule="exact"/>
        <w:ind w:left="0" w:right="0"/>
        <w:jc w:val="left"/>
        <w:textAlignment w:val="baseline"/>
        <w:rPr>
          <w:sz w:val="48"/>
        </w:rPr>
      </w:pPr>
      <w:bookmarkStart w:name="" w:id="5668"/>
      <w:r>
        <w:rPr>
          <w:rFonts w:ascii="宋体" w:hAnsi="宋体" w:cs="宋体" w:eastAsia="宋体"/>
          <w:sz w:val="48"/>
          <w:spacing w:val="0"/>
          <w:color w:val="000000"/>
          <w:b w:val="off"/>
          <w:i w:val="off"/>
        </w:rPr>
        <w:t/>
      </w:r>
      <w:bookmarkEnd w:id="5668"/>
    </w:p>
    <w:p>
      <w:pPr>
        <w:pageBreakBefore w:val="off"/>
        <w:tabs/>
        <w:wordWrap w:val="off"/>
        <w:spacing w:before="0" w:after="0" w:line="860" w:lineRule="atLeast"/>
        <w:ind w:left="40" w:right="80" w:firstLine="840"/>
        <w:jc w:val="both"/>
        <w:textAlignment w:val="baseline"/>
        <w:rPr>
          <w:sz w:val="48"/>
        </w:rPr>
      </w:pPr>
      <w:bookmarkStart w:name="" w:id="5669"/>
      <w:r>
        <w:rPr>
          <w:rFonts w:ascii="宋体" w:hAnsi="宋体" w:cs="宋体" w:eastAsia="宋体"/>
          <w:sz w:val="48"/>
          <w:spacing w:val="0"/>
          <w:color w:val="000000"/>
          <w:b w:val="off"/>
          <w:i w:val="off"/>
        </w:rPr>
        <w:t>当然，并不是说这些水都要靠“喝”来补足。我们每天从食物中就能</w:t>
      </w:r>
      <w:r>
        <w:rPr>
          <w:rFonts w:ascii="宋体" w:hAnsi="宋体" w:cs="宋体" w:eastAsia="宋体"/>
          <w:sz w:val="48"/>
          <w:spacing w:val="0"/>
          <w:color w:val="000000"/>
          <w:b w:val="off"/>
          <w:i w:val="off"/>
        </w:rPr>
        <w:t>摄入不少水分————一顿饭能提供300~400毫升，三顿饭合起来差不多就是</w:t>
      </w:r>
      <w:r>
        <w:rPr>
          <w:rFonts w:ascii="宋体" w:hAnsi="宋体" w:cs="宋体" w:eastAsia="宋体"/>
          <w:sz w:val="48"/>
          <w:spacing w:val="0"/>
          <w:color w:val="000000"/>
          <w:b w:val="off"/>
          <w:i w:val="off"/>
        </w:rPr>
        <w:t>1000毫升；婴儿的摄入则主要来自乳汁。此外，茶水、咖啡、水果等也能贡</w:t>
      </w:r>
      <w:r>
        <w:rPr>
          <w:rFonts w:ascii="宋体" w:hAnsi="宋体" w:cs="宋体" w:eastAsia="宋体"/>
          <w:sz w:val="48"/>
          <w:spacing w:val="0"/>
          <w:color w:val="000000"/>
          <w:b w:val="off"/>
          <w:i w:val="off"/>
        </w:rPr>
        <w:t>献约1000毫升的水分。</w:t>
      </w:r>
      <w:bookmarkEnd w:id="5669"/>
    </w:p>
    <w:p>
      <w:pPr>
        <w:pageBreakBefore w:val="off"/>
        <w:tabs/>
        <w:wordWrap w:val="off"/>
        <w:spacing w:before="0" w:after="0" w:line="860" w:lineRule="atLeast"/>
        <w:ind w:left="40" w:right="120" w:firstLine="840"/>
        <w:jc w:val="both"/>
        <w:textAlignment w:val="baseline"/>
        <w:rPr>
          <w:sz w:val="48"/>
        </w:rPr>
      </w:pPr>
      <w:bookmarkStart w:name="" w:id="5670"/>
      <w:r>
        <w:rPr>
          <w:rFonts w:ascii="宋体" w:hAnsi="宋体" w:cs="宋体" w:eastAsia="宋体"/>
          <w:sz w:val="48"/>
          <w:spacing w:val="0"/>
          <w:color w:val="000000"/>
          <w:b w:val="off"/>
          <w:i w:val="off"/>
        </w:rPr>
        <w:t>所以，如果你不是进行大量运动或长时间在高温环境中工作，日常额外</w:t>
      </w:r>
      <w:r>
        <w:rPr>
          <w:rFonts w:ascii="宋体" w:hAnsi="宋体" w:cs="宋体" w:eastAsia="宋体"/>
          <w:sz w:val="48"/>
          <w:spacing w:val="0"/>
          <w:color w:val="000000"/>
          <w:b w:val="off"/>
          <w:i w:val="off"/>
        </w:rPr>
        <w:t>补充1000~1500毫升的水(约6杯) 就足够了。</w:t>
      </w:r>
      <w:bookmarkEnd w:id="5670"/>
    </w:p>
    <w:p>
      <w:pPr>
        <w:pageBreakBefore w:val="off"/>
        <w:tabs/>
        <w:wordWrap w:val="off"/>
        <w:spacing w:before="0" w:after="0" w:line="860" w:lineRule="atLeast"/>
        <w:ind w:left="40" w:right="140" w:firstLine="740"/>
        <w:jc w:val="both"/>
        <w:textAlignment w:val="baseline"/>
        <w:rPr>
          <w:sz w:val="48"/>
        </w:rPr>
      </w:pPr>
      <w:bookmarkStart w:name="" w:id="5671"/>
      <w:r>
        <w:rPr>
          <w:rFonts w:ascii="宋体" w:hAnsi="宋体" w:cs="宋体" w:eastAsia="宋体"/>
          <w:sz w:val="48"/>
          <w:spacing w:val="0"/>
          <w:color w:val="000000"/>
          <w:b w:val="off"/>
          <w:i w:val="off"/>
        </w:rPr>
        <w:t>需要提醒的是，“喝8杯水”的口号虽然让大家更关注饮水，但也带来了</w:t>
      </w:r>
      <w:r>
        <w:rPr>
          <w:rFonts w:ascii="宋体" w:hAnsi="宋体" w:cs="宋体" w:eastAsia="宋体"/>
          <w:sz w:val="48"/>
          <w:spacing w:val="0"/>
          <w:color w:val="000000"/>
          <w:u w:val="single"/>
          <w:b w:val="off"/>
          <w:i w:val="off"/>
        </w:rPr>
        <w:t xml:space="preserve">              </w:t>
      </w:r>
      <w:bookmarkEnd w:id="5671"/>
    </w:p>
    <w:p>
      <w:pPr>
        <w:pageBreakBefore w:val="off"/>
        <w:tabs/>
        <w:wordWrap w:val="off"/>
        <w:spacing w:before="0" w:after="0" w:line="500" w:lineRule="atLeast"/>
        <w:ind w:left="40" w:right="0"/>
        <w:jc w:val="both"/>
        <w:textAlignment w:val="baseline"/>
        <w:rPr>
          <w:sz w:val="30"/>
        </w:rPr>
      </w:pPr>
      <w:bookmarkStart w:name="" w:id="5672"/>
      <w:r>
        <w:rPr>
          <w:rFonts w:ascii="黑体" w:hAnsi="黑体" w:cs="黑体" w:eastAsia="黑体"/>
          <w:sz w:val="30"/>
          <w:spacing w:val="0"/>
          <w:color w:val="000000"/>
          <w:b w:val="off"/>
          <w:i w:val="off"/>
        </w:rPr>
        <w:t>① 每日饮水量为每日喝水的总摄入量，包括饮用水、饮料及食物中的水分。</w:t>
      </w:r>
      <w:bookmarkEnd w:id="5672"/>
    </w:p>
    <w:p>
      <w:pPr>
        <w:pageBreakBefore w:val="off"/>
        <w:tabs/>
        <w:wordWrap w:val="off"/>
        <w:spacing w:before="0" w:after="0" w:line="500" w:lineRule="exact"/>
        <w:ind w:left="0" w:right="0"/>
        <w:jc w:val="both"/>
        <w:textAlignment w:val="baseline"/>
        <w:rPr>
          <w:sz w:val="30"/>
        </w:rPr>
      </w:pPr>
      <w:bookmarkStart w:name="" w:id="5673"/>
      <w:r>
        <w:rPr>
          <w:rFonts w:ascii="宋体" w:hAnsi="宋体" w:cs="宋体" w:eastAsia="宋体"/>
          <w:sz w:val="30"/>
          <w:spacing w:val="0"/>
          <w:color w:val="000000"/>
          <w:b w:val="off"/>
          <w:i w:val="off"/>
        </w:rPr>
        <w:t/>
      </w:r>
      <w:bookmarkEnd w:id="5673"/>
    </w:p>
    <w:p>
      <w:pPr>
        <w:pageBreakBefore w:val="off"/>
        <w:tabs/>
        <w:wordWrap w:val="off"/>
        <w:spacing w:before="0" w:after="0" w:line="500" w:lineRule="exact"/>
        <w:ind w:left="0" w:right="0"/>
        <w:jc w:val="both"/>
        <w:textAlignment w:val="baseline"/>
        <w:rPr>
          <w:sz w:val="30"/>
        </w:rPr>
      </w:pPr>
      <w:bookmarkStart w:name="" w:id="5674"/>
      <w:r>
        <w:rPr>
          <w:rFonts w:ascii="宋体" w:hAnsi="宋体" w:cs="宋体" w:eastAsia="宋体"/>
          <w:sz w:val="30"/>
          <w:spacing w:val="0"/>
          <w:color w:val="000000"/>
          <w:b w:val="off"/>
          <w:i w:val="off"/>
        </w:rPr>
        <w:t/>
      </w:r>
      <w:bookmarkEnd w:id="5674"/>
    </w:p>
    <w:p>
      <w:pPr>
        <w:pageBreakBefore w:val="off"/>
        <w:tabs/>
        <w:wordWrap w:val="off"/>
        <w:spacing w:before="0" w:after="0" w:line="460" w:lineRule="atLeast"/>
        <w:ind w:left="0" w:right="120"/>
        <w:jc w:val="right"/>
        <w:textAlignment w:val="baseline"/>
        <w:rPr>
          <w:sz w:val="34"/>
        </w:rPr>
      </w:pPr>
      <w:bookmarkStart w:name="" w:id="5675"/>
      <w:r>
        <w:rPr>
          <w:rFonts w:ascii="仿宋" w:hAnsi="仿宋" w:cs="仿宋" w:eastAsia="仿宋"/>
          <w:sz w:val="34"/>
          <w:spacing w:val="0"/>
          <w:color w:val="000000"/>
          <w:b w:val="off"/>
          <w:i w:val="off"/>
        </w:rPr>
        <w:t>219</w:t>
      </w:r>
      <w:bookmarkEnd w:id="5675"/>
    </w:p>
    <w:p>
      <w:r>
        <w:t/>
      </w:r>
    </w:p>
    <w:p>
      <w:pPr>
        <w:sectPr>
          <w:footerReference r:id="rId505"/>
          <w:headerReference r:id="rId506" w:type="default"/>
          <w:type w:val="nextPage"/>
          <w:pgSz w:w="17060" w:h="25400"/>
          <w:pgMar w:left="1560" w:top="1080" w:right="1560" w:bottom="1080" w:header="780" w:footer="780"/>
          <w:cols w:num="1"/>
        </w:sectPr>
      </w:pPr>
    </w:p>
    <w:p>
      <w:pPr>
        <w:pageBreakBefore w:val="off"/>
        <w:tabs/>
        <w:wordWrap w:val="off"/>
        <w:spacing w:before="0" w:after="0" w:line="440" w:lineRule="atLeast"/>
        <w:ind w:left="0" w:right="0"/>
        <w:jc w:val="both"/>
        <w:textAlignment w:val="baseline"/>
        <w:rPr>
          <w:sz w:val="32"/>
        </w:rPr>
      </w:pPr>
      <w:bookmarkStart w:name="" w:id="5676"/>
      <w:r>
        <w:rPr>
          <w:rFonts w:ascii="黑体" w:hAnsi="黑体" w:cs="黑体" w:eastAsia="黑体"/>
          <w:sz w:val="32"/>
          <w:spacing w:val="0"/>
          <w:color w:val="9fb4d1"/>
          <w:b w:val="off"/>
          <w:i w:val="off"/>
        </w:rPr>
        <w:t>第三部分全方位构建家庭健康管理系统</w:t>
      </w:r>
      <w:bookmarkEnd w:id="5676"/>
    </w:p>
    <w:p>
      <w:pPr>
        <w:pageBreakBefore w:val="off"/>
        <w:tabs/>
        <w:wordWrap w:val="off"/>
        <w:spacing w:before="0" w:after="0" w:line="400" w:lineRule="exact"/>
        <w:ind w:left="0" w:right="0"/>
        <w:jc w:val="both"/>
        <w:textAlignment w:val="baseline"/>
        <w:rPr>
          <w:sz w:val="32"/>
        </w:rPr>
      </w:pPr>
      <w:bookmarkStart w:name="" w:id="5677"/>
      <w:r>
        <w:rPr>
          <w:rFonts w:ascii="宋体" w:hAnsi="宋体" w:cs="宋体" w:eastAsia="宋体"/>
          <w:sz w:val="32"/>
          <w:spacing w:val="0"/>
          <w:color w:val="000000"/>
          <w:b w:val="off"/>
          <w:i w:val="off"/>
        </w:rPr>
        <w:t/>
      </w:r>
      <w:bookmarkEnd w:id="5677"/>
    </w:p>
    <w:p>
      <w:pPr>
        <w:pageBreakBefore w:val="off"/>
        <w:tabs/>
        <w:wordWrap w:val="off"/>
        <w:spacing w:before="0" w:after="0" w:line="400" w:lineRule="exact"/>
        <w:ind w:left="0" w:right="0"/>
        <w:jc w:val="both"/>
        <w:textAlignment w:val="baseline"/>
        <w:rPr>
          <w:sz w:val="32"/>
        </w:rPr>
      </w:pPr>
      <w:bookmarkStart w:name="" w:id="5678"/>
      <w:r>
        <w:rPr>
          <w:rFonts w:ascii="宋体" w:hAnsi="宋体" w:cs="宋体" w:eastAsia="宋体"/>
          <w:sz w:val="32"/>
          <w:spacing w:val="0"/>
          <w:color w:val="000000"/>
          <w:b w:val="off"/>
          <w:i w:val="off"/>
        </w:rPr>
        <w:t/>
      </w:r>
      <w:bookmarkEnd w:id="5678"/>
    </w:p>
    <w:p>
      <w:pPr>
        <w:pageBreakBefore w:val="off"/>
        <w:tabs/>
        <w:wordWrap w:val="off"/>
        <w:spacing w:before="0" w:after="0" w:line="400" w:lineRule="exact"/>
        <w:ind w:left="0" w:right="0"/>
        <w:jc w:val="both"/>
        <w:textAlignment w:val="baseline"/>
        <w:rPr>
          <w:sz w:val="32"/>
        </w:rPr>
      </w:pPr>
      <w:bookmarkStart w:name="" w:id="5679"/>
      <w:r>
        <w:rPr>
          <w:rFonts w:ascii="宋体" w:hAnsi="宋体" w:cs="宋体" w:eastAsia="宋体"/>
          <w:sz w:val="32"/>
          <w:spacing w:val="0"/>
          <w:color w:val="000000"/>
          <w:b w:val="off"/>
          <w:i w:val="off"/>
        </w:rPr>
        <w:t/>
      </w:r>
      <w:bookmarkEnd w:id="5679"/>
    </w:p>
    <w:p>
      <w:pPr>
        <w:pageBreakBefore w:val="off"/>
        <w:tabs/>
        <w:wordWrap w:val="off"/>
        <w:spacing w:before="0" w:after="0" w:line="800" w:lineRule="atLeast"/>
        <w:ind w:left="0" w:right="20"/>
        <w:jc w:val="both"/>
        <w:textAlignment w:val="baseline"/>
        <w:rPr>
          <w:sz w:val="40"/>
        </w:rPr>
      </w:pPr>
      <w:bookmarkStart w:name="" w:id="5680"/>
      <w:r>
        <w:rPr>
          <w:rFonts w:ascii="宋体" w:hAnsi="宋体" w:cs="宋体" w:eastAsia="宋体"/>
          <w:sz w:val="40"/>
          <w:spacing w:val="0"/>
          <w:color w:val="000000"/>
          <w:b w:val="off"/>
          <w:i w:val="off"/>
        </w:rPr>
        <w:t>一些副作用。研究发现，在这个观念普及后的20年里，美国人的平均饮水量</w:t>
      </w:r>
      <w:r>
        <w:rPr>
          <w:rFonts w:ascii="宋体" w:hAnsi="宋体" w:cs="宋体" w:eastAsia="宋体"/>
          <w:sz w:val="40"/>
          <w:spacing w:val="0"/>
          <w:color w:val="000000"/>
          <w:b w:val="off"/>
          <w:i w:val="off"/>
        </w:rPr>
        <w:t>从1600毫升增加到了2100毫升，但与此同时，含糖饮料的摄入翻了一倍，</w:t>
      </w:r>
      <w:r>
        <w:rPr>
          <w:rFonts w:ascii="宋体" w:hAnsi="宋体" w:cs="宋体" w:eastAsia="宋体"/>
          <w:sz w:val="40"/>
          <w:spacing w:val="0"/>
          <w:color w:val="000000"/>
          <w:b w:val="off"/>
          <w:i w:val="off"/>
        </w:rPr>
        <w:t>果汁的摄入更是增加了3倍。这样一来，虽然摄入的水量是增加了，但健康风</w:t>
      </w:r>
      <w:r>
        <w:rPr>
          <w:rFonts w:ascii="宋体" w:hAnsi="宋体" w:cs="宋体" w:eastAsia="宋体"/>
          <w:sz w:val="40"/>
          <w:spacing w:val="0"/>
          <w:color w:val="000000"/>
          <w:b w:val="off"/>
          <w:i w:val="off"/>
        </w:rPr>
        <w:t>险也随之上升了。</w:t>
      </w:r>
      <w:bookmarkEnd w:id="5680"/>
    </w:p>
    <w:p>
      <w:pPr>
        <w:pageBreakBefore w:val="off"/>
        <w:tabs/>
        <w:wordWrap w:val="off"/>
        <w:spacing w:before="0" w:after="0" w:line="800" w:lineRule="atLeast"/>
        <w:ind w:left="0" w:right="60" w:firstLine="820"/>
        <w:jc w:val="both"/>
        <w:textAlignment w:val="baseline"/>
        <w:rPr>
          <w:sz w:val="40"/>
        </w:rPr>
      </w:pPr>
      <w:bookmarkStart w:name="" w:id="5681"/>
      <w:r>
        <w:rPr>
          <w:rFonts w:ascii="宋体" w:hAnsi="宋体" w:cs="宋体" w:eastAsia="宋体"/>
          <w:sz w:val="40"/>
          <w:spacing w:val="0"/>
          <w:color w:val="000000"/>
          <w:b w:val="off"/>
          <w:i w:val="off"/>
        </w:rPr>
        <w:t>所以，关键不是喝够“8杯”，而是喝得正确、喝得科学，补充足量干净</w:t>
      </w:r>
      <w:r>
        <w:rPr>
          <w:rFonts w:ascii="宋体" w:hAnsi="宋体" w:cs="宋体" w:eastAsia="宋体"/>
          <w:sz w:val="40"/>
          <w:spacing w:val="0"/>
          <w:color w:val="000000"/>
          <w:b w:val="off"/>
          <w:i w:val="off"/>
        </w:rPr>
        <w:t>的水，而不是靠饮料和果汁来“凑数”。</w:t>
      </w:r>
      <w:bookmarkEnd w:id="5681"/>
    </w:p>
    <w:p>
      <w:pPr>
        <w:pageBreakBefore w:val="off"/>
        <w:tabs/>
        <w:wordWrap w:val="off"/>
        <w:spacing w:before="0" w:after="0" w:line="820" w:lineRule="exact"/>
        <w:ind w:left="0" w:right="0"/>
        <w:jc w:val="both"/>
        <w:textAlignment w:val="baseline"/>
        <w:rPr>
          <w:sz w:val="40"/>
        </w:rPr>
      </w:pPr>
      <w:bookmarkStart w:name="" w:id="5682"/>
      <w:r>
        <w:rPr>
          <w:rFonts w:ascii="宋体" w:hAnsi="宋体" w:cs="宋体" w:eastAsia="宋体"/>
          <w:sz w:val="40"/>
          <w:spacing w:val="0"/>
          <w:color w:val="000000"/>
          <w:b w:val="off"/>
          <w:i w:val="off"/>
        </w:rPr>
        <w:t/>
      </w:r>
      <w:bookmarkEnd w:id="5682"/>
    </w:p>
    <w:p>
      <w:pPr>
        <w:pageBreakBefore w:val="off"/>
        <w:tabs/>
        <w:wordWrap w:val="off"/>
        <w:spacing w:before="0" w:after="0" w:line="680" w:lineRule="atLeast"/>
        <w:ind w:left="0" w:right="0"/>
        <w:jc w:val="both"/>
        <w:textAlignment w:val="baseline"/>
        <w:rPr>
          <w:sz w:val="50"/>
        </w:rPr>
      </w:pPr>
      <w:bookmarkStart w:name="" w:id="5683"/>
      <w:r>
        <w:rPr>
          <w:rFonts w:ascii="黑体" w:hAnsi="黑体" w:cs="黑体" w:eastAsia="黑体"/>
          <w:sz w:val="50"/>
          <w:spacing w:val="0"/>
          <w:color w:val="9fb4d1"/>
          <w:b w:val="on"/>
          <w:i w:val="off"/>
        </w:rPr>
        <w:t>喝水的节奏</w:t>
      </w:r>
      <w:bookmarkEnd w:id="5683"/>
    </w:p>
    <w:p>
      <w:pPr>
        <w:pageBreakBefore w:val="off"/>
        <w:tabs/>
        <w:wordWrap w:val="off"/>
        <w:spacing w:before="0" w:after="0" w:line="600" w:lineRule="exact"/>
        <w:ind w:left="0" w:right="0"/>
        <w:jc w:val="both"/>
        <w:textAlignment w:val="baseline"/>
        <w:rPr>
          <w:sz w:val="50"/>
        </w:rPr>
      </w:pPr>
      <w:bookmarkStart w:name="" w:id="5684"/>
      <w:r>
        <w:rPr>
          <w:rFonts w:ascii="宋体" w:hAnsi="宋体" w:cs="宋体" w:eastAsia="宋体"/>
          <w:sz w:val="50"/>
          <w:spacing w:val="0"/>
          <w:color w:val="000000"/>
          <w:b w:val="off"/>
          <w:i w:val="off"/>
        </w:rPr>
        <w:t/>
      </w:r>
      <w:bookmarkEnd w:id="5684"/>
    </w:p>
    <w:p>
      <w:pPr>
        <w:pageBreakBefore w:val="off"/>
        <w:tabs/>
        <w:wordWrap w:val="off"/>
        <w:spacing w:before="0" w:after="0" w:line="800" w:lineRule="atLeast"/>
        <w:ind w:left="0" w:right="40" w:firstLine="820"/>
        <w:jc w:val="both"/>
        <w:textAlignment w:val="baseline"/>
        <w:rPr>
          <w:sz w:val="40"/>
        </w:rPr>
      </w:pPr>
      <w:bookmarkStart w:name="" w:id="5685"/>
      <w:r>
        <w:rPr>
          <w:rFonts w:ascii="宋体" w:hAnsi="宋体" w:cs="宋体" w:eastAsia="宋体"/>
          <w:sz w:val="40"/>
          <w:spacing w:val="0"/>
          <w:color w:val="000000"/>
          <w:b w:val="off"/>
          <w:i w:val="off"/>
        </w:rPr>
        <w:t>了解了每天需要补充的水量后，接下来我们解决几个实际操作层面的问</w:t>
      </w:r>
      <w:r>
        <w:rPr>
          <w:rFonts w:ascii="宋体" w:hAnsi="宋体" w:cs="宋体" w:eastAsia="宋体"/>
          <w:sz w:val="40"/>
          <w:spacing w:val="0"/>
          <w:color w:val="000000"/>
          <w:b w:val="off"/>
          <w:i w:val="off"/>
        </w:rPr>
        <w:t>题：什么时候喝水?每次喝多少水才合理?</w:t>
      </w:r>
      <w:bookmarkEnd w:id="5685"/>
    </w:p>
    <w:p>
      <w:pPr>
        <w:pageBreakBefore w:val="off"/>
        <w:tabs/>
        <w:wordWrap w:val="off"/>
        <w:spacing w:before="0" w:after="0" w:line="800" w:lineRule="atLeast"/>
        <w:ind w:left="820" w:right="0"/>
        <w:jc w:val="both"/>
        <w:textAlignment w:val="baseline"/>
        <w:rPr>
          <w:sz w:val="40"/>
        </w:rPr>
      </w:pPr>
      <w:bookmarkStart w:name="" w:id="5686"/>
      <w:r>
        <w:rPr>
          <w:rFonts w:ascii="宋体" w:hAnsi="宋体" w:cs="宋体" w:eastAsia="宋体"/>
          <w:sz w:val="40"/>
          <w:spacing w:val="0"/>
          <w:color w:val="000000"/>
          <w:b w:val="off"/>
          <w:i w:val="off"/>
        </w:rPr>
        <w:t>关于喝水的时间，我的建议是早上起来喝一小杯水，其余时间随便喝。</w:t>
      </w:r>
      <w:bookmarkEnd w:id="5686"/>
    </w:p>
    <w:p>
      <w:pPr>
        <w:pageBreakBefore w:val="off"/>
        <w:tabs/>
        <w:wordWrap w:val="off"/>
        <w:spacing w:before="0" w:after="0" w:line="800" w:lineRule="atLeast"/>
        <w:ind w:left="60" w:right="0" w:firstLine="760"/>
        <w:jc w:val="both"/>
        <w:textAlignment w:val="baseline"/>
        <w:rPr>
          <w:sz w:val="40"/>
        </w:rPr>
      </w:pPr>
      <w:bookmarkStart w:name="" w:id="5687"/>
      <w:r>
        <w:rPr>
          <w:rFonts w:ascii="宋体" w:hAnsi="宋体" w:cs="宋体" w:eastAsia="宋体"/>
          <w:sz w:val="40"/>
          <w:spacing w:val="0"/>
          <w:color w:val="000000"/>
          <w:b w:val="off"/>
          <w:i w:val="off"/>
        </w:rPr>
        <w:t>研究发现，晨起补充水分，有助于降低血液黏稠度，加速排出一整晚的</w:t>
      </w:r>
      <w:r>
        <w:rPr>
          <w:rFonts w:ascii="宋体" w:hAnsi="宋体" w:cs="宋体" w:eastAsia="宋体"/>
          <w:sz w:val="40"/>
          <w:spacing w:val="0"/>
          <w:color w:val="000000"/>
          <w:b w:val="off"/>
          <w:i w:val="off"/>
        </w:rPr>
        <w:t>代谢产物，对慢性病患者和“三高”人群尤其有益。但这杯水的量不宜过多，</w:t>
      </w:r>
      <w:r>
        <w:rPr>
          <w:rFonts w:ascii="宋体" w:hAnsi="宋体" w:cs="宋体" w:eastAsia="宋体"/>
          <w:sz w:val="40"/>
          <w:spacing w:val="0"/>
          <w:color w:val="000000"/>
          <w:b w:val="off"/>
          <w:i w:val="off"/>
        </w:rPr>
        <w:t>200毫升以内就够了，也不建议加盐或蜂蜜————这类加料水不仅不能有效补</w:t>
      </w:r>
      <w:r>
        <w:rPr>
          <w:rFonts w:ascii="宋体" w:hAnsi="宋体" w:cs="宋体" w:eastAsia="宋体"/>
          <w:sz w:val="40"/>
          <w:spacing w:val="0"/>
          <w:color w:val="000000"/>
          <w:b w:val="off"/>
          <w:i w:val="off"/>
        </w:rPr>
        <w:t>水，反而可能增加血液浓度。也不用急着刚醒就喝，等刷完牙、口腔干净了再</w:t>
      </w:r>
      <w:r>
        <w:rPr>
          <w:rFonts w:ascii="宋体" w:hAnsi="宋体" w:cs="宋体" w:eastAsia="宋体"/>
          <w:sz w:val="40"/>
          <w:spacing w:val="0"/>
          <w:color w:val="000000"/>
          <w:b w:val="off"/>
          <w:i w:val="off"/>
        </w:rPr>
        <w:t>喝不迟。</w:t>
      </w:r>
      <w:bookmarkEnd w:id="5687"/>
    </w:p>
    <w:p>
      <w:pPr>
        <w:pageBreakBefore w:val="off"/>
        <w:tabs/>
        <w:wordWrap w:val="off"/>
        <w:spacing w:before="0" w:after="0" w:line="800" w:lineRule="atLeast"/>
        <w:ind w:left="60" w:right="0" w:firstLine="820"/>
        <w:jc w:val="both"/>
        <w:textAlignment w:val="baseline"/>
        <w:rPr>
          <w:sz w:val="40"/>
        </w:rPr>
      </w:pPr>
      <w:bookmarkStart w:name="" w:id="5688"/>
      <w:r>
        <w:rPr>
          <w:rFonts w:ascii="宋体" w:hAnsi="宋体" w:cs="宋体" w:eastAsia="宋体"/>
          <w:sz w:val="40"/>
          <w:spacing w:val="0"/>
          <w:color w:val="000000"/>
          <w:b w:val="off"/>
          <w:i w:val="off"/>
        </w:rPr>
        <w:t>至于睡前要不要喝水，完全看个人情况。如果你不会因为起夜而影响睡</w:t>
      </w:r>
      <w:r>
        <w:rPr>
          <w:rFonts w:ascii="宋体" w:hAnsi="宋体" w:cs="宋体" w:eastAsia="宋体"/>
          <w:sz w:val="40"/>
          <w:spacing w:val="0"/>
          <w:color w:val="000000"/>
          <w:b w:val="off"/>
          <w:i w:val="off"/>
        </w:rPr>
        <w:t>眠，那睡前就可以喝。目前没有研究明确说明睡前喝或不喝水对身体有好或坏</w:t>
      </w:r>
      <w:r>
        <w:rPr>
          <w:rFonts w:ascii="宋体" w:hAnsi="宋体" w:cs="宋体" w:eastAsia="宋体"/>
          <w:sz w:val="40"/>
          <w:spacing w:val="0"/>
          <w:color w:val="000000"/>
          <w:b w:val="off"/>
          <w:i w:val="off"/>
        </w:rPr>
        <w:t>的直接影响，因此你可以根据自己的习惯灵活安排。</w:t>
      </w:r>
      <w:bookmarkEnd w:id="5688"/>
    </w:p>
    <w:p>
      <w:pPr>
        <w:pageBreakBefore w:val="off"/>
        <w:tabs/>
        <w:wordWrap w:val="off"/>
        <w:spacing w:before="0" w:after="0" w:line="800" w:lineRule="atLeast"/>
        <w:ind w:left="120" w:right="0" w:firstLine="820"/>
        <w:jc w:val="both"/>
        <w:textAlignment w:val="baseline"/>
        <w:rPr>
          <w:sz w:val="40"/>
        </w:rPr>
      </w:pPr>
      <w:bookmarkStart w:name="" w:id="5689"/>
      <w:r>
        <w:rPr>
          <w:rFonts w:ascii="宋体" w:hAnsi="宋体" w:cs="宋体" w:eastAsia="宋体"/>
          <w:sz w:val="40"/>
          <w:spacing w:val="0"/>
          <w:color w:val="000000"/>
          <w:b w:val="off"/>
          <w:i w:val="off"/>
        </w:rPr>
        <w:t>如果想减重，那你可以试着在饭前喝点水。一些研究发现，饭前喝水能</w:t>
      </w:r>
      <w:r>
        <w:rPr>
          <w:rFonts w:ascii="宋体" w:hAnsi="宋体" w:cs="宋体" w:eastAsia="宋体"/>
          <w:sz w:val="40"/>
          <w:spacing w:val="0"/>
          <w:color w:val="000000"/>
          <w:b w:val="off"/>
          <w:i w:val="off"/>
        </w:rPr>
        <w:t>增加饱腹感，减少每餐摄入量，还有助于提高能量消耗。</w:t>
      </w:r>
      <w:bookmarkEnd w:id="5689"/>
    </w:p>
    <w:p>
      <w:pPr>
        <w:pageBreakBefore w:val="off"/>
        <w:tabs/>
        <w:wordWrap w:val="off"/>
        <w:spacing w:before="0" w:after="0" w:line="800" w:lineRule="atLeast"/>
        <w:ind w:left="120" w:right="0" w:firstLine="820"/>
        <w:jc w:val="both"/>
        <w:textAlignment w:val="baseline"/>
        <w:rPr>
          <w:sz w:val="40"/>
        </w:rPr>
      </w:pPr>
      <w:bookmarkStart w:name="" w:id="5690"/>
      <w:r>
        <w:rPr>
          <w:rFonts w:ascii="宋体" w:hAnsi="宋体" w:cs="宋体" w:eastAsia="宋体"/>
          <w:sz w:val="40"/>
          <w:spacing w:val="0"/>
          <w:color w:val="000000"/>
          <w:b w:val="off"/>
          <w:i w:val="off"/>
        </w:rPr>
        <w:t>不管什么时候喝水、每次喝多少，人体每天的总含水量基本都是恒定的。</w:t>
      </w:r>
      <w:r>
        <w:rPr>
          <w:rFonts w:ascii="宋体" w:hAnsi="宋体" w:cs="宋体" w:eastAsia="宋体"/>
          <w:sz w:val="40"/>
          <w:spacing w:val="0"/>
          <w:color w:val="000000"/>
          <w:b w:val="off"/>
          <w:i w:val="off"/>
        </w:rPr>
        <w:t>也就是说，不管喝进去多少，最终都会通过尿液、汗液、呼吸等方式排出去。</w:t>
      </w:r>
      <w:r>
        <w:rPr>
          <w:rFonts w:ascii="宋体" w:hAnsi="宋体" w:cs="宋体" w:eastAsia="宋体"/>
          <w:sz w:val="40"/>
          <w:spacing w:val="0"/>
          <w:color w:val="000000"/>
          <w:b w:val="off"/>
          <w:i w:val="off"/>
        </w:rPr>
        <w:t>因此，我们不必为每天的总饮水量设定严格的上限。</w:t>
      </w:r>
      <w:bookmarkEnd w:id="5690"/>
    </w:p>
    <w:p>
      <w:pPr>
        <w:pageBreakBefore w:val="off"/>
        <w:tabs/>
        <w:wordWrap w:val="off"/>
        <w:spacing w:before="0" w:after="0" w:line="820" w:lineRule="exact"/>
        <w:ind w:left="0" w:right="0"/>
        <w:jc w:val="both"/>
        <w:textAlignment w:val="baseline"/>
        <w:rPr>
          <w:sz w:val="40"/>
        </w:rPr>
      </w:pPr>
      <w:bookmarkStart w:name="" w:id="5691"/>
      <w:r>
        <w:rPr>
          <w:rFonts w:ascii="宋体" w:hAnsi="宋体" w:cs="宋体" w:eastAsia="宋体"/>
          <w:sz w:val="40"/>
          <w:spacing w:val="0"/>
          <w:color w:val="000000"/>
          <w:b w:val="off"/>
          <w:i w:val="off"/>
        </w:rPr>
        <w:t/>
      </w:r>
      <w:bookmarkEnd w:id="5691"/>
    </w:p>
    <w:p>
      <w:pPr>
        <w:pageBreakBefore w:val="off"/>
        <w:tabs/>
        <w:wordWrap w:val="off"/>
        <w:spacing w:before="0" w:after="0" w:line="520" w:lineRule="atLeast"/>
        <w:ind w:left="120" w:right="0"/>
        <w:jc w:val="both"/>
        <w:textAlignment w:val="baseline"/>
        <w:rPr>
          <w:sz w:val="39"/>
        </w:rPr>
      </w:pPr>
      <w:bookmarkStart w:name="" w:id="5692"/>
      <w:r>
        <w:rPr>
          <w:rFonts w:ascii="楷体" w:hAnsi="楷体" w:cs="楷体" w:eastAsia="楷体"/>
          <w:sz w:val="39"/>
          <w:spacing w:val="0"/>
          <w:color w:val="9fb4d1"/>
          <w:b w:val="off"/>
          <w:i w:val="off"/>
        </w:rPr>
        <w:t>220</w:t>
      </w:r>
      <w:bookmarkEnd w:id="5692"/>
    </w:p>
    <w:p>
      <w:r>
        <w:t/>
      </w:r>
    </w:p>
    <w:p>
      <w:pPr>
        <w:sectPr>
          <w:footerReference r:id="rId507"/>
          <w:headerReference r:id="rId508" w:type="default"/>
          <w:type w:val="nextPage"/>
          <w:pgSz w:w="17340" w:h="25540"/>
          <w:pgMar w:left="1600" w:top="1080" w:right="1600" w:bottom="1080" w:header="780" w:footer="780"/>
          <w:cols w:num="1"/>
        </w:sectPr>
      </w:pPr>
    </w:p>
    <w:p>
      <w:pPr>
        <w:pageBreakBefore w:val="off"/>
        <w:tabs/>
        <w:wordWrap w:val="off"/>
        <w:spacing w:before="0" w:after="0" w:line="480" w:lineRule="atLeast"/>
        <w:ind w:left="0" w:right="0"/>
        <w:jc w:val="right"/>
        <w:textAlignment w:val="baseline"/>
        <w:rPr>
          <w:sz w:val="35"/>
        </w:rPr>
      </w:pPr>
      <w:bookmarkStart w:name="" w:id="5693"/>
      <w:r>
        <w:rPr>
          <w:rFonts w:ascii="黑体" w:hAnsi="黑体" w:cs="黑体" w:eastAsia="黑体"/>
          <w:sz w:val="35"/>
          <w:spacing w:val="0"/>
          <w:color w:val="000000"/>
          <w:b w:val="off"/>
          <w:i w:val="off"/>
        </w:rPr>
        <w:t>第四章饮品选择攻略</w:t>
      </w:r>
      <w:bookmarkEnd w:id="5693"/>
    </w:p>
    <w:p>
      <w:pPr>
        <w:pageBreakBefore w:val="off"/>
        <w:tabs/>
        <w:wordWrap w:val="off"/>
        <w:spacing w:before="0" w:after="0" w:line="440" w:lineRule="exact"/>
        <w:ind w:left="0" w:right="0"/>
        <w:jc w:val="right"/>
        <w:textAlignment w:val="baseline"/>
        <w:rPr>
          <w:sz w:val="35"/>
        </w:rPr>
      </w:pPr>
      <w:bookmarkStart w:name="" w:id="5694"/>
      <w:r>
        <w:rPr>
          <w:rFonts w:ascii="宋体" w:hAnsi="宋体" w:cs="宋体" w:eastAsia="宋体"/>
          <w:sz w:val="35"/>
          <w:spacing w:val="0"/>
          <w:color w:val="000000"/>
          <w:b w:val="off"/>
          <w:i w:val="off"/>
        </w:rPr>
        <w:t/>
      </w:r>
      <w:bookmarkEnd w:id="5694"/>
    </w:p>
    <w:p>
      <w:pPr>
        <w:pageBreakBefore w:val="off"/>
        <w:tabs/>
        <w:wordWrap w:val="off"/>
        <w:spacing w:before="0" w:after="0" w:line="440" w:lineRule="exact"/>
        <w:ind w:left="0" w:right="0"/>
        <w:jc w:val="right"/>
        <w:textAlignment w:val="baseline"/>
        <w:rPr>
          <w:sz w:val="35"/>
        </w:rPr>
      </w:pPr>
      <w:bookmarkStart w:name="" w:id="5695"/>
      <w:r>
        <w:rPr>
          <w:rFonts w:ascii="宋体" w:hAnsi="宋体" w:cs="宋体" w:eastAsia="宋体"/>
          <w:sz w:val="35"/>
          <w:spacing w:val="0"/>
          <w:color w:val="000000"/>
          <w:b w:val="off"/>
          <w:i w:val="off"/>
        </w:rPr>
        <w:t/>
      </w:r>
      <w:bookmarkEnd w:id="5695"/>
    </w:p>
    <w:p>
      <w:pPr>
        <w:pageBreakBefore w:val="off"/>
        <w:tabs/>
        <w:wordWrap w:val="off"/>
        <w:spacing w:before="0" w:after="0" w:line="440" w:lineRule="exact"/>
        <w:ind w:left="0" w:right="0"/>
        <w:jc w:val="right"/>
        <w:textAlignment w:val="baseline"/>
        <w:rPr>
          <w:sz w:val="35"/>
        </w:rPr>
      </w:pPr>
      <w:bookmarkStart w:name="" w:id="5696"/>
      <w:r>
        <w:rPr>
          <w:rFonts w:ascii="宋体" w:hAnsi="宋体" w:cs="宋体" w:eastAsia="宋体"/>
          <w:sz w:val="35"/>
          <w:spacing w:val="0"/>
          <w:color w:val="000000"/>
          <w:b w:val="off"/>
          <w:i w:val="off"/>
        </w:rPr>
        <w:t/>
      </w:r>
      <w:bookmarkEnd w:id="5696"/>
    </w:p>
    <w:p>
      <w:pPr>
        <w:pageBreakBefore w:val="off"/>
        <w:tabs/>
        <w:wordWrap w:val="off"/>
        <w:spacing w:before="0" w:after="0" w:line="820" w:lineRule="atLeast"/>
        <w:ind w:left="0" w:right="0" w:firstLine="820"/>
        <w:jc w:val="both"/>
        <w:textAlignment w:val="baseline"/>
        <w:rPr>
          <w:sz w:val="40"/>
        </w:rPr>
      </w:pPr>
      <w:bookmarkStart w:name="" w:id="5697"/>
      <w:r>
        <w:rPr>
          <w:rFonts w:ascii="宋体" w:hAnsi="宋体" w:cs="宋体" w:eastAsia="宋体"/>
          <w:sz w:val="40"/>
          <w:spacing w:val="0"/>
          <w:color w:val="000000"/>
          <w:b w:val="off"/>
          <w:i w:val="off"/>
        </w:rPr>
        <w:t>但这并不代表一次可以喝太多水——如果身体并没有严重缺水，建议每小</w:t>
      </w:r>
      <w:r>
        <w:rPr>
          <w:rFonts w:ascii="宋体" w:hAnsi="宋体" w:cs="宋体" w:eastAsia="宋体"/>
          <w:sz w:val="40"/>
          <w:spacing w:val="0"/>
          <w:color w:val="000000"/>
          <w:b w:val="off"/>
          <w:i w:val="off"/>
        </w:rPr>
        <w:t>时的饮水量在500~800毫升，不要超过800毫升。因为在正常状态下，肾脏</w:t>
      </w:r>
      <w:r>
        <w:rPr>
          <w:rFonts w:ascii="宋体" w:hAnsi="宋体" w:cs="宋体" w:eastAsia="宋体"/>
          <w:sz w:val="40"/>
          <w:spacing w:val="0"/>
          <w:color w:val="000000"/>
          <w:b w:val="off"/>
          <w:i w:val="off"/>
        </w:rPr>
        <w:t>每小时的最大过滤能力大致也在这个范围，超过了这个范围，就可能增加肾脏</w:t>
      </w:r>
      <w:r>
        <w:rPr>
          <w:rFonts w:ascii="宋体" w:hAnsi="宋体" w:cs="宋体" w:eastAsia="宋体"/>
          <w:sz w:val="40"/>
          <w:spacing w:val="0"/>
          <w:color w:val="000000"/>
          <w:b w:val="off"/>
          <w:i w:val="off"/>
        </w:rPr>
        <w:t>负担。</w:t>
      </w:r>
      <w:bookmarkEnd w:id="5697"/>
    </w:p>
    <w:p>
      <w:pPr>
        <w:pageBreakBefore w:val="off"/>
        <w:tabs/>
        <w:wordWrap w:val="off"/>
        <w:spacing w:before="0" w:after="0" w:line="820" w:lineRule="atLeast"/>
        <w:ind w:left="0" w:right="0" w:firstLine="820"/>
        <w:jc w:val="both"/>
        <w:textAlignment w:val="baseline"/>
        <w:rPr>
          <w:sz w:val="40"/>
        </w:rPr>
      </w:pPr>
      <w:bookmarkStart w:name="" w:id="5698"/>
      <w:r>
        <w:rPr>
          <w:rFonts w:ascii="宋体" w:hAnsi="宋体" w:cs="宋体" w:eastAsia="宋体"/>
          <w:sz w:val="40"/>
          <w:spacing w:val="0"/>
          <w:color w:val="000000"/>
          <w:b w:val="off"/>
          <w:i w:val="off"/>
        </w:rPr>
        <w:t>比较理想的做法是，每隔1~2小时补充一次水，每次大约200毫升。你</w:t>
      </w:r>
      <w:r>
        <w:rPr>
          <w:rFonts w:ascii="宋体" w:hAnsi="宋体" w:cs="宋体" w:eastAsia="宋体"/>
          <w:sz w:val="40"/>
          <w:spacing w:val="0"/>
          <w:color w:val="000000"/>
          <w:b w:val="off"/>
          <w:i w:val="off"/>
        </w:rPr>
        <w:t>可以泡一壶茶、冲一杯咖啡，或者给自己设一个提醒，这样就能达到定时补水</w:t>
      </w:r>
      <w:r>
        <w:rPr>
          <w:rFonts w:ascii="宋体" w:hAnsi="宋体" w:cs="宋体" w:eastAsia="宋体"/>
          <w:sz w:val="40"/>
          <w:spacing w:val="0"/>
          <w:color w:val="000000"/>
          <w:b w:val="off"/>
          <w:i w:val="off"/>
        </w:rPr>
        <w:t>的效果。</w:t>
      </w:r>
      <w:bookmarkEnd w:id="5698"/>
    </w:p>
    <w:p>
      <w:pPr>
        <w:pageBreakBefore w:val="off"/>
        <w:tabs/>
        <w:wordWrap w:val="off"/>
        <w:spacing w:before="0" w:after="0" w:line="820" w:lineRule="atLeast"/>
        <w:ind w:left="0" w:right="0" w:firstLine="820"/>
        <w:jc w:val="both"/>
        <w:textAlignment w:val="baseline"/>
        <w:rPr>
          <w:sz w:val="40"/>
        </w:rPr>
      </w:pPr>
      <w:bookmarkStart w:name="" w:id="5699"/>
      <w:r>
        <w:rPr>
          <w:rFonts w:ascii="宋体" w:hAnsi="宋体" w:cs="宋体" w:eastAsia="宋体"/>
          <w:sz w:val="40"/>
          <w:spacing w:val="0"/>
          <w:color w:val="000000"/>
          <w:b w:val="off"/>
          <w:i w:val="off"/>
        </w:rPr>
        <w:t>喝水是一件小事，却也藏着生活的智慧。饮水的时机、总量、节奏并不</w:t>
      </w:r>
      <w:r>
        <w:rPr>
          <w:rFonts w:ascii="宋体" w:hAnsi="宋体" w:cs="宋体" w:eastAsia="宋体"/>
          <w:sz w:val="40"/>
          <w:spacing w:val="0"/>
          <w:color w:val="000000"/>
          <w:b w:val="off"/>
          <w:i w:val="off"/>
        </w:rPr>
        <w:t>复杂，关键在于养成定时饮水的习惯。它不仅有益健康，更像是生活中的一种</w:t>
      </w:r>
      <w:r>
        <w:rPr>
          <w:rFonts w:ascii="宋体" w:hAnsi="宋体" w:cs="宋体" w:eastAsia="宋体"/>
          <w:sz w:val="40"/>
          <w:spacing w:val="0"/>
          <w:color w:val="000000"/>
          <w:b w:val="off"/>
          <w:i w:val="off"/>
        </w:rPr>
        <w:t>仪式感——坐得太久了，思绪疲惫了，话说多了，都可以喝一口水，恰如按下</w:t>
      </w:r>
      <w:r>
        <w:rPr>
          <w:rFonts w:ascii="宋体" w:hAnsi="宋体" w:cs="宋体" w:eastAsia="宋体"/>
          <w:sz w:val="40"/>
          <w:spacing w:val="0"/>
          <w:color w:val="000000"/>
          <w:b w:val="off"/>
          <w:i w:val="off"/>
        </w:rPr>
        <w:t>生活的“暂停键”，给身体和心灵一个喘息的机会。</w:t>
      </w:r>
      <w:bookmarkEnd w:id="5699"/>
    </w:p>
    <w:p>
      <w:pPr>
        <w:pageBreakBefore w:val="off"/>
        <w:tabs/>
        <w:wordWrap w:val="off"/>
        <w:spacing w:before="0" w:after="0" w:line="880" w:lineRule="exact"/>
        <w:ind w:left="0" w:right="0"/>
        <w:jc w:val="both"/>
        <w:textAlignment w:val="baseline"/>
        <w:rPr>
          <w:sz w:val="54"/>
        </w:rPr>
      </w:pPr>
      <w:bookmarkStart w:name="" w:id="5700"/>
      <w:r>
        <w:rPr>
          <w:rFonts w:ascii="宋体" w:hAnsi="宋体" w:cs="宋体" w:eastAsia="宋体"/>
          <w:sz w:val="54"/>
          <w:spacing w:val="0"/>
          <w:color w:val="000000"/>
          <w:b w:val="off"/>
          <w:i w:val="off"/>
        </w:rPr>
        <w:t/>
      </w:r>
      <w:bookmarkEnd w:id="5700"/>
    </w:p>
    <w:p>
      <w:pPr>
        <w:pageBreakBefore w:val="off"/>
        <w:tabs/>
        <w:wordWrap w:val="off"/>
        <w:spacing w:before="0" w:after="0" w:line="880" w:lineRule="exact"/>
        <w:ind w:left="0" w:right="0"/>
        <w:jc w:val="both"/>
        <w:textAlignment w:val="baseline"/>
        <w:rPr>
          <w:sz w:val="54"/>
        </w:rPr>
      </w:pPr>
      <w:bookmarkStart w:name="" w:id="5701"/>
      <w:r>
        <w:rPr>
          <w:rFonts w:ascii="宋体" w:hAnsi="宋体" w:cs="宋体" w:eastAsia="宋体"/>
          <w:sz w:val="54"/>
          <w:spacing w:val="0"/>
          <w:color w:val="000000"/>
          <w:b w:val="off"/>
          <w:i w:val="off"/>
        </w:rPr>
        <w:t/>
      </w:r>
      <w:bookmarkEnd w:id="5701"/>
    </w:p>
    <w:p>
      <w:pPr>
        <w:pageBreakBefore w:val="off"/>
        <w:tabs/>
        <w:wordWrap w:val="off"/>
        <w:spacing w:before="0" w:after="0" w:line="880" w:lineRule="exact"/>
        <w:ind w:left="0" w:right="0"/>
        <w:jc w:val="both"/>
        <w:textAlignment w:val="baseline"/>
        <w:rPr>
          <w:sz w:val="54"/>
        </w:rPr>
      </w:pPr>
      <w:bookmarkStart w:name="" w:id="5702"/>
      <w:r>
        <w:rPr>
          <w:rFonts w:ascii="宋体" w:hAnsi="宋体" w:cs="宋体" w:eastAsia="宋体"/>
          <w:sz w:val="54"/>
          <w:spacing w:val="0"/>
          <w:color w:val="000000"/>
          <w:b w:val="off"/>
          <w:i w:val="off"/>
        </w:rPr>
        <w:t/>
      </w:r>
      <w:bookmarkEnd w:id="5702"/>
    </w:p>
    <w:p>
      <w:pPr>
        <w:pageBreakBefore w:val="off"/>
        <w:tabs/>
        <w:wordWrap w:val="off"/>
        <w:spacing w:before="0" w:after="0" w:line="860" w:lineRule="atLeast"/>
        <w:ind w:left="3560" w:right="0"/>
        <w:jc w:val="both"/>
        <w:textAlignment w:val="baseline"/>
        <w:rPr>
          <w:sz w:val="54"/>
        </w:rPr>
      </w:pPr>
      <w:bookmarkStart w:name="" w:id="5703"/>
      <w:r>
        <w:rPr>
          <w:rFonts w:ascii="黑体" w:hAnsi="黑体" w:cs="黑体" w:eastAsia="黑体"/>
          <w:sz w:val="54"/>
          <w:spacing w:val="0"/>
          <w:color w:val="000000"/>
          <w:b w:val="on"/>
          <w:i w:val="off"/>
        </w:rPr>
        <w:t>喝水选择：</w:t>
      </w:r>
      <w:r>
        <mc:AlternateContent>
          <mc:Choice Requires="wps">
            <w:drawing>
              <wp:anchor allowOverlap="true" layoutInCell="true" locked="false" simplePos="false" behindDoc="false" relativeHeight="251659264" distL="0" distR="0" distT="0" distB="0">
                <wp:simplePos x="0" y="0"/>
                <wp:positionH relativeFrom="page">
                  <wp:posOffset>965200</wp:posOffset>
                </wp:positionH>
                <wp:positionV relativeFrom="paragraph">
                  <wp:posOffset>38100</wp:posOffset>
                </wp:positionV>
                <wp:extent cx="1079500" cy="736600"/>
                <wp:wrapNone/>
                <wp:docPr id="44" name="文本框 44"/>
                <a:graphic xmlns:a="http://schemas.openxmlformats.org/drawingml/2006/main">
                  <a:graphicData uri="http://schemas.microsoft.com/office/word/2010/wordprocessingShape">
                    <wps:wsp>
                      <wps:cNvSpPr txBox="true"/>
                      <wps:spPr>
                        <a:xfrm>
                          <a:off x="0" y="0"/>
                          <a:ext cx="1079500" cy="736600"/>
                        </a:xfrm>
                        <a:prstGeom prst="rect">
                          <a:avLst/>
                        </a:prstGeom>
                        <a:noFill/>
                        <a:ln w="6350">
                          <a:noFill/>
                        </a:ln>
                      </wps:spPr>
                      <wps:txbx>
                        <w:txbxContent>
                          <w:p>
                            <w:pPr>
                              <w:pageBreakBefore w:val="off"/>
                              <w:tabs/>
                              <w:wordWrap w:val="off"/>
                              <w:spacing w:before="0" w:after="0" w:line="1080" w:lineRule="atLeast"/>
                              <w:ind w:left="0" w:right="0"/>
                              <w:jc w:val="both"/>
                              <w:textAlignment w:val="baseline"/>
                              <w:rPr>
                                <w:sz w:val="81"/>
                              </w:rPr>
                            </w:pPr>
                            <w:bookmarkStart w:name="" w:id="5704"/>
                            <w:r>
                              <w:rPr>
                                <w:rFonts w:ascii="黑体" w:hAnsi="黑体" w:cs="黑体" w:eastAsia="黑体"/>
                                <w:sz w:val="81"/>
                                <w:spacing w:val="0"/>
                                <w:color w:val="000000"/>
                                <w:b w:val="on"/>
                                <w:i w:val="off"/>
                              </w:rPr>
                              <w:t>034</w:t>
                            </w:r>
                            <w:bookmarkEnd w:id="5704"/>
                          </w:p>
                        </w:txbxContent>
                      </wps:txbx>
                      <wps:bodyPr wrap="square" lIns="0" rIns="0" tIns="0" bIns="0" vert="horz" anchor="t">
                        <a:noAutofit/>
                      </wps:bodyPr>
                    </wps:wsp>
                  </a:graphicData>
                </a:graphic>
              </wp:anchor>
            </w:drawing>
          </mc:Choice>
          <mc:Fallback>
            <w:pict>
              <v:shape type="#_x0000_t202" filled="f" stroked="f" style="margin-left:76pt;margin-top:3pt;width:85pt;height:5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1080" w:lineRule="atLeast"/>
                        <w:ind w:left="0" w:right="0"/>
                        <w:jc w:val="both"/>
                        <w:textAlignment w:val="baseline"/>
                        <w:rPr>
                          <w:sz w:val="81"/>
                        </w:rPr>
                      </w:pPr>
                      <w:bookmarkStart w:name="" w:id="5705"/>
                      <w:r>
                        <w:rPr>
                          <w:rFonts w:ascii="黑体" w:hAnsi="黑体" w:cs="黑体" w:eastAsia="黑体"/>
                          <w:sz w:val="81"/>
                          <w:spacing w:val="0"/>
                          <w:color w:val="000000"/>
                          <w:b w:val="on"/>
                          <w:i w:val="off"/>
                        </w:rPr>
                        <w:t>034</w:t>
                      </w:r>
                      <w:bookmarkEnd w:id="5705"/>
                    </w:p>
                  </w:txbxContent>
                </v:textbox>
              </v:shape>
            </w:pict>
          </mc:Fallback>
        </mc:AlternateContent>
      </w:r>
      <w:bookmarkEnd w:id="5703"/>
    </w:p>
    <w:p>
      <w:pPr>
        <w:pageBreakBefore w:val="off"/>
        <w:tabs/>
        <w:wordWrap w:val="off"/>
        <w:spacing w:before="0" w:after="0" w:line="740" w:lineRule="atLeast"/>
        <w:ind w:left="3560" w:right="0"/>
        <w:jc w:val="both"/>
        <w:textAlignment w:val="baseline"/>
        <w:rPr>
          <w:sz w:val="54"/>
        </w:rPr>
      </w:pPr>
      <w:bookmarkStart w:name="" w:id="5706"/>
      <w:r>
        <w:rPr>
          <w:rFonts w:ascii="黑体" w:hAnsi="黑体" w:cs="黑体" w:eastAsia="黑体"/>
          <w:sz w:val="54"/>
          <w:spacing w:val="0"/>
          <w:color w:val="000000"/>
          <w:b w:val="on"/>
          <w:i w:val="off"/>
        </w:rPr>
        <w:t>喝什么水对健康最有益</w:t>
      </w:r>
      <w:bookmarkEnd w:id="5706"/>
    </w:p>
    <w:p>
      <w:pPr>
        <w:pageBreakBefore w:val="off"/>
        <w:tabs/>
        <w:wordWrap w:val="off"/>
        <w:spacing w:before="0" w:after="0" w:line="680" w:lineRule="exact"/>
        <w:ind w:left="0" w:right="0"/>
        <w:jc w:val="both"/>
        <w:textAlignment w:val="baseline"/>
        <w:rPr>
          <w:sz w:val="54"/>
        </w:rPr>
      </w:pPr>
      <w:bookmarkStart w:name="" w:id="5707"/>
      <w:r>
        <w:rPr>
          <w:rFonts w:ascii="宋体" w:hAnsi="宋体" w:cs="宋体" w:eastAsia="宋体"/>
          <w:sz w:val="54"/>
          <w:spacing w:val="0"/>
          <w:color w:val="000000"/>
          <w:b w:val="off"/>
          <w:i w:val="off"/>
        </w:rPr>
        <w:t/>
      </w:r>
      <w:bookmarkEnd w:id="5707"/>
    </w:p>
    <w:p>
      <w:pPr>
        <w:pageBreakBefore w:val="off"/>
        <w:tabs/>
        <w:wordWrap w:val="off"/>
        <w:spacing w:before="0" w:after="0" w:line="680" w:lineRule="exact"/>
        <w:ind w:left="0" w:right="0"/>
        <w:jc w:val="both"/>
        <w:textAlignment w:val="baseline"/>
        <w:rPr>
          <w:sz w:val="54"/>
        </w:rPr>
      </w:pPr>
      <w:bookmarkStart w:name="" w:id="5708"/>
      <w:r>
        <w:rPr>
          <w:rFonts w:ascii="宋体" w:hAnsi="宋体" w:cs="宋体" w:eastAsia="宋体"/>
          <w:sz w:val="54"/>
          <w:spacing w:val="0"/>
          <w:color w:val="000000"/>
          <w:b w:val="off"/>
          <w:i w:val="off"/>
        </w:rPr>
        <w:t/>
      </w:r>
      <w:bookmarkEnd w:id="5708"/>
    </w:p>
    <w:p>
      <w:pPr>
        <w:pageBreakBefore w:val="off"/>
        <w:tabs/>
        <w:wordWrap w:val="off"/>
        <w:spacing w:before="0" w:after="0" w:line="820" w:lineRule="atLeast"/>
        <w:ind w:left="0" w:right="40" w:firstLine="820"/>
        <w:jc w:val="both"/>
        <w:textAlignment w:val="baseline"/>
        <w:rPr>
          <w:sz w:val="40"/>
        </w:rPr>
      </w:pPr>
      <w:bookmarkStart w:name="" w:id="5709"/>
      <w:r>
        <w:rPr>
          <w:rFonts w:ascii="宋体" w:hAnsi="宋体" w:cs="宋体" w:eastAsia="宋体"/>
          <w:sz w:val="40"/>
          <w:spacing w:val="0"/>
          <w:color w:val="000000"/>
          <w:b w:val="off"/>
          <w:i w:val="off"/>
        </w:rPr>
        <w:t>作为家庭健康清单的关键事项，想要健康喝水，还要解决一个重要的问</w:t>
      </w:r>
      <w:r>
        <w:rPr>
          <w:rFonts w:ascii="宋体" w:hAnsi="宋体" w:cs="宋体" w:eastAsia="宋体"/>
          <w:sz w:val="40"/>
          <w:spacing w:val="0"/>
          <w:color w:val="000000"/>
          <w:b w:val="off"/>
          <w:i w:val="off"/>
        </w:rPr>
        <w:t>题：喝什么样的水对健康最有益?</w:t>
      </w:r>
      <w:bookmarkEnd w:id="5709"/>
    </w:p>
    <w:p>
      <w:pPr>
        <w:pageBreakBefore w:val="off"/>
        <w:tabs/>
        <w:wordWrap w:val="off"/>
        <w:spacing w:before="0" w:after="0" w:line="820" w:lineRule="atLeast"/>
        <w:ind w:left="780" w:right="0" w:firstLine="40"/>
        <w:jc w:val="both"/>
        <w:textAlignment w:val="baseline"/>
        <w:rPr>
          <w:sz w:val="40"/>
        </w:rPr>
      </w:pPr>
      <w:bookmarkStart w:name="" w:id="5710"/>
      <w:r>
        <w:rPr>
          <w:rFonts w:ascii="宋体" w:hAnsi="宋体" w:cs="宋体" w:eastAsia="宋体"/>
          <w:sz w:val="40"/>
          <w:spacing w:val="0"/>
          <w:color w:val="000000"/>
          <w:b w:val="off"/>
          <w:i w:val="off"/>
        </w:rPr>
        <w:t>这个问题可以从两方面来讨论：一是水的温度，二是水的种类。</w:t>
      </w:r>
      <w:bookmarkEnd w:id="5710"/>
    </w:p>
    <w:p>
      <w:pPr>
        <w:pageBreakBefore w:val="off"/>
        <w:tabs/>
        <w:wordWrap w:val="off"/>
        <w:spacing w:before="0" w:after="0" w:line="840" w:lineRule="exact"/>
        <w:ind w:left="0" w:right="0"/>
        <w:jc w:val="both"/>
        <w:textAlignment w:val="baseline"/>
        <w:rPr>
          <w:sz w:val="40"/>
        </w:rPr>
      </w:pPr>
      <w:bookmarkStart w:name="" w:id="5711"/>
      <w:r>
        <w:rPr>
          <w:rFonts w:ascii="宋体" w:hAnsi="宋体" w:cs="宋体" w:eastAsia="宋体"/>
          <w:sz w:val="40"/>
          <w:spacing w:val="0"/>
          <w:color w:val="000000"/>
          <w:b w:val="off"/>
          <w:i w:val="off"/>
        </w:rPr>
        <w:t/>
      </w:r>
      <w:bookmarkEnd w:id="5711"/>
    </w:p>
    <w:p>
      <w:pPr>
        <w:pageBreakBefore w:val="off"/>
        <w:tabs/>
        <w:wordWrap w:val="off"/>
        <w:spacing w:before="0" w:after="0" w:line="840" w:lineRule="exact"/>
        <w:ind w:left="0" w:right="0"/>
        <w:jc w:val="both"/>
        <w:textAlignment w:val="baseline"/>
        <w:rPr>
          <w:sz w:val="40"/>
        </w:rPr>
      </w:pPr>
      <w:bookmarkStart w:name="" w:id="5712"/>
      <w:r>
        <w:rPr>
          <w:rFonts w:ascii="宋体" w:hAnsi="宋体" w:cs="宋体" w:eastAsia="宋体"/>
          <w:sz w:val="40"/>
          <w:spacing w:val="0"/>
          <w:color w:val="000000"/>
          <w:b w:val="off"/>
          <w:i w:val="off"/>
        </w:rPr>
        <w:t/>
      </w:r>
      <w:bookmarkEnd w:id="5712"/>
    </w:p>
    <w:p>
      <w:pPr>
        <w:pageBreakBefore w:val="off"/>
        <w:tabs/>
        <w:wordWrap w:val="off"/>
        <w:spacing w:before="0" w:after="0" w:line="840" w:lineRule="exact"/>
        <w:ind w:left="0" w:right="0"/>
        <w:jc w:val="both"/>
        <w:textAlignment w:val="baseline"/>
        <w:rPr>
          <w:sz w:val="40"/>
        </w:rPr>
      </w:pPr>
      <w:bookmarkStart w:name="" w:id="5713"/>
      <w:r>
        <w:rPr>
          <w:rFonts w:ascii="宋体" w:hAnsi="宋体" w:cs="宋体" w:eastAsia="宋体"/>
          <w:sz w:val="40"/>
          <w:spacing w:val="0"/>
          <w:color w:val="000000"/>
          <w:b w:val="off"/>
          <w:i w:val="off"/>
        </w:rPr>
        <w:t/>
      </w:r>
      <w:bookmarkEnd w:id="5713"/>
    </w:p>
    <w:p>
      <w:pPr>
        <w:pageBreakBefore w:val="off"/>
        <w:tabs/>
        <w:wordWrap w:val="off"/>
        <w:spacing w:before="0" w:after="0" w:line="840" w:lineRule="exact"/>
        <w:ind w:left="0" w:right="0"/>
        <w:jc w:val="both"/>
        <w:textAlignment w:val="baseline"/>
        <w:rPr>
          <w:sz w:val="40"/>
        </w:rPr>
      </w:pPr>
      <w:bookmarkStart w:name="" w:id="5714"/>
      <w:r>
        <w:rPr>
          <w:rFonts w:ascii="宋体" w:hAnsi="宋体" w:cs="宋体" w:eastAsia="宋体"/>
          <w:sz w:val="40"/>
          <w:spacing w:val="0"/>
          <w:color w:val="000000"/>
          <w:b w:val="off"/>
          <w:i w:val="off"/>
        </w:rPr>
        <w:t/>
      </w:r>
      <w:bookmarkEnd w:id="5714"/>
    </w:p>
    <w:p>
      <w:pPr>
        <w:pageBreakBefore w:val="off"/>
        <w:tabs/>
        <w:wordWrap w:val="off"/>
        <w:spacing w:before="0" w:after="0" w:line="600" w:lineRule="atLeast"/>
        <w:ind w:left="0" w:right="120"/>
        <w:jc w:val="right"/>
        <w:textAlignment w:val="baseline"/>
        <w:rPr>
          <w:sz w:val="44"/>
        </w:rPr>
      </w:pPr>
      <w:bookmarkStart w:name="" w:id="5715"/>
      <w:r>
        <w:rPr>
          <w:rFonts w:ascii="黑体" w:hAnsi="黑体" w:cs="黑体" w:eastAsia="黑体"/>
          <w:sz w:val="44"/>
          <w:spacing w:val="0"/>
          <w:color w:val="000000"/>
          <w:b w:val="off"/>
          <w:i w:val="off"/>
        </w:rPr>
        <w:t>221</w:t>
      </w:r>
      <w:bookmarkEnd w:id="5715"/>
    </w:p>
    <w:p>
      <w:r>
        <w:t/>
      </w:r>
    </w:p>
    <w:p>
      <w:pPr>
        <w:sectPr>
          <w:footerReference r:id="rId509"/>
          <w:headerReference r:id="rId510" w:type="default"/>
          <w:type w:val="nextPage"/>
          <w:pgSz w:w="17060" w:h="25400"/>
          <w:pgMar w:left="1580" w:top="1080" w:right="1580" w:bottom="1080" w:header="780" w:footer="780"/>
          <w:cols w:num="1"/>
        </w:sectPr>
      </w:pPr>
    </w:p>
    <w:p>
      <w:pPr>
        <w:pageBreakBefore w:val="off"/>
        <w:tabs/>
        <w:wordWrap w:val="off"/>
        <w:spacing w:before="0" w:after="0" w:line="440" w:lineRule="atLeast"/>
        <w:ind w:left="20" w:right="0"/>
        <w:jc w:val="both"/>
        <w:textAlignment w:val="baseline"/>
        <w:rPr>
          <w:sz w:val="33"/>
        </w:rPr>
      </w:pPr>
      <w:bookmarkStart w:name="" w:id="5716"/>
      <w:r>
        <w:rPr>
          <w:rFonts w:ascii="黑体" w:hAnsi="黑体" w:cs="黑体" w:eastAsia="黑体"/>
          <w:sz w:val="33"/>
          <w:spacing w:val="0"/>
          <w:color w:val="b5c3d6"/>
          <w:b w:val="off"/>
          <w:i w:val="off"/>
        </w:rPr>
        <w:t>第三部分全方位构建家庭健康管理系统</w:t>
      </w:r>
      <w:bookmarkEnd w:id="5716"/>
    </w:p>
    <w:p>
      <w:pPr>
        <w:pageBreakBefore w:val="off"/>
        <w:tabs/>
        <w:wordWrap w:val="off"/>
        <w:spacing w:before="0" w:after="0" w:line="420" w:lineRule="exact"/>
        <w:ind w:left="0" w:right="0"/>
        <w:jc w:val="both"/>
        <w:textAlignment w:val="baseline"/>
        <w:rPr>
          <w:sz w:val="33"/>
        </w:rPr>
      </w:pPr>
      <w:bookmarkStart w:name="" w:id="5717"/>
      <w:r>
        <w:rPr>
          <w:rFonts w:ascii="宋体" w:hAnsi="宋体" w:cs="宋体" w:eastAsia="宋体"/>
          <w:sz w:val="33"/>
          <w:spacing w:val="0"/>
          <w:color w:val="000000"/>
          <w:b w:val="off"/>
          <w:i w:val="off"/>
        </w:rPr>
        <w:t/>
      </w:r>
      <w:bookmarkEnd w:id="5717"/>
    </w:p>
    <w:p>
      <w:pPr>
        <w:pageBreakBefore w:val="off"/>
        <w:tabs/>
        <w:wordWrap w:val="off"/>
        <w:spacing w:before="0" w:after="0" w:line="420" w:lineRule="exact"/>
        <w:ind w:left="0" w:right="0"/>
        <w:jc w:val="both"/>
        <w:textAlignment w:val="baseline"/>
        <w:rPr>
          <w:sz w:val="33"/>
        </w:rPr>
      </w:pPr>
      <w:bookmarkStart w:name="" w:id="5718"/>
      <w:r>
        <w:rPr>
          <w:rFonts w:ascii="宋体" w:hAnsi="宋体" w:cs="宋体" w:eastAsia="宋体"/>
          <w:sz w:val="33"/>
          <w:spacing w:val="0"/>
          <w:color w:val="000000"/>
          <w:b w:val="off"/>
          <w:i w:val="off"/>
        </w:rPr>
        <w:t/>
      </w:r>
      <w:bookmarkEnd w:id="5718"/>
    </w:p>
    <w:p>
      <w:pPr>
        <w:pageBreakBefore w:val="off"/>
        <w:tabs/>
        <w:wordWrap w:val="off"/>
        <w:spacing w:before="0" w:after="0" w:line="420" w:lineRule="exact"/>
        <w:ind w:left="0" w:right="0"/>
        <w:jc w:val="both"/>
        <w:textAlignment w:val="baseline"/>
        <w:rPr>
          <w:sz w:val="33"/>
        </w:rPr>
      </w:pPr>
      <w:bookmarkStart w:name="" w:id="5719"/>
      <w:r>
        <w:rPr>
          <w:rFonts w:ascii="宋体" w:hAnsi="宋体" w:cs="宋体" w:eastAsia="宋体"/>
          <w:sz w:val="33"/>
          <w:spacing w:val="0"/>
          <w:color w:val="000000"/>
          <w:b w:val="off"/>
          <w:i w:val="off"/>
        </w:rPr>
        <w:t/>
      </w:r>
      <w:bookmarkEnd w:id="5719"/>
    </w:p>
    <w:p>
      <w:pPr>
        <w:pageBreakBefore w:val="off"/>
        <w:tabs/>
        <w:wordWrap w:val="off"/>
        <w:spacing w:before="0" w:after="0" w:line="420" w:lineRule="exact"/>
        <w:ind w:left="0" w:right="0"/>
        <w:jc w:val="both"/>
        <w:textAlignment w:val="baseline"/>
        <w:rPr>
          <w:sz w:val="33"/>
        </w:rPr>
      </w:pPr>
      <w:bookmarkStart w:name="" w:id="5720"/>
      <w:r>
        <w:rPr>
          <w:rFonts w:ascii="宋体" w:hAnsi="宋体" w:cs="宋体" w:eastAsia="宋体"/>
          <w:sz w:val="33"/>
          <w:spacing w:val="0"/>
          <w:color w:val="000000"/>
          <w:b w:val="off"/>
          <w:i w:val="off"/>
        </w:rPr>
        <w:t/>
      </w:r>
      <w:bookmarkEnd w:id="5720"/>
    </w:p>
    <w:p>
      <w:pPr>
        <w:pageBreakBefore w:val="off"/>
        <w:tabs/>
        <w:wordWrap w:val="off"/>
        <w:spacing w:before="0" w:after="0" w:line="660" w:lineRule="atLeast"/>
        <w:ind w:left="20" w:right="0"/>
        <w:jc w:val="both"/>
        <w:textAlignment w:val="baseline"/>
        <w:rPr>
          <w:sz w:val="49"/>
        </w:rPr>
      </w:pPr>
      <w:bookmarkStart w:name="" w:id="5721"/>
      <w:r>
        <w:rPr>
          <w:rFonts w:ascii="黑体" w:hAnsi="黑体" w:cs="黑体" w:eastAsia="黑体"/>
          <w:sz w:val="49"/>
          <w:spacing w:val="0"/>
          <w:color w:val="889ec8"/>
          <w:b w:val="on"/>
          <w:i w:val="off"/>
        </w:rPr>
        <w:t>水的温度</w:t>
      </w:r>
      <w:bookmarkEnd w:id="5721"/>
    </w:p>
    <w:p>
      <w:pPr>
        <w:pageBreakBefore w:val="off"/>
        <w:tabs/>
        <w:wordWrap w:val="off"/>
        <w:spacing w:before="0" w:after="0" w:line="600" w:lineRule="exact"/>
        <w:ind w:left="0" w:right="0"/>
        <w:jc w:val="both"/>
        <w:textAlignment w:val="baseline"/>
        <w:rPr>
          <w:sz w:val="49"/>
        </w:rPr>
      </w:pPr>
      <w:bookmarkStart w:name="" w:id="5722"/>
      <w:r>
        <w:rPr>
          <w:rFonts w:ascii="宋体" w:hAnsi="宋体" w:cs="宋体" w:eastAsia="宋体"/>
          <w:sz w:val="49"/>
          <w:spacing w:val="0"/>
          <w:color w:val="000000"/>
          <w:b w:val="off"/>
          <w:i w:val="off"/>
        </w:rPr>
        <w:t/>
      </w:r>
      <w:bookmarkEnd w:id="5722"/>
    </w:p>
    <w:p>
      <w:pPr>
        <w:pageBreakBefore w:val="off"/>
        <w:tabs/>
        <w:wordWrap w:val="off"/>
        <w:spacing w:before="0" w:after="0" w:line="860" w:lineRule="atLeast"/>
        <w:ind w:left="20" w:right="60" w:firstLine="800"/>
        <w:jc w:val="both"/>
        <w:textAlignment w:val="baseline"/>
        <w:rPr>
          <w:sz w:val="40"/>
        </w:rPr>
      </w:pPr>
      <w:bookmarkStart w:name="" w:id="5723"/>
      <w:r>
        <w:rPr>
          <w:rFonts w:ascii="宋体" w:hAnsi="宋体" w:cs="宋体" w:eastAsia="宋体"/>
          <w:sz w:val="40"/>
          <w:spacing w:val="0"/>
          <w:color w:val="000000"/>
          <w:b w:val="off"/>
          <w:i w:val="off"/>
        </w:rPr>
        <w:t>老一辈常说不能喝凉水，我们自己也总把“多喝热水”挂在嘴边。这种</w:t>
      </w:r>
      <w:r>
        <w:rPr>
          <w:rFonts w:ascii="宋体" w:hAnsi="宋体" w:cs="宋体" w:eastAsia="宋体"/>
          <w:sz w:val="40"/>
          <w:spacing w:val="0"/>
          <w:color w:val="000000"/>
          <w:b w:val="off"/>
          <w:i w:val="off"/>
        </w:rPr>
        <w:t>说法到底有没有道理呢?</w:t>
      </w:r>
      <w:bookmarkEnd w:id="5723"/>
    </w:p>
    <w:p>
      <w:pPr>
        <w:pageBreakBefore w:val="off"/>
        <w:tabs/>
        <w:wordWrap w:val="off"/>
        <w:spacing w:before="0" w:after="0" w:line="860" w:lineRule="atLeast"/>
        <w:ind w:left="20" w:right="60" w:firstLine="800"/>
        <w:jc w:val="both"/>
        <w:textAlignment w:val="baseline"/>
        <w:rPr>
          <w:sz w:val="40"/>
        </w:rPr>
      </w:pPr>
      <w:bookmarkStart w:name="" w:id="5724"/>
      <w:r>
        <w:rPr>
          <w:rFonts w:ascii="宋体" w:hAnsi="宋体" w:cs="宋体" w:eastAsia="宋体"/>
          <w:sz w:val="40"/>
          <w:spacing w:val="0"/>
          <w:color w:val="000000"/>
          <w:b w:val="off"/>
          <w:i w:val="off"/>
        </w:rPr>
        <w:t>从目前大多数医学研究的结果来看，真正需要警惕的，其实是太热的水。</w:t>
      </w:r>
      <w:r>
        <w:rPr>
          <w:rFonts w:ascii="宋体" w:hAnsi="宋体" w:cs="宋体" w:eastAsia="宋体"/>
          <w:sz w:val="40"/>
          <w:spacing w:val="0"/>
          <w:color w:val="000000"/>
          <w:b w:val="off"/>
          <w:i w:val="off"/>
        </w:rPr>
        <w:t>2016年，世界卫生组织下属的国际癌症研究机构把“饮用65℃以上的水”列</w:t>
      </w:r>
      <w:r>
        <w:rPr>
          <w:rFonts w:ascii="宋体" w:hAnsi="宋体" w:cs="宋体" w:eastAsia="宋体"/>
          <w:sz w:val="40"/>
          <w:spacing w:val="0"/>
          <w:color w:val="000000"/>
          <w:b w:val="off"/>
          <w:i w:val="off"/>
        </w:rPr>
        <w:t>为致癌因素。机构主任怀尔德也明确指出，热饮带来风险的关键在于温度，</w:t>
      </w:r>
      <w:r>
        <w:rPr>
          <w:rFonts w:ascii="宋体" w:hAnsi="宋体" w:cs="宋体" w:eastAsia="宋体"/>
          <w:sz w:val="40"/>
          <w:spacing w:val="0"/>
          <w:color w:val="000000"/>
          <w:b w:val="off"/>
          <w:i w:val="off"/>
        </w:rPr>
        <w:t>而不是饮料本身。食道癌高发的国家，比如中国、伊朗，都有喝滚烫的茶的</w:t>
      </w:r>
      <w:r>
        <w:rPr>
          <w:rFonts w:ascii="宋体" w:hAnsi="宋体" w:cs="宋体" w:eastAsia="宋体"/>
          <w:sz w:val="40"/>
          <w:spacing w:val="0"/>
          <w:color w:val="000000"/>
          <w:b w:val="off"/>
          <w:i w:val="off"/>
        </w:rPr>
        <w:t>习惯。</w:t>
      </w:r>
      <w:bookmarkEnd w:id="5724"/>
    </w:p>
    <w:p>
      <w:pPr>
        <w:pageBreakBefore w:val="off"/>
        <w:tabs/>
        <w:wordWrap w:val="off"/>
        <w:spacing w:before="0" w:after="0" w:line="860" w:lineRule="atLeast"/>
        <w:ind w:left="20" w:right="40" w:firstLine="800"/>
        <w:jc w:val="both"/>
        <w:textAlignment w:val="baseline"/>
        <w:rPr>
          <w:sz w:val="40"/>
        </w:rPr>
      </w:pPr>
      <w:bookmarkStart w:name="" w:id="5725"/>
      <w:r>
        <w:rPr>
          <w:rFonts w:ascii="宋体" w:hAnsi="宋体" w:cs="宋体" w:eastAsia="宋体"/>
          <w:sz w:val="40"/>
          <w:spacing w:val="0"/>
          <w:color w:val="000000"/>
          <w:b w:val="off"/>
          <w:i w:val="off"/>
        </w:rPr>
        <w:t>至于饮用65℃以下的水，不管是温水、凉水还是冰水，目前都没发现会</w:t>
      </w:r>
      <w:r>
        <w:rPr>
          <w:rFonts w:ascii="宋体" w:hAnsi="宋体" w:cs="宋体" w:eastAsia="宋体"/>
          <w:sz w:val="40"/>
          <w:spacing w:val="0"/>
          <w:color w:val="000000"/>
          <w:b w:val="off"/>
          <w:i w:val="off"/>
        </w:rPr>
        <w:t>增加疾病风险。你可以根据自己的体质和喜好来选择水的温度，没有必要过度</w:t>
      </w:r>
      <w:r>
        <w:rPr>
          <w:rFonts w:ascii="宋体" w:hAnsi="宋体" w:cs="宋体" w:eastAsia="宋体"/>
          <w:sz w:val="40"/>
          <w:spacing w:val="0"/>
          <w:color w:val="000000"/>
          <w:b w:val="off"/>
          <w:i w:val="off"/>
        </w:rPr>
        <w:t>忌讳冷水。</w:t>
      </w:r>
      <w:bookmarkEnd w:id="5725"/>
    </w:p>
    <w:p>
      <w:pPr>
        <w:pageBreakBefore w:val="off"/>
        <w:tabs/>
        <w:wordWrap w:val="off"/>
        <w:spacing w:before="0" w:after="0" w:line="860" w:lineRule="atLeast"/>
        <w:ind w:left="20" w:right="20" w:firstLine="800"/>
        <w:jc w:val="both"/>
        <w:textAlignment w:val="baseline"/>
        <w:rPr>
          <w:sz w:val="40"/>
        </w:rPr>
      </w:pPr>
      <w:bookmarkStart w:name="" w:id="5726"/>
      <w:r>
        <w:rPr>
          <w:rFonts w:ascii="宋体" w:hAnsi="宋体" w:cs="宋体" w:eastAsia="宋体"/>
          <w:sz w:val="40"/>
          <w:spacing w:val="0"/>
          <w:color w:val="000000"/>
          <w:b w:val="off"/>
          <w:i w:val="off"/>
        </w:rPr>
        <w:t>不过，理论归理论，生活里还有一个常见问题：很多人习惯了喝烫的茶、</w:t>
      </w:r>
      <w:r>
        <w:rPr>
          <w:rFonts w:ascii="宋体" w:hAnsi="宋体" w:cs="宋体" w:eastAsia="宋体"/>
          <w:sz w:val="40"/>
          <w:spacing w:val="0"/>
          <w:color w:val="000000"/>
          <w:b w:val="off"/>
          <w:i w:val="off"/>
        </w:rPr>
        <w:t>热的汤，嘴唇和舌头对高温已经“练”出了一定的耐受力，可能感觉不出水到</w:t>
      </w:r>
      <w:r>
        <w:rPr>
          <w:rFonts w:ascii="宋体" w:hAnsi="宋体" w:cs="宋体" w:eastAsia="宋体"/>
          <w:sz w:val="40"/>
          <w:spacing w:val="0"/>
          <w:color w:val="000000"/>
          <w:b w:val="off"/>
          <w:i w:val="off"/>
        </w:rPr>
        <w:t>底有多烫。我自己就有这样的经历。后来我干脆买了一个食物温度计，每次倒</w:t>
      </w:r>
      <w:r>
        <w:rPr>
          <w:rFonts w:ascii="宋体" w:hAnsi="宋体" w:cs="宋体" w:eastAsia="宋体"/>
          <w:sz w:val="40"/>
          <w:spacing w:val="0"/>
          <w:color w:val="000000"/>
          <w:b w:val="off"/>
          <w:i w:val="off"/>
        </w:rPr>
        <w:t>完水测一测温度，如果高了，就等降到60℃左右再喝。这样来回两三次，我</w:t>
      </w:r>
      <w:r>
        <w:rPr>
          <w:rFonts w:ascii="宋体" w:hAnsi="宋体" w:cs="宋体" w:eastAsia="宋体"/>
          <w:sz w:val="40"/>
          <w:spacing w:val="0"/>
          <w:color w:val="000000"/>
          <w:b w:val="off"/>
          <w:i w:val="off"/>
        </w:rPr>
        <w:t>就大概知道60℃的水喝起来是什么感觉了，之后不用温度计测也可以做出判</w:t>
      </w:r>
      <w:r>
        <w:rPr>
          <w:rFonts w:ascii="宋体" w:hAnsi="宋体" w:cs="宋体" w:eastAsia="宋体"/>
          <w:sz w:val="40"/>
          <w:spacing w:val="0"/>
          <w:color w:val="000000"/>
          <w:b w:val="off"/>
          <w:i w:val="off"/>
        </w:rPr>
        <w:t>断。现在很多家庭都有能够显示水温的饮水机，可以将水温设定在40~50℃，</w:t>
      </w:r>
      <w:r>
        <w:rPr>
          <w:rFonts w:ascii="宋体" w:hAnsi="宋体" w:cs="宋体" w:eastAsia="宋体"/>
          <w:sz w:val="40"/>
          <w:spacing w:val="0"/>
          <w:color w:val="000000"/>
          <w:b w:val="off"/>
          <w:i w:val="off"/>
        </w:rPr>
        <w:t>口渴的时候一杯温水下肚，对身心都是慰藉。</w:t>
      </w:r>
      <w:bookmarkEnd w:id="5726"/>
    </w:p>
    <w:p>
      <w:pPr>
        <w:pageBreakBefore w:val="off"/>
        <w:tabs/>
        <w:wordWrap w:val="off"/>
        <w:spacing w:before="0" w:after="0" w:line="860" w:lineRule="atLeast"/>
        <w:ind w:left="80" w:right="0" w:firstLine="800"/>
        <w:jc w:val="both"/>
        <w:textAlignment w:val="baseline"/>
        <w:rPr>
          <w:sz w:val="40"/>
        </w:rPr>
      </w:pPr>
      <w:bookmarkStart w:name="" w:id="5727"/>
      <w:r>
        <w:rPr>
          <w:rFonts w:ascii="宋体" w:hAnsi="宋体" w:cs="宋体" w:eastAsia="宋体"/>
          <w:sz w:val="40"/>
          <w:spacing w:val="0"/>
          <w:color w:val="000000"/>
          <w:b w:val="off"/>
          <w:i w:val="off"/>
        </w:rPr>
        <w:t>总之，你要牢牢守住入口的所有热水，不能吹一吹就喝，而要晾到60℃</w:t>
      </w:r>
      <w:r>
        <w:rPr>
          <w:rFonts w:ascii="宋体" w:hAnsi="宋体" w:cs="宋体" w:eastAsia="宋体"/>
          <w:sz w:val="40"/>
          <w:spacing w:val="0"/>
          <w:color w:val="000000"/>
          <w:b w:val="off"/>
          <w:i w:val="off"/>
        </w:rPr>
        <w:t>以下再喝。尤其是小孩，没必要非盯着他们喝热水。如果孩子喝点凉水就肚</w:t>
      </w:r>
      <w:r>
        <w:rPr>
          <w:rFonts w:ascii="宋体" w:hAnsi="宋体" w:cs="宋体" w:eastAsia="宋体"/>
          <w:sz w:val="40"/>
          <w:spacing w:val="0"/>
          <w:color w:val="000000"/>
          <w:b w:val="off"/>
          <w:i w:val="off"/>
        </w:rPr>
        <w:t>子疼、感冒，与其靠喝热水缓解，不如从提升免疫力这个根本的角度去解决</w:t>
      </w:r>
      <w:r>
        <w:rPr>
          <w:rFonts w:ascii="宋体" w:hAnsi="宋体" w:cs="宋体" w:eastAsia="宋体"/>
          <w:sz w:val="40"/>
          <w:spacing w:val="0"/>
          <w:color w:val="000000"/>
          <w:b w:val="off"/>
          <w:i w:val="off"/>
        </w:rPr>
        <w:t>问题。</w:t>
      </w:r>
      <w:bookmarkEnd w:id="5727"/>
    </w:p>
    <w:p>
      <w:pPr>
        <w:pageBreakBefore w:val="off"/>
        <w:tabs/>
        <w:wordWrap w:val="off"/>
        <w:spacing w:before="0" w:after="0" w:line="480" w:lineRule="exact"/>
        <w:ind w:left="0" w:right="0"/>
        <w:jc w:val="both"/>
        <w:textAlignment w:val="baseline"/>
        <w:rPr>
          <w:sz w:val="38"/>
        </w:rPr>
      </w:pPr>
      <w:bookmarkStart w:name="" w:id="5728"/>
      <w:r>
        <w:rPr>
          <w:rFonts w:ascii="宋体" w:hAnsi="宋体" w:cs="宋体" w:eastAsia="宋体"/>
          <w:sz w:val="38"/>
          <w:spacing w:val="0"/>
          <w:color w:val="000000"/>
          <w:b w:val="off"/>
          <w:i w:val="off"/>
        </w:rPr>
        <w:t/>
      </w:r>
      <w:bookmarkEnd w:id="5728"/>
    </w:p>
    <w:p>
      <w:pPr>
        <w:pageBreakBefore w:val="off"/>
        <w:tabs/>
        <w:wordWrap w:val="off"/>
        <w:spacing w:before="0" w:after="0" w:line="480" w:lineRule="exact"/>
        <w:ind w:left="0" w:right="0"/>
        <w:jc w:val="both"/>
        <w:textAlignment w:val="baseline"/>
        <w:rPr>
          <w:sz w:val="38"/>
        </w:rPr>
      </w:pPr>
      <w:bookmarkStart w:name="" w:id="5729"/>
      <w:r>
        <w:rPr>
          <w:rFonts w:ascii="宋体" w:hAnsi="宋体" w:cs="宋体" w:eastAsia="宋体"/>
          <w:sz w:val="38"/>
          <w:spacing w:val="0"/>
          <w:color w:val="000000"/>
          <w:b w:val="off"/>
          <w:i w:val="off"/>
        </w:rPr>
        <w:t/>
      </w:r>
      <w:bookmarkEnd w:id="5729"/>
    </w:p>
    <w:p>
      <w:pPr>
        <w:pageBreakBefore w:val="off"/>
        <w:tabs/>
        <w:wordWrap w:val="off"/>
        <w:spacing w:before="0" w:after="0" w:line="480" w:lineRule="exact"/>
        <w:ind w:left="0" w:right="0"/>
        <w:jc w:val="both"/>
        <w:textAlignment w:val="baseline"/>
        <w:rPr>
          <w:sz w:val="38"/>
        </w:rPr>
      </w:pPr>
      <w:bookmarkStart w:name="" w:id="5730"/>
      <w:r>
        <w:rPr>
          <w:rFonts w:ascii="宋体" w:hAnsi="宋体" w:cs="宋体" w:eastAsia="宋体"/>
          <w:sz w:val="38"/>
          <w:spacing w:val="0"/>
          <w:color w:val="000000"/>
          <w:b w:val="off"/>
          <w:i w:val="off"/>
        </w:rPr>
        <w:t/>
      </w:r>
      <w:bookmarkEnd w:id="5730"/>
    </w:p>
    <w:p>
      <w:pPr>
        <w:pageBreakBefore w:val="off"/>
        <w:tabs/>
        <w:wordWrap w:val="off"/>
        <w:spacing w:before="0" w:after="0" w:line="480" w:lineRule="exact"/>
        <w:ind w:left="0" w:right="0"/>
        <w:jc w:val="both"/>
        <w:textAlignment w:val="baseline"/>
        <w:rPr>
          <w:sz w:val="38"/>
        </w:rPr>
      </w:pPr>
      <w:bookmarkStart w:name="" w:id="5731"/>
      <w:r>
        <w:rPr>
          <w:rFonts w:ascii="宋体" w:hAnsi="宋体" w:cs="宋体" w:eastAsia="宋体"/>
          <w:sz w:val="38"/>
          <w:spacing w:val="0"/>
          <w:color w:val="000000"/>
          <w:b w:val="off"/>
          <w:i w:val="off"/>
        </w:rPr>
        <w:t/>
      </w:r>
      <w:bookmarkEnd w:id="5731"/>
    </w:p>
    <w:p>
      <w:pPr>
        <w:pageBreakBefore w:val="off"/>
        <w:tabs/>
        <w:wordWrap w:val="off"/>
        <w:spacing w:before="0" w:after="0" w:line="480" w:lineRule="exact"/>
        <w:ind w:left="0" w:right="0"/>
        <w:jc w:val="both"/>
        <w:textAlignment w:val="baseline"/>
        <w:rPr>
          <w:sz w:val="38"/>
        </w:rPr>
      </w:pPr>
      <w:bookmarkStart w:name="" w:id="5732"/>
      <w:r>
        <w:rPr>
          <w:rFonts w:ascii="宋体" w:hAnsi="宋体" w:cs="宋体" w:eastAsia="宋体"/>
          <w:sz w:val="38"/>
          <w:spacing w:val="0"/>
          <w:color w:val="000000"/>
          <w:b w:val="off"/>
          <w:i w:val="off"/>
        </w:rPr>
        <w:t/>
      </w:r>
      <w:bookmarkEnd w:id="5732"/>
    </w:p>
    <w:p>
      <w:pPr>
        <w:pageBreakBefore w:val="off"/>
        <w:tabs/>
        <w:wordWrap w:val="off"/>
        <w:spacing w:before="0" w:after="0" w:line="520" w:lineRule="atLeast"/>
        <w:ind w:left="120" w:right="0"/>
        <w:jc w:val="both"/>
        <w:textAlignment w:val="baseline"/>
        <w:rPr>
          <w:sz w:val="38"/>
        </w:rPr>
      </w:pPr>
      <w:bookmarkStart w:name="" w:id="5733"/>
      <w:r>
        <w:rPr>
          <w:rFonts w:ascii="宋体" w:hAnsi="宋体" w:cs="宋体" w:eastAsia="宋体"/>
          <w:sz w:val="38"/>
          <w:spacing w:val="0"/>
          <w:color w:val="b5c3d6"/>
          <w:b w:val="off"/>
          <w:i w:val="off"/>
        </w:rPr>
        <w:t>222</w:t>
      </w:r>
      <w:bookmarkEnd w:id="5733"/>
    </w:p>
    <w:p>
      <w:r>
        <w:t/>
      </w:r>
    </w:p>
    <w:p>
      <w:pPr>
        <w:sectPr>
          <w:footerReference r:id="rId511"/>
          <w:headerReference r:id="rId512" w:type="default"/>
          <w:type w:val="nextPage"/>
          <w:pgSz w:w="17340" w:h="25540"/>
          <w:pgMar w:left="1600" w:top="1080" w:right="1600" w:bottom="1080" w:header="780" w:footer="780"/>
          <w:cols w:num="1"/>
        </w:sectPr>
      </w:pPr>
    </w:p>
    <w:p>
      <w:pPr>
        <w:pageBreakBefore w:val="off"/>
        <w:tabs/>
        <w:wordWrap w:val="off"/>
        <w:spacing w:before="0" w:after="0" w:line="480" w:lineRule="atLeast"/>
        <w:ind w:left="0" w:right="0"/>
        <w:jc w:val="right"/>
        <w:textAlignment w:val="baseline"/>
        <w:rPr>
          <w:sz w:val="35"/>
        </w:rPr>
      </w:pPr>
      <w:bookmarkStart w:name="" w:id="5734"/>
      <w:r>
        <w:rPr>
          <w:rFonts w:ascii="黑体" w:hAnsi="黑体" w:cs="黑体" w:eastAsia="黑体"/>
          <w:sz w:val="35"/>
          <w:spacing w:val="0"/>
          <w:color w:val="000000"/>
          <w:b w:val="off"/>
          <w:i w:val="off"/>
        </w:rPr>
        <w:t>第四章饮品选择攻略</w:t>
      </w:r>
      <w:bookmarkEnd w:id="5734"/>
    </w:p>
    <w:p>
      <w:pPr>
        <w:pageBreakBefore w:val="off"/>
        <w:tabs/>
        <w:wordWrap w:val="off"/>
        <w:spacing w:before="0" w:after="0" w:line="400" w:lineRule="exact"/>
        <w:ind w:left="0" w:right="0"/>
        <w:jc w:val="right"/>
        <w:textAlignment w:val="baseline"/>
        <w:rPr>
          <w:sz w:val="35"/>
        </w:rPr>
      </w:pPr>
      <w:bookmarkStart w:name="" w:id="5735"/>
      <w:r>
        <w:rPr>
          <w:rFonts w:ascii="宋体" w:hAnsi="宋体" w:cs="宋体" w:eastAsia="宋体"/>
          <w:sz w:val="35"/>
          <w:spacing w:val="0"/>
          <w:color w:val="000000"/>
          <w:b w:val="off"/>
          <w:i w:val="off"/>
        </w:rPr>
        <w:t/>
      </w:r>
      <w:bookmarkEnd w:id="5735"/>
    </w:p>
    <w:p>
      <w:pPr>
        <w:pageBreakBefore w:val="off"/>
        <w:tabs/>
        <w:wordWrap w:val="off"/>
        <w:spacing w:before="0" w:after="0" w:line="400" w:lineRule="exact"/>
        <w:ind w:left="0" w:right="0"/>
        <w:jc w:val="right"/>
        <w:textAlignment w:val="baseline"/>
        <w:rPr>
          <w:sz w:val="35"/>
        </w:rPr>
      </w:pPr>
      <w:bookmarkStart w:name="" w:id="5736"/>
      <w:r>
        <w:rPr>
          <w:rFonts w:ascii="宋体" w:hAnsi="宋体" w:cs="宋体" w:eastAsia="宋体"/>
          <w:sz w:val="35"/>
          <w:spacing w:val="0"/>
          <w:color w:val="000000"/>
          <w:b w:val="off"/>
          <w:i w:val="off"/>
        </w:rPr>
        <w:t/>
      </w:r>
      <w:bookmarkEnd w:id="5736"/>
    </w:p>
    <w:p>
      <w:pPr>
        <w:pageBreakBefore w:val="off"/>
        <w:tabs/>
        <w:wordWrap w:val="off"/>
        <w:spacing w:before="0" w:after="0" w:line="400" w:lineRule="exact"/>
        <w:ind w:left="0" w:right="0"/>
        <w:jc w:val="right"/>
        <w:textAlignment w:val="baseline"/>
        <w:rPr>
          <w:sz w:val="35"/>
        </w:rPr>
      </w:pPr>
      <w:bookmarkStart w:name="" w:id="5737"/>
      <w:r>
        <w:rPr>
          <w:rFonts w:ascii="宋体" w:hAnsi="宋体" w:cs="宋体" w:eastAsia="宋体"/>
          <w:sz w:val="35"/>
          <w:spacing w:val="0"/>
          <w:color w:val="000000"/>
          <w:b w:val="off"/>
          <w:i w:val="off"/>
        </w:rPr>
        <w:t/>
      </w:r>
      <w:bookmarkEnd w:id="5737"/>
    </w:p>
    <w:p>
      <w:pPr>
        <w:pageBreakBefore w:val="off"/>
        <w:tabs/>
        <w:wordWrap w:val="off"/>
        <w:spacing w:before="0" w:after="0" w:line="660" w:lineRule="atLeast"/>
        <w:ind w:left="60" w:right="0"/>
        <w:jc w:val="both"/>
        <w:textAlignment w:val="baseline"/>
        <w:rPr>
          <w:sz w:val="48"/>
        </w:rPr>
      </w:pPr>
      <w:bookmarkStart w:name="" w:id="5738"/>
      <w:r>
        <w:rPr>
          <w:rFonts w:ascii="黑体" w:hAnsi="黑体" w:cs="黑体" w:eastAsia="黑体"/>
          <w:sz w:val="48"/>
          <w:spacing w:val="0"/>
          <w:color w:val="000000"/>
          <w:b w:val="on"/>
          <w:i w:val="off"/>
        </w:rPr>
        <w:t>喝什么种类的水</w:t>
      </w:r>
      <w:bookmarkEnd w:id="5738"/>
    </w:p>
    <w:p>
      <w:pPr>
        <w:pageBreakBefore w:val="off"/>
        <w:tabs/>
        <w:wordWrap w:val="off"/>
        <w:spacing w:before="0" w:after="0" w:line="780" w:lineRule="exact"/>
        <w:ind w:left="0" w:right="0"/>
        <w:jc w:val="both"/>
        <w:textAlignment w:val="baseline"/>
        <w:rPr>
          <w:sz w:val="40"/>
        </w:rPr>
      </w:pPr>
      <w:bookmarkStart w:name="" w:id="5739"/>
      <w:r>
        <w:rPr>
          <w:rFonts w:ascii="宋体" w:hAnsi="宋体" w:cs="宋体" w:eastAsia="宋体"/>
          <w:sz w:val="40"/>
          <w:spacing w:val="0"/>
          <w:color w:val="000000"/>
          <w:b w:val="off"/>
          <w:i w:val="off"/>
        </w:rPr>
        <w:t/>
      </w:r>
      <w:bookmarkEnd w:id="5739"/>
    </w:p>
    <w:p>
      <w:pPr>
        <w:pageBreakBefore w:val="off"/>
        <w:tabs/>
        <w:wordWrap w:val="off"/>
        <w:spacing w:before="0" w:after="0" w:line="760" w:lineRule="atLeast"/>
        <w:ind w:left="60" w:right="0" w:firstLine="780"/>
        <w:jc w:val="both"/>
        <w:textAlignment w:val="baseline"/>
        <w:rPr>
          <w:sz w:val="40"/>
        </w:rPr>
      </w:pPr>
      <w:bookmarkStart w:name="" w:id="5740"/>
      <w:r>
        <w:rPr>
          <w:rFonts w:ascii="宋体" w:hAnsi="宋体" w:cs="宋体" w:eastAsia="宋体"/>
          <w:sz w:val="40"/>
          <w:spacing w:val="0"/>
          <w:color w:val="000000"/>
          <w:b w:val="off"/>
          <w:i w:val="off"/>
        </w:rPr>
        <w:t>在关于喝水的所有问题中，“喝什么种类的水”可能是对健康影响最大的</w:t>
      </w:r>
      <w:r>
        <w:rPr>
          <w:rFonts w:ascii="宋体" w:hAnsi="宋体" w:cs="宋体" w:eastAsia="宋体"/>
          <w:sz w:val="40"/>
          <w:spacing w:val="0"/>
          <w:color w:val="000000"/>
          <w:b w:val="off"/>
          <w:i w:val="off"/>
        </w:rPr>
        <w:t>一个。</w:t>
      </w:r>
      <w:bookmarkEnd w:id="5740"/>
    </w:p>
    <w:p>
      <w:pPr>
        <w:pageBreakBefore w:val="off"/>
        <w:tabs/>
        <w:wordWrap w:val="off"/>
        <w:spacing w:before="0" w:after="0" w:line="760" w:lineRule="atLeast"/>
        <w:ind w:left="60" w:right="0" w:firstLine="780"/>
        <w:jc w:val="both"/>
        <w:textAlignment w:val="baseline"/>
        <w:rPr>
          <w:sz w:val="40"/>
        </w:rPr>
      </w:pPr>
      <w:bookmarkStart w:name="" w:id="5741"/>
      <w:r>
        <w:rPr>
          <w:rFonts w:ascii="宋体" w:hAnsi="宋体" w:cs="宋体" w:eastAsia="宋体"/>
          <w:sz w:val="40"/>
          <w:spacing w:val="0"/>
          <w:color w:val="000000"/>
          <w:b w:val="off"/>
          <w:i w:val="off"/>
        </w:rPr>
        <w:t>抛开饭菜、水果和汤不谈，我们每天大约需要通过直接饮水摄入</w:t>
      </w:r>
      <w:r>
        <w:rPr>
          <w:rFonts w:ascii="宋体" w:hAnsi="宋体" w:cs="宋体" w:eastAsia="宋体"/>
          <w:sz w:val="40"/>
          <w:spacing w:val="0"/>
          <w:color w:val="000000"/>
          <w:b w:val="off"/>
          <w:i w:val="off"/>
        </w:rPr>
        <w:t>1000~1500毫升的水分。其中白水应该占绝大多数，其次可以是茶或咖啡。</w:t>
      </w:r>
      <w:r>
        <w:rPr>
          <w:rFonts w:ascii="宋体" w:hAnsi="宋体" w:cs="宋体" w:eastAsia="宋体"/>
          <w:sz w:val="40"/>
          <w:spacing w:val="0"/>
          <w:color w:val="000000"/>
          <w:b w:val="off"/>
          <w:i w:val="off"/>
        </w:rPr>
        <w:t>果汁不要超过150毫升，含糖饮料则建议尽量避免。如果你习惯用茶来代替</w:t>
      </w:r>
      <w:r>
        <w:rPr>
          <w:rFonts w:ascii="宋体" w:hAnsi="宋体" w:cs="宋体" w:eastAsia="宋体"/>
          <w:sz w:val="40"/>
          <w:spacing w:val="0"/>
          <w:color w:val="000000"/>
          <w:b w:val="off"/>
          <w:i w:val="off"/>
        </w:rPr>
        <w:t>白水，也没有太大问题，但前提是不加糖、不加奶、不加调味剂。奶茶、风味</w:t>
      </w:r>
      <w:r>
        <w:rPr>
          <w:rFonts w:ascii="宋体" w:hAnsi="宋体" w:cs="宋体" w:eastAsia="宋体"/>
          <w:sz w:val="40"/>
          <w:spacing w:val="0"/>
          <w:color w:val="000000"/>
          <w:b w:val="off"/>
          <w:i w:val="off"/>
        </w:rPr>
        <w:t>咖啡、碳酸饮料等含糖饮品不仅无法替代白水，长期饮用还会增加肥胖和代谢</w:t>
      </w:r>
      <w:r>
        <w:rPr>
          <w:rFonts w:ascii="宋体" w:hAnsi="宋体" w:cs="宋体" w:eastAsia="宋体"/>
          <w:sz w:val="40"/>
          <w:spacing w:val="0"/>
          <w:color w:val="000000"/>
          <w:b w:val="off"/>
          <w:i w:val="off"/>
        </w:rPr>
        <w:t>疾病风险。</w:t>
      </w:r>
      <w:bookmarkEnd w:id="5741"/>
    </w:p>
    <w:p>
      <w:pPr>
        <w:pageBreakBefore w:val="off"/>
        <w:tabs/>
        <w:wordWrap w:val="off"/>
        <w:spacing w:before="0" w:after="0" w:line="760" w:lineRule="atLeast"/>
        <w:ind w:left="60" w:right="0" w:firstLine="780"/>
        <w:jc w:val="both"/>
        <w:textAlignment w:val="baseline"/>
        <w:rPr>
          <w:sz w:val="40"/>
        </w:rPr>
      </w:pPr>
      <w:bookmarkStart w:name="" w:id="5742"/>
      <w:r>
        <w:rPr>
          <w:rFonts w:ascii="宋体" w:hAnsi="宋体" w:cs="宋体" w:eastAsia="宋体"/>
          <w:sz w:val="40"/>
          <w:spacing w:val="0"/>
          <w:color w:val="000000"/>
          <w:b w:val="off"/>
          <w:i w:val="off"/>
        </w:rPr>
        <w:t>但如果你去超市逛一圈，各种名目的水可能会让你眼花缭乱：纯净水、</w:t>
      </w:r>
      <w:r>
        <w:rPr>
          <w:rFonts w:ascii="宋体" w:hAnsi="宋体" w:cs="宋体" w:eastAsia="宋体"/>
          <w:sz w:val="40"/>
          <w:spacing w:val="0"/>
          <w:color w:val="000000"/>
          <w:b w:val="off"/>
          <w:i w:val="off"/>
        </w:rPr>
        <w:t>蒸馏水、矿泉水、矿物质水、弱碱水、富氢水……到底该怎么选?我们来一一</w:t>
      </w:r>
      <w:r>
        <w:rPr>
          <w:rFonts w:ascii="宋体" w:hAnsi="宋体" w:cs="宋体" w:eastAsia="宋体"/>
          <w:sz w:val="40"/>
          <w:spacing w:val="0"/>
          <w:color w:val="000000"/>
          <w:b w:val="off"/>
          <w:i w:val="off"/>
        </w:rPr>
        <w:t>梳理。</w:t>
      </w:r>
      <w:bookmarkEnd w:id="5742"/>
    </w:p>
    <w:p>
      <w:pPr>
        <w:pageBreakBefore w:val="off"/>
        <w:tabs/>
        <w:wordWrap w:val="off"/>
        <w:spacing w:before="0" w:after="0" w:line="760" w:lineRule="atLeast"/>
        <w:ind w:left="60" w:right="60" w:firstLine="780"/>
        <w:jc w:val="both"/>
        <w:textAlignment w:val="baseline"/>
        <w:rPr>
          <w:sz w:val="40"/>
        </w:rPr>
      </w:pPr>
      <w:bookmarkStart w:name="" w:id="5743"/>
      <w:r>
        <w:rPr>
          <w:rFonts w:ascii="宋体" w:hAnsi="宋体" w:cs="宋体" w:eastAsia="宋体"/>
          <w:sz w:val="40"/>
          <w:spacing w:val="0"/>
          <w:color w:val="000000"/>
          <w:b w:val="off"/>
          <w:i w:val="off"/>
        </w:rPr>
        <w:t>纯净水是通过反渗透、离子交换等方式净化过的水，去除了绝大多数杂</w:t>
      </w:r>
      <w:r>
        <w:rPr>
          <w:rFonts w:ascii="宋体" w:hAnsi="宋体" w:cs="宋体" w:eastAsia="宋体"/>
          <w:sz w:val="40"/>
          <w:spacing w:val="0"/>
          <w:color w:val="000000"/>
          <w:b w:val="off"/>
          <w:i w:val="off"/>
        </w:rPr>
        <w:t>质和矿物质。这是最常见，也最干净的一类饮用水。</w:t>
      </w:r>
      <w:bookmarkEnd w:id="5743"/>
    </w:p>
    <w:p>
      <w:pPr>
        <w:pageBreakBefore w:val="off"/>
        <w:tabs/>
        <w:wordWrap w:val="off"/>
        <w:spacing w:before="0" w:after="0" w:line="760" w:lineRule="atLeast"/>
        <w:ind w:left="60" w:right="60" w:firstLine="780"/>
        <w:jc w:val="both"/>
        <w:textAlignment w:val="baseline"/>
        <w:rPr>
          <w:sz w:val="40"/>
        </w:rPr>
      </w:pPr>
      <w:bookmarkStart w:name="" w:id="5744"/>
      <w:r>
        <w:rPr>
          <w:rFonts w:ascii="宋体" w:hAnsi="宋体" w:cs="宋体" w:eastAsia="宋体"/>
          <w:sz w:val="40"/>
          <w:spacing w:val="0"/>
          <w:color w:val="000000"/>
          <w:b w:val="off"/>
          <w:i w:val="off"/>
        </w:rPr>
        <w:t>蒸馏水是在纯净水的基础上，通过加热蒸发再冷凝，把几乎所有成分都</w:t>
      </w:r>
      <w:r>
        <w:rPr>
          <w:rFonts w:ascii="宋体" w:hAnsi="宋体" w:cs="宋体" w:eastAsia="宋体"/>
          <w:sz w:val="40"/>
          <w:spacing w:val="0"/>
          <w:color w:val="000000"/>
          <w:b w:val="off"/>
          <w:i w:val="off"/>
        </w:rPr>
        <w:t>去掉了，矿物质也所剩无几。</w:t>
      </w:r>
      <w:bookmarkEnd w:id="5744"/>
    </w:p>
    <w:p>
      <w:pPr>
        <w:pageBreakBefore w:val="off"/>
        <w:tabs/>
        <w:wordWrap w:val="off"/>
        <w:spacing w:before="0" w:after="0" w:line="760" w:lineRule="atLeast"/>
        <w:ind w:left="60" w:right="80" w:firstLine="780"/>
        <w:jc w:val="both"/>
        <w:textAlignment w:val="baseline"/>
        <w:rPr>
          <w:sz w:val="40"/>
        </w:rPr>
      </w:pPr>
      <w:bookmarkStart w:name="" w:id="5745"/>
      <w:r>
        <w:rPr>
          <w:rFonts w:ascii="宋体" w:hAnsi="宋体" w:cs="宋体" w:eastAsia="宋体"/>
          <w:sz w:val="40"/>
          <w:spacing w:val="0"/>
          <w:color w:val="000000"/>
          <w:b w:val="off"/>
          <w:i w:val="off"/>
        </w:rPr>
        <w:t>矿泉水采自地下深层水源，含有一定量的天然矿物质和微量元素，比如</w:t>
      </w:r>
      <w:r>
        <w:rPr>
          <w:rFonts w:ascii="宋体" w:hAnsi="宋体" w:cs="宋体" w:eastAsia="宋体"/>
          <w:sz w:val="40"/>
          <w:spacing w:val="0"/>
          <w:color w:val="000000"/>
          <w:b w:val="off"/>
          <w:i w:val="off"/>
        </w:rPr>
        <w:t>钙、镁、钾等。这类水的成分稳定，吸收性也较好。</w:t>
      </w:r>
      <w:bookmarkEnd w:id="5745"/>
    </w:p>
    <w:p>
      <w:pPr>
        <w:pageBreakBefore w:val="off"/>
        <w:tabs/>
        <w:wordWrap w:val="off"/>
        <w:spacing w:before="0" w:after="0" w:line="760" w:lineRule="atLeast"/>
        <w:ind w:left="60" w:right="80" w:firstLine="780"/>
        <w:jc w:val="both"/>
        <w:textAlignment w:val="baseline"/>
        <w:rPr>
          <w:sz w:val="40"/>
        </w:rPr>
      </w:pPr>
      <w:bookmarkStart w:name="" w:id="5746"/>
      <w:r>
        <w:rPr>
          <w:rFonts w:ascii="宋体" w:hAnsi="宋体" w:cs="宋体" w:eastAsia="宋体"/>
          <w:sz w:val="40"/>
          <w:spacing w:val="0"/>
          <w:color w:val="000000"/>
          <w:b w:val="off"/>
          <w:i w:val="off"/>
        </w:rPr>
        <w:t>矿物质水其实是在人为净化的纯净水里，额外加入一些矿物质，使其成</w:t>
      </w:r>
      <w:r>
        <w:rPr>
          <w:rFonts w:ascii="宋体" w:hAnsi="宋体" w:cs="宋体" w:eastAsia="宋体"/>
          <w:sz w:val="40"/>
          <w:spacing w:val="0"/>
          <w:color w:val="000000"/>
          <w:b w:val="off"/>
          <w:i w:val="off"/>
        </w:rPr>
        <w:t>分接近天然矿泉水。它和矿泉水在包装上容易混淆，需要注意区分。</w:t>
      </w:r>
      <w:bookmarkEnd w:id="5746"/>
    </w:p>
    <w:p>
      <w:pPr>
        <w:pageBreakBefore w:val="off"/>
        <w:tabs/>
        <w:wordWrap w:val="off"/>
        <w:spacing w:before="0" w:after="0" w:line="760" w:lineRule="atLeast"/>
        <w:ind w:left="60" w:right="120" w:firstLine="780"/>
        <w:jc w:val="both"/>
        <w:textAlignment w:val="baseline"/>
        <w:rPr>
          <w:sz w:val="40"/>
        </w:rPr>
      </w:pPr>
      <w:bookmarkStart w:name="" w:id="5747"/>
      <w:r>
        <w:rPr>
          <w:rFonts w:ascii="宋体" w:hAnsi="宋体" w:cs="宋体" w:eastAsia="宋体"/>
          <w:sz w:val="40"/>
          <w:spacing w:val="0"/>
          <w:color w:val="000000"/>
          <w:b w:val="off"/>
          <w:i w:val="off"/>
        </w:rPr>
        <w:t>这四种水的主体就是干净的水，区别在于有没有矿物质和微量元素。若</w:t>
      </w:r>
      <w:r>
        <w:rPr>
          <w:rFonts w:ascii="宋体" w:hAnsi="宋体" w:cs="宋体" w:eastAsia="宋体"/>
          <w:sz w:val="40"/>
          <w:spacing w:val="0"/>
          <w:color w:val="000000"/>
          <w:b w:val="off"/>
          <w:i w:val="off"/>
        </w:rPr>
        <w:t>是按更高的标准来说，天然矿泉水是最好的，其中含有天然的微量元素，而且</w:t>
      </w:r>
      <w:r>
        <w:rPr>
          <w:rFonts w:ascii="宋体" w:hAnsi="宋体" w:cs="宋体" w:eastAsia="宋体"/>
          <w:sz w:val="40"/>
          <w:spacing w:val="0"/>
          <w:color w:val="000000"/>
          <w:b w:val="off"/>
          <w:i w:val="off"/>
        </w:rPr>
        <w:t>容易被人体吸收。但从改善健康的意义上来说，这点矿物质和微量元素的作用</w:t>
      </w:r>
      <w:r>
        <w:rPr>
          <w:rFonts w:ascii="宋体" w:hAnsi="宋体" w:cs="宋体" w:eastAsia="宋体"/>
          <w:sz w:val="40"/>
          <w:spacing w:val="0"/>
          <w:color w:val="000000"/>
          <w:b w:val="off"/>
          <w:i w:val="off"/>
        </w:rPr>
        <w:t>微乎其微。市场上的矿泉水和纯净水之争已经持续了许久，归根到底大部分是</w:t>
      </w:r>
      <w:bookmarkEnd w:id="5747"/>
    </w:p>
    <w:p>
      <w:pPr>
        <w:pageBreakBefore w:val="off"/>
        <w:tabs/>
        <w:wordWrap w:val="off"/>
        <w:spacing w:before="0" w:after="0" w:line="780" w:lineRule="exact"/>
        <w:ind w:left="0" w:right="0"/>
        <w:jc w:val="both"/>
        <w:textAlignment w:val="baseline"/>
        <w:rPr>
          <w:sz w:val="40"/>
        </w:rPr>
      </w:pPr>
      <w:bookmarkStart w:name="" w:id="5748"/>
      <w:r>
        <w:rPr>
          <w:rFonts w:ascii="宋体" w:hAnsi="宋体" w:cs="宋体" w:eastAsia="宋体"/>
          <w:sz w:val="40"/>
          <w:spacing w:val="0"/>
          <w:color w:val="000000"/>
          <w:b w:val="off"/>
          <w:i w:val="off"/>
        </w:rPr>
        <w:t/>
      </w:r>
      <w:bookmarkEnd w:id="5748"/>
    </w:p>
    <w:p>
      <w:pPr>
        <w:pageBreakBefore w:val="off"/>
        <w:tabs/>
        <w:wordWrap w:val="off"/>
        <w:spacing w:before="0" w:after="0" w:line="520" w:lineRule="atLeast"/>
        <w:ind w:left="0" w:right="180"/>
        <w:jc w:val="right"/>
        <w:textAlignment w:val="baseline"/>
        <w:rPr>
          <w:sz w:val="39"/>
        </w:rPr>
      </w:pPr>
      <w:bookmarkStart w:name="" w:id="5749"/>
      <w:r>
        <w:rPr>
          <w:rFonts w:ascii="宋体" w:hAnsi="宋体" w:cs="宋体" w:eastAsia="宋体"/>
          <w:sz w:val="39"/>
          <w:spacing w:val="0"/>
          <w:color w:val="000000"/>
          <w:b w:val="off"/>
          <w:i w:val="off"/>
        </w:rPr>
        <w:t>223</w:t>
      </w:r>
      <w:bookmarkEnd w:id="5749"/>
    </w:p>
    <w:p>
      <w:r>
        <w:t/>
      </w:r>
    </w:p>
    <w:p>
      <w:pPr>
        <w:sectPr>
          <w:footerReference r:id="rId513"/>
          <w:headerReference r:id="rId514" w:type="default"/>
          <w:type w:val="nextPage"/>
          <w:pgSz w:w="17060" w:h="25400"/>
          <w:pgMar w:left="1540" w:top="1080" w:right="1540" w:bottom="1080" w:header="780" w:footer="780"/>
          <w:cols w:num="1"/>
        </w:sectPr>
      </w:pPr>
    </w:p>
    <w:p>
      <w:pPr>
        <w:pageBreakBefore w:val="off"/>
        <w:tabs/>
        <w:wordWrap w:val="off"/>
        <w:spacing w:before="0" w:after="0" w:line="440" w:lineRule="atLeast"/>
        <w:ind w:left="0" w:right="0"/>
        <w:jc w:val="both"/>
        <w:textAlignment w:val="baseline"/>
        <w:rPr>
          <w:sz w:val="32"/>
        </w:rPr>
      </w:pPr>
      <w:bookmarkStart w:name="" w:id="5750"/>
      <w:r>
        <w:rPr>
          <w:rFonts w:ascii="黑体" w:hAnsi="黑体" w:cs="黑体" w:eastAsia="黑体"/>
          <w:sz w:val="32"/>
          <w:spacing w:val="0"/>
          <w:color w:val="9eb1ce"/>
          <w:b w:val="off"/>
          <w:i w:val="off"/>
        </w:rPr>
        <w:t>第三部分全方位构建家庭健康管理系统</w:t>
      </w:r>
      <w:bookmarkEnd w:id="5750"/>
    </w:p>
    <w:p>
      <w:pPr>
        <w:pageBreakBefore w:val="off"/>
        <w:tabs/>
        <w:wordWrap w:val="off"/>
        <w:spacing w:before="0" w:after="0" w:line="400" w:lineRule="exact"/>
        <w:ind w:left="0" w:right="0"/>
        <w:jc w:val="both"/>
        <w:textAlignment w:val="baseline"/>
        <w:rPr>
          <w:sz w:val="32"/>
        </w:rPr>
      </w:pPr>
      <w:bookmarkStart w:name="" w:id="5751"/>
      <w:r>
        <w:rPr>
          <w:rFonts w:ascii="宋体" w:hAnsi="宋体" w:cs="宋体" w:eastAsia="宋体"/>
          <w:sz w:val="32"/>
          <w:spacing w:val="0"/>
          <w:color w:val="000000"/>
          <w:b w:val="off"/>
          <w:i w:val="off"/>
        </w:rPr>
        <w:t/>
      </w:r>
      <w:bookmarkEnd w:id="5751"/>
    </w:p>
    <w:p>
      <w:pPr>
        <w:pageBreakBefore w:val="off"/>
        <w:tabs/>
        <w:wordWrap w:val="off"/>
        <w:spacing w:before="0" w:after="0" w:line="400" w:lineRule="exact"/>
        <w:ind w:left="0" w:right="0"/>
        <w:jc w:val="both"/>
        <w:textAlignment w:val="baseline"/>
        <w:rPr>
          <w:sz w:val="32"/>
        </w:rPr>
      </w:pPr>
      <w:bookmarkStart w:name="" w:id="5752"/>
      <w:r>
        <w:rPr>
          <w:rFonts w:ascii="宋体" w:hAnsi="宋体" w:cs="宋体" w:eastAsia="宋体"/>
          <w:sz w:val="32"/>
          <w:spacing w:val="0"/>
          <w:color w:val="000000"/>
          <w:b w:val="off"/>
          <w:i w:val="off"/>
        </w:rPr>
        <w:t/>
      </w:r>
      <w:bookmarkEnd w:id="5752"/>
    </w:p>
    <w:p>
      <w:pPr>
        <w:pageBreakBefore w:val="off"/>
        <w:tabs/>
        <w:wordWrap w:val="off"/>
        <w:spacing w:before="0" w:after="0" w:line="400" w:lineRule="exact"/>
        <w:ind w:left="0" w:right="0"/>
        <w:jc w:val="both"/>
        <w:textAlignment w:val="baseline"/>
        <w:rPr>
          <w:sz w:val="32"/>
        </w:rPr>
      </w:pPr>
      <w:bookmarkStart w:name="" w:id="5753"/>
      <w:r>
        <w:rPr>
          <w:rFonts w:ascii="宋体" w:hAnsi="宋体" w:cs="宋体" w:eastAsia="宋体"/>
          <w:sz w:val="32"/>
          <w:spacing w:val="0"/>
          <w:color w:val="000000"/>
          <w:b w:val="off"/>
          <w:i w:val="off"/>
        </w:rPr>
        <w:t/>
      </w:r>
      <w:bookmarkEnd w:id="5753"/>
    </w:p>
    <w:p>
      <w:pPr>
        <w:pageBreakBefore w:val="off"/>
        <w:tabs/>
        <w:wordWrap w:val="off"/>
        <w:spacing w:before="0" w:after="0" w:line="820" w:lineRule="atLeast"/>
        <w:ind w:left="0" w:right="160"/>
        <w:jc w:val="both"/>
        <w:textAlignment w:val="baseline"/>
        <w:rPr>
          <w:sz w:val="40"/>
        </w:rPr>
      </w:pPr>
      <w:bookmarkStart w:name="" w:id="5754"/>
      <w:r>
        <w:rPr>
          <w:rFonts w:ascii="宋体" w:hAnsi="宋体" w:cs="宋体" w:eastAsia="宋体"/>
          <w:sz w:val="40"/>
          <w:spacing w:val="0"/>
          <w:color w:val="000000"/>
          <w:b w:val="off"/>
          <w:i w:val="off"/>
        </w:rPr>
        <w:t>商业炒作。事实上，无论选择哪一种水，对健康的影响并无实质差异。只要日</w:t>
      </w:r>
      <w:r>
        <w:rPr>
          <w:rFonts w:ascii="宋体" w:hAnsi="宋体" w:cs="宋体" w:eastAsia="宋体"/>
          <w:sz w:val="40"/>
          <w:spacing w:val="0"/>
          <w:color w:val="000000"/>
          <w:b w:val="off"/>
          <w:i w:val="off"/>
        </w:rPr>
        <w:t>常饮食均衡，你的身体并不需要从水中补充这点矿物质。</w:t>
      </w:r>
      <w:bookmarkEnd w:id="5754"/>
    </w:p>
    <w:p>
      <w:pPr>
        <w:pageBreakBefore w:val="off"/>
        <w:tabs/>
        <w:wordWrap w:val="off"/>
        <w:spacing w:before="0" w:after="0" w:line="820" w:lineRule="atLeast"/>
        <w:ind w:left="0" w:right="60" w:firstLine="800"/>
        <w:jc w:val="both"/>
        <w:textAlignment w:val="baseline"/>
        <w:rPr>
          <w:sz w:val="40"/>
        </w:rPr>
      </w:pPr>
      <w:bookmarkStart w:name="" w:id="5755"/>
      <w:r>
        <w:rPr>
          <w:rFonts w:ascii="宋体" w:hAnsi="宋体" w:cs="宋体" w:eastAsia="宋体"/>
          <w:sz w:val="40"/>
          <w:spacing w:val="0"/>
          <w:color w:val="000000"/>
          <w:b w:val="off"/>
          <w:i w:val="off"/>
        </w:rPr>
        <w:t>再来看看弱碱水。这类水含有一定的碱性成分，有的是天然形成的，有</w:t>
      </w:r>
      <w:r>
        <w:rPr>
          <w:rFonts w:ascii="宋体" w:hAnsi="宋体" w:cs="宋体" w:eastAsia="宋体"/>
          <w:sz w:val="40"/>
          <w:spacing w:val="0"/>
          <w:color w:val="000000"/>
          <w:b w:val="off"/>
          <w:i w:val="off"/>
        </w:rPr>
        <w:t>的是人工添加的。有些说法认为，人体血液是弱碱性的，因此喝弱碱水有益健</w:t>
      </w:r>
      <w:r>
        <w:rPr>
          <w:rFonts w:ascii="宋体" w:hAnsi="宋体" w:cs="宋体" w:eastAsia="宋体"/>
          <w:sz w:val="40"/>
          <w:spacing w:val="0"/>
          <w:color w:val="000000"/>
          <w:b w:val="off"/>
          <w:i w:val="off"/>
        </w:rPr>
        <w:t>康。实际上，人体有一套稳定的酸碱调节机制，pH值始终维持在7.35~7.45，</w:t>
      </w:r>
      <w:r>
        <w:rPr>
          <w:rFonts w:ascii="宋体" w:hAnsi="宋体" w:cs="宋体" w:eastAsia="宋体"/>
          <w:sz w:val="40"/>
          <w:spacing w:val="0"/>
          <w:color w:val="000000"/>
          <w:b w:val="off"/>
          <w:i w:val="off"/>
        </w:rPr>
        <w:t>不太可能被一杯水打破。所以，弱碱水并没有特别的保健功效，不需要刻意</w:t>
      </w:r>
      <w:r>
        <w:rPr>
          <w:rFonts w:ascii="宋体" w:hAnsi="宋体" w:cs="宋体" w:eastAsia="宋体"/>
          <w:sz w:val="40"/>
          <w:spacing w:val="0"/>
          <w:color w:val="000000"/>
          <w:b w:val="off"/>
          <w:i w:val="off"/>
        </w:rPr>
        <w:t>去喝。</w:t>
      </w:r>
      <w:bookmarkEnd w:id="5755"/>
    </w:p>
    <w:p>
      <w:pPr>
        <w:pageBreakBefore w:val="off"/>
        <w:tabs/>
        <w:wordWrap w:val="off"/>
        <w:spacing w:before="0" w:after="0" w:line="820" w:lineRule="atLeast"/>
        <w:ind w:left="0" w:right="40" w:firstLine="800"/>
        <w:jc w:val="both"/>
        <w:textAlignment w:val="baseline"/>
        <w:rPr>
          <w:sz w:val="40"/>
        </w:rPr>
      </w:pPr>
      <w:bookmarkStart w:name="" w:id="5756"/>
      <w:r>
        <w:rPr>
          <w:rFonts w:ascii="宋体" w:hAnsi="宋体" w:cs="宋体" w:eastAsia="宋体"/>
          <w:sz w:val="40"/>
          <w:spacing w:val="0"/>
          <w:color w:val="000000"/>
          <w:b w:val="off"/>
          <w:i w:val="off"/>
        </w:rPr>
        <w:t>最后来看近年来很火的富氢水，也叫“水素水”，它是往水里溶解了氢</w:t>
      </w:r>
      <w:r>
        <w:rPr>
          <w:rFonts w:ascii="宋体" w:hAnsi="宋体" w:cs="宋体" w:eastAsia="宋体"/>
          <w:sz w:val="40"/>
          <w:spacing w:val="0"/>
          <w:color w:val="000000"/>
          <w:b w:val="off"/>
          <w:i w:val="off"/>
        </w:rPr>
        <w:t>气。确实有研究认为，氢气可能具有抗氧化、抗炎、抗细胞应激的作用，但问</w:t>
      </w:r>
      <w:r>
        <w:rPr>
          <w:rFonts w:ascii="宋体" w:hAnsi="宋体" w:cs="宋体" w:eastAsia="宋体"/>
          <w:sz w:val="40"/>
          <w:spacing w:val="0"/>
          <w:color w:val="000000"/>
          <w:b w:val="off"/>
          <w:i w:val="off"/>
        </w:rPr>
        <w:t>题是，我们的肠道本身就会产生大量氢气，每天大约140毫升。肠道菌群越</w:t>
      </w:r>
      <w:r>
        <w:rPr>
          <w:rFonts w:ascii="宋体" w:hAnsi="宋体" w:cs="宋体" w:eastAsia="宋体"/>
          <w:sz w:val="40"/>
          <w:spacing w:val="0"/>
          <w:color w:val="000000"/>
          <w:b w:val="off"/>
          <w:i w:val="off"/>
        </w:rPr>
        <w:t>健康，产生的氢气就越多。</w:t>
      </w:r>
      <w:bookmarkEnd w:id="5756"/>
    </w:p>
    <w:p>
      <w:pPr>
        <w:pageBreakBefore w:val="off"/>
        <w:tabs/>
        <w:wordWrap w:val="off"/>
        <w:spacing w:before="0" w:after="0" w:line="820" w:lineRule="atLeast"/>
        <w:ind w:left="80" w:right="20" w:firstLine="800"/>
        <w:jc w:val="both"/>
        <w:textAlignment w:val="baseline"/>
        <w:rPr>
          <w:sz w:val="40"/>
        </w:rPr>
      </w:pPr>
      <w:bookmarkStart w:name="" w:id="5757"/>
      <w:r>
        <w:rPr>
          <w:rFonts w:ascii="宋体" w:hAnsi="宋体" w:cs="宋体" w:eastAsia="宋体"/>
          <w:sz w:val="40"/>
          <w:spacing w:val="0"/>
          <w:color w:val="000000"/>
          <w:b w:val="off"/>
          <w:i w:val="off"/>
        </w:rPr>
        <w:t>作为对比，每100毫升水中最多可溶解1.83毫升氢气。且不说市面上卖</w:t>
      </w:r>
      <w:r>
        <w:rPr>
          <w:rFonts w:ascii="宋体" w:hAnsi="宋体" w:cs="宋体" w:eastAsia="宋体"/>
          <w:sz w:val="40"/>
          <w:spacing w:val="0"/>
          <w:color w:val="000000"/>
          <w:b w:val="off"/>
          <w:i w:val="off"/>
        </w:rPr>
        <w:t>的富氢水大概率达不到这个浓度，就算达到了，你一天喝一升富氢水，也只有</w:t>
      </w:r>
      <w:r>
        <w:rPr>
          <w:rFonts w:ascii="宋体" w:hAnsi="宋体" w:cs="宋体" w:eastAsia="宋体"/>
          <w:sz w:val="40"/>
          <w:spacing w:val="0"/>
          <w:color w:val="000000"/>
          <w:b w:val="off"/>
          <w:i w:val="off"/>
        </w:rPr>
        <w:t>十几毫升氢气，和身体肠道产生的氢气比起来微乎其微。与其花钱喝富氢水，</w:t>
      </w:r>
      <w:r>
        <w:rPr>
          <w:rFonts w:ascii="宋体" w:hAnsi="宋体" w:cs="宋体" w:eastAsia="宋体"/>
          <w:sz w:val="40"/>
          <w:spacing w:val="0"/>
          <w:color w:val="000000"/>
          <w:b w:val="off"/>
          <w:i w:val="off"/>
        </w:rPr>
        <w:t>不如多吃点富含膳食纤维的蔬菜来养好肠道菌群，效果可能更直接。</w:t>
      </w:r>
      <w:bookmarkEnd w:id="5757"/>
    </w:p>
    <w:p>
      <w:pPr>
        <w:pageBreakBefore w:val="off"/>
        <w:tabs/>
        <w:wordWrap w:val="off"/>
        <w:spacing w:before="0" w:after="0" w:line="820" w:lineRule="atLeast"/>
        <w:ind w:left="80" w:right="0" w:firstLine="800"/>
        <w:jc w:val="both"/>
        <w:textAlignment w:val="baseline"/>
        <w:rPr>
          <w:sz w:val="40"/>
        </w:rPr>
      </w:pPr>
      <w:bookmarkStart w:name="" w:id="5758"/>
      <w:r>
        <w:rPr>
          <w:rFonts w:ascii="宋体" w:hAnsi="宋体" w:cs="宋体" w:eastAsia="宋体"/>
          <w:sz w:val="40"/>
          <w:spacing w:val="0"/>
          <w:color w:val="000000"/>
          <w:b w:val="off"/>
          <w:i w:val="off"/>
        </w:rPr>
        <w:t>针对喝水这一用途，无论是纯净水、蒸馏水、凉白开，还是矿泉水、弱</w:t>
      </w:r>
      <w:r>
        <w:rPr>
          <w:rFonts w:ascii="宋体" w:hAnsi="宋体" w:cs="宋体" w:eastAsia="宋体"/>
          <w:sz w:val="40"/>
          <w:spacing w:val="0"/>
          <w:color w:val="000000"/>
          <w:b w:val="off"/>
          <w:i w:val="off"/>
        </w:rPr>
        <w:t>碱水、富氢水，本质上区别都不大。你完全可以放心地选择最普通的水来补充</w:t>
      </w:r>
      <w:r>
        <w:rPr>
          <w:rFonts w:ascii="宋体" w:hAnsi="宋体" w:cs="宋体" w:eastAsia="宋体"/>
          <w:sz w:val="40"/>
          <w:spacing w:val="0"/>
          <w:color w:val="000000"/>
          <w:b w:val="off"/>
          <w:i w:val="off"/>
        </w:rPr>
        <w:t>水分，不必为各种名目的水多花冤枉钱。</w:t>
      </w:r>
      <w:bookmarkEnd w:id="5758"/>
    </w:p>
    <w:p>
      <w:pPr>
        <w:pageBreakBefore w:val="off"/>
        <w:tabs/>
        <w:wordWrap w:val="off"/>
        <w:spacing w:before="0" w:after="0" w:line="840" w:lineRule="exact"/>
        <w:ind w:left="0" w:right="0"/>
        <w:jc w:val="both"/>
        <w:textAlignment w:val="baseline"/>
        <w:rPr>
          <w:sz w:val="40"/>
        </w:rPr>
      </w:pPr>
      <w:bookmarkStart w:name="" w:id="5759"/>
      <w:r>
        <w:rPr>
          <w:rFonts w:ascii="宋体" w:hAnsi="宋体" w:cs="宋体" w:eastAsia="宋体"/>
          <w:sz w:val="40"/>
          <w:spacing w:val="0"/>
          <w:color w:val="000000"/>
          <w:b w:val="off"/>
          <w:i w:val="off"/>
        </w:rPr>
        <w:t/>
      </w:r>
      <w:bookmarkEnd w:id="5759"/>
    </w:p>
    <w:p>
      <w:pPr>
        <w:pageBreakBefore w:val="off"/>
        <w:tabs/>
        <w:wordWrap w:val="off"/>
        <w:spacing w:before="0" w:after="0" w:line="680" w:lineRule="atLeast"/>
        <w:ind w:left="80" w:right="0"/>
        <w:jc w:val="both"/>
        <w:textAlignment w:val="baseline"/>
        <w:rPr>
          <w:sz w:val="50"/>
        </w:rPr>
      </w:pPr>
      <w:bookmarkStart w:name="" w:id="5760"/>
      <w:r>
        <w:rPr>
          <w:rFonts w:ascii="黑体" w:hAnsi="黑体" w:cs="黑体" w:eastAsia="黑体"/>
          <w:sz w:val="50"/>
          <w:spacing w:val="0"/>
          <w:color w:val="9eb1ce"/>
          <w:b w:val="on"/>
          <w:i w:val="off"/>
        </w:rPr>
        <w:t>居家饮水</w:t>
      </w:r>
      <w:bookmarkEnd w:id="5760"/>
    </w:p>
    <w:p>
      <w:pPr>
        <w:pageBreakBefore w:val="off"/>
        <w:tabs/>
        <w:wordWrap w:val="off"/>
        <w:spacing w:before="0" w:after="0" w:line="600" w:lineRule="exact"/>
        <w:ind w:left="0" w:right="0"/>
        <w:jc w:val="both"/>
        <w:textAlignment w:val="baseline"/>
        <w:rPr>
          <w:sz w:val="50"/>
        </w:rPr>
      </w:pPr>
      <w:bookmarkStart w:name="" w:id="5761"/>
      <w:r>
        <w:rPr>
          <w:rFonts w:ascii="宋体" w:hAnsi="宋体" w:cs="宋体" w:eastAsia="宋体"/>
          <w:sz w:val="50"/>
          <w:spacing w:val="0"/>
          <w:color w:val="000000"/>
          <w:b w:val="off"/>
          <w:i w:val="off"/>
        </w:rPr>
        <w:t/>
      </w:r>
      <w:bookmarkEnd w:id="5761"/>
    </w:p>
    <w:p>
      <w:pPr>
        <w:pageBreakBefore w:val="off"/>
        <w:tabs/>
        <w:wordWrap w:val="off"/>
        <w:spacing w:before="0" w:after="0" w:line="820" w:lineRule="atLeast"/>
        <w:ind w:left="80" w:right="0" w:firstLine="800"/>
        <w:jc w:val="both"/>
        <w:textAlignment w:val="baseline"/>
        <w:rPr>
          <w:sz w:val="40"/>
        </w:rPr>
      </w:pPr>
      <w:bookmarkStart w:name="" w:id="5762"/>
      <w:r>
        <w:rPr>
          <w:rFonts w:ascii="宋体" w:hAnsi="宋体" w:cs="宋体" w:eastAsia="宋体"/>
          <w:sz w:val="40"/>
          <w:spacing w:val="0"/>
          <w:color w:val="000000"/>
          <w:b w:val="off"/>
          <w:i w:val="off"/>
        </w:rPr>
        <w:t>那么，如果是自来水，需不需要安装净水器呢?要不要安装净水器，完</w:t>
      </w:r>
      <w:r>
        <w:rPr>
          <w:rFonts w:ascii="宋体" w:hAnsi="宋体" w:cs="宋体" w:eastAsia="宋体"/>
          <w:sz w:val="40"/>
          <w:spacing w:val="0"/>
          <w:color w:val="000000"/>
          <w:b w:val="off"/>
          <w:i w:val="off"/>
        </w:rPr>
        <w:t>全取决于你有没有额外的需求。从健康角度来说，只要是符合国家标准的自来</w:t>
      </w:r>
      <w:r>
        <w:rPr>
          <w:rFonts w:ascii="宋体" w:hAnsi="宋体" w:cs="宋体" w:eastAsia="宋体"/>
          <w:sz w:val="40"/>
          <w:spacing w:val="0"/>
          <w:color w:val="000000"/>
          <w:b w:val="off"/>
          <w:i w:val="off"/>
        </w:rPr>
        <w:t>水，烧开、晾凉都可以喝，完全不会有问题。</w:t>
      </w:r>
      <w:bookmarkEnd w:id="5762"/>
    </w:p>
    <w:p>
      <w:pPr>
        <w:pageBreakBefore w:val="off"/>
        <w:tabs/>
        <w:wordWrap w:val="off"/>
        <w:spacing w:before="0" w:after="0" w:line="820" w:lineRule="atLeast"/>
        <w:ind w:left="980" w:right="0"/>
        <w:jc w:val="both"/>
        <w:textAlignment w:val="baseline"/>
        <w:rPr>
          <w:sz w:val="40"/>
        </w:rPr>
      </w:pPr>
      <w:bookmarkStart w:name="" w:id="5763"/>
      <w:r>
        <w:rPr>
          <w:rFonts w:ascii="宋体" w:hAnsi="宋体" w:cs="宋体" w:eastAsia="宋体"/>
          <w:sz w:val="40"/>
          <w:spacing w:val="0"/>
          <w:color w:val="000000"/>
          <w:b w:val="off"/>
          <w:i w:val="off"/>
        </w:rPr>
        <w:t>首先是口感问题。我国北方很多地区的自来水硬度偏高，烧开后水垢多，</w:t>
      </w:r>
      <w:bookmarkEnd w:id="5763"/>
    </w:p>
    <w:p>
      <w:pPr>
        <w:pageBreakBefore w:val="off"/>
        <w:tabs/>
        <w:wordWrap w:val="off"/>
        <w:spacing w:before="0" w:after="0" w:line="840" w:lineRule="exact"/>
        <w:ind w:left="0" w:right="0"/>
        <w:jc w:val="both"/>
        <w:textAlignment w:val="baseline"/>
        <w:rPr>
          <w:sz w:val="40"/>
        </w:rPr>
      </w:pPr>
      <w:bookmarkStart w:name="" w:id="5764"/>
      <w:r>
        <w:rPr>
          <w:rFonts w:ascii="宋体" w:hAnsi="宋体" w:cs="宋体" w:eastAsia="宋体"/>
          <w:sz w:val="40"/>
          <w:spacing w:val="0"/>
          <w:color w:val="000000"/>
          <w:b w:val="off"/>
          <w:i w:val="off"/>
        </w:rPr>
        <w:t/>
      </w:r>
      <w:bookmarkEnd w:id="5764"/>
    </w:p>
    <w:p>
      <w:pPr>
        <w:pageBreakBefore w:val="off"/>
        <w:tabs/>
        <w:wordWrap w:val="off"/>
        <w:spacing w:before="0" w:after="0" w:line="820" w:lineRule="atLeast"/>
        <w:ind w:left="160" w:right="0"/>
        <w:jc w:val="both"/>
        <w:textAlignment w:val="baseline"/>
        <w:rPr>
          <w:sz w:val="40"/>
        </w:rPr>
      </w:pPr>
      <w:bookmarkStart w:name="" w:id="5765"/>
      <w:r>
        <w:rPr>
          <w:rFonts w:ascii="楷体" w:hAnsi="楷体" w:cs="楷体" w:eastAsia="楷体"/>
          <w:sz w:val="40"/>
          <w:spacing w:val="0"/>
          <w:color w:val="9eb1ce"/>
          <w:b w:val="off"/>
          <w:i w:val="off"/>
        </w:rPr>
        <w:t>224</w:t>
      </w:r>
      <w:bookmarkEnd w:id="5765"/>
    </w:p>
    <w:p>
      <w:r>
        <w:t/>
      </w:r>
    </w:p>
    <w:p>
      <w:pPr>
        <w:sectPr>
          <w:footerReference r:id="rId515"/>
          <w:headerReference r:id="rId516" w:type="default"/>
          <w:type w:val="nextPage"/>
          <w:pgSz w:w="17340" w:h="25540"/>
          <w:pgMar w:left="1600" w:top="1080" w:right="1600" w:bottom="1080" w:header="780" w:footer="780"/>
          <w:cols w:num="1"/>
        </w:sectPr>
      </w:pPr>
    </w:p>
    <w:p>
      <w:pPr>
        <w:pageBreakBefore w:val="off"/>
        <w:tabs/>
        <w:wordWrap w:val="off"/>
        <w:spacing w:before="0" w:after="0" w:line="460" w:lineRule="atLeast"/>
        <w:ind w:left="0" w:right="0"/>
        <w:jc w:val="right"/>
        <w:textAlignment w:val="baseline"/>
        <w:rPr>
          <w:sz w:val="34"/>
        </w:rPr>
      </w:pPr>
      <w:bookmarkStart w:name="" w:id="5766"/>
      <w:r>
        <w:rPr>
          <w:rFonts w:ascii="黑体" w:hAnsi="黑体" w:cs="黑体" w:eastAsia="黑体"/>
          <w:sz w:val="34"/>
          <w:spacing w:val="0"/>
          <w:color w:val="000000"/>
          <w:b w:val="off"/>
          <w:i w:val="off"/>
        </w:rPr>
        <w:t>第四章饮品选择攻略</w:t>
      </w:r>
      <w:bookmarkEnd w:id="5766"/>
    </w:p>
    <w:p>
      <w:pPr>
        <w:pageBreakBefore w:val="off"/>
        <w:tabs/>
        <w:wordWrap w:val="off"/>
        <w:spacing w:before="0" w:after="0" w:line="800" w:lineRule="exact"/>
        <w:ind w:left="0" w:right="0"/>
        <w:jc w:val="right"/>
        <w:textAlignment w:val="baseline"/>
        <w:rPr>
          <w:sz w:val="40"/>
        </w:rPr>
      </w:pPr>
      <w:bookmarkStart w:name="" w:id="5767"/>
      <w:r>
        <w:rPr>
          <w:rFonts w:ascii="宋体" w:hAnsi="宋体" w:cs="宋体" w:eastAsia="宋体"/>
          <w:sz w:val="40"/>
          <w:spacing w:val="0"/>
          <w:color w:val="000000"/>
          <w:b w:val="off"/>
          <w:i w:val="off"/>
        </w:rPr>
        <w:t/>
      </w:r>
      <w:bookmarkEnd w:id="5767"/>
    </w:p>
    <w:p>
      <w:pPr>
        <w:pageBreakBefore w:val="off"/>
        <w:tabs/>
        <w:wordWrap w:val="off"/>
        <w:spacing w:before="0" w:after="0" w:line="800" w:lineRule="exact"/>
        <w:ind w:left="0" w:right="0"/>
        <w:jc w:val="right"/>
        <w:textAlignment w:val="baseline"/>
        <w:rPr>
          <w:sz w:val="40"/>
        </w:rPr>
      </w:pPr>
      <w:bookmarkStart w:name="" w:id="5768"/>
      <w:r>
        <w:rPr>
          <w:rFonts w:ascii="宋体" w:hAnsi="宋体" w:cs="宋体" w:eastAsia="宋体"/>
          <w:sz w:val="40"/>
          <w:spacing w:val="0"/>
          <w:color w:val="000000"/>
          <w:b w:val="off"/>
          <w:i w:val="off"/>
        </w:rPr>
        <w:t/>
      </w:r>
      <w:bookmarkEnd w:id="5768"/>
    </w:p>
    <w:p>
      <w:pPr>
        <w:pageBreakBefore w:val="off"/>
        <w:tabs/>
        <w:wordWrap w:val="off"/>
        <w:spacing w:before="0" w:after="0" w:line="780" w:lineRule="atLeast"/>
        <w:ind w:left="20" w:right="0"/>
        <w:jc w:val="both"/>
        <w:textAlignment w:val="baseline"/>
        <w:rPr>
          <w:sz w:val="40"/>
        </w:rPr>
      </w:pPr>
      <w:bookmarkStart w:name="" w:id="5769"/>
      <w:r>
        <w:rPr>
          <w:rFonts w:ascii="宋体" w:hAnsi="宋体" w:cs="宋体" w:eastAsia="宋体"/>
          <w:sz w:val="40"/>
          <w:spacing w:val="0"/>
          <w:color w:val="000000"/>
          <w:b w:val="off"/>
          <w:i w:val="off"/>
        </w:rPr>
        <w:t>喝起来口感发涩，不如矿泉水清甜。这时候安装一台净水器，不仅能让水质更</w:t>
      </w:r>
      <w:r>
        <w:rPr>
          <w:rFonts w:ascii="宋体" w:hAnsi="宋体" w:cs="宋体" w:eastAsia="宋体"/>
          <w:sz w:val="40"/>
          <w:spacing w:val="0"/>
          <w:color w:val="000000"/>
          <w:b w:val="off"/>
          <w:i w:val="off"/>
        </w:rPr>
        <w:t>柔和，清理水壶也更省事。</w:t>
      </w:r>
      <w:bookmarkEnd w:id="5769"/>
    </w:p>
    <w:p>
      <w:pPr>
        <w:pageBreakBefore w:val="off"/>
        <w:tabs/>
        <w:wordWrap w:val="off"/>
        <w:spacing w:before="0" w:after="0" w:line="780" w:lineRule="atLeast"/>
        <w:ind w:left="20" w:right="0" w:firstLine="820"/>
        <w:jc w:val="both"/>
        <w:textAlignment w:val="baseline"/>
        <w:rPr>
          <w:sz w:val="40"/>
        </w:rPr>
      </w:pPr>
      <w:bookmarkStart w:name="" w:id="5770"/>
      <w:r>
        <w:rPr>
          <w:rFonts w:ascii="宋体" w:hAnsi="宋体" w:cs="宋体" w:eastAsia="宋体"/>
          <w:sz w:val="40"/>
          <w:spacing w:val="0"/>
          <w:color w:val="000000"/>
          <w:b w:val="off"/>
          <w:i w:val="off"/>
        </w:rPr>
        <w:t>其次是从健康角度考虑。肾结石病人能不能喝硬度比较高的自来水，目</w:t>
      </w:r>
      <w:r>
        <w:rPr>
          <w:rFonts w:ascii="宋体" w:hAnsi="宋体" w:cs="宋体" w:eastAsia="宋体"/>
          <w:sz w:val="40"/>
          <w:spacing w:val="0"/>
          <w:color w:val="000000"/>
          <w:b w:val="off"/>
          <w:i w:val="off"/>
        </w:rPr>
        <w:t>前在医学界是有争议的。世界卫生组织建议，饮用水的硬度最好低于500毫</w:t>
      </w:r>
      <w:r>
        <w:rPr>
          <w:rFonts w:ascii="宋体" w:hAnsi="宋体" w:cs="宋体" w:eastAsia="宋体"/>
          <w:sz w:val="40"/>
          <w:spacing w:val="0"/>
          <w:color w:val="000000"/>
          <w:b w:val="off"/>
          <w:i w:val="off"/>
        </w:rPr>
        <w:t>克/升，100~200毫克/升是较为理想的范围。我国自来水的标准普遍低于</w:t>
      </w:r>
      <w:r>
        <w:rPr>
          <w:rFonts w:ascii="宋体" w:hAnsi="宋体" w:cs="宋体" w:eastAsia="宋体"/>
          <w:sz w:val="40"/>
          <w:spacing w:val="0"/>
          <w:color w:val="000000"/>
          <w:b w:val="off"/>
          <w:i w:val="off"/>
        </w:rPr>
        <w:t>这个数值，所以可以放心饮用。但如果家人有肾结石病史，或者希望更安心一</w:t>
      </w:r>
      <w:r>
        <w:rPr>
          <w:rFonts w:ascii="宋体" w:hAnsi="宋体" w:cs="宋体" w:eastAsia="宋体"/>
          <w:sz w:val="40"/>
          <w:spacing w:val="0"/>
          <w:color w:val="000000"/>
          <w:b w:val="off"/>
          <w:i w:val="off"/>
        </w:rPr>
        <w:t>些，使用净水设备过滤一下也未尝不可。</w:t>
      </w:r>
      <w:bookmarkEnd w:id="5770"/>
    </w:p>
    <w:p>
      <w:pPr>
        <w:pageBreakBefore w:val="off"/>
        <w:tabs/>
        <w:wordWrap w:val="off"/>
        <w:spacing w:before="0" w:after="0" w:line="780" w:lineRule="atLeast"/>
        <w:ind w:left="20" w:right="0" w:firstLine="820"/>
        <w:jc w:val="both"/>
        <w:textAlignment w:val="baseline"/>
        <w:rPr>
          <w:sz w:val="40"/>
        </w:rPr>
      </w:pPr>
      <w:bookmarkStart w:name="" w:id="5771"/>
      <w:r>
        <w:rPr>
          <w:rFonts w:ascii="宋体" w:hAnsi="宋体" w:cs="宋体" w:eastAsia="宋体"/>
          <w:sz w:val="40"/>
          <w:spacing w:val="0"/>
          <w:color w:val="000000"/>
          <w:b w:val="off"/>
          <w:i w:val="off"/>
        </w:rPr>
        <w:t>有些人可能会问：水净化得太彻底，会不会把矿物质都过滤掉，时间</w:t>
      </w:r>
      <w:r>
        <w:rPr>
          <w:rFonts w:ascii="宋体" w:hAnsi="宋体" w:cs="宋体" w:eastAsia="宋体"/>
          <w:sz w:val="40"/>
          <w:spacing w:val="0"/>
          <w:color w:val="000000"/>
          <w:b w:val="off"/>
          <w:i w:val="off"/>
        </w:rPr>
        <w:t>长了影响营养摄入?其实完全不用担心。这与选择矿泉水还是纯净水道理一</w:t>
      </w:r>
      <w:r>
        <w:rPr>
          <w:rFonts w:ascii="宋体" w:hAnsi="宋体" w:cs="宋体" w:eastAsia="宋体"/>
          <w:sz w:val="40"/>
          <w:spacing w:val="0"/>
          <w:color w:val="000000"/>
          <w:b w:val="off"/>
          <w:i w:val="off"/>
        </w:rPr>
        <w:t>样——水中那点矿物质含量非常有限，远不及你从食物中获得的营养，根本不</w:t>
      </w:r>
      <w:r>
        <w:rPr>
          <w:rFonts w:ascii="宋体" w:hAnsi="宋体" w:cs="宋体" w:eastAsia="宋体"/>
          <w:sz w:val="40"/>
          <w:spacing w:val="0"/>
          <w:color w:val="000000"/>
          <w:b w:val="off"/>
          <w:i w:val="off"/>
        </w:rPr>
        <w:t>足以对身体造成影响。所以净化到什么程度，你完全可以按照自己的需求和喜</w:t>
      </w:r>
      <w:r>
        <w:rPr>
          <w:rFonts w:ascii="宋体" w:hAnsi="宋体" w:cs="宋体" w:eastAsia="宋体"/>
          <w:sz w:val="40"/>
          <w:spacing w:val="0"/>
          <w:color w:val="000000"/>
          <w:b w:val="off"/>
          <w:i w:val="off"/>
        </w:rPr>
        <w:t>好来决定。</w:t>
      </w:r>
      <w:bookmarkEnd w:id="5771"/>
    </w:p>
    <w:p>
      <w:pPr>
        <w:pageBreakBefore w:val="off"/>
        <w:tabs/>
        <w:wordWrap w:val="off"/>
        <w:spacing w:before="0" w:after="0" w:line="800" w:lineRule="exact"/>
        <w:ind w:left="0" w:right="0"/>
        <w:jc w:val="both"/>
        <w:textAlignment w:val="baseline"/>
        <w:rPr>
          <w:sz w:val="40"/>
        </w:rPr>
      </w:pPr>
      <w:bookmarkStart w:name="" w:id="5772"/>
      <w:r>
        <w:rPr>
          <w:rFonts w:ascii="宋体" w:hAnsi="宋体" w:cs="宋体" w:eastAsia="宋体"/>
          <w:sz w:val="40"/>
          <w:spacing w:val="0"/>
          <w:color w:val="000000"/>
          <w:b w:val="off"/>
          <w:i w:val="off"/>
        </w:rPr>
        <w:t/>
      </w:r>
      <w:bookmarkEnd w:id="5772"/>
    </w:p>
    <w:p>
      <w:pPr>
        <w:pageBreakBefore w:val="off"/>
        <w:tabs/>
        <w:wordWrap w:val="off"/>
        <w:spacing w:before="0" w:after="0" w:line="660" w:lineRule="atLeast"/>
        <w:ind w:left="20" w:right="0"/>
        <w:jc w:val="both"/>
        <w:textAlignment w:val="baseline"/>
        <w:rPr>
          <w:sz w:val="44"/>
        </w:rPr>
      </w:pPr>
      <w:bookmarkStart w:name="" w:id="5773"/>
      <w:r>
        <w:rPr>
          <w:rFonts w:ascii="黑体" w:hAnsi="黑体" w:cs="黑体" w:eastAsia="黑体"/>
          <w:sz w:val="44"/>
          <w:spacing w:val="0"/>
          <w:color w:val="000000"/>
          <w:b w:val="on"/>
          <w:i w:val="off"/>
        </w:rPr>
        <w:t>如何选择“功能水”</w:t>
      </w:r>
      <w:bookmarkEnd w:id="5773"/>
    </w:p>
    <w:p>
      <w:pPr>
        <w:pageBreakBefore w:val="off"/>
        <w:tabs/>
        <w:wordWrap w:val="off"/>
        <w:spacing w:before="0" w:after="0" w:line="800" w:lineRule="exact"/>
        <w:ind w:left="0" w:right="0"/>
        <w:jc w:val="both"/>
        <w:textAlignment w:val="baseline"/>
        <w:rPr>
          <w:sz w:val="40"/>
        </w:rPr>
      </w:pPr>
      <w:bookmarkStart w:name="" w:id="5774"/>
      <w:r>
        <w:rPr>
          <w:rFonts w:ascii="宋体" w:hAnsi="宋体" w:cs="宋体" w:eastAsia="宋体"/>
          <w:sz w:val="40"/>
          <w:spacing w:val="0"/>
          <w:color w:val="000000"/>
          <w:b w:val="off"/>
          <w:i w:val="off"/>
        </w:rPr>
        <w:t/>
      </w:r>
      <w:bookmarkEnd w:id="5774"/>
    </w:p>
    <w:p>
      <w:pPr>
        <w:pageBreakBefore w:val="off"/>
        <w:tabs/>
        <w:wordWrap w:val="off"/>
        <w:spacing w:before="0" w:after="0" w:line="780" w:lineRule="atLeast"/>
        <w:ind w:left="20" w:right="40" w:firstLine="820"/>
        <w:jc w:val="both"/>
        <w:textAlignment w:val="baseline"/>
        <w:rPr>
          <w:sz w:val="40"/>
        </w:rPr>
      </w:pPr>
      <w:bookmarkStart w:name="" w:id="5775"/>
      <w:r>
        <w:rPr>
          <w:rFonts w:ascii="宋体" w:hAnsi="宋体" w:cs="宋体" w:eastAsia="宋体"/>
          <w:sz w:val="40"/>
          <w:spacing w:val="0"/>
          <w:color w:val="000000"/>
          <w:b w:val="off"/>
          <w:i w:val="off"/>
        </w:rPr>
        <w:t>在某些特殊情况下，你可能还需要一些功能性饮品，也就是我们常说的</w:t>
      </w:r>
      <w:r>
        <w:rPr>
          <w:rFonts w:ascii="宋体" w:hAnsi="宋体" w:cs="宋体" w:eastAsia="宋体"/>
          <w:sz w:val="40"/>
          <w:spacing w:val="0"/>
          <w:color w:val="000000"/>
          <w:b w:val="off"/>
          <w:i w:val="off"/>
        </w:rPr>
        <w:t>“功能水”。</w:t>
      </w:r>
      <w:bookmarkEnd w:id="5775"/>
    </w:p>
    <w:p>
      <w:pPr>
        <w:pageBreakBefore w:val="off"/>
        <w:tabs/>
        <w:wordWrap w:val="off"/>
        <w:spacing w:before="0" w:after="0" w:line="780" w:lineRule="atLeast"/>
        <w:ind w:left="20" w:right="40" w:firstLine="820"/>
        <w:jc w:val="both"/>
        <w:textAlignment w:val="baseline"/>
        <w:rPr>
          <w:sz w:val="40"/>
        </w:rPr>
      </w:pPr>
      <w:bookmarkStart w:name="" w:id="5776"/>
      <w:r>
        <w:rPr>
          <w:rFonts w:ascii="宋体" w:hAnsi="宋体" w:cs="宋体" w:eastAsia="宋体"/>
          <w:sz w:val="40"/>
          <w:spacing w:val="0"/>
          <w:color w:val="000000"/>
          <w:b w:val="off"/>
          <w:i w:val="off"/>
        </w:rPr>
        <w:t>第一类是维生素功能水。这类饮料的代表包括红牛、东鹏特饮、维他命</w:t>
      </w:r>
      <w:r>
        <w:rPr>
          <w:rFonts w:ascii="宋体" w:hAnsi="宋体" w:cs="宋体" w:eastAsia="宋体"/>
          <w:sz w:val="40"/>
          <w:spacing w:val="0"/>
          <w:color w:val="000000"/>
          <w:b w:val="off"/>
          <w:i w:val="off"/>
        </w:rPr>
        <w:t>水等，通常含有糖、牛磺酸、烟酸及多种维生素，主要用于提神、缓解疲劳，</w:t>
      </w:r>
      <w:r>
        <w:rPr>
          <w:rFonts w:ascii="宋体" w:hAnsi="宋体" w:cs="宋体" w:eastAsia="宋体"/>
          <w:sz w:val="40"/>
          <w:spacing w:val="0"/>
          <w:color w:val="000000"/>
          <w:b w:val="off"/>
          <w:i w:val="off"/>
        </w:rPr>
        <w:t>帮助提升短期的运动或工作表现。但需要注意的是，这类饮料只能在有特定需</w:t>
      </w:r>
      <w:r>
        <w:rPr>
          <w:rFonts w:ascii="宋体" w:hAnsi="宋体" w:cs="宋体" w:eastAsia="宋体"/>
          <w:sz w:val="40"/>
          <w:spacing w:val="0"/>
          <w:color w:val="000000"/>
          <w:b w:val="off"/>
          <w:i w:val="off"/>
        </w:rPr>
        <w:t>求时适量饮用，不能像白开水那样随意畅饮。以红牛为例，官方推荐的每日饮</w:t>
      </w:r>
      <w:r>
        <w:rPr>
          <w:rFonts w:ascii="宋体" w:hAnsi="宋体" w:cs="宋体" w:eastAsia="宋体"/>
          <w:sz w:val="40"/>
          <w:spacing w:val="0"/>
          <w:color w:val="000000"/>
          <w:b w:val="off"/>
          <w:i w:val="off"/>
        </w:rPr>
        <w:t>用上限是2瓶。</w:t>
      </w:r>
      <w:bookmarkEnd w:id="5776"/>
    </w:p>
    <w:p>
      <w:pPr>
        <w:pageBreakBefore w:val="off"/>
        <w:tabs/>
        <w:wordWrap w:val="off"/>
        <w:spacing w:before="0" w:after="0" w:line="780" w:lineRule="atLeast"/>
        <w:ind w:left="20" w:right="40" w:firstLine="820"/>
        <w:jc w:val="both"/>
        <w:textAlignment w:val="baseline"/>
        <w:rPr>
          <w:sz w:val="40"/>
        </w:rPr>
      </w:pPr>
      <w:bookmarkStart w:name="" w:id="5777"/>
      <w:r>
        <w:rPr>
          <w:rFonts w:ascii="宋体" w:hAnsi="宋体" w:cs="宋体" w:eastAsia="宋体"/>
          <w:sz w:val="40"/>
          <w:spacing w:val="0"/>
          <w:color w:val="000000"/>
          <w:b w:val="off"/>
          <w:i w:val="off"/>
        </w:rPr>
        <w:t>第二类是电解质水，也就是我们常说的运动饮料。它适合在长时间剧烈</w:t>
      </w:r>
      <w:r>
        <w:rPr>
          <w:rFonts w:ascii="宋体" w:hAnsi="宋体" w:cs="宋体" w:eastAsia="宋体"/>
          <w:sz w:val="40"/>
          <w:spacing w:val="0"/>
          <w:color w:val="000000"/>
          <w:b w:val="off"/>
          <w:i w:val="off"/>
        </w:rPr>
        <w:t>运动或高温环境中使用，补充因大量出汗而流失的水分和电解质，如钠、钾、</w:t>
      </w:r>
      <w:r>
        <w:rPr>
          <w:rFonts w:ascii="宋体" w:hAnsi="宋体" w:cs="宋体" w:eastAsia="宋体"/>
          <w:sz w:val="40"/>
          <w:spacing w:val="0"/>
          <w:color w:val="000000"/>
          <w:b w:val="off"/>
          <w:i w:val="off"/>
        </w:rPr>
        <w:t>钙、镁等。需要强调的是，只有在运动强度较高、时间超过1小时的情况下</w:t>
      </w:r>
      <w:bookmarkEnd w:id="5777"/>
    </w:p>
    <w:p>
      <w:pPr>
        <w:pageBreakBefore w:val="off"/>
        <w:tabs/>
        <w:wordWrap w:val="off"/>
        <w:spacing w:before="0" w:after="0" w:line="800" w:lineRule="exact"/>
        <w:ind w:left="0" w:right="0"/>
        <w:jc w:val="both"/>
        <w:textAlignment w:val="baseline"/>
        <w:rPr>
          <w:sz w:val="40"/>
        </w:rPr>
      </w:pPr>
      <w:bookmarkStart w:name="" w:id="5778"/>
      <w:r>
        <w:rPr>
          <w:rFonts w:ascii="宋体" w:hAnsi="宋体" w:cs="宋体" w:eastAsia="宋体"/>
          <w:sz w:val="40"/>
          <w:spacing w:val="0"/>
          <w:color w:val="000000"/>
          <w:b w:val="off"/>
          <w:i w:val="off"/>
        </w:rPr>
        <w:t/>
      </w:r>
      <w:bookmarkEnd w:id="5778"/>
    </w:p>
    <w:p>
      <w:pPr>
        <w:pageBreakBefore w:val="off"/>
        <w:tabs/>
        <w:wordWrap w:val="off"/>
        <w:spacing w:before="0" w:after="0" w:line="520" w:lineRule="atLeast"/>
        <w:ind w:left="0" w:right="80"/>
        <w:jc w:val="right"/>
        <w:textAlignment w:val="baseline"/>
        <w:rPr>
          <w:sz w:val="39"/>
        </w:rPr>
      </w:pPr>
      <w:bookmarkStart w:name="" w:id="5779"/>
      <w:r>
        <w:rPr>
          <w:rFonts w:ascii="宋体" w:hAnsi="宋体" w:cs="宋体" w:eastAsia="宋体"/>
          <w:sz w:val="39"/>
          <w:spacing w:val="0"/>
          <w:color w:val="000000"/>
          <w:b w:val="off"/>
          <w:i w:val="off"/>
        </w:rPr>
        <w:t>225</w:t>
      </w:r>
      <w:bookmarkEnd w:id="5779"/>
    </w:p>
    <w:p>
      <w:r>
        <w:t/>
      </w:r>
    </w:p>
    <w:p>
      <w:pPr>
        <w:sectPr>
          <w:footerReference r:id="rId517"/>
          <w:headerReference r:id="rId518" w:type="default"/>
          <w:type w:val="nextPage"/>
          <w:pgSz w:w="17060" w:h="25400"/>
          <w:pgMar w:left="1580" w:top="1080" w:right="1580" w:bottom="1080" w:header="780" w:footer="780"/>
          <w:cols w:num="1"/>
        </w:sectPr>
      </w:pPr>
    </w:p>
    <w:p>
      <w:pPr>
        <w:pageBreakBefore w:val="off"/>
        <w:tabs/>
        <w:wordWrap w:val="off"/>
        <w:spacing w:before="0" w:after="0" w:line="440" w:lineRule="atLeast"/>
        <w:ind w:left="20" w:right="0"/>
        <w:jc w:val="both"/>
        <w:textAlignment w:val="baseline"/>
        <w:rPr>
          <w:sz w:val="32"/>
        </w:rPr>
      </w:pPr>
      <w:bookmarkStart w:name="" w:id="5780"/>
      <w:r>
        <w:rPr>
          <w:rFonts w:ascii="黑体" w:hAnsi="黑体" w:cs="黑体" w:eastAsia="黑体"/>
          <w:sz w:val="32"/>
          <w:spacing w:val="0"/>
          <w:color w:val="000000"/>
          <w:b w:val="off"/>
          <w:i w:val="off"/>
        </w:rPr>
        <w:t>第三部分全方位构建家庭健康管理系统</w:t>
      </w:r>
      <w:bookmarkEnd w:id="5780"/>
    </w:p>
    <w:p>
      <w:pPr>
        <w:pageBreakBefore w:val="off"/>
        <w:tabs/>
        <w:wordWrap w:val="off"/>
        <w:spacing w:before="0" w:after="0" w:line="400" w:lineRule="exact"/>
        <w:ind w:left="0" w:right="0"/>
        <w:jc w:val="both"/>
        <w:textAlignment w:val="baseline"/>
        <w:rPr>
          <w:sz w:val="32"/>
        </w:rPr>
      </w:pPr>
      <w:bookmarkStart w:name="" w:id="5781"/>
      <w:r>
        <w:rPr>
          <w:rFonts w:ascii="宋体" w:hAnsi="宋体" w:cs="宋体" w:eastAsia="宋体"/>
          <w:sz w:val="32"/>
          <w:spacing w:val="0"/>
          <w:color w:val="000000"/>
          <w:b w:val="off"/>
          <w:i w:val="off"/>
        </w:rPr>
        <w:t/>
      </w:r>
      <w:bookmarkEnd w:id="5781"/>
    </w:p>
    <w:p>
      <w:pPr>
        <w:pageBreakBefore w:val="off"/>
        <w:tabs/>
        <w:wordWrap w:val="off"/>
        <w:spacing w:before="0" w:after="0" w:line="400" w:lineRule="exact"/>
        <w:ind w:left="0" w:right="0"/>
        <w:jc w:val="both"/>
        <w:textAlignment w:val="baseline"/>
        <w:rPr>
          <w:sz w:val="32"/>
        </w:rPr>
      </w:pPr>
      <w:bookmarkStart w:name="" w:id="5782"/>
      <w:r>
        <w:rPr>
          <w:rFonts w:ascii="宋体" w:hAnsi="宋体" w:cs="宋体" w:eastAsia="宋体"/>
          <w:sz w:val="32"/>
          <w:spacing w:val="0"/>
          <w:color w:val="000000"/>
          <w:b w:val="off"/>
          <w:i w:val="off"/>
        </w:rPr>
        <w:t/>
      </w:r>
      <w:bookmarkEnd w:id="5782"/>
    </w:p>
    <w:p>
      <w:pPr>
        <w:pageBreakBefore w:val="off"/>
        <w:tabs/>
        <w:wordWrap w:val="off"/>
        <w:spacing w:before="0" w:after="0" w:line="400" w:lineRule="exact"/>
        <w:ind w:left="0" w:right="0"/>
        <w:jc w:val="both"/>
        <w:textAlignment w:val="baseline"/>
        <w:rPr>
          <w:sz w:val="32"/>
        </w:rPr>
      </w:pPr>
      <w:bookmarkStart w:name="" w:id="5783"/>
      <w:r>
        <w:rPr>
          <w:rFonts w:ascii="宋体" w:hAnsi="宋体" w:cs="宋体" w:eastAsia="宋体"/>
          <w:sz w:val="32"/>
          <w:spacing w:val="0"/>
          <w:color w:val="000000"/>
          <w:b w:val="off"/>
          <w:i w:val="off"/>
        </w:rPr>
        <w:t/>
      </w:r>
      <w:bookmarkEnd w:id="5783"/>
    </w:p>
    <w:p>
      <w:pPr>
        <w:pageBreakBefore w:val="off"/>
        <w:tabs/>
        <w:wordWrap w:val="off"/>
        <w:spacing w:before="0" w:after="0" w:line="820" w:lineRule="atLeast"/>
        <w:ind w:left="20" w:right="40"/>
        <w:jc w:val="both"/>
        <w:textAlignment w:val="baseline"/>
        <w:rPr>
          <w:sz w:val="41"/>
        </w:rPr>
      </w:pPr>
      <w:bookmarkStart w:name="" w:id="5784"/>
      <w:r>
        <w:rPr>
          <w:rFonts w:ascii="宋体" w:hAnsi="宋体" w:cs="宋体" w:eastAsia="宋体"/>
          <w:sz w:val="41"/>
          <w:spacing w:val="0"/>
          <w:color w:val="000000"/>
          <w:b w:val="off"/>
          <w:i w:val="off"/>
        </w:rPr>
        <w:t>(比如长跑、打一下午球)才真正需要这类饮料。普通的日常锻炼一般并不</w:t>
      </w:r>
      <w:r>
        <w:rPr>
          <w:rFonts w:ascii="宋体" w:hAnsi="宋体" w:cs="宋体" w:eastAsia="宋体"/>
          <w:sz w:val="41"/>
          <w:spacing w:val="0"/>
          <w:color w:val="000000"/>
          <w:b w:val="off"/>
          <w:i w:val="off"/>
        </w:rPr>
        <w:t>需要。</w:t>
      </w:r>
      <w:bookmarkEnd w:id="5784"/>
    </w:p>
    <w:p>
      <w:pPr>
        <w:pageBreakBefore w:val="off"/>
        <w:tabs/>
        <w:wordWrap w:val="off"/>
        <w:spacing w:before="0" w:after="0" w:line="820" w:lineRule="atLeast"/>
        <w:ind w:left="20" w:right="20" w:firstLine="820"/>
        <w:jc w:val="both"/>
        <w:textAlignment w:val="baseline"/>
        <w:rPr>
          <w:sz w:val="41"/>
        </w:rPr>
      </w:pPr>
      <w:bookmarkStart w:name="" w:id="5785"/>
      <w:r>
        <w:rPr>
          <w:rFonts w:ascii="宋体" w:hAnsi="宋体" w:cs="宋体" w:eastAsia="宋体"/>
          <w:sz w:val="41"/>
          <w:spacing w:val="0"/>
          <w:color w:val="000000"/>
          <w:b w:val="off"/>
          <w:i w:val="off"/>
        </w:rPr>
        <w:t>如果运动剧烈，出汗量过大，可能会导致水和盐同时流失——在这种情况</w:t>
      </w:r>
      <w:r>
        <w:rPr>
          <w:rFonts w:ascii="宋体" w:hAnsi="宋体" w:cs="宋体" w:eastAsia="宋体"/>
          <w:sz w:val="41"/>
          <w:spacing w:val="0"/>
          <w:color w:val="000000"/>
          <w:b w:val="off"/>
          <w:i w:val="off"/>
        </w:rPr>
        <w:t>下人体不容易察觉，但这对身体危害很大。这时候，仅靠白水已经不足以补充</w:t>
      </w:r>
      <w:r>
        <w:rPr>
          <w:rFonts w:ascii="宋体" w:hAnsi="宋体" w:cs="宋体" w:eastAsia="宋体"/>
          <w:sz w:val="41"/>
          <w:spacing w:val="0"/>
          <w:color w:val="000000"/>
          <w:b w:val="off"/>
          <w:i w:val="off"/>
        </w:rPr>
        <w:t>流失的成分，电解质水才是更合适的选择。</w:t>
      </w:r>
      <w:bookmarkEnd w:id="5785"/>
    </w:p>
    <w:p>
      <w:pPr>
        <w:pageBreakBefore w:val="off"/>
        <w:tabs/>
        <w:wordWrap w:val="off"/>
        <w:spacing w:before="0" w:after="0" w:line="820" w:lineRule="atLeast"/>
        <w:ind w:left="20" w:right="0" w:firstLine="820"/>
        <w:jc w:val="both"/>
        <w:textAlignment w:val="baseline"/>
        <w:rPr>
          <w:sz w:val="41"/>
        </w:rPr>
      </w:pPr>
      <w:bookmarkStart w:name="" w:id="5786"/>
      <w:r>
        <w:rPr>
          <w:rFonts w:ascii="宋体" w:hAnsi="宋体" w:cs="宋体" w:eastAsia="宋体"/>
          <w:sz w:val="41"/>
          <w:spacing w:val="0"/>
          <w:color w:val="000000"/>
          <w:b w:val="off"/>
          <w:i w:val="off"/>
        </w:rPr>
        <w:t>至于该喝多少，你可以用“体重差”来估算。比如，打篮球前你体重60</w:t>
      </w:r>
      <w:r>
        <w:rPr>
          <w:rFonts w:ascii="宋体" w:hAnsi="宋体" w:cs="宋体" w:eastAsia="宋体"/>
          <w:sz w:val="41"/>
          <w:spacing w:val="0"/>
          <w:color w:val="000000"/>
          <w:b w:val="off"/>
          <w:i w:val="off"/>
        </w:rPr>
        <w:t>千克，运动后变成58.8千克，说明出汗约1.2千克，此时就应补充1.2~1.5</w:t>
      </w:r>
      <w:r>
        <w:rPr>
          <w:rFonts w:ascii="宋体" w:hAnsi="宋体" w:cs="宋体" w:eastAsia="宋体"/>
          <w:sz w:val="41"/>
          <w:spacing w:val="0"/>
          <w:color w:val="000000"/>
          <w:b w:val="off"/>
          <w:i w:val="off"/>
        </w:rPr>
        <w:t>升运动饮料，确保水分和电解质补充到位。</w:t>
      </w:r>
      <w:bookmarkEnd w:id="5786"/>
    </w:p>
    <w:p>
      <w:pPr>
        <w:pageBreakBefore w:val="off"/>
        <w:tabs/>
        <w:wordWrap w:val="off"/>
        <w:spacing w:before="0" w:after="0" w:line="820" w:lineRule="atLeast"/>
        <w:ind w:left="20" w:right="0" w:firstLine="820"/>
        <w:jc w:val="both"/>
        <w:textAlignment w:val="baseline"/>
        <w:rPr>
          <w:sz w:val="41"/>
        </w:rPr>
      </w:pPr>
      <w:bookmarkStart w:name="" w:id="5787"/>
      <w:r>
        <w:rPr>
          <w:rFonts w:ascii="宋体" w:hAnsi="宋体" w:cs="宋体" w:eastAsia="宋体"/>
          <w:sz w:val="41"/>
          <w:spacing w:val="0"/>
          <w:color w:val="000000"/>
          <w:b w:val="off"/>
          <w:i w:val="off"/>
        </w:rPr>
        <w:t>第三类是苏打水。它的主要添加成分是碳酸氢钠，能够在一定程度上碱</w:t>
      </w:r>
      <w:r>
        <w:rPr>
          <w:rFonts w:ascii="宋体" w:hAnsi="宋体" w:cs="宋体" w:eastAsia="宋体"/>
          <w:sz w:val="41"/>
          <w:spacing w:val="0"/>
          <w:color w:val="000000"/>
          <w:b w:val="off"/>
          <w:i w:val="off"/>
        </w:rPr>
        <w:t>化尿液，减少尿酸结晶，从而帮助预防或缓解痛风。有高尿酸血症或痛风的人</w:t>
      </w:r>
      <w:r>
        <w:rPr>
          <w:rFonts w:ascii="宋体" w:hAnsi="宋体" w:cs="宋体" w:eastAsia="宋体"/>
          <w:sz w:val="41"/>
          <w:spacing w:val="0"/>
          <w:color w:val="000000"/>
          <w:b w:val="off"/>
          <w:i w:val="off"/>
        </w:rPr>
        <w:t>群可以适当饮用。但要提醒的是，服用碳酸氢钠片才能真正起到治疗效果，苏</w:t>
      </w:r>
      <w:r>
        <w:rPr>
          <w:rFonts w:ascii="宋体" w:hAnsi="宋体" w:cs="宋体" w:eastAsia="宋体"/>
          <w:sz w:val="41"/>
          <w:spacing w:val="0"/>
          <w:color w:val="000000"/>
          <w:b w:val="off"/>
          <w:i w:val="off"/>
        </w:rPr>
        <w:t>打水只能作为辅助选择。</w:t>
      </w:r>
      <w:bookmarkEnd w:id="5787"/>
    </w:p>
    <w:p>
      <w:pPr>
        <w:pageBreakBefore w:val="off"/>
        <w:tabs/>
        <w:wordWrap w:val="off"/>
        <w:spacing w:before="0" w:after="0" w:line="820" w:lineRule="atLeast"/>
        <w:ind w:left="20" w:right="0" w:firstLine="820"/>
        <w:jc w:val="both"/>
        <w:textAlignment w:val="baseline"/>
        <w:rPr>
          <w:sz w:val="41"/>
        </w:rPr>
      </w:pPr>
      <w:bookmarkStart w:name="" w:id="5788"/>
      <w:r>
        <w:rPr>
          <w:rFonts w:ascii="宋体" w:hAnsi="宋体" w:cs="宋体" w:eastAsia="宋体"/>
          <w:sz w:val="41"/>
          <w:spacing w:val="0"/>
          <w:color w:val="000000"/>
          <w:b w:val="off"/>
          <w:i w:val="off"/>
        </w:rPr>
        <w:t>在选购苏打水时，要特别留意成分标签，避免误买含糖的“苏打饮</w:t>
      </w:r>
      <w:r>
        <w:rPr>
          <w:rFonts w:ascii="宋体" w:hAnsi="宋体" w:cs="宋体" w:eastAsia="宋体"/>
          <w:sz w:val="41"/>
          <w:spacing w:val="0"/>
          <w:color w:val="000000"/>
          <w:b w:val="off"/>
          <w:i w:val="off"/>
        </w:rPr>
        <w:t>料”“气泡苏打水”“水果味苏打水”等。这类饮料中的糖分会加重高尿酸问</w:t>
      </w:r>
      <w:r>
        <w:rPr>
          <w:rFonts w:ascii="宋体" w:hAnsi="宋体" w:cs="宋体" w:eastAsia="宋体"/>
          <w:sz w:val="41"/>
          <w:spacing w:val="0"/>
          <w:color w:val="000000"/>
          <w:b w:val="off"/>
          <w:i w:val="off"/>
        </w:rPr>
        <w:t>题，不仅无益，反而有害。</w:t>
      </w:r>
      <w:bookmarkEnd w:id="5788"/>
    </w:p>
    <w:p>
      <w:pPr>
        <w:pageBreakBefore w:val="off"/>
        <w:tabs/>
        <w:wordWrap w:val="off"/>
        <w:spacing w:before="0" w:after="0" w:line="820" w:lineRule="atLeast"/>
        <w:ind w:left="20" w:right="0" w:firstLine="820"/>
        <w:jc w:val="both"/>
        <w:textAlignment w:val="baseline"/>
        <w:rPr>
          <w:sz w:val="41"/>
        </w:rPr>
      </w:pPr>
      <w:bookmarkStart w:name="" w:id="5789"/>
      <w:r>
        <w:rPr>
          <w:rFonts w:ascii="宋体" w:hAnsi="宋体" w:cs="宋体" w:eastAsia="宋体"/>
          <w:sz w:val="41"/>
          <w:spacing w:val="0"/>
          <w:color w:val="000000"/>
          <w:b w:val="off"/>
          <w:i w:val="off"/>
        </w:rPr>
        <w:t>近年来，超市里的水成为商家的“必争之地”，层出不穷的广告语更是让</w:t>
      </w:r>
      <w:r>
        <w:rPr>
          <w:rFonts w:ascii="宋体" w:hAnsi="宋体" w:cs="宋体" w:eastAsia="宋体"/>
          <w:sz w:val="41"/>
          <w:spacing w:val="0"/>
          <w:color w:val="000000"/>
          <w:b w:val="off"/>
          <w:i w:val="off"/>
        </w:rPr>
        <w:t>人眼花缭乱。但经过这一节的深入剖析，相信你会看清背后的逻辑，兜兜转</w:t>
      </w:r>
      <w:r>
        <w:rPr>
          <w:rFonts w:ascii="宋体" w:hAnsi="宋体" w:cs="宋体" w:eastAsia="宋体"/>
          <w:sz w:val="41"/>
          <w:spacing w:val="0"/>
          <w:color w:val="000000"/>
          <w:b w:val="off"/>
          <w:i w:val="off"/>
        </w:rPr>
        <w:t>转，最终还是回归到最简单、最本真的选择———白水。下次再遇到类似的宣</w:t>
      </w:r>
      <w:r>
        <w:rPr>
          <w:rFonts w:ascii="宋体" w:hAnsi="宋体" w:cs="宋体" w:eastAsia="宋体"/>
          <w:sz w:val="41"/>
          <w:spacing w:val="0"/>
          <w:color w:val="000000"/>
          <w:b w:val="off"/>
          <w:i w:val="off"/>
        </w:rPr>
        <w:t>传，你就不会轻易被“带节奏”了。</w:t>
      </w:r>
      <w:bookmarkEnd w:id="5789"/>
    </w:p>
    <w:p>
      <w:pPr>
        <w:pageBreakBefore w:val="off"/>
        <w:tabs/>
        <w:wordWrap w:val="off"/>
        <w:spacing w:before="0" w:after="0" w:line="840" w:lineRule="exact"/>
        <w:ind w:left="0" w:right="0"/>
        <w:jc w:val="both"/>
        <w:textAlignment w:val="baseline"/>
        <w:rPr>
          <w:sz w:val="41"/>
        </w:rPr>
      </w:pPr>
      <w:bookmarkStart w:name="" w:id="5790"/>
      <w:r>
        <w:rPr>
          <w:rFonts w:ascii="宋体" w:hAnsi="宋体" w:cs="宋体" w:eastAsia="宋体"/>
          <w:sz w:val="41"/>
          <w:spacing w:val="0"/>
          <w:color w:val="000000"/>
          <w:b w:val="off"/>
          <w:i w:val="off"/>
        </w:rPr>
        <w:t/>
      </w:r>
      <w:bookmarkEnd w:id="5790"/>
    </w:p>
    <w:p>
      <w:pPr>
        <w:pageBreakBefore w:val="off"/>
        <w:tabs/>
        <w:wordWrap w:val="off"/>
        <w:spacing w:before="0" w:after="0" w:line="840" w:lineRule="exact"/>
        <w:ind w:left="0" w:right="0"/>
        <w:jc w:val="both"/>
        <w:textAlignment w:val="baseline"/>
        <w:rPr>
          <w:sz w:val="41"/>
        </w:rPr>
      </w:pPr>
      <w:bookmarkStart w:name="" w:id="5791"/>
      <w:r>
        <w:rPr>
          <w:rFonts w:ascii="宋体" w:hAnsi="宋体" w:cs="宋体" w:eastAsia="宋体"/>
          <w:sz w:val="41"/>
          <w:spacing w:val="0"/>
          <w:color w:val="000000"/>
          <w:b w:val="off"/>
          <w:i w:val="off"/>
        </w:rPr>
        <w:t/>
      </w:r>
      <w:bookmarkEnd w:id="5791"/>
    </w:p>
    <w:p>
      <w:pPr>
        <w:pageBreakBefore w:val="off"/>
        <w:tabs/>
        <w:wordWrap w:val="off"/>
        <w:spacing w:before="0" w:after="0" w:line="840" w:lineRule="exact"/>
        <w:ind w:left="0" w:right="0"/>
        <w:jc w:val="both"/>
        <w:textAlignment w:val="baseline"/>
        <w:rPr>
          <w:sz w:val="41"/>
        </w:rPr>
      </w:pPr>
      <w:bookmarkStart w:name="" w:id="5792"/>
      <w:r>
        <w:rPr>
          <w:rFonts w:ascii="宋体" w:hAnsi="宋体" w:cs="宋体" w:eastAsia="宋体"/>
          <w:sz w:val="41"/>
          <w:spacing w:val="0"/>
          <w:color w:val="000000"/>
          <w:b w:val="off"/>
          <w:i w:val="off"/>
        </w:rPr>
        <w:t/>
      </w:r>
      <w:bookmarkEnd w:id="5792"/>
    </w:p>
    <w:p>
      <w:pPr>
        <w:pageBreakBefore w:val="off"/>
        <w:tabs/>
        <w:wordWrap w:val="off"/>
        <w:spacing w:before="0" w:after="0" w:line="840" w:lineRule="exact"/>
        <w:ind w:left="0" w:right="0"/>
        <w:jc w:val="both"/>
        <w:textAlignment w:val="baseline"/>
        <w:rPr>
          <w:sz w:val="41"/>
        </w:rPr>
      </w:pPr>
      <w:bookmarkStart w:name="" w:id="5793"/>
      <w:r>
        <w:rPr>
          <w:rFonts w:ascii="宋体" w:hAnsi="宋体" w:cs="宋体" w:eastAsia="宋体"/>
          <w:sz w:val="41"/>
          <w:spacing w:val="0"/>
          <w:color w:val="000000"/>
          <w:b w:val="off"/>
          <w:i w:val="off"/>
        </w:rPr>
        <w:t/>
      </w:r>
      <w:bookmarkEnd w:id="5793"/>
    </w:p>
    <w:p>
      <w:pPr>
        <w:pageBreakBefore w:val="off"/>
        <w:tabs/>
        <w:wordWrap w:val="off"/>
        <w:spacing w:before="0" w:after="0" w:line="840" w:lineRule="exact"/>
        <w:ind w:left="0" w:right="0"/>
        <w:jc w:val="both"/>
        <w:textAlignment w:val="baseline"/>
        <w:rPr>
          <w:sz w:val="41"/>
        </w:rPr>
      </w:pPr>
      <w:bookmarkStart w:name="" w:id="5794"/>
      <w:r>
        <w:rPr>
          <w:rFonts w:ascii="宋体" w:hAnsi="宋体" w:cs="宋体" w:eastAsia="宋体"/>
          <w:sz w:val="41"/>
          <w:spacing w:val="0"/>
          <w:color w:val="000000"/>
          <w:b w:val="off"/>
          <w:i w:val="off"/>
        </w:rPr>
        <w:t/>
      </w:r>
      <w:bookmarkEnd w:id="5794"/>
    </w:p>
    <w:p>
      <w:pPr>
        <w:pageBreakBefore w:val="off"/>
        <w:tabs/>
        <w:wordWrap w:val="off"/>
        <w:spacing w:before="0" w:after="0" w:line="840" w:lineRule="exact"/>
        <w:ind w:left="0" w:right="0"/>
        <w:jc w:val="both"/>
        <w:textAlignment w:val="baseline"/>
        <w:rPr>
          <w:sz w:val="41"/>
        </w:rPr>
      </w:pPr>
      <w:bookmarkStart w:name="" w:id="5795"/>
      <w:r>
        <w:rPr>
          <w:rFonts w:ascii="宋体" w:hAnsi="宋体" w:cs="宋体" w:eastAsia="宋体"/>
          <w:sz w:val="41"/>
          <w:spacing w:val="0"/>
          <w:color w:val="000000"/>
          <w:b w:val="off"/>
          <w:i w:val="off"/>
        </w:rPr>
        <w:t/>
      </w:r>
      <w:bookmarkEnd w:id="5795"/>
    </w:p>
    <w:p>
      <w:pPr>
        <w:pageBreakBefore w:val="off"/>
        <w:tabs/>
        <w:wordWrap w:val="off"/>
        <w:spacing w:before="0" w:after="0" w:line="520" w:lineRule="atLeast"/>
        <w:ind w:left="100" w:right="0"/>
        <w:jc w:val="both"/>
        <w:textAlignment w:val="baseline"/>
        <w:rPr>
          <w:sz w:val="38"/>
        </w:rPr>
      </w:pPr>
      <w:bookmarkStart w:name="" w:id="5796"/>
      <w:r>
        <w:rPr>
          <w:rFonts w:ascii="黑体" w:hAnsi="黑体" w:cs="黑体" w:eastAsia="黑体"/>
          <w:sz w:val="38"/>
          <w:spacing w:val="0"/>
          <w:color w:val="000000"/>
          <w:b w:val="off"/>
          <w:i w:val="off"/>
        </w:rPr>
        <w:t>226</w:t>
      </w:r>
      <w:bookmarkEnd w:id="5796"/>
    </w:p>
    <w:p>
      <w:r>
        <w:t/>
      </w:r>
    </w:p>
    <w:p>
      <w:pPr>
        <w:sectPr>
          <w:footerReference r:id="rId519"/>
          <w:headerReference r:id="rId520" w:type="default"/>
          <w:type w:val="nextPage"/>
          <w:pgSz w:w="17340" w:h="25540"/>
          <w:pgMar w:left="1620" w:top="1080" w:right="1620" w:bottom="1080" w:header="780" w:footer="780"/>
          <w:cols w:num="1"/>
        </w:sectPr>
      </w:pPr>
    </w:p>
    <w:p>
      <w:pPr>
        <w:pageBreakBefore w:val="off"/>
        <w:tabs/>
        <w:wordWrap w:val="off"/>
        <w:spacing w:before="0" w:after="0" w:line="460" w:lineRule="atLeast"/>
        <w:ind w:left="0" w:right="0"/>
        <w:jc w:val="right"/>
        <w:textAlignment w:val="baseline"/>
        <w:rPr>
          <w:sz w:val="34"/>
        </w:rPr>
      </w:pPr>
      <w:bookmarkStart w:name="" w:id="5797"/>
      <w:r>
        <w:rPr>
          <w:rFonts w:ascii="黑体" w:hAnsi="黑体" w:cs="黑体" w:eastAsia="黑体"/>
          <w:sz w:val="34"/>
          <w:spacing w:val="0"/>
          <w:color w:val="000000"/>
          <w:b w:val="off"/>
          <w:i w:val="off"/>
        </w:rPr>
        <w:t>第四章饮品选择攻略</w:t>
      </w:r>
      <w:bookmarkEnd w:id="5797"/>
    </w:p>
    <w:p>
      <w:pPr>
        <w:pageBreakBefore w:val="off"/>
        <w:tabs/>
        <w:wordWrap w:val="off"/>
        <w:spacing w:before="0" w:after="0" w:line="840" w:lineRule="exact"/>
        <w:ind w:left="0" w:right="0"/>
        <w:jc w:val="right"/>
        <w:textAlignment w:val="baseline"/>
        <w:rPr>
          <w:sz w:val="59"/>
        </w:rPr>
      </w:pPr>
      <w:bookmarkStart w:name="" w:id="5798"/>
      <w:r>
        <w:rPr>
          <w:rFonts w:ascii="宋体" w:hAnsi="宋体" w:cs="宋体" w:eastAsia="宋体"/>
          <w:sz w:val="59"/>
          <w:spacing w:val="0"/>
          <w:color w:val="000000"/>
          <w:b w:val="off"/>
          <w:i w:val="off"/>
        </w:rPr>
        <w:t/>
      </w:r>
      <w:bookmarkEnd w:id="5798"/>
    </w:p>
    <w:p>
      <w:pPr>
        <w:pageBreakBefore w:val="off"/>
        <w:tabs/>
        <w:wordWrap w:val="off"/>
        <w:spacing w:before="0" w:after="0" w:line="840" w:lineRule="exact"/>
        <w:ind w:left="0" w:right="0"/>
        <w:jc w:val="right"/>
        <w:textAlignment w:val="baseline"/>
        <w:rPr>
          <w:sz w:val="59"/>
        </w:rPr>
      </w:pPr>
      <w:bookmarkStart w:name="" w:id="5799"/>
      <w:r>
        <w:rPr>
          <w:rFonts w:ascii="宋体" w:hAnsi="宋体" w:cs="宋体" w:eastAsia="宋体"/>
          <w:sz w:val="59"/>
          <w:spacing w:val="0"/>
          <w:color w:val="000000"/>
          <w:b w:val="off"/>
          <w:i w:val="off"/>
        </w:rPr>
        <w:t/>
      </w:r>
      <w:bookmarkEnd w:id="5799"/>
    </w:p>
    <w:p>
      <w:pPr>
        <w:pageBreakBefore w:val="off"/>
        <w:tabs/>
        <w:wordWrap w:val="off"/>
        <w:spacing w:before="0" w:after="0" w:line="840" w:lineRule="exact"/>
        <w:ind w:left="0" w:right="0"/>
        <w:jc w:val="right"/>
        <w:textAlignment w:val="baseline"/>
        <w:rPr>
          <w:sz w:val="59"/>
        </w:rPr>
      </w:pPr>
      <w:bookmarkStart w:name="" w:id="5800"/>
      <w:r>
        <w:rPr>
          <w:rFonts w:ascii="宋体" w:hAnsi="宋体" w:cs="宋体" w:eastAsia="宋体"/>
          <w:sz w:val="59"/>
          <w:spacing w:val="0"/>
          <w:color w:val="000000"/>
          <w:b w:val="off"/>
          <w:i w:val="off"/>
        </w:rPr>
        <w:t/>
      </w:r>
      <w:bookmarkEnd w:id="5800"/>
    </w:p>
    <w:p>
      <w:pPr>
        <w:pageBreakBefore w:val="off"/>
        <w:tabs/>
        <w:wordWrap w:val="off"/>
        <w:spacing w:before="0" w:after="0" w:line="840" w:lineRule="exact"/>
        <w:ind w:left="0" w:right="0"/>
        <w:jc w:val="right"/>
        <w:textAlignment w:val="baseline"/>
        <w:rPr>
          <w:sz w:val="59"/>
        </w:rPr>
      </w:pPr>
      <w:bookmarkStart w:name="" w:id="5801"/>
      <w:r>
        <w:rPr>
          <w:rFonts w:ascii="宋体" w:hAnsi="宋体" w:cs="宋体" w:eastAsia="宋体"/>
          <w:sz w:val="59"/>
          <w:spacing w:val="0"/>
          <w:color w:val="000000"/>
          <w:b w:val="off"/>
          <w:i w:val="off"/>
        </w:rPr>
        <w:t/>
      </w:r>
      <w:bookmarkEnd w:id="5801"/>
    </w:p>
    <w:p>
      <w:pPr>
        <w:pageBreakBefore w:val="off"/>
        <w:tabs/>
        <w:wordWrap w:val="off"/>
        <w:spacing w:before="0" w:after="0" w:line="840" w:lineRule="exact"/>
        <w:ind w:left="0" w:right="0"/>
        <w:jc w:val="right"/>
        <w:textAlignment w:val="baseline"/>
        <w:rPr>
          <w:sz w:val="59"/>
        </w:rPr>
      </w:pPr>
      <w:bookmarkStart w:name="" w:id="5802"/>
      <w:r>
        <w:rPr>
          <w:rFonts w:ascii="宋体" w:hAnsi="宋体" w:cs="宋体" w:eastAsia="宋体"/>
          <w:sz w:val="59"/>
          <w:spacing w:val="0"/>
          <w:color w:val="000000"/>
          <w:b w:val="off"/>
          <w:i w:val="off"/>
        </w:rPr>
        <w:t/>
      </w:r>
      <w:bookmarkEnd w:id="5802"/>
    </w:p>
    <w:p>
      <w:pPr>
        <w:pageBreakBefore w:val="off"/>
        <w:tabs/>
        <w:wordWrap w:val="off"/>
        <w:spacing w:before="0" w:after="0" w:line="820" w:lineRule="atLeast"/>
        <w:ind w:left="3620" w:right="0"/>
        <w:jc w:val="both"/>
        <w:textAlignment w:val="baseline"/>
        <w:rPr>
          <w:sz w:val="59"/>
        </w:rPr>
      </w:pPr>
      <w:bookmarkStart w:name="" w:id="5803"/>
      <w:r>
        <w:rPr>
          <w:rFonts w:ascii="黑体" w:hAnsi="黑体" w:cs="黑体" w:eastAsia="黑体"/>
          <w:sz w:val="59"/>
          <w:spacing w:val="0"/>
          <w:color w:val="000000"/>
          <w:b w:val="on"/>
          <w:i w:val="off"/>
        </w:rPr>
        <w:t>科学选奶：</w:t>
      </w:r>
      <w:r>
        <mc:AlternateContent>
          <mc:Choice Requires="wps">
            <w:drawing>
              <wp:anchor allowOverlap="true" layoutInCell="true" locked="false" simplePos="false" behindDoc="false" relativeHeight="251659264" distL="0" distR="0" distT="0" distB="0">
                <wp:simplePos x="0" y="0"/>
                <wp:positionH relativeFrom="page">
                  <wp:posOffset>1066800</wp:posOffset>
                </wp:positionH>
                <wp:positionV relativeFrom="paragraph">
                  <wp:posOffset>63500</wp:posOffset>
                </wp:positionV>
                <wp:extent cx="1066800" cy="723900"/>
                <wp:wrapNone/>
                <wp:docPr id="45" name="文本框 45"/>
                <a:graphic xmlns:a="http://schemas.openxmlformats.org/drawingml/2006/main">
                  <a:graphicData uri="http://schemas.microsoft.com/office/word/2010/wordprocessingShape">
                    <wps:wsp>
                      <wps:cNvSpPr txBox="true"/>
                      <wps:spPr>
                        <a:xfrm>
                          <a:off x="0" y="0"/>
                          <a:ext cx="1066800" cy="723900"/>
                        </a:xfrm>
                        <a:prstGeom prst="rect">
                          <a:avLst/>
                        </a:prstGeom>
                        <a:noFill/>
                        <a:ln w="6350">
                          <a:noFill/>
                        </a:ln>
                      </wps:spPr>
                      <wps:txbx>
                        <w:txbxContent>
                          <w:p>
                            <w:pPr>
                              <w:pageBreakBefore w:val="off"/>
                              <w:tabs/>
                              <w:wordWrap w:val="off"/>
                              <w:spacing w:before="0" w:after="0" w:line="1060" w:lineRule="atLeast"/>
                              <w:ind w:left="0" w:right="0"/>
                              <w:jc w:val="both"/>
                              <w:textAlignment w:val="baseline"/>
                              <w:rPr>
                                <w:sz w:val="80"/>
                              </w:rPr>
                            </w:pPr>
                            <w:bookmarkStart w:name="" w:id="5804"/>
                            <w:r>
                              <w:rPr>
                                <w:rFonts w:ascii="黑体" w:hAnsi="黑体" w:cs="黑体" w:eastAsia="黑体"/>
                                <w:sz w:val="80"/>
                                <w:spacing w:val="0"/>
                                <w:color w:val="000000"/>
                                <w:b w:val="on"/>
                                <w:i w:val="off"/>
                              </w:rPr>
                              <w:t>035</w:t>
                            </w:r>
                            <w:bookmarkEnd w:id="5804"/>
                          </w:p>
                        </w:txbxContent>
                      </wps:txbx>
                      <wps:bodyPr wrap="square" lIns="0" rIns="0" tIns="0" bIns="0" vert="horz" anchor="t">
                        <a:noAutofit/>
                      </wps:bodyPr>
                    </wps:wsp>
                  </a:graphicData>
                </a:graphic>
              </wp:anchor>
            </w:drawing>
          </mc:Choice>
          <mc:Fallback>
            <w:pict>
              <v:shape type="#_x0000_t202" filled="f" stroked="f" style="margin-left:84pt;margin-top:5pt;width:84pt;height:5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1060" w:lineRule="atLeast"/>
                        <w:ind w:left="0" w:right="0"/>
                        <w:jc w:val="both"/>
                        <w:textAlignment w:val="baseline"/>
                        <w:rPr>
                          <w:sz w:val="80"/>
                        </w:rPr>
                      </w:pPr>
                      <w:bookmarkStart w:name="" w:id="5805"/>
                      <w:r>
                        <w:rPr>
                          <w:rFonts w:ascii="黑体" w:hAnsi="黑体" w:cs="黑体" w:eastAsia="黑体"/>
                          <w:sz w:val="80"/>
                          <w:spacing w:val="0"/>
                          <w:color w:val="000000"/>
                          <w:b w:val="on"/>
                          <w:i w:val="off"/>
                        </w:rPr>
                        <w:t>035</w:t>
                      </w:r>
                      <w:bookmarkEnd w:id="5805"/>
                    </w:p>
                  </w:txbxContent>
                </v:textbox>
              </v:shape>
            </w:pict>
          </mc:Fallback>
        </mc:AlternateContent>
      </w:r>
      <w:bookmarkEnd w:id="5803"/>
    </w:p>
    <w:p>
      <w:pPr>
        <w:pageBreakBefore w:val="off"/>
        <w:tabs/>
        <w:wordWrap w:val="off"/>
        <w:spacing w:before="0" w:after="0" w:line="740" w:lineRule="atLeast"/>
        <w:ind w:left="3620" w:right="0"/>
        <w:jc w:val="both"/>
        <w:textAlignment w:val="baseline"/>
        <w:rPr>
          <w:sz w:val="52"/>
        </w:rPr>
      </w:pPr>
      <w:bookmarkStart w:name="" w:id="5806"/>
      <w:r>
        <w:rPr>
          <w:rFonts w:ascii="黑体" w:hAnsi="黑体" w:cs="黑体" w:eastAsia="黑体"/>
          <w:sz w:val="52"/>
          <w:spacing w:val="0"/>
          <w:color w:val="000000"/>
          <w:b w:val="on"/>
          <w:i w:val="off"/>
        </w:rPr>
        <w:t>不同牛奶有什么高下之分</w:t>
      </w:r>
      <w:bookmarkEnd w:id="5806"/>
    </w:p>
    <w:p>
      <w:pPr>
        <w:pageBreakBefore w:val="off"/>
        <w:tabs/>
        <w:wordWrap w:val="off"/>
        <w:spacing w:before="0" w:after="0" w:line="680" w:lineRule="exact"/>
        <w:ind w:left="0" w:right="0"/>
        <w:jc w:val="both"/>
        <w:textAlignment w:val="baseline"/>
        <w:rPr>
          <w:sz w:val="52"/>
        </w:rPr>
      </w:pPr>
      <w:bookmarkStart w:name="" w:id="5807"/>
      <w:r>
        <w:rPr>
          <w:rFonts w:ascii="宋体" w:hAnsi="宋体" w:cs="宋体" w:eastAsia="宋体"/>
          <w:sz w:val="52"/>
          <w:spacing w:val="0"/>
          <w:color w:val="000000"/>
          <w:b w:val="off"/>
          <w:i w:val="off"/>
        </w:rPr>
        <w:t/>
      </w:r>
      <w:bookmarkEnd w:id="5807"/>
    </w:p>
    <w:p>
      <w:pPr>
        <w:pageBreakBefore w:val="off"/>
        <w:tabs/>
        <w:wordWrap w:val="off"/>
        <w:spacing w:before="0" w:after="0" w:line="680" w:lineRule="exact"/>
        <w:ind w:left="0" w:right="0"/>
        <w:jc w:val="both"/>
        <w:textAlignment w:val="baseline"/>
        <w:rPr>
          <w:sz w:val="52"/>
        </w:rPr>
      </w:pPr>
      <w:bookmarkStart w:name="" w:id="5808"/>
      <w:r>
        <w:rPr>
          <w:rFonts w:ascii="宋体" w:hAnsi="宋体" w:cs="宋体" w:eastAsia="宋体"/>
          <w:sz w:val="52"/>
          <w:spacing w:val="0"/>
          <w:color w:val="000000"/>
          <w:b w:val="off"/>
          <w:i w:val="off"/>
        </w:rPr>
        <w:t/>
      </w:r>
      <w:bookmarkEnd w:id="5808"/>
    </w:p>
    <w:p>
      <w:pPr>
        <w:pageBreakBefore w:val="off"/>
        <w:tabs/>
        <w:wordWrap w:val="off"/>
        <w:spacing w:before="0" w:after="0" w:line="800" w:lineRule="atLeast"/>
        <w:ind w:left="0" w:right="0" w:firstLine="820"/>
        <w:jc w:val="both"/>
        <w:textAlignment w:val="baseline"/>
        <w:rPr>
          <w:sz w:val="40"/>
        </w:rPr>
      </w:pPr>
      <w:bookmarkStart w:name="" w:id="5809"/>
      <w:r>
        <w:rPr>
          <w:rFonts w:ascii="宋体" w:hAnsi="宋体" w:cs="宋体" w:eastAsia="宋体"/>
          <w:sz w:val="40"/>
          <w:spacing w:val="0"/>
          <w:color w:val="000000"/>
          <w:b w:val="off"/>
          <w:i w:val="off"/>
        </w:rPr>
        <w:t>不久以前，超市货架上的牛奶还只是几个品牌、几种口味；而现在，我</w:t>
      </w:r>
      <w:r>
        <w:rPr>
          <w:rFonts w:ascii="宋体" w:hAnsi="宋体" w:cs="宋体" w:eastAsia="宋体"/>
          <w:sz w:val="40"/>
          <w:spacing w:val="0"/>
          <w:color w:val="000000"/>
          <w:b w:val="off"/>
          <w:i w:val="off"/>
        </w:rPr>
        <w:t>们几乎要在牛奶面前“迷失”了。品牌不说，光是品类就足以让人眼花缭乱：</w:t>
      </w:r>
      <w:r>
        <w:rPr>
          <w:rFonts w:ascii="宋体" w:hAnsi="宋体" w:cs="宋体" w:eastAsia="宋体"/>
          <w:sz w:val="40"/>
          <w:spacing w:val="0"/>
          <w:color w:val="000000"/>
          <w:b w:val="off"/>
          <w:i w:val="off"/>
        </w:rPr>
        <w:t>脱脂、低脂、高蛋白、有机、0乳糖、舒化奶、高钙……各种营养卖点轮番登</w:t>
      </w:r>
      <w:r>
        <w:rPr>
          <w:rFonts w:ascii="宋体" w:hAnsi="宋体" w:cs="宋体" w:eastAsia="宋体"/>
          <w:sz w:val="40"/>
          <w:spacing w:val="0"/>
          <w:color w:val="000000"/>
          <w:b w:val="off"/>
          <w:i w:val="off"/>
        </w:rPr>
        <w:t>场；广告语更是层出不穷，“不是所有牛奶都叫 ×××”“快乐每一天”“营养</w:t>
      </w:r>
      <w:r>
        <w:rPr>
          <w:rFonts w:ascii="宋体" w:hAnsi="宋体" w:cs="宋体" w:eastAsia="宋体"/>
          <w:sz w:val="40"/>
          <w:spacing w:val="0"/>
          <w:color w:val="000000"/>
          <w:b w:val="off"/>
          <w:i w:val="off"/>
        </w:rPr>
        <w:t>每个人的要强”，仿佛每一句都直击你的情绪痛点。</w:t>
      </w:r>
      <w:bookmarkEnd w:id="5809"/>
    </w:p>
    <w:p>
      <w:pPr>
        <w:pageBreakBefore w:val="off"/>
        <w:tabs/>
        <w:wordWrap w:val="off"/>
        <w:spacing w:before="0" w:after="0" w:line="800" w:lineRule="atLeast"/>
        <w:ind w:left="0" w:right="0" w:firstLine="820"/>
        <w:jc w:val="both"/>
        <w:textAlignment w:val="baseline"/>
        <w:rPr>
          <w:sz w:val="40"/>
        </w:rPr>
      </w:pPr>
      <w:bookmarkStart w:name="" w:id="5810"/>
      <w:r>
        <w:rPr>
          <w:rFonts w:ascii="宋体" w:hAnsi="宋体" w:cs="宋体" w:eastAsia="宋体"/>
          <w:sz w:val="40"/>
          <w:spacing w:val="0"/>
          <w:color w:val="000000"/>
          <w:b w:val="off"/>
          <w:i w:val="off"/>
        </w:rPr>
        <w:t>而当消费者好不容易搞明白一款牛奶的配方、营养结构和宣传语代表的</w:t>
      </w:r>
      <w:r>
        <w:rPr>
          <w:rFonts w:ascii="宋体" w:hAnsi="宋体" w:cs="宋体" w:eastAsia="宋体"/>
          <w:sz w:val="40"/>
          <w:spacing w:val="0"/>
          <w:color w:val="000000"/>
          <w:b w:val="off"/>
          <w:i w:val="off"/>
        </w:rPr>
        <w:t>含义，没过多久，又有新品上市：水牛奶、娟姗奶、黑土地奶、沙漠奶……传</w:t>
      </w:r>
      <w:r>
        <w:rPr>
          <w:rFonts w:ascii="宋体" w:hAnsi="宋体" w:cs="宋体" w:eastAsia="宋体"/>
          <w:sz w:val="40"/>
          <w:spacing w:val="0"/>
          <w:color w:val="000000"/>
          <w:b w:val="off"/>
          <w:i w:val="off"/>
        </w:rPr>
        <w:t>统的天然食品开始推陈出新、与时俱进。更何况这些牛奶的宣传还会通过你追</w:t>
      </w:r>
      <w:r>
        <w:rPr>
          <w:rFonts w:ascii="宋体" w:hAnsi="宋体" w:cs="宋体" w:eastAsia="宋体"/>
          <w:sz w:val="40"/>
          <w:spacing w:val="0"/>
          <w:color w:val="000000"/>
          <w:b w:val="off"/>
          <w:i w:val="off"/>
        </w:rPr>
        <w:t>的剧、刷的综艺、看的短视频反复出现，精准“种草”，让你几乎不自觉地就</w:t>
      </w:r>
      <w:r>
        <w:rPr>
          <w:rFonts w:ascii="宋体" w:hAnsi="宋体" w:cs="宋体" w:eastAsia="宋体"/>
          <w:sz w:val="40"/>
          <w:spacing w:val="0"/>
          <w:color w:val="000000"/>
          <w:b w:val="off"/>
          <w:i w:val="off"/>
        </w:rPr>
        <w:t>买回家。</w:t>
      </w:r>
      <w:bookmarkEnd w:id="5810"/>
    </w:p>
    <w:p>
      <w:pPr>
        <w:pageBreakBefore w:val="off"/>
        <w:tabs/>
        <w:wordWrap w:val="off"/>
        <w:spacing w:before="0" w:after="0" w:line="800" w:lineRule="atLeast"/>
        <w:ind w:left="0" w:right="20" w:firstLine="820"/>
        <w:jc w:val="both"/>
        <w:textAlignment w:val="baseline"/>
        <w:rPr>
          <w:sz w:val="40"/>
        </w:rPr>
      </w:pPr>
      <w:bookmarkStart w:name="" w:id="5811"/>
      <w:r>
        <w:rPr>
          <w:rFonts w:ascii="宋体" w:hAnsi="宋体" w:cs="宋体" w:eastAsia="宋体"/>
          <w:sz w:val="40"/>
          <w:spacing w:val="0"/>
          <w:color w:val="000000"/>
          <w:b w:val="off"/>
          <w:i w:val="off"/>
        </w:rPr>
        <w:t>这一切都说明，牛奶是一个巨大的消费市场，值得商家倾尽全力去营销。</w:t>
      </w:r>
      <w:r>
        <w:rPr>
          <w:rFonts w:ascii="宋体" w:hAnsi="宋体" w:cs="宋体" w:eastAsia="宋体"/>
          <w:sz w:val="40"/>
          <w:spacing w:val="0"/>
          <w:color w:val="000000"/>
          <w:b w:val="off"/>
          <w:i w:val="off"/>
        </w:rPr>
        <w:t>但正因如此，我们消费者更需要拥有一双“营养侦探”的慧眼，在这片牛奶</w:t>
      </w:r>
      <w:r>
        <w:rPr>
          <w:rFonts w:ascii="宋体" w:hAnsi="宋体" w:cs="宋体" w:eastAsia="宋体"/>
          <w:sz w:val="40"/>
          <w:spacing w:val="0"/>
          <w:color w:val="000000"/>
          <w:b w:val="off"/>
          <w:i w:val="off"/>
        </w:rPr>
        <w:t>“江湖”里既不花冤枉钱，也不被花言巧语牵着鼻子走，找到真正适合自己和</w:t>
      </w:r>
      <w:r>
        <w:rPr>
          <w:rFonts w:ascii="宋体" w:hAnsi="宋体" w:cs="宋体" w:eastAsia="宋体"/>
          <w:sz w:val="40"/>
          <w:spacing w:val="0"/>
          <w:color w:val="000000"/>
          <w:b w:val="off"/>
          <w:i w:val="off"/>
        </w:rPr>
        <w:t>家庭的那一款。</w:t>
      </w:r>
      <w:bookmarkEnd w:id="5811"/>
    </w:p>
    <w:p>
      <w:pPr>
        <w:pageBreakBefore w:val="off"/>
        <w:tabs/>
        <w:wordWrap w:val="off"/>
        <w:spacing w:before="0" w:after="0" w:line="800" w:lineRule="atLeast"/>
        <w:ind w:left="0" w:right="80" w:firstLine="820"/>
        <w:jc w:val="both"/>
        <w:textAlignment w:val="baseline"/>
        <w:rPr>
          <w:sz w:val="40"/>
        </w:rPr>
      </w:pPr>
      <w:bookmarkStart w:name="" w:id="5812"/>
      <w:r>
        <w:rPr>
          <w:rFonts w:ascii="宋体" w:hAnsi="宋体" w:cs="宋体" w:eastAsia="宋体"/>
          <w:sz w:val="40"/>
          <w:spacing w:val="0"/>
          <w:color w:val="000000"/>
          <w:b w:val="off"/>
          <w:i w:val="off"/>
        </w:rPr>
        <w:t>你可能会说：“没关系啊，牛奶也不贵，我多花点钱，给家人喝最好的，</w:t>
      </w:r>
      <w:r>
        <w:rPr>
          <w:rFonts w:ascii="宋体" w:hAnsi="宋体" w:cs="宋体" w:eastAsia="宋体"/>
          <w:sz w:val="40"/>
          <w:spacing w:val="0"/>
          <w:color w:val="000000"/>
          <w:b w:val="off"/>
          <w:i w:val="off"/>
        </w:rPr>
        <w:t>总没错吧？”事实上，这样做可能是错误的。</w:t>
      </w:r>
      <w:bookmarkEnd w:id="5812"/>
    </w:p>
    <w:p>
      <w:pPr>
        <w:pageBreakBefore w:val="off"/>
        <w:tabs/>
        <w:wordWrap w:val="off"/>
        <w:spacing w:before="0" w:after="0" w:line="800" w:lineRule="atLeast"/>
        <w:ind w:left="820" w:right="0"/>
        <w:jc w:val="both"/>
        <w:textAlignment w:val="baseline"/>
        <w:rPr>
          <w:sz w:val="40"/>
        </w:rPr>
      </w:pPr>
      <w:bookmarkStart w:name="" w:id="5813"/>
      <w:r>
        <w:rPr>
          <w:rFonts w:ascii="宋体" w:hAnsi="宋体" w:cs="宋体" w:eastAsia="宋体"/>
          <w:sz w:val="40"/>
          <w:spacing w:val="0"/>
          <w:color w:val="000000"/>
          <w:b w:val="off"/>
          <w:i w:val="off"/>
        </w:rPr>
        <w:t>我接诊过一对来看高血脂的母女。两人在单位年底体检时都查出了低密</w:t>
      </w:r>
      <w:bookmarkEnd w:id="5813"/>
    </w:p>
    <w:p>
      <w:pPr>
        <w:pageBreakBefore w:val="off"/>
        <w:tabs/>
        <w:wordWrap w:val="off"/>
        <w:spacing w:before="0" w:after="0" w:line="520" w:lineRule="exact"/>
        <w:ind w:left="0" w:right="0"/>
        <w:jc w:val="both"/>
        <w:textAlignment w:val="baseline"/>
        <w:rPr>
          <w:sz w:val="43"/>
        </w:rPr>
      </w:pPr>
      <w:bookmarkStart w:name="" w:id="5814"/>
      <w:r>
        <w:rPr>
          <w:rFonts w:ascii="宋体" w:hAnsi="宋体" w:cs="宋体" w:eastAsia="宋体"/>
          <w:sz w:val="43"/>
          <w:spacing w:val="0"/>
          <w:color w:val="000000"/>
          <w:b w:val="off"/>
          <w:i w:val="off"/>
        </w:rPr>
        <w:t/>
      </w:r>
      <w:bookmarkEnd w:id="5814"/>
    </w:p>
    <w:p>
      <w:pPr>
        <w:pageBreakBefore w:val="off"/>
        <w:tabs/>
        <w:wordWrap w:val="off"/>
        <w:spacing w:before="0" w:after="0" w:line="520" w:lineRule="exact"/>
        <w:ind w:left="0" w:right="0"/>
        <w:jc w:val="both"/>
        <w:textAlignment w:val="baseline"/>
        <w:rPr>
          <w:sz w:val="43"/>
        </w:rPr>
      </w:pPr>
      <w:bookmarkStart w:name="" w:id="5815"/>
      <w:r>
        <w:rPr>
          <w:rFonts w:ascii="宋体" w:hAnsi="宋体" w:cs="宋体" w:eastAsia="宋体"/>
          <w:sz w:val="43"/>
          <w:spacing w:val="0"/>
          <w:color w:val="000000"/>
          <w:b w:val="off"/>
          <w:i w:val="off"/>
        </w:rPr>
        <w:t/>
      </w:r>
      <w:bookmarkEnd w:id="5815"/>
    </w:p>
    <w:p>
      <w:pPr>
        <w:pageBreakBefore w:val="off"/>
        <w:tabs/>
        <w:wordWrap w:val="off"/>
        <w:spacing w:before="0" w:after="0" w:line="580" w:lineRule="atLeast"/>
        <w:ind w:left="0" w:right="80"/>
        <w:jc w:val="right"/>
        <w:textAlignment w:val="baseline"/>
        <w:rPr>
          <w:sz w:val="43"/>
        </w:rPr>
      </w:pPr>
      <w:bookmarkStart w:name="" w:id="5816"/>
      <w:r>
        <w:rPr>
          <w:rFonts w:ascii="宋体" w:hAnsi="宋体" w:cs="宋体" w:eastAsia="宋体"/>
          <w:sz w:val="43"/>
          <w:spacing w:val="0"/>
          <w:color w:val="000000"/>
          <w:b w:val="off"/>
          <w:i w:val="off"/>
        </w:rPr>
        <w:t>227</w:t>
      </w:r>
      <w:bookmarkEnd w:id="5816"/>
    </w:p>
    <w:p>
      <w:r>
        <w:t/>
      </w:r>
    </w:p>
    <w:p>
      <w:pPr>
        <w:sectPr>
          <w:footerReference r:id="rId521"/>
          <w:headerReference r:id="rId522" w:type="default"/>
          <w:type w:val="nextPage"/>
          <w:pgSz w:w="17060" w:h="25400"/>
          <w:pgMar w:left="1580" w:top="1080" w:right="1580" w:bottom="1080" w:header="780" w:footer="780"/>
          <w:cols w:num="1"/>
        </w:sectPr>
      </w:pPr>
    </w:p>
    <w:p>
      <w:pPr>
        <w:pageBreakBefore w:val="off"/>
        <w:tabs/>
        <w:wordWrap w:val="off"/>
        <w:spacing w:before="0" w:after="0" w:line="460" w:lineRule="atLeast"/>
        <w:ind w:left="0" w:right="0"/>
        <w:jc w:val="both"/>
        <w:textAlignment w:val="baseline"/>
        <w:rPr>
          <w:sz w:val="32"/>
        </w:rPr>
      </w:pPr>
      <w:bookmarkStart w:name="" w:id="5817"/>
      <w:r>
        <w:rPr>
          <w:rFonts w:ascii="黑体" w:hAnsi="黑体" w:cs="黑体" w:eastAsia="黑体"/>
          <w:sz w:val="32"/>
          <w:spacing w:val="0"/>
          <w:color w:val="a7b7cf"/>
          <w:b w:val="off"/>
          <w:i w:val="off"/>
        </w:rPr>
        <w:t>第三部分全方位构建家庭健康管理系统</w:t>
      </w:r>
      <w:bookmarkEnd w:id="5817"/>
    </w:p>
    <w:p>
      <w:pPr>
        <w:pageBreakBefore w:val="off"/>
        <w:tabs/>
        <w:wordWrap w:val="off"/>
        <w:spacing w:before="0" w:after="0" w:line="420" w:lineRule="exact"/>
        <w:ind w:left="0" w:right="0"/>
        <w:jc w:val="both"/>
        <w:textAlignment w:val="baseline"/>
        <w:rPr>
          <w:sz w:val="32"/>
        </w:rPr>
      </w:pPr>
      <w:bookmarkStart w:name="" w:id="5818"/>
      <w:r>
        <w:rPr>
          <w:rFonts w:ascii="宋体" w:hAnsi="宋体" w:cs="宋体" w:eastAsia="宋体"/>
          <w:sz w:val="32"/>
          <w:spacing w:val="0"/>
          <w:color w:val="000000"/>
          <w:b w:val="off"/>
          <w:i w:val="off"/>
        </w:rPr>
        <w:t/>
      </w:r>
      <w:bookmarkEnd w:id="5818"/>
    </w:p>
    <w:p>
      <w:pPr>
        <w:pageBreakBefore w:val="off"/>
        <w:tabs/>
        <w:wordWrap w:val="off"/>
        <w:spacing w:before="0" w:after="0" w:line="420" w:lineRule="exact"/>
        <w:ind w:left="0" w:right="0"/>
        <w:jc w:val="both"/>
        <w:textAlignment w:val="baseline"/>
        <w:rPr>
          <w:sz w:val="32"/>
        </w:rPr>
      </w:pPr>
      <w:bookmarkStart w:name="" w:id="5819"/>
      <w:r>
        <w:rPr>
          <w:rFonts w:ascii="宋体" w:hAnsi="宋体" w:cs="宋体" w:eastAsia="宋体"/>
          <w:sz w:val="32"/>
          <w:spacing w:val="0"/>
          <w:color w:val="000000"/>
          <w:b w:val="off"/>
          <w:i w:val="off"/>
        </w:rPr>
        <w:t/>
      </w:r>
      <w:bookmarkEnd w:id="5819"/>
    </w:p>
    <w:p>
      <w:pPr>
        <w:pageBreakBefore w:val="off"/>
        <w:tabs/>
        <w:wordWrap w:val="off"/>
        <w:spacing w:before="0" w:after="0" w:line="420" w:lineRule="exact"/>
        <w:ind w:left="0" w:right="0"/>
        <w:jc w:val="both"/>
        <w:textAlignment w:val="baseline"/>
        <w:rPr>
          <w:sz w:val="32"/>
        </w:rPr>
      </w:pPr>
      <w:bookmarkStart w:name="" w:id="5820"/>
      <w:r>
        <w:rPr>
          <w:rFonts w:ascii="宋体" w:hAnsi="宋体" w:cs="宋体" w:eastAsia="宋体"/>
          <w:sz w:val="32"/>
          <w:spacing w:val="0"/>
          <w:color w:val="000000"/>
          <w:b w:val="off"/>
          <w:i w:val="off"/>
        </w:rPr>
        <w:t/>
      </w:r>
      <w:bookmarkEnd w:id="5820"/>
    </w:p>
    <w:p>
      <w:pPr>
        <w:pageBreakBefore w:val="off"/>
        <w:tabs/>
        <w:wordWrap w:val="off"/>
        <w:spacing w:before="0" w:after="0" w:line="800" w:lineRule="atLeast"/>
        <w:ind w:left="0" w:right="40"/>
        <w:jc w:val="both"/>
        <w:textAlignment w:val="baseline"/>
        <w:rPr>
          <w:sz w:val="40"/>
        </w:rPr>
      </w:pPr>
      <w:bookmarkStart w:name="" w:id="5821"/>
      <w:r>
        <w:rPr>
          <w:rFonts w:ascii="宋体" w:hAnsi="宋体" w:cs="宋体" w:eastAsia="宋体"/>
          <w:sz w:val="40"/>
          <w:spacing w:val="0"/>
          <w:color w:val="000000"/>
          <w:b w:val="off"/>
          <w:i w:val="off"/>
        </w:rPr>
        <w:t>度脂蛋白胆固醇偏高。女儿听过我在得到 App上的课程，知道这个指标和冠</w:t>
      </w:r>
      <w:r>
        <w:rPr>
          <w:rFonts w:ascii="宋体" w:hAnsi="宋体" w:cs="宋体" w:eastAsia="宋体"/>
          <w:sz w:val="40"/>
          <w:spacing w:val="0"/>
          <w:color w:val="000000"/>
          <w:b w:val="off"/>
          <w:i w:val="off"/>
        </w:rPr>
        <w:t>心病风险密切相关，于是立刻带母亲来看门诊。</w:t>
      </w:r>
      <w:bookmarkEnd w:id="5821"/>
    </w:p>
    <w:p>
      <w:pPr>
        <w:pageBreakBefore w:val="off"/>
        <w:tabs/>
        <w:wordWrap w:val="off"/>
        <w:spacing w:before="0" w:after="0" w:line="800" w:lineRule="atLeast"/>
        <w:ind w:left="0" w:right="40" w:firstLine="820"/>
        <w:jc w:val="both"/>
        <w:textAlignment w:val="baseline"/>
        <w:rPr>
          <w:sz w:val="40"/>
        </w:rPr>
      </w:pPr>
      <w:bookmarkStart w:name="" w:id="5822"/>
      <w:r>
        <w:rPr>
          <w:rFonts w:ascii="宋体" w:hAnsi="宋体" w:cs="宋体" w:eastAsia="宋体"/>
          <w:sz w:val="40"/>
          <w:spacing w:val="0"/>
          <w:color w:val="000000"/>
          <w:b w:val="off"/>
          <w:i w:val="off"/>
        </w:rPr>
        <w:t>她们生活条件好、饮食讲究、体形匀称，也不熬夜、不抽烟，怎么看都</w:t>
      </w:r>
      <w:r>
        <w:rPr>
          <w:rFonts w:ascii="宋体" w:hAnsi="宋体" w:cs="宋体" w:eastAsia="宋体"/>
          <w:sz w:val="40"/>
          <w:spacing w:val="0"/>
          <w:color w:val="000000"/>
          <w:b w:val="off"/>
          <w:i w:val="off"/>
        </w:rPr>
        <w:t>不像得高血脂的典型人群。母亲年纪稍大，有些风险倒可以理解，可女儿才</w:t>
      </w:r>
      <w:r>
        <w:rPr>
          <w:rFonts w:ascii="宋体" w:hAnsi="宋体" w:cs="宋体" w:eastAsia="宋体"/>
          <w:sz w:val="40"/>
          <w:spacing w:val="0"/>
          <w:color w:val="000000"/>
          <w:b w:val="off"/>
          <w:i w:val="off"/>
        </w:rPr>
        <w:t>28岁。我怀疑问题出在她们长期共同的饮食习惯上，于是请她们拍摄三天的</w:t>
      </w:r>
      <w:r>
        <w:rPr>
          <w:rFonts w:ascii="宋体" w:hAnsi="宋体" w:cs="宋体" w:eastAsia="宋体"/>
          <w:sz w:val="40"/>
          <w:spacing w:val="0"/>
          <w:color w:val="000000"/>
          <w:b w:val="off"/>
          <w:i w:val="off"/>
        </w:rPr>
        <w:t>饮食记录发给我。</w:t>
      </w:r>
      <w:bookmarkEnd w:id="5822"/>
    </w:p>
    <w:p>
      <w:pPr>
        <w:pageBreakBefore w:val="off"/>
        <w:tabs/>
        <w:wordWrap w:val="off"/>
        <w:spacing w:before="0" w:after="0" w:line="800" w:lineRule="atLeast"/>
        <w:ind w:left="0" w:right="0" w:firstLine="820"/>
        <w:jc w:val="both"/>
        <w:textAlignment w:val="baseline"/>
        <w:rPr>
          <w:sz w:val="40"/>
        </w:rPr>
      </w:pPr>
      <w:bookmarkStart w:name="" w:id="5823"/>
      <w:r>
        <w:rPr>
          <w:rFonts w:ascii="宋体" w:hAnsi="宋体" w:cs="宋体" w:eastAsia="宋体"/>
          <w:sz w:val="40"/>
          <w:spacing w:val="0"/>
          <w:color w:val="000000"/>
          <w:b w:val="off"/>
          <w:i w:val="off"/>
        </w:rPr>
        <w:t>一看照片，早晨妈妈喝一杯现煮奶茶，女儿喝一杯自制拿铁；下午一人</w:t>
      </w:r>
      <w:r>
        <w:rPr>
          <w:rFonts w:ascii="宋体" w:hAnsi="宋体" w:cs="宋体" w:eastAsia="宋体"/>
          <w:sz w:val="40"/>
          <w:spacing w:val="0"/>
          <w:color w:val="000000"/>
          <w:b w:val="off"/>
          <w:i w:val="off"/>
        </w:rPr>
        <w:t>一杯酸奶，晚上睡前再来一杯纯牛奶————看起来再正常不过了。但她们特别提</w:t>
      </w:r>
      <w:r>
        <w:rPr>
          <w:rFonts w:ascii="宋体" w:hAnsi="宋体" w:cs="宋体" w:eastAsia="宋体"/>
          <w:sz w:val="40"/>
          <w:spacing w:val="0"/>
          <w:color w:val="000000"/>
          <w:b w:val="off"/>
          <w:i w:val="off"/>
        </w:rPr>
        <w:t>到，这种牛奶口感尤其香浓，是朋友推荐的“高品质纯牛奶”，她们已经坚持</w:t>
      </w:r>
      <w:r>
        <w:rPr>
          <w:rFonts w:ascii="宋体" w:hAnsi="宋体" w:cs="宋体" w:eastAsia="宋体"/>
          <w:sz w:val="40"/>
          <w:spacing w:val="0"/>
          <w:color w:val="000000"/>
          <w:b w:val="off"/>
          <w:i w:val="off"/>
        </w:rPr>
        <w:t>喝了半年。我有些不放心，让她们把喝的牛奶带来给我看看。</w:t>
      </w:r>
      <w:bookmarkEnd w:id="5823"/>
    </w:p>
    <w:p>
      <w:pPr>
        <w:pageBreakBefore w:val="off"/>
        <w:tabs/>
        <w:wordWrap w:val="off"/>
        <w:spacing w:before="0" w:after="0" w:line="800" w:lineRule="atLeast"/>
        <w:ind w:left="0" w:right="0" w:firstLine="820"/>
        <w:jc w:val="both"/>
        <w:textAlignment w:val="baseline"/>
        <w:rPr>
          <w:sz w:val="40"/>
        </w:rPr>
      </w:pPr>
      <w:bookmarkStart w:name="" w:id="5824"/>
      <w:r>
        <w:rPr>
          <w:rFonts w:ascii="宋体" w:hAnsi="宋体" w:cs="宋体" w:eastAsia="宋体"/>
          <w:sz w:val="40"/>
          <w:spacing w:val="0"/>
          <w:color w:val="000000"/>
          <w:b w:val="off"/>
          <w:i w:val="off"/>
        </w:rPr>
        <w:t>问题果然出在这里：她们每天各喝两大杯(每杯约330毫升)水牛奶，</w:t>
      </w:r>
      <w:r>
        <w:rPr>
          <w:rFonts w:ascii="宋体" w:hAnsi="宋体" w:cs="宋体" w:eastAsia="宋体"/>
          <w:sz w:val="40"/>
          <w:spacing w:val="0"/>
          <w:color w:val="000000"/>
          <w:b w:val="off"/>
          <w:i w:val="off"/>
        </w:rPr>
        <w:t>外加一盒奶皮子酸奶(380克)。这些奶的确是天然牧场出品，无添加、高蛋</w:t>
      </w:r>
      <w:r>
        <w:rPr>
          <w:rFonts w:ascii="宋体" w:hAnsi="宋体" w:cs="宋体" w:eastAsia="宋体"/>
          <w:sz w:val="40"/>
          <w:spacing w:val="0"/>
          <w:color w:val="000000"/>
          <w:b w:val="off"/>
          <w:i w:val="off"/>
        </w:rPr>
        <w:t>白、高钙，价格也不便宜。但营养成分表一查，脂肪含量惊人。</w:t>
      </w:r>
      <w:bookmarkEnd w:id="5824"/>
    </w:p>
    <w:p>
      <w:pPr>
        <w:pageBreakBefore w:val="off"/>
        <w:tabs/>
        <w:wordWrap w:val="off"/>
        <w:spacing w:before="0" w:after="0" w:line="800" w:lineRule="atLeast"/>
        <w:ind w:left="0" w:right="0" w:firstLine="820"/>
        <w:jc w:val="both"/>
        <w:textAlignment w:val="baseline"/>
        <w:rPr>
          <w:sz w:val="40"/>
        </w:rPr>
      </w:pPr>
      <w:bookmarkStart w:name="" w:id="5825"/>
      <w:r>
        <w:rPr>
          <w:rFonts w:ascii="宋体" w:hAnsi="宋体" w:cs="宋体" w:eastAsia="宋体"/>
          <w:sz w:val="40"/>
          <w:spacing w:val="0"/>
          <w:color w:val="000000"/>
          <w:b w:val="off"/>
          <w:i w:val="off"/>
        </w:rPr>
        <w:t>我们来算一笔账：水牛奶的乳脂含量高达7.59%，两杯(共660毫升)</w:t>
      </w:r>
      <w:r>
        <w:rPr>
          <w:rFonts w:ascii="宋体" w:hAnsi="宋体" w:cs="宋体" w:eastAsia="宋体"/>
          <w:sz w:val="40"/>
          <w:spacing w:val="0"/>
          <w:color w:val="000000"/>
          <w:b w:val="off"/>
          <w:i w:val="off"/>
        </w:rPr>
        <w:t>就是约50克乳脂，相当于直接吃下两大块黄油。而那盒奶皮子酸奶的脂肪含</w:t>
      </w:r>
      <w:r>
        <w:rPr>
          <w:rFonts w:ascii="宋体" w:hAnsi="宋体" w:cs="宋体" w:eastAsia="宋体"/>
          <w:sz w:val="40"/>
          <w:spacing w:val="0"/>
          <w:color w:val="000000"/>
          <w:b w:val="off"/>
          <w:i w:val="off"/>
        </w:rPr>
        <w:t>量是8~10克/100克，一整盒就含有30克左右脂肪。加起来，她们每天从</w:t>
      </w:r>
      <w:r>
        <w:rPr>
          <w:rFonts w:ascii="宋体" w:hAnsi="宋体" w:cs="宋体" w:eastAsia="宋体"/>
          <w:sz w:val="40"/>
          <w:spacing w:val="0"/>
          <w:color w:val="000000"/>
          <w:b w:val="off"/>
          <w:i w:val="off"/>
        </w:rPr>
        <w:t>牛奶里摄入的脂肪就接近80克。喝了小半年，日积月累，血脂升高也就不难</w:t>
      </w:r>
      <w:r>
        <w:rPr>
          <w:rFonts w:ascii="宋体" w:hAnsi="宋体" w:cs="宋体" w:eastAsia="宋体"/>
          <w:sz w:val="40"/>
          <w:spacing w:val="0"/>
          <w:color w:val="000000"/>
          <w:b w:val="off"/>
          <w:i w:val="off"/>
        </w:rPr>
        <w:t>理解了。</w:t>
      </w:r>
      <w:bookmarkEnd w:id="5825"/>
    </w:p>
    <w:p>
      <w:pPr>
        <w:pageBreakBefore w:val="off"/>
        <w:tabs/>
        <w:wordWrap w:val="off"/>
        <w:spacing w:before="0" w:after="0" w:line="800" w:lineRule="atLeast"/>
        <w:ind w:left="0" w:right="20" w:firstLine="820"/>
        <w:jc w:val="both"/>
        <w:textAlignment w:val="baseline"/>
        <w:rPr>
          <w:sz w:val="40"/>
        </w:rPr>
      </w:pPr>
      <w:bookmarkStart w:name="" w:id="5826"/>
      <w:r>
        <w:rPr>
          <w:rFonts w:ascii="宋体" w:hAnsi="宋体" w:cs="宋体" w:eastAsia="宋体"/>
          <w:sz w:val="40"/>
          <w:spacing w:val="0"/>
          <w:color w:val="a7b7cf"/>
          <w:b w:val="off"/>
          <w:i w:val="off"/>
        </w:rPr>
        <w:t>所以，贵，并不代表安全；“营养”，也不等于适合所有人。尤其在健康问</w:t>
      </w:r>
      <w:r>
        <w:rPr>
          <w:rFonts w:ascii="宋体" w:hAnsi="宋体" w:cs="宋体" w:eastAsia="宋体"/>
          <w:sz w:val="40"/>
          <w:spacing w:val="0"/>
          <w:color w:val="000000"/>
          <w:b w:val="off"/>
          <w:i w:val="off"/>
        </w:rPr>
        <w:t>题上，花钱花得明白，比花得多更重要。选牛奶不是选奢侈品，真正重要的，</w:t>
      </w:r>
      <w:r>
        <w:rPr>
          <w:rFonts w:ascii="宋体" w:hAnsi="宋体" w:cs="宋体" w:eastAsia="宋体"/>
          <w:sz w:val="40"/>
          <w:spacing w:val="0"/>
          <w:color w:val="000000"/>
          <w:b w:val="off"/>
          <w:i w:val="off"/>
        </w:rPr>
        <w:t>是它是否适合你的身体、你的生活方式。</w:t>
      </w:r>
      <w:bookmarkEnd w:id="5826"/>
    </w:p>
    <w:p>
      <w:pPr>
        <w:pageBreakBefore w:val="off"/>
        <w:tabs/>
        <w:wordWrap w:val="off"/>
        <w:spacing w:before="0" w:after="0" w:line="800" w:lineRule="atLeast"/>
        <w:ind w:left="0" w:right="0" w:firstLine="820"/>
        <w:jc w:val="both"/>
        <w:textAlignment w:val="baseline"/>
        <w:rPr>
          <w:sz w:val="40"/>
        </w:rPr>
      </w:pPr>
      <w:bookmarkStart w:name="" w:id="5827"/>
      <w:r>
        <w:rPr>
          <w:rFonts w:ascii="宋体" w:hAnsi="宋体" w:cs="宋体" w:eastAsia="宋体"/>
          <w:sz w:val="40"/>
          <w:spacing w:val="0"/>
          <w:color w:val="000000"/>
          <w:b w:val="off"/>
          <w:i w:val="off"/>
        </w:rPr>
        <w:t>适合自己、适合家人的那一款牛奶，才是最值得的选择。下面我们就把</w:t>
      </w:r>
      <w:r>
        <w:rPr>
          <w:rFonts w:ascii="宋体" w:hAnsi="宋体" w:cs="宋体" w:eastAsia="宋体"/>
          <w:sz w:val="40"/>
          <w:spacing w:val="0"/>
          <w:color w:val="000000"/>
          <w:b w:val="off"/>
          <w:i w:val="off"/>
        </w:rPr>
        <w:t>关于牛奶的问题梳理清楚。</w:t>
      </w:r>
      <w:bookmarkEnd w:id="5827"/>
    </w:p>
    <w:p>
      <w:pPr>
        <w:pageBreakBefore w:val="off"/>
        <w:tabs/>
        <w:wordWrap w:val="off"/>
        <w:spacing w:before="0" w:after="0" w:line="800" w:lineRule="atLeast"/>
        <w:ind w:left="820" w:right="0"/>
        <w:jc w:val="both"/>
        <w:textAlignment w:val="baseline"/>
        <w:rPr>
          <w:sz w:val="40"/>
        </w:rPr>
      </w:pPr>
      <w:bookmarkStart w:name="" w:id="5828"/>
      <w:r>
        <w:rPr>
          <w:rFonts w:ascii="宋体" w:hAnsi="宋体" w:cs="宋体" w:eastAsia="宋体"/>
          <w:sz w:val="40"/>
          <w:spacing w:val="0"/>
          <w:color w:val="a7b7cf"/>
          <w:b w:val="off"/>
          <w:i w:val="off"/>
        </w:rPr>
        <w:t>第一，我们每天到底该喝多少奶?</w:t>
      </w:r>
      <w:bookmarkEnd w:id="5828"/>
    </w:p>
    <w:p>
      <w:pPr>
        <w:pageBreakBefore w:val="off"/>
        <w:tabs/>
        <w:wordWrap w:val="off"/>
        <w:spacing w:before="0" w:after="0" w:line="800" w:lineRule="atLeast"/>
        <w:ind w:left="820" w:right="0"/>
        <w:jc w:val="both"/>
        <w:textAlignment w:val="baseline"/>
        <w:rPr>
          <w:sz w:val="40"/>
        </w:rPr>
      </w:pPr>
      <w:bookmarkStart w:name="" w:id="5829"/>
      <w:r>
        <w:rPr>
          <w:rFonts w:ascii="宋体" w:hAnsi="宋体" w:cs="宋体" w:eastAsia="宋体"/>
          <w:sz w:val="40"/>
          <w:spacing w:val="0"/>
          <w:color w:val="000000"/>
          <w:b w:val="off"/>
          <w:i w:val="off"/>
        </w:rPr>
        <w:t>《中国居民膳食指南》建议每天奶制品的摄入量应相当于300毫升的液态</w:t>
      </w:r>
      <w:bookmarkEnd w:id="5829"/>
    </w:p>
    <w:p>
      <w:pPr>
        <w:pageBreakBefore w:val="off"/>
        <w:tabs/>
        <w:wordWrap w:val="off"/>
        <w:spacing w:before="0" w:after="0" w:line="820" w:lineRule="exact"/>
        <w:ind w:left="0" w:right="0"/>
        <w:jc w:val="both"/>
        <w:textAlignment w:val="baseline"/>
        <w:rPr>
          <w:sz w:val="40"/>
        </w:rPr>
      </w:pPr>
      <w:bookmarkStart w:name="" w:id="5830"/>
      <w:r>
        <w:rPr>
          <w:rFonts w:ascii="宋体" w:hAnsi="宋体" w:cs="宋体" w:eastAsia="宋体"/>
          <w:sz w:val="40"/>
          <w:spacing w:val="0"/>
          <w:color w:val="000000"/>
          <w:b w:val="off"/>
          <w:i w:val="off"/>
        </w:rPr>
        <w:t/>
      </w:r>
      <w:bookmarkEnd w:id="5830"/>
    </w:p>
    <w:p>
      <w:pPr>
        <w:pageBreakBefore w:val="off"/>
        <w:tabs/>
        <w:wordWrap w:val="off"/>
        <w:spacing w:before="0" w:after="0" w:line="800" w:lineRule="atLeast"/>
        <w:ind w:left="80" w:right="0"/>
        <w:jc w:val="both"/>
        <w:textAlignment w:val="baseline"/>
        <w:rPr>
          <w:sz w:val="40"/>
        </w:rPr>
      </w:pPr>
      <w:bookmarkStart w:name="" w:id="5831"/>
      <w:r>
        <w:rPr>
          <w:rFonts w:ascii="楷体" w:hAnsi="楷体" w:cs="楷体" w:eastAsia="楷体"/>
          <w:sz w:val="40"/>
          <w:spacing w:val="0"/>
          <w:color w:val="a7b7cf"/>
          <w:b w:val="off"/>
          <w:i w:val="off"/>
        </w:rPr>
        <w:t>228</w:t>
      </w:r>
      <w:bookmarkEnd w:id="5831"/>
    </w:p>
    <w:p>
      <w:r>
        <w:t/>
      </w:r>
    </w:p>
    <w:p>
      <w:pPr>
        <w:sectPr>
          <w:footerReference r:id="rId523"/>
          <w:headerReference r:id="rId524" w:type="default"/>
          <w:type w:val="nextPage"/>
          <w:pgSz w:w="17340" w:h="25540"/>
          <w:pgMar w:left="1600" w:top="1080" w:right="1600" w:bottom="1080" w:header="780" w:footer="780"/>
          <w:cols w:num="1"/>
        </w:sectPr>
      </w:pPr>
    </w:p>
    <w:p>
      <w:pPr>
        <w:pageBreakBefore w:val="off"/>
        <w:tabs/>
        <w:wordWrap w:val="off"/>
        <w:spacing w:before="0" w:after="0" w:line="480" w:lineRule="atLeast"/>
        <w:ind w:left="0" w:right="0"/>
        <w:jc w:val="right"/>
        <w:textAlignment w:val="baseline"/>
        <w:rPr>
          <w:sz w:val="35"/>
        </w:rPr>
      </w:pPr>
      <w:bookmarkStart w:name="" w:id="5832"/>
      <w:r>
        <w:rPr>
          <w:rFonts w:ascii="黑体" w:hAnsi="黑体" w:cs="黑体" w:eastAsia="黑体"/>
          <w:sz w:val="35"/>
          <w:spacing w:val="0"/>
          <w:color w:val="000000"/>
          <w:b w:val="off"/>
          <w:i w:val="off"/>
        </w:rPr>
        <w:t>第四章饮品选择攻略</w:t>
      </w:r>
      <w:bookmarkEnd w:id="5832"/>
    </w:p>
    <w:p>
      <w:pPr>
        <w:pageBreakBefore w:val="off"/>
        <w:tabs/>
        <w:wordWrap w:val="off"/>
        <w:spacing w:before="0" w:after="0" w:line="400" w:lineRule="exact"/>
        <w:ind w:left="0" w:right="0"/>
        <w:jc w:val="right"/>
        <w:textAlignment w:val="baseline"/>
        <w:rPr>
          <w:sz w:val="35"/>
        </w:rPr>
      </w:pPr>
      <w:bookmarkStart w:name="" w:id="5833"/>
      <w:r>
        <w:rPr>
          <w:rFonts w:ascii="宋体" w:hAnsi="宋体" w:cs="宋体" w:eastAsia="宋体"/>
          <w:sz w:val="35"/>
          <w:spacing w:val="0"/>
          <w:color w:val="000000"/>
          <w:b w:val="off"/>
          <w:i w:val="off"/>
        </w:rPr>
        <w:t/>
      </w:r>
      <w:bookmarkEnd w:id="5833"/>
    </w:p>
    <w:p>
      <w:pPr>
        <w:pageBreakBefore w:val="off"/>
        <w:tabs/>
        <w:wordWrap w:val="off"/>
        <w:spacing w:before="0" w:after="0" w:line="400" w:lineRule="exact"/>
        <w:ind w:left="0" w:right="0"/>
        <w:jc w:val="right"/>
        <w:textAlignment w:val="baseline"/>
        <w:rPr>
          <w:sz w:val="35"/>
        </w:rPr>
      </w:pPr>
      <w:bookmarkStart w:name="" w:id="5834"/>
      <w:r>
        <w:rPr>
          <w:rFonts w:ascii="宋体" w:hAnsi="宋体" w:cs="宋体" w:eastAsia="宋体"/>
          <w:sz w:val="35"/>
          <w:spacing w:val="0"/>
          <w:color w:val="000000"/>
          <w:b w:val="off"/>
          <w:i w:val="off"/>
        </w:rPr>
        <w:t/>
      </w:r>
      <w:bookmarkEnd w:id="5834"/>
    </w:p>
    <w:p>
      <w:pPr>
        <w:pageBreakBefore w:val="off"/>
        <w:tabs/>
        <w:wordWrap w:val="off"/>
        <w:spacing w:before="0" w:after="0" w:line="400" w:lineRule="exact"/>
        <w:ind w:left="0" w:right="0"/>
        <w:jc w:val="right"/>
        <w:textAlignment w:val="baseline"/>
        <w:rPr>
          <w:sz w:val="35"/>
        </w:rPr>
      </w:pPr>
      <w:bookmarkStart w:name="" w:id="5835"/>
      <w:r>
        <w:rPr>
          <w:rFonts w:ascii="宋体" w:hAnsi="宋体" w:cs="宋体" w:eastAsia="宋体"/>
          <w:sz w:val="35"/>
          <w:spacing w:val="0"/>
          <w:color w:val="000000"/>
          <w:b w:val="off"/>
          <w:i w:val="off"/>
        </w:rPr>
        <w:t/>
      </w:r>
      <w:bookmarkEnd w:id="5835"/>
    </w:p>
    <w:p>
      <w:pPr>
        <w:pageBreakBefore w:val="off"/>
        <w:tabs/>
        <w:wordWrap w:val="off"/>
        <w:spacing w:before="0" w:after="0" w:line="780" w:lineRule="atLeast"/>
        <w:ind w:left="0" w:right="0"/>
        <w:jc w:val="both"/>
        <w:textAlignment w:val="baseline"/>
        <w:rPr>
          <w:sz w:val="40"/>
        </w:rPr>
      </w:pPr>
      <w:bookmarkStart w:name="" w:id="5836"/>
      <w:r>
        <w:rPr>
          <w:rFonts w:ascii="宋体" w:hAnsi="宋体" w:cs="宋体" w:eastAsia="宋体"/>
          <w:sz w:val="40"/>
          <w:spacing w:val="0"/>
          <w:color w:val="000000"/>
          <w:b w:val="off"/>
          <w:i w:val="off"/>
        </w:rPr>
        <w:t>奶。按照这个标准，只需在早餐喝一杯牛奶(200~250毫升)，下午再补一杯</w:t>
      </w:r>
      <w:r>
        <w:rPr>
          <w:rFonts w:ascii="宋体" w:hAnsi="宋体" w:cs="宋体" w:eastAsia="宋体"/>
          <w:sz w:val="40"/>
          <w:spacing w:val="0"/>
          <w:color w:val="000000"/>
          <w:b w:val="off"/>
          <w:i w:val="off"/>
        </w:rPr>
        <w:t>酸奶(100~125毫升)，就能基本满足需求。如果牛奶喝得不够，也可以早餐</w:t>
      </w:r>
      <w:r>
        <w:rPr>
          <w:rFonts w:ascii="宋体" w:hAnsi="宋体" w:cs="宋体" w:eastAsia="宋体"/>
          <w:sz w:val="40"/>
          <w:spacing w:val="0"/>
          <w:color w:val="000000"/>
          <w:b w:val="off"/>
          <w:i w:val="off"/>
        </w:rPr>
        <w:t>加一片奶酪。</w:t>
      </w:r>
      <w:bookmarkEnd w:id="5836"/>
    </w:p>
    <w:p>
      <w:pPr>
        <w:pageBreakBefore w:val="off"/>
        <w:tabs/>
        <w:wordWrap w:val="off"/>
        <w:spacing w:before="0" w:after="0" w:line="780" w:lineRule="atLeast"/>
        <w:ind w:left="0" w:right="0" w:firstLine="800"/>
        <w:jc w:val="both"/>
        <w:textAlignment w:val="baseline"/>
        <w:rPr>
          <w:sz w:val="40"/>
        </w:rPr>
      </w:pPr>
      <w:bookmarkStart w:name="" w:id="5837"/>
      <w:r>
        <w:rPr>
          <w:rFonts w:ascii="宋体" w:hAnsi="宋体" w:cs="宋体" w:eastAsia="宋体"/>
          <w:sz w:val="40"/>
          <w:spacing w:val="0"/>
          <w:color w:val="000000"/>
          <w:b w:val="off"/>
          <w:i w:val="off"/>
        </w:rPr>
        <w:t>需要注意的是，牛奶、酸奶、奶酪等是合并计算的。如果分开计算，就</w:t>
      </w:r>
      <w:r>
        <w:rPr>
          <w:rFonts w:ascii="宋体" w:hAnsi="宋体" w:cs="宋体" w:eastAsia="宋体"/>
          <w:sz w:val="40"/>
          <w:spacing w:val="0"/>
          <w:color w:val="000000"/>
          <w:b w:val="off"/>
          <w:i w:val="off"/>
        </w:rPr>
        <w:t>容易导致总量超标。就像前文的那对母女，她们每天饮用的牛奶和酸奶总量远</w:t>
      </w:r>
      <w:r>
        <w:rPr>
          <w:rFonts w:ascii="宋体" w:hAnsi="宋体" w:cs="宋体" w:eastAsia="宋体"/>
          <w:sz w:val="40"/>
          <w:spacing w:val="0"/>
          <w:color w:val="000000"/>
          <w:b w:val="off"/>
          <w:i w:val="off"/>
        </w:rPr>
        <w:t>远超出了推荐摄入值，结果不仅没有获得额外的益处，反而因摄入过多乳脂而</w:t>
      </w:r>
      <w:r>
        <w:rPr>
          <w:rFonts w:ascii="宋体" w:hAnsi="宋体" w:cs="宋体" w:eastAsia="宋体"/>
          <w:sz w:val="40"/>
          <w:spacing w:val="0"/>
          <w:color w:val="000000"/>
          <w:b w:val="off"/>
          <w:i w:val="off"/>
        </w:rPr>
        <w:t>导致低密度脂蛋白胆固醇升高。</w:t>
      </w:r>
      <w:bookmarkEnd w:id="5837"/>
    </w:p>
    <w:p>
      <w:pPr>
        <w:pageBreakBefore w:val="off"/>
        <w:tabs/>
        <w:wordWrap w:val="off"/>
        <w:spacing w:before="0" w:after="0" w:line="780" w:lineRule="atLeast"/>
        <w:ind w:left="800" w:right="0"/>
        <w:jc w:val="both"/>
        <w:textAlignment w:val="baseline"/>
        <w:rPr>
          <w:sz w:val="40"/>
        </w:rPr>
      </w:pPr>
      <w:bookmarkStart w:name="" w:id="5838"/>
      <w:r>
        <w:rPr>
          <w:rFonts w:ascii="黑体" w:hAnsi="黑体" w:cs="黑体" w:eastAsia="黑体"/>
          <w:sz w:val="40"/>
          <w:spacing w:val="0"/>
          <w:color w:val="000000"/>
          <w:b w:val="off"/>
          <w:i w:val="off"/>
        </w:rPr>
        <w:t>第二，蛋白质含量选多少合适?</w:t>
      </w:r>
      <w:bookmarkEnd w:id="5838"/>
    </w:p>
    <w:p>
      <w:pPr>
        <w:pageBreakBefore w:val="off"/>
        <w:tabs/>
        <w:wordWrap w:val="off"/>
        <w:spacing w:before="0" w:after="0" w:line="780" w:lineRule="atLeast"/>
        <w:ind w:left="0" w:right="0" w:firstLine="800"/>
        <w:jc w:val="both"/>
        <w:textAlignment w:val="baseline"/>
        <w:rPr>
          <w:sz w:val="40"/>
        </w:rPr>
      </w:pPr>
      <w:bookmarkStart w:name="" w:id="5839"/>
      <w:r>
        <w:rPr>
          <w:rFonts w:ascii="宋体" w:hAnsi="宋体" w:cs="宋体" w:eastAsia="宋体"/>
          <w:sz w:val="40"/>
          <w:spacing w:val="0"/>
          <w:color w:val="000000"/>
          <w:b w:val="off"/>
          <w:i w:val="off"/>
        </w:rPr>
        <w:t>普通牛奶中蛋白质的平均含量约为3%。也就是说，一瓶300毫升的牛奶</w:t>
      </w:r>
      <w:r>
        <w:rPr>
          <w:rFonts w:ascii="宋体" w:hAnsi="宋体" w:cs="宋体" w:eastAsia="宋体"/>
          <w:sz w:val="40"/>
          <w:spacing w:val="0"/>
          <w:color w:val="000000"/>
          <w:b w:val="off"/>
          <w:i w:val="off"/>
        </w:rPr>
        <w:t>能提供大约9克蛋白质。别小看这3%，牛奶中的蛋白质主要由乳清蛋白和酪</w:t>
      </w:r>
      <w:r>
        <w:rPr>
          <w:rFonts w:ascii="宋体" w:hAnsi="宋体" w:cs="宋体" w:eastAsia="宋体"/>
          <w:sz w:val="40"/>
          <w:spacing w:val="0"/>
          <w:color w:val="000000"/>
          <w:b w:val="off"/>
          <w:i w:val="off"/>
        </w:rPr>
        <w:t>蛋白组成，它们的必需氨基酸组成与人体需求高度匹配，消化吸收率非常高，</w:t>
      </w:r>
      <w:r>
        <w:rPr>
          <w:rFonts w:ascii="宋体" w:hAnsi="宋体" w:cs="宋体" w:eastAsia="宋体"/>
          <w:sz w:val="40"/>
          <w:spacing w:val="0"/>
          <w:color w:val="000000"/>
          <w:b w:val="off"/>
          <w:i w:val="off"/>
        </w:rPr>
        <w:t>几乎可以实现“喝进去多少，就吸收多少”。</w:t>
      </w:r>
      <w:bookmarkEnd w:id="5839"/>
    </w:p>
    <w:p>
      <w:pPr>
        <w:pageBreakBefore w:val="off"/>
        <w:tabs/>
        <w:wordWrap w:val="off"/>
        <w:spacing w:before="0" w:after="0" w:line="780" w:lineRule="atLeast"/>
        <w:ind w:left="0" w:right="0" w:firstLine="800"/>
        <w:jc w:val="both"/>
        <w:textAlignment w:val="baseline"/>
        <w:rPr>
          <w:sz w:val="40"/>
        </w:rPr>
      </w:pPr>
      <w:bookmarkStart w:name="" w:id="5840"/>
      <w:r>
        <w:rPr>
          <w:rFonts w:ascii="宋体" w:hAnsi="宋体" w:cs="宋体" w:eastAsia="宋体"/>
          <w:sz w:val="40"/>
          <w:spacing w:val="0"/>
          <w:color w:val="000000"/>
          <w:b w:val="off"/>
          <w:i w:val="off"/>
        </w:rPr>
        <w:t>但近年来，牛奶市场的“蛋白质竞争”愈发激烈，常见的蛋白质含量从3</w:t>
      </w:r>
      <w:r>
        <w:rPr>
          <w:rFonts w:ascii="宋体" w:hAnsi="宋体" w:cs="宋体" w:eastAsia="宋体"/>
          <w:sz w:val="40"/>
          <w:spacing w:val="0"/>
          <w:color w:val="000000"/>
          <w:b w:val="off"/>
          <w:i w:val="off"/>
        </w:rPr>
        <w:t>克/100毫升迅速攀升至5克甚至6克/100毫升。你不必担心这背后有什么</w:t>
      </w:r>
      <w:r>
        <w:rPr>
          <w:rFonts w:ascii="宋体" w:hAnsi="宋体" w:cs="宋体" w:eastAsia="宋体"/>
          <w:sz w:val="40"/>
          <w:spacing w:val="0"/>
          <w:color w:val="000000"/>
          <w:b w:val="off"/>
          <w:i w:val="off"/>
        </w:rPr>
        <w:t>“科技与狠活”，因为牛奶本身大部分是水，厂家只是通过浓缩、离心、超滤等</w:t>
      </w:r>
      <w:r>
        <w:rPr>
          <w:rFonts w:ascii="宋体" w:hAnsi="宋体" w:cs="宋体" w:eastAsia="宋体"/>
          <w:sz w:val="40"/>
          <w:spacing w:val="0"/>
          <w:color w:val="000000"/>
          <w:b w:val="off"/>
          <w:i w:val="off"/>
        </w:rPr>
        <w:t>加工手段，提高了蛋白质在牛奶中的比例。</w:t>
      </w:r>
      <w:bookmarkEnd w:id="5840"/>
    </w:p>
    <w:p>
      <w:pPr>
        <w:pageBreakBefore w:val="off"/>
        <w:tabs/>
        <w:wordWrap w:val="off"/>
        <w:spacing w:before="0" w:after="0" w:line="780" w:lineRule="atLeast"/>
        <w:ind w:left="0" w:right="20" w:firstLine="800"/>
        <w:jc w:val="both"/>
        <w:textAlignment w:val="baseline"/>
        <w:rPr>
          <w:sz w:val="40"/>
        </w:rPr>
      </w:pPr>
      <w:bookmarkStart w:name="" w:id="5841"/>
      <w:r>
        <w:rPr>
          <w:rFonts w:ascii="宋体" w:hAnsi="宋体" w:cs="宋体" w:eastAsia="宋体"/>
          <w:sz w:val="40"/>
          <w:spacing w:val="0"/>
          <w:color w:val="000000"/>
          <w:b w:val="off"/>
          <w:i w:val="off"/>
        </w:rPr>
        <w:t>不过要注意，蛋白质含量提升的同时，牛奶中的脂肪、矿物质、乳糖及</w:t>
      </w:r>
      <w:r>
        <w:rPr>
          <w:rFonts w:ascii="宋体" w:hAnsi="宋体" w:cs="宋体" w:eastAsia="宋体"/>
          <w:sz w:val="40"/>
          <w:spacing w:val="0"/>
          <w:color w:val="000000"/>
          <w:b w:val="off"/>
          <w:i w:val="off"/>
        </w:rPr>
        <w:t>各种风味物质的浓度也会升高。这类牛奶喝起来确实更香浓、口感更顺滑，也</w:t>
      </w:r>
      <w:r>
        <w:rPr>
          <w:rFonts w:ascii="宋体" w:hAnsi="宋体" w:cs="宋体" w:eastAsia="宋体"/>
          <w:sz w:val="40"/>
          <w:spacing w:val="0"/>
          <w:color w:val="000000"/>
          <w:b w:val="off"/>
          <w:i w:val="off"/>
        </w:rPr>
        <w:t>容易品尝到天然的甜味，但价格通常也更高。在选择这类产品时，建议仔细查</w:t>
      </w:r>
      <w:r>
        <w:rPr>
          <w:rFonts w:ascii="宋体" w:hAnsi="宋体" w:cs="宋体" w:eastAsia="宋体"/>
          <w:sz w:val="40"/>
          <w:spacing w:val="0"/>
          <w:color w:val="000000"/>
          <w:b w:val="off"/>
          <w:i w:val="off"/>
        </w:rPr>
        <w:t>看营养成分表，合理评估自己的脂肪摄入量。</w:t>
      </w:r>
      <w:bookmarkEnd w:id="5841"/>
    </w:p>
    <w:p>
      <w:pPr>
        <w:pageBreakBefore w:val="off"/>
        <w:tabs/>
        <w:wordWrap w:val="off"/>
        <w:spacing w:before="0" w:after="0" w:line="780" w:lineRule="atLeast"/>
        <w:ind w:left="800" w:right="0"/>
        <w:jc w:val="both"/>
        <w:textAlignment w:val="baseline"/>
        <w:rPr>
          <w:sz w:val="40"/>
        </w:rPr>
      </w:pPr>
      <w:bookmarkStart w:name="" w:id="5842"/>
      <w:r>
        <w:rPr>
          <w:rFonts w:ascii="黑体" w:hAnsi="黑体" w:cs="黑体" w:eastAsia="黑体"/>
          <w:sz w:val="40"/>
          <w:spacing w:val="0"/>
          <w:color w:val="000000"/>
          <w:b w:val="off"/>
          <w:i w:val="off"/>
        </w:rPr>
        <w:t>第三，脂肪和糖怎么选?</w:t>
      </w:r>
      <w:bookmarkEnd w:id="5842"/>
    </w:p>
    <w:p>
      <w:pPr>
        <w:pageBreakBefore w:val="off"/>
        <w:tabs/>
        <w:wordWrap w:val="off"/>
        <w:spacing w:before="0" w:after="0" w:line="780" w:lineRule="atLeast"/>
        <w:ind w:left="0" w:right="20" w:firstLine="800"/>
        <w:jc w:val="both"/>
        <w:textAlignment w:val="baseline"/>
        <w:rPr>
          <w:sz w:val="40"/>
        </w:rPr>
      </w:pPr>
      <w:bookmarkStart w:name="" w:id="5843"/>
      <w:r>
        <w:rPr>
          <w:rFonts w:ascii="宋体" w:hAnsi="宋体" w:cs="宋体" w:eastAsia="宋体"/>
          <w:sz w:val="40"/>
          <w:spacing w:val="0"/>
          <w:color w:val="000000"/>
          <w:b w:val="off"/>
          <w:i w:val="off"/>
        </w:rPr>
        <w:t>很多人拒绝牛奶的首要理由是乳糖不耐受，这是喝奶不适的最常见原因</w:t>
      </w:r>
      <w:r>
        <w:rPr>
          <w:rFonts w:ascii="宋体" w:hAnsi="宋体" w:cs="宋体" w:eastAsia="宋体"/>
          <w:sz w:val="40"/>
          <w:spacing w:val="0"/>
          <w:color w:val="000000"/>
          <w:b w:val="off"/>
          <w:i w:val="off"/>
        </w:rPr>
        <w:t>之一。其实根据《乳糖不耐受与科学饮奶专家共识》，亚洲有一半人口都存在</w:t>
      </w:r>
      <w:r>
        <w:rPr>
          <w:rFonts w:ascii="宋体" w:hAnsi="宋体" w:cs="宋体" w:eastAsia="宋体"/>
          <w:sz w:val="40"/>
          <w:spacing w:val="0"/>
          <w:color w:val="000000"/>
          <w:b w:val="off"/>
          <w:i w:val="off"/>
        </w:rPr>
        <w:t>乳糖不耐受或乳糖吸收不良的问题。</w:t>
      </w:r>
      <w:bookmarkEnd w:id="5843"/>
    </w:p>
    <w:p>
      <w:pPr>
        <w:pageBreakBefore w:val="off"/>
        <w:tabs/>
        <w:wordWrap w:val="off"/>
        <w:spacing w:before="0" w:after="0" w:line="780" w:lineRule="atLeast"/>
        <w:ind w:left="800" w:right="0"/>
        <w:jc w:val="both"/>
        <w:textAlignment w:val="baseline"/>
        <w:rPr>
          <w:sz w:val="40"/>
        </w:rPr>
      </w:pPr>
      <w:bookmarkStart w:name="" w:id="5844"/>
      <w:r>
        <w:rPr>
          <w:rFonts w:ascii="宋体" w:hAnsi="宋体" w:cs="宋体" w:eastAsia="宋体"/>
          <w:sz w:val="40"/>
          <w:spacing w:val="0"/>
          <w:color w:val="000000"/>
          <w:b w:val="off"/>
          <w:i w:val="off"/>
        </w:rPr>
        <w:t>但乳糖不耐受并不等于必须完全放弃奶制品。即使不能耐受乳糖，人体</w:t>
      </w:r>
      <w:bookmarkEnd w:id="5844"/>
    </w:p>
    <w:p>
      <w:pPr>
        <w:pageBreakBefore w:val="off"/>
        <w:tabs/>
        <w:wordWrap w:val="off"/>
        <w:spacing w:before="0" w:after="0" w:line="800" w:lineRule="exact"/>
        <w:ind w:left="0" w:right="0"/>
        <w:jc w:val="both"/>
        <w:textAlignment w:val="baseline"/>
        <w:rPr>
          <w:sz w:val="40"/>
        </w:rPr>
      </w:pPr>
      <w:bookmarkStart w:name="" w:id="5845"/>
      <w:r>
        <w:rPr>
          <w:rFonts w:ascii="宋体" w:hAnsi="宋体" w:cs="宋体" w:eastAsia="宋体"/>
          <w:sz w:val="40"/>
          <w:spacing w:val="0"/>
          <w:color w:val="000000"/>
          <w:b w:val="off"/>
          <w:i w:val="off"/>
        </w:rPr>
        <w:t/>
      </w:r>
      <w:bookmarkEnd w:id="5845"/>
    </w:p>
    <w:p>
      <w:pPr>
        <w:pageBreakBefore w:val="off"/>
        <w:tabs/>
        <w:wordWrap w:val="off"/>
        <w:spacing w:before="0" w:after="0" w:line="480" w:lineRule="atLeast"/>
        <w:ind w:left="0" w:right="60"/>
        <w:jc w:val="right"/>
        <w:textAlignment w:val="baseline"/>
        <w:rPr>
          <w:sz w:val="36"/>
        </w:rPr>
      </w:pPr>
      <w:bookmarkStart w:name="" w:id="5846"/>
      <w:r>
        <w:rPr>
          <w:rFonts w:ascii="黑体" w:hAnsi="黑体" w:cs="黑体" w:eastAsia="黑体"/>
          <w:sz w:val="36"/>
          <w:spacing w:val="0"/>
          <w:color w:val="000000"/>
          <w:b w:val="off"/>
          <w:i w:val="off"/>
        </w:rPr>
        <w:t>229</w:t>
      </w:r>
      <w:bookmarkEnd w:id="5846"/>
    </w:p>
    <w:p>
      <w:r>
        <w:t/>
      </w:r>
    </w:p>
    <w:p>
      <w:pPr>
        <w:sectPr>
          <w:footerReference r:id="rId525"/>
          <w:headerReference r:id="rId526" w:type="default"/>
          <w:type w:val="nextPage"/>
          <w:pgSz w:w="17060" w:h="25400"/>
          <w:pgMar w:left="1580" w:top="1080" w:right="1580" w:bottom="1080" w:header="780" w:footer="780"/>
          <w:cols w:num="1"/>
        </w:sectPr>
      </w:pPr>
    </w:p>
    <w:p>
      <w:pPr>
        <w:pageBreakBefore w:val="off"/>
        <w:tabs/>
        <w:wordWrap w:val="off"/>
        <w:spacing w:before="0" w:after="0" w:line="440" w:lineRule="atLeast"/>
        <w:ind w:left="20" w:right="0"/>
        <w:jc w:val="both"/>
        <w:textAlignment w:val="baseline"/>
        <w:rPr>
          <w:sz w:val="33"/>
        </w:rPr>
      </w:pPr>
      <w:bookmarkStart w:name="" w:id="5847"/>
      <w:r>
        <w:rPr>
          <w:rFonts w:ascii="黑体" w:hAnsi="黑体" w:cs="黑体" w:eastAsia="黑体"/>
          <w:sz w:val="33"/>
          <w:spacing w:val="0"/>
          <w:color w:val="000000"/>
          <w:b w:val="off"/>
          <w:i w:val="off"/>
        </w:rPr>
        <w:t>第三部分全方位构建家庭健康管理系统</w:t>
      </w:r>
      <w:bookmarkEnd w:id="5847"/>
    </w:p>
    <w:p>
      <w:pPr>
        <w:pageBreakBefore w:val="off"/>
        <w:tabs/>
        <w:wordWrap w:val="off"/>
        <w:spacing w:before="0" w:after="0" w:line="800" w:lineRule="exact"/>
        <w:ind w:left="0" w:right="0"/>
        <w:jc w:val="both"/>
        <w:textAlignment w:val="baseline"/>
        <w:rPr>
          <w:sz w:val="40"/>
        </w:rPr>
      </w:pPr>
      <w:bookmarkStart w:name="" w:id="5848"/>
      <w:r>
        <w:rPr>
          <w:rFonts w:ascii="宋体" w:hAnsi="宋体" w:cs="宋体" w:eastAsia="宋体"/>
          <w:sz w:val="40"/>
          <w:spacing w:val="0"/>
          <w:color w:val="000000"/>
          <w:b w:val="off"/>
          <w:i w:val="off"/>
        </w:rPr>
        <w:t/>
      </w:r>
      <w:bookmarkEnd w:id="5848"/>
    </w:p>
    <w:p>
      <w:pPr>
        <w:pageBreakBefore w:val="off"/>
        <w:tabs/>
        <w:wordWrap w:val="off"/>
        <w:spacing w:before="0" w:after="0" w:line="800" w:lineRule="exact"/>
        <w:ind w:left="0" w:right="0"/>
        <w:jc w:val="both"/>
        <w:textAlignment w:val="baseline"/>
        <w:rPr>
          <w:sz w:val="40"/>
        </w:rPr>
      </w:pPr>
      <w:bookmarkStart w:name="" w:id="5849"/>
      <w:r>
        <w:rPr>
          <w:rFonts w:ascii="宋体" w:hAnsi="宋体" w:cs="宋体" w:eastAsia="宋体"/>
          <w:sz w:val="40"/>
          <w:spacing w:val="0"/>
          <w:color w:val="000000"/>
          <w:b w:val="off"/>
          <w:i w:val="off"/>
        </w:rPr>
        <w:t/>
      </w:r>
      <w:bookmarkEnd w:id="5849"/>
    </w:p>
    <w:p>
      <w:pPr>
        <w:pageBreakBefore w:val="off"/>
        <w:tabs/>
        <w:wordWrap w:val="off"/>
        <w:spacing w:before="0" w:after="0" w:line="780" w:lineRule="atLeast"/>
        <w:ind w:left="20" w:right="0"/>
        <w:jc w:val="both"/>
        <w:textAlignment w:val="baseline"/>
        <w:rPr>
          <w:sz w:val="40"/>
        </w:rPr>
      </w:pPr>
      <w:bookmarkStart w:name="" w:id="5850"/>
      <w:r>
        <w:rPr>
          <w:rFonts w:ascii="宋体" w:hAnsi="宋体" w:cs="宋体" w:eastAsia="宋体"/>
          <w:sz w:val="40"/>
          <w:spacing w:val="0"/>
          <w:color w:val="000000"/>
          <w:b w:val="off"/>
          <w:i w:val="off"/>
        </w:rPr>
        <w:t>依然需要从奶制品中摄取钙等营养素。一个比较友好的替代方式是选择酸奶或</w:t>
      </w:r>
      <w:r>
        <w:rPr>
          <w:rFonts w:ascii="宋体" w:hAnsi="宋体" w:cs="宋体" w:eastAsia="宋体"/>
          <w:sz w:val="40"/>
          <w:spacing w:val="0"/>
          <w:color w:val="000000"/>
          <w:b w:val="off"/>
          <w:i w:val="off"/>
        </w:rPr>
        <w:t>发酵乳，这类产品中的乳糖在发酵过程中已被部分分解，更容易被乳糖不耐人</w:t>
      </w:r>
      <w:r>
        <w:rPr>
          <w:rFonts w:ascii="宋体" w:hAnsi="宋体" w:cs="宋体" w:eastAsia="宋体"/>
          <w:sz w:val="40"/>
          <w:spacing w:val="0"/>
          <w:color w:val="000000"/>
          <w:b w:val="off"/>
          <w:i w:val="off"/>
        </w:rPr>
        <w:t>群接受。市面上也有不少“0乳糖”牛奶或“舒化奶”，通过添加乳糖酶将乳</w:t>
      </w:r>
      <w:r>
        <w:rPr>
          <w:rFonts w:ascii="宋体" w:hAnsi="宋体" w:cs="宋体" w:eastAsia="宋体"/>
          <w:sz w:val="40"/>
          <w:spacing w:val="0"/>
          <w:color w:val="000000"/>
          <w:b w:val="off"/>
          <w:i w:val="off"/>
        </w:rPr>
        <w:t>糖预先分解，乳糖不耐人群也能安心饮用。</w:t>
      </w:r>
      <w:bookmarkEnd w:id="5850"/>
    </w:p>
    <w:p>
      <w:pPr>
        <w:pageBreakBefore w:val="off"/>
        <w:tabs/>
        <w:wordWrap w:val="off"/>
        <w:spacing w:before="0" w:after="0" w:line="780" w:lineRule="atLeast"/>
        <w:ind w:left="20" w:right="0" w:firstLine="820"/>
        <w:jc w:val="both"/>
        <w:textAlignment w:val="baseline"/>
        <w:rPr>
          <w:sz w:val="40"/>
        </w:rPr>
      </w:pPr>
      <w:bookmarkStart w:name="" w:id="5851"/>
      <w:r>
        <w:rPr>
          <w:rFonts w:ascii="宋体" w:hAnsi="宋体" w:cs="宋体" w:eastAsia="宋体"/>
          <w:sz w:val="40"/>
          <w:spacing w:val="0"/>
          <w:color w:val="000000"/>
          <w:b w:val="off"/>
          <w:i w:val="off"/>
        </w:rPr>
        <w:t>不过，在选择这些产品时需要注意另外一件事：很多酸奶或牛奶为了改</w:t>
      </w:r>
      <w:r>
        <w:rPr>
          <w:rFonts w:ascii="宋体" w:hAnsi="宋体" w:cs="宋体" w:eastAsia="宋体"/>
          <w:sz w:val="40"/>
          <w:spacing w:val="0"/>
          <w:color w:val="000000"/>
          <w:b w:val="off"/>
          <w:i w:val="off"/>
        </w:rPr>
        <w:t>善口感，会额外添加糖、香精或果酱。这会显著提高其含糖量，不利于控制血</w:t>
      </w:r>
      <w:r>
        <w:rPr>
          <w:rFonts w:ascii="宋体" w:hAnsi="宋体" w:cs="宋体" w:eastAsia="宋体"/>
          <w:sz w:val="40"/>
          <w:spacing w:val="0"/>
          <w:color w:val="000000"/>
          <w:b w:val="off"/>
          <w:i w:val="off"/>
        </w:rPr>
        <w:t>糖和总热量摄入。因此建议优先选择配料表干净、不含添加糖的纯牛奶或原味</w:t>
      </w:r>
      <w:r>
        <w:rPr>
          <w:rFonts w:ascii="宋体" w:hAnsi="宋体" w:cs="宋体" w:eastAsia="宋体"/>
          <w:sz w:val="40"/>
          <w:spacing w:val="0"/>
          <w:color w:val="000000"/>
          <w:b w:val="off"/>
          <w:i w:val="off"/>
        </w:rPr>
        <w:t>酸奶。</w:t>
      </w:r>
      <w:bookmarkEnd w:id="5851"/>
    </w:p>
    <w:p>
      <w:pPr>
        <w:pageBreakBefore w:val="off"/>
        <w:tabs/>
        <w:wordWrap w:val="off"/>
        <w:spacing w:before="0" w:after="0" w:line="780" w:lineRule="atLeast"/>
        <w:ind w:left="20" w:right="0" w:firstLine="820"/>
        <w:jc w:val="both"/>
        <w:textAlignment w:val="baseline"/>
        <w:rPr>
          <w:sz w:val="40"/>
        </w:rPr>
      </w:pPr>
      <w:bookmarkStart w:name="" w:id="5852"/>
      <w:r>
        <w:rPr>
          <w:rFonts w:ascii="宋体" w:hAnsi="宋体" w:cs="宋体" w:eastAsia="宋体"/>
          <w:sz w:val="40"/>
          <w:spacing w:val="0"/>
          <w:color w:val="000000"/>
          <w:b w:val="off"/>
          <w:i w:val="off"/>
        </w:rPr>
        <w:t>至于脂肪含量，普通牛奶大约为3克/100毫升。这些脂肪属于动物性脂</w:t>
      </w:r>
      <w:r>
        <w:rPr>
          <w:rFonts w:ascii="宋体" w:hAnsi="宋体" w:cs="宋体" w:eastAsia="宋体"/>
          <w:sz w:val="40"/>
          <w:spacing w:val="0"/>
          <w:color w:val="000000"/>
          <w:b w:val="off"/>
          <w:i w:val="off"/>
        </w:rPr>
        <w:t>肪，也就是我们常说的饱和脂肪。对于血脂异常或希望控制体重的人群来说，</w:t>
      </w:r>
      <w:r>
        <w:rPr>
          <w:rFonts w:ascii="宋体" w:hAnsi="宋体" w:cs="宋体" w:eastAsia="宋体"/>
          <w:sz w:val="40"/>
          <w:spacing w:val="0"/>
          <w:color w:val="000000"/>
          <w:b w:val="off"/>
          <w:i w:val="off"/>
        </w:rPr>
        <w:t>建议选择低脂或脱脂奶作为日常饮品。</w:t>
      </w:r>
      <w:bookmarkEnd w:id="5852"/>
    </w:p>
    <w:p>
      <w:pPr>
        <w:pageBreakBefore w:val="off"/>
        <w:tabs/>
        <w:wordWrap w:val="off"/>
        <w:spacing w:before="0" w:after="0" w:line="780" w:lineRule="atLeast"/>
        <w:ind w:left="20" w:right="0" w:firstLine="820"/>
        <w:jc w:val="both"/>
        <w:textAlignment w:val="baseline"/>
        <w:rPr>
          <w:sz w:val="40"/>
        </w:rPr>
      </w:pPr>
      <w:bookmarkStart w:name="" w:id="5853"/>
      <w:r>
        <w:rPr>
          <w:rFonts w:ascii="宋体" w:hAnsi="宋体" w:cs="宋体" w:eastAsia="宋体"/>
          <w:sz w:val="40"/>
          <w:spacing w:val="0"/>
          <w:color w:val="000000"/>
          <w:b w:val="off"/>
          <w:i w:val="off"/>
        </w:rPr>
        <w:t>但如果你身体健康、代谢正常，我更推荐你选择全脂牛奶。毕竟脂肪是</w:t>
      </w:r>
      <w:r>
        <w:rPr>
          <w:rFonts w:ascii="宋体" w:hAnsi="宋体" w:cs="宋体" w:eastAsia="宋体"/>
          <w:sz w:val="40"/>
          <w:spacing w:val="0"/>
          <w:color w:val="000000"/>
          <w:b w:val="off"/>
          <w:i w:val="off"/>
        </w:rPr>
        <w:t>人体必需的营养成分之一，不仅有助于脂溶性维生素的吸收，还能增强饱腹</w:t>
      </w:r>
      <w:r>
        <w:rPr>
          <w:rFonts w:ascii="宋体" w:hAnsi="宋体" w:cs="宋体" w:eastAsia="宋体"/>
          <w:sz w:val="40"/>
          <w:spacing w:val="0"/>
          <w:color w:val="000000"/>
          <w:b w:val="off"/>
          <w:i w:val="off"/>
        </w:rPr>
        <w:t>感，在控制总摄入的前提下，饮用全脂牛奶反而更利于饮食平衡。</w:t>
      </w:r>
      <w:bookmarkEnd w:id="5853"/>
    </w:p>
    <w:p>
      <w:pPr>
        <w:pageBreakBefore w:val="off"/>
        <w:tabs/>
        <w:wordWrap w:val="off"/>
        <w:spacing w:before="0" w:after="0" w:line="560" w:lineRule="atLeast"/>
        <w:ind w:left="840" w:right="0"/>
        <w:jc w:val="both"/>
        <w:textAlignment w:val="baseline"/>
        <w:rPr>
          <w:sz w:val="41"/>
        </w:rPr>
      </w:pPr>
      <w:bookmarkStart w:name="" w:id="5854"/>
      <w:r>
        <w:rPr>
          <w:rFonts w:ascii="黑体" w:hAnsi="黑体" w:cs="黑体" w:eastAsia="黑体"/>
          <w:sz w:val="41"/>
          <w:spacing w:val="0"/>
          <w:color w:val="000000"/>
          <w:b w:val="off"/>
          <w:i w:val="off"/>
        </w:rPr>
        <w:t>第四，加工方式怎么挑?</w:t>
      </w:r>
      <w:bookmarkEnd w:id="5854"/>
    </w:p>
    <w:p>
      <w:pPr>
        <w:pageBreakBefore w:val="off"/>
        <w:tabs/>
        <w:wordWrap w:val="off"/>
        <w:spacing w:before="0" w:after="0" w:line="780" w:lineRule="atLeast"/>
        <w:ind w:left="20" w:right="0" w:firstLine="820"/>
        <w:jc w:val="both"/>
        <w:textAlignment w:val="baseline"/>
        <w:rPr>
          <w:sz w:val="40"/>
        </w:rPr>
      </w:pPr>
      <w:bookmarkStart w:name="" w:id="5855"/>
      <w:r>
        <w:rPr>
          <w:rFonts w:ascii="宋体" w:hAnsi="宋体" w:cs="宋体" w:eastAsia="宋体"/>
          <w:sz w:val="40"/>
          <w:spacing w:val="0"/>
          <w:color w:val="000000"/>
          <w:b w:val="off"/>
          <w:i w:val="off"/>
        </w:rPr>
        <w:t>不同牛奶的保质期差别不小，有的7天，有的15天，还有的甚至长达半</w:t>
      </w:r>
      <w:r>
        <w:rPr>
          <w:rFonts w:ascii="宋体" w:hAnsi="宋体" w:cs="宋体" w:eastAsia="宋体"/>
          <w:sz w:val="40"/>
          <w:spacing w:val="0"/>
          <w:color w:val="000000"/>
          <w:b w:val="off"/>
          <w:i w:val="off"/>
        </w:rPr>
        <w:t>年。其原因是加工方式的不同。</w:t>
      </w:r>
      <w:bookmarkEnd w:id="5855"/>
    </w:p>
    <w:p>
      <w:pPr>
        <w:pageBreakBefore w:val="off"/>
        <w:tabs/>
        <w:wordWrap w:val="off"/>
        <w:spacing w:before="0" w:after="0" w:line="780" w:lineRule="atLeast"/>
        <w:ind w:left="20" w:right="0" w:firstLine="820"/>
        <w:jc w:val="both"/>
        <w:textAlignment w:val="baseline"/>
        <w:rPr>
          <w:sz w:val="40"/>
        </w:rPr>
      </w:pPr>
      <w:bookmarkStart w:name="" w:id="5856"/>
      <w:r>
        <w:rPr>
          <w:rFonts w:ascii="宋体" w:hAnsi="宋体" w:cs="宋体" w:eastAsia="宋体"/>
          <w:sz w:val="40"/>
          <w:spacing w:val="0"/>
          <w:color w:val="000000"/>
          <w:b w:val="off"/>
          <w:i w:val="off"/>
        </w:rPr>
        <w:t>保质期最短的是巴氏消毒鲜牛奶，采用低温短时间加热的方式进行杀菌，</w:t>
      </w:r>
      <w:r>
        <w:rPr>
          <w:rFonts w:ascii="宋体" w:hAnsi="宋体" w:cs="宋体" w:eastAsia="宋体"/>
          <w:sz w:val="40"/>
          <w:spacing w:val="0"/>
          <w:color w:val="000000"/>
          <w:b w:val="off"/>
          <w:i w:val="off"/>
        </w:rPr>
        <w:t>能最大程度地保留牛奶中的维生素和活性蛋白质。但由于加热温度低、杀菌</w:t>
      </w:r>
      <w:r>
        <w:rPr>
          <w:rFonts w:ascii="宋体" w:hAnsi="宋体" w:cs="宋体" w:eastAsia="宋体"/>
          <w:sz w:val="40"/>
          <w:spacing w:val="0"/>
          <w:color w:val="000000"/>
          <w:b w:val="off"/>
          <w:i w:val="off"/>
        </w:rPr>
        <w:t>强度有限，其保质期一般为5~10天，需要冷藏保存。原则上，加工越简单，</w:t>
      </w:r>
      <w:r>
        <w:rPr>
          <w:rFonts w:ascii="宋体" w:hAnsi="宋体" w:cs="宋体" w:eastAsia="宋体"/>
          <w:sz w:val="40"/>
          <w:spacing w:val="0"/>
          <w:color w:val="000000"/>
          <w:b w:val="off"/>
          <w:i w:val="off"/>
        </w:rPr>
        <w:t>营养损失越少。如果你准备在短时间内饮用，推荐优先选择这类巴氏鲜奶。</w:t>
      </w:r>
      <w:bookmarkEnd w:id="5856"/>
    </w:p>
    <w:p>
      <w:pPr>
        <w:pageBreakBefore w:val="off"/>
        <w:tabs/>
        <w:wordWrap w:val="off"/>
        <w:spacing w:before="0" w:after="0" w:line="780" w:lineRule="atLeast"/>
        <w:ind w:left="20" w:right="0" w:firstLine="820"/>
        <w:jc w:val="both"/>
        <w:textAlignment w:val="baseline"/>
        <w:rPr>
          <w:sz w:val="40"/>
        </w:rPr>
      </w:pPr>
      <w:bookmarkStart w:name="" w:id="5857"/>
      <w:r>
        <w:rPr>
          <w:rFonts w:ascii="宋体" w:hAnsi="宋体" w:cs="宋体" w:eastAsia="宋体"/>
          <w:sz w:val="40"/>
          <w:spacing w:val="0"/>
          <w:color w:val="000000"/>
          <w:b w:val="off"/>
          <w:i w:val="off"/>
        </w:rPr>
        <w:t>保质期最长的是常温奶，采用超高温灭菌技术，可在常温下保存4~6个</w:t>
      </w:r>
      <w:r>
        <w:rPr>
          <w:rFonts w:ascii="宋体" w:hAnsi="宋体" w:cs="宋体" w:eastAsia="宋体"/>
          <w:sz w:val="40"/>
          <w:spacing w:val="0"/>
          <w:color w:val="000000"/>
          <w:b w:val="off"/>
          <w:i w:val="off"/>
        </w:rPr>
        <w:t>月。这种方式会导致部分热敏感营养素(如部分维生素、活性蛋白)有所损</w:t>
      </w:r>
      <w:r>
        <w:rPr>
          <w:rFonts w:ascii="宋体" w:hAnsi="宋体" w:cs="宋体" w:eastAsia="宋体"/>
          <w:sz w:val="40"/>
          <w:spacing w:val="0"/>
          <w:color w:val="000000"/>
          <w:b w:val="off"/>
          <w:i w:val="off"/>
        </w:rPr>
        <w:t>失，但蛋白质等主要营养成分仍能较好地保留。对于需要囤货或外出无冷藏条</w:t>
      </w:r>
      <w:r>
        <w:rPr>
          <w:rFonts w:ascii="宋体" w:hAnsi="宋体" w:cs="宋体" w:eastAsia="宋体"/>
          <w:sz w:val="40"/>
          <w:spacing w:val="0"/>
          <w:color w:val="000000"/>
          <w:b w:val="off"/>
          <w:i w:val="off"/>
        </w:rPr>
        <w:t>件的情况，常温奶是方便、稳定、性价比高的选择。</w:t>
      </w:r>
      <w:bookmarkEnd w:id="5857"/>
    </w:p>
    <w:p>
      <w:pPr>
        <w:pageBreakBefore w:val="off"/>
        <w:tabs/>
        <w:wordWrap w:val="off"/>
        <w:spacing w:before="0" w:after="0" w:line="800" w:lineRule="exact"/>
        <w:ind w:left="0" w:right="0"/>
        <w:jc w:val="both"/>
        <w:textAlignment w:val="baseline"/>
        <w:rPr>
          <w:sz w:val="40"/>
        </w:rPr>
      </w:pPr>
      <w:bookmarkStart w:name="" w:id="5858"/>
      <w:r>
        <w:rPr>
          <w:rFonts w:ascii="宋体" w:hAnsi="宋体" w:cs="宋体" w:eastAsia="宋体"/>
          <w:sz w:val="40"/>
          <w:spacing w:val="0"/>
          <w:color w:val="000000"/>
          <w:b w:val="off"/>
          <w:i w:val="off"/>
        </w:rPr>
        <w:t/>
      </w:r>
      <w:bookmarkEnd w:id="5858"/>
    </w:p>
    <w:p>
      <w:pPr>
        <w:pageBreakBefore w:val="off"/>
        <w:tabs/>
        <w:wordWrap w:val="off"/>
        <w:spacing w:before="0" w:after="0" w:line="520" w:lineRule="atLeast"/>
        <w:ind w:left="60" w:right="0"/>
        <w:jc w:val="both"/>
        <w:textAlignment w:val="baseline"/>
        <w:rPr>
          <w:sz w:val="38"/>
        </w:rPr>
      </w:pPr>
      <w:bookmarkStart w:name="" w:id="5859"/>
      <w:r>
        <w:rPr>
          <w:rFonts w:ascii="楷体" w:hAnsi="楷体" w:cs="楷体" w:eastAsia="楷体"/>
          <w:sz w:val="38"/>
          <w:spacing w:val="0"/>
          <w:color w:val="000000"/>
          <w:b w:val="off"/>
          <w:i w:val="off"/>
        </w:rPr>
        <w:t>230</w:t>
      </w:r>
      <w:bookmarkEnd w:id="5859"/>
    </w:p>
    <w:p>
      <w:r>
        <w:t/>
      </w:r>
    </w:p>
    <w:p>
      <w:pPr>
        <w:sectPr>
          <w:footerReference r:id="rId527"/>
          <w:headerReference r:id="rId528" w:type="default"/>
          <w:type w:val="nextPage"/>
          <w:pgSz w:w="17340" w:h="25540"/>
          <w:pgMar w:left="1620" w:top="1080" w:right="1620" w:bottom="1080" w:header="780" w:footer="780"/>
          <w:cols w:num="1"/>
        </w:sectPr>
      </w:pPr>
    </w:p>
    <w:p>
      <w:pPr>
        <w:pageBreakBefore w:val="off"/>
        <w:tabs/>
        <w:wordWrap w:val="off"/>
        <w:spacing w:before="0" w:after="0" w:line="440" w:lineRule="atLeast"/>
        <w:ind w:left="0" w:right="0"/>
        <w:jc w:val="right"/>
        <w:textAlignment w:val="baseline"/>
        <w:rPr>
          <w:sz w:val="32"/>
        </w:rPr>
      </w:pPr>
      <w:bookmarkStart w:name="" w:id="5860"/>
      <w:r>
        <w:rPr>
          <w:rFonts w:ascii="黑体" w:hAnsi="黑体" w:cs="黑体" w:eastAsia="黑体"/>
          <w:sz w:val="32"/>
          <w:spacing w:val="0"/>
          <w:color w:val="000000"/>
          <w:b w:val="off"/>
          <w:i w:val="off"/>
        </w:rPr>
        <w:t>第四章 饮品选择攻略</w:t>
      </w:r>
      <w:bookmarkEnd w:id="5860"/>
    </w:p>
    <w:p>
      <w:pPr>
        <w:pageBreakBefore w:val="off"/>
        <w:tabs/>
        <w:wordWrap w:val="off"/>
        <w:spacing w:before="0" w:after="0" w:line="400" w:lineRule="exact"/>
        <w:ind w:left="0" w:right="0"/>
        <w:jc w:val="right"/>
        <w:textAlignment w:val="baseline"/>
        <w:rPr>
          <w:sz w:val="32"/>
        </w:rPr>
      </w:pPr>
      <w:bookmarkStart w:name="" w:id="5861"/>
      <w:r>
        <w:rPr>
          <w:rFonts w:ascii="宋体" w:hAnsi="宋体" w:cs="宋体" w:eastAsia="宋体"/>
          <w:sz w:val="32"/>
          <w:spacing w:val="0"/>
          <w:color w:val="000000"/>
          <w:b w:val="off"/>
          <w:i w:val="off"/>
        </w:rPr>
        <w:t/>
      </w:r>
      <w:bookmarkEnd w:id="5861"/>
    </w:p>
    <w:p>
      <w:pPr>
        <w:pageBreakBefore w:val="off"/>
        <w:tabs/>
        <w:wordWrap w:val="off"/>
        <w:spacing w:before="0" w:after="0" w:line="400" w:lineRule="exact"/>
        <w:ind w:left="0" w:right="0"/>
        <w:jc w:val="right"/>
        <w:textAlignment w:val="baseline"/>
        <w:rPr>
          <w:sz w:val="32"/>
        </w:rPr>
      </w:pPr>
      <w:bookmarkStart w:name="" w:id="5862"/>
      <w:r>
        <w:rPr>
          <w:rFonts w:ascii="宋体" w:hAnsi="宋体" w:cs="宋体" w:eastAsia="宋体"/>
          <w:sz w:val="32"/>
          <w:spacing w:val="0"/>
          <w:color w:val="000000"/>
          <w:b w:val="off"/>
          <w:i w:val="off"/>
        </w:rPr>
        <w:t/>
      </w:r>
      <w:bookmarkEnd w:id="5862"/>
    </w:p>
    <w:p>
      <w:pPr>
        <w:pageBreakBefore w:val="off"/>
        <w:tabs/>
        <w:wordWrap w:val="off"/>
        <w:spacing w:before="0" w:after="0" w:line="400" w:lineRule="exact"/>
        <w:ind w:left="0" w:right="0"/>
        <w:jc w:val="right"/>
        <w:textAlignment w:val="baseline"/>
        <w:rPr>
          <w:sz w:val="32"/>
        </w:rPr>
      </w:pPr>
      <w:bookmarkStart w:name="" w:id="5863"/>
      <w:r>
        <w:rPr>
          <w:rFonts w:ascii="宋体" w:hAnsi="宋体" w:cs="宋体" w:eastAsia="宋体"/>
          <w:sz w:val="32"/>
          <w:spacing w:val="0"/>
          <w:color w:val="000000"/>
          <w:b w:val="off"/>
          <w:i w:val="off"/>
        </w:rPr>
        <w:t/>
      </w:r>
      <w:bookmarkEnd w:id="5863"/>
    </w:p>
    <w:p>
      <w:pPr>
        <w:pageBreakBefore w:val="off"/>
        <w:tabs/>
        <w:wordWrap w:val="off"/>
        <w:spacing w:before="0" w:after="0" w:line="760" w:lineRule="atLeast"/>
        <w:ind w:left="40" w:right="0" w:firstLine="820"/>
        <w:jc w:val="both"/>
        <w:textAlignment w:val="baseline"/>
        <w:rPr>
          <w:sz w:val="40"/>
        </w:rPr>
      </w:pPr>
      <w:bookmarkStart w:name="" w:id="5864"/>
      <w:r>
        <w:rPr>
          <w:rFonts w:ascii="宋体" w:hAnsi="宋体" w:cs="宋体" w:eastAsia="宋体"/>
          <w:sz w:val="40"/>
          <w:spacing w:val="0"/>
          <w:color w:val="000000"/>
          <w:b w:val="off"/>
          <w:i w:val="off"/>
        </w:rPr>
        <w:t>此外，市面上还有一种“延长货架期”巴氏杀菌乳(ESL乳)，保质期一</w:t>
      </w:r>
      <w:r>
        <w:rPr>
          <w:rFonts w:ascii="宋体" w:hAnsi="宋体" w:cs="宋体" w:eastAsia="宋体"/>
          <w:sz w:val="40"/>
          <w:spacing w:val="0"/>
          <w:color w:val="000000"/>
          <w:b w:val="off"/>
          <w:i w:val="off"/>
        </w:rPr>
        <w:t>般为10~15天。它通过陶瓷膜过滤、离心除菌等工艺去除大部分微生物，再</w:t>
      </w:r>
      <w:r>
        <w:rPr>
          <w:rFonts w:ascii="宋体" w:hAnsi="宋体" w:cs="宋体" w:eastAsia="宋体"/>
          <w:sz w:val="40"/>
          <w:spacing w:val="0"/>
          <w:color w:val="000000"/>
          <w:b w:val="off"/>
          <w:i w:val="off"/>
        </w:rPr>
        <w:t>结合低温巴氏杀菌和无菌灌装，兼顾营养保留和货架期延长。虽然目前还没有</w:t>
      </w:r>
      <w:r>
        <w:rPr>
          <w:rFonts w:ascii="宋体" w:hAnsi="宋体" w:cs="宋体" w:eastAsia="宋体"/>
          <w:sz w:val="40"/>
          <w:spacing w:val="0"/>
          <w:color w:val="000000"/>
          <w:b w:val="off"/>
          <w:i w:val="off"/>
        </w:rPr>
        <w:t>明确的国家标准分类，但这种用新型加工技术生产出的牛奶也是一种兼具营养</w:t>
      </w:r>
      <w:r>
        <w:rPr>
          <w:rFonts w:ascii="宋体" w:hAnsi="宋体" w:cs="宋体" w:eastAsia="宋体"/>
          <w:sz w:val="40"/>
          <w:spacing w:val="0"/>
          <w:color w:val="000000"/>
          <w:b w:val="off"/>
          <w:i w:val="off"/>
        </w:rPr>
        <w:t>与便利的折中选择。</w:t>
      </w:r>
      <w:bookmarkEnd w:id="5864"/>
    </w:p>
    <w:p>
      <w:pPr>
        <w:pageBreakBefore w:val="off"/>
        <w:tabs/>
        <w:wordWrap w:val="off"/>
        <w:spacing w:before="0" w:after="0" w:line="760" w:lineRule="atLeast"/>
        <w:ind w:left="860" w:right="0"/>
        <w:jc w:val="both"/>
        <w:textAlignment w:val="baseline"/>
        <w:rPr>
          <w:sz w:val="40"/>
        </w:rPr>
      </w:pPr>
      <w:bookmarkStart w:name="" w:id="5865"/>
      <w:r>
        <w:rPr>
          <w:rFonts w:ascii="宋体" w:hAnsi="宋体" w:cs="宋体" w:eastAsia="宋体"/>
          <w:sz w:val="40"/>
          <w:spacing w:val="0"/>
          <w:color w:val="000000"/>
          <w:b w:val="off"/>
          <w:i w:val="off"/>
        </w:rPr>
        <w:t>表35-1列出了三种牛奶加工方式的对比情况，供你参考。</w:t>
      </w:r>
      <w:bookmarkEnd w:id="5865"/>
    </w:p>
    <w:p>
      <w:pPr>
        <w:pageBreakBefore w:val="off"/>
        <w:tabs/>
        <w:wordWrap w:val="off"/>
        <w:spacing w:before="0" w:after="0" w:line="460" w:lineRule="exact"/>
        <w:ind w:left="0" w:right="0"/>
        <w:jc w:val="both"/>
        <w:textAlignment w:val="baseline"/>
        <w:rPr>
          <w:sz w:val="38"/>
        </w:rPr>
      </w:pPr>
      <w:bookmarkStart w:name="" w:id="5866"/>
      <w:r>
        <w:rPr>
          <w:rFonts w:ascii="宋体" w:hAnsi="宋体" w:cs="宋体" w:eastAsia="宋体"/>
          <w:sz w:val="38"/>
          <w:spacing w:val="0"/>
          <w:color w:val="000000"/>
          <w:b w:val="off"/>
          <w:i w:val="off"/>
        </w:rPr>
        <w:t/>
      </w:r>
      <w:bookmarkEnd w:id="5866"/>
    </w:p>
    <w:p>
      <w:pPr>
        <w:pageBreakBefore w:val="off"/>
        <w:tabs/>
        <w:wordWrap w:val="off"/>
        <w:spacing w:before="0" w:after="0" w:line="520" w:lineRule="atLeast"/>
        <w:ind w:left="0" w:right="0"/>
        <w:jc w:val="center"/>
        <w:textAlignment w:val="baseline"/>
        <w:rPr>
          <w:sz w:val="38"/>
        </w:rPr>
      </w:pPr>
      <w:bookmarkStart w:name="" w:id="5867"/>
      <w:r>
        <w:rPr>
          <w:rFonts w:ascii="黑体" w:hAnsi="黑体" w:cs="黑体" w:eastAsia="黑体"/>
          <w:sz w:val="38"/>
          <w:spacing w:val="0"/>
          <w:color w:val="000000"/>
          <w:b w:val="off"/>
          <w:i w:val="off"/>
        </w:rPr>
        <w:t>表35-1三种牛奶加工方式对比</w:t>
      </w:r>
      <w:bookmarkEnd w:id="5867"/>
    </w:p>
    <w:p>
      <w:pPr>
        <w:pageBreakBefore w:val="off"/>
        <w:tabs/>
        <w:wordWrap w:val="off"/>
        <w:spacing w:before="0" w:after="0" w:line="460" w:lineRule="exact"/>
        <w:ind w:left="0" w:right="0"/>
        <w:jc w:val="center"/>
        <w:textAlignment w:val="baseline"/>
        <w:rPr>
          <w:sz w:val="38"/>
        </w:rPr>
      </w:pPr>
      <w:bookmarkStart w:name="" w:id="5868"/>
      <w:r>
        <w:rPr>
          <w:rFonts w:ascii="宋体" w:hAnsi="宋体" w:cs="宋体" w:eastAsia="宋体"/>
          <w:sz w:val="38"/>
          <w:spacing w:val="0"/>
          <w:color w:val="000000"/>
          <w:b w:val="off"/>
          <w:i w:val="off"/>
        </w:rPr>
        <w:t/>
      </w:r>
      <w:bookmarkEnd w:id="5868"/>
    </w:p>
    <w:tbl>
      <w:tblPr>
        <w:tblW w:w="0" w:type="auto"/>
        <w:jc w:val="start"/>
        <w:tblInd w:type="dxa" w:w="4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460"/>
        <w:gridCol w:w="4240"/>
        <w:gridCol w:w="2780"/>
        <w:gridCol w:w="5060"/>
      </w:tblGrid>
      <w:tr>
        <w:trPr>
          <w:trHeight w:hRule="atLeast" w:val="780"/>
        </w:trPr>
        <w:tc>
          <w:tcPr>
            <w:tcW w:w="1460" w:type="dxa"/>
            <w:shd w:color="auto" w:val="clear" w:fill="EEEEEE"/>
            <w:vAlign w:val="center"/>
          </w:tcPr>
          <w:p>
            <w:pPr>
              <w:pageBreakBefore w:val="off"/>
              <w:tabs/>
              <w:wordWrap w:val="off"/>
              <w:spacing w:before="0" w:after="0" w:line="460" w:lineRule="exact"/>
              <w:ind w:left="0" w:right="0" w:firstLine="0" w:hanging="0"/>
              <w:jc w:val="both"/>
              <w:textAlignment w:val="baseline"/>
              <w:rPr>
                <w:sz w:val="35"/>
              </w:rPr>
            </w:pPr>
            <w:bookmarkStart w:name="" w:id="5869"/>
            <w:r>
              <w:rPr>
                <w:rFonts w:ascii="宋体" w:hAnsi="宋体" w:cs="宋体" w:eastAsia="宋体"/>
                <w:sz w:val="35"/>
                <w:spacing w:val="0"/>
                <w:color w:val="000000"/>
                <w:b w:val="off"/>
                <w:i w:val="off"/>
              </w:rPr>
              <w:t xml:space="preserve"> </w:t>
            </w:r>
            <w:bookmarkEnd w:id="5869"/>
          </w:p>
        </w:tc>
        <w:tc>
          <w:tcPr>
            <w:tcW w:w="4240" w:type="dxa"/>
            <w:shd w:color="auto" w:val="clear" w:fill="EEEEEE"/>
            <w:vAlign w:val="center"/>
          </w:tcPr>
          <w:p>
            <w:pPr>
              <w:pageBreakBefore w:val="off"/>
              <w:tabs/>
              <w:wordWrap w:val="off"/>
              <w:spacing w:before="0" w:after="0" w:line="460" w:lineRule="atLeast"/>
              <w:ind w:left="0" w:right="0" w:firstLine="0" w:hanging="0"/>
              <w:jc w:val="center"/>
              <w:textAlignment w:val="baseline"/>
              <w:rPr>
                <w:sz w:val="35"/>
              </w:rPr>
            </w:pPr>
            <w:bookmarkStart w:name="" w:id="5870"/>
            <w:r>
              <w:rPr>
                <w:rFonts w:ascii="黑体" w:hAnsi="黑体" w:cs="黑体" w:eastAsia="黑体"/>
                <w:sz w:val="35"/>
                <w:spacing w:val="0"/>
                <w:color w:val="8090c3"/>
                <w:b w:val="on"/>
                <w:i w:val="off"/>
              </w:rPr>
              <w:t>鲜牛奶</w:t>
            </w:r>
            <w:bookmarkEnd w:id="5870"/>
          </w:p>
        </w:tc>
        <w:tc>
          <w:tcPr>
            <w:tcW w:w="2780" w:type="dxa"/>
            <w:shd w:color="auto" w:val="clear" w:fill="EEEEEE"/>
            <w:vAlign w:val="center"/>
          </w:tcPr>
          <w:p>
            <w:pPr>
              <w:pageBreakBefore w:val="off"/>
              <w:tabs/>
              <w:wordWrap w:val="off"/>
              <w:spacing w:before="0" w:after="0" w:line="460" w:lineRule="atLeast"/>
              <w:ind w:left="0" w:right="0" w:firstLine="0" w:hanging="0"/>
              <w:jc w:val="center"/>
              <w:textAlignment w:val="baseline"/>
              <w:rPr>
                <w:sz w:val="35"/>
              </w:rPr>
            </w:pPr>
            <w:bookmarkStart w:name="" w:id="5871"/>
            <w:r>
              <w:rPr>
                <w:rFonts w:ascii="黑体" w:hAnsi="黑体" w:cs="黑体" w:eastAsia="黑体"/>
                <w:sz w:val="35"/>
                <w:spacing w:val="0"/>
                <w:color w:val="8090c3"/>
                <w:b w:val="on"/>
                <w:i w:val="off"/>
              </w:rPr>
              <w:t>常温奶</w:t>
            </w:r>
            <w:bookmarkEnd w:id="5871"/>
          </w:p>
        </w:tc>
        <w:tc>
          <w:tcPr>
            <w:tcW w:w="5060" w:type="dxa"/>
            <w:shd w:color="auto" w:val="clear" w:fill="EEEEEE"/>
            <w:vAlign w:val="center"/>
          </w:tcPr>
          <w:p>
            <w:pPr>
              <w:pageBreakBefore w:val="off"/>
              <w:tabs/>
              <w:wordWrap w:val="off"/>
              <w:spacing w:before="0" w:after="0" w:line="460" w:lineRule="atLeast"/>
              <w:ind w:left="0" w:right="0" w:firstLine="0" w:hanging="0"/>
              <w:jc w:val="both"/>
              <w:textAlignment w:val="baseline"/>
              <w:rPr>
                <w:sz w:val="35"/>
              </w:rPr>
            </w:pPr>
            <w:bookmarkStart w:name="" w:id="5872"/>
            <w:r>
              <w:rPr>
                <w:rFonts w:ascii="黑体" w:hAnsi="黑体" w:cs="黑体" w:eastAsia="黑体"/>
                <w:sz w:val="35"/>
                <w:spacing w:val="0"/>
                <w:color w:val="8090c3"/>
                <w:b w:val="on"/>
                <w:i w:val="off"/>
              </w:rPr>
              <w:t>“延长货架期”巴氏杀菌乳</w:t>
            </w:r>
            <w:bookmarkEnd w:id="5872"/>
          </w:p>
        </w:tc>
      </w:tr>
      <w:tr>
        <w:trPr>
          <w:trHeight w:hRule="atLeast" w:val="2220"/>
        </w:trPr>
        <w:tc>
          <w:tcPr>
            <w:tcW w:w="146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5873"/>
            <w:r>
              <w:rPr>
                <w:rFonts w:ascii="黑体" w:hAnsi="黑体" w:cs="黑体" w:eastAsia="黑体"/>
                <w:sz w:val="35"/>
                <w:spacing w:val="0"/>
                <w:color w:val="000000"/>
                <w:b w:val="off"/>
                <w:i w:val="off"/>
              </w:rPr>
              <w:t>杀菌</w:t>
            </w:r>
            <w:r>
              <w:rPr>
                <w:rFonts w:ascii="黑体" w:hAnsi="黑体" w:cs="黑体" w:eastAsia="黑体"/>
                <w:sz w:val="35"/>
                <w:spacing w:val="0"/>
                <w:color w:val="000000"/>
                <w:b w:val="off"/>
                <w:i w:val="off"/>
              </w:rPr>
              <w:t>方式</w:t>
            </w:r>
            <w:bookmarkEnd w:id="5873"/>
          </w:p>
        </w:tc>
        <w:tc>
          <w:tcPr>
            <w:tcW w:w="4240" w:type="dxa"/>
            <w:vAlign w:val="center"/>
          </w:tcPr>
          <w:p>
            <w:pPr>
              <w:pageBreakBefore w:val="off"/>
              <w:tabs/>
              <w:wordWrap w:val="off"/>
              <w:spacing w:before="0" w:after="0" w:line="480" w:lineRule="atLeast"/>
              <w:ind w:left="0" w:right="0" w:firstLine="0" w:hanging="0"/>
              <w:jc w:val="both"/>
              <w:textAlignment w:val="baseline"/>
              <w:rPr>
                <w:sz w:val="35"/>
              </w:rPr>
            </w:pPr>
            <w:bookmarkStart w:name="" w:id="5874"/>
            <w:r>
              <w:rPr>
                <w:rFonts w:ascii="黑体" w:hAnsi="黑体" w:cs="黑体" w:eastAsia="黑体"/>
                <w:sz w:val="35"/>
                <w:spacing w:val="0"/>
                <w:color w:val="000000"/>
                <w:b w:val="off"/>
                <w:i w:val="off"/>
              </w:rPr>
              <w:t>巴氏杀菌：</w:t>
            </w:r>
            <w:bookmarkEnd w:id="5874"/>
          </w:p>
          <w:p>
            <w:pPr>
              <w:pageBreakBefore w:val="off"/>
              <w:tabs/>
              <w:wordWrap w:val="off"/>
              <w:spacing w:before="0" w:after="0" w:line="480" w:lineRule="atLeast"/>
              <w:ind w:left="0" w:right="0" w:firstLine="0" w:hanging="0"/>
              <w:jc w:val="both"/>
              <w:textAlignment w:val="baseline"/>
              <w:rPr>
                <w:sz w:val="35"/>
              </w:rPr>
            </w:pPr>
            <w:bookmarkStart w:name="" w:id="5875"/>
            <w:r>
              <w:rPr>
                <w:rFonts w:ascii="黑体" w:hAnsi="黑体" w:cs="黑体" w:eastAsia="黑体"/>
                <w:sz w:val="35"/>
                <w:spacing w:val="0"/>
                <w:color w:val="000000"/>
                <w:b w:val="off"/>
                <w:i w:val="off"/>
              </w:rPr>
              <w:t>低温长时间 (63~65℃, 保</w:t>
            </w:r>
            <w:r>
              <w:rPr>
                <w:rFonts w:ascii="黑体" w:hAnsi="黑体" w:cs="黑体" w:eastAsia="黑体"/>
                <w:sz w:val="35"/>
                <w:spacing w:val="0"/>
                <w:color w:val="000000"/>
                <w:b w:val="off"/>
                <w:i w:val="off"/>
              </w:rPr>
              <w:t>持30分钟)</w:t>
            </w:r>
            <w:bookmarkEnd w:id="5875"/>
          </w:p>
          <w:p>
            <w:pPr>
              <w:pageBreakBefore w:val="off"/>
              <w:tabs/>
              <w:wordWrap w:val="off"/>
              <w:spacing w:before="0" w:after="0" w:line="480" w:lineRule="atLeast"/>
              <w:ind w:left="0" w:right="0" w:firstLine="0" w:hanging="0"/>
              <w:jc w:val="both"/>
              <w:textAlignment w:val="baseline"/>
              <w:rPr>
                <w:sz w:val="35"/>
              </w:rPr>
            </w:pPr>
            <w:bookmarkStart w:name="" w:id="5876"/>
            <w:r>
              <w:rPr>
                <w:rFonts w:ascii="黑体" w:hAnsi="黑体" w:cs="黑体" w:eastAsia="黑体"/>
                <w:sz w:val="35"/>
                <w:spacing w:val="0"/>
                <w:color w:val="000000"/>
                <w:b w:val="off"/>
                <w:i w:val="off"/>
              </w:rPr>
              <w:t>高温短时间(72~76℃,保</w:t>
            </w:r>
            <w:r>
              <w:rPr>
                <w:rFonts w:ascii="黑体" w:hAnsi="黑体" w:cs="黑体" w:eastAsia="黑体"/>
                <w:sz w:val="35"/>
                <w:spacing w:val="0"/>
                <w:color w:val="000000"/>
                <w:b w:val="off"/>
                <w:i w:val="off"/>
              </w:rPr>
              <w:t>持15秒; 或80~85℃, 保持</w:t>
            </w:r>
            <w:r>
              <w:rPr>
                <w:rFonts w:ascii="黑体" w:hAnsi="黑体" w:cs="黑体" w:eastAsia="黑体"/>
                <w:sz w:val="35"/>
                <w:spacing w:val="0"/>
                <w:color w:val="000000"/>
                <w:b w:val="off"/>
                <w:i w:val="off"/>
              </w:rPr>
              <w:t>10~15秒)</w:t>
            </w:r>
            <w:bookmarkEnd w:id="5876"/>
          </w:p>
        </w:tc>
        <w:tc>
          <w:tcPr>
            <w:tcW w:w="2780" w:type="dxa"/>
            <w:vAlign w:val="center"/>
          </w:tcPr>
          <w:p>
            <w:pPr>
              <w:pageBreakBefore w:val="off"/>
              <w:tabs/>
              <w:wordWrap w:val="off"/>
              <w:spacing w:before="0" w:after="0" w:line="480" w:lineRule="atLeast"/>
              <w:ind w:left="0" w:right="0" w:firstLine="0" w:hanging="0"/>
              <w:jc w:val="both"/>
              <w:textAlignment w:val="baseline"/>
              <w:rPr>
                <w:sz w:val="35"/>
              </w:rPr>
            </w:pPr>
            <w:bookmarkStart w:name="" w:id="5877"/>
            <w:r>
              <w:rPr>
                <w:rFonts w:ascii="黑体" w:hAnsi="黑体" w:cs="黑体" w:eastAsia="黑体"/>
                <w:sz w:val="35"/>
                <w:spacing w:val="0"/>
                <w:color w:val="000000"/>
                <w:b w:val="off"/>
                <w:i w:val="off"/>
              </w:rPr>
              <w:t>超高温灭菌：</w:t>
            </w:r>
            <w:bookmarkEnd w:id="5877"/>
          </w:p>
          <w:p>
            <w:pPr>
              <w:pageBreakBefore w:val="off"/>
              <w:tabs/>
              <w:wordWrap w:val="off"/>
              <w:spacing w:before="0" w:after="0" w:line="480" w:lineRule="atLeast"/>
              <w:ind w:left="0" w:right="0" w:firstLine="0" w:hanging="0"/>
              <w:jc w:val="both"/>
              <w:textAlignment w:val="baseline"/>
              <w:rPr>
                <w:sz w:val="35"/>
              </w:rPr>
            </w:pPr>
            <w:bookmarkStart w:name="" w:id="5878"/>
            <w:r>
              <w:rPr>
                <w:rFonts w:ascii="黑体" w:hAnsi="黑体" w:cs="黑体" w:eastAsia="黑体"/>
                <w:sz w:val="35"/>
                <w:spacing w:val="0"/>
                <w:color w:val="000000"/>
                <w:b w:val="off"/>
                <w:i w:val="off"/>
              </w:rPr>
              <w:t>135~150℃, 保持</w:t>
            </w:r>
            <w:r>
              <w:rPr>
                <w:rFonts w:ascii="黑体" w:hAnsi="黑体" w:cs="黑体" w:eastAsia="黑体"/>
                <w:sz w:val="35"/>
                <w:spacing w:val="0"/>
                <w:color w:val="000000"/>
                <w:b w:val="off"/>
                <w:i w:val="off"/>
              </w:rPr>
              <w:t>4~15秒</w:t>
            </w:r>
            <w:bookmarkEnd w:id="5878"/>
          </w:p>
        </w:tc>
        <w:tc>
          <w:tcPr>
            <w:tcW w:w="5060" w:type="dxa"/>
            <w:vAlign w:val="center"/>
          </w:tcPr>
          <w:p>
            <w:pPr>
              <w:pageBreakBefore w:val="off"/>
              <w:tabs/>
              <w:wordWrap w:val="off"/>
              <w:spacing w:before="0" w:after="0" w:line="460" w:lineRule="atLeast"/>
              <w:ind w:left="0" w:right="0" w:firstLine="0" w:hanging="0"/>
              <w:jc w:val="both"/>
              <w:textAlignment w:val="baseline"/>
              <w:rPr>
                <w:sz w:val="35"/>
              </w:rPr>
            </w:pPr>
            <w:bookmarkStart w:name="" w:id="5879"/>
            <w:r>
              <w:rPr>
                <w:rFonts w:ascii="黑体" w:hAnsi="黑体" w:cs="黑体" w:eastAsia="黑体"/>
                <w:sz w:val="35"/>
                <w:spacing w:val="0"/>
                <w:color w:val="000000"/>
                <w:b w:val="off"/>
                <w:i w:val="off"/>
              </w:rPr>
              <w:t>陶瓷膜过滤与离心除菌后，结合低</w:t>
            </w:r>
            <w:r>
              <w:rPr>
                <w:rFonts w:ascii="黑体" w:hAnsi="黑体" w:cs="黑体" w:eastAsia="黑体"/>
                <w:sz w:val="35"/>
                <w:spacing w:val="0"/>
                <w:color w:val="000000"/>
                <w:b w:val="off"/>
                <w:i w:val="off"/>
              </w:rPr>
              <w:t>温巴氏杀菌与无菌灌装处理</w:t>
            </w:r>
            <w:bookmarkEnd w:id="5879"/>
          </w:p>
        </w:tc>
      </w:tr>
      <w:tr>
        <w:trPr>
          <w:trHeight w:hRule="atLeast" w:val="1400"/>
        </w:trPr>
        <w:tc>
          <w:tcPr>
            <w:tcW w:w="146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5880"/>
            <w:r>
              <w:rPr>
                <w:rFonts w:ascii="黑体" w:hAnsi="黑体" w:cs="黑体" w:eastAsia="黑体"/>
                <w:sz w:val="35"/>
                <w:spacing w:val="0"/>
                <w:color w:val="000000"/>
                <w:b w:val="off"/>
                <w:i w:val="off"/>
              </w:rPr>
              <w:t>营养</w:t>
            </w:r>
            <w:r>
              <w:rPr>
                <w:rFonts w:ascii="黑体" w:hAnsi="黑体" w:cs="黑体" w:eastAsia="黑体"/>
                <w:sz w:val="35"/>
                <w:spacing w:val="0"/>
                <w:color w:val="000000"/>
                <w:b w:val="off"/>
                <w:i w:val="off"/>
              </w:rPr>
              <w:t>价值</w:t>
            </w:r>
            <w:bookmarkEnd w:id="5880"/>
          </w:p>
        </w:tc>
        <w:tc>
          <w:tcPr>
            <w:tcW w:w="4240" w:type="dxa"/>
            <w:vAlign w:val="center"/>
          </w:tcPr>
          <w:p>
            <w:pPr>
              <w:pageBreakBefore w:val="off"/>
              <w:tabs/>
              <w:wordWrap w:val="off"/>
              <w:spacing w:before="0" w:after="0" w:line="460" w:lineRule="atLeast"/>
              <w:ind w:left="0" w:right="0" w:firstLine="0" w:hanging="0"/>
              <w:jc w:val="both"/>
              <w:textAlignment w:val="baseline"/>
              <w:rPr>
                <w:sz w:val="35"/>
              </w:rPr>
            </w:pPr>
            <w:bookmarkStart w:name="" w:id="5881"/>
            <w:r>
              <w:rPr>
                <w:rFonts w:ascii="黑体" w:hAnsi="黑体" w:cs="黑体" w:eastAsia="黑体"/>
                <w:sz w:val="35"/>
                <w:spacing w:val="0"/>
                <w:color w:val="000000"/>
                <w:b w:val="off"/>
                <w:i w:val="off"/>
              </w:rPr>
              <w:t>乳蛋白、矿物质、维生素损</w:t>
            </w:r>
            <w:r>
              <w:rPr>
                <w:rFonts w:ascii="黑体" w:hAnsi="黑体" w:cs="黑体" w:eastAsia="黑体"/>
                <w:sz w:val="35"/>
                <w:spacing w:val="0"/>
                <w:color w:val="000000"/>
                <w:b w:val="off"/>
                <w:i w:val="off"/>
              </w:rPr>
              <w:t>失较小</w:t>
            </w:r>
            <w:bookmarkEnd w:id="5881"/>
          </w:p>
        </w:tc>
        <w:tc>
          <w:tcPr>
            <w:tcW w:w="2780" w:type="dxa"/>
            <w:vAlign w:val="center"/>
          </w:tcPr>
          <w:p>
            <w:pPr>
              <w:pageBreakBefore w:val="off"/>
              <w:tabs/>
              <w:wordWrap w:val="off"/>
              <w:spacing w:before="0" w:after="0" w:line="460" w:lineRule="atLeast"/>
              <w:ind w:left="0" w:right="0" w:firstLine="0" w:hanging="0"/>
              <w:jc w:val="both"/>
              <w:textAlignment w:val="baseline"/>
              <w:rPr>
                <w:sz w:val="35"/>
              </w:rPr>
            </w:pPr>
            <w:bookmarkStart w:name="" w:id="5882"/>
            <w:r>
              <w:rPr>
                <w:rFonts w:ascii="黑体" w:hAnsi="黑体" w:cs="黑体" w:eastAsia="黑体"/>
                <w:sz w:val="35"/>
                <w:spacing w:val="0"/>
                <w:color w:val="000000"/>
                <w:b w:val="off"/>
                <w:i w:val="off"/>
              </w:rPr>
              <w:t>乳蛋白、矿物质、</w:t>
            </w:r>
            <w:r>
              <w:rPr>
                <w:rFonts w:ascii="黑体" w:hAnsi="黑体" w:cs="黑体" w:eastAsia="黑体"/>
                <w:sz w:val="35"/>
                <w:spacing w:val="0"/>
                <w:color w:val="000000"/>
                <w:b w:val="off"/>
                <w:i w:val="off"/>
              </w:rPr>
              <w:t>维生素损失略高于</w:t>
            </w:r>
            <w:r>
              <w:rPr>
                <w:rFonts w:ascii="黑体" w:hAnsi="黑体" w:cs="黑体" w:eastAsia="黑体"/>
                <w:sz w:val="35"/>
                <w:spacing w:val="0"/>
                <w:color w:val="000000"/>
                <w:b w:val="off"/>
                <w:i w:val="off"/>
              </w:rPr>
              <w:t>鲜牛奶</w:t>
            </w:r>
            <w:bookmarkEnd w:id="5882"/>
          </w:p>
        </w:tc>
        <w:tc>
          <w:tcPr>
            <w:tcW w:w="5060" w:type="dxa"/>
            <w:vAlign w:val="center"/>
          </w:tcPr>
          <w:p>
            <w:pPr>
              <w:pageBreakBefore w:val="off"/>
              <w:tabs/>
              <w:wordWrap w:val="off"/>
              <w:spacing w:before="0" w:after="0" w:line="460" w:lineRule="atLeast"/>
              <w:ind w:left="0" w:right="0" w:firstLine="0" w:hanging="0"/>
              <w:jc w:val="both"/>
              <w:textAlignment w:val="baseline"/>
              <w:rPr>
                <w:sz w:val="35"/>
              </w:rPr>
            </w:pPr>
            <w:bookmarkStart w:name="" w:id="5883"/>
            <w:r>
              <w:rPr>
                <w:rFonts w:ascii="黑体" w:hAnsi="黑体" w:cs="黑体" w:eastAsia="黑体"/>
                <w:sz w:val="35"/>
                <w:spacing w:val="0"/>
                <w:color w:val="000000"/>
                <w:b w:val="off"/>
                <w:i w:val="off"/>
              </w:rPr>
              <w:t>活性蛋白等具有抗氧化、免疫调节</w:t>
            </w:r>
            <w:r>
              <w:rPr>
                <w:rFonts w:ascii="黑体" w:hAnsi="黑体" w:cs="黑体" w:eastAsia="黑体"/>
                <w:sz w:val="35"/>
                <w:spacing w:val="0"/>
                <w:color w:val="000000"/>
                <w:b w:val="off"/>
                <w:i w:val="off"/>
              </w:rPr>
              <w:t>作用的成分随着杀菌温度升高而损</w:t>
            </w:r>
            <w:r>
              <w:rPr>
                <w:rFonts w:ascii="黑体" w:hAnsi="黑体" w:cs="黑体" w:eastAsia="黑体"/>
                <w:sz w:val="35"/>
                <w:spacing w:val="0"/>
                <w:color w:val="000000"/>
                <w:b w:val="off"/>
                <w:i w:val="off"/>
              </w:rPr>
              <w:t>失更多</w:t>
            </w:r>
            <w:bookmarkEnd w:id="5883"/>
          </w:p>
        </w:tc>
      </w:tr>
      <w:tr>
        <w:trPr>
          <w:trHeight w:hRule="atLeast" w:val="940"/>
        </w:trPr>
        <w:tc>
          <w:tcPr>
            <w:tcW w:w="146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5884"/>
            <w:r>
              <w:rPr>
                <w:rFonts w:ascii="黑体" w:hAnsi="黑体" w:cs="黑体" w:eastAsia="黑体"/>
                <w:sz w:val="35"/>
                <w:spacing w:val="0"/>
                <w:color w:val="000000"/>
                <w:b w:val="off"/>
                <w:i w:val="off"/>
              </w:rPr>
              <w:t>保质期</w:t>
            </w:r>
            <w:bookmarkEnd w:id="5884"/>
          </w:p>
        </w:tc>
        <w:tc>
          <w:tcPr>
            <w:tcW w:w="4240" w:type="dxa"/>
            <w:vAlign w:val="center"/>
          </w:tcPr>
          <w:p>
            <w:pPr>
              <w:pageBreakBefore w:val="off"/>
              <w:tabs/>
              <w:wordWrap w:val="off"/>
              <w:spacing w:before="0" w:after="0" w:line="460" w:lineRule="atLeast"/>
              <w:ind w:left="0" w:right="0" w:firstLine="0" w:hanging="0"/>
              <w:jc w:val="both"/>
              <w:textAlignment w:val="baseline"/>
              <w:rPr>
                <w:sz w:val="35"/>
              </w:rPr>
            </w:pPr>
            <w:bookmarkStart w:name="" w:id="5885"/>
            <w:r>
              <w:rPr>
                <w:rFonts w:ascii="黑体" w:hAnsi="黑体" w:cs="黑体" w:eastAsia="黑体"/>
                <w:sz w:val="35"/>
                <w:spacing w:val="0"/>
                <w:color w:val="000000"/>
                <w:b w:val="off"/>
                <w:i w:val="off"/>
              </w:rPr>
              <w:t>一般冷藏5~10天</w:t>
            </w:r>
            <w:bookmarkEnd w:id="5885"/>
          </w:p>
        </w:tc>
        <w:tc>
          <w:tcPr>
            <w:tcW w:w="2780" w:type="dxa"/>
            <w:vAlign w:val="center"/>
          </w:tcPr>
          <w:p>
            <w:pPr>
              <w:pageBreakBefore w:val="off"/>
              <w:tabs/>
              <w:wordWrap w:val="off"/>
              <w:spacing w:before="0" w:after="0" w:line="460" w:lineRule="atLeast"/>
              <w:ind w:left="0" w:right="0" w:firstLine="0" w:hanging="0"/>
              <w:jc w:val="both"/>
              <w:textAlignment w:val="baseline"/>
              <w:rPr>
                <w:sz w:val="35"/>
              </w:rPr>
            </w:pPr>
            <w:bookmarkStart w:name="" w:id="5886"/>
            <w:r>
              <w:rPr>
                <w:rFonts w:ascii="黑体" w:hAnsi="黑体" w:cs="黑体" w:eastAsia="黑体"/>
                <w:sz w:val="35"/>
                <w:spacing w:val="0"/>
                <w:color w:val="000000"/>
                <w:b w:val="off"/>
                <w:i w:val="off"/>
              </w:rPr>
              <w:t>一般常温4~6个月</w:t>
            </w:r>
            <w:bookmarkEnd w:id="5886"/>
          </w:p>
        </w:tc>
        <w:tc>
          <w:tcPr>
            <w:tcW w:w="5060" w:type="dxa"/>
            <w:vAlign w:val="center"/>
          </w:tcPr>
          <w:p>
            <w:pPr>
              <w:pageBreakBefore w:val="off"/>
              <w:tabs/>
              <w:wordWrap w:val="off"/>
              <w:spacing w:before="0" w:after="0" w:line="460" w:lineRule="atLeast"/>
              <w:ind w:left="0" w:right="0" w:firstLine="0" w:hanging="0"/>
              <w:jc w:val="both"/>
              <w:textAlignment w:val="baseline"/>
              <w:rPr>
                <w:sz w:val="35"/>
              </w:rPr>
            </w:pPr>
            <w:bookmarkStart w:name="" w:id="5887"/>
            <w:r>
              <w:rPr>
                <w:rFonts w:ascii="黑体" w:hAnsi="黑体" w:cs="黑体" w:eastAsia="黑体"/>
                <w:sz w:val="35"/>
                <w:spacing w:val="0"/>
                <w:color w:val="000000"/>
                <w:b w:val="off"/>
                <w:i w:val="off"/>
              </w:rPr>
              <w:t>一般冷藏10~15天</w:t>
            </w:r>
            <w:bookmarkEnd w:id="5887"/>
          </w:p>
        </w:tc>
      </w:tr>
      <w:tr>
        <w:trPr>
          <w:trHeight w:hRule="atLeast" w:val="860"/>
        </w:trPr>
        <w:tc>
          <w:tcPr>
            <w:tcW w:w="146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5888"/>
            <w:r>
              <w:rPr>
                <w:rFonts w:ascii="黑体" w:hAnsi="黑体" w:cs="黑体" w:eastAsia="黑体"/>
                <w:sz w:val="35"/>
                <w:spacing w:val="0"/>
                <w:color w:val="000000"/>
                <w:b w:val="off"/>
                <w:i w:val="off"/>
              </w:rPr>
              <w:t>口感</w:t>
            </w:r>
            <w:bookmarkEnd w:id="5888"/>
          </w:p>
        </w:tc>
        <w:tc>
          <w:tcPr>
            <w:tcW w:w="4240" w:type="dxa"/>
            <w:vAlign w:val="center"/>
          </w:tcPr>
          <w:p>
            <w:pPr>
              <w:pageBreakBefore w:val="off"/>
              <w:tabs/>
              <w:wordWrap w:val="off"/>
              <w:spacing w:before="0" w:after="0" w:line="460" w:lineRule="atLeast"/>
              <w:ind w:left="0" w:right="0" w:firstLine="0" w:hanging="0"/>
              <w:jc w:val="both"/>
              <w:textAlignment w:val="baseline"/>
              <w:rPr>
                <w:sz w:val="35"/>
              </w:rPr>
            </w:pPr>
            <w:bookmarkStart w:name="" w:id="5889"/>
            <w:r>
              <w:rPr>
                <w:rFonts w:ascii="黑体" w:hAnsi="黑体" w:cs="黑体" w:eastAsia="黑体"/>
                <w:sz w:val="35"/>
                <w:spacing w:val="0"/>
                <w:color w:val="000000"/>
                <w:b w:val="off"/>
                <w:i w:val="off"/>
              </w:rPr>
              <w:t>更接近生牛乳，清甜</w:t>
            </w:r>
            <w:bookmarkEnd w:id="5889"/>
          </w:p>
        </w:tc>
        <w:tc>
          <w:tcPr>
            <w:tcW w:w="2780" w:type="dxa"/>
            <w:vAlign w:val="center"/>
          </w:tcPr>
          <w:p>
            <w:pPr>
              <w:pageBreakBefore w:val="off"/>
              <w:tabs/>
              <w:wordWrap w:val="off"/>
              <w:spacing w:before="0" w:after="0" w:line="460" w:lineRule="atLeast"/>
              <w:ind w:left="0" w:right="0" w:firstLine="0" w:hanging="0"/>
              <w:jc w:val="both"/>
              <w:textAlignment w:val="baseline"/>
              <w:rPr>
                <w:sz w:val="35"/>
              </w:rPr>
            </w:pPr>
            <w:bookmarkStart w:name="" w:id="5890"/>
            <w:r>
              <w:rPr>
                <w:rFonts w:ascii="黑体" w:hAnsi="黑体" w:cs="黑体" w:eastAsia="黑体"/>
                <w:sz w:val="35"/>
                <w:spacing w:val="0"/>
                <w:color w:val="000000"/>
                <w:b w:val="off"/>
                <w:i w:val="off"/>
              </w:rPr>
              <w:t>更浓郁</w:t>
            </w:r>
            <w:bookmarkEnd w:id="5890"/>
          </w:p>
        </w:tc>
        <w:tc>
          <w:tcPr>
            <w:tcW w:w="5060" w:type="dxa"/>
            <w:vAlign w:val="center"/>
          </w:tcPr>
          <w:p>
            <w:pPr>
              <w:pageBreakBefore w:val="off"/>
              <w:tabs/>
              <w:wordWrap w:val="off"/>
              <w:spacing w:before="0" w:after="0" w:line="460" w:lineRule="atLeast"/>
              <w:ind w:left="0" w:right="0" w:firstLine="0" w:hanging="0"/>
              <w:jc w:val="both"/>
              <w:textAlignment w:val="baseline"/>
              <w:rPr>
                <w:sz w:val="35"/>
              </w:rPr>
            </w:pPr>
            <w:bookmarkStart w:name="" w:id="5891"/>
            <w:r>
              <w:rPr>
                <w:rFonts w:ascii="黑体" w:hAnsi="黑体" w:cs="黑体" w:eastAsia="黑体"/>
                <w:sz w:val="35"/>
                <w:spacing w:val="0"/>
                <w:color w:val="000000"/>
                <w:b w:val="off"/>
                <w:i w:val="off"/>
              </w:rPr>
              <w:t>接近鲜牛乳</w:t>
            </w:r>
            <w:bookmarkEnd w:id="5891"/>
          </w:p>
        </w:tc>
      </w:tr>
    </w:tbl>
    <w:p>
      <w:pPr>
        <w:pageBreakBefore w:val="off"/>
        <w:tabs/>
        <w:wordWrap w:val="off"/>
        <w:spacing w:before="0" w:after="0" w:line="780" w:lineRule="exact"/>
        <w:ind w:left="0" w:right="0"/>
        <w:jc w:val="left"/>
        <w:textAlignment w:val="baseline"/>
        <w:rPr>
          <w:sz w:val="41"/>
        </w:rPr>
      </w:pPr>
      <w:bookmarkStart w:name="" w:id="5892"/>
      <w:r>
        <w:rPr>
          <w:rFonts w:ascii="宋体" w:hAnsi="宋体" w:cs="宋体" w:eastAsia="宋体"/>
          <w:sz w:val="41"/>
          <w:spacing w:val="0"/>
          <w:color w:val="000000"/>
          <w:b w:val="off"/>
          <w:i w:val="off"/>
        </w:rPr>
        <w:t/>
      </w:r>
      <w:bookmarkEnd w:id="5892"/>
    </w:p>
    <w:p>
      <w:pPr>
        <w:pageBreakBefore w:val="off"/>
        <w:tabs/>
        <w:wordWrap w:val="off"/>
        <w:spacing w:before="0" w:after="0" w:line="760" w:lineRule="atLeast"/>
        <w:ind w:left="860" w:right="0"/>
        <w:jc w:val="both"/>
        <w:textAlignment w:val="baseline"/>
        <w:rPr>
          <w:sz w:val="40"/>
        </w:rPr>
      </w:pPr>
      <w:bookmarkStart w:name="" w:id="5893"/>
      <w:r>
        <w:rPr>
          <w:rFonts w:ascii="宋体" w:hAnsi="宋体" w:cs="宋体" w:eastAsia="宋体"/>
          <w:sz w:val="40"/>
          <w:spacing w:val="0"/>
          <w:color w:val="000000"/>
          <w:b w:val="off"/>
          <w:i w:val="off"/>
        </w:rPr>
        <w:t>第五，家中的老人更适合喝什么奶?</w:t>
      </w:r>
      <w:bookmarkEnd w:id="5893"/>
    </w:p>
    <w:p>
      <w:pPr>
        <w:pageBreakBefore w:val="off"/>
        <w:tabs/>
        <w:wordWrap w:val="off"/>
        <w:spacing w:before="0" w:after="0" w:line="760" w:lineRule="atLeast"/>
        <w:ind w:left="40" w:right="60" w:firstLine="820"/>
        <w:jc w:val="both"/>
        <w:textAlignment w:val="baseline"/>
        <w:rPr>
          <w:sz w:val="40"/>
        </w:rPr>
      </w:pPr>
      <w:bookmarkStart w:name="" w:id="5894"/>
      <w:r>
        <w:rPr>
          <w:rFonts w:ascii="宋体" w:hAnsi="宋体" w:cs="宋体" w:eastAsia="宋体"/>
          <w:sz w:val="40"/>
          <w:spacing w:val="0"/>
          <w:color w:val="000000"/>
          <w:b w:val="off"/>
          <w:i w:val="off"/>
        </w:rPr>
        <w:t>进入中年，尤其是更年期前后，我们对奶制品的选择可以逐步调整。这</w:t>
      </w:r>
      <w:r>
        <w:rPr>
          <w:rFonts w:ascii="宋体" w:hAnsi="宋体" w:cs="宋体" w:eastAsia="宋体"/>
          <w:sz w:val="40"/>
          <w:spacing w:val="0"/>
          <w:color w:val="000000"/>
          <w:b w:val="off"/>
          <w:i w:val="off"/>
        </w:rPr>
        <w:t>一阶段，人体对钙的需求明显上升，而代谢饱和脂肪的能力则开始减弱。因</w:t>
      </w:r>
      <w:r>
        <w:rPr>
          <w:rFonts w:ascii="宋体" w:hAnsi="宋体" w:cs="宋体" w:eastAsia="宋体"/>
          <w:sz w:val="40"/>
          <w:spacing w:val="0"/>
          <w:color w:val="000000"/>
          <w:b w:val="off"/>
          <w:i w:val="off"/>
        </w:rPr>
        <w:t>此，中老年人适合选择钙含量更高、脂肪含量更低的奶制品。</w:t>
      </w:r>
      <w:bookmarkEnd w:id="5894"/>
    </w:p>
    <w:p>
      <w:pPr>
        <w:pageBreakBefore w:val="off"/>
        <w:tabs/>
        <w:wordWrap w:val="off"/>
        <w:spacing w:before="0" w:after="0" w:line="760" w:lineRule="atLeast"/>
        <w:ind w:left="40" w:right="60" w:firstLine="820"/>
        <w:jc w:val="both"/>
        <w:textAlignment w:val="baseline"/>
        <w:rPr>
          <w:sz w:val="40"/>
        </w:rPr>
      </w:pPr>
      <w:bookmarkStart w:name="" w:id="5895"/>
      <w:r>
        <w:rPr>
          <w:rFonts w:ascii="宋体" w:hAnsi="宋体" w:cs="宋体" w:eastAsia="宋体"/>
          <w:sz w:val="40"/>
          <w:spacing w:val="0"/>
          <w:color w:val="000000"/>
          <w:b w:val="off"/>
          <w:i w:val="off"/>
        </w:rPr>
        <w:t>高钙奶是一个不错的选择，其钙含量一般在130~150毫克/100毫升，</w:t>
      </w:r>
      <w:r>
        <w:rPr>
          <w:rFonts w:ascii="宋体" w:hAnsi="宋体" w:cs="宋体" w:eastAsia="宋体"/>
          <w:sz w:val="40"/>
          <w:spacing w:val="0"/>
          <w:color w:val="000000"/>
          <w:b w:val="off"/>
          <w:i w:val="off"/>
        </w:rPr>
        <w:t>远高于普通牛奶(不少于120毫克/100毫升)的标准。但与此同时，也要注</w:t>
      </w:r>
      <w:r>
        <w:rPr>
          <w:rFonts w:ascii="宋体" w:hAnsi="宋体" w:cs="宋体" w:eastAsia="宋体"/>
          <w:sz w:val="40"/>
          <w:spacing w:val="0"/>
          <w:color w:val="000000"/>
          <w:b w:val="off"/>
          <w:i w:val="off"/>
        </w:rPr>
        <w:t>意脂肪的控制，最好在4%~5%。而已经有高血脂、动脉硬化等问题或心脑血</w:t>
      </w:r>
      <w:bookmarkEnd w:id="5895"/>
    </w:p>
    <w:p>
      <w:pPr>
        <w:pageBreakBefore w:val="off"/>
        <w:tabs/>
        <w:wordWrap w:val="off"/>
        <w:spacing w:before="0" w:after="0" w:line="780" w:lineRule="exact"/>
        <w:ind w:left="0" w:right="0"/>
        <w:jc w:val="both"/>
        <w:textAlignment w:val="baseline"/>
        <w:rPr>
          <w:sz w:val="40"/>
        </w:rPr>
      </w:pPr>
      <w:bookmarkStart w:name="" w:id="5896"/>
      <w:r>
        <w:rPr>
          <w:rFonts w:ascii="宋体" w:hAnsi="宋体" w:cs="宋体" w:eastAsia="宋体"/>
          <w:sz w:val="40"/>
          <w:spacing w:val="0"/>
          <w:color w:val="000000"/>
          <w:b w:val="off"/>
          <w:i w:val="off"/>
        </w:rPr>
        <w:t/>
      </w:r>
      <w:bookmarkEnd w:id="5896"/>
    </w:p>
    <w:p>
      <w:pPr>
        <w:pageBreakBefore w:val="off"/>
        <w:tabs/>
        <w:wordWrap w:val="off"/>
        <w:spacing w:before="0" w:after="0" w:line="480" w:lineRule="atLeast"/>
        <w:ind w:left="0" w:right="120"/>
        <w:jc w:val="right"/>
        <w:textAlignment w:val="baseline"/>
        <w:rPr>
          <w:sz w:val="35"/>
        </w:rPr>
      </w:pPr>
      <w:bookmarkStart w:name="" w:id="5897"/>
      <w:r>
        <w:rPr>
          <w:rFonts w:ascii="黑体" w:hAnsi="黑体" w:cs="黑体" w:eastAsia="黑体"/>
          <w:sz w:val="35"/>
          <w:spacing w:val="0"/>
          <w:color w:val="000000"/>
          <w:b w:val="off"/>
          <w:i w:val="off"/>
        </w:rPr>
        <w:t>231</w:t>
      </w:r>
      <w:bookmarkEnd w:id="5897"/>
    </w:p>
    <w:p>
      <w:r>
        <w:t/>
      </w:r>
    </w:p>
    <w:p>
      <w:pPr>
        <w:sectPr>
          <w:footerReference r:id="rId529"/>
          <w:headerReference r:id="rId530" w:type="default"/>
          <w:type w:val="nextPage"/>
          <w:pgSz w:w="17060" w:h="25400"/>
          <w:pgMar w:left="1580" w:top="1080" w:right="1580" w:bottom="1080" w:header="780" w:footer="780"/>
          <w:cols w:num="1"/>
        </w:sectPr>
      </w:pPr>
    </w:p>
    <w:p>
      <w:pPr>
        <w:pageBreakBefore w:val="off"/>
        <w:tabs/>
        <w:wordWrap w:val="off"/>
        <w:spacing w:before="0" w:after="0" w:line="460" w:lineRule="atLeast"/>
        <w:ind w:left="0" w:right="0"/>
        <w:jc w:val="both"/>
        <w:textAlignment w:val="baseline"/>
        <w:rPr>
          <w:sz w:val="33"/>
        </w:rPr>
      </w:pPr>
      <w:bookmarkStart w:name="" w:id="5898"/>
      <w:r>
        <w:rPr>
          <w:rFonts w:ascii="黑体" w:hAnsi="黑体" w:cs="黑体" w:eastAsia="黑体"/>
          <w:sz w:val="33"/>
          <w:spacing w:val="0"/>
          <w:color w:val="a9b9d1"/>
          <w:b w:val="off"/>
          <w:i w:val="off"/>
        </w:rPr>
        <w:t>第三部分全方位构建家庭健康管理系统</w:t>
      </w:r>
      <w:bookmarkEnd w:id="5898"/>
    </w:p>
    <w:p>
      <w:pPr>
        <w:pageBreakBefore w:val="off"/>
        <w:tabs/>
        <w:wordWrap w:val="off"/>
        <w:spacing w:before="0" w:after="0" w:line="400" w:lineRule="exact"/>
        <w:ind w:left="0" w:right="0"/>
        <w:jc w:val="both"/>
        <w:textAlignment w:val="baseline"/>
        <w:rPr>
          <w:sz w:val="33"/>
        </w:rPr>
      </w:pPr>
      <w:bookmarkStart w:name="" w:id="5899"/>
      <w:r>
        <w:rPr>
          <w:rFonts w:ascii="宋体" w:hAnsi="宋体" w:cs="宋体" w:eastAsia="宋体"/>
          <w:sz w:val="33"/>
          <w:spacing w:val="0"/>
          <w:color w:val="000000"/>
          <w:b w:val="off"/>
          <w:i w:val="off"/>
        </w:rPr>
        <w:t/>
      </w:r>
      <w:bookmarkEnd w:id="5899"/>
    </w:p>
    <w:p>
      <w:pPr>
        <w:pageBreakBefore w:val="off"/>
        <w:tabs/>
        <w:wordWrap w:val="off"/>
        <w:spacing w:before="0" w:after="0" w:line="400" w:lineRule="exact"/>
        <w:ind w:left="0" w:right="0"/>
        <w:jc w:val="both"/>
        <w:textAlignment w:val="baseline"/>
        <w:rPr>
          <w:sz w:val="33"/>
        </w:rPr>
      </w:pPr>
      <w:bookmarkStart w:name="" w:id="5900"/>
      <w:r>
        <w:rPr>
          <w:rFonts w:ascii="宋体" w:hAnsi="宋体" w:cs="宋体" w:eastAsia="宋体"/>
          <w:sz w:val="33"/>
          <w:spacing w:val="0"/>
          <w:color w:val="000000"/>
          <w:b w:val="off"/>
          <w:i w:val="off"/>
        </w:rPr>
        <w:t/>
      </w:r>
      <w:bookmarkEnd w:id="5900"/>
    </w:p>
    <w:p>
      <w:pPr>
        <w:pageBreakBefore w:val="off"/>
        <w:tabs/>
        <w:wordWrap w:val="off"/>
        <w:spacing w:before="0" w:after="0" w:line="400" w:lineRule="exact"/>
        <w:ind w:left="0" w:right="0"/>
        <w:jc w:val="both"/>
        <w:textAlignment w:val="baseline"/>
        <w:rPr>
          <w:sz w:val="33"/>
        </w:rPr>
      </w:pPr>
      <w:bookmarkStart w:name="" w:id="5901"/>
      <w:r>
        <w:rPr>
          <w:rFonts w:ascii="宋体" w:hAnsi="宋体" w:cs="宋体" w:eastAsia="宋体"/>
          <w:sz w:val="33"/>
          <w:spacing w:val="0"/>
          <w:color w:val="000000"/>
          <w:b w:val="off"/>
          <w:i w:val="off"/>
        </w:rPr>
        <w:t/>
      </w:r>
      <w:bookmarkEnd w:id="5901"/>
    </w:p>
    <w:p>
      <w:pPr>
        <w:pageBreakBefore w:val="off"/>
        <w:tabs/>
        <w:wordWrap w:val="off"/>
        <w:spacing w:before="0" w:after="0" w:line="780" w:lineRule="atLeast"/>
        <w:ind w:left="0" w:right="40"/>
        <w:jc w:val="both"/>
        <w:textAlignment w:val="baseline"/>
        <w:rPr>
          <w:sz w:val="40"/>
        </w:rPr>
      </w:pPr>
      <w:bookmarkStart w:name="" w:id="5902"/>
      <w:r>
        <w:rPr>
          <w:rFonts w:ascii="宋体" w:hAnsi="宋体" w:cs="宋体" w:eastAsia="宋体"/>
          <w:sz w:val="40"/>
          <w:spacing w:val="0"/>
          <w:color w:val="000000"/>
          <w:b w:val="off"/>
          <w:i w:val="off"/>
        </w:rPr>
        <w:t>管疾病的老年人，更建议选择脱脂奶。脱脂奶的口感可能不如全脂奶顺滑浓</w:t>
      </w:r>
      <w:r>
        <w:rPr>
          <w:rFonts w:ascii="宋体" w:hAnsi="宋体" w:cs="宋体" w:eastAsia="宋体"/>
          <w:sz w:val="40"/>
          <w:spacing w:val="0"/>
          <w:color w:val="000000"/>
          <w:b w:val="off"/>
          <w:i w:val="off"/>
        </w:rPr>
        <w:t>郁，可以换成脱脂酸奶，在其中加入牛油果泥、坚果碎等天然食材，既提升风</w:t>
      </w:r>
      <w:r>
        <w:rPr>
          <w:rFonts w:ascii="宋体" w:hAnsi="宋体" w:cs="宋体" w:eastAsia="宋体"/>
          <w:sz w:val="40"/>
          <w:spacing w:val="0"/>
          <w:color w:val="000000"/>
          <w:b w:val="off"/>
          <w:i w:val="off"/>
        </w:rPr>
        <w:t>味，也增强营养。</w:t>
      </w:r>
      <w:bookmarkEnd w:id="5902"/>
    </w:p>
    <w:p>
      <w:pPr>
        <w:pageBreakBefore w:val="off"/>
        <w:tabs/>
        <w:wordWrap w:val="off"/>
        <w:spacing w:before="0" w:after="0" w:line="780" w:lineRule="atLeast"/>
        <w:ind w:left="0" w:right="40" w:firstLine="840"/>
        <w:jc w:val="both"/>
        <w:textAlignment w:val="baseline"/>
        <w:rPr>
          <w:sz w:val="40"/>
        </w:rPr>
      </w:pPr>
      <w:bookmarkStart w:name="" w:id="5903"/>
      <w:r>
        <w:rPr>
          <w:rFonts w:ascii="宋体" w:hAnsi="宋体" w:cs="宋体" w:eastAsia="宋体"/>
          <w:sz w:val="40"/>
          <w:spacing w:val="0"/>
          <w:color w:val="000000"/>
          <w:b w:val="off"/>
          <w:i w:val="off"/>
        </w:rPr>
        <w:t>随着年龄进一步增长，部分老年人会出现新的乳制品不耐问题。这并不</w:t>
      </w:r>
      <w:r>
        <w:rPr>
          <w:rFonts w:ascii="宋体" w:hAnsi="宋体" w:cs="宋体" w:eastAsia="宋体"/>
          <w:sz w:val="40"/>
          <w:spacing w:val="0"/>
          <w:color w:val="000000"/>
          <w:b w:val="off"/>
          <w:i w:val="off"/>
        </w:rPr>
        <w:t>意味着不能喝奶，而是需要换一种更容易消化吸收的形式。此时，可以尝试选</w:t>
      </w:r>
      <w:r>
        <w:rPr>
          <w:rFonts w:ascii="宋体" w:hAnsi="宋体" w:cs="宋体" w:eastAsia="宋体"/>
          <w:sz w:val="40"/>
          <w:spacing w:val="0"/>
          <w:color w:val="000000"/>
          <w:b w:val="off"/>
          <w:i w:val="off"/>
        </w:rPr>
        <w:t>择A2型β-酪蛋白牛奶。</w:t>
      </w:r>
      <w:bookmarkEnd w:id="5903"/>
    </w:p>
    <w:p>
      <w:pPr>
        <w:pageBreakBefore w:val="off"/>
        <w:tabs/>
        <w:wordWrap w:val="off"/>
        <w:spacing w:before="0" w:after="0" w:line="780" w:lineRule="atLeast"/>
        <w:ind w:left="0" w:right="0" w:firstLine="840"/>
        <w:jc w:val="both"/>
        <w:textAlignment w:val="baseline"/>
        <w:rPr>
          <w:sz w:val="40"/>
        </w:rPr>
      </w:pPr>
      <w:bookmarkStart w:name="" w:id="5904"/>
      <w:r>
        <w:rPr>
          <w:rFonts w:ascii="宋体" w:hAnsi="宋体" w:cs="宋体" w:eastAsia="宋体"/>
          <w:sz w:val="40"/>
          <w:spacing w:val="0"/>
          <w:color w:val="000000"/>
          <w:b w:val="off"/>
          <w:i w:val="off"/>
        </w:rPr>
        <w:t>普通牛奶中通常含有两种类型的 β-酪蛋白：A1型和A2型。研究发现，</w:t>
      </w:r>
      <w:r>
        <w:rPr>
          <w:rFonts w:ascii="宋体" w:hAnsi="宋体" w:cs="宋体" w:eastAsia="宋体"/>
          <w:sz w:val="40"/>
          <w:spacing w:val="0"/>
          <w:color w:val="000000"/>
          <w:b w:val="off"/>
          <w:i w:val="off"/>
        </w:rPr>
        <w:t>一些人饮奶后出现的不适症状，可能正是由A1型β-酪蛋白引起的。而A2</w:t>
      </w:r>
      <w:r>
        <w:rPr>
          <w:rFonts w:ascii="宋体" w:hAnsi="宋体" w:cs="宋体" w:eastAsia="宋体"/>
          <w:sz w:val="40"/>
          <w:spacing w:val="0"/>
          <w:color w:val="000000"/>
          <w:b w:val="off"/>
          <w:i w:val="off"/>
        </w:rPr>
        <w:t>牛奶仅含A2型β-酪蛋白，相较而言更温和、不易引起不适，更适合消化功</w:t>
      </w:r>
      <w:r>
        <w:rPr>
          <w:rFonts w:ascii="宋体" w:hAnsi="宋体" w:cs="宋体" w:eastAsia="宋体"/>
          <w:sz w:val="40"/>
          <w:spacing w:val="0"/>
          <w:color w:val="000000"/>
          <w:b w:val="off"/>
          <w:i w:val="off"/>
        </w:rPr>
        <w:t>能减弱的老年人，或存在轻度蛋白过敏的人群。</w:t>
      </w:r>
      <w:bookmarkEnd w:id="5904"/>
    </w:p>
    <w:p>
      <w:pPr>
        <w:pageBreakBefore w:val="off"/>
        <w:tabs/>
        <w:wordWrap w:val="off"/>
        <w:spacing w:before="0" w:after="0" w:line="780" w:lineRule="atLeast"/>
        <w:ind w:left="0" w:right="0" w:firstLine="840"/>
        <w:jc w:val="both"/>
        <w:textAlignment w:val="baseline"/>
        <w:rPr>
          <w:sz w:val="40"/>
        </w:rPr>
      </w:pPr>
      <w:bookmarkStart w:name="" w:id="5905"/>
      <w:r>
        <w:rPr>
          <w:rFonts w:ascii="宋体" w:hAnsi="宋体" w:cs="宋体" w:eastAsia="宋体"/>
          <w:sz w:val="40"/>
          <w:spacing w:val="0"/>
          <w:color w:val="000000"/>
          <w:b w:val="off"/>
          <w:i w:val="off"/>
        </w:rPr>
        <w:t>除了几类纯牛奶，市面上还有一些披着“牛奶”外衣的饮料型产品，需</w:t>
      </w:r>
      <w:r>
        <w:rPr>
          <w:rFonts w:ascii="宋体" w:hAnsi="宋体" w:cs="宋体" w:eastAsia="宋体"/>
          <w:sz w:val="40"/>
          <w:spacing w:val="0"/>
          <w:color w:val="000000"/>
          <w:b w:val="off"/>
          <w:i w:val="off"/>
        </w:rPr>
        <w:t>要格外警惕。例如复原乳是用奶粉加水复原而成，在加工过程中往往添加了</w:t>
      </w:r>
      <w:r>
        <w:rPr>
          <w:rFonts w:ascii="宋体" w:hAnsi="宋体" w:cs="宋体" w:eastAsia="宋体"/>
          <w:sz w:val="40"/>
          <w:spacing w:val="0"/>
          <w:color w:val="000000"/>
          <w:b w:val="off"/>
          <w:i w:val="off"/>
        </w:rPr>
        <w:t>糖、香精等成分，属于调制乳。常见的早餐奶、核桃乳也大多属于此类。这类</w:t>
      </w:r>
      <w:r>
        <w:rPr>
          <w:rFonts w:ascii="宋体" w:hAnsi="宋体" w:cs="宋体" w:eastAsia="宋体"/>
          <w:sz w:val="40"/>
          <w:spacing w:val="0"/>
          <w:color w:val="000000"/>
          <w:b w:val="off"/>
          <w:i w:val="off"/>
        </w:rPr>
        <w:t>产品蛋白质含量低、添加物多，偶尔用来换换口味问题不大，但不宜长期当作</w:t>
      </w:r>
      <w:r>
        <w:rPr>
          <w:rFonts w:ascii="宋体" w:hAnsi="宋体" w:cs="宋体" w:eastAsia="宋体"/>
          <w:sz w:val="40"/>
          <w:spacing w:val="0"/>
          <w:color w:val="000000"/>
          <w:b w:val="off"/>
          <w:i w:val="off"/>
        </w:rPr>
        <w:t>主要奶类摄入来源。</w:t>
      </w:r>
      <w:bookmarkEnd w:id="5905"/>
    </w:p>
    <w:p>
      <w:pPr>
        <w:pageBreakBefore w:val="off"/>
        <w:tabs/>
        <w:wordWrap w:val="off"/>
        <w:spacing w:before="0" w:after="0" w:line="780" w:lineRule="atLeast"/>
        <w:ind w:left="60" w:right="0" w:firstLine="840"/>
        <w:jc w:val="both"/>
        <w:textAlignment w:val="baseline"/>
        <w:rPr>
          <w:sz w:val="40"/>
        </w:rPr>
      </w:pPr>
      <w:bookmarkStart w:name="" w:id="5906"/>
      <w:r>
        <w:rPr>
          <w:rFonts w:ascii="宋体" w:hAnsi="宋体" w:cs="宋体" w:eastAsia="宋体"/>
          <w:sz w:val="40"/>
          <w:spacing w:val="0"/>
          <w:color w:val="000000"/>
          <w:b w:val="off"/>
          <w:i w:val="off"/>
        </w:rPr>
        <w:t>牛奶市场风云纷杂，“高价”“天然”的标签不代表健康的保证。牛奶“江</w:t>
      </w:r>
      <w:r>
        <w:rPr>
          <w:rFonts w:ascii="宋体" w:hAnsi="宋体" w:cs="宋体" w:eastAsia="宋体"/>
          <w:sz w:val="40"/>
          <w:spacing w:val="0"/>
          <w:color w:val="000000"/>
          <w:b w:val="off"/>
          <w:i w:val="off"/>
        </w:rPr>
        <w:t>湖”的热闹背后，恰恰是对当代消费社会的一种写照————信息过载与营销包装</w:t>
      </w:r>
      <w:r>
        <w:rPr>
          <w:rFonts w:ascii="宋体" w:hAnsi="宋体" w:cs="宋体" w:eastAsia="宋体"/>
          <w:sz w:val="40"/>
          <w:spacing w:val="0"/>
          <w:color w:val="000000"/>
          <w:b w:val="off"/>
          <w:i w:val="off"/>
        </w:rPr>
        <w:t>不断推高我们的期待值，让我们不自觉地追逐“更高级”“更特别”。</w:t>
      </w:r>
      <w:bookmarkEnd w:id="5906"/>
    </w:p>
    <w:p>
      <w:pPr>
        <w:pageBreakBefore w:val="off"/>
        <w:tabs/>
        <w:wordWrap w:val="off"/>
        <w:spacing w:before="0" w:after="0" w:line="780" w:lineRule="atLeast"/>
        <w:ind w:left="60" w:right="0" w:firstLine="840"/>
        <w:jc w:val="both"/>
        <w:textAlignment w:val="baseline"/>
        <w:rPr>
          <w:sz w:val="40"/>
        </w:rPr>
      </w:pPr>
      <w:bookmarkStart w:name="" w:id="5907"/>
      <w:r>
        <w:rPr>
          <w:rFonts w:ascii="宋体" w:hAnsi="宋体" w:cs="宋体" w:eastAsia="宋体"/>
          <w:sz w:val="40"/>
          <w:spacing w:val="0"/>
          <w:color w:val="000000"/>
          <w:b w:val="off"/>
          <w:i w:val="off"/>
        </w:rPr>
        <w:t>但真正的健康，并不在于追逐“顶流”，而在于回归理性选择。希望下一</w:t>
      </w:r>
      <w:r>
        <w:rPr>
          <w:rFonts w:ascii="宋体" w:hAnsi="宋体" w:cs="宋体" w:eastAsia="宋体"/>
          <w:sz w:val="40"/>
          <w:spacing w:val="0"/>
          <w:color w:val="000000"/>
          <w:b w:val="off"/>
          <w:i w:val="off"/>
        </w:rPr>
        <w:t>次拿起牛奶时，你能像一位“营养侦探”一样，不被广告牵着走，也不为品牌</w:t>
      </w:r>
      <w:r>
        <w:rPr>
          <w:rFonts w:ascii="宋体" w:hAnsi="宋体" w:cs="宋体" w:eastAsia="宋体"/>
          <w:sz w:val="40"/>
          <w:spacing w:val="0"/>
          <w:color w:val="000000"/>
          <w:b w:val="off"/>
          <w:i w:val="off"/>
        </w:rPr>
        <w:t>光环所动，真正倾听身体的需求。</w:t>
      </w:r>
      <w:bookmarkEnd w:id="5907"/>
    </w:p>
    <w:p>
      <w:pPr>
        <w:pageBreakBefore w:val="off"/>
        <w:tabs/>
        <w:wordWrap w:val="off"/>
        <w:spacing w:before="0" w:after="0" w:line="780" w:lineRule="atLeast"/>
        <w:ind w:left="900" w:right="0"/>
        <w:jc w:val="both"/>
        <w:textAlignment w:val="baseline"/>
        <w:rPr>
          <w:sz w:val="40"/>
        </w:rPr>
      </w:pPr>
      <w:bookmarkStart w:name="" w:id="5908"/>
      <w:r>
        <w:rPr>
          <w:rFonts w:ascii="宋体" w:hAnsi="宋体" w:cs="宋体" w:eastAsia="宋体"/>
          <w:sz w:val="40"/>
          <w:spacing w:val="0"/>
          <w:color w:val="000000"/>
          <w:b w:val="off"/>
          <w:i w:val="off"/>
        </w:rPr>
        <w:t>“杯中无江湖，心中有尺度。”牛奶的本真，藏在简单与适度之中。</w:t>
      </w:r>
      <w:bookmarkEnd w:id="5908"/>
    </w:p>
    <w:p>
      <w:pPr>
        <w:pageBreakBefore w:val="off"/>
        <w:tabs/>
        <w:wordWrap w:val="off"/>
        <w:spacing w:before="0" w:after="0" w:line="800" w:lineRule="exact"/>
        <w:ind w:left="0" w:right="0"/>
        <w:jc w:val="both"/>
        <w:textAlignment w:val="baseline"/>
        <w:rPr>
          <w:sz w:val="40"/>
        </w:rPr>
      </w:pPr>
      <w:bookmarkStart w:name="" w:id="5909"/>
      <w:r>
        <w:rPr>
          <w:rFonts w:ascii="宋体" w:hAnsi="宋体" w:cs="宋体" w:eastAsia="宋体"/>
          <w:sz w:val="40"/>
          <w:spacing w:val="0"/>
          <w:color w:val="000000"/>
          <w:b w:val="off"/>
          <w:i w:val="off"/>
        </w:rPr>
        <w:t/>
      </w:r>
      <w:bookmarkEnd w:id="5909"/>
    </w:p>
    <w:p>
      <w:pPr>
        <w:pageBreakBefore w:val="off"/>
        <w:tabs/>
        <w:wordWrap w:val="off"/>
        <w:spacing w:before="0" w:after="0" w:line="800" w:lineRule="exact"/>
        <w:ind w:left="0" w:right="0"/>
        <w:jc w:val="both"/>
        <w:textAlignment w:val="baseline"/>
        <w:rPr>
          <w:sz w:val="40"/>
        </w:rPr>
      </w:pPr>
      <w:bookmarkStart w:name="" w:id="5910"/>
      <w:r>
        <w:rPr>
          <w:rFonts w:ascii="宋体" w:hAnsi="宋体" w:cs="宋体" w:eastAsia="宋体"/>
          <w:sz w:val="40"/>
          <w:spacing w:val="0"/>
          <w:color w:val="000000"/>
          <w:b w:val="off"/>
          <w:i w:val="off"/>
        </w:rPr>
        <w:t/>
      </w:r>
      <w:bookmarkEnd w:id="5910"/>
    </w:p>
    <w:p>
      <w:pPr>
        <w:pageBreakBefore w:val="off"/>
        <w:tabs/>
        <w:wordWrap w:val="off"/>
        <w:spacing w:before="0" w:after="0" w:line="800" w:lineRule="exact"/>
        <w:ind w:left="0" w:right="0"/>
        <w:jc w:val="both"/>
        <w:textAlignment w:val="baseline"/>
        <w:rPr>
          <w:sz w:val="40"/>
        </w:rPr>
      </w:pPr>
      <w:bookmarkStart w:name="" w:id="5911"/>
      <w:r>
        <w:rPr>
          <w:rFonts w:ascii="宋体" w:hAnsi="宋体" w:cs="宋体" w:eastAsia="宋体"/>
          <w:sz w:val="40"/>
          <w:spacing w:val="0"/>
          <w:color w:val="000000"/>
          <w:b w:val="off"/>
          <w:i w:val="off"/>
        </w:rPr>
        <w:t/>
      </w:r>
      <w:bookmarkEnd w:id="5911"/>
    </w:p>
    <w:p>
      <w:pPr>
        <w:pageBreakBefore w:val="off"/>
        <w:tabs/>
        <w:wordWrap w:val="off"/>
        <w:spacing w:before="0" w:after="0" w:line="800" w:lineRule="exact"/>
        <w:ind w:left="0" w:right="0"/>
        <w:jc w:val="both"/>
        <w:textAlignment w:val="baseline"/>
        <w:rPr>
          <w:sz w:val="40"/>
        </w:rPr>
      </w:pPr>
      <w:bookmarkStart w:name="" w:id="5912"/>
      <w:r>
        <w:rPr>
          <w:rFonts w:ascii="宋体" w:hAnsi="宋体" w:cs="宋体" w:eastAsia="宋体"/>
          <w:sz w:val="40"/>
          <w:spacing w:val="0"/>
          <w:color w:val="000000"/>
          <w:b w:val="off"/>
          <w:i w:val="off"/>
        </w:rPr>
        <w:t/>
      </w:r>
      <w:bookmarkEnd w:id="5912"/>
    </w:p>
    <w:p>
      <w:pPr>
        <w:pageBreakBefore w:val="off"/>
        <w:tabs/>
        <w:wordWrap w:val="off"/>
        <w:spacing w:before="0" w:after="0" w:line="780" w:lineRule="atLeast"/>
        <w:ind w:left="140" w:right="0"/>
        <w:jc w:val="both"/>
        <w:textAlignment w:val="baseline"/>
        <w:rPr>
          <w:sz w:val="40"/>
        </w:rPr>
      </w:pPr>
      <w:bookmarkStart w:name="" w:id="5913"/>
      <w:r>
        <w:rPr>
          <w:rFonts w:ascii="宋体" w:hAnsi="宋体" w:cs="宋体" w:eastAsia="宋体"/>
          <w:sz w:val="40"/>
          <w:spacing w:val="0"/>
          <w:color w:val="a9b9d1"/>
          <w:b w:val="off"/>
          <w:i w:val="off"/>
        </w:rPr>
        <w:t>232</w:t>
      </w:r>
      <w:bookmarkEnd w:id="5913"/>
    </w:p>
    <w:p>
      <w:r>
        <w:t/>
      </w:r>
    </w:p>
    <w:p>
      <w:pPr>
        <w:sectPr>
          <w:footerReference r:id="rId531"/>
          <w:headerReference r:id="rId532" w:type="default"/>
          <w:type w:val="nextPage"/>
          <w:pgSz w:w="17340" w:h="25540"/>
          <w:pgMar w:left="1600" w:top="1080" w:right="1600" w:bottom="1080" w:header="780" w:footer="780"/>
          <w:cols w:num="1"/>
        </w:sectPr>
      </w:pPr>
    </w:p>
    <w:p>
      <w:pPr>
        <w:pageBreakBefore w:val="off"/>
        <w:tabs/>
        <w:wordWrap w:val="off"/>
        <w:spacing w:before="0" w:after="0" w:line="460" w:lineRule="atLeast"/>
        <w:ind w:left="0" w:right="0"/>
        <w:jc w:val="right"/>
        <w:textAlignment w:val="baseline"/>
        <w:rPr>
          <w:sz w:val="34"/>
        </w:rPr>
      </w:pPr>
      <w:bookmarkStart w:name="" w:id="5914"/>
      <w:r>
        <w:rPr>
          <w:rFonts w:ascii="黑体" w:hAnsi="黑体" w:cs="黑体" w:eastAsia="黑体"/>
          <w:sz w:val="34"/>
          <w:spacing w:val="0"/>
          <w:color w:val="abafcd"/>
          <w:b w:val="off"/>
          <w:i w:val="off"/>
        </w:rPr>
        <w:t>第四章饮品选择攻略</w:t>
      </w:r>
      <w:bookmarkEnd w:id="5914"/>
    </w:p>
    <w:p>
      <w:pPr>
        <w:pageBreakBefore w:val="off"/>
        <w:tabs/>
        <w:wordWrap w:val="off"/>
        <w:spacing w:before="0" w:after="0" w:line="420" w:lineRule="exact"/>
        <w:ind w:left="0" w:right="0"/>
        <w:jc w:val="right"/>
        <w:textAlignment w:val="baseline"/>
        <w:rPr>
          <w:sz w:val="34"/>
        </w:rPr>
      </w:pPr>
      <w:bookmarkStart w:name="" w:id="5915"/>
      <w:r>
        <w:rPr>
          <w:rFonts w:ascii="宋体" w:hAnsi="宋体" w:cs="宋体" w:eastAsia="宋体"/>
          <w:sz w:val="34"/>
          <w:spacing w:val="0"/>
          <w:color w:val="000000"/>
          <w:b w:val="off"/>
          <w:i w:val="off"/>
        </w:rPr>
        <w:t/>
      </w:r>
      <w:bookmarkEnd w:id="5915"/>
    </w:p>
    <w:p>
      <w:pPr>
        <w:pageBreakBefore w:val="off"/>
        <w:tabs/>
        <w:wordWrap w:val="off"/>
        <w:spacing w:before="0" w:after="0" w:line="420" w:lineRule="exact"/>
        <w:ind w:left="0" w:right="0"/>
        <w:jc w:val="right"/>
        <w:textAlignment w:val="baseline"/>
        <w:rPr>
          <w:sz w:val="34"/>
        </w:rPr>
      </w:pPr>
      <w:bookmarkStart w:name="" w:id="5916"/>
      <w:r>
        <w:rPr>
          <w:rFonts w:ascii="宋体" w:hAnsi="宋体" w:cs="宋体" w:eastAsia="宋体"/>
          <w:sz w:val="34"/>
          <w:spacing w:val="0"/>
          <w:color w:val="000000"/>
          <w:b w:val="off"/>
          <w:i w:val="off"/>
        </w:rPr>
        <w:t/>
      </w:r>
      <w:bookmarkEnd w:id="5916"/>
    </w:p>
    <w:p>
      <w:pPr>
        <w:pageBreakBefore w:val="off"/>
        <w:tabs/>
        <w:wordWrap w:val="off"/>
        <w:spacing w:before="0" w:after="0" w:line="420" w:lineRule="exact"/>
        <w:ind w:left="0" w:right="0"/>
        <w:jc w:val="right"/>
        <w:textAlignment w:val="baseline"/>
        <w:rPr>
          <w:sz w:val="34"/>
        </w:rPr>
      </w:pPr>
      <w:bookmarkStart w:name="" w:id="5917"/>
      <w:r>
        <w:rPr>
          <w:rFonts w:ascii="宋体" w:hAnsi="宋体" w:cs="宋体" w:eastAsia="宋体"/>
          <w:sz w:val="34"/>
          <w:spacing w:val="0"/>
          <w:color w:val="000000"/>
          <w:b w:val="off"/>
          <w:i w:val="off"/>
        </w:rPr>
        <w:t/>
      </w:r>
      <w:bookmarkEnd w:id="5917"/>
    </w:p>
    <w:p>
      <w:pPr>
        <w:pageBreakBefore w:val="off"/>
        <w:tabs/>
        <w:wordWrap w:val="off"/>
        <w:spacing w:before="0" w:after="0" w:line="420" w:lineRule="exact"/>
        <w:ind w:left="0" w:right="0"/>
        <w:jc w:val="right"/>
        <w:textAlignment w:val="baseline"/>
        <w:rPr>
          <w:sz w:val="34"/>
        </w:rPr>
      </w:pPr>
      <w:bookmarkStart w:name="" w:id="5918"/>
      <w:r>
        <w:rPr>
          <w:rFonts w:ascii="宋体" w:hAnsi="宋体" w:cs="宋体" w:eastAsia="宋体"/>
          <w:sz w:val="34"/>
          <w:spacing w:val="0"/>
          <w:color w:val="000000"/>
          <w:b w:val="off"/>
          <w:i w:val="off"/>
        </w:rPr>
        <w:t/>
      </w:r>
      <w:bookmarkEnd w:id="5918"/>
    </w:p>
    <w:p>
      <w:pPr>
        <w:pageBreakBefore w:val="off"/>
        <w:tabs/>
        <w:wordWrap w:val="off"/>
        <w:spacing w:before="0" w:after="0" w:line="420" w:lineRule="exact"/>
        <w:ind w:left="0" w:right="0"/>
        <w:jc w:val="right"/>
        <w:textAlignment w:val="baseline"/>
        <w:rPr>
          <w:sz w:val="34"/>
        </w:rPr>
      </w:pPr>
      <w:bookmarkStart w:name="" w:id="5919"/>
      <w:r>
        <w:rPr>
          <w:rFonts w:ascii="宋体" w:hAnsi="宋体" w:cs="宋体" w:eastAsia="宋体"/>
          <w:sz w:val="34"/>
          <w:spacing w:val="0"/>
          <w:color w:val="000000"/>
          <w:b w:val="off"/>
          <w:i w:val="off"/>
        </w:rPr>
        <w:t/>
      </w:r>
      <w:bookmarkEnd w:id="5919"/>
    </w:p>
    <w:p>
      <w:pPr>
        <w:pageBreakBefore w:val="off"/>
        <w:tabs/>
        <w:wordWrap w:val="off"/>
        <w:spacing w:before="0" w:after="0" w:line="420" w:lineRule="exact"/>
        <w:ind w:left="0" w:right="0"/>
        <w:jc w:val="right"/>
        <w:textAlignment w:val="baseline"/>
        <w:rPr>
          <w:sz w:val="34"/>
        </w:rPr>
      </w:pPr>
      <w:bookmarkStart w:name="" w:id="5920"/>
      <w:r>
        <w:rPr>
          <w:rFonts w:ascii="宋体" w:hAnsi="宋体" w:cs="宋体" w:eastAsia="宋体"/>
          <w:sz w:val="34"/>
          <w:spacing w:val="0"/>
          <w:color w:val="000000"/>
          <w:b w:val="off"/>
          <w:i w:val="off"/>
        </w:rPr>
        <w:t/>
      </w:r>
      <w:bookmarkEnd w:id="5920"/>
    </w:p>
    <w:p>
      <w:pPr>
        <w:pageBreakBefore w:val="off"/>
        <w:tabs/>
        <w:wordWrap w:val="off"/>
        <w:spacing w:before="0" w:after="0" w:line="420" w:lineRule="exact"/>
        <w:ind w:left="0" w:right="0"/>
        <w:jc w:val="right"/>
        <w:textAlignment w:val="baseline"/>
        <w:rPr>
          <w:sz w:val="34"/>
        </w:rPr>
      </w:pPr>
      <w:bookmarkStart w:name="" w:id="5921"/>
      <w:r>
        <w:rPr>
          <w:rFonts w:ascii="宋体" w:hAnsi="宋体" w:cs="宋体" w:eastAsia="宋体"/>
          <w:sz w:val="34"/>
          <w:spacing w:val="0"/>
          <w:color w:val="000000"/>
          <w:b w:val="off"/>
          <w:i w:val="off"/>
        </w:rPr>
        <w:t/>
      </w:r>
      <w:bookmarkEnd w:id="5921"/>
    </w:p>
    <w:p>
      <w:pPr>
        <w:pageBreakBefore w:val="off"/>
        <w:tabs/>
        <w:wordWrap w:val="off"/>
        <w:spacing w:before="0" w:after="0" w:line="420" w:lineRule="exact"/>
        <w:ind w:left="0" w:right="0"/>
        <w:jc w:val="right"/>
        <w:textAlignment w:val="baseline"/>
        <w:rPr>
          <w:sz w:val="34"/>
        </w:rPr>
      </w:pPr>
      <w:bookmarkStart w:name="" w:id="5922"/>
      <w:r>
        <w:rPr>
          <w:rFonts w:ascii="宋体" w:hAnsi="宋体" w:cs="宋体" w:eastAsia="宋体"/>
          <w:sz w:val="34"/>
          <w:spacing w:val="0"/>
          <w:color w:val="000000"/>
          <w:b w:val="off"/>
          <w:i w:val="off"/>
        </w:rPr>
        <w:t/>
      </w:r>
      <w:bookmarkEnd w:id="5922"/>
    </w:p>
    <w:p>
      <w:pPr>
        <w:pageBreakBefore w:val="off"/>
        <w:tabs>
          <w:tab w:pos="3740" w:val="left" w:leader="none"/>
        </w:tabs>
        <w:wordWrap w:val="off"/>
        <w:spacing w:before="0" w:after="0" w:line="1500" w:lineRule="atLeast"/>
        <w:ind w:left="0" w:right="0"/>
        <w:jc w:val="both"/>
        <w:textAlignment w:val="baseline"/>
        <w:rPr>
          <w:sz w:val="57"/>
        </w:rPr>
      </w:pPr>
      <w:bookmarkStart w:name="" w:id="5923"/>
      <w:r>
        <w:rPr>
          <w:rFonts w:ascii="黑体" w:hAnsi="黑体" w:cs="黑体" w:eastAsia="黑体"/>
          <w:sz w:val="57"/>
          <w:spacing w:val="0"/>
          <w:color w:val="abafcd"/>
          <w:b w:val="on"/>
          <w:i w:val="off"/>
        </w:rPr>
        <w:t>036</w:t>
      </w:r>
      <w:r>
        <w:t xml:space="preserve">	</w:t>
      </w:r>
      <w:r>
        <w:rPr>
          <w:rFonts w:ascii="黑体" w:hAnsi="黑体" w:cs="黑体" w:eastAsia="黑体"/>
          <w:sz w:val="57"/>
          <w:spacing w:val="0"/>
          <w:color w:val="abafcd"/>
          <w:b w:val="on"/>
          <w:i w:val="off"/>
        </w:rPr>
        <w:t>喝茶之道：</w:t>
      </w:r>
      <w:r>
        <mc:AlternateContent>
          <mc:Choice Requires="wps">
            <w:drawing>
              <wp:anchor allowOverlap="true" layoutInCell="true" locked="false" simplePos="false" behindDoc="false" relativeHeight="251659264" distL="0" distR="0" distT="0" distB="0">
                <wp:simplePos x="0" y="0"/>
                <wp:positionH relativeFrom="page">
                  <wp:posOffset>3314700</wp:posOffset>
                </wp:positionH>
                <wp:positionV relativeFrom="paragraph">
                  <wp:posOffset>660400</wp:posOffset>
                </wp:positionV>
                <wp:extent cx="3479800" cy="533400"/>
                <wp:wrapNone/>
                <wp:docPr id="46" name="文本框 46"/>
                <a:graphic xmlns:a="http://schemas.openxmlformats.org/drawingml/2006/main">
                  <a:graphicData uri="http://schemas.microsoft.com/office/word/2010/wordprocessingShape">
                    <wps:wsp>
                      <wps:cNvSpPr txBox="true"/>
                      <wps:spPr>
                        <a:xfrm>
                          <a:off x="0" y="0"/>
                          <a:ext cx="3479800" cy="533400"/>
                        </a:xfrm>
                        <a:prstGeom prst="rect">
                          <a:avLst/>
                        </a:prstGeom>
                        <a:noFill/>
                        <a:ln w="6350">
                          <a:noFill/>
                        </a:ln>
                      </wps:spPr>
                      <wps:txbx>
                        <w:txbxContent>
                          <w:p>
                            <w:pPr>
                              <w:pageBreakBefore w:val="off"/>
                              <w:tabs/>
                              <w:wordWrap w:val="off"/>
                              <w:spacing w:before="0" w:after="0" w:line="760" w:lineRule="atLeast"/>
                              <w:ind w:left="0" w:right="0"/>
                              <w:jc w:val="both"/>
                              <w:textAlignment w:val="baseline"/>
                              <w:rPr>
                                <w:sz w:val="57"/>
                              </w:rPr>
                            </w:pPr>
                            <w:bookmarkStart w:name="" w:id="5924"/>
                            <w:r>
                              <w:rPr>
                                <w:rFonts w:ascii="黑体" w:hAnsi="黑体" w:cs="黑体" w:eastAsia="黑体"/>
                                <w:sz w:val="57"/>
                                <w:spacing w:val="0"/>
                                <w:color w:val="abafcd"/>
                                <w:b w:val="on"/>
                                <w:i w:val="off"/>
                              </w:rPr>
                              <w:t>健康喝茶有什么门道</w:t>
                            </w:r>
                            <w:bookmarkEnd w:id="5924"/>
                          </w:p>
                        </w:txbxContent>
                      </wps:txbx>
                      <wps:bodyPr wrap="square" lIns="0" rIns="0" tIns="0" bIns="0" vert="horz" anchor="t">
                        <a:noAutofit/>
                      </wps:bodyPr>
                    </wps:wsp>
                  </a:graphicData>
                </a:graphic>
              </wp:anchor>
            </w:drawing>
          </mc:Choice>
          <mc:Fallback>
            <w:pict>
              <v:shape type="#_x0000_t202" filled="f" stroked="f" style="margin-left:261pt;margin-top:52pt;width:274pt;height:4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60" w:lineRule="atLeast"/>
                        <w:ind w:left="0" w:right="0"/>
                        <w:jc w:val="both"/>
                        <w:textAlignment w:val="baseline"/>
                        <w:rPr>
                          <w:sz w:val="57"/>
                        </w:rPr>
                      </w:pPr>
                      <w:bookmarkStart w:name="" w:id="5925"/>
                      <w:r>
                        <w:rPr>
                          <w:rFonts w:ascii="黑体" w:hAnsi="黑体" w:cs="黑体" w:eastAsia="黑体"/>
                          <w:sz w:val="57"/>
                          <w:spacing w:val="0"/>
                          <w:color w:val="abafcd"/>
                          <w:b w:val="on"/>
                          <w:i w:val="off"/>
                        </w:rPr>
                        <w:t>健康喝茶有什么门道</w:t>
                      </w:r>
                      <w:bookmarkEnd w:id="5925"/>
                    </w:p>
                  </w:txbxContent>
                </v:textbox>
              </v:shape>
            </w:pict>
          </mc:Fallback>
        </mc:AlternateContent>
      </w:r>
      <w:bookmarkEnd w:id="5923"/>
    </w:p>
    <w:p>
      <w:pPr>
        <w:pageBreakBefore w:val="off"/>
        <w:tabs/>
        <w:wordWrap w:val="off"/>
        <w:spacing w:before="0" w:after="0" w:line="1520" w:lineRule="exact"/>
        <w:ind w:left="0" w:right="0"/>
        <w:jc w:val="both"/>
        <w:textAlignment w:val="baseline"/>
        <w:rPr>
          <w:sz w:val="57"/>
        </w:rPr>
      </w:pPr>
      <w:bookmarkStart w:name="" w:id="5926"/>
      <w:r>
        <w:rPr>
          <w:rFonts w:ascii="宋体" w:hAnsi="宋体" w:cs="宋体" w:eastAsia="宋体"/>
          <w:sz w:val="57"/>
          <w:spacing w:val="0"/>
          <w:color w:val="000000"/>
          <w:b w:val="off"/>
          <w:i w:val="off"/>
        </w:rPr>
        <w:t/>
      </w:r>
      <w:bookmarkEnd w:id="5926"/>
    </w:p>
    <w:p>
      <w:pPr>
        <w:pageBreakBefore w:val="off"/>
        <w:tabs/>
        <w:wordWrap w:val="off"/>
        <w:spacing w:before="0" w:after="0" w:line="820" w:lineRule="atLeast"/>
        <w:ind w:left="20" w:right="0" w:firstLine="820"/>
        <w:jc w:val="both"/>
        <w:textAlignment w:val="baseline"/>
        <w:rPr>
          <w:sz w:val="39"/>
        </w:rPr>
      </w:pPr>
      <w:bookmarkStart w:name="" w:id="5927"/>
      <w:r>
        <w:rPr>
          <w:rFonts w:ascii="宋体" w:hAnsi="宋体" w:cs="宋体" w:eastAsia="宋体"/>
          <w:sz w:val="39"/>
          <w:spacing w:val="0"/>
          <w:color w:val="000000"/>
          <w:b w:val="off"/>
          <w:i w:val="off"/>
        </w:rPr>
        <w:t>在中国，喝茶不仅是一种生活习惯，也是一种文化表达。从“柴米油盐</w:t>
      </w:r>
      <w:r>
        <w:rPr>
          <w:rFonts w:ascii="宋体" w:hAnsi="宋体" w:cs="宋体" w:eastAsia="宋体"/>
          <w:sz w:val="39"/>
          <w:spacing w:val="0"/>
          <w:color w:val="000000"/>
          <w:b w:val="off"/>
          <w:i w:val="off"/>
        </w:rPr>
        <w:t>酱醋茶”到“琴棋书画诗酒茶”，茶贯穿了日常与风雅。</w:t>
      </w:r>
      <w:bookmarkEnd w:id="5927"/>
    </w:p>
    <w:p>
      <w:pPr>
        <w:pageBreakBefore w:val="off"/>
        <w:tabs/>
        <w:wordWrap w:val="off"/>
        <w:spacing w:before="0" w:after="0" w:line="820" w:lineRule="atLeast"/>
        <w:ind w:left="20" w:right="0" w:firstLine="820"/>
        <w:jc w:val="both"/>
        <w:textAlignment w:val="baseline"/>
        <w:rPr>
          <w:sz w:val="39"/>
        </w:rPr>
      </w:pPr>
      <w:bookmarkStart w:name="" w:id="5928"/>
      <w:r>
        <w:rPr>
          <w:rFonts w:ascii="宋体" w:hAnsi="宋体" w:cs="宋体" w:eastAsia="宋体"/>
          <w:sz w:val="39"/>
          <w:spacing w:val="0"/>
          <w:color w:val="000000"/>
          <w:b w:val="off"/>
          <w:i w:val="off"/>
        </w:rPr>
        <w:t>作为全球最古老的饮品之一，茶已经有4700多年的历史，至今仍是仅次</w:t>
      </w:r>
      <w:r>
        <w:rPr>
          <w:rFonts w:ascii="宋体" w:hAnsi="宋体" w:cs="宋体" w:eastAsia="宋体"/>
          <w:sz w:val="39"/>
          <w:spacing w:val="0"/>
          <w:color w:val="000000"/>
          <w:b w:val="off"/>
          <w:i w:val="off"/>
        </w:rPr>
        <w:t>于水的人类第二大饮品。你可能早就习惯了在家泡一杯，在办公室来一壶，也</w:t>
      </w:r>
      <w:r>
        <w:rPr>
          <w:rFonts w:ascii="宋体" w:hAnsi="宋体" w:cs="宋体" w:eastAsia="宋体"/>
          <w:sz w:val="39"/>
          <w:spacing w:val="0"/>
          <w:color w:val="000000"/>
          <w:b w:val="off"/>
          <w:i w:val="off"/>
        </w:rPr>
        <w:t>听说过喝茶有益健康。但茶究竟好在哪儿?是不是人人都适合?该怎么喝才</w:t>
      </w:r>
      <w:r>
        <w:rPr>
          <w:rFonts w:ascii="宋体" w:hAnsi="宋体" w:cs="宋体" w:eastAsia="宋体"/>
          <w:sz w:val="39"/>
          <w:spacing w:val="0"/>
          <w:color w:val="000000"/>
          <w:b w:val="off"/>
          <w:i w:val="off"/>
        </w:rPr>
        <w:t>对?这一节我们就来解答这些问题。</w:t>
      </w:r>
      <w:bookmarkEnd w:id="5928"/>
    </w:p>
    <w:p>
      <w:pPr>
        <w:pageBreakBefore w:val="off"/>
        <w:tabs/>
        <w:wordWrap w:val="off"/>
        <w:spacing w:before="0" w:after="0" w:line="840" w:lineRule="exact"/>
        <w:ind w:left="0" w:right="0"/>
        <w:jc w:val="both"/>
        <w:textAlignment w:val="baseline"/>
        <w:rPr>
          <w:sz w:val="39"/>
        </w:rPr>
      </w:pPr>
      <w:bookmarkStart w:name="" w:id="5929"/>
      <w:r>
        <w:rPr>
          <w:rFonts w:ascii="宋体" w:hAnsi="宋体" w:cs="宋体" w:eastAsia="宋体"/>
          <w:sz w:val="39"/>
          <w:spacing w:val="0"/>
          <w:color w:val="000000"/>
          <w:b w:val="off"/>
          <w:i w:val="off"/>
        </w:rPr>
        <w:t/>
      </w:r>
      <w:bookmarkEnd w:id="5929"/>
    </w:p>
    <w:p>
      <w:pPr>
        <w:pageBreakBefore w:val="off"/>
        <w:tabs/>
        <w:wordWrap w:val="off"/>
        <w:spacing w:before="0" w:after="0" w:line="660" w:lineRule="atLeast"/>
        <w:ind w:left="20" w:right="0"/>
        <w:jc w:val="both"/>
        <w:textAlignment w:val="baseline"/>
        <w:rPr>
          <w:sz w:val="47"/>
        </w:rPr>
      </w:pPr>
      <w:bookmarkStart w:name="" w:id="5930"/>
      <w:r>
        <w:rPr>
          <w:rFonts w:ascii="黑体" w:hAnsi="黑体" w:cs="黑体" w:eastAsia="黑体"/>
          <w:sz w:val="47"/>
          <w:spacing w:val="0"/>
          <w:color w:val="abafcd"/>
          <w:b w:val="on"/>
          <w:i w:val="off"/>
        </w:rPr>
        <w:t>喝茶的健康功效</w:t>
      </w:r>
      <w:bookmarkEnd w:id="5930"/>
    </w:p>
    <w:p>
      <w:pPr>
        <w:pageBreakBefore w:val="off"/>
        <w:tabs/>
        <w:wordWrap w:val="off"/>
        <w:spacing w:before="0" w:after="0" w:line="840" w:lineRule="exact"/>
        <w:ind w:left="0" w:right="0"/>
        <w:jc w:val="both"/>
        <w:textAlignment w:val="baseline"/>
        <w:rPr>
          <w:sz w:val="39"/>
        </w:rPr>
      </w:pPr>
      <w:bookmarkStart w:name="" w:id="5931"/>
      <w:r>
        <w:rPr>
          <w:rFonts w:ascii="宋体" w:hAnsi="宋体" w:cs="宋体" w:eastAsia="宋体"/>
          <w:sz w:val="39"/>
          <w:spacing w:val="0"/>
          <w:color w:val="000000"/>
          <w:b w:val="off"/>
          <w:i w:val="off"/>
        </w:rPr>
        <w:t/>
      </w:r>
      <w:bookmarkEnd w:id="5931"/>
    </w:p>
    <w:p>
      <w:pPr>
        <w:pageBreakBefore w:val="off"/>
        <w:tabs/>
        <w:wordWrap w:val="off"/>
        <w:spacing w:before="0" w:after="0" w:line="820" w:lineRule="atLeast"/>
        <w:ind w:left="20" w:right="40" w:firstLine="820"/>
        <w:jc w:val="both"/>
        <w:textAlignment w:val="baseline"/>
        <w:rPr>
          <w:sz w:val="39"/>
        </w:rPr>
      </w:pPr>
      <w:bookmarkStart w:name="" w:id="5932"/>
      <w:r>
        <w:rPr>
          <w:rFonts w:ascii="宋体" w:hAnsi="宋体" w:cs="宋体" w:eastAsia="宋体"/>
          <w:sz w:val="39"/>
          <w:spacing w:val="0"/>
          <w:color w:val="000000"/>
          <w:b w:val="off"/>
          <w:i w:val="off"/>
        </w:rPr>
        <w:t>近年来，随着研究的深入，关于喝茶对健康的益处已经有了越来越明确、</w:t>
      </w:r>
      <w:r>
        <w:rPr>
          <w:rFonts w:ascii="宋体" w:hAnsi="宋体" w:cs="宋体" w:eastAsia="宋体"/>
          <w:sz w:val="39"/>
          <w:spacing w:val="0"/>
          <w:color w:val="000000"/>
          <w:b w:val="off"/>
          <w:i w:val="off"/>
        </w:rPr>
        <w:t>稳定的科学证据。</w:t>
      </w:r>
      <w:bookmarkEnd w:id="5932"/>
    </w:p>
    <w:p>
      <w:pPr>
        <w:pageBreakBefore w:val="off"/>
        <w:tabs/>
        <w:wordWrap w:val="off"/>
        <w:spacing w:before="0" w:after="0" w:line="820" w:lineRule="atLeast"/>
        <w:ind w:left="20" w:right="20" w:firstLine="820"/>
        <w:jc w:val="both"/>
        <w:textAlignment w:val="baseline"/>
        <w:rPr>
          <w:sz w:val="39"/>
        </w:rPr>
      </w:pPr>
      <w:bookmarkStart w:name="" w:id="5933"/>
      <w:r>
        <w:rPr>
          <w:rFonts w:ascii="宋体" w:hAnsi="宋体" w:cs="宋体" w:eastAsia="宋体"/>
          <w:sz w:val="39"/>
          <w:spacing w:val="0"/>
          <w:color w:val="000000"/>
          <w:b w:val="off"/>
          <w:i w:val="off"/>
        </w:rPr>
        <w:t>喝茶能预防癌症吗?答案是真的可以。比起大多数保健品，茶在预防癌</w:t>
      </w:r>
      <w:r>
        <w:rPr>
          <w:rFonts w:ascii="宋体" w:hAnsi="宋体" w:cs="宋体" w:eastAsia="宋体"/>
          <w:sz w:val="39"/>
          <w:spacing w:val="0"/>
          <w:color w:val="000000"/>
          <w:b w:val="off"/>
          <w:i w:val="off"/>
        </w:rPr>
        <w:t>症方面的效果更加可靠。《美国国家癌症研究所杂志》曾发表综述，指出常喝</w:t>
      </w:r>
      <w:r>
        <w:rPr>
          <w:rFonts w:ascii="宋体" w:hAnsi="宋体" w:cs="宋体" w:eastAsia="宋体"/>
          <w:sz w:val="39"/>
          <w:spacing w:val="0"/>
          <w:color w:val="000000"/>
          <w:b w:val="off"/>
          <w:i w:val="off"/>
        </w:rPr>
        <w:t>绿茶的人患胃癌的风险显著较低。另一项整合了500多篇相关文献的荟萃分</w:t>
      </w:r>
      <w:r>
        <w:rPr>
          <w:rFonts w:ascii="宋体" w:hAnsi="宋体" w:cs="宋体" w:eastAsia="宋体"/>
          <w:sz w:val="39"/>
          <w:spacing w:val="0"/>
          <w:color w:val="abafcd"/>
          <w:b w:val="off"/>
          <w:i w:val="off"/>
        </w:rPr>
        <w:t>析则显示，无论是绿茶、红茶还是乌龙茶，常喝茶都能降低口腔癌、乳腺癌、</w:t>
      </w:r>
      <w:r>
        <w:rPr>
          <w:rFonts w:ascii="宋体" w:hAnsi="宋体" w:cs="宋体" w:eastAsia="宋体"/>
          <w:sz w:val="39"/>
          <w:spacing w:val="0"/>
          <w:color w:val="abafcd"/>
          <w:b w:val="off"/>
          <w:i w:val="off"/>
        </w:rPr>
        <w:t>结直肠癌等11种癌症的风险。</w:t>
      </w:r>
      <w:bookmarkEnd w:id="5933"/>
    </w:p>
    <w:p>
      <w:pPr>
        <w:pageBreakBefore w:val="off"/>
        <w:tabs/>
        <w:wordWrap w:val="off"/>
        <w:spacing w:before="0" w:after="0" w:line="820" w:lineRule="atLeast"/>
        <w:ind w:left="840" w:right="0"/>
        <w:jc w:val="both"/>
        <w:textAlignment w:val="baseline"/>
        <w:rPr>
          <w:sz w:val="39"/>
        </w:rPr>
      </w:pPr>
      <w:bookmarkStart w:name="" w:id="5934"/>
      <w:r>
        <w:rPr>
          <w:rFonts w:ascii="宋体" w:hAnsi="宋体" w:cs="宋体" w:eastAsia="宋体"/>
          <w:sz w:val="39"/>
          <w:spacing w:val="0"/>
          <w:color w:val="000000"/>
          <w:b w:val="off"/>
          <w:i w:val="off"/>
        </w:rPr>
        <w:t>那具体是哪些成分让茶叶有这么多好处呢?</w:t>
      </w:r>
      <w:bookmarkEnd w:id="5934"/>
    </w:p>
    <w:p>
      <w:pPr>
        <w:pageBreakBefore w:val="off"/>
        <w:tabs/>
        <w:wordWrap w:val="off"/>
        <w:spacing w:before="0" w:after="0" w:line="820" w:lineRule="atLeast"/>
        <w:ind w:left="840" w:right="0"/>
        <w:jc w:val="both"/>
        <w:textAlignment w:val="baseline"/>
        <w:rPr>
          <w:sz w:val="39"/>
        </w:rPr>
      </w:pPr>
      <w:bookmarkStart w:name="" w:id="5935"/>
      <w:r>
        <w:rPr>
          <w:rFonts w:ascii="宋体" w:hAnsi="宋体" w:cs="宋体" w:eastAsia="宋体"/>
          <w:sz w:val="39"/>
          <w:spacing w:val="0"/>
          <w:color w:val="000000"/>
          <w:b w:val="off"/>
          <w:i w:val="off"/>
        </w:rPr>
        <w:t>主要包括茶多酚、咖啡因、黄酮类化合物、氨基酸、维生素、矿物质和芳</w:t>
      </w:r>
      <w:bookmarkEnd w:id="5935"/>
    </w:p>
    <w:p>
      <w:pPr>
        <w:pageBreakBefore w:val="off"/>
        <w:tabs/>
        <w:wordWrap w:val="off"/>
        <w:spacing w:before="0" w:after="0" w:line="840" w:lineRule="exact"/>
        <w:ind w:left="0" w:right="0"/>
        <w:jc w:val="both"/>
        <w:textAlignment w:val="baseline"/>
        <w:rPr>
          <w:sz w:val="39"/>
        </w:rPr>
      </w:pPr>
      <w:bookmarkStart w:name="" w:id="5936"/>
      <w:r>
        <w:rPr>
          <w:rFonts w:ascii="宋体" w:hAnsi="宋体" w:cs="宋体" w:eastAsia="宋体"/>
          <w:sz w:val="39"/>
          <w:spacing w:val="0"/>
          <w:color w:val="000000"/>
          <w:b w:val="off"/>
          <w:i w:val="off"/>
        </w:rPr>
        <w:t/>
      </w:r>
      <w:bookmarkEnd w:id="5936"/>
    </w:p>
    <w:p>
      <w:pPr>
        <w:pageBreakBefore w:val="off"/>
        <w:tabs/>
        <w:wordWrap w:val="off"/>
        <w:spacing w:before="0" w:after="0" w:line="460" w:lineRule="atLeast"/>
        <w:ind w:left="0" w:right="80"/>
        <w:jc w:val="right"/>
        <w:textAlignment w:val="baseline"/>
        <w:rPr>
          <w:sz w:val="34"/>
        </w:rPr>
      </w:pPr>
      <w:bookmarkStart w:name="" w:id="5937"/>
      <w:r>
        <w:rPr>
          <w:rFonts w:ascii="宋体" w:hAnsi="宋体" w:cs="宋体" w:eastAsia="宋体"/>
          <w:sz w:val="34"/>
          <w:spacing w:val="0"/>
          <w:color w:val="abafcd"/>
          <w:b w:val="off"/>
          <w:i w:val="off"/>
        </w:rPr>
        <w:t>233</w:t>
      </w:r>
      <w:bookmarkEnd w:id="5937"/>
    </w:p>
    <w:p>
      <w:r>
        <w:t/>
      </w:r>
    </w:p>
    <w:p>
      <w:pPr>
        <w:sectPr>
          <w:footerReference r:id="rId533"/>
          <w:headerReference r:id="rId534" w:type="default"/>
          <w:type w:val="nextPage"/>
          <w:pgSz w:w="17060" w:h="25400"/>
          <w:pgMar w:left="1560" w:top="1080" w:right="1560" w:bottom="1080" w:header="780" w:footer="780"/>
          <w:cols w:num="1"/>
        </w:sectPr>
      </w:pPr>
    </w:p>
    <w:p>
      <w:pPr>
        <w:pageBreakBefore w:val="off"/>
        <w:tabs/>
        <w:wordWrap w:val="off"/>
        <w:spacing w:before="0" w:after="0" w:line="460" w:lineRule="atLeast"/>
        <w:ind w:left="20" w:right="0"/>
        <w:jc w:val="both"/>
        <w:textAlignment w:val="baseline"/>
        <w:rPr>
          <w:sz w:val="33"/>
        </w:rPr>
      </w:pPr>
      <w:bookmarkStart w:name="" w:id="5938"/>
      <w:r>
        <w:rPr>
          <w:rFonts w:ascii="黑体" w:hAnsi="黑体" w:cs="黑体" w:eastAsia="黑体"/>
          <w:sz w:val="33"/>
          <w:spacing w:val="0"/>
          <w:color w:val="000000"/>
          <w:b w:val="off"/>
          <w:i w:val="off"/>
        </w:rPr>
        <w:t>第三部分全方位构建家庭健康管理系统</w:t>
      </w:r>
      <w:bookmarkEnd w:id="5938"/>
    </w:p>
    <w:p>
      <w:pPr>
        <w:pageBreakBefore w:val="off"/>
        <w:tabs/>
        <w:wordWrap w:val="off"/>
        <w:spacing w:before="0" w:after="0" w:line="760" w:lineRule="exact"/>
        <w:ind w:left="0" w:right="0"/>
        <w:jc w:val="both"/>
        <w:textAlignment w:val="baseline"/>
        <w:rPr>
          <w:sz w:val="40"/>
        </w:rPr>
      </w:pPr>
      <w:bookmarkStart w:name="" w:id="5939"/>
      <w:r>
        <w:rPr>
          <w:rFonts w:ascii="宋体" w:hAnsi="宋体" w:cs="宋体" w:eastAsia="宋体"/>
          <w:sz w:val="40"/>
          <w:spacing w:val="0"/>
          <w:color w:val="000000"/>
          <w:b w:val="off"/>
          <w:i w:val="off"/>
        </w:rPr>
        <w:t/>
      </w:r>
      <w:bookmarkEnd w:id="5939"/>
    </w:p>
    <w:p>
      <w:pPr>
        <w:pageBreakBefore w:val="off"/>
        <w:tabs/>
        <w:wordWrap w:val="off"/>
        <w:spacing w:before="0" w:after="0" w:line="760" w:lineRule="exact"/>
        <w:ind w:left="0" w:right="0"/>
        <w:jc w:val="both"/>
        <w:textAlignment w:val="baseline"/>
        <w:rPr>
          <w:sz w:val="40"/>
        </w:rPr>
      </w:pPr>
      <w:bookmarkStart w:name="" w:id="5940"/>
      <w:r>
        <w:rPr>
          <w:rFonts w:ascii="宋体" w:hAnsi="宋体" w:cs="宋体" w:eastAsia="宋体"/>
          <w:sz w:val="40"/>
          <w:spacing w:val="0"/>
          <w:color w:val="000000"/>
          <w:b w:val="off"/>
          <w:i w:val="off"/>
        </w:rPr>
        <w:t/>
      </w:r>
      <w:bookmarkEnd w:id="5940"/>
    </w:p>
    <w:p>
      <w:pPr>
        <w:pageBreakBefore w:val="off"/>
        <w:tabs/>
        <w:wordWrap w:val="off"/>
        <w:spacing w:before="0" w:after="0" w:line="740" w:lineRule="atLeast"/>
        <w:ind w:left="20" w:right="40"/>
        <w:jc w:val="both"/>
        <w:textAlignment w:val="baseline"/>
        <w:rPr>
          <w:sz w:val="40"/>
        </w:rPr>
      </w:pPr>
      <w:bookmarkStart w:name="" w:id="5941"/>
      <w:r>
        <w:rPr>
          <w:rFonts w:ascii="宋体" w:hAnsi="宋体" w:cs="宋体" w:eastAsia="宋体"/>
          <w:sz w:val="40"/>
          <w:spacing w:val="0"/>
          <w:color w:val="000000"/>
          <w:b w:val="off"/>
          <w:i w:val="off"/>
        </w:rPr>
        <w:t>香物质等。其中，茶多酚是最大的“功臣”，它的主要成分儿茶素，在大量体内</w:t>
      </w:r>
      <w:r>
        <w:rPr>
          <w:rFonts w:ascii="宋体" w:hAnsi="宋体" w:cs="宋体" w:eastAsia="宋体"/>
          <w:sz w:val="40"/>
          <w:spacing w:val="0"/>
          <w:color w:val="000000"/>
          <w:b w:val="off"/>
          <w:i w:val="off"/>
        </w:rPr>
        <w:t>外实验中被证明能够有效降低血脂、改善缺血，还能减轻氧化应激，增强内皮功</w:t>
      </w:r>
      <w:r>
        <w:rPr>
          <w:rFonts w:ascii="宋体" w:hAnsi="宋体" w:cs="宋体" w:eastAsia="宋体"/>
          <w:sz w:val="40"/>
          <w:spacing w:val="0"/>
          <w:color w:val="000000"/>
          <w:b w:val="off"/>
          <w:i w:val="off"/>
        </w:rPr>
        <w:t>能，缓解炎症。喝茶之所以能抗癌，也与茶多酚的抗氧化性密切相关。它能够</w:t>
      </w:r>
      <w:r>
        <w:rPr>
          <w:rFonts w:ascii="宋体" w:hAnsi="宋体" w:cs="宋体" w:eastAsia="宋体"/>
          <w:sz w:val="40"/>
          <w:spacing w:val="0"/>
          <w:color w:val="000000"/>
          <w:b w:val="off"/>
          <w:i w:val="off"/>
        </w:rPr>
        <w:t>诱导癌细胞凋亡，抑制癌细胞信号通路的活性，从而降低某些癌症的发生风险。</w:t>
      </w:r>
      <w:bookmarkEnd w:id="5941"/>
    </w:p>
    <w:p>
      <w:pPr>
        <w:pageBreakBefore w:val="off"/>
        <w:tabs/>
        <w:wordWrap w:val="off"/>
        <w:spacing w:before="0" w:after="0" w:line="740" w:lineRule="atLeast"/>
        <w:ind w:left="20" w:right="20" w:firstLine="840"/>
        <w:jc w:val="both"/>
        <w:textAlignment w:val="baseline"/>
        <w:rPr>
          <w:sz w:val="40"/>
        </w:rPr>
      </w:pPr>
      <w:bookmarkStart w:name="" w:id="5942"/>
      <w:r>
        <w:rPr>
          <w:rFonts w:ascii="宋体" w:hAnsi="宋体" w:cs="宋体" w:eastAsia="宋体"/>
          <w:sz w:val="40"/>
          <w:spacing w:val="0"/>
          <w:color w:val="000000"/>
          <w:b w:val="off"/>
          <w:i w:val="off"/>
        </w:rPr>
        <w:t>而喝茶能预防高血压这个说法，同样有依据。德国一项针对心血管风险</w:t>
      </w:r>
      <w:r>
        <w:rPr>
          <w:rFonts w:ascii="宋体" w:hAnsi="宋体" w:cs="宋体" w:eastAsia="宋体"/>
          <w:sz w:val="40"/>
          <w:spacing w:val="0"/>
          <w:color w:val="000000"/>
          <w:b w:val="off"/>
          <w:i w:val="off"/>
        </w:rPr>
        <w:t>因素的研究发现，每天喝100毫升茶就能让收缩压降低0.6毫米汞柱、舒张压</w:t>
      </w:r>
      <w:r>
        <w:rPr>
          <w:rFonts w:ascii="宋体" w:hAnsi="宋体" w:cs="宋体" w:eastAsia="宋体"/>
          <w:sz w:val="40"/>
          <w:spacing w:val="0"/>
          <w:color w:val="000000"/>
          <w:b w:val="off"/>
          <w:i w:val="off"/>
        </w:rPr>
        <w:t>降低0.5毫米汞柱。国内一项持续6年的随访研究也显示，相比不喝茶的人，</w:t>
      </w:r>
      <w:r>
        <w:rPr>
          <w:rFonts w:ascii="宋体" w:hAnsi="宋体" w:cs="宋体" w:eastAsia="宋体"/>
          <w:sz w:val="40"/>
          <w:spacing w:val="0"/>
          <w:color w:val="000000"/>
          <w:b w:val="off"/>
          <w:i w:val="off"/>
        </w:rPr>
        <w:t>每周喝茶3次以上的人，血压升高的风险降低了16%。</w:t>
      </w:r>
      <w:bookmarkEnd w:id="5942"/>
    </w:p>
    <w:p>
      <w:pPr>
        <w:pageBreakBefore w:val="off"/>
        <w:tabs/>
        <w:wordWrap w:val="off"/>
        <w:spacing w:before="0" w:after="0" w:line="740" w:lineRule="atLeast"/>
        <w:ind w:left="20" w:right="0" w:firstLine="840"/>
        <w:jc w:val="both"/>
        <w:textAlignment w:val="baseline"/>
        <w:rPr>
          <w:sz w:val="40"/>
        </w:rPr>
      </w:pPr>
      <w:bookmarkStart w:name="" w:id="5943"/>
      <w:r>
        <w:rPr>
          <w:rFonts w:ascii="宋体" w:hAnsi="宋体" w:cs="宋体" w:eastAsia="宋体"/>
          <w:sz w:val="40"/>
          <w:spacing w:val="0"/>
          <w:color w:val="000000"/>
          <w:b w:val="off"/>
          <w:i w:val="off"/>
        </w:rPr>
        <w:t>中老年人群“喝茶成习”也并非偶然。研究发现，经常喝茶的男性，血</w:t>
      </w:r>
      <w:r>
        <w:rPr>
          <w:rFonts w:ascii="宋体" w:hAnsi="宋体" w:cs="宋体" w:eastAsia="宋体"/>
          <w:sz w:val="40"/>
          <w:spacing w:val="0"/>
          <w:color w:val="000000"/>
          <w:b w:val="off"/>
          <w:i w:val="off"/>
        </w:rPr>
        <w:t>清中高密度脂蛋白胆固醇的水平下降得更慢，而这种物质正是保护心血管的关</w:t>
      </w:r>
      <w:r>
        <w:rPr>
          <w:rFonts w:ascii="宋体" w:hAnsi="宋体" w:cs="宋体" w:eastAsia="宋体"/>
          <w:sz w:val="40"/>
          <w:spacing w:val="0"/>
          <w:color w:val="000000"/>
          <w:b w:val="off"/>
          <w:i w:val="off"/>
        </w:rPr>
        <w:t>键因子。尤其是绿茶，对降低中年男性心血管病死亡率的作用更加显著。</w:t>
      </w:r>
      <w:bookmarkEnd w:id="5943"/>
    </w:p>
    <w:p>
      <w:pPr>
        <w:pageBreakBefore w:val="off"/>
        <w:tabs/>
        <w:wordWrap w:val="off"/>
        <w:spacing w:before="0" w:after="0" w:line="740" w:lineRule="atLeast"/>
        <w:ind w:left="20" w:right="0" w:firstLine="840"/>
        <w:jc w:val="both"/>
        <w:textAlignment w:val="baseline"/>
        <w:rPr>
          <w:sz w:val="40"/>
        </w:rPr>
      </w:pPr>
      <w:bookmarkStart w:name="" w:id="5944"/>
      <w:r>
        <w:rPr>
          <w:rFonts w:ascii="宋体" w:hAnsi="宋体" w:cs="宋体" w:eastAsia="宋体"/>
          <w:sz w:val="40"/>
          <w:spacing w:val="0"/>
          <w:color w:val="000000"/>
          <w:b w:val="off"/>
          <w:i w:val="off"/>
        </w:rPr>
        <w:t>类似的研究还有很多，总的来看，科学证据已经非常明确：长期、适量</w:t>
      </w:r>
      <w:r>
        <w:rPr>
          <w:rFonts w:ascii="宋体" w:hAnsi="宋体" w:cs="宋体" w:eastAsia="宋体"/>
          <w:sz w:val="40"/>
          <w:spacing w:val="0"/>
          <w:color w:val="000000"/>
          <w:b w:val="off"/>
          <w:i w:val="off"/>
        </w:rPr>
        <w:t>地喝茶，有助于降血脂、降血压、保护心血管，不论男女皆可受益。</w:t>
      </w:r>
      <w:bookmarkEnd w:id="5944"/>
    </w:p>
    <w:p>
      <w:pPr>
        <w:pageBreakBefore w:val="off"/>
        <w:tabs/>
        <w:wordWrap w:val="off"/>
        <w:spacing w:before="0" w:after="0" w:line="740" w:lineRule="atLeast"/>
        <w:ind w:left="860" w:right="0"/>
        <w:jc w:val="both"/>
        <w:textAlignment w:val="baseline"/>
        <w:rPr>
          <w:sz w:val="40"/>
        </w:rPr>
      </w:pPr>
      <w:bookmarkStart w:name="" w:id="5945"/>
      <w:r>
        <w:rPr>
          <w:rFonts w:ascii="宋体" w:hAnsi="宋体" w:cs="宋体" w:eastAsia="宋体"/>
          <w:sz w:val="40"/>
          <w:spacing w:val="0"/>
          <w:color w:val="000000"/>
          <w:b w:val="off"/>
          <w:i w:val="off"/>
        </w:rPr>
        <w:t>那是不是所有人都适合喝茶?比如骨质疏松患者能不能喝?</w:t>
      </w:r>
      <w:bookmarkEnd w:id="5945"/>
    </w:p>
    <w:p>
      <w:pPr>
        <w:pageBreakBefore w:val="off"/>
        <w:tabs/>
        <w:wordWrap w:val="off"/>
        <w:spacing w:before="0" w:after="0" w:line="740" w:lineRule="atLeast"/>
        <w:ind w:left="20" w:right="0" w:firstLine="840"/>
        <w:jc w:val="both"/>
        <w:textAlignment w:val="baseline"/>
        <w:rPr>
          <w:sz w:val="40"/>
        </w:rPr>
      </w:pPr>
      <w:bookmarkStart w:name="" w:id="5946"/>
      <w:r>
        <w:rPr>
          <w:rFonts w:ascii="宋体" w:hAnsi="宋体" w:cs="宋体" w:eastAsia="宋体"/>
          <w:sz w:val="40"/>
          <w:spacing w:val="0"/>
          <w:color w:val="000000"/>
          <w:b w:val="off"/>
          <w:i w:val="off"/>
        </w:rPr>
        <w:t>很多人担心喝茶会影响钙的吸收，加重骨质疏松。但研究结果恰好相反。</w:t>
      </w:r>
      <w:r>
        <w:rPr>
          <w:rFonts w:ascii="宋体" w:hAnsi="宋体" w:cs="宋体" w:eastAsia="宋体"/>
          <w:sz w:val="40"/>
          <w:spacing w:val="0"/>
          <w:color w:val="000000"/>
          <w:b w:val="off"/>
          <w:i w:val="off"/>
        </w:rPr>
        <w:t>北京大学的一项研究指出，喝茶有利于维持骨骼健康。中国慢性病前瞻性研究</w:t>
      </w:r>
      <w:r>
        <w:rPr>
          <w:rFonts w:ascii="宋体" w:hAnsi="宋体" w:cs="宋体" w:eastAsia="宋体"/>
          <w:sz w:val="40"/>
          <w:spacing w:val="0"/>
          <w:color w:val="000000"/>
          <w:b w:val="off"/>
          <w:i w:val="off"/>
        </w:rPr>
        <w:t>也发现，每天喝茶的人，骨折入院的风险会降低约12%。另一项调查还显示，</w:t>
      </w:r>
      <w:r>
        <w:rPr>
          <w:rFonts w:ascii="宋体" w:hAnsi="宋体" w:cs="宋体" w:eastAsia="宋体"/>
          <w:sz w:val="40"/>
          <w:spacing w:val="0"/>
          <w:color w:val="000000"/>
          <w:b w:val="off"/>
          <w:i w:val="off"/>
        </w:rPr>
        <w:t>长期喝茶的女性，其骨密度普遍更高。</w:t>
      </w:r>
      <w:bookmarkEnd w:id="5946"/>
    </w:p>
    <w:p>
      <w:pPr>
        <w:pageBreakBefore w:val="off"/>
        <w:tabs/>
        <w:wordWrap w:val="off"/>
        <w:spacing w:before="0" w:after="0" w:line="740" w:lineRule="atLeast"/>
        <w:ind w:left="20" w:right="0" w:firstLine="840"/>
        <w:jc w:val="both"/>
        <w:textAlignment w:val="baseline"/>
        <w:rPr>
          <w:sz w:val="40"/>
        </w:rPr>
      </w:pPr>
      <w:bookmarkStart w:name="" w:id="5947"/>
      <w:r>
        <w:rPr>
          <w:rFonts w:ascii="宋体" w:hAnsi="宋体" w:cs="宋体" w:eastAsia="宋体"/>
          <w:sz w:val="40"/>
          <w:spacing w:val="0"/>
          <w:color w:val="000000"/>
          <w:b w:val="off"/>
          <w:i w:val="off"/>
        </w:rPr>
        <w:t>总体来看，喝茶对大多数健康人都是安全的。在已有的研究中，仅发现</w:t>
      </w:r>
      <w:r>
        <w:rPr>
          <w:rFonts w:ascii="宋体" w:hAnsi="宋体" w:cs="宋体" w:eastAsia="宋体"/>
          <w:sz w:val="40"/>
          <w:spacing w:val="0"/>
          <w:color w:val="000000"/>
          <w:b w:val="off"/>
          <w:i w:val="off"/>
        </w:rPr>
        <w:t>喝茶可能与急性肾损害有关联。因此，如果你本身有肾脏方面的问题，建议控</w:t>
      </w:r>
      <w:r>
        <w:rPr>
          <w:rFonts w:ascii="宋体" w:hAnsi="宋体" w:cs="宋体" w:eastAsia="宋体"/>
          <w:sz w:val="40"/>
          <w:spacing w:val="0"/>
          <w:color w:val="000000"/>
          <w:b w:val="off"/>
          <w:i w:val="off"/>
        </w:rPr>
        <w:t>制饮茶量，保持适度更稳妥。</w:t>
      </w:r>
      <w:bookmarkEnd w:id="5947"/>
    </w:p>
    <w:p>
      <w:pPr>
        <w:pageBreakBefore w:val="off"/>
        <w:tabs/>
        <w:wordWrap w:val="off"/>
        <w:spacing w:before="0" w:after="0" w:line="760" w:lineRule="exact"/>
        <w:ind w:left="0" w:right="0"/>
        <w:jc w:val="both"/>
        <w:textAlignment w:val="baseline"/>
        <w:rPr>
          <w:sz w:val="40"/>
        </w:rPr>
      </w:pPr>
      <w:bookmarkStart w:name="" w:id="5948"/>
      <w:r>
        <w:rPr>
          <w:rFonts w:ascii="宋体" w:hAnsi="宋体" w:cs="宋体" w:eastAsia="宋体"/>
          <w:sz w:val="40"/>
          <w:spacing w:val="0"/>
          <w:color w:val="000000"/>
          <w:b w:val="off"/>
          <w:i w:val="off"/>
        </w:rPr>
        <w:t/>
      </w:r>
      <w:bookmarkEnd w:id="5948"/>
    </w:p>
    <w:p>
      <w:pPr>
        <w:pageBreakBefore w:val="off"/>
        <w:tabs/>
        <w:wordWrap w:val="off"/>
        <w:spacing w:before="0" w:after="0" w:line="660" w:lineRule="atLeast"/>
        <w:ind w:left="20" w:right="0"/>
        <w:jc w:val="both"/>
        <w:textAlignment w:val="baseline"/>
        <w:rPr>
          <w:sz w:val="47"/>
        </w:rPr>
      </w:pPr>
      <w:bookmarkStart w:name="" w:id="5949"/>
      <w:r>
        <w:rPr>
          <w:rFonts w:ascii="黑体" w:hAnsi="黑体" w:cs="黑体" w:eastAsia="黑体"/>
          <w:sz w:val="47"/>
          <w:spacing w:val="0"/>
          <w:color w:val="000000"/>
          <w:b w:val="off"/>
          <w:i w:val="off"/>
        </w:rPr>
        <w:t>如何挑选适合自己的茶</w:t>
      </w:r>
      <w:bookmarkEnd w:id="5949"/>
    </w:p>
    <w:p>
      <w:pPr>
        <w:pageBreakBefore w:val="off"/>
        <w:tabs/>
        <w:wordWrap w:val="off"/>
        <w:spacing w:before="0" w:after="0" w:line="760" w:lineRule="exact"/>
        <w:ind w:left="0" w:right="0"/>
        <w:jc w:val="both"/>
        <w:textAlignment w:val="baseline"/>
        <w:rPr>
          <w:sz w:val="40"/>
        </w:rPr>
      </w:pPr>
      <w:bookmarkStart w:name="" w:id="5950"/>
      <w:r>
        <w:rPr>
          <w:rFonts w:ascii="宋体" w:hAnsi="宋体" w:cs="宋体" w:eastAsia="宋体"/>
          <w:sz w:val="40"/>
          <w:spacing w:val="0"/>
          <w:color w:val="000000"/>
          <w:b w:val="off"/>
          <w:i w:val="off"/>
        </w:rPr>
        <w:t/>
      </w:r>
      <w:bookmarkEnd w:id="5950"/>
    </w:p>
    <w:p>
      <w:pPr>
        <w:pageBreakBefore w:val="off"/>
        <w:tabs/>
        <w:wordWrap w:val="off"/>
        <w:spacing w:before="0" w:after="0" w:line="740" w:lineRule="atLeast"/>
        <w:ind w:left="860" w:right="0"/>
        <w:jc w:val="both"/>
        <w:textAlignment w:val="baseline"/>
        <w:rPr>
          <w:sz w:val="40"/>
        </w:rPr>
      </w:pPr>
      <w:bookmarkStart w:name="" w:id="5951"/>
      <w:r>
        <w:rPr>
          <w:rFonts w:ascii="宋体" w:hAnsi="宋体" w:cs="宋体" w:eastAsia="宋体"/>
          <w:sz w:val="40"/>
          <w:spacing w:val="0"/>
          <w:color w:val="000000"/>
          <w:b w:val="off"/>
          <w:i w:val="off"/>
        </w:rPr>
        <w:t>那么，如何挑选一款适合自己的茶?</w:t>
      </w:r>
      <w:bookmarkEnd w:id="5951"/>
    </w:p>
    <w:p>
      <w:pPr>
        <w:pageBreakBefore w:val="off"/>
        <w:tabs/>
        <w:wordWrap w:val="off"/>
        <w:spacing w:before="0" w:after="0" w:line="420" w:lineRule="exact"/>
        <w:ind w:left="0" w:right="0"/>
        <w:jc w:val="both"/>
        <w:textAlignment w:val="baseline"/>
        <w:rPr>
          <w:sz w:val="38"/>
        </w:rPr>
      </w:pPr>
      <w:bookmarkStart w:name="" w:id="5952"/>
      <w:r>
        <w:rPr>
          <w:rFonts w:ascii="宋体" w:hAnsi="宋体" w:cs="宋体" w:eastAsia="宋体"/>
          <w:sz w:val="38"/>
          <w:spacing w:val="0"/>
          <w:color w:val="000000"/>
          <w:b w:val="off"/>
          <w:i w:val="off"/>
        </w:rPr>
        <w:t/>
      </w:r>
      <w:bookmarkEnd w:id="5952"/>
    </w:p>
    <w:p>
      <w:pPr>
        <w:pageBreakBefore w:val="off"/>
        <w:tabs/>
        <w:wordWrap w:val="off"/>
        <w:spacing w:before="0" w:after="0" w:line="420" w:lineRule="exact"/>
        <w:ind w:left="0" w:right="0"/>
        <w:jc w:val="both"/>
        <w:textAlignment w:val="baseline"/>
        <w:rPr>
          <w:sz w:val="38"/>
        </w:rPr>
      </w:pPr>
      <w:bookmarkStart w:name="" w:id="5953"/>
      <w:r>
        <w:rPr>
          <w:rFonts w:ascii="宋体" w:hAnsi="宋体" w:cs="宋体" w:eastAsia="宋体"/>
          <w:sz w:val="38"/>
          <w:spacing w:val="0"/>
          <w:color w:val="000000"/>
          <w:b w:val="off"/>
          <w:i w:val="off"/>
        </w:rPr>
        <w:t/>
      </w:r>
      <w:bookmarkEnd w:id="5953"/>
    </w:p>
    <w:p>
      <w:pPr>
        <w:pageBreakBefore w:val="off"/>
        <w:tabs/>
        <w:wordWrap w:val="off"/>
        <w:spacing w:before="0" w:after="0" w:line="520" w:lineRule="atLeast"/>
        <w:ind w:left="80" w:right="0"/>
        <w:jc w:val="both"/>
        <w:textAlignment w:val="baseline"/>
        <w:rPr>
          <w:sz w:val="38"/>
        </w:rPr>
      </w:pPr>
      <w:bookmarkStart w:name="" w:id="5954"/>
      <w:r>
        <w:rPr>
          <w:rFonts w:ascii="仿宋" w:hAnsi="仿宋" w:cs="仿宋" w:eastAsia="仿宋"/>
          <w:sz w:val="38"/>
          <w:spacing w:val="0"/>
          <w:color w:val="000000"/>
          <w:b w:val="off"/>
          <w:i w:val="off"/>
        </w:rPr>
        <w:t>234</w:t>
      </w:r>
      <w:bookmarkEnd w:id="5954"/>
    </w:p>
    <w:p>
      <w:r>
        <w:t/>
      </w:r>
    </w:p>
    <w:p>
      <w:pPr>
        <w:sectPr>
          <w:footerReference r:id="rId535"/>
          <w:headerReference r:id="rId536" w:type="default"/>
          <w:type w:val="nextPage"/>
          <w:pgSz w:w="17340" w:h="25540"/>
          <w:pgMar w:left="1620" w:top="1080" w:right="1620" w:bottom="1080" w:header="780" w:footer="780"/>
          <w:cols w:num="1"/>
        </w:sectPr>
      </w:pPr>
    </w:p>
    <w:p>
      <w:pPr>
        <w:pageBreakBefore w:val="off"/>
        <w:tabs/>
        <w:wordWrap w:val="off"/>
        <w:spacing w:before="0" w:after="0" w:line="460" w:lineRule="atLeast"/>
        <w:ind w:left="0" w:right="0"/>
        <w:jc w:val="right"/>
        <w:textAlignment w:val="baseline"/>
        <w:rPr>
          <w:sz w:val="34"/>
        </w:rPr>
      </w:pPr>
      <w:bookmarkStart w:name="" w:id="5955"/>
      <w:r>
        <w:rPr>
          <w:rFonts w:ascii="黑体" w:hAnsi="黑体" w:cs="黑体" w:eastAsia="黑体"/>
          <w:sz w:val="34"/>
          <w:spacing w:val="0"/>
          <w:color w:val="000000"/>
          <w:b w:val="off"/>
          <w:i w:val="off"/>
        </w:rPr>
        <w:t>第四章饮品选择攻略</w:t>
      </w:r>
      <w:bookmarkEnd w:id="5955"/>
    </w:p>
    <w:p>
      <w:pPr>
        <w:pageBreakBefore w:val="off"/>
        <w:tabs/>
        <w:wordWrap w:val="off"/>
        <w:spacing w:before="0" w:after="0" w:line="700" w:lineRule="exact"/>
        <w:ind w:left="0" w:right="0"/>
        <w:jc w:val="right"/>
        <w:textAlignment w:val="baseline"/>
        <w:rPr>
          <w:sz w:val="44"/>
        </w:rPr>
      </w:pPr>
      <w:bookmarkStart w:name="" w:id="5956"/>
      <w:r>
        <w:rPr>
          <w:rFonts w:ascii="宋体" w:hAnsi="宋体" w:cs="宋体" w:eastAsia="宋体"/>
          <w:sz w:val="44"/>
          <w:spacing w:val="0"/>
          <w:color w:val="000000"/>
          <w:b w:val="off"/>
          <w:i w:val="off"/>
        </w:rPr>
        <w:t/>
      </w:r>
      <w:bookmarkEnd w:id="5956"/>
    </w:p>
    <w:p>
      <w:pPr>
        <w:pageBreakBefore w:val="off"/>
        <w:tabs/>
        <w:wordWrap w:val="off"/>
        <w:spacing w:before="0" w:after="0" w:line="700" w:lineRule="exact"/>
        <w:ind w:left="0" w:right="0"/>
        <w:jc w:val="right"/>
        <w:textAlignment w:val="baseline"/>
        <w:rPr>
          <w:sz w:val="44"/>
        </w:rPr>
      </w:pPr>
      <w:bookmarkStart w:name="" w:id="5957"/>
      <w:r>
        <w:rPr>
          <w:rFonts w:ascii="宋体" w:hAnsi="宋体" w:cs="宋体" w:eastAsia="宋体"/>
          <w:sz w:val="44"/>
          <w:spacing w:val="0"/>
          <w:color w:val="000000"/>
          <w:b w:val="off"/>
          <w:i w:val="off"/>
        </w:rPr>
        <w:t/>
      </w:r>
      <w:bookmarkEnd w:id="5957"/>
    </w:p>
    <w:p>
      <w:pPr>
        <w:pageBreakBefore w:val="off"/>
        <w:tabs/>
        <w:wordWrap w:val="off"/>
        <w:spacing w:before="0" w:after="0" w:line="680" w:lineRule="atLeast"/>
        <w:ind w:left="0" w:right="0" w:firstLine="800"/>
        <w:jc w:val="both"/>
        <w:textAlignment w:val="baseline"/>
        <w:rPr>
          <w:sz w:val="44"/>
        </w:rPr>
      </w:pPr>
      <w:bookmarkStart w:name="" w:id="5958"/>
      <w:r>
        <w:rPr>
          <w:rFonts w:ascii="宋体" w:hAnsi="宋体" w:cs="宋体" w:eastAsia="宋体"/>
          <w:sz w:val="44"/>
          <w:spacing w:val="0"/>
          <w:color w:val="000000"/>
          <w:b w:val="off"/>
          <w:i w:val="off"/>
        </w:rPr>
        <w:t>红茶、绿茶、乌龙茶，发酵、半发酵、不发酵，再加上袋泡茶、茶叶萃取</w:t>
      </w:r>
      <w:r>
        <w:rPr>
          <w:rFonts w:ascii="宋体" w:hAnsi="宋体" w:cs="宋体" w:eastAsia="宋体"/>
          <w:sz w:val="44"/>
          <w:spacing w:val="0"/>
          <w:color w:val="000000"/>
          <w:b w:val="off"/>
          <w:i w:val="off"/>
        </w:rPr>
        <w:t>物……市面上茶的种类这么多，想必你也有过挑茶叶挑到眼花的经历。</w:t>
      </w:r>
      <w:bookmarkEnd w:id="5958"/>
    </w:p>
    <w:p>
      <w:pPr>
        <w:pageBreakBefore w:val="off"/>
        <w:tabs/>
        <w:wordWrap w:val="off"/>
        <w:spacing w:before="0" w:after="0" w:line="680" w:lineRule="atLeast"/>
        <w:ind w:left="0" w:right="0" w:firstLine="800"/>
        <w:jc w:val="both"/>
        <w:textAlignment w:val="baseline"/>
        <w:rPr>
          <w:sz w:val="44"/>
        </w:rPr>
      </w:pPr>
      <w:bookmarkStart w:name="" w:id="5959"/>
      <w:r>
        <w:rPr>
          <w:rFonts w:ascii="宋体" w:hAnsi="宋体" w:cs="宋体" w:eastAsia="宋体"/>
          <w:sz w:val="44"/>
          <w:spacing w:val="0"/>
          <w:color w:val="000000"/>
          <w:b w:val="off"/>
          <w:i w:val="off"/>
        </w:rPr>
        <w:t>但我想告诉你的是，其实没必要纠结。因为从健康角度来说，各类茶叶</w:t>
      </w:r>
      <w:r>
        <w:rPr>
          <w:rFonts w:ascii="宋体" w:hAnsi="宋体" w:cs="宋体" w:eastAsia="宋体"/>
          <w:sz w:val="44"/>
          <w:spacing w:val="0"/>
          <w:color w:val="000000"/>
          <w:b w:val="off"/>
          <w:i w:val="off"/>
        </w:rPr>
        <w:t>的原叶都有不错的保健效果。具体选择哪一种，并不会产生太大差异。</w:t>
      </w:r>
      <w:bookmarkEnd w:id="5959"/>
    </w:p>
    <w:p>
      <w:pPr>
        <w:pageBreakBefore w:val="off"/>
        <w:tabs/>
        <w:wordWrap w:val="off"/>
        <w:spacing w:before="0" w:after="0" w:line="680" w:lineRule="atLeast"/>
        <w:ind w:left="0" w:right="0" w:firstLine="800"/>
        <w:jc w:val="both"/>
        <w:textAlignment w:val="baseline"/>
        <w:rPr>
          <w:sz w:val="44"/>
        </w:rPr>
      </w:pPr>
      <w:bookmarkStart w:name="" w:id="5960"/>
      <w:r>
        <w:rPr>
          <w:rFonts w:ascii="宋体" w:hAnsi="宋体" w:cs="宋体" w:eastAsia="宋体"/>
          <w:sz w:val="44"/>
          <w:spacing w:val="0"/>
          <w:color w:val="000000"/>
          <w:b w:val="off"/>
          <w:i w:val="off"/>
        </w:rPr>
        <w:t>法国一项涵盖13万人的大规模随访研究显示，长期饮用任何类型的茶，</w:t>
      </w:r>
      <w:r>
        <w:rPr>
          <w:rFonts w:ascii="宋体" w:hAnsi="宋体" w:cs="宋体" w:eastAsia="宋体"/>
          <w:sz w:val="44"/>
          <w:spacing w:val="0"/>
          <w:color w:val="000000"/>
          <w:b w:val="off"/>
          <w:i w:val="off"/>
        </w:rPr>
        <w:t>都能使非心血管类疾病的死亡率降低24%。总体而言，亚洲关于绿茶在降血</w:t>
      </w:r>
      <w:r>
        <w:rPr>
          <w:rFonts w:ascii="宋体" w:hAnsi="宋体" w:cs="宋体" w:eastAsia="宋体"/>
          <w:sz w:val="44"/>
          <w:spacing w:val="0"/>
          <w:color w:val="000000"/>
          <w:b w:val="off"/>
          <w:i w:val="off"/>
        </w:rPr>
        <w:t>脂、预防心脑血管疾病方面的研究较多；而在欧美，尤其是英国，有更多红茶</w:t>
      </w:r>
      <w:r>
        <w:rPr>
          <w:rFonts w:ascii="宋体" w:hAnsi="宋体" w:cs="宋体" w:eastAsia="宋体"/>
          <w:sz w:val="44"/>
          <w:spacing w:val="0"/>
          <w:color w:val="000000"/>
          <w:b w:val="off"/>
          <w:i w:val="off"/>
        </w:rPr>
        <w:t>降低全因死亡率、延长寿命的证据。这些差异并不是因为红茶和绿茶“高下有</w:t>
      </w:r>
      <w:r>
        <w:rPr>
          <w:rFonts w:ascii="宋体" w:hAnsi="宋体" w:cs="宋体" w:eastAsia="宋体"/>
          <w:sz w:val="44"/>
          <w:spacing w:val="0"/>
          <w:color w:val="000000"/>
          <w:b w:val="off"/>
          <w:i w:val="off"/>
        </w:rPr>
        <w:t>别”，而更可能是因为各地的饮茶习惯不同，研究基础也不同。</w:t>
      </w:r>
      <w:bookmarkEnd w:id="5960"/>
    </w:p>
    <w:p>
      <w:pPr>
        <w:pageBreakBefore w:val="off"/>
        <w:tabs/>
        <w:wordWrap w:val="off"/>
        <w:spacing w:before="0" w:after="0" w:line="680" w:lineRule="atLeast"/>
        <w:ind w:left="0" w:right="20" w:firstLine="800"/>
        <w:jc w:val="both"/>
        <w:textAlignment w:val="baseline"/>
        <w:rPr>
          <w:sz w:val="44"/>
        </w:rPr>
      </w:pPr>
      <w:bookmarkStart w:name="" w:id="5961"/>
      <w:r>
        <w:rPr>
          <w:rFonts w:ascii="宋体" w:hAnsi="宋体" w:cs="宋体" w:eastAsia="宋体"/>
          <w:sz w:val="44"/>
          <w:spacing w:val="0"/>
          <w:color w:val="000000"/>
          <w:b w:val="off"/>
          <w:i w:val="off"/>
        </w:rPr>
        <w:t>所以，关于“喝什么茶”这个问题，我的答案是，选自己喜欢的就可以。</w:t>
      </w:r>
      <w:r>
        <w:rPr>
          <w:rFonts w:ascii="宋体" w:hAnsi="宋体" w:cs="宋体" w:eastAsia="宋体"/>
          <w:sz w:val="44"/>
          <w:spacing w:val="0"/>
          <w:color w:val="000000"/>
          <w:b w:val="off"/>
          <w:i w:val="off"/>
        </w:rPr>
        <w:t>我习惯根据季节来调整————绿茶清爽宜人，更适合春夏饮用；而红茶温润甘</w:t>
      </w:r>
      <w:r>
        <w:rPr>
          <w:rFonts w:ascii="宋体" w:hAnsi="宋体" w:cs="宋体" w:eastAsia="宋体"/>
          <w:sz w:val="44"/>
          <w:spacing w:val="0"/>
          <w:color w:val="000000"/>
          <w:b w:val="off"/>
          <w:i w:val="off"/>
        </w:rPr>
        <w:t>醇，秋冬喝起来更舒服。</w:t>
      </w:r>
      <w:bookmarkEnd w:id="5961"/>
    </w:p>
    <w:p>
      <w:pPr>
        <w:pageBreakBefore w:val="off"/>
        <w:tabs/>
        <w:wordWrap w:val="off"/>
        <w:spacing w:before="0" w:after="0" w:line="680" w:lineRule="atLeast"/>
        <w:ind w:left="800" w:right="0"/>
        <w:jc w:val="both"/>
        <w:textAlignment w:val="baseline"/>
        <w:rPr>
          <w:sz w:val="44"/>
        </w:rPr>
      </w:pPr>
      <w:bookmarkStart w:name="" w:id="5962"/>
      <w:r>
        <w:rPr>
          <w:rFonts w:ascii="宋体" w:hAnsi="宋体" w:cs="宋体" w:eastAsia="宋体"/>
          <w:sz w:val="44"/>
          <w:spacing w:val="0"/>
          <w:color w:val="000000"/>
          <w:b w:val="off"/>
          <w:i w:val="off"/>
        </w:rPr>
        <w:t>那市面上常见的茶叶提取物和纯茶饮料有同样的好处吗?</w:t>
      </w:r>
      <w:bookmarkEnd w:id="5962"/>
    </w:p>
    <w:p>
      <w:pPr>
        <w:pageBreakBefore w:val="off"/>
        <w:tabs/>
        <w:wordWrap w:val="off"/>
        <w:spacing w:before="0" w:after="0" w:line="680" w:lineRule="atLeast"/>
        <w:ind w:left="0" w:right="40" w:firstLine="800"/>
        <w:jc w:val="both"/>
        <w:textAlignment w:val="baseline"/>
        <w:rPr>
          <w:sz w:val="44"/>
        </w:rPr>
      </w:pPr>
      <w:bookmarkStart w:name="" w:id="5963"/>
      <w:r>
        <w:rPr>
          <w:rFonts w:ascii="宋体" w:hAnsi="宋体" w:cs="宋体" w:eastAsia="宋体"/>
          <w:sz w:val="44"/>
          <w:spacing w:val="0"/>
          <w:color w:val="000000"/>
          <w:b w:val="off"/>
          <w:i w:val="off"/>
        </w:rPr>
        <w:t>茶叶提取物是从茶叶中提取出的特定成分的浓缩物，最常见的是茶多酚。</w:t>
      </w:r>
      <w:r>
        <w:rPr>
          <w:rFonts w:ascii="宋体" w:hAnsi="宋体" w:cs="宋体" w:eastAsia="宋体"/>
          <w:sz w:val="44"/>
          <w:spacing w:val="0"/>
          <w:color w:val="000000"/>
          <w:b w:val="off"/>
          <w:i w:val="off"/>
        </w:rPr>
        <w:t>而我们常买到的瓶装无糖茶饮料，虽然标注了茶多酚含量，但并不一定是用茶叶</w:t>
      </w:r>
      <w:r>
        <w:rPr>
          <w:rFonts w:ascii="宋体" w:hAnsi="宋体" w:cs="宋体" w:eastAsia="宋体"/>
          <w:sz w:val="44"/>
          <w:spacing w:val="0"/>
          <w:color w:val="000000"/>
          <w:b w:val="off"/>
          <w:i w:val="off"/>
        </w:rPr>
        <w:t>直接泡制的，更多时候是由茶提取物兑水调制而成。</w:t>
      </w:r>
      <w:bookmarkEnd w:id="5963"/>
    </w:p>
    <w:p>
      <w:pPr>
        <w:pageBreakBefore w:val="off"/>
        <w:tabs/>
        <w:wordWrap w:val="off"/>
        <w:spacing w:before="0" w:after="0" w:line="680" w:lineRule="atLeast"/>
        <w:ind w:left="0" w:right="0" w:firstLine="800"/>
        <w:jc w:val="both"/>
        <w:textAlignment w:val="baseline"/>
        <w:rPr>
          <w:sz w:val="44"/>
        </w:rPr>
      </w:pPr>
      <w:bookmarkStart w:name="" w:id="5964"/>
      <w:r>
        <w:rPr>
          <w:rFonts w:ascii="宋体" w:hAnsi="宋体" w:cs="宋体" w:eastAsia="宋体"/>
          <w:sz w:val="44"/>
          <w:spacing w:val="0"/>
          <w:color w:val="000000"/>
          <w:b w:val="off"/>
          <w:i w:val="off"/>
        </w:rPr>
        <w:t>这些茶的衍生产品确实对健康有一定的益处。美国一项研究发现，连续</w:t>
      </w:r>
      <w:r>
        <w:rPr>
          <w:rFonts w:ascii="宋体" w:hAnsi="宋体" w:cs="宋体" w:eastAsia="宋体"/>
          <w:sz w:val="44"/>
          <w:spacing w:val="0"/>
          <w:color w:val="000000"/>
          <w:b w:val="off"/>
          <w:i w:val="off"/>
        </w:rPr>
        <w:t>摄入绿茶提取物，能帮助代谢异常的人群降低空腹血糖水平。</w:t>
      </w:r>
      <w:bookmarkEnd w:id="5964"/>
    </w:p>
    <w:p>
      <w:pPr>
        <w:pageBreakBefore w:val="off"/>
        <w:tabs/>
        <w:wordWrap w:val="off"/>
        <w:spacing w:before="0" w:after="0" w:line="700" w:lineRule="exact"/>
        <w:ind w:left="0" w:right="0"/>
        <w:jc w:val="both"/>
        <w:textAlignment w:val="baseline"/>
        <w:rPr>
          <w:sz w:val="44"/>
        </w:rPr>
      </w:pPr>
      <w:bookmarkStart w:name="" w:id="5965"/>
      <w:r>
        <w:rPr>
          <w:rFonts w:ascii="宋体" w:hAnsi="宋体" w:cs="宋体" w:eastAsia="宋体"/>
          <w:sz w:val="44"/>
          <w:spacing w:val="0"/>
          <w:color w:val="000000"/>
          <w:b w:val="off"/>
          <w:i w:val="off"/>
        </w:rPr>
        <w:t/>
      </w:r>
      <w:bookmarkEnd w:id="5965"/>
    </w:p>
    <w:p>
      <w:pPr>
        <w:pageBreakBefore w:val="off"/>
        <w:tabs/>
        <w:wordWrap w:val="off"/>
        <w:spacing w:before="0" w:after="0" w:line="640" w:lineRule="atLeast"/>
        <w:ind w:left="0" w:right="0"/>
        <w:jc w:val="both"/>
        <w:textAlignment w:val="baseline"/>
        <w:rPr>
          <w:sz w:val="47"/>
        </w:rPr>
      </w:pPr>
      <w:bookmarkStart w:name="" w:id="5966"/>
      <w:r>
        <w:rPr>
          <w:rFonts w:ascii="黑体" w:hAnsi="黑体" w:cs="黑体" w:eastAsia="黑体"/>
          <w:sz w:val="47"/>
          <w:spacing w:val="0"/>
          <w:color w:val="000000"/>
          <w:b w:val="on"/>
          <w:i w:val="off"/>
        </w:rPr>
        <w:t>喝茶的最佳分量</w:t>
      </w:r>
      <w:bookmarkEnd w:id="5966"/>
    </w:p>
    <w:p>
      <w:pPr>
        <w:pageBreakBefore w:val="off"/>
        <w:tabs/>
        <w:wordWrap w:val="off"/>
        <w:spacing w:before="0" w:after="0" w:line="700" w:lineRule="exact"/>
        <w:ind w:left="0" w:right="0"/>
        <w:jc w:val="both"/>
        <w:textAlignment w:val="baseline"/>
        <w:rPr>
          <w:sz w:val="44"/>
        </w:rPr>
      </w:pPr>
      <w:bookmarkStart w:name="" w:id="5967"/>
      <w:r>
        <w:rPr>
          <w:rFonts w:ascii="宋体" w:hAnsi="宋体" w:cs="宋体" w:eastAsia="宋体"/>
          <w:sz w:val="44"/>
          <w:spacing w:val="0"/>
          <w:color w:val="000000"/>
          <w:b w:val="off"/>
          <w:i w:val="off"/>
        </w:rPr>
        <w:t/>
      </w:r>
      <w:bookmarkEnd w:id="5967"/>
    </w:p>
    <w:p>
      <w:pPr>
        <w:pageBreakBefore w:val="off"/>
        <w:tabs/>
        <w:wordWrap w:val="off"/>
        <w:spacing w:before="0" w:after="0" w:line="680" w:lineRule="atLeast"/>
        <w:ind w:left="800" w:right="0"/>
        <w:jc w:val="both"/>
        <w:textAlignment w:val="baseline"/>
        <w:rPr>
          <w:sz w:val="44"/>
        </w:rPr>
      </w:pPr>
      <w:bookmarkStart w:name="" w:id="5968"/>
      <w:r>
        <w:rPr>
          <w:rFonts w:ascii="宋体" w:hAnsi="宋体" w:cs="宋体" w:eastAsia="宋体"/>
          <w:sz w:val="44"/>
          <w:spacing w:val="0"/>
          <w:color w:val="000000"/>
          <w:b w:val="off"/>
          <w:i w:val="off"/>
        </w:rPr>
        <w:t>关于“每天喝多少茶”，不少研究已经给出了相对清晰的建议。</w:t>
      </w:r>
      <w:bookmarkEnd w:id="5968"/>
    </w:p>
    <w:p>
      <w:pPr>
        <w:pageBreakBefore w:val="off"/>
        <w:tabs/>
        <w:wordWrap w:val="off"/>
        <w:spacing w:before="0" w:after="0" w:line="680" w:lineRule="atLeast"/>
        <w:ind w:left="0" w:right="20" w:firstLine="800"/>
        <w:jc w:val="both"/>
        <w:textAlignment w:val="baseline"/>
        <w:rPr>
          <w:sz w:val="44"/>
        </w:rPr>
      </w:pPr>
      <w:bookmarkStart w:name="" w:id="5969"/>
      <w:r>
        <w:rPr>
          <w:rFonts w:ascii="宋体" w:hAnsi="宋体" w:cs="宋体" w:eastAsia="宋体"/>
          <w:sz w:val="44"/>
          <w:spacing w:val="0"/>
          <w:color w:val="000000"/>
          <w:b w:val="off"/>
          <w:i w:val="off"/>
        </w:rPr>
        <w:t>英国一项涵盖近50万人的研究发现，每天喝2~3杯茶的人，与完全不</w:t>
      </w:r>
      <w:r>
        <w:rPr>
          <w:rFonts w:ascii="宋体" w:hAnsi="宋体" w:cs="宋体" w:eastAsia="宋体"/>
          <w:sz w:val="44"/>
          <w:spacing w:val="0"/>
          <w:color w:val="000000"/>
          <w:b w:val="off"/>
          <w:i w:val="off"/>
        </w:rPr>
        <w:t>喝茶的人相比，全因死亡率要低13%；与每天只喝1杯或超过4杯的人相比，</w:t>
      </w:r>
      <w:r>
        <w:rPr>
          <w:rFonts w:ascii="宋体" w:hAnsi="宋体" w:cs="宋体" w:eastAsia="宋体"/>
          <w:sz w:val="44"/>
          <w:spacing w:val="0"/>
          <w:color w:val="000000"/>
          <w:b w:val="off"/>
          <w:i w:val="off"/>
        </w:rPr>
        <w:t>益处也很明显。</w:t>
      </w:r>
      <w:bookmarkEnd w:id="5969"/>
    </w:p>
    <w:p>
      <w:pPr>
        <w:pageBreakBefore w:val="off"/>
        <w:tabs/>
        <w:wordWrap w:val="off"/>
        <w:spacing w:before="0" w:after="0" w:line="700" w:lineRule="exact"/>
        <w:ind w:left="0" w:right="0"/>
        <w:jc w:val="both"/>
        <w:textAlignment w:val="baseline"/>
        <w:rPr>
          <w:sz w:val="44"/>
        </w:rPr>
      </w:pPr>
      <w:bookmarkStart w:name="" w:id="5970"/>
      <w:r>
        <w:rPr>
          <w:rFonts w:ascii="宋体" w:hAnsi="宋体" w:cs="宋体" w:eastAsia="宋体"/>
          <w:sz w:val="44"/>
          <w:spacing w:val="0"/>
          <w:color w:val="000000"/>
          <w:b w:val="off"/>
          <w:i w:val="off"/>
        </w:rPr>
        <w:t/>
      </w:r>
      <w:bookmarkEnd w:id="5970"/>
    </w:p>
    <w:p>
      <w:pPr>
        <w:pageBreakBefore w:val="off"/>
        <w:tabs/>
        <w:wordWrap w:val="off"/>
        <w:spacing w:before="0" w:after="0" w:line="480" w:lineRule="atLeast"/>
        <w:ind w:left="0" w:right="40"/>
        <w:jc w:val="right"/>
        <w:textAlignment w:val="baseline"/>
        <w:rPr>
          <w:sz w:val="35"/>
        </w:rPr>
      </w:pPr>
      <w:bookmarkStart w:name="" w:id="5971"/>
      <w:r>
        <w:rPr>
          <w:rFonts w:ascii="宋体" w:hAnsi="宋体" w:cs="宋体" w:eastAsia="宋体"/>
          <w:sz w:val="35"/>
          <w:spacing w:val="0"/>
          <w:color w:val="000000"/>
          <w:b w:val="off"/>
          <w:i w:val="off"/>
        </w:rPr>
        <w:t>235</w:t>
      </w:r>
      <w:bookmarkEnd w:id="5971"/>
    </w:p>
    <w:p>
      <w:r>
        <w:t/>
      </w:r>
    </w:p>
    <w:p>
      <w:pPr>
        <w:sectPr>
          <w:footerReference r:id="rId537"/>
          <w:headerReference r:id="rId538" w:type="default"/>
          <w:type w:val="nextPage"/>
          <w:pgSz w:w="17060" w:h="25400"/>
          <w:pgMar w:left="1580" w:top="1080" w:right="1580" w:bottom="1080" w:header="780" w:footer="780"/>
          <w:cols w:num="1"/>
        </w:sectPr>
      </w:pPr>
    </w:p>
    <w:p>
      <w:pPr>
        <w:pageBreakBefore w:val="off"/>
        <w:tabs/>
        <w:wordWrap w:val="off"/>
        <w:spacing w:before="0" w:after="0" w:line="440" w:lineRule="atLeast"/>
        <w:ind w:left="40" w:right="0"/>
        <w:jc w:val="both"/>
        <w:textAlignment w:val="baseline"/>
        <w:rPr>
          <w:sz w:val="33"/>
        </w:rPr>
      </w:pPr>
      <w:bookmarkStart w:name="" w:id="5972"/>
      <w:r>
        <w:rPr>
          <w:rFonts w:ascii="黑体" w:hAnsi="黑体" w:cs="黑体" w:eastAsia="黑体"/>
          <w:sz w:val="33"/>
          <w:spacing w:val="0"/>
          <w:color w:val="000000"/>
          <w:b w:val="off"/>
          <w:i w:val="off"/>
        </w:rPr>
        <w:t>第三部分全方位构建家庭健康管理系统</w:t>
      </w:r>
      <w:bookmarkEnd w:id="5972"/>
    </w:p>
    <w:p>
      <w:pPr>
        <w:pageBreakBefore w:val="off"/>
        <w:tabs/>
        <w:wordWrap w:val="off"/>
        <w:spacing w:before="0" w:after="0" w:line="400" w:lineRule="exact"/>
        <w:ind w:left="0" w:right="0"/>
        <w:jc w:val="both"/>
        <w:textAlignment w:val="baseline"/>
        <w:rPr>
          <w:sz w:val="33"/>
        </w:rPr>
      </w:pPr>
      <w:bookmarkStart w:name="" w:id="5973"/>
      <w:r>
        <w:rPr>
          <w:rFonts w:ascii="宋体" w:hAnsi="宋体" w:cs="宋体" w:eastAsia="宋体"/>
          <w:sz w:val="33"/>
          <w:spacing w:val="0"/>
          <w:color w:val="000000"/>
          <w:b w:val="off"/>
          <w:i w:val="off"/>
        </w:rPr>
        <w:t/>
      </w:r>
      <w:bookmarkEnd w:id="5973"/>
    </w:p>
    <w:p>
      <w:pPr>
        <w:pageBreakBefore w:val="off"/>
        <w:tabs/>
        <w:wordWrap w:val="off"/>
        <w:spacing w:before="0" w:after="0" w:line="400" w:lineRule="exact"/>
        <w:ind w:left="0" w:right="0"/>
        <w:jc w:val="both"/>
        <w:textAlignment w:val="baseline"/>
        <w:rPr>
          <w:sz w:val="33"/>
        </w:rPr>
      </w:pPr>
      <w:bookmarkStart w:name="" w:id="5974"/>
      <w:r>
        <w:rPr>
          <w:rFonts w:ascii="宋体" w:hAnsi="宋体" w:cs="宋体" w:eastAsia="宋体"/>
          <w:sz w:val="33"/>
          <w:spacing w:val="0"/>
          <w:color w:val="000000"/>
          <w:b w:val="off"/>
          <w:i w:val="off"/>
        </w:rPr>
        <w:t/>
      </w:r>
      <w:bookmarkEnd w:id="5974"/>
    </w:p>
    <w:p>
      <w:pPr>
        <w:pageBreakBefore w:val="off"/>
        <w:tabs/>
        <w:wordWrap w:val="off"/>
        <w:spacing w:before="0" w:after="0" w:line="400" w:lineRule="exact"/>
        <w:ind w:left="0" w:right="0"/>
        <w:jc w:val="both"/>
        <w:textAlignment w:val="baseline"/>
        <w:rPr>
          <w:sz w:val="33"/>
        </w:rPr>
      </w:pPr>
      <w:bookmarkStart w:name="" w:id="5975"/>
      <w:r>
        <w:rPr>
          <w:rFonts w:ascii="宋体" w:hAnsi="宋体" w:cs="宋体" w:eastAsia="宋体"/>
          <w:sz w:val="33"/>
          <w:spacing w:val="0"/>
          <w:color w:val="000000"/>
          <w:b w:val="off"/>
          <w:i w:val="off"/>
        </w:rPr>
        <w:t/>
      </w:r>
      <w:bookmarkEnd w:id="5975"/>
    </w:p>
    <w:p>
      <w:pPr>
        <w:pageBreakBefore w:val="off"/>
        <w:tabs/>
        <w:wordWrap w:val="off"/>
        <w:spacing w:before="0" w:after="0" w:line="800" w:lineRule="atLeast"/>
        <w:ind w:left="40" w:right="20" w:firstLine="840"/>
        <w:jc w:val="both"/>
        <w:textAlignment w:val="baseline"/>
        <w:rPr>
          <w:sz w:val="40"/>
        </w:rPr>
      </w:pPr>
      <w:bookmarkStart w:name="" w:id="5976"/>
      <w:r>
        <w:rPr>
          <w:rFonts w:ascii="宋体" w:hAnsi="宋体" w:cs="宋体" w:eastAsia="宋体"/>
          <w:sz w:val="40"/>
          <w:spacing w:val="0"/>
          <w:color w:val="000000"/>
          <w:b w:val="off"/>
          <w:i w:val="off"/>
        </w:rPr>
        <w:t>四川大学华西公共卫生学院的研究团队在《柳叶刀》上发表的一项研究</w:t>
      </w:r>
      <w:r>
        <w:rPr>
          <w:rFonts w:ascii="宋体" w:hAnsi="宋体" w:cs="宋体" w:eastAsia="宋体"/>
          <w:sz w:val="40"/>
          <w:spacing w:val="0"/>
          <w:color w:val="000000"/>
          <w:b w:val="off"/>
          <w:i w:val="off"/>
        </w:rPr>
        <w:t>进一步验证了这一点。研究团队在中国和英国共招募了近1.4万名参与者，通</w:t>
      </w:r>
      <w:r>
        <w:rPr>
          <w:rFonts w:ascii="宋体" w:hAnsi="宋体" w:cs="宋体" w:eastAsia="宋体"/>
          <w:sz w:val="40"/>
          <w:spacing w:val="0"/>
          <w:color w:val="000000"/>
          <w:b w:val="off"/>
          <w:i w:val="off"/>
        </w:rPr>
        <w:t>过估算生物学年龄发现：每天的饮茶量越接近3杯(大约使用6克茶叶)，生</w:t>
      </w:r>
      <w:r>
        <w:rPr>
          <w:rFonts w:ascii="宋体" w:hAnsi="宋体" w:cs="宋体" w:eastAsia="宋体"/>
          <w:sz w:val="40"/>
          <w:spacing w:val="0"/>
          <w:color w:val="000000"/>
          <w:b w:val="off"/>
          <w:i w:val="off"/>
        </w:rPr>
        <w:t>物学年龄增长的速度越慢，也就是衰老过程放缓得越明显。</w:t>
      </w:r>
      <w:bookmarkEnd w:id="5976"/>
    </w:p>
    <w:p>
      <w:pPr>
        <w:pageBreakBefore w:val="off"/>
        <w:tabs/>
        <w:wordWrap w:val="off"/>
        <w:spacing w:before="0" w:after="0" w:line="800" w:lineRule="atLeast"/>
        <w:ind w:left="40" w:right="20" w:firstLine="840"/>
        <w:jc w:val="both"/>
        <w:textAlignment w:val="baseline"/>
        <w:rPr>
          <w:sz w:val="40"/>
        </w:rPr>
      </w:pPr>
      <w:bookmarkStart w:name="" w:id="5977"/>
      <w:r>
        <w:rPr>
          <w:rFonts w:ascii="宋体" w:hAnsi="宋体" w:cs="宋体" w:eastAsia="宋体"/>
          <w:sz w:val="40"/>
          <w:spacing w:val="0"/>
          <w:color w:val="000000"/>
          <w:b w:val="off"/>
          <w:i w:val="off"/>
        </w:rPr>
        <w:t>这个结论与其他研究结果相互印证。例如，前文提到的骨密度研究也发</w:t>
      </w:r>
      <w:r>
        <w:rPr>
          <w:rFonts w:ascii="宋体" w:hAnsi="宋体" w:cs="宋体" w:eastAsia="宋体"/>
          <w:sz w:val="40"/>
          <w:spacing w:val="0"/>
          <w:color w:val="000000"/>
          <w:b w:val="off"/>
          <w:i w:val="off"/>
        </w:rPr>
        <w:t>现，每天饮用约6克茶叶对维持骨骼健康最有帮助。</w:t>
      </w:r>
      <w:bookmarkEnd w:id="5977"/>
    </w:p>
    <w:p>
      <w:pPr>
        <w:pageBreakBefore w:val="off"/>
        <w:tabs/>
        <w:wordWrap w:val="off"/>
        <w:spacing w:before="0" w:after="0" w:line="800" w:lineRule="atLeast"/>
        <w:ind w:left="40" w:right="0" w:firstLine="840"/>
        <w:jc w:val="both"/>
        <w:textAlignment w:val="baseline"/>
        <w:rPr>
          <w:sz w:val="40"/>
        </w:rPr>
      </w:pPr>
      <w:bookmarkStart w:name="" w:id="5978"/>
      <w:r>
        <w:rPr>
          <w:rFonts w:ascii="宋体" w:hAnsi="宋体" w:cs="宋体" w:eastAsia="宋体"/>
          <w:sz w:val="40"/>
          <w:spacing w:val="0"/>
          <w:color w:val="000000"/>
          <w:b w:val="off"/>
          <w:i w:val="off"/>
        </w:rPr>
        <w:t>综上来看，从健康角度出发，每天喝2~3杯茶(总计6~8克茶叶)，是</w:t>
      </w:r>
      <w:r>
        <w:rPr>
          <w:rFonts w:ascii="宋体" w:hAnsi="宋体" w:cs="宋体" w:eastAsia="宋体"/>
          <w:sz w:val="40"/>
          <w:spacing w:val="0"/>
          <w:color w:val="000000"/>
          <w:b w:val="off"/>
          <w:i w:val="off"/>
        </w:rPr>
        <w:t>当前研究支持的较为理想的摄入量。</w:t>
      </w:r>
      <w:bookmarkEnd w:id="5978"/>
    </w:p>
    <w:p>
      <w:pPr>
        <w:pageBreakBefore w:val="off"/>
        <w:tabs/>
        <w:wordWrap w:val="off"/>
        <w:spacing w:before="0" w:after="0" w:line="800" w:lineRule="atLeast"/>
        <w:ind w:left="40" w:right="0" w:firstLine="840"/>
        <w:jc w:val="both"/>
        <w:textAlignment w:val="baseline"/>
        <w:rPr>
          <w:sz w:val="40"/>
        </w:rPr>
      </w:pPr>
      <w:bookmarkStart w:name="" w:id="5979"/>
      <w:r>
        <w:rPr>
          <w:rFonts w:ascii="宋体" w:hAnsi="宋体" w:cs="宋体" w:eastAsia="宋体"/>
          <w:sz w:val="40"/>
          <w:spacing w:val="0"/>
          <w:color w:val="000000"/>
          <w:b w:val="off"/>
          <w:i w:val="off"/>
        </w:rPr>
        <w:t>不过，每个人对茶叶中咖啡因的敏感程度不同，日常饮茶的量和浓度也需要</w:t>
      </w:r>
      <w:r>
        <w:rPr>
          <w:rFonts w:ascii="宋体" w:hAnsi="宋体" w:cs="宋体" w:eastAsia="宋体"/>
          <w:sz w:val="40"/>
          <w:spacing w:val="0"/>
          <w:color w:val="000000"/>
          <w:b w:val="off"/>
          <w:i w:val="off"/>
        </w:rPr>
        <w:t>因人而异、灵活调整。以绿茶为例，一杯200毫升的茶水中，大约含有30~50</w:t>
      </w:r>
      <w:r>
        <w:rPr>
          <w:rFonts w:ascii="宋体" w:hAnsi="宋体" w:cs="宋体" w:eastAsia="宋体"/>
          <w:sz w:val="40"/>
          <w:spacing w:val="0"/>
          <w:color w:val="000000"/>
          <w:b w:val="off"/>
          <w:i w:val="off"/>
        </w:rPr>
        <w:t>毫克咖啡因。咖啡因虽然具有提神醒脑的作用，但如果摄入过多，可能会引发一</w:t>
      </w:r>
      <w:r>
        <w:rPr>
          <w:rFonts w:ascii="宋体" w:hAnsi="宋体" w:cs="宋体" w:eastAsia="宋体"/>
          <w:sz w:val="40"/>
          <w:spacing w:val="0"/>
          <w:color w:val="000000"/>
          <w:b w:val="off"/>
          <w:i w:val="off"/>
        </w:rPr>
        <w:t>系列不适症状，比如心慌、头晕、四肢无力、饥饿感，甚至恶心————这些都属于</w:t>
      </w:r>
      <w:r>
        <w:rPr>
          <w:rFonts w:ascii="宋体" w:hAnsi="宋体" w:cs="宋体" w:eastAsia="宋体"/>
          <w:sz w:val="40"/>
          <w:spacing w:val="0"/>
          <w:color w:val="000000"/>
          <w:b w:val="off"/>
          <w:i w:val="off"/>
        </w:rPr>
        <w:t>我们常说的“醉茶”。</w:t>
      </w:r>
      <w:bookmarkEnd w:id="5979"/>
    </w:p>
    <w:p>
      <w:pPr>
        <w:pageBreakBefore w:val="off"/>
        <w:tabs/>
        <w:wordWrap w:val="off"/>
        <w:spacing w:before="0" w:after="0" w:line="800" w:lineRule="atLeast"/>
        <w:ind w:left="40" w:right="20" w:firstLine="840"/>
        <w:jc w:val="both"/>
        <w:textAlignment w:val="baseline"/>
        <w:rPr>
          <w:sz w:val="40"/>
        </w:rPr>
      </w:pPr>
      <w:bookmarkStart w:name="" w:id="5980"/>
      <w:r>
        <w:rPr>
          <w:rFonts w:ascii="宋体" w:hAnsi="宋体" w:cs="宋体" w:eastAsia="宋体"/>
          <w:sz w:val="40"/>
          <w:spacing w:val="0"/>
          <w:color w:val="000000"/>
          <w:b w:val="off"/>
          <w:i w:val="off"/>
        </w:rPr>
        <w:t>“醉茶”绝非新手专属。老茶客如果一次性饮用过量，或茶叶泡得过浓，</w:t>
      </w:r>
      <w:r>
        <w:rPr>
          <w:rFonts w:ascii="宋体" w:hAnsi="宋体" w:cs="宋体" w:eastAsia="宋体"/>
          <w:sz w:val="40"/>
          <w:spacing w:val="0"/>
          <w:color w:val="000000"/>
          <w:b w:val="off"/>
          <w:i w:val="off"/>
        </w:rPr>
        <w:t>同样容易中招。一旦出现上述症状，应立即停止饮茶，同时可以适量进食、补</w:t>
      </w:r>
      <w:r>
        <w:rPr>
          <w:rFonts w:ascii="宋体" w:hAnsi="宋体" w:cs="宋体" w:eastAsia="宋体"/>
          <w:sz w:val="40"/>
          <w:spacing w:val="0"/>
          <w:color w:val="000000"/>
          <w:b w:val="off"/>
          <w:i w:val="off"/>
        </w:rPr>
        <w:t>充水分，帮助身体恢复。</w:t>
      </w:r>
      <w:bookmarkEnd w:id="5980"/>
    </w:p>
    <w:p>
      <w:pPr>
        <w:pageBreakBefore w:val="off"/>
        <w:tabs/>
        <w:wordWrap w:val="off"/>
        <w:spacing w:before="0" w:after="0" w:line="800" w:lineRule="atLeast"/>
        <w:ind w:left="40" w:right="0" w:firstLine="840"/>
        <w:jc w:val="both"/>
        <w:textAlignment w:val="baseline"/>
        <w:rPr>
          <w:sz w:val="40"/>
        </w:rPr>
      </w:pPr>
      <w:bookmarkStart w:name="" w:id="5981"/>
      <w:r>
        <w:rPr>
          <w:rFonts w:ascii="宋体" w:hAnsi="宋体" w:cs="宋体" w:eastAsia="宋体"/>
          <w:sz w:val="40"/>
          <w:spacing w:val="0"/>
          <w:color w:val="000000"/>
          <w:b w:val="off"/>
          <w:i w:val="off"/>
        </w:rPr>
        <w:t>为了预防“醉茶”，日常泡茶时也应掌握好浓度。茶汤若颜色发黑、苦涩</w:t>
      </w:r>
      <w:r>
        <w:rPr>
          <w:rFonts w:ascii="宋体" w:hAnsi="宋体" w:cs="宋体" w:eastAsia="宋体"/>
          <w:sz w:val="40"/>
          <w:spacing w:val="0"/>
          <w:color w:val="000000"/>
          <w:b w:val="off"/>
          <w:i w:val="off"/>
        </w:rPr>
        <w:t>味浓，说明茶叶浸泡过度，不仅起不到保健作用，还可能带来不适。真正健康</w:t>
      </w:r>
      <w:r>
        <w:rPr>
          <w:rFonts w:ascii="宋体" w:hAnsi="宋体" w:cs="宋体" w:eastAsia="宋体"/>
          <w:sz w:val="40"/>
          <w:spacing w:val="0"/>
          <w:color w:val="000000"/>
          <w:b w:val="off"/>
          <w:i w:val="off"/>
        </w:rPr>
        <w:t>的喝茶方式，是温和适量、细水长流。</w:t>
      </w:r>
      <w:bookmarkEnd w:id="5981"/>
    </w:p>
    <w:p>
      <w:pPr>
        <w:pageBreakBefore w:val="off"/>
        <w:tabs/>
        <w:wordWrap w:val="off"/>
        <w:spacing w:before="0" w:after="0" w:line="820" w:lineRule="exact"/>
        <w:ind w:left="0" w:right="0"/>
        <w:jc w:val="both"/>
        <w:textAlignment w:val="baseline"/>
        <w:rPr>
          <w:sz w:val="40"/>
        </w:rPr>
      </w:pPr>
      <w:bookmarkStart w:name="" w:id="5982"/>
      <w:r>
        <w:rPr>
          <w:rFonts w:ascii="宋体" w:hAnsi="宋体" w:cs="宋体" w:eastAsia="宋体"/>
          <w:sz w:val="40"/>
          <w:spacing w:val="0"/>
          <w:color w:val="000000"/>
          <w:b w:val="off"/>
          <w:i w:val="off"/>
        </w:rPr>
        <w:t/>
      </w:r>
      <w:bookmarkEnd w:id="5982"/>
    </w:p>
    <w:p>
      <w:pPr>
        <w:pageBreakBefore w:val="off"/>
        <w:tabs/>
        <w:wordWrap w:val="off"/>
        <w:spacing w:before="0" w:after="0" w:line="680" w:lineRule="atLeast"/>
        <w:ind w:left="40" w:right="0"/>
        <w:jc w:val="both"/>
        <w:textAlignment w:val="baseline"/>
        <w:rPr>
          <w:sz w:val="47"/>
        </w:rPr>
      </w:pPr>
      <w:bookmarkStart w:name="" w:id="5983"/>
      <w:r>
        <w:rPr>
          <w:rFonts w:ascii="黑体" w:hAnsi="黑体" w:cs="黑体" w:eastAsia="黑体"/>
          <w:sz w:val="47"/>
          <w:spacing w:val="0"/>
          <w:color w:val="000000"/>
          <w:b w:val="on"/>
          <w:i w:val="off"/>
        </w:rPr>
        <w:t>茶、咖啡、烟、酒能不能一起上</w:t>
      </w:r>
      <w:bookmarkEnd w:id="5983"/>
    </w:p>
    <w:p>
      <w:pPr>
        <w:pageBreakBefore w:val="off"/>
        <w:tabs/>
        <w:wordWrap w:val="off"/>
        <w:spacing w:before="0" w:after="0" w:line="700" w:lineRule="exact"/>
        <w:ind w:left="0" w:right="0"/>
        <w:jc w:val="both"/>
        <w:textAlignment w:val="baseline"/>
        <w:rPr>
          <w:sz w:val="47"/>
        </w:rPr>
      </w:pPr>
      <w:bookmarkStart w:name="" w:id="5984"/>
      <w:r>
        <w:rPr>
          <w:rFonts w:ascii="宋体" w:hAnsi="宋体" w:cs="宋体" w:eastAsia="宋体"/>
          <w:sz w:val="47"/>
          <w:spacing w:val="0"/>
          <w:color w:val="000000"/>
          <w:b w:val="off"/>
          <w:i w:val="off"/>
        </w:rPr>
        <w:t/>
      </w:r>
      <w:bookmarkEnd w:id="5984"/>
    </w:p>
    <w:p>
      <w:pPr>
        <w:pageBreakBefore w:val="off"/>
        <w:tabs/>
        <w:wordWrap w:val="off"/>
        <w:spacing w:before="0" w:after="0" w:line="800" w:lineRule="atLeast"/>
        <w:ind w:left="40" w:right="0" w:firstLine="840"/>
        <w:jc w:val="both"/>
        <w:textAlignment w:val="baseline"/>
        <w:rPr>
          <w:sz w:val="40"/>
        </w:rPr>
      </w:pPr>
      <w:bookmarkStart w:name="" w:id="5985"/>
      <w:r>
        <w:rPr>
          <w:rFonts w:ascii="宋体" w:hAnsi="宋体" w:cs="宋体" w:eastAsia="宋体"/>
          <w:sz w:val="40"/>
          <w:spacing w:val="0"/>
          <w:color w:val="000000"/>
          <w:b w:val="off"/>
          <w:i w:val="off"/>
        </w:rPr>
        <w:t>爱喝茶的你可能也纠结过：咖啡和茶能不能同时喝?对此，天津医科大</w:t>
      </w:r>
      <w:r>
        <w:rPr>
          <w:rFonts w:ascii="宋体" w:hAnsi="宋体" w:cs="宋体" w:eastAsia="宋体"/>
          <w:sz w:val="40"/>
          <w:spacing w:val="0"/>
          <w:color w:val="000000"/>
          <w:b w:val="off"/>
          <w:i w:val="off"/>
        </w:rPr>
        <w:t>学的一项研究给出了明确的答案：每天适量饮用咖啡和茶，可以进一步降低全</w:t>
      </w:r>
      <w:r>
        <w:rPr>
          <w:rFonts w:ascii="宋体" w:hAnsi="宋体" w:cs="宋体" w:eastAsia="宋体"/>
          <w:sz w:val="40"/>
          <w:spacing w:val="0"/>
          <w:color w:val="000000"/>
          <w:b w:val="off"/>
          <w:i w:val="off"/>
        </w:rPr>
        <w:t>因死亡率，同时降低心血管疾病和呼吸系统疾病的死亡风险。推荐的饮用量是</w:t>
      </w:r>
      <w:bookmarkEnd w:id="5985"/>
    </w:p>
    <w:p>
      <w:pPr>
        <w:pageBreakBefore w:val="off"/>
        <w:tabs/>
        <w:wordWrap w:val="off"/>
        <w:spacing w:before="0" w:after="0" w:line="440" w:lineRule="exact"/>
        <w:ind w:left="0" w:right="0"/>
        <w:jc w:val="both"/>
        <w:textAlignment w:val="baseline"/>
        <w:rPr>
          <w:sz w:val="39"/>
        </w:rPr>
      </w:pPr>
      <w:bookmarkStart w:name="" w:id="5986"/>
      <w:r>
        <w:rPr>
          <w:rFonts w:ascii="宋体" w:hAnsi="宋体" w:cs="宋体" w:eastAsia="宋体"/>
          <w:sz w:val="39"/>
          <w:spacing w:val="0"/>
          <w:color w:val="000000"/>
          <w:b w:val="off"/>
          <w:i w:val="off"/>
        </w:rPr>
        <w:t/>
      </w:r>
      <w:bookmarkEnd w:id="5986"/>
    </w:p>
    <w:p>
      <w:pPr>
        <w:pageBreakBefore w:val="off"/>
        <w:tabs/>
        <w:wordWrap w:val="off"/>
        <w:spacing w:before="0" w:after="0" w:line="440" w:lineRule="exact"/>
        <w:ind w:left="0" w:right="0"/>
        <w:jc w:val="both"/>
        <w:textAlignment w:val="baseline"/>
        <w:rPr>
          <w:sz w:val="39"/>
        </w:rPr>
      </w:pPr>
      <w:bookmarkStart w:name="" w:id="5987"/>
      <w:r>
        <w:rPr>
          <w:rFonts w:ascii="宋体" w:hAnsi="宋体" w:cs="宋体" w:eastAsia="宋体"/>
          <w:sz w:val="39"/>
          <w:spacing w:val="0"/>
          <w:color w:val="000000"/>
          <w:b w:val="off"/>
          <w:i w:val="off"/>
        </w:rPr>
        <w:t/>
      </w:r>
      <w:bookmarkEnd w:id="5987"/>
    </w:p>
    <w:p>
      <w:pPr>
        <w:pageBreakBefore w:val="off"/>
        <w:tabs/>
        <w:wordWrap w:val="off"/>
        <w:spacing w:before="0" w:after="0" w:line="520" w:lineRule="atLeast"/>
        <w:ind w:left="100" w:right="0"/>
        <w:jc w:val="both"/>
        <w:textAlignment w:val="baseline"/>
        <w:rPr>
          <w:sz w:val="39"/>
        </w:rPr>
      </w:pPr>
      <w:bookmarkStart w:name="" w:id="5988"/>
      <w:r>
        <w:rPr>
          <w:rFonts w:ascii="黑体" w:hAnsi="黑体" w:cs="黑体" w:eastAsia="黑体"/>
          <w:sz w:val="39"/>
          <w:spacing w:val="0"/>
          <w:color w:val="000000"/>
          <w:b w:val="off"/>
          <w:i w:val="off"/>
        </w:rPr>
        <w:t>236</w:t>
      </w:r>
      <w:bookmarkEnd w:id="5988"/>
    </w:p>
    <w:p>
      <w:r>
        <w:t/>
      </w:r>
    </w:p>
    <w:p>
      <w:pPr>
        <w:sectPr>
          <w:footerReference r:id="rId539"/>
          <w:headerReference r:id="rId540" w:type="default"/>
          <w:type w:val="nextPage"/>
          <w:pgSz w:w="17340" w:h="25540"/>
          <w:pgMar w:left="1600" w:top="1080" w:right="1600" w:bottom="1080" w:header="780" w:footer="780"/>
          <w:cols w:num="1"/>
        </w:sectPr>
      </w:pPr>
    </w:p>
    <w:p>
      <w:pPr>
        <w:pageBreakBefore w:val="off"/>
        <w:tabs/>
        <w:wordWrap w:val="off"/>
        <w:spacing w:before="0" w:after="0" w:line="440" w:lineRule="atLeast"/>
        <w:ind w:left="0" w:right="0"/>
        <w:jc w:val="right"/>
        <w:textAlignment w:val="baseline"/>
        <w:rPr>
          <w:sz w:val="33"/>
        </w:rPr>
      </w:pPr>
      <w:bookmarkStart w:name="" w:id="5989"/>
      <w:r>
        <w:rPr>
          <w:rFonts w:ascii="黑体" w:hAnsi="黑体" w:cs="黑体" w:eastAsia="黑体"/>
          <w:sz w:val="33"/>
          <w:spacing w:val="0"/>
          <w:color w:val="000000"/>
          <w:b w:val="off"/>
          <w:i w:val="off"/>
        </w:rPr>
        <w:t>第四章 饮品选择攻略</w:t>
      </w:r>
      <w:bookmarkEnd w:id="5989"/>
    </w:p>
    <w:p>
      <w:pPr>
        <w:pageBreakBefore w:val="off"/>
        <w:tabs/>
        <w:wordWrap w:val="off"/>
        <w:spacing w:before="0" w:after="0" w:line="820" w:lineRule="exact"/>
        <w:ind w:left="0" w:right="0"/>
        <w:jc w:val="right"/>
        <w:textAlignment w:val="baseline"/>
        <w:rPr>
          <w:sz w:val="39"/>
        </w:rPr>
      </w:pPr>
      <w:bookmarkStart w:name="" w:id="5990"/>
      <w:r>
        <w:rPr>
          <w:rFonts w:ascii="宋体" w:hAnsi="宋体" w:cs="宋体" w:eastAsia="宋体"/>
          <w:sz w:val="39"/>
          <w:spacing w:val="0"/>
          <w:color w:val="000000"/>
          <w:b w:val="off"/>
          <w:i w:val="off"/>
        </w:rPr>
        <w:t/>
      </w:r>
      <w:bookmarkEnd w:id="5990"/>
    </w:p>
    <w:p>
      <w:pPr>
        <w:pageBreakBefore w:val="off"/>
        <w:tabs/>
        <w:wordWrap w:val="off"/>
        <w:spacing w:before="0" w:after="0" w:line="820" w:lineRule="exact"/>
        <w:ind w:left="0" w:right="0"/>
        <w:jc w:val="right"/>
        <w:textAlignment w:val="baseline"/>
        <w:rPr>
          <w:sz w:val="39"/>
        </w:rPr>
      </w:pPr>
      <w:bookmarkStart w:name="" w:id="5991"/>
      <w:r>
        <w:rPr>
          <w:rFonts w:ascii="宋体" w:hAnsi="宋体" w:cs="宋体" w:eastAsia="宋体"/>
          <w:sz w:val="39"/>
          <w:spacing w:val="0"/>
          <w:color w:val="000000"/>
          <w:b w:val="off"/>
          <w:i w:val="off"/>
        </w:rPr>
        <w:t/>
      </w:r>
      <w:bookmarkEnd w:id="5991"/>
    </w:p>
    <w:p>
      <w:pPr>
        <w:pageBreakBefore w:val="off"/>
        <w:tabs/>
        <w:wordWrap w:val="off"/>
        <w:spacing w:before="0" w:after="0" w:line="800" w:lineRule="atLeast"/>
        <w:ind w:left="20" w:right="0"/>
        <w:jc w:val="both"/>
        <w:textAlignment w:val="baseline"/>
        <w:rPr>
          <w:sz w:val="39"/>
        </w:rPr>
      </w:pPr>
      <w:bookmarkStart w:name="" w:id="5992"/>
      <w:r>
        <w:rPr>
          <w:rFonts w:ascii="宋体" w:hAnsi="宋体" w:cs="宋体" w:eastAsia="宋体"/>
          <w:sz w:val="39"/>
          <w:spacing w:val="0"/>
          <w:color w:val="000000"/>
          <w:b w:val="off"/>
          <w:i w:val="off"/>
        </w:rPr>
        <w:t>每天2~4杯茶，再加上1~2杯咖啡。</w:t>
      </w:r>
      <w:bookmarkEnd w:id="5992"/>
    </w:p>
    <w:p>
      <w:pPr>
        <w:pageBreakBefore w:val="off"/>
        <w:tabs/>
        <w:wordWrap w:val="off"/>
        <w:spacing w:before="0" w:after="0" w:line="800" w:lineRule="atLeast"/>
        <w:ind w:left="20" w:right="60" w:firstLine="800"/>
        <w:jc w:val="both"/>
        <w:textAlignment w:val="baseline"/>
        <w:rPr>
          <w:sz w:val="39"/>
        </w:rPr>
      </w:pPr>
      <w:bookmarkStart w:name="" w:id="5993"/>
      <w:r>
        <w:rPr>
          <w:rFonts w:ascii="宋体" w:hAnsi="宋体" w:cs="宋体" w:eastAsia="宋体"/>
          <w:sz w:val="39"/>
          <w:spacing w:val="0"/>
          <w:color w:val="000000"/>
          <w:b w:val="off"/>
          <w:i w:val="off"/>
        </w:rPr>
        <w:t>那烟、酒、茶能不能一起上呢?虽然这三样经常出现在同一个饭局上，</w:t>
      </w:r>
      <w:r>
        <w:rPr>
          <w:rFonts w:ascii="宋体" w:hAnsi="宋体" w:cs="宋体" w:eastAsia="宋体"/>
          <w:sz w:val="39"/>
          <w:spacing w:val="0"/>
          <w:color w:val="000000"/>
          <w:b w:val="off"/>
          <w:i w:val="off"/>
        </w:rPr>
        <w:t>但我要提醒你，绝对不能因为喝茶有不少好处，就心安理得地把烟和酒带上。</w:t>
      </w:r>
      <w:bookmarkEnd w:id="5993"/>
    </w:p>
    <w:p>
      <w:pPr>
        <w:pageBreakBefore w:val="off"/>
        <w:tabs/>
        <w:wordWrap w:val="off"/>
        <w:spacing w:before="0" w:after="0" w:line="800" w:lineRule="atLeast"/>
        <w:ind w:left="20" w:right="20" w:firstLine="800"/>
        <w:jc w:val="both"/>
        <w:textAlignment w:val="baseline"/>
        <w:rPr>
          <w:sz w:val="39"/>
        </w:rPr>
      </w:pPr>
      <w:bookmarkStart w:name="" w:id="5994"/>
      <w:r>
        <w:rPr>
          <w:rFonts w:ascii="宋体" w:hAnsi="宋体" w:cs="宋体" w:eastAsia="宋体"/>
          <w:sz w:val="39"/>
          <w:spacing w:val="0"/>
          <w:color w:val="000000"/>
          <w:b w:val="off"/>
          <w:i w:val="off"/>
        </w:rPr>
        <w:t>一项覆盖超过50万名中国人的大规模研究显示，在有吸烟和饮酒习惯的</w:t>
      </w:r>
      <w:r>
        <w:rPr>
          <w:rFonts w:ascii="宋体" w:hAnsi="宋体" w:cs="宋体" w:eastAsia="宋体"/>
          <w:sz w:val="39"/>
          <w:spacing w:val="0"/>
          <w:color w:val="000000"/>
          <w:b w:val="off"/>
          <w:i w:val="off"/>
        </w:rPr>
        <w:t>人群中，每天饮用4克以上茶叶的，整体癌症风险反而上升了26%，其中肺</w:t>
      </w:r>
      <w:r>
        <w:rPr>
          <w:rFonts w:ascii="宋体" w:hAnsi="宋体" w:cs="宋体" w:eastAsia="宋体"/>
          <w:sz w:val="39"/>
          <w:spacing w:val="0"/>
          <w:color w:val="000000"/>
          <w:b w:val="off"/>
          <w:i w:val="off"/>
        </w:rPr>
        <w:t>癌风险上升了62%，胃癌风险上升了29%。</w:t>
      </w:r>
      <w:bookmarkEnd w:id="5994"/>
    </w:p>
    <w:p>
      <w:pPr>
        <w:pageBreakBefore w:val="off"/>
        <w:tabs/>
        <w:wordWrap w:val="off"/>
        <w:spacing w:before="0" w:after="0" w:line="800" w:lineRule="atLeast"/>
        <w:ind w:left="20" w:right="20" w:firstLine="800"/>
        <w:jc w:val="both"/>
        <w:textAlignment w:val="baseline"/>
        <w:rPr>
          <w:sz w:val="39"/>
        </w:rPr>
      </w:pPr>
      <w:bookmarkStart w:name="" w:id="5995"/>
      <w:r>
        <w:rPr>
          <w:rFonts w:ascii="宋体" w:hAnsi="宋体" w:cs="宋体" w:eastAsia="宋体"/>
          <w:sz w:val="39"/>
          <w:spacing w:val="0"/>
          <w:color w:val="000000"/>
          <w:b w:val="off"/>
          <w:i w:val="off"/>
        </w:rPr>
        <w:t>说得直白点，喝茶原本是一件好事，可你要是捎上烟和酒，这事的性质</w:t>
      </w:r>
      <w:r>
        <w:rPr>
          <w:rFonts w:ascii="宋体" w:hAnsi="宋体" w:cs="宋体" w:eastAsia="宋体"/>
          <w:sz w:val="39"/>
          <w:spacing w:val="0"/>
          <w:color w:val="000000"/>
          <w:b w:val="off"/>
          <w:i w:val="off"/>
        </w:rPr>
        <w:t>就全变了————茶叶反而会沦为助纣为虐、威胁健康的“帮凶”。</w:t>
      </w:r>
      <w:bookmarkEnd w:id="5995"/>
    </w:p>
    <w:p>
      <w:pPr>
        <w:pageBreakBefore w:val="off"/>
        <w:tabs/>
        <w:wordWrap w:val="off"/>
        <w:spacing w:before="0" w:after="0" w:line="800" w:lineRule="atLeast"/>
        <w:ind w:left="20" w:right="0" w:firstLine="800"/>
        <w:jc w:val="both"/>
        <w:textAlignment w:val="baseline"/>
        <w:rPr>
          <w:sz w:val="39"/>
        </w:rPr>
      </w:pPr>
      <w:bookmarkStart w:name="" w:id="5996"/>
      <w:r>
        <w:rPr>
          <w:rFonts w:ascii="宋体" w:hAnsi="宋体" w:cs="宋体" w:eastAsia="宋体"/>
          <w:sz w:val="39"/>
          <w:spacing w:val="0"/>
          <w:color w:val="000000"/>
          <w:b w:val="off"/>
          <w:i w:val="off"/>
        </w:rPr>
        <w:t>如果有应酬在身，实在难以避免烟酒，那建议当天先别喝茶了，别让原</w:t>
      </w:r>
      <w:r>
        <w:rPr>
          <w:rFonts w:ascii="宋体" w:hAnsi="宋体" w:cs="宋体" w:eastAsia="宋体"/>
          <w:sz w:val="39"/>
          <w:spacing w:val="0"/>
          <w:color w:val="000000"/>
          <w:b w:val="off"/>
          <w:i w:val="off"/>
        </w:rPr>
        <w:t>本有益的饮品反倒添了乱、帮了倒忙。</w:t>
      </w:r>
      <w:bookmarkEnd w:id="5996"/>
    </w:p>
    <w:p>
      <w:pPr>
        <w:pageBreakBefore w:val="off"/>
        <w:tabs/>
        <w:wordWrap w:val="off"/>
        <w:spacing w:before="0" w:after="0" w:line="800" w:lineRule="atLeast"/>
        <w:ind w:left="20" w:right="0" w:firstLine="800"/>
        <w:jc w:val="both"/>
        <w:textAlignment w:val="baseline"/>
        <w:rPr>
          <w:sz w:val="39"/>
        </w:rPr>
      </w:pPr>
      <w:bookmarkStart w:name="" w:id="5997"/>
      <w:r>
        <w:rPr>
          <w:rFonts w:ascii="宋体" w:hAnsi="宋体" w:cs="宋体" w:eastAsia="宋体"/>
          <w:sz w:val="39"/>
          <w:spacing w:val="0"/>
          <w:color w:val="000000"/>
          <w:b w:val="off"/>
          <w:i w:val="off"/>
        </w:rPr>
        <w:t>在生活节奏飞快的当下，建议你不妨每天用两三杯茶来替代白开水。一</w:t>
      </w:r>
      <w:r>
        <w:rPr>
          <w:rFonts w:ascii="宋体" w:hAnsi="宋体" w:cs="宋体" w:eastAsia="宋体"/>
          <w:sz w:val="39"/>
          <w:spacing w:val="0"/>
          <w:color w:val="000000"/>
          <w:b w:val="off"/>
          <w:i w:val="off"/>
        </w:rPr>
        <w:t>来茶更有滋味，二来亲手泡茶，与家人、朋友对坐品茗，不仅润喉，更润心。</w:t>
      </w:r>
      <w:r>
        <w:rPr>
          <w:rFonts w:ascii="宋体" w:hAnsi="宋体" w:cs="宋体" w:eastAsia="宋体"/>
          <w:sz w:val="39"/>
          <w:spacing w:val="0"/>
          <w:color w:val="000000"/>
          <w:b w:val="off"/>
          <w:i w:val="off"/>
        </w:rPr>
        <w:t>在茶香之中，也许你能体会到那种“矮纸斜行闲作草，晴窗细乳戏分茶”的悠</w:t>
      </w:r>
      <w:r>
        <w:rPr>
          <w:rFonts w:ascii="宋体" w:hAnsi="宋体" w:cs="宋体" w:eastAsia="宋体"/>
          <w:sz w:val="39"/>
          <w:spacing w:val="0"/>
          <w:color w:val="000000"/>
          <w:b w:val="off"/>
          <w:i w:val="off"/>
        </w:rPr>
        <w:t>然时光。</w:t>
      </w:r>
      <w:bookmarkEnd w:id="5997"/>
    </w:p>
    <w:p>
      <w:pPr>
        <w:pageBreakBefore w:val="off"/>
        <w:tabs/>
        <w:wordWrap w:val="off"/>
        <w:spacing w:before="0" w:after="0" w:line="820" w:lineRule="exact"/>
        <w:ind w:left="0" w:right="0"/>
        <w:jc w:val="both"/>
        <w:textAlignment w:val="baseline"/>
        <w:rPr>
          <w:sz w:val="39"/>
        </w:rPr>
      </w:pPr>
      <w:bookmarkStart w:name="" w:id="5998"/>
      <w:r>
        <w:rPr>
          <w:rFonts w:ascii="宋体" w:hAnsi="宋体" w:cs="宋体" w:eastAsia="宋体"/>
          <w:sz w:val="39"/>
          <w:spacing w:val="0"/>
          <w:color w:val="000000"/>
          <w:b w:val="off"/>
          <w:i w:val="off"/>
        </w:rPr>
        <w:t/>
      </w:r>
      <w:bookmarkEnd w:id="5998"/>
    </w:p>
    <w:p>
      <w:pPr>
        <w:pageBreakBefore w:val="off"/>
        <w:tabs/>
        <w:wordWrap w:val="off"/>
        <w:spacing w:before="0" w:after="0" w:line="820" w:lineRule="exact"/>
        <w:ind w:left="0" w:right="0"/>
        <w:jc w:val="both"/>
        <w:textAlignment w:val="baseline"/>
        <w:rPr>
          <w:sz w:val="39"/>
        </w:rPr>
      </w:pPr>
      <w:bookmarkStart w:name="" w:id="5999"/>
      <w:r>
        <w:rPr>
          <w:rFonts w:ascii="宋体" w:hAnsi="宋体" w:cs="宋体" w:eastAsia="宋体"/>
          <w:sz w:val="39"/>
          <w:spacing w:val="0"/>
          <w:color w:val="000000"/>
          <w:b w:val="off"/>
          <w:i w:val="off"/>
        </w:rPr>
        <w:t/>
      </w:r>
      <w:bookmarkEnd w:id="5999"/>
    </w:p>
    <w:p>
      <w:pPr>
        <w:pageBreakBefore w:val="off"/>
        <w:tabs/>
        <w:wordWrap w:val="off"/>
        <w:spacing w:before="0" w:after="0" w:line="820" w:lineRule="exact"/>
        <w:ind w:left="0" w:right="0"/>
        <w:jc w:val="both"/>
        <w:textAlignment w:val="baseline"/>
        <w:rPr>
          <w:sz w:val="39"/>
        </w:rPr>
      </w:pPr>
      <w:bookmarkStart w:name="" w:id="6000"/>
      <w:r>
        <w:rPr>
          <w:rFonts w:ascii="宋体" w:hAnsi="宋体" w:cs="宋体" w:eastAsia="宋体"/>
          <w:sz w:val="39"/>
          <w:spacing w:val="0"/>
          <w:color w:val="000000"/>
          <w:b w:val="off"/>
          <w:i w:val="off"/>
        </w:rPr>
        <w:t/>
      </w:r>
      <w:bookmarkEnd w:id="6000"/>
    </w:p>
    <w:p>
      <w:pPr>
        <w:pageBreakBefore w:val="off"/>
        <w:tabs/>
        <w:wordWrap w:val="off"/>
        <w:spacing w:before="0" w:after="0" w:line="700" w:lineRule="atLeast"/>
        <w:ind w:left="20" w:right="7280" w:firstLine="3560"/>
        <w:jc w:val="both"/>
        <w:textAlignment w:val="baseline"/>
        <w:rPr>
          <w:sz w:val="52"/>
        </w:rPr>
      </w:pPr>
      <w:bookmarkStart w:name="" w:id="6001"/>
      <w:r>
        <w:rPr>
          <w:rFonts w:ascii="黑体" w:hAnsi="黑体" w:cs="黑体" w:eastAsia="黑体"/>
          <w:sz w:val="52"/>
          <w:spacing w:val="0"/>
          <w:color w:val="000000"/>
          <w:b w:val="on"/>
          <w:i w:val="off"/>
        </w:rPr>
        <w:t>咖啡饮用：</w:t>
      </w:r>
      <w:r>
        <w:rPr>
          <w:rFonts w:ascii="黑体" w:hAnsi="黑体" w:cs="黑体" w:eastAsia="黑体"/>
          <w:sz w:val="52"/>
          <w:spacing w:val="0"/>
          <w:color w:val="000000"/>
          <w:b w:val="on"/>
          <w:i w:val="off"/>
        </w:rPr>
        <w:t>037</w:t>
      </w:r>
      <w:r>
        <mc:AlternateContent>
          <mc:Choice Requires="wps">
            <w:drawing>
              <wp:anchor allowOverlap="true" layoutInCell="true" locked="false" simplePos="false" behindDoc="false" relativeHeight="251659264" distL="0" distR="0" distT="0" distB="0">
                <wp:simplePos x="0" y="0"/>
                <wp:positionH relativeFrom="page">
                  <wp:posOffset>3302000</wp:posOffset>
                </wp:positionH>
                <wp:positionV relativeFrom="paragraph">
                  <wp:posOffset>647700</wp:posOffset>
                </wp:positionV>
                <wp:extent cx="4508500" cy="495300"/>
                <wp:wrapNone/>
                <wp:docPr id="47" name="文本框 47"/>
                <a:graphic xmlns:a="http://schemas.openxmlformats.org/drawingml/2006/main">
                  <a:graphicData uri="http://schemas.microsoft.com/office/word/2010/wordprocessingShape">
                    <wps:wsp>
                      <wps:cNvSpPr txBox="true"/>
                      <wps:spPr>
                        <a:xfrm>
                          <a:off x="0" y="0"/>
                          <a:ext cx="4508500" cy="495300"/>
                        </a:xfrm>
                        <a:prstGeom prst="rect">
                          <a:avLst/>
                        </a:prstGeom>
                        <a:noFill/>
                        <a:ln w="6350">
                          <a:noFill/>
                        </a:ln>
                      </wps:spPr>
                      <wps:txbx>
                        <w:txbxContent>
                          <w:p>
                            <w:pPr>
                              <w:pageBreakBefore w:val="off"/>
                              <w:tabs/>
                              <w:wordWrap w:val="off"/>
                              <w:spacing w:before="0" w:after="0" w:line="700" w:lineRule="atLeast"/>
                              <w:ind w:left="0" w:right="0"/>
                              <w:jc w:val="center"/>
                              <w:textAlignment w:val="baseline"/>
                              <w:rPr>
                                <w:sz w:val="52"/>
                              </w:rPr>
                            </w:pPr>
                            <w:bookmarkStart w:name="" w:id="6002"/>
                            <w:r>
                              <w:rPr>
                                <w:rFonts w:ascii="黑体" w:hAnsi="黑体" w:cs="黑体" w:eastAsia="黑体"/>
                                <w:sz w:val="52"/>
                                <w:spacing w:val="0"/>
                                <w:color w:val="000000"/>
                                <w:b w:val="on"/>
                                <w:i w:val="off"/>
                              </w:rPr>
                              <w:t>怎么喝咖啡才能真正“续命”</w:t>
                            </w:r>
                            <w:bookmarkEnd w:id="6002"/>
                          </w:p>
                        </w:txbxContent>
                      </wps:txbx>
                      <wps:bodyPr wrap="square" lIns="0" rIns="0" tIns="0" bIns="0" vert="horz" anchor="t">
                        <a:noAutofit/>
                      </wps:bodyPr>
                    </wps:wsp>
                  </a:graphicData>
                </a:graphic>
              </wp:anchor>
            </w:drawing>
          </mc:Choice>
          <mc:Fallback>
            <w:pict>
              <v:shape type="#_x0000_t202" filled="f" stroked="f" style="margin-left:260pt;margin-top:51pt;width:355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center"/>
                        <w:textAlignment w:val="baseline"/>
                        <w:rPr>
                          <w:sz w:val="52"/>
                        </w:rPr>
                      </w:pPr>
                      <w:bookmarkStart w:name="" w:id="6003"/>
                      <w:r>
                        <w:rPr>
                          <w:rFonts w:ascii="黑体" w:hAnsi="黑体" w:cs="黑体" w:eastAsia="黑体"/>
                          <w:sz w:val="52"/>
                          <w:spacing w:val="0"/>
                          <w:color w:val="000000"/>
                          <w:b w:val="on"/>
                          <w:i w:val="off"/>
                        </w:rPr>
                        <w:t>怎么喝咖啡才能真正“续命”</w:t>
                      </w:r>
                      <w:bookmarkEnd w:id="6003"/>
                    </w:p>
                  </w:txbxContent>
                </v:textbox>
              </v:shape>
            </w:pict>
          </mc:Fallback>
        </mc:AlternateContent>
      </w:r>
      <w:bookmarkEnd w:id="6001"/>
    </w:p>
    <w:p>
      <w:pPr>
        <w:pageBreakBefore w:val="off"/>
        <w:tabs/>
        <w:wordWrap w:val="off"/>
        <w:spacing w:before="0" w:after="0" w:line="820" w:lineRule="exact"/>
        <w:ind w:left="0" w:right="0"/>
        <w:jc w:val="both"/>
        <w:textAlignment w:val="baseline"/>
        <w:rPr>
          <w:sz w:val="39"/>
        </w:rPr>
      </w:pPr>
      <w:bookmarkStart w:name="" w:id="6004"/>
      <w:r>
        <w:rPr>
          <w:rFonts w:ascii="宋体" w:hAnsi="宋体" w:cs="宋体" w:eastAsia="宋体"/>
          <w:sz w:val="39"/>
          <w:spacing w:val="0"/>
          <w:color w:val="000000"/>
          <w:b w:val="off"/>
          <w:i w:val="off"/>
        </w:rPr>
        <w:t/>
      </w:r>
      <w:bookmarkEnd w:id="6004"/>
    </w:p>
    <w:p>
      <w:pPr>
        <w:pageBreakBefore w:val="off"/>
        <w:tabs/>
        <w:wordWrap w:val="off"/>
        <w:spacing w:before="0" w:after="0" w:line="820" w:lineRule="exact"/>
        <w:ind w:left="0" w:right="0"/>
        <w:jc w:val="both"/>
        <w:textAlignment w:val="baseline"/>
        <w:rPr>
          <w:sz w:val="39"/>
        </w:rPr>
      </w:pPr>
      <w:bookmarkStart w:name="" w:id="6005"/>
      <w:r>
        <w:rPr>
          <w:rFonts w:ascii="宋体" w:hAnsi="宋体" w:cs="宋体" w:eastAsia="宋体"/>
          <w:sz w:val="39"/>
          <w:spacing w:val="0"/>
          <w:color w:val="000000"/>
          <w:b w:val="off"/>
          <w:i w:val="off"/>
        </w:rPr>
        <w:t/>
      </w:r>
      <w:bookmarkEnd w:id="6005"/>
    </w:p>
    <w:p>
      <w:pPr>
        <w:pageBreakBefore w:val="off"/>
        <w:tabs/>
        <w:wordWrap w:val="off"/>
        <w:spacing w:before="0" w:after="0" w:line="800" w:lineRule="atLeast"/>
        <w:ind w:left="820" w:right="0"/>
        <w:jc w:val="both"/>
        <w:textAlignment w:val="baseline"/>
        <w:rPr>
          <w:sz w:val="39"/>
        </w:rPr>
      </w:pPr>
      <w:bookmarkStart w:name="" w:id="6006"/>
      <w:r>
        <w:rPr>
          <w:rFonts w:ascii="宋体" w:hAnsi="宋体" w:cs="宋体" w:eastAsia="宋体"/>
          <w:sz w:val="39"/>
          <w:spacing w:val="0"/>
          <w:color w:val="000000"/>
          <w:b w:val="off"/>
          <w:i w:val="off"/>
        </w:rPr>
        <w:t>这一节的主角是职场人的“续命水”、办公室最受追捧的饮料————咖啡。</w:t>
      </w:r>
      <w:bookmarkEnd w:id="6006"/>
    </w:p>
    <w:p>
      <w:pPr>
        <w:pageBreakBefore w:val="off"/>
        <w:tabs/>
        <w:wordWrap w:val="off"/>
        <w:spacing w:before="0" w:after="0" w:line="800" w:lineRule="atLeast"/>
        <w:ind w:left="20" w:right="0" w:firstLine="800"/>
        <w:jc w:val="both"/>
        <w:textAlignment w:val="baseline"/>
        <w:rPr>
          <w:sz w:val="39"/>
        </w:rPr>
      </w:pPr>
      <w:bookmarkStart w:name="" w:id="6007"/>
      <w:r>
        <w:rPr>
          <w:rFonts w:ascii="宋体" w:hAnsi="宋体" w:cs="宋体" w:eastAsia="宋体"/>
          <w:sz w:val="39"/>
          <w:spacing w:val="0"/>
          <w:color w:val="000000"/>
          <w:b w:val="off"/>
          <w:i w:val="off"/>
        </w:rPr>
        <w:t>“打工人可以不喝水，但不能没有‘续命水’。”别说我的门诊里许多年轻</w:t>
      </w:r>
      <w:r>
        <w:rPr>
          <w:rFonts w:ascii="宋体" w:hAnsi="宋体" w:cs="宋体" w:eastAsia="宋体"/>
          <w:sz w:val="39"/>
          <w:spacing w:val="0"/>
          <w:color w:val="000000"/>
          <w:b w:val="off"/>
          <w:i w:val="off"/>
        </w:rPr>
        <w:t>人表示离不开咖啡，就连我自己最近几年也越来越靠它“救急”。</w:t>
      </w:r>
      <w:bookmarkEnd w:id="6007"/>
    </w:p>
    <w:p>
      <w:pPr>
        <w:pageBreakBefore w:val="off"/>
        <w:tabs/>
        <w:wordWrap w:val="off"/>
        <w:spacing w:before="0" w:after="0" w:line="820" w:lineRule="exact"/>
        <w:ind w:left="0" w:right="0"/>
        <w:jc w:val="both"/>
        <w:textAlignment w:val="baseline"/>
        <w:rPr>
          <w:sz w:val="39"/>
        </w:rPr>
      </w:pPr>
      <w:bookmarkStart w:name="" w:id="6008"/>
      <w:r>
        <w:rPr>
          <w:rFonts w:ascii="宋体" w:hAnsi="宋体" w:cs="宋体" w:eastAsia="宋体"/>
          <w:sz w:val="39"/>
          <w:spacing w:val="0"/>
          <w:color w:val="000000"/>
          <w:b w:val="off"/>
          <w:i w:val="off"/>
        </w:rPr>
        <w:t/>
      </w:r>
      <w:bookmarkEnd w:id="6008"/>
    </w:p>
    <w:p>
      <w:pPr>
        <w:pageBreakBefore w:val="off"/>
        <w:tabs/>
        <w:wordWrap w:val="off"/>
        <w:spacing w:before="0" w:after="0" w:line="540" w:lineRule="atLeast"/>
        <w:ind w:left="0" w:right="20"/>
        <w:jc w:val="right"/>
        <w:textAlignment w:val="baseline"/>
        <w:rPr>
          <w:sz w:val="40"/>
        </w:rPr>
      </w:pPr>
      <w:bookmarkStart w:name="" w:id="6009"/>
      <w:r>
        <w:rPr>
          <w:rFonts w:ascii="宋体" w:hAnsi="宋体" w:cs="宋体" w:eastAsia="宋体"/>
          <w:sz w:val="40"/>
          <w:spacing w:val="0"/>
          <w:color w:val="000000"/>
          <w:b w:val="off"/>
          <w:i w:val="off"/>
        </w:rPr>
        <w:t>237</w:t>
      </w:r>
      <w:bookmarkEnd w:id="6009"/>
    </w:p>
    <w:p>
      <w:r>
        <w:t/>
      </w:r>
    </w:p>
    <w:p>
      <w:pPr>
        <w:sectPr>
          <w:footerReference r:id="rId541"/>
          <w:headerReference r:id="rId542" w:type="default"/>
          <w:type w:val="nextPage"/>
          <w:pgSz w:w="17060" w:h="25400"/>
          <w:pgMar w:left="1580" w:top="1080" w:right="1580" w:bottom="1080" w:header="780" w:footer="780"/>
          <w:cols w:num="1"/>
        </w:sectPr>
      </w:pPr>
    </w:p>
    <w:p>
      <w:pPr>
        <w:pageBreakBefore w:val="off"/>
        <w:tabs/>
        <w:wordWrap w:val="off"/>
        <w:spacing w:before="0" w:after="0" w:line="440" w:lineRule="atLeast"/>
        <w:ind w:left="0" w:right="0"/>
        <w:jc w:val="both"/>
        <w:textAlignment w:val="baseline"/>
        <w:rPr>
          <w:sz w:val="32"/>
        </w:rPr>
      </w:pPr>
      <w:bookmarkStart w:name="" w:id="6010"/>
      <w:r>
        <w:rPr>
          <w:rFonts w:ascii="黑体" w:hAnsi="黑体" w:cs="黑体" w:eastAsia="黑体"/>
          <w:sz w:val="32"/>
          <w:spacing w:val="0"/>
          <w:color w:val="a1b5d3"/>
          <w:b w:val="off"/>
          <w:i w:val="off"/>
        </w:rPr>
        <w:t>第三部分全方位构建家庭健康管理系统</w:t>
      </w:r>
      <w:bookmarkEnd w:id="6010"/>
    </w:p>
    <w:p>
      <w:pPr>
        <w:pageBreakBefore w:val="off"/>
        <w:tabs/>
        <w:wordWrap w:val="off"/>
        <w:spacing w:before="0" w:after="0" w:line="800" w:lineRule="exact"/>
        <w:ind w:left="0" w:right="0"/>
        <w:jc w:val="both"/>
        <w:textAlignment w:val="baseline"/>
        <w:rPr>
          <w:sz w:val="40"/>
        </w:rPr>
      </w:pPr>
      <w:bookmarkStart w:name="" w:id="6011"/>
      <w:r>
        <w:rPr>
          <w:rFonts w:ascii="宋体" w:hAnsi="宋体" w:cs="宋体" w:eastAsia="宋体"/>
          <w:sz w:val="40"/>
          <w:spacing w:val="0"/>
          <w:color w:val="000000"/>
          <w:b w:val="off"/>
          <w:i w:val="off"/>
        </w:rPr>
        <w:t/>
      </w:r>
      <w:bookmarkEnd w:id="6011"/>
    </w:p>
    <w:p>
      <w:pPr>
        <w:pageBreakBefore w:val="off"/>
        <w:tabs/>
        <w:wordWrap w:val="off"/>
        <w:spacing w:before="0" w:after="0" w:line="800" w:lineRule="exact"/>
        <w:ind w:left="0" w:right="0"/>
        <w:jc w:val="both"/>
        <w:textAlignment w:val="baseline"/>
        <w:rPr>
          <w:sz w:val="40"/>
        </w:rPr>
      </w:pPr>
      <w:bookmarkStart w:name="" w:id="6012"/>
      <w:r>
        <w:rPr>
          <w:rFonts w:ascii="宋体" w:hAnsi="宋体" w:cs="宋体" w:eastAsia="宋体"/>
          <w:sz w:val="40"/>
          <w:spacing w:val="0"/>
          <w:color w:val="000000"/>
          <w:b w:val="off"/>
          <w:i w:val="off"/>
        </w:rPr>
        <w:t/>
      </w:r>
      <w:bookmarkEnd w:id="6012"/>
    </w:p>
    <w:p>
      <w:pPr>
        <w:pageBreakBefore w:val="off"/>
        <w:tabs/>
        <w:wordWrap w:val="off"/>
        <w:spacing w:before="0" w:after="0" w:line="780" w:lineRule="atLeast"/>
        <w:ind w:left="0" w:right="0" w:firstLine="840"/>
        <w:jc w:val="both"/>
        <w:textAlignment w:val="baseline"/>
        <w:rPr>
          <w:sz w:val="40"/>
        </w:rPr>
      </w:pPr>
      <w:bookmarkStart w:name="" w:id="6013"/>
      <w:r>
        <w:rPr>
          <w:rFonts w:ascii="宋体" w:hAnsi="宋体" w:cs="宋体" w:eastAsia="宋体"/>
          <w:sz w:val="40"/>
          <w:spacing w:val="0"/>
          <w:color w:val="000000"/>
          <w:b w:val="off"/>
          <w:i w:val="off"/>
        </w:rPr>
        <w:t>很多时候中午没顾上休息，下午还要接着会诊、门诊、查房，再加上周</w:t>
      </w:r>
      <w:r>
        <w:rPr>
          <w:rFonts w:ascii="宋体" w:hAnsi="宋体" w:cs="宋体" w:eastAsia="宋体"/>
          <w:sz w:val="40"/>
          <w:spacing w:val="0"/>
          <w:color w:val="000000"/>
          <w:b w:val="off"/>
          <w:i w:val="off"/>
        </w:rPr>
        <w:t>会、科研会，到了两三点，人就困得撑不住了。这时候来一杯咖啡，真的能让</w:t>
      </w:r>
      <w:r>
        <w:rPr>
          <w:rFonts w:ascii="宋体" w:hAnsi="宋体" w:cs="宋体" w:eastAsia="宋体"/>
          <w:sz w:val="40"/>
          <w:spacing w:val="0"/>
          <w:color w:val="000000"/>
          <w:b w:val="off"/>
          <w:i w:val="off"/>
        </w:rPr>
        <w:t>我迅速“满血复活”。所以，你对咖啡的需要和依赖，我完全能感同身受。</w:t>
      </w:r>
      <w:bookmarkEnd w:id="6013"/>
    </w:p>
    <w:p>
      <w:pPr>
        <w:pageBreakBefore w:val="off"/>
        <w:tabs/>
        <w:wordWrap w:val="off"/>
        <w:spacing w:before="0" w:after="0" w:line="780" w:lineRule="atLeast"/>
        <w:ind w:left="0" w:right="0" w:firstLine="840"/>
        <w:jc w:val="both"/>
        <w:textAlignment w:val="baseline"/>
        <w:rPr>
          <w:sz w:val="40"/>
        </w:rPr>
      </w:pPr>
      <w:bookmarkStart w:name="" w:id="6014"/>
      <w:r>
        <w:rPr>
          <w:rFonts w:ascii="宋体" w:hAnsi="宋体" w:cs="宋体" w:eastAsia="宋体"/>
          <w:sz w:val="40"/>
          <w:spacing w:val="0"/>
          <w:color w:val="000000"/>
          <w:b w:val="off"/>
          <w:i w:val="off"/>
        </w:rPr>
        <w:t>事实上，咖啡早已成为全球最受欢迎的饮品之一。据统计，全球每天平</w:t>
      </w:r>
      <w:r>
        <w:rPr>
          <w:rFonts w:ascii="宋体" w:hAnsi="宋体" w:cs="宋体" w:eastAsia="宋体"/>
          <w:sz w:val="40"/>
          <w:spacing w:val="0"/>
          <w:color w:val="000000"/>
          <w:b w:val="off"/>
          <w:i w:val="off"/>
        </w:rPr>
        <w:t>均消耗22.5亿杯咖啡，如果把这些杯子连起来，能绕地球7.5圈。在中国，</w:t>
      </w:r>
      <w:r>
        <w:rPr>
          <w:rFonts w:ascii="宋体" w:hAnsi="宋体" w:cs="宋体" w:eastAsia="宋体"/>
          <w:sz w:val="40"/>
          <w:spacing w:val="0"/>
          <w:color w:val="000000"/>
          <w:b w:val="off"/>
          <w:i w:val="off"/>
        </w:rPr>
        <w:t>过去 10年咖啡消费的年增长率也保持在约15%的高位，这说明越来越多的国</w:t>
      </w:r>
      <w:r>
        <w:rPr>
          <w:rFonts w:ascii="宋体" w:hAnsi="宋体" w:cs="宋体" w:eastAsia="宋体"/>
          <w:sz w:val="40"/>
          <w:spacing w:val="0"/>
          <w:color w:val="000000"/>
          <w:b w:val="off"/>
          <w:i w:val="off"/>
        </w:rPr>
        <w:t>人将咖啡视作日常“刚需”。</w:t>
      </w:r>
      <w:bookmarkEnd w:id="6014"/>
    </w:p>
    <w:p>
      <w:pPr>
        <w:pageBreakBefore w:val="off"/>
        <w:tabs/>
        <w:wordWrap w:val="off"/>
        <w:spacing w:before="0" w:after="0" w:line="780" w:lineRule="atLeast"/>
        <w:ind w:left="0" w:right="0" w:firstLine="840"/>
        <w:jc w:val="both"/>
        <w:textAlignment w:val="baseline"/>
        <w:rPr>
          <w:sz w:val="40"/>
        </w:rPr>
      </w:pPr>
      <w:bookmarkStart w:name="" w:id="6015"/>
      <w:r>
        <w:rPr>
          <w:rFonts w:ascii="宋体" w:hAnsi="宋体" w:cs="宋体" w:eastAsia="宋体"/>
          <w:sz w:val="40"/>
          <w:spacing w:val="0"/>
          <w:color w:val="000000"/>
          <w:b w:val="off"/>
          <w:i w:val="off"/>
        </w:rPr>
        <w:t>既然是“刚需”，那喝咖啡到底有没有风险?哪些人该避免饮用?哪些喝</w:t>
      </w:r>
      <w:r>
        <w:rPr>
          <w:rFonts w:ascii="宋体" w:hAnsi="宋体" w:cs="宋体" w:eastAsia="宋体"/>
          <w:sz w:val="40"/>
          <w:spacing w:val="0"/>
          <w:color w:val="000000"/>
          <w:b w:val="off"/>
          <w:i w:val="off"/>
        </w:rPr>
        <w:t>法更健康?下面我们就一项项说清楚。</w:t>
      </w:r>
      <w:bookmarkEnd w:id="6015"/>
    </w:p>
    <w:p>
      <w:pPr>
        <w:pageBreakBefore w:val="off"/>
        <w:tabs/>
        <w:wordWrap w:val="off"/>
        <w:spacing w:before="0" w:after="0" w:line="800" w:lineRule="exact"/>
        <w:ind w:left="0" w:right="0"/>
        <w:jc w:val="both"/>
        <w:textAlignment w:val="baseline"/>
        <w:rPr>
          <w:sz w:val="40"/>
        </w:rPr>
      </w:pPr>
      <w:bookmarkStart w:name="" w:id="6016"/>
      <w:r>
        <w:rPr>
          <w:rFonts w:ascii="宋体" w:hAnsi="宋体" w:cs="宋体" w:eastAsia="宋体"/>
          <w:sz w:val="40"/>
          <w:spacing w:val="0"/>
          <w:color w:val="000000"/>
          <w:b w:val="off"/>
          <w:i w:val="off"/>
        </w:rPr>
        <w:t/>
      </w:r>
      <w:bookmarkEnd w:id="6016"/>
    </w:p>
    <w:p>
      <w:pPr>
        <w:pageBreakBefore w:val="off"/>
        <w:tabs/>
        <w:wordWrap w:val="off"/>
        <w:spacing w:before="0" w:after="0" w:line="640" w:lineRule="atLeast"/>
        <w:ind w:left="0" w:right="0"/>
        <w:jc w:val="both"/>
        <w:textAlignment w:val="baseline"/>
        <w:rPr>
          <w:sz w:val="48"/>
        </w:rPr>
      </w:pPr>
      <w:bookmarkStart w:name="" w:id="6017"/>
      <w:r>
        <w:rPr>
          <w:rFonts w:ascii="黑体" w:hAnsi="黑体" w:cs="黑体" w:eastAsia="黑体"/>
          <w:sz w:val="48"/>
          <w:spacing w:val="0"/>
          <w:color w:val="a1b5d3"/>
          <w:b w:val="on"/>
          <w:i w:val="off"/>
        </w:rPr>
        <w:t>哪些人不适合喝咖啡</w:t>
      </w:r>
      <w:bookmarkEnd w:id="6017"/>
    </w:p>
    <w:p>
      <w:pPr>
        <w:pageBreakBefore w:val="off"/>
        <w:tabs/>
        <w:wordWrap w:val="off"/>
        <w:spacing w:before="0" w:after="0" w:line="800" w:lineRule="exact"/>
        <w:ind w:left="0" w:right="0"/>
        <w:jc w:val="both"/>
        <w:textAlignment w:val="baseline"/>
        <w:rPr>
          <w:sz w:val="40"/>
        </w:rPr>
      </w:pPr>
      <w:bookmarkStart w:name="" w:id="6018"/>
      <w:r>
        <w:rPr>
          <w:rFonts w:ascii="宋体" w:hAnsi="宋体" w:cs="宋体" w:eastAsia="宋体"/>
          <w:sz w:val="40"/>
          <w:spacing w:val="0"/>
          <w:color w:val="000000"/>
          <w:b w:val="off"/>
          <w:i w:val="off"/>
        </w:rPr>
        <w:t/>
      </w:r>
      <w:bookmarkEnd w:id="6018"/>
    </w:p>
    <w:p>
      <w:pPr>
        <w:pageBreakBefore w:val="off"/>
        <w:tabs/>
        <w:wordWrap w:val="off"/>
        <w:spacing w:before="0" w:after="0" w:line="780" w:lineRule="atLeast"/>
        <w:ind w:left="0" w:right="0" w:firstLine="840"/>
        <w:jc w:val="both"/>
        <w:textAlignment w:val="baseline"/>
        <w:rPr>
          <w:sz w:val="40"/>
        </w:rPr>
      </w:pPr>
      <w:bookmarkStart w:name="" w:id="6019"/>
      <w:r>
        <w:rPr>
          <w:rFonts w:ascii="宋体" w:hAnsi="宋体" w:cs="宋体" w:eastAsia="宋体"/>
          <w:sz w:val="40"/>
          <w:spacing w:val="0"/>
          <w:color w:val="000000"/>
          <w:b w:val="off"/>
          <w:i w:val="off"/>
        </w:rPr>
        <w:t>能不能喝咖啡，是个因人而异的问题。大多数人其实都可以放心喝，但</w:t>
      </w:r>
      <w:r>
        <w:rPr>
          <w:rFonts w:ascii="宋体" w:hAnsi="宋体" w:cs="宋体" w:eastAsia="宋体"/>
          <w:sz w:val="40"/>
          <w:spacing w:val="0"/>
          <w:color w:val="000000"/>
          <w:b w:val="off"/>
          <w:i w:val="off"/>
        </w:rPr>
        <w:t>有四类人群需要特别留意。</w:t>
      </w:r>
      <w:bookmarkEnd w:id="6019"/>
    </w:p>
    <w:p>
      <w:pPr>
        <w:pageBreakBefore w:val="off"/>
        <w:tabs/>
        <w:wordWrap w:val="off"/>
        <w:spacing w:before="0" w:after="0" w:line="780" w:lineRule="atLeast"/>
        <w:ind w:left="840" w:right="0"/>
        <w:jc w:val="both"/>
        <w:textAlignment w:val="baseline"/>
        <w:rPr>
          <w:sz w:val="40"/>
        </w:rPr>
      </w:pPr>
      <w:bookmarkStart w:name="" w:id="6020"/>
      <w:r>
        <w:rPr>
          <w:rFonts w:ascii="宋体" w:hAnsi="宋体" w:cs="宋体" w:eastAsia="宋体"/>
          <w:sz w:val="40"/>
          <w:spacing w:val="0"/>
          <w:color w:val="000000"/>
          <w:b w:val="off"/>
          <w:i w:val="off"/>
        </w:rPr>
        <w:t>第一类，容易被咖啡影响睡眠的人。</w:t>
      </w:r>
      <w:bookmarkEnd w:id="6020"/>
    </w:p>
    <w:p>
      <w:pPr>
        <w:pageBreakBefore w:val="off"/>
        <w:tabs/>
        <w:wordWrap w:val="off"/>
        <w:spacing w:before="0" w:after="0" w:line="780" w:lineRule="atLeast"/>
        <w:ind w:left="0" w:right="0" w:firstLine="840"/>
        <w:jc w:val="both"/>
        <w:textAlignment w:val="baseline"/>
        <w:rPr>
          <w:sz w:val="40"/>
        </w:rPr>
      </w:pPr>
      <w:bookmarkStart w:name="" w:id="6021"/>
      <w:r>
        <w:rPr>
          <w:rFonts w:ascii="宋体" w:hAnsi="宋体" w:cs="宋体" w:eastAsia="宋体"/>
          <w:sz w:val="40"/>
          <w:spacing w:val="0"/>
          <w:color w:val="000000"/>
          <w:b w:val="off"/>
          <w:i w:val="off"/>
        </w:rPr>
        <w:t>咖啡提神的核心成分是咖啡因，它能兴奋中枢神经系统。不同人群对咖</w:t>
      </w:r>
      <w:r>
        <w:rPr>
          <w:rFonts w:ascii="宋体" w:hAnsi="宋体" w:cs="宋体" w:eastAsia="宋体"/>
          <w:sz w:val="40"/>
          <w:spacing w:val="0"/>
          <w:color w:val="000000"/>
          <w:b w:val="off"/>
          <w:i w:val="off"/>
        </w:rPr>
        <w:t>啡因的代谢能力差异很大，有人晚上喝了照睡不误，有人中午喝一杯就可能影</w:t>
      </w:r>
      <w:r>
        <w:rPr>
          <w:rFonts w:ascii="宋体" w:hAnsi="宋体" w:cs="宋体" w:eastAsia="宋体"/>
          <w:sz w:val="40"/>
          <w:spacing w:val="0"/>
          <w:color w:val="000000"/>
          <w:b w:val="off"/>
          <w:i w:val="off"/>
        </w:rPr>
        <w:t>响晚上的入睡。这种差异主要与基因有关，也会受到焦虑状态等因素的影响。</w:t>
      </w:r>
      <w:r>
        <w:rPr>
          <w:rFonts w:ascii="宋体" w:hAnsi="宋体" w:cs="宋体" w:eastAsia="宋体"/>
          <w:sz w:val="40"/>
          <w:spacing w:val="0"/>
          <w:color w:val="000000"/>
          <w:b w:val="off"/>
          <w:i w:val="off"/>
        </w:rPr>
        <w:t>简单来说，如果你最近对咖啡特别敏感，容易睡不好，建议适当减少摄入量，</w:t>
      </w:r>
      <w:r>
        <w:rPr>
          <w:rFonts w:ascii="宋体" w:hAnsi="宋体" w:cs="宋体" w:eastAsia="宋体"/>
          <w:sz w:val="40"/>
          <w:spacing w:val="0"/>
          <w:color w:val="000000"/>
          <w:b w:val="off"/>
          <w:i w:val="off"/>
        </w:rPr>
        <w:t>避免影响作息。</w:t>
      </w:r>
      <w:bookmarkEnd w:id="6021"/>
    </w:p>
    <w:p>
      <w:pPr>
        <w:pageBreakBefore w:val="off"/>
        <w:tabs/>
        <w:wordWrap w:val="off"/>
        <w:spacing w:before="0" w:after="0" w:line="780" w:lineRule="atLeast"/>
        <w:ind w:left="840" w:right="0"/>
        <w:jc w:val="both"/>
        <w:textAlignment w:val="baseline"/>
        <w:rPr>
          <w:sz w:val="40"/>
        </w:rPr>
      </w:pPr>
      <w:bookmarkStart w:name="" w:id="6022"/>
      <w:r>
        <w:rPr>
          <w:rFonts w:ascii="宋体" w:hAnsi="宋体" w:cs="宋体" w:eastAsia="宋体"/>
          <w:sz w:val="40"/>
          <w:spacing w:val="0"/>
          <w:color w:val="000000"/>
          <w:b w:val="off"/>
          <w:i w:val="off"/>
        </w:rPr>
        <w:t>第二类，心律失常的人。</w:t>
      </w:r>
      <w:bookmarkEnd w:id="6022"/>
    </w:p>
    <w:p>
      <w:pPr>
        <w:pageBreakBefore w:val="off"/>
        <w:tabs/>
        <w:wordWrap w:val="off"/>
        <w:spacing w:before="0" w:after="0" w:line="780" w:lineRule="atLeast"/>
        <w:ind w:left="0" w:right="0" w:firstLine="840"/>
        <w:jc w:val="both"/>
        <w:textAlignment w:val="baseline"/>
        <w:rPr>
          <w:sz w:val="40"/>
        </w:rPr>
      </w:pPr>
      <w:bookmarkStart w:name="" w:id="6023"/>
      <w:r>
        <w:rPr>
          <w:rFonts w:ascii="宋体" w:hAnsi="宋体" w:cs="宋体" w:eastAsia="宋体"/>
          <w:sz w:val="40"/>
          <w:spacing w:val="0"/>
          <w:color w:val="000000"/>
          <w:b w:val="off"/>
          <w:i w:val="off"/>
        </w:rPr>
        <w:t>咖啡因可能让心跳加快，或诱发早搏、心律不齐。作为医生，我的经验</w:t>
      </w:r>
      <w:r>
        <w:rPr>
          <w:rFonts w:ascii="宋体" w:hAnsi="宋体" w:cs="宋体" w:eastAsia="宋体"/>
          <w:sz w:val="40"/>
          <w:spacing w:val="0"/>
          <w:color w:val="000000"/>
          <w:b w:val="off"/>
          <w:i w:val="off"/>
        </w:rPr>
        <w:t>是，大多数健康人刚接触咖啡因时，会有心跳加快的轻微反应。但随着身体逐</w:t>
      </w:r>
      <w:r>
        <w:rPr>
          <w:rFonts w:ascii="宋体" w:hAnsi="宋体" w:cs="宋体" w:eastAsia="宋体"/>
          <w:sz w:val="40"/>
          <w:spacing w:val="0"/>
          <w:color w:val="000000"/>
          <w:b w:val="off"/>
          <w:i w:val="off"/>
        </w:rPr>
        <w:t>渐适应，这些反应会慢慢减轻。然而，如果你已经确诊心律失常，或正在服用</w:t>
      </w:r>
      <w:r>
        <w:rPr>
          <w:rFonts w:ascii="宋体" w:hAnsi="宋体" w:cs="宋体" w:eastAsia="宋体"/>
          <w:sz w:val="40"/>
          <w:spacing w:val="0"/>
          <w:color w:val="000000"/>
          <w:b w:val="off"/>
          <w:i w:val="off"/>
        </w:rPr>
        <w:t>相关药物治疗，那咖啡最好还是先停一停，避免加重身体负担。</w:t>
      </w:r>
      <w:bookmarkEnd w:id="6023"/>
    </w:p>
    <w:p>
      <w:pPr>
        <w:pageBreakBefore w:val="off"/>
        <w:tabs/>
        <w:wordWrap w:val="off"/>
        <w:spacing w:before="0" w:after="0" w:line="800" w:lineRule="exact"/>
        <w:ind w:left="0" w:right="0"/>
        <w:jc w:val="both"/>
        <w:textAlignment w:val="baseline"/>
        <w:rPr>
          <w:sz w:val="40"/>
        </w:rPr>
      </w:pPr>
      <w:bookmarkStart w:name="" w:id="6024"/>
      <w:r>
        <w:rPr>
          <w:rFonts w:ascii="宋体" w:hAnsi="宋体" w:cs="宋体" w:eastAsia="宋体"/>
          <w:sz w:val="40"/>
          <w:spacing w:val="0"/>
          <w:color w:val="000000"/>
          <w:b w:val="off"/>
          <w:i w:val="off"/>
        </w:rPr>
        <w:t/>
      </w:r>
      <w:bookmarkEnd w:id="6024"/>
    </w:p>
    <w:p>
      <w:pPr>
        <w:pageBreakBefore w:val="off"/>
        <w:tabs/>
        <w:wordWrap w:val="off"/>
        <w:spacing w:before="0" w:after="0" w:line="520" w:lineRule="atLeast"/>
        <w:ind w:left="0" w:right="0"/>
        <w:jc w:val="both"/>
        <w:textAlignment w:val="baseline"/>
        <w:rPr>
          <w:sz w:val="39"/>
        </w:rPr>
      </w:pPr>
      <w:bookmarkStart w:name="" w:id="6025"/>
      <w:r>
        <w:rPr>
          <w:rFonts w:ascii="仿宋" w:hAnsi="仿宋" w:cs="仿宋" w:eastAsia="仿宋"/>
          <w:sz w:val="39"/>
          <w:spacing w:val="0"/>
          <w:color w:val="a1b5d3"/>
          <w:b w:val="off"/>
          <w:i w:val="off"/>
        </w:rPr>
        <w:t>238</w:t>
      </w:r>
      <w:bookmarkEnd w:id="6025"/>
    </w:p>
    <w:p>
      <w:r>
        <w:t/>
      </w:r>
    </w:p>
    <w:p>
      <w:pPr>
        <w:sectPr>
          <w:footerReference r:id="rId543"/>
          <w:headerReference r:id="rId544" w:type="default"/>
          <w:type w:val="nextPage"/>
          <w:pgSz w:w="17340" w:h="25540"/>
          <w:pgMar w:left="1640" w:top="1080" w:right="1640" w:bottom="1080" w:header="780" w:footer="780"/>
          <w:cols w:num="1"/>
        </w:sectPr>
      </w:pPr>
    </w:p>
    <w:p>
      <w:pPr>
        <w:pageBreakBefore w:val="off"/>
        <w:tabs/>
        <w:wordWrap w:val="off"/>
        <w:spacing w:before="0" w:after="0" w:line="460" w:lineRule="atLeast"/>
        <w:ind w:left="0" w:right="0"/>
        <w:jc w:val="right"/>
        <w:textAlignment w:val="baseline"/>
        <w:rPr>
          <w:sz w:val="34"/>
        </w:rPr>
      </w:pPr>
      <w:bookmarkStart w:name="" w:id="6026"/>
      <w:r>
        <w:rPr>
          <w:rFonts w:ascii="黑体" w:hAnsi="黑体" w:cs="黑体" w:eastAsia="黑体"/>
          <w:sz w:val="34"/>
          <w:spacing w:val="0"/>
          <w:color w:val="000000"/>
          <w:b w:val="off"/>
          <w:i w:val="off"/>
        </w:rPr>
        <w:t>第四章饮品选择攻略</w:t>
      </w:r>
      <w:bookmarkEnd w:id="6026"/>
    </w:p>
    <w:p>
      <w:pPr>
        <w:pageBreakBefore w:val="off"/>
        <w:tabs/>
        <w:wordWrap w:val="off"/>
        <w:spacing w:before="0" w:after="0" w:line="800" w:lineRule="exact"/>
        <w:ind w:left="0" w:right="0"/>
        <w:jc w:val="right"/>
        <w:textAlignment w:val="baseline"/>
        <w:rPr>
          <w:sz w:val="40"/>
        </w:rPr>
      </w:pPr>
      <w:bookmarkStart w:name="" w:id="6027"/>
      <w:r>
        <w:rPr>
          <w:rFonts w:ascii="宋体" w:hAnsi="宋体" w:cs="宋体" w:eastAsia="宋体"/>
          <w:sz w:val="40"/>
          <w:spacing w:val="0"/>
          <w:color w:val="000000"/>
          <w:b w:val="off"/>
          <w:i w:val="off"/>
        </w:rPr>
        <w:t/>
      </w:r>
      <w:bookmarkEnd w:id="6027"/>
    </w:p>
    <w:p>
      <w:pPr>
        <w:pageBreakBefore w:val="off"/>
        <w:tabs/>
        <w:wordWrap w:val="off"/>
        <w:spacing w:before="0" w:after="0" w:line="800" w:lineRule="exact"/>
        <w:ind w:left="0" w:right="0"/>
        <w:jc w:val="right"/>
        <w:textAlignment w:val="baseline"/>
        <w:rPr>
          <w:sz w:val="40"/>
        </w:rPr>
      </w:pPr>
      <w:bookmarkStart w:name="" w:id="6028"/>
      <w:r>
        <w:rPr>
          <w:rFonts w:ascii="宋体" w:hAnsi="宋体" w:cs="宋体" w:eastAsia="宋体"/>
          <w:sz w:val="40"/>
          <w:spacing w:val="0"/>
          <w:color w:val="000000"/>
          <w:b w:val="off"/>
          <w:i w:val="off"/>
        </w:rPr>
        <w:t/>
      </w:r>
      <w:bookmarkEnd w:id="6028"/>
    </w:p>
    <w:p>
      <w:pPr>
        <w:pageBreakBefore w:val="off"/>
        <w:tabs/>
        <w:wordWrap w:val="off"/>
        <w:spacing w:before="0" w:after="0" w:line="780" w:lineRule="atLeast"/>
        <w:ind w:left="840" w:right="0"/>
        <w:jc w:val="both"/>
        <w:textAlignment w:val="baseline"/>
        <w:rPr>
          <w:sz w:val="40"/>
        </w:rPr>
      </w:pPr>
      <w:bookmarkStart w:name="" w:id="6029"/>
      <w:r>
        <w:rPr>
          <w:rFonts w:ascii="宋体" w:hAnsi="宋体" w:cs="宋体" w:eastAsia="宋体"/>
          <w:sz w:val="40"/>
          <w:spacing w:val="0"/>
          <w:color w:val="000000"/>
          <w:b w:val="off"/>
          <w:i w:val="off"/>
        </w:rPr>
        <w:t>第三类，缺铁性贫血患者。</w:t>
      </w:r>
      <w:bookmarkEnd w:id="6029"/>
    </w:p>
    <w:p>
      <w:pPr>
        <w:pageBreakBefore w:val="off"/>
        <w:tabs/>
        <w:wordWrap w:val="off"/>
        <w:spacing w:before="0" w:after="0" w:line="780" w:lineRule="atLeast"/>
        <w:ind w:left="20" w:right="0" w:firstLine="820"/>
        <w:jc w:val="both"/>
        <w:textAlignment w:val="baseline"/>
        <w:rPr>
          <w:sz w:val="40"/>
        </w:rPr>
      </w:pPr>
      <w:bookmarkStart w:name="" w:id="6030"/>
      <w:r>
        <w:rPr>
          <w:rFonts w:ascii="宋体" w:hAnsi="宋体" w:cs="宋体" w:eastAsia="宋体"/>
          <w:sz w:val="40"/>
          <w:spacing w:val="0"/>
          <w:color w:val="000000"/>
          <w:b w:val="off"/>
          <w:i w:val="off"/>
        </w:rPr>
        <w:t>研究表明，咖啡中的多酚和植酸可能干扰铁的吸收。对于正处在补铁治</w:t>
      </w:r>
      <w:r>
        <w:rPr>
          <w:rFonts w:ascii="宋体" w:hAnsi="宋体" w:cs="宋体" w:eastAsia="宋体"/>
          <w:sz w:val="40"/>
          <w:spacing w:val="0"/>
          <w:color w:val="000000"/>
          <w:b w:val="off"/>
          <w:i w:val="off"/>
        </w:rPr>
        <w:t>疗阶段的患者来说，建议先暂停喝咖啡，等贫血改善后再考虑喝。</w:t>
      </w:r>
      <w:bookmarkEnd w:id="6030"/>
    </w:p>
    <w:p>
      <w:pPr>
        <w:pageBreakBefore w:val="off"/>
        <w:tabs/>
        <w:wordWrap w:val="off"/>
        <w:spacing w:before="0" w:after="0" w:line="540" w:lineRule="atLeast"/>
        <w:ind w:left="840" w:right="0"/>
        <w:jc w:val="both"/>
        <w:textAlignment w:val="baseline"/>
        <w:rPr>
          <w:sz w:val="39"/>
        </w:rPr>
      </w:pPr>
      <w:bookmarkStart w:name="" w:id="6031"/>
      <w:r>
        <w:rPr>
          <w:rFonts w:ascii="宋体" w:hAnsi="宋体" w:cs="宋体" w:eastAsia="宋体"/>
          <w:sz w:val="39"/>
          <w:spacing w:val="0"/>
          <w:color w:val="000000"/>
          <w:b w:val="off"/>
          <w:i w:val="off"/>
        </w:rPr>
        <w:t>第四类，儿童和青少年。</w:t>
      </w:r>
      <w:bookmarkEnd w:id="6031"/>
    </w:p>
    <w:p>
      <w:pPr>
        <w:pageBreakBefore w:val="off"/>
        <w:tabs/>
        <w:wordWrap w:val="off"/>
        <w:spacing w:before="0" w:after="0" w:line="780" w:lineRule="atLeast"/>
        <w:ind w:left="20" w:right="0" w:firstLine="820"/>
        <w:jc w:val="both"/>
        <w:textAlignment w:val="baseline"/>
        <w:rPr>
          <w:sz w:val="40"/>
        </w:rPr>
      </w:pPr>
      <w:bookmarkStart w:name="" w:id="6032"/>
      <w:r>
        <w:rPr>
          <w:rFonts w:ascii="宋体" w:hAnsi="宋体" w:cs="宋体" w:eastAsia="宋体"/>
          <w:sz w:val="40"/>
          <w:spacing w:val="0"/>
          <w:color w:val="000000"/>
          <w:b w:val="off"/>
          <w:i w:val="off"/>
        </w:rPr>
        <w:t>儿童和青少年的身体正处于发育阶段，咖啡因是否会对他们的神经系统</w:t>
      </w:r>
      <w:r>
        <w:rPr>
          <w:rFonts w:ascii="宋体" w:hAnsi="宋体" w:cs="宋体" w:eastAsia="宋体"/>
          <w:sz w:val="40"/>
          <w:spacing w:val="0"/>
          <w:color w:val="000000"/>
          <w:b w:val="off"/>
          <w:i w:val="off"/>
        </w:rPr>
        <w:t>和心血管系统产生影响，目前医学上还没有明确的证据。出于安全考虑，建议</w:t>
      </w:r>
      <w:r>
        <w:rPr>
          <w:rFonts w:ascii="宋体" w:hAnsi="宋体" w:cs="宋体" w:eastAsia="宋体"/>
          <w:sz w:val="40"/>
          <w:spacing w:val="0"/>
          <w:color w:val="000000"/>
          <w:b w:val="off"/>
          <w:i w:val="off"/>
        </w:rPr>
        <w:t>先不要喝咖啡。如果确实要喝，美国儿科学会建议12岁以上的青少年每日摄</w:t>
      </w:r>
      <w:r>
        <w:rPr>
          <w:rFonts w:ascii="宋体" w:hAnsi="宋体" w:cs="宋体" w:eastAsia="宋体"/>
          <w:sz w:val="40"/>
          <w:spacing w:val="0"/>
          <w:color w:val="000000"/>
          <w:b w:val="off"/>
          <w:i w:val="off"/>
        </w:rPr>
        <w:t>入咖啡因不超过100毫克，相当于一杯普通咖啡的含量。</w:t>
      </w:r>
      <w:bookmarkEnd w:id="6032"/>
    </w:p>
    <w:p>
      <w:pPr>
        <w:pageBreakBefore w:val="off"/>
        <w:tabs/>
        <w:wordWrap w:val="off"/>
        <w:spacing w:before="0" w:after="0" w:line="780" w:lineRule="atLeast"/>
        <w:ind w:left="840" w:right="0"/>
        <w:jc w:val="both"/>
        <w:textAlignment w:val="baseline"/>
        <w:rPr>
          <w:sz w:val="40"/>
        </w:rPr>
      </w:pPr>
      <w:bookmarkStart w:name="" w:id="6033"/>
      <w:r>
        <w:rPr>
          <w:rFonts w:ascii="宋体" w:hAnsi="宋体" w:cs="宋体" w:eastAsia="宋体"/>
          <w:sz w:val="40"/>
          <w:spacing w:val="0"/>
          <w:color w:val="000000"/>
          <w:b w:val="off"/>
          <w:i w:val="off"/>
        </w:rPr>
        <w:t>如果你不属于上述四类人，那咖啡对你来说，其实是有诸多益处的。</w:t>
      </w:r>
      <w:bookmarkEnd w:id="6033"/>
    </w:p>
    <w:p>
      <w:pPr>
        <w:pageBreakBefore w:val="off"/>
        <w:tabs/>
        <w:wordWrap w:val="off"/>
        <w:spacing w:before="0" w:after="0" w:line="780" w:lineRule="atLeast"/>
        <w:ind w:left="20" w:right="0" w:firstLine="820"/>
        <w:jc w:val="both"/>
        <w:textAlignment w:val="baseline"/>
        <w:rPr>
          <w:sz w:val="40"/>
        </w:rPr>
      </w:pPr>
      <w:bookmarkStart w:name="" w:id="6034"/>
      <w:r>
        <w:rPr>
          <w:rFonts w:ascii="宋体" w:hAnsi="宋体" w:cs="宋体" w:eastAsia="宋体"/>
          <w:sz w:val="40"/>
          <w:spacing w:val="0"/>
          <w:color w:val="000000"/>
          <w:b w:val="off"/>
          <w:i w:val="off"/>
        </w:rPr>
        <w:t>首先，长期喝咖啡已经被证实对心血管疾病有改善作用。一项发表于</w:t>
      </w:r>
      <w:r>
        <w:rPr>
          <w:rFonts w:ascii="宋体" w:hAnsi="宋体" w:cs="宋体" w:eastAsia="宋体"/>
          <w:sz w:val="40"/>
          <w:spacing w:val="0"/>
          <w:color w:val="000000"/>
          <w:b w:val="off"/>
          <w:i w:val="off"/>
        </w:rPr>
        <w:t>《新英格兰医学杂志》的大规模研究显示，适量喝咖啡可以降低心血管疾病的</w:t>
      </w:r>
      <w:r>
        <w:rPr>
          <w:rFonts w:ascii="宋体" w:hAnsi="宋体" w:cs="宋体" w:eastAsia="宋体"/>
          <w:sz w:val="40"/>
          <w:spacing w:val="0"/>
          <w:color w:val="000000"/>
          <w:b w:val="off"/>
          <w:i w:val="off"/>
        </w:rPr>
        <w:t>死亡风险。这项研究的样本超过40万人，追踪时间长达13年。</w:t>
      </w:r>
      <w:bookmarkEnd w:id="6034"/>
    </w:p>
    <w:p>
      <w:pPr>
        <w:pageBreakBefore w:val="off"/>
        <w:tabs/>
        <w:wordWrap w:val="off"/>
        <w:spacing w:before="0" w:after="0" w:line="780" w:lineRule="atLeast"/>
        <w:ind w:left="20" w:right="20" w:firstLine="820"/>
        <w:jc w:val="both"/>
        <w:textAlignment w:val="baseline"/>
        <w:rPr>
          <w:sz w:val="40"/>
        </w:rPr>
      </w:pPr>
      <w:bookmarkStart w:name="" w:id="6035"/>
      <w:r>
        <w:rPr>
          <w:rFonts w:ascii="宋体" w:hAnsi="宋体" w:cs="宋体" w:eastAsia="宋体"/>
          <w:sz w:val="40"/>
          <w:spacing w:val="0"/>
          <w:color w:val="000000"/>
          <w:b w:val="off"/>
          <w:i w:val="off"/>
        </w:rPr>
        <w:t>其次，喝咖啡有助于降血压、降血糖。研究显示，适量饮用咖啡，能起</w:t>
      </w:r>
      <w:r>
        <w:rPr>
          <w:rFonts w:ascii="宋体" w:hAnsi="宋体" w:cs="宋体" w:eastAsia="宋体"/>
          <w:sz w:val="40"/>
          <w:spacing w:val="0"/>
          <w:color w:val="000000"/>
          <w:b w:val="off"/>
          <w:i w:val="off"/>
        </w:rPr>
        <w:t>到改善血管内皮功能、降低血压的效果。长期来看，还有助于降低2型糖尿病</w:t>
      </w:r>
      <w:r>
        <w:rPr>
          <w:rFonts w:ascii="宋体" w:hAnsi="宋体" w:cs="宋体" w:eastAsia="宋体"/>
          <w:sz w:val="40"/>
          <w:spacing w:val="0"/>
          <w:color w:val="000000"/>
          <w:b w:val="off"/>
          <w:i w:val="off"/>
        </w:rPr>
        <w:t>的发病风险。</w:t>
      </w:r>
      <w:bookmarkEnd w:id="6035"/>
    </w:p>
    <w:p>
      <w:pPr>
        <w:pageBreakBefore w:val="off"/>
        <w:tabs/>
        <w:wordWrap w:val="off"/>
        <w:spacing w:before="0" w:after="0" w:line="780" w:lineRule="atLeast"/>
        <w:ind w:left="20" w:right="40" w:firstLine="820"/>
        <w:jc w:val="both"/>
        <w:textAlignment w:val="baseline"/>
        <w:rPr>
          <w:sz w:val="40"/>
        </w:rPr>
      </w:pPr>
      <w:bookmarkStart w:name="" w:id="6036"/>
      <w:r>
        <w:rPr>
          <w:rFonts w:ascii="宋体" w:hAnsi="宋体" w:cs="宋体" w:eastAsia="宋体"/>
          <w:sz w:val="40"/>
          <w:spacing w:val="0"/>
          <w:color w:val="000000"/>
          <w:b w:val="off"/>
          <w:i w:val="off"/>
        </w:rPr>
        <w:t>最后，喝咖啡或许有助于延缓阿尔茨海默病的发生。近年来，有研究开</w:t>
      </w:r>
      <w:r>
        <w:rPr>
          <w:rFonts w:ascii="宋体" w:hAnsi="宋体" w:cs="宋体" w:eastAsia="宋体"/>
          <w:sz w:val="40"/>
          <w:spacing w:val="0"/>
          <w:color w:val="000000"/>
          <w:b w:val="off"/>
          <w:i w:val="off"/>
        </w:rPr>
        <w:t>始关注咖啡对认知功能的影响。某项长期随访研究显示，相比很少喝咖啡的</w:t>
      </w:r>
      <w:r>
        <w:rPr>
          <w:rFonts w:ascii="宋体" w:hAnsi="宋体" w:cs="宋体" w:eastAsia="宋体"/>
          <w:sz w:val="40"/>
          <w:spacing w:val="0"/>
          <w:color w:val="000000"/>
          <w:b w:val="off"/>
          <w:i w:val="off"/>
        </w:rPr>
        <w:t>人，每天饮用2~3杯咖啡的人，在老年后罹患阿尔茨海默病的风险相对较低，</w:t>
      </w:r>
      <w:r>
        <w:rPr>
          <w:rFonts w:ascii="宋体" w:hAnsi="宋体" w:cs="宋体" w:eastAsia="宋体"/>
          <w:sz w:val="40"/>
          <w:spacing w:val="0"/>
          <w:color w:val="000000"/>
          <w:b w:val="off"/>
          <w:i w:val="off"/>
        </w:rPr>
        <w:t>下降幅度约为 58%。尽管这类研究尚不能直接证明因果关系，但从预防角度</w:t>
      </w:r>
      <w:r>
        <w:rPr>
          <w:rFonts w:ascii="宋体" w:hAnsi="宋体" w:cs="宋体" w:eastAsia="宋体"/>
          <w:sz w:val="40"/>
          <w:spacing w:val="0"/>
          <w:color w:val="000000"/>
          <w:b w:val="off"/>
          <w:i w:val="off"/>
        </w:rPr>
        <w:t>看，适量喝咖啡或许是一种值得参考的生活方式选择。</w:t>
      </w:r>
      <w:bookmarkEnd w:id="6036"/>
    </w:p>
    <w:p>
      <w:pPr>
        <w:pageBreakBefore w:val="off"/>
        <w:tabs/>
        <w:wordWrap w:val="off"/>
        <w:spacing w:before="0" w:after="0" w:line="800" w:lineRule="exact"/>
        <w:ind w:left="0" w:right="0"/>
        <w:jc w:val="both"/>
        <w:textAlignment w:val="baseline"/>
        <w:rPr>
          <w:sz w:val="40"/>
        </w:rPr>
      </w:pPr>
      <w:bookmarkStart w:name="" w:id="6037"/>
      <w:r>
        <w:rPr>
          <w:rFonts w:ascii="宋体" w:hAnsi="宋体" w:cs="宋体" w:eastAsia="宋体"/>
          <w:sz w:val="40"/>
          <w:spacing w:val="0"/>
          <w:color w:val="000000"/>
          <w:b w:val="off"/>
          <w:i w:val="off"/>
        </w:rPr>
        <w:t/>
      </w:r>
      <w:bookmarkEnd w:id="6037"/>
    </w:p>
    <w:p>
      <w:pPr>
        <w:pageBreakBefore w:val="off"/>
        <w:tabs/>
        <w:wordWrap w:val="off"/>
        <w:spacing w:before="0" w:after="0" w:line="640" w:lineRule="atLeast"/>
        <w:ind w:left="20" w:right="0"/>
        <w:jc w:val="both"/>
        <w:textAlignment w:val="baseline"/>
        <w:rPr>
          <w:sz w:val="48"/>
        </w:rPr>
      </w:pPr>
      <w:bookmarkStart w:name="" w:id="6038"/>
      <w:r>
        <w:rPr>
          <w:rFonts w:ascii="黑体" w:hAnsi="黑体" w:cs="黑体" w:eastAsia="黑体"/>
          <w:sz w:val="48"/>
          <w:spacing w:val="0"/>
          <w:color w:val="000000"/>
          <w:b w:val="on"/>
          <w:i w:val="off"/>
        </w:rPr>
        <w:t>咖啡的最佳摄入量</w:t>
      </w:r>
      <w:bookmarkEnd w:id="6038"/>
    </w:p>
    <w:p>
      <w:pPr>
        <w:pageBreakBefore w:val="off"/>
        <w:tabs/>
        <w:wordWrap w:val="off"/>
        <w:spacing w:before="0" w:after="0" w:line="800" w:lineRule="exact"/>
        <w:ind w:left="0" w:right="0"/>
        <w:jc w:val="both"/>
        <w:textAlignment w:val="baseline"/>
        <w:rPr>
          <w:sz w:val="40"/>
        </w:rPr>
      </w:pPr>
      <w:bookmarkStart w:name="" w:id="6039"/>
      <w:r>
        <w:rPr>
          <w:rFonts w:ascii="宋体" w:hAnsi="宋体" w:cs="宋体" w:eastAsia="宋体"/>
          <w:sz w:val="40"/>
          <w:spacing w:val="0"/>
          <w:color w:val="000000"/>
          <w:b w:val="off"/>
          <w:i w:val="off"/>
        </w:rPr>
        <w:t/>
      </w:r>
      <w:bookmarkEnd w:id="6039"/>
    </w:p>
    <w:p>
      <w:pPr>
        <w:pageBreakBefore w:val="off"/>
        <w:tabs/>
        <w:wordWrap w:val="off"/>
        <w:spacing w:before="0" w:after="0" w:line="780" w:lineRule="atLeast"/>
        <w:ind w:left="840" w:right="0"/>
        <w:jc w:val="both"/>
        <w:textAlignment w:val="baseline"/>
        <w:rPr>
          <w:sz w:val="40"/>
        </w:rPr>
      </w:pPr>
      <w:bookmarkStart w:name="" w:id="6040"/>
      <w:r>
        <w:rPr>
          <w:rFonts w:ascii="宋体" w:hAnsi="宋体" w:cs="宋体" w:eastAsia="宋体"/>
          <w:sz w:val="40"/>
          <w:spacing w:val="0"/>
          <w:color w:val="000000"/>
          <w:b w:val="off"/>
          <w:i w:val="off"/>
        </w:rPr>
        <w:t>那么，咖啡喝多少才合适?</w:t>
      </w:r>
      <w:bookmarkEnd w:id="6040"/>
    </w:p>
    <w:p>
      <w:pPr>
        <w:pageBreakBefore w:val="off"/>
        <w:tabs/>
        <w:wordWrap w:val="off"/>
        <w:spacing w:before="0" w:after="0" w:line="780" w:lineRule="atLeast"/>
        <w:ind w:left="840" w:right="0"/>
        <w:jc w:val="both"/>
        <w:textAlignment w:val="baseline"/>
        <w:rPr>
          <w:sz w:val="40"/>
        </w:rPr>
      </w:pPr>
      <w:bookmarkStart w:name="" w:id="6041"/>
      <w:r>
        <w:rPr>
          <w:rFonts w:ascii="宋体" w:hAnsi="宋体" w:cs="宋体" w:eastAsia="宋体"/>
          <w:sz w:val="40"/>
          <w:spacing w:val="0"/>
          <w:color w:val="000000"/>
          <w:b w:val="off"/>
          <w:i w:val="off"/>
        </w:rPr>
        <w:t>根据美国食品药品监督管理局和欧洲食品安全局的建议，成年人每日咖</w:t>
      </w:r>
      <w:bookmarkEnd w:id="6041"/>
    </w:p>
    <w:p>
      <w:pPr>
        <w:pageBreakBefore w:val="off"/>
        <w:tabs/>
        <w:wordWrap w:val="off"/>
        <w:spacing w:before="0" w:after="0" w:line="800" w:lineRule="exact"/>
        <w:ind w:left="0" w:right="0"/>
        <w:jc w:val="both"/>
        <w:textAlignment w:val="baseline"/>
        <w:rPr>
          <w:sz w:val="40"/>
        </w:rPr>
      </w:pPr>
      <w:bookmarkStart w:name="" w:id="6042"/>
      <w:r>
        <w:rPr>
          <w:rFonts w:ascii="宋体" w:hAnsi="宋体" w:cs="宋体" w:eastAsia="宋体"/>
          <w:sz w:val="40"/>
          <w:spacing w:val="0"/>
          <w:color w:val="000000"/>
          <w:b w:val="off"/>
          <w:i w:val="off"/>
        </w:rPr>
        <w:t/>
      </w:r>
      <w:bookmarkEnd w:id="6042"/>
    </w:p>
    <w:p>
      <w:pPr>
        <w:pageBreakBefore w:val="off"/>
        <w:tabs/>
        <w:wordWrap w:val="off"/>
        <w:spacing w:before="0" w:after="0" w:line="780" w:lineRule="atLeast"/>
        <w:ind w:left="0" w:right="120"/>
        <w:jc w:val="right"/>
        <w:textAlignment w:val="baseline"/>
        <w:rPr>
          <w:sz w:val="40"/>
        </w:rPr>
      </w:pPr>
      <w:bookmarkStart w:name="" w:id="6043"/>
      <w:r>
        <w:rPr>
          <w:rFonts w:ascii="宋体" w:hAnsi="宋体" w:cs="宋体" w:eastAsia="宋体"/>
          <w:sz w:val="40"/>
          <w:spacing w:val="0"/>
          <w:color w:val="000000"/>
          <w:b w:val="off"/>
          <w:i w:val="off"/>
        </w:rPr>
        <w:t>239</w:t>
      </w:r>
      <w:bookmarkEnd w:id="6043"/>
    </w:p>
    <w:p>
      <w:r>
        <w:t/>
      </w:r>
    </w:p>
    <w:p>
      <w:pPr>
        <w:sectPr>
          <w:footerReference r:id="rId545"/>
          <w:headerReference r:id="rId546" w:type="default"/>
          <w:type w:val="nextPage"/>
          <w:pgSz w:w="17060" w:h="25400"/>
          <w:pgMar w:left="1560" w:top="1080" w:right="1560" w:bottom="1080" w:header="780" w:footer="780"/>
          <w:cols w:num="1"/>
        </w:sectPr>
      </w:pPr>
    </w:p>
    <w:p>
      <w:pPr>
        <w:pageBreakBefore w:val="off"/>
        <w:tabs/>
        <w:wordWrap w:val="off"/>
        <w:spacing w:before="0" w:after="0" w:line="460" w:lineRule="atLeast"/>
        <w:ind w:left="0" w:right="0"/>
        <w:jc w:val="both"/>
        <w:textAlignment w:val="baseline"/>
        <w:rPr>
          <w:sz w:val="33"/>
        </w:rPr>
      </w:pPr>
      <w:bookmarkStart w:name="" w:id="6044"/>
      <w:r>
        <w:rPr>
          <w:rFonts w:ascii="黑体" w:hAnsi="黑体" w:cs="黑体" w:eastAsia="黑体"/>
          <w:sz w:val="33"/>
          <w:spacing w:val="0"/>
          <w:color w:val="adbdd6"/>
          <w:b w:val="off"/>
          <w:i w:val="off"/>
        </w:rPr>
        <w:t>第三部分 全方位构建家庭健康管理系统</w:t>
      </w:r>
      <w:bookmarkEnd w:id="6044"/>
    </w:p>
    <w:p>
      <w:pPr>
        <w:pageBreakBefore w:val="off"/>
        <w:tabs/>
        <w:wordWrap w:val="off"/>
        <w:spacing w:before="0" w:after="0" w:line="440" w:lineRule="exact"/>
        <w:ind w:left="0" w:right="0"/>
        <w:jc w:val="both"/>
        <w:textAlignment w:val="baseline"/>
        <w:rPr>
          <w:sz w:val="33"/>
        </w:rPr>
      </w:pPr>
      <w:bookmarkStart w:name="" w:id="6045"/>
      <w:r>
        <w:rPr>
          <w:rFonts w:ascii="宋体" w:hAnsi="宋体" w:cs="宋体" w:eastAsia="宋体"/>
          <w:sz w:val="33"/>
          <w:spacing w:val="0"/>
          <w:color w:val="000000"/>
          <w:b w:val="off"/>
          <w:i w:val="off"/>
        </w:rPr>
        <w:t/>
      </w:r>
      <w:bookmarkEnd w:id="6045"/>
    </w:p>
    <w:p>
      <w:pPr>
        <w:pageBreakBefore w:val="off"/>
        <w:tabs/>
        <w:wordWrap w:val="off"/>
        <w:spacing w:before="0" w:after="0" w:line="440" w:lineRule="exact"/>
        <w:ind w:left="0" w:right="0"/>
        <w:jc w:val="both"/>
        <w:textAlignment w:val="baseline"/>
        <w:rPr>
          <w:sz w:val="33"/>
        </w:rPr>
      </w:pPr>
      <w:bookmarkStart w:name="" w:id="6046"/>
      <w:r>
        <w:rPr>
          <w:rFonts w:ascii="宋体" w:hAnsi="宋体" w:cs="宋体" w:eastAsia="宋体"/>
          <w:sz w:val="33"/>
          <w:spacing w:val="0"/>
          <w:color w:val="000000"/>
          <w:b w:val="off"/>
          <w:i w:val="off"/>
        </w:rPr>
        <w:t/>
      </w:r>
      <w:bookmarkEnd w:id="6046"/>
    </w:p>
    <w:p>
      <w:pPr>
        <w:pageBreakBefore w:val="off"/>
        <w:tabs/>
        <w:wordWrap w:val="off"/>
        <w:spacing w:before="0" w:after="0" w:line="440" w:lineRule="exact"/>
        <w:ind w:left="0" w:right="0"/>
        <w:jc w:val="both"/>
        <w:textAlignment w:val="baseline"/>
        <w:rPr>
          <w:sz w:val="33"/>
        </w:rPr>
      </w:pPr>
      <w:bookmarkStart w:name="" w:id="6047"/>
      <w:r>
        <w:rPr>
          <w:rFonts w:ascii="宋体" w:hAnsi="宋体" w:cs="宋体" w:eastAsia="宋体"/>
          <w:sz w:val="33"/>
          <w:spacing w:val="0"/>
          <w:color w:val="000000"/>
          <w:b w:val="off"/>
          <w:i w:val="off"/>
        </w:rPr>
        <w:t/>
      </w:r>
      <w:bookmarkEnd w:id="6047"/>
    </w:p>
    <w:p>
      <w:pPr>
        <w:pageBreakBefore w:val="off"/>
        <w:tabs/>
        <w:wordWrap w:val="off"/>
        <w:spacing w:before="0" w:after="0" w:line="900" w:lineRule="atLeast"/>
        <w:ind w:left="0" w:right="0"/>
        <w:jc w:val="both"/>
        <w:textAlignment w:val="baseline"/>
        <w:rPr>
          <w:sz w:val="41"/>
        </w:rPr>
      </w:pPr>
      <w:bookmarkStart w:name="" w:id="6048"/>
      <w:r>
        <w:rPr>
          <w:rFonts w:ascii="宋体" w:hAnsi="宋体" w:cs="宋体" w:eastAsia="宋体"/>
          <w:sz w:val="41"/>
          <w:spacing w:val="0"/>
          <w:color w:val="000000"/>
          <w:b w:val="off"/>
          <w:i w:val="off"/>
        </w:rPr>
        <w:t>啡因的摄入量应控制在400毫克以内。按照一杯普通咖啡含咖啡因约100毫</w:t>
      </w:r>
      <w:r>
        <w:rPr>
          <w:rFonts w:ascii="宋体" w:hAnsi="宋体" w:cs="宋体" w:eastAsia="宋体"/>
          <w:sz w:val="41"/>
          <w:spacing w:val="0"/>
          <w:color w:val="000000"/>
          <w:b w:val="off"/>
          <w:i w:val="off"/>
        </w:rPr>
        <w:t>克来计算，相当于每天不超过4杯。超过这个分量，可能会引发心悸、焦虑、</w:t>
      </w:r>
      <w:r>
        <w:rPr>
          <w:rFonts w:ascii="宋体" w:hAnsi="宋体" w:cs="宋体" w:eastAsia="宋体"/>
          <w:sz w:val="41"/>
          <w:spacing w:val="0"/>
          <w:color w:val="000000"/>
          <w:b w:val="off"/>
          <w:i w:val="off"/>
        </w:rPr>
        <w:t>失眠、胃部不适等不良反应。</w:t>
      </w:r>
      <w:bookmarkEnd w:id="6048"/>
    </w:p>
    <w:p>
      <w:pPr>
        <w:pageBreakBefore w:val="off"/>
        <w:tabs/>
        <w:wordWrap w:val="off"/>
        <w:spacing w:before="0" w:after="0" w:line="900" w:lineRule="atLeast"/>
        <w:ind w:left="840" w:right="0"/>
        <w:jc w:val="both"/>
        <w:textAlignment w:val="baseline"/>
        <w:rPr>
          <w:sz w:val="41"/>
        </w:rPr>
      </w:pPr>
      <w:bookmarkStart w:name="" w:id="6049"/>
      <w:r>
        <w:rPr>
          <w:rFonts w:ascii="宋体" w:hAnsi="宋体" w:cs="宋体" w:eastAsia="宋体"/>
          <w:sz w:val="41"/>
          <w:spacing w:val="0"/>
          <w:color w:val="000000"/>
          <w:b w:val="off"/>
          <w:i w:val="off"/>
        </w:rPr>
        <w:t>那在安全范围内，什么摄入量最有益健康呢?</w:t>
      </w:r>
      <w:bookmarkEnd w:id="6049"/>
    </w:p>
    <w:p>
      <w:pPr>
        <w:pageBreakBefore w:val="off"/>
        <w:tabs/>
        <w:wordWrap w:val="off"/>
        <w:spacing w:before="0" w:after="0" w:line="900" w:lineRule="atLeast"/>
        <w:ind w:left="0" w:right="0" w:firstLine="840"/>
        <w:jc w:val="both"/>
        <w:textAlignment w:val="baseline"/>
        <w:rPr>
          <w:sz w:val="41"/>
        </w:rPr>
      </w:pPr>
      <w:bookmarkStart w:name="" w:id="6050"/>
      <w:r>
        <w:rPr>
          <w:rFonts w:ascii="宋体" w:hAnsi="宋体" w:cs="宋体" w:eastAsia="宋体"/>
          <w:sz w:val="41"/>
          <w:spacing w:val="0"/>
          <w:color w:val="000000"/>
          <w:b w:val="off"/>
          <w:i w:val="off"/>
        </w:rPr>
        <w:t>芬兰一项长达21年的随访研究发现，每天饮用2.5杯咖啡，阿尔茨海默</w:t>
      </w:r>
      <w:r>
        <w:rPr>
          <w:rFonts w:ascii="宋体" w:hAnsi="宋体" w:cs="宋体" w:eastAsia="宋体"/>
          <w:sz w:val="41"/>
          <w:spacing w:val="0"/>
          <w:color w:val="000000"/>
          <w:b w:val="off"/>
          <w:i w:val="off"/>
        </w:rPr>
        <w:t>病的发生风险最低。医学顶级期刊《新英格兰医学杂志》上的研究也表明，每</w:t>
      </w:r>
      <w:r>
        <w:rPr>
          <w:rFonts w:ascii="宋体" w:hAnsi="宋体" w:cs="宋体" w:eastAsia="宋体"/>
          <w:sz w:val="41"/>
          <w:spacing w:val="0"/>
          <w:color w:val="000000"/>
          <w:b w:val="off"/>
          <w:i w:val="off"/>
        </w:rPr>
        <w:t>天喝2~3杯咖啡，有助于降低心脑血管疾病的风险。因此，如果你想在享受</w:t>
      </w:r>
      <w:r>
        <w:rPr>
          <w:rFonts w:ascii="宋体" w:hAnsi="宋体" w:cs="宋体" w:eastAsia="宋体"/>
          <w:sz w:val="41"/>
          <w:spacing w:val="0"/>
          <w:color w:val="000000"/>
          <w:b w:val="off"/>
          <w:i w:val="off"/>
        </w:rPr>
        <w:t>咖啡的同时最大化健康收益，将每日饮用量控制在2~3杯是一个相对理想的</w:t>
      </w:r>
      <w:r>
        <w:rPr>
          <w:rFonts w:ascii="宋体" w:hAnsi="宋体" w:cs="宋体" w:eastAsia="宋体"/>
          <w:sz w:val="41"/>
          <w:spacing w:val="0"/>
          <w:color w:val="000000"/>
          <w:b w:val="off"/>
          <w:i w:val="off"/>
        </w:rPr>
        <w:t>范围。</w:t>
      </w:r>
      <w:bookmarkEnd w:id="6050"/>
    </w:p>
    <w:p>
      <w:pPr>
        <w:pageBreakBefore w:val="off"/>
        <w:tabs/>
        <w:wordWrap w:val="off"/>
        <w:spacing w:before="0" w:after="0" w:line="900" w:lineRule="atLeast"/>
        <w:ind w:left="60" w:right="0" w:firstLine="840"/>
        <w:jc w:val="both"/>
        <w:textAlignment w:val="baseline"/>
        <w:rPr>
          <w:sz w:val="41"/>
        </w:rPr>
      </w:pPr>
      <w:bookmarkStart w:name="" w:id="6051"/>
      <w:r>
        <w:rPr>
          <w:rFonts w:ascii="宋体" w:hAnsi="宋体" w:cs="宋体" w:eastAsia="宋体"/>
          <w:sz w:val="41"/>
          <w:spacing w:val="0"/>
          <w:color w:val="000000"/>
          <w:b w:val="off"/>
          <w:i w:val="off"/>
        </w:rPr>
        <w:t>当然，咖啡豆的种类、烘焙深浅、冲泡方式，都会影响咖啡因的含量。为</w:t>
      </w:r>
      <w:r>
        <w:rPr>
          <w:rFonts w:ascii="宋体" w:hAnsi="宋体" w:cs="宋体" w:eastAsia="宋体"/>
          <w:sz w:val="41"/>
          <w:spacing w:val="0"/>
          <w:color w:val="000000"/>
          <w:b w:val="off"/>
          <w:i w:val="off"/>
        </w:rPr>
        <w:t>了更好地管理自己的摄入量，你可以参考表37-1中列出的咖啡因含量，对日常饮</w:t>
      </w:r>
      <w:r>
        <w:rPr>
          <w:rFonts w:ascii="宋体" w:hAnsi="宋体" w:cs="宋体" w:eastAsia="宋体"/>
          <w:sz w:val="41"/>
          <w:spacing w:val="0"/>
          <w:color w:val="000000"/>
          <w:b w:val="off"/>
          <w:i w:val="off"/>
        </w:rPr>
        <w:t>品做到心中有数。</w:t>
      </w:r>
      <w:bookmarkEnd w:id="6051"/>
    </w:p>
    <w:p>
      <w:pPr>
        <w:pageBreakBefore w:val="off"/>
        <w:tabs/>
        <w:wordWrap w:val="off"/>
        <w:spacing w:before="0" w:after="0" w:line="520" w:lineRule="exact"/>
        <w:ind w:left="0" w:right="0"/>
        <w:jc w:val="both"/>
        <w:textAlignment w:val="baseline"/>
        <w:rPr>
          <w:sz w:val="39"/>
        </w:rPr>
      </w:pPr>
      <w:bookmarkStart w:name="" w:id="6052"/>
      <w:r>
        <w:rPr>
          <w:rFonts w:ascii="宋体" w:hAnsi="宋体" w:cs="宋体" w:eastAsia="宋体"/>
          <w:sz w:val="39"/>
          <w:spacing w:val="0"/>
          <w:color w:val="000000"/>
          <w:b w:val="off"/>
          <w:i w:val="off"/>
        </w:rPr>
        <w:t/>
      </w:r>
      <w:bookmarkEnd w:id="6052"/>
    </w:p>
    <w:p>
      <w:pPr>
        <w:pageBreakBefore w:val="off"/>
        <w:tabs/>
        <w:wordWrap w:val="off"/>
        <w:spacing w:before="0" w:after="0" w:line="540" w:lineRule="atLeast"/>
        <w:ind w:left="0" w:right="0"/>
        <w:jc w:val="center"/>
        <w:textAlignment w:val="baseline"/>
        <w:rPr>
          <w:sz w:val="39"/>
        </w:rPr>
      </w:pPr>
      <w:bookmarkStart w:name="" w:id="6053"/>
      <w:r>
        <w:rPr>
          <w:rFonts w:ascii="黑体" w:hAnsi="黑体" w:cs="黑体" w:eastAsia="黑体"/>
          <w:sz w:val="39"/>
          <w:spacing w:val="0"/>
          <w:color w:val="adbdd6"/>
          <w:b w:val="off"/>
          <w:i w:val="off"/>
        </w:rPr>
        <w:t>表37-1不同饮品大致的咖啡因含量</w:t>
      </w:r>
      <w:bookmarkEnd w:id="6053"/>
    </w:p>
    <w:p>
      <w:pPr>
        <w:pageBreakBefore w:val="off"/>
        <w:tabs/>
        <w:wordWrap w:val="off"/>
        <w:spacing w:before="0" w:after="0" w:line="520" w:lineRule="exact"/>
        <w:ind w:left="0" w:right="0"/>
        <w:jc w:val="center"/>
        <w:textAlignment w:val="baseline"/>
        <w:rPr>
          <w:sz w:val="39"/>
        </w:rPr>
      </w:pPr>
      <w:bookmarkStart w:name="" w:id="6054"/>
      <w:r>
        <w:rPr>
          <w:rFonts w:ascii="宋体" w:hAnsi="宋体" w:cs="宋体" w:eastAsia="宋体"/>
          <w:sz w:val="39"/>
          <w:spacing w:val="0"/>
          <w:color w:val="000000"/>
          <w:b w:val="off"/>
          <w:i w:val="off"/>
        </w:rPr>
        <w:t/>
      </w:r>
      <w:bookmarkEnd w:id="6054"/>
    </w:p>
    <w:tbl>
      <w:tblPr>
        <w:tblW w:w="0" w:type="auto"/>
        <w:jc w:val="start"/>
        <w:tblInd w:type="dxa" w:w="14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4140"/>
        <w:gridCol w:w="4160"/>
        <w:gridCol w:w="5500"/>
      </w:tblGrid>
      <w:tr>
        <w:trPr>
          <w:trHeight w:hRule="atLeast" w:val="800"/>
        </w:trPr>
        <w:tc>
          <w:tcPr>
            <w:tcW w:w="4140" w:type="dxa"/>
            <w:shd w:color="auto" w:val="clear" w:fill="EEEEEE"/>
            <w:vAlign w:val="center"/>
          </w:tcPr>
          <w:p>
            <w:pPr>
              <w:pageBreakBefore w:val="off"/>
              <w:tabs/>
              <w:wordWrap w:val="off"/>
              <w:spacing w:before="0" w:after="0" w:line="480" w:lineRule="atLeast"/>
              <w:ind w:left="0" w:right="0" w:firstLine="0" w:hanging="0"/>
              <w:jc w:val="center"/>
              <w:textAlignment w:val="baseline"/>
              <w:rPr>
                <w:sz w:val="37"/>
              </w:rPr>
            </w:pPr>
            <w:bookmarkStart w:name="" w:id="6055"/>
            <w:r>
              <w:rPr>
                <w:rFonts w:ascii="黑体" w:hAnsi="黑体" w:cs="黑体" w:eastAsia="黑体"/>
                <w:sz w:val="37"/>
                <w:spacing w:val="0"/>
                <w:color w:val="5d87c2"/>
                <w:b w:val="off"/>
                <w:i w:val="off"/>
              </w:rPr>
              <w:t>饮品名称</w:t>
            </w:r>
            <w:bookmarkEnd w:id="6055"/>
          </w:p>
        </w:tc>
        <w:tc>
          <w:tcPr>
            <w:tcW w:w="4160" w:type="dxa"/>
            <w:shd w:color="auto" w:val="clear" w:fill="EEEEEE"/>
            <w:vAlign w:val="center"/>
          </w:tcPr>
          <w:p>
            <w:pPr>
              <w:pageBreakBefore w:val="off"/>
              <w:tabs/>
              <w:wordWrap w:val="off"/>
              <w:spacing w:before="0" w:after="0" w:line="480" w:lineRule="atLeast"/>
              <w:ind w:left="0" w:right="0" w:firstLine="0" w:hanging="0"/>
              <w:jc w:val="center"/>
              <w:textAlignment w:val="baseline"/>
              <w:rPr>
                <w:sz w:val="37"/>
              </w:rPr>
            </w:pPr>
            <w:bookmarkStart w:name="" w:id="6056"/>
            <w:r>
              <w:rPr>
                <w:rFonts w:ascii="黑体" w:hAnsi="黑体" w:cs="黑体" w:eastAsia="黑体"/>
                <w:sz w:val="37"/>
                <w:spacing w:val="0"/>
                <w:color w:val="5d87c2"/>
                <w:b w:val="off"/>
                <w:i w:val="off"/>
              </w:rPr>
              <w:t>规格</w:t>
            </w:r>
            <w:bookmarkEnd w:id="6056"/>
          </w:p>
        </w:tc>
        <w:tc>
          <w:tcPr>
            <w:tcW w:w="5500" w:type="dxa"/>
            <w:shd w:color="auto" w:val="clear" w:fill="EEEEEE"/>
            <w:vAlign w:val="center"/>
          </w:tcPr>
          <w:p>
            <w:pPr>
              <w:pageBreakBefore w:val="off"/>
              <w:tabs/>
              <w:wordWrap w:val="off"/>
              <w:spacing w:before="0" w:after="0" w:line="480" w:lineRule="atLeast"/>
              <w:ind w:left="0" w:right="0" w:firstLine="0" w:hanging="0"/>
              <w:jc w:val="center"/>
              <w:textAlignment w:val="baseline"/>
              <w:rPr>
                <w:sz w:val="37"/>
              </w:rPr>
            </w:pPr>
            <w:bookmarkStart w:name="" w:id="6057"/>
            <w:r>
              <w:rPr>
                <w:rFonts w:ascii="黑体" w:hAnsi="黑体" w:cs="黑体" w:eastAsia="黑体"/>
                <w:sz w:val="37"/>
                <w:spacing w:val="0"/>
                <w:color w:val="5d87c2"/>
                <w:b w:val="off"/>
                <w:i w:val="off"/>
              </w:rPr>
              <w:t>大致的咖啡因含量 (毫克)</w:t>
            </w:r>
            <w:bookmarkEnd w:id="6057"/>
          </w:p>
        </w:tc>
      </w:tr>
      <w:tr>
        <w:trPr>
          <w:trHeight w:hRule="atLeast" w:val="860"/>
        </w:trPr>
        <w:tc>
          <w:tcPr>
            <w:tcW w:w="414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6058"/>
            <w:r>
              <w:rPr>
                <w:rFonts w:ascii="黑体" w:hAnsi="黑体" w:cs="黑体" w:eastAsia="黑体"/>
                <w:sz w:val="37"/>
                <w:spacing w:val="0"/>
                <w:color w:val="000000"/>
                <w:b w:val="off"/>
                <w:i w:val="off"/>
              </w:rPr>
              <w:t>雀巢燃魂</w:t>
            </w:r>
            <w:r>
              <w:rPr>
                <w:rFonts w:ascii="黑体" w:hAnsi="黑体" w:cs="黑体" w:eastAsia="黑体"/>
                <w:sz w:val="37"/>
                <w:spacing w:val="0"/>
                <w:color w:val="000000"/>
                <w:b w:val="on"/>
                <w:i w:val="off"/>
              </w:rPr>
              <w:t xml:space="preserve"> </w:t>
            </w:r>
            <w:r>
              <w:rPr>
                <w:rFonts w:ascii="黑体" w:hAnsi="黑体" w:cs="黑体" w:eastAsia="黑体"/>
                <w:sz w:val="37"/>
                <w:spacing w:val="0"/>
                <w:color w:val="000000"/>
                <w:b w:val="off"/>
                <w:i w:val="off"/>
              </w:rPr>
              <w:t>(速溶)</w:t>
            </w:r>
            <w:bookmarkEnd w:id="6058"/>
          </w:p>
        </w:tc>
        <w:tc>
          <w:tcPr>
            <w:tcW w:w="416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6059"/>
            <w:r>
              <w:rPr>
                <w:rFonts w:ascii="黑体" w:hAnsi="黑体" w:cs="黑体" w:eastAsia="黑体"/>
                <w:sz w:val="37"/>
                <w:spacing w:val="0"/>
                <w:color w:val="000000"/>
                <w:b w:val="off"/>
                <w:i w:val="off"/>
              </w:rPr>
              <w:t>1.8克</w:t>
            </w:r>
            <w:bookmarkEnd w:id="6059"/>
          </w:p>
        </w:tc>
        <w:tc>
          <w:tcPr>
            <w:tcW w:w="550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6060"/>
            <w:r>
              <w:rPr>
                <w:rFonts w:ascii="黑体" w:hAnsi="黑体" w:cs="黑体" w:eastAsia="黑体"/>
                <w:sz w:val="37"/>
                <w:spacing w:val="0"/>
                <w:color w:val="000000"/>
                <w:b w:val="off"/>
                <w:i w:val="off"/>
              </w:rPr>
              <w:t>110</w:t>
            </w:r>
            <w:bookmarkEnd w:id="6060"/>
          </w:p>
        </w:tc>
      </w:tr>
      <w:tr>
        <w:trPr>
          <w:trHeight w:hRule="atLeast" w:val="820"/>
        </w:trPr>
        <w:tc>
          <w:tcPr>
            <w:tcW w:w="414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6061"/>
            <w:r>
              <w:rPr>
                <w:rFonts w:ascii="黑体" w:hAnsi="黑体" w:cs="黑体" w:eastAsia="黑体"/>
                <w:sz w:val="37"/>
                <w:spacing w:val="0"/>
                <w:color w:val="000000"/>
                <w:b w:val="off"/>
                <w:i w:val="off"/>
              </w:rPr>
              <w:t>雀巢醇品黑咖(速溶)</w:t>
            </w:r>
            <w:bookmarkEnd w:id="6061"/>
          </w:p>
        </w:tc>
        <w:tc>
          <w:tcPr>
            <w:tcW w:w="416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6062"/>
            <w:r>
              <w:rPr>
                <w:rFonts w:ascii="黑体" w:hAnsi="黑体" w:cs="黑体" w:eastAsia="黑体"/>
                <w:sz w:val="37"/>
                <w:spacing w:val="0"/>
                <w:color w:val="000000"/>
                <w:b w:val="off"/>
                <w:i w:val="off"/>
              </w:rPr>
              <w:t>1.8克</w:t>
            </w:r>
            <w:bookmarkEnd w:id="6062"/>
          </w:p>
        </w:tc>
        <w:tc>
          <w:tcPr>
            <w:tcW w:w="550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6063"/>
            <w:r>
              <w:rPr>
                <w:rFonts w:ascii="黑体" w:hAnsi="黑体" w:cs="黑体" w:eastAsia="黑体"/>
                <w:sz w:val="37"/>
                <w:spacing w:val="0"/>
                <w:color w:val="000000"/>
                <w:b w:val="off"/>
                <w:i w:val="off"/>
              </w:rPr>
              <w:t>33</w:t>
            </w:r>
            <w:bookmarkEnd w:id="6063"/>
          </w:p>
        </w:tc>
      </w:tr>
      <w:tr>
        <w:trPr>
          <w:trHeight w:hRule="atLeast" w:val="840"/>
        </w:trPr>
        <w:tc>
          <w:tcPr>
            <w:tcW w:w="414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6064"/>
            <w:r>
              <w:rPr>
                <w:rFonts w:ascii="黑体" w:hAnsi="黑体" w:cs="黑体" w:eastAsia="黑体"/>
                <w:sz w:val="37"/>
                <w:spacing w:val="0"/>
                <w:color w:val="000000"/>
                <w:b w:val="off"/>
                <w:i w:val="off"/>
              </w:rPr>
              <w:t>G7咖啡 (速溶)</w:t>
            </w:r>
            <w:bookmarkEnd w:id="6064"/>
          </w:p>
        </w:tc>
        <w:tc>
          <w:tcPr>
            <w:tcW w:w="416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6065"/>
            <w:r>
              <w:rPr>
                <w:rFonts w:ascii="黑体" w:hAnsi="黑体" w:cs="黑体" w:eastAsia="黑体"/>
                <w:sz w:val="37"/>
                <w:spacing w:val="0"/>
                <w:color w:val="000000"/>
                <w:b w:val="off"/>
                <w:i w:val="off"/>
              </w:rPr>
              <w:t>2克</w:t>
            </w:r>
            <w:bookmarkEnd w:id="6065"/>
          </w:p>
        </w:tc>
        <w:tc>
          <w:tcPr>
            <w:tcW w:w="550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6066"/>
            <w:r>
              <w:rPr>
                <w:rFonts w:ascii="黑体" w:hAnsi="黑体" w:cs="黑体" w:eastAsia="黑体"/>
                <w:sz w:val="37"/>
                <w:spacing w:val="0"/>
                <w:color w:val="000000"/>
                <w:b w:val="off"/>
                <w:i w:val="off"/>
              </w:rPr>
              <w:t>45</w:t>
            </w:r>
            <w:bookmarkEnd w:id="6066"/>
          </w:p>
        </w:tc>
      </w:tr>
      <w:tr>
        <w:trPr>
          <w:trHeight w:hRule="atLeast" w:val="840"/>
        </w:trPr>
        <w:tc>
          <w:tcPr>
            <w:tcW w:w="414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6067"/>
            <w:r>
              <w:rPr>
                <w:rFonts w:ascii="黑体" w:hAnsi="黑体" w:cs="黑体" w:eastAsia="黑体"/>
                <w:sz w:val="37"/>
                <w:spacing w:val="0"/>
                <w:color w:val="000000"/>
                <w:b w:val="off"/>
                <w:i w:val="off"/>
              </w:rPr>
              <w:t>麦斯威尔特浓原味</w:t>
            </w:r>
            <w:bookmarkEnd w:id="6067"/>
          </w:p>
        </w:tc>
        <w:tc>
          <w:tcPr>
            <w:tcW w:w="416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6068"/>
            <w:r>
              <w:rPr>
                <w:rFonts w:ascii="黑体" w:hAnsi="黑体" w:cs="黑体" w:eastAsia="黑体"/>
                <w:sz w:val="37"/>
                <w:spacing w:val="0"/>
                <w:color w:val="000000"/>
                <w:b w:val="off"/>
                <w:i w:val="off"/>
              </w:rPr>
              <w:t>13克</w:t>
            </w:r>
            <w:bookmarkEnd w:id="6068"/>
          </w:p>
        </w:tc>
        <w:tc>
          <w:tcPr>
            <w:tcW w:w="550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6069"/>
            <w:r>
              <w:rPr>
                <w:rFonts w:ascii="黑体" w:hAnsi="黑体" w:cs="黑体" w:eastAsia="黑体"/>
                <w:sz w:val="37"/>
                <w:spacing w:val="0"/>
                <w:color w:val="000000"/>
                <w:b w:val="off"/>
                <w:i w:val="off"/>
              </w:rPr>
              <w:t>60</w:t>
            </w:r>
            <w:bookmarkEnd w:id="6069"/>
          </w:p>
        </w:tc>
      </w:tr>
      <w:tr>
        <w:trPr>
          <w:trHeight w:hRule="atLeast" w:val="820"/>
        </w:trPr>
        <w:tc>
          <w:tcPr>
            <w:tcW w:w="414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6070"/>
            <w:r>
              <w:rPr>
                <w:rFonts w:ascii="黑体" w:hAnsi="黑体" w:cs="黑体" w:eastAsia="黑体"/>
                <w:sz w:val="37"/>
                <w:spacing w:val="0"/>
                <w:color w:val="000000"/>
                <w:b w:val="off"/>
                <w:i w:val="off"/>
              </w:rPr>
              <w:t>雅哈意式拿铁</w:t>
            </w:r>
            <w:bookmarkEnd w:id="6070"/>
          </w:p>
        </w:tc>
        <w:tc>
          <w:tcPr>
            <w:tcW w:w="416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6071"/>
            <w:r>
              <w:rPr>
                <w:rFonts w:ascii="黑体" w:hAnsi="黑体" w:cs="黑体" w:eastAsia="黑体"/>
                <w:sz w:val="37"/>
                <w:spacing w:val="0"/>
                <w:color w:val="000000"/>
                <w:b w:val="off"/>
                <w:i w:val="off"/>
              </w:rPr>
              <w:t>280毫升</w:t>
            </w:r>
            <w:bookmarkEnd w:id="6071"/>
          </w:p>
        </w:tc>
        <w:tc>
          <w:tcPr>
            <w:tcW w:w="550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6072"/>
            <w:r>
              <w:rPr>
                <w:rFonts w:ascii="黑体" w:hAnsi="黑体" w:cs="黑体" w:eastAsia="黑体"/>
                <w:sz w:val="37"/>
                <w:spacing w:val="0"/>
                <w:color w:val="000000"/>
                <w:b w:val="off"/>
                <w:i w:val="off"/>
              </w:rPr>
              <w:t>135</w:t>
            </w:r>
            <w:bookmarkEnd w:id="6072"/>
          </w:p>
        </w:tc>
      </w:tr>
      <w:tr>
        <w:trPr>
          <w:trHeight w:hRule="atLeast" w:val="820"/>
        </w:trPr>
        <w:tc>
          <w:tcPr>
            <w:tcW w:w="414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6073"/>
            <w:r>
              <w:rPr>
                <w:rFonts w:ascii="黑体" w:hAnsi="黑体" w:cs="黑体" w:eastAsia="黑体"/>
                <w:sz w:val="37"/>
                <w:spacing w:val="0"/>
                <w:color w:val="000000"/>
                <w:b w:val="off"/>
                <w:i w:val="off"/>
              </w:rPr>
              <w:t>贝纳颂曼特定</w:t>
            </w:r>
            <w:bookmarkEnd w:id="6073"/>
          </w:p>
        </w:tc>
        <w:tc>
          <w:tcPr>
            <w:tcW w:w="416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6074"/>
            <w:r>
              <w:rPr>
                <w:rFonts w:ascii="黑体" w:hAnsi="黑体" w:cs="黑体" w:eastAsia="黑体"/>
                <w:sz w:val="37"/>
                <w:spacing w:val="0"/>
                <w:color w:val="000000"/>
                <w:b w:val="off"/>
                <w:i w:val="off"/>
              </w:rPr>
              <w:t>280 毫升</w:t>
            </w:r>
            <w:bookmarkEnd w:id="6074"/>
          </w:p>
        </w:tc>
        <w:tc>
          <w:tcPr>
            <w:tcW w:w="550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6075"/>
            <w:r>
              <w:rPr>
                <w:rFonts w:ascii="黑体" w:hAnsi="黑体" w:cs="黑体" w:eastAsia="黑体"/>
                <w:sz w:val="37"/>
                <w:spacing w:val="0"/>
                <w:color w:val="000000"/>
                <w:b w:val="off"/>
                <w:i w:val="off"/>
              </w:rPr>
              <w:t>132</w:t>
            </w:r>
            <w:bookmarkEnd w:id="6075"/>
          </w:p>
        </w:tc>
      </w:tr>
      <w:tr>
        <w:trPr>
          <w:trHeight w:hRule="atLeast" w:val="840"/>
        </w:trPr>
        <w:tc>
          <w:tcPr>
            <w:tcW w:w="414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6076"/>
            <w:r>
              <w:rPr>
                <w:rFonts w:ascii="黑体" w:hAnsi="黑体" w:cs="黑体" w:eastAsia="黑体"/>
                <w:sz w:val="37"/>
                <w:spacing w:val="0"/>
                <w:color w:val="000000"/>
                <w:b w:val="off"/>
                <w:i w:val="off"/>
              </w:rPr>
              <w:t>雀巢即饮</w:t>
            </w:r>
            <w:bookmarkEnd w:id="6076"/>
          </w:p>
        </w:tc>
        <w:tc>
          <w:tcPr>
            <w:tcW w:w="416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6077"/>
            <w:r>
              <w:rPr>
                <w:rFonts w:ascii="黑体" w:hAnsi="黑体" w:cs="黑体" w:eastAsia="黑体"/>
                <w:sz w:val="37"/>
                <w:spacing w:val="0"/>
                <w:color w:val="000000"/>
                <w:b w:val="off"/>
                <w:i w:val="off"/>
              </w:rPr>
              <w:t>268毫升</w:t>
            </w:r>
            <w:bookmarkEnd w:id="6077"/>
          </w:p>
        </w:tc>
        <w:tc>
          <w:tcPr>
            <w:tcW w:w="550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6078"/>
            <w:r>
              <w:rPr>
                <w:rFonts w:ascii="黑体" w:hAnsi="黑体" w:cs="黑体" w:eastAsia="黑体"/>
                <w:sz w:val="37"/>
                <w:spacing w:val="0"/>
                <w:color w:val="000000"/>
                <w:b w:val="off"/>
                <w:i w:val="off"/>
              </w:rPr>
              <w:t>60</w:t>
            </w:r>
            <w:bookmarkEnd w:id="6078"/>
          </w:p>
        </w:tc>
      </w:tr>
      <w:tr>
        <w:trPr>
          <w:trHeight w:hRule="atLeast" w:val="840"/>
        </w:trPr>
        <w:tc>
          <w:tcPr>
            <w:tcW w:w="414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6079"/>
            <w:r>
              <w:rPr>
                <w:rFonts w:ascii="黑体" w:hAnsi="黑体" w:cs="黑体" w:eastAsia="黑体"/>
                <w:sz w:val="37"/>
                <w:spacing w:val="0"/>
                <w:color w:val="000000"/>
                <w:b w:val="off"/>
                <w:i w:val="off"/>
              </w:rPr>
              <w:t>瑞幸拿铁</w:t>
            </w:r>
            <w:bookmarkEnd w:id="6079"/>
          </w:p>
        </w:tc>
        <w:tc>
          <w:tcPr>
            <w:tcW w:w="416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6080"/>
            <w:r>
              <w:rPr>
                <w:rFonts w:ascii="黑体" w:hAnsi="黑体" w:cs="黑体" w:eastAsia="黑体"/>
                <w:sz w:val="37"/>
                <w:spacing w:val="0"/>
                <w:color w:val="000000"/>
                <w:b w:val="off"/>
                <w:i w:val="off"/>
              </w:rPr>
              <w:t>300毫升</w:t>
            </w:r>
            <w:bookmarkEnd w:id="6080"/>
          </w:p>
        </w:tc>
        <w:tc>
          <w:tcPr>
            <w:tcW w:w="550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6081"/>
            <w:r>
              <w:rPr>
                <w:rFonts w:ascii="黑体" w:hAnsi="黑体" w:cs="黑体" w:eastAsia="黑体"/>
                <w:sz w:val="37"/>
                <w:spacing w:val="0"/>
                <w:color w:val="000000"/>
                <w:b w:val="off"/>
                <w:i w:val="off"/>
              </w:rPr>
              <w:t>80</w:t>
            </w:r>
            <w:bookmarkEnd w:id="6081"/>
          </w:p>
        </w:tc>
      </w:tr>
      <w:tr>
        <w:trPr>
          <w:trHeight w:hRule="atLeast" w:val="820"/>
        </w:trPr>
        <w:tc>
          <w:tcPr>
            <w:tcW w:w="414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6082"/>
            <w:r>
              <w:rPr>
                <w:rFonts w:ascii="黑体" w:hAnsi="黑体" w:cs="黑体" w:eastAsia="黑体"/>
                <w:sz w:val="37"/>
                <w:spacing w:val="0"/>
                <w:color w:val="000000"/>
                <w:b w:val="off"/>
                <w:i w:val="off"/>
              </w:rPr>
              <w:t>星巴克拿铁</w:t>
            </w:r>
            <w:bookmarkEnd w:id="6082"/>
          </w:p>
        </w:tc>
        <w:tc>
          <w:tcPr>
            <w:tcW w:w="416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6083"/>
            <w:r>
              <w:rPr>
                <w:rFonts w:ascii="黑体" w:hAnsi="黑体" w:cs="黑体" w:eastAsia="黑体"/>
                <w:sz w:val="37"/>
                <w:spacing w:val="0"/>
                <w:color w:val="000000"/>
                <w:b w:val="off"/>
                <w:i w:val="off"/>
              </w:rPr>
              <w:t>335毫升</w:t>
            </w:r>
            <w:bookmarkEnd w:id="6083"/>
          </w:p>
        </w:tc>
        <w:tc>
          <w:tcPr>
            <w:tcW w:w="550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6084"/>
            <w:r>
              <w:rPr>
                <w:rFonts w:ascii="黑体" w:hAnsi="黑体" w:cs="黑体" w:eastAsia="黑体"/>
                <w:sz w:val="37"/>
                <w:spacing w:val="0"/>
                <w:color w:val="000000"/>
                <w:b w:val="off"/>
                <w:i w:val="off"/>
              </w:rPr>
              <w:t>75</w:t>
            </w:r>
            <w:bookmarkEnd w:id="6084"/>
          </w:p>
        </w:tc>
      </w:tr>
    </w:tbl>
    <w:p>
      <w:pPr>
        <w:pageBreakBefore w:val="off"/>
        <w:tabs/>
        <w:wordWrap w:val="off"/>
        <w:spacing w:before="0" w:after="0" w:line="440" w:lineRule="exact"/>
        <w:ind w:left="0" w:right="0"/>
        <w:jc w:val="left"/>
        <w:textAlignment w:val="baseline"/>
        <w:rPr>
          <w:sz w:val="36"/>
        </w:rPr>
      </w:pPr>
      <w:bookmarkStart w:name="" w:id="6085"/>
      <w:r>
        <w:rPr>
          <w:rFonts w:ascii="宋体" w:hAnsi="宋体" w:cs="宋体" w:eastAsia="宋体"/>
          <w:sz w:val="36"/>
          <w:spacing w:val="0"/>
          <w:color w:val="000000"/>
          <w:b w:val="off"/>
          <w:i w:val="off"/>
        </w:rPr>
        <w:t/>
      </w:r>
      <w:bookmarkEnd w:id="6085"/>
    </w:p>
    <w:p>
      <w:pPr>
        <w:pageBreakBefore w:val="off"/>
        <w:tabs/>
        <w:wordWrap w:val="off"/>
        <w:spacing w:before="0" w:after="0" w:line="440" w:lineRule="exact"/>
        <w:ind w:left="0" w:right="0"/>
        <w:jc w:val="left"/>
        <w:textAlignment w:val="baseline"/>
        <w:rPr>
          <w:sz w:val="36"/>
        </w:rPr>
      </w:pPr>
      <w:bookmarkStart w:name="" w:id="6086"/>
      <w:r>
        <w:rPr>
          <w:rFonts w:ascii="宋体" w:hAnsi="宋体" w:cs="宋体" w:eastAsia="宋体"/>
          <w:sz w:val="36"/>
          <w:spacing w:val="0"/>
          <w:color w:val="000000"/>
          <w:b w:val="off"/>
          <w:i w:val="off"/>
        </w:rPr>
        <w:t/>
      </w:r>
      <w:bookmarkEnd w:id="6086"/>
    </w:p>
    <w:p>
      <w:pPr>
        <w:pageBreakBefore w:val="off"/>
        <w:tabs/>
        <w:wordWrap w:val="off"/>
        <w:spacing w:before="0" w:after="0" w:line="500" w:lineRule="atLeast"/>
        <w:ind w:left="140" w:right="0"/>
        <w:jc w:val="both"/>
        <w:textAlignment w:val="baseline"/>
        <w:rPr>
          <w:sz w:val="36"/>
        </w:rPr>
      </w:pPr>
      <w:bookmarkStart w:name="" w:id="6087"/>
      <w:r>
        <w:rPr>
          <w:rFonts w:ascii="黑体" w:hAnsi="黑体" w:cs="黑体" w:eastAsia="黑体"/>
          <w:sz w:val="36"/>
          <w:spacing w:val="0"/>
          <w:color w:val="adbdd6"/>
          <w:b w:val="off"/>
          <w:i w:val="off"/>
        </w:rPr>
        <w:t>240</w:t>
      </w:r>
      <w:bookmarkEnd w:id="6087"/>
    </w:p>
    <w:p>
      <w:r>
        <w:t/>
      </w:r>
    </w:p>
    <w:p>
      <w:pPr>
        <w:sectPr>
          <w:footerReference r:id="rId547"/>
          <w:headerReference r:id="rId548" w:type="default"/>
          <w:type w:val="nextPage"/>
          <w:pgSz w:w="17340" w:h="25540"/>
          <w:pgMar w:left="1640" w:top="1080" w:right="1640" w:bottom="1080" w:header="780" w:footer="780"/>
          <w:cols w:num="1"/>
        </w:sectPr>
      </w:pPr>
    </w:p>
    <w:p>
      <w:pPr>
        <w:pageBreakBefore w:val="off"/>
        <w:tabs/>
        <w:wordWrap w:val="off"/>
        <w:spacing w:before="0" w:after="0" w:line="460" w:lineRule="atLeast"/>
        <w:ind w:left="0" w:right="0"/>
        <w:jc w:val="right"/>
        <w:textAlignment w:val="baseline"/>
        <w:rPr>
          <w:sz w:val="34"/>
        </w:rPr>
      </w:pPr>
      <w:bookmarkStart w:name="" w:id="6088"/>
      <w:r>
        <w:rPr>
          <w:rFonts w:ascii="黑体" w:hAnsi="黑体" w:cs="黑体" w:eastAsia="黑体"/>
          <w:sz w:val="34"/>
          <w:spacing w:val="0"/>
          <w:color w:val="000000"/>
          <w:b w:val="off"/>
          <w:i w:val="off"/>
        </w:rPr>
        <w:t>第四章 饮品选择攻略</w:t>
      </w:r>
      <w:bookmarkEnd w:id="6088"/>
    </w:p>
    <w:p>
      <w:pPr>
        <w:pageBreakBefore w:val="off"/>
        <w:tabs/>
        <w:wordWrap w:val="off"/>
        <w:spacing w:before="0" w:after="0" w:line="480" w:lineRule="exact"/>
        <w:ind w:left="0" w:right="0"/>
        <w:jc w:val="right"/>
        <w:textAlignment w:val="baseline"/>
        <w:rPr>
          <w:sz w:val="40"/>
        </w:rPr>
      </w:pPr>
      <w:bookmarkStart w:name="" w:id="6089"/>
      <w:r>
        <w:rPr>
          <w:rFonts w:ascii="宋体" w:hAnsi="宋体" w:cs="宋体" w:eastAsia="宋体"/>
          <w:sz w:val="40"/>
          <w:spacing w:val="0"/>
          <w:color w:val="000000"/>
          <w:b w:val="off"/>
          <w:i w:val="off"/>
        </w:rPr>
        <w:t/>
      </w:r>
      <w:bookmarkEnd w:id="6089"/>
    </w:p>
    <w:p>
      <w:pPr>
        <w:pageBreakBefore w:val="off"/>
        <w:tabs/>
        <w:wordWrap w:val="off"/>
        <w:spacing w:before="0" w:after="0" w:line="480" w:lineRule="exact"/>
        <w:ind w:left="0" w:right="0"/>
        <w:jc w:val="right"/>
        <w:textAlignment w:val="baseline"/>
        <w:rPr>
          <w:sz w:val="40"/>
        </w:rPr>
      </w:pPr>
      <w:bookmarkStart w:name="" w:id="6090"/>
      <w:r>
        <w:rPr>
          <w:rFonts w:ascii="宋体" w:hAnsi="宋体" w:cs="宋体" w:eastAsia="宋体"/>
          <w:sz w:val="40"/>
          <w:spacing w:val="0"/>
          <w:color w:val="000000"/>
          <w:b w:val="off"/>
          <w:i w:val="off"/>
        </w:rPr>
        <w:t/>
      </w:r>
      <w:bookmarkEnd w:id="6090"/>
    </w:p>
    <w:p>
      <w:pPr>
        <w:pageBreakBefore w:val="off"/>
        <w:tabs/>
        <w:wordWrap w:val="off"/>
        <w:spacing w:before="0" w:after="0" w:line="480" w:lineRule="exact"/>
        <w:ind w:left="0" w:right="0"/>
        <w:jc w:val="right"/>
        <w:textAlignment w:val="baseline"/>
        <w:rPr>
          <w:sz w:val="40"/>
        </w:rPr>
      </w:pPr>
      <w:bookmarkStart w:name="" w:id="6091"/>
      <w:r>
        <w:rPr>
          <w:rFonts w:ascii="宋体" w:hAnsi="宋体" w:cs="宋体" w:eastAsia="宋体"/>
          <w:sz w:val="40"/>
          <w:spacing w:val="0"/>
          <w:color w:val="000000"/>
          <w:b w:val="off"/>
          <w:i w:val="off"/>
        </w:rPr>
        <w:t/>
      </w:r>
      <w:bookmarkEnd w:id="6091"/>
    </w:p>
    <w:p>
      <w:pPr>
        <w:pageBreakBefore w:val="off"/>
        <w:tabs/>
        <w:wordWrap w:val="off"/>
        <w:spacing w:before="0" w:after="0" w:line="540" w:lineRule="atLeast"/>
        <w:ind w:left="0" w:right="0"/>
        <w:jc w:val="right"/>
        <w:textAlignment w:val="baseline"/>
        <w:rPr>
          <w:sz w:val="40"/>
        </w:rPr>
      </w:pPr>
      <w:bookmarkStart w:name="" w:id="6092"/>
      <w:r>
        <w:rPr>
          <w:rFonts w:ascii="黑体" w:hAnsi="黑体" w:cs="黑体" w:eastAsia="黑体"/>
          <w:sz w:val="40"/>
          <w:spacing w:val="0"/>
          <w:color w:val="000000"/>
          <w:b w:val="off"/>
          <w:i w:val="off"/>
        </w:rPr>
        <w:t>续表</w:t>
      </w:r>
      <w:bookmarkEnd w:id="6092"/>
    </w:p>
    <w:p>
      <w:pPr>
        <w:pageBreakBefore w:val="off"/>
        <w:tabs/>
        <w:wordWrap w:val="off"/>
        <w:spacing w:before="0" w:after="0" w:line="480" w:lineRule="exact"/>
        <w:ind w:left="0" w:right="0"/>
        <w:jc w:val="right"/>
        <w:textAlignment w:val="baseline"/>
        <w:rPr>
          <w:sz w:val="40"/>
        </w:rPr>
      </w:pPr>
      <w:bookmarkStart w:name="" w:id="6093"/>
      <w:r>
        <w:rPr>
          <w:rFonts w:ascii="宋体" w:hAnsi="宋体" w:cs="宋体" w:eastAsia="宋体"/>
          <w:sz w:val="40"/>
          <w:spacing w:val="0"/>
          <w:color w:val="000000"/>
          <w:b w:val="off"/>
          <w:i w:val="off"/>
        </w:rPr>
        <w:t/>
      </w:r>
      <w:bookmarkEnd w:id="6093"/>
    </w:p>
    <w:tbl>
      <w:tblPr>
        <w:tblW w:w="0" w:type="auto"/>
        <w:jc w:val="start"/>
        <w:tblInd w:type="dxa" w:w="6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4120"/>
        <w:gridCol w:w="4100"/>
        <w:gridCol w:w="5480"/>
      </w:tblGrid>
      <w:tr>
        <w:trPr>
          <w:trHeight w:hRule="atLeast" w:val="820"/>
        </w:trPr>
        <w:tc>
          <w:tcPr>
            <w:tcW w:w="8220" w:type="dxa"/>
            <w:gridSpan w:val="2"/>
            <w:shd w:color="auto" w:val="clear" w:fill="EEEEEE"/>
            <w:vAlign w:val="center"/>
          </w:tcPr>
          <w:p>
            <w:pPr>
              <w:pageBreakBefore w:val="off"/>
              <w:tabs/>
              <w:wordWrap w:val="off"/>
              <w:spacing w:before="0" w:after="0" w:line="500" w:lineRule="atLeast"/>
              <w:ind w:left="0" w:right="0" w:firstLine="0" w:hanging="0"/>
              <w:jc w:val="center"/>
              <w:textAlignment w:val="baseline"/>
              <w:rPr>
                <w:sz w:val="38"/>
              </w:rPr>
            </w:pPr>
            <w:bookmarkStart w:name="" w:id="6094"/>
            <w:r>
              <w:rPr>
                <w:rFonts w:ascii="黑体" w:hAnsi="黑体" w:cs="黑体" w:eastAsia="黑体"/>
                <w:sz w:val="38"/>
                <w:spacing w:val="0"/>
                <w:color w:val="000000"/>
                <w:b w:val="off"/>
                <w:i w:val="off"/>
              </w:rPr>
              <w:t>咖啡饮品</w:t>
            </w:r>
            <w:bookmarkEnd w:id="6094"/>
          </w:p>
        </w:tc>
        <w:tc>
          <w:tcPr>
            <w:tcW w:w="5480" w:type="dxa"/>
            <w:shd w:color="auto" w:val="clear" w:fill="EEEEEE"/>
            <w:vAlign w:val="center"/>
          </w:tcPr>
          <w:p>
            <w:pPr>
              <w:pageBreakBefore w:val="off"/>
              <w:tabs/>
              <w:wordWrap w:val="off"/>
              <w:spacing w:before="0" w:after="0" w:line="500" w:lineRule="atLeast"/>
              <w:ind w:left="0" w:right="0" w:firstLine="0" w:hanging="0"/>
              <w:jc w:val="center"/>
              <w:textAlignment w:val="baseline"/>
              <w:rPr>
                <w:sz w:val="38"/>
              </w:rPr>
            </w:pPr>
            <w:bookmarkStart w:name="" w:id="6095"/>
            <w:r>
              <w:rPr>
                <w:rFonts w:ascii="黑体" w:hAnsi="黑体" w:cs="黑体" w:eastAsia="黑体"/>
                <w:sz w:val="38"/>
                <w:spacing w:val="0"/>
                <w:color w:val="000000"/>
                <w:b w:val="off"/>
                <w:i w:val="off"/>
              </w:rPr>
              <w:t>大致咖啡因含量 (毫克)</w:t>
            </w:r>
            <w:bookmarkEnd w:id="6095"/>
          </w:p>
        </w:tc>
      </w:tr>
      <w:tr>
        <w:trPr>
          <w:trHeight w:hRule="atLeast" w:val="740"/>
        </w:trPr>
        <w:tc>
          <w:tcPr>
            <w:tcW w:w="4120" w:type="dxa"/>
            <w:vAlign w:val="center"/>
          </w:tcPr>
          <w:p>
            <w:pPr>
              <w:pageBreakBefore w:val="off"/>
              <w:tabs/>
              <w:wordWrap w:val="off"/>
              <w:spacing w:before="0" w:after="0" w:line="500" w:lineRule="atLeast"/>
              <w:ind w:left="0" w:right="0" w:firstLine="0" w:hanging="0"/>
              <w:jc w:val="center"/>
              <w:textAlignment w:val="baseline"/>
              <w:rPr>
                <w:sz w:val="38"/>
              </w:rPr>
            </w:pPr>
            <w:bookmarkStart w:name="" w:id="6096"/>
            <w:r>
              <w:rPr>
                <w:rFonts w:ascii="黑体" w:hAnsi="黑体" w:cs="黑体" w:eastAsia="黑体"/>
                <w:sz w:val="38"/>
                <w:spacing w:val="0"/>
                <w:color w:val="000000"/>
                <w:b w:val="off"/>
                <w:i w:val="off"/>
              </w:rPr>
              <w:t>星巴克美式</w:t>
            </w:r>
            <w:bookmarkEnd w:id="6096"/>
          </w:p>
        </w:tc>
        <w:tc>
          <w:tcPr>
            <w:tcW w:w="4100" w:type="dxa"/>
            <w:vAlign w:val="center"/>
          </w:tcPr>
          <w:p>
            <w:pPr>
              <w:pageBreakBefore w:val="off"/>
              <w:tabs/>
              <w:wordWrap w:val="off"/>
              <w:spacing w:before="0" w:after="0" w:line="500" w:lineRule="atLeast"/>
              <w:ind w:left="0" w:right="0" w:firstLine="0" w:hanging="0"/>
              <w:jc w:val="center"/>
              <w:textAlignment w:val="baseline"/>
              <w:rPr>
                <w:sz w:val="38"/>
              </w:rPr>
            </w:pPr>
            <w:bookmarkStart w:name="" w:id="6097"/>
            <w:r>
              <w:rPr>
                <w:rFonts w:ascii="黑体" w:hAnsi="黑体" w:cs="黑体" w:eastAsia="黑体"/>
                <w:sz w:val="38"/>
                <w:spacing w:val="0"/>
                <w:color w:val="000000"/>
                <w:b w:val="off"/>
                <w:i w:val="off"/>
              </w:rPr>
              <w:t>335 毫升</w:t>
            </w:r>
            <w:bookmarkEnd w:id="6097"/>
          </w:p>
        </w:tc>
        <w:tc>
          <w:tcPr>
            <w:tcW w:w="5480" w:type="dxa"/>
            <w:vAlign w:val="center"/>
          </w:tcPr>
          <w:p>
            <w:pPr>
              <w:pageBreakBefore w:val="off"/>
              <w:tabs/>
              <w:wordWrap w:val="off"/>
              <w:spacing w:before="0" w:after="0" w:line="500" w:lineRule="atLeast"/>
              <w:ind w:left="0" w:right="0" w:firstLine="0" w:hanging="0"/>
              <w:jc w:val="center"/>
              <w:textAlignment w:val="baseline"/>
              <w:rPr>
                <w:sz w:val="38"/>
              </w:rPr>
            </w:pPr>
            <w:bookmarkStart w:name="" w:id="6098"/>
            <w:r>
              <w:rPr>
                <w:rFonts w:ascii="黑体" w:hAnsi="黑体" w:cs="黑体" w:eastAsia="黑体"/>
                <w:sz w:val="38"/>
                <w:spacing w:val="0"/>
                <w:color w:val="000000"/>
                <w:b w:val="off"/>
                <w:i w:val="off"/>
              </w:rPr>
              <w:t>150</w:t>
            </w:r>
            <w:bookmarkEnd w:id="6098"/>
          </w:p>
        </w:tc>
      </w:tr>
      <w:tr>
        <w:trPr>
          <w:trHeight w:hRule="atLeast" w:val="840"/>
        </w:trPr>
        <w:tc>
          <w:tcPr>
            <w:tcW w:w="4120" w:type="dxa"/>
            <w:vAlign w:val="center"/>
          </w:tcPr>
          <w:p>
            <w:pPr>
              <w:pageBreakBefore w:val="off"/>
              <w:tabs/>
              <w:wordWrap w:val="off"/>
              <w:spacing w:before="0" w:after="0" w:line="500" w:lineRule="atLeast"/>
              <w:ind w:left="0" w:right="0" w:firstLine="0" w:hanging="0"/>
              <w:jc w:val="center"/>
              <w:textAlignment w:val="baseline"/>
              <w:rPr>
                <w:sz w:val="38"/>
              </w:rPr>
            </w:pPr>
            <w:bookmarkStart w:name="" w:id="6099"/>
            <w:r>
              <w:rPr>
                <w:rFonts w:ascii="黑体" w:hAnsi="黑体" w:cs="黑体" w:eastAsia="黑体"/>
                <w:sz w:val="38"/>
                <w:spacing w:val="0"/>
                <w:color w:val="000000"/>
                <w:b w:val="off"/>
                <w:i w:val="off"/>
              </w:rPr>
              <w:t>星巴克意式</w:t>
            </w:r>
            <w:bookmarkEnd w:id="6099"/>
          </w:p>
        </w:tc>
        <w:tc>
          <w:tcPr>
            <w:tcW w:w="4100" w:type="dxa"/>
            <w:vAlign w:val="center"/>
          </w:tcPr>
          <w:p>
            <w:pPr>
              <w:pageBreakBefore w:val="off"/>
              <w:tabs/>
              <w:wordWrap w:val="off"/>
              <w:spacing w:before="0" w:after="0" w:line="500" w:lineRule="atLeast"/>
              <w:ind w:left="0" w:right="0" w:firstLine="0" w:hanging="0"/>
              <w:jc w:val="center"/>
              <w:textAlignment w:val="baseline"/>
              <w:rPr>
                <w:sz w:val="38"/>
              </w:rPr>
            </w:pPr>
            <w:bookmarkStart w:name="" w:id="6100"/>
            <w:r>
              <w:rPr>
                <w:rFonts w:ascii="黑体" w:hAnsi="黑体" w:cs="黑体" w:eastAsia="黑体"/>
                <w:sz w:val="38"/>
                <w:spacing w:val="0"/>
                <w:color w:val="000000"/>
                <w:b w:val="off"/>
                <w:i w:val="off"/>
              </w:rPr>
              <w:t>335毫升</w:t>
            </w:r>
            <w:bookmarkEnd w:id="6100"/>
          </w:p>
        </w:tc>
        <w:tc>
          <w:tcPr>
            <w:tcW w:w="5480" w:type="dxa"/>
            <w:vAlign w:val="center"/>
          </w:tcPr>
          <w:p>
            <w:pPr>
              <w:pageBreakBefore w:val="off"/>
              <w:tabs/>
              <w:wordWrap w:val="off"/>
              <w:spacing w:before="0" w:after="0" w:line="500" w:lineRule="atLeast"/>
              <w:ind w:left="0" w:right="0" w:firstLine="0" w:hanging="0"/>
              <w:jc w:val="center"/>
              <w:textAlignment w:val="baseline"/>
              <w:rPr>
                <w:sz w:val="38"/>
              </w:rPr>
            </w:pPr>
            <w:bookmarkStart w:name="" w:id="6101"/>
            <w:r>
              <w:rPr>
                <w:rFonts w:ascii="黑体" w:hAnsi="黑体" w:cs="黑体" w:eastAsia="黑体"/>
                <w:sz w:val="38"/>
                <w:spacing w:val="0"/>
                <w:color w:val="000000"/>
                <w:b w:val="off"/>
                <w:i w:val="off"/>
              </w:rPr>
              <w:t>60</w:t>
            </w:r>
            <w:bookmarkEnd w:id="6101"/>
          </w:p>
        </w:tc>
      </w:tr>
      <w:tr>
        <w:trPr>
          <w:trHeight w:hRule="atLeast" w:val="800"/>
        </w:trPr>
        <w:tc>
          <w:tcPr>
            <w:tcW w:w="4120" w:type="dxa"/>
            <w:vAlign w:val="center"/>
          </w:tcPr>
          <w:p>
            <w:pPr>
              <w:pageBreakBefore w:val="off"/>
              <w:tabs/>
              <w:wordWrap w:val="off"/>
              <w:spacing w:before="0" w:after="0" w:line="500" w:lineRule="atLeast"/>
              <w:ind w:left="0" w:right="0" w:firstLine="0" w:hanging="0"/>
              <w:jc w:val="center"/>
              <w:textAlignment w:val="baseline"/>
              <w:rPr>
                <w:sz w:val="38"/>
              </w:rPr>
            </w:pPr>
            <w:bookmarkStart w:name="" w:id="6102"/>
            <w:r>
              <w:rPr>
                <w:rFonts w:ascii="黑体" w:hAnsi="黑体" w:cs="黑体" w:eastAsia="黑体"/>
                <w:sz w:val="38"/>
                <w:spacing w:val="0"/>
                <w:color w:val="000000"/>
                <w:b w:val="off"/>
                <w:i w:val="off"/>
              </w:rPr>
              <w:t>COSTA拿铁</w:t>
            </w:r>
            <w:bookmarkEnd w:id="6102"/>
          </w:p>
        </w:tc>
        <w:tc>
          <w:tcPr>
            <w:tcW w:w="4100" w:type="dxa"/>
            <w:vAlign w:val="center"/>
          </w:tcPr>
          <w:p>
            <w:pPr>
              <w:pageBreakBefore w:val="off"/>
              <w:tabs/>
              <w:wordWrap w:val="off"/>
              <w:spacing w:before="0" w:after="0" w:line="500" w:lineRule="atLeast"/>
              <w:ind w:left="0" w:right="0" w:firstLine="0" w:hanging="0"/>
              <w:jc w:val="center"/>
              <w:textAlignment w:val="baseline"/>
              <w:rPr>
                <w:sz w:val="38"/>
              </w:rPr>
            </w:pPr>
            <w:bookmarkStart w:name="" w:id="6103"/>
            <w:r>
              <w:rPr>
                <w:rFonts w:ascii="黑体" w:hAnsi="黑体" w:cs="黑体" w:eastAsia="黑体"/>
                <w:sz w:val="38"/>
                <w:spacing w:val="0"/>
                <w:color w:val="000000"/>
                <w:b w:val="off"/>
                <w:i w:val="off"/>
              </w:rPr>
              <w:t>360毫升</w:t>
            </w:r>
            <w:bookmarkEnd w:id="6103"/>
          </w:p>
        </w:tc>
        <w:tc>
          <w:tcPr>
            <w:tcW w:w="5480" w:type="dxa"/>
            <w:vAlign w:val="center"/>
          </w:tcPr>
          <w:p>
            <w:pPr>
              <w:pageBreakBefore w:val="off"/>
              <w:tabs/>
              <w:wordWrap w:val="off"/>
              <w:spacing w:before="0" w:after="0" w:line="500" w:lineRule="atLeast"/>
              <w:ind w:left="0" w:right="0" w:firstLine="0" w:hanging="0"/>
              <w:jc w:val="center"/>
              <w:textAlignment w:val="baseline"/>
              <w:rPr>
                <w:sz w:val="38"/>
              </w:rPr>
            </w:pPr>
            <w:bookmarkStart w:name="" w:id="6104"/>
            <w:r>
              <w:rPr>
                <w:rFonts w:ascii="黑体" w:hAnsi="黑体" w:cs="黑体" w:eastAsia="黑体"/>
                <w:sz w:val="38"/>
                <w:spacing w:val="0"/>
                <w:color w:val="000000"/>
                <w:b w:val="off"/>
                <w:i w:val="off"/>
              </w:rPr>
              <w:t>100</w:t>
            </w:r>
            <w:bookmarkEnd w:id="6104"/>
          </w:p>
        </w:tc>
      </w:tr>
      <w:tr>
        <w:trPr>
          <w:trHeight w:hRule="atLeast" w:val="760"/>
        </w:trPr>
        <w:tc>
          <w:tcPr>
            <w:tcW w:w="4120" w:type="dxa"/>
            <w:vAlign w:val="center"/>
          </w:tcPr>
          <w:p>
            <w:pPr>
              <w:pageBreakBefore w:val="off"/>
              <w:tabs/>
              <w:wordWrap w:val="off"/>
              <w:spacing w:before="0" w:after="0" w:line="500" w:lineRule="atLeast"/>
              <w:ind w:left="0" w:right="0" w:firstLine="0" w:hanging="0"/>
              <w:jc w:val="center"/>
              <w:textAlignment w:val="baseline"/>
              <w:rPr>
                <w:sz w:val="38"/>
              </w:rPr>
            </w:pPr>
            <w:bookmarkStart w:name="" w:id="6105"/>
            <w:r>
              <w:rPr>
                <w:rFonts w:ascii="黑体" w:hAnsi="黑体" w:cs="黑体" w:eastAsia="黑体"/>
                <w:sz w:val="38"/>
                <w:spacing w:val="0"/>
                <w:color w:val="000000"/>
                <w:b w:val="off"/>
                <w:i w:val="off"/>
              </w:rPr>
              <w:t>COSTA 美式</w:t>
            </w:r>
            <w:bookmarkEnd w:id="6105"/>
          </w:p>
        </w:tc>
        <w:tc>
          <w:tcPr>
            <w:tcW w:w="4100" w:type="dxa"/>
            <w:vAlign w:val="center"/>
          </w:tcPr>
          <w:p>
            <w:pPr>
              <w:pageBreakBefore w:val="off"/>
              <w:tabs/>
              <w:wordWrap w:val="off"/>
              <w:spacing w:before="0" w:after="0" w:line="500" w:lineRule="atLeast"/>
              <w:ind w:left="0" w:right="0" w:firstLine="0" w:hanging="0"/>
              <w:jc w:val="center"/>
              <w:textAlignment w:val="baseline"/>
              <w:rPr>
                <w:sz w:val="38"/>
              </w:rPr>
            </w:pPr>
            <w:bookmarkStart w:name="" w:id="6106"/>
            <w:r>
              <w:rPr>
                <w:rFonts w:ascii="黑体" w:hAnsi="黑体" w:cs="黑体" w:eastAsia="黑体"/>
                <w:sz w:val="38"/>
                <w:spacing w:val="0"/>
                <w:color w:val="000000"/>
                <w:b w:val="off"/>
                <w:i w:val="off"/>
              </w:rPr>
              <w:t>360毫升</w:t>
            </w:r>
            <w:bookmarkEnd w:id="6106"/>
          </w:p>
        </w:tc>
        <w:tc>
          <w:tcPr>
            <w:tcW w:w="5480" w:type="dxa"/>
            <w:vAlign w:val="center"/>
          </w:tcPr>
          <w:p>
            <w:pPr>
              <w:pageBreakBefore w:val="off"/>
              <w:tabs/>
              <w:wordWrap w:val="off"/>
              <w:spacing w:before="0" w:after="0" w:line="500" w:lineRule="atLeast"/>
              <w:ind w:left="0" w:right="0" w:firstLine="0" w:hanging="0"/>
              <w:jc w:val="center"/>
              <w:textAlignment w:val="baseline"/>
              <w:rPr>
                <w:sz w:val="38"/>
              </w:rPr>
            </w:pPr>
            <w:bookmarkStart w:name="" w:id="6107"/>
            <w:r>
              <w:rPr>
                <w:rFonts w:ascii="黑体" w:hAnsi="黑体" w:cs="黑体" w:eastAsia="黑体"/>
                <w:sz w:val="38"/>
                <w:spacing w:val="0"/>
                <w:color w:val="000000"/>
                <w:b w:val="off"/>
                <w:i w:val="off"/>
              </w:rPr>
              <w:t>150</w:t>
            </w:r>
            <w:bookmarkEnd w:id="6107"/>
          </w:p>
        </w:tc>
      </w:tr>
      <w:tr>
        <w:trPr>
          <w:trHeight w:hRule="atLeast" w:val="840"/>
        </w:trPr>
        <w:tc>
          <w:tcPr>
            <w:tcW w:w="4120" w:type="dxa"/>
            <w:vAlign w:val="center"/>
          </w:tcPr>
          <w:p>
            <w:pPr>
              <w:pageBreakBefore w:val="off"/>
              <w:tabs/>
              <w:wordWrap w:val="off"/>
              <w:spacing w:before="0" w:after="0" w:line="500" w:lineRule="atLeast"/>
              <w:ind w:left="0" w:right="0" w:firstLine="0" w:hanging="0"/>
              <w:jc w:val="center"/>
              <w:textAlignment w:val="baseline"/>
              <w:rPr>
                <w:sz w:val="38"/>
              </w:rPr>
            </w:pPr>
            <w:bookmarkStart w:name="" w:id="6108"/>
            <w:r>
              <w:rPr>
                <w:rFonts w:ascii="黑体" w:hAnsi="黑体" w:cs="黑体" w:eastAsia="黑体"/>
                <w:sz w:val="38"/>
                <w:spacing w:val="0"/>
                <w:color w:val="000000"/>
                <w:b w:val="off"/>
                <w:i w:val="off"/>
              </w:rPr>
              <w:t>COSTA 意式</w:t>
            </w:r>
            <w:bookmarkEnd w:id="6108"/>
          </w:p>
        </w:tc>
        <w:tc>
          <w:tcPr>
            <w:tcW w:w="4100" w:type="dxa"/>
            <w:vAlign w:val="center"/>
          </w:tcPr>
          <w:p>
            <w:pPr>
              <w:pageBreakBefore w:val="off"/>
              <w:tabs/>
              <w:wordWrap w:val="off"/>
              <w:spacing w:before="0" w:after="0" w:line="500" w:lineRule="atLeast"/>
              <w:ind w:left="0" w:right="0" w:firstLine="0" w:hanging="0"/>
              <w:jc w:val="center"/>
              <w:textAlignment w:val="baseline"/>
              <w:rPr>
                <w:sz w:val="38"/>
              </w:rPr>
            </w:pPr>
            <w:bookmarkStart w:name="" w:id="6109"/>
            <w:r>
              <w:rPr>
                <w:rFonts w:ascii="黑体" w:hAnsi="黑体" w:cs="黑体" w:eastAsia="黑体"/>
                <w:sz w:val="38"/>
                <w:spacing w:val="0"/>
                <w:color w:val="000000"/>
                <w:b w:val="off"/>
                <w:i w:val="off"/>
              </w:rPr>
              <w:t>360毫升</w:t>
            </w:r>
            <w:bookmarkEnd w:id="6109"/>
          </w:p>
        </w:tc>
        <w:tc>
          <w:tcPr>
            <w:tcW w:w="5480" w:type="dxa"/>
            <w:vAlign w:val="center"/>
          </w:tcPr>
          <w:p>
            <w:pPr>
              <w:pageBreakBefore w:val="off"/>
              <w:tabs/>
              <w:wordWrap w:val="off"/>
              <w:spacing w:before="0" w:after="0" w:line="500" w:lineRule="atLeast"/>
              <w:ind w:left="0" w:right="0" w:firstLine="0" w:hanging="0"/>
              <w:jc w:val="center"/>
              <w:textAlignment w:val="baseline"/>
              <w:rPr>
                <w:sz w:val="38"/>
              </w:rPr>
            </w:pPr>
            <w:bookmarkStart w:name="" w:id="6110"/>
            <w:r>
              <w:rPr>
                <w:rFonts w:ascii="黑体" w:hAnsi="黑体" w:cs="黑体" w:eastAsia="黑体"/>
                <w:sz w:val="38"/>
                <w:spacing w:val="0"/>
                <w:color w:val="000000"/>
                <w:b w:val="off"/>
                <w:i w:val="off"/>
              </w:rPr>
              <w:t>55</w:t>
            </w:r>
            <w:bookmarkEnd w:id="6110"/>
          </w:p>
        </w:tc>
      </w:tr>
      <w:tr>
        <w:trPr>
          <w:trHeight w:hRule="atLeast" w:val="800"/>
        </w:trPr>
        <w:tc>
          <w:tcPr>
            <w:tcW w:w="4120" w:type="dxa"/>
            <w:vAlign w:val="center"/>
          </w:tcPr>
          <w:p>
            <w:pPr>
              <w:pageBreakBefore w:val="off"/>
              <w:tabs/>
              <w:wordWrap w:val="off"/>
              <w:spacing w:before="0" w:after="0" w:line="500" w:lineRule="atLeast"/>
              <w:ind w:left="0" w:right="0" w:firstLine="0" w:hanging="0"/>
              <w:jc w:val="center"/>
              <w:textAlignment w:val="baseline"/>
              <w:rPr>
                <w:sz w:val="38"/>
              </w:rPr>
            </w:pPr>
            <w:bookmarkStart w:name="" w:id="6111"/>
            <w:r>
              <w:rPr>
                <w:rFonts w:ascii="黑体" w:hAnsi="黑体" w:cs="黑体" w:eastAsia="黑体"/>
                <w:sz w:val="38"/>
                <w:spacing w:val="0"/>
                <w:color w:val="000000"/>
                <w:b w:val="off"/>
                <w:i w:val="off"/>
              </w:rPr>
              <w:t>红牛</w:t>
            </w:r>
            <w:bookmarkEnd w:id="6111"/>
          </w:p>
        </w:tc>
        <w:tc>
          <w:tcPr>
            <w:tcW w:w="4100" w:type="dxa"/>
            <w:vAlign w:val="center"/>
          </w:tcPr>
          <w:p>
            <w:pPr>
              <w:pageBreakBefore w:val="off"/>
              <w:tabs/>
              <w:wordWrap w:val="off"/>
              <w:spacing w:before="0" w:after="0" w:line="500" w:lineRule="atLeast"/>
              <w:ind w:left="0" w:right="0" w:firstLine="0" w:hanging="0"/>
              <w:jc w:val="center"/>
              <w:textAlignment w:val="baseline"/>
              <w:rPr>
                <w:sz w:val="38"/>
              </w:rPr>
            </w:pPr>
            <w:bookmarkStart w:name="" w:id="6112"/>
            <w:r>
              <w:rPr>
                <w:rFonts w:ascii="黑体" w:hAnsi="黑体" w:cs="黑体" w:eastAsia="黑体"/>
                <w:sz w:val="38"/>
                <w:spacing w:val="0"/>
                <w:color w:val="000000"/>
                <w:b w:val="off"/>
                <w:i w:val="off"/>
              </w:rPr>
              <w:t>250毫升</w:t>
            </w:r>
            <w:bookmarkEnd w:id="6112"/>
          </w:p>
        </w:tc>
        <w:tc>
          <w:tcPr>
            <w:tcW w:w="5480" w:type="dxa"/>
            <w:vAlign w:val="center"/>
          </w:tcPr>
          <w:p>
            <w:pPr>
              <w:pageBreakBefore w:val="off"/>
              <w:tabs/>
              <w:wordWrap w:val="off"/>
              <w:spacing w:before="0" w:after="0" w:line="500" w:lineRule="atLeast"/>
              <w:ind w:left="0" w:right="0" w:firstLine="0" w:hanging="0"/>
              <w:jc w:val="center"/>
              <w:textAlignment w:val="baseline"/>
              <w:rPr>
                <w:sz w:val="38"/>
              </w:rPr>
            </w:pPr>
            <w:bookmarkStart w:name="" w:id="6113"/>
            <w:r>
              <w:rPr>
                <w:rFonts w:ascii="黑体" w:hAnsi="黑体" w:cs="黑体" w:eastAsia="黑体"/>
                <w:sz w:val="38"/>
                <w:spacing w:val="0"/>
                <w:color w:val="000000"/>
                <w:b w:val="off"/>
                <w:i w:val="off"/>
              </w:rPr>
              <w:t>76</w:t>
            </w:r>
            <w:bookmarkEnd w:id="6113"/>
          </w:p>
        </w:tc>
      </w:tr>
      <w:tr>
        <w:trPr>
          <w:trHeight w:hRule="atLeast" w:val="820"/>
        </w:trPr>
        <w:tc>
          <w:tcPr>
            <w:tcW w:w="4120" w:type="dxa"/>
            <w:vAlign w:val="center"/>
          </w:tcPr>
          <w:p>
            <w:pPr>
              <w:pageBreakBefore w:val="off"/>
              <w:tabs/>
              <w:wordWrap w:val="off"/>
              <w:spacing w:before="0" w:after="0" w:line="500" w:lineRule="atLeast"/>
              <w:ind w:left="0" w:right="0" w:firstLine="0" w:hanging="0"/>
              <w:jc w:val="center"/>
              <w:textAlignment w:val="baseline"/>
              <w:rPr>
                <w:sz w:val="38"/>
              </w:rPr>
            </w:pPr>
            <w:bookmarkStart w:name="" w:id="6114"/>
            <w:r>
              <w:rPr>
                <w:rFonts w:ascii="黑体" w:hAnsi="黑体" w:cs="黑体" w:eastAsia="黑体"/>
                <w:sz w:val="38"/>
                <w:spacing w:val="0"/>
                <w:color w:val="000000"/>
                <w:b w:val="off"/>
                <w:i w:val="off"/>
              </w:rPr>
              <w:t>魔爪</w:t>
            </w:r>
            <w:bookmarkEnd w:id="6114"/>
          </w:p>
        </w:tc>
        <w:tc>
          <w:tcPr>
            <w:tcW w:w="4100" w:type="dxa"/>
            <w:vAlign w:val="center"/>
          </w:tcPr>
          <w:p>
            <w:pPr>
              <w:pageBreakBefore w:val="off"/>
              <w:tabs/>
              <w:wordWrap w:val="off"/>
              <w:spacing w:before="0" w:after="0" w:line="500" w:lineRule="atLeast"/>
              <w:ind w:left="0" w:right="0" w:firstLine="0" w:hanging="0"/>
              <w:jc w:val="center"/>
              <w:textAlignment w:val="baseline"/>
              <w:rPr>
                <w:sz w:val="38"/>
              </w:rPr>
            </w:pPr>
            <w:bookmarkStart w:name="" w:id="6115"/>
            <w:r>
              <w:rPr>
                <w:rFonts w:ascii="黑体" w:hAnsi="黑体" w:cs="黑体" w:eastAsia="黑体"/>
                <w:sz w:val="38"/>
                <w:spacing w:val="0"/>
                <w:color w:val="000000"/>
                <w:b w:val="off"/>
                <w:i w:val="off"/>
              </w:rPr>
              <w:t>330毫升</w:t>
            </w:r>
            <w:bookmarkEnd w:id="6115"/>
          </w:p>
        </w:tc>
        <w:tc>
          <w:tcPr>
            <w:tcW w:w="5480" w:type="dxa"/>
            <w:vAlign w:val="center"/>
          </w:tcPr>
          <w:p>
            <w:pPr>
              <w:pageBreakBefore w:val="off"/>
              <w:tabs/>
              <w:wordWrap w:val="off"/>
              <w:spacing w:before="0" w:after="0" w:line="500" w:lineRule="atLeast"/>
              <w:ind w:left="0" w:right="0" w:firstLine="0" w:hanging="0"/>
              <w:jc w:val="center"/>
              <w:textAlignment w:val="baseline"/>
              <w:rPr>
                <w:sz w:val="38"/>
              </w:rPr>
            </w:pPr>
            <w:bookmarkStart w:name="" w:id="6116"/>
            <w:r>
              <w:rPr>
                <w:rFonts w:ascii="黑体" w:hAnsi="黑体" w:cs="黑体" w:eastAsia="黑体"/>
                <w:sz w:val="38"/>
                <w:spacing w:val="0"/>
                <w:color w:val="000000"/>
                <w:b w:val="off"/>
                <w:i w:val="off"/>
              </w:rPr>
              <w:t>145</w:t>
            </w:r>
            <w:bookmarkEnd w:id="6116"/>
          </w:p>
        </w:tc>
      </w:tr>
      <w:tr>
        <w:trPr>
          <w:trHeight w:hRule="atLeast" w:val="780"/>
        </w:trPr>
        <w:tc>
          <w:tcPr>
            <w:tcW w:w="4120" w:type="dxa"/>
            <w:vAlign w:val="center"/>
          </w:tcPr>
          <w:p>
            <w:pPr>
              <w:pageBreakBefore w:val="off"/>
              <w:tabs/>
              <w:wordWrap w:val="off"/>
              <w:spacing w:before="0" w:after="0" w:line="500" w:lineRule="atLeast"/>
              <w:ind w:left="0" w:right="0" w:firstLine="0" w:hanging="0"/>
              <w:jc w:val="center"/>
              <w:textAlignment w:val="baseline"/>
              <w:rPr>
                <w:sz w:val="38"/>
              </w:rPr>
            </w:pPr>
            <w:bookmarkStart w:name="" w:id="6117"/>
            <w:r>
              <w:rPr>
                <w:rFonts w:ascii="黑体" w:hAnsi="黑体" w:cs="黑体" w:eastAsia="黑体"/>
                <w:sz w:val="38"/>
                <w:spacing w:val="0"/>
                <w:color w:val="000000"/>
                <w:b w:val="off"/>
                <w:i w:val="off"/>
              </w:rPr>
              <w:t>可乐</w:t>
            </w:r>
            <w:bookmarkEnd w:id="6117"/>
          </w:p>
        </w:tc>
        <w:tc>
          <w:tcPr>
            <w:tcW w:w="4100" w:type="dxa"/>
            <w:vAlign w:val="center"/>
          </w:tcPr>
          <w:p>
            <w:pPr>
              <w:pageBreakBefore w:val="off"/>
              <w:tabs/>
              <w:wordWrap w:val="off"/>
              <w:spacing w:before="0" w:after="0" w:line="500" w:lineRule="atLeast"/>
              <w:ind w:left="0" w:right="0" w:firstLine="0" w:hanging="0"/>
              <w:jc w:val="center"/>
              <w:textAlignment w:val="baseline"/>
              <w:rPr>
                <w:sz w:val="38"/>
              </w:rPr>
            </w:pPr>
            <w:bookmarkStart w:name="" w:id="6118"/>
            <w:r>
              <w:rPr>
                <w:rFonts w:ascii="黑体" w:hAnsi="黑体" w:cs="黑体" w:eastAsia="黑体"/>
                <w:sz w:val="38"/>
                <w:spacing w:val="0"/>
                <w:color w:val="000000"/>
                <w:b w:val="off"/>
                <w:i w:val="off"/>
              </w:rPr>
              <w:t>335毫升</w:t>
            </w:r>
            <w:bookmarkEnd w:id="6118"/>
          </w:p>
        </w:tc>
        <w:tc>
          <w:tcPr>
            <w:tcW w:w="5480" w:type="dxa"/>
            <w:vAlign w:val="center"/>
          </w:tcPr>
          <w:p>
            <w:pPr>
              <w:pageBreakBefore w:val="off"/>
              <w:tabs/>
              <w:wordWrap w:val="off"/>
              <w:spacing w:before="0" w:after="0" w:line="500" w:lineRule="atLeast"/>
              <w:ind w:left="0" w:right="0" w:firstLine="0" w:hanging="0"/>
              <w:jc w:val="center"/>
              <w:textAlignment w:val="baseline"/>
              <w:rPr>
                <w:sz w:val="38"/>
              </w:rPr>
            </w:pPr>
            <w:bookmarkStart w:name="" w:id="6119"/>
            <w:r>
              <w:rPr>
                <w:rFonts w:ascii="黑体" w:hAnsi="黑体" w:cs="黑体" w:eastAsia="黑体"/>
                <w:sz w:val="38"/>
                <w:spacing w:val="0"/>
                <w:color w:val="000000"/>
                <w:b w:val="off"/>
                <w:i w:val="off"/>
              </w:rPr>
              <w:t>34</w:t>
            </w:r>
            <w:bookmarkEnd w:id="6119"/>
          </w:p>
        </w:tc>
      </w:tr>
      <w:tr>
        <w:trPr>
          <w:trHeight w:hRule="atLeast" w:val="840"/>
        </w:trPr>
        <w:tc>
          <w:tcPr>
            <w:tcW w:w="4120" w:type="dxa"/>
            <w:vAlign w:val="center"/>
          </w:tcPr>
          <w:p>
            <w:pPr>
              <w:pageBreakBefore w:val="off"/>
              <w:tabs/>
              <w:wordWrap w:val="off"/>
              <w:spacing w:before="0" w:after="0" w:line="500" w:lineRule="atLeast"/>
              <w:ind w:left="0" w:right="0" w:firstLine="0" w:hanging="0"/>
              <w:jc w:val="center"/>
              <w:textAlignment w:val="baseline"/>
              <w:rPr>
                <w:sz w:val="38"/>
              </w:rPr>
            </w:pPr>
            <w:bookmarkStart w:name="" w:id="6120"/>
            <w:r>
              <w:rPr>
                <w:rFonts w:ascii="黑体" w:hAnsi="黑体" w:cs="黑体" w:eastAsia="黑体"/>
                <w:sz w:val="38"/>
                <w:spacing w:val="0"/>
                <w:color w:val="000000"/>
                <w:b w:val="off"/>
                <w:i w:val="off"/>
              </w:rPr>
              <w:t>零度可乐</w:t>
            </w:r>
            <w:bookmarkEnd w:id="6120"/>
          </w:p>
        </w:tc>
        <w:tc>
          <w:tcPr>
            <w:tcW w:w="4100" w:type="dxa"/>
            <w:vAlign w:val="center"/>
          </w:tcPr>
          <w:p>
            <w:pPr>
              <w:pageBreakBefore w:val="off"/>
              <w:tabs/>
              <w:wordWrap w:val="off"/>
              <w:spacing w:before="0" w:after="0" w:line="500" w:lineRule="atLeast"/>
              <w:ind w:left="0" w:right="0" w:firstLine="0" w:hanging="0"/>
              <w:jc w:val="center"/>
              <w:textAlignment w:val="baseline"/>
              <w:rPr>
                <w:sz w:val="38"/>
              </w:rPr>
            </w:pPr>
            <w:bookmarkStart w:name="" w:id="6121"/>
            <w:r>
              <w:rPr>
                <w:rFonts w:ascii="黑体" w:hAnsi="黑体" w:cs="黑体" w:eastAsia="黑体"/>
                <w:sz w:val="38"/>
                <w:spacing w:val="0"/>
                <w:color w:val="000000"/>
                <w:b w:val="off"/>
                <w:i w:val="off"/>
              </w:rPr>
              <w:t>335毫升</w:t>
            </w:r>
            <w:bookmarkEnd w:id="6121"/>
          </w:p>
        </w:tc>
        <w:tc>
          <w:tcPr>
            <w:tcW w:w="5480" w:type="dxa"/>
            <w:vAlign w:val="center"/>
          </w:tcPr>
          <w:p>
            <w:pPr>
              <w:pageBreakBefore w:val="off"/>
              <w:tabs/>
              <w:wordWrap w:val="off"/>
              <w:spacing w:before="0" w:after="0" w:line="500" w:lineRule="atLeast"/>
              <w:ind w:left="0" w:right="0" w:firstLine="0" w:hanging="0"/>
              <w:jc w:val="center"/>
              <w:textAlignment w:val="baseline"/>
              <w:rPr>
                <w:sz w:val="38"/>
              </w:rPr>
            </w:pPr>
            <w:bookmarkStart w:name="" w:id="6122"/>
            <w:r>
              <w:rPr>
                <w:rFonts w:ascii="黑体" w:hAnsi="黑体" w:cs="黑体" w:eastAsia="黑体"/>
                <w:sz w:val="38"/>
                <w:spacing w:val="0"/>
                <w:color w:val="000000"/>
                <w:b w:val="off"/>
                <w:i w:val="off"/>
              </w:rPr>
              <w:t>36</w:t>
            </w:r>
            <w:bookmarkEnd w:id="6122"/>
          </w:p>
        </w:tc>
      </w:tr>
      <w:tr>
        <w:trPr>
          <w:trHeight w:hRule="atLeast" w:val="780"/>
        </w:trPr>
        <w:tc>
          <w:tcPr>
            <w:tcW w:w="4120" w:type="dxa"/>
            <w:vAlign w:val="center"/>
          </w:tcPr>
          <w:p>
            <w:pPr>
              <w:pageBreakBefore w:val="off"/>
              <w:tabs/>
              <w:wordWrap w:val="off"/>
              <w:spacing w:before="0" w:after="0" w:line="500" w:lineRule="atLeast"/>
              <w:ind w:left="0" w:right="0" w:firstLine="0" w:hanging="0"/>
              <w:jc w:val="center"/>
              <w:textAlignment w:val="baseline"/>
              <w:rPr>
                <w:sz w:val="38"/>
              </w:rPr>
            </w:pPr>
            <w:bookmarkStart w:name="" w:id="6123"/>
            <w:r>
              <w:rPr>
                <w:rFonts w:ascii="黑体" w:hAnsi="黑体" w:cs="黑体" w:eastAsia="黑体"/>
                <w:sz w:val="38"/>
                <w:spacing w:val="0"/>
                <w:color w:val="000000"/>
                <w:b w:val="off"/>
                <w:i w:val="off"/>
              </w:rPr>
              <w:t>健怡可乐</w:t>
            </w:r>
            <w:bookmarkEnd w:id="6123"/>
          </w:p>
        </w:tc>
        <w:tc>
          <w:tcPr>
            <w:tcW w:w="4100" w:type="dxa"/>
            <w:vAlign w:val="center"/>
          </w:tcPr>
          <w:p>
            <w:pPr>
              <w:pageBreakBefore w:val="off"/>
              <w:tabs/>
              <w:wordWrap w:val="off"/>
              <w:spacing w:before="0" w:after="0" w:line="500" w:lineRule="atLeast"/>
              <w:ind w:left="0" w:right="0" w:firstLine="0" w:hanging="0"/>
              <w:jc w:val="center"/>
              <w:textAlignment w:val="baseline"/>
              <w:rPr>
                <w:sz w:val="38"/>
              </w:rPr>
            </w:pPr>
            <w:bookmarkStart w:name="" w:id="6124"/>
            <w:r>
              <w:rPr>
                <w:rFonts w:ascii="黑体" w:hAnsi="黑体" w:cs="黑体" w:eastAsia="黑体"/>
                <w:sz w:val="38"/>
                <w:spacing w:val="0"/>
                <w:color w:val="000000"/>
                <w:b w:val="off"/>
                <w:i w:val="off"/>
              </w:rPr>
              <w:t>335 毫升</w:t>
            </w:r>
            <w:bookmarkEnd w:id="6124"/>
          </w:p>
        </w:tc>
        <w:tc>
          <w:tcPr>
            <w:tcW w:w="5480" w:type="dxa"/>
            <w:vAlign w:val="center"/>
          </w:tcPr>
          <w:p>
            <w:pPr>
              <w:pageBreakBefore w:val="off"/>
              <w:tabs/>
              <w:wordWrap w:val="off"/>
              <w:spacing w:before="0" w:after="0" w:line="500" w:lineRule="atLeast"/>
              <w:ind w:left="0" w:right="0" w:firstLine="0" w:hanging="0"/>
              <w:jc w:val="center"/>
              <w:textAlignment w:val="baseline"/>
              <w:rPr>
                <w:sz w:val="38"/>
              </w:rPr>
            </w:pPr>
            <w:bookmarkStart w:name="" w:id="6125"/>
            <w:r>
              <w:rPr>
                <w:rFonts w:ascii="黑体" w:hAnsi="黑体" w:cs="黑体" w:eastAsia="黑体"/>
                <w:sz w:val="38"/>
                <w:spacing w:val="0"/>
                <w:color w:val="000000"/>
                <w:b w:val="off"/>
                <w:i w:val="off"/>
              </w:rPr>
              <w:t>46</w:t>
            </w:r>
            <w:bookmarkEnd w:id="6125"/>
          </w:p>
        </w:tc>
      </w:tr>
    </w:tbl>
    <w:p>
      <w:pPr>
        <w:pageBreakBefore w:val="off"/>
        <w:tabs/>
        <w:wordWrap w:val="off"/>
        <w:spacing w:before="0" w:after="0" w:line="640" w:lineRule="exact"/>
        <w:ind w:left="0" w:right="0"/>
        <w:jc w:val="left"/>
        <w:textAlignment w:val="baseline"/>
        <w:rPr>
          <w:sz w:val="47"/>
        </w:rPr>
      </w:pPr>
      <w:bookmarkStart w:name="" w:id="6126"/>
      <w:r>
        <w:rPr>
          <w:rFonts w:ascii="宋体" w:hAnsi="宋体" w:cs="宋体" w:eastAsia="宋体"/>
          <w:sz w:val="47"/>
          <w:spacing w:val="0"/>
          <w:color w:val="000000"/>
          <w:b w:val="off"/>
          <w:i w:val="off"/>
        </w:rPr>
        <w:t/>
      </w:r>
      <w:bookmarkEnd w:id="6126"/>
    </w:p>
    <w:p>
      <w:pPr>
        <w:pageBreakBefore w:val="off"/>
        <w:tabs/>
        <w:wordWrap w:val="off"/>
        <w:spacing w:before="0" w:after="0" w:line="640" w:lineRule="exact"/>
        <w:ind w:left="0" w:right="0"/>
        <w:jc w:val="left"/>
        <w:textAlignment w:val="baseline"/>
        <w:rPr>
          <w:sz w:val="47"/>
        </w:rPr>
      </w:pPr>
      <w:bookmarkStart w:name="" w:id="6127"/>
      <w:r>
        <w:rPr>
          <w:rFonts w:ascii="宋体" w:hAnsi="宋体" w:cs="宋体" w:eastAsia="宋体"/>
          <w:sz w:val="47"/>
          <w:spacing w:val="0"/>
          <w:color w:val="000000"/>
          <w:b w:val="off"/>
          <w:i w:val="off"/>
        </w:rPr>
        <w:t/>
      </w:r>
      <w:bookmarkEnd w:id="6127"/>
    </w:p>
    <w:p>
      <w:pPr>
        <w:pageBreakBefore w:val="off"/>
        <w:tabs/>
        <w:wordWrap w:val="off"/>
        <w:spacing w:before="0" w:after="0" w:line="640" w:lineRule="atLeast"/>
        <w:ind w:left="60" w:right="0"/>
        <w:jc w:val="both"/>
        <w:textAlignment w:val="baseline"/>
        <w:rPr>
          <w:sz w:val="47"/>
        </w:rPr>
      </w:pPr>
      <w:bookmarkStart w:name="" w:id="6128"/>
      <w:r>
        <w:rPr>
          <w:rFonts w:ascii="黑体" w:hAnsi="黑体" w:cs="黑体" w:eastAsia="黑体"/>
          <w:sz w:val="47"/>
          <w:spacing w:val="0"/>
          <w:color w:val="000000"/>
          <w:b w:val="off"/>
          <w:i w:val="off"/>
        </w:rPr>
        <w:t>喝咖啡的最佳时间和频次</w:t>
      </w:r>
      <w:bookmarkEnd w:id="6128"/>
    </w:p>
    <w:p>
      <w:pPr>
        <w:pageBreakBefore w:val="off"/>
        <w:tabs/>
        <w:wordWrap w:val="off"/>
        <w:spacing w:before="0" w:after="0" w:line="860" w:lineRule="exact"/>
        <w:ind w:left="0" w:right="0"/>
        <w:jc w:val="both"/>
        <w:textAlignment w:val="baseline"/>
        <w:rPr>
          <w:sz w:val="41"/>
        </w:rPr>
      </w:pPr>
      <w:bookmarkStart w:name="" w:id="6129"/>
      <w:r>
        <w:rPr>
          <w:rFonts w:ascii="宋体" w:hAnsi="宋体" w:cs="宋体" w:eastAsia="宋体"/>
          <w:sz w:val="41"/>
          <w:spacing w:val="0"/>
          <w:color w:val="000000"/>
          <w:b w:val="off"/>
          <w:i w:val="off"/>
        </w:rPr>
        <w:t/>
      </w:r>
      <w:bookmarkEnd w:id="6129"/>
    </w:p>
    <w:p>
      <w:pPr>
        <w:pageBreakBefore w:val="off"/>
        <w:tabs/>
        <w:wordWrap w:val="off"/>
        <w:spacing w:before="0" w:after="0" w:line="860" w:lineRule="atLeast"/>
        <w:ind w:left="880" w:right="0"/>
        <w:jc w:val="both"/>
        <w:textAlignment w:val="baseline"/>
        <w:rPr>
          <w:sz w:val="41"/>
        </w:rPr>
      </w:pPr>
      <w:bookmarkStart w:name="" w:id="6130"/>
      <w:r>
        <w:rPr>
          <w:rFonts w:ascii="宋体" w:hAnsi="宋体" w:cs="宋体" w:eastAsia="宋体"/>
          <w:sz w:val="41"/>
          <w:spacing w:val="0"/>
          <w:color w:val="000000"/>
          <w:b w:val="off"/>
          <w:i w:val="off"/>
        </w:rPr>
        <w:t>除了“能不能喝”和“该喝多少”，喝咖啡的时间也大有讲究。</w:t>
      </w:r>
      <w:bookmarkEnd w:id="6130"/>
    </w:p>
    <w:p>
      <w:pPr>
        <w:pageBreakBefore w:val="off"/>
        <w:tabs/>
        <w:wordWrap w:val="off"/>
        <w:spacing w:before="0" w:after="0" w:line="860" w:lineRule="atLeast"/>
        <w:ind w:left="60" w:right="20" w:firstLine="820"/>
        <w:jc w:val="both"/>
        <w:textAlignment w:val="baseline"/>
        <w:rPr>
          <w:sz w:val="41"/>
        </w:rPr>
      </w:pPr>
      <w:bookmarkStart w:name="" w:id="6131"/>
      <w:r>
        <w:rPr>
          <w:rFonts w:ascii="宋体" w:hAnsi="宋体" w:cs="宋体" w:eastAsia="宋体"/>
          <w:sz w:val="41"/>
          <w:spacing w:val="0"/>
          <w:color w:val="000000"/>
          <w:b w:val="off"/>
          <w:i w:val="off"/>
        </w:rPr>
        <w:t>想要提神，建议提前半小时喝咖啡。因为咖啡因进入体内后，大约在30</w:t>
      </w:r>
      <w:r>
        <w:rPr>
          <w:rFonts w:ascii="宋体" w:hAnsi="宋体" w:cs="宋体" w:eastAsia="宋体"/>
          <w:sz w:val="41"/>
          <w:spacing w:val="0"/>
          <w:color w:val="000000"/>
          <w:b w:val="off"/>
          <w:i w:val="off"/>
        </w:rPr>
        <w:t>分钟到2小时内会在血液中达到浓度峰值，提神效果也随之显现。此后，它会</w:t>
      </w:r>
      <w:r>
        <w:rPr>
          <w:rFonts w:ascii="宋体" w:hAnsi="宋体" w:cs="宋体" w:eastAsia="宋体"/>
          <w:sz w:val="41"/>
          <w:spacing w:val="0"/>
          <w:color w:val="000000"/>
          <w:b w:val="off"/>
          <w:i w:val="off"/>
        </w:rPr>
        <w:t>逐渐被身体代谢。咖啡因的半衰期通常为3~6小时，也就是说，体内咖啡因</w:t>
      </w:r>
      <w:r>
        <w:rPr>
          <w:rFonts w:ascii="宋体" w:hAnsi="宋体" w:cs="宋体" w:eastAsia="宋体"/>
          <w:sz w:val="41"/>
          <w:spacing w:val="0"/>
          <w:color w:val="000000"/>
          <w:b w:val="off"/>
          <w:i w:val="off"/>
        </w:rPr>
        <w:t>的浓度会在这段时间内减少一半，作用也会相应减弱，但整体提神效果可以持</w:t>
      </w:r>
      <w:r>
        <w:rPr>
          <w:rFonts w:ascii="宋体" w:hAnsi="宋体" w:cs="宋体" w:eastAsia="宋体"/>
          <w:sz w:val="41"/>
          <w:spacing w:val="0"/>
          <w:color w:val="000000"/>
          <w:b w:val="off"/>
          <w:i w:val="off"/>
        </w:rPr>
        <w:t>续较长一段时间。</w:t>
      </w:r>
      <w:bookmarkEnd w:id="6131"/>
    </w:p>
    <w:p>
      <w:pPr>
        <w:pageBreakBefore w:val="off"/>
        <w:tabs/>
        <w:wordWrap w:val="off"/>
        <w:spacing w:before="0" w:after="0" w:line="860" w:lineRule="atLeast"/>
        <w:ind w:left="60" w:right="20" w:firstLine="820"/>
        <w:jc w:val="both"/>
        <w:textAlignment w:val="baseline"/>
        <w:rPr>
          <w:sz w:val="41"/>
        </w:rPr>
      </w:pPr>
      <w:bookmarkStart w:name="" w:id="6132"/>
      <w:r>
        <w:rPr>
          <w:rFonts w:ascii="宋体" w:hAnsi="宋体" w:cs="宋体" w:eastAsia="宋体"/>
          <w:sz w:val="41"/>
          <w:spacing w:val="0"/>
          <w:color w:val="000000"/>
          <w:b w:val="off"/>
          <w:i w:val="off"/>
        </w:rPr>
        <w:t>要尽量在中午前把一天的咖啡喝完。2025年，哈佛大学等研究人员在</w:t>
      </w:r>
      <w:r>
        <w:rPr>
          <w:rFonts w:ascii="宋体" w:hAnsi="宋体" w:cs="宋体" w:eastAsia="宋体"/>
          <w:sz w:val="41"/>
          <w:spacing w:val="0"/>
          <w:color w:val="000000"/>
          <w:b w:val="off"/>
          <w:i w:val="off"/>
        </w:rPr>
        <w:t>《欧洲心脏杂志》上发表的一篇研究首次揭示了咖啡饮用时间与死亡风险的关</w:t>
      </w:r>
      <w:bookmarkEnd w:id="6132"/>
    </w:p>
    <w:p>
      <w:pPr>
        <w:pageBreakBefore w:val="off"/>
        <w:tabs/>
        <w:wordWrap w:val="off"/>
        <w:spacing w:before="0" w:after="0" w:line="860" w:lineRule="exact"/>
        <w:ind w:left="0" w:right="0"/>
        <w:jc w:val="both"/>
        <w:textAlignment w:val="baseline"/>
        <w:rPr>
          <w:sz w:val="41"/>
        </w:rPr>
      </w:pPr>
      <w:bookmarkStart w:name="" w:id="6133"/>
      <w:r>
        <w:rPr>
          <w:rFonts w:ascii="宋体" w:hAnsi="宋体" w:cs="宋体" w:eastAsia="宋体"/>
          <w:sz w:val="41"/>
          <w:spacing w:val="0"/>
          <w:color w:val="000000"/>
          <w:b w:val="off"/>
          <w:i w:val="off"/>
        </w:rPr>
        <w:t/>
      </w:r>
      <w:bookmarkEnd w:id="6133"/>
    </w:p>
    <w:p>
      <w:pPr>
        <w:pageBreakBefore w:val="off"/>
        <w:tabs/>
        <w:wordWrap w:val="off"/>
        <w:spacing w:before="0" w:after="0" w:line="540" w:lineRule="atLeast"/>
        <w:ind w:left="0" w:right="100"/>
        <w:jc w:val="right"/>
        <w:textAlignment w:val="baseline"/>
        <w:rPr>
          <w:sz w:val="39"/>
        </w:rPr>
      </w:pPr>
      <w:bookmarkStart w:name="" w:id="6134"/>
      <w:r>
        <w:rPr>
          <w:rFonts w:ascii="黑体" w:hAnsi="黑体" w:cs="黑体" w:eastAsia="黑体"/>
          <w:sz w:val="39"/>
          <w:spacing w:val="0"/>
          <w:color w:val="000000"/>
          <w:b w:val="off"/>
          <w:i w:val="off"/>
        </w:rPr>
        <w:t>241</w:t>
      </w:r>
      <w:bookmarkEnd w:id="6134"/>
    </w:p>
    <w:p>
      <w:r>
        <w:t/>
      </w:r>
    </w:p>
    <w:p>
      <w:pPr>
        <w:sectPr>
          <w:footerReference r:id="rId549"/>
          <w:headerReference r:id="rId550" w:type="default"/>
          <w:type w:val="nextPage"/>
          <w:pgSz w:w="17060" w:h="25400"/>
          <w:pgMar w:left="1540" w:top="1080" w:right="1540" w:bottom="1080" w:header="780" w:footer="780"/>
          <w:cols w:num="1"/>
        </w:sectPr>
      </w:pPr>
    </w:p>
    <w:p>
      <w:pPr>
        <w:pageBreakBefore w:val="off"/>
        <w:tabs/>
        <w:wordWrap w:val="off"/>
        <w:spacing w:before="0" w:after="0" w:line="440" w:lineRule="atLeast"/>
        <w:ind w:left="20" w:right="0"/>
        <w:jc w:val="both"/>
        <w:textAlignment w:val="baseline"/>
        <w:rPr>
          <w:sz w:val="33"/>
        </w:rPr>
      </w:pPr>
      <w:bookmarkStart w:name="" w:id="6135"/>
      <w:r>
        <w:rPr>
          <w:rFonts w:ascii="黑体" w:hAnsi="黑体" w:cs="黑体" w:eastAsia="黑体"/>
          <w:sz w:val="33"/>
          <w:spacing w:val="0"/>
          <w:color w:val="000000"/>
          <w:b w:val="off"/>
          <w:i w:val="off"/>
        </w:rPr>
        <w:t>第三部分全方位构建家庭健康管理系统</w:t>
      </w:r>
      <w:bookmarkEnd w:id="6135"/>
    </w:p>
    <w:p>
      <w:pPr>
        <w:pageBreakBefore w:val="off"/>
        <w:tabs/>
        <w:wordWrap w:val="off"/>
        <w:spacing w:before="0" w:after="0" w:line="800" w:lineRule="exact"/>
        <w:ind w:left="0" w:right="0"/>
        <w:jc w:val="both"/>
        <w:textAlignment w:val="baseline"/>
        <w:rPr>
          <w:sz w:val="40"/>
        </w:rPr>
      </w:pPr>
      <w:bookmarkStart w:name="" w:id="6136"/>
      <w:r>
        <w:rPr>
          <w:rFonts w:ascii="宋体" w:hAnsi="宋体" w:cs="宋体" w:eastAsia="宋体"/>
          <w:sz w:val="40"/>
          <w:spacing w:val="0"/>
          <w:color w:val="000000"/>
          <w:b w:val="off"/>
          <w:i w:val="off"/>
        </w:rPr>
        <w:t/>
      </w:r>
      <w:bookmarkEnd w:id="6136"/>
    </w:p>
    <w:p>
      <w:pPr>
        <w:pageBreakBefore w:val="off"/>
        <w:tabs/>
        <w:wordWrap w:val="off"/>
        <w:spacing w:before="0" w:after="0" w:line="800" w:lineRule="exact"/>
        <w:ind w:left="0" w:right="0"/>
        <w:jc w:val="both"/>
        <w:textAlignment w:val="baseline"/>
        <w:rPr>
          <w:sz w:val="40"/>
        </w:rPr>
      </w:pPr>
      <w:bookmarkStart w:name="" w:id="6137"/>
      <w:r>
        <w:rPr>
          <w:rFonts w:ascii="宋体" w:hAnsi="宋体" w:cs="宋体" w:eastAsia="宋体"/>
          <w:sz w:val="40"/>
          <w:spacing w:val="0"/>
          <w:color w:val="000000"/>
          <w:b w:val="off"/>
          <w:i w:val="off"/>
        </w:rPr>
        <w:t/>
      </w:r>
      <w:bookmarkEnd w:id="6137"/>
    </w:p>
    <w:p>
      <w:pPr>
        <w:pageBreakBefore w:val="off"/>
        <w:tabs/>
        <w:wordWrap w:val="off"/>
        <w:spacing w:before="0" w:after="0" w:line="780" w:lineRule="atLeast"/>
        <w:ind w:left="20" w:right="20"/>
        <w:jc w:val="both"/>
        <w:textAlignment w:val="baseline"/>
        <w:rPr>
          <w:sz w:val="40"/>
        </w:rPr>
      </w:pPr>
      <w:bookmarkStart w:name="" w:id="6138"/>
      <w:r>
        <w:rPr>
          <w:rFonts w:ascii="宋体" w:hAnsi="宋体" w:cs="宋体" w:eastAsia="宋体"/>
          <w:sz w:val="40"/>
          <w:spacing w:val="0"/>
          <w:color w:val="000000"/>
          <w:b w:val="off"/>
          <w:i w:val="off"/>
        </w:rPr>
        <w:t>系。研究发现，与整天喝咖啡的人相比，早晨喝咖啡的人心血管疾病死亡的风</w:t>
      </w:r>
      <w:r>
        <w:rPr>
          <w:rFonts w:ascii="宋体" w:hAnsi="宋体" w:cs="宋体" w:eastAsia="宋体"/>
          <w:sz w:val="40"/>
          <w:spacing w:val="0"/>
          <w:color w:val="000000"/>
          <w:b w:val="off"/>
          <w:i w:val="off"/>
        </w:rPr>
        <w:t>险降低了31%，各种原因死亡的风险降低了16%。从理论上说，上午是我们</w:t>
      </w:r>
      <w:r>
        <w:rPr>
          <w:rFonts w:ascii="宋体" w:hAnsi="宋体" w:cs="宋体" w:eastAsia="宋体"/>
          <w:sz w:val="40"/>
          <w:spacing w:val="0"/>
          <w:color w:val="000000"/>
          <w:b w:val="off"/>
          <w:i w:val="off"/>
        </w:rPr>
        <w:t>各种应激类激素上升的时间，上午喝咖啡，也是让咖啡因与我们身体内的激素</w:t>
      </w:r>
      <w:r>
        <w:rPr>
          <w:rFonts w:ascii="宋体" w:hAnsi="宋体" w:cs="宋体" w:eastAsia="宋体"/>
          <w:sz w:val="40"/>
          <w:spacing w:val="0"/>
          <w:color w:val="000000"/>
          <w:b w:val="off"/>
          <w:i w:val="off"/>
        </w:rPr>
        <w:t>同频。尤其是如果你对咖啡因比较敏感，建议避免在睡前3~6小时内饮用咖</w:t>
      </w:r>
      <w:r>
        <w:rPr>
          <w:rFonts w:ascii="宋体" w:hAnsi="宋体" w:cs="宋体" w:eastAsia="宋体"/>
          <w:sz w:val="40"/>
          <w:spacing w:val="0"/>
          <w:color w:val="000000"/>
          <w:b w:val="off"/>
          <w:i w:val="off"/>
        </w:rPr>
        <w:t>啡，以免影响晚上的睡眠质量。</w:t>
      </w:r>
      <w:bookmarkEnd w:id="6138"/>
    </w:p>
    <w:p>
      <w:pPr>
        <w:pageBreakBefore w:val="off"/>
        <w:tabs/>
        <w:wordWrap w:val="off"/>
        <w:spacing w:before="0" w:after="0" w:line="780" w:lineRule="atLeast"/>
        <w:ind w:left="20" w:right="0" w:firstLine="820"/>
        <w:jc w:val="both"/>
        <w:textAlignment w:val="baseline"/>
        <w:rPr>
          <w:sz w:val="40"/>
        </w:rPr>
      </w:pPr>
      <w:bookmarkStart w:name="" w:id="6139"/>
      <w:r>
        <w:rPr>
          <w:rFonts w:ascii="宋体" w:hAnsi="宋体" w:cs="宋体" w:eastAsia="宋体"/>
          <w:sz w:val="40"/>
          <w:spacing w:val="0"/>
          <w:color w:val="000000"/>
          <w:b w:val="off"/>
          <w:i w:val="off"/>
        </w:rPr>
        <w:t>喝咖啡的频次，最好保持一定的规律。比如你习惯每天喝两杯，通常上</w:t>
      </w:r>
      <w:r>
        <w:rPr>
          <w:rFonts w:ascii="宋体" w:hAnsi="宋体" w:cs="宋体" w:eastAsia="宋体"/>
          <w:sz w:val="40"/>
          <w:spacing w:val="0"/>
          <w:color w:val="000000"/>
          <w:b w:val="off"/>
          <w:i w:val="off"/>
        </w:rPr>
        <w:t>午8点和中午12点各喝一杯，那就尽量在这个时间段保持稳定，不轻易打破</w:t>
      </w:r>
      <w:r>
        <w:rPr>
          <w:rFonts w:ascii="宋体" w:hAnsi="宋体" w:cs="宋体" w:eastAsia="宋体"/>
          <w:sz w:val="40"/>
          <w:spacing w:val="0"/>
          <w:color w:val="000000"/>
          <w:b w:val="off"/>
          <w:i w:val="off"/>
        </w:rPr>
        <w:t>节奏。偶尔因为工作强度大、临时加班而多喝一杯，可以理解，但在日常生活</w:t>
      </w:r>
      <w:r>
        <w:rPr>
          <w:rFonts w:ascii="宋体" w:hAnsi="宋体" w:cs="宋体" w:eastAsia="宋体"/>
          <w:sz w:val="40"/>
          <w:spacing w:val="0"/>
          <w:color w:val="000000"/>
          <w:b w:val="off"/>
          <w:i w:val="off"/>
        </w:rPr>
        <w:t>中，最好让摄入时间和剂量保持一致。</w:t>
      </w:r>
      <w:bookmarkEnd w:id="6139"/>
    </w:p>
    <w:p>
      <w:pPr>
        <w:pageBreakBefore w:val="off"/>
        <w:tabs/>
        <w:wordWrap w:val="off"/>
        <w:spacing w:before="0" w:after="0" w:line="780" w:lineRule="atLeast"/>
        <w:ind w:left="20" w:right="0" w:firstLine="820"/>
        <w:jc w:val="both"/>
        <w:textAlignment w:val="baseline"/>
        <w:rPr>
          <w:sz w:val="40"/>
        </w:rPr>
      </w:pPr>
      <w:bookmarkStart w:name="" w:id="6140"/>
      <w:r>
        <w:rPr>
          <w:rFonts w:ascii="宋体" w:hAnsi="宋体" w:cs="宋体" w:eastAsia="宋体"/>
          <w:sz w:val="40"/>
          <w:spacing w:val="0"/>
          <w:color w:val="000000"/>
          <w:b w:val="off"/>
          <w:i w:val="off"/>
        </w:rPr>
        <w:t>这主要是因为咖啡因会影响心血管和神经系统，如果摄入时间和剂量比</w:t>
      </w:r>
      <w:r>
        <w:rPr>
          <w:rFonts w:ascii="宋体" w:hAnsi="宋体" w:cs="宋体" w:eastAsia="宋体"/>
          <w:sz w:val="40"/>
          <w:spacing w:val="0"/>
          <w:color w:val="000000"/>
          <w:b w:val="off"/>
          <w:i w:val="off"/>
        </w:rPr>
        <w:t>较规律，身体也会逐渐建立起稳定的应对机制，避免出现过度兴奋或反应迟钝</w:t>
      </w:r>
      <w:r>
        <w:rPr>
          <w:rFonts w:ascii="宋体" w:hAnsi="宋体" w:cs="宋体" w:eastAsia="宋体"/>
          <w:sz w:val="40"/>
          <w:spacing w:val="0"/>
          <w:color w:val="000000"/>
          <w:b w:val="off"/>
          <w:i w:val="off"/>
        </w:rPr>
        <w:t>等现象。适应良好的身体，才能和咖啡形成“默契”，在需要时帮你更从容地</w:t>
      </w:r>
      <w:r>
        <w:rPr>
          <w:rFonts w:ascii="宋体" w:hAnsi="宋体" w:cs="宋体" w:eastAsia="宋体"/>
          <w:sz w:val="40"/>
          <w:spacing w:val="0"/>
          <w:color w:val="000000"/>
          <w:b w:val="off"/>
          <w:i w:val="off"/>
        </w:rPr>
        <w:t>应对各种压力。</w:t>
      </w:r>
      <w:bookmarkEnd w:id="6140"/>
    </w:p>
    <w:p>
      <w:pPr>
        <w:pageBreakBefore w:val="off"/>
        <w:tabs/>
        <w:wordWrap w:val="off"/>
        <w:spacing w:before="0" w:after="0" w:line="800" w:lineRule="exact"/>
        <w:ind w:left="0" w:right="0"/>
        <w:jc w:val="both"/>
        <w:textAlignment w:val="baseline"/>
        <w:rPr>
          <w:sz w:val="40"/>
        </w:rPr>
      </w:pPr>
      <w:bookmarkStart w:name="" w:id="6141"/>
      <w:r>
        <w:rPr>
          <w:rFonts w:ascii="宋体" w:hAnsi="宋体" w:cs="宋体" w:eastAsia="宋体"/>
          <w:sz w:val="40"/>
          <w:spacing w:val="0"/>
          <w:color w:val="000000"/>
          <w:b w:val="off"/>
          <w:i w:val="off"/>
        </w:rPr>
        <w:t/>
      </w:r>
      <w:bookmarkEnd w:id="6141"/>
    </w:p>
    <w:p>
      <w:pPr>
        <w:pageBreakBefore w:val="off"/>
        <w:tabs/>
        <w:wordWrap w:val="off"/>
        <w:spacing w:before="0" w:after="0" w:line="640" w:lineRule="atLeast"/>
        <w:ind w:left="20" w:right="0"/>
        <w:jc w:val="both"/>
        <w:textAlignment w:val="baseline"/>
        <w:rPr>
          <w:sz w:val="47"/>
        </w:rPr>
      </w:pPr>
      <w:bookmarkStart w:name="" w:id="6142"/>
      <w:r>
        <w:rPr>
          <w:rFonts w:ascii="黑体" w:hAnsi="黑体" w:cs="黑体" w:eastAsia="黑体"/>
          <w:sz w:val="47"/>
          <w:spacing w:val="0"/>
          <w:color w:val="819cc9"/>
          <w:b w:val="on"/>
          <w:i w:val="off"/>
        </w:rPr>
        <w:t>喝什么种类的咖啡更健康</w:t>
      </w:r>
      <w:bookmarkEnd w:id="6142"/>
    </w:p>
    <w:p>
      <w:pPr>
        <w:pageBreakBefore w:val="off"/>
        <w:tabs/>
        <w:wordWrap w:val="off"/>
        <w:spacing w:before="0" w:after="0" w:line="800" w:lineRule="exact"/>
        <w:ind w:left="0" w:right="0"/>
        <w:jc w:val="both"/>
        <w:textAlignment w:val="baseline"/>
        <w:rPr>
          <w:sz w:val="40"/>
        </w:rPr>
      </w:pPr>
      <w:bookmarkStart w:name="" w:id="6143"/>
      <w:r>
        <w:rPr>
          <w:rFonts w:ascii="宋体" w:hAnsi="宋体" w:cs="宋体" w:eastAsia="宋体"/>
          <w:sz w:val="40"/>
          <w:spacing w:val="0"/>
          <w:color w:val="000000"/>
          <w:b w:val="off"/>
          <w:i w:val="off"/>
        </w:rPr>
        <w:t/>
      </w:r>
      <w:bookmarkEnd w:id="6143"/>
    </w:p>
    <w:p>
      <w:pPr>
        <w:pageBreakBefore w:val="off"/>
        <w:tabs/>
        <w:wordWrap w:val="off"/>
        <w:spacing w:before="0" w:after="0" w:line="780" w:lineRule="atLeast"/>
        <w:ind w:left="840" w:right="0"/>
        <w:jc w:val="both"/>
        <w:textAlignment w:val="baseline"/>
        <w:rPr>
          <w:sz w:val="40"/>
        </w:rPr>
      </w:pPr>
      <w:bookmarkStart w:name="" w:id="6144"/>
      <w:r>
        <w:rPr>
          <w:rFonts w:ascii="宋体" w:hAnsi="宋体" w:cs="宋体" w:eastAsia="宋体"/>
          <w:sz w:val="40"/>
          <w:spacing w:val="0"/>
          <w:color w:val="000000"/>
          <w:b w:val="off"/>
          <w:i w:val="off"/>
        </w:rPr>
        <w:t>最后，我们来看看咖啡的种类。</w:t>
      </w:r>
      <w:bookmarkEnd w:id="6144"/>
    </w:p>
    <w:p>
      <w:pPr>
        <w:pageBreakBefore w:val="off"/>
        <w:tabs/>
        <w:wordWrap w:val="off"/>
        <w:spacing w:before="0" w:after="0" w:line="780" w:lineRule="atLeast"/>
        <w:ind w:left="20" w:right="0" w:firstLine="820"/>
        <w:jc w:val="both"/>
        <w:textAlignment w:val="baseline"/>
        <w:rPr>
          <w:sz w:val="40"/>
        </w:rPr>
      </w:pPr>
      <w:bookmarkStart w:name="" w:id="6145"/>
      <w:r>
        <w:rPr>
          <w:rFonts w:ascii="宋体" w:hAnsi="宋体" w:cs="宋体" w:eastAsia="宋体"/>
          <w:sz w:val="40"/>
          <w:spacing w:val="0"/>
          <w:color w:val="000000"/>
          <w:b w:val="off"/>
          <w:i w:val="off"/>
        </w:rPr>
        <w:t>单纯的咖啡本身，加奶甚至加少许糖，都是比较健康的。奈何现在的</w:t>
      </w:r>
      <w:r>
        <w:rPr>
          <w:rFonts w:ascii="宋体" w:hAnsi="宋体" w:cs="宋体" w:eastAsia="宋体"/>
          <w:sz w:val="40"/>
          <w:spacing w:val="0"/>
          <w:color w:val="000000"/>
          <w:b w:val="off"/>
          <w:i w:val="off"/>
        </w:rPr>
        <w:t>咖啡品种太多，以至于你可能无从分辨。还有不少看起来很健康的“某某美</w:t>
      </w:r>
      <w:r>
        <w:rPr>
          <w:rFonts w:ascii="宋体" w:hAnsi="宋体" w:cs="宋体" w:eastAsia="宋体"/>
          <w:sz w:val="40"/>
          <w:spacing w:val="0"/>
          <w:color w:val="000000"/>
          <w:b w:val="off"/>
          <w:i w:val="off"/>
        </w:rPr>
        <w:t>式”“某某黑咖”，很可能只是披了一件咖啡的外衣，实际上对健康极其不利。</w:t>
      </w:r>
      <w:bookmarkEnd w:id="6145"/>
    </w:p>
    <w:p>
      <w:pPr>
        <w:pageBreakBefore w:val="off"/>
        <w:tabs/>
        <w:wordWrap w:val="off"/>
        <w:spacing w:before="0" w:after="0" w:line="780" w:lineRule="atLeast"/>
        <w:ind w:left="20" w:right="0" w:firstLine="820"/>
        <w:jc w:val="both"/>
        <w:textAlignment w:val="baseline"/>
        <w:rPr>
          <w:sz w:val="40"/>
        </w:rPr>
      </w:pPr>
      <w:bookmarkStart w:name="" w:id="6146"/>
      <w:r>
        <w:rPr>
          <w:rFonts w:ascii="宋体" w:hAnsi="宋体" w:cs="宋体" w:eastAsia="宋体"/>
          <w:sz w:val="40"/>
          <w:spacing w:val="0"/>
          <w:color w:val="000000"/>
          <w:b w:val="off"/>
          <w:i w:val="off"/>
        </w:rPr>
        <w:t>要判断一杯咖啡健康与否，不妨从它的来源和成分入手。常见的咖啡大</w:t>
      </w:r>
      <w:r>
        <w:rPr>
          <w:rFonts w:ascii="宋体" w:hAnsi="宋体" w:cs="宋体" w:eastAsia="宋体"/>
          <w:sz w:val="40"/>
          <w:spacing w:val="0"/>
          <w:color w:val="000000"/>
          <w:b w:val="off"/>
          <w:i w:val="off"/>
        </w:rPr>
        <w:t>致可以分为以下三类。</w:t>
      </w:r>
      <w:bookmarkEnd w:id="6146"/>
    </w:p>
    <w:p>
      <w:pPr>
        <w:pageBreakBefore w:val="off"/>
        <w:tabs/>
        <w:wordWrap w:val="off"/>
        <w:spacing w:before="0" w:after="0" w:line="780" w:lineRule="atLeast"/>
        <w:ind w:left="20" w:right="0" w:firstLine="820"/>
        <w:jc w:val="both"/>
        <w:textAlignment w:val="baseline"/>
        <w:rPr>
          <w:sz w:val="40"/>
        </w:rPr>
      </w:pPr>
      <w:bookmarkStart w:name="" w:id="6147"/>
      <w:r>
        <w:rPr>
          <w:rFonts w:ascii="宋体" w:hAnsi="宋体" w:cs="宋体" w:eastAsia="宋体"/>
          <w:sz w:val="40"/>
          <w:spacing w:val="0"/>
          <w:color w:val="000000"/>
          <w:b w:val="off"/>
          <w:i w:val="off"/>
        </w:rPr>
        <w:t>第一类是咖啡店里现制的咖啡。最简单的判断方法是，咖啡的名字越简</w:t>
      </w:r>
      <w:r>
        <w:rPr>
          <w:rFonts w:ascii="宋体" w:hAnsi="宋体" w:cs="宋体" w:eastAsia="宋体"/>
          <w:sz w:val="40"/>
          <w:spacing w:val="0"/>
          <w:color w:val="000000"/>
          <w:b w:val="off"/>
          <w:i w:val="off"/>
        </w:rPr>
        <w:t>单、越经典，通常就越可靠。意式浓缩、美式、冰美式、拿铁、卡布奇诺都是</w:t>
      </w:r>
      <w:r>
        <w:rPr>
          <w:rFonts w:ascii="宋体" w:hAnsi="宋体" w:cs="宋体" w:eastAsia="宋体"/>
          <w:sz w:val="40"/>
          <w:spacing w:val="0"/>
          <w:color w:val="000000"/>
          <w:b w:val="off"/>
          <w:i w:val="off"/>
        </w:rPr>
        <w:t>优先选择，因为它们的成分相对纯粹。至于那些在咖啡名前加了修饰词的，比</w:t>
      </w:r>
      <w:bookmarkEnd w:id="6147"/>
    </w:p>
    <w:p>
      <w:pPr>
        <w:pageBreakBefore w:val="off"/>
        <w:tabs/>
        <w:wordWrap w:val="off"/>
        <w:spacing w:before="0" w:after="0" w:line="800" w:lineRule="exact"/>
        <w:ind w:left="0" w:right="0"/>
        <w:jc w:val="both"/>
        <w:textAlignment w:val="baseline"/>
        <w:rPr>
          <w:sz w:val="40"/>
        </w:rPr>
      </w:pPr>
      <w:bookmarkStart w:name="" w:id="6148"/>
      <w:r>
        <w:rPr>
          <w:rFonts w:ascii="宋体" w:hAnsi="宋体" w:cs="宋体" w:eastAsia="宋体"/>
          <w:sz w:val="40"/>
          <w:spacing w:val="0"/>
          <w:color w:val="000000"/>
          <w:b w:val="off"/>
          <w:i w:val="off"/>
        </w:rPr>
        <w:t/>
      </w:r>
      <w:bookmarkEnd w:id="6148"/>
    </w:p>
    <w:p>
      <w:pPr>
        <w:pageBreakBefore w:val="off"/>
        <w:tabs/>
        <w:wordWrap w:val="off"/>
        <w:spacing w:before="0" w:after="0" w:line="520" w:lineRule="atLeast"/>
        <w:ind w:left="100" w:right="0"/>
        <w:jc w:val="both"/>
        <w:textAlignment w:val="baseline"/>
        <w:rPr>
          <w:sz w:val="38"/>
        </w:rPr>
      </w:pPr>
      <w:bookmarkStart w:name="" w:id="6149"/>
      <w:r>
        <w:rPr>
          <w:rFonts w:ascii="楷体" w:hAnsi="楷体" w:cs="楷体" w:eastAsia="楷体"/>
          <w:sz w:val="38"/>
          <w:spacing w:val="0"/>
          <w:color w:val="000000"/>
          <w:b w:val="off"/>
          <w:i w:val="off"/>
        </w:rPr>
        <w:t>242</w:t>
      </w:r>
      <w:bookmarkEnd w:id="6149"/>
    </w:p>
    <w:p>
      <w:r>
        <w:t/>
      </w:r>
    </w:p>
    <w:p>
      <w:pPr>
        <w:sectPr>
          <w:footerReference r:id="rId551"/>
          <w:headerReference r:id="rId552" w:type="default"/>
          <w:type w:val="nextPage"/>
          <w:pgSz w:w="17340" w:h="25540"/>
          <w:pgMar w:left="1620" w:top="1080" w:right="1620" w:bottom="1080" w:header="780" w:footer="780"/>
          <w:cols w:num="1"/>
        </w:sectPr>
      </w:pPr>
    </w:p>
    <w:p>
      <w:pPr>
        <w:pageBreakBefore w:val="off"/>
        <w:tabs/>
        <w:wordWrap w:val="off"/>
        <w:spacing w:before="0" w:after="0" w:line="460" w:lineRule="atLeast"/>
        <w:ind w:left="0" w:right="0"/>
        <w:jc w:val="right"/>
        <w:textAlignment w:val="baseline"/>
        <w:rPr>
          <w:sz w:val="34"/>
        </w:rPr>
      </w:pPr>
      <w:bookmarkStart w:name="" w:id="6150"/>
      <w:r>
        <w:rPr>
          <w:rFonts w:ascii="黑体" w:hAnsi="黑体" w:cs="黑体" w:eastAsia="黑体"/>
          <w:sz w:val="34"/>
          <w:spacing w:val="0"/>
          <w:color w:val="000000"/>
          <w:b w:val="off"/>
          <w:i w:val="off"/>
        </w:rPr>
        <w:t>第四章饮品选择攻略</w:t>
      </w:r>
      <w:bookmarkEnd w:id="6150"/>
    </w:p>
    <w:p>
      <w:pPr>
        <w:pageBreakBefore w:val="off"/>
        <w:tabs/>
        <w:wordWrap w:val="off"/>
        <w:spacing w:before="0" w:after="0" w:line="800" w:lineRule="exact"/>
        <w:ind w:left="0" w:right="0"/>
        <w:jc w:val="right"/>
        <w:textAlignment w:val="baseline"/>
        <w:rPr>
          <w:sz w:val="39"/>
        </w:rPr>
      </w:pPr>
      <w:bookmarkStart w:name="" w:id="6151"/>
      <w:r>
        <w:rPr>
          <w:rFonts w:ascii="宋体" w:hAnsi="宋体" w:cs="宋体" w:eastAsia="宋体"/>
          <w:sz w:val="39"/>
          <w:spacing w:val="0"/>
          <w:color w:val="000000"/>
          <w:b w:val="off"/>
          <w:i w:val="off"/>
        </w:rPr>
        <w:t/>
      </w:r>
      <w:bookmarkEnd w:id="6151"/>
    </w:p>
    <w:p>
      <w:pPr>
        <w:pageBreakBefore w:val="off"/>
        <w:tabs/>
        <w:wordWrap w:val="off"/>
        <w:spacing w:before="0" w:after="0" w:line="800" w:lineRule="exact"/>
        <w:ind w:left="0" w:right="0"/>
        <w:jc w:val="right"/>
        <w:textAlignment w:val="baseline"/>
        <w:rPr>
          <w:sz w:val="39"/>
        </w:rPr>
      </w:pPr>
      <w:bookmarkStart w:name="" w:id="6152"/>
      <w:r>
        <w:rPr>
          <w:rFonts w:ascii="宋体" w:hAnsi="宋体" w:cs="宋体" w:eastAsia="宋体"/>
          <w:sz w:val="39"/>
          <w:spacing w:val="0"/>
          <w:color w:val="000000"/>
          <w:b w:val="off"/>
          <w:i w:val="off"/>
        </w:rPr>
        <w:t/>
      </w:r>
      <w:bookmarkEnd w:id="6152"/>
    </w:p>
    <w:p>
      <w:pPr>
        <w:pageBreakBefore w:val="off"/>
        <w:tabs/>
        <w:wordWrap w:val="off"/>
        <w:spacing w:before="0" w:after="0" w:line="780" w:lineRule="atLeast"/>
        <w:ind w:left="20" w:right="0"/>
        <w:jc w:val="both"/>
        <w:textAlignment w:val="baseline"/>
        <w:rPr>
          <w:sz w:val="39"/>
        </w:rPr>
      </w:pPr>
      <w:bookmarkStart w:name="" w:id="6153"/>
      <w:r>
        <w:rPr>
          <w:rFonts w:ascii="宋体" w:hAnsi="宋体" w:cs="宋体" w:eastAsia="宋体"/>
          <w:sz w:val="39"/>
          <w:spacing w:val="0"/>
          <w:color w:val="000000"/>
          <w:b w:val="off"/>
          <w:i w:val="off"/>
        </w:rPr>
        <w:t>如桂花、柠檬、生椰，一般是由风味糖浆、含添加剂的饮品勾兑而成的，风险</w:t>
      </w:r>
      <w:r>
        <w:rPr>
          <w:rFonts w:ascii="宋体" w:hAnsi="宋体" w:cs="宋体" w:eastAsia="宋体"/>
          <w:sz w:val="39"/>
          <w:spacing w:val="0"/>
          <w:color w:val="000000"/>
          <w:b w:val="off"/>
          <w:i w:val="off"/>
        </w:rPr>
        <w:t>较高。</w:t>
      </w:r>
      <w:bookmarkEnd w:id="6153"/>
    </w:p>
    <w:p>
      <w:pPr>
        <w:pageBreakBefore w:val="off"/>
        <w:tabs/>
        <w:wordWrap w:val="off"/>
        <w:spacing w:before="0" w:after="0" w:line="780" w:lineRule="atLeast"/>
        <w:ind w:left="20" w:right="20" w:firstLine="820"/>
        <w:jc w:val="both"/>
        <w:textAlignment w:val="baseline"/>
        <w:rPr>
          <w:sz w:val="39"/>
        </w:rPr>
      </w:pPr>
      <w:bookmarkStart w:name="" w:id="6154"/>
      <w:r>
        <w:rPr>
          <w:rFonts w:ascii="宋体" w:hAnsi="宋体" w:cs="宋体" w:eastAsia="宋体"/>
          <w:sz w:val="39"/>
          <w:spacing w:val="0"/>
          <w:color w:val="000000"/>
          <w:b w:val="off"/>
          <w:i w:val="off"/>
        </w:rPr>
        <w:t>当然也有例外，比如气泡水加冰美式，或“dirty”(浓缩咖啡加冰牛奶)，</w:t>
      </w:r>
      <w:r>
        <w:rPr>
          <w:rFonts w:ascii="宋体" w:hAnsi="宋体" w:cs="宋体" w:eastAsia="宋体"/>
          <w:sz w:val="39"/>
          <w:spacing w:val="0"/>
          <w:color w:val="000000"/>
          <w:b w:val="off"/>
          <w:i w:val="off"/>
        </w:rPr>
        <w:t>配料透明，也属于相对健康的选择。</w:t>
      </w:r>
      <w:bookmarkEnd w:id="6154"/>
    </w:p>
    <w:p>
      <w:pPr>
        <w:pageBreakBefore w:val="off"/>
        <w:tabs/>
        <w:wordWrap w:val="off"/>
        <w:spacing w:before="0" w:after="0" w:line="780" w:lineRule="atLeast"/>
        <w:ind w:left="20" w:right="20" w:firstLine="820"/>
        <w:jc w:val="both"/>
        <w:textAlignment w:val="baseline"/>
        <w:rPr>
          <w:sz w:val="39"/>
        </w:rPr>
      </w:pPr>
      <w:bookmarkStart w:name="" w:id="6155"/>
      <w:r>
        <w:rPr>
          <w:rFonts w:ascii="宋体" w:hAnsi="宋体" w:cs="宋体" w:eastAsia="宋体"/>
          <w:sz w:val="39"/>
          <w:spacing w:val="0"/>
          <w:color w:val="000000"/>
          <w:b w:val="off"/>
          <w:i w:val="off"/>
        </w:rPr>
        <w:t>第二类是包装咖啡饮品。这类产品常见于超市、便利店，是近年来消费</w:t>
      </w:r>
      <w:r>
        <w:rPr>
          <w:rFonts w:ascii="宋体" w:hAnsi="宋体" w:cs="宋体" w:eastAsia="宋体"/>
          <w:sz w:val="39"/>
          <w:spacing w:val="0"/>
          <w:color w:val="000000"/>
          <w:b w:val="off"/>
          <w:i w:val="off"/>
        </w:rPr>
        <w:t>量增长最快的一类。选择时请务必查看配料表，不要光看名称。比如一款叫作</w:t>
      </w:r>
      <w:r>
        <w:rPr>
          <w:rFonts w:ascii="宋体" w:hAnsi="宋体" w:cs="宋体" w:eastAsia="宋体"/>
          <w:sz w:val="39"/>
          <w:spacing w:val="0"/>
          <w:color w:val="000000"/>
          <w:b w:val="off"/>
          <w:i w:val="off"/>
        </w:rPr>
        <w:t>“冷萃咖啡拿铁”的饮料，里面很可能有单硬脂酸甘油酯等十多种添加剂。</w:t>
      </w:r>
      <w:bookmarkEnd w:id="6155"/>
    </w:p>
    <w:p>
      <w:pPr>
        <w:pageBreakBefore w:val="off"/>
        <w:tabs/>
        <w:wordWrap w:val="off"/>
        <w:spacing w:before="0" w:after="0" w:line="780" w:lineRule="atLeast"/>
        <w:ind w:left="20" w:right="0" w:firstLine="820"/>
        <w:jc w:val="both"/>
        <w:textAlignment w:val="baseline"/>
        <w:rPr>
          <w:sz w:val="39"/>
        </w:rPr>
      </w:pPr>
      <w:bookmarkStart w:name="" w:id="6156"/>
      <w:r>
        <w:rPr>
          <w:rFonts w:ascii="宋体" w:hAnsi="宋体" w:cs="宋体" w:eastAsia="宋体"/>
          <w:sz w:val="39"/>
          <w:spacing w:val="0"/>
          <w:color w:val="000000"/>
          <w:b w:val="off"/>
          <w:i w:val="off"/>
        </w:rPr>
        <w:t>传统的速溶咖啡呢？同样不建议喝，里面含有的反式脂肪酸对健康危害</w:t>
      </w:r>
      <w:r>
        <w:rPr>
          <w:rFonts w:ascii="宋体" w:hAnsi="宋体" w:cs="宋体" w:eastAsia="宋体"/>
          <w:sz w:val="39"/>
          <w:spacing w:val="0"/>
          <w:color w:val="000000"/>
          <w:b w:val="off"/>
          <w:i w:val="off"/>
        </w:rPr>
        <w:t>很大。还有研究显示，速溶咖啡与端粒的缩短有关，而端粒的长度可能关系到</w:t>
      </w:r>
      <w:r>
        <w:rPr>
          <w:rFonts w:ascii="宋体" w:hAnsi="宋体" w:cs="宋体" w:eastAsia="宋体"/>
          <w:sz w:val="39"/>
          <w:spacing w:val="0"/>
          <w:color w:val="000000"/>
          <w:b w:val="off"/>
          <w:i w:val="off"/>
        </w:rPr>
        <w:t>人体的衰老。另一项覆盖20多万名参与者的大型研究显示，喝速溶咖啡不但</w:t>
      </w:r>
      <w:r>
        <w:rPr>
          <w:rFonts w:ascii="宋体" w:hAnsi="宋体" w:cs="宋体" w:eastAsia="宋体"/>
          <w:sz w:val="39"/>
          <w:spacing w:val="0"/>
          <w:color w:val="000000"/>
          <w:b w:val="off"/>
          <w:i w:val="off"/>
        </w:rPr>
        <w:t>不能预防阿尔茨海默病，反而会增加患病风险。</w:t>
      </w:r>
      <w:bookmarkEnd w:id="6156"/>
    </w:p>
    <w:p>
      <w:pPr>
        <w:pageBreakBefore w:val="off"/>
        <w:tabs/>
        <w:wordWrap w:val="off"/>
        <w:spacing w:before="0" w:after="0" w:line="780" w:lineRule="atLeast"/>
        <w:ind w:left="20" w:right="0" w:firstLine="820"/>
        <w:jc w:val="both"/>
        <w:textAlignment w:val="baseline"/>
        <w:rPr>
          <w:sz w:val="39"/>
        </w:rPr>
      </w:pPr>
      <w:bookmarkStart w:name="" w:id="6157"/>
      <w:r>
        <w:rPr>
          <w:rFonts w:ascii="宋体" w:hAnsi="宋体" w:cs="宋体" w:eastAsia="宋体"/>
          <w:sz w:val="39"/>
          <w:spacing w:val="0"/>
          <w:color w:val="000000"/>
          <w:b w:val="off"/>
          <w:i w:val="off"/>
        </w:rPr>
        <w:t>第三类是自制咖啡，这显然是最靠谱、最健康的一类。自己动手，不仅</w:t>
      </w:r>
      <w:r>
        <w:rPr>
          <w:rFonts w:ascii="宋体" w:hAnsi="宋体" w:cs="宋体" w:eastAsia="宋体"/>
          <w:sz w:val="39"/>
          <w:spacing w:val="0"/>
          <w:color w:val="000000"/>
          <w:b w:val="off"/>
          <w:i w:val="off"/>
        </w:rPr>
        <w:t>能控制咖啡的来源和用量，还能避免不必要的添加物。无论是现磨手冲，还是</w:t>
      </w:r>
      <w:r>
        <w:rPr>
          <w:rFonts w:ascii="宋体" w:hAnsi="宋体" w:cs="宋体" w:eastAsia="宋体"/>
          <w:sz w:val="39"/>
          <w:spacing w:val="0"/>
          <w:color w:val="000000"/>
          <w:b w:val="off"/>
          <w:i w:val="off"/>
        </w:rPr>
        <w:t>使用胶囊咖啡、挂耳咖啡、冻干粉、冷萃液、浓缩液，健康风险都相对较低。</w:t>
      </w:r>
      <w:r>
        <w:rPr>
          <w:rFonts w:ascii="宋体" w:hAnsi="宋体" w:cs="宋体" w:eastAsia="宋体"/>
          <w:sz w:val="39"/>
          <w:spacing w:val="0"/>
          <w:color w:val="000000"/>
          <w:b w:val="off"/>
          <w:i w:val="off"/>
        </w:rPr>
        <w:t>调味时，可以选择添加牛奶、椰子水、气泡水或少量果汁。最好不要在咖啡里</w:t>
      </w:r>
      <w:r>
        <w:rPr>
          <w:rFonts w:ascii="宋体" w:hAnsi="宋体" w:cs="宋体" w:eastAsia="宋体"/>
          <w:sz w:val="39"/>
          <w:spacing w:val="0"/>
          <w:color w:val="000000"/>
          <w:b w:val="off"/>
          <w:i w:val="off"/>
        </w:rPr>
        <w:t>加任何糖。2025年，哈尔滨医科大学在国际权威期刊《营养学杂志》上发表</w:t>
      </w:r>
      <w:r>
        <w:rPr>
          <w:rFonts w:ascii="宋体" w:hAnsi="宋体" w:cs="宋体" w:eastAsia="宋体"/>
          <w:sz w:val="39"/>
          <w:spacing w:val="0"/>
          <w:color w:val="000000"/>
          <w:b w:val="off"/>
          <w:i w:val="off"/>
        </w:rPr>
        <w:t>的一项研究发现了咖啡与癌症风险的关联。研究表明，每天喝超过2杯无糖咖</w:t>
      </w:r>
      <w:r>
        <w:rPr>
          <w:rFonts w:ascii="宋体" w:hAnsi="宋体" w:cs="宋体" w:eastAsia="宋体"/>
          <w:sz w:val="39"/>
          <w:spacing w:val="0"/>
          <w:color w:val="000000"/>
          <w:b w:val="off"/>
          <w:i w:val="off"/>
        </w:rPr>
        <w:t>啡的人，癌症发生风险降低5%，死亡风险降低11%。但是，每天喝超过2杯</w:t>
      </w:r>
      <w:r>
        <w:rPr>
          <w:rFonts w:ascii="宋体" w:hAnsi="宋体" w:cs="宋体" w:eastAsia="宋体"/>
          <w:sz w:val="39"/>
          <w:spacing w:val="0"/>
          <w:color w:val="000000"/>
          <w:b w:val="off"/>
          <w:i w:val="off"/>
        </w:rPr>
        <w:t>加糖咖啡的人，癌症发生风险反而上涨6%，死亡风险飙升25%。</w:t>
      </w:r>
      <w:bookmarkEnd w:id="6157"/>
    </w:p>
    <w:p>
      <w:pPr>
        <w:pageBreakBefore w:val="off"/>
        <w:tabs/>
        <w:wordWrap w:val="off"/>
        <w:spacing w:before="0" w:after="0" w:line="780" w:lineRule="atLeast"/>
        <w:ind w:left="20" w:right="20" w:firstLine="820"/>
        <w:jc w:val="both"/>
        <w:textAlignment w:val="baseline"/>
        <w:rPr>
          <w:sz w:val="39"/>
        </w:rPr>
      </w:pPr>
      <w:bookmarkStart w:name="" w:id="6158"/>
      <w:r>
        <w:rPr>
          <w:rFonts w:ascii="宋体" w:hAnsi="宋体" w:cs="宋体" w:eastAsia="宋体"/>
          <w:sz w:val="39"/>
          <w:spacing w:val="0"/>
          <w:color w:val="000000"/>
          <w:b w:val="off"/>
          <w:i w:val="off"/>
        </w:rPr>
        <w:t>从目前大部分研究结论来看，咖啡确实可以称得上“续命的小神水”，但</w:t>
      </w:r>
      <w:r>
        <w:rPr>
          <w:rFonts w:ascii="宋体" w:hAnsi="宋体" w:cs="宋体" w:eastAsia="宋体"/>
          <w:sz w:val="39"/>
          <w:spacing w:val="0"/>
          <w:color w:val="000000"/>
          <w:b w:val="off"/>
          <w:i w:val="off"/>
        </w:rPr>
        <w:t>喝错了，可就走上了相反的方向。</w:t>
      </w:r>
      <w:bookmarkEnd w:id="6158"/>
    </w:p>
    <w:p>
      <w:pPr>
        <w:pageBreakBefore w:val="off"/>
        <w:tabs/>
        <w:wordWrap w:val="off"/>
        <w:spacing w:before="0" w:after="0" w:line="460" w:lineRule="exact"/>
        <w:ind w:left="0" w:right="0"/>
        <w:jc w:val="both"/>
        <w:textAlignment w:val="baseline"/>
        <w:rPr>
          <w:sz w:val="38"/>
        </w:rPr>
      </w:pPr>
      <w:bookmarkStart w:name="" w:id="6159"/>
      <w:r>
        <w:rPr>
          <w:rFonts w:ascii="宋体" w:hAnsi="宋体" w:cs="宋体" w:eastAsia="宋体"/>
          <w:sz w:val="38"/>
          <w:spacing w:val="0"/>
          <w:color w:val="000000"/>
          <w:b w:val="off"/>
          <w:i w:val="off"/>
        </w:rPr>
        <w:t/>
      </w:r>
      <w:bookmarkEnd w:id="6159"/>
    </w:p>
    <w:p>
      <w:pPr>
        <w:pageBreakBefore w:val="off"/>
        <w:tabs/>
        <w:wordWrap w:val="off"/>
        <w:spacing w:before="0" w:after="0" w:line="460" w:lineRule="exact"/>
        <w:ind w:left="0" w:right="0"/>
        <w:jc w:val="both"/>
        <w:textAlignment w:val="baseline"/>
        <w:rPr>
          <w:sz w:val="38"/>
        </w:rPr>
      </w:pPr>
      <w:bookmarkStart w:name="" w:id="6160"/>
      <w:r>
        <w:rPr>
          <w:rFonts w:ascii="宋体" w:hAnsi="宋体" w:cs="宋体" w:eastAsia="宋体"/>
          <w:sz w:val="38"/>
          <w:spacing w:val="0"/>
          <w:color w:val="000000"/>
          <w:b w:val="off"/>
          <w:i w:val="off"/>
        </w:rPr>
        <w:t/>
      </w:r>
      <w:bookmarkEnd w:id="6160"/>
    </w:p>
    <w:p>
      <w:pPr>
        <w:pageBreakBefore w:val="off"/>
        <w:tabs/>
        <w:wordWrap w:val="off"/>
        <w:spacing w:before="0" w:after="0" w:line="460" w:lineRule="exact"/>
        <w:ind w:left="0" w:right="0"/>
        <w:jc w:val="both"/>
        <w:textAlignment w:val="baseline"/>
        <w:rPr>
          <w:sz w:val="38"/>
        </w:rPr>
      </w:pPr>
      <w:bookmarkStart w:name="" w:id="6161"/>
      <w:r>
        <w:rPr>
          <w:rFonts w:ascii="宋体" w:hAnsi="宋体" w:cs="宋体" w:eastAsia="宋体"/>
          <w:sz w:val="38"/>
          <w:spacing w:val="0"/>
          <w:color w:val="000000"/>
          <w:b w:val="off"/>
          <w:i w:val="off"/>
        </w:rPr>
        <w:t/>
      </w:r>
      <w:bookmarkEnd w:id="6161"/>
    </w:p>
    <w:p>
      <w:pPr>
        <w:pageBreakBefore w:val="off"/>
        <w:tabs/>
        <w:wordWrap w:val="off"/>
        <w:spacing w:before="0" w:after="0" w:line="460" w:lineRule="exact"/>
        <w:ind w:left="0" w:right="0"/>
        <w:jc w:val="both"/>
        <w:textAlignment w:val="baseline"/>
        <w:rPr>
          <w:sz w:val="38"/>
        </w:rPr>
      </w:pPr>
      <w:bookmarkStart w:name="" w:id="6162"/>
      <w:r>
        <w:rPr>
          <w:rFonts w:ascii="宋体" w:hAnsi="宋体" w:cs="宋体" w:eastAsia="宋体"/>
          <w:sz w:val="38"/>
          <w:spacing w:val="0"/>
          <w:color w:val="000000"/>
          <w:b w:val="off"/>
          <w:i w:val="off"/>
        </w:rPr>
        <w:t/>
      </w:r>
      <w:bookmarkEnd w:id="6162"/>
    </w:p>
    <w:p>
      <w:pPr>
        <w:pageBreakBefore w:val="off"/>
        <w:tabs/>
        <w:wordWrap w:val="off"/>
        <w:spacing w:before="0" w:after="0" w:line="460" w:lineRule="exact"/>
        <w:ind w:left="0" w:right="0"/>
        <w:jc w:val="both"/>
        <w:textAlignment w:val="baseline"/>
        <w:rPr>
          <w:sz w:val="38"/>
        </w:rPr>
      </w:pPr>
      <w:bookmarkStart w:name="" w:id="6163"/>
      <w:r>
        <w:rPr>
          <w:rFonts w:ascii="宋体" w:hAnsi="宋体" w:cs="宋体" w:eastAsia="宋体"/>
          <w:sz w:val="38"/>
          <w:spacing w:val="0"/>
          <w:color w:val="000000"/>
          <w:b w:val="off"/>
          <w:i w:val="off"/>
        </w:rPr>
        <w:t/>
      </w:r>
      <w:bookmarkEnd w:id="6163"/>
    </w:p>
    <w:p>
      <w:pPr>
        <w:pageBreakBefore w:val="off"/>
        <w:tabs/>
        <w:wordWrap w:val="off"/>
        <w:spacing w:before="0" w:after="0" w:line="460" w:lineRule="exact"/>
        <w:ind w:left="0" w:right="0"/>
        <w:jc w:val="both"/>
        <w:textAlignment w:val="baseline"/>
        <w:rPr>
          <w:sz w:val="38"/>
        </w:rPr>
      </w:pPr>
      <w:bookmarkStart w:name="" w:id="6164"/>
      <w:r>
        <w:rPr>
          <w:rFonts w:ascii="宋体" w:hAnsi="宋体" w:cs="宋体" w:eastAsia="宋体"/>
          <w:sz w:val="38"/>
          <w:spacing w:val="0"/>
          <w:color w:val="000000"/>
          <w:b w:val="off"/>
          <w:i w:val="off"/>
        </w:rPr>
        <w:t/>
      </w:r>
      <w:bookmarkEnd w:id="6164"/>
    </w:p>
    <w:p>
      <w:pPr>
        <w:pageBreakBefore w:val="off"/>
        <w:tabs/>
        <w:wordWrap w:val="off"/>
        <w:spacing w:before="0" w:after="0" w:line="460" w:lineRule="exact"/>
        <w:ind w:left="0" w:right="0"/>
        <w:jc w:val="both"/>
        <w:textAlignment w:val="baseline"/>
        <w:rPr>
          <w:sz w:val="38"/>
        </w:rPr>
      </w:pPr>
      <w:bookmarkStart w:name="" w:id="6165"/>
      <w:r>
        <w:rPr>
          <w:rFonts w:ascii="宋体" w:hAnsi="宋体" w:cs="宋体" w:eastAsia="宋体"/>
          <w:sz w:val="38"/>
          <w:spacing w:val="0"/>
          <w:color w:val="000000"/>
          <w:b w:val="off"/>
          <w:i w:val="off"/>
        </w:rPr>
        <w:t/>
      </w:r>
      <w:bookmarkEnd w:id="6165"/>
    </w:p>
    <w:p>
      <w:pPr>
        <w:pageBreakBefore w:val="off"/>
        <w:tabs/>
        <w:wordWrap w:val="off"/>
        <w:spacing w:before="0" w:after="0" w:line="460" w:lineRule="exact"/>
        <w:ind w:left="0" w:right="0"/>
        <w:jc w:val="both"/>
        <w:textAlignment w:val="baseline"/>
        <w:rPr>
          <w:sz w:val="38"/>
        </w:rPr>
      </w:pPr>
      <w:bookmarkStart w:name="" w:id="6166"/>
      <w:r>
        <w:rPr>
          <w:rFonts w:ascii="宋体" w:hAnsi="宋体" w:cs="宋体" w:eastAsia="宋体"/>
          <w:sz w:val="38"/>
          <w:spacing w:val="0"/>
          <w:color w:val="000000"/>
          <w:b w:val="off"/>
          <w:i w:val="off"/>
        </w:rPr>
        <w:t/>
      </w:r>
      <w:bookmarkEnd w:id="6166"/>
    </w:p>
    <w:p>
      <w:pPr>
        <w:pageBreakBefore w:val="off"/>
        <w:tabs/>
        <w:wordWrap w:val="off"/>
        <w:spacing w:before="0" w:after="0" w:line="520" w:lineRule="atLeast"/>
        <w:ind w:left="0" w:right="40"/>
        <w:jc w:val="right"/>
        <w:textAlignment w:val="baseline"/>
        <w:rPr>
          <w:sz w:val="38"/>
        </w:rPr>
      </w:pPr>
      <w:bookmarkStart w:name="" w:id="6167"/>
      <w:r>
        <w:rPr>
          <w:rFonts w:ascii="仿宋" w:hAnsi="仿宋" w:cs="仿宋" w:eastAsia="仿宋"/>
          <w:sz w:val="38"/>
          <w:spacing w:val="0"/>
          <w:color w:val="000000"/>
          <w:b w:val="off"/>
          <w:i w:val="off"/>
        </w:rPr>
        <w:t>243</w:t>
      </w:r>
      <w:bookmarkEnd w:id="6167"/>
    </w:p>
    <w:p>
      <w:r>
        <w:t/>
      </w:r>
    </w:p>
    <w:p>
      <w:pPr>
        <w:sectPr>
          <w:footerReference r:id="rId553"/>
          <w:headerReference r:id="rId554" w:type="default"/>
          <w:type w:val="nextPage"/>
          <w:pgSz w:w="17060" w:h="25400"/>
          <w:pgMar w:left="1580" w:top="1080" w:right="1580" w:bottom="1080" w:header="780" w:footer="780"/>
          <w:cols w:num="1"/>
        </w:sectPr>
      </w:pPr>
    </w:p>
    <w:p>
      <w:pPr>
        <w:pageBreakBefore w:val="off"/>
        <w:tabs/>
        <w:wordWrap w:val="off"/>
        <w:spacing w:before="0" w:after="0" w:line="460" w:lineRule="atLeast"/>
        <w:ind w:left="60" w:right="0"/>
        <w:jc w:val="both"/>
        <w:textAlignment w:val="baseline"/>
        <w:rPr>
          <w:sz w:val="33"/>
        </w:rPr>
      </w:pPr>
      <w:bookmarkStart w:name="" w:id="6168"/>
      <w:r>
        <w:rPr>
          <w:rFonts w:ascii="黑体" w:hAnsi="黑体" w:cs="黑体" w:eastAsia="黑体"/>
          <w:sz w:val="33"/>
          <w:spacing w:val="0"/>
          <w:color w:val="95acd1"/>
          <w:b w:val="off"/>
          <w:i w:val="off"/>
        </w:rPr>
        <w:t>第三部分全方位构建家庭健康管理系统</w:t>
      </w:r>
      <w:bookmarkEnd w:id="6168"/>
    </w:p>
    <w:p>
      <w:pPr>
        <w:pageBreakBefore w:val="off"/>
        <w:tabs/>
        <w:wordWrap w:val="off"/>
        <w:spacing w:before="0" w:after="0" w:line="380" w:lineRule="exact"/>
        <w:ind w:left="0" w:right="0"/>
        <w:jc w:val="both"/>
        <w:textAlignment w:val="baseline"/>
        <w:rPr>
          <w:sz w:val="33"/>
        </w:rPr>
      </w:pPr>
      <w:bookmarkStart w:name="" w:id="6169"/>
      <w:r>
        <w:rPr>
          <w:rFonts w:ascii="宋体" w:hAnsi="宋体" w:cs="宋体" w:eastAsia="宋体"/>
          <w:sz w:val="33"/>
          <w:spacing w:val="0"/>
          <w:color w:val="000000"/>
          <w:b w:val="off"/>
          <w:i w:val="off"/>
        </w:rPr>
        <w:t/>
      </w:r>
      <w:bookmarkEnd w:id="6169"/>
    </w:p>
    <w:p>
      <w:pPr>
        <w:pageBreakBefore w:val="off"/>
        <w:tabs/>
        <w:wordWrap w:val="off"/>
        <w:spacing w:before="0" w:after="0" w:line="380" w:lineRule="exact"/>
        <w:ind w:left="0" w:right="0"/>
        <w:jc w:val="both"/>
        <w:textAlignment w:val="baseline"/>
        <w:rPr>
          <w:sz w:val="33"/>
        </w:rPr>
      </w:pPr>
      <w:bookmarkStart w:name="" w:id="6170"/>
      <w:r>
        <w:rPr>
          <w:rFonts w:ascii="宋体" w:hAnsi="宋体" w:cs="宋体" w:eastAsia="宋体"/>
          <w:sz w:val="33"/>
          <w:spacing w:val="0"/>
          <w:color w:val="000000"/>
          <w:b w:val="off"/>
          <w:i w:val="off"/>
        </w:rPr>
        <w:t/>
      </w:r>
      <w:bookmarkEnd w:id="6170"/>
    </w:p>
    <w:p>
      <w:pPr>
        <w:pageBreakBefore w:val="off"/>
        <w:tabs/>
        <w:wordWrap w:val="off"/>
        <w:spacing w:before="0" w:after="0" w:line="380" w:lineRule="exact"/>
        <w:ind w:left="0" w:right="0"/>
        <w:jc w:val="both"/>
        <w:textAlignment w:val="baseline"/>
        <w:rPr>
          <w:sz w:val="33"/>
        </w:rPr>
      </w:pPr>
      <w:bookmarkStart w:name="" w:id="6171"/>
      <w:r>
        <w:rPr>
          <w:rFonts w:ascii="宋体" w:hAnsi="宋体" w:cs="宋体" w:eastAsia="宋体"/>
          <w:sz w:val="33"/>
          <w:spacing w:val="0"/>
          <w:color w:val="000000"/>
          <w:b w:val="off"/>
          <w:i w:val="off"/>
        </w:rPr>
        <w:t/>
      </w:r>
      <w:bookmarkEnd w:id="6171"/>
    </w:p>
    <w:p>
      <w:pPr>
        <w:pageBreakBefore w:val="off"/>
        <w:tabs/>
        <w:wordWrap w:val="off"/>
        <w:spacing w:before="0" w:after="0" w:line="380" w:lineRule="exact"/>
        <w:ind w:left="0" w:right="0"/>
        <w:jc w:val="both"/>
        <w:textAlignment w:val="baseline"/>
        <w:rPr>
          <w:sz w:val="33"/>
        </w:rPr>
      </w:pPr>
      <w:bookmarkStart w:name="" w:id="6172"/>
      <w:r>
        <w:rPr>
          <w:rFonts w:ascii="宋体" w:hAnsi="宋体" w:cs="宋体" w:eastAsia="宋体"/>
          <w:sz w:val="33"/>
          <w:spacing w:val="0"/>
          <w:color w:val="000000"/>
          <w:b w:val="off"/>
          <w:i w:val="off"/>
        </w:rPr>
        <w:t/>
      </w:r>
      <w:bookmarkEnd w:id="6172"/>
    </w:p>
    <w:p>
      <w:pPr>
        <w:pageBreakBefore w:val="off"/>
        <w:tabs/>
        <w:wordWrap w:val="off"/>
        <w:spacing w:before="0" w:after="0" w:line="380" w:lineRule="exact"/>
        <w:ind w:left="0" w:right="0"/>
        <w:jc w:val="both"/>
        <w:textAlignment w:val="baseline"/>
        <w:rPr>
          <w:sz w:val="33"/>
        </w:rPr>
      </w:pPr>
      <w:bookmarkStart w:name="" w:id="6173"/>
      <w:r>
        <w:rPr>
          <w:rFonts w:ascii="宋体" w:hAnsi="宋体" w:cs="宋体" w:eastAsia="宋体"/>
          <w:sz w:val="33"/>
          <w:spacing w:val="0"/>
          <w:color w:val="000000"/>
          <w:b w:val="off"/>
          <w:i w:val="off"/>
        </w:rPr>
        <w:t/>
      </w:r>
      <w:bookmarkEnd w:id="6173"/>
    </w:p>
    <w:p>
      <w:pPr>
        <w:pageBreakBefore w:val="off"/>
        <w:tabs/>
        <w:wordWrap w:val="off"/>
        <w:spacing w:before="0" w:after="0" w:line="380" w:lineRule="exact"/>
        <w:ind w:left="0" w:right="0"/>
        <w:jc w:val="both"/>
        <w:textAlignment w:val="baseline"/>
        <w:rPr>
          <w:sz w:val="33"/>
        </w:rPr>
      </w:pPr>
      <w:bookmarkStart w:name="" w:id="6174"/>
      <w:r>
        <w:rPr>
          <w:rFonts w:ascii="宋体" w:hAnsi="宋体" w:cs="宋体" w:eastAsia="宋体"/>
          <w:sz w:val="33"/>
          <w:spacing w:val="0"/>
          <w:color w:val="000000"/>
          <w:b w:val="off"/>
          <w:i w:val="off"/>
        </w:rPr>
        <w:t/>
      </w:r>
      <w:bookmarkEnd w:id="6174"/>
    </w:p>
    <w:p>
      <w:pPr>
        <w:pageBreakBefore w:val="off"/>
        <w:tabs/>
        <w:wordWrap w:val="off"/>
        <w:spacing w:before="0" w:after="0" w:line="380" w:lineRule="exact"/>
        <w:ind w:left="0" w:right="0"/>
        <w:jc w:val="both"/>
        <w:textAlignment w:val="baseline"/>
        <w:rPr>
          <w:sz w:val="33"/>
        </w:rPr>
      </w:pPr>
      <w:bookmarkStart w:name="" w:id="6175"/>
      <w:r>
        <w:rPr>
          <w:rFonts w:ascii="宋体" w:hAnsi="宋体" w:cs="宋体" w:eastAsia="宋体"/>
          <w:sz w:val="33"/>
          <w:spacing w:val="0"/>
          <w:color w:val="000000"/>
          <w:b w:val="off"/>
          <w:i w:val="off"/>
        </w:rPr>
        <w:t/>
      </w:r>
      <w:bookmarkEnd w:id="6175"/>
    </w:p>
    <w:p>
      <w:pPr>
        <w:pageBreakBefore w:val="off"/>
        <w:tabs/>
        <w:wordWrap w:val="off"/>
        <w:spacing w:before="0" w:after="0" w:line="380" w:lineRule="exact"/>
        <w:ind w:left="0" w:right="0"/>
        <w:jc w:val="both"/>
        <w:textAlignment w:val="baseline"/>
        <w:rPr>
          <w:sz w:val="33"/>
        </w:rPr>
      </w:pPr>
      <w:bookmarkStart w:name="" w:id="6176"/>
      <w:r>
        <w:rPr>
          <w:rFonts w:ascii="宋体" w:hAnsi="宋体" w:cs="宋体" w:eastAsia="宋体"/>
          <w:sz w:val="33"/>
          <w:spacing w:val="0"/>
          <w:color w:val="000000"/>
          <w:b w:val="off"/>
          <w:i w:val="off"/>
        </w:rPr>
        <w:t/>
      </w:r>
      <w:bookmarkEnd w:id="6176"/>
    </w:p>
    <w:p>
      <w:pPr>
        <w:pageBreakBefore w:val="off"/>
        <w:tabs/>
        <w:wordWrap w:val="off"/>
        <w:spacing w:before="0" w:after="0" w:line="380" w:lineRule="exact"/>
        <w:ind w:left="0" w:right="0"/>
        <w:jc w:val="both"/>
        <w:textAlignment w:val="baseline"/>
        <w:rPr>
          <w:sz w:val="33"/>
        </w:rPr>
      </w:pPr>
      <w:bookmarkStart w:name="" w:id="6177"/>
      <w:r>
        <w:rPr>
          <w:rFonts w:ascii="宋体" w:hAnsi="宋体" w:cs="宋体" w:eastAsia="宋体"/>
          <w:sz w:val="33"/>
          <w:spacing w:val="0"/>
          <w:color w:val="000000"/>
          <w:b w:val="off"/>
          <w:i w:val="off"/>
        </w:rPr>
        <w:t/>
      </w:r>
      <w:bookmarkEnd w:id="6177"/>
    </w:p>
    <w:p>
      <w:pPr>
        <w:pageBreakBefore w:val="off"/>
        <w:tabs>
          <w:tab w:pos="3720" w:val="left" w:leader="none"/>
        </w:tabs>
        <w:wordWrap w:val="off"/>
        <w:spacing w:before="0" w:after="0" w:line="1520" w:lineRule="atLeast"/>
        <w:ind w:left="0" w:right="0"/>
        <w:jc w:val="both"/>
        <w:textAlignment w:val="baseline"/>
        <w:rPr>
          <w:sz w:val="58"/>
        </w:rPr>
      </w:pPr>
      <w:bookmarkStart w:name="" w:id="6178"/>
      <w:r>
        <w:rPr>
          <w:rFonts w:ascii="黑体" w:hAnsi="黑体" w:cs="黑体" w:eastAsia="黑体"/>
          <w:sz w:val="58"/>
          <w:spacing w:val="0"/>
          <w:color w:val="95acd1"/>
          <w:b w:val="on"/>
          <w:i w:val="off"/>
        </w:rPr>
        <w:t>038</w:t>
      </w:r>
      <w:r>
        <w:t xml:space="preserve">	</w:t>
      </w:r>
      <w:r>
        <w:rPr>
          <w:rFonts w:ascii="黑体" w:hAnsi="黑体" w:cs="黑体" w:eastAsia="黑体"/>
          <w:sz w:val="58"/>
          <w:spacing w:val="0"/>
          <w:color w:val="95acd1"/>
          <w:b w:val="on"/>
          <w:i w:val="off"/>
        </w:rPr>
        <w:t>饮酒技巧：</w:t>
      </w:r>
      <w:r>
        <mc:AlternateContent>
          <mc:Choice Requires="wps">
            <w:drawing>
              <wp:anchor allowOverlap="true" layoutInCell="true" locked="false" simplePos="false" behindDoc="false" relativeHeight="251659264" distL="0" distR="0" distT="0" distB="0">
                <wp:simplePos x="0" y="0"/>
                <wp:positionH relativeFrom="page">
                  <wp:posOffset>3352800</wp:posOffset>
                </wp:positionH>
                <wp:positionV relativeFrom="paragraph">
                  <wp:posOffset>635000</wp:posOffset>
                </wp:positionV>
                <wp:extent cx="3911600" cy="546100"/>
                <wp:wrapNone/>
                <wp:docPr id="48" name="文本框 48"/>
                <a:graphic xmlns:a="http://schemas.openxmlformats.org/drawingml/2006/main">
                  <a:graphicData uri="http://schemas.microsoft.com/office/word/2010/wordprocessingShape">
                    <wps:wsp>
                      <wps:cNvSpPr txBox="true"/>
                      <wps:spPr>
                        <a:xfrm>
                          <a:off x="0" y="0"/>
                          <a:ext cx="3911600" cy="546100"/>
                        </a:xfrm>
                        <a:prstGeom prst="rect">
                          <a:avLst/>
                        </a:prstGeom>
                        <a:noFill/>
                        <a:ln w="6350">
                          <a:noFill/>
                        </a:ln>
                      </wps:spPr>
                      <wps:txbx>
                        <w:txbxContent>
                          <w:p>
                            <w:pPr>
                              <w:pageBreakBefore w:val="off"/>
                              <w:tabs/>
                              <w:wordWrap w:val="off"/>
                              <w:spacing w:before="0" w:after="0" w:line="780" w:lineRule="atLeast"/>
                              <w:ind w:left="0" w:right="0"/>
                              <w:jc w:val="center"/>
                              <w:textAlignment w:val="baseline"/>
                              <w:rPr>
                                <w:sz w:val="58"/>
                              </w:rPr>
                            </w:pPr>
                            <w:bookmarkStart w:name="" w:id="6179"/>
                            <w:r>
                              <w:rPr>
                                <w:rFonts w:ascii="黑体" w:hAnsi="黑体" w:cs="黑体" w:eastAsia="黑体"/>
                                <w:sz w:val="58"/>
                                <w:spacing w:val="0"/>
                                <w:color w:val="95acd1"/>
                                <w:b w:val="on"/>
                                <w:i w:val="off"/>
                              </w:rPr>
                              <w:t>小酌怡情，如何不伤身</w:t>
                            </w:r>
                            <w:bookmarkEnd w:id="6179"/>
                          </w:p>
                        </w:txbxContent>
                      </wps:txbx>
                      <wps:bodyPr wrap="square" lIns="0" rIns="0" tIns="0" bIns="0" vert="horz" anchor="t">
                        <a:noAutofit/>
                      </wps:bodyPr>
                    </wps:wsp>
                  </a:graphicData>
                </a:graphic>
              </wp:anchor>
            </w:drawing>
          </mc:Choice>
          <mc:Fallback>
            <w:pict>
              <v:shape type="#_x0000_t202" filled="f" stroked="f" style="margin-left:264pt;margin-top:50pt;width:308pt;height:4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80" w:lineRule="atLeast"/>
                        <w:ind w:left="0" w:right="0"/>
                        <w:jc w:val="center"/>
                        <w:textAlignment w:val="baseline"/>
                        <w:rPr>
                          <w:sz w:val="58"/>
                        </w:rPr>
                      </w:pPr>
                      <w:bookmarkStart w:name="" w:id="6180"/>
                      <w:r>
                        <w:rPr>
                          <w:rFonts w:ascii="黑体" w:hAnsi="黑体" w:cs="黑体" w:eastAsia="黑体"/>
                          <w:sz w:val="58"/>
                          <w:spacing w:val="0"/>
                          <w:color w:val="95acd1"/>
                          <w:b w:val="on"/>
                          <w:i w:val="off"/>
                        </w:rPr>
                        <w:t>小酌怡情，如何不伤身</w:t>
                      </w:r>
                      <w:bookmarkEnd w:id="6180"/>
                    </w:p>
                  </w:txbxContent>
                </v:textbox>
              </v:shape>
            </w:pict>
          </mc:Fallback>
        </mc:AlternateContent>
      </w:r>
      <w:bookmarkEnd w:id="6178"/>
    </w:p>
    <w:p>
      <w:pPr>
        <w:pageBreakBefore w:val="off"/>
        <w:tabs/>
        <w:wordWrap w:val="off"/>
        <w:spacing w:before="0" w:after="0" w:line="1520" w:lineRule="exact"/>
        <w:ind w:left="0" w:right="0"/>
        <w:jc w:val="both"/>
        <w:textAlignment w:val="baseline"/>
        <w:rPr>
          <w:sz w:val="58"/>
        </w:rPr>
      </w:pPr>
      <w:bookmarkStart w:name="" w:id="6181"/>
      <w:r>
        <w:rPr>
          <w:rFonts w:ascii="宋体" w:hAnsi="宋体" w:cs="宋体" w:eastAsia="宋体"/>
          <w:sz w:val="58"/>
          <w:spacing w:val="0"/>
          <w:color w:val="000000"/>
          <w:b w:val="off"/>
          <w:i w:val="off"/>
        </w:rPr>
        <w:t/>
      </w:r>
      <w:bookmarkEnd w:id="6181"/>
    </w:p>
    <w:p>
      <w:pPr>
        <w:pageBreakBefore w:val="off"/>
        <w:tabs/>
        <w:wordWrap w:val="off"/>
        <w:spacing w:before="0" w:after="0" w:line="840" w:lineRule="atLeast"/>
        <w:ind w:left="60" w:right="20" w:firstLine="820"/>
        <w:jc w:val="both"/>
        <w:textAlignment w:val="baseline"/>
        <w:rPr>
          <w:sz w:val="41"/>
        </w:rPr>
      </w:pPr>
      <w:bookmarkStart w:name="" w:id="6182"/>
      <w:r>
        <w:rPr>
          <w:rFonts w:ascii="宋体" w:hAnsi="宋体" w:cs="宋体" w:eastAsia="宋体"/>
          <w:sz w:val="41"/>
          <w:spacing w:val="0"/>
          <w:color w:val="000000"/>
          <w:b w:val="off"/>
          <w:i w:val="off"/>
        </w:rPr>
        <w:t>酒是让很多人爱恨交加的杯中之物。从“酒逢知己千杯少”到“醉里挑</w:t>
      </w:r>
      <w:r>
        <w:rPr>
          <w:rFonts w:ascii="宋体" w:hAnsi="宋体" w:cs="宋体" w:eastAsia="宋体"/>
          <w:sz w:val="41"/>
          <w:spacing w:val="0"/>
          <w:color w:val="000000"/>
          <w:b w:val="off"/>
          <w:i w:val="off"/>
        </w:rPr>
        <w:t>灯看剑”，酒不仅贯穿于中国人的日常生活，更深深嵌入了我们的文化基因。</w:t>
      </w:r>
      <w:r>
        <w:rPr>
          <w:rFonts w:ascii="宋体" w:hAnsi="宋体" w:cs="宋体" w:eastAsia="宋体"/>
          <w:sz w:val="41"/>
          <w:spacing w:val="0"/>
          <w:color w:val="000000"/>
          <w:b w:val="off"/>
          <w:i w:val="off"/>
        </w:rPr>
        <w:t>无论是热闹的聚会，还是一个人的独处时光，酒都扮演着特殊的角色。</w:t>
      </w:r>
      <w:bookmarkEnd w:id="6182"/>
    </w:p>
    <w:p>
      <w:pPr>
        <w:pageBreakBefore w:val="off"/>
        <w:tabs/>
        <w:wordWrap w:val="off"/>
        <w:spacing w:before="0" w:after="0" w:line="840" w:lineRule="atLeast"/>
        <w:ind w:left="60" w:right="0" w:firstLine="820"/>
        <w:jc w:val="both"/>
        <w:textAlignment w:val="baseline"/>
        <w:rPr>
          <w:sz w:val="41"/>
        </w:rPr>
      </w:pPr>
      <w:bookmarkStart w:name="" w:id="6183"/>
      <w:r>
        <w:rPr>
          <w:rFonts w:ascii="宋体" w:hAnsi="宋体" w:cs="宋体" w:eastAsia="宋体"/>
          <w:sz w:val="41"/>
          <w:spacing w:val="0"/>
          <w:color w:val="000000"/>
          <w:b w:val="off"/>
          <w:i w:val="off"/>
        </w:rPr>
        <w:t>在我的门诊里，常有来访者坦言“酒戒不掉”，原因大致可以归为两类：</w:t>
      </w:r>
      <w:r>
        <w:rPr>
          <w:rFonts w:ascii="宋体" w:hAnsi="宋体" w:cs="宋体" w:eastAsia="宋体"/>
          <w:sz w:val="41"/>
          <w:spacing w:val="0"/>
          <w:color w:val="000000"/>
          <w:b w:val="off"/>
          <w:i w:val="off"/>
        </w:rPr>
        <w:t>一类是身不由己————在饭局上面对长辈、领导，觉得不喝说不过去；另一类则</w:t>
      </w:r>
      <w:r>
        <w:rPr>
          <w:rFonts w:ascii="宋体" w:hAnsi="宋体" w:cs="宋体" w:eastAsia="宋体"/>
          <w:sz w:val="41"/>
          <w:spacing w:val="0"/>
          <w:color w:val="000000"/>
          <w:b w:val="off"/>
          <w:i w:val="off"/>
        </w:rPr>
        <w:t>是真心喜欢————喜欢微醺后的松弛感，一想到那么多长寿的人都爱喝酒，就觉</w:t>
      </w:r>
      <w:r>
        <w:rPr>
          <w:rFonts w:ascii="宋体" w:hAnsi="宋体" w:cs="宋体" w:eastAsia="宋体"/>
          <w:sz w:val="41"/>
          <w:spacing w:val="0"/>
          <w:color w:val="000000"/>
          <w:b w:val="off"/>
          <w:i w:val="off"/>
        </w:rPr>
        <w:t>得应该没关系。</w:t>
      </w:r>
      <w:bookmarkEnd w:id="6183"/>
    </w:p>
    <w:p>
      <w:pPr>
        <w:pageBreakBefore w:val="off"/>
        <w:tabs/>
        <w:wordWrap w:val="off"/>
        <w:spacing w:before="0" w:after="0" w:line="840" w:lineRule="atLeast"/>
        <w:ind w:left="860" w:right="0" w:firstLine="20"/>
        <w:jc w:val="both"/>
        <w:textAlignment w:val="baseline"/>
        <w:rPr>
          <w:sz w:val="41"/>
        </w:rPr>
      </w:pPr>
      <w:bookmarkStart w:name="" w:id="6184"/>
      <w:r>
        <w:rPr>
          <w:rFonts w:ascii="宋体" w:hAnsi="宋体" w:cs="宋体" w:eastAsia="宋体"/>
          <w:sz w:val="41"/>
          <w:spacing w:val="0"/>
          <w:color w:val="000000"/>
          <w:b w:val="off"/>
          <w:i w:val="off"/>
        </w:rPr>
        <w:t>那么，酒到底能不能喝?怎么喝才不至于伤身?我们一起来看看。</w:t>
      </w:r>
      <w:bookmarkEnd w:id="6184"/>
    </w:p>
    <w:p>
      <w:pPr>
        <w:pageBreakBefore w:val="off"/>
        <w:tabs/>
        <w:wordWrap w:val="off"/>
        <w:spacing w:before="0" w:after="0" w:line="840" w:lineRule="exact"/>
        <w:ind w:left="0" w:right="0"/>
        <w:jc w:val="both"/>
        <w:textAlignment w:val="baseline"/>
        <w:rPr>
          <w:sz w:val="41"/>
        </w:rPr>
      </w:pPr>
      <w:bookmarkStart w:name="" w:id="6185"/>
      <w:r>
        <w:rPr>
          <w:rFonts w:ascii="宋体" w:hAnsi="宋体" w:cs="宋体" w:eastAsia="宋体"/>
          <w:sz w:val="41"/>
          <w:spacing w:val="0"/>
          <w:color w:val="000000"/>
          <w:b w:val="off"/>
          <w:i w:val="off"/>
        </w:rPr>
        <w:t/>
      </w:r>
      <w:bookmarkEnd w:id="6185"/>
    </w:p>
    <w:p>
      <w:pPr>
        <w:pageBreakBefore w:val="off"/>
        <w:tabs/>
        <w:wordWrap w:val="off"/>
        <w:spacing w:before="0" w:after="0" w:line="680" w:lineRule="atLeast"/>
        <w:ind w:left="60" w:right="0"/>
        <w:jc w:val="both"/>
        <w:textAlignment w:val="baseline"/>
        <w:rPr>
          <w:sz w:val="50"/>
        </w:rPr>
      </w:pPr>
      <w:bookmarkStart w:name="" w:id="6186"/>
      <w:r>
        <w:rPr>
          <w:rFonts w:ascii="黑体" w:hAnsi="黑体" w:cs="黑体" w:eastAsia="黑体"/>
          <w:sz w:val="50"/>
          <w:spacing w:val="0"/>
          <w:color w:val="95acd1"/>
          <w:b w:val="on"/>
          <w:i w:val="off"/>
        </w:rPr>
        <w:t>酒到底能不能喝</w:t>
      </w:r>
      <w:bookmarkEnd w:id="6186"/>
    </w:p>
    <w:p>
      <w:pPr>
        <w:pageBreakBefore w:val="off"/>
        <w:tabs/>
        <w:wordWrap w:val="off"/>
        <w:spacing w:before="0" w:after="0" w:line="840" w:lineRule="exact"/>
        <w:ind w:left="0" w:right="0"/>
        <w:jc w:val="both"/>
        <w:textAlignment w:val="baseline"/>
        <w:rPr>
          <w:sz w:val="41"/>
        </w:rPr>
      </w:pPr>
      <w:bookmarkStart w:name="" w:id="6187"/>
      <w:r>
        <w:rPr>
          <w:rFonts w:ascii="宋体" w:hAnsi="宋体" w:cs="宋体" w:eastAsia="宋体"/>
          <w:sz w:val="41"/>
          <w:spacing w:val="0"/>
          <w:color w:val="000000"/>
          <w:b w:val="off"/>
          <w:i w:val="off"/>
        </w:rPr>
        <w:t/>
      </w:r>
      <w:bookmarkEnd w:id="6187"/>
    </w:p>
    <w:p>
      <w:pPr>
        <w:pageBreakBefore w:val="off"/>
        <w:tabs/>
        <w:wordWrap w:val="off"/>
        <w:spacing w:before="0" w:after="0" w:line="840" w:lineRule="atLeast"/>
        <w:ind w:left="60" w:right="20" w:firstLine="820"/>
        <w:jc w:val="both"/>
        <w:textAlignment w:val="baseline"/>
        <w:rPr>
          <w:sz w:val="41"/>
        </w:rPr>
      </w:pPr>
      <w:bookmarkStart w:name="" w:id="6188"/>
      <w:r>
        <w:rPr>
          <w:rFonts w:ascii="宋体" w:hAnsi="宋体" w:cs="宋体" w:eastAsia="宋体"/>
          <w:sz w:val="41"/>
          <w:spacing w:val="0"/>
          <w:color w:val="000000"/>
          <w:b w:val="off"/>
          <w:i w:val="off"/>
        </w:rPr>
        <w:t>从现有研究来看，酒精确实是一种对身体有害的物质。不过，也有部分</w:t>
      </w:r>
      <w:r>
        <w:rPr>
          <w:rFonts w:ascii="宋体" w:hAnsi="宋体" w:cs="宋体" w:eastAsia="宋体"/>
          <w:sz w:val="41"/>
          <w:spacing w:val="0"/>
          <w:color w:val="000000"/>
          <w:b w:val="off"/>
          <w:i w:val="off"/>
        </w:rPr>
        <w:t>研究认为，适量饮酒在某些方面可能具有一定益处。</w:t>
      </w:r>
      <w:bookmarkEnd w:id="6188"/>
    </w:p>
    <w:p>
      <w:pPr>
        <w:pageBreakBefore w:val="off"/>
        <w:tabs/>
        <w:wordWrap w:val="off"/>
        <w:spacing w:before="0" w:after="0" w:line="840" w:lineRule="atLeast"/>
        <w:ind w:left="60" w:right="0" w:firstLine="820"/>
        <w:jc w:val="both"/>
        <w:textAlignment w:val="baseline"/>
        <w:rPr>
          <w:sz w:val="41"/>
        </w:rPr>
      </w:pPr>
      <w:bookmarkStart w:name="" w:id="6189"/>
      <w:r>
        <w:rPr>
          <w:rFonts w:ascii="宋体" w:hAnsi="宋体" w:cs="宋体" w:eastAsia="宋体"/>
          <w:sz w:val="41"/>
          <w:spacing w:val="0"/>
          <w:color w:val="000000"/>
          <w:b w:val="off"/>
          <w:i w:val="off"/>
        </w:rPr>
        <w:t>德国心血管病研究中心2021年发表的一项研究对4000多名成年人进行</w:t>
      </w:r>
      <w:r>
        <w:rPr>
          <w:rFonts w:ascii="宋体" w:hAnsi="宋体" w:cs="宋体" w:eastAsia="宋体"/>
          <w:sz w:val="41"/>
          <w:spacing w:val="0"/>
          <w:color w:val="000000"/>
          <w:b w:val="off"/>
          <w:i w:val="off"/>
        </w:rPr>
        <w:t>了长达20年的随访，结果发现，适量饮酒者在总体死亡率、心血管病和癌症</w:t>
      </w:r>
      <w:r>
        <w:rPr>
          <w:rFonts w:ascii="宋体" w:hAnsi="宋体" w:cs="宋体" w:eastAsia="宋体"/>
          <w:sz w:val="41"/>
          <w:spacing w:val="0"/>
          <w:color w:val="000000"/>
          <w:b w:val="off"/>
          <w:i w:val="off"/>
        </w:rPr>
        <w:t>死亡率上，与不饮酒者并无明显差异。提醒你注意“适量”二字。这里的适</w:t>
      </w:r>
      <w:r>
        <w:rPr>
          <w:rFonts w:ascii="宋体" w:hAnsi="宋体" w:cs="宋体" w:eastAsia="宋体"/>
          <w:sz w:val="41"/>
          <w:spacing w:val="0"/>
          <w:color w:val="000000"/>
          <w:b w:val="off"/>
          <w:i w:val="off"/>
        </w:rPr>
        <w:t>量，大致相当于一次一罐或一瓶啤酒、一杯葡萄酒、一小杯烈酒。</w:t>
      </w:r>
      <w:bookmarkEnd w:id="6189"/>
    </w:p>
    <w:p>
      <w:pPr>
        <w:pageBreakBefore w:val="off"/>
        <w:tabs/>
        <w:wordWrap w:val="off"/>
        <w:spacing w:before="0" w:after="0" w:line="840" w:lineRule="atLeast"/>
        <w:ind w:left="860" w:right="0"/>
        <w:jc w:val="both"/>
        <w:textAlignment w:val="baseline"/>
        <w:rPr>
          <w:sz w:val="41"/>
        </w:rPr>
      </w:pPr>
      <w:bookmarkStart w:name="" w:id="6190"/>
      <w:r>
        <w:rPr>
          <w:rFonts w:ascii="宋体" w:hAnsi="宋体" w:cs="宋体" w:eastAsia="宋体"/>
          <w:sz w:val="41"/>
          <w:spacing w:val="0"/>
          <w:color w:val="000000"/>
          <w:b w:val="off"/>
          <w:i w:val="off"/>
        </w:rPr>
        <w:t>其他大规模研究也有类似的发现。英国一项涵盖近200万名30岁以上成</w:t>
      </w:r>
      <w:bookmarkEnd w:id="6190"/>
    </w:p>
    <w:p>
      <w:pPr>
        <w:pageBreakBefore w:val="off"/>
        <w:tabs/>
        <w:wordWrap w:val="off"/>
        <w:spacing w:before="0" w:after="0" w:line="520" w:lineRule="exact"/>
        <w:ind w:left="0" w:right="0"/>
        <w:jc w:val="both"/>
        <w:textAlignment w:val="baseline"/>
        <w:rPr>
          <w:sz w:val="44"/>
        </w:rPr>
      </w:pPr>
      <w:bookmarkStart w:name="" w:id="6191"/>
      <w:r>
        <w:rPr>
          <w:rFonts w:ascii="宋体" w:hAnsi="宋体" w:cs="宋体" w:eastAsia="宋体"/>
          <w:sz w:val="44"/>
          <w:spacing w:val="0"/>
          <w:color w:val="000000"/>
          <w:b w:val="off"/>
          <w:i w:val="off"/>
        </w:rPr>
        <w:t/>
      </w:r>
      <w:bookmarkEnd w:id="6191"/>
    </w:p>
    <w:p>
      <w:pPr>
        <w:pageBreakBefore w:val="off"/>
        <w:tabs/>
        <w:wordWrap w:val="off"/>
        <w:spacing w:before="0" w:after="0" w:line="600" w:lineRule="atLeast"/>
        <w:ind w:left="60" w:right="0"/>
        <w:jc w:val="both"/>
        <w:textAlignment w:val="baseline"/>
        <w:rPr>
          <w:sz w:val="44"/>
        </w:rPr>
      </w:pPr>
      <w:bookmarkStart w:name="" w:id="6192"/>
      <w:r>
        <w:rPr>
          <w:rFonts w:ascii="仿宋" w:hAnsi="仿宋" w:cs="仿宋" w:eastAsia="仿宋"/>
          <w:sz w:val="44"/>
          <w:spacing w:val="0"/>
          <w:color w:val="95acd1"/>
          <w:b w:val="off"/>
          <w:i w:val="off"/>
        </w:rPr>
        <w:t>244</w:t>
      </w:r>
      <w:bookmarkEnd w:id="6192"/>
    </w:p>
    <w:p>
      <w:r>
        <w:t/>
      </w:r>
    </w:p>
    <w:p>
      <w:pPr>
        <w:sectPr>
          <w:footerReference r:id="rId555"/>
          <w:headerReference r:id="rId556" w:type="default"/>
          <w:type w:val="nextPage"/>
          <w:pgSz w:w="17340" w:h="25540"/>
          <w:pgMar w:left="1600" w:top="1080" w:right="1600" w:bottom="1080" w:header="780" w:footer="780"/>
          <w:cols w:num="1"/>
        </w:sectPr>
      </w:pPr>
    </w:p>
    <w:p>
      <w:pPr>
        <w:pageBreakBefore w:val="off"/>
        <w:tabs/>
        <w:wordWrap w:val="off"/>
        <w:spacing w:before="0" w:after="0" w:line="440" w:lineRule="atLeast"/>
        <w:ind w:left="0" w:right="0"/>
        <w:jc w:val="right"/>
        <w:textAlignment w:val="baseline"/>
        <w:rPr>
          <w:sz w:val="33"/>
        </w:rPr>
      </w:pPr>
      <w:bookmarkStart w:name="" w:id="6193"/>
      <w:r>
        <w:rPr>
          <w:rFonts w:ascii="黑体" w:hAnsi="黑体" w:cs="黑体" w:eastAsia="黑体"/>
          <w:sz w:val="33"/>
          <w:spacing w:val="0"/>
          <w:color w:val="000000"/>
          <w:b w:val="off"/>
          <w:i w:val="off"/>
        </w:rPr>
        <w:t>第四章 饮品选择攻略</w:t>
      </w:r>
      <w:bookmarkEnd w:id="6193"/>
    </w:p>
    <w:p>
      <w:pPr>
        <w:pageBreakBefore w:val="off"/>
        <w:tabs/>
        <w:wordWrap w:val="off"/>
        <w:spacing w:before="0" w:after="0" w:line="800" w:lineRule="exact"/>
        <w:ind w:left="0" w:right="0"/>
        <w:jc w:val="right"/>
        <w:textAlignment w:val="baseline"/>
        <w:rPr>
          <w:sz w:val="40"/>
        </w:rPr>
      </w:pPr>
      <w:bookmarkStart w:name="" w:id="6194"/>
      <w:r>
        <w:rPr>
          <w:rFonts w:ascii="宋体" w:hAnsi="宋体" w:cs="宋体" w:eastAsia="宋体"/>
          <w:sz w:val="40"/>
          <w:spacing w:val="0"/>
          <w:color w:val="000000"/>
          <w:b w:val="off"/>
          <w:i w:val="off"/>
        </w:rPr>
        <w:t/>
      </w:r>
      <w:bookmarkEnd w:id="6194"/>
    </w:p>
    <w:p>
      <w:pPr>
        <w:pageBreakBefore w:val="off"/>
        <w:tabs/>
        <w:wordWrap w:val="off"/>
        <w:spacing w:before="0" w:after="0" w:line="800" w:lineRule="exact"/>
        <w:ind w:left="0" w:right="0"/>
        <w:jc w:val="right"/>
        <w:textAlignment w:val="baseline"/>
        <w:rPr>
          <w:sz w:val="40"/>
        </w:rPr>
      </w:pPr>
      <w:bookmarkStart w:name="" w:id="6195"/>
      <w:r>
        <w:rPr>
          <w:rFonts w:ascii="宋体" w:hAnsi="宋体" w:cs="宋体" w:eastAsia="宋体"/>
          <w:sz w:val="40"/>
          <w:spacing w:val="0"/>
          <w:color w:val="000000"/>
          <w:b w:val="off"/>
          <w:i w:val="off"/>
        </w:rPr>
        <w:t/>
      </w:r>
      <w:bookmarkEnd w:id="6195"/>
    </w:p>
    <w:p>
      <w:pPr>
        <w:pageBreakBefore w:val="off"/>
        <w:tabs/>
        <w:wordWrap w:val="off"/>
        <w:spacing w:before="0" w:after="0" w:line="780" w:lineRule="atLeast"/>
        <w:ind w:left="0" w:right="0"/>
        <w:jc w:val="both"/>
        <w:textAlignment w:val="baseline"/>
        <w:rPr>
          <w:sz w:val="40"/>
        </w:rPr>
      </w:pPr>
      <w:bookmarkStart w:name="" w:id="6196"/>
      <w:r>
        <w:rPr>
          <w:rFonts w:ascii="宋体" w:hAnsi="宋体" w:cs="宋体" w:eastAsia="宋体"/>
          <w:sz w:val="40"/>
          <w:spacing w:val="0"/>
          <w:color w:val="000000"/>
          <w:b w:val="off"/>
          <w:i w:val="off"/>
        </w:rPr>
        <w:t>年人的研究指出，在未患心脑血管疾病的群体中，与完全不饮酒的人相比，适</w:t>
      </w:r>
      <w:r>
        <w:rPr>
          <w:rFonts w:ascii="宋体" w:hAnsi="宋体" w:cs="宋体" w:eastAsia="宋体"/>
          <w:sz w:val="40"/>
          <w:spacing w:val="0"/>
          <w:color w:val="000000"/>
          <w:b w:val="off"/>
          <w:i w:val="off"/>
        </w:rPr>
        <w:t>度饮酒者患多种心脑血管疾病的风险反而有所下降。当然，若饮酒过量，健康</w:t>
      </w:r>
      <w:r>
        <w:rPr>
          <w:rFonts w:ascii="宋体" w:hAnsi="宋体" w:cs="宋体" w:eastAsia="宋体"/>
          <w:sz w:val="40"/>
          <w:spacing w:val="0"/>
          <w:color w:val="000000"/>
          <w:b w:val="off"/>
          <w:i w:val="off"/>
        </w:rPr>
        <w:t>风险则会明显上升。</w:t>
      </w:r>
      <w:bookmarkEnd w:id="6196"/>
    </w:p>
    <w:p>
      <w:pPr>
        <w:pageBreakBefore w:val="off"/>
        <w:tabs/>
        <w:wordWrap w:val="off"/>
        <w:spacing w:before="0" w:after="0" w:line="780" w:lineRule="atLeast"/>
        <w:ind w:left="0" w:right="0" w:firstLine="800"/>
        <w:jc w:val="both"/>
        <w:textAlignment w:val="baseline"/>
        <w:rPr>
          <w:sz w:val="40"/>
        </w:rPr>
      </w:pPr>
      <w:bookmarkStart w:name="" w:id="6197"/>
      <w:r>
        <w:rPr>
          <w:rFonts w:ascii="宋体" w:hAnsi="宋体" w:cs="宋体" w:eastAsia="宋体"/>
          <w:sz w:val="40"/>
          <w:spacing w:val="0"/>
          <w:color w:val="000000"/>
          <w:b w:val="off"/>
          <w:i w:val="off"/>
        </w:rPr>
        <w:t>不过，你可能听说过另一种说法：“酒精的安全摄入量是零。”一些文章</w:t>
      </w:r>
      <w:r>
        <w:rPr>
          <w:rFonts w:ascii="宋体" w:hAnsi="宋体" w:cs="宋体" w:eastAsia="宋体"/>
          <w:sz w:val="40"/>
          <w:spacing w:val="0"/>
          <w:color w:val="000000"/>
          <w:b w:val="off"/>
          <w:i w:val="off"/>
        </w:rPr>
        <w:t>甚至引用权威期刊《柳叶刀》发表的研究来支持这个观点。这与我们上面提到</w:t>
      </w:r>
      <w:r>
        <w:rPr>
          <w:rFonts w:ascii="宋体" w:hAnsi="宋体" w:cs="宋体" w:eastAsia="宋体"/>
          <w:sz w:val="40"/>
          <w:spacing w:val="0"/>
          <w:color w:val="000000"/>
          <w:b w:val="off"/>
          <w:i w:val="off"/>
        </w:rPr>
        <w:t>的研究不是矛盾了吗?究竟哪个说法更靠谱?</w:t>
      </w:r>
      <w:bookmarkEnd w:id="6197"/>
    </w:p>
    <w:p>
      <w:pPr>
        <w:pageBreakBefore w:val="off"/>
        <w:tabs/>
        <w:wordWrap w:val="off"/>
        <w:spacing w:before="0" w:after="0" w:line="780" w:lineRule="atLeast"/>
        <w:ind w:left="0" w:right="0" w:firstLine="800"/>
        <w:jc w:val="both"/>
        <w:textAlignment w:val="baseline"/>
        <w:rPr>
          <w:sz w:val="40"/>
        </w:rPr>
      </w:pPr>
      <w:bookmarkStart w:name="" w:id="6198"/>
      <w:r>
        <w:rPr>
          <w:rFonts w:ascii="宋体" w:hAnsi="宋体" w:cs="宋体" w:eastAsia="宋体"/>
          <w:sz w:val="40"/>
          <w:spacing w:val="0"/>
          <w:color w:val="000000"/>
          <w:b w:val="off"/>
          <w:i w:val="off"/>
        </w:rPr>
        <w:t>我们不妨回到原始文献，看看这项2018年发表于《柳叶刀》的研究到底</w:t>
      </w:r>
      <w:r>
        <w:rPr>
          <w:rFonts w:ascii="宋体" w:hAnsi="宋体" w:cs="宋体" w:eastAsia="宋体"/>
          <w:sz w:val="40"/>
          <w:spacing w:val="0"/>
          <w:color w:val="000000"/>
          <w:b w:val="off"/>
          <w:i w:val="off"/>
        </w:rPr>
        <w:t>说了什么。</w:t>
      </w:r>
      <w:bookmarkEnd w:id="6198"/>
    </w:p>
    <w:p>
      <w:pPr>
        <w:pageBreakBefore w:val="off"/>
        <w:tabs/>
        <w:wordWrap w:val="off"/>
        <w:spacing w:before="0" w:after="0" w:line="780" w:lineRule="atLeast"/>
        <w:ind w:left="0" w:right="0" w:firstLine="800"/>
        <w:jc w:val="both"/>
        <w:textAlignment w:val="baseline"/>
        <w:rPr>
          <w:sz w:val="40"/>
        </w:rPr>
      </w:pPr>
      <w:bookmarkStart w:name="" w:id="6199"/>
      <w:r>
        <w:rPr>
          <w:rFonts w:ascii="宋体" w:hAnsi="宋体" w:cs="宋体" w:eastAsia="宋体"/>
          <w:sz w:val="40"/>
          <w:spacing w:val="0"/>
          <w:color w:val="000000"/>
          <w:b w:val="off"/>
          <w:i w:val="off"/>
        </w:rPr>
        <w:t>这项研究分析整合了大量既有研究数据，涉及2800万人、近65万例注</w:t>
      </w:r>
      <w:r>
        <w:rPr>
          <w:rFonts w:ascii="宋体" w:hAnsi="宋体" w:cs="宋体" w:eastAsia="宋体"/>
          <w:sz w:val="40"/>
          <w:spacing w:val="0"/>
          <w:color w:val="000000"/>
          <w:b w:val="off"/>
          <w:i w:val="off"/>
        </w:rPr>
        <w:t>册数据。研究发现，饮酒的风险最小区间为每天0~0.8杯，相当于每天0~8</w:t>
      </w:r>
      <w:r>
        <w:rPr>
          <w:rFonts w:ascii="宋体" w:hAnsi="宋体" w:cs="宋体" w:eastAsia="宋体"/>
          <w:sz w:val="40"/>
          <w:spacing w:val="0"/>
          <w:color w:val="000000"/>
          <w:b w:val="off"/>
          <w:i w:val="off"/>
        </w:rPr>
        <w:t>克纯酒精。换句话说，这项研究并没有否定“零饮酒才是最安全的”，但同时</w:t>
      </w:r>
      <w:r>
        <w:rPr>
          <w:rFonts w:ascii="宋体" w:hAnsi="宋体" w:cs="宋体" w:eastAsia="宋体"/>
          <w:sz w:val="40"/>
          <w:spacing w:val="0"/>
          <w:color w:val="000000"/>
          <w:b w:val="off"/>
          <w:i w:val="off"/>
        </w:rPr>
        <w:t>也指出如果每日饮酒量在8克以内，风险增幅非常小(图38-1)。</w:t>
      </w:r>
      <w:bookmarkEnd w:id="6199"/>
    </w:p>
    <w:p>
      <w:pPr>
        <w:pageBreakBefore w:val="off"/>
        <w:tabs/>
        <w:wordWrap w:val="off"/>
        <w:spacing w:before="0" w:after="0" w:line="0" w:lineRule="atLeast"/>
        <w:ind w:left="0" w:right="0"/>
        <w:jc w:val="center"/>
        <w:textAlignment w:val="baseline"/>
      </w:pPr>
      <w:bookmarkStart w:name="" w:id="6200"/>
      <w:r>
        <w:drawing>
          <wp:inline distL="0" distR="0" distT="0" distB="0">
            <wp:extent cx="6223000" cy="6731000"/>
            <wp:docPr id="50" name="Drawing 50"/>
            <a:graphic xmlns:a="http://schemas.openxmlformats.org/drawingml/2006/main">
              <a:graphicData uri="http://schemas.openxmlformats.org/drawingml/2006/picture">
                <pic:pic xmlns:pic="http://schemas.openxmlformats.org/drawingml/2006/picture">
                  <pic:nvPicPr>
                    <pic:cNvPr id="0" name="Picture 49"/>
                    <pic:cNvPicPr>
                      <a:picLocks noChangeAspect="true"/>
                    </pic:cNvPicPr>
                  </pic:nvPicPr>
                  <pic:blipFill>
                    <a:blip r:embed="rId10"/>
                    <a:stretch>
                      <a:fillRect/>
                    </a:stretch>
                  </pic:blipFill>
                  <pic:spPr>
                    <a:xfrm>
                      <a:off x="0" y="0"/>
                      <a:ext cx="6223000" cy="6731000"/>
                    </a:xfrm>
                    <a:prstGeom prst="rect">
                      <a:avLst/>
                    </a:prstGeom>
                  </pic:spPr>
                </pic:pic>
              </a:graphicData>
            </a:graphic>
          </wp:inline>
        </w:drawing>
      </w:r>
      <w:bookmarkEnd w:id="6200"/>
    </w:p>
    <w:p>
      <w:pPr>
        <w:pageBreakBefore w:val="off"/>
        <w:tabs/>
        <w:wordWrap w:val="off"/>
        <w:spacing w:before="0" w:after="0" w:line="400" w:lineRule="exact"/>
        <w:ind w:left="0" w:right="0"/>
        <w:jc w:val="center"/>
        <w:textAlignment w:val="baseline"/>
        <w:rPr>
          <w:sz w:val="36"/>
        </w:rPr>
      </w:pPr>
      <w:bookmarkStart w:name="" w:id="6201"/>
      <w:r>
        <w:rPr>
          <w:rFonts w:ascii="宋体" w:hAnsi="宋体" w:cs="宋体" w:eastAsia="宋体"/>
          <w:sz w:val="36"/>
          <w:spacing w:val="0"/>
          <w:color w:val="000000"/>
          <w:b w:val="off"/>
          <w:i w:val="off"/>
        </w:rPr>
        <w:t/>
      </w:r>
      <w:bookmarkEnd w:id="6201"/>
    </w:p>
    <w:p>
      <w:pPr>
        <w:pageBreakBefore w:val="off"/>
        <w:tabs/>
        <w:wordWrap w:val="off"/>
        <w:spacing w:before="0" w:after="0" w:line="480" w:lineRule="atLeast"/>
        <w:ind w:left="0" w:right="40"/>
        <w:jc w:val="right"/>
        <w:textAlignment w:val="baseline"/>
        <w:rPr>
          <w:sz w:val="35"/>
        </w:rPr>
      </w:pPr>
      <w:bookmarkStart w:name="" w:id="6202"/>
      <w:r>
        <w:rPr>
          <w:rFonts w:ascii="黑体" w:hAnsi="黑体" w:cs="黑体" w:eastAsia="黑体"/>
          <w:sz w:val="35"/>
          <w:spacing w:val="0"/>
          <w:color w:val="000000"/>
          <w:b w:val="off"/>
          <w:i w:val="off"/>
        </w:rPr>
        <w:t>245</w:t>
      </w:r>
      <w:bookmarkEnd w:id="6202"/>
    </w:p>
    <w:p>
      <w:r>
        <w:t/>
      </w:r>
    </w:p>
    <w:p>
      <w:pPr>
        <w:sectPr>
          <w:footerReference r:id="rId557"/>
          <w:headerReference r:id="rId558" w:type="default"/>
          <w:type w:val="nextPage"/>
          <w:pgSz w:w="17060" w:h="25400"/>
          <w:pgMar w:left="1580" w:top="1080" w:right="1580" w:bottom="1080" w:header="780" w:footer="780"/>
          <w:cols w:num="1"/>
        </w:sectPr>
      </w:pPr>
    </w:p>
    <w:p>
      <w:pPr>
        <w:pageBreakBefore w:val="off"/>
        <w:tabs/>
        <w:wordWrap w:val="off"/>
        <w:spacing w:before="0" w:after="0" w:line="460" w:lineRule="atLeast"/>
        <w:ind w:left="0" w:right="0"/>
        <w:jc w:val="both"/>
        <w:textAlignment w:val="baseline"/>
        <w:rPr>
          <w:sz w:val="33"/>
        </w:rPr>
      </w:pPr>
      <w:bookmarkStart w:name="" w:id="6203"/>
      <w:r>
        <w:rPr>
          <w:rFonts w:ascii="黑体" w:hAnsi="黑体" w:cs="黑体" w:eastAsia="黑体"/>
          <w:sz w:val="33"/>
          <w:spacing w:val="0"/>
          <w:color w:val="a1b3d2"/>
          <w:b w:val="off"/>
          <w:i w:val="off"/>
        </w:rPr>
        <w:t>第三部分全方位构建家庭健康管理系统</w:t>
      </w:r>
      <w:bookmarkEnd w:id="6203"/>
    </w:p>
    <w:p>
      <w:pPr>
        <w:pageBreakBefore w:val="off"/>
        <w:tabs/>
        <w:wordWrap w:val="off"/>
        <w:spacing w:before="0" w:after="0" w:line="420" w:lineRule="exact"/>
        <w:ind w:left="0" w:right="0"/>
        <w:jc w:val="both"/>
        <w:textAlignment w:val="baseline"/>
        <w:rPr>
          <w:sz w:val="33"/>
        </w:rPr>
      </w:pPr>
      <w:bookmarkStart w:name="" w:id="6204"/>
      <w:r>
        <w:rPr>
          <w:rFonts w:ascii="宋体" w:hAnsi="宋体" w:cs="宋体" w:eastAsia="宋体"/>
          <w:sz w:val="33"/>
          <w:spacing w:val="0"/>
          <w:color w:val="000000"/>
          <w:b w:val="off"/>
          <w:i w:val="off"/>
        </w:rPr>
        <w:t/>
      </w:r>
      <w:bookmarkEnd w:id="6204"/>
    </w:p>
    <w:p>
      <w:pPr>
        <w:pageBreakBefore w:val="off"/>
        <w:tabs/>
        <w:wordWrap w:val="off"/>
        <w:spacing w:before="0" w:after="0" w:line="420" w:lineRule="exact"/>
        <w:ind w:left="0" w:right="0"/>
        <w:jc w:val="both"/>
        <w:textAlignment w:val="baseline"/>
        <w:rPr>
          <w:sz w:val="33"/>
        </w:rPr>
      </w:pPr>
      <w:bookmarkStart w:name="" w:id="6205"/>
      <w:r>
        <w:rPr>
          <w:rFonts w:ascii="宋体" w:hAnsi="宋体" w:cs="宋体" w:eastAsia="宋体"/>
          <w:sz w:val="33"/>
          <w:spacing w:val="0"/>
          <w:color w:val="000000"/>
          <w:b w:val="off"/>
          <w:i w:val="off"/>
        </w:rPr>
        <w:t/>
      </w:r>
      <w:bookmarkEnd w:id="6205"/>
    </w:p>
    <w:p>
      <w:pPr>
        <w:pageBreakBefore w:val="off"/>
        <w:tabs/>
        <w:wordWrap w:val="off"/>
        <w:spacing w:before="0" w:after="0" w:line="420" w:lineRule="exact"/>
        <w:ind w:left="0" w:right="0"/>
        <w:jc w:val="both"/>
        <w:textAlignment w:val="baseline"/>
        <w:rPr>
          <w:sz w:val="33"/>
        </w:rPr>
      </w:pPr>
      <w:bookmarkStart w:name="" w:id="6206"/>
      <w:r>
        <w:rPr>
          <w:rFonts w:ascii="宋体" w:hAnsi="宋体" w:cs="宋体" w:eastAsia="宋体"/>
          <w:sz w:val="33"/>
          <w:spacing w:val="0"/>
          <w:color w:val="000000"/>
          <w:b w:val="off"/>
          <w:i w:val="off"/>
        </w:rPr>
        <w:t/>
      </w:r>
      <w:bookmarkEnd w:id="6206"/>
    </w:p>
    <w:p>
      <w:pPr>
        <w:pageBreakBefore w:val="off"/>
        <w:tabs/>
        <w:wordWrap w:val="off"/>
        <w:spacing w:before="0" w:after="0" w:line="820" w:lineRule="atLeast"/>
        <w:ind w:left="0" w:right="20" w:firstLine="820"/>
        <w:jc w:val="both"/>
        <w:textAlignment w:val="baseline"/>
        <w:rPr>
          <w:sz w:val="41"/>
        </w:rPr>
      </w:pPr>
      <w:bookmarkStart w:name="" w:id="6207"/>
      <w:r>
        <w:rPr>
          <w:rFonts w:ascii="宋体" w:hAnsi="宋体" w:cs="宋体" w:eastAsia="宋体"/>
          <w:sz w:val="41"/>
          <w:spacing w:val="0"/>
          <w:color w:val="000000"/>
          <w:b w:val="off"/>
          <w:i w:val="off"/>
        </w:rPr>
        <w:t>所以，综合以上研究证据来看，少量饮酒并不会显著提高患病或死亡的</w:t>
      </w:r>
      <w:r>
        <w:rPr>
          <w:rFonts w:ascii="宋体" w:hAnsi="宋体" w:cs="宋体" w:eastAsia="宋体"/>
          <w:sz w:val="41"/>
          <w:spacing w:val="0"/>
          <w:color w:val="000000"/>
          <w:b w:val="off"/>
          <w:i w:val="off"/>
        </w:rPr>
        <w:t>风险。适度喝一点，问题并不大。</w:t>
      </w:r>
      <w:bookmarkEnd w:id="6207"/>
    </w:p>
    <w:p>
      <w:pPr>
        <w:pageBreakBefore w:val="off"/>
        <w:tabs/>
        <w:wordWrap w:val="off"/>
        <w:spacing w:before="0" w:after="0" w:line="820" w:lineRule="atLeast"/>
        <w:ind w:left="0" w:right="0" w:firstLine="820"/>
        <w:jc w:val="both"/>
        <w:textAlignment w:val="baseline"/>
        <w:rPr>
          <w:sz w:val="41"/>
        </w:rPr>
      </w:pPr>
      <w:bookmarkStart w:name="" w:id="6208"/>
      <w:r>
        <w:rPr>
          <w:rFonts w:ascii="宋体" w:hAnsi="宋体" w:cs="宋体" w:eastAsia="宋体"/>
          <w:sz w:val="41"/>
          <w:spacing w:val="0"/>
          <w:color w:val="000000"/>
          <w:b w:val="off"/>
          <w:i w:val="off"/>
        </w:rPr>
        <w:t>看到这里，你可能已经忍不住想拿这些研究结果去酒桌上“以理服人”</w:t>
      </w:r>
      <w:r>
        <w:rPr>
          <w:rFonts w:ascii="宋体" w:hAnsi="宋体" w:cs="宋体" w:eastAsia="宋体"/>
          <w:sz w:val="41"/>
          <w:spacing w:val="0"/>
          <w:color w:val="000000"/>
          <w:b w:val="off"/>
          <w:i w:val="off"/>
        </w:rPr>
        <w:t>了。我想提醒的你是，能不喝酒，还是尽量不喝。但是，如果一定要喝，我教</w:t>
      </w:r>
      <w:r>
        <w:rPr>
          <w:rFonts w:ascii="宋体" w:hAnsi="宋体" w:cs="宋体" w:eastAsia="宋体"/>
          <w:sz w:val="41"/>
          <w:spacing w:val="0"/>
          <w:color w:val="000000"/>
          <w:b w:val="off"/>
          <w:i w:val="off"/>
        </w:rPr>
        <w:t>你三个“喝酒不伤身”的原则：喝小酒、分散喝、开心喝。</w:t>
      </w:r>
      <w:bookmarkEnd w:id="6208"/>
    </w:p>
    <w:p>
      <w:pPr>
        <w:pageBreakBefore w:val="off"/>
        <w:tabs/>
        <w:wordWrap w:val="off"/>
        <w:spacing w:before="0" w:after="0" w:line="840" w:lineRule="exact"/>
        <w:ind w:left="0" w:right="0"/>
        <w:jc w:val="both"/>
        <w:textAlignment w:val="baseline"/>
        <w:rPr>
          <w:sz w:val="41"/>
        </w:rPr>
      </w:pPr>
      <w:bookmarkStart w:name="" w:id="6209"/>
      <w:r>
        <w:rPr>
          <w:rFonts w:ascii="宋体" w:hAnsi="宋体" w:cs="宋体" w:eastAsia="宋体"/>
          <w:sz w:val="41"/>
          <w:spacing w:val="0"/>
          <w:color w:val="000000"/>
          <w:b w:val="off"/>
          <w:i w:val="off"/>
        </w:rPr>
        <w:t/>
      </w:r>
      <w:bookmarkEnd w:id="6209"/>
    </w:p>
    <w:p>
      <w:pPr>
        <w:pageBreakBefore w:val="off"/>
        <w:tabs/>
        <w:wordWrap w:val="off"/>
        <w:spacing w:before="0" w:after="0" w:line="680" w:lineRule="atLeast"/>
        <w:ind w:left="0" w:right="0"/>
        <w:jc w:val="both"/>
        <w:textAlignment w:val="baseline"/>
        <w:rPr>
          <w:sz w:val="51"/>
        </w:rPr>
      </w:pPr>
      <w:bookmarkStart w:name="" w:id="6210"/>
      <w:r>
        <w:rPr>
          <w:rFonts w:ascii="黑体" w:hAnsi="黑体" w:cs="黑体" w:eastAsia="黑体"/>
          <w:sz w:val="51"/>
          <w:spacing w:val="0"/>
          <w:color w:val="a1b3d2"/>
          <w:b w:val="on"/>
          <w:i w:val="off"/>
        </w:rPr>
        <w:t>喝小酒</w:t>
      </w:r>
      <w:bookmarkEnd w:id="6210"/>
    </w:p>
    <w:p>
      <w:pPr>
        <w:pageBreakBefore w:val="off"/>
        <w:tabs/>
        <w:wordWrap w:val="off"/>
        <w:spacing w:before="0" w:after="0" w:line="840" w:lineRule="exact"/>
        <w:ind w:left="0" w:right="0"/>
        <w:jc w:val="both"/>
        <w:textAlignment w:val="baseline"/>
        <w:rPr>
          <w:sz w:val="41"/>
        </w:rPr>
      </w:pPr>
      <w:bookmarkStart w:name="" w:id="6211"/>
      <w:r>
        <w:rPr>
          <w:rFonts w:ascii="宋体" w:hAnsi="宋体" w:cs="宋体" w:eastAsia="宋体"/>
          <w:sz w:val="41"/>
          <w:spacing w:val="0"/>
          <w:color w:val="000000"/>
          <w:b w:val="off"/>
          <w:i w:val="off"/>
        </w:rPr>
        <w:t/>
      </w:r>
      <w:bookmarkEnd w:id="6211"/>
    </w:p>
    <w:p>
      <w:pPr>
        <w:pageBreakBefore w:val="off"/>
        <w:tabs/>
        <w:wordWrap w:val="off"/>
        <w:spacing w:before="0" w:after="0" w:line="820" w:lineRule="atLeast"/>
        <w:ind w:left="0" w:right="0" w:firstLine="820"/>
        <w:jc w:val="both"/>
        <w:textAlignment w:val="baseline"/>
        <w:rPr>
          <w:sz w:val="41"/>
        </w:rPr>
      </w:pPr>
      <w:bookmarkStart w:name="" w:id="6212"/>
      <w:r>
        <w:rPr>
          <w:rFonts w:ascii="宋体" w:hAnsi="宋体" w:cs="宋体" w:eastAsia="宋体"/>
          <w:sz w:val="41"/>
          <w:spacing w:val="0"/>
          <w:color w:val="000000"/>
          <w:b w:val="off"/>
          <w:i w:val="off"/>
        </w:rPr>
        <w:t>喝小酒是第一条原则，也是最重要的一条。其中“小”字很形象，意思</w:t>
      </w:r>
      <w:r>
        <w:rPr>
          <w:rFonts w:ascii="宋体" w:hAnsi="宋体" w:cs="宋体" w:eastAsia="宋体"/>
          <w:sz w:val="41"/>
          <w:spacing w:val="0"/>
          <w:color w:val="000000"/>
          <w:b w:val="off"/>
          <w:i w:val="off"/>
        </w:rPr>
        <w:t>就是要控制饮酒的量。</w:t>
      </w:r>
      <w:bookmarkEnd w:id="6212"/>
    </w:p>
    <w:p>
      <w:pPr>
        <w:pageBreakBefore w:val="off"/>
        <w:tabs/>
        <w:wordWrap w:val="off"/>
        <w:spacing w:before="0" w:after="0" w:line="820" w:lineRule="atLeast"/>
        <w:ind w:left="0" w:right="0" w:firstLine="820"/>
        <w:jc w:val="both"/>
        <w:textAlignment w:val="baseline"/>
        <w:rPr>
          <w:sz w:val="41"/>
        </w:rPr>
      </w:pPr>
      <w:bookmarkStart w:name="" w:id="6213"/>
      <w:r>
        <w:rPr>
          <w:rFonts w:ascii="宋体" w:hAnsi="宋体" w:cs="宋体" w:eastAsia="宋体"/>
          <w:sz w:val="41"/>
          <w:spacing w:val="0"/>
          <w:color w:val="000000"/>
          <w:b w:val="off"/>
          <w:i w:val="off"/>
        </w:rPr>
        <w:t>尽管适量饮酒是否有益健康仍有争议，但在“过量饮酒有害”的结论上，</w:t>
      </w:r>
      <w:r>
        <w:rPr>
          <w:rFonts w:ascii="宋体" w:hAnsi="宋体" w:cs="宋体" w:eastAsia="宋体"/>
          <w:sz w:val="41"/>
          <w:spacing w:val="0"/>
          <w:color w:val="000000"/>
          <w:b w:val="off"/>
          <w:i w:val="off"/>
        </w:rPr>
        <w:t>医学界几乎没有分歧。大量饮酒者在心血管疾病、恶性肿瘤，以及整体死亡率</w:t>
      </w:r>
      <w:r>
        <w:rPr>
          <w:rFonts w:ascii="宋体" w:hAnsi="宋体" w:cs="宋体" w:eastAsia="宋体"/>
          <w:sz w:val="41"/>
          <w:spacing w:val="0"/>
          <w:color w:val="000000"/>
          <w:b w:val="off"/>
          <w:i w:val="off"/>
        </w:rPr>
        <w:t>等方面的风险，都会显著升高。</w:t>
      </w:r>
      <w:bookmarkEnd w:id="6213"/>
    </w:p>
    <w:p>
      <w:pPr>
        <w:pageBreakBefore w:val="off"/>
        <w:tabs/>
        <w:wordWrap w:val="off"/>
        <w:spacing w:before="0" w:after="0" w:line="820" w:lineRule="atLeast"/>
        <w:ind w:left="0" w:right="0" w:firstLine="820"/>
        <w:jc w:val="both"/>
        <w:textAlignment w:val="baseline"/>
        <w:rPr>
          <w:sz w:val="41"/>
        </w:rPr>
      </w:pPr>
      <w:bookmarkStart w:name="" w:id="6214"/>
      <w:r>
        <w:rPr>
          <w:rFonts w:ascii="宋体" w:hAnsi="宋体" w:cs="宋体" w:eastAsia="宋体"/>
          <w:sz w:val="41"/>
          <w:spacing w:val="0"/>
          <w:color w:val="000000"/>
          <w:b w:val="off"/>
          <w:i w:val="off"/>
        </w:rPr>
        <w:t>《柳叶刀》上一项针对19个国家、近60万人的研究发现，每周摄入酒精</w:t>
      </w:r>
      <w:r>
        <w:rPr>
          <w:rFonts w:ascii="宋体" w:hAnsi="宋体" w:cs="宋体" w:eastAsia="宋体"/>
          <w:sz w:val="41"/>
          <w:spacing w:val="0"/>
          <w:color w:val="000000"/>
          <w:b w:val="off"/>
          <w:i w:val="off"/>
        </w:rPr>
        <w:t>0~100克的人群，预期寿命是最长的；而当摄入量上升到100~200克/周</w:t>
      </w:r>
      <w:r>
        <w:rPr>
          <w:rFonts w:ascii="宋体" w:hAnsi="宋体" w:cs="宋体" w:eastAsia="宋体"/>
          <w:sz w:val="41"/>
          <w:spacing w:val="0"/>
          <w:color w:val="000000"/>
          <w:b w:val="off"/>
          <w:i w:val="off"/>
        </w:rPr>
        <w:t>时，寿命平均缩短约半年。随着摄入总量的增加，各类健康风险也会同步上</w:t>
      </w:r>
      <w:r>
        <w:rPr>
          <w:rFonts w:ascii="宋体" w:hAnsi="宋体" w:cs="宋体" w:eastAsia="宋体"/>
          <w:sz w:val="41"/>
          <w:spacing w:val="0"/>
          <w:color w:val="000000"/>
          <w:b w:val="off"/>
          <w:i w:val="off"/>
        </w:rPr>
        <w:t>升。简单点说，长期饮酒过量，不但会缩短寿命，还可能提前诱发脑梗、中</w:t>
      </w:r>
      <w:r>
        <w:rPr>
          <w:rFonts w:ascii="宋体" w:hAnsi="宋体" w:cs="宋体" w:eastAsia="宋体"/>
          <w:sz w:val="41"/>
          <w:spacing w:val="0"/>
          <w:color w:val="000000"/>
          <w:b w:val="off"/>
          <w:i w:val="off"/>
        </w:rPr>
        <w:t>风、肝癌、胃癌等重大疾病，甚至导致工作能力和生活能力的丧失。</w:t>
      </w:r>
      <w:bookmarkEnd w:id="6214"/>
    </w:p>
    <w:p>
      <w:pPr>
        <w:pageBreakBefore w:val="off"/>
        <w:tabs/>
        <w:wordWrap w:val="off"/>
        <w:spacing w:before="0" w:after="0" w:line="820" w:lineRule="atLeast"/>
        <w:ind w:left="0" w:right="0" w:firstLine="820"/>
        <w:jc w:val="both"/>
        <w:textAlignment w:val="baseline"/>
        <w:rPr>
          <w:sz w:val="41"/>
        </w:rPr>
      </w:pPr>
      <w:bookmarkStart w:name="" w:id="6215"/>
      <w:r>
        <w:rPr>
          <w:rFonts w:ascii="宋体" w:hAnsi="宋体" w:cs="宋体" w:eastAsia="宋体"/>
          <w:sz w:val="41"/>
          <w:spacing w:val="0"/>
          <w:color w:val="000000"/>
          <w:b w:val="off"/>
          <w:i w:val="off"/>
        </w:rPr>
        <w:t>世界卫生组织也指出，酒精摄入过量与至少12种重大疾病风险升高有</w:t>
      </w:r>
      <w:r>
        <w:rPr>
          <w:rFonts w:ascii="宋体" w:hAnsi="宋体" w:cs="宋体" w:eastAsia="宋体"/>
          <w:sz w:val="41"/>
          <w:spacing w:val="0"/>
          <w:color w:val="000000"/>
          <w:b w:val="off"/>
          <w:i w:val="off"/>
        </w:rPr>
        <w:t>关，包括喉癌、食管癌、肝癌、结直肠癌、糖尿病、癫痫、高血压、中风、冠</w:t>
      </w:r>
      <w:r>
        <w:rPr>
          <w:rFonts w:ascii="宋体" w:hAnsi="宋体" w:cs="宋体" w:eastAsia="宋体"/>
          <w:sz w:val="41"/>
          <w:spacing w:val="0"/>
          <w:color w:val="000000"/>
          <w:b w:val="off"/>
          <w:i w:val="off"/>
        </w:rPr>
        <w:t>心病等。如果每周酒精摄入量超过280克，这些疾病的总体发病风险会提高</w:t>
      </w:r>
      <w:r>
        <w:rPr>
          <w:rFonts w:ascii="宋体" w:hAnsi="宋体" w:cs="宋体" w:eastAsia="宋体"/>
          <w:sz w:val="41"/>
          <w:spacing w:val="0"/>
          <w:color w:val="000000"/>
          <w:b w:val="off"/>
          <w:i w:val="off"/>
        </w:rPr>
        <w:t>22%。</w:t>
      </w:r>
      <w:bookmarkEnd w:id="6215"/>
    </w:p>
    <w:p>
      <w:pPr>
        <w:pageBreakBefore w:val="off"/>
        <w:tabs/>
        <w:wordWrap w:val="off"/>
        <w:spacing w:before="0" w:after="0" w:line="820" w:lineRule="atLeast"/>
        <w:ind w:left="0" w:right="0" w:firstLine="820"/>
        <w:jc w:val="both"/>
        <w:textAlignment w:val="baseline"/>
        <w:rPr>
          <w:sz w:val="41"/>
        </w:rPr>
      </w:pPr>
      <w:bookmarkStart w:name="" w:id="6216"/>
      <w:r>
        <w:rPr>
          <w:rFonts w:ascii="宋体" w:hAnsi="宋体" w:cs="宋体" w:eastAsia="宋体"/>
          <w:sz w:val="41"/>
          <w:spacing w:val="0"/>
          <w:color w:val="000000"/>
          <w:b w:val="off"/>
          <w:i w:val="off"/>
        </w:rPr>
        <w:t>因此，医学界普遍建议的饮酒上限是：每周不超过100克纯酒精，即每</w:t>
      </w:r>
      <w:r>
        <w:rPr>
          <w:rFonts w:ascii="宋体" w:hAnsi="宋体" w:cs="宋体" w:eastAsia="宋体"/>
          <w:sz w:val="41"/>
          <w:spacing w:val="0"/>
          <w:color w:val="000000"/>
          <w:b w:val="off"/>
          <w:i w:val="off"/>
        </w:rPr>
        <w:t>天不超过15克。这个量大致等于一瓶400毫升的4度啤酒、2杯130毫升的</w:t>
      </w:r>
      <w:r>
        <w:rPr>
          <w:rFonts w:ascii="宋体" w:hAnsi="宋体" w:cs="宋体" w:eastAsia="宋体"/>
          <w:sz w:val="41"/>
          <w:spacing w:val="0"/>
          <w:color w:val="000000"/>
          <w:b w:val="off"/>
          <w:i w:val="off"/>
        </w:rPr>
        <w:t>12度葡萄酒、50毫升的38度白酒，或者30毫升的52度高度白酒。</w:t>
      </w:r>
      <w:bookmarkEnd w:id="6216"/>
    </w:p>
    <w:p>
      <w:pPr>
        <w:pageBreakBefore w:val="off"/>
        <w:tabs/>
        <w:wordWrap w:val="off"/>
        <w:spacing w:before="0" w:after="0" w:line="460" w:lineRule="exact"/>
        <w:ind w:left="0" w:right="0"/>
        <w:jc w:val="both"/>
        <w:textAlignment w:val="baseline"/>
        <w:rPr>
          <w:sz w:val="39"/>
        </w:rPr>
      </w:pPr>
      <w:bookmarkStart w:name="" w:id="6217"/>
      <w:r>
        <w:rPr>
          <w:rFonts w:ascii="宋体" w:hAnsi="宋体" w:cs="宋体" w:eastAsia="宋体"/>
          <w:sz w:val="39"/>
          <w:spacing w:val="0"/>
          <w:color w:val="000000"/>
          <w:b w:val="off"/>
          <w:i w:val="off"/>
        </w:rPr>
        <w:t/>
      </w:r>
      <w:bookmarkEnd w:id="6217"/>
    </w:p>
    <w:p>
      <w:pPr>
        <w:pageBreakBefore w:val="off"/>
        <w:tabs/>
        <w:wordWrap w:val="off"/>
        <w:spacing w:before="0" w:after="0" w:line="460" w:lineRule="exact"/>
        <w:ind w:left="0" w:right="0"/>
        <w:jc w:val="both"/>
        <w:textAlignment w:val="baseline"/>
        <w:rPr>
          <w:sz w:val="39"/>
        </w:rPr>
      </w:pPr>
      <w:bookmarkStart w:name="" w:id="6218"/>
      <w:r>
        <w:rPr>
          <w:rFonts w:ascii="宋体" w:hAnsi="宋体" w:cs="宋体" w:eastAsia="宋体"/>
          <w:sz w:val="39"/>
          <w:spacing w:val="0"/>
          <w:color w:val="000000"/>
          <w:b w:val="off"/>
          <w:i w:val="off"/>
        </w:rPr>
        <w:t/>
      </w:r>
      <w:bookmarkEnd w:id="6218"/>
    </w:p>
    <w:p>
      <w:pPr>
        <w:pageBreakBefore w:val="off"/>
        <w:tabs/>
        <w:wordWrap w:val="off"/>
        <w:spacing w:before="0" w:after="0" w:line="520" w:lineRule="atLeast"/>
        <w:ind w:left="0" w:right="0"/>
        <w:jc w:val="both"/>
        <w:textAlignment w:val="baseline"/>
        <w:rPr>
          <w:sz w:val="39"/>
        </w:rPr>
      </w:pPr>
      <w:bookmarkStart w:name="" w:id="6219"/>
      <w:r>
        <w:rPr>
          <w:rFonts w:ascii="仿宋" w:hAnsi="仿宋" w:cs="仿宋" w:eastAsia="仿宋"/>
          <w:sz w:val="39"/>
          <w:spacing w:val="0"/>
          <w:color w:val="a1b3d2"/>
          <w:b w:val="off"/>
          <w:i w:val="off"/>
        </w:rPr>
        <w:t>246</w:t>
      </w:r>
      <w:bookmarkEnd w:id="6219"/>
    </w:p>
    <w:p>
      <w:r>
        <w:t/>
      </w:r>
    </w:p>
    <w:p>
      <w:pPr>
        <w:sectPr>
          <w:footerReference r:id="rId559"/>
          <w:headerReference r:id="rId560" w:type="default"/>
          <w:type w:val="nextPage"/>
          <w:pgSz w:w="17340" w:h="25540"/>
          <w:pgMar w:left="1640" w:top="1080" w:right="1640" w:bottom="1080" w:header="780" w:footer="780"/>
          <w:cols w:num="1"/>
        </w:sectPr>
      </w:pPr>
    </w:p>
    <w:p>
      <w:pPr>
        <w:pageBreakBefore w:val="off"/>
        <w:tabs/>
        <w:wordWrap w:val="off"/>
        <w:spacing w:before="0" w:after="0" w:line="460" w:lineRule="atLeast"/>
        <w:ind w:left="0" w:right="20"/>
        <w:jc w:val="right"/>
        <w:textAlignment w:val="baseline"/>
        <w:rPr>
          <w:sz w:val="34"/>
        </w:rPr>
      </w:pPr>
      <w:bookmarkStart w:name="" w:id="6220"/>
      <w:r>
        <w:rPr>
          <w:rFonts w:ascii="黑体" w:hAnsi="黑体" w:cs="黑体" w:eastAsia="黑体"/>
          <w:sz w:val="34"/>
          <w:spacing w:val="0"/>
          <w:color w:val="000000"/>
          <w:b w:val="off"/>
          <w:i w:val="off"/>
        </w:rPr>
        <w:t>第四章饮品选择攻略</w:t>
      </w:r>
      <w:bookmarkEnd w:id="6220"/>
    </w:p>
    <w:p>
      <w:pPr>
        <w:pageBreakBefore w:val="off"/>
        <w:tabs/>
        <w:wordWrap w:val="off"/>
        <w:spacing w:before="0" w:after="0" w:line="380" w:lineRule="exact"/>
        <w:ind w:left="0" w:right="0"/>
        <w:jc w:val="right"/>
        <w:textAlignment w:val="baseline"/>
        <w:rPr>
          <w:sz w:val="34"/>
        </w:rPr>
      </w:pPr>
      <w:bookmarkStart w:name="" w:id="6221"/>
      <w:r>
        <w:rPr>
          <w:rFonts w:ascii="宋体" w:hAnsi="宋体" w:cs="宋体" w:eastAsia="宋体"/>
          <w:sz w:val="34"/>
          <w:spacing w:val="0"/>
          <w:color w:val="000000"/>
          <w:b w:val="off"/>
          <w:i w:val="off"/>
        </w:rPr>
        <w:t/>
      </w:r>
      <w:bookmarkEnd w:id="6221"/>
    </w:p>
    <w:p>
      <w:pPr>
        <w:pageBreakBefore w:val="off"/>
        <w:tabs/>
        <w:wordWrap w:val="off"/>
        <w:spacing w:before="0" w:after="0" w:line="380" w:lineRule="exact"/>
        <w:ind w:left="0" w:right="0"/>
        <w:jc w:val="right"/>
        <w:textAlignment w:val="baseline"/>
        <w:rPr>
          <w:sz w:val="34"/>
        </w:rPr>
      </w:pPr>
      <w:bookmarkStart w:name="" w:id="6222"/>
      <w:r>
        <w:rPr>
          <w:rFonts w:ascii="宋体" w:hAnsi="宋体" w:cs="宋体" w:eastAsia="宋体"/>
          <w:sz w:val="34"/>
          <w:spacing w:val="0"/>
          <w:color w:val="000000"/>
          <w:b w:val="off"/>
          <w:i w:val="off"/>
        </w:rPr>
        <w:t/>
      </w:r>
      <w:bookmarkEnd w:id="6222"/>
    </w:p>
    <w:p>
      <w:pPr>
        <w:pageBreakBefore w:val="off"/>
        <w:tabs/>
        <w:wordWrap w:val="off"/>
        <w:spacing w:before="0" w:after="0" w:line="380" w:lineRule="exact"/>
        <w:ind w:left="0" w:right="0"/>
        <w:jc w:val="right"/>
        <w:textAlignment w:val="baseline"/>
        <w:rPr>
          <w:sz w:val="34"/>
        </w:rPr>
      </w:pPr>
      <w:bookmarkStart w:name="" w:id="6223"/>
      <w:r>
        <w:rPr>
          <w:rFonts w:ascii="宋体" w:hAnsi="宋体" w:cs="宋体" w:eastAsia="宋体"/>
          <w:sz w:val="34"/>
          <w:spacing w:val="0"/>
          <w:color w:val="000000"/>
          <w:b w:val="off"/>
          <w:i w:val="off"/>
        </w:rPr>
        <w:t/>
      </w:r>
      <w:bookmarkEnd w:id="6223"/>
    </w:p>
    <w:p>
      <w:pPr>
        <w:pageBreakBefore w:val="off"/>
        <w:tabs/>
        <w:wordWrap w:val="off"/>
        <w:spacing w:before="0" w:after="0" w:line="760" w:lineRule="atLeast"/>
        <w:ind w:left="0" w:right="20" w:firstLine="800"/>
        <w:jc w:val="both"/>
        <w:textAlignment w:val="baseline"/>
        <w:rPr>
          <w:sz w:val="40"/>
        </w:rPr>
      </w:pPr>
      <w:bookmarkStart w:name="" w:id="6224"/>
      <w:r>
        <w:rPr>
          <w:rFonts w:ascii="宋体" w:hAnsi="宋体" w:cs="宋体" w:eastAsia="宋体"/>
          <w:sz w:val="40"/>
          <w:spacing w:val="0"/>
          <w:color w:val="000000"/>
          <w:b w:val="off"/>
          <w:i w:val="off"/>
        </w:rPr>
        <w:t>如果在应酬上确实无法避免喝大酒，也别一次性摄入超过100克酒精。</w:t>
      </w:r>
      <w:r>
        <w:rPr>
          <w:rFonts w:ascii="宋体" w:hAnsi="宋体" w:cs="宋体" w:eastAsia="宋体"/>
          <w:sz w:val="40"/>
          <w:spacing w:val="0"/>
          <w:color w:val="000000"/>
          <w:b w:val="off"/>
          <w:i w:val="off"/>
        </w:rPr>
        <w:t>这周剩下的时间也不要再喝了，让身体有机会休整和代谢一下。</w:t>
      </w:r>
      <w:bookmarkEnd w:id="6224"/>
    </w:p>
    <w:p>
      <w:pPr>
        <w:pageBreakBefore w:val="off"/>
        <w:tabs/>
        <w:wordWrap w:val="off"/>
        <w:spacing w:before="0" w:after="0" w:line="760" w:lineRule="atLeast"/>
        <w:ind w:left="0" w:right="0" w:firstLine="800"/>
        <w:jc w:val="both"/>
        <w:textAlignment w:val="baseline"/>
        <w:rPr>
          <w:sz w:val="40"/>
        </w:rPr>
      </w:pPr>
      <w:bookmarkStart w:name="" w:id="6225"/>
      <w:r>
        <w:rPr>
          <w:rFonts w:ascii="宋体" w:hAnsi="宋体" w:cs="宋体" w:eastAsia="宋体"/>
          <w:sz w:val="40"/>
          <w:spacing w:val="0"/>
          <w:color w:val="000000"/>
          <w:b w:val="off"/>
          <w:i w:val="off"/>
        </w:rPr>
        <w:t>还有研究对“每周不超过100克”这一范围进行了更细的划分，分别是</w:t>
      </w:r>
      <w:r>
        <w:rPr>
          <w:rFonts w:ascii="宋体" w:hAnsi="宋体" w:cs="宋体" w:eastAsia="宋体"/>
          <w:sz w:val="40"/>
          <w:spacing w:val="0"/>
          <w:color w:val="000000"/>
          <w:b w:val="off"/>
          <w:i w:val="off"/>
        </w:rPr>
        <w:t>每周摄入0~25克、26~50克、51~75克、76~100克。总体来看,这四档</w:t>
      </w:r>
      <w:r>
        <w:rPr>
          <w:rFonts w:ascii="宋体" w:hAnsi="宋体" w:cs="宋体" w:eastAsia="宋体"/>
          <w:sz w:val="40"/>
          <w:spacing w:val="0"/>
          <w:color w:val="000000"/>
          <w:b w:val="off"/>
          <w:i w:val="off"/>
        </w:rPr>
        <w:t>对死亡率的影响差异不大，但在多项分析中，每周摄入51~75克的死亡风险</w:t>
      </w:r>
      <w:r>
        <w:rPr>
          <w:rFonts w:ascii="宋体" w:hAnsi="宋体" w:cs="宋体" w:eastAsia="宋体"/>
          <w:sz w:val="40"/>
          <w:spacing w:val="0"/>
          <w:color w:val="000000"/>
          <w:b w:val="off"/>
          <w:i w:val="off"/>
        </w:rPr>
        <w:t>是最低的。如果你比较在意健康，又想保留饮酒的社交或个人习惯，那么控制</w:t>
      </w:r>
      <w:r>
        <w:rPr>
          <w:rFonts w:ascii="宋体" w:hAnsi="宋体" w:cs="宋体" w:eastAsia="宋体"/>
          <w:sz w:val="40"/>
          <w:spacing w:val="0"/>
          <w:color w:val="000000"/>
          <w:b w:val="off"/>
          <w:i w:val="off"/>
        </w:rPr>
        <w:t>在这个范围是一个相对稳妥的选择。</w:t>
      </w:r>
      <w:bookmarkEnd w:id="6225"/>
    </w:p>
    <w:p>
      <w:pPr>
        <w:pageBreakBefore w:val="off"/>
        <w:tabs/>
        <w:wordWrap w:val="off"/>
        <w:spacing w:before="0" w:after="0" w:line="780" w:lineRule="exact"/>
        <w:ind w:left="0" w:right="0"/>
        <w:jc w:val="both"/>
        <w:textAlignment w:val="baseline"/>
        <w:rPr>
          <w:sz w:val="40"/>
        </w:rPr>
      </w:pPr>
      <w:bookmarkStart w:name="" w:id="6226"/>
      <w:r>
        <w:rPr>
          <w:rFonts w:ascii="宋体" w:hAnsi="宋体" w:cs="宋体" w:eastAsia="宋体"/>
          <w:sz w:val="40"/>
          <w:spacing w:val="0"/>
          <w:color w:val="000000"/>
          <w:b w:val="off"/>
          <w:i w:val="off"/>
        </w:rPr>
        <w:t/>
      </w:r>
      <w:bookmarkEnd w:id="6226"/>
    </w:p>
    <w:p>
      <w:pPr>
        <w:pageBreakBefore w:val="off"/>
        <w:tabs/>
        <w:wordWrap w:val="off"/>
        <w:spacing w:before="0" w:after="0" w:line="660" w:lineRule="atLeast"/>
        <w:ind w:left="0" w:right="0"/>
        <w:jc w:val="both"/>
        <w:textAlignment w:val="baseline"/>
        <w:rPr>
          <w:sz w:val="48"/>
        </w:rPr>
      </w:pPr>
      <w:bookmarkStart w:name="" w:id="6227"/>
      <w:r>
        <w:rPr>
          <w:rFonts w:ascii="黑体" w:hAnsi="黑体" w:cs="黑体" w:eastAsia="黑体"/>
          <w:sz w:val="48"/>
          <w:spacing w:val="0"/>
          <w:color w:val="000000"/>
          <w:b w:val="on"/>
          <w:i w:val="off"/>
        </w:rPr>
        <w:t>分散喝、开心喝</w:t>
      </w:r>
      <w:bookmarkEnd w:id="6227"/>
    </w:p>
    <w:p>
      <w:pPr>
        <w:pageBreakBefore w:val="off"/>
        <w:tabs/>
        <w:wordWrap w:val="off"/>
        <w:spacing w:before="0" w:after="0" w:line="780" w:lineRule="exact"/>
        <w:ind w:left="0" w:right="0"/>
        <w:jc w:val="both"/>
        <w:textAlignment w:val="baseline"/>
        <w:rPr>
          <w:sz w:val="40"/>
        </w:rPr>
      </w:pPr>
      <w:bookmarkStart w:name="" w:id="6228"/>
      <w:r>
        <w:rPr>
          <w:rFonts w:ascii="宋体" w:hAnsi="宋体" w:cs="宋体" w:eastAsia="宋体"/>
          <w:sz w:val="40"/>
          <w:spacing w:val="0"/>
          <w:color w:val="000000"/>
          <w:b w:val="off"/>
          <w:i w:val="off"/>
        </w:rPr>
        <w:t/>
      </w:r>
      <w:bookmarkEnd w:id="6228"/>
    </w:p>
    <w:p>
      <w:pPr>
        <w:pageBreakBefore w:val="off"/>
        <w:tabs/>
        <w:wordWrap w:val="off"/>
        <w:spacing w:before="0" w:after="0" w:line="760" w:lineRule="atLeast"/>
        <w:ind w:left="800" w:right="0"/>
        <w:jc w:val="both"/>
        <w:textAlignment w:val="baseline"/>
        <w:rPr>
          <w:sz w:val="40"/>
        </w:rPr>
      </w:pPr>
      <w:bookmarkStart w:name="" w:id="6229"/>
      <w:r>
        <w:rPr>
          <w:rFonts w:ascii="宋体" w:hAnsi="宋体" w:cs="宋体" w:eastAsia="宋体"/>
          <w:sz w:val="40"/>
          <w:spacing w:val="0"/>
          <w:color w:val="000000"/>
          <w:b w:val="off"/>
          <w:i w:val="off"/>
        </w:rPr>
        <w:t>除了喝小酒，喝得分散、喝得开心也是重要的饮酒原则。</w:t>
      </w:r>
      <w:bookmarkEnd w:id="6229"/>
    </w:p>
    <w:p>
      <w:pPr>
        <w:pageBreakBefore w:val="off"/>
        <w:tabs/>
        <w:wordWrap w:val="off"/>
        <w:spacing w:before="0" w:after="0" w:line="760" w:lineRule="atLeast"/>
        <w:ind w:left="0" w:right="0" w:firstLine="800"/>
        <w:jc w:val="both"/>
        <w:textAlignment w:val="baseline"/>
        <w:rPr>
          <w:sz w:val="40"/>
        </w:rPr>
      </w:pPr>
      <w:bookmarkStart w:name="" w:id="6230"/>
      <w:r>
        <w:rPr>
          <w:rFonts w:ascii="宋体" w:hAnsi="宋体" w:cs="宋体" w:eastAsia="宋体"/>
          <w:sz w:val="40"/>
          <w:spacing w:val="0"/>
          <w:color w:val="000000"/>
          <w:b w:val="off"/>
          <w:i w:val="off"/>
        </w:rPr>
        <w:t>所谓喝得分散，是指每周的安全酒精摄入量(不超过100克)最好不要</w:t>
      </w:r>
      <w:r>
        <w:rPr>
          <w:rFonts w:ascii="宋体" w:hAnsi="宋体" w:cs="宋体" w:eastAsia="宋体"/>
          <w:sz w:val="40"/>
          <w:spacing w:val="0"/>
          <w:color w:val="000000"/>
          <w:b w:val="off"/>
          <w:i w:val="off"/>
        </w:rPr>
        <w:t>集中在一两天内喝完，而是平均分布在几天里，少量多次地饮用。每天喝一</w:t>
      </w:r>
      <w:r>
        <w:rPr>
          <w:rFonts w:ascii="宋体" w:hAnsi="宋体" w:cs="宋体" w:eastAsia="宋体"/>
          <w:sz w:val="40"/>
          <w:spacing w:val="0"/>
          <w:color w:val="000000"/>
          <w:b w:val="off"/>
          <w:i w:val="off"/>
        </w:rPr>
        <w:t>点，慢慢品，这样既能享受饮酒带来的放松，又能减少身体负担。</w:t>
      </w:r>
      <w:bookmarkEnd w:id="6230"/>
    </w:p>
    <w:p>
      <w:pPr>
        <w:pageBreakBefore w:val="off"/>
        <w:tabs/>
        <w:wordWrap w:val="off"/>
        <w:spacing w:before="0" w:after="0" w:line="760" w:lineRule="atLeast"/>
        <w:ind w:left="0" w:right="0" w:firstLine="800"/>
        <w:jc w:val="both"/>
        <w:textAlignment w:val="baseline"/>
        <w:rPr>
          <w:sz w:val="40"/>
        </w:rPr>
      </w:pPr>
      <w:bookmarkStart w:name="" w:id="6231"/>
      <w:r>
        <w:rPr>
          <w:rFonts w:ascii="宋体" w:hAnsi="宋体" w:cs="宋体" w:eastAsia="宋体"/>
          <w:sz w:val="40"/>
          <w:spacing w:val="0"/>
          <w:color w:val="000000"/>
          <w:b w:val="off"/>
          <w:i w:val="off"/>
        </w:rPr>
        <w:t>你肯定有过类似的体验：把杯里的酒一口闷了，很容易上头；但同样是</w:t>
      </w:r>
      <w:r>
        <w:rPr>
          <w:rFonts w:ascii="宋体" w:hAnsi="宋体" w:cs="宋体" w:eastAsia="宋体"/>
          <w:sz w:val="40"/>
          <w:spacing w:val="0"/>
          <w:color w:val="000000"/>
          <w:b w:val="off"/>
          <w:i w:val="off"/>
        </w:rPr>
        <w:t>一杯酒，吃点儿菜，聊会儿天，同朋友一起喝或者自己慢慢小酌，身体的反应</w:t>
      </w:r>
      <w:r>
        <w:rPr>
          <w:rFonts w:ascii="宋体" w:hAnsi="宋体" w:cs="宋体" w:eastAsia="宋体"/>
          <w:sz w:val="40"/>
          <w:spacing w:val="0"/>
          <w:color w:val="000000"/>
          <w:b w:val="off"/>
          <w:i w:val="off"/>
        </w:rPr>
        <w:t>就不会那么大。研究也发现，将酒精摄入分散到3天或以上的人，比集中在一</w:t>
      </w:r>
      <w:r>
        <w:rPr>
          <w:rFonts w:ascii="宋体" w:hAnsi="宋体" w:cs="宋体" w:eastAsia="宋体"/>
          <w:sz w:val="40"/>
          <w:spacing w:val="0"/>
          <w:color w:val="000000"/>
          <w:b w:val="off"/>
          <w:i w:val="off"/>
        </w:rPr>
        <w:t>两天喝完的整体死亡风险更低。</w:t>
      </w:r>
      <w:bookmarkEnd w:id="6231"/>
    </w:p>
    <w:p>
      <w:pPr>
        <w:pageBreakBefore w:val="off"/>
        <w:tabs/>
        <w:wordWrap w:val="off"/>
        <w:spacing w:before="0" w:after="0" w:line="760" w:lineRule="atLeast"/>
        <w:ind w:left="0" w:right="0" w:firstLine="800"/>
        <w:jc w:val="both"/>
        <w:textAlignment w:val="baseline"/>
        <w:rPr>
          <w:sz w:val="40"/>
        </w:rPr>
      </w:pPr>
      <w:bookmarkStart w:name="" w:id="6232"/>
      <w:r>
        <w:rPr>
          <w:rFonts w:ascii="宋体" w:hAnsi="宋体" w:cs="宋体" w:eastAsia="宋体"/>
          <w:sz w:val="40"/>
          <w:spacing w:val="0"/>
          <w:color w:val="000000"/>
          <w:b w:val="off"/>
          <w:i w:val="off"/>
        </w:rPr>
        <w:t>再来看看喝得开心。“呼儿将出换美酒，与尔同销万古愁。”从古到今，</w:t>
      </w:r>
      <w:r>
        <w:rPr>
          <w:rFonts w:ascii="宋体" w:hAnsi="宋体" w:cs="宋体" w:eastAsia="宋体"/>
          <w:sz w:val="40"/>
          <w:spacing w:val="0"/>
          <w:color w:val="000000"/>
          <w:b w:val="off"/>
          <w:i w:val="off"/>
        </w:rPr>
        <w:t>无数文人侠客把酒当作情绪的寄托、情感的出口。酒可以化解忧思、舒缓压</w:t>
      </w:r>
      <w:r>
        <w:rPr>
          <w:rFonts w:ascii="宋体" w:hAnsi="宋体" w:cs="宋体" w:eastAsia="宋体"/>
          <w:sz w:val="40"/>
          <w:spacing w:val="0"/>
          <w:color w:val="000000"/>
          <w:b w:val="off"/>
          <w:i w:val="off"/>
        </w:rPr>
        <w:t>力，也能让聊天变得轻松自然。爱喝点小酒的你，或许也体会过那种微醺后的</w:t>
      </w:r>
      <w:r>
        <w:rPr>
          <w:rFonts w:ascii="宋体" w:hAnsi="宋体" w:cs="宋体" w:eastAsia="宋体"/>
          <w:sz w:val="40"/>
          <w:spacing w:val="0"/>
          <w:color w:val="000000"/>
          <w:b w:val="off"/>
          <w:i w:val="off"/>
        </w:rPr>
        <w:t>畅快感：白天的琐事、工作的烦恼，仿佛都能在几杯酒里悄然化解。</w:t>
      </w:r>
      <w:bookmarkEnd w:id="6232"/>
    </w:p>
    <w:p>
      <w:pPr>
        <w:pageBreakBefore w:val="off"/>
        <w:tabs/>
        <w:wordWrap w:val="off"/>
        <w:spacing w:before="0" w:after="0" w:line="760" w:lineRule="atLeast"/>
        <w:ind w:left="0" w:right="0" w:firstLine="800"/>
        <w:jc w:val="both"/>
        <w:textAlignment w:val="baseline"/>
        <w:rPr>
          <w:sz w:val="40"/>
        </w:rPr>
      </w:pPr>
      <w:bookmarkStart w:name="" w:id="6233"/>
      <w:r>
        <w:rPr>
          <w:rFonts w:ascii="宋体" w:hAnsi="宋体" w:cs="宋体" w:eastAsia="宋体"/>
          <w:sz w:val="40"/>
          <w:spacing w:val="0"/>
          <w:color w:val="000000"/>
          <w:b w:val="off"/>
          <w:i w:val="off"/>
        </w:rPr>
        <w:t>你可能想不到，这种作用在医学研究中也有证据支持。美国麻省总医院</w:t>
      </w:r>
      <w:r>
        <w:rPr>
          <w:rFonts w:ascii="宋体" w:hAnsi="宋体" w:cs="宋体" w:eastAsia="宋体"/>
          <w:sz w:val="40"/>
          <w:spacing w:val="0"/>
          <w:color w:val="000000"/>
          <w:b w:val="off"/>
          <w:i w:val="off"/>
        </w:rPr>
        <w:t>的一项研究发现，适量饮酒之所以有助于心血管健康，一个重要机制是它能长</w:t>
      </w:r>
      <w:r>
        <w:rPr>
          <w:rFonts w:ascii="宋体" w:hAnsi="宋体" w:cs="宋体" w:eastAsia="宋体"/>
          <w:sz w:val="40"/>
          <w:spacing w:val="0"/>
          <w:color w:val="000000"/>
          <w:b w:val="off"/>
          <w:i w:val="off"/>
        </w:rPr>
        <w:t>期抑制与压力相关的神经网络活动，也就是说，它确实能帮人放松大脑、缓解</w:t>
      </w:r>
      <w:bookmarkEnd w:id="6233"/>
    </w:p>
    <w:p>
      <w:pPr>
        <w:pageBreakBefore w:val="off"/>
        <w:tabs/>
        <w:wordWrap w:val="off"/>
        <w:spacing w:before="0" w:after="0" w:line="780" w:lineRule="exact"/>
        <w:ind w:left="0" w:right="0"/>
        <w:jc w:val="both"/>
        <w:textAlignment w:val="baseline"/>
        <w:rPr>
          <w:sz w:val="40"/>
        </w:rPr>
      </w:pPr>
      <w:bookmarkStart w:name="" w:id="6234"/>
      <w:r>
        <w:rPr>
          <w:rFonts w:ascii="宋体" w:hAnsi="宋体" w:cs="宋体" w:eastAsia="宋体"/>
          <w:sz w:val="40"/>
          <w:spacing w:val="0"/>
          <w:color w:val="000000"/>
          <w:b w:val="off"/>
          <w:i w:val="off"/>
        </w:rPr>
        <w:t/>
      </w:r>
      <w:bookmarkEnd w:id="6234"/>
    </w:p>
    <w:p>
      <w:pPr>
        <w:pageBreakBefore w:val="off"/>
        <w:tabs/>
        <w:wordWrap w:val="off"/>
        <w:spacing w:before="0" w:after="0" w:line="520" w:lineRule="atLeast"/>
        <w:ind w:left="0" w:right="20"/>
        <w:jc w:val="right"/>
        <w:textAlignment w:val="baseline"/>
        <w:rPr>
          <w:sz w:val="39"/>
        </w:rPr>
      </w:pPr>
      <w:bookmarkStart w:name="" w:id="6235"/>
      <w:r>
        <w:rPr>
          <w:rFonts w:ascii="宋体" w:hAnsi="宋体" w:cs="宋体" w:eastAsia="宋体"/>
          <w:sz w:val="39"/>
          <w:spacing w:val="0"/>
          <w:color w:val="000000"/>
          <w:b w:val="off"/>
          <w:i w:val="off"/>
        </w:rPr>
        <w:t>247</w:t>
      </w:r>
      <w:bookmarkEnd w:id="6235"/>
    </w:p>
    <w:p>
      <w:r>
        <w:t/>
      </w:r>
    </w:p>
    <w:p>
      <w:pPr>
        <w:sectPr>
          <w:footerReference r:id="rId561"/>
          <w:headerReference r:id="rId562" w:type="default"/>
          <w:type w:val="nextPage"/>
          <w:pgSz w:w="17060" w:h="25400"/>
          <w:pgMar w:left="1580" w:top="1080" w:right="1580" w:bottom="1080" w:header="780" w:footer="780"/>
          <w:cols w:num="1"/>
        </w:sectPr>
      </w:pPr>
    </w:p>
    <w:p>
      <w:pPr>
        <w:pageBreakBefore w:val="off"/>
        <w:tabs/>
        <w:wordWrap w:val="off"/>
        <w:spacing w:before="0" w:after="0" w:line="440" w:lineRule="atLeast"/>
        <w:ind w:left="20" w:right="0"/>
        <w:jc w:val="both"/>
        <w:textAlignment w:val="baseline"/>
        <w:rPr>
          <w:sz w:val="33"/>
        </w:rPr>
      </w:pPr>
      <w:bookmarkStart w:name="" w:id="6236"/>
      <w:r>
        <w:rPr>
          <w:rFonts w:ascii="黑体" w:hAnsi="黑体" w:cs="黑体" w:eastAsia="黑体"/>
          <w:sz w:val="33"/>
          <w:spacing w:val="0"/>
          <w:color w:val="9cb4d7"/>
          <w:b w:val="off"/>
          <w:i w:val="off"/>
        </w:rPr>
        <w:t>第三部分全方位构建家庭健康管理系统</w:t>
      </w:r>
      <w:bookmarkEnd w:id="6236"/>
    </w:p>
    <w:p>
      <w:pPr>
        <w:pageBreakBefore w:val="off"/>
        <w:tabs/>
        <w:wordWrap w:val="off"/>
        <w:spacing w:before="0" w:after="0" w:line="780" w:lineRule="exact"/>
        <w:ind w:left="0" w:right="0"/>
        <w:jc w:val="both"/>
        <w:textAlignment w:val="baseline"/>
        <w:rPr>
          <w:sz w:val="40"/>
        </w:rPr>
      </w:pPr>
      <w:bookmarkStart w:name="" w:id="6237"/>
      <w:r>
        <w:rPr>
          <w:rFonts w:ascii="宋体" w:hAnsi="宋体" w:cs="宋体" w:eastAsia="宋体"/>
          <w:sz w:val="40"/>
          <w:spacing w:val="0"/>
          <w:color w:val="000000"/>
          <w:b w:val="off"/>
          <w:i w:val="off"/>
        </w:rPr>
        <w:t/>
      </w:r>
      <w:bookmarkEnd w:id="6237"/>
    </w:p>
    <w:p>
      <w:pPr>
        <w:pageBreakBefore w:val="off"/>
        <w:tabs/>
        <w:wordWrap w:val="off"/>
        <w:spacing w:before="0" w:after="0" w:line="780" w:lineRule="exact"/>
        <w:ind w:left="0" w:right="0"/>
        <w:jc w:val="both"/>
        <w:textAlignment w:val="baseline"/>
        <w:rPr>
          <w:sz w:val="40"/>
        </w:rPr>
      </w:pPr>
      <w:bookmarkStart w:name="" w:id="6238"/>
      <w:r>
        <w:rPr>
          <w:rFonts w:ascii="宋体" w:hAnsi="宋体" w:cs="宋体" w:eastAsia="宋体"/>
          <w:sz w:val="40"/>
          <w:spacing w:val="0"/>
          <w:color w:val="000000"/>
          <w:b w:val="off"/>
          <w:i w:val="off"/>
        </w:rPr>
        <w:t/>
      </w:r>
      <w:bookmarkEnd w:id="6238"/>
    </w:p>
    <w:p>
      <w:pPr>
        <w:pageBreakBefore w:val="off"/>
        <w:tabs/>
        <w:wordWrap w:val="off"/>
        <w:spacing w:before="0" w:after="0" w:line="760" w:lineRule="atLeast"/>
        <w:ind w:left="20" w:right="0"/>
        <w:jc w:val="both"/>
        <w:textAlignment w:val="baseline"/>
        <w:rPr>
          <w:sz w:val="40"/>
        </w:rPr>
      </w:pPr>
      <w:bookmarkStart w:name="" w:id="6239"/>
      <w:r>
        <w:rPr>
          <w:rFonts w:ascii="宋体" w:hAnsi="宋体" w:cs="宋体" w:eastAsia="宋体"/>
          <w:sz w:val="40"/>
          <w:spacing w:val="0"/>
          <w:color w:val="000000"/>
          <w:b w:val="off"/>
          <w:i w:val="off"/>
        </w:rPr>
        <w:t>紧张。</w:t>
      </w:r>
      <w:bookmarkEnd w:id="6239"/>
    </w:p>
    <w:p>
      <w:pPr>
        <w:pageBreakBefore w:val="off"/>
        <w:tabs/>
        <w:wordWrap w:val="off"/>
        <w:spacing w:before="0" w:after="0" w:line="760" w:lineRule="atLeast"/>
        <w:ind w:left="20" w:right="40" w:firstLine="800"/>
        <w:jc w:val="both"/>
        <w:textAlignment w:val="baseline"/>
        <w:rPr>
          <w:sz w:val="40"/>
        </w:rPr>
      </w:pPr>
      <w:bookmarkStart w:name="" w:id="6240"/>
      <w:r>
        <w:rPr>
          <w:rFonts w:ascii="宋体" w:hAnsi="宋体" w:cs="宋体" w:eastAsia="宋体"/>
          <w:sz w:val="40"/>
          <w:spacing w:val="0"/>
          <w:color w:val="000000"/>
          <w:b w:val="off"/>
          <w:i w:val="off"/>
        </w:rPr>
        <w:t>在当今社会，焦虑和抑郁正逐渐成为心脑血管疾病和肿瘤的高危诱因。</w:t>
      </w:r>
      <w:r>
        <w:rPr>
          <w:rFonts w:ascii="宋体" w:hAnsi="宋体" w:cs="宋体" w:eastAsia="宋体"/>
          <w:sz w:val="40"/>
          <w:spacing w:val="0"/>
          <w:color w:val="000000"/>
          <w:b w:val="off"/>
          <w:i w:val="off"/>
        </w:rPr>
        <w:t>如果一种小习惯既能帮你释放情绪、调节压力，又不会给健康造成明显负担，</w:t>
      </w:r>
      <w:r>
        <w:rPr>
          <w:rFonts w:ascii="宋体" w:hAnsi="宋体" w:cs="宋体" w:eastAsia="宋体"/>
          <w:sz w:val="40"/>
          <w:spacing w:val="0"/>
          <w:color w:val="000000"/>
          <w:b w:val="off"/>
          <w:i w:val="off"/>
        </w:rPr>
        <w:t>我一定会建议你保留它。</w:t>
      </w:r>
      <w:bookmarkEnd w:id="6240"/>
    </w:p>
    <w:p>
      <w:pPr>
        <w:pageBreakBefore w:val="off"/>
        <w:tabs/>
        <w:wordWrap w:val="off"/>
        <w:spacing w:before="0" w:after="0" w:line="760" w:lineRule="atLeast"/>
        <w:ind w:left="20" w:right="0" w:firstLine="800"/>
        <w:jc w:val="both"/>
        <w:textAlignment w:val="baseline"/>
        <w:rPr>
          <w:sz w:val="40"/>
        </w:rPr>
      </w:pPr>
      <w:bookmarkStart w:name="" w:id="6241"/>
      <w:r>
        <w:rPr>
          <w:rFonts w:ascii="宋体" w:hAnsi="宋体" w:cs="宋体" w:eastAsia="宋体"/>
          <w:sz w:val="40"/>
          <w:spacing w:val="0"/>
          <w:color w:val="000000"/>
          <w:b w:val="off"/>
          <w:i w:val="off"/>
        </w:rPr>
        <w:t>看到这里，可能有人会问：“我本来不喝酒，要不要练练酒量，抓住这个</w:t>
      </w:r>
      <w:r>
        <w:rPr>
          <w:rFonts w:ascii="宋体" w:hAnsi="宋体" w:cs="宋体" w:eastAsia="宋体"/>
          <w:sz w:val="40"/>
          <w:spacing w:val="0"/>
          <w:color w:val="000000"/>
          <w:b w:val="off"/>
          <w:i w:val="off"/>
        </w:rPr>
        <w:t>潜在的健康红利?”</w:t>
      </w:r>
      <w:bookmarkEnd w:id="6241"/>
    </w:p>
    <w:p>
      <w:pPr>
        <w:pageBreakBefore w:val="off"/>
        <w:tabs/>
        <w:wordWrap w:val="off"/>
        <w:spacing w:before="0" w:after="0" w:line="760" w:lineRule="atLeast"/>
        <w:ind w:left="20" w:right="0" w:firstLine="800"/>
        <w:jc w:val="both"/>
        <w:textAlignment w:val="baseline"/>
        <w:rPr>
          <w:sz w:val="40"/>
        </w:rPr>
      </w:pPr>
      <w:bookmarkStart w:name="" w:id="6242"/>
      <w:r>
        <w:rPr>
          <w:rFonts w:ascii="宋体" w:hAnsi="宋体" w:cs="宋体" w:eastAsia="宋体"/>
          <w:sz w:val="40"/>
          <w:spacing w:val="0"/>
          <w:color w:val="000000"/>
          <w:b w:val="off"/>
          <w:i w:val="off"/>
        </w:rPr>
        <w:t>完全没有必要。从医学角度来看，酒精被认定为明确的一类致癌物。《美</w:t>
      </w:r>
      <w:r>
        <w:rPr>
          <w:rFonts w:ascii="宋体" w:hAnsi="宋体" w:cs="宋体" w:eastAsia="宋体"/>
          <w:sz w:val="40"/>
          <w:spacing w:val="0"/>
          <w:color w:val="000000"/>
          <w:b w:val="off"/>
          <w:i w:val="off"/>
        </w:rPr>
        <w:t>国居民膳食指南》也提到，不推荐没有饮酒习惯的人以任何原因开始饮酒。前</w:t>
      </w:r>
      <w:r>
        <w:rPr>
          <w:rFonts w:ascii="宋体" w:hAnsi="宋体" w:cs="宋体" w:eastAsia="宋体"/>
          <w:sz w:val="40"/>
          <w:spacing w:val="0"/>
          <w:color w:val="000000"/>
          <w:b w:val="off"/>
          <w:i w:val="off"/>
        </w:rPr>
        <w:t>面我们说的安全范围也好，最佳剂量也罢，都是给饮酒者的建议。如果你本身</w:t>
      </w:r>
      <w:r>
        <w:rPr>
          <w:rFonts w:ascii="宋体" w:hAnsi="宋体" w:cs="宋体" w:eastAsia="宋体"/>
          <w:sz w:val="40"/>
          <w:spacing w:val="0"/>
          <w:color w:val="000000"/>
          <w:b w:val="off"/>
          <w:i w:val="off"/>
        </w:rPr>
        <w:t>没有饮酒的习惯，不饮酒就是最安全的选择。</w:t>
      </w:r>
      <w:bookmarkEnd w:id="6242"/>
    </w:p>
    <w:p>
      <w:pPr>
        <w:pageBreakBefore w:val="off"/>
        <w:tabs/>
        <w:wordWrap w:val="off"/>
        <w:spacing w:before="0" w:after="0" w:line="760" w:lineRule="atLeast"/>
        <w:ind w:left="20" w:right="0" w:firstLine="800"/>
        <w:jc w:val="both"/>
        <w:textAlignment w:val="baseline"/>
        <w:rPr>
          <w:sz w:val="40"/>
        </w:rPr>
      </w:pPr>
      <w:bookmarkStart w:name="" w:id="6243"/>
      <w:r>
        <w:rPr>
          <w:rFonts w:ascii="宋体" w:hAnsi="宋体" w:cs="宋体" w:eastAsia="宋体"/>
          <w:sz w:val="40"/>
          <w:spacing w:val="0"/>
          <w:color w:val="000000"/>
          <w:b w:val="off"/>
          <w:i w:val="off"/>
        </w:rPr>
        <w:t>此外，如果你属于一喝酒就脸红的人，那你体内的ALDH2基因很可能发</w:t>
      </w:r>
      <w:r>
        <w:rPr>
          <w:rFonts w:ascii="宋体" w:hAnsi="宋体" w:cs="宋体" w:eastAsia="宋体"/>
          <w:sz w:val="40"/>
          <w:spacing w:val="0"/>
          <w:color w:val="000000"/>
          <w:b w:val="off"/>
          <w:i w:val="off"/>
        </w:rPr>
        <w:t>生了突变。这类体质对酒精代谢能力较差，饮酒时心血管的负担也更大，哪怕</w:t>
      </w:r>
      <w:r>
        <w:rPr>
          <w:rFonts w:ascii="宋体" w:hAnsi="宋体" w:cs="宋体" w:eastAsia="宋体"/>
          <w:sz w:val="40"/>
          <w:spacing w:val="0"/>
          <w:color w:val="000000"/>
          <w:b w:val="off"/>
          <w:i w:val="off"/>
        </w:rPr>
        <w:t>只是偶尔饮酒，也可能显著增加冠心病风险，因此需要特别注意。</w:t>
      </w:r>
      <w:bookmarkEnd w:id="6243"/>
    </w:p>
    <w:p>
      <w:pPr>
        <w:pageBreakBefore w:val="off"/>
        <w:tabs/>
        <w:wordWrap w:val="off"/>
        <w:spacing w:before="0" w:after="0" w:line="760" w:lineRule="atLeast"/>
        <w:ind w:left="20" w:right="0" w:firstLine="800"/>
        <w:jc w:val="both"/>
        <w:textAlignment w:val="baseline"/>
        <w:rPr>
          <w:sz w:val="40"/>
        </w:rPr>
      </w:pPr>
      <w:bookmarkStart w:name="" w:id="6244"/>
      <w:r>
        <w:rPr>
          <w:rFonts w:ascii="宋体" w:hAnsi="宋体" w:cs="宋体" w:eastAsia="宋体"/>
          <w:sz w:val="40"/>
          <w:spacing w:val="0"/>
          <w:color w:val="000000"/>
          <w:b w:val="off"/>
          <w:i w:val="off"/>
        </w:rPr>
        <w:t>尽管研究未能证明饮酒对身体有额外益处，但如果生活压力太大，或是</w:t>
      </w:r>
      <w:r>
        <w:rPr>
          <w:rFonts w:ascii="宋体" w:hAnsi="宋体" w:cs="宋体" w:eastAsia="宋体"/>
          <w:sz w:val="40"/>
          <w:spacing w:val="0"/>
          <w:color w:val="000000"/>
          <w:b w:val="off"/>
          <w:i w:val="off"/>
        </w:rPr>
        <w:t>与三五好友开心相聚，在这样的时刻，适量饮一点酒，微醺畅快，我想，这份</w:t>
      </w:r>
      <w:r>
        <w:rPr>
          <w:rFonts w:ascii="宋体" w:hAnsi="宋体" w:cs="宋体" w:eastAsia="宋体"/>
          <w:sz w:val="40"/>
          <w:spacing w:val="0"/>
          <w:color w:val="000000"/>
          <w:b w:val="off"/>
          <w:i w:val="off"/>
        </w:rPr>
        <w:t>放松与愉悦本身，或许就是“喝一点”的意义所在。</w:t>
      </w:r>
      <w:bookmarkEnd w:id="6244"/>
    </w:p>
    <w:p>
      <w:pPr>
        <w:pageBreakBefore w:val="off"/>
        <w:tabs/>
        <w:wordWrap w:val="off"/>
        <w:spacing w:before="0" w:after="0" w:line="780" w:lineRule="exact"/>
        <w:ind w:left="0" w:right="0"/>
        <w:jc w:val="both"/>
        <w:textAlignment w:val="baseline"/>
        <w:rPr>
          <w:sz w:val="40"/>
        </w:rPr>
      </w:pPr>
      <w:bookmarkStart w:name="" w:id="6245"/>
      <w:r>
        <w:rPr>
          <w:rFonts w:ascii="宋体" w:hAnsi="宋体" w:cs="宋体" w:eastAsia="宋体"/>
          <w:sz w:val="40"/>
          <w:spacing w:val="0"/>
          <w:color w:val="000000"/>
          <w:b w:val="off"/>
          <w:i w:val="off"/>
        </w:rPr>
        <w:t/>
      </w:r>
      <w:bookmarkEnd w:id="6245"/>
    </w:p>
    <w:p>
      <w:pPr>
        <w:pageBreakBefore w:val="off"/>
        <w:tabs/>
        <w:wordWrap w:val="off"/>
        <w:spacing w:before="0" w:after="0" w:line="780" w:lineRule="exact"/>
        <w:ind w:left="0" w:right="0"/>
        <w:jc w:val="both"/>
        <w:textAlignment w:val="baseline"/>
        <w:rPr>
          <w:sz w:val="40"/>
        </w:rPr>
      </w:pPr>
      <w:bookmarkStart w:name="" w:id="6246"/>
      <w:r>
        <w:rPr>
          <w:rFonts w:ascii="宋体" w:hAnsi="宋体" w:cs="宋体" w:eastAsia="宋体"/>
          <w:sz w:val="40"/>
          <w:spacing w:val="0"/>
          <w:color w:val="000000"/>
          <w:b w:val="off"/>
          <w:i w:val="off"/>
        </w:rPr>
        <w:t/>
      </w:r>
      <w:bookmarkEnd w:id="6246"/>
    </w:p>
    <w:p>
      <w:pPr>
        <w:pageBreakBefore w:val="off"/>
        <w:tabs/>
        <w:wordWrap w:val="off"/>
        <w:spacing w:before="0" w:after="0" w:line="780" w:lineRule="exact"/>
        <w:ind w:left="0" w:right="0"/>
        <w:jc w:val="both"/>
        <w:textAlignment w:val="baseline"/>
        <w:rPr>
          <w:sz w:val="40"/>
        </w:rPr>
      </w:pPr>
      <w:bookmarkStart w:name="" w:id="6247"/>
      <w:r>
        <w:rPr>
          <w:rFonts w:ascii="宋体" w:hAnsi="宋体" w:cs="宋体" w:eastAsia="宋体"/>
          <w:sz w:val="40"/>
          <w:spacing w:val="0"/>
          <w:color w:val="000000"/>
          <w:b w:val="off"/>
          <w:i w:val="off"/>
        </w:rPr>
        <w:t/>
      </w:r>
      <w:bookmarkEnd w:id="6247"/>
    </w:p>
    <w:p>
      <w:pPr>
        <w:pageBreakBefore w:val="off"/>
        <w:tabs/>
        <w:wordWrap w:val="off"/>
        <w:spacing w:before="0" w:after="0" w:line="1200" w:lineRule="atLeast"/>
        <w:ind w:left="20" w:right="7440" w:firstLine="3640"/>
        <w:jc w:val="both"/>
        <w:textAlignment w:val="baseline"/>
        <w:rPr>
          <w:sz w:val="88"/>
        </w:rPr>
      </w:pPr>
      <w:bookmarkStart w:name="" w:id="6248"/>
      <w:r>
        <w:rPr>
          <w:rFonts w:ascii="黑体" w:hAnsi="黑体" w:cs="黑体" w:eastAsia="黑体"/>
          <w:sz w:val="88"/>
          <w:spacing w:val="0"/>
          <w:color w:val="9cb4d7"/>
          <w:b w:val="on"/>
          <w:i w:val="off"/>
        </w:rPr>
        <w:t>饮料挑选：</w:t>
      </w:r>
      <w:r>
        <w:rPr>
          <w:rFonts w:ascii="黑体" w:hAnsi="黑体" w:cs="黑体" w:eastAsia="黑体"/>
          <w:sz w:val="88"/>
          <w:spacing w:val="0"/>
          <w:color w:val="9cb4d7"/>
          <w:b w:val="on"/>
          <w:i w:val="off"/>
        </w:rPr>
        <w:t>039</w:t>
      </w:r>
      <w:r>
        <mc:AlternateContent>
          <mc:Choice Requires="wps">
            <w:drawing>
              <wp:anchor allowOverlap="true" layoutInCell="true" locked="false" simplePos="false" behindDoc="false" relativeHeight="251659264" distL="0" distR="0" distT="0" distB="0">
                <wp:simplePos x="0" y="0"/>
                <wp:positionH relativeFrom="page">
                  <wp:posOffset>3352800</wp:posOffset>
                </wp:positionH>
                <wp:positionV relativeFrom="paragraph">
                  <wp:posOffset>647700</wp:posOffset>
                </wp:positionV>
                <wp:extent cx="3911600" cy="508000"/>
                <wp:wrapNone/>
                <wp:docPr id="51" name="文本框 51"/>
                <a:graphic xmlns:a="http://schemas.openxmlformats.org/drawingml/2006/main">
                  <a:graphicData uri="http://schemas.microsoft.com/office/word/2010/wordprocessingShape">
                    <wps:wsp>
                      <wps:cNvSpPr txBox="true"/>
                      <wps:spPr>
                        <a:xfrm>
                          <a:off x="0" y="0"/>
                          <a:ext cx="3911600" cy="508000"/>
                        </a:xfrm>
                        <a:prstGeom prst="rect">
                          <a:avLst/>
                        </a:prstGeom>
                        <a:noFill/>
                        <a:ln w="6350">
                          <a:noFill/>
                        </a:ln>
                      </wps:spPr>
                      <wps:txbx>
                        <w:txbxContent>
                          <w:p>
                            <w:pPr>
                              <w:pageBreakBefore w:val="off"/>
                              <w:tabs/>
                              <w:wordWrap w:val="off"/>
                              <w:spacing w:before="0" w:after="0" w:line="720" w:lineRule="atLeast"/>
                              <w:ind w:left="0" w:right="0"/>
                              <w:jc w:val="both"/>
                              <w:textAlignment w:val="baseline"/>
                              <w:rPr>
                                <w:sz w:val="53"/>
                              </w:rPr>
                            </w:pPr>
                            <w:bookmarkStart w:name="" w:id="6249"/>
                            <w:r>
                              <w:rPr>
                                <w:rFonts w:ascii="黑体" w:hAnsi="黑体" w:cs="黑体" w:eastAsia="黑体"/>
                                <w:sz w:val="53"/>
                                <w:spacing w:val="0"/>
                                <w:color w:val="9cb4d7"/>
                                <w:b w:val="off"/>
                                <w:i w:val="off"/>
                              </w:rPr>
                              <w:t>怎么选，才能健康又解渴</w:t>
                            </w:r>
                            <w:bookmarkEnd w:id="6249"/>
                          </w:p>
                        </w:txbxContent>
                      </wps:txbx>
                      <wps:bodyPr wrap="square" lIns="0" rIns="0" tIns="0" bIns="0" vert="horz" anchor="t">
                        <a:noAutofit/>
                      </wps:bodyPr>
                    </wps:wsp>
                  </a:graphicData>
                </a:graphic>
              </wp:anchor>
            </w:drawing>
          </mc:Choice>
          <mc:Fallback>
            <w:pict>
              <v:shape type="#_x0000_t202" filled="f" stroked="f" style="margin-left:264pt;margin-top:51pt;width:308pt;height:4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both"/>
                        <w:textAlignment w:val="baseline"/>
                        <w:rPr>
                          <w:sz w:val="53"/>
                        </w:rPr>
                      </w:pPr>
                      <w:bookmarkStart w:name="" w:id="6250"/>
                      <w:r>
                        <w:rPr>
                          <w:rFonts w:ascii="黑体" w:hAnsi="黑体" w:cs="黑体" w:eastAsia="黑体"/>
                          <w:sz w:val="53"/>
                          <w:spacing w:val="0"/>
                          <w:color w:val="9cb4d7"/>
                          <w:b w:val="off"/>
                          <w:i w:val="off"/>
                        </w:rPr>
                        <w:t>怎么选，才能健康又解渴</w:t>
                      </w:r>
                      <w:bookmarkEnd w:id="6250"/>
                    </w:p>
                  </w:txbxContent>
                </v:textbox>
              </v:shape>
            </w:pict>
          </mc:Fallback>
        </mc:AlternateContent>
      </w:r>
      <w:bookmarkEnd w:id="6248"/>
    </w:p>
    <w:p>
      <w:pPr>
        <w:pageBreakBefore w:val="off"/>
        <w:tabs/>
        <w:wordWrap w:val="off"/>
        <w:spacing w:before="0" w:after="0" w:line="780" w:lineRule="exact"/>
        <w:ind w:left="0" w:right="0"/>
        <w:jc w:val="both"/>
        <w:textAlignment w:val="baseline"/>
        <w:rPr>
          <w:sz w:val="40"/>
        </w:rPr>
      </w:pPr>
      <w:bookmarkStart w:name="" w:id="6251"/>
      <w:r>
        <w:rPr>
          <w:rFonts w:ascii="宋体" w:hAnsi="宋体" w:cs="宋体" w:eastAsia="宋体"/>
          <w:sz w:val="40"/>
          <w:spacing w:val="0"/>
          <w:color w:val="000000"/>
          <w:b w:val="off"/>
          <w:i w:val="off"/>
        </w:rPr>
        <w:t/>
      </w:r>
      <w:bookmarkEnd w:id="6251"/>
    </w:p>
    <w:p>
      <w:pPr>
        <w:pageBreakBefore w:val="off"/>
        <w:tabs/>
        <w:wordWrap w:val="off"/>
        <w:spacing w:before="0" w:after="0" w:line="780" w:lineRule="exact"/>
        <w:ind w:left="0" w:right="0"/>
        <w:jc w:val="both"/>
        <w:textAlignment w:val="baseline"/>
        <w:rPr>
          <w:sz w:val="40"/>
        </w:rPr>
      </w:pPr>
      <w:bookmarkStart w:name="" w:id="6252"/>
      <w:r>
        <w:rPr>
          <w:rFonts w:ascii="宋体" w:hAnsi="宋体" w:cs="宋体" w:eastAsia="宋体"/>
          <w:sz w:val="40"/>
          <w:spacing w:val="0"/>
          <w:color w:val="000000"/>
          <w:b w:val="off"/>
          <w:i w:val="off"/>
        </w:rPr>
        <w:t/>
      </w:r>
      <w:bookmarkEnd w:id="6252"/>
    </w:p>
    <w:p>
      <w:pPr>
        <w:pageBreakBefore w:val="off"/>
        <w:tabs/>
        <w:wordWrap w:val="off"/>
        <w:spacing w:before="0" w:after="0" w:line="760" w:lineRule="atLeast"/>
        <w:ind w:left="820" w:right="0"/>
        <w:jc w:val="both"/>
        <w:textAlignment w:val="baseline"/>
        <w:rPr>
          <w:sz w:val="40"/>
        </w:rPr>
      </w:pPr>
      <w:bookmarkStart w:name="" w:id="6253"/>
      <w:r>
        <w:rPr>
          <w:rFonts w:ascii="宋体" w:hAnsi="宋体" w:cs="宋体" w:eastAsia="宋体"/>
          <w:sz w:val="40"/>
          <w:spacing w:val="0"/>
          <w:color w:val="000000"/>
          <w:b w:val="off"/>
          <w:i w:val="off"/>
        </w:rPr>
        <w:t>你有没有想过，人为什么会想喝饮料?从生理角度看，我们口渴时身体</w:t>
      </w:r>
      <w:bookmarkEnd w:id="6253"/>
    </w:p>
    <w:p>
      <w:pPr>
        <w:pageBreakBefore w:val="off"/>
        <w:tabs/>
        <w:wordWrap w:val="off"/>
        <w:spacing w:before="0" w:after="0" w:line="480" w:lineRule="exact"/>
        <w:ind w:left="0" w:right="0"/>
        <w:jc w:val="both"/>
        <w:textAlignment w:val="baseline"/>
        <w:rPr>
          <w:sz w:val="41"/>
        </w:rPr>
      </w:pPr>
      <w:bookmarkStart w:name="" w:id="6254"/>
      <w:r>
        <w:rPr>
          <w:rFonts w:ascii="宋体" w:hAnsi="宋体" w:cs="宋体" w:eastAsia="宋体"/>
          <w:sz w:val="41"/>
          <w:spacing w:val="0"/>
          <w:color w:val="000000"/>
          <w:b w:val="off"/>
          <w:i w:val="off"/>
        </w:rPr>
        <w:t/>
      </w:r>
      <w:bookmarkEnd w:id="6254"/>
    </w:p>
    <w:p>
      <w:pPr>
        <w:pageBreakBefore w:val="off"/>
        <w:tabs/>
        <w:wordWrap w:val="off"/>
        <w:spacing w:before="0" w:after="0" w:line="480" w:lineRule="exact"/>
        <w:ind w:left="0" w:right="0"/>
        <w:jc w:val="both"/>
        <w:textAlignment w:val="baseline"/>
        <w:rPr>
          <w:sz w:val="41"/>
        </w:rPr>
      </w:pPr>
      <w:bookmarkStart w:name="" w:id="6255"/>
      <w:r>
        <w:rPr>
          <w:rFonts w:ascii="宋体" w:hAnsi="宋体" w:cs="宋体" w:eastAsia="宋体"/>
          <w:sz w:val="41"/>
          <w:spacing w:val="0"/>
          <w:color w:val="000000"/>
          <w:b w:val="off"/>
          <w:i w:val="off"/>
        </w:rPr>
        <w:t/>
      </w:r>
      <w:bookmarkEnd w:id="6255"/>
    </w:p>
    <w:p>
      <w:pPr>
        <w:pageBreakBefore w:val="off"/>
        <w:tabs/>
        <w:wordWrap w:val="off"/>
        <w:spacing w:before="0" w:after="0" w:line="560" w:lineRule="atLeast"/>
        <w:ind w:left="20" w:right="0"/>
        <w:jc w:val="both"/>
        <w:textAlignment w:val="baseline"/>
        <w:rPr>
          <w:sz w:val="41"/>
        </w:rPr>
      </w:pPr>
      <w:bookmarkStart w:name="" w:id="6256"/>
      <w:r>
        <w:rPr>
          <w:rFonts w:ascii="黑体" w:hAnsi="黑体" w:cs="黑体" w:eastAsia="黑体"/>
          <w:sz w:val="41"/>
          <w:spacing w:val="0"/>
          <w:color w:val="9cb4d7"/>
          <w:b w:val="off"/>
          <w:i w:val="off"/>
        </w:rPr>
        <w:t>248</w:t>
      </w:r>
      <w:bookmarkEnd w:id="6256"/>
    </w:p>
    <w:p>
      <w:r>
        <w:t/>
      </w:r>
    </w:p>
    <w:p>
      <w:pPr>
        <w:sectPr>
          <w:footerReference r:id="rId563"/>
          <w:headerReference r:id="rId564" w:type="default"/>
          <w:type w:val="nextPage"/>
          <w:pgSz w:w="17340" w:h="25540"/>
          <w:pgMar w:left="1620" w:top="1080" w:right="1620" w:bottom="1080" w:header="780" w:footer="780"/>
          <w:cols w:num="1"/>
        </w:sectPr>
      </w:pPr>
    </w:p>
    <w:p>
      <w:pPr>
        <w:pageBreakBefore w:val="off"/>
        <w:tabs/>
        <w:wordWrap w:val="off"/>
        <w:spacing w:before="0" w:after="0" w:line="460" w:lineRule="atLeast"/>
        <w:ind w:left="0" w:right="20"/>
        <w:jc w:val="right"/>
        <w:textAlignment w:val="baseline"/>
        <w:rPr>
          <w:sz w:val="34"/>
        </w:rPr>
      </w:pPr>
      <w:bookmarkStart w:name="" w:id="6257"/>
      <w:r>
        <w:rPr>
          <w:rFonts w:ascii="黑体" w:hAnsi="黑体" w:cs="黑体" w:eastAsia="黑体"/>
          <w:sz w:val="34"/>
          <w:spacing w:val="0"/>
          <w:color w:val="000000"/>
          <w:b w:val="off"/>
          <w:i w:val="off"/>
        </w:rPr>
        <w:t>第四章饮品选择攻略</w:t>
      </w:r>
      <w:bookmarkEnd w:id="6257"/>
    </w:p>
    <w:p>
      <w:pPr>
        <w:pageBreakBefore w:val="off"/>
        <w:tabs/>
        <w:wordWrap w:val="off"/>
        <w:spacing w:before="0" w:after="0" w:line="740" w:lineRule="exact"/>
        <w:ind w:left="0" w:right="0"/>
        <w:jc w:val="right"/>
        <w:textAlignment w:val="baseline"/>
        <w:rPr>
          <w:sz w:val="40"/>
        </w:rPr>
      </w:pPr>
      <w:bookmarkStart w:name="" w:id="6258"/>
      <w:r>
        <w:rPr>
          <w:rFonts w:ascii="宋体" w:hAnsi="宋体" w:cs="宋体" w:eastAsia="宋体"/>
          <w:sz w:val="40"/>
          <w:spacing w:val="0"/>
          <w:color w:val="000000"/>
          <w:b w:val="off"/>
          <w:i w:val="off"/>
        </w:rPr>
        <w:t/>
      </w:r>
      <w:bookmarkEnd w:id="6258"/>
    </w:p>
    <w:p>
      <w:pPr>
        <w:pageBreakBefore w:val="off"/>
        <w:tabs/>
        <w:wordWrap w:val="off"/>
        <w:spacing w:before="0" w:after="0" w:line="740" w:lineRule="exact"/>
        <w:ind w:left="0" w:right="0"/>
        <w:jc w:val="right"/>
        <w:textAlignment w:val="baseline"/>
        <w:rPr>
          <w:sz w:val="40"/>
        </w:rPr>
      </w:pPr>
      <w:bookmarkStart w:name="" w:id="6259"/>
      <w:r>
        <w:rPr>
          <w:rFonts w:ascii="宋体" w:hAnsi="宋体" w:cs="宋体" w:eastAsia="宋体"/>
          <w:sz w:val="40"/>
          <w:spacing w:val="0"/>
          <w:color w:val="000000"/>
          <w:b w:val="off"/>
          <w:i w:val="off"/>
        </w:rPr>
        <w:t/>
      </w:r>
      <w:bookmarkEnd w:id="6259"/>
    </w:p>
    <w:p>
      <w:pPr>
        <w:pageBreakBefore w:val="off"/>
        <w:tabs/>
        <w:wordWrap w:val="off"/>
        <w:spacing w:before="0" w:after="0" w:line="720" w:lineRule="atLeast"/>
        <w:ind w:left="0" w:right="0"/>
        <w:jc w:val="both"/>
        <w:textAlignment w:val="baseline"/>
        <w:rPr>
          <w:sz w:val="40"/>
        </w:rPr>
      </w:pPr>
      <w:bookmarkStart w:name="" w:id="6260"/>
      <w:r>
        <w:rPr>
          <w:rFonts w:ascii="宋体" w:hAnsi="宋体" w:cs="宋体" w:eastAsia="宋体"/>
          <w:sz w:val="40"/>
          <w:spacing w:val="0"/>
          <w:color w:val="000000"/>
          <w:b w:val="off"/>
          <w:i w:val="off"/>
        </w:rPr>
        <w:t>需要水分，其实喝白开水就够了。但现实中，很多人却偏爱各种有味道的饮</w:t>
      </w:r>
      <w:r>
        <w:rPr>
          <w:rFonts w:ascii="宋体" w:hAnsi="宋体" w:cs="宋体" w:eastAsia="宋体"/>
          <w:sz w:val="40"/>
          <w:spacing w:val="0"/>
          <w:color w:val="000000"/>
          <w:b w:val="off"/>
          <w:i w:val="off"/>
        </w:rPr>
        <w:t>料。这背后，其实离不开一个关键因素————糖。</w:t>
      </w:r>
      <w:bookmarkEnd w:id="6260"/>
    </w:p>
    <w:p>
      <w:pPr>
        <w:pageBreakBefore w:val="off"/>
        <w:tabs/>
        <w:wordWrap w:val="off"/>
        <w:spacing w:before="0" w:after="0" w:line="720" w:lineRule="atLeast"/>
        <w:ind w:left="0" w:right="0" w:firstLine="820"/>
        <w:jc w:val="both"/>
        <w:textAlignment w:val="baseline"/>
        <w:rPr>
          <w:sz w:val="40"/>
        </w:rPr>
      </w:pPr>
      <w:bookmarkStart w:name="" w:id="6261"/>
      <w:r>
        <w:rPr>
          <w:rFonts w:ascii="宋体" w:hAnsi="宋体" w:cs="宋体" w:eastAsia="宋体"/>
          <w:sz w:val="40"/>
          <w:spacing w:val="0"/>
          <w:color w:val="000000"/>
          <w:b w:val="off"/>
          <w:i w:val="off"/>
        </w:rPr>
        <w:t>研究发现，哪怕是刚出生的小婴儿，尝到甜味也会露出笑容。甜味不仅</w:t>
      </w:r>
      <w:r>
        <w:rPr>
          <w:rFonts w:ascii="宋体" w:hAnsi="宋体" w:cs="宋体" w:eastAsia="宋体"/>
          <w:sz w:val="40"/>
          <w:spacing w:val="0"/>
          <w:color w:val="000000"/>
          <w:b w:val="off"/>
          <w:i w:val="off"/>
        </w:rPr>
        <w:t>会刺激味蕾，更会直接激活大脑的奖赏系统。无论是蔗糖还是代糖，它们在大</w:t>
      </w:r>
      <w:r>
        <w:rPr>
          <w:rFonts w:ascii="宋体" w:hAnsi="宋体" w:cs="宋体" w:eastAsia="宋体"/>
          <w:sz w:val="40"/>
          <w:spacing w:val="0"/>
          <w:color w:val="000000"/>
          <w:b w:val="off"/>
          <w:i w:val="off"/>
        </w:rPr>
        <w:t>脑中的作用机制都与某些成瘾性物质极为相似。换句话说，甜味会让人上瘾。</w:t>
      </w:r>
      <w:bookmarkEnd w:id="6261"/>
    </w:p>
    <w:p>
      <w:pPr>
        <w:pageBreakBefore w:val="off"/>
        <w:tabs/>
        <w:wordWrap w:val="off"/>
        <w:spacing w:before="0" w:after="0" w:line="720" w:lineRule="atLeast"/>
        <w:ind w:left="0" w:right="0" w:firstLine="820"/>
        <w:jc w:val="both"/>
        <w:textAlignment w:val="baseline"/>
        <w:rPr>
          <w:sz w:val="40"/>
        </w:rPr>
      </w:pPr>
      <w:bookmarkStart w:name="" w:id="6262"/>
      <w:r>
        <w:rPr>
          <w:rFonts w:ascii="宋体" w:hAnsi="宋体" w:cs="宋体" w:eastAsia="宋体"/>
          <w:sz w:val="40"/>
          <w:spacing w:val="0"/>
          <w:color w:val="000000"/>
          <w:b w:val="off"/>
          <w:i w:val="off"/>
        </w:rPr>
        <w:t>糖作为碳水化合物的主要来源，可以促进中脑边缘系统释放多巴胺，这</w:t>
      </w:r>
      <w:r>
        <w:rPr>
          <w:rFonts w:ascii="宋体" w:hAnsi="宋体" w:cs="宋体" w:eastAsia="宋体"/>
          <w:sz w:val="40"/>
          <w:spacing w:val="0"/>
          <w:color w:val="000000"/>
          <w:b w:val="off"/>
          <w:i w:val="off"/>
        </w:rPr>
        <w:t>种给人带来愉悦感的神经递质能快速改善情绪。更重要的是，这种奖赏机制会</w:t>
      </w:r>
      <w:r>
        <w:rPr>
          <w:rFonts w:ascii="宋体" w:hAnsi="宋体" w:cs="宋体" w:eastAsia="宋体"/>
          <w:sz w:val="40"/>
          <w:spacing w:val="0"/>
          <w:color w:val="000000"/>
          <w:b w:val="off"/>
          <w:i w:val="off"/>
        </w:rPr>
        <w:t>逐步固化————当多巴胺的活动从伏隔核转移到背侧纹状体时，我们对糖的渴望</w:t>
      </w:r>
      <w:r>
        <w:rPr>
          <w:rFonts w:ascii="宋体" w:hAnsi="宋体" w:cs="宋体" w:eastAsia="宋体"/>
          <w:sz w:val="40"/>
          <w:spacing w:val="0"/>
          <w:color w:val="000000"/>
          <w:b w:val="off"/>
          <w:i w:val="off"/>
        </w:rPr>
        <w:t>会不断增强，最终可能形成对高糖饮食的依赖。</w:t>
      </w:r>
      <w:bookmarkEnd w:id="6262"/>
    </w:p>
    <w:p>
      <w:pPr>
        <w:pageBreakBefore w:val="off"/>
        <w:tabs/>
        <w:wordWrap w:val="off"/>
        <w:spacing w:before="0" w:after="0" w:line="720" w:lineRule="atLeast"/>
        <w:ind w:left="0" w:right="0" w:firstLine="820"/>
        <w:jc w:val="both"/>
        <w:textAlignment w:val="baseline"/>
        <w:rPr>
          <w:sz w:val="40"/>
        </w:rPr>
      </w:pPr>
      <w:bookmarkStart w:name="" w:id="6263"/>
      <w:r>
        <w:rPr>
          <w:rFonts w:ascii="宋体" w:hAnsi="宋体" w:cs="宋体" w:eastAsia="宋体"/>
          <w:sz w:val="40"/>
          <w:spacing w:val="0"/>
          <w:color w:val="000000"/>
          <w:b w:val="off"/>
          <w:i w:val="off"/>
        </w:rPr>
        <w:t>现在的饮料常打着“无糖”“0卡”“无蔗糖”的健康标签，但很多仍暗藏</w:t>
      </w:r>
      <w:r>
        <w:rPr>
          <w:rFonts w:ascii="宋体" w:hAnsi="宋体" w:cs="宋体" w:eastAsia="宋体"/>
          <w:sz w:val="40"/>
          <w:spacing w:val="0"/>
          <w:color w:val="000000"/>
          <w:b w:val="off"/>
          <w:i w:val="off"/>
        </w:rPr>
        <w:t>陷阱，甚至比零食更具迷惑性、成瘾性与风险。这一节，我们一起来看看饮料</w:t>
      </w:r>
      <w:r>
        <w:rPr>
          <w:rFonts w:ascii="宋体" w:hAnsi="宋体" w:cs="宋体" w:eastAsia="宋体"/>
          <w:sz w:val="40"/>
          <w:spacing w:val="0"/>
          <w:color w:val="000000"/>
          <w:b w:val="off"/>
          <w:i w:val="off"/>
        </w:rPr>
        <w:t>到底有哪些“坑”，我们该如何科学地选择。</w:t>
      </w:r>
      <w:bookmarkEnd w:id="6263"/>
    </w:p>
    <w:p>
      <w:pPr>
        <w:pageBreakBefore w:val="off"/>
        <w:tabs/>
        <w:wordWrap w:val="off"/>
        <w:spacing w:before="0" w:after="0" w:line="740" w:lineRule="exact"/>
        <w:ind w:left="0" w:right="0"/>
        <w:jc w:val="both"/>
        <w:textAlignment w:val="baseline"/>
        <w:rPr>
          <w:sz w:val="40"/>
        </w:rPr>
      </w:pPr>
      <w:bookmarkStart w:name="" w:id="6264"/>
      <w:r>
        <w:rPr>
          <w:rFonts w:ascii="宋体" w:hAnsi="宋体" w:cs="宋体" w:eastAsia="宋体"/>
          <w:sz w:val="40"/>
          <w:spacing w:val="0"/>
          <w:color w:val="000000"/>
          <w:b w:val="off"/>
          <w:i w:val="off"/>
        </w:rPr>
        <w:t/>
      </w:r>
      <w:bookmarkEnd w:id="6264"/>
    </w:p>
    <w:p>
      <w:pPr>
        <w:pageBreakBefore w:val="off"/>
        <w:tabs/>
        <w:wordWrap w:val="off"/>
        <w:spacing w:before="0" w:after="0" w:line="680" w:lineRule="atLeast"/>
        <w:ind w:left="0" w:right="0"/>
        <w:jc w:val="both"/>
        <w:textAlignment w:val="baseline"/>
        <w:rPr>
          <w:sz w:val="44"/>
        </w:rPr>
      </w:pPr>
      <w:bookmarkStart w:name="" w:id="6265"/>
      <w:r>
        <w:rPr>
          <w:rFonts w:ascii="黑体" w:hAnsi="黑体" w:cs="黑体" w:eastAsia="黑体"/>
          <w:sz w:val="44"/>
          <w:spacing w:val="0"/>
          <w:color w:val="000000"/>
          <w:b w:val="off"/>
          <w:i w:val="off"/>
        </w:rPr>
        <w:t>果汁都有哪些“坑”</w:t>
      </w:r>
      <w:bookmarkEnd w:id="6265"/>
    </w:p>
    <w:p>
      <w:pPr>
        <w:pageBreakBefore w:val="off"/>
        <w:tabs/>
        <w:wordWrap w:val="off"/>
        <w:spacing w:before="0" w:after="0" w:line="740" w:lineRule="exact"/>
        <w:ind w:left="0" w:right="0"/>
        <w:jc w:val="both"/>
        <w:textAlignment w:val="baseline"/>
        <w:rPr>
          <w:sz w:val="40"/>
        </w:rPr>
      </w:pPr>
      <w:bookmarkStart w:name="" w:id="6266"/>
      <w:r>
        <w:rPr>
          <w:rFonts w:ascii="宋体" w:hAnsi="宋体" w:cs="宋体" w:eastAsia="宋体"/>
          <w:sz w:val="40"/>
          <w:spacing w:val="0"/>
          <w:color w:val="000000"/>
          <w:b w:val="off"/>
          <w:i w:val="off"/>
        </w:rPr>
        <w:t/>
      </w:r>
      <w:bookmarkEnd w:id="6266"/>
    </w:p>
    <w:p>
      <w:pPr>
        <w:pageBreakBefore w:val="off"/>
        <w:tabs/>
        <w:wordWrap w:val="off"/>
        <w:spacing w:before="0" w:after="0" w:line="720" w:lineRule="atLeast"/>
        <w:ind w:left="0" w:right="0" w:firstLine="820"/>
        <w:jc w:val="both"/>
        <w:textAlignment w:val="baseline"/>
        <w:rPr>
          <w:sz w:val="40"/>
        </w:rPr>
      </w:pPr>
      <w:bookmarkStart w:name="" w:id="6267"/>
      <w:r>
        <w:rPr>
          <w:rFonts w:ascii="宋体" w:hAnsi="宋体" w:cs="宋体" w:eastAsia="宋体"/>
          <w:sz w:val="40"/>
          <w:spacing w:val="0"/>
          <w:color w:val="000000"/>
          <w:b w:val="off"/>
          <w:i w:val="off"/>
        </w:rPr>
        <w:t>饮料中的第一大“坑”，就是各种果汁类产品———“果味饮料”“果汁饮</w:t>
      </w:r>
      <w:r>
        <w:rPr>
          <w:rFonts w:ascii="宋体" w:hAnsi="宋体" w:cs="宋体" w:eastAsia="宋体"/>
          <w:sz w:val="40"/>
          <w:spacing w:val="0"/>
          <w:color w:val="000000"/>
          <w:b w:val="off"/>
          <w:i w:val="off"/>
        </w:rPr>
        <w:t>料”“100%纯果汁”,等等。</w:t>
      </w:r>
      <w:bookmarkEnd w:id="6267"/>
    </w:p>
    <w:p>
      <w:pPr>
        <w:pageBreakBefore w:val="off"/>
        <w:tabs/>
        <w:wordWrap w:val="off"/>
        <w:spacing w:before="0" w:after="0" w:line="720" w:lineRule="atLeast"/>
        <w:ind w:left="0" w:right="0" w:firstLine="820"/>
        <w:jc w:val="both"/>
        <w:textAlignment w:val="baseline"/>
        <w:rPr>
          <w:sz w:val="40"/>
        </w:rPr>
      </w:pPr>
      <w:bookmarkStart w:name="" w:id="6268"/>
      <w:r>
        <w:rPr>
          <w:rFonts w:ascii="宋体" w:hAnsi="宋体" w:cs="宋体" w:eastAsia="宋体"/>
          <w:sz w:val="40"/>
          <w:spacing w:val="0"/>
          <w:color w:val="000000"/>
          <w:b w:val="off"/>
          <w:i w:val="off"/>
        </w:rPr>
        <w:t>根据国家食品标准，果蔬汁类产品大致可以分为六类。其中，只有原榨</w:t>
      </w:r>
      <w:r>
        <w:rPr>
          <w:rFonts w:ascii="宋体" w:hAnsi="宋体" w:cs="宋体" w:eastAsia="宋体"/>
          <w:sz w:val="40"/>
          <w:spacing w:val="0"/>
          <w:color w:val="000000"/>
          <w:b w:val="off"/>
          <w:i w:val="off"/>
        </w:rPr>
        <w:t>果蔬汁和复原果蔬汁这两类才算真正意义上的果汁。这两类产品一般会标注</w:t>
      </w:r>
      <w:r>
        <w:rPr>
          <w:rFonts w:ascii="宋体" w:hAnsi="宋体" w:cs="宋体" w:eastAsia="宋体"/>
          <w:sz w:val="40"/>
          <w:spacing w:val="0"/>
          <w:color w:val="000000"/>
          <w:b w:val="off"/>
          <w:i w:val="off"/>
        </w:rPr>
        <w:t>“100%果汁”“鲜榨原汁”，配料表中基本只有“××果汁”和水，添加成分</w:t>
      </w:r>
      <w:r>
        <w:rPr>
          <w:rFonts w:ascii="宋体" w:hAnsi="宋体" w:cs="宋体" w:eastAsia="宋体"/>
          <w:sz w:val="40"/>
          <w:spacing w:val="0"/>
          <w:color w:val="000000"/>
          <w:b w:val="off"/>
          <w:i w:val="off"/>
        </w:rPr>
        <w:t>很少。</w:t>
      </w:r>
      <w:bookmarkEnd w:id="6268"/>
    </w:p>
    <w:p>
      <w:pPr>
        <w:pageBreakBefore w:val="off"/>
        <w:tabs/>
        <w:wordWrap w:val="off"/>
        <w:spacing w:before="0" w:after="0" w:line="720" w:lineRule="atLeast"/>
        <w:ind w:left="0" w:right="0" w:firstLine="820"/>
        <w:jc w:val="both"/>
        <w:textAlignment w:val="baseline"/>
        <w:rPr>
          <w:sz w:val="40"/>
        </w:rPr>
      </w:pPr>
      <w:bookmarkStart w:name="" w:id="6269"/>
      <w:r>
        <w:rPr>
          <w:rFonts w:ascii="宋体" w:hAnsi="宋体" w:cs="宋体" w:eastAsia="宋体"/>
          <w:sz w:val="40"/>
          <w:spacing w:val="0"/>
          <w:color w:val="000000"/>
          <w:b w:val="off"/>
          <w:i w:val="off"/>
        </w:rPr>
        <w:t>其他类别，如浓缩果蔬汁、果蔬汁饮料、果肉饮料等，通常是在浓缩果</w:t>
      </w:r>
      <w:r>
        <w:rPr>
          <w:rFonts w:ascii="宋体" w:hAnsi="宋体" w:cs="宋体" w:eastAsia="宋体"/>
          <w:sz w:val="40"/>
          <w:spacing w:val="0"/>
          <w:color w:val="000000"/>
          <w:b w:val="off"/>
          <w:i w:val="off"/>
        </w:rPr>
        <w:t>汁的基础上，加入了甜味剂、增稠剂、香精、防腐剂等多种食品添加剂，口感</w:t>
      </w:r>
      <w:r>
        <w:rPr>
          <w:rFonts w:ascii="宋体" w:hAnsi="宋体" w:cs="宋体" w:eastAsia="宋体"/>
          <w:sz w:val="40"/>
          <w:spacing w:val="0"/>
          <w:color w:val="000000"/>
          <w:b w:val="off"/>
          <w:i w:val="off"/>
        </w:rPr>
        <w:t>更好、保质期更长，但与真正的果汁已经相去甚远。而如果瓶身上写的是“果</w:t>
      </w:r>
      <w:r>
        <w:rPr>
          <w:rFonts w:ascii="宋体" w:hAnsi="宋体" w:cs="宋体" w:eastAsia="宋体"/>
          <w:sz w:val="40"/>
          <w:spacing w:val="0"/>
          <w:color w:val="000000"/>
          <w:b w:val="off"/>
          <w:i w:val="off"/>
        </w:rPr>
        <w:t>味饮料”，那就更要警惕————这种饮料可能连果汁都不含，基本就是调了味的</w:t>
      </w:r>
      <w:bookmarkEnd w:id="6269"/>
    </w:p>
    <w:p>
      <w:pPr>
        <w:pageBreakBefore w:val="off"/>
        <w:tabs/>
        <w:wordWrap w:val="off"/>
        <w:spacing w:before="0" w:after="0" w:line="740" w:lineRule="exact"/>
        <w:ind w:left="0" w:right="0"/>
        <w:jc w:val="both"/>
        <w:textAlignment w:val="baseline"/>
        <w:rPr>
          <w:sz w:val="40"/>
        </w:rPr>
      </w:pPr>
      <w:bookmarkStart w:name="" w:id="6270"/>
      <w:r>
        <w:rPr>
          <w:rFonts w:ascii="宋体" w:hAnsi="宋体" w:cs="宋体" w:eastAsia="宋体"/>
          <w:sz w:val="40"/>
          <w:spacing w:val="0"/>
          <w:color w:val="000000"/>
          <w:b w:val="off"/>
          <w:i w:val="off"/>
        </w:rPr>
        <w:t/>
      </w:r>
      <w:bookmarkEnd w:id="6270"/>
    </w:p>
    <w:p>
      <w:pPr>
        <w:pageBreakBefore w:val="off"/>
        <w:tabs/>
        <w:wordWrap w:val="off"/>
        <w:spacing w:before="0" w:after="0" w:line="520" w:lineRule="atLeast"/>
        <w:ind w:left="0" w:right="20"/>
        <w:jc w:val="right"/>
        <w:textAlignment w:val="baseline"/>
        <w:rPr>
          <w:sz w:val="38"/>
        </w:rPr>
      </w:pPr>
      <w:bookmarkStart w:name="" w:id="6271"/>
      <w:r>
        <w:rPr>
          <w:rFonts w:ascii="楷体" w:hAnsi="楷体" w:cs="楷体" w:eastAsia="楷体"/>
          <w:sz w:val="38"/>
          <w:spacing w:val="0"/>
          <w:color w:val="000000"/>
          <w:b w:val="off"/>
          <w:i w:val="off"/>
        </w:rPr>
        <w:t>249</w:t>
      </w:r>
      <w:bookmarkEnd w:id="6271"/>
    </w:p>
    <w:p>
      <w:r>
        <w:t/>
      </w:r>
    </w:p>
    <w:p>
      <w:pPr>
        <w:sectPr>
          <w:footerReference r:id="rId565"/>
          <w:headerReference r:id="rId566" w:type="default"/>
          <w:type w:val="nextPage"/>
          <w:pgSz w:w="17060" w:h="25400"/>
          <w:pgMar w:left="1580" w:top="1080" w:right="1580" w:bottom="1080" w:header="780" w:footer="780"/>
          <w:cols w:num="1"/>
        </w:sectPr>
      </w:pPr>
    </w:p>
    <w:p>
      <w:pPr>
        <w:pageBreakBefore w:val="off"/>
        <w:tabs/>
        <w:wordWrap w:val="off"/>
        <w:spacing w:before="0" w:after="0" w:line="440" w:lineRule="atLeast"/>
        <w:ind w:left="20" w:right="0"/>
        <w:jc w:val="both"/>
        <w:textAlignment w:val="baseline"/>
        <w:rPr>
          <w:sz w:val="32"/>
        </w:rPr>
      </w:pPr>
      <w:bookmarkStart w:name="" w:id="6272"/>
      <w:r>
        <w:rPr>
          <w:rFonts w:ascii="黑体" w:hAnsi="黑体" w:cs="黑体" w:eastAsia="黑体"/>
          <w:sz w:val="32"/>
          <w:spacing w:val="0"/>
          <w:color w:val="b3c2d8"/>
          <w:b w:val="off"/>
          <w:i w:val="off"/>
        </w:rPr>
        <w:t>第三部分全方位构建家庭健康管理系统</w:t>
      </w:r>
      <w:bookmarkEnd w:id="6272"/>
    </w:p>
    <w:p>
      <w:pPr>
        <w:pageBreakBefore w:val="off"/>
        <w:tabs/>
        <w:wordWrap w:val="off"/>
        <w:spacing w:before="0" w:after="0" w:line="800" w:lineRule="exact"/>
        <w:ind w:left="0" w:right="0"/>
        <w:jc w:val="both"/>
        <w:textAlignment w:val="baseline"/>
        <w:rPr>
          <w:sz w:val="40"/>
        </w:rPr>
      </w:pPr>
      <w:bookmarkStart w:name="" w:id="6273"/>
      <w:r>
        <w:rPr>
          <w:rFonts w:ascii="宋体" w:hAnsi="宋体" w:cs="宋体" w:eastAsia="宋体"/>
          <w:sz w:val="40"/>
          <w:spacing w:val="0"/>
          <w:color w:val="000000"/>
          <w:b w:val="off"/>
          <w:i w:val="off"/>
        </w:rPr>
        <w:t/>
      </w:r>
      <w:bookmarkEnd w:id="6273"/>
    </w:p>
    <w:p>
      <w:pPr>
        <w:pageBreakBefore w:val="off"/>
        <w:tabs/>
        <w:wordWrap w:val="off"/>
        <w:spacing w:before="0" w:after="0" w:line="800" w:lineRule="exact"/>
        <w:ind w:left="0" w:right="0"/>
        <w:jc w:val="both"/>
        <w:textAlignment w:val="baseline"/>
        <w:rPr>
          <w:sz w:val="40"/>
        </w:rPr>
      </w:pPr>
      <w:bookmarkStart w:name="" w:id="6274"/>
      <w:r>
        <w:rPr>
          <w:rFonts w:ascii="宋体" w:hAnsi="宋体" w:cs="宋体" w:eastAsia="宋体"/>
          <w:sz w:val="40"/>
          <w:spacing w:val="0"/>
          <w:color w:val="000000"/>
          <w:b w:val="off"/>
          <w:i w:val="off"/>
        </w:rPr>
        <w:t/>
      </w:r>
      <w:bookmarkEnd w:id="6274"/>
    </w:p>
    <w:p>
      <w:pPr>
        <w:pageBreakBefore w:val="off"/>
        <w:tabs/>
        <w:wordWrap w:val="off"/>
        <w:spacing w:before="0" w:after="0" w:line="780" w:lineRule="atLeast"/>
        <w:ind w:left="20" w:right="0"/>
        <w:jc w:val="both"/>
        <w:textAlignment w:val="baseline"/>
        <w:rPr>
          <w:sz w:val="40"/>
        </w:rPr>
      </w:pPr>
      <w:bookmarkStart w:name="" w:id="6275"/>
      <w:r>
        <w:rPr>
          <w:rFonts w:ascii="宋体" w:hAnsi="宋体" w:cs="宋体" w:eastAsia="宋体"/>
          <w:sz w:val="40"/>
          <w:spacing w:val="0"/>
          <w:color w:val="000000"/>
          <w:b w:val="off"/>
          <w:i w:val="off"/>
        </w:rPr>
        <w:t>糖水。</w:t>
      </w:r>
      <w:bookmarkEnd w:id="6275"/>
    </w:p>
    <w:p>
      <w:pPr>
        <w:pageBreakBefore w:val="off"/>
        <w:tabs/>
        <w:wordWrap w:val="off"/>
        <w:spacing w:before="0" w:after="0" w:line="780" w:lineRule="atLeast"/>
        <w:ind w:left="20" w:right="20" w:firstLine="820"/>
        <w:jc w:val="both"/>
        <w:textAlignment w:val="baseline"/>
        <w:rPr>
          <w:sz w:val="40"/>
        </w:rPr>
      </w:pPr>
      <w:bookmarkStart w:name="" w:id="6276"/>
      <w:r>
        <w:rPr>
          <w:rFonts w:ascii="宋体" w:hAnsi="宋体" w:cs="宋体" w:eastAsia="宋体"/>
          <w:sz w:val="40"/>
          <w:spacing w:val="0"/>
          <w:color w:val="000000"/>
          <w:b w:val="off"/>
          <w:i w:val="off"/>
        </w:rPr>
        <w:t>那果茶店里的“水果茶”呢?它大致可以对应果味饮料，也就是调过味</w:t>
      </w:r>
      <w:r>
        <w:rPr>
          <w:rFonts w:ascii="宋体" w:hAnsi="宋体" w:cs="宋体" w:eastAsia="宋体"/>
          <w:sz w:val="40"/>
          <w:spacing w:val="0"/>
          <w:color w:val="000000"/>
          <w:b w:val="off"/>
          <w:i w:val="off"/>
        </w:rPr>
        <w:t>的糖水，好一点的可能也只是用果汁类饮料兑水。我们团队曾在医院周边随机</w:t>
      </w:r>
      <w:r>
        <w:rPr>
          <w:rFonts w:ascii="宋体" w:hAnsi="宋体" w:cs="宋体" w:eastAsia="宋体"/>
          <w:sz w:val="40"/>
          <w:spacing w:val="0"/>
          <w:color w:val="000000"/>
          <w:b w:val="off"/>
          <w:i w:val="off"/>
        </w:rPr>
        <w:t>调查了10家果茶店，发现无论加不加果汁，一杯大杯、标准糖的果茶，含糖</w:t>
      </w:r>
      <w:r>
        <w:rPr>
          <w:rFonts w:ascii="宋体" w:hAnsi="宋体" w:cs="宋体" w:eastAsia="宋体"/>
          <w:sz w:val="40"/>
          <w:spacing w:val="0"/>
          <w:color w:val="000000"/>
          <w:b w:val="off"/>
          <w:i w:val="off"/>
        </w:rPr>
        <w:t>量基本都能达到50克以上。</w:t>
      </w:r>
      <w:bookmarkEnd w:id="6276"/>
    </w:p>
    <w:p>
      <w:pPr>
        <w:pageBreakBefore w:val="off"/>
        <w:tabs/>
        <w:wordWrap w:val="off"/>
        <w:spacing w:before="0" w:after="0" w:line="780" w:lineRule="atLeast"/>
        <w:ind w:left="840" w:right="0"/>
        <w:jc w:val="both"/>
        <w:textAlignment w:val="baseline"/>
        <w:rPr>
          <w:sz w:val="40"/>
        </w:rPr>
      </w:pPr>
      <w:bookmarkStart w:name="" w:id="6277"/>
      <w:r>
        <w:rPr>
          <w:rFonts w:ascii="宋体" w:hAnsi="宋体" w:cs="宋体" w:eastAsia="宋体"/>
          <w:sz w:val="40"/>
          <w:spacing w:val="0"/>
          <w:color w:val="000000"/>
          <w:b w:val="off"/>
          <w:i w:val="off"/>
        </w:rPr>
        <w:t>如果按照健康程度给果汁饮料排个序，大致如下。</w:t>
      </w:r>
      <w:bookmarkEnd w:id="6277"/>
    </w:p>
    <w:p>
      <w:pPr>
        <w:pageBreakBefore w:val="off"/>
        <w:tabs/>
        <w:wordWrap w:val="off"/>
        <w:spacing w:before="0" w:after="0" w:line="800" w:lineRule="exact"/>
        <w:ind w:left="0" w:right="0"/>
        <w:jc w:val="both"/>
        <w:textAlignment w:val="baseline"/>
        <w:rPr>
          <w:sz w:val="40"/>
        </w:rPr>
      </w:pPr>
      <w:bookmarkStart w:name="" w:id="6278"/>
      <w:r>
        <w:rPr>
          <w:rFonts w:ascii="宋体" w:hAnsi="宋体" w:cs="宋体" w:eastAsia="宋体"/>
          <w:sz w:val="40"/>
          <w:spacing w:val="0"/>
          <w:color w:val="000000"/>
          <w:b w:val="off"/>
          <w:i w:val="off"/>
        </w:rPr>
        <w:t/>
      </w:r>
      <w:bookmarkEnd w:id="6278"/>
    </w:p>
    <w:tbl>
      <w:tblPr>
        <w:tblW w:w="0" w:type="auto"/>
        <w:jc w:val="start"/>
        <w:tblInd w:type="dxa" w:w="20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3680"/>
      </w:tblGrid>
      <w:tr>
        <w:trPr>
          <w:trHeight w:hRule="atLeast" w:val="1520"/>
        </w:trPr>
        <w:tc>
          <w:tcPr>
            <w:tcW w:w="13680" w:type="dxa"/>
            <w:shd w:color="auto" w:val="clear" w:fill="EEEEEE"/>
            <w:vAlign w:val="center"/>
          </w:tcPr>
          <w:p>
            <w:pPr>
              <w:pageBreakBefore w:val="off"/>
              <w:tabs/>
              <w:wordWrap w:val="off"/>
              <w:spacing w:before="0" w:after="0" w:line="580" w:lineRule="atLeast"/>
              <w:ind w:left="0" w:right="0" w:firstLine="0" w:hanging="0"/>
              <w:jc w:val="both"/>
              <w:textAlignment w:val="baseline"/>
              <w:rPr>
                <w:sz w:val="44"/>
              </w:rPr>
            </w:pPr>
            <w:bookmarkStart w:name="" w:id="6279"/>
            <w:r>
              <w:rPr>
                <w:rFonts w:ascii="宋体" w:hAnsi="宋体" w:cs="宋体" w:eastAsia="宋体"/>
                <w:sz w:val="44"/>
                <w:spacing w:val="0"/>
                <w:color w:val="000000"/>
                <w:b w:val="off"/>
                <w:i w:val="off"/>
              </w:rPr>
              <w:t>HPP果汁 (超高压灭菌全程低温处理的果汁)&gt;NFC 非浓缩还</w:t>
            </w:r>
            <w:r>
              <w:rPr>
                <w:rFonts w:ascii="宋体" w:hAnsi="宋体" w:cs="宋体" w:eastAsia="宋体"/>
                <w:sz w:val="44"/>
                <w:spacing w:val="0"/>
                <w:color w:val="000000"/>
                <w:b w:val="off"/>
                <w:i w:val="off"/>
              </w:rPr>
              <w:t>原果汁&gt;浓缩还原果汁&gt;果汁饮料&gt;果味饮料</w:t>
            </w:r>
            <w:bookmarkEnd w:id="6279"/>
          </w:p>
        </w:tc>
      </w:tr>
    </w:tbl>
    <w:p>
      <w:pPr>
        <w:pageBreakBefore w:val="off"/>
        <w:tabs/>
        <w:wordWrap w:val="off"/>
        <w:spacing w:before="600" w:after="0" w:line="780" w:lineRule="atLeast"/>
        <w:ind w:left="20" w:right="0" w:firstLine="820"/>
        <w:jc w:val="both"/>
        <w:textAlignment w:val="baseline"/>
        <w:rPr>
          <w:sz w:val="40"/>
        </w:rPr>
      </w:pPr>
      <w:bookmarkStart w:name="" w:id="6280"/>
      <w:r>
        <w:rPr>
          <w:rFonts w:ascii="宋体" w:hAnsi="宋体" w:cs="宋体" w:eastAsia="宋体"/>
          <w:sz w:val="40"/>
          <w:spacing w:val="0"/>
          <w:color w:val="000000"/>
          <w:b w:val="off"/>
          <w:i w:val="off"/>
        </w:rPr>
        <w:t>即便是喝健康等级较高的果汁饮料，也不如直接吃水果。因为在榨汁过</w:t>
      </w:r>
      <w:r>
        <w:rPr>
          <w:rFonts w:ascii="宋体" w:hAnsi="宋体" w:cs="宋体" w:eastAsia="宋体"/>
          <w:sz w:val="40"/>
          <w:spacing w:val="0"/>
          <w:color w:val="000000"/>
          <w:b w:val="off"/>
          <w:i w:val="off"/>
        </w:rPr>
        <w:t>程中，大量膳食纤维会被破坏，而这正是水果中最有益健康的部分。</w:t>
      </w:r>
      <w:bookmarkEnd w:id="6280"/>
    </w:p>
    <w:p>
      <w:pPr>
        <w:pageBreakBefore w:val="off"/>
        <w:tabs/>
        <w:wordWrap w:val="off"/>
        <w:spacing w:before="0" w:after="0" w:line="780" w:lineRule="atLeast"/>
        <w:ind w:left="20" w:right="20" w:firstLine="820"/>
        <w:jc w:val="both"/>
        <w:textAlignment w:val="baseline"/>
        <w:rPr>
          <w:sz w:val="40"/>
        </w:rPr>
      </w:pPr>
      <w:bookmarkStart w:name="" w:id="6281"/>
      <w:r>
        <w:rPr>
          <w:rFonts w:ascii="宋体" w:hAnsi="宋体" w:cs="宋体" w:eastAsia="宋体"/>
          <w:sz w:val="40"/>
          <w:spacing w:val="0"/>
          <w:color w:val="000000"/>
          <w:b w:val="off"/>
          <w:i w:val="off"/>
        </w:rPr>
        <w:t>但如果你确实想喝点果汁类饮品，也不是没有健康的选择。我为你准备</w:t>
      </w:r>
      <w:r>
        <w:rPr>
          <w:rFonts w:ascii="宋体" w:hAnsi="宋体" w:cs="宋体" w:eastAsia="宋体"/>
          <w:sz w:val="40"/>
          <w:spacing w:val="0"/>
          <w:color w:val="000000"/>
          <w:b w:val="off"/>
          <w:i w:val="off"/>
        </w:rPr>
        <w:t>了三个更可取的方案。</w:t>
      </w:r>
      <w:bookmarkEnd w:id="6281"/>
    </w:p>
    <w:p>
      <w:pPr>
        <w:pageBreakBefore w:val="off"/>
        <w:tabs/>
        <w:wordWrap w:val="off"/>
        <w:spacing w:before="0" w:after="0" w:line="780" w:lineRule="atLeast"/>
        <w:ind w:left="20" w:right="40" w:firstLine="820"/>
        <w:jc w:val="both"/>
        <w:textAlignment w:val="baseline"/>
        <w:rPr>
          <w:sz w:val="40"/>
        </w:rPr>
      </w:pPr>
      <w:bookmarkStart w:name="" w:id="6282"/>
      <w:r>
        <w:rPr>
          <w:rFonts w:ascii="宋体" w:hAnsi="宋体" w:cs="宋体" w:eastAsia="宋体"/>
          <w:sz w:val="40"/>
          <w:spacing w:val="0"/>
          <w:color w:val="000000"/>
          <w:b w:val="off"/>
          <w:i w:val="off"/>
        </w:rPr>
        <w:t>第一，优先选择HPP 或NFC 果汁。与其下单一杯不知道加了什么的水果</w:t>
      </w:r>
      <w:r>
        <w:rPr>
          <w:rFonts w:ascii="宋体" w:hAnsi="宋体" w:cs="宋体" w:eastAsia="宋体"/>
          <w:sz w:val="40"/>
          <w:spacing w:val="0"/>
          <w:color w:val="000000"/>
          <w:b w:val="off"/>
          <w:i w:val="off"/>
        </w:rPr>
        <w:t>茶，不如直接购买HPP 或NFC 果汁，它们保留了更多营养，添加剂也更少。</w:t>
      </w:r>
      <w:bookmarkEnd w:id="6282"/>
    </w:p>
    <w:p>
      <w:pPr>
        <w:pageBreakBefore w:val="off"/>
        <w:tabs/>
        <w:wordWrap w:val="off"/>
        <w:spacing w:before="0" w:after="0" w:line="780" w:lineRule="atLeast"/>
        <w:ind w:left="20" w:right="20" w:firstLine="820"/>
        <w:jc w:val="both"/>
        <w:textAlignment w:val="baseline"/>
        <w:rPr>
          <w:sz w:val="40"/>
        </w:rPr>
      </w:pPr>
      <w:bookmarkStart w:name="" w:id="6283"/>
      <w:r>
        <w:rPr>
          <w:rFonts w:ascii="宋体" w:hAnsi="宋体" w:cs="宋体" w:eastAsia="宋体"/>
          <w:sz w:val="40"/>
          <w:spacing w:val="0"/>
          <w:color w:val="000000"/>
          <w:b w:val="off"/>
          <w:i w:val="off"/>
        </w:rPr>
        <w:t>第二，把果汁稀释一下再喝。比如，前一晚泡好一壶冷泡绿茶，第二天</w:t>
      </w:r>
      <w:r>
        <w:rPr>
          <w:rFonts w:ascii="宋体" w:hAnsi="宋体" w:cs="宋体" w:eastAsia="宋体"/>
          <w:sz w:val="40"/>
          <w:spacing w:val="0"/>
          <w:color w:val="000000"/>
          <w:b w:val="off"/>
          <w:i w:val="off"/>
        </w:rPr>
        <w:t>兑入1/5~1/3的果汁，建议选择升糖指数较低的品种，如樱桃汁、梨汁或柚</w:t>
      </w:r>
      <w:r>
        <w:rPr>
          <w:rFonts w:ascii="宋体" w:hAnsi="宋体" w:cs="宋体" w:eastAsia="宋体"/>
          <w:sz w:val="40"/>
          <w:spacing w:val="0"/>
          <w:color w:val="000000"/>
          <w:b w:val="off"/>
          <w:i w:val="off"/>
        </w:rPr>
        <w:t>子汁。夏天加冰块或苏打水，清爽解渴；冬天可以用温热的绿茶或红茶替代。</w:t>
      </w:r>
      <w:r>
        <w:rPr>
          <w:rFonts w:ascii="宋体" w:hAnsi="宋体" w:cs="宋体" w:eastAsia="宋体"/>
          <w:sz w:val="40"/>
          <w:spacing w:val="0"/>
          <w:color w:val="000000"/>
          <w:b w:val="off"/>
          <w:i w:val="off"/>
        </w:rPr>
        <w:t>这样做成的饮品虽然纤维含量不多，但糖分更低，还能补充一定量的维生素，</w:t>
      </w:r>
      <w:r>
        <w:rPr>
          <w:rFonts w:ascii="宋体" w:hAnsi="宋体" w:cs="宋体" w:eastAsia="宋体"/>
          <w:sz w:val="40"/>
          <w:spacing w:val="0"/>
          <w:color w:val="000000"/>
          <w:b w:val="off"/>
          <w:i w:val="off"/>
        </w:rPr>
        <w:t>整体上更健康。</w:t>
      </w:r>
      <w:bookmarkEnd w:id="6283"/>
    </w:p>
    <w:p>
      <w:pPr>
        <w:pageBreakBefore w:val="off"/>
        <w:tabs/>
        <w:wordWrap w:val="off"/>
        <w:spacing w:before="0" w:after="0" w:line="780" w:lineRule="atLeast"/>
        <w:ind w:left="840" w:right="0"/>
        <w:jc w:val="both"/>
        <w:textAlignment w:val="baseline"/>
        <w:rPr>
          <w:sz w:val="40"/>
        </w:rPr>
      </w:pPr>
      <w:bookmarkStart w:name="" w:id="6284"/>
      <w:r>
        <w:rPr>
          <w:rFonts w:ascii="宋体" w:hAnsi="宋体" w:cs="宋体" w:eastAsia="宋体"/>
          <w:sz w:val="40"/>
          <w:spacing w:val="0"/>
          <w:color w:val="000000"/>
          <w:b w:val="off"/>
          <w:i w:val="off"/>
        </w:rPr>
        <w:t>第三，用新鲜水果自制果茶。</w:t>
      </w:r>
      <w:bookmarkEnd w:id="6284"/>
    </w:p>
    <w:p>
      <w:pPr>
        <w:pageBreakBefore w:val="off"/>
        <w:tabs/>
        <w:wordWrap w:val="off"/>
        <w:spacing w:before="0" w:after="0" w:line="780" w:lineRule="atLeast"/>
        <w:ind w:left="20" w:right="40" w:firstLine="820"/>
        <w:jc w:val="both"/>
        <w:textAlignment w:val="baseline"/>
        <w:rPr>
          <w:sz w:val="40"/>
        </w:rPr>
      </w:pPr>
      <w:bookmarkStart w:name="" w:id="6285"/>
      <w:r>
        <w:rPr>
          <w:rFonts w:ascii="宋体" w:hAnsi="宋体" w:cs="宋体" w:eastAsia="宋体"/>
          <w:sz w:val="40"/>
          <w:spacing w:val="0"/>
          <w:color w:val="000000"/>
          <w:b w:val="off"/>
          <w:i w:val="off"/>
        </w:rPr>
        <w:t>我的两个女儿想喝水果茶的时候，我会选一些含水量高的水果，让她们</w:t>
      </w:r>
      <w:r>
        <w:rPr>
          <w:rFonts w:ascii="宋体" w:hAnsi="宋体" w:cs="宋体" w:eastAsia="宋体"/>
          <w:sz w:val="40"/>
          <w:spacing w:val="0"/>
          <w:color w:val="000000"/>
          <w:b w:val="off"/>
          <w:i w:val="off"/>
        </w:rPr>
        <w:t>自己捣一捣，或者拿榨汁机打一下，再将果肉连同果汁一起和茶水混合。这样</w:t>
      </w:r>
      <w:r>
        <w:rPr>
          <w:rFonts w:ascii="宋体" w:hAnsi="宋体" w:cs="宋体" w:eastAsia="宋体"/>
          <w:sz w:val="40"/>
          <w:spacing w:val="0"/>
          <w:color w:val="000000"/>
          <w:b w:val="off"/>
          <w:i w:val="off"/>
        </w:rPr>
        <w:t>做出来的水果茶，既能满足口感，又能保留完整的营养。像乌龙茶配桃子、柠</w:t>
      </w:r>
      <w:bookmarkEnd w:id="6285"/>
    </w:p>
    <w:p>
      <w:pPr>
        <w:pageBreakBefore w:val="off"/>
        <w:tabs/>
        <w:wordWrap w:val="off"/>
        <w:spacing w:before="0" w:after="0" w:line="800" w:lineRule="exact"/>
        <w:ind w:left="0" w:right="0"/>
        <w:jc w:val="both"/>
        <w:textAlignment w:val="baseline"/>
        <w:rPr>
          <w:sz w:val="40"/>
        </w:rPr>
      </w:pPr>
      <w:bookmarkStart w:name="" w:id="6286"/>
      <w:r>
        <w:rPr>
          <w:rFonts w:ascii="宋体" w:hAnsi="宋体" w:cs="宋体" w:eastAsia="宋体"/>
          <w:sz w:val="40"/>
          <w:spacing w:val="0"/>
          <w:color w:val="000000"/>
          <w:b w:val="off"/>
          <w:i w:val="off"/>
        </w:rPr>
        <w:t/>
      </w:r>
      <w:bookmarkEnd w:id="6286"/>
    </w:p>
    <w:p>
      <w:pPr>
        <w:pageBreakBefore w:val="off"/>
        <w:tabs/>
        <w:wordWrap w:val="off"/>
        <w:spacing w:before="0" w:after="0" w:line="520" w:lineRule="atLeast"/>
        <w:ind w:left="20" w:right="0"/>
        <w:jc w:val="both"/>
        <w:textAlignment w:val="baseline"/>
        <w:rPr>
          <w:sz w:val="39"/>
        </w:rPr>
      </w:pPr>
      <w:bookmarkStart w:name="" w:id="6287"/>
      <w:r>
        <w:rPr>
          <w:rFonts w:ascii="仿宋" w:hAnsi="仿宋" w:cs="仿宋" w:eastAsia="仿宋"/>
          <w:sz w:val="39"/>
          <w:spacing w:val="0"/>
          <w:color w:val="b3c2d8"/>
          <w:b w:val="off"/>
          <w:i w:val="off"/>
        </w:rPr>
        <w:t>250</w:t>
      </w:r>
      <w:bookmarkEnd w:id="6287"/>
    </w:p>
    <w:p>
      <w:r>
        <w:t/>
      </w:r>
    </w:p>
    <w:p>
      <w:pPr>
        <w:sectPr>
          <w:footerReference r:id="rId567"/>
          <w:headerReference r:id="rId568" w:type="default"/>
          <w:type w:val="nextPage"/>
          <w:pgSz w:w="17340" w:h="25540"/>
          <w:pgMar w:left="1600" w:top="1080" w:right="1600" w:bottom="1080" w:header="780" w:footer="780"/>
          <w:cols w:num="1"/>
        </w:sectPr>
      </w:pPr>
    </w:p>
    <w:p>
      <w:pPr>
        <w:pageBreakBefore w:val="off"/>
        <w:tabs/>
        <w:wordWrap w:val="off"/>
        <w:spacing w:before="0" w:after="0" w:line="480" w:lineRule="atLeast"/>
        <w:ind w:left="0" w:right="0"/>
        <w:jc w:val="right"/>
        <w:textAlignment w:val="baseline"/>
        <w:rPr>
          <w:sz w:val="35"/>
        </w:rPr>
      </w:pPr>
      <w:bookmarkStart w:name="" w:id="6288"/>
      <w:r>
        <w:rPr>
          <w:rFonts w:ascii="黑体" w:hAnsi="黑体" w:cs="黑体" w:eastAsia="黑体"/>
          <w:sz w:val="35"/>
          <w:spacing w:val="0"/>
          <w:color w:val="000000"/>
          <w:b w:val="off"/>
          <w:i w:val="off"/>
        </w:rPr>
        <w:t>第四章饮品选择攻略</w:t>
      </w:r>
      <w:bookmarkEnd w:id="6288"/>
    </w:p>
    <w:p>
      <w:pPr>
        <w:pageBreakBefore w:val="off"/>
        <w:tabs/>
        <w:wordWrap w:val="off"/>
        <w:spacing w:before="0" w:after="0" w:line="800" w:lineRule="exact"/>
        <w:ind w:left="0" w:right="0"/>
        <w:jc w:val="right"/>
        <w:textAlignment w:val="baseline"/>
        <w:rPr>
          <w:sz w:val="40"/>
        </w:rPr>
      </w:pPr>
      <w:bookmarkStart w:name="" w:id="6289"/>
      <w:r>
        <w:rPr>
          <w:rFonts w:ascii="宋体" w:hAnsi="宋体" w:cs="宋体" w:eastAsia="宋体"/>
          <w:sz w:val="40"/>
          <w:spacing w:val="0"/>
          <w:color w:val="000000"/>
          <w:b w:val="off"/>
          <w:i w:val="off"/>
        </w:rPr>
        <w:t/>
      </w:r>
      <w:bookmarkEnd w:id="6289"/>
    </w:p>
    <w:p>
      <w:pPr>
        <w:pageBreakBefore w:val="off"/>
        <w:tabs/>
        <w:wordWrap w:val="off"/>
        <w:spacing w:before="0" w:after="0" w:line="800" w:lineRule="exact"/>
        <w:ind w:left="0" w:right="0"/>
        <w:jc w:val="right"/>
        <w:textAlignment w:val="baseline"/>
        <w:rPr>
          <w:sz w:val="40"/>
        </w:rPr>
      </w:pPr>
      <w:bookmarkStart w:name="" w:id="6290"/>
      <w:r>
        <w:rPr>
          <w:rFonts w:ascii="宋体" w:hAnsi="宋体" w:cs="宋体" w:eastAsia="宋体"/>
          <w:sz w:val="40"/>
          <w:spacing w:val="0"/>
          <w:color w:val="000000"/>
          <w:b w:val="off"/>
          <w:i w:val="off"/>
        </w:rPr>
        <w:t/>
      </w:r>
      <w:bookmarkEnd w:id="6290"/>
    </w:p>
    <w:p>
      <w:pPr>
        <w:pageBreakBefore w:val="off"/>
        <w:tabs/>
        <w:wordWrap w:val="off"/>
        <w:spacing w:before="0" w:after="0" w:line="780" w:lineRule="atLeast"/>
        <w:ind w:left="20" w:right="0"/>
        <w:jc w:val="both"/>
        <w:textAlignment w:val="baseline"/>
        <w:rPr>
          <w:sz w:val="40"/>
        </w:rPr>
      </w:pPr>
      <w:bookmarkStart w:name="" w:id="6291"/>
      <w:r>
        <w:rPr>
          <w:rFonts w:ascii="宋体" w:hAnsi="宋体" w:cs="宋体" w:eastAsia="宋体"/>
          <w:sz w:val="40"/>
          <w:spacing w:val="0"/>
          <w:color w:val="000000"/>
          <w:b w:val="off"/>
          <w:i w:val="off"/>
        </w:rPr>
        <w:t>檬汁配绿茶都是她们爱喝的搭配，你也可以试试。</w:t>
      </w:r>
      <w:bookmarkEnd w:id="6291"/>
    </w:p>
    <w:p>
      <w:pPr>
        <w:pageBreakBefore w:val="off"/>
        <w:tabs/>
        <w:wordWrap w:val="off"/>
        <w:spacing w:before="0" w:after="0" w:line="780" w:lineRule="atLeast"/>
        <w:ind w:left="20" w:right="0" w:firstLine="820"/>
        <w:jc w:val="both"/>
        <w:textAlignment w:val="baseline"/>
        <w:rPr>
          <w:sz w:val="40"/>
        </w:rPr>
      </w:pPr>
      <w:bookmarkStart w:name="" w:id="6292"/>
      <w:r>
        <w:rPr>
          <w:rFonts w:ascii="宋体" w:hAnsi="宋体" w:cs="宋体" w:eastAsia="宋体"/>
          <w:sz w:val="40"/>
          <w:spacing w:val="0"/>
          <w:color w:val="000000"/>
          <w:b w:val="off"/>
          <w:i w:val="off"/>
        </w:rPr>
        <w:t>当然，按照类似原理，你还可以尝试把果汁兑入黑咖啡，做一杯风味美</w:t>
      </w:r>
      <w:r>
        <w:rPr>
          <w:rFonts w:ascii="宋体" w:hAnsi="宋体" w:cs="宋体" w:eastAsia="宋体"/>
          <w:sz w:val="40"/>
          <w:spacing w:val="0"/>
          <w:color w:val="000000"/>
          <w:b w:val="off"/>
          <w:i w:val="off"/>
        </w:rPr>
        <w:t>式，健康又提神，我自己经常这么喝。也推荐你尝试一些传统饮品，比如自制</w:t>
      </w:r>
      <w:r>
        <w:rPr>
          <w:rFonts w:ascii="宋体" w:hAnsi="宋体" w:cs="宋体" w:eastAsia="宋体"/>
          <w:sz w:val="40"/>
          <w:spacing w:val="0"/>
          <w:color w:val="000000"/>
          <w:b w:val="off"/>
          <w:i w:val="off"/>
        </w:rPr>
        <w:t>的酸梅汤、山楂汁，都是比市售果汁更好的选择。</w:t>
      </w:r>
      <w:bookmarkEnd w:id="6292"/>
    </w:p>
    <w:p>
      <w:pPr>
        <w:pageBreakBefore w:val="off"/>
        <w:tabs/>
        <w:wordWrap w:val="off"/>
        <w:spacing w:before="0" w:after="0" w:line="780" w:lineRule="atLeast"/>
        <w:ind w:left="20" w:right="0" w:firstLine="820"/>
        <w:jc w:val="both"/>
        <w:textAlignment w:val="baseline"/>
        <w:rPr>
          <w:sz w:val="40"/>
        </w:rPr>
      </w:pPr>
      <w:bookmarkStart w:name="" w:id="6293"/>
      <w:r>
        <w:rPr>
          <w:rFonts w:ascii="宋体" w:hAnsi="宋体" w:cs="宋体" w:eastAsia="宋体"/>
          <w:sz w:val="40"/>
          <w:spacing w:val="0"/>
          <w:color w:val="000000"/>
          <w:b w:val="off"/>
          <w:i w:val="off"/>
        </w:rPr>
        <w:t>总之，不管是家里自制还是店里购买，只要饮品的原料是真正的水果和</w:t>
      </w:r>
      <w:r>
        <w:rPr>
          <w:rFonts w:ascii="宋体" w:hAnsi="宋体" w:cs="宋体" w:eastAsia="宋体"/>
          <w:sz w:val="40"/>
          <w:spacing w:val="0"/>
          <w:color w:val="000000"/>
          <w:b w:val="off"/>
          <w:i w:val="off"/>
        </w:rPr>
        <w:t>茶，其健康风险就可控。而你喝下去的果汁，应当纳入每天水果总量的计算</w:t>
      </w:r>
      <w:r>
        <w:rPr>
          <w:rFonts w:ascii="宋体" w:hAnsi="宋体" w:cs="宋体" w:eastAsia="宋体"/>
          <w:sz w:val="40"/>
          <w:spacing w:val="0"/>
          <w:color w:val="000000"/>
          <w:b w:val="off"/>
          <w:i w:val="off"/>
        </w:rPr>
        <w:t>中。控制总量、回归食物本身，是健康饮食的关键。</w:t>
      </w:r>
      <w:bookmarkEnd w:id="6293"/>
    </w:p>
    <w:p>
      <w:pPr>
        <w:pageBreakBefore w:val="off"/>
        <w:tabs/>
        <w:wordWrap w:val="off"/>
        <w:spacing w:before="0" w:after="0" w:line="660" w:lineRule="exact"/>
        <w:ind w:left="0" w:right="0"/>
        <w:jc w:val="both"/>
        <w:textAlignment w:val="baseline"/>
        <w:rPr>
          <w:sz w:val="44"/>
        </w:rPr>
      </w:pPr>
      <w:bookmarkStart w:name="" w:id="6294"/>
      <w:r>
        <w:rPr>
          <w:rFonts w:ascii="宋体" w:hAnsi="宋体" w:cs="宋体" w:eastAsia="宋体"/>
          <w:sz w:val="44"/>
          <w:spacing w:val="0"/>
          <w:color w:val="000000"/>
          <w:b w:val="off"/>
          <w:i w:val="off"/>
        </w:rPr>
        <w:t/>
      </w:r>
      <w:bookmarkEnd w:id="6294"/>
    </w:p>
    <w:p>
      <w:pPr>
        <w:pageBreakBefore w:val="off"/>
        <w:tabs/>
        <w:wordWrap w:val="off"/>
        <w:spacing w:before="0" w:after="0" w:line="640" w:lineRule="atLeast"/>
        <w:ind w:left="20" w:right="0"/>
        <w:jc w:val="both"/>
        <w:textAlignment w:val="baseline"/>
        <w:rPr>
          <w:sz w:val="44"/>
        </w:rPr>
      </w:pPr>
      <w:bookmarkStart w:name="" w:id="6295"/>
      <w:r>
        <w:rPr>
          <w:rFonts w:ascii="黑体" w:hAnsi="黑体" w:cs="黑体" w:eastAsia="黑体"/>
          <w:sz w:val="44"/>
          <w:spacing w:val="0"/>
          <w:color w:val="000000"/>
          <w:b w:val="off"/>
          <w:i w:val="off"/>
        </w:rPr>
        <w:t>奶茶都有哪些“坑”</w:t>
      </w:r>
      <w:bookmarkEnd w:id="6295"/>
    </w:p>
    <w:p>
      <w:pPr>
        <w:pageBreakBefore w:val="off"/>
        <w:tabs/>
        <w:wordWrap w:val="off"/>
        <w:spacing w:before="0" w:after="0" w:line="800" w:lineRule="exact"/>
        <w:ind w:left="0" w:right="0"/>
        <w:jc w:val="both"/>
        <w:textAlignment w:val="baseline"/>
        <w:rPr>
          <w:sz w:val="40"/>
        </w:rPr>
      </w:pPr>
      <w:bookmarkStart w:name="" w:id="6296"/>
      <w:r>
        <w:rPr>
          <w:rFonts w:ascii="宋体" w:hAnsi="宋体" w:cs="宋体" w:eastAsia="宋体"/>
          <w:sz w:val="40"/>
          <w:spacing w:val="0"/>
          <w:color w:val="000000"/>
          <w:b w:val="off"/>
          <w:i w:val="off"/>
        </w:rPr>
        <w:t/>
      </w:r>
      <w:bookmarkEnd w:id="6296"/>
    </w:p>
    <w:p>
      <w:pPr>
        <w:pageBreakBefore w:val="off"/>
        <w:tabs/>
        <w:wordWrap w:val="off"/>
        <w:spacing w:before="0" w:after="0" w:line="780" w:lineRule="atLeast"/>
        <w:ind w:left="820" w:right="0" w:firstLine="20"/>
        <w:jc w:val="both"/>
        <w:textAlignment w:val="baseline"/>
        <w:rPr>
          <w:sz w:val="40"/>
        </w:rPr>
      </w:pPr>
      <w:bookmarkStart w:name="" w:id="6297"/>
      <w:r>
        <w:rPr>
          <w:rFonts w:ascii="宋体" w:hAnsi="宋体" w:cs="宋体" w:eastAsia="宋体"/>
          <w:sz w:val="40"/>
          <w:spacing w:val="0"/>
          <w:color w:val="000000"/>
          <w:b w:val="off"/>
          <w:i w:val="off"/>
        </w:rPr>
        <w:t>饮料中的第二大“坑”是奶茶，尤其是那些看上去很健康的奶茶。</w:t>
      </w:r>
      <w:bookmarkEnd w:id="6297"/>
    </w:p>
    <w:p>
      <w:pPr>
        <w:pageBreakBefore w:val="off"/>
        <w:tabs/>
        <w:wordWrap w:val="off"/>
        <w:spacing w:before="0" w:after="0" w:line="780" w:lineRule="atLeast"/>
        <w:ind w:left="20" w:right="0" w:firstLine="820"/>
        <w:jc w:val="both"/>
        <w:textAlignment w:val="baseline"/>
        <w:rPr>
          <w:sz w:val="40"/>
        </w:rPr>
      </w:pPr>
      <w:bookmarkStart w:name="" w:id="6298"/>
      <w:r>
        <w:rPr>
          <w:rFonts w:ascii="宋体" w:hAnsi="宋体" w:cs="宋体" w:eastAsia="宋体"/>
          <w:sz w:val="40"/>
          <w:spacing w:val="0"/>
          <w:color w:val="000000"/>
          <w:b w:val="off"/>
          <w:i w:val="off"/>
        </w:rPr>
        <w:t>现在不少奶茶都标榜“0蔗糖”“不加植脂末”，但这并不意味着它们就真</w:t>
      </w:r>
      <w:r>
        <w:rPr>
          <w:rFonts w:ascii="宋体" w:hAnsi="宋体" w:cs="宋体" w:eastAsia="宋体"/>
          <w:sz w:val="40"/>
          <w:spacing w:val="0"/>
          <w:color w:val="000000"/>
          <w:b w:val="off"/>
          <w:i w:val="off"/>
        </w:rPr>
        <w:t>的健康。为了让口感更浓郁醇香，商家往往会在牛奶基础上加入各种油脂类添</w:t>
      </w:r>
      <w:r>
        <w:rPr>
          <w:rFonts w:ascii="宋体" w:hAnsi="宋体" w:cs="宋体" w:eastAsia="宋体"/>
          <w:sz w:val="40"/>
          <w:spacing w:val="0"/>
          <w:color w:val="000000"/>
          <w:b w:val="off"/>
          <w:i w:val="off"/>
        </w:rPr>
        <w:t>加剂和增稠剂，比如单硬脂酸甘油酯、明胶、瓜尔豆胶等。这就是为什么奶茶</w:t>
      </w:r>
      <w:r>
        <w:rPr>
          <w:rFonts w:ascii="宋体" w:hAnsi="宋体" w:cs="宋体" w:eastAsia="宋体"/>
          <w:sz w:val="40"/>
          <w:spacing w:val="0"/>
          <w:color w:val="000000"/>
          <w:b w:val="off"/>
          <w:i w:val="off"/>
        </w:rPr>
        <w:t>店的牛奶明明是稀释过的，喝起来居然比家里的牛奶口感还好。</w:t>
      </w:r>
      <w:bookmarkEnd w:id="6298"/>
    </w:p>
    <w:p>
      <w:pPr>
        <w:pageBreakBefore w:val="off"/>
        <w:tabs/>
        <w:wordWrap w:val="off"/>
        <w:spacing w:before="0" w:after="0" w:line="780" w:lineRule="atLeast"/>
        <w:ind w:left="20" w:right="0" w:firstLine="820"/>
        <w:jc w:val="both"/>
        <w:textAlignment w:val="baseline"/>
        <w:rPr>
          <w:sz w:val="40"/>
        </w:rPr>
      </w:pPr>
      <w:bookmarkStart w:name="" w:id="6299"/>
      <w:r>
        <w:rPr>
          <w:rFonts w:ascii="宋体" w:hAnsi="宋体" w:cs="宋体" w:eastAsia="宋体"/>
          <w:sz w:val="40"/>
          <w:spacing w:val="0"/>
          <w:color w:val="000000"/>
          <w:b w:val="off"/>
          <w:i w:val="off"/>
        </w:rPr>
        <w:t>全脂牛奶的脂肪含量约为3克/100毫升，按理说，稀释后的脂肪含量应</w:t>
      </w:r>
      <w:r>
        <w:rPr>
          <w:rFonts w:ascii="宋体" w:hAnsi="宋体" w:cs="宋体" w:eastAsia="宋体"/>
          <w:sz w:val="40"/>
          <w:spacing w:val="0"/>
          <w:color w:val="000000"/>
          <w:b w:val="off"/>
          <w:i w:val="off"/>
        </w:rPr>
        <w:t>该低于2克/100毫升。但上海市消费者协会的普查发现，那些有奶盖的奶茶，</w:t>
      </w:r>
      <w:r>
        <w:rPr>
          <w:rFonts w:ascii="宋体" w:hAnsi="宋体" w:cs="宋体" w:eastAsia="宋体"/>
          <w:sz w:val="40"/>
          <w:spacing w:val="0"/>
          <w:color w:val="000000"/>
          <w:b w:val="off"/>
          <w:i w:val="off"/>
        </w:rPr>
        <w:t>脂肪含量平均达到了6.3克/100毫升，没奶盖的也有2.7克/100毫升。这些</w:t>
      </w:r>
      <w:r>
        <w:rPr>
          <w:rFonts w:ascii="宋体" w:hAnsi="宋体" w:cs="宋体" w:eastAsia="宋体"/>
          <w:sz w:val="40"/>
          <w:spacing w:val="0"/>
          <w:color w:val="000000"/>
          <w:b w:val="off"/>
          <w:i w:val="off"/>
        </w:rPr>
        <w:t>脂肪的来源，大多就是上述的添加剂。</w:t>
      </w:r>
      <w:bookmarkEnd w:id="6299"/>
    </w:p>
    <w:p>
      <w:pPr>
        <w:pageBreakBefore w:val="off"/>
        <w:tabs/>
        <w:wordWrap w:val="off"/>
        <w:spacing w:before="0" w:after="0" w:line="780" w:lineRule="atLeast"/>
        <w:ind w:left="20" w:right="0" w:firstLine="820"/>
        <w:jc w:val="both"/>
        <w:textAlignment w:val="baseline"/>
        <w:rPr>
          <w:sz w:val="40"/>
        </w:rPr>
      </w:pPr>
      <w:bookmarkStart w:name="" w:id="6300"/>
      <w:r>
        <w:rPr>
          <w:rFonts w:ascii="宋体" w:hAnsi="宋体" w:cs="宋体" w:eastAsia="宋体"/>
          <w:sz w:val="40"/>
          <w:spacing w:val="0"/>
          <w:color w:val="000000"/>
          <w:b w:val="off"/>
          <w:i w:val="off"/>
        </w:rPr>
        <w:t>更值得警惕的是，这些添加剂都是反式脂肪酸的潜在“大户”。一项研究</w:t>
      </w:r>
      <w:r>
        <w:rPr>
          <w:rFonts w:ascii="宋体" w:hAnsi="宋体" w:cs="宋体" w:eastAsia="宋体"/>
          <w:sz w:val="40"/>
          <w:spacing w:val="0"/>
          <w:color w:val="000000"/>
          <w:b w:val="off"/>
          <w:i w:val="off"/>
        </w:rPr>
        <w:t>指出，一杯500毫升的奶盖奶茶中，反式脂肪酸含量可能高达9克，远远超</w:t>
      </w:r>
      <w:r>
        <w:rPr>
          <w:rFonts w:ascii="宋体" w:hAnsi="宋体" w:cs="宋体" w:eastAsia="宋体"/>
          <w:sz w:val="40"/>
          <w:spacing w:val="0"/>
          <w:color w:val="000000"/>
          <w:b w:val="off"/>
          <w:i w:val="off"/>
        </w:rPr>
        <w:t>出中国营养学会建议的2克/天的标准。有趣的是，只要每100毫升中反式脂</w:t>
      </w:r>
      <w:r>
        <w:rPr>
          <w:rFonts w:ascii="宋体" w:hAnsi="宋体" w:cs="宋体" w:eastAsia="宋体"/>
          <w:sz w:val="40"/>
          <w:spacing w:val="0"/>
          <w:color w:val="000000"/>
          <w:b w:val="off"/>
          <w:i w:val="off"/>
        </w:rPr>
        <w:t>肪酸含量低于0.3克，厂商就可以在标签上标注“0反式脂肪酸”，这其实是</w:t>
      </w:r>
      <w:r>
        <w:rPr>
          <w:rFonts w:ascii="宋体" w:hAnsi="宋体" w:cs="宋体" w:eastAsia="宋体"/>
          <w:sz w:val="40"/>
          <w:spacing w:val="0"/>
          <w:color w:val="000000"/>
          <w:b w:val="off"/>
          <w:i w:val="off"/>
        </w:rPr>
        <w:t>法规层面的豁免，不代表真的没有。</w:t>
      </w:r>
      <w:bookmarkEnd w:id="6300"/>
    </w:p>
    <w:p>
      <w:pPr>
        <w:pageBreakBefore w:val="off"/>
        <w:tabs/>
        <w:wordWrap w:val="off"/>
        <w:spacing w:before="0" w:after="0" w:line="780" w:lineRule="atLeast"/>
        <w:ind w:left="820" w:right="0" w:firstLine="20"/>
        <w:jc w:val="both"/>
        <w:textAlignment w:val="baseline"/>
        <w:rPr>
          <w:sz w:val="40"/>
        </w:rPr>
      </w:pPr>
      <w:bookmarkStart w:name="" w:id="6301"/>
      <w:r>
        <w:rPr>
          <w:rFonts w:ascii="宋体" w:hAnsi="宋体" w:cs="宋体" w:eastAsia="宋体"/>
          <w:sz w:val="40"/>
          <w:spacing w:val="0"/>
          <w:color w:val="000000"/>
          <w:b w:val="off"/>
          <w:i w:val="off"/>
        </w:rPr>
        <w:t>为了避开奶茶脂肪超标的大“坑”，你可以找找“茶+纯牛奶”的组合，</w:t>
      </w:r>
      <w:bookmarkEnd w:id="6301"/>
    </w:p>
    <w:p>
      <w:pPr>
        <w:pageBreakBefore w:val="off"/>
        <w:tabs/>
        <w:wordWrap w:val="off"/>
        <w:spacing w:before="0" w:after="0" w:line="420" w:lineRule="exact"/>
        <w:ind w:left="0" w:right="0"/>
        <w:jc w:val="both"/>
        <w:textAlignment w:val="baseline"/>
        <w:rPr>
          <w:sz w:val="37"/>
        </w:rPr>
      </w:pPr>
      <w:bookmarkStart w:name="" w:id="6302"/>
      <w:r>
        <w:rPr>
          <w:rFonts w:ascii="宋体" w:hAnsi="宋体" w:cs="宋体" w:eastAsia="宋体"/>
          <w:sz w:val="37"/>
          <w:spacing w:val="0"/>
          <w:color w:val="000000"/>
          <w:b w:val="off"/>
          <w:i w:val="off"/>
        </w:rPr>
        <w:t/>
      </w:r>
      <w:bookmarkEnd w:id="6302"/>
    </w:p>
    <w:p>
      <w:pPr>
        <w:pageBreakBefore w:val="off"/>
        <w:tabs/>
        <w:wordWrap w:val="off"/>
        <w:spacing w:before="0" w:after="0" w:line="420" w:lineRule="exact"/>
        <w:ind w:left="0" w:right="0"/>
        <w:jc w:val="both"/>
        <w:textAlignment w:val="baseline"/>
        <w:rPr>
          <w:sz w:val="37"/>
        </w:rPr>
      </w:pPr>
      <w:bookmarkStart w:name="" w:id="6303"/>
      <w:r>
        <w:rPr>
          <w:rFonts w:ascii="宋体" w:hAnsi="宋体" w:cs="宋体" w:eastAsia="宋体"/>
          <w:sz w:val="37"/>
          <w:spacing w:val="0"/>
          <w:color w:val="000000"/>
          <w:b w:val="off"/>
          <w:i w:val="off"/>
        </w:rPr>
        <w:t/>
      </w:r>
      <w:bookmarkEnd w:id="6303"/>
    </w:p>
    <w:p>
      <w:pPr>
        <w:pageBreakBefore w:val="off"/>
        <w:tabs/>
        <w:wordWrap w:val="off"/>
        <w:spacing w:before="0" w:after="0" w:line="500" w:lineRule="atLeast"/>
        <w:ind w:left="0" w:right="20"/>
        <w:jc w:val="right"/>
        <w:textAlignment w:val="baseline"/>
        <w:rPr>
          <w:sz w:val="37"/>
        </w:rPr>
      </w:pPr>
      <w:bookmarkStart w:name="" w:id="6304"/>
      <w:r>
        <w:rPr>
          <w:rFonts w:ascii="宋体" w:hAnsi="宋体" w:cs="宋体" w:eastAsia="宋体"/>
          <w:sz w:val="37"/>
          <w:spacing w:val="0"/>
          <w:color w:val="000000"/>
          <w:b w:val="off"/>
          <w:i w:val="off"/>
        </w:rPr>
        <w:t>251</w:t>
      </w:r>
      <w:bookmarkEnd w:id="6304"/>
    </w:p>
    <w:p>
      <w:r>
        <w:t/>
      </w:r>
    </w:p>
    <w:p>
      <w:pPr>
        <w:sectPr>
          <w:footerReference r:id="rId569"/>
          <w:headerReference r:id="rId570" w:type="default"/>
          <w:type w:val="nextPage"/>
          <w:pgSz w:w="17060" w:h="25400"/>
          <w:pgMar w:left="1580" w:top="1080" w:right="1580" w:bottom="1080" w:header="780" w:footer="780"/>
          <w:cols w:num="1"/>
        </w:sectPr>
      </w:pPr>
    </w:p>
    <w:p>
      <w:pPr>
        <w:pageBreakBefore w:val="off"/>
        <w:tabs/>
        <w:wordWrap w:val="off"/>
        <w:spacing w:before="0" w:after="0" w:line="460" w:lineRule="atLeast"/>
        <w:ind w:left="20" w:right="0"/>
        <w:jc w:val="both"/>
        <w:textAlignment w:val="baseline"/>
        <w:rPr>
          <w:sz w:val="34"/>
        </w:rPr>
      </w:pPr>
      <w:bookmarkStart w:name="" w:id="6305"/>
      <w:r>
        <w:rPr>
          <w:rFonts w:ascii="黑体" w:hAnsi="黑体" w:cs="黑体" w:eastAsia="黑体"/>
          <w:sz w:val="34"/>
          <w:spacing w:val="0"/>
          <w:color w:val="9eb3d3"/>
          <w:b w:val="off"/>
          <w:i w:val="off"/>
        </w:rPr>
        <w:t>第三部分全方位构建家庭健康管理系统</w:t>
      </w:r>
      <w:bookmarkEnd w:id="6305"/>
    </w:p>
    <w:p>
      <w:pPr>
        <w:pageBreakBefore w:val="off"/>
        <w:tabs/>
        <w:wordWrap w:val="off"/>
        <w:spacing w:before="0" w:after="0" w:line="820" w:lineRule="exact"/>
        <w:ind w:left="0" w:right="0"/>
        <w:jc w:val="both"/>
        <w:textAlignment w:val="baseline"/>
        <w:rPr>
          <w:sz w:val="41"/>
        </w:rPr>
      </w:pPr>
      <w:bookmarkStart w:name="" w:id="6306"/>
      <w:r>
        <w:rPr>
          <w:rFonts w:ascii="宋体" w:hAnsi="宋体" w:cs="宋体" w:eastAsia="宋体"/>
          <w:sz w:val="41"/>
          <w:spacing w:val="0"/>
          <w:color w:val="000000"/>
          <w:b w:val="off"/>
          <w:i w:val="off"/>
        </w:rPr>
        <w:t/>
      </w:r>
      <w:bookmarkEnd w:id="6306"/>
    </w:p>
    <w:p>
      <w:pPr>
        <w:pageBreakBefore w:val="off"/>
        <w:tabs/>
        <w:wordWrap w:val="off"/>
        <w:spacing w:before="0" w:after="0" w:line="820" w:lineRule="exact"/>
        <w:ind w:left="0" w:right="0"/>
        <w:jc w:val="both"/>
        <w:textAlignment w:val="baseline"/>
        <w:rPr>
          <w:sz w:val="41"/>
        </w:rPr>
      </w:pPr>
      <w:bookmarkStart w:name="" w:id="6307"/>
      <w:r>
        <w:rPr>
          <w:rFonts w:ascii="宋体" w:hAnsi="宋体" w:cs="宋体" w:eastAsia="宋体"/>
          <w:sz w:val="41"/>
          <w:spacing w:val="0"/>
          <w:color w:val="000000"/>
          <w:b w:val="off"/>
          <w:i w:val="off"/>
        </w:rPr>
        <w:t/>
      </w:r>
      <w:bookmarkEnd w:id="6307"/>
    </w:p>
    <w:p>
      <w:pPr>
        <w:pageBreakBefore w:val="off"/>
        <w:tabs/>
        <w:wordWrap w:val="off"/>
        <w:spacing w:before="0" w:after="0" w:line="820" w:lineRule="atLeast"/>
        <w:ind w:left="20" w:right="0"/>
        <w:jc w:val="both"/>
        <w:textAlignment w:val="baseline"/>
        <w:rPr>
          <w:sz w:val="41"/>
        </w:rPr>
      </w:pPr>
      <w:bookmarkStart w:name="" w:id="6308"/>
      <w:r>
        <w:rPr>
          <w:rFonts w:ascii="宋体" w:hAnsi="宋体" w:cs="宋体" w:eastAsia="宋体"/>
          <w:sz w:val="41"/>
          <w:spacing w:val="0"/>
          <w:color w:val="000000"/>
          <w:b w:val="off"/>
          <w:i w:val="off"/>
        </w:rPr>
        <w:t>大多数奶茶店都可以做，虽然口感稍差，但脂肪和添加剂的含量也低得多。另</w:t>
      </w:r>
      <w:r>
        <w:rPr>
          <w:rFonts w:ascii="宋体" w:hAnsi="宋体" w:cs="宋体" w:eastAsia="宋体"/>
          <w:sz w:val="41"/>
          <w:spacing w:val="0"/>
          <w:color w:val="000000"/>
          <w:b w:val="off"/>
          <w:i w:val="off"/>
        </w:rPr>
        <w:t>外提醒一句，再健康的奶茶，一天也不要饮用超过500毫升——这是成年人推</w:t>
      </w:r>
      <w:r>
        <w:rPr>
          <w:rFonts w:ascii="宋体" w:hAnsi="宋体" w:cs="宋体" w:eastAsia="宋体"/>
          <w:sz w:val="41"/>
          <w:spacing w:val="0"/>
          <w:color w:val="000000"/>
          <w:b w:val="off"/>
          <w:i w:val="off"/>
        </w:rPr>
        <w:t>荐的牛奶摄入上限，一旦超过，脂肪就很有可能也会跟着超标。</w:t>
      </w:r>
      <w:bookmarkEnd w:id="6308"/>
    </w:p>
    <w:p>
      <w:pPr>
        <w:pageBreakBefore w:val="off"/>
        <w:tabs/>
        <w:wordWrap w:val="off"/>
        <w:spacing w:before="0" w:after="0" w:line="820" w:lineRule="atLeast"/>
        <w:ind w:left="20" w:right="0" w:firstLine="820"/>
        <w:jc w:val="both"/>
        <w:textAlignment w:val="baseline"/>
        <w:rPr>
          <w:sz w:val="41"/>
        </w:rPr>
      </w:pPr>
      <w:bookmarkStart w:name="" w:id="6309"/>
      <w:r>
        <w:rPr>
          <w:rFonts w:ascii="宋体" w:hAnsi="宋体" w:cs="宋体" w:eastAsia="宋体"/>
          <w:sz w:val="41"/>
          <w:spacing w:val="0"/>
          <w:color w:val="000000"/>
          <w:b w:val="off"/>
          <w:i w:val="off"/>
        </w:rPr>
        <w:t>当然，如果有时间，你也可以在家自制奶茶：用红茶加纯牛奶，再根据</w:t>
      </w:r>
      <w:r>
        <w:rPr>
          <w:rFonts w:ascii="宋体" w:hAnsi="宋体" w:cs="宋体" w:eastAsia="宋体"/>
          <w:sz w:val="41"/>
          <w:spacing w:val="0"/>
          <w:color w:val="000000"/>
          <w:b w:val="off"/>
          <w:i w:val="off"/>
        </w:rPr>
        <w:t>自己的喜好加些红糖、大枣、姜片，味道好，脂肪含量也可控。</w:t>
      </w:r>
      <w:bookmarkEnd w:id="6309"/>
    </w:p>
    <w:p>
      <w:pPr>
        <w:pageBreakBefore w:val="off"/>
        <w:tabs/>
        <w:wordWrap w:val="off"/>
        <w:spacing w:before="0" w:after="0" w:line="820" w:lineRule="exact"/>
        <w:ind w:left="0" w:right="0"/>
        <w:jc w:val="both"/>
        <w:textAlignment w:val="baseline"/>
        <w:rPr>
          <w:sz w:val="41"/>
        </w:rPr>
      </w:pPr>
      <w:bookmarkStart w:name="" w:id="6310"/>
      <w:r>
        <w:rPr>
          <w:rFonts w:ascii="宋体" w:hAnsi="宋体" w:cs="宋体" w:eastAsia="宋体"/>
          <w:sz w:val="41"/>
          <w:spacing w:val="0"/>
          <w:color w:val="000000"/>
          <w:b w:val="off"/>
          <w:i w:val="off"/>
        </w:rPr>
        <w:t/>
      </w:r>
      <w:bookmarkEnd w:id="6310"/>
    </w:p>
    <w:p>
      <w:pPr>
        <w:pageBreakBefore w:val="off"/>
        <w:tabs/>
        <w:wordWrap w:val="off"/>
        <w:spacing w:before="0" w:after="0" w:line="680" w:lineRule="atLeast"/>
        <w:ind w:left="20" w:right="0"/>
        <w:jc w:val="both"/>
        <w:textAlignment w:val="baseline"/>
        <w:rPr>
          <w:sz w:val="49"/>
        </w:rPr>
      </w:pPr>
      <w:bookmarkStart w:name="" w:id="6311"/>
      <w:r>
        <w:rPr>
          <w:rFonts w:ascii="黑体" w:hAnsi="黑体" w:cs="黑体" w:eastAsia="黑体"/>
          <w:sz w:val="49"/>
          <w:spacing w:val="0"/>
          <w:color w:val="9eb3d3"/>
          <w:b w:val="on"/>
          <w:i w:val="off"/>
        </w:rPr>
        <w:t>0蔗糖和代糖真的健康吗</w:t>
      </w:r>
      <w:bookmarkEnd w:id="6311"/>
    </w:p>
    <w:p>
      <w:pPr>
        <w:pageBreakBefore w:val="off"/>
        <w:tabs/>
        <w:wordWrap w:val="off"/>
        <w:spacing w:before="0" w:after="0" w:line="820" w:lineRule="exact"/>
        <w:ind w:left="0" w:right="0"/>
        <w:jc w:val="both"/>
        <w:textAlignment w:val="baseline"/>
        <w:rPr>
          <w:sz w:val="41"/>
        </w:rPr>
      </w:pPr>
      <w:bookmarkStart w:name="" w:id="6312"/>
      <w:r>
        <w:rPr>
          <w:rFonts w:ascii="宋体" w:hAnsi="宋体" w:cs="宋体" w:eastAsia="宋体"/>
          <w:sz w:val="41"/>
          <w:spacing w:val="0"/>
          <w:color w:val="000000"/>
          <w:b w:val="off"/>
          <w:i w:val="off"/>
        </w:rPr>
        <w:t/>
      </w:r>
      <w:bookmarkEnd w:id="6312"/>
    </w:p>
    <w:p>
      <w:pPr>
        <w:pageBreakBefore w:val="off"/>
        <w:tabs/>
        <w:wordWrap w:val="off"/>
        <w:spacing w:before="0" w:after="0" w:line="820" w:lineRule="atLeast"/>
        <w:ind w:left="20" w:right="0" w:firstLine="820"/>
        <w:jc w:val="both"/>
        <w:textAlignment w:val="baseline"/>
        <w:rPr>
          <w:sz w:val="41"/>
        </w:rPr>
      </w:pPr>
      <w:bookmarkStart w:name="" w:id="6313"/>
      <w:r>
        <w:rPr>
          <w:rFonts w:ascii="宋体" w:hAnsi="宋体" w:cs="宋体" w:eastAsia="宋体"/>
          <w:sz w:val="41"/>
          <w:spacing w:val="0"/>
          <w:color w:val="000000"/>
          <w:b w:val="off"/>
          <w:i w:val="off"/>
        </w:rPr>
        <w:t>最后一个大“坑”就是不少饮料包装上打出的“0蔗糖”标签。这乍一看</w:t>
      </w:r>
      <w:r>
        <w:rPr>
          <w:rFonts w:ascii="宋体" w:hAnsi="宋体" w:cs="宋体" w:eastAsia="宋体"/>
          <w:sz w:val="41"/>
          <w:spacing w:val="0"/>
          <w:color w:val="000000"/>
          <w:b w:val="off"/>
          <w:i w:val="off"/>
        </w:rPr>
        <w:t>像是健康新选择，但其中也藏着两个常见的误区。</w:t>
      </w:r>
      <w:bookmarkEnd w:id="6313"/>
    </w:p>
    <w:p>
      <w:pPr>
        <w:pageBreakBefore w:val="off"/>
        <w:tabs/>
        <w:wordWrap w:val="off"/>
        <w:spacing w:before="0" w:after="0" w:line="820" w:lineRule="atLeast"/>
        <w:ind w:left="840" w:right="0"/>
        <w:jc w:val="both"/>
        <w:textAlignment w:val="baseline"/>
        <w:rPr>
          <w:sz w:val="41"/>
        </w:rPr>
      </w:pPr>
      <w:bookmarkStart w:name="" w:id="6314"/>
      <w:r>
        <w:rPr>
          <w:rFonts w:ascii="宋体" w:hAnsi="宋体" w:cs="宋体" w:eastAsia="宋体"/>
          <w:sz w:val="41"/>
          <w:spacing w:val="0"/>
          <w:color w:val="9eb3d3"/>
          <w:b w:val="off"/>
          <w:i w:val="off"/>
        </w:rPr>
        <w:t>第一，0蔗糖≠无糖。</w:t>
      </w:r>
      <w:bookmarkEnd w:id="6314"/>
    </w:p>
    <w:p>
      <w:pPr>
        <w:pageBreakBefore w:val="off"/>
        <w:tabs/>
        <w:wordWrap w:val="off"/>
        <w:spacing w:before="0" w:after="0" w:line="820" w:lineRule="atLeast"/>
        <w:ind w:left="20" w:right="0" w:firstLine="820"/>
        <w:jc w:val="both"/>
        <w:textAlignment w:val="baseline"/>
        <w:rPr>
          <w:sz w:val="41"/>
        </w:rPr>
      </w:pPr>
      <w:bookmarkStart w:name="" w:id="6315"/>
      <w:r>
        <w:rPr>
          <w:rFonts w:ascii="宋体" w:hAnsi="宋体" w:cs="宋体" w:eastAsia="宋体"/>
          <w:sz w:val="41"/>
          <w:spacing w:val="0"/>
          <w:color w:val="000000"/>
          <w:b w:val="off"/>
          <w:i w:val="off"/>
        </w:rPr>
        <w:t>有些饮料虽然不加蔗糖，却加入了果糖、葡萄糖、麦芽糖等其他糖类。</w:t>
      </w:r>
      <w:r>
        <w:rPr>
          <w:rFonts w:ascii="宋体" w:hAnsi="宋体" w:cs="宋体" w:eastAsia="宋体"/>
          <w:sz w:val="41"/>
          <w:spacing w:val="0"/>
          <w:color w:val="000000"/>
          <w:b w:val="off"/>
          <w:i w:val="off"/>
        </w:rPr>
        <w:t>这些糖甚至可能升糖指数比蔗糖更高，产生的能量更高，成瘾性也更强。有</w:t>
      </w:r>
      <w:r>
        <w:rPr>
          <w:rFonts w:ascii="宋体" w:hAnsi="宋体" w:cs="宋体" w:eastAsia="宋体"/>
          <w:sz w:val="41"/>
          <w:spacing w:val="0"/>
          <w:color w:val="000000"/>
          <w:b w:val="off"/>
          <w:i w:val="off"/>
        </w:rPr>
        <w:t>的商家会将其模糊处理成“风味糖浆”之类的名字，尤其在咖啡、奶茶中很</w:t>
      </w:r>
      <w:r>
        <w:rPr>
          <w:rFonts w:ascii="宋体" w:hAnsi="宋体" w:cs="宋体" w:eastAsia="宋体"/>
          <w:sz w:val="41"/>
          <w:spacing w:val="0"/>
          <w:color w:val="000000"/>
          <w:b w:val="off"/>
          <w:i w:val="off"/>
        </w:rPr>
        <w:t>常见。</w:t>
      </w:r>
      <w:bookmarkEnd w:id="6315"/>
    </w:p>
    <w:p>
      <w:pPr>
        <w:pageBreakBefore w:val="off"/>
        <w:tabs/>
        <w:wordWrap w:val="off"/>
        <w:spacing w:before="0" w:after="0" w:line="820" w:lineRule="atLeast"/>
        <w:ind w:left="20" w:right="0" w:firstLine="820"/>
        <w:jc w:val="both"/>
        <w:textAlignment w:val="baseline"/>
        <w:rPr>
          <w:sz w:val="41"/>
        </w:rPr>
      </w:pPr>
      <w:bookmarkStart w:name="" w:id="6316"/>
      <w:r>
        <w:rPr>
          <w:rFonts w:ascii="宋体" w:hAnsi="宋体" w:cs="宋体" w:eastAsia="宋体"/>
          <w:sz w:val="41"/>
          <w:spacing w:val="0"/>
          <w:color w:val="000000"/>
          <w:b w:val="off"/>
          <w:i w:val="off"/>
        </w:rPr>
        <w:t>此外，奶茶中常见的小料，比如珍珠、椰果、芋圆等，都是提前泡在糖</w:t>
      </w:r>
      <w:r>
        <w:rPr>
          <w:rFonts w:ascii="宋体" w:hAnsi="宋体" w:cs="宋体" w:eastAsia="宋体"/>
          <w:sz w:val="41"/>
          <w:spacing w:val="0"/>
          <w:color w:val="000000"/>
          <w:b w:val="off"/>
          <w:i w:val="off"/>
        </w:rPr>
        <w:t>水中加工好的，糖分惊人。有时候，即便你点的是“无糖奶茶”，喝起来却依</w:t>
      </w:r>
      <w:r>
        <w:rPr>
          <w:rFonts w:ascii="宋体" w:hAnsi="宋体" w:cs="宋体" w:eastAsia="宋体"/>
          <w:sz w:val="41"/>
          <w:spacing w:val="0"/>
          <w:color w:val="000000"/>
          <w:b w:val="off"/>
          <w:i w:val="off"/>
        </w:rPr>
        <w:t>旧是甜的，问题就出在这些配料上。</w:t>
      </w:r>
      <w:bookmarkEnd w:id="6316"/>
    </w:p>
    <w:p>
      <w:pPr>
        <w:pageBreakBefore w:val="off"/>
        <w:tabs/>
        <w:wordWrap w:val="off"/>
        <w:spacing w:before="0" w:after="0" w:line="820" w:lineRule="atLeast"/>
        <w:ind w:left="840" w:right="0"/>
        <w:jc w:val="both"/>
        <w:textAlignment w:val="baseline"/>
        <w:rPr>
          <w:sz w:val="41"/>
        </w:rPr>
      </w:pPr>
      <w:bookmarkStart w:name="" w:id="6317"/>
      <w:r>
        <w:rPr>
          <w:rFonts w:ascii="宋体" w:hAnsi="宋体" w:cs="宋体" w:eastAsia="宋体"/>
          <w:sz w:val="41"/>
          <w:spacing w:val="0"/>
          <w:color w:val="9eb3d3"/>
          <w:b w:val="off"/>
          <w:i w:val="off"/>
        </w:rPr>
        <w:t>第二，无糖≠安全，代糖也有健康风险。</w:t>
      </w:r>
      <w:bookmarkEnd w:id="6317"/>
    </w:p>
    <w:p>
      <w:pPr>
        <w:pageBreakBefore w:val="off"/>
        <w:tabs/>
        <w:wordWrap w:val="off"/>
        <w:spacing w:before="0" w:after="0" w:line="820" w:lineRule="atLeast"/>
        <w:ind w:left="20" w:right="0" w:firstLine="820"/>
        <w:jc w:val="both"/>
        <w:textAlignment w:val="baseline"/>
        <w:rPr>
          <w:sz w:val="41"/>
        </w:rPr>
      </w:pPr>
      <w:bookmarkStart w:name="" w:id="6318"/>
      <w:r>
        <w:rPr>
          <w:rFonts w:ascii="宋体" w:hAnsi="宋体" w:cs="宋体" w:eastAsia="宋体"/>
          <w:sz w:val="41"/>
          <w:spacing w:val="0"/>
          <w:color w:val="000000"/>
          <w:b w:val="off"/>
          <w:i w:val="off"/>
        </w:rPr>
        <w:t>使用代糖、甜味剂，确实减少了不少糖产生的能量，让饮料成为名副其</w:t>
      </w:r>
      <w:r>
        <w:rPr>
          <w:rFonts w:ascii="宋体" w:hAnsi="宋体" w:cs="宋体" w:eastAsia="宋体"/>
          <w:sz w:val="41"/>
          <w:spacing w:val="0"/>
          <w:color w:val="000000"/>
          <w:b w:val="off"/>
          <w:i w:val="off"/>
        </w:rPr>
        <w:t>实的无糖饮料。但近年来一些大规模的循证医学研究对代糖这种额外添加物提</w:t>
      </w:r>
      <w:r>
        <w:rPr>
          <w:rFonts w:ascii="宋体" w:hAnsi="宋体" w:cs="宋体" w:eastAsia="宋体"/>
          <w:sz w:val="41"/>
          <w:spacing w:val="0"/>
          <w:color w:val="000000"/>
          <w:b w:val="off"/>
          <w:i w:val="off"/>
        </w:rPr>
        <w:t>出了越来越多的质疑。</w:t>
      </w:r>
      <w:bookmarkEnd w:id="6318"/>
    </w:p>
    <w:p>
      <w:pPr>
        <w:pageBreakBefore w:val="off"/>
        <w:tabs/>
        <w:wordWrap w:val="off"/>
        <w:spacing w:before="0" w:after="0" w:line="820" w:lineRule="atLeast"/>
        <w:ind w:left="20" w:right="20" w:firstLine="820"/>
        <w:jc w:val="both"/>
        <w:textAlignment w:val="baseline"/>
        <w:rPr>
          <w:sz w:val="41"/>
        </w:rPr>
      </w:pPr>
      <w:bookmarkStart w:name="" w:id="6319"/>
      <w:r>
        <w:rPr>
          <w:rFonts w:ascii="宋体" w:hAnsi="宋体" w:cs="宋体" w:eastAsia="宋体"/>
          <w:sz w:val="41"/>
          <w:spacing w:val="0"/>
          <w:color w:val="000000"/>
          <w:b w:val="off"/>
          <w:i w:val="off"/>
        </w:rPr>
        <w:t>研究发现，每天喝950毫升或更多的代糖饮料，全因死亡率和心血管疾</w:t>
      </w:r>
      <w:r>
        <w:rPr>
          <w:rFonts w:ascii="宋体" w:hAnsi="宋体" w:cs="宋体" w:eastAsia="宋体"/>
          <w:sz w:val="41"/>
          <w:spacing w:val="0"/>
          <w:color w:val="000000"/>
          <w:b w:val="off"/>
          <w:i w:val="off"/>
        </w:rPr>
        <w:t>病的死亡率将分别上升30%和43%。每额外摄入250毫升的代糖饮料，患糖</w:t>
      </w:r>
      <w:r>
        <w:rPr>
          <w:rFonts w:ascii="宋体" w:hAnsi="宋体" w:cs="宋体" w:eastAsia="宋体"/>
          <w:sz w:val="41"/>
          <w:spacing w:val="0"/>
          <w:color w:val="000000"/>
          <w:b w:val="off"/>
          <w:i w:val="off"/>
        </w:rPr>
        <w:t>尿病的风险随之上升15%。而在体重和体脂控制方面，代糖并没有带来明确</w:t>
      </w:r>
      <w:bookmarkEnd w:id="6319"/>
    </w:p>
    <w:p>
      <w:pPr>
        <w:pageBreakBefore w:val="off"/>
        <w:tabs/>
        <w:wordWrap w:val="off"/>
        <w:spacing w:before="0" w:after="0" w:line="820" w:lineRule="exact"/>
        <w:ind w:left="0" w:right="0"/>
        <w:jc w:val="both"/>
        <w:textAlignment w:val="baseline"/>
        <w:rPr>
          <w:sz w:val="41"/>
        </w:rPr>
      </w:pPr>
      <w:bookmarkStart w:name="" w:id="6320"/>
      <w:r>
        <w:rPr>
          <w:rFonts w:ascii="宋体" w:hAnsi="宋体" w:cs="宋体" w:eastAsia="宋体"/>
          <w:sz w:val="41"/>
          <w:spacing w:val="0"/>
          <w:color w:val="000000"/>
          <w:b w:val="off"/>
          <w:i w:val="off"/>
        </w:rPr>
        <w:t/>
      </w:r>
      <w:bookmarkEnd w:id="6320"/>
    </w:p>
    <w:p>
      <w:pPr>
        <w:pageBreakBefore w:val="off"/>
        <w:tabs/>
        <w:wordWrap w:val="off"/>
        <w:spacing w:before="0" w:after="0" w:line="520" w:lineRule="atLeast"/>
        <w:ind w:left="20" w:right="0"/>
        <w:jc w:val="both"/>
        <w:textAlignment w:val="baseline"/>
        <w:rPr>
          <w:sz w:val="38"/>
        </w:rPr>
      </w:pPr>
      <w:bookmarkStart w:name="" w:id="6321"/>
      <w:r>
        <w:rPr>
          <w:rFonts w:ascii="宋体" w:hAnsi="宋体" w:cs="宋体" w:eastAsia="宋体"/>
          <w:sz w:val="38"/>
          <w:spacing w:val="0"/>
          <w:color w:val="9eb3d3"/>
          <w:b w:val="off"/>
          <w:i w:val="off"/>
        </w:rPr>
        <w:t>252</w:t>
      </w:r>
      <w:bookmarkEnd w:id="6321"/>
    </w:p>
    <w:p>
      <w:r>
        <w:t/>
      </w:r>
    </w:p>
    <w:p>
      <w:pPr>
        <w:sectPr>
          <w:footerReference r:id="rId571"/>
          <w:headerReference r:id="rId572" w:type="default"/>
          <w:type w:val="nextPage"/>
          <w:pgSz w:w="17340" w:h="25540"/>
          <w:pgMar w:left="1620" w:top="1080" w:right="1620" w:bottom="1080" w:header="780" w:footer="780"/>
          <w:cols w:num="1"/>
        </w:sectPr>
      </w:pPr>
    </w:p>
    <w:p>
      <w:pPr>
        <w:pageBreakBefore w:val="off"/>
        <w:tabs/>
        <w:wordWrap w:val="off"/>
        <w:spacing w:before="0" w:after="0" w:line="460" w:lineRule="atLeast"/>
        <w:ind w:left="0" w:right="20"/>
        <w:jc w:val="right"/>
        <w:textAlignment w:val="baseline"/>
        <w:rPr>
          <w:sz w:val="34"/>
        </w:rPr>
      </w:pPr>
      <w:bookmarkStart w:name="" w:id="6322"/>
      <w:r>
        <w:rPr>
          <w:rFonts w:ascii="宋体" w:hAnsi="宋体" w:cs="宋体" w:eastAsia="宋体"/>
          <w:sz w:val="34"/>
          <w:spacing w:val="0"/>
          <w:color w:val="000000"/>
          <w:b w:val="off"/>
          <w:i w:val="off"/>
        </w:rPr>
        <w:t>第四章饮品选择攻略</w:t>
      </w:r>
      <w:bookmarkEnd w:id="6322"/>
    </w:p>
    <w:p>
      <w:pPr>
        <w:pageBreakBefore w:val="off"/>
        <w:tabs/>
        <w:wordWrap w:val="off"/>
        <w:spacing w:before="0" w:after="0" w:line="800" w:lineRule="exact"/>
        <w:ind w:left="0" w:right="0"/>
        <w:jc w:val="right"/>
        <w:textAlignment w:val="baseline"/>
        <w:rPr>
          <w:sz w:val="40"/>
        </w:rPr>
      </w:pPr>
      <w:bookmarkStart w:name="" w:id="6323"/>
      <w:r>
        <w:rPr>
          <w:rFonts w:ascii="宋体" w:hAnsi="宋体" w:cs="宋体" w:eastAsia="宋体"/>
          <w:sz w:val="40"/>
          <w:spacing w:val="0"/>
          <w:color w:val="000000"/>
          <w:b w:val="off"/>
          <w:i w:val="off"/>
        </w:rPr>
        <w:t/>
      </w:r>
      <w:bookmarkEnd w:id="6323"/>
    </w:p>
    <w:p>
      <w:pPr>
        <w:pageBreakBefore w:val="off"/>
        <w:tabs/>
        <w:wordWrap w:val="off"/>
        <w:spacing w:before="0" w:after="0" w:line="800" w:lineRule="exact"/>
        <w:ind w:left="0" w:right="0"/>
        <w:jc w:val="right"/>
        <w:textAlignment w:val="baseline"/>
        <w:rPr>
          <w:sz w:val="40"/>
        </w:rPr>
      </w:pPr>
      <w:bookmarkStart w:name="" w:id="6324"/>
      <w:r>
        <w:rPr>
          <w:rFonts w:ascii="宋体" w:hAnsi="宋体" w:cs="宋体" w:eastAsia="宋体"/>
          <w:sz w:val="40"/>
          <w:spacing w:val="0"/>
          <w:color w:val="000000"/>
          <w:b w:val="off"/>
          <w:i w:val="off"/>
        </w:rPr>
        <w:t/>
      </w:r>
      <w:bookmarkEnd w:id="6324"/>
    </w:p>
    <w:p>
      <w:pPr>
        <w:pageBreakBefore w:val="off"/>
        <w:tabs/>
        <w:wordWrap w:val="off"/>
        <w:spacing w:before="0" w:after="0" w:line="780" w:lineRule="atLeast"/>
        <w:ind w:left="20" w:right="0"/>
        <w:jc w:val="both"/>
        <w:textAlignment w:val="baseline"/>
        <w:rPr>
          <w:sz w:val="40"/>
        </w:rPr>
      </w:pPr>
      <w:bookmarkStart w:name="" w:id="6325"/>
      <w:r>
        <w:rPr>
          <w:rFonts w:ascii="宋体" w:hAnsi="宋体" w:cs="宋体" w:eastAsia="宋体"/>
          <w:sz w:val="40"/>
          <w:spacing w:val="0"/>
          <w:color w:val="000000"/>
          <w:b w:val="off"/>
          <w:i w:val="off"/>
        </w:rPr>
        <w:t>的改善。</w:t>
      </w:r>
      <w:bookmarkEnd w:id="6325"/>
    </w:p>
    <w:p>
      <w:pPr>
        <w:pageBreakBefore w:val="off"/>
        <w:tabs/>
        <w:wordWrap w:val="off"/>
        <w:spacing w:before="0" w:after="0" w:line="780" w:lineRule="atLeast"/>
        <w:ind w:left="20" w:right="40" w:firstLine="840"/>
        <w:jc w:val="both"/>
        <w:textAlignment w:val="baseline"/>
        <w:rPr>
          <w:sz w:val="40"/>
        </w:rPr>
      </w:pPr>
      <w:bookmarkStart w:name="" w:id="6326"/>
      <w:r>
        <w:rPr>
          <w:rFonts w:ascii="宋体" w:hAnsi="宋体" w:cs="宋体" w:eastAsia="宋体"/>
          <w:sz w:val="40"/>
          <w:spacing w:val="0"/>
          <w:color w:val="000000"/>
          <w:b w:val="off"/>
          <w:i w:val="off"/>
        </w:rPr>
        <w:t>为什么会这样呢?其实本节开篇已经说了，甜味会激活大脑的奖赏机制，</w:t>
      </w:r>
      <w:r>
        <w:rPr>
          <w:rFonts w:ascii="宋体" w:hAnsi="宋体" w:cs="宋体" w:eastAsia="宋体"/>
          <w:sz w:val="40"/>
          <w:spacing w:val="0"/>
          <w:color w:val="000000"/>
          <w:b w:val="off"/>
          <w:i w:val="off"/>
        </w:rPr>
        <w:t>一旦成瘾，即便代糖本身不含能量，也会诱导人摄入更多其他高能量的食物，</w:t>
      </w:r>
      <w:r>
        <w:rPr>
          <w:rFonts w:ascii="宋体" w:hAnsi="宋体" w:cs="宋体" w:eastAsia="宋体"/>
          <w:sz w:val="40"/>
          <w:spacing w:val="0"/>
          <w:color w:val="000000"/>
          <w:b w:val="off"/>
          <w:i w:val="off"/>
        </w:rPr>
        <w:t>从而产生“补偿性过量”。</w:t>
      </w:r>
      <w:bookmarkEnd w:id="6326"/>
    </w:p>
    <w:p>
      <w:pPr>
        <w:pageBreakBefore w:val="off"/>
        <w:tabs/>
        <w:wordWrap w:val="off"/>
        <w:spacing w:before="0" w:after="0" w:line="780" w:lineRule="atLeast"/>
        <w:ind w:left="20" w:right="0" w:firstLine="840"/>
        <w:jc w:val="both"/>
        <w:textAlignment w:val="baseline"/>
        <w:rPr>
          <w:sz w:val="40"/>
        </w:rPr>
      </w:pPr>
      <w:bookmarkStart w:name="" w:id="6327"/>
      <w:r>
        <w:rPr>
          <w:rFonts w:ascii="宋体" w:hAnsi="宋体" w:cs="宋体" w:eastAsia="宋体"/>
          <w:sz w:val="40"/>
          <w:spacing w:val="0"/>
          <w:color w:val="000000"/>
          <w:b w:val="off"/>
          <w:i w:val="off"/>
        </w:rPr>
        <w:t>代糖主要包括三类：糖醇类(如赤藓糖醇)、天然提取类(如甜菊糖、低</w:t>
      </w:r>
      <w:r>
        <w:rPr>
          <w:rFonts w:ascii="宋体" w:hAnsi="宋体" w:cs="宋体" w:eastAsia="宋体"/>
          <w:sz w:val="40"/>
          <w:spacing w:val="0"/>
          <w:color w:val="000000"/>
          <w:b w:val="off"/>
          <w:i w:val="off"/>
        </w:rPr>
        <w:t>聚糖、罗汉果甜苷)，以及人工合成类(如阿斯巴甜、安赛蜜、甜蜜素、糖</w:t>
      </w:r>
      <w:r>
        <w:rPr>
          <w:rFonts w:ascii="宋体" w:hAnsi="宋体" w:cs="宋体" w:eastAsia="宋体"/>
          <w:sz w:val="40"/>
          <w:spacing w:val="0"/>
          <w:color w:val="000000"/>
          <w:b w:val="off"/>
          <w:i w:val="off"/>
        </w:rPr>
        <w:t>精)。虽然它们有“甜”味，但长期摄入是否安全，目前仍存在不少争议。</w:t>
      </w:r>
      <w:bookmarkEnd w:id="6327"/>
    </w:p>
    <w:p>
      <w:pPr>
        <w:pageBreakBefore w:val="off"/>
        <w:tabs/>
        <w:wordWrap w:val="off"/>
        <w:spacing w:before="0" w:after="0" w:line="780" w:lineRule="atLeast"/>
        <w:ind w:left="20" w:right="0" w:firstLine="840"/>
        <w:jc w:val="both"/>
        <w:textAlignment w:val="baseline"/>
        <w:rPr>
          <w:sz w:val="40"/>
        </w:rPr>
      </w:pPr>
      <w:bookmarkStart w:name="" w:id="6328"/>
      <w:r>
        <w:rPr>
          <w:rFonts w:ascii="宋体" w:hAnsi="宋体" w:cs="宋体" w:eastAsia="宋体"/>
          <w:sz w:val="40"/>
          <w:spacing w:val="0"/>
          <w:color w:val="000000"/>
          <w:b w:val="off"/>
          <w:i w:val="off"/>
        </w:rPr>
        <w:t>毕竟，这类甜味剂真正被广泛使用的历史还不长，我们也缺乏足够的长</w:t>
      </w:r>
      <w:r>
        <w:rPr>
          <w:rFonts w:ascii="宋体" w:hAnsi="宋体" w:cs="宋体" w:eastAsia="宋体"/>
          <w:sz w:val="40"/>
          <w:spacing w:val="0"/>
          <w:color w:val="000000"/>
          <w:b w:val="off"/>
          <w:i w:val="off"/>
        </w:rPr>
        <w:t>期研究来验证它们的全面影响。所以，如果你本身没有高血糖或其他代谢类疾</w:t>
      </w:r>
      <w:r>
        <w:rPr>
          <w:rFonts w:ascii="宋体" w:hAnsi="宋体" w:cs="宋体" w:eastAsia="宋体"/>
          <w:sz w:val="40"/>
          <w:spacing w:val="0"/>
          <w:color w:val="000000"/>
          <w:b w:val="off"/>
          <w:i w:val="off"/>
        </w:rPr>
        <w:t>病，与其选择口感“假甜”的代糖，不如适量吃一些真正的糖。真糖的风险虽</w:t>
      </w:r>
      <w:r>
        <w:rPr>
          <w:rFonts w:ascii="宋体" w:hAnsi="宋体" w:cs="宋体" w:eastAsia="宋体"/>
          <w:sz w:val="40"/>
          <w:spacing w:val="0"/>
          <w:color w:val="000000"/>
          <w:b w:val="off"/>
          <w:i w:val="off"/>
        </w:rPr>
        <w:t>然存在，但至少是已知且可以控制的。</w:t>
      </w:r>
      <w:bookmarkEnd w:id="6328"/>
    </w:p>
    <w:p>
      <w:pPr>
        <w:pageBreakBefore w:val="off"/>
        <w:tabs/>
        <w:wordWrap w:val="off"/>
        <w:spacing w:before="0" w:after="0" w:line="780" w:lineRule="atLeast"/>
        <w:ind w:left="20" w:right="0" w:firstLine="840"/>
        <w:jc w:val="both"/>
        <w:textAlignment w:val="baseline"/>
        <w:rPr>
          <w:sz w:val="40"/>
        </w:rPr>
      </w:pPr>
      <w:bookmarkStart w:name="" w:id="6329"/>
      <w:r>
        <w:rPr>
          <w:rFonts w:ascii="宋体" w:hAnsi="宋体" w:cs="宋体" w:eastAsia="宋体"/>
          <w:sz w:val="40"/>
          <w:spacing w:val="0"/>
          <w:color w:val="000000"/>
          <w:b w:val="off"/>
          <w:i w:val="off"/>
        </w:rPr>
        <w:t>每天吃多少糖比较合适呢?根据《中国居民膳食指南》，每天额外添加糖</w:t>
      </w:r>
      <w:r>
        <w:rPr>
          <w:rFonts w:ascii="宋体" w:hAnsi="宋体" w:cs="宋体" w:eastAsia="宋体"/>
          <w:sz w:val="40"/>
          <w:spacing w:val="0"/>
          <w:color w:val="000000"/>
          <w:b w:val="off"/>
          <w:i w:val="off"/>
        </w:rPr>
        <w:t>的摄入量最好控制在25克以内。如果你平时炒菜用糖不多，那在正餐之外，</w:t>
      </w:r>
      <w:r>
        <w:rPr>
          <w:rFonts w:ascii="宋体" w:hAnsi="宋体" w:cs="宋体" w:eastAsia="宋体"/>
          <w:sz w:val="40"/>
          <w:spacing w:val="0"/>
          <w:color w:val="000000"/>
          <w:b w:val="off"/>
          <w:i w:val="off"/>
        </w:rPr>
        <w:t>最多也就能喝一杯加了10~15克糖的饮料。换算下来，差不多就是一杯300</w:t>
      </w:r>
      <w:r>
        <w:rPr>
          <w:rFonts w:ascii="宋体" w:hAnsi="宋体" w:cs="宋体" w:eastAsia="宋体"/>
          <w:sz w:val="40"/>
          <w:spacing w:val="0"/>
          <w:color w:val="000000"/>
          <w:b w:val="off"/>
          <w:i w:val="off"/>
        </w:rPr>
        <w:t>毫升、三分糖的饮品。</w:t>
      </w:r>
      <w:bookmarkEnd w:id="6329"/>
    </w:p>
    <w:p>
      <w:pPr>
        <w:pageBreakBefore w:val="off"/>
        <w:tabs/>
        <w:wordWrap w:val="off"/>
        <w:spacing w:before="0" w:after="0" w:line="800" w:lineRule="exact"/>
        <w:ind w:left="0" w:right="0"/>
        <w:jc w:val="both"/>
        <w:textAlignment w:val="baseline"/>
        <w:rPr>
          <w:sz w:val="40"/>
        </w:rPr>
      </w:pPr>
      <w:bookmarkStart w:name="" w:id="6330"/>
      <w:r>
        <w:rPr>
          <w:rFonts w:ascii="宋体" w:hAnsi="宋体" w:cs="宋体" w:eastAsia="宋体"/>
          <w:sz w:val="40"/>
          <w:spacing w:val="0"/>
          <w:color w:val="000000"/>
          <w:b w:val="off"/>
          <w:i w:val="off"/>
        </w:rPr>
        <w:t/>
      </w:r>
      <w:bookmarkEnd w:id="6330"/>
    </w:p>
    <w:p>
      <w:pPr>
        <w:pageBreakBefore w:val="off"/>
        <w:tabs/>
        <w:wordWrap w:val="off"/>
        <w:spacing w:before="0" w:after="0" w:line="640" w:lineRule="atLeast"/>
        <w:ind w:left="20" w:right="0"/>
        <w:jc w:val="both"/>
        <w:textAlignment w:val="baseline"/>
        <w:rPr>
          <w:sz w:val="47"/>
        </w:rPr>
      </w:pPr>
      <w:bookmarkStart w:name="" w:id="6331"/>
      <w:r>
        <w:rPr>
          <w:rFonts w:ascii="黑体" w:hAnsi="黑体" w:cs="黑体" w:eastAsia="黑体"/>
          <w:sz w:val="47"/>
          <w:spacing w:val="0"/>
          <w:color w:val="000000"/>
          <w:b w:val="on"/>
          <w:i w:val="off"/>
        </w:rPr>
        <w:t>如何选到一杯好饮料</w:t>
      </w:r>
      <w:bookmarkEnd w:id="6331"/>
    </w:p>
    <w:p>
      <w:pPr>
        <w:pageBreakBefore w:val="off"/>
        <w:tabs/>
        <w:wordWrap w:val="off"/>
        <w:spacing w:before="0" w:after="0" w:line="560" w:lineRule="exact"/>
        <w:ind w:left="0" w:right="0"/>
        <w:jc w:val="both"/>
        <w:textAlignment w:val="baseline"/>
        <w:rPr>
          <w:sz w:val="47"/>
        </w:rPr>
      </w:pPr>
      <w:bookmarkStart w:name="" w:id="6332"/>
      <w:r>
        <w:rPr>
          <w:rFonts w:ascii="宋体" w:hAnsi="宋体" w:cs="宋体" w:eastAsia="宋体"/>
          <w:sz w:val="47"/>
          <w:spacing w:val="0"/>
          <w:color w:val="000000"/>
          <w:b w:val="off"/>
          <w:i w:val="off"/>
        </w:rPr>
        <w:t/>
      </w:r>
      <w:bookmarkEnd w:id="6332"/>
    </w:p>
    <w:p>
      <w:pPr>
        <w:pageBreakBefore w:val="off"/>
        <w:tabs/>
        <w:wordWrap w:val="off"/>
        <w:spacing w:before="0" w:after="0" w:line="780" w:lineRule="atLeast"/>
        <w:ind w:left="20" w:right="0" w:firstLine="840"/>
        <w:jc w:val="both"/>
        <w:textAlignment w:val="baseline"/>
        <w:rPr>
          <w:sz w:val="40"/>
        </w:rPr>
      </w:pPr>
      <w:bookmarkStart w:name="" w:id="6333"/>
      <w:r>
        <w:rPr>
          <w:rFonts w:ascii="宋体" w:hAnsi="宋体" w:cs="宋体" w:eastAsia="宋体"/>
          <w:sz w:val="40"/>
          <w:spacing w:val="0"/>
          <w:color w:val="000000"/>
          <w:b w:val="off"/>
          <w:i w:val="off"/>
        </w:rPr>
        <w:t>有没有一套通用的标准能帮我们快速判断一杯饮料是不是健康?答案是</w:t>
      </w:r>
      <w:r>
        <w:rPr>
          <w:rFonts w:ascii="宋体" w:hAnsi="宋体" w:cs="宋体" w:eastAsia="宋体"/>
          <w:sz w:val="40"/>
          <w:spacing w:val="0"/>
          <w:color w:val="000000"/>
          <w:b w:val="off"/>
          <w:i w:val="off"/>
        </w:rPr>
        <w:t>有。关键看两个指标：第一，是否额外添加了糖；第二，是否含有较高的饱和</w:t>
      </w:r>
      <w:r>
        <w:rPr>
          <w:rFonts w:ascii="宋体" w:hAnsi="宋体" w:cs="宋体" w:eastAsia="宋体"/>
          <w:sz w:val="40"/>
          <w:spacing w:val="0"/>
          <w:color w:val="000000"/>
          <w:b w:val="off"/>
          <w:i w:val="off"/>
        </w:rPr>
        <w:t>脂肪酸。2023年，新加坡基于这两个核心指标提出了一项饮料分级政策，用</w:t>
      </w:r>
      <w:r>
        <w:rPr>
          <w:rFonts w:ascii="宋体" w:hAnsi="宋体" w:cs="宋体" w:eastAsia="宋体"/>
          <w:sz w:val="40"/>
          <w:spacing w:val="0"/>
          <w:color w:val="000000"/>
          <w:b w:val="off"/>
          <w:i w:val="off"/>
        </w:rPr>
        <w:t>来引导公众选择更健康的饮品。</w:t>
      </w:r>
      <w:bookmarkEnd w:id="6333"/>
    </w:p>
    <w:p>
      <w:pPr>
        <w:pageBreakBefore w:val="off"/>
        <w:tabs/>
        <w:wordWrap w:val="off"/>
        <w:spacing w:before="0" w:after="0" w:line="780" w:lineRule="atLeast"/>
        <w:ind w:left="20" w:right="0" w:firstLine="840"/>
        <w:jc w:val="both"/>
        <w:textAlignment w:val="baseline"/>
        <w:rPr>
          <w:sz w:val="40"/>
        </w:rPr>
      </w:pPr>
      <w:bookmarkStart w:name="" w:id="6334"/>
      <w:r>
        <w:rPr>
          <w:rFonts w:ascii="宋体" w:hAnsi="宋体" w:cs="宋体" w:eastAsia="宋体"/>
          <w:sz w:val="40"/>
          <w:spacing w:val="0"/>
          <w:color w:val="000000"/>
          <w:b w:val="off"/>
          <w:i w:val="off"/>
        </w:rPr>
        <w:t>根据分级，最推荐的是A级饮料，标准是含糖量≤1克/100毫升</w:t>
      </w:r>
      <w:r>
        <w:rPr>
          <w:rFonts w:ascii="宋体" w:hAnsi="宋体" w:cs="宋体" w:eastAsia="宋体"/>
          <w:sz w:val="40"/>
          <w:spacing w:val="0"/>
          <w:color w:val="000000"/>
          <w:b w:val="off"/>
          <w:i w:val="off"/>
        </w:rPr>
        <w:t>(≈0%)，不添加任何甜味剂，同时饱和脂肪酸含量≤0.7克/100毫升。</w:t>
      </w:r>
      <w:bookmarkEnd w:id="6334"/>
    </w:p>
    <w:p>
      <w:pPr>
        <w:pageBreakBefore w:val="off"/>
        <w:tabs/>
        <w:wordWrap w:val="off"/>
        <w:spacing w:before="0" w:after="0" w:line="780" w:lineRule="atLeast"/>
        <w:ind w:left="860" w:right="0"/>
        <w:jc w:val="both"/>
        <w:textAlignment w:val="baseline"/>
        <w:rPr>
          <w:sz w:val="40"/>
        </w:rPr>
      </w:pPr>
      <w:bookmarkStart w:name="" w:id="6335"/>
      <w:r>
        <w:rPr>
          <w:rFonts w:ascii="宋体" w:hAnsi="宋体" w:cs="宋体" w:eastAsia="宋体"/>
          <w:sz w:val="40"/>
          <w:spacing w:val="0"/>
          <w:color w:val="000000"/>
          <w:b w:val="off"/>
          <w:i w:val="off"/>
        </w:rPr>
        <w:t>可以接受的B级饮料，标准是含糖量为 1~5克/100毫升，或使用了等</w:t>
      </w:r>
      <w:bookmarkEnd w:id="6335"/>
    </w:p>
    <w:p>
      <w:pPr>
        <w:pageBreakBefore w:val="off"/>
        <w:tabs/>
        <w:wordWrap w:val="off"/>
        <w:spacing w:before="0" w:after="0" w:line="440" w:lineRule="exact"/>
        <w:ind w:left="0" w:right="0"/>
        <w:jc w:val="both"/>
        <w:textAlignment w:val="baseline"/>
        <w:rPr>
          <w:sz w:val="39"/>
        </w:rPr>
      </w:pPr>
      <w:bookmarkStart w:name="" w:id="6336"/>
      <w:r>
        <w:rPr>
          <w:rFonts w:ascii="宋体" w:hAnsi="宋体" w:cs="宋体" w:eastAsia="宋体"/>
          <w:sz w:val="39"/>
          <w:spacing w:val="0"/>
          <w:color w:val="000000"/>
          <w:b w:val="off"/>
          <w:i w:val="off"/>
        </w:rPr>
        <w:t/>
      </w:r>
      <w:bookmarkEnd w:id="6336"/>
    </w:p>
    <w:p>
      <w:pPr>
        <w:pageBreakBefore w:val="off"/>
        <w:tabs/>
        <w:wordWrap w:val="off"/>
        <w:spacing w:before="0" w:after="0" w:line="440" w:lineRule="exact"/>
        <w:ind w:left="0" w:right="0"/>
        <w:jc w:val="both"/>
        <w:textAlignment w:val="baseline"/>
        <w:rPr>
          <w:sz w:val="39"/>
        </w:rPr>
      </w:pPr>
      <w:bookmarkStart w:name="" w:id="6337"/>
      <w:r>
        <w:rPr>
          <w:rFonts w:ascii="宋体" w:hAnsi="宋体" w:cs="宋体" w:eastAsia="宋体"/>
          <w:sz w:val="39"/>
          <w:spacing w:val="0"/>
          <w:color w:val="000000"/>
          <w:b w:val="off"/>
          <w:i w:val="off"/>
        </w:rPr>
        <w:t/>
      </w:r>
      <w:bookmarkEnd w:id="6337"/>
    </w:p>
    <w:p>
      <w:pPr>
        <w:pageBreakBefore w:val="off"/>
        <w:tabs/>
        <w:wordWrap w:val="off"/>
        <w:spacing w:before="0" w:after="0" w:line="520" w:lineRule="atLeast"/>
        <w:ind w:left="0" w:right="60"/>
        <w:jc w:val="right"/>
        <w:textAlignment w:val="baseline"/>
        <w:rPr>
          <w:sz w:val="39"/>
        </w:rPr>
      </w:pPr>
      <w:bookmarkStart w:name="" w:id="6338"/>
      <w:r>
        <w:rPr>
          <w:rFonts w:ascii="宋体" w:hAnsi="宋体" w:cs="宋体" w:eastAsia="宋体"/>
          <w:sz w:val="39"/>
          <w:spacing w:val="0"/>
          <w:color w:val="000000"/>
          <w:b w:val="off"/>
          <w:i w:val="off"/>
        </w:rPr>
        <w:t>253</w:t>
      </w:r>
      <w:bookmarkEnd w:id="6338"/>
    </w:p>
    <w:p>
      <w:r>
        <w:t/>
      </w:r>
    </w:p>
    <w:p>
      <w:pPr>
        <w:sectPr>
          <w:footerReference r:id="rId573"/>
          <w:headerReference r:id="rId574" w:type="default"/>
          <w:type w:val="nextPage"/>
          <w:pgSz w:w="17060" w:h="25400"/>
          <w:pgMar w:left="1560" w:top="1080" w:right="1560" w:bottom="1080" w:header="780" w:footer="780"/>
          <w:cols w:num="1"/>
        </w:sectPr>
      </w:pPr>
    </w:p>
    <w:p>
      <w:pPr>
        <w:pageBreakBefore w:val="off"/>
        <w:tabs/>
        <w:wordWrap w:val="off"/>
        <w:spacing w:before="0" w:after="0" w:line="440" w:lineRule="atLeast"/>
        <w:ind w:left="20" w:right="0"/>
        <w:jc w:val="both"/>
        <w:textAlignment w:val="baseline"/>
        <w:rPr>
          <w:sz w:val="32"/>
        </w:rPr>
      </w:pPr>
      <w:bookmarkStart w:name="" w:id="6339"/>
      <w:r>
        <w:rPr>
          <w:rFonts w:ascii="黑体" w:hAnsi="黑体" w:cs="黑体" w:eastAsia="黑体"/>
          <w:sz w:val="32"/>
          <w:spacing w:val="0"/>
          <w:color w:val="000000"/>
          <w:b w:val="off"/>
          <w:i w:val="off"/>
        </w:rPr>
        <w:t>第三部分 全方位构建家庭健康管理系统</w:t>
      </w:r>
      <w:bookmarkEnd w:id="6339"/>
    </w:p>
    <w:p>
      <w:pPr>
        <w:pageBreakBefore w:val="off"/>
        <w:tabs/>
        <w:wordWrap w:val="off"/>
        <w:spacing w:before="0" w:after="0" w:line="400" w:lineRule="exact"/>
        <w:ind w:left="0" w:right="0"/>
        <w:jc w:val="both"/>
        <w:textAlignment w:val="baseline"/>
        <w:rPr>
          <w:sz w:val="32"/>
        </w:rPr>
      </w:pPr>
      <w:bookmarkStart w:name="" w:id="6340"/>
      <w:r>
        <w:rPr>
          <w:rFonts w:ascii="宋体" w:hAnsi="宋体" w:cs="宋体" w:eastAsia="宋体"/>
          <w:sz w:val="32"/>
          <w:spacing w:val="0"/>
          <w:color w:val="000000"/>
          <w:b w:val="off"/>
          <w:i w:val="off"/>
        </w:rPr>
        <w:t/>
      </w:r>
      <w:bookmarkEnd w:id="6340"/>
    </w:p>
    <w:p>
      <w:pPr>
        <w:pageBreakBefore w:val="off"/>
        <w:tabs/>
        <w:wordWrap w:val="off"/>
        <w:spacing w:before="0" w:after="0" w:line="400" w:lineRule="exact"/>
        <w:ind w:left="0" w:right="0"/>
        <w:jc w:val="both"/>
        <w:textAlignment w:val="baseline"/>
        <w:rPr>
          <w:sz w:val="32"/>
        </w:rPr>
      </w:pPr>
      <w:bookmarkStart w:name="" w:id="6341"/>
      <w:r>
        <w:rPr>
          <w:rFonts w:ascii="宋体" w:hAnsi="宋体" w:cs="宋体" w:eastAsia="宋体"/>
          <w:sz w:val="32"/>
          <w:spacing w:val="0"/>
          <w:color w:val="000000"/>
          <w:b w:val="off"/>
          <w:i w:val="off"/>
        </w:rPr>
        <w:t/>
      </w:r>
      <w:bookmarkEnd w:id="6341"/>
    </w:p>
    <w:p>
      <w:pPr>
        <w:pageBreakBefore w:val="off"/>
        <w:tabs/>
        <w:wordWrap w:val="off"/>
        <w:spacing w:before="0" w:after="0" w:line="400" w:lineRule="exact"/>
        <w:ind w:left="0" w:right="0"/>
        <w:jc w:val="both"/>
        <w:textAlignment w:val="baseline"/>
        <w:rPr>
          <w:sz w:val="32"/>
        </w:rPr>
      </w:pPr>
      <w:bookmarkStart w:name="" w:id="6342"/>
      <w:r>
        <w:rPr>
          <w:rFonts w:ascii="宋体" w:hAnsi="宋体" w:cs="宋体" w:eastAsia="宋体"/>
          <w:sz w:val="32"/>
          <w:spacing w:val="0"/>
          <w:color w:val="000000"/>
          <w:b w:val="off"/>
          <w:i w:val="off"/>
        </w:rPr>
        <w:t/>
      </w:r>
      <w:bookmarkEnd w:id="6342"/>
    </w:p>
    <w:p>
      <w:pPr>
        <w:pageBreakBefore w:val="off"/>
        <w:tabs/>
        <w:wordWrap w:val="off"/>
        <w:spacing w:before="0" w:after="0" w:line="800" w:lineRule="atLeast"/>
        <w:ind w:left="20" w:right="0" w:hanging="20"/>
        <w:jc w:val="both"/>
        <w:textAlignment w:val="baseline"/>
        <w:rPr>
          <w:sz w:val="41"/>
        </w:rPr>
      </w:pPr>
      <w:bookmarkStart w:name="" w:id="6343"/>
      <w:r>
        <w:rPr>
          <w:rFonts w:ascii="宋体" w:hAnsi="宋体" w:cs="宋体" w:eastAsia="宋体"/>
          <w:sz w:val="41"/>
          <w:spacing w:val="0"/>
          <w:color w:val="000000"/>
          <w:b w:val="off"/>
          <w:i w:val="off"/>
        </w:rPr>
        <w:t>量甜味剂，同时饱和脂肪酸含量为 0.7~1.2克/100毫升。很多“0糖0脂”</w:t>
      </w:r>
      <w:r>
        <w:rPr>
          <w:rFonts w:ascii="宋体" w:hAnsi="宋体" w:cs="宋体" w:eastAsia="宋体"/>
          <w:sz w:val="41"/>
          <w:spacing w:val="0"/>
          <w:color w:val="000000"/>
          <w:b w:val="off"/>
          <w:i w:val="off"/>
        </w:rPr>
        <w:t>饮料由于使用了甜味剂，通常被归入 B级。</w:t>
      </w:r>
      <w:bookmarkEnd w:id="6343"/>
    </w:p>
    <w:p>
      <w:pPr>
        <w:pageBreakBefore w:val="off"/>
        <w:tabs/>
        <w:wordWrap w:val="off"/>
        <w:spacing w:before="0" w:after="0" w:line="800" w:lineRule="atLeast"/>
        <w:ind w:left="0" w:right="0" w:firstLine="820"/>
        <w:jc w:val="both"/>
        <w:textAlignment w:val="baseline"/>
        <w:rPr>
          <w:sz w:val="41"/>
        </w:rPr>
      </w:pPr>
      <w:bookmarkStart w:name="" w:id="6344"/>
      <w:r>
        <w:rPr>
          <w:rFonts w:ascii="宋体" w:hAnsi="宋体" w:cs="宋体" w:eastAsia="宋体"/>
          <w:sz w:val="41"/>
          <w:spacing w:val="0"/>
          <w:color w:val="000000"/>
          <w:b w:val="off"/>
          <w:i w:val="off"/>
        </w:rPr>
        <w:t>除了A级和B级饮品，还有C级(不推荐)和D级(应避免)饮料，具</w:t>
      </w:r>
      <w:r>
        <w:rPr>
          <w:rFonts w:ascii="宋体" w:hAnsi="宋体" w:cs="宋体" w:eastAsia="宋体"/>
          <w:sz w:val="41"/>
          <w:spacing w:val="0"/>
          <w:color w:val="000000"/>
          <w:b w:val="off"/>
          <w:i w:val="off"/>
        </w:rPr>
        <w:t>体标准可以参考下图(图39-1)。</w:t>
      </w:r>
      <w:bookmarkEnd w:id="6344"/>
    </w:p>
    <w:p>
      <w:pPr>
        <w:pageBreakBefore w:val="off"/>
        <w:tabs/>
        <w:wordWrap w:val="off"/>
        <w:spacing w:before="0" w:after="0" w:line="0" w:lineRule="atLeast"/>
        <w:ind w:left="120" w:right="0"/>
        <w:jc w:val="left"/>
        <w:textAlignment w:val="baseline"/>
      </w:pPr>
      <w:bookmarkStart w:name="" w:id="6345"/>
      <w:r>
        <w:drawing>
          <wp:inline distL="0" distR="0" distT="0" distB="0">
            <wp:extent cx="8813800" cy="4787900"/>
            <wp:docPr id="53" name="Drawing 53"/>
            <a:graphic xmlns:a="http://schemas.openxmlformats.org/drawingml/2006/main">
              <a:graphicData uri="http://schemas.openxmlformats.org/drawingml/2006/picture">
                <pic:pic xmlns:pic="http://schemas.openxmlformats.org/drawingml/2006/picture">
                  <pic:nvPicPr>
                    <pic:cNvPr id="0" name="Picture 52"/>
                    <pic:cNvPicPr>
                      <a:picLocks noChangeAspect="true"/>
                    </pic:cNvPicPr>
                  </pic:nvPicPr>
                  <pic:blipFill>
                    <a:blip r:embed="rId11"/>
                    <a:stretch>
                      <a:fillRect/>
                    </a:stretch>
                  </pic:blipFill>
                  <pic:spPr>
                    <a:xfrm>
                      <a:off x="0" y="0"/>
                      <a:ext cx="8813800" cy="4787900"/>
                    </a:xfrm>
                    <a:prstGeom prst="rect">
                      <a:avLst/>
                    </a:prstGeom>
                  </pic:spPr>
                </pic:pic>
              </a:graphicData>
            </a:graphic>
          </wp:inline>
        </w:drawing>
      </w:r>
      <w:bookmarkEnd w:id="6345"/>
    </w:p>
    <w:p>
      <w:pPr>
        <w:pageBreakBefore w:val="off"/>
        <w:tabs/>
        <w:wordWrap w:val="off"/>
        <w:spacing w:before="0" w:after="0" w:line="820" w:lineRule="exact"/>
        <w:ind w:left="0" w:right="0"/>
        <w:jc w:val="left"/>
        <w:textAlignment w:val="baseline"/>
        <w:rPr>
          <w:sz w:val="42"/>
        </w:rPr>
      </w:pPr>
      <w:bookmarkStart w:name="" w:id="6346"/>
      <w:r>
        <w:rPr>
          <w:rFonts w:ascii="宋体" w:hAnsi="宋体" w:cs="宋体" w:eastAsia="宋体"/>
          <w:sz w:val="42"/>
          <w:spacing w:val="0"/>
          <w:color w:val="000000"/>
          <w:b w:val="off"/>
          <w:i w:val="off"/>
        </w:rPr>
        <w:t/>
      </w:r>
      <w:bookmarkEnd w:id="6346"/>
    </w:p>
    <w:p>
      <w:pPr>
        <w:pageBreakBefore w:val="off"/>
        <w:tabs/>
        <w:wordWrap w:val="off"/>
        <w:spacing w:before="0" w:after="0" w:line="800" w:lineRule="atLeast"/>
        <w:ind w:left="0" w:right="0" w:firstLine="820"/>
        <w:jc w:val="both"/>
        <w:textAlignment w:val="baseline"/>
        <w:rPr>
          <w:sz w:val="41"/>
        </w:rPr>
      </w:pPr>
      <w:bookmarkStart w:name="" w:id="6347"/>
      <w:r>
        <w:rPr>
          <w:rFonts w:ascii="宋体" w:hAnsi="宋体" w:cs="宋体" w:eastAsia="宋体"/>
          <w:sz w:val="41"/>
          <w:spacing w:val="0"/>
          <w:color w:val="000000"/>
          <w:b w:val="off"/>
          <w:i w:val="off"/>
        </w:rPr>
        <w:t>需要特别说明的是，这里的“糖”不包括牛奶中的乳糖，“脂肪酸”也不</w:t>
      </w:r>
      <w:r>
        <w:rPr>
          <w:rFonts w:ascii="宋体" w:hAnsi="宋体" w:cs="宋体" w:eastAsia="宋体"/>
          <w:sz w:val="41"/>
          <w:spacing w:val="0"/>
          <w:color w:val="000000"/>
          <w:b w:val="off"/>
          <w:i w:val="off"/>
        </w:rPr>
        <w:t>包括乳脂。但如果一杯饮料的牛奶含量超过500毫升，那总脂肪摄入量仍需</w:t>
      </w:r>
      <w:r>
        <w:rPr>
          <w:rFonts w:ascii="宋体" w:hAnsi="宋体" w:cs="宋体" w:eastAsia="宋体"/>
          <w:sz w:val="41"/>
          <w:spacing w:val="0"/>
          <w:color w:val="000000"/>
          <w:b w:val="off"/>
          <w:i w:val="off"/>
        </w:rPr>
        <w:t>纳入计算。</w:t>
      </w:r>
      <w:bookmarkEnd w:id="6347"/>
    </w:p>
    <w:p>
      <w:pPr>
        <w:pageBreakBefore w:val="off"/>
        <w:tabs/>
        <w:wordWrap w:val="off"/>
        <w:spacing w:before="0" w:after="0" w:line="800" w:lineRule="atLeast"/>
        <w:ind w:left="0" w:right="0" w:firstLine="820"/>
        <w:jc w:val="both"/>
        <w:textAlignment w:val="baseline"/>
        <w:rPr>
          <w:sz w:val="41"/>
        </w:rPr>
      </w:pPr>
      <w:bookmarkStart w:name="" w:id="6348"/>
      <w:r>
        <w:rPr>
          <w:rFonts w:ascii="宋体" w:hAnsi="宋体" w:cs="宋体" w:eastAsia="宋体"/>
          <w:sz w:val="41"/>
          <w:spacing w:val="0"/>
          <w:color w:val="000000"/>
          <w:b w:val="off"/>
          <w:i w:val="off"/>
        </w:rPr>
        <w:t>实际挑选饮料时，你可以看看包装上的营养成分表，重点关注两个数据：</w:t>
      </w:r>
      <w:r>
        <w:rPr>
          <w:rFonts w:ascii="宋体" w:hAnsi="宋体" w:cs="宋体" w:eastAsia="宋体"/>
          <w:sz w:val="41"/>
          <w:spacing w:val="0"/>
          <w:color w:val="000000"/>
          <w:b w:val="off"/>
          <w:i w:val="off"/>
        </w:rPr>
        <w:t>碳水化合物(主要是糖)含量≤10克/100毫升；脂肪含量≤1.2克/100毫</w:t>
      </w:r>
      <w:r>
        <w:rPr>
          <w:rFonts w:ascii="宋体" w:hAnsi="宋体" w:cs="宋体" w:eastAsia="宋体"/>
          <w:sz w:val="41"/>
          <w:spacing w:val="0"/>
          <w:color w:val="000000"/>
          <w:b w:val="off"/>
          <w:i w:val="off"/>
        </w:rPr>
        <w:t>升。如果这两项都不超标，那这杯饮料基本可以归为健康选项。</w:t>
      </w:r>
      <w:bookmarkEnd w:id="6348"/>
    </w:p>
    <w:p>
      <w:pPr>
        <w:pageBreakBefore w:val="off"/>
        <w:tabs/>
        <w:wordWrap w:val="off"/>
        <w:spacing w:before="0" w:after="0" w:line="800" w:lineRule="atLeast"/>
        <w:ind w:left="0" w:right="0" w:firstLine="820"/>
        <w:jc w:val="both"/>
        <w:textAlignment w:val="baseline"/>
        <w:rPr>
          <w:sz w:val="41"/>
        </w:rPr>
      </w:pPr>
      <w:bookmarkStart w:name="" w:id="6349"/>
      <w:r>
        <w:rPr>
          <w:rFonts w:ascii="宋体" w:hAnsi="宋体" w:cs="宋体" w:eastAsia="宋体"/>
          <w:sz w:val="41"/>
          <w:spacing w:val="0"/>
          <w:color w:val="000000"/>
          <w:b w:val="off"/>
          <w:i w:val="off"/>
        </w:rPr>
        <w:t>找到一款健康的饮品，偶尔犒劳一下自己，解解馋，就如同在午后慵懒</w:t>
      </w:r>
      <w:r>
        <w:rPr>
          <w:rFonts w:ascii="宋体" w:hAnsi="宋体" w:cs="宋体" w:eastAsia="宋体"/>
          <w:sz w:val="41"/>
          <w:spacing w:val="0"/>
          <w:color w:val="000000"/>
          <w:b w:val="off"/>
          <w:i w:val="off"/>
        </w:rPr>
        <w:t>的阳光下打个盹，是生活中温柔的慰藉。不过即便如此，也别贪多——哪怕是</w:t>
      </w:r>
      <w:r>
        <w:rPr>
          <w:rFonts w:ascii="宋体" w:hAnsi="宋体" w:cs="宋体" w:eastAsia="宋体"/>
          <w:sz w:val="41"/>
          <w:spacing w:val="0"/>
          <w:color w:val="000000"/>
          <w:b w:val="off"/>
          <w:i w:val="off"/>
        </w:rPr>
        <w:t>健康饮料，超过一杯，糖分和脂肪累积起来，依然可能超标。</w:t>
      </w:r>
      <w:bookmarkEnd w:id="6349"/>
    </w:p>
    <w:p>
      <w:pPr>
        <w:pageBreakBefore w:val="off"/>
        <w:tabs/>
        <w:wordWrap w:val="off"/>
        <w:spacing w:before="0" w:after="0" w:line="820" w:lineRule="exact"/>
        <w:ind w:left="0" w:right="0"/>
        <w:jc w:val="both"/>
        <w:textAlignment w:val="baseline"/>
        <w:rPr>
          <w:sz w:val="41"/>
        </w:rPr>
      </w:pPr>
      <w:bookmarkStart w:name="" w:id="6350"/>
      <w:r>
        <w:rPr>
          <w:rFonts w:ascii="宋体" w:hAnsi="宋体" w:cs="宋体" w:eastAsia="宋体"/>
          <w:sz w:val="41"/>
          <w:spacing w:val="0"/>
          <w:color w:val="000000"/>
          <w:b w:val="off"/>
          <w:i w:val="off"/>
        </w:rPr>
        <w:t/>
      </w:r>
      <w:bookmarkEnd w:id="6350"/>
    </w:p>
    <w:p>
      <w:pPr>
        <w:pageBreakBefore w:val="off"/>
        <w:tabs/>
        <w:wordWrap w:val="off"/>
        <w:spacing w:before="0" w:after="0" w:line="820" w:lineRule="exact"/>
        <w:ind w:left="0" w:right="0"/>
        <w:jc w:val="both"/>
        <w:textAlignment w:val="baseline"/>
        <w:rPr>
          <w:sz w:val="41"/>
        </w:rPr>
      </w:pPr>
      <w:bookmarkStart w:name="" w:id="6351"/>
      <w:r>
        <w:rPr>
          <w:rFonts w:ascii="宋体" w:hAnsi="宋体" w:cs="宋体" w:eastAsia="宋体"/>
          <w:sz w:val="41"/>
          <w:spacing w:val="0"/>
          <w:color w:val="000000"/>
          <w:b w:val="off"/>
          <w:i w:val="off"/>
        </w:rPr>
        <w:t/>
      </w:r>
      <w:bookmarkEnd w:id="6351"/>
    </w:p>
    <w:p>
      <w:pPr>
        <w:pageBreakBefore w:val="off"/>
        <w:tabs/>
        <w:wordWrap w:val="off"/>
        <w:spacing w:before="0" w:after="0" w:line="480" w:lineRule="atLeast"/>
        <w:ind w:left="0" w:right="0"/>
        <w:jc w:val="both"/>
        <w:textAlignment w:val="baseline"/>
        <w:rPr>
          <w:sz w:val="36"/>
        </w:rPr>
      </w:pPr>
      <w:bookmarkStart w:name="" w:id="6352"/>
      <w:r>
        <w:rPr>
          <w:rFonts w:ascii="黑体" w:hAnsi="黑体" w:cs="黑体" w:eastAsia="黑体"/>
          <w:sz w:val="36"/>
          <w:spacing w:val="0"/>
          <w:color w:val="000000"/>
          <w:b w:val="off"/>
          <w:i w:val="off"/>
        </w:rPr>
        <w:t>254</w:t>
      </w:r>
      <w:bookmarkEnd w:id="6352"/>
    </w:p>
    <w:p>
      <w:r>
        <w:t/>
      </w:r>
    </w:p>
    <w:p>
      <w:pPr>
        <w:sectPr>
          <w:footerReference r:id="rId575"/>
          <w:headerReference r:id="rId576" w:type="default"/>
          <w:type w:val="nextPage"/>
          <w:pgSz w:w="17340" w:h="25540"/>
          <w:pgMar w:left="1620" w:top="1080" w:right="1620" w:bottom="1080" w:header="780" w:footer="780"/>
          <w:cols w:num="1"/>
        </w:sectPr>
      </w:pPr>
    </w:p>
    <w:p>
      <w:pPr>
        <w:pageBreakBefore w:val="off"/>
        <w:tabs/>
        <w:wordWrap w:val="off"/>
        <w:spacing w:before="4880" w:after="0" w:line="1660" w:lineRule="atLeast"/>
        <w:ind w:left="0" w:right="0"/>
        <w:jc w:val="center"/>
        <w:textAlignment w:val="baseline"/>
        <w:rPr>
          <w:sz w:val="103"/>
        </w:rPr>
      </w:pPr>
      <w:bookmarkStart w:name="" w:id="6353"/>
      <w:r>
        <w:rPr>
          <w:rFonts w:ascii="黑体" w:hAnsi="黑体" w:cs="黑体" w:eastAsia="黑体"/>
          <w:sz w:val="103"/>
          <w:spacing w:val="0"/>
          <w:color w:val="a3a8cc"/>
          <w:b w:val="on"/>
          <w:i w:val="off"/>
        </w:rPr>
        <w:t>05</w:t>
      </w:r>
      <w:bookmarkEnd w:id="6353"/>
    </w:p>
    <w:p>
      <w:pPr>
        <w:pageBreakBefore w:val="off"/>
        <w:tabs/>
        <w:wordWrap w:val="off"/>
        <w:spacing w:before="0" w:after="0" w:line="740" w:lineRule="exact"/>
        <w:ind w:left="0" w:right="0"/>
        <w:jc w:val="center"/>
        <w:textAlignment w:val="baseline"/>
        <w:rPr>
          <w:sz w:val="54"/>
        </w:rPr>
      </w:pPr>
      <w:bookmarkStart w:name="" w:id="6354"/>
      <w:r>
        <w:rPr>
          <w:rFonts w:ascii="宋体" w:hAnsi="宋体" w:cs="宋体" w:eastAsia="宋体"/>
          <w:sz w:val="53"/>
          <w:spacing w:val="0"/>
          <w:color w:val="000000"/>
          <w:b w:val="off"/>
          <w:i w:val="off"/>
        </w:rPr>
        <w:t/>
      </w:r>
      <w:bookmarkEnd w:id="6354"/>
    </w:p>
    <w:p>
      <w:pPr>
        <w:pageBreakBefore w:val="off"/>
        <w:tabs/>
        <w:wordWrap w:val="off"/>
        <w:spacing w:before="0" w:after="0" w:line="740" w:lineRule="exact"/>
        <w:ind w:left="0" w:right="0"/>
        <w:jc w:val="center"/>
        <w:textAlignment w:val="baseline"/>
        <w:rPr>
          <w:sz w:val="54"/>
        </w:rPr>
      </w:pPr>
      <w:bookmarkStart w:name="" w:id="6355"/>
      <w:r>
        <w:rPr>
          <w:rFonts w:ascii="宋体" w:hAnsi="宋体" w:cs="宋体" w:eastAsia="宋体"/>
          <w:sz w:val="53"/>
          <w:spacing w:val="0"/>
          <w:color w:val="000000"/>
          <w:b w:val="off"/>
          <w:i w:val="off"/>
        </w:rPr>
        <w:t/>
      </w:r>
      <w:bookmarkEnd w:id="6355"/>
    </w:p>
    <w:p>
      <w:pPr>
        <w:pageBreakBefore w:val="off"/>
        <w:tabs/>
        <w:wordWrap w:val="off"/>
        <w:spacing w:before="0" w:after="0" w:line="740" w:lineRule="exact"/>
        <w:ind w:left="0" w:right="0"/>
        <w:jc w:val="center"/>
        <w:textAlignment w:val="baseline"/>
        <w:rPr>
          <w:sz w:val="54"/>
        </w:rPr>
      </w:pPr>
      <w:bookmarkStart w:name="" w:id="6356"/>
      <w:r>
        <w:rPr>
          <w:rFonts w:ascii="宋体" w:hAnsi="宋体" w:cs="宋体" w:eastAsia="宋体"/>
          <w:sz w:val="53"/>
          <w:spacing w:val="0"/>
          <w:color w:val="000000"/>
          <w:b w:val="off"/>
          <w:i w:val="off"/>
        </w:rPr>
        <w:t/>
      </w:r>
      <w:bookmarkEnd w:id="6356"/>
    </w:p>
    <w:p>
      <w:pPr>
        <w:pageBreakBefore w:val="off"/>
        <w:tabs/>
        <w:wordWrap w:val="off"/>
        <w:spacing w:before="0" w:after="0" w:line="740" w:lineRule="exact"/>
        <w:ind w:left="0" w:right="0"/>
        <w:jc w:val="center"/>
        <w:textAlignment w:val="baseline"/>
        <w:rPr>
          <w:sz w:val="54"/>
        </w:rPr>
      </w:pPr>
      <w:bookmarkStart w:name="" w:id="6357"/>
      <w:r>
        <w:rPr>
          <w:rFonts w:ascii="宋体" w:hAnsi="宋体" w:cs="宋体" w:eastAsia="宋体"/>
          <w:sz w:val="53"/>
          <w:spacing w:val="0"/>
          <w:color w:val="000000"/>
          <w:b w:val="off"/>
          <w:i w:val="off"/>
        </w:rPr>
        <w:t/>
      </w:r>
      <w:bookmarkEnd w:id="6357"/>
    </w:p>
    <w:p>
      <w:pPr>
        <w:pageBreakBefore w:val="off"/>
        <w:tabs/>
        <w:wordWrap w:val="off"/>
        <w:spacing w:before="0" w:after="0" w:line="740" w:lineRule="exact"/>
        <w:ind w:left="0" w:right="0"/>
        <w:jc w:val="center"/>
        <w:textAlignment w:val="baseline"/>
        <w:rPr>
          <w:sz w:val="54"/>
        </w:rPr>
      </w:pPr>
      <w:bookmarkStart w:name="" w:id="6358"/>
      <w:r>
        <w:rPr>
          <w:rFonts w:ascii="宋体" w:hAnsi="宋体" w:cs="宋体" w:eastAsia="宋体"/>
          <w:sz w:val="53"/>
          <w:spacing w:val="0"/>
          <w:color w:val="000000"/>
          <w:b w:val="off"/>
          <w:i w:val="off"/>
        </w:rPr>
        <w:t/>
      </w:r>
      <w:bookmarkEnd w:id="6358"/>
    </w:p>
    <w:p>
      <w:pPr>
        <w:pageBreakBefore w:val="off"/>
        <w:tabs/>
        <w:wordWrap w:val="off"/>
        <w:spacing w:before="0" w:after="0" w:line="740" w:lineRule="exact"/>
        <w:ind w:left="0" w:right="0"/>
        <w:jc w:val="center"/>
        <w:textAlignment w:val="baseline"/>
        <w:rPr>
          <w:sz w:val="54"/>
        </w:rPr>
      </w:pPr>
      <w:bookmarkStart w:name="" w:id="6359"/>
      <w:r>
        <w:rPr>
          <w:rFonts w:ascii="宋体" w:hAnsi="宋体" w:cs="宋体" w:eastAsia="宋体"/>
          <w:sz w:val="53"/>
          <w:spacing w:val="0"/>
          <w:color w:val="000000"/>
          <w:b w:val="off"/>
          <w:i w:val="off"/>
        </w:rPr>
        <w:t/>
      </w:r>
      <w:bookmarkEnd w:id="6359"/>
    </w:p>
    <w:p>
      <w:pPr>
        <w:pageBreakBefore w:val="off"/>
        <w:tabs/>
        <w:wordWrap w:val="off"/>
        <w:spacing w:before="0" w:after="0" w:line="740" w:lineRule="atLeast"/>
        <w:ind w:left="0" w:right="0"/>
        <w:jc w:val="center"/>
        <w:textAlignment w:val="baseline"/>
        <w:rPr>
          <w:sz w:val="54"/>
        </w:rPr>
      </w:pPr>
      <w:bookmarkStart w:name="" w:id="6360"/>
      <w:r>
        <w:rPr>
          <w:rFonts w:ascii="黑体" w:hAnsi="黑体" w:cs="黑体" w:eastAsia="黑体"/>
          <w:sz w:val="53"/>
          <w:spacing w:val="0"/>
          <w:color w:val="a3a8cc"/>
          <w:b w:val="on"/>
          <w:i w:val="off"/>
        </w:rPr>
        <w:t>第五章</w:t>
      </w:r>
      <w:bookmarkEnd w:id="6360"/>
    </w:p>
    <w:p>
      <w:pPr>
        <w:pageBreakBefore w:val="off"/>
        <w:tabs/>
        <w:wordWrap w:val="off"/>
        <w:spacing w:before="0" w:after="0" w:line="1360" w:lineRule="atLeast"/>
        <w:ind w:left="0" w:right="0"/>
        <w:jc w:val="center"/>
        <w:textAlignment w:val="baseline"/>
        <w:rPr>
          <w:sz w:val="96"/>
        </w:rPr>
      </w:pPr>
      <w:bookmarkStart w:name="" w:id="6361"/>
      <w:r>
        <w:rPr>
          <w:rFonts w:ascii="黑体" w:hAnsi="黑体" w:cs="黑体" w:eastAsia="黑体"/>
          <w:sz w:val="95"/>
          <w:spacing w:val="0"/>
          <w:color w:val="a3a8cc"/>
          <w:b w:val="on"/>
          <w:i w:val="off"/>
        </w:rPr>
        <w:t>保健品科学选择指南</w:t>
      </w:r>
      <w:bookmarkEnd w:id="6361"/>
    </w:p>
    <w:p>
      <w:r>
        <w:t/>
      </w:r>
    </w:p>
    <w:p>
      <w:pPr>
        <w:sectPr>
          <w:footerReference r:id="rId577"/>
          <w:headerReference r:id="rId578" w:type="default"/>
          <w:type w:val="nextPage"/>
          <w:pgSz w:w="17060" w:h="25400"/>
          <w:pgMar w:left="2580" w:top="2160" w:right="2580" w:bottom="2160" w:header="1860" w:footer="1860"/>
          <w:cols w:num="1"/>
        </w:sectPr>
      </w:pPr>
    </w:p>
    <w:p>
      <w:pPr>
        <w:pageBreakBefore w:val="off"/>
        <w:tabs/>
        <w:wordWrap w:val="off"/>
        <w:spacing w:before="9140" w:after="0" w:line="1000" w:lineRule="atLeast"/>
        <w:ind w:left="0" w:right="2760"/>
        <w:jc w:val="both"/>
        <w:textAlignment w:val="baseline"/>
        <w:rPr>
          <w:sz w:val="53"/>
        </w:rPr>
      </w:pPr>
      <w:bookmarkStart w:name="" w:id="6362"/>
      <w:r>
        <w:rPr>
          <w:rFonts w:ascii="黑体" w:hAnsi="黑体" w:cs="黑体" w:eastAsia="黑体"/>
          <w:sz w:val="52"/>
          <w:spacing w:val="0"/>
          <w:color w:val="90a9d0"/>
          <w:b w:val="off"/>
          <w:i w:val="off"/>
        </w:rPr>
        <w:t>你能送给家人的最好礼物，是你自己的</w:t>
      </w:r>
      <w:r>
        <w:rPr>
          <w:rFonts w:ascii="黑体" w:hAnsi="黑体" w:cs="黑体" w:eastAsia="黑体"/>
          <w:sz w:val="52"/>
          <w:spacing w:val="0"/>
          <w:color w:val="90a9d0"/>
          <w:b w:val="off"/>
          <w:i w:val="off"/>
        </w:rPr>
        <w:t>健康。</w:t>
      </w:r>
      <w:bookmarkEnd w:id="6362"/>
    </w:p>
    <w:p>
      <w:pPr>
        <w:pageBreakBefore w:val="off"/>
        <w:tabs/>
        <w:wordWrap w:val="off"/>
        <w:spacing w:before="800" w:after="0" w:line="1000" w:lineRule="atLeast"/>
        <w:ind w:left="0" w:right="2760"/>
        <w:jc w:val="right"/>
        <w:textAlignment w:val="baseline"/>
        <w:rPr>
          <w:sz w:val="53"/>
        </w:rPr>
      </w:pPr>
      <w:bookmarkStart w:name="" w:id="6363"/>
      <w:r>
        <w:rPr>
          <w:rFonts w:ascii="黑体" w:hAnsi="黑体" w:cs="黑体" w:eastAsia="黑体"/>
          <w:sz w:val="52"/>
          <w:spacing w:val="0"/>
          <w:color w:val="90a9d0"/>
          <w:b w:val="off"/>
          <w:i w:val="off"/>
        </w:rPr>
        <w:t>-乔依斯·迈尔</w:t>
      </w:r>
      <w:bookmarkEnd w:id="6363"/>
    </w:p>
    <w:p>
      <w:r>
        <w:t/>
      </w:r>
    </w:p>
    <w:p>
      <w:pPr>
        <w:sectPr>
          <w:footerReference r:id="rId579"/>
          <w:headerReference r:id="rId580" w:type="default"/>
          <w:type w:val="nextPage"/>
          <w:pgSz w:w="17340" w:h="25540"/>
          <w:pgMar w:left="2180" w:top="2180" w:right="2180" w:bottom="2180" w:header="1880" w:footer="1880"/>
          <w:cols w:num="1"/>
        </w:sectPr>
      </w:pPr>
    </w:p>
    <w:p>
      <w:pPr>
        <w:pageBreakBefore w:val="off"/>
        <w:tabs/>
        <w:wordWrap w:val="off"/>
        <w:spacing w:before="0" w:after="0" w:line="440" w:lineRule="atLeast"/>
        <w:ind w:left="0" w:right="0"/>
        <w:jc w:val="right"/>
        <w:textAlignment w:val="baseline"/>
        <w:rPr>
          <w:sz w:val="33"/>
        </w:rPr>
      </w:pPr>
      <w:bookmarkStart w:name="" w:id="6364"/>
      <w:r>
        <w:rPr>
          <w:rFonts w:ascii="黑体" w:hAnsi="黑体" w:cs="黑体" w:eastAsia="黑体"/>
          <w:sz w:val="33"/>
          <w:spacing w:val="0"/>
          <w:color w:val="aaafcd"/>
          <w:b w:val="off"/>
          <w:i w:val="off"/>
        </w:rPr>
        <w:t>第五章保健品科学选择指南</w:t>
      </w:r>
      <w:bookmarkEnd w:id="6364"/>
    </w:p>
    <w:p>
      <w:pPr>
        <w:pageBreakBefore w:val="off"/>
        <w:tabs/>
        <w:wordWrap w:val="off"/>
        <w:spacing w:before="0" w:after="0" w:line="400" w:lineRule="exact"/>
        <w:ind w:left="0" w:right="0"/>
        <w:jc w:val="right"/>
        <w:textAlignment w:val="baseline"/>
        <w:rPr>
          <w:sz w:val="33"/>
        </w:rPr>
      </w:pPr>
      <w:bookmarkStart w:name="" w:id="6365"/>
      <w:r>
        <w:rPr>
          <w:rFonts w:ascii="宋体" w:hAnsi="宋体" w:cs="宋体" w:eastAsia="宋体"/>
          <w:sz w:val="33"/>
          <w:spacing w:val="0"/>
          <w:color w:val="000000"/>
          <w:b w:val="off"/>
          <w:i w:val="off"/>
        </w:rPr>
        <w:t/>
      </w:r>
      <w:bookmarkEnd w:id="6365"/>
    </w:p>
    <w:p>
      <w:pPr>
        <w:pageBreakBefore w:val="off"/>
        <w:tabs/>
        <w:wordWrap w:val="off"/>
        <w:spacing w:before="0" w:after="0" w:line="400" w:lineRule="exact"/>
        <w:ind w:left="0" w:right="0"/>
        <w:jc w:val="right"/>
        <w:textAlignment w:val="baseline"/>
        <w:rPr>
          <w:sz w:val="33"/>
        </w:rPr>
      </w:pPr>
      <w:bookmarkStart w:name="" w:id="6366"/>
      <w:r>
        <w:rPr>
          <w:rFonts w:ascii="宋体" w:hAnsi="宋体" w:cs="宋体" w:eastAsia="宋体"/>
          <w:sz w:val="33"/>
          <w:spacing w:val="0"/>
          <w:color w:val="000000"/>
          <w:b w:val="off"/>
          <w:i w:val="off"/>
        </w:rPr>
        <w:t/>
      </w:r>
      <w:bookmarkEnd w:id="6366"/>
    </w:p>
    <w:p>
      <w:pPr>
        <w:pageBreakBefore w:val="off"/>
        <w:tabs/>
        <w:wordWrap w:val="off"/>
        <w:spacing w:before="0" w:after="0" w:line="400" w:lineRule="exact"/>
        <w:ind w:left="0" w:right="0"/>
        <w:jc w:val="right"/>
        <w:textAlignment w:val="baseline"/>
        <w:rPr>
          <w:sz w:val="33"/>
        </w:rPr>
      </w:pPr>
      <w:bookmarkStart w:name="" w:id="6367"/>
      <w:r>
        <w:rPr>
          <w:rFonts w:ascii="宋体" w:hAnsi="宋体" w:cs="宋体" w:eastAsia="宋体"/>
          <w:sz w:val="33"/>
          <w:spacing w:val="0"/>
          <w:color w:val="000000"/>
          <w:b w:val="off"/>
          <w:i w:val="off"/>
        </w:rPr>
        <w:t/>
      </w:r>
      <w:bookmarkEnd w:id="6367"/>
    </w:p>
    <w:p>
      <w:pPr>
        <w:pageBreakBefore w:val="off"/>
        <w:tabs/>
        <w:wordWrap w:val="off"/>
        <w:spacing w:before="0" w:after="0" w:line="400" w:lineRule="exact"/>
        <w:ind w:left="0" w:right="0"/>
        <w:jc w:val="right"/>
        <w:textAlignment w:val="baseline"/>
        <w:rPr>
          <w:sz w:val="33"/>
        </w:rPr>
      </w:pPr>
      <w:bookmarkStart w:name="" w:id="6368"/>
      <w:r>
        <w:rPr>
          <w:rFonts w:ascii="宋体" w:hAnsi="宋体" w:cs="宋体" w:eastAsia="宋体"/>
          <w:sz w:val="33"/>
          <w:spacing w:val="0"/>
          <w:color w:val="000000"/>
          <w:b w:val="off"/>
          <w:i w:val="off"/>
        </w:rPr>
        <w:t/>
      </w:r>
      <w:bookmarkEnd w:id="6368"/>
    </w:p>
    <w:p>
      <w:pPr>
        <w:pageBreakBefore w:val="off"/>
        <w:tabs/>
        <w:wordWrap w:val="off"/>
        <w:spacing w:before="0" w:after="0" w:line="400" w:lineRule="exact"/>
        <w:ind w:left="0" w:right="0"/>
        <w:jc w:val="right"/>
        <w:textAlignment w:val="baseline"/>
        <w:rPr>
          <w:sz w:val="33"/>
        </w:rPr>
      </w:pPr>
      <w:bookmarkStart w:name="" w:id="6369"/>
      <w:r>
        <w:rPr>
          <w:rFonts w:ascii="宋体" w:hAnsi="宋体" w:cs="宋体" w:eastAsia="宋体"/>
          <w:sz w:val="33"/>
          <w:spacing w:val="0"/>
          <w:color w:val="000000"/>
          <w:b w:val="off"/>
          <w:i w:val="off"/>
        </w:rPr>
        <w:t/>
      </w:r>
      <w:bookmarkEnd w:id="6369"/>
    </w:p>
    <w:p>
      <w:pPr>
        <w:pageBreakBefore w:val="off"/>
        <w:tabs/>
        <w:wordWrap w:val="off"/>
        <w:spacing w:before="0" w:after="0" w:line="400" w:lineRule="exact"/>
        <w:ind w:left="0" w:right="0"/>
        <w:jc w:val="right"/>
        <w:textAlignment w:val="baseline"/>
        <w:rPr>
          <w:sz w:val="33"/>
        </w:rPr>
      </w:pPr>
      <w:bookmarkStart w:name="" w:id="6370"/>
      <w:r>
        <w:rPr>
          <w:rFonts w:ascii="宋体" w:hAnsi="宋体" w:cs="宋体" w:eastAsia="宋体"/>
          <w:sz w:val="33"/>
          <w:spacing w:val="0"/>
          <w:color w:val="000000"/>
          <w:b w:val="off"/>
          <w:i w:val="off"/>
        </w:rPr>
        <w:t/>
      </w:r>
      <w:bookmarkEnd w:id="6370"/>
    </w:p>
    <w:p>
      <w:pPr>
        <w:pageBreakBefore w:val="off"/>
        <w:tabs/>
        <w:wordWrap w:val="off"/>
        <w:spacing w:before="0" w:after="0" w:line="400" w:lineRule="exact"/>
        <w:ind w:left="0" w:right="0"/>
        <w:jc w:val="right"/>
        <w:textAlignment w:val="baseline"/>
        <w:rPr>
          <w:sz w:val="33"/>
        </w:rPr>
      </w:pPr>
      <w:bookmarkStart w:name="" w:id="6371"/>
      <w:r>
        <w:rPr>
          <w:rFonts w:ascii="宋体" w:hAnsi="宋体" w:cs="宋体" w:eastAsia="宋体"/>
          <w:sz w:val="33"/>
          <w:spacing w:val="0"/>
          <w:color w:val="000000"/>
          <w:b w:val="off"/>
          <w:i w:val="off"/>
        </w:rPr>
        <w:t/>
      </w:r>
      <w:bookmarkEnd w:id="6371"/>
    </w:p>
    <w:p>
      <w:pPr>
        <w:pageBreakBefore w:val="off"/>
        <w:tabs/>
        <w:wordWrap w:val="off"/>
        <w:spacing w:before="0" w:after="0" w:line="400" w:lineRule="exact"/>
        <w:ind w:left="0" w:right="0"/>
        <w:jc w:val="right"/>
        <w:textAlignment w:val="baseline"/>
        <w:rPr>
          <w:sz w:val="33"/>
        </w:rPr>
      </w:pPr>
      <w:bookmarkStart w:name="" w:id="6372"/>
      <w:r>
        <w:rPr>
          <w:rFonts w:ascii="宋体" w:hAnsi="宋体" w:cs="宋体" w:eastAsia="宋体"/>
          <w:sz w:val="33"/>
          <w:spacing w:val="0"/>
          <w:color w:val="000000"/>
          <w:b w:val="off"/>
          <w:i w:val="off"/>
        </w:rPr>
        <w:t/>
      </w:r>
      <w:bookmarkEnd w:id="6372"/>
    </w:p>
    <w:p>
      <w:pPr>
        <w:pageBreakBefore w:val="off"/>
        <w:tabs/>
        <w:wordWrap w:val="off"/>
        <w:spacing w:before="0" w:after="0" w:line="400" w:lineRule="exact"/>
        <w:ind w:left="0" w:right="0"/>
        <w:jc w:val="right"/>
        <w:textAlignment w:val="baseline"/>
        <w:rPr>
          <w:sz w:val="33"/>
        </w:rPr>
      </w:pPr>
      <w:bookmarkStart w:name="" w:id="6373"/>
      <w:r>
        <w:rPr>
          <w:rFonts w:ascii="宋体" w:hAnsi="宋体" w:cs="宋体" w:eastAsia="宋体"/>
          <w:sz w:val="33"/>
          <w:spacing w:val="0"/>
          <w:color w:val="000000"/>
          <w:b w:val="off"/>
          <w:i w:val="off"/>
        </w:rPr>
        <w:t/>
      </w:r>
      <w:bookmarkEnd w:id="6373"/>
    </w:p>
    <w:p>
      <w:pPr>
        <w:pageBreakBefore w:val="off"/>
        <w:tabs/>
        <w:wordWrap w:val="off"/>
        <w:spacing w:before="0" w:after="0" w:line="400" w:lineRule="exact"/>
        <w:ind w:left="0" w:right="0"/>
        <w:jc w:val="right"/>
        <w:textAlignment w:val="baseline"/>
        <w:rPr>
          <w:sz w:val="33"/>
        </w:rPr>
      </w:pPr>
      <w:bookmarkStart w:name="" w:id="6374"/>
      <w:r>
        <w:rPr>
          <w:rFonts w:ascii="宋体" w:hAnsi="宋体" w:cs="宋体" w:eastAsia="宋体"/>
          <w:sz w:val="33"/>
          <w:spacing w:val="0"/>
          <w:color w:val="000000"/>
          <w:b w:val="off"/>
          <w:i w:val="off"/>
        </w:rPr>
        <w:t/>
      </w:r>
      <w:bookmarkEnd w:id="6374"/>
    </w:p>
    <w:p>
      <w:pPr>
        <w:pageBreakBefore w:val="off"/>
        <w:tabs/>
        <w:wordWrap w:val="off"/>
        <w:spacing w:before="0" w:after="0" w:line="400" w:lineRule="exact"/>
        <w:ind w:left="0" w:right="0"/>
        <w:jc w:val="right"/>
        <w:textAlignment w:val="baseline"/>
        <w:rPr>
          <w:sz w:val="33"/>
        </w:rPr>
      </w:pPr>
      <w:bookmarkStart w:name="" w:id="6375"/>
      <w:r>
        <w:rPr>
          <w:rFonts w:ascii="宋体" w:hAnsi="宋体" w:cs="宋体" w:eastAsia="宋体"/>
          <w:sz w:val="33"/>
          <w:spacing w:val="0"/>
          <w:color w:val="000000"/>
          <w:b w:val="off"/>
          <w:i w:val="off"/>
        </w:rPr>
        <w:t/>
      </w:r>
      <w:bookmarkEnd w:id="6375"/>
    </w:p>
    <w:p>
      <w:pPr>
        <w:pageBreakBefore w:val="off"/>
        <w:tabs/>
        <w:wordWrap w:val="off"/>
        <w:spacing w:before="0" w:after="0" w:line="400" w:lineRule="exact"/>
        <w:ind w:left="0" w:right="0"/>
        <w:jc w:val="right"/>
        <w:textAlignment w:val="baseline"/>
        <w:rPr>
          <w:sz w:val="33"/>
        </w:rPr>
      </w:pPr>
      <w:bookmarkStart w:name="" w:id="6376"/>
      <w:r>
        <w:rPr>
          <w:rFonts w:ascii="宋体" w:hAnsi="宋体" w:cs="宋体" w:eastAsia="宋体"/>
          <w:sz w:val="33"/>
          <w:spacing w:val="0"/>
          <w:color w:val="000000"/>
          <w:b w:val="off"/>
          <w:i w:val="off"/>
        </w:rPr>
        <w:t/>
      </w:r>
      <w:bookmarkEnd w:id="6376"/>
    </w:p>
    <w:p>
      <w:pPr>
        <w:pageBreakBefore w:val="off"/>
        <w:tabs/>
        <w:wordWrap w:val="off"/>
        <w:spacing w:before="0" w:after="0" w:line="820" w:lineRule="atLeast"/>
        <w:ind w:left="3640" w:right="0"/>
        <w:jc w:val="both"/>
        <w:textAlignment w:val="baseline"/>
        <w:rPr>
          <w:sz w:val="61"/>
        </w:rPr>
      </w:pPr>
      <w:bookmarkStart w:name="" w:id="6377"/>
      <w:r>
        <w:rPr>
          <w:rFonts w:ascii="黑体" w:hAnsi="黑体" w:cs="黑体" w:eastAsia="黑体"/>
          <w:sz w:val="61"/>
          <w:spacing w:val="0"/>
          <w:color w:val="aaafcd"/>
          <w:b w:val="on"/>
          <w:i w:val="off"/>
        </w:rPr>
        <w:t>保健品怎么选才不会交“智商税”</w:t>
      </w:r>
      <w:r>
        <mc:AlternateContent>
          <mc:Choice Requires="wps">
            <w:drawing>
              <wp:anchor allowOverlap="true" layoutInCell="true" locked="false" simplePos="false" behindDoc="false" relativeHeight="251659264" distL="0" distR="0" distT="0" distB="0">
                <wp:simplePos x="0" y="0"/>
                <wp:positionH relativeFrom="page">
                  <wp:posOffset>1041400</wp:posOffset>
                </wp:positionH>
                <wp:positionV relativeFrom="paragraph">
                  <wp:posOffset>-596900</wp:posOffset>
                </wp:positionV>
                <wp:extent cx="4432300" cy="571500"/>
                <wp:wrapNone/>
                <wp:docPr id="54" name="文本框 54"/>
                <a:graphic xmlns:a="http://schemas.openxmlformats.org/drawingml/2006/main">
                  <a:graphicData uri="http://schemas.microsoft.com/office/word/2010/wordprocessingShape">
                    <wps:wsp>
                      <wps:cNvSpPr txBox="true"/>
                      <wps:spPr>
                        <a:xfrm>
                          <a:off x="0" y="0"/>
                          <a:ext cx="4432300" cy="571500"/>
                        </a:xfrm>
                        <a:prstGeom prst="rect">
                          <a:avLst/>
                        </a:prstGeom>
                        <a:noFill/>
                        <a:ln w="6350">
                          <a:noFill/>
                        </a:ln>
                      </wps:spPr>
                      <wps:txbx>
                        <w:txbxContent>
                          <w:p>
                            <w:pPr>
                              <w:pageBreakBefore w:val="off"/>
                              <w:tabs>
                                <w:tab w:pos="3640" w:val="left" w:leader="none"/>
                              </w:tabs>
                              <w:wordWrap w:val="off"/>
                              <w:spacing w:before="0" w:after="0" w:line="820" w:lineRule="atLeast"/>
                              <w:ind w:left="0" w:right="0"/>
                              <w:jc w:val="both"/>
                              <w:textAlignment w:val="baseline"/>
                              <w:rPr>
                                <w:sz w:val="61"/>
                              </w:rPr>
                            </w:pPr>
                            <w:bookmarkStart w:name="" w:id="6378"/>
                            <w:r>
                              <w:rPr>
                                <w:rFonts w:ascii="黑体" w:hAnsi="黑体" w:cs="黑体" w:eastAsia="黑体"/>
                                <w:sz w:val="61"/>
                                <w:spacing w:val="0"/>
                                <w:color w:val="aaafcd"/>
                                <w:b w:val="on"/>
                                <w:i w:val="off"/>
                              </w:rPr>
                              <w:t>040</w:t>
                            </w:r>
                            <w:r>
                              <w:t xml:space="preserve">	</w:t>
                            </w:r>
                            <w:r>
                              <w:rPr>
                                <w:rFonts w:ascii="黑体" w:hAnsi="黑体" w:cs="黑体" w:eastAsia="黑体"/>
                                <w:sz w:val="61"/>
                                <w:spacing w:val="0"/>
                                <w:color w:val="aaafcd"/>
                                <w:b w:val="on"/>
                                <w:i w:val="off"/>
                              </w:rPr>
                              <w:t>健康补品：</w:t>
                            </w:r>
                            <w:bookmarkEnd w:id="6378"/>
                          </w:p>
                        </w:txbxContent>
                      </wps:txbx>
                      <wps:bodyPr wrap="square" lIns="0" rIns="0" tIns="0" bIns="0" vert="horz" anchor="t">
                        <a:noAutofit/>
                      </wps:bodyPr>
                    </wps:wsp>
                  </a:graphicData>
                </a:graphic>
              </wp:anchor>
            </w:drawing>
          </mc:Choice>
          <mc:Fallback>
            <w:pict>
              <v:shape type="#_x0000_t202" filled="f" stroked="f" style="margin-left:82pt;margin-top:-47pt;width:349pt;height:4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tab w:pos="3640" w:val="left" w:leader="none"/>
                        </w:tabs>
                        <w:wordWrap w:val="off"/>
                        <w:spacing w:before="0" w:after="0" w:line="820" w:lineRule="atLeast"/>
                        <w:ind w:left="0" w:right="0"/>
                        <w:jc w:val="both"/>
                        <w:textAlignment w:val="baseline"/>
                        <w:rPr>
                          <w:sz w:val="61"/>
                        </w:rPr>
                      </w:pPr>
                      <w:bookmarkStart w:name="" w:id="6379"/>
                      <w:r>
                        <w:rPr>
                          <w:rFonts w:ascii="黑体" w:hAnsi="黑体" w:cs="黑体" w:eastAsia="黑体"/>
                          <w:sz w:val="61"/>
                          <w:spacing w:val="0"/>
                          <w:color w:val="aaafcd"/>
                          <w:b w:val="on"/>
                          <w:i w:val="off"/>
                        </w:rPr>
                        <w:t>040</w:t>
                      </w:r>
                      <w:r>
                        <w:t xml:space="preserve">	</w:t>
                      </w:r>
                      <w:r>
                        <w:rPr>
                          <w:rFonts w:ascii="黑体" w:hAnsi="黑体" w:cs="黑体" w:eastAsia="黑体"/>
                          <w:sz w:val="61"/>
                          <w:spacing w:val="0"/>
                          <w:color w:val="aaafcd"/>
                          <w:b w:val="on"/>
                          <w:i w:val="off"/>
                        </w:rPr>
                        <w:t>健康补品：</w:t>
                      </w:r>
                      <w:bookmarkEnd w:id="6379"/>
                    </w:p>
                  </w:txbxContent>
                </v:textbox>
              </v:shape>
            </w:pict>
          </mc:Fallback>
        </mc:AlternateContent>
      </w:r>
      <w:bookmarkEnd w:id="6377"/>
    </w:p>
    <w:p>
      <w:pPr>
        <w:pageBreakBefore w:val="off"/>
        <w:tabs/>
        <w:wordWrap w:val="off"/>
        <w:spacing w:before="0" w:after="0" w:line="740" w:lineRule="exact"/>
        <w:ind w:left="0" w:right="0"/>
        <w:jc w:val="both"/>
        <w:textAlignment w:val="baseline"/>
        <w:rPr>
          <w:sz w:val="61"/>
        </w:rPr>
      </w:pPr>
      <w:bookmarkStart w:name="" w:id="6380"/>
      <w:r>
        <w:rPr>
          <w:rFonts w:ascii="宋体" w:hAnsi="宋体" w:cs="宋体" w:eastAsia="宋体"/>
          <w:sz w:val="61"/>
          <w:spacing w:val="0"/>
          <w:color w:val="000000"/>
          <w:b w:val="off"/>
          <w:i w:val="off"/>
        </w:rPr>
        <w:t/>
      </w:r>
      <w:bookmarkEnd w:id="6380"/>
    </w:p>
    <w:p>
      <w:pPr>
        <w:pageBreakBefore w:val="off"/>
        <w:tabs/>
        <w:wordWrap w:val="off"/>
        <w:spacing w:before="0" w:after="0" w:line="740" w:lineRule="exact"/>
        <w:ind w:left="0" w:right="0"/>
        <w:jc w:val="both"/>
        <w:textAlignment w:val="baseline"/>
        <w:rPr>
          <w:sz w:val="61"/>
        </w:rPr>
      </w:pPr>
      <w:bookmarkStart w:name="" w:id="6381"/>
      <w:r>
        <w:rPr>
          <w:rFonts w:ascii="宋体" w:hAnsi="宋体" w:cs="宋体" w:eastAsia="宋体"/>
          <w:sz w:val="61"/>
          <w:spacing w:val="0"/>
          <w:color w:val="000000"/>
          <w:b w:val="off"/>
          <w:i w:val="off"/>
        </w:rPr>
        <w:t/>
      </w:r>
      <w:bookmarkEnd w:id="6381"/>
    </w:p>
    <w:p>
      <w:pPr>
        <w:pageBreakBefore w:val="off"/>
        <w:tabs/>
        <w:wordWrap w:val="off"/>
        <w:spacing w:before="0" w:after="0" w:line="800" w:lineRule="atLeast"/>
        <w:ind w:left="20" w:right="0" w:firstLine="840"/>
        <w:jc w:val="both"/>
        <w:textAlignment w:val="baseline"/>
        <w:rPr>
          <w:sz w:val="39"/>
        </w:rPr>
      </w:pPr>
      <w:bookmarkStart w:name="" w:id="6382"/>
      <w:r>
        <w:rPr>
          <w:rFonts w:ascii="宋体" w:hAnsi="宋体" w:cs="宋体" w:eastAsia="宋体"/>
          <w:sz w:val="39"/>
          <w:spacing w:val="0"/>
          <w:color w:val="000000"/>
          <w:b w:val="off"/>
          <w:i w:val="off"/>
        </w:rPr>
        <w:t>虽然我们始终倡导通过均衡饮食、规律作息、科学运动等良好的生活方</w:t>
      </w:r>
      <w:r>
        <w:rPr>
          <w:rFonts w:ascii="宋体" w:hAnsi="宋体" w:cs="宋体" w:eastAsia="宋体"/>
          <w:sz w:val="39"/>
          <w:spacing w:val="0"/>
          <w:color w:val="000000"/>
          <w:b w:val="off"/>
          <w:i w:val="off"/>
        </w:rPr>
        <w:t>式来预防疾病，但现实情况是，大多数人往往会陷入“对症下药”的误区：在</w:t>
      </w:r>
      <w:r>
        <w:rPr>
          <w:rFonts w:ascii="宋体" w:hAnsi="宋体" w:cs="宋体" w:eastAsia="宋体"/>
          <w:sz w:val="39"/>
          <w:spacing w:val="0"/>
          <w:color w:val="000000"/>
          <w:b w:val="off"/>
          <w:i w:val="off"/>
        </w:rPr>
        <w:t>身体亮起红灯、疾病风险显现时，才仓促选择保健品来补救。这一节，我们就</w:t>
      </w:r>
      <w:r>
        <w:rPr>
          <w:rFonts w:ascii="宋体" w:hAnsi="宋体" w:cs="宋体" w:eastAsia="宋体"/>
          <w:sz w:val="39"/>
          <w:spacing w:val="0"/>
          <w:color w:val="000000"/>
          <w:b w:val="off"/>
          <w:i w:val="off"/>
        </w:rPr>
        <w:t>从不同的健康问题切入，理清哪些保健品有科学依据，哪些则是营销噱头。</w:t>
      </w:r>
      <w:bookmarkEnd w:id="6382"/>
    </w:p>
    <w:p>
      <w:pPr>
        <w:pageBreakBefore w:val="off"/>
        <w:tabs/>
        <w:wordWrap w:val="off"/>
        <w:spacing w:before="0" w:after="0" w:line="820" w:lineRule="exact"/>
        <w:ind w:left="0" w:right="0"/>
        <w:jc w:val="both"/>
        <w:textAlignment w:val="baseline"/>
        <w:rPr>
          <w:sz w:val="39"/>
        </w:rPr>
      </w:pPr>
      <w:bookmarkStart w:name="" w:id="6383"/>
      <w:r>
        <w:rPr>
          <w:rFonts w:ascii="宋体" w:hAnsi="宋体" w:cs="宋体" w:eastAsia="宋体"/>
          <w:sz w:val="39"/>
          <w:spacing w:val="0"/>
          <w:color w:val="000000"/>
          <w:b w:val="off"/>
          <w:i w:val="off"/>
        </w:rPr>
        <w:t/>
      </w:r>
      <w:bookmarkEnd w:id="6383"/>
    </w:p>
    <w:p>
      <w:pPr>
        <w:pageBreakBefore w:val="off"/>
        <w:tabs/>
        <w:wordWrap w:val="off"/>
        <w:spacing w:before="0" w:after="0" w:line="800" w:lineRule="atLeast"/>
        <w:ind w:left="20" w:right="0"/>
        <w:jc w:val="both"/>
        <w:textAlignment w:val="baseline"/>
        <w:rPr>
          <w:sz w:val="39"/>
        </w:rPr>
      </w:pPr>
      <w:bookmarkStart w:name="" w:id="6384"/>
      <w:r>
        <w:rPr>
          <w:rFonts w:ascii="宋体" w:hAnsi="宋体" w:cs="宋体" w:eastAsia="宋体"/>
          <w:sz w:val="39"/>
          <w:spacing w:val="0"/>
          <w:color w:val="aaafcd"/>
          <w:b w:val="off"/>
          <w:i w:val="off"/>
        </w:rPr>
        <w:t>“保肝”类保健品</w:t>
      </w:r>
      <w:bookmarkEnd w:id="6384"/>
    </w:p>
    <w:p>
      <w:pPr>
        <w:pageBreakBefore w:val="off"/>
        <w:tabs/>
        <w:wordWrap w:val="off"/>
        <w:spacing w:before="0" w:after="0" w:line="820" w:lineRule="exact"/>
        <w:ind w:left="0" w:right="0"/>
        <w:jc w:val="both"/>
        <w:textAlignment w:val="baseline"/>
        <w:rPr>
          <w:sz w:val="39"/>
        </w:rPr>
      </w:pPr>
      <w:bookmarkStart w:name="" w:id="6385"/>
      <w:r>
        <w:rPr>
          <w:rFonts w:ascii="宋体" w:hAnsi="宋体" w:cs="宋体" w:eastAsia="宋体"/>
          <w:sz w:val="39"/>
          <w:spacing w:val="0"/>
          <w:color w:val="000000"/>
          <w:b w:val="off"/>
          <w:i w:val="off"/>
        </w:rPr>
        <w:t/>
      </w:r>
      <w:bookmarkEnd w:id="6385"/>
    </w:p>
    <w:p>
      <w:pPr>
        <w:pageBreakBefore w:val="off"/>
        <w:tabs/>
        <w:wordWrap w:val="off"/>
        <w:spacing w:before="0" w:after="0" w:line="800" w:lineRule="atLeast"/>
        <w:ind w:left="20" w:right="20" w:firstLine="840"/>
        <w:jc w:val="both"/>
        <w:textAlignment w:val="baseline"/>
        <w:rPr>
          <w:sz w:val="39"/>
        </w:rPr>
      </w:pPr>
      <w:bookmarkStart w:name="" w:id="6386"/>
      <w:r>
        <w:rPr>
          <w:rFonts w:ascii="宋体" w:hAnsi="宋体" w:cs="宋体" w:eastAsia="宋体"/>
          <w:sz w:val="39"/>
          <w:spacing w:val="0"/>
          <w:color w:val="000000"/>
          <w:b w:val="off"/>
          <w:i w:val="off"/>
        </w:rPr>
        <w:t>当代年轻人频繁熬夜，职场人难免应酬，“保肝”类保健品因此成为热门</w:t>
      </w:r>
      <w:r>
        <w:rPr>
          <w:rFonts w:ascii="宋体" w:hAnsi="宋体" w:cs="宋体" w:eastAsia="宋体"/>
          <w:sz w:val="39"/>
          <w:spacing w:val="0"/>
          <w:color w:val="000000"/>
          <w:b w:val="off"/>
          <w:i w:val="off"/>
        </w:rPr>
        <w:t>之选。市面上的主流产品多使用奶蓟草这种天然植物制作而成，其核心功效成</w:t>
      </w:r>
      <w:r>
        <w:rPr>
          <w:rFonts w:ascii="宋体" w:hAnsi="宋体" w:cs="宋体" w:eastAsia="宋体"/>
          <w:sz w:val="39"/>
          <w:spacing w:val="0"/>
          <w:color w:val="000000"/>
          <w:b w:val="off"/>
          <w:i w:val="off"/>
        </w:rPr>
        <w:t>分是水飞蓟宾。这类产品通常强调其能抵御酒精、脂肪过度堆积等对肝脏造成</w:t>
      </w:r>
      <w:r>
        <w:rPr>
          <w:rFonts w:ascii="宋体" w:hAnsi="宋体" w:cs="宋体" w:eastAsia="宋体"/>
          <w:sz w:val="39"/>
          <w:spacing w:val="0"/>
          <w:color w:val="000000"/>
          <w:b w:val="off"/>
          <w:i w:val="off"/>
        </w:rPr>
        <w:t>的损伤。但其真实效果究竟如何呢?</w:t>
      </w:r>
      <w:bookmarkEnd w:id="6386"/>
    </w:p>
    <w:p>
      <w:pPr>
        <w:pageBreakBefore w:val="off"/>
        <w:tabs/>
        <w:wordWrap w:val="off"/>
        <w:spacing w:before="0" w:after="0" w:line="800" w:lineRule="atLeast"/>
        <w:ind w:left="20" w:right="40" w:firstLine="840"/>
        <w:jc w:val="both"/>
        <w:textAlignment w:val="baseline"/>
        <w:rPr>
          <w:sz w:val="39"/>
        </w:rPr>
      </w:pPr>
      <w:bookmarkStart w:name="" w:id="6387"/>
      <w:r>
        <w:rPr>
          <w:rFonts w:ascii="宋体" w:hAnsi="宋体" w:cs="宋体" w:eastAsia="宋体"/>
          <w:sz w:val="39"/>
          <w:spacing w:val="0"/>
          <w:color w:val="000000"/>
          <w:b w:val="off"/>
          <w:i w:val="off"/>
        </w:rPr>
        <w:t>欧洲确实有使用奶蓟草治疗肝脏、胆囊疾病的悠久历史，但现代医学研</w:t>
      </w:r>
      <w:r>
        <w:rPr>
          <w:rFonts w:ascii="宋体" w:hAnsi="宋体" w:cs="宋体" w:eastAsia="宋体"/>
          <w:sz w:val="39"/>
          <w:spacing w:val="0"/>
          <w:color w:val="000000"/>
          <w:b w:val="off"/>
          <w:i w:val="off"/>
        </w:rPr>
        <w:t>究表明，奶蓟草在治疗肝脏疾病方面的临床试验结果，与过往认知存在较大差</w:t>
      </w:r>
      <w:r>
        <w:rPr>
          <w:rFonts w:ascii="宋体" w:hAnsi="宋体" w:cs="宋体" w:eastAsia="宋体"/>
          <w:sz w:val="39"/>
          <w:spacing w:val="0"/>
          <w:color w:val="000000"/>
          <w:b w:val="off"/>
          <w:i w:val="off"/>
        </w:rPr>
        <w:t>异———一些研究的结果呈现出相互矛盾的状态；一些研究显示奶蓟草在治疗肝</w:t>
      </w:r>
      <w:r>
        <w:rPr>
          <w:rFonts w:ascii="宋体" w:hAnsi="宋体" w:cs="宋体" w:eastAsia="宋体"/>
          <w:sz w:val="39"/>
          <w:spacing w:val="0"/>
          <w:color w:val="000000"/>
          <w:b w:val="off"/>
          <w:i w:val="off"/>
        </w:rPr>
        <w:t>脏疾病方面并无显著的临床意义；还有一些研究在样本选取、实验设计、数据</w:t>
      </w:r>
      <w:r>
        <w:rPr>
          <w:rFonts w:ascii="宋体" w:hAnsi="宋体" w:cs="宋体" w:eastAsia="宋体"/>
          <w:sz w:val="39"/>
          <w:spacing w:val="0"/>
          <w:color w:val="000000"/>
          <w:b w:val="off"/>
          <w:i w:val="off"/>
        </w:rPr>
        <w:t>统计等方面存在缺陷，研究质量较差，其结论的可信度大打折扣。</w:t>
      </w:r>
      <w:bookmarkEnd w:id="6387"/>
    </w:p>
    <w:p>
      <w:pPr>
        <w:pageBreakBefore w:val="off"/>
        <w:tabs/>
        <w:wordWrap w:val="off"/>
        <w:spacing w:before="0" w:after="0" w:line="800" w:lineRule="atLeast"/>
        <w:ind w:left="820" w:right="0" w:firstLine="40"/>
        <w:jc w:val="both"/>
        <w:textAlignment w:val="baseline"/>
        <w:rPr>
          <w:sz w:val="39"/>
        </w:rPr>
      </w:pPr>
      <w:bookmarkStart w:name="" w:id="6388"/>
      <w:r>
        <w:rPr>
          <w:rFonts w:ascii="宋体" w:hAnsi="宋体" w:cs="宋体" w:eastAsia="宋体"/>
          <w:sz w:val="39"/>
          <w:spacing w:val="0"/>
          <w:color w:val="000000"/>
          <w:b w:val="off"/>
          <w:i w:val="off"/>
        </w:rPr>
        <w:t>综合现有的研究成果，奶蓟草所谓的保肝、护肝效果其实有点名不副实。</w:t>
      </w:r>
      <w:bookmarkEnd w:id="6388"/>
    </w:p>
    <w:p>
      <w:pPr>
        <w:pageBreakBefore w:val="off"/>
        <w:tabs/>
        <w:wordWrap w:val="off"/>
        <w:spacing w:before="0" w:after="0" w:line="520" w:lineRule="exact"/>
        <w:ind w:left="0" w:right="0"/>
        <w:jc w:val="both"/>
        <w:textAlignment w:val="baseline"/>
        <w:rPr>
          <w:sz w:val="45"/>
        </w:rPr>
      </w:pPr>
      <w:bookmarkStart w:name="" w:id="6389"/>
      <w:r>
        <w:rPr>
          <w:rFonts w:ascii="宋体" w:hAnsi="宋体" w:cs="宋体" w:eastAsia="宋体"/>
          <w:sz w:val="45"/>
          <w:spacing w:val="0"/>
          <w:color w:val="000000"/>
          <w:b w:val="off"/>
          <w:i w:val="off"/>
        </w:rPr>
        <w:t/>
      </w:r>
      <w:bookmarkEnd w:id="6389"/>
    </w:p>
    <w:p>
      <w:pPr>
        <w:pageBreakBefore w:val="off"/>
        <w:tabs/>
        <w:wordWrap w:val="off"/>
        <w:spacing w:before="0" w:after="0" w:line="520" w:lineRule="exact"/>
        <w:ind w:left="0" w:right="0"/>
        <w:jc w:val="both"/>
        <w:textAlignment w:val="baseline"/>
        <w:rPr>
          <w:sz w:val="45"/>
        </w:rPr>
      </w:pPr>
      <w:bookmarkStart w:name="" w:id="6390"/>
      <w:r>
        <w:rPr>
          <w:rFonts w:ascii="宋体" w:hAnsi="宋体" w:cs="宋体" w:eastAsia="宋体"/>
          <w:sz w:val="45"/>
          <w:spacing w:val="0"/>
          <w:color w:val="000000"/>
          <w:b w:val="off"/>
          <w:i w:val="off"/>
        </w:rPr>
        <w:t/>
      </w:r>
      <w:bookmarkEnd w:id="6390"/>
    </w:p>
    <w:p>
      <w:pPr>
        <w:pageBreakBefore w:val="off"/>
        <w:tabs/>
        <w:wordWrap w:val="off"/>
        <w:spacing w:before="0" w:after="0" w:line="600" w:lineRule="atLeast"/>
        <w:ind w:left="0" w:right="60"/>
        <w:jc w:val="right"/>
        <w:textAlignment w:val="baseline"/>
        <w:rPr>
          <w:sz w:val="45"/>
        </w:rPr>
      </w:pPr>
      <w:bookmarkStart w:name="" w:id="6391"/>
      <w:r>
        <w:rPr>
          <w:rFonts w:ascii="宋体" w:hAnsi="宋体" w:cs="宋体" w:eastAsia="宋体"/>
          <w:sz w:val="45"/>
          <w:spacing w:val="0"/>
          <w:color w:val="aaafcd"/>
          <w:b w:val="off"/>
          <w:i w:val="off"/>
        </w:rPr>
        <w:t>257</w:t>
      </w:r>
      <w:bookmarkEnd w:id="6391"/>
    </w:p>
    <w:p>
      <w:r>
        <w:t/>
      </w:r>
    </w:p>
    <w:p>
      <w:pPr>
        <w:sectPr>
          <w:footerReference r:id="rId581"/>
          <w:headerReference r:id="rId582" w:type="default"/>
          <w:type w:val="nextPage"/>
          <w:pgSz w:w="17060" w:h="25400"/>
          <w:pgMar w:left="1560" w:top="1080" w:right="1560" w:bottom="1080" w:header="780" w:footer="780"/>
          <w:cols w:num="1"/>
        </w:sectPr>
      </w:pPr>
    </w:p>
    <w:p>
      <w:pPr>
        <w:pageBreakBefore w:val="off"/>
        <w:tabs/>
        <w:wordWrap w:val="off"/>
        <w:spacing w:before="0" w:after="0" w:line="440" w:lineRule="atLeast"/>
        <w:ind w:left="20" w:right="0"/>
        <w:jc w:val="both"/>
        <w:textAlignment w:val="baseline"/>
        <w:rPr>
          <w:sz w:val="32"/>
        </w:rPr>
      </w:pPr>
      <w:bookmarkStart w:name="" w:id="6392"/>
      <w:r>
        <w:rPr>
          <w:rFonts w:ascii="黑体" w:hAnsi="黑体" w:cs="黑体" w:eastAsia="黑体"/>
          <w:sz w:val="32"/>
          <w:spacing w:val="0"/>
          <w:color w:val="a2b4d3"/>
          <w:b w:val="off"/>
          <w:i w:val="off"/>
        </w:rPr>
        <w:t>第三部分全方位构建家庭健康管理系统</w:t>
      </w:r>
      <w:bookmarkEnd w:id="6392"/>
    </w:p>
    <w:p>
      <w:pPr>
        <w:pageBreakBefore w:val="off"/>
        <w:tabs/>
        <w:wordWrap w:val="off"/>
        <w:spacing w:before="0" w:after="0" w:line="800" w:lineRule="exact"/>
        <w:ind w:left="0" w:right="0"/>
        <w:jc w:val="both"/>
        <w:textAlignment w:val="baseline"/>
        <w:rPr>
          <w:sz w:val="40"/>
        </w:rPr>
      </w:pPr>
      <w:bookmarkStart w:name="" w:id="6393"/>
      <w:r>
        <w:rPr>
          <w:rFonts w:ascii="宋体" w:hAnsi="宋体" w:cs="宋体" w:eastAsia="宋体"/>
          <w:sz w:val="40"/>
          <w:spacing w:val="0"/>
          <w:color w:val="000000"/>
          <w:b w:val="off"/>
          <w:i w:val="off"/>
        </w:rPr>
        <w:t/>
      </w:r>
      <w:bookmarkEnd w:id="6393"/>
    </w:p>
    <w:p>
      <w:pPr>
        <w:pageBreakBefore w:val="off"/>
        <w:tabs/>
        <w:wordWrap w:val="off"/>
        <w:spacing w:before="0" w:after="0" w:line="800" w:lineRule="exact"/>
        <w:ind w:left="0" w:right="0"/>
        <w:jc w:val="both"/>
        <w:textAlignment w:val="baseline"/>
        <w:rPr>
          <w:sz w:val="40"/>
        </w:rPr>
      </w:pPr>
      <w:bookmarkStart w:name="" w:id="6394"/>
      <w:r>
        <w:rPr>
          <w:rFonts w:ascii="宋体" w:hAnsi="宋体" w:cs="宋体" w:eastAsia="宋体"/>
          <w:sz w:val="40"/>
          <w:spacing w:val="0"/>
          <w:color w:val="000000"/>
          <w:b w:val="off"/>
          <w:i w:val="off"/>
        </w:rPr>
        <w:t/>
      </w:r>
      <w:bookmarkEnd w:id="6394"/>
    </w:p>
    <w:p>
      <w:pPr>
        <w:pageBreakBefore w:val="off"/>
        <w:tabs/>
        <w:wordWrap w:val="off"/>
        <w:spacing w:before="0" w:after="0" w:line="780" w:lineRule="atLeast"/>
        <w:ind w:left="20" w:right="40"/>
        <w:jc w:val="both"/>
        <w:textAlignment w:val="baseline"/>
        <w:rPr>
          <w:sz w:val="40"/>
        </w:rPr>
      </w:pPr>
      <w:bookmarkStart w:name="" w:id="6395"/>
      <w:r>
        <w:rPr>
          <w:rFonts w:ascii="宋体" w:hAnsi="宋体" w:cs="宋体" w:eastAsia="宋体"/>
          <w:sz w:val="40"/>
          <w:spacing w:val="0"/>
          <w:color w:val="000000"/>
          <w:b w:val="off"/>
          <w:i w:val="off"/>
        </w:rPr>
        <w:t>与其购买奶蓟草补充剂来保肝护肝，不如践行健康的生活方式，避免过度饮</w:t>
      </w:r>
      <w:r>
        <w:rPr>
          <w:rFonts w:ascii="宋体" w:hAnsi="宋体" w:cs="宋体" w:eastAsia="宋体"/>
          <w:sz w:val="40"/>
          <w:spacing w:val="0"/>
          <w:color w:val="000000"/>
          <w:b w:val="off"/>
          <w:i w:val="off"/>
        </w:rPr>
        <w:t>酒，规律运动，养成健康的饮食习惯。除了奶蓟草，不少人认为蒲公英根也能</w:t>
      </w:r>
      <w:r>
        <w:rPr>
          <w:rFonts w:ascii="宋体" w:hAnsi="宋体" w:cs="宋体" w:eastAsia="宋体"/>
          <w:sz w:val="40"/>
          <w:spacing w:val="0"/>
          <w:color w:val="000000"/>
          <w:b w:val="off"/>
          <w:i w:val="off"/>
        </w:rPr>
        <w:t>用于治疗肝脏疾病。事实上，在医学研究和临床试验中，能够支持蒲公英根治</w:t>
      </w:r>
      <w:r>
        <w:rPr>
          <w:rFonts w:ascii="宋体" w:hAnsi="宋体" w:cs="宋体" w:eastAsia="宋体"/>
          <w:sz w:val="40"/>
          <w:spacing w:val="0"/>
          <w:color w:val="000000"/>
          <w:b w:val="off"/>
          <w:i w:val="off"/>
        </w:rPr>
        <w:t>疗肝脏疾病的可信证据十分有限。要确切判定蒲公英根是否安全有效，还需要</w:t>
      </w:r>
      <w:r>
        <w:rPr>
          <w:rFonts w:ascii="宋体" w:hAnsi="宋体" w:cs="宋体" w:eastAsia="宋体"/>
          <w:sz w:val="40"/>
          <w:spacing w:val="0"/>
          <w:color w:val="000000"/>
          <w:b w:val="off"/>
          <w:i w:val="off"/>
        </w:rPr>
        <w:t>开展更多高质量的研究，获取足够可靠的依据。在此之前，我们不应盲目相信</w:t>
      </w:r>
      <w:r>
        <w:rPr>
          <w:rFonts w:ascii="宋体" w:hAnsi="宋体" w:cs="宋体" w:eastAsia="宋体"/>
          <w:sz w:val="40"/>
          <w:spacing w:val="0"/>
          <w:color w:val="000000"/>
          <w:b w:val="off"/>
          <w:i w:val="off"/>
        </w:rPr>
        <w:t>其治疗功效。</w:t>
      </w:r>
      <w:bookmarkEnd w:id="6395"/>
    </w:p>
    <w:p>
      <w:pPr>
        <w:pageBreakBefore w:val="off"/>
        <w:tabs/>
        <w:wordWrap w:val="off"/>
        <w:spacing w:before="0" w:after="0" w:line="800" w:lineRule="exact"/>
        <w:ind w:left="0" w:right="0"/>
        <w:jc w:val="both"/>
        <w:textAlignment w:val="baseline"/>
        <w:rPr>
          <w:sz w:val="40"/>
        </w:rPr>
      </w:pPr>
      <w:bookmarkStart w:name="" w:id="6396"/>
      <w:r>
        <w:rPr>
          <w:rFonts w:ascii="宋体" w:hAnsi="宋体" w:cs="宋体" w:eastAsia="宋体"/>
          <w:sz w:val="40"/>
          <w:spacing w:val="0"/>
          <w:color w:val="000000"/>
          <w:b w:val="off"/>
          <w:i w:val="off"/>
        </w:rPr>
        <w:t/>
      </w:r>
      <w:bookmarkEnd w:id="6396"/>
    </w:p>
    <w:p>
      <w:pPr>
        <w:pageBreakBefore w:val="off"/>
        <w:tabs/>
        <w:wordWrap w:val="off"/>
        <w:spacing w:before="0" w:after="0" w:line="640" w:lineRule="atLeast"/>
        <w:ind w:left="20" w:right="0"/>
        <w:jc w:val="both"/>
        <w:textAlignment w:val="baseline"/>
        <w:rPr>
          <w:sz w:val="48"/>
        </w:rPr>
      </w:pPr>
      <w:bookmarkStart w:name="" w:id="6397"/>
      <w:r>
        <w:rPr>
          <w:rFonts w:ascii="黑体" w:hAnsi="黑体" w:cs="黑体" w:eastAsia="黑体"/>
          <w:sz w:val="48"/>
          <w:spacing w:val="0"/>
          <w:color w:val="a2b4d3"/>
          <w:b w:val="on"/>
          <w:i w:val="off"/>
        </w:rPr>
        <w:t>美容、抗衰老类保健品</w:t>
      </w:r>
      <w:bookmarkEnd w:id="6397"/>
    </w:p>
    <w:p>
      <w:pPr>
        <w:pageBreakBefore w:val="off"/>
        <w:tabs/>
        <w:wordWrap w:val="off"/>
        <w:spacing w:before="0" w:after="0" w:line="660" w:lineRule="exact"/>
        <w:ind w:left="0" w:right="0"/>
        <w:jc w:val="both"/>
        <w:textAlignment w:val="baseline"/>
        <w:rPr>
          <w:sz w:val="48"/>
        </w:rPr>
      </w:pPr>
      <w:bookmarkStart w:name="" w:id="6398"/>
      <w:r>
        <w:rPr>
          <w:rFonts w:ascii="宋体" w:hAnsi="宋体" w:cs="宋体" w:eastAsia="宋体"/>
          <w:sz w:val="48"/>
          <w:spacing w:val="0"/>
          <w:color w:val="000000"/>
          <w:b w:val="off"/>
          <w:i w:val="off"/>
        </w:rPr>
        <w:t/>
      </w:r>
      <w:bookmarkEnd w:id="6398"/>
    </w:p>
    <w:p>
      <w:pPr>
        <w:pageBreakBefore w:val="off"/>
        <w:tabs/>
        <w:wordWrap w:val="off"/>
        <w:spacing w:before="0" w:after="0" w:line="780" w:lineRule="atLeast"/>
        <w:ind w:left="20" w:right="60" w:firstLine="840"/>
        <w:jc w:val="both"/>
        <w:textAlignment w:val="baseline"/>
        <w:rPr>
          <w:sz w:val="40"/>
        </w:rPr>
      </w:pPr>
      <w:bookmarkStart w:name="" w:id="6399"/>
      <w:r>
        <w:rPr>
          <w:rFonts w:ascii="宋体" w:hAnsi="宋体" w:cs="宋体" w:eastAsia="宋体"/>
          <w:sz w:val="40"/>
          <w:spacing w:val="0"/>
          <w:color w:val="000000"/>
          <w:b w:val="off"/>
          <w:i w:val="off"/>
        </w:rPr>
        <w:t>在追求变美与抗衰老的道路上，保健品成为许多人的首选。然而，服用</w:t>
      </w:r>
      <w:r>
        <w:rPr>
          <w:rFonts w:ascii="宋体" w:hAnsi="宋体" w:cs="宋体" w:eastAsia="宋体"/>
          <w:sz w:val="40"/>
          <w:spacing w:val="0"/>
          <w:color w:val="000000"/>
          <w:b w:val="off"/>
          <w:i w:val="off"/>
        </w:rPr>
        <w:t>保健品是否真的能够达到美容、抗衰老的效果，需要我们理性看待。</w:t>
      </w:r>
      <w:bookmarkEnd w:id="6399"/>
    </w:p>
    <w:p>
      <w:pPr>
        <w:pageBreakBefore w:val="off"/>
        <w:tabs/>
        <w:wordWrap w:val="off"/>
        <w:spacing w:before="0" w:after="0" w:line="780" w:lineRule="atLeast"/>
        <w:ind w:left="20" w:right="40" w:firstLine="840"/>
        <w:jc w:val="both"/>
        <w:textAlignment w:val="baseline"/>
        <w:rPr>
          <w:sz w:val="40"/>
        </w:rPr>
      </w:pPr>
      <w:bookmarkStart w:name="" w:id="6400"/>
      <w:r>
        <w:rPr>
          <w:rFonts w:ascii="宋体" w:hAnsi="宋体" w:cs="宋体" w:eastAsia="宋体"/>
          <w:sz w:val="40"/>
          <w:spacing w:val="0"/>
          <w:color w:val="000000"/>
          <w:b w:val="off"/>
          <w:i w:val="off"/>
        </w:rPr>
        <w:t>比如，口服胶原蛋白饮料和胶原蛋白丸近些年备受追捧，不少追求时尚、</w:t>
      </w:r>
      <w:r>
        <w:rPr>
          <w:rFonts w:ascii="宋体" w:hAnsi="宋体" w:cs="宋体" w:eastAsia="宋体"/>
          <w:sz w:val="40"/>
          <w:spacing w:val="0"/>
          <w:color w:val="000000"/>
          <w:b w:val="off"/>
          <w:i w:val="off"/>
        </w:rPr>
        <w:t>期待变美的年轻女性纷纷跟风。可是，它真的有效吗?</w:t>
      </w:r>
      <w:bookmarkEnd w:id="6400"/>
    </w:p>
    <w:p>
      <w:pPr>
        <w:pageBreakBefore w:val="off"/>
        <w:tabs/>
        <w:wordWrap w:val="off"/>
        <w:spacing w:before="0" w:after="0" w:line="780" w:lineRule="atLeast"/>
        <w:ind w:left="20" w:right="0" w:firstLine="840"/>
        <w:jc w:val="both"/>
        <w:textAlignment w:val="baseline"/>
        <w:rPr>
          <w:sz w:val="40"/>
        </w:rPr>
      </w:pPr>
      <w:bookmarkStart w:name="" w:id="6401"/>
      <w:r>
        <w:rPr>
          <w:rFonts w:ascii="宋体" w:hAnsi="宋体" w:cs="宋体" w:eastAsia="宋体"/>
          <w:sz w:val="40"/>
          <w:spacing w:val="0"/>
          <w:color w:val="000000"/>
          <w:b w:val="off"/>
          <w:i w:val="off"/>
        </w:rPr>
        <w:t>事实上，人体对于胶原蛋白的吸收有着特定的机制。完整的胶原蛋白无</w:t>
      </w:r>
      <w:r>
        <w:rPr>
          <w:rFonts w:ascii="宋体" w:hAnsi="宋体" w:cs="宋体" w:eastAsia="宋体"/>
          <w:sz w:val="40"/>
          <w:spacing w:val="0"/>
          <w:color w:val="000000"/>
          <w:b w:val="off"/>
          <w:i w:val="off"/>
        </w:rPr>
        <w:t>法被身体直接吸收，它需要先在体内被分解成肽，才能被肠道吸收，进入血</w:t>
      </w:r>
      <w:r>
        <w:rPr>
          <w:rFonts w:ascii="宋体" w:hAnsi="宋体" w:cs="宋体" w:eastAsia="宋体"/>
          <w:sz w:val="40"/>
          <w:spacing w:val="0"/>
          <w:color w:val="000000"/>
          <w:b w:val="off"/>
          <w:i w:val="off"/>
        </w:rPr>
        <w:t>液。而我们期待的美容效果，其实需要这些肽进一步分解成氨基酸，进而生</w:t>
      </w:r>
      <w:r>
        <w:rPr>
          <w:rFonts w:ascii="宋体" w:hAnsi="宋体" w:cs="宋体" w:eastAsia="宋体"/>
          <w:sz w:val="40"/>
          <w:spacing w:val="0"/>
          <w:color w:val="000000"/>
          <w:b w:val="off"/>
          <w:i w:val="off"/>
        </w:rPr>
        <w:t>成角蛋白等蛋白质，才能让皮肤更具弹性，头发和指甲更加亮丽。部分研究</w:t>
      </w:r>
      <w:r>
        <w:rPr>
          <w:rFonts w:ascii="宋体" w:hAnsi="宋体" w:cs="宋体" w:eastAsia="宋体"/>
          <w:sz w:val="40"/>
          <w:spacing w:val="0"/>
          <w:color w:val="000000"/>
          <w:b w:val="off"/>
          <w:i w:val="off"/>
        </w:rPr>
        <w:t>表明，口服胶原蛋白可能通过间接机制对皮肤健康产生潜在益处。2021年的</w:t>
      </w:r>
      <w:r>
        <w:rPr>
          <w:rFonts w:ascii="宋体" w:hAnsi="宋体" w:cs="宋体" w:eastAsia="宋体"/>
          <w:sz w:val="40"/>
          <w:spacing w:val="0"/>
          <w:color w:val="000000"/>
          <w:b w:val="off"/>
          <w:i w:val="off"/>
        </w:rPr>
        <w:t>一项研究显示，每天摄入2.5~10克胶原蛋白，持续8~12周后，皮肤弹性、</w:t>
      </w:r>
      <w:r>
        <w:rPr>
          <w:rFonts w:ascii="宋体" w:hAnsi="宋体" w:cs="宋体" w:eastAsia="宋体"/>
          <w:sz w:val="40"/>
          <w:spacing w:val="0"/>
          <w:color w:val="000000"/>
          <w:b w:val="off"/>
          <w:i w:val="off"/>
        </w:rPr>
        <w:t>含水量和粗糙度等指标均有一定改善。然而，科学界目前仍缺乏大规模、高质</w:t>
      </w:r>
      <w:r>
        <w:rPr>
          <w:rFonts w:ascii="宋体" w:hAnsi="宋体" w:cs="宋体" w:eastAsia="宋体"/>
          <w:sz w:val="40"/>
          <w:spacing w:val="0"/>
          <w:color w:val="000000"/>
          <w:b w:val="off"/>
          <w:i w:val="off"/>
        </w:rPr>
        <w:t>量的研究能够明确证实口服胶原蛋白可以直接作用于皮肤、头发或指甲，实现</w:t>
      </w:r>
      <w:r>
        <w:rPr>
          <w:rFonts w:ascii="宋体" w:hAnsi="宋体" w:cs="宋体" w:eastAsia="宋体"/>
          <w:sz w:val="40"/>
          <w:spacing w:val="0"/>
          <w:color w:val="000000"/>
          <w:b w:val="off"/>
          <w:i w:val="off"/>
        </w:rPr>
        <w:t>我们所期待的美容效果。</w:t>
      </w:r>
      <w:bookmarkEnd w:id="6401"/>
    </w:p>
    <w:p>
      <w:pPr>
        <w:pageBreakBefore w:val="off"/>
        <w:tabs/>
        <w:wordWrap w:val="off"/>
        <w:spacing w:before="0" w:after="0" w:line="780" w:lineRule="atLeast"/>
        <w:ind w:left="80" w:right="0" w:firstLine="840"/>
        <w:jc w:val="both"/>
        <w:textAlignment w:val="baseline"/>
        <w:rPr>
          <w:sz w:val="40"/>
        </w:rPr>
      </w:pPr>
      <w:bookmarkStart w:name="" w:id="6402"/>
      <w:r>
        <w:rPr>
          <w:rFonts w:ascii="宋体" w:hAnsi="宋体" w:cs="宋体" w:eastAsia="宋体"/>
          <w:sz w:val="40"/>
          <w:spacing w:val="0"/>
          <w:color w:val="000000"/>
          <w:b w:val="off"/>
          <w:i w:val="off"/>
        </w:rPr>
        <w:t>至于燕窝，则更接近于“智商税”。你可以把它看作一种高蛋白、低脂肪</w:t>
      </w:r>
      <w:r>
        <w:rPr>
          <w:rFonts w:ascii="宋体" w:hAnsi="宋体" w:cs="宋体" w:eastAsia="宋体"/>
          <w:sz w:val="40"/>
          <w:spacing w:val="0"/>
          <w:color w:val="000000"/>
          <w:b w:val="off"/>
          <w:i w:val="off"/>
        </w:rPr>
        <w:t>的轻食，偶尔作为加餐未尝不可；但若指望它能起到护肤、抗衰老的滋补作</w:t>
      </w:r>
      <w:r>
        <w:rPr>
          <w:rFonts w:ascii="宋体" w:hAnsi="宋体" w:cs="宋体" w:eastAsia="宋体"/>
          <w:sz w:val="40"/>
          <w:spacing w:val="0"/>
          <w:color w:val="000000"/>
          <w:b w:val="off"/>
          <w:i w:val="off"/>
        </w:rPr>
        <w:t>用，那恐怕就要失望了。目前并没有临床上的高质量证据支持燕窝具备抗氧</w:t>
      </w:r>
      <w:bookmarkEnd w:id="6402"/>
    </w:p>
    <w:p>
      <w:pPr>
        <w:pageBreakBefore w:val="off"/>
        <w:tabs/>
        <w:wordWrap w:val="off"/>
        <w:spacing w:before="0" w:after="0" w:line="800" w:lineRule="exact"/>
        <w:ind w:left="0" w:right="0"/>
        <w:jc w:val="both"/>
        <w:textAlignment w:val="baseline"/>
        <w:rPr>
          <w:sz w:val="40"/>
        </w:rPr>
      </w:pPr>
      <w:bookmarkStart w:name="" w:id="6403"/>
      <w:r>
        <w:rPr>
          <w:rFonts w:ascii="宋体" w:hAnsi="宋体" w:cs="宋体" w:eastAsia="宋体"/>
          <w:sz w:val="40"/>
          <w:spacing w:val="0"/>
          <w:color w:val="000000"/>
          <w:b w:val="off"/>
          <w:i w:val="off"/>
        </w:rPr>
        <w:t/>
      </w:r>
      <w:bookmarkEnd w:id="6403"/>
    </w:p>
    <w:p>
      <w:pPr>
        <w:pageBreakBefore w:val="off"/>
        <w:tabs/>
        <w:wordWrap w:val="off"/>
        <w:spacing w:before="0" w:after="0" w:line="520" w:lineRule="atLeast"/>
        <w:ind w:left="120" w:right="0"/>
        <w:jc w:val="both"/>
        <w:textAlignment w:val="baseline"/>
        <w:rPr>
          <w:sz w:val="39"/>
        </w:rPr>
      </w:pPr>
      <w:bookmarkStart w:name="" w:id="6404"/>
      <w:r>
        <w:rPr>
          <w:rFonts w:ascii="黑体" w:hAnsi="黑体" w:cs="黑体" w:eastAsia="黑体"/>
          <w:sz w:val="39"/>
          <w:spacing w:val="0"/>
          <w:color w:val="a2b4d3"/>
          <w:b w:val="off"/>
          <w:i w:val="off"/>
        </w:rPr>
        <w:t>258</w:t>
      </w:r>
      <w:bookmarkEnd w:id="6404"/>
    </w:p>
    <w:p>
      <w:r>
        <w:t/>
      </w:r>
    </w:p>
    <w:p>
      <w:pPr>
        <w:sectPr>
          <w:footerReference r:id="rId583"/>
          <w:headerReference r:id="rId584" w:type="default"/>
          <w:type w:val="nextPage"/>
          <w:pgSz w:w="17340" w:h="25540"/>
          <w:pgMar w:left="1600" w:top="1080" w:right="1600" w:bottom="1080" w:header="780" w:footer="780"/>
          <w:cols w:num="1"/>
        </w:sectPr>
      </w:pPr>
    </w:p>
    <w:p>
      <w:pPr>
        <w:pageBreakBefore w:val="off"/>
        <w:tabs/>
        <w:wordWrap w:val="off"/>
        <w:spacing w:before="0" w:after="0" w:line="460" w:lineRule="atLeast"/>
        <w:ind w:left="0" w:right="0"/>
        <w:jc w:val="right"/>
        <w:textAlignment w:val="baseline"/>
        <w:rPr>
          <w:sz w:val="34"/>
        </w:rPr>
      </w:pPr>
      <w:bookmarkStart w:name="" w:id="6405"/>
      <w:r>
        <w:rPr>
          <w:rFonts w:ascii="黑体" w:hAnsi="黑体" w:cs="黑体" w:eastAsia="黑体"/>
          <w:sz w:val="34"/>
          <w:spacing w:val="0"/>
          <w:color w:val="000000"/>
          <w:b w:val="off"/>
          <w:i w:val="off"/>
        </w:rPr>
        <w:t>第五章保健品科学选择指南</w:t>
      </w:r>
      <w:bookmarkEnd w:id="6405"/>
    </w:p>
    <w:p>
      <w:pPr>
        <w:pageBreakBefore w:val="off"/>
        <w:tabs/>
        <w:wordWrap w:val="off"/>
        <w:spacing w:before="0" w:after="0" w:line="840" w:lineRule="exact"/>
        <w:ind w:left="0" w:right="0"/>
        <w:jc w:val="right"/>
        <w:textAlignment w:val="baseline"/>
        <w:rPr>
          <w:sz w:val="41"/>
        </w:rPr>
      </w:pPr>
      <w:bookmarkStart w:name="" w:id="6406"/>
      <w:r>
        <w:rPr>
          <w:rFonts w:ascii="宋体" w:hAnsi="宋体" w:cs="宋体" w:eastAsia="宋体"/>
          <w:sz w:val="41"/>
          <w:spacing w:val="0"/>
          <w:color w:val="000000"/>
          <w:b w:val="off"/>
          <w:i w:val="off"/>
        </w:rPr>
        <w:t/>
      </w:r>
      <w:bookmarkEnd w:id="6406"/>
    </w:p>
    <w:p>
      <w:pPr>
        <w:pageBreakBefore w:val="off"/>
        <w:tabs/>
        <w:wordWrap w:val="off"/>
        <w:spacing w:before="0" w:after="0" w:line="840" w:lineRule="exact"/>
        <w:ind w:left="0" w:right="0"/>
        <w:jc w:val="right"/>
        <w:textAlignment w:val="baseline"/>
        <w:rPr>
          <w:sz w:val="41"/>
        </w:rPr>
      </w:pPr>
      <w:bookmarkStart w:name="" w:id="6407"/>
      <w:r>
        <w:rPr>
          <w:rFonts w:ascii="宋体" w:hAnsi="宋体" w:cs="宋体" w:eastAsia="宋体"/>
          <w:sz w:val="41"/>
          <w:spacing w:val="0"/>
          <w:color w:val="000000"/>
          <w:b w:val="off"/>
          <w:i w:val="off"/>
        </w:rPr>
        <w:t/>
      </w:r>
      <w:bookmarkEnd w:id="6407"/>
    </w:p>
    <w:p>
      <w:pPr>
        <w:pageBreakBefore w:val="off"/>
        <w:tabs/>
        <w:wordWrap w:val="off"/>
        <w:spacing w:before="0" w:after="0" w:line="840" w:lineRule="atLeast"/>
        <w:ind w:left="40" w:right="0" w:hanging="20"/>
        <w:jc w:val="both"/>
        <w:textAlignment w:val="baseline"/>
        <w:rPr>
          <w:sz w:val="41"/>
        </w:rPr>
      </w:pPr>
      <w:bookmarkStart w:name="" w:id="6408"/>
      <w:r>
        <w:rPr>
          <w:rFonts w:ascii="宋体" w:hAnsi="宋体" w:cs="宋体" w:eastAsia="宋体"/>
          <w:sz w:val="41"/>
          <w:spacing w:val="0"/>
          <w:color w:val="000000"/>
          <w:b w:val="off"/>
          <w:i w:val="off"/>
        </w:rPr>
        <w:t>化、抗衰老等功效，至于孕期服用可以护肤的功效，更多是出于市场宣传的</w:t>
      </w:r>
      <w:r>
        <w:rPr>
          <w:rFonts w:ascii="宋体" w:hAnsi="宋体" w:cs="宋体" w:eastAsia="宋体"/>
          <w:sz w:val="41"/>
          <w:spacing w:val="0"/>
          <w:color w:val="000000"/>
          <w:b w:val="off"/>
          <w:i w:val="off"/>
        </w:rPr>
        <w:t>需要。</w:t>
      </w:r>
      <w:bookmarkEnd w:id="6408"/>
    </w:p>
    <w:p>
      <w:pPr>
        <w:pageBreakBefore w:val="off"/>
        <w:tabs/>
        <w:wordWrap w:val="off"/>
        <w:spacing w:before="0" w:after="0" w:line="840" w:lineRule="atLeast"/>
        <w:ind w:left="20" w:right="0" w:firstLine="800"/>
        <w:jc w:val="both"/>
        <w:textAlignment w:val="baseline"/>
        <w:rPr>
          <w:sz w:val="41"/>
        </w:rPr>
      </w:pPr>
      <w:bookmarkStart w:name="" w:id="6409"/>
      <w:r>
        <w:rPr>
          <w:rFonts w:ascii="宋体" w:hAnsi="宋体" w:cs="宋体" w:eastAsia="宋体"/>
          <w:sz w:val="41"/>
          <w:spacing w:val="0"/>
          <w:color w:val="000000"/>
          <w:b w:val="off"/>
          <w:i w:val="off"/>
        </w:rPr>
        <w:t>相比之下，那些外用护肤成分，如神经酰胺、透明质酸、维生素C、维生</w:t>
      </w:r>
      <w:r>
        <w:rPr>
          <w:rFonts w:ascii="宋体" w:hAnsi="宋体" w:cs="宋体" w:eastAsia="宋体"/>
          <w:sz w:val="41"/>
          <w:spacing w:val="0"/>
          <w:color w:val="000000"/>
          <w:b w:val="off"/>
          <w:i w:val="off"/>
        </w:rPr>
        <w:t>素E等的有效性已经得到了更有力的科学支持，与其寄希望于“吃”出好皮</w:t>
      </w:r>
      <w:r>
        <w:rPr>
          <w:rFonts w:ascii="宋体" w:hAnsi="宋体" w:cs="宋体" w:eastAsia="宋体"/>
          <w:sz w:val="41"/>
          <w:spacing w:val="0"/>
          <w:color w:val="000000"/>
          <w:b w:val="off"/>
          <w:i w:val="off"/>
        </w:rPr>
        <w:t>肤，不如选择这些有实证基础的外用成分。</w:t>
      </w:r>
      <w:bookmarkEnd w:id="6409"/>
    </w:p>
    <w:p>
      <w:pPr>
        <w:pageBreakBefore w:val="off"/>
        <w:tabs/>
        <w:wordWrap w:val="off"/>
        <w:spacing w:before="0" w:after="0" w:line="840" w:lineRule="exact"/>
        <w:ind w:left="0" w:right="0"/>
        <w:jc w:val="both"/>
        <w:textAlignment w:val="baseline"/>
        <w:rPr>
          <w:sz w:val="41"/>
        </w:rPr>
      </w:pPr>
      <w:bookmarkStart w:name="" w:id="6410"/>
      <w:r>
        <w:rPr>
          <w:rFonts w:ascii="宋体" w:hAnsi="宋体" w:cs="宋体" w:eastAsia="宋体"/>
          <w:sz w:val="41"/>
          <w:spacing w:val="0"/>
          <w:color w:val="000000"/>
          <w:b w:val="off"/>
          <w:i w:val="off"/>
        </w:rPr>
        <w:t/>
      </w:r>
      <w:bookmarkEnd w:id="6410"/>
    </w:p>
    <w:p>
      <w:pPr>
        <w:pageBreakBefore w:val="off"/>
        <w:tabs/>
        <w:wordWrap w:val="off"/>
        <w:spacing w:before="0" w:after="0" w:line="680" w:lineRule="atLeast"/>
        <w:ind w:left="20" w:right="0"/>
        <w:jc w:val="both"/>
        <w:textAlignment w:val="baseline"/>
        <w:rPr>
          <w:sz w:val="49"/>
        </w:rPr>
      </w:pPr>
      <w:bookmarkStart w:name="" w:id="6411"/>
      <w:r>
        <w:rPr>
          <w:rFonts w:ascii="黑体" w:hAnsi="黑体" w:cs="黑体" w:eastAsia="黑体"/>
          <w:sz w:val="49"/>
          <w:spacing w:val="0"/>
          <w:color w:val="000000"/>
          <w:b w:val="on"/>
          <w:i w:val="off"/>
        </w:rPr>
        <w:t>减肥类保健品</w:t>
      </w:r>
      <w:bookmarkEnd w:id="6411"/>
    </w:p>
    <w:p>
      <w:pPr>
        <w:pageBreakBefore w:val="off"/>
        <w:tabs/>
        <w:wordWrap w:val="off"/>
        <w:spacing w:before="0" w:after="0" w:line="840" w:lineRule="exact"/>
        <w:ind w:left="0" w:right="0"/>
        <w:jc w:val="both"/>
        <w:textAlignment w:val="baseline"/>
        <w:rPr>
          <w:sz w:val="41"/>
        </w:rPr>
      </w:pPr>
      <w:bookmarkStart w:name="" w:id="6412"/>
      <w:r>
        <w:rPr>
          <w:rFonts w:ascii="宋体" w:hAnsi="宋体" w:cs="宋体" w:eastAsia="宋体"/>
          <w:sz w:val="41"/>
          <w:spacing w:val="0"/>
          <w:color w:val="000000"/>
          <w:b w:val="off"/>
          <w:i w:val="off"/>
        </w:rPr>
        <w:t/>
      </w:r>
      <w:bookmarkEnd w:id="6412"/>
    </w:p>
    <w:p>
      <w:pPr>
        <w:pageBreakBefore w:val="off"/>
        <w:tabs/>
        <w:wordWrap w:val="off"/>
        <w:spacing w:before="0" w:after="0" w:line="840" w:lineRule="atLeast"/>
        <w:ind w:left="20" w:right="20" w:firstLine="800"/>
        <w:jc w:val="both"/>
        <w:textAlignment w:val="baseline"/>
        <w:rPr>
          <w:sz w:val="41"/>
        </w:rPr>
      </w:pPr>
      <w:bookmarkStart w:name="" w:id="6413"/>
      <w:r>
        <w:rPr>
          <w:rFonts w:ascii="宋体" w:hAnsi="宋体" w:cs="宋体" w:eastAsia="宋体"/>
          <w:sz w:val="41"/>
          <w:spacing w:val="0"/>
          <w:color w:val="000000"/>
          <w:b w:val="off"/>
          <w:i w:val="off"/>
        </w:rPr>
        <w:t>近些年，左旋肉碱成为热门的减肥保健品之一。其实际效果究竟如</w:t>
      </w:r>
      <w:r>
        <w:rPr>
          <w:rFonts w:ascii="宋体" w:hAnsi="宋体" w:cs="宋体" w:eastAsia="宋体"/>
          <w:sz w:val="41"/>
          <w:spacing w:val="0"/>
          <w:color w:val="000000"/>
          <w:b w:val="off"/>
          <w:i w:val="off"/>
        </w:rPr>
        <w:t>何呢?</w:t>
      </w:r>
      <w:bookmarkEnd w:id="6413"/>
    </w:p>
    <w:p>
      <w:pPr>
        <w:pageBreakBefore w:val="off"/>
        <w:tabs/>
        <w:wordWrap w:val="off"/>
        <w:spacing w:before="0" w:after="0" w:line="840" w:lineRule="atLeast"/>
        <w:ind w:left="20" w:right="0" w:firstLine="800"/>
        <w:jc w:val="both"/>
        <w:textAlignment w:val="baseline"/>
        <w:rPr>
          <w:sz w:val="41"/>
        </w:rPr>
      </w:pPr>
      <w:bookmarkStart w:name="" w:id="6414"/>
      <w:r>
        <w:rPr>
          <w:rFonts w:ascii="宋体" w:hAnsi="宋体" w:cs="宋体" w:eastAsia="宋体"/>
          <w:sz w:val="41"/>
          <w:spacing w:val="0"/>
          <w:color w:val="000000"/>
          <w:b w:val="off"/>
          <w:i w:val="off"/>
        </w:rPr>
        <w:t>左旋肉碱是一种促使脂肪转化为能量的类氨基酸，常被用作运动补剂或</w:t>
      </w:r>
      <w:r>
        <w:rPr>
          <w:rFonts w:ascii="宋体" w:hAnsi="宋体" w:cs="宋体" w:eastAsia="宋体"/>
          <w:sz w:val="41"/>
          <w:spacing w:val="0"/>
          <w:color w:val="000000"/>
          <w:b w:val="off"/>
          <w:i w:val="off"/>
        </w:rPr>
        <w:t>体重管理的辅助成分。一篇汇总了37项相关研究的文章显示，补充左旋肉碱</w:t>
      </w:r>
      <w:r>
        <w:rPr>
          <w:rFonts w:ascii="宋体" w:hAnsi="宋体" w:cs="宋体" w:eastAsia="宋体"/>
          <w:sz w:val="41"/>
          <w:spacing w:val="0"/>
          <w:color w:val="000000"/>
          <w:b w:val="off"/>
          <w:i w:val="off"/>
        </w:rPr>
        <w:t>能显著降低体重、BMI及脂肪量，不过，它对腹部脂肪的减少或体脂率的降</w:t>
      </w:r>
      <w:r>
        <w:rPr>
          <w:rFonts w:ascii="宋体" w:hAnsi="宋体" w:cs="宋体" w:eastAsia="宋体"/>
          <w:sz w:val="41"/>
          <w:spacing w:val="0"/>
          <w:color w:val="000000"/>
          <w:b w:val="off"/>
          <w:i w:val="off"/>
        </w:rPr>
        <w:t>低并没有明显作用。另一项主要针对肥胖症患者和老年人的研究发现，受试者</w:t>
      </w:r>
      <w:r>
        <w:rPr>
          <w:rFonts w:ascii="宋体" w:hAnsi="宋体" w:cs="宋体" w:eastAsia="宋体"/>
          <w:sz w:val="41"/>
          <w:spacing w:val="0"/>
          <w:color w:val="000000"/>
          <w:b w:val="off"/>
          <w:i w:val="off"/>
        </w:rPr>
        <w:t>在服用左旋肉碱后，体重平均减轻了约1.3千克。但就目前而言，左旋肉碱在</w:t>
      </w:r>
      <w:r>
        <w:rPr>
          <w:rFonts w:ascii="宋体" w:hAnsi="宋体" w:cs="宋体" w:eastAsia="宋体"/>
          <w:sz w:val="41"/>
          <w:spacing w:val="0"/>
          <w:color w:val="000000"/>
          <w:b w:val="off"/>
          <w:i w:val="off"/>
        </w:rPr>
        <w:t>长期减肥中的效果，还需要更多研究数据来提供有力的支撑。</w:t>
      </w:r>
      <w:bookmarkEnd w:id="6414"/>
    </w:p>
    <w:p>
      <w:pPr>
        <w:pageBreakBefore w:val="off"/>
        <w:tabs/>
        <w:wordWrap w:val="off"/>
        <w:spacing w:before="0" w:after="0" w:line="840" w:lineRule="atLeast"/>
        <w:ind w:left="20" w:right="60" w:firstLine="800"/>
        <w:jc w:val="both"/>
        <w:textAlignment w:val="baseline"/>
        <w:rPr>
          <w:sz w:val="41"/>
        </w:rPr>
      </w:pPr>
      <w:bookmarkStart w:name="" w:id="6415"/>
      <w:r>
        <w:rPr>
          <w:rFonts w:ascii="宋体" w:hAnsi="宋体" w:cs="宋体" w:eastAsia="宋体"/>
          <w:sz w:val="41"/>
          <w:spacing w:val="0"/>
          <w:color w:val="000000"/>
          <w:b w:val="off"/>
          <w:i w:val="off"/>
        </w:rPr>
        <w:t>如果想要长期服用左旋肉碱补充剂，每天服用约2克是相对安全的剂量。</w:t>
      </w:r>
      <w:r>
        <w:rPr>
          <w:rFonts w:ascii="宋体" w:hAnsi="宋体" w:cs="宋体" w:eastAsia="宋体"/>
          <w:sz w:val="41"/>
          <w:spacing w:val="0"/>
          <w:color w:val="000000"/>
          <w:b w:val="off"/>
          <w:i w:val="off"/>
        </w:rPr>
        <w:t>不过，长期服用左旋肉碱补充剂，可能会使血液中的三甲胺氧化物水平升高，</w:t>
      </w:r>
      <w:r>
        <w:rPr>
          <w:rFonts w:ascii="宋体" w:hAnsi="宋体" w:cs="宋体" w:eastAsia="宋体"/>
          <w:sz w:val="41"/>
          <w:spacing w:val="0"/>
          <w:color w:val="000000"/>
          <w:b w:val="off"/>
          <w:i w:val="off"/>
        </w:rPr>
        <w:t>而三甲胺氧化物与动脉粥样硬化风险增加存在一定的关联。</w:t>
      </w:r>
      <w:bookmarkEnd w:id="6415"/>
    </w:p>
    <w:p>
      <w:pPr>
        <w:pageBreakBefore w:val="off"/>
        <w:tabs/>
        <w:wordWrap w:val="off"/>
        <w:spacing w:before="0" w:after="0" w:line="840" w:lineRule="atLeast"/>
        <w:ind w:left="20" w:right="20" w:firstLine="800"/>
        <w:jc w:val="both"/>
        <w:textAlignment w:val="baseline"/>
        <w:rPr>
          <w:sz w:val="41"/>
        </w:rPr>
      </w:pPr>
      <w:bookmarkStart w:name="" w:id="6416"/>
      <w:r>
        <w:rPr>
          <w:rFonts w:ascii="宋体" w:hAnsi="宋体" w:cs="宋体" w:eastAsia="宋体"/>
          <w:sz w:val="41"/>
          <w:spacing w:val="0"/>
          <w:color w:val="000000"/>
          <w:b w:val="off"/>
          <w:i w:val="off"/>
        </w:rPr>
        <w:t>综合多方面因素来看，减肥的最佳方案并非依赖左旋肉碱等减肥类保健</w:t>
      </w:r>
      <w:r>
        <w:rPr>
          <w:rFonts w:ascii="宋体" w:hAnsi="宋体" w:cs="宋体" w:eastAsia="宋体"/>
          <w:sz w:val="41"/>
          <w:spacing w:val="0"/>
          <w:color w:val="000000"/>
          <w:b w:val="off"/>
          <w:i w:val="off"/>
        </w:rPr>
        <w:t>品，关键是要建立规律运动、均衡饮食的健康生活方式，依靠药物走捷径，不</w:t>
      </w:r>
      <w:r>
        <w:rPr>
          <w:rFonts w:ascii="宋体" w:hAnsi="宋体" w:cs="宋体" w:eastAsia="宋体"/>
          <w:sz w:val="41"/>
          <w:spacing w:val="0"/>
          <w:color w:val="000000"/>
          <w:b w:val="off"/>
          <w:i w:val="off"/>
        </w:rPr>
        <w:t>是长久之计。</w:t>
      </w:r>
      <w:bookmarkEnd w:id="6416"/>
    </w:p>
    <w:p>
      <w:pPr>
        <w:pageBreakBefore w:val="off"/>
        <w:tabs/>
        <w:wordWrap w:val="off"/>
        <w:spacing w:before="0" w:after="0" w:line="460" w:lineRule="exact"/>
        <w:ind w:left="0" w:right="0"/>
        <w:jc w:val="both"/>
        <w:textAlignment w:val="baseline"/>
        <w:rPr>
          <w:sz w:val="39"/>
        </w:rPr>
      </w:pPr>
      <w:bookmarkStart w:name="" w:id="6417"/>
      <w:r>
        <w:rPr>
          <w:rFonts w:ascii="宋体" w:hAnsi="宋体" w:cs="宋体" w:eastAsia="宋体"/>
          <w:sz w:val="39"/>
          <w:spacing w:val="0"/>
          <w:color w:val="000000"/>
          <w:b w:val="off"/>
          <w:i w:val="off"/>
        </w:rPr>
        <w:t/>
      </w:r>
      <w:bookmarkEnd w:id="6417"/>
    </w:p>
    <w:p>
      <w:pPr>
        <w:pageBreakBefore w:val="off"/>
        <w:tabs/>
        <w:wordWrap w:val="off"/>
        <w:spacing w:before="0" w:after="0" w:line="460" w:lineRule="exact"/>
        <w:ind w:left="0" w:right="0"/>
        <w:jc w:val="both"/>
        <w:textAlignment w:val="baseline"/>
        <w:rPr>
          <w:sz w:val="39"/>
        </w:rPr>
      </w:pPr>
      <w:bookmarkStart w:name="" w:id="6418"/>
      <w:r>
        <w:rPr>
          <w:rFonts w:ascii="宋体" w:hAnsi="宋体" w:cs="宋体" w:eastAsia="宋体"/>
          <w:sz w:val="39"/>
          <w:spacing w:val="0"/>
          <w:color w:val="000000"/>
          <w:b w:val="off"/>
          <w:i w:val="off"/>
        </w:rPr>
        <w:t/>
      </w:r>
      <w:bookmarkEnd w:id="6418"/>
    </w:p>
    <w:p>
      <w:pPr>
        <w:pageBreakBefore w:val="off"/>
        <w:tabs/>
        <w:wordWrap w:val="off"/>
        <w:spacing w:before="0" w:after="0" w:line="460" w:lineRule="exact"/>
        <w:ind w:left="0" w:right="0"/>
        <w:jc w:val="both"/>
        <w:textAlignment w:val="baseline"/>
        <w:rPr>
          <w:sz w:val="39"/>
        </w:rPr>
      </w:pPr>
      <w:bookmarkStart w:name="" w:id="6419"/>
      <w:r>
        <w:rPr>
          <w:rFonts w:ascii="宋体" w:hAnsi="宋体" w:cs="宋体" w:eastAsia="宋体"/>
          <w:sz w:val="39"/>
          <w:spacing w:val="0"/>
          <w:color w:val="000000"/>
          <w:b w:val="off"/>
          <w:i w:val="off"/>
        </w:rPr>
        <w:t/>
      </w:r>
      <w:bookmarkEnd w:id="6419"/>
    </w:p>
    <w:p>
      <w:pPr>
        <w:pageBreakBefore w:val="off"/>
        <w:tabs/>
        <w:wordWrap w:val="off"/>
        <w:spacing w:before="0" w:after="0" w:line="460" w:lineRule="exact"/>
        <w:ind w:left="0" w:right="0"/>
        <w:jc w:val="both"/>
        <w:textAlignment w:val="baseline"/>
        <w:rPr>
          <w:sz w:val="39"/>
        </w:rPr>
      </w:pPr>
      <w:bookmarkStart w:name="" w:id="6420"/>
      <w:r>
        <w:rPr>
          <w:rFonts w:ascii="宋体" w:hAnsi="宋体" w:cs="宋体" w:eastAsia="宋体"/>
          <w:sz w:val="39"/>
          <w:spacing w:val="0"/>
          <w:color w:val="000000"/>
          <w:b w:val="off"/>
          <w:i w:val="off"/>
        </w:rPr>
        <w:t/>
      </w:r>
      <w:bookmarkEnd w:id="6420"/>
    </w:p>
    <w:p>
      <w:pPr>
        <w:pageBreakBefore w:val="off"/>
        <w:tabs/>
        <w:wordWrap w:val="off"/>
        <w:spacing w:before="0" w:after="0" w:line="460" w:lineRule="exact"/>
        <w:ind w:left="0" w:right="0"/>
        <w:jc w:val="both"/>
        <w:textAlignment w:val="baseline"/>
        <w:rPr>
          <w:sz w:val="39"/>
        </w:rPr>
      </w:pPr>
      <w:bookmarkStart w:name="" w:id="6421"/>
      <w:r>
        <w:rPr>
          <w:rFonts w:ascii="宋体" w:hAnsi="宋体" w:cs="宋体" w:eastAsia="宋体"/>
          <w:sz w:val="39"/>
          <w:spacing w:val="0"/>
          <w:color w:val="000000"/>
          <w:b w:val="off"/>
          <w:i w:val="off"/>
        </w:rPr>
        <w:t/>
      </w:r>
      <w:bookmarkEnd w:id="6421"/>
    </w:p>
    <w:p>
      <w:pPr>
        <w:pageBreakBefore w:val="off"/>
        <w:tabs/>
        <w:wordWrap w:val="off"/>
        <w:spacing w:before="0" w:after="0" w:line="460" w:lineRule="exact"/>
        <w:ind w:left="0" w:right="0"/>
        <w:jc w:val="both"/>
        <w:textAlignment w:val="baseline"/>
        <w:rPr>
          <w:sz w:val="39"/>
        </w:rPr>
      </w:pPr>
      <w:bookmarkStart w:name="" w:id="6422"/>
      <w:r>
        <w:rPr>
          <w:rFonts w:ascii="宋体" w:hAnsi="宋体" w:cs="宋体" w:eastAsia="宋体"/>
          <w:sz w:val="39"/>
          <w:spacing w:val="0"/>
          <w:color w:val="000000"/>
          <w:b w:val="off"/>
          <w:i w:val="off"/>
        </w:rPr>
        <w:t/>
      </w:r>
      <w:bookmarkEnd w:id="6422"/>
    </w:p>
    <w:p>
      <w:pPr>
        <w:pageBreakBefore w:val="off"/>
        <w:tabs/>
        <w:wordWrap w:val="off"/>
        <w:spacing w:before="0" w:after="0" w:line="540" w:lineRule="atLeast"/>
        <w:ind w:left="0" w:right="100"/>
        <w:jc w:val="right"/>
        <w:textAlignment w:val="baseline"/>
        <w:rPr>
          <w:sz w:val="39"/>
        </w:rPr>
      </w:pPr>
      <w:bookmarkStart w:name="" w:id="6423"/>
      <w:r>
        <w:rPr>
          <w:rFonts w:ascii="黑体" w:hAnsi="黑体" w:cs="黑体" w:eastAsia="黑体"/>
          <w:sz w:val="39"/>
          <w:spacing w:val="0"/>
          <w:color w:val="000000"/>
          <w:b w:val="off"/>
          <w:i w:val="off"/>
        </w:rPr>
        <w:t>259</w:t>
      </w:r>
      <w:bookmarkEnd w:id="6423"/>
    </w:p>
    <w:p>
      <w:r>
        <w:t/>
      </w:r>
    </w:p>
    <w:p>
      <w:pPr>
        <w:sectPr>
          <w:footerReference r:id="rId585"/>
          <w:headerReference r:id="rId586" w:type="default"/>
          <w:type w:val="nextPage"/>
          <w:pgSz w:w="17060" w:h="25400"/>
          <w:pgMar w:left="1580" w:top="1080" w:right="1580" w:bottom="1080" w:header="780" w:footer="780"/>
          <w:cols w:num="1"/>
        </w:sectPr>
      </w:pPr>
    </w:p>
    <w:p>
      <w:pPr>
        <w:pageBreakBefore w:val="off"/>
        <w:tabs/>
        <w:wordWrap w:val="off"/>
        <w:spacing w:before="0" w:after="0" w:line="440" w:lineRule="atLeast"/>
        <w:ind w:left="40" w:right="0"/>
        <w:jc w:val="both"/>
        <w:textAlignment w:val="baseline"/>
        <w:rPr>
          <w:sz w:val="33"/>
        </w:rPr>
      </w:pPr>
      <w:bookmarkStart w:name="" w:id="6424"/>
      <w:r>
        <w:rPr>
          <w:rFonts w:ascii="黑体" w:hAnsi="黑体" w:cs="黑体" w:eastAsia="黑体"/>
          <w:sz w:val="33"/>
          <w:spacing w:val="0"/>
          <w:color w:val="9bb1d1"/>
          <w:b w:val="off"/>
          <w:i w:val="off"/>
        </w:rPr>
        <w:t>第三部分全方位构建家庭健康管理系统</w:t>
      </w:r>
      <w:bookmarkEnd w:id="6424"/>
    </w:p>
    <w:p>
      <w:pPr>
        <w:pageBreakBefore w:val="off"/>
        <w:tabs/>
        <w:wordWrap w:val="off"/>
        <w:spacing w:before="0" w:after="0" w:line="680" w:lineRule="exact"/>
        <w:ind w:left="0" w:right="0"/>
        <w:jc w:val="both"/>
        <w:textAlignment w:val="baseline"/>
        <w:rPr>
          <w:sz w:val="46"/>
        </w:rPr>
      </w:pPr>
      <w:bookmarkStart w:name="" w:id="6425"/>
      <w:r>
        <w:rPr>
          <w:rFonts w:ascii="宋体" w:hAnsi="宋体" w:cs="宋体" w:eastAsia="宋体"/>
          <w:sz w:val="46"/>
          <w:spacing w:val="0"/>
          <w:color w:val="000000"/>
          <w:b w:val="off"/>
          <w:i w:val="off"/>
        </w:rPr>
        <w:t/>
      </w:r>
      <w:bookmarkEnd w:id="6425"/>
    </w:p>
    <w:p>
      <w:pPr>
        <w:pageBreakBefore w:val="off"/>
        <w:tabs/>
        <w:wordWrap w:val="off"/>
        <w:spacing w:before="0" w:after="0" w:line="680" w:lineRule="exact"/>
        <w:ind w:left="0" w:right="0"/>
        <w:jc w:val="both"/>
        <w:textAlignment w:val="baseline"/>
        <w:rPr>
          <w:sz w:val="46"/>
        </w:rPr>
      </w:pPr>
      <w:bookmarkStart w:name="" w:id="6426"/>
      <w:r>
        <w:rPr>
          <w:rFonts w:ascii="宋体" w:hAnsi="宋体" w:cs="宋体" w:eastAsia="宋体"/>
          <w:sz w:val="46"/>
          <w:spacing w:val="0"/>
          <w:color w:val="000000"/>
          <w:b w:val="off"/>
          <w:i w:val="off"/>
        </w:rPr>
        <w:t/>
      </w:r>
      <w:bookmarkEnd w:id="6426"/>
    </w:p>
    <w:p>
      <w:pPr>
        <w:pageBreakBefore w:val="off"/>
        <w:tabs/>
        <w:wordWrap w:val="off"/>
        <w:spacing w:before="0" w:after="0" w:line="660" w:lineRule="atLeast"/>
        <w:ind w:left="40" w:right="0"/>
        <w:jc w:val="both"/>
        <w:textAlignment w:val="baseline"/>
        <w:rPr>
          <w:sz w:val="46"/>
        </w:rPr>
      </w:pPr>
      <w:bookmarkStart w:name="" w:id="6427"/>
      <w:r>
        <w:rPr>
          <w:rFonts w:ascii="黑体" w:hAnsi="黑体" w:cs="黑体" w:eastAsia="黑体"/>
          <w:sz w:val="46"/>
          <w:spacing w:val="0"/>
          <w:color w:val="9bb1d1"/>
          <w:b w:val="on"/>
          <w:i w:val="off"/>
        </w:rPr>
        <w:t>与肠胃敏感、眼干燥症、脱发问题相关的保健品</w:t>
      </w:r>
      <w:bookmarkEnd w:id="6427"/>
    </w:p>
    <w:p>
      <w:pPr>
        <w:pageBreakBefore w:val="off"/>
        <w:tabs/>
        <w:wordWrap w:val="off"/>
        <w:spacing w:before="0" w:after="0" w:line="680" w:lineRule="exact"/>
        <w:ind w:left="0" w:right="0"/>
        <w:jc w:val="both"/>
        <w:textAlignment w:val="baseline"/>
        <w:rPr>
          <w:sz w:val="46"/>
        </w:rPr>
      </w:pPr>
      <w:bookmarkStart w:name="" w:id="6428"/>
      <w:r>
        <w:rPr>
          <w:rFonts w:ascii="宋体" w:hAnsi="宋体" w:cs="宋体" w:eastAsia="宋体"/>
          <w:sz w:val="46"/>
          <w:spacing w:val="0"/>
          <w:color w:val="000000"/>
          <w:b w:val="off"/>
          <w:i w:val="off"/>
        </w:rPr>
        <w:t/>
      </w:r>
      <w:bookmarkEnd w:id="6428"/>
    </w:p>
    <w:p>
      <w:pPr>
        <w:pageBreakBefore w:val="off"/>
        <w:tabs/>
        <w:wordWrap w:val="off"/>
        <w:spacing w:before="0" w:after="0" w:line="820" w:lineRule="atLeast"/>
        <w:ind w:left="40" w:right="40" w:firstLine="840"/>
        <w:jc w:val="both"/>
        <w:textAlignment w:val="baseline"/>
        <w:rPr>
          <w:sz w:val="40"/>
        </w:rPr>
      </w:pPr>
      <w:bookmarkStart w:name="" w:id="6429"/>
      <w:r>
        <w:rPr>
          <w:rFonts w:ascii="宋体" w:hAnsi="宋体" w:cs="宋体" w:eastAsia="宋体"/>
          <w:sz w:val="40"/>
          <w:spacing w:val="0"/>
          <w:color w:val="000000"/>
          <w:b w:val="off"/>
          <w:i w:val="off"/>
        </w:rPr>
        <w:t>在门诊中，常有患者向我咨询肠胃敏感、眼睛干涩、脱发及肠胃敏感问</w:t>
      </w:r>
      <w:r>
        <w:rPr>
          <w:rFonts w:ascii="宋体" w:hAnsi="宋体" w:cs="宋体" w:eastAsia="宋体"/>
          <w:sz w:val="40"/>
          <w:spacing w:val="0"/>
          <w:color w:val="000000"/>
          <w:b w:val="off"/>
          <w:i w:val="off"/>
        </w:rPr>
        <w:t>题能否通过服用保健品来改善。针对不同的问题，保健品的选择也有所差异。</w:t>
      </w:r>
      <w:bookmarkEnd w:id="6429"/>
    </w:p>
    <w:p>
      <w:pPr>
        <w:pageBreakBefore w:val="off"/>
        <w:tabs/>
        <w:wordWrap w:val="off"/>
        <w:spacing w:before="0" w:after="0" w:line="820" w:lineRule="atLeast"/>
        <w:ind w:left="40" w:right="20" w:firstLine="840"/>
        <w:jc w:val="both"/>
        <w:textAlignment w:val="baseline"/>
        <w:rPr>
          <w:sz w:val="40"/>
        </w:rPr>
      </w:pPr>
      <w:bookmarkStart w:name="" w:id="6430"/>
      <w:r>
        <w:rPr>
          <w:rFonts w:ascii="宋体" w:hAnsi="宋体" w:cs="宋体" w:eastAsia="宋体"/>
          <w:sz w:val="40"/>
          <w:spacing w:val="0"/>
          <w:color w:val="000000"/>
          <w:b w:val="off"/>
          <w:i w:val="off"/>
        </w:rPr>
        <w:t>对于压力导致的肠胃不适，可以适当补充益生菌或酵素。而眼睛疲劳、</w:t>
      </w:r>
      <w:r>
        <w:rPr>
          <w:rFonts w:ascii="宋体" w:hAnsi="宋体" w:cs="宋体" w:eastAsia="宋体"/>
          <w:sz w:val="40"/>
          <w:spacing w:val="0"/>
          <w:color w:val="000000"/>
          <w:b w:val="off"/>
          <w:i w:val="off"/>
        </w:rPr>
        <w:t>数字眼干燥症①这类问题，Omega-3多不饱和酸补充剂的效果优于叶黄素、花</w:t>
      </w:r>
      <w:r>
        <w:rPr>
          <w:rFonts w:ascii="宋体" w:hAnsi="宋体" w:cs="宋体" w:eastAsia="宋体"/>
          <w:sz w:val="40"/>
          <w:spacing w:val="0"/>
          <w:color w:val="000000"/>
          <w:b w:val="off"/>
          <w:i w:val="off"/>
        </w:rPr>
        <w:t>青素和莓果提取物。</w:t>
      </w:r>
      <w:bookmarkEnd w:id="6430"/>
    </w:p>
    <w:p>
      <w:pPr>
        <w:pageBreakBefore w:val="off"/>
        <w:tabs/>
        <w:wordWrap w:val="off"/>
        <w:spacing w:before="0" w:after="0" w:line="820" w:lineRule="atLeast"/>
        <w:ind w:left="40" w:right="0" w:firstLine="840"/>
        <w:jc w:val="both"/>
        <w:textAlignment w:val="baseline"/>
        <w:rPr>
          <w:sz w:val="40"/>
        </w:rPr>
      </w:pPr>
      <w:bookmarkStart w:name="" w:id="6431"/>
      <w:r>
        <w:rPr>
          <w:rFonts w:ascii="宋体" w:hAnsi="宋体" w:cs="宋体" w:eastAsia="宋体"/>
          <w:sz w:val="40"/>
          <w:spacing w:val="0"/>
          <w:color w:val="000000"/>
          <w:b w:val="off"/>
          <w:i w:val="off"/>
        </w:rPr>
        <w:t>至于脱发问题，保健品的作用相对有限。虽然一些保健品宣称补充维生</w:t>
      </w:r>
      <w:r>
        <w:rPr>
          <w:rFonts w:ascii="宋体" w:hAnsi="宋体" w:cs="宋体" w:eastAsia="宋体"/>
          <w:sz w:val="40"/>
          <w:spacing w:val="0"/>
          <w:color w:val="000000"/>
          <w:b w:val="off"/>
          <w:i w:val="off"/>
        </w:rPr>
        <w:t>素能够防脱，但实际上，尽管缺乏维生素B₇确实会导致脱发、皮疹和指甲脆</w:t>
      </w:r>
      <w:r>
        <w:rPr>
          <w:rFonts w:ascii="宋体" w:hAnsi="宋体" w:cs="宋体" w:eastAsia="宋体"/>
          <w:sz w:val="40"/>
          <w:spacing w:val="0"/>
          <w:color w:val="000000"/>
          <w:b w:val="off"/>
          <w:i w:val="off"/>
        </w:rPr>
        <w:t>弱等症状，但并没有确凿的研究证据表明补充维生素B₇在治疗脱发、皮肤和</w:t>
      </w:r>
      <w:r>
        <w:rPr>
          <w:rFonts w:ascii="宋体" w:hAnsi="宋体" w:cs="宋体" w:eastAsia="宋体"/>
          <w:sz w:val="40"/>
          <w:spacing w:val="0"/>
          <w:color w:val="000000"/>
          <w:b w:val="off"/>
          <w:i w:val="off"/>
        </w:rPr>
        <w:t>指甲疾病方面有明显功效。维生素C同样如此。更需要注意的是，摄入过多</w:t>
      </w:r>
      <w:r>
        <w:rPr>
          <w:rFonts w:ascii="宋体" w:hAnsi="宋体" w:cs="宋体" w:eastAsia="宋体"/>
          <w:sz w:val="40"/>
          <w:spacing w:val="0"/>
          <w:color w:val="000000"/>
          <w:b w:val="off"/>
          <w:i w:val="off"/>
        </w:rPr>
        <w:t>的维生素A，不仅无法起到防脱发的作用，反而可能导致脱发问题加剧。脱发</w:t>
      </w:r>
      <w:r>
        <w:rPr>
          <w:rFonts w:ascii="宋体" w:hAnsi="宋体" w:cs="宋体" w:eastAsia="宋体"/>
          <w:sz w:val="40"/>
          <w:spacing w:val="0"/>
          <w:color w:val="000000"/>
          <w:b w:val="off"/>
          <w:i w:val="off"/>
        </w:rPr>
        <w:t>的成因非常复杂，比如遗传、头皮真菌感染、营养不良及心理因素(如应激、</w:t>
      </w:r>
      <w:r>
        <w:rPr>
          <w:rFonts w:ascii="宋体" w:hAnsi="宋体" w:cs="宋体" w:eastAsia="宋体"/>
          <w:sz w:val="40"/>
          <w:spacing w:val="0"/>
          <w:color w:val="000000"/>
          <w:b w:val="off"/>
          <w:i w:val="off"/>
        </w:rPr>
        <w:t>紧张、焦虑等)。从医学研究数据来看，保健品难以从根本上解决脱发问题。</w:t>
      </w:r>
      <w:r>
        <w:rPr>
          <w:rFonts w:ascii="宋体" w:hAnsi="宋体" w:cs="宋体" w:eastAsia="宋体"/>
          <w:sz w:val="40"/>
          <w:spacing w:val="0"/>
          <w:color w:val="000000"/>
          <w:b w:val="off"/>
          <w:i w:val="off"/>
        </w:rPr>
        <w:t>如果出现严重的脱发情况，建议及时就医，寻求专业的诊断和治疗。</w:t>
      </w:r>
      <w:bookmarkEnd w:id="6431"/>
    </w:p>
    <w:p>
      <w:pPr>
        <w:pageBreakBefore w:val="off"/>
        <w:tabs/>
        <w:wordWrap w:val="off"/>
        <w:spacing w:before="0" w:after="0" w:line="840" w:lineRule="exact"/>
        <w:ind w:left="0" w:right="0"/>
        <w:jc w:val="both"/>
        <w:textAlignment w:val="baseline"/>
        <w:rPr>
          <w:sz w:val="40"/>
        </w:rPr>
      </w:pPr>
      <w:bookmarkStart w:name="" w:id="6432"/>
      <w:r>
        <w:rPr>
          <w:rFonts w:ascii="宋体" w:hAnsi="宋体" w:cs="宋体" w:eastAsia="宋体"/>
          <w:sz w:val="40"/>
          <w:spacing w:val="0"/>
          <w:color w:val="000000"/>
          <w:b w:val="off"/>
          <w:i w:val="off"/>
        </w:rPr>
        <w:t/>
      </w:r>
      <w:bookmarkEnd w:id="6432"/>
    </w:p>
    <w:p>
      <w:pPr>
        <w:pageBreakBefore w:val="off"/>
        <w:tabs/>
        <w:wordWrap w:val="off"/>
        <w:spacing w:before="0" w:after="0" w:line="640" w:lineRule="atLeast"/>
        <w:ind w:left="40" w:right="0"/>
        <w:jc w:val="both"/>
        <w:textAlignment w:val="baseline"/>
        <w:rPr>
          <w:sz w:val="48"/>
        </w:rPr>
      </w:pPr>
      <w:bookmarkStart w:name="" w:id="6433"/>
      <w:r>
        <w:rPr>
          <w:rFonts w:ascii="黑体" w:hAnsi="黑体" w:cs="黑体" w:eastAsia="黑体"/>
          <w:sz w:val="48"/>
          <w:spacing w:val="0"/>
          <w:color w:val="9bb1d1"/>
          <w:b w:val="on"/>
          <w:i w:val="off"/>
        </w:rPr>
        <w:t>长高类保健品</w:t>
      </w:r>
      <w:bookmarkEnd w:id="6433"/>
    </w:p>
    <w:p>
      <w:pPr>
        <w:pageBreakBefore w:val="off"/>
        <w:tabs/>
        <w:wordWrap w:val="off"/>
        <w:spacing w:before="0" w:after="0" w:line="560" w:lineRule="exact"/>
        <w:ind w:left="0" w:right="0"/>
        <w:jc w:val="both"/>
        <w:textAlignment w:val="baseline"/>
        <w:rPr>
          <w:sz w:val="48"/>
        </w:rPr>
      </w:pPr>
      <w:bookmarkStart w:name="" w:id="6434"/>
      <w:r>
        <w:rPr>
          <w:rFonts w:ascii="宋体" w:hAnsi="宋体" w:cs="宋体" w:eastAsia="宋体"/>
          <w:sz w:val="48"/>
          <w:spacing w:val="0"/>
          <w:color w:val="000000"/>
          <w:b w:val="off"/>
          <w:i w:val="off"/>
        </w:rPr>
        <w:t/>
      </w:r>
      <w:bookmarkEnd w:id="6434"/>
    </w:p>
    <w:p>
      <w:pPr>
        <w:pageBreakBefore w:val="off"/>
        <w:tabs/>
        <w:wordWrap w:val="off"/>
        <w:spacing w:before="0" w:after="0" w:line="820" w:lineRule="atLeast"/>
        <w:ind w:left="40" w:right="0" w:firstLine="840"/>
        <w:jc w:val="both"/>
        <w:textAlignment w:val="baseline"/>
        <w:rPr>
          <w:sz w:val="40"/>
        </w:rPr>
      </w:pPr>
      <w:bookmarkStart w:name="" w:id="6435"/>
      <w:r>
        <w:rPr>
          <w:rFonts w:ascii="宋体" w:hAnsi="宋体" w:cs="宋体" w:eastAsia="宋体"/>
          <w:sz w:val="40"/>
          <w:spacing w:val="0"/>
          <w:color w:val="000000"/>
          <w:b w:val="off"/>
          <w:i w:val="off"/>
        </w:rPr>
        <w:t>很多家长对孩子的身高发育问题非常关心，想知道成长肽、γ-氨基丁酸</w:t>
      </w:r>
      <w:r>
        <w:rPr>
          <w:rFonts w:ascii="宋体" w:hAnsi="宋体" w:cs="宋体" w:eastAsia="宋体"/>
          <w:sz w:val="40"/>
          <w:spacing w:val="0"/>
          <w:color w:val="000000"/>
          <w:b w:val="off"/>
          <w:i w:val="off"/>
        </w:rPr>
        <w:t>这类保健品是否靠谱。</w:t>
      </w:r>
      <w:bookmarkEnd w:id="6435"/>
    </w:p>
    <w:p>
      <w:pPr>
        <w:pageBreakBefore w:val="off"/>
        <w:tabs/>
        <w:wordWrap w:val="off"/>
        <w:spacing w:before="0" w:after="0" w:line="820" w:lineRule="atLeast"/>
        <w:ind w:left="40" w:right="20" w:firstLine="840"/>
        <w:jc w:val="both"/>
        <w:textAlignment w:val="baseline"/>
        <w:rPr>
          <w:sz w:val="40"/>
        </w:rPr>
      </w:pPr>
      <w:bookmarkStart w:name="" w:id="6436"/>
      <w:r>
        <w:rPr>
          <w:rFonts w:ascii="宋体" w:hAnsi="宋体" w:cs="宋体" w:eastAsia="宋体"/>
          <w:sz w:val="40"/>
          <w:spacing w:val="0"/>
          <w:color w:val="000000"/>
          <w:b w:val="off"/>
          <w:i w:val="off"/>
        </w:rPr>
        <w:t>成长肽在临床上被用于治疗儿童的生长迟缓，以及成年人的生长激素不</w:t>
      </w:r>
      <w:r>
        <w:rPr>
          <w:rFonts w:ascii="宋体" w:hAnsi="宋体" w:cs="宋体" w:eastAsia="宋体"/>
          <w:sz w:val="40"/>
          <w:spacing w:val="0"/>
          <w:color w:val="000000"/>
          <w:b w:val="off"/>
          <w:i w:val="off"/>
        </w:rPr>
        <w:t>足。《儿科内分泌与代谢杂志》上发表过一项对照研究，研究人员对68名男</w:t>
      </w:r>
      <w:r>
        <w:rPr>
          <w:rFonts w:ascii="宋体" w:hAnsi="宋体" w:cs="宋体" w:eastAsia="宋体"/>
          <w:sz w:val="40"/>
          <w:spacing w:val="0"/>
          <w:color w:val="000000"/>
          <w:b w:val="off"/>
          <w:i w:val="off"/>
        </w:rPr>
        <w:t>孩和20名女孩进行了生长激素治疗。结果显示，与未使用生长激素的对照组</w:t>
      </w:r>
      <w:bookmarkEnd w:id="6436"/>
    </w:p>
    <w:p>
      <w:pPr>
        <w:pageBreakBefore w:val="off"/>
        <w:tabs/>
        <w:wordWrap w:val="off"/>
        <w:spacing w:before="0" w:after="0" w:line="820" w:lineRule="atLeast"/>
        <w:ind w:left="160" w:right="0"/>
        <w:jc w:val="both"/>
        <w:textAlignment w:val="baseline"/>
        <w:rPr>
          <w:sz w:val="40"/>
        </w:rPr>
      </w:pPr>
      <w:bookmarkStart w:name="" w:id="6437"/>
      <w:r>
        <w:rPr>
          <w:rFonts w:ascii="宋体" w:hAnsi="宋体" w:cs="宋体" w:eastAsia="宋体"/>
          <w:sz w:val="40"/>
          <w:spacing w:val="0"/>
          <w:color w:val="000000"/>
          <w:u w:val="single"/>
          <w:b w:val="off"/>
          <w:i w:val="off"/>
        </w:rPr>
        <w:t xml:space="preserve">                </w:t>
      </w:r>
      <w:bookmarkEnd w:id="6437"/>
    </w:p>
    <w:p>
      <w:pPr>
        <w:pageBreakBefore w:val="off"/>
        <w:tabs/>
        <w:wordWrap w:val="off"/>
        <w:spacing w:before="160" w:after="0" w:line="460" w:lineRule="atLeast"/>
        <w:ind w:left="40" w:right="0"/>
        <w:jc w:val="both"/>
        <w:textAlignment w:val="baseline"/>
        <w:rPr>
          <w:sz w:val="30"/>
        </w:rPr>
      </w:pPr>
      <w:bookmarkStart w:name="" w:id="6438"/>
      <w:r>
        <w:rPr>
          <w:rFonts w:ascii="黑体" w:hAnsi="黑体" w:cs="黑体" w:eastAsia="黑体"/>
          <w:sz w:val="30"/>
          <w:spacing w:val="0"/>
          <w:color w:val="000000"/>
          <w:b w:val="off"/>
          <w:i w:val="off"/>
        </w:rPr>
        <w:t>① 由长时间使用电子屏幕(如电脑、手机等)引发的眼部不适综合征，是现代高发的视觉疲劳疾病。</w:t>
      </w:r>
      <w:bookmarkEnd w:id="6438"/>
    </w:p>
    <w:p>
      <w:pPr>
        <w:pageBreakBefore w:val="off"/>
        <w:tabs/>
        <w:wordWrap w:val="off"/>
        <w:spacing w:before="0" w:after="0" w:line="460" w:lineRule="exact"/>
        <w:ind w:left="0" w:right="0"/>
        <w:jc w:val="both"/>
        <w:textAlignment w:val="baseline"/>
        <w:rPr>
          <w:sz w:val="38"/>
        </w:rPr>
      </w:pPr>
      <w:bookmarkStart w:name="" w:id="6439"/>
      <w:r>
        <w:rPr>
          <w:rFonts w:ascii="宋体" w:hAnsi="宋体" w:cs="宋体" w:eastAsia="宋体"/>
          <w:sz w:val="38"/>
          <w:spacing w:val="0"/>
          <w:color w:val="000000"/>
          <w:b w:val="off"/>
          <w:i w:val="off"/>
        </w:rPr>
        <w:t/>
      </w:r>
      <w:bookmarkEnd w:id="6439"/>
    </w:p>
    <w:p>
      <w:pPr>
        <w:pageBreakBefore w:val="off"/>
        <w:tabs/>
        <w:wordWrap w:val="off"/>
        <w:spacing w:before="0" w:after="0" w:line="460" w:lineRule="exact"/>
        <w:ind w:left="0" w:right="0"/>
        <w:jc w:val="both"/>
        <w:textAlignment w:val="baseline"/>
        <w:rPr>
          <w:sz w:val="38"/>
        </w:rPr>
      </w:pPr>
      <w:bookmarkStart w:name="" w:id="6440"/>
      <w:r>
        <w:rPr>
          <w:rFonts w:ascii="宋体" w:hAnsi="宋体" w:cs="宋体" w:eastAsia="宋体"/>
          <w:sz w:val="38"/>
          <w:spacing w:val="0"/>
          <w:color w:val="000000"/>
          <w:b w:val="off"/>
          <w:i w:val="off"/>
        </w:rPr>
        <w:t/>
      </w:r>
      <w:bookmarkEnd w:id="6440"/>
    </w:p>
    <w:p>
      <w:pPr>
        <w:pageBreakBefore w:val="off"/>
        <w:tabs/>
        <w:wordWrap w:val="off"/>
        <w:spacing w:before="0" w:after="0" w:line="520" w:lineRule="atLeast"/>
        <w:ind w:left="40" w:right="0"/>
        <w:jc w:val="both"/>
        <w:textAlignment w:val="baseline"/>
        <w:rPr>
          <w:sz w:val="38"/>
        </w:rPr>
      </w:pPr>
      <w:bookmarkStart w:name="" w:id="6441"/>
      <w:r>
        <w:rPr>
          <w:rFonts w:ascii="黑体" w:hAnsi="黑体" w:cs="黑体" w:eastAsia="黑体"/>
          <w:sz w:val="38"/>
          <w:spacing w:val="0"/>
          <w:color w:val="9bb1d1"/>
          <w:b w:val="off"/>
          <w:i w:val="off"/>
        </w:rPr>
        <w:t>260</w:t>
      </w:r>
      <w:bookmarkEnd w:id="6441"/>
    </w:p>
    <w:p>
      <w:r>
        <w:t/>
      </w:r>
    </w:p>
    <w:p>
      <w:pPr>
        <w:sectPr>
          <w:footerReference r:id="rId587"/>
          <w:headerReference r:id="rId588" w:type="default"/>
          <w:type w:val="nextPage"/>
          <w:pgSz w:w="17340" w:h="25540"/>
          <w:pgMar w:left="1600" w:top="1080" w:right="1600" w:bottom="1080" w:header="780" w:footer="780"/>
          <w:cols w:num="1"/>
        </w:sectPr>
      </w:pPr>
    </w:p>
    <w:p>
      <w:pPr>
        <w:pageBreakBefore w:val="off"/>
        <w:tabs/>
        <w:wordWrap w:val="off"/>
        <w:spacing w:before="0" w:after="0" w:line="440" w:lineRule="atLeast"/>
        <w:ind w:left="0" w:right="0"/>
        <w:jc w:val="right"/>
        <w:textAlignment w:val="baseline"/>
        <w:rPr>
          <w:sz w:val="33"/>
        </w:rPr>
      </w:pPr>
      <w:bookmarkStart w:name="" w:id="6442"/>
      <w:r>
        <w:rPr>
          <w:rFonts w:ascii="黑体" w:hAnsi="黑体" w:cs="黑体" w:eastAsia="黑体"/>
          <w:sz w:val="33"/>
          <w:spacing w:val="0"/>
          <w:color w:val="000000"/>
          <w:b w:val="off"/>
          <w:i w:val="off"/>
        </w:rPr>
        <w:t>第五章保健品科学选择指南</w:t>
      </w:r>
      <w:bookmarkEnd w:id="6442"/>
    </w:p>
    <w:p>
      <w:pPr>
        <w:pageBreakBefore w:val="off"/>
        <w:tabs/>
        <w:wordWrap w:val="off"/>
        <w:spacing w:before="0" w:after="0" w:line="760" w:lineRule="exact"/>
        <w:ind w:left="0" w:right="0"/>
        <w:jc w:val="right"/>
        <w:textAlignment w:val="baseline"/>
        <w:rPr>
          <w:sz w:val="40"/>
        </w:rPr>
      </w:pPr>
      <w:bookmarkStart w:name="" w:id="6443"/>
      <w:r>
        <w:rPr>
          <w:rFonts w:ascii="宋体" w:hAnsi="宋体" w:cs="宋体" w:eastAsia="宋体"/>
          <w:sz w:val="40"/>
          <w:spacing w:val="0"/>
          <w:color w:val="000000"/>
          <w:b w:val="off"/>
          <w:i w:val="off"/>
        </w:rPr>
        <w:t/>
      </w:r>
      <w:bookmarkEnd w:id="6443"/>
    </w:p>
    <w:p>
      <w:pPr>
        <w:pageBreakBefore w:val="off"/>
        <w:tabs/>
        <w:wordWrap w:val="off"/>
        <w:spacing w:before="0" w:after="0" w:line="760" w:lineRule="exact"/>
        <w:ind w:left="0" w:right="0"/>
        <w:jc w:val="right"/>
        <w:textAlignment w:val="baseline"/>
        <w:rPr>
          <w:sz w:val="40"/>
        </w:rPr>
      </w:pPr>
      <w:bookmarkStart w:name="" w:id="6444"/>
      <w:r>
        <w:rPr>
          <w:rFonts w:ascii="宋体" w:hAnsi="宋体" w:cs="宋体" w:eastAsia="宋体"/>
          <w:sz w:val="40"/>
          <w:spacing w:val="0"/>
          <w:color w:val="000000"/>
          <w:b w:val="off"/>
          <w:i w:val="off"/>
        </w:rPr>
        <w:t/>
      </w:r>
      <w:bookmarkEnd w:id="6444"/>
    </w:p>
    <w:p>
      <w:pPr>
        <w:pageBreakBefore w:val="off"/>
        <w:tabs/>
        <w:wordWrap w:val="off"/>
        <w:spacing w:before="0" w:after="0" w:line="740" w:lineRule="atLeast"/>
        <w:ind w:left="0" w:right="0"/>
        <w:jc w:val="both"/>
        <w:textAlignment w:val="baseline"/>
        <w:rPr>
          <w:sz w:val="40"/>
        </w:rPr>
      </w:pPr>
      <w:bookmarkStart w:name="" w:id="6445"/>
      <w:r>
        <w:rPr>
          <w:rFonts w:ascii="宋体" w:hAnsi="宋体" w:cs="宋体" w:eastAsia="宋体"/>
          <w:sz w:val="40"/>
          <w:spacing w:val="0"/>
          <w:color w:val="000000"/>
          <w:b w:val="off"/>
          <w:i w:val="off"/>
        </w:rPr>
        <w:t>相比，接受治疗的男孩身高平均增加了9.5厘米，女孩身高平均增加了8.6厘</w:t>
      </w:r>
      <w:r>
        <w:rPr>
          <w:rFonts w:ascii="宋体" w:hAnsi="宋体" w:cs="宋体" w:eastAsia="宋体"/>
          <w:sz w:val="40"/>
          <w:spacing w:val="0"/>
          <w:color w:val="000000"/>
          <w:b w:val="off"/>
          <w:i w:val="off"/>
        </w:rPr>
        <w:t>米。综合目前大量高水平研究和临床数据来看，生长激素在促进身高增长方面</w:t>
      </w:r>
      <w:r>
        <w:rPr>
          <w:rFonts w:ascii="宋体" w:hAnsi="宋体" w:cs="宋体" w:eastAsia="宋体"/>
          <w:sz w:val="40"/>
          <w:spacing w:val="0"/>
          <w:color w:val="000000"/>
          <w:b w:val="off"/>
          <w:i w:val="off"/>
        </w:rPr>
        <w:t>确实具有一定效果，但它必须在医生的专业指导下使用。</w:t>
      </w:r>
      <w:bookmarkEnd w:id="6445"/>
    </w:p>
    <w:p>
      <w:pPr>
        <w:pageBreakBefore w:val="off"/>
        <w:tabs/>
        <w:wordWrap w:val="off"/>
        <w:spacing w:before="0" w:after="0" w:line="740" w:lineRule="atLeast"/>
        <w:ind w:left="0" w:right="0" w:firstLine="820"/>
        <w:jc w:val="both"/>
        <w:textAlignment w:val="baseline"/>
        <w:rPr>
          <w:sz w:val="40"/>
        </w:rPr>
      </w:pPr>
      <w:bookmarkStart w:name="" w:id="6446"/>
      <w:r>
        <w:rPr>
          <w:rFonts w:ascii="宋体" w:hAnsi="宋体" w:cs="宋体" w:eastAsia="宋体"/>
          <w:sz w:val="40"/>
          <w:spacing w:val="0"/>
          <w:color w:val="000000"/>
          <w:b w:val="off"/>
          <w:i w:val="off"/>
        </w:rPr>
        <w:t>γ-氨基丁酸是一种存在于大脑、脊髓和身体其他部位的氨基酸，作为中</w:t>
      </w:r>
      <w:r>
        <w:rPr>
          <w:rFonts w:ascii="宋体" w:hAnsi="宋体" w:cs="宋体" w:eastAsia="宋体"/>
          <w:sz w:val="40"/>
          <w:spacing w:val="0"/>
          <w:color w:val="000000"/>
          <w:b w:val="off"/>
          <w:i w:val="off"/>
        </w:rPr>
        <w:t>枢神经系统的镇静剂被广泛使用。除此之外，研究还发现，它有助于提高人体</w:t>
      </w:r>
      <w:r>
        <w:rPr>
          <w:rFonts w:ascii="宋体" w:hAnsi="宋体" w:cs="宋体" w:eastAsia="宋体"/>
          <w:sz w:val="40"/>
          <w:spacing w:val="0"/>
          <w:color w:val="000000"/>
          <w:b w:val="off"/>
          <w:i w:val="off"/>
        </w:rPr>
        <w:t>的激素水平。2008年的一项研究发现，服用γ-氨基丁酸补充剂，能使人体</w:t>
      </w:r>
      <w:r>
        <w:rPr>
          <w:rFonts w:ascii="宋体" w:hAnsi="宋体" w:cs="宋体" w:eastAsia="宋体"/>
          <w:sz w:val="40"/>
          <w:spacing w:val="0"/>
          <w:color w:val="000000"/>
          <w:b w:val="off"/>
          <w:i w:val="off"/>
        </w:rPr>
        <w:t>在静息状态下的生长激素水平提高400%。相比之下，运动对生长激素的提升</w:t>
      </w:r>
      <w:r>
        <w:rPr>
          <w:rFonts w:ascii="宋体" w:hAnsi="宋体" w:cs="宋体" w:eastAsia="宋体"/>
          <w:sz w:val="40"/>
          <w:spacing w:val="0"/>
          <w:color w:val="000000"/>
          <w:b w:val="off"/>
          <w:i w:val="off"/>
        </w:rPr>
        <w:t>仅为200%，但是，和生长肽一样，γ-氨基丁酸也需要在医生的专业指导下</w:t>
      </w:r>
      <w:r>
        <w:rPr>
          <w:rFonts w:ascii="宋体" w:hAnsi="宋体" w:cs="宋体" w:eastAsia="宋体"/>
          <w:sz w:val="40"/>
          <w:spacing w:val="0"/>
          <w:color w:val="000000"/>
          <w:b w:val="off"/>
          <w:i w:val="off"/>
        </w:rPr>
        <w:t>使用。</w:t>
      </w:r>
      <w:bookmarkEnd w:id="6446"/>
    </w:p>
    <w:p>
      <w:pPr>
        <w:pageBreakBefore w:val="off"/>
        <w:tabs/>
        <w:wordWrap w:val="off"/>
        <w:spacing w:before="0" w:after="0" w:line="740" w:lineRule="atLeast"/>
        <w:ind w:left="0" w:right="20" w:firstLine="820"/>
        <w:jc w:val="both"/>
        <w:textAlignment w:val="baseline"/>
        <w:rPr>
          <w:sz w:val="40"/>
        </w:rPr>
      </w:pPr>
      <w:bookmarkStart w:name="" w:id="6447"/>
      <w:r>
        <w:rPr>
          <w:rFonts w:ascii="宋体" w:hAnsi="宋体" w:cs="宋体" w:eastAsia="宋体"/>
          <w:sz w:val="40"/>
          <w:spacing w:val="0"/>
          <w:color w:val="000000"/>
          <w:b w:val="off"/>
          <w:i w:val="off"/>
        </w:rPr>
        <w:t>需要强调的是，孩子的身高发育是一个复杂的过程，受到遗传、营养、</w:t>
      </w:r>
      <w:r>
        <w:rPr>
          <w:rFonts w:ascii="宋体" w:hAnsi="宋体" w:cs="宋体" w:eastAsia="宋体"/>
          <w:sz w:val="40"/>
          <w:spacing w:val="0"/>
          <w:color w:val="000000"/>
          <w:b w:val="off"/>
          <w:i w:val="off"/>
        </w:rPr>
        <w:t>运动、睡眠等多种因素的综合影响。家长不应盲目依赖这类保健品来促进孩子</w:t>
      </w:r>
      <w:r>
        <w:rPr>
          <w:rFonts w:ascii="宋体" w:hAnsi="宋体" w:cs="宋体" w:eastAsia="宋体"/>
          <w:sz w:val="40"/>
          <w:spacing w:val="0"/>
          <w:color w:val="000000"/>
          <w:b w:val="off"/>
          <w:i w:val="off"/>
        </w:rPr>
        <w:t>长高，而应及时带孩子去医院检查，在医生的指导下采取科学合理的措施。</w:t>
      </w:r>
      <w:bookmarkEnd w:id="6447"/>
    </w:p>
    <w:p>
      <w:pPr>
        <w:pageBreakBefore w:val="off"/>
        <w:tabs/>
        <w:wordWrap w:val="off"/>
        <w:spacing w:before="0" w:after="0" w:line="760" w:lineRule="exact"/>
        <w:ind w:left="0" w:right="0"/>
        <w:jc w:val="both"/>
        <w:textAlignment w:val="baseline"/>
        <w:rPr>
          <w:sz w:val="40"/>
        </w:rPr>
      </w:pPr>
      <w:bookmarkStart w:name="" w:id="6448"/>
      <w:r>
        <w:rPr>
          <w:rFonts w:ascii="宋体" w:hAnsi="宋体" w:cs="宋体" w:eastAsia="宋体"/>
          <w:sz w:val="40"/>
          <w:spacing w:val="0"/>
          <w:color w:val="000000"/>
          <w:b w:val="off"/>
          <w:i w:val="off"/>
        </w:rPr>
        <w:t/>
      </w:r>
      <w:bookmarkEnd w:id="6448"/>
    </w:p>
    <w:p>
      <w:pPr>
        <w:pageBreakBefore w:val="off"/>
        <w:tabs/>
        <w:wordWrap w:val="off"/>
        <w:spacing w:before="0" w:after="0" w:line="640" w:lineRule="atLeast"/>
        <w:ind w:left="0" w:right="0"/>
        <w:jc w:val="both"/>
        <w:textAlignment w:val="baseline"/>
        <w:rPr>
          <w:sz w:val="47"/>
        </w:rPr>
      </w:pPr>
      <w:bookmarkStart w:name="" w:id="6449"/>
      <w:r>
        <w:rPr>
          <w:rFonts w:ascii="黑体" w:hAnsi="黑体" w:cs="黑体" w:eastAsia="黑体"/>
          <w:sz w:val="47"/>
          <w:spacing w:val="0"/>
          <w:color w:val="000000"/>
          <w:b w:val="off"/>
          <w:i w:val="off"/>
        </w:rPr>
        <w:t>发酵相关的保健品</w:t>
      </w:r>
      <w:bookmarkEnd w:id="6449"/>
    </w:p>
    <w:p>
      <w:pPr>
        <w:pageBreakBefore w:val="off"/>
        <w:tabs/>
        <w:wordWrap w:val="off"/>
        <w:spacing w:before="0" w:after="0" w:line="760" w:lineRule="exact"/>
        <w:ind w:left="0" w:right="0"/>
        <w:jc w:val="both"/>
        <w:textAlignment w:val="baseline"/>
        <w:rPr>
          <w:sz w:val="40"/>
        </w:rPr>
      </w:pPr>
      <w:bookmarkStart w:name="" w:id="6450"/>
      <w:r>
        <w:rPr>
          <w:rFonts w:ascii="宋体" w:hAnsi="宋体" w:cs="宋体" w:eastAsia="宋体"/>
          <w:sz w:val="40"/>
          <w:spacing w:val="0"/>
          <w:color w:val="000000"/>
          <w:b w:val="off"/>
          <w:i w:val="off"/>
        </w:rPr>
        <w:t/>
      </w:r>
      <w:bookmarkEnd w:id="6450"/>
    </w:p>
    <w:p>
      <w:pPr>
        <w:pageBreakBefore w:val="off"/>
        <w:tabs/>
        <w:wordWrap w:val="off"/>
        <w:spacing w:before="0" w:after="0" w:line="740" w:lineRule="atLeast"/>
        <w:ind w:left="0" w:right="0" w:firstLine="820"/>
        <w:jc w:val="both"/>
        <w:textAlignment w:val="baseline"/>
        <w:rPr>
          <w:sz w:val="40"/>
        </w:rPr>
      </w:pPr>
      <w:bookmarkStart w:name="" w:id="6451"/>
      <w:r>
        <w:rPr>
          <w:rFonts w:ascii="宋体" w:hAnsi="宋体" w:cs="宋体" w:eastAsia="宋体"/>
          <w:sz w:val="40"/>
          <w:spacing w:val="0"/>
          <w:color w:val="000000"/>
          <w:b w:val="off"/>
          <w:i w:val="off"/>
        </w:rPr>
        <w:t>市面上还有很多发酵相关的保健品，最常见的就是酵素和益生菌。与书</w:t>
      </w:r>
      <w:r>
        <w:rPr>
          <w:rFonts w:ascii="宋体" w:hAnsi="宋体" w:cs="宋体" w:eastAsia="宋体"/>
          <w:sz w:val="40"/>
          <w:spacing w:val="0"/>
          <w:color w:val="000000"/>
          <w:b w:val="off"/>
          <w:i w:val="off"/>
        </w:rPr>
        <w:t>中提到的发酵食品相比，这两种保健品有什么特殊之处呢?</w:t>
      </w:r>
      <w:bookmarkEnd w:id="6451"/>
    </w:p>
    <w:p>
      <w:pPr>
        <w:pageBreakBefore w:val="off"/>
        <w:tabs/>
        <w:wordWrap w:val="off"/>
        <w:spacing w:before="0" w:after="0" w:line="740" w:lineRule="atLeast"/>
        <w:ind w:left="0" w:right="0" w:firstLine="820"/>
        <w:jc w:val="both"/>
        <w:textAlignment w:val="baseline"/>
        <w:rPr>
          <w:sz w:val="40"/>
        </w:rPr>
      </w:pPr>
      <w:bookmarkStart w:name="" w:id="6452"/>
      <w:r>
        <w:rPr>
          <w:rFonts w:ascii="宋体" w:hAnsi="宋体" w:cs="宋体" w:eastAsia="宋体"/>
          <w:sz w:val="40"/>
          <w:spacing w:val="0"/>
          <w:color w:val="000000"/>
          <w:b w:val="off"/>
          <w:i w:val="off"/>
        </w:rPr>
        <w:t>我们知道，发酵食品是天然食品、酵素和益生菌的集合体；而酵素主要</w:t>
      </w:r>
      <w:r>
        <w:rPr>
          <w:rFonts w:ascii="宋体" w:hAnsi="宋体" w:cs="宋体" w:eastAsia="宋体"/>
          <w:sz w:val="40"/>
          <w:spacing w:val="0"/>
          <w:color w:val="000000"/>
          <w:b w:val="off"/>
          <w:i w:val="off"/>
        </w:rPr>
        <w:t>是消化酶的集合体；益生菌是一些肠道有益活菌的集合体。</w:t>
      </w:r>
      <w:bookmarkEnd w:id="6452"/>
    </w:p>
    <w:p>
      <w:pPr>
        <w:pageBreakBefore w:val="off"/>
        <w:tabs/>
        <w:wordWrap w:val="off"/>
        <w:spacing w:before="0" w:after="0" w:line="740" w:lineRule="atLeast"/>
        <w:ind w:left="0" w:right="0" w:firstLine="820"/>
        <w:jc w:val="both"/>
        <w:textAlignment w:val="baseline"/>
        <w:rPr>
          <w:sz w:val="40"/>
        </w:rPr>
      </w:pPr>
      <w:bookmarkStart w:name="" w:id="6453"/>
      <w:r>
        <w:rPr>
          <w:rFonts w:ascii="宋体" w:hAnsi="宋体" w:cs="宋体" w:eastAsia="宋体"/>
          <w:sz w:val="40"/>
          <w:spacing w:val="0"/>
          <w:color w:val="000000"/>
          <w:b w:val="off"/>
          <w:i w:val="off"/>
        </w:rPr>
        <w:t>如果想要综合性的保健效果，可以优先选择发酵食品，毕竟它是天然发</w:t>
      </w:r>
      <w:r>
        <w:rPr>
          <w:rFonts w:ascii="宋体" w:hAnsi="宋体" w:cs="宋体" w:eastAsia="宋体"/>
          <w:sz w:val="40"/>
          <w:spacing w:val="0"/>
          <w:color w:val="000000"/>
          <w:b w:val="off"/>
          <w:i w:val="off"/>
        </w:rPr>
        <w:t>酵的，长期食用安全性更好，也适合绝大多数人群。但如果你想解决特定的健</w:t>
      </w:r>
      <w:r>
        <w:rPr>
          <w:rFonts w:ascii="宋体" w:hAnsi="宋体" w:cs="宋体" w:eastAsia="宋体"/>
          <w:sz w:val="40"/>
          <w:spacing w:val="0"/>
          <w:color w:val="000000"/>
          <w:b w:val="off"/>
          <w:i w:val="off"/>
        </w:rPr>
        <w:t>康问题，相比发酵食品，益生菌和酵素就更有针对性，一次的补充剂量也会</w:t>
      </w:r>
      <w:r>
        <w:rPr>
          <w:rFonts w:ascii="宋体" w:hAnsi="宋体" w:cs="宋体" w:eastAsia="宋体"/>
          <w:sz w:val="40"/>
          <w:spacing w:val="0"/>
          <w:color w:val="000000"/>
          <w:b w:val="off"/>
          <w:i w:val="off"/>
        </w:rPr>
        <w:t>更大。</w:t>
      </w:r>
      <w:bookmarkEnd w:id="6453"/>
    </w:p>
    <w:p>
      <w:pPr>
        <w:pageBreakBefore w:val="off"/>
        <w:tabs/>
        <w:wordWrap w:val="off"/>
        <w:spacing w:before="0" w:after="0" w:line="740" w:lineRule="atLeast"/>
        <w:ind w:left="0" w:right="20" w:firstLine="820"/>
        <w:jc w:val="both"/>
        <w:textAlignment w:val="baseline"/>
        <w:rPr>
          <w:sz w:val="40"/>
        </w:rPr>
      </w:pPr>
      <w:bookmarkStart w:name="" w:id="6454"/>
      <w:r>
        <w:rPr>
          <w:rFonts w:ascii="宋体" w:hAnsi="宋体" w:cs="宋体" w:eastAsia="宋体"/>
          <w:sz w:val="40"/>
          <w:spacing w:val="0"/>
          <w:color w:val="000000"/>
          <w:b w:val="off"/>
          <w:i w:val="off"/>
        </w:rPr>
        <w:t>比如，益生菌对消化系统的调节作用最为显著，缓解腹泻的效果较好。</w:t>
      </w:r>
      <w:r>
        <w:rPr>
          <w:rFonts w:ascii="宋体" w:hAnsi="宋体" w:cs="宋体" w:eastAsia="宋体"/>
          <w:sz w:val="40"/>
          <w:spacing w:val="0"/>
          <w:color w:val="000000"/>
          <w:b w:val="off"/>
          <w:i w:val="off"/>
        </w:rPr>
        <w:t>如果你因为服用抗生素导致肠道菌群紊乱，或者患有反复发作的湿疹，都可以</w:t>
      </w:r>
      <w:bookmarkEnd w:id="6454"/>
    </w:p>
    <w:p>
      <w:pPr>
        <w:pageBreakBefore w:val="off"/>
        <w:tabs/>
        <w:wordWrap w:val="off"/>
        <w:spacing w:before="0" w:after="0" w:line="760" w:lineRule="exact"/>
        <w:ind w:left="0" w:right="0"/>
        <w:jc w:val="both"/>
        <w:textAlignment w:val="baseline"/>
        <w:rPr>
          <w:sz w:val="40"/>
        </w:rPr>
      </w:pPr>
      <w:bookmarkStart w:name="" w:id="6455"/>
      <w:r>
        <w:rPr>
          <w:rFonts w:ascii="宋体" w:hAnsi="宋体" w:cs="宋体" w:eastAsia="宋体"/>
          <w:sz w:val="40"/>
          <w:spacing w:val="0"/>
          <w:color w:val="000000"/>
          <w:b w:val="off"/>
          <w:i w:val="off"/>
        </w:rPr>
        <w:t/>
      </w:r>
      <w:bookmarkEnd w:id="6455"/>
    </w:p>
    <w:p>
      <w:pPr>
        <w:pageBreakBefore w:val="off"/>
        <w:tabs/>
        <w:wordWrap w:val="off"/>
        <w:spacing w:before="0" w:after="0" w:line="520" w:lineRule="atLeast"/>
        <w:ind w:left="0" w:right="40"/>
        <w:jc w:val="right"/>
        <w:textAlignment w:val="baseline"/>
        <w:rPr>
          <w:sz w:val="38"/>
        </w:rPr>
      </w:pPr>
      <w:bookmarkStart w:name="" w:id="6456"/>
      <w:r>
        <w:rPr>
          <w:rFonts w:ascii="宋体" w:hAnsi="宋体" w:cs="宋体" w:eastAsia="宋体"/>
          <w:sz w:val="38"/>
          <w:spacing w:val="0"/>
          <w:color w:val="000000"/>
          <w:b w:val="off"/>
          <w:i w:val="off"/>
        </w:rPr>
        <w:t>261</w:t>
      </w:r>
      <w:bookmarkEnd w:id="6456"/>
    </w:p>
    <w:p>
      <w:r>
        <w:t/>
      </w:r>
    </w:p>
    <w:p>
      <w:pPr>
        <w:sectPr>
          <w:footerReference r:id="rId589"/>
          <w:headerReference r:id="rId590" w:type="default"/>
          <w:type w:val="nextPage"/>
          <w:pgSz w:w="17060" w:h="25400"/>
          <w:pgMar w:left="1580" w:top="1080" w:right="1580" w:bottom="1080" w:header="780" w:footer="780"/>
          <w:cols w:num="1"/>
        </w:sectPr>
      </w:pPr>
    </w:p>
    <w:p>
      <w:pPr>
        <w:pageBreakBefore w:val="off"/>
        <w:tabs/>
        <w:wordWrap w:val="off"/>
        <w:spacing w:before="0" w:after="0" w:line="440" w:lineRule="atLeast"/>
        <w:ind w:left="20" w:right="0"/>
        <w:jc w:val="both"/>
        <w:textAlignment w:val="baseline"/>
        <w:rPr>
          <w:sz w:val="33"/>
        </w:rPr>
      </w:pPr>
      <w:bookmarkStart w:name="" w:id="6457"/>
      <w:r>
        <w:rPr>
          <w:rFonts w:ascii="黑体" w:hAnsi="黑体" w:cs="黑体" w:eastAsia="黑体"/>
          <w:sz w:val="33"/>
          <w:spacing w:val="0"/>
          <w:color w:val="b3c2d8"/>
          <w:b w:val="off"/>
          <w:i w:val="off"/>
        </w:rPr>
        <w:t>第三部分全方位构建家庭健康管理系统</w:t>
      </w:r>
      <w:bookmarkEnd w:id="6457"/>
    </w:p>
    <w:p>
      <w:pPr>
        <w:pageBreakBefore w:val="off"/>
        <w:tabs/>
        <w:wordWrap w:val="off"/>
        <w:spacing w:before="0" w:after="0" w:line="800" w:lineRule="exact"/>
        <w:ind w:left="0" w:right="0"/>
        <w:jc w:val="both"/>
        <w:textAlignment w:val="baseline"/>
        <w:rPr>
          <w:sz w:val="40"/>
        </w:rPr>
      </w:pPr>
      <w:bookmarkStart w:name="" w:id="6458"/>
      <w:r>
        <w:rPr>
          <w:rFonts w:ascii="宋体" w:hAnsi="宋体" w:cs="宋体" w:eastAsia="宋体"/>
          <w:sz w:val="40"/>
          <w:spacing w:val="0"/>
          <w:color w:val="000000"/>
          <w:b w:val="off"/>
          <w:i w:val="off"/>
        </w:rPr>
        <w:t/>
      </w:r>
      <w:bookmarkEnd w:id="6458"/>
    </w:p>
    <w:p>
      <w:pPr>
        <w:pageBreakBefore w:val="off"/>
        <w:tabs/>
        <w:wordWrap w:val="off"/>
        <w:spacing w:before="0" w:after="0" w:line="800" w:lineRule="exact"/>
        <w:ind w:left="0" w:right="0"/>
        <w:jc w:val="both"/>
        <w:textAlignment w:val="baseline"/>
        <w:rPr>
          <w:sz w:val="40"/>
        </w:rPr>
      </w:pPr>
      <w:bookmarkStart w:name="" w:id="6459"/>
      <w:r>
        <w:rPr>
          <w:rFonts w:ascii="宋体" w:hAnsi="宋体" w:cs="宋体" w:eastAsia="宋体"/>
          <w:sz w:val="40"/>
          <w:spacing w:val="0"/>
          <w:color w:val="000000"/>
          <w:b w:val="off"/>
          <w:i w:val="off"/>
        </w:rPr>
        <w:t/>
      </w:r>
      <w:bookmarkEnd w:id="6459"/>
    </w:p>
    <w:p>
      <w:pPr>
        <w:pageBreakBefore w:val="off"/>
        <w:tabs/>
        <w:wordWrap w:val="off"/>
        <w:spacing w:before="0" w:after="0" w:line="780" w:lineRule="atLeast"/>
        <w:ind w:left="20" w:right="0"/>
        <w:jc w:val="both"/>
        <w:textAlignment w:val="baseline"/>
        <w:rPr>
          <w:sz w:val="40"/>
        </w:rPr>
      </w:pPr>
      <w:bookmarkStart w:name="" w:id="6460"/>
      <w:r>
        <w:rPr>
          <w:rFonts w:ascii="宋体" w:hAnsi="宋体" w:cs="宋体" w:eastAsia="宋体"/>
          <w:sz w:val="40"/>
          <w:spacing w:val="0"/>
          <w:color w:val="000000"/>
          <w:b w:val="off"/>
          <w:i w:val="off"/>
        </w:rPr>
        <w:t>考虑通过补充益生菌来帮助重建菌群生态，改善身体状态。</w:t>
      </w:r>
      <w:bookmarkEnd w:id="6460"/>
    </w:p>
    <w:p>
      <w:pPr>
        <w:pageBreakBefore w:val="off"/>
        <w:tabs/>
        <w:wordWrap w:val="off"/>
        <w:spacing w:before="0" w:after="0" w:line="780" w:lineRule="atLeast"/>
        <w:ind w:left="20" w:right="0" w:firstLine="840"/>
        <w:jc w:val="both"/>
        <w:textAlignment w:val="baseline"/>
        <w:rPr>
          <w:sz w:val="40"/>
        </w:rPr>
      </w:pPr>
      <w:bookmarkStart w:name="" w:id="6461"/>
      <w:r>
        <w:rPr>
          <w:rFonts w:ascii="宋体" w:hAnsi="宋体" w:cs="宋体" w:eastAsia="宋体"/>
          <w:sz w:val="40"/>
          <w:spacing w:val="0"/>
          <w:color w:val="000000"/>
          <w:b w:val="off"/>
          <w:i w:val="off"/>
        </w:rPr>
        <w:t>不过需要注意的是，益生菌并不是“一种通用、包治百病”的药物，它</w:t>
      </w:r>
      <w:r>
        <w:rPr>
          <w:rFonts w:ascii="宋体" w:hAnsi="宋体" w:cs="宋体" w:eastAsia="宋体"/>
          <w:sz w:val="40"/>
          <w:spacing w:val="0"/>
          <w:color w:val="000000"/>
          <w:b w:val="off"/>
          <w:i w:val="off"/>
        </w:rPr>
        <w:t>的作用很大程度上取决于菌株和问题的精准匹配。例如，植物乳杆菌和双歧杆</w:t>
      </w:r>
      <w:r>
        <w:rPr>
          <w:rFonts w:ascii="宋体" w:hAnsi="宋体" w:cs="宋体" w:eastAsia="宋体"/>
          <w:sz w:val="40"/>
          <w:spacing w:val="0"/>
          <w:color w:val="000000"/>
          <w:b w:val="off"/>
          <w:i w:val="off"/>
        </w:rPr>
        <w:t>菌对缓解肠易激综合征的效果较好；而布拉氏酵母、干酪酵母更适合用于抗生</w:t>
      </w:r>
      <w:r>
        <w:rPr>
          <w:rFonts w:ascii="宋体" w:hAnsi="宋体" w:cs="宋体" w:eastAsia="宋体"/>
          <w:sz w:val="40"/>
          <w:spacing w:val="0"/>
          <w:color w:val="000000"/>
          <w:b w:val="off"/>
          <w:i w:val="off"/>
        </w:rPr>
        <w:t>素相关性腹泻的干预。如果你是为了解决具体的健康问题而服用益生菌，建议</w:t>
      </w:r>
      <w:r>
        <w:rPr>
          <w:rFonts w:ascii="宋体" w:hAnsi="宋体" w:cs="宋体" w:eastAsia="宋体"/>
          <w:sz w:val="40"/>
          <w:spacing w:val="0"/>
          <w:color w:val="000000"/>
          <w:b w:val="off"/>
          <w:i w:val="off"/>
        </w:rPr>
        <w:t>在医生的指导下选用合适的菌株。后文在讲到“胃肠不适”时，还会再详细讲</w:t>
      </w:r>
      <w:r>
        <w:rPr>
          <w:rFonts w:ascii="宋体" w:hAnsi="宋体" w:cs="宋体" w:eastAsia="宋体"/>
          <w:sz w:val="40"/>
          <w:spacing w:val="0"/>
          <w:color w:val="000000"/>
          <w:b w:val="off"/>
          <w:i w:val="off"/>
        </w:rPr>
        <w:t>一下如何补充益生菌。</w:t>
      </w:r>
      <w:bookmarkEnd w:id="6461"/>
    </w:p>
    <w:p>
      <w:pPr>
        <w:pageBreakBefore w:val="off"/>
        <w:tabs/>
        <w:wordWrap w:val="off"/>
        <w:spacing w:before="0" w:after="0" w:line="780" w:lineRule="atLeast"/>
        <w:ind w:left="20" w:right="20" w:firstLine="840"/>
        <w:jc w:val="both"/>
        <w:textAlignment w:val="baseline"/>
        <w:rPr>
          <w:sz w:val="40"/>
        </w:rPr>
      </w:pPr>
      <w:bookmarkStart w:name="" w:id="6462"/>
      <w:r>
        <w:rPr>
          <w:rFonts w:ascii="宋体" w:hAnsi="宋体" w:cs="宋体" w:eastAsia="宋体"/>
          <w:sz w:val="40"/>
          <w:spacing w:val="0"/>
          <w:color w:val="000000"/>
          <w:b w:val="off"/>
          <w:i w:val="off"/>
        </w:rPr>
        <w:t>至于酵素，它其实是多种消化酶的统称，主要用于帮助分解碳水化合物、</w:t>
      </w:r>
      <w:r>
        <w:rPr>
          <w:rFonts w:ascii="宋体" w:hAnsi="宋体" w:cs="宋体" w:eastAsia="宋体"/>
          <w:sz w:val="40"/>
          <w:spacing w:val="0"/>
          <w:color w:val="000000"/>
          <w:b w:val="off"/>
          <w:i w:val="off"/>
        </w:rPr>
        <w:t>脂肪和蛋白质，常用于改善消化不良、胀气、反酸等问题。目前唯一获得美国</w:t>
      </w:r>
      <w:r>
        <w:rPr>
          <w:rFonts w:ascii="宋体" w:hAnsi="宋体" w:cs="宋体" w:eastAsia="宋体"/>
          <w:sz w:val="40"/>
          <w:spacing w:val="0"/>
          <w:color w:val="000000"/>
          <w:b w:val="off"/>
          <w:i w:val="off"/>
        </w:rPr>
        <w:t>食品药品监督管理局认可的酵素疗法是胰酶替代疗法，适用于胰酶分泌不足的</w:t>
      </w:r>
      <w:r>
        <w:rPr>
          <w:rFonts w:ascii="宋体" w:hAnsi="宋体" w:cs="宋体" w:eastAsia="宋体"/>
          <w:sz w:val="40"/>
          <w:spacing w:val="0"/>
          <w:color w:val="000000"/>
          <w:b w:val="off"/>
          <w:i w:val="off"/>
        </w:rPr>
        <w:t>患者。</w:t>
      </w:r>
      <w:bookmarkEnd w:id="6462"/>
    </w:p>
    <w:p>
      <w:pPr>
        <w:pageBreakBefore w:val="off"/>
        <w:tabs/>
        <w:wordWrap w:val="off"/>
        <w:spacing w:before="0" w:after="0" w:line="780" w:lineRule="atLeast"/>
        <w:ind w:left="20" w:right="0" w:firstLine="840"/>
        <w:jc w:val="both"/>
        <w:textAlignment w:val="baseline"/>
        <w:rPr>
          <w:sz w:val="40"/>
        </w:rPr>
      </w:pPr>
      <w:bookmarkStart w:name="" w:id="6463"/>
      <w:r>
        <w:rPr>
          <w:rFonts w:ascii="宋体" w:hAnsi="宋体" w:cs="宋体" w:eastAsia="宋体"/>
          <w:sz w:val="40"/>
          <w:spacing w:val="0"/>
          <w:color w:val="000000"/>
          <w:b w:val="off"/>
          <w:i w:val="off"/>
        </w:rPr>
        <w:t>此外，还有一些研究指出，某些酶可能在特定医学场景中发挥作用，比</w:t>
      </w:r>
      <w:r>
        <w:rPr>
          <w:rFonts w:ascii="宋体" w:hAnsi="宋体" w:cs="宋体" w:eastAsia="宋体"/>
          <w:sz w:val="40"/>
          <w:spacing w:val="0"/>
          <w:color w:val="000000"/>
          <w:b w:val="off"/>
          <w:i w:val="off"/>
        </w:rPr>
        <w:t>如花青素酶、超氧化物歧化酶可应用于肿瘤治疗，加强化疗效果；蛋白酶、胶</w:t>
      </w:r>
      <w:r>
        <w:rPr>
          <w:rFonts w:ascii="宋体" w:hAnsi="宋体" w:cs="宋体" w:eastAsia="宋体"/>
          <w:sz w:val="40"/>
          <w:spacing w:val="0"/>
          <w:color w:val="000000"/>
          <w:b w:val="off"/>
          <w:i w:val="off"/>
        </w:rPr>
        <w:t>原酶一般应用于创伤、烧伤的治疗中；胰蛋白酶则有助于降低过敏反应、减少</w:t>
      </w:r>
      <w:r>
        <w:rPr>
          <w:rFonts w:ascii="宋体" w:hAnsi="宋体" w:cs="宋体" w:eastAsia="宋体"/>
          <w:sz w:val="40"/>
          <w:spacing w:val="0"/>
          <w:color w:val="000000"/>
          <w:b w:val="off"/>
          <w:i w:val="off"/>
        </w:rPr>
        <w:t>心梗后的组织损伤。</w:t>
      </w:r>
      <w:bookmarkEnd w:id="6463"/>
    </w:p>
    <w:p>
      <w:pPr>
        <w:pageBreakBefore w:val="off"/>
        <w:tabs/>
        <w:wordWrap w:val="off"/>
        <w:spacing w:before="0" w:after="0" w:line="780" w:lineRule="atLeast"/>
        <w:ind w:left="20" w:right="0" w:firstLine="840"/>
        <w:jc w:val="both"/>
        <w:textAlignment w:val="baseline"/>
        <w:rPr>
          <w:sz w:val="40"/>
        </w:rPr>
      </w:pPr>
      <w:bookmarkStart w:name="" w:id="6464"/>
      <w:r>
        <w:rPr>
          <w:rFonts w:ascii="宋体" w:hAnsi="宋体" w:cs="宋体" w:eastAsia="宋体"/>
          <w:sz w:val="40"/>
          <w:spacing w:val="0"/>
          <w:color w:val="000000"/>
          <w:b w:val="off"/>
          <w:i w:val="off"/>
        </w:rPr>
        <w:t>但这些研究大多仍处于小样本、早期阶段，相关疗效尚缺乏充分的验证。</w:t>
      </w:r>
      <w:r>
        <w:rPr>
          <w:rFonts w:ascii="宋体" w:hAnsi="宋体" w:cs="宋体" w:eastAsia="宋体"/>
          <w:sz w:val="40"/>
          <w:spacing w:val="0"/>
          <w:color w:val="000000"/>
          <w:b w:val="off"/>
          <w:i w:val="off"/>
        </w:rPr>
        <w:t>如果你希望通过补充酵素来干预健康问题，更稳妥的做法仍然是先咨询专业医</w:t>
      </w:r>
      <w:r>
        <w:rPr>
          <w:rFonts w:ascii="宋体" w:hAnsi="宋体" w:cs="宋体" w:eastAsia="宋体"/>
          <w:sz w:val="40"/>
          <w:spacing w:val="0"/>
          <w:color w:val="000000"/>
          <w:b w:val="off"/>
          <w:i w:val="off"/>
        </w:rPr>
        <w:t>生，明确自己的具体需求和适用类型。</w:t>
      </w:r>
      <w:bookmarkEnd w:id="6464"/>
    </w:p>
    <w:p>
      <w:pPr>
        <w:pageBreakBefore w:val="off"/>
        <w:tabs/>
        <w:wordWrap w:val="off"/>
        <w:spacing w:before="0" w:after="0" w:line="800" w:lineRule="exact"/>
        <w:ind w:left="0" w:right="0"/>
        <w:jc w:val="both"/>
        <w:textAlignment w:val="baseline"/>
        <w:rPr>
          <w:sz w:val="40"/>
        </w:rPr>
      </w:pPr>
      <w:bookmarkStart w:name="" w:id="6465"/>
      <w:r>
        <w:rPr>
          <w:rFonts w:ascii="宋体" w:hAnsi="宋体" w:cs="宋体" w:eastAsia="宋体"/>
          <w:sz w:val="40"/>
          <w:spacing w:val="0"/>
          <w:color w:val="000000"/>
          <w:b w:val="off"/>
          <w:i w:val="off"/>
        </w:rPr>
        <w:t/>
      </w:r>
      <w:bookmarkEnd w:id="6465"/>
    </w:p>
    <w:p>
      <w:pPr>
        <w:pageBreakBefore w:val="off"/>
        <w:tabs/>
        <w:wordWrap w:val="off"/>
        <w:spacing w:before="0" w:after="0" w:line="640" w:lineRule="atLeast"/>
        <w:ind w:left="20" w:right="0"/>
        <w:jc w:val="both"/>
        <w:textAlignment w:val="baseline"/>
        <w:rPr>
          <w:sz w:val="47"/>
        </w:rPr>
      </w:pPr>
      <w:bookmarkStart w:name="" w:id="6466"/>
      <w:r>
        <w:rPr>
          <w:rFonts w:ascii="黑体" w:hAnsi="黑体" w:cs="黑体" w:eastAsia="黑体"/>
          <w:sz w:val="47"/>
          <w:spacing w:val="0"/>
          <w:color w:val="849ecb"/>
          <w:b w:val="on"/>
          <w:i w:val="off"/>
        </w:rPr>
        <w:t>患病人群如何挑选保健品</w:t>
      </w:r>
      <w:bookmarkEnd w:id="6466"/>
    </w:p>
    <w:p>
      <w:pPr>
        <w:pageBreakBefore w:val="off"/>
        <w:tabs/>
        <w:wordWrap w:val="off"/>
        <w:spacing w:before="0" w:after="0" w:line="800" w:lineRule="exact"/>
        <w:ind w:left="0" w:right="0"/>
        <w:jc w:val="both"/>
        <w:textAlignment w:val="baseline"/>
        <w:rPr>
          <w:sz w:val="40"/>
        </w:rPr>
      </w:pPr>
      <w:bookmarkStart w:name="" w:id="6467"/>
      <w:r>
        <w:rPr>
          <w:rFonts w:ascii="宋体" w:hAnsi="宋体" w:cs="宋体" w:eastAsia="宋体"/>
          <w:sz w:val="40"/>
          <w:spacing w:val="0"/>
          <w:color w:val="000000"/>
          <w:b w:val="off"/>
          <w:i w:val="off"/>
        </w:rPr>
        <w:t/>
      </w:r>
      <w:bookmarkEnd w:id="6467"/>
    </w:p>
    <w:p>
      <w:pPr>
        <w:pageBreakBefore w:val="off"/>
        <w:tabs/>
        <w:wordWrap w:val="off"/>
        <w:spacing w:before="0" w:after="0" w:line="780" w:lineRule="atLeast"/>
        <w:ind w:left="860" w:right="0"/>
        <w:jc w:val="both"/>
        <w:textAlignment w:val="baseline"/>
        <w:rPr>
          <w:sz w:val="40"/>
        </w:rPr>
      </w:pPr>
      <w:bookmarkStart w:name="" w:id="6468"/>
      <w:r>
        <w:rPr>
          <w:rFonts w:ascii="宋体" w:hAnsi="宋体" w:cs="宋体" w:eastAsia="宋体"/>
          <w:sz w:val="40"/>
          <w:spacing w:val="0"/>
          <w:color w:val="000000"/>
          <w:b w:val="off"/>
          <w:i w:val="off"/>
        </w:rPr>
        <w:t>对于身患疾病的人群，保健品的选择尤其需要谨慎。</w:t>
      </w:r>
      <w:bookmarkEnd w:id="6468"/>
    </w:p>
    <w:p>
      <w:pPr>
        <w:pageBreakBefore w:val="off"/>
        <w:tabs/>
        <w:wordWrap w:val="off"/>
        <w:spacing w:before="0" w:after="0" w:line="780" w:lineRule="atLeast"/>
        <w:ind w:left="20" w:right="0" w:firstLine="840"/>
        <w:jc w:val="both"/>
        <w:textAlignment w:val="baseline"/>
        <w:rPr>
          <w:sz w:val="40"/>
        </w:rPr>
      </w:pPr>
      <w:bookmarkStart w:name="" w:id="6469"/>
      <w:r>
        <w:rPr>
          <w:rFonts w:ascii="宋体" w:hAnsi="宋体" w:cs="宋体" w:eastAsia="宋体"/>
          <w:sz w:val="40"/>
          <w:spacing w:val="0"/>
          <w:color w:val="000000"/>
          <w:b w:val="off"/>
          <w:i w:val="off"/>
        </w:rPr>
        <w:t>心脑血管疾病患者，可以针对自身的具体情况，选择鱼油、辅酶Q10或</w:t>
      </w:r>
      <w:r>
        <w:rPr>
          <w:rFonts w:ascii="宋体" w:hAnsi="宋体" w:cs="宋体" w:eastAsia="宋体"/>
          <w:sz w:val="40"/>
          <w:spacing w:val="0"/>
          <w:color w:val="000000"/>
          <w:b w:val="off"/>
          <w:i w:val="off"/>
        </w:rPr>
        <w:t>膳食纤维等保健品。需要提升免疫力的人群，比如手术后的病人、肿瘤病人及</w:t>
      </w:r>
      <w:r>
        <w:rPr>
          <w:rFonts w:ascii="宋体" w:hAnsi="宋体" w:cs="宋体" w:eastAsia="宋体"/>
          <w:sz w:val="40"/>
          <w:spacing w:val="0"/>
          <w:color w:val="000000"/>
          <w:b w:val="off"/>
          <w:i w:val="off"/>
        </w:rPr>
        <w:t>处于疾病进程中的病人，可以考虑服用人参、西洋参或者海参。想控制血糖的</w:t>
      </w:r>
      <w:bookmarkEnd w:id="6469"/>
    </w:p>
    <w:p>
      <w:pPr>
        <w:pageBreakBefore w:val="off"/>
        <w:tabs/>
        <w:wordWrap w:val="off"/>
        <w:spacing w:before="0" w:after="0" w:line="400" w:lineRule="exact"/>
        <w:ind w:left="0" w:right="0"/>
        <w:jc w:val="both"/>
        <w:textAlignment w:val="baseline"/>
        <w:rPr>
          <w:sz w:val="36"/>
        </w:rPr>
      </w:pPr>
      <w:bookmarkStart w:name="" w:id="6470"/>
      <w:r>
        <w:rPr>
          <w:rFonts w:ascii="宋体" w:hAnsi="宋体" w:cs="宋体" w:eastAsia="宋体"/>
          <w:sz w:val="36"/>
          <w:spacing w:val="0"/>
          <w:color w:val="000000"/>
          <w:b w:val="off"/>
          <w:i w:val="off"/>
        </w:rPr>
        <w:t/>
      </w:r>
      <w:bookmarkEnd w:id="6470"/>
    </w:p>
    <w:p>
      <w:pPr>
        <w:pageBreakBefore w:val="off"/>
        <w:tabs/>
        <w:wordWrap w:val="off"/>
        <w:spacing w:before="0" w:after="0" w:line="400" w:lineRule="exact"/>
        <w:ind w:left="0" w:right="0"/>
        <w:jc w:val="both"/>
        <w:textAlignment w:val="baseline"/>
        <w:rPr>
          <w:sz w:val="36"/>
        </w:rPr>
      </w:pPr>
      <w:bookmarkStart w:name="" w:id="6471"/>
      <w:r>
        <w:rPr>
          <w:rFonts w:ascii="宋体" w:hAnsi="宋体" w:cs="宋体" w:eastAsia="宋体"/>
          <w:sz w:val="36"/>
          <w:spacing w:val="0"/>
          <w:color w:val="000000"/>
          <w:b w:val="off"/>
          <w:i w:val="off"/>
        </w:rPr>
        <w:t/>
      </w:r>
      <w:bookmarkEnd w:id="6471"/>
    </w:p>
    <w:p>
      <w:pPr>
        <w:pageBreakBefore w:val="off"/>
        <w:tabs/>
        <w:wordWrap w:val="off"/>
        <w:spacing w:before="0" w:after="0" w:line="480" w:lineRule="atLeast"/>
        <w:ind w:left="80" w:right="0"/>
        <w:jc w:val="both"/>
        <w:textAlignment w:val="baseline"/>
        <w:rPr>
          <w:sz w:val="36"/>
        </w:rPr>
      </w:pPr>
      <w:bookmarkStart w:name="" w:id="6472"/>
      <w:r>
        <w:rPr>
          <w:rFonts w:ascii="宋体" w:hAnsi="宋体" w:cs="宋体" w:eastAsia="宋体"/>
          <w:sz w:val="36"/>
          <w:spacing w:val="0"/>
          <w:color w:val="b3c2d8"/>
          <w:b w:val="off"/>
          <w:i w:val="off"/>
        </w:rPr>
        <w:t>262</w:t>
      </w:r>
      <w:bookmarkEnd w:id="6472"/>
    </w:p>
    <w:p>
      <w:r>
        <w:t/>
      </w:r>
    </w:p>
    <w:p>
      <w:pPr>
        <w:sectPr>
          <w:footerReference r:id="rId591"/>
          <w:headerReference r:id="rId592" w:type="default"/>
          <w:type w:val="nextPage"/>
          <w:pgSz w:w="17340" w:h="25540"/>
          <w:pgMar w:left="1620" w:top="1080" w:right="1620" w:bottom="1080" w:header="780" w:footer="780"/>
          <w:cols w:num="1"/>
        </w:sectPr>
      </w:pPr>
    </w:p>
    <w:p>
      <w:pPr>
        <w:pageBreakBefore w:val="off"/>
        <w:tabs/>
        <w:wordWrap w:val="off"/>
        <w:spacing w:before="0" w:after="0" w:line="440" w:lineRule="atLeast"/>
        <w:ind w:left="0" w:right="0"/>
        <w:jc w:val="right"/>
        <w:textAlignment w:val="baseline"/>
        <w:rPr>
          <w:sz w:val="33"/>
        </w:rPr>
      </w:pPr>
      <w:bookmarkStart w:name="" w:id="6473"/>
      <w:r>
        <w:rPr>
          <w:rFonts w:ascii="黑体" w:hAnsi="黑体" w:cs="黑体" w:eastAsia="黑体"/>
          <w:sz w:val="33"/>
          <w:spacing w:val="0"/>
          <w:color w:val="000000"/>
          <w:b w:val="off"/>
          <w:i w:val="off"/>
        </w:rPr>
        <w:t>第五章保健品科学选择指南</w:t>
      </w:r>
      <w:bookmarkEnd w:id="6473"/>
    </w:p>
    <w:p>
      <w:pPr>
        <w:pageBreakBefore w:val="off"/>
        <w:tabs/>
        <w:wordWrap w:val="off"/>
        <w:spacing w:before="0" w:after="0" w:line="820" w:lineRule="exact"/>
        <w:ind w:left="0" w:right="0"/>
        <w:jc w:val="right"/>
        <w:textAlignment w:val="baseline"/>
        <w:rPr>
          <w:sz w:val="40"/>
        </w:rPr>
      </w:pPr>
      <w:bookmarkStart w:name="" w:id="6474"/>
      <w:r>
        <w:rPr>
          <w:rFonts w:ascii="宋体" w:hAnsi="宋体" w:cs="宋体" w:eastAsia="宋体"/>
          <w:sz w:val="40"/>
          <w:spacing w:val="0"/>
          <w:color w:val="000000"/>
          <w:b w:val="off"/>
          <w:i w:val="off"/>
        </w:rPr>
        <w:t/>
      </w:r>
      <w:bookmarkEnd w:id="6474"/>
    </w:p>
    <w:p>
      <w:pPr>
        <w:pageBreakBefore w:val="off"/>
        <w:tabs/>
        <w:wordWrap w:val="off"/>
        <w:spacing w:before="0" w:after="0" w:line="820" w:lineRule="exact"/>
        <w:ind w:left="0" w:right="0"/>
        <w:jc w:val="right"/>
        <w:textAlignment w:val="baseline"/>
        <w:rPr>
          <w:sz w:val="40"/>
        </w:rPr>
      </w:pPr>
      <w:bookmarkStart w:name="" w:id="6475"/>
      <w:r>
        <w:rPr>
          <w:rFonts w:ascii="宋体" w:hAnsi="宋体" w:cs="宋体" w:eastAsia="宋体"/>
          <w:sz w:val="40"/>
          <w:spacing w:val="0"/>
          <w:color w:val="000000"/>
          <w:b w:val="off"/>
          <w:i w:val="off"/>
        </w:rPr>
        <w:t/>
      </w:r>
      <w:bookmarkEnd w:id="6475"/>
    </w:p>
    <w:p>
      <w:pPr>
        <w:pageBreakBefore w:val="off"/>
        <w:tabs/>
        <w:wordWrap w:val="off"/>
        <w:spacing w:before="0" w:after="0" w:line="800" w:lineRule="atLeast"/>
        <w:ind w:left="20" w:right="0"/>
        <w:jc w:val="both"/>
        <w:textAlignment w:val="baseline"/>
        <w:rPr>
          <w:sz w:val="40"/>
        </w:rPr>
      </w:pPr>
      <w:bookmarkStart w:name="" w:id="6476"/>
      <w:r>
        <w:rPr>
          <w:rFonts w:ascii="宋体" w:hAnsi="宋体" w:cs="宋体" w:eastAsia="宋体"/>
          <w:sz w:val="40"/>
          <w:spacing w:val="0"/>
          <w:color w:val="000000"/>
          <w:b w:val="off"/>
          <w:i w:val="off"/>
        </w:rPr>
        <w:t>人，可以考虑服用西洋参、膳食纤维等。</w:t>
      </w:r>
      <w:bookmarkEnd w:id="6476"/>
    </w:p>
    <w:p>
      <w:pPr>
        <w:pageBreakBefore w:val="off"/>
        <w:tabs/>
        <w:wordWrap w:val="off"/>
        <w:spacing w:before="0" w:after="0" w:line="800" w:lineRule="atLeast"/>
        <w:ind w:left="20" w:right="0" w:firstLine="820"/>
        <w:jc w:val="both"/>
        <w:textAlignment w:val="baseline"/>
        <w:rPr>
          <w:sz w:val="40"/>
        </w:rPr>
      </w:pPr>
      <w:bookmarkStart w:name="" w:id="6477"/>
      <w:r>
        <w:rPr>
          <w:rFonts w:ascii="宋体" w:hAnsi="宋体" w:cs="宋体" w:eastAsia="宋体"/>
          <w:sz w:val="40"/>
          <w:spacing w:val="0"/>
          <w:color w:val="000000"/>
          <w:b w:val="off"/>
          <w:i w:val="off"/>
        </w:rPr>
        <w:t>最后，我们要破除“保健品比药品更安全”的误区。很多人出现健康问</w:t>
      </w:r>
      <w:r>
        <w:rPr>
          <w:rFonts w:ascii="宋体" w:hAnsi="宋体" w:cs="宋体" w:eastAsia="宋体"/>
          <w:sz w:val="40"/>
          <w:spacing w:val="0"/>
          <w:color w:val="000000"/>
          <w:b w:val="off"/>
          <w:i w:val="off"/>
        </w:rPr>
        <w:t>题后，第一时间想到要吃保健品，认为保健品引起不良反应的概率更小；或者</w:t>
      </w:r>
      <w:r>
        <w:rPr>
          <w:rFonts w:ascii="宋体" w:hAnsi="宋体" w:cs="宋体" w:eastAsia="宋体"/>
          <w:sz w:val="40"/>
          <w:spacing w:val="0"/>
          <w:color w:val="000000"/>
          <w:b w:val="off"/>
          <w:i w:val="off"/>
        </w:rPr>
        <w:t>认为保健品比药物更天然，所含的化学成分更少。</w:t>
      </w:r>
      <w:bookmarkEnd w:id="6477"/>
    </w:p>
    <w:p>
      <w:pPr>
        <w:pageBreakBefore w:val="off"/>
        <w:tabs/>
        <w:wordWrap w:val="off"/>
        <w:spacing w:before="0" w:after="0" w:line="800" w:lineRule="atLeast"/>
        <w:ind w:left="20" w:right="0" w:firstLine="820"/>
        <w:jc w:val="both"/>
        <w:textAlignment w:val="baseline"/>
        <w:rPr>
          <w:sz w:val="40"/>
        </w:rPr>
      </w:pPr>
      <w:bookmarkStart w:name="" w:id="6478"/>
      <w:r>
        <w:rPr>
          <w:rFonts w:ascii="宋体" w:hAnsi="宋体" w:cs="宋体" w:eastAsia="宋体"/>
          <w:sz w:val="40"/>
          <w:spacing w:val="0"/>
          <w:color w:val="000000"/>
          <w:b w:val="off"/>
          <w:i w:val="off"/>
        </w:rPr>
        <w:t>事实上，保健品的本质是膳食补充剂，属于食品，而不是药品，其审批</w:t>
      </w:r>
      <w:r>
        <w:rPr>
          <w:rFonts w:ascii="宋体" w:hAnsi="宋体" w:cs="宋体" w:eastAsia="宋体"/>
          <w:sz w:val="40"/>
          <w:spacing w:val="0"/>
          <w:color w:val="000000"/>
          <w:b w:val="off"/>
          <w:i w:val="off"/>
        </w:rPr>
        <w:t>条件也比药品宽松许多。以美国为例，美国保健品公司只需提供相关证明保</w:t>
      </w:r>
      <w:r>
        <w:rPr>
          <w:rFonts w:ascii="宋体" w:hAnsi="宋体" w:cs="宋体" w:eastAsia="宋体"/>
          <w:sz w:val="40"/>
          <w:spacing w:val="0"/>
          <w:color w:val="000000"/>
          <w:b w:val="off"/>
          <w:i w:val="off"/>
        </w:rPr>
        <w:t>证其产品的安全性，产品即可上市售卖。FDA无权审查保健品上市前的安全</w:t>
      </w:r>
      <w:r>
        <w:rPr>
          <w:rFonts w:ascii="宋体" w:hAnsi="宋体" w:cs="宋体" w:eastAsia="宋体"/>
          <w:sz w:val="40"/>
          <w:spacing w:val="0"/>
          <w:color w:val="000000"/>
          <w:b w:val="off"/>
          <w:i w:val="off"/>
        </w:rPr>
        <w:t>性和有效性，只有在产品上市后，才能对掺假或贴错标签的保健品采取管制</w:t>
      </w:r>
      <w:r>
        <w:rPr>
          <w:rFonts w:ascii="宋体" w:hAnsi="宋体" w:cs="宋体" w:eastAsia="宋体"/>
          <w:sz w:val="40"/>
          <w:spacing w:val="0"/>
          <w:color w:val="000000"/>
          <w:b w:val="off"/>
          <w:i w:val="off"/>
        </w:rPr>
        <w:t>措施。</w:t>
      </w:r>
      <w:bookmarkEnd w:id="6478"/>
    </w:p>
    <w:p>
      <w:pPr>
        <w:pageBreakBefore w:val="off"/>
        <w:tabs/>
        <w:wordWrap w:val="off"/>
        <w:spacing w:before="0" w:after="0" w:line="800" w:lineRule="atLeast"/>
        <w:ind w:left="20" w:right="0" w:firstLine="820"/>
        <w:jc w:val="both"/>
        <w:textAlignment w:val="baseline"/>
        <w:rPr>
          <w:sz w:val="40"/>
        </w:rPr>
      </w:pPr>
      <w:bookmarkStart w:name="" w:id="6479"/>
      <w:r>
        <w:rPr>
          <w:rFonts w:ascii="宋体" w:hAnsi="宋体" w:cs="宋体" w:eastAsia="宋体"/>
          <w:sz w:val="40"/>
          <w:spacing w:val="0"/>
          <w:color w:val="000000"/>
          <w:b w:val="off"/>
          <w:i w:val="off"/>
        </w:rPr>
        <w:t>在选择保健品时，要认准产品包装上的保健食品标志和批准文号，关注</w:t>
      </w:r>
      <w:r>
        <w:rPr>
          <w:rFonts w:ascii="宋体" w:hAnsi="宋体" w:cs="宋体" w:eastAsia="宋体"/>
          <w:sz w:val="40"/>
          <w:spacing w:val="0"/>
          <w:color w:val="000000"/>
          <w:b w:val="off"/>
          <w:i w:val="off"/>
        </w:rPr>
        <w:t>产品功能和适宜人群，严格按照说明书服用，切忌盲目购买和使用。你可以在</w:t>
      </w:r>
      <w:r>
        <w:rPr>
          <w:rFonts w:ascii="宋体" w:hAnsi="宋体" w:cs="宋体" w:eastAsia="宋体"/>
          <w:sz w:val="40"/>
          <w:spacing w:val="0"/>
          <w:color w:val="000000"/>
          <w:b w:val="off"/>
          <w:i w:val="off"/>
        </w:rPr>
        <w:t>国家市场监督管理总局“特殊食品信息查询平台”上查询保健品的相关产品</w:t>
      </w:r>
      <w:r>
        <w:rPr>
          <w:rFonts w:ascii="宋体" w:hAnsi="宋体" w:cs="宋体" w:eastAsia="宋体"/>
          <w:sz w:val="40"/>
          <w:spacing w:val="0"/>
          <w:color w:val="000000"/>
          <w:b w:val="off"/>
          <w:i w:val="off"/>
        </w:rPr>
        <w:t>信息。</w:t>
      </w:r>
      <w:bookmarkEnd w:id="6479"/>
    </w:p>
    <w:p>
      <w:pPr>
        <w:pageBreakBefore w:val="off"/>
        <w:tabs/>
        <w:wordWrap w:val="off"/>
        <w:spacing w:before="0" w:after="0" w:line="800" w:lineRule="atLeast"/>
        <w:ind w:left="20" w:right="0" w:firstLine="820"/>
        <w:jc w:val="both"/>
        <w:textAlignment w:val="baseline"/>
        <w:rPr>
          <w:sz w:val="40"/>
        </w:rPr>
      </w:pPr>
      <w:bookmarkStart w:name="" w:id="6480"/>
      <w:r>
        <w:rPr>
          <w:rFonts w:ascii="宋体" w:hAnsi="宋体" w:cs="宋体" w:eastAsia="宋体"/>
          <w:sz w:val="40"/>
          <w:spacing w:val="0"/>
          <w:color w:val="000000"/>
          <w:b w:val="off"/>
          <w:i w:val="off"/>
        </w:rPr>
        <w:t>对于不确定的保健品，你可以在政府官网搜索相关通告，比如《国家食</w:t>
      </w:r>
      <w:r>
        <w:rPr>
          <w:rFonts w:ascii="宋体" w:hAnsi="宋体" w:cs="宋体" w:eastAsia="宋体"/>
          <w:sz w:val="40"/>
          <w:spacing w:val="0"/>
          <w:color w:val="000000"/>
          <w:b w:val="off"/>
          <w:i w:val="off"/>
        </w:rPr>
        <w:t>品药品监督管理总局关于市场上查获的31种假冒保健食品并涉嫌违法添加</w:t>
      </w:r>
      <w:r>
        <w:rPr>
          <w:rFonts w:ascii="宋体" w:hAnsi="宋体" w:cs="宋体" w:eastAsia="宋体"/>
          <w:sz w:val="40"/>
          <w:spacing w:val="0"/>
          <w:color w:val="000000"/>
          <w:b w:val="off"/>
          <w:i w:val="off"/>
        </w:rPr>
        <w:t>药物成分的通告(2015年第88号)》，排查其有无不良事件报道，如果有就</w:t>
      </w:r>
      <w:r>
        <w:rPr>
          <w:rFonts w:ascii="宋体" w:hAnsi="宋体" w:cs="宋体" w:eastAsia="宋体"/>
          <w:sz w:val="40"/>
          <w:spacing w:val="0"/>
          <w:color w:val="000000"/>
          <w:b w:val="off"/>
          <w:i w:val="off"/>
        </w:rPr>
        <w:t>果断放弃。如果不巧买到了假冒伪劣或有质量问题的保健品，可以到“全国</w:t>
      </w:r>
      <w:r>
        <w:rPr>
          <w:rFonts w:ascii="宋体" w:hAnsi="宋体" w:cs="宋体" w:eastAsia="宋体"/>
          <w:sz w:val="40"/>
          <w:spacing w:val="0"/>
          <w:color w:val="000000"/>
          <w:b w:val="off"/>
          <w:i w:val="off"/>
        </w:rPr>
        <w:t>12315平台”官方网站进行投诉。</w:t>
      </w:r>
      <w:bookmarkEnd w:id="6480"/>
    </w:p>
    <w:p>
      <w:pPr>
        <w:pageBreakBefore w:val="off"/>
        <w:tabs/>
        <w:wordWrap w:val="off"/>
        <w:spacing w:before="0" w:after="0" w:line="800" w:lineRule="atLeast"/>
        <w:ind w:left="20" w:right="20" w:firstLine="820"/>
        <w:jc w:val="both"/>
        <w:textAlignment w:val="baseline"/>
        <w:rPr>
          <w:sz w:val="40"/>
        </w:rPr>
      </w:pPr>
      <w:bookmarkStart w:name="" w:id="6481"/>
      <w:r>
        <w:rPr>
          <w:rFonts w:ascii="宋体" w:hAnsi="宋体" w:cs="宋体" w:eastAsia="宋体"/>
          <w:sz w:val="40"/>
          <w:spacing w:val="0"/>
          <w:color w:val="000000"/>
          <w:b w:val="off"/>
          <w:i w:val="off"/>
        </w:rPr>
        <w:t>面对一款成分不明的保健品，尽量放弃，不要轻信来源不明的宣传，以</w:t>
      </w:r>
      <w:r>
        <w:rPr>
          <w:rFonts w:ascii="宋体" w:hAnsi="宋体" w:cs="宋体" w:eastAsia="宋体"/>
          <w:sz w:val="40"/>
          <w:spacing w:val="0"/>
          <w:color w:val="000000"/>
          <w:b w:val="off"/>
          <w:i w:val="off"/>
        </w:rPr>
        <w:t>免拿自己的健康冒险。</w:t>
      </w:r>
      <w:bookmarkEnd w:id="6481"/>
    </w:p>
    <w:p>
      <w:pPr>
        <w:pageBreakBefore w:val="off"/>
        <w:tabs/>
        <w:wordWrap w:val="off"/>
        <w:spacing w:before="0" w:after="0" w:line="460" w:lineRule="exact"/>
        <w:ind w:left="0" w:right="0"/>
        <w:jc w:val="both"/>
        <w:textAlignment w:val="baseline"/>
        <w:rPr>
          <w:sz w:val="38"/>
        </w:rPr>
      </w:pPr>
      <w:bookmarkStart w:name="" w:id="6482"/>
      <w:r>
        <w:rPr>
          <w:rFonts w:ascii="宋体" w:hAnsi="宋体" w:cs="宋体" w:eastAsia="宋体"/>
          <w:sz w:val="38"/>
          <w:spacing w:val="0"/>
          <w:color w:val="000000"/>
          <w:b w:val="off"/>
          <w:i w:val="off"/>
        </w:rPr>
        <w:t/>
      </w:r>
      <w:bookmarkEnd w:id="6482"/>
    </w:p>
    <w:p>
      <w:pPr>
        <w:pageBreakBefore w:val="off"/>
        <w:tabs/>
        <w:wordWrap w:val="off"/>
        <w:spacing w:before="0" w:after="0" w:line="460" w:lineRule="exact"/>
        <w:ind w:left="0" w:right="0"/>
        <w:jc w:val="both"/>
        <w:textAlignment w:val="baseline"/>
        <w:rPr>
          <w:sz w:val="38"/>
        </w:rPr>
      </w:pPr>
      <w:bookmarkStart w:name="" w:id="6483"/>
      <w:r>
        <w:rPr>
          <w:rFonts w:ascii="宋体" w:hAnsi="宋体" w:cs="宋体" w:eastAsia="宋体"/>
          <w:sz w:val="38"/>
          <w:spacing w:val="0"/>
          <w:color w:val="000000"/>
          <w:b w:val="off"/>
          <w:i w:val="off"/>
        </w:rPr>
        <w:t/>
      </w:r>
      <w:bookmarkEnd w:id="6483"/>
    </w:p>
    <w:p>
      <w:pPr>
        <w:pageBreakBefore w:val="off"/>
        <w:tabs/>
        <w:wordWrap w:val="off"/>
        <w:spacing w:before="0" w:after="0" w:line="460" w:lineRule="exact"/>
        <w:ind w:left="0" w:right="0"/>
        <w:jc w:val="both"/>
        <w:textAlignment w:val="baseline"/>
        <w:rPr>
          <w:sz w:val="38"/>
        </w:rPr>
      </w:pPr>
      <w:bookmarkStart w:name="" w:id="6484"/>
      <w:r>
        <w:rPr>
          <w:rFonts w:ascii="宋体" w:hAnsi="宋体" w:cs="宋体" w:eastAsia="宋体"/>
          <w:sz w:val="38"/>
          <w:spacing w:val="0"/>
          <w:color w:val="000000"/>
          <w:b w:val="off"/>
          <w:i w:val="off"/>
        </w:rPr>
        <w:t/>
      </w:r>
      <w:bookmarkEnd w:id="6484"/>
    </w:p>
    <w:p>
      <w:pPr>
        <w:pageBreakBefore w:val="off"/>
        <w:tabs/>
        <w:wordWrap w:val="off"/>
        <w:spacing w:before="0" w:after="0" w:line="460" w:lineRule="exact"/>
        <w:ind w:left="0" w:right="0"/>
        <w:jc w:val="both"/>
        <w:textAlignment w:val="baseline"/>
        <w:rPr>
          <w:sz w:val="38"/>
        </w:rPr>
      </w:pPr>
      <w:bookmarkStart w:name="" w:id="6485"/>
      <w:r>
        <w:rPr>
          <w:rFonts w:ascii="宋体" w:hAnsi="宋体" w:cs="宋体" w:eastAsia="宋体"/>
          <w:sz w:val="38"/>
          <w:spacing w:val="0"/>
          <w:color w:val="000000"/>
          <w:b w:val="off"/>
          <w:i w:val="off"/>
        </w:rPr>
        <w:t/>
      </w:r>
      <w:bookmarkEnd w:id="6485"/>
    </w:p>
    <w:p>
      <w:pPr>
        <w:pageBreakBefore w:val="off"/>
        <w:tabs/>
        <w:wordWrap w:val="off"/>
        <w:spacing w:before="0" w:after="0" w:line="460" w:lineRule="exact"/>
        <w:ind w:left="0" w:right="0"/>
        <w:jc w:val="both"/>
        <w:textAlignment w:val="baseline"/>
        <w:rPr>
          <w:sz w:val="38"/>
        </w:rPr>
      </w:pPr>
      <w:bookmarkStart w:name="" w:id="6486"/>
      <w:r>
        <w:rPr>
          <w:rFonts w:ascii="宋体" w:hAnsi="宋体" w:cs="宋体" w:eastAsia="宋体"/>
          <w:sz w:val="38"/>
          <w:spacing w:val="0"/>
          <w:color w:val="000000"/>
          <w:b w:val="off"/>
          <w:i w:val="off"/>
        </w:rPr>
        <w:t/>
      </w:r>
      <w:bookmarkEnd w:id="6486"/>
    </w:p>
    <w:p>
      <w:pPr>
        <w:pageBreakBefore w:val="off"/>
        <w:tabs/>
        <w:wordWrap w:val="off"/>
        <w:spacing w:before="0" w:after="0" w:line="460" w:lineRule="exact"/>
        <w:ind w:left="0" w:right="0"/>
        <w:jc w:val="both"/>
        <w:textAlignment w:val="baseline"/>
        <w:rPr>
          <w:sz w:val="38"/>
        </w:rPr>
      </w:pPr>
      <w:bookmarkStart w:name="" w:id="6487"/>
      <w:r>
        <w:rPr>
          <w:rFonts w:ascii="宋体" w:hAnsi="宋体" w:cs="宋体" w:eastAsia="宋体"/>
          <w:sz w:val="38"/>
          <w:spacing w:val="0"/>
          <w:color w:val="000000"/>
          <w:b w:val="off"/>
          <w:i w:val="off"/>
        </w:rPr>
        <w:t/>
      </w:r>
      <w:bookmarkEnd w:id="6487"/>
    </w:p>
    <w:p>
      <w:pPr>
        <w:pageBreakBefore w:val="off"/>
        <w:tabs/>
        <w:wordWrap w:val="off"/>
        <w:spacing w:before="0" w:after="0" w:line="460" w:lineRule="exact"/>
        <w:ind w:left="0" w:right="0"/>
        <w:jc w:val="both"/>
        <w:textAlignment w:val="baseline"/>
        <w:rPr>
          <w:sz w:val="38"/>
        </w:rPr>
      </w:pPr>
      <w:bookmarkStart w:name="" w:id="6488"/>
      <w:r>
        <w:rPr>
          <w:rFonts w:ascii="宋体" w:hAnsi="宋体" w:cs="宋体" w:eastAsia="宋体"/>
          <w:sz w:val="38"/>
          <w:spacing w:val="0"/>
          <w:color w:val="000000"/>
          <w:b w:val="off"/>
          <w:i w:val="off"/>
        </w:rPr>
        <w:t/>
      </w:r>
      <w:bookmarkEnd w:id="6488"/>
    </w:p>
    <w:p>
      <w:pPr>
        <w:pageBreakBefore w:val="off"/>
        <w:tabs/>
        <w:wordWrap w:val="off"/>
        <w:spacing w:before="0" w:after="0" w:line="460" w:lineRule="exact"/>
        <w:ind w:left="0" w:right="0"/>
        <w:jc w:val="both"/>
        <w:textAlignment w:val="baseline"/>
        <w:rPr>
          <w:sz w:val="38"/>
        </w:rPr>
      </w:pPr>
      <w:bookmarkStart w:name="" w:id="6489"/>
      <w:r>
        <w:rPr>
          <w:rFonts w:ascii="宋体" w:hAnsi="宋体" w:cs="宋体" w:eastAsia="宋体"/>
          <w:sz w:val="38"/>
          <w:spacing w:val="0"/>
          <w:color w:val="000000"/>
          <w:b w:val="off"/>
          <w:i w:val="off"/>
        </w:rPr>
        <w:t/>
      </w:r>
      <w:bookmarkEnd w:id="6489"/>
    </w:p>
    <w:p>
      <w:pPr>
        <w:pageBreakBefore w:val="off"/>
        <w:tabs/>
        <w:wordWrap w:val="off"/>
        <w:spacing w:before="0" w:after="0" w:line="460" w:lineRule="exact"/>
        <w:ind w:left="0" w:right="0"/>
        <w:jc w:val="both"/>
        <w:textAlignment w:val="baseline"/>
        <w:rPr>
          <w:sz w:val="38"/>
        </w:rPr>
      </w:pPr>
      <w:bookmarkStart w:name="" w:id="6490"/>
      <w:r>
        <w:rPr>
          <w:rFonts w:ascii="宋体" w:hAnsi="宋体" w:cs="宋体" w:eastAsia="宋体"/>
          <w:sz w:val="38"/>
          <w:spacing w:val="0"/>
          <w:color w:val="000000"/>
          <w:b w:val="off"/>
          <w:i w:val="off"/>
        </w:rPr>
        <w:t/>
      </w:r>
      <w:bookmarkEnd w:id="6490"/>
    </w:p>
    <w:p>
      <w:pPr>
        <w:pageBreakBefore w:val="off"/>
        <w:tabs/>
        <w:wordWrap w:val="off"/>
        <w:spacing w:before="0" w:after="0" w:line="520" w:lineRule="atLeast"/>
        <w:ind w:left="0" w:right="60"/>
        <w:jc w:val="right"/>
        <w:textAlignment w:val="baseline"/>
        <w:rPr>
          <w:sz w:val="38"/>
        </w:rPr>
      </w:pPr>
      <w:bookmarkStart w:name="" w:id="6491"/>
      <w:r>
        <w:rPr>
          <w:rFonts w:ascii="宋体" w:hAnsi="宋体" w:cs="宋体" w:eastAsia="宋体"/>
          <w:sz w:val="38"/>
          <w:spacing w:val="0"/>
          <w:color w:val="000000"/>
          <w:b w:val="off"/>
          <w:i w:val="off"/>
        </w:rPr>
        <w:t>263</w:t>
      </w:r>
      <w:bookmarkEnd w:id="6491"/>
    </w:p>
    <w:p>
      <w:r>
        <w:t/>
      </w:r>
    </w:p>
    <w:p>
      <w:pPr>
        <w:sectPr>
          <w:footerReference r:id="rId593"/>
          <w:headerReference r:id="rId594" w:type="default"/>
          <w:type w:val="nextPage"/>
          <w:pgSz w:w="17060" w:h="25400"/>
          <w:pgMar w:left="1580" w:top="1080" w:right="1580" w:bottom="1080" w:header="780" w:footer="780"/>
          <w:cols w:num="1"/>
        </w:sectPr>
      </w:pPr>
    </w:p>
    <w:p>
      <w:pPr>
        <w:pageBreakBefore w:val="off"/>
        <w:tabs/>
        <w:wordWrap w:val="off"/>
        <w:spacing w:before="0" w:after="0" w:line="440" w:lineRule="atLeast"/>
        <w:ind w:left="20" w:right="0"/>
        <w:jc w:val="both"/>
        <w:textAlignment w:val="baseline"/>
        <w:rPr>
          <w:sz w:val="32"/>
        </w:rPr>
      </w:pPr>
      <w:bookmarkStart w:name="" w:id="6492"/>
      <w:r>
        <w:rPr>
          <w:rFonts w:ascii="黑体" w:hAnsi="黑体" w:cs="黑体" w:eastAsia="黑体"/>
          <w:sz w:val="32"/>
          <w:spacing w:val="0"/>
          <w:color w:val="a4afc0"/>
          <w:b w:val="off"/>
          <w:i w:val="off"/>
        </w:rPr>
        <w:t>第三部分全方位构建家庭健康管理系统</w:t>
      </w:r>
      <w:bookmarkEnd w:id="6492"/>
    </w:p>
    <w:p>
      <w:pPr>
        <w:pageBreakBefore w:val="off"/>
        <w:tabs/>
        <w:wordWrap w:val="off"/>
        <w:spacing w:before="0" w:after="0" w:line="1060" w:lineRule="exact"/>
        <w:ind w:left="0" w:right="0"/>
        <w:jc w:val="both"/>
        <w:textAlignment w:val="baseline"/>
        <w:rPr>
          <w:sz w:val="88"/>
        </w:rPr>
      </w:pPr>
      <w:bookmarkStart w:name="" w:id="6493"/>
      <w:r>
        <w:rPr>
          <w:rFonts w:ascii="宋体" w:hAnsi="宋体" w:cs="宋体" w:eastAsia="宋体"/>
          <w:sz w:val="88"/>
          <w:spacing w:val="0"/>
          <w:color w:val="000000"/>
          <w:b w:val="off"/>
          <w:i w:val="off"/>
        </w:rPr>
        <w:t/>
      </w:r>
      <w:bookmarkEnd w:id="6493"/>
    </w:p>
    <w:p>
      <w:pPr>
        <w:pageBreakBefore w:val="off"/>
        <w:tabs/>
        <w:wordWrap w:val="off"/>
        <w:spacing w:before="0" w:after="0" w:line="1060" w:lineRule="exact"/>
        <w:ind w:left="0" w:right="0"/>
        <w:jc w:val="both"/>
        <w:textAlignment w:val="baseline"/>
        <w:rPr>
          <w:sz w:val="88"/>
        </w:rPr>
      </w:pPr>
      <w:bookmarkStart w:name="" w:id="6494"/>
      <w:r>
        <w:rPr>
          <w:rFonts w:ascii="宋体" w:hAnsi="宋体" w:cs="宋体" w:eastAsia="宋体"/>
          <w:sz w:val="88"/>
          <w:spacing w:val="0"/>
          <w:color w:val="000000"/>
          <w:b w:val="off"/>
          <w:i w:val="off"/>
        </w:rPr>
        <w:t/>
      </w:r>
      <w:bookmarkEnd w:id="6494"/>
    </w:p>
    <w:p>
      <w:pPr>
        <w:pageBreakBefore w:val="off"/>
        <w:tabs/>
        <w:wordWrap w:val="off"/>
        <w:spacing w:before="0" w:after="0" w:line="1060" w:lineRule="exact"/>
        <w:ind w:left="0" w:right="0"/>
        <w:jc w:val="both"/>
        <w:textAlignment w:val="baseline"/>
        <w:rPr>
          <w:sz w:val="88"/>
        </w:rPr>
      </w:pPr>
      <w:bookmarkStart w:name="" w:id="6495"/>
      <w:r>
        <w:rPr>
          <w:rFonts w:ascii="宋体" w:hAnsi="宋体" w:cs="宋体" w:eastAsia="宋体"/>
          <w:sz w:val="88"/>
          <w:spacing w:val="0"/>
          <w:color w:val="000000"/>
          <w:b w:val="off"/>
          <w:i w:val="off"/>
        </w:rPr>
        <w:t/>
      </w:r>
      <w:bookmarkEnd w:id="6495"/>
    </w:p>
    <w:p>
      <w:pPr>
        <w:pageBreakBefore w:val="off"/>
        <w:tabs/>
        <w:wordWrap w:val="off"/>
        <w:spacing w:before="0" w:after="0" w:line="1060" w:lineRule="exact"/>
        <w:ind w:left="0" w:right="0"/>
        <w:jc w:val="both"/>
        <w:textAlignment w:val="baseline"/>
        <w:rPr>
          <w:sz w:val="88"/>
        </w:rPr>
      </w:pPr>
      <w:bookmarkStart w:name="" w:id="6496"/>
      <w:r>
        <w:rPr>
          <w:rFonts w:ascii="宋体" w:hAnsi="宋体" w:cs="宋体" w:eastAsia="宋体"/>
          <w:sz w:val="88"/>
          <w:spacing w:val="0"/>
          <w:color w:val="000000"/>
          <w:b w:val="off"/>
          <w:i w:val="off"/>
        </w:rPr>
        <w:t/>
      </w:r>
      <w:bookmarkEnd w:id="6496"/>
    </w:p>
    <w:p>
      <w:pPr>
        <w:pageBreakBefore w:val="off"/>
        <w:tabs/>
        <w:wordWrap w:val="off"/>
        <w:spacing w:before="0" w:after="0" w:line="1200" w:lineRule="atLeast"/>
        <w:ind w:left="20" w:right="7400" w:firstLine="3580"/>
        <w:jc w:val="both"/>
        <w:textAlignment w:val="baseline"/>
        <w:rPr>
          <w:sz w:val="88"/>
        </w:rPr>
      </w:pPr>
      <w:bookmarkStart w:name="" w:id="6497"/>
      <w:r>
        <w:rPr>
          <w:rFonts w:ascii="黑体" w:hAnsi="黑体" w:cs="黑体" w:eastAsia="黑体"/>
          <w:sz w:val="88"/>
          <w:spacing w:val="0"/>
          <w:color w:val="a4afc0"/>
          <w:b w:val="on"/>
          <w:i w:val="off"/>
        </w:rPr>
        <w:t>膳食纤维：</w:t>
      </w:r>
      <w:r>
        <w:rPr>
          <w:rFonts w:ascii="黑体" w:hAnsi="黑体" w:cs="黑体" w:eastAsia="黑体"/>
          <w:sz w:val="88"/>
          <w:spacing w:val="0"/>
          <w:color w:val="a4afc0"/>
          <w:b w:val="on"/>
          <w:i w:val="off"/>
        </w:rPr>
        <w:t>041</w:t>
      </w:r>
      <w:r>
        <mc:AlternateContent>
          <mc:Choice Requires="wps">
            <w:drawing>
              <wp:anchor allowOverlap="true" layoutInCell="true" locked="false" simplePos="false" behindDoc="false" relativeHeight="251659264" distL="0" distR="0" distT="0" distB="0">
                <wp:simplePos x="0" y="0"/>
                <wp:positionH relativeFrom="page">
                  <wp:posOffset>3340100</wp:posOffset>
                </wp:positionH>
                <wp:positionV relativeFrom="paragraph">
                  <wp:posOffset>622300</wp:posOffset>
                </wp:positionV>
                <wp:extent cx="4419600" cy="482600"/>
                <wp:wrapNone/>
                <wp:docPr id="55" name="文本框 55"/>
                <a:graphic xmlns:a="http://schemas.openxmlformats.org/drawingml/2006/main">
                  <a:graphicData uri="http://schemas.microsoft.com/office/word/2010/wordprocessingShape">
                    <wps:wsp>
                      <wps:cNvSpPr txBox="true"/>
                      <wps:spPr>
                        <a:xfrm>
                          <a:off x="0" y="0"/>
                          <a:ext cx="4419600" cy="482600"/>
                        </a:xfrm>
                        <a:prstGeom prst="rect">
                          <a:avLst/>
                        </a:prstGeom>
                        <a:noFill/>
                        <a:ln w="6350">
                          <a:noFill/>
                        </a:ln>
                      </wps:spPr>
                      <wps:txbx>
                        <w:txbxContent>
                          <w:p>
                            <w:pPr>
                              <w:pageBreakBefore w:val="off"/>
                              <w:tabs/>
                              <w:wordWrap w:val="off"/>
                              <w:spacing w:before="0" w:after="0" w:line="680" w:lineRule="atLeast"/>
                              <w:ind w:left="0" w:right="0"/>
                              <w:jc w:val="both"/>
                              <w:textAlignment w:val="baseline"/>
                              <w:rPr>
                                <w:sz w:val="51"/>
                              </w:rPr>
                            </w:pPr>
                            <w:bookmarkStart w:name="" w:id="6498"/>
                            <w:r>
                              <w:rPr>
                                <w:rFonts w:ascii="黑体" w:hAnsi="黑体" w:cs="黑体" w:eastAsia="黑体"/>
                                <w:sz w:val="51"/>
                                <w:spacing w:val="0"/>
                                <w:color w:val="a4afc0"/>
                                <w:b w:val="on"/>
                                <w:i w:val="off"/>
                              </w:rPr>
                              <w:t>为什么它被称为健康“神器”</w:t>
                            </w:r>
                            <w:bookmarkEnd w:id="6498"/>
                          </w:p>
                        </w:txbxContent>
                      </wps:txbx>
                      <wps:bodyPr wrap="square" lIns="0" rIns="0" tIns="0" bIns="0" vert="horz" anchor="t">
                        <a:noAutofit/>
                      </wps:bodyPr>
                    </wps:wsp>
                  </a:graphicData>
                </a:graphic>
              </wp:anchor>
            </w:drawing>
          </mc:Choice>
          <mc:Fallback>
            <w:pict>
              <v:shape type="#_x0000_t202" filled="f" stroked="f" style="margin-left:263pt;margin-top:49pt;width:348pt;height:3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80" w:lineRule="atLeast"/>
                        <w:ind w:left="0" w:right="0"/>
                        <w:jc w:val="both"/>
                        <w:textAlignment w:val="baseline"/>
                        <w:rPr>
                          <w:sz w:val="51"/>
                        </w:rPr>
                      </w:pPr>
                      <w:bookmarkStart w:name="" w:id="6499"/>
                      <w:r>
                        <w:rPr>
                          <w:rFonts w:ascii="黑体" w:hAnsi="黑体" w:cs="黑体" w:eastAsia="黑体"/>
                          <w:sz w:val="51"/>
                          <w:spacing w:val="0"/>
                          <w:color w:val="a4afc0"/>
                          <w:b w:val="on"/>
                          <w:i w:val="off"/>
                        </w:rPr>
                        <w:t>为什么它被称为健康“神器”</w:t>
                      </w:r>
                      <w:bookmarkEnd w:id="6499"/>
                    </w:p>
                  </w:txbxContent>
                </v:textbox>
              </v:shape>
            </w:pict>
          </mc:Fallback>
        </mc:AlternateContent>
      </w:r>
      <w:bookmarkEnd w:id="6497"/>
    </w:p>
    <w:p>
      <w:pPr>
        <w:pageBreakBefore w:val="off"/>
        <w:tabs/>
        <w:wordWrap w:val="off"/>
        <w:spacing w:before="0" w:after="0" w:line="820" w:lineRule="exact"/>
        <w:ind w:left="0" w:right="0"/>
        <w:jc w:val="both"/>
        <w:textAlignment w:val="baseline"/>
        <w:rPr>
          <w:sz w:val="40"/>
        </w:rPr>
      </w:pPr>
      <w:bookmarkStart w:name="" w:id="6500"/>
      <w:r>
        <w:rPr>
          <w:rFonts w:ascii="宋体" w:hAnsi="宋体" w:cs="宋体" w:eastAsia="宋体"/>
          <w:sz w:val="40"/>
          <w:spacing w:val="0"/>
          <w:color w:val="000000"/>
          <w:b w:val="off"/>
          <w:i w:val="off"/>
        </w:rPr>
        <w:t/>
      </w:r>
      <w:bookmarkEnd w:id="6500"/>
    </w:p>
    <w:p>
      <w:pPr>
        <w:pageBreakBefore w:val="off"/>
        <w:tabs/>
        <w:wordWrap w:val="off"/>
        <w:spacing w:before="0" w:after="0" w:line="820" w:lineRule="exact"/>
        <w:ind w:left="0" w:right="0"/>
        <w:jc w:val="both"/>
        <w:textAlignment w:val="baseline"/>
        <w:rPr>
          <w:sz w:val="40"/>
        </w:rPr>
      </w:pPr>
      <w:bookmarkStart w:name="" w:id="6501"/>
      <w:r>
        <w:rPr>
          <w:rFonts w:ascii="宋体" w:hAnsi="宋体" w:cs="宋体" w:eastAsia="宋体"/>
          <w:sz w:val="40"/>
          <w:spacing w:val="0"/>
          <w:color w:val="000000"/>
          <w:b w:val="off"/>
          <w:i w:val="off"/>
        </w:rPr>
        <w:t/>
      </w:r>
      <w:bookmarkEnd w:id="6501"/>
    </w:p>
    <w:p>
      <w:pPr>
        <w:pageBreakBefore w:val="off"/>
        <w:tabs/>
        <w:wordWrap w:val="off"/>
        <w:spacing w:before="0" w:after="0" w:line="800" w:lineRule="atLeast"/>
        <w:ind w:left="840" w:right="0"/>
        <w:jc w:val="both"/>
        <w:textAlignment w:val="baseline"/>
        <w:rPr>
          <w:sz w:val="40"/>
        </w:rPr>
      </w:pPr>
      <w:bookmarkStart w:name="" w:id="6502"/>
      <w:r>
        <w:rPr>
          <w:rFonts w:ascii="宋体" w:hAnsi="宋体" w:cs="宋体" w:eastAsia="宋体"/>
          <w:sz w:val="40"/>
          <w:spacing w:val="0"/>
          <w:color w:val="a4afc0"/>
          <w:b w:val="off"/>
          <w:i w:val="off"/>
        </w:rPr>
        <w:t>这一节，我们来聊聊被称为健康“神器”的存在————膳食纤维。</w:t>
      </w:r>
      <w:bookmarkEnd w:id="6502"/>
    </w:p>
    <w:p>
      <w:pPr>
        <w:pageBreakBefore w:val="off"/>
        <w:tabs/>
        <w:wordWrap w:val="off"/>
        <w:spacing w:before="0" w:after="0" w:line="800" w:lineRule="atLeast"/>
        <w:ind w:left="20" w:right="0" w:firstLine="820"/>
        <w:jc w:val="both"/>
        <w:textAlignment w:val="baseline"/>
        <w:rPr>
          <w:sz w:val="40"/>
        </w:rPr>
      </w:pPr>
      <w:bookmarkStart w:name="" w:id="6503"/>
      <w:r>
        <w:rPr>
          <w:rFonts w:ascii="宋体" w:hAnsi="宋体" w:cs="宋体" w:eastAsia="宋体"/>
          <w:sz w:val="40"/>
          <w:spacing w:val="0"/>
          <w:color w:val="a4afc0"/>
          <w:b w:val="off"/>
          <w:i w:val="off"/>
        </w:rPr>
        <w:t>膳食纤维的健康价值其实直到20世纪70年代才逐渐被科学界认识。在</w:t>
      </w:r>
      <w:r>
        <w:rPr>
          <w:rFonts w:ascii="宋体" w:hAnsi="宋体" w:cs="宋体" w:eastAsia="宋体"/>
          <w:sz w:val="40"/>
          <w:spacing w:val="0"/>
          <w:color w:val="a4afc0"/>
          <w:b w:val="off"/>
          <w:i w:val="off"/>
        </w:rPr>
        <w:t>此之前，医学界普遍认为它们只是一些不能被消化吸收的碳水化合物，对身</w:t>
      </w:r>
      <w:r>
        <w:rPr>
          <w:rFonts w:ascii="宋体" w:hAnsi="宋体" w:cs="宋体" w:eastAsia="宋体"/>
          <w:sz w:val="40"/>
          <w:spacing w:val="0"/>
          <w:color w:val="a4afc0"/>
          <w:b w:val="off"/>
          <w:i w:val="off"/>
        </w:rPr>
        <w:t>体并无实际营养价值。可事实却再一次印证了“无用之用，方为大用”————这</w:t>
      </w:r>
      <w:r>
        <w:rPr>
          <w:rFonts w:ascii="宋体" w:hAnsi="宋体" w:cs="宋体" w:eastAsia="宋体"/>
          <w:sz w:val="40"/>
          <w:spacing w:val="0"/>
          <w:color w:val="a4afc0"/>
          <w:b w:val="off"/>
          <w:i w:val="off"/>
        </w:rPr>
        <w:t>些看似对身体没什么用的物质，恰恰在维持健康这件事上发挥着不可替代的</w:t>
      </w:r>
      <w:r>
        <w:rPr>
          <w:rFonts w:ascii="宋体" w:hAnsi="宋体" w:cs="宋体" w:eastAsia="宋体"/>
          <w:sz w:val="40"/>
          <w:spacing w:val="0"/>
          <w:color w:val="a4afc0"/>
          <w:b w:val="off"/>
          <w:i w:val="off"/>
        </w:rPr>
        <w:t>作用。</w:t>
      </w:r>
      <w:bookmarkEnd w:id="6503"/>
    </w:p>
    <w:p>
      <w:pPr>
        <w:pageBreakBefore w:val="off"/>
        <w:tabs/>
        <w:wordWrap w:val="off"/>
        <w:spacing w:before="0" w:after="0" w:line="800" w:lineRule="atLeast"/>
        <w:ind w:left="20" w:right="0" w:firstLine="820"/>
        <w:jc w:val="both"/>
        <w:textAlignment w:val="baseline"/>
        <w:rPr>
          <w:sz w:val="40"/>
        </w:rPr>
      </w:pPr>
      <w:bookmarkStart w:name="" w:id="6504"/>
      <w:r>
        <w:rPr>
          <w:rFonts w:ascii="宋体" w:hAnsi="宋体" w:cs="宋体" w:eastAsia="宋体"/>
          <w:sz w:val="40"/>
          <w:spacing w:val="0"/>
          <w:color w:val="a4afc0"/>
          <w:b w:val="off"/>
          <w:i w:val="off"/>
        </w:rPr>
        <w:t>虽然关于膳食纤维的定义有很多，但暂时还没有完全统一的分类，目前</w:t>
      </w:r>
      <w:r>
        <w:rPr>
          <w:rFonts w:ascii="宋体" w:hAnsi="宋体" w:cs="宋体" w:eastAsia="宋体"/>
          <w:sz w:val="40"/>
          <w:spacing w:val="0"/>
          <w:color w:val="a4afc0"/>
          <w:b w:val="off"/>
          <w:i w:val="off"/>
        </w:rPr>
        <w:t>医学界公认膳食纤维是一类碳水化合物的聚合物，它们在小肠中不会被消化吸</w:t>
      </w:r>
      <w:r>
        <w:rPr>
          <w:rFonts w:ascii="宋体" w:hAnsi="宋体" w:cs="宋体" w:eastAsia="宋体"/>
          <w:sz w:val="40"/>
          <w:spacing w:val="0"/>
          <w:color w:val="a4afc0"/>
          <w:b w:val="off"/>
          <w:i w:val="off"/>
        </w:rPr>
        <w:t>收，却能在大肠中被肠道微生物群部分或完全发酵利用。</w:t>
      </w:r>
      <w:bookmarkEnd w:id="6504"/>
    </w:p>
    <w:p>
      <w:pPr>
        <w:pageBreakBefore w:val="off"/>
        <w:tabs/>
        <w:wordWrap w:val="off"/>
        <w:spacing w:before="0" w:after="0" w:line="800" w:lineRule="atLeast"/>
        <w:ind w:left="840" w:right="0"/>
        <w:jc w:val="both"/>
        <w:textAlignment w:val="baseline"/>
        <w:rPr>
          <w:sz w:val="40"/>
        </w:rPr>
      </w:pPr>
      <w:bookmarkStart w:name="" w:id="6505"/>
      <w:r>
        <w:rPr>
          <w:rFonts w:ascii="宋体" w:hAnsi="宋体" w:cs="宋体" w:eastAsia="宋体"/>
          <w:sz w:val="40"/>
          <w:spacing w:val="0"/>
          <w:color w:val="a4afc0"/>
          <w:b w:val="off"/>
          <w:i w:val="off"/>
        </w:rPr>
        <w:t>那么，膳食纤维究竟有哪些好处?我们来看看。</w:t>
      </w:r>
      <w:bookmarkEnd w:id="6505"/>
    </w:p>
    <w:p>
      <w:pPr>
        <w:pageBreakBefore w:val="off"/>
        <w:tabs/>
        <w:wordWrap w:val="off"/>
        <w:spacing w:before="0" w:after="0" w:line="820" w:lineRule="exact"/>
        <w:ind w:left="0" w:right="0"/>
        <w:jc w:val="both"/>
        <w:textAlignment w:val="baseline"/>
        <w:rPr>
          <w:sz w:val="40"/>
        </w:rPr>
      </w:pPr>
      <w:bookmarkStart w:name="" w:id="6506"/>
      <w:r>
        <w:rPr>
          <w:rFonts w:ascii="宋体" w:hAnsi="宋体" w:cs="宋体" w:eastAsia="宋体"/>
          <w:sz w:val="40"/>
          <w:spacing w:val="0"/>
          <w:color w:val="000000"/>
          <w:b w:val="off"/>
          <w:i w:val="off"/>
        </w:rPr>
        <w:t/>
      </w:r>
      <w:bookmarkEnd w:id="6506"/>
    </w:p>
    <w:p>
      <w:pPr>
        <w:pageBreakBefore w:val="off"/>
        <w:tabs/>
        <w:wordWrap w:val="off"/>
        <w:spacing w:before="0" w:after="0" w:line="660" w:lineRule="atLeast"/>
        <w:ind w:left="20" w:right="0"/>
        <w:jc w:val="both"/>
        <w:textAlignment w:val="baseline"/>
        <w:rPr>
          <w:sz w:val="48"/>
        </w:rPr>
      </w:pPr>
      <w:bookmarkStart w:name="" w:id="6507"/>
      <w:r>
        <w:rPr>
          <w:rFonts w:ascii="黑体" w:hAnsi="黑体" w:cs="黑体" w:eastAsia="黑体"/>
          <w:sz w:val="48"/>
          <w:spacing w:val="0"/>
          <w:color w:val="a4afc0"/>
          <w:b w:val="on"/>
          <w:i w:val="off"/>
        </w:rPr>
        <w:t>膳食纤维的好处</w:t>
      </w:r>
      <w:bookmarkEnd w:id="6507"/>
    </w:p>
    <w:p>
      <w:pPr>
        <w:pageBreakBefore w:val="off"/>
        <w:tabs/>
        <w:wordWrap w:val="off"/>
        <w:spacing w:before="0" w:after="0" w:line="820" w:lineRule="exact"/>
        <w:ind w:left="0" w:right="0"/>
        <w:jc w:val="both"/>
        <w:textAlignment w:val="baseline"/>
        <w:rPr>
          <w:sz w:val="40"/>
        </w:rPr>
      </w:pPr>
      <w:bookmarkStart w:name="" w:id="6508"/>
      <w:r>
        <w:rPr>
          <w:rFonts w:ascii="宋体" w:hAnsi="宋体" w:cs="宋体" w:eastAsia="宋体"/>
          <w:sz w:val="40"/>
          <w:spacing w:val="0"/>
          <w:color w:val="000000"/>
          <w:b w:val="off"/>
          <w:i w:val="off"/>
        </w:rPr>
        <w:t/>
      </w:r>
      <w:bookmarkEnd w:id="6508"/>
    </w:p>
    <w:p>
      <w:pPr>
        <w:pageBreakBefore w:val="off"/>
        <w:tabs/>
        <w:wordWrap w:val="off"/>
        <w:spacing w:before="0" w:after="0" w:line="800" w:lineRule="atLeast"/>
        <w:ind w:left="20" w:right="0" w:firstLine="820"/>
        <w:jc w:val="both"/>
        <w:textAlignment w:val="baseline"/>
        <w:rPr>
          <w:sz w:val="40"/>
        </w:rPr>
      </w:pPr>
      <w:bookmarkStart w:name="" w:id="6509"/>
      <w:r>
        <w:rPr>
          <w:rFonts w:ascii="宋体" w:hAnsi="宋体" w:cs="宋体" w:eastAsia="宋体"/>
          <w:sz w:val="40"/>
          <w:spacing w:val="0"/>
          <w:color w:val="a4afc0"/>
          <w:b w:val="off"/>
          <w:i w:val="off"/>
        </w:rPr>
        <w:t>首先，膳食纤维对胃肠道具有显著益处。其中最被广泛认可的功效，就是</w:t>
      </w:r>
      <w:r>
        <w:rPr>
          <w:rFonts w:ascii="宋体" w:hAnsi="宋体" w:cs="宋体" w:eastAsia="宋体"/>
          <w:sz w:val="40"/>
          <w:spacing w:val="0"/>
          <w:color w:val="a4afc0"/>
          <w:b w:val="off"/>
          <w:i w:val="off"/>
        </w:rPr>
        <w:t>通便。</w:t>
      </w:r>
      <w:bookmarkEnd w:id="6509"/>
    </w:p>
    <w:p>
      <w:pPr>
        <w:pageBreakBefore w:val="off"/>
        <w:tabs/>
        <w:wordWrap w:val="off"/>
        <w:spacing w:before="0" w:after="0" w:line="800" w:lineRule="atLeast"/>
        <w:ind w:left="20" w:right="0" w:firstLine="820"/>
        <w:jc w:val="both"/>
        <w:textAlignment w:val="baseline"/>
        <w:rPr>
          <w:sz w:val="40"/>
        </w:rPr>
      </w:pPr>
      <w:bookmarkStart w:name="" w:id="6510"/>
      <w:r>
        <w:rPr>
          <w:rFonts w:ascii="宋体" w:hAnsi="宋体" w:cs="宋体" w:eastAsia="宋体"/>
          <w:sz w:val="40"/>
          <w:spacing w:val="0"/>
          <w:color w:val="a4afc0"/>
          <w:b w:val="off"/>
          <w:i w:val="off"/>
        </w:rPr>
        <w:t>摄入不溶性膳食纤维，可以增加粪便体积、缩短粪便的传输时间，从而</w:t>
      </w:r>
      <w:r>
        <w:rPr>
          <w:rFonts w:ascii="宋体" w:hAnsi="宋体" w:cs="宋体" w:eastAsia="宋体"/>
          <w:sz w:val="40"/>
          <w:spacing w:val="0"/>
          <w:color w:val="a4afc0"/>
          <w:b w:val="off"/>
          <w:i w:val="off"/>
        </w:rPr>
        <w:t>有效预防和缓解便秘。具体来说，混合蔬菜、豆类及全谷物中的纤维，是天然</w:t>
      </w:r>
      <w:bookmarkEnd w:id="6510"/>
    </w:p>
    <w:p>
      <w:pPr>
        <w:pageBreakBefore w:val="off"/>
        <w:tabs/>
        <w:wordWrap w:val="off"/>
        <w:spacing w:before="0" w:after="0" w:line="820" w:lineRule="exact"/>
        <w:ind w:left="0" w:right="0"/>
        <w:jc w:val="both"/>
        <w:textAlignment w:val="baseline"/>
        <w:rPr>
          <w:sz w:val="40"/>
        </w:rPr>
      </w:pPr>
      <w:bookmarkStart w:name="" w:id="6511"/>
      <w:r>
        <w:rPr>
          <w:rFonts w:ascii="宋体" w:hAnsi="宋体" w:cs="宋体" w:eastAsia="宋体"/>
          <w:sz w:val="40"/>
          <w:spacing w:val="0"/>
          <w:color w:val="000000"/>
          <w:b w:val="off"/>
          <w:i w:val="off"/>
        </w:rPr>
        <w:t/>
      </w:r>
      <w:bookmarkEnd w:id="6511"/>
    </w:p>
    <w:p>
      <w:pPr>
        <w:pageBreakBefore w:val="off"/>
        <w:tabs/>
        <w:wordWrap w:val="off"/>
        <w:spacing w:before="0" w:after="0" w:line="600" w:lineRule="atLeast"/>
        <w:ind w:left="80" w:right="0"/>
        <w:jc w:val="both"/>
        <w:textAlignment w:val="baseline"/>
        <w:rPr>
          <w:sz w:val="44"/>
        </w:rPr>
      </w:pPr>
      <w:bookmarkStart w:name="" w:id="6512"/>
      <w:r>
        <w:rPr>
          <w:rFonts w:ascii="仿宋" w:hAnsi="仿宋" w:cs="仿宋" w:eastAsia="仿宋"/>
          <w:sz w:val="44"/>
          <w:spacing w:val="0"/>
          <w:color w:val="a4afc0"/>
          <w:b w:val="off"/>
          <w:i w:val="off"/>
        </w:rPr>
        <w:t>264</w:t>
      </w:r>
      <w:bookmarkEnd w:id="6512"/>
    </w:p>
    <w:p>
      <w:r>
        <w:t/>
      </w:r>
    </w:p>
    <w:p>
      <w:pPr>
        <w:sectPr>
          <w:footerReference r:id="rId595"/>
          <w:headerReference r:id="rId596" w:type="default"/>
          <w:type w:val="nextPage"/>
          <w:pgSz w:w="17340" w:h="25540"/>
          <w:pgMar w:left="1640" w:top="1080" w:right="1640" w:bottom="1080" w:header="780" w:footer="780"/>
          <w:cols w:num="1"/>
        </w:sectPr>
      </w:pPr>
    </w:p>
    <w:p>
      <w:pPr>
        <w:pageBreakBefore w:val="off"/>
        <w:tabs/>
        <w:wordWrap w:val="off"/>
        <w:spacing w:before="0" w:after="0" w:line="460" w:lineRule="atLeast"/>
        <w:ind w:left="0" w:right="0"/>
        <w:jc w:val="right"/>
        <w:textAlignment w:val="baseline"/>
        <w:rPr>
          <w:sz w:val="33"/>
        </w:rPr>
      </w:pPr>
      <w:bookmarkStart w:name="" w:id="6513"/>
      <w:r>
        <w:rPr>
          <w:rFonts w:ascii="黑体" w:hAnsi="黑体" w:cs="黑体" w:eastAsia="黑体"/>
          <w:sz w:val="33"/>
          <w:spacing w:val="0"/>
          <w:color w:val="000000"/>
          <w:b w:val="off"/>
          <w:i w:val="off"/>
        </w:rPr>
        <w:t>第五章保健品科学选择指南</w:t>
      </w:r>
      <w:bookmarkEnd w:id="6513"/>
    </w:p>
    <w:p>
      <w:pPr>
        <w:pageBreakBefore w:val="off"/>
        <w:tabs/>
        <w:wordWrap w:val="off"/>
        <w:spacing w:before="0" w:after="0" w:line="400" w:lineRule="exact"/>
        <w:ind w:left="0" w:right="0"/>
        <w:jc w:val="right"/>
        <w:textAlignment w:val="baseline"/>
        <w:rPr>
          <w:sz w:val="33"/>
        </w:rPr>
      </w:pPr>
      <w:bookmarkStart w:name="" w:id="6514"/>
      <w:r>
        <w:rPr>
          <w:rFonts w:ascii="宋体" w:hAnsi="宋体" w:cs="宋体" w:eastAsia="宋体"/>
          <w:sz w:val="33"/>
          <w:spacing w:val="0"/>
          <w:color w:val="000000"/>
          <w:b w:val="off"/>
          <w:i w:val="off"/>
        </w:rPr>
        <w:t/>
      </w:r>
      <w:bookmarkEnd w:id="6514"/>
    </w:p>
    <w:p>
      <w:pPr>
        <w:pageBreakBefore w:val="off"/>
        <w:tabs/>
        <w:wordWrap w:val="off"/>
        <w:spacing w:before="0" w:after="0" w:line="400" w:lineRule="exact"/>
        <w:ind w:left="0" w:right="0"/>
        <w:jc w:val="right"/>
        <w:textAlignment w:val="baseline"/>
        <w:rPr>
          <w:sz w:val="33"/>
        </w:rPr>
      </w:pPr>
      <w:bookmarkStart w:name="" w:id="6515"/>
      <w:r>
        <w:rPr>
          <w:rFonts w:ascii="宋体" w:hAnsi="宋体" w:cs="宋体" w:eastAsia="宋体"/>
          <w:sz w:val="33"/>
          <w:spacing w:val="0"/>
          <w:color w:val="000000"/>
          <w:b w:val="off"/>
          <w:i w:val="off"/>
        </w:rPr>
        <w:t/>
      </w:r>
      <w:bookmarkEnd w:id="6515"/>
    </w:p>
    <w:p>
      <w:pPr>
        <w:pageBreakBefore w:val="off"/>
        <w:tabs/>
        <w:wordWrap w:val="off"/>
        <w:spacing w:before="0" w:after="0" w:line="400" w:lineRule="exact"/>
        <w:ind w:left="0" w:right="0"/>
        <w:jc w:val="right"/>
        <w:textAlignment w:val="baseline"/>
        <w:rPr>
          <w:sz w:val="33"/>
        </w:rPr>
      </w:pPr>
      <w:bookmarkStart w:name="" w:id="6516"/>
      <w:r>
        <w:rPr>
          <w:rFonts w:ascii="宋体" w:hAnsi="宋体" w:cs="宋体" w:eastAsia="宋体"/>
          <w:sz w:val="33"/>
          <w:spacing w:val="0"/>
          <w:color w:val="000000"/>
          <w:b w:val="off"/>
          <w:i w:val="off"/>
        </w:rPr>
        <w:t/>
      </w:r>
      <w:bookmarkEnd w:id="6516"/>
    </w:p>
    <w:p>
      <w:pPr>
        <w:pageBreakBefore w:val="off"/>
        <w:tabs/>
        <w:wordWrap w:val="off"/>
        <w:spacing w:before="0" w:after="0" w:line="720" w:lineRule="atLeast"/>
        <w:ind w:left="0" w:right="0"/>
        <w:jc w:val="both"/>
        <w:textAlignment w:val="baseline"/>
        <w:rPr>
          <w:sz w:val="40"/>
        </w:rPr>
      </w:pPr>
      <w:bookmarkStart w:name="" w:id="6517"/>
      <w:r>
        <w:rPr>
          <w:rFonts w:ascii="宋体" w:hAnsi="宋体" w:cs="宋体" w:eastAsia="宋体"/>
          <w:sz w:val="40"/>
          <w:spacing w:val="0"/>
          <w:color w:val="000000"/>
          <w:b w:val="off"/>
          <w:i w:val="off"/>
        </w:rPr>
        <w:t>且效果显著的“肠道清道夫”。而作为单独的保健品，谷类麸皮、车前草籽壳</w:t>
      </w:r>
      <w:r>
        <w:rPr>
          <w:rFonts w:ascii="宋体" w:hAnsi="宋体" w:cs="宋体" w:eastAsia="宋体"/>
          <w:sz w:val="40"/>
          <w:spacing w:val="0"/>
          <w:color w:val="000000"/>
          <w:b w:val="off"/>
          <w:i w:val="off"/>
        </w:rPr>
        <w:t>和以补充形式存在的甲基纤维素也被证实通便效果良好，而且没什么副作用。</w:t>
      </w:r>
      <w:r>
        <w:rPr>
          <w:rFonts w:ascii="宋体" w:hAnsi="宋体" w:cs="宋体" w:eastAsia="宋体"/>
          <w:sz w:val="40"/>
          <w:spacing w:val="0"/>
          <w:color w:val="000000"/>
          <w:b w:val="off"/>
          <w:i w:val="off"/>
        </w:rPr>
        <w:t>此外，属于可溶性纤维的果聚糖(如菊粉)也被发现有助于增加排便频率，对</w:t>
      </w:r>
      <w:r>
        <w:rPr>
          <w:rFonts w:ascii="宋体" w:hAnsi="宋体" w:cs="宋体" w:eastAsia="宋体"/>
          <w:sz w:val="40"/>
          <w:spacing w:val="0"/>
          <w:color w:val="000000"/>
          <w:b w:val="off"/>
          <w:i w:val="off"/>
        </w:rPr>
        <w:t>大肠健康颇有益处。</w:t>
      </w:r>
      <w:bookmarkEnd w:id="6517"/>
    </w:p>
    <w:p>
      <w:pPr>
        <w:pageBreakBefore w:val="off"/>
        <w:tabs/>
        <w:wordWrap w:val="off"/>
        <w:spacing w:before="0" w:after="0" w:line="720" w:lineRule="atLeast"/>
        <w:ind w:left="0" w:right="0" w:firstLine="820"/>
        <w:jc w:val="both"/>
        <w:textAlignment w:val="baseline"/>
        <w:rPr>
          <w:sz w:val="40"/>
        </w:rPr>
      </w:pPr>
      <w:bookmarkStart w:name="" w:id="6518"/>
      <w:r>
        <w:rPr>
          <w:rFonts w:ascii="宋体" w:hAnsi="宋体" w:cs="宋体" w:eastAsia="宋体"/>
          <w:sz w:val="40"/>
          <w:spacing w:val="0"/>
          <w:color w:val="000000"/>
          <w:b w:val="off"/>
          <w:i w:val="off"/>
        </w:rPr>
        <w:t>近年的研究还显示，经过发酵的膳食纤维，也就是益生元，可以作为肠</w:t>
      </w:r>
      <w:r>
        <w:rPr>
          <w:rFonts w:ascii="宋体" w:hAnsi="宋体" w:cs="宋体" w:eastAsia="宋体"/>
          <w:sz w:val="40"/>
          <w:spacing w:val="0"/>
          <w:color w:val="000000"/>
          <w:b w:val="off"/>
          <w:i w:val="off"/>
        </w:rPr>
        <w:t>道益生菌的“食物”，改善肠道菌群的多样性，帮助预防或缓解溃疡性结肠炎、</w:t>
      </w:r>
      <w:r>
        <w:rPr>
          <w:rFonts w:ascii="宋体" w:hAnsi="宋体" w:cs="宋体" w:eastAsia="宋体"/>
          <w:sz w:val="40"/>
          <w:spacing w:val="0"/>
          <w:color w:val="000000"/>
          <w:b w:val="off"/>
          <w:i w:val="off"/>
        </w:rPr>
        <w:t>炎症性肠病、肠易激综合征等疾病。一个实用的小建议是：如果在生病期间需</w:t>
      </w:r>
      <w:r>
        <w:rPr>
          <w:rFonts w:ascii="宋体" w:hAnsi="宋体" w:cs="宋体" w:eastAsia="宋体"/>
          <w:sz w:val="40"/>
          <w:spacing w:val="0"/>
          <w:color w:val="000000"/>
          <w:b w:val="off"/>
          <w:i w:val="off"/>
        </w:rPr>
        <w:t>要使用抗生素，不妨适当补充一些具有益生元功能的可发酵膳食纤维，它们可</w:t>
      </w:r>
      <w:r>
        <w:rPr>
          <w:rFonts w:ascii="宋体" w:hAnsi="宋体" w:cs="宋体" w:eastAsia="宋体"/>
          <w:sz w:val="40"/>
          <w:spacing w:val="0"/>
          <w:color w:val="000000"/>
          <w:b w:val="off"/>
          <w:i w:val="off"/>
        </w:rPr>
        <w:t>以为肠道益生菌提供营养，帮助缓解抗生素引起的肠道菌群失调等问题。</w:t>
      </w:r>
      <w:bookmarkEnd w:id="6518"/>
    </w:p>
    <w:p>
      <w:pPr>
        <w:pageBreakBefore w:val="off"/>
        <w:tabs/>
        <w:wordWrap w:val="off"/>
        <w:spacing w:before="0" w:after="0" w:line="720" w:lineRule="atLeast"/>
        <w:ind w:left="0" w:right="0" w:firstLine="820"/>
        <w:jc w:val="both"/>
        <w:textAlignment w:val="baseline"/>
        <w:rPr>
          <w:sz w:val="40"/>
        </w:rPr>
      </w:pPr>
      <w:bookmarkStart w:name="" w:id="6519"/>
      <w:r>
        <w:rPr>
          <w:rFonts w:ascii="宋体" w:hAnsi="宋体" w:cs="宋体" w:eastAsia="宋体"/>
          <w:sz w:val="40"/>
          <w:spacing w:val="0"/>
          <w:color w:val="000000"/>
          <w:b w:val="off"/>
          <w:i w:val="off"/>
        </w:rPr>
        <w:t>其次，膳食纤维还能改善血糖、血脂、血压和肥胖问题，进而降低心脑</w:t>
      </w:r>
      <w:r>
        <w:rPr>
          <w:rFonts w:ascii="宋体" w:hAnsi="宋体" w:cs="宋体" w:eastAsia="宋体"/>
          <w:sz w:val="40"/>
          <w:spacing w:val="0"/>
          <w:color w:val="000000"/>
          <w:b w:val="off"/>
          <w:i w:val="off"/>
        </w:rPr>
        <w:t>血管疾病的风险。</w:t>
      </w:r>
      <w:bookmarkEnd w:id="6519"/>
    </w:p>
    <w:p>
      <w:pPr>
        <w:pageBreakBefore w:val="off"/>
        <w:tabs/>
        <w:wordWrap w:val="off"/>
        <w:spacing w:before="0" w:after="0" w:line="720" w:lineRule="atLeast"/>
        <w:ind w:left="0" w:right="0" w:firstLine="820"/>
        <w:jc w:val="both"/>
        <w:textAlignment w:val="baseline"/>
        <w:rPr>
          <w:sz w:val="40"/>
        </w:rPr>
      </w:pPr>
      <w:bookmarkStart w:name="" w:id="6520"/>
      <w:r>
        <w:rPr>
          <w:rFonts w:ascii="宋体" w:hAnsi="宋体" w:cs="宋体" w:eastAsia="宋体"/>
          <w:sz w:val="40"/>
          <w:spacing w:val="0"/>
          <w:color w:val="000000"/>
          <w:b w:val="off"/>
          <w:i w:val="off"/>
        </w:rPr>
        <w:t>研究显示，2型糖尿病患者在补充不同类型的膳食纤维(包括可溶性和不</w:t>
      </w:r>
      <w:r>
        <w:rPr>
          <w:rFonts w:ascii="宋体" w:hAnsi="宋体" w:cs="宋体" w:eastAsia="宋体"/>
          <w:sz w:val="40"/>
          <w:spacing w:val="0"/>
          <w:color w:val="000000"/>
          <w:b w:val="off"/>
          <w:i w:val="off"/>
        </w:rPr>
        <w:t>溶性)后，空腹血糖降低了0.55毫摩尔/升，糖化血红蛋白降低了0.52%。</w:t>
      </w:r>
      <w:r>
        <w:rPr>
          <w:rFonts w:ascii="宋体" w:hAnsi="宋体" w:cs="宋体" w:eastAsia="宋体"/>
          <w:sz w:val="40"/>
          <w:spacing w:val="0"/>
          <w:color w:val="000000"/>
          <w:b w:val="off"/>
          <w:i w:val="off"/>
        </w:rPr>
        <w:t>这个降幅乍看不大，但是你要知道，目前FDA对新上市的降糖药设定的效果</w:t>
      </w:r>
      <w:r>
        <w:rPr>
          <w:rFonts w:ascii="宋体" w:hAnsi="宋体" w:cs="宋体" w:eastAsia="宋体"/>
          <w:sz w:val="40"/>
          <w:spacing w:val="0"/>
          <w:color w:val="000000"/>
          <w:b w:val="off"/>
          <w:i w:val="off"/>
        </w:rPr>
        <w:t>标准是至少降低0.3%的糖化血红蛋白。也就是说，膳食纤维起到的效果，已</w:t>
      </w:r>
      <w:r>
        <w:rPr>
          <w:rFonts w:ascii="宋体" w:hAnsi="宋体" w:cs="宋体" w:eastAsia="宋体"/>
          <w:sz w:val="40"/>
          <w:spacing w:val="0"/>
          <w:color w:val="000000"/>
          <w:b w:val="off"/>
          <w:i w:val="off"/>
        </w:rPr>
        <w:t>足以与药物一较高下。</w:t>
      </w:r>
      <w:bookmarkEnd w:id="6520"/>
    </w:p>
    <w:p>
      <w:pPr>
        <w:pageBreakBefore w:val="off"/>
        <w:tabs/>
        <w:wordWrap w:val="off"/>
        <w:spacing w:before="0" w:after="0" w:line="720" w:lineRule="atLeast"/>
        <w:ind w:left="0" w:right="0" w:firstLine="820"/>
        <w:jc w:val="both"/>
        <w:textAlignment w:val="baseline"/>
        <w:rPr>
          <w:sz w:val="40"/>
        </w:rPr>
      </w:pPr>
      <w:bookmarkStart w:name="" w:id="6521"/>
      <w:r>
        <w:rPr>
          <w:rFonts w:ascii="宋体" w:hAnsi="宋体" w:cs="宋体" w:eastAsia="宋体"/>
          <w:sz w:val="40"/>
          <w:spacing w:val="0"/>
          <w:color w:val="000000"/>
          <w:b w:val="off"/>
          <w:i w:val="off"/>
        </w:rPr>
        <w:t>还有研究发现，具有黏性的可溶性膳食纤维在与液体混合后会变稠，能</w:t>
      </w:r>
      <w:r>
        <w:rPr>
          <w:rFonts w:ascii="宋体" w:hAnsi="宋体" w:cs="宋体" w:eastAsia="宋体"/>
          <w:sz w:val="40"/>
          <w:spacing w:val="0"/>
          <w:color w:val="000000"/>
          <w:b w:val="off"/>
          <w:i w:val="off"/>
        </w:rPr>
        <w:t>够延长胃排空时间、降低淀粉的消化速度和葡萄糖的吸收速率，从而达到平稳</w:t>
      </w:r>
      <w:r>
        <w:rPr>
          <w:rFonts w:ascii="宋体" w:hAnsi="宋体" w:cs="宋体" w:eastAsia="宋体"/>
          <w:sz w:val="40"/>
          <w:spacing w:val="0"/>
          <w:color w:val="000000"/>
          <w:b w:val="off"/>
          <w:i w:val="off"/>
        </w:rPr>
        <w:t>血糖的目的。</w:t>
      </w:r>
      <w:bookmarkEnd w:id="6521"/>
    </w:p>
    <w:p>
      <w:pPr>
        <w:pageBreakBefore w:val="off"/>
        <w:tabs/>
        <w:wordWrap w:val="off"/>
        <w:spacing w:before="0" w:after="0" w:line="720" w:lineRule="atLeast"/>
        <w:ind w:left="0" w:right="20" w:firstLine="820"/>
        <w:jc w:val="both"/>
        <w:textAlignment w:val="baseline"/>
        <w:rPr>
          <w:sz w:val="40"/>
        </w:rPr>
      </w:pPr>
      <w:bookmarkStart w:name="" w:id="6522"/>
      <w:r>
        <w:rPr>
          <w:rFonts w:ascii="宋体" w:hAnsi="宋体" w:cs="宋体" w:eastAsia="宋体"/>
          <w:sz w:val="40"/>
          <w:spacing w:val="0"/>
          <w:color w:val="000000"/>
          <w:b w:val="off"/>
          <w:i w:val="off"/>
        </w:rPr>
        <w:t>此外，膳食纤维还对改善血脂水平有积极作用。其吸水膨胀的特性可降</w:t>
      </w:r>
      <w:r>
        <w:rPr>
          <w:rFonts w:ascii="宋体" w:hAnsi="宋体" w:cs="宋体" w:eastAsia="宋体"/>
          <w:sz w:val="40"/>
          <w:spacing w:val="0"/>
          <w:color w:val="000000"/>
          <w:b w:val="off"/>
          <w:i w:val="off"/>
        </w:rPr>
        <w:t>低食物的能量密度，增强饱腹感，辅助控制体重、预防肥胖。</w:t>
      </w:r>
      <w:bookmarkEnd w:id="6522"/>
    </w:p>
    <w:p>
      <w:pPr>
        <w:pageBreakBefore w:val="off"/>
        <w:tabs/>
        <w:wordWrap w:val="off"/>
        <w:spacing w:before="0" w:after="0" w:line="720" w:lineRule="atLeast"/>
        <w:ind w:left="820" w:right="0"/>
        <w:jc w:val="both"/>
        <w:textAlignment w:val="baseline"/>
        <w:rPr>
          <w:sz w:val="40"/>
        </w:rPr>
      </w:pPr>
      <w:bookmarkStart w:name="" w:id="6523"/>
      <w:r>
        <w:rPr>
          <w:rFonts w:ascii="宋体" w:hAnsi="宋体" w:cs="宋体" w:eastAsia="宋体"/>
          <w:sz w:val="40"/>
          <w:spacing w:val="0"/>
          <w:color w:val="000000"/>
          <w:b w:val="off"/>
          <w:i w:val="off"/>
        </w:rPr>
        <w:t>最后，膳食纤维还与人类的长寿息息相关。</w:t>
      </w:r>
      <w:bookmarkEnd w:id="6523"/>
    </w:p>
    <w:p>
      <w:pPr>
        <w:pageBreakBefore w:val="off"/>
        <w:tabs/>
        <w:wordWrap w:val="off"/>
        <w:spacing w:before="0" w:after="0" w:line="720" w:lineRule="atLeast"/>
        <w:ind w:left="0" w:right="20" w:firstLine="820"/>
        <w:jc w:val="both"/>
        <w:textAlignment w:val="baseline"/>
        <w:rPr>
          <w:sz w:val="40"/>
        </w:rPr>
      </w:pPr>
      <w:bookmarkStart w:name="" w:id="6524"/>
      <w:r>
        <w:rPr>
          <w:rFonts w:ascii="宋体" w:hAnsi="宋体" w:cs="宋体" w:eastAsia="宋体"/>
          <w:sz w:val="40"/>
          <w:spacing w:val="0"/>
          <w:color w:val="000000"/>
          <w:b w:val="off"/>
          <w:i w:val="off"/>
        </w:rPr>
        <w:t>一篇发表在《柳叶刀》上的文章汇总了全球185项流行病学研究和58项</w:t>
      </w:r>
      <w:r>
        <w:rPr>
          <w:rFonts w:ascii="宋体" w:hAnsi="宋体" w:cs="宋体" w:eastAsia="宋体"/>
          <w:sz w:val="40"/>
          <w:spacing w:val="0"/>
          <w:color w:val="000000"/>
          <w:b w:val="off"/>
          <w:i w:val="off"/>
        </w:rPr>
        <w:t>临床试验，结论非常明确：摄入足量的膳食纤维，不仅能够降低全因死亡率和</w:t>
      </w:r>
      <w:r>
        <w:rPr>
          <w:rFonts w:ascii="宋体" w:hAnsi="宋体" w:cs="宋体" w:eastAsia="宋体"/>
          <w:sz w:val="40"/>
          <w:spacing w:val="0"/>
          <w:color w:val="000000"/>
          <w:b w:val="off"/>
          <w:i w:val="off"/>
        </w:rPr>
        <w:t>心脑血管疾病的相关死亡风险，还能降低包括糖尿病在内的多种慢性疾病的发</w:t>
      </w:r>
      <w:bookmarkEnd w:id="6524"/>
    </w:p>
    <w:p>
      <w:pPr>
        <w:pageBreakBefore w:val="off"/>
        <w:tabs/>
        <w:wordWrap w:val="off"/>
        <w:spacing w:before="0" w:after="0" w:line="740" w:lineRule="exact"/>
        <w:ind w:left="0" w:right="0"/>
        <w:jc w:val="both"/>
        <w:textAlignment w:val="baseline"/>
        <w:rPr>
          <w:sz w:val="40"/>
        </w:rPr>
      </w:pPr>
      <w:bookmarkStart w:name="" w:id="6525"/>
      <w:r>
        <w:rPr>
          <w:rFonts w:ascii="宋体" w:hAnsi="宋体" w:cs="宋体" w:eastAsia="宋体"/>
          <w:sz w:val="40"/>
          <w:spacing w:val="0"/>
          <w:color w:val="000000"/>
          <w:b w:val="off"/>
          <w:i w:val="off"/>
        </w:rPr>
        <w:t/>
      </w:r>
      <w:bookmarkEnd w:id="6525"/>
    </w:p>
    <w:p>
      <w:pPr>
        <w:pageBreakBefore w:val="off"/>
        <w:tabs/>
        <w:wordWrap w:val="off"/>
        <w:spacing w:before="0" w:after="0" w:line="520" w:lineRule="atLeast"/>
        <w:ind w:left="0" w:right="40"/>
        <w:jc w:val="right"/>
        <w:textAlignment w:val="baseline"/>
        <w:rPr>
          <w:sz w:val="38"/>
        </w:rPr>
      </w:pPr>
      <w:bookmarkStart w:name="" w:id="6526"/>
      <w:r>
        <w:rPr>
          <w:rFonts w:ascii="宋体" w:hAnsi="宋体" w:cs="宋体" w:eastAsia="宋体"/>
          <w:sz w:val="38"/>
          <w:spacing w:val="0"/>
          <w:color w:val="000000"/>
          <w:b w:val="off"/>
          <w:i w:val="off"/>
        </w:rPr>
        <w:t>265</w:t>
      </w:r>
      <w:bookmarkEnd w:id="6526"/>
    </w:p>
    <w:p>
      <w:r>
        <w:t/>
      </w:r>
    </w:p>
    <w:p>
      <w:pPr>
        <w:sectPr>
          <w:footerReference r:id="rId597"/>
          <w:headerReference r:id="rId598" w:type="default"/>
          <w:type w:val="nextPage"/>
          <w:pgSz w:w="17060" w:h="25400"/>
          <w:pgMar w:left="1580" w:top="1080" w:right="1580" w:bottom="1080" w:header="780" w:footer="780"/>
          <w:cols w:num="1"/>
        </w:sectPr>
      </w:pPr>
    </w:p>
    <w:p>
      <w:pPr>
        <w:pageBreakBefore w:val="off"/>
        <w:tabs/>
        <w:wordWrap w:val="off"/>
        <w:spacing w:before="0" w:after="0" w:line="480" w:lineRule="atLeast"/>
        <w:ind w:left="40" w:right="0"/>
        <w:jc w:val="both"/>
        <w:textAlignment w:val="baseline"/>
        <w:rPr>
          <w:sz w:val="34"/>
        </w:rPr>
      </w:pPr>
      <w:bookmarkStart w:name="" w:id="6527"/>
      <w:r>
        <w:rPr>
          <w:rFonts w:ascii="黑体" w:hAnsi="黑体" w:cs="黑体" w:eastAsia="黑体"/>
          <w:sz w:val="34"/>
          <w:spacing w:val="0"/>
          <w:color w:val="a2b5d2"/>
          <w:b w:val="off"/>
          <w:i w:val="off"/>
        </w:rPr>
        <w:t>第三部分全方位构建家庭健康管理系统</w:t>
      </w:r>
      <w:bookmarkEnd w:id="6527"/>
    </w:p>
    <w:p>
      <w:pPr>
        <w:pageBreakBefore w:val="off"/>
        <w:tabs/>
        <w:wordWrap w:val="off"/>
        <w:spacing w:before="0" w:after="0" w:line="820" w:lineRule="exact"/>
        <w:ind w:left="0" w:right="0"/>
        <w:jc w:val="both"/>
        <w:textAlignment w:val="baseline"/>
        <w:rPr>
          <w:sz w:val="42"/>
        </w:rPr>
      </w:pPr>
      <w:bookmarkStart w:name="" w:id="6528"/>
      <w:r>
        <w:rPr>
          <w:rFonts w:ascii="宋体" w:hAnsi="宋体" w:cs="宋体" w:eastAsia="宋体"/>
          <w:sz w:val="42"/>
          <w:spacing w:val="0"/>
          <w:color w:val="000000"/>
          <w:b w:val="off"/>
          <w:i w:val="off"/>
        </w:rPr>
        <w:t/>
      </w:r>
      <w:bookmarkEnd w:id="6528"/>
    </w:p>
    <w:p>
      <w:pPr>
        <w:pageBreakBefore w:val="off"/>
        <w:tabs/>
        <w:wordWrap w:val="off"/>
        <w:spacing w:before="0" w:after="0" w:line="820" w:lineRule="exact"/>
        <w:ind w:left="0" w:right="0"/>
        <w:jc w:val="both"/>
        <w:textAlignment w:val="baseline"/>
        <w:rPr>
          <w:sz w:val="42"/>
        </w:rPr>
      </w:pPr>
      <w:bookmarkStart w:name="" w:id="6529"/>
      <w:r>
        <w:rPr>
          <w:rFonts w:ascii="宋体" w:hAnsi="宋体" w:cs="宋体" w:eastAsia="宋体"/>
          <w:sz w:val="42"/>
          <w:spacing w:val="0"/>
          <w:color w:val="000000"/>
          <w:b w:val="off"/>
          <w:i w:val="off"/>
        </w:rPr>
        <w:t/>
      </w:r>
      <w:bookmarkEnd w:id="6529"/>
    </w:p>
    <w:p>
      <w:pPr>
        <w:pageBreakBefore w:val="off"/>
        <w:tabs/>
        <w:wordWrap w:val="off"/>
        <w:spacing w:before="0" w:after="0" w:line="820" w:lineRule="atLeast"/>
        <w:ind w:left="40" w:right="0"/>
        <w:jc w:val="both"/>
        <w:textAlignment w:val="baseline"/>
        <w:rPr>
          <w:sz w:val="42"/>
        </w:rPr>
      </w:pPr>
      <w:bookmarkStart w:name="" w:id="6530"/>
      <w:r>
        <w:rPr>
          <w:rFonts w:ascii="宋体" w:hAnsi="宋体" w:cs="宋体" w:eastAsia="宋体"/>
          <w:sz w:val="42"/>
          <w:spacing w:val="0"/>
          <w:color w:val="000000"/>
          <w:b w:val="off"/>
          <w:i w:val="off"/>
        </w:rPr>
        <w:t>病率。</w:t>
      </w:r>
      <w:bookmarkEnd w:id="6530"/>
    </w:p>
    <w:p>
      <w:pPr>
        <w:pageBreakBefore w:val="off"/>
        <w:tabs/>
        <w:wordWrap w:val="off"/>
        <w:spacing w:before="0" w:after="0" w:line="820" w:lineRule="atLeast"/>
        <w:ind w:left="0" w:right="80" w:firstLine="840"/>
        <w:jc w:val="both"/>
        <w:textAlignment w:val="baseline"/>
        <w:rPr>
          <w:sz w:val="42"/>
        </w:rPr>
      </w:pPr>
      <w:bookmarkStart w:name="" w:id="6531"/>
      <w:r>
        <w:rPr>
          <w:rFonts w:ascii="宋体" w:hAnsi="宋体" w:cs="宋体" w:eastAsia="宋体"/>
          <w:sz w:val="42"/>
          <w:spacing w:val="0"/>
          <w:color w:val="000000"/>
          <w:b w:val="off"/>
          <w:i w:val="off"/>
        </w:rPr>
        <w:t>还有研究发现，膳食纤维摄入不足与结肠癌和乳腺癌的发病风险升高有</w:t>
      </w:r>
      <w:r>
        <w:rPr>
          <w:rFonts w:ascii="宋体" w:hAnsi="宋体" w:cs="宋体" w:eastAsia="宋体"/>
          <w:sz w:val="42"/>
          <w:spacing w:val="0"/>
          <w:color w:val="000000"/>
          <w:b w:val="off"/>
          <w:i w:val="off"/>
        </w:rPr>
        <w:t>关。根据临床研究推测，如果将日常摄入的膳食纤维量翻倍，结直肠癌的发病</w:t>
      </w:r>
      <w:r>
        <w:rPr>
          <w:rFonts w:ascii="宋体" w:hAnsi="宋体" w:cs="宋体" w:eastAsia="宋体"/>
          <w:sz w:val="42"/>
          <w:spacing w:val="0"/>
          <w:color w:val="000000"/>
          <w:b w:val="off"/>
          <w:i w:val="off"/>
        </w:rPr>
        <w:t>率有望降低35%以上。</w:t>
      </w:r>
      <w:bookmarkEnd w:id="6531"/>
    </w:p>
    <w:p>
      <w:pPr>
        <w:pageBreakBefore w:val="off"/>
        <w:tabs/>
        <w:wordWrap w:val="off"/>
        <w:spacing w:before="0" w:after="0" w:line="820" w:lineRule="exact"/>
        <w:ind w:left="0" w:right="0"/>
        <w:jc w:val="both"/>
        <w:textAlignment w:val="baseline"/>
        <w:rPr>
          <w:sz w:val="42"/>
        </w:rPr>
      </w:pPr>
      <w:bookmarkStart w:name="" w:id="6532"/>
      <w:r>
        <w:rPr>
          <w:rFonts w:ascii="宋体" w:hAnsi="宋体" w:cs="宋体" w:eastAsia="宋体"/>
          <w:sz w:val="42"/>
          <w:spacing w:val="0"/>
          <w:color w:val="000000"/>
          <w:b w:val="off"/>
          <w:i w:val="off"/>
        </w:rPr>
        <w:t/>
      </w:r>
      <w:bookmarkEnd w:id="6532"/>
    </w:p>
    <w:p>
      <w:pPr>
        <w:pageBreakBefore w:val="off"/>
        <w:tabs/>
        <w:wordWrap w:val="off"/>
        <w:spacing w:before="0" w:after="0" w:line="680" w:lineRule="atLeast"/>
        <w:ind w:left="40" w:right="0"/>
        <w:jc w:val="both"/>
        <w:textAlignment w:val="baseline"/>
        <w:rPr>
          <w:sz w:val="49"/>
        </w:rPr>
      </w:pPr>
      <w:bookmarkStart w:name="" w:id="6533"/>
      <w:r>
        <w:rPr>
          <w:rFonts w:ascii="黑体" w:hAnsi="黑体" w:cs="黑体" w:eastAsia="黑体"/>
          <w:sz w:val="49"/>
          <w:spacing w:val="0"/>
          <w:color w:val="a2b5d2"/>
          <w:b w:val="on"/>
          <w:i w:val="off"/>
        </w:rPr>
        <w:t>补充多少膳食纤维合适</w:t>
      </w:r>
      <w:bookmarkEnd w:id="6533"/>
    </w:p>
    <w:p>
      <w:pPr>
        <w:pageBreakBefore w:val="off"/>
        <w:tabs/>
        <w:wordWrap w:val="off"/>
        <w:spacing w:before="0" w:after="0" w:line="820" w:lineRule="exact"/>
        <w:ind w:left="0" w:right="0"/>
        <w:jc w:val="both"/>
        <w:textAlignment w:val="baseline"/>
        <w:rPr>
          <w:sz w:val="42"/>
        </w:rPr>
      </w:pPr>
      <w:bookmarkStart w:name="" w:id="6534"/>
      <w:r>
        <w:rPr>
          <w:rFonts w:ascii="宋体" w:hAnsi="宋体" w:cs="宋体" w:eastAsia="宋体"/>
          <w:sz w:val="42"/>
          <w:spacing w:val="0"/>
          <w:color w:val="000000"/>
          <w:b w:val="off"/>
          <w:i w:val="off"/>
        </w:rPr>
        <w:t/>
      </w:r>
      <w:bookmarkEnd w:id="6534"/>
    </w:p>
    <w:p>
      <w:pPr>
        <w:pageBreakBefore w:val="off"/>
        <w:tabs/>
        <w:wordWrap w:val="off"/>
        <w:spacing w:before="0" w:after="0" w:line="820" w:lineRule="atLeast"/>
        <w:ind w:left="840" w:right="0"/>
        <w:jc w:val="both"/>
        <w:textAlignment w:val="baseline"/>
        <w:rPr>
          <w:sz w:val="42"/>
        </w:rPr>
      </w:pPr>
      <w:bookmarkStart w:name="" w:id="6535"/>
      <w:r>
        <w:rPr>
          <w:rFonts w:ascii="宋体" w:hAnsi="宋体" w:cs="宋体" w:eastAsia="宋体"/>
          <w:sz w:val="42"/>
          <w:spacing w:val="0"/>
          <w:color w:val="000000"/>
          <w:b w:val="off"/>
          <w:i w:val="off"/>
        </w:rPr>
        <w:t>膳食纤维对人体有这么多好处，那健康人每天补充多少合适呢?</w:t>
      </w:r>
      <w:bookmarkEnd w:id="6535"/>
    </w:p>
    <w:p>
      <w:pPr>
        <w:pageBreakBefore w:val="off"/>
        <w:tabs/>
        <w:wordWrap w:val="off"/>
        <w:spacing w:before="0" w:after="0" w:line="820" w:lineRule="atLeast"/>
        <w:ind w:left="40" w:right="40" w:firstLine="800"/>
        <w:jc w:val="both"/>
        <w:textAlignment w:val="baseline"/>
        <w:rPr>
          <w:sz w:val="42"/>
        </w:rPr>
      </w:pPr>
      <w:bookmarkStart w:name="" w:id="6536"/>
      <w:r>
        <w:rPr>
          <w:rFonts w:ascii="宋体" w:hAnsi="宋体" w:cs="宋体" w:eastAsia="宋体"/>
          <w:sz w:val="42"/>
          <w:spacing w:val="0"/>
          <w:color w:val="000000"/>
          <w:b w:val="off"/>
          <w:i w:val="off"/>
        </w:rPr>
        <w:t>虽然目前尚无绝对统一的标准，但根据胃肠健康领域的研究，建议每天</w:t>
      </w:r>
      <w:r>
        <w:rPr>
          <w:rFonts w:ascii="宋体" w:hAnsi="宋体" w:cs="宋体" w:eastAsia="宋体"/>
          <w:sz w:val="42"/>
          <w:spacing w:val="0"/>
          <w:color w:val="a2b5d2"/>
          <w:b w:val="off"/>
          <w:i w:val="off"/>
        </w:rPr>
        <w:t>补充8~10克，如果想起到降脂、降糖的作用，则建议补充15~20克。</w:t>
      </w:r>
      <w:bookmarkEnd w:id="6536"/>
    </w:p>
    <w:p>
      <w:pPr>
        <w:pageBreakBefore w:val="off"/>
        <w:tabs/>
        <w:wordWrap w:val="off"/>
        <w:spacing w:before="0" w:after="0" w:line="820" w:lineRule="atLeast"/>
        <w:ind w:left="40" w:right="20" w:firstLine="800"/>
        <w:jc w:val="both"/>
        <w:textAlignment w:val="baseline"/>
        <w:rPr>
          <w:sz w:val="42"/>
        </w:rPr>
      </w:pPr>
      <w:bookmarkStart w:name="" w:id="6537"/>
      <w:r>
        <w:rPr>
          <w:rFonts w:ascii="宋体" w:hAnsi="宋体" w:cs="宋体" w:eastAsia="宋体"/>
          <w:sz w:val="42"/>
          <w:spacing w:val="0"/>
          <w:color w:val="000000"/>
          <w:b w:val="off"/>
          <w:i w:val="off"/>
        </w:rPr>
        <w:t>需要提醒的是，膳食纤维并非越多越好。过量摄入可能引起腹胀、肠痉</w:t>
      </w:r>
      <w:r>
        <w:rPr>
          <w:rFonts w:ascii="宋体" w:hAnsi="宋体" w:cs="宋体" w:eastAsia="宋体"/>
          <w:sz w:val="42"/>
          <w:spacing w:val="0"/>
          <w:color w:val="000000"/>
          <w:b w:val="off"/>
          <w:i w:val="off"/>
        </w:rPr>
        <w:t>挛，甚至干扰矿物质和维生素的吸收。如果要给出一个相对通用的补充标准，</w:t>
      </w:r>
      <w:r>
        <w:rPr>
          <w:rFonts w:ascii="宋体" w:hAnsi="宋体" w:cs="宋体" w:eastAsia="宋体"/>
          <w:sz w:val="42"/>
          <w:spacing w:val="0"/>
          <w:color w:val="000000"/>
          <w:b w:val="off"/>
          <w:i w:val="off"/>
        </w:rPr>
        <w:t>可以参考《中国居民膳食营养素参考摄入量》的建议，成人每天摄入25~30</w:t>
      </w:r>
      <w:r>
        <w:rPr>
          <w:rFonts w:ascii="宋体" w:hAnsi="宋体" w:cs="宋体" w:eastAsia="宋体"/>
          <w:sz w:val="42"/>
          <w:spacing w:val="0"/>
          <w:color w:val="000000"/>
          <w:b w:val="off"/>
          <w:i w:val="off"/>
        </w:rPr>
        <w:t>克膳食纤维。</w:t>
      </w:r>
      <w:bookmarkEnd w:id="6537"/>
    </w:p>
    <w:p>
      <w:pPr>
        <w:pageBreakBefore w:val="off"/>
        <w:tabs/>
        <w:wordWrap w:val="off"/>
        <w:spacing w:before="0" w:after="0" w:line="820" w:lineRule="atLeast"/>
        <w:ind w:left="40" w:right="40" w:firstLine="800"/>
        <w:jc w:val="both"/>
        <w:textAlignment w:val="baseline"/>
        <w:rPr>
          <w:sz w:val="42"/>
        </w:rPr>
      </w:pPr>
      <w:bookmarkStart w:name="" w:id="6538"/>
      <w:r>
        <w:rPr>
          <w:rFonts w:ascii="宋体" w:hAnsi="宋体" w:cs="宋体" w:eastAsia="宋体"/>
          <w:sz w:val="42"/>
          <w:spacing w:val="0"/>
          <w:color w:val="000000"/>
          <w:b w:val="off"/>
          <w:i w:val="off"/>
        </w:rPr>
        <w:t>换算成食物可能更直观。以膳食纤维相对丰富的西蓝花为例，每100克</w:t>
      </w:r>
      <w:r>
        <w:rPr>
          <w:rFonts w:ascii="宋体" w:hAnsi="宋体" w:cs="宋体" w:eastAsia="宋体"/>
          <w:sz w:val="42"/>
          <w:spacing w:val="0"/>
          <w:color w:val="000000"/>
          <w:b w:val="off"/>
          <w:i w:val="off"/>
        </w:rPr>
        <w:t>西蓝花仅含约2.6克膳食纤维，要达到每日推荐量，你需要每天吃掉将近1千</w:t>
      </w:r>
      <w:r>
        <w:rPr>
          <w:rFonts w:ascii="宋体" w:hAnsi="宋体" w:cs="宋体" w:eastAsia="宋体"/>
          <w:sz w:val="42"/>
          <w:spacing w:val="0"/>
          <w:color w:val="000000"/>
          <w:b w:val="off"/>
          <w:i w:val="off"/>
        </w:rPr>
        <w:t>克的西蓝花。这几乎是一个不太可能完成的任务。</w:t>
      </w:r>
      <w:bookmarkEnd w:id="6538"/>
    </w:p>
    <w:p>
      <w:pPr>
        <w:pageBreakBefore w:val="off"/>
        <w:tabs/>
        <w:wordWrap w:val="off"/>
        <w:spacing w:before="0" w:after="0" w:line="820" w:lineRule="atLeast"/>
        <w:ind w:left="40" w:right="0" w:firstLine="800"/>
        <w:jc w:val="both"/>
        <w:textAlignment w:val="baseline"/>
        <w:rPr>
          <w:sz w:val="42"/>
        </w:rPr>
      </w:pPr>
      <w:bookmarkStart w:name="" w:id="6539"/>
      <w:r>
        <w:rPr>
          <w:rFonts w:ascii="宋体" w:hAnsi="宋体" w:cs="宋体" w:eastAsia="宋体"/>
          <w:sz w:val="42"/>
          <w:spacing w:val="0"/>
          <w:color w:val="000000"/>
          <w:b w:val="off"/>
          <w:i w:val="off"/>
        </w:rPr>
        <w:t>不过别急，高膳食纤维的食物种类跟你想象的不太一样。调查显示，我</w:t>
      </w:r>
      <w:r>
        <w:rPr>
          <w:rFonts w:ascii="宋体" w:hAnsi="宋体" w:cs="宋体" w:eastAsia="宋体"/>
          <w:sz w:val="42"/>
          <w:spacing w:val="0"/>
          <w:color w:val="000000"/>
          <w:b w:val="off"/>
          <w:i w:val="off"/>
        </w:rPr>
        <w:t>们每天摄入的膳食纤维中，来自谷物的比例最高，平均占36%~65%；豆</w:t>
      </w:r>
      <w:r>
        <w:rPr>
          <w:rFonts w:ascii="宋体" w:hAnsi="宋体" w:cs="宋体" w:eastAsia="宋体"/>
          <w:sz w:val="42"/>
          <w:spacing w:val="0"/>
          <w:color w:val="000000"/>
          <w:b w:val="off"/>
          <w:i w:val="off"/>
        </w:rPr>
        <w:t>类其次，占22%~47%；再次是水果，占6%~24%；绿色蔬菜反而只占</w:t>
      </w:r>
      <w:r>
        <w:rPr>
          <w:rFonts w:ascii="宋体" w:hAnsi="宋体" w:cs="宋体" w:eastAsia="宋体"/>
          <w:sz w:val="42"/>
          <w:spacing w:val="0"/>
          <w:color w:val="000000"/>
          <w:b w:val="off"/>
          <w:i w:val="off"/>
        </w:rPr>
        <w:t>2%~8%。</w:t>
      </w:r>
      <w:bookmarkEnd w:id="6539"/>
    </w:p>
    <w:p>
      <w:pPr>
        <w:pageBreakBefore w:val="off"/>
        <w:tabs/>
        <w:wordWrap w:val="off"/>
        <w:spacing w:before="0" w:after="0" w:line="820" w:lineRule="atLeast"/>
        <w:ind w:left="40" w:right="20" w:firstLine="800"/>
        <w:jc w:val="both"/>
        <w:textAlignment w:val="baseline"/>
        <w:rPr>
          <w:sz w:val="42"/>
        </w:rPr>
      </w:pPr>
      <w:bookmarkStart w:name="" w:id="6540"/>
      <w:r>
        <w:rPr>
          <w:rFonts w:ascii="宋体" w:hAnsi="宋体" w:cs="宋体" w:eastAsia="宋体"/>
          <w:sz w:val="42"/>
          <w:spacing w:val="0"/>
          <w:color w:val="000000"/>
          <w:b w:val="off"/>
          <w:i w:val="off"/>
        </w:rPr>
        <w:t>也就是说，相比于蔬菜、水果，全谷物、坚果、豆类中的膳食纤维含量</w:t>
      </w:r>
      <w:r>
        <w:rPr>
          <w:rFonts w:ascii="宋体" w:hAnsi="宋体" w:cs="宋体" w:eastAsia="宋体"/>
          <w:sz w:val="42"/>
          <w:spacing w:val="0"/>
          <w:color w:val="000000"/>
          <w:b w:val="off"/>
          <w:i w:val="off"/>
        </w:rPr>
        <w:t>其实更高。推荐你优先选择玉米、糙米、燕麦、鹰嘴豆、红小豆、绿豆等杂</w:t>
      </w:r>
      <w:r>
        <w:rPr>
          <w:rFonts w:ascii="宋体" w:hAnsi="宋体" w:cs="宋体" w:eastAsia="宋体"/>
          <w:sz w:val="42"/>
          <w:spacing w:val="0"/>
          <w:color w:val="000000"/>
          <w:b w:val="off"/>
          <w:i w:val="off"/>
        </w:rPr>
        <w:t>粮杂豆类食物，薯类也是不错的选择。但精米白面可就没有这个效果了————每</w:t>
      </w:r>
      <w:r>
        <w:rPr>
          <w:rFonts w:ascii="宋体" w:hAnsi="宋体" w:cs="宋体" w:eastAsia="宋体"/>
          <w:sz w:val="42"/>
          <w:spacing w:val="0"/>
          <w:color w:val="000000"/>
          <w:b w:val="off"/>
          <w:i w:val="off"/>
        </w:rPr>
        <w:t>100克大米中的膳食纤维含量只有0.7克。</w:t>
      </w:r>
      <w:bookmarkEnd w:id="6540"/>
    </w:p>
    <w:p>
      <w:pPr>
        <w:pageBreakBefore w:val="off"/>
        <w:tabs/>
        <w:wordWrap w:val="off"/>
        <w:spacing w:before="0" w:after="0" w:line="820" w:lineRule="exact"/>
        <w:ind w:left="0" w:right="0"/>
        <w:jc w:val="both"/>
        <w:textAlignment w:val="baseline"/>
        <w:rPr>
          <w:sz w:val="42"/>
        </w:rPr>
      </w:pPr>
      <w:bookmarkStart w:name="" w:id="6541"/>
      <w:r>
        <w:rPr>
          <w:rFonts w:ascii="宋体" w:hAnsi="宋体" w:cs="宋体" w:eastAsia="宋体"/>
          <w:sz w:val="42"/>
          <w:spacing w:val="0"/>
          <w:color w:val="000000"/>
          <w:b w:val="off"/>
          <w:i w:val="off"/>
        </w:rPr>
        <w:t/>
      </w:r>
      <w:bookmarkEnd w:id="6541"/>
    </w:p>
    <w:p>
      <w:pPr>
        <w:pageBreakBefore w:val="off"/>
        <w:tabs/>
        <w:wordWrap w:val="off"/>
        <w:spacing w:before="0" w:after="0" w:line="540" w:lineRule="atLeast"/>
        <w:ind w:left="100" w:right="0"/>
        <w:jc w:val="both"/>
        <w:textAlignment w:val="baseline"/>
        <w:rPr>
          <w:sz w:val="39"/>
        </w:rPr>
      </w:pPr>
      <w:bookmarkStart w:name="" w:id="6542"/>
      <w:r>
        <w:rPr>
          <w:rFonts w:ascii="黑体" w:hAnsi="黑体" w:cs="黑体" w:eastAsia="黑体"/>
          <w:sz w:val="39"/>
          <w:spacing w:val="0"/>
          <w:color w:val="a2b5d2"/>
          <w:b w:val="off"/>
          <w:i w:val="off"/>
        </w:rPr>
        <w:t>266</w:t>
      </w:r>
      <w:bookmarkEnd w:id="6542"/>
    </w:p>
    <w:p>
      <w:r>
        <w:t/>
      </w:r>
    </w:p>
    <w:p>
      <w:pPr>
        <w:sectPr>
          <w:footerReference r:id="rId599"/>
          <w:headerReference r:id="rId600" w:type="default"/>
          <w:type w:val="nextPage"/>
          <w:pgSz w:w="17340" w:h="25540"/>
          <w:pgMar w:left="1580" w:top="1080" w:right="1580" w:bottom="1080" w:header="780" w:footer="780"/>
          <w:cols w:num="1"/>
        </w:sectPr>
      </w:pPr>
    </w:p>
    <w:p>
      <w:pPr>
        <w:pageBreakBefore w:val="off"/>
        <w:tabs/>
        <w:wordWrap w:val="off"/>
        <w:spacing w:before="0" w:after="0" w:line="440" w:lineRule="atLeast"/>
        <w:ind w:left="0" w:right="0"/>
        <w:jc w:val="right"/>
        <w:textAlignment w:val="baseline"/>
        <w:rPr>
          <w:sz w:val="32"/>
        </w:rPr>
      </w:pPr>
      <w:bookmarkStart w:name="" w:id="6543"/>
      <w:r>
        <w:rPr>
          <w:rFonts w:ascii="黑体" w:hAnsi="黑体" w:cs="黑体" w:eastAsia="黑体"/>
          <w:sz w:val="32"/>
          <w:spacing w:val="0"/>
          <w:color w:val="000000"/>
          <w:b w:val="off"/>
          <w:i w:val="off"/>
        </w:rPr>
        <w:t>第五章 保健品科学选择指南</w:t>
      </w:r>
      <w:bookmarkEnd w:id="6543"/>
    </w:p>
    <w:p>
      <w:pPr>
        <w:pageBreakBefore w:val="off"/>
        <w:tabs/>
        <w:wordWrap w:val="off"/>
        <w:spacing w:before="0" w:after="0" w:line="780" w:lineRule="exact"/>
        <w:ind w:left="0" w:right="0"/>
        <w:jc w:val="right"/>
        <w:textAlignment w:val="baseline"/>
        <w:rPr>
          <w:sz w:val="40"/>
        </w:rPr>
      </w:pPr>
      <w:bookmarkStart w:name="" w:id="6544"/>
      <w:r>
        <w:rPr>
          <w:rFonts w:ascii="宋体" w:hAnsi="宋体" w:cs="宋体" w:eastAsia="宋体"/>
          <w:sz w:val="40"/>
          <w:spacing w:val="0"/>
          <w:color w:val="000000"/>
          <w:b w:val="off"/>
          <w:i w:val="off"/>
        </w:rPr>
        <w:t/>
      </w:r>
      <w:bookmarkEnd w:id="6544"/>
    </w:p>
    <w:p>
      <w:pPr>
        <w:pageBreakBefore w:val="off"/>
        <w:tabs/>
        <w:wordWrap w:val="off"/>
        <w:spacing w:before="0" w:after="0" w:line="780" w:lineRule="exact"/>
        <w:ind w:left="0" w:right="0"/>
        <w:jc w:val="right"/>
        <w:textAlignment w:val="baseline"/>
        <w:rPr>
          <w:sz w:val="40"/>
        </w:rPr>
      </w:pPr>
      <w:bookmarkStart w:name="" w:id="6545"/>
      <w:r>
        <w:rPr>
          <w:rFonts w:ascii="宋体" w:hAnsi="宋体" w:cs="宋体" w:eastAsia="宋体"/>
          <w:sz w:val="40"/>
          <w:spacing w:val="0"/>
          <w:color w:val="000000"/>
          <w:b w:val="off"/>
          <w:i w:val="off"/>
        </w:rPr>
        <w:t/>
      </w:r>
      <w:bookmarkEnd w:id="6545"/>
    </w:p>
    <w:p>
      <w:pPr>
        <w:pageBreakBefore w:val="off"/>
        <w:tabs/>
        <w:wordWrap w:val="off"/>
        <w:spacing w:before="0" w:after="0" w:line="760" w:lineRule="atLeast"/>
        <w:ind w:left="0" w:right="0" w:firstLine="800"/>
        <w:jc w:val="both"/>
        <w:textAlignment w:val="baseline"/>
        <w:rPr>
          <w:sz w:val="40"/>
        </w:rPr>
      </w:pPr>
      <w:bookmarkStart w:name="" w:id="6546"/>
      <w:r>
        <w:rPr>
          <w:rFonts w:ascii="宋体" w:hAnsi="宋体" w:cs="宋体" w:eastAsia="宋体"/>
          <w:sz w:val="40"/>
          <w:spacing w:val="0"/>
          <w:color w:val="000000"/>
          <w:b w:val="off"/>
          <w:i w:val="off"/>
        </w:rPr>
        <w:t>令人惊奇的是，“纤维王者”居然诞生在坚果里，它就是我们日常熟悉的</w:t>
      </w:r>
      <w:r>
        <w:rPr>
          <w:rFonts w:ascii="宋体" w:hAnsi="宋体" w:cs="宋体" w:eastAsia="宋体"/>
          <w:sz w:val="40"/>
          <w:spacing w:val="0"/>
          <w:color w:val="000000"/>
          <w:b w:val="off"/>
          <w:i w:val="off"/>
        </w:rPr>
        <w:t>大杏仁————每100克大杏仁的膳食纤维含量高达18.5克。此外，黑芝麻也是</w:t>
      </w:r>
      <w:r>
        <w:rPr>
          <w:rFonts w:ascii="宋体" w:hAnsi="宋体" w:cs="宋体" w:eastAsia="宋体"/>
          <w:sz w:val="40"/>
          <w:spacing w:val="0"/>
          <w:color w:val="000000"/>
          <w:b w:val="off"/>
          <w:i w:val="off"/>
        </w:rPr>
        <w:t>一个不错的选择，每100克黑芝麻的膳食纤维含量也达到14克。</w:t>
      </w:r>
      <w:bookmarkEnd w:id="6546"/>
    </w:p>
    <w:p>
      <w:pPr>
        <w:pageBreakBefore w:val="off"/>
        <w:tabs/>
        <w:wordWrap w:val="off"/>
        <w:spacing w:before="0" w:after="0" w:line="760" w:lineRule="atLeast"/>
        <w:ind w:left="0" w:right="0" w:firstLine="800"/>
        <w:jc w:val="both"/>
        <w:textAlignment w:val="baseline"/>
        <w:rPr>
          <w:sz w:val="40"/>
        </w:rPr>
      </w:pPr>
      <w:bookmarkStart w:name="" w:id="6547"/>
      <w:r>
        <w:rPr>
          <w:rFonts w:ascii="宋体" w:hAnsi="宋体" w:cs="宋体" w:eastAsia="宋体"/>
          <w:sz w:val="40"/>
          <w:spacing w:val="0"/>
          <w:color w:val="000000"/>
          <w:b w:val="off"/>
          <w:i w:val="off"/>
        </w:rPr>
        <w:t>蔬菜、水果里膳食纤维含量的佼佼者，其实不是绿叶菜，而是看起来不</w:t>
      </w:r>
      <w:r>
        <w:rPr>
          <w:rFonts w:ascii="宋体" w:hAnsi="宋体" w:cs="宋体" w:eastAsia="宋体"/>
          <w:sz w:val="40"/>
          <w:spacing w:val="0"/>
          <w:color w:val="000000"/>
          <w:b w:val="off"/>
          <w:i w:val="off"/>
        </w:rPr>
        <w:t>太像蔬菜的菌菇类；豆制品里的膳食纤维含量通常也高于一般蔬菜；水果中，</w:t>
      </w:r>
      <w:r>
        <w:rPr>
          <w:rFonts w:ascii="宋体" w:hAnsi="宋体" w:cs="宋体" w:eastAsia="宋体"/>
          <w:sz w:val="40"/>
          <w:spacing w:val="0"/>
          <w:color w:val="000000"/>
          <w:b w:val="off"/>
          <w:i w:val="off"/>
        </w:rPr>
        <w:t>膳食纤维含量比较高的是梨。</w:t>
      </w:r>
      <w:bookmarkEnd w:id="6547"/>
    </w:p>
    <w:p>
      <w:pPr>
        <w:pageBreakBefore w:val="off"/>
        <w:tabs/>
        <w:wordWrap w:val="off"/>
        <w:spacing w:before="0" w:after="0" w:line="760" w:lineRule="atLeast"/>
        <w:ind w:left="0" w:right="0" w:firstLine="800"/>
        <w:jc w:val="both"/>
        <w:textAlignment w:val="baseline"/>
        <w:rPr>
          <w:sz w:val="40"/>
        </w:rPr>
      </w:pPr>
      <w:bookmarkStart w:name="" w:id="6548"/>
      <w:r>
        <w:rPr>
          <w:rFonts w:ascii="宋体" w:hAnsi="宋体" w:cs="宋体" w:eastAsia="宋体"/>
          <w:sz w:val="40"/>
          <w:spacing w:val="0"/>
          <w:color w:val="000000"/>
          <w:b w:val="off"/>
          <w:i w:val="off"/>
        </w:rPr>
        <w:t>至于烹饪方法，几乎没有讲究，因为膳食纤维一般不会受到加工形式的</w:t>
      </w:r>
      <w:r>
        <w:rPr>
          <w:rFonts w:ascii="宋体" w:hAnsi="宋体" w:cs="宋体" w:eastAsia="宋体"/>
          <w:sz w:val="40"/>
          <w:spacing w:val="0"/>
          <w:color w:val="000000"/>
          <w:b w:val="off"/>
          <w:i w:val="off"/>
        </w:rPr>
        <w:t>影响，只要你不过滤掉渣滓，炒、煮、焖、蒸都无妨。</w:t>
      </w:r>
      <w:bookmarkEnd w:id="6548"/>
    </w:p>
    <w:p>
      <w:pPr>
        <w:pageBreakBefore w:val="off"/>
        <w:tabs/>
        <w:wordWrap w:val="off"/>
        <w:spacing w:before="0" w:after="0" w:line="760" w:lineRule="atLeast"/>
        <w:ind w:left="0" w:right="0" w:firstLine="800"/>
        <w:jc w:val="both"/>
        <w:textAlignment w:val="baseline"/>
        <w:rPr>
          <w:sz w:val="40"/>
        </w:rPr>
      </w:pPr>
      <w:bookmarkStart w:name="" w:id="6549"/>
      <w:r>
        <w:rPr>
          <w:rFonts w:ascii="宋体" w:hAnsi="宋体" w:cs="宋体" w:eastAsia="宋体"/>
          <w:sz w:val="40"/>
          <w:spacing w:val="0"/>
          <w:color w:val="000000"/>
          <w:b w:val="off"/>
          <w:i w:val="off"/>
        </w:rPr>
        <w:t>另外，我要特别推荐一种膳食纤维含量非常高的“明星”食物————燕麦。</w:t>
      </w:r>
      <w:r>
        <w:rPr>
          <w:rFonts w:ascii="宋体" w:hAnsi="宋体" w:cs="宋体" w:eastAsia="宋体"/>
          <w:sz w:val="40"/>
          <w:spacing w:val="0"/>
          <w:color w:val="000000"/>
          <w:b w:val="off"/>
          <w:i w:val="off"/>
        </w:rPr>
        <w:t>每100克燕麦中含有10克左右的膳食纤维。而且燕麦里的膳食纤维，正是反</w:t>
      </w:r>
      <w:r>
        <w:rPr>
          <w:rFonts w:ascii="宋体" w:hAnsi="宋体" w:cs="宋体" w:eastAsia="宋体"/>
          <w:sz w:val="40"/>
          <w:spacing w:val="0"/>
          <w:color w:val="000000"/>
          <w:b w:val="off"/>
          <w:i w:val="off"/>
        </w:rPr>
        <w:t>复出现在各大研究中、具有黏性和可溶性的谷物纤维，它在降血糖和降血脂</w:t>
      </w:r>
      <w:r>
        <w:rPr>
          <w:rFonts w:ascii="宋体" w:hAnsi="宋体" w:cs="宋体" w:eastAsia="宋体"/>
          <w:sz w:val="40"/>
          <w:spacing w:val="0"/>
          <w:color w:val="000000"/>
          <w:b w:val="off"/>
          <w:i w:val="off"/>
        </w:rPr>
        <w:t>方面有显著效果。你可以跟我一样，早餐时用100克燕麦片煮粥或者泡牛奶，</w:t>
      </w:r>
      <w:r>
        <w:rPr>
          <w:rFonts w:ascii="宋体" w:hAnsi="宋体" w:cs="宋体" w:eastAsia="宋体"/>
          <w:sz w:val="40"/>
          <w:spacing w:val="0"/>
          <w:color w:val="000000"/>
          <w:b w:val="off"/>
          <w:i w:val="off"/>
        </w:rPr>
        <w:t>今天的膳食纤维就打好基础了。</w:t>
      </w:r>
      <w:bookmarkEnd w:id="6549"/>
    </w:p>
    <w:p>
      <w:pPr>
        <w:pageBreakBefore w:val="off"/>
        <w:tabs/>
        <w:wordWrap w:val="off"/>
        <w:spacing w:before="0" w:after="0" w:line="760" w:lineRule="atLeast"/>
        <w:ind w:left="0" w:right="0" w:firstLine="800"/>
        <w:jc w:val="both"/>
        <w:textAlignment w:val="baseline"/>
        <w:rPr>
          <w:sz w:val="40"/>
        </w:rPr>
      </w:pPr>
      <w:bookmarkStart w:name="" w:id="6550"/>
      <w:r>
        <w:rPr>
          <w:rFonts w:ascii="宋体" w:hAnsi="宋体" w:cs="宋体" w:eastAsia="宋体"/>
          <w:sz w:val="40"/>
          <w:spacing w:val="0"/>
          <w:color w:val="000000"/>
          <w:b w:val="off"/>
          <w:i w:val="off"/>
        </w:rPr>
        <w:t>另一位膳食纤维“王者”你可能想不到，它就是现在的网红小零食————魔</w:t>
      </w:r>
      <w:r>
        <w:rPr>
          <w:rFonts w:ascii="宋体" w:hAnsi="宋体" w:cs="宋体" w:eastAsia="宋体"/>
          <w:sz w:val="40"/>
          <w:spacing w:val="0"/>
          <w:color w:val="000000"/>
          <w:b w:val="off"/>
          <w:i w:val="off"/>
        </w:rPr>
        <w:t>芋。魔芋的膳食纤维含量高达70%。也就是说，吃不到40克魔芋，你就能摄</w:t>
      </w:r>
      <w:r>
        <w:rPr>
          <w:rFonts w:ascii="宋体" w:hAnsi="宋体" w:cs="宋体" w:eastAsia="宋体"/>
          <w:sz w:val="40"/>
          <w:spacing w:val="0"/>
          <w:color w:val="000000"/>
          <w:b w:val="off"/>
          <w:i w:val="off"/>
        </w:rPr>
        <w:t>入大约25克的膳食纤维。</w:t>
      </w:r>
      <w:bookmarkEnd w:id="6550"/>
    </w:p>
    <w:p>
      <w:pPr>
        <w:pageBreakBefore w:val="off"/>
        <w:tabs/>
        <w:wordWrap w:val="off"/>
        <w:spacing w:before="0" w:after="0" w:line="760" w:lineRule="atLeast"/>
        <w:ind w:left="0" w:right="0" w:firstLine="800"/>
        <w:jc w:val="both"/>
        <w:textAlignment w:val="baseline"/>
        <w:rPr>
          <w:sz w:val="40"/>
        </w:rPr>
      </w:pPr>
      <w:bookmarkStart w:name="" w:id="6551"/>
      <w:r>
        <w:rPr>
          <w:rFonts w:ascii="宋体" w:hAnsi="宋体" w:cs="宋体" w:eastAsia="宋体"/>
          <w:sz w:val="40"/>
          <w:spacing w:val="0"/>
          <w:color w:val="000000"/>
          <w:b w:val="off"/>
          <w:i w:val="off"/>
        </w:rPr>
        <w:t>总结一下，想达到每天25~30克的膳食纤维推荐摄入量，你需要保证每</w:t>
      </w:r>
      <w:r>
        <w:rPr>
          <w:rFonts w:ascii="宋体" w:hAnsi="宋体" w:cs="宋体" w:eastAsia="宋体"/>
          <w:sz w:val="40"/>
          <w:spacing w:val="0"/>
          <w:color w:val="000000"/>
          <w:b w:val="off"/>
          <w:i w:val="off"/>
        </w:rPr>
        <w:t>天摄入足够的蔬菜、水果、杂粮。营养学家建议，谷物中至少一半应该是未经</w:t>
      </w:r>
      <w:r>
        <w:rPr>
          <w:rFonts w:ascii="宋体" w:hAnsi="宋体" w:cs="宋体" w:eastAsia="宋体"/>
          <w:sz w:val="40"/>
          <w:spacing w:val="0"/>
          <w:color w:val="000000"/>
          <w:b w:val="off"/>
          <w:i w:val="off"/>
        </w:rPr>
        <w:t>加工的粗粮，才能有效满足这一需求。为了方便你规划膳食纤维的摄入，我再</w:t>
      </w:r>
      <w:r>
        <w:rPr>
          <w:rFonts w:ascii="宋体" w:hAnsi="宋体" w:cs="宋体" w:eastAsia="宋体"/>
          <w:sz w:val="40"/>
          <w:spacing w:val="0"/>
          <w:color w:val="000000"/>
          <w:b w:val="off"/>
          <w:i w:val="off"/>
        </w:rPr>
        <w:t>提供一个相对通用的参考公式。</w:t>
      </w:r>
      <w:bookmarkEnd w:id="6551"/>
    </w:p>
    <w:p>
      <w:pPr>
        <w:pageBreakBefore w:val="off"/>
        <w:tabs/>
        <w:wordWrap w:val="off"/>
        <w:spacing w:before="0" w:after="0" w:line="780" w:lineRule="exact"/>
        <w:ind w:left="0" w:right="0"/>
        <w:jc w:val="both"/>
        <w:textAlignment w:val="baseline"/>
        <w:rPr>
          <w:sz w:val="40"/>
        </w:rPr>
      </w:pPr>
      <w:bookmarkStart w:name="" w:id="6552"/>
      <w:r>
        <w:rPr>
          <w:rFonts w:ascii="宋体" w:hAnsi="宋体" w:cs="宋体" w:eastAsia="宋体"/>
          <w:sz w:val="40"/>
          <w:spacing w:val="0"/>
          <w:color w:val="000000"/>
          <w:b w:val="off"/>
          <w:i w:val="off"/>
        </w:rPr>
        <w:t/>
      </w:r>
      <w:bookmarkEnd w:id="6552"/>
    </w:p>
    <w:p>
      <w:pPr>
        <w:pageBreakBefore w:val="off"/>
        <w:tabs/>
        <w:wordWrap w:val="off"/>
        <w:spacing w:before="0" w:after="0" w:line="760" w:lineRule="atLeast"/>
        <w:ind w:left="800" w:right="840" w:firstLine="800"/>
        <w:jc w:val="both"/>
        <w:textAlignment w:val="baseline"/>
        <w:rPr>
          <w:sz w:val="40"/>
        </w:rPr>
      </w:pPr>
      <w:bookmarkStart w:name="" w:id="6553"/>
      <w:r>
        <w:rPr>
          <w:rFonts w:ascii="宋体" w:hAnsi="宋体" w:cs="宋体" w:eastAsia="宋体"/>
          <w:sz w:val="40"/>
          <w:spacing w:val="0"/>
          <w:color w:val="000000"/>
          <w:b w:val="off"/>
          <w:i w:val="off"/>
        </w:rPr>
        <w:t>30克膳食纤维≈50~150克全谷物/杂豆+500克蔬菜+250克</w:t>
      </w:r>
      <w:r>
        <w:rPr>
          <w:rFonts w:ascii="宋体" w:hAnsi="宋体" w:cs="宋体" w:eastAsia="宋体"/>
          <w:sz w:val="40"/>
          <w:spacing w:val="0"/>
          <w:color w:val="000000"/>
          <w:b w:val="off"/>
          <w:i w:val="off"/>
        </w:rPr>
        <w:t>水果+10克坚果</w:t>
      </w:r>
      <w:bookmarkEnd w:id="6553"/>
    </w:p>
    <w:p>
      <w:pPr>
        <w:pageBreakBefore w:val="off"/>
        <w:tabs/>
        <w:wordWrap w:val="off"/>
        <w:spacing w:before="0" w:after="0" w:line="780" w:lineRule="exact"/>
        <w:ind w:left="0" w:right="0"/>
        <w:jc w:val="both"/>
        <w:textAlignment w:val="baseline"/>
        <w:rPr>
          <w:sz w:val="40"/>
        </w:rPr>
      </w:pPr>
      <w:bookmarkStart w:name="" w:id="6554"/>
      <w:r>
        <w:rPr>
          <w:rFonts w:ascii="宋体" w:hAnsi="宋体" w:cs="宋体" w:eastAsia="宋体"/>
          <w:sz w:val="40"/>
          <w:spacing w:val="0"/>
          <w:color w:val="000000"/>
          <w:b w:val="off"/>
          <w:i w:val="off"/>
        </w:rPr>
        <w:t/>
      </w:r>
      <w:bookmarkEnd w:id="6554"/>
    </w:p>
    <w:p>
      <w:pPr>
        <w:pageBreakBefore w:val="off"/>
        <w:tabs/>
        <w:wordWrap w:val="off"/>
        <w:spacing w:before="0" w:after="0" w:line="760" w:lineRule="atLeast"/>
        <w:ind w:left="800" w:right="0"/>
        <w:jc w:val="both"/>
        <w:textAlignment w:val="baseline"/>
        <w:rPr>
          <w:sz w:val="40"/>
        </w:rPr>
      </w:pPr>
      <w:bookmarkStart w:name="" w:id="6555"/>
      <w:r>
        <w:rPr>
          <w:rFonts w:ascii="宋体" w:hAnsi="宋体" w:cs="宋体" w:eastAsia="宋体"/>
          <w:sz w:val="40"/>
          <w:spacing w:val="0"/>
          <w:color w:val="000000"/>
          <w:b w:val="off"/>
          <w:i w:val="off"/>
        </w:rPr>
        <w:t>如果膳食纤维没吃够，能不能吃补充剂呢?答案是可以，但根据营养补</w:t>
      </w:r>
      <w:bookmarkEnd w:id="6555"/>
    </w:p>
    <w:p>
      <w:pPr>
        <w:pageBreakBefore w:val="off"/>
        <w:tabs/>
        <w:wordWrap w:val="off"/>
        <w:spacing w:before="0" w:after="0" w:line="440" w:lineRule="exact"/>
        <w:ind w:left="0" w:right="0"/>
        <w:jc w:val="both"/>
        <w:textAlignment w:val="baseline"/>
        <w:rPr>
          <w:sz w:val="38"/>
        </w:rPr>
      </w:pPr>
      <w:bookmarkStart w:name="" w:id="6556"/>
      <w:r>
        <w:rPr>
          <w:rFonts w:ascii="宋体" w:hAnsi="宋体" w:cs="宋体" w:eastAsia="宋体"/>
          <w:sz w:val="38"/>
          <w:spacing w:val="0"/>
          <w:color w:val="000000"/>
          <w:b w:val="off"/>
          <w:i w:val="off"/>
        </w:rPr>
        <w:t/>
      </w:r>
      <w:bookmarkEnd w:id="6556"/>
    </w:p>
    <w:p>
      <w:pPr>
        <w:pageBreakBefore w:val="off"/>
        <w:tabs/>
        <w:wordWrap w:val="off"/>
        <w:spacing w:before="0" w:after="0" w:line="440" w:lineRule="exact"/>
        <w:ind w:left="0" w:right="0"/>
        <w:jc w:val="both"/>
        <w:textAlignment w:val="baseline"/>
        <w:rPr>
          <w:sz w:val="38"/>
        </w:rPr>
      </w:pPr>
      <w:bookmarkStart w:name="" w:id="6557"/>
      <w:r>
        <w:rPr>
          <w:rFonts w:ascii="宋体" w:hAnsi="宋体" w:cs="宋体" w:eastAsia="宋体"/>
          <w:sz w:val="38"/>
          <w:spacing w:val="0"/>
          <w:color w:val="000000"/>
          <w:b w:val="off"/>
          <w:i w:val="off"/>
        </w:rPr>
        <w:t/>
      </w:r>
      <w:bookmarkEnd w:id="6557"/>
    </w:p>
    <w:p>
      <w:pPr>
        <w:pageBreakBefore w:val="off"/>
        <w:tabs/>
        <w:wordWrap w:val="off"/>
        <w:spacing w:before="0" w:after="0" w:line="520" w:lineRule="atLeast"/>
        <w:ind w:left="0" w:right="20"/>
        <w:jc w:val="right"/>
        <w:textAlignment w:val="baseline"/>
        <w:rPr>
          <w:sz w:val="38"/>
        </w:rPr>
      </w:pPr>
      <w:bookmarkStart w:name="" w:id="6558"/>
      <w:r>
        <w:rPr>
          <w:rFonts w:ascii="仿宋" w:hAnsi="仿宋" w:cs="仿宋" w:eastAsia="仿宋"/>
          <w:sz w:val="38"/>
          <w:spacing w:val="0"/>
          <w:color w:val="000000"/>
          <w:b w:val="off"/>
          <w:i w:val="off"/>
        </w:rPr>
        <w:t>267</w:t>
      </w:r>
      <w:bookmarkEnd w:id="6558"/>
    </w:p>
    <w:p>
      <w:r>
        <w:t/>
      </w:r>
    </w:p>
    <w:p>
      <w:pPr>
        <w:sectPr>
          <w:footerReference r:id="rId601"/>
          <w:headerReference r:id="rId602" w:type="default"/>
          <w:type w:val="nextPage"/>
          <w:pgSz w:w="17060" w:h="25400"/>
          <w:pgMar w:left="1580" w:top="1080" w:right="1580" w:bottom="1080" w:header="780" w:footer="780"/>
          <w:cols w:num="1"/>
        </w:sectPr>
      </w:pPr>
    </w:p>
    <w:p>
      <w:pPr>
        <w:pageBreakBefore w:val="off"/>
        <w:tabs/>
        <w:wordWrap w:val="off"/>
        <w:spacing w:before="0" w:after="0" w:line="440" w:lineRule="atLeast"/>
        <w:ind w:left="0" w:right="0"/>
        <w:jc w:val="both"/>
        <w:textAlignment w:val="baseline"/>
        <w:rPr>
          <w:sz w:val="32"/>
        </w:rPr>
      </w:pPr>
      <w:bookmarkStart w:name="" w:id="6559"/>
      <w:r>
        <w:rPr>
          <w:rFonts w:ascii="黑体" w:hAnsi="黑体" w:cs="黑体" w:eastAsia="黑体"/>
          <w:sz w:val="32"/>
          <w:spacing w:val="0"/>
          <w:color w:val="b0bfd7"/>
          <w:b w:val="off"/>
          <w:i w:val="off"/>
        </w:rPr>
        <w:t>第三部分全方位构建家庭健康管理系统</w:t>
      </w:r>
      <w:bookmarkEnd w:id="6559"/>
    </w:p>
    <w:p>
      <w:pPr>
        <w:pageBreakBefore w:val="off"/>
        <w:tabs/>
        <w:wordWrap w:val="off"/>
        <w:spacing w:before="0" w:after="0" w:line="400" w:lineRule="exact"/>
        <w:ind w:left="0" w:right="0"/>
        <w:jc w:val="both"/>
        <w:textAlignment w:val="baseline"/>
        <w:rPr>
          <w:sz w:val="32"/>
        </w:rPr>
      </w:pPr>
      <w:bookmarkStart w:name="" w:id="6560"/>
      <w:r>
        <w:rPr>
          <w:rFonts w:ascii="宋体" w:hAnsi="宋体" w:cs="宋体" w:eastAsia="宋体"/>
          <w:sz w:val="32"/>
          <w:spacing w:val="0"/>
          <w:color w:val="000000"/>
          <w:b w:val="off"/>
          <w:i w:val="off"/>
        </w:rPr>
        <w:t/>
      </w:r>
      <w:bookmarkEnd w:id="6560"/>
    </w:p>
    <w:p>
      <w:pPr>
        <w:pageBreakBefore w:val="off"/>
        <w:tabs/>
        <w:wordWrap w:val="off"/>
        <w:spacing w:before="0" w:after="0" w:line="400" w:lineRule="exact"/>
        <w:ind w:left="0" w:right="0"/>
        <w:jc w:val="both"/>
        <w:textAlignment w:val="baseline"/>
        <w:rPr>
          <w:sz w:val="32"/>
        </w:rPr>
      </w:pPr>
      <w:bookmarkStart w:name="" w:id="6561"/>
      <w:r>
        <w:rPr>
          <w:rFonts w:ascii="宋体" w:hAnsi="宋体" w:cs="宋体" w:eastAsia="宋体"/>
          <w:sz w:val="32"/>
          <w:spacing w:val="0"/>
          <w:color w:val="000000"/>
          <w:b w:val="off"/>
          <w:i w:val="off"/>
        </w:rPr>
        <w:t/>
      </w:r>
      <w:bookmarkEnd w:id="6561"/>
    </w:p>
    <w:p>
      <w:pPr>
        <w:pageBreakBefore w:val="off"/>
        <w:tabs/>
        <w:wordWrap w:val="off"/>
        <w:spacing w:before="0" w:after="0" w:line="400" w:lineRule="exact"/>
        <w:ind w:left="0" w:right="0"/>
        <w:jc w:val="both"/>
        <w:textAlignment w:val="baseline"/>
        <w:rPr>
          <w:sz w:val="32"/>
        </w:rPr>
      </w:pPr>
      <w:bookmarkStart w:name="" w:id="6562"/>
      <w:r>
        <w:rPr>
          <w:rFonts w:ascii="宋体" w:hAnsi="宋体" w:cs="宋体" w:eastAsia="宋体"/>
          <w:sz w:val="32"/>
          <w:spacing w:val="0"/>
          <w:color w:val="000000"/>
          <w:b w:val="off"/>
          <w:i w:val="off"/>
        </w:rPr>
        <w:t/>
      </w:r>
      <w:bookmarkEnd w:id="6562"/>
    </w:p>
    <w:p>
      <w:pPr>
        <w:pageBreakBefore w:val="off"/>
        <w:tabs/>
        <w:wordWrap w:val="off"/>
        <w:spacing w:before="0" w:after="0" w:line="800" w:lineRule="atLeast"/>
        <w:ind w:left="0" w:right="0"/>
        <w:jc w:val="both"/>
        <w:textAlignment w:val="baseline"/>
        <w:rPr>
          <w:sz w:val="40"/>
        </w:rPr>
      </w:pPr>
      <w:bookmarkStart w:name="" w:id="6563"/>
      <w:r>
        <w:rPr>
          <w:rFonts w:ascii="宋体" w:hAnsi="宋体" w:cs="宋体" w:eastAsia="宋体"/>
          <w:sz w:val="40"/>
          <w:spacing w:val="0"/>
          <w:color w:val="000000"/>
          <w:b w:val="off"/>
          <w:i w:val="off"/>
        </w:rPr>
        <w:t>充原则，我们应优先从食物中获取膳食纤维。如果实在无法满足摄入量，再考</w:t>
      </w:r>
      <w:r>
        <w:rPr>
          <w:rFonts w:ascii="宋体" w:hAnsi="宋体" w:cs="宋体" w:eastAsia="宋体"/>
          <w:sz w:val="40"/>
          <w:spacing w:val="0"/>
          <w:color w:val="000000"/>
          <w:b w:val="off"/>
          <w:i w:val="off"/>
        </w:rPr>
        <w:t>虑使用膳食纤维补充剂。</w:t>
      </w:r>
      <w:bookmarkEnd w:id="6563"/>
    </w:p>
    <w:p>
      <w:pPr>
        <w:pageBreakBefore w:val="off"/>
        <w:tabs/>
        <w:wordWrap w:val="off"/>
        <w:spacing w:before="0" w:after="0" w:line="820" w:lineRule="exact"/>
        <w:ind w:left="0" w:right="0"/>
        <w:jc w:val="both"/>
        <w:textAlignment w:val="baseline"/>
        <w:rPr>
          <w:sz w:val="40"/>
        </w:rPr>
      </w:pPr>
      <w:bookmarkStart w:name="" w:id="6564"/>
      <w:r>
        <w:rPr>
          <w:rFonts w:ascii="宋体" w:hAnsi="宋体" w:cs="宋体" w:eastAsia="宋体"/>
          <w:sz w:val="40"/>
          <w:spacing w:val="0"/>
          <w:color w:val="000000"/>
          <w:b w:val="off"/>
          <w:i w:val="off"/>
        </w:rPr>
        <w:t/>
      </w:r>
      <w:bookmarkEnd w:id="6564"/>
    </w:p>
    <w:p>
      <w:pPr>
        <w:pageBreakBefore w:val="off"/>
        <w:tabs/>
        <w:wordWrap w:val="off"/>
        <w:spacing w:before="0" w:after="0" w:line="660" w:lineRule="atLeast"/>
        <w:ind w:left="0" w:right="0"/>
        <w:jc w:val="both"/>
        <w:textAlignment w:val="baseline"/>
        <w:rPr>
          <w:sz w:val="47"/>
        </w:rPr>
      </w:pPr>
      <w:bookmarkStart w:name="" w:id="6565"/>
      <w:r>
        <w:rPr>
          <w:rFonts w:ascii="黑体" w:hAnsi="黑体" w:cs="黑体" w:eastAsia="黑体"/>
          <w:sz w:val="47"/>
          <w:spacing w:val="0"/>
          <w:color w:val="86a0cd"/>
          <w:b w:val="on"/>
          <w:i w:val="off"/>
        </w:rPr>
        <w:t>哪些人群更需要补充</w:t>
      </w:r>
      <w:bookmarkEnd w:id="6565"/>
    </w:p>
    <w:p>
      <w:pPr>
        <w:pageBreakBefore w:val="off"/>
        <w:tabs/>
        <w:wordWrap w:val="off"/>
        <w:spacing w:before="0" w:after="0" w:line="820" w:lineRule="exact"/>
        <w:ind w:left="0" w:right="0"/>
        <w:jc w:val="both"/>
        <w:textAlignment w:val="baseline"/>
        <w:rPr>
          <w:sz w:val="40"/>
        </w:rPr>
      </w:pPr>
      <w:bookmarkStart w:name="" w:id="6566"/>
      <w:r>
        <w:rPr>
          <w:rFonts w:ascii="宋体" w:hAnsi="宋体" w:cs="宋体" w:eastAsia="宋体"/>
          <w:sz w:val="40"/>
          <w:spacing w:val="0"/>
          <w:color w:val="000000"/>
          <w:b w:val="off"/>
          <w:i w:val="off"/>
        </w:rPr>
        <w:t/>
      </w:r>
      <w:bookmarkEnd w:id="6566"/>
    </w:p>
    <w:p>
      <w:pPr>
        <w:pageBreakBefore w:val="off"/>
        <w:tabs/>
        <w:wordWrap w:val="off"/>
        <w:spacing w:before="0" w:after="0" w:line="800" w:lineRule="atLeast"/>
        <w:ind w:left="800" w:right="0"/>
        <w:jc w:val="both"/>
        <w:textAlignment w:val="baseline"/>
        <w:rPr>
          <w:sz w:val="40"/>
        </w:rPr>
      </w:pPr>
      <w:bookmarkStart w:name="" w:id="6567"/>
      <w:r>
        <w:rPr>
          <w:rFonts w:ascii="宋体" w:hAnsi="宋体" w:cs="宋体" w:eastAsia="宋体"/>
          <w:sz w:val="40"/>
          <w:spacing w:val="0"/>
          <w:color w:val="000000"/>
          <w:b w:val="off"/>
          <w:i w:val="off"/>
        </w:rPr>
        <w:t>有一些人群特别需要额外补充膳食纤维，主要包括以下五类。</w:t>
      </w:r>
      <w:bookmarkEnd w:id="6567"/>
    </w:p>
    <w:p>
      <w:pPr>
        <w:pageBreakBefore w:val="off"/>
        <w:tabs/>
        <w:wordWrap w:val="off"/>
        <w:spacing w:before="0" w:after="0" w:line="800" w:lineRule="atLeast"/>
        <w:ind w:left="0" w:right="0" w:firstLine="800"/>
        <w:jc w:val="both"/>
        <w:textAlignment w:val="baseline"/>
        <w:rPr>
          <w:sz w:val="40"/>
        </w:rPr>
      </w:pPr>
      <w:bookmarkStart w:name="" w:id="6568"/>
      <w:r>
        <w:rPr>
          <w:rFonts w:ascii="宋体" w:hAnsi="宋体" w:cs="宋体" w:eastAsia="宋体"/>
          <w:sz w:val="40"/>
          <w:spacing w:val="0"/>
          <w:color w:val="000000"/>
          <w:b w:val="off"/>
          <w:i w:val="off"/>
        </w:rPr>
        <w:t>第一类，经常出现便秘、腹泻、胃肠不适，尤其是患有炎症性肠病或肠</w:t>
      </w:r>
      <w:r>
        <w:rPr>
          <w:rFonts w:ascii="宋体" w:hAnsi="宋体" w:cs="宋体" w:eastAsia="宋体"/>
          <w:sz w:val="40"/>
          <w:spacing w:val="0"/>
          <w:color w:val="000000"/>
          <w:b w:val="off"/>
          <w:i w:val="off"/>
        </w:rPr>
        <w:t>易激综合征的人群。多吃膳食纤维能够缓解其身体不适。</w:t>
      </w:r>
      <w:bookmarkEnd w:id="6568"/>
    </w:p>
    <w:p>
      <w:pPr>
        <w:pageBreakBefore w:val="off"/>
        <w:tabs/>
        <w:wordWrap w:val="off"/>
        <w:spacing w:before="0" w:after="0" w:line="800" w:lineRule="atLeast"/>
        <w:ind w:left="0" w:right="0" w:firstLine="800"/>
        <w:jc w:val="both"/>
        <w:textAlignment w:val="baseline"/>
        <w:rPr>
          <w:sz w:val="40"/>
        </w:rPr>
      </w:pPr>
      <w:bookmarkStart w:name="" w:id="6569"/>
      <w:r>
        <w:rPr>
          <w:rFonts w:ascii="宋体" w:hAnsi="宋体" w:cs="宋体" w:eastAsia="宋体"/>
          <w:sz w:val="40"/>
          <w:spacing w:val="0"/>
          <w:color w:val="000000"/>
          <w:b w:val="off"/>
          <w:i w:val="off"/>
        </w:rPr>
        <w:t>第二类，希望通过营养管理更好地控制血糖的人群。膳食纤维对糖尿病</w:t>
      </w:r>
      <w:r>
        <w:rPr>
          <w:rFonts w:ascii="宋体" w:hAnsi="宋体" w:cs="宋体" w:eastAsia="宋体"/>
          <w:sz w:val="40"/>
          <w:spacing w:val="0"/>
          <w:color w:val="000000"/>
          <w:b w:val="off"/>
          <w:i w:val="off"/>
        </w:rPr>
        <w:t>及糖尿病前期的高血糖管理有显著效果。</w:t>
      </w:r>
      <w:bookmarkEnd w:id="6569"/>
    </w:p>
    <w:p>
      <w:pPr>
        <w:pageBreakBefore w:val="off"/>
        <w:tabs/>
        <w:wordWrap w:val="off"/>
        <w:spacing w:before="0" w:after="0" w:line="800" w:lineRule="atLeast"/>
        <w:ind w:left="0" w:right="0" w:firstLine="800"/>
        <w:jc w:val="both"/>
        <w:textAlignment w:val="baseline"/>
        <w:rPr>
          <w:sz w:val="40"/>
        </w:rPr>
      </w:pPr>
      <w:bookmarkStart w:name="" w:id="6570"/>
      <w:r>
        <w:rPr>
          <w:rFonts w:ascii="宋体" w:hAnsi="宋体" w:cs="宋体" w:eastAsia="宋体"/>
          <w:sz w:val="40"/>
          <w:spacing w:val="0"/>
          <w:color w:val="000000"/>
          <w:b w:val="off"/>
          <w:i w:val="off"/>
        </w:rPr>
        <w:t>第三类，想要降脂，尤其是想降低胆固醇的人群。膳食纤维能够有效帮</w:t>
      </w:r>
      <w:r>
        <w:rPr>
          <w:rFonts w:ascii="宋体" w:hAnsi="宋体" w:cs="宋体" w:eastAsia="宋体"/>
          <w:sz w:val="40"/>
          <w:spacing w:val="0"/>
          <w:color w:val="000000"/>
          <w:b w:val="off"/>
          <w:i w:val="off"/>
        </w:rPr>
        <w:t>助控制血脂水平。</w:t>
      </w:r>
      <w:bookmarkEnd w:id="6570"/>
    </w:p>
    <w:p>
      <w:pPr>
        <w:pageBreakBefore w:val="off"/>
        <w:tabs/>
        <w:wordWrap w:val="off"/>
        <w:spacing w:before="0" w:after="0" w:line="800" w:lineRule="atLeast"/>
        <w:ind w:left="0" w:right="40" w:firstLine="800"/>
        <w:jc w:val="both"/>
        <w:textAlignment w:val="baseline"/>
        <w:rPr>
          <w:sz w:val="40"/>
        </w:rPr>
      </w:pPr>
      <w:bookmarkStart w:name="" w:id="6571"/>
      <w:r>
        <w:rPr>
          <w:rFonts w:ascii="宋体" w:hAnsi="宋体" w:cs="宋体" w:eastAsia="宋体"/>
          <w:sz w:val="40"/>
          <w:spacing w:val="0"/>
          <w:color w:val="000000"/>
          <w:b w:val="off"/>
          <w:i w:val="off"/>
        </w:rPr>
        <w:t>第四类，计划减重的人。如果你平日忍不住会吃精制碳水和高脂肪食物，</w:t>
      </w:r>
      <w:r>
        <w:rPr>
          <w:rFonts w:ascii="宋体" w:hAnsi="宋体" w:cs="宋体" w:eastAsia="宋体"/>
          <w:sz w:val="40"/>
          <w:spacing w:val="0"/>
          <w:color w:val="000000"/>
          <w:b w:val="off"/>
          <w:i w:val="off"/>
        </w:rPr>
        <w:t>建议通过服用膳食纤维剂，对冲掉这些食物可能引发的肠道炎症反应。</w:t>
      </w:r>
      <w:bookmarkEnd w:id="6571"/>
    </w:p>
    <w:p>
      <w:pPr>
        <w:pageBreakBefore w:val="off"/>
        <w:tabs/>
        <w:wordWrap w:val="off"/>
        <w:spacing w:before="0" w:after="0" w:line="800" w:lineRule="atLeast"/>
        <w:ind w:left="0" w:right="0" w:firstLine="800"/>
        <w:jc w:val="both"/>
        <w:textAlignment w:val="baseline"/>
        <w:rPr>
          <w:sz w:val="40"/>
        </w:rPr>
      </w:pPr>
      <w:bookmarkStart w:name="" w:id="6572"/>
      <w:r>
        <w:rPr>
          <w:rFonts w:ascii="宋体" w:hAnsi="宋体" w:cs="宋体" w:eastAsia="宋体"/>
          <w:sz w:val="40"/>
          <w:spacing w:val="0"/>
          <w:color w:val="000000"/>
          <w:b w:val="off"/>
          <w:i w:val="off"/>
        </w:rPr>
        <w:t>第五类，家族中有高结肠癌风险的人群。膳食纤维的补充有助于预防结</w:t>
      </w:r>
      <w:r>
        <w:rPr>
          <w:rFonts w:ascii="宋体" w:hAnsi="宋体" w:cs="宋体" w:eastAsia="宋体"/>
          <w:sz w:val="40"/>
          <w:spacing w:val="0"/>
          <w:color w:val="000000"/>
          <w:b w:val="off"/>
          <w:i w:val="off"/>
        </w:rPr>
        <w:t>肠癌等相关疾病。</w:t>
      </w:r>
      <w:bookmarkEnd w:id="6572"/>
    </w:p>
    <w:p>
      <w:pPr>
        <w:pageBreakBefore w:val="off"/>
        <w:tabs/>
        <w:wordWrap w:val="off"/>
        <w:spacing w:before="0" w:after="0" w:line="800" w:lineRule="atLeast"/>
        <w:ind w:left="0" w:right="0" w:firstLine="800"/>
        <w:jc w:val="both"/>
        <w:textAlignment w:val="baseline"/>
        <w:rPr>
          <w:sz w:val="40"/>
        </w:rPr>
      </w:pPr>
      <w:bookmarkStart w:name="" w:id="6573"/>
      <w:r>
        <w:rPr>
          <w:rFonts w:ascii="宋体" w:hAnsi="宋体" w:cs="宋体" w:eastAsia="宋体"/>
          <w:sz w:val="40"/>
          <w:spacing w:val="0"/>
          <w:color w:val="000000"/>
          <w:b w:val="off"/>
          <w:i w:val="off"/>
        </w:rPr>
        <w:t>你可能还想知道哪种纤维更有益于长寿。在这件事上，大规模前瞻性研</w:t>
      </w:r>
      <w:r>
        <w:rPr>
          <w:rFonts w:ascii="宋体" w:hAnsi="宋体" w:cs="宋体" w:eastAsia="宋体"/>
          <w:sz w:val="40"/>
          <w:spacing w:val="0"/>
          <w:color w:val="000000"/>
          <w:b w:val="off"/>
          <w:i w:val="off"/>
        </w:rPr>
        <w:t>究已经得出了结论：可溶性膳食纤维更胜一筹。</w:t>
      </w:r>
      <w:bookmarkEnd w:id="6573"/>
    </w:p>
    <w:p>
      <w:pPr>
        <w:pageBreakBefore w:val="off"/>
        <w:tabs/>
        <w:wordWrap w:val="off"/>
        <w:spacing w:before="0" w:after="0" w:line="800" w:lineRule="atLeast"/>
        <w:ind w:left="0" w:right="0" w:firstLine="800"/>
        <w:jc w:val="both"/>
        <w:textAlignment w:val="baseline"/>
        <w:rPr>
          <w:sz w:val="40"/>
        </w:rPr>
      </w:pPr>
      <w:bookmarkStart w:name="" w:id="6574"/>
      <w:r>
        <w:rPr>
          <w:rFonts w:ascii="宋体" w:hAnsi="宋体" w:cs="宋体" w:eastAsia="宋体"/>
          <w:sz w:val="40"/>
          <w:spacing w:val="0"/>
          <w:color w:val="000000"/>
          <w:b w:val="off"/>
          <w:i w:val="off"/>
        </w:rPr>
        <w:t>可溶性膳食纤维里面的谷物纤维，通常比其他来源的膳食纤维更能降低</w:t>
      </w:r>
      <w:r>
        <w:rPr>
          <w:rFonts w:ascii="宋体" w:hAnsi="宋体" w:cs="宋体" w:eastAsia="宋体"/>
          <w:sz w:val="40"/>
          <w:spacing w:val="0"/>
          <w:color w:val="000000"/>
          <w:b w:val="off"/>
          <w:i w:val="off"/>
        </w:rPr>
        <w:t>心血管疾病、2型糖尿病和胃肠道癌症等慢性疾病的风险。而在我特别推荐的</w:t>
      </w:r>
      <w:r>
        <w:rPr>
          <w:rFonts w:ascii="宋体" w:hAnsi="宋体" w:cs="宋体" w:eastAsia="宋体"/>
          <w:sz w:val="40"/>
          <w:spacing w:val="0"/>
          <w:color w:val="000000"/>
          <w:b w:val="off"/>
          <w:i w:val="off"/>
        </w:rPr>
        <w:t>燕麦中就富含这类纤维。</w:t>
      </w:r>
      <w:bookmarkEnd w:id="6574"/>
    </w:p>
    <w:p>
      <w:pPr>
        <w:pageBreakBefore w:val="off"/>
        <w:tabs/>
        <w:wordWrap w:val="off"/>
        <w:spacing w:before="0" w:after="0" w:line="800" w:lineRule="atLeast"/>
        <w:ind w:left="0" w:right="0" w:firstLine="800"/>
        <w:jc w:val="both"/>
        <w:textAlignment w:val="baseline"/>
        <w:rPr>
          <w:sz w:val="40"/>
        </w:rPr>
      </w:pPr>
      <w:bookmarkStart w:name="" w:id="6575"/>
      <w:r>
        <w:rPr>
          <w:rFonts w:ascii="宋体" w:hAnsi="宋体" w:cs="宋体" w:eastAsia="宋体"/>
          <w:sz w:val="40"/>
          <w:spacing w:val="0"/>
          <w:color w:val="000000"/>
          <w:b w:val="off"/>
          <w:i w:val="off"/>
        </w:rPr>
        <w:t>善于利用纤维这个小“神器”，可以带来意想不到的保健效果。现在就行</w:t>
      </w:r>
      <w:r>
        <w:rPr>
          <w:rFonts w:ascii="宋体" w:hAnsi="宋体" w:cs="宋体" w:eastAsia="宋体"/>
          <w:sz w:val="40"/>
          <w:spacing w:val="0"/>
          <w:color w:val="000000"/>
          <w:b w:val="off"/>
          <w:i w:val="off"/>
        </w:rPr>
        <w:t>动起来，确保每天的膳食纤维摄入量达到标准吧！</w:t>
      </w:r>
      <w:bookmarkEnd w:id="6575"/>
    </w:p>
    <w:p>
      <w:pPr>
        <w:pageBreakBefore w:val="off"/>
        <w:tabs/>
        <w:wordWrap w:val="off"/>
        <w:spacing w:before="0" w:after="0" w:line="460" w:lineRule="exact"/>
        <w:ind w:left="0" w:right="0"/>
        <w:jc w:val="both"/>
        <w:textAlignment w:val="baseline"/>
        <w:rPr>
          <w:sz w:val="38"/>
        </w:rPr>
      </w:pPr>
      <w:bookmarkStart w:name="" w:id="6576"/>
      <w:r>
        <w:rPr>
          <w:rFonts w:ascii="宋体" w:hAnsi="宋体" w:cs="宋体" w:eastAsia="宋体"/>
          <w:sz w:val="38"/>
          <w:spacing w:val="0"/>
          <w:color w:val="000000"/>
          <w:b w:val="off"/>
          <w:i w:val="off"/>
        </w:rPr>
        <w:t/>
      </w:r>
      <w:bookmarkEnd w:id="6576"/>
    </w:p>
    <w:p>
      <w:pPr>
        <w:pageBreakBefore w:val="off"/>
        <w:tabs/>
        <w:wordWrap w:val="off"/>
        <w:spacing w:before="0" w:after="0" w:line="460" w:lineRule="exact"/>
        <w:ind w:left="0" w:right="0"/>
        <w:jc w:val="both"/>
        <w:textAlignment w:val="baseline"/>
        <w:rPr>
          <w:sz w:val="38"/>
        </w:rPr>
      </w:pPr>
      <w:bookmarkStart w:name="" w:id="6577"/>
      <w:r>
        <w:rPr>
          <w:rFonts w:ascii="宋体" w:hAnsi="宋体" w:cs="宋体" w:eastAsia="宋体"/>
          <w:sz w:val="38"/>
          <w:spacing w:val="0"/>
          <w:color w:val="000000"/>
          <w:b w:val="off"/>
          <w:i w:val="off"/>
        </w:rPr>
        <w:t/>
      </w:r>
      <w:bookmarkEnd w:id="6577"/>
    </w:p>
    <w:p>
      <w:pPr>
        <w:pageBreakBefore w:val="off"/>
        <w:tabs/>
        <w:wordWrap w:val="off"/>
        <w:spacing w:before="0" w:after="0" w:line="460" w:lineRule="exact"/>
        <w:ind w:left="0" w:right="0"/>
        <w:jc w:val="both"/>
        <w:textAlignment w:val="baseline"/>
        <w:rPr>
          <w:sz w:val="38"/>
        </w:rPr>
      </w:pPr>
      <w:bookmarkStart w:name="" w:id="6578"/>
      <w:r>
        <w:rPr>
          <w:rFonts w:ascii="宋体" w:hAnsi="宋体" w:cs="宋体" w:eastAsia="宋体"/>
          <w:sz w:val="38"/>
          <w:spacing w:val="0"/>
          <w:color w:val="000000"/>
          <w:b w:val="off"/>
          <w:i w:val="off"/>
        </w:rPr>
        <w:t/>
      </w:r>
      <w:bookmarkEnd w:id="6578"/>
    </w:p>
    <w:p>
      <w:pPr>
        <w:pageBreakBefore w:val="off"/>
        <w:tabs/>
        <w:wordWrap w:val="off"/>
        <w:spacing w:before="0" w:after="0" w:line="460" w:lineRule="exact"/>
        <w:ind w:left="0" w:right="0"/>
        <w:jc w:val="both"/>
        <w:textAlignment w:val="baseline"/>
        <w:rPr>
          <w:sz w:val="38"/>
        </w:rPr>
      </w:pPr>
      <w:bookmarkStart w:name="" w:id="6579"/>
      <w:r>
        <w:rPr>
          <w:rFonts w:ascii="宋体" w:hAnsi="宋体" w:cs="宋体" w:eastAsia="宋体"/>
          <w:sz w:val="38"/>
          <w:spacing w:val="0"/>
          <w:color w:val="000000"/>
          <w:b w:val="off"/>
          <w:i w:val="off"/>
        </w:rPr>
        <w:t/>
      </w:r>
      <w:bookmarkEnd w:id="6579"/>
    </w:p>
    <w:p>
      <w:pPr>
        <w:pageBreakBefore w:val="off"/>
        <w:tabs/>
        <w:wordWrap w:val="off"/>
        <w:spacing w:before="0" w:after="0" w:line="460" w:lineRule="exact"/>
        <w:ind w:left="0" w:right="0"/>
        <w:jc w:val="both"/>
        <w:textAlignment w:val="baseline"/>
        <w:rPr>
          <w:sz w:val="38"/>
        </w:rPr>
      </w:pPr>
      <w:bookmarkStart w:name="" w:id="6580"/>
      <w:r>
        <w:rPr>
          <w:rFonts w:ascii="宋体" w:hAnsi="宋体" w:cs="宋体" w:eastAsia="宋体"/>
          <w:sz w:val="38"/>
          <w:spacing w:val="0"/>
          <w:color w:val="000000"/>
          <w:b w:val="off"/>
          <w:i w:val="off"/>
        </w:rPr>
        <w:t/>
      </w:r>
      <w:bookmarkEnd w:id="6580"/>
    </w:p>
    <w:p>
      <w:pPr>
        <w:pageBreakBefore w:val="off"/>
        <w:tabs/>
        <w:wordWrap w:val="off"/>
        <w:spacing w:before="0" w:after="0" w:line="520" w:lineRule="atLeast"/>
        <w:ind w:left="40" w:right="0"/>
        <w:jc w:val="both"/>
        <w:textAlignment w:val="baseline"/>
        <w:rPr>
          <w:sz w:val="38"/>
        </w:rPr>
      </w:pPr>
      <w:bookmarkStart w:name="" w:id="6581"/>
      <w:r>
        <w:rPr>
          <w:rFonts w:ascii="宋体" w:hAnsi="宋体" w:cs="宋体" w:eastAsia="宋体"/>
          <w:sz w:val="38"/>
          <w:spacing w:val="0"/>
          <w:color w:val="b0bfd7"/>
          <w:b w:val="off"/>
          <w:i w:val="off"/>
        </w:rPr>
        <w:t>268</w:t>
      </w:r>
      <w:bookmarkEnd w:id="6581"/>
    </w:p>
    <w:p>
      <w:r>
        <w:t/>
      </w:r>
    </w:p>
    <w:p>
      <w:pPr>
        <w:sectPr>
          <w:footerReference r:id="rId603"/>
          <w:headerReference r:id="rId604" w:type="default"/>
          <w:type w:val="nextPage"/>
          <w:pgSz w:w="17340" w:h="25540"/>
          <w:pgMar w:left="1660" w:top="1080" w:right="1660" w:bottom="1080" w:header="780" w:footer="780"/>
          <w:cols w:num="1"/>
        </w:sectPr>
      </w:pPr>
    </w:p>
    <w:p>
      <w:pPr>
        <w:pageBreakBefore w:val="off"/>
        <w:tabs/>
        <w:wordWrap w:val="off"/>
        <w:spacing w:before="0" w:after="0" w:line="440" w:lineRule="atLeast"/>
        <w:ind w:left="0" w:right="60"/>
        <w:jc w:val="right"/>
        <w:textAlignment w:val="baseline"/>
        <w:rPr>
          <w:sz w:val="33"/>
        </w:rPr>
      </w:pPr>
      <w:bookmarkStart w:name="" w:id="6582"/>
      <w:r>
        <w:rPr>
          <w:rFonts w:ascii="黑体" w:hAnsi="黑体" w:cs="黑体" w:eastAsia="黑体"/>
          <w:sz w:val="33"/>
          <w:spacing w:val="0"/>
          <w:color w:val="a7abcc"/>
          <w:b w:val="off"/>
          <w:i w:val="off"/>
        </w:rPr>
        <w:t>第五章保健品科学选择指南</w:t>
      </w:r>
      <w:bookmarkEnd w:id="6582"/>
    </w:p>
    <w:p>
      <w:pPr>
        <w:pageBreakBefore w:val="off"/>
        <w:tabs/>
        <w:wordWrap w:val="off"/>
        <w:spacing w:before="0" w:after="0" w:line="400" w:lineRule="exact"/>
        <w:ind w:left="0" w:right="0"/>
        <w:jc w:val="right"/>
        <w:textAlignment w:val="baseline"/>
        <w:rPr>
          <w:sz w:val="33"/>
        </w:rPr>
      </w:pPr>
      <w:bookmarkStart w:name="" w:id="6583"/>
      <w:r>
        <w:rPr>
          <w:rFonts w:ascii="宋体" w:hAnsi="宋体" w:cs="宋体" w:eastAsia="宋体"/>
          <w:sz w:val="33"/>
          <w:spacing w:val="0"/>
          <w:color w:val="000000"/>
          <w:b w:val="off"/>
          <w:i w:val="off"/>
        </w:rPr>
        <w:t/>
      </w:r>
      <w:bookmarkEnd w:id="6583"/>
    </w:p>
    <w:p>
      <w:pPr>
        <w:pageBreakBefore w:val="off"/>
        <w:tabs/>
        <w:wordWrap w:val="off"/>
        <w:spacing w:before="0" w:after="0" w:line="400" w:lineRule="exact"/>
        <w:ind w:left="0" w:right="0"/>
        <w:jc w:val="right"/>
        <w:textAlignment w:val="baseline"/>
        <w:rPr>
          <w:sz w:val="33"/>
        </w:rPr>
      </w:pPr>
      <w:bookmarkStart w:name="" w:id="6584"/>
      <w:r>
        <w:rPr>
          <w:rFonts w:ascii="宋体" w:hAnsi="宋体" w:cs="宋体" w:eastAsia="宋体"/>
          <w:sz w:val="33"/>
          <w:spacing w:val="0"/>
          <w:color w:val="000000"/>
          <w:b w:val="off"/>
          <w:i w:val="off"/>
        </w:rPr>
        <w:t/>
      </w:r>
      <w:bookmarkEnd w:id="6584"/>
    </w:p>
    <w:p>
      <w:pPr>
        <w:pageBreakBefore w:val="off"/>
        <w:tabs/>
        <w:wordWrap w:val="off"/>
        <w:spacing w:before="0" w:after="0" w:line="400" w:lineRule="exact"/>
        <w:ind w:left="0" w:right="0"/>
        <w:jc w:val="right"/>
        <w:textAlignment w:val="baseline"/>
        <w:rPr>
          <w:sz w:val="33"/>
        </w:rPr>
      </w:pPr>
      <w:bookmarkStart w:name="" w:id="6585"/>
      <w:r>
        <w:rPr>
          <w:rFonts w:ascii="宋体" w:hAnsi="宋体" w:cs="宋体" w:eastAsia="宋体"/>
          <w:sz w:val="33"/>
          <w:spacing w:val="0"/>
          <w:color w:val="000000"/>
          <w:b w:val="off"/>
          <w:i w:val="off"/>
        </w:rPr>
        <w:t/>
      </w:r>
      <w:bookmarkEnd w:id="6585"/>
    </w:p>
    <w:p>
      <w:pPr>
        <w:pageBreakBefore w:val="off"/>
        <w:tabs/>
        <w:wordWrap w:val="off"/>
        <w:spacing w:before="0" w:after="0" w:line="400" w:lineRule="exact"/>
        <w:ind w:left="0" w:right="0"/>
        <w:jc w:val="right"/>
        <w:textAlignment w:val="baseline"/>
        <w:rPr>
          <w:sz w:val="33"/>
        </w:rPr>
      </w:pPr>
      <w:bookmarkStart w:name="" w:id="6586"/>
      <w:r>
        <w:rPr>
          <w:rFonts w:ascii="宋体" w:hAnsi="宋体" w:cs="宋体" w:eastAsia="宋体"/>
          <w:sz w:val="33"/>
          <w:spacing w:val="0"/>
          <w:color w:val="000000"/>
          <w:b w:val="off"/>
          <w:i w:val="off"/>
        </w:rPr>
        <w:t/>
      </w:r>
      <w:bookmarkEnd w:id="6586"/>
    </w:p>
    <w:p>
      <w:pPr>
        <w:pageBreakBefore w:val="off"/>
        <w:tabs/>
        <w:wordWrap w:val="off"/>
        <w:spacing w:before="0" w:after="0" w:line="400" w:lineRule="exact"/>
        <w:ind w:left="0" w:right="0"/>
        <w:jc w:val="right"/>
        <w:textAlignment w:val="baseline"/>
        <w:rPr>
          <w:sz w:val="33"/>
        </w:rPr>
      </w:pPr>
      <w:bookmarkStart w:name="" w:id="6587"/>
      <w:r>
        <w:rPr>
          <w:rFonts w:ascii="宋体" w:hAnsi="宋体" w:cs="宋体" w:eastAsia="宋体"/>
          <w:sz w:val="33"/>
          <w:spacing w:val="0"/>
          <w:color w:val="000000"/>
          <w:b w:val="off"/>
          <w:i w:val="off"/>
        </w:rPr>
        <w:t/>
      </w:r>
      <w:bookmarkEnd w:id="6587"/>
    </w:p>
    <w:p>
      <w:pPr>
        <w:pageBreakBefore w:val="off"/>
        <w:tabs/>
        <w:wordWrap w:val="off"/>
        <w:spacing w:before="0" w:after="0" w:line="400" w:lineRule="exact"/>
        <w:ind w:left="0" w:right="0"/>
        <w:jc w:val="right"/>
        <w:textAlignment w:val="baseline"/>
        <w:rPr>
          <w:sz w:val="33"/>
        </w:rPr>
      </w:pPr>
      <w:bookmarkStart w:name="" w:id="6588"/>
      <w:r>
        <w:rPr>
          <w:rFonts w:ascii="宋体" w:hAnsi="宋体" w:cs="宋体" w:eastAsia="宋体"/>
          <w:sz w:val="33"/>
          <w:spacing w:val="0"/>
          <w:color w:val="000000"/>
          <w:b w:val="off"/>
          <w:i w:val="off"/>
        </w:rPr>
        <w:t/>
      </w:r>
      <w:bookmarkEnd w:id="6588"/>
    </w:p>
    <w:p>
      <w:pPr>
        <w:pageBreakBefore w:val="off"/>
        <w:tabs/>
        <w:wordWrap w:val="off"/>
        <w:spacing w:before="0" w:after="0" w:line="400" w:lineRule="exact"/>
        <w:ind w:left="0" w:right="0"/>
        <w:jc w:val="right"/>
        <w:textAlignment w:val="baseline"/>
        <w:rPr>
          <w:sz w:val="33"/>
        </w:rPr>
      </w:pPr>
      <w:bookmarkStart w:name="" w:id="6589"/>
      <w:r>
        <w:rPr>
          <w:rFonts w:ascii="宋体" w:hAnsi="宋体" w:cs="宋体" w:eastAsia="宋体"/>
          <w:sz w:val="33"/>
          <w:spacing w:val="0"/>
          <w:color w:val="000000"/>
          <w:b w:val="off"/>
          <w:i w:val="off"/>
        </w:rPr>
        <w:t/>
      </w:r>
      <w:bookmarkEnd w:id="6589"/>
    </w:p>
    <w:p>
      <w:pPr>
        <w:pageBreakBefore w:val="off"/>
        <w:tabs/>
        <w:wordWrap w:val="off"/>
        <w:spacing w:before="0" w:after="0" w:line="400" w:lineRule="exact"/>
        <w:ind w:left="0" w:right="0"/>
        <w:jc w:val="right"/>
        <w:textAlignment w:val="baseline"/>
        <w:rPr>
          <w:sz w:val="33"/>
        </w:rPr>
      </w:pPr>
      <w:bookmarkStart w:name="" w:id="6590"/>
      <w:r>
        <w:rPr>
          <w:rFonts w:ascii="宋体" w:hAnsi="宋体" w:cs="宋体" w:eastAsia="宋体"/>
          <w:sz w:val="33"/>
          <w:spacing w:val="0"/>
          <w:color w:val="000000"/>
          <w:b w:val="off"/>
          <w:i w:val="off"/>
        </w:rPr>
        <w:t/>
      </w:r>
      <w:bookmarkEnd w:id="6590"/>
    </w:p>
    <w:p>
      <w:pPr>
        <w:pageBreakBefore w:val="off"/>
        <w:tabs/>
        <w:wordWrap w:val="off"/>
        <w:spacing w:before="0" w:after="0" w:line="400" w:lineRule="exact"/>
        <w:ind w:left="0" w:right="0"/>
        <w:jc w:val="right"/>
        <w:textAlignment w:val="baseline"/>
        <w:rPr>
          <w:sz w:val="33"/>
        </w:rPr>
      </w:pPr>
      <w:bookmarkStart w:name="" w:id="6591"/>
      <w:r>
        <w:rPr>
          <w:rFonts w:ascii="宋体" w:hAnsi="宋体" w:cs="宋体" w:eastAsia="宋体"/>
          <w:sz w:val="33"/>
          <w:spacing w:val="0"/>
          <w:color w:val="000000"/>
          <w:b w:val="off"/>
          <w:i w:val="off"/>
        </w:rPr>
        <w:t/>
      </w:r>
      <w:bookmarkEnd w:id="6591"/>
    </w:p>
    <w:p>
      <w:pPr>
        <w:pageBreakBefore w:val="off"/>
        <w:tabs/>
        <w:wordWrap w:val="off"/>
        <w:spacing w:before="0" w:after="0" w:line="400" w:lineRule="exact"/>
        <w:ind w:left="0" w:right="0"/>
        <w:jc w:val="right"/>
        <w:textAlignment w:val="baseline"/>
        <w:rPr>
          <w:sz w:val="33"/>
        </w:rPr>
      </w:pPr>
      <w:bookmarkStart w:name="" w:id="6592"/>
      <w:r>
        <w:rPr>
          <w:rFonts w:ascii="宋体" w:hAnsi="宋体" w:cs="宋体" w:eastAsia="宋体"/>
          <w:sz w:val="33"/>
          <w:spacing w:val="0"/>
          <w:color w:val="000000"/>
          <w:b w:val="off"/>
          <w:i w:val="off"/>
        </w:rPr>
        <w:t/>
      </w:r>
      <w:bookmarkEnd w:id="6592"/>
    </w:p>
    <w:p>
      <w:pPr>
        <w:pageBreakBefore w:val="off"/>
        <w:tabs/>
        <w:wordWrap w:val="off"/>
        <w:spacing w:before="0" w:after="0" w:line="880" w:lineRule="atLeast"/>
        <w:ind w:left="3620" w:right="3880" w:hanging="3620"/>
        <w:jc w:val="both"/>
        <w:textAlignment w:val="baseline"/>
        <w:rPr>
          <w:sz w:val="66"/>
        </w:rPr>
      </w:pPr>
      <w:bookmarkStart w:name="" w:id="6593"/>
      <w:r>
        <w:rPr>
          <w:rFonts w:ascii="黑体" w:hAnsi="黑体" w:cs="黑体" w:eastAsia="黑体"/>
          <w:sz w:val="66"/>
          <w:spacing w:val="0"/>
          <w:color w:val="a7abcc"/>
          <w:b w:val="on"/>
          <w:i w:val="off"/>
        </w:rPr>
        <w:t>维生素：</w:t>
      </w:r>
      <w:r>
        <w:rPr>
          <w:rFonts w:ascii="黑体" w:hAnsi="黑体" w:cs="黑体" w:eastAsia="黑体"/>
          <w:sz w:val="66"/>
          <w:spacing w:val="0"/>
          <w:color w:val="a7abcc"/>
          <w:b w:val="on"/>
          <w:i w:val="off"/>
        </w:rPr>
        <w:t>042</w:t>
      </w:r>
      <w:r>
        <w:rPr>
          <w:rFonts w:ascii="黑体" w:hAnsi="黑体" w:cs="黑体" w:eastAsia="黑体"/>
          <w:sz w:val="66"/>
          <w:spacing w:val="0"/>
          <w:color w:val="a7abcc"/>
          <w:b w:val="on"/>
          <w:i w:val="off"/>
        </w:rPr>
        <w:t>你的维生素摄入量达标了吗</w:t>
      </w:r>
      <w:bookmarkEnd w:id="6593"/>
    </w:p>
    <w:p>
      <w:pPr>
        <w:pageBreakBefore w:val="off"/>
        <w:tabs/>
        <w:wordWrap w:val="off"/>
        <w:spacing w:before="0" w:after="0" w:line="760" w:lineRule="exact"/>
        <w:ind w:left="0" w:right="0"/>
        <w:jc w:val="both"/>
        <w:textAlignment w:val="baseline"/>
        <w:rPr>
          <w:sz w:val="66"/>
        </w:rPr>
      </w:pPr>
      <w:bookmarkStart w:name="" w:id="6594"/>
      <w:r>
        <w:rPr>
          <w:rFonts w:ascii="宋体" w:hAnsi="宋体" w:cs="宋体" w:eastAsia="宋体"/>
          <w:sz w:val="66"/>
          <w:spacing w:val="0"/>
          <w:color w:val="000000"/>
          <w:b w:val="off"/>
          <w:i w:val="off"/>
        </w:rPr>
        <w:t/>
      </w:r>
      <w:bookmarkEnd w:id="6594"/>
    </w:p>
    <w:p>
      <w:pPr>
        <w:pageBreakBefore w:val="off"/>
        <w:tabs/>
        <w:wordWrap w:val="off"/>
        <w:spacing w:before="0" w:after="0" w:line="760" w:lineRule="exact"/>
        <w:ind w:left="0" w:right="0"/>
        <w:jc w:val="both"/>
        <w:textAlignment w:val="baseline"/>
        <w:rPr>
          <w:sz w:val="66"/>
        </w:rPr>
      </w:pPr>
      <w:bookmarkStart w:name="" w:id="6595"/>
      <w:r>
        <w:rPr>
          <w:rFonts w:ascii="宋体" w:hAnsi="宋体" w:cs="宋体" w:eastAsia="宋体"/>
          <w:sz w:val="66"/>
          <w:spacing w:val="0"/>
          <w:color w:val="000000"/>
          <w:b w:val="off"/>
          <w:i w:val="off"/>
        </w:rPr>
        <w:t/>
      </w:r>
      <w:bookmarkEnd w:id="6595"/>
    </w:p>
    <w:p>
      <w:pPr>
        <w:pageBreakBefore w:val="off"/>
        <w:tabs/>
        <w:wordWrap w:val="off"/>
        <w:spacing w:before="0" w:after="0" w:line="800" w:lineRule="atLeast"/>
        <w:ind w:left="0" w:right="0" w:firstLine="840"/>
        <w:jc w:val="both"/>
        <w:textAlignment w:val="baseline"/>
        <w:rPr>
          <w:sz w:val="40"/>
        </w:rPr>
      </w:pPr>
      <w:bookmarkStart w:name="" w:id="6596"/>
      <w:r>
        <w:rPr>
          <w:rFonts w:ascii="宋体" w:hAnsi="宋体" w:cs="宋体" w:eastAsia="宋体"/>
          <w:sz w:val="40"/>
          <w:spacing w:val="0"/>
          <w:color w:val="000000"/>
          <w:b w:val="off"/>
          <w:i w:val="off"/>
        </w:rPr>
        <w:t>在生活中，我们有时候难免吃饭挑挑拣拣，只吃自己爱吃的食物，也没</w:t>
      </w:r>
      <w:r>
        <w:rPr>
          <w:rFonts w:ascii="宋体" w:hAnsi="宋体" w:cs="宋体" w:eastAsia="宋体"/>
          <w:sz w:val="40"/>
          <w:spacing w:val="0"/>
          <w:color w:val="000000"/>
          <w:b w:val="off"/>
          <w:i w:val="off"/>
        </w:rPr>
        <w:t>有额外补充维生素。按常理来说，这样应该会导致身体缺乏某种维生素，但奇</w:t>
      </w:r>
      <w:r>
        <w:rPr>
          <w:rFonts w:ascii="宋体" w:hAnsi="宋体" w:cs="宋体" w:eastAsia="宋体"/>
          <w:sz w:val="40"/>
          <w:spacing w:val="0"/>
          <w:color w:val="000000"/>
          <w:b w:val="off"/>
          <w:i w:val="off"/>
        </w:rPr>
        <w:t>怪的是，我们似乎并没有感觉到明显的不舒服，也很难察觉到缺乏维生素的具</w:t>
      </w:r>
      <w:r>
        <w:rPr>
          <w:rFonts w:ascii="宋体" w:hAnsi="宋体" w:cs="宋体" w:eastAsia="宋体"/>
          <w:sz w:val="40"/>
          <w:spacing w:val="0"/>
          <w:color w:val="000000"/>
          <w:b w:val="off"/>
          <w:i w:val="off"/>
        </w:rPr>
        <w:t>体症状，更难以看到由此引发的直接且严重的健康问题。既然如此，为什么我</w:t>
      </w:r>
      <w:r>
        <w:rPr>
          <w:rFonts w:ascii="宋体" w:hAnsi="宋体" w:cs="宋体" w:eastAsia="宋体"/>
          <w:sz w:val="40"/>
          <w:spacing w:val="0"/>
          <w:color w:val="000000"/>
          <w:b w:val="off"/>
          <w:i w:val="off"/>
        </w:rPr>
        <w:t>们还要强调维生素的充分摄入呢?维生素到底有多重要呢?</w:t>
      </w:r>
      <w:bookmarkEnd w:id="6596"/>
    </w:p>
    <w:p>
      <w:pPr>
        <w:pageBreakBefore w:val="off"/>
        <w:tabs/>
        <w:wordWrap w:val="off"/>
        <w:spacing w:before="0" w:after="0" w:line="800" w:lineRule="atLeast"/>
        <w:ind w:left="0" w:right="0" w:firstLine="840"/>
        <w:jc w:val="both"/>
        <w:textAlignment w:val="baseline"/>
        <w:rPr>
          <w:sz w:val="40"/>
        </w:rPr>
      </w:pPr>
      <w:bookmarkStart w:name="" w:id="6597"/>
      <w:r>
        <w:rPr>
          <w:rFonts w:ascii="宋体" w:hAnsi="宋体" w:cs="宋体" w:eastAsia="宋体"/>
          <w:sz w:val="40"/>
          <w:spacing w:val="0"/>
          <w:color w:val="000000"/>
          <w:b w:val="off"/>
          <w:i w:val="off"/>
        </w:rPr>
        <w:t>为了回答这些问题，科学家们进行了大量研究。其中，美国国家科学院</w:t>
      </w:r>
      <w:r>
        <w:rPr>
          <w:rFonts w:ascii="宋体" w:hAnsi="宋体" w:cs="宋体" w:eastAsia="宋体"/>
          <w:sz w:val="40"/>
          <w:spacing w:val="0"/>
          <w:color w:val="000000"/>
          <w:b w:val="off"/>
          <w:i w:val="off"/>
        </w:rPr>
        <w:t>在2018年发表的一篇文章中给出了具有代表性的结论。</w:t>
      </w:r>
      <w:bookmarkEnd w:id="6597"/>
    </w:p>
    <w:p>
      <w:pPr>
        <w:pageBreakBefore w:val="off"/>
        <w:tabs/>
        <w:wordWrap w:val="off"/>
        <w:spacing w:before="0" w:after="0" w:line="800" w:lineRule="atLeast"/>
        <w:ind w:left="0" w:right="0" w:firstLine="840"/>
        <w:jc w:val="both"/>
        <w:textAlignment w:val="baseline"/>
        <w:rPr>
          <w:sz w:val="40"/>
        </w:rPr>
      </w:pPr>
      <w:bookmarkStart w:name="" w:id="6598"/>
      <w:r>
        <w:rPr>
          <w:rFonts w:ascii="宋体" w:hAnsi="宋体" w:cs="宋体" w:eastAsia="宋体"/>
          <w:sz w:val="40"/>
          <w:spacing w:val="0"/>
          <w:color w:val="000000"/>
          <w:b w:val="off"/>
          <w:i w:val="off"/>
        </w:rPr>
        <w:t>人体内的蛋白质分成两大类，一类被称为“生存蛋白”，对人体的生存和</w:t>
      </w:r>
      <w:r>
        <w:rPr>
          <w:rFonts w:ascii="宋体" w:hAnsi="宋体" w:cs="宋体" w:eastAsia="宋体"/>
          <w:sz w:val="40"/>
          <w:spacing w:val="0"/>
          <w:color w:val="000000"/>
          <w:b w:val="off"/>
          <w:i w:val="off"/>
        </w:rPr>
        <w:t>繁殖具有至关重要的作用；另一类被称为“长寿蛋白”，对我们的长期健康有</w:t>
      </w:r>
      <w:r>
        <w:rPr>
          <w:rFonts w:ascii="宋体" w:hAnsi="宋体" w:cs="宋体" w:eastAsia="宋体"/>
          <w:sz w:val="40"/>
          <w:spacing w:val="0"/>
          <w:color w:val="000000"/>
          <w:b w:val="off"/>
          <w:i w:val="off"/>
        </w:rPr>
        <w:t>着关键的保障作用，它们不仅能够对 DNA的复制过程进行精准纠错，还能修</w:t>
      </w:r>
      <w:r>
        <w:rPr>
          <w:rFonts w:ascii="宋体" w:hAnsi="宋体" w:cs="宋体" w:eastAsia="宋体"/>
          <w:sz w:val="40"/>
          <w:spacing w:val="0"/>
          <w:color w:val="000000"/>
          <w:b w:val="off"/>
          <w:i w:val="off"/>
        </w:rPr>
        <w:t>复身体中各种受损的蛋白质。从功能上看，“生存蛋白”更关注当下的生存需</w:t>
      </w:r>
      <w:r>
        <w:rPr>
          <w:rFonts w:ascii="宋体" w:hAnsi="宋体" w:cs="宋体" w:eastAsia="宋体"/>
          <w:sz w:val="40"/>
          <w:spacing w:val="0"/>
          <w:color w:val="000000"/>
          <w:b w:val="off"/>
          <w:i w:val="off"/>
        </w:rPr>
        <w:t>求，帮助我们解决眼前的生存问题；“长寿蛋白”则放眼于未来，为我们的健</w:t>
      </w:r>
      <w:r>
        <w:rPr>
          <w:rFonts w:ascii="宋体" w:hAnsi="宋体" w:cs="宋体" w:eastAsia="宋体"/>
          <w:sz w:val="40"/>
          <w:spacing w:val="0"/>
          <w:color w:val="000000"/>
          <w:b w:val="off"/>
          <w:i w:val="off"/>
        </w:rPr>
        <w:t>康长寿做好充分的储备。</w:t>
      </w:r>
      <w:bookmarkEnd w:id="6598"/>
    </w:p>
    <w:p>
      <w:pPr>
        <w:pageBreakBefore w:val="off"/>
        <w:tabs/>
        <w:wordWrap w:val="off"/>
        <w:spacing w:before="0" w:after="0" w:line="800" w:lineRule="atLeast"/>
        <w:ind w:left="0" w:right="0" w:firstLine="840"/>
        <w:jc w:val="both"/>
        <w:textAlignment w:val="baseline"/>
        <w:rPr>
          <w:sz w:val="40"/>
        </w:rPr>
      </w:pPr>
      <w:bookmarkStart w:name="" w:id="6599"/>
      <w:r>
        <w:rPr>
          <w:rFonts w:ascii="宋体" w:hAnsi="宋体" w:cs="宋体" w:eastAsia="宋体"/>
          <w:sz w:val="40"/>
          <w:spacing w:val="0"/>
          <w:color w:val="000000"/>
          <w:b w:val="off"/>
          <w:i w:val="off"/>
        </w:rPr>
        <w:t>那么，身体是如何决定要合成哪种蛋白质的呢?研究发现，维生素在蛋</w:t>
      </w:r>
      <w:r>
        <w:rPr>
          <w:rFonts w:ascii="宋体" w:hAnsi="宋体" w:cs="宋体" w:eastAsia="宋体"/>
          <w:sz w:val="40"/>
          <w:spacing w:val="0"/>
          <w:color w:val="000000"/>
          <w:b w:val="off"/>
          <w:i w:val="off"/>
        </w:rPr>
        <w:t>白质的合成过程中有着不可或缺的作用。当人体缺乏维生素时，身体会启动</w:t>
      </w:r>
      <w:r>
        <w:rPr>
          <w:rFonts w:ascii="宋体" w:hAnsi="宋体" w:cs="宋体" w:eastAsia="宋体"/>
          <w:sz w:val="40"/>
          <w:spacing w:val="0"/>
          <w:color w:val="000000"/>
          <w:b w:val="off"/>
          <w:i w:val="off"/>
        </w:rPr>
        <w:t>一种自我保护机制，将有限的维生素资源优先用于早期发育、生存和细胞繁</w:t>
      </w:r>
      <w:r>
        <w:rPr>
          <w:rFonts w:ascii="宋体" w:hAnsi="宋体" w:cs="宋体" w:eastAsia="宋体"/>
          <w:sz w:val="40"/>
          <w:spacing w:val="0"/>
          <w:color w:val="000000"/>
          <w:b w:val="off"/>
          <w:i w:val="off"/>
        </w:rPr>
        <w:t>殖更为重要的“生存蛋白”。与此同时，身体还会降低那些维持长期健康所</w:t>
      </w:r>
      <w:bookmarkEnd w:id="6599"/>
    </w:p>
    <w:p>
      <w:pPr>
        <w:pageBreakBefore w:val="off"/>
        <w:tabs/>
        <w:wordWrap w:val="off"/>
        <w:spacing w:before="0" w:after="0" w:line="820" w:lineRule="exact"/>
        <w:ind w:left="0" w:right="0"/>
        <w:jc w:val="both"/>
        <w:textAlignment w:val="baseline"/>
        <w:rPr>
          <w:sz w:val="40"/>
        </w:rPr>
      </w:pPr>
      <w:bookmarkStart w:name="" w:id="6600"/>
      <w:r>
        <w:rPr>
          <w:rFonts w:ascii="宋体" w:hAnsi="宋体" w:cs="宋体" w:eastAsia="宋体"/>
          <w:sz w:val="40"/>
          <w:spacing w:val="0"/>
          <w:color w:val="000000"/>
          <w:b w:val="off"/>
          <w:i w:val="off"/>
        </w:rPr>
        <w:t/>
      </w:r>
      <w:bookmarkEnd w:id="6600"/>
    </w:p>
    <w:p>
      <w:pPr>
        <w:pageBreakBefore w:val="off"/>
        <w:tabs/>
        <w:wordWrap w:val="off"/>
        <w:spacing w:before="0" w:after="0" w:line="480" w:lineRule="atLeast"/>
        <w:ind w:left="0" w:right="20"/>
        <w:jc w:val="right"/>
        <w:textAlignment w:val="baseline"/>
        <w:rPr>
          <w:sz w:val="35"/>
        </w:rPr>
      </w:pPr>
      <w:bookmarkStart w:name="" w:id="6601"/>
      <w:r>
        <w:rPr>
          <w:rFonts w:ascii="宋体" w:hAnsi="宋体" w:cs="宋体" w:eastAsia="宋体"/>
          <w:sz w:val="35"/>
          <w:spacing w:val="0"/>
          <w:color w:val="a7abcc"/>
          <w:b w:val="off"/>
          <w:i w:val="off"/>
        </w:rPr>
        <w:t>269</w:t>
      </w:r>
      <w:bookmarkEnd w:id="6601"/>
    </w:p>
    <w:p>
      <w:r>
        <w:t/>
      </w:r>
    </w:p>
    <w:p>
      <w:pPr>
        <w:sectPr>
          <w:footerReference r:id="rId605"/>
          <w:headerReference r:id="rId606" w:type="default"/>
          <w:type w:val="nextPage"/>
          <w:pgSz w:w="17060" w:h="25400"/>
          <w:pgMar w:left="1560" w:top="1080" w:right="1560" w:bottom="1080" w:header="780" w:footer="780"/>
          <w:cols w:num="1"/>
        </w:sectPr>
      </w:pPr>
    </w:p>
    <w:p>
      <w:pPr>
        <w:pageBreakBefore w:val="off"/>
        <w:tabs/>
        <w:wordWrap w:val="off"/>
        <w:spacing w:before="0" w:after="0" w:line="460" w:lineRule="atLeast"/>
        <w:ind w:left="0" w:right="0"/>
        <w:jc w:val="both"/>
        <w:textAlignment w:val="baseline"/>
        <w:rPr>
          <w:sz w:val="33"/>
        </w:rPr>
      </w:pPr>
      <w:bookmarkStart w:name="" w:id="6602"/>
      <w:r>
        <w:rPr>
          <w:rFonts w:ascii="黑体" w:hAnsi="黑体" w:cs="黑体" w:eastAsia="黑体"/>
          <w:sz w:val="33"/>
          <w:spacing w:val="0"/>
          <w:color w:val="a3b5d0"/>
          <w:b w:val="off"/>
          <w:i w:val="off"/>
        </w:rPr>
        <w:t>第三部分全方位构建家庭健康管理系统</w:t>
      </w:r>
      <w:bookmarkEnd w:id="6602"/>
    </w:p>
    <w:p>
      <w:pPr>
        <w:pageBreakBefore w:val="off"/>
        <w:tabs/>
        <w:wordWrap w:val="off"/>
        <w:spacing w:before="0" w:after="0" w:line="800" w:lineRule="exact"/>
        <w:ind w:left="0" w:right="0"/>
        <w:jc w:val="both"/>
        <w:textAlignment w:val="baseline"/>
        <w:rPr>
          <w:sz w:val="40"/>
        </w:rPr>
      </w:pPr>
      <w:bookmarkStart w:name="" w:id="6603"/>
      <w:r>
        <w:rPr>
          <w:rFonts w:ascii="宋体" w:hAnsi="宋体" w:cs="宋体" w:eastAsia="宋体"/>
          <w:sz w:val="40"/>
          <w:spacing w:val="0"/>
          <w:color w:val="000000"/>
          <w:b w:val="off"/>
          <w:i w:val="off"/>
        </w:rPr>
        <w:t/>
      </w:r>
      <w:bookmarkEnd w:id="6603"/>
    </w:p>
    <w:p>
      <w:pPr>
        <w:pageBreakBefore w:val="off"/>
        <w:tabs/>
        <w:wordWrap w:val="off"/>
        <w:spacing w:before="0" w:after="0" w:line="800" w:lineRule="exact"/>
        <w:ind w:left="0" w:right="0"/>
        <w:jc w:val="both"/>
        <w:textAlignment w:val="baseline"/>
        <w:rPr>
          <w:sz w:val="40"/>
        </w:rPr>
      </w:pPr>
      <w:bookmarkStart w:name="" w:id="6604"/>
      <w:r>
        <w:rPr>
          <w:rFonts w:ascii="宋体" w:hAnsi="宋体" w:cs="宋体" w:eastAsia="宋体"/>
          <w:sz w:val="40"/>
          <w:spacing w:val="0"/>
          <w:color w:val="000000"/>
          <w:b w:val="off"/>
          <w:i w:val="off"/>
        </w:rPr>
        <w:t/>
      </w:r>
      <w:bookmarkEnd w:id="6604"/>
    </w:p>
    <w:p>
      <w:pPr>
        <w:pageBreakBefore w:val="off"/>
        <w:tabs/>
        <w:wordWrap w:val="off"/>
        <w:spacing w:before="0" w:after="0" w:line="780" w:lineRule="atLeast"/>
        <w:ind w:left="0" w:right="0"/>
        <w:jc w:val="both"/>
        <w:textAlignment w:val="baseline"/>
        <w:rPr>
          <w:sz w:val="40"/>
        </w:rPr>
      </w:pPr>
      <w:bookmarkStart w:name="" w:id="6605"/>
      <w:r>
        <w:rPr>
          <w:rFonts w:ascii="宋体" w:hAnsi="宋体" w:cs="宋体" w:eastAsia="宋体"/>
          <w:sz w:val="40"/>
          <w:spacing w:val="0"/>
          <w:color w:val="000000"/>
          <w:b w:val="off"/>
          <w:i w:val="off"/>
        </w:rPr>
        <w:t>必需的蛋白质和酶的活性。长此以往，与衰老相关的疾病的发生概率就会显</w:t>
      </w:r>
      <w:r>
        <w:rPr>
          <w:rFonts w:ascii="宋体" w:hAnsi="宋体" w:cs="宋体" w:eastAsia="宋体"/>
          <w:sz w:val="40"/>
          <w:spacing w:val="0"/>
          <w:color w:val="000000"/>
          <w:b w:val="off"/>
          <w:i w:val="off"/>
        </w:rPr>
        <w:t>著增加。</w:t>
      </w:r>
      <w:bookmarkEnd w:id="6605"/>
    </w:p>
    <w:p>
      <w:pPr>
        <w:pageBreakBefore w:val="off"/>
        <w:tabs/>
        <w:wordWrap w:val="off"/>
        <w:spacing w:before="0" w:after="0" w:line="780" w:lineRule="atLeast"/>
        <w:ind w:left="0" w:right="0" w:firstLine="840"/>
        <w:jc w:val="both"/>
        <w:textAlignment w:val="baseline"/>
        <w:rPr>
          <w:sz w:val="40"/>
        </w:rPr>
      </w:pPr>
      <w:bookmarkStart w:name="" w:id="6606"/>
      <w:r>
        <w:rPr>
          <w:rFonts w:ascii="宋体" w:hAnsi="宋体" w:cs="宋体" w:eastAsia="宋体"/>
          <w:sz w:val="40"/>
          <w:spacing w:val="0"/>
          <w:color w:val="000000"/>
          <w:b w:val="off"/>
          <w:i w:val="off"/>
        </w:rPr>
        <w:t>也就是说，负责生产“生存蛋白”的维生素，与负责生产“长寿蛋白”</w:t>
      </w:r>
      <w:r>
        <w:rPr>
          <w:rFonts w:ascii="宋体" w:hAnsi="宋体" w:cs="宋体" w:eastAsia="宋体"/>
          <w:sz w:val="40"/>
          <w:spacing w:val="0"/>
          <w:color w:val="000000"/>
          <w:b w:val="off"/>
          <w:i w:val="off"/>
        </w:rPr>
        <w:t>的维生素在很大程度上是重合的，“生存蛋白”和“长寿蛋白”之间存在着竞</w:t>
      </w:r>
      <w:r>
        <w:rPr>
          <w:rFonts w:ascii="宋体" w:hAnsi="宋体" w:cs="宋体" w:eastAsia="宋体"/>
          <w:sz w:val="40"/>
          <w:spacing w:val="0"/>
          <w:color w:val="000000"/>
          <w:b w:val="off"/>
          <w:i w:val="off"/>
        </w:rPr>
        <w:t>争关系。因此，在维生素摄入量不足的情况下，身体只有一个选择———眼前的</w:t>
      </w:r>
      <w:r>
        <w:rPr>
          <w:rFonts w:ascii="宋体" w:hAnsi="宋体" w:cs="宋体" w:eastAsia="宋体"/>
          <w:sz w:val="40"/>
          <w:spacing w:val="0"/>
          <w:color w:val="a3b5d0"/>
          <w:b w:val="off"/>
          <w:i w:val="off"/>
        </w:rPr>
        <w:t>生存。只有在维生素极其充足的情况下，身体才会主动合成“长寿蛋白”，为</w:t>
      </w:r>
      <w:r>
        <w:rPr>
          <w:rFonts w:ascii="宋体" w:hAnsi="宋体" w:cs="宋体" w:eastAsia="宋体"/>
          <w:sz w:val="40"/>
          <w:spacing w:val="0"/>
          <w:color w:val="a3b5d0"/>
          <w:b w:val="off"/>
          <w:i w:val="off"/>
        </w:rPr>
        <w:t>长远的健康做好储备。</w:t>
      </w:r>
      <w:bookmarkEnd w:id="6606"/>
    </w:p>
    <w:p>
      <w:pPr>
        <w:pageBreakBefore w:val="off"/>
        <w:tabs/>
        <w:wordWrap w:val="off"/>
        <w:spacing w:before="0" w:after="0" w:line="800" w:lineRule="exact"/>
        <w:ind w:left="0" w:right="0"/>
        <w:jc w:val="both"/>
        <w:textAlignment w:val="baseline"/>
        <w:rPr>
          <w:sz w:val="40"/>
        </w:rPr>
      </w:pPr>
      <w:bookmarkStart w:name="" w:id="6607"/>
      <w:r>
        <w:rPr>
          <w:rFonts w:ascii="宋体" w:hAnsi="宋体" w:cs="宋体" w:eastAsia="宋体"/>
          <w:sz w:val="40"/>
          <w:spacing w:val="0"/>
          <w:color w:val="000000"/>
          <w:b w:val="off"/>
          <w:i w:val="off"/>
        </w:rPr>
        <w:t/>
      </w:r>
      <w:bookmarkEnd w:id="6607"/>
    </w:p>
    <w:p>
      <w:pPr>
        <w:pageBreakBefore w:val="off"/>
        <w:tabs/>
        <w:wordWrap w:val="off"/>
        <w:spacing w:before="0" w:after="0" w:line="640" w:lineRule="atLeast"/>
        <w:ind w:left="0" w:right="0"/>
        <w:jc w:val="both"/>
        <w:textAlignment w:val="baseline"/>
        <w:rPr>
          <w:sz w:val="48"/>
        </w:rPr>
      </w:pPr>
      <w:bookmarkStart w:name="" w:id="6608"/>
      <w:r>
        <w:rPr>
          <w:rFonts w:ascii="黑体" w:hAnsi="黑体" w:cs="黑体" w:eastAsia="黑体"/>
          <w:sz w:val="48"/>
          <w:spacing w:val="0"/>
          <w:color w:val="a3b5d0"/>
          <w:b w:val="on"/>
          <w:i w:val="off"/>
        </w:rPr>
        <w:t>如何补充维生素</w:t>
      </w:r>
      <w:bookmarkEnd w:id="6608"/>
    </w:p>
    <w:p>
      <w:pPr>
        <w:pageBreakBefore w:val="off"/>
        <w:tabs/>
        <w:wordWrap w:val="off"/>
        <w:spacing w:before="0" w:after="0" w:line="800" w:lineRule="exact"/>
        <w:ind w:left="0" w:right="0"/>
        <w:jc w:val="both"/>
        <w:textAlignment w:val="baseline"/>
        <w:rPr>
          <w:sz w:val="40"/>
        </w:rPr>
      </w:pPr>
      <w:bookmarkStart w:name="" w:id="6609"/>
      <w:r>
        <w:rPr>
          <w:rFonts w:ascii="宋体" w:hAnsi="宋体" w:cs="宋体" w:eastAsia="宋体"/>
          <w:sz w:val="40"/>
          <w:spacing w:val="0"/>
          <w:color w:val="000000"/>
          <w:b w:val="off"/>
          <w:i w:val="off"/>
        </w:rPr>
        <w:t/>
      </w:r>
      <w:bookmarkEnd w:id="6609"/>
    </w:p>
    <w:p>
      <w:pPr>
        <w:pageBreakBefore w:val="off"/>
        <w:tabs/>
        <w:wordWrap w:val="off"/>
        <w:spacing w:before="0" w:after="0" w:line="780" w:lineRule="atLeast"/>
        <w:ind w:left="0" w:right="0" w:firstLine="840"/>
        <w:jc w:val="both"/>
        <w:textAlignment w:val="baseline"/>
        <w:rPr>
          <w:sz w:val="40"/>
        </w:rPr>
      </w:pPr>
      <w:bookmarkStart w:name="" w:id="6610"/>
      <w:r>
        <w:rPr>
          <w:rFonts w:ascii="宋体" w:hAnsi="宋体" w:cs="宋体" w:eastAsia="宋体"/>
          <w:sz w:val="40"/>
          <w:spacing w:val="0"/>
          <w:color w:val="000000"/>
          <w:b w:val="off"/>
          <w:i w:val="off"/>
        </w:rPr>
        <w:t>你的维生素摄入量是否足够呢?尽管现在的饮食条件日益改善，但据世</w:t>
      </w:r>
      <w:r>
        <w:rPr>
          <w:rFonts w:ascii="宋体" w:hAnsi="宋体" w:cs="宋体" w:eastAsia="宋体"/>
          <w:sz w:val="40"/>
          <w:spacing w:val="0"/>
          <w:color w:val="a3b5d0"/>
          <w:b w:val="off"/>
          <w:i w:val="off"/>
        </w:rPr>
        <w:t>界卫生组织统计，全球仍有超过2亿人缺乏人体必需的维生素和矿物质。一项</w:t>
      </w:r>
      <w:r>
        <w:rPr>
          <w:rFonts w:ascii="宋体" w:hAnsi="宋体" w:cs="宋体" w:eastAsia="宋体"/>
          <w:sz w:val="40"/>
          <w:spacing w:val="0"/>
          <w:color w:val="000000"/>
          <w:b w:val="off"/>
          <w:i w:val="off"/>
        </w:rPr>
        <w:t>涵盖中国大部分省市、6000多名城乡居民的营养调查结果显示，中国人的维</w:t>
      </w:r>
      <w:r>
        <w:rPr>
          <w:rFonts w:ascii="宋体" w:hAnsi="宋体" w:cs="宋体" w:eastAsia="宋体"/>
          <w:sz w:val="40"/>
          <w:spacing w:val="0"/>
          <w:color w:val="000000"/>
          <w:b w:val="off"/>
          <w:i w:val="off"/>
        </w:rPr>
        <w:t>生素A、维生素 B₁、维生素 B₂、维生素C、维生素E等的摄入量明显低于推</w:t>
      </w:r>
      <w:r>
        <w:rPr>
          <w:rFonts w:ascii="宋体" w:hAnsi="宋体" w:cs="宋体" w:eastAsia="宋体"/>
          <w:sz w:val="40"/>
          <w:spacing w:val="0"/>
          <w:color w:val="000000"/>
          <w:b w:val="off"/>
          <w:i w:val="off"/>
        </w:rPr>
        <w:t>荐值，摄入不足的风险非常高。</w:t>
      </w:r>
      <w:bookmarkEnd w:id="6610"/>
    </w:p>
    <w:p>
      <w:pPr>
        <w:pageBreakBefore w:val="off"/>
        <w:tabs/>
        <w:wordWrap w:val="off"/>
        <w:spacing w:before="0" w:after="0" w:line="780" w:lineRule="atLeast"/>
        <w:ind w:left="820" w:right="0"/>
        <w:jc w:val="both"/>
        <w:textAlignment w:val="baseline"/>
        <w:rPr>
          <w:sz w:val="40"/>
        </w:rPr>
      </w:pPr>
      <w:bookmarkStart w:name="" w:id="6611"/>
      <w:r>
        <w:rPr>
          <w:rFonts w:ascii="宋体" w:hAnsi="宋体" w:cs="宋体" w:eastAsia="宋体"/>
          <w:sz w:val="40"/>
          <w:spacing w:val="0"/>
          <w:color w:val="000000"/>
          <w:b w:val="off"/>
          <w:i w:val="off"/>
        </w:rPr>
        <w:t>那么，究竟该如何科学地补充维生素呢?</w:t>
      </w:r>
      <w:bookmarkEnd w:id="6611"/>
    </w:p>
    <w:p>
      <w:pPr>
        <w:pageBreakBefore w:val="off"/>
        <w:tabs/>
        <w:wordWrap w:val="off"/>
        <w:spacing w:before="0" w:after="0" w:line="780" w:lineRule="atLeast"/>
        <w:ind w:left="0" w:right="0" w:firstLine="840"/>
        <w:jc w:val="both"/>
        <w:textAlignment w:val="baseline"/>
        <w:rPr>
          <w:sz w:val="40"/>
        </w:rPr>
      </w:pPr>
      <w:bookmarkStart w:name="" w:id="6612"/>
      <w:r>
        <w:rPr>
          <w:rFonts w:ascii="宋体" w:hAnsi="宋体" w:cs="宋体" w:eastAsia="宋体"/>
          <w:sz w:val="40"/>
          <w:spacing w:val="0"/>
          <w:color w:val="000000"/>
          <w:b w:val="off"/>
          <w:i w:val="off"/>
        </w:rPr>
        <w:t>如果你能做到每餐膳食均衡，且每天摄入12~20种不同的天然食物，那</w:t>
      </w:r>
      <w:r>
        <w:rPr>
          <w:rFonts w:ascii="宋体" w:hAnsi="宋体" w:cs="宋体" w:eastAsia="宋体"/>
          <w:sz w:val="40"/>
          <w:spacing w:val="0"/>
          <w:color w:val="000000"/>
          <w:b w:val="off"/>
          <w:i w:val="off"/>
        </w:rPr>
        <w:t>你大概率是不需要额外补充维生素的。如果做不到这两点，就要考虑一个问</w:t>
      </w:r>
      <w:r>
        <w:rPr>
          <w:rFonts w:ascii="宋体" w:hAnsi="宋体" w:cs="宋体" w:eastAsia="宋体"/>
          <w:sz w:val="40"/>
          <w:spacing w:val="0"/>
          <w:color w:val="000000"/>
          <w:b w:val="off"/>
          <w:i w:val="off"/>
        </w:rPr>
        <w:t>题：是通过食物补充(食补)还是服用维生素补充剂(药补)呢?</w:t>
      </w:r>
      <w:bookmarkEnd w:id="6612"/>
    </w:p>
    <w:p>
      <w:pPr>
        <w:pageBreakBefore w:val="off"/>
        <w:tabs/>
        <w:wordWrap w:val="off"/>
        <w:spacing w:before="0" w:after="0" w:line="780" w:lineRule="atLeast"/>
        <w:ind w:left="0" w:right="0" w:firstLine="840"/>
        <w:jc w:val="both"/>
        <w:textAlignment w:val="baseline"/>
        <w:rPr>
          <w:sz w:val="40"/>
        </w:rPr>
      </w:pPr>
      <w:bookmarkStart w:name="" w:id="6613"/>
      <w:r>
        <w:rPr>
          <w:rFonts w:ascii="宋体" w:hAnsi="宋体" w:cs="宋体" w:eastAsia="宋体"/>
          <w:sz w:val="40"/>
          <w:spacing w:val="0"/>
          <w:color w:val="000000"/>
          <w:b w:val="off"/>
          <w:i w:val="off"/>
        </w:rPr>
        <w:t>大部分维生素来源于天然食物，食补无疑是最佳选择，应优先于药补。</w:t>
      </w:r>
      <w:r>
        <w:rPr>
          <w:rFonts w:ascii="宋体" w:hAnsi="宋体" w:cs="宋体" w:eastAsia="宋体"/>
          <w:sz w:val="40"/>
          <w:spacing w:val="0"/>
          <w:color w:val="000000"/>
          <w:b w:val="off"/>
          <w:i w:val="off"/>
        </w:rPr>
        <w:t>首先，天然食物中的维生素含量丰富，还含有抗氧化、抗炎等对人体有益的活</w:t>
      </w:r>
      <w:r>
        <w:rPr>
          <w:rFonts w:ascii="宋体" w:hAnsi="宋体" w:cs="宋体" w:eastAsia="宋体"/>
          <w:sz w:val="40"/>
          <w:spacing w:val="0"/>
          <w:color w:val="000000"/>
          <w:b w:val="off"/>
          <w:i w:val="off"/>
        </w:rPr>
        <w:t>性物质。其次，食补不容易过量，我们很少听说因为吃蔬菜、肉蛋奶而食物中</w:t>
      </w:r>
      <w:r>
        <w:rPr>
          <w:rFonts w:ascii="宋体" w:hAnsi="宋体" w:cs="宋体" w:eastAsia="宋体"/>
          <w:sz w:val="40"/>
          <w:spacing w:val="0"/>
          <w:color w:val="000000"/>
          <w:b w:val="off"/>
          <w:i w:val="off"/>
        </w:rPr>
        <w:t>毒的情况。而药补则需要更加谨慎。只有当依靠食物无法满足维生素需求，或</w:t>
      </w:r>
      <w:r>
        <w:rPr>
          <w:rFonts w:ascii="宋体" w:hAnsi="宋体" w:cs="宋体" w:eastAsia="宋体"/>
          <w:sz w:val="40"/>
          <w:spacing w:val="0"/>
          <w:color w:val="000000"/>
          <w:b w:val="off"/>
          <w:i w:val="off"/>
        </w:rPr>
        <w:t>者已经出现维生素缺乏的症状时，才建议服用维生素补充剂。</w:t>
      </w:r>
      <w:bookmarkEnd w:id="6613"/>
    </w:p>
    <w:p>
      <w:pPr>
        <w:pageBreakBefore w:val="off"/>
        <w:tabs/>
        <w:wordWrap w:val="off"/>
        <w:spacing w:before="0" w:after="0" w:line="780" w:lineRule="atLeast"/>
        <w:ind w:left="820" w:right="0" w:firstLine="20"/>
        <w:jc w:val="both"/>
        <w:textAlignment w:val="baseline"/>
        <w:rPr>
          <w:sz w:val="40"/>
        </w:rPr>
      </w:pPr>
      <w:bookmarkStart w:name="" w:id="6614"/>
      <w:r>
        <w:rPr>
          <w:rFonts w:ascii="宋体" w:hAnsi="宋体" w:cs="宋体" w:eastAsia="宋体"/>
          <w:sz w:val="40"/>
          <w:spacing w:val="0"/>
          <w:color w:val="000000"/>
          <w:b w:val="off"/>
          <w:i w:val="off"/>
        </w:rPr>
        <w:t>接下来，我们就来看看各类维生素具体如何补充。</w:t>
      </w:r>
      <w:bookmarkEnd w:id="6614"/>
    </w:p>
    <w:p>
      <w:pPr>
        <w:pageBreakBefore w:val="off"/>
        <w:tabs/>
        <w:wordWrap w:val="off"/>
        <w:spacing w:before="0" w:after="0" w:line="440" w:lineRule="exact"/>
        <w:ind w:left="0" w:right="0"/>
        <w:jc w:val="both"/>
        <w:textAlignment w:val="baseline"/>
        <w:rPr>
          <w:sz w:val="39"/>
        </w:rPr>
      </w:pPr>
      <w:bookmarkStart w:name="" w:id="6615"/>
      <w:r>
        <w:rPr>
          <w:rFonts w:ascii="宋体" w:hAnsi="宋体" w:cs="宋体" w:eastAsia="宋体"/>
          <w:sz w:val="39"/>
          <w:spacing w:val="0"/>
          <w:color w:val="000000"/>
          <w:b w:val="off"/>
          <w:i w:val="off"/>
        </w:rPr>
        <w:t/>
      </w:r>
      <w:bookmarkEnd w:id="6615"/>
    </w:p>
    <w:p>
      <w:pPr>
        <w:pageBreakBefore w:val="off"/>
        <w:tabs/>
        <w:wordWrap w:val="off"/>
        <w:spacing w:before="0" w:after="0" w:line="440" w:lineRule="exact"/>
        <w:ind w:left="0" w:right="0"/>
        <w:jc w:val="both"/>
        <w:textAlignment w:val="baseline"/>
        <w:rPr>
          <w:sz w:val="39"/>
        </w:rPr>
      </w:pPr>
      <w:bookmarkStart w:name="" w:id="6616"/>
      <w:r>
        <w:rPr>
          <w:rFonts w:ascii="宋体" w:hAnsi="宋体" w:cs="宋体" w:eastAsia="宋体"/>
          <w:sz w:val="39"/>
          <w:spacing w:val="0"/>
          <w:color w:val="000000"/>
          <w:b w:val="off"/>
          <w:i w:val="off"/>
        </w:rPr>
        <w:t/>
      </w:r>
      <w:bookmarkEnd w:id="6616"/>
    </w:p>
    <w:p>
      <w:pPr>
        <w:pageBreakBefore w:val="off"/>
        <w:tabs/>
        <w:wordWrap w:val="off"/>
        <w:spacing w:before="0" w:after="0" w:line="520" w:lineRule="atLeast"/>
        <w:ind w:left="0" w:right="0"/>
        <w:jc w:val="both"/>
        <w:textAlignment w:val="baseline"/>
        <w:rPr>
          <w:sz w:val="39"/>
        </w:rPr>
      </w:pPr>
      <w:bookmarkStart w:name="" w:id="6617"/>
      <w:r>
        <w:rPr>
          <w:rFonts w:ascii="楷体" w:hAnsi="楷体" w:cs="楷体" w:eastAsia="楷体"/>
          <w:sz w:val="39"/>
          <w:spacing w:val="0"/>
          <w:color w:val="a3b5d0"/>
          <w:b w:val="off"/>
          <w:i w:val="off"/>
        </w:rPr>
        <w:t>270</w:t>
      </w:r>
      <w:bookmarkEnd w:id="6617"/>
    </w:p>
    <w:p>
      <w:r>
        <w:t/>
      </w:r>
    </w:p>
    <w:p>
      <w:pPr>
        <w:sectPr>
          <w:footerReference r:id="rId607"/>
          <w:headerReference r:id="rId608" w:type="default"/>
          <w:type w:val="nextPage"/>
          <w:pgSz w:w="17340" w:h="25540"/>
          <w:pgMar w:left="1660" w:top="1080" w:right="1660" w:bottom="1080" w:header="780" w:footer="780"/>
          <w:cols w:num="1"/>
        </w:sectPr>
      </w:pPr>
    </w:p>
    <w:p>
      <w:pPr>
        <w:pageBreakBefore w:val="off"/>
        <w:tabs/>
        <w:wordWrap w:val="off"/>
        <w:spacing w:before="0" w:after="0" w:line="440" w:lineRule="atLeast"/>
        <w:ind w:left="0" w:right="0"/>
        <w:jc w:val="right"/>
        <w:textAlignment w:val="baseline"/>
        <w:rPr>
          <w:sz w:val="33"/>
        </w:rPr>
      </w:pPr>
      <w:bookmarkStart w:name="" w:id="6618"/>
      <w:r>
        <w:rPr>
          <w:rFonts w:ascii="黑体" w:hAnsi="黑体" w:cs="黑体" w:eastAsia="黑体"/>
          <w:sz w:val="33"/>
          <w:spacing w:val="0"/>
          <w:color w:val="000000"/>
          <w:b w:val="off"/>
          <w:i w:val="off"/>
        </w:rPr>
        <w:t>第五章保健品科学选择指南</w:t>
      </w:r>
      <w:bookmarkEnd w:id="6618"/>
    </w:p>
    <w:p>
      <w:pPr>
        <w:pageBreakBefore w:val="off"/>
        <w:tabs/>
        <w:wordWrap w:val="off"/>
        <w:spacing w:before="0" w:after="0" w:line="440" w:lineRule="exact"/>
        <w:ind w:left="0" w:right="0"/>
        <w:jc w:val="right"/>
        <w:textAlignment w:val="baseline"/>
        <w:rPr>
          <w:sz w:val="33"/>
        </w:rPr>
      </w:pPr>
      <w:bookmarkStart w:name="" w:id="6619"/>
      <w:r>
        <w:rPr>
          <w:rFonts w:ascii="宋体" w:hAnsi="宋体" w:cs="宋体" w:eastAsia="宋体"/>
          <w:sz w:val="33"/>
          <w:spacing w:val="0"/>
          <w:color w:val="000000"/>
          <w:b w:val="off"/>
          <w:i w:val="off"/>
        </w:rPr>
        <w:t/>
      </w:r>
      <w:bookmarkEnd w:id="6619"/>
    </w:p>
    <w:p>
      <w:pPr>
        <w:pageBreakBefore w:val="off"/>
        <w:tabs/>
        <w:wordWrap w:val="off"/>
        <w:spacing w:before="0" w:after="0" w:line="440" w:lineRule="exact"/>
        <w:ind w:left="0" w:right="0"/>
        <w:jc w:val="right"/>
        <w:textAlignment w:val="baseline"/>
        <w:rPr>
          <w:sz w:val="33"/>
        </w:rPr>
      </w:pPr>
      <w:bookmarkStart w:name="" w:id="6620"/>
      <w:r>
        <w:rPr>
          <w:rFonts w:ascii="宋体" w:hAnsi="宋体" w:cs="宋体" w:eastAsia="宋体"/>
          <w:sz w:val="33"/>
          <w:spacing w:val="0"/>
          <w:color w:val="000000"/>
          <w:b w:val="off"/>
          <w:i w:val="off"/>
        </w:rPr>
        <w:t/>
      </w:r>
      <w:bookmarkEnd w:id="6620"/>
    </w:p>
    <w:p>
      <w:pPr>
        <w:pageBreakBefore w:val="off"/>
        <w:tabs/>
        <w:wordWrap w:val="off"/>
        <w:spacing w:before="0" w:after="0" w:line="440" w:lineRule="exact"/>
        <w:ind w:left="0" w:right="0"/>
        <w:jc w:val="right"/>
        <w:textAlignment w:val="baseline"/>
        <w:rPr>
          <w:sz w:val="33"/>
        </w:rPr>
      </w:pPr>
      <w:bookmarkStart w:name="" w:id="6621"/>
      <w:r>
        <w:rPr>
          <w:rFonts w:ascii="宋体" w:hAnsi="宋体" w:cs="宋体" w:eastAsia="宋体"/>
          <w:sz w:val="33"/>
          <w:spacing w:val="0"/>
          <w:color w:val="000000"/>
          <w:b w:val="off"/>
          <w:i w:val="off"/>
        </w:rPr>
        <w:t/>
      </w:r>
      <w:bookmarkEnd w:id="6621"/>
    </w:p>
    <w:p>
      <w:pPr>
        <w:pageBreakBefore w:val="off"/>
        <w:tabs/>
        <w:wordWrap w:val="off"/>
        <w:spacing w:before="0" w:after="0" w:line="680" w:lineRule="atLeast"/>
        <w:ind w:left="140" w:right="0"/>
        <w:jc w:val="both"/>
        <w:textAlignment w:val="baseline"/>
        <w:rPr>
          <w:sz w:val="50"/>
        </w:rPr>
      </w:pPr>
      <w:bookmarkStart w:name="" w:id="6622"/>
      <w:r>
        <w:rPr>
          <w:rFonts w:ascii="黑体" w:hAnsi="黑体" w:cs="黑体" w:eastAsia="黑体"/>
          <w:sz w:val="50"/>
          <w:spacing w:val="0"/>
          <w:color w:val="000000"/>
          <w:b w:val="on"/>
          <w:i w:val="off"/>
        </w:rPr>
        <w:t>如何补充维生素A</w:t>
      </w:r>
      <w:bookmarkEnd w:id="6622"/>
    </w:p>
    <w:p>
      <w:pPr>
        <w:pageBreakBefore w:val="off"/>
        <w:tabs/>
        <w:wordWrap w:val="off"/>
        <w:spacing w:before="0" w:after="0" w:line="840" w:lineRule="exact"/>
        <w:ind w:left="0" w:right="0"/>
        <w:jc w:val="both"/>
        <w:textAlignment w:val="baseline"/>
        <w:rPr>
          <w:sz w:val="40"/>
        </w:rPr>
      </w:pPr>
      <w:bookmarkStart w:name="" w:id="6623"/>
      <w:r>
        <w:rPr>
          <w:rFonts w:ascii="宋体" w:hAnsi="宋体" w:cs="宋体" w:eastAsia="宋体"/>
          <w:sz w:val="40"/>
          <w:spacing w:val="0"/>
          <w:color w:val="000000"/>
          <w:b w:val="off"/>
          <w:i w:val="off"/>
        </w:rPr>
        <w:t/>
      </w:r>
      <w:bookmarkEnd w:id="6623"/>
    </w:p>
    <w:p>
      <w:pPr>
        <w:pageBreakBefore w:val="off"/>
        <w:tabs/>
        <w:wordWrap w:val="off"/>
        <w:spacing w:before="0" w:after="0" w:line="820" w:lineRule="atLeast"/>
        <w:ind w:left="140" w:right="0" w:firstLine="820"/>
        <w:jc w:val="both"/>
        <w:textAlignment w:val="baseline"/>
        <w:rPr>
          <w:sz w:val="40"/>
        </w:rPr>
      </w:pPr>
      <w:bookmarkStart w:name="" w:id="6624"/>
      <w:r>
        <w:rPr>
          <w:rFonts w:ascii="宋体" w:hAnsi="宋体" w:cs="宋体" w:eastAsia="宋体"/>
          <w:sz w:val="40"/>
          <w:spacing w:val="0"/>
          <w:color w:val="000000"/>
          <w:b w:val="off"/>
          <w:i w:val="off"/>
        </w:rPr>
        <w:t>维生素A在植物中被称为类胡萝卜素，它与视力、免疫系统的发育及中</w:t>
      </w:r>
      <w:r>
        <w:rPr>
          <w:rFonts w:ascii="宋体" w:hAnsi="宋体" w:cs="宋体" w:eastAsia="宋体"/>
          <w:sz w:val="40"/>
          <w:spacing w:val="0"/>
          <w:color w:val="000000"/>
          <w:b w:val="off"/>
          <w:i w:val="off"/>
        </w:rPr>
        <w:t>枢神经系统的发育密切相关。从“发育”这个关键词就能看出，孩子在成长阶</w:t>
      </w:r>
      <w:r>
        <w:rPr>
          <w:rFonts w:ascii="宋体" w:hAnsi="宋体" w:cs="宋体" w:eastAsia="宋体"/>
          <w:sz w:val="40"/>
          <w:spacing w:val="0"/>
          <w:color w:val="000000"/>
          <w:b w:val="off"/>
          <w:i w:val="off"/>
        </w:rPr>
        <w:t>段对维生素A的需求相对较多。相关调查显示，婴幼儿和儿童缺乏维生素A</w:t>
      </w:r>
      <w:r>
        <w:rPr>
          <w:rFonts w:ascii="宋体" w:hAnsi="宋体" w:cs="宋体" w:eastAsia="宋体"/>
          <w:sz w:val="40"/>
          <w:spacing w:val="0"/>
          <w:color w:val="000000"/>
          <w:b w:val="off"/>
          <w:i w:val="off"/>
        </w:rPr>
        <w:t>的概率远高于成人，12岁以下儿童因缺维生素A而患病的概率约为5.16%。</w:t>
      </w:r>
      <w:bookmarkEnd w:id="6624"/>
    </w:p>
    <w:p>
      <w:pPr>
        <w:pageBreakBefore w:val="off"/>
        <w:tabs/>
        <w:wordWrap w:val="off"/>
        <w:spacing w:before="0" w:after="0" w:line="820" w:lineRule="atLeast"/>
        <w:ind w:left="80" w:right="20" w:firstLine="840"/>
        <w:jc w:val="both"/>
        <w:textAlignment w:val="baseline"/>
        <w:rPr>
          <w:sz w:val="40"/>
        </w:rPr>
      </w:pPr>
      <w:bookmarkStart w:name="" w:id="6625"/>
      <w:r>
        <w:rPr>
          <w:rFonts w:ascii="宋体" w:hAnsi="宋体" w:cs="宋体" w:eastAsia="宋体"/>
          <w:sz w:val="40"/>
          <w:spacing w:val="0"/>
          <w:color w:val="000000"/>
          <w:b w:val="off"/>
          <w:i w:val="off"/>
        </w:rPr>
        <w:t>如何判断自家孩子是否缺乏维生素A呢?缺乏维生素A最典型的症状就</w:t>
      </w:r>
      <w:r>
        <w:rPr>
          <w:rFonts w:ascii="宋体" w:hAnsi="宋体" w:cs="宋体" w:eastAsia="宋体"/>
          <w:sz w:val="40"/>
          <w:spacing w:val="0"/>
          <w:color w:val="000000"/>
          <w:b w:val="off"/>
          <w:i w:val="off"/>
        </w:rPr>
        <w:t>是视力受损，尤其是在光线不足的情况下，比如夜间，缺乏维生素A会导致</w:t>
      </w:r>
      <w:r>
        <w:rPr>
          <w:rFonts w:ascii="宋体" w:hAnsi="宋体" w:cs="宋体" w:eastAsia="宋体"/>
          <w:sz w:val="40"/>
          <w:spacing w:val="0"/>
          <w:color w:val="000000"/>
          <w:b w:val="off"/>
          <w:i w:val="off"/>
        </w:rPr>
        <w:t>看不清东西，严重时甚至会引发永久性失明。</w:t>
      </w:r>
      <w:bookmarkEnd w:id="6625"/>
    </w:p>
    <w:p>
      <w:pPr>
        <w:pageBreakBefore w:val="off"/>
        <w:tabs/>
        <w:wordWrap w:val="off"/>
        <w:spacing w:before="0" w:after="0" w:line="820" w:lineRule="atLeast"/>
        <w:ind w:left="80" w:right="20" w:firstLine="840"/>
        <w:jc w:val="both"/>
        <w:textAlignment w:val="baseline"/>
        <w:rPr>
          <w:sz w:val="40"/>
        </w:rPr>
      </w:pPr>
      <w:bookmarkStart w:name="" w:id="6626"/>
      <w:r>
        <w:rPr>
          <w:rFonts w:ascii="宋体" w:hAnsi="宋体" w:cs="宋体" w:eastAsia="宋体"/>
          <w:sz w:val="40"/>
          <w:spacing w:val="0"/>
          <w:color w:val="000000"/>
          <w:b w:val="off"/>
          <w:i w:val="off"/>
        </w:rPr>
        <w:t>值得庆幸的是，维生素A广泛存在于动物性食物中，比如动物内脏、奶</w:t>
      </w:r>
      <w:r>
        <w:rPr>
          <w:rFonts w:ascii="宋体" w:hAnsi="宋体" w:cs="宋体" w:eastAsia="宋体"/>
          <w:sz w:val="40"/>
          <w:spacing w:val="0"/>
          <w:color w:val="000000"/>
          <w:b w:val="off"/>
          <w:i w:val="off"/>
        </w:rPr>
        <w:t>油、肉禽蛋类、鱼肝油及鱼卵等。植物性食物中维生素A的含量普遍不高，</w:t>
      </w:r>
      <w:r>
        <w:rPr>
          <w:rFonts w:ascii="宋体" w:hAnsi="宋体" w:cs="宋体" w:eastAsia="宋体"/>
          <w:sz w:val="40"/>
          <w:spacing w:val="0"/>
          <w:color w:val="000000"/>
          <w:b w:val="off"/>
          <w:i w:val="off"/>
        </w:rPr>
        <w:t>但部分红橙色和深绿色蔬菜是个例外，比如胡萝卜、西红柿、辣椒、西蓝花</w:t>
      </w:r>
      <w:r>
        <w:rPr>
          <w:rFonts w:ascii="宋体" w:hAnsi="宋体" w:cs="宋体" w:eastAsia="宋体"/>
          <w:sz w:val="40"/>
          <w:spacing w:val="0"/>
          <w:color w:val="000000"/>
          <w:b w:val="off"/>
          <w:i w:val="off"/>
        </w:rPr>
        <w:t>等，它们含有丰富的类胡萝卜素，进入人体后可以转化为维生素A。</w:t>
      </w:r>
      <w:bookmarkEnd w:id="6626"/>
    </w:p>
    <w:p>
      <w:pPr>
        <w:pageBreakBefore w:val="off"/>
        <w:tabs/>
        <w:wordWrap w:val="off"/>
        <w:spacing w:before="0" w:after="0" w:line="820" w:lineRule="atLeast"/>
        <w:ind w:left="80" w:right="80" w:firstLine="840"/>
        <w:jc w:val="both"/>
        <w:textAlignment w:val="baseline"/>
        <w:rPr>
          <w:sz w:val="40"/>
        </w:rPr>
      </w:pPr>
      <w:bookmarkStart w:name="" w:id="6627"/>
      <w:r>
        <w:rPr>
          <w:rFonts w:ascii="宋体" w:hAnsi="宋体" w:cs="宋体" w:eastAsia="宋体"/>
          <w:sz w:val="40"/>
          <w:spacing w:val="0"/>
          <w:color w:val="000000"/>
          <w:b w:val="off"/>
          <w:i w:val="off"/>
        </w:rPr>
        <w:t>如果孩子不喜欢吃上述食物，同时又出现了视力受损的情况，怎么办</w:t>
      </w:r>
      <w:r>
        <w:rPr>
          <w:rFonts w:ascii="宋体" w:hAnsi="宋体" w:cs="宋体" w:eastAsia="宋体"/>
          <w:sz w:val="40"/>
          <w:spacing w:val="0"/>
          <w:color w:val="000000"/>
          <w:b w:val="off"/>
          <w:i w:val="off"/>
        </w:rPr>
        <w:t>呢?你可以让孩子多喝牛奶。牛奶中的维生素A含量非常高，但要注意尽量</w:t>
      </w:r>
      <w:r>
        <w:rPr>
          <w:rFonts w:ascii="宋体" w:hAnsi="宋体" w:cs="宋体" w:eastAsia="宋体"/>
          <w:sz w:val="40"/>
          <w:spacing w:val="0"/>
          <w:color w:val="000000"/>
          <w:b w:val="off"/>
          <w:i w:val="off"/>
        </w:rPr>
        <w:t>选择全脂牛奶，因为牛奶中的脂肪含量越高，维生素A的含量就越高。除了</w:t>
      </w:r>
      <w:r>
        <w:rPr>
          <w:rFonts w:ascii="宋体" w:hAnsi="宋体" w:cs="宋体" w:eastAsia="宋体"/>
          <w:sz w:val="40"/>
          <w:spacing w:val="0"/>
          <w:color w:val="000000"/>
          <w:b w:val="off"/>
          <w:i w:val="off"/>
        </w:rPr>
        <w:t>牛奶，猪肝也是维生素A的优质来源，每100克猪肝就能提供数十毫克的视</w:t>
      </w:r>
      <w:r>
        <w:rPr>
          <w:rFonts w:ascii="宋体" w:hAnsi="宋体" w:cs="宋体" w:eastAsia="宋体"/>
          <w:sz w:val="40"/>
          <w:spacing w:val="0"/>
          <w:color w:val="000000"/>
          <w:b w:val="off"/>
          <w:i w:val="off"/>
        </w:rPr>
        <w:t>黄醇①。</w:t>
      </w:r>
      <w:bookmarkEnd w:id="6627"/>
    </w:p>
    <w:p>
      <w:pPr>
        <w:pageBreakBefore w:val="off"/>
        <w:tabs/>
        <w:wordWrap w:val="off"/>
        <w:spacing w:before="0" w:after="0" w:line="820" w:lineRule="atLeast"/>
        <w:ind w:left="80" w:right="80" w:firstLine="800"/>
        <w:jc w:val="both"/>
        <w:textAlignment w:val="baseline"/>
        <w:rPr>
          <w:sz w:val="40"/>
        </w:rPr>
      </w:pPr>
      <w:bookmarkStart w:name="" w:id="6628"/>
      <w:r>
        <w:rPr>
          <w:rFonts w:ascii="宋体" w:hAnsi="宋体" w:cs="宋体" w:eastAsia="宋体"/>
          <w:sz w:val="40"/>
          <w:spacing w:val="0"/>
          <w:color w:val="000000"/>
          <w:b w:val="off"/>
          <w:i w:val="off"/>
        </w:rPr>
        <w:t>不同年龄段、不同性别的维生素A补充量有所差异，你可以参考中国居</w:t>
      </w:r>
      <w:r>
        <w:rPr>
          <w:rFonts w:ascii="宋体" w:hAnsi="宋体" w:cs="宋体" w:eastAsia="宋体"/>
          <w:sz w:val="40"/>
          <w:spacing w:val="0"/>
          <w:color w:val="000000"/>
          <w:b w:val="off"/>
          <w:i w:val="off"/>
        </w:rPr>
        <w:t>民膳食维生素A参考摄入量(表42-1)，并结合食物中的β-胡萝卜素②含量</w:t>
      </w:r>
      <w:r>
        <w:rPr>
          <w:rFonts w:ascii="宋体" w:hAnsi="宋体" w:cs="宋体" w:eastAsia="宋体"/>
          <w:sz w:val="40"/>
          <w:spacing w:val="0"/>
          <w:color w:val="000000"/>
          <w:b w:val="off"/>
          <w:i w:val="off"/>
        </w:rPr>
        <w:t>表(表42-2)，进行合理搭配。</w:t>
      </w:r>
      <w:bookmarkEnd w:id="6628"/>
    </w:p>
    <w:p>
      <w:pPr>
        <w:pageBreakBefore w:val="off"/>
        <w:tabs/>
        <w:wordWrap w:val="off"/>
        <w:spacing w:before="0" w:after="0" w:line="820" w:lineRule="atLeast"/>
        <w:ind w:left="840" w:right="0" w:firstLine="40"/>
        <w:jc w:val="both"/>
        <w:textAlignment w:val="baseline"/>
        <w:rPr>
          <w:sz w:val="40"/>
        </w:rPr>
      </w:pPr>
      <w:bookmarkStart w:name="" w:id="6629"/>
      <w:r>
        <w:rPr>
          <w:rFonts w:ascii="宋体" w:hAnsi="宋体" w:cs="宋体" w:eastAsia="宋体"/>
          <w:sz w:val="40"/>
          <w:spacing w:val="0"/>
          <w:color w:val="000000"/>
          <w:b w:val="off"/>
          <w:i w:val="off"/>
        </w:rPr>
        <w:t>如果觉得自己搭配太麻烦，可以试试下面这个简单好记的补充方式。</w:t>
      </w:r>
      <w:bookmarkEnd w:id="6629"/>
    </w:p>
    <w:p>
      <w:pPr>
        <w:pageBreakBefore w:val="off"/>
        <w:tabs/>
        <w:wordWrap w:val="off"/>
        <w:spacing w:before="0" w:after="0" w:line="820" w:lineRule="atLeast"/>
        <w:ind w:left="60" w:right="0"/>
        <w:jc w:val="both"/>
        <w:textAlignment w:val="baseline"/>
        <w:rPr>
          <w:sz w:val="40"/>
        </w:rPr>
      </w:pPr>
      <w:bookmarkStart w:name="" w:id="6630"/>
      <w:r>
        <w:rPr>
          <w:rFonts w:ascii="宋体" w:hAnsi="宋体" w:cs="宋体" w:eastAsia="宋体"/>
          <w:sz w:val="40"/>
          <w:spacing w:val="0"/>
          <w:color w:val="000000"/>
          <w:u w:val="single"/>
          <w:b w:val="off"/>
          <w:i w:val="off"/>
        </w:rPr>
        <w:t xml:space="preserve">                </w:t>
      </w:r>
      <w:bookmarkEnd w:id="6630"/>
    </w:p>
    <w:p>
      <w:pPr>
        <w:pageBreakBefore w:val="off"/>
        <w:tabs/>
        <w:wordWrap w:val="off"/>
        <w:spacing w:before="240" w:after="0" w:line="420" w:lineRule="atLeast"/>
        <w:ind w:left="80" w:right="0"/>
        <w:jc w:val="both"/>
        <w:textAlignment w:val="baseline"/>
        <w:rPr>
          <w:sz w:val="30"/>
        </w:rPr>
      </w:pPr>
      <w:bookmarkStart w:name="" w:id="6631"/>
      <w:r>
        <w:rPr>
          <w:rFonts w:ascii="黑体" w:hAnsi="黑体" w:cs="黑体" w:eastAsia="黑体"/>
          <w:sz w:val="30"/>
          <w:spacing w:val="0"/>
          <w:color w:val="000000"/>
          <w:b w:val="off"/>
          <w:i w:val="off"/>
        </w:rPr>
        <w:t>① 维生素A的一种衍生物。</w:t>
      </w:r>
      <w:bookmarkEnd w:id="6631"/>
    </w:p>
    <w:p>
      <w:pPr>
        <w:pageBreakBefore w:val="off"/>
        <w:tabs/>
        <w:wordWrap w:val="off"/>
        <w:spacing w:before="0" w:after="0" w:line="480" w:lineRule="atLeast"/>
        <w:ind w:left="80" w:right="0"/>
        <w:jc w:val="both"/>
        <w:textAlignment w:val="baseline"/>
        <w:rPr>
          <w:sz w:val="30"/>
        </w:rPr>
      </w:pPr>
      <w:bookmarkStart w:name="" w:id="6632"/>
      <w:r>
        <w:rPr>
          <w:rFonts w:ascii="黑体" w:hAnsi="黑体" w:cs="黑体" w:eastAsia="黑体"/>
          <w:sz w:val="30"/>
          <w:spacing w:val="0"/>
          <w:color w:val="000000"/>
          <w:b w:val="off"/>
          <w:i w:val="off"/>
        </w:rPr>
        <w:t>② β-胡萝卜素可以被人体转化为维生素A，是人获取维生素的重要来源。</w:t>
      </w:r>
      <w:bookmarkEnd w:id="6632"/>
    </w:p>
    <w:p>
      <w:pPr>
        <w:pageBreakBefore w:val="off"/>
        <w:tabs/>
        <w:wordWrap w:val="off"/>
        <w:spacing w:before="0" w:after="0" w:line="480" w:lineRule="exact"/>
        <w:ind w:left="0" w:right="0"/>
        <w:jc w:val="both"/>
        <w:textAlignment w:val="baseline"/>
        <w:rPr>
          <w:sz w:val="39"/>
        </w:rPr>
      </w:pPr>
      <w:bookmarkStart w:name="" w:id="6633"/>
      <w:r>
        <w:rPr>
          <w:rFonts w:ascii="宋体" w:hAnsi="宋体" w:cs="宋体" w:eastAsia="宋体"/>
          <w:sz w:val="39"/>
          <w:spacing w:val="0"/>
          <w:color w:val="000000"/>
          <w:b w:val="off"/>
          <w:i w:val="off"/>
        </w:rPr>
        <w:t/>
      </w:r>
      <w:bookmarkEnd w:id="6633"/>
    </w:p>
    <w:p>
      <w:pPr>
        <w:pageBreakBefore w:val="off"/>
        <w:tabs/>
        <w:wordWrap w:val="off"/>
        <w:spacing w:before="0" w:after="0" w:line="480" w:lineRule="exact"/>
        <w:ind w:left="0" w:right="0"/>
        <w:jc w:val="both"/>
        <w:textAlignment w:val="baseline"/>
        <w:rPr>
          <w:sz w:val="39"/>
        </w:rPr>
      </w:pPr>
      <w:bookmarkStart w:name="" w:id="6634"/>
      <w:r>
        <w:rPr>
          <w:rFonts w:ascii="宋体" w:hAnsi="宋体" w:cs="宋体" w:eastAsia="宋体"/>
          <w:sz w:val="39"/>
          <w:spacing w:val="0"/>
          <w:color w:val="000000"/>
          <w:b w:val="off"/>
          <w:i w:val="off"/>
        </w:rPr>
        <w:t/>
      </w:r>
      <w:bookmarkEnd w:id="6634"/>
    </w:p>
    <w:p>
      <w:pPr>
        <w:pageBreakBefore w:val="off"/>
        <w:tabs/>
        <w:wordWrap w:val="off"/>
        <w:spacing w:before="0" w:after="0" w:line="520" w:lineRule="atLeast"/>
        <w:ind w:left="0" w:right="200"/>
        <w:jc w:val="right"/>
        <w:textAlignment w:val="baseline"/>
        <w:rPr>
          <w:sz w:val="39"/>
        </w:rPr>
      </w:pPr>
      <w:bookmarkStart w:name="" w:id="6635"/>
      <w:r>
        <w:rPr>
          <w:rFonts w:ascii="宋体" w:hAnsi="宋体" w:cs="宋体" w:eastAsia="宋体"/>
          <w:sz w:val="39"/>
          <w:spacing w:val="0"/>
          <w:color w:val="000000"/>
          <w:b w:val="off"/>
          <w:i w:val="off"/>
        </w:rPr>
        <w:t>271</w:t>
      </w:r>
      <w:bookmarkEnd w:id="6635"/>
    </w:p>
    <w:p>
      <w:r>
        <w:t/>
      </w:r>
    </w:p>
    <w:p>
      <w:pPr>
        <w:sectPr>
          <w:footerReference r:id="rId609"/>
          <w:headerReference r:id="rId610" w:type="default"/>
          <w:type w:val="nextPage"/>
          <w:pgSz w:w="17060" w:h="25400"/>
          <w:pgMar w:left="1540" w:top="1080" w:right="1540" w:bottom="1080" w:header="780" w:footer="780"/>
          <w:cols w:num="1"/>
        </w:sectPr>
      </w:pPr>
    </w:p>
    <w:p>
      <w:pPr>
        <w:pageBreakBefore w:val="off"/>
        <w:tabs/>
        <w:wordWrap w:val="off"/>
        <w:spacing w:before="0" w:after="0" w:line="460" w:lineRule="atLeast"/>
        <w:ind w:left="0" w:right="0"/>
        <w:jc w:val="both"/>
        <w:textAlignment w:val="baseline"/>
        <w:rPr>
          <w:sz w:val="33"/>
        </w:rPr>
      </w:pPr>
      <w:bookmarkStart w:name="" w:id="6636"/>
      <w:r>
        <w:rPr>
          <w:rFonts w:ascii="黑体" w:hAnsi="黑体" w:cs="黑体" w:eastAsia="黑体"/>
          <w:sz w:val="33"/>
          <w:spacing w:val="0"/>
          <w:color w:val="000000"/>
          <w:b w:val="off"/>
          <w:i w:val="off"/>
        </w:rPr>
        <w:t>第三部分 全方位构建家庭健康管理系统</w:t>
      </w:r>
      <w:bookmarkEnd w:id="6636"/>
    </w:p>
    <w:p>
      <w:pPr>
        <w:pageBreakBefore w:val="off"/>
        <w:tabs/>
        <w:wordWrap w:val="off"/>
        <w:spacing w:before="0" w:after="0" w:line="460" w:lineRule="exact"/>
        <w:ind w:left="0" w:right="0"/>
        <w:jc w:val="both"/>
        <w:textAlignment w:val="baseline"/>
        <w:rPr>
          <w:sz w:val="33"/>
        </w:rPr>
      </w:pPr>
      <w:bookmarkStart w:name="" w:id="6637"/>
      <w:r>
        <w:rPr>
          <w:rFonts w:ascii="宋体" w:hAnsi="宋体" w:cs="宋体" w:eastAsia="宋体"/>
          <w:sz w:val="33"/>
          <w:spacing w:val="0"/>
          <w:color w:val="000000"/>
          <w:b w:val="off"/>
          <w:i w:val="off"/>
        </w:rPr>
        <w:t/>
      </w:r>
      <w:bookmarkEnd w:id="6637"/>
    </w:p>
    <w:p>
      <w:pPr>
        <w:pageBreakBefore w:val="off"/>
        <w:tabs/>
        <w:wordWrap w:val="off"/>
        <w:spacing w:before="0" w:after="0" w:line="460" w:lineRule="exact"/>
        <w:ind w:left="0" w:right="0"/>
        <w:jc w:val="both"/>
        <w:textAlignment w:val="baseline"/>
        <w:rPr>
          <w:sz w:val="33"/>
        </w:rPr>
      </w:pPr>
      <w:bookmarkStart w:name="" w:id="6638"/>
      <w:r>
        <w:rPr>
          <w:rFonts w:ascii="宋体" w:hAnsi="宋体" w:cs="宋体" w:eastAsia="宋体"/>
          <w:sz w:val="33"/>
          <w:spacing w:val="0"/>
          <w:color w:val="000000"/>
          <w:b w:val="off"/>
          <w:i w:val="off"/>
        </w:rPr>
        <w:t/>
      </w:r>
      <w:bookmarkEnd w:id="6638"/>
    </w:p>
    <w:p>
      <w:pPr>
        <w:pageBreakBefore w:val="off"/>
        <w:tabs/>
        <w:wordWrap w:val="off"/>
        <w:spacing w:before="0" w:after="0" w:line="460" w:lineRule="exact"/>
        <w:ind w:left="0" w:right="0"/>
        <w:jc w:val="both"/>
        <w:textAlignment w:val="baseline"/>
        <w:rPr>
          <w:sz w:val="33"/>
        </w:rPr>
      </w:pPr>
      <w:bookmarkStart w:name="" w:id="6639"/>
      <w:r>
        <w:rPr>
          <w:rFonts w:ascii="宋体" w:hAnsi="宋体" w:cs="宋体" w:eastAsia="宋体"/>
          <w:sz w:val="33"/>
          <w:spacing w:val="0"/>
          <w:color w:val="000000"/>
          <w:b w:val="off"/>
          <w:i w:val="off"/>
        </w:rPr>
        <w:t/>
      </w:r>
      <w:bookmarkEnd w:id="6639"/>
    </w:p>
    <w:p>
      <w:pPr>
        <w:pageBreakBefore w:val="off"/>
        <w:tabs/>
        <w:wordWrap w:val="off"/>
        <w:spacing w:before="0" w:after="0" w:line="900" w:lineRule="atLeast"/>
        <w:ind w:left="20" w:right="60" w:firstLine="800"/>
        <w:jc w:val="both"/>
        <w:textAlignment w:val="baseline"/>
        <w:rPr>
          <w:sz w:val="42"/>
        </w:rPr>
      </w:pPr>
      <w:bookmarkStart w:name="" w:id="6640"/>
      <w:r>
        <w:rPr>
          <w:rFonts w:ascii="宋体" w:hAnsi="宋体" w:cs="宋体" w:eastAsia="宋体"/>
          <w:sz w:val="42"/>
          <w:spacing w:val="0"/>
          <w:color w:val="000000"/>
          <w:b w:val="off"/>
          <w:i w:val="off"/>
        </w:rPr>
        <w:t>对于缺维生素A的儿童，保证每天吃一个鸡蛋；对于缺维生素A的成人，</w:t>
      </w:r>
      <w:r>
        <w:rPr>
          <w:rFonts w:ascii="宋体" w:hAnsi="宋体" w:cs="宋体" w:eastAsia="宋体"/>
          <w:sz w:val="42"/>
          <w:spacing w:val="0"/>
          <w:color w:val="000000"/>
          <w:b w:val="off"/>
          <w:i w:val="off"/>
        </w:rPr>
        <w:t>早晚各喝2袋牛奶，外加一个鸡蛋。</w:t>
      </w:r>
      <w:bookmarkEnd w:id="6640"/>
    </w:p>
    <w:p>
      <w:pPr>
        <w:pageBreakBefore w:val="off"/>
        <w:tabs/>
        <w:wordWrap w:val="off"/>
        <w:spacing w:before="0" w:after="0" w:line="900" w:lineRule="atLeast"/>
        <w:ind w:left="20" w:right="0" w:firstLine="800"/>
        <w:jc w:val="both"/>
        <w:textAlignment w:val="baseline"/>
        <w:rPr>
          <w:sz w:val="42"/>
        </w:rPr>
      </w:pPr>
      <w:bookmarkStart w:name="" w:id="6641"/>
      <w:r>
        <w:rPr>
          <w:rFonts w:ascii="宋体" w:hAnsi="宋体" w:cs="宋体" w:eastAsia="宋体"/>
          <w:sz w:val="42"/>
          <w:spacing w:val="0"/>
          <w:color w:val="000000"/>
          <w:b w:val="off"/>
          <w:i w:val="off"/>
        </w:rPr>
        <w:t>总之，维生素A的补充关键在于保证肉、蛋、奶的摄入，尤其要重点关</w:t>
      </w:r>
      <w:r>
        <w:rPr>
          <w:rFonts w:ascii="宋体" w:hAnsi="宋体" w:cs="宋体" w:eastAsia="宋体"/>
          <w:sz w:val="42"/>
          <w:spacing w:val="0"/>
          <w:color w:val="000000"/>
          <w:b w:val="off"/>
          <w:i w:val="off"/>
        </w:rPr>
        <w:t>注孩子的补充情况。需要注意的是，虽然维生素A对健康至关重要，但补充</w:t>
      </w:r>
      <w:r>
        <w:rPr>
          <w:rFonts w:ascii="宋体" w:hAnsi="宋体" w:cs="宋体" w:eastAsia="宋体"/>
          <w:sz w:val="42"/>
          <w:spacing w:val="0"/>
          <w:color w:val="000000"/>
          <w:b w:val="off"/>
          <w:i w:val="off"/>
        </w:rPr>
        <w:t>时一定要适量，因为过量摄入维生素A有慢性中毒的风险。成人每天补充的</w:t>
      </w:r>
      <w:r>
        <w:rPr>
          <w:rFonts w:ascii="宋体" w:hAnsi="宋体" w:cs="宋体" w:eastAsia="宋体"/>
          <w:sz w:val="42"/>
          <w:spacing w:val="0"/>
          <w:color w:val="000000"/>
          <w:b w:val="off"/>
          <w:i w:val="off"/>
        </w:rPr>
        <w:t>上限是3000微克, 儿童则是每天600~2800微克。</w:t>
      </w:r>
      <w:bookmarkEnd w:id="6641"/>
    </w:p>
    <w:p>
      <w:pPr>
        <w:pageBreakBefore w:val="off"/>
        <w:tabs/>
        <w:wordWrap w:val="off"/>
        <w:spacing w:before="0" w:after="0" w:line="540" w:lineRule="exact"/>
        <w:ind w:left="0" w:right="0"/>
        <w:jc w:val="both"/>
        <w:textAlignment w:val="baseline"/>
        <w:rPr>
          <w:sz w:val="40"/>
        </w:rPr>
      </w:pPr>
      <w:bookmarkStart w:name="" w:id="6642"/>
      <w:r>
        <w:rPr>
          <w:rFonts w:ascii="宋体" w:hAnsi="宋体" w:cs="宋体" w:eastAsia="宋体"/>
          <w:sz w:val="40"/>
          <w:spacing w:val="0"/>
          <w:color w:val="000000"/>
          <w:b w:val="off"/>
          <w:i w:val="off"/>
        </w:rPr>
        <w:t/>
      </w:r>
      <w:bookmarkEnd w:id="6642"/>
    </w:p>
    <w:p>
      <w:pPr>
        <w:pageBreakBefore w:val="off"/>
        <w:tabs/>
        <w:wordWrap w:val="off"/>
        <w:spacing w:before="0" w:after="0" w:line="540" w:lineRule="atLeast"/>
        <w:ind w:left="0" w:right="0"/>
        <w:jc w:val="center"/>
        <w:textAlignment w:val="baseline"/>
        <w:rPr>
          <w:sz w:val="40"/>
        </w:rPr>
      </w:pPr>
      <w:bookmarkStart w:name="" w:id="6643"/>
      <w:r>
        <w:rPr>
          <w:rFonts w:ascii="黑体" w:hAnsi="黑体" w:cs="黑体" w:eastAsia="黑体"/>
          <w:sz w:val="40"/>
          <w:spacing w:val="0"/>
          <w:color w:val="000000"/>
          <w:b w:val="off"/>
          <w:i w:val="off"/>
        </w:rPr>
        <w:t>表42-1中国居民膳食维生素A参考摄入量</w:t>
      </w:r>
      <w:bookmarkEnd w:id="6643"/>
    </w:p>
    <w:tbl>
      <w:tblPr>
        <w:tblW w:w="0" w:type="auto"/>
        <w:jc w:val="start"/>
        <w:tblInd w:type="dxa" w:w="14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700"/>
        <w:gridCol w:w="2240"/>
        <w:gridCol w:w="2200"/>
        <w:gridCol w:w="2260"/>
        <w:gridCol w:w="2160"/>
        <w:gridCol w:w="2280"/>
      </w:tblGrid>
      <w:tr>
        <w:trPr>
          <w:trHeight w:hRule="atLeast" w:val="1360"/>
        </w:trPr>
        <w:tc>
          <w:tcPr>
            <w:tcW w:w="2700" w:type="dxa"/>
            <w:vMerge w:val="restart"/>
            <w:shd w:color="auto" w:val="clear" w:fill="EEEEEE"/>
            <w:vAlign w:val="center"/>
          </w:tcPr>
          <w:p>
            <w:pPr>
              <w:pageBreakBefore w:val="off"/>
              <w:tabs/>
              <w:wordWrap w:val="off"/>
              <w:spacing w:before="0" w:after="0" w:line="560" w:lineRule="atLeast"/>
              <w:ind w:left="0" w:right="0" w:firstLine="0" w:hanging="0"/>
              <w:jc w:val="center"/>
              <w:textAlignment w:val="baseline"/>
              <w:rPr>
                <w:sz w:val="42"/>
              </w:rPr>
            </w:pPr>
            <w:bookmarkStart w:name="" w:id="6644"/>
            <w:r>
              <w:rPr>
                <w:rFonts w:ascii="黑体" w:hAnsi="黑体" w:cs="黑体" w:eastAsia="黑体"/>
                <w:sz w:val="42"/>
                <w:spacing w:val="0"/>
                <w:color w:val="638cc7"/>
                <w:b w:val="off"/>
                <w:i w:val="off"/>
              </w:rPr>
              <w:t>年龄</w:t>
            </w:r>
            <w:bookmarkEnd w:id="6644"/>
          </w:p>
        </w:tc>
        <w:tc>
          <w:tcPr>
            <w:tcW w:w="4440" w:type="dxa"/>
            <w:gridSpan w:val="2"/>
            <w:shd w:color="auto" w:val="clear" w:fill="EEEEEE"/>
            <w:vAlign w:val="center"/>
          </w:tcPr>
          <w:p>
            <w:pPr>
              <w:pageBreakBefore w:val="off"/>
              <w:tabs/>
              <w:wordWrap w:val="off"/>
              <w:spacing w:before="0" w:after="0" w:line="580" w:lineRule="atLeast"/>
              <w:ind w:left="0" w:right="0" w:firstLine="0" w:hanging="0"/>
              <w:jc w:val="center"/>
              <w:textAlignment w:val="baseline"/>
              <w:rPr>
                <w:sz w:val="42"/>
              </w:rPr>
            </w:pPr>
            <w:bookmarkStart w:name="" w:id="6645"/>
            <w:r>
              <w:rPr>
                <w:rFonts w:ascii="黑体" w:hAnsi="黑体" w:cs="黑体" w:eastAsia="黑体"/>
                <w:sz w:val="42"/>
                <w:spacing w:val="0"/>
                <w:color w:val="5f8ac8"/>
                <w:b w:val="off"/>
                <w:i w:val="off"/>
              </w:rPr>
              <w:t>平均需求量</w:t>
            </w:r>
            <w:bookmarkEnd w:id="6645"/>
          </w:p>
          <w:p>
            <w:pPr>
              <w:pageBreakBefore w:val="off"/>
              <w:tabs/>
              <w:wordWrap w:val="off"/>
              <w:spacing w:before="0" w:after="0" w:line="580" w:lineRule="atLeast"/>
              <w:ind w:left="0" w:right="0" w:firstLine="0" w:hanging="0"/>
              <w:jc w:val="center"/>
              <w:textAlignment w:val="baseline"/>
              <w:rPr>
                <w:sz w:val="42"/>
              </w:rPr>
            </w:pPr>
            <w:bookmarkStart w:name="" w:id="6646"/>
            <w:r>
              <w:rPr>
                <w:rFonts w:ascii="黑体" w:hAnsi="黑体" w:cs="黑体" w:eastAsia="黑体"/>
                <w:sz w:val="42"/>
                <w:spacing w:val="0"/>
                <w:color w:val="5581c6"/>
                <w:b w:val="off"/>
                <w:i w:val="off"/>
              </w:rPr>
              <w:t>(μg</w:t>
            </w:r>
            <w:r>
              <w:rPr>
                <w:rFonts w:ascii="黑体" w:hAnsi="黑体" w:cs="黑体" w:eastAsia="黑体"/>
                <w:sz w:val="42"/>
                <w:spacing w:val="0"/>
                <w:color w:val="5581c6"/>
                <w:b w:val="on"/>
                <w:i w:val="off"/>
              </w:rPr>
              <w:t xml:space="preserve"> </w:t>
            </w:r>
            <w:r>
              <w:rPr>
                <w:rFonts w:ascii="黑体" w:hAnsi="黑体" w:cs="黑体" w:eastAsia="黑体"/>
                <w:sz w:val="42"/>
                <w:spacing w:val="0"/>
                <w:color w:val="5581c6"/>
                <w:b w:val="off"/>
                <w:i w:val="off"/>
              </w:rPr>
              <w:t>RAE·d⁻¹)</w:t>
            </w:r>
            <w:bookmarkEnd w:id="6646"/>
          </w:p>
        </w:tc>
        <w:tc>
          <w:tcPr>
            <w:tcW w:w="4420" w:type="dxa"/>
            <w:gridSpan w:val="2"/>
            <w:shd w:color="auto" w:val="clear" w:fill="EEEEEE"/>
            <w:vAlign w:val="center"/>
          </w:tcPr>
          <w:p>
            <w:pPr>
              <w:pageBreakBefore w:val="off"/>
              <w:tabs/>
              <w:wordWrap w:val="off"/>
              <w:spacing w:before="0" w:after="0" w:line="580" w:lineRule="atLeast"/>
              <w:ind w:left="0" w:right="0" w:firstLine="0" w:hanging="0"/>
              <w:jc w:val="center"/>
              <w:textAlignment w:val="baseline"/>
              <w:rPr>
                <w:sz w:val="42"/>
              </w:rPr>
            </w:pPr>
            <w:bookmarkStart w:name="" w:id="6647"/>
            <w:r>
              <w:rPr>
                <w:rFonts w:ascii="黑体" w:hAnsi="黑体" w:cs="黑体" w:eastAsia="黑体"/>
                <w:sz w:val="42"/>
                <w:spacing w:val="0"/>
                <w:color w:val="5e89c9"/>
                <w:b w:val="off"/>
                <w:i w:val="off"/>
              </w:rPr>
              <w:t>参考摄入量</w:t>
            </w:r>
            <w:bookmarkEnd w:id="6647"/>
          </w:p>
          <w:p>
            <w:pPr>
              <w:pageBreakBefore w:val="off"/>
              <w:tabs/>
              <w:wordWrap w:val="off"/>
              <w:spacing w:before="0" w:after="0" w:line="580" w:lineRule="atLeast"/>
              <w:ind w:left="0" w:right="0" w:firstLine="0" w:hanging="0"/>
              <w:jc w:val="center"/>
              <w:textAlignment w:val="baseline"/>
              <w:rPr>
                <w:sz w:val="42"/>
              </w:rPr>
            </w:pPr>
            <w:bookmarkStart w:name="" w:id="6648"/>
            <w:r>
              <w:rPr>
                <w:rFonts w:ascii="黑体" w:hAnsi="黑体" w:cs="黑体" w:eastAsia="黑体"/>
                <w:sz w:val="42"/>
                <w:spacing w:val="0"/>
                <w:color w:val="5383c6"/>
                <w:b w:val="off"/>
                <w:i w:val="off"/>
              </w:rPr>
              <w:t>(μg RAE·d⁻¹)</w:t>
            </w:r>
            <w:bookmarkEnd w:id="6648"/>
          </w:p>
        </w:tc>
        <w:tc>
          <w:tcPr>
            <w:tcW w:w="2280" w:type="dxa"/>
            <w:vMerge w:val="restart"/>
            <w:shd w:color="auto" w:val="clear" w:fill="EEEEEE"/>
            <w:vAlign w:val="center"/>
          </w:tcPr>
          <w:p>
            <w:pPr>
              <w:pageBreakBefore w:val="off"/>
              <w:tabs/>
              <w:wordWrap w:val="off"/>
              <w:spacing w:before="0" w:after="0" w:line="560" w:lineRule="atLeast"/>
              <w:ind w:left="0" w:right="0" w:firstLine="0" w:hanging="0"/>
              <w:jc w:val="center"/>
              <w:textAlignment w:val="baseline"/>
              <w:rPr>
                <w:sz w:val="42"/>
              </w:rPr>
            </w:pPr>
            <w:bookmarkStart w:name="" w:id="6649"/>
            <w:r>
              <w:rPr>
                <w:rFonts w:ascii="黑体" w:hAnsi="黑体" w:cs="黑体" w:eastAsia="黑体"/>
                <w:sz w:val="42"/>
                <w:spacing w:val="0"/>
                <w:color w:val="608ac8"/>
                <w:b w:val="off"/>
                <w:i w:val="off"/>
              </w:rPr>
              <w:t>可耐受最</w:t>
            </w:r>
            <w:r>
              <w:rPr>
                <w:rFonts w:ascii="黑体" w:hAnsi="黑体" w:cs="黑体" w:eastAsia="黑体"/>
                <w:sz w:val="42"/>
                <w:spacing w:val="0"/>
                <w:color w:val="618ccb"/>
                <w:b w:val="off"/>
                <w:i w:val="off"/>
              </w:rPr>
              <w:t>高摄入量</w:t>
            </w:r>
            <w:r>
              <w:rPr>
                <w:rFonts w:ascii="黑体" w:hAnsi="黑体" w:cs="黑体" w:eastAsia="黑体"/>
                <w:sz w:val="42"/>
                <w:spacing w:val="0"/>
                <w:color w:val="4f7dc5"/>
                <w:b w:val="off"/>
                <w:i w:val="off"/>
              </w:rPr>
              <w:t>(μg·d⁻¹)</w:t>
            </w:r>
            <w:bookmarkEnd w:id="6649"/>
          </w:p>
        </w:tc>
      </w:tr>
      <w:tr>
        <w:trPr>
          <w:trHeight w:hRule="atLeast" w:val="880"/>
        </w:trPr>
        <w:tc>
          <w:tcPr>
            <w:tcW w:w="2700" w:type="dxa"/>
            <w:vMerge w:val="continue"/>
          </w:tcPr>
          <w:p/>
        </w:tc>
        <w:tc>
          <w:tcPr>
            <w:tcW w:w="2240" w:type="dxa"/>
            <w:vAlign w:val="center"/>
          </w:tcPr>
          <w:p>
            <w:pPr>
              <w:pageBreakBefore w:val="off"/>
              <w:tabs/>
              <w:wordWrap w:val="off"/>
              <w:spacing w:before="0" w:after="0" w:line="560" w:lineRule="atLeast"/>
              <w:ind w:left="0" w:right="0" w:firstLine="0" w:hanging="0"/>
              <w:jc w:val="center"/>
              <w:textAlignment w:val="baseline"/>
              <w:rPr>
                <w:sz w:val="42"/>
              </w:rPr>
            </w:pPr>
            <w:bookmarkStart w:name="" w:id="6650"/>
            <w:r>
              <w:rPr>
                <w:rFonts w:ascii="黑体" w:hAnsi="黑体" w:cs="黑体" w:eastAsia="黑体"/>
                <w:sz w:val="42"/>
                <w:spacing w:val="0"/>
                <w:color w:val="a4bbd8"/>
                <w:b w:val="off"/>
                <w:i w:val="off"/>
              </w:rPr>
              <w:t>男性</w:t>
            </w:r>
            <w:bookmarkEnd w:id="6650"/>
          </w:p>
        </w:tc>
        <w:tc>
          <w:tcPr>
            <w:tcW w:w="2200" w:type="dxa"/>
            <w:vAlign w:val="center"/>
          </w:tcPr>
          <w:p>
            <w:pPr>
              <w:pageBreakBefore w:val="off"/>
              <w:tabs/>
              <w:wordWrap w:val="off"/>
              <w:spacing w:before="0" w:after="0" w:line="560" w:lineRule="atLeast"/>
              <w:ind w:left="0" w:right="0" w:firstLine="0" w:hanging="0"/>
              <w:jc w:val="center"/>
              <w:textAlignment w:val="baseline"/>
              <w:rPr>
                <w:sz w:val="42"/>
              </w:rPr>
            </w:pPr>
            <w:bookmarkStart w:name="" w:id="6651"/>
            <w:r>
              <w:rPr>
                <w:rFonts w:ascii="黑体" w:hAnsi="黑体" w:cs="黑体" w:eastAsia="黑体"/>
                <w:sz w:val="42"/>
                <w:spacing w:val="0"/>
                <w:color w:val="b2bfd8"/>
                <w:b w:val="off"/>
                <w:i w:val="off"/>
              </w:rPr>
              <w:t>女性</w:t>
            </w:r>
            <w:bookmarkEnd w:id="6651"/>
          </w:p>
        </w:tc>
        <w:tc>
          <w:tcPr>
            <w:tcW w:w="2260" w:type="dxa"/>
            <w:vAlign w:val="center"/>
          </w:tcPr>
          <w:p>
            <w:pPr>
              <w:pageBreakBefore w:val="off"/>
              <w:tabs/>
              <w:wordWrap w:val="off"/>
              <w:spacing w:before="0" w:after="0" w:line="560" w:lineRule="atLeast"/>
              <w:ind w:left="0" w:right="0" w:firstLine="0" w:hanging="0"/>
              <w:jc w:val="center"/>
              <w:textAlignment w:val="baseline"/>
              <w:rPr>
                <w:sz w:val="42"/>
              </w:rPr>
            </w:pPr>
            <w:bookmarkStart w:name="" w:id="6652"/>
            <w:r>
              <w:rPr>
                <w:rFonts w:ascii="黑体" w:hAnsi="黑体" w:cs="黑体" w:eastAsia="黑体"/>
                <w:sz w:val="42"/>
                <w:spacing w:val="0"/>
                <w:color w:val="adc1da"/>
                <w:b w:val="off"/>
                <w:i w:val="off"/>
              </w:rPr>
              <w:t>男性</w:t>
            </w:r>
            <w:bookmarkEnd w:id="6652"/>
          </w:p>
        </w:tc>
        <w:tc>
          <w:tcPr>
            <w:tcW w:w="2160" w:type="dxa"/>
            <w:vAlign w:val="center"/>
          </w:tcPr>
          <w:p>
            <w:pPr>
              <w:pageBreakBefore w:val="off"/>
              <w:tabs/>
              <w:wordWrap w:val="off"/>
              <w:spacing w:before="0" w:after="0" w:line="560" w:lineRule="atLeast"/>
              <w:ind w:left="0" w:right="0" w:firstLine="0" w:hanging="0"/>
              <w:jc w:val="center"/>
              <w:textAlignment w:val="baseline"/>
              <w:rPr>
                <w:sz w:val="42"/>
              </w:rPr>
            </w:pPr>
            <w:bookmarkStart w:name="" w:id="6653"/>
            <w:r>
              <w:rPr>
                <w:rFonts w:ascii="黑体" w:hAnsi="黑体" w:cs="黑体" w:eastAsia="黑体"/>
                <w:sz w:val="42"/>
                <w:spacing w:val="0"/>
                <w:color w:val="000000"/>
                <w:b w:val="off"/>
                <w:i w:val="off"/>
              </w:rPr>
              <w:t>女性</w:t>
            </w:r>
            <w:bookmarkEnd w:id="6653"/>
          </w:p>
        </w:tc>
        <w:tc>
          <w:tcPr>
            <w:tcW w:w="2280" w:type="dxa"/>
            <w:vMerge w:val="continue"/>
          </w:tcPr>
          <w:p/>
        </w:tc>
      </w:tr>
      <w:tr>
        <w:trPr>
          <w:trHeight w:hRule="atLeast" w:val="720"/>
        </w:trPr>
        <w:tc>
          <w:tcPr>
            <w:tcW w:w="2700" w:type="dxa"/>
            <w:vAlign w:val="center"/>
          </w:tcPr>
          <w:p>
            <w:pPr>
              <w:pageBreakBefore w:val="off"/>
              <w:tabs/>
              <w:wordWrap w:val="off"/>
              <w:spacing w:before="0" w:after="0" w:line="560" w:lineRule="atLeast"/>
              <w:ind w:left="0" w:right="0" w:firstLine="0" w:hanging="0"/>
              <w:jc w:val="center"/>
              <w:textAlignment w:val="baseline"/>
              <w:rPr>
                <w:sz w:val="42"/>
              </w:rPr>
            </w:pPr>
            <w:bookmarkStart w:name="" w:id="6654"/>
            <w:r>
              <w:rPr>
                <w:rFonts w:ascii="楷体" w:hAnsi="楷体" w:cs="楷体" w:eastAsia="楷体"/>
                <w:sz w:val="42"/>
                <w:spacing w:val="0"/>
                <w:color w:val="000000"/>
                <w:b w:val="off"/>
                <w:i w:val="off"/>
              </w:rPr>
              <w:t>0~6个月</w:t>
            </w:r>
            <w:bookmarkEnd w:id="6654"/>
          </w:p>
        </w:tc>
        <w:tc>
          <w:tcPr>
            <w:tcW w:w="2240" w:type="dxa"/>
            <w:vAlign w:val="center"/>
          </w:tcPr>
          <w:p>
            <w:pPr>
              <w:pageBreakBefore w:val="off"/>
              <w:tabs/>
              <w:wordWrap w:val="off"/>
              <w:spacing w:before="0" w:after="0" w:line="560" w:lineRule="atLeast"/>
              <w:ind w:left="0" w:right="0" w:firstLine="0" w:hanging="0"/>
              <w:jc w:val="center"/>
              <w:textAlignment w:val="baseline"/>
              <w:rPr>
                <w:sz w:val="42"/>
              </w:rPr>
            </w:pPr>
            <w:bookmarkStart w:name="" w:id="6655"/>
            <w:r>
              <w:rPr>
                <w:rFonts w:ascii="楷体" w:hAnsi="楷体" w:cs="楷体" w:eastAsia="楷体"/>
                <w:sz w:val="42"/>
                <w:spacing w:val="0"/>
                <w:color w:val="000000"/>
                <w:b w:val="off"/>
                <w:i w:val="off"/>
              </w:rPr>
              <w:t>-</w:t>
            </w:r>
            <w:bookmarkEnd w:id="6655"/>
          </w:p>
        </w:tc>
        <w:tc>
          <w:tcPr>
            <w:tcW w:w="2200" w:type="dxa"/>
            <w:vAlign w:val="center"/>
          </w:tcPr>
          <w:p>
            <w:pPr>
              <w:pageBreakBefore w:val="off"/>
              <w:tabs/>
              <w:wordWrap w:val="off"/>
              <w:spacing w:before="0" w:after="0" w:line="560" w:lineRule="atLeast"/>
              <w:ind w:left="0" w:right="0" w:firstLine="0" w:hanging="0"/>
              <w:jc w:val="center"/>
              <w:textAlignment w:val="baseline"/>
              <w:rPr>
                <w:sz w:val="42"/>
              </w:rPr>
            </w:pPr>
            <w:bookmarkStart w:name="" w:id="6656"/>
            <w:r>
              <w:rPr>
                <w:rFonts w:ascii="楷体" w:hAnsi="楷体" w:cs="楷体" w:eastAsia="楷体"/>
                <w:sz w:val="42"/>
                <w:spacing w:val="0"/>
                <w:color w:val="000000"/>
                <w:b w:val="off"/>
                <w:i w:val="off"/>
              </w:rPr>
              <w:t>-</w:t>
            </w:r>
            <w:bookmarkEnd w:id="6656"/>
          </w:p>
        </w:tc>
        <w:tc>
          <w:tcPr>
            <w:tcW w:w="4420" w:type="dxa"/>
            <w:gridSpan w:val="2"/>
            <w:vAlign w:val="center"/>
          </w:tcPr>
          <w:p>
            <w:pPr>
              <w:pageBreakBefore w:val="off"/>
              <w:tabs/>
              <w:wordWrap w:val="off"/>
              <w:spacing w:before="0" w:after="0" w:line="560" w:lineRule="atLeast"/>
              <w:ind w:left="0" w:right="0" w:firstLine="0" w:hanging="0"/>
              <w:jc w:val="center"/>
              <w:textAlignment w:val="baseline"/>
              <w:rPr>
                <w:sz w:val="42"/>
              </w:rPr>
            </w:pPr>
            <w:bookmarkStart w:name="" w:id="6657"/>
            <w:r>
              <w:rPr>
                <w:rFonts w:ascii="楷体" w:hAnsi="楷体" w:cs="楷体" w:eastAsia="楷体"/>
                <w:sz w:val="42"/>
                <w:spacing w:val="0"/>
                <w:color w:val="000000"/>
                <w:b w:val="off"/>
                <w:i w:val="off"/>
              </w:rPr>
              <w:t>300</w:t>
            </w:r>
            <w:bookmarkEnd w:id="6657"/>
          </w:p>
        </w:tc>
        <w:tc>
          <w:tcPr>
            <w:tcW w:w="2280" w:type="dxa"/>
            <w:vAlign w:val="center"/>
          </w:tcPr>
          <w:p>
            <w:pPr>
              <w:pageBreakBefore w:val="off"/>
              <w:tabs/>
              <w:wordWrap w:val="off"/>
              <w:spacing w:before="0" w:after="0" w:line="560" w:lineRule="atLeast"/>
              <w:ind w:left="0" w:right="0" w:firstLine="0" w:hanging="0"/>
              <w:jc w:val="center"/>
              <w:textAlignment w:val="baseline"/>
              <w:rPr>
                <w:sz w:val="42"/>
              </w:rPr>
            </w:pPr>
            <w:bookmarkStart w:name="" w:id="6658"/>
            <w:r>
              <w:rPr>
                <w:rFonts w:ascii="楷体" w:hAnsi="楷体" w:cs="楷体" w:eastAsia="楷体"/>
                <w:sz w:val="42"/>
                <w:spacing w:val="0"/>
                <w:color w:val="000000"/>
                <w:b w:val="off"/>
                <w:i w:val="off"/>
              </w:rPr>
              <w:t>600</w:t>
            </w:r>
            <w:bookmarkEnd w:id="6658"/>
          </w:p>
        </w:tc>
      </w:tr>
      <w:tr>
        <w:trPr>
          <w:trHeight w:hRule="atLeast" w:val="720"/>
        </w:trPr>
        <w:tc>
          <w:tcPr>
            <w:tcW w:w="2700" w:type="dxa"/>
            <w:vAlign w:val="center"/>
          </w:tcPr>
          <w:p>
            <w:pPr>
              <w:pageBreakBefore w:val="off"/>
              <w:tabs/>
              <w:wordWrap w:val="off"/>
              <w:spacing w:before="0" w:after="0" w:line="560" w:lineRule="atLeast"/>
              <w:ind w:left="0" w:right="0" w:firstLine="0" w:hanging="0"/>
              <w:jc w:val="center"/>
              <w:textAlignment w:val="baseline"/>
              <w:rPr>
                <w:sz w:val="42"/>
              </w:rPr>
            </w:pPr>
            <w:bookmarkStart w:name="" w:id="6659"/>
            <w:r>
              <w:rPr>
                <w:rFonts w:ascii="楷体" w:hAnsi="楷体" w:cs="楷体" w:eastAsia="楷体"/>
                <w:sz w:val="42"/>
                <w:spacing w:val="0"/>
                <w:color w:val="000000"/>
                <w:b w:val="off"/>
                <w:i w:val="off"/>
              </w:rPr>
              <w:t>7~12个月</w:t>
            </w:r>
            <w:bookmarkEnd w:id="6659"/>
          </w:p>
        </w:tc>
        <w:tc>
          <w:tcPr>
            <w:tcW w:w="2240" w:type="dxa"/>
            <w:vAlign w:val="center"/>
          </w:tcPr>
          <w:p>
            <w:pPr>
              <w:pageBreakBefore w:val="off"/>
              <w:tabs/>
              <w:wordWrap w:val="off"/>
              <w:spacing w:before="0" w:after="0" w:line="560" w:lineRule="atLeast"/>
              <w:ind w:left="0" w:right="0" w:firstLine="0" w:hanging="0"/>
              <w:jc w:val="center"/>
              <w:textAlignment w:val="baseline"/>
              <w:rPr>
                <w:sz w:val="42"/>
              </w:rPr>
            </w:pPr>
            <w:bookmarkStart w:name="" w:id="6660"/>
            <w:r>
              <w:rPr>
                <w:rFonts w:ascii="楷体" w:hAnsi="楷体" w:cs="楷体" w:eastAsia="楷体"/>
                <w:sz w:val="42"/>
                <w:spacing w:val="0"/>
                <w:color w:val="000000"/>
                <w:b w:val="off"/>
                <w:i w:val="off"/>
              </w:rPr>
              <w:t>-</w:t>
            </w:r>
            <w:bookmarkEnd w:id="6660"/>
          </w:p>
        </w:tc>
        <w:tc>
          <w:tcPr>
            <w:tcW w:w="2200" w:type="dxa"/>
            <w:vAlign w:val="center"/>
          </w:tcPr>
          <w:p>
            <w:pPr>
              <w:pageBreakBefore w:val="off"/>
              <w:tabs/>
              <w:wordWrap w:val="off"/>
              <w:spacing w:before="0" w:after="0" w:line="560" w:lineRule="atLeast"/>
              <w:ind w:left="0" w:right="0" w:firstLine="0" w:hanging="0"/>
              <w:jc w:val="center"/>
              <w:textAlignment w:val="baseline"/>
              <w:rPr>
                <w:sz w:val="42"/>
              </w:rPr>
            </w:pPr>
            <w:bookmarkStart w:name="" w:id="6661"/>
            <w:r>
              <w:rPr>
                <w:rFonts w:ascii="楷体" w:hAnsi="楷体" w:cs="楷体" w:eastAsia="楷体"/>
                <w:sz w:val="42"/>
                <w:spacing w:val="0"/>
                <w:color w:val="000000"/>
                <w:b w:val="off"/>
                <w:i w:val="off"/>
              </w:rPr>
              <w:t>-</w:t>
            </w:r>
            <w:bookmarkEnd w:id="6661"/>
          </w:p>
        </w:tc>
        <w:tc>
          <w:tcPr>
            <w:tcW w:w="4420" w:type="dxa"/>
            <w:gridSpan w:val="2"/>
            <w:vAlign w:val="center"/>
          </w:tcPr>
          <w:p>
            <w:pPr>
              <w:pageBreakBefore w:val="off"/>
              <w:tabs/>
              <w:wordWrap w:val="off"/>
              <w:spacing w:before="0" w:after="0" w:line="560" w:lineRule="atLeast"/>
              <w:ind w:left="0" w:right="0" w:firstLine="0" w:hanging="0"/>
              <w:jc w:val="center"/>
              <w:textAlignment w:val="baseline"/>
              <w:rPr>
                <w:sz w:val="42"/>
              </w:rPr>
            </w:pPr>
            <w:bookmarkStart w:name="" w:id="6662"/>
            <w:r>
              <w:rPr>
                <w:rFonts w:ascii="楷体" w:hAnsi="楷体" w:cs="楷体" w:eastAsia="楷体"/>
                <w:sz w:val="42"/>
                <w:spacing w:val="0"/>
                <w:color w:val="000000"/>
                <w:b w:val="off"/>
                <w:i w:val="off"/>
              </w:rPr>
              <w:t>300</w:t>
            </w:r>
            <w:bookmarkEnd w:id="6662"/>
          </w:p>
        </w:tc>
        <w:tc>
          <w:tcPr>
            <w:tcW w:w="2280" w:type="dxa"/>
            <w:vAlign w:val="center"/>
          </w:tcPr>
          <w:p>
            <w:pPr>
              <w:pageBreakBefore w:val="off"/>
              <w:tabs/>
              <w:wordWrap w:val="off"/>
              <w:spacing w:before="0" w:after="0" w:line="560" w:lineRule="atLeast"/>
              <w:ind w:left="0" w:right="0" w:firstLine="0" w:hanging="0"/>
              <w:jc w:val="center"/>
              <w:textAlignment w:val="baseline"/>
              <w:rPr>
                <w:sz w:val="42"/>
              </w:rPr>
            </w:pPr>
            <w:bookmarkStart w:name="" w:id="6663"/>
            <w:r>
              <w:rPr>
                <w:rFonts w:ascii="楷体" w:hAnsi="楷体" w:cs="楷体" w:eastAsia="楷体"/>
                <w:sz w:val="42"/>
                <w:spacing w:val="0"/>
                <w:color w:val="000000"/>
                <w:b w:val="off"/>
                <w:i w:val="off"/>
              </w:rPr>
              <w:t>600</w:t>
            </w:r>
            <w:bookmarkEnd w:id="6663"/>
          </w:p>
        </w:tc>
      </w:tr>
      <w:tr>
        <w:trPr>
          <w:trHeight w:hRule="atLeast" w:val="720"/>
        </w:trPr>
        <w:tc>
          <w:tcPr>
            <w:tcW w:w="2700" w:type="dxa"/>
            <w:vAlign w:val="center"/>
          </w:tcPr>
          <w:p>
            <w:pPr>
              <w:pageBreakBefore w:val="off"/>
              <w:tabs/>
              <w:wordWrap w:val="off"/>
              <w:spacing w:before="0" w:after="0" w:line="560" w:lineRule="atLeast"/>
              <w:ind w:left="0" w:right="0" w:firstLine="0" w:hanging="0"/>
              <w:jc w:val="center"/>
              <w:textAlignment w:val="baseline"/>
              <w:rPr>
                <w:sz w:val="42"/>
              </w:rPr>
            </w:pPr>
            <w:bookmarkStart w:name="" w:id="6664"/>
            <w:r>
              <w:rPr>
                <w:rFonts w:ascii="楷体" w:hAnsi="楷体" w:cs="楷体" w:eastAsia="楷体"/>
                <w:sz w:val="42"/>
                <w:spacing w:val="0"/>
                <w:color w:val="000000"/>
                <w:b w:val="off"/>
                <w:i w:val="off"/>
              </w:rPr>
              <w:t>1~3岁</w:t>
            </w:r>
            <w:bookmarkEnd w:id="6664"/>
          </w:p>
        </w:tc>
        <w:tc>
          <w:tcPr>
            <w:tcW w:w="2240" w:type="dxa"/>
            <w:vAlign w:val="center"/>
          </w:tcPr>
          <w:p>
            <w:pPr>
              <w:pageBreakBefore w:val="off"/>
              <w:tabs/>
              <w:wordWrap w:val="off"/>
              <w:spacing w:before="0" w:after="0" w:line="560" w:lineRule="atLeast"/>
              <w:ind w:left="0" w:right="0" w:firstLine="0" w:hanging="0"/>
              <w:jc w:val="center"/>
              <w:textAlignment w:val="baseline"/>
              <w:rPr>
                <w:sz w:val="42"/>
              </w:rPr>
            </w:pPr>
            <w:bookmarkStart w:name="" w:id="6665"/>
            <w:r>
              <w:rPr>
                <w:rFonts w:ascii="楷体" w:hAnsi="楷体" w:cs="楷体" w:eastAsia="楷体"/>
                <w:sz w:val="42"/>
                <w:spacing w:val="0"/>
                <w:color w:val="000000"/>
                <w:b w:val="off"/>
                <w:i w:val="off"/>
              </w:rPr>
              <w:t>250</w:t>
            </w:r>
            <w:bookmarkEnd w:id="6665"/>
          </w:p>
        </w:tc>
        <w:tc>
          <w:tcPr>
            <w:tcW w:w="2200" w:type="dxa"/>
            <w:vAlign w:val="center"/>
          </w:tcPr>
          <w:p>
            <w:pPr>
              <w:pageBreakBefore w:val="off"/>
              <w:tabs/>
              <w:wordWrap w:val="off"/>
              <w:spacing w:before="0" w:after="0" w:line="560" w:lineRule="atLeast"/>
              <w:ind w:left="0" w:right="0" w:firstLine="0" w:hanging="0"/>
              <w:jc w:val="center"/>
              <w:textAlignment w:val="baseline"/>
              <w:rPr>
                <w:sz w:val="42"/>
              </w:rPr>
            </w:pPr>
            <w:bookmarkStart w:name="" w:id="6666"/>
            <w:r>
              <w:rPr>
                <w:rFonts w:ascii="楷体" w:hAnsi="楷体" w:cs="楷体" w:eastAsia="楷体"/>
                <w:sz w:val="42"/>
                <w:spacing w:val="0"/>
                <w:color w:val="000000"/>
                <w:b w:val="off"/>
                <w:i w:val="off"/>
              </w:rPr>
              <w:t>240</w:t>
            </w:r>
            <w:bookmarkEnd w:id="6666"/>
          </w:p>
        </w:tc>
        <w:tc>
          <w:tcPr>
            <w:tcW w:w="2260" w:type="dxa"/>
            <w:vAlign w:val="center"/>
          </w:tcPr>
          <w:p>
            <w:pPr>
              <w:pageBreakBefore w:val="off"/>
              <w:tabs/>
              <w:wordWrap w:val="off"/>
              <w:spacing w:before="0" w:after="0" w:line="560" w:lineRule="atLeast"/>
              <w:ind w:left="0" w:right="0" w:firstLine="0" w:hanging="0"/>
              <w:jc w:val="center"/>
              <w:textAlignment w:val="baseline"/>
              <w:rPr>
                <w:sz w:val="42"/>
              </w:rPr>
            </w:pPr>
            <w:bookmarkStart w:name="" w:id="6667"/>
            <w:r>
              <w:rPr>
                <w:rFonts w:ascii="楷体" w:hAnsi="楷体" w:cs="楷体" w:eastAsia="楷体"/>
                <w:sz w:val="42"/>
                <w:spacing w:val="0"/>
                <w:color w:val="000000"/>
                <w:b w:val="off"/>
                <w:i w:val="off"/>
              </w:rPr>
              <w:t>340</w:t>
            </w:r>
            <w:bookmarkEnd w:id="6667"/>
          </w:p>
        </w:tc>
        <w:tc>
          <w:tcPr>
            <w:tcW w:w="2160" w:type="dxa"/>
            <w:vAlign w:val="center"/>
          </w:tcPr>
          <w:p>
            <w:pPr>
              <w:pageBreakBefore w:val="off"/>
              <w:tabs/>
              <w:wordWrap w:val="off"/>
              <w:spacing w:before="0" w:after="0" w:line="560" w:lineRule="atLeast"/>
              <w:ind w:left="0" w:right="0" w:firstLine="0" w:hanging="0"/>
              <w:jc w:val="center"/>
              <w:textAlignment w:val="baseline"/>
              <w:rPr>
                <w:sz w:val="42"/>
              </w:rPr>
            </w:pPr>
            <w:bookmarkStart w:name="" w:id="6668"/>
            <w:r>
              <w:rPr>
                <w:rFonts w:ascii="楷体" w:hAnsi="楷体" w:cs="楷体" w:eastAsia="楷体"/>
                <w:sz w:val="42"/>
                <w:spacing w:val="0"/>
                <w:color w:val="000000"/>
                <w:b w:val="off"/>
                <w:i w:val="off"/>
              </w:rPr>
              <w:t>330</w:t>
            </w:r>
            <w:bookmarkEnd w:id="6668"/>
          </w:p>
        </w:tc>
        <w:tc>
          <w:tcPr>
            <w:tcW w:w="2280" w:type="dxa"/>
            <w:vAlign w:val="center"/>
          </w:tcPr>
          <w:p>
            <w:pPr>
              <w:pageBreakBefore w:val="off"/>
              <w:tabs/>
              <w:wordWrap w:val="off"/>
              <w:spacing w:before="0" w:after="0" w:line="560" w:lineRule="atLeast"/>
              <w:ind w:left="0" w:right="0" w:firstLine="0" w:hanging="0"/>
              <w:jc w:val="center"/>
              <w:textAlignment w:val="baseline"/>
              <w:rPr>
                <w:sz w:val="42"/>
              </w:rPr>
            </w:pPr>
            <w:bookmarkStart w:name="" w:id="6669"/>
            <w:r>
              <w:rPr>
                <w:rFonts w:ascii="楷体" w:hAnsi="楷体" w:cs="楷体" w:eastAsia="楷体"/>
                <w:sz w:val="42"/>
                <w:spacing w:val="0"/>
                <w:color w:val="000000"/>
                <w:b w:val="off"/>
                <w:i w:val="off"/>
              </w:rPr>
              <w:t>700</w:t>
            </w:r>
            <w:bookmarkEnd w:id="6669"/>
          </w:p>
        </w:tc>
      </w:tr>
      <w:tr>
        <w:trPr>
          <w:trHeight w:hRule="atLeast" w:val="760"/>
        </w:trPr>
        <w:tc>
          <w:tcPr>
            <w:tcW w:w="2700" w:type="dxa"/>
            <w:vAlign w:val="center"/>
          </w:tcPr>
          <w:p>
            <w:pPr>
              <w:pageBreakBefore w:val="off"/>
              <w:tabs/>
              <w:wordWrap w:val="off"/>
              <w:spacing w:before="0" w:after="0" w:line="560" w:lineRule="atLeast"/>
              <w:ind w:left="0" w:right="0" w:firstLine="0" w:hanging="0"/>
              <w:jc w:val="center"/>
              <w:textAlignment w:val="baseline"/>
              <w:rPr>
                <w:sz w:val="42"/>
              </w:rPr>
            </w:pPr>
            <w:bookmarkStart w:name="" w:id="6670"/>
            <w:r>
              <w:rPr>
                <w:rFonts w:ascii="楷体" w:hAnsi="楷体" w:cs="楷体" w:eastAsia="楷体"/>
                <w:sz w:val="42"/>
                <w:spacing w:val="0"/>
                <w:color w:val="000000"/>
                <w:b w:val="off"/>
                <w:i w:val="off"/>
              </w:rPr>
              <w:t>4~6岁</w:t>
            </w:r>
            <w:bookmarkEnd w:id="6670"/>
          </w:p>
        </w:tc>
        <w:tc>
          <w:tcPr>
            <w:tcW w:w="2240" w:type="dxa"/>
            <w:vAlign w:val="center"/>
          </w:tcPr>
          <w:p>
            <w:pPr>
              <w:pageBreakBefore w:val="off"/>
              <w:tabs/>
              <w:wordWrap w:val="off"/>
              <w:spacing w:before="0" w:after="0" w:line="560" w:lineRule="atLeast"/>
              <w:ind w:left="0" w:right="0" w:firstLine="0" w:hanging="0"/>
              <w:jc w:val="center"/>
              <w:textAlignment w:val="baseline"/>
              <w:rPr>
                <w:sz w:val="42"/>
              </w:rPr>
            </w:pPr>
            <w:bookmarkStart w:name="" w:id="6671"/>
            <w:r>
              <w:rPr>
                <w:rFonts w:ascii="楷体" w:hAnsi="楷体" w:cs="楷体" w:eastAsia="楷体"/>
                <w:sz w:val="42"/>
                <w:spacing w:val="0"/>
                <w:color w:val="000000"/>
                <w:b w:val="off"/>
                <w:i w:val="off"/>
              </w:rPr>
              <w:t>280</w:t>
            </w:r>
            <w:bookmarkEnd w:id="6671"/>
          </w:p>
        </w:tc>
        <w:tc>
          <w:tcPr>
            <w:tcW w:w="2200" w:type="dxa"/>
            <w:vAlign w:val="center"/>
          </w:tcPr>
          <w:p>
            <w:pPr>
              <w:pageBreakBefore w:val="off"/>
              <w:tabs/>
              <w:wordWrap w:val="off"/>
              <w:spacing w:before="0" w:after="0" w:line="560" w:lineRule="atLeast"/>
              <w:ind w:left="0" w:right="0" w:firstLine="0" w:hanging="0"/>
              <w:jc w:val="center"/>
              <w:textAlignment w:val="baseline"/>
              <w:rPr>
                <w:sz w:val="42"/>
              </w:rPr>
            </w:pPr>
            <w:bookmarkStart w:name="" w:id="6672"/>
            <w:r>
              <w:rPr>
                <w:rFonts w:ascii="楷体" w:hAnsi="楷体" w:cs="楷体" w:eastAsia="楷体"/>
                <w:sz w:val="42"/>
                <w:spacing w:val="0"/>
                <w:color w:val="000000"/>
                <w:b w:val="off"/>
                <w:i w:val="off"/>
              </w:rPr>
              <w:t>270</w:t>
            </w:r>
            <w:bookmarkEnd w:id="6672"/>
          </w:p>
        </w:tc>
        <w:tc>
          <w:tcPr>
            <w:tcW w:w="2260" w:type="dxa"/>
            <w:vAlign w:val="center"/>
          </w:tcPr>
          <w:p>
            <w:pPr>
              <w:pageBreakBefore w:val="off"/>
              <w:tabs/>
              <w:wordWrap w:val="off"/>
              <w:spacing w:before="0" w:after="0" w:line="560" w:lineRule="atLeast"/>
              <w:ind w:left="0" w:right="0" w:firstLine="0" w:hanging="0"/>
              <w:jc w:val="center"/>
              <w:textAlignment w:val="baseline"/>
              <w:rPr>
                <w:sz w:val="42"/>
              </w:rPr>
            </w:pPr>
            <w:bookmarkStart w:name="" w:id="6673"/>
            <w:r>
              <w:rPr>
                <w:rFonts w:ascii="楷体" w:hAnsi="楷体" w:cs="楷体" w:eastAsia="楷体"/>
                <w:sz w:val="42"/>
                <w:spacing w:val="0"/>
                <w:color w:val="000000"/>
                <w:b w:val="off"/>
                <w:i w:val="off"/>
              </w:rPr>
              <w:t>390</w:t>
            </w:r>
            <w:bookmarkEnd w:id="6673"/>
          </w:p>
        </w:tc>
        <w:tc>
          <w:tcPr>
            <w:tcW w:w="2160" w:type="dxa"/>
            <w:vAlign w:val="center"/>
          </w:tcPr>
          <w:p>
            <w:pPr>
              <w:pageBreakBefore w:val="off"/>
              <w:tabs/>
              <w:wordWrap w:val="off"/>
              <w:spacing w:before="0" w:after="0" w:line="560" w:lineRule="atLeast"/>
              <w:ind w:left="0" w:right="0" w:firstLine="0" w:hanging="0"/>
              <w:jc w:val="center"/>
              <w:textAlignment w:val="baseline"/>
              <w:rPr>
                <w:sz w:val="42"/>
              </w:rPr>
            </w:pPr>
            <w:bookmarkStart w:name="" w:id="6674"/>
            <w:r>
              <w:rPr>
                <w:rFonts w:ascii="楷体" w:hAnsi="楷体" w:cs="楷体" w:eastAsia="楷体"/>
                <w:sz w:val="42"/>
                <w:spacing w:val="0"/>
                <w:color w:val="000000"/>
                <w:b w:val="off"/>
                <w:i w:val="off"/>
              </w:rPr>
              <w:t>380</w:t>
            </w:r>
            <w:bookmarkEnd w:id="6674"/>
          </w:p>
        </w:tc>
        <w:tc>
          <w:tcPr>
            <w:tcW w:w="2280" w:type="dxa"/>
            <w:vAlign w:val="center"/>
          </w:tcPr>
          <w:p>
            <w:pPr>
              <w:pageBreakBefore w:val="off"/>
              <w:tabs/>
              <w:wordWrap w:val="off"/>
              <w:spacing w:before="0" w:after="0" w:line="560" w:lineRule="atLeast"/>
              <w:ind w:left="0" w:right="0" w:firstLine="0" w:hanging="0"/>
              <w:jc w:val="center"/>
              <w:textAlignment w:val="baseline"/>
              <w:rPr>
                <w:sz w:val="42"/>
              </w:rPr>
            </w:pPr>
            <w:bookmarkStart w:name="" w:id="6675"/>
            <w:r>
              <w:rPr>
                <w:rFonts w:ascii="楷体" w:hAnsi="楷体" w:cs="楷体" w:eastAsia="楷体"/>
                <w:sz w:val="42"/>
                <w:spacing w:val="0"/>
                <w:color w:val="000000"/>
                <w:b w:val="off"/>
                <w:i w:val="off"/>
              </w:rPr>
              <w:t>1000</w:t>
            </w:r>
            <w:bookmarkEnd w:id="6675"/>
          </w:p>
        </w:tc>
      </w:tr>
      <w:tr>
        <w:trPr>
          <w:trHeight w:hRule="atLeast" w:val="740"/>
        </w:trPr>
        <w:tc>
          <w:tcPr>
            <w:tcW w:w="2700" w:type="dxa"/>
            <w:vAlign w:val="center"/>
          </w:tcPr>
          <w:p>
            <w:pPr>
              <w:pageBreakBefore w:val="off"/>
              <w:tabs/>
              <w:wordWrap w:val="off"/>
              <w:spacing w:before="0" w:after="0" w:line="560" w:lineRule="atLeast"/>
              <w:ind w:left="0" w:right="0" w:firstLine="0" w:hanging="0"/>
              <w:jc w:val="center"/>
              <w:textAlignment w:val="baseline"/>
              <w:rPr>
                <w:sz w:val="42"/>
              </w:rPr>
            </w:pPr>
            <w:bookmarkStart w:name="" w:id="6676"/>
            <w:r>
              <w:rPr>
                <w:rFonts w:ascii="楷体" w:hAnsi="楷体" w:cs="楷体" w:eastAsia="楷体"/>
                <w:sz w:val="42"/>
                <w:spacing w:val="0"/>
                <w:color w:val="000000"/>
                <w:b w:val="off"/>
                <w:i w:val="off"/>
              </w:rPr>
              <w:t>7~8岁</w:t>
            </w:r>
            <w:bookmarkEnd w:id="6676"/>
          </w:p>
        </w:tc>
        <w:tc>
          <w:tcPr>
            <w:tcW w:w="2240" w:type="dxa"/>
            <w:vAlign w:val="center"/>
          </w:tcPr>
          <w:p>
            <w:pPr>
              <w:pageBreakBefore w:val="off"/>
              <w:tabs/>
              <w:wordWrap w:val="off"/>
              <w:spacing w:before="0" w:after="0" w:line="560" w:lineRule="atLeast"/>
              <w:ind w:left="0" w:right="0" w:firstLine="0" w:hanging="0"/>
              <w:jc w:val="center"/>
              <w:textAlignment w:val="baseline"/>
              <w:rPr>
                <w:sz w:val="42"/>
              </w:rPr>
            </w:pPr>
            <w:bookmarkStart w:name="" w:id="6677"/>
            <w:r>
              <w:rPr>
                <w:rFonts w:ascii="楷体" w:hAnsi="楷体" w:cs="楷体" w:eastAsia="楷体"/>
                <w:sz w:val="42"/>
                <w:spacing w:val="0"/>
                <w:color w:val="000000"/>
                <w:b w:val="off"/>
                <w:i w:val="off"/>
              </w:rPr>
              <w:t>300</w:t>
            </w:r>
            <w:bookmarkEnd w:id="6677"/>
          </w:p>
        </w:tc>
        <w:tc>
          <w:tcPr>
            <w:tcW w:w="2200" w:type="dxa"/>
            <w:vAlign w:val="center"/>
          </w:tcPr>
          <w:p>
            <w:pPr>
              <w:pageBreakBefore w:val="off"/>
              <w:tabs/>
              <w:wordWrap w:val="off"/>
              <w:spacing w:before="0" w:after="0" w:line="560" w:lineRule="atLeast"/>
              <w:ind w:left="0" w:right="0" w:firstLine="0" w:hanging="0"/>
              <w:jc w:val="center"/>
              <w:textAlignment w:val="baseline"/>
              <w:rPr>
                <w:sz w:val="42"/>
              </w:rPr>
            </w:pPr>
            <w:bookmarkStart w:name="" w:id="6678"/>
            <w:r>
              <w:rPr>
                <w:rFonts w:ascii="楷体" w:hAnsi="楷体" w:cs="楷体" w:eastAsia="楷体"/>
                <w:sz w:val="42"/>
                <w:spacing w:val="0"/>
                <w:color w:val="000000"/>
                <w:b w:val="off"/>
                <w:i w:val="off"/>
              </w:rPr>
              <w:t>280</w:t>
            </w:r>
            <w:bookmarkEnd w:id="6678"/>
          </w:p>
        </w:tc>
        <w:tc>
          <w:tcPr>
            <w:tcW w:w="2260" w:type="dxa"/>
            <w:vAlign w:val="center"/>
          </w:tcPr>
          <w:p>
            <w:pPr>
              <w:pageBreakBefore w:val="off"/>
              <w:tabs/>
              <w:wordWrap w:val="off"/>
              <w:spacing w:before="0" w:after="0" w:line="560" w:lineRule="atLeast"/>
              <w:ind w:left="0" w:right="0" w:firstLine="0" w:hanging="0"/>
              <w:jc w:val="center"/>
              <w:textAlignment w:val="baseline"/>
              <w:rPr>
                <w:sz w:val="42"/>
              </w:rPr>
            </w:pPr>
            <w:bookmarkStart w:name="" w:id="6679"/>
            <w:r>
              <w:rPr>
                <w:rFonts w:ascii="楷体" w:hAnsi="楷体" w:cs="楷体" w:eastAsia="楷体"/>
                <w:sz w:val="42"/>
                <w:spacing w:val="0"/>
                <w:color w:val="000000"/>
                <w:b w:val="off"/>
                <w:i w:val="off"/>
              </w:rPr>
              <w:t>430</w:t>
            </w:r>
            <w:bookmarkEnd w:id="6679"/>
          </w:p>
        </w:tc>
        <w:tc>
          <w:tcPr>
            <w:tcW w:w="2160" w:type="dxa"/>
            <w:vAlign w:val="center"/>
          </w:tcPr>
          <w:p>
            <w:pPr>
              <w:pageBreakBefore w:val="off"/>
              <w:tabs/>
              <w:wordWrap w:val="off"/>
              <w:spacing w:before="0" w:after="0" w:line="560" w:lineRule="atLeast"/>
              <w:ind w:left="0" w:right="0" w:firstLine="0" w:hanging="0"/>
              <w:jc w:val="center"/>
              <w:textAlignment w:val="baseline"/>
              <w:rPr>
                <w:sz w:val="42"/>
              </w:rPr>
            </w:pPr>
            <w:bookmarkStart w:name="" w:id="6680"/>
            <w:r>
              <w:rPr>
                <w:rFonts w:ascii="楷体" w:hAnsi="楷体" w:cs="楷体" w:eastAsia="楷体"/>
                <w:sz w:val="42"/>
                <w:spacing w:val="0"/>
                <w:color w:val="000000"/>
                <w:b w:val="off"/>
                <w:i w:val="off"/>
              </w:rPr>
              <w:t>390</w:t>
            </w:r>
            <w:bookmarkEnd w:id="6680"/>
          </w:p>
        </w:tc>
        <w:tc>
          <w:tcPr>
            <w:tcW w:w="2280" w:type="dxa"/>
            <w:vAlign w:val="center"/>
          </w:tcPr>
          <w:p>
            <w:pPr>
              <w:pageBreakBefore w:val="off"/>
              <w:tabs/>
              <w:wordWrap w:val="off"/>
              <w:spacing w:before="0" w:after="0" w:line="560" w:lineRule="atLeast"/>
              <w:ind w:left="0" w:right="0" w:firstLine="0" w:hanging="0"/>
              <w:jc w:val="center"/>
              <w:textAlignment w:val="baseline"/>
              <w:rPr>
                <w:sz w:val="42"/>
              </w:rPr>
            </w:pPr>
            <w:bookmarkStart w:name="" w:id="6681"/>
            <w:r>
              <w:rPr>
                <w:rFonts w:ascii="楷体" w:hAnsi="楷体" w:cs="楷体" w:eastAsia="楷体"/>
                <w:sz w:val="42"/>
                <w:spacing w:val="0"/>
                <w:color w:val="000000"/>
                <w:b w:val="off"/>
                <w:i w:val="off"/>
              </w:rPr>
              <w:t>1300</w:t>
            </w:r>
            <w:bookmarkEnd w:id="6681"/>
          </w:p>
        </w:tc>
      </w:tr>
      <w:tr>
        <w:trPr>
          <w:trHeight w:hRule="atLeast" w:val="740"/>
        </w:trPr>
        <w:tc>
          <w:tcPr>
            <w:tcW w:w="2700" w:type="dxa"/>
            <w:vAlign w:val="center"/>
          </w:tcPr>
          <w:p>
            <w:pPr>
              <w:pageBreakBefore w:val="off"/>
              <w:tabs/>
              <w:wordWrap w:val="off"/>
              <w:spacing w:before="0" w:after="0" w:line="560" w:lineRule="atLeast"/>
              <w:ind w:left="0" w:right="0" w:firstLine="0" w:hanging="0"/>
              <w:jc w:val="center"/>
              <w:textAlignment w:val="baseline"/>
              <w:rPr>
                <w:sz w:val="42"/>
              </w:rPr>
            </w:pPr>
            <w:bookmarkStart w:name="" w:id="6682"/>
            <w:r>
              <w:rPr>
                <w:rFonts w:ascii="楷体" w:hAnsi="楷体" w:cs="楷体" w:eastAsia="楷体"/>
                <w:sz w:val="42"/>
                <w:spacing w:val="0"/>
                <w:color w:val="000000"/>
                <w:b w:val="off"/>
                <w:i w:val="off"/>
              </w:rPr>
              <w:t>9~11岁</w:t>
            </w:r>
            <w:bookmarkEnd w:id="6682"/>
          </w:p>
        </w:tc>
        <w:tc>
          <w:tcPr>
            <w:tcW w:w="2240" w:type="dxa"/>
            <w:vAlign w:val="center"/>
          </w:tcPr>
          <w:p>
            <w:pPr>
              <w:pageBreakBefore w:val="off"/>
              <w:tabs/>
              <w:wordWrap w:val="off"/>
              <w:spacing w:before="0" w:after="0" w:line="560" w:lineRule="atLeast"/>
              <w:ind w:left="0" w:right="0" w:firstLine="0" w:hanging="0"/>
              <w:jc w:val="center"/>
              <w:textAlignment w:val="baseline"/>
              <w:rPr>
                <w:sz w:val="42"/>
              </w:rPr>
            </w:pPr>
            <w:bookmarkStart w:name="" w:id="6683"/>
            <w:r>
              <w:rPr>
                <w:rFonts w:ascii="楷体" w:hAnsi="楷体" w:cs="楷体" w:eastAsia="楷体"/>
                <w:sz w:val="42"/>
                <w:spacing w:val="0"/>
                <w:color w:val="000000"/>
                <w:b w:val="off"/>
                <w:i w:val="off"/>
              </w:rPr>
              <w:t>400</w:t>
            </w:r>
            <w:bookmarkEnd w:id="6683"/>
          </w:p>
        </w:tc>
        <w:tc>
          <w:tcPr>
            <w:tcW w:w="2200" w:type="dxa"/>
            <w:vAlign w:val="center"/>
          </w:tcPr>
          <w:p>
            <w:pPr>
              <w:pageBreakBefore w:val="off"/>
              <w:tabs/>
              <w:wordWrap w:val="off"/>
              <w:spacing w:before="0" w:after="0" w:line="560" w:lineRule="atLeast"/>
              <w:ind w:left="0" w:right="0" w:firstLine="0" w:hanging="0"/>
              <w:jc w:val="center"/>
              <w:textAlignment w:val="baseline"/>
              <w:rPr>
                <w:sz w:val="42"/>
              </w:rPr>
            </w:pPr>
            <w:bookmarkStart w:name="" w:id="6684"/>
            <w:r>
              <w:rPr>
                <w:rFonts w:ascii="楷体" w:hAnsi="楷体" w:cs="楷体" w:eastAsia="楷体"/>
                <w:sz w:val="42"/>
                <w:spacing w:val="0"/>
                <w:color w:val="000000"/>
                <w:b w:val="off"/>
                <w:i w:val="off"/>
              </w:rPr>
              <w:t>380</w:t>
            </w:r>
            <w:bookmarkEnd w:id="6684"/>
          </w:p>
        </w:tc>
        <w:tc>
          <w:tcPr>
            <w:tcW w:w="2260" w:type="dxa"/>
            <w:vAlign w:val="center"/>
          </w:tcPr>
          <w:p>
            <w:pPr>
              <w:pageBreakBefore w:val="off"/>
              <w:tabs/>
              <w:wordWrap w:val="off"/>
              <w:spacing w:before="0" w:after="0" w:line="560" w:lineRule="atLeast"/>
              <w:ind w:left="0" w:right="0" w:firstLine="0" w:hanging="0"/>
              <w:jc w:val="center"/>
              <w:textAlignment w:val="baseline"/>
              <w:rPr>
                <w:sz w:val="42"/>
              </w:rPr>
            </w:pPr>
            <w:bookmarkStart w:name="" w:id="6685"/>
            <w:r>
              <w:rPr>
                <w:rFonts w:ascii="楷体" w:hAnsi="楷体" w:cs="楷体" w:eastAsia="楷体"/>
                <w:sz w:val="42"/>
                <w:spacing w:val="0"/>
                <w:color w:val="000000"/>
                <w:b w:val="off"/>
                <w:i w:val="off"/>
              </w:rPr>
              <w:t>560</w:t>
            </w:r>
            <w:bookmarkEnd w:id="6685"/>
          </w:p>
        </w:tc>
        <w:tc>
          <w:tcPr>
            <w:tcW w:w="2160" w:type="dxa"/>
            <w:vAlign w:val="center"/>
          </w:tcPr>
          <w:p>
            <w:pPr>
              <w:pageBreakBefore w:val="off"/>
              <w:tabs/>
              <w:wordWrap w:val="off"/>
              <w:spacing w:before="0" w:after="0" w:line="560" w:lineRule="atLeast"/>
              <w:ind w:left="0" w:right="0" w:firstLine="0" w:hanging="0"/>
              <w:jc w:val="center"/>
              <w:textAlignment w:val="baseline"/>
              <w:rPr>
                <w:sz w:val="42"/>
              </w:rPr>
            </w:pPr>
            <w:bookmarkStart w:name="" w:id="6686"/>
            <w:r>
              <w:rPr>
                <w:rFonts w:ascii="楷体" w:hAnsi="楷体" w:cs="楷体" w:eastAsia="楷体"/>
                <w:sz w:val="42"/>
                <w:spacing w:val="0"/>
                <w:color w:val="000000"/>
                <w:b w:val="off"/>
                <w:i w:val="off"/>
              </w:rPr>
              <w:t>540</w:t>
            </w:r>
            <w:bookmarkEnd w:id="6686"/>
          </w:p>
        </w:tc>
        <w:tc>
          <w:tcPr>
            <w:tcW w:w="2280" w:type="dxa"/>
            <w:vAlign w:val="center"/>
          </w:tcPr>
          <w:p>
            <w:pPr>
              <w:pageBreakBefore w:val="off"/>
              <w:tabs/>
              <w:wordWrap w:val="off"/>
              <w:spacing w:before="0" w:after="0" w:line="560" w:lineRule="atLeast"/>
              <w:ind w:left="0" w:right="0" w:firstLine="0" w:hanging="0"/>
              <w:jc w:val="center"/>
              <w:textAlignment w:val="baseline"/>
              <w:rPr>
                <w:sz w:val="42"/>
              </w:rPr>
            </w:pPr>
            <w:bookmarkStart w:name="" w:id="6687"/>
            <w:r>
              <w:rPr>
                <w:rFonts w:ascii="楷体" w:hAnsi="楷体" w:cs="楷体" w:eastAsia="楷体"/>
                <w:sz w:val="42"/>
                <w:spacing w:val="0"/>
                <w:color w:val="000000"/>
                <w:b w:val="off"/>
                <w:i w:val="off"/>
              </w:rPr>
              <w:t>1800</w:t>
            </w:r>
            <w:bookmarkEnd w:id="6687"/>
          </w:p>
        </w:tc>
      </w:tr>
      <w:tr>
        <w:trPr>
          <w:trHeight w:hRule="atLeast" w:val="720"/>
        </w:trPr>
        <w:tc>
          <w:tcPr>
            <w:tcW w:w="2700" w:type="dxa"/>
            <w:vAlign w:val="center"/>
          </w:tcPr>
          <w:p>
            <w:pPr>
              <w:pageBreakBefore w:val="off"/>
              <w:tabs/>
              <w:wordWrap w:val="off"/>
              <w:spacing w:before="0" w:after="0" w:line="560" w:lineRule="atLeast"/>
              <w:ind w:left="0" w:right="0" w:firstLine="0" w:hanging="0"/>
              <w:jc w:val="center"/>
              <w:textAlignment w:val="baseline"/>
              <w:rPr>
                <w:sz w:val="42"/>
              </w:rPr>
            </w:pPr>
            <w:bookmarkStart w:name="" w:id="6688"/>
            <w:r>
              <w:rPr>
                <w:rFonts w:ascii="楷体" w:hAnsi="楷体" w:cs="楷体" w:eastAsia="楷体"/>
                <w:sz w:val="42"/>
                <w:spacing w:val="0"/>
                <w:color w:val="000000"/>
                <w:b w:val="off"/>
                <w:i w:val="off"/>
              </w:rPr>
              <w:t>12~14岁</w:t>
            </w:r>
            <w:bookmarkEnd w:id="6688"/>
          </w:p>
        </w:tc>
        <w:tc>
          <w:tcPr>
            <w:tcW w:w="2240" w:type="dxa"/>
            <w:vAlign w:val="center"/>
          </w:tcPr>
          <w:p>
            <w:pPr>
              <w:pageBreakBefore w:val="off"/>
              <w:tabs/>
              <w:wordWrap w:val="off"/>
              <w:spacing w:before="0" w:after="0" w:line="560" w:lineRule="atLeast"/>
              <w:ind w:left="0" w:right="0" w:firstLine="0" w:hanging="0"/>
              <w:jc w:val="center"/>
              <w:textAlignment w:val="baseline"/>
              <w:rPr>
                <w:sz w:val="42"/>
              </w:rPr>
            </w:pPr>
            <w:bookmarkStart w:name="" w:id="6689"/>
            <w:r>
              <w:rPr>
                <w:rFonts w:ascii="楷体" w:hAnsi="楷体" w:cs="楷体" w:eastAsia="楷体"/>
                <w:sz w:val="42"/>
                <w:spacing w:val="0"/>
                <w:color w:val="000000"/>
                <w:b w:val="off"/>
                <w:i w:val="off"/>
              </w:rPr>
              <w:t>560</w:t>
            </w:r>
            <w:bookmarkEnd w:id="6689"/>
          </w:p>
        </w:tc>
        <w:tc>
          <w:tcPr>
            <w:tcW w:w="2200" w:type="dxa"/>
            <w:vAlign w:val="center"/>
          </w:tcPr>
          <w:p>
            <w:pPr>
              <w:pageBreakBefore w:val="off"/>
              <w:tabs/>
              <w:wordWrap w:val="off"/>
              <w:spacing w:before="0" w:after="0" w:line="560" w:lineRule="atLeast"/>
              <w:ind w:left="0" w:right="0" w:firstLine="0" w:hanging="0"/>
              <w:jc w:val="center"/>
              <w:textAlignment w:val="baseline"/>
              <w:rPr>
                <w:sz w:val="42"/>
              </w:rPr>
            </w:pPr>
            <w:bookmarkStart w:name="" w:id="6690"/>
            <w:r>
              <w:rPr>
                <w:rFonts w:ascii="楷体" w:hAnsi="楷体" w:cs="楷体" w:eastAsia="楷体"/>
                <w:sz w:val="42"/>
                <w:spacing w:val="0"/>
                <w:color w:val="000000"/>
                <w:b w:val="off"/>
                <w:i w:val="off"/>
              </w:rPr>
              <w:t>520</w:t>
            </w:r>
            <w:bookmarkEnd w:id="6690"/>
          </w:p>
        </w:tc>
        <w:tc>
          <w:tcPr>
            <w:tcW w:w="2260" w:type="dxa"/>
            <w:vAlign w:val="center"/>
          </w:tcPr>
          <w:p>
            <w:pPr>
              <w:pageBreakBefore w:val="off"/>
              <w:tabs/>
              <w:wordWrap w:val="off"/>
              <w:spacing w:before="0" w:after="0" w:line="560" w:lineRule="atLeast"/>
              <w:ind w:left="0" w:right="0" w:firstLine="0" w:hanging="0"/>
              <w:jc w:val="center"/>
              <w:textAlignment w:val="baseline"/>
              <w:rPr>
                <w:sz w:val="42"/>
              </w:rPr>
            </w:pPr>
            <w:bookmarkStart w:name="" w:id="6691"/>
            <w:r>
              <w:rPr>
                <w:rFonts w:ascii="楷体" w:hAnsi="楷体" w:cs="楷体" w:eastAsia="楷体"/>
                <w:sz w:val="42"/>
                <w:spacing w:val="0"/>
                <w:color w:val="000000"/>
                <w:b w:val="off"/>
                <w:i w:val="off"/>
              </w:rPr>
              <w:t>780</w:t>
            </w:r>
            <w:bookmarkEnd w:id="6691"/>
          </w:p>
        </w:tc>
        <w:tc>
          <w:tcPr>
            <w:tcW w:w="2160" w:type="dxa"/>
            <w:vAlign w:val="center"/>
          </w:tcPr>
          <w:p>
            <w:pPr>
              <w:pageBreakBefore w:val="off"/>
              <w:tabs/>
              <w:wordWrap w:val="off"/>
              <w:spacing w:before="0" w:after="0" w:line="560" w:lineRule="atLeast"/>
              <w:ind w:left="0" w:right="0" w:firstLine="0" w:hanging="0"/>
              <w:jc w:val="center"/>
              <w:textAlignment w:val="baseline"/>
              <w:rPr>
                <w:sz w:val="42"/>
              </w:rPr>
            </w:pPr>
            <w:bookmarkStart w:name="" w:id="6692"/>
            <w:r>
              <w:rPr>
                <w:rFonts w:ascii="楷体" w:hAnsi="楷体" w:cs="楷体" w:eastAsia="楷体"/>
                <w:sz w:val="42"/>
                <w:spacing w:val="0"/>
                <w:color w:val="000000"/>
                <w:b w:val="off"/>
                <w:i w:val="off"/>
              </w:rPr>
              <w:t>730</w:t>
            </w:r>
            <w:bookmarkEnd w:id="6692"/>
          </w:p>
        </w:tc>
        <w:tc>
          <w:tcPr>
            <w:tcW w:w="2280" w:type="dxa"/>
            <w:vAlign w:val="center"/>
          </w:tcPr>
          <w:p>
            <w:pPr>
              <w:pageBreakBefore w:val="off"/>
              <w:tabs/>
              <w:wordWrap w:val="off"/>
              <w:spacing w:before="0" w:after="0" w:line="560" w:lineRule="atLeast"/>
              <w:ind w:left="0" w:right="0" w:firstLine="0" w:hanging="0"/>
              <w:jc w:val="center"/>
              <w:textAlignment w:val="baseline"/>
              <w:rPr>
                <w:sz w:val="42"/>
              </w:rPr>
            </w:pPr>
            <w:bookmarkStart w:name="" w:id="6693"/>
            <w:r>
              <w:rPr>
                <w:rFonts w:ascii="楷体" w:hAnsi="楷体" w:cs="楷体" w:eastAsia="楷体"/>
                <w:sz w:val="42"/>
                <w:spacing w:val="0"/>
                <w:color w:val="000000"/>
                <w:b w:val="off"/>
                <w:i w:val="off"/>
              </w:rPr>
              <w:t>2400</w:t>
            </w:r>
            <w:bookmarkEnd w:id="6693"/>
          </w:p>
        </w:tc>
      </w:tr>
      <w:tr>
        <w:trPr>
          <w:trHeight w:hRule="atLeast" w:val="760"/>
        </w:trPr>
        <w:tc>
          <w:tcPr>
            <w:tcW w:w="2700" w:type="dxa"/>
            <w:vAlign w:val="center"/>
          </w:tcPr>
          <w:p>
            <w:pPr>
              <w:pageBreakBefore w:val="off"/>
              <w:tabs/>
              <w:wordWrap w:val="off"/>
              <w:spacing w:before="0" w:after="0" w:line="560" w:lineRule="atLeast"/>
              <w:ind w:left="0" w:right="0" w:firstLine="0" w:hanging="0"/>
              <w:jc w:val="center"/>
              <w:textAlignment w:val="baseline"/>
              <w:rPr>
                <w:sz w:val="42"/>
              </w:rPr>
            </w:pPr>
            <w:bookmarkStart w:name="" w:id="6694"/>
            <w:r>
              <w:rPr>
                <w:rFonts w:ascii="楷体" w:hAnsi="楷体" w:cs="楷体" w:eastAsia="楷体"/>
                <w:sz w:val="42"/>
                <w:spacing w:val="0"/>
                <w:color w:val="000000"/>
                <w:b w:val="off"/>
                <w:i w:val="off"/>
              </w:rPr>
              <w:t>15~17岁</w:t>
            </w:r>
            <w:bookmarkEnd w:id="6694"/>
          </w:p>
        </w:tc>
        <w:tc>
          <w:tcPr>
            <w:tcW w:w="2240" w:type="dxa"/>
            <w:vAlign w:val="center"/>
          </w:tcPr>
          <w:p>
            <w:pPr>
              <w:pageBreakBefore w:val="off"/>
              <w:tabs/>
              <w:wordWrap w:val="off"/>
              <w:spacing w:before="0" w:after="0" w:line="560" w:lineRule="atLeast"/>
              <w:ind w:left="0" w:right="0" w:firstLine="0" w:hanging="0"/>
              <w:jc w:val="center"/>
              <w:textAlignment w:val="baseline"/>
              <w:rPr>
                <w:sz w:val="42"/>
              </w:rPr>
            </w:pPr>
            <w:bookmarkStart w:name="" w:id="6695"/>
            <w:r>
              <w:rPr>
                <w:rFonts w:ascii="楷体" w:hAnsi="楷体" w:cs="楷体" w:eastAsia="楷体"/>
                <w:sz w:val="42"/>
                <w:spacing w:val="0"/>
                <w:color w:val="000000"/>
                <w:b w:val="off"/>
                <w:i w:val="off"/>
              </w:rPr>
              <w:t>580</w:t>
            </w:r>
            <w:bookmarkEnd w:id="6695"/>
          </w:p>
        </w:tc>
        <w:tc>
          <w:tcPr>
            <w:tcW w:w="2200" w:type="dxa"/>
            <w:vAlign w:val="center"/>
          </w:tcPr>
          <w:p>
            <w:pPr>
              <w:pageBreakBefore w:val="off"/>
              <w:tabs/>
              <w:wordWrap w:val="off"/>
              <w:spacing w:before="0" w:after="0" w:line="560" w:lineRule="atLeast"/>
              <w:ind w:left="0" w:right="0" w:firstLine="0" w:hanging="0"/>
              <w:jc w:val="center"/>
              <w:textAlignment w:val="baseline"/>
              <w:rPr>
                <w:sz w:val="42"/>
              </w:rPr>
            </w:pPr>
            <w:bookmarkStart w:name="" w:id="6696"/>
            <w:r>
              <w:rPr>
                <w:rFonts w:ascii="楷体" w:hAnsi="楷体" w:cs="楷体" w:eastAsia="楷体"/>
                <w:sz w:val="42"/>
                <w:spacing w:val="0"/>
                <w:color w:val="000000"/>
                <w:b w:val="off"/>
                <w:i w:val="off"/>
              </w:rPr>
              <w:t>480</w:t>
            </w:r>
            <w:bookmarkEnd w:id="6696"/>
          </w:p>
        </w:tc>
        <w:tc>
          <w:tcPr>
            <w:tcW w:w="2260" w:type="dxa"/>
            <w:vAlign w:val="center"/>
          </w:tcPr>
          <w:p>
            <w:pPr>
              <w:pageBreakBefore w:val="off"/>
              <w:tabs/>
              <w:wordWrap w:val="off"/>
              <w:spacing w:before="0" w:after="0" w:line="560" w:lineRule="atLeast"/>
              <w:ind w:left="0" w:right="0" w:firstLine="0" w:hanging="0"/>
              <w:jc w:val="center"/>
              <w:textAlignment w:val="baseline"/>
              <w:rPr>
                <w:sz w:val="42"/>
              </w:rPr>
            </w:pPr>
            <w:bookmarkStart w:name="" w:id="6697"/>
            <w:r>
              <w:rPr>
                <w:rFonts w:ascii="楷体" w:hAnsi="楷体" w:cs="楷体" w:eastAsia="楷体"/>
                <w:sz w:val="42"/>
                <w:spacing w:val="0"/>
                <w:color w:val="000000"/>
                <w:b w:val="off"/>
                <w:i w:val="off"/>
              </w:rPr>
              <w:t>810</w:t>
            </w:r>
            <w:bookmarkEnd w:id="6697"/>
          </w:p>
        </w:tc>
        <w:tc>
          <w:tcPr>
            <w:tcW w:w="2160" w:type="dxa"/>
            <w:vAlign w:val="center"/>
          </w:tcPr>
          <w:p>
            <w:pPr>
              <w:pageBreakBefore w:val="off"/>
              <w:tabs/>
              <w:wordWrap w:val="off"/>
              <w:spacing w:before="0" w:after="0" w:line="560" w:lineRule="atLeast"/>
              <w:ind w:left="0" w:right="0" w:firstLine="0" w:hanging="0"/>
              <w:jc w:val="center"/>
              <w:textAlignment w:val="baseline"/>
              <w:rPr>
                <w:sz w:val="42"/>
              </w:rPr>
            </w:pPr>
            <w:bookmarkStart w:name="" w:id="6698"/>
            <w:r>
              <w:rPr>
                <w:rFonts w:ascii="楷体" w:hAnsi="楷体" w:cs="楷体" w:eastAsia="楷体"/>
                <w:sz w:val="42"/>
                <w:spacing w:val="0"/>
                <w:color w:val="000000"/>
                <w:b w:val="off"/>
                <w:i w:val="off"/>
              </w:rPr>
              <w:t>670</w:t>
            </w:r>
            <w:bookmarkEnd w:id="6698"/>
          </w:p>
        </w:tc>
        <w:tc>
          <w:tcPr>
            <w:tcW w:w="2280" w:type="dxa"/>
            <w:vAlign w:val="center"/>
          </w:tcPr>
          <w:p>
            <w:pPr>
              <w:pageBreakBefore w:val="off"/>
              <w:tabs/>
              <w:wordWrap w:val="off"/>
              <w:spacing w:before="0" w:after="0" w:line="560" w:lineRule="atLeast"/>
              <w:ind w:left="0" w:right="0" w:firstLine="0" w:hanging="0"/>
              <w:jc w:val="center"/>
              <w:textAlignment w:val="baseline"/>
              <w:rPr>
                <w:sz w:val="42"/>
              </w:rPr>
            </w:pPr>
            <w:bookmarkStart w:name="" w:id="6699"/>
            <w:r>
              <w:rPr>
                <w:rFonts w:ascii="楷体" w:hAnsi="楷体" w:cs="楷体" w:eastAsia="楷体"/>
                <w:sz w:val="42"/>
                <w:spacing w:val="0"/>
                <w:color w:val="000000"/>
                <w:b w:val="off"/>
                <w:i w:val="off"/>
              </w:rPr>
              <w:t>2800</w:t>
            </w:r>
            <w:bookmarkEnd w:id="6699"/>
          </w:p>
        </w:tc>
      </w:tr>
      <w:tr>
        <w:trPr>
          <w:trHeight w:hRule="atLeast" w:val="720"/>
        </w:trPr>
        <w:tc>
          <w:tcPr>
            <w:tcW w:w="2700" w:type="dxa"/>
            <w:vAlign w:val="center"/>
          </w:tcPr>
          <w:p>
            <w:pPr>
              <w:pageBreakBefore w:val="off"/>
              <w:tabs/>
              <w:wordWrap w:val="off"/>
              <w:spacing w:before="0" w:after="0" w:line="560" w:lineRule="atLeast"/>
              <w:ind w:left="0" w:right="0" w:firstLine="0" w:hanging="0"/>
              <w:jc w:val="center"/>
              <w:textAlignment w:val="baseline"/>
              <w:rPr>
                <w:sz w:val="42"/>
              </w:rPr>
            </w:pPr>
            <w:bookmarkStart w:name="" w:id="6700"/>
            <w:r>
              <w:rPr>
                <w:rFonts w:ascii="楷体" w:hAnsi="楷体" w:cs="楷体" w:eastAsia="楷体"/>
                <w:sz w:val="42"/>
                <w:spacing w:val="0"/>
                <w:color w:val="000000"/>
                <w:b w:val="off"/>
                <w:i w:val="off"/>
              </w:rPr>
              <w:t>18~29岁</w:t>
            </w:r>
            <w:bookmarkEnd w:id="6700"/>
          </w:p>
        </w:tc>
        <w:tc>
          <w:tcPr>
            <w:tcW w:w="2240" w:type="dxa"/>
            <w:vAlign w:val="center"/>
          </w:tcPr>
          <w:p>
            <w:pPr>
              <w:pageBreakBefore w:val="off"/>
              <w:tabs/>
              <w:wordWrap w:val="off"/>
              <w:spacing w:before="0" w:after="0" w:line="560" w:lineRule="atLeast"/>
              <w:ind w:left="0" w:right="0" w:firstLine="0" w:hanging="0"/>
              <w:jc w:val="center"/>
              <w:textAlignment w:val="baseline"/>
              <w:rPr>
                <w:sz w:val="42"/>
              </w:rPr>
            </w:pPr>
            <w:bookmarkStart w:name="" w:id="6701"/>
            <w:r>
              <w:rPr>
                <w:rFonts w:ascii="楷体" w:hAnsi="楷体" w:cs="楷体" w:eastAsia="楷体"/>
                <w:sz w:val="42"/>
                <w:spacing w:val="0"/>
                <w:color w:val="000000"/>
                <w:b w:val="off"/>
                <w:i w:val="off"/>
              </w:rPr>
              <w:t>550</w:t>
            </w:r>
            <w:bookmarkEnd w:id="6701"/>
          </w:p>
        </w:tc>
        <w:tc>
          <w:tcPr>
            <w:tcW w:w="2200" w:type="dxa"/>
            <w:vAlign w:val="center"/>
          </w:tcPr>
          <w:p>
            <w:pPr>
              <w:pageBreakBefore w:val="off"/>
              <w:tabs/>
              <w:wordWrap w:val="off"/>
              <w:spacing w:before="0" w:after="0" w:line="560" w:lineRule="atLeast"/>
              <w:ind w:left="0" w:right="0" w:firstLine="0" w:hanging="0"/>
              <w:jc w:val="center"/>
              <w:textAlignment w:val="baseline"/>
              <w:rPr>
                <w:sz w:val="42"/>
              </w:rPr>
            </w:pPr>
            <w:bookmarkStart w:name="" w:id="6702"/>
            <w:r>
              <w:rPr>
                <w:rFonts w:ascii="楷体" w:hAnsi="楷体" w:cs="楷体" w:eastAsia="楷体"/>
                <w:sz w:val="42"/>
                <w:spacing w:val="0"/>
                <w:color w:val="000000"/>
                <w:b w:val="off"/>
                <w:i w:val="off"/>
              </w:rPr>
              <w:t>470</w:t>
            </w:r>
            <w:bookmarkEnd w:id="6702"/>
          </w:p>
        </w:tc>
        <w:tc>
          <w:tcPr>
            <w:tcW w:w="2260" w:type="dxa"/>
            <w:vAlign w:val="center"/>
          </w:tcPr>
          <w:p>
            <w:pPr>
              <w:pageBreakBefore w:val="off"/>
              <w:tabs/>
              <w:wordWrap w:val="off"/>
              <w:spacing w:before="0" w:after="0" w:line="560" w:lineRule="atLeast"/>
              <w:ind w:left="0" w:right="0" w:firstLine="0" w:hanging="0"/>
              <w:jc w:val="center"/>
              <w:textAlignment w:val="baseline"/>
              <w:rPr>
                <w:sz w:val="42"/>
              </w:rPr>
            </w:pPr>
            <w:bookmarkStart w:name="" w:id="6703"/>
            <w:r>
              <w:rPr>
                <w:rFonts w:ascii="楷体" w:hAnsi="楷体" w:cs="楷体" w:eastAsia="楷体"/>
                <w:sz w:val="42"/>
                <w:spacing w:val="0"/>
                <w:color w:val="000000"/>
                <w:b w:val="off"/>
                <w:i w:val="off"/>
              </w:rPr>
              <w:t>770</w:t>
            </w:r>
            <w:bookmarkEnd w:id="6703"/>
          </w:p>
        </w:tc>
        <w:tc>
          <w:tcPr>
            <w:tcW w:w="2160" w:type="dxa"/>
            <w:vAlign w:val="center"/>
          </w:tcPr>
          <w:p>
            <w:pPr>
              <w:pageBreakBefore w:val="off"/>
              <w:tabs/>
              <w:wordWrap w:val="off"/>
              <w:spacing w:before="0" w:after="0" w:line="560" w:lineRule="atLeast"/>
              <w:ind w:left="0" w:right="0" w:firstLine="0" w:hanging="0"/>
              <w:jc w:val="center"/>
              <w:textAlignment w:val="baseline"/>
              <w:rPr>
                <w:sz w:val="42"/>
              </w:rPr>
            </w:pPr>
            <w:bookmarkStart w:name="" w:id="6704"/>
            <w:r>
              <w:rPr>
                <w:rFonts w:ascii="楷体" w:hAnsi="楷体" w:cs="楷体" w:eastAsia="楷体"/>
                <w:sz w:val="42"/>
                <w:spacing w:val="0"/>
                <w:color w:val="000000"/>
                <w:b w:val="off"/>
                <w:i w:val="off"/>
              </w:rPr>
              <w:t>660</w:t>
            </w:r>
            <w:bookmarkEnd w:id="6704"/>
          </w:p>
        </w:tc>
        <w:tc>
          <w:tcPr>
            <w:tcW w:w="2280" w:type="dxa"/>
            <w:vAlign w:val="center"/>
          </w:tcPr>
          <w:p>
            <w:pPr>
              <w:pageBreakBefore w:val="off"/>
              <w:tabs/>
              <w:wordWrap w:val="off"/>
              <w:spacing w:before="0" w:after="0" w:line="560" w:lineRule="atLeast"/>
              <w:ind w:left="0" w:right="0" w:firstLine="0" w:hanging="0"/>
              <w:jc w:val="center"/>
              <w:textAlignment w:val="baseline"/>
              <w:rPr>
                <w:sz w:val="42"/>
              </w:rPr>
            </w:pPr>
            <w:bookmarkStart w:name="" w:id="6705"/>
            <w:r>
              <w:rPr>
                <w:rFonts w:ascii="楷体" w:hAnsi="楷体" w:cs="楷体" w:eastAsia="楷体"/>
                <w:sz w:val="42"/>
                <w:spacing w:val="0"/>
                <w:color w:val="000000"/>
                <w:b w:val="off"/>
                <w:i w:val="off"/>
              </w:rPr>
              <w:t>3000</w:t>
            </w:r>
            <w:bookmarkEnd w:id="6705"/>
          </w:p>
        </w:tc>
      </w:tr>
      <w:tr>
        <w:trPr>
          <w:trHeight w:hRule="atLeast" w:val="740"/>
        </w:trPr>
        <w:tc>
          <w:tcPr>
            <w:tcW w:w="2700" w:type="dxa"/>
            <w:vAlign w:val="center"/>
          </w:tcPr>
          <w:p>
            <w:pPr>
              <w:pageBreakBefore w:val="off"/>
              <w:tabs/>
              <w:wordWrap w:val="off"/>
              <w:spacing w:before="0" w:after="0" w:line="560" w:lineRule="atLeast"/>
              <w:ind w:left="0" w:right="0" w:firstLine="0" w:hanging="0"/>
              <w:jc w:val="center"/>
              <w:textAlignment w:val="baseline"/>
              <w:rPr>
                <w:sz w:val="42"/>
              </w:rPr>
            </w:pPr>
            <w:bookmarkStart w:name="" w:id="6706"/>
            <w:r>
              <w:rPr>
                <w:rFonts w:ascii="楷体" w:hAnsi="楷体" w:cs="楷体" w:eastAsia="楷体"/>
                <w:sz w:val="42"/>
                <w:spacing w:val="0"/>
                <w:color w:val="000000"/>
                <w:b w:val="off"/>
                <w:i w:val="off"/>
              </w:rPr>
              <w:t>30~49岁</w:t>
            </w:r>
            <w:bookmarkEnd w:id="6706"/>
          </w:p>
        </w:tc>
        <w:tc>
          <w:tcPr>
            <w:tcW w:w="2240" w:type="dxa"/>
            <w:vAlign w:val="center"/>
          </w:tcPr>
          <w:p>
            <w:pPr>
              <w:pageBreakBefore w:val="off"/>
              <w:tabs/>
              <w:wordWrap w:val="off"/>
              <w:spacing w:before="0" w:after="0" w:line="560" w:lineRule="atLeast"/>
              <w:ind w:left="0" w:right="0" w:firstLine="0" w:hanging="0"/>
              <w:jc w:val="center"/>
              <w:textAlignment w:val="baseline"/>
              <w:rPr>
                <w:sz w:val="42"/>
              </w:rPr>
            </w:pPr>
            <w:bookmarkStart w:name="" w:id="6707"/>
            <w:r>
              <w:rPr>
                <w:rFonts w:ascii="楷体" w:hAnsi="楷体" w:cs="楷体" w:eastAsia="楷体"/>
                <w:sz w:val="42"/>
                <w:spacing w:val="0"/>
                <w:color w:val="000000"/>
                <w:b w:val="off"/>
                <w:i w:val="off"/>
              </w:rPr>
              <w:t>550</w:t>
            </w:r>
            <w:bookmarkEnd w:id="6707"/>
          </w:p>
        </w:tc>
        <w:tc>
          <w:tcPr>
            <w:tcW w:w="2200" w:type="dxa"/>
            <w:vAlign w:val="center"/>
          </w:tcPr>
          <w:p>
            <w:pPr>
              <w:pageBreakBefore w:val="off"/>
              <w:tabs/>
              <w:wordWrap w:val="off"/>
              <w:spacing w:before="0" w:after="0" w:line="560" w:lineRule="atLeast"/>
              <w:ind w:left="0" w:right="0" w:firstLine="0" w:hanging="0"/>
              <w:jc w:val="center"/>
              <w:textAlignment w:val="baseline"/>
              <w:rPr>
                <w:sz w:val="42"/>
              </w:rPr>
            </w:pPr>
            <w:bookmarkStart w:name="" w:id="6708"/>
            <w:r>
              <w:rPr>
                <w:rFonts w:ascii="楷体" w:hAnsi="楷体" w:cs="楷体" w:eastAsia="楷体"/>
                <w:sz w:val="42"/>
                <w:spacing w:val="0"/>
                <w:color w:val="000000"/>
                <w:b w:val="off"/>
                <w:i w:val="off"/>
              </w:rPr>
              <w:t>470</w:t>
            </w:r>
            <w:bookmarkEnd w:id="6708"/>
          </w:p>
        </w:tc>
        <w:tc>
          <w:tcPr>
            <w:tcW w:w="2260" w:type="dxa"/>
            <w:vAlign w:val="center"/>
          </w:tcPr>
          <w:p>
            <w:pPr>
              <w:pageBreakBefore w:val="off"/>
              <w:tabs/>
              <w:wordWrap w:val="off"/>
              <w:spacing w:before="0" w:after="0" w:line="560" w:lineRule="atLeast"/>
              <w:ind w:left="0" w:right="0" w:firstLine="0" w:hanging="0"/>
              <w:jc w:val="center"/>
              <w:textAlignment w:val="baseline"/>
              <w:rPr>
                <w:sz w:val="42"/>
              </w:rPr>
            </w:pPr>
            <w:bookmarkStart w:name="" w:id="6709"/>
            <w:r>
              <w:rPr>
                <w:rFonts w:ascii="楷体" w:hAnsi="楷体" w:cs="楷体" w:eastAsia="楷体"/>
                <w:sz w:val="42"/>
                <w:spacing w:val="0"/>
                <w:color w:val="000000"/>
                <w:b w:val="off"/>
                <w:i w:val="off"/>
              </w:rPr>
              <w:t>770</w:t>
            </w:r>
            <w:bookmarkEnd w:id="6709"/>
          </w:p>
        </w:tc>
        <w:tc>
          <w:tcPr>
            <w:tcW w:w="2160" w:type="dxa"/>
            <w:vAlign w:val="center"/>
          </w:tcPr>
          <w:p>
            <w:pPr>
              <w:pageBreakBefore w:val="off"/>
              <w:tabs/>
              <w:wordWrap w:val="off"/>
              <w:spacing w:before="0" w:after="0" w:line="560" w:lineRule="atLeast"/>
              <w:ind w:left="0" w:right="0" w:firstLine="0" w:hanging="0"/>
              <w:jc w:val="center"/>
              <w:textAlignment w:val="baseline"/>
              <w:rPr>
                <w:sz w:val="42"/>
              </w:rPr>
            </w:pPr>
            <w:bookmarkStart w:name="" w:id="6710"/>
            <w:r>
              <w:rPr>
                <w:rFonts w:ascii="楷体" w:hAnsi="楷体" w:cs="楷体" w:eastAsia="楷体"/>
                <w:sz w:val="42"/>
                <w:spacing w:val="0"/>
                <w:color w:val="000000"/>
                <w:b w:val="off"/>
                <w:i w:val="off"/>
              </w:rPr>
              <w:t>660</w:t>
            </w:r>
            <w:bookmarkEnd w:id="6710"/>
          </w:p>
        </w:tc>
        <w:tc>
          <w:tcPr>
            <w:tcW w:w="2280" w:type="dxa"/>
            <w:vAlign w:val="center"/>
          </w:tcPr>
          <w:p>
            <w:pPr>
              <w:pageBreakBefore w:val="off"/>
              <w:tabs/>
              <w:wordWrap w:val="off"/>
              <w:spacing w:before="0" w:after="0" w:line="560" w:lineRule="atLeast"/>
              <w:ind w:left="0" w:right="0" w:firstLine="0" w:hanging="0"/>
              <w:jc w:val="center"/>
              <w:textAlignment w:val="baseline"/>
              <w:rPr>
                <w:sz w:val="42"/>
              </w:rPr>
            </w:pPr>
            <w:bookmarkStart w:name="" w:id="6711"/>
            <w:r>
              <w:rPr>
                <w:rFonts w:ascii="楷体" w:hAnsi="楷体" w:cs="楷体" w:eastAsia="楷体"/>
                <w:sz w:val="42"/>
                <w:spacing w:val="0"/>
                <w:color w:val="000000"/>
                <w:b w:val="off"/>
                <w:i w:val="off"/>
              </w:rPr>
              <w:t>3000</w:t>
            </w:r>
            <w:bookmarkEnd w:id="6711"/>
          </w:p>
        </w:tc>
      </w:tr>
      <w:tr>
        <w:trPr>
          <w:trHeight w:hRule="atLeast" w:val="740"/>
        </w:trPr>
        <w:tc>
          <w:tcPr>
            <w:tcW w:w="2700" w:type="dxa"/>
            <w:vAlign w:val="center"/>
          </w:tcPr>
          <w:p>
            <w:pPr>
              <w:pageBreakBefore w:val="off"/>
              <w:tabs/>
              <w:wordWrap w:val="off"/>
              <w:spacing w:before="0" w:after="0" w:line="560" w:lineRule="atLeast"/>
              <w:ind w:left="0" w:right="0" w:firstLine="0" w:hanging="0"/>
              <w:jc w:val="center"/>
              <w:textAlignment w:val="baseline"/>
              <w:rPr>
                <w:sz w:val="42"/>
              </w:rPr>
            </w:pPr>
            <w:bookmarkStart w:name="" w:id="6712"/>
            <w:r>
              <w:rPr>
                <w:rFonts w:ascii="楷体" w:hAnsi="楷体" w:cs="楷体" w:eastAsia="楷体"/>
                <w:sz w:val="42"/>
                <w:spacing w:val="0"/>
                <w:color w:val="000000"/>
                <w:b w:val="off"/>
                <w:i w:val="off"/>
              </w:rPr>
              <w:t>50~64岁</w:t>
            </w:r>
            <w:bookmarkEnd w:id="6712"/>
          </w:p>
        </w:tc>
        <w:tc>
          <w:tcPr>
            <w:tcW w:w="2240" w:type="dxa"/>
            <w:vAlign w:val="center"/>
          </w:tcPr>
          <w:p>
            <w:pPr>
              <w:pageBreakBefore w:val="off"/>
              <w:tabs/>
              <w:wordWrap w:val="off"/>
              <w:spacing w:before="0" w:after="0" w:line="560" w:lineRule="atLeast"/>
              <w:ind w:left="0" w:right="0" w:firstLine="0" w:hanging="0"/>
              <w:jc w:val="center"/>
              <w:textAlignment w:val="baseline"/>
              <w:rPr>
                <w:sz w:val="42"/>
              </w:rPr>
            </w:pPr>
            <w:bookmarkStart w:name="" w:id="6713"/>
            <w:r>
              <w:rPr>
                <w:rFonts w:ascii="楷体" w:hAnsi="楷体" w:cs="楷体" w:eastAsia="楷体"/>
                <w:sz w:val="42"/>
                <w:spacing w:val="0"/>
                <w:color w:val="000000"/>
                <w:b w:val="off"/>
                <w:i w:val="off"/>
              </w:rPr>
              <w:t>540</w:t>
            </w:r>
            <w:bookmarkEnd w:id="6713"/>
          </w:p>
        </w:tc>
        <w:tc>
          <w:tcPr>
            <w:tcW w:w="2200" w:type="dxa"/>
            <w:vAlign w:val="center"/>
          </w:tcPr>
          <w:p>
            <w:pPr>
              <w:pageBreakBefore w:val="off"/>
              <w:tabs/>
              <w:wordWrap w:val="off"/>
              <w:spacing w:before="0" w:after="0" w:line="560" w:lineRule="atLeast"/>
              <w:ind w:left="0" w:right="0" w:firstLine="0" w:hanging="0"/>
              <w:jc w:val="center"/>
              <w:textAlignment w:val="baseline"/>
              <w:rPr>
                <w:sz w:val="42"/>
              </w:rPr>
            </w:pPr>
            <w:bookmarkStart w:name="" w:id="6714"/>
            <w:r>
              <w:rPr>
                <w:rFonts w:ascii="楷体" w:hAnsi="楷体" w:cs="楷体" w:eastAsia="楷体"/>
                <w:sz w:val="42"/>
                <w:spacing w:val="0"/>
                <w:color w:val="000000"/>
                <w:b w:val="off"/>
                <w:i w:val="off"/>
              </w:rPr>
              <w:t>470</w:t>
            </w:r>
            <w:bookmarkEnd w:id="6714"/>
          </w:p>
        </w:tc>
        <w:tc>
          <w:tcPr>
            <w:tcW w:w="2260" w:type="dxa"/>
            <w:vAlign w:val="center"/>
          </w:tcPr>
          <w:p>
            <w:pPr>
              <w:pageBreakBefore w:val="off"/>
              <w:tabs/>
              <w:wordWrap w:val="off"/>
              <w:spacing w:before="0" w:after="0" w:line="560" w:lineRule="atLeast"/>
              <w:ind w:left="0" w:right="0" w:firstLine="0" w:hanging="0"/>
              <w:jc w:val="center"/>
              <w:textAlignment w:val="baseline"/>
              <w:rPr>
                <w:sz w:val="42"/>
              </w:rPr>
            </w:pPr>
            <w:bookmarkStart w:name="" w:id="6715"/>
            <w:r>
              <w:rPr>
                <w:rFonts w:ascii="楷体" w:hAnsi="楷体" w:cs="楷体" w:eastAsia="楷体"/>
                <w:sz w:val="42"/>
                <w:spacing w:val="0"/>
                <w:color w:val="000000"/>
                <w:b w:val="off"/>
                <w:i w:val="off"/>
              </w:rPr>
              <w:t>750</w:t>
            </w:r>
            <w:bookmarkEnd w:id="6715"/>
          </w:p>
        </w:tc>
        <w:tc>
          <w:tcPr>
            <w:tcW w:w="2160" w:type="dxa"/>
            <w:vAlign w:val="center"/>
          </w:tcPr>
          <w:p>
            <w:pPr>
              <w:pageBreakBefore w:val="off"/>
              <w:tabs/>
              <w:wordWrap w:val="off"/>
              <w:spacing w:before="0" w:after="0" w:line="560" w:lineRule="atLeast"/>
              <w:ind w:left="0" w:right="0" w:firstLine="0" w:hanging="0"/>
              <w:jc w:val="center"/>
              <w:textAlignment w:val="baseline"/>
              <w:rPr>
                <w:sz w:val="42"/>
              </w:rPr>
            </w:pPr>
            <w:bookmarkStart w:name="" w:id="6716"/>
            <w:r>
              <w:rPr>
                <w:rFonts w:ascii="楷体" w:hAnsi="楷体" w:cs="楷体" w:eastAsia="楷体"/>
                <w:sz w:val="42"/>
                <w:spacing w:val="0"/>
                <w:color w:val="000000"/>
                <w:b w:val="off"/>
                <w:i w:val="off"/>
              </w:rPr>
              <w:t>660</w:t>
            </w:r>
            <w:bookmarkEnd w:id="6716"/>
          </w:p>
        </w:tc>
        <w:tc>
          <w:tcPr>
            <w:tcW w:w="2280" w:type="dxa"/>
            <w:vAlign w:val="center"/>
          </w:tcPr>
          <w:p>
            <w:pPr>
              <w:pageBreakBefore w:val="off"/>
              <w:tabs/>
              <w:wordWrap w:val="off"/>
              <w:spacing w:before="0" w:after="0" w:line="560" w:lineRule="atLeast"/>
              <w:ind w:left="0" w:right="0" w:firstLine="0" w:hanging="0"/>
              <w:jc w:val="center"/>
              <w:textAlignment w:val="baseline"/>
              <w:rPr>
                <w:sz w:val="42"/>
              </w:rPr>
            </w:pPr>
            <w:bookmarkStart w:name="" w:id="6717"/>
            <w:r>
              <w:rPr>
                <w:rFonts w:ascii="楷体" w:hAnsi="楷体" w:cs="楷体" w:eastAsia="楷体"/>
                <w:sz w:val="42"/>
                <w:spacing w:val="0"/>
                <w:color w:val="000000"/>
                <w:b w:val="off"/>
                <w:i w:val="off"/>
              </w:rPr>
              <w:t>3000</w:t>
            </w:r>
            <w:bookmarkEnd w:id="6717"/>
          </w:p>
        </w:tc>
      </w:tr>
      <w:tr>
        <w:trPr>
          <w:trHeight w:hRule="atLeast" w:val="720"/>
        </w:trPr>
        <w:tc>
          <w:tcPr>
            <w:tcW w:w="2700" w:type="dxa"/>
            <w:vAlign w:val="center"/>
          </w:tcPr>
          <w:p>
            <w:pPr>
              <w:pageBreakBefore w:val="off"/>
              <w:tabs/>
              <w:wordWrap w:val="off"/>
              <w:spacing w:before="0" w:after="0" w:line="560" w:lineRule="atLeast"/>
              <w:ind w:left="0" w:right="0" w:firstLine="0" w:hanging="0"/>
              <w:jc w:val="center"/>
              <w:textAlignment w:val="baseline"/>
              <w:rPr>
                <w:sz w:val="42"/>
              </w:rPr>
            </w:pPr>
            <w:bookmarkStart w:name="" w:id="6718"/>
            <w:r>
              <w:rPr>
                <w:rFonts w:ascii="楷体" w:hAnsi="楷体" w:cs="楷体" w:eastAsia="楷体"/>
                <w:sz w:val="42"/>
                <w:spacing w:val="0"/>
                <w:color w:val="000000"/>
                <w:b w:val="off"/>
                <w:i w:val="off"/>
              </w:rPr>
              <w:t>65~74岁</w:t>
            </w:r>
            <w:bookmarkEnd w:id="6718"/>
          </w:p>
        </w:tc>
        <w:tc>
          <w:tcPr>
            <w:tcW w:w="2240" w:type="dxa"/>
            <w:vAlign w:val="center"/>
          </w:tcPr>
          <w:p>
            <w:pPr>
              <w:pageBreakBefore w:val="off"/>
              <w:tabs/>
              <w:wordWrap w:val="off"/>
              <w:spacing w:before="0" w:after="0" w:line="560" w:lineRule="atLeast"/>
              <w:ind w:left="0" w:right="0" w:firstLine="0" w:hanging="0"/>
              <w:jc w:val="center"/>
              <w:textAlignment w:val="baseline"/>
              <w:rPr>
                <w:sz w:val="42"/>
              </w:rPr>
            </w:pPr>
            <w:bookmarkStart w:name="" w:id="6719"/>
            <w:r>
              <w:rPr>
                <w:rFonts w:ascii="楷体" w:hAnsi="楷体" w:cs="楷体" w:eastAsia="楷体"/>
                <w:sz w:val="42"/>
                <w:spacing w:val="0"/>
                <w:color w:val="000000"/>
                <w:b w:val="off"/>
                <w:i w:val="off"/>
              </w:rPr>
              <w:t>520</w:t>
            </w:r>
            <w:bookmarkEnd w:id="6719"/>
          </w:p>
        </w:tc>
        <w:tc>
          <w:tcPr>
            <w:tcW w:w="2200" w:type="dxa"/>
            <w:vAlign w:val="center"/>
          </w:tcPr>
          <w:p>
            <w:pPr>
              <w:pageBreakBefore w:val="off"/>
              <w:tabs/>
              <w:wordWrap w:val="off"/>
              <w:spacing w:before="0" w:after="0" w:line="560" w:lineRule="atLeast"/>
              <w:ind w:left="0" w:right="0" w:firstLine="0" w:hanging="0"/>
              <w:jc w:val="center"/>
              <w:textAlignment w:val="baseline"/>
              <w:rPr>
                <w:sz w:val="42"/>
              </w:rPr>
            </w:pPr>
            <w:bookmarkStart w:name="" w:id="6720"/>
            <w:r>
              <w:rPr>
                <w:rFonts w:ascii="楷体" w:hAnsi="楷体" w:cs="楷体" w:eastAsia="楷体"/>
                <w:sz w:val="42"/>
                <w:spacing w:val="0"/>
                <w:color w:val="000000"/>
                <w:b w:val="off"/>
                <w:i w:val="off"/>
              </w:rPr>
              <w:t>460</w:t>
            </w:r>
            <w:bookmarkEnd w:id="6720"/>
          </w:p>
        </w:tc>
        <w:tc>
          <w:tcPr>
            <w:tcW w:w="2260" w:type="dxa"/>
            <w:vAlign w:val="center"/>
          </w:tcPr>
          <w:p>
            <w:pPr>
              <w:pageBreakBefore w:val="off"/>
              <w:tabs/>
              <w:wordWrap w:val="off"/>
              <w:spacing w:before="0" w:after="0" w:line="560" w:lineRule="atLeast"/>
              <w:ind w:left="0" w:right="0" w:firstLine="0" w:hanging="0"/>
              <w:jc w:val="center"/>
              <w:textAlignment w:val="baseline"/>
              <w:rPr>
                <w:sz w:val="42"/>
              </w:rPr>
            </w:pPr>
            <w:bookmarkStart w:name="" w:id="6721"/>
            <w:r>
              <w:rPr>
                <w:rFonts w:ascii="楷体" w:hAnsi="楷体" w:cs="楷体" w:eastAsia="楷体"/>
                <w:sz w:val="42"/>
                <w:spacing w:val="0"/>
                <w:color w:val="000000"/>
                <w:b w:val="off"/>
                <w:i w:val="off"/>
              </w:rPr>
              <w:t>730</w:t>
            </w:r>
            <w:bookmarkEnd w:id="6721"/>
          </w:p>
        </w:tc>
        <w:tc>
          <w:tcPr>
            <w:tcW w:w="2160" w:type="dxa"/>
            <w:vAlign w:val="center"/>
          </w:tcPr>
          <w:p>
            <w:pPr>
              <w:pageBreakBefore w:val="off"/>
              <w:tabs/>
              <w:wordWrap w:val="off"/>
              <w:spacing w:before="0" w:after="0" w:line="560" w:lineRule="atLeast"/>
              <w:ind w:left="0" w:right="0" w:firstLine="0" w:hanging="0"/>
              <w:jc w:val="center"/>
              <w:textAlignment w:val="baseline"/>
              <w:rPr>
                <w:sz w:val="42"/>
              </w:rPr>
            </w:pPr>
            <w:bookmarkStart w:name="" w:id="6722"/>
            <w:r>
              <w:rPr>
                <w:rFonts w:ascii="楷体" w:hAnsi="楷体" w:cs="楷体" w:eastAsia="楷体"/>
                <w:sz w:val="42"/>
                <w:spacing w:val="0"/>
                <w:color w:val="000000"/>
                <w:b w:val="off"/>
                <w:i w:val="off"/>
              </w:rPr>
              <w:t>640</w:t>
            </w:r>
            <w:bookmarkEnd w:id="6722"/>
          </w:p>
        </w:tc>
        <w:tc>
          <w:tcPr>
            <w:tcW w:w="2280" w:type="dxa"/>
            <w:vAlign w:val="center"/>
          </w:tcPr>
          <w:p>
            <w:pPr>
              <w:pageBreakBefore w:val="off"/>
              <w:tabs/>
              <w:wordWrap w:val="off"/>
              <w:spacing w:before="0" w:after="0" w:line="560" w:lineRule="atLeast"/>
              <w:ind w:left="0" w:right="0" w:firstLine="0" w:hanging="0"/>
              <w:jc w:val="center"/>
              <w:textAlignment w:val="baseline"/>
              <w:rPr>
                <w:sz w:val="42"/>
              </w:rPr>
            </w:pPr>
            <w:bookmarkStart w:name="" w:id="6723"/>
            <w:r>
              <w:rPr>
                <w:rFonts w:ascii="楷体" w:hAnsi="楷体" w:cs="楷体" w:eastAsia="楷体"/>
                <w:sz w:val="42"/>
                <w:spacing w:val="0"/>
                <w:color w:val="000000"/>
                <w:b w:val="off"/>
                <w:i w:val="off"/>
              </w:rPr>
              <w:t>3000</w:t>
            </w:r>
            <w:bookmarkEnd w:id="6723"/>
          </w:p>
        </w:tc>
      </w:tr>
      <w:tr>
        <w:trPr>
          <w:trHeight w:hRule="atLeast" w:val="740"/>
        </w:trPr>
        <w:tc>
          <w:tcPr>
            <w:tcW w:w="2700" w:type="dxa"/>
            <w:vAlign w:val="center"/>
          </w:tcPr>
          <w:p>
            <w:pPr>
              <w:pageBreakBefore w:val="off"/>
              <w:tabs/>
              <w:wordWrap w:val="off"/>
              <w:spacing w:before="0" w:after="0" w:line="560" w:lineRule="atLeast"/>
              <w:ind w:left="0" w:right="0" w:firstLine="0" w:hanging="0"/>
              <w:jc w:val="center"/>
              <w:textAlignment w:val="baseline"/>
              <w:rPr>
                <w:sz w:val="42"/>
              </w:rPr>
            </w:pPr>
            <w:bookmarkStart w:name="" w:id="6724"/>
            <w:r>
              <w:rPr>
                <w:rFonts w:ascii="楷体" w:hAnsi="楷体" w:cs="楷体" w:eastAsia="楷体"/>
                <w:sz w:val="42"/>
                <w:spacing w:val="0"/>
                <w:color w:val="000000"/>
                <w:b w:val="off"/>
                <w:i w:val="off"/>
              </w:rPr>
              <w:t>75岁以上</w:t>
            </w:r>
            <w:bookmarkEnd w:id="6724"/>
          </w:p>
        </w:tc>
        <w:tc>
          <w:tcPr>
            <w:tcW w:w="2240" w:type="dxa"/>
            <w:vAlign w:val="center"/>
          </w:tcPr>
          <w:p>
            <w:pPr>
              <w:pageBreakBefore w:val="off"/>
              <w:tabs/>
              <w:wordWrap w:val="off"/>
              <w:spacing w:before="0" w:after="0" w:line="560" w:lineRule="atLeast"/>
              <w:ind w:left="0" w:right="0" w:firstLine="0" w:hanging="0"/>
              <w:jc w:val="center"/>
              <w:textAlignment w:val="baseline"/>
              <w:rPr>
                <w:sz w:val="42"/>
              </w:rPr>
            </w:pPr>
            <w:bookmarkStart w:name="" w:id="6725"/>
            <w:r>
              <w:rPr>
                <w:rFonts w:ascii="楷体" w:hAnsi="楷体" w:cs="楷体" w:eastAsia="楷体"/>
                <w:sz w:val="42"/>
                <w:spacing w:val="0"/>
                <w:color w:val="000000"/>
                <w:b w:val="off"/>
                <w:i w:val="off"/>
              </w:rPr>
              <w:t>500</w:t>
            </w:r>
            <w:bookmarkEnd w:id="6725"/>
          </w:p>
        </w:tc>
        <w:tc>
          <w:tcPr>
            <w:tcW w:w="2200" w:type="dxa"/>
            <w:vAlign w:val="center"/>
          </w:tcPr>
          <w:p>
            <w:pPr>
              <w:pageBreakBefore w:val="off"/>
              <w:tabs/>
              <w:wordWrap w:val="off"/>
              <w:spacing w:before="0" w:after="0" w:line="560" w:lineRule="atLeast"/>
              <w:ind w:left="0" w:right="0" w:firstLine="0" w:hanging="0"/>
              <w:jc w:val="center"/>
              <w:textAlignment w:val="baseline"/>
              <w:rPr>
                <w:sz w:val="42"/>
              </w:rPr>
            </w:pPr>
            <w:bookmarkStart w:name="" w:id="6726"/>
            <w:r>
              <w:rPr>
                <w:rFonts w:ascii="楷体" w:hAnsi="楷体" w:cs="楷体" w:eastAsia="楷体"/>
                <w:sz w:val="42"/>
                <w:spacing w:val="0"/>
                <w:color w:val="000000"/>
                <w:b w:val="off"/>
                <w:i w:val="off"/>
              </w:rPr>
              <w:t>430</w:t>
            </w:r>
            <w:bookmarkEnd w:id="6726"/>
          </w:p>
        </w:tc>
        <w:tc>
          <w:tcPr>
            <w:tcW w:w="2260" w:type="dxa"/>
            <w:vAlign w:val="center"/>
          </w:tcPr>
          <w:p>
            <w:pPr>
              <w:pageBreakBefore w:val="off"/>
              <w:tabs/>
              <w:wordWrap w:val="off"/>
              <w:spacing w:before="0" w:after="0" w:line="560" w:lineRule="atLeast"/>
              <w:ind w:left="0" w:right="0" w:firstLine="0" w:hanging="0"/>
              <w:jc w:val="center"/>
              <w:textAlignment w:val="baseline"/>
              <w:rPr>
                <w:sz w:val="42"/>
              </w:rPr>
            </w:pPr>
            <w:bookmarkStart w:name="" w:id="6727"/>
            <w:r>
              <w:rPr>
                <w:rFonts w:ascii="楷体" w:hAnsi="楷体" w:cs="楷体" w:eastAsia="楷体"/>
                <w:sz w:val="42"/>
                <w:spacing w:val="0"/>
                <w:color w:val="000000"/>
                <w:b w:val="off"/>
                <w:i w:val="off"/>
              </w:rPr>
              <w:t>710</w:t>
            </w:r>
            <w:bookmarkEnd w:id="6727"/>
          </w:p>
        </w:tc>
        <w:tc>
          <w:tcPr>
            <w:tcW w:w="2160" w:type="dxa"/>
            <w:vAlign w:val="center"/>
          </w:tcPr>
          <w:p>
            <w:pPr>
              <w:pageBreakBefore w:val="off"/>
              <w:tabs/>
              <w:wordWrap w:val="off"/>
              <w:spacing w:before="0" w:after="0" w:line="560" w:lineRule="atLeast"/>
              <w:ind w:left="0" w:right="0" w:firstLine="0" w:hanging="0"/>
              <w:jc w:val="center"/>
              <w:textAlignment w:val="baseline"/>
              <w:rPr>
                <w:sz w:val="42"/>
              </w:rPr>
            </w:pPr>
            <w:bookmarkStart w:name="" w:id="6728"/>
            <w:r>
              <w:rPr>
                <w:rFonts w:ascii="楷体" w:hAnsi="楷体" w:cs="楷体" w:eastAsia="楷体"/>
                <w:sz w:val="42"/>
                <w:spacing w:val="0"/>
                <w:color w:val="000000"/>
                <w:b w:val="off"/>
                <w:i w:val="off"/>
              </w:rPr>
              <w:t>600</w:t>
            </w:r>
            <w:bookmarkEnd w:id="6728"/>
          </w:p>
        </w:tc>
        <w:tc>
          <w:tcPr>
            <w:tcW w:w="2280" w:type="dxa"/>
            <w:vAlign w:val="center"/>
          </w:tcPr>
          <w:p>
            <w:pPr>
              <w:pageBreakBefore w:val="off"/>
              <w:tabs/>
              <w:wordWrap w:val="off"/>
              <w:spacing w:before="0" w:after="0" w:line="560" w:lineRule="atLeast"/>
              <w:ind w:left="0" w:right="0" w:firstLine="0" w:hanging="0"/>
              <w:jc w:val="center"/>
              <w:textAlignment w:val="baseline"/>
              <w:rPr>
                <w:sz w:val="42"/>
              </w:rPr>
            </w:pPr>
            <w:bookmarkStart w:name="" w:id="6729"/>
            <w:r>
              <w:rPr>
                <w:rFonts w:ascii="楷体" w:hAnsi="楷体" w:cs="楷体" w:eastAsia="楷体"/>
                <w:sz w:val="42"/>
                <w:spacing w:val="0"/>
                <w:color w:val="000000"/>
                <w:b w:val="off"/>
                <w:i w:val="off"/>
              </w:rPr>
              <w:t>3000</w:t>
            </w:r>
            <w:bookmarkEnd w:id="6729"/>
          </w:p>
        </w:tc>
      </w:tr>
      <w:tr>
        <w:trPr>
          <w:trHeight w:hRule="atLeast" w:val="740"/>
        </w:trPr>
        <w:tc>
          <w:tcPr>
            <w:tcW w:w="2700" w:type="dxa"/>
            <w:vAlign w:val="center"/>
          </w:tcPr>
          <w:p>
            <w:pPr>
              <w:pageBreakBefore w:val="off"/>
              <w:tabs/>
              <w:wordWrap w:val="off"/>
              <w:spacing w:before="0" w:after="0" w:line="560" w:lineRule="atLeast"/>
              <w:ind w:left="0" w:right="0" w:firstLine="0" w:hanging="0"/>
              <w:jc w:val="center"/>
              <w:textAlignment w:val="baseline"/>
              <w:rPr>
                <w:sz w:val="42"/>
              </w:rPr>
            </w:pPr>
            <w:bookmarkStart w:name="" w:id="6730"/>
            <w:r>
              <w:rPr>
                <w:rFonts w:ascii="楷体" w:hAnsi="楷体" w:cs="楷体" w:eastAsia="楷体"/>
                <w:sz w:val="42"/>
                <w:spacing w:val="0"/>
                <w:color w:val="000000"/>
                <w:b w:val="off"/>
                <w:i w:val="off"/>
              </w:rPr>
              <w:t>孕早期</w:t>
            </w:r>
            <w:bookmarkEnd w:id="6730"/>
          </w:p>
        </w:tc>
        <w:tc>
          <w:tcPr>
            <w:tcW w:w="2240" w:type="dxa"/>
            <w:vAlign w:val="center"/>
          </w:tcPr>
          <w:p>
            <w:pPr>
              <w:pageBreakBefore w:val="off"/>
              <w:tabs/>
              <w:wordWrap w:val="off"/>
              <w:spacing w:before="0" w:after="0" w:line="560" w:lineRule="atLeast"/>
              <w:ind w:left="0" w:right="0" w:firstLine="0" w:hanging="0"/>
              <w:jc w:val="center"/>
              <w:textAlignment w:val="baseline"/>
              <w:rPr>
                <w:sz w:val="42"/>
              </w:rPr>
            </w:pPr>
            <w:bookmarkStart w:name="" w:id="6731"/>
            <w:r>
              <w:rPr>
                <w:rFonts w:ascii="楷体" w:hAnsi="楷体" w:cs="楷体" w:eastAsia="楷体"/>
                <w:sz w:val="42"/>
                <w:spacing w:val="0"/>
                <w:color w:val="000000"/>
                <w:b w:val="off"/>
                <w:i w:val="off"/>
              </w:rPr>
              <w:t>-</w:t>
            </w:r>
            <w:bookmarkEnd w:id="6731"/>
          </w:p>
        </w:tc>
        <w:tc>
          <w:tcPr>
            <w:tcW w:w="2200" w:type="dxa"/>
            <w:vAlign w:val="center"/>
          </w:tcPr>
          <w:p>
            <w:pPr>
              <w:pageBreakBefore w:val="off"/>
              <w:tabs/>
              <w:wordWrap w:val="off"/>
              <w:spacing w:before="0" w:after="0" w:line="560" w:lineRule="atLeast"/>
              <w:ind w:left="0" w:right="0" w:firstLine="0" w:hanging="0"/>
              <w:jc w:val="center"/>
              <w:textAlignment w:val="baseline"/>
              <w:rPr>
                <w:sz w:val="42"/>
              </w:rPr>
            </w:pPr>
            <w:bookmarkStart w:name="" w:id="6732"/>
            <w:r>
              <w:rPr>
                <w:rFonts w:ascii="楷体" w:hAnsi="楷体" w:cs="楷体" w:eastAsia="楷体"/>
                <w:sz w:val="42"/>
                <w:spacing w:val="0"/>
                <w:color w:val="000000"/>
                <w:b w:val="off"/>
                <w:i w:val="off"/>
              </w:rPr>
              <w:t>+0</w:t>
            </w:r>
            <w:bookmarkEnd w:id="6732"/>
          </w:p>
        </w:tc>
        <w:tc>
          <w:tcPr>
            <w:tcW w:w="2260" w:type="dxa"/>
            <w:vAlign w:val="center"/>
          </w:tcPr>
          <w:p>
            <w:pPr>
              <w:pageBreakBefore w:val="off"/>
              <w:tabs/>
              <w:wordWrap w:val="off"/>
              <w:spacing w:before="0" w:after="0" w:line="560" w:lineRule="atLeast"/>
              <w:ind w:left="0" w:right="0" w:firstLine="0" w:hanging="0"/>
              <w:jc w:val="center"/>
              <w:textAlignment w:val="baseline"/>
              <w:rPr>
                <w:sz w:val="42"/>
              </w:rPr>
            </w:pPr>
            <w:bookmarkStart w:name="" w:id="6733"/>
            <w:r>
              <w:rPr>
                <w:rFonts w:ascii="楷体" w:hAnsi="楷体" w:cs="楷体" w:eastAsia="楷体"/>
                <w:sz w:val="42"/>
                <w:spacing w:val="0"/>
                <w:color w:val="000000"/>
                <w:b w:val="off"/>
                <w:i w:val="off"/>
              </w:rPr>
              <w:t>*</w:t>
            </w:r>
            <w:bookmarkEnd w:id="6733"/>
          </w:p>
        </w:tc>
        <w:tc>
          <w:tcPr>
            <w:tcW w:w="2160" w:type="dxa"/>
            <w:vAlign w:val="center"/>
          </w:tcPr>
          <w:p>
            <w:pPr>
              <w:pageBreakBefore w:val="off"/>
              <w:tabs/>
              <w:wordWrap w:val="off"/>
              <w:spacing w:before="0" w:after="0" w:line="560" w:lineRule="atLeast"/>
              <w:ind w:left="0" w:right="0" w:firstLine="0" w:hanging="0"/>
              <w:jc w:val="center"/>
              <w:textAlignment w:val="baseline"/>
              <w:rPr>
                <w:sz w:val="42"/>
              </w:rPr>
            </w:pPr>
            <w:bookmarkStart w:name="" w:id="6734"/>
            <w:r>
              <w:rPr>
                <w:rFonts w:ascii="楷体" w:hAnsi="楷体" w:cs="楷体" w:eastAsia="楷体"/>
                <w:sz w:val="42"/>
                <w:spacing w:val="0"/>
                <w:color w:val="000000"/>
                <w:b w:val="off"/>
                <w:i w:val="off"/>
              </w:rPr>
              <w:t>+0</w:t>
            </w:r>
            <w:bookmarkEnd w:id="6734"/>
          </w:p>
        </w:tc>
        <w:tc>
          <w:tcPr>
            <w:tcW w:w="2280" w:type="dxa"/>
            <w:vAlign w:val="center"/>
          </w:tcPr>
          <w:p>
            <w:pPr>
              <w:pageBreakBefore w:val="off"/>
              <w:tabs/>
              <w:wordWrap w:val="off"/>
              <w:spacing w:before="0" w:after="0" w:line="560" w:lineRule="atLeast"/>
              <w:ind w:left="0" w:right="0" w:firstLine="0" w:hanging="0"/>
              <w:jc w:val="center"/>
              <w:textAlignment w:val="baseline"/>
              <w:rPr>
                <w:sz w:val="42"/>
              </w:rPr>
            </w:pPr>
            <w:bookmarkStart w:name="" w:id="6735"/>
            <w:r>
              <w:rPr>
                <w:rFonts w:ascii="楷体" w:hAnsi="楷体" w:cs="楷体" w:eastAsia="楷体"/>
                <w:sz w:val="42"/>
                <w:spacing w:val="0"/>
                <w:color w:val="000000"/>
                <w:b w:val="off"/>
                <w:i w:val="off"/>
              </w:rPr>
              <w:t>3000</w:t>
            </w:r>
            <w:bookmarkEnd w:id="6735"/>
          </w:p>
        </w:tc>
      </w:tr>
    </w:tbl>
    <w:p>
      <w:pPr>
        <w:pageBreakBefore w:val="off"/>
        <w:tabs/>
        <w:wordWrap w:val="off"/>
        <w:spacing w:before="0" w:after="0" w:line="500" w:lineRule="exact"/>
        <w:ind w:left="0" w:right="0"/>
        <w:jc w:val="left"/>
        <w:textAlignment w:val="baseline"/>
        <w:rPr>
          <w:sz w:val="39"/>
        </w:rPr>
      </w:pPr>
      <w:bookmarkStart w:name="" w:id="6736"/>
      <w:r>
        <w:rPr>
          <w:rFonts w:ascii="宋体" w:hAnsi="宋体" w:cs="宋体" w:eastAsia="宋体"/>
          <w:sz w:val="39"/>
          <w:spacing w:val="0"/>
          <w:color w:val="000000"/>
          <w:b w:val="off"/>
          <w:i w:val="off"/>
        </w:rPr>
        <w:t/>
      </w:r>
      <w:bookmarkEnd w:id="6736"/>
    </w:p>
    <w:p>
      <w:pPr>
        <w:pageBreakBefore w:val="off"/>
        <w:tabs/>
        <w:wordWrap w:val="off"/>
        <w:spacing w:before="0" w:after="0" w:line="500" w:lineRule="exact"/>
        <w:ind w:left="0" w:right="0"/>
        <w:jc w:val="left"/>
        <w:textAlignment w:val="baseline"/>
        <w:rPr>
          <w:sz w:val="39"/>
        </w:rPr>
      </w:pPr>
      <w:bookmarkStart w:name="" w:id="6737"/>
      <w:r>
        <w:rPr>
          <w:rFonts w:ascii="宋体" w:hAnsi="宋体" w:cs="宋体" w:eastAsia="宋体"/>
          <w:sz w:val="39"/>
          <w:spacing w:val="0"/>
          <w:color w:val="000000"/>
          <w:b w:val="off"/>
          <w:i w:val="off"/>
        </w:rPr>
        <w:t/>
      </w:r>
      <w:bookmarkEnd w:id="6737"/>
    </w:p>
    <w:p>
      <w:pPr>
        <w:pageBreakBefore w:val="off"/>
        <w:tabs/>
        <w:wordWrap w:val="off"/>
        <w:spacing w:before="0" w:after="0" w:line="540" w:lineRule="atLeast"/>
        <w:ind w:left="180" w:right="0"/>
        <w:jc w:val="both"/>
        <w:textAlignment w:val="baseline"/>
        <w:rPr>
          <w:sz w:val="39"/>
        </w:rPr>
      </w:pPr>
      <w:bookmarkStart w:name="" w:id="6738"/>
      <w:r>
        <w:rPr>
          <w:rFonts w:ascii="黑体" w:hAnsi="黑体" w:cs="黑体" w:eastAsia="黑体"/>
          <w:sz w:val="39"/>
          <w:spacing w:val="0"/>
          <w:color w:val="000000"/>
          <w:b w:val="off"/>
          <w:i w:val="off"/>
        </w:rPr>
        <w:t>272</w:t>
      </w:r>
      <w:bookmarkEnd w:id="6738"/>
    </w:p>
    <w:p>
      <w:r>
        <w:t/>
      </w:r>
    </w:p>
    <w:p>
      <w:pPr>
        <w:sectPr>
          <w:footerReference r:id="rId611"/>
          <w:headerReference r:id="rId612" w:type="default"/>
          <w:type w:val="nextPage"/>
          <w:pgSz w:w="17340" w:h="25540"/>
          <w:pgMar w:left="1640" w:top="1080" w:right="1640" w:bottom="1080" w:header="780" w:footer="780"/>
          <w:cols w:num="1"/>
        </w:sectPr>
      </w:pPr>
    </w:p>
    <w:p>
      <w:pPr>
        <w:pageBreakBefore w:val="off"/>
        <w:tabs/>
        <w:wordWrap w:val="off"/>
        <w:spacing w:before="0" w:after="0" w:line="460" w:lineRule="atLeast"/>
        <w:ind w:left="0" w:right="0"/>
        <w:jc w:val="right"/>
        <w:textAlignment w:val="baseline"/>
        <w:rPr>
          <w:sz w:val="33"/>
        </w:rPr>
      </w:pPr>
      <w:bookmarkStart w:name="" w:id="6739"/>
      <w:r>
        <w:rPr>
          <w:rFonts w:ascii="黑体" w:hAnsi="黑体" w:cs="黑体" w:eastAsia="黑体"/>
          <w:sz w:val="33"/>
          <w:spacing w:val="0"/>
          <w:color w:val="000000"/>
          <w:b w:val="off"/>
          <w:i w:val="off"/>
        </w:rPr>
        <w:t>第五章 保健品科学选择指南</w:t>
      </w:r>
      <w:bookmarkEnd w:id="6739"/>
    </w:p>
    <w:p>
      <w:pPr>
        <w:pageBreakBefore w:val="off"/>
        <w:tabs/>
        <w:wordWrap w:val="off"/>
        <w:spacing w:before="0" w:after="0" w:line="500" w:lineRule="exact"/>
        <w:ind w:left="0" w:right="0"/>
        <w:jc w:val="right"/>
        <w:textAlignment w:val="baseline"/>
        <w:rPr>
          <w:sz w:val="41"/>
        </w:rPr>
      </w:pPr>
      <w:bookmarkStart w:name="" w:id="6740"/>
      <w:r>
        <w:rPr>
          <w:rFonts w:ascii="宋体" w:hAnsi="宋体" w:cs="宋体" w:eastAsia="宋体"/>
          <w:sz w:val="41"/>
          <w:spacing w:val="0"/>
          <w:color w:val="000000"/>
          <w:b w:val="off"/>
          <w:i w:val="off"/>
        </w:rPr>
        <w:t/>
      </w:r>
      <w:bookmarkEnd w:id="6740"/>
    </w:p>
    <w:p>
      <w:pPr>
        <w:pageBreakBefore w:val="off"/>
        <w:tabs/>
        <w:wordWrap w:val="off"/>
        <w:spacing w:before="0" w:after="0" w:line="500" w:lineRule="exact"/>
        <w:ind w:left="0" w:right="0"/>
        <w:jc w:val="right"/>
        <w:textAlignment w:val="baseline"/>
        <w:rPr>
          <w:sz w:val="41"/>
        </w:rPr>
      </w:pPr>
      <w:bookmarkStart w:name="" w:id="6741"/>
      <w:r>
        <w:rPr>
          <w:rFonts w:ascii="宋体" w:hAnsi="宋体" w:cs="宋体" w:eastAsia="宋体"/>
          <w:sz w:val="41"/>
          <w:spacing w:val="0"/>
          <w:color w:val="000000"/>
          <w:b w:val="off"/>
          <w:i w:val="off"/>
        </w:rPr>
        <w:t/>
      </w:r>
      <w:bookmarkEnd w:id="6741"/>
    </w:p>
    <w:p>
      <w:pPr>
        <w:pageBreakBefore w:val="off"/>
        <w:tabs/>
        <w:wordWrap w:val="off"/>
        <w:spacing w:before="0" w:after="0" w:line="500" w:lineRule="exact"/>
        <w:ind w:left="0" w:right="0"/>
        <w:jc w:val="right"/>
        <w:textAlignment w:val="baseline"/>
        <w:rPr>
          <w:sz w:val="41"/>
        </w:rPr>
      </w:pPr>
      <w:bookmarkStart w:name="" w:id="6742"/>
      <w:r>
        <w:rPr>
          <w:rFonts w:ascii="宋体" w:hAnsi="宋体" w:cs="宋体" w:eastAsia="宋体"/>
          <w:sz w:val="41"/>
          <w:spacing w:val="0"/>
          <w:color w:val="000000"/>
          <w:b w:val="off"/>
          <w:i w:val="off"/>
        </w:rPr>
        <w:t/>
      </w:r>
      <w:bookmarkEnd w:id="6742"/>
    </w:p>
    <w:p>
      <w:pPr>
        <w:pageBreakBefore w:val="off"/>
        <w:tabs/>
        <w:wordWrap w:val="off"/>
        <w:spacing w:before="0" w:after="0" w:line="560" w:lineRule="atLeast"/>
        <w:ind w:left="0" w:right="0"/>
        <w:jc w:val="right"/>
        <w:textAlignment w:val="baseline"/>
        <w:rPr>
          <w:sz w:val="41"/>
        </w:rPr>
      </w:pPr>
      <w:bookmarkStart w:name="" w:id="6743"/>
      <w:r>
        <w:rPr>
          <w:rFonts w:ascii="黑体" w:hAnsi="黑体" w:cs="黑体" w:eastAsia="黑体"/>
          <w:sz w:val="41"/>
          <w:spacing w:val="0"/>
          <w:color w:val="000000"/>
          <w:b w:val="off"/>
          <w:i w:val="off"/>
        </w:rPr>
        <w:t>续表</w:t>
      </w:r>
      <w:bookmarkEnd w:id="6743"/>
    </w:p>
    <w:p>
      <w:pPr>
        <w:pageBreakBefore w:val="off"/>
        <w:tabs/>
        <w:wordWrap w:val="off"/>
        <w:spacing w:before="0" w:after="0" w:line="500" w:lineRule="exact"/>
        <w:ind w:left="0" w:right="0"/>
        <w:jc w:val="right"/>
        <w:textAlignment w:val="baseline"/>
        <w:rPr>
          <w:sz w:val="41"/>
        </w:rPr>
      </w:pPr>
      <w:bookmarkStart w:name="" w:id="6744"/>
      <w:r>
        <w:rPr>
          <w:rFonts w:ascii="宋体" w:hAnsi="宋体" w:cs="宋体" w:eastAsia="宋体"/>
          <w:sz w:val="41"/>
          <w:spacing w:val="0"/>
          <w:color w:val="000000"/>
          <w:b w:val="off"/>
          <w:i w:val="off"/>
        </w:rPr>
        <w:t/>
      </w:r>
      <w:bookmarkEnd w:id="6744"/>
    </w:p>
    <w:tbl>
      <w:tblPr>
        <w:tblW w:w="0" w:type="auto"/>
        <w:jc w:val="star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800"/>
        <w:gridCol w:w="2180"/>
        <w:gridCol w:w="2200"/>
        <w:gridCol w:w="2180"/>
        <w:gridCol w:w="2120"/>
        <w:gridCol w:w="2220"/>
      </w:tblGrid>
      <w:tr>
        <w:trPr>
          <w:trHeight w:hRule="atLeast" w:val="1300"/>
        </w:trPr>
        <w:tc>
          <w:tcPr>
            <w:tcW w:w="2800" w:type="dxa"/>
            <w:vMerge w:val="restart"/>
            <w:shd w:color="auto" w:val="clear" w:fill="EEEEEE"/>
            <w:vAlign w:val="center"/>
          </w:tcPr>
          <w:p>
            <w:pPr>
              <w:pageBreakBefore w:val="off"/>
              <w:tabs/>
              <w:wordWrap w:val="off"/>
              <w:spacing w:before="0" w:after="0" w:line="540" w:lineRule="atLeast"/>
              <w:ind w:left="0" w:right="0" w:firstLine="0" w:hanging="0"/>
              <w:jc w:val="center"/>
              <w:textAlignment w:val="baseline"/>
              <w:rPr>
                <w:sz w:val="41"/>
              </w:rPr>
            </w:pPr>
            <w:bookmarkStart w:name="" w:id="6745"/>
            <w:r>
              <w:rPr>
                <w:rFonts w:ascii="黑体" w:hAnsi="黑体" w:cs="黑体" w:eastAsia="黑体"/>
                <w:sz w:val="41"/>
                <w:spacing w:val="0"/>
                <w:color w:val="000000"/>
                <w:b w:val="off"/>
                <w:i w:val="off"/>
              </w:rPr>
              <w:t>年龄</w:t>
            </w:r>
            <w:bookmarkEnd w:id="6745"/>
          </w:p>
        </w:tc>
        <w:tc>
          <w:tcPr>
            <w:tcW w:w="4380" w:type="dxa"/>
            <w:gridSpan w:val="2"/>
            <w:shd w:color="auto" w:val="clear" w:fill="EEEEEE"/>
            <w:vAlign w:val="center"/>
          </w:tcPr>
          <w:p>
            <w:pPr>
              <w:pageBreakBefore w:val="off"/>
              <w:tabs/>
              <w:wordWrap w:val="off"/>
              <w:spacing w:before="0" w:after="0" w:line="560" w:lineRule="atLeast"/>
              <w:ind w:left="0" w:right="0" w:firstLine="0" w:hanging="0"/>
              <w:jc w:val="center"/>
              <w:textAlignment w:val="baseline"/>
              <w:rPr>
                <w:sz w:val="41"/>
              </w:rPr>
            </w:pPr>
            <w:bookmarkStart w:name="" w:id="6746"/>
            <w:r>
              <w:rPr>
                <w:rFonts w:ascii="黑体" w:hAnsi="黑体" w:cs="黑体" w:eastAsia="黑体"/>
                <w:sz w:val="41"/>
                <w:spacing w:val="0"/>
                <w:color w:val="000000"/>
                <w:b w:val="off"/>
                <w:i w:val="off"/>
              </w:rPr>
              <w:t>平均需求量</w:t>
            </w:r>
            <w:bookmarkEnd w:id="6746"/>
          </w:p>
          <w:p>
            <w:pPr>
              <w:pageBreakBefore w:val="off"/>
              <w:tabs/>
              <w:wordWrap w:val="off"/>
              <w:spacing w:before="0" w:after="0" w:line="560" w:lineRule="atLeast"/>
              <w:ind w:left="0" w:right="0" w:firstLine="0" w:hanging="0"/>
              <w:jc w:val="center"/>
              <w:textAlignment w:val="baseline"/>
              <w:rPr>
                <w:sz w:val="41"/>
              </w:rPr>
            </w:pPr>
            <w:bookmarkStart w:name="" w:id="6747"/>
            <w:r>
              <w:rPr>
                <w:rFonts w:ascii="黑体" w:hAnsi="黑体" w:cs="黑体" w:eastAsia="黑体"/>
                <w:sz w:val="41"/>
                <w:spacing w:val="0"/>
                <w:color w:val="000000"/>
                <w:b w:val="off"/>
                <w:i w:val="off"/>
              </w:rPr>
              <w:t>(μg RAE·d⁻¹)</w:t>
            </w:r>
            <w:bookmarkEnd w:id="6747"/>
          </w:p>
        </w:tc>
        <w:tc>
          <w:tcPr>
            <w:tcW w:w="4300" w:type="dxa"/>
            <w:gridSpan w:val="2"/>
            <w:shd w:color="auto" w:val="clear" w:fill="EEEEEE"/>
            <w:vAlign w:val="center"/>
          </w:tcPr>
          <w:p>
            <w:pPr>
              <w:pageBreakBefore w:val="off"/>
              <w:tabs/>
              <w:wordWrap w:val="off"/>
              <w:spacing w:before="0" w:after="0" w:line="560" w:lineRule="atLeast"/>
              <w:ind w:left="0" w:right="0" w:firstLine="0" w:hanging="0"/>
              <w:jc w:val="center"/>
              <w:textAlignment w:val="baseline"/>
              <w:rPr>
                <w:sz w:val="41"/>
              </w:rPr>
            </w:pPr>
            <w:bookmarkStart w:name="" w:id="6748"/>
            <w:r>
              <w:rPr>
                <w:rFonts w:ascii="黑体" w:hAnsi="黑体" w:cs="黑体" w:eastAsia="黑体"/>
                <w:sz w:val="41"/>
                <w:spacing w:val="0"/>
                <w:color w:val="000000"/>
                <w:b w:val="off"/>
                <w:i w:val="off"/>
              </w:rPr>
              <w:t>参考摄入量</w:t>
            </w:r>
            <w:bookmarkEnd w:id="6748"/>
          </w:p>
          <w:p>
            <w:pPr>
              <w:pageBreakBefore w:val="off"/>
              <w:tabs/>
              <w:wordWrap w:val="off"/>
              <w:spacing w:before="0" w:after="0" w:line="560" w:lineRule="atLeast"/>
              <w:ind w:left="0" w:right="0" w:firstLine="0" w:hanging="0"/>
              <w:jc w:val="right"/>
              <w:textAlignment w:val="baseline"/>
              <w:rPr>
                <w:sz w:val="41"/>
              </w:rPr>
            </w:pPr>
            <w:bookmarkStart w:name="" w:id="6749"/>
            <w:r>
              <w:rPr>
                <w:rFonts w:ascii="黑体" w:hAnsi="黑体" w:cs="黑体" w:eastAsia="黑体"/>
                <w:sz w:val="41"/>
                <w:spacing w:val="0"/>
                <w:color w:val="000000"/>
                <w:b w:val="off"/>
                <w:i w:val="off"/>
              </w:rPr>
              <w:t>(μg RAE·d⁻¹)</w:t>
            </w:r>
            <w:bookmarkEnd w:id="6749"/>
          </w:p>
        </w:tc>
        <w:tc>
          <w:tcPr>
            <w:tcW w:w="2220" w:type="dxa"/>
            <w:vMerge w:val="restart"/>
            <w:shd w:color="auto" w:val="clear" w:fill="EEEEEE"/>
            <w:vAlign w:val="center"/>
          </w:tcPr>
          <w:p>
            <w:pPr>
              <w:pageBreakBefore w:val="off"/>
              <w:tabs/>
              <w:wordWrap w:val="off"/>
              <w:spacing w:before="0" w:after="0" w:line="540" w:lineRule="atLeast"/>
              <w:ind w:left="0" w:right="0" w:firstLine="0" w:hanging="0"/>
              <w:jc w:val="center"/>
              <w:textAlignment w:val="baseline"/>
              <w:rPr>
                <w:sz w:val="41"/>
              </w:rPr>
            </w:pPr>
            <w:bookmarkStart w:name="" w:id="6750"/>
            <w:r>
              <w:rPr>
                <w:rFonts w:ascii="黑体" w:hAnsi="黑体" w:cs="黑体" w:eastAsia="黑体"/>
                <w:sz w:val="41"/>
                <w:spacing w:val="0"/>
                <w:color w:val="000000"/>
                <w:b w:val="off"/>
                <w:i w:val="off"/>
              </w:rPr>
              <w:t>可耐受最</w:t>
            </w:r>
            <w:r>
              <w:rPr>
                <w:rFonts w:ascii="黑体" w:hAnsi="黑体" w:cs="黑体" w:eastAsia="黑体"/>
                <w:sz w:val="41"/>
                <w:spacing w:val="0"/>
                <w:color w:val="000000"/>
                <w:b w:val="off"/>
                <w:i w:val="off"/>
              </w:rPr>
              <w:t>高摄入量</w:t>
            </w:r>
            <w:r>
              <w:rPr>
                <w:rFonts w:ascii="宋体" w:hAnsi="宋体" w:cs="宋体" w:eastAsia="宋体"/>
                <w:sz w:val="41"/>
                <w:spacing w:val="0"/>
                <w:color w:val="000000"/>
                <w:b w:val="off"/>
                <w:i w:val="off"/>
              </w:rPr>
              <w:t>(μg·d⁻¹)</w:t>
            </w:r>
            <w:bookmarkEnd w:id="6750"/>
          </w:p>
        </w:tc>
      </w:tr>
      <w:tr>
        <w:trPr>
          <w:trHeight w:hRule="atLeast" w:val="680"/>
        </w:trPr>
        <w:tc>
          <w:tcPr>
            <w:tcW w:w="2800" w:type="dxa"/>
            <w:vMerge w:val="continue"/>
          </w:tcPr>
          <w:p/>
        </w:tc>
        <w:tc>
          <w:tcPr>
            <w:tcW w:w="218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6751"/>
            <w:r>
              <w:rPr>
                <w:rFonts w:ascii="黑体" w:hAnsi="黑体" w:cs="黑体" w:eastAsia="黑体"/>
                <w:sz w:val="39"/>
                <w:spacing w:val="0"/>
                <w:color w:val="000000"/>
                <w:b w:val="off"/>
                <w:i w:val="off"/>
              </w:rPr>
              <w:t>男性</w:t>
            </w:r>
            <w:bookmarkEnd w:id="6751"/>
          </w:p>
        </w:tc>
        <w:tc>
          <w:tcPr>
            <w:tcW w:w="220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6752"/>
            <w:r>
              <w:rPr>
                <w:rFonts w:ascii="黑体" w:hAnsi="黑体" w:cs="黑体" w:eastAsia="黑体"/>
                <w:sz w:val="39"/>
                <w:spacing w:val="0"/>
                <w:color w:val="000000"/>
                <w:b w:val="off"/>
                <w:i w:val="off"/>
              </w:rPr>
              <w:t>女性</w:t>
            </w:r>
            <w:bookmarkEnd w:id="6752"/>
          </w:p>
        </w:tc>
        <w:tc>
          <w:tcPr>
            <w:tcW w:w="218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6753"/>
            <w:r>
              <w:rPr>
                <w:rFonts w:ascii="黑体" w:hAnsi="黑体" w:cs="黑体" w:eastAsia="黑体"/>
                <w:sz w:val="39"/>
                <w:spacing w:val="0"/>
                <w:color w:val="000000"/>
                <w:b w:val="off"/>
                <w:i w:val="off"/>
              </w:rPr>
              <w:t>男性</w:t>
            </w:r>
            <w:bookmarkEnd w:id="6753"/>
          </w:p>
        </w:tc>
        <w:tc>
          <w:tcPr>
            <w:tcW w:w="212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6754"/>
            <w:r>
              <w:rPr>
                <w:rFonts w:ascii="黑体" w:hAnsi="黑体" w:cs="黑体" w:eastAsia="黑体"/>
                <w:sz w:val="39"/>
                <w:spacing w:val="0"/>
                <w:color w:val="000000"/>
                <w:b w:val="off"/>
                <w:i w:val="off"/>
              </w:rPr>
              <w:t>女性</w:t>
            </w:r>
            <w:bookmarkEnd w:id="6754"/>
          </w:p>
        </w:tc>
        <w:tc>
          <w:tcPr>
            <w:tcW w:w="2220" w:type="dxa"/>
            <w:vMerge w:val="continue"/>
          </w:tcPr>
          <w:p/>
        </w:tc>
      </w:tr>
      <w:tr>
        <w:trPr>
          <w:trHeight w:hRule="atLeast" w:val="700"/>
        </w:trPr>
        <w:tc>
          <w:tcPr>
            <w:tcW w:w="280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6755"/>
            <w:r>
              <w:rPr>
                <w:rFonts w:ascii="黑体" w:hAnsi="黑体" w:cs="黑体" w:eastAsia="黑体"/>
                <w:sz w:val="39"/>
                <w:spacing w:val="0"/>
                <w:color w:val="000000"/>
                <w:b w:val="off"/>
                <w:i w:val="off"/>
              </w:rPr>
              <w:t>孕中期</w:t>
            </w:r>
            <w:bookmarkEnd w:id="6755"/>
          </w:p>
        </w:tc>
        <w:tc>
          <w:tcPr>
            <w:tcW w:w="218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6756"/>
            <w:r>
              <w:rPr>
                <w:rFonts w:ascii="黑体" w:hAnsi="黑体" w:cs="黑体" w:eastAsia="黑体"/>
                <w:sz w:val="39"/>
                <w:spacing w:val="0"/>
                <w:color w:val="000000"/>
                <w:b w:val="off"/>
                <w:i w:val="off"/>
              </w:rPr>
              <w:t>-</w:t>
            </w:r>
            <w:bookmarkEnd w:id="6756"/>
          </w:p>
        </w:tc>
        <w:tc>
          <w:tcPr>
            <w:tcW w:w="220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6757"/>
            <w:r>
              <w:rPr>
                <w:rFonts w:ascii="黑体" w:hAnsi="黑体" w:cs="黑体" w:eastAsia="黑体"/>
                <w:sz w:val="39"/>
                <w:spacing w:val="0"/>
                <w:color w:val="000000"/>
                <w:b w:val="off"/>
                <w:i w:val="off"/>
              </w:rPr>
              <w:t>+50</w:t>
            </w:r>
            <w:bookmarkEnd w:id="6757"/>
          </w:p>
        </w:tc>
        <w:tc>
          <w:tcPr>
            <w:tcW w:w="218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6758"/>
            <w:r>
              <w:rPr>
                <w:rFonts w:ascii="黑体" w:hAnsi="黑体" w:cs="黑体" w:eastAsia="黑体"/>
                <w:sz w:val="39"/>
                <w:spacing w:val="0"/>
                <w:color w:val="000000"/>
                <w:b w:val="off"/>
                <w:i w:val="off"/>
              </w:rPr>
              <w:t>-</w:t>
            </w:r>
            <w:bookmarkEnd w:id="6758"/>
          </w:p>
        </w:tc>
        <w:tc>
          <w:tcPr>
            <w:tcW w:w="212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6759"/>
            <w:r>
              <w:rPr>
                <w:rFonts w:ascii="黑体" w:hAnsi="黑体" w:cs="黑体" w:eastAsia="黑体"/>
                <w:sz w:val="39"/>
                <w:spacing w:val="0"/>
                <w:color w:val="000000"/>
                <w:b w:val="off"/>
                <w:i w:val="off"/>
              </w:rPr>
              <w:t>+70</w:t>
            </w:r>
            <w:bookmarkEnd w:id="6759"/>
          </w:p>
        </w:tc>
        <w:tc>
          <w:tcPr>
            <w:tcW w:w="222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6760"/>
            <w:r>
              <w:rPr>
                <w:rFonts w:ascii="黑体" w:hAnsi="黑体" w:cs="黑体" w:eastAsia="黑体"/>
                <w:sz w:val="39"/>
                <w:spacing w:val="0"/>
                <w:color w:val="000000"/>
                <w:b w:val="off"/>
                <w:i w:val="off"/>
              </w:rPr>
              <w:t>3000</w:t>
            </w:r>
            <w:bookmarkEnd w:id="6760"/>
          </w:p>
        </w:tc>
      </w:tr>
      <w:tr>
        <w:trPr>
          <w:trHeight w:hRule="atLeast" w:val="720"/>
        </w:trPr>
        <w:tc>
          <w:tcPr>
            <w:tcW w:w="280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6761"/>
            <w:r>
              <w:rPr>
                <w:rFonts w:ascii="黑体" w:hAnsi="黑体" w:cs="黑体" w:eastAsia="黑体"/>
                <w:sz w:val="39"/>
                <w:spacing w:val="0"/>
                <w:color w:val="000000"/>
                <w:b w:val="off"/>
                <w:i w:val="off"/>
              </w:rPr>
              <w:t>孕晚期</w:t>
            </w:r>
            <w:bookmarkEnd w:id="6761"/>
          </w:p>
        </w:tc>
        <w:tc>
          <w:tcPr>
            <w:tcW w:w="218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6762"/>
            <w:r>
              <w:rPr>
                <w:rFonts w:ascii="黑体" w:hAnsi="黑体" w:cs="黑体" w:eastAsia="黑体"/>
                <w:sz w:val="39"/>
                <w:spacing w:val="0"/>
                <w:color w:val="000000"/>
                <w:b w:val="off"/>
                <w:i w:val="off"/>
              </w:rPr>
              <w:t>-</w:t>
            </w:r>
            <w:bookmarkEnd w:id="6762"/>
          </w:p>
        </w:tc>
        <w:tc>
          <w:tcPr>
            <w:tcW w:w="220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6763"/>
            <w:r>
              <w:rPr>
                <w:rFonts w:ascii="黑体" w:hAnsi="黑体" w:cs="黑体" w:eastAsia="黑体"/>
                <w:sz w:val="39"/>
                <w:spacing w:val="0"/>
                <w:color w:val="000000"/>
                <w:b w:val="off"/>
                <w:i w:val="off"/>
              </w:rPr>
              <w:t>+50</w:t>
            </w:r>
            <w:bookmarkEnd w:id="6763"/>
          </w:p>
        </w:tc>
        <w:tc>
          <w:tcPr>
            <w:tcW w:w="218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6764"/>
            <w:r>
              <w:rPr>
                <w:rFonts w:ascii="黑体" w:hAnsi="黑体" w:cs="黑体" w:eastAsia="黑体"/>
                <w:sz w:val="39"/>
                <w:spacing w:val="0"/>
                <w:color w:val="000000"/>
                <w:b w:val="off"/>
                <w:i w:val="off"/>
              </w:rPr>
              <w:t>-</w:t>
            </w:r>
            <w:bookmarkEnd w:id="6764"/>
          </w:p>
        </w:tc>
        <w:tc>
          <w:tcPr>
            <w:tcW w:w="212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6765"/>
            <w:r>
              <w:rPr>
                <w:rFonts w:ascii="黑体" w:hAnsi="黑体" w:cs="黑体" w:eastAsia="黑体"/>
                <w:sz w:val="39"/>
                <w:spacing w:val="0"/>
                <w:color w:val="000000"/>
                <w:b w:val="off"/>
                <w:i w:val="off"/>
              </w:rPr>
              <w:t>+70</w:t>
            </w:r>
            <w:bookmarkEnd w:id="6765"/>
          </w:p>
        </w:tc>
        <w:tc>
          <w:tcPr>
            <w:tcW w:w="222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6766"/>
            <w:r>
              <w:rPr>
                <w:rFonts w:ascii="黑体" w:hAnsi="黑体" w:cs="黑体" w:eastAsia="黑体"/>
                <w:sz w:val="39"/>
                <w:spacing w:val="0"/>
                <w:color w:val="000000"/>
                <w:b w:val="off"/>
                <w:i w:val="off"/>
              </w:rPr>
              <w:t>3000</w:t>
            </w:r>
            <w:bookmarkEnd w:id="6766"/>
          </w:p>
        </w:tc>
      </w:tr>
      <w:tr>
        <w:trPr>
          <w:trHeight w:hRule="atLeast" w:val="740"/>
        </w:trPr>
        <w:tc>
          <w:tcPr>
            <w:tcW w:w="280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6767"/>
            <w:r>
              <w:rPr>
                <w:rFonts w:ascii="黑体" w:hAnsi="黑体" w:cs="黑体" w:eastAsia="黑体"/>
                <w:sz w:val="39"/>
                <w:spacing w:val="0"/>
                <w:color w:val="000000"/>
                <w:b w:val="off"/>
                <w:i w:val="off"/>
              </w:rPr>
              <w:t>乳母</w:t>
            </w:r>
            <w:bookmarkEnd w:id="6767"/>
          </w:p>
        </w:tc>
        <w:tc>
          <w:tcPr>
            <w:tcW w:w="218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6768"/>
            <w:r>
              <w:rPr>
                <w:rFonts w:ascii="黑体" w:hAnsi="黑体" w:cs="黑体" w:eastAsia="黑体"/>
                <w:sz w:val="39"/>
                <w:spacing w:val="0"/>
                <w:color w:val="000000"/>
                <w:b w:val="off"/>
                <w:i w:val="off"/>
              </w:rPr>
              <w:t>.</w:t>
            </w:r>
            <w:bookmarkEnd w:id="6768"/>
          </w:p>
        </w:tc>
        <w:tc>
          <w:tcPr>
            <w:tcW w:w="2200" w:type="dxa"/>
            <w:vAlign w:val="center"/>
          </w:tcPr>
          <w:p>
            <w:pPr>
              <w:pageBreakBefore w:val="off"/>
              <w:tabs/>
              <w:wordWrap w:val="off"/>
              <w:spacing w:before="0" w:after="0" w:line="520" w:lineRule="atLeast"/>
              <w:ind w:left="0" w:right="0" w:firstLine="0" w:hanging="0"/>
              <w:jc w:val="center"/>
              <w:textAlignment w:val="baseline"/>
            </w:pPr>
            <w:bookmarkStart w:name="" w:id="6769"/>
            <w:r>
              <w:t xml:space="preserve"> </w:t>
            </w:r>
            <m:oMath xmlns:m="http://schemas.openxmlformats.org/officeDocument/2006/math" xmlns:mml="http://www.w3.org/1998/Math/MathML">
              <m:r>
                <w:rPr>
                  <w:rFonts w:ascii="Cambria Math" w:hAnsi="Cambria Math"/>
                  <w:sz w:val="38"/>
                  <w:szCs w:val="38"/>
                </w:rPr>
                <m:t>+400</m:t>
              </m:r>
            </m:oMath>
            <w:bookmarkEnd w:id="6769"/>
          </w:p>
        </w:tc>
        <w:tc>
          <w:tcPr>
            <w:tcW w:w="218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6770"/>
            <w:r>
              <w:rPr>
                <w:rFonts w:ascii="黑体" w:hAnsi="黑体" w:cs="黑体" w:eastAsia="黑体"/>
                <w:sz w:val="39"/>
                <w:spacing w:val="0"/>
                <w:color w:val="000000"/>
                <w:b w:val="off"/>
                <w:i w:val="off"/>
              </w:rPr>
              <w:t>-</w:t>
            </w:r>
            <w:bookmarkEnd w:id="6770"/>
          </w:p>
        </w:tc>
        <w:tc>
          <w:tcPr>
            <w:tcW w:w="212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6771"/>
            <w:r>
              <w:rPr>
                <w:rFonts w:ascii="黑体" w:hAnsi="黑体" w:cs="黑体" w:eastAsia="黑体"/>
                <w:sz w:val="39"/>
                <w:spacing w:val="0"/>
                <w:color w:val="000000"/>
                <w:b w:val="off"/>
                <w:i w:val="off"/>
              </w:rPr>
              <w:t>+600</w:t>
            </w:r>
            <w:bookmarkEnd w:id="6771"/>
          </w:p>
        </w:tc>
        <w:tc>
          <w:tcPr>
            <w:tcW w:w="222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6772"/>
            <w:r>
              <w:rPr>
                <w:rFonts w:ascii="黑体" w:hAnsi="黑体" w:cs="黑体" w:eastAsia="黑体"/>
                <w:sz w:val="39"/>
                <w:spacing w:val="0"/>
                <w:color w:val="000000"/>
                <w:b w:val="off"/>
                <w:i w:val="off"/>
              </w:rPr>
              <w:t>3000</w:t>
            </w:r>
            <w:bookmarkEnd w:id="6772"/>
          </w:p>
        </w:tc>
      </w:tr>
    </w:tbl>
    <w:p>
      <w:pPr>
        <w:pageBreakBefore w:val="off"/>
        <w:tabs/>
        <w:wordWrap w:val="off"/>
        <w:spacing w:before="0" w:after="0" w:line="540" w:lineRule="atLeast"/>
        <w:ind w:left="0" w:right="20" w:firstLine="540"/>
        <w:jc w:val="both"/>
        <w:textAlignment w:val="baseline"/>
        <w:rPr>
          <w:sz w:val="39"/>
        </w:rPr>
      </w:pPr>
      <w:bookmarkStart w:name="" w:id="6773"/>
      <w:r>
        <w:rPr>
          <w:rFonts w:ascii="黑体" w:hAnsi="黑体" w:cs="黑体" w:eastAsia="黑体"/>
          <w:sz w:val="39"/>
          <w:spacing w:val="0"/>
          <w:color w:val="000000"/>
          <w:b w:val="off"/>
          <w:i w:val="off"/>
        </w:rPr>
        <w:t>注：[1]维生素A的单位为视黄醇活性当量(RAE)。μg RAE⋅d⁻¹是一个复合单位，意思为每</w:t>
      </w:r>
      <w:r>
        <w:rPr>
          <w:rFonts w:ascii="黑体" w:hAnsi="黑体" w:cs="黑体" w:eastAsia="黑体"/>
          <w:sz w:val="39"/>
          <w:spacing w:val="0"/>
          <w:color w:val="000000"/>
          <w:b w:val="off"/>
          <w:i w:val="off"/>
        </w:rPr>
        <w:t>日需要的维生素A活性当量。</w:t>
      </w:r>
      <w:r>
        <w:t xml:space="preserve"> </w:t>
      </w:r>
      <m:oMath xmlns:m="http://schemas.openxmlformats.org/officeDocument/2006/math" xmlns:mml="http://www.w3.org/1998/Math/MathML">
        <m:r>
          <w:rPr>
            <w:rFonts w:ascii="Cambria Math" w:hAnsi="Cambria Math"/>
            <w:sz w:val="38"/>
            <w:szCs w:val="38"/>
          </w:rPr>
          <m:t>μg⋅</m:t>
        </m:r>
        <m:sSup>
          <m:e>
            <m:r>
              <w:rPr>
                <w:rFonts w:ascii="Cambria Math" w:hAnsi="Cambria Math"/>
                <w:sz w:val="38"/>
                <w:szCs w:val="38"/>
              </w:rPr>
              <m:t>d</m:t>
            </m:r>
          </m:e>
          <m:sup>
            <m:r>
              <w:rPr>
                <w:rFonts w:ascii="Cambria Math" w:hAnsi="Cambria Math"/>
                <w:sz w:val="38"/>
                <w:szCs w:val="38"/>
              </w:rPr>
              <m:t>-1</m:t>
            </m:r>
          </m:sup>
        </m:sSup>
      </m:oMath>
      <w:r>
        <w:rPr>
          <w:rFonts w:ascii="黑体" w:hAnsi="黑体" w:cs="黑体" w:eastAsia="黑体"/>
          <w:sz w:val="39"/>
          <w:spacing w:val="0"/>
          <w:color w:val="000000"/>
          <w:b w:val="off"/>
          <w:i w:val="off"/>
        </w:rPr>
        <w:t>意思为每日摄入量，μg为单位微克。</w:t>
      </w:r>
      <w:bookmarkEnd w:id="6773"/>
    </w:p>
    <w:p>
      <w:pPr>
        <w:pageBreakBefore w:val="off"/>
        <w:tabs/>
        <w:wordWrap w:val="off"/>
        <w:spacing w:before="0" w:after="0" w:line="520" w:lineRule="atLeast"/>
        <w:ind w:left="540" w:right="0"/>
        <w:jc w:val="both"/>
        <w:textAlignment w:val="baseline"/>
        <w:rPr>
          <w:sz w:val="32"/>
        </w:rPr>
      </w:pPr>
      <w:bookmarkStart w:name="" w:id="6774"/>
      <w:r>
        <w:rPr>
          <w:rFonts w:ascii="黑体" w:hAnsi="黑体" w:cs="黑体" w:eastAsia="黑体"/>
          <w:sz w:val="32"/>
          <w:spacing w:val="0"/>
          <w:color w:val="000000"/>
          <w:b w:val="off"/>
          <w:i w:val="off"/>
        </w:rPr>
        <w:t>[2]“+”指在相应年龄阶段的成年女性需要量基础上增加的需要量。</w:t>
      </w:r>
      <w:bookmarkEnd w:id="6774"/>
    </w:p>
    <w:p>
      <w:pPr>
        <w:pageBreakBefore w:val="off"/>
        <w:tabs/>
        <w:wordWrap w:val="off"/>
        <w:spacing w:before="0" w:after="0" w:line="520" w:lineRule="atLeast"/>
        <w:ind w:left="540" w:right="0"/>
        <w:jc w:val="both"/>
        <w:textAlignment w:val="baseline"/>
        <w:rPr>
          <w:sz w:val="32"/>
        </w:rPr>
      </w:pPr>
      <w:bookmarkStart w:name="" w:id="6775"/>
      <w:r>
        <w:rPr>
          <w:rFonts w:ascii="黑体" w:hAnsi="黑体" w:cs="黑体" w:eastAsia="黑体"/>
          <w:sz w:val="32"/>
          <w:spacing w:val="0"/>
          <w:color w:val="000000"/>
          <w:b w:val="off"/>
          <w:i w:val="off"/>
        </w:rPr>
        <w:t>[3]“-”指未指定参考值。</w:t>
      </w:r>
      <w:bookmarkEnd w:id="6775"/>
    </w:p>
    <w:p>
      <w:pPr>
        <w:pageBreakBefore w:val="off"/>
        <w:tabs/>
        <w:wordWrap w:val="off"/>
        <w:spacing w:before="0" w:after="0" w:line="560" w:lineRule="exact"/>
        <w:ind w:left="0" w:right="0"/>
        <w:jc w:val="both"/>
        <w:textAlignment w:val="baseline"/>
        <w:rPr>
          <w:sz w:val="38"/>
        </w:rPr>
      </w:pPr>
      <w:bookmarkStart w:name="" w:id="6776"/>
      <w:r>
        <w:rPr>
          <w:rFonts w:ascii="宋体" w:hAnsi="宋体" w:cs="宋体" w:eastAsia="宋体"/>
          <w:sz w:val="38"/>
          <w:spacing w:val="0"/>
          <w:color w:val="000000"/>
          <w:b w:val="off"/>
          <w:i w:val="off"/>
        </w:rPr>
        <w:t/>
      </w:r>
      <w:bookmarkEnd w:id="6776"/>
    </w:p>
    <w:p>
      <w:pPr>
        <w:pageBreakBefore w:val="off"/>
        <w:tabs/>
        <w:wordWrap w:val="off"/>
        <w:spacing w:before="0" w:after="0" w:line="560" w:lineRule="atLeast"/>
        <w:ind w:left="4060" w:right="0"/>
        <w:jc w:val="both"/>
        <w:textAlignment w:val="baseline"/>
        <w:rPr>
          <w:sz w:val="38"/>
        </w:rPr>
      </w:pPr>
      <w:bookmarkStart w:name="" w:id="6777"/>
      <w:r>
        <w:rPr>
          <w:rFonts w:ascii="黑体" w:hAnsi="黑体" w:cs="黑体" w:eastAsia="黑体"/>
          <w:sz w:val="38"/>
          <w:spacing w:val="0"/>
          <w:color w:val="000000"/>
          <w:b w:val="off"/>
          <w:i w:val="off"/>
        </w:rPr>
        <w:t>表42-2食物中的β-胡萝卜素含量</w:t>
      </w:r>
      <w:bookmarkEnd w:id="6777"/>
    </w:p>
    <w:p>
      <w:pPr>
        <w:pageBreakBefore w:val="off"/>
        <w:tabs/>
        <w:wordWrap w:val="off"/>
        <w:spacing w:before="0" w:after="0" w:line="560" w:lineRule="exact"/>
        <w:ind w:left="0" w:right="0"/>
        <w:jc w:val="both"/>
        <w:textAlignment w:val="baseline"/>
        <w:rPr>
          <w:sz w:val="38"/>
        </w:rPr>
      </w:pPr>
      <w:bookmarkStart w:name="" w:id="6778"/>
      <w:r>
        <w:rPr>
          <w:rFonts w:ascii="宋体" w:hAnsi="宋体" w:cs="宋体" w:eastAsia="宋体"/>
          <w:sz w:val="38"/>
          <w:spacing w:val="0"/>
          <w:color w:val="000000"/>
          <w:b w:val="off"/>
          <w:i w:val="off"/>
        </w:rPr>
        <w:t/>
      </w:r>
      <w:bookmarkEnd w:id="6778"/>
    </w:p>
    <w:tbl>
      <w:tblPr>
        <w:tblW w:w="0" w:type="auto"/>
        <w:jc w:val="star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3560"/>
        <w:gridCol w:w="3860"/>
        <w:gridCol w:w="6240"/>
      </w:tblGrid>
      <w:tr>
        <w:trPr>
          <w:trHeight w:hRule="atLeast" w:val="800"/>
        </w:trPr>
        <w:tc>
          <w:tcPr>
            <w:tcW w:w="3560" w:type="dxa"/>
            <w:shd w:color="auto" w:val="clear" w:fill="EEEEEE"/>
            <w:vAlign w:val="center"/>
          </w:tcPr>
          <w:p>
            <w:pPr>
              <w:pageBreakBefore w:val="off"/>
              <w:tabs/>
              <w:wordWrap w:val="off"/>
              <w:spacing w:before="0" w:after="0" w:line="540" w:lineRule="atLeast"/>
              <w:ind w:left="0" w:right="0" w:firstLine="0" w:hanging="0"/>
              <w:jc w:val="center"/>
              <w:textAlignment w:val="baseline"/>
              <w:rPr>
                <w:sz w:val="41"/>
              </w:rPr>
            </w:pPr>
            <w:bookmarkStart w:name="" w:id="6779"/>
            <w:r>
              <w:rPr>
                <w:rFonts w:ascii="黑体" w:hAnsi="黑体" w:cs="黑体" w:eastAsia="黑体"/>
                <w:sz w:val="41"/>
                <w:spacing w:val="0"/>
                <w:color w:val="000000"/>
                <w:b w:val="off"/>
                <w:i w:val="off"/>
              </w:rPr>
              <w:t>名称</w:t>
            </w:r>
            <w:bookmarkEnd w:id="6779"/>
          </w:p>
        </w:tc>
        <w:tc>
          <w:tcPr>
            <w:tcW w:w="3860" w:type="dxa"/>
            <w:shd w:color="auto" w:val="clear" w:fill="EEEEEE"/>
            <w:vAlign w:val="center"/>
          </w:tcPr>
          <w:p>
            <w:pPr>
              <w:pageBreakBefore w:val="off"/>
              <w:tabs/>
              <w:wordWrap w:val="off"/>
              <w:spacing w:before="0" w:after="0" w:line="540" w:lineRule="atLeast"/>
              <w:ind w:left="0" w:right="0" w:firstLine="0" w:hanging="0"/>
              <w:jc w:val="center"/>
              <w:textAlignment w:val="baseline"/>
              <w:rPr>
                <w:sz w:val="41"/>
              </w:rPr>
            </w:pPr>
            <w:bookmarkStart w:name="" w:id="6780"/>
            <w:r>
              <w:rPr>
                <w:rFonts w:ascii="黑体" w:hAnsi="黑体" w:cs="黑体" w:eastAsia="黑体"/>
                <w:sz w:val="41"/>
                <w:spacing w:val="0"/>
                <w:color w:val="000000"/>
                <w:b w:val="off"/>
                <w:i w:val="off"/>
              </w:rPr>
              <w:t>科属</w:t>
            </w:r>
            <w:bookmarkEnd w:id="6780"/>
          </w:p>
        </w:tc>
        <w:tc>
          <w:tcPr>
            <w:tcW w:w="6240" w:type="dxa"/>
            <w:shd w:color="auto" w:val="clear" w:fill="EEEEEE"/>
            <w:vAlign w:val="center"/>
          </w:tcPr>
          <w:p>
            <w:pPr>
              <w:pageBreakBefore w:val="off"/>
              <w:tabs/>
              <w:wordWrap w:val="off"/>
              <w:spacing w:before="0" w:after="0" w:line="540" w:lineRule="atLeast"/>
              <w:ind w:left="0" w:right="0" w:firstLine="0" w:hanging="0"/>
              <w:jc w:val="center"/>
              <w:textAlignment w:val="baseline"/>
              <w:rPr>
                <w:sz w:val="41"/>
              </w:rPr>
            </w:pPr>
            <w:bookmarkStart w:name="" w:id="6781"/>
            <w:r>
              <w:rPr>
                <w:rFonts w:ascii="黑体" w:hAnsi="黑体" w:cs="黑体" w:eastAsia="黑体"/>
                <w:sz w:val="41"/>
                <w:spacing w:val="0"/>
                <w:color w:val="000000"/>
                <w:b w:val="off"/>
                <w:i w:val="off"/>
              </w:rPr>
              <w:t>β-胡萝卜素含量 (微克/100克)</w:t>
            </w:r>
            <w:bookmarkEnd w:id="6781"/>
          </w:p>
        </w:tc>
      </w:tr>
      <w:tr>
        <w:trPr>
          <w:trHeight w:hRule="atLeast" w:val="980"/>
        </w:trPr>
        <w:tc>
          <w:tcPr>
            <w:tcW w:w="13660" w:type="dxa"/>
            <w:gridSpan w:val="3"/>
            <w:vAlign w:val="center"/>
          </w:tcPr>
          <w:p>
            <w:pPr>
              <w:pageBreakBefore w:val="off"/>
              <w:tabs/>
              <w:wordWrap w:val="off"/>
              <w:spacing w:before="0" w:after="0" w:line="520" w:lineRule="atLeast"/>
              <w:ind w:left="0" w:right="0" w:firstLine="0" w:hanging="0"/>
              <w:jc w:val="center"/>
              <w:textAlignment w:val="baseline"/>
              <w:rPr>
                <w:sz w:val="39"/>
              </w:rPr>
            </w:pPr>
            <w:bookmarkStart w:name="" w:id="6782"/>
            <w:r>
              <w:rPr>
                <w:rFonts w:ascii="黑体" w:hAnsi="黑体" w:cs="黑体" w:eastAsia="黑体"/>
                <w:sz w:val="39"/>
                <w:spacing w:val="0"/>
                <w:color w:val="000000"/>
                <w:b w:val="off"/>
                <w:i w:val="off"/>
              </w:rPr>
              <w:t>橙红色蔬菜</w:t>
            </w:r>
            <w:bookmarkEnd w:id="6782"/>
          </w:p>
        </w:tc>
      </w:tr>
      <w:tr>
        <w:trPr>
          <w:trHeight w:hRule="atLeast" w:val="720"/>
        </w:trPr>
        <w:tc>
          <w:tcPr>
            <w:tcW w:w="356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6783"/>
            <w:r>
              <w:rPr>
                <w:rFonts w:ascii="黑体" w:hAnsi="黑体" w:cs="黑体" w:eastAsia="黑体"/>
                <w:sz w:val="39"/>
                <w:spacing w:val="0"/>
                <w:color w:val="000000"/>
                <w:b w:val="off"/>
                <w:i w:val="off"/>
              </w:rPr>
              <w:t>甘薯</w:t>
            </w:r>
            <w:bookmarkEnd w:id="6783"/>
          </w:p>
        </w:tc>
        <w:tc>
          <w:tcPr>
            <w:tcW w:w="386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6784"/>
            <w:r>
              <w:rPr>
                <w:rFonts w:ascii="黑体" w:hAnsi="黑体" w:cs="黑体" w:eastAsia="黑体"/>
                <w:sz w:val="39"/>
                <w:spacing w:val="0"/>
                <w:color w:val="000000"/>
                <w:b w:val="off"/>
                <w:i w:val="off"/>
              </w:rPr>
              <w:t>旋花科</w:t>
            </w:r>
            <w:bookmarkEnd w:id="6784"/>
          </w:p>
        </w:tc>
        <w:tc>
          <w:tcPr>
            <w:tcW w:w="624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6785"/>
            <w:r>
              <w:rPr>
                <w:rFonts w:ascii="黑体" w:hAnsi="黑体" w:cs="黑体" w:eastAsia="黑体"/>
                <w:sz w:val="39"/>
                <w:spacing w:val="0"/>
                <w:color w:val="000000"/>
                <w:b w:val="off"/>
                <w:i w:val="off"/>
              </w:rPr>
              <w:t>22600</w:t>
            </w:r>
            <w:bookmarkEnd w:id="6785"/>
          </w:p>
        </w:tc>
      </w:tr>
      <w:tr>
        <w:trPr>
          <w:trHeight w:hRule="atLeast" w:val="720"/>
        </w:trPr>
        <w:tc>
          <w:tcPr>
            <w:tcW w:w="356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6786"/>
            <w:r>
              <w:rPr>
                <w:rFonts w:ascii="黑体" w:hAnsi="黑体" w:cs="黑体" w:eastAsia="黑体"/>
                <w:sz w:val="39"/>
                <w:spacing w:val="0"/>
                <w:color w:val="000000"/>
                <w:b w:val="off"/>
                <w:i w:val="off"/>
              </w:rPr>
              <w:t>苦瓜</w:t>
            </w:r>
            <w:bookmarkEnd w:id="6786"/>
          </w:p>
        </w:tc>
        <w:tc>
          <w:tcPr>
            <w:tcW w:w="386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6787"/>
            <w:r>
              <w:rPr>
                <w:rFonts w:ascii="黑体" w:hAnsi="黑体" w:cs="黑体" w:eastAsia="黑体"/>
                <w:sz w:val="39"/>
                <w:spacing w:val="0"/>
                <w:color w:val="000000"/>
                <w:b w:val="off"/>
                <w:i w:val="off"/>
              </w:rPr>
              <w:t>葫芦科</w:t>
            </w:r>
            <w:bookmarkEnd w:id="6787"/>
          </w:p>
        </w:tc>
        <w:tc>
          <w:tcPr>
            <w:tcW w:w="624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6788"/>
            <w:r>
              <w:rPr>
                <w:rFonts w:ascii="黑体" w:hAnsi="黑体" w:cs="黑体" w:eastAsia="黑体"/>
                <w:sz w:val="39"/>
                <w:spacing w:val="0"/>
                <w:color w:val="000000"/>
                <w:b w:val="off"/>
                <w:i w:val="off"/>
              </w:rPr>
              <w:t>17040</w:t>
            </w:r>
            <w:bookmarkEnd w:id="6788"/>
          </w:p>
        </w:tc>
      </w:tr>
      <w:tr>
        <w:trPr>
          <w:trHeight w:hRule="atLeast" w:val="700"/>
        </w:trPr>
        <w:tc>
          <w:tcPr>
            <w:tcW w:w="356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6789"/>
            <w:r>
              <w:rPr>
                <w:rFonts w:ascii="黑体" w:hAnsi="黑体" w:cs="黑体" w:eastAsia="黑体"/>
                <w:sz w:val="39"/>
                <w:spacing w:val="0"/>
                <w:color w:val="000000"/>
                <w:b w:val="off"/>
                <w:i w:val="off"/>
              </w:rPr>
              <w:t>冬瓜</w:t>
            </w:r>
            <w:bookmarkEnd w:id="6789"/>
          </w:p>
        </w:tc>
        <w:tc>
          <w:tcPr>
            <w:tcW w:w="386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6790"/>
            <w:r>
              <w:rPr>
                <w:rFonts w:ascii="黑体" w:hAnsi="黑体" w:cs="黑体" w:eastAsia="黑体"/>
                <w:sz w:val="39"/>
                <w:spacing w:val="0"/>
                <w:color w:val="000000"/>
                <w:b w:val="off"/>
                <w:i w:val="off"/>
              </w:rPr>
              <w:t>葫芦科</w:t>
            </w:r>
            <w:bookmarkEnd w:id="6790"/>
          </w:p>
        </w:tc>
        <w:tc>
          <w:tcPr>
            <w:tcW w:w="624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6791"/>
            <w:r>
              <w:rPr>
                <w:rFonts w:ascii="黑体" w:hAnsi="黑体" w:cs="黑体" w:eastAsia="黑体"/>
                <w:sz w:val="39"/>
                <w:spacing w:val="0"/>
                <w:color w:val="000000"/>
                <w:b w:val="off"/>
                <w:i w:val="off"/>
              </w:rPr>
              <w:t>12340~15770</w:t>
            </w:r>
            <w:bookmarkEnd w:id="6791"/>
          </w:p>
        </w:tc>
      </w:tr>
      <w:tr>
        <w:trPr>
          <w:trHeight w:hRule="atLeast" w:val="720"/>
        </w:trPr>
        <w:tc>
          <w:tcPr>
            <w:tcW w:w="356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6792"/>
            <w:r>
              <w:rPr>
                <w:rFonts w:ascii="黑体" w:hAnsi="黑体" w:cs="黑体" w:eastAsia="黑体"/>
                <w:sz w:val="39"/>
                <w:spacing w:val="0"/>
                <w:color w:val="000000"/>
                <w:b w:val="off"/>
                <w:i w:val="off"/>
              </w:rPr>
              <w:t>胡萝卜</w:t>
            </w:r>
            <w:bookmarkEnd w:id="6792"/>
          </w:p>
        </w:tc>
        <w:tc>
          <w:tcPr>
            <w:tcW w:w="386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6793"/>
            <w:r>
              <w:rPr>
                <w:rFonts w:ascii="黑体" w:hAnsi="黑体" w:cs="黑体" w:eastAsia="黑体"/>
                <w:sz w:val="39"/>
                <w:spacing w:val="0"/>
                <w:color w:val="000000"/>
                <w:b w:val="off"/>
                <w:i w:val="off"/>
              </w:rPr>
              <w:t>伞形科</w:t>
            </w:r>
            <w:bookmarkEnd w:id="6793"/>
          </w:p>
        </w:tc>
        <w:tc>
          <w:tcPr>
            <w:tcW w:w="624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6794"/>
            <w:r>
              <w:rPr>
                <w:rFonts w:ascii="黑体" w:hAnsi="黑体" w:cs="黑体" w:eastAsia="黑体"/>
                <w:sz w:val="39"/>
                <w:spacing w:val="0"/>
                <w:color w:val="000000"/>
                <w:b w:val="off"/>
                <w:i w:val="off"/>
              </w:rPr>
              <w:t>4350~8840</w:t>
            </w:r>
            <w:bookmarkEnd w:id="6794"/>
          </w:p>
        </w:tc>
      </w:tr>
      <w:tr>
        <w:trPr>
          <w:trHeight w:hRule="atLeast" w:val="760"/>
        </w:trPr>
        <w:tc>
          <w:tcPr>
            <w:tcW w:w="356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6795"/>
            <w:r>
              <w:rPr>
                <w:rFonts w:ascii="黑体" w:hAnsi="黑体" w:cs="黑体" w:eastAsia="黑体"/>
                <w:sz w:val="39"/>
                <w:spacing w:val="0"/>
                <w:color w:val="000000"/>
                <w:b w:val="off"/>
                <w:i w:val="off"/>
              </w:rPr>
              <w:t>南瓜</w:t>
            </w:r>
            <w:bookmarkEnd w:id="6795"/>
          </w:p>
        </w:tc>
        <w:tc>
          <w:tcPr>
            <w:tcW w:w="386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6796"/>
            <w:r>
              <w:rPr>
                <w:rFonts w:ascii="黑体" w:hAnsi="黑体" w:cs="黑体" w:eastAsia="黑体"/>
                <w:sz w:val="39"/>
                <w:spacing w:val="0"/>
                <w:color w:val="000000"/>
                <w:b w:val="off"/>
                <w:i w:val="off"/>
              </w:rPr>
              <w:t>葫芦科</w:t>
            </w:r>
            <w:bookmarkEnd w:id="6796"/>
          </w:p>
        </w:tc>
        <w:tc>
          <w:tcPr>
            <w:tcW w:w="624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6797"/>
            <w:r>
              <w:rPr>
                <w:rFonts w:ascii="黑体" w:hAnsi="黑体" w:cs="黑体" w:eastAsia="黑体"/>
                <w:sz w:val="39"/>
                <w:spacing w:val="0"/>
                <w:color w:val="000000"/>
                <w:b w:val="off"/>
                <w:i w:val="off"/>
              </w:rPr>
              <w:t>70~6070</w:t>
            </w:r>
            <w:bookmarkEnd w:id="6797"/>
          </w:p>
        </w:tc>
      </w:tr>
      <w:tr>
        <w:trPr>
          <w:trHeight w:hRule="atLeast" w:val="760"/>
        </w:trPr>
        <w:tc>
          <w:tcPr>
            <w:tcW w:w="356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6798"/>
            <w:r>
              <w:rPr>
                <w:rFonts w:ascii="黑体" w:hAnsi="黑体" w:cs="黑体" w:eastAsia="黑体"/>
                <w:sz w:val="39"/>
                <w:spacing w:val="0"/>
                <w:color w:val="000000"/>
                <w:b w:val="off"/>
                <w:i w:val="off"/>
              </w:rPr>
              <w:t>哈密瓜</w:t>
            </w:r>
            <w:bookmarkEnd w:id="6798"/>
          </w:p>
        </w:tc>
        <w:tc>
          <w:tcPr>
            <w:tcW w:w="386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6799"/>
            <w:r>
              <w:rPr>
                <w:rFonts w:ascii="黑体" w:hAnsi="黑体" w:cs="黑体" w:eastAsia="黑体"/>
                <w:sz w:val="39"/>
                <w:spacing w:val="0"/>
                <w:color w:val="000000"/>
                <w:b w:val="off"/>
                <w:i w:val="off"/>
              </w:rPr>
              <w:t>葫芦科</w:t>
            </w:r>
            <w:bookmarkEnd w:id="6799"/>
          </w:p>
        </w:tc>
        <w:tc>
          <w:tcPr>
            <w:tcW w:w="624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6800"/>
            <w:r>
              <w:rPr>
                <w:rFonts w:ascii="黑体" w:hAnsi="黑体" w:cs="黑体" w:eastAsia="黑体"/>
                <w:sz w:val="39"/>
                <w:spacing w:val="0"/>
                <w:color w:val="000000"/>
                <w:b w:val="off"/>
                <w:i w:val="off"/>
              </w:rPr>
              <w:t>2448~3861.</w:t>
            </w:r>
            <w:bookmarkEnd w:id="6800"/>
          </w:p>
        </w:tc>
      </w:tr>
      <w:tr>
        <w:trPr>
          <w:trHeight w:hRule="atLeast" w:val="740"/>
        </w:trPr>
        <w:tc>
          <w:tcPr>
            <w:tcW w:w="356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6801"/>
            <w:r>
              <w:rPr>
                <w:rFonts w:ascii="黑体" w:hAnsi="黑体" w:cs="黑体" w:eastAsia="黑体"/>
                <w:sz w:val="39"/>
                <w:spacing w:val="0"/>
                <w:color w:val="000000"/>
                <w:b w:val="off"/>
                <w:i w:val="off"/>
              </w:rPr>
              <w:t>辣椒</w:t>
            </w:r>
            <w:bookmarkEnd w:id="6801"/>
          </w:p>
        </w:tc>
        <w:tc>
          <w:tcPr>
            <w:tcW w:w="386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6802"/>
            <w:r>
              <w:rPr>
                <w:rFonts w:ascii="黑体" w:hAnsi="黑体" w:cs="黑体" w:eastAsia="黑体"/>
                <w:sz w:val="39"/>
                <w:spacing w:val="0"/>
                <w:color w:val="000000"/>
                <w:b w:val="off"/>
                <w:i w:val="off"/>
              </w:rPr>
              <w:t>茄科</w:t>
            </w:r>
            <w:bookmarkEnd w:id="6802"/>
          </w:p>
        </w:tc>
        <w:tc>
          <w:tcPr>
            <w:tcW w:w="624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6803"/>
            <w:r>
              <w:rPr>
                <w:rFonts w:ascii="黑体" w:hAnsi="黑体" w:cs="黑体" w:eastAsia="黑体"/>
                <w:sz w:val="39"/>
                <w:spacing w:val="0"/>
                <w:color w:val="000000"/>
                <w:b w:val="off"/>
                <w:i w:val="off"/>
              </w:rPr>
              <w:t>1441~2390</w:t>
            </w:r>
            <w:bookmarkEnd w:id="6803"/>
          </w:p>
        </w:tc>
      </w:tr>
      <w:tr>
        <w:trPr>
          <w:trHeight w:hRule="atLeast" w:val="760"/>
        </w:trPr>
        <w:tc>
          <w:tcPr>
            <w:tcW w:w="356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6804"/>
            <w:r>
              <w:rPr>
                <w:rFonts w:ascii="黑体" w:hAnsi="黑体" w:cs="黑体" w:eastAsia="黑体"/>
                <w:sz w:val="39"/>
                <w:spacing w:val="0"/>
                <w:color w:val="000000"/>
                <w:b w:val="off"/>
                <w:i w:val="off"/>
              </w:rPr>
              <w:t>番茄</w:t>
            </w:r>
            <w:bookmarkEnd w:id="6804"/>
          </w:p>
        </w:tc>
        <w:tc>
          <w:tcPr>
            <w:tcW w:w="386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6805"/>
            <w:r>
              <w:rPr>
                <w:rFonts w:ascii="黑体" w:hAnsi="黑体" w:cs="黑体" w:eastAsia="黑体"/>
                <w:sz w:val="39"/>
                <w:spacing w:val="0"/>
                <w:color w:val="000000"/>
                <w:b w:val="off"/>
                <w:i w:val="off"/>
              </w:rPr>
              <w:t>茄科</w:t>
            </w:r>
            <w:bookmarkEnd w:id="6805"/>
          </w:p>
        </w:tc>
        <w:tc>
          <w:tcPr>
            <w:tcW w:w="624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6806"/>
            <w:r>
              <w:rPr>
                <w:rFonts w:ascii="黑体" w:hAnsi="黑体" w:cs="黑体" w:eastAsia="黑体"/>
                <w:sz w:val="39"/>
                <w:spacing w:val="0"/>
                <w:color w:val="000000"/>
                <w:b w:val="off"/>
                <w:i w:val="off"/>
              </w:rPr>
              <w:t>59~1500</w:t>
            </w:r>
            <w:bookmarkEnd w:id="6806"/>
          </w:p>
        </w:tc>
      </w:tr>
      <w:tr>
        <w:trPr>
          <w:trHeight w:hRule="atLeast" w:val="740"/>
        </w:trPr>
        <w:tc>
          <w:tcPr>
            <w:tcW w:w="13660" w:type="dxa"/>
            <w:gridSpan w:val="3"/>
            <w:vAlign w:val="center"/>
          </w:tcPr>
          <w:p>
            <w:pPr>
              <w:pageBreakBefore w:val="off"/>
              <w:tabs/>
              <w:wordWrap w:val="off"/>
              <w:spacing w:before="0" w:after="0" w:line="520" w:lineRule="atLeast"/>
              <w:ind w:left="0" w:right="0" w:firstLine="0" w:hanging="0"/>
              <w:jc w:val="center"/>
              <w:textAlignment w:val="baseline"/>
              <w:rPr>
                <w:sz w:val="39"/>
              </w:rPr>
            </w:pPr>
            <w:bookmarkStart w:name="" w:id="6807"/>
            <w:r>
              <w:rPr>
                <w:rFonts w:ascii="黑体" w:hAnsi="黑体" w:cs="黑体" w:eastAsia="黑体"/>
                <w:sz w:val="39"/>
                <w:spacing w:val="0"/>
                <w:color w:val="000000"/>
                <w:b w:val="off"/>
                <w:i w:val="off"/>
              </w:rPr>
              <w:t>绿色蔬菜</w:t>
            </w:r>
            <w:bookmarkEnd w:id="6807"/>
          </w:p>
        </w:tc>
      </w:tr>
      <w:tr>
        <w:trPr>
          <w:trHeight w:hRule="atLeast" w:val="740"/>
        </w:trPr>
        <w:tc>
          <w:tcPr>
            <w:tcW w:w="356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6808"/>
            <w:r>
              <w:rPr>
                <w:rFonts w:ascii="黑体" w:hAnsi="黑体" w:cs="黑体" w:eastAsia="黑体"/>
                <w:sz w:val="39"/>
                <w:spacing w:val="0"/>
                <w:color w:val="000000"/>
                <w:b w:val="off"/>
                <w:i w:val="off"/>
              </w:rPr>
              <w:t>鸡腿叶</w:t>
            </w:r>
            <w:bookmarkEnd w:id="6808"/>
          </w:p>
        </w:tc>
        <w:tc>
          <w:tcPr>
            <w:tcW w:w="386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6809"/>
            <w:r>
              <w:rPr>
                <w:rFonts w:ascii="黑体" w:hAnsi="黑体" w:cs="黑体" w:eastAsia="黑体"/>
                <w:sz w:val="39"/>
                <w:spacing w:val="0"/>
                <w:color w:val="000000"/>
                <w:b w:val="off"/>
                <w:i w:val="off"/>
              </w:rPr>
              <w:t>辣木科</w:t>
            </w:r>
            <w:bookmarkEnd w:id="6809"/>
          </w:p>
        </w:tc>
        <w:tc>
          <w:tcPr>
            <w:tcW w:w="624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6810"/>
            <w:r>
              <w:rPr>
                <w:rFonts w:ascii="黑体" w:hAnsi="黑体" w:cs="黑体" w:eastAsia="黑体"/>
                <w:sz w:val="39"/>
                <w:spacing w:val="0"/>
                <w:color w:val="000000"/>
                <w:b w:val="off"/>
                <w:i w:val="off"/>
              </w:rPr>
              <w:t>19700</w:t>
            </w:r>
            <w:bookmarkEnd w:id="6810"/>
          </w:p>
        </w:tc>
      </w:tr>
    </w:tbl>
    <w:p>
      <w:pPr>
        <w:pageBreakBefore w:val="off"/>
        <w:tabs/>
        <w:wordWrap w:val="off"/>
        <w:spacing w:before="0" w:after="0" w:line="400" w:lineRule="exact"/>
        <w:ind w:left="0" w:right="0"/>
        <w:jc w:val="left"/>
        <w:textAlignment w:val="baseline"/>
        <w:rPr>
          <w:sz w:val="34"/>
        </w:rPr>
      </w:pPr>
      <w:bookmarkStart w:name="" w:id="6811"/>
      <w:r>
        <w:rPr>
          <w:rFonts w:ascii="宋体" w:hAnsi="宋体" w:cs="宋体" w:eastAsia="宋体"/>
          <w:sz w:val="34"/>
          <w:spacing w:val="0"/>
          <w:color w:val="000000"/>
          <w:b w:val="off"/>
          <w:i w:val="off"/>
        </w:rPr>
        <w:t/>
      </w:r>
      <w:bookmarkEnd w:id="6811"/>
    </w:p>
    <w:p>
      <w:pPr>
        <w:pageBreakBefore w:val="off"/>
        <w:tabs/>
        <w:wordWrap w:val="off"/>
        <w:spacing w:before="0" w:after="0" w:line="400" w:lineRule="exact"/>
        <w:ind w:left="0" w:right="0"/>
        <w:jc w:val="left"/>
        <w:textAlignment w:val="baseline"/>
        <w:rPr>
          <w:sz w:val="34"/>
        </w:rPr>
      </w:pPr>
      <w:bookmarkStart w:name="" w:id="6812"/>
      <w:r>
        <w:rPr>
          <w:rFonts w:ascii="宋体" w:hAnsi="宋体" w:cs="宋体" w:eastAsia="宋体"/>
          <w:sz w:val="34"/>
          <w:spacing w:val="0"/>
          <w:color w:val="000000"/>
          <w:b w:val="off"/>
          <w:i w:val="off"/>
        </w:rPr>
        <w:t/>
      </w:r>
      <w:bookmarkEnd w:id="6812"/>
    </w:p>
    <w:p>
      <w:pPr>
        <w:pageBreakBefore w:val="off"/>
        <w:tabs/>
        <w:wordWrap w:val="off"/>
        <w:spacing w:before="0" w:after="0" w:line="400" w:lineRule="exact"/>
        <w:ind w:left="0" w:right="0"/>
        <w:jc w:val="left"/>
        <w:textAlignment w:val="baseline"/>
        <w:rPr>
          <w:sz w:val="34"/>
        </w:rPr>
      </w:pPr>
      <w:bookmarkStart w:name="" w:id="6813"/>
      <w:r>
        <w:rPr>
          <w:rFonts w:ascii="宋体" w:hAnsi="宋体" w:cs="宋体" w:eastAsia="宋体"/>
          <w:sz w:val="34"/>
          <w:spacing w:val="0"/>
          <w:color w:val="000000"/>
          <w:b w:val="off"/>
          <w:i w:val="off"/>
        </w:rPr>
        <w:t/>
      </w:r>
      <w:bookmarkEnd w:id="6813"/>
    </w:p>
    <w:p>
      <w:pPr>
        <w:pageBreakBefore w:val="off"/>
        <w:tabs/>
        <w:wordWrap w:val="off"/>
        <w:spacing w:before="0" w:after="0" w:line="400" w:lineRule="exact"/>
        <w:ind w:left="0" w:right="0"/>
        <w:jc w:val="left"/>
        <w:textAlignment w:val="baseline"/>
        <w:rPr>
          <w:sz w:val="34"/>
        </w:rPr>
      </w:pPr>
      <w:bookmarkStart w:name="" w:id="6814"/>
      <w:r>
        <w:rPr>
          <w:rFonts w:ascii="宋体" w:hAnsi="宋体" w:cs="宋体" w:eastAsia="宋体"/>
          <w:sz w:val="34"/>
          <w:spacing w:val="0"/>
          <w:color w:val="000000"/>
          <w:b w:val="off"/>
          <w:i w:val="off"/>
        </w:rPr>
        <w:t/>
      </w:r>
      <w:bookmarkEnd w:id="6814"/>
    </w:p>
    <w:p>
      <w:pPr>
        <w:pageBreakBefore w:val="off"/>
        <w:tabs/>
        <w:wordWrap w:val="off"/>
        <w:spacing w:before="0" w:after="0" w:line="460" w:lineRule="atLeast"/>
        <w:ind w:left="0" w:right="120"/>
        <w:jc w:val="right"/>
        <w:textAlignment w:val="baseline"/>
        <w:rPr>
          <w:sz w:val="34"/>
        </w:rPr>
      </w:pPr>
      <w:bookmarkStart w:name="" w:id="6815"/>
      <w:r>
        <w:rPr>
          <w:rFonts w:ascii="楷体" w:hAnsi="楷体" w:cs="楷体" w:eastAsia="楷体"/>
          <w:sz w:val="34"/>
          <w:spacing w:val="0"/>
          <w:color w:val="000000"/>
          <w:b w:val="off"/>
          <w:i w:val="off"/>
        </w:rPr>
        <w:t>273</w:t>
      </w:r>
      <w:bookmarkEnd w:id="6815"/>
    </w:p>
    <w:p>
      <w:r>
        <w:t/>
      </w:r>
    </w:p>
    <w:p>
      <w:pPr>
        <w:sectPr>
          <w:footerReference r:id="rId613"/>
          <w:headerReference r:id="rId614" w:type="default"/>
          <w:type w:val="nextPage"/>
          <w:pgSz w:w="17060" w:h="25400"/>
          <w:pgMar w:left="1600" w:top="1080" w:right="1600" w:bottom="1080" w:header="780" w:footer="780"/>
          <w:cols w:num="1"/>
        </w:sectPr>
      </w:pPr>
    </w:p>
    <w:p>
      <w:pPr>
        <w:pageBreakBefore w:val="off"/>
        <w:tabs/>
        <w:wordWrap w:val="off"/>
        <w:spacing w:before="0" w:after="0" w:line="460" w:lineRule="atLeast"/>
        <w:ind w:left="80" w:right="0"/>
        <w:jc w:val="both"/>
        <w:textAlignment w:val="baseline"/>
        <w:rPr>
          <w:sz w:val="33"/>
        </w:rPr>
      </w:pPr>
      <w:bookmarkStart w:name="" w:id="6816"/>
      <w:r>
        <w:rPr>
          <w:rFonts w:ascii="黑体" w:hAnsi="黑体" w:cs="黑体" w:eastAsia="黑体"/>
          <w:sz w:val="33"/>
          <w:spacing w:val="0"/>
          <w:color w:val="8aa6cf"/>
          <w:b w:val="off"/>
          <w:i w:val="off"/>
        </w:rPr>
        <w:t>第三部分 全方位构建家庭健康管理系统</w:t>
      </w:r>
      <w:bookmarkEnd w:id="6816"/>
    </w:p>
    <w:p>
      <w:pPr>
        <w:pageBreakBefore w:val="off"/>
        <w:tabs/>
        <w:wordWrap w:val="off"/>
        <w:spacing w:before="0" w:after="0" w:line="440" w:lineRule="exact"/>
        <w:ind w:left="0" w:right="0"/>
        <w:jc w:val="both"/>
        <w:textAlignment w:val="baseline"/>
        <w:rPr>
          <w:sz w:val="33"/>
        </w:rPr>
      </w:pPr>
      <w:bookmarkStart w:name="" w:id="6817"/>
      <w:r>
        <w:rPr>
          <w:rFonts w:ascii="宋体" w:hAnsi="宋体" w:cs="宋体" w:eastAsia="宋体"/>
          <w:sz w:val="33"/>
          <w:spacing w:val="0"/>
          <w:color w:val="000000"/>
          <w:b w:val="off"/>
          <w:i w:val="off"/>
        </w:rPr>
        <w:t/>
      </w:r>
      <w:bookmarkEnd w:id="6817"/>
    </w:p>
    <w:p>
      <w:pPr>
        <w:pageBreakBefore w:val="off"/>
        <w:tabs/>
        <w:wordWrap w:val="off"/>
        <w:spacing w:before="0" w:after="0" w:line="440" w:lineRule="exact"/>
        <w:ind w:left="0" w:right="0"/>
        <w:jc w:val="both"/>
        <w:textAlignment w:val="baseline"/>
        <w:rPr>
          <w:sz w:val="33"/>
        </w:rPr>
      </w:pPr>
      <w:bookmarkStart w:name="" w:id="6818"/>
      <w:r>
        <w:rPr>
          <w:rFonts w:ascii="宋体" w:hAnsi="宋体" w:cs="宋体" w:eastAsia="宋体"/>
          <w:sz w:val="33"/>
          <w:spacing w:val="0"/>
          <w:color w:val="000000"/>
          <w:b w:val="off"/>
          <w:i w:val="off"/>
        </w:rPr>
        <w:t/>
      </w:r>
      <w:bookmarkEnd w:id="6818"/>
    </w:p>
    <w:p>
      <w:pPr>
        <w:pageBreakBefore w:val="off"/>
        <w:tabs/>
        <w:wordWrap w:val="off"/>
        <w:spacing w:before="0" w:after="0" w:line="440" w:lineRule="exact"/>
        <w:ind w:left="0" w:right="0"/>
        <w:jc w:val="both"/>
        <w:textAlignment w:val="baseline"/>
        <w:rPr>
          <w:sz w:val="33"/>
        </w:rPr>
      </w:pPr>
      <w:bookmarkStart w:name="" w:id="6819"/>
      <w:r>
        <w:rPr>
          <w:rFonts w:ascii="宋体" w:hAnsi="宋体" w:cs="宋体" w:eastAsia="宋体"/>
          <w:sz w:val="33"/>
          <w:spacing w:val="0"/>
          <w:color w:val="000000"/>
          <w:b w:val="off"/>
          <w:i w:val="off"/>
        </w:rPr>
        <w:t/>
      </w:r>
      <w:bookmarkEnd w:id="6819"/>
    </w:p>
    <w:p>
      <w:pPr>
        <w:pageBreakBefore w:val="off"/>
        <w:tabs/>
        <w:wordWrap w:val="off"/>
        <w:spacing w:before="0" w:after="0" w:line="840" w:lineRule="atLeast"/>
        <w:ind w:left="0" w:right="100"/>
        <w:jc w:val="right"/>
        <w:textAlignment w:val="baseline"/>
        <w:rPr>
          <w:sz w:val="41"/>
        </w:rPr>
      </w:pPr>
      <w:bookmarkStart w:name="" w:id="6820"/>
      <w:r>
        <w:rPr>
          <w:rFonts w:ascii="黑体" w:hAnsi="黑体" w:cs="黑体" w:eastAsia="黑体"/>
          <w:sz w:val="41"/>
          <w:spacing w:val="0"/>
          <w:color w:val="8aa6cf"/>
          <w:b w:val="off"/>
          <w:i w:val="off"/>
        </w:rPr>
        <w:t>续表</w:t>
      </w:r>
      <w:bookmarkEnd w:id="6820"/>
    </w:p>
    <w:tbl>
      <w:tblPr>
        <w:tblW w:w="0" w:type="auto"/>
        <w:jc w:val="start"/>
        <w:tblInd w:type="dxa" w:w="8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3540"/>
        <w:gridCol w:w="3940"/>
        <w:gridCol w:w="6340"/>
      </w:tblGrid>
      <w:tr>
        <w:trPr>
          <w:trHeight w:hRule="atLeast" w:val="840"/>
        </w:trPr>
        <w:tc>
          <w:tcPr>
            <w:tcW w:w="3540" w:type="dxa"/>
            <w:shd w:color="auto" w:val="clear" w:fill="EEEEEE"/>
            <w:vAlign w:val="center"/>
          </w:tcPr>
          <w:p>
            <w:pPr>
              <w:pageBreakBefore w:val="off"/>
              <w:tabs/>
              <w:wordWrap w:val="off"/>
              <w:spacing w:before="0" w:after="0" w:line="520" w:lineRule="atLeast"/>
              <w:ind w:left="0" w:right="0" w:firstLine="0" w:hanging="0"/>
              <w:jc w:val="center"/>
              <w:textAlignment w:val="baseline"/>
              <w:rPr>
                <w:sz w:val="39"/>
              </w:rPr>
            </w:pPr>
            <w:bookmarkStart w:name="" w:id="6821"/>
            <w:r>
              <w:rPr>
                <w:rFonts w:ascii="黑体" w:hAnsi="黑体" w:cs="黑体" w:eastAsia="黑体"/>
                <w:sz w:val="39"/>
                <w:spacing w:val="0"/>
                <w:color w:val="8aa6cf"/>
                <w:b w:val="on"/>
                <w:i w:val="off"/>
              </w:rPr>
              <w:t>名称</w:t>
            </w:r>
            <w:bookmarkEnd w:id="6821"/>
          </w:p>
        </w:tc>
        <w:tc>
          <w:tcPr>
            <w:tcW w:w="3940" w:type="dxa"/>
            <w:shd w:color="auto" w:val="clear" w:fill="EEEEEE"/>
            <w:vAlign w:val="center"/>
          </w:tcPr>
          <w:p>
            <w:pPr>
              <w:pageBreakBefore w:val="off"/>
              <w:tabs/>
              <w:wordWrap w:val="off"/>
              <w:spacing w:before="0" w:after="0" w:line="520" w:lineRule="atLeast"/>
              <w:ind w:left="0" w:right="0" w:firstLine="0" w:hanging="0"/>
              <w:jc w:val="center"/>
              <w:textAlignment w:val="baseline"/>
              <w:rPr>
                <w:sz w:val="39"/>
              </w:rPr>
            </w:pPr>
            <w:bookmarkStart w:name="" w:id="6822"/>
            <w:r>
              <w:rPr>
                <w:rFonts w:ascii="黑体" w:hAnsi="黑体" w:cs="黑体" w:eastAsia="黑体"/>
                <w:sz w:val="39"/>
                <w:spacing w:val="0"/>
                <w:color w:val="8aa6cf"/>
                <w:b w:val="on"/>
                <w:i w:val="off"/>
              </w:rPr>
              <w:t>科属</w:t>
            </w:r>
            <w:bookmarkEnd w:id="6822"/>
          </w:p>
        </w:tc>
        <w:tc>
          <w:tcPr>
            <w:tcW w:w="6340" w:type="dxa"/>
            <w:shd w:color="auto" w:val="clear" w:fill="EEEEEE"/>
            <w:vAlign w:val="center"/>
          </w:tcPr>
          <w:p>
            <w:pPr>
              <w:pageBreakBefore w:val="off"/>
              <w:tabs/>
              <w:wordWrap w:val="off"/>
              <w:spacing w:before="0" w:after="0" w:line="520" w:lineRule="atLeast"/>
              <w:ind w:left="0" w:right="0" w:firstLine="0" w:hanging="0"/>
              <w:jc w:val="center"/>
              <w:textAlignment w:val="baseline"/>
              <w:rPr>
                <w:sz w:val="39"/>
              </w:rPr>
            </w:pPr>
            <w:bookmarkStart w:name="" w:id="6823"/>
            <w:r>
              <w:rPr>
                <w:rFonts w:ascii="黑体" w:hAnsi="黑体" w:cs="黑体" w:eastAsia="黑体"/>
                <w:sz w:val="39"/>
                <w:spacing w:val="0"/>
                <w:color w:val="8aa6cf"/>
                <w:b w:val="on"/>
                <w:i w:val="off"/>
              </w:rPr>
              <w:t>β-胡萝卜素含量 (微克/100克)</w:t>
            </w:r>
            <w:bookmarkEnd w:id="6823"/>
          </w:p>
        </w:tc>
      </w:tr>
      <w:tr>
        <w:trPr>
          <w:trHeight w:hRule="atLeast" w:val="800"/>
        </w:trPr>
        <w:tc>
          <w:tcPr>
            <w:tcW w:w="354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6824"/>
            <w:r>
              <w:rPr>
                <w:rFonts w:ascii="黑体" w:hAnsi="黑体" w:cs="黑体" w:eastAsia="黑体"/>
                <w:sz w:val="39"/>
                <w:spacing w:val="0"/>
                <w:color w:val="000000"/>
                <w:b w:val="off"/>
                <w:i w:val="off"/>
              </w:rPr>
              <w:t>苋菜</w:t>
            </w:r>
            <w:bookmarkEnd w:id="6824"/>
          </w:p>
        </w:tc>
        <w:tc>
          <w:tcPr>
            <w:tcW w:w="394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6825"/>
            <w:r>
              <w:rPr>
                <w:rFonts w:ascii="黑体" w:hAnsi="黑体" w:cs="黑体" w:eastAsia="黑体"/>
                <w:sz w:val="39"/>
                <w:spacing w:val="0"/>
                <w:color w:val="000000"/>
                <w:b w:val="off"/>
                <w:i w:val="off"/>
              </w:rPr>
              <w:t>苋科</w:t>
            </w:r>
            <w:bookmarkEnd w:id="6825"/>
          </w:p>
        </w:tc>
        <w:tc>
          <w:tcPr>
            <w:tcW w:w="634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6826"/>
            <w:r>
              <w:rPr>
                <w:rFonts w:ascii="黑体" w:hAnsi="黑体" w:cs="黑体" w:eastAsia="黑体"/>
                <w:sz w:val="39"/>
                <w:spacing w:val="0"/>
                <w:color w:val="000000"/>
                <w:b w:val="off"/>
                <w:i w:val="off"/>
              </w:rPr>
              <w:t>8600</w:t>
            </w:r>
            <w:bookmarkEnd w:id="6826"/>
          </w:p>
        </w:tc>
      </w:tr>
      <w:tr>
        <w:trPr>
          <w:trHeight w:hRule="atLeast" w:val="700"/>
        </w:trPr>
        <w:tc>
          <w:tcPr>
            <w:tcW w:w="354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6827"/>
            <w:r>
              <w:rPr>
                <w:rFonts w:ascii="黑体" w:hAnsi="黑体" w:cs="黑体" w:eastAsia="黑体"/>
                <w:sz w:val="39"/>
                <w:spacing w:val="0"/>
                <w:color w:val="000000"/>
                <w:b w:val="off"/>
                <w:i w:val="off"/>
              </w:rPr>
              <w:t>羽衣甘蓝</w:t>
            </w:r>
            <w:bookmarkEnd w:id="6827"/>
          </w:p>
        </w:tc>
        <w:tc>
          <w:tcPr>
            <w:tcW w:w="394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6828"/>
            <w:r>
              <w:rPr>
                <w:rFonts w:ascii="黑体" w:hAnsi="黑体" w:cs="黑体" w:eastAsia="黑体"/>
                <w:sz w:val="39"/>
                <w:spacing w:val="0"/>
                <w:color w:val="000000"/>
                <w:b w:val="off"/>
                <w:i w:val="off"/>
              </w:rPr>
              <w:t>十字花科</w:t>
            </w:r>
            <w:bookmarkEnd w:id="6828"/>
          </w:p>
        </w:tc>
        <w:tc>
          <w:tcPr>
            <w:tcW w:w="634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6829"/>
            <w:r>
              <w:rPr>
                <w:rFonts w:ascii="黑体" w:hAnsi="黑体" w:cs="黑体" w:eastAsia="黑体"/>
                <w:sz w:val="39"/>
                <w:spacing w:val="0"/>
                <w:color w:val="000000"/>
                <w:b w:val="off"/>
                <w:i w:val="off"/>
              </w:rPr>
              <w:t>1020~10000</w:t>
            </w:r>
            <w:bookmarkEnd w:id="6829"/>
          </w:p>
        </w:tc>
      </w:tr>
      <w:tr>
        <w:trPr>
          <w:trHeight w:hRule="atLeast" w:val="740"/>
        </w:trPr>
        <w:tc>
          <w:tcPr>
            <w:tcW w:w="354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6830"/>
            <w:r>
              <w:rPr>
                <w:rFonts w:ascii="黑体" w:hAnsi="黑体" w:cs="黑体" w:eastAsia="黑体"/>
                <w:sz w:val="39"/>
                <w:spacing w:val="0"/>
                <w:color w:val="000000"/>
                <w:b w:val="off"/>
                <w:i w:val="off"/>
              </w:rPr>
              <w:t>芝麻菜</w:t>
            </w:r>
            <w:bookmarkEnd w:id="6830"/>
          </w:p>
        </w:tc>
        <w:tc>
          <w:tcPr>
            <w:tcW w:w="394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6831"/>
            <w:r>
              <w:rPr>
                <w:rFonts w:ascii="黑体" w:hAnsi="黑体" w:cs="黑体" w:eastAsia="黑体"/>
                <w:sz w:val="39"/>
                <w:spacing w:val="0"/>
                <w:color w:val="000000"/>
                <w:b w:val="off"/>
                <w:i w:val="off"/>
              </w:rPr>
              <w:t>十字花科</w:t>
            </w:r>
            <w:bookmarkEnd w:id="6831"/>
          </w:p>
        </w:tc>
        <w:tc>
          <w:tcPr>
            <w:tcW w:w="634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6832"/>
            <w:r>
              <w:rPr>
                <w:rFonts w:ascii="黑体" w:hAnsi="黑体" w:cs="黑体" w:eastAsia="黑体"/>
                <w:sz w:val="39"/>
                <w:spacing w:val="0"/>
                <w:color w:val="000000"/>
                <w:b w:val="off"/>
                <w:i w:val="off"/>
              </w:rPr>
              <w:t>7960</w:t>
            </w:r>
            <w:bookmarkEnd w:id="6832"/>
          </w:p>
        </w:tc>
      </w:tr>
      <w:tr>
        <w:trPr>
          <w:trHeight w:hRule="atLeast" w:val="760"/>
        </w:trPr>
        <w:tc>
          <w:tcPr>
            <w:tcW w:w="354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6833"/>
            <w:r>
              <w:rPr>
                <w:rFonts w:ascii="黑体" w:hAnsi="黑体" w:cs="黑体" w:eastAsia="黑体"/>
                <w:sz w:val="39"/>
                <w:spacing w:val="0"/>
                <w:color w:val="000000"/>
                <w:b w:val="off"/>
                <w:i w:val="off"/>
              </w:rPr>
              <w:t>野生芝麻菜</w:t>
            </w:r>
            <w:bookmarkEnd w:id="6833"/>
          </w:p>
        </w:tc>
        <w:tc>
          <w:tcPr>
            <w:tcW w:w="394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6834"/>
            <w:r>
              <w:rPr>
                <w:rFonts w:ascii="黑体" w:hAnsi="黑体" w:cs="黑体" w:eastAsia="黑体"/>
                <w:sz w:val="39"/>
                <w:spacing w:val="0"/>
                <w:color w:val="000000"/>
                <w:b w:val="off"/>
                <w:i w:val="off"/>
              </w:rPr>
              <w:t>十字花科</w:t>
            </w:r>
            <w:bookmarkEnd w:id="6834"/>
          </w:p>
        </w:tc>
        <w:tc>
          <w:tcPr>
            <w:tcW w:w="634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6835"/>
            <w:r>
              <w:rPr>
                <w:rFonts w:ascii="黑体" w:hAnsi="黑体" w:cs="黑体" w:eastAsia="黑体"/>
                <w:sz w:val="39"/>
                <w:spacing w:val="0"/>
                <w:color w:val="000000"/>
                <w:b w:val="off"/>
                <w:i w:val="off"/>
              </w:rPr>
              <w:t>7010</w:t>
            </w:r>
            <w:bookmarkEnd w:id="6835"/>
          </w:p>
        </w:tc>
      </w:tr>
      <w:tr>
        <w:trPr>
          <w:trHeight w:hRule="atLeast" w:val="780"/>
        </w:trPr>
        <w:tc>
          <w:tcPr>
            <w:tcW w:w="354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6836"/>
            <w:r>
              <w:rPr>
                <w:rFonts w:ascii="黑体" w:hAnsi="黑体" w:cs="黑体" w:eastAsia="黑体"/>
                <w:sz w:val="39"/>
                <w:spacing w:val="0"/>
                <w:color w:val="000000"/>
                <w:b w:val="off"/>
                <w:i w:val="off"/>
              </w:rPr>
              <w:t>菊苣</w:t>
            </w:r>
            <w:bookmarkEnd w:id="6836"/>
          </w:p>
        </w:tc>
        <w:tc>
          <w:tcPr>
            <w:tcW w:w="394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6837"/>
            <w:r>
              <w:rPr>
                <w:rFonts w:ascii="黑体" w:hAnsi="黑体" w:cs="黑体" w:eastAsia="黑体"/>
                <w:sz w:val="39"/>
                <w:spacing w:val="0"/>
                <w:color w:val="000000"/>
                <w:b w:val="off"/>
                <w:i w:val="off"/>
              </w:rPr>
              <w:t>菊科</w:t>
            </w:r>
            <w:bookmarkEnd w:id="6837"/>
          </w:p>
        </w:tc>
        <w:tc>
          <w:tcPr>
            <w:tcW w:w="634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6838"/>
            <w:r>
              <w:rPr>
                <w:rFonts w:ascii="黑体" w:hAnsi="黑体" w:cs="黑体" w:eastAsia="黑体"/>
                <w:sz w:val="39"/>
                <w:spacing w:val="0"/>
                <w:color w:val="000000"/>
                <w:b w:val="off"/>
                <w:i w:val="off"/>
              </w:rPr>
              <w:t>3940~7310</w:t>
            </w:r>
            <w:bookmarkEnd w:id="6838"/>
          </w:p>
        </w:tc>
      </w:tr>
      <w:tr>
        <w:trPr>
          <w:trHeight w:hRule="atLeast" w:val="740"/>
        </w:trPr>
        <w:tc>
          <w:tcPr>
            <w:tcW w:w="354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6839"/>
            <w:r>
              <w:rPr>
                <w:rFonts w:ascii="黑体" w:hAnsi="黑体" w:cs="黑体" w:eastAsia="黑体"/>
                <w:sz w:val="39"/>
                <w:spacing w:val="0"/>
                <w:color w:val="000000"/>
                <w:b w:val="off"/>
                <w:i w:val="off"/>
              </w:rPr>
              <w:t>蒲公英</w:t>
            </w:r>
            <w:bookmarkEnd w:id="6839"/>
          </w:p>
        </w:tc>
        <w:tc>
          <w:tcPr>
            <w:tcW w:w="394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6840"/>
            <w:r>
              <w:rPr>
                <w:rFonts w:ascii="黑体" w:hAnsi="黑体" w:cs="黑体" w:eastAsia="黑体"/>
                <w:sz w:val="39"/>
                <w:spacing w:val="0"/>
                <w:color w:val="000000"/>
                <w:b w:val="off"/>
                <w:i w:val="off"/>
              </w:rPr>
              <w:t>菊科</w:t>
            </w:r>
            <w:bookmarkEnd w:id="6840"/>
          </w:p>
        </w:tc>
        <w:tc>
          <w:tcPr>
            <w:tcW w:w="634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6841"/>
            <w:r>
              <w:rPr>
                <w:rFonts w:ascii="黑体" w:hAnsi="黑体" w:cs="黑体" w:eastAsia="黑体"/>
                <w:sz w:val="39"/>
                <w:spacing w:val="0"/>
                <w:color w:val="000000"/>
                <w:b w:val="off"/>
                <w:i w:val="off"/>
              </w:rPr>
              <w:t>6340</w:t>
            </w:r>
            <w:bookmarkEnd w:id="6841"/>
          </w:p>
        </w:tc>
      </w:tr>
      <w:tr>
        <w:trPr>
          <w:trHeight w:hRule="atLeast" w:val="760"/>
        </w:trPr>
        <w:tc>
          <w:tcPr>
            <w:tcW w:w="354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6842"/>
            <w:r>
              <w:rPr>
                <w:rFonts w:ascii="黑体" w:hAnsi="黑体" w:cs="黑体" w:eastAsia="黑体"/>
                <w:sz w:val="39"/>
                <w:spacing w:val="0"/>
                <w:color w:val="000000"/>
                <w:b w:val="off"/>
                <w:i w:val="off"/>
              </w:rPr>
              <w:t>韭菜</w:t>
            </w:r>
            <w:bookmarkEnd w:id="6842"/>
          </w:p>
        </w:tc>
        <w:tc>
          <w:tcPr>
            <w:tcW w:w="394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6843"/>
            <w:r>
              <w:rPr>
                <w:rFonts w:ascii="黑体" w:hAnsi="黑体" w:cs="黑体" w:eastAsia="黑体"/>
                <w:sz w:val="39"/>
                <w:spacing w:val="0"/>
                <w:color w:val="000000"/>
                <w:b w:val="off"/>
                <w:i w:val="off"/>
              </w:rPr>
              <w:t>石蒜科</w:t>
            </w:r>
            <w:bookmarkEnd w:id="6843"/>
          </w:p>
        </w:tc>
        <w:tc>
          <w:tcPr>
            <w:tcW w:w="634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6844"/>
            <w:r>
              <w:rPr>
                <w:rFonts w:ascii="黑体" w:hAnsi="黑体" w:cs="黑体" w:eastAsia="黑体"/>
                <w:sz w:val="39"/>
                <w:spacing w:val="0"/>
                <w:color w:val="000000"/>
                <w:b w:val="off"/>
                <w:i w:val="off"/>
              </w:rPr>
              <w:t>4900</w:t>
            </w:r>
            <w:bookmarkEnd w:id="6844"/>
          </w:p>
        </w:tc>
      </w:tr>
      <w:tr>
        <w:trPr>
          <w:trHeight w:hRule="atLeast" w:val="780"/>
        </w:trPr>
        <w:tc>
          <w:tcPr>
            <w:tcW w:w="354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6845"/>
            <w:r>
              <w:rPr>
                <w:rFonts w:ascii="黑体" w:hAnsi="黑体" w:cs="黑体" w:eastAsia="黑体"/>
                <w:sz w:val="39"/>
                <w:spacing w:val="0"/>
                <w:color w:val="000000"/>
                <w:b w:val="off"/>
                <w:i w:val="off"/>
              </w:rPr>
              <w:t>菠菜</w:t>
            </w:r>
            <w:bookmarkEnd w:id="6845"/>
          </w:p>
        </w:tc>
        <w:tc>
          <w:tcPr>
            <w:tcW w:w="394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6846"/>
            <w:r>
              <w:rPr>
                <w:rFonts w:ascii="黑体" w:hAnsi="黑体" w:cs="黑体" w:eastAsia="黑体"/>
                <w:sz w:val="39"/>
                <w:spacing w:val="0"/>
                <w:color w:val="000000"/>
                <w:b w:val="off"/>
                <w:i w:val="off"/>
              </w:rPr>
              <w:t>藜科</w:t>
            </w:r>
            <w:bookmarkEnd w:id="6846"/>
          </w:p>
        </w:tc>
        <w:tc>
          <w:tcPr>
            <w:tcW w:w="634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6847"/>
            <w:r>
              <w:rPr>
                <w:rFonts w:ascii="黑体" w:hAnsi="黑体" w:cs="黑体" w:eastAsia="黑体"/>
                <w:sz w:val="39"/>
                <w:spacing w:val="0"/>
                <w:color w:val="000000"/>
                <w:b w:val="off"/>
                <w:i w:val="off"/>
              </w:rPr>
              <w:t>3100~4810</w:t>
            </w:r>
            <w:bookmarkEnd w:id="6847"/>
          </w:p>
        </w:tc>
      </w:tr>
      <w:tr>
        <w:trPr>
          <w:trHeight w:hRule="atLeast" w:val="700"/>
        </w:trPr>
        <w:tc>
          <w:tcPr>
            <w:tcW w:w="354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6848"/>
            <w:r>
              <w:rPr>
                <w:rFonts w:ascii="黑体" w:hAnsi="黑体" w:cs="黑体" w:eastAsia="黑体"/>
                <w:sz w:val="39"/>
                <w:spacing w:val="0"/>
                <w:color w:val="000000"/>
                <w:b w:val="off"/>
                <w:i w:val="off"/>
              </w:rPr>
              <w:t>香菜</w:t>
            </w:r>
            <w:bookmarkEnd w:id="6848"/>
          </w:p>
        </w:tc>
        <w:tc>
          <w:tcPr>
            <w:tcW w:w="394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6849"/>
            <w:r>
              <w:rPr>
                <w:rFonts w:ascii="黑体" w:hAnsi="黑体" w:cs="黑体" w:eastAsia="黑体"/>
                <w:sz w:val="39"/>
                <w:spacing w:val="0"/>
                <w:color w:val="000000"/>
                <w:b w:val="off"/>
                <w:i w:val="off"/>
              </w:rPr>
              <w:t>伞形科</w:t>
            </w:r>
            <w:bookmarkEnd w:id="6849"/>
          </w:p>
        </w:tc>
        <w:tc>
          <w:tcPr>
            <w:tcW w:w="634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6850"/>
            <w:r>
              <w:rPr>
                <w:rFonts w:ascii="黑体" w:hAnsi="黑体" w:cs="黑体" w:eastAsia="黑体"/>
                <w:sz w:val="39"/>
                <w:spacing w:val="0"/>
                <w:color w:val="000000"/>
                <w:b w:val="off"/>
                <w:i w:val="off"/>
              </w:rPr>
              <w:t>4440~4680</w:t>
            </w:r>
            <w:bookmarkEnd w:id="6850"/>
          </w:p>
        </w:tc>
      </w:tr>
      <w:tr>
        <w:trPr>
          <w:trHeight w:hRule="atLeast" w:val="760"/>
        </w:trPr>
        <w:tc>
          <w:tcPr>
            <w:tcW w:w="354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6851"/>
            <w:r>
              <w:rPr>
                <w:rFonts w:ascii="黑体" w:hAnsi="黑体" w:cs="黑体" w:eastAsia="黑体"/>
                <w:sz w:val="39"/>
                <w:spacing w:val="0"/>
                <w:color w:val="000000"/>
                <w:b w:val="off"/>
                <w:i w:val="off"/>
              </w:rPr>
              <w:t>苦苣</w:t>
            </w:r>
            <w:bookmarkEnd w:id="6851"/>
          </w:p>
        </w:tc>
        <w:tc>
          <w:tcPr>
            <w:tcW w:w="394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6852"/>
            <w:r>
              <w:rPr>
                <w:rFonts w:ascii="黑体" w:hAnsi="黑体" w:cs="黑体" w:eastAsia="黑体"/>
                <w:sz w:val="39"/>
                <w:spacing w:val="0"/>
                <w:color w:val="000000"/>
                <w:b w:val="off"/>
                <w:i w:val="off"/>
              </w:rPr>
              <w:t>菊科</w:t>
            </w:r>
            <w:bookmarkEnd w:id="6852"/>
          </w:p>
        </w:tc>
        <w:tc>
          <w:tcPr>
            <w:tcW w:w="634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6853"/>
            <w:r>
              <w:rPr>
                <w:rFonts w:ascii="黑体" w:hAnsi="黑体" w:cs="黑体" w:eastAsia="黑体"/>
                <w:sz w:val="39"/>
                <w:spacing w:val="0"/>
                <w:color w:val="000000"/>
                <w:b w:val="off"/>
                <w:i w:val="off"/>
              </w:rPr>
              <w:t>1340~4350</w:t>
            </w:r>
            <w:bookmarkEnd w:id="6853"/>
          </w:p>
        </w:tc>
      </w:tr>
    </w:tbl>
    <w:p>
      <w:pPr>
        <w:pageBreakBefore w:val="off"/>
        <w:tabs/>
        <w:wordWrap w:val="off"/>
        <w:spacing w:before="0" w:after="0" w:line="640" w:lineRule="exact"/>
        <w:ind w:left="0" w:right="0"/>
        <w:jc w:val="left"/>
        <w:textAlignment w:val="baseline"/>
        <w:rPr>
          <w:sz w:val="52"/>
        </w:rPr>
      </w:pPr>
      <w:bookmarkStart w:name="" w:id="6854"/>
      <w:r>
        <w:rPr>
          <w:rFonts w:ascii="宋体" w:hAnsi="宋体" w:cs="宋体" w:eastAsia="宋体"/>
          <w:sz w:val="52"/>
          <w:spacing w:val="0"/>
          <w:color w:val="000000"/>
          <w:b w:val="off"/>
          <w:i w:val="off"/>
        </w:rPr>
        <w:t/>
      </w:r>
      <w:bookmarkEnd w:id="6854"/>
    </w:p>
    <w:p>
      <w:pPr>
        <w:pageBreakBefore w:val="off"/>
        <w:tabs/>
        <w:wordWrap w:val="off"/>
        <w:spacing w:before="0" w:after="0" w:line="700" w:lineRule="atLeast"/>
        <w:ind w:left="80" w:right="0"/>
        <w:jc w:val="both"/>
        <w:textAlignment w:val="baseline"/>
        <w:rPr>
          <w:sz w:val="52"/>
        </w:rPr>
      </w:pPr>
      <w:bookmarkStart w:name="" w:id="6855"/>
      <w:r>
        <w:rPr>
          <w:rFonts w:ascii="黑体" w:hAnsi="黑体" w:cs="黑体" w:eastAsia="黑体"/>
          <w:sz w:val="52"/>
          <w:spacing w:val="0"/>
          <w:color w:val="8aa6cf"/>
          <w:b w:val="on"/>
          <w:i w:val="off"/>
        </w:rPr>
        <w:t>如何补充维生素B</w:t>
      </w:r>
      <w:bookmarkEnd w:id="6855"/>
    </w:p>
    <w:p>
      <w:pPr>
        <w:pageBreakBefore w:val="off"/>
        <w:tabs/>
        <w:wordWrap w:val="off"/>
        <w:spacing w:before="0" w:after="0" w:line="640" w:lineRule="exact"/>
        <w:ind w:left="0" w:right="0"/>
        <w:jc w:val="both"/>
        <w:textAlignment w:val="baseline"/>
        <w:rPr>
          <w:sz w:val="52"/>
        </w:rPr>
      </w:pPr>
      <w:bookmarkStart w:name="" w:id="6856"/>
      <w:r>
        <w:rPr>
          <w:rFonts w:ascii="宋体" w:hAnsi="宋体" w:cs="宋体" w:eastAsia="宋体"/>
          <w:sz w:val="52"/>
          <w:spacing w:val="0"/>
          <w:color w:val="000000"/>
          <w:b w:val="off"/>
          <w:i w:val="off"/>
        </w:rPr>
        <w:t/>
      </w:r>
      <w:bookmarkEnd w:id="6856"/>
    </w:p>
    <w:p>
      <w:pPr>
        <w:pageBreakBefore w:val="off"/>
        <w:tabs/>
        <w:wordWrap w:val="off"/>
        <w:spacing w:before="0" w:after="0" w:line="880" w:lineRule="atLeast"/>
        <w:ind w:left="80" w:right="20" w:firstLine="820"/>
        <w:jc w:val="both"/>
        <w:textAlignment w:val="baseline"/>
        <w:rPr>
          <w:sz w:val="39"/>
        </w:rPr>
      </w:pPr>
      <w:bookmarkStart w:name="" w:id="6857"/>
      <w:r>
        <w:rPr>
          <w:rFonts w:ascii="宋体" w:hAnsi="宋体" w:cs="宋体" w:eastAsia="宋体"/>
          <w:sz w:val="39"/>
          <w:spacing w:val="0"/>
          <w:color w:val="000000"/>
          <w:b w:val="off"/>
          <w:i w:val="off"/>
        </w:rPr>
        <w:t>维生素 B是一个庞大的家族，其成员包括</w:t>
      </w:r>
      <w:r>
        <w:t xml:space="preserve"> </w:t>
      </w:r>
      <m:oMath xmlns:m="http://schemas.openxmlformats.org/officeDocument/2006/math" xmlns:mml="http://www.w3.org/1998/Math/MathML">
        <m:sSub>
          <m:e>
            <m:r>
              <w:rPr>
                <w:rFonts w:ascii="Cambria Math" w:hAnsi="Cambria Math"/>
                <w:sz w:val="38"/>
                <w:szCs w:val="38"/>
              </w:rPr>
              <m:t>B</m:t>
            </m:r>
          </m:e>
          <m:sub>
            <m:r>
              <w:rPr>
                <w:rFonts w:ascii="Cambria Math" w:hAnsi="Cambria Math"/>
                <w:sz w:val="38"/>
                <w:szCs w:val="38"/>
              </w:rPr>
              <m:t>1</m:t>
            </m:r>
          </m:sub>
        </m:sSub>
        <m:r>
          <w:rPr>
            <w:rFonts w:ascii="Cambria Math" w:hAnsi="Cambria Math"/>
            <w:sz w:val="38"/>
            <w:szCs w:val="38"/>
          </w:rPr>
          <m:t>、</m:t>
        </m:r>
        <m:sSub>
          <m:e>
            <m:r>
              <w:rPr>
                <w:rFonts w:ascii="Cambria Math" w:hAnsi="Cambria Math"/>
                <w:sz w:val="38"/>
                <w:szCs w:val="38"/>
              </w:rPr>
              <m:t>B</m:t>
            </m:r>
          </m:e>
          <m:sub>
            <m:r>
              <w:rPr>
                <w:rFonts w:ascii="Cambria Math" w:hAnsi="Cambria Math"/>
                <w:sz w:val="38"/>
                <w:szCs w:val="38"/>
              </w:rPr>
              <m:t>2</m:t>
            </m:r>
          </m:sub>
        </m:sSub>
        <m:r>
          <w:rPr>
            <w:rFonts w:ascii="Cambria Math" w:hAnsi="Cambria Math"/>
            <w:sz w:val="38"/>
            <w:szCs w:val="38"/>
          </w:rPr>
          <m:t>、</m:t>
        </m:r>
        <m:sSub>
          <m:e>
            <m:r>
              <w:rPr>
                <w:rFonts w:ascii="Cambria Math" w:hAnsi="Cambria Math"/>
                <w:sz w:val="38"/>
                <w:szCs w:val="38"/>
              </w:rPr>
              <m:t>B</m:t>
            </m:r>
          </m:e>
          <m:sub>
            <m:r>
              <w:rPr>
                <w:rFonts w:ascii="Cambria Math" w:hAnsi="Cambria Math"/>
                <w:sz w:val="38"/>
                <w:szCs w:val="38"/>
              </w:rPr>
              <m:t>3</m:t>
            </m:r>
          </m:sub>
        </m:sSub>
        <m:r>
          <w:rPr>
            <w:rFonts w:ascii="Cambria Math" w:hAnsi="Cambria Math"/>
            <w:sz w:val="38"/>
            <w:szCs w:val="38"/>
          </w:rPr>
          <m:t>、</m:t>
        </m:r>
        <m:sSub>
          <m:e>
            <m:r>
              <w:rPr>
                <w:rFonts w:ascii="Cambria Math" w:hAnsi="Cambria Math"/>
                <w:sz w:val="38"/>
                <w:szCs w:val="38"/>
              </w:rPr>
              <m:t>B</m:t>
            </m:r>
          </m:e>
          <m:sub>
            <m:r>
              <w:rPr>
                <w:rFonts w:ascii="Cambria Math" w:hAnsi="Cambria Math"/>
                <w:sz w:val="38"/>
                <w:szCs w:val="38"/>
              </w:rPr>
              <m:t>5</m:t>
            </m:r>
          </m:sub>
        </m:sSub>
        <m:r>
          <w:rPr>
            <w:rFonts w:ascii="Cambria Math" w:hAnsi="Cambria Math"/>
            <w:sz w:val="38"/>
            <w:szCs w:val="38"/>
          </w:rPr>
          <m:t>、</m:t>
        </m:r>
        <m:sSub>
          <m:e>
            <m:r>
              <w:rPr>
                <w:rFonts w:ascii="Cambria Math" w:hAnsi="Cambria Math"/>
                <w:sz w:val="38"/>
                <w:szCs w:val="38"/>
              </w:rPr>
              <m:t>B</m:t>
            </m:r>
          </m:e>
          <m:sub>
            <m:r>
              <w:rPr>
                <w:rFonts w:ascii="Cambria Math" w:hAnsi="Cambria Math"/>
                <w:sz w:val="38"/>
                <w:szCs w:val="38"/>
              </w:rPr>
              <m:t>6</m:t>
            </m:r>
          </m:sub>
        </m:sSub>
        <m:r>
          <w:rPr>
            <w:rFonts w:ascii="Cambria Math" w:hAnsi="Cambria Math"/>
            <w:sz w:val="38"/>
            <w:szCs w:val="38"/>
          </w:rPr>
          <m:t>、</m:t>
        </m:r>
        <m:sSub>
          <m:e>
            <m:r>
              <w:rPr>
                <w:rFonts w:ascii="Cambria Math" w:hAnsi="Cambria Math"/>
                <w:sz w:val="38"/>
                <w:szCs w:val="38"/>
              </w:rPr>
              <m:t>B</m:t>
            </m:r>
          </m:e>
          <m:sub>
            <m:r>
              <w:rPr>
                <w:rFonts w:ascii="Cambria Math" w:hAnsi="Cambria Math"/>
                <w:sz w:val="38"/>
                <w:szCs w:val="38"/>
              </w:rPr>
              <m:t>7</m:t>
            </m:r>
          </m:sub>
        </m:sSub>
        <m:r>
          <w:rPr>
            <w:rFonts w:ascii="Cambria Math" w:hAnsi="Cambria Math"/>
            <w:sz w:val="38"/>
            <w:szCs w:val="38"/>
          </w:rPr>
          <m:t>、</m:t>
        </m:r>
        <m:sSub>
          <m:e>
            <m:r>
              <w:rPr>
                <w:rFonts w:ascii="Cambria Math" w:hAnsi="Cambria Math"/>
                <w:sz w:val="38"/>
                <w:szCs w:val="38"/>
              </w:rPr>
              <m:t>B</m:t>
            </m:r>
          </m:e>
          <m:sub>
            <m:r>
              <w:rPr>
                <w:rFonts w:ascii="Cambria Math" w:hAnsi="Cambria Math"/>
                <w:sz w:val="38"/>
                <w:szCs w:val="38"/>
              </w:rPr>
              <m:t>9</m:t>
            </m:r>
          </m:sub>
        </m:sSub>
        <m:r>
          <w:rPr>
            <w:rFonts w:ascii="Cambria Math" w:hAnsi="Cambria Math"/>
            <w:sz w:val="38"/>
            <w:szCs w:val="38"/>
          </w:rPr>
          <m:t>,</m:t>
        </m:r>
      </m:oMath>
      <w:r>
        <w:rPr>
          <w:rFonts w:ascii="宋体" w:hAnsi="宋体" w:cs="宋体" w:eastAsia="宋体"/>
          <w:sz w:val="39"/>
          <w:spacing w:val="0"/>
          <w:color w:val="000000"/>
          <w:b w:val="off"/>
          <w:i w:val="off"/>
        </w:rPr>
        <w:t>以及我们常说的B₁₂。它们承担了人体代谢中的各类化学反应，对维持我们的</w:t>
      </w:r>
      <w:r>
        <w:rPr>
          <w:rFonts w:ascii="宋体" w:hAnsi="宋体" w:cs="宋体" w:eastAsia="宋体"/>
          <w:sz w:val="39"/>
          <w:spacing w:val="0"/>
          <w:color w:val="000000"/>
          <w:b w:val="off"/>
          <w:i w:val="off"/>
        </w:rPr>
        <w:t>生命活动起着至关重要的作用。</w:t>
      </w:r>
      <w:bookmarkEnd w:id="6857"/>
    </w:p>
    <w:p>
      <w:pPr>
        <w:pageBreakBefore w:val="off"/>
        <w:tabs/>
        <w:wordWrap w:val="off"/>
        <w:spacing w:before="0" w:after="0" w:line="840" w:lineRule="atLeast"/>
        <w:ind w:left="80" w:right="0" w:firstLine="820"/>
        <w:jc w:val="both"/>
        <w:textAlignment w:val="baseline"/>
        <w:rPr>
          <w:sz w:val="41"/>
        </w:rPr>
      </w:pPr>
      <w:bookmarkStart w:name="" w:id="6858"/>
      <w:r>
        <w:rPr>
          <w:rFonts w:ascii="宋体" w:hAnsi="宋体" w:cs="宋体" w:eastAsia="宋体"/>
          <w:sz w:val="41"/>
          <w:spacing w:val="0"/>
          <w:color w:val="000000"/>
          <w:b w:val="off"/>
          <w:i w:val="off"/>
        </w:rPr>
        <w:t>维生素B虽重要，但判断是否缺乏维生素B却并非易事。因为缺乏维生</w:t>
      </w:r>
      <w:r>
        <w:rPr>
          <w:rFonts w:ascii="宋体" w:hAnsi="宋体" w:cs="宋体" w:eastAsia="宋体"/>
          <w:sz w:val="41"/>
          <w:spacing w:val="0"/>
          <w:color w:val="000000"/>
          <w:b w:val="off"/>
          <w:i w:val="off"/>
        </w:rPr>
        <w:t>素B的症状并不明显，通常只会表现为胃肠蠕动缓慢、食欲降低、乏力易疲</w:t>
      </w:r>
      <w:r>
        <w:rPr>
          <w:rFonts w:ascii="宋体" w:hAnsi="宋体" w:cs="宋体" w:eastAsia="宋体"/>
          <w:sz w:val="41"/>
          <w:spacing w:val="0"/>
          <w:color w:val="000000"/>
          <w:b w:val="off"/>
          <w:i w:val="off"/>
        </w:rPr>
        <w:t>劳、焦躁失眠等。这些症状很容易与其他问题混淆，让人难以确切判断是不是</w:t>
      </w:r>
      <w:r>
        <w:rPr>
          <w:rFonts w:ascii="宋体" w:hAnsi="宋体" w:cs="宋体" w:eastAsia="宋体"/>
          <w:sz w:val="41"/>
          <w:spacing w:val="0"/>
          <w:color w:val="000000"/>
          <w:b w:val="off"/>
          <w:i w:val="off"/>
        </w:rPr>
        <w:t>由维生素 B缺乏所致。</w:t>
      </w:r>
      <w:bookmarkEnd w:id="6858"/>
    </w:p>
    <w:p>
      <w:pPr>
        <w:pageBreakBefore w:val="off"/>
        <w:tabs/>
        <w:wordWrap w:val="off"/>
        <w:spacing w:before="0" w:after="0" w:line="840" w:lineRule="atLeast"/>
        <w:ind w:left="80" w:right="0" w:firstLine="820"/>
        <w:jc w:val="both"/>
        <w:textAlignment w:val="baseline"/>
        <w:rPr>
          <w:sz w:val="41"/>
        </w:rPr>
      </w:pPr>
      <w:bookmarkStart w:name="" w:id="6859"/>
      <w:r>
        <w:rPr>
          <w:rFonts w:ascii="宋体" w:hAnsi="宋体" w:cs="宋体" w:eastAsia="宋体"/>
          <w:sz w:val="41"/>
          <w:spacing w:val="0"/>
          <w:color w:val="000000"/>
          <w:b w:val="off"/>
          <w:i w:val="off"/>
        </w:rPr>
        <w:t>其实，医学上诊断一个人是否缺维生素B，不仅关注你有什么症状，更关</w:t>
      </w:r>
      <w:r>
        <w:rPr>
          <w:rFonts w:ascii="宋体" w:hAnsi="宋体" w:cs="宋体" w:eastAsia="宋体"/>
          <w:sz w:val="41"/>
          <w:spacing w:val="0"/>
          <w:color w:val="000000"/>
          <w:b w:val="off"/>
          <w:i w:val="off"/>
        </w:rPr>
        <w:t>注你的日常饮食结构。维生素B含量最丰富的食物当数全谷物，如糙米、燕麦、</w:t>
      </w:r>
      <w:bookmarkEnd w:id="6859"/>
    </w:p>
    <w:p>
      <w:pPr>
        <w:pageBreakBefore w:val="off"/>
        <w:tabs/>
        <w:wordWrap w:val="off"/>
        <w:spacing w:before="0" w:after="0" w:line="840" w:lineRule="exact"/>
        <w:ind w:left="0" w:right="0"/>
        <w:jc w:val="both"/>
        <w:textAlignment w:val="baseline"/>
        <w:rPr>
          <w:sz w:val="41"/>
        </w:rPr>
      </w:pPr>
      <w:bookmarkStart w:name="" w:id="6860"/>
      <w:r>
        <w:rPr>
          <w:rFonts w:ascii="宋体" w:hAnsi="宋体" w:cs="宋体" w:eastAsia="宋体"/>
          <w:sz w:val="41"/>
          <w:spacing w:val="0"/>
          <w:color w:val="000000"/>
          <w:b w:val="off"/>
          <w:i w:val="off"/>
        </w:rPr>
        <w:t/>
      </w:r>
      <w:bookmarkEnd w:id="6860"/>
    </w:p>
    <w:p>
      <w:pPr>
        <w:pageBreakBefore w:val="off"/>
        <w:tabs/>
        <w:wordWrap w:val="off"/>
        <w:spacing w:before="0" w:after="0" w:line="480" w:lineRule="atLeast"/>
        <w:ind w:left="80" w:right="0"/>
        <w:jc w:val="both"/>
        <w:textAlignment w:val="baseline"/>
        <w:rPr>
          <w:sz w:val="35"/>
        </w:rPr>
      </w:pPr>
      <w:bookmarkStart w:name="" w:id="6861"/>
      <w:r>
        <w:rPr>
          <w:rFonts w:ascii="楷体" w:hAnsi="楷体" w:cs="楷体" w:eastAsia="楷体"/>
          <w:sz w:val="35"/>
          <w:spacing w:val="0"/>
          <w:color w:val="8aa6cf"/>
          <w:b w:val="off"/>
          <w:i w:val="off"/>
        </w:rPr>
        <w:t>274</w:t>
      </w:r>
      <w:bookmarkEnd w:id="6861"/>
    </w:p>
    <w:p>
      <w:r>
        <w:t/>
      </w:r>
    </w:p>
    <w:p>
      <w:pPr>
        <w:sectPr>
          <w:footerReference r:id="rId615"/>
          <w:headerReference r:id="rId616" w:type="default"/>
          <w:type w:val="nextPage"/>
          <w:pgSz w:w="17340" w:h="25540"/>
          <w:pgMar w:left="1600" w:top="1080" w:right="1600" w:bottom="1080" w:header="780" w:footer="780"/>
          <w:cols w:num="1"/>
        </w:sectPr>
      </w:pPr>
    </w:p>
    <w:p>
      <w:pPr>
        <w:pageBreakBefore w:val="off"/>
        <w:tabs/>
        <w:wordWrap w:val="off"/>
        <w:spacing w:before="0" w:after="0" w:line="440" w:lineRule="atLeast"/>
        <w:ind w:left="0" w:right="0"/>
        <w:jc w:val="right"/>
        <w:textAlignment w:val="baseline"/>
        <w:rPr>
          <w:sz w:val="33"/>
        </w:rPr>
      </w:pPr>
      <w:bookmarkStart w:name="" w:id="6862"/>
      <w:r>
        <w:rPr>
          <w:rFonts w:ascii="黑体" w:hAnsi="黑体" w:cs="黑体" w:eastAsia="黑体"/>
          <w:sz w:val="33"/>
          <w:spacing w:val="0"/>
          <w:color w:val="000000"/>
          <w:b w:val="off"/>
          <w:i w:val="off"/>
        </w:rPr>
        <w:t>第五章保健品科学选择指南</w:t>
      </w:r>
      <w:bookmarkEnd w:id="6862"/>
    </w:p>
    <w:p>
      <w:pPr>
        <w:pageBreakBefore w:val="off"/>
        <w:tabs/>
        <w:wordWrap w:val="off"/>
        <w:spacing w:before="0" w:after="0" w:line="460" w:lineRule="exact"/>
        <w:ind w:left="0" w:right="0"/>
        <w:jc w:val="right"/>
        <w:textAlignment w:val="baseline"/>
        <w:rPr>
          <w:sz w:val="33"/>
        </w:rPr>
      </w:pPr>
      <w:bookmarkStart w:name="" w:id="6863"/>
      <w:r>
        <w:rPr>
          <w:rFonts w:ascii="宋体" w:hAnsi="宋体" w:cs="宋体" w:eastAsia="宋体"/>
          <w:sz w:val="33"/>
          <w:spacing w:val="0"/>
          <w:color w:val="000000"/>
          <w:b w:val="off"/>
          <w:i w:val="off"/>
        </w:rPr>
        <w:t/>
      </w:r>
      <w:bookmarkEnd w:id="6863"/>
    </w:p>
    <w:p>
      <w:pPr>
        <w:pageBreakBefore w:val="off"/>
        <w:tabs/>
        <w:wordWrap w:val="off"/>
        <w:spacing w:before="0" w:after="0" w:line="460" w:lineRule="exact"/>
        <w:ind w:left="0" w:right="0"/>
        <w:jc w:val="right"/>
        <w:textAlignment w:val="baseline"/>
        <w:rPr>
          <w:sz w:val="33"/>
        </w:rPr>
      </w:pPr>
      <w:bookmarkStart w:name="" w:id="6864"/>
      <w:r>
        <w:rPr>
          <w:rFonts w:ascii="宋体" w:hAnsi="宋体" w:cs="宋体" w:eastAsia="宋体"/>
          <w:sz w:val="33"/>
          <w:spacing w:val="0"/>
          <w:color w:val="000000"/>
          <w:b w:val="off"/>
          <w:i w:val="off"/>
        </w:rPr>
        <w:t/>
      </w:r>
      <w:bookmarkEnd w:id="6864"/>
    </w:p>
    <w:p>
      <w:pPr>
        <w:pageBreakBefore w:val="off"/>
        <w:tabs/>
        <w:wordWrap w:val="off"/>
        <w:spacing w:before="0" w:after="0" w:line="460" w:lineRule="exact"/>
        <w:ind w:left="0" w:right="0"/>
        <w:jc w:val="right"/>
        <w:textAlignment w:val="baseline"/>
        <w:rPr>
          <w:sz w:val="33"/>
        </w:rPr>
      </w:pPr>
      <w:bookmarkStart w:name="" w:id="6865"/>
      <w:r>
        <w:rPr>
          <w:rFonts w:ascii="宋体" w:hAnsi="宋体" w:cs="宋体" w:eastAsia="宋体"/>
          <w:sz w:val="33"/>
          <w:spacing w:val="0"/>
          <w:color w:val="000000"/>
          <w:b w:val="off"/>
          <w:i w:val="off"/>
        </w:rPr>
        <w:t/>
      </w:r>
      <w:bookmarkEnd w:id="6865"/>
    </w:p>
    <w:p>
      <w:pPr>
        <w:pageBreakBefore w:val="off"/>
        <w:tabs/>
        <w:wordWrap w:val="off"/>
        <w:spacing w:before="0" w:after="0" w:line="800" w:lineRule="atLeast"/>
        <w:ind w:left="20" w:right="0"/>
        <w:jc w:val="both"/>
        <w:textAlignment w:val="baseline"/>
        <w:rPr>
          <w:sz w:val="40"/>
        </w:rPr>
      </w:pPr>
      <w:bookmarkStart w:name="" w:id="6866"/>
      <w:r>
        <w:rPr>
          <w:rFonts w:ascii="宋体" w:hAnsi="宋体" w:cs="宋体" w:eastAsia="宋体"/>
          <w:sz w:val="40"/>
          <w:spacing w:val="0"/>
          <w:color w:val="000000"/>
          <w:b w:val="off"/>
          <w:i w:val="off"/>
        </w:rPr>
        <w:t>玉米、豆类、乳制品及部分肉类，而白面、精米、蔬果中的维生素B含量相对</w:t>
      </w:r>
      <w:r>
        <w:rPr>
          <w:rFonts w:ascii="宋体" w:hAnsi="宋体" w:cs="宋体" w:eastAsia="宋体"/>
          <w:sz w:val="40"/>
          <w:spacing w:val="0"/>
          <w:color w:val="000000"/>
          <w:b w:val="off"/>
          <w:i w:val="off"/>
        </w:rPr>
        <w:t>较低。如果一个人平时只偏爱白面精米，几乎不吃粗粮，那么他大概率会有维生</w:t>
      </w:r>
      <w:r>
        <w:rPr>
          <w:rFonts w:ascii="宋体" w:hAnsi="宋体" w:cs="宋体" w:eastAsia="宋体"/>
          <w:sz w:val="40"/>
          <w:spacing w:val="0"/>
          <w:color w:val="000000"/>
          <w:b w:val="off"/>
          <w:i w:val="off"/>
        </w:rPr>
        <w:t>素B摄入不足的情况，甚至已经处于缺乏状态。</w:t>
      </w:r>
      <w:bookmarkEnd w:id="6866"/>
    </w:p>
    <w:p>
      <w:pPr>
        <w:pageBreakBefore w:val="off"/>
        <w:tabs/>
        <w:wordWrap w:val="off"/>
        <w:spacing w:before="0" w:after="0" w:line="800" w:lineRule="atLeast"/>
        <w:ind w:left="860" w:right="0"/>
        <w:jc w:val="both"/>
        <w:textAlignment w:val="baseline"/>
        <w:rPr>
          <w:sz w:val="40"/>
        </w:rPr>
      </w:pPr>
      <w:bookmarkStart w:name="" w:id="6867"/>
      <w:r>
        <w:rPr>
          <w:rFonts w:ascii="宋体" w:hAnsi="宋体" w:cs="宋体" w:eastAsia="宋体"/>
          <w:sz w:val="40"/>
          <w:spacing w:val="0"/>
          <w:color w:val="000000"/>
          <w:b w:val="off"/>
          <w:i w:val="off"/>
        </w:rPr>
        <w:t>那么，我们应该怎样更好地补充维生素B呢?</w:t>
      </w:r>
      <w:bookmarkEnd w:id="6867"/>
    </w:p>
    <w:p>
      <w:pPr>
        <w:pageBreakBefore w:val="off"/>
        <w:tabs/>
        <w:wordWrap w:val="off"/>
        <w:spacing w:before="0" w:after="0" w:line="800" w:lineRule="atLeast"/>
        <w:ind w:left="20" w:right="0" w:firstLine="840"/>
        <w:jc w:val="both"/>
        <w:textAlignment w:val="baseline"/>
        <w:rPr>
          <w:sz w:val="40"/>
        </w:rPr>
      </w:pPr>
      <w:bookmarkStart w:name="" w:id="6868"/>
      <w:r>
        <w:rPr>
          <w:rFonts w:ascii="宋体" w:hAnsi="宋体" w:cs="宋体" w:eastAsia="宋体"/>
          <w:sz w:val="40"/>
          <w:spacing w:val="0"/>
          <w:color w:val="000000"/>
          <w:b w:val="off"/>
          <w:i w:val="off"/>
        </w:rPr>
        <w:t>第一，为了更好地吸收维生素 B，不建议饭后立刻饮用咖啡或茶。以维生</w:t>
      </w:r>
      <w:r>
        <w:rPr>
          <w:rFonts w:ascii="宋体" w:hAnsi="宋体" w:cs="宋体" w:eastAsia="宋体"/>
          <w:sz w:val="40"/>
          <w:spacing w:val="0"/>
          <w:color w:val="000000"/>
          <w:b w:val="off"/>
          <w:i w:val="off"/>
        </w:rPr>
        <w:t>素B₁为例，咖啡因和茶碱会与维生素B₁产生拮抗，从而影响其吸收效果。所</w:t>
      </w:r>
      <w:r>
        <w:rPr>
          <w:rFonts w:ascii="宋体" w:hAnsi="宋体" w:cs="宋体" w:eastAsia="宋体"/>
          <w:sz w:val="40"/>
          <w:spacing w:val="0"/>
          <w:color w:val="000000"/>
          <w:b w:val="off"/>
          <w:i w:val="off"/>
        </w:rPr>
        <w:t>以，建议饭后间隔1小时再喝咖啡或茶。</w:t>
      </w:r>
      <w:bookmarkEnd w:id="6868"/>
    </w:p>
    <w:p>
      <w:pPr>
        <w:pageBreakBefore w:val="off"/>
        <w:tabs/>
        <w:wordWrap w:val="off"/>
        <w:spacing w:before="0" w:after="0" w:line="800" w:lineRule="atLeast"/>
        <w:ind w:left="20" w:right="0" w:firstLine="840"/>
        <w:jc w:val="both"/>
        <w:textAlignment w:val="baseline"/>
        <w:rPr>
          <w:sz w:val="40"/>
        </w:rPr>
      </w:pPr>
      <w:bookmarkStart w:name="" w:id="6869"/>
      <w:r>
        <w:rPr>
          <w:rFonts w:ascii="宋体" w:hAnsi="宋体" w:cs="宋体" w:eastAsia="宋体"/>
          <w:sz w:val="40"/>
          <w:spacing w:val="0"/>
          <w:color w:val="000000"/>
          <w:b w:val="off"/>
          <w:i w:val="off"/>
        </w:rPr>
        <w:t>第二，尽量避免食物精加工。与全麦面粉相比，经过加工磨碎的精制小</w:t>
      </w:r>
      <w:r>
        <w:rPr>
          <w:rFonts w:ascii="宋体" w:hAnsi="宋体" w:cs="宋体" w:eastAsia="宋体"/>
          <w:sz w:val="40"/>
          <w:spacing w:val="0"/>
          <w:color w:val="000000"/>
          <w:b w:val="off"/>
          <w:i w:val="off"/>
        </w:rPr>
        <w:t>麦面粉中，维生素B₂的含量减少38%~73%；白米和玉米碾磨后的产品中，</w:t>
      </w:r>
      <w:r>
        <w:rPr>
          <w:rFonts w:ascii="宋体" w:hAnsi="宋体" w:cs="宋体" w:eastAsia="宋体"/>
          <w:sz w:val="40"/>
          <w:spacing w:val="0"/>
          <w:color w:val="000000"/>
          <w:b w:val="off"/>
          <w:i w:val="off"/>
        </w:rPr>
        <w:t>维生素B₂损失率分别为33%~57%和60%~75%。此外，这种加工方式还会</w:t>
      </w:r>
      <w:r>
        <w:rPr>
          <w:rFonts w:ascii="宋体" w:hAnsi="宋体" w:cs="宋体" w:eastAsia="宋体"/>
          <w:sz w:val="40"/>
          <w:spacing w:val="0"/>
          <w:color w:val="000000"/>
          <w:b w:val="off"/>
          <w:i w:val="off"/>
        </w:rPr>
        <w:t>使小麦和玉米中的泛酸含量比全谷物降低一半以上。</w:t>
      </w:r>
      <w:bookmarkEnd w:id="6869"/>
    </w:p>
    <w:p>
      <w:pPr>
        <w:pageBreakBefore w:val="off"/>
        <w:tabs/>
        <w:wordWrap w:val="off"/>
        <w:spacing w:before="0" w:after="0" w:line="800" w:lineRule="atLeast"/>
        <w:ind w:left="20" w:right="20" w:firstLine="800"/>
        <w:jc w:val="both"/>
        <w:textAlignment w:val="baseline"/>
        <w:rPr>
          <w:sz w:val="40"/>
        </w:rPr>
      </w:pPr>
      <w:bookmarkStart w:name="" w:id="6870"/>
      <w:r>
        <w:rPr>
          <w:rFonts w:ascii="宋体" w:hAnsi="宋体" w:cs="宋体" w:eastAsia="宋体"/>
          <w:sz w:val="40"/>
          <w:spacing w:val="0"/>
          <w:color w:val="000000"/>
          <w:b w:val="off"/>
          <w:i w:val="off"/>
        </w:rPr>
        <w:t>关于维生素B的具体补足量，可以对照维生素B推荐摄入量及食物中的</w:t>
      </w:r>
      <w:r>
        <w:rPr>
          <w:rFonts w:ascii="宋体" w:hAnsi="宋体" w:cs="宋体" w:eastAsia="宋体"/>
          <w:sz w:val="40"/>
          <w:spacing w:val="0"/>
          <w:color w:val="000000"/>
          <w:b w:val="off"/>
          <w:i w:val="off"/>
        </w:rPr>
        <w:t>维生素 B含量表(表42-3至表42-14)来确定。简单来说，各个年龄段的人</w:t>
      </w:r>
      <w:r>
        <w:rPr>
          <w:rFonts w:ascii="宋体" w:hAnsi="宋体" w:cs="宋体" w:eastAsia="宋体"/>
          <w:sz w:val="40"/>
          <w:spacing w:val="0"/>
          <w:color w:val="000000"/>
          <w:b w:val="off"/>
          <w:i w:val="off"/>
        </w:rPr>
        <w:t>群都需要补充维生素B。如果平时习惯吃精米白面，建议逐步将主食换为粗</w:t>
      </w:r>
      <w:r>
        <w:rPr>
          <w:rFonts w:ascii="宋体" w:hAnsi="宋体" w:cs="宋体" w:eastAsia="宋体"/>
          <w:sz w:val="40"/>
          <w:spacing w:val="0"/>
          <w:color w:val="000000"/>
          <w:b w:val="off"/>
          <w:i w:val="off"/>
        </w:rPr>
        <w:t>粮。以维生素B族中需求量最大的B₃为例，成年男性每天需要16毫克，大</w:t>
      </w:r>
      <w:r>
        <w:rPr>
          <w:rFonts w:ascii="宋体" w:hAnsi="宋体" w:cs="宋体" w:eastAsia="宋体"/>
          <w:sz w:val="40"/>
          <w:spacing w:val="0"/>
          <w:color w:val="000000"/>
          <w:b w:val="off"/>
          <w:i w:val="off"/>
        </w:rPr>
        <w:t>约相当于吃3个全麦馒头或4根玉米的量。也就是说，只要一天的主食都是</w:t>
      </w:r>
      <w:r>
        <w:rPr>
          <w:rFonts w:ascii="宋体" w:hAnsi="宋体" w:cs="宋体" w:eastAsia="宋体"/>
          <w:sz w:val="40"/>
          <w:spacing w:val="0"/>
          <w:color w:val="000000"/>
          <w:b w:val="off"/>
          <w:i w:val="off"/>
        </w:rPr>
        <w:t>粗粮，维生素B的摄入量基本就能达标。</w:t>
      </w:r>
      <w:bookmarkEnd w:id="6870"/>
    </w:p>
    <w:p>
      <w:pPr>
        <w:pageBreakBefore w:val="off"/>
        <w:tabs/>
        <w:wordWrap w:val="off"/>
        <w:spacing w:before="0" w:after="0" w:line="800" w:lineRule="atLeast"/>
        <w:ind w:left="20" w:right="80" w:firstLine="800"/>
        <w:jc w:val="both"/>
        <w:textAlignment w:val="baseline"/>
        <w:rPr>
          <w:sz w:val="40"/>
        </w:rPr>
      </w:pPr>
      <w:bookmarkStart w:name="" w:id="6871"/>
      <w:r>
        <w:rPr>
          <w:rFonts w:ascii="宋体" w:hAnsi="宋体" w:cs="宋体" w:eastAsia="宋体"/>
          <w:sz w:val="40"/>
          <w:spacing w:val="0"/>
          <w:color w:val="000000"/>
          <w:b w:val="off"/>
          <w:i w:val="off"/>
        </w:rPr>
        <w:t>如果实在无法接受粗粮的口感，也可以考虑服用膳食补充剂。跟维生素</w:t>
      </w:r>
      <w:r>
        <w:rPr>
          <w:rFonts w:ascii="宋体" w:hAnsi="宋体" w:cs="宋体" w:eastAsia="宋体"/>
          <w:sz w:val="40"/>
          <w:spacing w:val="0"/>
          <w:color w:val="000000"/>
          <w:b w:val="off"/>
          <w:i w:val="off"/>
        </w:rPr>
        <w:t>A不一样的是，维生素B是水溶性的，多余的维生素B会通过尿液排出体外，</w:t>
      </w:r>
      <w:r>
        <w:rPr>
          <w:rFonts w:ascii="宋体" w:hAnsi="宋体" w:cs="宋体" w:eastAsia="宋体"/>
          <w:sz w:val="40"/>
          <w:spacing w:val="0"/>
          <w:color w:val="000000"/>
          <w:b w:val="off"/>
          <w:i w:val="off"/>
        </w:rPr>
        <w:t>所以按照所需剂量服用就好。</w:t>
      </w:r>
      <w:bookmarkEnd w:id="6871"/>
    </w:p>
    <w:p>
      <w:pPr>
        <w:pageBreakBefore w:val="off"/>
        <w:tabs/>
        <w:wordWrap w:val="off"/>
        <w:spacing w:before="0" w:after="0" w:line="820" w:lineRule="exact"/>
        <w:ind w:left="0" w:right="0"/>
        <w:jc w:val="both"/>
        <w:textAlignment w:val="baseline"/>
        <w:rPr>
          <w:sz w:val="40"/>
        </w:rPr>
      </w:pPr>
      <w:bookmarkStart w:name="" w:id="6872"/>
      <w:r>
        <w:rPr>
          <w:rFonts w:ascii="宋体" w:hAnsi="宋体" w:cs="宋体" w:eastAsia="宋体"/>
          <w:sz w:val="40"/>
          <w:spacing w:val="0"/>
          <w:color w:val="000000"/>
          <w:b w:val="off"/>
          <w:i w:val="off"/>
        </w:rPr>
        <w:t/>
      </w:r>
      <w:bookmarkEnd w:id="6872"/>
    </w:p>
    <w:p>
      <w:pPr>
        <w:pageBreakBefore w:val="off"/>
        <w:tabs/>
        <w:wordWrap w:val="off"/>
        <w:spacing w:before="0" w:after="0" w:line="820" w:lineRule="exact"/>
        <w:ind w:left="0" w:right="0"/>
        <w:jc w:val="both"/>
        <w:textAlignment w:val="baseline"/>
        <w:rPr>
          <w:sz w:val="40"/>
        </w:rPr>
      </w:pPr>
      <w:bookmarkStart w:name="" w:id="6873"/>
      <w:r>
        <w:rPr>
          <w:rFonts w:ascii="宋体" w:hAnsi="宋体" w:cs="宋体" w:eastAsia="宋体"/>
          <w:sz w:val="40"/>
          <w:spacing w:val="0"/>
          <w:color w:val="000000"/>
          <w:b w:val="off"/>
          <w:i w:val="off"/>
        </w:rPr>
        <w:t/>
      </w:r>
      <w:bookmarkEnd w:id="6873"/>
    </w:p>
    <w:p>
      <w:pPr>
        <w:pageBreakBefore w:val="off"/>
        <w:tabs/>
        <w:wordWrap w:val="off"/>
        <w:spacing w:before="0" w:after="0" w:line="820" w:lineRule="exact"/>
        <w:ind w:left="0" w:right="0"/>
        <w:jc w:val="both"/>
        <w:textAlignment w:val="baseline"/>
        <w:rPr>
          <w:sz w:val="40"/>
        </w:rPr>
      </w:pPr>
      <w:bookmarkStart w:name="" w:id="6874"/>
      <w:r>
        <w:rPr>
          <w:rFonts w:ascii="宋体" w:hAnsi="宋体" w:cs="宋体" w:eastAsia="宋体"/>
          <w:sz w:val="40"/>
          <w:spacing w:val="0"/>
          <w:color w:val="000000"/>
          <w:b w:val="off"/>
          <w:i w:val="off"/>
        </w:rPr>
        <w:t/>
      </w:r>
      <w:bookmarkEnd w:id="6874"/>
    </w:p>
    <w:p>
      <w:pPr>
        <w:pageBreakBefore w:val="off"/>
        <w:tabs/>
        <w:wordWrap w:val="off"/>
        <w:spacing w:before="0" w:after="0" w:line="820" w:lineRule="exact"/>
        <w:ind w:left="0" w:right="0"/>
        <w:jc w:val="both"/>
        <w:textAlignment w:val="baseline"/>
        <w:rPr>
          <w:sz w:val="40"/>
        </w:rPr>
      </w:pPr>
      <w:bookmarkStart w:name="" w:id="6875"/>
      <w:r>
        <w:rPr>
          <w:rFonts w:ascii="宋体" w:hAnsi="宋体" w:cs="宋体" w:eastAsia="宋体"/>
          <w:sz w:val="40"/>
          <w:spacing w:val="0"/>
          <w:color w:val="000000"/>
          <w:b w:val="off"/>
          <w:i w:val="off"/>
        </w:rPr>
        <w:t/>
      </w:r>
      <w:bookmarkEnd w:id="6875"/>
    </w:p>
    <w:p>
      <w:pPr>
        <w:pageBreakBefore w:val="off"/>
        <w:tabs/>
        <w:wordWrap w:val="off"/>
        <w:spacing w:before="0" w:after="0" w:line="820" w:lineRule="exact"/>
        <w:ind w:left="0" w:right="0"/>
        <w:jc w:val="both"/>
        <w:textAlignment w:val="baseline"/>
        <w:rPr>
          <w:sz w:val="40"/>
        </w:rPr>
      </w:pPr>
      <w:bookmarkStart w:name="" w:id="6876"/>
      <w:r>
        <w:rPr>
          <w:rFonts w:ascii="宋体" w:hAnsi="宋体" w:cs="宋体" w:eastAsia="宋体"/>
          <w:sz w:val="40"/>
          <w:spacing w:val="0"/>
          <w:color w:val="000000"/>
          <w:b w:val="off"/>
          <w:i w:val="off"/>
        </w:rPr>
        <w:t/>
      </w:r>
      <w:bookmarkEnd w:id="6876"/>
    </w:p>
    <w:p>
      <w:pPr>
        <w:pageBreakBefore w:val="off"/>
        <w:tabs/>
        <w:wordWrap w:val="off"/>
        <w:spacing w:before="0" w:after="0" w:line="800" w:lineRule="atLeast"/>
        <w:ind w:left="0" w:right="140"/>
        <w:jc w:val="right"/>
        <w:textAlignment w:val="baseline"/>
        <w:rPr>
          <w:sz w:val="40"/>
        </w:rPr>
      </w:pPr>
      <w:bookmarkStart w:name="" w:id="6877"/>
      <w:r>
        <w:rPr>
          <w:rFonts w:ascii="宋体" w:hAnsi="宋体" w:cs="宋体" w:eastAsia="宋体"/>
          <w:sz w:val="40"/>
          <w:spacing w:val="0"/>
          <w:color w:val="000000"/>
          <w:b w:val="off"/>
          <w:i w:val="off"/>
        </w:rPr>
        <w:t>275</w:t>
      </w:r>
      <w:bookmarkEnd w:id="6877"/>
    </w:p>
    <w:p>
      <w:r>
        <w:t/>
      </w:r>
    </w:p>
    <w:p>
      <w:pPr>
        <w:sectPr>
          <w:footerReference r:id="rId617"/>
          <w:headerReference r:id="rId618" w:type="default"/>
          <w:type w:val="nextPage"/>
          <w:pgSz w:w="17060" w:h="25400"/>
          <w:pgMar w:left="1560" w:top="1080" w:right="1560" w:bottom="1080" w:header="780" w:footer="780"/>
          <w:cols w:num="1"/>
        </w:sectPr>
      </w:pPr>
    </w:p>
    <w:p>
      <w:pPr>
        <w:pageBreakBefore w:val="off"/>
        <w:tabs/>
        <w:wordWrap w:val="off"/>
        <w:spacing w:before="0" w:after="0" w:line="440" w:lineRule="atLeast"/>
        <w:ind w:left="0" w:right="0"/>
        <w:jc w:val="both"/>
        <w:textAlignment w:val="baseline"/>
        <w:rPr>
          <w:sz w:val="31"/>
        </w:rPr>
      </w:pPr>
      <w:bookmarkStart w:name="" w:id="6878"/>
      <w:r>
        <w:rPr>
          <w:rFonts w:ascii="黑体" w:hAnsi="黑体" w:cs="黑体" w:eastAsia="黑体"/>
          <w:sz w:val="31"/>
          <w:spacing w:val="0"/>
          <w:color w:val="8caad2"/>
          <w:b w:val="off"/>
          <w:i w:val="off"/>
        </w:rPr>
        <w:t>第三部分 全方位构建家庭健康管理系统</w:t>
      </w:r>
      <w:bookmarkEnd w:id="6878"/>
    </w:p>
    <w:p>
      <w:pPr>
        <w:pageBreakBefore w:val="off"/>
        <w:tabs/>
        <w:wordWrap w:val="off"/>
        <w:spacing w:before="0" w:after="0" w:line="580" w:lineRule="exact"/>
        <w:ind w:left="0" w:right="0"/>
        <w:jc w:val="both"/>
        <w:textAlignment w:val="baseline"/>
        <w:rPr>
          <w:sz w:val="38"/>
        </w:rPr>
      </w:pPr>
      <w:bookmarkStart w:name="" w:id="6879"/>
      <w:r>
        <w:rPr>
          <w:rFonts w:ascii="宋体" w:hAnsi="宋体" w:cs="宋体" w:eastAsia="宋体"/>
          <w:sz w:val="38"/>
          <w:spacing w:val="0"/>
          <w:color w:val="000000"/>
          <w:b w:val="off"/>
          <w:i w:val="off"/>
        </w:rPr>
        <w:t/>
      </w:r>
      <w:bookmarkEnd w:id="6879"/>
    </w:p>
    <w:p>
      <w:pPr>
        <w:pageBreakBefore w:val="off"/>
        <w:tabs/>
        <w:wordWrap w:val="off"/>
        <w:spacing w:before="0" w:after="0" w:line="580" w:lineRule="exact"/>
        <w:ind w:left="0" w:right="0"/>
        <w:jc w:val="both"/>
        <w:textAlignment w:val="baseline"/>
        <w:rPr>
          <w:sz w:val="38"/>
        </w:rPr>
      </w:pPr>
      <w:bookmarkStart w:name="" w:id="6880"/>
      <w:r>
        <w:rPr>
          <w:rFonts w:ascii="宋体" w:hAnsi="宋体" w:cs="宋体" w:eastAsia="宋体"/>
          <w:sz w:val="38"/>
          <w:spacing w:val="0"/>
          <w:color w:val="000000"/>
          <w:b w:val="off"/>
          <w:i w:val="off"/>
        </w:rPr>
        <w:t/>
      </w:r>
      <w:bookmarkEnd w:id="6880"/>
    </w:p>
    <w:p>
      <w:pPr>
        <w:pageBreakBefore w:val="off"/>
        <w:tabs/>
        <w:wordWrap w:val="off"/>
        <w:spacing w:before="0" w:after="0" w:line="560" w:lineRule="atLeast"/>
        <w:ind w:left="0" w:right="0"/>
        <w:jc w:val="center"/>
        <w:textAlignment w:val="baseline"/>
        <w:rPr>
          <w:sz w:val="38"/>
        </w:rPr>
      </w:pPr>
      <w:bookmarkStart w:name="" w:id="6881"/>
      <w:r>
        <w:rPr>
          <w:rFonts w:ascii="黑体" w:hAnsi="黑体" w:cs="黑体" w:eastAsia="黑体"/>
          <w:sz w:val="38"/>
          <w:spacing w:val="0"/>
          <w:color w:val="8caad2"/>
          <w:b w:val="off"/>
          <w:i w:val="off"/>
        </w:rPr>
        <w:t>表42-3维生素 B₁ (硫胺素)推荐摄入量</w:t>
      </w:r>
      <w:bookmarkEnd w:id="6881"/>
    </w:p>
    <w:p>
      <w:pPr>
        <w:pageBreakBefore w:val="off"/>
        <w:tabs/>
        <w:wordWrap w:val="off"/>
        <w:spacing w:before="0" w:after="0" w:line="580" w:lineRule="exact"/>
        <w:ind w:left="0" w:right="0"/>
        <w:jc w:val="center"/>
        <w:textAlignment w:val="baseline"/>
        <w:rPr>
          <w:sz w:val="38"/>
        </w:rPr>
      </w:pPr>
      <w:bookmarkStart w:name="" w:id="6882"/>
      <w:r>
        <w:rPr>
          <w:rFonts w:ascii="宋体" w:hAnsi="宋体" w:cs="宋体" w:eastAsia="宋体"/>
          <w:sz w:val="38"/>
          <w:spacing w:val="0"/>
          <w:color w:val="000000"/>
          <w:b w:val="off"/>
          <w:i w:val="off"/>
        </w:rPr>
        <w:t/>
      </w:r>
      <w:bookmarkEnd w:id="6882"/>
    </w:p>
    <w:tbl>
      <w:tblPr>
        <w:tblW w:w="0" w:type="auto"/>
        <w:jc w:val="start"/>
        <w:tblInd w:type="dxa" w:w="14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480"/>
        <w:gridCol w:w="1680"/>
        <w:gridCol w:w="1900"/>
        <w:gridCol w:w="3140"/>
        <w:gridCol w:w="3440"/>
        <w:gridCol w:w="2060"/>
      </w:tblGrid>
      <w:tr>
        <w:trPr>
          <w:trHeight w:hRule="atLeast" w:val="1280"/>
        </w:trPr>
        <w:tc>
          <w:tcPr>
            <w:tcW w:w="3160" w:type="dxa"/>
            <w:gridSpan w:val="2"/>
            <w:shd w:color="auto" w:val="clear" w:fill="EEEEEE"/>
            <w:vAlign w:val="center"/>
          </w:tcPr>
          <w:p>
            <w:pPr>
              <w:pageBreakBefore w:val="off"/>
              <w:tabs/>
              <w:wordWrap w:val="off"/>
              <w:spacing w:before="0" w:after="0" w:line="480" w:lineRule="atLeast"/>
              <w:ind w:left="0" w:right="0" w:firstLine="0" w:hanging="0"/>
              <w:jc w:val="center"/>
              <w:textAlignment w:val="baseline"/>
              <w:rPr>
                <w:sz w:val="36"/>
              </w:rPr>
            </w:pPr>
            <w:bookmarkStart w:name="" w:id="6883"/>
            <w:r>
              <w:rPr>
                <w:rFonts w:ascii="黑体" w:hAnsi="黑体" w:cs="黑体" w:eastAsia="黑体"/>
                <w:sz w:val="36"/>
                <w:spacing w:val="0"/>
                <w:color w:val="8caad2"/>
                <w:b w:val="off"/>
                <w:i w:val="off"/>
              </w:rPr>
              <w:t>人生阶段</w:t>
            </w:r>
            <w:bookmarkEnd w:id="6883"/>
          </w:p>
        </w:tc>
        <w:tc>
          <w:tcPr>
            <w:tcW w:w="1900" w:type="dxa"/>
            <w:shd w:color="auto" w:val="clear" w:fill="EEEEEE"/>
            <w:vAlign w:val="center"/>
          </w:tcPr>
          <w:p>
            <w:pPr>
              <w:pageBreakBefore w:val="off"/>
              <w:tabs/>
              <w:wordWrap w:val="off"/>
              <w:spacing w:before="0" w:after="0" w:line="480" w:lineRule="atLeast"/>
              <w:ind w:left="0" w:right="0" w:firstLine="0" w:hanging="0"/>
              <w:jc w:val="center"/>
              <w:textAlignment w:val="baseline"/>
              <w:rPr>
                <w:sz w:val="36"/>
              </w:rPr>
            </w:pPr>
            <w:bookmarkStart w:name="" w:id="6884"/>
            <w:r>
              <w:rPr>
                <w:rFonts w:ascii="黑体" w:hAnsi="黑体" w:cs="黑体" w:eastAsia="黑体"/>
                <w:sz w:val="36"/>
                <w:spacing w:val="0"/>
                <w:color w:val="8caad2"/>
                <w:b w:val="off"/>
                <w:i w:val="off"/>
              </w:rPr>
              <w:t>RDI (毫</w:t>
            </w:r>
            <w:r>
              <w:rPr>
                <w:rFonts w:ascii="黑体" w:hAnsi="黑体" w:cs="黑体" w:eastAsia="黑体"/>
                <w:sz w:val="36"/>
                <w:spacing w:val="0"/>
                <w:color w:val="8caad2"/>
                <w:b w:val="off"/>
                <w:i w:val="off"/>
              </w:rPr>
              <w:t>克/天)</w:t>
            </w:r>
            <w:bookmarkEnd w:id="6884"/>
          </w:p>
        </w:tc>
        <w:tc>
          <w:tcPr>
            <w:tcW w:w="3140" w:type="dxa"/>
            <w:shd w:color="auto" w:val="clear" w:fill="EEEEEE"/>
            <w:vAlign w:val="center"/>
          </w:tcPr>
          <w:p>
            <w:pPr>
              <w:pageBreakBefore w:val="off"/>
              <w:tabs/>
              <w:wordWrap w:val="off"/>
              <w:spacing w:before="0" w:after="0" w:line="480" w:lineRule="atLeast"/>
              <w:ind w:left="0" w:right="0" w:firstLine="0" w:hanging="0"/>
              <w:jc w:val="both"/>
              <w:textAlignment w:val="baseline"/>
              <w:rPr>
                <w:sz w:val="36"/>
              </w:rPr>
            </w:pPr>
            <w:bookmarkStart w:name="" w:id="6885"/>
            <w:r>
              <w:rPr>
                <w:rFonts w:ascii="黑体" w:hAnsi="黑体" w:cs="黑体" w:eastAsia="黑体"/>
                <w:sz w:val="36"/>
                <w:spacing w:val="0"/>
                <w:color w:val="8caad2"/>
                <w:b w:val="off"/>
                <w:i w:val="off"/>
              </w:rPr>
              <w:t>健康影响</w:t>
            </w:r>
            <w:bookmarkEnd w:id="6885"/>
          </w:p>
        </w:tc>
        <w:tc>
          <w:tcPr>
            <w:tcW w:w="3440" w:type="dxa"/>
            <w:shd w:color="auto" w:val="clear" w:fill="EEEEEE"/>
            <w:vAlign w:val="center"/>
          </w:tcPr>
          <w:p>
            <w:pPr>
              <w:pageBreakBefore w:val="off"/>
              <w:tabs/>
              <w:wordWrap w:val="off"/>
              <w:spacing w:before="0" w:after="0" w:line="480" w:lineRule="atLeast"/>
              <w:ind w:left="0" w:right="0" w:firstLine="0" w:hanging="0"/>
              <w:jc w:val="center"/>
              <w:textAlignment w:val="baseline"/>
              <w:rPr>
                <w:sz w:val="36"/>
              </w:rPr>
            </w:pPr>
            <w:bookmarkStart w:name="" w:id="6886"/>
            <w:r>
              <w:rPr>
                <w:rFonts w:ascii="黑体" w:hAnsi="黑体" w:cs="黑体" w:eastAsia="黑体"/>
                <w:sz w:val="36"/>
                <w:spacing w:val="0"/>
                <w:color w:val="8caad2"/>
                <w:b w:val="off"/>
                <w:i w:val="off"/>
              </w:rPr>
              <w:t>缺乏症状</w:t>
            </w:r>
            <w:bookmarkEnd w:id="6886"/>
          </w:p>
        </w:tc>
        <w:tc>
          <w:tcPr>
            <w:tcW w:w="2060" w:type="dxa"/>
            <w:shd w:color="auto" w:val="clear" w:fill="EEEEEE"/>
            <w:vAlign w:val="center"/>
          </w:tcPr>
          <w:p>
            <w:pPr>
              <w:pageBreakBefore w:val="off"/>
              <w:tabs/>
              <w:wordWrap w:val="off"/>
              <w:spacing w:before="0" w:after="0" w:line="480" w:lineRule="atLeast"/>
              <w:ind w:left="0" w:right="0" w:firstLine="0" w:hanging="0"/>
              <w:jc w:val="center"/>
              <w:textAlignment w:val="baseline"/>
              <w:rPr>
                <w:sz w:val="36"/>
              </w:rPr>
            </w:pPr>
            <w:bookmarkStart w:name="" w:id="6887"/>
            <w:r>
              <w:rPr>
                <w:rFonts w:ascii="黑体" w:hAnsi="黑体" w:cs="黑体" w:eastAsia="黑体"/>
                <w:sz w:val="36"/>
                <w:spacing w:val="0"/>
                <w:color w:val="8caad2"/>
                <w:b w:val="off"/>
                <w:i w:val="off"/>
              </w:rPr>
              <w:t>来源</w:t>
            </w:r>
            <w:bookmarkEnd w:id="6887"/>
          </w:p>
        </w:tc>
      </w:tr>
      <w:tr>
        <w:trPr>
          <w:trHeight w:hRule="atLeast" w:val="960"/>
        </w:trPr>
        <w:tc>
          <w:tcPr>
            <w:tcW w:w="1480" w:type="dxa"/>
            <w:vMerge w:val="restart"/>
            <w:vAlign w:val="center"/>
          </w:tcPr>
          <w:p>
            <w:pPr>
              <w:pageBreakBefore w:val="off"/>
              <w:tabs/>
              <w:wordWrap w:val="off"/>
              <w:spacing w:before="0" w:after="0" w:line="480" w:lineRule="atLeast"/>
              <w:ind w:left="0" w:right="0" w:firstLine="0" w:hanging="0"/>
              <w:jc w:val="center"/>
              <w:textAlignment w:val="baseline"/>
              <w:rPr>
                <w:sz w:val="36"/>
              </w:rPr>
            </w:pPr>
            <w:bookmarkStart w:name="" w:id="6888"/>
            <w:r>
              <w:rPr>
                <w:rFonts w:ascii="黑体" w:hAnsi="黑体" w:cs="黑体" w:eastAsia="黑体"/>
                <w:sz w:val="36"/>
                <w:spacing w:val="0"/>
                <w:color w:val="000000"/>
                <w:b w:val="off"/>
                <w:i w:val="off"/>
              </w:rPr>
              <w:t>婴儿</w:t>
            </w:r>
            <w:bookmarkEnd w:id="6888"/>
          </w:p>
        </w:tc>
        <w:tc>
          <w:tcPr>
            <w:tcW w:w="1680" w:type="dxa"/>
            <w:vAlign w:val="center"/>
          </w:tcPr>
          <w:p>
            <w:pPr>
              <w:pageBreakBefore w:val="off"/>
              <w:tabs/>
              <w:wordWrap w:val="off"/>
              <w:spacing w:before="0" w:after="0" w:line="480" w:lineRule="atLeast"/>
              <w:ind w:left="0" w:right="0" w:firstLine="0" w:hanging="0"/>
              <w:jc w:val="center"/>
              <w:textAlignment w:val="baseline"/>
              <w:rPr>
                <w:sz w:val="36"/>
              </w:rPr>
            </w:pPr>
            <w:bookmarkStart w:name="" w:id="6889"/>
            <w:r>
              <w:rPr>
                <w:rFonts w:ascii="黑体" w:hAnsi="黑体" w:cs="黑体" w:eastAsia="黑体"/>
                <w:sz w:val="36"/>
                <w:spacing w:val="0"/>
                <w:color w:val="000000"/>
                <w:b w:val="off"/>
                <w:i w:val="off"/>
              </w:rPr>
              <w:t>0~6个月</w:t>
            </w:r>
            <w:bookmarkEnd w:id="6889"/>
          </w:p>
        </w:tc>
        <w:tc>
          <w:tcPr>
            <w:tcW w:w="1900" w:type="dxa"/>
            <w:vAlign w:val="center"/>
          </w:tcPr>
          <w:p>
            <w:pPr>
              <w:pageBreakBefore w:val="off"/>
              <w:tabs/>
              <w:wordWrap w:val="off"/>
              <w:spacing w:before="0" w:after="0" w:line="480" w:lineRule="atLeast"/>
              <w:ind w:left="0" w:right="0" w:firstLine="0" w:hanging="0"/>
              <w:jc w:val="center"/>
              <w:textAlignment w:val="baseline"/>
              <w:rPr>
                <w:sz w:val="36"/>
              </w:rPr>
            </w:pPr>
            <w:bookmarkStart w:name="" w:id="6890"/>
            <w:r>
              <w:rPr>
                <w:rFonts w:ascii="黑体" w:hAnsi="黑体" w:cs="黑体" w:eastAsia="黑体"/>
                <w:sz w:val="36"/>
                <w:spacing w:val="0"/>
                <w:color w:val="000000"/>
                <w:b w:val="off"/>
                <w:i w:val="off"/>
              </w:rPr>
              <w:t>0.2</w:t>
            </w:r>
            <w:bookmarkEnd w:id="6890"/>
          </w:p>
        </w:tc>
        <w:tc>
          <w:tcPr>
            <w:tcW w:w="3140" w:type="dxa"/>
            <w:vMerge w:val="restart"/>
            <w:vAlign w:val="center"/>
          </w:tcPr>
          <w:p>
            <w:pPr>
              <w:pageBreakBefore w:val="off"/>
              <w:tabs/>
              <w:wordWrap w:val="off"/>
              <w:spacing w:before="0" w:after="0" w:line="480" w:lineRule="atLeast"/>
              <w:ind w:left="0" w:right="0" w:firstLine="0" w:hanging="0"/>
              <w:jc w:val="both"/>
              <w:textAlignment w:val="baseline"/>
              <w:rPr>
                <w:sz w:val="36"/>
              </w:rPr>
            </w:pPr>
            <w:bookmarkStart w:name="" w:id="6891"/>
            <w:r>
              <w:rPr>
                <w:rFonts w:ascii="黑体" w:hAnsi="黑体" w:cs="黑体" w:eastAsia="黑体"/>
                <w:sz w:val="36"/>
                <w:spacing w:val="0"/>
                <w:color w:val="000000"/>
                <w:b w:val="off"/>
                <w:i w:val="off"/>
              </w:rPr>
              <w:t>参与碳水化合物和氨</w:t>
            </w:r>
            <w:r>
              <w:rPr>
                <w:rFonts w:ascii="黑体" w:hAnsi="黑体" w:cs="黑体" w:eastAsia="黑体"/>
                <w:sz w:val="36"/>
                <w:spacing w:val="0"/>
                <w:color w:val="000000"/>
                <w:b w:val="off"/>
                <w:i w:val="off"/>
              </w:rPr>
              <w:t>基酸代谢以及神经递</w:t>
            </w:r>
            <w:r>
              <w:rPr>
                <w:rFonts w:ascii="黑体" w:hAnsi="黑体" w:cs="黑体" w:eastAsia="黑体"/>
                <w:sz w:val="36"/>
                <w:spacing w:val="0"/>
                <w:color w:val="000000"/>
                <w:b w:val="off"/>
                <w:i w:val="off"/>
              </w:rPr>
              <w:t>质生物合成</w:t>
            </w:r>
            <w:bookmarkEnd w:id="6891"/>
          </w:p>
        </w:tc>
        <w:tc>
          <w:tcPr>
            <w:tcW w:w="3440" w:type="dxa"/>
            <w:vMerge w:val="restart"/>
            <w:vAlign w:val="center"/>
          </w:tcPr>
          <w:p>
            <w:pPr>
              <w:pageBreakBefore w:val="off"/>
              <w:tabs/>
              <w:wordWrap w:val="off"/>
              <w:spacing w:before="0" w:after="0" w:line="480" w:lineRule="atLeast"/>
              <w:ind w:left="0" w:right="0" w:firstLine="0" w:hanging="0"/>
              <w:jc w:val="both"/>
              <w:textAlignment w:val="baseline"/>
              <w:rPr>
                <w:sz w:val="36"/>
              </w:rPr>
            </w:pPr>
            <w:bookmarkStart w:name="" w:id="6892"/>
            <w:r>
              <w:rPr>
                <w:rFonts w:ascii="黑体" w:hAnsi="黑体" w:cs="黑体" w:eastAsia="黑体"/>
                <w:sz w:val="36"/>
                <w:spacing w:val="0"/>
                <w:color w:val="000000"/>
                <w:b w:val="off"/>
                <w:i w:val="off"/>
              </w:rPr>
              <w:t>缺乏可能导致烦躁、呕</w:t>
            </w:r>
            <w:r>
              <w:rPr>
                <w:rFonts w:ascii="黑体" w:hAnsi="黑体" w:cs="黑体" w:eastAsia="黑体"/>
                <w:sz w:val="36"/>
                <w:spacing w:val="0"/>
                <w:color w:val="000000"/>
                <w:b w:val="off"/>
                <w:i w:val="off"/>
              </w:rPr>
              <w:t>吐、共济失调、睡眠模</w:t>
            </w:r>
            <w:r>
              <w:rPr>
                <w:rFonts w:ascii="黑体" w:hAnsi="黑体" w:cs="黑体" w:eastAsia="黑体"/>
                <w:sz w:val="36"/>
                <w:spacing w:val="0"/>
                <w:color w:val="000000"/>
                <w:b w:val="off"/>
                <w:i w:val="off"/>
              </w:rPr>
              <w:t>式改变，并可能导致婴</w:t>
            </w:r>
            <w:r>
              <w:rPr>
                <w:rFonts w:ascii="黑体" w:hAnsi="黑体" w:cs="黑体" w:eastAsia="黑体"/>
                <w:sz w:val="36"/>
                <w:spacing w:val="0"/>
                <w:color w:val="000000"/>
                <w:b w:val="off"/>
                <w:i w:val="off"/>
              </w:rPr>
              <w:t>儿脑病</w:t>
            </w:r>
            <w:bookmarkEnd w:id="6892"/>
          </w:p>
        </w:tc>
        <w:tc>
          <w:tcPr>
            <w:tcW w:w="2060" w:type="dxa"/>
            <w:vMerge w:val="restart"/>
            <w:vAlign w:val="center"/>
          </w:tcPr>
          <w:p>
            <w:pPr>
              <w:pageBreakBefore w:val="off"/>
              <w:tabs/>
              <w:wordWrap w:val="off"/>
              <w:spacing w:before="0" w:after="0" w:line="480" w:lineRule="atLeast"/>
              <w:ind w:left="0" w:right="0" w:firstLine="0" w:hanging="0"/>
              <w:jc w:val="both"/>
              <w:textAlignment w:val="baseline"/>
              <w:rPr>
                <w:sz w:val="36"/>
              </w:rPr>
            </w:pPr>
            <w:bookmarkStart w:name="" w:id="6893"/>
            <w:r>
              <w:rPr>
                <w:rFonts w:ascii="黑体" w:hAnsi="黑体" w:cs="黑体" w:eastAsia="黑体"/>
                <w:sz w:val="36"/>
                <w:spacing w:val="0"/>
                <w:color w:val="000000"/>
                <w:b w:val="off"/>
                <w:i w:val="off"/>
              </w:rPr>
              <w:t>母乳</w:t>
            </w:r>
            <w:bookmarkEnd w:id="6893"/>
          </w:p>
        </w:tc>
      </w:tr>
      <w:tr>
        <w:trPr>
          <w:trHeight w:hRule="atLeast" w:val="840"/>
        </w:trPr>
        <w:tc>
          <w:tcPr>
            <w:tcW w:w="1480" w:type="dxa"/>
            <w:vMerge w:val="continue"/>
          </w:tcPr>
          <w:p/>
        </w:tc>
        <w:tc>
          <w:tcPr>
            <w:tcW w:w="1680" w:type="dxa"/>
            <w:vAlign w:val="center"/>
          </w:tcPr>
          <w:p>
            <w:pPr>
              <w:pageBreakBefore w:val="off"/>
              <w:tabs/>
              <w:wordWrap w:val="off"/>
              <w:spacing w:before="0" w:after="0" w:line="480" w:lineRule="atLeast"/>
              <w:ind w:left="0" w:right="0" w:firstLine="0" w:hanging="0"/>
              <w:jc w:val="center"/>
              <w:textAlignment w:val="baseline"/>
              <w:rPr>
                <w:sz w:val="36"/>
              </w:rPr>
            </w:pPr>
            <w:bookmarkStart w:name="" w:id="6894"/>
            <w:r>
              <w:rPr>
                <w:rFonts w:ascii="黑体" w:hAnsi="黑体" w:cs="黑体" w:eastAsia="黑体"/>
                <w:sz w:val="36"/>
                <w:spacing w:val="0"/>
                <w:color w:val="000000"/>
                <w:b w:val="off"/>
                <w:i w:val="off"/>
              </w:rPr>
              <w:t>7~12个月</w:t>
            </w:r>
            <w:bookmarkEnd w:id="6894"/>
          </w:p>
        </w:tc>
        <w:tc>
          <w:tcPr>
            <w:tcW w:w="1900" w:type="dxa"/>
            <w:vAlign w:val="center"/>
          </w:tcPr>
          <w:p>
            <w:pPr>
              <w:pageBreakBefore w:val="off"/>
              <w:tabs/>
              <w:wordWrap w:val="off"/>
              <w:spacing w:before="0" w:after="0" w:line="480" w:lineRule="atLeast"/>
              <w:ind w:left="0" w:right="0" w:firstLine="0" w:hanging="0"/>
              <w:jc w:val="center"/>
              <w:textAlignment w:val="baseline"/>
              <w:rPr>
                <w:sz w:val="36"/>
              </w:rPr>
            </w:pPr>
            <w:bookmarkStart w:name="" w:id="6895"/>
            <w:r>
              <w:rPr>
                <w:rFonts w:ascii="黑体" w:hAnsi="黑体" w:cs="黑体" w:eastAsia="黑体"/>
                <w:sz w:val="36"/>
                <w:spacing w:val="0"/>
                <w:color w:val="000000"/>
                <w:b w:val="off"/>
                <w:i w:val="off"/>
              </w:rPr>
              <w:t>0.2</w:t>
            </w:r>
            <w:bookmarkEnd w:id="6895"/>
          </w:p>
        </w:tc>
        <w:tc>
          <w:tcPr>
            <w:tcW w:w="3140" w:type="dxa"/>
            <w:vMerge w:val="continue"/>
          </w:tcPr>
          <w:p/>
        </w:tc>
        <w:tc>
          <w:tcPr>
            <w:tcW w:w="3440" w:type="dxa"/>
            <w:vMerge w:val="continue"/>
          </w:tcPr>
          <w:p/>
        </w:tc>
        <w:tc>
          <w:tcPr>
            <w:tcW w:w="2060" w:type="dxa"/>
            <w:vMerge w:val="continue"/>
          </w:tcPr>
          <w:p/>
        </w:tc>
      </w:tr>
      <w:tr>
        <w:trPr>
          <w:trHeight w:hRule="atLeast" w:val="980"/>
        </w:trPr>
        <w:tc>
          <w:tcPr>
            <w:tcW w:w="1480" w:type="dxa"/>
            <w:vMerge w:val="restart"/>
            <w:vAlign w:val="center"/>
          </w:tcPr>
          <w:p>
            <w:pPr>
              <w:pageBreakBefore w:val="off"/>
              <w:tabs/>
              <w:wordWrap w:val="off"/>
              <w:spacing w:before="0" w:after="0" w:line="480" w:lineRule="atLeast"/>
              <w:ind w:left="0" w:right="0" w:firstLine="0" w:hanging="0"/>
              <w:jc w:val="center"/>
              <w:textAlignment w:val="baseline"/>
              <w:rPr>
                <w:sz w:val="36"/>
              </w:rPr>
            </w:pPr>
            <w:bookmarkStart w:name="" w:id="6896"/>
            <w:r>
              <w:rPr>
                <w:rFonts w:ascii="黑体" w:hAnsi="黑体" w:cs="黑体" w:eastAsia="黑体"/>
                <w:sz w:val="36"/>
                <w:spacing w:val="0"/>
                <w:color w:val="000000"/>
                <w:b w:val="off"/>
                <w:i w:val="off"/>
              </w:rPr>
              <w:t>儿童</w:t>
            </w:r>
            <w:bookmarkEnd w:id="6896"/>
          </w:p>
        </w:tc>
        <w:tc>
          <w:tcPr>
            <w:tcW w:w="1680" w:type="dxa"/>
            <w:vAlign w:val="center"/>
          </w:tcPr>
          <w:p>
            <w:pPr>
              <w:pageBreakBefore w:val="off"/>
              <w:tabs/>
              <w:wordWrap w:val="off"/>
              <w:spacing w:before="0" w:after="0" w:line="480" w:lineRule="atLeast"/>
              <w:ind w:left="0" w:right="0" w:firstLine="0" w:hanging="0"/>
              <w:jc w:val="center"/>
              <w:textAlignment w:val="baseline"/>
              <w:rPr>
                <w:sz w:val="36"/>
              </w:rPr>
            </w:pPr>
            <w:bookmarkStart w:name="" w:id="6897"/>
            <w:r>
              <w:rPr>
                <w:rFonts w:ascii="黑体" w:hAnsi="黑体" w:cs="黑体" w:eastAsia="黑体"/>
                <w:sz w:val="36"/>
                <w:spacing w:val="0"/>
                <w:color w:val="000000"/>
                <w:b w:val="off"/>
                <w:i w:val="off"/>
              </w:rPr>
              <w:t>1~3岁</w:t>
            </w:r>
            <w:bookmarkEnd w:id="6897"/>
          </w:p>
        </w:tc>
        <w:tc>
          <w:tcPr>
            <w:tcW w:w="1900" w:type="dxa"/>
            <w:vAlign w:val="center"/>
          </w:tcPr>
          <w:p>
            <w:pPr>
              <w:pageBreakBefore w:val="off"/>
              <w:tabs/>
              <w:wordWrap w:val="off"/>
              <w:spacing w:before="0" w:after="0" w:line="480" w:lineRule="atLeast"/>
              <w:ind w:left="0" w:right="0" w:firstLine="0" w:hanging="0"/>
              <w:jc w:val="center"/>
              <w:textAlignment w:val="baseline"/>
              <w:rPr>
                <w:sz w:val="36"/>
              </w:rPr>
            </w:pPr>
            <w:bookmarkStart w:name="" w:id="6898"/>
            <w:r>
              <w:rPr>
                <w:rFonts w:ascii="黑体" w:hAnsi="黑体" w:cs="黑体" w:eastAsia="黑体"/>
                <w:sz w:val="36"/>
                <w:spacing w:val="0"/>
                <w:color w:val="000000"/>
                <w:b w:val="off"/>
                <w:i w:val="off"/>
              </w:rPr>
              <w:t>0.5</w:t>
            </w:r>
            <w:bookmarkEnd w:id="6898"/>
          </w:p>
        </w:tc>
        <w:tc>
          <w:tcPr>
            <w:tcW w:w="3140" w:type="dxa"/>
            <w:vMerge w:val="continue"/>
          </w:tcPr>
          <w:p/>
        </w:tc>
        <w:tc>
          <w:tcPr>
            <w:tcW w:w="3440" w:type="dxa"/>
            <w:vMerge w:val="restart"/>
            <w:vAlign w:val="center"/>
          </w:tcPr>
          <w:p>
            <w:pPr>
              <w:pageBreakBefore w:val="off"/>
              <w:tabs/>
              <w:wordWrap w:val="off"/>
              <w:spacing w:before="0" w:after="0" w:line="480" w:lineRule="atLeast"/>
              <w:ind w:left="0" w:right="0" w:firstLine="0" w:hanging="0"/>
              <w:jc w:val="center"/>
              <w:textAlignment w:val="baseline"/>
              <w:rPr>
                <w:sz w:val="36"/>
              </w:rPr>
            </w:pPr>
            <w:bookmarkStart w:name="" w:id="6899"/>
            <w:r>
              <w:rPr>
                <w:rFonts w:ascii="黑体" w:hAnsi="黑体" w:cs="黑体" w:eastAsia="黑体"/>
                <w:sz w:val="36"/>
                <w:spacing w:val="0"/>
                <w:color w:val="000000"/>
                <w:b w:val="off"/>
                <w:i w:val="off"/>
              </w:rPr>
              <w:t>缺乏可能导致厌食、烦</w:t>
            </w:r>
            <w:r>
              <w:rPr>
                <w:rFonts w:ascii="黑体" w:hAnsi="黑体" w:cs="黑体" w:eastAsia="黑体"/>
                <w:sz w:val="36"/>
                <w:spacing w:val="0"/>
                <w:color w:val="000000"/>
                <w:b w:val="off"/>
                <w:i w:val="off"/>
              </w:rPr>
              <w:t>躁、肌肉疼痛、深部腱</w:t>
            </w:r>
            <w:r>
              <w:rPr>
                <w:rFonts w:ascii="黑体" w:hAnsi="黑体" w:cs="黑体" w:eastAsia="黑体"/>
                <w:sz w:val="36"/>
                <w:spacing w:val="0"/>
                <w:color w:val="000000"/>
                <w:b w:val="off"/>
                <w:i w:val="off"/>
              </w:rPr>
              <w:t>反射减弱、共济失调、</w:t>
            </w:r>
            <w:r>
              <w:rPr>
                <w:rFonts w:ascii="黑体" w:hAnsi="黑体" w:cs="黑体" w:eastAsia="黑体"/>
                <w:sz w:val="36"/>
                <w:spacing w:val="0"/>
                <w:color w:val="000000"/>
                <w:b w:val="off"/>
                <w:i w:val="off"/>
              </w:rPr>
              <w:t>瘫痪和小儿抑郁症</w:t>
            </w:r>
            <w:bookmarkEnd w:id="6899"/>
          </w:p>
        </w:tc>
        <w:tc>
          <w:tcPr>
            <w:tcW w:w="2060" w:type="dxa"/>
            <w:vMerge w:val="restart"/>
            <w:vAlign w:val="center"/>
          </w:tcPr>
          <w:p>
            <w:pPr>
              <w:pageBreakBefore w:val="off"/>
              <w:tabs/>
              <w:wordWrap w:val="off"/>
              <w:spacing w:before="0" w:after="0" w:line="480" w:lineRule="atLeast"/>
              <w:ind w:left="0" w:right="0" w:firstLine="0" w:hanging="0"/>
              <w:jc w:val="both"/>
              <w:textAlignment w:val="baseline"/>
              <w:rPr>
                <w:sz w:val="36"/>
              </w:rPr>
            </w:pPr>
            <w:bookmarkStart w:name="" w:id="6900"/>
            <w:r>
              <w:rPr>
                <w:rFonts w:ascii="黑体" w:hAnsi="黑体" w:cs="黑体" w:eastAsia="黑体"/>
                <w:sz w:val="36"/>
                <w:spacing w:val="0"/>
                <w:color w:val="000000"/>
                <w:b w:val="off"/>
                <w:i w:val="off"/>
              </w:rPr>
              <w:t>肉类、蔬菜、</w:t>
            </w:r>
            <w:r>
              <w:rPr>
                <w:rFonts w:ascii="黑体" w:hAnsi="黑体" w:cs="黑体" w:eastAsia="黑体"/>
                <w:sz w:val="36"/>
                <w:spacing w:val="0"/>
                <w:color w:val="000000"/>
                <w:b w:val="off"/>
                <w:i w:val="off"/>
              </w:rPr>
              <w:t>全谷物和豆</w:t>
            </w:r>
            <w:r>
              <w:rPr>
                <w:rFonts w:ascii="黑体" w:hAnsi="黑体" w:cs="黑体" w:eastAsia="黑体"/>
                <w:sz w:val="36"/>
                <w:spacing w:val="0"/>
                <w:color w:val="000000"/>
                <w:b w:val="off"/>
                <w:i w:val="off"/>
              </w:rPr>
              <w:t>类等</w:t>
            </w:r>
            <w:bookmarkEnd w:id="6900"/>
          </w:p>
        </w:tc>
      </w:tr>
      <w:tr>
        <w:trPr>
          <w:trHeight w:hRule="atLeast" w:val="780"/>
        </w:trPr>
        <w:tc>
          <w:tcPr>
            <w:tcW w:w="1480" w:type="dxa"/>
            <w:vMerge w:val="continue"/>
          </w:tcPr>
          <w:p/>
        </w:tc>
        <w:tc>
          <w:tcPr>
            <w:tcW w:w="1680" w:type="dxa"/>
            <w:vAlign w:val="center"/>
          </w:tcPr>
          <w:p>
            <w:pPr>
              <w:pageBreakBefore w:val="off"/>
              <w:tabs/>
              <w:wordWrap w:val="off"/>
              <w:spacing w:before="0" w:after="0" w:line="480" w:lineRule="atLeast"/>
              <w:ind w:left="0" w:right="0" w:firstLine="0" w:hanging="0"/>
              <w:jc w:val="center"/>
              <w:textAlignment w:val="baseline"/>
              <w:rPr>
                <w:sz w:val="36"/>
              </w:rPr>
            </w:pPr>
            <w:bookmarkStart w:name="" w:id="6901"/>
            <w:r>
              <w:rPr>
                <w:rFonts w:ascii="黑体" w:hAnsi="黑体" w:cs="黑体" w:eastAsia="黑体"/>
                <w:sz w:val="36"/>
                <w:spacing w:val="0"/>
                <w:color w:val="000000"/>
                <w:b w:val="off"/>
                <w:i w:val="off"/>
              </w:rPr>
              <w:t>4~9岁</w:t>
            </w:r>
            <w:bookmarkEnd w:id="6901"/>
          </w:p>
        </w:tc>
        <w:tc>
          <w:tcPr>
            <w:tcW w:w="1900" w:type="dxa"/>
            <w:vAlign w:val="center"/>
          </w:tcPr>
          <w:p>
            <w:pPr>
              <w:pageBreakBefore w:val="off"/>
              <w:tabs/>
              <w:wordWrap w:val="off"/>
              <w:spacing w:before="0" w:after="0" w:line="480" w:lineRule="atLeast"/>
              <w:ind w:left="0" w:right="0" w:firstLine="0" w:hanging="0"/>
              <w:jc w:val="center"/>
              <w:textAlignment w:val="baseline"/>
              <w:rPr>
                <w:sz w:val="36"/>
              </w:rPr>
            </w:pPr>
            <w:bookmarkStart w:name="" w:id="6902"/>
            <w:r>
              <w:rPr>
                <w:rFonts w:ascii="黑体" w:hAnsi="黑体" w:cs="黑体" w:eastAsia="黑体"/>
                <w:sz w:val="36"/>
                <w:spacing w:val="0"/>
                <w:color w:val="000000"/>
                <w:b w:val="off"/>
                <w:i w:val="off"/>
              </w:rPr>
              <w:t>0.9</w:t>
            </w:r>
            <w:bookmarkEnd w:id="6902"/>
          </w:p>
        </w:tc>
        <w:tc>
          <w:tcPr>
            <w:tcW w:w="3140" w:type="dxa"/>
            <w:vMerge w:val="continue"/>
          </w:tcPr>
          <w:p/>
        </w:tc>
        <w:tc>
          <w:tcPr>
            <w:tcW w:w="3440" w:type="dxa"/>
            <w:vMerge w:val="continue"/>
          </w:tcPr>
          <w:p/>
        </w:tc>
        <w:tc>
          <w:tcPr>
            <w:tcW w:w="2060" w:type="dxa"/>
            <w:vMerge w:val="continue"/>
          </w:tcPr>
          <w:p/>
        </w:tc>
      </w:tr>
      <w:tr>
        <w:trPr>
          <w:trHeight w:hRule="atLeast" w:val="900"/>
        </w:trPr>
        <w:tc>
          <w:tcPr>
            <w:tcW w:w="1480" w:type="dxa"/>
            <w:vMerge w:val="restart"/>
            <w:vAlign w:val="center"/>
          </w:tcPr>
          <w:p>
            <w:pPr>
              <w:pageBreakBefore w:val="off"/>
              <w:tabs/>
              <w:wordWrap w:val="off"/>
              <w:spacing w:before="0" w:after="0" w:line="480" w:lineRule="atLeast"/>
              <w:ind w:left="0" w:right="0" w:firstLine="0" w:hanging="0"/>
              <w:jc w:val="center"/>
              <w:textAlignment w:val="baseline"/>
              <w:rPr>
                <w:sz w:val="36"/>
              </w:rPr>
            </w:pPr>
            <w:bookmarkStart w:name="" w:id="6903"/>
            <w:r>
              <w:rPr>
                <w:rFonts w:ascii="黑体" w:hAnsi="黑体" w:cs="黑体" w:eastAsia="黑体"/>
                <w:sz w:val="36"/>
                <w:spacing w:val="0"/>
                <w:color w:val="000000"/>
                <w:b w:val="off"/>
                <w:i w:val="off"/>
              </w:rPr>
              <w:t>青少年</w:t>
            </w:r>
            <w:bookmarkEnd w:id="6903"/>
          </w:p>
        </w:tc>
        <w:tc>
          <w:tcPr>
            <w:tcW w:w="1680" w:type="dxa"/>
            <w:vAlign w:val="center"/>
          </w:tcPr>
          <w:p>
            <w:pPr>
              <w:pageBreakBefore w:val="off"/>
              <w:tabs/>
              <w:wordWrap w:val="off"/>
              <w:spacing w:before="0" w:after="0" w:line="480" w:lineRule="atLeast"/>
              <w:ind w:left="0" w:right="0" w:firstLine="0" w:hanging="0"/>
              <w:jc w:val="center"/>
              <w:textAlignment w:val="baseline"/>
              <w:rPr>
                <w:sz w:val="36"/>
              </w:rPr>
            </w:pPr>
            <w:bookmarkStart w:name="" w:id="6904"/>
            <w:r>
              <w:rPr>
                <w:rFonts w:ascii="黑体" w:hAnsi="黑体" w:cs="黑体" w:eastAsia="黑体"/>
                <w:sz w:val="36"/>
                <w:spacing w:val="0"/>
                <w:color w:val="000000"/>
                <w:b w:val="off"/>
                <w:i w:val="off"/>
              </w:rPr>
              <w:t>女孩</w:t>
            </w:r>
            <w:bookmarkEnd w:id="6904"/>
          </w:p>
        </w:tc>
        <w:tc>
          <w:tcPr>
            <w:tcW w:w="1900" w:type="dxa"/>
            <w:vAlign w:val="center"/>
          </w:tcPr>
          <w:p>
            <w:pPr>
              <w:pageBreakBefore w:val="off"/>
              <w:tabs/>
              <w:wordWrap w:val="off"/>
              <w:spacing w:before="0" w:after="0" w:line="480" w:lineRule="atLeast"/>
              <w:ind w:left="0" w:right="0" w:firstLine="0" w:hanging="0"/>
              <w:jc w:val="center"/>
              <w:textAlignment w:val="baseline"/>
              <w:rPr>
                <w:sz w:val="36"/>
              </w:rPr>
            </w:pPr>
            <w:bookmarkStart w:name="" w:id="6905"/>
            <w:r>
              <w:rPr>
                <w:rFonts w:ascii="黑体" w:hAnsi="黑体" w:cs="黑体" w:eastAsia="黑体"/>
                <w:sz w:val="36"/>
                <w:spacing w:val="0"/>
                <w:color w:val="000000"/>
                <w:b w:val="off"/>
                <w:i w:val="off"/>
              </w:rPr>
              <w:t>1.1</w:t>
            </w:r>
            <w:bookmarkEnd w:id="6905"/>
          </w:p>
        </w:tc>
        <w:tc>
          <w:tcPr>
            <w:tcW w:w="3140" w:type="dxa"/>
            <w:vMerge w:val="continue"/>
          </w:tcPr>
          <w:p/>
        </w:tc>
        <w:tc>
          <w:tcPr>
            <w:tcW w:w="3440" w:type="dxa"/>
            <w:vMerge w:val="continue"/>
          </w:tcPr>
          <w:p/>
        </w:tc>
        <w:tc>
          <w:tcPr>
            <w:tcW w:w="2060" w:type="dxa"/>
            <w:vMerge w:val="continue"/>
          </w:tcPr>
          <w:p/>
        </w:tc>
      </w:tr>
      <w:tr>
        <w:trPr>
          <w:trHeight w:hRule="atLeast" w:val="800"/>
        </w:trPr>
        <w:tc>
          <w:tcPr>
            <w:tcW w:w="1480" w:type="dxa"/>
            <w:vMerge w:val="continue"/>
          </w:tcPr>
          <w:p/>
        </w:tc>
        <w:tc>
          <w:tcPr>
            <w:tcW w:w="1680" w:type="dxa"/>
            <w:vAlign w:val="center"/>
          </w:tcPr>
          <w:p>
            <w:pPr>
              <w:pageBreakBefore w:val="off"/>
              <w:tabs/>
              <w:wordWrap w:val="off"/>
              <w:spacing w:before="0" w:after="0" w:line="480" w:lineRule="atLeast"/>
              <w:ind w:left="0" w:right="0" w:firstLine="0" w:hanging="0"/>
              <w:jc w:val="center"/>
              <w:textAlignment w:val="baseline"/>
              <w:rPr>
                <w:sz w:val="36"/>
              </w:rPr>
            </w:pPr>
            <w:bookmarkStart w:name="" w:id="6906"/>
            <w:r>
              <w:rPr>
                <w:rFonts w:ascii="黑体" w:hAnsi="黑体" w:cs="黑体" w:eastAsia="黑体"/>
                <w:sz w:val="36"/>
                <w:spacing w:val="0"/>
                <w:color w:val="000000"/>
                <w:b w:val="off"/>
                <w:i w:val="off"/>
              </w:rPr>
              <w:t>男孩</w:t>
            </w:r>
            <w:bookmarkEnd w:id="6906"/>
          </w:p>
        </w:tc>
        <w:tc>
          <w:tcPr>
            <w:tcW w:w="1900" w:type="dxa"/>
            <w:vAlign w:val="center"/>
          </w:tcPr>
          <w:p>
            <w:pPr>
              <w:pageBreakBefore w:val="off"/>
              <w:tabs/>
              <w:wordWrap w:val="off"/>
              <w:spacing w:before="0" w:after="0" w:line="480" w:lineRule="atLeast"/>
              <w:ind w:left="0" w:right="0" w:firstLine="0" w:hanging="0"/>
              <w:jc w:val="center"/>
              <w:textAlignment w:val="baseline"/>
              <w:rPr>
                <w:sz w:val="36"/>
              </w:rPr>
            </w:pPr>
            <w:bookmarkStart w:name="" w:id="6907"/>
            <w:r>
              <w:rPr>
                <w:rFonts w:ascii="黑体" w:hAnsi="黑体" w:cs="黑体" w:eastAsia="黑体"/>
                <w:sz w:val="36"/>
                <w:spacing w:val="0"/>
                <w:color w:val="000000"/>
                <w:b w:val="off"/>
                <w:i w:val="off"/>
              </w:rPr>
              <w:t>1.2</w:t>
            </w:r>
            <w:bookmarkEnd w:id="6907"/>
          </w:p>
        </w:tc>
        <w:tc>
          <w:tcPr>
            <w:tcW w:w="3140" w:type="dxa"/>
            <w:vMerge w:val="continue"/>
          </w:tcPr>
          <w:p/>
        </w:tc>
        <w:tc>
          <w:tcPr>
            <w:tcW w:w="3440" w:type="dxa"/>
            <w:vMerge w:val="continue"/>
          </w:tcPr>
          <w:p/>
        </w:tc>
        <w:tc>
          <w:tcPr>
            <w:tcW w:w="2060" w:type="dxa"/>
            <w:vMerge w:val="continue"/>
          </w:tcPr>
          <w:p/>
        </w:tc>
      </w:tr>
      <w:tr>
        <w:trPr>
          <w:trHeight w:hRule="atLeast" w:val="920"/>
        </w:trPr>
        <w:tc>
          <w:tcPr>
            <w:tcW w:w="1480" w:type="dxa"/>
            <w:vAlign w:val="center"/>
          </w:tcPr>
          <w:p>
            <w:pPr>
              <w:pageBreakBefore w:val="off"/>
              <w:tabs/>
              <w:wordWrap w:val="off"/>
              <w:spacing w:before="0" w:after="0" w:line="480" w:lineRule="atLeast"/>
              <w:ind w:left="0" w:right="0" w:firstLine="0" w:hanging="0"/>
              <w:jc w:val="center"/>
              <w:textAlignment w:val="baseline"/>
              <w:rPr>
                <w:sz w:val="36"/>
              </w:rPr>
            </w:pPr>
            <w:bookmarkStart w:name="" w:id="6908"/>
            <w:r>
              <w:rPr>
                <w:rFonts w:ascii="黑体" w:hAnsi="黑体" w:cs="黑体" w:eastAsia="黑体"/>
                <w:sz w:val="36"/>
                <w:spacing w:val="0"/>
                <w:color w:val="000000"/>
                <w:b w:val="off"/>
                <w:i w:val="off"/>
              </w:rPr>
              <w:t>成年</w:t>
            </w:r>
            <w:bookmarkEnd w:id="6908"/>
          </w:p>
        </w:tc>
        <w:tc>
          <w:tcPr>
            <w:tcW w:w="1680" w:type="dxa"/>
            <w:vAlign w:val="center"/>
          </w:tcPr>
          <w:p>
            <w:pPr>
              <w:pageBreakBefore w:val="off"/>
              <w:tabs/>
              <w:wordWrap w:val="off"/>
              <w:spacing w:before="0" w:after="0" w:line="480" w:lineRule="atLeast"/>
              <w:ind w:left="0" w:right="0" w:firstLine="0" w:hanging="0"/>
              <w:jc w:val="center"/>
              <w:textAlignment w:val="baseline"/>
              <w:rPr>
                <w:sz w:val="36"/>
              </w:rPr>
            </w:pPr>
            <w:bookmarkStart w:name="" w:id="6909"/>
            <w:r>
              <w:rPr>
                <w:rFonts w:ascii="黑体" w:hAnsi="黑体" w:cs="黑体" w:eastAsia="黑体"/>
                <w:sz w:val="36"/>
                <w:spacing w:val="0"/>
                <w:color w:val="000000"/>
                <w:b w:val="off"/>
                <w:i w:val="off"/>
              </w:rPr>
              <w:t>男性</w:t>
            </w:r>
            <w:bookmarkEnd w:id="6909"/>
          </w:p>
        </w:tc>
        <w:tc>
          <w:tcPr>
            <w:tcW w:w="1900" w:type="dxa"/>
            <w:vAlign w:val="center"/>
          </w:tcPr>
          <w:p>
            <w:pPr>
              <w:pageBreakBefore w:val="off"/>
              <w:tabs/>
              <w:wordWrap w:val="off"/>
              <w:spacing w:before="0" w:after="0" w:line="480" w:lineRule="atLeast"/>
              <w:ind w:left="0" w:right="0" w:firstLine="0" w:hanging="0"/>
              <w:jc w:val="center"/>
              <w:textAlignment w:val="baseline"/>
              <w:rPr>
                <w:sz w:val="36"/>
              </w:rPr>
            </w:pPr>
            <w:bookmarkStart w:name="" w:id="6910"/>
            <w:r>
              <w:rPr>
                <w:rFonts w:ascii="黑体" w:hAnsi="黑体" w:cs="黑体" w:eastAsia="黑体"/>
                <w:sz w:val="36"/>
                <w:spacing w:val="0"/>
                <w:color w:val="000000"/>
                <w:b w:val="off"/>
                <w:i w:val="off"/>
              </w:rPr>
              <w:t>1.2</w:t>
            </w:r>
            <w:bookmarkEnd w:id="6910"/>
          </w:p>
        </w:tc>
        <w:tc>
          <w:tcPr>
            <w:tcW w:w="3140" w:type="dxa"/>
            <w:vMerge w:val="continue"/>
          </w:tcPr>
          <w:p/>
        </w:tc>
        <w:tc>
          <w:tcPr>
            <w:tcW w:w="3440" w:type="dxa"/>
            <w:vMerge w:val="restart"/>
            <w:vAlign w:val="center"/>
          </w:tcPr>
          <w:p>
            <w:pPr>
              <w:pageBreakBefore w:val="off"/>
              <w:tabs/>
              <w:wordWrap w:val="off"/>
              <w:spacing w:before="0" w:after="0" w:line="480" w:lineRule="atLeast"/>
              <w:ind w:left="0" w:right="0" w:firstLine="0" w:hanging="0"/>
              <w:jc w:val="both"/>
              <w:textAlignment w:val="baseline"/>
              <w:rPr>
                <w:sz w:val="36"/>
              </w:rPr>
            </w:pPr>
            <w:bookmarkStart w:name="" w:id="6911"/>
            <w:r>
              <w:rPr>
                <w:rFonts w:ascii="黑体" w:hAnsi="黑体" w:cs="黑体" w:eastAsia="黑体"/>
                <w:sz w:val="36"/>
                <w:spacing w:val="0"/>
                <w:color w:val="000000"/>
                <w:b w:val="off"/>
                <w:i w:val="off"/>
              </w:rPr>
              <w:t>缺乏可能导致韦尼克-</w:t>
            </w:r>
            <w:r>
              <w:rPr>
                <w:rFonts w:ascii="黑体" w:hAnsi="黑体" w:cs="黑体" w:eastAsia="黑体"/>
                <w:sz w:val="36"/>
                <w:spacing w:val="0"/>
                <w:color w:val="000000"/>
                <w:b w:val="off"/>
                <w:i w:val="off"/>
              </w:rPr>
              <w:t>科尔萨科夫综合征，酗</w:t>
            </w:r>
            <w:r>
              <w:rPr>
                <w:rFonts w:ascii="黑体" w:hAnsi="黑体" w:cs="黑体" w:eastAsia="黑体"/>
                <w:sz w:val="36"/>
                <w:spacing w:val="0"/>
                <w:color w:val="000000"/>
                <w:b w:val="off"/>
                <w:i w:val="off"/>
              </w:rPr>
              <w:t>酒者易缺乏</w:t>
            </w:r>
            <w:bookmarkEnd w:id="6911"/>
          </w:p>
        </w:tc>
        <w:tc>
          <w:tcPr>
            <w:tcW w:w="2060" w:type="dxa"/>
            <w:vMerge w:val="continue"/>
          </w:tcPr>
          <w:p/>
        </w:tc>
      </w:tr>
      <w:tr>
        <w:trPr>
          <w:trHeight w:hRule="atLeast" w:val="1860"/>
        </w:trPr>
        <w:tc>
          <w:tcPr>
            <w:tcW w:w="1480" w:type="dxa"/>
            <w:vMerge w:val="restart"/>
            <w:vAlign w:val="center"/>
          </w:tcPr>
          <w:p>
            <w:pPr>
              <w:pageBreakBefore w:val="off"/>
              <w:tabs/>
              <w:wordWrap w:val="off"/>
              <w:spacing w:before="0" w:after="0" w:line="480" w:lineRule="atLeast"/>
              <w:ind w:left="0" w:right="0" w:firstLine="0" w:hanging="0"/>
              <w:jc w:val="center"/>
              <w:textAlignment w:val="baseline"/>
              <w:rPr>
                <w:sz w:val="36"/>
              </w:rPr>
            </w:pPr>
            <w:bookmarkStart w:name="" w:id="6912"/>
            <w:r>
              <w:rPr>
                <w:rFonts w:ascii="黑体" w:hAnsi="黑体" w:cs="黑体" w:eastAsia="黑体"/>
                <w:sz w:val="36"/>
                <w:spacing w:val="0"/>
                <w:color w:val="000000"/>
                <w:b w:val="off"/>
                <w:i w:val="off"/>
              </w:rPr>
              <w:t>成年女性</w:t>
            </w:r>
            <w:bookmarkEnd w:id="6912"/>
          </w:p>
        </w:tc>
        <w:tc>
          <w:tcPr>
            <w:tcW w:w="1680" w:type="dxa"/>
            <w:vAlign w:val="center"/>
          </w:tcPr>
          <w:p>
            <w:pPr>
              <w:pageBreakBefore w:val="off"/>
              <w:tabs/>
              <w:wordWrap w:val="off"/>
              <w:spacing w:before="0" w:after="0" w:line="480" w:lineRule="atLeast"/>
              <w:ind w:left="0" w:right="0" w:firstLine="0" w:hanging="0"/>
              <w:jc w:val="center"/>
              <w:textAlignment w:val="baseline"/>
              <w:rPr>
                <w:sz w:val="36"/>
              </w:rPr>
            </w:pPr>
            <w:bookmarkStart w:name="" w:id="6913"/>
            <w:r>
              <w:rPr>
                <w:rFonts w:ascii="黑体" w:hAnsi="黑体" w:cs="黑体" w:eastAsia="黑体"/>
                <w:sz w:val="36"/>
                <w:spacing w:val="0"/>
                <w:color w:val="000000"/>
                <w:b w:val="off"/>
                <w:i w:val="off"/>
              </w:rPr>
              <w:t>未怀孕</w:t>
            </w:r>
            <w:bookmarkEnd w:id="6913"/>
          </w:p>
        </w:tc>
        <w:tc>
          <w:tcPr>
            <w:tcW w:w="1900" w:type="dxa"/>
            <w:vAlign w:val="center"/>
          </w:tcPr>
          <w:p>
            <w:pPr>
              <w:pageBreakBefore w:val="off"/>
              <w:tabs/>
              <w:wordWrap w:val="off"/>
              <w:spacing w:before="0" w:after="0" w:line="480" w:lineRule="atLeast"/>
              <w:ind w:left="0" w:right="0" w:firstLine="0" w:hanging="0"/>
              <w:jc w:val="center"/>
              <w:textAlignment w:val="baseline"/>
              <w:rPr>
                <w:sz w:val="36"/>
              </w:rPr>
            </w:pPr>
            <w:bookmarkStart w:name="" w:id="6914"/>
            <w:r>
              <w:rPr>
                <w:rFonts w:ascii="黑体" w:hAnsi="黑体" w:cs="黑体" w:eastAsia="黑体"/>
                <w:sz w:val="36"/>
                <w:spacing w:val="0"/>
                <w:color w:val="000000"/>
                <w:b w:val="off"/>
                <w:i w:val="off"/>
              </w:rPr>
              <w:t>1.0</w:t>
            </w:r>
            <w:bookmarkEnd w:id="6914"/>
          </w:p>
        </w:tc>
        <w:tc>
          <w:tcPr>
            <w:tcW w:w="3140" w:type="dxa"/>
            <w:vAlign w:val="center"/>
          </w:tcPr>
          <w:p>
            <w:pPr>
              <w:pageBreakBefore w:val="off"/>
              <w:tabs/>
              <w:wordWrap w:val="off"/>
              <w:spacing w:before="0" w:after="0" w:line="480" w:lineRule="atLeast"/>
              <w:ind w:left="0" w:right="0" w:firstLine="0" w:hanging="0"/>
              <w:jc w:val="both"/>
              <w:textAlignment w:val="baseline"/>
              <w:rPr>
                <w:sz w:val="36"/>
              </w:rPr>
            </w:pPr>
            <w:bookmarkStart w:name="" w:id="6915"/>
            <w:r>
              <w:rPr>
                <w:rFonts w:ascii="黑体" w:hAnsi="黑体" w:cs="黑体" w:eastAsia="黑体"/>
                <w:sz w:val="36"/>
                <w:spacing w:val="0"/>
                <w:color w:val="000000"/>
                <w:b w:val="off"/>
                <w:i w:val="off"/>
              </w:rPr>
              <w:t>同上</w:t>
            </w:r>
            <w:bookmarkEnd w:id="6915"/>
          </w:p>
          <w:p>
            <w:pPr>
              <w:pageBreakBefore w:val="off"/>
              <w:tabs/>
              <w:wordWrap w:val="off"/>
              <w:spacing w:before="0" w:after="0" w:line="480" w:lineRule="atLeast"/>
              <w:ind w:left="0" w:right="0" w:firstLine="0" w:hanging="0"/>
              <w:jc w:val="both"/>
              <w:textAlignment w:val="baseline"/>
              <w:rPr>
                <w:sz w:val="36"/>
              </w:rPr>
            </w:pPr>
            <w:bookmarkStart w:name="" w:id="6916"/>
            <w:r>
              <w:rPr>
                <w:rFonts w:ascii="黑体" w:hAnsi="黑体" w:cs="黑体" w:eastAsia="黑体"/>
                <w:sz w:val="36"/>
                <w:spacing w:val="0"/>
                <w:color w:val="000000"/>
                <w:b w:val="off"/>
                <w:i w:val="off"/>
              </w:rPr>
              <w:t>用于减轻经前期综合</w:t>
            </w:r>
            <w:r>
              <w:rPr>
                <w:rFonts w:ascii="黑体" w:hAnsi="黑体" w:cs="黑体" w:eastAsia="黑体"/>
                <w:sz w:val="36"/>
                <w:spacing w:val="0"/>
                <w:color w:val="000000"/>
                <w:b w:val="off"/>
                <w:i w:val="off"/>
              </w:rPr>
              <w:t>征 (PMS)和月经过</w:t>
            </w:r>
            <w:r>
              <w:rPr>
                <w:rFonts w:ascii="黑体" w:hAnsi="黑体" w:cs="黑体" w:eastAsia="黑体"/>
                <w:sz w:val="36"/>
                <w:spacing w:val="0"/>
                <w:color w:val="000000"/>
                <w:b w:val="off"/>
                <w:i w:val="off"/>
              </w:rPr>
              <w:t>多的症状</w:t>
            </w:r>
            <w:bookmarkEnd w:id="6916"/>
          </w:p>
        </w:tc>
        <w:tc>
          <w:tcPr>
            <w:tcW w:w="3440" w:type="dxa"/>
            <w:vMerge w:val="continue"/>
          </w:tcPr>
          <w:p/>
        </w:tc>
        <w:tc>
          <w:tcPr>
            <w:tcW w:w="2060" w:type="dxa"/>
            <w:vMerge w:val="continue"/>
          </w:tcPr>
          <w:p/>
        </w:tc>
      </w:tr>
      <w:tr>
        <w:trPr>
          <w:trHeight w:hRule="atLeast" w:val="740"/>
        </w:trPr>
        <w:tc>
          <w:tcPr>
            <w:tcW w:w="1480" w:type="dxa"/>
            <w:vMerge w:val="continue"/>
          </w:tcPr>
          <w:p/>
        </w:tc>
        <w:tc>
          <w:tcPr>
            <w:tcW w:w="1680" w:type="dxa"/>
            <w:vAlign w:val="center"/>
          </w:tcPr>
          <w:p>
            <w:pPr>
              <w:pageBreakBefore w:val="off"/>
              <w:tabs/>
              <w:wordWrap w:val="off"/>
              <w:spacing w:before="0" w:after="0" w:line="480" w:lineRule="atLeast"/>
              <w:ind w:left="0" w:right="0" w:firstLine="0" w:hanging="0"/>
              <w:jc w:val="center"/>
              <w:textAlignment w:val="baseline"/>
              <w:rPr>
                <w:sz w:val="36"/>
              </w:rPr>
            </w:pPr>
            <w:bookmarkStart w:name="" w:id="6917"/>
            <w:r>
              <w:rPr>
                <w:rFonts w:ascii="黑体" w:hAnsi="黑体" w:cs="黑体" w:eastAsia="黑体"/>
                <w:sz w:val="36"/>
                <w:spacing w:val="0"/>
                <w:color w:val="000000"/>
                <w:b w:val="off"/>
                <w:i w:val="off"/>
              </w:rPr>
              <w:t>孕期</w:t>
            </w:r>
            <w:bookmarkEnd w:id="6917"/>
          </w:p>
        </w:tc>
        <w:tc>
          <w:tcPr>
            <w:tcW w:w="1900" w:type="dxa"/>
            <w:vAlign w:val="center"/>
          </w:tcPr>
          <w:p>
            <w:pPr>
              <w:pageBreakBefore w:val="off"/>
              <w:tabs/>
              <w:wordWrap w:val="off"/>
              <w:spacing w:before="0" w:after="0" w:line="480" w:lineRule="atLeast"/>
              <w:ind w:left="0" w:right="0" w:firstLine="0" w:hanging="0"/>
              <w:jc w:val="center"/>
              <w:textAlignment w:val="baseline"/>
              <w:rPr>
                <w:sz w:val="36"/>
              </w:rPr>
            </w:pPr>
            <w:bookmarkStart w:name="" w:id="6918"/>
            <w:r>
              <w:rPr>
                <w:rFonts w:ascii="黑体" w:hAnsi="黑体" w:cs="黑体" w:eastAsia="黑体"/>
                <w:sz w:val="36"/>
                <w:spacing w:val="0"/>
                <w:color w:val="000000"/>
                <w:b w:val="off"/>
                <w:i w:val="off"/>
              </w:rPr>
              <w:t>1.3</w:t>
            </w:r>
            <w:bookmarkEnd w:id="6918"/>
          </w:p>
        </w:tc>
        <w:tc>
          <w:tcPr>
            <w:tcW w:w="3140" w:type="dxa"/>
            <w:vAlign w:val="center"/>
          </w:tcPr>
          <w:p>
            <w:pPr>
              <w:pageBreakBefore w:val="off"/>
              <w:tabs/>
              <w:wordWrap w:val="off"/>
              <w:spacing w:before="0" w:after="0" w:line="480" w:lineRule="atLeast"/>
              <w:ind w:left="0" w:right="0" w:firstLine="0" w:hanging="0"/>
              <w:jc w:val="both"/>
              <w:textAlignment w:val="baseline"/>
              <w:rPr>
                <w:sz w:val="36"/>
              </w:rPr>
            </w:pPr>
            <w:bookmarkStart w:name="" w:id="6919"/>
            <w:r>
              <w:rPr>
                <w:rFonts w:ascii="黑体" w:hAnsi="黑体" w:cs="黑体" w:eastAsia="黑体"/>
                <w:sz w:val="36"/>
                <w:spacing w:val="0"/>
                <w:color w:val="000000"/>
                <w:b w:val="off"/>
                <w:i w:val="off"/>
              </w:rPr>
              <w:t>同上</w:t>
            </w:r>
            <w:bookmarkEnd w:id="6919"/>
          </w:p>
        </w:tc>
        <w:tc>
          <w:tcPr>
            <w:tcW w:w="3440" w:type="dxa"/>
            <w:vAlign w:val="center"/>
          </w:tcPr>
          <w:p>
            <w:pPr>
              <w:pageBreakBefore w:val="off"/>
              <w:tabs/>
              <w:wordWrap w:val="off"/>
              <w:spacing w:before="0" w:after="0" w:line="480" w:lineRule="atLeast"/>
              <w:ind w:left="0" w:right="0" w:firstLine="0" w:hanging="0"/>
              <w:jc w:val="center"/>
              <w:textAlignment w:val="baseline"/>
              <w:rPr>
                <w:sz w:val="36"/>
              </w:rPr>
            </w:pPr>
            <w:bookmarkStart w:name="" w:id="6920"/>
            <w:r>
              <w:rPr>
                <w:rFonts w:ascii="黑体" w:hAnsi="黑体" w:cs="黑体" w:eastAsia="黑体"/>
                <w:sz w:val="36"/>
                <w:spacing w:val="0"/>
                <w:color w:val="000000"/>
                <w:b w:val="off"/>
                <w:i w:val="off"/>
              </w:rPr>
              <w:t>缺乏会引起妊娠剧吐</w:t>
            </w:r>
            <w:bookmarkEnd w:id="6920"/>
          </w:p>
        </w:tc>
        <w:tc>
          <w:tcPr>
            <w:tcW w:w="2060" w:type="dxa"/>
            <w:vMerge w:val="continue"/>
          </w:tcPr>
          <w:p/>
        </w:tc>
      </w:tr>
      <w:tr>
        <w:trPr>
          <w:trHeight w:hRule="atLeast" w:val="1540"/>
        </w:trPr>
        <w:tc>
          <w:tcPr>
            <w:tcW w:w="1480" w:type="dxa"/>
            <w:vMerge w:val="continue"/>
          </w:tcPr>
          <w:p/>
        </w:tc>
        <w:tc>
          <w:tcPr>
            <w:tcW w:w="1680" w:type="dxa"/>
            <w:vAlign w:val="center"/>
          </w:tcPr>
          <w:p>
            <w:pPr>
              <w:pageBreakBefore w:val="off"/>
              <w:tabs/>
              <w:wordWrap w:val="off"/>
              <w:spacing w:before="0" w:after="0" w:line="480" w:lineRule="atLeast"/>
              <w:ind w:left="0" w:right="0" w:firstLine="0" w:hanging="0"/>
              <w:jc w:val="center"/>
              <w:textAlignment w:val="baseline"/>
              <w:rPr>
                <w:sz w:val="36"/>
              </w:rPr>
            </w:pPr>
            <w:bookmarkStart w:name="" w:id="6921"/>
            <w:r>
              <w:rPr>
                <w:rFonts w:ascii="黑体" w:hAnsi="黑体" w:cs="黑体" w:eastAsia="黑体"/>
                <w:sz w:val="36"/>
                <w:spacing w:val="0"/>
                <w:color w:val="000000"/>
                <w:b w:val="off"/>
                <w:i w:val="off"/>
              </w:rPr>
              <w:t>哺乳期</w:t>
            </w:r>
            <w:bookmarkEnd w:id="6921"/>
          </w:p>
        </w:tc>
        <w:tc>
          <w:tcPr>
            <w:tcW w:w="1900" w:type="dxa"/>
            <w:vAlign w:val="center"/>
          </w:tcPr>
          <w:p>
            <w:pPr>
              <w:pageBreakBefore w:val="off"/>
              <w:tabs/>
              <w:wordWrap w:val="off"/>
              <w:spacing w:before="0" w:after="0" w:line="480" w:lineRule="atLeast"/>
              <w:ind w:left="0" w:right="0" w:firstLine="0" w:hanging="0"/>
              <w:jc w:val="center"/>
              <w:textAlignment w:val="baseline"/>
              <w:rPr>
                <w:sz w:val="36"/>
              </w:rPr>
            </w:pPr>
            <w:bookmarkStart w:name="" w:id="6922"/>
            <w:r>
              <w:rPr>
                <w:rFonts w:ascii="黑体" w:hAnsi="黑体" w:cs="黑体" w:eastAsia="黑体"/>
                <w:sz w:val="36"/>
                <w:spacing w:val="0"/>
                <w:color w:val="000000"/>
                <w:b w:val="off"/>
                <w:i w:val="off"/>
              </w:rPr>
              <w:t>1.5</w:t>
            </w:r>
            <w:bookmarkEnd w:id="6922"/>
          </w:p>
        </w:tc>
        <w:tc>
          <w:tcPr>
            <w:tcW w:w="3140" w:type="dxa"/>
            <w:vAlign w:val="center"/>
          </w:tcPr>
          <w:p>
            <w:pPr>
              <w:pageBreakBefore w:val="off"/>
              <w:tabs/>
              <w:wordWrap w:val="off"/>
              <w:spacing w:before="0" w:after="0" w:line="480" w:lineRule="atLeast"/>
              <w:ind w:left="0" w:right="0" w:firstLine="0" w:hanging="0"/>
              <w:jc w:val="both"/>
              <w:textAlignment w:val="baseline"/>
              <w:rPr>
                <w:sz w:val="36"/>
              </w:rPr>
            </w:pPr>
            <w:bookmarkStart w:name="" w:id="6923"/>
            <w:r>
              <w:rPr>
                <w:rFonts w:ascii="黑体" w:hAnsi="黑体" w:cs="黑体" w:eastAsia="黑体"/>
                <w:sz w:val="36"/>
                <w:spacing w:val="0"/>
                <w:color w:val="000000"/>
                <w:b w:val="off"/>
                <w:i w:val="off"/>
              </w:rPr>
              <w:t>同上，建议母亲服用补</w:t>
            </w:r>
            <w:r>
              <w:rPr>
                <w:rFonts w:ascii="黑体" w:hAnsi="黑体" w:cs="黑体" w:eastAsia="黑体"/>
                <w:sz w:val="36"/>
                <w:spacing w:val="0"/>
                <w:color w:val="000000"/>
                <w:b w:val="off"/>
                <w:i w:val="off"/>
              </w:rPr>
              <w:t>充剂以避免婴儿生长</w:t>
            </w:r>
            <w:r>
              <w:rPr>
                <w:rFonts w:ascii="黑体" w:hAnsi="黑体" w:cs="黑体" w:eastAsia="黑体"/>
                <w:sz w:val="36"/>
                <w:spacing w:val="0"/>
                <w:color w:val="000000"/>
                <w:b w:val="off"/>
                <w:i w:val="off"/>
              </w:rPr>
              <w:t>受损</w:t>
            </w:r>
            <w:bookmarkEnd w:id="6923"/>
          </w:p>
        </w:tc>
        <w:tc>
          <w:tcPr>
            <w:tcW w:w="3440" w:type="dxa"/>
            <w:vAlign w:val="center"/>
          </w:tcPr>
          <w:p>
            <w:pPr>
              <w:pageBreakBefore w:val="off"/>
              <w:tabs/>
              <w:wordWrap w:val="off"/>
              <w:spacing w:before="0" w:after="0" w:line="480" w:lineRule="atLeast"/>
              <w:ind w:left="0" w:right="0" w:firstLine="0" w:hanging="0"/>
              <w:jc w:val="center"/>
              <w:textAlignment w:val="baseline"/>
              <w:rPr>
                <w:sz w:val="36"/>
              </w:rPr>
            </w:pPr>
            <w:bookmarkStart w:name="" w:id="6924"/>
            <w:r>
              <w:rPr>
                <w:rFonts w:ascii="黑体" w:hAnsi="黑体" w:cs="黑体" w:eastAsia="黑体"/>
                <w:sz w:val="36"/>
                <w:spacing w:val="0"/>
                <w:color w:val="000000"/>
                <w:b w:val="off"/>
                <w:i w:val="off"/>
              </w:rPr>
              <w:t>-</w:t>
            </w:r>
            <w:bookmarkEnd w:id="6924"/>
          </w:p>
        </w:tc>
        <w:tc>
          <w:tcPr>
            <w:tcW w:w="2060" w:type="dxa"/>
            <w:vMerge w:val="continue"/>
          </w:tcPr>
          <w:p/>
        </w:tc>
      </w:tr>
      <w:tr>
        <w:trPr>
          <w:trHeight w:hRule="atLeast" w:val="860"/>
        </w:trPr>
        <w:tc>
          <w:tcPr>
            <w:tcW w:w="3160" w:type="dxa"/>
            <w:gridSpan w:val="2"/>
            <w:vAlign w:val="center"/>
          </w:tcPr>
          <w:p>
            <w:pPr>
              <w:pageBreakBefore w:val="off"/>
              <w:tabs/>
              <w:wordWrap w:val="off"/>
              <w:spacing w:before="0" w:after="0" w:line="480" w:lineRule="atLeast"/>
              <w:ind w:left="0" w:right="0" w:firstLine="0" w:hanging="0"/>
              <w:jc w:val="center"/>
              <w:textAlignment w:val="baseline"/>
              <w:rPr>
                <w:sz w:val="36"/>
              </w:rPr>
            </w:pPr>
            <w:bookmarkStart w:name="" w:id="6925"/>
            <w:r>
              <w:rPr>
                <w:rFonts w:ascii="黑体" w:hAnsi="黑体" w:cs="黑体" w:eastAsia="黑体"/>
                <w:sz w:val="36"/>
                <w:spacing w:val="0"/>
                <w:color w:val="000000"/>
                <w:b w:val="off"/>
                <w:i w:val="off"/>
              </w:rPr>
              <w:t>老年</w:t>
            </w:r>
            <w:bookmarkEnd w:id="6925"/>
          </w:p>
        </w:tc>
        <w:tc>
          <w:tcPr>
            <w:tcW w:w="1900" w:type="dxa"/>
            <w:vAlign w:val="center"/>
          </w:tcPr>
          <w:p>
            <w:pPr>
              <w:pageBreakBefore w:val="off"/>
              <w:tabs/>
              <w:wordWrap w:val="off"/>
              <w:spacing w:before="0" w:after="0" w:line="480" w:lineRule="atLeast"/>
              <w:ind w:left="0" w:right="0" w:firstLine="0" w:hanging="0"/>
              <w:jc w:val="center"/>
              <w:textAlignment w:val="baseline"/>
              <w:rPr>
                <w:sz w:val="36"/>
              </w:rPr>
            </w:pPr>
            <w:bookmarkStart w:name="" w:id="6926"/>
            <w:r>
              <w:rPr>
                <w:rFonts w:ascii="黑体" w:hAnsi="黑体" w:cs="黑体" w:eastAsia="黑体"/>
                <w:sz w:val="36"/>
                <w:spacing w:val="0"/>
                <w:color w:val="000000"/>
                <w:b w:val="off"/>
                <w:i w:val="off"/>
              </w:rPr>
              <w:t>1.1~1.2</w:t>
            </w:r>
            <w:bookmarkEnd w:id="6926"/>
          </w:p>
        </w:tc>
        <w:tc>
          <w:tcPr>
            <w:tcW w:w="3140" w:type="dxa"/>
            <w:vAlign w:val="center"/>
          </w:tcPr>
          <w:p>
            <w:pPr>
              <w:pageBreakBefore w:val="off"/>
              <w:tabs/>
              <w:wordWrap w:val="off"/>
              <w:spacing w:before="0" w:after="0" w:line="480" w:lineRule="atLeast"/>
              <w:ind w:left="0" w:right="0" w:firstLine="0" w:hanging="0"/>
              <w:jc w:val="both"/>
              <w:textAlignment w:val="baseline"/>
              <w:rPr>
                <w:sz w:val="36"/>
              </w:rPr>
            </w:pPr>
            <w:bookmarkStart w:name="" w:id="6927"/>
            <w:r>
              <w:rPr>
                <w:rFonts w:ascii="黑体" w:hAnsi="黑体" w:cs="黑体" w:eastAsia="黑体"/>
                <w:sz w:val="36"/>
                <w:spacing w:val="0"/>
                <w:color w:val="000000"/>
                <w:b w:val="off"/>
                <w:i w:val="off"/>
              </w:rPr>
              <w:t>同上</w:t>
            </w:r>
            <w:bookmarkEnd w:id="6927"/>
          </w:p>
        </w:tc>
        <w:tc>
          <w:tcPr>
            <w:tcW w:w="3440" w:type="dxa"/>
            <w:vAlign w:val="center"/>
          </w:tcPr>
          <w:p>
            <w:pPr>
              <w:pageBreakBefore w:val="off"/>
              <w:tabs/>
              <w:wordWrap w:val="off"/>
              <w:spacing w:before="0" w:after="0" w:line="480" w:lineRule="atLeast"/>
              <w:ind w:left="0" w:right="0" w:firstLine="0" w:hanging="0"/>
              <w:jc w:val="center"/>
              <w:textAlignment w:val="baseline"/>
              <w:rPr>
                <w:sz w:val="36"/>
              </w:rPr>
            </w:pPr>
            <w:bookmarkStart w:name="" w:id="6928"/>
            <w:r>
              <w:rPr>
                <w:rFonts w:ascii="黑体" w:hAnsi="黑体" w:cs="黑体" w:eastAsia="黑体"/>
                <w:sz w:val="36"/>
                <w:spacing w:val="0"/>
                <w:color w:val="000000"/>
                <w:b w:val="off"/>
                <w:i w:val="off"/>
              </w:rPr>
              <w:t>-</w:t>
            </w:r>
            <w:bookmarkEnd w:id="6928"/>
          </w:p>
        </w:tc>
        <w:tc>
          <w:tcPr>
            <w:tcW w:w="2060" w:type="dxa"/>
            <w:vMerge w:val="continue"/>
          </w:tcPr>
          <w:p/>
        </w:tc>
      </w:tr>
    </w:tbl>
    <w:p>
      <w:pPr>
        <w:pageBreakBefore w:val="off"/>
        <w:tabs/>
        <w:wordWrap w:val="off"/>
        <w:spacing w:before="0" w:after="0" w:line="520" w:lineRule="atLeast"/>
        <w:ind w:left="700" w:right="0"/>
        <w:jc w:val="both"/>
        <w:textAlignment w:val="baseline"/>
        <w:rPr>
          <w:sz w:val="32"/>
        </w:rPr>
      </w:pPr>
      <w:bookmarkStart w:name="" w:id="6929"/>
      <w:r>
        <w:rPr>
          <w:rFonts w:ascii="黑体" w:hAnsi="黑体" w:cs="黑体" w:eastAsia="黑体"/>
          <w:sz w:val="32"/>
          <w:spacing w:val="0"/>
          <w:color w:val="000000"/>
          <w:b w:val="off"/>
          <w:i w:val="off"/>
        </w:rPr>
        <w:t>注：RDI为推荐每日摄入量。</w:t>
      </w:r>
      <w:bookmarkEnd w:id="6929"/>
    </w:p>
    <w:p>
      <w:pPr>
        <w:pageBreakBefore w:val="off"/>
        <w:tabs/>
        <w:wordWrap w:val="off"/>
        <w:spacing w:before="0" w:after="0" w:line="540" w:lineRule="exact"/>
        <w:ind w:left="0" w:right="0"/>
        <w:jc w:val="both"/>
        <w:textAlignment w:val="baseline"/>
        <w:rPr>
          <w:sz w:val="32"/>
        </w:rPr>
      </w:pPr>
      <w:bookmarkStart w:name="" w:id="6930"/>
      <w:r>
        <w:rPr>
          <w:rFonts w:ascii="宋体" w:hAnsi="宋体" w:cs="宋体" w:eastAsia="宋体"/>
          <w:sz w:val="32"/>
          <w:spacing w:val="0"/>
          <w:color w:val="000000"/>
          <w:b w:val="off"/>
          <w:i w:val="off"/>
        </w:rPr>
        <w:t/>
      </w:r>
      <w:bookmarkEnd w:id="6930"/>
    </w:p>
    <w:p>
      <w:pPr>
        <w:pageBreakBefore w:val="off"/>
        <w:tabs/>
        <w:wordWrap w:val="off"/>
        <w:spacing w:before="0" w:after="0" w:line="540" w:lineRule="exact"/>
        <w:ind w:left="0" w:right="0"/>
        <w:jc w:val="both"/>
        <w:textAlignment w:val="baseline"/>
        <w:rPr>
          <w:sz w:val="32"/>
        </w:rPr>
      </w:pPr>
      <w:bookmarkStart w:name="" w:id="6931"/>
      <w:r>
        <w:rPr>
          <w:rFonts w:ascii="宋体" w:hAnsi="宋体" w:cs="宋体" w:eastAsia="宋体"/>
          <w:sz w:val="32"/>
          <w:spacing w:val="0"/>
          <w:color w:val="000000"/>
          <w:b w:val="off"/>
          <w:i w:val="off"/>
        </w:rPr>
        <w:t/>
      </w:r>
      <w:bookmarkEnd w:id="6931"/>
    </w:p>
    <w:p>
      <w:pPr>
        <w:pageBreakBefore w:val="off"/>
        <w:tabs/>
        <w:wordWrap w:val="off"/>
        <w:spacing w:before="0" w:after="0" w:line="540" w:lineRule="exact"/>
        <w:ind w:left="0" w:right="0"/>
        <w:jc w:val="both"/>
        <w:textAlignment w:val="baseline"/>
        <w:rPr>
          <w:sz w:val="32"/>
        </w:rPr>
      </w:pPr>
      <w:bookmarkStart w:name="" w:id="6932"/>
      <w:r>
        <w:rPr>
          <w:rFonts w:ascii="宋体" w:hAnsi="宋体" w:cs="宋体" w:eastAsia="宋体"/>
          <w:sz w:val="32"/>
          <w:spacing w:val="0"/>
          <w:color w:val="000000"/>
          <w:b w:val="off"/>
          <w:i w:val="off"/>
        </w:rPr>
        <w:t/>
      </w:r>
      <w:bookmarkEnd w:id="6932"/>
    </w:p>
    <w:p>
      <w:pPr>
        <w:pageBreakBefore w:val="off"/>
        <w:tabs/>
        <w:wordWrap w:val="off"/>
        <w:spacing w:before="0" w:after="0" w:line="540" w:lineRule="exact"/>
        <w:ind w:left="0" w:right="0"/>
        <w:jc w:val="both"/>
        <w:textAlignment w:val="baseline"/>
        <w:rPr>
          <w:sz w:val="32"/>
        </w:rPr>
      </w:pPr>
      <w:bookmarkStart w:name="" w:id="6933"/>
      <w:r>
        <w:rPr>
          <w:rFonts w:ascii="宋体" w:hAnsi="宋体" w:cs="宋体" w:eastAsia="宋体"/>
          <w:sz w:val="32"/>
          <w:spacing w:val="0"/>
          <w:color w:val="000000"/>
          <w:b w:val="off"/>
          <w:i w:val="off"/>
        </w:rPr>
        <w:t/>
      </w:r>
      <w:bookmarkEnd w:id="6933"/>
    </w:p>
    <w:p>
      <w:pPr>
        <w:pageBreakBefore w:val="off"/>
        <w:tabs/>
        <w:wordWrap w:val="off"/>
        <w:spacing w:before="0" w:after="0" w:line="540" w:lineRule="exact"/>
        <w:ind w:left="0" w:right="0"/>
        <w:jc w:val="both"/>
        <w:textAlignment w:val="baseline"/>
        <w:rPr>
          <w:sz w:val="32"/>
        </w:rPr>
      </w:pPr>
      <w:bookmarkStart w:name="" w:id="6934"/>
      <w:r>
        <w:rPr>
          <w:rFonts w:ascii="宋体" w:hAnsi="宋体" w:cs="宋体" w:eastAsia="宋体"/>
          <w:sz w:val="32"/>
          <w:spacing w:val="0"/>
          <w:color w:val="000000"/>
          <w:b w:val="off"/>
          <w:i w:val="off"/>
        </w:rPr>
        <w:t/>
      </w:r>
      <w:bookmarkEnd w:id="6934"/>
    </w:p>
    <w:p>
      <w:pPr>
        <w:pageBreakBefore w:val="off"/>
        <w:tabs/>
        <w:wordWrap w:val="off"/>
        <w:spacing w:before="0" w:after="0" w:line="540" w:lineRule="exact"/>
        <w:ind w:left="0" w:right="0"/>
        <w:jc w:val="both"/>
        <w:textAlignment w:val="baseline"/>
        <w:rPr>
          <w:sz w:val="32"/>
        </w:rPr>
      </w:pPr>
      <w:bookmarkStart w:name="" w:id="6935"/>
      <w:r>
        <w:rPr>
          <w:rFonts w:ascii="宋体" w:hAnsi="宋体" w:cs="宋体" w:eastAsia="宋体"/>
          <w:sz w:val="32"/>
          <w:spacing w:val="0"/>
          <w:color w:val="000000"/>
          <w:b w:val="off"/>
          <w:i w:val="off"/>
        </w:rPr>
        <w:t/>
      </w:r>
      <w:bookmarkEnd w:id="6935"/>
    </w:p>
    <w:p>
      <w:pPr>
        <w:pageBreakBefore w:val="off"/>
        <w:tabs/>
        <w:wordWrap w:val="off"/>
        <w:spacing w:before="0" w:after="0" w:line="540" w:lineRule="exact"/>
        <w:ind w:left="0" w:right="0"/>
        <w:jc w:val="both"/>
        <w:textAlignment w:val="baseline"/>
        <w:rPr>
          <w:sz w:val="32"/>
        </w:rPr>
      </w:pPr>
      <w:bookmarkStart w:name="" w:id="6936"/>
      <w:r>
        <w:rPr>
          <w:rFonts w:ascii="宋体" w:hAnsi="宋体" w:cs="宋体" w:eastAsia="宋体"/>
          <w:sz w:val="32"/>
          <w:spacing w:val="0"/>
          <w:color w:val="000000"/>
          <w:b w:val="off"/>
          <w:i w:val="off"/>
        </w:rPr>
        <w:t/>
      </w:r>
      <w:bookmarkEnd w:id="6936"/>
    </w:p>
    <w:p>
      <w:pPr>
        <w:pageBreakBefore w:val="off"/>
        <w:tabs/>
        <w:wordWrap w:val="off"/>
        <w:spacing w:before="0" w:after="0" w:line="540" w:lineRule="exact"/>
        <w:ind w:left="0" w:right="0"/>
        <w:jc w:val="both"/>
        <w:textAlignment w:val="baseline"/>
        <w:rPr>
          <w:sz w:val="32"/>
        </w:rPr>
      </w:pPr>
      <w:bookmarkStart w:name="" w:id="6937"/>
      <w:r>
        <w:rPr>
          <w:rFonts w:ascii="宋体" w:hAnsi="宋体" w:cs="宋体" w:eastAsia="宋体"/>
          <w:sz w:val="32"/>
          <w:spacing w:val="0"/>
          <w:color w:val="000000"/>
          <w:b w:val="off"/>
          <w:i w:val="off"/>
        </w:rPr>
        <w:t/>
      </w:r>
      <w:bookmarkEnd w:id="6937"/>
    </w:p>
    <w:p>
      <w:pPr>
        <w:pageBreakBefore w:val="off"/>
        <w:tabs/>
        <w:wordWrap w:val="off"/>
        <w:spacing w:before="0" w:after="0" w:line="540" w:lineRule="exact"/>
        <w:ind w:left="0" w:right="0"/>
        <w:jc w:val="both"/>
        <w:textAlignment w:val="baseline"/>
        <w:rPr>
          <w:sz w:val="32"/>
        </w:rPr>
      </w:pPr>
      <w:bookmarkStart w:name="" w:id="6938"/>
      <w:r>
        <w:rPr>
          <w:rFonts w:ascii="宋体" w:hAnsi="宋体" w:cs="宋体" w:eastAsia="宋体"/>
          <w:sz w:val="32"/>
          <w:spacing w:val="0"/>
          <w:color w:val="000000"/>
          <w:b w:val="off"/>
          <w:i w:val="off"/>
        </w:rPr>
        <w:t/>
      </w:r>
      <w:bookmarkEnd w:id="6938"/>
    </w:p>
    <w:p>
      <w:pPr>
        <w:pageBreakBefore w:val="off"/>
        <w:tabs/>
        <w:wordWrap w:val="off"/>
        <w:spacing w:before="0" w:after="0" w:line="540" w:lineRule="exact"/>
        <w:ind w:left="0" w:right="0"/>
        <w:jc w:val="both"/>
        <w:textAlignment w:val="baseline"/>
        <w:rPr>
          <w:sz w:val="32"/>
        </w:rPr>
      </w:pPr>
      <w:bookmarkStart w:name="" w:id="6939"/>
      <w:r>
        <w:rPr>
          <w:rFonts w:ascii="宋体" w:hAnsi="宋体" w:cs="宋体" w:eastAsia="宋体"/>
          <w:sz w:val="32"/>
          <w:spacing w:val="0"/>
          <w:color w:val="000000"/>
          <w:b w:val="off"/>
          <w:i w:val="off"/>
        </w:rPr>
        <w:t/>
      </w:r>
      <w:bookmarkEnd w:id="6939"/>
    </w:p>
    <w:p>
      <w:pPr>
        <w:pageBreakBefore w:val="off"/>
        <w:tabs/>
        <w:wordWrap w:val="off"/>
        <w:spacing w:before="0" w:after="0" w:line="540" w:lineRule="exact"/>
        <w:ind w:left="0" w:right="0"/>
        <w:jc w:val="both"/>
        <w:textAlignment w:val="baseline"/>
        <w:rPr>
          <w:sz w:val="32"/>
        </w:rPr>
      </w:pPr>
      <w:bookmarkStart w:name="" w:id="6940"/>
      <w:r>
        <w:rPr>
          <w:rFonts w:ascii="宋体" w:hAnsi="宋体" w:cs="宋体" w:eastAsia="宋体"/>
          <w:sz w:val="32"/>
          <w:spacing w:val="0"/>
          <w:color w:val="000000"/>
          <w:b w:val="off"/>
          <w:i w:val="off"/>
        </w:rPr>
        <w:t/>
      </w:r>
      <w:bookmarkEnd w:id="6940"/>
    </w:p>
    <w:p>
      <w:pPr>
        <w:pageBreakBefore w:val="off"/>
        <w:tabs/>
        <w:wordWrap w:val="off"/>
        <w:spacing w:before="0" w:after="0" w:line="480" w:lineRule="atLeast"/>
        <w:ind w:left="140" w:right="0"/>
        <w:jc w:val="both"/>
        <w:textAlignment w:val="baseline"/>
        <w:rPr>
          <w:sz w:val="35"/>
        </w:rPr>
      </w:pPr>
      <w:bookmarkStart w:name="" w:id="6941"/>
      <w:r>
        <w:rPr>
          <w:rFonts w:ascii="黑体" w:hAnsi="黑体" w:cs="黑体" w:eastAsia="黑体"/>
          <w:sz w:val="35"/>
          <w:spacing w:val="0"/>
          <w:color w:val="8caad2"/>
          <w:b w:val="off"/>
          <w:i w:val="off"/>
        </w:rPr>
        <w:t>276</w:t>
      </w:r>
      <w:bookmarkEnd w:id="6941"/>
    </w:p>
    <w:p>
      <w:r>
        <w:t/>
      </w:r>
    </w:p>
    <w:p>
      <w:pPr>
        <w:sectPr>
          <w:footerReference r:id="rId619"/>
          <w:headerReference r:id="rId620" w:type="default"/>
          <w:type w:val="nextPage"/>
          <w:pgSz w:w="17340" w:h="25540"/>
          <w:pgMar w:left="1700" w:top="1080" w:right="1700" w:bottom="1080" w:header="780" w:footer="780"/>
          <w:cols w:num="1"/>
        </w:sectPr>
      </w:pPr>
    </w:p>
    <w:p>
      <w:pPr>
        <w:pageBreakBefore w:val="off"/>
        <w:tabs/>
        <w:wordWrap w:val="off"/>
        <w:spacing w:before="0" w:after="0" w:line="480" w:lineRule="atLeast"/>
        <w:ind w:left="0" w:right="0"/>
        <w:jc w:val="right"/>
        <w:textAlignment w:val="baseline"/>
        <w:rPr>
          <w:sz w:val="33"/>
        </w:rPr>
      </w:pPr>
      <w:bookmarkStart w:name="" w:id="6942"/>
      <w:r>
        <w:rPr>
          <w:rFonts w:ascii="黑体" w:hAnsi="黑体" w:cs="黑体" w:eastAsia="黑体"/>
          <w:sz w:val="33"/>
          <w:spacing w:val="0"/>
          <w:color w:val="000000"/>
          <w:b w:val="off"/>
          <w:i w:val="off"/>
        </w:rPr>
        <w:t>第五章</w:t>
      </w:r>
      <w:r>
        <w:rPr>
          <w:rFonts w:ascii="黑体" w:hAnsi="黑体" w:cs="黑体" w:eastAsia="黑体"/>
          <w:sz w:val="33"/>
          <w:spacing w:val="0"/>
          <w:color w:val="000000"/>
          <w:b w:val="off"/>
          <w:i w:val="off"/>
        </w:rPr>
        <w:t>保健品科学选择指南</w:t>
      </w:r>
      <w:bookmarkEnd w:id="6942"/>
    </w:p>
    <w:p>
      <w:pPr>
        <w:pageBreakBefore w:val="off"/>
        <w:tabs/>
        <w:wordWrap w:val="off"/>
        <w:spacing w:before="0" w:after="0" w:line="600" w:lineRule="exact"/>
        <w:ind w:left="0" w:right="0"/>
        <w:jc w:val="right"/>
        <w:textAlignment w:val="baseline"/>
        <w:rPr>
          <w:sz w:val="38"/>
        </w:rPr>
      </w:pPr>
      <w:bookmarkStart w:name="" w:id="6943"/>
      <w:r>
        <w:rPr>
          <w:rFonts w:ascii="宋体" w:hAnsi="宋体" w:cs="宋体" w:eastAsia="宋体"/>
          <w:sz w:val="38"/>
          <w:spacing w:val="0"/>
          <w:color w:val="000000"/>
          <w:b w:val="off"/>
          <w:i w:val="off"/>
        </w:rPr>
        <w:t/>
      </w:r>
      <w:bookmarkEnd w:id="6943"/>
    </w:p>
    <w:p>
      <w:pPr>
        <w:pageBreakBefore w:val="off"/>
        <w:tabs/>
        <w:wordWrap w:val="off"/>
        <w:spacing w:before="0" w:after="0" w:line="600" w:lineRule="exact"/>
        <w:ind w:left="0" w:right="0"/>
        <w:jc w:val="right"/>
        <w:textAlignment w:val="baseline"/>
        <w:rPr>
          <w:sz w:val="38"/>
        </w:rPr>
      </w:pPr>
      <w:bookmarkStart w:name="" w:id="6944"/>
      <w:r>
        <w:rPr>
          <w:rFonts w:ascii="宋体" w:hAnsi="宋体" w:cs="宋体" w:eastAsia="宋体"/>
          <w:sz w:val="38"/>
          <w:spacing w:val="0"/>
          <w:color w:val="000000"/>
          <w:b w:val="off"/>
          <w:i w:val="off"/>
        </w:rPr>
        <w:t/>
      </w:r>
      <w:bookmarkEnd w:id="6944"/>
    </w:p>
    <w:p>
      <w:pPr>
        <w:pageBreakBefore w:val="off"/>
        <w:tabs/>
        <w:wordWrap w:val="off"/>
        <w:spacing w:before="0" w:after="0" w:line="600" w:lineRule="atLeast"/>
        <w:ind w:left="0" w:right="0"/>
        <w:jc w:val="center"/>
        <w:textAlignment w:val="baseline"/>
        <w:rPr>
          <w:sz w:val="38"/>
        </w:rPr>
      </w:pPr>
      <w:bookmarkStart w:name="" w:id="6945"/>
      <w:r>
        <w:rPr>
          <w:rFonts w:ascii="黑体" w:hAnsi="黑体" w:cs="黑体" w:eastAsia="黑体"/>
          <w:sz w:val="38"/>
          <w:spacing w:val="0"/>
          <w:color w:val="000000"/>
          <w:b w:val="off"/>
          <w:i w:val="off"/>
        </w:rPr>
        <w:t>表42-4 食物中的维生素B₁含量</w:t>
      </w:r>
      <w:bookmarkEnd w:id="6945"/>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5960"/>
        <w:gridCol w:w="7480"/>
      </w:tblGrid>
      <w:tr>
        <w:trPr>
          <w:trHeight w:hRule="atLeast" w:val="660"/>
        </w:trPr>
        <w:tc>
          <w:tcPr>
            <w:tcW w:w="5960" w:type="dxa"/>
            <w:shd w:color="auto" w:val="clear" w:fill="EEEEEE"/>
            <w:vAlign w:val="center"/>
          </w:tcPr>
          <w:p>
            <w:pPr>
              <w:pageBreakBefore w:val="off"/>
              <w:tabs/>
              <w:wordWrap w:val="off"/>
              <w:spacing w:before="0" w:after="0" w:line="520" w:lineRule="atLeast"/>
              <w:ind w:left="0" w:right="0" w:firstLine="0" w:hanging="0"/>
              <w:jc w:val="center"/>
              <w:textAlignment w:val="baseline"/>
              <w:rPr>
                <w:sz w:val="40"/>
              </w:rPr>
            </w:pPr>
            <w:bookmarkStart w:name="" w:id="6946"/>
            <w:r>
              <w:rPr>
                <w:rFonts w:ascii="楷体" w:hAnsi="楷体" w:cs="楷体" w:eastAsia="楷体"/>
                <w:sz w:val="40"/>
                <w:spacing w:val="0"/>
                <w:color w:val="8a9ac8"/>
                <w:b w:val="off"/>
                <w:i w:val="off"/>
              </w:rPr>
              <w:t>食物</w:t>
            </w:r>
            <w:bookmarkEnd w:id="6946"/>
          </w:p>
        </w:tc>
        <w:tc>
          <w:tcPr>
            <w:tcW w:w="7480" w:type="dxa"/>
            <w:shd w:color="auto" w:val="clear" w:fill="EEEEEE"/>
            <w:vAlign w:val="center"/>
          </w:tcPr>
          <w:p>
            <w:pPr>
              <w:pageBreakBefore w:val="off"/>
              <w:tabs/>
              <w:wordWrap w:val="off"/>
              <w:spacing w:before="0" w:after="0" w:line="520" w:lineRule="atLeast"/>
              <w:ind w:left="0" w:right="0" w:firstLine="0" w:hanging="0"/>
              <w:jc w:val="center"/>
              <w:textAlignment w:val="baseline"/>
              <w:rPr>
                <w:sz w:val="40"/>
              </w:rPr>
            </w:pPr>
            <w:bookmarkStart w:name="" w:id="6947"/>
            <w:r>
              <w:rPr>
                <w:rFonts w:ascii="楷体" w:hAnsi="楷体" w:cs="楷体" w:eastAsia="楷体"/>
                <w:sz w:val="40"/>
                <w:spacing w:val="0"/>
                <w:color w:val="8a9ac8"/>
                <w:b w:val="off"/>
                <w:i w:val="off"/>
              </w:rPr>
              <w:t>硫胺素含量 (微克 /100克)</w:t>
            </w:r>
            <w:bookmarkEnd w:id="6947"/>
          </w:p>
        </w:tc>
      </w:tr>
      <w:tr>
        <w:trPr>
          <w:trHeight w:hRule="atLeast" w:val="640"/>
        </w:trPr>
        <w:tc>
          <w:tcPr>
            <w:tcW w:w="596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6948"/>
            <w:r>
              <w:rPr>
                <w:rFonts w:ascii="楷体" w:hAnsi="楷体" w:cs="楷体" w:eastAsia="楷体"/>
                <w:sz w:val="40"/>
                <w:spacing w:val="0"/>
                <w:color w:val="000000"/>
                <w:b w:val="off"/>
                <w:i w:val="off"/>
              </w:rPr>
              <w:t>燕麦</w:t>
            </w:r>
            <w:bookmarkEnd w:id="6948"/>
          </w:p>
        </w:tc>
        <w:tc>
          <w:tcPr>
            <w:tcW w:w="748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6949"/>
            <w:r>
              <w:rPr>
                <w:rFonts w:ascii="楷体" w:hAnsi="楷体" w:cs="楷体" w:eastAsia="楷体"/>
                <w:sz w:val="40"/>
                <w:spacing w:val="0"/>
                <w:color w:val="000000"/>
                <w:b w:val="off"/>
                <w:i w:val="off"/>
              </w:rPr>
              <w:t>520~763</w:t>
            </w:r>
            <w:bookmarkEnd w:id="6949"/>
          </w:p>
        </w:tc>
      </w:tr>
      <w:tr>
        <w:trPr>
          <w:trHeight w:hRule="atLeast" w:val="580"/>
        </w:trPr>
        <w:tc>
          <w:tcPr>
            <w:tcW w:w="596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6950"/>
            <w:r>
              <w:rPr>
                <w:rFonts w:ascii="楷体" w:hAnsi="楷体" w:cs="楷体" w:eastAsia="楷体"/>
                <w:sz w:val="40"/>
                <w:spacing w:val="0"/>
                <w:color w:val="000000"/>
                <w:b w:val="off"/>
                <w:i w:val="off"/>
              </w:rPr>
              <w:t>小麦</w:t>
            </w:r>
            <w:bookmarkEnd w:id="6950"/>
          </w:p>
        </w:tc>
        <w:tc>
          <w:tcPr>
            <w:tcW w:w="748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6951"/>
            <w:r>
              <w:rPr>
                <w:rFonts w:ascii="楷体" w:hAnsi="楷体" w:cs="楷体" w:eastAsia="楷体"/>
                <w:sz w:val="40"/>
                <w:spacing w:val="0"/>
                <w:color w:val="000000"/>
                <w:b w:val="off"/>
                <w:i w:val="off"/>
              </w:rPr>
              <w:t>276~525</w:t>
            </w:r>
            <w:bookmarkEnd w:id="6951"/>
          </w:p>
        </w:tc>
      </w:tr>
      <w:tr>
        <w:trPr>
          <w:trHeight w:hRule="atLeast" w:val="620"/>
        </w:trPr>
        <w:tc>
          <w:tcPr>
            <w:tcW w:w="596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6952"/>
            <w:r>
              <w:rPr>
                <w:rFonts w:ascii="楷体" w:hAnsi="楷体" w:cs="楷体" w:eastAsia="楷体"/>
                <w:sz w:val="40"/>
                <w:spacing w:val="0"/>
                <w:color w:val="000000"/>
                <w:b w:val="off"/>
                <w:i w:val="off"/>
              </w:rPr>
              <w:t>糙米</w:t>
            </w:r>
            <w:bookmarkEnd w:id="6952"/>
          </w:p>
        </w:tc>
        <w:tc>
          <w:tcPr>
            <w:tcW w:w="748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6953"/>
            <w:r>
              <w:rPr>
                <w:rFonts w:ascii="楷体" w:hAnsi="楷体" w:cs="楷体" w:eastAsia="楷体"/>
                <w:sz w:val="40"/>
                <w:spacing w:val="0"/>
                <w:color w:val="000000"/>
                <w:b w:val="off"/>
                <w:i w:val="off"/>
              </w:rPr>
              <w:t>300~413</w:t>
            </w:r>
            <w:bookmarkEnd w:id="6953"/>
          </w:p>
        </w:tc>
      </w:tr>
      <w:tr>
        <w:trPr>
          <w:trHeight w:hRule="atLeast" w:val="600"/>
        </w:trPr>
        <w:tc>
          <w:tcPr>
            <w:tcW w:w="596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6954"/>
            <w:r>
              <w:rPr>
                <w:rFonts w:ascii="楷体" w:hAnsi="楷体" w:cs="楷体" w:eastAsia="楷体"/>
                <w:sz w:val="40"/>
                <w:spacing w:val="0"/>
                <w:color w:val="000000"/>
                <w:b w:val="off"/>
                <w:i w:val="off"/>
              </w:rPr>
              <w:t>白米</w:t>
            </w:r>
            <w:bookmarkEnd w:id="6954"/>
          </w:p>
        </w:tc>
        <w:tc>
          <w:tcPr>
            <w:tcW w:w="748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6955"/>
            <w:r>
              <w:rPr>
                <w:rFonts w:ascii="楷体" w:hAnsi="楷体" w:cs="楷体" w:eastAsia="楷体"/>
                <w:sz w:val="40"/>
                <w:spacing w:val="0"/>
                <w:color w:val="000000"/>
                <w:b w:val="off"/>
                <w:i w:val="off"/>
              </w:rPr>
              <w:t>50~80</w:t>
            </w:r>
            <w:bookmarkEnd w:id="6955"/>
          </w:p>
        </w:tc>
      </w:tr>
      <w:tr>
        <w:trPr>
          <w:trHeight w:hRule="atLeast" w:val="580"/>
        </w:trPr>
        <w:tc>
          <w:tcPr>
            <w:tcW w:w="596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6956"/>
            <w:r>
              <w:rPr>
                <w:rFonts w:ascii="楷体" w:hAnsi="楷体" w:cs="楷体" w:eastAsia="楷体"/>
                <w:sz w:val="40"/>
                <w:spacing w:val="0"/>
                <w:color w:val="000000"/>
                <w:b w:val="off"/>
                <w:i w:val="off"/>
              </w:rPr>
              <w:t>玉米</w:t>
            </w:r>
            <w:bookmarkEnd w:id="6956"/>
          </w:p>
        </w:tc>
        <w:tc>
          <w:tcPr>
            <w:tcW w:w="748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6957"/>
            <w:r>
              <w:rPr>
                <w:rFonts w:ascii="楷体" w:hAnsi="楷体" w:cs="楷体" w:eastAsia="楷体"/>
                <w:sz w:val="40"/>
                <w:spacing w:val="0"/>
                <w:color w:val="000000"/>
                <w:b w:val="off"/>
                <w:i w:val="off"/>
              </w:rPr>
              <w:t>246~385</w:t>
            </w:r>
            <w:bookmarkEnd w:id="6957"/>
          </w:p>
        </w:tc>
      </w:tr>
      <w:tr>
        <w:trPr>
          <w:trHeight w:hRule="atLeast" w:val="620"/>
        </w:trPr>
        <w:tc>
          <w:tcPr>
            <w:tcW w:w="596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6958"/>
            <w:r>
              <w:rPr>
                <w:rFonts w:ascii="楷体" w:hAnsi="楷体" w:cs="楷体" w:eastAsia="楷体"/>
                <w:sz w:val="40"/>
                <w:spacing w:val="0"/>
                <w:color w:val="000000"/>
                <w:b w:val="off"/>
                <w:i w:val="off"/>
              </w:rPr>
              <w:t>黑麦</w:t>
            </w:r>
            <w:bookmarkEnd w:id="6958"/>
          </w:p>
        </w:tc>
        <w:tc>
          <w:tcPr>
            <w:tcW w:w="748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6959"/>
            <w:r>
              <w:rPr>
                <w:rFonts w:ascii="楷体" w:hAnsi="楷体" w:cs="楷体" w:eastAsia="楷体"/>
                <w:sz w:val="40"/>
                <w:spacing w:val="0"/>
                <w:color w:val="000000"/>
                <w:b w:val="off"/>
                <w:i w:val="off"/>
              </w:rPr>
              <w:t>316~350</w:t>
            </w:r>
            <w:bookmarkEnd w:id="6959"/>
          </w:p>
        </w:tc>
      </w:tr>
      <w:tr>
        <w:trPr>
          <w:trHeight w:hRule="atLeast" w:val="560"/>
        </w:trPr>
        <w:tc>
          <w:tcPr>
            <w:tcW w:w="596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6960"/>
            <w:r>
              <w:rPr>
                <w:rFonts w:ascii="楷体" w:hAnsi="楷体" w:cs="楷体" w:eastAsia="楷体"/>
                <w:sz w:val="40"/>
                <w:spacing w:val="0"/>
                <w:color w:val="000000"/>
                <w:b w:val="off"/>
                <w:i w:val="off"/>
              </w:rPr>
              <w:t>大麦</w:t>
            </w:r>
            <w:bookmarkEnd w:id="6960"/>
          </w:p>
        </w:tc>
        <w:tc>
          <w:tcPr>
            <w:tcW w:w="748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6961"/>
            <w:r>
              <w:rPr>
                <w:rFonts w:ascii="楷体" w:hAnsi="楷体" w:cs="楷体" w:eastAsia="楷体"/>
                <w:sz w:val="40"/>
                <w:spacing w:val="0"/>
                <w:color w:val="000000"/>
                <w:b w:val="off"/>
                <w:i w:val="off"/>
              </w:rPr>
              <w:t>191~399</w:t>
            </w:r>
            <w:bookmarkEnd w:id="6961"/>
          </w:p>
        </w:tc>
      </w:tr>
      <w:tr>
        <w:trPr>
          <w:trHeight w:hRule="atLeast" w:val="600"/>
        </w:trPr>
        <w:tc>
          <w:tcPr>
            <w:tcW w:w="596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6962"/>
            <w:r>
              <w:rPr>
                <w:rFonts w:ascii="楷体" w:hAnsi="楷体" w:cs="楷体" w:eastAsia="楷体"/>
                <w:sz w:val="40"/>
                <w:spacing w:val="0"/>
                <w:color w:val="000000"/>
                <w:b w:val="off"/>
                <w:i w:val="off"/>
              </w:rPr>
              <w:t>小米</w:t>
            </w:r>
            <w:bookmarkEnd w:id="6962"/>
          </w:p>
        </w:tc>
        <w:tc>
          <w:tcPr>
            <w:tcW w:w="748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6963"/>
            <w:r>
              <w:rPr>
                <w:rFonts w:ascii="楷体" w:hAnsi="楷体" w:cs="楷体" w:eastAsia="楷体"/>
                <w:sz w:val="40"/>
                <w:spacing w:val="0"/>
                <w:color w:val="000000"/>
                <w:b w:val="off"/>
                <w:i w:val="off"/>
              </w:rPr>
              <w:t>358~421</w:t>
            </w:r>
            <w:bookmarkEnd w:id="6963"/>
          </w:p>
        </w:tc>
      </w:tr>
      <w:tr>
        <w:trPr>
          <w:trHeight w:hRule="atLeast" w:val="640"/>
        </w:trPr>
        <w:tc>
          <w:tcPr>
            <w:tcW w:w="596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6964"/>
            <w:r>
              <w:rPr>
                <w:rFonts w:ascii="楷体" w:hAnsi="楷体" w:cs="楷体" w:eastAsia="楷体"/>
                <w:sz w:val="40"/>
                <w:spacing w:val="0"/>
                <w:color w:val="000000"/>
                <w:b w:val="off"/>
                <w:i w:val="off"/>
              </w:rPr>
              <w:t>高粱</w:t>
            </w:r>
            <w:bookmarkEnd w:id="6964"/>
          </w:p>
        </w:tc>
        <w:tc>
          <w:tcPr>
            <w:tcW w:w="748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6965"/>
            <w:r>
              <w:rPr>
                <w:rFonts w:ascii="楷体" w:hAnsi="楷体" w:cs="楷体" w:eastAsia="楷体"/>
                <w:sz w:val="40"/>
                <w:spacing w:val="0"/>
                <w:color w:val="000000"/>
                <w:b w:val="off"/>
                <w:i w:val="off"/>
              </w:rPr>
              <w:t>277~380</w:t>
            </w:r>
            <w:bookmarkEnd w:id="6965"/>
          </w:p>
        </w:tc>
      </w:tr>
      <w:tr>
        <w:trPr>
          <w:trHeight w:hRule="atLeast" w:val="600"/>
        </w:trPr>
        <w:tc>
          <w:tcPr>
            <w:tcW w:w="596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6966"/>
            <w:r>
              <w:rPr>
                <w:rFonts w:ascii="楷体" w:hAnsi="楷体" w:cs="楷体" w:eastAsia="楷体"/>
                <w:sz w:val="40"/>
                <w:spacing w:val="0"/>
                <w:color w:val="000000"/>
                <w:b w:val="off"/>
                <w:i w:val="off"/>
              </w:rPr>
              <w:t>大豆</w:t>
            </w:r>
            <w:bookmarkEnd w:id="6966"/>
          </w:p>
        </w:tc>
        <w:tc>
          <w:tcPr>
            <w:tcW w:w="748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6967"/>
            <w:r>
              <w:rPr>
                <w:rFonts w:ascii="楷体" w:hAnsi="楷体" w:cs="楷体" w:eastAsia="楷体"/>
                <w:sz w:val="40"/>
                <w:spacing w:val="0"/>
                <w:color w:val="000000"/>
                <w:b w:val="off"/>
                <w:i w:val="off"/>
              </w:rPr>
              <w:t>874~1300</w:t>
            </w:r>
            <w:bookmarkEnd w:id="6967"/>
          </w:p>
        </w:tc>
      </w:tr>
      <w:tr>
        <w:trPr>
          <w:trHeight w:hRule="atLeast" w:val="580"/>
        </w:trPr>
        <w:tc>
          <w:tcPr>
            <w:tcW w:w="596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6968"/>
            <w:r>
              <w:rPr>
                <w:rFonts w:ascii="楷体" w:hAnsi="楷体" w:cs="楷体" w:eastAsia="楷体"/>
                <w:sz w:val="40"/>
                <w:spacing w:val="0"/>
                <w:color w:val="000000"/>
                <w:b w:val="off"/>
                <w:i w:val="off"/>
              </w:rPr>
              <w:t>扁豆</w:t>
            </w:r>
            <w:bookmarkEnd w:id="6968"/>
          </w:p>
        </w:tc>
        <w:tc>
          <w:tcPr>
            <w:tcW w:w="748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6969"/>
            <w:r>
              <w:rPr>
                <w:rFonts w:ascii="楷体" w:hAnsi="楷体" w:cs="楷体" w:eastAsia="楷体"/>
                <w:sz w:val="40"/>
                <w:spacing w:val="0"/>
                <w:color w:val="000000"/>
                <w:b w:val="off"/>
                <w:i w:val="off"/>
              </w:rPr>
              <w:t>433~873</w:t>
            </w:r>
            <w:bookmarkEnd w:id="6969"/>
          </w:p>
        </w:tc>
      </w:tr>
      <w:tr>
        <w:trPr>
          <w:trHeight w:hRule="atLeast" w:val="560"/>
        </w:trPr>
        <w:tc>
          <w:tcPr>
            <w:tcW w:w="596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6970"/>
            <w:r>
              <w:rPr>
                <w:rFonts w:ascii="楷体" w:hAnsi="楷体" w:cs="楷体" w:eastAsia="楷体"/>
                <w:sz w:val="40"/>
                <w:spacing w:val="0"/>
                <w:color w:val="000000"/>
                <w:b w:val="off"/>
                <w:i w:val="off"/>
              </w:rPr>
              <w:t>花生</w:t>
            </w:r>
            <w:bookmarkEnd w:id="6970"/>
          </w:p>
        </w:tc>
        <w:tc>
          <w:tcPr>
            <w:tcW w:w="748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6971"/>
            <w:r>
              <w:rPr>
                <w:rFonts w:ascii="楷体" w:hAnsi="楷体" w:cs="楷体" w:eastAsia="楷体"/>
                <w:sz w:val="40"/>
                <w:spacing w:val="0"/>
                <w:color w:val="000000"/>
                <w:b w:val="off"/>
                <w:i w:val="off"/>
              </w:rPr>
              <w:t>600</w:t>
            </w:r>
            <w:bookmarkEnd w:id="6971"/>
          </w:p>
        </w:tc>
      </w:tr>
      <w:tr>
        <w:trPr>
          <w:trHeight w:hRule="atLeast" w:val="640"/>
        </w:trPr>
        <w:tc>
          <w:tcPr>
            <w:tcW w:w="596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6972"/>
            <w:r>
              <w:rPr>
                <w:rFonts w:ascii="楷体" w:hAnsi="楷体" w:cs="楷体" w:eastAsia="楷体"/>
                <w:sz w:val="40"/>
                <w:spacing w:val="0"/>
                <w:color w:val="000000"/>
                <w:b w:val="off"/>
                <w:i w:val="off"/>
              </w:rPr>
              <w:t>夏威夷果</w:t>
            </w:r>
            <w:bookmarkEnd w:id="6972"/>
          </w:p>
        </w:tc>
        <w:tc>
          <w:tcPr>
            <w:tcW w:w="748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6973"/>
            <w:r>
              <w:rPr>
                <w:rFonts w:ascii="楷体" w:hAnsi="楷体" w:cs="楷体" w:eastAsia="楷体"/>
                <w:sz w:val="40"/>
                <w:spacing w:val="0"/>
                <w:color w:val="000000"/>
                <w:b w:val="off"/>
                <w:i w:val="off"/>
              </w:rPr>
              <w:t>365~1195</w:t>
            </w:r>
            <w:bookmarkEnd w:id="6973"/>
          </w:p>
        </w:tc>
      </w:tr>
      <w:tr>
        <w:trPr>
          <w:trHeight w:hRule="atLeast" w:val="580"/>
        </w:trPr>
        <w:tc>
          <w:tcPr>
            <w:tcW w:w="596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6974"/>
            <w:r>
              <w:rPr>
                <w:rFonts w:ascii="楷体" w:hAnsi="楷体" w:cs="楷体" w:eastAsia="楷体"/>
                <w:sz w:val="40"/>
                <w:spacing w:val="0"/>
                <w:color w:val="000000"/>
                <w:b w:val="off"/>
                <w:i w:val="off"/>
              </w:rPr>
              <w:t>开心果</w:t>
            </w:r>
            <w:bookmarkEnd w:id="6974"/>
          </w:p>
        </w:tc>
        <w:tc>
          <w:tcPr>
            <w:tcW w:w="748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6975"/>
            <w:r>
              <w:rPr>
                <w:rFonts w:ascii="楷体" w:hAnsi="楷体" w:cs="楷体" w:eastAsia="楷体"/>
                <w:sz w:val="40"/>
                <w:spacing w:val="0"/>
                <w:color w:val="000000"/>
                <w:b w:val="off"/>
                <w:i w:val="off"/>
              </w:rPr>
              <w:t>654~870</w:t>
            </w:r>
            <w:bookmarkEnd w:id="6975"/>
          </w:p>
        </w:tc>
      </w:tr>
      <w:tr>
        <w:trPr>
          <w:trHeight w:hRule="atLeast" w:val="600"/>
        </w:trPr>
        <w:tc>
          <w:tcPr>
            <w:tcW w:w="596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6976"/>
            <w:r>
              <w:rPr>
                <w:rFonts w:ascii="楷体" w:hAnsi="楷体" w:cs="楷体" w:eastAsia="楷体"/>
                <w:sz w:val="40"/>
                <w:spacing w:val="0"/>
                <w:color w:val="000000"/>
                <w:b w:val="off"/>
                <w:i w:val="off"/>
              </w:rPr>
              <w:t>榛子</w:t>
            </w:r>
            <w:bookmarkEnd w:id="6976"/>
          </w:p>
        </w:tc>
        <w:tc>
          <w:tcPr>
            <w:tcW w:w="748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6977"/>
            <w:r>
              <w:rPr>
                <w:rFonts w:ascii="楷体" w:hAnsi="楷体" w:cs="楷体" w:eastAsia="楷体"/>
                <w:sz w:val="40"/>
                <w:spacing w:val="0"/>
                <w:color w:val="000000"/>
                <w:b w:val="off"/>
                <w:i w:val="off"/>
              </w:rPr>
              <w:t>317~643</w:t>
            </w:r>
            <w:bookmarkEnd w:id="6977"/>
          </w:p>
        </w:tc>
      </w:tr>
      <w:tr>
        <w:trPr>
          <w:trHeight w:hRule="atLeast" w:val="640"/>
        </w:trPr>
        <w:tc>
          <w:tcPr>
            <w:tcW w:w="596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6978"/>
            <w:r>
              <w:rPr>
                <w:rFonts w:ascii="楷体" w:hAnsi="楷体" w:cs="楷体" w:eastAsia="楷体"/>
                <w:sz w:val="40"/>
                <w:spacing w:val="0"/>
                <w:color w:val="000000"/>
                <w:b w:val="off"/>
                <w:i w:val="off"/>
              </w:rPr>
              <w:t>核桃</w:t>
            </w:r>
            <w:bookmarkEnd w:id="6978"/>
          </w:p>
        </w:tc>
        <w:tc>
          <w:tcPr>
            <w:tcW w:w="748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6979"/>
            <w:r>
              <w:rPr>
                <w:rFonts w:ascii="楷体" w:hAnsi="楷体" w:cs="楷体" w:eastAsia="楷体"/>
                <w:sz w:val="40"/>
                <w:spacing w:val="0"/>
                <w:color w:val="000000"/>
                <w:b w:val="off"/>
                <w:i w:val="off"/>
              </w:rPr>
              <w:t>227~340</w:t>
            </w:r>
            <w:bookmarkEnd w:id="6979"/>
          </w:p>
        </w:tc>
      </w:tr>
      <w:tr>
        <w:trPr>
          <w:trHeight w:hRule="atLeast" w:val="560"/>
        </w:trPr>
        <w:tc>
          <w:tcPr>
            <w:tcW w:w="596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6980"/>
            <w:r>
              <w:rPr>
                <w:rFonts w:ascii="楷体" w:hAnsi="楷体" w:cs="楷体" w:eastAsia="楷体"/>
                <w:sz w:val="40"/>
                <w:spacing w:val="0"/>
                <w:color w:val="000000"/>
                <w:b w:val="off"/>
                <w:i w:val="off"/>
              </w:rPr>
              <w:t>杏仁</w:t>
            </w:r>
            <w:bookmarkEnd w:id="6980"/>
          </w:p>
        </w:tc>
        <w:tc>
          <w:tcPr>
            <w:tcW w:w="748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6981"/>
            <w:r>
              <w:rPr>
                <w:rFonts w:ascii="楷体" w:hAnsi="楷体" w:cs="楷体" w:eastAsia="楷体"/>
                <w:sz w:val="40"/>
                <w:spacing w:val="0"/>
                <w:color w:val="000000"/>
                <w:b w:val="off"/>
                <w:i w:val="off"/>
              </w:rPr>
              <w:t>192~210</w:t>
            </w:r>
            <w:bookmarkEnd w:id="6981"/>
          </w:p>
        </w:tc>
      </w:tr>
      <w:tr>
        <w:trPr>
          <w:trHeight w:hRule="atLeast" w:val="640"/>
        </w:trPr>
        <w:tc>
          <w:tcPr>
            <w:tcW w:w="596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6982"/>
            <w:r>
              <w:rPr>
                <w:rFonts w:ascii="楷体" w:hAnsi="楷体" w:cs="楷体" w:eastAsia="楷体"/>
                <w:sz w:val="40"/>
                <w:spacing w:val="0"/>
                <w:color w:val="000000"/>
                <w:b w:val="off"/>
                <w:i w:val="off"/>
              </w:rPr>
              <w:t>蒜</w:t>
            </w:r>
            <w:bookmarkEnd w:id="6982"/>
          </w:p>
        </w:tc>
        <w:tc>
          <w:tcPr>
            <w:tcW w:w="748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6983"/>
            <w:r>
              <w:rPr>
                <w:rFonts w:ascii="楷体" w:hAnsi="楷体" w:cs="楷体" w:eastAsia="楷体"/>
                <w:sz w:val="40"/>
                <w:spacing w:val="0"/>
                <w:color w:val="000000"/>
                <w:b w:val="off"/>
                <w:i w:val="off"/>
              </w:rPr>
              <w:t>200</w:t>
            </w:r>
            <w:bookmarkEnd w:id="6983"/>
          </w:p>
        </w:tc>
      </w:tr>
      <w:tr>
        <w:trPr>
          <w:trHeight w:hRule="atLeast" w:val="580"/>
        </w:trPr>
        <w:tc>
          <w:tcPr>
            <w:tcW w:w="596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6984"/>
            <w:r>
              <w:rPr>
                <w:rFonts w:ascii="楷体" w:hAnsi="楷体" w:cs="楷体" w:eastAsia="楷体"/>
                <w:sz w:val="40"/>
                <w:spacing w:val="0"/>
                <w:color w:val="000000"/>
                <w:b w:val="off"/>
                <w:i w:val="off"/>
              </w:rPr>
              <w:t>土豆</w:t>
            </w:r>
            <w:bookmarkEnd w:id="6984"/>
          </w:p>
        </w:tc>
        <w:tc>
          <w:tcPr>
            <w:tcW w:w="748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6985"/>
            <w:r>
              <w:rPr>
                <w:rFonts w:ascii="楷体" w:hAnsi="楷体" w:cs="楷体" w:eastAsia="楷体"/>
                <w:sz w:val="40"/>
                <w:spacing w:val="0"/>
                <w:color w:val="000000"/>
                <w:b w:val="off"/>
                <w:i w:val="off"/>
              </w:rPr>
              <w:t>80~170</w:t>
            </w:r>
            <w:bookmarkEnd w:id="6985"/>
          </w:p>
        </w:tc>
      </w:tr>
      <w:tr>
        <w:trPr>
          <w:trHeight w:hRule="atLeast" w:val="600"/>
        </w:trPr>
        <w:tc>
          <w:tcPr>
            <w:tcW w:w="596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6986"/>
            <w:r>
              <w:rPr>
                <w:rFonts w:ascii="楷体" w:hAnsi="楷体" w:cs="楷体" w:eastAsia="楷体"/>
                <w:sz w:val="40"/>
                <w:spacing w:val="0"/>
                <w:color w:val="000000"/>
                <w:b w:val="off"/>
                <w:i w:val="off"/>
              </w:rPr>
              <w:t>胡萝卜</w:t>
            </w:r>
            <w:bookmarkEnd w:id="6986"/>
          </w:p>
        </w:tc>
        <w:tc>
          <w:tcPr>
            <w:tcW w:w="748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6987"/>
            <w:r>
              <w:rPr>
                <w:rFonts w:ascii="楷体" w:hAnsi="楷体" w:cs="楷体" w:eastAsia="楷体"/>
                <w:sz w:val="40"/>
                <w:spacing w:val="0"/>
                <w:color w:val="000000"/>
                <w:b w:val="off"/>
                <w:i w:val="off"/>
              </w:rPr>
              <w:t>66~130</w:t>
            </w:r>
            <w:bookmarkEnd w:id="6987"/>
          </w:p>
        </w:tc>
      </w:tr>
      <w:tr>
        <w:trPr>
          <w:trHeight w:hRule="atLeast" w:val="620"/>
        </w:trPr>
        <w:tc>
          <w:tcPr>
            <w:tcW w:w="596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6988"/>
            <w:r>
              <w:rPr>
                <w:rFonts w:ascii="楷体" w:hAnsi="楷体" w:cs="楷体" w:eastAsia="楷体"/>
                <w:sz w:val="40"/>
                <w:spacing w:val="0"/>
                <w:color w:val="000000"/>
                <w:b w:val="off"/>
                <w:i w:val="off"/>
              </w:rPr>
              <w:t>卷心菜</w:t>
            </w:r>
            <w:bookmarkEnd w:id="6988"/>
          </w:p>
        </w:tc>
        <w:tc>
          <w:tcPr>
            <w:tcW w:w="748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6989"/>
            <w:r>
              <w:rPr>
                <w:rFonts w:ascii="楷体" w:hAnsi="楷体" w:cs="楷体" w:eastAsia="楷体"/>
                <w:sz w:val="40"/>
                <w:spacing w:val="0"/>
                <w:color w:val="000000"/>
                <w:b w:val="off"/>
                <w:i w:val="off"/>
              </w:rPr>
              <w:t>61~230</w:t>
            </w:r>
            <w:bookmarkEnd w:id="6989"/>
          </w:p>
        </w:tc>
      </w:tr>
      <w:tr>
        <w:trPr>
          <w:trHeight w:hRule="atLeast" w:val="580"/>
        </w:trPr>
        <w:tc>
          <w:tcPr>
            <w:tcW w:w="596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6990"/>
            <w:r>
              <w:rPr>
                <w:rFonts w:ascii="楷体" w:hAnsi="楷体" w:cs="楷体" w:eastAsia="楷体"/>
                <w:sz w:val="40"/>
                <w:spacing w:val="0"/>
                <w:color w:val="000000"/>
                <w:b w:val="off"/>
                <w:i w:val="off"/>
              </w:rPr>
              <w:t>番茄</w:t>
            </w:r>
            <w:bookmarkEnd w:id="6990"/>
          </w:p>
        </w:tc>
        <w:tc>
          <w:tcPr>
            <w:tcW w:w="748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6991"/>
            <w:r>
              <w:rPr>
                <w:rFonts w:ascii="楷体" w:hAnsi="楷体" w:cs="楷体" w:eastAsia="楷体"/>
                <w:sz w:val="40"/>
                <w:spacing w:val="0"/>
                <w:color w:val="000000"/>
                <w:b w:val="off"/>
                <w:i w:val="off"/>
              </w:rPr>
              <w:t>37~50</w:t>
            </w:r>
            <w:bookmarkEnd w:id="6991"/>
          </w:p>
        </w:tc>
      </w:tr>
      <w:tr>
        <w:trPr>
          <w:trHeight w:hRule="atLeast" w:val="600"/>
        </w:trPr>
        <w:tc>
          <w:tcPr>
            <w:tcW w:w="596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6992"/>
            <w:r>
              <w:rPr>
                <w:rFonts w:ascii="楷体" w:hAnsi="楷体" w:cs="楷体" w:eastAsia="楷体"/>
                <w:sz w:val="40"/>
                <w:spacing w:val="0"/>
                <w:color w:val="000000"/>
                <w:b w:val="off"/>
                <w:i w:val="off"/>
              </w:rPr>
              <w:t>西蓝花</w:t>
            </w:r>
            <w:bookmarkEnd w:id="6992"/>
          </w:p>
        </w:tc>
        <w:tc>
          <w:tcPr>
            <w:tcW w:w="748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6993"/>
            <w:r>
              <w:rPr>
                <w:rFonts w:ascii="楷体" w:hAnsi="楷体" w:cs="楷体" w:eastAsia="楷体"/>
                <w:sz w:val="40"/>
                <w:spacing w:val="0"/>
                <w:color w:val="000000"/>
                <w:b w:val="off"/>
                <w:i w:val="off"/>
              </w:rPr>
              <w:t>71~150</w:t>
            </w:r>
            <w:bookmarkEnd w:id="6993"/>
          </w:p>
        </w:tc>
      </w:tr>
      <w:tr>
        <w:trPr>
          <w:trHeight w:hRule="atLeast" w:val="600"/>
        </w:trPr>
        <w:tc>
          <w:tcPr>
            <w:tcW w:w="596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6994"/>
            <w:r>
              <w:rPr>
                <w:rFonts w:ascii="楷体" w:hAnsi="楷体" w:cs="楷体" w:eastAsia="楷体"/>
                <w:sz w:val="40"/>
                <w:spacing w:val="0"/>
                <w:color w:val="000000"/>
                <w:b w:val="off"/>
                <w:i w:val="off"/>
              </w:rPr>
              <w:t>菜花</w:t>
            </w:r>
            <w:bookmarkEnd w:id="6994"/>
          </w:p>
        </w:tc>
        <w:tc>
          <w:tcPr>
            <w:tcW w:w="748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6995"/>
            <w:r>
              <w:rPr>
                <w:rFonts w:ascii="楷体" w:hAnsi="楷体" w:cs="楷体" w:eastAsia="楷体"/>
                <w:sz w:val="40"/>
                <w:spacing w:val="0"/>
                <w:color w:val="000000"/>
                <w:b w:val="off"/>
                <w:i w:val="off"/>
              </w:rPr>
              <w:t>60</w:t>
            </w:r>
            <w:bookmarkEnd w:id="6995"/>
          </w:p>
        </w:tc>
      </w:tr>
      <w:tr>
        <w:trPr>
          <w:trHeight w:hRule="atLeast" w:val="600"/>
        </w:trPr>
        <w:tc>
          <w:tcPr>
            <w:tcW w:w="596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6996"/>
            <w:r>
              <w:rPr>
                <w:rFonts w:ascii="楷体" w:hAnsi="楷体" w:cs="楷体" w:eastAsia="楷体"/>
                <w:sz w:val="40"/>
                <w:spacing w:val="0"/>
                <w:color w:val="000000"/>
                <w:b w:val="off"/>
                <w:i w:val="off"/>
              </w:rPr>
              <w:t>菠菜</w:t>
            </w:r>
            <w:bookmarkEnd w:id="6996"/>
          </w:p>
        </w:tc>
        <w:tc>
          <w:tcPr>
            <w:tcW w:w="748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6997"/>
            <w:r>
              <w:rPr>
                <w:rFonts w:ascii="楷体" w:hAnsi="楷体" w:cs="楷体" w:eastAsia="楷体"/>
                <w:sz w:val="40"/>
                <w:spacing w:val="0"/>
                <w:color w:val="000000"/>
                <w:b w:val="off"/>
                <w:i w:val="off"/>
              </w:rPr>
              <w:t>78~90</w:t>
            </w:r>
            <w:bookmarkEnd w:id="6997"/>
          </w:p>
        </w:tc>
      </w:tr>
      <w:tr>
        <w:trPr>
          <w:trHeight w:hRule="atLeast" w:val="580"/>
        </w:trPr>
        <w:tc>
          <w:tcPr>
            <w:tcW w:w="596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6998"/>
            <w:r>
              <w:rPr>
                <w:rFonts w:ascii="楷体" w:hAnsi="楷体" w:cs="楷体" w:eastAsia="楷体"/>
                <w:sz w:val="40"/>
                <w:spacing w:val="0"/>
                <w:color w:val="000000"/>
                <w:b w:val="off"/>
                <w:i w:val="off"/>
              </w:rPr>
              <w:t>橙子</w:t>
            </w:r>
            <w:bookmarkEnd w:id="6998"/>
          </w:p>
        </w:tc>
        <w:tc>
          <w:tcPr>
            <w:tcW w:w="748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6999"/>
            <w:r>
              <w:rPr>
                <w:rFonts w:ascii="楷体" w:hAnsi="楷体" w:cs="楷体" w:eastAsia="楷体"/>
                <w:sz w:val="40"/>
                <w:spacing w:val="0"/>
                <w:color w:val="000000"/>
                <w:b w:val="off"/>
                <w:i w:val="off"/>
              </w:rPr>
              <w:t>87</w:t>
            </w:r>
            <w:bookmarkEnd w:id="6999"/>
          </w:p>
        </w:tc>
      </w:tr>
      <w:tr>
        <w:trPr>
          <w:trHeight w:hRule="atLeast" w:val="600"/>
        </w:trPr>
        <w:tc>
          <w:tcPr>
            <w:tcW w:w="596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7000"/>
            <w:r>
              <w:rPr>
                <w:rFonts w:ascii="楷体" w:hAnsi="楷体" w:cs="楷体" w:eastAsia="楷体"/>
                <w:sz w:val="40"/>
                <w:spacing w:val="0"/>
                <w:color w:val="000000"/>
                <w:b w:val="off"/>
                <w:i w:val="off"/>
              </w:rPr>
              <w:t>牛油果</w:t>
            </w:r>
            <w:bookmarkEnd w:id="7000"/>
          </w:p>
        </w:tc>
        <w:tc>
          <w:tcPr>
            <w:tcW w:w="748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7001"/>
            <w:r>
              <w:rPr>
                <w:rFonts w:ascii="楷体" w:hAnsi="楷体" w:cs="楷体" w:eastAsia="楷体"/>
                <w:sz w:val="40"/>
                <w:spacing w:val="0"/>
                <w:color w:val="000000"/>
                <w:b w:val="off"/>
                <w:i w:val="off"/>
              </w:rPr>
              <w:t>67</w:t>
            </w:r>
            <w:bookmarkEnd w:id="7001"/>
          </w:p>
        </w:tc>
      </w:tr>
      <w:tr>
        <w:trPr>
          <w:trHeight w:hRule="atLeast" w:val="620"/>
        </w:trPr>
        <w:tc>
          <w:tcPr>
            <w:tcW w:w="596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7002"/>
            <w:r>
              <w:rPr>
                <w:rFonts w:ascii="楷体" w:hAnsi="楷体" w:cs="楷体" w:eastAsia="楷体"/>
                <w:sz w:val="40"/>
                <w:spacing w:val="0"/>
                <w:color w:val="000000"/>
                <w:b w:val="off"/>
                <w:i w:val="off"/>
              </w:rPr>
              <w:t>草莓</w:t>
            </w:r>
            <w:bookmarkEnd w:id="7002"/>
          </w:p>
        </w:tc>
        <w:tc>
          <w:tcPr>
            <w:tcW w:w="748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7003"/>
            <w:r>
              <w:rPr>
                <w:rFonts w:ascii="楷体" w:hAnsi="楷体" w:cs="楷体" w:eastAsia="楷体"/>
                <w:sz w:val="40"/>
                <w:spacing w:val="0"/>
                <w:color w:val="000000"/>
                <w:b w:val="off"/>
                <w:i w:val="off"/>
              </w:rPr>
              <w:t>20~24</w:t>
            </w:r>
            <w:bookmarkEnd w:id="7003"/>
          </w:p>
        </w:tc>
      </w:tr>
      <w:tr>
        <w:trPr>
          <w:trHeight w:hRule="atLeast" w:val="580"/>
        </w:trPr>
        <w:tc>
          <w:tcPr>
            <w:tcW w:w="596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7004"/>
            <w:r>
              <w:rPr>
                <w:rFonts w:ascii="楷体" w:hAnsi="楷体" w:cs="楷体" w:eastAsia="楷体"/>
                <w:sz w:val="40"/>
                <w:spacing w:val="0"/>
                <w:color w:val="000000"/>
                <w:b w:val="off"/>
                <w:i w:val="off"/>
              </w:rPr>
              <w:t>苹果</w:t>
            </w:r>
            <w:bookmarkEnd w:id="7004"/>
          </w:p>
        </w:tc>
        <w:tc>
          <w:tcPr>
            <w:tcW w:w="748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7005"/>
            <w:r>
              <w:rPr>
                <w:rFonts w:ascii="楷体" w:hAnsi="楷体" w:cs="楷体" w:eastAsia="楷体"/>
                <w:sz w:val="40"/>
                <w:spacing w:val="0"/>
                <w:color w:val="000000"/>
                <w:b w:val="off"/>
                <w:i w:val="off"/>
              </w:rPr>
              <w:t>17~40</w:t>
            </w:r>
            <w:bookmarkEnd w:id="7005"/>
          </w:p>
        </w:tc>
      </w:tr>
    </w:tbl>
    <w:p>
      <w:pPr>
        <w:pageBreakBefore w:val="off"/>
        <w:tabs/>
        <w:wordWrap w:val="off"/>
        <w:spacing w:before="0" w:after="0" w:line="480" w:lineRule="exact"/>
        <w:ind w:left="0" w:right="0"/>
        <w:jc w:val="center"/>
        <w:textAlignment w:val="baseline"/>
        <w:rPr>
          <w:sz w:val="36"/>
        </w:rPr>
      </w:pPr>
      <w:bookmarkStart w:name="" w:id="7006"/>
      <w:r>
        <w:rPr>
          <w:rFonts w:ascii="宋体" w:hAnsi="宋体" w:cs="宋体" w:eastAsia="宋体"/>
          <w:sz w:val="36"/>
          <w:spacing w:val="0"/>
          <w:color w:val="000000"/>
          <w:b w:val="off"/>
          <w:i w:val="off"/>
        </w:rPr>
        <w:t/>
      </w:r>
      <w:bookmarkEnd w:id="7006"/>
    </w:p>
    <w:p>
      <w:pPr>
        <w:pageBreakBefore w:val="off"/>
        <w:tabs/>
        <w:wordWrap w:val="off"/>
        <w:spacing w:before="0" w:after="0" w:line="480" w:lineRule="exact"/>
        <w:ind w:left="0" w:right="0"/>
        <w:jc w:val="center"/>
        <w:textAlignment w:val="baseline"/>
        <w:rPr>
          <w:sz w:val="36"/>
        </w:rPr>
      </w:pPr>
      <w:bookmarkStart w:name="" w:id="7007"/>
      <w:r>
        <w:rPr>
          <w:rFonts w:ascii="宋体" w:hAnsi="宋体" w:cs="宋体" w:eastAsia="宋体"/>
          <w:sz w:val="36"/>
          <w:spacing w:val="0"/>
          <w:color w:val="000000"/>
          <w:b w:val="off"/>
          <w:i w:val="off"/>
        </w:rPr>
        <w:t/>
      </w:r>
      <w:bookmarkEnd w:id="7007"/>
    </w:p>
    <w:p>
      <w:pPr>
        <w:pageBreakBefore w:val="off"/>
        <w:tabs/>
        <w:wordWrap w:val="off"/>
        <w:spacing w:before="0" w:after="0" w:line="500" w:lineRule="atLeast"/>
        <w:ind w:left="0" w:right="140"/>
        <w:jc w:val="right"/>
        <w:textAlignment w:val="baseline"/>
        <w:rPr>
          <w:sz w:val="36"/>
        </w:rPr>
      </w:pPr>
      <w:bookmarkStart w:name="" w:id="7008"/>
      <w:r>
        <w:rPr>
          <w:rFonts w:ascii="黑体" w:hAnsi="黑体" w:cs="黑体" w:eastAsia="黑体"/>
          <w:sz w:val="36"/>
          <w:spacing w:val="0"/>
          <w:color w:val="000000"/>
          <w:b w:val="off"/>
          <w:i w:val="off"/>
        </w:rPr>
        <w:t>277</w:t>
      </w:r>
      <w:bookmarkEnd w:id="7008"/>
    </w:p>
    <w:p>
      <w:r>
        <w:t/>
      </w:r>
    </w:p>
    <w:p>
      <w:pPr>
        <w:sectPr>
          <w:footerReference r:id="rId621"/>
          <w:headerReference r:id="rId622" w:type="default"/>
          <w:type w:val="nextPage"/>
          <w:pgSz w:w="17060" w:h="25400"/>
          <w:pgMar w:left="1700" w:top="1080" w:right="1700" w:bottom="1080" w:header="780" w:footer="780"/>
          <w:cols w:num="1"/>
        </w:sectPr>
      </w:pPr>
    </w:p>
    <w:p>
      <w:pPr>
        <w:pageBreakBefore w:val="off"/>
        <w:tabs/>
        <w:wordWrap w:val="off"/>
        <w:spacing w:before="0" w:after="0" w:line="460" w:lineRule="atLeast"/>
        <w:ind w:left="0" w:right="0"/>
        <w:jc w:val="both"/>
        <w:textAlignment w:val="baseline"/>
        <w:rPr>
          <w:sz w:val="32"/>
        </w:rPr>
      </w:pPr>
      <w:bookmarkStart w:name="" w:id="7009"/>
      <w:r>
        <w:rPr>
          <w:rFonts w:ascii="黑体" w:hAnsi="黑体" w:cs="黑体" w:eastAsia="黑体"/>
          <w:sz w:val="32"/>
          <w:spacing w:val="0"/>
          <w:color w:val="afbfd8"/>
          <w:b w:val="off"/>
          <w:i w:val="off"/>
        </w:rPr>
        <w:t>第三部分 全方位构建家庭健康管理系统</w:t>
      </w:r>
      <w:bookmarkEnd w:id="7009"/>
    </w:p>
    <w:p>
      <w:pPr>
        <w:pageBreakBefore w:val="off"/>
        <w:tabs/>
        <w:wordWrap w:val="off"/>
        <w:spacing w:before="0" w:after="0" w:line="580" w:lineRule="exact"/>
        <w:ind w:left="0" w:right="0"/>
        <w:jc w:val="both"/>
        <w:textAlignment w:val="baseline"/>
        <w:rPr>
          <w:sz w:val="37"/>
        </w:rPr>
      </w:pPr>
      <w:bookmarkStart w:name="" w:id="7010"/>
      <w:r>
        <w:rPr>
          <w:rFonts w:ascii="宋体" w:hAnsi="宋体" w:cs="宋体" w:eastAsia="宋体"/>
          <w:sz w:val="37"/>
          <w:spacing w:val="0"/>
          <w:color w:val="000000"/>
          <w:b w:val="off"/>
          <w:i w:val="off"/>
        </w:rPr>
        <w:t/>
      </w:r>
      <w:bookmarkEnd w:id="7010"/>
    </w:p>
    <w:p>
      <w:pPr>
        <w:pageBreakBefore w:val="off"/>
        <w:tabs/>
        <w:wordWrap w:val="off"/>
        <w:spacing w:before="0" w:after="0" w:line="580" w:lineRule="exact"/>
        <w:ind w:left="0" w:right="0"/>
        <w:jc w:val="both"/>
        <w:textAlignment w:val="baseline"/>
        <w:rPr>
          <w:sz w:val="37"/>
        </w:rPr>
      </w:pPr>
      <w:bookmarkStart w:name="" w:id="7011"/>
      <w:r>
        <w:rPr>
          <w:rFonts w:ascii="宋体" w:hAnsi="宋体" w:cs="宋体" w:eastAsia="宋体"/>
          <w:sz w:val="37"/>
          <w:spacing w:val="0"/>
          <w:color w:val="000000"/>
          <w:b w:val="off"/>
          <w:i w:val="off"/>
        </w:rPr>
        <w:t/>
      </w:r>
      <w:bookmarkEnd w:id="7011"/>
    </w:p>
    <w:p>
      <w:pPr>
        <w:pageBreakBefore w:val="off"/>
        <w:tabs/>
        <w:wordWrap w:val="off"/>
        <w:spacing w:before="0" w:after="0" w:line="580" w:lineRule="atLeast"/>
        <w:ind w:left="0" w:right="0"/>
        <w:jc w:val="center"/>
        <w:textAlignment w:val="baseline"/>
        <w:rPr>
          <w:sz w:val="37"/>
        </w:rPr>
      </w:pPr>
      <w:bookmarkStart w:name="" w:id="7012"/>
      <w:r>
        <w:rPr>
          <w:rFonts w:ascii="黑体" w:hAnsi="黑体" w:cs="黑体" w:eastAsia="黑体"/>
          <w:sz w:val="37"/>
          <w:spacing w:val="0"/>
          <w:color w:val="afbfd8"/>
          <w:b w:val="off"/>
          <w:i w:val="off"/>
        </w:rPr>
        <w:t>表42-5 维生素</w:t>
      </w:r>
      <w:r>
        <w:t xml:space="preserve"> </w:t>
      </w:r>
      <m:oMath xmlns:m="http://schemas.openxmlformats.org/officeDocument/2006/math" xmlns:mml="http://www.w3.org/1998/Math/MathML">
        <m:sSub>
          <m:e>
            <m:r>
              <w:rPr>
                <w:rFonts w:ascii="Cambria Math" w:hAnsi="Cambria Math"/>
                <w:sz w:val="36"/>
                <w:szCs w:val="36"/>
              </w:rPr>
              <m:t>B</m:t>
            </m:r>
          </m:e>
          <m:sub>
            <m:r>
              <w:rPr>
                <w:rFonts w:ascii="Cambria Math" w:hAnsi="Cambria Math"/>
                <w:sz w:val="36"/>
                <w:szCs w:val="36"/>
              </w:rPr>
              <m:t>2</m:t>
            </m:r>
          </m:sub>
        </m:sSub>
      </m:oMath>
      <w:r>
        <w:rPr>
          <w:rFonts w:ascii="黑体" w:hAnsi="黑体" w:cs="黑体" w:eastAsia="黑体"/>
          <w:sz w:val="37"/>
          <w:spacing w:val="0"/>
          <w:color w:val="afbfd8"/>
          <w:b w:val="off"/>
          <w:i w:val="off"/>
        </w:rPr>
        <w:t>(核黄素)推荐摄入量</w:t>
      </w:r>
      <w:bookmarkEnd w:id="7012"/>
    </w:p>
    <w:p>
      <w:pPr>
        <w:pageBreakBefore w:val="off"/>
        <w:tabs/>
        <w:wordWrap w:val="off"/>
        <w:spacing w:before="0" w:after="0" w:line="580" w:lineRule="exact"/>
        <w:ind w:left="0" w:right="0"/>
        <w:jc w:val="center"/>
        <w:textAlignment w:val="baseline"/>
        <w:rPr>
          <w:sz w:val="37"/>
        </w:rPr>
      </w:pPr>
      <w:bookmarkStart w:name="" w:id="7013"/>
      <w:r>
        <w:rPr>
          <w:rFonts w:ascii="宋体" w:hAnsi="宋体" w:cs="宋体" w:eastAsia="宋体"/>
          <w:sz w:val="37"/>
          <w:spacing w:val="0"/>
          <w:color w:val="000000"/>
          <w:b w:val="off"/>
          <w:i w:val="off"/>
        </w:rPr>
        <w:t/>
      </w:r>
      <w:bookmarkEnd w:id="7013"/>
    </w:p>
    <w:tbl>
      <w:tblPr>
        <w:tblW w:w="0" w:type="auto"/>
        <w:jc w:val="start"/>
        <w:tblInd w:type="dxa" w:w="10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480"/>
        <w:gridCol w:w="1700"/>
        <w:gridCol w:w="1880"/>
        <w:gridCol w:w="3720"/>
        <w:gridCol w:w="2480"/>
        <w:gridCol w:w="2520"/>
      </w:tblGrid>
      <w:tr>
        <w:trPr>
          <w:trHeight w:hRule="atLeast" w:val="1520"/>
        </w:trPr>
        <w:tc>
          <w:tcPr>
            <w:tcW w:w="3180" w:type="dxa"/>
            <w:gridSpan w:val="2"/>
            <w:shd w:color="auto" w:val="clear" w:fill="EEEEEE"/>
            <w:vAlign w:val="center"/>
          </w:tcPr>
          <w:p>
            <w:pPr>
              <w:pageBreakBefore w:val="off"/>
              <w:tabs/>
              <w:wordWrap w:val="off"/>
              <w:spacing w:before="0" w:after="0" w:line="480" w:lineRule="atLeast"/>
              <w:ind w:left="0" w:right="0" w:firstLine="0" w:hanging="0"/>
              <w:jc w:val="center"/>
              <w:textAlignment w:val="baseline"/>
              <w:rPr>
                <w:sz w:val="37"/>
              </w:rPr>
            </w:pPr>
            <w:bookmarkStart w:name="" w:id="7014"/>
            <w:r>
              <w:rPr>
                <w:rFonts w:ascii="黑体" w:hAnsi="黑体" w:cs="黑体" w:eastAsia="黑体"/>
                <w:sz w:val="37"/>
                <w:spacing w:val="0"/>
                <w:color w:val="5b86c5"/>
                <w:b w:val="off"/>
                <w:i w:val="off"/>
              </w:rPr>
              <w:t>人生阶段</w:t>
            </w:r>
            <w:bookmarkEnd w:id="7014"/>
          </w:p>
        </w:tc>
        <w:tc>
          <w:tcPr>
            <w:tcW w:w="1880" w:type="dxa"/>
            <w:shd w:color="auto" w:val="clear" w:fill="EEEEEE"/>
            <w:vAlign w:val="center"/>
          </w:tcPr>
          <w:p>
            <w:pPr>
              <w:pageBreakBefore w:val="off"/>
              <w:tabs/>
              <w:wordWrap w:val="off"/>
              <w:spacing w:before="0" w:after="0" w:line="480" w:lineRule="atLeast"/>
              <w:ind w:left="0" w:right="0" w:firstLine="0" w:hanging="0"/>
              <w:jc w:val="center"/>
              <w:textAlignment w:val="baseline"/>
              <w:rPr>
                <w:sz w:val="37"/>
              </w:rPr>
            </w:pPr>
            <w:bookmarkStart w:name="" w:id="7015"/>
            <w:r>
              <w:rPr>
                <w:rFonts w:ascii="黑体" w:hAnsi="黑体" w:cs="黑体" w:eastAsia="黑体"/>
                <w:sz w:val="37"/>
                <w:spacing w:val="0"/>
                <w:color w:val="5b86c5"/>
                <w:b w:val="off"/>
                <w:i w:val="off"/>
              </w:rPr>
              <w:t>RDI</w:t>
            </w:r>
            <w:r>
              <w:rPr>
                <w:rFonts w:ascii="黑体" w:hAnsi="黑体" w:cs="黑体" w:eastAsia="黑体"/>
                <w:sz w:val="37"/>
                <w:spacing w:val="0"/>
                <w:color w:val="5b86c5"/>
                <w:b w:val="on"/>
                <w:i w:val="off"/>
              </w:rPr>
              <w:t xml:space="preserve"> </w:t>
            </w:r>
            <w:r>
              <w:rPr>
                <w:rFonts w:ascii="黑体" w:hAnsi="黑体" w:cs="黑体" w:eastAsia="黑体"/>
                <w:sz w:val="37"/>
                <w:spacing w:val="0"/>
                <w:color w:val="5b86c5"/>
                <w:b w:val="off"/>
                <w:i w:val="off"/>
              </w:rPr>
              <w:t>(毫</w:t>
            </w:r>
            <w:r>
              <w:rPr>
                <w:rFonts w:ascii="黑体" w:hAnsi="黑体" w:cs="黑体" w:eastAsia="黑体"/>
                <w:sz w:val="37"/>
                <w:spacing w:val="0"/>
                <w:color w:val="5b86c5"/>
                <w:b w:val="off"/>
                <w:i w:val="off"/>
              </w:rPr>
              <w:t>克/天)</w:t>
            </w:r>
            <w:bookmarkEnd w:id="7015"/>
          </w:p>
        </w:tc>
        <w:tc>
          <w:tcPr>
            <w:tcW w:w="3720" w:type="dxa"/>
            <w:shd w:color="auto" w:val="clear" w:fill="EEEEEE"/>
            <w:vAlign w:val="center"/>
          </w:tcPr>
          <w:p>
            <w:pPr>
              <w:pageBreakBefore w:val="off"/>
              <w:tabs/>
              <w:wordWrap w:val="off"/>
              <w:spacing w:before="0" w:after="0" w:line="480" w:lineRule="atLeast"/>
              <w:ind w:left="0" w:right="0" w:firstLine="0" w:hanging="0"/>
              <w:jc w:val="center"/>
              <w:textAlignment w:val="baseline"/>
              <w:rPr>
                <w:sz w:val="37"/>
              </w:rPr>
            </w:pPr>
            <w:bookmarkStart w:name="" w:id="7016"/>
            <w:r>
              <w:rPr>
                <w:rFonts w:ascii="黑体" w:hAnsi="黑体" w:cs="黑体" w:eastAsia="黑体"/>
                <w:sz w:val="37"/>
                <w:spacing w:val="0"/>
                <w:color w:val="5b86c5"/>
                <w:b w:val="off"/>
                <w:i w:val="off"/>
              </w:rPr>
              <w:t>重要性和健康</w:t>
            </w:r>
            <w:r>
              <w:rPr>
                <w:rFonts w:ascii="黑体" w:hAnsi="黑体" w:cs="黑体" w:eastAsia="黑体"/>
                <w:sz w:val="37"/>
                <w:spacing w:val="0"/>
                <w:color w:val="5b86c5"/>
                <w:b w:val="off"/>
                <w:i w:val="off"/>
              </w:rPr>
              <w:t>影响</w:t>
            </w:r>
            <w:bookmarkEnd w:id="7016"/>
          </w:p>
        </w:tc>
        <w:tc>
          <w:tcPr>
            <w:tcW w:w="2480" w:type="dxa"/>
            <w:shd w:color="auto" w:val="clear" w:fill="EEEEEE"/>
            <w:vAlign w:val="center"/>
          </w:tcPr>
          <w:p>
            <w:pPr>
              <w:pageBreakBefore w:val="off"/>
              <w:tabs/>
              <w:wordWrap w:val="off"/>
              <w:spacing w:before="0" w:after="0" w:line="480" w:lineRule="atLeast"/>
              <w:ind w:left="0" w:right="0" w:firstLine="0" w:hanging="0"/>
              <w:jc w:val="both"/>
              <w:textAlignment w:val="baseline"/>
              <w:rPr>
                <w:sz w:val="37"/>
              </w:rPr>
            </w:pPr>
            <w:bookmarkStart w:name="" w:id="7017"/>
            <w:r>
              <w:rPr>
                <w:rFonts w:ascii="黑体" w:hAnsi="黑体" w:cs="黑体" w:eastAsia="黑体"/>
                <w:sz w:val="37"/>
                <w:spacing w:val="0"/>
                <w:color w:val="5b86c5"/>
                <w:b w:val="off"/>
                <w:i w:val="off"/>
              </w:rPr>
              <w:t>缺乏症状</w:t>
            </w:r>
            <w:bookmarkEnd w:id="7017"/>
          </w:p>
        </w:tc>
        <w:tc>
          <w:tcPr>
            <w:tcW w:w="2520" w:type="dxa"/>
            <w:shd w:color="auto" w:val="clear" w:fill="EEEEEE"/>
            <w:vAlign w:val="center"/>
          </w:tcPr>
          <w:p>
            <w:pPr>
              <w:pageBreakBefore w:val="off"/>
              <w:tabs/>
              <w:wordWrap w:val="off"/>
              <w:spacing w:before="0" w:after="0" w:line="480" w:lineRule="atLeast"/>
              <w:ind w:left="0" w:right="0" w:firstLine="0" w:hanging="0"/>
              <w:jc w:val="center"/>
              <w:textAlignment w:val="baseline"/>
              <w:rPr>
                <w:sz w:val="37"/>
              </w:rPr>
            </w:pPr>
            <w:bookmarkStart w:name="" w:id="7018"/>
            <w:r>
              <w:rPr>
                <w:rFonts w:ascii="黑体" w:hAnsi="黑体" w:cs="黑体" w:eastAsia="黑体"/>
                <w:sz w:val="37"/>
                <w:spacing w:val="0"/>
                <w:color w:val="6690c9"/>
                <w:b w:val="off"/>
                <w:i w:val="off"/>
              </w:rPr>
              <w:t>来源</w:t>
            </w:r>
            <w:bookmarkEnd w:id="7018"/>
          </w:p>
        </w:tc>
      </w:tr>
      <w:tr>
        <w:trPr>
          <w:trHeight w:hRule="atLeast" w:val="940"/>
        </w:trPr>
        <w:tc>
          <w:tcPr>
            <w:tcW w:w="1480" w:type="dxa"/>
            <w:vMerge w:val="restart"/>
            <w:vAlign w:val="center"/>
          </w:tcPr>
          <w:p>
            <w:pPr>
              <w:pageBreakBefore w:val="off"/>
              <w:tabs/>
              <w:wordWrap w:val="off"/>
              <w:spacing w:before="0" w:after="0" w:line="480" w:lineRule="atLeast"/>
              <w:ind w:left="0" w:right="0" w:firstLine="0" w:hanging="0"/>
              <w:jc w:val="center"/>
              <w:textAlignment w:val="baseline"/>
              <w:rPr>
                <w:sz w:val="37"/>
              </w:rPr>
            </w:pPr>
            <w:bookmarkStart w:name="" w:id="7019"/>
            <w:r>
              <w:rPr>
                <w:rFonts w:ascii="黑体" w:hAnsi="黑体" w:cs="黑体" w:eastAsia="黑体"/>
                <w:sz w:val="37"/>
                <w:spacing w:val="0"/>
                <w:color w:val="000000"/>
                <w:b w:val="off"/>
                <w:i w:val="off"/>
              </w:rPr>
              <w:t>婴儿</w:t>
            </w:r>
            <w:bookmarkEnd w:id="7019"/>
          </w:p>
        </w:tc>
        <w:tc>
          <w:tcPr>
            <w:tcW w:w="170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7020"/>
            <w:r>
              <w:rPr>
                <w:rFonts w:ascii="黑体" w:hAnsi="黑体" w:cs="黑体" w:eastAsia="黑体"/>
                <w:sz w:val="37"/>
                <w:spacing w:val="0"/>
                <w:color w:val="000000"/>
                <w:b w:val="off"/>
                <w:i w:val="off"/>
              </w:rPr>
              <w:t>0~6个月</w:t>
            </w:r>
            <w:bookmarkEnd w:id="7020"/>
          </w:p>
        </w:tc>
        <w:tc>
          <w:tcPr>
            <w:tcW w:w="188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7021"/>
            <w:r>
              <w:rPr>
                <w:rFonts w:ascii="黑体" w:hAnsi="黑体" w:cs="黑体" w:eastAsia="黑体"/>
                <w:sz w:val="37"/>
                <w:spacing w:val="0"/>
                <w:color w:val="000000"/>
                <w:b w:val="off"/>
                <w:i w:val="off"/>
              </w:rPr>
              <w:t>0.3</w:t>
            </w:r>
            <w:bookmarkEnd w:id="7021"/>
          </w:p>
        </w:tc>
        <w:tc>
          <w:tcPr>
            <w:tcW w:w="3720" w:type="dxa"/>
            <w:vMerge w:val="restart"/>
            <w:vAlign w:val="center"/>
          </w:tcPr>
          <w:p>
            <w:pPr>
              <w:pageBreakBefore w:val="off"/>
              <w:tabs/>
              <w:wordWrap w:val="off"/>
              <w:spacing w:before="0" w:after="0" w:line="480" w:lineRule="atLeast"/>
              <w:ind w:left="0" w:right="0" w:firstLine="0" w:hanging="0"/>
              <w:jc w:val="both"/>
              <w:textAlignment w:val="baseline"/>
              <w:rPr>
                <w:sz w:val="37"/>
              </w:rPr>
            </w:pPr>
            <w:bookmarkStart w:name="" w:id="7022"/>
            <w:r>
              <w:rPr>
                <w:rFonts w:ascii="黑体" w:hAnsi="黑体" w:cs="黑体" w:eastAsia="黑体"/>
                <w:sz w:val="37"/>
                <w:spacing w:val="0"/>
                <w:color w:val="000000"/>
                <w:b w:val="off"/>
                <w:i w:val="off"/>
              </w:rPr>
              <w:t>帮助大脑发育，促进脑细</w:t>
            </w:r>
            <w:r>
              <w:rPr>
                <w:rFonts w:ascii="黑体" w:hAnsi="黑体" w:cs="黑体" w:eastAsia="黑体"/>
                <w:sz w:val="37"/>
                <w:spacing w:val="0"/>
                <w:color w:val="000000"/>
                <w:b w:val="off"/>
                <w:i w:val="off"/>
              </w:rPr>
              <w:t>胞能量代谢</w:t>
            </w:r>
            <w:bookmarkEnd w:id="7022"/>
          </w:p>
        </w:tc>
        <w:tc>
          <w:tcPr>
            <w:tcW w:w="2480" w:type="dxa"/>
            <w:vMerge w:val="restart"/>
            <w:vAlign w:val="center"/>
          </w:tcPr>
          <w:p>
            <w:pPr>
              <w:pageBreakBefore w:val="off"/>
              <w:tabs/>
              <w:wordWrap w:val="off"/>
              <w:spacing w:before="0" w:after="0" w:line="480" w:lineRule="atLeast"/>
              <w:ind w:left="0" w:right="0" w:firstLine="0" w:hanging="0"/>
              <w:jc w:val="both"/>
              <w:textAlignment w:val="baseline"/>
              <w:rPr>
                <w:sz w:val="37"/>
              </w:rPr>
            </w:pPr>
            <w:bookmarkStart w:name="" w:id="7023"/>
            <w:r>
              <w:rPr>
                <w:rFonts w:ascii="黑体" w:hAnsi="黑体" w:cs="黑体" w:eastAsia="黑体"/>
                <w:sz w:val="37"/>
                <w:spacing w:val="0"/>
                <w:color w:val="000000"/>
                <w:b w:val="off"/>
                <w:i w:val="off"/>
              </w:rPr>
              <w:t>缺乏可能导致大</w:t>
            </w:r>
            <w:r>
              <w:rPr>
                <w:rFonts w:ascii="黑体" w:hAnsi="黑体" w:cs="黑体" w:eastAsia="黑体"/>
                <w:sz w:val="37"/>
                <w:spacing w:val="0"/>
                <w:color w:val="000000"/>
                <w:b w:val="off"/>
                <w:i w:val="off"/>
              </w:rPr>
              <w:t>脑发育异常</w:t>
            </w:r>
            <w:bookmarkEnd w:id="7023"/>
          </w:p>
        </w:tc>
        <w:tc>
          <w:tcPr>
            <w:tcW w:w="2520" w:type="dxa"/>
            <w:vMerge w:val="restart"/>
            <w:vAlign w:val="center"/>
          </w:tcPr>
          <w:p>
            <w:pPr>
              <w:pageBreakBefore w:val="off"/>
              <w:tabs/>
              <w:wordWrap w:val="off"/>
              <w:spacing w:before="0" w:after="0" w:line="480" w:lineRule="atLeast"/>
              <w:ind w:left="0" w:right="0" w:firstLine="0" w:hanging="0"/>
              <w:jc w:val="both"/>
              <w:textAlignment w:val="baseline"/>
              <w:rPr>
                <w:sz w:val="37"/>
              </w:rPr>
            </w:pPr>
            <w:bookmarkStart w:name="" w:id="7024"/>
            <w:r>
              <w:rPr>
                <w:rFonts w:ascii="黑体" w:hAnsi="黑体" w:cs="黑体" w:eastAsia="黑体"/>
                <w:sz w:val="37"/>
                <w:spacing w:val="0"/>
                <w:color w:val="000000"/>
                <w:b w:val="off"/>
                <w:i w:val="off"/>
              </w:rPr>
              <w:t>母乳</w:t>
            </w:r>
            <w:bookmarkEnd w:id="7024"/>
          </w:p>
        </w:tc>
      </w:tr>
      <w:tr>
        <w:trPr>
          <w:trHeight w:hRule="atLeast" w:val="1220"/>
        </w:trPr>
        <w:tc>
          <w:tcPr>
            <w:tcW w:w="1480" w:type="dxa"/>
            <w:vMerge w:val="continue"/>
          </w:tcPr>
          <w:p/>
        </w:tc>
        <w:tc>
          <w:tcPr>
            <w:tcW w:w="170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7025"/>
            <w:r>
              <w:rPr>
                <w:rFonts w:ascii="黑体" w:hAnsi="黑体" w:cs="黑体" w:eastAsia="黑体"/>
                <w:sz w:val="37"/>
                <w:spacing w:val="0"/>
                <w:color w:val="000000"/>
                <w:b w:val="off"/>
                <w:i w:val="off"/>
              </w:rPr>
              <w:t>7~12个月</w:t>
            </w:r>
            <w:bookmarkEnd w:id="7025"/>
          </w:p>
        </w:tc>
        <w:tc>
          <w:tcPr>
            <w:tcW w:w="188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7026"/>
            <w:r>
              <w:rPr>
                <w:rFonts w:ascii="黑体" w:hAnsi="黑体" w:cs="黑体" w:eastAsia="黑体"/>
                <w:sz w:val="37"/>
                <w:spacing w:val="0"/>
                <w:color w:val="000000"/>
                <w:b w:val="off"/>
                <w:i w:val="off"/>
              </w:rPr>
              <w:t>0.4</w:t>
            </w:r>
            <w:bookmarkEnd w:id="7026"/>
          </w:p>
        </w:tc>
        <w:tc>
          <w:tcPr>
            <w:tcW w:w="3720" w:type="dxa"/>
            <w:vMerge w:val="continue"/>
          </w:tcPr>
          <w:p/>
        </w:tc>
        <w:tc>
          <w:tcPr>
            <w:tcW w:w="2480" w:type="dxa"/>
            <w:vMerge w:val="continue"/>
          </w:tcPr>
          <w:p/>
        </w:tc>
        <w:tc>
          <w:tcPr>
            <w:tcW w:w="2520" w:type="dxa"/>
            <w:vMerge w:val="continue"/>
          </w:tcPr>
          <w:p/>
        </w:tc>
      </w:tr>
      <w:tr>
        <w:trPr>
          <w:trHeight w:hRule="atLeast" w:val="920"/>
        </w:trPr>
        <w:tc>
          <w:tcPr>
            <w:tcW w:w="1480" w:type="dxa"/>
            <w:vMerge w:val="restart"/>
            <w:vAlign w:val="center"/>
          </w:tcPr>
          <w:p>
            <w:pPr>
              <w:pageBreakBefore w:val="off"/>
              <w:tabs/>
              <w:wordWrap w:val="off"/>
              <w:spacing w:before="0" w:after="0" w:line="480" w:lineRule="atLeast"/>
              <w:ind w:left="0" w:right="0" w:firstLine="0" w:hanging="0"/>
              <w:jc w:val="center"/>
              <w:textAlignment w:val="baseline"/>
              <w:rPr>
                <w:sz w:val="37"/>
              </w:rPr>
            </w:pPr>
            <w:bookmarkStart w:name="" w:id="7027"/>
            <w:r>
              <w:rPr>
                <w:rFonts w:ascii="黑体" w:hAnsi="黑体" w:cs="黑体" w:eastAsia="黑体"/>
                <w:sz w:val="37"/>
                <w:spacing w:val="0"/>
                <w:color w:val="000000"/>
                <w:b w:val="off"/>
                <w:i w:val="off"/>
              </w:rPr>
              <w:t>儿童</w:t>
            </w:r>
            <w:bookmarkEnd w:id="7027"/>
          </w:p>
        </w:tc>
        <w:tc>
          <w:tcPr>
            <w:tcW w:w="170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7028"/>
            <w:r>
              <w:rPr>
                <w:rFonts w:ascii="黑体" w:hAnsi="黑体" w:cs="黑体" w:eastAsia="黑体"/>
                <w:sz w:val="37"/>
                <w:spacing w:val="0"/>
                <w:color w:val="000000"/>
                <w:b w:val="off"/>
                <w:i w:val="off"/>
              </w:rPr>
              <w:t>1~3岁</w:t>
            </w:r>
            <w:bookmarkEnd w:id="7028"/>
          </w:p>
        </w:tc>
        <w:tc>
          <w:tcPr>
            <w:tcW w:w="188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7029"/>
            <w:r>
              <w:rPr>
                <w:rFonts w:ascii="黑体" w:hAnsi="黑体" w:cs="黑体" w:eastAsia="黑体"/>
                <w:sz w:val="37"/>
                <w:spacing w:val="0"/>
                <w:color w:val="000000"/>
                <w:b w:val="off"/>
                <w:i w:val="off"/>
              </w:rPr>
              <w:t>0.5</w:t>
            </w:r>
            <w:bookmarkEnd w:id="7029"/>
          </w:p>
        </w:tc>
        <w:tc>
          <w:tcPr>
            <w:tcW w:w="3720" w:type="dxa"/>
            <w:vMerge w:val="restart"/>
            <w:vAlign w:val="center"/>
          </w:tcPr>
          <w:p>
            <w:pPr>
              <w:pageBreakBefore w:val="off"/>
              <w:tabs/>
              <w:wordWrap w:val="off"/>
              <w:spacing w:before="0" w:after="0" w:line="500" w:lineRule="atLeast"/>
              <w:ind w:left="0" w:right="0" w:firstLine="0" w:hanging="0"/>
              <w:jc w:val="both"/>
              <w:textAlignment w:val="baseline"/>
              <w:rPr>
                <w:sz w:val="37"/>
              </w:rPr>
            </w:pPr>
            <w:bookmarkStart w:name="" w:id="7030"/>
            <w:r>
              <w:rPr>
                <w:rFonts w:ascii="黑体" w:hAnsi="黑体" w:cs="黑体" w:eastAsia="黑体"/>
                <w:sz w:val="37"/>
                <w:spacing w:val="0"/>
                <w:color w:val="000000"/>
                <w:b w:val="off"/>
                <w:i w:val="off"/>
              </w:rPr>
              <w:t>同上</w:t>
            </w:r>
            <w:bookmarkEnd w:id="7030"/>
          </w:p>
          <w:p>
            <w:pPr>
              <w:pageBreakBefore w:val="off"/>
              <w:tabs/>
              <w:wordWrap w:val="off"/>
              <w:spacing w:before="0" w:after="0" w:line="500" w:lineRule="atLeast"/>
              <w:ind w:left="0" w:right="0" w:firstLine="0" w:hanging="0"/>
              <w:jc w:val="both"/>
              <w:textAlignment w:val="baseline"/>
              <w:rPr>
                <w:sz w:val="37"/>
              </w:rPr>
            </w:pPr>
            <w:bookmarkStart w:name="" w:id="7031"/>
            <w:r>
              <w:rPr>
                <w:rFonts w:ascii="黑体" w:hAnsi="黑体" w:cs="黑体" w:eastAsia="黑体"/>
                <w:sz w:val="37"/>
                <w:spacing w:val="0"/>
                <w:color w:val="000000"/>
                <w:b w:val="off"/>
                <w:i w:val="off"/>
              </w:rPr>
              <w:t>对治疗偏头痛有一定辅助</w:t>
            </w:r>
            <w:r>
              <w:rPr>
                <w:rFonts w:ascii="黑体" w:hAnsi="黑体" w:cs="黑体" w:eastAsia="黑体"/>
                <w:sz w:val="37"/>
                <w:spacing w:val="0"/>
                <w:color w:val="000000"/>
                <w:b w:val="off"/>
                <w:i w:val="off"/>
              </w:rPr>
              <w:t>作用</w:t>
            </w:r>
            <w:bookmarkEnd w:id="7031"/>
          </w:p>
        </w:tc>
        <w:tc>
          <w:tcPr>
            <w:tcW w:w="2480" w:type="dxa"/>
            <w:vMerge w:val="restart"/>
            <w:vAlign w:val="center"/>
          </w:tcPr>
          <w:p>
            <w:pPr>
              <w:pageBreakBefore w:val="off"/>
              <w:tabs/>
              <w:wordWrap w:val="off"/>
              <w:spacing w:before="0" w:after="0" w:line="480" w:lineRule="atLeast"/>
              <w:ind w:left="0" w:right="0" w:firstLine="0" w:hanging="0"/>
              <w:jc w:val="both"/>
              <w:textAlignment w:val="baseline"/>
              <w:rPr>
                <w:sz w:val="37"/>
              </w:rPr>
            </w:pPr>
            <w:bookmarkStart w:name="" w:id="7032"/>
            <w:r>
              <w:rPr>
                <w:rFonts w:ascii="黑体" w:hAnsi="黑体" w:cs="黑体" w:eastAsia="黑体"/>
                <w:sz w:val="37"/>
                <w:spacing w:val="0"/>
                <w:color w:val="000000"/>
                <w:b w:val="off"/>
                <w:i w:val="off"/>
              </w:rPr>
              <w:t>偏头痛、疼痛和</w:t>
            </w:r>
            <w:r>
              <w:rPr>
                <w:rFonts w:ascii="黑体" w:hAnsi="黑体" w:cs="黑体" w:eastAsia="黑体"/>
                <w:sz w:val="37"/>
                <w:spacing w:val="0"/>
                <w:color w:val="000000"/>
                <w:b w:val="off"/>
                <w:i w:val="off"/>
              </w:rPr>
              <w:t>注意力缺陷多动</w:t>
            </w:r>
            <w:r>
              <w:rPr>
                <w:rFonts w:ascii="黑体" w:hAnsi="黑体" w:cs="黑体" w:eastAsia="黑体"/>
                <w:sz w:val="37"/>
                <w:spacing w:val="0"/>
                <w:color w:val="000000"/>
                <w:b w:val="off"/>
                <w:i w:val="off"/>
              </w:rPr>
              <w:t>障碍 (ADHD)</w:t>
            </w:r>
            <w:bookmarkEnd w:id="7032"/>
          </w:p>
        </w:tc>
        <w:tc>
          <w:tcPr>
            <w:tcW w:w="2520" w:type="dxa"/>
            <w:vMerge w:val="restart"/>
            <w:vAlign w:val="center"/>
          </w:tcPr>
          <w:p>
            <w:pPr>
              <w:pageBreakBefore w:val="off"/>
              <w:tabs/>
              <w:wordWrap w:val="off"/>
              <w:spacing w:before="0" w:after="0" w:line="480" w:lineRule="atLeast"/>
              <w:ind w:left="0" w:right="0" w:firstLine="0" w:hanging="0"/>
              <w:jc w:val="both"/>
              <w:textAlignment w:val="baseline"/>
              <w:rPr>
                <w:sz w:val="37"/>
              </w:rPr>
            </w:pPr>
            <w:bookmarkStart w:name="" w:id="7033"/>
            <w:r>
              <w:rPr>
                <w:rFonts w:ascii="黑体" w:hAnsi="黑体" w:cs="黑体" w:eastAsia="黑体"/>
                <w:sz w:val="37"/>
                <w:spacing w:val="0"/>
                <w:color w:val="000000"/>
                <w:b w:val="off"/>
                <w:i w:val="off"/>
              </w:rPr>
              <w:t>牛肉、内脏 (主</w:t>
            </w:r>
            <w:r>
              <w:rPr>
                <w:rFonts w:ascii="黑体" w:hAnsi="黑体" w:cs="黑体" w:eastAsia="黑体"/>
                <w:sz w:val="37"/>
                <w:spacing w:val="0"/>
                <w:color w:val="000000"/>
                <w:b w:val="off"/>
                <w:i w:val="off"/>
              </w:rPr>
              <w:t>要是小牛肝)、鸡</w:t>
            </w:r>
            <w:r>
              <w:rPr>
                <w:rFonts w:ascii="黑体" w:hAnsi="黑体" w:cs="黑体" w:eastAsia="黑体"/>
                <w:sz w:val="37"/>
                <w:spacing w:val="0"/>
                <w:color w:val="000000"/>
                <w:b w:val="off"/>
                <w:i w:val="off"/>
              </w:rPr>
              <w:t>蛋、蘑菇、菠菜</w:t>
            </w:r>
            <w:r>
              <w:rPr>
                <w:rFonts w:ascii="黑体" w:hAnsi="黑体" w:cs="黑体" w:eastAsia="黑体"/>
                <w:sz w:val="37"/>
                <w:spacing w:val="0"/>
                <w:color w:val="000000"/>
                <w:b w:val="off"/>
                <w:i w:val="off"/>
              </w:rPr>
              <w:t>等深绿叶蔬菜</w:t>
            </w:r>
            <w:bookmarkEnd w:id="7033"/>
          </w:p>
        </w:tc>
      </w:tr>
      <w:tr>
        <w:trPr>
          <w:trHeight w:hRule="atLeast" w:val="1000"/>
        </w:trPr>
        <w:tc>
          <w:tcPr>
            <w:tcW w:w="1480" w:type="dxa"/>
            <w:vMerge w:val="continue"/>
          </w:tcPr>
          <w:p/>
        </w:tc>
        <w:tc>
          <w:tcPr>
            <w:tcW w:w="170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7034"/>
            <w:r>
              <w:rPr>
                <w:rFonts w:ascii="黑体" w:hAnsi="黑体" w:cs="黑体" w:eastAsia="黑体"/>
                <w:sz w:val="37"/>
                <w:spacing w:val="0"/>
                <w:color w:val="000000"/>
                <w:b w:val="off"/>
                <w:i w:val="off"/>
              </w:rPr>
              <w:t>4~9岁</w:t>
            </w:r>
            <w:bookmarkEnd w:id="7034"/>
          </w:p>
        </w:tc>
        <w:tc>
          <w:tcPr>
            <w:tcW w:w="188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7035"/>
            <w:r>
              <w:rPr>
                <w:rFonts w:ascii="黑体" w:hAnsi="黑体" w:cs="黑体" w:eastAsia="黑体"/>
                <w:sz w:val="37"/>
                <w:spacing w:val="0"/>
                <w:color w:val="000000"/>
                <w:b w:val="off"/>
                <w:i w:val="off"/>
              </w:rPr>
              <w:t>0.9</w:t>
            </w:r>
            <w:bookmarkEnd w:id="7035"/>
          </w:p>
        </w:tc>
        <w:tc>
          <w:tcPr>
            <w:tcW w:w="3720" w:type="dxa"/>
            <w:vMerge w:val="continue"/>
          </w:tcPr>
          <w:p/>
        </w:tc>
        <w:tc>
          <w:tcPr>
            <w:tcW w:w="2480" w:type="dxa"/>
            <w:vMerge w:val="continue"/>
          </w:tcPr>
          <w:p/>
        </w:tc>
        <w:tc>
          <w:tcPr>
            <w:tcW w:w="2520" w:type="dxa"/>
            <w:vMerge w:val="continue"/>
          </w:tcPr>
          <w:p/>
        </w:tc>
      </w:tr>
      <w:tr>
        <w:trPr>
          <w:trHeight w:hRule="atLeast" w:val="940"/>
        </w:trPr>
        <w:tc>
          <w:tcPr>
            <w:tcW w:w="1480" w:type="dxa"/>
            <w:vMerge w:val="restart"/>
            <w:vAlign w:val="center"/>
          </w:tcPr>
          <w:p>
            <w:pPr>
              <w:pageBreakBefore w:val="off"/>
              <w:tabs/>
              <w:wordWrap w:val="off"/>
              <w:spacing w:before="0" w:after="0" w:line="480" w:lineRule="atLeast"/>
              <w:ind w:left="0" w:right="0" w:firstLine="0" w:hanging="0"/>
              <w:jc w:val="center"/>
              <w:textAlignment w:val="baseline"/>
              <w:rPr>
                <w:sz w:val="37"/>
              </w:rPr>
            </w:pPr>
            <w:bookmarkStart w:name="" w:id="7036"/>
            <w:r>
              <w:rPr>
                <w:rFonts w:ascii="黑体" w:hAnsi="黑体" w:cs="黑体" w:eastAsia="黑体"/>
                <w:sz w:val="37"/>
                <w:spacing w:val="0"/>
                <w:color w:val="000000"/>
                <w:b w:val="off"/>
                <w:i w:val="off"/>
              </w:rPr>
              <w:t>青少年</w:t>
            </w:r>
            <w:bookmarkEnd w:id="7036"/>
          </w:p>
        </w:tc>
        <w:tc>
          <w:tcPr>
            <w:tcW w:w="170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7037"/>
            <w:r>
              <w:rPr>
                <w:rFonts w:ascii="黑体" w:hAnsi="黑体" w:cs="黑体" w:eastAsia="黑体"/>
                <w:sz w:val="37"/>
                <w:spacing w:val="0"/>
                <w:color w:val="000000"/>
                <w:b w:val="off"/>
                <w:i w:val="off"/>
              </w:rPr>
              <w:t>女孩</w:t>
            </w:r>
            <w:bookmarkEnd w:id="7037"/>
          </w:p>
        </w:tc>
        <w:tc>
          <w:tcPr>
            <w:tcW w:w="188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7038"/>
            <w:r>
              <w:rPr>
                <w:rFonts w:ascii="黑体" w:hAnsi="黑体" w:cs="黑体" w:eastAsia="黑体"/>
                <w:sz w:val="37"/>
                <w:spacing w:val="0"/>
                <w:color w:val="000000"/>
                <w:b w:val="off"/>
                <w:i w:val="off"/>
              </w:rPr>
              <w:t>1.0</w:t>
            </w:r>
            <w:bookmarkEnd w:id="7038"/>
          </w:p>
        </w:tc>
        <w:tc>
          <w:tcPr>
            <w:tcW w:w="3720" w:type="dxa"/>
            <w:vMerge w:val="continue"/>
          </w:tcPr>
          <w:p/>
        </w:tc>
        <w:tc>
          <w:tcPr>
            <w:tcW w:w="2480" w:type="dxa"/>
            <w:vMerge w:val="continue"/>
          </w:tcPr>
          <w:p/>
        </w:tc>
        <w:tc>
          <w:tcPr>
            <w:tcW w:w="2520" w:type="dxa"/>
            <w:vMerge w:val="continue"/>
          </w:tcPr>
          <w:p/>
        </w:tc>
      </w:tr>
      <w:tr>
        <w:trPr>
          <w:trHeight w:hRule="atLeast" w:val="980"/>
        </w:trPr>
        <w:tc>
          <w:tcPr>
            <w:tcW w:w="1480" w:type="dxa"/>
            <w:vMerge w:val="continue"/>
          </w:tcPr>
          <w:p/>
        </w:tc>
        <w:tc>
          <w:tcPr>
            <w:tcW w:w="170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7039"/>
            <w:r>
              <w:rPr>
                <w:rFonts w:ascii="黑体" w:hAnsi="黑体" w:cs="黑体" w:eastAsia="黑体"/>
                <w:sz w:val="37"/>
                <w:spacing w:val="0"/>
                <w:color w:val="000000"/>
                <w:b w:val="off"/>
                <w:i w:val="off"/>
              </w:rPr>
              <w:t>男孩</w:t>
            </w:r>
            <w:bookmarkEnd w:id="7039"/>
          </w:p>
        </w:tc>
        <w:tc>
          <w:tcPr>
            <w:tcW w:w="188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7040"/>
            <w:r>
              <w:rPr>
                <w:rFonts w:ascii="黑体" w:hAnsi="黑体" w:cs="黑体" w:eastAsia="黑体"/>
                <w:sz w:val="37"/>
                <w:spacing w:val="0"/>
                <w:color w:val="000000"/>
                <w:b w:val="off"/>
                <w:i w:val="off"/>
              </w:rPr>
              <w:t>1.3</w:t>
            </w:r>
            <w:bookmarkEnd w:id="7040"/>
          </w:p>
        </w:tc>
        <w:tc>
          <w:tcPr>
            <w:tcW w:w="3720" w:type="dxa"/>
            <w:vMerge w:val="continue"/>
          </w:tcPr>
          <w:p/>
        </w:tc>
        <w:tc>
          <w:tcPr>
            <w:tcW w:w="2480" w:type="dxa"/>
            <w:vMerge w:val="continue"/>
          </w:tcPr>
          <w:p/>
        </w:tc>
        <w:tc>
          <w:tcPr>
            <w:tcW w:w="2520" w:type="dxa"/>
            <w:vMerge w:val="continue"/>
          </w:tcPr>
          <w:p/>
        </w:tc>
      </w:tr>
      <w:tr>
        <w:trPr>
          <w:trHeight w:hRule="atLeast" w:val="960"/>
        </w:trPr>
        <w:tc>
          <w:tcPr>
            <w:tcW w:w="148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7041"/>
            <w:r>
              <w:rPr>
                <w:rFonts w:ascii="黑体" w:hAnsi="黑体" w:cs="黑体" w:eastAsia="黑体"/>
                <w:sz w:val="37"/>
                <w:spacing w:val="0"/>
                <w:color w:val="000000"/>
                <w:b w:val="off"/>
                <w:i w:val="off"/>
              </w:rPr>
              <w:t>成年</w:t>
            </w:r>
            <w:bookmarkEnd w:id="7041"/>
          </w:p>
        </w:tc>
        <w:tc>
          <w:tcPr>
            <w:tcW w:w="170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7042"/>
            <w:r>
              <w:rPr>
                <w:rFonts w:ascii="黑体" w:hAnsi="黑体" w:cs="黑体" w:eastAsia="黑体"/>
                <w:sz w:val="37"/>
                <w:spacing w:val="0"/>
                <w:color w:val="000000"/>
                <w:b w:val="off"/>
                <w:i w:val="off"/>
              </w:rPr>
              <w:t>男性</w:t>
            </w:r>
            <w:bookmarkEnd w:id="7042"/>
          </w:p>
        </w:tc>
        <w:tc>
          <w:tcPr>
            <w:tcW w:w="188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7043"/>
            <w:r>
              <w:rPr>
                <w:rFonts w:ascii="黑体" w:hAnsi="黑体" w:cs="黑体" w:eastAsia="黑体"/>
                <w:sz w:val="37"/>
                <w:spacing w:val="0"/>
                <w:color w:val="000000"/>
                <w:b w:val="off"/>
                <w:i w:val="off"/>
              </w:rPr>
              <w:t>1.3</w:t>
            </w:r>
            <w:bookmarkEnd w:id="7043"/>
          </w:p>
        </w:tc>
        <w:tc>
          <w:tcPr>
            <w:tcW w:w="3720" w:type="dxa"/>
            <w:vAlign w:val="center"/>
          </w:tcPr>
          <w:p>
            <w:pPr>
              <w:pageBreakBefore w:val="off"/>
              <w:tabs/>
              <w:wordWrap w:val="off"/>
              <w:spacing w:before="0" w:after="0" w:line="480" w:lineRule="atLeast"/>
              <w:ind w:left="0" w:right="0" w:firstLine="0" w:hanging="0"/>
              <w:jc w:val="both"/>
              <w:textAlignment w:val="baseline"/>
              <w:rPr>
                <w:sz w:val="37"/>
              </w:rPr>
            </w:pPr>
            <w:bookmarkStart w:name="" w:id="7044"/>
            <w:r>
              <w:rPr>
                <w:rFonts w:ascii="黑体" w:hAnsi="黑体" w:cs="黑体" w:eastAsia="黑体"/>
                <w:sz w:val="37"/>
                <w:spacing w:val="0"/>
                <w:color w:val="000000"/>
                <w:b w:val="off"/>
                <w:i w:val="off"/>
              </w:rPr>
              <w:t>同上</w:t>
            </w:r>
            <w:bookmarkEnd w:id="7044"/>
          </w:p>
        </w:tc>
        <w:tc>
          <w:tcPr>
            <w:tcW w:w="2480" w:type="dxa"/>
            <w:vAlign w:val="center"/>
          </w:tcPr>
          <w:p>
            <w:pPr>
              <w:pageBreakBefore w:val="off"/>
              <w:tabs/>
              <w:wordWrap w:val="off"/>
              <w:spacing w:before="0" w:after="0" w:line="480" w:lineRule="atLeast"/>
              <w:ind w:left="0" w:right="0" w:firstLine="0" w:hanging="0"/>
              <w:jc w:val="both"/>
              <w:textAlignment w:val="baseline"/>
              <w:rPr>
                <w:sz w:val="37"/>
              </w:rPr>
            </w:pPr>
            <w:bookmarkStart w:name="" w:id="7045"/>
            <w:r>
              <w:rPr>
                <w:rFonts w:ascii="黑体" w:hAnsi="黑体" w:cs="黑体" w:eastAsia="黑体"/>
                <w:sz w:val="37"/>
                <w:spacing w:val="0"/>
                <w:color w:val="000000"/>
                <w:b w:val="off"/>
                <w:i w:val="off"/>
              </w:rPr>
              <w:t>同上</w:t>
            </w:r>
            <w:bookmarkEnd w:id="7045"/>
          </w:p>
        </w:tc>
        <w:tc>
          <w:tcPr>
            <w:tcW w:w="2520" w:type="dxa"/>
            <w:vMerge w:val="continue"/>
          </w:tcPr>
          <w:p/>
        </w:tc>
      </w:tr>
      <w:tr>
        <w:trPr>
          <w:trHeight w:hRule="atLeast" w:val="1200"/>
        </w:trPr>
        <w:tc>
          <w:tcPr>
            <w:tcW w:w="1480" w:type="dxa"/>
            <w:vMerge w:val="restart"/>
            <w:vAlign w:val="center"/>
          </w:tcPr>
          <w:p>
            <w:pPr>
              <w:pageBreakBefore w:val="off"/>
              <w:tabs/>
              <w:wordWrap w:val="off"/>
              <w:spacing w:before="0" w:after="0" w:line="480" w:lineRule="atLeast"/>
              <w:ind w:left="0" w:right="0" w:firstLine="0" w:hanging="0"/>
              <w:jc w:val="center"/>
              <w:textAlignment w:val="baseline"/>
              <w:rPr>
                <w:sz w:val="37"/>
              </w:rPr>
            </w:pPr>
            <w:bookmarkStart w:name="" w:id="7046"/>
            <w:r>
              <w:rPr>
                <w:rFonts w:ascii="黑体" w:hAnsi="黑体" w:cs="黑体" w:eastAsia="黑体"/>
                <w:sz w:val="37"/>
                <w:spacing w:val="0"/>
                <w:color w:val="000000"/>
                <w:b w:val="off"/>
                <w:i w:val="off"/>
              </w:rPr>
              <w:t>成年女性</w:t>
            </w:r>
            <w:bookmarkEnd w:id="7046"/>
          </w:p>
        </w:tc>
        <w:tc>
          <w:tcPr>
            <w:tcW w:w="170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7047"/>
            <w:r>
              <w:rPr>
                <w:rFonts w:ascii="黑体" w:hAnsi="黑体" w:cs="黑体" w:eastAsia="黑体"/>
                <w:sz w:val="37"/>
                <w:spacing w:val="0"/>
                <w:color w:val="000000"/>
                <w:b w:val="off"/>
                <w:i w:val="off"/>
              </w:rPr>
              <w:t>未怀孕</w:t>
            </w:r>
            <w:bookmarkEnd w:id="7047"/>
          </w:p>
        </w:tc>
        <w:tc>
          <w:tcPr>
            <w:tcW w:w="188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7048"/>
            <w:r>
              <w:rPr>
                <w:rFonts w:ascii="黑体" w:hAnsi="黑体" w:cs="黑体" w:eastAsia="黑体"/>
                <w:sz w:val="37"/>
                <w:spacing w:val="0"/>
                <w:color w:val="000000"/>
                <w:b w:val="off"/>
                <w:i w:val="off"/>
              </w:rPr>
              <w:t>1.1</w:t>
            </w:r>
            <w:bookmarkEnd w:id="7048"/>
          </w:p>
        </w:tc>
        <w:tc>
          <w:tcPr>
            <w:tcW w:w="3720" w:type="dxa"/>
            <w:vAlign w:val="center"/>
          </w:tcPr>
          <w:p>
            <w:pPr>
              <w:pageBreakBefore w:val="off"/>
              <w:tabs/>
              <w:wordWrap w:val="off"/>
              <w:spacing w:before="0" w:after="0" w:line="480" w:lineRule="exact"/>
              <w:ind w:left="0" w:right="0" w:firstLine="0" w:hanging="0"/>
              <w:jc w:val="both"/>
              <w:textAlignment w:val="baseline"/>
              <w:rPr>
                <w:sz w:val="37"/>
              </w:rPr>
            </w:pPr>
            <w:bookmarkStart w:name="" w:id="7049"/>
            <w:r>
              <w:rPr>
                <w:rFonts w:ascii="宋体" w:hAnsi="宋体" w:cs="宋体" w:eastAsia="宋体"/>
                <w:sz w:val="37"/>
                <w:spacing w:val="0"/>
                <w:color w:val="000000"/>
                <w:b w:val="off"/>
                <w:i w:val="off"/>
              </w:rPr>
              <w:t xml:space="preserve"> </w:t>
            </w:r>
            <w:bookmarkEnd w:id="7049"/>
          </w:p>
        </w:tc>
        <w:tc>
          <w:tcPr>
            <w:tcW w:w="2480" w:type="dxa"/>
            <w:vAlign w:val="center"/>
          </w:tcPr>
          <w:p>
            <w:pPr>
              <w:pageBreakBefore w:val="off"/>
              <w:tabs/>
              <w:wordWrap w:val="off"/>
              <w:spacing w:before="0" w:after="0" w:line="480" w:lineRule="atLeast"/>
              <w:ind w:left="0" w:right="0" w:firstLine="0" w:hanging="0"/>
              <w:jc w:val="both"/>
              <w:textAlignment w:val="baseline"/>
              <w:rPr>
                <w:sz w:val="37"/>
              </w:rPr>
            </w:pPr>
            <w:bookmarkStart w:name="" w:id="7050"/>
            <w:r>
              <w:rPr>
                <w:rFonts w:ascii="黑体" w:hAnsi="黑体" w:cs="黑体" w:eastAsia="黑体"/>
                <w:sz w:val="37"/>
                <w:spacing w:val="0"/>
                <w:color w:val="000000"/>
                <w:b w:val="off"/>
                <w:i w:val="off"/>
              </w:rPr>
              <w:t>缺乏可能会增加</w:t>
            </w:r>
            <w:r>
              <w:rPr>
                <w:rFonts w:ascii="黑体" w:hAnsi="黑体" w:cs="黑体" w:eastAsia="黑体"/>
                <w:sz w:val="37"/>
                <w:spacing w:val="0"/>
                <w:color w:val="000000"/>
                <w:b w:val="off"/>
                <w:i w:val="off"/>
              </w:rPr>
              <w:t>患乳腺癌的风险</w:t>
            </w:r>
            <w:bookmarkEnd w:id="7050"/>
          </w:p>
        </w:tc>
        <w:tc>
          <w:tcPr>
            <w:tcW w:w="2520" w:type="dxa"/>
            <w:vMerge w:val="continue"/>
          </w:tcPr>
          <w:p/>
        </w:tc>
      </w:tr>
      <w:tr>
        <w:trPr>
          <w:trHeight w:hRule="atLeast" w:val="940"/>
        </w:trPr>
        <w:tc>
          <w:tcPr>
            <w:tcW w:w="1480" w:type="dxa"/>
            <w:vMerge w:val="continue"/>
          </w:tcPr>
          <w:p/>
        </w:tc>
        <w:tc>
          <w:tcPr>
            <w:tcW w:w="170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7051"/>
            <w:r>
              <w:rPr>
                <w:rFonts w:ascii="黑体" w:hAnsi="黑体" w:cs="黑体" w:eastAsia="黑体"/>
                <w:sz w:val="37"/>
                <w:spacing w:val="0"/>
                <w:color w:val="000000"/>
                <w:b w:val="off"/>
                <w:i w:val="off"/>
              </w:rPr>
              <w:t>孕期</w:t>
            </w:r>
            <w:bookmarkEnd w:id="7051"/>
          </w:p>
        </w:tc>
        <w:tc>
          <w:tcPr>
            <w:tcW w:w="188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7052"/>
            <w:r>
              <w:rPr>
                <w:rFonts w:ascii="黑体" w:hAnsi="黑体" w:cs="黑体" w:eastAsia="黑体"/>
                <w:sz w:val="37"/>
                <w:spacing w:val="0"/>
                <w:color w:val="000000"/>
                <w:b w:val="off"/>
                <w:i w:val="off"/>
              </w:rPr>
              <w:t>1.4</w:t>
            </w:r>
            <w:bookmarkEnd w:id="7052"/>
          </w:p>
        </w:tc>
        <w:tc>
          <w:tcPr>
            <w:tcW w:w="3720" w:type="dxa"/>
            <w:vMerge w:val="restart"/>
            <w:vAlign w:val="center"/>
          </w:tcPr>
          <w:p>
            <w:pPr>
              <w:pageBreakBefore w:val="off"/>
              <w:tabs/>
              <w:wordWrap w:val="off"/>
              <w:spacing w:before="0" w:after="0" w:line="500" w:lineRule="atLeast"/>
              <w:ind w:left="0" w:right="0" w:firstLine="0" w:hanging="0"/>
              <w:jc w:val="both"/>
              <w:textAlignment w:val="baseline"/>
              <w:rPr>
                <w:sz w:val="37"/>
              </w:rPr>
            </w:pPr>
            <w:bookmarkStart w:name="" w:id="7053"/>
            <w:r>
              <w:rPr>
                <w:rFonts w:ascii="黑体" w:hAnsi="黑体" w:cs="黑体" w:eastAsia="黑体"/>
                <w:sz w:val="37"/>
                <w:spacing w:val="0"/>
                <w:color w:val="000000"/>
                <w:b w:val="off"/>
                <w:i w:val="off"/>
              </w:rPr>
              <w:t>同上</w:t>
            </w:r>
            <w:bookmarkEnd w:id="7053"/>
          </w:p>
          <w:p>
            <w:pPr>
              <w:pageBreakBefore w:val="off"/>
              <w:tabs/>
              <w:wordWrap w:val="off"/>
              <w:spacing w:before="0" w:after="0" w:line="500" w:lineRule="atLeast"/>
              <w:ind w:left="0" w:right="0" w:firstLine="0" w:hanging="0"/>
              <w:jc w:val="both"/>
              <w:textAlignment w:val="baseline"/>
              <w:rPr>
                <w:sz w:val="37"/>
              </w:rPr>
            </w:pPr>
            <w:bookmarkStart w:name="" w:id="7054"/>
            <w:r>
              <w:rPr>
                <w:rFonts w:ascii="黑体" w:hAnsi="黑体" w:cs="黑体" w:eastAsia="黑体"/>
                <w:sz w:val="37"/>
                <w:spacing w:val="0"/>
                <w:color w:val="000000"/>
                <w:b w:val="off"/>
                <w:i w:val="off"/>
              </w:rPr>
              <w:t>降低先兆子痫的患病风险</w:t>
            </w:r>
            <w:r>
              <w:rPr>
                <w:rFonts w:ascii="黑体" w:hAnsi="黑体" w:cs="黑体" w:eastAsia="黑体"/>
                <w:sz w:val="37"/>
                <w:spacing w:val="0"/>
                <w:color w:val="000000"/>
                <w:b w:val="off"/>
                <w:i w:val="off"/>
              </w:rPr>
              <w:t>预防线粒体功能障碍和氧</w:t>
            </w:r>
            <w:r>
              <w:rPr>
                <w:rFonts w:ascii="黑体" w:hAnsi="黑体" w:cs="黑体" w:eastAsia="黑体"/>
                <w:sz w:val="37"/>
                <w:spacing w:val="0"/>
                <w:color w:val="000000"/>
                <w:b w:val="off"/>
                <w:i w:val="off"/>
              </w:rPr>
              <w:t>化应激</w:t>
            </w:r>
            <w:bookmarkEnd w:id="7054"/>
          </w:p>
          <w:p>
            <w:pPr>
              <w:pageBreakBefore w:val="off"/>
              <w:tabs/>
              <w:wordWrap w:val="off"/>
              <w:spacing w:before="0" w:after="0" w:line="500" w:lineRule="atLeast"/>
              <w:ind w:left="0" w:right="0" w:firstLine="0" w:hanging="0"/>
              <w:jc w:val="both"/>
              <w:textAlignment w:val="baseline"/>
              <w:rPr>
                <w:sz w:val="37"/>
              </w:rPr>
            </w:pPr>
            <w:bookmarkStart w:name="" w:id="7055"/>
            <w:r>
              <w:rPr>
                <w:rFonts w:ascii="黑体" w:hAnsi="黑体" w:cs="黑体" w:eastAsia="黑体"/>
                <w:sz w:val="37"/>
                <w:spacing w:val="0"/>
                <w:color w:val="000000"/>
                <w:b w:val="off"/>
                <w:i w:val="off"/>
              </w:rPr>
              <w:t>稳定一氧化氮的释放</w:t>
            </w:r>
            <w:bookmarkEnd w:id="7055"/>
          </w:p>
        </w:tc>
        <w:tc>
          <w:tcPr>
            <w:tcW w:w="2480" w:type="dxa"/>
            <w:vMerge w:val="restart"/>
            <w:vAlign w:val="center"/>
          </w:tcPr>
          <w:p>
            <w:pPr>
              <w:pageBreakBefore w:val="off"/>
              <w:tabs/>
              <w:wordWrap w:val="off"/>
              <w:spacing w:before="0" w:after="0" w:line="480" w:lineRule="atLeast"/>
              <w:ind w:left="0" w:right="0" w:firstLine="0" w:hanging="0"/>
              <w:jc w:val="both"/>
              <w:textAlignment w:val="baseline"/>
              <w:rPr>
                <w:sz w:val="37"/>
              </w:rPr>
            </w:pPr>
            <w:bookmarkStart w:name="" w:id="7056"/>
            <w:r>
              <w:rPr>
                <w:rFonts w:ascii="黑体" w:hAnsi="黑体" w:cs="黑体" w:eastAsia="黑体"/>
                <w:sz w:val="37"/>
                <w:spacing w:val="0"/>
                <w:color w:val="000000"/>
                <w:b w:val="off"/>
                <w:i w:val="off"/>
              </w:rPr>
              <w:t>先兆子痫</w:t>
            </w:r>
            <w:bookmarkEnd w:id="7056"/>
          </w:p>
        </w:tc>
        <w:tc>
          <w:tcPr>
            <w:tcW w:w="2520" w:type="dxa"/>
            <w:vMerge w:val="continue"/>
          </w:tcPr>
          <w:p/>
        </w:tc>
      </w:tr>
      <w:tr>
        <w:trPr>
          <w:trHeight w:hRule="atLeast" w:val="1980"/>
        </w:trPr>
        <w:tc>
          <w:tcPr>
            <w:tcW w:w="1480" w:type="dxa"/>
            <w:vMerge w:val="continue"/>
          </w:tcPr>
          <w:p/>
        </w:tc>
        <w:tc>
          <w:tcPr>
            <w:tcW w:w="170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7057"/>
            <w:r>
              <w:rPr>
                <w:rFonts w:ascii="黑体" w:hAnsi="黑体" w:cs="黑体" w:eastAsia="黑体"/>
                <w:sz w:val="37"/>
                <w:spacing w:val="0"/>
                <w:color w:val="000000"/>
                <w:b w:val="off"/>
                <w:i w:val="off"/>
              </w:rPr>
              <w:t>哺乳期</w:t>
            </w:r>
            <w:bookmarkEnd w:id="7057"/>
          </w:p>
        </w:tc>
        <w:tc>
          <w:tcPr>
            <w:tcW w:w="188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7058"/>
            <w:r>
              <w:rPr>
                <w:rFonts w:ascii="黑体" w:hAnsi="黑体" w:cs="黑体" w:eastAsia="黑体"/>
                <w:sz w:val="37"/>
                <w:spacing w:val="0"/>
                <w:color w:val="000000"/>
                <w:b w:val="off"/>
                <w:i w:val="off"/>
              </w:rPr>
              <w:t>1.6</w:t>
            </w:r>
            <w:bookmarkEnd w:id="7058"/>
          </w:p>
        </w:tc>
        <w:tc>
          <w:tcPr>
            <w:tcW w:w="3720" w:type="dxa"/>
            <w:vMerge w:val="continue"/>
          </w:tcPr>
          <w:p/>
        </w:tc>
        <w:tc>
          <w:tcPr>
            <w:tcW w:w="2480" w:type="dxa"/>
            <w:vMerge w:val="continue"/>
          </w:tcPr>
          <w:p/>
        </w:tc>
        <w:tc>
          <w:tcPr>
            <w:tcW w:w="2520" w:type="dxa"/>
            <w:vMerge w:val="continue"/>
          </w:tcPr>
          <w:p/>
        </w:tc>
      </w:tr>
      <w:tr>
        <w:trPr>
          <w:trHeight w:hRule="atLeast" w:val="2380"/>
        </w:trPr>
        <w:tc>
          <w:tcPr>
            <w:tcW w:w="3180" w:type="dxa"/>
            <w:gridSpan w:val="2"/>
            <w:vAlign w:val="center"/>
          </w:tcPr>
          <w:p>
            <w:pPr>
              <w:pageBreakBefore w:val="off"/>
              <w:tabs/>
              <w:wordWrap w:val="off"/>
              <w:spacing w:before="0" w:after="0" w:line="480" w:lineRule="atLeast"/>
              <w:ind w:left="0" w:right="0" w:firstLine="0" w:hanging="0"/>
              <w:jc w:val="center"/>
              <w:textAlignment w:val="baseline"/>
              <w:rPr>
                <w:sz w:val="37"/>
              </w:rPr>
            </w:pPr>
            <w:bookmarkStart w:name="" w:id="7059"/>
            <w:r>
              <w:rPr>
                <w:rFonts w:ascii="黑体" w:hAnsi="黑体" w:cs="黑体" w:eastAsia="黑体"/>
                <w:sz w:val="37"/>
                <w:spacing w:val="0"/>
                <w:color w:val="000000"/>
                <w:b w:val="off"/>
                <w:i w:val="off"/>
              </w:rPr>
              <w:t>老年</w:t>
            </w:r>
            <w:bookmarkEnd w:id="7059"/>
          </w:p>
        </w:tc>
        <w:tc>
          <w:tcPr>
            <w:tcW w:w="188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7060"/>
            <w:r>
              <w:rPr>
                <w:rFonts w:ascii="黑体" w:hAnsi="黑体" w:cs="黑体" w:eastAsia="黑体"/>
                <w:sz w:val="37"/>
                <w:spacing w:val="0"/>
                <w:color w:val="000000"/>
                <w:b w:val="off"/>
                <w:i w:val="off"/>
              </w:rPr>
              <w:t>1.1~1.3</w:t>
            </w:r>
            <w:bookmarkEnd w:id="7060"/>
          </w:p>
        </w:tc>
        <w:tc>
          <w:tcPr>
            <w:tcW w:w="3720" w:type="dxa"/>
            <w:vAlign w:val="center"/>
          </w:tcPr>
          <w:p>
            <w:pPr>
              <w:pageBreakBefore w:val="off"/>
              <w:tabs/>
              <w:wordWrap w:val="off"/>
              <w:spacing w:before="0" w:after="0" w:line="500" w:lineRule="atLeast"/>
              <w:ind w:left="0" w:right="0" w:firstLine="0" w:hanging="0"/>
              <w:jc w:val="both"/>
              <w:textAlignment w:val="baseline"/>
              <w:rPr>
                <w:sz w:val="37"/>
              </w:rPr>
            </w:pPr>
            <w:bookmarkStart w:name="" w:id="7061"/>
            <w:r>
              <w:rPr>
                <w:rFonts w:ascii="黑体" w:hAnsi="黑体" w:cs="黑体" w:eastAsia="黑体"/>
                <w:sz w:val="37"/>
                <w:spacing w:val="0"/>
                <w:color w:val="000000"/>
                <w:b w:val="off"/>
                <w:i w:val="off"/>
              </w:rPr>
              <w:t>同上</w:t>
            </w:r>
            <w:bookmarkEnd w:id="7061"/>
          </w:p>
          <w:p>
            <w:pPr>
              <w:pageBreakBefore w:val="off"/>
              <w:tabs/>
              <w:wordWrap w:val="off"/>
              <w:spacing w:before="0" w:after="0" w:line="500" w:lineRule="atLeast"/>
              <w:ind w:left="0" w:right="0" w:firstLine="0" w:hanging="0"/>
              <w:jc w:val="both"/>
              <w:textAlignment w:val="baseline"/>
              <w:rPr>
                <w:sz w:val="37"/>
              </w:rPr>
            </w:pPr>
            <w:bookmarkStart w:name="" w:id="7062"/>
            <w:r>
              <w:rPr>
                <w:rFonts w:ascii="黑体" w:hAnsi="黑体" w:cs="黑体" w:eastAsia="黑体"/>
                <w:sz w:val="37"/>
                <w:spacing w:val="0"/>
                <w:color w:val="000000"/>
                <w:b w:val="off"/>
                <w:i w:val="off"/>
              </w:rPr>
              <w:t>降低2型糖尿病风险</w:t>
            </w:r>
            <w:bookmarkEnd w:id="7062"/>
          </w:p>
          <w:p>
            <w:pPr>
              <w:pageBreakBefore w:val="off"/>
              <w:tabs/>
              <w:wordWrap w:val="off"/>
              <w:spacing w:before="0" w:after="0" w:line="500" w:lineRule="atLeast"/>
              <w:ind w:left="0" w:right="0" w:firstLine="0" w:hanging="0"/>
              <w:jc w:val="both"/>
              <w:textAlignment w:val="baseline"/>
              <w:rPr>
                <w:sz w:val="37"/>
              </w:rPr>
            </w:pPr>
            <w:bookmarkStart w:name="" w:id="7063"/>
            <w:r>
              <w:rPr>
                <w:rFonts w:ascii="黑体" w:hAnsi="黑体" w:cs="黑体" w:eastAsia="黑体"/>
                <w:sz w:val="37"/>
                <w:spacing w:val="0"/>
                <w:color w:val="000000"/>
                <w:b w:val="off"/>
                <w:i w:val="off"/>
              </w:rPr>
              <w:t>抗氧化活性</w:t>
            </w:r>
            <w:bookmarkEnd w:id="7063"/>
          </w:p>
          <w:p>
            <w:pPr>
              <w:pageBreakBefore w:val="off"/>
              <w:tabs/>
              <w:wordWrap w:val="off"/>
              <w:spacing w:before="0" w:after="0" w:line="500" w:lineRule="atLeast"/>
              <w:ind w:left="0" w:right="0" w:firstLine="0" w:hanging="0"/>
              <w:jc w:val="both"/>
              <w:textAlignment w:val="baseline"/>
              <w:rPr>
                <w:sz w:val="37"/>
              </w:rPr>
            </w:pPr>
            <w:bookmarkStart w:name="" w:id="7064"/>
            <w:r>
              <w:rPr>
                <w:rFonts w:ascii="黑体" w:hAnsi="黑体" w:cs="黑体" w:eastAsia="黑体"/>
                <w:sz w:val="37"/>
                <w:spacing w:val="0"/>
                <w:color w:val="000000"/>
                <w:b w:val="off"/>
                <w:i w:val="off"/>
              </w:rPr>
              <w:t>减少铁超负荷</w:t>
            </w:r>
            <w:bookmarkEnd w:id="7064"/>
          </w:p>
        </w:tc>
        <w:tc>
          <w:tcPr>
            <w:tcW w:w="2480" w:type="dxa"/>
            <w:vAlign w:val="center"/>
          </w:tcPr>
          <w:p>
            <w:pPr>
              <w:pageBreakBefore w:val="off"/>
              <w:tabs/>
              <w:wordWrap w:val="off"/>
              <w:spacing w:before="0" w:after="0" w:line="480" w:lineRule="atLeast"/>
              <w:ind w:left="0" w:right="0" w:firstLine="0" w:hanging="0"/>
              <w:jc w:val="both"/>
              <w:textAlignment w:val="baseline"/>
              <w:rPr>
                <w:sz w:val="37"/>
              </w:rPr>
            </w:pPr>
            <w:bookmarkStart w:name="" w:id="7065"/>
            <w:r>
              <w:rPr>
                <w:rFonts w:ascii="黑体" w:hAnsi="黑体" w:cs="黑体" w:eastAsia="黑体"/>
                <w:sz w:val="37"/>
                <w:spacing w:val="0"/>
                <w:color w:val="000000"/>
                <w:b w:val="off"/>
                <w:i w:val="off"/>
              </w:rPr>
              <w:t>缺乏可能会增加</w:t>
            </w:r>
            <w:r>
              <w:rPr>
                <w:rFonts w:ascii="黑体" w:hAnsi="黑体" w:cs="黑体" w:eastAsia="黑体"/>
                <w:sz w:val="37"/>
                <w:spacing w:val="0"/>
                <w:color w:val="000000"/>
                <w:b w:val="off"/>
                <w:i w:val="off"/>
              </w:rPr>
              <w:t>患2型糖尿病的</w:t>
            </w:r>
            <w:r>
              <w:rPr>
                <w:rFonts w:ascii="黑体" w:hAnsi="黑体" w:cs="黑体" w:eastAsia="黑体"/>
                <w:sz w:val="37"/>
                <w:spacing w:val="0"/>
                <w:color w:val="000000"/>
                <w:b w:val="off"/>
                <w:i w:val="off"/>
              </w:rPr>
              <w:t>风险</w:t>
            </w:r>
            <w:bookmarkEnd w:id="7065"/>
          </w:p>
        </w:tc>
        <w:tc>
          <w:tcPr>
            <w:tcW w:w="2520" w:type="dxa"/>
            <w:vMerge w:val="continue"/>
          </w:tcPr>
          <w:p/>
        </w:tc>
      </w:tr>
    </w:tbl>
    <w:p>
      <w:pPr>
        <w:pageBreakBefore w:val="off"/>
        <w:tabs/>
        <w:wordWrap w:val="off"/>
        <w:spacing w:before="0" w:after="0" w:line="460" w:lineRule="exact"/>
        <w:ind w:left="0" w:right="0"/>
        <w:jc w:val="left"/>
        <w:textAlignment w:val="baseline"/>
        <w:rPr>
          <w:sz w:val="37"/>
        </w:rPr>
      </w:pPr>
      <w:bookmarkStart w:name="" w:id="7066"/>
      <w:r>
        <w:rPr>
          <w:rFonts w:ascii="宋体" w:hAnsi="宋体" w:cs="宋体" w:eastAsia="宋体"/>
          <w:sz w:val="37"/>
          <w:spacing w:val="0"/>
          <w:color w:val="000000"/>
          <w:b w:val="off"/>
          <w:i w:val="off"/>
        </w:rPr>
        <w:t/>
      </w:r>
      <w:bookmarkEnd w:id="7066"/>
    </w:p>
    <w:p>
      <w:pPr>
        <w:pageBreakBefore w:val="off"/>
        <w:tabs/>
        <w:wordWrap w:val="off"/>
        <w:spacing w:before="0" w:after="0" w:line="460" w:lineRule="exact"/>
        <w:ind w:left="0" w:right="0"/>
        <w:jc w:val="left"/>
        <w:textAlignment w:val="baseline"/>
        <w:rPr>
          <w:sz w:val="37"/>
        </w:rPr>
      </w:pPr>
      <w:bookmarkStart w:name="" w:id="7067"/>
      <w:r>
        <w:rPr>
          <w:rFonts w:ascii="宋体" w:hAnsi="宋体" w:cs="宋体" w:eastAsia="宋体"/>
          <w:sz w:val="37"/>
          <w:spacing w:val="0"/>
          <w:color w:val="000000"/>
          <w:b w:val="off"/>
          <w:i w:val="off"/>
        </w:rPr>
        <w:t/>
      </w:r>
      <w:bookmarkEnd w:id="7067"/>
    </w:p>
    <w:p>
      <w:pPr>
        <w:pageBreakBefore w:val="off"/>
        <w:tabs/>
        <w:wordWrap w:val="off"/>
        <w:spacing w:before="0" w:after="0" w:line="460" w:lineRule="exact"/>
        <w:ind w:left="0" w:right="0"/>
        <w:jc w:val="left"/>
        <w:textAlignment w:val="baseline"/>
        <w:rPr>
          <w:sz w:val="37"/>
        </w:rPr>
      </w:pPr>
      <w:bookmarkStart w:name="" w:id="7068"/>
      <w:r>
        <w:rPr>
          <w:rFonts w:ascii="宋体" w:hAnsi="宋体" w:cs="宋体" w:eastAsia="宋体"/>
          <w:sz w:val="37"/>
          <w:spacing w:val="0"/>
          <w:color w:val="000000"/>
          <w:b w:val="off"/>
          <w:i w:val="off"/>
        </w:rPr>
        <w:t/>
      </w:r>
      <w:bookmarkEnd w:id="7068"/>
    </w:p>
    <w:p>
      <w:pPr>
        <w:pageBreakBefore w:val="off"/>
        <w:tabs/>
        <w:wordWrap w:val="off"/>
        <w:spacing w:before="0" w:after="0" w:line="460" w:lineRule="exact"/>
        <w:ind w:left="0" w:right="0"/>
        <w:jc w:val="left"/>
        <w:textAlignment w:val="baseline"/>
        <w:rPr>
          <w:sz w:val="37"/>
        </w:rPr>
      </w:pPr>
      <w:bookmarkStart w:name="" w:id="7069"/>
      <w:r>
        <w:rPr>
          <w:rFonts w:ascii="宋体" w:hAnsi="宋体" w:cs="宋体" w:eastAsia="宋体"/>
          <w:sz w:val="37"/>
          <w:spacing w:val="0"/>
          <w:color w:val="000000"/>
          <w:b w:val="off"/>
          <w:i w:val="off"/>
        </w:rPr>
        <w:t/>
      </w:r>
      <w:bookmarkEnd w:id="7069"/>
    </w:p>
    <w:p>
      <w:pPr>
        <w:pageBreakBefore w:val="off"/>
        <w:tabs/>
        <w:wordWrap w:val="off"/>
        <w:spacing w:before="0" w:after="0" w:line="460" w:lineRule="exact"/>
        <w:ind w:left="0" w:right="0"/>
        <w:jc w:val="left"/>
        <w:textAlignment w:val="baseline"/>
        <w:rPr>
          <w:sz w:val="37"/>
        </w:rPr>
      </w:pPr>
      <w:bookmarkStart w:name="" w:id="7070"/>
      <w:r>
        <w:rPr>
          <w:rFonts w:ascii="宋体" w:hAnsi="宋体" w:cs="宋体" w:eastAsia="宋体"/>
          <w:sz w:val="37"/>
          <w:spacing w:val="0"/>
          <w:color w:val="000000"/>
          <w:b w:val="off"/>
          <w:i w:val="off"/>
        </w:rPr>
        <w:t/>
      </w:r>
      <w:bookmarkEnd w:id="7070"/>
    </w:p>
    <w:p>
      <w:pPr>
        <w:pageBreakBefore w:val="off"/>
        <w:tabs/>
        <w:wordWrap w:val="off"/>
        <w:spacing w:before="0" w:after="0" w:line="460" w:lineRule="exact"/>
        <w:ind w:left="0" w:right="0"/>
        <w:jc w:val="left"/>
        <w:textAlignment w:val="baseline"/>
        <w:rPr>
          <w:sz w:val="37"/>
        </w:rPr>
      </w:pPr>
      <w:bookmarkStart w:name="" w:id="7071"/>
      <w:r>
        <w:rPr>
          <w:rFonts w:ascii="宋体" w:hAnsi="宋体" w:cs="宋体" w:eastAsia="宋体"/>
          <w:sz w:val="37"/>
          <w:spacing w:val="0"/>
          <w:color w:val="000000"/>
          <w:b w:val="off"/>
          <w:i w:val="off"/>
        </w:rPr>
        <w:t/>
      </w:r>
      <w:bookmarkEnd w:id="7071"/>
    </w:p>
    <w:p>
      <w:pPr>
        <w:pageBreakBefore w:val="off"/>
        <w:tabs/>
        <w:wordWrap w:val="off"/>
        <w:spacing w:before="0" w:after="0" w:line="460" w:lineRule="exact"/>
        <w:ind w:left="0" w:right="0"/>
        <w:jc w:val="left"/>
        <w:textAlignment w:val="baseline"/>
        <w:rPr>
          <w:sz w:val="37"/>
        </w:rPr>
      </w:pPr>
      <w:bookmarkStart w:name="" w:id="7072"/>
      <w:r>
        <w:rPr>
          <w:rFonts w:ascii="宋体" w:hAnsi="宋体" w:cs="宋体" w:eastAsia="宋体"/>
          <w:sz w:val="37"/>
          <w:spacing w:val="0"/>
          <w:color w:val="000000"/>
          <w:b w:val="off"/>
          <w:i w:val="off"/>
        </w:rPr>
        <w:t/>
      </w:r>
      <w:bookmarkEnd w:id="7072"/>
    </w:p>
    <w:p>
      <w:pPr>
        <w:pageBreakBefore w:val="off"/>
        <w:tabs/>
        <w:wordWrap w:val="off"/>
        <w:spacing w:before="0" w:after="0" w:line="460" w:lineRule="exact"/>
        <w:ind w:left="0" w:right="0"/>
        <w:jc w:val="left"/>
        <w:textAlignment w:val="baseline"/>
        <w:rPr>
          <w:sz w:val="37"/>
        </w:rPr>
      </w:pPr>
      <w:bookmarkStart w:name="" w:id="7073"/>
      <w:r>
        <w:rPr>
          <w:rFonts w:ascii="宋体" w:hAnsi="宋体" w:cs="宋体" w:eastAsia="宋体"/>
          <w:sz w:val="37"/>
          <w:spacing w:val="0"/>
          <w:color w:val="000000"/>
          <w:b w:val="off"/>
          <w:i w:val="off"/>
        </w:rPr>
        <w:t/>
      </w:r>
      <w:bookmarkEnd w:id="7073"/>
    </w:p>
    <w:p>
      <w:pPr>
        <w:pageBreakBefore w:val="off"/>
        <w:tabs/>
        <w:wordWrap w:val="off"/>
        <w:spacing w:before="0" w:after="0" w:line="460" w:lineRule="exact"/>
        <w:ind w:left="0" w:right="0"/>
        <w:jc w:val="left"/>
        <w:textAlignment w:val="baseline"/>
        <w:rPr>
          <w:sz w:val="37"/>
        </w:rPr>
      </w:pPr>
      <w:bookmarkStart w:name="" w:id="7074"/>
      <w:r>
        <w:rPr>
          <w:rFonts w:ascii="宋体" w:hAnsi="宋体" w:cs="宋体" w:eastAsia="宋体"/>
          <w:sz w:val="37"/>
          <w:spacing w:val="0"/>
          <w:color w:val="000000"/>
          <w:b w:val="off"/>
          <w:i w:val="off"/>
        </w:rPr>
        <w:t/>
      </w:r>
      <w:bookmarkEnd w:id="7074"/>
    </w:p>
    <w:p>
      <w:pPr>
        <w:pageBreakBefore w:val="off"/>
        <w:tabs/>
        <w:wordWrap w:val="off"/>
        <w:spacing w:before="0" w:after="0" w:line="500" w:lineRule="atLeast"/>
        <w:ind w:left="160" w:right="0"/>
        <w:jc w:val="both"/>
        <w:textAlignment w:val="baseline"/>
        <w:rPr>
          <w:sz w:val="37"/>
        </w:rPr>
      </w:pPr>
      <w:bookmarkStart w:name="" w:id="7075"/>
      <w:r>
        <w:rPr>
          <w:rFonts w:ascii="黑体" w:hAnsi="黑体" w:cs="黑体" w:eastAsia="黑体"/>
          <w:sz w:val="37"/>
          <w:spacing w:val="0"/>
          <w:color w:val="afbfd8"/>
          <w:b w:val="off"/>
          <w:i w:val="off"/>
        </w:rPr>
        <w:t>278</w:t>
      </w:r>
      <w:bookmarkEnd w:id="7075"/>
    </w:p>
    <w:p>
      <w:r>
        <w:t/>
      </w:r>
    </w:p>
    <w:p>
      <w:pPr>
        <w:sectPr>
          <w:footerReference r:id="rId623"/>
          <w:headerReference r:id="rId624" w:type="default"/>
          <w:type w:val="nextPage"/>
          <w:pgSz w:w="17340" w:h="25540"/>
          <w:pgMar w:left="1680" w:top="1080" w:right="1680" w:bottom="1080" w:header="780" w:footer="780"/>
          <w:cols w:num="1"/>
        </w:sectPr>
      </w:pPr>
    </w:p>
    <w:p>
      <w:pPr>
        <w:pageBreakBefore w:val="off"/>
        <w:tabs/>
        <w:wordWrap w:val="off"/>
        <w:spacing w:before="0" w:after="0" w:line="480" w:lineRule="atLeast"/>
        <w:ind w:left="0" w:right="0"/>
        <w:jc w:val="right"/>
        <w:textAlignment w:val="baseline"/>
        <w:rPr>
          <w:sz w:val="34"/>
        </w:rPr>
      </w:pPr>
      <w:bookmarkStart w:name="" w:id="7076"/>
      <w:r>
        <w:rPr>
          <w:rFonts w:ascii="黑体" w:hAnsi="黑体" w:cs="黑体" w:eastAsia="黑体"/>
          <w:sz w:val="34"/>
          <w:spacing w:val="0"/>
          <w:color w:val="000000"/>
          <w:b w:val="off"/>
          <w:i w:val="off"/>
        </w:rPr>
        <w:t>第五章</w:t>
      </w:r>
      <w:r>
        <w:rPr>
          <w:rFonts w:ascii="黑体" w:hAnsi="黑体" w:cs="黑体" w:eastAsia="黑体"/>
          <w:sz w:val="34"/>
          <w:spacing w:val="0"/>
          <w:color w:val="000000"/>
          <w:b w:val="off"/>
          <w:i w:val="off"/>
        </w:rPr>
        <w:t>保健品科学选择指南</w:t>
      </w:r>
      <w:bookmarkEnd w:id="7076"/>
    </w:p>
    <w:p>
      <w:pPr>
        <w:pageBreakBefore w:val="off"/>
        <w:tabs/>
        <w:wordWrap w:val="off"/>
        <w:spacing w:before="0" w:after="0" w:line="600" w:lineRule="exact"/>
        <w:ind w:left="0" w:right="0"/>
        <w:jc w:val="right"/>
        <w:textAlignment w:val="baseline"/>
        <w:rPr>
          <w:sz w:val="40"/>
        </w:rPr>
      </w:pPr>
      <w:bookmarkStart w:name="" w:id="7077"/>
      <w:r>
        <w:rPr>
          <w:rFonts w:ascii="宋体" w:hAnsi="宋体" w:cs="宋体" w:eastAsia="宋体"/>
          <w:sz w:val="40"/>
          <w:spacing w:val="0"/>
          <w:color w:val="000000"/>
          <w:b w:val="off"/>
          <w:i w:val="off"/>
        </w:rPr>
        <w:t/>
      </w:r>
      <w:bookmarkEnd w:id="7077"/>
    </w:p>
    <w:p>
      <w:pPr>
        <w:pageBreakBefore w:val="off"/>
        <w:tabs/>
        <w:wordWrap w:val="off"/>
        <w:spacing w:before="0" w:after="0" w:line="600" w:lineRule="exact"/>
        <w:ind w:left="0" w:right="0"/>
        <w:jc w:val="right"/>
        <w:textAlignment w:val="baseline"/>
        <w:rPr>
          <w:sz w:val="40"/>
        </w:rPr>
      </w:pPr>
      <w:bookmarkStart w:name="" w:id="7078"/>
      <w:r>
        <w:rPr>
          <w:rFonts w:ascii="宋体" w:hAnsi="宋体" w:cs="宋体" w:eastAsia="宋体"/>
          <w:sz w:val="40"/>
          <w:spacing w:val="0"/>
          <w:color w:val="000000"/>
          <w:b w:val="off"/>
          <w:i w:val="off"/>
        </w:rPr>
        <w:t/>
      </w:r>
      <w:bookmarkEnd w:id="7078"/>
    </w:p>
    <w:p>
      <w:pPr>
        <w:pageBreakBefore w:val="off"/>
        <w:tabs/>
        <w:wordWrap w:val="off"/>
        <w:spacing w:before="0" w:after="0" w:line="600" w:lineRule="atLeast"/>
        <w:ind w:left="0" w:right="0"/>
        <w:jc w:val="center"/>
        <w:textAlignment w:val="baseline"/>
        <w:rPr>
          <w:sz w:val="40"/>
        </w:rPr>
      </w:pPr>
      <w:bookmarkStart w:name="" w:id="7079"/>
      <w:r>
        <w:rPr>
          <w:rFonts w:ascii="黑体" w:hAnsi="黑体" w:cs="黑体" w:eastAsia="黑体"/>
          <w:sz w:val="40"/>
          <w:spacing w:val="0"/>
          <w:color w:val="000000"/>
          <w:b w:val="off"/>
          <w:i w:val="off"/>
        </w:rPr>
        <w:t>表42-6食物中的维生素</w:t>
      </w:r>
      <w:r>
        <w:t xml:space="preserve"> </w:t>
      </w:r>
      <m:oMath xmlns:m="http://schemas.openxmlformats.org/officeDocument/2006/math" xmlns:mml="http://www.w3.org/1998/Math/MathML">
        <m:sSub>
          <m:e>
            <m:r>
              <w:rPr>
                <w:rFonts w:ascii="Cambria Math" w:hAnsi="Cambria Math"/>
                <w:sz w:val="40"/>
                <w:szCs w:val="40"/>
              </w:rPr>
              <m:t>B</m:t>
            </m:r>
          </m:e>
          <m:sub>
            <m:r>
              <w:rPr>
                <w:rFonts w:ascii="Cambria Math" w:hAnsi="Cambria Math"/>
                <w:sz w:val="40"/>
                <w:szCs w:val="40"/>
              </w:rPr>
              <m:t>2</m:t>
            </m:r>
          </m:sub>
        </m:sSub>
      </m:oMath>
      <w:r>
        <w:rPr>
          <w:rFonts w:ascii="黑体" w:hAnsi="黑体" w:cs="黑体" w:eastAsia="黑体"/>
          <w:sz w:val="40"/>
          <w:spacing w:val="0"/>
          <w:color w:val="000000"/>
          <w:b w:val="off"/>
          <w:i w:val="off"/>
        </w:rPr>
        <w:t>含量</w:t>
      </w:r>
      <w:bookmarkEnd w:id="7079"/>
    </w:p>
    <w:p>
      <w:pPr>
        <w:pageBreakBefore w:val="off"/>
        <w:tabs/>
        <w:wordWrap w:val="off"/>
        <w:spacing w:before="0" w:after="0" w:line="600" w:lineRule="exact"/>
        <w:ind w:left="0" w:right="0"/>
        <w:jc w:val="center"/>
        <w:textAlignment w:val="baseline"/>
        <w:rPr>
          <w:sz w:val="40"/>
        </w:rPr>
      </w:pPr>
      <w:bookmarkStart w:name="" w:id="7080"/>
      <w:r>
        <w:rPr>
          <w:rFonts w:ascii="宋体" w:hAnsi="宋体" w:cs="宋体" w:eastAsia="宋体"/>
          <w:sz w:val="40"/>
          <w:spacing w:val="0"/>
          <w:color w:val="000000"/>
          <w:b w:val="off"/>
          <w:i w:val="off"/>
        </w:rPr>
        <w:t/>
      </w:r>
      <w:bookmarkEnd w:id="7080"/>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5880"/>
        <w:gridCol w:w="7780"/>
      </w:tblGrid>
      <w:tr>
        <w:trPr>
          <w:trHeight w:hRule="atLeast" w:val="680"/>
        </w:trPr>
        <w:tc>
          <w:tcPr>
            <w:tcW w:w="5880" w:type="dxa"/>
            <w:shd w:color="auto" w:val="clear" w:fill="EEEEEE"/>
            <w:vAlign w:val="center"/>
          </w:tcPr>
          <w:p>
            <w:pPr>
              <w:pageBreakBefore w:val="off"/>
              <w:tabs/>
              <w:wordWrap w:val="off"/>
              <w:spacing w:before="0" w:after="0" w:line="520" w:lineRule="atLeast"/>
              <w:ind w:left="0" w:right="0" w:firstLine="0" w:hanging="0"/>
              <w:jc w:val="center"/>
              <w:textAlignment w:val="baseline"/>
              <w:rPr>
                <w:sz w:val="40"/>
              </w:rPr>
            </w:pPr>
            <w:bookmarkStart w:name="" w:id="7081"/>
            <w:r>
              <w:rPr>
                <w:rFonts w:ascii="黑体" w:hAnsi="黑体" w:cs="黑体" w:eastAsia="黑体"/>
                <w:sz w:val="40"/>
                <w:spacing w:val="0"/>
                <w:color w:val="8798c6"/>
                <w:b w:val="off"/>
                <w:i w:val="off"/>
              </w:rPr>
              <w:t>食物</w:t>
            </w:r>
            <w:bookmarkEnd w:id="7081"/>
          </w:p>
        </w:tc>
        <w:tc>
          <w:tcPr>
            <w:tcW w:w="7780" w:type="dxa"/>
            <w:shd w:color="auto" w:val="clear" w:fill="EEEEEE"/>
            <w:vAlign w:val="center"/>
          </w:tcPr>
          <w:p>
            <w:pPr>
              <w:pageBreakBefore w:val="off"/>
              <w:tabs/>
              <w:wordWrap w:val="off"/>
              <w:spacing w:before="0" w:after="0" w:line="520" w:lineRule="atLeast"/>
              <w:ind w:left="0" w:right="0" w:firstLine="0" w:hanging="0"/>
              <w:jc w:val="center"/>
              <w:textAlignment w:val="baseline"/>
              <w:rPr>
                <w:sz w:val="40"/>
              </w:rPr>
            </w:pPr>
            <w:bookmarkStart w:name="" w:id="7082"/>
            <w:r>
              <w:rPr>
                <w:rFonts w:ascii="黑体" w:hAnsi="黑体" w:cs="黑体" w:eastAsia="黑体"/>
                <w:sz w:val="40"/>
                <w:spacing w:val="0"/>
                <w:color w:val="8798c6"/>
                <w:b w:val="off"/>
                <w:i w:val="off"/>
              </w:rPr>
              <w:t>核黄素含量 (微克/100克)</w:t>
            </w:r>
            <w:bookmarkEnd w:id="7082"/>
          </w:p>
        </w:tc>
      </w:tr>
      <w:tr>
        <w:trPr>
          <w:trHeight w:hRule="atLeast" w:val="640"/>
        </w:trPr>
        <w:tc>
          <w:tcPr>
            <w:tcW w:w="588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7083"/>
            <w:r>
              <w:rPr>
                <w:rFonts w:ascii="黑体" w:hAnsi="黑体" w:cs="黑体" w:eastAsia="黑体"/>
                <w:sz w:val="40"/>
                <w:spacing w:val="0"/>
                <w:color w:val="000000"/>
                <w:b w:val="off"/>
                <w:i w:val="off"/>
              </w:rPr>
              <w:t>燕麦</w:t>
            </w:r>
            <w:bookmarkEnd w:id="7083"/>
          </w:p>
        </w:tc>
        <w:tc>
          <w:tcPr>
            <w:tcW w:w="778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7084"/>
            <w:r>
              <w:rPr>
                <w:rFonts w:ascii="黑体" w:hAnsi="黑体" w:cs="黑体" w:eastAsia="黑体"/>
                <w:sz w:val="40"/>
                <w:spacing w:val="0"/>
                <w:color w:val="000000"/>
                <w:b w:val="off"/>
                <w:i w:val="off"/>
              </w:rPr>
              <w:t>139</w:t>
            </w:r>
            <w:bookmarkEnd w:id="7084"/>
          </w:p>
        </w:tc>
      </w:tr>
      <w:tr>
        <w:trPr>
          <w:trHeight w:hRule="atLeast" w:val="600"/>
        </w:trPr>
        <w:tc>
          <w:tcPr>
            <w:tcW w:w="588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7085"/>
            <w:r>
              <w:rPr>
                <w:rFonts w:ascii="黑体" w:hAnsi="黑体" w:cs="黑体" w:eastAsia="黑体"/>
                <w:sz w:val="40"/>
                <w:spacing w:val="0"/>
                <w:color w:val="000000"/>
                <w:b w:val="off"/>
                <w:i w:val="off"/>
              </w:rPr>
              <w:t>小麦</w:t>
            </w:r>
            <w:bookmarkEnd w:id="7085"/>
          </w:p>
        </w:tc>
        <w:tc>
          <w:tcPr>
            <w:tcW w:w="778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7086"/>
            <w:r>
              <w:rPr>
                <w:rFonts w:ascii="黑体" w:hAnsi="黑体" w:cs="黑体" w:eastAsia="黑体"/>
                <w:sz w:val="40"/>
                <w:spacing w:val="0"/>
                <w:color w:val="000000"/>
                <w:b w:val="off"/>
                <w:i w:val="off"/>
              </w:rPr>
              <w:t>57~265</w:t>
            </w:r>
            <w:bookmarkEnd w:id="7086"/>
          </w:p>
        </w:tc>
      </w:tr>
      <w:tr>
        <w:trPr>
          <w:trHeight w:hRule="atLeast" w:val="580"/>
        </w:trPr>
        <w:tc>
          <w:tcPr>
            <w:tcW w:w="588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7087"/>
            <w:r>
              <w:rPr>
                <w:rFonts w:ascii="黑体" w:hAnsi="黑体" w:cs="黑体" w:eastAsia="黑体"/>
                <w:sz w:val="40"/>
                <w:spacing w:val="0"/>
                <w:color w:val="000000"/>
                <w:b w:val="off"/>
                <w:i w:val="off"/>
              </w:rPr>
              <w:t>糙米</w:t>
            </w:r>
            <w:bookmarkEnd w:id="7087"/>
          </w:p>
        </w:tc>
        <w:tc>
          <w:tcPr>
            <w:tcW w:w="778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7088"/>
            <w:r>
              <w:rPr>
                <w:rFonts w:ascii="黑体" w:hAnsi="黑体" w:cs="黑体" w:eastAsia="黑体"/>
                <w:sz w:val="40"/>
                <w:spacing w:val="0"/>
                <w:color w:val="000000"/>
                <w:b w:val="off"/>
                <w:i w:val="off"/>
              </w:rPr>
              <w:t>40~140</w:t>
            </w:r>
            <w:bookmarkEnd w:id="7088"/>
          </w:p>
        </w:tc>
      </w:tr>
      <w:tr>
        <w:trPr>
          <w:trHeight w:hRule="atLeast" w:val="600"/>
        </w:trPr>
        <w:tc>
          <w:tcPr>
            <w:tcW w:w="588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7089"/>
            <w:r>
              <w:rPr>
                <w:rFonts w:ascii="黑体" w:hAnsi="黑体" w:cs="黑体" w:eastAsia="黑体"/>
                <w:sz w:val="40"/>
                <w:spacing w:val="0"/>
                <w:color w:val="000000"/>
                <w:b w:val="off"/>
                <w:i w:val="off"/>
              </w:rPr>
              <w:t>白米</w:t>
            </w:r>
            <w:bookmarkEnd w:id="7089"/>
          </w:p>
        </w:tc>
        <w:tc>
          <w:tcPr>
            <w:tcW w:w="778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7090"/>
            <w:r>
              <w:rPr>
                <w:rFonts w:ascii="黑体" w:hAnsi="黑体" w:cs="黑体" w:eastAsia="黑体"/>
                <w:sz w:val="40"/>
                <w:spacing w:val="0"/>
                <w:color w:val="000000"/>
                <w:b w:val="off"/>
                <w:i w:val="off"/>
              </w:rPr>
              <w:t>20~60</w:t>
            </w:r>
            <w:bookmarkEnd w:id="7090"/>
          </w:p>
        </w:tc>
      </w:tr>
      <w:tr>
        <w:trPr>
          <w:trHeight w:hRule="atLeast" w:val="600"/>
        </w:trPr>
        <w:tc>
          <w:tcPr>
            <w:tcW w:w="588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7091"/>
            <w:r>
              <w:rPr>
                <w:rFonts w:ascii="黑体" w:hAnsi="黑体" w:cs="黑体" w:eastAsia="黑体"/>
                <w:sz w:val="40"/>
                <w:spacing w:val="0"/>
                <w:color w:val="000000"/>
                <w:b w:val="off"/>
                <w:i w:val="off"/>
              </w:rPr>
              <w:t>玉米</w:t>
            </w:r>
            <w:bookmarkEnd w:id="7091"/>
          </w:p>
        </w:tc>
        <w:tc>
          <w:tcPr>
            <w:tcW w:w="778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7092"/>
            <w:r>
              <w:rPr>
                <w:rFonts w:ascii="黑体" w:hAnsi="黑体" w:cs="黑体" w:eastAsia="黑体"/>
                <w:sz w:val="40"/>
                <w:spacing w:val="0"/>
                <w:color w:val="000000"/>
                <w:b w:val="off"/>
                <w:i w:val="off"/>
              </w:rPr>
              <w:t>80~201</w:t>
            </w:r>
            <w:bookmarkEnd w:id="7092"/>
          </w:p>
        </w:tc>
      </w:tr>
      <w:tr>
        <w:trPr>
          <w:trHeight w:hRule="atLeast" w:val="600"/>
        </w:trPr>
        <w:tc>
          <w:tcPr>
            <w:tcW w:w="588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7093"/>
            <w:r>
              <w:rPr>
                <w:rFonts w:ascii="黑体" w:hAnsi="黑体" w:cs="黑体" w:eastAsia="黑体"/>
                <w:sz w:val="40"/>
                <w:spacing w:val="0"/>
                <w:color w:val="000000"/>
                <w:b w:val="off"/>
                <w:i w:val="off"/>
              </w:rPr>
              <w:t>黑麦</w:t>
            </w:r>
            <w:bookmarkEnd w:id="7093"/>
          </w:p>
        </w:tc>
        <w:tc>
          <w:tcPr>
            <w:tcW w:w="778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7094"/>
            <w:r>
              <w:rPr>
                <w:rFonts w:ascii="黑体" w:hAnsi="黑体" w:cs="黑体" w:eastAsia="黑体"/>
                <w:sz w:val="40"/>
                <w:spacing w:val="0"/>
                <w:color w:val="000000"/>
                <w:b w:val="off"/>
                <w:i w:val="off"/>
              </w:rPr>
              <w:t>200~251</w:t>
            </w:r>
            <w:bookmarkEnd w:id="7094"/>
          </w:p>
        </w:tc>
      </w:tr>
      <w:tr>
        <w:trPr>
          <w:trHeight w:hRule="atLeast" w:val="600"/>
        </w:trPr>
        <w:tc>
          <w:tcPr>
            <w:tcW w:w="588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7095"/>
            <w:r>
              <w:rPr>
                <w:rFonts w:ascii="黑体" w:hAnsi="黑体" w:cs="黑体" w:eastAsia="黑体"/>
                <w:sz w:val="40"/>
                <w:spacing w:val="0"/>
                <w:color w:val="000000"/>
                <w:b w:val="off"/>
                <w:i w:val="off"/>
              </w:rPr>
              <w:t>大麦</w:t>
            </w:r>
            <w:bookmarkEnd w:id="7095"/>
          </w:p>
        </w:tc>
        <w:tc>
          <w:tcPr>
            <w:tcW w:w="778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7096"/>
            <w:r>
              <w:rPr>
                <w:rFonts w:ascii="黑体" w:hAnsi="黑体" w:cs="黑体" w:eastAsia="黑体"/>
                <w:sz w:val="40"/>
                <w:spacing w:val="0"/>
                <w:color w:val="000000"/>
                <w:b w:val="off"/>
                <w:i w:val="off"/>
              </w:rPr>
              <w:t>100~114</w:t>
            </w:r>
            <w:bookmarkEnd w:id="7096"/>
          </w:p>
        </w:tc>
      </w:tr>
      <w:tr>
        <w:trPr>
          <w:trHeight w:hRule="atLeast" w:val="600"/>
        </w:trPr>
        <w:tc>
          <w:tcPr>
            <w:tcW w:w="588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7097"/>
            <w:r>
              <w:rPr>
                <w:rFonts w:ascii="黑体" w:hAnsi="黑体" w:cs="黑体" w:eastAsia="黑体"/>
                <w:sz w:val="40"/>
                <w:spacing w:val="0"/>
                <w:color w:val="000000"/>
                <w:b w:val="off"/>
                <w:i w:val="off"/>
              </w:rPr>
              <w:t>小米</w:t>
            </w:r>
            <w:bookmarkEnd w:id="7097"/>
          </w:p>
        </w:tc>
        <w:tc>
          <w:tcPr>
            <w:tcW w:w="778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7098"/>
            <w:r>
              <w:rPr>
                <w:rFonts w:ascii="黑体" w:hAnsi="黑体" w:cs="黑体" w:eastAsia="黑体"/>
                <w:sz w:val="40"/>
                <w:spacing w:val="0"/>
                <w:color w:val="000000"/>
                <w:b w:val="off"/>
                <w:i w:val="off"/>
              </w:rPr>
              <w:t>210~290</w:t>
            </w:r>
            <w:bookmarkEnd w:id="7098"/>
          </w:p>
        </w:tc>
      </w:tr>
      <w:tr>
        <w:trPr>
          <w:trHeight w:hRule="atLeast" w:val="600"/>
        </w:trPr>
        <w:tc>
          <w:tcPr>
            <w:tcW w:w="588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7099"/>
            <w:r>
              <w:rPr>
                <w:rFonts w:ascii="黑体" w:hAnsi="黑体" w:cs="黑体" w:eastAsia="黑体"/>
                <w:sz w:val="40"/>
                <w:spacing w:val="0"/>
                <w:color w:val="000000"/>
                <w:b w:val="off"/>
                <w:i w:val="off"/>
              </w:rPr>
              <w:t>高粱</w:t>
            </w:r>
            <w:bookmarkEnd w:id="7099"/>
          </w:p>
        </w:tc>
        <w:tc>
          <w:tcPr>
            <w:tcW w:w="778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7100"/>
            <w:r>
              <w:rPr>
                <w:rFonts w:ascii="黑体" w:hAnsi="黑体" w:cs="黑体" w:eastAsia="黑体"/>
                <w:sz w:val="40"/>
                <w:spacing w:val="0"/>
                <w:color w:val="000000"/>
                <w:b w:val="off"/>
                <w:i w:val="off"/>
              </w:rPr>
              <w:t>50~150</w:t>
            </w:r>
            <w:bookmarkEnd w:id="7100"/>
          </w:p>
        </w:tc>
      </w:tr>
      <w:tr>
        <w:trPr>
          <w:trHeight w:hRule="atLeast" w:val="600"/>
        </w:trPr>
        <w:tc>
          <w:tcPr>
            <w:tcW w:w="588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7101"/>
            <w:r>
              <w:rPr>
                <w:rFonts w:ascii="黑体" w:hAnsi="黑体" w:cs="黑体" w:eastAsia="黑体"/>
                <w:sz w:val="40"/>
                <w:spacing w:val="0"/>
                <w:color w:val="000000"/>
                <w:b w:val="off"/>
                <w:i w:val="off"/>
              </w:rPr>
              <w:t>大豆</w:t>
            </w:r>
            <w:bookmarkEnd w:id="7101"/>
          </w:p>
        </w:tc>
        <w:tc>
          <w:tcPr>
            <w:tcW w:w="778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7102"/>
            <w:r>
              <w:rPr>
                <w:rFonts w:ascii="黑体" w:hAnsi="黑体" w:cs="黑体" w:eastAsia="黑体"/>
                <w:sz w:val="40"/>
                <w:spacing w:val="0"/>
                <w:color w:val="000000"/>
                <w:b w:val="off"/>
                <w:i w:val="off"/>
              </w:rPr>
              <w:t>870</w:t>
            </w:r>
            <w:bookmarkEnd w:id="7102"/>
          </w:p>
        </w:tc>
      </w:tr>
      <w:tr>
        <w:trPr>
          <w:trHeight w:hRule="atLeast" w:val="580"/>
        </w:trPr>
        <w:tc>
          <w:tcPr>
            <w:tcW w:w="588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7103"/>
            <w:r>
              <w:rPr>
                <w:rFonts w:ascii="黑体" w:hAnsi="黑体" w:cs="黑体" w:eastAsia="黑体"/>
                <w:sz w:val="40"/>
                <w:spacing w:val="0"/>
                <w:color w:val="000000"/>
                <w:b w:val="off"/>
                <w:i w:val="off"/>
              </w:rPr>
              <w:t>扁豆</w:t>
            </w:r>
            <w:bookmarkEnd w:id="7103"/>
          </w:p>
        </w:tc>
        <w:tc>
          <w:tcPr>
            <w:tcW w:w="778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7104"/>
            <w:r>
              <w:rPr>
                <w:rFonts w:ascii="黑体" w:hAnsi="黑体" w:cs="黑体" w:eastAsia="黑体"/>
                <w:sz w:val="40"/>
                <w:spacing w:val="0"/>
                <w:color w:val="000000"/>
                <w:b w:val="off"/>
                <w:i w:val="off"/>
              </w:rPr>
              <w:t>61~211</w:t>
            </w:r>
            <w:bookmarkEnd w:id="7104"/>
          </w:p>
        </w:tc>
      </w:tr>
      <w:tr>
        <w:trPr>
          <w:trHeight w:hRule="atLeast" w:val="600"/>
        </w:trPr>
        <w:tc>
          <w:tcPr>
            <w:tcW w:w="588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7105"/>
            <w:r>
              <w:rPr>
                <w:rFonts w:ascii="黑体" w:hAnsi="黑体" w:cs="黑体" w:eastAsia="黑体"/>
                <w:sz w:val="40"/>
                <w:spacing w:val="0"/>
                <w:color w:val="000000"/>
                <w:b w:val="off"/>
                <w:i w:val="off"/>
              </w:rPr>
              <w:t>花生</w:t>
            </w:r>
            <w:bookmarkEnd w:id="7105"/>
          </w:p>
        </w:tc>
        <w:tc>
          <w:tcPr>
            <w:tcW w:w="778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7106"/>
            <w:r>
              <w:rPr>
                <w:rFonts w:ascii="黑体" w:hAnsi="黑体" w:cs="黑体" w:eastAsia="黑体"/>
                <w:sz w:val="40"/>
                <w:spacing w:val="0"/>
                <w:color w:val="000000"/>
                <w:b w:val="off"/>
                <w:i w:val="off"/>
              </w:rPr>
              <w:t>100</w:t>
            </w:r>
            <w:bookmarkEnd w:id="7106"/>
          </w:p>
        </w:tc>
      </w:tr>
      <w:tr>
        <w:trPr>
          <w:trHeight w:hRule="atLeast" w:val="580"/>
        </w:trPr>
        <w:tc>
          <w:tcPr>
            <w:tcW w:w="588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7107"/>
            <w:r>
              <w:rPr>
                <w:rFonts w:ascii="黑体" w:hAnsi="黑体" w:cs="黑体" w:eastAsia="黑体"/>
                <w:sz w:val="40"/>
                <w:spacing w:val="0"/>
                <w:color w:val="000000"/>
                <w:b w:val="off"/>
                <w:i w:val="off"/>
              </w:rPr>
              <w:t>夏威夷果</w:t>
            </w:r>
            <w:bookmarkEnd w:id="7107"/>
          </w:p>
        </w:tc>
        <w:tc>
          <w:tcPr>
            <w:tcW w:w="778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7108"/>
            <w:r>
              <w:rPr>
                <w:rFonts w:ascii="黑体" w:hAnsi="黑体" w:cs="黑体" w:eastAsia="黑体"/>
                <w:sz w:val="40"/>
                <w:spacing w:val="0"/>
                <w:color w:val="000000"/>
                <w:b w:val="off"/>
                <w:i w:val="off"/>
              </w:rPr>
              <w:t>162~367</w:t>
            </w:r>
            <w:bookmarkEnd w:id="7108"/>
          </w:p>
        </w:tc>
      </w:tr>
      <w:tr>
        <w:trPr>
          <w:trHeight w:hRule="atLeast" w:val="620"/>
        </w:trPr>
        <w:tc>
          <w:tcPr>
            <w:tcW w:w="588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7109"/>
            <w:r>
              <w:rPr>
                <w:rFonts w:ascii="黑体" w:hAnsi="黑体" w:cs="黑体" w:eastAsia="黑体"/>
                <w:sz w:val="40"/>
                <w:spacing w:val="0"/>
                <w:color w:val="000000"/>
                <w:b w:val="off"/>
                <w:i w:val="off"/>
              </w:rPr>
              <w:t>开心果</w:t>
            </w:r>
            <w:bookmarkEnd w:id="7109"/>
          </w:p>
        </w:tc>
        <w:tc>
          <w:tcPr>
            <w:tcW w:w="778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7110"/>
            <w:r>
              <w:rPr>
                <w:rFonts w:ascii="黑体" w:hAnsi="黑体" w:cs="黑体" w:eastAsia="黑体"/>
                <w:sz w:val="40"/>
                <w:spacing w:val="0"/>
                <w:color w:val="000000"/>
                <w:b w:val="off"/>
                <w:i w:val="off"/>
              </w:rPr>
              <w:t>160~447</w:t>
            </w:r>
            <w:bookmarkEnd w:id="7110"/>
          </w:p>
        </w:tc>
      </w:tr>
      <w:tr>
        <w:trPr>
          <w:trHeight w:hRule="atLeast" w:val="600"/>
        </w:trPr>
        <w:tc>
          <w:tcPr>
            <w:tcW w:w="588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7111"/>
            <w:r>
              <w:rPr>
                <w:rFonts w:ascii="黑体" w:hAnsi="黑体" w:cs="黑体" w:eastAsia="黑体"/>
                <w:sz w:val="40"/>
                <w:spacing w:val="0"/>
                <w:color w:val="000000"/>
                <w:b w:val="off"/>
                <w:i w:val="off"/>
              </w:rPr>
              <w:t>榛子</w:t>
            </w:r>
            <w:bookmarkEnd w:id="7111"/>
          </w:p>
        </w:tc>
        <w:tc>
          <w:tcPr>
            <w:tcW w:w="778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7112"/>
            <w:r>
              <w:rPr>
                <w:rFonts w:ascii="黑体" w:hAnsi="黑体" w:cs="黑体" w:eastAsia="黑体"/>
                <w:sz w:val="40"/>
                <w:spacing w:val="0"/>
                <w:color w:val="000000"/>
                <w:b w:val="off"/>
                <w:i w:val="off"/>
              </w:rPr>
              <w:t>113~370</w:t>
            </w:r>
            <w:bookmarkEnd w:id="7112"/>
          </w:p>
        </w:tc>
      </w:tr>
      <w:tr>
        <w:trPr>
          <w:trHeight w:hRule="atLeast" w:val="620"/>
        </w:trPr>
        <w:tc>
          <w:tcPr>
            <w:tcW w:w="588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7113"/>
            <w:r>
              <w:rPr>
                <w:rFonts w:ascii="黑体" w:hAnsi="黑体" w:cs="黑体" w:eastAsia="黑体"/>
                <w:sz w:val="40"/>
                <w:spacing w:val="0"/>
                <w:color w:val="000000"/>
                <w:b w:val="off"/>
                <w:i w:val="off"/>
              </w:rPr>
              <w:t>核桃</w:t>
            </w:r>
            <w:bookmarkEnd w:id="7113"/>
          </w:p>
        </w:tc>
        <w:tc>
          <w:tcPr>
            <w:tcW w:w="778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7114"/>
            <w:r>
              <w:rPr>
                <w:rFonts w:ascii="黑体" w:hAnsi="黑体" w:cs="黑体" w:eastAsia="黑体"/>
                <w:sz w:val="40"/>
                <w:spacing w:val="0"/>
                <w:color w:val="000000"/>
                <w:b w:val="off"/>
                <w:i w:val="off"/>
              </w:rPr>
              <w:t>150~395</w:t>
            </w:r>
            <w:bookmarkEnd w:id="7114"/>
          </w:p>
        </w:tc>
      </w:tr>
      <w:tr>
        <w:trPr>
          <w:trHeight w:hRule="atLeast" w:val="580"/>
        </w:trPr>
        <w:tc>
          <w:tcPr>
            <w:tcW w:w="588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7115"/>
            <w:r>
              <w:rPr>
                <w:rFonts w:ascii="黑体" w:hAnsi="黑体" w:cs="黑体" w:eastAsia="黑体"/>
                <w:sz w:val="40"/>
                <w:spacing w:val="0"/>
                <w:color w:val="000000"/>
                <w:b w:val="off"/>
                <w:i w:val="off"/>
              </w:rPr>
              <w:t>杏仁</w:t>
            </w:r>
            <w:bookmarkEnd w:id="7115"/>
          </w:p>
        </w:tc>
        <w:tc>
          <w:tcPr>
            <w:tcW w:w="778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7116"/>
            <w:r>
              <w:rPr>
                <w:rFonts w:ascii="黑体" w:hAnsi="黑体" w:cs="黑体" w:eastAsia="黑体"/>
                <w:sz w:val="40"/>
                <w:spacing w:val="0"/>
                <w:color w:val="000000"/>
                <w:b w:val="off"/>
                <w:i w:val="off"/>
              </w:rPr>
              <w:t>1138~1432</w:t>
            </w:r>
            <w:bookmarkEnd w:id="7116"/>
          </w:p>
        </w:tc>
      </w:tr>
      <w:tr>
        <w:trPr>
          <w:trHeight w:hRule="atLeast" w:val="600"/>
        </w:trPr>
        <w:tc>
          <w:tcPr>
            <w:tcW w:w="588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7117"/>
            <w:r>
              <w:rPr>
                <w:rFonts w:ascii="黑体" w:hAnsi="黑体" w:cs="黑体" w:eastAsia="黑体"/>
                <w:sz w:val="40"/>
                <w:spacing w:val="0"/>
                <w:color w:val="000000"/>
                <w:b w:val="off"/>
                <w:i w:val="off"/>
              </w:rPr>
              <w:t>蒜</w:t>
            </w:r>
            <w:bookmarkEnd w:id="7117"/>
          </w:p>
        </w:tc>
        <w:tc>
          <w:tcPr>
            <w:tcW w:w="778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7118"/>
            <w:r>
              <w:rPr>
                <w:rFonts w:ascii="黑体" w:hAnsi="黑体" w:cs="黑体" w:eastAsia="黑体"/>
                <w:sz w:val="40"/>
                <w:spacing w:val="0"/>
                <w:color w:val="000000"/>
                <w:b w:val="off"/>
                <w:i w:val="off"/>
              </w:rPr>
              <w:t>110</w:t>
            </w:r>
            <w:bookmarkEnd w:id="7118"/>
          </w:p>
        </w:tc>
      </w:tr>
      <w:tr>
        <w:trPr>
          <w:trHeight w:hRule="atLeast" w:val="580"/>
        </w:trPr>
        <w:tc>
          <w:tcPr>
            <w:tcW w:w="588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7119"/>
            <w:r>
              <w:rPr>
                <w:rFonts w:ascii="黑体" w:hAnsi="黑体" w:cs="黑体" w:eastAsia="黑体"/>
                <w:sz w:val="40"/>
                <w:spacing w:val="0"/>
                <w:color w:val="000000"/>
                <w:b w:val="off"/>
                <w:i w:val="off"/>
              </w:rPr>
              <w:t>土豆</w:t>
            </w:r>
            <w:bookmarkEnd w:id="7119"/>
          </w:p>
        </w:tc>
        <w:tc>
          <w:tcPr>
            <w:tcW w:w="778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7120"/>
            <w:r>
              <w:rPr>
                <w:rFonts w:ascii="黑体" w:hAnsi="黑体" w:cs="黑体" w:eastAsia="黑体"/>
                <w:sz w:val="40"/>
                <w:spacing w:val="0"/>
                <w:color w:val="000000"/>
                <w:b w:val="off"/>
                <w:i w:val="off"/>
              </w:rPr>
              <w:t>32~36</w:t>
            </w:r>
            <w:bookmarkEnd w:id="7120"/>
          </w:p>
        </w:tc>
      </w:tr>
      <w:tr>
        <w:trPr>
          <w:trHeight w:hRule="atLeast" w:val="600"/>
        </w:trPr>
        <w:tc>
          <w:tcPr>
            <w:tcW w:w="588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7121"/>
            <w:r>
              <w:rPr>
                <w:rFonts w:ascii="黑体" w:hAnsi="黑体" w:cs="黑体" w:eastAsia="黑体"/>
                <w:sz w:val="40"/>
                <w:spacing w:val="0"/>
                <w:color w:val="000000"/>
                <w:b w:val="off"/>
                <w:i w:val="off"/>
              </w:rPr>
              <w:t>胡萝卜</w:t>
            </w:r>
            <w:bookmarkEnd w:id="7121"/>
          </w:p>
        </w:tc>
        <w:tc>
          <w:tcPr>
            <w:tcW w:w="778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7122"/>
            <w:r>
              <w:rPr>
                <w:rFonts w:ascii="黑体" w:hAnsi="黑体" w:cs="黑体" w:eastAsia="黑体"/>
                <w:sz w:val="40"/>
                <w:spacing w:val="0"/>
                <w:color w:val="000000"/>
                <w:b w:val="off"/>
                <w:i w:val="off"/>
              </w:rPr>
              <w:t>10~58</w:t>
            </w:r>
            <w:bookmarkEnd w:id="7122"/>
          </w:p>
        </w:tc>
      </w:tr>
      <w:tr>
        <w:trPr>
          <w:trHeight w:hRule="atLeast" w:val="600"/>
        </w:trPr>
        <w:tc>
          <w:tcPr>
            <w:tcW w:w="588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7123"/>
            <w:r>
              <w:rPr>
                <w:rFonts w:ascii="黑体" w:hAnsi="黑体" w:cs="黑体" w:eastAsia="黑体"/>
                <w:sz w:val="40"/>
                <w:spacing w:val="0"/>
                <w:color w:val="000000"/>
                <w:b w:val="off"/>
                <w:i w:val="off"/>
              </w:rPr>
              <w:t>卷心菜</w:t>
            </w:r>
            <w:bookmarkEnd w:id="7123"/>
          </w:p>
        </w:tc>
        <w:tc>
          <w:tcPr>
            <w:tcW w:w="778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7124"/>
            <w:r>
              <w:rPr>
                <w:rFonts w:ascii="黑体" w:hAnsi="黑体" w:cs="黑体" w:eastAsia="黑体"/>
                <w:sz w:val="40"/>
                <w:spacing w:val="0"/>
                <w:color w:val="000000"/>
                <w:b w:val="off"/>
                <w:i w:val="off"/>
              </w:rPr>
              <w:t>20~40</w:t>
            </w:r>
            <w:bookmarkEnd w:id="7124"/>
          </w:p>
        </w:tc>
      </w:tr>
      <w:tr>
        <w:trPr>
          <w:trHeight w:hRule="atLeast" w:val="580"/>
        </w:trPr>
        <w:tc>
          <w:tcPr>
            <w:tcW w:w="588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7125"/>
            <w:r>
              <w:rPr>
                <w:rFonts w:ascii="黑体" w:hAnsi="黑体" w:cs="黑体" w:eastAsia="黑体"/>
                <w:sz w:val="40"/>
                <w:spacing w:val="0"/>
                <w:color w:val="000000"/>
                <w:b w:val="off"/>
                <w:i w:val="off"/>
              </w:rPr>
              <w:t>番茄</w:t>
            </w:r>
            <w:bookmarkEnd w:id="7125"/>
          </w:p>
        </w:tc>
        <w:tc>
          <w:tcPr>
            <w:tcW w:w="778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7126"/>
            <w:r>
              <w:rPr>
                <w:rFonts w:ascii="黑体" w:hAnsi="黑体" w:cs="黑体" w:eastAsia="黑体"/>
                <w:sz w:val="40"/>
                <w:spacing w:val="0"/>
                <w:color w:val="000000"/>
                <w:b w:val="off"/>
                <w:i w:val="off"/>
              </w:rPr>
              <w:t>10~20</w:t>
            </w:r>
            <w:bookmarkEnd w:id="7126"/>
          </w:p>
        </w:tc>
      </w:tr>
      <w:tr>
        <w:trPr>
          <w:trHeight w:hRule="atLeast" w:val="620"/>
        </w:trPr>
        <w:tc>
          <w:tcPr>
            <w:tcW w:w="588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7127"/>
            <w:r>
              <w:rPr>
                <w:rFonts w:ascii="黑体" w:hAnsi="黑体" w:cs="黑体" w:eastAsia="黑体"/>
                <w:sz w:val="40"/>
                <w:spacing w:val="0"/>
                <w:color w:val="000000"/>
                <w:b w:val="off"/>
                <w:i w:val="off"/>
              </w:rPr>
              <w:t>西蓝花</w:t>
            </w:r>
            <w:bookmarkEnd w:id="7127"/>
          </w:p>
        </w:tc>
        <w:tc>
          <w:tcPr>
            <w:tcW w:w="778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7128"/>
            <w:r>
              <w:rPr>
                <w:rFonts w:ascii="黑体" w:hAnsi="黑体" w:cs="黑体" w:eastAsia="黑体"/>
                <w:sz w:val="40"/>
                <w:spacing w:val="0"/>
                <w:color w:val="000000"/>
                <w:b w:val="off"/>
                <w:i w:val="off"/>
              </w:rPr>
              <w:t>117~120</w:t>
            </w:r>
            <w:bookmarkEnd w:id="7128"/>
          </w:p>
        </w:tc>
      </w:tr>
      <w:tr>
        <w:trPr>
          <w:trHeight w:hRule="atLeast" w:val="620"/>
        </w:trPr>
        <w:tc>
          <w:tcPr>
            <w:tcW w:w="588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7129"/>
            <w:r>
              <w:rPr>
                <w:rFonts w:ascii="黑体" w:hAnsi="黑体" w:cs="黑体" w:eastAsia="黑体"/>
                <w:sz w:val="40"/>
                <w:spacing w:val="0"/>
                <w:color w:val="000000"/>
                <w:b w:val="off"/>
                <w:i w:val="off"/>
              </w:rPr>
              <w:t>菠菜</w:t>
            </w:r>
            <w:bookmarkEnd w:id="7129"/>
          </w:p>
        </w:tc>
        <w:tc>
          <w:tcPr>
            <w:tcW w:w="778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7130"/>
            <w:r>
              <w:rPr>
                <w:rFonts w:ascii="黑体" w:hAnsi="黑体" w:cs="黑体" w:eastAsia="黑体"/>
                <w:sz w:val="40"/>
                <w:spacing w:val="0"/>
                <w:color w:val="000000"/>
                <w:b w:val="off"/>
                <w:i w:val="off"/>
              </w:rPr>
              <w:t>180~189</w:t>
            </w:r>
            <w:bookmarkEnd w:id="7130"/>
          </w:p>
        </w:tc>
      </w:tr>
      <w:tr>
        <w:trPr>
          <w:trHeight w:hRule="atLeast" w:val="580"/>
        </w:trPr>
        <w:tc>
          <w:tcPr>
            <w:tcW w:w="588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7131"/>
            <w:r>
              <w:rPr>
                <w:rFonts w:ascii="黑体" w:hAnsi="黑体" w:cs="黑体" w:eastAsia="黑体"/>
                <w:sz w:val="40"/>
                <w:spacing w:val="0"/>
                <w:color w:val="000000"/>
                <w:b w:val="off"/>
                <w:i w:val="off"/>
              </w:rPr>
              <w:t>菜花</w:t>
            </w:r>
            <w:bookmarkEnd w:id="7131"/>
          </w:p>
        </w:tc>
        <w:tc>
          <w:tcPr>
            <w:tcW w:w="778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7132"/>
            <w:r>
              <w:rPr>
                <w:rFonts w:ascii="黑体" w:hAnsi="黑体" w:cs="黑体" w:eastAsia="黑体"/>
                <w:sz w:val="40"/>
                <w:spacing w:val="0"/>
                <w:color w:val="000000"/>
                <w:b w:val="off"/>
                <w:i w:val="off"/>
              </w:rPr>
              <w:t>90</w:t>
            </w:r>
            <w:bookmarkEnd w:id="7132"/>
          </w:p>
        </w:tc>
      </w:tr>
      <w:tr>
        <w:trPr>
          <w:trHeight w:hRule="atLeast" w:val="600"/>
        </w:trPr>
        <w:tc>
          <w:tcPr>
            <w:tcW w:w="588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7133"/>
            <w:r>
              <w:rPr>
                <w:rFonts w:ascii="黑体" w:hAnsi="黑体" w:cs="黑体" w:eastAsia="黑体"/>
                <w:sz w:val="40"/>
                <w:spacing w:val="0"/>
                <w:color w:val="000000"/>
                <w:b w:val="off"/>
                <w:i w:val="off"/>
              </w:rPr>
              <w:t>橙子</w:t>
            </w:r>
            <w:bookmarkEnd w:id="7133"/>
          </w:p>
        </w:tc>
        <w:tc>
          <w:tcPr>
            <w:tcW w:w="778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7134"/>
            <w:r>
              <w:rPr>
                <w:rFonts w:ascii="黑体" w:hAnsi="黑体" w:cs="黑体" w:eastAsia="黑体"/>
                <w:sz w:val="40"/>
                <w:spacing w:val="0"/>
                <w:color w:val="000000"/>
                <w:b w:val="off"/>
                <w:i w:val="off"/>
              </w:rPr>
              <w:t>40</w:t>
            </w:r>
            <w:bookmarkEnd w:id="7134"/>
          </w:p>
        </w:tc>
      </w:tr>
      <w:tr>
        <w:trPr>
          <w:trHeight w:hRule="atLeast" w:val="600"/>
        </w:trPr>
        <w:tc>
          <w:tcPr>
            <w:tcW w:w="588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7135"/>
            <w:r>
              <w:rPr>
                <w:rFonts w:ascii="黑体" w:hAnsi="黑体" w:cs="黑体" w:eastAsia="黑体"/>
                <w:sz w:val="40"/>
                <w:spacing w:val="0"/>
                <w:color w:val="000000"/>
                <w:b w:val="off"/>
                <w:i w:val="off"/>
              </w:rPr>
              <w:t>牛油果</w:t>
            </w:r>
            <w:bookmarkEnd w:id="7135"/>
          </w:p>
        </w:tc>
        <w:tc>
          <w:tcPr>
            <w:tcW w:w="778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7136"/>
            <w:r>
              <w:rPr>
                <w:rFonts w:ascii="黑体" w:hAnsi="黑体" w:cs="黑体" w:eastAsia="黑体"/>
                <w:sz w:val="40"/>
                <w:spacing w:val="0"/>
                <w:color w:val="000000"/>
                <w:b w:val="off"/>
                <w:i w:val="off"/>
              </w:rPr>
              <w:t>130</w:t>
            </w:r>
            <w:bookmarkEnd w:id="7136"/>
          </w:p>
        </w:tc>
      </w:tr>
      <w:tr>
        <w:trPr>
          <w:trHeight w:hRule="atLeast" w:val="580"/>
        </w:trPr>
        <w:tc>
          <w:tcPr>
            <w:tcW w:w="588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7137"/>
            <w:r>
              <w:rPr>
                <w:rFonts w:ascii="黑体" w:hAnsi="黑体" w:cs="黑体" w:eastAsia="黑体"/>
                <w:sz w:val="40"/>
                <w:spacing w:val="0"/>
                <w:color w:val="000000"/>
                <w:b w:val="off"/>
                <w:i w:val="off"/>
              </w:rPr>
              <w:t>草莓</w:t>
            </w:r>
            <w:bookmarkEnd w:id="7137"/>
          </w:p>
        </w:tc>
        <w:tc>
          <w:tcPr>
            <w:tcW w:w="778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7138"/>
            <w:r>
              <w:rPr>
                <w:rFonts w:ascii="黑体" w:hAnsi="黑体" w:cs="黑体" w:eastAsia="黑体"/>
                <w:sz w:val="40"/>
                <w:spacing w:val="0"/>
                <w:color w:val="000000"/>
                <w:b w:val="off"/>
                <w:i w:val="off"/>
              </w:rPr>
              <w:t>20~22</w:t>
            </w:r>
            <w:bookmarkEnd w:id="7138"/>
          </w:p>
        </w:tc>
      </w:tr>
      <w:tr>
        <w:trPr>
          <w:trHeight w:hRule="atLeast" w:val="620"/>
        </w:trPr>
        <w:tc>
          <w:tcPr>
            <w:tcW w:w="588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7139"/>
            <w:r>
              <w:rPr>
                <w:rFonts w:ascii="黑体" w:hAnsi="黑体" w:cs="黑体" w:eastAsia="黑体"/>
                <w:sz w:val="40"/>
                <w:spacing w:val="0"/>
                <w:color w:val="000000"/>
                <w:b w:val="off"/>
                <w:i w:val="off"/>
              </w:rPr>
              <w:t>苹果</w:t>
            </w:r>
            <w:bookmarkEnd w:id="7139"/>
          </w:p>
        </w:tc>
        <w:tc>
          <w:tcPr>
            <w:tcW w:w="778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7140"/>
            <w:r>
              <w:rPr>
                <w:rFonts w:ascii="黑体" w:hAnsi="黑体" w:cs="黑体" w:eastAsia="黑体"/>
                <w:sz w:val="40"/>
                <w:spacing w:val="0"/>
                <w:color w:val="000000"/>
                <w:b w:val="off"/>
                <w:i w:val="off"/>
              </w:rPr>
              <w:t>26~40</w:t>
            </w:r>
            <w:bookmarkEnd w:id="7140"/>
          </w:p>
        </w:tc>
      </w:tr>
    </w:tbl>
    <w:p>
      <w:pPr>
        <w:pageBreakBefore w:val="off"/>
        <w:tabs/>
        <w:wordWrap w:val="off"/>
        <w:spacing w:before="0" w:after="0" w:line="420" w:lineRule="exact"/>
        <w:ind w:left="0" w:right="0"/>
        <w:jc w:val="center"/>
        <w:textAlignment w:val="baseline"/>
        <w:rPr>
          <w:sz w:val="32"/>
        </w:rPr>
      </w:pPr>
      <w:bookmarkStart w:name="" w:id="7141"/>
      <w:r>
        <w:rPr>
          <w:rFonts w:ascii="宋体" w:hAnsi="宋体" w:cs="宋体" w:eastAsia="宋体"/>
          <w:sz w:val="32"/>
          <w:spacing w:val="0"/>
          <w:color w:val="000000"/>
          <w:b w:val="off"/>
          <w:i w:val="off"/>
        </w:rPr>
        <w:t/>
      </w:r>
      <w:bookmarkEnd w:id="7141"/>
    </w:p>
    <w:p>
      <w:pPr>
        <w:pageBreakBefore w:val="off"/>
        <w:tabs/>
        <w:wordWrap w:val="off"/>
        <w:spacing w:before="0" w:after="0" w:line="420" w:lineRule="exact"/>
        <w:ind w:left="0" w:right="0"/>
        <w:jc w:val="center"/>
        <w:textAlignment w:val="baseline"/>
        <w:rPr>
          <w:sz w:val="32"/>
        </w:rPr>
      </w:pPr>
      <w:bookmarkStart w:name="" w:id="7142"/>
      <w:r>
        <w:rPr>
          <w:rFonts w:ascii="宋体" w:hAnsi="宋体" w:cs="宋体" w:eastAsia="宋体"/>
          <w:sz w:val="32"/>
          <w:spacing w:val="0"/>
          <w:color w:val="000000"/>
          <w:b w:val="off"/>
          <w:i w:val="off"/>
        </w:rPr>
        <w:t/>
      </w:r>
      <w:bookmarkEnd w:id="7142"/>
    </w:p>
    <w:p>
      <w:pPr>
        <w:pageBreakBefore w:val="off"/>
        <w:tabs/>
        <w:wordWrap w:val="off"/>
        <w:spacing w:before="0" w:after="0" w:line="420" w:lineRule="exact"/>
        <w:ind w:left="0" w:right="0"/>
        <w:jc w:val="center"/>
        <w:textAlignment w:val="baseline"/>
        <w:rPr>
          <w:sz w:val="32"/>
        </w:rPr>
      </w:pPr>
      <w:bookmarkStart w:name="" w:id="7143"/>
      <w:r>
        <w:rPr>
          <w:rFonts w:ascii="宋体" w:hAnsi="宋体" w:cs="宋体" w:eastAsia="宋体"/>
          <w:sz w:val="32"/>
          <w:spacing w:val="0"/>
          <w:color w:val="000000"/>
          <w:b w:val="off"/>
          <w:i w:val="off"/>
        </w:rPr>
        <w:t/>
      </w:r>
      <w:bookmarkEnd w:id="7143"/>
    </w:p>
    <w:p>
      <w:pPr>
        <w:pageBreakBefore w:val="off"/>
        <w:tabs/>
        <w:wordWrap w:val="off"/>
        <w:spacing w:before="0" w:after="0" w:line="440" w:lineRule="atLeast"/>
        <w:ind w:left="0" w:right="40"/>
        <w:jc w:val="right"/>
        <w:textAlignment w:val="baseline"/>
        <w:rPr>
          <w:sz w:val="32"/>
        </w:rPr>
      </w:pPr>
      <w:bookmarkStart w:name="" w:id="7144"/>
      <w:r>
        <w:rPr>
          <w:rFonts w:ascii="楷体" w:hAnsi="楷体" w:cs="楷体" w:eastAsia="楷体"/>
          <w:sz w:val="32"/>
          <w:spacing w:val="0"/>
          <w:color w:val="000000"/>
          <w:b w:val="off"/>
          <w:i w:val="off"/>
        </w:rPr>
        <w:t>279</w:t>
      </w:r>
      <w:bookmarkEnd w:id="7144"/>
    </w:p>
    <w:p>
      <w:r>
        <w:t/>
      </w:r>
    </w:p>
    <w:p>
      <w:pPr>
        <w:sectPr>
          <w:footerReference r:id="rId625"/>
          <w:headerReference r:id="rId626" w:type="default"/>
          <w:type w:val="nextPage"/>
          <w:pgSz w:w="17060" w:h="25400"/>
          <w:pgMar w:left="1640" w:top="1080" w:right="1640" w:bottom="1080" w:header="780" w:footer="780"/>
          <w:cols w:num="1"/>
        </w:sectPr>
      </w:pPr>
    </w:p>
    <w:p>
      <w:pPr>
        <w:pageBreakBefore w:val="off"/>
        <w:tabs/>
        <w:wordWrap w:val="off"/>
        <w:spacing w:before="0" w:after="0" w:line="460" w:lineRule="atLeast"/>
        <w:ind w:left="0" w:right="0"/>
        <w:jc w:val="both"/>
        <w:textAlignment w:val="baseline"/>
        <w:rPr>
          <w:sz w:val="33"/>
        </w:rPr>
      </w:pPr>
      <w:bookmarkStart w:name="" w:id="7145"/>
      <w:r>
        <w:rPr>
          <w:rFonts w:ascii="黑体" w:hAnsi="黑体" w:cs="黑体" w:eastAsia="黑体"/>
          <w:sz w:val="33"/>
          <w:spacing w:val="0"/>
          <w:color w:val="8caad1"/>
          <w:b w:val="off"/>
          <w:i w:val="off"/>
        </w:rPr>
        <w:t>第三部分 全方位构建家庭健康管理系统</w:t>
      </w:r>
      <w:bookmarkEnd w:id="7145"/>
    </w:p>
    <w:p>
      <w:pPr>
        <w:pageBreakBefore w:val="off"/>
        <w:tabs/>
        <w:wordWrap w:val="off"/>
        <w:spacing w:before="0" w:after="0" w:line="460" w:lineRule="exact"/>
        <w:ind w:left="0" w:right="0"/>
        <w:jc w:val="both"/>
        <w:textAlignment w:val="baseline"/>
        <w:rPr>
          <w:sz w:val="33"/>
        </w:rPr>
      </w:pPr>
      <w:bookmarkStart w:name="" w:id="7146"/>
      <w:r>
        <w:rPr>
          <w:rFonts w:ascii="宋体" w:hAnsi="宋体" w:cs="宋体" w:eastAsia="宋体"/>
          <w:sz w:val="33"/>
          <w:spacing w:val="0"/>
          <w:color w:val="000000"/>
          <w:b w:val="off"/>
          <w:i w:val="off"/>
        </w:rPr>
        <w:t/>
      </w:r>
      <w:bookmarkEnd w:id="7146"/>
    </w:p>
    <w:p>
      <w:pPr>
        <w:pageBreakBefore w:val="off"/>
        <w:tabs/>
        <w:wordWrap w:val="off"/>
        <w:spacing w:before="0" w:after="0" w:line="460" w:lineRule="exact"/>
        <w:ind w:left="0" w:right="0"/>
        <w:jc w:val="both"/>
        <w:textAlignment w:val="baseline"/>
        <w:rPr>
          <w:sz w:val="33"/>
        </w:rPr>
      </w:pPr>
      <w:bookmarkStart w:name="" w:id="7147"/>
      <w:r>
        <w:rPr>
          <w:rFonts w:ascii="宋体" w:hAnsi="宋体" w:cs="宋体" w:eastAsia="宋体"/>
          <w:sz w:val="33"/>
          <w:spacing w:val="0"/>
          <w:color w:val="000000"/>
          <w:b w:val="off"/>
          <w:i w:val="off"/>
        </w:rPr>
        <w:t/>
      </w:r>
      <w:bookmarkEnd w:id="7147"/>
    </w:p>
    <w:p>
      <w:pPr>
        <w:pageBreakBefore w:val="off"/>
        <w:tabs/>
        <w:wordWrap w:val="off"/>
        <w:spacing w:before="0" w:after="0" w:line="460" w:lineRule="exact"/>
        <w:ind w:left="0" w:right="0"/>
        <w:jc w:val="both"/>
        <w:textAlignment w:val="baseline"/>
        <w:rPr>
          <w:sz w:val="33"/>
        </w:rPr>
      </w:pPr>
      <w:bookmarkStart w:name="" w:id="7148"/>
      <w:r>
        <w:rPr>
          <w:rFonts w:ascii="宋体" w:hAnsi="宋体" w:cs="宋体" w:eastAsia="宋体"/>
          <w:sz w:val="33"/>
          <w:spacing w:val="0"/>
          <w:color w:val="000000"/>
          <w:b w:val="off"/>
          <w:i w:val="off"/>
        </w:rPr>
        <w:t/>
      </w:r>
      <w:bookmarkEnd w:id="7148"/>
    </w:p>
    <w:p>
      <w:pPr>
        <w:pageBreakBefore w:val="off"/>
        <w:tabs/>
        <w:wordWrap w:val="off"/>
        <w:spacing w:before="0" w:after="0" w:line="580" w:lineRule="atLeast"/>
        <w:ind w:left="0" w:right="0"/>
        <w:jc w:val="center"/>
        <w:textAlignment w:val="baseline"/>
        <w:rPr>
          <w:sz w:val="41"/>
        </w:rPr>
      </w:pPr>
      <w:bookmarkStart w:name="" w:id="7149"/>
      <w:r>
        <w:rPr>
          <w:rFonts w:ascii="黑体" w:hAnsi="黑体" w:cs="黑体" w:eastAsia="黑体"/>
          <w:sz w:val="41"/>
          <w:spacing w:val="0"/>
          <w:color w:val="8caad1"/>
          <w:b w:val="off"/>
          <w:i w:val="off"/>
        </w:rPr>
        <w:t>表42-7 维生素B₃(烟酸)推荐摄入量</w:t>
      </w:r>
      <w:bookmarkEnd w:id="7149"/>
    </w:p>
    <w:p>
      <w:pPr>
        <w:pageBreakBefore w:val="off"/>
        <w:tabs/>
        <w:wordWrap w:val="off"/>
        <w:spacing w:before="0" w:after="0" w:line="580" w:lineRule="exact"/>
        <w:ind w:left="0" w:right="0"/>
        <w:jc w:val="center"/>
        <w:textAlignment w:val="baseline"/>
        <w:rPr>
          <w:sz w:val="41"/>
        </w:rPr>
      </w:pPr>
      <w:bookmarkStart w:name="" w:id="7150"/>
      <w:r>
        <w:rPr>
          <w:rFonts w:ascii="宋体" w:hAnsi="宋体" w:cs="宋体" w:eastAsia="宋体"/>
          <w:sz w:val="41"/>
          <w:spacing w:val="0"/>
          <w:color w:val="000000"/>
          <w:b w:val="off"/>
          <w:i w:val="off"/>
        </w:rPr>
        <w:t/>
      </w:r>
      <w:bookmarkEnd w:id="7150"/>
    </w:p>
    <w:tbl>
      <w:tblPr>
        <w:tblW w:w="0" w:type="auto"/>
        <w:jc w:val="start"/>
        <w:tblInd w:type="dxa" w:w="12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440"/>
        <w:gridCol w:w="2200"/>
        <w:gridCol w:w="1920"/>
        <w:gridCol w:w="3180"/>
        <w:gridCol w:w="2640"/>
        <w:gridCol w:w="2360"/>
      </w:tblGrid>
      <w:tr>
        <w:trPr>
          <w:trHeight w:hRule="atLeast" w:val="1500"/>
        </w:trPr>
        <w:tc>
          <w:tcPr>
            <w:tcW w:w="3640" w:type="dxa"/>
            <w:gridSpan w:val="2"/>
            <w:shd w:color="auto" w:val="clear" w:fill="EEEEEE"/>
            <w:vAlign w:val="center"/>
          </w:tcPr>
          <w:p>
            <w:pPr>
              <w:pageBreakBefore w:val="off"/>
              <w:tabs/>
              <w:wordWrap w:val="off"/>
              <w:spacing w:before="0" w:after="0" w:line="500" w:lineRule="atLeast"/>
              <w:ind w:left="0" w:right="0" w:firstLine="0" w:hanging="0"/>
              <w:jc w:val="center"/>
              <w:textAlignment w:val="baseline"/>
              <w:rPr>
                <w:sz w:val="38"/>
              </w:rPr>
            </w:pPr>
            <w:bookmarkStart w:name="" w:id="7151"/>
            <w:r>
              <w:rPr>
                <w:rFonts w:ascii="黑体" w:hAnsi="黑体" w:cs="黑体" w:eastAsia="黑体"/>
                <w:sz w:val="38"/>
                <w:spacing w:val="0"/>
                <w:color w:val="8caad1"/>
                <w:b w:val="off"/>
                <w:i w:val="off"/>
              </w:rPr>
              <w:t>人生阶段</w:t>
            </w:r>
            <w:bookmarkEnd w:id="7151"/>
          </w:p>
        </w:tc>
        <w:tc>
          <w:tcPr>
            <w:tcW w:w="1920" w:type="dxa"/>
            <w:shd w:color="auto" w:val="clear" w:fill="EEEEEE"/>
            <w:vAlign w:val="center"/>
          </w:tcPr>
          <w:p>
            <w:pPr>
              <w:pageBreakBefore w:val="off"/>
              <w:tabs/>
              <w:wordWrap w:val="off"/>
              <w:spacing w:before="0" w:after="0" w:line="500" w:lineRule="atLeast"/>
              <w:ind w:left="0" w:right="0" w:firstLine="0" w:hanging="0"/>
              <w:jc w:val="center"/>
              <w:textAlignment w:val="baseline"/>
              <w:rPr>
                <w:sz w:val="38"/>
              </w:rPr>
            </w:pPr>
            <w:bookmarkStart w:name="" w:id="7152"/>
            <w:r>
              <w:rPr>
                <w:rFonts w:ascii="黑体" w:hAnsi="黑体" w:cs="黑体" w:eastAsia="黑体"/>
                <w:sz w:val="38"/>
                <w:spacing w:val="0"/>
                <w:color w:val="8caad1"/>
                <w:b w:val="off"/>
                <w:i w:val="off"/>
              </w:rPr>
              <w:t>RDI</w:t>
            </w:r>
            <w:r>
              <w:rPr>
                <w:rFonts w:ascii="黑体" w:hAnsi="黑体" w:cs="黑体" w:eastAsia="黑体"/>
                <w:sz w:val="38"/>
                <w:spacing w:val="0"/>
                <w:color w:val="8caad1"/>
                <w:b w:val="on"/>
                <w:i w:val="off"/>
              </w:rPr>
              <w:t xml:space="preserve"> </w:t>
            </w:r>
            <w:r>
              <w:rPr>
                <w:rFonts w:ascii="黑体" w:hAnsi="黑体" w:cs="黑体" w:eastAsia="黑体"/>
                <w:sz w:val="38"/>
                <w:spacing w:val="0"/>
                <w:color w:val="8caad1"/>
                <w:b w:val="off"/>
                <w:i w:val="off"/>
              </w:rPr>
              <w:t>(毫</w:t>
            </w:r>
            <w:r>
              <w:rPr>
                <w:rFonts w:ascii="黑体" w:hAnsi="黑体" w:cs="黑体" w:eastAsia="黑体"/>
                <w:sz w:val="38"/>
                <w:spacing w:val="0"/>
                <w:color w:val="8caad1"/>
                <w:b w:val="off"/>
                <w:i w:val="off"/>
              </w:rPr>
              <w:t>克/天)</w:t>
            </w:r>
            <w:bookmarkEnd w:id="7152"/>
          </w:p>
        </w:tc>
        <w:tc>
          <w:tcPr>
            <w:tcW w:w="3180" w:type="dxa"/>
            <w:shd w:color="auto" w:val="clear" w:fill="EEEEEE"/>
            <w:vAlign w:val="center"/>
          </w:tcPr>
          <w:p>
            <w:pPr>
              <w:pageBreakBefore w:val="off"/>
              <w:tabs/>
              <w:wordWrap w:val="off"/>
              <w:spacing w:before="0" w:after="0" w:line="500" w:lineRule="atLeast"/>
              <w:ind w:left="0" w:right="0" w:firstLine="0" w:hanging="0"/>
              <w:jc w:val="center"/>
              <w:textAlignment w:val="baseline"/>
              <w:rPr>
                <w:sz w:val="38"/>
              </w:rPr>
            </w:pPr>
            <w:bookmarkStart w:name="" w:id="7153"/>
            <w:r>
              <w:rPr>
                <w:rFonts w:ascii="黑体" w:hAnsi="黑体" w:cs="黑体" w:eastAsia="黑体"/>
                <w:sz w:val="38"/>
                <w:spacing w:val="0"/>
                <w:color w:val="8caad1"/>
                <w:b w:val="off"/>
                <w:i w:val="off"/>
              </w:rPr>
              <w:t>重要性和健康</w:t>
            </w:r>
            <w:r>
              <w:rPr>
                <w:rFonts w:ascii="黑体" w:hAnsi="黑体" w:cs="黑体" w:eastAsia="黑体"/>
                <w:sz w:val="38"/>
                <w:spacing w:val="0"/>
                <w:color w:val="8caad1"/>
                <w:b w:val="off"/>
                <w:i w:val="off"/>
              </w:rPr>
              <w:t>影响</w:t>
            </w:r>
            <w:bookmarkEnd w:id="7153"/>
          </w:p>
        </w:tc>
        <w:tc>
          <w:tcPr>
            <w:tcW w:w="2640" w:type="dxa"/>
            <w:shd w:color="auto" w:val="clear" w:fill="EEEEEE"/>
            <w:vAlign w:val="center"/>
          </w:tcPr>
          <w:p>
            <w:pPr>
              <w:pageBreakBefore w:val="off"/>
              <w:tabs/>
              <w:wordWrap w:val="off"/>
              <w:spacing w:before="0" w:after="0" w:line="500" w:lineRule="atLeast"/>
              <w:ind w:left="0" w:right="0" w:firstLine="0" w:hanging="0"/>
              <w:jc w:val="both"/>
              <w:textAlignment w:val="baseline"/>
              <w:rPr>
                <w:sz w:val="38"/>
              </w:rPr>
            </w:pPr>
            <w:bookmarkStart w:name="" w:id="7154"/>
            <w:r>
              <w:rPr>
                <w:rFonts w:ascii="黑体" w:hAnsi="黑体" w:cs="黑体" w:eastAsia="黑体"/>
                <w:sz w:val="38"/>
                <w:spacing w:val="0"/>
                <w:color w:val="8caad1"/>
                <w:b w:val="off"/>
                <w:i w:val="off"/>
              </w:rPr>
              <w:t>缺乏症状</w:t>
            </w:r>
            <w:bookmarkEnd w:id="7154"/>
          </w:p>
        </w:tc>
        <w:tc>
          <w:tcPr>
            <w:tcW w:w="2360" w:type="dxa"/>
            <w:shd w:color="auto" w:val="clear" w:fill="EEEEEE"/>
            <w:vAlign w:val="center"/>
          </w:tcPr>
          <w:p>
            <w:pPr>
              <w:pageBreakBefore w:val="off"/>
              <w:tabs/>
              <w:wordWrap w:val="off"/>
              <w:spacing w:before="0" w:after="0" w:line="500" w:lineRule="atLeast"/>
              <w:ind w:left="0" w:right="0" w:firstLine="0" w:hanging="0"/>
              <w:jc w:val="center"/>
              <w:textAlignment w:val="baseline"/>
              <w:rPr>
                <w:sz w:val="38"/>
              </w:rPr>
            </w:pPr>
            <w:bookmarkStart w:name="" w:id="7155"/>
            <w:r>
              <w:rPr>
                <w:rFonts w:ascii="黑体" w:hAnsi="黑体" w:cs="黑体" w:eastAsia="黑体"/>
                <w:sz w:val="38"/>
                <w:spacing w:val="0"/>
                <w:color w:val="8caad1"/>
                <w:b w:val="off"/>
                <w:i w:val="off"/>
              </w:rPr>
              <w:t>来源</w:t>
            </w:r>
            <w:bookmarkEnd w:id="7155"/>
          </w:p>
        </w:tc>
      </w:tr>
      <w:tr>
        <w:trPr>
          <w:trHeight w:hRule="atLeast" w:val="1000"/>
        </w:trPr>
        <w:tc>
          <w:tcPr>
            <w:tcW w:w="1440" w:type="dxa"/>
            <w:vMerge w:val="restart"/>
            <w:vAlign w:val="center"/>
          </w:tcPr>
          <w:p>
            <w:pPr>
              <w:pageBreakBefore w:val="off"/>
              <w:tabs/>
              <w:wordWrap w:val="off"/>
              <w:spacing w:before="0" w:after="0" w:line="500" w:lineRule="atLeast"/>
              <w:ind w:left="0" w:right="0" w:firstLine="0" w:hanging="0"/>
              <w:jc w:val="center"/>
              <w:textAlignment w:val="baseline"/>
              <w:rPr>
                <w:sz w:val="38"/>
              </w:rPr>
            </w:pPr>
            <w:bookmarkStart w:name="" w:id="7156"/>
            <w:r>
              <w:rPr>
                <w:rFonts w:ascii="黑体" w:hAnsi="黑体" w:cs="黑体" w:eastAsia="黑体"/>
                <w:sz w:val="38"/>
                <w:spacing w:val="0"/>
                <w:color w:val="000000"/>
                <w:b w:val="off"/>
                <w:i w:val="off"/>
              </w:rPr>
              <w:t>婴儿</w:t>
            </w:r>
            <w:bookmarkEnd w:id="7156"/>
          </w:p>
        </w:tc>
        <w:tc>
          <w:tcPr>
            <w:tcW w:w="2200" w:type="dxa"/>
            <w:vAlign w:val="center"/>
          </w:tcPr>
          <w:p>
            <w:pPr>
              <w:pageBreakBefore w:val="off"/>
              <w:tabs/>
              <w:wordWrap w:val="off"/>
              <w:spacing w:before="0" w:after="0" w:line="500" w:lineRule="atLeast"/>
              <w:ind w:left="0" w:right="0" w:firstLine="0" w:hanging="0"/>
              <w:jc w:val="center"/>
              <w:textAlignment w:val="baseline"/>
              <w:rPr>
                <w:sz w:val="38"/>
              </w:rPr>
            </w:pPr>
            <w:bookmarkStart w:name="" w:id="7157"/>
            <w:r>
              <w:rPr>
                <w:rFonts w:ascii="黑体" w:hAnsi="黑体" w:cs="黑体" w:eastAsia="黑体"/>
                <w:sz w:val="38"/>
                <w:spacing w:val="0"/>
                <w:color w:val="000000"/>
                <w:b w:val="off"/>
                <w:i w:val="off"/>
              </w:rPr>
              <w:t>0~6个月</w:t>
            </w:r>
            <w:bookmarkEnd w:id="7157"/>
          </w:p>
        </w:tc>
        <w:tc>
          <w:tcPr>
            <w:tcW w:w="1920" w:type="dxa"/>
            <w:vAlign w:val="center"/>
          </w:tcPr>
          <w:p>
            <w:pPr>
              <w:pageBreakBefore w:val="off"/>
              <w:tabs/>
              <w:wordWrap w:val="off"/>
              <w:spacing w:before="0" w:after="0" w:line="500" w:lineRule="atLeast"/>
              <w:ind w:left="0" w:right="0" w:firstLine="0" w:hanging="0"/>
              <w:jc w:val="center"/>
              <w:textAlignment w:val="baseline"/>
              <w:rPr>
                <w:sz w:val="38"/>
              </w:rPr>
            </w:pPr>
            <w:bookmarkStart w:name="" w:id="7158"/>
            <w:r>
              <w:rPr>
                <w:rFonts w:ascii="黑体" w:hAnsi="黑体" w:cs="黑体" w:eastAsia="黑体"/>
                <w:sz w:val="38"/>
                <w:spacing w:val="0"/>
                <w:color w:val="000000"/>
                <w:b w:val="off"/>
                <w:i w:val="off"/>
              </w:rPr>
              <w:t>3</w:t>
            </w:r>
            <w:bookmarkEnd w:id="7158"/>
          </w:p>
        </w:tc>
        <w:tc>
          <w:tcPr>
            <w:tcW w:w="3180" w:type="dxa"/>
            <w:vMerge w:val="restart"/>
            <w:vAlign w:val="center"/>
          </w:tcPr>
          <w:p>
            <w:pPr>
              <w:pageBreakBefore w:val="off"/>
              <w:tabs/>
              <w:wordWrap w:val="off"/>
              <w:spacing w:before="0" w:after="0" w:line="520" w:lineRule="atLeast"/>
              <w:ind w:left="0" w:right="0" w:firstLine="0" w:hanging="0"/>
              <w:jc w:val="both"/>
              <w:textAlignment w:val="baseline"/>
              <w:rPr>
                <w:sz w:val="38"/>
              </w:rPr>
            </w:pPr>
            <w:bookmarkStart w:name="" w:id="7159"/>
            <w:r>
              <w:rPr>
                <w:rFonts w:ascii="黑体" w:hAnsi="黑体" w:cs="黑体" w:eastAsia="黑体"/>
                <w:sz w:val="38"/>
                <w:spacing w:val="0"/>
                <w:color w:val="000000"/>
                <w:b w:val="off"/>
                <w:i w:val="off"/>
              </w:rPr>
              <w:t>在代谢中发挥重要</w:t>
            </w:r>
            <w:r>
              <w:rPr>
                <w:rFonts w:ascii="黑体" w:hAnsi="黑体" w:cs="黑体" w:eastAsia="黑体"/>
                <w:sz w:val="38"/>
                <w:spacing w:val="0"/>
                <w:color w:val="000000"/>
                <w:b w:val="off"/>
                <w:i w:val="off"/>
              </w:rPr>
              <w:t>作用</w:t>
            </w:r>
            <w:bookmarkEnd w:id="7159"/>
          </w:p>
          <w:p>
            <w:pPr>
              <w:pageBreakBefore w:val="off"/>
              <w:tabs/>
              <w:wordWrap w:val="off"/>
              <w:spacing w:before="0" w:after="0" w:line="520" w:lineRule="atLeast"/>
              <w:ind w:left="0" w:right="0" w:firstLine="0" w:hanging="0"/>
              <w:jc w:val="both"/>
              <w:textAlignment w:val="baseline"/>
              <w:rPr>
                <w:sz w:val="38"/>
              </w:rPr>
            </w:pPr>
            <w:bookmarkStart w:name="" w:id="7160"/>
            <w:r>
              <w:rPr>
                <w:rFonts w:ascii="黑体" w:hAnsi="黑体" w:cs="黑体" w:eastAsia="黑体"/>
                <w:sz w:val="38"/>
                <w:spacing w:val="0"/>
                <w:color w:val="000000"/>
                <w:b w:val="off"/>
                <w:i w:val="off"/>
              </w:rPr>
              <w:t>对于认知功能发育十</w:t>
            </w:r>
            <w:r>
              <w:rPr>
                <w:rFonts w:ascii="黑体" w:hAnsi="黑体" w:cs="黑体" w:eastAsia="黑体"/>
                <w:sz w:val="38"/>
                <w:spacing w:val="0"/>
                <w:color w:val="000000"/>
                <w:b w:val="off"/>
                <w:i w:val="off"/>
              </w:rPr>
              <w:t>分重要</w:t>
            </w:r>
            <w:bookmarkEnd w:id="7160"/>
          </w:p>
        </w:tc>
        <w:tc>
          <w:tcPr>
            <w:tcW w:w="2640" w:type="dxa"/>
            <w:vMerge w:val="restart"/>
            <w:vAlign w:val="center"/>
          </w:tcPr>
          <w:p>
            <w:pPr>
              <w:pageBreakBefore w:val="off"/>
              <w:tabs/>
              <w:wordWrap w:val="off"/>
              <w:spacing w:before="0" w:after="0" w:line="500" w:lineRule="atLeast"/>
              <w:ind w:left="0" w:right="0" w:firstLine="0" w:hanging="0"/>
              <w:jc w:val="both"/>
              <w:textAlignment w:val="baseline"/>
              <w:rPr>
                <w:sz w:val="38"/>
              </w:rPr>
            </w:pPr>
            <w:bookmarkStart w:name="" w:id="7161"/>
            <w:r>
              <w:rPr>
                <w:rFonts w:ascii="黑体" w:hAnsi="黑体" w:cs="黑体" w:eastAsia="黑体"/>
                <w:sz w:val="38"/>
                <w:spacing w:val="0"/>
                <w:color w:val="000000"/>
                <w:b w:val="off"/>
                <w:i w:val="off"/>
              </w:rPr>
              <w:t>缺乏可能导致多</w:t>
            </w:r>
            <w:r>
              <w:rPr>
                <w:rFonts w:ascii="黑体" w:hAnsi="黑体" w:cs="黑体" w:eastAsia="黑体"/>
                <w:sz w:val="38"/>
                <w:spacing w:val="0"/>
                <w:color w:val="000000"/>
                <w:b w:val="off"/>
                <w:i w:val="off"/>
              </w:rPr>
              <w:t>种先天畸形</w:t>
            </w:r>
            <w:bookmarkEnd w:id="7161"/>
          </w:p>
        </w:tc>
        <w:tc>
          <w:tcPr>
            <w:tcW w:w="2360" w:type="dxa"/>
            <w:vMerge w:val="restart"/>
            <w:vAlign w:val="center"/>
          </w:tcPr>
          <w:p>
            <w:pPr>
              <w:pageBreakBefore w:val="off"/>
              <w:tabs/>
              <w:wordWrap w:val="off"/>
              <w:spacing w:before="0" w:after="0" w:line="500" w:lineRule="atLeast"/>
              <w:ind w:left="0" w:right="0" w:firstLine="0" w:hanging="0"/>
              <w:jc w:val="both"/>
              <w:textAlignment w:val="baseline"/>
              <w:rPr>
                <w:sz w:val="38"/>
              </w:rPr>
            </w:pPr>
            <w:bookmarkStart w:name="" w:id="7162"/>
            <w:r>
              <w:rPr>
                <w:rFonts w:ascii="黑体" w:hAnsi="黑体" w:cs="黑体" w:eastAsia="黑体"/>
                <w:sz w:val="38"/>
                <w:spacing w:val="0"/>
                <w:color w:val="000000"/>
                <w:b w:val="off"/>
                <w:i w:val="off"/>
              </w:rPr>
              <w:t>母乳</w:t>
            </w:r>
            <w:bookmarkEnd w:id="7162"/>
          </w:p>
        </w:tc>
      </w:tr>
      <w:tr>
        <w:trPr>
          <w:trHeight w:hRule="atLeast" w:val="1000"/>
        </w:trPr>
        <w:tc>
          <w:tcPr>
            <w:tcW w:w="1440" w:type="dxa"/>
            <w:vMerge w:val="continue"/>
          </w:tcPr>
          <w:p/>
        </w:tc>
        <w:tc>
          <w:tcPr>
            <w:tcW w:w="2200" w:type="dxa"/>
            <w:vAlign w:val="center"/>
          </w:tcPr>
          <w:p>
            <w:pPr>
              <w:pageBreakBefore w:val="off"/>
              <w:tabs/>
              <w:wordWrap w:val="off"/>
              <w:spacing w:before="0" w:after="0" w:line="500" w:lineRule="atLeast"/>
              <w:ind w:left="0" w:right="0" w:firstLine="0" w:hanging="0"/>
              <w:jc w:val="center"/>
              <w:textAlignment w:val="baseline"/>
              <w:rPr>
                <w:sz w:val="38"/>
              </w:rPr>
            </w:pPr>
            <w:bookmarkStart w:name="" w:id="7163"/>
            <w:r>
              <w:rPr>
                <w:rFonts w:ascii="黑体" w:hAnsi="黑体" w:cs="黑体" w:eastAsia="黑体"/>
                <w:sz w:val="38"/>
                <w:spacing w:val="0"/>
                <w:color w:val="000000"/>
                <w:b w:val="off"/>
                <w:i w:val="off"/>
              </w:rPr>
              <w:t>7~12个月</w:t>
            </w:r>
            <w:bookmarkEnd w:id="7163"/>
          </w:p>
        </w:tc>
        <w:tc>
          <w:tcPr>
            <w:tcW w:w="1920" w:type="dxa"/>
            <w:vAlign w:val="center"/>
          </w:tcPr>
          <w:p>
            <w:pPr>
              <w:pageBreakBefore w:val="off"/>
              <w:tabs/>
              <w:wordWrap w:val="off"/>
              <w:spacing w:before="0" w:after="0" w:line="500" w:lineRule="atLeast"/>
              <w:ind w:left="0" w:right="0" w:firstLine="0" w:hanging="0"/>
              <w:jc w:val="center"/>
              <w:textAlignment w:val="baseline"/>
              <w:rPr>
                <w:sz w:val="38"/>
              </w:rPr>
            </w:pPr>
            <w:bookmarkStart w:name="" w:id="7164"/>
            <w:r>
              <w:rPr>
                <w:rFonts w:ascii="黑体" w:hAnsi="黑体" w:cs="黑体" w:eastAsia="黑体"/>
                <w:sz w:val="38"/>
                <w:spacing w:val="0"/>
                <w:color w:val="000000"/>
                <w:b w:val="off"/>
                <w:i w:val="off"/>
              </w:rPr>
              <w:t>4~5</w:t>
            </w:r>
            <w:bookmarkEnd w:id="7164"/>
          </w:p>
        </w:tc>
        <w:tc>
          <w:tcPr>
            <w:tcW w:w="3180" w:type="dxa"/>
            <w:vMerge w:val="continue"/>
          </w:tcPr>
          <w:p/>
        </w:tc>
        <w:tc>
          <w:tcPr>
            <w:tcW w:w="2640" w:type="dxa"/>
            <w:vMerge w:val="continue"/>
          </w:tcPr>
          <w:p/>
        </w:tc>
        <w:tc>
          <w:tcPr>
            <w:tcW w:w="2360" w:type="dxa"/>
            <w:vMerge w:val="continue"/>
          </w:tcPr>
          <w:p/>
        </w:tc>
      </w:tr>
      <w:tr>
        <w:trPr>
          <w:trHeight w:hRule="atLeast" w:val="1020"/>
        </w:trPr>
        <w:tc>
          <w:tcPr>
            <w:tcW w:w="1440" w:type="dxa"/>
            <w:vMerge w:val="restart"/>
            <w:vAlign w:val="center"/>
          </w:tcPr>
          <w:p>
            <w:pPr>
              <w:pageBreakBefore w:val="off"/>
              <w:tabs/>
              <w:wordWrap w:val="off"/>
              <w:spacing w:before="0" w:after="0" w:line="500" w:lineRule="atLeast"/>
              <w:ind w:left="0" w:right="0" w:firstLine="0" w:hanging="0"/>
              <w:jc w:val="center"/>
              <w:textAlignment w:val="baseline"/>
              <w:rPr>
                <w:sz w:val="38"/>
              </w:rPr>
            </w:pPr>
            <w:bookmarkStart w:name="" w:id="7165"/>
            <w:r>
              <w:rPr>
                <w:rFonts w:ascii="黑体" w:hAnsi="黑体" w:cs="黑体" w:eastAsia="黑体"/>
                <w:sz w:val="38"/>
                <w:spacing w:val="0"/>
                <w:color w:val="000000"/>
                <w:b w:val="off"/>
                <w:i w:val="off"/>
              </w:rPr>
              <w:t>儿童</w:t>
            </w:r>
            <w:bookmarkEnd w:id="7165"/>
          </w:p>
        </w:tc>
        <w:tc>
          <w:tcPr>
            <w:tcW w:w="2200" w:type="dxa"/>
            <w:vAlign w:val="center"/>
          </w:tcPr>
          <w:p>
            <w:pPr>
              <w:pageBreakBefore w:val="off"/>
              <w:tabs/>
              <w:wordWrap w:val="off"/>
              <w:spacing w:before="0" w:after="0" w:line="500" w:lineRule="atLeast"/>
              <w:ind w:left="0" w:right="0" w:firstLine="0" w:hanging="0"/>
              <w:jc w:val="center"/>
              <w:textAlignment w:val="baseline"/>
              <w:rPr>
                <w:sz w:val="38"/>
              </w:rPr>
            </w:pPr>
            <w:bookmarkStart w:name="" w:id="7166"/>
            <w:r>
              <w:rPr>
                <w:rFonts w:ascii="黑体" w:hAnsi="黑体" w:cs="黑体" w:eastAsia="黑体"/>
                <w:sz w:val="38"/>
                <w:spacing w:val="0"/>
                <w:color w:val="000000"/>
                <w:b w:val="off"/>
                <w:i w:val="off"/>
              </w:rPr>
              <w:t>1~3岁</w:t>
            </w:r>
            <w:bookmarkEnd w:id="7166"/>
          </w:p>
        </w:tc>
        <w:tc>
          <w:tcPr>
            <w:tcW w:w="1920" w:type="dxa"/>
            <w:vAlign w:val="center"/>
          </w:tcPr>
          <w:p>
            <w:pPr>
              <w:pageBreakBefore w:val="off"/>
              <w:tabs/>
              <w:wordWrap w:val="off"/>
              <w:spacing w:before="0" w:after="0" w:line="500" w:lineRule="atLeast"/>
              <w:ind w:left="0" w:right="0" w:firstLine="0" w:hanging="0"/>
              <w:jc w:val="center"/>
              <w:textAlignment w:val="baseline"/>
              <w:rPr>
                <w:sz w:val="38"/>
              </w:rPr>
            </w:pPr>
            <w:bookmarkStart w:name="" w:id="7167"/>
            <w:r>
              <w:rPr>
                <w:rFonts w:ascii="黑体" w:hAnsi="黑体" w:cs="黑体" w:eastAsia="黑体"/>
                <w:sz w:val="38"/>
                <w:spacing w:val="0"/>
                <w:color w:val="000000"/>
                <w:b w:val="off"/>
                <w:i w:val="off"/>
              </w:rPr>
              <w:t>6</w:t>
            </w:r>
            <w:bookmarkEnd w:id="7167"/>
          </w:p>
        </w:tc>
        <w:tc>
          <w:tcPr>
            <w:tcW w:w="3180" w:type="dxa"/>
            <w:vMerge w:val="continue"/>
          </w:tcPr>
          <w:p/>
        </w:tc>
        <w:tc>
          <w:tcPr>
            <w:tcW w:w="2640" w:type="dxa"/>
            <w:vMerge w:val="continue"/>
          </w:tcPr>
          <w:p/>
        </w:tc>
        <w:tc>
          <w:tcPr>
            <w:tcW w:w="2360" w:type="dxa"/>
            <w:vMerge w:val="restart"/>
            <w:vAlign w:val="center"/>
          </w:tcPr>
          <w:p>
            <w:pPr>
              <w:pageBreakBefore w:val="off"/>
              <w:tabs/>
              <w:wordWrap w:val="off"/>
              <w:spacing w:before="0" w:after="0" w:line="500" w:lineRule="atLeast"/>
              <w:ind w:left="0" w:right="0" w:firstLine="0" w:hanging="0"/>
              <w:jc w:val="both"/>
              <w:textAlignment w:val="baseline"/>
              <w:rPr>
                <w:sz w:val="38"/>
              </w:rPr>
            </w:pPr>
            <w:bookmarkStart w:name="" w:id="7168"/>
            <w:r>
              <w:rPr>
                <w:rFonts w:ascii="黑体" w:hAnsi="黑体" w:cs="黑体" w:eastAsia="黑体"/>
                <w:sz w:val="38"/>
                <w:spacing w:val="0"/>
                <w:color w:val="000000"/>
                <w:b w:val="off"/>
                <w:i w:val="off"/>
              </w:rPr>
              <w:t>肉类、禽类、鱼</w:t>
            </w:r>
            <w:r>
              <w:rPr>
                <w:rFonts w:ascii="黑体" w:hAnsi="黑体" w:cs="黑体" w:eastAsia="黑体"/>
                <w:sz w:val="38"/>
                <w:spacing w:val="0"/>
                <w:color w:val="000000"/>
                <w:b w:val="off"/>
                <w:i w:val="off"/>
              </w:rPr>
              <w:t>类</w:t>
            </w:r>
            <w:r>
              <w:rPr>
                <w:rFonts w:ascii="黑体" w:hAnsi="黑体" w:cs="黑体" w:eastAsia="黑体"/>
                <w:sz w:val="38"/>
                <w:spacing w:val="0"/>
                <w:color w:val="000000"/>
                <w:b w:val="on"/>
                <w:i w:val="off"/>
              </w:rPr>
              <w:t xml:space="preserve"> </w:t>
            </w:r>
            <w:r>
              <w:rPr>
                <w:rFonts w:ascii="黑体" w:hAnsi="黑体" w:cs="黑体" w:eastAsia="黑体"/>
                <w:sz w:val="38"/>
                <w:spacing w:val="0"/>
                <w:color w:val="000000"/>
                <w:b w:val="off"/>
                <w:i w:val="off"/>
              </w:rPr>
              <w:t>(主要为红</w:t>
            </w:r>
            <w:r>
              <w:rPr>
                <w:rFonts w:ascii="黑体" w:hAnsi="黑体" w:cs="黑体" w:eastAsia="黑体"/>
                <w:sz w:val="38"/>
                <w:spacing w:val="0"/>
                <w:color w:val="000000"/>
                <w:b w:val="off"/>
                <w:i w:val="off"/>
              </w:rPr>
              <w:t>鱼，如金枪鱼和</w:t>
            </w:r>
            <w:r>
              <w:rPr>
                <w:rFonts w:ascii="黑体" w:hAnsi="黑体" w:cs="黑体" w:eastAsia="黑体"/>
                <w:sz w:val="38"/>
                <w:spacing w:val="0"/>
                <w:color w:val="000000"/>
                <w:b w:val="off"/>
                <w:i w:val="off"/>
              </w:rPr>
              <w:t>鲑鱼)、豆类和</w:t>
            </w:r>
            <w:r>
              <w:rPr>
                <w:rFonts w:ascii="黑体" w:hAnsi="黑体" w:cs="黑体" w:eastAsia="黑体"/>
                <w:sz w:val="38"/>
                <w:spacing w:val="0"/>
                <w:color w:val="000000"/>
                <w:b w:val="off"/>
                <w:i w:val="off"/>
              </w:rPr>
              <w:t>咖啡等</w:t>
            </w:r>
            <w:bookmarkEnd w:id="7168"/>
          </w:p>
        </w:tc>
      </w:tr>
      <w:tr>
        <w:trPr>
          <w:trHeight w:hRule="atLeast" w:val="1060"/>
        </w:trPr>
        <w:tc>
          <w:tcPr>
            <w:tcW w:w="1440" w:type="dxa"/>
            <w:vMerge w:val="continue"/>
          </w:tcPr>
          <w:p/>
        </w:tc>
        <w:tc>
          <w:tcPr>
            <w:tcW w:w="2200" w:type="dxa"/>
            <w:vAlign w:val="center"/>
          </w:tcPr>
          <w:p>
            <w:pPr>
              <w:pageBreakBefore w:val="off"/>
              <w:tabs/>
              <w:wordWrap w:val="off"/>
              <w:spacing w:before="0" w:after="0" w:line="500" w:lineRule="atLeast"/>
              <w:ind w:left="0" w:right="0" w:firstLine="0" w:hanging="0"/>
              <w:jc w:val="center"/>
              <w:textAlignment w:val="baseline"/>
              <w:rPr>
                <w:sz w:val="38"/>
              </w:rPr>
            </w:pPr>
            <w:bookmarkStart w:name="" w:id="7169"/>
            <w:r>
              <w:rPr>
                <w:rFonts w:ascii="黑体" w:hAnsi="黑体" w:cs="黑体" w:eastAsia="黑体"/>
                <w:sz w:val="38"/>
                <w:spacing w:val="0"/>
                <w:color w:val="000000"/>
                <w:b w:val="off"/>
                <w:i w:val="off"/>
              </w:rPr>
              <w:t>4~9岁</w:t>
            </w:r>
            <w:bookmarkEnd w:id="7169"/>
          </w:p>
        </w:tc>
        <w:tc>
          <w:tcPr>
            <w:tcW w:w="1920" w:type="dxa"/>
            <w:vAlign w:val="center"/>
          </w:tcPr>
          <w:p>
            <w:pPr>
              <w:pageBreakBefore w:val="off"/>
              <w:tabs/>
              <w:wordWrap w:val="off"/>
              <w:spacing w:before="0" w:after="0" w:line="500" w:lineRule="atLeast"/>
              <w:ind w:left="0" w:right="0" w:firstLine="0" w:hanging="0"/>
              <w:jc w:val="center"/>
              <w:textAlignment w:val="baseline"/>
              <w:rPr>
                <w:sz w:val="38"/>
              </w:rPr>
            </w:pPr>
            <w:bookmarkStart w:name="" w:id="7170"/>
            <w:r>
              <w:rPr>
                <w:rFonts w:ascii="黑体" w:hAnsi="黑体" w:cs="黑体" w:eastAsia="黑体"/>
                <w:sz w:val="38"/>
                <w:spacing w:val="0"/>
                <w:color w:val="000000"/>
                <w:b w:val="off"/>
                <w:i w:val="off"/>
              </w:rPr>
              <w:t>8</w:t>
            </w:r>
            <w:bookmarkEnd w:id="7170"/>
          </w:p>
        </w:tc>
        <w:tc>
          <w:tcPr>
            <w:tcW w:w="3180" w:type="dxa"/>
            <w:vMerge w:val="continue"/>
          </w:tcPr>
          <w:p/>
        </w:tc>
        <w:tc>
          <w:tcPr>
            <w:tcW w:w="2640" w:type="dxa"/>
            <w:vMerge w:val="continue"/>
          </w:tcPr>
          <w:p/>
        </w:tc>
        <w:tc>
          <w:tcPr>
            <w:tcW w:w="2360" w:type="dxa"/>
            <w:vMerge w:val="continue"/>
          </w:tcPr>
          <w:p/>
        </w:tc>
      </w:tr>
      <w:tr>
        <w:trPr>
          <w:trHeight w:hRule="atLeast" w:val="1040"/>
        </w:trPr>
        <w:tc>
          <w:tcPr>
            <w:tcW w:w="1440" w:type="dxa"/>
            <w:vMerge w:val="restart"/>
            <w:vAlign w:val="center"/>
          </w:tcPr>
          <w:p>
            <w:pPr>
              <w:pageBreakBefore w:val="off"/>
              <w:tabs/>
              <w:wordWrap w:val="off"/>
              <w:spacing w:before="0" w:after="0" w:line="500" w:lineRule="atLeast"/>
              <w:ind w:left="0" w:right="0" w:firstLine="0" w:hanging="0"/>
              <w:jc w:val="center"/>
              <w:textAlignment w:val="baseline"/>
              <w:rPr>
                <w:sz w:val="38"/>
              </w:rPr>
            </w:pPr>
            <w:bookmarkStart w:name="" w:id="7171"/>
            <w:r>
              <w:rPr>
                <w:rFonts w:ascii="黑体" w:hAnsi="黑体" w:cs="黑体" w:eastAsia="黑体"/>
                <w:sz w:val="38"/>
                <w:spacing w:val="0"/>
                <w:color w:val="000000"/>
                <w:b w:val="off"/>
                <w:i w:val="off"/>
              </w:rPr>
              <w:t>青少年</w:t>
            </w:r>
            <w:bookmarkEnd w:id="7171"/>
          </w:p>
        </w:tc>
        <w:tc>
          <w:tcPr>
            <w:tcW w:w="2200" w:type="dxa"/>
            <w:vAlign w:val="center"/>
          </w:tcPr>
          <w:p>
            <w:pPr>
              <w:pageBreakBefore w:val="off"/>
              <w:tabs/>
              <w:wordWrap w:val="off"/>
              <w:spacing w:before="0" w:after="0" w:line="500" w:lineRule="atLeast"/>
              <w:ind w:left="0" w:right="0" w:firstLine="0" w:hanging="0"/>
              <w:jc w:val="center"/>
              <w:textAlignment w:val="baseline"/>
              <w:rPr>
                <w:sz w:val="38"/>
              </w:rPr>
            </w:pPr>
            <w:bookmarkStart w:name="" w:id="7172"/>
            <w:r>
              <w:rPr>
                <w:rFonts w:ascii="黑体" w:hAnsi="黑体" w:cs="黑体" w:eastAsia="黑体"/>
                <w:sz w:val="38"/>
                <w:spacing w:val="0"/>
                <w:color w:val="000000"/>
                <w:b w:val="off"/>
                <w:i w:val="off"/>
              </w:rPr>
              <w:t>女孩</w:t>
            </w:r>
            <w:bookmarkEnd w:id="7172"/>
          </w:p>
        </w:tc>
        <w:tc>
          <w:tcPr>
            <w:tcW w:w="1920" w:type="dxa"/>
            <w:vAlign w:val="center"/>
          </w:tcPr>
          <w:p>
            <w:pPr>
              <w:pageBreakBefore w:val="off"/>
              <w:tabs/>
              <w:wordWrap w:val="off"/>
              <w:spacing w:before="0" w:after="0" w:line="500" w:lineRule="atLeast"/>
              <w:ind w:left="0" w:right="0" w:firstLine="0" w:hanging="0"/>
              <w:jc w:val="center"/>
              <w:textAlignment w:val="baseline"/>
              <w:rPr>
                <w:sz w:val="38"/>
              </w:rPr>
            </w:pPr>
            <w:bookmarkStart w:name="" w:id="7173"/>
            <w:r>
              <w:rPr>
                <w:rFonts w:ascii="黑体" w:hAnsi="黑体" w:cs="黑体" w:eastAsia="黑体"/>
                <w:sz w:val="38"/>
                <w:spacing w:val="0"/>
                <w:color w:val="000000"/>
                <w:b w:val="off"/>
                <w:i w:val="off"/>
              </w:rPr>
              <w:t>12</w:t>
            </w:r>
            <w:bookmarkEnd w:id="7173"/>
          </w:p>
        </w:tc>
        <w:tc>
          <w:tcPr>
            <w:tcW w:w="3180" w:type="dxa"/>
            <w:vMerge w:val="continue"/>
          </w:tcPr>
          <w:p/>
        </w:tc>
        <w:tc>
          <w:tcPr>
            <w:tcW w:w="2640" w:type="dxa"/>
            <w:vMerge w:val="continue"/>
          </w:tcPr>
          <w:p/>
        </w:tc>
        <w:tc>
          <w:tcPr>
            <w:tcW w:w="2360" w:type="dxa"/>
            <w:vMerge w:val="continue"/>
          </w:tcPr>
          <w:p/>
        </w:tc>
      </w:tr>
      <w:tr>
        <w:trPr>
          <w:trHeight w:hRule="atLeast" w:val="1120"/>
        </w:trPr>
        <w:tc>
          <w:tcPr>
            <w:tcW w:w="1440" w:type="dxa"/>
            <w:vMerge w:val="continue"/>
          </w:tcPr>
          <w:p/>
        </w:tc>
        <w:tc>
          <w:tcPr>
            <w:tcW w:w="2200" w:type="dxa"/>
            <w:vAlign w:val="center"/>
          </w:tcPr>
          <w:p>
            <w:pPr>
              <w:pageBreakBefore w:val="off"/>
              <w:tabs/>
              <w:wordWrap w:val="off"/>
              <w:spacing w:before="0" w:after="0" w:line="500" w:lineRule="atLeast"/>
              <w:ind w:left="0" w:right="0" w:firstLine="0" w:hanging="0"/>
              <w:jc w:val="center"/>
              <w:textAlignment w:val="baseline"/>
              <w:rPr>
                <w:sz w:val="38"/>
              </w:rPr>
            </w:pPr>
            <w:bookmarkStart w:name="" w:id="7174"/>
            <w:r>
              <w:rPr>
                <w:rFonts w:ascii="黑体" w:hAnsi="黑体" w:cs="黑体" w:eastAsia="黑体"/>
                <w:sz w:val="38"/>
                <w:spacing w:val="0"/>
                <w:color w:val="000000"/>
                <w:b w:val="off"/>
                <w:i w:val="off"/>
              </w:rPr>
              <w:t>男孩</w:t>
            </w:r>
            <w:bookmarkEnd w:id="7174"/>
          </w:p>
        </w:tc>
        <w:tc>
          <w:tcPr>
            <w:tcW w:w="1920" w:type="dxa"/>
            <w:vAlign w:val="center"/>
          </w:tcPr>
          <w:p>
            <w:pPr>
              <w:pageBreakBefore w:val="off"/>
              <w:tabs/>
              <w:wordWrap w:val="off"/>
              <w:spacing w:before="0" w:after="0" w:line="500" w:lineRule="atLeast"/>
              <w:ind w:left="0" w:right="0" w:firstLine="0" w:hanging="0"/>
              <w:jc w:val="center"/>
              <w:textAlignment w:val="baseline"/>
              <w:rPr>
                <w:sz w:val="38"/>
              </w:rPr>
            </w:pPr>
            <w:bookmarkStart w:name="" w:id="7175"/>
            <w:r>
              <w:rPr>
                <w:rFonts w:ascii="黑体" w:hAnsi="黑体" w:cs="黑体" w:eastAsia="黑体"/>
                <w:sz w:val="38"/>
                <w:spacing w:val="0"/>
                <w:color w:val="000000"/>
                <w:b w:val="off"/>
                <w:i w:val="off"/>
              </w:rPr>
              <w:t>16</w:t>
            </w:r>
            <w:bookmarkEnd w:id="7175"/>
          </w:p>
        </w:tc>
        <w:tc>
          <w:tcPr>
            <w:tcW w:w="3180" w:type="dxa"/>
            <w:vMerge w:val="continue"/>
          </w:tcPr>
          <w:p/>
        </w:tc>
        <w:tc>
          <w:tcPr>
            <w:tcW w:w="2640" w:type="dxa"/>
            <w:vMerge w:val="continue"/>
          </w:tcPr>
          <w:p/>
        </w:tc>
        <w:tc>
          <w:tcPr>
            <w:tcW w:w="2360" w:type="dxa"/>
            <w:vMerge w:val="continue"/>
          </w:tcPr>
          <w:p/>
        </w:tc>
      </w:tr>
      <w:tr>
        <w:trPr>
          <w:trHeight w:hRule="atLeast" w:val="1060"/>
        </w:trPr>
        <w:tc>
          <w:tcPr>
            <w:tcW w:w="1440" w:type="dxa"/>
            <w:vAlign w:val="center"/>
          </w:tcPr>
          <w:p>
            <w:pPr>
              <w:pageBreakBefore w:val="off"/>
              <w:tabs/>
              <w:wordWrap w:val="off"/>
              <w:spacing w:before="0" w:after="0" w:line="500" w:lineRule="atLeast"/>
              <w:ind w:left="0" w:right="0" w:firstLine="0" w:hanging="0"/>
              <w:jc w:val="center"/>
              <w:textAlignment w:val="baseline"/>
              <w:rPr>
                <w:sz w:val="38"/>
              </w:rPr>
            </w:pPr>
            <w:bookmarkStart w:name="" w:id="7176"/>
            <w:r>
              <w:rPr>
                <w:rFonts w:ascii="黑体" w:hAnsi="黑体" w:cs="黑体" w:eastAsia="黑体"/>
                <w:sz w:val="38"/>
                <w:spacing w:val="0"/>
                <w:color w:val="000000"/>
                <w:b w:val="off"/>
                <w:i w:val="off"/>
              </w:rPr>
              <w:t>成年</w:t>
            </w:r>
            <w:bookmarkEnd w:id="7176"/>
          </w:p>
        </w:tc>
        <w:tc>
          <w:tcPr>
            <w:tcW w:w="2200" w:type="dxa"/>
            <w:vAlign w:val="center"/>
          </w:tcPr>
          <w:p>
            <w:pPr>
              <w:pageBreakBefore w:val="off"/>
              <w:tabs/>
              <w:wordWrap w:val="off"/>
              <w:spacing w:before="0" w:after="0" w:line="500" w:lineRule="atLeast"/>
              <w:ind w:left="0" w:right="0" w:firstLine="0" w:hanging="0"/>
              <w:jc w:val="center"/>
              <w:textAlignment w:val="baseline"/>
              <w:rPr>
                <w:sz w:val="38"/>
              </w:rPr>
            </w:pPr>
            <w:bookmarkStart w:name="" w:id="7177"/>
            <w:r>
              <w:rPr>
                <w:rFonts w:ascii="黑体" w:hAnsi="黑体" w:cs="黑体" w:eastAsia="黑体"/>
                <w:sz w:val="38"/>
                <w:spacing w:val="0"/>
                <w:color w:val="000000"/>
                <w:b w:val="off"/>
                <w:i w:val="off"/>
              </w:rPr>
              <w:t>男性</w:t>
            </w:r>
            <w:bookmarkEnd w:id="7177"/>
          </w:p>
        </w:tc>
        <w:tc>
          <w:tcPr>
            <w:tcW w:w="1920" w:type="dxa"/>
            <w:vAlign w:val="center"/>
          </w:tcPr>
          <w:p>
            <w:pPr>
              <w:pageBreakBefore w:val="off"/>
              <w:tabs/>
              <w:wordWrap w:val="off"/>
              <w:spacing w:before="0" w:after="0" w:line="500" w:lineRule="atLeast"/>
              <w:ind w:left="0" w:right="0" w:firstLine="0" w:hanging="0"/>
              <w:jc w:val="center"/>
              <w:textAlignment w:val="baseline"/>
              <w:rPr>
                <w:sz w:val="38"/>
              </w:rPr>
            </w:pPr>
            <w:bookmarkStart w:name="" w:id="7178"/>
            <w:r>
              <w:rPr>
                <w:rFonts w:ascii="黑体" w:hAnsi="黑体" w:cs="黑体" w:eastAsia="黑体"/>
                <w:sz w:val="38"/>
                <w:spacing w:val="0"/>
                <w:color w:val="000000"/>
                <w:b w:val="off"/>
                <w:i w:val="off"/>
              </w:rPr>
              <w:t>16</w:t>
            </w:r>
            <w:bookmarkEnd w:id="7178"/>
          </w:p>
        </w:tc>
        <w:tc>
          <w:tcPr>
            <w:tcW w:w="3180" w:type="dxa"/>
            <w:vMerge w:val="restart"/>
            <w:vAlign w:val="center"/>
          </w:tcPr>
          <w:p>
            <w:pPr>
              <w:pageBreakBefore w:val="off"/>
              <w:tabs/>
              <w:wordWrap w:val="off"/>
              <w:spacing w:before="0" w:after="0" w:line="520" w:lineRule="atLeast"/>
              <w:ind w:left="0" w:right="0" w:firstLine="0" w:hanging="0"/>
              <w:jc w:val="both"/>
              <w:textAlignment w:val="baseline"/>
              <w:rPr>
                <w:sz w:val="38"/>
              </w:rPr>
            </w:pPr>
            <w:bookmarkStart w:name="" w:id="7179"/>
            <w:r>
              <w:rPr>
                <w:rFonts w:ascii="黑体" w:hAnsi="黑体" w:cs="黑体" w:eastAsia="黑体"/>
                <w:sz w:val="38"/>
                <w:spacing w:val="0"/>
                <w:color w:val="000000"/>
                <w:b w:val="off"/>
                <w:i w:val="off"/>
              </w:rPr>
              <w:t>同上</w:t>
            </w:r>
            <w:bookmarkEnd w:id="7179"/>
          </w:p>
          <w:p>
            <w:pPr>
              <w:pageBreakBefore w:val="off"/>
              <w:tabs/>
              <w:wordWrap w:val="off"/>
              <w:spacing w:before="0" w:after="0" w:line="520" w:lineRule="atLeast"/>
              <w:ind w:left="0" w:right="0" w:firstLine="0" w:hanging="0"/>
              <w:jc w:val="both"/>
              <w:textAlignment w:val="baseline"/>
              <w:rPr>
                <w:sz w:val="38"/>
              </w:rPr>
            </w:pPr>
            <w:bookmarkStart w:name="" w:id="7180"/>
            <w:r>
              <w:rPr>
                <w:rFonts w:ascii="黑体" w:hAnsi="黑体" w:cs="黑体" w:eastAsia="黑体"/>
                <w:sz w:val="38"/>
                <w:spacing w:val="0"/>
                <w:color w:val="000000"/>
                <w:b w:val="off"/>
                <w:i w:val="off"/>
              </w:rPr>
              <w:t>预防糙皮病等相关皮</w:t>
            </w:r>
            <w:r>
              <w:rPr>
                <w:rFonts w:ascii="黑体" w:hAnsi="黑体" w:cs="黑体" w:eastAsia="黑体"/>
                <w:sz w:val="38"/>
                <w:spacing w:val="0"/>
                <w:color w:val="000000"/>
                <w:b w:val="off"/>
                <w:i w:val="off"/>
              </w:rPr>
              <w:t>炎的发生</w:t>
            </w:r>
            <w:bookmarkEnd w:id="7180"/>
          </w:p>
        </w:tc>
        <w:tc>
          <w:tcPr>
            <w:tcW w:w="2640" w:type="dxa"/>
            <w:vMerge w:val="restart"/>
            <w:vAlign w:val="center"/>
          </w:tcPr>
          <w:p>
            <w:pPr>
              <w:pageBreakBefore w:val="off"/>
              <w:tabs/>
              <w:wordWrap w:val="off"/>
              <w:spacing w:before="0" w:after="0" w:line="500" w:lineRule="atLeast"/>
              <w:ind w:left="0" w:right="0" w:firstLine="0" w:hanging="0"/>
              <w:jc w:val="both"/>
              <w:textAlignment w:val="baseline"/>
              <w:rPr>
                <w:sz w:val="38"/>
              </w:rPr>
            </w:pPr>
            <w:bookmarkStart w:name="" w:id="7181"/>
            <w:r>
              <w:rPr>
                <w:rFonts w:ascii="黑体" w:hAnsi="黑体" w:cs="黑体" w:eastAsia="黑体"/>
                <w:sz w:val="38"/>
                <w:spacing w:val="0"/>
                <w:color w:val="000000"/>
                <w:b w:val="off"/>
                <w:i w:val="off"/>
              </w:rPr>
              <w:t>缺乏可能导致糙</w:t>
            </w:r>
            <w:r>
              <w:rPr>
                <w:rFonts w:ascii="黑体" w:hAnsi="黑体" w:cs="黑体" w:eastAsia="黑体"/>
                <w:sz w:val="38"/>
                <w:spacing w:val="0"/>
                <w:color w:val="000000"/>
                <w:b w:val="off"/>
                <w:i w:val="off"/>
              </w:rPr>
              <w:t>皮病相关皮炎</w:t>
            </w:r>
            <w:bookmarkEnd w:id="7181"/>
          </w:p>
        </w:tc>
        <w:tc>
          <w:tcPr>
            <w:tcW w:w="2360" w:type="dxa"/>
            <w:vMerge w:val="continue"/>
          </w:tcPr>
          <w:p/>
        </w:tc>
      </w:tr>
      <w:tr>
        <w:trPr>
          <w:trHeight w:hRule="atLeast" w:val="1320"/>
        </w:trPr>
        <w:tc>
          <w:tcPr>
            <w:tcW w:w="1440" w:type="dxa"/>
            <w:vMerge w:val="restart"/>
            <w:vAlign w:val="center"/>
          </w:tcPr>
          <w:p>
            <w:pPr>
              <w:pageBreakBefore w:val="off"/>
              <w:tabs/>
              <w:wordWrap w:val="off"/>
              <w:spacing w:before="0" w:after="0" w:line="500" w:lineRule="atLeast"/>
              <w:ind w:left="0" w:right="0" w:firstLine="0" w:hanging="0"/>
              <w:jc w:val="center"/>
              <w:textAlignment w:val="baseline"/>
              <w:rPr>
                <w:sz w:val="38"/>
              </w:rPr>
            </w:pPr>
            <w:bookmarkStart w:name="" w:id="7182"/>
            <w:r>
              <w:rPr>
                <w:rFonts w:ascii="黑体" w:hAnsi="黑体" w:cs="黑体" w:eastAsia="黑体"/>
                <w:sz w:val="38"/>
                <w:spacing w:val="0"/>
                <w:color w:val="000000"/>
                <w:b w:val="off"/>
                <w:i w:val="off"/>
              </w:rPr>
              <w:t>成年女性</w:t>
            </w:r>
            <w:bookmarkEnd w:id="7182"/>
          </w:p>
        </w:tc>
        <w:tc>
          <w:tcPr>
            <w:tcW w:w="2200" w:type="dxa"/>
            <w:vAlign w:val="center"/>
          </w:tcPr>
          <w:p>
            <w:pPr>
              <w:pageBreakBefore w:val="off"/>
              <w:tabs/>
              <w:wordWrap w:val="off"/>
              <w:spacing w:before="0" w:after="0" w:line="500" w:lineRule="atLeast"/>
              <w:ind w:left="0" w:right="0" w:firstLine="0" w:hanging="0"/>
              <w:jc w:val="center"/>
              <w:textAlignment w:val="baseline"/>
              <w:rPr>
                <w:sz w:val="38"/>
              </w:rPr>
            </w:pPr>
            <w:bookmarkStart w:name="" w:id="7183"/>
            <w:r>
              <w:rPr>
                <w:rFonts w:ascii="黑体" w:hAnsi="黑体" w:cs="黑体" w:eastAsia="黑体"/>
                <w:sz w:val="38"/>
                <w:spacing w:val="0"/>
                <w:color w:val="000000"/>
                <w:b w:val="off"/>
                <w:i w:val="off"/>
              </w:rPr>
              <w:t>未怀孕</w:t>
            </w:r>
            <w:bookmarkEnd w:id="7183"/>
          </w:p>
        </w:tc>
        <w:tc>
          <w:tcPr>
            <w:tcW w:w="1920" w:type="dxa"/>
            <w:vAlign w:val="center"/>
          </w:tcPr>
          <w:p>
            <w:pPr>
              <w:pageBreakBefore w:val="off"/>
              <w:tabs/>
              <w:wordWrap w:val="off"/>
              <w:spacing w:before="0" w:after="0" w:line="500" w:lineRule="atLeast"/>
              <w:ind w:left="0" w:right="0" w:firstLine="0" w:hanging="0"/>
              <w:jc w:val="center"/>
              <w:textAlignment w:val="baseline"/>
              <w:rPr>
                <w:sz w:val="38"/>
              </w:rPr>
            </w:pPr>
            <w:bookmarkStart w:name="" w:id="7184"/>
            <w:r>
              <w:rPr>
                <w:rFonts w:ascii="黑体" w:hAnsi="黑体" w:cs="黑体" w:eastAsia="黑体"/>
                <w:sz w:val="38"/>
                <w:spacing w:val="0"/>
                <w:color w:val="000000"/>
                <w:b w:val="off"/>
                <w:i w:val="off"/>
              </w:rPr>
              <w:t>14</w:t>
            </w:r>
            <w:bookmarkEnd w:id="7184"/>
          </w:p>
        </w:tc>
        <w:tc>
          <w:tcPr>
            <w:tcW w:w="3180" w:type="dxa"/>
            <w:vMerge w:val="continue"/>
          </w:tcPr>
          <w:p/>
        </w:tc>
        <w:tc>
          <w:tcPr>
            <w:tcW w:w="2640" w:type="dxa"/>
            <w:vMerge w:val="continue"/>
          </w:tcPr>
          <w:p/>
        </w:tc>
        <w:tc>
          <w:tcPr>
            <w:tcW w:w="2360" w:type="dxa"/>
            <w:vMerge w:val="continue"/>
          </w:tcPr>
          <w:p/>
        </w:tc>
      </w:tr>
      <w:tr>
        <w:trPr>
          <w:trHeight w:hRule="atLeast" w:val="1700"/>
        </w:trPr>
        <w:tc>
          <w:tcPr>
            <w:tcW w:w="1440" w:type="dxa"/>
            <w:vMerge w:val="continue"/>
          </w:tcPr>
          <w:p/>
        </w:tc>
        <w:tc>
          <w:tcPr>
            <w:tcW w:w="2200" w:type="dxa"/>
            <w:vAlign w:val="center"/>
          </w:tcPr>
          <w:p>
            <w:pPr>
              <w:pageBreakBefore w:val="off"/>
              <w:tabs/>
              <w:wordWrap w:val="off"/>
              <w:spacing w:before="0" w:after="0" w:line="500" w:lineRule="atLeast"/>
              <w:ind w:left="0" w:right="0" w:firstLine="0" w:hanging="0"/>
              <w:jc w:val="center"/>
              <w:textAlignment w:val="baseline"/>
              <w:rPr>
                <w:sz w:val="38"/>
              </w:rPr>
            </w:pPr>
            <w:bookmarkStart w:name="" w:id="7185"/>
            <w:r>
              <w:rPr>
                <w:rFonts w:ascii="黑体" w:hAnsi="黑体" w:cs="黑体" w:eastAsia="黑体"/>
                <w:sz w:val="38"/>
                <w:spacing w:val="0"/>
                <w:color w:val="000000"/>
                <w:b w:val="off"/>
                <w:i w:val="off"/>
              </w:rPr>
              <w:t>孕期</w:t>
            </w:r>
            <w:bookmarkEnd w:id="7185"/>
          </w:p>
        </w:tc>
        <w:tc>
          <w:tcPr>
            <w:tcW w:w="1920" w:type="dxa"/>
            <w:vAlign w:val="center"/>
          </w:tcPr>
          <w:p>
            <w:pPr>
              <w:pageBreakBefore w:val="off"/>
              <w:tabs/>
              <w:wordWrap w:val="off"/>
              <w:spacing w:before="0" w:after="0" w:line="500" w:lineRule="atLeast"/>
              <w:ind w:left="0" w:right="0" w:firstLine="0" w:hanging="0"/>
              <w:jc w:val="center"/>
              <w:textAlignment w:val="baseline"/>
              <w:rPr>
                <w:sz w:val="38"/>
              </w:rPr>
            </w:pPr>
            <w:bookmarkStart w:name="" w:id="7186"/>
            <w:r>
              <w:rPr>
                <w:rFonts w:ascii="黑体" w:hAnsi="黑体" w:cs="黑体" w:eastAsia="黑体"/>
                <w:sz w:val="38"/>
                <w:spacing w:val="0"/>
                <w:color w:val="000000"/>
                <w:b w:val="off"/>
                <w:i w:val="off"/>
              </w:rPr>
              <w:t>18</w:t>
            </w:r>
            <w:bookmarkEnd w:id="7186"/>
          </w:p>
        </w:tc>
        <w:tc>
          <w:tcPr>
            <w:tcW w:w="3180" w:type="dxa"/>
            <w:vAlign w:val="center"/>
          </w:tcPr>
          <w:p>
            <w:pPr>
              <w:pageBreakBefore w:val="off"/>
              <w:tabs/>
              <w:wordWrap w:val="off"/>
              <w:spacing w:before="0" w:after="0" w:line="520" w:lineRule="atLeast"/>
              <w:ind w:left="0" w:right="0" w:firstLine="0" w:hanging="0"/>
              <w:jc w:val="both"/>
              <w:textAlignment w:val="baseline"/>
              <w:rPr>
                <w:sz w:val="38"/>
              </w:rPr>
            </w:pPr>
            <w:bookmarkStart w:name="" w:id="7187"/>
            <w:r>
              <w:rPr>
                <w:rFonts w:ascii="黑体" w:hAnsi="黑体" w:cs="黑体" w:eastAsia="黑体"/>
                <w:sz w:val="38"/>
                <w:spacing w:val="0"/>
                <w:color w:val="000000"/>
                <w:b w:val="off"/>
                <w:i w:val="off"/>
              </w:rPr>
              <w:t>同上</w:t>
            </w:r>
            <w:bookmarkEnd w:id="7187"/>
          </w:p>
          <w:p>
            <w:pPr>
              <w:pageBreakBefore w:val="off"/>
              <w:tabs/>
              <w:wordWrap w:val="off"/>
              <w:spacing w:before="0" w:after="0" w:line="520" w:lineRule="atLeast"/>
              <w:ind w:left="0" w:right="0" w:firstLine="0" w:hanging="0"/>
              <w:jc w:val="both"/>
              <w:textAlignment w:val="baseline"/>
              <w:rPr>
                <w:sz w:val="38"/>
              </w:rPr>
            </w:pPr>
            <w:bookmarkStart w:name="" w:id="7188"/>
            <w:r>
              <w:rPr>
                <w:rFonts w:ascii="黑体" w:hAnsi="黑体" w:cs="黑体" w:eastAsia="黑体"/>
                <w:sz w:val="38"/>
                <w:spacing w:val="0"/>
                <w:color w:val="000000"/>
                <w:b w:val="off"/>
                <w:i w:val="off"/>
              </w:rPr>
              <w:t>降低胎儿多种先天畸</w:t>
            </w:r>
            <w:r>
              <w:rPr>
                <w:rFonts w:ascii="黑体" w:hAnsi="黑体" w:cs="黑体" w:eastAsia="黑体"/>
                <w:sz w:val="38"/>
                <w:spacing w:val="0"/>
                <w:color w:val="000000"/>
                <w:b w:val="off"/>
                <w:i w:val="off"/>
              </w:rPr>
              <w:t>形的风险</w:t>
            </w:r>
            <w:bookmarkEnd w:id="7188"/>
          </w:p>
        </w:tc>
        <w:tc>
          <w:tcPr>
            <w:tcW w:w="2640" w:type="dxa"/>
            <w:vMerge w:val="continue"/>
          </w:tcPr>
          <w:p/>
        </w:tc>
        <w:tc>
          <w:tcPr>
            <w:tcW w:w="2360" w:type="dxa"/>
            <w:vMerge w:val="continue"/>
          </w:tcPr>
          <w:p/>
        </w:tc>
      </w:tr>
      <w:tr>
        <w:trPr>
          <w:trHeight w:hRule="atLeast" w:val="1000"/>
        </w:trPr>
        <w:tc>
          <w:tcPr>
            <w:tcW w:w="1440" w:type="dxa"/>
            <w:vMerge w:val="continue"/>
          </w:tcPr>
          <w:p/>
        </w:tc>
        <w:tc>
          <w:tcPr>
            <w:tcW w:w="2200" w:type="dxa"/>
            <w:vAlign w:val="center"/>
          </w:tcPr>
          <w:p>
            <w:pPr>
              <w:pageBreakBefore w:val="off"/>
              <w:tabs/>
              <w:wordWrap w:val="off"/>
              <w:spacing w:before="0" w:after="0" w:line="500" w:lineRule="atLeast"/>
              <w:ind w:left="0" w:right="0" w:firstLine="0" w:hanging="0"/>
              <w:jc w:val="center"/>
              <w:textAlignment w:val="baseline"/>
              <w:rPr>
                <w:sz w:val="38"/>
              </w:rPr>
            </w:pPr>
            <w:bookmarkStart w:name="" w:id="7189"/>
            <w:r>
              <w:rPr>
                <w:rFonts w:ascii="黑体" w:hAnsi="黑体" w:cs="黑体" w:eastAsia="黑体"/>
                <w:sz w:val="38"/>
                <w:spacing w:val="0"/>
                <w:color w:val="000000"/>
                <w:b w:val="off"/>
                <w:i w:val="off"/>
              </w:rPr>
              <w:t>哺乳期</w:t>
            </w:r>
            <w:bookmarkEnd w:id="7189"/>
          </w:p>
        </w:tc>
        <w:tc>
          <w:tcPr>
            <w:tcW w:w="1920" w:type="dxa"/>
            <w:vAlign w:val="center"/>
          </w:tcPr>
          <w:p>
            <w:pPr>
              <w:pageBreakBefore w:val="off"/>
              <w:tabs/>
              <w:wordWrap w:val="off"/>
              <w:spacing w:before="0" w:after="0" w:line="500" w:lineRule="atLeast"/>
              <w:ind w:left="0" w:right="0" w:firstLine="0" w:hanging="0"/>
              <w:jc w:val="center"/>
              <w:textAlignment w:val="baseline"/>
              <w:rPr>
                <w:sz w:val="38"/>
              </w:rPr>
            </w:pPr>
            <w:bookmarkStart w:name="" w:id="7190"/>
            <w:r>
              <w:rPr>
                <w:rFonts w:ascii="黑体" w:hAnsi="黑体" w:cs="黑体" w:eastAsia="黑体"/>
                <w:sz w:val="38"/>
                <w:spacing w:val="0"/>
                <w:color w:val="000000"/>
                <w:b w:val="off"/>
                <w:i w:val="off"/>
              </w:rPr>
              <w:t>17</w:t>
            </w:r>
            <w:bookmarkEnd w:id="7190"/>
          </w:p>
        </w:tc>
        <w:tc>
          <w:tcPr>
            <w:tcW w:w="3180" w:type="dxa"/>
            <w:vAlign w:val="center"/>
          </w:tcPr>
          <w:p>
            <w:pPr>
              <w:pageBreakBefore w:val="off"/>
              <w:tabs/>
              <w:wordWrap w:val="off"/>
              <w:spacing w:before="0" w:after="0" w:line="500" w:lineRule="atLeast"/>
              <w:ind w:left="0" w:right="0" w:firstLine="0" w:hanging="0"/>
              <w:jc w:val="both"/>
              <w:textAlignment w:val="baseline"/>
              <w:rPr>
                <w:sz w:val="38"/>
              </w:rPr>
            </w:pPr>
            <w:bookmarkStart w:name="" w:id="7191"/>
            <w:r>
              <w:rPr>
                <w:rFonts w:ascii="黑体" w:hAnsi="黑体" w:cs="黑体" w:eastAsia="黑体"/>
                <w:sz w:val="38"/>
                <w:spacing w:val="0"/>
                <w:color w:val="000000"/>
                <w:b w:val="off"/>
                <w:i w:val="off"/>
              </w:rPr>
              <w:t>同上</w:t>
            </w:r>
            <w:bookmarkEnd w:id="7191"/>
          </w:p>
        </w:tc>
        <w:tc>
          <w:tcPr>
            <w:tcW w:w="2640" w:type="dxa"/>
            <w:vAlign w:val="center"/>
          </w:tcPr>
          <w:p>
            <w:pPr>
              <w:pageBreakBefore w:val="off"/>
              <w:tabs/>
              <w:wordWrap w:val="off"/>
              <w:spacing w:before="0" w:after="0" w:line="500" w:lineRule="atLeast"/>
              <w:ind w:left="0" w:right="0" w:firstLine="0" w:hanging="0"/>
              <w:jc w:val="both"/>
              <w:textAlignment w:val="baseline"/>
              <w:rPr>
                <w:sz w:val="38"/>
              </w:rPr>
            </w:pPr>
            <w:bookmarkStart w:name="" w:id="7192"/>
            <w:r>
              <w:rPr>
                <w:rFonts w:ascii="黑体" w:hAnsi="黑体" w:cs="黑体" w:eastAsia="黑体"/>
                <w:sz w:val="38"/>
                <w:spacing w:val="0"/>
                <w:color w:val="000000"/>
                <w:b w:val="off"/>
                <w:i w:val="off"/>
              </w:rPr>
              <w:t>同上</w:t>
            </w:r>
            <w:bookmarkEnd w:id="7192"/>
          </w:p>
        </w:tc>
        <w:tc>
          <w:tcPr>
            <w:tcW w:w="2360" w:type="dxa"/>
            <w:vMerge w:val="continue"/>
          </w:tcPr>
          <w:p/>
        </w:tc>
      </w:tr>
      <w:tr>
        <w:trPr>
          <w:trHeight w:hRule="atLeast" w:val="2200"/>
        </w:trPr>
        <w:tc>
          <w:tcPr>
            <w:tcW w:w="3640" w:type="dxa"/>
            <w:gridSpan w:val="2"/>
            <w:vAlign w:val="center"/>
          </w:tcPr>
          <w:p>
            <w:pPr>
              <w:pageBreakBefore w:val="off"/>
              <w:tabs/>
              <w:wordWrap w:val="off"/>
              <w:spacing w:before="0" w:after="0" w:line="500" w:lineRule="atLeast"/>
              <w:ind w:left="0" w:right="0" w:firstLine="0" w:hanging="0"/>
              <w:jc w:val="center"/>
              <w:textAlignment w:val="baseline"/>
              <w:rPr>
                <w:sz w:val="38"/>
              </w:rPr>
            </w:pPr>
            <w:bookmarkStart w:name="" w:id="7193"/>
            <w:r>
              <w:rPr>
                <w:rFonts w:ascii="黑体" w:hAnsi="黑体" w:cs="黑体" w:eastAsia="黑体"/>
                <w:sz w:val="38"/>
                <w:spacing w:val="0"/>
                <w:color w:val="000000"/>
                <w:b w:val="off"/>
                <w:i w:val="off"/>
              </w:rPr>
              <w:t>老年</w:t>
            </w:r>
            <w:bookmarkEnd w:id="7193"/>
          </w:p>
        </w:tc>
        <w:tc>
          <w:tcPr>
            <w:tcW w:w="1920" w:type="dxa"/>
            <w:vAlign w:val="center"/>
          </w:tcPr>
          <w:p>
            <w:pPr>
              <w:pageBreakBefore w:val="off"/>
              <w:tabs/>
              <w:wordWrap w:val="off"/>
              <w:spacing w:before="0" w:after="0" w:line="500" w:lineRule="atLeast"/>
              <w:ind w:left="0" w:right="0" w:firstLine="0" w:hanging="0"/>
              <w:jc w:val="center"/>
              <w:textAlignment w:val="baseline"/>
              <w:rPr>
                <w:sz w:val="38"/>
              </w:rPr>
            </w:pPr>
            <w:bookmarkStart w:name="" w:id="7194"/>
            <w:r>
              <w:rPr>
                <w:rFonts w:ascii="黑体" w:hAnsi="黑体" w:cs="黑体" w:eastAsia="黑体"/>
                <w:sz w:val="38"/>
                <w:spacing w:val="0"/>
                <w:color w:val="000000"/>
                <w:b w:val="off"/>
                <w:i w:val="off"/>
              </w:rPr>
              <w:t>14~16</w:t>
            </w:r>
            <w:bookmarkEnd w:id="7194"/>
          </w:p>
        </w:tc>
        <w:tc>
          <w:tcPr>
            <w:tcW w:w="3180" w:type="dxa"/>
            <w:vAlign w:val="center"/>
          </w:tcPr>
          <w:p>
            <w:pPr>
              <w:pageBreakBefore w:val="off"/>
              <w:tabs/>
              <w:wordWrap w:val="off"/>
              <w:spacing w:before="0" w:after="0" w:line="500" w:lineRule="atLeast"/>
              <w:ind w:left="0" w:right="0" w:firstLine="0" w:hanging="0"/>
              <w:jc w:val="both"/>
              <w:textAlignment w:val="baseline"/>
              <w:rPr>
                <w:sz w:val="38"/>
              </w:rPr>
            </w:pPr>
            <w:bookmarkStart w:name="" w:id="7195"/>
            <w:r>
              <w:rPr>
                <w:rFonts w:ascii="黑体" w:hAnsi="黑体" w:cs="黑体" w:eastAsia="黑体"/>
                <w:sz w:val="38"/>
                <w:spacing w:val="0"/>
                <w:color w:val="000000"/>
                <w:b w:val="off"/>
                <w:i w:val="off"/>
              </w:rPr>
              <w:t>对听力损失和髓鞘形</w:t>
            </w:r>
            <w:r>
              <w:rPr>
                <w:rFonts w:ascii="黑体" w:hAnsi="黑体" w:cs="黑体" w:eastAsia="黑体"/>
                <w:sz w:val="38"/>
                <w:spacing w:val="0"/>
                <w:color w:val="000000"/>
                <w:b w:val="off"/>
                <w:i w:val="off"/>
              </w:rPr>
              <w:t>成等年龄相关疾病具</w:t>
            </w:r>
            <w:r>
              <w:rPr>
                <w:rFonts w:ascii="黑体" w:hAnsi="黑体" w:cs="黑体" w:eastAsia="黑体"/>
                <w:sz w:val="38"/>
                <w:spacing w:val="0"/>
                <w:color w:val="000000"/>
                <w:b w:val="off"/>
                <w:i w:val="off"/>
              </w:rPr>
              <w:t>有神经保护作用</w:t>
            </w:r>
            <w:bookmarkEnd w:id="7195"/>
          </w:p>
        </w:tc>
        <w:tc>
          <w:tcPr>
            <w:tcW w:w="2640" w:type="dxa"/>
            <w:vAlign w:val="center"/>
          </w:tcPr>
          <w:p>
            <w:pPr>
              <w:pageBreakBefore w:val="off"/>
              <w:tabs/>
              <w:wordWrap w:val="off"/>
              <w:spacing w:before="0" w:after="0" w:line="500" w:lineRule="atLeast"/>
              <w:ind w:left="0" w:right="0" w:firstLine="0" w:hanging="0"/>
              <w:jc w:val="both"/>
              <w:textAlignment w:val="baseline"/>
              <w:rPr>
                <w:sz w:val="38"/>
              </w:rPr>
            </w:pPr>
            <w:bookmarkStart w:name="" w:id="7196"/>
            <w:r>
              <w:rPr>
                <w:rFonts w:ascii="黑体" w:hAnsi="黑体" w:cs="黑体" w:eastAsia="黑体"/>
                <w:sz w:val="38"/>
                <w:spacing w:val="0"/>
                <w:color w:val="000000"/>
                <w:b w:val="off"/>
                <w:i w:val="off"/>
              </w:rPr>
              <w:t>缺乏可能会增加髋</w:t>
            </w:r>
            <w:r>
              <w:rPr>
                <w:rFonts w:ascii="黑体" w:hAnsi="黑体" w:cs="黑体" w:eastAsia="黑体"/>
                <w:sz w:val="38"/>
                <w:spacing w:val="0"/>
                <w:color w:val="000000"/>
                <w:b w:val="off"/>
                <w:i w:val="off"/>
              </w:rPr>
              <w:t>部骨折的发生率</w:t>
            </w:r>
            <w:bookmarkEnd w:id="7196"/>
          </w:p>
        </w:tc>
        <w:tc>
          <w:tcPr>
            <w:tcW w:w="2360" w:type="dxa"/>
            <w:vMerge w:val="continue"/>
          </w:tcPr>
          <w:p/>
        </w:tc>
      </w:tr>
    </w:tbl>
    <w:p>
      <w:pPr>
        <w:pageBreakBefore w:val="off"/>
        <w:tabs/>
        <w:wordWrap w:val="off"/>
        <w:spacing w:before="0" w:after="0" w:line="460" w:lineRule="exact"/>
        <w:ind w:left="0" w:right="0"/>
        <w:jc w:val="left"/>
        <w:textAlignment w:val="baseline"/>
        <w:rPr>
          <w:sz w:val="36"/>
        </w:rPr>
      </w:pPr>
      <w:bookmarkStart w:name="" w:id="7197"/>
      <w:r>
        <w:rPr>
          <w:rFonts w:ascii="宋体" w:hAnsi="宋体" w:cs="宋体" w:eastAsia="宋体"/>
          <w:sz w:val="36"/>
          <w:spacing w:val="0"/>
          <w:color w:val="000000"/>
          <w:b w:val="off"/>
          <w:i w:val="off"/>
        </w:rPr>
        <w:t/>
      </w:r>
      <w:bookmarkEnd w:id="7197"/>
    </w:p>
    <w:p>
      <w:pPr>
        <w:pageBreakBefore w:val="off"/>
        <w:tabs/>
        <w:wordWrap w:val="off"/>
        <w:spacing w:before="0" w:after="0" w:line="460" w:lineRule="exact"/>
        <w:ind w:left="0" w:right="0"/>
        <w:jc w:val="left"/>
        <w:textAlignment w:val="baseline"/>
        <w:rPr>
          <w:sz w:val="36"/>
        </w:rPr>
      </w:pPr>
      <w:bookmarkStart w:name="" w:id="7198"/>
      <w:r>
        <w:rPr>
          <w:rFonts w:ascii="宋体" w:hAnsi="宋体" w:cs="宋体" w:eastAsia="宋体"/>
          <w:sz w:val="36"/>
          <w:spacing w:val="0"/>
          <w:color w:val="000000"/>
          <w:b w:val="off"/>
          <w:i w:val="off"/>
        </w:rPr>
        <w:t/>
      </w:r>
      <w:bookmarkEnd w:id="7198"/>
    </w:p>
    <w:p>
      <w:pPr>
        <w:pageBreakBefore w:val="off"/>
        <w:tabs/>
        <w:wordWrap w:val="off"/>
        <w:spacing w:before="0" w:after="0" w:line="460" w:lineRule="exact"/>
        <w:ind w:left="0" w:right="0"/>
        <w:jc w:val="left"/>
        <w:textAlignment w:val="baseline"/>
        <w:rPr>
          <w:sz w:val="36"/>
        </w:rPr>
      </w:pPr>
      <w:bookmarkStart w:name="" w:id="7199"/>
      <w:r>
        <w:rPr>
          <w:rFonts w:ascii="宋体" w:hAnsi="宋体" w:cs="宋体" w:eastAsia="宋体"/>
          <w:sz w:val="36"/>
          <w:spacing w:val="0"/>
          <w:color w:val="000000"/>
          <w:b w:val="off"/>
          <w:i w:val="off"/>
        </w:rPr>
        <w:t/>
      </w:r>
      <w:bookmarkEnd w:id="7199"/>
    </w:p>
    <w:p>
      <w:pPr>
        <w:pageBreakBefore w:val="off"/>
        <w:tabs/>
        <w:wordWrap w:val="off"/>
        <w:spacing w:before="0" w:after="0" w:line="460" w:lineRule="exact"/>
        <w:ind w:left="0" w:right="0"/>
        <w:jc w:val="left"/>
        <w:textAlignment w:val="baseline"/>
        <w:rPr>
          <w:sz w:val="36"/>
        </w:rPr>
      </w:pPr>
      <w:bookmarkStart w:name="" w:id="7200"/>
      <w:r>
        <w:rPr>
          <w:rFonts w:ascii="宋体" w:hAnsi="宋体" w:cs="宋体" w:eastAsia="宋体"/>
          <w:sz w:val="36"/>
          <w:spacing w:val="0"/>
          <w:color w:val="000000"/>
          <w:b w:val="off"/>
          <w:i w:val="off"/>
        </w:rPr>
        <w:t/>
      </w:r>
      <w:bookmarkEnd w:id="7200"/>
    </w:p>
    <w:p>
      <w:pPr>
        <w:pageBreakBefore w:val="off"/>
        <w:tabs/>
        <w:wordWrap w:val="off"/>
        <w:spacing w:before="0" w:after="0" w:line="460" w:lineRule="exact"/>
        <w:ind w:left="0" w:right="0"/>
        <w:jc w:val="left"/>
        <w:textAlignment w:val="baseline"/>
        <w:rPr>
          <w:sz w:val="36"/>
        </w:rPr>
      </w:pPr>
      <w:bookmarkStart w:name="" w:id="7201"/>
      <w:r>
        <w:rPr>
          <w:rFonts w:ascii="宋体" w:hAnsi="宋体" w:cs="宋体" w:eastAsia="宋体"/>
          <w:sz w:val="36"/>
          <w:spacing w:val="0"/>
          <w:color w:val="000000"/>
          <w:b w:val="off"/>
          <w:i w:val="off"/>
        </w:rPr>
        <w:t/>
      </w:r>
      <w:bookmarkEnd w:id="7201"/>
    </w:p>
    <w:p>
      <w:pPr>
        <w:pageBreakBefore w:val="off"/>
        <w:tabs/>
        <w:wordWrap w:val="off"/>
        <w:spacing w:before="0" w:after="0" w:line="460" w:lineRule="exact"/>
        <w:ind w:left="0" w:right="0"/>
        <w:jc w:val="left"/>
        <w:textAlignment w:val="baseline"/>
        <w:rPr>
          <w:sz w:val="36"/>
        </w:rPr>
      </w:pPr>
      <w:bookmarkStart w:name="" w:id="7202"/>
      <w:r>
        <w:rPr>
          <w:rFonts w:ascii="宋体" w:hAnsi="宋体" w:cs="宋体" w:eastAsia="宋体"/>
          <w:sz w:val="36"/>
          <w:spacing w:val="0"/>
          <w:color w:val="000000"/>
          <w:b w:val="off"/>
          <w:i w:val="off"/>
        </w:rPr>
        <w:t/>
      </w:r>
      <w:bookmarkEnd w:id="7202"/>
    </w:p>
    <w:p>
      <w:pPr>
        <w:pageBreakBefore w:val="off"/>
        <w:tabs/>
        <w:wordWrap w:val="off"/>
        <w:spacing w:before="0" w:after="0" w:line="460" w:lineRule="exact"/>
        <w:ind w:left="0" w:right="0"/>
        <w:jc w:val="left"/>
        <w:textAlignment w:val="baseline"/>
        <w:rPr>
          <w:sz w:val="36"/>
        </w:rPr>
      </w:pPr>
      <w:bookmarkStart w:name="" w:id="7203"/>
      <w:r>
        <w:rPr>
          <w:rFonts w:ascii="宋体" w:hAnsi="宋体" w:cs="宋体" w:eastAsia="宋体"/>
          <w:sz w:val="36"/>
          <w:spacing w:val="0"/>
          <w:color w:val="000000"/>
          <w:b w:val="off"/>
          <w:i w:val="off"/>
        </w:rPr>
        <w:t/>
      </w:r>
      <w:bookmarkEnd w:id="7203"/>
    </w:p>
    <w:p>
      <w:pPr>
        <w:pageBreakBefore w:val="off"/>
        <w:tabs/>
        <w:wordWrap w:val="off"/>
        <w:spacing w:before="0" w:after="0" w:line="460" w:lineRule="exact"/>
        <w:ind w:left="0" w:right="0"/>
        <w:jc w:val="left"/>
        <w:textAlignment w:val="baseline"/>
        <w:rPr>
          <w:sz w:val="36"/>
        </w:rPr>
      </w:pPr>
      <w:bookmarkStart w:name="" w:id="7204"/>
      <w:r>
        <w:rPr>
          <w:rFonts w:ascii="宋体" w:hAnsi="宋体" w:cs="宋体" w:eastAsia="宋体"/>
          <w:sz w:val="36"/>
          <w:spacing w:val="0"/>
          <w:color w:val="000000"/>
          <w:b w:val="off"/>
          <w:i w:val="off"/>
        </w:rPr>
        <w:t/>
      </w:r>
      <w:bookmarkEnd w:id="7204"/>
    </w:p>
    <w:p>
      <w:pPr>
        <w:pageBreakBefore w:val="off"/>
        <w:tabs/>
        <w:wordWrap w:val="off"/>
        <w:spacing w:before="0" w:after="0" w:line="460" w:lineRule="exact"/>
        <w:ind w:left="0" w:right="0"/>
        <w:jc w:val="left"/>
        <w:textAlignment w:val="baseline"/>
        <w:rPr>
          <w:sz w:val="36"/>
        </w:rPr>
      </w:pPr>
      <w:bookmarkStart w:name="" w:id="7205"/>
      <w:r>
        <w:rPr>
          <w:rFonts w:ascii="宋体" w:hAnsi="宋体" w:cs="宋体" w:eastAsia="宋体"/>
          <w:sz w:val="36"/>
          <w:spacing w:val="0"/>
          <w:color w:val="000000"/>
          <w:b w:val="off"/>
          <w:i w:val="off"/>
        </w:rPr>
        <w:t/>
      </w:r>
      <w:bookmarkEnd w:id="7205"/>
    </w:p>
    <w:p>
      <w:pPr>
        <w:pageBreakBefore w:val="off"/>
        <w:tabs/>
        <w:wordWrap w:val="off"/>
        <w:spacing w:before="0" w:after="0" w:line="500" w:lineRule="atLeast"/>
        <w:ind w:left="60" w:right="0"/>
        <w:jc w:val="both"/>
        <w:textAlignment w:val="baseline"/>
        <w:rPr>
          <w:sz w:val="36"/>
        </w:rPr>
      </w:pPr>
      <w:bookmarkStart w:name="" w:id="7206"/>
      <w:r>
        <w:rPr>
          <w:rFonts w:ascii="楷体" w:hAnsi="楷体" w:cs="楷体" w:eastAsia="楷体"/>
          <w:sz w:val="36"/>
          <w:spacing w:val="0"/>
          <w:color w:val="8caad1"/>
          <w:b w:val="off"/>
          <w:i w:val="off"/>
        </w:rPr>
        <w:t>280</w:t>
      </w:r>
      <w:bookmarkEnd w:id="7206"/>
    </w:p>
    <w:p>
      <w:r>
        <w:t/>
      </w:r>
    </w:p>
    <w:p>
      <w:pPr>
        <w:sectPr>
          <w:footerReference r:id="rId627"/>
          <w:headerReference r:id="rId628" w:type="default"/>
          <w:type w:val="nextPage"/>
          <w:pgSz w:w="17340" w:h="25540"/>
          <w:pgMar w:left="1700" w:top="1080" w:right="1700" w:bottom="1080" w:header="780" w:footer="780"/>
          <w:cols w:num="1"/>
        </w:sectPr>
      </w:pPr>
    </w:p>
    <w:p>
      <w:pPr>
        <w:pageBreakBefore w:val="off"/>
        <w:tabs/>
        <w:wordWrap w:val="off"/>
        <w:spacing w:before="0" w:after="0" w:line="480" w:lineRule="atLeast"/>
        <w:ind w:left="0" w:right="0"/>
        <w:jc w:val="right"/>
        <w:textAlignment w:val="baseline"/>
        <w:rPr>
          <w:sz w:val="33"/>
        </w:rPr>
      </w:pPr>
      <w:bookmarkStart w:name="" w:id="7207"/>
      <w:r>
        <w:rPr>
          <w:rFonts w:ascii="黑体" w:hAnsi="黑体" w:cs="黑体" w:eastAsia="黑体"/>
          <w:sz w:val="33"/>
          <w:spacing w:val="0"/>
          <w:color w:val="adb2d0"/>
          <w:b w:val="off"/>
          <w:i w:val="off"/>
        </w:rPr>
        <w:t>第五章</w:t>
      </w:r>
      <w:r>
        <w:rPr>
          <w:rFonts w:ascii="黑体" w:hAnsi="黑体" w:cs="黑体" w:eastAsia="黑体"/>
          <w:sz w:val="33"/>
          <w:spacing w:val="0"/>
          <w:color w:val="adb2d0"/>
          <w:b w:val="off"/>
          <w:i w:val="off"/>
        </w:rPr>
        <w:t>保健品科学选择指南</w:t>
      </w:r>
      <w:bookmarkEnd w:id="7207"/>
    </w:p>
    <w:p>
      <w:pPr>
        <w:pageBreakBefore w:val="off"/>
        <w:tabs/>
        <w:wordWrap w:val="off"/>
        <w:spacing w:before="0" w:after="0" w:line="600" w:lineRule="exact"/>
        <w:ind w:left="0" w:right="0"/>
        <w:jc w:val="right"/>
        <w:textAlignment w:val="baseline"/>
        <w:rPr>
          <w:sz w:val="38"/>
        </w:rPr>
      </w:pPr>
      <w:bookmarkStart w:name="" w:id="7208"/>
      <w:r>
        <w:rPr>
          <w:rFonts w:ascii="宋体" w:hAnsi="宋体" w:cs="宋体" w:eastAsia="宋体"/>
          <w:sz w:val="38"/>
          <w:spacing w:val="0"/>
          <w:color w:val="000000"/>
          <w:b w:val="off"/>
          <w:i w:val="off"/>
        </w:rPr>
        <w:t/>
      </w:r>
      <w:bookmarkEnd w:id="7208"/>
    </w:p>
    <w:p>
      <w:pPr>
        <w:pageBreakBefore w:val="off"/>
        <w:tabs/>
        <w:wordWrap w:val="off"/>
        <w:spacing w:before="0" w:after="0" w:line="600" w:lineRule="exact"/>
        <w:ind w:left="0" w:right="0"/>
        <w:jc w:val="right"/>
        <w:textAlignment w:val="baseline"/>
        <w:rPr>
          <w:sz w:val="38"/>
        </w:rPr>
      </w:pPr>
      <w:bookmarkStart w:name="" w:id="7209"/>
      <w:r>
        <w:rPr>
          <w:rFonts w:ascii="宋体" w:hAnsi="宋体" w:cs="宋体" w:eastAsia="宋体"/>
          <w:sz w:val="38"/>
          <w:spacing w:val="0"/>
          <w:color w:val="000000"/>
          <w:b w:val="off"/>
          <w:i w:val="off"/>
        </w:rPr>
        <w:t/>
      </w:r>
      <w:bookmarkEnd w:id="7209"/>
    </w:p>
    <w:p>
      <w:pPr>
        <w:pageBreakBefore w:val="off"/>
        <w:tabs/>
        <w:wordWrap w:val="off"/>
        <w:spacing w:before="0" w:after="0" w:line="600" w:lineRule="atLeast"/>
        <w:ind w:left="0" w:right="0"/>
        <w:jc w:val="center"/>
        <w:textAlignment w:val="baseline"/>
        <w:rPr>
          <w:sz w:val="38"/>
        </w:rPr>
      </w:pPr>
      <w:bookmarkStart w:name="" w:id="7210"/>
      <w:r>
        <w:rPr>
          <w:rFonts w:ascii="黑体" w:hAnsi="黑体" w:cs="黑体" w:eastAsia="黑体"/>
          <w:sz w:val="38"/>
          <w:spacing w:val="0"/>
          <w:color w:val="adb2d0"/>
          <w:b w:val="off"/>
          <w:i w:val="off"/>
        </w:rPr>
        <w:t>表42-8 食物中的维生素B₃含量</w:t>
      </w:r>
      <w:bookmarkEnd w:id="7210"/>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6600"/>
        <w:gridCol w:w="6960"/>
      </w:tblGrid>
      <w:tr>
        <w:trPr>
          <w:trHeight w:hRule="atLeast" w:val="700"/>
        </w:trPr>
        <w:tc>
          <w:tcPr>
            <w:tcW w:w="6600" w:type="dxa"/>
            <w:shd w:color="auto" w:val="clear" w:fill="EEEEEE"/>
            <w:vAlign w:val="center"/>
          </w:tcPr>
          <w:p>
            <w:pPr>
              <w:pageBreakBefore w:val="off"/>
              <w:tabs/>
              <w:wordWrap w:val="off"/>
              <w:spacing w:before="0" w:after="0" w:line="500" w:lineRule="atLeast"/>
              <w:ind w:left="0" w:right="0" w:firstLine="0" w:hanging="0"/>
              <w:jc w:val="center"/>
              <w:textAlignment w:val="baseline"/>
              <w:rPr>
                <w:sz w:val="38"/>
              </w:rPr>
            </w:pPr>
            <w:bookmarkStart w:name="" w:id="7211"/>
            <w:r>
              <w:rPr>
                <w:rFonts w:ascii="黑体" w:hAnsi="黑体" w:cs="黑体" w:eastAsia="黑体"/>
                <w:sz w:val="38"/>
                <w:spacing w:val="0"/>
                <w:color w:val="adb2d0"/>
                <w:b w:val="off"/>
                <w:i w:val="off"/>
              </w:rPr>
              <w:t>食物</w:t>
            </w:r>
            <w:bookmarkEnd w:id="7211"/>
          </w:p>
        </w:tc>
        <w:tc>
          <w:tcPr>
            <w:tcW w:w="6960" w:type="dxa"/>
            <w:shd w:color="auto" w:val="clear" w:fill="EEEEEE"/>
            <w:vAlign w:val="center"/>
          </w:tcPr>
          <w:p>
            <w:pPr>
              <w:pageBreakBefore w:val="off"/>
              <w:tabs/>
              <w:wordWrap w:val="off"/>
              <w:spacing w:before="0" w:after="0" w:line="500" w:lineRule="atLeast"/>
              <w:ind w:left="0" w:right="0" w:firstLine="0" w:hanging="0"/>
              <w:jc w:val="center"/>
              <w:textAlignment w:val="baseline"/>
              <w:rPr>
                <w:sz w:val="38"/>
              </w:rPr>
            </w:pPr>
            <w:bookmarkStart w:name="" w:id="7212"/>
            <w:r>
              <w:rPr>
                <w:rFonts w:ascii="黑体" w:hAnsi="黑体" w:cs="黑体" w:eastAsia="黑体"/>
                <w:sz w:val="38"/>
                <w:spacing w:val="0"/>
                <w:color w:val="adb2d0"/>
                <w:b w:val="off"/>
                <w:i w:val="off"/>
              </w:rPr>
              <w:t>烟酸含量 (微克/100克)</w:t>
            </w:r>
            <w:bookmarkEnd w:id="7212"/>
          </w:p>
        </w:tc>
      </w:tr>
      <w:tr>
        <w:trPr>
          <w:trHeight w:hRule="atLeast" w:val="600"/>
        </w:trPr>
        <w:tc>
          <w:tcPr>
            <w:tcW w:w="6600" w:type="dxa"/>
            <w:vAlign w:val="center"/>
          </w:tcPr>
          <w:p>
            <w:pPr>
              <w:pageBreakBefore w:val="off"/>
              <w:tabs/>
              <w:wordWrap w:val="off"/>
              <w:spacing w:before="0" w:after="0" w:line="500" w:lineRule="atLeast"/>
              <w:ind w:left="0" w:right="0" w:firstLine="0" w:hanging="0"/>
              <w:jc w:val="center"/>
              <w:textAlignment w:val="baseline"/>
              <w:rPr>
                <w:sz w:val="38"/>
              </w:rPr>
            </w:pPr>
            <w:bookmarkStart w:name="" w:id="7213"/>
            <w:r>
              <w:rPr>
                <w:rFonts w:ascii="黑体" w:hAnsi="黑体" w:cs="黑体" w:eastAsia="黑体"/>
                <w:sz w:val="38"/>
                <w:spacing w:val="0"/>
                <w:color w:val="000000"/>
                <w:b w:val="off"/>
                <w:i w:val="off"/>
              </w:rPr>
              <w:t>燕麦</w:t>
            </w:r>
            <w:bookmarkEnd w:id="7213"/>
          </w:p>
        </w:tc>
        <w:tc>
          <w:tcPr>
            <w:tcW w:w="6960" w:type="dxa"/>
            <w:vAlign w:val="center"/>
          </w:tcPr>
          <w:p>
            <w:pPr>
              <w:pageBreakBefore w:val="off"/>
              <w:tabs/>
              <w:wordWrap w:val="off"/>
              <w:spacing w:before="0" w:after="0" w:line="500" w:lineRule="atLeast"/>
              <w:ind w:left="0" w:right="0" w:firstLine="0" w:hanging="0"/>
              <w:jc w:val="center"/>
              <w:textAlignment w:val="baseline"/>
              <w:rPr>
                <w:sz w:val="38"/>
              </w:rPr>
            </w:pPr>
            <w:bookmarkStart w:name="" w:id="7214"/>
            <w:r>
              <w:rPr>
                <w:rFonts w:ascii="黑体" w:hAnsi="黑体" w:cs="黑体" w:eastAsia="黑体"/>
                <w:sz w:val="38"/>
                <w:spacing w:val="0"/>
                <w:color w:val="000000"/>
                <w:b w:val="off"/>
                <w:i w:val="off"/>
              </w:rPr>
              <w:t>961~2370</w:t>
            </w:r>
            <w:bookmarkEnd w:id="7214"/>
          </w:p>
        </w:tc>
      </w:tr>
      <w:tr>
        <w:trPr>
          <w:trHeight w:hRule="atLeast" w:val="600"/>
        </w:trPr>
        <w:tc>
          <w:tcPr>
            <w:tcW w:w="6600" w:type="dxa"/>
            <w:vAlign w:val="center"/>
          </w:tcPr>
          <w:p>
            <w:pPr>
              <w:pageBreakBefore w:val="off"/>
              <w:tabs/>
              <w:wordWrap w:val="off"/>
              <w:spacing w:before="0" w:after="0" w:line="500" w:lineRule="atLeast"/>
              <w:ind w:left="0" w:right="0" w:firstLine="0" w:hanging="0"/>
              <w:jc w:val="center"/>
              <w:textAlignment w:val="baseline"/>
              <w:rPr>
                <w:sz w:val="38"/>
              </w:rPr>
            </w:pPr>
            <w:bookmarkStart w:name="" w:id="7215"/>
            <w:r>
              <w:rPr>
                <w:rFonts w:ascii="黑体" w:hAnsi="黑体" w:cs="黑体" w:eastAsia="黑体"/>
                <w:sz w:val="38"/>
                <w:spacing w:val="0"/>
                <w:color w:val="000000"/>
                <w:b w:val="off"/>
                <w:i w:val="off"/>
              </w:rPr>
              <w:t>小麦</w:t>
            </w:r>
            <w:bookmarkEnd w:id="7215"/>
          </w:p>
        </w:tc>
        <w:tc>
          <w:tcPr>
            <w:tcW w:w="6960" w:type="dxa"/>
            <w:vAlign w:val="center"/>
          </w:tcPr>
          <w:p>
            <w:pPr>
              <w:pageBreakBefore w:val="off"/>
              <w:tabs/>
              <w:wordWrap w:val="off"/>
              <w:spacing w:before="0" w:after="0" w:line="500" w:lineRule="atLeast"/>
              <w:ind w:left="0" w:right="0" w:firstLine="0" w:hanging="0"/>
              <w:jc w:val="center"/>
              <w:textAlignment w:val="baseline"/>
              <w:rPr>
                <w:sz w:val="38"/>
              </w:rPr>
            </w:pPr>
            <w:bookmarkStart w:name="" w:id="7216"/>
            <w:r>
              <w:rPr>
                <w:rFonts w:ascii="黑体" w:hAnsi="黑体" w:cs="黑体" w:eastAsia="黑体"/>
                <w:sz w:val="38"/>
                <w:spacing w:val="0"/>
                <w:color w:val="000000"/>
                <w:b w:val="off"/>
                <w:i w:val="off"/>
              </w:rPr>
              <w:t>4957~5700</w:t>
            </w:r>
            <w:bookmarkEnd w:id="7216"/>
          </w:p>
        </w:tc>
      </w:tr>
      <w:tr>
        <w:trPr>
          <w:trHeight w:hRule="atLeast" w:val="600"/>
        </w:trPr>
        <w:tc>
          <w:tcPr>
            <w:tcW w:w="6600" w:type="dxa"/>
            <w:vAlign w:val="center"/>
          </w:tcPr>
          <w:p>
            <w:pPr>
              <w:pageBreakBefore w:val="off"/>
              <w:tabs/>
              <w:wordWrap w:val="off"/>
              <w:spacing w:before="0" w:after="0" w:line="500" w:lineRule="atLeast"/>
              <w:ind w:left="0" w:right="0" w:firstLine="0" w:hanging="0"/>
              <w:jc w:val="center"/>
              <w:textAlignment w:val="baseline"/>
              <w:rPr>
                <w:sz w:val="38"/>
              </w:rPr>
            </w:pPr>
            <w:bookmarkStart w:name="" w:id="7217"/>
            <w:r>
              <w:rPr>
                <w:rFonts w:ascii="黑体" w:hAnsi="黑体" w:cs="黑体" w:eastAsia="黑体"/>
                <w:sz w:val="38"/>
                <w:spacing w:val="0"/>
                <w:color w:val="000000"/>
                <w:b w:val="off"/>
                <w:i w:val="off"/>
              </w:rPr>
              <w:t>糙米</w:t>
            </w:r>
            <w:bookmarkEnd w:id="7217"/>
          </w:p>
        </w:tc>
        <w:tc>
          <w:tcPr>
            <w:tcW w:w="6960" w:type="dxa"/>
            <w:vAlign w:val="center"/>
          </w:tcPr>
          <w:p>
            <w:pPr>
              <w:pageBreakBefore w:val="off"/>
              <w:tabs/>
              <w:wordWrap w:val="off"/>
              <w:spacing w:before="0" w:after="0" w:line="500" w:lineRule="atLeast"/>
              <w:ind w:left="0" w:right="0" w:firstLine="0" w:hanging="0"/>
              <w:jc w:val="center"/>
              <w:textAlignment w:val="baseline"/>
              <w:rPr>
                <w:sz w:val="38"/>
              </w:rPr>
            </w:pPr>
            <w:bookmarkStart w:name="" w:id="7218"/>
            <w:r>
              <w:rPr>
                <w:rFonts w:ascii="黑体" w:hAnsi="黑体" w:cs="黑体" w:eastAsia="黑体"/>
                <w:sz w:val="38"/>
                <w:spacing w:val="0"/>
                <w:color w:val="000000"/>
                <w:b w:val="off"/>
                <w:i w:val="off"/>
              </w:rPr>
              <w:t>3500~5433</w:t>
            </w:r>
            <w:bookmarkEnd w:id="7218"/>
          </w:p>
        </w:tc>
      </w:tr>
      <w:tr>
        <w:trPr>
          <w:trHeight w:hRule="atLeast" w:val="600"/>
        </w:trPr>
        <w:tc>
          <w:tcPr>
            <w:tcW w:w="6600" w:type="dxa"/>
            <w:vAlign w:val="center"/>
          </w:tcPr>
          <w:p>
            <w:pPr>
              <w:pageBreakBefore w:val="off"/>
              <w:tabs/>
              <w:wordWrap w:val="off"/>
              <w:spacing w:before="0" w:after="0" w:line="500" w:lineRule="atLeast"/>
              <w:ind w:left="0" w:right="0" w:firstLine="0" w:hanging="0"/>
              <w:jc w:val="center"/>
              <w:textAlignment w:val="baseline"/>
              <w:rPr>
                <w:sz w:val="38"/>
              </w:rPr>
            </w:pPr>
            <w:bookmarkStart w:name="" w:id="7219"/>
            <w:r>
              <w:rPr>
                <w:rFonts w:ascii="黑体" w:hAnsi="黑体" w:cs="黑体" w:eastAsia="黑体"/>
                <w:sz w:val="38"/>
                <w:spacing w:val="0"/>
                <w:color w:val="000000"/>
                <w:b w:val="off"/>
                <w:i w:val="off"/>
              </w:rPr>
              <w:t>白米</w:t>
            </w:r>
            <w:bookmarkEnd w:id="7219"/>
          </w:p>
        </w:tc>
        <w:tc>
          <w:tcPr>
            <w:tcW w:w="6960" w:type="dxa"/>
            <w:vAlign w:val="center"/>
          </w:tcPr>
          <w:p>
            <w:pPr>
              <w:pageBreakBefore w:val="off"/>
              <w:tabs/>
              <w:wordWrap w:val="off"/>
              <w:spacing w:before="0" w:after="0" w:line="500" w:lineRule="atLeast"/>
              <w:ind w:left="0" w:right="0" w:firstLine="0" w:hanging="0"/>
              <w:jc w:val="center"/>
              <w:textAlignment w:val="baseline"/>
              <w:rPr>
                <w:sz w:val="38"/>
              </w:rPr>
            </w:pPr>
            <w:bookmarkStart w:name="" w:id="7220"/>
            <w:r>
              <w:rPr>
                <w:rFonts w:ascii="黑体" w:hAnsi="黑体" w:cs="黑体" w:eastAsia="黑体"/>
                <w:sz w:val="38"/>
                <w:spacing w:val="0"/>
                <w:color w:val="000000"/>
                <w:b w:val="off"/>
                <w:i w:val="off"/>
              </w:rPr>
              <w:t>1300~2400</w:t>
            </w:r>
            <w:bookmarkEnd w:id="7220"/>
          </w:p>
        </w:tc>
      </w:tr>
      <w:tr>
        <w:trPr>
          <w:trHeight w:hRule="atLeast" w:val="600"/>
        </w:trPr>
        <w:tc>
          <w:tcPr>
            <w:tcW w:w="6600" w:type="dxa"/>
            <w:vAlign w:val="center"/>
          </w:tcPr>
          <w:p>
            <w:pPr>
              <w:pageBreakBefore w:val="off"/>
              <w:tabs/>
              <w:wordWrap w:val="off"/>
              <w:spacing w:before="0" w:after="0" w:line="500" w:lineRule="atLeast"/>
              <w:ind w:left="0" w:right="0" w:firstLine="0" w:hanging="0"/>
              <w:jc w:val="center"/>
              <w:textAlignment w:val="baseline"/>
              <w:rPr>
                <w:sz w:val="38"/>
              </w:rPr>
            </w:pPr>
            <w:bookmarkStart w:name="" w:id="7221"/>
            <w:r>
              <w:rPr>
                <w:rFonts w:ascii="黑体" w:hAnsi="黑体" w:cs="黑体" w:eastAsia="黑体"/>
                <w:sz w:val="38"/>
                <w:spacing w:val="0"/>
                <w:color w:val="000000"/>
                <w:b w:val="off"/>
                <w:i w:val="off"/>
              </w:rPr>
              <w:t>玉米</w:t>
            </w:r>
            <w:bookmarkEnd w:id="7221"/>
          </w:p>
        </w:tc>
        <w:tc>
          <w:tcPr>
            <w:tcW w:w="6960" w:type="dxa"/>
            <w:vAlign w:val="center"/>
          </w:tcPr>
          <w:p>
            <w:pPr>
              <w:pageBreakBefore w:val="off"/>
              <w:tabs/>
              <w:wordWrap w:val="off"/>
              <w:spacing w:before="0" w:after="0" w:line="500" w:lineRule="atLeast"/>
              <w:ind w:left="0" w:right="0" w:firstLine="0" w:hanging="0"/>
              <w:jc w:val="center"/>
              <w:textAlignment w:val="baseline"/>
              <w:rPr>
                <w:sz w:val="38"/>
              </w:rPr>
            </w:pPr>
            <w:bookmarkStart w:name="" w:id="7222"/>
            <w:r>
              <w:rPr>
                <w:rFonts w:ascii="黑体" w:hAnsi="黑体" w:cs="黑体" w:eastAsia="黑体"/>
                <w:sz w:val="38"/>
                <w:spacing w:val="0"/>
                <w:color w:val="000000"/>
                <w:b w:val="off"/>
                <w:i w:val="off"/>
              </w:rPr>
              <w:t>1900~3630</w:t>
            </w:r>
            <w:bookmarkEnd w:id="7222"/>
          </w:p>
        </w:tc>
      </w:tr>
      <w:tr>
        <w:trPr>
          <w:trHeight w:hRule="atLeast" w:val="620"/>
        </w:trPr>
        <w:tc>
          <w:tcPr>
            <w:tcW w:w="6600" w:type="dxa"/>
            <w:vAlign w:val="center"/>
          </w:tcPr>
          <w:p>
            <w:pPr>
              <w:pageBreakBefore w:val="off"/>
              <w:tabs/>
              <w:wordWrap w:val="off"/>
              <w:spacing w:before="0" w:after="0" w:line="500" w:lineRule="atLeast"/>
              <w:ind w:left="0" w:right="0" w:firstLine="0" w:hanging="0"/>
              <w:jc w:val="center"/>
              <w:textAlignment w:val="baseline"/>
              <w:rPr>
                <w:sz w:val="38"/>
              </w:rPr>
            </w:pPr>
            <w:bookmarkStart w:name="" w:id="7223"/>
            <w:r>
              <w:rPr>
                <w:rFonts w:ascii="黑体" w:hAnsi="黑体" w:cs="黑体" w:eastAsia="黑体"/>
                <w:sz w:val="38"/>
                <w:spacing w:val="0"/>
                <w:color w:val="000000"/>
                <w:b w:val="off"/>
                <w:i w:val="off"/>
              </w:rPr>
              <w:t>黑麦</w:t>
            </w:r>
            <w:bookmarkEnd w:id="7223"/>
          </w:p>
        </w:tc>
        <w:tc>
          <w:tcPr>
            <w:tcW w:w="6960" w:type="dxa"/>
            <w:vAlign w:val="center"/>
          </w:tcPr>
          <w:p>
            <w:pPr>
              <w:pageBreakBefore w:val="off"/>
              <w:tabs/>
              <w:wordWrap w:val="off"/>
              <w:spacing w:before="0" w:after="0" w:line="500" w:lineRule="atLeast"/>
              <w:ind w:left="0" w:right="0" w:firstLine="0" w:hanging="0"/>
              <w:jc w:val="center"/>
              <w:textAlignment w:val="baseline"/>
              <w:rPr>
                <w:sz w:val="38"/>
              </w:rPr>
            </w:pPr>
            <w:bookmarkStart w:name="" w:id="7224"/>
            <w:r>
              <w:rPr>
                <w:rFonts w:ascii="黑体" w:hAnsi="黑体" w:cs="黑体" w:eastAsia="黑体"/>
                <w:sz w:val="38"/>
                <w:spacing w:val="0"/>
                <w:color w:val="000000"/>
                <w:b w:val="off"/>
                <w:i w:val="off"/>
              </w:rPr>
              <w:t>1700~4270</w:t>
            </w:r>
            <w:bookmarkEnd w:id="7224"/>
          </w:p>
        </w:tc>
      </w:tr>
      <w:tr>
        <w:trPr>
          <w:trHeight w:hRule="atLeast" w:val="580"/>
        </w:trPr>
        <w:tc>
          <w:tcPr>
            <w:tcW w:w="6600" w:type="dxa"/>
            <w:vAlign w:val="center"/>
          </w:tcPr>
          <w:p>
            <w:pPr>
              <w:pageBreakBefore w:val="off"/>
              <w:tabs/>
              <w:wordWrap w:val="off"/>
              <w:spacing w:before="0" w:after="0" w:line="500" w:lineRule="atLeast"/>
              <w:ind w:left="0" w:right="0" w:firstLine="0" w:hanging="0"/>
              <w:jc w:val="center"/>
              <w:textAlignment w:val="baseline"/>
              <w:rPr>
                <w:sz w:val="38"/>
              </w:rPr>
            </w:pPr>
            <w:bookmarkStart w:name="" w:id="7225"/>
            <w:r>
              <w:rPr>
                <w:rFonts w:ascii="黑体" w:hAnsi="黑体" w:cs="黑体" w:eastAsia="黑体"/>
                <w:sz w:val="38"/>
                <w:spacing w:val="0"/>
                <w:color w:val="000000"/>
                <w:b w:val="off"/>
                <w:i w:val="off"/>
              </w:rPr>
              <w:t>大麦</w:t>
            </w:r>
            <w:bookmarkEnd w:id="7225"/>
          </w:p>
        </w:tc>
        <w:tc>
          <w:tcPr>
            <w:tcW w:w="6960" w:type="dxa"/>
            <w:vAlign w:val="center"/>
          </w:tcPr>
          <w:p>
            <w:pPr>
              <w:pageBreakBefore w:val="off"/>
              <w:tabs/>
              <w:wordWrap w:val="off"/>
              <w:spacing w:before="0" w:after="0" w:line="500" w:lineRule="atLeast"/>
              <w:ind w:left="0" w:right="0" w:firstLine="0" w:hanging="0"/>
              <w:jc w:val="center"/>
              <w:textAlignment w:val="baseline"/>
              <w:rPr>
                <w:sz w:val="38"/>
              </w:rPr>
            </w:pPr>
            <w:bookmarkStart w:name="" w:id="7226"/>
            <w:r>
              <w:rPr>
                <w:rFonts w:ascii="黑体" w:hAnsi="黑体" w:cs="黑体" w:eastAsia="黑体"/>
                <w:sz w:val="38"/>
                <w:spacing w:val="0"/>
                <w:color w:val="000000"/>
                <w:b w:val="off"/>
                <w:i w:val="off"/>
              </w:rPr>
              <w:t>4523~5200</w:t>
            </w:r>
            <w:bookmarkEnd w:id="7226"/>
          </w:p>
        </w:tc>
      </w:tr>
      <w:tr>
        <w:trPr>
          <w:trHeight w:hRule="atLeast" w:val="580"/>
        </w:trPr>
        <w:tc>
          <w:tcPr>
            <w:tcW w:w="6600" w:type="dxa"/>
            <w:vAlign w:val="center"/>
          </w:tcPr>
          <w:p>
            <w:pPr>
              <w:pageBreakBefore w:val="off"/>
              <w:tabs/>
              <w:wordWrap w:val="off"/>
              <w:spacing w:before="0" w:after="0" w:line="500" w:lineRule="atLeast"/>
              <w:ind w:left="0" w:right="0" w:firstLine="0" w:hanging="0"/>
              <w:jc w:val="center"/>
              <w:textAlignment w:val="baseline"/>
              <w:rPr>
                <w:sz w:val="38"/>
              </w:rPr>
            </w:pPr>
            <w:bookmarkStart w:name="" w:id="7227"/>
            <w:r>
              <w:rPr>
                <w:rFonts w:ascii="黑体" w:hAnsi="黑体" w:cs="黑体" w:eastAsia="黑体"/>
                <w:sz w:val="38"/>
                <w:spacing w:val="0"/>
                <w:color w:val="000000"/>
                <w:b w:val="off"/>
                <w:i w:val="off"/>
              </w:rPr>
              <w:t>小米</w:t>
            </w:r>
            <w:bookmarkEnd w:id="7227"/>
          </w:p>
        </w:tc>
        <w:tc>
          <w:tcPr>
            <w:tcW w:w="6960" w:type="dxa"/>
            <w:vAlign w:val="center"/>
          </w:tcPr>
          <w:p>
            <w:pPr>
              <w:pageBreakBefore w:val="off"/>
              <w:tabs/>
              <w:wordWrap w:val="off"/>
              <w:spacing w:before="0" w:after="0" w:line="500" w:lineRule="atLeast"/>
              <w:ind w:left="0" w:right="0" w:firstLine="0" w:hanging="0"/>
              <w:jc w:val="center"/>
              <w:textAlignment w:val="baseline"/>
              <w:rPr>
                <w:sz w:val="38"/>
              </w:rPr>
            </w:pPr>
            <w:bookmarkStart w:name="" w:id="7228"/>
            <w:r>
              <w:rPr>
                <w:rFonts w:ascii="黑体" w:hAnsi="黑体" w:cs="黑体" w:eastAsia="黑体"/>
                <w:sz w:val="38"/>
                <w:spacing w:val="0"/>
                <w:color w:val="000000"/>
                <w:b w:val="off"/>
                <w:i w:val="off"/>
              </w:rPr>
              <w:t>4500~4720</w:t>
            </w:r>
            <w:bookmarkEnd w:id="7228"/>
          </w:p>
        </w:tc>
      </w:tr>
      <w:tr>
        <w:trPr>
          <w:trHeight w:hRule="atLeast" w:val="620"/>
        </w:trPr>
        <w:tc>
          <w:tcPr>
            <w:tcW w:w="6600" w:type="dxa"/>
            <w:vAlign w:val="center"/>
          </w:tcPr>
          <w:p>
            <w:pPr>
              <w:pageBreakBefore w:val="off"/>
              <w:tabs/>
              <w:wordWrap w:val="off"/>
              <w:spacing w:before="0" w:after="0" w:line="500" w:lineRule="atLeast"/>
              <w:ind w:left="0" w:right="0" w:firstLine="0" w:hanging="0"/>
              <w:jc w:val="center"/>
              <w:textAlignment w:val="baseline"/>
              <w:rPr>
                <w:sz w:val="38"/>
              </w:rPr>
            </w:pPr>
            <w:bookmarkStart w:name="" w:id="7229"/>
            <w:r>
              <w:rPr>
                <w:rFonts w:ascii="黑体" w:hAnsi="黑体" w:cs="黑体" w:eastAsia="黑体"/>
                <w:sz w:val="38"/>
                <w:spacing w:val="0"/>
                <w:color w:val="000000"/>
                <w:b w:val="off"/>
                <w:i w:val="off"/>
              </w:rPr>
              <w:t>高粱</w:t>
            </w:r>
            <w:bookmarkEnd w:id="7229"/>
          </w:p>
        </w:tc>
        <w:tc>
          <w:tcPr>
            <w:tcW w:w="6960" w:type="dxa"/>
            <w:vAlign w:val="center"/>
          </w:tcPr>
          <w:p>
            <w:pPr>
              <w:pageBreakBefore w:val="off"/>
              <w:tabs/>
              <w:wordWrap w:val="off"/>
              <w:spacing w:before="0" w:after="0" w:line="500" w:lineRule="atLeast"/>
              <w:ind w:left="0" w:right="0" w:firstLine="0" w:hanging="0"/>
              <w:jc w:val="center"/>
              <w:textAlignment w:val="baseline"/>
              <w:rPr>
                <w:sz w:val="38"/>
              </w:rPr>
            </w:pPr>
            <w:bookmarkStart w:name="" w:id="7230"/>
            <w:r>
              <w:rPr>
                <w:rFonts w:ascii="黑体" w:hAnsi="黑体" w:cs="黑体" w:eastAsia="黑体"/>
                <w:sz w:val="38"/>
                <w:spacing w:val="0"/>
                <w:color w:val="000000"/>
                <w:b w:val="off"/>
                <w:i w:val="off"/>
              </w:rPr>
              <w:t>2920~4880</w:t>
            </w:r>
            <w:bookmarkEnd w:id="7230"/>
          </w:p>
        </w:tc>
      </w:tr>
      <w:tr>
        <w:trPr>
          <w:trHeight w:hRule="atLeast" w:val="600"/>
        </w:trPr>
        <w:tc>
          <w:tcPr>
            <w:tcW w:w="6600" w:type="dxa"/>
            <w:vAlign w:val="center"/>
          </w:tcPr>
          <w:p>
            <w:pPr>
              <w:pageBreakBefore w:val="off"/>
              <w:tabs/>
              <w:wordWrap w:val="off"/>
              <w:spacing w:before="0" w:after="0" w:line="500" w:lineRule="atLeast"/>
              <w:ind w:left="0" w:right="0" w:firstLine="0" w:hanging="0"/>
              <w:jc w:val="center"/>
              <w:textAlignment w:val="baseline"/>
              <w:rPr>
                <w:sz w:val="38"/>
              </w:rPr>
            </w:pPr>
            <w:bookmarkStart w:name="" w:id="7231"/>
            <w:r>
              <w:rPr>
                <w:rFonts w:ascii="黑体" w:hAnsi="黑体" w:cs="黑体" w:eastAsia="黑体"/>
                <w:sz w:val="38"/>
                <w:spacing w:val="0"/>
                <w:color w:val="000000"/>
                <w:b w:val="off"/>
                <w:i w:val="off"/>
              </w:rPr>
              <w:t>大豆</w:t>
            </w:r>
            <w:bookmarkEnd w:id="7231"/>
          </w:p>
        </w:tc>
        <w:tc>
          <w:tcPr>
            <w:tcW w:w="6960" w:type="dxa"/>
            <w:vAlign w:val="center"/>
          </w:tcPr>
          <w:p>
            <w:pPr>
              <w:pageBreakBefore w:val="off"/>
              <w:tabs/>
              <w:wordWrap w:val="off"/>
              <w:spacing w:before="0" w:after="0" w:line="500" w:lineRule="atLeast"/>
              <w:ind w:left="0" w:right="0" w:firstLine="0" w:hanging="0"/>
              <w:jc w:val="center"/>
              <w:textAlignment w:val="baseline"/>
              <w:rPr>
                <w:sz w:val="38"/>
              </w:rPr>
            </w:pPr>
            <w:bookmarkStart w:name="" w:id="7232"/>
            <w:r>
              <w:rPr>
                <w:rFonts w:ascii="黑体" w:hAnsi="黑体" w:cs="黑体" w:eastAsia="黑体"/>
                <w:sz w:val="38"/>
                <w:spacing w:val="0"/>
                <w:color w:val="000000"/>
                <w:b w:val="off"/>
                <w:i w:val="off"/>
              </w:rPr>
              <w:t>1623</w:t>
            </w:r>
            <w:bookmarkEnd w:id="7232"/>
          </w:p>
        </w:tc>
      </w:tr>
      <w:tr>
        <w:trPr>
          <w:trHeight w:hRule="atLeast" w:val="580"/>
        </w:trPr>
        <w:tc>
          <w:tcPr>
            <w:tcW w:w="6600" w:type="dxa"/>
            <w:vAlign w:val="center"/>
          </w:tcPr>
          <w:p>
            <w:pPr>
              <w:pageBreakBefore w:val="off"/>
              <w:tabs/>
              <w:wordWrap w:val="off"/>
              <w:spacing w:before="0" w:after="0" w:line="500" w:lineRule="atLeast"/>
              <w:ind w:left="0" w:right="0" w:firstLine="0" w:hanging="0"/>
              <w:jc w:val="center"/>
              <w:textAlignment w:val="baseline"/>
              <w:rPr>
                <w:sz w:val="38"/>
              </w:rPr>
            </w:pPr>
            <w:bookmarkStart w:name="" w:id="7233"/>
            <w:r>
              <w:rPr>
                <w:rFonts w:ascii="黑体" w:hAnsi="黑体" w:cs="黑体" w:eastAsia="黑体"/>
                <w:sz w:val="38"/>
                <w:spacing w:val="0"/>
                <w:color w:val="000000"/>
                <w:b w:val="off"/>
                <w:i w:val="off"/>
              </w:rPr>
              <w:t>扁豆</w:t>
            </w:r>
            <w:bookmarkEnd w:id="7233"/>
          </w:p>
        </w:tc>
        <w:tc>
          <w:tcPr>
            <w:tcW w:w="6960" w:type="dxa"/>
            <w:vAlign w:val="center"/>
          </w:tcPr>
          <w:p>
            <w:pPr>
              <w:pageBreakBefore w:val="off"/>
              <w:tabs/>
              <w:wordWrap w:val="off"/>
              <w:spacing w:before="0" w:after="0" w:line="500" w:lineRule="atLeast"/>
              <w:ind w:left="0" w:right="0" w:firstLine="0" w:hanging="0"/>
              <w:jc w:val="center"/>
              <w:textAlignment w:val="baseline"/>
              <w:rPr>
                <w:sz w:val="38"/>
              </w:rPr>
            </w:pPr>
            <w:bookmarkStart w:name="" w:id="7234"/>
            <w:r>
              <w:rPr>
                <w:rFonts w:ascii="黑体" w:hAnsi="黑体" w:cs="黑体" w:eastAsia="黑体"/>
                <w:sz w:val="38"/>
                <w:spacing w:val="0"/>
                <w:color w:val="000000"/>
                <w:b w:val="off"/>
                <w:i w:val="off"/>
              </w:rPr>
              <w:t>1930~2605</w:t>
            </w:r>
            <w:bookmarkEnd w:id="7234"/>
          </w:p>
        </w:tc>
      </w:tr>
      <w:tr>
        <w:trPr>
          <w:trHeight w:hRule="atLeast" w:val="600"/>
        </w:trPr>
        <w:tc>
          <w:tcPr>
            <w:tcW w:w="6600" w:type="dxa"/>
            <w:vAlign w:val="center"/>
          </w:tcPr>
          <w:p>
            <w:pPr>
              <w:pageBreakBefore w:val="off"/>
              <w:tabs/>
              <w:wordWrap w:val="off"/>
              <w:spacing w:before="0" w:after="0" w:line="500" w:lineRule="atLeast"/>
              <w:ind w:left="0" w:right="0" w:firstLine="0" w:hanging="0"/>
              <w:jc w:val="center"/>
              <w:textAlignment w:val="baseline"/>
              <w:rPr>
                <w:sz w:val="38"/>
              </w:rPr>
            </w:pPr>
            <w:bookmarkStart w:name="" w:id="7235"/>
            <w:r>
              <w:rPr>
                <w:rFonts w:ascii="黑体" w:hAnsi="黑体" w:cs="黑体" w:eastAsia="黑体"/>
                <w:sz w:val="38"/>
                <w:spacing w:val="0"/>
                <w:color w:val="000000"/>
                <w:b w:val="off"/>
                <w:i w:val="off"/>
              </w:rPr>
              <w:t>花生</w:t>
            </w:r>
            <w:bookmarkEnd w:id="7235"/>
          </w:p>
        </w:tc>
        <w:tc>
          <w:tcPr>
            <w:tcW w:w="6960" w:type="dxa"/>
            <w:vAlign w:val="center"/>
          </w:tcPr>
          <w:p>
            <w:pPr>
              <w:pageBreakBefore w:val="off"/>
              <w:tabs/>
              <w:wordWrap w:val="off"/>
              <w:spacing w:before="0" w:after="0" w:line="500" w:lineRule="atLeast"/>
              <w:ind w:left="0" w:right="0" w:firstLine="0" w:hanging="0"/>
              <w:jc w:val="center"/>
              <w:textAlignment w:val="baseline"/>
              <w:rPr>
                <w:sz w:val="38"/>
              </w:rPr>
            </w:pPr>
            <w:bookmarkStart w:name="" w:id="7236"/>
            <w:r>
              <w:rPr>
                <w:rFonts w:ascii="黑体" w:hAnsi="黑体" w:cs="黑体" w:eastAsia="黑体"/>
                <w:sz w:val="38"/>
                <w:spacing w:val="0"/>
                <w:color w:val="000000"/>
                <w:b w:val="off"/>
                <w:i w:val="off"/>
              </w:rPr>
              <w:t>12100</w:t>
            </w:r>
            <w:bookmarkEnd w:id="7236"/>
          </w:p>
        </w:tc>
      </w:tr>
      <w:tr>
        <w:trPr>
          <w:trHeight w:hRule="atLeast" w:val="640"/>
        </w:trPr>
        <w:tc>
          <w:tcPr>
            <w:tcW w:w="6600" w:type="dxa"/>
            <w:vAlign w:val="center"/>
          </w:tcPr>
          <w:p>
            <w:pPr>
              <w:pageBreakBefore w:val="off"/>
              <w:tabs/>
              <w:wordWrap w:val="off"/>
              <w:spacing w:before="0" w:after="0" w:line="500" w:lineRule="atLeast"/>
              <w:ind w:left="0" w:right="0" w:firstLine="0" w:hanging="0"/>
              <w:jc w:val="center"/>
              <w:textAlignment w:val="baseline"/>
              <w:rPr>
                <w:sz w:val="38"/>
              </w:rPr>
            </w:pPr>
            <w:bookmarkStart w:name="" w:id="7237"/>
            <w:r>
              <w:rPr>
                <w:rFonts w:ascii="黑体" w:hAnsi="黑体" w:cs="黑体" w:eastAsia="黑体"/>
                <w:sz w:val="38"/>
                <w:spacing w:val="0"/>
                <w:color w:val="000000"/>
                <w:b w:val="off"/>
                <w:i w:val="off"/>
              </w:rPr>
              <w:t>夏威夷果</w:t>
            </w:r>
            <w:bookmarkEnd w:id="7237"/>
          </w:p>
        </w:tc>
        <w:tc>
          <w:tcPr>
            <w:tcW w:w="6960" w:type="dxa"/>
            <w:vAlign w:val="center"/>
          </w:tcPr>
          <w:p>
            <w:pPr>
              <w:pageBreakBefore w:val="off"/>
              <w:tabs/>
              <w:wordWrap w:val="off"/>
              <w:spacing w:before="0" w:after="0" w:line="500" w:lineRule="atLeast"/>
              <w:ind w:left="0" w:right="0" w:firstLine="0" w:hanging="0"/>
              <w:jc w:val="center"/>
              <w:textAlignment w:val="baseline"/>
              <w:rPr>
                <w:sz w:val="38"/>
              </w:rPr>
            </w:pPr>
            <w:bookmarkStart w:name="" w:id="7238"/>
            <w:r>
              <w:rPr>
                <w:rFonts w:ascii="黑体" w:hAnsi="黑体" w:cs="黑体" w:eastAsia="黑体"/>
                <w:sz w:val="38"/>
                <w:spacing w:val="0"/>
                <w:color w:val="000000"/>
                <w:b w:val="off"/>
                <w:i w:val="off"/>
              </w:rPr>
              <w:t>2473</w:t>
            </w:r>
            <w:bookmarkEnd w:id="7238"/>
          </w:p>
        </w:tc>
      </w:tr>
      <w:tr>
        <w:trPr>
          <w:trHeight w:hRule="atLeast" w:val="580"/>
        </w:trPr>
        <w:tc>
          <w:tcPr>
            <w:tcW w:w="6600" w:type="dxa"/>
            <w:vAlign w:val="center"/>
          </w:tcPr>
          <w:p>
            <w:pPr>
              <w:pageBreakBefore w:val="off"/>
              <w:tabs/>
              <w:wordWrap w:val="off"/>
              <w:spacing w:before="0" w:after="0" w:line="500" w:lineRule="atLeast"/>
              <w:ind w:left="0" w:right="0" w:firstLine="0" w:hanging="0"/>
              <w:jc w:val="center"/>
              <w:textAlignment w:val="baseline"/>
              <w:rPr>
                <w:sz w:val="38"/>
              </w:rPr>
            </w:pPr>
            <w:bookmarkStart w:name="" w:id="7239"/>
            <w:r>
              <w:rPr>
                <w:rFonts w:ascii="黑体" w:hAnsi="黑体" w:cs="黑体" w:eastAsia="黑体"/>
                <w:sz w:val="38"/>
                <w:spacing w:val="0"/>
                <w:color w:val="000000"/>
                <w:b w:val="off"/>
                <w:i w:val="off"/>
              </w:rPr>
              <w:t>开心果</w:t>
            </w:r>
            <w:bookmarkEnd w:id="7239"/>
          </w:p>
        </w:tc>
        <w:tc>
          <w:tcPr>
            <w:tcW w:w="6960" w:type="dxa"/>
            <w:vAlign w:val="center"/>
          </w:tcPr>
          <w:p>
            <w:pPr>
              <w:pageBreakBefore w:val="off"/>
              <w:tabs/>
              <w:wordWrap w:val="off"/>
              <w:spacing w:before="0" w:after="0" w:line="500" w:lineRule="atLeast"/>
              <w:ind w:left="0" w:right="0" w:firstLine="0" w:hanging="0"/>
              <w:jc w:val="center"/>
              <w:textAlignment w:val="baseline"/>
              <w:rPr>
                <w:sz w:val="38"/>
              </w:rPr>
            </w:pPr>
            <w:bookmarkStart w:name="" w:id="7240"/>
            <w:r>
              <w:rPr>
                <w:rFonts w:ascii="黑体" w:hAnsi="黑体" w:cs="黑体" w:eastAsia="黑体"/>
                <w:sz w:val="38"/>
                <w:spacing w:val="0"/>
                <w:color w:val="000000"/>
                <w:b w:val="off"/>
                <w:i w:val="off"/>
              </w:rPr>
              <w:t>1300</w:t>
            </w:r>
            <w:bookmarkEnd w:id="7240"/>
          </w:p>
        </w:tc>
      </w:tr>
      <w:tr>
        <w:trPr>
          <w:trHeight w:hRule="atLeast" w:val="580"/>
        </w:trPr>
        <w:tc>
          <w:tcPr>
            <w:tcW w:w="6600" w:type="dxa"/>
            <w:vAlign w:val="center"/>
          </w:tcPr>
          <w:p>
            <w:pPr>
              <w:pageBreakBefore w:val="off"/>
              <w:tabs/>
              <w:wordWrap w:val="off"/>
              <w:spacing w:before="0" w:after="0" w:line="500" w:lineRule="atLeast"/>
              <w:ind w:left="0" w:right="0" w:firstLine="0" w:hanging="0"/>
              <w:jc w:val="center"/>
              <w:textAlignment w:val="baseline"/>
              <w:rPr>
                <w:sz w:val="38"/>
              </w:rPr>
            </w:pPr>
            <w:bookmarkStart w:name="" w:id="7241"/>
            <w:r>
              <w:rPr>
                <w:rFonts w:ascii="黑体" w:hAnsi="黑体" w:cs="黑体" w:eastAsia="黑体"/>
                <w:sz w:val="38"/>
                <w:spacing w:val="0"/>
                <w:color w:val="000000"/>
                <w:b w:val="off"/>
                <w:i w:val="off"/>
              </w:rPr>
              <w:t>榛子</w:t>
            </w:r>
            <w:bookmarkEnd w:id="7241"/>
          </w:p>
        </w:tc>
        <w:tc>
          <w:tcPr>
            <w:tcW w:w="6960" w:type="dxa"/>
            <w:vAlign w:val="center"/>
          </w:tcPr>
          <w:p>
            <w:pPr>
              <w:pageBreakBefore w:val="off"/>
              <w:tabs/>
              <w:wordWrap w:val="off"/>
              <w:spacing w:before="0" w:after="0" w:line="500" w:lineRule="atLeast"/>
              <w:ind w:left="0" w:right="0" w:firstLine="0" w:hanging="0"/>
              <w:jc w:val="center"/>
              <w:textAlignment w:val="baseline"/>
              <w:rPr>
                <w:sz w:val="38"/>
              </w:rPr>
            </w:pPr>
            <w:bookmarkStart w:name="" w:id="7242"/>
            <w:r>
              <w:rPr>
                <w:rFonts w:ascii="黑体" w:hAnsi="黑体" w:cs="黑体" w:eastAsia="黑体"/>
                <w:sz w:val="38"/>
                <w:spacing w:val="0"/>
                <w:color w:val="000000"/>
                <w:b w:val="off"/>
                <w:i w:val="off"/>
              </w:rPr>
              <w:t>1800</w:t>
            </w:r>
            <w:bookmarkEnd w:id="7242"/>
          </w:p>
        </w:tc>
      </w:tr>
      <w:tr>
        <w:trPr>
          <w:trHeight w:hRule="atLeast" w:val="600"/>
        </w:trPr>
        <w:tc>
          <w:tcPr>
            <w:tcW w:w="6600" w:type="dxa"/>
            <w:vAlign w:val="center"/>
          </w:tcPr>
          <w:p>
            <w:pPr>
              <w:pageBreakBefore w:val="off"/>
              <w:tabs/>
              <w:wordWrap w:val="off"/>
              <w:spacing w:before="0" w:after="0" w:line="500" w:lineRule="atLeast"/>
              <w:ind w:left="0" w:right="0" w:firstLine="0" w:hanging="0"/>
              <w:jc w:val="center"/>
              <w:textAlignment w:val="baseline"/>
              <w:rPr>
                <w:sz w:val="38"/>
              </w:rPr>
            </w:pPr>
            <w:bookmarkStart w:name="" w:id="7243"/>
            <w:r>
              <w:rPr>
                <w:rFonts w:ascii="黑体" w:hAnsi="黑体" w:cs="黑体" w:eastAsia="黑体"/>
                <w:sz w:val="38"/>
                <w:spacing w:val="0"/>
                <w:color w:val="000000"/>
                <w:b w:val="off"/>
                <w:i w:val="off"/>
              </w:rPr>
              <w:t>核桃</w:t>
            </w:r>
            <w:bookmarkEnd w:id="7243"/>
          </w:p>
        </w:tc>
        <w:tc>
          <w:tcPr>
            <w:tcW w:w="6960" w:type="dxa"/>
            <w:vAlign w:val="center"/>
          </w:tcPr>
          <w:p>
            <w:pPr>
              <w:pageBreakBefore w:val="off"/>
              <w:tabs/>
              <w:wordWrap w:val="off"/>
              <w:spacing w:before="0" w:after="0" w:line="500" w:lineRule="atLeast"/>
              <w:ind w:left="0" w:right="0" w:firstLine="0" w:hanging="0"/>
              <w:jc w:val="center"/>
              <w:textAlignment w:val="baseline"/>
              <w:rPr>
                <w:sz w:val="38"/>
              </w:rPr>
            </w:pPr>
            <w:bookmarkStart w:name="" w:id="7244"/>
            <w:r>
              <w:rPr>
                <w:rFonts w:ascii="黑体" w:hAnsi="黑体" w:cs="黑体" w:eastAsia="黑体"/>
                <w:sz w:val="38"/>
                <w:spacing w:val="0"/>
                <w:color w:val="000000"/>
                <w:b w:val="off"/>
                <w:i w:val="off"/>
              </w:rPr>
              <w:t>570</w:t>
            </w:r>
            <w:bookmarkEnd w:id="7244"/>
          </w:p>
        </w:tc>
      </w:tr>
      <w:tr>
        <w:trPr>
          <w:trHeight w:hRule="atLeast" w:val="600"/>
        </w:trPr>
        <w:tc>
          <w:tcPr>
            <w:tcW w:w="6600" w:type="dxa"/>
            <w:vAlign w:val="center"/>
          </w:tcPr>
          <w:p>
            <w:pPr>
              <w:pageBreakBefore w:val="off"/>
              <w:tabs/>
              <w:wordWrap w:val="off"/>
              <w:spacing w:before="0" w:after="0" w:line="500" w:lineRule="atLeast"/>
              <w:ind w:left="0" w:right="0" w:firstLine="0" w:hanging="0"/>
              <w:jc w:val="center"/>
              <w:textAlignment w:val="baseline"/>
              <w:rPr>
                <w:sz w:val="38"/>
              </w:rPr>
            </w:pPr>
            <w:bookmarkStart w:name="" w:id="7245"/>
            <w:r>
              <w:rPr>
                <w:rFonts w:ascii="黑体" w:hAnsi="黑体" w:cs="黑体" w:eastAsia="黑体"/>
                <w:sz w:val="38"/>
                <w:spacing w:val="0"/>
                <w:color w:val="000000"/>
                <w:b w:val="off"/>
                <w:i w:val="off"/>
              </w:rPr>
              <w:t>杏仁</w:t>
            </w:r>
            <w:bookmarkEnd w:id="7245"/>
          </w:p>
        </w:tc>
        <w:tc>
          <w:tcPr>
            <w:tcW w:w="6960" w:type="dxa"/>
            <w:vAlign w:val="center"/>
          </w:tcPr>
          <w:p>
            <w:pPr>
              <w:pageBreakBefore w:val="off"/>
              <w:tabs/>
              <w:wordWrap w:val="off"/>
              <w:spacing w:before="0" w:after="0" w:line="500" w:lineRule="atLeast"/>
              <w:ind w:left="0" w:right="0" w:firstLine="0" w:hanging="0"/>
              <w:jc w:val="center"/>
              <w:textAlignment w:val="baseline"/>
              <w:rPr>
                <w:sz w:val="38"/>
              </w:rPr>
            </w:pPr>
            <w:bookmarkStart w:name="" w:id="7246"/>
            <w:r>
              <w:rPr>
                <w:rFonts w:ascii="黑体" w:hAnsi="黑体" w:cs="黑体" w:eastAsia="黑体"/>
                <w:sz w:val="38"/>
                <w:spacing w:val="0"/>
                <w:color w:val="000000"/>
                <w:b w:val="off"/>
                <w:i w:val="off"/>
              </w:rPr>
              <w:t>3618</w:t>
            </w:r>
            <w:bookmarkEnd w:id="7246"/>
          </w:p>
        </w:tc>
      </w:tr>
      <w:tr>
        <w:trPr>
          <w:trHeight w:hRule="atLeast" w:val="600"/>
        </w:trPr>
        <w:tc>
          <w:tcPr>
            <w:tcW w:w="6600" w:type="dxa"/>
            <w:vAlign w:val="center"/>
          </w:tcPr>
          <w:p>
            <w:pPr>
              <w:pageBreakBefore w:val="off"/>
              <w:tabs/>
              <w:wordWrap w:val="off"/>
              <w:spacing w:before="0" w:after="0" w:line="500" w:lineRule="atLeast"/>
              <w:ind w:left="0" w:right="0" w:firstLine="0" w:hanging="0"/>
              <w:jc w:val="center"/>
              <w:textAlignment w:val="baseline"/>
              <w:rPr>
                <w:sz w:val="38"/>
              </w:rPr>
            </w:pPr>
            <w:bookmarkStart w:name="" w:id="7247"/>
            <w:r>
              <w:rPr>
                <w:rFonts w:ascii="黑体" w:hAnsi="黑体" w:cs="黑体" w:eastAsia="黑体"/>
                <w:sz w:val="38"/>
                <w:spacing w:val="0"/>
                <w:color w:val="000000"/>
                <w:b w:val="off"/>
                <w:i w:val="off"/>
              </w:rPr>
              <w:t>蒜</w:t>
            </w:r>
            <w:bookmarkEnd w:id="7247"/>
          </w:p>
        </w:tc>
        <w:tc>
          <w:tcPr>
            <w:tcW w:w="6960" w:type="dxa"/>
            <w:vAlign w:val="center"/>
          </w:tcPr>
          <w:p>
            <w:pPr>
              <w:pageBreakBefore w:val="off"/>
              <w:tabs/>
              <w:wordWrap w:val="off"/>
              <w:spacing w:before="0" w:after="0" w:line="500" w:lineRule="atLeast"/>
              <w:ind w:left="0" w:right="0" w:firstLine="0" w:hanging="0"/>
              <w:jc w:val="center"/>
              <w:textAlignment w:val="baseline"/>
              <w:rPr>
                <w:sz w:val="38"/>
              </w:rPr>
            </w:pPr>
            <w:bookmarkStart w:name="" w:id="7248"/>
            <w:r>
              <w:rPr>
                <w:rFonts w:ascii="黑体" w:hAnsi="黑体" w:cs="黑体" w:eastAsia="黑体"/>
                <w:sz w:val="38"/>
                <w:spacing w:val="0"/>
                <w:color w:val="000000"/>
                <w:b w:val="off"/>
                <w:i w:val="off"/>
              </w:rPr>
              <w:t>700</w:t>
            </w:r>
            <w:bookmarkEnd w:id="7248"/>
          </w:p>
        </w:tc>
      </w:tr>
      <w:tr>
        <w:trPr>
          <w:trHeight w:hRule="atLeast" w:val="600"/>
        </w:trPr>
        <w:tc>
          <w:tcPr>
            <w:tcW w:w="6600" w:type="dxa"/>
            <w:vAlign w:val="center"/>
          </w:tcPr>
          <w:p>
            <w:pPr>
              <w:pageBreakBefore w:val="off"/>
              <w:tabs/>
              <w:wordWrap w:val="off"/>
              <w:spacing w:before="0" w:after="0" w:line="500" w:lineRule="atLeast"/>
              <w:ind w:left="0" w:right="0" w:firstLine="0" w:hanging="0"/>
              <w:jc w:val="center"/>
              <w:textAlignment w:val="baseline"/>
              <w:rPr>
                <w:sz w:val="38"/>
              </w:rPr>
            </w:pPr>
            <w:bookmarkStart w:name="" w:id="7249"/>
            <w:r>
              <w:rPr>
                <w:rFonts w:ascii="黑体" w:hAnsi="黑体" w:cs="黑体" w:eastAsia="黑体"/>
                <w:sz w:val="38"/>
                <w:spacing w:val="0"/>
                <w:color w:val="000000"/>
                <w:b w:val="off"/>
                <w:i w:val="off"/>
              </w:rPr>
              <w:t>土豆</w:t>
            </w:r>
            <w:bookmarkEnd w:id="7249"/>
          </w:p>
        </w:tc>
        <w:tc>
          <w:tcPr>
            <w:tcW w:w="6960" w:type="dxa"/>
            <w:vAlign w:val="center"/>
          </w:tcPr>
          <w:p>
            <w:pPr>
              <w:pageBreakBefore w:val="off"/>
              <w:tabs/>
              <w:wordWrap w:val="off"/>
              <w:spacing w:before="0" w:after="0" w:line="500" w:lineRule="atLeast"/>
              <w:ind w:left="0" w:right="0" w:firstLine="0" w:hanging="0"/>
              <w:jc w:val="center"/>
              <w:textAlignment w:val="baseline"/>
              <w:rPr>
                <w:sz w:val="38"/>
              </w:rPr>
            </w:pPr>
            <w:bookmarkStart w:name="" w:id="7250"/>
            <w:r>
              <w:rPr>
                <w:rFonts w:ascii="黑体" w:hAnsi="黑体" w:cs="黑体" w:eastAsia="黑体"/>
                <w:sz w:val="38"/>
                <w:spacing w:val="0"/>
                <w:color w:val="000000"/>
                <w:b w:val="off"/>
                <w:i w:val="off"/>
              </w:rPr>
              <w:t>1035~1573</w:t>
            </w:r>
            <w:bookmarkEnd w:id="7250"/>
          </w:p>
        </w:tc>
      </w:tr>
      <w:tr>
        <w:trPr>
          <w:trHeight w:hRule="atLeast" w:val="600"/>
        </w:trPr>
        <w:tc>
          <w:tcPr>
            <w:tcW w:w="6600" w:type="dxa"/>
            <w:vAlign w:val="center"/>
          </w:tcPr>
          <w:p>
            <w:pPr>
              <w:pageBreakBefore w:val="off"/>
              <w:tabs/>
              <w:wordWrap w:val="off"/>
              <w:spacing w:before="0" w:after="0" w:line="500" w:lineRule="atLeast"/>
              <w:ind w:left="0" w:right="0" w:firstLine="0" w:hanging="0"/>
              <w:jc w:val="center"/>
              <w:textAlignment w:val="baseline"/>
              <w:rPr>
                <w:sz w:val="38"/>
              </w:rPr>
            </w:pPr>
            <w:bookmarkStart w:name="" w:id="7251"/>
            <w:r>
              <w:rPr>
                <w:rFonts w:ascii="黑体" w:hAnsi="黑体" w:cs="黑体" w:eastAsia="黑体"/>
                <w:sz w:val="38"/>
                <w:spacing w:val="0"/>
                <w:color w:val="000000"/>
                <w:b w:val="off"/>
                <w:i w:val="off"/>
              </w:rPr>
              <w:t>胡萝卜</w:t>
            </w:r>
            <w:bookmarkEnd w:id="7251"/>
          </w:p>
        </w:tc>
        <w:tc>
          <w:tcPr>
            <w:tcW w:w="6960" w:type="dxa"/>
            <w:vAlign w:val="center"/>
          </w:tcPr>
          <w:p>
            <w:pPr>
              <w:pageBreakBefore w:val="off"/>
              <w:tabs/>
              <w:wordWrap w:val="off"/>
              <w:spacing w:before="0" w:after="0" w:line="500" w:lineRule="atLeast"/>
              <w:ind w:left="0" w:right="0" w:firstLine="0" w:hanging="0"/>
              <w:jc w:val="center"/>
              <w:textAlignment w:val="baseline"/>
              <w:rPr>
                <w:sz w:val="38"/>
              </w:rPr>
            </w:pPr>
            <w:bookmarkStart w:name="" w:id="7252"/>
            <w:r>
              <w:rPr>
                <w:rFonts w:ascii="黑体" w:hAnsi="黑体" w:cs="黑体" w:eastAsia="黑体"/>
                <w:sz w:val="38"/>
                <w:spacing w:val="0"/>
                <w:color w:val="000000"/>
                <w:b w:val="off"/>
                <w:i w:val="off"/>
              </w:rPr>
              <w:t>837~983</w:t>
            </w:r>
            <w:bookmarkEnd w:id="7252"/>
          </w:p>
        </w:tc>
      </w:tr>
      <w:tr>
        <w:trPr>
          <w:trHeight w:hRule="atLeast" w:val="600"/>
        </w:trPr>
        <w:tc>
          <w:tcPr>
            <w:tcW w:w="6600" w:type="dxa"/>
            <w:vAlign w:val="center"/>
          </w:tcPr>
          <w:p>
            <w:pPr>
              <w:pageBreakBefore w:val="off"/>
              <w:tabs/>
              <w:wordWrap w:val="off"/>
              <w:spacing w:before="0" w:after="0" w:line="500" w:lineRule="atLeast"/>
              <w:ind w:left="0" w:right="0" w:firstLine="0" w:hanging="0"/>
              <w:jc w:val="center"/>
              <w:textAlignment w:val="baseline"/>
              <w:rPr>
                <w:sz w:val="38"/>
              </w:rPr>
            </w:pPr>
            <w:bookmarkStart w:name="" w:id="7253"/>
            <w:r>
              <w:rPr>
                <w:rFonts w:ascii="黑体" w:hAnsi="黑体" w:cs="黑体" w:eastAsia="黑体"/>
                <w:sz w:val="38"/>
                <w:spacing w:val="0"/>
                <w:color w:val="000000"/>
                <w:b w:val="off"/>
                <w:i w:val="off"/>
              </w:rPr>
              <w:t>卷心菜</w:t>
            </w:r>
            <w:bookmarkEnd w:id="7253"/>
          </w:p>
        </w:tc>
        <w:tc>
          <w:tcPr>
            <w:tcW w:w="6960" w:type="dxa"/>
            <w:vAlign w:val="center"/>
          </w:tcPr>
          <w:p>
            <w:pPr>
              <w:pageBreakBefore w:val="off"/>
              <w:tabs/>
              <w:wordWrap w:val="off"/>
              <w:spacing w:before="0" w:after="0" w:line="500" w:lineRule="atLeast"/>
              <w:ind w:left="0" w:right="0" w:firstLine="0" w:hanging="0"/>
              <w:jc w:val="center"/>
              <w:textAlignment w:val="baseline"/>
              <w:rPr>
                <w:sz w:val="38"/>
              </w:rPr>
            </w:pPr>
            <w:bookmarkStart w:name="" w:id="7254"/>
            <w:r>
              <w:rPr>
                <w:rFonts w:ascii="黑体" w:hAnsi="黑体" w:cs="黑体" w:eastAsia="黑体"/>
                <w:sz w:val="38"/>
                <w:spacing w:val="0"/>
                <w:color w:val="000000"/>
                <w:b w:val="off"/>
                <w:i w:val="off"/>
              </w:rPr>
              <w:t>234~323</w:t>
            </w:r>
            <w:bookmarkEnd w:id="7254"/>
          </w:p>
        </w:tc>
      </w:tr>
      <w:tr>
        <w:trPr>
          <w:trHeight w:hRule="atLeast" w:val="640"/>
        </w:trPr>
        <w:tc>
          <w:tcPr>
            <w:tcW w:w="6600" w:type="dxa"/>
            <w:vAlign w:val="center"/>
          </w:tcPr>
          <w:p>
            <w:pPr>
              <w:pageBreakBefore w:val="off"/>
              <w:tabs/>
              <w:wordWrap w:val="off"/>
              <w:spacing w:before="0" w:after="0" w:line="500" w:lineRule="atLeast"/>
              <w:ind w:left="0" w:right="0" w:firstLine="0" w:hanging="0"/>
              <w:jc w:val="center"/>
              <w:textAlignment w:val="baseline"/>
              <w:rPr>
                <w:sz w:val="38"/>
              </w:rPr>
            </w:pPr>
            <w:bookmarkStart w:name="" w:id="7255"/>
            <w:r>
              <w:rPr>
                <w:rFonts w:ascii="黑体" w:hAnsi="黑体" w:cs="黑体" w:eastAsia="黑体"/>
                <w:sz w:val="38"/>
                <w:spacing w:val="0"/>
                <w:color w:val="000000"/>
                <w:b w:val="off"/>
                <w:i w:val="off"/>
              </w:rPr>
              <w:t>番茄</w:t>
            </w:r>
            <w:bookmarkEnd w:id="7255"/>
          </w:p>
        </w:tc>
        <w:tc>
          <w:tcPr>
            <w:tcW w:w="6960" w:type="dxa"/>
            <w:vAlign w:val="center"/>
          </w:tcPr>
          <w:p>
            <w:pPr>
              <w:pageBreakBefore w:val="off"/>
              <w:tabs/>
              <w:wordWrap w:val="off"/>
              <w:spacing w:before="0" w:after="0" w:line="500" w:lineRule="atLeast"/>
              <w:ind w:left="0" w:right="0" w:firstLine="0" w:hanging="0"/>
              <w:jc w:val="center"/>
              <w:textAlignment w:val="baseline"/>
              <w:rPr>
                <w:sz w:val="38"/>
              </w:rPr>
            </w:pPr>
            <w:bookmarkStart w:name="" w:id="7256"/>
            <w:r>
              <w:rPr>
                <w:rFonts w:ascii="黑体" w:hAnsi="黑体" w:cs="黑体" w:eastAsia="黑体"/>
                <w:sz w:val="38"/>
                <w:spacing w:val="0"/>
                <w:color w:val="000000"/>
                <w:b w:val="off"/>
                <w:i w:val="off"/>
              </w:rPr>
              <w:t>400~683</w:t>
            </w:r>
            <w:bookmarkEnd w:id="7256"/>
          </w:p>
        </w:tc>
      </w:tr>
      <w:tr>
        <w:trPr>
          <w:trHeight w:hRule="atLeast" w:val="580"/>
        </w:trPr>
        <w:tc>
          <w:tcPr>
            <w:tcW w:w="6600" w:type="dxa"/>
            <w:vAlign w:val="center"/>
          </w:tcPr>
          <w:p>
            <w:pPr>
              <w:pageBreakBefore w:val="off"/>
              <w:tabs/>
              <w:wordWrap w:val="off"/>
              <w:spacing w:before="0" w:after="0" w:line="500" w:lineRule="atLeast"/>
              <w:ind w:left="0" w:right="0" w:firstLine="0" w:hanging="0"/>
              <w:jc w:val="center"/>
              <w:textAlignment w:val="baseline"/>
              <w:rPr>
                <w:sz w:val="38"/>
              </w:rPr>
            </w:pPr>
            <w:bookmarkStart w:name="" w:id="7257"/>
            <w:r>
              <w:rPr>
                <w:rFonts w:ascii="黑体" w:hAnsi="黑体" w:cs="黑体" w:eastAsia="黑体"/>
                <w:sz w:val="38"/>
                <w:spacing w:val="0"/>
                <w:color w:val="000000"/>
                <w:b w:val="off"/>
                <w:i w:val="off"/>
              </w:rPr>
              <w:t>西蓝花</w:t>
            </w:r>
            <w:bookmarkEnd w:id="7257"/>
          </w:p>
        </w:tc>
        <w:tc>
          <w:tcPr>
            <w:tcW w:w="6960" w:type="dxa"/>
            <w:vAlign w:val="center"/>
          </w:tcPr>
          <w:p>
            <w:pPr>
              <w:pageBreakBefore w:val="off"/>
              <w:tabs/>
              <w:wordWrap w:val="off"/>
              <w:spacing w:before="0" w:after="0" w:line="500" w:lineRule="atLeast"/>
              <w:ind w:left="0" w:right="0" w:firstLine="0" w:hanging="0"/>
              <w:jc w:val="center"/>
              <w:textAlignment w:val="baseline"/>
              <w:rPr>
                <w:sz w:val="38"/>
              </w:rPr>
            </w:pPr>
            <w:bookmarkStart w:name="" w:id="7258"/>
            <w:r>
              <w:rPr>
                <w:rFonts w:ascii="黑体" w:hAnsi="黑体" w:cs="黑体" w:eastAsia="黑体"/>
                <w:sz w:val="38"/>
                <w:spacing w:val="0"/>
                <w:color w:val="000000"/>
                <w:b w:val="off"/>
                <w:i w:val="off"/>
              </w:rPr>
              <w:t>639~814</w:t>
            </w:r>
            <w:bookmarkEnd w:id="7258"/>
          </w:p>
        </w:tc>
      </w:tr>
      <w:tr>
        <w:trPr>
          <w:trHeight w:hRule="atLeast" w:val="600"/>
        </w:trPr>
        <w:tc>
          <w:tcPr>
            <w:tcW w:w="6600" w:type="dxa"/>
            <w:vAlign w:val="center"/>
          </w:tcPr>
          <w:p>
            <w:pPr>
              <w:pageBreakBefore w:val="off"/>
              <w:tabs/>
              <w:wordWrap w:val="off"/>
              <w:spacing w:before="0" w:after="0" w:line="500" w:lineRule="atLeast"/>
              <w:ind w:left="0" w:right="0" w:firstLine="0" w:hanging="0"/>
              <w:jc w:val="center"/>
              <w:textAlignment w:val="baseline"/>
              <w:rPr>
                <w:sz w:val="38"/>
              </w:rPr>
            </w:pPr>
            <w:bookmarkStart w:name="" w:id="7259"/>
            <w:r>
              <w:rPr>
                <w:rFonts w:ascii="黑体" w:hAnsi="黑体" w:cs="黑体" w:eastAsia="黑体"/>
                <w:sz w:val="38"/>
                <w:spacing w:val="0"/>
                <w:color w:val="000000"/>
                <w:b w:val="off"/>
                <w:i w:val="off"/>
              </w:rPr>
              <w:t>菜花</w:t>
            </w:r>
            <w:bookmarkEnd w:id="7259"/>
          </w:p>
        </w:tc>
        <w:tc>
          <w:tcPr>
            <w:tcW w:w="6960" w:type="dxa"/>
            <w:vAlign w:val="center"/>
          </w:tcPr>
          <w:p>
            <w:pPr>
              <w:pageBreakBefore w:val="off"/>
              <w:tabs/>
              <w:wordWrap w:val="off"/>
              <w:spacing w:before="0" w:after="0" w:line="500" w:lineRule="atLeast"/>
              <w:ind w:left="0" w:right="0" w:firstLine="0" w:hanging="0"/>
              <w:jc w:val="center"/>
              <w:textAlignment w:val="baseline"/>
              <w:rPr>
                <w:sz w:val="38"/>
              </w:rPr>
            </w:pPr>
            <w:bookmarkStart w:name="" w:id="7260"/>
            <w:r>
              <w:rPr>
                <w:rFonts w:ascii="黑体" w:hAnsi="黑体" w:cs="黑体" w:eastAsia="黑体"/>
                <w:sz w:val="38"/>
                <w:spacing w:val="0"/>
                <w:color w:val="000000"/>
                <w:b w:val="off"/>
                <w:i w:val="off"/>
              </w:rPr>
              <w:t>600</w:t>
            </w:r>
            <w:bookmarkEnd w:id="7260"/>
          </w:p>
        </w:tc>
      </w:tr>
      <w:tr>
        <w:trPr>
          <w:trHeight w:hRule="atLeast" w:val="620"/>
        </w:trPr>
        <w:tc>
          <w:tcPr>
            <w:tcW w:w="6600" w:type="dxa"/>
            <w:vAlign w:val="center"/>
          </w:tcPr>
          <w:p>
            <w:pPr>
              <w:pageBreakBefore w:val="off"/>
              <w:tabs/>
              <w:wordWrap w:val="off"/>
              <w:spacing w:before="0" w:after="0" w:line="500" w:lineRule="atLeast"/>
              <w:ind w:left="0" w:right="0" w:firstLine="0" w:hanging="0"/>
              <w:jc w:val="center"/>
              <w:textAlignment w:val="baseline"/>
              <w:rPr>
                <w:sz w:val="38"/>
              </w:rPr>
            </w:pPr>
            <w:bookmarkStart w:name="" w:id="7261"/>
            <w:r>
              <w:rPr>
                <w:rFonts w:ascii="黑体" w:hAnsi="黑体" w:cs="黑体" w:eastAsia="黑体"/>
                <w:sz w:val="38"/>
                <w:spacing w:val="0"/>
                <w:color w:val="000000"/>
                <w:b w:val="off"/>
                <w:i w:val="off"/>
              </w:rPr>
              <w:t>菠菜</w:t>
            </w:r>
            <w:bookmarkEnd w:id="7261"/>
          </w:p>
        </w:tc>
        <w:tc>
          <w:tcPr>
            <w:tcW w:w="6960" w:type="dxa"/>
            <w:vAlign w:val="center"/>
          </w:tcPr>
          <w:p>
            <w:pPr>
              <w:pageBreakBefore w:val="off"/>
              <w:tabs/>
              <w:wordWrap w:val="off"/>
              <w:spacing w:before="0" w:after="0" w:line="500" w:lineRule="atLeast"/>
              <w:ind w:left="0" w:right="0" w:firstLine="0" w:hanging="0"/>
              <w:jc w:val="center"/>
              <w:textAlignment w:val="baseline"/>
              <w:rPr>
                <w:sz w:val="38"/>
              </w:rPr>
            </w:pPr>
            <w:bookmarkStart w:name="" w:id="7262"/>
            <w:r>
              <w:rPr>
                <w:rFonts w:ascii="黑体" w:hAnsi="黑体" w:cs="黑体" w:eastAsia="黑体"/>
                <w:sz w:val="38"/>
                <w:spacing w:val="0"/>
                <w:color w:val="000000"/>
                <w:b w:val="off"/>
                <w:i w:val="off"/>
              </w:rPr>
              <w:t>724~1000</w:t>
            </w:r>
            <w:bookmarkEnd w:id="7262"/>
          </w:p>
        </w:tc>
      </w:tr>
      <w:tr>
        <w:trPr>
          <w:trHeight w:hRule="atLeast" w:val="580"/>
        </w:trPr>
        <w:tc>
          <w:tcPr>
            <w:tcW w:w="6600" w:type="dxa"/>
            <w:vAlign w:val="center"/>
          </w:tcPr>
          <w:p>
            <w:pPr>
              <w:pageBreakBefore w:val="off"/>
              <w:tabs/>
              <w:wordWrap w:val="off"/>
              <w:spacing w:before="0" w:after="0" w:line="500" w:lineRule="atLeast"/>
              <w:ind w:left="0" w:right="0" w:firstLine="0" w:hanging="0"/>
              <w:jc w:val="center"/>
              <w:textAlignment w:val="baseline"/>
              <w:rPr>
                <w:sz w:val="38"/>
              </w:rPr>
            </w:pPr>
            <w:bookmarkStart w:name="" w:id="7263"/>
            <w:r>
              <w:rPr>
                <w:rFonts w:ascii="黑体" w:hAnsi="黑体" w:cs="黑体" w:eastAsia="黑体"/>
                <w:sz w:val="38"/>
                <w:spacing w:val="0"/>
                <w:color w:val="000000"/>
                <w:b w:val="off"/>
                <w:i w:val="off"/>
              </w:rPr>
              <w:t>橙子</w:t>
            </w:r>
            <w:bookmarkEnd w:id="7263"/>
          </w:p>
        </w:tc>
        <w:tc>
          <w:tcPr>
            <w:tcW w:w="6960" w:type="dxa"/>
            <w:vAlign w:val="center"/>
          </w:tcPr>
          <w:p>
            <w:pPr>
              <w:pageBreakBefore w:val="off"/>
              <w:tabs/>
              <w:wordWrap w:val="off"/>
              <w:spacing w:before="0" w:after="0" w:line="500" w:lineRule="atLeast"/>
              <w:ind w:left="0" w:right="0" w:firstLine="0" w:hanging="0"/>
              <w:jc w:val="center"/>
              <w:textAlignment w:val="baseline"/>
              <w:rPr>
                <w:sz w:val="38"/>
              </w:rPr>
            </w:pPr>
            <w:bookmarkStart w:name="" w:id="7264"/>
            <w:r>
              <w:rPr>
                <w:rFonts w:ascii="黑体" w:hAnsi="黑体" w:cs="黑体" w:eastAsia="黑体"/>
                <w:sz w:val="38"/>
                <w:spacing w:val="0"/>
                <w:color w:val="000000"/>
                <w:b w:val="off"/>
                <w:i w:val="off"/>
              </w:rPr>
              <w:t>249~282</w:t>
            </w:r>
            <w:bookmarkEnd w:id="7264"/>
          </w:p>
        </w:tc>
      </w:tr>
      <w:tr>
        <w:trPr>
          <w:trHeight w:hRule="atLeast" w:val="580"/>
        </w:trPr>
        <w:tc>
          <w:tcPr>
            <w:tcW w:w="6600" w:type="dxa"/>
            <w:vAlign w:val="center"/>
          </w:tcPr>
          <w:p>
            <w:pPr>
              <w:pageBreakBefore w:val="off"/>
              <w:tabs/>
              <w:wordWrap w:val="off"/>
              <w:spacing w:before="0" w:after="0" w:line="500" w:lineRule="atLeast"/>
              <w:ind w:left="0" w:right="0" w:firstLine="0" w:hanging="0"/>
              <w:jc w:val="center"/>
              <w:textAlignment w:val="baseline"/>
              <w:rPr>
                <w:sz w:val="38"/>
              </w:rPr>
            </w:pPr>
            <w:bookmarkStart w:name="" w:id="7265"/>
            <w:r>
              <w:rPr>
                <w:rFonts w:ascii="黑体" w:hAnsi="黑体" w:cs="黑体" w:eastAsia="黑体"/>
                <w:sz w:val="38"/>
                <w:spacing w:val="0"/>
                <w:color w:val="000000"/>
                <w:b w:val="off"/>
                <w:i w:val="off"/>
              </w:rPr>
              <w:t>牛油果</w:t>
            </w:r>
            <w:bookmarkEnd w:id="7265"/>
          </w:p>
        </w:tc>
        <w:tc>
          <w:tcPr>
            <w:tcW w:w="6960" w:type="dxa"/>
            <w:vAlign w:val="center"/>
          </w:tcPr>
          <w:p>
            <w:pPr>
              <w:pageBreakBefore w:val="off"/>
              <w:tabs/>
              <w:wordWrap w:val="off"/>
              <w:spacing w:before="0" w:after="0" w:line="500" w:lineRule="atLeast"/>
              <w:ind w:left="0" w:right="0" w:firstLine="0" w:hanging="0"/>
              <w:jc w:val="center"/>
              <w:textAlignment w:val="baseline"/>
              <w:rPr>
                <w:sz w:val="38"/>
              </w:rPr>
            </w:pPr>
            <w:bookmarkStart w:name="" w:id="7266"/>
            <w:r>
              <w:rPr>
                <w:rFonts w:ascii="黑体" w:hAnsi="黑体" w:cs="黑体" w:eastAsia="黑体"/>
                <w:sz w:val="38"/>
                <w:spacing w:val="0"/>
                <w:color w:val="000000"/>
                <w:b w:val="off"/>
                <w:i w:val="off"/>
              </w:rPr>
              <w:t>1738</w:t>
            </w:r>
            <w:bookmarkEnd w:id="7266"/>
          </w:p>
        </w:tc>
      </w:tr>
      <w:tr>
        <w:trPr>
          <w:trHeight w:hRule="atLeast" w:val="580"/>
        </w:trPr>
        <w:tc>
          <w:tcPr>
            <w:tcW w:w="6600" w:type="dxa"/>
            <w:vAlign w:val="center"/>
          </w:tcPr>
          <w:p>
            <w:pPr>
              <w:pageBreakBefore w:val="off"/>
              <w:tabs/>
              <w:wordWrap w:val="off"/>
              <w:spacing w:before="0" w:after="0" w:line="500" w:lineRule="atLeast"/>
              <w:ind w:left="0" w:right="0" w:firstLine="0" w:hanging="0"/>
              <w:jc w:val="center"/>
              <w:textAlignment w:val="baseline"/>
              <w:rPr>
                <w:sz w:val="38"/>
              </w:rPr>
            </w:pPr>
            <w:bookmarkStart w:name="" w:id="7267"/>
            <w:r>
              <w:rPr>
                <w:rFonts w:ascii="黑体" w:hAnsi="黑体" w:cs="黑体" w:eastAsia="黑体"/>
                <w:sz w:val="38"/>
                <w:spacing w:val="0"/>
                <w:color w:val="000000"/>
                <w:b w:val="off"/>
                <w:i w:val="off"/>
              </w:rPr>
              <w:t>草莓</w:t>
            </w:r>
            <w:bookmarkEnd w:id="7267"/>
          </w:p>
        </w:tc>
        <w:tc>
          <w:tcPr>
            <w:tcW w:w="6960" w:type="dxa"/>
            <w:vAlign w:val="center"/>
          </w:tcPr>
          <w:p>
            <w:pPr>
              <w:pageBreakBefore w:val="off"/>
              <w:tabs/>
              <w:wordWrap w:val="off"/>
              <w:spacing w:before="0" w:after="0" w:line="500" w:lineRule="atLeast"/>
              <w:ind w:left="0" w:right="0" w:firstLine="0" w:hanging="0"/>
              <w:jc w:val="center"/>
              <w:textAlignment w:val="baseline"/>
              <w:rPr>
                <w:sz w:val="38"/>
              </w:rPr>
            </w:pPr>
            <w:bookmarkStart w:name="" w:id="7268"/>
            <w:r>
              <w:rPr>
                <w:rFonts w:ascii="黑体" w:hAnsi="黑体" w:cs="黑体" w:eastAsia="黑体"/>
                <w:sz w:val="38"/>
                <w:spacing w:val="0"/>
                <w:color w:val="000000"/>
                <w:b w:val="off"/>
                <w:i w:val="off"/>
              </w:rPr>
              <w:t>291~600</w:t>
            </w:r>
            <w:bookmarkEnd w:id="7268"/>
          </w:p>
        </w:tc>
      </w:tr>
      <w:tr>
        <w:trPr>
          <w:trHeight w:hRule="atLeast" w:val="720"/>
        </w:trPr>
        <w:tc>
          <w:tcPr>
            <w:tcW w:w="6600" w:type="dxa"/>
            <w:vAlign w:val="center"/>
          </w:tcPr>
          <w:p>
            <w:pPr>
              <w:pageBreakBefore w:val="off"/>
              <w:tabs/>
              <w:wordWrap w:val="off"/>
              <w:spacing w:before="0" w:after="0" w:line="500" w:lineRule="atLeast"/>
              <w:ind w:left="0" w:right="0" w:firstLine="0" w:hanging="0"/>
              <w:jc w:val="center"/>
              <w:textAlignment w:val="baseline"/>
              <w:rPr>
                <w:sz w:val="38"/>
              </w:rPr>
            </w:pPr>
            <w:bookmarkStart w:name="" w:id="7269"/>
            <w:r>
              <w:rPr>
                <w:rFonts w:ascii="黑体" w:hAnsi="黑体" w:cs="黑体" w:eastAsia="黑体"/>
                <w:sz w:val="38"/>
                <w:spacing w:val="0"/>
                <w:color w:val="000000"/>
                <w:b w:val="off"/>
                <w:i w:val="off"/>
              </w:rPr>
              <w:t>苹果</w:t>
            </w:r>
            <w:bookmarkEnd w:id="7269"/>
          </w:p>
        </w:tc>
        <w:tc>
          <w:tcPr>
            <w:tcW w:w="6960" w:type="dxa"/>
            <w:vAlign w:val="center"/>
          </w:tcPr>
          <w:p>
            <w:pPr>
              <w:pageBreakBefore w:val="off"/>
              <w:tabs/>
              <w:wordWrap w:val="off"/>
              <w:spacing w:before="0" w:after="0" w:line="500" w:lineRule="atLeast"/>
              <w:ind w:left="0" w:right="0" w:firstLine="0" w:hanging="0"/>
              <w:jc w:val="center"/>
              <w:textAlignment w:val="baseline"/>
              <w:rPr>
                <w:sz w:val="38"/>
              </w:rPr>
            </w:pPr>
            <w:bookmarkStart w:name="" w:id="7270"/>
            <w:r>
              <w:rPr>
                <w:rFonts w:ascii="黑体" w:hAnsi="黑体" w:cs="黑体" w:eastAsia="黑体"/>
                <w:sz w:val="38"/>
                <w:spacing w:val="0"/>
                <w:color w:val="000000"/>
                <w:b w:val="off"/>
                <w:i w:val="off"/>
              </w:rPr>
              <w:t>91~126</w:t>
            </w:r>
            <w:bookmarkEnd w:id="7270"/>
          </w:p>
        </w:tc>
      </w:tr>
    </w:tbl>
    <w:p>
      <w:pPr>
        <w:pageBreakBefore w:val="off"/>
        <w:tabs/>
        <w:wordWrap w:val="off"/>
        <w:spacing w:before="0" w:after="0" w:line="480" w:lineRule="exact"/>
        <w:ind w:left="0" w:right="0"/>
        <w:jc w:val="center"/>
        <w:textAlignment w:val="baseline"/>
        <w:rPr>
          <w:sz w:val="36"/>
        </w:rPr>
      </w:pPr>
      <w:bookmarkStart w:name="" w:id="7271"/>
      <w:r>
        <w:rPr>
          <w:rFonts w:ascii="宋体" w:hAnsi="宋体" w:cs="宋体" w:eastAsia="宋体"/>
          <w:sz w:val="36"/>
          <w:spacing w:val="0"/>
          <w:color w:val="000000"/>
          <w:b w:val="off"/>
          <w:i w:val="off"/>
        </w:rPr>
        <w:t/>
      </w:r>
      <w:bookmarkEnd w:id="7271"/>
    </w:p>
    <w:p>
      <w:pPr>
        <w:pageBreakBefore w:val="off"/>
        <w:tabs/>
        <w:wordWrap w:val="off"/>
        <w:spacing w:before="0" w:after="0" w:line="480" w:lineRule="exact"/>
        <w:ind w:left="0" w:right="0"/>
        <w:jc w:val="center"/>
        <w:textAlignment w:val="baseline"/>
        <w:rPr>
          <w:sz w:val="36"/>
        </w:rPr>
      </w:pPr>
      <w:bookmarkStart w:name="" w:id="7272"/>
      <w:r>
        <w:rPr>
          <w:rFonts w:ascii="宋体" w:hAnsi="宋体" w:cs="宋体" w:eastAsia="宋体"/>
          <w:sz w:val="36"/>
          <w:spacing w:val="0"/>
          <w:color w:val="000000"/>
          <w:b w:val="off"/>
          <w:i w:val="off"/>
        </w:rPr>
        <w:t/>
      </w:r>
      <w:bookmarkEnd w:id="7272"/>
    </w:p>
    <w:p>
      <w:pPr>
        <w:pageBreakBefore w:val="off"/>
        <w:tabs/>
        <w:wordWrap w:val="off"/>
        <w:spacing w:before="0" w:after="0" w:line="500" w:lineRule="atLeast"/>
        <w:ind w:left="0" w:right="140"/>
        <w:jc w:val="right"/>
        <w:textAlignment w:val="baseline"/>
        <w:rPr>
          <w:sz w:val="36"/>
        </w:rPr>
      </w:pPr>
      <w:bookmarkStart w:name="" w:id="7273"/>
      <w:r>
        <w:rPr>
          <w:rFonts w:ascii="黑体" w:hAnsi="黑体" w:cs="黑体" w:eastAsia="黑体"/>
          <w:sz w:val="36"/>
          <w:spacing w:val="0"/>
          <w:color w:val="adb2d0"/>
          <w:b w:val="off"/>
          <w:i w:val="off"/>
        </w:rPr>
        <w:t>281</w:t>
      </w:r>
      <w:bookmarkEnd w:id="7273"/>
    </w:p>
    <w:p>
      <w:r>
        <w:t/>
      </w:r>
    </w:p>
    <w:p>
      <w:pPr>
        <w:sectPr>
          <w:footerReference r:id="rId629"/>
          <w:headerReference r:id="rId630" w:type="default"/>
          <w:type w:val="nextPage"/>
          <w:pgSz w:w="17060" w:h="25400"/>
          <w:pgMar w:left="1660" w:top="1080" w:right="1660" w:bottom="1080" w:header="780" w:footer="780"/>
          <w:cols w:num="1"/>
        </w:sectPr>
      </w:pPr>
    </w:p>
    <w:p>
      <w:pPr>
        <w:pageBreakBefore w:val="off"/>
        <w:tabs/>
        <w:wordWrap w:val="off"/>
        <w:spacing w:before="0" w:after="0" w:line="460" w:lineRule="atLeast"/>
        <w:ind w:left="0" w:right="0"/>
        <w:jc w:val="both"/>
        <w:textAlignment w:val="baseline"/>
        <w:rPr>
          <w:sz w:val="32"/>
        </w:rPr>
      </w:pPr>
      <w:bookmarkStart w:name="" w:id="7274"/>
      <w:r>
        <w:rPr>
          <w:rFonts w:ascii="黑体" w:hAnsi="黑体" w:cs="黑体" w:eastAsia="黑体"/>
          <w:sz w:val="32"/>
          <w:spacing w:val="0"/>
          <w:color w:val="b0bfd8"/>
          <w:b w:val="off"/>
          <w:i w:val="off"/>
        </w:rPr>
        <w:t>第三部分 全方位构建家庭健康管理系统</w:t>
      </w:r>
      <w:bookmarkEnd w:id="7274"/>
    </w:p>
    <w:p>
      <w:pPr>
        <w:pageBreakBefore w:val="off"/>
        <w:tabs/>
        <w:wordWrap w:val="off"/>
        <w:spacing w:before="0" w:after="0" w:line="580" w:lineRule="exact"/>
        <w:ind w:left="0" w:right="0"/>
        <w:jc w:val="both"/>
        <w:textAlignment w:val="baseline"/>
        <w:rPr>
          <w:sz w:val="41"/>
        </w:rPr>
      </w:pPr>
      <w:bookmarkStart w:name="" w:id="7275"/>
      <w:r>
        <w:rPr>
          <w:rFonts w:ascii="宋体" w:hAnsi="宋体" w:cs="宋体" w:eastAsia="宋体"/>
          <w:sz w:val="41"/>
          <w:spacing w:val="0"/>
          <w:color w:val="000000"/>
          <w:b w:val="off"/>
          <w:i w:val="off"/>
        </w:rPr>
        <w:t/>
      </w:r>
      <w:bookmarkEnd w:id="7275"/>
    </w:p>
    <w:p>
      <w:pPr>
        <w:pageBreakBefore w:val="off"/>
        <w:tabs/>
        <w:wordWrap w:val="off"/>
        <w:spacing w:before="0" w:after="0" w:line="580" w:lineRule="exact"/>
        <w:ind w:left="0" w:right="0"/>
        <w:jc w:val="both"/>
        <w:textAlignment w:val="baseline"/>
        <w:rPr>
          <w:sz w:val="41"/>
        </w:rPr>
      </w:pPr>
      <w:bookmarkStart w:name="" w:id="7276"/>
      <w:r>
        <w:rPr>
          <w:rFonts w:ascii="宋体" w:hAnsi="宋体" w:cs="宋体" w:eastAsia="宋体"/>
          <w:sz w:val="41"/>
          <w:spacing w:val="0"/>
          <w:color w:val="000000"/>
          <w:b w:val="off"/>
          <w:i w:val="off"/>
        </w:rPr>
        <w:t/>
      </w:r>
      <w:bookmarkEnd w:id="7276"/>
    </w:p>
    <w:p>
      <w:pPr>
        <w:pageBreakBefore w:val="off"/>
        <w:tabs/>
        <w:wordWrap w:val="off"/>
        <w:spacing w:before="0" w:after="0" w:line="580" w:lineRule="atLeast"/>
        <w:ind w:left="0" w:right="0"/>
        <w:jc w:val="center"/>
        <w:textAlignment w:val="baseline"/>
        <w:rPr>
          <w:sz w:val="41"/>
        </w:rPr>
      </w:pPr>
      <w:bookmarkStart w:name="" w:id="7277"/>
      <w:r>
        <w:rPr>
          <w:rFonts w:ascii="黑体" w:hAnsi="黑体" w:cs="黑体" w:eastAsia="黑体"/>
          <w:sz w:val="41"/>
          <w:spacing w:val="0"/>
          <w:color w:val="b0bfd8"/>
          <w:b w:val="off"/>
          <w:i w:val="off"/>
        </w:rPr>
        <w:t>表42-9 维生素B₆(泛酸)推荐摄入量</w:t>
      </w:r>
      <w:bookmarkEnd w:id="7277"/>
    </w:p>
    <w:p>
      <w:pPr>
        <w:pageBreakBefore w:val="off"/>
        <w:tabs/>
        <w:wordWrap w:val="off"/>
        <w:spacing w:before="0" w:after="0" w:line="580" w:lineRule="exact"/>
        <w:ind w:left="0" w:right="0"/>
        <w:jc w:val="center"/>
        <w:textAlignment w:val="baseline"/>
        <w:rPr>
          <w:sz w:val="41"/>
        </w:rPr>
      </w:pPr>
      <w:bookmarkStart w:name="" w:id="7278"/>
      <w:r>
        <w:rPr>
          <w:rFonts w:ascii="宋体" w:hAnsi="宋体" w:cs="宋体" w:eastAsia="宋体"/>
          <w:sz w:val="41"/>
          <w:spacing w:val="0"/>
          <w:color w:val="000000"/>
          <w:b w:val="off"/>
          <w:i w:val="off"/>
        </w:rPr>
        <w:t/>
      </w:r>
      <w:bookmarkEnd w:id="7278"/>
    </w:p>
    <w:tbl>
      <w:tblPr>
        <w:tblW w:w="0" w:type="auto"/>
        <w:jc w:val="start"/>
        <w:tblInd w:type="dxa" w:w="12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480"/>
        <w:gridCol w:w="2200"/>
        <w:gridCol w:w="1880"/>
        <w:gridCol w:w="2500"/>
        <w:gridCol w:w="3300"/>
        <w:gridCol w:w="2360"/>
      </w:tblGrid>
      <w:tr>
        <w:trPr>
          <w:trHeight w:hRule="atLeast" w:val="1360"/>
        </w:trPr>
        <w:tc>
          <w:tcPr>
            <w:tcW w:w="3680" w:type="dxa"/>
            <w:gridSpan w:val="2"/>
            <w:shd w:color="auto" w:val="clear" w:fill="EEEEEE"/>
            <w:vAlign w:val="center"/>
          </w:tcPr>
          <w:p>
            <w:pPr>
              <w:pageBreakBefore w:val="off"/>
              <w:tabs/>
              <w:wordWrap w:val="off"/>
              <w:spacing w:before="0" w:after="0" w:line="520" w:lineRule="atLeast"/>
              <w:ind w:left="0" w:right="0" w:firstLine="0" w:hanging="0"/>
              <w:jc w:val="center"/>
              <w:textAlignment w:val="baseline"/>
              <w:rPr>
                <w:sz w:val="39"/>
              </w:rPr>
            </w:pPr>
            <w:bookmarkStart w:name="" w:id="7279"/>
            <w:r>
              <w:rPr>
                <w:rFonts w:ascii="黑体" w:hAnsi="黑体" w:cs="黑体" w:eastAsia="黑体"/>
                <w:sz w:val="39"/>
                <w:spacing w:val="0"/>
                <w:color w:val="6e96c9"/>
                <w:b w:val="off"/>
                <w:i w:val="off"/>
              </w:rPr>
              <w:t>人生阶段</w:t>
            </w:r>
            <w:bookmarkEnd w:id="7279"/>
          </w:p>
        </w:tc>
        <w:tc>
          <w:tcPr>
            <w:tcW w:w="1880" w:type="dxa"/>
            <w:shd w:color="auto" w:val="clear" w:fill="EEEEEE"/>
            <w:vAlign w:val="center"/>
          </w:tcPr>
          <w:p>
            <w:pPr>
              <w:pageBreakBefore w:val="off"/>
              <w:tabs/>
              <w:wordWrap w:val="off"/>
              <w:spacing w:before="0" w:after="0" w:line="520" w:lineRule="atLeast"/>
              <w:ind w:left="0" w:right="0" w:firstLine="0" w:hanging="0"/>
              <w:jc w:val="center"/>
              <w:textAlignment w:val="baseline"/>
              <w:rPr>
                <w:sz w:val="39"/>
              </w:rPr>
            </w:pPr>
            <w:bookmarkStart w:name="" w:id="7280"/>
            <w:r>
              <w:rPr>
                <w:rFonts w:ascii="黑体" w:hAnsi="黑体" w:cs="黑体" w:eastAsia="黑体"/>
                <w:sz w:val="39"/>
                <w:spacing w:val="0"/>
                <w:color w:val="6e96c9"/>
                <w:b w:val="off"/>
                <w:i w:val="off"/>
              </w:rPr>
              <w:t>RDI</w:t>
            </w:r>
            <w:r>
              <w:rPr>
                <w:rFonts w:ascii="黑体" w:hAnsi="黑体" w:cs="黑体" w:eastAsia="黑体"/>
                <w:sz w:val="39"/>
                <w:spacing w:val="0"/>
                <w:color w:val="6e96c9"/>
                <w:b w:val="on"/>
                <w:i w:val="off"/>
              </w:rPr>
              <w:t xml:space="preserve"> </w:t>
            </w:r>
            <w:r>
              <w:rPr>
                <w:rFonts w:ascii="黑体" w:hAnsi="黑体" w:cs="黑体" w:eastAsia="黑体"/>
                <w:sz w:val="39"/>
                <w:spacing w:val="0"/>
                <w:color w:val="6e96c9"/>
                <w:b w:val="off"/>
                <w:i w:val="off"/>
              </w:rPr>
              <w:t>(毫</w:t>
            </w:r>
            <w:r>
              <w:rPr>
                <w:rFonts w:ascii="黑体" w:hAnsi="黑体" w:cs="黑体" w:eastAsia="黑体"/>
                <w:sz w:val="39"/>
                <w:spacing w:val="0"/>
                <w:color w:val="6e96c9"/>
                <w:b w:val="off"/>
                <w:i w:val="off"/>
              </w:rPr>
              <w:t>克/天)</w:t>
            </w:r>
            <w:bookmarkEnd w:id="7280"/>
          </w:p>
        </w:tc>
        <w:tc>
          <w:tcPr>
            <w:tcW w:w="2500" w:type="dxa"/>
            <w:shd w:color="auto" w:val="clear" w:fill="EEEEEE"/>
            <w:vAlign w:val="center"/>
          </w:tcPr>
          <w:p>
            <w:pPr>
              <w:pageBreakBefore w:val="off"/>
              <w:tabs/>
              <w:wordWrap w:val="off"/>
              <w:spacing w:before="0" w:after="0" w:line="520" w:lineRule="atLeast"/>
              <w:ind w:left="0" w:right="0" w:firstLine="0" w:hanging="0"/>
              <w:jc w:val="both"/>
              <w:textAlignment w:val="baseline"/>
              <w:rPr>
                <w:sz w:val="39"/>
              </w:rPr>
            </w:pPr>
            <w:bookmarkStart w:name="" w:id="7281"/>
            <w:r>
              <w:rPr>
                <w:rFonts w:ascii="黑体" w:hAnsi="黑体" w:cs="黑体" w:eastAsia="黑体"/>
                <w:sz w:val="39"/>
                <w:spacing w:val="0"/>
                <w:color w:val="6e96c9"/>
                <w:b w:val="off"/>
                <w:i w:val="off"/>
              </w:rPr>
              <w:t>重要性和</w:t>
            </w:r>
            <w:r>
              <w:rPr>
                <w:rFonts w:ascii="黑体" w:hAnsi="黑体" w:cs="黑体" w:eastAsia="黑体"/>
                <w:sz w:val="39"/>
                <w:spacing w:val="0"/>
                <w:color w:val="6e96c9"/>
                <w:b w:val="off"/>
                <w:i w:val="off"/>
              </w:rPr>
              <w:t>健康影响</w:t>
            </w:r>
            <w:bookmarkEnd w:id="7281"/>
          </w:p>
        </w:tc>
        <w:tc>
          <w:tcPr>
            <w:tcW w:w="3300" w:type="dxa"/>
            <w:shd w:color="auto" w:val="clear" w:fill="EEEEEE"/>
            <w:vAlign w:val="center"/>
          </w:tcPr>
          <w:p>
            <w:pPr>
              <w:pageBreakBefore w:val="off"/>
              <w:tabs/>
              <w:wordWrap w:val="off"/>
              <w:spacing w:before="0" w:after="0" w:line="520" w:lineRule="atLeast"/>
              <w:ind w:left="0" w:right="0" w:firstLine="0" w:hanging="0"/>
              <w:jc w:val="center"/>
              <w:textAlignment w:val="baseline"/>
              <w:rPr>
                <w:sz w:val="39"/>
              </w:rPr>
            </w:pPr>
            <w:bookmarkStart w:name="" w:id="7282"/>
            <w:r>
              <w:rPr>
                <w:rFonts w:ascii="黑体" w:hAnsi="黑体" w:cs="黑体" w:eastAsia="黑体"/>
                <w:sz w:val="39"/>
                <w:spacing w:val="0"/>
                <w:color w:val="6e96c9"/>
                <w:b w:val="off"/>
                <w:i w:val="off"/>
              </w:rPr>
              <w:t>缺乏症状</w:t>
            </w:r>
            <w:bookmarkEnd w:id="7282"/>
          </w:p>
        </w:tc>
        <w:tc>
          <w:tcPr>
            <w:tcW w:w="2360" w:type="dxa"/>
            <w:shd w:color="auto" w:val="clear" w:fill="EEEEEE"/>
            <w:vAlign w:val="center"/>
          </w:tcPr>
          <w:p>
            <w:pPr>
              <w:pageBreakBefore w:val="off"/>
              <w:tabs/>
              <w:wordWrap w:val="off"/>
              <w:spacing w:before="0" w:after="0" w:line="520" w:lineRule="atLeast"/>
              <w:ind w:left="0" w:right="0" w:firstLine="0" w:hanging="0"/>
              <w:jc w:val="center"/>
              <w:textAlignment w:val="baseline"/>
              <w:rPr>
                <w:sz w:val="39"/>
              </w:rPr>
            </w:pPr>
            <w:bookmarkStart w:name="" w:id="7283"/>
            <w:r>
              <w:rPr>
                <w:rFonts w:ascii="黑体" w:hAnsi="黑体" w:cs="黑体" w:eastAsia="黑体"/>
                <w:sz w:val="39"/>
                <w:spacing w:val="0"/>
                <w:color w:val="6e96c9"/>
                <w:b w:val="off"/>
                <w:i w:val="off"/>
              </w:rPr>
              <w:t>来源</w:t>
            </w:r>
            <w:bookmarkEnd w:id="7283"/>
          </w:p>
        </w:tc>
      </w:tr>
      <w:tr>
        <w:trPr>
          <w:trHeight w:hRule="atLeast" w:val="960"/>
        </w:trPr>
        <w:tc>
          <w:tcPr>
            <w:tcW w:w="1480" w:type="dxa"/>
            <w:vMerge w:val="restart"/>
            <w:vAlign w:val="center"/>
          </w:tcPr>
          <w:p>
            <w:pPr>
              <w:pageBreakBefore w:val="off"/>
              <w:tabs/>
              <w:wordWrap w:val="off"/>
              <w:spacing w:before="0" w:after="0" w:line="520" w:lineRule="atLeast"/>
              <w:ind w:left="0" w:right="0" w:firstLine="0" w:hanging="0"/>
              <w:jc w:val="center"/>
              <w:textAlignment w:val="baseline"/>
              <w:rPr>
                <w:sz w:val="39"/>
              </w:rPr>
            </w:pPr>
            <w:bookmarkStart w:name="" w:id="7284"/>
            <w:r>
              <w:rPr>
                <w:rFonts w:ascii="黑体" w:hAnsi="黑体" w:cs="黑体" w:eastAsia="黑体"/>
                <w:sz w:val="39"/>
                <w:spacing w:val="0"/>
                <w:color w:val="000000"/>
                <w:b w:val="off"/>
                <w:i w:val="off"/>
              </w:rPr>
              <w:t>婴儿</w:t>
            </w:r>
            <w:bookmarkEnd w:id="7284"/>
          </w:p>
        </w:tc>
        <w:tc>
          <w:tcPr>
            <w:tcW w:w="220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7285"/>
            <w:r>
              <w:rPr>
                <w:rFonts w:ascii="黑体" w:hAnsi="黑体" w:cs="黑体" w:eastAsia="黑体"/>
                <w:sz w:val="39"/>
                <w:spacing w:val="0"/>
                <w:color w:val="000000"/>
                <w:b w:val="off"/>
                <w:i w:val="off"/>
              </w:rPr>
              <w:t>0~6个月</w:t>
            </w:r>
            <w:bookmarkEnd w:id="7285"/>
          </w:p>
        </w:tc>
        <w:tc>
          <w:tcPr>
            <w:tcW w:w="188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7286"/>
            <w:r>
              <w:rPr>
                <w:rFonts w:ascii="黑体" w:hAnsi="黑体" w:cs="黑体" w:eastAsia="黑体"/>
                <w:sz w:val="39"/>
                <w:spacing w:val="0"/>
                <w:color w:val="000000"/>
                <w:b w:val="off"/>
                <w:i w:val="off"/>
              </w:rPr>
              <w:t>1.7</w:t>
            </w:r>
            <w:bookmarkEnd w:id="7286"/>
          </w:p>
        </w:tc>
        <w:tc>
          <w:tcPr>
            <w:tcW w:w="2500" w:type="dxa"/>
            <w:vMerge w:val="restart"/>
            <w:vAlign w:val="center"/>
          </w:tcPr>
          <w:p>
            <w:pPr>
              <w:pageBreakBefore w:val="off"/>
              <w:tabs/>
              <w:wordWrap w:val="off"/>
              <w:spacing w:before="0" w:after="0" w:line="520" w:lineRule="atLeast"/>
              <w:ind w:left="0" w:right="0" w:firstLine="0" w:hanging="0"/>
              <w:jc w:val="both"/>
              <w:textAlignment w:val="baseline"/>
              <w:rPr>
                <w:sz w:val="39"/>
              </w:rPr>
            </w:pPr>
            <w:bookmarkStart w:name="" w:id="7287"/>
            <w:r>
              <w:rPr>
                <w:rFonts w:ascii="黑体" w:hAnsi="黑体" w:cs="黑体" w:eastAsia="黑体"/>
                <w:sz w:val="39"/>
                <w:spacing w:val="0"/>
                <w:color w:val="000000"/>
                <w:b w:val="off"/>
                <w:i w:val="off"/>
              </w:rPr>
              <w:t>对正常发育至关</w:t>
            </w:r>
            <w:r>
              <w:rPr>
                <w:rFonts w:ascii="黑体" w:hAnsi="黑体" w:cs="黑体" w:eastAsia="黑体"/>
                <w:sz w:val="39"/>
                <w:spacing w:val="0"/>
                <w:color w:val="000000"/>
                <w:b w:val="off"/>
                <w:i w:val="off"/>
              </w:rPr>
              <w:t>重要</w:t>
            </w:r>
            <w:bookmarkEnd w:id="7287"/>
          </w:p>
        </w:tc>
        <w:tc>
          <w:tcPr>
            <w:tcW w:w="3300" w:type="dxa"/>
            <w:vMerge w:val="restart"/>
            <w:vAlign w:val="center"/>
          </w:tcPr>
          <w:p>
            <w:pPr>
              <w:pageBreakBefore w:val="off"/>
              <w:tabs/>
              <w:wordWrap w:val="off"/>
              <w:spacing w:before="0" w:after="0" w:line="520" w:lineRule="atLeast"/>
              <w:ind w:left="0" w:right="0" w:firstLine="0" w:hanging="0"/>
              <w:jc w:val="both"/>
              <w:textAlignment w:val="baseline"/>
              <w:rPr>
                <w:sz w:val="39"/>
              </w:rPr>
            </w:pPr>
            <w:bookmarkStart w:name="" w:id="7288"/>
            <w:r>
              <w:rPr>
                <w:rFonts w:ascii="黑体" w:hAnsi="黑体" w:cs="黑体" w:eastAsia="黑体"/>
                <w:sz w:val="39"/>
                <w:spacing w:val="0"/>
                <w:color w:val="000000"/>
                <w:b w:val="off"/>
                <w:i w:val="off"/>
              </w:rPr>
              <w:t>食欲不振、生长障碍、</w:t>
            </w:r>
            <w:r>
              <w:rPr>
                <w:rFonts w:ascii="黑体" w:hAnsi="黑体" w:cs="黑体" w:eastAsia="黑体"/>
                <w:sz w:val="39"/>
                <w:spacing w:val="0"/>
                <w:color w:val="000000"/>
                <w:b w:val="off"/>
                <w:i w:val="off"/>
              </w:rPr>
              <w:t>皮炎、共济失调、瘫</w:t>
            </w:r>
            <w:r>
              <w:rPr>
                <w:rFonts w:ascii="黑体" w:hAnsi="黑体" w:cs="黑体" w:eastAsia="黑体"/>
                <w:sz w:val="39"/>
                <w:spacing w:val="0"/>
                <w:color w:val="000000"/>
                <w:b w:val="off"/>
                <w:i w:val="off"/>
              </w:rPr>
              <w:t>痪、肾上腺肥大、溃</w:t>
            </w:r>
            <w:r>
              <w:rPr>
                <w:rFonts w:ascii="黑体" w:hAnsi="黑体" w:cs="黑体" w:eastAsia="黑体"/>
                <w:sz w:val="39"/>
                <w:spacing w:val="0"/>
                <w:color w:val="000000"/>
                <w:b w:val="off"/>
                <w:i w:val="off"/>
              </w:rPr>
              <w:t>疡和肝脂肪变性</w:t>
            </w:r>
            <w:bookmarkEnd w:id="7288"/>
          </w:p>
        </w:tc>
        <w:tc>
          <w:tcPr>
            <w:tcW w:w="2360" w:type="dxa"/>
            <w:vMerge w:val="restart"/>
            <w:vAlign w:val="center"/>
          </w:tcPr>
          <w:p>
            <w:pPr>
              <w:pageBreakBefore w:val="off"/>
              <w:tabs/>
              <w:wordWrap w:val="off"/>
              <w:spacing w:before="0" w:after="0" w:line="520" w:lineRule="atLeast"/>
              <w:ind w:left="0" w:right="0" w:firstLine="0" w:hanging="0"/>
              <w:jc w:val="both"/>
              <w:textAlignment w:val="baseline"/>
              <w:rPr>
                <w:sz w:val="39"/>
              </w:rPr>
            </w:pPr>
            <w:bookmarkStart w:name="" w:id="7289"/>
            <w:r>
              <w:rPr>
                <w:rFonts w:ascii="黑体" w:hAnsi="黑体" w:cs="黑体" w:eastAsia="黑体"/>
                <w:sz w:val="39"/>
                <w:spacing w:val="0"/>
                <w:color w:val="000000"/>
                <w:b w:val="off"/>
                <w:i w:val="off"/>
              </w:rPr>
              <w:t>母乳</w:t>
            </w:r>
            <w:bookmarkEnd w:id="7289"/>
          </w:p>
        </w:tc>
      </w:tr>
      <w:tr>
        <w:trPr>
          <w:trHeight w:hRule="atLeast" w:val="900"/>
        </w:trPr>
        <w:tc>
          <w:tcPr>
            <w:tcW w:w="1480" w:type="dxa"/>
            <w:vMerge w:val="continue"/>
          </w:tcPr>
          <w:p/>
        </w:tc>
        <w:tc>
          <w:tcPr>
            <w:tcW w:w="220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7290"/>
            <w:r>
              <w:rPr>
                <w:rFonts w:ascii="黑体" w:hAnsi="黑体" w:cs="黑体" w:eastAsia="黑体"/>
                <w:sz w:val="39"/>
                <w:spacing w:val="0"/>
                <w:color w:val="000000"/>
                <w:b w:val="off"/>
                <w:i w:val="off"/>
              </w:rPr>
              <w:t>7~12个月</w:t>
            </w:r>
            <w:bookmarkEnd w:id="7290"/>
          </w:p>
        </w:tc>
        <w:tc>
          <w:tcPr>
            <w:tcW w:w="188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7291"/>
            <w:r>
              <w:rPr>
                <w:rFonts w:ascii="黑体" w:hAnsi="黑体" w:cs="黑体" w:eastAsia="黑体"/>
                <w:sz w:val="39"/>
                <w:spacing w:val="0"/>
                <w:color w:val="000000"/>
                <w:b w:val="off"/>
                <w:i w:val="off"/>
              </w:rPr>
              <w:t>3</w:t>
            </w:r>
            <w:bookmarkEnd w:id="7291"/>
          </w:p>
        </w:tc>
        <w:tc>
          <w:tcPr>
            <w:tcW w:w="2500" w:type="dxa"/>
            <w:vMerge w:val="continue"/>
          </w:tcPr>
          <w:p/>
        </w:tc>
        <w:tc>
          <w:tcPr>
            <w:tcW w:w="3300" w:type="dxa"/>
            <w:vMerge w:val="continue"/>
          </w:tcPr>
          <w:p/>
        </w:tc>
        <w:tc>
          <w:tcPr>
            <w:tcW w:w="2360" w:type="dxa"/>
            <w:vMerge w:val="continue"/>
          </w:tcPr>
          <w:p/>
        </w:tc>
      </w:tr>
      <w:tr>
        <w:trPr>
          <w:trHeight w:hRule="atLeast" w:val="940"/>
        </w:trPr>
        <w:tc>
          <w:tcPr>
            <w:tcW w:w="1480" w:type="dxa"/>
            <w:vMerge w:val="restart"/>
            <w:vAlign w:val="center"/>
          </w:tcPr>
          <w:p>
            <w:pPr>
              <w:pageBreakBefore w:val="off"/>
              <w:tabs/>
              <w:wordWrap w:val="off"/>
              <w:spacing w:before="0" w:after="0" w:line="520" w:lineRule="atLeast"/>
              <w:ind w:left="0" w:right="0" w:firstLine="0" w:hanging="0"/>
              <w:jc w:val="center"/>
              <w:textAlignment w:val="baseline"/>
              <w:rPr>
                <w:sz w:val="39"/>
              </w:rPr>
            </w:pPr>
            <w:bookmarkStart w:name="" w:id="7292"/>
            <w:r>
              <w:rPr>
                <w:rFonts w:ascii="黑体" w:hAnsi="黑体" w:cs="黑体" w:eastAsia="黑体"/>
                <w:sz w:val="39"/>
                <w:spacing w:val="0"/>
                <w:color w:val="000000"/>
                <w:b w:val="off"/>
                <w:i w:val="off"/>
              </w:rPr>
              <w:t>儿童</w:t>
            </w:r>
            <w:bookmarkEnd w:id="7292"/>
          </w:p>
        </w:tc>
        <w:tc>
          <w:tcPr>
            <w:tcW w:w="220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7293"/>
            <w:r>
              <w:rPr>
                <w:rFonts w:ascii="黑体" w:hAnsi="黑体" w:cs="黑体" w:eastAsia="黑体"/>
                <w:sz w:val="39"/>
                <w:spacing w:val="0"/>
                <w:color w:val="000000"/>
                <w:b w:val="off"/>
                <w:i w:val="off"/>
              </w:rPr>
              <w:t>1~3岁</w:t>
            </w:r>
            <w:bookmarkEnd w:id="7293"/>
          </w:p>
        </w:tc>
        <w:tc>
          <w:tcPr>
            <w:tcW w:w="188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7294"/>
            <w:r>
              <w:rPr>
                <w:rFonts w:ascii="黑体" w:hAnsi="黑体" w:cs="黑体" w:eastAsia="黑体"/>
                <w:sz w:val="39"/>
                <w:spacing w:val="0"/>
                <w:color w:val="000000"/>
                <w:b w:val="off"/>
                <w:i w:val="off"/>
              </w:rPr>
              <w:t>4</w:t>
            </w:r>
            <w:bookmarkEnd w:id="7294"/>
          </w:p>
        </w:tc>
        <w:tc>
          <w:tcPr>
            <w:tcW w:w="2500" w:type="dxa"/>
            <w:vMerge w:val="continue"/>
          </w:tcPr>
          <w:p/>
        </w:tc>
        <w:tc>
          <w:tcPr>
            <w:tcW w:w="3300" w:type="dxa"/>
            <w:vMerge w:val="continue"/>
          </w:tcPr>
          <w:p/>
        </w:tc>
        <w:tc>
          <w:tcPr>
            <w:tcW w:w="2360" w:type="dxa"/>
            <w:vMerge w:val="restart"/>
            <w:vAlign w:val="center"/>
          </w:tcPr>
          <w:p>
            <w:pPr>
              <w:pageBreakBefore w:val="off"/>
              <w:tabs/>
              <w:wordWrap w:val="off"/>
              <w:spacing w:before="0" w:after="0" w:line="520" w:lineRule="atLeast"/>
              <w:ind w:left="0" w:right="0" w:firstLine="0" w:hanging="0"/>
              <w:jc w:val="both"/>
              <w:textAlignment w:val="baseline"/>
              <w:rPr>
                <w:sz w:val="39"/>
              </w:rPr>
            </w:pPr>
            <w:bookmarkStart w:name="" w:id="7295"/>
            <w:r>
              <w:rPr>
                <w:rFonts w:ascii="黑体" w:hAnsi="黑体" w:cs="黑体" w:eastAsia="黑体"/>
                <w:sz w:val="39"/>
                <w:spacing w:val="0"/>
                <w:color w:val="000000"/>
                <w:b w:val="off"/>
                <w:i w:val="off"/>
              </w:rPr>
              <w:t>内脏(特别是肝</w:t>
            </w:r>
            <w:r>
              <w:rPr>
                <w:rFonts w:ascii="黑体" w:hAnsi="黑体" w:cs="黑体" w:eastAsia="黑体"/>
                <w:sz w:val="39"/>
                <w:spacing w:val="0"/>
                <w:color w:val="000000"/>
                <w:b w:val="off"/>
                <w:i w:val="off"/>
              </w:rPr>
              <w:t>脏)、西蓝花、</w:t>
            </w:r>
            <w:r>
              <w:rPr>
                <w:rFonts w:ascii="黑体" w:hAnsi="黑体" w:cs="黑体" w:eastAsia="黑体"/>
                <w:sz w:val="39"/>
                <w:spacing w:val="0"/>
                <w:color w:val="000000"/>
                <w:b w:val="off"/>
                <w:i w:val="off"/>
              </w:rPr>
              <w:t>牛油果、蘑菇等</w:t>
            </w:r>
            <w:bookmarkEnd w:id="7295"/>
          </w:p>
        </w:tc>
      </w:tr>
      <w:tr>
        <w:trPr>
          <w:trHeight w:hRule="atLeast" w:val="1020"/>
        </w:trPr>
        <w:tc>
          <w:tcPr>
            <w:tcW w:w="1480" w:type="dxa"/>
            <w:vMerge w:val="continue"/>
          </w:tcPr>
          <w:p/>
        </w:tc>
        <w:tc>
          <w:tcPr>
            <w:tcW w:w="220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7296"/>
            <w:r>
              <w:rPr>
                <w:rFonts w:ascii="黑体" w:hAnsi="黑体" w:cs="黑体" w:eastAsia="黑体"/>
                <w:sz w:val="39"/>
                <w:spacing w:val="0"/>
                <w:color w:val="000000"/>
                <w:b w:val="off"/>
                <w:i w:val="off"/>
              </w:rPr>
              <w:t>4~9岁</w:t>
            </w:r>
            <w:bookmarkEnd w:id="7296"/>
          </w:p>
        </w:tc>
        <w:tc>
          <w:tcPr>
            <w:tcW w:w="188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7297"/>
            <w:r>
              <w:rPr>
                <w:rFonts w:ascii="黑体" w:hAnsi="黑体" w:cs="黑体" w:eastAsia="黑体"/>
                <w:sz w:val="39"/>
                <w:spacing w:val="0"/>
                <w:color w:val="000000"/>
                <w:b w:val="off"/>
                <w:i w:val="off"/>
              </w:rPr>
              <w:t>4</w:t>
            </w:r>
            <w:bookmarkEnd w:id="7297"/>
          </w:p>
        </w:tc>
        <w:tc>
          <w:tcPr>
            <w:tcW w:w="2500" w:type="dxa"/>
            <w:vMerge w:val="continue"/>
          </w:tcPr>
          <w:p/>
        </w:tc>
        <w:tc>
          <w:tcPr>
            <w:tcW w:w="3300" w:type="dxa"/>
            <w:vMerge w:val="continue"/>
          </w:tcPr>
          <w:p/>
        </w:tc>
        <w:tc>
          <w:tcPr>
            <w:tcW w:w="2360" w:type="dxa"/>
            <w:vMerge w:val="continue"/>
          </w:tcPr>
          <w:p/>
        </w:tc>
      </w:tr>
      <w:tr>
        <w:trPr>
          <w:trHeight w:hRule="atLeast" w:val="1100"/>
        </w:trPr>
        <w:tc>
          <w:tcPr>
            <w:tcW w:w="1480" w:type="dxa"/>
            <w:vMerge w:val="restart"/>
            <w:vAlign w:val="center"/>
          </w:tcPr>
          <w:p>
            <w:pPr>
              <w:pageBreakBefore w:val="off"/>
              <w:tabs/>
              <w:wordWrap w:val="off"/>
              <w:spacing w:before="0" w:after="0" w:line="520" w:lineRule="atLeast"/>
              <w:ind w:left="0" w:right="0" w:firstLine="0" w:hanging="0"/>
              <w:jc w:val="center"/>
              <w:textAlignment w:val="baseline"/>
              <w:rPr>
                <w:sz w:val="39"/>
              </w:rPr>
            </w:pPr>
            <w:bookmarkStart w:name="" w:id="7298"/>
            <w:r>
              <w:rPr>
                <w:rFonts w:ascii="黑体" w:hAnsi="黑体" w:cs="黑体" w:eastAsia="黑体"/>
                <w:sz w:val="39"/>
                <w:spacing w:val="0"/>
                <w:color w:val="000000"/>
                <w:b w:val="off"/>
                <w:i w:val="off"/>
              </w:rPr>
              <w:t>青少年</w:t>
            </w:r>
            <w:bookmarkEnd w:id="7298"/>
          </w:p>
        </w:tc>
        <w:tc>
          <w:tcPr>
            <w:tcW w:w="220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7299"/>
            <w:r>
              <w:rPr>
                <w:rFonts w:ascii="黑体" w:hAnsi="黑体" w:cs="黑体" w:eastAsia="黑体"/>
                <w:sz w:val="39"/>
                <w:spacing w:val="0"/>
                <w:color w:val="000000"/>
                <w:b w:val="off"/>
                <w:i w:val="off"/>
              </w:rPr>
              <w:t>女孩</w:t>
            </w:r>
            <w:bookmarkEnd w:id="7299"/>
          </w:p>
        </w:tc>
        <w:tc>
          <w:tcPr>
            <w:tcW w:w="188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7300"/>
            <w:r>
              <w:rPr>
                <w:rFonts w:ascii="黑体" w:hAnsi="黑体" w:cs="黑体" w:eastAsia="黑体"/>
                <w:sz w:val="39"/>
                <w:spacing w:val="0"/>
                <w:color w:val="000000"/>
                <w:b w:val="off"/>
                <w:i w:val="off"/>
              </w:rPr>
              <w:t>5</w:t>
            </w:r>
            <w:bookmarkEnd w:id="7300"/>
          </w:p>
        </w:tc>
        <w:tc>
          <w:tcPr>
            <w:tcW w:w="2500" w:type="dxa"/>
            <w:vMerge w:val="continue"/>
          </w:tcPr>
          <w:p/>
        </w:tc>
        <w:tc>
          <w:tcPr>
            <w:tcW w:w="3300" w:type="dxa"/>
            <w:vMerge w:val="continue"/>
          </w:tcPr>
          <w:p/>
        </w:tc>
        <w:tc>
          <w:tcPr>
            <w:tcW w:w="2360" w:type="dxa"/>
            <w:vMerge w:val="continue"/>
          </w:tcPr>
          <w:p/>
        </w:tc>
      </w:tr>
      <w:tr>
        <w:trPr>
          <w:trHeight w:hRule="atLeast" w:val="1020"/>
        </w:trPr>
        <w:tc>
          <w:tcPr>
            <w:tcW w:w="1480" w:type="dxa"/>
            <w:vMerge w:val="continue"/>
          </w:tcPr>
          <w:p/>
        </w:tc>
        <w:tc>
          <w:tcPr>
            <w:tcW w:w="220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7301"/>
            <w:r>
              <w:rPr>
                <w:rFonts w:ascii="黑体" w:hAnsi="黑体" w:cs="黑体" w:eastAsia="黑体"/>
                <w:sz w:val="39"/>
                <w:spacing w:val="0"/>
                <w:color w:val="000000"/>
                <w:b w:val="off"/>
                <w:i w:val="off"/>
              </w:rPr>
              <w:t>男孩</w:t>
            </w:r>
            <w:bookmarkEnd w:id="7301"/>
          </w:p>
        </w:tc>
        <w:tc>
          <w:tcPr>
            <w:tcW w:w="188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7302"/>
            <w:r>
              <w:rPr>
                <w:rFonts w:ascii="黑体" w:hAnsi="黑体" w:cs="黑体" w:eastAsia="黑体"/>
                <w:sz w:val="39"/>
                <w:spacing w:val="0"/>
                <w:color w:val="000000"/>
                <w:b w:val="off"/>
                <w:i w:val="off"/>
              </w:rPr>
              <w:t>5</w:t>
            </w:r>
            <w:bookmarkEnd w:id="7302"/>
          </w:p>
        </w:tc>
        <w:tc>
          <w:tcPr>
            <w:tcW w:w="2500" w:type="dxa"/>
            <w:vMerge w:val="continue"/>
          </w:tcPr>
          <w:p/>
        </w:tc>
        <w:tc>
          <w:tcPr>
            <w:tcW w:w="3300" w:type="dxa"/>
            <w:vMerge w:val="continue"/>
          </w:tcPr>
          <w:p/>
        </w:tc>
        <w:tc>
          <w:tcPr>
            <w:tcW w:w="2360" w:type="dxa"/>
            <w:vMerge w:val="continue"/>
          </w:tcPr>
          <w:p/>
        </w:tc>
      </w:tr>
      <w:tr>
        <w:trPr>
          <w:trHeight w:hRule="atLeast" w:val="1160"/>
        </w:trPr>
        <w:tc>
          <w:tcPr>
            <w:tcW w:w="148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7303"/>
            <w:r>
              <w:rPr>
                <w:rFonts w:ascii="黑体" w:hAnsi="黑体" w:cs="黑体" w:eastAsia="黑体"/>
                <w:sz w:val="39"/>
                <w:spacing w:val="0"/>
                <w:color w:val="000000"/>
                <w:b w:val="off"/>
                <w:i w:val="off"/>
              </w:rPr>
              <w:t>成年</w:t>
            </w:r>
            <w:bookmarkEnd w:id="7303"/>
          </w:p>
        </w:tc>
        <w:tc>
          <w:tcPr>
            <w:tcW w:w="220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7304"/>
            <w:r>
              <w:rPr>
                <w:rFonts w:ascii="黑体" w:hAnsi="黑体" w:cs="黑体" w:eastAsia="黑体"/>
                <w:sz w:val="39"/>
                <w:spacing w:val="0"/>
                <w:color w:val="000000"/>
                <w:b w:val="off"/>
                <w:i w:val="off"/>
              </w:rPr>
              <w:t>男性</w:t>
            </w:r>
            <w:bookmarkEnd w:id="7304"/>
          </w:p>
        </w:tc>
        <w:tc>
          <w:tcPr>
            <w:tcW w:w="188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7305"/>
            <w:r>
              <w:rPr>
                <w:rFonts w:ascii="黑体" w:hAnsi="黑体" w:cs="黑体" w:eastAsia="黑体"/>
                <w:sz w:val="39"/>
                <w:spacing w:val="0"/>
                <w:color w:val="000000"/>
                <w:b w:val="off"/>
                <w:i w:val="off"/>
              </w:rPr>
              <w:t>5</w:t>
            </w:r>
            <w:bookmarkEnd w:id="7305"/>
          </w:p>
        </w:tc>
        <w:tc>
          <w:tcPr>
            <w:tcW w:w="2500" w:type="dxa"/>
            <w:vMerge w:val="restart"/>
            <w:vAlign w:val="center"/>
          </w:tcPr>
          <w:p>
            <w:pPr>
              <w:pageBreakBefore w:val="off"/>
              <w:tabs/>
              <w:wordWrap w:val="off"/>
              <w:spacing w:before="0" w:after="0" w:line="520" w:lineRule="atLeast"/>
              <w:ind w:left="0" w:right="0" w:firstLine="0" w:hanging="0"/>
              <w:jc w:val="both"/>
              <w:textAlignment w:val="baseline"/>
              <w:rPr>
                <w:sz w:val="39"/>
              </w:rPr>
            </w:pPr>
            <w:bookmarkStart w:name="" w:id="7306"/>
            <w:r>
              <w:rPr>
                <w:rFonts w:ascii="黑体" w:hAnsi="黑体" w:cs="黑体" w:eastAsia="黑体"/>
                <w:sz w:val="39"/>
                <w:spacing w:val="0"/>
                <w:color w:val="000000"/>
                <w:b w:val="off"/>
                <w:i w:val="off"/>
              </w:rPr>
              <w:t>与C 反应蛋白水</w:t>
            </w:r>
            <w:r>
              <w:rPr>
                <w:rFonts w:ascii="黑体" w:hAnsi="黑体" w:cs="黑体" w:eastAsia="黑体"/>
                <w:sz w:val="39"/>
                <w:spacing w:val="0"/>
                <w:color w:val="000000"/>
                <w:b w:val="off"/>
                <w:i w:val="off"/>
              </w:rPr>
              <w:t>平呈负相关</w:t>
            </w:r>
            <w:bookmarkEnd w:id="7306"/>
          </w:p>
        </w:tc>
        <w:tc>
          <w:tcPr>
            <w:tcW w:w="3300" w:type="dxa"/>
            <w:vMerge w:val="continue"/>
          </w:tcPr>
          <w:p/>
        </w:tc>
        <w:tc>
          <w:tcPr>
            <w:tcW w:w="2360" w:type="dxa"/>
            <w:vMerge w:val="continue"/>
          </w:tcPr>
          <w:p/>
        </w:tc>
      </w:tr>
      <w:tr>
        <w:trPr>
          <w:trHeight w:hRule="atLeast" w:val="1300"/>
        </w:trPr>
        <w:tc>
          <w:tcPr>
            <w:tcW w:w="1480" w:type="dxa"/>
            <w:vMerge w:val="restart"/>
            <w:vAlign w:val="center"/>
          </w:tcPr>
          <w:p>
            <w:pPr>
              <w:pageBreakBefore w:val="off"/>
              <w:tabs/>
              <w:wordWrap w:val="off"/>
              <w:spacing w:before="0" w:after="0" w:line="520" w:lineRule="atLeast"/>
              <w:ind w:left="0" w:right="0" w:firstLine="0" w:hanging="0"/>
              <w:jc w:val="center"/>
              <w:textAlignment w:val="baseline"/>
              <w:rPr>
                <w:sz w:val="39"/>
              </w:rPr>
            </w:pPr>
            <w:bookmarkStart w:name="" w:id="7307"/>
            <w:r>
              <w:rPr>
                <w:rFonts w:ascii="黑体" w:hAnsi="黑体" w:cs="黑体" w:eastAsia="黑体"/>
                <w:sz w:val="39"/>
                <w:spacing w:val="0"/>
                <w:color w:val="000000"/>
                <w:b w:val="off"/>
                <w:i w:val="off"/>
              </w:rPr>
              <w:t>成年女性</w:t>
            </w:r>
            <w:bookmarkEnd w:id="7307"/>
          </w:p>
        </w:tc>
        <w:tc>
          <w:tcPr>
            <w:tcW w:w="220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7308"/>
            <w:r>
              <w:rPr>
                <w:rFonts w:ascii="黑体" w:hAnsi="黑体" w:cs="黑体" w:eastAsia="黑体"/>
                <w:sz w:val="39"/>
                <w:spacing w:val="0"/>
                <w:color w:val="000000"/>
                <w:b w:val="off"/>
                <w:i w:val="off"/>
              </w:rPr>
              <w:t>未怀孕</w:t>
            </w:r>
            <w:bookmarkEnd w:id="7308"/>
          </w:p>
        </w:tc>
        <w:tc>
          <w:tcPr>
            <w:tcW w:w="188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7309"/>
            <w:r>
              <w:rPr>
                <w:rFonts w:ascii="黑体" w:hAnsi="黑体" w:cs="黑体" w:eastAsia="黑体"/>
                <w:sz w:val="39"/>
                <w:spacing w:val="0"/>
                <w:color w:val="000000"/>
                <w:b w:val="off"/>
                <w:i w:val="off"/>
              </w:rPr>
              <w:t>不适用</w:t>
            </w:r>
            <w:bookmarkEnd w:id="7309"/>
          </w:p>
        </w:tc>
        <w:tc>
          <w:tcPr>
            <w:tcW w:w="2500" w:type="dxa"/>
            <w:vMerge w:val="continue"/>
          </w:tcPr>
          <w:p/>
        </w:tc>
        <w:tc>
          <w:tcPr>
            <w:tcW w:w="3300" w:type="dxa"/>
            <w:vMerge w:val="continue"/>
          </w:tcPr>
          <w:p/>
        </w:tc>
        <w:tc>
          <w:tcPr>
            <w:tcW w:w="2360" w:type="dxa"/>
            <w:vMerge w:val="continue"/>
          </w:tcPr>
          <w:p/>
        </w:tc>
      </w:tr>
      <w:tr>
        <w:trPr>
          <w:trHeight w:hRule="atLeast" w:val="2680"/>
        </w:trPr>
        <w:tc>
          <w:tcPr>
            <w:tcW w:w="1480" w:type="dxa"/>
            <w:vMerge w:val="continue"/>
          </w:tcPr>
          <w:p/>
        </w:tc>
        <w:tc>
          <w:tcPr>
            <w:tcW w:w="220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7310"/>
            <w:r>
              <w:rPr>
                <w:rFonts w:ascii="黑体" w:hAnsi="黑体" w:cs="黑体" w:eastAsia="黑体"/>
                <w:sz w:val="39"/>
                <w:spacing w:val="0"/>
                <w:color w:val="000000"/>
                <w:b w:val="off"/>
                <w:i w:val="off"/>
              </w:rPr>
              <w:t>孕期</w:t>
            </w:r>
            <w:bookmarkEnd w:id="7310"/>
          </w:p>
        </w:tc>
        <w:tc>
          <w:tcPr>
            <w:tcW w:w="188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7311"/>
            <w:r>
              <w:rPr>
                <w:rFonts w:ascii="黑体" w:hAnsi="黑体" w:cs="黑体" w:eastAsia="黑体"/>
                <w:sz w:val="39"/>
                <w:spacing w:val="0"/>
                <w:color w:val="000000"/>
                <w:b w:val="off"/>
                <w:i w:val="off"/>
              </w:rPr>
              <w:t>5</w:t>
            </w:r>
            <w:bookmarkEnd w:id="7311"/>
          </w:p>
        </w:tc>
        <w:tc>
          <w:tcPr>
            <w:tcW w:w="2500" w:type="dxa"/>
            <w:vAlign w:val="center"/>
          </w:tcPr>
          <w:p>
            <w:pPr>
              <w:pageBreakBefore w:val="off"/>
              <w:tabs/>
              <w:wordWrap w:val="off"/>
              <w:spacing w:before="0" w:after="0" w:line="520" w:lineRule="atLeast"/>
              <w:ind w:left="0" w:right="0" w:firstLine="0" w:hanging="0"/>
              <w:jc w:val="both"/>
              <w:textAlignment w:val="baseline"/>
              <w:rPr>
                <w:sz w:val="39"/>
              </w:rPr>
            </w:pPr>
            <w:bookmarkStart w:name="" w:id="7312"/>
            <w:r>
              <w:rPr>
                <w:rFonts w:ascii="黑体" w:hAnsi="黑体" w:cs="黑体" w:eastAsia="黑体"/>
                <w:sz w:val="39"/>
                <w:spacing w:val="0"/>
                <w:color w:val="000000"/>
                <w:b w:val="off"/>
                <w:i w:val="off"/>
              </w:rPr>
              <w:t>妊娠晚期，孕妇</w:t>
            </w:r>
            <w:r>
              <w:rPr>
                <w:rFonts w:ascii="黑体" w:hAnsi="黑体" w:cs="黑体" w:eastAsia="黑体"/>
                <w:sz w:val="39"/>
                <w:spacing w:val="0"/>
                <w:color w:val="000000"/>
                <w:b w:val="off"/>
                <w:i w:val="off"/>
              </w:rPr>
              <w:t>需要超过平均摄</w:t>
            </w:r>
            <w:r>
              <w:rPr>
                <w:rFonts w:ascii="黑体" w:hAnsi="黑体" w:cs="黑体" w:eastAsia="黑体"/>
                <w:sz w:val="39"/>
                <w:spacing w:val="0"/>
                <w:color w:val="000000"/>
                <w:b w:val="off"/>
                <w:i w:val="off"/>
              </w:rPr>
              <w:t>入量才能维持血</w:t>
            </w:r>
            <w:r>
              <w:rPr>
                <w:rFonts w:ascii="黑体" w:hAnsi="黑体" w:cs="黑体" w:eastAsia="黑体"/>
                <w:sz w:val="39"/>
                <w:spacing w:val="0"/>
                <w:color w:val="000000"/>
                <w:b w:val="off"/>
                <w:i w:val="off"/>
              </w:rPr>
              <w:t>液中的维生素</w:t>
            </w:r>
            <w:r>
              <w:rPr>
                <w:rFonts w:ascii="黑体" w:hAnsi="黑体" w:cs="黑体" w:eastAsia="黑体"/>
                <w:sz w:val="39"/>
                <w:spacing w:val="0"/>
                <w:color w:val="000000"/>
                <w:b w:val="off"/>
                <w:i w:val="off"/>
              </w:rPr>
              <w:t>水平</w:t>
            </w:r>
            <w:bookmarkEnd w:id="7312"/>
          </w:p>
        </w:tc>
        <w:tc>
          <w:tcPr>
            <w:tcW w:w="3300" w:type="dxa"/>
            <w:vMerge w:val="continue"/>
          </w:tcPr>
          <w:p/>
        </w:tc>
        <w:tc>
          <w:tcPr>
            <w:tcW w:w="2360" w:type="dxa"/>
            <w:vMerge w:val="continue"/>
          </w:tcPr>
          <w:p/>
        </w:tc>
      </w:tr>
      <w:tr>
        <w:trPr>
          <w:trHeight w:hRule="atLeast" w:val="1020"/>
        </w:trPr>
        <w:tc>
          <w:tcPr>
            <w:tcW w:w="1480" w:type="dxa"/>
            <w:vMerge w:val="continue"/>
          </w:tcPr>
          <w:p/>
        </w:tc>
        <w:tc>
          <w:tcPr>
            <w:tcW w:w="220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7313"/>
            <w:r>
              <w:rPr>
                <w:rFonts w:ascii="黑体" w:hAnsi="黑体" w:cs="黑体" w:eastAsia="黑体"/>
                <w:sz w:val="39"/>
                <w:spacing w:val="0"/>
                <w:color w:val="000000"/>
                <w:b w:val="off"/>
                <w:i w:val="off"/>
              </w:rPr>
              <w:t>哺乳期</w:t>
            </w:r>
            <w:bookmarkEnd w:id="7313"/>
          </w:p>
        </w:tc>
        <w:tc>
          <w:tcPr>
            <w:tcW w:w="188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7314"/>
            <w:r>
              <w:rPr>
                <w:rFonts w:ascii="黑体" w:hAnsi="黑体" w:cs="黑体" w:eastAsia="黑体"/>
                <w:sz w:val="39"/>
                <w:spacing w:val="0"/>
                <w:color w:val="000000"/>
                <w:b w:val="off"/>
                <w:i w:val="off"/>
              </w:rPr>
              <w:t>7</w:t>
            </w:r>
            <w:bookmarkEnd w:id="7314"/>
          </w:p>
        </w:tc>
        <w:tc>
          <w:tcPr>
            <w:tcW w:w="2500" w:type="dxa"/>
            <w:vAlign w:val="center"/>
          </w:tcPr>
          <w:p>
            <w:pPr>
              <w:pageBreakBefore w:val="off"/>
              <w:tabs/>
              <w:wordWrap w:val="off"/>
              <w:spacing w:before="0" w:after="0" w:line="520" w:lineRule="atLeast"/>
              <w:ind w:left="0" w:right="0" w:firstLine="0" w:hanging="0"/>
              <w:jc w:val="both"/>
              <w:textAlignment w:val="baseline"/>
              <w:rPr>
                <w:sz w:val="39"/>
              </w:rPr>
            </w:pPr>
            <w:bookmarkStart w:name="" w:id="7315"/>
            <w:r>
              <w:rPr>
                <w:rFonts w:ascii="黑体" w:hAnsi="黑体" w:cs="黑体" w:eastAsia="黑体"/>
                <w:sz w:val="39"/>
                <w:spacing w:val="0"/>
                <w:color w:val="000000"/>
                <w:b w:val="off"/>
                <w:i w:val="off"/>
              </w:rPr>
              <w:t>同上</w:t>
            </w:r>
            <w:bookmarkEnd w:id="7315"/>
          </w:p>
        </w:tc>
        <w:tc>
          <w:tcPr>
            <w:tcW w:w="3300" w:type="dxa"/>
            <w:vMerge w:val="continue"/>
          </w:tcPr>
          <w:p/>
        </w:tc>
        <w:tc>
          <w:tcPr>
            <w:tcW w:w="2360" w:type="dxa"/>
            <w:vMerge w:val="continue"/>
          </w:tcPr>
          <w:p/>
        </w:tc>
      </w:tr>
      <w:tr>
        <w:trPr>
          <w:trHeight w:hRule="atLeast" w:val="1060"/>
        </w:trPr>
        <w:tc>
          <w:tcPr>
            <w:tcW w:w="3680" w:type="dxa"/>
            <w:gridSpan w:val="2"/>
            <w:vAlign w:val="center"/>
          </w:tcPr>
          <w:p>
            <w:pPr>
              <w:pageBreakBefore w:val="off"/>
              <w:tabs/>
              <w:wordWrap w:val="off"/>
              <w:spacing w:before="0" w:after="0" w:line="520" w:lineRule="atLeast"/>
              <w:ind w:left="0" w:right="0" w:firstLine="0" w:hanging="0"/>
              <w:jc w:val="center"/>
              <w:textAlignment w:val="baseline"/>
              <w:rPr>
                <w:sz w:val="39"/>
              </w:rPr>
            </w:pPr>
            <w:bookmarkStart w:name="" w:id="7316"/>
            <w:r>
              <w:rPr>
                <w:rFonts w:ascii="黑体" w:hAnsi="黑体" w:cs="黑体" w:eastAsia="黑体"/>
                <w:sz w:val="39"/>
                <w:spacing w:val="0"/>
                <w:color w:val="000000"/>
                <w:b w:val="off"/>
                <w:i w:val="off"/>
              </w:rPr>
              <w:t>老年</w:t>
            </w:r>
            <w:bookmarkEnd w:id="7316"/>
          </w:p>
        </w:tc>
        <w:tc>
          <w:tcPr>
            <w:tcW w:w="188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7317"/>
            <w:r>
              <w:rPr>
                <w:rFonts w:ascii="黑体" w:hAnsi="黑体" w:cs="黑体" w:eastAsia="黑体"/>
                <w:sz w:val="39"/>
                <w:spacing w:val="0"/>
                <w:color w:val="000000"/>
                <w:b w:val="off"/>
                <w:i w:val="off"/>
              </w:rPr>
              <w:t>5</w:t>
            </w:r>
            <w:bookmarkEnd w:id="7317"/>
          </w:p>
        </w:tc>
        <w:tc>
          <w:tcPr>
            <w:tcW w:w="2500" w:type="dxa"/>
            <w:vAlign w:val="center"/>
          </w:tcPr>
          <w:p>
            <w:pPr>
              <w:pageBreakBefore w:val="off"/>
              <w:tabs/>
              <w:wordWrap w:val="off"/>
              <w:spacing w:before="0" w:after="0" w:line="520" w:lineRule="atLeast"/>
              <w:ind w:left="0" w:right="0" w:firstLine="0" w:hanging="0"/>
              <w:jc w:val="both"/>
              <w:textAlignment w:val="baseline"/>
              <w:rPr>
                <w:sz w:val="39"/>
              </w:rPr>
            </w:pPr>
            <w:bookmarkStart w:name="" w:id="7318"/>
            <w:r>
              <w:rPr>
                <w:rFonts w:ascii="黑体" w:hAnsi="黑体" w:cs="黑体" w:eastAsia="黑体"/>
                <w:sz w:val="39"/>
                <w:spacing w:val="0"/>
                <w:color w:val="000000"/>
                <w:b w:val="off"/>
                <w:i w:val="off"/>
              </w:rPr>
              <w:t>同上</w:t>
            </w:r>
            <w:bookmarkEnd w:id="7318"/>
          </w:p>
        </w:tc>
        <w:tc>
          <w:tcPr>
            <w:tcW w:w="3300" w:type="dxa"/>
            <w:vMerge w:val="continue"/>
          </w:tcPr>
          <w:p/>
        </w:tc>
        <w:tc>
          <w:tcPr>
            <w:tcW w:w="2360" w:type="dxa"/>
            <w:vMerge w:val="continue"/>
          </w:tcPr>
          <w:p/>
        </w:tc>
      </w:tr>
    </w:tbl>
    <w:p>
      <w:pPr>
        <w:pageBreakBefore w:val="off"/>
        <w:tabs/>
        <w:wordWrap w:val="off"/>
        <w:spacing w:before="0" w:after="0" w:line="460" w:lineRule="exact"/>
        <w:ind w:left="0" w:right="0"/>
        <w:jc w:val="left"/>
        <w:textAlignment w:val="baseline"/>
        <w:rPr>
          <w:sz w:val="36"/>
        </w:rPr>
      </w:pPr>
      <w:bookmarkStart w:name="" w:id="7319"/>
      <w:r>
        <w:rPr>
          <w:rFonts w:ascii="宋体" w:hAnsi="宋体" w:cs="宋体" w:eastAsia="宋体"/>
          <w:sz w:val="36"/>
          <w:spacing w:val="0"/>
          <w:color w:val="000000"/>
          <w:b w:val="off"/>
          <w:i w:val="off"/>
        </w:rPr>
        <w:t/>
      </w:r>
      <w:bookmarkEnd w:id="7319"/>
    </w:p>
    <w:p>
      <w:pPr>
        <w:pageBreakBefore w:val="off"/>
        <w:tabs/>
        <w:wordWrap w:val="off"/>
        <w:spacing w:before="0" w:after="0" w:line="460" w:lineRule="exact"/>
        <w:ind w:left="0" w:right="0"/>
        <w:jc w:val="left"/>
        <w:textAlignment w:val="baseline"/>
        <w:rPr>
          <w:sz w:val="36"/>
        </w:rPr>
      </w:pPr>
      <w:bookmarkStart w:name="" w:id="7320"/>
      <w:r>
        <w:rPr>
          <w:rFonts w:ascii="宋体" w:hAnsi="宋体" w:cs="宋体" w:eastAsia="宋体"/>
          <w:sz w:val="36"/>
          <w:spacing w:val="0"/>
          <w:color w:val="000000"/>
          <w:b w:val="off"/>
          <w:i w:val="off"/>
        </w:rPr>
        <w:t/>
      </w:r>
      <w:bookmarkEnd w:id="7320"/>
    </w:p>
    <w:p>
      <w:pPr>
        <w:pageBreakBefore w:val="off"/>
        <w:tabs/>
        <w:wordWrap w:val="off"/>
        <w:spacing w:before="0" w:after="0" w:line="460" w:lineRule="exact"/>
        <w:ind w:left="0" w:right="0"/>
        <w:jc w:val="left"/>
        <w:textAlignment w:val="baseline"/>
        <w:rPr>
          <w:sz w:val="36"/>
        </w:rPr>
      </w:pPr>
      <w:bookmarkStart w:name="" w:id="7321"/>
      <w:r>
        <w:rPr>
          <w:rFonts w:ascii="宋体" w:hAnsi="宋体" w:cs="宋体" w:eastAsia="宋体"/>
          <w:sz w:val="36"/>
          <w:spacing w:val="0"/>
          <w:color w:val="000000"/>
          <w:b w:val="off"/>
          <w:i w:val="off"/>
        </w:rPr>
        <w:t/>
      </w:r>
      <w:bookmarkEnd w:id="7321"/>
    </w:p>
    <w:p>
      <w:pPr>
        <w:pageBreakBefore w:val="off"/>
        <w:tabs/>
        <w:wordWrap w:val="off"/>
        <w:spacing w:before="0" w:after="0" w:line="460" w:lineRule="exact"/>
        <w:ind w:left="0" w:right="0"/>
        <w:jc w:val="left"/>
        <w:textAlignment w:val="baseline"/>
        <w:rPr>
          <w:sz w:val="36"/>
        </w:rPr>
      </w:pPr>
      <w:bookmarkStart w:name="" w:id="7322"/>
      <w:r>
        <w:rPr>
          <w:rFonts w:ascii="宋体" w:hAnsi="宋体" w:cs="宋体" w:eastAsia="宋体"/>
          <w:sz w:val="36"/>
          <w:spacing w:val="0"/>
          <w:color w:val="000000"/>
          <w:b w:val="off"/>
          <w:i w:val="off"/>
        </w:rPr>
        <w:t/>
      </w:r>
      <w:bookmarkEnd w:id="7322"/>
    </w:p>
    <w:p>
      <w:pPr>
        <w:pageBreakBefore w:val="off"/>
        <w:tabs/>
        <w:wordWrap w:val="off"/>
        <w:spacing w:before="0" w:after="0" w:line="460" w:lineRule="exact"/>
        <w:ind w:left="0" w:right="0"/>
        <w:jc w:val="left"/>
        <w:textAlignment w:val="baseline"/>
        <w:rPr>
          <w:sz w:val="36"/>
        </w:rPr>
      </w:pPr>
      <w:bookmarkStart w:name="" w:id="7323"/>
      <w:r>
        <w:rPr>
          <w:rFonts w:ascii="宋体" w:hAnsi="宋体" w:cs="宋体" w:eastAsia="宋体"/>
          <w:sz w:val="36"/>
          <w:spacing w:val="0"/>
          <w:color w:val="000000"/>
          <w:b w:val="off"/>
          <w:i w:val="off"/>
        </w:rPr>
        <w:t/>
      </w:r>
      <w:bookmarkEnd w:id="7323"/>
    </w:p>
    <w:p>
      <w:pPr>
        <w:pageBreakBefore w:val="off"/>
        <w:tabs/>
        <w:wordWrap w:val="off"/>
        <w:spacing w:before="0" w:after="0" w:line="460" w:lineRule="exact"/>
        <w:ind w:left="0" w:right="0"/>
        <w:jc w:val="left"/>
        <w:textAlignment w:val="baseline"/>
        <w:rPr>
          <w:sz w:val="36"/>
        </w:rPr>
      </w:pPr>
      <w:bookmarkStart w:name="" w:id="7324"/>
      <w:r>
        <w:rPr>
          <w:rFonts w:ascii="宋体" w:hAnsi="宋体" w:cs="宋体" w:eastAsia="宋体"/>
          <w:sz w:val="36"/>
          <w:spacing w:val="0"/>
          <w:color w:val="000000"/>
          <w:b w:val="off"/>
          <w:i w:val="off"/>
        </w:rPr>
        <w:t/>
      </w:r>
      <w:bookmarkEnd w:id="7324"/>
    </w:p>
    <w:p>
      <w:pPr>
        <w:pageBreakBefore w:val="off"/>
        <w:tabs/>
        <w:wordWrap w:val="off"/>
        <w:spacing w:before="0" w:after="0" w:line="460" w:lineRule="exact"/>
        <w:ind w:left="0" w:right="0"/>
        <w:jc w:val="left"/>
        <w:textAlignment w:val="baseline"/>
        <w:rPr>
          <w:sz w:val="36"/>
        </w:rPr>
      </w:pPr>
      <w:bookmarkStart w:name="" w:id="7325"/>
      <w:r>
        <w:rPr>
          <w:rFonts w:ascii="宋体" w:hAnsi="宋体" w:cs="宋体" w:eastAsia="宋体"/>
          <w:sz w:val="36"/>
          <w:spacing w:val="0"/>
          <w:color w:val="000000"/>
          <w:b w:val="off"/>
          <w:i w:val="off"/>
        </w:rPr>
        <w:t/>
      </w:r>
      <w:bookmarkEnd w:id="7325"/>
    </w:p>
    <w:p>
      <w:pPr>
        <w:pageBreakBefore w:val="off"/>
        <w:tabs/>
        <w:wordWrap w:val="off"/>
        <w:spacing w:before="0" w:after="0" w:line="460" w:lineRule="exact"/>
        <w:ind w:left="0" w:right="0"/>
        <w:jc w:val="left"/>
        <w:textAlignment w:val="baseline"/>
        <w:rPr>
          <w:sz w:val="36"/>
        </w:rPr>
      </w:pPr>
      <w:bookmarkStart w:name="" w:id="7326"/>
      <w:r>
        <w:rPr>
          <w:rFonts w:ascii="宋体" w:hAnsi="宋体" w:cs="宋体" w:eastAsia="宋体"/>
          <w:sz w:val="36"/>
          <w:spacing w:val="0"/>
          <w:color w:val="000000"/>
          <w:b w:val="off"/>
          <w:i w:val="off"/>
        </w:rPr>
        <w:t/>
      </w:r>
      <w:bookmarkEnd w:id="7326"/>
    </w:p>
    <w:p>
      <w:pPr>
        <w:pageBreakBefore w:val="off"/>
        <w:tabs/>
        <w:wordWrap w:val="off"/>
        <w:spacing w:before="0" w:after="0" w:line="460" w:lineRule="exact"/>
        <w:ind w:left="0" w:right="0"/>
        <w:jc w:val="left"/>
        <w:textAlignment w:val="baseline"/>
        <w:rPr>
          <w:sz w:val="36"/>
        </w:rPr>
      </w:pPr>
      <w:bookmarkStart w:name="" w:id="7327"/>
      <w:r>
        <w:rPr>
          <w:rFonts w:ascii="宋体" w:hAnsi="宋体" w:cs="宋体" w:eastAsia="宋体"/>
          <w:sz w:val="36"/>
          <w:spacing w:val="0"/>
          <w:color w:val="000000"/>
          <w:b w:val="off"/>
          <w:i w:val="off"/>
        </w:rPr>
        <w:t/>
      </w:r>
      <w:bookmarkEnd w:id="7327"/>
    </w:p>
    <w:p>
      <w:pPr>
        <w:pageBreakBefore w:val="off"/>
        <w:tabs/>
        <w:wordWrap w:val="off"/>
        <w:spacing w:before="0" w:after="0" w:line="460" w:lineRule="exact"/>
        <w:ind w:left="0" w:right="0"/>
        <w:jc w:val="left"/>
        <w:textAlignment w:val="baseline"/>
        <w:rPr>
          <w:sz w:val="36"/>
        </w:rPr>
      </w:pPr>
      <w:bookmarkStart w:name="" w:id="7328"/>
      <w:r>
        <w:rPr>
          <w:rFonts w:ascii="宋体" w:hAnsi="宋体" w:cs="宋体" w:eastAsia="宋体"/>
          <w:sz w:val="36"/>
          <w:spacing w:val="0"/>
          <w:color w:val="000000"/>
          <w:b w:val="off"/>
          <w:i w:val="off"/>
        </w:rPr>
        <w:t/>
      </w:r>
      <w:bookmarkEnd w:id="7328"/>
    </w:p>
    <w:p>
      <w:pPr>
        <w:pageBreakBefore w:val="off"/>
        <w:tabs/>
        <w:wordWrap w:val="off"/>
        <w:spacing w:before="0" w:after="0" w:line="500" w:lineRule="atLeast"/>
        <w:ind w:left="120" w:right="0"/>
        <w:jc w:val="both"/>
        <w:textAlignment w:val="baseline"/>
        <w:rPr>
          <w:sz w:val="36"/>
        </w:rPr>
      </w:pPr>
      <w:bookmarkStart w:name="" w:id="7329"/>
      <w:r>
        <w:rPr>
          <w:rFonts w:ascii="黑体" w:hAnsi="黑体" w:cs="黑体" w:eastAsia="黑体"/>
          <w:sz w:val="36"/>
          <w:spacing w:val="0"/>
          <w:color w:val="b0bfd8"/>
          <w:b w:val="off"/>
          <w:i w:val="off"/>
        </w:rPr>
        <w:t>282</w:t>
      </w:r>
      <w:bookmarkEnd w:id="7329"/>
    </w:p>
    <w:p>
      <w:r>
        <w:t/>
      </w:r>
    </w:p>
    <w:p>
      <w:pPr>
        <w:sectPr>
          <w:footerReference r:id="rId631"/>
          <w:headerReference r:id="rId632" w:type="default"/>
          <w:type w:val="nextPage"/>
          <w:pgSz w:w="17340" w:h="25540"/>
          <w:pgMar w:left="1700" w:top="1080" w:right="1700" w:bottom="1080" w:header="780" w:footer="780"/>
          <w:cols w:num="1"/>
        </w:sectPr>
      </w:pPr>
    </w:p>
    <w:p>
      <w:pPr>
        <w:pageBreakBefore w:val="off"/>
        <w:tabs/>
        <w:wordWrap w:val="off"/>
        <w:spacing w:before="0" w:after="0" w:line="480" w:lineRule="atLeast"/>
        <w:ind w:left="0" w:right="0"/>
        <w:jc w:val="right"/>
        <w:textAlignment w:val="baseline"/>
        <w:rPr>
          <w:sz w:val="33"/>
        </w:rPr>
      </w:pPr>
      <w:bookmarkStart w:name="" w:id="7330"/>
      <w:r>
        <w:rPr>
          <w:rFonts w:ascii="黑体" w:hAnsi="黑体" w:cs="黑体" w:eastAsia="黑体"/>
          <w:sz w:val="33"/>
          <w:spacing w:val="0"/>
          <w:color w:val="aaafcf"/>
          <w:b w:val="off"/>
          <w:i w:val="off"/>
        </w:rPr>
        <w:t>第五章</w:t>
      </w:r>
      <w:r>
        <w:rPr>
          <w:rFonts w:ascii="黑体" w:hAnsi="黑体" w:cs="黑体" w:eastAsia="黑体"/>
          <w:sz w:val="33"/>
          <w:spacing w:val="0"/>
          <w:color w:val="aaafcf"/>
          <w:b w:val="off"/>
          <w:i w:val="off"/>
        </w:rPr>
        <w:t>保健品科学选择指南</w:t>
      </w:r>
      <w:bookmarkEnd w:id="7330"/>
    </w:p>
    <w:p>
      <w:pPr>
        <w:pageBreakBefore w:val="off"/>
        <w:tabs/>
        <w:wordWrap w:val="off"/>
        <w:spacing w:before="0" w:after="0" w:line="600" w:lineRule="exact"/>
        <w:ind w:left="0" w:right="0"/>
        <w:jc w:val="right"/>
        <w:textAlignment w:val="baseline"/>
        <w:rPr>
          <w:sz w:val="37"/>
        </w:rPr>
      </w:pPr>
      <w:bookmarkStart w:name="" w:id="7331"/>
      <w:r>
        <w:rPr>
          <w:rFonts w:ascii="宋体" w:hAnsi="宋体" w:cs="宋体" w:eastAsia="宋体"/>
          <w:sz w:val="37"/>
          <w:spacing w:val="0"/>
          <w:color w:val="000000"/>
          <w:b w:val="off"/>
          <w:i w:val="off"/>
        </w:rPr>
        <w:t/>
      </w:r>
      <w:bookmarkEnd w:id="7331"/>
    </w:p>
    <w:p>
      <w:pPr>
        <w:pageBreakBefore w:val="off"/>
        <w:tabs/>
        <w:wordWrap w:val="off"/>
        <w:spacing w:before="0" w:after="0" w:line="600" w:lineRule="exact"/>
        <w:ind w:left="0" w:right="0"/>
        <w:jc w:val="right"/>
        <w:textAlignment w:val="baseline"/>
        <w:rPr>
          <w:sz w:val="37"/>
        </w:rPr>
      </w:pPr>
      <w:bookmarkStart w:name="" w:id="7332"/>
      <w:r>
        <w:rPr>
          <w:rFonts w:ascii="宋体" w:hAnsi="宋体" w:cs="宋体" w:eastAsia="宋体"/>
          <w:sz w:val="37"/>
          <w:spacing w:val="0"/>
          <w:color w:val="000000"/>
          <w:b w:val="off"/>
          <w:i w:val="off"/>
        </w:rPr>
        <w:t/>
      </w:r>
      <w:bookmarkEnd w:id="7332"/>
    </w:p>
    <w:p>
      <w:pPr>
        <w:pageBreakBefore w:val="off"/>
        <w:tabs/>
        <w:wordWrap w:val="off"/>
        <w:spacing w:before="0" w:after="0" w:line="600" w:lineRule="atLeast"/>
        <w:ind w:left="0" w:right="0"/>
        <w:jc w:val="center"/>
        <w:textAlignment w:val="baseline"/>
        <w:rPr>
          <w:sz w:val="37"/>
        </w:rPr>
      </w:pPr>
      <w:bookmarkStart w:name="" w:id="7333"/>
      <w:r>
        <w:rPr>
          <w:rFonts w:ascii="楷体" w:hAnsi="楷体" w:cs="楷体" w:eastAsia="楷体"/>
          <w:sz w:val="37"/>
          <w:spacing w:val="0"/>
          <w:color w:val="aaafcf"/>
          <w:b w:val="off"/>
          <w:i w:val="off"/>
        </w:rPr>
        <w:t>表42-10 食物中的维生素 B₆含量</w:t>
      </w:r>
      <w:bookmarkEnd w:id="7333"/>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7060"/>
        <w:gridCol w:w="6440"/>
      </w:tblGrid>
      <w:tr>
        <w:trPr>
          <w:trHeight w:hRule="atLeast" w:val="680"/>
        </w:trPr>
        <w:tc>
          <w:tcPr>
            <w:tcW w:w="7060" w:type="dxa"/>
            <w:shd w:color="auto" w:val="clear" w:fill="EEEEEE"/>
            <w:vAlign w:val="center"/>
          </w:tcPr>
          <w:p>
            <w:pPr>
              <w:pageBreakBefore w:val="off"/>
              <w:tabs/>
              <w:wordWrap w:val="off"/>
              <w:spacing w:before="0" w:after="0" w:line="520" w:lineRule="atLeast"/>
              <w:ind w:left="0" w:right="0" w:firstLine="0" w:hanging="0"/>
              <w:jc w:val="center"/>
              <w:textAlignment w:val="baseline"/>
              <w:rPr>
                <w:sz w:val="39"/>
              </w:rPr>
            </w:pPr>
            <w:bookmarkStart w:name="" w:id="7334"/>
            <w:r>
              <w:rPr>
                <w:rFonts w:ascii="楷体" w:hAnsi="楷体" w:cs="楷体" w:eastAsia="楷体"/>
                <w:sz w:val="39"/>
                <w:spacing w:val="0"/>
                <w:color w:val="aaafcf"/>
                <w:b w:val="off"/>
                <w:i w:val="off"/>
              </w:rPr>
              <w:t>食物</w:t>
            </w:r>
            <w:bookmarkEnd w:id="7334"/>
          </w:p>
        </w:tc>
        <w:tc>
          <w:tcPr>
            <w:tcW w:w="6440" w:type="dxa"/>
            <w:shd w:color="auto" w:val="clear" w:fill="EEEEEE"/>
            <w:vAlign w:val="center"/>
          </w:tcPr>
          <w:p>
            <w:pPr>
              <w:pageBreakBefore w:val="off"/>
              <w:tabs/>
              <w:wordWrap w:val="off"/>
              <w:spacing w:before="0" w:after="0" w:line="520" w:lineRule="atLeast"/>
              <w:ind w:left="0" w:right="0" w:firstLine="0" w:hanging="0"/>
              <w:jc w:val="center"/>
              <w:textAlignment w:val="baseline"/>
              <w:rPr>
                <w:sz w:val="39"/>
              </w:rPr>
            </w:pPr>
            <w:bookmarkStart w:name="" w:id="7335"/>
            <w:r>
              <w:rPr>
                <w:rFonts w:ascii="楷体" w:hAnsi="楷体" w:cs="楷体" w:eastAsia="楷体"/>
                <w:sz w:val="39"/>
                <w:spacing w:val="0"/>
                <w:color w:val="aaafcf"/>
                <w:b w:val="off"/>
                <w:i w:val="off"/>
              </w:rPr>
              <w:t>泛酸含量 (微克/100克)</w:t>
            </w:r>
            <w:bookmarkEnd w:id="7335"/>
          </w:p>
        </w:tc>
      </w:tr>
      <w:tr>
        <w:trPr>
          <w:trHeight w:hRule="atLeast" w:val="640"/>
        </w:trPr>
        <w:tc>
          <w:tcPr>
            <w:tcW w:w="706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7336"/>
            <w:r>
              <w:rPr>
                <w:rFonts w:ascii="楷体" w:hAnsi="楷体" w:cs="楷体" w:eastAsia="楷体"/>
                <w:sz w:val="39"/>
                <w:spacing w:val="0"/>
                <w:color w:val="000000"/>
                <w:b w:val="off"/>
                <w:i w:val="off"/>
              </w:rPr>
              <w:t>燕麦</w:t>
            </w:r>
            <w:bookmarkEnd w:id="7336"/>
          </w:p>
        </w:tc>
        <w:tc>
          <w:tcPr>
            <w:tcW w:w="644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7337"/>
            <w:r>
              <w:rPr>
                <w:rFonts w:ascii="楷体" w:hAnsi="楷体" w:cs="楷体" w:eastAsia="楷体"/>
                <w:sz w:val="39"/>
                <w:spacing w:val="0"/>
                <w:color w:val="000000"/>
                <w:b w:val="off"/>
                <w:i w:val="off"/>
              </w:rPr>
              <w:t>800~1350</w:t>
            </w:r>
            <w:bookmarkEnd w:id="7337"/>
          </w:p>
        </w:tc>
      </w:tr>
      <w:tr>
        <w:trPr>
          <w:trHeight w:hRule="atLeast" w:val="600"/>
        </w:trPr>
        <w:tc>
          <w:tcPr>
            <w:tcW w:w="706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7338"/>
            <w:r>
              <w:rPr>
                <w:rFonts w:ascii="楷体" w:hAnsi="楷体" w:cs="楷体" w:eastAsia="楷体"/>
                <w:sz w:val="39"/>
                <w:spacing w:val="0"/>
                <w:color w:val="000000"/>
                <w:b w:val="off"/>
                <w:i w:val="off"/>
              </w:rPr>
              <w:t>小麦</w:t>
            </w:r>
            <w:bookmarkEnd w:id="7338"/>
          </w:p>
        </w:tc>
        <w:tc>
          <w:tcPr>
            <w:tcW w:w="644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7339"/>
            <w:r>
              <w:rPr>
                <w:rFonts w:ascii="楷体" w:hAnsi="楷体" w:cs="楷体" w:eastAsia="楷体"/>
                <w:sz w:val="39"/>
                <w:spacing w:val="0"/>
                <w:color w:val="000000"/>
                <w:b w:val="off"/>
                <w:i w:val="off"/>
              </w:rPr>
              <w:t>950~1200</w:t>
            </w:r>
            <w:bookmarkEnd w:id="7339"/>
          </w:p>
        </w:tc>
      </w:tr>
      <w:tr>
        <w:trPr>
          <w:trHeight w:hRule="atLeast" w:val="600"/>
        </w:trPr>
        <w:tc>
          <w:tcPr>
            <w:tcW w:w="706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7340"/>
            <w:r>
              <w:rPr>
                <w:rFonts w:ascii="楷体" w:hAnsi="楷体" w:cs="楷体" w:eastAsia="楷体"/>
                <w:sz w:val="39"/>
                <w:spacing w:val="0"/>
                <w:color w:val="000000"/>
                <w:b w:val="off"/>
                <w:i w:val="off"/>
              </w:rPr>
              <w:t>糙米</w:t>
            </w:r>
            <w:bookmarkEnd w:id="7340"/>
          </w:p>
        </w:tc>
        <w:tc>
          <w:tcPr>
            <w:tcW w:w="644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7341"/>
            <w:r>
              <w:rPr>
                <w:rFonts w:ascii="楷体" w:hAnsi="楷体" w:cs="楷体" w:eastAsia="楷体"/>
                <w:sz w:val="39"/>
                <w:spacing w:val="0"/>
                <w:color w:val="000000"/>
                <w:b w:val="off"/>
                <w:i w:val="off"/>
              </w:rPr>
              <w:t>660~1860</w:t>
            </w:r>
            <w:bookmarkEnd w:id="7341"/>
          </w:p>
        </w:tc>
      </w:tr>
      <w:tr>
        <w:trPr>
          <w:trHeight w:hRule="atLeast" w:val="600"/>
        </w:trPr>
        <w:tc>
          <w:tcPr>
            <w:tcW w:w="706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7342"/>
            <w:r>
              <w:rPr>
                <w:rFonts w:ascii="楷体" w:hAnsi="楷体" w:cs="楷体" w:eastAsia="楷体"/>
                <w:sz w:val="39"/>
                <w:spacing w:val="0"/>
                <w:color w:val="000000"/>
                <w:b w:val="off"/>
                <w:i w:val="off"/>
              </w:rPr>
              <w:t>白米</w:t>
            </w:r>
            <w:bookmarkEnd w:id="7342"/>
          </w:p>
        </w:tc>
        <w:tc>
          <w:tcPr>
            <w:tcW w:w="644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7343"/>
            <w:r>
              <w:rPr>
                <w:rFonts w:ascii="楷体" w:hAnsi="楷体" w:cs="楷体" w:eastAsia="楷体"/>
                <w:sz w:val="39"/>
                <w:spacing w:val="0"/>
                <w:color w:val="000000"/>
                <w:b w:val="off"/>
                <w:i w:val="off"/>
              </w:rPr>
              <w:t>250~1080</w:t>
            </w:r>
            <w:bookmarkEnd w:id="7343"/>
          </w:p>
        </w:tc>
      </w:tr>
      <w:tr>
        <w:trPr>
          <w:trHeight w:hRule="atLeast" w:val="580"/>
        </w:trPr>
        <w:tc>
          <w:tcPr>
            <w:tcW w:w="706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7344"/>
            <w:r>
              <w:rPr>
                <w:rFonts w:ascii="楷体" w:hAnsi="楷体" w:cs="楷体" w:eastAsia="楷体"/>
                <w:sz w:val="39"/>
                <w:spacing w:val="0"/>
                <w:color w:val="000000"/>
                <w:b w:val="off"/>
                <w:i w:val="off"/>
              </w:rPr>
              <w:t>玉米</w:t>
            </w:r>
            <w:bookmarkEnd w:id="7344"/>
          </w:p>
        </w:tc>
        <w:tc>
          <w:tcPr>
            <w:tcW w:w="644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7345"/>
            <w:r>
              <w:rPr>
                <w:rFonts w:ascii="楷体" w:hAnsi="楷体" w:cs="楷体" w:eastAsia="楷体"/>
                <w:sz w:val="39"/>
                <w:spacing w:val="0"/>
                <w:color w:val="000000"/>
                <w:b w:val="off"/>
                <w:i w:val="off"/>
              </w:rPr>
              <w:t>420~650</w:t>
            </w:r>
            <w:bookmarkEnd w:id="7345"/>
          </w:p>
        </w:tc>
      </w:tr>
      <w:tr>
        <w:trPr>
          <w:trHeight w:hRule="atLeast" w:val="620"/>
        </w:trPr>
        <w:tc>
          <w:tcPr>
            <w:tcW w:w="706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7346"/>
            <w:r>
              <w:rPr>
                <w:rFonts w:ascii="楷体" w:hAnsi="楷体" w:cs="楷体" w:eastAsia="楷体"/>
                <w:sz w:val="39"/>
                <w:spacing w:val="0"/>
                <w:color w:val="000000"/>
                <w:b w:val="off"/>
                <w:i w:val="off"/>
              </w:rPr>
              <w:t>黑麦</w:t>
            </w:r>
            <w:bookmarkEnd w:id="7346"/>
          </w:p>
        </w:tc>
        <w:tc>
          <w:tcPr>
            <w:tcW w:w="644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7347"/>
            <w:r>
              <w:rPr>
                <w:rFonts w:ascii="楷体" w:hAnsi="楷体" w:cs="楷体" w:eastAsia="楷体"/>
                <w:sz w:val="39"/>
                <w:spacing w:val="0"/>
                <w:color w:val="000000"/>
                <w:b w:val="off"/>
                <w:i w:val="off"/>
              </w:rPr>
              <w:t>1340~1460</w:t>
            </w:r>
            <w:bookmarkEnd w:id="7347"/>
          </w:p>
        </w:tc>
      </w:tr>
      <w:tr>
        <w:trPr>
          <w:trHeight w:hRule="atLeast" w:val="580"/>
        </w:trPr>
        <w:tc>
          <w:tcPr>
            <w:tcW w:w="706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7348"/>
            <w:r>
              <w:rPr>
                <w:rFonts w:ascii="楷体" w:hAnsi="楷体" w:cs="楷体" w:eastAsia="楷体"/>
                <w:sz w:val="39"/>
                <w:spacing w:val="0"/>
                <w:color w:val="000000"/>
                <w:b w:val="off"/>
                <w:i w:val="off"/>
              </w:rPr>
              <w:t>大麦</w:t>
            </w:r>
            <w:bookmarkEnd w:id="7348"/>
          </w:p>
        </w:tc>
        <w:tc>
          <w:tcPr>
            <w:tcW w:w="644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7349"/>
            <w:r>
              <w:rPr>
                <w:rFonts w:ascii="楷体" w:hAnsi="楷体" w:cs="楷体" w:eastAsia="楷体"/>
                <w:sz w:val="39"/>
                <w:spacing w:val="0"/>
                <w:color w:val="000000"/>
                <w:b w:val="off"/>
                <w:i w:val="off"/>
              </w:rPr>
              <w:t>280</w:t>
            </w:r>
            <w:bookmarkEnd w:id="7349"/>
          </w:p>
        </w:tc>
      </w:tr>
      <w:tr>
        <w:trPr>
          <w:trHeight w:hRule="atLeast" w:val="620"/>
        </w:trPr>
        <w:tc>
          <w:tcPr>
            <w:tcW w:w="706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7350"/>
            <w:r>
              <w:rPr>
                <w:rFonts w:ascii="楷体" w:hAnsi="楷体" w:cs="楷体" w:eastAsia="楷体"/>
                <w:sz w:val="39"/>
                <w:spacing w:val="0"/>
                <w:color w:val="000000"/>
                <w:b w:val="off"/>
                <w:i w:val="off"/>
              </w:rPr>
              <w:t>小米</w:t>
            </w:r>
            <w:bookmarkEnd w:id="7350"/>
          </w:p>
        </w:tc>
        <w:tc>
          <w:tcPr>
            <w:tcW w:w="644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7351"/>
            <w:r>
              <w:rPr>
                <w:rFonts w:ascii="楷体" w:hAnsi="楷体" w:cs="楷体" w:eastAsia="楷体"/>
                <w:sz w:val="39"/>
                <w:spacing w:val="0"/>
                <w:color w:val="000000"/>
                <w:b w:val="off"/>
                <w:i w:val="off"/>
              </w:rPr>
              <w:t>850</w:t>
            </w:r>
            <w:bookmarkEnd w:id="7351"/>
          </w:p>
        </w:tc>
      </w:tr>
      <w:tr>
        <w:trPr>
          <w:trHeight w:hRule="atLeast" w:val="560"/>
        </w:trPr>
        <w:tc>
          <w:tcPr>
            <w:tcW w:w="706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7352"/>
            <w:r>
              <w:rPr>
                <w:rFonts w:ascii="楷体" w:hAnsi="楷体" w:cs="楷体" w:eastAsia="楷体"/>
                <w:sz w:val="39"/>
                <w:spacing w:val="0"/>
                <w:color w:val="000000"/>
                <w:b w:val="off"/>
                <w:i w:val="off"/>
              </w:rPr>
              <w:t>高粱</w:t>
            </w:r>
            <w:bookmarkEnd w:id="7352"/>
          </w:p>
        </w:tc>
        <w:tc>
          <w:tcPr>
            <w:tcW w:w="644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7353"/>
            <w:r>
              <w:rPr>
                <w:rFonts w:ascii="楷体" w:hAnsi="楷体" w:cs="楷体" w:eastAsia="楷体"/>
                <w:sz w:val="39"/>
                <w:spacing w:val="0"/>
                <w:color w:val="000000"/>
                <w:b w:val="off"/>
                <w:i w:val="off"/>
              </w:rPr>
              <w:t>1550~1630</w:t>
            </w:r>
            <w:bookmarkEnd w:id="7353"/>
          </w:p>
        </w:tc>
      </w:tr>
      <w:tr>
        <w:trPr>
          <w:trHeight w:hRule="atLeast" w:val="620"/>
        </w:trPr>
        <w:tc>
          <w:tcPr>
            <w:tcW w:w="706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7354"/>
            <w:r>
              <w:rPr>
                <w:rFonts w:ascii="楷体" w:hAnsi="楷体" w:cs="楷体" w:eastAsia="楷体"/>
                <w:sz w:val="39"/>
                <w:spacing w:val="0"/>
                <w:color w:val="000000"/>
                <w:b w:val="off"/>
                <w:i w:val="off"/>
              </w:rPr>
              <w:t>大豆</w:t>
            </w:r>
            <w:bookmarkEnd w:id="7354"/>
          </w:p>
        </w:tc>
        <w:tc>
          <w:tcPr>
            <w:tcW w:w="644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7355"/>
            <w:r>
              <w:rPr>
                <w:rFonts w:ascii="楷体" w:hAnsi="楷体" w:cs="楷体" w:eastAsia="楷体"/>
                <w:sz w:val="39"/>
                <w:spacing w:val="0"/>
                <w:color w:val="000000"/>
                <w:b w:val="off"/>
                <w:i w:val="off"/>
              </w:rPr>
              <w:t>793~1431</w:t>
            </w:r>
            <w:bookmarkEnd w:id="7355"/>
          </w:p>
        </w:tc>
      </w:tr>
      <w:tr>
        <w:trPr>
          <w:trHeight w:hRule="atLeast" w:val="580"/>
        </w:trPr>
        <w:tc>
          <w:tcPr>
            <w:tcW w:w="706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7356"/>
            <w:r>
              <w:rPr>
                <w:rFonts w:ascii="楷体" w:hAnsi="楷体" w:cs="楷体" w:eastAsia="楷体"/>
                <w:sz w:val="39"/>
                <w:spacing w:val="0"/>
                <w:color w:val="000000"/>
                <w:b w:val="off"/>
                <w:i w:val="off"/>
              </w:rPr>
              <w:t>扁豆</w:t>
            </w:r>
            <w:bookmarkEnd w:id="7356"/>
          </w:p>
        </w:tc>
        <w:tc>
          <w:tcPr>
            <w:tcW w:w="644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7357"/>
            <w:r>
              <w:rPr>
                <w:rFonts w:ascii="楷体" w:hAnsi="楷体" w:cs="楷体" w:eastAsia="楷体"/>
                <w:sz w:val="39"/>
                <w:spacing w:val="0"/>
                <w:color w:val="000000"/>
                <w:b w:val="off"/>
                <w:i w:val="off"/>
              </w:rPr>
              <w:t>1030~1430</w:t>
            </w:r>
            <w:bookmarkEnd w:id="7357"/>
          </w:p>
        </w:tc>
      </w:tr>
      <w:tr>
        <w:trPr>
          <w:trHeight w:hRule="atLeast" w:val="600"/>
        </w:trPr>
        <w:tc>
          <w:tcPr>
            <w:tcW w:w="706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7358"/>
            <w:r>
              <w:rPr>
                <w:rFonts w:ascii="楷体" w:hAnsi="楷体" w:cs="楷体" w:eastAsia="楷体"/>
                <w:sz w:val="39"/>
                <w:spacing w:val="0"/>
                <w:color w:val="000000"/>
                <w:b w:val="off"/>
                <w:i w:val="off"/>
              </w:rPr>
              <w:t>花生</w:t>
            </w:r>
            <w:bookmarkEnd w:id="7358"/>
          </w:p>
        </w:tc>
        <w:tc>
          <w:tcPr>
            <w:tcW w:w="644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7359"/>
            <w:r>
              <w:rPr>
                <w:rFonts w:ascii="楷体" w:hAnsi="楷体" w:cs="楷体" w:eastAsia="楷体"/>
                <w:sz w:val="39"/>
                <w:spacing w:val="0"/>
                <w:color w:val="000000"/>
                <w:b w:val="off"/>
                <w:i w:val="off"/>
              </w:rPr>
              <w:t>1412~1767</w:t>
            </w:r>
            <w:bookmarkEnd w:id="7359"/>
          </w:p>
        </w:tc>
      </w:tr>
      <w:tr>
        <w:trPr>
          <w:trHeight w:hRule="atLeast" w:val="600"/>
        </w:trPr>
        <w:tc>
          <w:tcPr>
            <w:tcW w:w="706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7360"/>
            <w:r>
              <w:rPr>
                <w:rFonts w:ascii="楷体" w:hAnsi="楷体" w:cs="楷体" w:eastAsia="楷体"/>
                <w:sz w:val="39"/>
                <w:spacing w:val="0"/>
                <w:color w:val="000000"/>
                <w:b w:val="off"/>
                <w:i w:val="off"/>
              </w:rPr>
              <w:t>夏威夷果</w:t>
            </w:r>
            <w:bookmarkEnd w:id="7360"/>
          </w:p>
        </w:tc>
        <w:tc>
          <w:tcPr>
            <w:tcW w:w="644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7361"/>
            <w:r>
              <w:rPr>
                <w:rFonts w:ascii="楷体" w:hAnsi="楷体" w:cs="楷体" w:eastAsia="楷体"/>
                <w:sz w:val="39"/>
                <w:spacing w:val="0"/>
                <w:color w:val="000000"/>
                <w:b w:val="off"/>
                <w:i w:val="off"/>
              </w:rPr>
              <w:t>800</w:t>
            </w:r>
            <w:bookmarkEnd w:id="7361"/>
          </w:p>
        </w:tc>
      </w:tr>
      <w:tr>
        <w:trPr>
          <w:trHeight w:hRule="atLeast" w:val="600"/>
        </w:trPr>
        <w:tc>
          <w:tcPr>
            <w:tcW w:w="706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7362"/>
            <w:r>
              <w:rPr>
                <w:rFonts w:ascii="楷体" w:hAnsi="楷体" w:cs="楷体" w:eastAsia="楷体"/>
                <w:sz w:val="39"/>
                <w:spacing w:val="0"/>
                <w:color w:val="000000"/>
                <w:b w:val="off"/>
                <w:i w:val="off"/>
              </w:rPr>
              <w:t>开心果</w:t>
            </w:r>
            <w:bookmarkEnd w:id="7362"/>
          </w:p>
        </w:tc>
        <w:tc>
          <w:tcPr>
            <w:tcW w:w="644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7363"/>
            <w:r>
              <w:rPr>
                <w:rFonts w:ascii="楷体" w:hAnsi="楷体" w:cs="楷体" w:eastAsia="楷体"/>
                <w:sz w:val="39"/>
                <w:spacing w:val="0"/>
                <w:color w:val="000000"/>
                <w:b w:val="off"/>
                <w:i w:val="off"/>
              </w:rPr>
              <w:t>470~500</w:t>
            </w:r>
            <w:bookmarkEnd w:id="7363"/>
          </w:p>
        </w:tc>
      </w:tr>
      <w:tr>
        <w:trPr>
          <w:trHeight w:hRule="atLeast" w:val="600"/>
        </w:trPr>
        <w:tc>
          <w:tcPr>
            <w:tcW w:w="706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7364"/>
            <w:r>
              <w:rPr>
                <w:rFonts w:ascii="楷体" w:hAnsi="楷体" w:cs="楷体" w:eastAsia="楷体"/>
                <w:sz w:val="39"/>
                <w:spacing w:val="0"/>
                <w:color w:val="000000"/>
                <w:b w:val="off"/>
                <w:i w:val="off"/>
              </w:rPr>
              <w:t>榛子</w:t>
            </w:r>
            <w:bookmarkEnd w:id="7364"/>
          </w:p>
        </w:tc>
        <w:tc>
          <w:tcPr>
            <w:tcW w:w="644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7365"/>
            <w:r>
              <w:rPr>
                <w:rFonts w:ascii="楷体" w:hAnsi="楷体" w:cs="楷体" w:eastAsia="楷体"/>
                <w:sz w:val="39"/>
                <w:spacing w:val="0"/>
                <w:color w:val="000000"/>
                <w:b w:val="off"/>
                <w:i w:val="off"/>
              </w:rPr>
              <w:t>900</w:t>
            </w:r>
            <w:bookmarkEnd w:id="7365"/>
          </w:p>
        </w:tc>
      </w:tr>
      <w:tr>
        <w:trPr>
          <w:trHeight w:hRule="atLeast" w:val="600"/>
        </w:trPr>
        <w:tc>
          <w:tcPr>
            <w:tcW w:w="706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7366"/>
            <w:r>
              <w:rPr>
                <w:rFonts w:ascii="楷体" w:hAnsi="楷体" w:cs="楷体" w:eastAsia="楷体"/>
                <w:sz w:val="39"/>
                <w:spacing w:val="0"/>
                <w:color w:val="000000"/>
                <w:b w:val="off"/>
                <w:i w:val="off"/>
              </w:rPr>
              <w:t>核桃</w:t>
            </w:r>
            <w:bookmarkEnd w:id="7366"/>
          </w:p>
        </w:tc>
        <w:tc>
          <w:tcPr>
            <w:tcW w:w="644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7367"/>
            <w:r>
              <w:rPr>
                <w:rFonts w:ascii="楷体" w:hAnsi="楷体" w:cs="楷体" w:eastAsia="楷体"/>
                <w:sz w:val="39"/>
                <w:spacing w:val="0"/>
                <w:color w:val="000000"/>
                <w:b w:val="off"/>
                <w:i w:val="off"/>
              </w:rPr>
              <w:t>470~600</w:t>
            </w:r>
            <w:bookmarkEnd w:id="7367"/>
          </w:p>
        </w:tc>
      </w:tr>
      <w:tr>
        <w:trPr>
          <w:trHeight w:hRule="atLeast" w:val="580"/>
        </w:trPr>
        <w:tc>
          <w:tcPr>
            <w:tcW w:w="706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7368"/>
            <w:r>
              <w:rPr>
                <w:rFonts w:ascii="楷体" w:hAnsi="楷体" w:cs="楷体" w:eastAsia="楷体"/>
                <w:sz w:val="39"/>
                <w:spacing w:val="0"/>
                <w:color w:val="000000"/>
                <w:b w:val="off"/>
                <w:i w:val="off"/>
              </w:rPr>
              <w:t>杏仁</w:t>
            </w:r>
            <w:bookmarkEnd w:id="7368"/>
          </w:p>
        </w:tc>
        <w:tc>
          <w:tcPr>
            <w:tcW w:w="644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7369"/>
            <w:r>
              <w:rPr>
                <w:rFonts w:ascii="楷体" w:hAnsi="楷体" w:cs="楷体" w:eastAsia="楷体"/>
                <w:sz w:val="39"/>
                <w:spacing w:val="0"/>
                <w:color w:val="000000"/>
                <w:b w:val="off"/>
                <w:i w:val="off"/>
              </w:rPr>
              <w:t>300~471</w:t>
            </w:r>
            <w:bookmarkEnd w:id="7369"/>
          </w:p>
        </w:tc>
      </w:tr>
      <w:tr>
        <w:trPr>
          <w:trHeight w:hRule="atLeast" w:val="600"/>
        </w:trPr>
        <w:tc>
          <w:tcPr>
            <w:tcW w:w="706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7370"/>
            <w:r>
              <w:rPr>
                <w:rFonts w:ascii="楷体" w:hAnsi="楷体" w:cs="楷体" w:eastAsia="楷体"/>
                <w:sz w:val="39"/>
                <w:spacing w:val="0"/>
                <w:color w:val="000000"/>
                <w:b w:val="off"/>
                <w:i w:val="off"/>
              </w:rPr>
              <w:t>蒜</w:t>
            </w:r>
            <w:bookmarkEnd w:id="7370"/>
          </w:p>
        </w:tc>
        <w:tc>
          <w:tcPr>
            <w:tcW w:w="644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7371"/>
            <w:r>
              <w:rPr>
                <w:rFonts w:ascii="楷体" w:hAnsi="楷体" w:cs="楷体" w:eastAsia="楷体"/>
                <w:sz w:val="39"/>
                <w:spacing w:val="0"/>
                <w:color w:val="000000"/>
                <w:b w:val="off"/>
                <w:i w:val="off"/>
              </w:rPr>
              <w:t>596</w:t>
            </w:r>
            <w:bookmarkEnd w:id="7371"/>
          </w:p>
        </w:tc>
      </w:tr>
      <w:tr>
        <w:trPr>
          <w:trHeight w:hRule="atLeast" w:val="600"/>
        </w:trPr>
        <w:tc>
          <w:tcPr>
            <w:tcW w:w="706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7372"/>
            <w:r>
              <w:rPr>
                <w:rFonts w:ascii="楷体" w:hAnsi="楷体" w:cs="楷体" w:eastAsia="楷体"/>
                <w:sz w:val="39"/>
                <w:spacing w:val="0"/>
                <w:color w:val="000000"/>
                <w:b w:val="off"/>
                <w:i w:val="off"/>
              </w:rPr>
              <w:t>土豆</w:t>
            </w:r>
            <w:bookmarkEnd w:id="7372"/>
          </w:p>
        </w:tc>
        <w:tc>
          <w:tcPr>
            <w:tcW w:w="644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7373"/>
            <w:r>
              <w:rPr>
                <w:rFonts w:ascii="楷体" w:hAnsi="楷体" w:cs="楷体" w:eastAsia="楷体"/>
                <w:sz w:val="39"/>
                <w:spacing w:val="0"/>
                <w:color w:val="000000"/>
                <w:b w:val="off"/>
                <w:i w:val="off"/>
              </w:rPr>
              <w:t>350~440</w:t>
            </w:r>
            <w:bookmarkEnd w:id="7373"/>
          </w:p>
        </w:tc>
      </w:tr>
      <w:tr>
        <w:trPr>
          <w:trHeight w:hRule="atLeast" w:val="600"/>
        </w:trPr>
        <w:tc>
          <w:tcPr>
            <w:tcW w:w="706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7374"/>
            <w:r>
              <w:rPr>
                <w:rFonts w:ascii="楷体" w:hAnsi="楷体" w:cs="楷体" w:eastAsia="楷体"/>
                <w:sz w:val="39"/>
                <w:spacing w:val="0"/>
                <w:color w:val="000000"/>
                <w:b w:val="off"/>
                <w:i w:val="off"/>
              </w:rPr>
              <w:t>胡萝卜</w:t>
            </w:r>
            <w:bookmarkEnd w:id="7374"/>
          </w:p>
        </w:tc>
        <w:tc>
          <w:tcPr>
            <w:tcW w:w="644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7375"/>
            <w:r>
              <w:rPr>
                <w:rFonts w:ascii="楷体" w:hAnsi="楷体" w:cs="楷体" w:eastAsia="楷体"/>
                <w:sz w:val="39"/>
                <w:spacing w:val="0"/>
                <w:color w:val="000000"/>
                <w:b w:val="off"/>
                <w:i w:val="off"/>
              </w:rPr>
              <w:t>270</w:t>
            </w:r>
            <w:bookmarkEnd w:id="7375"/>
          </w:p>
        </w:tc>
      </w:tr>
      <w:tr>
        <w:trPr>
          <w:trHeight w:hRule="atLeast" w:val="600"/>
        </w:trPr>
        <w:tc>
          <w:tcPr>
            <w:tcW w:w="706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7376"/>
            <w:r>
              <w:rPr>
                <w:rFonts w:ascii="楷体" w:hAnsi="楷体" w:cs="楷体" w:eastAsia="楷体"/>
                <w:sz w:val="39"/>
                <w:spacing w:val="0"/>
                <w:color w:val="000000"/>
                <w:b w:val="off"/>
                <w:i w:val="off"/>
              </w:rPr>
              <w:t>卷心菜</w:t>
            </w:r>
            <w:bookmarkEnd w:id="7376"/>
          </w:p>
        </w:tc>
        <w:tc>
          <w:tcPr>
            <w:tcW w:w="644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7377"/>
            <w:r>
              <w:rPr>
                <w:rFonts w:ascii="楷体" w:hAnsi="楷体" w:cs="楷体" w:eastAsia="楷体"/>
                <w:sz w:val="39"/>
                <w:spacing w:val="0"/>
                <w:color w:val="000000"/>
                <w:b w:val="off"/>
                <w:i w:val="off"/>
              </w:rPr>
              <w:t>210</w:t>
            </w:r>
            <w:bookmarkEnd w:id="7377"/>
          </w:p>
        </w:tc>
      </w:tr>
      <w:tr>
        <w:trPr>
          <w:trHeight w:hRule="atLeast" w:val="580"/>
        </w:trPr>
        <w:tc>
          <w:tcPr>
            <w:tcW w:w="706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7378"/>
            <w:r>
              <w:rPr>
                <w:rFonts w:ascii="楷体" w:hAnsi="楷体" w:cs="楷体" w:eastAsia="楷体"/>
                <w:sz w:val="39"/>
                <w:spacing w:val="0"/>
                <w:color w:val="000000"/>
                <w:b w:val="off"/>
                <w:i w:val="off"/>
              </w:rPr>
              <w:t>番茄</w:t>
            </w:r>
            <w:bookmarkEnd w:id="7378"/>
          </w:p>
        </w:tc>
        <w:tc>
          <w:tcPr>
            <w:tcW w:w="644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7379"/>
            <w:r>
              <w:rPr>
                <w:rFonts w:ascii="楷体" w:hAnsi="楷体" w:cs="楷体" w:eastAsia="楷体"/>
                <w:sz w:val="39"/>
                <w:spacing w:val="0"/>
                <w:color w:val="000000"/>
                <w:b w:val="off"/>
                <w:i w:val="off"/>
              </w:rPr>
              <w:t>290~320</w:t>
            </w:r>
            <w:bookmarkEnd w:id="7379"/>
          </w:p>
        </w:tc>
      </w:tr>
      <w:tr>
        <w:trPr>
          <w:trHeight w:hRule="atLeast" w:val="640"/>
        </w:trPr>
        <w:tc>
          <w:tcPr>
            <w:tcW w:w="706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7380"/>
            <w:r>
              <w:rPr>
                <w:rFonts w:ascii="楷体" w:hAnsi="楷体" w:cs="楷体" w:eastAsia="楷体"/>
                <w:sz w:val="39"/>
                <w:spacing w:val="0"/>
                <w:color w:val="000000"/>
                <w:b w:val="off"/>
                <w:i w:val="off"/>
              </w:rPr>
              <w:t>西蓝花</w:t>
            </w:r>
            <w:bookmarkEnd w:id="7380"/>
          </w:p>
        </w:tc>
        <w:tc>
          <w:tcPr>
            <w:tcW w:w="644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7381"/>
            <w:r>
              <w:rPr>
                <w:rFonts w:ascii="楷体" w:hAnsi="楷体" w:cs="楷体" w:eastAsia="楷体"/>
                <w:sz w:val="39"/>
                <w:spacing w:val="0"/>
                <w:color w:val="000000"/>
                <w:b w:val="off"/>
                <w:i w:val="off"/>
              </w:rPr>
              <w:t>610~1300</w:t>
            </w:r>
            <w:bookmarkEnd w:id="7381"/>
          </w:p>
        </w:tc>
      </w:tr>
      <w:tr>
        <w:trPr>
          <w:trHeight w:hRule="atLeast" w:val="560"/>
        </w:trPr>
        <w:tc>
          <w:tcPr>
            <w:tcW w:w="706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7382"/>
            <w:r>
              <w:rPr>
                <w:rFonts w:ascii="楷体" w:hAnsi="楷体" w:cs="楷体" w:eastAsia="楷体"/>
                <w:sz w:val="39"/>
                <w:spacing w:val="0"/>
                <w:color w:val="000000"/>
                <w:b w:val="off"/>
                <w:i w:val="off"/>
              </w:rPr>
              <w:t>菜花</w:t>
            </w:r>
            <w:bookmarkEnd w:id="7382"/>
          </w:p>
        </w:tc>
        <w:tc>
          <w:tcPr>
            <w:tcW w:w="644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7383"/>
            <w:r>
              <w:rPr>
                <w:rFonts w:ascii="楷体" w:hAnsi="楷体" w:cs="楷体" w:eastAsia="楷体"/>
                <w:sz w:val="39"/>
                <w:spacing w:val="0"/>
                <w:color w:val="000000"/>
                <w:b w:val="off"/>
                <w:i w:val="off"/>
              </w:rPr>
              <w:t>1010~1040</w:t>
            </w:r>
            <w:bookmarkEnd w:id="7383"/>
          </w:p>
        </w:tc>
      </w:tr>
      <w:tr>
        <w:trPr>
          <w:trHeight w:hRule="atLeast" w:val="600"/>
        </w:trPr>
        <w:tc>
          <w:tcPr>
            <w:tcW w:w="706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7384"/>
            <w:r>
              <w:rPr>
                <w:rFonts w:ascii="楷体" w:hAnsi="楷体" w:cs="楷体" w:eastAsia="楷体"/>
                <w:sz w:val="39"/>
                <w:spacing w:val="0"/>
                <w:color w:val="000000"/>
                <w:b w:val="off"/>
                <w:i w:val="off"/>
              </w:rPr>
              <w:t>菠菜</w:t>
            </w:r>
            <w:bookmarkEnd w:id="7384"/>
          </w:p>
        </w:tc>
        <w:tc>
          <w:tcPr>
            <w:tcW w:w="644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7385"/>
            <w:r>
              <w:rPr>
                <w:rFonts w:ascii="楷体" w:hAnsi="楷体" w:cs="楷体" w:eastAsia="楷体"/>
                <w:sz w:val="39"/>
                <w:spacing w:val="0"/>
                <w:color w:val="000000"/>
                <w:b w:val="off"/>
                <w:i w:val="off"/>
              </w:rPr>
              <w:t>280</w:t>
            </w:r>
            <w:bookmarkEnd w:id="7385"/>
          </w:p>
        </w:tc>
      </w:tr>
      <w:tr>
        <w:trPr>
          <w:trHeight w:hRule="atLeast" w:val="620"/>
        </w:trPr>
        <w:tc>
          <w:tcPr>
            <w:tcW w:w="706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7386"/>
            <w:r>
              <w:rPr>
                <w:rFonts w:ascii="楷体" w:hAnsi="楷体" w:cs="楷体" w:eastAsia="楷体"/>
                <w:sz w:val="39"/>
                <w:spacing w:val="0"/>
                <w:color w:val="000000"/>
                <w:b w:val="off"/>
                <w:i w:val="off"/>
              </w:rPr>
              <w:t>橙子</w:t>
            </w:r>
            <w:bookmarkEnd w:id="7386"/>
          </w:p>
        </w:tc>
        <w:tc>
          <w:tcPr>
            <w:tcW w:w="644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7387"/>
            <w:r>
              <w:rPr>
                <w:rFonts w:ascii="楷体" w:hAnsi="楷体" w:cs="楷体" w:eastAsia="楷体"/>
                <w:sz w:val="39"/>
                <w:spacing w:val="0"/>
                <w:color w:val="000000"/>
                <w:b w:val="off"/>
                <w:i w:val="off"/>
              </w:rPr>
              <w:t>240~370</w:t>
            </w:r>
            <w:bookmarkEnd w:id="7387"/>
          </w:p>
        </w:tc>
      </w:tr>
      <w:tr>
        <w:trPr>
          <w:trHeight w:hRule="atLeast" w:val="600"/>
        </w:trPr>
        <w:tc>
          <w:tcPr>
            <w:tcW w:w="706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7388"/>
            <w:r>
              <w:rPr>
                <w:rFonts w:ascii="楷体" w:hAnsi="楷体" w:cs="楷体" w:eastAsia="楷体"/>
                <w:sz w:val="39"/>
                <w:spacing w:val="0"/>
                <w:color w:val="000000"/>
                <w:b w:val="off"/>
                <w:i w:val="off"/>
              </w:rPr>
              <w:t>牛油果</w:t>
            </w:r>
            <w:bookmarkEnd w:id="7388"/>
          </w:p>
        </w:tc>
        <w:tc>
          <w:tcPr>
            <w:tcW w:w="644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7389"/>
            <w:r>
              <w:rPr>
                <w:rFonts w:ascii="楷体" w:hAnsi="楷体" w:cs="楷体" w:eastAsia="楷体"/>
                <w:sz w:val="39"/>
                <w:spacing w:val="0"/>
                <w:color w:val="000000"/>
                <w:b w:val="off"/>
                <w:i w:val="off"/>
              </w:rPr>
              <w:t>1390~1460</w:t>
            </w:r>
            <w:bookmarkEnd w:id="7389"/>
          </w:p>
        </w:tc>
      </w:tr>
      <w:tr>
        <w:trPr>
          <w:trHeight w:hRule="atLeast" w:val="720"/>
        </w:trPr>
        <w:tc>
          <w:tcPr>
            <w:tcW w:w="706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7390"/>
            <w:r>
              <w:rPr>
                <w:rFonts w:ascii="楷体" w:hAnsi="楷体" w:cs="楷体" w:eastAsia="楷体"/>
                <w:sz w:val="39"/>
                <w:spacing w:val="0"/>
                <w:color w:val="000000"/>
                <w:b w:val="off"/>
                <w:i w:val="off"/>
              </w:rPr>
              <w:t>草莓</w:t>
            </w:r>
            <w:bookmarkEnd w:id="7390"/>
          </w:p>
        </w:tc>
        <w:tc>
          <w:tcPr>
            <w:tcW w:w="644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7391"/>
            <w:r>
              <w:rPr>
                <w:rFonts w:ascii="楷体" w:hAnsi="楷体" w:cs="楷体" w:eastAsia="楷体"/>
                <w:sz w:val="39"/>
                <w:spacing w:val="0"/>
                <w:color w:val="000000"/>
                <w:b w:val="off"/>
                <w:i w:val="off"/>
              </w:rPr>
              <w:t>300-370</w:t>
            </w:r>
            <w:bookmarkEnd w:id="7391"/>
          </w:p>
        </w:tc>
      </w:tr>
      <w:tr>
        <w:trPr>
          <w:trHeight w:hRule="atLeast" w:val="720"/>
        </w:trPr>
        <w:tc>
          <w:tcPr>
            <w:tcW w:w="706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7392"/>
            <w:r>
              <w:rPr>
                <w:rFonts w:ascii="楷体" w:hAnsi="楷体" w:cs="楷体" w:eastAsia="楷体"/>
                <w:sz w:val="39"/>
                <w:spacing w:val="0"/>
                <w:color w:val="000000"/>
                <w:b w:val="off"/>
                <w:i w:val="off"/>
              </w:rPr>
              <w:t>苹果</w:t>
            </w:r>
            <w:bookmarkEnd w:id="7392"/>
          </w:p>
        </w:tc>
        <w:tc>
          <w:tcPr>
            <w:tcW w:w="644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7393"/>
            <w:r>
              <w:rPr>
                <w:rFonts w:ascii="楷体" w:hAnsi="楷体" w:cs="楷体" w:eastAsia="楷体"/>
                <w:sz w:val="39"/>
                <w:spacing w:val="0"/>
                <w:color w:val="000000"/>
                <w:b w:val="off"/>
                <w:i w:val="off"/>
              </w:rPr>
              <w:t>61~100</w:t>
            </w:r>
            <w:bookmarkEnd w:id="7393"/>
          </w:p>
        </w:tc>
      </w:tr>
    </w:tbl>
    <w:p>
      <w:pPr>
        <w:pageBreakBefore w:val="off"/>
        <w:tabs/>
        <w:wordWrap w:val="off"/>
        <w:spacing w:before="0" w:after="0" w:line="480" w:lineRule="exact"/>
        <w:ind w:left="0" w:right="0"/>
        <w:jc w:val="center"/>
        <w:textAlignment w:val="baseline"/>
        <w:rPr>
          <w:sz w:val="36"/>
        </w:rPr>
      </w:pPr>
      <w:bookmarkStart w:name="" w:id="7394"/>
      <w:r>
        <w:rPr>
          <w:rFonts w:ascii="宋体" w:hAnsi="宋体" w:cs="宋体" w:eastAsia="宋体"/>
          <w:sz w:val="36"/>
          <w:spacing w:val="0"/>
          <w:color w:val="000000"/>
          <w:b w:val="off"/>
          <w:i w:val="off"/>
        </w:rPr>
        <w:t/>
      </w:r>
      <w:bookmarkEnd w:id="7394"/>
    </w:p>
    <w:p>
      <w:pPr>
        <w:pageBreakBefore w:val="off"/>
        <w:tabs/>
        <w:wordWrap w:val="off"/>
        <w:spacing w:before="0" w:after="0" w:line="480" w:lineRule="exact"/>
        <w:ind w:left="0" w:right="0"/>
        <w:jc w:val="center"/>
        <w:textAlignment w:val="baseline"/>
        <w:rPr>
          <w:sz w:val="36"/>
        </w:rPr>
      </w:pPr>
      <w:bookmarkStart w:name="" w:id="7395"/>
      <w:r>
        <w:rPr>
          <w:rFonts w:ascii="宋体" w:hAnsi="宋体" w:cs="宋体" w:eastAsia="宋体"/>
          <w:sz w:val="36"/>
          <w:spacing w:val="0"/>
          <w:color w:val="000000"/>
          <w:b w:val="off"/>
          <w:i w:val="off"/>
        </w:rPr>
        <w:t/>
      </w:r>
      <w:bookmarkEnd w:id="7395"/>
    </w:p>
    <w:p>
      <w:pPr>
        <w:pageBreakBefore w:val="off"/>
        <w:tabs/>
        <w:wordWrap w:val="off"/>
        <w:spacing w:before="0" w:after="0" w:line="500" w:lineRule="atLeast"/>
        <w:ind w:left="0" w:right="80"/>
        <w:jc w:val="right"/>
        <w:textAlignment w:val="baseline"/>
        <w:rPr>
          <w:sz w:val="36"/>
        </w:rPr>
      </w:pPr>
      <w:bookmarkStart w:name="" w:id="7396"/>
      <w:r>
        <w:rPr>
          <w:rFonts w:ascii="楷体" w:hAnsi="楷体" w:cs="楷体" w:eastAsia="楷体"/>
          <w:sz w:val="36"/>
          <w:spacing w:val="0"/>
          <w:color w:val="aaafcf"/>
          <w:b w:val="off"/>
          <w:i w:val="off"/>
        </w:rPr>
        <w:t>283</w:t>
      </w:r>
      <w:bookmarkEnd w:id="7396"/>
    </w:p>
    <w:p>
      <w:r>
        <w:t/>
      </w:r>
    </w:p>
    <w:p>
      <w:pPr>
        <w:sectPr>
          <w:footerReference r:id="rId633"/>
          <w:headerReference r:id="rId634" w:type="default"/>
          <w:type w:val="nextPage"/>
          <w:pgSz w:w="17060" w:h="25400"/>
          <w:pgMar w:left="1660" w:top="1080" w:right="1660" w:bottom="1080" w:header="780" w:footer="780"/>
          <w:cols w:num="1"/>
        </w:sectPr>
      </w:pPr>
    </w:p>
    <w:p>
      <w:pPr>
        <w:pageBreakBefore w:val="off"/>
        <w:tabs/>
        <w:wordWrap w:val="off"/>
        <w:spacing w:before="0" w:after="0" w:line="440" w:lineRule="atLeast"/>
        <w:ind w:left="0" w:right="0"/>
        <w:jc w:val="both"/>
        <w:textAlignment w:val="baseline"/>
        <w:rPr>
          <w:sz w:val="32"/>
        </w:rPr>
      </w:pPr>
      <w:bookmarkStart w:name="" w:id="7397"/>
      <w:r>
        <w:rPr>
          <w:rFonts w:ascii="黑体" w:hAnsi="黑体" w:cs="黑体" w:eastAsia="黑体"/>
          <w:sz w:val="32"/>
          <w:spacing w:val="0"/>
          <w:color w:val="000000"/>
          <w:b w:val="off"/>
          <w:i w:val="off"/>
        </w:rPr>
        <w:t>第三部分 全方位构建家庭健康管理系统</w:t>
      </w:r>
      <w:bookmarkEnd w:id="7397"/>
    </w:p>
    <w:p>
      <w:pPr>
        <w:pageBreakBefore w:val="off"/>
        <w:tabs/>
        <w:wordWrap w:val="off"/>
        <w:spacing w:before="0" w:after="0" w:line="560" w:lineRule="exact"/>
        <w:ind w:left="0" w:right="0"/>
        <w:jc w:val="both"/>
        <w:textAlignment w:val="baseline"/>
        <w:rPr>
          <w:sz w:val="35"/>
        </w:rPr>
      </w:pPr>
      <w:bookmarkStart w:name="" w:id="7398"/>
      <w:r>
        <w:rPr>
          <w:rFonts w:ascii="宋体" w:hAnsi="宋体" w:cs="宋体" w:eastAsia="宋体"/>
          <w:sz w:val="35"/>
          <w:spacing w:val="0"/>
          <w:color w:val="000000"/>
          <w:b w:val="off"/>
          <w:i w:val="off"/>
        </w:rPr>
        <w:t/>
      </w:r>
      <w:bookmarkEnd w:id="7398"/>
    </w:p>
    <w:p>
      <w:pPr>
        <w:pageBreakBefore w:val="off"/>
        <w:tabs/>
        <w:wordWrap w:val="off"/>
        <w:spacing w:before="0" w:after="0" w:line="560" w:lineRule="exact"/>
        <w:ind w:left="0" w:right="0"/>
        <w:jc w:val="both"/>
        <w:textAlignment w:val="baseline"/>
        <w:rPr>
          <w:sz w:val="35"/>
        </w:rPr>
      </w:pPr>
      <w:bookmarkStart w:name="" w:id="7399"/>
      <w:r>
        <w:rPr>
          <w:rFonts w:ascii="宋体" w:hAnsi="宋体" w:cs="宋体" w:eastAsia="宋体"/>
          <w:sz w:val="35"/>
          <w:spacing w:val="0"/>
          <w:color w:val="000000"/>
          <w:b w:val="off"/>
          <w:i w:val="off"/>
        </w:rPr>
        <w:t/>
      </w:r>
      <w:bookmarkEnd w:id="7399"/>
    </w:p>
    <w:p>
      <w:pPr>
        <w:pageBreakBefore w:val="off"/>
        <w:tabs/>
        <w:wordWrap w:val="off"/>
        <w:spacing w:before="0" w:after="0" w:line="540" w:lineRule="atLeast"/>
        <w:ind w:left="0" w:right="0"/>
        <w:jc w:val="center"/>
        <w:textAlignment w:val="baseline"/>
        <w:rPr>
          <w:sz w:val="35"/>
        </w:rPr>
      </w:pPr>
      <w:bookmarkStart w:name="" w:id="7400"/>
      <w:r>
        <w:rPr>
          <w:rFonts w:ascii="黑体" w:hAnsi="黑体" w:cs="黑体" w:eastAsia="黑体"/>
          <w:sz w:val="35"/>
          <w:spacing w:val="0"/>
          <w:color w:val="aabad6"/>
          <w:b w:val="off"/>
          <w:i w:val="off"/>
        </w:rPr>
        <w:t>表 42-11 维生素</w:t>
      </w:r>
      <w:r>
        <w:t xml:space="preserve"> </w:t>
      </w:r>
      <m:oMath xmlns:m="http://schemas.openxmlformats.org/officeDocument/2006/math" xmlns:mml="http://www.w3.org/1998/Math/MathML">
        <m:sSub>
          <m:e>
            <m:r>
              <w:rPr>
                <w:rFonts w:ascii="Cambria Math" w:hAnsi="Cambria Math"/>
                <w:sz w:val="34"/>
                <w:szCs w:val="34"/>
              </w:rPr>
              <m:t>B</m:t>
            </m:r>
          </m:e>
          <m:sub>
            <m:r>
              <w:rPr>
                <w:rFonts w:ascii="Cambria Math" w:hAnsi="Cambria Math"/>
                <w:sz w:val="34"/>
                <w:szCs w:val="34"/>
              </w:rPr>
              <m:t>6</m:t>
            </m:r>
          </m:sub>
        </m:sSub>
      </m:oMath>
      <w:r>
        <w:rPr>
          <w:rFonts w:ascii="黑体" w:hAnsi="黑体" w:cs="黑体" w:eastAsia="黑体"/>
          <w:sz w:val="35"/>
          <w:spacing w:val="0"/>
          <w:color w:val="a3b7d5"/>
          <w:b w:val="off"/>
          <w:i w:val="off"/>
        </w:rPr>
        <w:t>(吡哆醇)推荐摄入量</w:t>
      </w:r>
      <w:bookmarkEnd w:id="7400"/>
    </w:p>
    <w:p>
      <w:pPr>
        <w:pageBreakBefore w:val="off"/>
        <w:tabs/>
        <w:wordWrap w:val="off"/>
        <w:spacing w:before="0" w:after="0" w:line="560" w:lineRule="exact"/>
        <w:ind w:left="0" w:right="0"/>
        <w:jc w:val="center"/>
        <w:textAlignment w:val="baseline"/>
        <w:rPr>
          <w:sz w:val="35"/>
        </w:rPr>
      </w:pPr>
      <w:bookmarkStart w:name="" w:id="7401"/>
      <w:r>
        <w:rPr>
          <w:rFonts w:ascii="宋体" w:hAnsi="宋体" w:cs="宋体" w:eastAsia="宋体"/>
          <w:sz w:val="35"/>
          <w:spacing w:val="0"/>
          <w:color w:val="000000"/>
          <w:b w:val="off"/>
          <w:i w:val="off"/>
        </w:rPr>
        <w:t/>
      </w:r>
      <w:bookmarkEnd w:id="7401"/>
    </w:p>
    <w:tbl>
      <w:tblPr>
        <w:tblW w:w="0" w:type="auto"/>
        <w:jc w:val="start"/>
        <w:tblInd w:type="dxa" w:w="6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480"/>
        <w:gridCol w:w="1640"/>
        <w:gridCol w:w="1900"/>
        <w:gridCol w:w="4060"/>
        <w:gridCol w:w="2600"/>
        <w:gridCol w:w="2200"/>
      </w:tblGrid>
      <w:tr>
        <w:trPr>
          <w:trHeight w:hRule="atLeast" w:val="1220"/>
        </w:trPr>
        <w:tc>
          <w:tcPr>
            <w:tcW w:w="3120" w:type="dxa"/>
            <w:gridSpan w:val="2"/>
            <w:shd w:color="auto" w:val="clear" w:fill="EEEEEE"/>
            <w:vAlign w:val="center"/>
          </w:tcPr>
          <w:p>
            <w:pPr>
              <w:pageBreakBefore w:val="off"/>
              <w:tabs/>
              <w:wordWrap w:val="off"/>
              <w:spacing w:before="0" w:after="0" w:line="460" w:lineRule="atLeast"/>
              <w:ind w:left="0" w:right="0" w:firstLine="0" w:hanging="0"/>
              <w:jc w:val="center"/>
              <w:textAlignment w:val="baseline"/>
              <w:rPr>
                <w:sz w:val="35"/>
              </w:rPr>
            </w:pPr>
            <w:bookmarkStart w:name="" w:id="7402"/>
            <w:r>
              <w:rPr>
                <w:rFonts w:ascii="黑体" w:hAnsi="黑体" w:cs="黑体" w:eastAsia="黑体"/>
                <w:sz w:val="35"/>
                <w:spacing w:val="0"/>
                <w:color w:val="698ec3"/>
                <w:b w:val="off"/>
                <w:i w:val="off"/>
              </w:rPr>
              <w:t>人生阶段</w:t>
            </w:r>
            <w:bookmarkEnd w:id="7402"/>
          </w:p>
        </w:tc>
        <w:tc>
          <w:tcPr>
            <w:tcW w:w="1900" w:type="dxa"/>
            <w:shd w:color="auto" w:val="clear" w:fill="EEEEEE"/>
            <w:vAlign w:val="center"/>
          </w:tcPr>
          <w:p>
            <w:pPr>
              <w:pageBreakBefore w:val="off"/>
              <w:tabs/>
              <w:wordWrap w:val="off"/>
              <w:spacing w:before="0" w:after="0" w:line="460" w:lineRule="atLeast"/>
              <w:ind w:left="0" w:right="0" w:firstLine="0" w:hanging="0"/>
              <w:jc w:val="center"/>
              <w:textAlignment w:val="baseline"/>
              <w:rPr>
                <w:sz w:val="35"/>
              </w:rPr>
            </w:pPr>
            <w:bookmarkStart w:name="" w:id="7403"/>
            <w:r>
              <w:rPr>
                <w:rFonts w:ascii="黑体" w:hAnsi="黑体" w:cs="黑体" w:eastAsia="黑体"/>
                <w:sz w:val="35"/>
                <w:spacing w:val="0"/>
                <w:color w:val="6990c4"/>
                <w:b w:val="off"/>
                <w:i w:val="off"/>
              </w:rPr>
              <w:t>RDI</w:t>
            </w:r>
            <w:r>
              <w:rPr>
                <w:rFonts w:ascii="黑体" w:hAnsi="黑体" w:cs="黑体" w:eastAsia="黑体"/>
                <w:sz w:val="35"/>
                <w:spacing w:val="0"/>
                <w:color w:val="6990c4"/>
                <w:b w:val="on"/>
                <w:i w:val="off"/>
              </w:rPr>
              <w:t xml:space="preserve"> </w:t>
            </w:r>
            <w:r>
              <w:rPr>
                <w:rFonts w:ascii="黑体" w:hAnsi="黑体" w:cs="黑体" w:eastAsia="黑体"/>
                <w:sz w:val="35"/>
                <w:spacing w:val="0"/>
                <w:color w:val="6990c4"/>
                <w:b w:val="off"/>
                <w:i w:val="off"/>
              </w:rPr>
              <w:t>(毫</w:t>
            </w:r>
            <w:r>
              <w:rPr>
                <w:rFonts w:ascii="黑体" w:hAnsi="黑体" w:cs="黑体" w:eastAsia="黑体"/>
                <w:sz w:val="35"/>
                <w:spacing w:val="0"/>
                <w:color w:val="6088c2"/>
                <w:b w:val="off"/>
                <w:i w:val="off"/>
              </w:rPr>
              <w:t>克/天)</w:t>
            </w:r>
            <w:bookmarkEnd w:id="7403"/>
          </w:p>
        </w:tc>
        <w:tc>
          <w:tcPr>
            <w:tcW w:w="4060" w:type="dxa"/>
            <w:shd w:color="auto" w:val="clear" w:fill="EEEEEE"/>
            <w:vAlign w:val="center"/>
          </w:tcPr>
          <w:p>
            <w:pPr>
              <w:pageBreakBefore w:val="off"/>
              <w:tabs/>
              <w:wordWrap w:val="off"/>
              <w:spacing w:before="0" w:after="0" w:line="460" w:lineRule="atLeast"/>
              <w:ind w:left="0" w:right="0" w:firstLine="0" w:hanging="0"/>
              <w:jc w:val="both"/>
              <w:textAlignment w:val="baseline"/>
              <w:rPr>
                <w:sz w:val="35"/>
              </w:rPr>
            </w:pPr>
            <w:bookmarkStart w:name="" w:id="7404"/>
            <w:r>
              <w:rPr>
                <w:rFonts w:ascii="黑体" w:hAnsi="黑体" w:cs="黑体" w:eastAsia="黑体"/>
                <w:sz w:val="35"/>
                <w:spacing w:val="0"/>
                <w:color w:val="7298c9"/>
                <w:b w:val="off"/>
                <w:i w:val="off"/>
              </w:rPr>
              <w:t>重要性和健康影响</w:t>
            </w:r>
            <w:bookmarkEnd w:id="7404"/>
          </w:p>
        </w:tc>
        <w:tc>
          <w:tcPr>
            <w:tcW w:w="2600" w:type="dxa"/>
            <w:shd w:color="auto" w:val="clear" w:fill="EEEEEE"/>
            <w:vAlign w:val="center"/>
          </w:tcPr>
          <w:p>
            <w:pPr>
              <w:pageBreakBefore w:val="off"/>
              <w:tabs/>
              <w:wordWrap w:val="off"/>
              <w:spacing w:before="0" w:after="0" w:line="460" w:lineRule="atLeast"/>
              <w:ind w:left="0" w:right="0" w:firstLine="0" w:hanging="0"/>
              <w:jc w:val="both"/>
              <w:textAlignment w:val="baseline"/>
              <w:rPr>
                <w:sz w:val="35"/>
              </w:rPr>
            </w:pPr>
            <w:bookmarkStart w:name="" w:id="7405"/>
            <w:r>
              <w:rPr>
                <w:rFonts w:ascii="黑体" w:hAnsi="黑体" w:cs="黑体" w:eastAsia="黑体"/>
                <w:sz w:val="35"/>
                <w:spacing w:val="0"/>
                <w:color w:val="6a8fc3"/>
                <w:b w:val="off"/>
                <w:i w:val="off"/>
              </w:rPr>
              <w:t>缺乏症状</w:t>
            </w:r>
            <w:bookmarkEnd w:id="7405"/>
          </w:p>
        </w:tc>
        <w:tc>
          <w:tcPr>
            <w:tcW w:w="2200" w:type="dxa"/>
            <w:shd w:color="auto" w:val="clear" w:fill="EEEEEE"/>
            <w:vAlign w:val="center"/>
          </w:tcPr>
          <w:p>
            <w:pPr>
              <w:pageBreakBefore w:val="off"/>
              <w:tabs/>
              <w:wordWrap w:val="off"/>
              <w:spacing w:before="0" w:after="0" w:line="460" w:lineRule="atLeast"/>
              <w:ind w:left="0" w:right="0" w:firstLine="0" w:hanging="0"/>
              <w:jc w:val="center"/>
              <w:textAlignment w:val="baseline"/>
              <w:rPr>
                <w:sz w:val="35"/>
              </w:rPr>
            </w:pPr>
            <w:bookmarkStart w:name="" w:id="7406"/>
            <w:r>
              <w:rPr>
                <w:rFonts w:ascii="黑体" w:hAnsi="黑体" w:cs="黑体" w:eastAsia="黑体"/>
                <w:sz w:val="35"/>
                <w:spacing w:val="0"/>
                <w:color w:val="6289c4"/>
                <w:b w:val="off"/>
                <w:i w:val="off"/>
              </w:rPr>
              <w:t>来源</w:t>
            </w:r>
            <w:bookmarkEnd w:id="7406"/>
          </w:p>
        </w:tc>
      </w:tr>
      <w:tr>
        <w:trPr>
          <w:trHeight w:hRule="atLeast" w:val="1080"/>
        </w:trPr>
        <w:tc>
          <w:tcPr>
            <w:tcW w:w="1480" w:type="dxa"/>
            <w:vMerge w:val="restart"/>
            <w:vAlign w:val="center"/>
          </w:tcPr>
          <w:p>
            <w:pPr>
              <w:pageBreakBefore w:val="off"/>
              <w:tabs/>
              <w:wordWrap w:val="off"/>
              <w:spacing w:before="0" w:after="0" w:line="460" w:lineRule="atLeast"/>
              <w:ind w:left="0" w:right="0" w:firstLine="0" w:hanging="0"/>
              <w:jc w:val="center"/>
              <w:textAlignment w:val="baseline"/>
              <w:rPr>
                <w:sz w:val="35"/>
              </w:rPr>
            </w:pPr>
            <w:bookmarkStart w:name="" w:id="7407"/>
            <w:r>
              <w:rPr>
                <w:rFonts w:ascii="黑体" w:hAnsi="黑体" w:cs="黑体" w:eastAsia="黑体"/>
                <w:sz w:val="35"/>
                <w:spacing w:val="0"/>
                <w:color w:val="000000"/>
                <w:b w:val="off"/>
                <w:i w:val="off"/>
              </w:rPr>
              <w:t>婴儿</w:t>
            </w:r>
            <w:bookmarkEnd w:id="7407"/>
          </w:p>
        </w:tc>
        <w:tc>
          <w:tcPr>
            <w:tcW w:w="1640" w:type="dxa"/>
            <w:vAlign w:val="center"/>
          </w:tcPr>
          <w:p>
            <w:pPr>
              <w:pageBreakBefore w:val="off"/>
              <w:tabs/>
              <w:wordWrap w:val="off"/>
              <w:spacing w:before="0" w:after="0" w:line="480" w:lineRule="atLeast"/>
              <w:ind w:left="0" w:right="0" w:firstLine="0" w:hanging="0"/>
              <w:jc w:val="both"/>
              <w:textAlignment w:val="baseline"/>
              <w:rPr>
                <w:sz w:val="35"/>
              </w:rPr>
            </w:pPr>
            <w:bookmarkStart w:name="" w:id="7408"/>
            <w:r>
              <w:rPr>
                <w:rFonts w:ascii="黑体" w:hAnsi="黑体" w:cs="黑体" w:eastAsia="黑体"/>
                <w:sz w:val="35"/>
                <w:spacing w:val="0"/>
                <w:color w:val="000000"/>
                <w:b w:val="off"/>
                <w:i w:val="off"/>
              </w:rPr>
              <w:t>0~6</w:t>
            </w:r>
            <w:bookmarkEnd w:id="7408"/>
          </w:p>
          <w:p>
            <w:pPr>
              <w:pageBreakBefore w:val="off"/>
              <w:tabs/>
              <w:wordWrap w:val="off"/>
              <w:spacing w:before="0" w:after="0" w:line="480" w:lineRule="atLeast"/>
              <w:ind w:left="0" w:right="0" w:firstLine="0" w:hanging="0"/>
              <w:jc w:val="both"/>
              <w:textAlignment w:val="baseline"/>
              <w:rPr>
                <w:sz w:val="35"/>
              </w:rPr>
            </w:pPr>
            <w:bookmarkStart w:name="" w:id="7409"/>
            <w:r>
              <w:rPr>
                <w:rFonts w:ascii="黑体" w:hAnsi="黑体" w:cs="黑体" w:eastAsia="黑体"/>
                <w:sz w:val="35"/>
                <w:spacing w:val="0"/>
                <w:color w:val="000000"/>
                <w:b w:val="off"/>
                <w:i w:val="off"/>
              </w:rPr>
              <w:t>个月</w:t>
            </w:r>
            <w:bookmarkEnd w:id="7409"/>
          </w:p>
        </w:tc>
        <w:tc>
          <w:tcPr>
            <w:tcW w:w="190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7410"/>
            <w:r>
              <w:rPr>
                <w:rFonts w:ascii="黑体" w:hAnsi="黑体" w:cs="黑体" w:eastAsia="黑体"/>
                <w:sz w:val="35"/>
                <w:spacing w:val="0"/>
                <w:color w:val="000000"/>
                <w:b w:val="off"/>
                <w:i w:val="off"/>
              </w:rPr>
              <w:t>0.1</w:t>
            </w:r>
            <w:bookmarkEnd w:id="7410"/>
          </w:p>
        </w:tc>
        <w:tc>
          <w:tcPr>
            <w:tcW w:w="4060" w:type="dxa"/>
            <w:vMerge w:val="restart"/>
            <w:vAlign w:val="center"/>
          </w:tcPr>
          <w:p>
            <w:pPr>
              <w:pageBreakBefore w:val="off"/>
              <w:tabs/>
              <w:wordWrap w:val="off"/>
              <w:spacing w:before="0" w:after="0" w:line="480" w:lineRule="atLeast"/>
              <w:ind w:left="0" w:right="0" w:firstLine="0" w:hanging="0"/>
              <w:jc w:val="both"/>
              <w:textAlignment w:val="baseline"/>
              <w:rPr>
                <w:sz w:val="35"/>
              </w:rPr>
            </w:pPr>
            <w:bookmarkStart w:name="" w:id="7411"/>
            <w:r>
              <w:rPr>
                <w:rFonts w:ascii="黑体" w:hAnsi="黑体" w:cs="黑体" w:eastAsia="黑体"/>
                <w:sz w:val="35"/>
                <w:spacing w:val="0"/>
                <w:color w:val="000000"/>
                <w:b w:val="off"/>
                <w:i w:val="off"/>
              </w:rPr>
              <w:t>对婴儿身高、体重的发育至</w:t>
            </w:r>
            <w:r>
              <w:rPr>
                <w:rFonts w:ascii="黑体" w:hAnsi="黑体" w:cs="黑体" w:eastAsia="黑体"/>
                <w:sz w:val="35"/>
                <w:spacing w:val="0"/>
                <w:color w:val="000000"/>
                <w:b w:val="off"/>
                <w:i w:val="off"/>
              </w:rPr>
              <w:t>关重要</w:t>
            </w:r>
            <w:bookmarkEnd w:id="7411"/>
          </w:p>
          <w:p>
            <w:pPr>
              <w:pageBreakBefore w:val="off"/>
              <w:tabs/>
              <w:wordWrap w:val="off"/>
              <w:spacing w:before="0" w:after="0" w:line="480" w:lineRule="atLeast"/>
              <w:ind w:left="0" w:right="0" w:firstLine="0" w:hanging="0"/>
              <w:jc w:val="both"/>
              <w:textAlignment w:val="baseline"/>
              <w:rPr>
                <w:sz w:val="35"/>
              </w:rPr>
            </w:pPr>
            <w:bookmarkStart w:name="" w:id="7412"/>
            <w:r>
              <w:rPr>
                <w:rFonts w:ascii="黑体" w:hAnsi="黑体" w:cs="黑体" w:eastAsia="黑体"/>
                <w:sz w:val="35"/>
                <w:spacing w:val="0"/>
                <w:color w:val="000000"/>
                <w:b w:val="off"/>
                <w:i w:val="off"/>
              </w:rPr>
              <w:t>对患有常染色体隐性谷氨酸</w:t>
            </w:r>
            <w:r>
              <w:rPr>
                <w:rFonts w:ascii="黑体" w:hAnsi="黑体" w:cs="黑体" w:eastAsia="黑体"/>
                <w:sz w:val="35"/>
                <w:spacing w:val="0"/>
                <w:color w:val="000000"/>
                <w:b w:val="off"/>
                <w:i w:val="off"/>
              </w:rPr>
              <w:t>脱羧酶缺陷的婴儿有一定辅</w:t>
            </w:r>
            <w:r>
              <w:rPr>
                <w:rFonts w:ascii="黑体" w:hAnsi="黑体" w:cs="黑体" w:eastAsia="黑体"/>
                <w:sz w:val="35"/>
                <w:spacing w:val="0"/>
                <w:color w:val="000000"/>
                <w:b w:val="off"/>
                <w:i w:val="off"/>
              </w:rPr>
              <w:t>助治疗作用，需终身服用</w:t>
            </w:r>
            <w:bookmarkEnd w:id="7412"/>
          </w:p>
        </w:tc>
        <w:tc>
          <w:tcPr>
            <w:tcW w:w="2600" w:type="dxa"/>
            <w:vMerge w:val="restart"/>
            <w:vAlign w:val="center"/>
          </w:tcPr>
          <w:p>
            <w:pPr>
              <w:pageBreakBefore w:val="off"/>
              <w:tabs/>
              <w:wordWrap w:val="off"/>
              <w:spacing w:before="0" w:after="0" w:line="460" w:lineRule="atLeast"/>
              <w:ind w:left="0" w:right="0" w:firstLine="0" w:hanging="0"/>
              <w:jc w:val="both"/>
              <w:textAlignment w:val="baseline"/>
              <w:rPr>
                <w:sz w:val="35"/>
              </w:rPr>
            </w:pPr>
            <w:bookmarkStart w:name="" w:id="7413"/>
            <w:r>
              <w:rPr>
                <w:rFonts w:ascii="黑体" w:hAnsi="黑体" w:cs="黑体" w:eastAsia="黑体"/>
                <w:sz w:val="35"/>
                <w:spacing w:val="0"/>
                <w:color w:val="000000"/>
                <w:b w:val="off"/>
                <w:i w:val="off"/>
              </w:rPr>
              <w:t>缺乏可能导致无</w:t>
            </w:r>
            <w:r>
              <w:rPr>
                <w:rFonts w:ascii="黑体" w:hAnsi="黑体" w:cs="黑体" w:eastAsia="黑体"/>
                <w:sz w:val="35"/>
                <w:spacing w:val="0"/>
                <w:color w:val="000000"/>
                <w:b w:val="off"/>
                <w:i w:val="off"/>
              </w:rPr>
              <w:t>反应性多态性癫</w:t>
            </w:r>
            <w:r>
              <w:rPr>
                <w:rFonts w:ascii="黑体" w:hAnsi="黑体" w:cs="黑体" w:eastAsia="黑体"/>
                <w:sz w:val="35"/>
                <w:spacing w:val="0"/>
                <w:color w:val="000000"/>
                <w:b w:val="off"/>
                <w:i w:val="off"/>
              </w:rPr>
              <w:t>痫发作</w:t>
            </w:r>
            <w:bookmarkEnd w:id="7413"/>
          </w:p>
        </w:tc>
        <w:tc>
          <w:tcPr>
            <w:tcW w:w="2200" w:type="dxa"/>
            <w:vMerge w:val="restart"/>
            <w:vAlign w:val="center"/>
          </w:tcPr>
          <w:p>
            <w:pPr>
              <w:pageBreakBefore w:val="off"/>
              <w:tabs/>
              <w:wordWrap w:val="off"/>
              <w:spacing w:before="0" w:after="0" w:line="460" w:lineRule="atLeast"/>
              <w:ind w:left="0" w:right="0" w:firstLine="0" w:hanging="0"/>
              <w:jc w:val="both"/>
              <w:textAlignment w:val="baseline"/>
              <w:rPr>
                <w:sz w:val="35"/>
              </w:rPr>
            </w:pPr>
            <w:bookmarkStart w:name="" w:id="7414"/>
            <w:r>
              <w:rPr>
                <w:rFonts w:ascii="黑体" w:hAnsi="黑体" w:cs="黑体" w:eastAsia="黑体"/>
                <w:sz w:val="35"/>
                <w:spacing w:val="0"/>
                <w:color w:val="000000"/>
                <w:b w:val="off"/>
                <w:i w:val="off"/>
              </w:rPr>
              <w:t>母乳</w:t>
            </w:r>
            <w:bookmarkEnd w:id="7414"/>
          </w:p>
        </w:tc>
      </w:tr>
      <w:tr>
        <w:trPr>
          <w:trHeight w:hRule="atLeast" w:val="1740"/>
        </w:trPr>
        <w:tc>
          <w:tcPr>
            <w:tcW w:w="1480" w:type="dxa"/>
            <w:vMerge w:val="continue"/>
          </w:tcPr>
          <w:p/>
        </w:tc>
        <w:tc>
          <w:tcPr>
            <w:tcW w:w="164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7415"/>
            <w:r>
              <w:rPr>
                <w:rFonts w:ascii="黑体" w:hAnsi="黑体" w:cs="黑体" w:eastAsia="黑体"/>
                <w:sz w:val="35"/>
                <w:spacing w:val="0"/>
                <w:color w:val="000000"/>
                <w:b w:val="off"/>
                <w:i w:val="off"/>
              </w:rPr>
              <w:t>7~12个月</w:t>
            </w:r>
            <w:bookmarkEnd w:id="7415"/>
          </w:p>
        </w:tc>
        <w:tc>
          <w:tcPr>
            <w:tcW w:w="190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7416"/>
            <w:r>
              <w:rPr>
                <w:rFonts w:ascii="黑体" w:hAnsi="黑体" w:cs="黑体" w:eastAsia="黑体"/>
                <w:sz w:val="35"/>
                <w:spacing w:val="0"/>
                <w:color w:val="000000"/>
                <w:b w:val="off"/>
                <w:i w:val="off"/>
              </w:rPr>
              <w:t>0.3</w:t>
            </w:r>
            <w:bookmarkEnd w:id="7416"/>
          </w:p>
        </w:tc>
        <w:tc>
          <w:tcPr>
            <w:tcW w:w="4060" w:type="dxa"/>
            <w:vMerge w:val="continue"/>
          </w:tcPr>
          <w:p/>
        </w:tc>
        <w:tc>
          <w:tcPr>
            <w:tcW w:w="2600" w:type="dxa"/>
            <w:vMerge w:val="continue"/>
          </w:tcPr>
          <w:p/>
        </w:tc>
        <w:tc>
          <w:tcPr>
            <w:tcW w:w="2200" w:type="dxa"/>
            <w:vMerge w:val="continue"/>
          </w:tcPr>
          <w:p/>
        </w:tc>
      </w:tr>
      <w:tr>
        <w:trPr>
          <w:trHeight w:hRule="atLeast" w:val="700"/>
        </w:trPr>
        <w:tc>
          <w:tcPr>
            <w:tcW w:w="1480" w:type="dxa"/>
            <w:vMerge w:val="restart"/>
            <w:vAlign w:val="center"/>
          </w:tcPr>
          <w:p>
            <w:pPr>
              <w:pageBreakBefore w:val="off"/>
              <w:tabs/>
              <w:wordWrap w:val="off"/>
              <w:spacing w:before="0" w:after="0" w:line="460" w:lineRule="atLeast"/>
              <w:ind w:left="0" w:right="0" w:firstLine="0" w:hanging="0"/>
              <w:jc w:val="center"/>
              <w:textAlignment w:val="baseline"/>
              <w:rPr>
                <w:sz w:val="35"/>
              </w:rPr>
            </w:pPr>
            <w:bookmarkStart w:name="" w:id="7417"/>
            <w:r>
              <w:rPr>
                <w:rFonts w:ascii="黑体" w:hAnsi="黑体" w:cs="黑体" w:eastAsia="黑体"/>
                <w:sz w:val="35"/>
                <w:spacing w:val="0"/>
                <w:color w:val="000000"/>
                <w:b w:val="off"/>
                <w:i w:val="off"/>
              </w:rPr>
              <w:t>儿童</w:t>
            </w:r>
            <w:bookmarkEnd w:id="7417"/>
          </w:p>
        </w:tc>
        <w:tc>
          <w:tcPr>
            <w:tcW w:w="164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7418"/>
            <w:r>
              <w:rPr>
                <w:rFonts w:ascii="黑体" w:hAnsi="黑体" w:cs="黑体" w:eastAsia="黑体"/>
                <w:sz w:val="35"/>
                <w:spacing w:val="0"/>
                <w:color w:val="000000"/>
                <w:b w:val="off"/>
                <w:i w:val="off"/>
              </w:rPr>
              <w:t>1~3岁</w:t>
            </w:r>
            <w:bookmarkEnd w:id="7418"/>
          </w:p>
        </w:tc>
        <w:tc>
          <w:tcPr>
            <w:tcW w:w="190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7419"/>
            <w:r>
              <w:rPr>
                <w:rFonts w:ascii="黑体" w:hAnsi="黑体" w:cs="黑体" w:eastAsia="黑体"/>
                <w:sz w:val="35"/>
                <w:spacing w:val="0"/>
                <w:color w:val="000000"/>
                <w:b w:val="off"/>
                <w:i w:val="off"/>
              </w:rPr>
              <w:t>0.5~0.6</w:t>
            </w:r>
            <w:bookmarkEnd w:id="7419"/>
          </w:p>
        </w:tc>
        <w:tc>
          <w:tcPr>
            <w:tcW w:w="4060" w:type="dxa"/>
            <w:vMerge w:val="restart"/>
            <w:vAlign w:val="center"/>
          </w:tcPr>
          <w:p>
            <w:pPr>
              <w:pageBreakBefore w:val="off"/>
              <w:tabs/>
              <w:wordWrap w:val="off"/>
              <w:spacing w:before="0" w:after="0" w:line="480" w:lineRule="atLeast"/>
              <w:ind w:left="0" w:right="0" w:firstLine="0" w:hanging="0"/>
              <w:jc w:val="both"/>
              <w:textAlignment w:val="baseline"/>
              <w:rPr>
                <w:sz w:val="35"/>
              </w:rPr>
            </w:pPr>
            <w:bookmarkStart w:name="" w:id="7420"/>
            <w:r>
              <w:rPr>
                <w:rFonts w:ascii="黑体" w:hAnsi="黑体" w:cs="黑体" w:eastAsia="黑体"/>
                <w:sz w:val="35"/>
                <w:spacing w:val="0"/>
                <w:color w:val="000000"/>
                <w:b w:val="off"/>
                <w:i w:val="off"/>
              </w:rPr>
              <w:t>可用于ADHD 治疗，以及与</w:t>
            </w:r>
            <w:r>
              <w:rPr>
                <w:rFonts w:ascii="黑体" w:hAnsi="黑体" w:cs="黑体" w:eastAsia="黑体"/>
                <w:sz w:val="35"/>
                <w:spacing w:val="0"/>
                <w:color w:val="000000"/>
                <w:b w:val="off"/>
                <w:i w:val="off"/>
              </w:rPr>
              <w:t>孤独症、精神分裂症相关的</w:t>
            </w:r>
            <w:r>
              <w:rPr>
                <w:rFonts w:ascii="黑体" w:hAnsi="黑体" w:cs="黑体" w:eastAsia="黑体"/>
                <w:sz w:val="35"/>
                <w:spacing w:val="0"/>
                <w:color w:val="000000"/>
                <w:b w:val="off"/>
                <w:i w:val="off"/>
              </w:rPr>
              <w:t>行为障碍</w:t>
            </w:r>
            <w:bookmarkEnd w:id="7420"/>
          </w:p>
          <w:p>
            <w:pPr>
              <w:pageBreakBefore w:val="off"/>
              <w:tabs/>
              <w:wordWrap w:val="off"/>
              <w:spacing w:before="0" w:after="0" w:line="480" w:lineRule="atLeast"/>
              <w:ind w:left="0" w:right="0" w:firstLine="0" w:hanging="0"/>
              <w:jc w:val="both"/>
              <w:textAlignment w:val="baseline"/>
              <w:rPr>
                <w:sz w:val="35"/>
              </w:rPr>
            </w:pPr>
            <w:bookmarkStart w:name="" w:id="7421"/>
            <w:r>
              <w:rPr>
                <w:rFonts w:ascii="黑体" w:hAnsi="黑体" w:cs="黑体" w:eastAsia="黑体"/>
                <w:sz w:val="35"/>
                <w:spacing w:val="0"/>
                <w:color w:val="000000"/>
                <w:b w:val="off"/>
                <w:i w:val="off"/>
              </w:rPr>
              <w:t>作为抗癫痫药物的辅助剂，</w:t>
            </w:r>
            <w:r>
              <w:rPr>
                <w:rFonts w:ascii="黑体" w:hAnsi="黑体" w:cs="黑体" w:eastAsia="黑体"/>
                <w:sz w:val="35"/>
                <w:spacing w:val="0"/>
                <w:color w:val="000000"/>
                <w:b w:val="off"/>
                <w:i w:val="off"/>
              </w:rPr>
              <w:t>对青春期伴随的压力可以发</w:t>
            </w:r>
            <w:r>
              <w:rPr>
                <w:rFonts w:ascii="黑体" w:hAnsi="黑体" w:cs="黑体" w:eastAsia="黑体"/>
                <w:sz w:val="35"/>
                <w:spacing w:val="0"/>
                <w:color w:val="000000"/>
                <w:b w:val="off"/>
                <w:i w:val="off"/>
              </w:rPr>
              <w:t>挥有益作用</w:t>
            </w:r>
            <w:bookmarkEnd w:id="7421"/>
          </w:p>
        </w:tc>
        <w:tc>
          <w:tcPr>
            <w:tcW w:w="2600" w:type="dxa"/>
            <w:vMerge w:val="continue"/>
          </w:tcPr>
          <w:p/>
        </w:tc>
        <w:tc>
          <w:tcPr>
            <w:tcW w:w="2200" w:type="dxa"/>
            <w:vMerge w:val="restart"/>
            <w:vAlign w:val="center"/>
          </w:tcPr>
          <w:p>
            <w:pPr>
              <w:pageBreakBefore w:val="off"/>
              <w:tabs/>
              <w:wordWrap w:val="off"/>
              <w:spacing w:before="0" w:after="0" w:line="460" w:lineRule="atLeast"/>
              <w:ind w:left="0" w:right="0" w:firstLine="0" w:hanging="0"/>
              <w:jc w:val="both"/>
              <w:textAlignment w:val="baseline"/>
              <w:rPr>
                <w:sz w:val="35"/>
              </w:rPr>
            </w:pPr>
            <w:bookmarkStart w:name="" w:id="7422"/>
            <w:r>
              <w:rPr>
                <w:rFonts w:ascii="黑体" w:hAnsi="黑体" w:cs="黑体" w:eastAsia="黑体"/>
                <w:sz w:val="35"/>
                <w:spacing w:val="0"/>
                <w:color w:val="000000"/>
                <w:b w:val="off"/>
                <w:i w:val="off"/>
              </w:rPr>
              <w:t>谷物、鱼类、</w:t>
            </w:r>
            <w:r>
              <w:rPr>
                <w:rFonts w:ascii="黑体" w:hAnsi="黑体" w:cs="黑体" w:eastAsia="黑体"/>
                <w:sz w:val="35"/>
                <w:spacing w:val="0"/>
                <w:color w:val="000000"/>
                <w:b w:val="off"/>
                <w:i w:val="off"/>
              </w:rPr>
              <w:t>肉类、淀粉类</w:t>
            </w:r>
            <w:r>
              <w:rPr>
                <w:rFonts w:ascii="黑体" w:hAnsi="黑体" w:cs="黑体" w:eastAsia="黑体"/>
                <w:sz w:val="35"/>
                <w:spacing w:val="0"/>
                <w:color w:val="000000"/>
                <w:b w:val="off"/>
                <w:i w:val="off"/>
              </w:rPr>
              <w:t>蔬</w:t>
            </w:r>
            <w:r>
              <w:rPr>
                <w:rFonts w:ascii="黑体" w:hAnsi="黑体" w:cs="黑体" w:eastAsia="黑体"/>
                <w:sz w:val="35"/>
                <w:spacing w:val="0"/>
                <w:color w:val="000000"/>
                <w:b w:val="on"/>
                <w:i w:val="off"/>
              </w:rPr>
              <w:t xml:space="preserve"> </w:t>
            </w:r>
            <w:r>
              <w:rPr>
                <w:rFonts w:ascii="黑体" w:hAnsi="黑体" w:cs="黑体" w:eastAsia="黑体"/>
                <w:sz w:val="35"/>
                <w:spacing w:val="0"/>
                <w:color w:val="000000"/>
                <w:b w:val="off"/>
                <w:i w:val="off"/>
              </w:rPr>
              <w:t>菜</w:t>
            </w:r>
            <w:r>
              <w:rPr>
                <w:rFonts w:ascii="黑体" w:hAnsi="黑体" w:cs="黑体" w:eastAsia="黑体"/>
                <w:sz w:val="35"/>
                <w:spacing w:val="0"/>
                <w:color w:val="000000"/>
                <w:b w:val="on"/>
                <w:i w:val="off"/>
              </w:rPr>
              <w:t xml:space="preserve"> </w:t>
            </w:r>
            <w:r>
              <w:rPr>
                <w:rFonts w:ascii="黑体" w:hAnsi="黑体" w:cs="黑体" w:eastAsia="黑体"/>
                <w:sz w:val="35"/>
                <w:spacing w:val="0"/>
                <w:color w:val="000000"/>
                <w:b w:val="off"/>
                <w:i w:val="off"/>
              </w:rPr>
              <w:t>(如土</w:t>
            </w:r>
            <w:r>
              <w:rPr>
                <w:rFonts w:ascii="黑体" w:hAnsi="黑体" w:cs="黑体" w:eastAsia="黑体"/>
                <w:sz w:val="35"/>
                <w:spacing w:val="0"/>
                <w:color w:val="000000"/>
                <w:b w:val="off"/>
                <w:i w:val="off"/>
              </w:rPr>
              <w:t>豆)豆类、坚</w:t>
            </w:r>
            <w:r>
              <w:rPr>
                <w:rFonts w:ascii="黑体" w:hAnsi="黑体" w:cs="黑体" w:eastAsia="黑体"/>
                <w:sz w:val="35"/>
                <w:spacing w:val="0"/>
                <w:color w:val="000000"/>
                <w:b w:val="off"/>
                <w:i w:val="off"/>
              </w:rPr>
              <w:t>果、香蕉、牛</w:t>
            </w:r>
            <w:r>
              <w:rPr>
                <w:rFonts w:ascii="黑体" w:hAnsi="黑体" w:cs="黑体" w:eastAsia="黑体"/>
                <w:sz w:val="35"/>
                <w:spacing w:val="0"/>
                <w:color w:val="000000"/>
                <w:b w:val="off"/>
                <w:i w:val="off"/>
              </w:rPr>
              <w:t>油果和非柑橘</w:t>
            </w:r>
            <w:r>
              <w:rPr>
                <w:rFonts w:ascii="黑体" w:hAnsi="黑体" w:cs="黑体" w:eastAsia="黑体"/>
                <w:sz w:val="35"/>
                <w:spacing w:val="0"/>
                <w:color w:val="000000"/>
                <w:b w:val="off"/>
                <w:i w:val="off"/>
              </w:rPr>
              <w:t>类水果等</w:t>
            </w:r>
            <w:bookmarkEnd w:id="7422"/>
          </w:p>
        </w:tc>
      </w:tr>
      <w:tr>
        <w:trPr>
          <w:trHeight w:hRule="atLeast" w:val="700"/>
        </w:trPr>
        <w:tc>
          <w:tcPr>
            <w:tcW w:w="1480" w:type="dxa"/>
            <w:vMerge w:val="continue"/>
          </w:tcPr>
          <w:p/>
        </w:tc>
        <w:tc>
          <w:tcPr>
            <w:tcW w:w="164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7423"/>
            <w:r>
              <w:rPr>
                <w:rFonts w:ascii="黑体" w:hAnsi="黑体" w:cs="黑体" w:eastAsia="黑体"/>
                <w:sz w:val="35"/>
                <w:spacing w:val="0"/>
                <w:color w:val="000000"/>
                <w:b w:val="off"/>
                <w:i w:val="off"/>
              </w:rPr>
              <w:t>4~9岁</w:t>
            </w:r>
            <w:bookmarkEnd w:id="7423"/>
          </w:p>
        </w:tc>
        <w:tc>
          <w:tcPr>
            <w:tcW w:w="190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7424"/>
            <w:r>
              <w:rPr>
                <w:rFonts w:ascii="黑体" w:hAnsi="黑体" w:cs="黑体" w:eastAsia="黑体"/>
                <w:sz w:val="35"/>
                <w:spacing w:val="0"/>
                <w:color w:val="000000"/>
                <w:b w:val="off"/>
                <w:i w:val="off"/>
              </w:rPr>
              <w:t>0.6</w:t>
            </w:r>
            <w:bookmarkEnd w:id="7424"/>
          </w:p>
        </w:tc>
        <w:tc>
          <w:tcPr>
            <w:tcW w:w="4060" w:type="dxa"/>
            <w:vMerge w:val="continue"/>
          </w:tcPr>
          <w:p/>
        </w:tc>
        <w:tc>
          <w:tcPr>
            <w:tcW w:w="2600" w:type="dxa"/>
            <w:vMerge w:val="continue"/>
          </w:tcPr>
          <w:p/>
        </w:tc>
        <w:tc>
          <w:tcPr>
            <w:tcW w:w="2200" w:type="dxa"/>
            <w:vMerge w:val="continue"/>
          </w:tcPr>
          <w:p/>
        </w:tc>
      </w:tr>
      <w:tr>
        <w:trPr>
          <w:trHeight w:hRule="atLeast" w:val="960"/>
        </w:trPr>
        <w:tc>
          <w:tcPr>
            <w:tcW w:w="1480" w:type="dxa"/>
            <w:vMerge w:val="restart"/>
            <w:vAlign w:val="center"/>
          </w:tcPr>
          <w:p>
            <w:pPr>
              <w:pageBreakBefore w:val="off"/>
              <w:tabs/>
              <w:wordWrap w:val="off"/>
              <w:spacing w:before="0" w:after="0" w:line="460" w:lineRule="atLeast"/>
              <w:ind w:left="0" w:right="0" w:firstLine="0" w:hanging="0"/>
              <w:jc w:val="center"/>
              <w:textAlignment w:val="baseline"/>
              <w:rPr>
                <w:sz w:val="35"/>
              </w:rPr>
            </w:pPr>
            <w:bookmarkStart w:name="" w:id="7425"/>
            <w:r>
              <w:rPr>
                <w:rFonts w:ascii="黑体" w:hAnsi="黑体" w:cs="黑体" w:eastAsia="黑体"/>
                <w:sz w:val="35"/>
                <w:spacing w:val="0"/>
                <w:color w:val="000000"/>
                <w:b w:val="off"/>
                <w:i w:val="off"/>
              </w:rPr>
              <w:t>青少年</w:t>
            </w:r>
            <w:bookmarkEnd w:id="7425"/>
          </w:p>
        </w:tc>
        <w:tc>
          <w:tcPr>
            <w:tcW w:w="164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7426"/>
            <w:r>
              <w:rPr>
                <w:rFonts w:ascii="黑体" w:hAnsi="黑体" w:cs="黑体" w:eastAsia="黑体"/>
                <w:sz w:val="35"/>
                <w:spacing w:val="0"/>
                <w:color w:val="000000"/>
                <w:b w:val="off"/>
                <w:i w:val="off"/>
              </w:rPr>
              <w:t>女孩</w:t>
            </w:r>
            <w:bookmarkEnd w:id="7426"/>
          </w:p>
        </w:tc>
        <w:tc>
          <w:tcPr>
            <w:tcW w:w="190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7427"/>
            <w:r>
              <w:rPr>
                <w:rFonts w:ascii="黑体" w:hAnsi="黑体" w:cs="黑体" w:eastAsia="黑体"/>
                <w:sz w:val="35"/>
                <w:spacing w:val="0"/>
                <w:color w:val="000000"/>
                <w:b w:val="off"/>
                <w:i w:val="off"/>
              </w:rPr>
              <w:t>1~1.2</w:t>
            </w:r>
            <w:bookmarkEnd w:id="7427"/>
          </w:p>
        </w:tc>
        <w:tc>
          <w:tcPr>
            <w:tcW w:w="4060" w:type="dxa"/>
            <w:vMerge w:val="continue"/>
          </w:tcPr>
          <w:p/>
        </w:tc>
        <w:tc>
          <w:tcPr>
            <w:tcW w:w="2600" w:type="dxa"/>
            <w:vMerge w:val="continue"/>
          </w:tcPr>
          <w:p/>
        </w:tc>
        <w:tc>
          <w:tcPr>
            <w:tcW w:w="2200" w:type="dxa"/>
            <w:vMerge w:val="continue"/>
          </w:tcPr>
          <w:p/>
        </w:tc>
      </w:tr>
      <w:tr>
        <w:trPr>
          <w:trHeight w:hRule="atLeast" w:val="1360"/>
        </w:trPr>
        <w:tc>
          <w:tcPr>
            <w:tcW w:w="1480" w:type="dxa"/>
            <w:vMerge w:val="continue"/>
          </w:tcPr>
          <w:p/>
        </w:tc>
        <w:tc>
          <w:tcPr>
            <w:tcW w:w="164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7428"/>
            <w:r>
              <w:rPr>
                <w:rFonts w:ascii="黑体" w:hAnsi="黑体" w:cs="黑体" w:eastAsia="黑体"/>
                <w:sz w:val="35"/>
                <w:spacing w:val="0"/>
                <w:color w:val="000000"/>
                <w:b w:val="off"/>
                <w:i w:val="off"/>
              </w:rPr>
              <w:t>男孩</w:t>
            </w:r>
            <w:bookmarkEnd w:id="7428"/>
          </w:p>
        </w:tc>
        <w:tc>
          <w:tcPr>
            <w:tcW w:w="190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7429"/>
            <w:r>
              <w:rPr>
                <w:rFonts w:ascii="黑体" w:hAnsi="黑体" w:cs="黑体" w:eastAsia="黑体"/>
                <w:sz w:val="35"/>
                <w:spacing w:val="0"/>
                <w:color w:val="000000"/>
                <w:b w:val="off"/>
                <w:i w:val="off"/>
              </w:rPr>
              <w:t>1~1.3</w:t>
            </w:r>
            <w:bookmarkEnd w:id="7429"/>
          </w:p>
        </w:tc>
        <w:tc>
          <w:tcPr>
            <w:tcW w:w="4060" w:type="dxa"/>
            <w:vMerge w:val="continue"/>
          </w:tcPr>
          <w:p/>
        </w:tc>
        <w:tc>
          <w:tcPr>
            <w:tcW w:w="2600" w:type="dxa"/>
            <w:vMerge w:val="continue"/>
          </w:tcPr>
          <w:p/>
        </w:tc>
        <w:tc>
          <w:tcPr>
            <w:tcW w:w="2200" w:type="dxa"/>
            <w:vMerge w:val="continue"/>
          </w:tcPr>
          <w:p/>
        </w:tc>
      </w:tr>
      <w:tr>
        <w:trPr>
          <w:trHeight w:hRule="atLeast" w:val="1680"/>
        </w:trPr>
        <w:tc>
          <w:tcPr>
            <w:tcW w:w="148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7430"/>
            <w:r>
              <w:rPr>
                <w:rFonts w:ascii="黑体" w:hAnsi="黑体" w:cs="黑体" w:eastAsia="黑体"/>
                <w:sz w:val="35"/>
                <w:spacing w:val="0"/>
                <w:color w:val="000000"/>
                <w:b w:val="off"/>
                <w:i w:val="off"/>
              </w:rPr>
              <w:t>成年</w:t>
            </w:r>
            <w:bookmarkEnd w:id="7430"/>
          </w:p>
        </w:tc>
        <w:tc>
          <w:tcPr>
            <w:tcW w:w="164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7431"/>
            <w:r>
              <w:rPr>
                <w:rFonts w:ascii="黑体" w:hAnsi="黑体" w:cs="黑体" w:eastAsia="黑体"/>
                <w:sz w:val="35"/>
                <w:spacing w:val="0"/>
                <w:color w:val="000000"/>
                <w:b w:val="off"/>
                <w:i w:val="off"/>
              </w:rPr>
              <w:t>男性</w:t>
            </w:r>
            <w:bookmarkEnd w:id="7431"/>
          </w:p>
        </w:tc>
        <w:tc>
          <w:tcPr>
            <w:tcW w:w="190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7432"/>
            <w:r>
              <w:rPr>
                <w:rFonts w:ascii="黑体" w:hAnsi="黑体" w:cs="黑体" w:eastAsia="黑体"/>
                <w:sz w:val="35"/>
                <w:spacing w:val="0"/>
                <w:color w:val="000000"/>
                <w:b w:val="off"/>
                <w:i w:val="off"/>
              </w:rPr>
              <w:t>1.3</w:t>
            </w:r>
            <w:bookmarkEnd w:id="7432"/>
          </w:p>
        </w:tc>
        <w:tc>
          <w:tcPr>
            <w:tcW w:w="4060" w:type="dxa"/>
            <w:vAlign w:val="center"/>
          </w:tcPr>
          <w:p>
            <w:pPr>
              <w:pageBreakBefore w:val="off"/>
              <w:tabs/>
              <w:wordWrap w:val="off"/>
              <w:spacing w:before="0" w:after="0" w:line="480" w:lineRule="atLeast"/>
              <w:ind w:left="0" w:right="0" w:firstLine="0" w:hanging="0"/>
              <w:jc w:val="both"/>
              <w:textAlignment w:val="baseline"/>
              <w:rPr>
                <w:sz w:val="35"/>
              </w:rPr>
            </w:pPr>
            <w:bookmarkStart w:name="" w:id="7433"/>
            <w:r>
              <w:rPr>
                <w:rFonts w:ascii="黑体" w:hAnsi="黑体" w:cs="黑体" w:eastAsia="黑体"/>
                <w:sz w:val="35"/>
                <w:spacing w:val="0"/>
                <w:color w:val="000000"/>
                <w:b w:val="off"/>
                <w:i w:val="off"/>
              </w:rPr>
              <w:t>对预防成年男性的结直肠癌</w:t>
            </w:r>
            <w:r>
              <w:rPr>
                <w:rFonts w:ascii="黑体" w:hAnsi="黑体" w:cs="黑体" w:eastAsia="黑体"/>
                <w:sz w:val="35"/>
                <w:spacing w:val="0"/>
                <w:color w:val="000000"/>
                <w:b w:val="off"/>
                <w:i w:val="off"/>
              </w:rPr>
              <w:t>极其有益</w:t>
            </w:r>
            <w:bookmarkEnd w:id="7433"/>
          </w:p>
          <w:p>
            <w:pPr>
              <w:pageBreakBefore w:val="off"/>
              <w:tabs/>
              <w:wordWrap w:val="off"/>
              <w:spacing w:before="0" w:after="0" w:line="480" w:lineRule="atLeast"/>
              <w:ind w:left="0" w:right="0" w:firstLine="0" w:hanging="0"/>
              <w:jc w:val="both"/>
              <w:textAlignment w:val="baseline"/>
              <w:rPr>
                <w:sz w:val="35"/>
              </w:rPr>
            </w:pPr>
            <w:bookmarkStart w:name="" w:id="7434"/>
            <w:r>
              <w:rPr>
                <w:rFonts w:ascii="黑体" w:hAnsi="黑体" w:cs="黑体" w:eastAsia="黑体"/>
                <w:sz w:val="35"/>
                <w:spacing w:val="0"/>
                <w:color w:val="000000"/>
                <w:b w:val="off"/>
                <w:i w:val="off"/>
              </w:rPr>
              <w:t>降低血浆胆固醇水平</w:t>
            </w:r>
            <w:bookmarkEnd w:id="7434"/>
          </w:p>
        </w:tc>
        <w:tc>
          <w:tcPr>
            <w:tcW w:w="2600" w:type="dxa"/>
            <w:vMerge w:val="restart"/>
            <w:vAlign w:val="center"/>
          </w:tcPr>
          <w:p>
            <w:pPr>
              <w:pageBreakBefore w:val="off"/>
              <w:tabs/>
              <w:wordWrap w:val="off"/>
              <w:spacing w:before="0" w:after="0" w:line="480" w:lineRule="atLeast"/>
              <w:ind w:left="0" w:right="0" w:firstLine="0" w:hanging="0"/>
              <w:jc w:val="both"/>
              <w:textAlignment w:val="baseline"/>
              <w:rPr>
                <w:sz w:val="35"/>
              </w:rPr>
            </w:pPr>
            <w:bookmarkStart w:name="" w:id="7435"/>
            <w:r>
              <w:rPr>
                <w:rFonts w:ascii="黑体" w:hAnsi="黑体" w:cs="黑体" w:eastAsia="黑体"/>
                <w:sz w:val="35"/>
                <w:spacing w:val="0"/>
                <w:color w:val="000000"/>
                <w:b w:val="off"/>
                <w:i w:val="off"/>
              </w:rPr>
              <w:t>小细胞低色素性</w:t>
            </w:r>
            <w:r>
              <w:rPr>
                <w:rFonts w:ascii="黑体" w:hAnsi="黑体" w:cs="黑体" w:eastAsia="黑体"/>
                <w:sz w:val="35"/>
                <w:spacing w:val="0"/>
                <w:color w:val="000000"/>
                <w:b w:val="off"/>
                <w:i w:val="off"/>
              </w:rPr>
              <w:t>贫血</w:t>
            </w:r>
            <w:bookmarkEnd w:id="7435"/>
          </w:p>
          <w:p>
            <w:pPr>
              <w:pageBreakBefore w:val="off"/>
              <w:tabs/>
              <w:wordWrap w:val="off"/>
              <w:spacing w:before="0" w:after="0" w:line="480" w:lineRule="atLeast"/>
              <w:ind w:left="0" w:right="0" w:firstLine="0" w:hanging="0"/>
              <w:jc w:val="both"/>
              <w:textAlignment w:val="baseline"/>
              <w:rPr>
                <w:sz w:val="35"/>
              </w:rPr>
            </w:pPr>
            <w:bookmarkStart w:name="" w:id="7436"/>
            <w:r>
              <w:rPr>
                <w:rFonts w:ascii="黑体" w:hAnsi="黑体" w:cs="黑体" w:eastAsia="黑体"/>
                <w:sz w:val="35"/>
                <w:spacing w:val="0"/>
                <w:color w:val="000000"/>
                <w:b w:val="off"/>
                <w:i w:val="off"/>
              </w:rPr>
              <w:t>淋巴细胞减少</w:t>
            </w:r>
            <w:r>
              <w:rPr>
                <w:rFonts w:ascii="黑体" w:hAnsi="黑体" w:cs="黑体" w:eastAsia="黑体"/>
                <w:sz w:val="35"/>
                <w:spacing w:val="0"/>
                <w:color w:val="000000"/>
                <w:b w:val="off"/>
                <w:i w:val="off"/>
              </w:rPr>
              <w:t>惊厥</w:t>
            </w:r>
            <w:bookmarkEnd w:id="7436"/>
          </w:p>
        </w:tc>
        <w:tc>
          <w:tcPr>
            <w:tcW w:w="2200" w:type="dxa"/>
            <w:vMerge w:val="continue"/>
          </w:tcPr>
          <w:p/>
        </w:tc>
      </w:tr>
      <w:tr>
        <w:trPr>
          <w:trHeight w:hRule="atLeast" w:val="1940"/>
        </w:trPr>
        <w:tc>
          <w:tcPr>
            <w:tcW w:w="1480" w:type="dxa"/>
            <w:vMerge w:val="restart"/>
            <w:vAlign w:val="center"/>
          </w:tcPr>
          <w:p>
            <w:pPr>
              <w:pageBreakBefore w:val="off"/>
              <w:tabs/>
              <w:wordWrap w:val="off"/>
              <w:spacing w:before="0" w:after="0" w:line="460" w:lineRule="atLeast"/>
              <w:ind w:left="0" w:right="0" w:firstLine="0" w:hanging="0"/>
              <w:jc w:val="center"/>
              <w:textAlignment w:val="baseline"/>
              <w:rPr>
                <w:sz w:val="35"/>
              </w:rPr>
            </w:pPr>
            <w:bookmarkStart w:name="" w:id="7437"/>
            <w:r>
              <w:rPr>
                <w:rFonts w:ascii="黑体" w:hAnsi="黑体" w:cs="黑体" w:eastAsia="黑体"/>
                <w:sz w:val="35"/>
                <w:spacing w:val="0"/>
                <w:color w:val="000000"/>
                <w:b w:val="off"/>
                <w:i w:val="off"/>
              </w:rPr>
              <w:t>成年女性</w:t>
            </w:r>
            <w:bookmarkEnd w:id="7437"/>
          </w:p>
        </w:tc>
        <w:tc>
          <w:tcPr>
            <w:tcW w:w="164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7438"/>
            <w:r>
              <w:rPr>
                <w:rFonts w:ascii="黑体" w:hAnsi="黑体" w:cs="黑体" w:eastAsia="黑体"/>
                <w:sz w:val="35"/>
                <w:spacing w:val="0"/>
                <w:color w:val="000000"/>
                <w:b w:val="off"/>
                <w:i w:val="off"/>
              </w:rPr>
              <w:t>未怀孕</w:t>
            </w:r>
            <w:bookmarkEnd w:id="7438"/>
          </w:p>
        </w:tc>
        <w:tc>
          <w:tcPr>
            <w:tcW w:w="190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7439"/>
            <w:r>
              <w:rPr>
                <w:rFonts w:ascii="黑体" w:hAnsi="黑体" w:cs="黑体" w:eastAsia="黑体"/>
                <w:sz w:val="35"/>
                <w:spacing w:val="0"/>
                <w:color w:val="000000"/>
                <w:b w:val="off"/>
                <w:i w:val="off"/>
              </w:rPr>
              <w:t>1.3</w:t>
            </w:r>
            <w:bookmarkEnd w:id="7439"/>
          </w:p>
        </w:tc>
        <w:tc>
          <w:tcPr>
            <w:tcW w:w="4060" w:type="dxa"/>
            <w:vAlign w:val="center"/>
          </w:tcPr>
          <w:p>
            <w:pPr>
              <w:pageBreakBefore w:val="off"/>
              <w:tabs/>
              <w:wordWrap w:val="off"/>
              <w:spacing w:before="0" w:after="0" w:line="460" w:lineRule="atLeast"/>
              <w:ind w:left="0" w:right="0" w:firstLine="0" w:hanging="0"/>
              <w:jc w:val="both"/>
              <w:textAlignment w:val="baseline"/>
              <w:rPr>
                <w:sz w:val="35"/>
              </w:rPr>
            </w:pPr>
            <w:bookmarkStart w:name="" w:id="7440"/>
            <w:r>
              <w:rPr>
                <w:rFonts w:ascii="黑体" w:hAnsi="黑体" w:cs="黑体" w:eastAsia="黑体"/>
                <w:sz w:val="35"/>
                <w:spacing w:val="0"/>
                <w:color w:val="000000"/>
                <w:b w:val="off"/>
                <w:i w:val="off"/>
              </w:rPr>
              <w:t>雌激素代谢所必需的营养素</w:t>
            </w:r>
            <w:r>
              <w:rPr>
                <w:rFonts w:ascii="黑体" w:hAnsi="黑体" w:cs="黑体" w:eastAsia="黑体"/>
                <w:sz w:val="35"/>
                <w:spacing w:val="0"/>
                <w:color w:val="000000"/>
                <w:b w:val="off"/>
                <w:i w:val="off"/>
              </w:rPr>
              <w:t>适用于患有乳腺囊肿的女性</w:t>
            </w:r>
            <w:r>
              <w:rPr>
                <w:rFonts w:ascii="黑体" w:hAnsi="黑体" w:cs="黑体" w:eastAsia="黑体"/>
                <w:sz w:val="35"/>
                <w:spacing w:val="0"/>
                <w:color w:val="000000"/>
                <w:b w:val="off"/>
                <w:i w:val="off"/>
              </w:rPr>
              <w:t>对缓解经前期综合征有一定</w:t>
            </w:r>
            <w:r>
              <w:rPr>
                <w:rFonts w:ascii="黑体" w:hAnsi="黑体" w:cs="黑体" w:eastAsia="黑体"/>
                <w:sz w:val="35"/>
                <w:spacing w:val="0"/>
                <w:color w:val="000000"/>
                <w:b w:val="off"/>
                <w:i w:val="off"/>
              </w:rPr>
              <w:t>作用</w:t>
            </w:r>
            <w:bookmarkEnd w:id="7440"/>
          </w:p>
        </w:tc>
        <w:tc>
          <w:tcPr>
            <w:tcW w:w="2600" w:type="dxa"/>
            <w:vMerge w:val="continue"/>
          </w:tcPr>
          <w:p/>
        </w:tc>
        <w:tc>
          <w:tcPr>
            <w:tcW w:w="2200" w:type="dxa"/>
            <w:vMerge w:val="continue"/>
          </w:tcPr>
          <w:p/>
        </w:tc>
      </w:tr>
      <w:tr>
        <w:trPr>
          <w:trHeight w:hRule="atLeast" w:val="2780"/>
        </w:trPr>
        <w:tc>
          <w:tcPr>
            <w:tcW w:w="1480" w:type="dxa"/>
            <w:vMerge w:val="continue"/>
          </w:tcPr>
          <w:p/>
        </w:tc>
        <w:tc>
          <w:tcPr>
            <w:tcW w:w="164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7441"/>
            <w:r>
              <w:rPr>
                <w:rFonts w:ascii="黑体" w:hAnsi="黑体" w:cs="黑体" w:eastAsia="黑体"/>
                <w:sz w:val="35"/>
                <w:spacing w:val="0"/>
                <w:color w:val="000000"/>
                <w:b w:val="off"/>
                <w:i w:val="off"/>
              </w:rPr>
              <w:t>孕期</w:t>
            </w:r>
            <w:bookmarkEnd w:id="7441"/>
          </w:p>
        </w:tc>
        <w:tc>
          <w:tcPr>
            <w:tcW w:w="190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7442"/>
            <w:r>
              <w:rPr>
                <w:rFonts w:ascii="黑体" w:hAnsi="黑体" w:cs="黑体" w:eastAsia="黑体"/>
                <w:sz w:val="35"/>
                <w:spacing w:val="0"/>
                <w:color w:val="000000"/>
                <w:b w:val="off"/>
                <w:i w:val="off"/>
              </w:rPr>
              <w:t>5.5~7.6</w:t>
            </w:r>
            <w:bookmarkEnd w:id="7442"/>
          </w:p>
        </w:tc>
        <w:tc>
          <w:tcPr>
            <w:tcW w:w="4060" w:type="dxa"/>
            <w:vAlign w:val="center"/>
          </w:tcPr>
          <w:p>
            <w:pPr>
              <w:pageBreakBefore w:val="off"/>
              <w:tabs/>
              <w:wordWrap w:val="off"/>
              <w:spacing w:before="0" w:after="0" w:line="480" w:lineRule="atLeast"/>
              <w:ind w:left="0" w:right="0" w:firstLine="0" w:hanging="0"/>
              <w:jc w:val="both"/>
              <w:textAlignment w:val="baseline"/>
              <w:rPr>
                <w:sz w:val="35"/>
              </w:rPr>
            </w:pPr>
            <w:bookmarkStart w:name="" w:id="7443"/>
            <w:r>
              <w:rPr>
                <w:rFonts w:ascii="黑体" w:hAnsi="黑体" w:cs="黑体" w:eastAsia="黑体"/>
                <w:sz w:val="35"/>
                <w:spacing w:val="0"/>
                <w:color w:val="000000"/>
                <w:b w:val="off"/>
                <w:i w:val="off"/>
              </w:rPr>
              <w:t>稳定妊娠，防止流产，改善</w:t>
            </w:r>
            <w:r>
              <w:rPr>
                <w:rFonts w:ascii="黑体" w:hAnsi="黑体" w:cs="黑体" w:eastAsia="黑体"/>
                <w:sz w:val="35"/>
                <w:spacing w:val="0"/>
                <w:color w:val="000000"/>
                <w:b w:val="off"/>
                <w:i w:val="off"/>
              </w:rPr>
              <w:t>妊娠剧吐</w:t>
            </w:r>
            <w:bookmarkEnd w:id="7443"/>
          </w:p>
          <w:p>
            <w:pPr>
              <w:pageBreakBefore w:val="off"/>
              <w:tabs/>
              <w:wordWrap w:val="off"/>
              <w:spacing w:before="0" w:after="0" w:line="480" w:lineRule="atLeast"/>
              <w:ind w:left="0" w:right="0" w:firstLine="0" w:hanging="0"/>
              <w:jc w:val="both"/>
              <w:textAlignment w:val="baseline"/>
              <w:rPr>
                <w:sz w:val="35"/>
              </w:rPr>
            </w:pPr>
            <w:bookmarkStart w:name="" w:id="7444"/>
            <w:r>
              <w:rPr>
                <w:rFonts w:ascii="黑体" w:hAnsi="黑体" w:cs="黑体" w:eastAsia="黑体"/>
                <w:sz w:val="35"/>
                <w:spacing w:val="0"/>
                <w:color w:val="000000"/>
                <w:b w:val="off"/>
                <w:i w:val="off"/>
              </w:rPr>
              <w:t>对血红素和卟啉合成以及红</w:t>
            </w:r>
            <w:r>
              <w:rPr>
                <w:rFonts w:ascii="黑体" w:hAnsi="黑体" w:cs="黑体" w:eastAsia="黑体"/>
                <w:sz w:val="35"/>
                <w:spacing w:val="0"/>
                <w:color w:val="000000"/>
                <w:b w:val="off"/>
                <w:i w:val="off"/>
              </w:rPr>
              <w:t>细胞对铁的正确利用至关</w:t>
            </w:r>
            <w:r>
              <w:rPr>
                <w:rFonts w:ascii="黑体" w:hAnsi="黑体" w:cs="黑体" w:eastAsia="黑体"/>
                <w:sz w:val="35"/>
                <w:spacing w:val="0"/>
                <w:color w:val="000000"/>
                <w:b w:val="off"/>
                <w:i w:val="off"/>
              </w:rPr>
              <w:t>重要</w:t>
            </w:r>
            <w:bookmarkEnd w:id="7444"/>
          </w:p>
          <w:p>
            <w:pPr>
              <w:pageBreakBefore w:val="off"/>
              <w:tabs/>
              <w:wordWrap w:val="off"/>
              <w:spacing w:before="0" w:after="0" w:line="480" w:lineRule="atLeast"/>
              <w:ind w:left="0" w:right="0" w:firstLine="0" w:hanging="0"/>
              <w:jc w:val="both"/>
              <w:textAlignment w:val="baseline"/>
              <w:rPr>
                <w:sz w:val="35"/>
              </w:rPr>
            </w:pPr>
            <w:bookmarkStart w:name="" w:id="7445"/>
            <w:r>
              <w:rPr>
                <w:rFonts w:ascii="黑体" w:hAnsi="黑体" w:cs="黑体" w:eastAsia="黑体"/>
                <w:sz w:val="35"/>
                <w:spacing w:val="0"/>
                <w:color w:val="000000"/>
                <w:b w:val="off"/>
                <w:i w:val="off"/>
              </w:rPr>
              <w:t>维持正常的胎儿发育</w:t>
            </w:r>
            <w:bookmarkEnd w:id="7445"/>
          </w:p>
        </w:tc>
        <w:tc>
          <w:tcPr>
            <w:tcW w:w="2600" w:type="dxa"/>
            <w:vAlign w:val="center"/>
          </w:tcPr>
          <w:p>
            <w:pPr>
              <w:pageBreakBefore w:val="off"/>
              <w:tabs/>
              <w:wordWrap w:val="off"/>
              <w:spacing w:before="0" w:after="0" w:line="460" w:lineRule="atLeast"/>
              <w:ind w:left="0" w:right="0" w:firstLine="0" w:hanging="0"/>
              <w:jc w:val="both"/>
              <w:textAlignment w:val="baseline"/>
              <w:rPr>
                <w:sz w:val="35"/>
              </w:rPr>
            </w:pPr>
            <w:bookmarkStart w:name="" w:id="7446"/>
            <w:r>
              <w:rPr>
                <w:rFonts w:ascii="黑体" w:hAnsi="黑体" w:cs="黑体" w:eastAsia="黑体"/>
                <w:sz w:val="35"/>
                <w:spacing w:val="0"/>
                <w:color w:val="000000"/>
                <w:b w:val="off"/>
                <w:i w:val="off"/>
              </w:rPr>
              <w:t>妊娠剧吐、贫血、</w:t>
            </w:r>
            <w:r>
              <w:rPr>
                <w:rFonts w:ascii="黑体" w:hAnsi="黑体" w:cs="黑体" w:eastAsia="黑体"/>
                <w:sz w:val="35"/>
                <w:spacing w:val="0"/>
                <w:color w:val="000000"/>
                <w:b w:val="off"/>
                <w:i w:val="off"/>
              </w:rPr>
              <w:t>恶心、呕吐、自</w:t>
            </w:r>
            <w:r>
              <w:rPr>
                <w:rFonts w:ascii="黑体" w:hAnsi="黑体" w:cs="黑体" w:eastAsia="黑体"/>
                <w:sz w:val="35"/>
                <w:spacing w:val="0"/>
                <w:color w:val="000000"/>
                <w:b w:val="off"/>
                <w:i w:val="off"/>
              </w:rPr>
              <w:t>然流产</w:t>
            </w:r>
            <w:bookmarkEnd w:id="7446"/>
          </w:p>
        </w:tc>
        <w:tc>
          <w:tcPr>
            <w:tcW w:w="2200" w:type="dxa"/>
            <w:vMerge w:val="continue"/>
          </w:tcPr>
          <w:p/>
        </w:tc>
      </w:tr>
      <w:tr>
        <w:trPr>
          <w:trHeight w:hRule="atLeast" w:val="1840"/>
        </w:trPr>
        <w:tc>
          <w:tcPr>
            <w:tcW w:w="1480" w:type="dxa"/>
            <w:vMerge w:val="continue"/>
          </w:tcPr>
          <w:p/>
        </w:tc>
        <w:tc>
          <w:tcPr>
            <w:tcW w:w="164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7447"/>
            <w:r>
              <w:rPr>
                <w:rFonts w:ascii="黑体" w:hAnsi="黑体" w:cs="黑体" w:eastAsia="黑体"/>
                <w:sz w:val="35"/>
                <w:spacing w:val="0"/>
                <w:color w:val="000000"/>
                <w:b w:val="off"/>
                <w:i w:val="off"/>
              </w:rPr>
              <w:t>哺乳期</w:t>
            </w:r>
            <w:bookmarkEnd w:id="7447"/>
          </w:p>
        </w:tc>
        <w:tc>
          <w:tcPr>
            <w:tcW w:w="190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7448"/>
            <w:r>
              <w:rPr>
                <w:rFonts w:ascii="黑体" w:hAnsi="黑体" w:cs="黑体" w:eastAsia="黑体"/>
                <w:sz w:val="35"/>
                <w:spacing w:val="0"/>
                <w:color w:val="000000"/>
                <w:b w:val="off"/>
                <w:i w:val="off"/>
              </w:rPr>
              <w:t>5.5~7.6</w:t>
            </w:r>
            <w:bookmarkEnd w:id="7448"/>
          </w:p>
        </w:tc>
        <w:tc>
          <w:tcPr>
            <w:tcW w:w="4060" w:type="dxa"/>
            <w:vAlign w:val="center"/>
          </w:tcPr>
          <w:p>
            <w:pPr>
              <w:pageBreakBefore w:val="off"/>
              <w:tabs/>
              <w:wordWrap w:val="off"/>
              <w:spacing w:before="0" w:after="0" w:line="480" w:lineRule="atLeast"/>
              <w:ind w:left="0" w:right="0" w:firstLine="0" w:hanging="0"/>
              <w:jc w:val="both"/>
              <w:textAlignment w:val="baseline"/>
              <w:rPr>
                <w:sz w:val="35"/>
              </w:rPr>
            </w:pPr>
            <w:bookmarkStart w:name="" w:id="7449"/>
            <w:r>
              <w:rPr>
                <w:rFonts w:ascii="黑体" w:hAnsi="黑体" w:cs="黑体" w:eastAsia="黑体"/>
                <w:sz w:val="35"/>
                <w:spacing w:val="0"/>
                <w:color w:val="000000"/>
                <w:b w:val="off"/>
                <w:i w:val="off"/>
              </w:rPr>
              <w:t>同上</w:t>
            </w:r>
            <w:bookmarkEnd w:id="7449"/>
          </w:p>
          <w:p>
            <w:pPr>
              <w:pageBreakBefore w:val="off"/>
              <w:tabs/>
              <w:wordWrap w:val="off"/>
              <w:spacing w:before="0" w:after="0" w:line="480" w:lineRule="atLeast"/>
              <w:ind w:left="0" w:right="0" w:firstLine="0" w:hanging="0"/>
              <w:jc w:val="both"/>
              <w:textAlignment w:val="baseline"/>
              <w:rPr>
                <w:sz w:val="35"/>
              </w:rPr>
            </w:pPr>
            <w:bookmarkStart w:name="" w:id="7450"/>
            <w:r>
              <w:rPr>
                <w:rFonts w:ascii="黑体" w:hAnsi="黑体" w:cs="黑体" w:eastAsia="黑体"/>
                <w:sz w:val="35"/>
                <w:spacing w:val="0"/>
                <w:color w:val="000000"/>
                <w:b w:val="off"/>
                <w:i w:val="off"/>
              </w:rPr>
              <w:t>对哺乳期的情绪调节具有重</w:t>
            </w:r>
            <w:r>
              <w:rPr>
                <w:rFonts w:ascii="黑体" w:hAnsi="黑体" w:cs="黑体" w:eastAsia="黑体"/>
                <w:sz w:val="35"/>
                <w:spacing w:val="0"/>
                <w:color w:val="000000"/>
                <w:b w:val="off"/>
                <w:i w:val="off"/>
              </w:rPr>
              <w:t>要作用</w:t>
            </w:r>
            <w:bookmarkEnd w:id="7450"/>
          </w:p>
          <w:p>
            <w:pPr>
              <w:pageBreakBefore w:val="off"/>
              <w:tabs/>
              <w:wordWrap w:val="off"/>
              <w:spacing w:before="0" w:after="0" w:line="480" w:lineRule="atLeast"/>
              <w:ind w:left="0" w:right="0" w:firstLine="0" w:hanging="0"/>
              <w:jc w:val="both"/>
              <w:textAlignment w:val="baseline"/>
              <w:rPr>
                <w:sz w:val="35"/>
              </w:rPr>
            </w:pPr>
            <w:bookmarkStart w:name="" w:id="7451"/>
            <w:r>
              <w:rPr>
                <w:rFonts w:ascii="黑体" w:hAnsi="黑体" w:cs="黑体" w:eastAsia="黑体"/>
                <w:sz w:val="35"/>
                <w:spacing w:val="0"/>
                <w:color w:val="000000"/>
                <w:b w:val="off"/>
                <w:i w:val="off"/>
              </w:rPr>
              <w:t>改善贫血</w:t>
            </w:r>
            <w:bookmarkEnd w:id="7451"/>
          </w:p>
        </w:tc>
        <w:tc>
          <w:tcPr>
            <w:tcW w:w="2600" w:type="dxa"/>
            <w:vAlign w:val="center"/>
          </w:tcPr>
          <w:p>
            <w:pPr>
              <w:pageBreakBefore w:val="off"/>
              <w:tabs/>
              <w:wordWrap w:val="off"/>
              <w:spacing w:before="0" w:after="0" w:line="460" w:lineRule="atLeast"/>
              <w:ind w:left="0" w:right="0" w:firstLine="0" w:hanging="0"/>
              <w:jc w:val="both"/>
              <w:textAlignment w:val="baseline"/>
              <w:rPr>
                <w:sz w:val="35"/>
              </w:rPr>
            </w:pPr>
            <w:bookmarkStart w:name="" w:id="7452"/>
            <w:r>
              <w:rPr>
                <w:rFonts w:ascii="黑体" w:hAnsi="黑体" w:cs="黑体" w:eastAsia="黑体"/>
                <w:sz w:val="35"/>
                <w:spacing w:val="0"/>
                <w:color w:val="000000"/>
                <w:b w:val="off"/>
                <w:i w:val="off"/>
              </w:rPr>
              <w:t>同上</w:t>
            </w:r>
            <w:bookmarkEnd w:id="7452"/>
          </w:p>
        </w:tc>
        <w:tc>
          <w:tcPr>
            <w:tcW w:w="2200" w:type="dxa"/>
            <w:vMerge w:val="continue"/>
          </w:tcPr>
          <w:p/>
        </w:tc>
      </w:tr>
      <w:tr>
        <w:trPr>
          <w:trHeight w:hRule="atLeast" w:val="1240"/>
        </w:trPr>
        <w:tc>
          <w:tcPr>
            <w:tcW w:w="3120" w:type="dxa"/>
            <w:gridSpan w:val="2"/>
            <w:vAlign w:val="center"/>
          </w:tcPr>
          <w:p>
            <w:pPr>
              <w:pageBreakBefore w:val="off"/>
              <w:tabs/>
              <w:wordWrap w:val="off"/>
              <w:spacing w:before="0" w:after="0" w:line="460" w:lineRule="atLeast"/>
              <w:ind w:left="0" w:right="0" w:firstLine="0" w:hanging="0"/>
              <w:jc w:val="center"/>
              <w:textAlignment w:val="baseline"/>
              <w:rPr>
                <w:sz w:val="35"/>
              </w:rPr>
            </w:pPr>
            <w:bookmarkStart w:name="" w:id="7453"/>
            <w:r>
              <w:rPr>
                <w:rFonts w:ascii="黑体" w:hAnsi="黑体" w:cs="黑体" w:eastAsia="黑体"/>
                <w:sz w:val="35"/>
                <w:spacing w:val="0"/>
                <w:color w:val="000000"/>
                <w:b w:val="off"/>
                <w:i w:val="off"/>
              </w:rPr>
              <w:t>老年</w:t>
            </w:r>
            <w:bookmarkEnd w:id="7453"/>
          </w:p>
        </w:tc>
        <w:tc>
          <w:tcPr>
            <w:tcW w:w="190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7454"/>
            <w:r>
              <w:rPr>
                <w:rFonts w:ascii="黑体" w:hAnsi="黑体" w:cs="黑体" w:eastAsia="黑体"/>
                <w:sz w:val="35"/>
                <w:spacing w:val="0"/>
                <w:color w:val="000000"/>
                <w:b w:val="off"/>
                <w:i w:val="off"/>
              </w:rPr>
              <w:t>1.5~1.7</w:t>
            </w:r>
            <w:bookmarkEnd w:id="7454"/>
          </w:p>
        </w:tc>
        <w:tc>
          <w:tcPr>
            <w:tcW w:w="4060" w:type="dxa"/>
            <w:vAlign w:val="center"/>
          </w:tcPr>
          <w:p>
            <w:pPr>
              <w:pageBreakBefore w:val="off"/>
              <w:tabs/>
              <w:wordWrap w:val="off"/>
              <w:spacing w:before="0" w:after="0" w:line="460" w:lineRule="atLeast"/>
              <w:ind w:left="0" w:right="0" w:firstLine="0" w:hanging="0"/>
              <w:jc w:val="both"/>
              <w:textAlignment w:val="baseline"/>
              <w:rPr>
                <w:sz w:val="35"/>
              </w:rPr>
            </w:pPr>
            <w:bookmarkStart w:name="" w:id="7455"/>
            <w:r>
              <w:rPr>
                <w:rFonts w:ascii="黑体" w:hAnsi="黑体" w:cs="黑体" w:eastAsia="黑体"/>
                <w:sz w:val="35"/>
                <w:spacing w:val="0"/>
                <w:color w:val="000000"/>
                <w:b w:val="off"/>
                <w:i w:val="off"/>
              </w:rPr>
              <w:t>降低肠易激综合征的患病</w:t>
            </w:r>
            <w:r>
              <w:rPr>
                <w:rFonts w:ascii="黑体" w:hAnsi="黑体" w:cs="黑体" w:eastAsia="黑体"/>
                <w:sz w:val="35"/>
                <w:spacing w:val="0"/>
                <w:color w:val="000000"/>
                <w:b w:val="off"/>
                <w:i w:val="off"/>
              </w:rPr>
              <w:t>风险</w:t>
            </w:r>
            <w:bookmarkEnd w:id="7455"/>
          </w:p>
        </w:tc>
        <w:tc>
          <w:tcPr>
            <w:tcW w:w="2600" w:type="dxa"/>
            <w:vAlign w:val="center"/>
          </w:tcPr>
          <w:p>
            <w:pPr>
              <w:pageBreakBefore w:val="off"/>
              <w:tabs/>
              <w:wordWrap w:val="off"/>
              <w:spacing w:before="0" w:after="0" w:line="460" w:lineRule="atLeast"/>
              <w:ind w:left="0" w:right="0" w:firstLine="0" w:hanging="0"/>
              <w:jc w:val="both"/>
              <w:textAlignment w:val="baseline"/>
              <w:rPr>
                <w:sz w:val="35"/>
              </w:rPr>
            </w:pPr>
            <w:bookmarkStart w:name="" w:id="7456"/>
            <w:r>
              <w:rPr>
                <w:rFonts w:ascii="黑体" w:hAnsi="黑体" w:cs="黑体" w:eastAsia="黑体"/>
                <w:sz w:val="35"/>
                <w:spacing w:val="0"/>
                <w:color w:val="000000"/>
                <w:b w:val="off"/>
                <w:i w:val="off"/>
              </w:rPr>
              <w:t>缺乏可能导致肠</w:t>
            </w:r>
            <w:r>
              <w:rPr>
                <w:rFonts w:ascii="黑体" w:hAnsi="黑体" w:cs="黑体" w:eastAsia="黑体"/>
                <w:sz w:val="35"/>
                <w:spacing w:val="0"/>
                <w:color w:val="000000"/>
                <w:b w:val="off"/>
                <w:i w:val="off"/>
              </w:rPr>
              <w:t>易激综合征</w:t>
            </w:r>
            <w:bookmarkEnd w:id="7456"/>
          </w:p>
        </w:tc>
        <w:tc>
          <w:tcPr>
            <w:tcW w:w="2200" w:type="dxa"/>
            <w:vMerge w:val="continue"/>
          </w:tcPr>
          <w:p/>
        </w:tc>
      </w:tr>
    </w:tbl>
    <w:p>
      <w:pPr>
        <w:pageBreakBefore w:val="off"/>
        <w:tabs/>
        <w:wordWrap w:val="off"/>
        <w:spacing w:before="0" w:after="0" w:line="420" w:lineRule="exact"/>
        <w:ind w:left="0" w:right="0"/>
        <w:jc w:val="left"/>
        <w:textAlignment w:val="baseline"/>
        <w:rPr>
          <w:sz w:val="35"/>
        </w:rPr>
      </w:pPr>
      <w:bookmarkStart w:name="" w:id="7457"/>
      <w:r>
        <w:rPr>
          <w:rFonts w:ascii="宋体" w:hAnsi="宋体" w:cs="宋体" w:eastAsia="宋体"/>
          <w:sz w:val="35"/>
          <w:spacing w:val="0"/>
          <w:color w:val="000000"/>
          <w:b w:val="off"/>
          <w:i w:val="off"/>
        </w:rPr>
        <w:t/>
      </w:r>
      <w:bookmarkEnd w:id="7457"/>
    </w:p>
    <w:p>
      <w:pPr>
        <w:pageBreakBefore w:val="off"/>
        <w:tabs/>
        <w:wordWrap w:val="off"/>
        <w:spacing w:before="0" w:after="0" w:line="420" w:lineRule="exact"/>
        <w:ind w:left="0" w:right="0"/>
        <w:jc w:val="left"/>
        <w:textAlignment w:val="baseline"/>
        <w:rPr>
          <w:sz w:val="35"/>
        </w:rPr>
      </w:pPr>
      <w:bookmarkStart w:name="" w:id="7458"/>
      <w:r>
        <w:rPr>
          <w:rFonts w:ascii="宋体" w:hAnsi="宋体" w:cs="宋体" w:eastAsia="宋体"/>
          <w:sz w:val="35"/>
          <w:spacing w:val="0"/>
          <w:color w:val="000000"/>
          <w:b w:val="off"/>
          <w:i w:val="off"/>
        </w:rPr>
        <w:t/>
      </w:r>
      <w:bookmarkEnd w:id="7458"/>
    </w:p>
    <w:p>
      <w:pPr>
        <w:pageBreakBefore w:val="off"/>
        <w:tabs/>
        <w:wordWrap w:val="off"/>
        <w:spacing w:before="0" w:after="0" w:line="420" w:lineRule="exact"/>
        <w:ind w:left="0" w:right="0"/>
        <w:jc w:val="left"/>
        <w:textAlignment w:val="baseline"/>
        <w:rPr>
          <w:sz w:val="35"/>
        </w:rPr>
      </w:pPr>
      <w:bookmarkStart w:name="" w:id="7459"/>
      <w:r>
        <w:rPr>
          <w:rFonts w:ascii="宋体" w:hAnsi="宋体" w:cs="宋体" w:eastAsia="宋体"/>
          <w:sz w:val="35"/>
          <w:spacing w:val="0"/>
          <w:color w:val="000000"/>
          <w:b w:val="off"/>
          <w:i w:val="off"/>
        </w:rPr>
        <w:t/>
      </w:r>
      <w:bookmarkEnd w:id="7459"/>
    </w:p>
    <w:p>
      <w:pPr>
        <w:pageBreakBefore w:val="off"/>
        <w:tabs/>
        <w:wordWrap w:val="off"/>
        <w:spacing w:before="0" w:after="0" w:line="460" w:lineRule="atLeast"/>
        <w:ind w:left="140" w:right="0"/>
        <w:jc w:val="both"/>
        <w:textAlignment w:val="baseline"/>
        <w:rPr>
          <w:sz w:val="34"/>
        </w:rPr>
      </w:pPr>
      <w:bookmarkStart w:name="" w:id="7460"/>
      <w:r>
        <w:rPr>
          <w:rFonts w:ascii="黑体" w:hAnsi="黑体" w:cs="黑体" w:eastAsia="黑体"/>
          <w:sz w:val="34"/>
          <w:spacing w:val="0"/>
          <w:color w:val="afbdd9"/>
          <w:b w:val="off"/>
          <w:i w:val="off"/>
        </w:rPr>
        <w:t>284</w:t>
      </w:r>
      <w:bookmarkEnd w:id="7460"/>
    </w:p>
    <w:p>
      <w:r>
        <w:t/>
      </w:r>
    </w:p>
    <w:p>
      <w:pPr>
        <w:sectPr>
          <w:footerReference r:id="rId635"/>
          <w:headerReference r:id="rId636" w:type="default"/>
          <w:type w:val="nextPage"/>
          <w:pgSz w:w="17340" w:h="25540"/>
          <w:pgMar w:left="1660" w:top="1080" w:right="1660" w:bottom="1080" w:header="780" w:footer="780"/>
          <w:cols w:num="1"/>
        </w:sectPr>
      </w:pPr>
    </w:p>
    <w:p>
      <w:pPr>
        <w:pageBreakBefore w:val="off"/>
        <w:tabs/>
        <w:wordWrap w:val="off"/>
        <w:spacing w:before="0" w:after="0" w:line="460" w:lineRule="atLeast"/>
        <w:ind w:left="0" w:right="0"/>
        <w:jc w:val="right"/>
        <w:textAlignment w:val="baseline"/>
        <w:rPr>
          <w:sz w:val="33"/>
        </w:rPr>
      </w:pPr>
      <w:bookmarkStart w:name="" w:id="7461"/>
      <w:r>
        <w:rPr>
          <w:rFonts w:ascii="黑体" w:hAnsi="黑体" w:cs="黑体" w:eastAsia="黑体"/>
          <w:sz w:val="33"/>
          <w:spacing w:val="0"/>
          <w:color w:val="000000"/>
          <w:b w:val="off"/>
          <w:i w:val="off"/>
        </w:rPr>
        <w:t>第五章</w:t>
      </w:r>
      <w:r>
        <w:rPr>
          <w:rFonts w:ascii="黑体" w:hAnsi="黑体" w:cs="黑体" w:eastAsia="黑体"/>
          <w:sz w:val="33"/>
          <w:spacing w:val="0"/>
          <w:color w:val="000000"/>
          <w:b w:val="off"/>
          <w:i w:val="off"/>
        </w:rPr>
        <w:t>保健品科学选择指南</w:t>
      </w:r>
      <w:bookmarkEnd w:id="7461"/>
    </w:p>
    <w:p>
      <w:pPr>
        <w:pageBreakBefore w:val="off"/>
        <w:tabs/>
        <w:wordWrap w:val="off"/>
        <w:spacing w:before="0" w:after="0" w:line="580" w:lineRule="exact"/>
        <w:ind w:left="0" w:right="0"/>
        <w:jc w:val="right"/>
        <w:textAlignment w:val="baseline"/>
        <w:rPr>
          <w:sz w:val="38"/>
        </w:rPr>
      </w:pPr>
      <w:bookmarkStart w:name="" w:id="7462"/>
      <w:r>
        <w:rPr>
          <w:rFonts w:ascii="宋体" w:hAnsi="宋体" w:cs="宋体" w:eastAsia="宋体"/>
          <w:sz w:val="38"/>
          <w:spacing w:val="0"/>
          <w:color w:val="000000"/>
          <w:b w:val="off"/>
          <w:i w:val="off"/>
        </w:rPr>
        <w:t/>
      </w:r>
      <w:bookmarkEnd w:id="7462"/>
    </w:p>
    <w:p>
      <w:pPr>
        <w:pageBreakBefore w:val="off"/>
        <w:tabs/>
        <w:wordWrap w:val="off"/>
        <w:spacing w:before="0" w:after="0" w:line="580" w:lineRule="exact"/>
        <w:ind w:left="0" w:right="0"/>
        <w:jc w:val="right"/>
        <w:textAlignment w:val="baseline"/>
        <w:rPr>
          <w:sz w:val="38"/>
        </w:rPr>
      </w:pPr>
      <w:bookmarkStart w:name="" w:id="7463"/>
      <w:r>
        <w:rPr>
          <w:rFonts w:ascii="宋体" w:hAnsi="宋体" w:cs="宋体" w:eastAsia="宋体"/>
          <w:sz w:val="38"/>
          <w:spacing w:val="0"/>
          <w:color w:val="000000"/>
          <w:b w:val="off"/>
          <w:i w:val="off"/>
        </w:rPr>
        <w:t/>
      </w:r>
      <w:bookmarkEnd w:id="7463"/>
    </w:p>
    <w:p>
      <w:pPr>
        <w:pageBreakBefore w:val="off"/>
        <w:tabs/>
        <w:wordWrap w:val="off"/>
        <w:spacing w:before="0" w:after="0" w:line="580" w:lineRule="exact"/>
        <w:ind w:left="0" w:right="0"/>
        <w:jc w:val="right"/>
        <w:textAlignment w:val="baseline"/>
        <w:rPr>
          <w:sz w:val="38"/>
        </w:rPr>
      </w:pPr>
      <w:bookmarkStart w:name="" w:id="7464"/>
      <w:r>
        <w:rPr>
          <w:rFonts w:ascii="宋体" w:hAnsi="宋体" w:cs="宋体" w:eastAsia="宋体"/>
          <w:sz w:val="38"/>
          <w:spacing w:val="0"/>
          <w:color w:val="000000"/>
          <w:b w:val="off"/>
          <w:i w:val="off"/>
        </w:rPr>
        <w:t/>
      </w:r>
      <w:bookmarkEnd w:id="7464"/>
    </w:p>
    <w:p>
      <w:pPr>
        <w:pageBreakBefore w:val="off"/>
        <w:tabs/>
        <w:wordWrap w:val="off"/>
        <w:spacing w:before="0" w:after="0" w:line="580" w:lineRule="atLeast"/>
        <w:ind w:left="0" w:right="0"/>
        <w:jc w:val="center"/>
        <w:textAlignment w:val="baseline"/>
        <w:rPr>
          <w:sz w:val="38"/>
        </w:rPr>
      </w:pPr>
      <w:bookmarkStart w:name="" w:id="7465"/>
      <w:r>
        <w:rPr>
          <w:rFonts w:ascii="黑体" w:hAnsi="黑体" w:cs="黑体" w:eastAsia="黑体"/>
          <w:sz w:val="38"/>
          <w:spacing w:val="0"/>
          <w:color w:val="000000"/>
          <w:b w:val="off"/>
          <w:i w:val="off"/>
        </w:rPr>
        <w:t>表42-12 维生素B，(生物素)推荐摄入量</w:t>
      </w:r>
      <w:bookmarkEnd w:id="7465"/>
    </w:p>
    <w:p>
      <w:pPr>
        <w:pageBreakBefore w:val="off"/>
        <w:tabs/>
        <w:wordWrap w:val="off"/>
        <w:spacing w:before="0" w:after="0" w:line="580" w:lineRule="exact"/>
        <w:ind w:left="0" w:right="0"/>
        <w:jc w:val="center"/>
        <w:textAlignment w:val="baseline"/>
        <w:rPr>
          <w:sz w:val="38"/>
        </w:rPr>
      </w:pPr>
      <w:bookmarkStart w:name="" w:id="7466"/>
      <w:r>
        <w:rPr>
          <w:rFonts w:ascii="宋体" w:hAnsi="宋体" w:cs="宋体" w:eastAsia="宋体"/>
          <w:sz w:val="38"/>
          <w:spacing w:val="0"/>
          <w:color w:val="000000"/>
          <w:b w:val="off"/>
          <w:i w:val="off"/>
        </w:rPr>
        <w:t/>
      </w:r>
      <w:bookmarkEnd w:id="7466"/>
    </w:p>
    <w:tbl>
      <w:tblPr>
        <w:tblW w:w="0" w:type="auto"/>
        <w:jc w:val="star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540"/>
        <w:gridCol w:w="1640"/>
        <w:gridCol w:w="1960"/>
        <w:gridCol w:w="4040"/>
        <w:gridCol w:w="2560"/>
        <w:gridCol w:w="1960"/>
      </w:tblGrid>
      <w:tr>
        <w:trPr>
          <w:trHeight w:hRule="atLeast" w:val="1240"/>
        </w:trPr>
        <w:tc>
          <w:tcPr>
            <w:tcW w:w="3180" w:type="dxa"/>
            <w:gridSpan w:val="2"/>
            <w:shd w:color="auto" w:val="clear" w:fill="EEEEEE"/>
            <w:vAlign w:val="center"/>
          </w:tcPr>
          <w:p>
            <w:pPr>
              <w:pageBreakBefore w:val="off"/>
              <w:tabs/>
              <w:wordWrap w:val="off"/>
              <w:spacing w:before="0" w:after="0" w:line="480" w:lineRule="atLeast"/>
              <w:ind w:left="0" w:right="0" w:firstLine="0" w:hanging="0"/>
              <w:jc w:val="center"/>
              <w:textAlignment w:val="baseline"/>
              <w:rPr>
                <w:sz w:val="37"/>
              </w:rPr>
            </w:pPr>
            <w:bookmarkStart w:name="" w:id="7467"/>
            <w:r>
              <w:rPr>
                <w:rFonts w:ascii="黑体" w:hAnsi="黑体" w:cs="黑体" w:eastAsia="黑体"/>
                <w:sz w:val="37"/>
                <w:spacing w:val="0"/>
                <w:color w:val="6074b6"/>
                <w:b w:val="off"/>
                <w:i w:val="off"/>
              </w:rPr>
              <w:t>人生阶段</w:t>
            </w:r>
            <w:bookmarkEnd w:id="7467"/>
          </w:p>
        </w:tc>
        <w:tc>
          <w:tcPr>
            <w:tcW w:w="1960" w:type="dxa"/>
            <w:shd w:color="auto" w:val="clear" w:fill="EEEEEE"/>
            <w:vAlign w:val="center"/>
          </w:tcPr>
          <w:p>
            <w:pPr>
              <w:pageBreakBefore w:val="off"/>
              <w:tabs/>
              <w:wordWrap w:val="off"/>
              <w:spacing w:before="0" w:after="0" w:line="480" w:lineRule="atLeast"/>
              <w:ind w:left="0" w:right="0" w:firstLine="0" w:hanging="0"/>
              <w:jc w:val="center"/>
              <w:textAlignment w:val="baseline"/>
              <w:rPr>
                <w:sz w:val="37"/>
              </w:rPr>
            </w:pPr>
            <w:bookmarkStart w:name="" w:id="7468"/>
            <w:r>
              <w:rPr>
                <w:rFonts w:ascii="黑体" w:hAnsi="黑体" w:cs="黑体" w:eastAsia="黑体"/>
                <w:sz w:val="37"/>
                <w:spacing w:val="0"/>
                <w:color w:val="6074b6"/>
                <w:b w:val="off"/>
                <w:i w:val="off"/>
              </w:rPr>
              <w:t>AI (微克</w:t>
            </w:r>
            <w:r>
              <w:rPr>
                <w:rFonts w:ascii="黑体" w:hAnsi="黑体" w:cs="黑体" w:eastAsia="黑体"/>
                <w:sz w:val="37"/>
                <w:spacing w:val="0"/>
                <w:color w:val="6074b6"/>
                <w:b w:val="off"/>
                <w:i w:val="off"/>
              </w:rPr>
              <w:t>/天)</w:t>
            </w:r>
            <w:bookmarkEnd w:id="7468"/>
          </w:p>
        </w:tc>
        <w:tc>
          <w:tcPr>
            <w:tcW w:w="4040" w:type="dxa"/>
            <w:shd w:color="auto" w:val="clear" w:fill="EEEEEE"/>
            <w:vAlign w:val="center"/>
          </w:tcPr>
          <w:p>
            <w:pPr>
              <w:pageBreakBefore w:val="off"/>
              <w:tabs/>
              <w:wordWrap w:val="off"/>
              <w:spacing w:before="0" w:after="0" w:line="480" w:lineRule="atLeast"/>
              <w:ind w:left="0" w:right="0" w:firstLine="0" w:hanging="0"/>
              <w:jc w:val="both"/>
              <w:textAlignment w:val="baseline"/>
              <w:rPr>
                <w:sz w:val="37"/>
              </w:rPr>
            </w:pPr>
            <w:bookmarkStart w:name="" w:id="7469"/>
            <w:r>
              <w:rPr>
                <w:rFonts w:ascii="黑体" w:hAnsi="黑体" w:cs="黑体" w:eastAsia="黑体"/>
                <w:sz w:val="37"/>
                <w:spacing w:val="0"/>
                <w:color w:val="6074b6"/>
                <w:b w:val="off"/>
                <w:i w:val="off"/>
              </w:rPr>
              <w:t>重要性和健康影响</w:t>
            </w:r>
            <w:bookmarkEnd w:id="7469"/>
          </w:p>
        </w:tc>
        <w:tc>
          <w:tcPr>
            <w:tcW w:w="2560" w:type="dxa"/>
            <w:shd w:color="auto" w:val="clear" w:fill="EEEEEE"/>
            <w:vAlign w:val="center"/>
          </w:tcPr>
          <w:p>
            <w:pPr>
              <w:pageBreakBefore w:val="off"/>
              <w:tabs/>
              <w:wordWrap w:val="off"/>
              <w:spacing w:before="0" w:after="0" w:line="480" w:lineRule="atLeast"/>
              <w:ind w:left="0" w:right="0" w:firstLine="0" w:hanging="0"/>
              <w:jc w:val="both"/>
              <w:textAlignment w:val="baseline"/>
              <w:rPr>
                <w:sz w:val="37"/>
              </w:rPr>
            </w:pPr>
            <w:bookmarkStart w:name="" w:id="7470"/>
            <w:r>
              <w:rPr>
                <w:rFonts w:ascii="黑体" w:hAnsi="黑体" w:cs="黑体" w:eastAsia="黑体"/>
                <w:sz w:val="37"/>
                <w:spacing w:val="0"/>
                <w:color w:val="6074b6"/>
                <w:b w:val="off"/>
                <w:i w:val="off"/>
              </w:rPr>
              <w:t>缺乏症状</w:t>
            </w:r>
            <w:bookmarkEnd w:id="7470"/>
          </w:p>
        </w:tc>
        <w:tc>
          <w:tcPr>
            <w:tcW w:w="1960" w:type="dxa"/>
            <w:shd w:color="auto" w:val="clear" w:fill="EEEEEE"/>
            <w:vAlign w:val="center"/>
          </w:tcPr>
          <w:p>
            <w:pPr>
              <w:pageBreakBefore w:val="off"/>
              <w:tabs/>
              <w:wordWrap w:val="off"/>
              <w:spacing w:before="0" w:after="0" w:line="480" w:lineRule="atLeast"/>
              <w:ind w:left="0" w:right="0" w:firstLine="0" w:hanging="0"/>
              <w:jc w:val="center"/>
              <w:textAlignment w:val="baseline"/>
              <w:rPr>
                <w:sz w:val="37"/>
              </w:rPr>
            </w:pPr>
            <w:bookmarkStart w:name="" w:id="7471"/>
            <w:r>
              <w:rPr>
                <w:rFonts w:ascii="黑体" w:hAnsi="黑体" w:cs="黑体" w:eastAsia="黑体"/>
                <w:sz w:val="37"/>
                <w:spacing w:val="0"/>
                <w:color w:val="6b7dbc"/>
                <w:b w:val="off"/>
                <w:i w:val="off"/>
              </w:rPr>
              <w:t>来源</w:t>
            </w:r>
            <w:bookmarkEnd w:id="7471"/>
          </w:p>
        </w:tc>
      </w:tr>
      <w:tr>
        <w:trPr>
          <w:trHeight w:hRule="atLeast" w:val="1200"/>
        </w:trPr>
        <w:tc>
          <w:tcPr>
            <w:tcW w:w="1540" w:type="dxa"/>
            <w:vMerge w:val="restart"/>
            <w:vAlign w:val="center"/>
          </w:tcPr>
          <w:p>
            <w:pPr>
              <w:pageBreakBefore w:val="off"/>
              <w:tabs/>
              <w:wordWrap w:val="off"/>
              <w:spacing w:before="0" w:after="0" w:line="480" w:lineRule="atLeast"/>
              <w:ind w:left="0" w:right="0" w:firstLine="0" w:hanging="0"/>
              <w:jc w:val="center"/>
              <w:textAlignment w:val="baseline"/>
              <w:rPr>
                <w:sz w:val="37"/>
              </w:rPr>
            </w:pPr>
            <w:bookmarkStart w:name="" w:id="7472"/>
            <w:r>
              <w:rPr>
                <w:rFonts w:ascii="黑体" w:hAnsi="黑体" w:cs="黑体" w:eastAsia="黑体"/>
                <w:sz w:val="37"/>
                <w:spacing w:val="0"/>
                <w:color w:val="000000"/>
                <w:b w:val="off"/>
                <w:i w:val="off"/>
              </w:rPr>
              <w:t>婴儿</w:t>
            </w:r>
            <w:bookmarkEnd w:id="7472"/>
          </w:p>
        </w:tc>
        <w:tc>
          <w:tcPr>
            <w:tcW w:w="164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7473"/>
            <w:r>
              <w:rPr>
                <w:rFonts w:ascii="黑体" w:hAnsi="黑体" w:cs="黑体" w:eastAsia="黑体"/>
                <w:sz w:val="37"/>
                <w:spacing w:val="0"/>
                <w:color w:val="000000"/>
                <w:b w:val="off"/>
                <w:i w:val="off"/>
              </w:rPr>
              <w:t>0~6</w:t>
            </w:r>
            <w:r>
              <w:rPr>
                <w:rFonts w:ascii="黑体" w:hAnsi="黑体" w:cs="黑体" w:eastAsia="黑体"/>
                <w:sz w:val="37"/>
                <w:spacing w:val="0"/>
                <w:color w:val="000000"/>
                <w:b w:val="off"/>
                <w:i w:val="off"/>
              </w:rPr>
              <w:t>个月</w:t>
            </w:r>
            <w:bookmarkEnd w:id="7473"/>
          </w:p>
        </w:tc>
        <w:tc>
          <w:tcPr>
            <w:tcW w:w="196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7474"/>
            <w:r>
              <w:rPr>
                <w:rFonts w:ascii="黑体" w:hAnsi="黑体" w:cs="黑体" w:eastAsia="黑体"/>
                <w:sz w:val="37"/>
                <w:spacing w:val="0"/>
                <w:color w:val="000000"/>
                <w:b w:val="off"/>
                <w:i w:val="off"/>
              </w:rPr>
              <w:t>5</w:t>
            </w:r>
            <w:bookmarkEnd w:id="7474"/>
          </w:p>
        </w:tc>
        <w:tc>
          <w:tcPr>
            <w:tcW w:w="4040" w:type="dxa"/>
            <w:vMerge w:val="restart"/>
            <w:vAlign w:val="center"/>
          </w:tcPr>
          <w:p>
            <w:pPr>
              <w:pageBreakBefore w:val="off"/>
              <w:tabs/>
              <w:wordWrap w:val="off"/>
              <w:spacing w:before="0" w:after="0" w:line="480" w:lineRule="atLeast"/>
              <w:ind w:left="0" w:right="0" w:firstLine="0" w:hanging="0"/>
              <w:jc w:val="both"/>
              <w:textAlignment w:val="baseline"/>
              <w:rPr>
                <w:sz w:val="37"/>
              </w:rPr>
            </w:pPr>
            <w:bookmarkStart w:name="" w:id="7475"/>
            <w:r>
              <w:rPr>
                <w:rFonts w:ascii="黑体" w:hAnsi="黑体" w:cs="黑体" w:eastAsia="黑体"/>
                <w:sz w:val="37"/>
                <w:spacing w:val="0"/>
                <w:color w:val="000000"/>
                <w:b w:val="off"/>
                <w:i w:val="off"/>
              </w:rPr>
              <w:t>在保持头发、皮肤和指甲健</w:t>
            </w:r>
            <w:r>
              <w:rPr>
                <w:rFonts w:ascii="黑体" w:hAnsi="黑体" w:cs="黑体" w:eastAsia="黑体"/>
                <w:sz w:val="37"/>
                <w:spacing w:val="0"/>
                <w:color w:val="000000"/>
                <w:b w:val="off"/>
                <w:i w:val="off"/>
              </w:rPr>
              <w:t>康，预防严重的大脑异常方</w:t>
            </w:r>
            <w:r>
              <w:rPr>
                <w:rFonts w:ascii="黑体" w:hAnsi="黑体" w:cs="黑体" w:eastAsia="黑体"/>
                <w:sz w:val="37"/>
                <w:spacing w:val="0"/>
                <w:color w:val="000000"/>
                <w:b w:val="off"/>
                <w:i w:val="off"/>
              </w:rPr>
              <w:t>面发挥着重要作用</w:t>
            </w:r>
            <w:bookmarkEnd w:id="7475"/>
          </w:p>
        </w:tc>
        <w:tc>
          <w:tcPr>
            <w:tcW w:w="2560" w:type="dxa"/>
            <w:vMerge w:val="restart"/>
            <w:vAlign w:val="center"/>
          </w:tcPr>
          <w:p>
            <w:pPr>
              <w:pageBreakBefore w:val="off"/>
              <w:tabs/>
              <w:wordWrap w:val="off"/>
              <w:spacing w:before="0" w:after="0" w:line="480" w:lineRule="atLeast"/>
              <w:ind w:left="0" w:right="0" w:firstLine="0" w:hanging="0"/>
              <w:jc w:val="both"/>
              <w:textAlignment w:val="baseline"/>
              <w:rPr>
                <w:sz w:val="37"/>
              </w:rPr>
            </w:pPr>
            <w:bookmarkStart w:name="" w:id="7476"/>
            <w:r>
              <w:rPr>
                <w:rFonts w:ascii="黑体" w:hAnsi="黑体" w:cs="黑体" w:eastAsia="黑体"/>
                <w:sz w:val="37"/>
                <w:spacing w:val="0"/>
                <w:color w:val="000000"/>
                <w:b w:val="off"/>
                <w:i w:val="off"/>
              </w:rPr>
              <w:t>缺乏可能导致脱</w:t>
            </w:r>
            <w:r>
              <w:rPr>
                <w:rFonts w:ascii="黑体" w:hAnsi="黑体" w:cs="黑体" w:eastAsia="黑体"/>
                <w:sz w:val="37"/>
                <w:spacing w:val="0"/>
                <w:color w:val="000000"/>
                <w:b w:val="off"/>
                <w:i w:val="off"/>
              </w:rPr>
              <w:t>发和乳头周围的</w:t>
            </w:r>
            <w:r>
              <w:rPr>
                <w:rFonts w:ascii="黑体" w:hAnsi="黑体" w:cs="黑体" w:eastAsia="黑体"/>
                <w:sz w:val="37"/>
                <w:spacing w:val="0"/>
                <w:color w:val="000000"/>
                <w:b w:val="off"/>
                <w:i w:val="off"/>
              </w:rPr>
              <w:t>皮炎</w:t>
            </w:r>
            <w:bookmarkEnd w:id="7476"/>
          </w:p>
        </w:tc>
        <w:tc>
          <w:tcPr>
            <w:tcW w:w="1960" w:type="dxa"/>
            <w:vMerge w:val="restart"/>
            <w:vAlign w:val="center"/>
          </w:tcPr>
          <w:p>
            <w:pPr>
              <w:pageBreakBefore w:val="off"/>
              <w:tabs/>
              <w:wordWrap w:val="off"/>
              <w:spacing w:before="0" w:after="0" w:line="480" w:lineRule="atLeast"/>
              <w:ind w:left="0" w:right="0" w:firstLine="0" w:hanging="0"/>
              <w:jc w:val="both"/>
              <w:textAlignment w:val="baseline"/>
              <w:rPr>
                <w:sz w:val="37"/>
              </w:rPr>
            </w:pPr>
            <w:bookmarkStart w:name="" w:id="7477"/>
            <w:r>
              <w:rPr>
                <w:rFonts w:ascii="黑体" w:hAnsi="黑体" w:cs="黑体" w:eastAsia="黑体"/>
                <w:sz w:val="37"/>
                <w:spacing w:val="0"/>
                <w:color w:val="000000"/>
                <w:b w:val="off"/>
                <w:i w:val="off"/>
              </w:rPr>
              <w:t>母乳</w:t>
            </w:r>
            <w:bookmarkEnd w:id="7477"/>
          </w:p>
        </w:tc>
      </w:tr>
      <w:tr>
        <w:trPr>
          <w:trHeight w:hRule="atLeast" w:val="1040"/>
        </w:trPr>
        <w:tc>
          <w:tcPr>
            <w:tcW w:w="1540" w:type="dxa"/>
            <w:vMerge w:val="continue"/>
          </w:tcPr>
          <w:p/>
        </w:tc>
        <w:tc>
          <w:tcPr>
            <w:tcW w:w="164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7478"/>
            <w:r>
              <w:rPr>
                <w:rFonts w:ascii="黑体" w:hAnsi="黑体" w:cs="黑体" w:eastAsia="黑体"/>
                <w:sz w:val="37"/>
                <w:spacing w:val="0"/>
                <w:color w:val="000000"/>
                <w:b w:val="off"/>
                <w:i w:val="off"/>
              </w:rPr>
              <w:t>7~12个月</w:t>
            </w:r>
            <w:bookmarkEnd w:id="7478"/>
          </w:p>
        </w:tc>
        <w:tc>
          <w:tcPr>
            <w:tcW w:w="196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7479"/>
            <w:r>
              <w:rPr>
                <w:rFonts w:ascii="黑体" w:hAnsi="黑体" w:cs="黑体" w:eastAsia="黑体"/>
                <w:sz w:val="37"/>
                <w:spacing w:val="0"/>
                <w:color w:val="000000"/>
                <w:b w:val="off"/>
                <w:i w:val="off"/>
              </w:rPr>
              <w:t>5~6</w:t>
            </w:r>
            <w:bookmarkEnd w:id="7479"/>
          </w:p>
        </w:tc>
        <w:tc>
          <w:tcPr>
            <w:tcW w:w="4040" w:type="dxa"/>
            <w:vMerge w:val="continue"/>
          </w:tcPr>
          <w:p/>
        </w:tc>
        <w:tc>
          <w:tcPr>
            <w:tcW w:w="2560" w:type="dxa"/>
            <w:vMerge w:val="continue"/>
          </w:tcPr>
          <w:p/>
        </w:tc>
        <w:tc>
          <w:tcPr>
            <w:tcW w:w="1960" w:type="dxa"/>
            <w:vMerge w:val="continue"/>
          </w:tcPr>
          <w:p/>
        </w:tc>
      </w:tr>
      <w:tr>
        <w:trPr>
          <w:trHeight w:hRule="atLeast" w:val="1020"/>
        </w:trPr>
        <w:tc>
          <w:tcPr>
            <w:tcW w:w="1540" w:type="dxa"/>
            <w:vMerge w:val="restart"/>
            <w:vAlign w:val="center"/>
          </w:tcPr>
          <w:p>
            <w:pPr>
              <w:pageBreakBefore w:val="off"/>
              <w:tabs/>
              <w:wordWrap w:val="off"/>
              <w:spacing w:before="0" w:after="0" w:line="480" w:lineRule="atLeast"/>
              <w:ind w:left="0" w:right="0" w:firstLine="0" w:hanging="0"/>
              <w:jc w:val="center"/>
              <w:textAlignment w:val="baseline"/>
              <w:rPr>
                <w:sz w:val="37"/>
              </w:rPr>
            </w:pPr>
            <w:bookmarkStart w:name="" w:id="7480"/>
            <w:r>
              <w:rPr>
                <w:rFonts w:ascii="黑体" w:hAnsi="黑体" w:cs="黑体" w:eastAsia="黑体"/>
                <w:sz w:val="37"/>
                <w:spacing w:val="0"/>
                <w:color w:val="000000"/>
                <w:b w:val="off"/>
                <w:i w:val="off"/>
              </w:rPr>
              <w:t>儿童</w:t>
            </w:r>
            <w:bookmarkEnd w:id="7480"/>
          </w:p>
        </w:tc>
        <w:tc>
          <w:tcPr>
            <w:tcW w:w="164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7481"/>
            <w:r>
              <w:rPr>
                <w:rFonts w:ascii="黑体" w:hAnsi="黑体" w:cs="黑体" w:eastAsia="黑体"/>
                <w:sz w:val="37"/>
                <w:spacing w:val="0"/>
                <w:color w:val="000000"/>
                <w:b w:val="off"/>
                <w:i w:val="off"/>
              </w:rPr>
              <w:t>1~3岁</w:t>
            </w:r>
            <w:bookmarkEnd w:id="7481"/>
          </w:p>
        </w:tc>
        <w:tc>
          <w:tcPr>
            <w:tcW w:w="196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7482"/>
            <w:r>
              <w:rPr>
                <w:rFonts w:ascii="黑体" w:hAnsi="黑体" w:cs="黑体" w:eastAsia="黑体"/>
                <w:sz w:val="37"/>
                <w:spacing w:val="0"/>
                <w:color w:val="000000"/>
                <w:b w:val="off"/>
                <w:i w:val="off"/>
              </w:rPr>
              <w:t>8~12</w:t>
            </w:r>
            <w:bookmarkEnd w:id="7482"/>
          </w:p>
        </w:tc>
        <w:tc>
          <w:tcPr>
            <w:tcW w:w="4040" w:type="dxa"/>
            <w:vMerge w:val="restart"/>
            <w:vAlign w:val="center"/>
          </w:tcPr>
          <w:p>
            <w:pPr>
              <w:pageBreakBefore w:val="off"/>
              <w:tabs/>
              <w:wordWrap w:val="off"/>
              <w:spacing w:before="0" w:after="0" w:line="480" w:lineRule="atLeast"/>
              <w:ind w:left="0" w:right="0" w:firstLine="0" w:hanging="0"/>
              <w:jc w:val="both"/>
              <w:textAlignment w:val="baseline"/>
              <w:rPr>
                <w:sz w:val="37"/>
              </w:rPr>
            </w:pPr>
            <w:bookmarkStart w:name="" w:id="7483"/>
            <w:r>
              <w:rPr>
                <w:rFonts w:ascii="黑体" w:hAnsi="黑体" w:cs="黑体" w:eastAsia="黑体"/>
                <w:sz w:val="37"/>
                <w:spacing w:val="0"/>
                <w:color w:val="000000"/>
                <w:b w:val="off"/>
                <w:i w:val="off"/>
              </w:rPr>
              <w:t>对光亮型和不透明型粗甲症</w:t>
            </w:r>
            <w:r>
              <w:rPr>
                <w:rFonts w:ascii="黑体" w:hAnsi="黑体" w:cs="黑体" w:eastAsia="黑体"/>
                <w:sz w:val="37"/>
                <w:spacing w:val="0"/>
                <w:color w:val="000000"/>
                <w:b w:val="off"/>
                <w:i w:val="off"/>
              </w:rPr>
              <w:t>有一定作用</w:t>
            </w:r>
            <w:bookmarkEnd w:id="7483"/>
          </w:p>
        </w:tc>
        <w:tc>
          <w:tcPr>
            <w:tcW w:w="2560" w:type="dxa"/>
            <w:vMerge w:val="restart"/>
            <w:vAlign w:val="center"/>
          </w:tcPr>
          <w:p>
            <w:pPr>
              <w:pageBreakBefore w:val="off"/>
              <w:tabs/>
              <w:wordWrap w:val="off"/>
              <w:spacing w:before="0" w:after="0" w:line="480" w:lineRule="atLeast"/>
              <w:ind w:left="0" w:right="0" w:firstLine="0" w:hanging="0"/>
              <w:jc w:val="both"/>
              <w:textAlignment w:val="baseline"/>
              <w:rPr>
                <w:sz w:val="37"/>
              </w:rPr>
            </w:pPr>
            <w:bookmarkStart w:name="" w:id="7484"/>
            <w:r>
              <w:rPr>
                <w:rFonts w:ascii="黑体" w:hAnsi="黑体" w:cs="黑体" w:eastAsia="黑体"/>
                <w:sz w:val="37"/>
                <w:spacing w:val="0"/>
                <w:color w:val="000000"/>
                <w:b w:val="off"/>
                <w:i w:val="off"/>
              </w:rPr>
              <w:t>缺乏可能导致粗</w:t>
            </w:r>
            <w:r>
              <w:rPr>
                <w:rFonts w:ascii="黑体" w:hAnsi="黑体" w:cs="黑体" w:eastAsia="黑体"/>
                <w:sz w:val="37"/>
                <w:spacing w:val="0"/>
                <w:color w:val="000000"/>
                <w:b w:val="off"/>
                <w:i w:val="off"/>
              </w:rPr>
              <w:t>甲症</w:t>
            </w:r>
            <w:bookmarkEnd w:id="7484"/>
          </w:p>
        </w:tc>
        <w:tc>
          <w:tcPr>
            <w:tcW w:w="1960" w:type="dxa"/>
            <w:vMerge w:val="restart"/>
            <w:vAlign w:val="center"/>
          </w:tcPr>
          <w:p>
            <w:pPr>
              <w:pageBreakBefore w:val="off"/>
              <w:tabs/>
              <w:wordWrap w:val="off"/>
              <w:spacing w:before="0" w:after="0" w:line="480" w:lineRule="atLeast"/>
              <w:ind w:left="0" w:right="0" w:firstLine="0" w:hanging="0"/>
              <w:jc w:val="both"/>
              <w:textAlignment w:val="baseline"/>
              <w:rPr>
                <w:sz w:val="37"/>
              </w:rPr>
            </w:pPr>
            <w:bookmarkStart w:name="" w:id="7485"/>
            <w:r>
              <w:rPr>
                <w:rFonts w:ascii="黑体" w:hAnsi="黑体" w:cs="黑体" w:eastAsia="黑体"/>
                <w:sz w:val="37"/>
                <w:spacing w:val="0"/>
                <w:color w:val="000000"/>
                <w:b w:val="off"/>
                <w:i w:val="off"/>
              </w:rPr>
              <w:t>红肉、鸡蛋、</w:t>
            </w:r>
            <w:r>
              <w:rPr>
                <w:rFonts w:ascii="黑体" w:hAnsi="黑体" w:cs="黑体" w:eastAsia="黑体"/>
                <w:sz w:val="37"/>
                <w:spacing w:val="0"/>
                <w:color w:val="000000"/>
                <w:b w:val="off"/>
                <w:i w:val="off"/>
              </w:rPr>
              <w:t>坚果、全谷物</w:t>
            </w:r>
            <w:r>
              <w:rPr>
                <w:rFonts w:ascii="黑体" w:hAnsi="黑体" w:cs="黑体" w:eastAsia="黑体"/>
                <w:sz w:val="37"/>
                <w:spacing w:val="0"/>
                <w:color w:val="000000"/>
                <w:b w:val="off"/>
                <w:i w:val="off"/>
              </w:rPr>
              <w:t>或菠菜、蘑</w:t>
            </w:r>
            <w:r>
              <w:rPr>
                <w:rFonts w:ascii="黑体" w:hAnsi="黑体" w:cs="黑体" w:eastAsia="黑体"/>
                <w:sz w:val="37"/>
                <w:spacing w:val="0"/>
                <w:color w:val="000000"/>
                <w:b w:val="off"/>
                <w:i w:val="off"/>
              </w:rPr>
              <w:t>菇等</w:t>
            </w:r>
            <w:bookmarkEnd w:id="7485"/>
          </w:p>
        </w:tc>
      </w:tr>
      <w:tr>
        <w:trPr>
          <w:trHeight w:hRule="atLeast" w:val="1080"/>
        </w:trPr>
        <w:tc>
          <w:tcPr>
            <w:tcW w:w="1540" w:type="dxa"/>
            <w:vMerge w:val="continue"/>
          </w:tcPr>
          <w:p/>
        </w:tc>
        <w:tc>
          <w:tcPr>
            <w:tcW w:w="164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7486"/>
            <w:r>
              <w:rPr>
                <w:rFonts w:ascii="黑体" w:hAnsi="黑体" w:cs="黑体" w:eastAsia="黑体"/>
                <w:sz w:val="37"/>
                <w:spacing w:val="0"/>
                <w:color w:val="000000"/>
                <w:b w:val="off"/>
                <w:i w:val="off"/>
              </w:rPr>
              <w:t>4~9岁</w:t>
            </w:r>
            <w:bookmarkEnd w:id="7486"/>
          </w:p>
        </w:tc>
        <w:tc>
          <w:tcPr>
            <w:tcW w:w="196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7487"/>
            <w:r>
              <w:rPr>
                <w:rFonts w:ascii="黑体" w:hAnsi="黑体" w:cs="黑体" w:eastAsia="黑体"/>
                <w:sz w:val="37"/>
                <w:spacing w:val="0"/>
                <w:color w:val="000000"/>
                <w:b w:val="off"/>
                <w:i w:val="off"/>
              </w:rPr>
              <w:t>12</w:t>
            </w:r>
            <w:bookmarkEnd w:id="7487"/>
          </w:p>
        </w:tc>
        <w:tc>
          <w:tcPr>
            <w:tcW w:w="4040" w:type="dxa"/>
            <w:vMerge w:val="continue"/>
          </w:tcPr>
          <w:p/>
        </w:tc>
        <w:tc>
          <w:tcPr>
            <w:tcW w:w="2560" w:type="dxa"/>
            <w:vMerge w:val="continue"/>
          </w:tcPr>
          <w:p/>
        </w:tc>
        <w:tc>
          <w:tcPr>
            <w:tcW w:w="1960" w:type="dxa"/>
            <w:vMerge w:val="continue"/>
          </w:tcPr>
          <w:p/>
        </w:tc>
      </w:tr>
      <w:tr>
        <w:trPr>
          <w:trHeight w:hRule="atLeast" w:val="980"/>
        </w:trPr>
        <w:tc>
          <w:tcPr>
            <w:tcW w:w="1540" w:type="dxa"/>
            <w:vMerge w:val="restart"/>
            <w:vAlign w:val="center"/>
          </w:tcPr>
          <w:p>
            <w:pPr>
              <w:pageBreakBefore w:val="off"/>
              <w:tabs/>
              <w:wordWrap w:val="off"/>
              <w:spacing w:before="0" w:after="0" w:line="480" w:lineRule="atLeast"/>
              <w:ind w:left="0" w:right="0" w:firstLine="0" w:hanging="0"/>
              <w:jc w:val="center"/>
              <w:textAlignment w:val="baseline"/>
              <w:rPr>
                <w:sz w:val="37"/>
              </w:rPr>
            </w:pPr>
            <w:bookmarkStart w:name="" w:id="7488"/>
            <w:r>
              <w:rPr>
                <w:rFonts w:ascii="黑体" w:hAnsi="黑体" w:cs="黑体" w:eastAsia="黑体"/>
                <w:sz w:val="37"/>
                <w:spacing w:val="0"/>
                <w:color w:val="000000"/>
                <w:b w:val="off"/>
                <w:i w:val="off"/>
              </w:rPr>
              <w:t>青少年</w:t>
            </w:r>
            <w:bookmarkEnd w:id="7488"/>
          </w:p>
        </w:tc>
        <w:tc>
          <w:tcPr>
            <w:tcW w:w="164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7489"/>
            <w:r>
              <w:rPr>
                <w:rFonts w:ascii="黑体" w:hAnsi="黑体" w:cs="黑体" w:eastAsia="黑体"/>
                <w:sz w:val="37"/>
                <w:spacing w:val="0"/>
                <w:color w:val="000000"/>
                <w:b w:val="off"/>
                <w:i w:val="off"/>
              </w:rPr>
              <w:t>女孩</w:t>
            </w:r>
            <w:bookmarkEnd w:id="7489"/>
          </w:p>
        </w:tc>
        <w:tc>
          <w:tcPr>
            <w:tcW w:w="196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7490"/>
            <w:r>
              <w:rPr>
                <w:rFonts w:ascii="黑体" w:hAnsi="黑体" w:cs="黑体" w:eastAsia="黑体"/>
                <w:sz w:val="37"/>
                <w:spacing w:val="0"/>
                <w:color w:val="000000"/>
                <w:b w:val="off"/>
                <w:i w:val="off"/>
              </w:rPr>
              <w:t>20~25</w:t>
            </w:r>
            <w:bookmarkEnd w:id="7490"/>
          </w:p>
        </w:tc>
        <w:tc>
          <w:tcPr>
            <w:tcW w:w="4040" w:type="dxa"/>
            <w:vMerge w:val="continue"/>
          </w:tcPr>
          <w:p/>
        </w:tc>
        <w:tc>
          <w:tcPr>
            <w:tcW w:w="2560" w:type="dxa"/>
            <w:vMerge w:val="continue"/>
          </w:tcPr>
          <w:p/>
        </w:tc>
        <w:tc>
          <w:tcPr>
            <w:tcW w:w="1960" w:type="dxa"/>
            <w:vMerge w:val="continue"/>
          </w:tcPr>
          <w:p/>
        </w:tc>
      </w:tr>
      <w:tr>
        <w:trPr>
          <w:trHeight w:hRule="atLeast" w:val="1060"/>
        </w:trPr>
        <w:tc>
          <w:tcPr>
            <w:tcW w:w="1540" w:type="dxa"/>
            <w:vMerge w:val="continue"/>
          </w:tcPr>
          <w:p/>
        </w:tc>
        <w:tc>
          <w:tcPr>
            <w:tcW w:w="164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7491"/>
            <w:r>
              <w:rPr>
                <w:rFonts w:ascii="黑体" w:hAnsi="黑体" w:cs="黑体" w:eastAsia="黑体"/>
                <w:sz w:val="37"/>
                <w:spacing w:val="0"/>
                <w:color w:val="000000"/>
                <w:b w:val="off"/>
                <w:i w:val="off"/>
              </w:rPr>
              <w:t>男孩</w:t>
            </w:r>
            <w:bookmarkEnd w:id="7491"/>
          </w:p>
        </w:tc>
        <w:tc>
          <w:tcPr>
            <w:tcW w:w="196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7492"/>
            <w:r>
              <w:rPr>
                <w:rFonts w:ascii="黑体" w:hAnsi="黑体" w:cs="黑体" w:eastAsia="黑体"/>
                <w:sz w:val="37"/>
                <w:spacing w:val="0"/>
                <w:color w:val="000000"/>
                <w:b w:val="off"/>
                <w:i w:val="off"/>
              </w:rPr>
              <w:t>20~25</w:t>
            </w:r>
            <w:bookmarkEnd w:id="7492"/>
          </w:p>
        </w:tc>
        <w:tc>
          <w:tcPr>
            <w:tcW w:w="4040" w:type="dxa"/>
            <w:vMerge w:val="continue"/>
          </w:tcPr>
          <w:p/>
        </w:tc>
        <w:tc>
          <w:tcPr>
            <w:tcW w:w="2560" w:type="dxa"/>
            <w:vMerge w:val="continue"/>
          </w:tcPr>
          <w:p/>
        </w:tc>
        <w:tc>
          <w:tcPr>
            <w:tcW w:w="1960" w:type="dxa"/>
            <w:vMerge w:val="continue"/>
          </w:tcPr>
          <w:p/>
        </w:tc>
      </w:tr>
      <w:tr>
        <w:trPr>
          <w:trHeight w:hRule="atLeast" w:val="900"/>
        </w:trPr>
        <w:tc>
          <w:tcPr>
            <w:tcW w:w="154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7493"/>
            <w:r>
              <w:rPr>
                <w:rFonts w:ascii="黑体" w:hAnsi="黑体" w:cs="黑体" w:eastAsia="黑体"/>
                <w:sz w:val="37"/>
                <w:spacing w:val="0"/>
                <w:color w:val="000000"/>
                <w:b w:val="off"/>
                <w:i w:val="off"/>
              </w:rPr>
              <w:t>成年</w:t>
            </w:r>
            <w:bookmarkEnd w:id="7493"/>
          </w:p>
        </w:tc>
        <w:tc>
          <w:tcPr>
            <w:tcW w:w="164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7494"/>
            <w:r>
              <w:rPr>
                <w:rFonts w:ascii="黑体" w:hAnsi="黑体" w:cs="黑体" w:eastAsia="黑体"/>
                <w:sz w:val="37"/>
                <w:spacing w:val="0"/>
                <w:color w:val="000000"/>
                <w:b w:val="off"/>
                <w:i w:val="off"/>
              </w:rPr>
              <w:t>男性</w:t>
            </w:r>
            <w:bookmarkEnd w:id="7494"/>
          </w:p>
        </w:tc>
        <w:tc>
          <w:tcPr>
            <w:tcW w:w="196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7495"/>
            <w:r>
              <w:rPr>
                <w:rFonts w:ascii="黑体" w:hAnsi="黑体" w:cs="黑体" w:eastAsia="黑体"/>
                <w:sz w:val="37"/>
                <w:spacing w:val="0"/>
                <w:color w:val="000000"/>
                <w:b w:val="off"/>
                <w:i w:val="off"/>
              </w:rPr>
              <w:t>30</w:t>
            </w:r>
            <w:bookmarkEnd w:id="7495"/>
          </w:p>
        </w:tc>
        <w:tc>
          <w:tcPr>
            <w:tcW w:w="4040" w:type="dxa"/>
            <w:vMerge w:val="restart"/>
            <w:vAlign w:val="center"/>
          </w:tcPr>
          <w:p>
            <w:pPr>
              <w:pageBreakBefore w:val="off"/>
              <w:tabs/>
              <w:wordWrap w:val="off"/>
              <w:spacing w:before="0" w:after="0" w:line="480" w:lineRule="atLeast"/>
              <w:ind w:left="0" w:right="0" w:firstLine="0" w:hanging="0"/>
              <w:jc w:val="both"/>
              <w:textAlignment w:val="baseline"/>
              <w:rPr>
                <w:sz w:val="37"/>
              </w:rPr>
            </w:pPr>
            <w:bookmarkStart w:name="" w:id="7496"/>
            <w:r>
              <w:rPr>
                <w:rFonts w:ascii="黑体" w:hAnsi="黑体" w:cs="黑体" w:eastAsia="黑体"/>
                <w:sz w:val="37"/>
                <w:spacing w:val="0"/>
                <w:color w:val="000000"/>
                <w:b w:val="off"/>
                <w:i w:val="off"/>
              </w:rPr>
              <w:t>可用于治疗遗传性疾病生物</w:t>
            </w:r>
            <w:r>
              <w:rPr>
                <w:rFonts w:ascii="黑体" w:hAnsi="黑体" w:cs="黑体" w:eastAsia="黑体"/>
                <w:sz w:val="37"/>
                <w:spacing w:val="0"/>
                <w:color w:val="000000"/>
                <w:b w:val="off"/>
                <w:i w:val="off"/>
              </w:rPr>
              <w:t>素酶缺乏症</w:t>
            </w:r>
            <w:bookmarkEnd w:id="7496"/>
          </w:p>
        </w:tc>
        <w:tc>
          <w:tcPr>
            <w:tcW w:w="2560" w:type="dxa"/>
            <w:vMerge w:val="restart"/>
            <w:vAlign w:val="center"/>
          </w:tcPr>
          <w:p>
            <w:pPr>
              <w:pageBreakBefore w:val="off"/>
              <w:tabs/>
              <w:wordWrap w:val="off"/>
              <w:spacing w:before="0" w:after="0" w:line="480" w:lineRule="atLeast"/>
              <w:ind w:left="0" w:right="0" w:firstLine="0" w:hanging="0"/>
              <w:jc w:val="both"/>
              <w:textAlignment w:val="baseline"/>
              <w:rPr>
                <w:sz w:val="37"/>
              </w:rPr>
            </w:pPr>
            <w:bookmarkStart w:name="" w:id="7497"/>
            <w:r>
              <w:rPr>
                <w:rFonts w:ascii="黑体" w:hAnsi="黑体" w:cs="黑体" w:eastAsia="黑体"/>
                <w:sz w:val="37"/>
                <w:spacing w:val="0"/>
                <w:color w:val="000000"/>
                <w:b w:val="off"/>
                <w:i w:val="off"/>
              </w:rPr>
              <w:t>缺乏可能导致脊</w:t>
            </w:r>
            <w:r>
              <w:rPr>
                <w:rFonts w:ascii="黑体" w:hAnsi="黑体" w:cs="黑体" w:eastAsia="黑体"/>
                <w:sz w:val="37"/>
                <w:spacing w:val="0"/>
                <w:color w:val="000000"/>
                <w:b w:val="off"/>
                <w:i w:val="off"/>
              </w:rPr>
              <w:t>髓病和不可逆的</w:t>
            </w:r>
            <w:r>
              <w:rPr>
                <w:rFonts w:ascii="黑体" w:hAnsi="黑体" w:cs="黑体" w:eastAsia="黑体"/>
                <w:sz w:val="37"/>
                <w:spacing w:val="0"/>
                <w:color w:val="000000"/>
                <w:b w:val="off"/>
                <w:i w:val="off"/>
              </w:rPr>
              <w:t>神经损伤</w:t>
            </w:r>
            <w:bookmarkEnd w:id="7497"/>
          </w:p>
        </w:tc>
        <w:tc>
          <w:tcPr>
            <w:tcW w:w="1960" w:type="dxa"/>
            <w:vMerge w:val="continue"/>
          </w:tcPr>
          <w:p/>
        </w:tc>
      </w:tr>
      <w:tr>
        <w:trPr>
          <w:trHeight w:hRule="atLeast" w:val="1000"/>
        </w:trPr>
        <w:tc>
          <w:tcPr>
            <w:tcW w:w="1540" w:type="dxa"/>
            <w:vMerge w:val="restart"/>
            <w:vAlign w:val="center"/>
          </w:tcPr>
          <w:p>
            <w:pPr>
              <w:pageBreakBefore w:val="off"/>
              <w:tabs/>
              <w:wordWrap w:val="off"/>
              <w:spacing w:before="0" w:after="0" w:line="480" w:lineRule="atLeast"/>
              <w:ind w:left="0" w:right="0" w:firstLine="0" w:hanging="0"/>
              <w:jc w:val="center"/>
              <w:textAlignment w:val="baseline"/>
              <w:rPr>
                <w:sz w:val="37"/>
              </w:rPr>
            </w:pPr>
            <w:bookmarkStart w:name="" w:id="7498"/>
            <w:r>
              <w:rPr>
                <w:rFonts w:ascii="黑体" w:hAnsi="黑体" w:cs="黑体" w:eastAsia="黑体"/>
                <w:sz w:val="37"/>
                <w:spacing w:val="0"/>
                <w:color w:val="000000"/>
                <w:b w:val="off"/>
                <w:i w:val="off"/>
              </w:rPr>
              <w:t>成年女性</w:t>
            </w:r>
            <w:bookmarkEnd w:id="7498"/>
          </w:p>
        </w:tc>
        <w:tc>
          <w:tcPr>
            <w:tcW w:w="164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7499"/>
            <w:r>
              <w:rPr>
                <w:rFonts w:ascii="黑体" w:hAnsi="黑体" w:cs="黑体" w:eastAsia="黑体"/>
                <w:sz w:val="37"/>
                <w:spacing w:val="0"/>
                <w:color w:val="000000"/>
                <w:b w:val="off"/>
                <w:i w:val="off"/>
              </w:rPr>
              <w:t>未怀孕</w:t>
            </w:r>
            <w:bookmarkEnd w:id="7499"/>
          </w:p>
        </w:tc>
        <w:tc>
          <w:tcPr>
            <w:tcW w:w="196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7500"/>
            <w:r>
              <w:rPr>
                <w:rFonts w:ascii="黑体" w:hAnsi="黑体" w:cs="黑体" w:eastAsia="黑体"/>
                <w:sz w:val="37"/>
                <w:spacing w:val="0"/>
                <w:color w:val="000000"/>
                <w:b w:val="off"/>
                <w:i w:val="off"/>
              </w:rPr>
              <w:t>30</w:t>
            </w:r>
            <w:bookmarkEnd w:id="7500"/>
          </w:p>
        </w:tc>
        <w:tc>
          <w:tcPr>
            <w:tcW w:w="4040" w:type="dxa"/>
            <w:vMerge w:val="continue"/>
          </w:tcPr>
          <w:p/>
        </w:tc>
        <w:tc>
          <w:tcPr>
            <w:tcW w:w="2560" w:type="dxa"/>
            <w:vMerge w:val="continue"/>
          </w:tcPr>
          <w:p/>
        </w:tc>
        <w:tc>
          <w:tcPr>
            <w:tcW w:w="1960" w:type="dxa"/>
            <w:vMerge w:val="continue"/>
          </w:tcPr>
          <w:p/>
        </w:tc>
      </w:tr>
      <w:tr>
        <w:trPr>
          <w:trHeight w:hRule="atLeast" w:val="1020"/>
        </w:trPr>
        <w:tc>
          <w:tcPr>
            <w:tcW w:w="1540" w:type="dxa"/>
            <w:vMerge w:val="continue"/>
          </w:tcPr>
          <w:p/>
        </w:tc>
        <w:tc>
          <w:tcPr>
            <w:tcW w:w="164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7501"/>
            <w:r>
              <w:rPr>
                <w:rFonts w:ascii="黑体" w:hAnsi="黑体" w:cs="黑体" w:eastAsia="黑体"/>
                <w:sz w:val="37"/>
                <w:spacing w:val="0"/>
                <w:color w:val="000000"/>
                <w:b w:val="off"/>
                <w:i w:val="off"/>
              </w:rPr>
              <w:t>孕期</w:t>
            </w:r>
            <w:bookmarkEnd w:id="7501"/>
          </w:p>
        </w:tc>
        <w:tc>
          <w:tcPr>
            <w:tcW w:w="196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7502"/>
            <w:r>
              <w:rPr>
                <w:rFonts w:ascii="黑体" w:hAnsi="黑体" w:cs="黑体" w:eastAsia="黑体"/>
                <w:sz w:val="37"/>
                <w:spacing w:val="0"/>
                <w:color w:val="000000"/>
                <w:b w:val="off"/>
                <w:i w:val="off"/>
              </w:rPr>
              <w:t>35</w:t>
            </w:r>
            <w:bookmarkEnd w:id="7502"/>
          </w:p>
        </w:tc>
        <w:tc>
          <w:tcPr>
            <w:tcW w:w="4040" w:type="dxa"/>
            <w:vMerge w:val="continue"/>
          </w:tcPr>
          <w:p/>
        </w:tc>
        <w:tc>
          <w:tcPr>
            <w:tcW w:w="2560" w:type="dxa"/>
            <w:vMerge w:val="continue"/>
          </w:tcPr>
          <w:p/>
        </w:tc>
        <w:tc>
          <w:tcPr>
            <w:tcW w:w="1960" w:type="dxa"/>
            <w:vMerge w:val="continue"/>
          </w:tcPr>
          <w:p/>
        </w:tc>
      </w:tr>
      <w:tr>
        <w:trPr>
          <w:trHeight w:hRule="atLeast" w:val="1080"/>
        </w:trPr>
        <w:tc>
          <w:tcPr>
            <w:tcW w:w="1540" w:type="dxa"/>
            <w:vMerge w:val="continue"/>
          </w:tcPr>
          <w:p/>
        </w:tc>
        <w:tc>
          <w:tcPr>
            <w:tcW w:w="164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7503"/>
            <w:r>
              <w:rPr>
                <w:rFonts w:ascii="黑体" w:hAnsi="黑体" w:cs="黑体" w:eastAsia="黑体"/>
                <w:sz w:val="37"/>
                <w:spacing w:val="0"/>
                <w:color w:val="000000"/>
                <w:b w:val="off"/>
                <w:i w:val="off"/>
              </w:rPr>
              <w:t>哺乳期</w:t>
            </w:r>
            <w:bookmarkEnd w:id="7503"/>
          </w:p>
        </w:tc>
        <w:tc>
          <w:tcPr>
            <w:tcW w:w="196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7504"/>
            <w:r>
              <w:rPr>
                <w:rFonts w:ascii="黑体" w:hAnsi="黑体" w:cs="黑体" w:eastAsia="黑体"/>
                <w:sz w:val="37"/>
                <w:spacing w:val="0"/>
                <w:color w:val="000000"/>
                <w:b w:val="off"/>
                <w:i w:val="off"/>
              </w:rPr>
              <w:t>35</w:t>
            </w:r>
            <w:bookmarkEnd w:id="7504"/>
          </w:p>
        </w:tc>
        <w:tc>
          <w:tcPr>
            <w:tcW w:w="4040" w:type="dxa"/>
            <w:vMerge w:val="continue"/>
          </w:tcPr>
          <w:p/>
        </w:tc>
        <w:tc>
          <w:tcPr>
            <w:tcW w:w="2560" w:type="dxa"/>
            <w:vMerge w:val="continue"/>
          </w:tcPr>
          <w:p/>
        </w:tc>
        <w:tc>
          <w:tcPr>
            <w:tcW w:w="1960" w:type="dxa"/>
            <w:vMerge w:val="continue"/>
          </w:tcPr>
          <w:p/>
        </w:tc>
      </w:tr>
      <w:tr>
        <w:trPr>
          <w:trHeight w:hRule="atLeast" w:val="3300"/>
        </w:trPr>
        <w:tc>
          <w:tcPr>
            <w:tcW w:w="3180" w:type="dxa"/>
            <w:gridSpan w:val="2"/>
            <w:vAlign w:val="center"/>
          </w:tcPr>
          <w:p>
            <w:pPr>
              <w:pageBreakBefore w:val="off"/>
              <w:tabs/>
              <w:wordWrap w:val="off"/>
              <w:spacing w:before="0" w:after="0" w:line="480" w:lineRule="atLeast"/>
              <w:ind w:left="0" w:right="0" w:firstLine="0" w:hanging="0"/>
              <w:jc w:val="center"/>
              <w:textAlignment w:val="baseline"/>
              <w:rPr>
                <w:sz w:val="37"/>
              </w:rPr>
            </w:pPr>
            <w:bookmarkStart w:name="" w:id="7505"/>
            <w:r>
              <w:rPr>
                <w:rFonts w:ascii="黑体" w:hAnsi="黑体" w:cs="黑体" w:eastAsia="黑体"/>
                <w:sz w:val="37"/>
                <w:spacing w:val="0"/>
                <w:color w:val="000000"/>
                <w:b w:val="off"/>
                <w:i w:val="off"/>
              </w:rPr>
              <w:t>老年</w:t>
            </w:r>
            <w:bookmarkEnd w:id="7505"/>
          </w:p>
        </w:tc>
        <w:tc>
          <w:tcPr>
            <w:tcW w:w="196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7506"/>
            <w:r>
              <w:rPr>
                <w:rFonts w:ascii="黑体" w:hAnsi="黑体" w:cs="黑体" w:eastAsia="黑体"/>
                <w:sz w:val="37"/>
                <w:spacing w:val="0"/>
                <w:color w:val="000000"/>
                <w:b w:val="off"/>
                <w:i w:val="off"/>
              </w:rPr>
              <w:t>30</w:t>
            </w:r>
            <w:bookmarkEnd w:id="7506"/>
          </w:p>
        </w:tc>
        <w:tc>
          <w:tcPr>
            <w:tcW w:w="4040" w:type="dxa"/>
            <w:vAlign w:val="center"/>
          </w:tcPr>
          <w:p>
            <w:pPr>
              <w:pageBreakBefore w:val="off"/>
              <w:tabs/>
              <w:wordWrap w:val="off"/>
              <w:spacing w:before="0" w:after="0" w:line="500" w:lineRule="atLeast"/>
              <w:ind w:left="0" w:right="0" w:firstLine="0" w:hanging="0"/>
              <w:jc w:val="both"/>
              <w:textAlignment w:val="baseline"/>
              <w:rPr>
                <w:sz w:val="37"/>
              </w:rPr>
            </w:pPr>
            <w:bookmarkStart w:name="" w:id="7507"/>
            <w:r>
              <w:rPr>
                <w:rFonts w:ascii="黑体" w:hAnsi="黑体" w:cs="黑体" w:eastAsia="黑体"/>
                <w:sz w:val="37"/>
                <w:spacing w:val="0"/>
                <w:color w:val="000000"/>
                <w:b w:val="off"/>
                <w:i w:val="off"/>
              </w:rPr>
              <w:t>在骨矿物质稳态中发挥关键</w:t>
            </w:r>
            <w:r>
              <w:rPr>
                <w:rFonts w:ascii="黑体" w:hAnsi="黑体" w:cs="黑体" w:eastAsia="黑体"/>
                <w:sz w:val="37"/>
                <w:spacing w:val="0"/>
                <w:color w:val="000000"/>
                <w:b w:val="off"/>
                <w:i w:val="off"/>
              </w:rPr>
              <w:t>作用</w:t>
            </w:r>
            <w:bookmarkEnd w:id="7507"/>
          </w:p>
          <w:p>
            <w:pPr>
              <w:pageBreakBefore w:val="off"/>
              <w:tabs/>
              <w:wordWrap w:val="off"/>
              <w:spacing w:before="0" w:after="0" w:line="500" w:lineRule="atLeast"/>
              <w:ind w:left="0" w:right="0" w:firstLine="0" w:hanging="0"/>
              <w:jc w:val="both"/>
              <w:textAlignment w:val="baseline"/>
              <w:rPr>
                <w:sz w:val="37"/>
              </w:rPr>
            </w:pPr>
            <w:bookmarkStart w:name="" w:id="7508"/>
            <w:r>
              <w:rPr>
                <w:rFonts w:ascii="黑体" w:hAnsi="黑体" w:cs="黑体" w:eastAsia="黑体"/>
                <w:sz w:val="37"/>
                <w:spacing w:val="0"/>
                <w:color w:val="000000"/>
                <w:b w:val="off"/>
                <w:i w:val="off"/>
              </w:rPr>
              <w:t>在过敏性和自身免疫性疾病</w:t>
            </w:r>
            <w:r>
              <w:rPr>
                <w:rFonts w:ascii="黑体" w:hAnsi="黑体" w:cs="黑体" w:eastAsia="黑体"/>
                <w:sz w:val="37"/>
                <w:spacing w:val="0"/>
                <w:color w:val="000000"/>
                <w:b w:val="off"/>
                <w:i w:val="off"/>
              </w:rPr>
              <w:t>中发挥作用</w:t>
            </w:r>
            <w:bookmarkEnd w:id="7508"/>
          </w:p>
        </w:tc>
        <w:tc>
          <w:tcPr>
            <w:tcW w:w="2560" w:type="dxa"/>
            <w:vAlign w:val="center"/>
          </w:tcPr>
          <w:p>
            <w:pPr>
              <w:pageBreakBefore w:val="off"/>
              <w:tabs/>
              <w:wordWrap w:val="off"/>
              <w:spacing w:before="0" w:after="0" w:line="480" w:lineRule="atLeast"/>
              <w:ind w:left="0" w:right="0" w:firstLine="0" w:hanging="0"/>
              <w:jc w:val="both"/>
              <w:textAlignment w:val="baseline"/>
              <w:rPr>
                <w:sz w:val="37"/>
              </w:rPr>
            </w:pPr>
            <w:bookmarkStart w:name="" w:id="7509"/>
            <w:r>
              <w:rPr>
                <w:rFonts w:ascii="黑体" w:hAnsi="黑体" w:cs="黑体" w:eastAsia="黑体"/>
                <w:sz w:val="37"/>
                <w:spacing w:val="0"/>
                <w:color w:val="000000"/>
                <w:b w:val="off"/>
                <w:i w:val="off"/>
              </w:rPr>
              <w:t>缺乏可能导致某</w:t>
            </w:r>
            <w:r>
              <w:rPr>
                <w:rFonts w:ascii="黑体" w:hAnsi="黑体" w:cs="黑体" w:eastAsia="黑体"/>
                <w:sz w:val="37"/>
                <w:spacing w:val="0"/>
                <w:color w:val="000000"/>
                <w:b w:val="off"/>
                <w:i w:val="off"/>
              </w:rPr>
              <w:t>些特定疾病，如</w:t>
            </w:r>
            <w:r>
              <w:rPr>
                <w:rFonts w:ascii="黑体" w:hAnsi="黑体" w:cs="黑体" w:eastAsia="黑体"/>
                <w:sz w:val="37"/>
                <w:spacing w:val="0"/>
                <w:color w:val="000000"/>
                <w:b w:val="off"/>
                <w:i w:val="off"/>
              </w:rPr>
              <w:t>糖尿病、肝脏和</w:t>
            </w:r>
            <w:r>
              <w:rPr>
                <w:rFonts w:ascii="黑体" w:hAnsi="黑体" w:cs="黑体" w:eastAsia="黑体"/>
                <w:sz w:val="37"/>
                <w:spacing w:val="0"/>
                <w:color w:val="000000"/>
                <w:b w:val="off"/>
                <w:i w:val="off"/>
              </w:rPr>
              <w:t>皮肤疾病、免疫</w:t>
            </w:r>
            <w:r>
              <w:rPr>
                <w:rFonts w:ascii="黑体" w:hAnsi="黑体" w:cs="黑体" w:eastAsia="黑体"/>
                <w:sz w:val="37"/>
                <w:spacing w:val="0"/>
                <w:color w:val="000000"/>
                <w:b w:val="off"/>
                <w:i w:val="off"/>
              </w:rPr>
              <w:t>和神经异常以及</w:t>
            </w:r>
            <w:r>
              <w:rPr>
                <w:rFonts w:ascii="黑体" w:hAnsi="黑体" w:cs="黑体" w:eastAsia="黑体"/>
                <w:sz w:val="37"/>
                <w:spacing w:val="0"/>
                <w:color w:val="000000"/>
                <w:b w:val="off"/>
                <w:i w:val="off"/>
              </w:rPr>
              <w:t>癫痫</w:t>
            </w:r>
            <w:bookmarkEnd w:id="7509"/>
          </w:p>
        </w:tc>
        <w:tc>
          <w:tcPr>
            <w:tcW w:w="1960" w:type="dxa"/>
            <w:vMerge w:val="continue"/>
          </w:tcPr>
          <w:p/>
        </w:tc>
      </w:tr>
    </w:tbl>
    <w:p>
      <w:pPr>
        <w:pageBreakBefore w:val="off"/>
        <w:tabs/>
        <w:wordWrap w:val="off"/>
        <w:spacing w:before="0" w:after="0" w:line="540" w:lineRule="atLeast"/>
        <w:ind w:left="560" w:right="0"/>
        <w:jc w:val="both"/>
        <w:textAlignment w:val="baseline"/>
        <w:rPr>
          <w:sz w:val="31"/>
        </w:rPr>
      </w:pPr>
      <w:bookmarkStart w:name="" w:id="7510"/>
      <w:r>
        <w:rPr>
          <w:rFonts w:ascii="黑体" w:hAnsi="黑体" w:cs="黑体" w:eastAsia="黑体"/>
          <w:sz w:val="31"/>
          <w:spacing w:val="0"/>
          <w:color w:val="000000"/>
          <w:b w:val="off"/>
          <w:i w:val="off"/>
        </w:rPr>
        <w:t>注：AI为适宜摄入量。</w:t>
      </w:r>
      <w:bookmarkEnd w:id="7510"/>
    </w:p>
    <w:p>
      <w:pPr>
        <w:pageBreakBefore w:val="off"/>
        <w:tabs/>
        <w:wordWrap w:val="off"/>
        <w:spacing w:before="0" w:after="0" w:line="460" w:lineRule="exact"/>
        <w:ind w:left="0" w:right="0"/>
        <w:jc w:val="both"/>
        <w:textAlignment w:val="baseline"/>
        <w:rPr>
          <w:sz w:val="36"/>
        </w:rPr>
      </w:pPr>
      <w:bookmarkStart w:name="" w:id="7511"/>
      <w:r>
        <w:rPr>
          <w:rFonts w:ascii="宋体" w:hAnsi="宋体" w:cs="宋体" w:eastAsia="宋体"/>
          <w:sz w:val="36"/>
          <w:spacing w:val="0"/>
          <w:color w:val="000000"/>
          <w:b w:val="off"/>
          <w:i w:val="off"/>
        </w:rPr>
        <w:t/>
      </w:r>
      <w:bookmarkEnd w:id="7511"/>
    </w:p>
    <w:p>
      <w:pPr>
        <w:pageBreakBefore w:val="off"/>
        <w:tabs/>
        <w:wordWrap w:val="off"/>
        <w:spacing w:before="0" w:after="0" w:line="460" w:lineRule="exact"/>
        <w:ind w:left="0" w:right="0"/>
        <w:jc w:val="both"/>
        <w:textAlignment w:val="baseline"/>
        <w:rPr>
          <w:sz w:val="36"/>
        </w:rPr>
      </w:pPr>
      <w:bookmarkStart w:name="" w:id="7512"/>
      <w:r>
        <w:rPr>
          <w:rFonts w:ascii="宋体" w:hAnsi="宋体" w:cs="宋体" w:eastAsia="宋体"/>
          <w:sz w:val="36"/>
          <w:spacing w:val="0"/>
          <w:color w:val="000000"/>
          <w:b w:val="off"/>
          <w:i w:val="off"/>
        </w:rPr>
        <w:t/>
      </w:r>
      <w:bookmarkEnd w:id="7512"/>
    </w:p>
    <w:p>
      <w:pPr>
        <w:pageBreakBefore w:val="off"/>
        <w:tabs/>
        <w:wordWrap w:val="off"/>
        <w:spacing w:before="0" w:after="0" w:line="460" w:lineRule="exact"/>
        <w:ind w:left="0" w:right="0"/>
        <w:jc w:val="both"/>
        <w:textAlignment w:val="baseline"/>
        <w:rPr>
          <w:sz w:val="36"/>
        </w:rPr>
      </w:pPr>
      <w:bookmarkStart w:name="" w:id="7513"/>
      <w:r>
        <w:rPr>
          <w:rFonts w:ascii="宋体" w:hAnsi="宋体" w:cs="宋体" w:eastAsia="宋体"/>
          <w:sz w:val="36"/>
          <w:spacing w:val="0"/>
          <w:color w:val="000000"/>
          <w:b w:val="off"/>
          <w:i w:val="off"/>
        </w:rPr>
        <w:t/>
      </w:r>
      <w:bookmarkEnd w:id="7513"/>
    </w:p>
    <w:p>
      <w:pPr>
        <w:pageBreakBefore w:val="off"/>
        <w:tabs/>
        <w:wordWrap w:val="off"/>
        <w:spacing w:before="0" w:after="0" w:line="460" w:lineRule="exact"/>
        <w:ind w:left="0" w:right="0"/>
        <w:jc w:val="both"/>
        <w:textAlignment w:val="baseline"/>
        <w:rPr>
          <w:sz w:val="36"/>
        </w:rPr>
      </w:pPr>
      <w:bookmarkStart w:name="" w:id="7514"/>
      <w:r>
        <w:rPr>
          <w:rFonts w:ascii="宋体" w:hAnsi="宋体" w:cs="宋体" w:eastAsia="宋体"/>
          <w:sz w:val="36"/>
          <w:spacing w:val="0"/>
          <w:color w:val="000000"/>
          <w:b w:val="off"/>
          <w:i w:val="off"/>
        </w:rPr>
        <w:t/>
      </w:r>
      <w:bookmarkEnd w:id="7514"/>
    </w:p>
    <w:p>
      <w:pPr>
        <w:pageBreakBefore w:val="off"/>
        <w:tabs/>
        <w:wordWrap w:val="off"/>
        <w:spacing w:before="0" w:after="0" w:line="460" w:lineRule="exact"/>
        <w:ind w:left="0" w:right="0"/>
        <w:jc w:val="both"/>
        <w:textAlignment w:val="baseline"/>
        <w:rPr>
          <w:sz w:val="36"/>
        </w:rPr>
      </w:pPr>
      <w:bookmarkStart w:name="" w:id="7515"/>
      <w:r>
        <w:rPr>
          <w:rFonts w:ascii="宋体" w:hAnsi="宋体" w:cs="宋体" w:eastAsia="宋体"/>
          <w:sz w:val="36"/>
          <w:spacing w:val="0"/>
          <w:color w:val="000000"/>
          <w:b w:val="off"/>
          <w:i w:val="off"/>
        </w:rPr>
        <w:t/>
      </w:r>
      <w:bookmarkEnd w:id="7515"/>
    </w:p>
    <w:p>
      <w:pPr>
        <w:pageBreakBefore w:val="off"/>
        <w:tabs/>
        <w:wordWrap w:val="off"/>
        <w:spacing w:before="0" w:after="0" w:line="460" w:lineRule="exact"/>
        <w:ind w:left="0" w:right="0"/>
        <w:jc w:val="both"/>
        <w:textAlignment w:val="baseline"/>
        <w:rPr>
          <w:sz w:val="36"/>
        </w:rPr>
      </w:pPr>
      <w:bookmarkStart w:name="" w:id="7516"/>
      <w:r>
        <w:rPr>
          <w:rFonts w:ascii="宋体" w:hAnsi="宋体" w:cs="宋体" w:eastAsia="宋体"/>
          <w:sz w:val="36"/>
          <w:spacing w:val="0"/>
          <w:color w:val="000000"/>
          <w:b w:val="off"/>
          <w:i w:val="off"/>
        </w:rPr>
        <w:t/>
      </w:r>
      <w:bookmarkEnd w:id="7516"/>
    </w:p>
    <w:p>
      <w:pPr>
        <w:pageBreakBefore w:val="off"/>
        <w:tabs/>
        <w:wordWrap w:val="off"/>
        <w:spacing w:before="0" w:after="0" w:line="460" w:lineRule="exact"/>
        <w:ind w:left="0" w:right="0"/>
        <w:jc w:val="both"/>
        <w:textAlignment w:val="baseline"/>
        <w:rPr>
          <w:sz w:val="36"/>
        </w:rPr>
      </w:pPr>
      <w:bookmarkStart w:name="" w:id="7517"/>
      <w:r>
        <w:rPr>
          <w:rFonts w:ascii="宋体" w:hAnsi="宋体" w:cs="宋体" w:eastAsia="宋体"/>
          <w:sz w:val="36"/>
          <w:spacing w:val="0"/>
          <w:color w:val="000000"/>
          <w:b w:val="off"/>
          <w:i w:val="off"/>
        </w:rPr>
        <w:t/>
      </w:r>
      <w:bookmarkEnd w:id="7517"/>
    </w:p>
    <w:p>
      <w:pPr>
        <w:pageBreakBefore w:val="off"/>
        <w:tabs/>
        <w:wordWrap w:val="off"/>
        <w:spacing w:before="0" w:after="0" w:line="500" w:lineRule="atLeast"/>
        <w:ind w:left="0" w:right="100"/>
        <w:jc w:val="right"/>
        <w:textAlignment w:val="baseline"/>
        <w:rPr>
          <w:sz w:val="36"/>
        </w:rPr>
      </w:pPr>
      <w:bookmarkStart w:name="" w:id="7518"/>
      <w:r>
        <w:rPr>
          <w:rFonts w:ascii="楷体" w:hAnsi="楷体" w:cs="楷体" w:eastAsia="楷体"/>
          <w:sz w:val="36"/>
          <w:spacing w:val="0"/>
          <w:color w:val="000000"/>
          <w:b w:val="off"/>
          <w:i w:val="off"/>
        </w:rPr>
        <w:t>285</w:t>
      </w:r>
      <w:bookmarkEnd w:id="7518"/>
    </w:p>
    <w:p>
      <w:r>
        <w:t/>
      </w:r>
    </w:p>
    <w:p>
      <w:pPr>
        <w:sectPr>
          <w:footerReference r:id="rId637"/>
          <w:headerReference r:id="rId638" w:type="default"/>
          <w:type w:val="nextPage"/>
          <w:pgSz w:w="17060" w:h="25400"/>
          <w:pgMar w:left="1580" w:top="1080" w:right="1580" w:bottom="1080" w:header="780" w:footer="780"/>
          <w:cols w:num="1"/>
        </w:sectPr>
      </w:pPr>
    </w:p>
    <w:p>
      <w:pPr>
        <w:pageBreakBefore w:val="off"/>
        <w:tabs/>
        <w:wordWrap w:val="off"/>
        <w:spacing w:before="0" w:after="0" w:line="460" w:lineRule="atLeast"/>
        <w:ind w:left="0" w:right="0"/>
        <w:jc w:val="both"/>
        <w:textAlignment w:val="baseline"/>
        <w:rPr>
          <w:sz w:val="33"/>
        </w:rPr>
      </w:pPr>
      <w:bookmarkStart w:name="" w:id="7519"/>
      <w:r>
        <w:rPr>
          <w:rFonts w:ascii="黑体" w:hAnsi="黑体" w:cs="黑体" w:eastAsia="黑体"/>
          <w:sz w:val="33"/>
          <w:spacing w:val="0"/>
          <w:color w:val="acbdd6"/>
          <w:b w:val="off"/>
          <w:i w:val="off"/>
        </w:rPr>
        <w:t>第三部分 全方位构建家庭健康管理系统</w:t>
      </w:r>
      <w:bookmarkEnd w:id="7519"/>
    </w:p>
    <w:p>
      <w:pPr>
        <w:pageBreakBefore w:val="off"/>
        <w:tabs/>
        <w:wordWrap w:val="off"/>
        <w:spacing w:before="0" w:after="0" w:line="560" w:lineRule="exact"/>
        <w:ind w:left="0" w:right="0"/>
        <w:jc w:val="both"/>
        <w:textAlignment w:val="baseline"/>
        <w:rPr>
          <w:sz w:val="39"/>
        </w:rPr>
      </w:pPr>
      <w:bookmarkStart w:name="" w:id="7520"/>
      <w:r>
        <w:rPr>
          <w:rFonts w:ascii="宋体" w:hAnsi="宋体" w:cs="宋体" w:eastAsia="宋体"/>
          <w:sz w:val="39"/>
          <w:spacing w:val="0"/>
          <w:color w:val="000000"/>
          <w:b w:val="off"/>
          <w:i w:val="off"/>
        </w:rPr>
        <w:t/>
      </w:r>
      <w:bookmarkEnd w:id="7520"/>
    </w:p>
    <w:p>
      <w:pPr>
        <w:pageBreakBefore w:val="off"/>
        <w:tabs/>
        <w:wordWrap w:val="off"/>
        <w:spacing w:before="0" w:after="0" w:line="560" w:lineRule="exact"/>
        <w:ind w:left="0" w:right="0"/>
        <w:jc w:val="both"/>
        <w:textAlignment w:val="baseline"/>
        <w:rPr>
          <w:sz w:val="39"/>
        </w:rPr>
      </w:pPr>
      <w:bookmarkStart w:name="" w:id="7521"/>
      <w:r>
        <w:rPr>
          <w:rFonts w:ascii="宋体" w:hAnsi="宋体" w:cs="宋体" w:eastAsia="宋体"/>
          <w:sz w:val="39"/>
          <w:spacing w:val="0"/>
          <w:color w:val="000000"/>
          <w:b w:val="off"/>
          <w:i w:val="off"/>
        </w:rPr>
        <w:t/>
      </w:r>
      <w:bookmarkEnd w:id="7521"/>
    </w:p>
    <w:p>
      <w:pPr>
        <w:pageBreakBefore w:val="off"/>
        <w:tabs/>
        <w:wordWrap w:val="off"/>
        <w:spacing w:before="0" w:after="0" w:line="560" w:lineRule="atLeast"/>
        <w:ind w:left="0" w:right="0"/>
        <w:jc w:val="center"/>
        <w:textAlignment w:val="baseline"/>
        <w:rPr>
          <w:sz w:val="39"/>
        </w:rPr>
      </w:pPr>
      <w:bookmarkStart w:name="" w:id="7522"/>
      <w:r>
        <w:rPr>
          <w:rFonts w:ascii="黑体" w:hAnsi="黑体" w:cs="黑体" w:eastAsia="黑体"/>
          <w:sz w:val="39"/>
          <w:spacing w:val="0"/>
          <w:color w:val="acbdd6"/>
          <w:b w:val="off"/>
          <w:i w:val="off"/>
        </w:rPr>
        <w:t>表42-13 维生素B。(叶酸)推荐摄入量</w:t>
      </w:r>
      <w:bookmarkEnd w:id="7522"/>
    </w:p>
    <w:p>
      <w:pPr>
        <w:pageBreakBefore w:val="off"/>
        <w:tabs/>
        <w:wordWrap w:val="off"/>
        <w:spacing w:before="0" w:after="0" w:line="560" w:lineRule="exact"/>
        <w:ind w:left="0" w:right="0"/>
        <w:jc w:val="center"/>
        <w:textAlignment w:val="baseline"/>
        <w:rPr>
          <w:sz w:val="39"/>
        </w:rPr>
      </w:pPr>
      <w:bookmarkStart w:name="" w:id="7523"/>
      <w:r>
        <w:rPr>
          <w:rFonts w:ascii="宋体" w:hAnsi="宋体" w:cs="宋体" w:eastAsia="宋体"/>
          <w:sz w:val="39"/>
          <w:spacing w:val="0"/>
          <w:color w:val="000000"/>
          <w:b w:val="off"/>
          <w:i w:val="off"/>
        </w:rPr>
        <w:t/>
      </w:r>
      <w:bookmarkEnd w:id="7523"/>
    </w:p>
    <w:tbl>
      <w:tblPr>
        <w:tblW w:w="0" w:type="auto"/>
        <w:jc w:val="start"/>
        <w:tblInd w:type="dxa" w:w="16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220"/>
        <w:gridCol w:w="1780"/>
        <w:gridCol w:w="1740"/>
        <w:gridCol w:w="3600"/>
        <w:gridCol w:w="3860"/>
        <w:gridCol w:w="1480"/>
      </w:tblGrid>
      <w:tr>
        <w:trPr>
          <w:trHeight w:hRule="atLeast" w:val="1220"/>
        </w:trPr>
        <w:tc>
          <w:tcPr>
            <w:tcW w:w="3000" w:type="dxa"/>
            <w:gridSpan w:val="2"/>
            <w:shd w:color="auto" w:val="clear" w:fill="EEEEEE"/>
            <w:vAlign w:val="center"/>
          </w:tcPr>
          <w:p>
            <w:pPr>
              <w:pageBreakBefore w:val="off"/>
              <w:tabs/>
              <w:wordWrap w:val="off"/>
              <w:spacing w:before="0" w:after="0" w:line="480" w:lineRule="atLeast"/>
              <w:ind w:left="0" w:right="0" w:firstLine="0" w:hanging="0"/>
              <w:jc w:val="center"/>
              <w:textAlignment w:val="baseline"/>
              <w:rPr>
                <w:sz w:val="37"/>
              </w:rPr>
            </w:pPr>
            <w:bookmarkStart w:name="" w:id="7524"/>
            <w:r>
              <w:rPr>
                <w:rFonts w:ascii="黑体" w:hAnsi="黑体" w:cs="黑体" w:eastAsia="黑体"/>
                <w:sz w:val="37"/>
                <w:spacing w:val="0"/>
                <w:color w:val="7299ca"/>
                <w:b w:val="off"/>
                <w:i w:val="off"/>
              </w:rPr>
              <w:t>人生阶段</w:t>
            </w:r>
            <w:bookmarkEnd w:id="7524"/>
          </w:p>
        </w:tc>
        <w:tc>
          <w:tcPr>
            <w:tcW w:w="1740" w:type="dxa"/>
            <w:shd w:color="auto" w:val="clear" w:fill="EEEEEE"/>
            <w:vAlign w:val="center"/>
          </w:tcPr>
          <w:p>
            <w:pPr>
              <w:pageBreakBefore w:val="off"/>
              <w:tabs/>
              <w:wordWrap w:val="off"/>
              <w:spacing w:before="0" w:after="0" w:line="480" w:lineRule="atLeast"/>
              <w:ind w:left="0" w:right="0" w:firstLine="0" w:hanging="0"/>
              <w:jc w:val="center"/>
              <w:textAlignment w:val="baseline"/>
              <w:rPr>
                <w:sz w:val="37"/>
              </w:rPr>
            </w:pPr>
            <w:bookmarkStart w:name="" w:id="7525"/>
            <w:r>
              <w:rPr>
                <w:rFonts w:ascii="黑体" w:hAnsi="黑体" w:cs="黑体" w:eastAsia="黑体"/>
                <w:sz w:val="37"/>
                <w:spacing w:val="0"/>
                <w:color w:val="7299ca"/>
                <w:b w:val="off"/>
                <w:i w:val="off"/>
              </w:rPr>
              <w:t>RDI</w:t>
            </w:r>
            <w:r>
              <w:rPr>
                <w:rFonts w:ascii="黑体" w:hAnsi="黑体" w:cs="黑体" w:eastAsia="黑体"/>
                <w:sz w:val="37"/>
                <w:spacing w:val="0"/>
                <w:color w:val="7299ca"/>
                <w:b w:val="on"/>
                <w:i w:val="off"/>
              </w:rPr>
              <w:t xml:space="preserve"> </w:t>
            </w:r>
            <w:r>
              <w:rPr>
                <w:rFonts w:ascii="黑体" w:hAnsi="黑体" w:cs="黑体" w:eastAsia="黑体"/>
                <w:sz w:val="37"/>
                <w:spacing w:val="0"/>
                <w:color w:val="7299ca"/>
                <w:b w:val="off"/>
                <w:i w:val="off"/>
              </w:rPr>
              <w:t>(微</w:t>
            </w:r>
            <w:r>
              <w:rPr>
                <w:rFonts w:ascii="黑体" w:hAnsi="黑体" w:cs="黑体" w:eastAsia="黑体"/>
                <w:sz w:val="37"/>
                <w:spacing w:val="0"/>
                <w:color w:val="7299ca"/>
                <w:b w:val="off"/>
                <w:i w:val="off"/>
              </w:rPr>
              <w:t>克/天)</w:t>
            </w:r>
            <w:bookmarkEnd w:id="7525"/>
          </w:p>
        </w:tc>
        <w:tc>
          <w:tcPr>
            <w:tcW w:w="3600" w:type="dxa"/>
            <w:shd w:color="auto" w:val="clear" w:fill="EEEEEE"/>
            <w:vAlign w:val="center"/>
          </w:tcPr>
          <w:p>
            <w:pPr>
              <w:pageBreakBefore w:val="off"/>
              <w:tabs/>
              <w:wordWrap w:val="off"/>
              <w:spacing w:before="0" w:after="0" w:line="480" w:lineRule="atLeast"/>
              <w:ind w:left="0" w:right="0" w:firstLine="0" w:hanging="0"/>
              <w:jc w:val="both"/>
              <w:textAlignment w:val="baseline"/>
              <w:rPr>
                <w:sz w:val="37"/>
              </w:rPr>
            </w:pPr>
            <w:bookmarkStart w:name="" w:id="7526"/>
            <w:r>
              <w:rPr>
                <w:rFonts w:ascii="黑体" w:hAnsi="黑体" w:cs="黑体" w:eastAsia="黑体"/>
                <w:sz w:val="37"/>
                <w:spacing w:val="0"/>
                <w:color w:val="7299ca"/>
                <w:b w:val="off"/>
                <w:i w:val="off"/>
              </w:rPr>
              <w:t>重要性和健康影响</w:t>
            </w:r>
            <w:bookmarkEnd w:id="7526"/>
          </w:p>
        </w:tc>
        <w:tc>
          <w:tcPr>
            <w:tcW w:w="3860" w:type="dxa"/>
            <w:shd w:color="auto" w:val="clear" w:fill="EEEEEE"/>
            <w:vAlign w:val="center"/>
          </w:tcPr>
          <w:p>
            <w:pPr>
              <w:pageBreakBefore w:val="off"/>
              <w:tabs/>
              <w:wordWrap w:val="off"/>
              <w:spacing w:before="0" w:after="0" w:line="480" w:lineRule="atLeast"/>
              <w:ind w:left="0" w:right="0" w:firstLine="0" w:hanging="0"/>
              <w:jc w:val="center"/>
              <w:textAlignment w:val="baseline"/>
              <w:rPr>
                <w:sz w:val="37"/>
              </w:rPr>
            </w:pPr>
            <w:bookmarkStart w:name="" w:id="7527"/>
            <w:r>
              <w:rPr>
                <w:rFonts w:ascii="黑体" w:hAnsi="黑体" w:cs="黑体" w:eastAsia="黑体"/>
                <w:sz w:val="37"/>
                <w:spacing w:val="0"/>
                <w:color w:val="7299ca"/>
                <w:b w:val="off"/>
                <w:i w:val="off"/>
              </w:rPr>
              <w:t>缺乏症状</w:t>
            </w:r>
            <w:bookmarkEnd w:id="7527"/>
          </w:p>
        </w:tc>
        <w:tc>
          <w:tcPr>
            <w:tcW w:w="1480" w:type="dxa"/>
            <w:shd w:color="auto" w:val="clear" w:fill="EEEEEE"/>
            <w:vAlign w:val="center"/>
          </w:tcPr>
          <w:p>
            <w:pPr>
              <w:pageBreakBefore w:val="off"/>
              <w:tabs/>
              <w:wordWrap w:val="off"/>
              <w:spacing w:before="0" w:after="0" w:line="480" w:lineRule="atLeast"/>
              <w:ind w:left="0" w:right="0" w:firstLine="0" w:hanging="0"/>
              <w:jc w:val="both"/>
              <w:textAlignment w:val="baseline"/>
              <w:rPr>
                <w:sz w:val="37"/>
              </w:rPr>
            </w:pPr>
            <w:bookmarkStart w:name="" w:id="7528"/>
            <w:r>
              <w:rPr>
                <w:rFonts w:ascii="黑体" w:hAnsi="黑体" w:cs="黑体" w:eastAsia="黑体"/>
                <w:sz w:val="37"/>
                <w:spacing w:val="0"/>
                <w:color w:val="7299ca"/>
                <w:b w:val="off"/>
                <w:i w:val="off"/>
              </w:rPr>
              <w:t>来源</w:t>
            </w:r>
            <w:bookmarkEnd w:id="7528"/>
          </w:p>
        </w:tc>
      </w:tr>
      <w:tr>
        <w:trPr>
          <w:trHeight w:hRule="atLeast" w:val="980"/>
        </w:trPr>
        <w:tc>
          <w:tcPr>
            <w:tcW w:w="1220" w:type="dxa"/>
            <w:vMerge w:val="restart"/>
            <w:vAlign w:val="center"/>
          </w:tcPr>
          <w:p>
            <w:pPr>
              <w:pageBreakBefore w:val="off"/>
              <w:tabs/>
              <w:wordWrap w:val="off"/>
              <w:spacing w:before="0" w:after="0" w:line="480" w:lineRule="atLeast"/>
              <w:ind w:left="0" w:right="0" w:firstLine="0" w:hanging="0"/>
              <w:jc w:val="center"/>
              <w:textAlignment w:val="baseline"/>
              <w:rPr>
                <w:sz w:val="37"/>
              </w:rPr>
            </w:pPr>
            <w:bookmarkStart w:name="" w:id="7529"/>
            <w:r>
              <w:rPr>
                <w:rFonts w:ascii="黑体" w:hAnsi="黑体" w:cs="黑体" w:eastAsia="黑体"/>
                <w:sz w:val="37"/>
                <w:spacing w:val="0"/>
                <w:color w:val="000000"/>
                <w:b w:val="off"/>
                <w:i w:val="off"/>
              </w:rPr>
              <w:t>婴儿</w:t>
            </w:r>
            <w:bookmarkEnd w:id="7529"/>
          </w:p>
        </w:tc>
        <w:tc>
          <w:tcPr>
            <w:tcW w:w="178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7530"/>
            <w:r>
              <w:rPr>
                <w:rFonts w:ascii="黑体" w:hAnsi="黑体" w:cs="黑体" w:eastAsia="黑体"/>
                <w:sz w:val="37"/>
                <w:spacing w:val="0"/>
                <w:color w:val="000000"/>
                <w:b w:val="off"/>
                <w:i w:val="off"/>
              </w:rPr>
              <w:t>0~6个月</w:t>
            </w:r>
            <w:bookmarkEnd w:id="7530"/>
          </w:p>
        </w:tc>
        <w:tc>
          <w:tcPr>
            <w:tcW w:w="174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7531"/>
            <w:r>
              <w:rPr>
                <w:rFonts w:ascii="黑体" w:hAnsi="黑体" w:cs="黑体" w:eastAsia="黑体"/>
                <w:sz w:val="37"/>
                <w:spacing w:val="0"/>
                <w:color w:val="000000"/>
                <w:b w:val="off"/>
                <w:i w:val="off"/>
              </w:rPr>
              <w:t>0.05</w:t>
            </w:r>
            <w:bookmarkEnd w:id="7531"/>
          </w:p>
        </w:tc>
        <w:tc>
          <w:tcPr>
            <w:tcW w:w="3600" w:type="dxa"/>
            <w:vMerge w:val="restart"/>
            <w:vAlign w:val="center"/>
          </w:tcPr>
          <w:p>
            <w:pPr>
              <w:pageBreakBefore w:val="off"/>
              <w:tabs/>
              <w:wordWrap w:val="off"/>
              <w:spacing w:before="0" w:after="0" w:line="480" w:lineRule="atLeast"/>
              <w:ind w:left="0" w:right="0" w:firstLine="0" w:hanging="0"/>
              <w:jc w:val="both"/>
              <w:textAlignment w:val="baseline"/>
              <w:rPr>
                <w:sz w:val="37"/>
              </w:rPr>
            </w:pPr>
            <w:bookmarkStart w:name="" w:id="7532"/>
            <w:r>
              <w:rPr>
                <w:rFonts w:ascii="黑体" w:hAnsi="黑体" w:cs="黑体" w:eastAsia="黑体"/>
                <w:sz w:val="37"/>
                <w:spacing w:val="0"/>
                <w:color w:val="000000"/>
                <w:b w:val="off"/>
                <w:i w:val="off"/>
              </w:rPr>
              <w:t>对正常发育至关重要</w:t>
            </w:r>
            <w:bookmarkEnd w:id="7532"/>
          </w:p>
        </w:tc>
        <w:tc>
          <w:tcPr>
            <w:tcW w:w="3860" w:type="dxa"/>
            <w:vMerge w:val="restart"/>
            <w:vAlign w:val="center"/>
          </w:tcPr>
          <w:p>
            <w:pPr>
              <w:pageBreakBefore w:val="off"/>
              <w:tabs/>
              <w:wordWrap w:val="off"/>
              <w:spacing w:before="0" w:after="0" w:line="480" w:lineRule="atLeast"/>
              <w:ind w:left="0" w:right="0" w:firstLine="0" w:hanging="0"/>
              <w:jc w:val="both"/>
              <w:textAlignment w:val="baseline"/>
              <w:rPr>
                <w:sz w:val="37"/>
              </w:rPr>
            </w:pPr>
            <w:bookmarkStart w:name="" w:id="7533"/>
            <w:r>
              <w:rPr>
                <w:rFonts w:ascii="黑体" w:hAnsi="黑体" w:cs="黑体" w:eastAsia="黑体"/>
                <w:sz w:val="37"/>
                <w:spacing w:val="0"/>
                <w:color w:val="000000"/>
                <w:b w:val="off"/>
                <w:i w:val="off"/>
              </w:rPr>
              <w:t>缺乏可能导致认知功能、</w:t>
            </w:r>
            <w:r>
              <w:rPr>
                <w:rFonts w:ascii="黑体" w:hAnsi="黑体" w:cs="黑体" w:eastAsia="黑体"/>
                <w:sz w:val="37"/>
                <w:spacing w:val="0"/>
                <w:color w:val="000000"/>
                <w:b w:val="off"/>
                <w:i w:val="off"/>
              </w:rPr>
              <w:t>记忆缺陷等长期损害以及</w:t>
            </w:r>
            <w:r>
              <w:rPr>
                <w:rFonts w:ascii="黑体" w:hAnsi="黑体" w:cs="黑体" w:eastAsia="黑体"/>
                <w:sz w:val="37"/>
                <w:spacing w:val="0"/>
                <w:color w:val="000000"/>
                <w:b w:val="off"/>
                <w:i w:val="off"/>
              </w:rPr>
              <w:t>脑萎缩</w:t>
            </w:r>
            <w:bookmarkEnd w:id="7533"/>
          </w:p>
        </w:tc>
        <w:tc>
          <w:tcPr>
            <w:tcW w:w="1480" w:type="dxa"/>
            <w:vMerge w:val="restart"/>
            <w:vAlign w:val="center"/>
          </w:tcPr>
          <w:p>
            <w:pPr>
              <w:pageBreakBefore w:val="off"/>
              <w:tabs/>
              <w:wordWrap w:val="off"/>
              <w:spacing w:before="0" w:after="0" w:line="480" w:lineRule="atLeast"/>
              <w:ind w:left="0" w:right="0" w:firstLine="0" w:hanging="0"/>
              <w:jc w:val="both"/>
              <w:textAlignment w:val="baseline"/>
              <w:rPr>
                <w:sz w:val="37"/>
              </w:rPr>
            </w:pPr>
            <w:bookmarkStart w:name="" w:id="7534"/>
            <w:r>
              <w:rPr>
                <w:rFonts w:ascii="黑体" w:hAnsi="黑体" w:cs="黑体" w:eastAsia="黑体"/>
                <w:sz w:val="37"/>
                <w:spacing w:val="0"/>
                <w:color w:val="000000"/>
                <w:b w:val="off"/>
                <w:i w:val="off"/>
              </w:rPr>
              <w:t>母乳</w:t>
            </w:r>
            <w:bookmarkEnd w:id="7534"/>
          </w:p>
        </w:tc>
      </w:tr>
      <w:tr>
        <w:trPr>
          <w:trHeight w:hRule="atLeast" w:val="940"/>
        </w:trPr>
        <w:tc>
          <w:tcPr>
            <w:tcW w:w="1220" w:type="dxa"/>
            <w:vMerge w:val="continue"/>
          </w:tcPr>
          <w:p/>
        </w:tc>
        <w:tc>
          <w:tcPr>
            <w:tcW w:w="178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7535"/>
            <w:r>
              <w:rPr>
                <w:rFonts w:ascii="黑体" w:hAnsi="黑体" w:cs="黑体" w:eastAsia="黑体"/>
                <w:sz w:val="37"/>
                <w:spacing w:val="0"/>
                <w:color w:val="000000"/>
                <w:b w:val="off"/>
                <w:i w:val="off"/>
              </w:rPr>
              <w:t>7~12个月</w:t>
            </w:r>
            <w:bookmarkEnd w:id="7535"/>
          </w:p>
        </w:tc>
        <w:tc>
          <w:tcPr>
            <w:tcW w:w="174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7536"/>
            <w:r>
              <w:rPr>
                <w:rFonts w:ascii="黑体" w:hAnsi="黑体" w:cs="黑体" w:eastAsia="黑体"/>
                <w:sz w:val="37"/>
                <w:spacing w:val="0"/>
                <w:color w:val="000000"/>
                <w:b w:val="off"/>
                <w:i w:val="off"/>
              </w:rPr>
              <w:t>0.08</w:t>
            </w:r>
            <w:bookmarkEnd w:id="7536"/>
          </w:p>
        </w:tc>
        <w:tc>
          <w:tcPr>
            <w:tcW w:w="3600" w:type="dxa"/>
            <w:vMerge w:val="continue"/>
          </w:tcPr>
          <w:p/>
        </w:tc>
        <w:tc>
          <w:tcPr>
            <w:tcW w:w="3860" w:type="dxa"/>
            <w:vMerge w:val="continue"/>
          </w:tcPr>
          <w:p/>
        </w:tc>
        <w:tc>
          <w:tcPr>
            <w:tcW w:w="1480" w:type="dxa"/>
            <w:vMerge w:val="continue"/>
          </w:tcPr>
          <w:p/>
        </w:tc>
      </w:tr>
      <w:tr>
        <w:trPr>
          <w:trHeight w:hRule="atLeast" w:val="860"/>
        </w:trPr>
        <w:tc>
          <w:tcPr>
            <w:tcW w:w="1220" w:type="dxa"/>
            <w:vMerge w:val="restart"/>
            <w:vAlign w:val="center"/>
          </w:tcPr>
          <w:p>
            <w:pPr>
              <w:pageBreakBefore w:val="off"/>
              <w:tabs/>
              <w:wordWrap w:val="off"/>
              <w:spacing w:before="0" w:after="0" w:line="480" w:lineRule="atLeast"/>
              <w:ind w:left="0" w:right="0" w:firstLine="0" w:hanging="0"/>
              <w:jc w:val="center"/>
              <w:textAlignment w:val="baseline"/>
              <w:rPr>
                <w:sz w:val="37"/>
              </w:rPr>
            </w:pPr>
            <w:bookmarkStart w:name="" w:id="7537"/>
            <w:r>
              <w:rPr>
                <w:rFonts w:ascii="黑体" w:hAnsi="黑体" w:cs="黑体" w:eastAsia="黑体"/>
                <w:sz w:val="37"/>
                <w:spacing w:val="0"/>
                <w:color w:val="000000"/>
                <w:b w:val="off"/>
                <w:i w:val="off"/>
              </w:rPr>
              <w:t>儿童</w:t>
            </w:r>
            <w:bookmarkEnd w:id="7537"/>
          </w:p>
        </w:tc>
        <w:tc>
          <w:tcPr>
            <w:tcW w:w="178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7538"/>
            <w:r>
              <w:rPr>
                <w:rFonts w:ascii="黑体" w:hAnsi="黑体" w:cs="黑体" w:eastAsia="黑体"/>
                <w:sz w:val="37"/>
                <w:spacing w:val="0"/>
                <w:color w:val="000000"/>
                <w:b w:val="off"/>
                <w:i w:val="off"/>
              </w:rPr>
              <w:t>1~3岁</w:t>
            </w:r>
            <w:bookmarkEnd w:id="7538"/>
          </w:p>
        </w:tc>
        <w:tc>
          <w:tcPr>
            <w:tcW w:w="174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7539"/>
            <w:r>
              <w:rPr>
                <w:rFonts w:ascii="黑体" w:hAnsi="黑体" w:cs="黑体" w:eastAsia="黑体"/>
                <w:sz w:val="37"/>
                <w:spacing w:val="0"/>
                <w:color w:val="000000"/>
                <w:b w:val="off"/>
                <w:i w:val="off"/>
              </w:rPr>
              <w:t>0.15</w:t>
            </w:r>
            <w:bookmarkEnd w:id="7539"/>
          </w:p>
        </w:tc>
        <w:tc>
          <w:tcPr>
            <w:tcW w:w="3600" w:type="dxa"/>
            <w:vMerge w:val="restart"/>
            <w:vAlign w:val="center"/>
          </w:tcPr>
          <w:p>
            <w:pPr>
              <w:pageBreakBefore w:val="off"/>
              <w:tabs/>
              <w:wordWrap w:val="off"/>
              <w:spacing w:before="0" w:after="0" w:line="480" w:lineRule="atLeast"/>
              <w:ind w:left="0" w:right="0" w:firstLine="0" w:hanging="0"/>
              <w:jc w:val="both"/>
              <w:textAlignment w:val="baseline"/>
              <w:rPr>
                <w:sz w:val="37"/>
              </w:rPr>
            </w:pPr>
            <w:bookmarkStart w:name="" w:id="7540"/>
            <w:r>
              <w:rPr>
                <w:rFonts w:ascii="黑体" w:hAnsi="黑体" w:cs="黑体" w:eastAsia="黑体"/>
                <w:sz w:val="37"/>
                <w:spacing w:val="0"/>
                <w:color w:val="000000"/>
                <w:b w:val="off"/>
                <w:i w:val="off"/>
              </w:rPr>
              <w:t>对正常认知、运动、行</w:t>
            </w:r>
            <w:r>
              <w:rPr>
                <w:rFonts w:ascii="黑体" w:hAnsi="黑体" w:cs="黑体" w:eastAsia="黑体"/>
                <w:sz w:val="37"/>
                <w:spacing w:val="0"/>
                <w:color w:val="000000"/>
                <w:b w:val="off"/>
                <w:i w:val="off"/>
              </w:rPr>
              <w:t>为和血管发育至关重要</w:t>
            </w:r>
            <w:bookmarkEnd w:id="7540"/>
          </w:p>
        </w:tc>
        <w:tc>
          <w:tcPr>
            <w:tcW w:w="3860" w:type="dxa"/>
            <w:vMerge w:val="restart"/>
            <w:vAlign w:val="center"/>
          </w:tcPr>
          <w:p>
            <w:pPr>
              <w:pageBreakBefore w:val="off"/>
              <w:tabs/>
              <w:wordWrap w:val="off"/>
              <w:spacing w:before="0" w:after="0" w:line="480" w:lineRule="atLeast"/>
              <w:ind w:left="0" w:right="0" w:firstLine="0" w:hanging="0"/>
              <w:jc w:val="both"/>
              <w:textAlignment w:val="baseline"/>
              <w:rPr>
                <w:sz w:val="37"/>
              </w:rPr>
            </w:pPr>
            <w:bookmarkStart w:name="" w:id="7541"/>
            <w:r>
              <w:rPr>
                <w:rFonts w:ascii="黑体" w:hAnsi="黑体" w:cs="黑体" w:eastAsia="黑体"/>
                <w:sz w:val="37"/>
                <w:spacing w:val="0"/>
                <w:color w:val="000000"/>
                <w:b w:val="off"/>
                <w:i w:val="off"/>
              </w:rPr>
              <w:t>缺乏可能导致发育迟缓、</w:t>
            </w:r>
            <w:r>
              <w:rPr>
                <w:rFonts w:ascii="黑体" w:hAnsi="黑体" w:cs="黑体" w:eastAsia="黑体"/>
                <w:sz w:val="37"/>
                <w:spacing w:val="0"/>
                <w:color w:val="000000"/>
                <w:b w:val="off"/>
                <w:i w:val="off"/>
              </w:rPr>
              <w:t>认知能力下降、运动和步</w:t>
            </w:r>
            <w:r>
              <w:rPr>
                <w:rFonts w:ascii="黑体" w:hAnsi="黑体" w:cs="黑体" w:eastAsia="黑体"/>
                <w:sz w:val="37"/>
                <w:spacing w:val="0"/>
                <w:color w:val="000000"/>
                <w:b w:val="off"/>
                <w:i w:val="off"/>
              </w:rPr>
              <w:t>态异常、行为或精神症状、</w:t>
            </w:r>
            <w:r>
              <w:rPr>
                <w:rFonts w:ascii="黑体" w:hAnsi="黑体" w:cs="黑体" w:eastAsia="黑体"/>
                <w:sz w:val="37"/>
                <w:spacing w:val="0"/>
                <w:color w:val="000000"/>
                <w:b w:val="off"/>
                <w:i w:val="off"/>
              </w:rPr>
              <w:t>癫痫、脱髓鞘迹象或髓鞘</w:t>
            </w:r>
            <w:r>
              <w:rPr>
                <w:rFonts w:ascii="黑体" w:hAnsi="黑体" w:cs="黑体" w:eastAsia="黑体"/>
                <w:sz w:val="37"/>
                <w:spacing w:val="0"/>
                <w:color w:val="000000"/>
                <w:b w:val="off"/>
                <w:i w:val="off"/>
              </w:rPr>
              <w:t>形成失败、血管变化、巨</w:t>
            </w:r>
            <w:r>
              <w:rPr>
                <w:rFonts w:ascii="黑体" w:hAnsi="黑体" w:cs="黑体" w:eastAsia="黑体"/>
                <w:sz w:val="37"/>
                <w:spacing w:val="0"/>
                <w:color w:val="000000"/>
                <w:b w:val="off"/>
                <w:i w:val="off"/>
              </w:rPr>
              <w:t>幼细胞贫直和婴儿神经管</w:t>
            </w:r>
            <w:r>
              <w:rPr>
                <w:rFonts w:ascii="黑体" w:hAnsi="黑体" w:cs="黑体" w:eastAsia="黑体"/>
                <w:sz w:val="37"/>
                <w:spacing w:val="0"/>
                <w:color w:val="000000"/>
                <w:b w:val="off"/>
                <w:i w:val="off"/>
              </w:rPr>
              <w:t>缺陷</w:t>
            </w:r>
            <w:bookmarkEnd w:id="7541"/>
          </w:p>
        </w:tc>
        <w:tc>
          <w:tcPr>
            <w:tcW w:w="1480" w:type="dxa"/>
            <w:vMerge w:val="restart"/>
            <w:vAlign w:val="center"/>
          </w:tcPr>
          <w:p>
            <w:pPr>
              <w:pageBreakBefore w:val="off"/>
              <w:tabs/>
              <w:wordWrap w:val="off"/>
              <w:spacing w:before="0" w:after="0" w:line="480" w:lineRule="atLeast"/>
              <w:ind w:left="0" w:right="0" w:firstLine="0" w:hanging="0"/>
              <w:jc w:val="both"/>
              <w:textAlignment w:val="baseline"/>
              <w:rPr>
                <w:sz w:val="37"/>
              </w:rPr>
            </w:pPr>
            <w:bookmarkStart w:name="" w:id="7542"/>
            <w:r>
              <w:rPr>
                <w:rFonts w:ascii="黑体" w:hAnsi="黑体" w:cs="黑体" w:eastAsia="黑体"/>
                <w:sz w:val="37"/>
                <w:spacing w:val="0"/>
                <w:color w:val="000000"/>
                <w:b w:val="off"/>
                <w:i w:val="off"/>
              </w:rPr>
              <w:t>豆类、扁</w:t>
            </w:r>
            <w:r>
              <w:rPr>
                <w:rFonts w:ascii="黑体" w:hAnsi="黑体" w:cs="黑体" w:eastAsia="黑体"/>
                <w:sz w:val="37"/>
                <w:spacing w:val="0"/>
                <w:color w:val="000000"/>
                <w:b w:val="off"/>
                <w:i w:val="off"/>
              </w:rPr>
              <w:t>豆、绿叶</w:t>
            </w:r>
            <w:r>
              <w:rPr>
                <w:rFonts w:ascii="黑体" w:hAnsi="黑体" w:cs="黑体" w:eastAsia="黑体"/>
                <w:sz w:val="37"/>
                <w:spacing w:val="0"/>
                <w:color w:val="000000"/>
                <w:b w:val="off"/>
                <w:i w:val="off"/>
              </w:rPr>
              <w:t>蔬菜和柠</w:t>
            </w:r>
            <w:r>
              <w:rPr>
                <w:rFonts w:ascii="黑体" w:hAnsi="黑体" w:cs="黑体" w:eastAsia="黑体"/>
                <w:sz w:val="37"/>
                <w:spacing w:val="0"/>
                <w:color w:val="000000"/>
                <w:b w:val="off"/>
                <w:i w:val="off"/>
              </w:rPr>
              <w:t>檬等</w:t>
            </w:r>
            <w:bookmarkEnd w:id="7542"/>
          </w:p>
        </w:tc>
      </w:tr>
      <w:tr>
        <w:trPr>
          <w:trHeight w:hRule="atLeast" w:val="1000"/>
        </w:trPr>
        <w:tc>
          <w:tcPr>
            <w:tcW w:w="1220" w:type="dxa"/>
            <w:vMerge w:val="continue"/>
          </w:tcPr>
          <w:p/>
        </w:tc>
        <w:tc>
          <w:tcPr>
            <w:tcW w:w="178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7543"/>
            <w:r>
              <w:rPr>
                <w:rFonts w:ascii="黑体" w:hAnsi="黑体" w:cs="黑体" w:eastAsia="黑体"/>
                <w:sz w:val="37"/>
                <w:spacing w:val="0"/>
                <w:color w:val="000000"/>
                <w:b w:val="off"/>
                <w:i w:val="off"/>
              </w:rPr>
              <w:t>4~9岁</w:t>
            </w:r>
            <w:bookmarkEnd w:id="7543"/>
          </w:p>
        </w:tc>
        <w:tc>
          <w:tcPr>
            <w:tcW w:w="174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7544"/>
            <w:r>
              <w:rPr>
                <w:rFonts w:ascii="黑体" w:hAnsi="黑体" w:cs="黑体" w:eastAsia="黑体"/>
                <w:sz w:val="37"/>
                <w:spacing w:val="0"/>
                <w:color w:val="000000"/>
                <w:b w:val="off"/>
                <w:i w:val="off"/>
              </w:rPr>
              <w:t>0.2</w:t>
            </w:r>
            <w:bookmarkEnd w:id="7544"/>
          </w:p>
        </w:tc>
        <w:tc>
          <w:tcPr>
            <w:tcW w:w="3600" w:type="dxa"/>
            <w:vMerge w:val="continue"/>
          </w:tcPr>
          <w:p/>
        </w:tc>
        <w:tc>
          <w:tcPr>
            <w:tcW w:w="3860" w:type="dxa"/>
            <w:vMerge w:val="continue"/>
          </w:tcPr>
          <w:p/>
        </w:tc>
        <w:tc>
          <w:tcPr>
            <w:tcW w:w="1480" w:type="dxa"/>
            <w:vMerge w:val="continue"/>
          </w:tcPr>
          <w:p/>
        </w:tc>
      </w:tr>
      <w:tr>
        <w:trPr>
          <w:trHeight w:hRule="atLeast" w:val="960"/>
        </w:trPr>
        <w:tc>
          <w:tcPr>
            <w:tcW w:w="1220" w:type="dxa"/>
            <w:vMerge w:val="restart"/>
            <w:vAlign w:val="center"/>
          </w:tcPr>
          <w:p>
            <w:pPr>
              <w:pageBreakBefore w:val="off"/>
              <w:tabs/>
              <w:wordWrap w:val="off"/>
              <w:spacing w:before="0" w:after="0" w:line="480" w:lineRule="atLeast"/>
              <w:ind w:left="0" w:right="0" w:firstLine="0" w:hanging="0"/>
              <w:jc w:val="center"/>
              <w:textAlignment w:val="baseline"/>
              <w:rPr>
                <w:sz w:val="37"/>
              </w:rPr>
            </w:pPr>
            <w:bookmarkStart w:name="" w:id="7545"/>
            <w:r>
              <w:rPr>
                <w:rFonts w:ascii="黑体" w:hAnsi="黑体" w:cs="黑体" w:eastAsia="黑体"/>
                <w:sz w:val="37"/>
                <w:spacing w:val="0"/>
                <w:color w:val="000000"/>
                <w:b w:val="off"/>
                <w:i w:val="off"/>
              </w:rPr>
              <w:t>青少年</w:t>
            </w:r>
            <w:bookmarkEnd w:id="7545"/>
          </w:p>
        </w:tc>
        <w:tc>
          <w:tcPr>
            <w:tcW w:w="178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7546"/>
            <w:r>
              <w:rPr>
                <w:rFonts w:ascii="黑体" w:hAnsi="黑体" w:cs="黑体" w:eastAsia="黑体"/>
                <w:sz w:val="37"/>
                <w:spacing w:val="0"/>
                <w:color w:val="000000"/>
                <w:b w:val="off"/>
                <w:i w:val="off"/>
              </w:rPr>
              <w:t>女孩</w:t>
            </w:r>
            <w:bookmarkEnd w:id="7546"/>
          </w:p>
        </w:tc>
        <w:tc>
          <w:tcPr>
            <w:tcW w:w="174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7547"/>
            <w:r>
              <w:rPr>
                <w:rFonts w:ascii="黑体" w:hAnsi="黑体" w:cs="黑体" w:eastAsia="黑体"/>
                <w:sz w:val="37"/>
                <w:spacing w:val="0"/>
                <w:color w:val="000000"/>
                <w:b w:val="off"/>
                <w:i w:val="off"/>
              </w:rPr>
              <w:t>0.4</w:t>
            </w:r>
            <w:bookmarkEnd w:id="7547"/>
          </w:p>
        </w:tc>
        <w:tc>
          <w:tcPr>
            <w:tcW w:w="3600" w:type="dxa"/>
            <w:vMerge w:val="continue"/>
          </w:tcPr>
          <w:p/>
        </w:tc>
        <w:tc>
          <w:tcPr>
            <w:tcW w:w="3860" w:type="dxa"/>
            <w:vMerge w:val="continue"/>
          </w:tcPr>
          <w:p/>
        </w:tc>
        <w:tc>
          <w:tcPr>
            <w:tcW w:w="1480" w:type="dxa"/>
            <w:vMerge w:val="continue"/>
          </w:tcPr>
          <w:p/>
        </w:tc>
      </w:tr>
      <w:tr>
        <w:trPr>
          <w:trHeight w:hRule="atLeast" w:val="980"/>
        </w:trPr>
        <w:tc>
          <w:tcPr>
            <w:tcW w:w="1220" w:type="dxa"/>
            <w:vMerge w:val="continue"/>
          </w:tcPr>
          <w:p/>
        </w:tc>
        <w:tc>
          <w:tcPr>
            <w:tcW w:w="178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7548"/>
            <w:r>
              <w:rPr>
                <w:rFonts w:ascii="黑体" w:hAnsi="黑体" w:cs="黑体" w:eastAsia="黑体"/>
                <w:sz w:val="37"/>
                <w:spacing w:val="0"/>
                <w:color w:val="000000"/>
                <w:b w:val="off"/>
                <w:i w:val="off"/>
              </w:rPr>
              <w:t>男孩</w:t>
            </w:r>
            <w:bookmarkEnd w:id="7548"/>
          </w:p>
        </w:tc>
        <w:tc>
          <w:tcPr>
            <w:tcW w:w="174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7549"/>
            <w:r>
              <w:rPr>
                <w:rFonts w:ascii="黑体" w:hAnsi="黑体" w:cs="黑体" w:eastAsia="黑体"/>
                <w:sz w:val="37"/>
                <w:spacing w:val="0"/>
                <w:color w:val="000000"/>
                <w:b w:val="off"/>
                <w:i w:val="off"/>
              </w:rPr>
              <w:t>0.4</w:t>
            </w:r>
            <w:bookmarkEnd w:id="7549"/>
          </w:p>
        </w:tc>
        <w:tc>
          <w:tcPr>
            <w:tcW w:w="3600" w:type="dxa"/>
            <w:vMerge w:val="continue"/>
          </w:tcPr>
          <w:p/>
        </w:tc>
        <w:tc>
          <w:tcPr>
            <w:tcW w:w="3860" w:type="dxa"/>
            <w:vMerge w:val="continue"/>
          </w:tcPr>
          <w:p/>
        </w:tc>
        <w:tc>
          <w:tcPr>
            <w:tcW w:w="1480" w:type="dxa"/>
            <w:vMerge w:val="continue"/>
          </w:tcPr>
          <w:p/>
        </w:tc>
      </w:tr>
      <w:tr>
        <w:trPr>
          <w:trHeight w:hRule="atLeast" w:val="1000"/>
        </w:trPr>
        <w:tc>
          <w:tcPr>
            <w:tcW w:w="122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7550"/>
            <w:r>
              <w:rPr>
                <w:rFonts w:ascii="黑体" w:hAnsi="黑体" w:cs="黑体" w:eastAsia="黑体"/>
                <w:sz w:val="37"/>
                <w:spacing w:val="0"/>
                <w:color w:val="000000"/>
                <w:b w:val="off"/>
                <w:i w:val="off"/>
              </w:rPr>
              <w:t>成年</w:t>
            </w:r>
            <w:bookmarkEnd w:id="7550"/>
          </w:p>
        </w:tc>
        <w:tc>
          <w:tcPr>
            <w:tcW w:w="178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7551"/>
            <w:r>
              <w:rPr>
                <w:rFonts w:ascii="黑体" w:hAnsi="黑体" w:cs="黑体" w:eastAsia="黑体"/>
                <w:sz w:val="37"/>
                <w:spacing w:val="0"/>
                <w:color w:val="000000"/>
                <w:b w:val="off"/>
                <w:i w:val="off"/>
              </w:rPr>
              <w:t>男性</w:t>
            </w:r>
            <w:bookmarkEnd w:id="7551"/>
          </w:p>
        </w:tc>
        <w:tc>
          <w:tcPr>
            <w:tcW w:w="174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7552"/>
            <w:r>
              <w:rPr>
                <w:rFonts w:ascii="黑体" w:hAnsi="黑体" w:cs="黑体" w:eastAsia="黑体"/>
                <w:sz w:val="37"/>
                <w:spacing w:val="0"/>
                <w:color w:val="000000"/>
                <w:b w:val="off"/>
                <w:i w:val="off"/>
              </w:rPr>
              <w:t>0.4</w:t>
            </w:r>
            <w:bookmarkEnd w:id="7552"/>
          </w:p>
        </w:tc>
        <w:tc>
          <w:tcPr>
            <w:tcW w:w="3600" w:type="dxa"/>
            <w:vMerge w:val="restart"/>
            <w:vAlign w:val="center"/>
          </w:tcPr>
          <w:p>
            <w:pPr>
              <w:pageBreakBefore w:val="off"/>
              <w:tabs/>
              <w:wordWrap w:val="off"/>
              <w:spacing w:before="0" w:after="0" w:line="480" w:lineRule="atLeast"/>
              <w:ind w:left="0" w:right="0" w:firstLine="0" w:hanging="0"/>
              <w:jc w:val="both"/>
              <w:textAlignment w:val="baseline"/>
              <w:rPr>
                <w:sz w:val="37"/>
              </w:rPr>
            </w:pPr>
            <w:bookmarkStart w:name="" w:id="7553"/>
            <w:r>
              <w:rPr>
                <w:rFonts w:ascii="黑体" w:hAnsi="黑体" w:cs="黑体" w:eastAsia="黑体"/>
                <w:sz w:val="37"/>
                <w:spacing w:val="0"/>
                <w:color w:val="000000"/>
                <w:b w:val="off"/>
                <w:i w:val="off"/>
              </w:rPr>
              <w:t>拮抗吸烟对一碳代谢和</w:t>
            </w:r>
            <w:r>
              <w:rPr>
                <w:rFonts w:ascii="黑体" w:hAnsi="黑体" w:cs="黑体" w:eastAsia="黑体"/>
                <w:sz w:val="37"/>
                <w:spacing w:val="0"/>
                <w:color w:val="000000"/>
                <w:b w:val="off"/>
                <w:i w:val="off"/>
              </w:rPr>
              <w:t>氧化还原平衡的不良</w:t>
            </w:r>
            <w:r>
              <w:rPr>
                <w:rFonts w:ascii="黑体" w:hAnsi="黑体" w:cs="黑体" w:eastAsia="黑体"/>
                <w:sz w:val="37"/>
                <w:spacing w:val="0"/>
                <w:color w:val="000000"/>
                <w:b w:val="off"/>
                <w:i w:val="off"/>
              </w:rPr>
              <w:t>影响</w:t>
            </w:r>
            <w:bookmarkEnd w:id="7553"/>
          </w:p>
        </w:tc>
        <w:tc>
          <w:tcPr>
            <w:tcW w:w="386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7554"/>
            <w:r>
              <w:rPr>
                <w:rFonts w:ascii="黑体" w:hAnsi="黑体" w:cs="黑体" w:eastAsia="黑体"/>
                <w:sz w:val="37"/>
                <w:spacing w:val="0"/>
                <w:color w:val="000000"/>
                <w:b w:val="off"/>
                <w:i w:val="off"/>
              </w:rPr>
              <w:t>-</w:t>
            </w:r>
            <w:bookmarkEnd w:id="7554"/>
          </w:p>
        </w:tc>
        <w:tc>
          <w:tcPr>
            <w:tcW w:w="1480" w:type="dxa"/>
            <w:vMerge w:val="continue"/>
          </w:tcPr>
          <w:p/>
        </w:tc>
      </w:tr>
      <w:tr>
        <w:trPr>
          <w:trHeight w:hRule="atLeast" w:val="1160"/>
        </w:trPr>
        <w:tc>
          <w:tcPr>
            <w:tcW w:w="1220" w:type="dxa"/>
            <w:vMerge w:val="restart"/>
            <w:vAlign w:val="center"/>
          </w:tcPr>
          <w:p>
            <w:pPr>
              <w:pageBreakBefore w:val="off"/>
              <w:tabs/>
              <w:wordWrap w:val="off"/>
              <w:spacing w:before="0" w:after="0" w:line="480" w:lineRule="atLeast"/>
              <w:ind w:left="0" w:right="0" w:firstLine="0" w:hanging="0"/>
              <w:jc w:val="center"/>
              <w:textAlignment w:val="baseline"/>
              <w:rPr>
                <w:sz w:val="37"/>
              </w:rPr>
            </w:pPr>
            <w:bookmarkStart w:name="" w:id="7555"/>
            <w:r>
              <w:rPr>
                <w:rFonts w:ascii="黑体" w:hAnsi="黑体" w:cs="黑体" w:eastAsia="黑体"/>
                <w:sz w:val="37"/>
                <w:spacing w:val="0"/>
                <w:color w:val="000000"/>
                <w:b w:val="off"/>
                <w:i w:val="off"/>
              </w:rPr>
              <w:t>成年</w:t>
            </w:r>
            <w:r>
              <w:rPr>
                <w:rFonts w:ascii="黑体" w:hAnsi="黑体" w:cs="黑体" w:eastAsia="黑体"/>
                <w:sz w:val="37"/>
                <w:spacing w:val="0"/>
                <w:color w:val="000000"/>
                <w:b w:val="off"/>
                <w:i w:val="off"/>
              </w:rPr>
              <w:t>女性</w:t>
            </w:r>
            <w:bookmarkEnd w:id="7555"/>
          </w:p>
        </w:tc>
        <w:tc>
          <w:tcPr>
            <w:tcW w:w="178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7556"/>
            <w:r>
              <w:rPr>
                <w:rFonts w:ascii="黑体" w:hAnsi="黑体" w:cs="黑体" w:eastAsia="黑体"/>
                <w:sz w:val="37"/>
                <w:spacing w:val="0"/>
                <w:color w:val="000000"/>
                <w:b w:val="off"/>
                <w:i w:val="off"/>
              </w:rPr>
              <w:t>未怀孕</w:t>
            </w:r>
            <w:bookmarkEnd w:id="7556"/>
          </w:p>
        </w:tc>
        <w:tc>
          <w:tcPr>
            <w:tcW w:w="174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7557"/>
            <w:r>
              <w:rPr>
                <w:rFonts w:ascii="黑体" w:hAnsi="黑体" w:cs="黑体" w:eastAsia="黑体"/>
                <w:sz w:val="37"/>
                <w:spacing w:val="0"/>
                <w:color w:val="000000"/>
                <w:b w:val="off"/>
                <w:i w:val="off"/>
              </w:rPr>
              <w:t>0.4</w:t>
            </w:r>
            <w:bookmarkEnd w:id="7557"/>
          </w:p>
        </w:tc>
        <w:tc>
          <w:tcPr>
            <w:tcW w:w="3600" w:type="dxa"/>
            <w:vMerge w:val="continue"/>
          </w:tcPr>
          <w:p/>
        </w:tc>
        <w:tc>
          <w:tcPr>
            <w:tcW w:w="386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7558"/>
            <w:r>
              <w:rPr>
                <w:rFonts w:ascii="黑体" w:hAnsi="黑体" w:cs="黑体" w:eastAsia="黑体"/>
                <w:sz w:val="37"/>
                <w:spacing w:val="0"/>
                <w:color w:val="000000"/>
                <w:b w:val="off"/>
                <w:i w:val="off"/>
              </w:rPr>
              <w:t>-</w:t>
            </w:r>
            <w:bookmarkEnd w:id="7558"/>
          </w:p>
        </w:tc>
        <w:tc>
          <w:tcPr>
            <w:tcW w:w="1480" w:type="dxa"/>
            <w:vMerge w:val="continue"/>
          </w:tcPr>
          <w:p/>
        </w:tc>
      </w:tr>
      <w:tr>
        <w:trPr>
          <w:trHeight w:hRule="atLeast" w:val="2100"/>
        </w:trPr>
        <w:tc>
          <w:tcPr>
            <w:tcW w:w="1220" w:type="dxa"/>
            <w:vMerge w:val="continue"/>
          </w:tcPr>
          <w:p/>
        </w:tc>
        <w:tc>
          <w:tcPr>
            <w:tcW w:w="178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7559"/>
            <w:r>
              <w:rPr>
                <w:rFonts w:ascii="黑体" w:hAnsi="黑体" w:cs="黑体" w:eastAsia="黑体"/>
                <w:sz w:val="37"/>
                <w:spacing w:val="0"/>
                <w:color w:val="000000"/>
                <w:b w:val="off"/>
                <w:i w:val="off"/>
              </w:rPr>
              <w:t>孕期</w:t>
            </w:r>
            <w:bookmarkEnd w:id="7559"/>
          </w:p>
        </w:tc>
        <w:tc>
          <w:tcPr>
            <w:tcW w:w="174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7560"/>
            <w:r>
              <w:rPr>
                <w:rFonts w:ascii="黑体" w:hAnsi="黑体" w:cs="黑体" w:eastAsia="黑体"/>
                <w:sz w:val="37"/>
                <w:spacing w:val="0"/>
                <w:color w:val="000000"/>
                <w:b w:val="off"/>
                <w:i w:val="off"/>
              </w:rPr>
              <w:t>0.6</w:t>
            </w:r>
            <w:bookmarkEnd w:id="7560"/>
          </w:p>
        </w:tc>
        <w:tc>
          <w:tcPr>
            <w:tcW w:w="3600" w:type="dxa"/>
            <w:vAlign w:val="center"/>
          </w:tcPr>
          <w:p>
            <w:pPr>
              <w:pageBreakBefore w:val="off"/>
              <w:tabs/>
              <w:wordWrap w:val="off"/>
              <w:spacing w:before="0" w:after="0" w:line="480" w:lineRule="atLeast"/>
              <w:ind w:left="0" w:right="0" w:firstLine="0" w:hanging="0"/>
              <w:jc w:val="both"/>
              <w:textAlignment w:val="baseline"/>
              <w:rPr>
                <w:sz w:val="37"/>
              </w:rPr>
            </w:pPr>
            <w:bookmarkStart w:name="" w:id="7561"/>
            <w:r>
              <w:rPr>
                <w:rFonts w:ascii="黑体" w:hAnsi="黑体" w:cs="黑体" w:eastAsia="黑体"/>
                <w:sz w:val="37"/>
                <w:spacing w:val="0"/>
                <w:color w:val="000000"/>
                <w:b w:val="off"/>
                <w:i w:val="off"/>
              </w:rPr>
              <w:t>对胎儿的正常神经和身</w:t>
            </w:r>
            <w:r>
              <w:rPr>
                <w:rFonts w:ascii="黑体" w:hAnsi="黑体" w:cs="黑体" w:eastAsia="黑体"/>
                <w:sz w:val="37"/>
                <w:spacing w:val="0"/>
                <w:color w:val="000000"/>
                <w:b w:val="off"/>
                <w:i w:val="off"/>
              </w:rPr>
              <w:t>体发育有显著作用，预</w:t>
            </w:r>
            <w:r>
              <w:rPr>
                <w:rFonts w:ascii="黑体" w:hAnsi="黑体" w:cs="黑体" w:eastAsia="黑体"/>
                <w:sz w:val="37"/>
                <w:spacing w:val="0"/>
                <w:color w:val="000000"/>
                <w:b w:val="off"/>
                <w:i w:val="off"/>
              </w:rPr>
              <w:t>防巨幼细胞贫血和神经</w:t>
            </w:r>
            <w:r>
              <w:rPr>
                <w:rFonts w:ascii="黑体" w:hAnsi="黑体" w:cs="黑体" w:eastAsia="黑体"/>
                <w:sz w:val="37"/>
                <w:spacing w:val="0"/>
                <w:color w:val="000000"/>
                <w:b w:val="off"/>
                <w:i w:val="off"/>
              </w:rPr>
              <w:t>管缺陷</w:t>
            </w:r>
            <w:bookmarkEnd w:id="7561"/>
          </w:p>
        </w:tc>
        <w:tc>
          <w:tcPr>
            <w:tcW w:w="3860" w:type="dxa"/>
            <w:vMerge w:val="restart"/>
            <w:vAlign w:val="center"/>
          </w:tcPr>
          <w:p>
            <w:pPr>
              <w:pageBreakBefore w:val="off"/>
              <w:tabs/>
              <w:wordWrap w:val="off"/>
              <w:spacing w:before="0" w:after="0" w:line="500" w:lineRule="atLeast"/>
              <w:ind w:left="0" w:right="0" w:firstLine="0" w:hanging="0"/>
              <w:jc w:val="both"/>
              <w:textAlignment w:val="baseline"/>
              <w:rPr>
                <w:sz w:val="37"/>
              </w:rPr>
            </w:pPr>
            <w:bookmarkStart w:name="" w:id="7562"/>
            <w:r>
              <w:rPr>
                <w:rFonts w:ascii="黑体" w:hAnsi="黑体" w:cs="黑体" w:eastAsia="黑体"/>
                <w:sz w:val="37"/>
                <w:spacing w:val="0"/>
                <w:color w:val="000000"/>
                <w:b w:val="off"/>
                <w:i w:val="off"/>
              </w:rPr>
              <w:t>缺乏可能会导致孕妇代谢</w:t>
            </w:r>
            <w:r>
              <w:rPr>
                <w:rFonts w:ascii="黑体" w:hAnsi="黑体" w:cs="黑体" w:eastAsia="黑体"/>
                <w:sz w:val="37"/>
                <w:spacing w:val="0"/>
                <w:color w:val="000000"/>
                <w:b w:val="off"/>
                <w:i w:val="off"/>
              </w:rPr>
              <w:t>异常，例如胰岛素抵抗、</w:t>
            </w:r>
            <w:r>
              <w:rPr>
                <w:rFonts w:ascii="黑体" w:hAnsi="黑体" w:cs="黑体" w:eastAsia="黑体"/>
                <w:sz w:val="37"/>
                <w:spacing w:val="0"/>
                <w:color w:val="000000"/>
                <w:b w:val="off"/>
                <w:i w:val="off"/>
              </w:rPr>
              <w:t>肾小球硬化、四肢神经病</w:t>
            </w:r>
            <w:r>
              <w:rPr>
                <w:rFonts w:ascii="黑体" w:hAnsi="黑体" w:cs="黑体" w:eastAsia="黑体"/>
                <w:sz w:val="37"/>
                <w:spacing w:val="0"/>
                <w:color w:val="000000"/>
                <w:b w:val="off"/>
                <w:i w:val="off"/>
              </w:rPr>
              <w:t>变和巨幼细胞贫血</w:t>
            </w:r>
            <w:bookmarkEnd w:id="7562"/>
          </w:p>
          <w:p>
            <w:pPr>
              <w:pageBreakBefore w:val="off"/>
              <w:tabs/>
              <w:wordWrap w:val="off"/>
              <w:spacing w:before="0" w:after="0" w:line="500" w:lineRule="atLeast"/>
              <w:ind w:left="0" w:right="0" w:firstLine="0" w:hanging="0"/>
              <w:jc w:val="both"/>
              <w:textAlignment w:val="baseline"/>
              <w:rPr>
                <w:sz w:val="37"/>
              </w:rPr>
            </w:pPr>
            <w:bookmarkStart w:name="" w:id="7563"/>
            <w:r>
              <w:rPr>
                <w:rFonts w:ascii="黑体" w:hAnsi="黑体" w:cs="黑体" w:eastAsia="黑体"/>
                <w:sz w:val="37"/>
                <w:spacing w:val="0"/>
                <w:color w:val="000000"/>
                <w:b w:val="off"/>
                <w:i w:val="off"/>
              </w:rPr>
              <w:t>对胎儿产生严重的不良影</w:t>
            </w:r>
            <w:r>
              <w:rPr>
                <w:rFonts w:ascii="黑体" w:hAnsi="黑体" w:cs="黑体" w:eastAsia="黑体"/>
                <w:sz w:val="37"/>
                <w:spacing w:val="0"/>
                <w:color w:val="000000"/>
                <w:b w:val="off"/>
                <w:i w:val="off"/>
              </w:rPr>
              <w:t>响，包括先天性神经管缺</w:t>
            </w:r>
            <w:r>
              <w:rPr>
                <w:rFonts w:ascii="黑体" w:hAnsi="黑体" w:cs="黑体" w:eastAsia="黑体"/>
                <w:sz w:val="37"/>
                <w:spacing w:val="0"/>
                <w:color w:val="000000"/>
                <w:b w:val="off"/>
                <w:i w:val="off"/>
              </w:rPr>
              <w:t>陷、心脏和泌尿道缺陷，</w:t>
            </w:r>
            <w:r>
              <w:rPr>
                <w:rFonts w:ascii="黑体" w:hAnsi="黑体" w:cs="黑体" w:eastAsia="黑体"/>
                <w:sz w:val="37"/>
                <w:spacing w:val="0"/>
                <w:color w:val="000000"/>
                <w:b w:val="off"/>
                <w:i w:val="off"/>
              </w:rPr>
              <w:t>甚至癌症</w:t>
            </w:r>
            <w:bookmarkEnd w:id="7563"/>
          </w:p>
        </w:tc>
        <w:tc>
          <w:tcPr>
            <w:tcW w:w="1480" w:type="dxa"/>
            <w:vMerge w:val="continue"/>
          </w:tcPr>
          <w:p/>
        </w:tc>
      </w:tr>
      <w:tr>
        <w:trPr>
          <w:trHeight w:hRule="atLeast" w:val="2200"/>
        </w:trPr>
        <w:tc>
          <w:tcPr>
            <w:tcW w:w="1220" w:type="dxa"/>
            <w:vMerge w:val="continue"/>
          </w:tcPr>
          <w:p/>
        </w:tc>
        <w:tc>
          <w:tcPr>
            <w:tcW w:w="178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7564"/>
            <w:r>
              <w:rPr>
                <w:rFonts w:ascii="黑体" w:hAnsi="黑体" w:cs="黑体" w:eastAsia="黑体"/>
                <w:sz w:val="37"/>
                <w:spacing w:val="0"/>
                <w:color w:val="000000"/>
                <w:b w:val="off"/>
                <w:i w:val="off"/>
              </w:rPr>
              <w:t>哺乳期</w:t>
            </w:r>
            <w:bookmarkEnd w:id="7564"/>
          </w:p>
        </w:tc>
        <w:tc>
          <w:tcPr>
            <w:tcW w:w="174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7565"/>
            <w:r>
              <w:rPr>
                <w:rFonts w:ascii="黑体" w:hAnsi="黑体" w:cs="黑体" w:eastAsia="黑体"/>
                <w:sz w:val="37"/>
                <w:spacing w:val="0"/>
                <w:color w:val="000000"/>
                <w:b w:val="off"/>
                <w:i w:val="off"/>
              </w:rPr>
              <w:t>0.5</w:t>
            </w:r>
            <w:bookmarkEnd w:id="7565"/>
          </w:p>
        </w:tc>
        <w:tc>
          <w:tcPr>
            <w:tcW w:w="3600" w:type="dxa"/>
            <w:vAlign w:val="center"/>
          </w:tcPr>
          <w:p>
            <w:pPr>
              <w:pageBreakBefore w:val="off"/>
              <w:tabs/>
              <w:wordWrap w:val="off"/>
              <w:spacing w:before="0" w:after="0" w:line="480" w:lineRule="atLeast"/>
              <w:ind w:left="0" w:right="0" w:firstLine="0" w:hanging="0"/>
              <w:jc w:val="both"/>
              <w:textAlignment w:val="baseline"/>
              <w:rPr>
                <w:sz w:val="37"/>
              </w:rPr>
            </w:pPr>
            <w:bookmarkStart w:name="" w:id="7566"/>
            <w:r>
              <w:rPr>
                <w:rFonts w:ascii="黑体" w:hAnsi="黑体" w:cs="黑体" w:eastAsia="黑体"/>
                <w:sz w:val="37"/>
                <w:spacing w:val="0"/>
                <w:color w:val="000000"/>
                <w:b w:val="off"/>
                <w:i w:val="off"/>
              </w:rPr>
              <w:t>同上</w:t>
            </w:r>
            <w:bookmarkEnd w:id="7566"/>
          </w:p>
        </w:tc>
        <w:tc>
          <w:tcPr>
            <w:tcW w:w="3860" w:type="dxa"/>
            <w:vMerge w:val="continue"/>
          </w:tcPr>
          <w:p/>
        </w:tc>
        <w:tc>
          <w:tcPr>
            <w:tcW w:w="1480" w:type="dxa"/>
            <w:vMerge w:val="continue"/>
          </w:tcPr>
          <w:p/>
        </w:tc>
      </w:tr>
      <w:tr>
        <w:trPr>
          <w:trHeight w:hRule="atLeast" w:val="1400"/>
        </w:trPr>
        <w:tc>
          <w:tcPr>
            <w:tcW w:w="3000" w:type="dxa"/>
            <w:gridSpan w:val="2"/>
            <w:vAlign w:val="center"/>
          </w:tcPr>
          <w:p>
            <w:pPr>
              <w:pageBreakBefore w:val="off"/>
              <w:tabs/>
              <w:wordWrap w:val="off"/>
              <w:spacing w:before="0" w:after="0" w:line="480" w:lineRule="atLeast"/>
              <w:ind w:left="0" w:right="0" w:firstLine="0" w:hanging="0"/>
              <w:jc w:val="center"/>
              <w:textAlignment w:val="baseline"/>
              <w:rPr>
                <w:sz w:val="37"/>
              </w:rPr>
            </w:pPr>
            <w:bookmarkStart w:name="" w:id="7567"/>
            <w:r>
              <w:rPr>
                <w:rFonts w:ascii="黑体" w:hAnsi="黑体" w:cs="黑体" w:eastAsia="黑体"/>
                <w:sz w:val="37"/>
                <w:spacing w:val="0"/>
                <w:color w:val="000000"/>
                <w:b w:val="off"/>
                <w:i w:val="off"/>
              </w:rPr>
              <w:t>老年</w:t>
            </w:r>
            <w:bookmarkEnd w:id="7567"/>
          </w:p>
        </w:tc>
        <w:tc>
          <w:tcPr>
            <w:tcW w:w="174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7568"/>
            <w:r>
              <w:rPr>
                <w:rFonts w:ascii="黑体" w:hAnsi="黑体" w:cs="黑体" w:eastAsia="黑体"/>
                <w:sz w:val="37"/>
                <w:spacing w:val="0"/>
                <w:color w:val="000000"/>
                <w:b w:val="off"/>
                <w:i w:val="off"/>
              </w:rPr>
              <w:t>0.4</w:t>
            </w:r>
            <w:bookmarkEnd w:id="7568"/>
          </w:p>
        </w:tc>
        <w:tc>
          <w:tcPr>
            <w:tcW w:w="3600" w:type="dxa"/>
            <w:vAlign w:val="center"/>
          </w:tcPr>
          <w:p>
            <w:pPr>
              <w:pageBreakBefore w:val="off"/>
              <w:tabs/>
              <w:wordWrap w:val="off"/>
              <w:spacing w:before="0" w:after="0" w:line="480" w:lineRule="atLeast"/>
              <w:ind w:left="0" w:right="0" w:firstLine="0" w:hanging="0"/>
              <w:jc w:val="both"/>
              <w:textAlignment w:val="baseline"/>
              <w:rPr>
                <w:sz w:val="37"/>
              </w:rPr>
            </w:pPr>
            <w:bookmarkStart w:name="" w:id="7569"/>
            <w:r>
              <w:rPr>
                <w:rFonts w:ascii="黑体" w:hAnsi="黑体" w:cs="黑体" w:eastAsia="黑体"/>
                <w:sz w:val="37"/>
                <w:spacing w:val="0"/>
                <w:color w:val="000000"/>
                <w:b w:val="off"/>
                <w:i w:val="off"/>
              </w:rPr>
              <w:t>降低抑郁症、阿尔茨海</w:t>
            </w:r>
            <w:r>
              <w:rPr>
                <w:rFonts w:ascii="黑体" w:hAnsi="黑体" w:cs="黑体" w:eastAsia="黑体"/>
                <w:sz w:val="37"/>
                <w:spacing w:val="0"/>
                <w:color w:val="000000"/>
                <w:b w:val="off"/>
                <w:i w:val="off"/>
              </w:rPr>
              <w:t>默病和血管疾病的风险</w:t>
            </w:r>
            <w:bookmarkEnd w:id="7569"/>
          </w:p>
        </w:tc>
        <w:tc>
          <w:tcPr>
            <w:tcW w:w="386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7570"/>
            <w:r>
              <w:rPr>
                <w:rFonts w:ascii="黑体" w:hAnsi="黑体" w:cs="黑体" w:eastAsia="黑体"/>
                <w:sz w:val="37"/>
                <w:spacing w:val="0"/>
                <w:color w:val="000000"/>
                <w:b w:val="off"/>
                <w:i w:val="off"/>
              </w:rPr>
              <w:t>-</w:t>
            </w:r>
            <w:bookmarkEnd w:id="7570"/>
          </w:p>
        </w:tc>
        <w:tc>
          <w:tcPr>
            <w:tcW w:w="1480" w:type="dxa"/>
            <w:vMerge w:val="continue"/>
          </w:tcPr>
          <w:p/>
        </w:tc>
      </w:tr>
    </w:tbl>
    <w:p>
      <w:pPr>
        <w:pageBreakBefore w:val="off"/>
        <w:tabs/>
        <w:wordWrap w:val="off"/>
        <w:spacing w:before="0" w:after="0" w:line="440" w:lineRule="exact"/>
        <w:ind w:left="0" w:right="0"/>
        <w:jc w:val="left"/>
        <w:textAlignment w:val="baseline"/>
        <w:rPr>
          <w:sz w:val="37"/>
        </w:rPr>
      </w:pPr>
      <w:bookmarkStart w:name="" w:id="7571"/>
      <w:r>
        <w:rPr>
          <w:rFonts w:ascii="宋体" w:hAnsi="宋体" w:cs="宋体" w:eastAsia="宋体"/>
          <w:sz w:val="37"/>
          <w:spacing w:val="0"/>
          <w:color w:val="000000"/>
          <w:b w:val="off"/>
          <w:i w:val="off"/>
        </w:rPr>
        <w:t/>
      </w:r>
      <w:bookmarkEnd w:id="7571"/>
    </w:p>
    <w:p>
      <w:pPr>
        <w:pageBreakBefore w:val="off"/>
        <w:tabs/>
        <w:wordWrap w:val="off"/>
        <w:spacing w:before="0" w:after="0" w:line="440" w:lineRule="exact"/>
        <w:ind w:left="0" w:right="0"/>
        <w:jc w:val="left"/>
        <w:textAlignment w:val="baseline"/>
        <w:rPr>
          <w:sz w:val="37"/>
        </w:rPr>
      </w:pPr>
      <w:bookmarkStart w:name="" w:id="7572"/>
      <w:r>
        <w:rPr>
          <w:rFonts w:ascii="宋体" w:hAnsi="宋体" w:cs="宋体" w:eastAsia="宋体"/>
          <w:sz w:val="37"/>
          <w:spacing w:val="0"/>
          <w:color w:val="000000"/>
          <w:b w:val="off"/>
          <w:i w:val="off"/>
        </w:rPr>
        <w:t/>
      </w:r>
      <w:bookmarkEnd w:id="7572"/>
    </w:p>
    <w:p>
      <w:pPr>
        <w:pageBreakBefore w:val="off"/>
        <w:tabs/>
        <w:wordWrap w:val="off"/>
        <w:spacing w:before="0" w:after="0" w:line="440" w:lineRule="exact"/>
        <w:ind w:left="0" w:right="0"/>
        <w:jc w:val="left"/>
        <w:textAlignment w:val="baseline"/>
        <w:rPr>
          <w:sz w:val="37"/>
        </w:rPr>
      </w:pPr>
      <w:bookmarkStart w:name="" w:id="7573"/>
      <w:r>
        <w:rPr>
          <w:rFonts w:ascii="宋体" w:hAnsi="宋体" w:cs="宋体" w:eastAsia="宋体"/>
          <w:sz w:val="37"/>
          <w:spacing w:val="0"/>
          <w:color w:val="000000"/>
          <w:b w:val="off"/>
          <w:i w:val="off"/>
        </w:rPr>
        <w:t/>
      </w:r>
      <w:bookmarkEnd w:id="7573"/>
    </w:p>
    <w:p>
      <w:pPr>
        <w:pageBreakBefore w:val="off"/>
        <w:tabs/>
        <w:wordWrap w:val="off"/>
        <w:spacing w:before="0" w:after="0" w:line="440" w:lineRule="exact"/>
        <w:ind w:left="0" w:right="0"/>
        <w:jc w:val="left"/>
        <w:textAlignment w:val="baseline"/>
        <w:rPr>
          <w:sz w:val="37"/>
        </w:rPr>
      </w:pPr>
      <w:bookmarkStart w:name="" w:id="7574"/>
      <w:r>
        <w:rPr>
          <w:rFonts w:ascii="宋体" w:hAnsi="宋体" w:cs="宋体" w:eastAsia="宋体"/>
          <w:sz w:val="37"/>
          <w:spacing w:val="0"/>
          <w:color w:val="000000"/>
          <w:b w:val="off"/>
          <w:i w:val="off"/>
        </w:rPr>
        <w:t/>
      </w:r>
      <w:bookmarkEnd w:id="7574"/>
    </w:p>
    <w:p>
      <w:pPr>
        <w:pageBreakBefore w:val="off"/>
        <w:tabs/>
        <w:wordWrap w:val="off"/>
        <w:spacing w:before="0" w:after="0" w:line="440" w:lineRule="exact"/>
        <w:ind w:left="0" w:right="0"/>
        <w:jc w:val="left"/>
        <w:textAlignment w:val="baseline"/>
        <w:rPr>
          <w:sz w:val="37"/>
        </w:rPr>
      </w:pPr>
      <w:bookmarkStart w:name="" w:id="7575"/>
      <w:r>
        <w:rPr>
          <w:rFonts w:ascii="宋体" w:hAnsi="宋体" w:cs="宋体" w:eastAsia="宋体"/>
          <w:sz w:val="37"/>
          <w:spacing w:val="0"/>
          <w:color w:val="000000"/>
          <w:b w:val="off"/>
          <w:i w:val="off"/>
        </w:rPr>
        <w:t/>
      </w:r>
      <w:bookmarkEnd w:id="7575"/>
    </w:p>
    <w:p>
      <w:pPr>
        <w:pageBreakBefore w:val="off"/>
        <w:tabs/>
        <w:wordWrap w:val="off"/>
        <w:spacing w:before="0" w:after="0" w:line="440" w:lineRule="exact"/>
        <w:ind w:left="0" w:right="0"/>
        <w:jc w:val="left"/>
        <w:textAlignment w:val="baseline"/>
        <w:rPr>
          <w:sz w:val="37"/>
        </w:rPr>
      </w:pPr>
      <w:bookmarkStart w:name="" w:id="7576"/>
      <w:r>
        <w:rPr>
          <w:rFonts w:ascii="宋体" w:hAnsi="宋体" w:cs="宋体" w:eastAsia="宋体"/>
          <w:sz w:val="37"/>
          <w:spacing w:val="0"/>
          <w:color w:val="000000"/>
          <w:b w:val="off"/>
          <w:i w:val="off"/>
        </w:rPr>
        <w:t/>
      </w:r>
      <w:bookmarkEnd w:id="7576"/>
    </w:p>
    <w:p>
      <w:pPr>
        <w:pageBreakBefore w:val="off"/>
        <w:tabs/>
        <w:wordWrap w:val="off"/>
        <w:spacing w:before="0" w:after="0" w:line="440" w:lineRule="exact"/>
        <w:ind w:left="0" w:right="0"/>
        <w:jc w:val="left"/>
        <w:textAlignment w:val="baseline"/>
        <w:rPr>
          <w:sz w:val="37"/>
        </w:rPr>
      </w:pPr>
      <w:bookmarkStart w:name="" w:id="7577"/>
      <w:r>
        <w:rPr>
          <w:rFonts w:ascii="宋体" w:hAnsi="宋体" w:cs="宋体" w:eastAsia="宋体"/>
          <w:sz w:val="37"/>
          <w:spacing w:val="0"/>
          <w:color w:val="000000"/>
          <w:b w:val="off"/>
          <w:i w:val="off"/>
        </w:rPr>
        <w:t/>
      </w:r>
      <w:bookmarkEnd w:id="7577"/>
    </w:p>
    <w:p>
      <w:pPr>
        <w:pageBreakBefore w:val="off"/>
        <w:tabs/>
        <w:wordWrap w:val="off"/>
        <w:spacing w:before="0" w:after="0" w:line="440" w:lineRule="exact"/>
        <w:ind w:left="0" w:right="0"/>
        <w:jc w:val="left"/>
        <w:textAlignment w:val="baseline"/>
        <w:rPr>
          <w:sz w:val="37"/>
        </w:rPr>
      </w:pPr>
      <w:bookmarkStart w:name="" w:id="7578"/>
      <w:r>
        <w:rPr>
          <w:rFonts w:ascii="宋体" w:hAnsi="宋体" w:cs="宋体" w:eastAsia="宋体"/>
          <w:sz w:val="37"/>
          <w:spacing w:val="0"/>
          <w:color w:val="000000"/>
          <w:b w:val="off"/>
          <w:i w:val="off"/>
        </w:rPr>
        <w:t/>
      </w:r>
      <w:bookmarkEnd w:id="7578"/>
    </w:p>
    <w:p>
      <w:pPr>
        <w:pageBreakBefore w:val="off"/>
        <w:tabs/>
        <w:wordWrap w:val="off"/>
        <w:spacing w:before="0" w:after="0" w:line="440" w:lineRule="exact"/>
        <w:ind w:left="0" w:right="0"/>
        <w:jc w:val="left"/>
        <w:textAlignment w:val="baseline"/>
        <w:rPr>
          <w:sz w:val="37"/>
        </w:rPr>
      </w:pPr>
      <w:bookmarkStart w:name="" w:id="7579"/>
      <w:r>
        <w:rPr>
          <w:rFonts w:ascii="宋体" w:hAnsi="宋体" w:cs="宋体" w:eastAsia="宋体"/>
          <w:sz w:val="37"/>
          <w:spacing w:val="0"/>
          <w:color w:val="000000"/>
          <w:b w:val="off"/>
          <w:i w:val="off"/>
        </w:rPr>
        <w:t/>
      </w:r>
      <w:bookmarkEnd w:id="7579"/>
    </w:p>
    <w:p>
      <w:pPr>
        <w:pageBreakBefore w:val="off"/>
        <w:tabs/>
        <w:wordWrap w:val="off"/>
        <w:spacing w:before="0" w:after="0" w:line="500" w:lineRule="atLeast"/>
        <w:ind w:left="160" w:right="0"/>
        <w:jc w:val="both"/>
        <w:textAlignment w:val="baseline"/>
        <w:rPr>
          <w:sz w:val="37"/>
        </w:rPr>
      </w:pPr>
      <w:bookmarkStart w:name="" w:id="7580"/>
      <w:r>
        <w:rPr>
          <w:rFonts w:ascii="黑体" w:hAnsi="黑体" w:cs="黑体" w:eastAsia="黑体"/>
          <w:sz w:val="37"/>
          <w:spacing w:val="0"/>
          <w:color w:val="acbdd6"/>
          <w:b w:val="off"/>
          <w:i w:val="off"/>
        </w:rPr>
        <w:t>286</w:t>
      </w:r>
      <w:bookmarkEnd w:id="7580"/>
    </w:p>
    <w:p>
      <w:r>
        <w:t/>
      </w:r>
    </w:p>
    <w:p>
      <w:pPr>
        <w:sectPr>
          <w:footerReference r:id="rId639"/>
          <w:headerReference r:id="rId640" w:type="default"/>
          <w:type w:val="nextPage"/>
          <w:pgSz w:w="17340" w:h="25540"/>
          <w:pgMar w:left="1700" w:top="1080" w:right="1700" w:bottom="1080" w:header="780" w:footer="780"/>
          <w:cols w:num="1"/>
        </w:sectPr>
      </w:pPr>
    </w:p>
    <w:p>
      <w:pPr>
        <w:pageBreakBefore w:val="off"/>
        <w:tabs/>
        <w:wordWrap w:val="off"/>
        <w:spacing w:before="0" w:after="0" w:line="480" w:lineRule="atLeast"/>
        <w:ind w:left="0" w:right="0"/>
        <w:jc w:val="right"/>
        <w:textAlignment w:val="baseline"/>
        <w:rPr>
          <w:sz w:val="32"/>
        </w:rPr>
      </w:pPr>
      <w:bookmarkStart w:name="" w:id="7581"/>
      <w:r>
        <w:rPr>
          <w:rFonts w:ascii="黑体" w:hAnsi="黑体" w:cs="黑体" w:eastAsia="黑体"/>
          <w:sz w:val="32"/>
          <w:spacing w:val="0"/>
          <w:color w:val="000000"/>
          <w:b w:val="off"/>
          <w:i w:val="off"/>
        </w:rPr>
        <w:t>第五章</w:t>
      </w:r>
      <w:r>
        <w:rPr>
          <w:rFonts w:ascii="黑体" w:hAnsi="黑体" w:cs="黑体" w:eastAsia="黑体"/>
          <w:sz w:val="32"/>
          <w:spacing w:val="0"/>
          <w:color w:val="000000"/>
          <w:b w:val="off"/>
          <w:i w:val="off"/>
        </w:rPr>
        <w:t>保健品科学选择指南</w:t>
      </w:r>
      <w:bookmarkEnd w:id="7581"/>
    </w:p>
    <w:p>
      <w:pPr>
        <w:pageBreakBefore w:val="off"/>
        <w:tabs/>
        <w:wordWrap w:val="off"/>
        <w:spacing w:before="0" w:after="0" w:line="600" w:lineRule="exact"/>
        <w:ind w:left="0" w:right="0"/>
        <w:jc w:val="right"/>
        <w:textAlignment w:val="baseline"/>
        <w:rPr>
          <w:sz w:val="36"/>
        </w:rPr>
      </w:pPr>
      <w:bookmarkStart w:name="" w:id="7582"/>
      <w:r>
        <w:rPr>
          <w:rFonts w:ascii="宋体" w:hAnsi="宋体" w:cs="宋体" w:eastAsia="宋体"/>
          <w:sz w:val="36"/>
          <w:spacing w:val="0"/>
          <w:color w:val="000000"/>
          <w:b w:val="off"/>
          <w:i w:val="off"/>
        </w:rPr>
        <w:t/>
      </w:r>
      <w:bookmarkEnd w:id="7582"/>
    </w:p>
    <w:p>
      <w:pPr>
        <w:pageBreakBefore w:val="off"/>
        <w:tabs/>
        <w:wordWrap w:val="off"/>
        <w:spacing w:before="0" w:after="0" w:line="600" w:lineRule="exact"/>
        <w:ind w:left="0" w:right="0"/>
        <w:jc w:val="right"/>
        <w:textAlignment w:val="baseline"/>
        <w:rPr>
          <w:sz w:val="36"/>
        </w:rPr>
      </w:pPr>
      <w:bookmarkStart w:name="" w:id="7583"/>
      <w:r>
        <w:rPr>
          <w:rFonts w:ascii="宋体" w:hAnsi="宋体" w:cs="宋体" w:eastAsia="宋体"/>
          <w:sz w:val="36"/>
          <w:spacing w:val="0"/>
          <w:color w:val="000000"/>
          <w:b w:val="off"/>
          <w:i w:val="off"/>
        </w:rPr>
        <w:t/>
      </w:r>
      <w:bookmarkEnd w:id="7583"/>
    </w:p>
    <w:p>
      <w:pPr>
        <w:pageBreakBefore w:val="off"/>
        <w:tabs/>
        <w:wordWrap w:val="off"/>
        <w:spacing w:before="0" w:after="0" w:line="600" w:lineRule="atLeast"/>
        <w:ind w:left="0" w:right="0"/>
        <w:jc w:val="center"/>
        <w:textAlignment w:val="baseline"/>
        <w:rPr>
          <w:sz w:val="36"/>
        </w:rPr>
      </w:pPr>
      <w:bookmarkStart w:name="" w:id="7584"/>
      <w:r>
        <w:rPr>
          <w:rFonts w:ascii="黑体" w:hAnsi="黑体" w:cs="黑体" w:eastAsia="黑体"/>
          <w:sz w:val="36"/>
          <w:spacing w:val="0"/>
          <w:color w:val="000000"/>
          <w:b w:val="off"/>
          <w:i w:val="off"/>
        </w:rPr>
        <w:t>表42-14 维生素</w:t>
      </w:r>
      <w:r>
        <w:t xml:space="preserve"> </w:t>
      </w:r>
      <m:oMath xmlns:m="http://schemas.openxmlformats.org/officeDocument/2006/math" xmlns:mml="http://www.w3.org/1998/Math/MathML">
        <m:sSub>
          <m:e>
            <m:r>
              <w:rPr>
                <w:rFonts w:ascii="Cambria Math" w:hAnsi="Cambria Math"/>
                <w:sz w:val="36"/>
                <w:szCs w:val="36"/>
              </w:rPr>
              <m:t>B</m:t>
            </m:r>
          </m:e>
          <m:sub>
            <m:r>
              <w:rPr>
                <w:rFonts w:ascii="Cambria Math" w:hAnsi="Cambria Math"/>
                <w:sz w:val="36"/>
                <w:szCs w:val="36"/>
              </w:rPr>
              <m:t>12</m:t>
            </m:r>
          </m:sub>
        </m:sSub>
      </m:oMath>
      <w:r>
        <w:rPr>
          <w:rFonts w:ascii="黑体" w:hAnsi="黑体" w:cs="黑体" w:eastAsia="黑体"/>
          <w:sz w:val="36"/>
          <w:spacing w:val="0"/>
          <w:color w:val="000000"/>
          <w:b w:val="off"/>
          <w:i w:val="off"/>
        </w:rPr>
        <w:t>(钴胺素)推荐摄入量</w:t>
      </w:r>
      <w:bookmarkEnd w:id="7584"/>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280"/>
        <w:gridCol w:w="1560"/>
        <w:gridCol w:w="1800"/>
        <w:gridCol w:w="3540"/>
        <w:gridCol w:w="3640"/>
        <w:gridCol w:w="1640"/>
      </w:tblGrid>
      <w:tr>
        <w:trPr>
          <w:trHeight w:hRule="atLeast" w:val="1300"/>
        </w:trPr>
        <w:tc>
          <w:tcPr>
            <w:tcW w:w="2840" w:type="dxa"/>
            <w:gridSpan w:val="2"/>
            <w:shd w:color="auto" w:val="clear" w:fill="EEEEEE"/>
            <w:vAlign w:val="center"/>
          </w:tcPr>
          <w:p>
            <w:pPr>
              <w:pageBreakBefore w:val="off"/>
              <w:tabs/>
              <w:wordWrap w:val="off"/>
              <w:spacing w:before="0" w:after="0" w:line="480" w:lineRule="atLeast"/>
              <w:ind w:left="0" w:right="0" w:firstLine="0" w:hanging="0"/>
              <w:jc w:val="center"/>
              <w:textAlignment w:val="baseline"/>
              <w:rPr>
                <w:sz w:val="36"/>
              </w:rPr>
            </w:pPr>
            <w:bookmarkStart w:name="" w:id="7585"/>
            <w:r>
              <w:rPr>
                <w:rFonts w:ascii="黑体" w:hAnsi="黑体" w:cs="黑体" w:eastAsia="黑体"/>
                <w:sz w:val="36"/>
                <w:spacing w:val="0"/>
                <w:color w:val="7b8bc3"/>
                <w:b w:val="off"/>
                <w:i w:val="off"/>
              </w:rPr>
              <w:t>人生阶段</w:t>
            </w:r>
            <w:bookmarkEnd w:id="7585"/>
          </w:p>
        </w:tc>
        <w:tc>
          <w:tcPr>
            <w:tcW w:w="1800" w:type="dxa"/>
            <w:shd w:color="auto" w:val="clear" w:fill="EEEEEE"/>
            <w:vAlign w:val="center"/>
          </w:tcPr>
          <w:p>
            <w:pPr>
              <w:pageBreakBefore w:val="off"/>
              <w:tabs/>
              <w:wordWrap w:val="off"/>
              <w:spacing w:before="0" w:after="0" w:line="480" w:lineRule="atLeast"/>
              <w:ind w:left="0" w:right="0" w:firstLine="0" w:hanging="0"/>
              <w:jc w:val="center"/>
              <w:textAlignment w:val="baseline"/>
              <w:rPr>
                <w:sz w:val="36"/>
              </w:rPr>
            </w:pPr>
            <w:bookmarkStart w:name="" w:id="7586"/>
            <w:r>
              <w:rPr>
                <w:rFonts w:ascii="黑体" w:hAnsi="黑体" w:cs="黑体" w:eastAsia="黑体"/>
                <w:sz w:val="36"/>
                <w:spacing w:val="0"/>
                <w:color w:val="7b8bc3"/>
                <w:b w:val="off"/>
                <w:i w:val="off"/>
              </w:rPr>
              <w:t>AI (微克</w:t>
            </w:r>
            <w:r>
              <w:rPr>
                <w:rFonts w:ascii="黑体" w:hAnsi="黑体" w:cs="黑体" w:eastAsia="黑体"/>
                <w:sz w:val="36"/>
                <w:spacing w:val="0"/>
                <w:color w:val="7b8bc3"/>
                <w:b w:val="off"/>
                <w:i w:val="off"/>
              </w:rPr>
              <w:t>/天)</w:t>
            </w:r>
            <w:bookmarkEnd w:id="7586"/>
          </w:p>
        </w:tc>
        <w:tc>
          <w:tcPr>
            <w:tcW w:w="3540" w:type="dxa"/>
            <w:shd w:color="auto" w:val="clear" w:fill="EEEEEE"/>
            <w:vAlign w:val="center"/>
          </w:tcPr>
          <w:p>
            <w:pPr>
              <w:pageBreakBefore w:val="off"/>
              <w:tabs/>
              <w:wordWrap w:val="off"/>
              <w:spacing w:before="0" w:after="0" w:line="480" w:lineRule="atLeast"/>
              <w:ind w:left="0" w:right="0" w:firstLine="0" w:hanging="0"/>
              <w:jc w:val="both"/>
              <w:textAlignment w:val="baseline"/>
              <w:rPr>
                <w:sz w:val="36"/>
              </w:rPr>
            </w:pPr>
            <w:bookmarkStart w:name="" w:id="7587"/>
            <w:r>
              <w:rPr>
                <w:rFonts w:ascii="黑体" w:hAnsi="黑体" w:cs="黑体" w:eastAsia="黑体"/>
                <w:sz w:val="36"/>
                <w:spacing w:val="0"/>
                <w:color w:val="7b8bc3"/>
                <w:b w:val="off"/>
                <w:i w:val="off"/>
              </w:rPr>
              <w:t>重要性和健康影响</w:t>
            </w:r>
            <w:bookmarkEnd w:id="7587"/>
          </w:p>
        </w:tc>
        <w:tc>
          <w:tcPr>
            <w:tcW w:w="3640" w:type="dxa"/>
            <w:shd w:color="auto" w:val="clear" w:fill="EEEEEE"/>
            <w:vAlign w:val="center"/>
          </w:tcPr>
          <w:p>
            <w:pPr>
              <w:pageBreakBefore w:val="off"/>
              <w:tabs/>
              <w:wordWrap w:val="off"/>
              <w:spacing w:before="0" w:after="0" w:line="480" w:lineRule="atLeast"/>
              <w:ind w:left="0" w:right="0" w:firstLine="0" w:hanging="0"/>
              <w:jc w:val="center"/>
              <w:textAlignment w:val="baseline"/>
              <w:rPr>
                <w:sz w:val="36"/>
              </w:rPr>
            </w:pPr>
            <w:bookmarkStart w:name="" w:id="7588"/>
            <w:r>
              <w:rPr>
                <w:rFonts w:ascii="黑体" w:hAnsi="黑体" w:cs="黑体" w:eastAsia="黑体"/>
                <w:sz w:val="36"/>
                <w:spacing w:val="0"/>
                <w:color w:val="7b8bc3"/>
                <w:b w:val="off"/>
                <w:i w:val="off"/>
              </w:rPr>
              <w:t>缺乏症状</w:t>
            </w:r>
            <w:bookmarkEnd w:id="7588"/>
          </w:p>
        </w:tc>
        <w:tc>
          <w:tcPr>
            <w:tcW w:w="1640" w:type="dxa"/>
            <w:shd w:color="auto" w:val="clear" w:fill="EEEEEE"/>
            <w:vAlign w:val="center"/>
          </w:tcPr>
          <w:p>
            <w:pPr>
              <w:pageBreakBefore w:val="off"/>
              <w:tabs/>
              <w:wordWrap w:val="off"/>
              <w:spacing w:before="0" w:after="0" w:line="480" w:lineRule="atLeast"/>
              <w:ind w:left="0" w:right="0" w:firstLine="0" w:hanging="0"/>
              <w:jc w:val="both"/>
              <w:textAlignment w:val="baseline"/>
              <w:rPr>
                <w:sz w:val="36"/>
              </w:rPr>
            </w:pPr>
            <w:bookmarkStart w:name="" w:id="7589"/>
            <w:r>
              <w:rPr>
                <w:rFonts w:ascii="黑体" w:hAnsi="黑体" w:cs="黑体" w:eastAsia="黑体"/>
                <w:sz w:val="36"/>
                <w:spacing w:val="0"/>
                <w:color w:val="7b8bc3"/>
                <w:b w:val="off"/>
                <w:i w:val="off"/>
              </w:rPr>
              <w:t>来源</w:t>
            </w:r>
            <w:bookmarkEnd w:id="7589"/>
          </w:p>
        </w:tc>
      </w:tr>
      <w:tr>
        <w:trPr>
          <w:trHeight w:hRule="atLeast" w:val="960"/>
        </w:trPr>
        <w:tc>
          <w:tcPr>
            <w:tcW w:w="1280" w:type="dxa"/>
            <w:vMerge w:val="restart"/>
            <w:vAlign w:val="center"/>
          </w:tcPr>
          <w:p>
            <w:pPr>
              <w:pageBreakBefore w:val="off"/>
              <w:tabs/>
              <w:wordWrap w:val="off"/>
              <w:spacing w:before="0" w:after="0" w:line="480" w:lineRule="atLeast"/>
              <w:ind w:left="0" w:right="0" w:firstLine="0" w:hanging="0"/>
              <w:jc w:val="center"/>
              <w:textAlignment w:val="baseline"/>
              <w:rPr>
                <w:sz w:val="36"/>
              </w:rPr>
            </w:pPr>
            <w:bookmarkStart w:name="" w:id="7590"/>
            <w:r>
              <w:rPr>
                <w:rFonts w:ascii="黑体" w:hAnsi="黑体" w:cs="黑体" w:eastAsia="黑体"/>
                <w:sz w:val="36"/>
                <w:spacing w:val="0"/>
                <w:color w:val="000000"/>
                <w:b w:val="off"/>
                <w:i w:val="off"/>
              </w:rPr>
              <w:t>婴儿</w:t>
            </w:r>
            <w:bookmarkEnd w:id="7590"/>
          </w:p>
        </w:tc>
        <w:tc>
          <w:tcPr>
            <w:tcW w:w="1560" w:type="dxa"/>
            <w:vAlign w:val="center"/>
          </w:tcPr>
          <w:p>
            <w:pPr>
              <w:pageBreakBefore w:val="off"/>
              <w:tabs/>
              <w:wordWrap w:val="off"/>
              <w:spacing w:before="0" w:after="0" w:line="480" w:lineRule="atLeast"/>
              <w:ind w:left="0" w:right="0" w:firstLine="0" w:hanging="0"/>
              <w:jc w:val="center"/>
              <w:textAlignment w:val="baseline"/>
              <w:rPr>
                <w:sz w:val="36"/>
              </w:rPr>
            </w:pPr>
            <w:bookmarkStart w:name="" w:id="7591"/>
            <w:r>
              <w:rPr>
                <w:rFonts w:ascii="黑体" w:hAnsi="黑体" w:cs="黑体" w:eastAsia="黑体"/>
                <w:sz w:val="36"/>
                <w:spacing w:val="0"/>
                <w:color w:val="000000"/>
                <w:b w:val="off"/>
                <w:i w:val="off"/>
              </w:rPr>
              <w:t>0~6个月</w:t>
            </w:r>
            <w:bookmarkEnd w:id="7591"/>
          </w:p>
        </w:tc>
        <w:tc>
          <w:tcPr>
            <w:tcW w:w="1800" w:type="dxa"/>
            <w:vAlign w:val="center"/>
          </w:tcPr>
          <w:p>
            <w:pPr>
              <w:pageBreakBefore w:val="off"/>
              <w:tabs/>
              <w:wordWrap w:val="off"/>
              <w:spacing w:before="0" w:after="0" w:line="480" w:lineRule="atLeast"/>
              <w:ind w:left="0" w:right="0" w:firstLine="0" w:hanging="0"/>
              <w:jc w:val="center"/>
              <w:textAlignment w:val="baseline"/>
              <w:rPr>
                <w:sz w:val="36"/>
              </w:rPr>
            </w:pPr>
            <w:bookmarkStart w:name="" w:id="7592"/>
            <w:r>
              <w:rPr>
                <w:rFonts w:ascii="黑体" w:hAnsi="黑体" w:cs="黑体" w:eastAsia="黑体"/>
                <w:sz w:val="36"/>
                <w:spacing w:val="0"/>
                <w:color w:val="000000"/>
                <w:b w:val="off"/>
                <w:i w:val="off"/>
              </w:rPr>
              <w:t>0.4</w:t>
            </w:r>
            <w:bookmarkEnd w:id="7592"/>
          </w:p>
        </w:tc>
        <w:tc>
          <w:tcPr>
            <w:tcW w:w="3540" w:type="dxa"/>
            <w:vMerge w:val="restart"/>
            <w:vAlign w:val="center"/>
          </w:tcPr>
          <w:p>
            <w:pPr>
              <w:pageBreakBefore w:val="off"/>
              <w:tabs/>
              <w:wordWrap w:val="off"/>
              <w:spacing w:before="0" w:after="0" w:line="480" w:lineRule="atLeast"/>
              <w:ind w:left="0" w:right="0" w:firstLine="0" w:hanging="0"/>
              <w:jc w:val="both"/>
              <w:textAlignment w:val="baseline"/>
              <w:rPr>
                <w:sz w:val="36"/>
              </w:rPr>
            </w:pPr>
            <w:bookmarkStart w:name="" w:id="7593"/>
            <w:r>
              <w:rPr>
                <w:rFonts w:ascii="黑体" w:hAnsi="黑体" w:cs="黑体" w:eastAsia="黑体"/>
                <w:sz w:val="36"/>
                <w:spacing w:val="0"/>
                <w:color w:val="000000"/>
                <w:b w:val="off"/>
                <w:i w:val="off"/>
              </w:rPr>
              <w:t>维持正常的身体生长</w:t>
            </w:r>
            <w:r>
              <w:rPr>
                <w:rFonts w:ascii="黑体" w:hAnsi="黑体" w:cs="黑体" w:eastAsia="黑体"/>
                <w:sz w:val="36"/>
                <w:spacing w:val="0"/>
                <w:color w:val="000000"/>
                <w:b w:val="off"/>
                <w:i w:val="off"/>
              </w:rPr>
              <w:t>预防神经系统和血液系</w:t>
            </w:r>
            <w:r>
              <w:rPr>
                <w:rFonts w:ascii="黑体" w:hAnsi="黑体" w:cs="黑体" w:eastAsia="黑体"/>
                <w:sz w:val="36"/>
                <w:spacing w:val="0"/>
                <w:color w:val="000000"/>
                <w:b w:val="off"/>
                <w:i w:val="off"/>
              </w:rPr>
              <w:t>统疾病</w:t>
            </w:r>
            <w:bookmarkEnd w:id="7593"/>
          </w:p>
        </w:tc>
        <w:tc>
          <w:tcPr>
            <w:tcW w:w="3640" w:type="dxa"/>
            <w:vMerge w:val="restart"/>
            <w:vAlign w:val="center"/>
          </w:tcPr>
          <w:p>
            <w:pPr>
              <w:pageBreakBefore w:val="off"/>
              <w:tabs/>
              <w:wordWrap w:val="off"/>
              <w:spacing w:before="0" w:after="0" w:line="480" w:lineRule="atLeast"/>
              <w:ind w:left="0" w:right="0" w:firstLine="0" w:hanging="0"/>
              <w:jc w:val="both"/>
              <w:textAlignment w:val="baseline"/>
              <w:rPr>
                <w:sz w:val="36"/>
              </w:rPr>
            </w:pPr>
            <w:bookmarkStart w:name="" w:id="7594"/>
            <w:r>
              <w:rPr>
                <w:rFonts w:ascii="黑体" w:hAnsi="黑体" w:cs="黑体" w:eastAsia="黑体"/>
                <w:sz w:val="36"/>
                <w:spacing w:val="0"/>
                <w:color w:val="000000"/>
                <w:b w:val="off"/>
                <w:i w:val="off"/>
              </w:rPr>
              <w:t>缺乏可能导致神经系统损</w:t>
            </w:r>
            <w:r>
              <w:rPr>
                <w:rFonts w:ascii="黑体" w:hAnsi="黑体" w:cs="黑体" w:eastAsia="黑体"/>
                <w:sz w:val="36"/>
                <w:spacing w:val="0"/>
                <w:color w:val="000000"/>
                <w:b w:val="off"/>
                <w:i w:val="off"/>
              </w:rPr>
              <w:t>害、身体生长不足(发育</w:t>
            </w:r>
            <w:r>
              <w:rPr>
                <w:rFonts w:ascii="黑体" w:hAnsi="黑体" w:cs="黑体" w:eastAsia="黑体"/>
                <w:sz w:val="36"/>
                <w:spacing w:val="0"/>
                <w:color w:val="000000"/>
                <w:b w:val="off"/>
                <w:i w:val="off"/>
              </w:rPr>
              <w:t>不良)和血液系统疾病</w:t>
            </w:r>
            <w:bookmarkEnd w:id="7594"/>
          </w:p>
        </w:tc>
        <w:tc>
          <w:tcPr>
            <w:tcW w:w="1640" w:type="dxa"/>
            <w:vMerge w:val="restart"/>
            <w:vAlign w:val="center"/>
          </w:tcPr>
          <w:p>
            <w:pPr>
              <w:pageBreakBefore w:val="off"/>
              <w:tabs/>
              <w:wordWrap w:val="off"/>
              <w:spacing w:before="0" w:after="0" w:line="480" w:lineRule="atLeast"/>
              <w:ind w:left="0" w:right="0" w:firstLine="0" w:hanging="0"/>
              <w:jc w:val="both"/>
              <w:textAlignment w:val="baseline"/>
              <w:rPr>
                <w:sz w:val="36"/>
              </w:rPr>
            </w:pPr>
            <w:bookmarkStart w:name="" w:id="7595"/>
            <w:r>
              <w:rPr>
                <w:rFonts w:ascii="黑体" w:hAnsi="黑体" w:cs="黑体" w:eastAsia="黑体"/>
                <w:sz w:val="36"/>
                <w:spacing w:val="0"/>
                <w:color w:val="000000"/>
                <w:b w:val="off"/>
                <w:i w:val="off"/>
              </w:rPr>
              <w:t>母乳</w:t>
            </w:r>
            <w:bookmarkEnd w:id="7595"/>
          </w:p>
        </w:tc>
      </w:tr>
      <w:tr>
        <w:trPr>
          <w:trHeight w:hRule="atLeast" w:val="1060"/>
        </w:trPr>
        <w:tc>
          <w:tcPr>
            <w:tcW w:w="1280" w:type="dxa"/>
            <w:vMerge w:val="continue"/>
          </w:tcPr>
          <w:p/>
        </w:tc>
        <w:tc>
          <w:tcPr>
            <w:tcW w:w="1560" w:type="dxa"/>
            <w:vAlign w:val="center"/>
          </w:tcPr>
          <w:p>
            <w:pPr>
              <w:pageBreakBefore w:val="off"/>
              <w:tabs/>
              <w:wordWrap w:val="off"/>
              <w:spacing w:before="0" w:after="0" w:line="480" w:lineRule="atLeast"/>
              <w:ind w:left="0" w:right="0" w:firstLine="0" w:hanging="0"/>
              <w:jc w:val="center"/>
              <w:textAlignment w:val="baseline"/>
              <w:rPr>
                <w:sz w:val="36"/>
              </w:rPr>
            </w:pPr>
            <w:bookmarkStart w:name="" w:id="7596"/>
            <w:r>
              <w:rPr>
                <w:rFonts w:ascii="黑体" w:hAnsi="黑体" w:cs="黑体" w:eastAsia="黑体"/>
                <w:sz w:val="36"/>
                <w:spacing w:val="0"/>
                <w:color w:val="000000"/>
                <w:b w:val="off"/>
                <w:i w:val="off"/>
              </w:rPr>
              <w:t>7~12个月</w:t>
            </w:r>
            <w:bookmarkEnd w:id="7596"/>
          </w:p>
        </w:tc>
        <w:tc>
          <w:tcPr>
            <w:tcW w:w="1800" w:type="dxa"/>
            <w:vAlign w:val="center"/>
          </w:tcPr>
          <w:p>
            <w:pPr>
              <w:pageBreakBefore w:val="off"/>
              <w:tabs/>
              <w:wordWrap w:val="off"/>
              <w:spacing w:before="0" w:after="0" w:line="480" w:lineRule="atLeast"/>
              <w:ind w:left="0" w:right="0" w:firstLine="0" w:hanging="0"/>
              <w:jc w:val="center"/>
              <w:textAlignment w:val="baseline"/>
              <w:rPr>
                <w:sz w:val="36"/>
              </w:rPr>
            </w:pPr>
            <w:bookmarkStart w:name="" w:id="7597"/>
            <w:r>
              <w:rPr>
                <w:rFonts w:ascii="黑体" w:hAnsi="黑体" w:cs="黑体" w:eastAsia="黑体"/>
                <w:sz w:val="36"/>
                <w:spacing w:val="0"/>
                <w:color w:val="000000"/>
                <w:b w:val="off"/>
                <w:i w:val="off"/>
              </w:rPr>
              <w:t>0.5</w:t>
            </w:r>
            <w:bookmarkEnd w:id="7597"/>
          </w:p>
        </w:tc>
        <w:tc>
          <w:tcPr>
            <w:tcW w:w="3540" w:type="dxa"/>
            <w:vMerge w:val="continue"/>
          </w:tcPr>
          <w:p/>
        </w:tc>
        <w:tc>
          <w:tcPr>
            <w:tcW w:w="3640" w:type="dxa"/>
            <w:vMerge w:val="continue"/>
          </w:tcPr>
          <w:p/>
        </w:tc>
        <w:tc>
          <w:tcPr>
            <w:tcW w:w="1640" w:type="dxa"/>
            <w:vMerge w:val="continue"/>
          </w:tcPr>
          <w:p/>
        </w:tc>
      </w:tr>
      <w:tr>
        <w:trPr>
          <w:trHeight w:hRule="atLeast" w:val="900"/>
        </w:trPr>
        <w:tc>
          <w:tcPr>
            <w:tcW w:w="1280" w:type="dxa"/>
            <w:vMerge w:val="restart"/>
            <w:vAlign w:val="center"/>
          </w:tcPr>
          <w:p>
            <w:pPr>
              <w:pageBreakBefore w:val="off"/>
              <w:tabs/>
              <w:wordWrap w:val="off"/>
              <w:spacing w:before="0" w:after="0" w:line="480" w:lineRule="atLeast"/>
              <w:ind w:left="0" w:right="0" w:firstLine="0" w:hanging="0"/>
              <w:jc w:val="center"/>
              <w:textAlignment w:val="baseline"/>
              <w:rPr>
                <w:sz w:val="36"/>
              </w:rPr>
            </w:pPr>
            <w:bookmarkStart w:name="" w:id="7598"/>
            <w:r>
              <w:rPr>
                <w:rFonts w:ascii="黑体" w:hAnsi="黑体" w:cs="黑体" w:eastAsia="黑体"/>
                <w:sz w:val="36"/>
                <w:spacing w:val="0"/>
                <w:color w:val="000000"/>
                <w:b w:val="off"/>
                <w:i w:val="off"/>
              </w:rPr>
              <w:t>儿童</w:t>
            </w:r>
            <w:bookmarkEnd w:id="7598"/>
          </w:p>
        </w:tc>
        <w:tc>
          <w:tcPr>
            <w:tcW w:w="1560" w:type="dxa"/>
            <w:vAlign w:val="center"/>
          </w:tcPr>
          <w:p>
            <w:pPr>
              <w:pageBreakBefore w:val="off"/>
              <w:tabs/>
              <w:wordWrap w:val="off"/>
              <w:spacing w:before="0" w:after="0" w:line="480" w:lineRule="atLeast"/>
              <w:ind w:left="0" w:right="0" w:firstLine="0" w:hanging="0"/>
              <w:jc w:val="center"/>
              <w:textAlignment w:val="baseline"/>
              <w:rPr>
                <w:sz w:val="36"/>
              </w:rPr>
            </w:pPr>
            <w:bookmarkStart w:name="" w:id="7599"/>
            <w:r>
              <w:rPr>
                <w:rFonts w:ascii="黑体" w:hAnsi="黑体" w:cs="黑体" w:eastAsia="黑体"/>
                <w:sz w:val="36"/>
                <w:spacing w:val="0"/>
                <w:color w:val="000000"/>
                <w:b w:val="off"/>
                <w:i w:val="off"/>
              </w:rPr>
              <w:t>1~3岁</w:t>
            </w:r>
            <w:bookmarkEnd w:id="7599"/>
          </w:p>
        </w:tc>
        <w:tc>
          <w:tcPr>
            <w:tcW w:w="1800" w:type="dxa"/>
            <w:vAlign w:val="center"/>
          </w:tcPr>
          <w:p>
            <w:pPr>
              <w:pageBreakBefore w:val="off"/>
              <w:tabs/>
              <w:wordWrap w:val="off"/>
              <w:spacing w:before="0" w:after="0" w:line="480" w:lineRule="atLeast"/>
              <w:ind w:left="0" w:right="0" w:firstLine="0" w:hanging="0"/>
              <w:jc w:val="center"/>
              <w:textAlignment w:val="baseline"/>
              <w:rPr>
                <w:sz w:val="36"/>
              </w:rPr>
            </w:pPr>
            <w:bookmarkStart w:name="" w:id="7600"/>
            <w:r>
              <w:rPr>
                <w:rFonts w:ascii="黑体" w:hAnsi="黑体" w:cs="黑体" w:eastAsia="黑体"/>
                <w:sz w:val="36"/>
                <w:spacing w:val="0"/>
                <w:color w:val="000000"/>
                <w:b w:val="off"/>
                <w:i w:val="off"/>
              </w:rPr>
              <w:t>0.7</w:t>
            </w:r>
            <w:bookmarkEnd w:id="7600"/>
          </w:p>
        </w:tc>
        <w:tc>
          <w:tcPr>
            <w:tcW w:w="3540" w:type="dxa"/>
            <w:vMerge w:val="restart"/>
            <w:vAlign w:val="center"/>
          </w:tcPr>
          <w:p>
            <w:pPr>
              <w:pageBreakBefore w:val="off"/>
              <w:tabs/>
              <w:wordWrap w:val="off"/>
              <w:spacing w:before="0" w:after="0" w:line="480" w:lineRule="atLeast"/>
              <w:ind w:left="0" w:right="0" w:firstLine="0" w:hanging="0"/>
              <w:jc w:val="both"/>
              <w:textAlignment w:val="baseline"/>
              <w:rPr>
                <w:sz w:val="36"/>
              </w:rPr>
            </w:pPr>
            <w:bookmarkStart w:name="" w:id="7601"/>
            <w:r>
              <w:rPr>
                <w:rFonts w:ascii="黑体" w:hAnsi="黑体" w:cs="黑体" w:eastAsia="黑体"/>
                <w:sz w:val="36"/>
                <w:spacing w:val="0"/>
                <w:color w:val="000000"/>
                <w:b w:val="off"/>
                <w:i w:val="off"/>
              </w:rPr>
              <w:t>对健康和认知功能、运</w:t>
            </w:r>
            <w:r>
              <w:rPr>
                <w:rFonts w:ascii="黑体" w:hAnsi="黑体" w:cs="黑体" w:eastAsia="黑体"/>
                <w:sz w:val="36"/>
                <w:spacing w:val="0"/>
                <w:color w:val="000000"/>
                <w:b w:val="off"/>
                <w:i w:val="off"/>
              </w:rPr>
              <w:t>动发育、言语和语言技</w:t>
            </w:r>
            <w:r>
              <w:rPr>
                <w:rFonts w:ascii="黑体" w:hAnsi="黑体" w:cs="黑体" w:eastAsia="黑体"/>
                <w:sz w:val="36"/>
                <w:spacing w:val="0"/>
                <w:color w:val="000000"/>
                <w:b w:val="off"/>
                <w:i w:val="off"/>
              </w:rPr>
              <w:t>能发育至关重要</w:t>
            </w:r>
            <w:bookmarkEnd w:id="7601"/>
          </w:p>
        </w:tc>
        <w:tc>
          <w:tcPr>
            <w:tcW w:w="3640" w:type="dxa"/>
            <w:vMerge w:val="continue"/>
          </w:tcPr>
          <w:p/>
        </w:tc>
        <w:tc>
          <w:tcPr>
            <w:tcW w:w="1640" w:type="dxa"/>
            <w:vMerge w:val="restart"/>
            <w:vAlign w:val="center"/>
          </w:tcPr>
          <w:p>
            <w:pPr>
              <w:pageBreakBefore w:val="off"/>
              <w:tabs/>
              <w:wordWrap w:val="off"/>
              <w:spacing w:before="0" w:after="0" w:line="480" w:lineRule="atLeast"/>
              <w:ind w:left="0" w:right="0" w:firstLine="0" w:hanging="0"/>
              <w:jc w:val="both"/>
              <w:textAlignment w:val="baseline"/>
              <w:rPr>
                <w:sz w:val="36"/>
              </w:rPr>
            </w:pPr>
            <w:bookmarkStart w:name="" w:id="7602"/>
            <w:r>
              <w:rPr>
                <w:rFonts w:ascii="黑体" w:hAnsi="黑体" w:cs="黑体" w:eastAsia="黑体"/>
                <w:sz w:val="36"/>
                <w:spacing w:val="0"/>
                <w:color w:val="000000"/>
                <w:b w:val="off"/>
                <w:i w:val="off"/>
              </w:rPr>
              <w:t>鱼、肉、乳</w:t>
            </w:r>
            <w:r>
              <w:rPr>
                <w:rFonts w:ascii="黑体" w:hAnsi="黑体" w:cs="黑体" w:eastAsia="黑体"/>
                <w:sz w:val="36"/>
                <w:spacing w:val="0"/>
                <w:color w:val="000000"/>
                <w:b w:val="off"/>
                <w:i w:val="off"/>
              </w:rPr>
              <w:t>制品 (如奶</w:t>
            </w:r>
            <w:r>
              <w:rPr>
                <w:rFonts w:ascii="黑体" w:hAnsi="黑体" w:cs="黑体" w:eastAsia="黑体"/>
                <w:sz w:val="36"/>
                <w:spacing w:val="0"/>
                <w:color w:val="000000"/>
                <w:b w:val="off"/>
                <w:i w:val="off"/>
              </w:rPr>
              <w:t>酪)和鸡蛋</w:t>
            </w:r>
            <w:bookmarkEnd w:id="7602"/>
          </w:p>
        </w:tc>
      </w:tr>
      <w:tr>
        <w:trPr>
          <w:trHeight w:hRule="atLeast" w:val="860"/>
        </w:trPr>
        <w:tc>
          <w:tcPr>
            <w:tcW w:w="1280" w:type="dxa"/>
            <w:vMerge w:val="continue"/>
          </w:tcPr>
          <w:p/>
        </w:tc>
        <w:tc>
          <w:tcPr>
            <w:tcW w:w="1560" w:type="dxa"/>
            <w:vAlign w:val="center"/>
          </w:tcPr>
          <w:p>
            <w:pPr>
              <w:pageBreakBefore w:val="off"/>
              <w:tabs/>
              <w:wordWrap w:val="off"/>
              <w:spacing w:before="0" w:after="0" w:line="480" w:lineRule="atLeast"/>
              <w:ind w:left="0" w:right="0" w:firstLine="0" w:hanging="0"/>
              <w:jc w:val="center"/>
              <w:textAlignment w:val="baseline"/>
              <w:rPr>
                <w:sz w:val="36"/>
              </w:rPr>
            </w:pPr>
            <w:bookmarkStart w:name="" w:id="7603"/>
            <w:r>
              <w:rPr>
                <w:rFonts w:ascii="黑体" w:hAnsi="黑体" w:cs="黑体" w:eastAsia="黑体"/>
                <w:sz w:val="36"/>
                <w:spacing w:val="0"/>
                <w:color w:val="000000"/>
                <w:b w:val="off"/>
                <w:i w:val="off"/>
              </w:rPr>
              <w:t>4~9岁</w:t>
            </w:r>
            <w:bookmarkEnd w:id="7603"/>
          </w:p>
        </w:tc>
        <w:tc>
          <w:tcPr>
            <w:tcW w:w="1800" w:type="dxa"/>
            <w:vAlign w:val="center"/>
          </w:tcPr>
          <w:p>
            <w:pPr>
              <w:pageBreakBefore w:val="off"/>
              <w:tabs/>
              <w:wordWrap w:val="off"/>
              <w:spacing w:before="0" w:after="0" w:line="480" w:lineRule="atLeast"/>
              <w:ind w:left="0" w:right="0" w:firstLine="0" w:hanging="0"/>
              <w:jc w:val="center"/>
              <w:textAlignment w:val="baseline"/>
              <w:rPr>
                <w:sz w:val="36"/>
              </w:rPr>
            </w:pPr>
            <w:bookmarkStart w:name="" w:id="7604"/>
            <w:r>
              <w:rPr>
                <w:rFonts w:ascii="黑体" w:hAnsi="黑体" w:cs="黑体" w:eastAsia="黑体"/>
                <w:sz w:val="36"/>
                <w:spacing w:val="0"/>
                <w:color w:val="000000"/>
                <w:b w:val="off"/>
                <w:i w:val="off"/>
              </w:rPr>
              <w:t>1.2</w:t>
            </w:r>
            <w:bookmarkEnd w:id="7604"/>
          </w:p>
        </w:tc>
        <w:tc>
          <w:tcPr>
            <w:tcW w:w="3540" w:type="dxa"/>
            <w:vMerge w:val="continue"/>
          </w:tcPr>
          <w:p/>
        </w:tc>
        <w:tc>
          <w:tcPr>
            <w:tcW w:w="3640" w:type="dxa"/>
            <w:vMerge w:val="continue"/>
          </w:tcPr>
          <w:p/>
        </w:tc>
        <w:tc>
          <w:tcPr>
            <w:tcW w:w="1640" w:type="dxa"/>
            <w:vMerge w:val="continue"/>
          </w:tcPr>
          <w:p/>
        </w:tc>
      </w:tr>
      <w:tr>
        <w:trPr>
          <w:trHeight w:hRule="atLeast" w:val="1040"/>
        </w:trPr>
        <w:tc>
          <w:tcPr>
            <w:tcW w:w="1280" w:type="dxa"/>
            <w:vMerge w:val="restart"/>
            <w:vAlign w:val="center"/>
          </w:tcPr>
          <w:p>
            <w:pPr>
              <w:pageBreakBefore w:val="off"/>
              <w:tabs/>
              <w:wordWrap w:val="off"/>
              <w:spacing w:before="0" w:after="0" w:line="480" w:lineRule="atLeast"/>
              <w:ind w:left="0" w:right="0" w:firstLine="0" w:hanging="0"/>
              <w:jc w:val="center"/>
              <w:textAlignment w:val="baseline"/>
              <w:rPr>
                <w:sz w:val="36"/>
              </w:rPr>
            </w:pPr>
            <w:bookmarkStart w:name="" w:id="7605"/>
            <w:r>
              <w:rPr>
                <w:rFonts w:ascii="黑体" w:hAnsi="黑体" w:cs="黑体" w:eastAsia="黑体"/>
                <w:sz w:val="36"/>
                <w:spacing w:val="0"/>
                <w:color w:val="000000"/>
                <w:b w:val="off"/>
                <w:i w:val="off"/>
              </w:rPr>
              <w:t>青少年</w:t>
            </w:r>
            <w:bookmarkEnd w:id="7605"/>
          </w:p>
        </w:tc>
        <w:tc>
          <w:tcPr>
            <w:tcW w:w="1560" w:type="dxa"/>
            <w:vAlign w:val="center"/>
          </w:tcPr>
          <w:p>
            <w:pPr>
              <w:pageBreakBefore w:val="off"/>
              <w:tabs/>
              <w:wordWrap w:val="off"/>
              <w:spacing w:before="0" w:after="0" w:line="480" w:lineRule="atLeast"/>
              <w:ind w:left="0" w:right="0" w:firstLine="0" w:hanging="0"/>
              <w:jc w:val="center"/>
              <w:textAlignment w:val="baseline"/>
              <w:rPr>
                <w:sz w:val="36"/>
              </w:rPr>
            </w:pPr>
            <w:bookmarkStart w:name="" w:id="7606"/>
            <w:r>
              <w:rPr>
                <w:rFonts w:ascii="黑体" w:hAnsi="黑体" w:cs="黑体" w:eastAsia="黑体"/>
                <w:sz w:val="36"/>
                <w:spacing w:val="0"/>
                <w:color w:val="000000"/>
                <w:b w:val="off"/>
                <w:i w:val="off"/>
              </w:rPr>
              <w:t>女孩</w:t>
            </w:r>
            <w:bookmarkEnd w:id="7606"/>
          </w:p>
        </w:tc>
        <w:tc>
          <w:tcPr>
            <w:tcW w:w="1800" w:type="dxa"/>
            <w:vAlign w:val="center"/>
          </w:tcPr>
          <w:p>
            <w:pPr>
              <w:pageBreakBefore w:val="off"/>
              <w:tabs/>
              <w:wordWrap w:val="off"/>
              <w:spacing w:before="0" w:after="0" w:line="480" w:lineRule="atLeast"/>
              <w:ind w:left="0" w:right="0" w:firstLine="0" w:hanging="0"/>
              <w:jc w:val="center"/>
              <w:textAlignment w:val="baseline"/>
              <w:rPr>
                <w:sz w:val="36"/>
              </w:rPr>
            </w:pPr>
            <w:bookmarkStart w:name="" w:id="7607"/>
            <w:r>
              <w:rPr>
                <w:rFonts w:ascii="黑体" w:hAnsi="黑体" w:cs="黑体" w:eastAsia="黑体"/>
                <w:sz w:val="36"/>
                <w:spacing w:val="0"/>
                <w:color w:val="000000"/>
                <w:b w:val="off"/>
                <w:i w:val="off"/>
              </w:rPr>
              <w:t>1.8~2.4</w:t>
            </w:r>
            <w:bookmarkEnd w:id="7607"/>
          </w:p>
        </w:tc>
        <w:tc>
          <w:tcPr>
            <w:tcW w:w="3540" w:type="dxa"/>
            <w:vMerge w:val="continue"/>
          </w:tcPr>
          <w:p/>
        </w:tc>
        <w:tc>
          <w:tcPr>
            <w:tcW w:w="3640" w:type="dxa"/>
            <w:vMerge w:val="continue"/>
          </w:tcPr>
          <w:p/>
        </w:tc>
        <w:tc>
          <w:tcPr>
            <w:tcW w:w="1640" w:type="dxa"/>
            <w:vMerge w:val="continue"/>
          </w:tcPr>
          <w:p/>
        </w:tc>
      </w:tr>
      <w:tr>
        <w:trPr>
          <w:trHeight w:hRule="atLeast" w:val="1120"/>
        </w:trPr>
        <w:tc>
          <w:tcPr>
            <w:tcW w:w="1280" w:type="dxa"/>
            <w:vMerge w:val="continue"/>
          </w:tcPr>
          <w:p/>
        </w:tc>
        <w:tc>
          <w:tcPr>
            <w:tcW w:w="1560" w:type="dxa"/>
            <w:vAlign w:val="center"/>
          </w:tcPr>
          <w:p>
            <w:pPr>
              <w:pageBreakBefore w:val="off"/>
              <w:tabs/>
              <w:wordWrap w:val="off"/>
              <w:spacing w:before="0" w:after="0" w:line="480" w:lineRule="atLeast"/>
              <w:ind w:left="0" w:right="0" w:firstLine="0" w:hanging="0"/>
              <w:jc w:val="center"/>
              <w:textAlignment w:val="baseline"/>
              <w:rPr>
                <w:sz w:val="36"/>
              </w:rPr>
            </w:pPr>
            <w:bookmarkStart w:name="" w:id="7608"/>
            <w:r>
              <w:rPr>
                <w:rFonts w:ascii="黑体" w:hAnsi="黑体" w:cs="黑体" w:eastAsia="黑体"/>
                <w:sz w:val="36"/>
                <w:spacing w:val="0"/>
                <w:color w:val="000000"/>
                <w:b w:val="off"/>
                <w:i w:val="off"/>
              </w:rPr>
              <w:t>男孩</w:t>
            </w:r>
            <w:bookmarkEnd w:id="7608"/>
          </w:p>
        </w:tc>
        <w:tc>
          <w:tcPr>
            <w:tcW w:w="1800" w:type="dxa"/>
            <w:vAlign w:val="center"/>
          </w:tcPr>
          <w:p>
            <w:pPr>
              <w:pageBreakBefore w:val="off"/>
              <w:tabs/>
              <w:wordWrap w:val="off"/>
              <w:spacing w:before="0" w:after="0" w:line="480" w:lineRule="atLeast"/>
              <w:ind w:left="0" w:right="0" w:firstLine="0" w:hanging="0"/>
              <w:jc w:val="center"/>
              <w:textAlignment w:val="baseline"/>
              <w:rPr>
                <w:sz w:val="36"/>
              </w:rPr>
            </w:pPr>
            <w:bookmarkStart w:name="" w:id="7609"/>
            <w:r>
              <w:rPr>
                <w:rFonts w:ascii="黑体" w:hAnsi="黑体" w:cs="黑体" w:eastAsia="黑体"/>
                <w:sz w:val="36"/>
                <w:spacing w:val="0"/>
                <w:color w:val="000000"/>
                <w:b w:val="off"/>
                <w:i w:val="off"/>
              </w:rPr>
              <w:t>1.8~2.4</w:t>
            </w:r>
            <w:bookmarkEnd w:id="7609"/>
          </w:p>
        </w:tc>
        <w:tc>
          <w:tcPr>
            <w:tcW w:w="3540" w:type="dxa"/>
            <w:vMerge w:val="continue"/>
          </w:tcPr>
          <w:p/>
        </w:tc>
        <w:tc>
          <w:tcPr>
            <w:tcW w:w="3640" w:type="dxa"/>
            <w:vMerge w:val="continue"/>
          </w:tcPr>
          <w:p/>
        </w:tc>
        <w:tc>
          <w:tcPr>
            <w:tcW w:w="1640" w:type="dxa"/>
            <w:vMerge w:val="continue"/>
          </w:tcPr>
          <w:p/>
        </w:tc>
      </w:tr>
      <w:tr>
        <w:trPr>
          <w:trHeight w:hRule="atLeast" w:val="860"/>
        </w:trPr>
        <w:tc>
          <w:tcPr>
            <w:tcW w:w="1280" w:type="dxa"/>
            <w:vAlign w:val="center"/>
          </w:tcPr>
          <w:p>
            <w:pPr>
              <w:pageBreakBefore w:val="off"/>
              <w:tabs/>
              <w:wordWrap w:val="off"/>
              <w:spacing w:before="0" w:after="0" w:line="480" w:lineRule="atLeast"/>
              <w:ind w:left="0" w:right="0" w:firstLine="0" w:hanging="0"/>
              <w:jc w:val="center"/>
              <w:textAlignment w:val="baseline"/>
              <w:rPr>
                <w:sz w:val="36"/>
              </w:rPr>
            </w:pPr>
            <w:bookmarkStart w:name="" w:id="7610"/>
            <w:r>
              <w:rPr>
                <w:rFonts w:ascii="黑体" w:hAnsi="黑体" w:cs="黑体" w:eastAsia="黑体"/>
                <w:sz w:val="36"/>
                <w:spacing w:val="0"/>
                <w:color w:val="000000"/>
                <w:b w:val="off"/>
                <w:i w:val="off"/>
              </w:rPr>
              <w:t>成年</w:t>
            </w:r>
            <w:bookmarkEnd w:id="7610"/>
          </w:p>
        </w:tc>
        <w:tc>
          <w:tcPr>
            <w:tcW w:w="1560" w:type="dxa"/>
            <w:vAlign w:val="center"/>
          </w:tcPr>
          <w:p>
            <w:pPr>
              <w:pageBreakBefore w:val="off"/>
              <w:tabs/>
              <w:wordWrap w:val="off"/>
              <w:spacing w:before="0" w:after="0" w:line="480" w:lineRule="atLeast"/>
              <w:ind w:left="0" w:right="0" w:firstLine="0" w:hanging="0"/>
              <w:jc w:val="center"/>
              <w:textAlignment w:val="baseline"/>
              <w:rPr>
                <w:sz w:val="36"/>
              </w:rPr>
            </w:pPr>
            <w:bookmarkStart w:name="" w:id="7611"/>
            <w:r>
              <w:rPr>
                <w:rFonts w:ascii="黑体" w:hAnsi="黑体" w:cs="黑体" w:eastAsia="黑体"/>
                <w:sz w:val="36"/>
                <w:spacing w:val="0"/>
                <w:color w:val="000000"/>
                <w:b w:val="off"/>
                <w:i w:val="off"/>
              </w:rPr>
              <w:t>男性</w:t>
            </w:r>
            <w:bookmarkEnd w:id="7611"/>
          </w:p>
        </w:tc>
        <w:tc>
          <w:tcPr>
            <w:tcW w:w="1800" w:type="dxa"/>
            <w:vAlign w:val="center"/>
          </w:tcPr>
          <w:p>
            <w:pPr>
              <w:pageBreakBefore w:val="off"/>
              <w:tabs/>
              <w:wordWrap w:val="off"/>
              <w:spacing w:before="0" w:after="0" w:line="480" w:lineRule="atLeast"/>
              <w:ind w:left="0" w:right="0" w:firstLine="0" w:hanging="0"/>
              <w:jc w:val="center"/>
              <w:textAlignment w:val="baseline"/>
              <w:rPr>
                <w:sz w:val="36"/>
              </w:rPr>
            </w:pPr>
            <w:bookmarkStart w:name="" w:id="7612"/>
            <w:r>
              <w:rPr>
                <w:rFonts w:ascii="黑体" w:hAnsi="黑体" w:cs="黑体" w:eastAsia="黑体"/>
                <w:sz w:val="36"/>
                <w:spacing w:val="0"/>
                <w:color w:val="000000"/>
                <w:b w:val="off"/>
                <w:i w:val="off"/>
              </w:rPr>
              <w:t>2.4</w:t>
            </w:r>
            <w:bookmarkEnd w:id="7612"/>
          </w:p>
        </w:tc>
        <w:tc>
          <w:tcPr>
            <w:tcW w:w="3540" w:type="dxa"/>
            <w:vMerge w:val="restart"/>
            <w:vAlign w:val="center"/>
          </w:tcPr>
          <w:p>
            <w:pPr>
              <w:pageBreakBefore w:val="off"/>
              <w:tabs/>
              <w:wordWrap w:val="off"/>
              <w:spacing w:before="0" w:after="0" w:line="480" w:lineRule="atLeast"/>
              <w:ind w:left="0" w:right="0" w:firstLine="0" w:hanging="0"/>
              <w:jc w:val="both"/>
              <w:textAlignment w:val="baseline"/>
              <w:rPr>
                <w:sz w:val="36"/>
              </w:rPr>
            </w:pPr>
            <w:bookmarkStart w:name="" w:id="7613"/>
            <w:r>
              <w:rPr>
                <w:rFonts w:ascii="黑体" w:hAnsi="黑体" w:cs="黑体" w:eastAsia="黑体"/>
                <w:sz w:val="36"/>
                <w:spacing w:val="0"/>
                <w:color w:val="000000"/>
                <w:b w:val="off"/>
                <w:i w:val="off"/>
              </w:rPr>
              <w:t>避免症状从轻微疲劳逐</w:t>
            </w:r>
            <w:r>
              <w:rPr>
                <w:rFonts w:ascii="黑体" w:hAnsi="黑体" w:cs="黑体" w:eastAsia="黑体"/>
                <w:sz w:val="36"/>
                <w:spacing w:val="0"/>
                <w:color w:val="000000"/>
                <w:b w:val="off"/>
                <w:i w:val="off"/>
              </w:rPr>
              <w:t>渐发展为严重的疾病</w:t>
            </w:r>
            <w:bookmarkEnd w:id="7613"/>
          </w:p>
        </w:tc>
        <w:tc>
          <w:tcPr>
            <w:tcW w:w="3640" w:type="dxa"/>
            <w:vMerge w:val="restart"/>
            <w:vAlign w:val="center"/>
          </w:tcPr>
          <w:p>
            <w:pPr>
              <w:pageBreakBefore w:val="off"/>
              <w:tabs/>
              <w:wordWrap w:val="off"/>
              <w:spacing w:before="0" w:after="0" w:line="480" w:lineRule="atLeast"/>
              <w:ind w:left="0" w:right="0" w:firstLine="0" w:hanging="0"/>
              <w:jc w:val="both"/>
              <w:textAlignment w:val="baseline"/>
              <w:rPr>
                <w:sz w:val="36"/>
              </w:rPr>
            </w:pPr>
            <w:bookmarkStart w:name="" w:id="7614"/>
            <w:r>
              <w:rPr>
                <w:rFonts w:ascii="黑体" w:hAnsi="黑体" w:cs="黑体" w:eastAsia="黑体"/>
                <w:sz w:val="36"/>
                <w:spacing w:val="0"/>
                <w:color w:val="000000"/>
                <w:b w:val="off"/>
                <w:i w:val="off"/>
              </w:rPr>
              <w:t>缺乏可能导致疲劳、常见</w:t>
            </w:r>
            <w:r>
              <w:rPr>
                <w:rFonts w:ascii="黑体" w:hAnsi="黑体" w:cs="黑体" w:eastAsia="黑体"/>
                <w:sz w:val="36"/>
                <w:spacing w:val="0"/>
                <w:color w:val="000000"/>
                <w:b w:val="off"/>
                <w:i w:val="off"/>
              </w:rPr>
              <w:t>感觉神经病、神经精神症</w:t>
            </w:r>
            <w:r>
              <w:rPr>
                <w:rFonts w:ascii="黑体" w:hAnsi="黑体" w:cs="黑体" w:eastAsia="黑体"/>
                <w:sz w:val="36"/>
                <w:spacing w:val="0"/>
                <w:color w:val="000000"/>
                <w:b w:val="off"/>
                <w:i w:val="off"/>
              </w:rPr>
              <w:t>状、萎缩性舌炎、孤立性</w:t>
            </w:r>
            <w:r>
              <w:rPr>
                <w:rFonts w:ascii="黑体" w:hAnsi="黑体" w:cs="黑体" w:eastAsia="黑体"/>
                <w:sz w:val="36"/>
                <w:spacing w:val="0"/>
                <w:color w:val="000000"/>
                <w:b w:val="off"/>
                <w:i w:val="off"/>
              </w:rPr>
              <w:t>大红细胞增多、中性粒细</w:t>
            </w:r>
            <w:r>
              <w:rPr>
                <w:rFonts w:ascii="黑体" w:hAnsi="黑体" w:cs="黑体" w:eastAsia="黑体"/>
                <w:sz w:val="36"/>
                <w:spacing w:val="0"/>
                <w:color w:val="000000"/>
                <w:b w:val="off"/>
                <w:i w:val="off"/>
              </w:rPr>
              <w:t>胞过度分叶、脊髓联合硬</w:t>
            </w:r>
            <w:r>
              <w:rPr>
                <w:rFonts w:ascii="黑体" w:hAnsi="黑体" w:cs="黑体" w:eastAsia="黑体"/>
                <w:sz w:val="36"/>
                <w:spacing w:val="0"/>
                <w:color w:val="000000"/>
                <w:b w:val="off"/>
                <w:i w:val="off"/>
              </w:rPr>
              <w:t>化、溶血性贫血和全血细</w:t>
            </w:r>
            <w:r>
              <w:rPr>
                <w:rFonts w:ascii="黑体" w:hAnsi="黑体" w:cs="黑体" w:eastAsia="黑体"/>
                <w:sz w:val="36"/>
                <w:spacing w:val="0"/>
                <w:color w:val="000000"/>
                <w:b w:val="off"/>
                <w:i w:val="off"/>
              </w:rPr>
              <w:t>胞减少症</w:t>
            </w:r>
            <w:bookmarkEnd w:id="7614"/>
          </w:p>
        </w:tc>
        <w:tc>
          <w:tcPr>
            <w:tcW w:w="1640" w:type="dxa"/>
            <w:vMerge w:val="continue"/>
          </w:tcPr>
          <w:p/>
        </w:tc>
      </w:tr>
      <w:tr>
        <w:trPr>
          <w:trHeight w:hRule="atLeast" w:val="2700"/>
        </w:trPr>
        <w:tc>
          <w:tcPr>
            <w:tcW w:w="1280" w:type="dxa"/>
            <w:vMerge w:val="restart"/>
            <w:vAlign w:val="center"/>
          </w:tcPr>
          <w:p>
            <w:pPr>
              <w:pageBreakBefore w:val="off"/>
              <w:tabs/>
              <w:wordWrap w:val="off"/>
              <w:spacing w:before="0" w:after="0" w:line="480" w:lineRule="atLeast"/>
              <w:ind w:left="0" w:right="0" w:firstLine="0" w:hanging="0"/>
              <w:jc w:val="center"/>
              <w:textAlignment w:val="baseline"/>
              <w:rPr>
                <w:sz w:val="36"/>
              </w:rPr>
            </w:pPr>
            <w:bookmarkStart w:name="" w:id="7615"/>
            <w:r>
              <w:rPr>
                <w:rFonts w:ascii="黑体" w:hAnsi="黑体" w:cs="黑体" w:eastAsia="黑体"/>
                <w:sz w:val="36"/>
                <w:spacing w:val="0"/>
                <w:color w:val="000000"/>
                <w:b w:val="off"/>
                <w:i w:val="off"/>
              </w:rPr>
              <w:t>成年</w:t>
            </w:r>
            <w:r>
              <w:rPr>
                <w:rFonts w:ascii="黑体" w:hAnsi="黑体" w:cs="黑体" w:eastAsia="黑体"/>
                <w:sz w:val="36"/>
                <w:spacing w:val="0"/>
                <w:color w:val="000000"/>
                <w:b w:val="off"/>
                <w:i w:val="off"/>
              </w:rPr>
              <w:t>女性</w:t>
            </w:r>
            <w:bookmarkEnd w:id="7615"/>
          </w:p>
        </w:tc>
        <w:tc>
          <w:tcPr>
            <w:tcW w:w="1560" w:type="dxa"/>
            <w:vAlign w:val="center"/>
          </w:tcPr>
          <w:p>
            <w:pPr>
              <w:pageBreakBefore w:val="off"/>
              <w:tabs/>
              <w:wordWrap w:val="off"/>
              <w:spacing w:before="0" w:after="0" w:line="480" w:lineRule="atLeast"/>
              <w:ind w:left="0" w:right="0" w:firstLine="0" w:hanging="0"/>
              <w:jc w:val="center"/>
              <w:textAlignment w:val="baseline"/>
              <w:rPr>
                <w:sz w:val="36"/>
              </w:rPr>
            </w:pPr>
            <w:bookmarkStart w:name="" w:id="7616"/>
            <w:r>
              <w:rPr>
                <w:rFonts w:ascii="黑体" w:hAnsi="黑体" w:cs="黑体" w:eastAsia="黑体"/>
                <w:sz w:val="36"/>
                <w:spacing w:val="0"/>
                <w:color w:val="000000"/>
                <w:b w:val="off"/>
                <w:i w:val="off"/>
              </w:rPr>
              <w:t>未怀孕</w:t>
            </w:r>
            <w:bookmarkEnd w:id="7616"/>
          </w:p>
        </w:tc>
        <w:tc>
          <w:tcPr>
            <w:tcW w:w="1800" w:type="dxa"/>
            <w:vAlign w:val="center"/>
          </w:tcPr>
          <w:p>
            <w:pPr>
              <w:pageBreakBefore w:val="off"/>
              <w:tabs/>
              <w:wordWrap w:val="off"/>
              <w:spacing w:before="0" w:after="0" w:line="480" w:lineRule="atLeast"/>
              <w:ind w:left="0" w:right="0" w:firstLine="0" w:hanging="0"/>
              <w:jc w:val="center"/>
              <w:textAlignment w:val="baseline"/>
              <w:rPr>
                <w:sz w:val="36"/>
              </w:rPr>
            </w:pPr>
            <w:bookmarkStart w:name="" w:id="7617"/>
            <w:r>
              <w:rPr>
                <w:rFonts w:ascii="黑体" w:hAnsi="黑体" w:cs="黑体" w:eastAsia="黑体"/>
                <w:sz w:val="36"/>
                <w:spacing w:val="0"/>
                <w:color w:val="000000"/>
                <w:b w:val="off"/>
                <w:i w:val="off"/>
              </w:rPr>
              <w:t>2.4</w:t>
            </w:r>
            <w:bookmarkEnd w:id="7617"/>
          </w:p>
        </w:tc>
        <w:tc>
          <w:tcPr>
            <w:tcW w:w="3540" w:type="dxa"/>
            <w:vMerge w:val="continue"/>
          </w:tcPr>
          <w:p/>
        </w:tc>
        <w:tc>
          <w:tcPr>
            <w:tcW w:w="3640" w:type="dxa"/>
            <w:vMerge w:val="continue"/>
          </w:tcPr>
          <w:p/>
        </w:tc>
        <w:tc>
          <w:tcPr>
            <w:tcW w:w="1640" w:type="dxa"/>
            <w:vMerge w:val="continue"/>
          </w:tcPr>
          <w:p/>
        </w:tc>
      </w:tr>
      <w:tr>
        <w:trPr>
          <w:trHeight w:hRule="atLeast" w:val="2000"/>
        </w:trPr>
        <w:tc>
          <w:tcPr>
            <w:tcW w:w="1280" w:type="dxa"/>
            <w:vMerge w:val="continue"/>
          </w:tcPr>
          <w:p/>
        </w:tc>
        <w:tc>
          <w:tcPr>
            <w:tcW w:w="1560" w:type="dxa"/>
            <w:vAlign w:val="center"/>
          </w:tcPr>
          <w:p>
            <w:pPr>
              <w:pageBreakBefore w:val="off"/>
              <w:tabs/>
              <w:wordWrap w:val="off"/>
              <w:spacing w:before="0" w:after="0" w:line="480" w:lineRule="atLeast"/>
              <w:ind w:left="0" w:right="0" w:firstLine="0" w:hanging="0"/>
              <w:jc w:val="center"/>
              <w:textAlignment w:val="baseline"/>
              <w:rPr>
                <w:sz w:val="36"/>
              </w:rPr>
            </w:pPr>
            <w:bookmarkStart w:name="" w:id="7618"/>
            <w:r>
              <w:rPr>
                <w:rFonts w:ascii="黑体" w:hAnsi="黑体" w:cs="黑体" w:eastAsia="黑体"/>
                <w:sz w:val="36"/>
                <w:spacing w:val="0"/>
                <w:color w:val="000000"/>
                <w:b w:val="off"/>
                <w:i w:val="off"/>
              </w:rPr>
              <w:t>孕期</w:t>
            </w:r>
            <w:bookmarkEnd w:id="7618"/>
          </w:p>
        </w:tc>
        <w:tc>
          <w:tcPr>
            <w:tcW w:w="1800" w:type="dxa"/>
            <w:vAlign w:val="center"/>
          </w:tcPr>
          <w:p>
            <w:pPr>
              <w:pageBreakBefore w:val="off"/>
              <w:tabs/>
              <w:wordWrap w:val="off"/>
              <w:spacing w:before="0" w:after="0" w:line="480" w:lineRule="atLeast"/>
              <w:ind w:left="0" w:right="0" w:firstLine="0" w:hanging="0"/>
              <w:jc w:val="center"/>
              <w:textAlignment w:val="baseline"/>
              <w:rPr>
                <w:sz w:val="36"/>
              </w:rPr>
            </w:pPr>
            <w:bookmarkStart w:name="" w:id="7619"/>
            <w:r>
              <w:rPr>
                <w:rFonts w:ascii="黑体" w:hAnsi="黑体" w:cs="黑体" w:eastAsia="黑体"/>
                <w:sz w:val="36"/>
                <w:spacing w:val="0"/>
                <w:color w:val="000000"/>
                <w:b w:val="off"/>
                <w:i w:val="off"/>
              </w:rPr>
              <w:t>2.6</w:t>
            </w:r>
            <w:bookmarkEnd w:id="7619"/>
          </w:p>
        </w:tc>
        <w:tc>
          <w:tcPr>
            <w:tcW w:w="3540" w:type="dxa"/>
            <w:vAlign w:val="center"/>
          </w:tcPr>
          <w:p>
            <w:pPr>
              <w:pageBreakBefore w:val="off"/>
              <w:tabs/>
              <w:wordWrap w:val="off"/>
              <w:spacing w:before="0" w:after="0" w:line="480" w:lineRule="atLeast"/>
              <w:ind w:left="0" w:right="0" w:firstLine="0" w:hanging="0"/>
              <w:jc w:val="both"/>
              <w:textAlignment w:val="baseline"/>
              <w:rPr>
                <w:sz w:val="36"/>
              </w:rPr>
            </w:pPr>
            <w:bookmarkStart w:name="" w:id="7620"/>
            <w:r>
              <w:rPr>
                <w:rFonts w:ascii="黑体" w:hAnsi="黑体" w:cs="黑体" w:eastAsia="黑体"/>
                <w:sz w:val="36"/>
                <w:spacing w:val="0"/>
                <w:color w:val="000000"/>
                <w:b w:val="off"/>
                <w:i w:val="off"/>
              </w:rPr>
              <w:t>孕妇在妊娠期的钴胺素</w:t>
            </w:r>
            <w:r>
              <w:rPr>
                <w:rFonts w:ascii="黑体" w:hAnsi="黑体" w:cs="黑体" w:eastAsia="黑体"/>
                <w:sz w:val="36"/>
                <w:spacing w:val="0"/>
                <w:color w:val="000000"/>
                <w:b w:val="off"/>
                <w:i w:val="off"/>
              </w:rPr>
              <w:t>水平会极大地影响胎儿</w:t>
            </w:r>
            <w:r>
              <w:rPr>
                <w:rFonts w:ascii="黑体" w:hAnsi="黑体" w:cs="黑体" w:eastAsia="黑体"/>
                <w:sz w:val="36"/>
                <w:spacing w:val="0"/>
                <w:color w:val="000000"/>
                <w:b w:val="off"/>
                <w:i w:val="off"/>
              </w:rPr>
              <w:t>的发育</w:t>
            </w:r>
            <w:bookmarkEnd w:id="7620"/>
          </w:p>
        </w:tc>
        <w:tc>
          <w:tcPr>
            <w:tcW w:w="3640" w:type="dxa"/>
            <w:vAlign w:val="center"/>
          </w:tcPr>
          <w:p>
            <w:pPr>
              <w:pageBreakBefore w:val="off"/>
              <w:tabs/>
              <w:wordWrap w:val="off"/>
              <w:spacing w:before="0" w:after="0" w:line="480" w:lineRule="atLeast"/>
              <w:ind w:left="0" w:right="0" w:firstLine="0" w:hanging="0"/>
              <w:jc w:val="both"/>
              <w:textAlignment w:val="baseline"/>
              <w:rPr>
                <w:sz w:val="36"/>
              </w:rPr>
            </w:pPr>
            <w:bookmarkStart w:name="" w:id="7621"/>
            <w:r>
              <w:rPr>
                <w:rFonts w:ascii="黑体" w:hAnsi="黑体" w:cs="黑体" w:eastAsia="黑体"/>
                <w:sz w:val="36"/>
                <w:spacing w:val="0"/>
                <w:color w:val="000000"/>
                <w:b w:val="off"/>
                <w:i w:val="off"/>
              </w:rPr>
              <w:t>缺乏可能导致高身体质量</w:t>
            </w:r>
            <w:r>
              <w:rPr>
                <w:rFonts w:ascii="黑体" w:hAnsi="黑体" w:cs="黑体" w:eastAsia="黑体"/>
                <w:sz w:val="36"/>
                <w:spacing w:val="0"/>
                <w:color w:val="000000"/>
                <w:b w:val="off"/>
                <w:i w:val="off"/>
              </w:rPr>
              <w:t>指数、反复流产、早产和</w:t>
            </w:r>
            <w:r>
              <w:rPr>
                <w:rFonts w:ascii="黑体" w:hAnsi="黑体" w:cs="黑体" w:eastAsia="黑体"/>
                <w:sz w:val="36"/>
                <w:spacing w:val="0"/>
                <w:color w:val="000000"/>
                <w:b w:val="off"/>
                <w:i w:val="off"/>
              </w:rPr>
              <w:t>胎儿宫内生长受限</w:t>
            </w:r>
            <w:bookmarkEnd w:id="7621"/>
          </w:p>
        </w:tc>
        <w:tc>
          <w:tcPr>
            <w:tcW w:w="1640" w:type="dxa"/>
            <w:vMerge w:val="continue"/>
          </w:tcPr>
          <w:p/>
        </w:tc>
      </w:tr>
      <w:tr>
        <w:trPr>
          <w:trHeight w:hRule="atLeast" w:val="820"/>
        </w:trPr>
        <w:tc>
          <w:tcPr>
            <w:tcW w:w="1280" w:type="dxa"/>
            <w:vMerge w:val="continue"/>
          </w:tcPr>
          <w:p/>
        </w:tc>
        <w:tc>
          <w:tcPr>
            <w:tcW w:w="1560" w:type="dxa"/>
            <w:vAlign w:val="center"/>
          </w:tcPr>
          <w:p>
            <w:pPr>
              <w:pageBreakBefore w:val="off"/>
              <w:tabs/>
              <w:wordWrap w:val="off"/>
              <w:spacing w:before="0" w:after="0" w:line="480" w:lineRule="atLeast"/>
              <w:ind w:left="0" w:right="0" w:firstLine="0" w:hanging="0"/>
              <w:jc w:val="center"/>
              <w:textAlignment w:val="baseline"/>
              <w:rPr>
                <w:sz w:val="36"/>
              </w:rPr>
            </w:pPr>
            <w:bookmarkStart w:name="" w:id="7622"/>
            <w:r>
              <w:rPr>
                <w:rFonts w:ascii="黑体" w:hAnsi="黑体" w:cs="黑体" w:eastAsia="黑体"/>
                <w:sz w:val="36"/>
                <w:spacing w:val="0"/>
                <w:color w:val="000000"/>
                <w:b w:val="off"/>
                <w:i w:val="off"/>
              </w:rPr>
              <w:t>哺乳期</w:t>
            </w:r>
            <w:bookmarkEnd w:id="7622"/>
          </w:p>
        </w:tc>
        <w:tc>
          <w:tcPr>
            <w:tcW w:w="1800" w:type="dxa"/>
            <w:vAlign w:val="center"/>
          </w:tcPr>
          <w:p>
            <w:pPr>
              <w:pageBreakBefore w:val="off"/>
              <w:tabs/>
              <w:wordWrap w:val="off"/>
              <w:spacing w:before="0" w:after="0" w:line="480" w:lineRule="atLeast"/>
              <w:ind w:left="0" w:right="0" w:firstLine="0" w:hanging="0"/>
              <w:jc w:val="center"/>
              <w:textAlignment w:val="baseline"/>
              <w:rPr>
                <w:sz w:val="36"/>
              </w:rPr>
            </w:pPr>
            <w:bookmarkStart w:name="" w:id="7623"/>
            <w:r>
              <w:rPr>
                <w:rFonts w:ascii="黑体" w:hAnsi="黑体" w:cs="黑体" w:eastAsia="黑体"/>
                <w:sz w:val="36"/>
                <w:spacing w:val="0"/>
                <w:color w:val="000000"/>
                <w:b w:val="off"/>
                <w:i w:val="off"/>
              </w:rPr>
              <w:t>2.8</w:t>
            </w:r>
            <w:bookmarkEnd w:id="7623"/>
          </w:p>
        </w:tc>
        <w:tc>
          <w:tcPr>
            <w:tcW w:w="3540" w:type="dxa"/>
            <w:vAlign w:val="center"/>
          </w:tcPr>
          <w:p>
            <w:pPr>
              <w:pageBreakBefore w:val="off"/>
              <w:tabs/>
              <w:wordWrap w:val="off"/>
              <w:spacing w:before="0" w:after="0" w:line="480" w:lineRule="atLeast"/>
              <w:ind w:left="0" w:right="0" w:firstLine="0" w:hanging="0"/>
              <w:jc w:val="both"/>
              <w:textAlignment w:val="baseline"/>
              <w:rPr>
                <w:sz w:val="36"/>
              </w:rPr>
            </w:pPr>
            <w:bookmarkStart w:name="" w:id="7624"/>
            <w:r>
              <w:rPr>
                <w:rFonts w:ascii="黑体" w:hAnsi="黑体" w:cs="黑体" w:eastAsia="黑体"/>
                <w:sz w:val="36"/>
                <w:spacing w:val="0"/>
                <w:color w:val="000000"/>
                <w:b w:val="off"/>
                <w:i w:val="off"/>
              </w:rPr>
              <w:t>同上</w:t>
            </w:r>
            <w:bookmarkEnd w:id="7624"/>
          </w:p>
        </w:tc>
        <w:tc>
          <w:tcPr>
            <w:tcW w:w="3640" w:type="dxa"/>
            <w:vAlign w:val="center"/>
          </w:tcPr>
          <w:p>
            <w:pPr>
              <w:pageBreakBefore w:val="off"/>
              <w:tabs/>
              <w:wordWrap w:val="off"/>
              <w:spacing w:before="0" w:after="0" w:line="480" w:lineRule="atLeast"/>
              <w:ind w:left="0" w:right="0" w:firstLine="0" w:hanging="0"/>
              <w:jc w:val="both"/>
              <w:textAlignment w:val="baseline"/>
              <w:rPr>
                <w:sz w:val="36"/>
              </w:rPr>
            </w:pPr>
            <w:bookmarkStart w:name="" w:id="7625"/>
            <w:r>
              <w:rPr>
                <w:rFonts w:ascii="黑体" w:hAnsi="黑体" w:cs="黑体" w:eastAsia="黑体"/>
                <w:sz w:val="36"/>
                <w:spacing w:val="0"/>
                <w:color w:val="000000"/>
                <w:b w:val="off"/>
                <w:i w:val="off"/>
              </w:rPr>
              <w:t>同上</w:t>
            </w:r>
            <w:bookmarkEnd w:id="7625"/>
          </w:p>
        </w:tc>
        <w:tc>
          <w:tcPr>
            <w:tcW w:w="1640" w:type="dxa"/>
            <w:vMerge w:val="continue"/>
          </w:tcPr>
          <w:p/>
        </w:tc>
      </w:tr>
      <w:tr>
        <w:trPr>
          <w:trHeight w:hRule="atLeast" w:val="2880"/>
        </w:trPr>
        <w:tc>
          <w:tcPr>
            <w:tcW w:w="2840" w:type="dxa"/>
            <w:gridSpan w:val="2"/>
            <w:vAlign w:val="center"/>
          </w:tcPr>
          <w:p>
            <w:pPr>
              <w:pageBreakBefore w:val="off"/>
              <w:tabs/>
              <w:wordWrap w:val="off"/>
              <w:spacing w:before="0" w:after="0" w:line="480" w:lineRule="atLeast"/>
              <w:ind w:left="0" w:right="0" w:firstLine="0" w:hanging="0"/>
              <w:jc w:val="center"/>
              <w:textAlignment w:val="baseline"/>
              <w:rPr>
                <w:sz w:val="36"/>
              </w:rPr>
            </w:pPr>
            <w:bookmarkStart w:name="" w:id="7626"/>
            <w:r>
              <w:rPr>
                <w:rFonts w:ascii="黑体" w:hAnsi="黑体" w:cs="黑体" w:eastAsia="黑体"/>
                <w:sz w:val="36"/>
                <w:spacing w:val="0"/>
                <w:color w:val="000000"/>
                <w:b w:val="off"/>
                <w:i w:val="off"/>
              </w:rPr>
              <w:t>老年</w:t>
            </w:r>
            <w:bookmarkEnd w:id="7626"/>
          </w:p>
        </w:tc>
        <w:tc>
          <w:tcPr>
            <w:tcW w:w="1800" w:type="dxa"/>
            <w:vAlign w:val="center"/>
          </w:tcPr>
          <w:p>
            <w:pPr>
              <w:pageBreakBefore w:val="off"/>
              <w:tabs/>
              <w:wordWrap w:val="off"/>
              <w:spacing w:before="0" w:after="0" w:line="480" w:lineRule="atLeast"/>
              <w:ind w:left="0" w:right="0" w:firstLine="0" w:hanging="0"/>
              <w:jc w:val="center"/>
              <w:textAlignment w:val="baseline"/>
              <w:rPr>
                <w:sz w:val="36"/>
              </w:rPr>
            </w:pPr>
            <w:bookmarkStart w:name="" w:id="7627"/>
            <w:r>
              <w:rPr>
                <w:rFonts w:ascii="黑体" w:hAnsi="黑体" w:cs="黑体" w:eastAsia="黑体"/>
                <w:sz w:val="36"/>
                <w:spacing w:val="0"/>
                <w:color w:val="000000"/>
                <w:b w:val="off"/>
                <w:i w:val="off"/>
              </w:rPr>
              <w:t>2.4</w:t>
            </w:r>
            <w:bookmarkEnd w:id="7627"/>
          </w:p>
        </w:tc>
        <w:tc>
          <w:tcPr>
            <w:tcW w:w="3540" w:type="dxa"/>
            <w:vAlign w:val="center"/>
          </w:tcPr>
          <w:p>
            <w:pPr>
              <w:pageBreakBefore w:val="off"/>
              <w:tabs/>
              <w:wordWrap w:val="off"/>
              <w:spacing w:before="0" w:after="0" w:line="480" w:lineRule="atLeast"/>
              <w:ind w:left="0" w:right="0" w:firstLine="0" w:hanging="0"/>
              <w:jc w:val="both"/>
              <w:textAlignment w:val="baseline"/>
              <w:rPr>
                <w:sz w:val="36"/>
              </w:rPr>
            </w:pPr>
            <w:bookmarkStart w:name="" w:id="7628"/>
            <w:r>
              <w:rPr>
                <w:rFonts w:ascii="黑体" w:hAnsi="黑体" w:cs="黑体" w:eastAsia="黑体"/>
                <w:sz w:val="36"/>
                <w:spacing w:val="0"/>
                <w:color w:val="000000"/>
                <w:b w:val="off"/>
                <w:i w:val="off"/>
              </w:rPr>
              <w:t>降低细胞代谢紊乱、年</w:t>
            </w:r>
            <w:r>
              <w:rPr>
                <w:rFonts w:ascii="黑体" w:hAnsi="黑体" w:cs="黑体" w:eastAsia="黑体"/>
                <w:sz w:val="36"/>
                <w:spacing w:val="0"/>
                <w:color w:val="000000"/>
                <w:b w:val="off"/>
                <w:i w:val="off"/>
              </w:rPr>
              <w:t>龄相关疾病和功能衰退</w:t>
            </w:r>
            <w:r>
              <w:rPr>
                <w:rFonts w:ascii="黑体" w:hAnsi="黑体" w:cs="黑体" w:eastAsia="黑体"/>
                <w:sz w:val="36"/>
                <w:spacing w:val="0"/>
                <w:color w:val="000000"/>
                <w:b w:val="off"/>
                <w:i w:val="off"/>
              </w:rPr>
              <w:t>的风险，包括认知功能</w:t>
            </w:r>
            <w:r>
              <w:rPr>
                <w:rFonts w:ascii="黑体" w:hAnsi="黑体" w:cs="黑体" w:eastAsia="黑体"/>
                <w:sz w:val="36"/>
                <w:spacing w:val="0"/>
                <w:color w:val="000000"/>
                <w:b w:val="off"/>
                <w:i w:val="off"/>
              </w:rPr>
              <w:t>衰退、心血管疾病和骨</w:t>
            </w:r>
            <w:r>
              <w:rPr>
                <w:rFonts w:ascii="黑体" w:hAnsi="黑体" w:cs="黑体" w:eastAsia="黑体"/>
                <w:sz w:val="36"/>
                <w:spacing w:val="0"/>
                <w:color w:val="000000"/>
                <w:b w:val="off"/>
                <w:i w:val="off"/>
              </w:rPr>
              <w:t>骼损害</w:t>
            </w:r>
            <w:bookmarkEnd w:id="7628"/>
          </w:p>
        </w:tc>
        <w:tc>
          <w:tcPr>
            <w:tcW w:w="3640" w:type="dxa"/>
            <w:vAlign w:val="center"/>
          </w:tcPr>
          <w:p>
            <w:pPr>
              <w:pageBreakBefore w:val="off"/>
              <w:tabs/>
              <w:wordWrap w:val="off"/>
              <w:spacing w:before="0" w:after="0" w:line="480" w:lineRule="atLeast"/>
              <w:ind w:left="0" w:right="0" w:firstLine="0" w:hanging="0"/>
              <w:jc w:val="both"/>
              <w:textAlignment w:val="baseline"/>
              <w:rPr>
                <w:sz w:val="36"/>
              </w:rPr>
            </w:pPr>
            <w:bookmarkStart w:name="" w:id="7629"/>
            <w:r>
              <w:rPr>
                <w:rFonts w:ascii="黑体" w:hAnsi="黑体" w:cs="黑体" w:eastAsia="黑体"/>
                <w:sz w:val="36"/>
                <w:spacing w:val="0"/>
                <w:color w:val="000000"/>
                <w:b w:val="off"/>
                <w:i w:val="off"/>
              </w:rPr>
              <w:t>缺乏可能导致与年龄相关</w:t>
            </w:r>
            <w:r>
              <w:rPr>
                <w:rFonts w:ascii="黑体" w:hAnsi="黑体" w:cs="黑体" w:eastAsia="黑体"/>
                <w:sz w:val="36"/>
                <w:spacing w:val="0"/>
                <w:color w:val="000000"/>
                <w:b w:val="off"/>
                <w:i w:val="off"/>
              </w:rPr>
              <w:t>的认知能力下降、阿尔茨</w:t>
            </w:r>
            <w:r>
              <w:rPr>
                <w:rFonts w:ascii="黑体" w:hAnsi="黑体" w:cs="黑体" w:eastAsia="黑体"/>
                <w:sz w:val="36"/>
                <w:spacing w:val="0"/>
                <w:color w:val="000000"/>
                <w:b w:val="off"/>
                <w:i w:val="off"/>
              </w:rPr>
              <w:t>海默病、心血管疾病和骨</w:t>
            </w:r>
            <w:r>
              <w:rPr>
                <w:rFonts w:ascii="黑体" w:hAnsi="黑体" w:cs="黑体" w:eastAsia="黑体"/>
                <w:sz w:val="36"/>
                <w:spacing w:val="0"/>
                <w:color w:val="000000"/>
                <w:b w:val="off"/>
                <w:i w:val="off"/>
              </w:rPr>
              <w:t>骼健康</w:t>
            </w:r>
            <w:bookmarkEnd w:id="7629"/>
          </w:p>
        </w:tc>
        <w:tc>
          <w:tcPr>
            <w:tcW w:w="1640" w:type="dxa"/>
            <w:vMerge w:val="continue"/>
          </w:tcPr>
          <w:p/>
        </w:tc>
      </w:tr>
    </w:tbl>
    <w:p>
      <w:pPr>
        <w:pageBreakBefore w:val="off"/>
        <w:tabs/>
        <w:wordWrap w:val="off"/>
        <w:spacing w:before="0" w:after="0" w:line="480" w:lineRule="exact"/>
        <w:ind w:left="0" w:right="0"/>
        <w:jc w:val="center"/>
        <w:textAlignment w:val="baseline"/>
        <w:rPr>
          <w:sz w:val="36"/>
        </w:rPr>
      </w:pPr>
      <w:bookmarkStart w:name="" w:id="7630"/>
      <w:r>
        <w:rPr>
          <w:rFonts w:ascii="宋体" w:hAnsi="宋体" w:cs="宋体" w:eastAsia="宋体"/>
          <w:sz w:val="36"/>
          <w:spacing w:val="0"/>
          <w:color w:val="000000"/>
          <w:b w:val="off"/>
          <w:i w:val="off"/>
        </w:rPr>
        <w:t/>
      </w:r>
      <w:bookmarkEnd w:id="7630"/>
    </w:p>
    <w:p>
      <w:pPr>
        <w:pageBreakBefore w:val="off"/>
        <w:tabs/>
        <w:wordWrap w:val="off"/>
        <w:spacing w:before="0" w:after="0" w:line="480" w:lineRule="exact"/>
        <w:ind w:left="0" w:right="0"/>
        <w:jc w:val="center"/>
        <w:textAlignment w:val="baseline"/>
        <w:rPr>
          <w:sz w:val="36"/>
        </w:rPr>
      </w:pPr>
      <w:bookmarkStart w:name="" w:id="7631"/>
      <w:r>
        <w:rPr>
          <w:rFonts w:ascii="宋体" w:hAnsi="宋体" w:cs="宋体" w:eastAsia="宋体"/>
          <w:sz w:val="36"/>
          <w:spacing w:val="0"/>
          <w:color w:val="000000"/>
          <w:b w:val="off"/>
          <w:i w:val="off"/>
        </w:rPr>
        <w:t/>
      </w:r>
      <w:bookmarkEnd w:id="7631"/>
    </w:p>
    <w:p>
      <w:pPr>
        <w:pageBreakBefore w:val="off"/>
        <w:tabs/>
        <w:wordWrap w:val="off"/>
        <w:spacing w:before="0" w:after="0" w:line="480" w:lineRule="exact"/>
        <w:ind w:left="0" w:right="0"/>
        <w:jc w:val="center"/>
        <w:textAlignment w:val="baseline"/>
        <w:rPr>
          <w:sz w:val="36"/>
        </w:rPr>
      </w:pPr>
      <w:bookmarkStart w:name="" w:id="7632"/>
      <w:r>
        <w:rPr>
          <w:rFonts w:ascii="宋体" w:hAnsi="宋体" w:cs="宋体" w:eastAsia="宋体"/>
          <w:sz w:val="36"/>
          <w:spacing w:val="0"/>
          <w:color w:val="000000"/>
          <w:b w:val="off"/>
          <w:i w:val="off"/>
        </w:rPr>
        <w:t/>
      </w:r>
      <w:bookmarkEnd w:id="7632"/>
    </w:p>
    <w:p>
      <w:pPr>
        <w:pageBreakBefore w:val="off"/>
        <w:tabs/>
        <w:wordWrap w:val="off"/>
        <w:spacing w:before="0" w:after="0" w:line="480" w:lineRule="exact"/>
        <w:ind w:left="0" w:right="0"/>
        <w:jc w:val="center"/>
        <w:textAlignment w:val="baseline"/>
        <w:rPr>
          <w:sz w:val="36"/>
        </w:rPr>
      </w:pPr>
      <w:bookmarkStart w:name="" w:id="7633"/>
      <w:r>
        <w:rPr>
          <w:rFonts w:ascii="宋体" w:hAnsi="宋体" w:cs="宋体" w:eastAsia="宋体"/>
          <w:sz w:val="36"/>
          <w:spacing w:val="0"/>
          <w:color w:val="000000"/>
          <w:b w:val="off"/>
          <w:i w:val="off"/>
        </w:rPr>
        <w:t/>
      </w:r>
      <w:bookmarkEnd w:id="7633"/>
    </w:p>
    <w:p>
      <w:pPr>
        <w:pageBreakBefore w:val="off"/>
        <w:tabs/>
        <w:wordWrap w:val="off"/>
        <w:spacing w:before="0" w:after="0" w:line="480" w:lineRule="exact"/>
        <w:ind w:left="0" w:right="0"/>
        <w:jc w:val="center"/>
        <w:textAlignment w:val="baseline"/>
        <w:rPr>
          <w:sz w:val="36"/>
        </w:rPr>
      </w:pPr>
      <w:bookmarkStart w:name="" w:id="7634"/>
      <w:r>
        <w:rPr>
          <w:rFonts w:ascii="宋体" w:hAnsi="宋体" w:cs="宋体" w:eastAsia="宋体"/>
          <w:sz w:val="36"/>
          <w:spacing w:val="0"/>
          <w:color w:val="000000"/>
          <w:b w:val="off"/>
          <w:i w:val="off"/>
        </w:rPr>
        <w:t/>
      </w:r>
      <w:bookmarkEnd w:id="7634"/>
    </w:p>
    <w:p>
      <w:pPr>
        <w:pageBreakBefore w:val="off"/>
        <w:tabs/>
        <w:wordWrap w:val="off"/>
        <w:spacing w:before="0" w:after="0" w:line="480" w:lineRule="exact"/>
        <w:ind w:left="0" w:right="0"/>
        <w:jc w:val="center"/>
        <w:textAlignment w:val="baseline"/>
        <w:rPr>
          <w:sz w:val="36"/>
        </w:rPr>
      </w:pPr>
      <w:bookmarkStart w:name="" w:id="7635"/>
      <w:r>
        <w:rPr>
          <w:rFonts w:ascii="宋体" w:hAnsi="宋体" w:cs="宋体" w:eastAsia="宋体"/>
          <w:sz w:val="36"/>
          <w:spacing w:val="0"/>
          <w:color w:val="000000"/>
          <w:b w:val="off"/>
          <w:i w:val="off"/>
        </w:rPr>
        <w:t/>
      </w:r>
      <w:bookmarkEnd w:id="7635"/>
    </w:p>
    <w:p>
      <w:pPr>
        <w:pageBreakBefore w:val="off"/>
        <w:tabs/>
        <w:wordWrap w:val="off"/>
        <w:spacing w:before="0" w:after="0" w:line="500" w:lineRule="atLeast"/>
        <w:ind w:left="0" w:right="140"/>
        <w:jc w:val="right"/>
        <w:textAlignment w:val="baseline"/>
        <w:rPr>
          <w:sz w:val="36"/>
        </w:rPr>
      </w:pPr>
      <w:bookmarkStart w:name="" w:id="7636"/>
      <w:r>
        <w:rPr>
          <w:rFonts w:ascii="楷体" w:hAnsi="楷体" w:cs="楷体" w:eastAsia="楷体"/>
          <w:sz w:val="36"/>
          <w:spacing w:val="0"/>
          <w:color w:val="000000"/>
          <w:b w:val="off"/>
          <w:i w:val="off"/>
        </w:rPr>
        <w:t>287</w:t>
      </w:r>
      <w:bookmarkEnd w:id="7636"/>
    </w:p>
    <w:p>
      <w:r>
        <w:t/>
      </w:r>
    </w:p>
    <w:p>
      <w:pPr>
        <w:sectPr>
          <w:footerReference r:id="rId641"/>
          <w:headerReference r:id="rId642" w:type="default"/>
          <w:type w:val="nextPage"/>
          <w:pgSz w:w="17060" w:h="25400"/>
          <w:pgMar w:left="1640" w:top="1080" w:right="1640" w:bottom="1080" w:header="780" w:footer="780"/>
          <w:cols w:num="1"/>
        </w:sectPr>
      </w:pPr>
    </w:p>
    <w:p>
      <w:pPr>
        <w:pageBreakBefore w:val="off"/>
        <w:tabs/>
        <w:wordWrap w:val="off"/>
        <w:spacing w:before="0" w:after="0" w:line="440" w:lineRule="atLeast"/>
        <w:ind w:left="0" w:right="0"/>
        <w:jc w:val="both"/>
        <w:textAlignment w:val="baseline"/>
        <w:rPr>
          <w:sz w:val="33"/>
        </w:rPr>
      </w:pPr>
      <w:bookmarkStart w:name="" w:id="7637"/>
      <w:r>
        <w:rPr>
          <w:rFonts w:ascii="黑体" w:hAnsi="黑体" w:cs="黑体" w:eastAsia="黑体"/>
          <w:sz w:val="33"/>
          <w:spacing w:val="0"/>
          <w:color w:val="9fb1cd"/>
          <w:b w:val="off"/>
          <w:i w:val="off"/>
        </w:rPr>
        <w:t>第三部分全方位构建家庭健康管理系统</w:t>
      </w:r>
      <w:bookmarkEnd w:id="7637"/>
    </w:p>
    <w:p>
      <w:pPr>
        <w:pageBreakBefore w:val="off"/>
        <w:tabs/>
        <w:wordWrap w:val="off"/>
        <w:spacing w:before="0" w:after="0" w:line="400" w:lineRule="exact"/>
        <w:ind w:left="0" w:right="0"/>
        <w:jc w:val="both"/>
        <w:textAlignment w:val="baseline"/>
        <w:rPr>
          <w:sz w:val="33"/>
        </w:rPr>
      </w:pPr>
      <w:bookmarkStart w:name="" w:id="7638"/>
      <w:r>
        <w:rPr>
          <w:rFonts w:ascii="宋体" w:hAnsi="宋体" w:cs="宋体" w:eastAsia="宋体"/>
          <w:sz w:val="33"/>
          <w:spacing w:val="0"/>
          <w:color w:val="000000"/>
          <w:b w:val="off"/>
          <w:i w:val="off"/>
        </w:rPr>
        <w:t/>
      </w:r>
      <w:bookmarkEnd w:id="7638"/>
    </w:p>
    <w:p>
      <w:pPr>
        <w:pageBreakBefore w:val="off"/>
        <w:tabs/>
        <w:wordWrap w:val="off"/>
        <w:spacing w:before="0" w:after="0" w:line="400" w:lineRule="exact"/>
        <w:ind w:left="0" w:right="0"/>
        <w:jc w:val="both"/>
        <w:textAlignment w:val="baseline"/>
        <w:rPr>
          <w:sz w:val="33"/>
        </w:rPr>
      </w:pPr>
      <w:bookmarkStart w:name="" w:id="7639"/>
      <w:r>
        <w:rPr>
          <w:rFonts w:ascii="宋体" w:hAnsi="宋体" w:cs="宋体" w:eastAsia="宋体"/>
          <w:sz w:val="33"/>
          <w:spacing w:val="0"/>
          <w:color w:val="000000"/>
          <w:b w:val="off"/>
          <w:i w:val="off"/>
        </w:rPr>
        <w:t/>
      </w:r>
      <w:bookmarkEnd w:id="7639"/>
    </w:p>
    <w:p>
      <w:pPr>
        <w:pageBreakBefore w:val="off"/>
        <w:tabs/>
        <w:wordWrap w:val="off"/>
        <w:spacing w:before="0" w:after="0" w:line="400" w:lineRule="exact"/>
        <w:ind w:left="0" w:right="0"/>
        <w:jc w:val="both"/>
        <w:textAlignment w:val="baseline"/>
        <w:rPr>
          <w:sz w:val="33"/>
        </w:rPr>
      </w:pPr>
      <w:bookmarkStart w:name="" w:id="7640"/>
      <w:r>
        <w:rPr>
          <w:rFonts w:ascii="宋体" w:hAnsi="宋体" w:cs="宋体" w:eastAsia="宋体"/>
          <w:sz w:val="33"/>
          <w:spacing w:val="0"/>
          <w:color w:val="000000"/>
          <w:b w:val="off"/>
          <w:i w:val="off"/>
        </w:rPr>
        <w:t/>
      </w:r>
      <w:bookmarkEnd w:id="7640"/>
    </w:p>
    <w:p>
      <w:pPr>
        <w:pageBreakBefore w:val="off"/>
        <w:tabs/>
        <w:wordWrap w:val="off"/>
        <w:spacing w:before="0" w:after="0" w:line="400" w:lineRule="exact"/>
        <w:ind w:left="0" w:right="0"/>
        <w:jc w:val="both"/>
        <w:textAlignment w:val="baseline"/>
        <w:rPr>
          <w:sz w:val="33"/>
        </w:rPr>
      </w:pPr>
      <w:bookmarkStart w:name="" w:id="7641"/>
      <w:r>
        <w:rPr>
          <w:rFonts w:ascii="宋体" w:hAnsi="宋体" w:cs="宋体" w:eastAsia="宋体"/>
          <w:sz w:val="33"/>
          <w:spacing w:val="0"/>
          <w:color w:val="000000"/>
          <w:b w:val="off"/>
          <w:i w:val="off"/>
        </w:rPr>
        <w:t/>
      </w:r>
      <w:bookmarkEnd w:id="7641"/>
    </w:p>
    <w:p>
      <w:pPr>
        <w:pageBreakBefore w:val="off"/>
        <w:tabs/>
        <w:wordWrap w:val="off"/>
        <w:spacing w:before="0" w:after="0" w:line="680" w:lineRule="atLeast"/>
        <w:ind w:left="0" w:right="0"/>
        <w:jc w:val="both"/>
        <w:textAlignment w:val="baseline"/>
        <w:rPr>
          <w:sz w:val="50"/>
        </w:rPr>
      </w:pPr>
      <w:bookmarkStart w:name="" w:id="7642"/>
      <w:r>
        <w:rPr>
          <w:rFonts w:ascii="黑体" w:hAnsi="黑体" w:cs="黑体" w:eastAsia="黑体"/>
          <w:sz w:val="50"/>
          <w:spacing w:val="0"/>
          <w:color w:val="9fb1cd"/>
          <w:b w:val="on"/>
          <w:i w:val="off"/>
        </w:rPr>
        <w:t>如何补充维生素C</w:t>
      </w:r>
      <w:bookmarkEnd w:id="7642"/>
    </w:p>
    <w:p>
      <w:pPr>
        <w:pageBreakBefore w:val="off"/>
        <w:tabs/>
        <w:wordWrap w:val="off"/>
        <w:spacing w:before="0" w:after="0" w:line="580" w:lineRule="exact"/>
        <w:ind w:left="0" w:right="0"/>
        <w:jc w:val="both"/>
        <w:textAlignment w:val="baseline"/>
        <w:rPr>
          <w:sz w:val="50"/>
        </w:rPr>
      </w:pPr>
      <w:bookmarkStart w:name="" w:id="7643"/>
      <w:r>
        <w:rPr>
          <w:rFonts w:ascii="宋体" w:hAnsi="宋体" w:cs="宋体" w:eastAsia="宋体"/>
          <w:sz w:val="50"/>
          <w:spacing w:val="0"/>
          <w:color w:val="000000"/>
          <w:b w:val="off"/>
          <w:i w:val="off"/>
        </w:rPr>
        <w:t/>
      </w:r>
      <w:bookmarkEnd w:id="7643"/>
    </w:p>
    <w:p>
      <w:pPr>
        <w:pageBreakBefore w:val="off"/>
        <w:tabs/>
        <w:wordWrap w:val="off"/>
        <w:spacing w:before="0" w:after="0" w:line="780" w:lineRule="atLeast"/>
        <w:ind w:left="0" w:right="100" w:firstLine="820"/>
        <w:jc w:val="both"/>
        <w:textAlignment w:val="baseline"/>
        <w:rPr>
          <w:sz w:val="41"/>
        </w:rPr>
      </w:pPr>
      <w:bookmarkStart w:name="" w:id="7644"/>
      <w:r>
        <w:rPr>
          <w:rFonts w:ascii="宋体" w:hAnsi="宋体" w:cs="宋体" w:eastAsia="宋体"/>
          <w:sz w:val="41"/>
          <w:spacing w:val="0"/>
          <w:color w:val="000000"/>
          <w:b w:val="off"/>
          <w:i w:val="off"/>
        </w:rPr>
        <w:t>世界上富含维生素C的食物实在是太多了，几乎所有蔬菜、水果中都含</w:t>
      </w:r>
      <w:r>
        <w:rPr>
          <w:rFonts w:ascii="宋体" w:hAnsi="宋体" w:cs="宋体" w:eastAsia="宋体"/>
          <w:sz w:val="41"/>
          <w:spacing w:val="0"/>
          <w:color w:val="000000"/>
          <w:b w:val="off"/>
          <w:i w:val="off"/>
        </w:rPr>
        <w:t>有它。然而，关于维生素C的争议也从未停止，其中最大的争议在于我们总</w:t>
      </w:r>
      <w:r>
        <w:rPr>
          <w:rFonts w:ascii="宋体" w:hAnsi="宋体" w:cs="宋体" w:eastAsia="宋体"/>
          <w:sz w:val="41"/>
          <w:spacing w:val="0"/>
          <w:color w:val="000000"/>
          <w:b w:val="off"/>
          <w:i w:val="off"/>
        </w:rPr>
        <w:t>是觉得自己的维生素C摄入不足。</w:t>
      </w:r>
      <w:bookmarkEnd w:id="7644"/>
    </w:p>
    <w:p>
      <w:pPr>
        <w:pageBreakBefore w:val="off"/>
        <w:tabs/>
        <w:wordWrap w:val="off"/>
        <w:spacing w:before="0" w:after="0" w:line="780" w:lineRule="atLeast"/>
        <w:ind w:left="0" w:right="80" w:firstLine="820"/>
        <w:jc w:val="both"/>
        <w:textAlignment w:val="baseline"/>
        <w:rPr>
          <w:sz w:val="41"/>
        </w:rPr>
      </w:pPr>
      <w:bookmarkStart w:name="" w:id="7645"/>
      <w:r>
        <w:rPr>
          <w:rFonts w:ascii="宋体" w:hAnsi="宋体" w:cs="宋体" w:eastAsia="宋体"/>
          <w:sz w:val="41"/>
          <w:spacing w:val="0"/>
          <w:color w:val="000000"/>
          <w:b w:val="off"/>
          <w:i w:val="off"/>
        </w:rPr>
        <w:t>免疫力下降时，人们会认为是缺维生素C了；嘴唇干燥，也觉得是缺乏</w:t>
      </w:r>
      <w:r>
        <w:rPr>
          <w:rFonts w:ascii="宋体" w:hAnsi="宋体" w:cs="宋体" w:eastAsia="宋体"/>
          <w:sz w:val="41"/>
          <w:spacing w:val="0"/>
          <w:color w:val="000000"/>
          <w:b w:val="off"/>
          <w:i w:val="off"/>
        </w:rPr>
        <w:t>维生素C；身上出现皮炎，还是觉得是维生素C没补够。在大众的印象里，</w:t>
      </w:r>
      <w:r>
        <w:rPr>
          <w:rFonts w:ascii="宋体" w:hAnsi="宋体" w:cs="宋体" w:eastAsia="宋体"/>
          <w:sz w:val="41"/>
          <w:spacing w:val="0"/>
          <w:color w:val="000000"/>
          <w:b w:val="off"/>
          <w:i w:val="off"/>
        </w:rPr>
        <w:t>维生素C仿佛无所不能，总感觉额外吃点维生素C补充剂，身体就能更健康。</w:t>
      </w:r>
      <w:r>
        <w:rPr>
          <w:rFonts w:ascii="宋体" w:hAnsi="宋体" w:cs="宋体" w:eastAsia="宋体"/>
          <w:sz w:val="41"/>
          <w:spacing w:val="0"/>
          <w:color w:val="000000"/>
          <w:b w:val="off"/>
          <w:i w:val="off"/>
        </w:rPr>
        <w:t>可事实真的如此吗?</w:t>
      </w:r>
      <w:bookmarkEnd w:id="7645"/>
    </w:p>
    <w:p>
      <w:pPr>
        <w:pageBreakBefore w:val="off"/>
        <w:tabs/>
        <w:wordWrap w:val="off"/>
        <w:spacing w:before="0" w:after="0" w:line="780" w:lineRule="atLeast"/>
        <w:ind w:left="80" w:right="60" w:firstLine="820"/>
        <w:jc w:val="both"/>
        <w:textAlignment w:val="baseline"/>
        <w:rPr>
          <w:sz w:val="41"/>
        </w:rPr>
      </w:pPr>
      <w:bookmarkStart w:name="" w:id="7646"/>
      <w:r>
        <w:rPr>
          <w:rFonts w:ascii="宋体" w:hAnsi="宋体" w:cs="宋体" w:eastAsia="宋体"/>
          <w:sz w:val="41"/>
          <w:spacing w:val="0"/>
          <w:color w:val="000000"/>
          <w:b w:val="off"/>
          <w:i w:val="off"/>
        </w:rPr>
        <w:t>根据《中国居民膳食营养素参考摄入量》，成年人每日维生素C的推荐摄</w:t>
      </w:r>
      <w:r>
        <w:rPr>
          <w:rFonts w:ascii="宋体" w:hAnsi="宋体" w:cs="宋体" w:eastAsia="宋体"/>
          <w:sz w:val="41"/>
          <w:spacing w:val="0"/>
          <w:color w:val="9fb1cd"/>
          <w:b w:val="off"/>
          <w:i w:val="off"/>
        </w:rPr>
        <w:t>入量为85毫克。也就是说，每天吃一个巴掌大的水果，就能满足身体对维生</w:t>
      </w:r>
      <w:r>
        <w:rPr>
          <w:rFonts w:ascii="宋体" w:hAnsi="宋体" w:cs="宋体" w:eastAsia="宋体"/>
          <w:sz w:val="41"/>
          <w:spacing w:val="0"/>
          <w:color w:val="9fb1cd"/>
          <w:b w:val="off"/>
          <w:i w:val="off"/>
        </w:rPr>
        <w:t>素C的需求。</w:t>
      </w:r>
      <w:bookmarkEnd w:id="7646"/>
    </w:p>
    <w:p>
      <w:pPr>
        <w:pageBreakBefore w:val="off"/>
        <w:tabs/>
        <w:wordWrap w:val="off"/>
        <w:spacing w:before="0" w:after="0" w:line="780" w:lineRule="atLeast"/>
        <w:ind w:left="80" w:right="40" w:firstLine="820"/>
        <w:jc w:val="both"/>
        <w:textAlignment w:val="baseline"/>
        <w:rPr>
          <w:sz w:val="41"/>
        </w:rPr>
      </w:pPr>
      <w:bookmarkStart w:name="" w:id="7647"/>
      <w:r>
        <w:rPr>
          <w:rFonts w:ascii="宋体" w:hAnsi="宋体" w:cs="宋体" w:eastAsia="宋体"/>
          <w:sz w:val="41"/>
          <w:spacing w:val="0"/>
          <w:color w:val="000000"/>
          <w:b w:val="off"/>
          <w:i w:val="off"/>
        </w:rPr>
        <w:t>那么，维生素C是不是多多益善呢?很多人觉得多吃维生素C能发挥某</w:t>
      </w:r>
      <w:r>
        <w:rPr>
          <w:rFonts w:ascii="宋体" w:hAnsi="宋体" w:cs="宋体" w:eastAsia="宋体"/>
          <w:sz w:val="41"/>
          <w:spacing w:val="0"/>
          <w:color w:val="000000"/>
          <w:b w:val="off"/>
          <w:i w:val="off"/>
        </w:rPr>
        <w:t>些神奇功效，比如感冒时，喝一杯加入泡腾片———每片含有1000毫克维生素</w:t>
      </w:r>
      <w:r>
        <w:rPr>
          <w:rFonts w:ascii="宋体" w:hAnsi="宋体" w:cs="宋体" w:eastAsia="宋体"/>
          <w:sz w:val="41"/>
          <w:spacing w:val="0"/>
          <w:color w:val="000000"/>
          <w:b w:val="off"/>
          <w:i w:val="off"/>
        </w:rPr>
        <w:t>C——的水，冥冥中觉得它一定能对抗感冒，提升免疫力。</w:t>
      </w:r>
      <w:bookmarkEnd w:id="7647"/>
    </w:p>
    <w:p>
      <w:pPr>
        <w:pageBreakBefore w:val="off"/>
        <w:tabs/>
        <w:wordWrap w:val="off"/>
        <w:spacing w:before="0" w:after="0" w:line="780" w:lineRule="atLeast"/>
        <w:ind w:left="80" w:right="20" w:firstLine="820"/>
        <w:jc w:val="both"/>
        <w:textAlignment w:val="baseline"/>
        <w:rPr>
          <w:sz w:val="41"/>
        </w:rPr>
      </w:pPr>
      <w:bookmarkStart w:name="" w:id="7648"/>
      <w:r>
        <w:rPr>
          <w:rFonts w:ascii="宋体" w:hAnsi="宋体" w:cs="宋体" w:eastAsia="宋体"/>
          <w:sz w:val="41"/>
          <w:spacing w:val="0"/>
          <w:color w:val="000000"/>
          <w:b w:val="off"/>
          <w:i w:val="off"/>
        </w:rPr>
        <w:t>实际上，对于维生素C究竟能否治疗感冒，近几十年来一直颇有争议。</w:t>
      </w:r>
      <w:r>
        <w:rPr>
          <w:rFonts w:ascii="宋体" w:hAnsi="宋体" w:cs="宋体" w:eastAsia="宋体"/>
          <w:sz w:val="41"/>
          <w:spacing w:val="0"/>
          <w:color w:val="000000"/>
          <w:b w:val="off"/>
          <w:i w:val="off"/>
        </w:rPr>
        <w:t>有科学家汇总了所有关于维生素C治疗感冒的文献和研究，分析了1万多名</w:t>
      </w:r>
      <w:r>
        <w:rPr>
          <w:rFonts w:ascii="宋体" w:hAnsi="宋体" w:cs="宋体" w:eastAsia="宋体"/>
          <w:sz w:val="41"/>
          <w:spacing w:val="0"/>
          <w:color w:val="000000"/>
          <w:b w:val="off"/>
          <w:i w:val="off"/>
        </w:rPr>
        <w:t>参与者参与的29项试验后，终于得出结论：补充维生素C不能降低普通人感</w:t>
      </w:r>
      <w:r>
        <w:rPr>
          <w:rFonts w:ascii="宋体" w:hAnsi="宋体" w:cs="宋体" w:eastAsia="宋体"/>
          <w:sz w:val="41"/>
          <w:spacing w:val="0"/>
          <w:color w:val="000000"/>
          <w:b w:val="off"/>
          <w:i w:val="off"/>
        </w:rPr>
        <w:t>冒的发病率，但定期补充维生素C能够缩短感冒时间。也就是说，维生素C</w:t>
      </w:r>
      <w:r>
        <w:rPr>
          <w:rFonts w:ascii="宋体" w:hAnsi="宋体" w:cs="宋体" w:eastAsia="宋体"/>
          <w:sz w:val="41"/>
          <w:spacing w:val="0"/>
          <w:color w:val="000000"/>
          <w:b w:val="off"/>
          <w:i w:val="off"/>
        </w:rPr>
        <w:t>对感冒的作用并非立竿见影，但长期坚持补充维生素C，你的感冒病程会比别</w:t>
      </w:r>
      <w:r>
        <w:rPr>
          <w:rFonts w:ascii="宋体" w:hAnsi="宋体" w:cs="宋体" w:eastAsia="宋体"/>
          <w:sz w:val="41"/>
          <w:spacing w:val="0"/>
          <w:color w:val="000000"/>
          <w:b w:val="off"/>
          <w:i w:val="off"/>
        </w:rPr>
        <w:t>人短许多。</w:t>
      </w:r>
      <w:bookmarkEnd w:id="7648"/>
    </w:p>
    <w:p>
      <w:pPr>
        <w:pageBreakBefore w:val="off"/>
        <w:tabs/>
        <w:wordWrap w:val="off"/>
        <w:spacing w:before="0" w:after="0" w:line="780" w:lineRule="atLeast"/>
        <w:ind w:left="140" w:right="0" w:firstLine="820"/>
        <w:jc w:val="both"/>
        <w:textAlignment w:val="baseline"/>
        <w:rPr>
          <w:sz w:val="41"/>
        </w:rPr>
      </w:pPr>
      <w:bookmarkStart w:name="" w:id="7649"/>
      <w:r>
        <w:rPr>
          <w:rFonts w:ascii="宋体" w:hAnsi="宋体" w:cs="宋体" w:eastAsia="宋体"/>
          <w:sz w:val="41"/>
          <w:spacing w:val="0"/>
          <w:color w:val="000000"/>
          <w:b w:val="off"/>
          <w:i w:val="off"/>
        </w:rPr>
        <w:t>不过，需要注意的是，虽然补充维生素C相对容易，但其补充方法大有</w:t>
      </w:r>
      <w:r>
        <w:rPr>
          <w:rFonts w:ascii="宋体" w:hAnsi="宋体" w:cs="宋体" w:eastAsia="宋体"/>
          <w:sz w:val="41"/>
          <w:spacing w:val="0"/>
          <w:color w:val="000000"/>
          <w:b w:val="off"/>
          <w:i w:val="off"/>
        </w:rPr>
        <w:t>讲究。比如，维生素C易溶于水。你可能会说，那我做完蔬菜汤，连汤一起</w:t>
      </w:r>
      <w:r>
        <w:rPr>
          <w:rFonts w:ascii="宋体" w:hAnsi="宋体" w:cs="宋体" w:eastAsia="宋体"/>
          <w:sz w:val="41"/>
          <w:spacing w:val="0"/>
          <w:color w:val="000000"/>
          <w:b w:val="off"/>
          <w:i w:val="off"/>
        </w:rPr>
        <w:t>喝不就行了?可问题是，维生素C还很容易因氧化而失效。研究显示，长时</w:t>
      </w:r>
      <w:r>
        <w:rPr>
          <w:rFonts w:ascii="宋体" w:hAnsi="宋体" w:cs="宋体" w:eastAsia="宋体"/>
          <w:sz w:val="41"/>
          <w:spacing w:val="0"/>
          <w:color w:val="000000"/>
          <w:b w:val="off"/>
          <w:i w:val="off"/>
        </w:rPr>
        <w:t>间烹调、用水煮沸会使蔬菜中的维生素C含量明显降低。即使只是将蔬菜焯</w:t>
      </w:r>
      <w:bookmarkEnd w:id="7649"/>
    </w:p>
    <w:p>
      <w:pPr>
        <w:pageBreakBefore w:val="off"/>
        <w:tabs/>
        <w:wordWrap w:val="off"/>
        <w:spacing w:before="0" w:after="0" w:line="800" w:lineRule="exact"/>
        <w:ind w:left="0" w:right="0"/>
        <w:jc w:val="both"/>
        <w:textAlignment w:val="baseline"/>
        <w:rPr>
          <w:sz w:val="41"/>
        </w:rPr>
      </w:pPr>
      <w:bookmarkStart w:name="" w:id="7650"/>
      <w:r>
        <w:rPr>
          <w:rFonts w:ascii="宋体" w:hAnsi="宋体" w:cs="宋体" w:eastAsia="宋体"/>
          <w:sz w:val="41"/>
          <w:spacing w:val="0"/>
          <w:color w:val="000000"/>
          <w:b w:val="off"/>
          <w:i w:val="off"/>
        </w:rPr>
        <w:t/>
      </w:r>
      <w:bookmarkEnd w:id="7650"/>
    </w:p>
    <w:p>
      <w:pPr>
        <w:pageBreakBefore w:val="off"/>
        <w:tabs/>
        <w:wordWrap w:val="off"/>
        <w:spacing w:before="0" w:after="0" w:line="520" w:lineRule="atLeast"/>
        <w:ind w:left="180" w:right="0"/>
        <w:jc w:val="both"/>
        <w:textAlignment w:val="baseline"/>
        <w:rPr>
          <w:sz w:val="38"/>
        </w:rPr>
      </w:pPr>
      <w:bookmarkStart w:name="" w:id="7651"/>
      <w:r>
        <w:rPr>
          <w:rFonts w:ascii="仿宋" w:hAnsi="仿宋" w:cs="仿宋" w:eastAsia="仿宋"/>
          <w:sz w:val="38"/>
          <w:spacing w:val="0"/>
          <w:color w:val="9fb1cd"/>
          <w:b w:val="off"/>
          <w:i w:val="off"/>
        </w:rPr>
        <w:t>288</w:t>
      </w:r>
      <w:bookmarkEnd w:id="7651"/>
    </w:p>
    <w:p>
      <w:r>
        <w:t/>
      </w:r>
    </w:p>
    <w:p>
      <w:pPr>
        <w:sectPr>
          <w:footerReference r:id="rId643"/>
          <w:headerReference r:id="rId644" w:type="default"/>
          <w:type w:val="nextPage"/>
          <w:pgSz w:w="17340" w:h="25540"/>
          <w:pgMar w:left="1580" w:top="1080" w:right="1580" w:bottom="1080" w:header="780" w:footer="780"/>
          <w:cols w:num="1"/>
        </w:sectPr>
      </w:pPr>
    </w:p>
    <w:p>
      <w:pPr>
        <w:pageBreakBefore w:val="off"/>
        <w:tabs/>
        <w:wordWrap w:val="off"/>
        <w:spacing w:before="0" w:after="0" w:line="460" w:lineRule="atLeast"/>
        <w:ind w:left="0" w:right="0"/>
        <w:jc w:val="right"/>
        <w:textAlignment w:val="baseline"/>
        <w:rPr>
          <w:sz w:val="32"/>
        </w:rPr>
      </w:pPr>
      <w:bookmarkStart w:name="" w:id="7652"/>
      <w:r>
        <w:rPr>
          <w:rFonts w:ascii="黑体" w:hAnsi="黑体" w:cs="黑体" w:eastAsia="黑体"/>
          <w:sz w:val="32"/>
          <w:spacing w:val="0"/>
          <w:color w:val="9da2c8"/>
          <w:b w:val="off"/>
          <w:i w:val="off"/>
        </w:rPr>
        <w:t>第五章 保健品科学选择指南</w:t>
      </w:r>
      <w:bookmarkEnd w:id="7652"/>
    </w:p>
    <w:p>
      <w:pPr>
        <w:pageBreakBefore w:val="off"/>
        <w:tabs/>
        <w:wordWrap w:val="off"/>
        <w:spacing w:before="0" w:after="0" w:line="460" w:lineRule="exact"/>
        <w:ind w:left="0" w:right="0"/>
        <w:jc w:val="right"/>
        <w:textAlignment w:val="baseline"/>
        <w:rPr>
          <w:sz w:val="32"/>
        </w:rPr>
      </w:pPr>
      <w:bookmarkStart w:name="" w:id="7653"/>
      <w:r>
        <w:rPr>
          <w:rFonts w:ascii="宋体" w:hAnsi="宋体" w:cs="宋体" w:eastAsia="宋体"/>
          <w:sz w:val="32"/>
          <w:spacing w:val="0"/>
          <w:color w:val="000000"/>
          <w:b w:val="off"/>
          <w:i w:val="off"/>
        </w:rPr>
        <w:t/>
      </w:r>
      <w:bookmarkEnd w:id="7653"/>
    </w:p>
    <w:p>
      <w:pPr>
        <w:pageBreakBefore w:val="off"/>
        <w:tabs/>
        <w:wordWrap w:val="off"/>
        <w:spacing w:before="0" w:after="0" w:line="460" w:lineRule="exact"/>
        <w:ind w:left="0" w:right="0"/>
        <w:jc w:val="right"/>
        <w:textAlignment w:val="baseline"/>
        <w:rPr>
          <w:sz w:val="32"/>
        </w:rPr>
      </w:pPr>
      <w:bookmarkStart w:name="" w:id="7654"/>
      <w:r>
        <w:rPr>
          <w:rFonts w:ascii="宋体" w:hAnsi="宋体" w:cs="宋体" w:eastAsia="宋体"/>
          <w:sz w:val="32"/>
          <w:spacing w:val="0"/>
          <w:color w:val="000000"/>
          <w:b w:val="off"/>
          <w:i w:val="off"/>
        </w:rPr>
        <w:t/>
      </w:r>
      <w:bookmarkEnd w:id="7654"/>
    </w:p>
    <w:p>
      <w:pPr>
        <w:pageBreakBefore w:val="off"/>
        <w:tabs/>
        <w:wordWrap w:val="off"/>
        <w:spacing w:before="0" w:after="0" w:line="460" w:lineRule="exact"/>
        <w:ind w:left="0" w:right="0"/>
        <w:jc w:val="right"/>
        <w:textAlignment w:val="baseline"/>
        <w:rPr>
          <w:sz w:val="32"/>
        </w:rPr>
      </w:pPr>
      <w:bookmarkStart w:name="" w:id="7655"/>
      <w:r>
        <w:rPr>
          <w:rFonts w:ascii="宋体" w:hAnsi="宋体" w:cs="宋体" w:eastAsia="宋体"/>
          <w:sz w:val="32"/>
          <w:spacing w:val="0"/>
          <w:color w:val="000000"/>
          <w:b w:val="off"/>
          <w:i w:val="off"/>
        </w:rPr>
        <w:t/>
      </w:r>
      <w:bookmarkEnd w:id="7655"/>
    </w:p>
    <w:p>
      <w:pPr>
        <w:pageBreakBefore w:val="off"/>
        <w:tabs/>
        <w:wordWrap w:val="off"/>
        <w:spacing w:before="0" w:after="0" w:line="880" w:lineRule="atLeast"/>
        <w:ind w:left="0" w:right="0"/>
        <w:jc w:val="both"/>
        <w:textAlignment w:val="baseline"/>
        <w:rPr>
          <w:sz w:val="41"/>
        </w:rPr>
      </w:pPr>
      <w:bookmarkStart w:name="" w:id="7656"/>
      <w:r>
        <w:rPr>
          <w:rFonts w:ascii="宋体" w:hAnsi="宋体" w:cs="宋体" w:eastAsia="宋体"/>
          <w:sz w:val="41"/>
          <w:spacing w:val="0"/>
          <w:color w:val="000000"/>
          <w:b w:val="off"/>
          <w:i w:val="off"/>
        </w:rPr>
        <w:t>水，也会造成维生素C的大量损失。所以，对蔬菜来说，生吃、快炒或者蒸</w:t>
      </w:r>
      <w:r>
        <w:rPr>
          <w:rFonts w:ascii="宋体" w:hAnsi="宋体" w:cs="宋体" w:eastAsia="宋体"/>
          <w:sz w:val="41"/>
          <w:spacing w:val="0"/>
          <w:color w:val="000000"/>
          <w:b w:val="off"/>
          <w:i w:val="off"/>
        </w:rPr>
        <w:t>才是更好的选择。简单来说，只要一天中生吃一部分蔬菜、水果，基本就能满</w:t>
      </w:r>
      <w:r>
        <w:rPr>
          <w:rFonts w:ascii="宋体" w:hAnsi="宋体" w:cs="宋体" w:eastAsia="宋体"/>
          <w:sz w:val="41"/>
          <w:spacing w:val="0"/>
          <w:color w:val="000000"/>
          <w:b w:val="off"/>
          <w:i w:val="off"/>
        </w:rPr>
        <w:t>足身体对维生素C的需求了。表42-15中列出了部分果蔬中的维生素C含量，</w:t>
      </w:r>
      <w:r>
        <w:rPr>
          <w:rFonts w:ascii="宋体" w:hAnsi="宋体" w:cs="宋体" w:eastAsia="宋体"/>
          <w:sz w:val="41"/>
          <w:spacing w:val="0"/>
          <w:color w:val="000000"/>
          <w:b w:val="off"/>
          <w:i w:val="off"/>
        </w:rPr>
        <w:t>供你参考。</w:t>
      </w:r>
      <w:bookmarkEnd w:id="7656"/>
    </w:p>
    <w:p>
      <w:pPr>
        <w:pageBreakBefore w:val="off"/>
        <w:tabs/>
        <w:wordWrap w:val="off"/>
        <w:spacing w:before="0" w:after="0" w:line="560" w:lineRule="exact"/>
        <w:ind w:left="0" w:right="0"/>
        <w:jc w:val="both"/>
        <w:textAlignment w:val="baseline"/>
        <w:rPr>
          <w:sz w:val="39"/>
        </w:rPr>
      </w:pPr>
      <w:bookmarkStart w:name="" w:id="7657"/>
      <w:r>
        <w:rPr>
          <w:rFonts w:ascii="宋体" w:hAnsi="宋体" w:cs="宋体" w:eastAsia="宋体"/>
          <w:sz w:val="39"/>
          <w:spacing w:val="0"/>
          <w:color w:val="000000"/>
          <w:b w:val="off"/>
          <w:i w:val="off"/>
        </w:rPr>
        <w:t/>
      </w:r>
      <w:bookmarkEnd w:id="7657"/>
    </w:p>
    <w:p>
      <w:pPr>
        <w:pageBreakBefore w:val="off"/>
        <w:tabs/>
        <w:wordWrap w:val="off"/>
        <w:spacing w:before="0" w:after="0" w:line="560" w:lineRule="atLeast"/>
        <w:ind w:left="0" w:right="0"/>
        <w:jc w:val="center"/>
        <w:textAlignment w:val="baseline"/>
        <w:rPr>
          <w:sz w:val="39"/>
        </w:rPr>
      </w:pPr>
      <w:bookmarkStart w:name="" w:id="7658"/>
      <w:r>
        <w:rPr>
          <w:rFonts w:ascii="黑体" w:hAnsi="黑体" w:cs="黑体" w:eastAsia="黑体"/>
          <w:sz w:val="39"/>
          <w:spacing w:val="0"/>
          <w:color w:val="9da2c8"/>
          <w:b w:val="off"/>
          <w:i w:val="off"/>
        </w:rPr>
        <w:t>表42-15 果蔬中的维生素C含量</w:t>
      </w:r>
      <w:bookmarkEnd w:id="7658"/>
    </w:p>
    <w:p>
      <w:pPr>
        <w:pageBreakBefore w:val="off"/>
        <w:tabs/>
        <w:wordWrap w:val="off"/>
        <w:spacing w:before="0" w:after="0" w:line="560" w:lineRule="exact"/>
        <w:ind w:left="0" w:right="0"/>
        <w:jc w:val="center"/>
        <w:textAlignment w:val="baseline"/>
        <w:rPr>
          <w:sz w:val="39"/>
        </w:rPr>
      </w:pPr>
      <w:bookmarkStart w:name="" w:id="7659"/>
      <w:r>
        <w:rPr>
          <w:rFonts w:ascii="宋体" w:hAnsi="宋体" w:cs="宋体" w:eastAsia="宋体"/>
          <w:sz w:val="39"/>
          <w:spacing w:val="0"/>
          <w:color w:val="000000"/>
          <w:b w:val="off"/>
          <w:i w:val="off"/>
        </w:rPr>
        <w:t/>
      </w:r>
      <w:bookmarkEnd w:id="7659"/>
    </w:p>
    <w:tbl>
      <w:tblPr>
        <w:tblW w:w="0" w:type="auto"/>
        <w:jc w:val="start"/>
        <w:tblInd w:type="dxa" w:w="4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3780"/>
        <w:gridCol w:w="4120"/>
        <w:gridCol w:w="5680"/>
      </w:tblGrid>
      <w:tr>
        <w:trPr>
          <w:trHeight w:hRule="atLeast" w:val="800"/>
        </w:trPr>
        <w:tc>
          <w:tcPr>
            <w:tcW w:w="3780" w:type="dxa"/>
            <w:shd w:color="auto" w:val="clear" w:fill="EEEEEE"/>
            <w:vAlign w:val="center"/>
          </w:tcPr>
          <w:p>
            <w:pPr>
              <w:pageBreakBefore w:val="off"/>
              <w:tabs/>
              <w:wordWrap w:val="off"/>
              <w:spacing w:before="0" w:after="0" w:line="520" w:lineRule="atLeast"/>
              <w:ind w:left="0" w:right="0" w:firstLine="0" w:hanging="0"/>
              <w:jc w:val="center"/>
              <w:textAlignment w:val="baseline"/>
              <w:rPr>
                <w:sz w:val="39"/>
              </w:rPr>
            </w:pPr>
            <w:bookmarkStart w:name="" w:id="7660"/>
            <w:r>
              <w:rPr>
                <w:rFonts w:ascii="黑体" w:hAnsi="黑体" w:cs="黑体" w:eastAsia="黑体"/>
                <w:sz w:val="39"/>
                <w:spacing w:val="0"/>
                <w:color w:val="9da2c8"/>
                <w:b w:val="on"/>
                <w:i w:val="off"/>
              </w:rPr>
              <w:t>名称</w:t>
            </w:r>
            <w:bookmarkEnd w:id="7660"/>
          </w:p>
        </w:tc>
        <w:tc>
          <w:tcPr>
            <w:tcW w:w="4120" w:type="dxa"/>
            <w:shd w:color="auto" w:val="clear" w:fill="EEEEEE"/>
            <w:vAlign w:val="center"/>
          </w:tcPr>
          <w:p>
            <w:pPr>
              <w:pageBreakBefore w:val="off"/>
              <w:tabs/>
              <w:wordWrap w:val="off"/>
              <w:spacing w:before="0" w:after="0" w:line="520" w:lineRule="atLeast"/>
              <w:ind w:left="0" w:right="0" w:firstLine="0" w:hanging="0"/>
              <w:jc w:val="center"/>
              <w:textAlignment w:val="baseline"/>
              <w:rPr>
                <w:sz w:val="39"/>
              </w:rPr>
            </w:pPr>
            <w:bookmarkStart w:name="" w:id="7661"/>
            <w:r>
              <w:rPr>
                <w:rFonts w:ascii="黑体" w:hAnsi="黑体" w:cs="黑体" w:eastAsia="黑体"/>
                <w:sz w:val="39"/>
                <w:spacing w:val="0"/>
                <w:color w:val="9da2c8"/>
                <w:b w:val="on"/>
                <w:i w:val="off"/>
              </w:rPr>
              <w:t>科属</w:t>
            </w:r>
            <w:bookmarkEnd w:id="7661"/>
          </w:p>
        </w:tc>
        <w:tc>
          <w:tcPr>
            <w:tcW w:w="5680" w:type="dxa"/>
            <w:shd w:color="auto" w:val="clear" w:fill="EEEEEE"/>
            <w:vAlign w:val="center"/>
          </w:tcPr>
          <w:p>
            <w:pPr>
              <w:pageBreakBefore w:val="off"/>
              <w:tabs/>
              <w:wordWrap w:val="off"/>
              <w:spacing w:before="0" w:after="0" w:line="520" w:lineRule="atLeast"/>
              <w:ind w:left="0" w:right="0" w:firstLine="0" w:hanging="0"/>
              <w:jc w:val="center"/>
              <w:textAlignment w:val="baseline"/>
              <w:rPr>
                <w:sz w:val="39"/>
              </w:rPr>
            </w:pPr>
            <w:bookmarkStart w:name="" w:id="7662"/>
            <w:r>
              <w:rPr>
                <w:rFonts w:ascii="黑体" w:hAnsi="黑体" w:cs="黑体" w:eastAsia="黑体"/>
                <w:sz w:val="39"/>
                <w:spacing w:val="0"/>
                <w:color w:val="9da2c8"/>
                <w:b w:val="on"/>
                <w:i w:val="off"/>
              </w:rPr>
              <w:t>维生素</w:t>
            </w:r>
            <w:r>
              <w:rPr>
                <w:rFonts w:ascii="黑体" w:hAnsi="黑体" w:cs="黑体" w:eastAsia="黑体"/>
                <w:sz w:val="39"/>
                <w:spacing w:val="0"/>
                <w:color w:val="9da2c8"/>
                <w:b w:val="off"/>
                <w:i w:val="off"/>
              </w:rPr>
              <w:t xml:space="preserve"> C</w:t>
            </w:r>
            <w:r>
              <w:rPr>
                <w:rFonts w:ascii="黑体" w:hAnsi="黑体" w:cs="黑体" w:eastAsia="黑体"/>
                <w:sz w:val="39"/>
                <w:spacing w:val="0"/>
                <w:color w:val="9da2c8"/>
                <w:b w:val="on"/>
                <w:i w:val="off"/>
              </w:rPr>
              <w:t>含量</w:t>
            </w:r>
            <w:r>
              <w:rPr>
                <w:rFonts w:ascii="黑体" w:hAnsi="黑体" w:cs="黑体" w:eastAsia="黑体"/>
                <w:sz w:val="39"/>
                <w:spacing w:val="0"/>
                <w:color w:val="9da2c8"/>
                <w:b w:val="off"/>
                <w:i w:val="off"/>
              </w:rPr>
              <w:t xml:space="preserve"> </w:t>
            </w:r>
            <w:r>
              <w:rPr>
                <w:rFonts w:ascii="黑体" w:hAnsi="黑体" w:cs="黑体" w:eastAsia="黑体"/>
                <w:sz w:val="39"/>
                <w:spacing w:val="0"/>
                <w:color w:val="9da2c8"/>
                <w:b w:val="on"/>
                <w:i w:val="off"/>
              </w:rPr>
              <w:t>(毫克/100克)</w:t>
            </w:r>
            <w:bookmarkEnd w:id="7662"/>
          </w:p>
        </w:tc>
      </w:tr>
      <w:tr>
        <w:trPr>
          <w:trHeight w:hRule="atLeast" w:val="700"/>
        </w:trPr>
        <w:tc>
          <w:tcPr>
            <w:tcW w:w="13580" w:type="dxa"/>
            <w:gridSpan w:val="3"/>
            <w:vAlign w:val="center"/>
          </w:tcPr>
          <w:p>
            <w:pPr>
              <w:pageBreakBefore w:val="off"/>
              <w:tabs/>
              <w:wordWrap w:val="off"/>
              <w:spacing w:before="0" w:after="0" w:line="520" w:lineRule="atLeast"/>
              <w:ind w:left="0" w:right="0" w:firstLine="0" w:hanging="0"/>
              <w:jc w:val="center"/>
              <w:textAlignment w:val="baseline"/>
              <w:rPr>
                <w:sz w:val="39"/>
              </w:rPr>
            </w:pPr>
            <w:bookmarkStart w:name="" w:id="7663"/>
            <w:r>
              <w:rPr>
                <w:rFonts w:ascii="黑体" w:hAnsi="黑体" w:cs="黑体" w:eastAsia="黑体"/>
                <w:sz w:val="39"/>
                <w:spacing w:val="0"/>
                <w:color w:val="9da2c8"/>
                <w:b w:val="off"/>
                <w:i w:val="off"/>
              </w:rPr>
              <w:t>水果</w:t>
            </w:r>
            <w:bookmarkEnd w:id="7663"/>
          </w:p>
        </w:tc>
      </w:tr>
      <w:tr>
        <w:trPr>
          <w:trHeight w:hRule="atLeast" w:val="720"/>
        </w:trPr>
        <w:tc>
          <w:tcPr>
            <w:tcW w:w="378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7664"/>
            <w:r>
              <w:rPr>
                <w:rFonts w:ascii="黑体" w:hAnsi="黑体" w:cs="黑体" w:eastAsia="黑体"/>
                <w:sz w:val="39"/>
                <w:spacing w:val="0"/>
                <w:color w:val="000000"/>
                <w:b w:val="off"/>
                <w:i w:val="off"/>
              </w:rPr>
              <w:t>卡卡杜李</w:t>
            </w:r>
            <w:bookmarkEnd w:id="7664"/>
          </w:p>
        </w:tc>
        <w:tc>
          <w:tcPr>
            <w:tcW w:w="412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7665"/>
            <w:r>
              <w:rPr>
                <w:rFonts w:ascii="黑体" w:hAnsi="黑体" w:cs="黑体" w:eastAsia="黑体"/>
                <w:sz w:val="39"/>
                <w:spacing w:val="0"/>
                <w:color w:val="000000"/>
                <w:b w:val="off"/>
                <w:i w:val="off"/>
              </w:rPr>
              <w:t>风车子科</w:t>
            </w:r>
            <w:bookmarkEnd w:id="7665"/>
          </w:p>
        </w:tc>
        <w:tc>
          <w:tcPr>
            <w:tcW w:w="568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7666"/>
            <w:r>
              <w:rPr>
                <w:rFonts w:ascii="黑体" w:hAnsi="黑体" w:cs="黑体" w:eastAsia="黑体"/>
                <w:sz w:val="39"/>
                <w:spacing w:val="0"/>
                <w:color w:val="000000"/>
                <w:b w:val="off"/>
                <w:i w:val="off"/>
              </w:rPr>
              <w:t>1360~2490</w:t>
            </w:r>
            <w:bookmarkEnd w:id="7666"/>
          </w:p>
        </w:tc>
      </w:tr>
      <w:tr>
        <w:trPr>
          <w:trHeight w:hRule="atLeast" w:val="700"/>
        </w:trPr>
        <w:tc>
          <w:tcPr>
            <w:tcW w:w="378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7667"/>
            <w:r>
              <w:rPr>
                <w:rFonts w:ascii="黑体" w:hAnsi="黑体" w:cs="黑体" w:eastAsia="黑体"/>
                <w:sz w:val="39"/>
                <w:spacing w:val="0"/>
                <w:color w:val="000000"/>
                <w:b w:val="off"/>
                <w:i w:val="off"/>
              </w:rPr>
              <w:t>卡姆果</w:t>
            </w:r>
            <w:bookmarkEnd w:id="7667"/>
          </w:p>
        </w:tc>
        <w:tc>
          <w:tcPr>
            <w:tcW w:w="412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7668"/>
            <w:r>
              <w:rPr>
                <w:rFonts w:ascii="黑体" w:hAnsi="黑体" w:cs="黑体" w:eastAsia="黑体"/>
                <w:sz w:val="39"/>
                <w:spacing w:val="0"/>
                <w:color w:val="000000"/>
                <w:b w:val="off"/>
                <w:i w:val="off"/>
              </w:rPr>
              <w:t>桃金娘科</w:t>
            </w:r>
            <w:bookmarkEnd w:id="7668"/>
          </w:p>
        </w:tc>
        <w:tc>
          <w:tcPr>
            <w:tcW w:w="568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7669"/>
            <w:r>
              <w:rPr>
                <w:rFonts w:ascii="黑体" w:hAnsi="黑体" w:cs="黑体" w:eastAsia="黑体"/>
                <w:sz w:val="39"/>
                <w:spacing w:val="0"/>
                <w:color w:val="000000"/>
                <w:b w:val="off"/>
                <w:i w:val="off"/>
              </w:rPr>
              <w:t>850~5000</w:t>
            </w:r>
            <w:bookmarkEnd w:id="7669"/>
          </w:p>
        </w:tc>
      </w:tr>
      <w:tr>
        <w:trPr>
          <w:trHeight w:hRule="atLeast" w:val="740"/>
        </w:trPr>
        <w:tc>
          <w:tcPr>
            <w:tcW w:w="378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7670"/>
            <w:r>
              <w:rPr>
                <w:rFonts w:ascii="黑体" w:hAnsi="黑体" w:cs="黑体" w:eastAsia="黑体"/>
                <w:sz w:val="39"/>
                <w:spacing w:val="0"/>
                <w:color w:val="000000"/>
                <w:b w:val="off"/>
                <w:i w:val="off"/>
              </w:rPr>
              <w:t>针叶樱桃</w:t>
            </w:r>
            <w:bookmarkEnd w:id="7670"/>
          </w:p>
        </w:tc>
        <w:tc>
          <w:tcPr>
            <w:tcW w:w="412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7671"/>
            <w:r>
              <w:rPr>
                <w:rFonts w:ascii="黑体" w:hAnsi="黑体" w:cs="黑体" w:eastAsia="黑体"/>
                <w:sz w:val="39"/>
                <w:spacing w:val="0"/>
                <w:color w:val="000000"/>
                <w:b w:val="off"/>
                <w:i w:val="off"/>
              </w:rPr>
              <w:t>金虎尾科</w:t>
            </w:r>
            <w:bookmarkEnd w:id="7671"/>
          </w:p>
        </w:tc>
        <w:tc>
          <w:tcPr>
            <w:tcW w:w="568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7672"/>
            <w:r>
              <w:rPr>
                <w:rFonts w:ascii="黑体" w:hAnsi="黑体" w:cs="黑体" w:eastAsia="黑体"/>
                <w:sz w:val="39"/>
                <w:spacing w:val="0"/>
                <w:color w:val="000000"/>
                <w:b w:val="off"/>
                <w:i w:val="off"/>
              </w:rPr>
              <w:t>420~4020</w:t>
            </w:r>
            <w:bookmarkEnd w:id="7672"/>
          </w:p>
        </w:tc>
      </w:tr>
      <w:tr>
        <w:trPr>
          <w:trHeight w:hRule="atLeast" w:val="700"/>
        </w:trPr>
        <w:tc>
          <w:tcPr>
            <w:tcW w:w="378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7673"/>
            <w:r>
              <w:rPr>
                <w:rFonts w:ascii="黑体" w:hAnsi="黑体" w:cs="黑体" w:eastAsia="黑体"/>
                <w:sz w:val="39"/>
                <w:spacing w:val="0"/>
                <w:color w:val="000000"/>
                <w:b w:val="off"/>
                <w:i w:val="off"/>
              </w:rPr>
              <w:t>比林比</w:t>
            </w:r>
            <w:bookmarkEnd w:id="7673"/>
          </w:p>
        </w:tc>
        <w:tc>
          <w:tcPr>
            <w:tcW w:w="412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7674"/>
            <w:r>
              <w:rPr>
                <w:rFonts w:ascii="黑体" w:hAnsi="黑体" w:cs="黑体" w:eastAsia="黑体"/>
                <w:sz w:val="39"/>
                <w:spacing w:val="0"/>
                <w:color w:val="000000"/>
                <w:b w:val="off"/>
                <w:i w:val="off"/>
              </w:rPr>
              <w:t>酢浆草科</w:t>
            </w:r>
            <w:bookmarkEnd w:id="7674"/>
          </w:p>
        </w:tc>
        <w:tc>
          <w:tcPr>
            <w:tcW w:w="568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7675"/>
            <w:r>
              <w:rPr>
                <w:rFonts w:ascii="黑体" w:hAnsi="黑体" w:cs="黑体" w:eastAsia="黑体"/>
                <w:sz w:val="39"/>
                <w:spacing w:val="0"/>
                <w:color w:val="000000"/>
                <w:b w:val="off"/>
                <w:i w:val="off"/>
              </w:rPr>
              <w:t>26~98</w:t>
            </w:r>
            <w:bookmarkEnd w:id="7675"/>
          </w:p>
        </w:tc>
      </w:tr>
      <w:tr>
        <w:trPr>
          <w:trHeight w:hRule="atLeast" w:val="740"/>
        </w:trPr>
        <w:tc>
          <w:tcPr>
            <w:tcW w:w="378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7676"/>
            <w:r>
              <w:rPr>
                <w:rFonts w:ascii="黑体" w:hAnsi="黑体" w:cs="黑体" w:eastAsia="黑体"/>
                <w:sz w:val="39"/>
                <w:spacing w:val="0"/>
                <w:color w:val="000000"/>
                <w:b w:val="off"/>
                <w:i w:val="off"/>
              </w:rPr>
              <w:t>杨桃</w:t>
            </w:r>
            <w:bookmarkEnd w:id="7676"/>
          </w:p>
        </w:tc>
        <w:tc>
          <w:tcPr>
            <w:tcW w:w="412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7677"/>
            <w:r>
              <w:rPr>
                <w:rFonts w:ascii="黑体" w:hAnsi="黑体" w:cs="黑体" w:eastAsia="黑体"/>
                <w:sz w:val="39"/>
                <w:spacing w:val="0"/>
                <w:color w:val="000000"/>
                <w:b w:val="off"/>
                <w:i w:val="off"/>
              </w:rPr>
              <w:t>酢浆草科</w:t>
            </w:r>
            <w:bookmarkEnd w:id="7677"/>
          </w:p>
        </w:tc>
        <w:tc>
          <w:tcPr>
            <w:tcW w:w="568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7678"/>
            <w:r>
              <w:rPr>
                <w:rFonts w:ascii="黑体" w:hAnsi="黑体" w:cs="黑体" w:eastAsia="黑体"/>
                <w:sz w:val="39"/>
                <w:spacing w:val="0"/>
                <w:color w:val="000000"/>
                <w:b w:val="off"/>
                <w:i w:val="off"/>
              </w:rPr>
              <w:t>16~26</w:t>
            </w:r>
            <w:bookmarkEnd w:id="7678"/>
          </w:p>
        </w:tc>
      </w:tr>
      <w:tr>
        <w:trPr>
          <w:trHeight w:hRule="atLeast" w:val="720"/>
        </w:trPr>
        <w:tc>
          <w:tcPr>
            <w:tcW w:w="378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7679"/>
            <w:r>
              <w:rPr>
                <w:rFonts w:ascii="黑体" w:hAnsi="黑体" w:cs="黑体" w:eastAsia="黑体"/>
                <w:sz w:val="39"/>
                <w:spacing w:val="0"/>
                <w:color w:val="000000"/>
                <w:b w:val="off"/>
                <w:i w:val="off"/>
              </w:rPr>
              <w:t>番石榴</w:t>
            </w:r>
            <w:bookmarkEnd w:id="7679"/>
          </w:p>
        </w:tc>
        <w:tc>
          <w:tcPr>
            <w:tcW w:w="412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7680"/>
            <w:r>
              <w:rPr>
                <w:rFonts w:ascii="黑体" w:hAnsi="黑体" w:cs="黑体" w:eastAsia="黑体"/>
                <w:sz w:val="39"/>
                <w:spacing w:val="0"/>
                <w:color w:val="000000"/>
                <w:b w:val="off"/>
                <w:i w:val="off"/>
              </w:rPr>
              <w:t>桃金娘科</w:t>
            </w:r>
            <w:bookmarkEnd w:id="7680"/>
          </w:p>
        </w:tc>
        <w:tc>
          <w:tcPr>
            <w:tcW w:w="568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7681"/>
            <w:r>
              <w:rPr>
                <w:rFonts w:ascii="黑体" w:hAnsi="黑体" w:cs="黑体" w:eastAsia="黑体"/>
                <w:sz w:val="39"/>
                <w:spacing w:val="0"/>
                <w:color w:val="000000"/>
                <w:b w:val="off"/>
                <w:i w:val="off"/>
              </w:rPr>
              <w:t>89~980</w:t>
            </w:r>
            <w:bookmarkEnd w:id="7681"/>
          </w:p>
        </w:tc>
      </w:tr>
      <w:tr>
        <w:trPr>
          <w:trHeight w:hRule="atLeast" w:val="720"/>
        </w:trPr>
        <w:tc>
          <w:tcPr>
            <w:tcW w:w="378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7682"/>
            <w:r>
              <w:rPr>
                <w:rFonts w:ascii="黑体" w:hAnsi="黑体" w:cs="黑体" w:eastAsia="黑体"/>
                <w:sz w:val="39"/>
                <w:spacing w:val="0"/>
                <w:color w:val="000000"/>
                <w:b w:val="off"/>
                <w:i w:val="off"/>
              </w:rPr>
              <w:t>腰果苹果</w:t>
            </w:r>
            <w:bookmarkEnd w:id="7682"/>
          </w:p>
        </w:tc>
        <w:tc>
          <w:tcPr>
            <w:tcW w:w="412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7683"/>
            <w:r>
              <w:rPr>
                <w:rFonts w:ascii="黑体" w:hAnsi="黑体" w:cs="黑体" w:eastAsia="黑体"/>
                <w:sz w:val="39"/>
                <w:spacing w:val="0"/>
                <w:color w:val="000000"/>
                <w:b w:val="off"/>
                <w:i w:val="off"/>
              </w:rPr>
              <w:t>漆树科</w:t>
            </w:r>
            <w:bookmarkEnd w:id="7683"/>
          </w:p>
        </w:tc>
        <w:tc>
          <w:tcPr>
            <w:tcW w:w="568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7684"/>
            <w:r>
              <w:rPr>
                <w:rFonts w:ascii="黑体" w:hAnsi="黑体" w:cs="黑体" w:eastAsia="黑体"/>
                <w:sz w:val="39"/>
                <w:spacing w:val="0"/>
                <w:color w:val="000000"/>
                <w:b w:val="off"/>
                <w:i w:val="off"/>
              </w:rPr>
              <w:t>555</w:t>
            </w:r>
            <w:bookmarkEnd w:id="7684"/>
          </w:p>
        </w:tc>
      </w:tr>
      <w:tr>
        <w:trPr>
          <w:trHeight w:hRule="atLeast" w:val="700"/>
        </w:trPr>
        <w:tc>
          <w:tcPr>
            <w:tcW w:w="378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7685"/>
            <w:r>
              <w:rPr>
                <w:rFonts w:ascii="黑体" w:hAnsi="黑体" w:cs="黑体" w:eastAsia="黑体"/>
                <w:sz w:val="39"/>
                <w:spacing w:val="0"/>
                <w:color w:val="000000"/>
                <w:b w:val="off"/>
                <w:i w:val="off"/>
              </w:rPr>
              <w:t>余甘子</w:t>
            </w:r>
            <w:bookmarkEnd w:id="7685"/>
          </w:p>
        </w:tc>
        <w:tc>
          <w:tcPr>
            <w:tcW w:w="412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7686"/>
            <w:r>
              <w:rPr>
                <w:rFonts w:ascii="黑体" w:hAnsi="黑体" w:cs="黑体" w:eastAsia="黑体"/>
                <w:sz w:val="39"/>
                <w:spacing w:val="0"/>
                <w:color w:val="000000"/>
                <w:b w:val="off"/>
                <w:i w:val="off"/>
              </w:rPr>
              <w:t>余下珠科</w:t>
            </w:r>
            <w:bookmarkEnd w:id="7686"/>
          </w:p>
        </w:tc>
        <w:tc>
          <w:tcPr>
            <w:tcW w:w="568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7687"/>
            <w:r>
              <w:rPr>
                <w:rFonts w:ascii="黑体" w:hAnsi="黑体" w:cs="黑体" w:eastAsia="黑体"/>
                <w:sz w:val="39"/>
                <w:spacing w:val="0"/>
                <w:color w:val="000000"/>
                <w:b w:val="off"/>
                <w:i w:val="off"/>
              </w:rPr>
              <w:t>469</w:t>
            </w:r>
            <w:bookmarkEnd w:id="7687"/>
          </w:p>
        </w:tc>
      </w:tr>
      <w:tr>
        <w:trPr>
          <w:trHeight w:hRule="atLeast" w:val="700"/>
        </w:trPr>
        <w:tc>
          <w:tcPr>
            <w:tcW w:w="378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7688"/>
            <w:r>
              <w:rPr>
                <w:rFonts w:ascii="黑体" w:hAnsi="黑体" w:cs="黑体" w:eastAsia="黑体"/>
                <w:sz w:val="39"/>
                <w:spacing w:val="0"/>
                <w:color w:val="000000"/>
                <w:b w:val="off"/>
                <w:i w:val="off"/>
              </w:rPr>
              <w:t>黑醋栗</w:t>
            </w:r>
            <w:bookmarkEnd w:id="7688"/>
          </w:p>
        </w:tc>
        <w:tc>
          <w:tcPr>
            <w:tcW w:w="412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7689"/>
            <w:r>
              <w:rPr>
                <w:rFonts w:ascii="黑体" w:hAnsi="黑体" w:cs="黑体" w:eastAsia="黑体"/>
                <w:sz w:val="39"/>
                <w:spacing w:val="0"/>
                <w:color w:val="000000"/>
                <w:b w:val="off"/>
                <w:i w:val="off"/>
              </w:rPr>
              <w:t>茶蔗子科</w:t>
            </w:r>
            <w:bookmarkEnd w:id="7689"/>
          </w:p>
        </w:tc>
        <w:tc>
          <w:tcPr>
            <w:tcW w:w="568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7690"/>
            <w:r>
              <w:rPr>
                <w:rFonts w:ascii="黑体" w:hAnsi="黑体" w:cs="黑体" w:eastAsia="黑体"/>
                <w:sz w:val="39"/>
                <w:spacing w:val="0"/>
                <w:color w:val="000000"/>
                <w:b w:val="off"/>
                <w:i w:val="off"/>
              </w:rPr>
              <w:t>148~310</w:t>
            </w:r>
            <w:bookmarkEnd w:id="7690"/>
          </w:p>
        </w:tc>
      </w:tr>
      <w:tr>
        <w:trPr>
          <w:trHeight w:hRule="atLeast" w:val="720"/>
        </w:trPr>
        <w:tc>
          <w:tcPr>
            <w:tcW w:w="378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7691"/>
            <w:r>
              <w:rPr>
                <w:rFonts w:ascii="黑体" w:hAnsi="黑体" w:cs="黑体" w:eastAsia="黑体"/>
                <w:sz w:val="39"/>
                <w:spacing w:val="0"/>
                <w:color w:val="000000"/>
                <w:b w:val="off"/>
                <w:i w:val="off"/>
              </w:rPr>
              <w:t>猕猴桃</w:t>
            </w:r>
            <w:bookmarkEnd w:id="7691"/>
          </w:p>
        </w:tc>
        <w:tc>
          <w:tcPr>
            <w:tcW w:w="412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7692"/>
            <w:r>
              <w:rPr>
                <w:rFonts w:ascii="黑体" w:hAnsi="黑体" w:cs="黑体" w:eastAsia="黑体"/>
                <w:sz w:val="39"/>
                <w:spacing w:val="0"/>
                <w:color w:val="000000"/>
                <w:b w:val="off"/>
                <w:i w:val="off"/>
              </w:rPr>
              <w:t>猕猴桃科</w:t>
            </w:r>
            <w:bookmarkEnd w:id="7692"/>
          </w:p>
        </w:tc>
        <w:tc>
          <w:tcPr>
            <w:tcW w:w="568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7693"/>
            <w:r>
              <w:rPr>
                <w:rFonts w:ascii="黑体" w:hAnsi="黑体" w:cs="黑体" w:eastAsia="黑体"/>
                <w:sz w:val="39"/>
                <w:spacing w:val="0"/>
                <w:color w:val="000000"/>
                <w:b w:val="off"/>
                <w:i w:val="off"/>
              </w:rPr>
              <w:t>60~78</w:t>
            </w:r>
            <w:bookmarkEnd w:id="7693"/>
          </w:p>
        </w:tc>
      </w:tr>
      <w:tr>
        <w:trPr>
          <w:trHeight w:hRule="atLeast" w:val="740"/>
        </w:trPr>
        <w:tc>
          <w:tcPr>
            <w:tcW w:w="378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7694"/>
            <w:r>
              <w:rPr>
                <w:rFonts w:ascii="黑体" w:hAnsi="黑体" w:cs="黑体" w:eastAsia="黑体"/>
                <w:sz w:val="39"/>
                <w:spacing w:val="0"/>
                <w:color w:val="000000"/>
                <w:b w:val="off"/>
                <w:i w:val="off"/>
              </w:rPr>
              <w:t>草莓</w:t>
            </w:r>
            <w:bookmarkEnd w:id="7694"/>
          </w:p>
        </w:tc>
        <w:tc>
          <w:tcPr>
            <w:tcW w:w="412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7695"/>
            <w:r>
              <w:rPr>
                <w:rFonts w:ascii="黑体" w:hAnsi="黑体" w:cs="黑体" w:eastAsia="黑体"/>
                <w:sz w:val="39"/>
                <w:spacing w:val="0"/>
                <w:color w:val="000000"/>
                <w:b w:val="off"/>
                <w:i w:val="off"/>
              </w:rPr>
              <w:t>蔷薇科</w:t>
            </w:r>
            <w:bookmarkEnd w:id="7695"/>
          </w:p>
        </w:tc>
        <w:tc>
          <w:tcPr>
            <w:tcW w:w="568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7696"/>
            <w:r>
              <w:rPr>
                <w:rFonts w:ascii="黑体" w:hAnsi="黑体" w:cs="黑体" w:eastAsia="黑体"/>
                <w:sz w:val="39"/>
                <w:spacing w:val="0"/>
                <w:color w:val="000000"/>
                <w:b w:val="off"/>
                <w:i w:val="off"/>
              </w:rPr>
              <w:t>65</w:t>
            </w:r>
            <w:bookmarkEnd w:id="7696"/>
          </w:p>
        </w:tc>
      </w:tr>
      <w:tr>
        <w:trPr>
          <w:trHeight w:hRule="atLeast" w:val="700"/>
        </w:trPr>
        <w:tc>
          <w:tcPr>
            <w:tcW w:w="378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7697"/>
            <w:r>
              <w:rPr>
                <w:rFonts w:ascii="黑体" w:hAnsi="黑体" w:cs="黑体" w:eastAsia="黑体"/>
                <w:sz w:val="39"/>
                <w:spacing w:val="0"/>
                <w:color w:val="000000"/>
                <w:b w:val="off"/>
                <w:i w:val="off"/>
              </w:rPr>
              <w:t>橙子</w:t>
            </w:r>
            <w:bookmarkEnd w:id="7697"/>
          </w:p>
        </w:tc>
        <w:tc>
          <w:tcPr>
            <w:tcW w:w="412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7698"/>
            <w:r>
              <w:rPr>
                <w:rFonts w:ascii="黑体" w:hAnsi="黑体" w:cs="黑体" w:eastAsia="黑体"/>
                <w:sz w:val="39"/>
                <w:spacing w:val="0"/>
                <w:color w:val="000000"/>
                <w:b w:val="off"/>
                <w:i w:val="off"/>
              </w:rPr>
              <w:t>芸香科</w:t>
            </w:r>
            <w:bookmarkEnd w:id="7698"/>
          </w:p>
        </w:tc>
        <w:tc>
          <w:tcPr>
            <w:tcW w:w="568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7699"/>
            <w:r>
              <w:rPr>
                <w:rFonts w:ascii="黑体" w:hAnsi="黑体" w:cs="黑体" w:eastAsia="黑体"/>
                <w:sz w:val="39"/>
                <w:spacing w:val="0"/>
                <w:color w:val="000000"/>
                <w:b w:val="off"/>
                <w:i w:val="off"/>
              </w:rPr>
              <w:t>41~58</w:t>
            </w:r>
            <w:bookmarkEnd w:id="7699"/>
          </w:p>
        </w:tc>
      </w:tr>
      <w:tr>
        <w:trPr>
          <w:trHeight w:hRule="atLeast" w:val="740"/>
        </w:trPr>
        <w:tc>
          <w:tcPr>
            <w:tcW w:w="378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7700"/>
            <w:r>
              <w:rPr>
                <w:rFonts w:ascii="黑体" w:hAnsi="黑体" w:cs="黑体" w:eastAsia="黑体"/>
                <w:sz w:val="39"/>
                <w:spacing w:val="0"/>
                <w:color w:val="000000"/>
                <w:b w:val="off"/>
                <w:i w:val="off"/>
              </w:rPr>
              <w:t>柠檬</w:t>
            </w:r>
            <w:bookmarkEnd w:id="7700"/>
          </w:p>
        </w:tc>
        <w:tc>
          <w:tcPr>
            <w:tcW w:w="412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7701"/>
            <w:r>
              <w:rPr>
                <w:rFonts w:ascii="黑体" w:hAnsi="黑体" w:cs="黑体" w:eastAsia="黑体"/>
                <w:sz w:val="39"/>
                <w:spacing w:val="0"/>
                <w:color w:val="000000"/>
                <w:b w:val="off"/>
                <w:i w:val="off"/>
              </w:rPr>
              <w:t>芸香科</w:t>
            </w:r>
            <w:bookmarkEnd w:id="7701"/>
          </w:p>
        </w:tc>
        <w:tc>
          <w:tcPr>
            <w:tcW w:w="568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7702"/>
            <w:r>
              <w:rPr>
                <w:rFonts w:ascii="黑体" w:hAnsi="黑体" w:cs="黑体" w:eastAsia="黑体"/>
                <w:sz w:val="39"/>
                <w:spacing w:val="0"/>
                <w:color w:val="000000"/>
                <w:b w:val="off"/>
                <w:i w:val="off"/>
              </w:rPr>
              <w:t>30~31</w:t>
            </w:r>
            <w:bookmarkEnd w:id="7702"/>
          </w:p>
        </w:tc>
      </w:tr>
      <w:tr>
        <w:trPr>
          <w:trHeight w:hRule="atLeast" w:val="700"/>
        </w:trPr>
        <w:tc>
          <w:tcPr>
            <w:tcW w:w="378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7703"/>
            <w:r>
              <w:rPr>
                <w:rFonts w:ascii="黑体" w:hAnsi="黑体" w:cs="黑体" w:eastAsia="黑体"/>
                <w:sz w:val="39"/>
                <w:spacing w:val="0"/>
                <w:color w:val="000000"/>
                <w:b w:val="off"/>
                <w:i w:val="off"/>
              </w:rPr>
              <w:t>柑橘</w:t>
            </w:r>
            <w:bookmarkEnd w:id="7703"/>
          </w:p>
        </w:tc>
        <w:tc>
          <w:tcPr>
            <w:tcW w:w="412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7704"/>
            <w:r>
              <w:rPr>
                <w:rFonts w:ascii="黑体" w:hAnsi="黑体" w:cs="黑体" w:eastAsia="黑体"/>
                <w:sz w:val="39"/>
                <w:spacing w:val="0"/>
                <w:color w:val="000000"/>
                <w:b w:val="off"/>
                <w:i w:val="off"/>
              </w:rPr>
              <w:t>芸香科</w:t>
            </w:r>
            <w:bookmarkEnd w:id="7704"/>
          </w:p>
        </w:tc>
        <w:tc>
          <w:tcPr>
            <w:tcW w:w="568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7705"/>
            <w:r>
              <w:rPr>
                <w:rFonts w:ascii="黑体" w:hAnsi="黑体" w:cs="黑体" w:eastAsia="黑体"/>
                <w:sz w:val="39"/>
                <w:spacing w:val="0"/>
                <w:color w:val="000000"/>
                <w:b w:val="off"/>
                <w:i w:val="off"/>
              </w:rPr>
              <w:t>27</w:t>
            </w:r>
            <w:bookmarkEnd w:id="7705"/>
          </w:p>
        </w:tc>
      </w:tr>
      <w:tr>
        <w:trPr>
          <w:trHeight w:hRule="atLeast" w:val="720"/>
        </w:trPr>
        <w:tc>
          <w:tcPr>
            <w:tcW w:w="378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7706"/>
            <w:r>
              <w:rPr>
                <w:rFonts w:ascii="黑体" w:hAnsi="黑体" w:cs="黑体" w:eastAsia="黑体"/>
                <w:sz w:val="39"/>
                <w:spacing w:val="0"/>
                <w:color w:val="000000"/>
                <w:b w:val="off"/>
                <w:i w:val="off"/>
              </w:rPr>
              <w:t>苹果</w:t>
            </w:r>
            <w:bookmarkEnd w:id="7706"/>
          </w:p>
        </w:tc>
        <w:tc>
          <w:tcPr>
            <w:tcW w:w="412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7707"/>
            <w:r>
              <w:rPr>
                <w:rFonts w:ascii="黑体" w:hAnsi="黑体" w:cs="黑体" w:eastAsia="黑体"/>
                <w:sz w:val="39"/>
                <w:spacing w:val="0"/>
                <w:color w:val="000000"/>
                <w:b w:val="off"/>
                <w:i w:val="off"/>
              </w:rPr>
              <w:t>蔷薇科</w:t>
            </w:r>
            <w:bookmarkEnd w:id="7707"/>
          </w:p>
        </w:tc>
        <w:tc>
          <w:tcPr>
            <w:tcW w:w="568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7708"/>
            <w:r>
              <w:rPr>
                <w:rFonts w:ascii="黑体" w:hAnsi="黑体" w:cs="黑体" w:eastAsia="黑体"/>
                <w:sz w:val="39"/>
                <w:spacing w:val="0"/>
                <w:color w:val="000000"/>
                <w:b w:val="off"/>
                <w:i w:val="off"/>
              </w:rPr>
              <w:t>11~35</w:t>
            </w:r>
            <w:bookmarkEnd w:id="7708"/>
          </w:p>
        </w:tc>
      </w:tr>
      <w:tr>
        <w:trPr>
          <w:trHeight w:hRule="atLeast" w:val="700"/>
        </w:trPr>
        <w:tc>
          <w:tcPr>
            <w:tcW w:w="378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7709"/>
            <w:r>
              <w:rPr>
                <w:rFonts w:ascii="黑体" w:hAnsi="黑体" w:cs="黑体" w:eastAsia="黑体"/>
                <w:sz w:val="39"/>
                <w:spacing w:val="0"/>
                <w:color w:val="000000"/>
                <w:b w:val="off"/>
                <w:i w:val="off"/>
              </w:rPr>
              <w:t>梨</w:t>
            </w:r>
            <w:bookmarkEnd w:id="7709"/>
          </w:p>
        </w:tc>
        <w:tc>
          <w:tcPr>
            <w:tcW w:w="412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7710"/>
            <w:r>
              <w:rPr>
                <w:rFonts w:ascii="黑体" w:hAnsi="黑体" w:cs="黑体" w:eastAsia="黑体"/>
                <w:sz w:val="39"/>
                <w:spacing w:val="0"/>
                <w:color w:val="000000"/>
                <w:b w:val="off"/>
                <w:i w:val="off"/>
              </w:rPr>
              <w:t>蔷薇科</w:t>
            </w:r>
            <w:bookmarkEnd w:id="7710"/>
          </w:p>
        </w:tc>
        <w:tc>
          <w:tcPr>
            <w:tcW w:w="568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7711"/>
            <w:r>
              <w:rPr>
                <w:rFonts w:ascii="黑体" w:hAnsi="黑体" w:cs="黑体" w:eastAsia="黑体"/>
                <w:sz w:val="39"/>
                <w:spacing w:val="0"/>
                <w:color w:val="000000"/>
                <w:b w:val="off"/>
                <w:i w:val="off"/>
              </w:rPr>
              <w:t>7~29</w:t>
            </w:r>
            <w:bookmarkEnd w:id="7711"/>
          </w:p>
        </w:tc>
      </w:tr>
    </w:tbl>
    <w:p>
      <w:pPr>
        <w:pageBreakBefore w:val="off"/>
        <w:tabs/>
        <w:wordWrap w:val="off"/>
        <w:spacing w:before="0" w:after="0" w:line="460" w:lineRule="exact"/>
        <w:ind w:left="0" w:right="0"/>
        <w:jc w:val="left"/>
        <w:textAlignment w:val="baseline"/>
        <w:rPr>
          <w:sz w:val="36"/>
        </w:rPr>
      </w:pPr>
      <w:bookmarkStart w:name="" w:id="7712"/>
      <w:r>
        <w:rPr>
          <w:rFonts w:ascii="宋体" w:hAnsi="宋体" w:cs="宋体" w:eastAsia="宋体"/>
          <w:sz w:val="36"/>
          <w:spacing w:val="0"/>
          <w:color w:val="000000"/>
          <w:b w:val="off"/>
          <w:i w:val="off"/>
        </w:rPr>
        <w:t/>
      </w:r>
      <w:bookmarkEnd w:id="7712"/>
    </w:p>
    <w:p>
      <w:pPr>
        <w:pageBreakBefore w:val="off"/>
        <w:tabs/>
        <w:wordWrap w:val="off"/>
        <w:spacing w:before="0" w:after="0" w:line="460" w:lineRule="exact"/>
        <w:ind w:left="0" w:right="0"/>
        <w:jc w:val="left"/>
        <w:textAlignment w:val="baseline"/>
        <w:rPr>
          <w:sz w:val="36"/>
        </w:rPr>
      </w:pPr>
      <w:bookmarkStart w:name="" w:id="7713"/>
      <w:r>
        <w:rPr>
          <w:rFonts w:ascii="宋体" w:hAnsi="宋体" w:cs="宋体" w:eastAsia="宋体"/>
          <w:sz w:val="36"/>
          <w:spacing w:val="0"/>
          <w:color w:val="000000"/>
          <w:b w:val="off"/>
          <w:i w:val="off"/>
        </w:rPr>
        <w:t/>
      </w:r>
      <w:bookmarkEnd w:id="7713"/>
    </w:p>
    <w:p>
      <w:pPr>
        <w:pageBreakBefore w:val="off"/>
        <w:tabs/>
        <w:wordWrap w:val="off"/>
        <w:spacing w:before="0" w:after="0" w:line="460" w:lineRule="exact"/>
        <w:ind w:left="0" w:right="0"/>
        <w:jc w:val="left"/>
        <w:textAlignment w:val="baseline"/>
        <w:rPr>
          <w:sz w:val="36"/>
        </w:rPr>
      </w:pPr>
      <w:bookmarkStart w:name="" w:id="7714"/>
      <w:r>
        <w:rPr>
          <w:rFonts w:ascii="宋体" w:hAnsi="宋体" w:cs="宋体" w:eastAsia="宋体"/>
          <w:sz w:val="36"/>
          <w:spacing w:val="0"/>
          <w:color w:val="000000"/>
          <w:b w:val="off"/>
          <w:i w:val="off"/>
        </w:rPr>
        <w:t/>
      </w:r>
      <w:bookmarkEnd w:id="7714"/>
    </w:p>
    <w:p>
      <w:pPr>
        <w:pageBreakBefore w:val="off"/>
        <w:tabs/>
        <w:wordWrap w:val="off"/>
        <w:spacing w:before="0" w:after="0" w:line="460" w:lineRule="exact"/>
        <w:ind w:left="0" w:right="0"/>
        <w:jc w:val="left"/>
        <w:textAlignment w:val="baseline"/>
        <w:rPr>
          <w:sz w:val="36"/>
        </w:rPr>
      </w:pPr>
      <w:bookmarkStart w:name="" w:id="7715"/>
      <w:r>
        <w:rPr>
          <w:rFonts w:ascii="宋体" w:hAnsi="宋体" w:cs="宋体" w:eastAsia="宋体"/>
          <w:sz w:val="36"/>
          <w:spacing w:val="0"/>
          <w:color w:val="000000"/>
          <w:b w:val="off"/>
          <w:i w:val="off"/>
        </w:rPr>
        <w:t/>
      </w:r>
      <w:bookmarkEnd w:id="7715"/>
    </w:p>
    <w:p>
      <w:pPr>
        <w:pageBreakBefore w:val="off"/>
        <w:tabs/>
        <w:wordWrap w:val="off"/>
        <w:spacing w:before="0" w:after="0" w:line="500" w:lineRule="atLeast"/>
        <w:ind w:left="0" w:right="60"/>
        <w:jc w:val="right"/>
        <w:textAlignment w:val="baseline"/>
        <w:rPr>
          <w:sz w:val="36"/>
        </w:rPr>
      </w:pPr>
      <w:bookmarkStart w:name="" w:id="7716"/>
      <w:r>
        <w:rPr>
          <w:rFonts w:ascii="楷体" w:hAnsi="楷体" w:cs="楷体" w:eastAsia="楷体"/>
          <w:sz w:val="36"/>
          <w:spacing w:val="0"/>
          <w:color w:val="9da2c8"/>
          <w:b w:val="off"/>
          <w:i w:val="off"/>
        </w:rPr>
        <w:t>289</w:t>
      </w:r>
      <w:bookmarkEnd w:id="7716"/>
    </w:p>
    <w:p>
      <w:r>
        <w:t/>
      </w:r>
    </w:p>
    <w:p>
      <w:pPr>
        <w:sectPr>
          <w:footerReference r:id="rId645"/>
          <w:headerReference r:id="rId646" w:type="default"/>
          <w:type w:val="nextPage"/>
          <w:pgSz w:w="17060" w:h="25400"/>
          <w:pgMar w:left="1600" w:top="1080" w:right="1600" w:bottom="1080" w:header="780" w:footer="780"/>
          <w:cols w:num="1"/>
        </w:sectPr>
      </w:pPr>
    </w:p>
    <w:p>
      <w:pPr>
        <w:pageBreakBefore w:val="off"/>
        <w:tabs/>
        <w:wordWrap w:val="off"/>
        <w:spacing w:before="0" w:after="0" w:line="460" w:lineRule="atLeast"/>
        <w:ind w:left="60" w:right="0"/>
        <w:jc w:val="both"/>
        <w:textAlignment w:val="baseline"/>
        <w:rPr>
          <w:sz w:val="32"/>
        </w:rPr>
      </w:pPr>
      <w:bookmarkStart w:name="" w:id="7717"/>
      <w:r>
        <w:rPr>
          <w:rFonts w:ascii="黑体" w:hAnsi="黑体" w:cs="黑体" w:eastAsia="黑体"/>
          <w:sz w:val="32"/>
          <w:spacing w:val="0"/>
          <w:color w:val="000000"/>
          <w:b w:val="off"/>
          <w:i w:val="off"/>
        </w:rPr>
        <w:t>第三部分 全方位构建家庭健康管理系统</w:t>
      </w:r>
      <w:bookmarkEnd w:id="7717"/>
    </w:p>
    <w:p>
      <w:pPr>
        <w:pageBreakBefore w:val="off"/>
        <w:tabs/>
        <w:wordWrap w:val="off"/>
        <w:spacing w:before="0" w:after="0" w:line="420" w:lineRule="exact"/>
        <w:ind w:left="0" w:right="0"/>
        <w:jc w:val="both"/>
        <w:textAlignment w:val="baseline"/>
        <w:rPr>
          <w:sz w:val="32"/>
        </w:rPr>
      </w:pPr>
      <w:bookmarkStart w:name="" w:id="7718"/>
      <w:r>
        <w:rPr>
          <w:rFonts w:ascii="宋体" w:hAnsi="宋体" w:cs="宋体" w:eastAsia="宋体"/>
          <w:sz w:val="32"/>
          <w:spacing w:val="0"/>
          <w:color w:val="000000"/>
          <w:b w:val="off"/>
          <w:i w:val="off"/>
        </w:rPr>
        <w:t/>
      </w:r>
      <w:bookmarkEnd w:id="7718"/>
    </w:p>
    <w:p>
      <w:pPr>
        <w:pageBreakBefore w:val="off"/>
        <w:tabs/>
        <w:wordWrap w:val="off"/>
        <w:spacing w:before="0" w:after="0" w:line="420" w:lineRule="exact"/>
        <w:ind w:left="0" w:right="0"/>
        <w:jc w:val="both"/>
        <w:textAlignment w:val="baseline"/>
        <w:rPr>
          <w:sz w:val="32"/>
        </w:rPr>
      </w:pPr>
      <w:bookmarkStart w:name="" w:id="7719"/>
      <w:r>
        <w:rPr>
          <w:rFonts w:ascii="宋体" w:hAnsi="宋体" w:cs="宋体" w:eastAsia="宋体"/>
          <w:sz w:val="32"/>
          <w:spacing w:val="0"/>
          <w:color w:val="000000"/>
          <w:b w:val="off"/>
          <w:i w:val="off"/>
        </w:rPr>
        <w:t/>
      </w:r>
      <w:bookmarkEnd w:id="7719"/>
    </w:p>
    <w:p>
      <w:pPr>
        <w:pageBreakBefore w:val="off"/>
        <w:tabs/>
        <w:wordWrap w:val="off"/>
        <w:spacing w:before="0" w:after="0" w:line="420" w:lineRule="exact"/>
        <w:ind w:left="0" w:right="0"/>
        <w:jc w:val="both"/>
        <w:textAlignment w:val="baseline"/>
        <w:rPr>
          <w:sz w:val="32"/>
        </w:rPr>
      </w:pPr>
      <w:bookmarkStart w:name="" w:id="7720"/>
      <w:r>
        <w:rPr>
          <w:rFonts w:ascii="宋体" w:hAnsi="宋体" w:cs="宋体" w:eastAsia="宋体"/>
          <w:sz w:val="32"/>
          <w:spacing w:val="0"/>
          <w:color w:val="000000"/>
          <w:b w:val="off"/>
          <w:i w:val="off"/>
        </w:rPr>
        <w:t/>
      </w:r>
      <w:bookmarkEnd w:id="7720"/>
    </w:p>
    <w:p>
      <w:pPr>
        <w:pageBreakBefore w:val="off"/>
        <w:tabs/>
        <w:wordWrap w:val="off"/>
        <w:spacing w:before="0" w:after="0" w:line="540" w:lineRule="atLeast"/>
        <w:ind w:left="0" w:right="160"/>
        <w:jc w:val="right"/>
        <w:textAlignment w:val="baseline"/>
        <w:rPr>
          <w:sz w:val="40"/>
        </w:rPr>
      </w:pPr>
      <w:bookmarkStart w:name="" w:id="7721"/>
      <w:r>
        <w:rPr>
          <w:rFonts w:ascii="黑体" w:hAnsi="黑体" w:cs="黑体" w:eastAsia="黑体"/>
          <w:sz w:val="40"/>
          <w:spacing w:val="0"/>
          <w:color w:val="000000"/>
          <w:b w:val="off"/>
          <w:i w:val="off"/>
        </w:rPr>
        <w:t>续表</w:t>
      </w:r>
      <w:bookmarkEnd w:id="7721"/>
    </w:p>
    <w:p>
      <w:pPr>
        <w:pageBreakBefore w:val="off"/>
        <w:tabs/>
        <w:wordWrap w:val="off"/>
        <w:spacing w:before="0" w:after="0" w:line="480" w:lineRule="exact"/>
        <w:ind w:left="0" w:right="0"/>
        <w:jc w:val="right"/>
        <w:textAlignment w:val="baseline"/>
        <w:rPr>
          <w:sz w:val="40"/>
        </w:rPr>
      </w:pPr>
      <w:bookmarkStart w:name="" w:id="7722"/>
      <w:r>
        <w:rPr>
          <w:rFonts w:ascii="宋体" w:hAnsi="宋体" w:cs="宋体" w:eastAsia="宋体"/>
          <w:sz w:val="40"/>
          <w:spacing w:val="0"/>
          <w:color w:val="000000"/>
          <w:b w:val="off"/>
          <w:i w:val="off"/>
        </w:rPr>
        <w:t/>
      </w:r>
      <w:bookmarkEnd w:id="7722"/>
    </w:p>
    <w:tbl>
      <w:tblPr>
        <w:tblW w:w="0" w:type="auto"/>
        <w:jc w:val="start"/>
        <w:tblInd w:type="dxa" w:w="6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3820"/>
        <w:gridCol w:w="4180"/>
        <w:gridCol w:w="5860"/>
      </w:tblGrid>
      <w:tr>
        <w:trPr>
          <w:trHeight w:hRule="atLeast" w:val="780"/>
        </w:trPr>
        <w:tc>
          <w:tcPr>
            <w:tcW w:w="3820" w:type="dxa"/>
            <w:shd w:color="auto" w:val="clear" w:fill="EEEEEE"/>
            <w:vAlign w:val="center"/>
          </w:tcPr>
          <w:p>
            <w:pPr>
              <w:pageBreakBefore w:val="off"/>
              <w:tabs/>
              <w:wordWrap w:val="off"/>
              <w:spacing w:before="0" w:after="0" w:line="520" w:lineRule="atLeast"/>
              <w:ind w:left="0" w:right="0" w:firstLine="0" w:hanging="0"/>
              <w:jc w:val="center"/>
              <w:textAlignment w:val="baseline"/>
              <w:rPr>
                <w:sz w:val="40"/>
              </w:rPr>
            </w:pPr>
            <w:bookmarkStart w:name="" w:id="7723"/>
            <w:r>
              <w:rPr>
                <w:rFonts w:ascii="黑体" w:hAnsi="黑体" w:cs="黑体" w:eastAsia="黑体"/>
                <w:sz w:val="40"/>
                <w:spacing w:val="0"/>
                <w:color w:val="000000"/>
                <w:b w:val="on"/>
                <w:i w:val="off"/>
              </w:rPr>
              <w:t>名称</w:t>
            </w:r>
            <w:bookmarkEnd w:id="7723"/>
          </w:p>
        </w:tc>
        <w:tc>
          <w:tcPr>
            <w:tcW w:w="4180" w:type="dxa"/>
            <w:shd w:color="auto" w:val="clear" w:fill="EEEEEE"/>
            <w:vAlign w:val="center"/>
          </w:tcPr>
          <w:p>
            <w:pPr>
              <w:pageBreakBefore w:val="off"/>
              <w:tabs/>
              <w:wordWrap w:val="off"/>
              <w:spacing w:before="0" w:after="0" w:line="520" w:lineRule="atLeast"/>
              <w:ind w:left="0" w:right="0" w:firstLine="0" w:hanging="0"/>
              <w:jc w:val="center"/>
              <w:textAlignment w:val="baseline"/>
              <w:rPr>
                <w:sz w:val="40"/>
              </w:rPr>
            </w:pPr>
            <w:bookmarkStart w:name="" w:id="7724"/>
            <w:r>
              <w:rPr>
                <w:rFonts w:ascii="黑体" w:hAnsi="黑体" w:cs="黑体" w:eastAsia="黑体"/>
                <w:sz w:val="40"/>
                <w:spacing w:val="0"/>
                <w:color w:val="000000"/>
                <w:b w:val="on"/>
                <w:i w:val="off"/>
              </w:rPr>
              <w:t>科属</w:t>
            </w:r>
            <w:bookmarkEnd w:id="7724"/>
          </w:p>
        </w:tc>
        <w:tc>
          <w:tcPr>
            <w:tcW w:w="5860" w:type="dxa"/>
            <w:shd w:color="auto" w:val="clear" w:fill="EEEEEE"/>
            <w:vAlign w:val="center"/>
          </w:tcPr>
          <w:p>
            <w:pPr>
              <w:pageBreakBefore w:val="off"/>
              <w:tabs/>
              <w:wordWrap w:val="off"/>
              <w:spacing w:before="0" w:after="0" w:line="520" w:lineRule="atLeast"/>
              <w:ind w:left="0" w:right="0" w:firstLine="0" w:hanging="0"/>
              <w:jc w:val="center"/>
              <w:textAlignment w:val="baseline"/>
              <w:rPr>
                <w:sz w:val="40"/>
              </w:rPr>
            </w:pPr>
            <w:bookmarkStart w:name="" w:id="7725"/>
            <w:r>
              <w:rPr>
                <w:rFonts w:ascii="黑体" w:hAnsi="黑体" w:cs="黑体" w:eastAsia="黑体"/>
                <w:sz w:val="40"/>
                <w:spacing w:val="0"/>
                <w:color w:val="000000"/>
                <w:b w:val="on"/>
                <w:i w:val="off"/>
              </w:rPr>
              <w:t>维生素</w:t>
            </w:r>
            <w:r>
              <w:rPr>
                <w:rFonts w:ascii="黑体" w:hAnsi="黑体" w:cs="黑体" w:eastAsia="黑体"/>
                <w:sz w:val="40"/>
                <w:spacing w:val="0"/>
                <w:color w:val="000000"/>
                <w:b w:val="off"/>
                <w:i w:val="off"/>
              </w:rPr>
              <w:t xml:space="preserve"> C</w:t>
            </w:r>
            <w:r>
              <w:rPr>
                <w:rFonts w:ascii="黑体" w:hAnsi="黑体" w:cs="黑体" w:eastAsia="黑体"/>
                <w:sz w:val="40"/>
                <w:spacing w:val="0"/>
                <w:color w:val="000000"/>
                <w:b w:val="on"/>
                <w:i w:val="off"/>
              </w:rPr>
              <w:t>含量</w:t>
            </w:r>
            <w:r>
              <w:rPr>
                <w:rFonts w:ascii="黑体" w:hAnsi="黑体" w:cs="黑体" w:eastAsia="黑体"/>
                <w:sz w:val="40"/>
                <w:spacing w:val="0"/>
                <w:color w:val="000000"/>
                <w:b w:val="off"/>
                <w:i w:val="off"/>
              </w:rPr>
              <w:t xml:space="preserve"> </w:t>
            </w:r>
            <w:r>
              <w:rPr>
                <w:rFonts w:ascii="黑体" w:hAnsi="黑体" w:cs="黑体" w:eastAsia="黑体"/>
                <w:sz w:val="40"/>
                <w:spacing w:val="0"/>
                <w:color w:val="000000"/>
                <w:b w:val="on"/>
                <w:i w:val="off"/>
              </w:rPr>
              <w:t>(毫克/100克)</w:t>
            </w:r>
            <w:bookmarkEnd w:id="7725"/>
          </w:p>
        </w:tc>
      </w:tr>
      <w:tr>
        <w:trPr>
          <w:trHeight w:hRule="atLeast" w:val="700"/>
        </w:trPr>
        <w:tc>
          <w:tcPr>
            <w:tcW w:w="13860" w:type="dxa"/>
            <w:gridSpan w:val="3"/>
            <w:vAlign w:val="center"/>
          </w:tcPr>
          <w:p>
            <w:pPr>
              <w:pageBreakBefore w:val="off"/>
              <w:tabs/>
              <w:wordWrap w:val="off"/>
              <w:spacing w:before="0" w:after="0" w:line="520" w:lineRule="atLeast"/>
              <w:ind w:left="0" w:right="0" w:firstLine="0" w:hanging="0"/>
              <w:jc w:val="center"/>
              <w:textAlignment w:val="baseline"/>
              <w:rPr>
                <w:sz w:val="40"/>
              </w:rPr>
            </w:pPr>
            <w:bookmarkStart w:name="" w:id="7726"/>
            <w:r>
              <w:rPr>
                <w:rFonts w:ascii="黑体" w:hAnsi="黑体" w:cs="黑体" w:eastAsia="黑体"/>
                <w:sz w:val="40"/>
                <w:spacing w:val="0"/>
                <w:color w:val="000000"/>
                <w:b w:val="off"/>
                <w:i w:val="off"/>
              </w:rPr>
              <w:t>蔬菜</w:t>
            </w:r>
            <w:bookmarkEnd w:id="7726"/>
          </w:p>
        </w:tc>
      </w:tr>
      <w:tr>
        <w:trPr>
          <w:trHeight w:hRule="atLeast" w:val="680"/>
        </w:trPr>
        <w:tc>
          <w:tcPr>
            <w:tcW w:w="382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7727"/>
            <w:r>
              <w:rPr>
                <w:rFonts w:ascii="黑体" w:hAnsi="黑体" w:cs="黑体" w:eastAsia="黑体"/>
                <w:sz w:val="40"/>
                <w:spacing w:val="0"/>
                <w:color w:val="000000"/>
                <w:b w:val="off"/>
                <w:i w:val="off"/>
              </w:rPr>
              <w:t>西蓝花</w:t>
            </w:r>
            <w:bookmarkEnd w:id="7727"/>
          </w:p>
        </w:tc>
        <w:tc>
          <w:tcPr>
            <w:tcW w:w="418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7728"/>
            <w:r>
              <w:rPr>
                <w:rFonts w:ascii="黑体" w:hAnsi="黑体" w:cs="黑体" w:eastAsia="黑体"/>
                <w:sz w:val="40"/>
                <w:spacing w:val="0"/>
                <w:color w:val="000000"/>
                <w:b w:val="off"/>
                <w:i w:val="off"/>
              </w:rPr>
              <w:t>十字花科</w:t>
            </w:r>
            <w:bookmarkEnd w:id="7728"/>
          </w:p>
        </w:tc>
        <w:tc>
          <w:tcPr>
            <w:tcW w:w="586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7729"/>
            <w:r>
              <w:rPr>
                <w:rFonts w:ascii="黑体" w:hAnsi="黑体" w:cs="黑体" w:eastAsia="黑体"/>
                <w:sz w:val="40"/>
                <w:spacing w:val="0"/>
                <w:color w:val="000000"/>
                <w:b w:val="off"/>
                <w:i w:val="off"/>
              </w:rPr>
              <w:t>25~130</w:t>
            </w:r>
            <w:bookmarkEnd w:id="7729"/>
          </w:p>
        </w:tc>
      </w:tr>
      <w:tr>
        <w:trPr>
          <w:trHeight w:hRule="atLeast" w:val="700"/>
        </w:trPr>
        <w:tc>
          <w:tcPr>
            <w:tcW w:w="382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7730"/>
            <w:r>
              <w:rPr>
                <w:rFonts w:ascii="黑体" w:hAnsi="黑体" w:cs="黑体" w:eastAsia="黑体"/>
                <w:sz w:val="40"/>
                <w:spacing w:val="0"/>
                <w:color w:val="000000"/>
                <w:b w:val="off"/>
                <w:i w:val="off"/>
              </w:rPr>
              <w:t>羽衣甘蓝</w:t>
            </w:r>
            <w:bookmarkEnd w:id="7730"/>
          </w:p>
        </w:tc>
        <w:tc>
          <w:tcPr>
            <w:tcW w:w="418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7731"/>
            <w:r>
              <w:rPr>
                <w:rFonts w:ascii="黑体" w:hAnsi="黑体" w:cs="黑体" w:eastAsia="黑体"/>
                <w:sz w:val="40"/>
                <w:spacing w:val="0"/>
                <w:color w:val="000000"/>
                <w:b w:val="off"/>
                <w:i w:val="off"/>
              </w:rPr>
              <w:t>十字花科</w:t>
            </w:r>
            <w:bookmarkEnd w:id="7731"/>
          </w:p>
        </w:tc>
        <w:tc>
          <w:tcPr>
            <w:tcW w:w="586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7732"/>
            <w:r>
              <w:rPr>
                <w:rFonts w:ascii="黑体" w:hAnsi="黑体" w:cs="黑体" w:eastAsia="黑体"/>
                <w:sz w:val="40"/>
                <w:spacing w:val="0"/>
                <w:color w:val="000000"/>
                <w:b w:val="off"/>
                <w:i w:val="off"/>
              </w:rPr>
              <w:t>50~120</w:t>
            </w:r>
            <w:bookmarkEnd w:id="7732"/>
          </w:p>
        </w:tc>
      </w:tr>
      <w:tr>
        <w:trPr>
          <w:trHeight w:hRule="atLeast" w:val="700"/>
        </w:trPr>
        <w:tc>
          <w:tcPr>
            <w:tcW w:w="382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7733"/>
            <w:r>
              <w:rPr>
                <w:rFonts w:ascii="黑体" w:hAnsi="黑体" w:cs="黑体" w:eastAsia="黑体"/>
                <w:sz w:val="40"/>
                <w:spacing w:val="0"/>
                <w:color w:val="000000"/>
                <w:b w:val="off"/>
                <w:i w:val="off"/>
              </w:rPr>
              <w:t>甜椒</w:t>
            </w:r>
            <w:bookmarkEnd w:id="7733"/>
          </w:p>
        </w:tc>
        <w:tc>
          <w:tcPr>
            <w:tcW w:w="418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7734"/>
            <w:r>
              <w:rPr>
                <w:rFonts w:ascii="黑体" w:hAnsi="黑体" w:cs="黑体" w:eastAsia="黑体"/>
                <w:sz w:val="40"/>
                <w:spacing w:val="0"/>
                <w:color w:val="000000"/>
                <w:b w:val="off"/>
                <w:i w:val="off"/>
              </w:rPr>
              <w:t>茄科</w:t>
            </w:r>
            <w:bookmarkEnd w:id="7734"/>
          </w:p>
        </w:tc>
        <w:tc>
          <w:tcPr>
            <w:tcW w:w="586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7735"/>
            <w:r>
              <w:rPr>
                <w:rFonts w:ascii="黑体" w:hAnsi="黑体" w:cs="黑体" w:eastAsia="黑体"/>
                <w:sz w:val="40"/>
                <w:spacing w:val="0"/>
                <w:color w:val="000000"/>
                <w:b w:val="off"/>
                <w:i w:val="off"/>
              </w:rPr>
              <w:t>107~154</w:t>
            </w:r>
            <w:bookmarkEnd w:id="7735"/>
          </w:p>
        </w:tc>
      </w:tr>
      <w:tr>
        <w:trPr>
          <w:trHeight w:hRule="atLeast" w:val="700"/>
        </w:trPr>
        <w:tc>
          <w:tcPr>
            <w:tcW w:w="382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7736"/>
            <w:r>
              <w:rPr>
                <w:rFonts w:ascii="黑体" w:hAnsi="黑体" w:cs="黑体" w:eastAsia="黑体"/>
                <w:sz w:val="40"/>
                <w:spacing w:val="0"/>
                <w:color w:val="000000"/>
                <w:b w:val="off"/>
                <w:i w:val="off"/>
              </w:rPr>
              <w:t>土豆</w:t>
            </w:r>
            <w:bookmarkEnd w:id="7736"/>
          </w:p>
        </w:tc>
        <w:tc>
          <w:tcPr>
            <w:tcW w:w="418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7737"/>
            <w:r>
              <w:rPr>
                <w:rFonts w:ascii="黑体" w:hAnsi="黑体" w:cs="黑体" w:eastAsia="黑体"/>
                <w:sz w:val="40"/>
                <w:spacing w:val="0"/>
                <w:color w:val="000000"/>
                <w:b w:val="off"/>
                <w:i w:val="off"/>
              </w:rPr>
              <w:t>茄科</w:t>
            </w:r>
            <w:bookmarkEnd w:id="7737"/>
          </w:p>
        </w:tc>
        <w:tc>
          <w:tcPr>
            <w:tcW w:w="586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7738"/>
            <w:r>
              <w:rPr>
                <w:rFonts w:ascii="黑体" w:hAnsi="黑体" w:cs="黑体" w:eastAsia="黑体"/>
                <w:sz w:val="40"/>
                <w:spacing w:val="0"/>
                <w:color w:val="000000"/>
                <w:b w:val="off"/>
                <w:i w:val="off"/>
              </w:rPr>
              <w:t>8~30</w:t>
            </w:r>
            <w:bookmarkEnd w:id="7738"/>
          </w:p>
        </w:tc>
      </w:tr>
      <w:tr>
        <w:trPr>
          <w:trHeight w:hRule="atLeast" w:val="680"/>
        </w:trPr>
        <w:tc>
          <w:tcPr>
            <w:tcW w:w="382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7739"/>
            <w:r>
              <w:rPr>
                <w:rFonts w:ascii="黑体" w:hAnsi="黑体" w:cs="黑体" w:eastAsia="黑体"/>
                <w:sz w:val="40"/>
                <w:spacing w:val="0"/>
                <w:color w:val="000000"/>
                <w:b w:val="off"/>
                <w:i w:val="off"/>
              </w:rPr>
              <w:t>番茄</w:t>
            </w:r>
            <w:bookmarkEnd w:id="7739"/>
          </w:p>
        </w:tc>
        <w:tc>
          <w:tcPr>
            <w:tcW w:w="418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7740"/>
            <w:r>
              <w:rPr>
                <w:rFonts w:ascii="黑体" w:hAnsi="黑体" w:cs="黑体" w:eastAsia="黑体"/>
                <w:sz w:val="40"/>
                <w:spacing w:val="0"/>
                <w:color w:val="000000"/>
                <w:b w:val="off"/>
                <w:i w:val="off"/>
              </w:rPr>
              <w:t>茄科</w:t>
            </w:r>
            <w:bookmarkEnd w:id="7740"/>
          </w:p>
        </w:tc>
        <w:tc>
          <w:tcPr>
            <w:tcW w:w="5860" w:type="dxa"/>
            <w:vAlign w:val="center"/>
          </w:tcPr>
          <w:p>
            <w:pPr>
              <w:pageBreakBefore w:val="off"/>
              <w:tabs/>
              <w:wordWrap w:val="off"/>
              <w:spacing w:before="0" w:after="0" w:line="520" w:lineRule="atLeast"/>
              <w:ind w:left="0" w:right="0" w:firstLine="0" w:hanging="0"/>
              <w:jc w:val="center"/>
              <w:textAlignment w:val="baseline"/>
              <w:rPr>
                <w:sz w:val="40"/>
              </w:rPr>
            </w:pPr>
            <w:bookmarkStart w:name="" w:id="7741"/>
            <w:r>
              <w:rPr>
                <w:rFonts w:ascii="黑体" w:hAnsi="黑体" w:cs="黑体" w:eastAsia="黑体"/>
                <w:sz w:val="40"/>
                <w:spacing w:val="0"/>
                <w:color w:val="000000"/>
                <w:b w:val="off"/>
                <w:i w:val="off"/>
              </w:rPr>
              <w:t>9~17</w:t>
            </w:r>
            <w:bookmarkEnd w:id="7741"/>
          </w:p>
        </w:tc>
      </w:tr>
    </w:tbl>
    <w:p>
      <w:pPr>
        <w:pageBreakBefore w:val="off"/>
        <w:tabs/>
        <w:wordWrap w:val="off"/>
        <w:spacing w:before="0" w:after="0" w:line="620" w:lineRule="exact"/>
        <w:ind w:left="0" w:right="0"/>
        <w:jc w:val="left"/>
        <w:textAlignment w:val="baseline"/>
        <w:rPr>
          <w:sz w:val="51"/>
        </w:rPr>
      </w:pPr>
      <w:bookmarkStart w:name="" w:id="7742"/>
      <w:r>
        <w:rPr>
          <w:rFonts w:ascii="宋体" w:hAnsi="宋体" w:cs="宋体" w:eastAsia="宋体"/>
          <w:sz w:val="51"/>
          <w:spacing w:val="0"/>
          <w:color w:val="000000"/>
          <w:b w:val="off"/>
          <w:i w:val="off"/>
        </w:rPr>
        <w:t/>
      </w:r>
      <w:bookmarkEnd w:id="7742"/>
    </w:p>
    <w:p>
      <w:pPr>
        <w:pageBreakBefore w:val="off"/>
        <w:tabs/>
        <w:wordWrap w:val="off"/>
        <w:spacing w:before="0" w:after="0" w:line="680" w:lineRule="atLeast"/>
        <w:ind w:left="60" w:right="0"/>
        <w:jc w:val="both"/>
        <w:textAlignment w:val="baseline"/>
        <w:rPr>
          <w:sz w:val="50"/>
        </w:rPr>
      </w:pPr>
      <w:bookmarkStart w:name="" w:id="7743"/>
      <w:r>
        <w:rPr>
          <w:rFonts w:ascii="黑体" w:hAnsi="黑体" w:cs="黑体" w:eastAsia="黑体"/>
          <w:sz w:val="50"/>
          <w:spacing w:val="0"/>
          <w:color w:val="000000"/>
          <w:b w:val="on"/>
          <w:i w:val="off"/>
        </w:rPr>
        <w:t>如何补充维生素D</w:t>
      </w:r>
      <w:bookmarkEnd w:id="7743"/>
    </w:p>
    <w:p>
      <w:pPr>
        <w:pageBreakBefore w:val="off"/>
        <w:tabs/>
        <w:wordWrap w:val="off"/>
        <w:spacing w:before="0" w:after="0" w:line="860" w:lineRule="exact"/>
        <w:ind w:left="0" w:right="0"/>
        <w:jc w:val="both"/>
        <w:textAlignment w:val="baseline"/>
        <w:rPr>
          <w:sz w:val="41"/>
        </w:rPr>
      </w:pPr>
      <w:bookmarkStart w:name="" w:id="7744"/>
      <w:r>
        <w:rPr>
          <w:rFonts w:ascii="宋体" w:hAnsi="宋体" w:cs="宋体" w:eastAsia="宋体"/>
          <w:sz w:val="41"/>
          <w:spacing w:val="0"/>
          <w:color w:val="000000"/>
          <w:b w:val="off"/>
          <w:i w:val="off"/>
        </w:rPr>
        <w:t/>
      </w:r>
      <w:bookmarkEnd w:id="7744"/>
    </w:p>
    <w:p>
      <w:pPr>
        <w:pageBreakBefore w:val="off"/>
        <w:tabs/>
        <w:wordWrap w:val="off"/>
        <w:spacing w:before="0" w:after="0" w:line="840" w:lineRule="atLeast"/>
        <w:ind w:left="60" w:right="40" w:firstLine="820"/>
        <w:jc w:val="both"/>
        <w:textAlignment w:val="baseline"/>
        <w:rPr>
          <w:sz w:val="41"/>
        </w:rPr>
      </w:pPr>
      <w:bookmarkStart w:name="" w:id="7745"/>
      <w:r>
        <w:rPr>
          <w:rFonts w:ascii="宋体" w:hAnsi="宋体" w:cs="宋体" w:eastAsia="宋体"/>
          <w:sz w:val="41"/>
          <w:spacing w:val="0"/>
          <w:color w:val="000000"/>
          <w:b w:val="off"/>
          <w:i w:val="off"/>
        </w:rPr>
        <w:t>维生素D实际上是一种脂溶性类固醇化合物。也有人将其视作激素，因</w:t>
      </w:r>
      <w:r>
        <w:rPr>
          <w:rFonts w:ascii="宋体" w:hAnsi="宋体" w:cs="宋体" w:eastAsia="宋体"/>
          <w:sz w:val="41"/>
          <w:spacing w:val="0"/>
          <w:color w:val="000000"/>
          <w:b w:val="off"/>
          <w:i w:val="off"/>
        </w:rPr>
        <w:t>为维生素D不仅能够维持血钙和磷的平衡，还如激素般广泛存在于人体之中。</w:t>
      </w:r>
      <w:r>
        <w:rPr>
          <w:rFonts w:ascii="宋体" w:hAnsi="宋体" w:cs="宋体" w:eastAsia="宋体"/>
          <w:sz w:val="41"/>
          <w:spacing w:val="0"/>
          <w:color w:val="000000"/>
          <w:b w:val="off"/>
          <w:i w:val="off"/>
        </w:rPr>
        <w:t>维生素D与多种慢性疾病存在独立相关性，比如癌症、冠心病、神经系统疾</w:t>
      </w:r>
      <w:r>
        <w:rPr>
          <w:rFonts w:ascii="宋体" w:hAnsi="宋体" w:cs="宋体" w:eastAsia="宋体"/>
          <w:sz w:val="41"/>
          <w:spacing w:val="0"/>
          <w:color w:val="000000"/>
          <w:b w:val="off"/>
          <w:i w:val="off"/>
        </w:rPr>
        <w:t>病、2型糖尿病、自身免疫性疾病、抑郁症及各类炎症性疾病等。</w:t>
      </w:r>
      <w:bookmarkEnd w:id="7745"/>
    </w:p>
    <w:p>
      <w:pPr>
        <w:pageBreakBefore w:val="off"/>
        <w:tabs/>
        <w:wordWrap w:val="off"/>
        <w:spacing w:before="0" w:after="0" w:line="840" w:lineRule="atLeast"/>
        <w:ind w:left="60" w:right="0" w:firstLine="820"/>
        <w:jc w:val="both"/>
        <w:textAlignment w:val="baseline"/>
        <w:rPr>
          <w:sz w:val="41"/>
        </w:rPr>
      </w:pPr>
      <w:bookmarkStart w:name="" w:id="7746"/>
      <w:r>
        <w:rPr>
          <w:rFonts w:ascii="宋体" w:hAnsi="宋体" w:cs="宋体" w:eastAsia="宋体"/>
          <w:sz w:val="41"/>
          <w:spacing w:val="0"/>
          <w:color w:val="000000"/>
          <w:b w:val="off"/>
          <w:i w:val="off"/>
        </w:rPr>
        <w:t>人体内的维生素D究竟从何而来呢?维生素 D 主要有维生素D₂(麦角钙</w:t>
      </w:r>
      <w:r>
        <w:rPr>
          <w:rFonts w:ascii="宋体" w:hAnsi="宋体" w:cs="宋体" w:eastAsia="宋体"/>
          <w:sz w:val="41"/>
          <w:spacing w:val="0"/>
          <w:color w:val="000000"/>
          <w:b w:val="off"/>
          <w:i w:val="off"/>
        </w:rPr>
        <w:t>化醇)和维生素D₃(胆钙化醇)两种形式，其中D₃是人体维生素D的主要来</w:t>
      </w:r>
      <w:r>
        <w:rPr>
          <w:rFonts w:ascii="宋体" w:hAnsi="宋体" w:cs="宋体" w:eastAsia="宋体"/>
          <w:sz w:val="41"/>
          <w:spacing w:val="0"/>
          <w:color w:val="000000"/>
          <w:b w:val="off"/>
          <w:i w:val="off"/>
        </w:rPr>
        <w:t>源。人体内80%~90%的维生素D需求都是依靠皮肤内源性合成来满足的，其</w:t>
      </w:r>
      <w:r>
        <w:rPr>
          <w:rFonts w:ascii="宋体" w:hAnsi="宋体" w:cs="宋体" w:eastAsia="宋体"/>
          <w:sz w:val="41"/>
          <w:spacing w:val="0"/>
          <w:color w:val="000000"/>
          <w:b w:val="off"/>
          <w:i w:val="off"/>
        </w:rPr>
        <w:t>他10%~20%的维生素D则从食物中获取。然而，自然界中富含维生素D的食</w:t>
      </w:r>
      <w:r>
        <w:rPr>
          <w:rFonts w:ascii="宋体" w:hAnsi="宋体" w:cs="宋体" w:eastAsia="宋体"/>
          <w:sz w:val="41"/>
          <w:spacing w:val="0"/>
          <w:color w:val="000000"/>
          <w:b w:val="off"/>
          <w:i w:val="off"/>
        </w:rPr>
        <w:t>物并不多，蔬菜、谷物、水果中几乎没有，一些动物性食物，如乳制品、高脂肪</w:t>
      </w:r>
      <w:r>
        <w:rPr>
          <w:rFonts w:ascii="宋体" w:hAnsi="宋体" w:cs="宋体" w:eastAsia="宋体"/>
          <w:sz w:val="41"/>
          <w:spacing w:val="0"/>
          <w:color w:val="000000"/>
          <w:b w:val="off"/>
          <w:i w:val="off"/>
        </w:rPr>
        <w:t>鱼类、鱼肝油或蛋黄中，仅含有少量的维生素D₃。因此，想要拥有充足的维生</w:t>
      </w:r>
      <w:r>
        <w:rPr>
          <w:rFonts w:ascii="宋体" w:hAnsi="宋体" w:cs="宋体" w:eastAsia="宋体"/>
          <w:sz w:val="41"/>
          <w:spacing w:val="0"/>
          <w:color w:val="000000"/>
          <w:b w:val="off"/>
          <w:i w:val="off"/>
        </w:rPr>
        <w:t>素D，主要依靠自身皮肤合成，而晒太阳则是合成维生素D的关键方法。</w:t>
      </w:r>
      <w:bookmarkEnd w:id="7746"/>
    </w:p>
    <w:p>
      <w:pPr>
        <w:pageBreakBefore w:val="off"/>
        <w:tabs/>
        <w:wordWrap w:val="off"/>
        <w:spacing w:before="0" w:after="0" w:line="840" w:lineRule="atLeast"/>
        <w:ind w:left="60" w:right="0" w:firstLine="820"/>
        <w:jc w:val="both"/>
        <w:textAlignment w:val="baseline"/>
        <w:rPr>
          <w:sz w:val="41"/>
        </w:rPr>
      </w:pPr>
      <w:bookmarkStart w:name="" w:id="7747"/>
      <w:r>
        <w:rPr>
          <w:rFonts w:ascii="宋体" w:hAnsi="宋体" w:cs="宋体" w:eastAsia="宋体"/>
          <w:sz w:val="41"/>
          <w:spacing w:val="0"/>
          <w:color w:val="000000"/>
          <w:b w:val="off"/>
          <w:i w:val="off"/>
        </w:rPr>
        <w:t>你可能会问：补充维生素D既不需要刻意吃什么，也不需要规律运动，</w:t>
      </w:r>
      <w:r>
        <w:rPr>
          <w:rFonts w:ascii="宋体" w:hAnsi="宋体" w:cs="宋体" w:eastAsia="宋体"/>
          <w:sz w:val="41"/>
          <w:spacing w:val="0"/>
          <w:color w:val="000000"/>
          <w:b w:val="off"/>
          <w:i w:val="off"/>
        </w:rPr>
        <w:t>仅靠晒太阳就能满足需求，如此便捷且成本低廉的补充方式，应该不会有人缺</w:t>
      </w:r>
      <w:r>
        <w:rPr>
          <w:rFonts w:ascii="宋体" w:hAnsi="宋体" w:cs="宋体" w:eastAsia="宋体"/>
          <w:sz w:val="41"/>
          <w:spacing w:val="0"/>
          <w:color w:val="000000"/>
          <w:b w:val="off"/>
          <w:i w:val="off"/>
        </w:rPr>
        <w:t>乏维生素D吧?</w:t>
      </w:r>
      <w:bookmarkEnd w:id="7747"/>
    </w:p>
    <w:p>
      <w:pPr>
        <w:pageBreakBefore w:val="off"/>
        <w:tabs/>
        <w:wordWrap w:val="off"/>
        <w:spacing w:before="0" w:after="0" w:line="860" w:lineRule="exact"/>
        <w:ind w:left="0" w:right="0"/>
        <w:jc w:val="both"/>
        <w:textAlignment w:val="baseline"/>
        <w:rPr>
          <w:sz w:val="41"/>
        </w:rPr>
      </w:pPr>
      <w:bookmarkStart w:name="" w:id="7748"/>
      <w:r>
        <w:rPr>
          <w:rFonts w:ascii="宋体" w:hAnsi="宋体" w:cs="宋体" w:eastAsia="宋体"/>
          <w:sz w:val="41"/>
          <w:spacing w:val="0"/>
          <w:color w:val="000000"/>
          <w:b w:val="off"/>
          <w:i w:val="off"/>
        </w:rPr>
        <w:t/>
      </w:r>
      <w:bookmarkEnd w:id="7748"/>
    </w:p>
    <w:p>
      <w:pPr>
        <w:pageBreakBefore w:val="off"/>
        <w:tabs/>
        <w:wordWrap w:val="off"/>
        <w:spacing w:before="0" w:after="0" w:line="480" w:lineRule="atLeast"/>
        <w:ind w:left="60" w:right="0"/>
        <w:jc w:val="both"/>
        <w:textAlignment w:val="baseline"/>
        <w:rPr>
          <w:sz w:val="35"/>
        </w:rPr>
      </w:pPr>
      <w:bookmarkStart w:name="" w:id="7749"/>
      <w:r>
        <w:rPr>
          <w:rFonts w:ascii="黑体" w:hAnsi="黑体" w:cs="黑体" w:eastAsia="黑体"/>
          <w:sz w:val="35"/>
          <w:spacing w:val="0"/>
          <w:color w:val="000000"/>
          <w:b w:val="off"/>
          <w:i w:val="off"/>
        </w:rPr>
        <w:t>290</w:t>
      </w:r>
      <w:bookmarkEnd w:id="7749"/>
    </w:p>
    <w:p>
      <w:r>
        <w:t/>
      </w:r>
    </w:p>
    <w:p>
      <w:pPr>
        <w:sectPr>
          <w:footerReference r:id="rId647"/>
          <w:headerReference r:id="rId648" w:type="default"/>
          <w:type w:val="nextPage"/>
          <w:pgSz w:w="17340" w:h="25540"/>
          <w:pgMar w:left="1600" w:top="1080" w:right="1600" w:bottom="1080" w:header="780" w:footer="780"/>
          <w:cols w:num="1"/>
        </w:sectPr>
      </w:pPr>
    </w:p>
    <w:p>
      <w:pPr>
        <w:pageBreakBefore w:val="off"/>
        <w:tabs/>
        <w:wordWrap w:val="off"/>
        <w:spacing w:before="0" w:after="0" w:line="440" w:lineRule="atLeast"/>
        <w:ind w:left="0" w:right="0"/>
        <w:jc w:val="right"/>
        <w:textAlignment w:val="baseline"/>
        <w:rPr>
          <w:sz w:val="33"/>
        </w:rPr>
      </w:pPr>
      <w:bookmarkStart w:name="" w:id="7750"/>
      <w:r>
        <w:rPr>
          <w:rFonts w:ascii="黑体" w:hAnsi="黑体" w:cs="黑体" w:eastAsia="黑体"/>
          <w:sz w:val="33"/>
          <w:spacing w:val="0"/>
          <w:color w:val="000000"/>
          <w:b w:val="off"/>
          <w:i w:val="off"/>
        </w:rPr>
        <w:t>第五章保健品科学选择指南</w:t>
      </w:r>
      <w:bookmarkEnd w:id="7750"/>
    </w:p>
    <w:p>
      <w:pPr>
        <w:pageBreakBefore w:val="off"/>
        <w:tabs/>
        <w:wordWrap w:val="off"/>
        <w:spacing w:before="0" w:after="0" w:line="760" w:lineRule="exact"/>
        <w:ind w:left="0" w:right="0"/>
        <w:jc w:val="right"/>
        <w:textAlignment w:val="baseline"/>
        <w:rPr>
          <w:sz w:val="41"/>
        </w:rPr>
      </w:pPr>
      <w:bookmarkStart w:name="" w:id="7751"/>
      <w:r>
        <w:rPr>
          <w:rFonts w:ascii="宋体" w:hAnsi="宋体" w:cs="宋体" w:eastAsia="宋体"/>
          <w:sz w:val="41"/>
          <w:spacing w:val="0"/>
          <w:color w:val="000000"/>
          <w:b w:val="off"/>
          <w:i w:val="off"/>
        </w:rPr>
        <w:t/>
      </w:r>
      <w:bookmarkEnd w:id="7751"/>
    </w:p>
    <w:p>
      <w:pPr>
        <w:pageBreakBefore w:val="off"/>
        <w:tabs/>
        <w:wordWrap w:val="off"/>
        <w:spacing w:before="0" w:after="0" w:line="760" w:lineRule="exact"/>
        <w:ind w:left="0" w:right="0"/>
        <w:jc w:val="right"/>
        <w:textAlignment w:val="baseline"/>
        <w:rPr>
          <w:sz w:val="41"/>
        </w:rPr>
      </w:pPr>
      <w:bookmarkStart w:name="" w:id="7752"/>
      <w:r>
        <w:rPr>
          <w:rFonts w:ascii="宋体" w:hAnsi="宋体" w:cs="宋体" w:eastAsia="宋体"/>
          <w:sz w:val="41"/>
          <w:spacing w:val="0"/>
          <w:color w:val="000000"/>
          <w:b w:val="off"/>
          <w:i w:val="off"/>
        </w:rPr>
        <w:t/>
      </w:r>
      <w:bookmarkEnd w:id="7752"/>
    </w:p>
    <w:p>
      <w:pPr>
        <w:pageBreakBefore w:val="off"/>
        <w:tabs/>
        <w:wordWrap w:val="off"/>
        <w:spacing w:before="0" w:after="0" w:line="740" w:lineRule="atLeast"/>
        <w:ind w:left="0" w:right="0" w:firstLine="840"/>
        <w:jc w:val="both"/>
        <w:textAlignment w:val="baseline"/>
        <w:rPr>
          <w:sz w:val="41"/>
        </w:rPr>
      </w:pPr>
      <w:bookmarkStart w:name="" w:id="7753"/>
      <w:r>
        <w:rPr>
          <w:rFonts w:ascii="宋体" w:hAnsi="宋体" w:cs="宋体" w:eastAsia="宋体"/>
          <w:sz w:val="41"/>
          <w:spacing w:val="0"/>
          <w:color w:val="000000"/>
          <w:b w:val="off"/>
          <w:i w:val="off"/>
        </w:rPr>
        <w:t>现实情况却是全球有一半人口存在维生素D不足的情况，即血液中维生</w:t>
      </w:r>
      <w:r>
        <w:rPr>
          <w:rFonts w:ascii="宋体" w:hAnsi="宋体" w:cs="宋体" w:eastAsia="宋体"/>
          <w:sz w:val="41"/>
          <w:spacing w:val="0"/>
          <w:color w:val="000000"/>
          <w:b w:val="off"/>
          <w:i w:val="off"/>
        </w:rPr>
        <w:t>素D浓度低于50纳克/毫升。而低于25纳克/毫升，就会被判断为维生素D</w:t>
      </w:r>
      <w:r>
        <w:rPr>
          <w:rFonts w:ascii="宋体" w:hAnsi="宋体" w:cs="宋体" w:eastAsia="宋体"/>
          <w:sz w:val="41"/>
          <w:spacing w:val="0"/>
          <w:color w:val="000000"/>
          <w:b w:val="off"/>
          <w:i w:val="off"/>
        </w:rPr>
        <w:t>缺乏。研究显示，维生素D缺乏所有种族和年龄组中均有出现，且男性缺乏</w:t>
      </w:r>
      <w:r>
        <w:rPr>
          <w:rFonts w:ascii="宋体" w:hAnsi="宋体" w:cs="宋体" w:eastAsia="宋体"/>
          <w:sz w:val="41"/>
          <w:spacing w:val="0"/>
          <w:color w:val="000000"/>
          <w:b w:val="off"/>
          <w:i w:val="off"/>
        </w:rPr>
        <w:t>维生素D的情况更为严重。</w:t>
      </w:r>
      <w:bookmarkEnd w:id="7753"/>
    </w:p>
    <w:p>
      <w:pPr>
        <w:pageBreakBefore w:val="off"/>
        <w:tabs/>
        <w:wordWrap w:val="off"/>
        <w:spacing w:before="0" w:after="0" w:line="740" w:lineRule="atLeast"/>
        <w:ind w:left="840" w:right="0"/>
        <w:jc w:val="both"/>
        <w:textAlignment w:val="baseline"/>
        <w:rPr>
          <w:sz w:val="41"/>
        </w:rPr>
      </w:pPr>
      <w:bookmarkStart w:name="" w:id="7754"/>
      <w:r>
        <w:rPr>
          <w:rFonts w:ascii="宋体" w:hAnsi="宋体" w:cs="宋体" w:eastAsia="宋体"/>
          <w:sz w:val="41"/>
          <w:spacing w:val="0"/>
          <w:color w:val="000000"/>
          <w:b w:val="off"/>
          <w:i w:val="off"/>
        </w:rPr>
        <w:t>维生素 D缺乏主要有两大原因：环境原因和自身原因。</w:t>
      </w:r>
      <w:bookmarkEnd w:id="7754"/>
    </w:p>
    <w:p>
      <w:pPr>
        <w:pageBreakBefore w:val="off"/>
        <w:tabs/>
        <w:wordWrap w:val="off"/>
        <w:spacing w:before="0" w:after="0" w:line="740" w:lineRule="atLeast"/>
        <w:ind w:left="0" w:right="0" w:firstLine="840"/>
        <w:jc w:val="both"/>
        <w:textAlignment w:val="baseline"/>
        <w:rPr>
          <w:sz w:val="41"/>
        </w:rPr>
      </w:pPr>
      <w:bookmarkStart w:name="" w:id="7755"/>
      <w:r>
        <w:rPr>
          <w:rFonts w:ascii="宋体" w:hAnsi="宋体" w:cs="宋体" w:eastAsia="宋体"/>
          <w:sz w:val="41"/>
          <w:spacing w:val="0"/>
          <w:color w:val="000000"/>
          <w:b w:val="off"/>
          <w:i w:val="off"/>
        </w:rPr>
        <w:t>研究显示，纬度40度以上的地区，冬季到达皮肤表面的UVB会减少</w:t>
      </w:r>
      <w:r>
        <w:rPr>
          <w:rFonts w:ascii="宋体" w:hAnsi="宋体" w:cs="宋体" w:eastAsia="宋体"/>
          <w:sz w:val="41"/>
          <w:spacing w:val="0"/>
          <w:color w:val="000000"/>
          <w:b w:val="off"/>
          <w:i w:val="off"/>
        </w:rPr>
        <w:t>80%以上，尤其是北半球高于北纬40度的地区，日照强度较低，难以使人体</w:t>
      </w:r>
      <w:r>
        <w:rPr>
          <w:rFonts w:ascii="宋体" w:hAnsi="宋体" w:cs="宋体" w:eastAsia="宋体"/>
          <w:sz w:val="41"/>
          <w:spacing w:val="0"/>
          <w:color w:val="000000"/>
          <w:b w:val="off"/>
          <w:i w:val="off"/>
        </w:rPr>
        <w:t>合成足够的维生素D。</w:t>
      </w:r>
      <w:bookmarkEnd w:id="7755"/>
    </w:p>
    <w:p>
      <w:pPr>
        <w:pageBreakBefore w:val="off"/>
        <w:tabs/>
        <w:wordWrap w:val="off"/>
        <w:spacing w:before="0" w:after="0" w:line="740" w:lineRule="atLeast"/>
        <w:ind w:left="0" w:right="0" w:firstLine="840"/>
        <w:jc w:val="both"/>
        <w:textAlignment w:val="baseline"/>
        <w:rPr>
          <w:sz w:val="41"/>
        </w:rPr>
      </w:pPr>
      <w:bookmarkStart w:name="" w:id="7756"/>
      <w:r>
        <w:rPr>
          <w:rFonts w:ascii="宋体" w:hAnsi="宋体" w:cs="宋体" w:eastAsia="宋体"/>
          <w:sz w:val="41"/>
          <w:spacing w:val="0"/>
          <w:color w:val="000000"/>
          <w:b w:val="off"/>
          <w:i w:val="off"/>
        </w:rPr>
        <w:t>北京大致位于中国的北纬40度。按这个标准，北京冬天的阳光已经不算</w:t>
      </w:r>
      <w:r>
        <w:rPr>
          <w:rFonts w:ascii="宋体" w:hAnsi="宋体" w:cs="宋体" w:eastAsia="宋体"/>
          <w:sz w:val="41"/>
          <w:spacing w:val="0"/>
          <w:color w:val="000000"/>
          <w:b w:val="off"/>
          <w:i w:val="off"/>
        </w:rPr>
        <w:t>充足，再往北的地区阳光照射情况更差。所以，生活在北方的人们确实会因为</w:t>
      </w:r>
      <w:r>
        <w:rPr>
          <w:rFonts w:ascii="宋体" w:hAnsi="宋体" w:cs="宋体" w:eastAsia="宋体"/>
          <w:sz w:val="41"/>
          <w:spacing w:val="0"/>
          <w:color w:val="000000"/>
          <w:b w:val="off"/>
          <w:i w:val="off"/>
        </w:rPr>
        <w:t>客观条件而导致维生素 D缺乏。</w:t>
      </w:r>
      <w:bookmarkEnd w:id="7756"/>
    </w:p>
    <w:p>
      <w:pPr>
        <w:pageBreakBefore w:val="off"/>
        <w:tabs/>
        <w:wordWrap w:val="off"/>
        <w:spacing w:before="0" w:after="0" w:line="740" w:lineRule="atLeast"/>
        <w:ind w:left="0" w:right="0" w:firstLine="840"/>
        <w:jc w:val="both"/>
        <w:textAlignment w:val="baseline"/>
        <w:rPr>
          <w:sz w:val="41"/>
        </w:rPr>
      </w:pPr>
      <w:bookmarkStart w:name="" w:id="7757"/>
      <w:r>
        <w:rPr>
          <w:rFonts w:ascii="宋体" w:hAnsi="宋体" w:cs="宋体" w:eastAsia="宋体"/>
          <w:sz w:val="41"/>
          <w:spacing w:val="0"/>
          <w:color w:val="000000"/>
          <w:b w:val="off"/>
          <w:i w:val="off"/>
        </w:rPr>
        <w:t>从自身来看，其主要原因在于我们没有好好晒太阳，比如平时出门时过</w:t>
      </w:r>
      <w:r>
        <w:rPr>
          <w:rFonts w:ascii="宋体" w:hAnsi="宋体" w:cs="宋体" w:eastAsia="宋体"/>
          <w:sz w:val="41"/>
          <w:spacing w:val="0"/>
          <w:color w:val="000000"/>
          <w:b w:val="off"/>
          <w:i w:val="off"/>
        </w:rPr>
        <w:t>度防晒，或者干脆不出门，喜欢待在家里。如果你生活在阳光充足的南方，一</w:t>
      </w:r>
      <w:r>
        <w:rPr>
          <w:rFonts w:ascii="宋体" w:hAnsi="宋体" w:cs="宋体" w:eastAsia="宋体"/>
          <w:sz w:val="41"/>
          <w:spacing w:val="0"/>
          <w:color w:val="000000"/>
          <w:b w:val="off"/>
          <w:i w:val="off"/>
        </w:rPr>
        <w:t>定要学会科学晒太阳，充分利用这个补充维生素D的免费资源。</w:t>
      </w:r>
      <w:bookmarkEnd w:id="7757"/>
    </w:p>
    <w:p>
      <w:pPr>
        <w:pageBreakBefore w:val="off"/>
        <w:tabs/>
        <w:wordWrap w:val="off"/>
        <w:spacing w:before="0" w:after="0" w:line="740" w:lineRule="atLeast"/>
        <w:ind w:left="0" w:right="60" w:firstLine="840"/>
        <w:jc w:val="both"/>
        <w:textAlignment w:val="baseline"/>
        <w:rPr>
          <w:sz w:val="41"/>
        </w:rPr>
      </w:pPr>
      <w:bookmarkStart w:name="" w:id="7758"/>
      <w:r>
        <w:rPr>
          <w:rFonts w:ascii="宋体" w:hAnsi="宋体" w:cs="宋体" w:eastAsia="宋体"/>
          <w:sz w:val="41"/>
          <w:spacing w:val="0"/>
          <w:color w:val="000000"/>
          <w:b w:val="off"/>
          <w:i w:val="off"/>
        </w:rPr>
        <w:t>维生素的补充不能仅仅满足于达到最低标准，充足摄入才是关键。那么，</w:t>
      </w:r>
      <w:r>
        <w:rPr>
          <w:rFonts w:ascii="宋体" w:hAnsi="宋体" w:cs="宋体" w:eastAsia="宋体"/>
          <w:sz w:val="41"/>
          <w:spacing w:val="0"/>
          <w:color w:val="000000"/>
          <w:b w:val="off"/>
          <w:i w:val="off"/>
        </w:rPr>
        <w:t>在家庭中，哪些人尤其需要摄入维生素D?摄入多少维生素D才算充足呢?</w:t>
      </w:r>
      <w:bookmarkEnd w:id="7758"/>
    </w:p>
    <w:p>
      <w:pPr>
        <w:pageBreakBefore w:val="off"/>
        <w:tabs/>
        <w:wordWrap w:val="off"/>
        <w:spacing w:before="0" w:after="0" w:line="740" w:lineRule="atLeast"/>
        <w:ind w:left="0" w:right="20" w:firstLine="840"/>
        <w:jc w:val="both"/>
        <w:textAlignment w:val="baseline"/>
        <w:rPr>
          <w:sz w:val="41"/>
        </w:rPr>
      </w:pPr>
      <w:bookmarkStart w:name="" w:id="7759"/>
      <w:r>
        <w:rPr>
          <w:rFonts w:ascii="宋体" w:hAnsi="宋体" w:cs="宋体" w:eastAsia="宋体"/>
          <w:sz w:val="41"/>
          <w:spacing w:val="0"/>
          <w:color w:val="000000"/>
          <w:b w:val="off"/>
          <w:i w:val="off"/>
        </w:rPr>
        <w:t>首先，老年人是最需要重视维生素D补充的群体。《中国居民膳食营养素</w:t>
      </w:r>
      <w:r>
        <w:rPr>
          <w:rFonts w:ascii="宋体" w:hAnsi="宋体" w:cs="宋体" w:eastAsia="宋体"/>
          <w:sz w:val="41"/>
          <w:spacing w:val="0"/>
          <w:color w:val="000000"/>
          <w:b w:val="off"/>
          <w:i w:val="off"/>
        </w:rPr>
        <w:t>参考摄入量》中着重指出，相较于普通成年人，老年人对蛋白质和维生素D的</w:t>
      </w:r>
      <w:r>
        <w:rPr>
          <w:rFonts w:ascii="宋体" w:hAnsi="宋体" w:cs="宋体" w:eastAsia="宋体"/>
          <w:sz w:val="41"/>
          <w:spacing w:val="0"/>
          <w:color w:val="000000"/>
          <w:b w:val="off"/>
          <w:i w:val="off"/>
        </w:rPr>
        <w:t>需求量更高，而维生素D正是他们最缺乏的元素之一。随着年龄的增长，老</w:t>
      </w:r>
      <w:r>
        <w:rPr>
          <w:rFonts w:ascii="宋体" w:hAnsi="宋体" w:cs="宋体" w:eastAsia="宋体"/>
          <w:sz w:val="41"/>
          <w:spacing w:val="0"/>
          <w:color w:val="000000"/>
          <w:b w:val="off"/>
          <w:i w:val="off"/>
        </w:rPr>
        <w:t>年人钙流失和肌肉萎缩的情况较为常见，这使得他们更容易跌倒。而补充维</w:t>
      </w:r>
      <w:r>
        <w:rPr>
          <w:rFonts w:ascii="宋体" w:hAnsi="宋体" w:cs="宋体" w:eastAsia="宋体"/>
          <w:sz w:val="41"/>
          <w:spacing w:val="0"/>
          <w:color w:val="000000"/>
          <w:b w:val="off"/>
          <w:i w:val="off"/>
        </w:rPr>
        <w:t>生素D已被证实是一种有效的干预措施。对于70岁以上的老年人，每日推</w:t>
      </w:r>
      <w:r>
        <w:rPr>
          <w:rFonts w:ascii="宋体" w:hAnsi="宋体" w:cs="宋体" w:eastAsia="宋体"/>
          <w:sz w:val="41"/>
          <w:spacing w:val="0"/>
          <w:color w:val="000000"/>
          <w:b w:val="off"/>
          <w:i w:val="off"/>
        </w:rPr>
        <w:t>荐的维生素 D摄入量是800国际单位(IU)。</w:t>
      </w:r>
      <w:bookmarkEnd w:id="7759"/>
    </w:p>
    <w:p>
      <w:pPr>
        <w:pageBreakBefore w:val="off"/>
        <w:tabs/>
        <w:wordWrap w:val="off"/>
        <w:spacing w:before="0" w:after="0" w:line="740" w:lineRule="atLeast"/>
        <w:ind w:left="0" w:right="40" w:firstLine="840"/>
        <w:jc w:val="both"/>
        <w:textAlignment w:val="baseline"/>
        <w:rPr>
          <w:sz w:val="41"/>
        </w:rPr>
      </w:pPr>
      <w:bookmarkStart w:name="" w:id="7760"/>
      <w:r>
        <w:rPr>
          <w:rFonts w:ascii="宋体" w:hAnsi="宋体" w:cs="宋体" w:eastAsia="宋体"/>
          <w:sz w:val="41"/>
          <w:spacing w:val="0"/>
          <w:color w:val="000000"/>
          <w:b w:val="off"/>
          <w:i w:val="off"/>
        </w:rPr>
        <w:t>其次，孩子也特别需要重视维生素D的补充。医生会叮嘱新手爸妈给刚</w:t>
      </w:r>
      <w:r>
        <w:rPr>
          <w:rFonts w:ascii="宋体" w:hAnsi="宋体" w:cs="宋体" w:eastAsia="宋体"/>
          <w:sz w:val="41"/>
          <w:spacing w:val="0"/>
          <w:color w:val="000000"/>
          <w:b w:val="off"/>
          <w:i w:val="off"/>
        </w:rPr>
        <w:t>出生的婴儿服用维生素D补充剂，目的是预防佝偻病。对于1岁以下的孩子，</w:t>
      </w:r>
      <w:r>
        <w:rPr>
          <w:rFonts w:ascii="宋体" w:hAnsi="宋体" w:cs="宋体" w:eastAsia="宋体"/>
          <w:sz w:val="41"/>
          <w:spacing w:val="0"/>
          <w:color w:val="000000"/>
          <w:b w:val="off"/>
          <w:i w:val="off"/>
        </w:rPr>
        <w:t>每日推荐的维生素D摄入量是400IU，1岁以上的孩子则为600IU。婴儿除</w:t>
      </w:r>
      <w:bookmarkEnd w:id="7760"/>
    </w:p>
    <w:p>
      <w:pPr>
        <w:pageBreakBefore w:val="off"/>
        <w:tabs/>
        <w:wordWrap w:val="off"/>
        <w:spacing w:before="0" w:after="0" w:line="760" w:lineRule="exact"/>
        <w:ind w:left="0" w:right="0"/>
        <w:jc w:val="both"/>
        <w:textAlignment w:val="baseline"/>
        <w:rPr>
          <w:sz w:val="41"/>
        </w:rPr>
      </w:pPr>
      <w:bookmarkStart w:name="" w:id="7761"/>
      <w:r>
        <w:rPr>
          <w:rFonts w:ascii="宋体" w:hAnsi="宋体" w:cs="宋体" w:eastAsia="宋体"/>
          <w:sz w:val="41"/>
          <w:spacing w:val="0"/>
          <w:color w:val="000000"/>
          <w:b w:val="off"/>
          <w:i w:val="off"/>
        </w:rPr>
        <w:t/>
      </w:r>
      <w:bookmarkEnd w:id="7761"/>
    </w:p>
    <w:p>
      <w:pPr>
        <w:pageBreakBefore w:val="off"/>
        <w:tabs/>
        <w:wordWrap w:val="off"/>
        <w:spacing w:before="0" w:after="0" w:line="500" w:lineRule="atLeast"/>
        <w:ind w:left="0" w:right="80"/>
        <w:jc w:val="right"/>
        <w:textAlignment w:val="baseline"/>
        <w:rPr>
          <w:sz w:val="37"/>
        </w:rPr>
      </w:pPr>
      <w:bookmarkStart w:name="" w:id="7762"/>
      <w:r>
        <w:rPr>
          <w:rFonts w:ascii="黑体" w:hAnsi="黑体" w:cs="黑体" w:eastAsia="黑体"/>
          <w:sz w:val="37"/>
          <w:spacing w:val="0"/>
          <w:color w:val="000000"/>
          <w:b w:val="off"/>
          <w:i w:val="off"/>
        </w:rPr>
        <w:t>291</w:t>
      </w:r>
      <w:bookmarkEnd w:id="7762"/>
    </w:p>
    <w:p>
      <w:r>
        <w:t/>
      </w:r>
    </w:p>
    <w:p>
      <w:pPr>
        <w:sectPr>
          <w:footerReference r:id="rId649"/>
          <w:headerReference r:id="rId650" w:type="default"/>
          <w:type w:val="nextPage"/>
          <w:pgSz w:w="17060" w:h="25400"/>
          <w:pgMar w:left="1580" w:top="1080" w:right="1580" w:bottom="1080" w:header="780" w:footer="780"/>
          <w:cols w:num="1"/>
        </w:sectPr>
      </w:pPr>
    </w:p>
    <w:p>
      <w:pPr>
        <w:pageBreakBefore w:val="off"/>
        <w:tabs/>
        <w:wordWrap w:val="off"/>
        <w:spacing w:before="0" w:after="0" w:line="440" w:lineRule="atLeast"/>
        <w:ind w:left="60" w:right="0"/>
        <w:jc w:val="both"/>
        <w:textAlignment w:val="baseline"/>
        <w:rPr>
          <w:sz w:val="33"/>
        </w:rPr>
      </w:pPr>
      <w:bookmarkStart w:name="" w:id="7763"/>
      <w:r>
        <w:rPr>
          <w:rFonts w:ascii="黑体" w:hAnsi="黑体" w:cs="黑体" w:eastAsia="黑体"/>
          <w:sz w:val="33"/>
          <w:spacing w:val="0"/>
          <w:color w:val="a7b7d3"/>
          <w:b w:val="off"/>
          <w:i w:val="off"/>
        </w:rPr>
        <w:t>第三部分全方位构建家庭健康管理系统</w:t>
      </w:r>
      <w:bookmarkEnd w:id="7763"/>
    </w:p>
    <w:p>
      <w:pPr>
        <w:pageBreakBefore w:val="off"/>
        <w:tabs/>
        <w:wordWrap w:val="off"/>
        <w:spacing w:before="0" w:after="0" w:line="800" w:lineRule="exact"/>
        <w:ind w:left="0" w:right="0"/>
        <w:jc w:val="both"/>
        <w:textAlignment w:val="baseline"/>
        <w:rPr>
          <w:sz w:val="41"/>
        </w:rPr>
      </w:pPr>
      <w:bookmarkStart w:name="" w:id="7764"/>
      <w:r>
        <w:rPr>
          <w:rFonts w:ascii="宋体" w:hAnsi="宋体" w:cs="宋体" w:eastAsia="宋体"/>
          <w:sz w:val="41"/>
          <w:spacing w:val="0"/>
          <w:color w:val="000000"/>
          <w:b w:val="off"/>
          <w:i w:val="off"/>
        </w:rPr>
        <w:t/>
      </w:r>
      <w:bookmarkEnd w:id="7764"/>
    </w:p>
    <w:p>
      <w:pPr>
        <w:pageBreakBefore w:val="off"/>
        <w:tabs/>
        <w:wordWrap w:val="off"/>
        <w:spacing w:before="0" w:after="0" w:line="800" w:lineRule="exact"/>
        <w:ind w:left="0" w:right="0"/>
        <w:jc w:val="both"/>
        <w:textAlignment w:val="baseline"/>
        <w:rPr>
          <w:sz w:val="41"/>
        </w:rPr>
      </w:pPr>
      <w:bookmarkStart w:name="" w:id="7765"/>
      <w:r>
        <w:rPr>
          <w:rFonts w:ascii="宋体" w:hAnsi="宋体" w:cs="宋体" w:eastAsia="宋体"/>
          <w:sz w:val="41"/>
          <w:spacing w:val="0"/>
          <w:color w:val="000000"/>
          <w:b w:val="off"/>
          <w:i w:val="off"/>
        </w:rPr>
        <w:t/>
      </w:r>
      <w:bookmarkEnd w:id="7765"/>
    </w:p>
    <w:p>
      <w:pPr>
        <w:pageBreakBefore w:val="off"/>
        <w:tabs/>
        <w:wordWrap w:val="off"/>
        <w:spacing w:before="0" w:after="0" w:line="780" w:lineRule="atLeast"/>
        <w:ind w:left="0" w:right="40" w:firstLine="60"/>
        <w:jc w:val="both"/>
        <w:textAlignment w:val="baseline"/>
        <w:rPr>
          <w:sz w:val="41"/>
        </w:rPr>
      </w:pPr>
      <w:bookmarkStart w:name="" w:id="7766"/>
      <w:r>
        <w:rPr>
          <w:rFonts w:ascii="宋体" w:hAnsi="宋体" w:cs="宋体" w:eastAsia="宋体"/>
          <w:sz w:val="41"/>
          <w:spacing w:val="0"/>
          <w:color w:val="000000"/>
          <w:b w:val="off"/>
          <w:i w:val="off"/>
        </w:rPr>
        <w:t>了适当晒太阳、服用维生素 D补充剂外，母乳也是婴儿获取维生素 D的重</w:t>
      </w:r>
      <w:r>
        <w:rPr>
          <w:rFonts w:ascii="宋体" w:hAnsi="宋体" w:cs="宋体" w:eastAsia="宋体"/>
          <w:sz w:val="41"/>
          <w:spacing w:val="0"/>
          <w:color w:val="000000"/>
          <w:b w:val="off"/>
          <w:i w:val="off"/>
        </w:rPr>
        <w:t>要来源。因此，哺乳期妈妈每日推荐的维生素D摄入量同样是600IU。除此</w:t>
      </w:r>
      <w:r>
        <w:rPr>
          <w:rFonts w:ascii="宋体" w:hAnsi="宋体" w:cs="宋体" w:eastAsia="宋体"/>
          <w:sz w:val="41"/>
          <w:spacing w:val="0"/>
          <w:color w:val="000000"/>
          <w:b w:val="off"/>
          <w:i w:val="off"/>
        </w:rPr>
        <w:t>之外，其他家庭成员每日补充600IU维生素 D即可。</w:t>
      </w:r>
      <w:bookmarkEnd w:id="7766"/>
    </w:p>
    <w:p>
      <w:pPr>
        <w:pageBreakBefore w:val="off"/>
        <w:tabs/>
        <w:wordWrap w:val="off"/>
        <w:spacing w:before="0" w:after="0" w:line="780" w:lineRule="atLeast"/>
        <w:ind w:left="0" w:right="20" w:firstLine="820"/>
        <w:jc w:val="both"/>
        <w:textAlignment w:val="baseline"/>
        <w:rPr>
          <w:sz w:val="41"/>
        </w:rPr>
      </w:pPr>
      <w:bookmarkStart w:name="" w:id="7767"/>
      <w:r>
        <w:rPr>
          <w:rFonts w:ascii="宋体" w:hAnsi="宋体" w:cs="宋体" w:eastAsia="宋体"/>
          <w:sz w:val="41"/>
          <w:spacing w:val="0"/>
          <w:color w:val="000000"/>
          <w:b w:val="off"/>
          <w:i w:val="off"/>
        </w:rPr>
        <w:t>维生素 D的天然补充方法，前文已经多次提到————尽可能多地晒太阳。</w:t>
      </w:r>
      <w:r>
        <w:rPr>
          <w:rFonts w:ascii="宋体" w:hAnsi="宋体" w:cs="宋体" w:eastAsia="宋体"/>
          <w:sz w:val="41"/>
          <w:spacing w:val="0"/>
          <w:color w:val="000000"/>
          <w:b w:val="off"/>
          <w:i w:val="off"/>
        </w:rPr>
        <w:t>以1国际单位等于0.025微克维生素 D₃来换算，70岁以上的老人每天需要</w:t>
      </w:r>
      <w:r>
        <w:rPr>
          <w:rFonts w:ascii="宋体" w:hAnsi="宋体" w:cs="宋体" w:eastAsia="宋体"/>
          <w:sz w:val="41"/>
          <w:spacing w:val="0"/>
          <w:color w:val="000000"/>
          <w:b w:val="off"/>
          <w:i w:val="off"/>
        </w:rPr>
        <w:t>20微克的维生素D₃，1岁以下的婴儿需要10微克，1岁以上儿童和哺乳期妈</w:t>
      </w:r>
      <w:r>
        <w:rPr>
          <w:rFonts w:ascii="宋体" w:hAnsi="宋体" w:cs="宋体" w:eastAsia="宋体"/>
          <w:sz w:val="41"/>
          <w:spacing w:val="0"/>
          <w:color w:val="000000"/>
          <w:b w:val="off"/>
          <w:i w:val="off"/>
        </w:rPr>
        <w:t>妈需要15微克。研究表明，成年人在夏季正午时段接受日晒(四肢、面部暴</w:t>
      </w:r>
      <w:r>
        <w:rPr>
          <w:rFonts w:ascii="宋体" w:hAnsi="宋体" w:cs="宋体" w:eastAsia="宋体"/>
          <w:sz w:val="41"/>
          <w:spacing w:val="0"/>
          <w:color w:val="000000"/>
          <w:b w:val="off"/>
          <w:i w:val="off"/>
        </w:rPr>
        <w:t>露)，每周2~3次，每次10~30分钟，即可合成足够的维生素D₃。儿童、哺</w:t>
      </w:r>
      <w:r>
        <w:rPr>
          <w:rFonts w:ascii="宋体" w:hAnsi="宋体" w:cs="宋体" w:eastAsia="宋体"/>
          <w:sz w:val="41"/>
          <w:spacing w:val="0"/>
          <w:color w:val="000000"/>
          <w:b w:val="off"/>
          <w:i w:val="off"/>
        </w:rPr>
        <w:t>乳期女性和老年人由于合成效率相对较低，可在此基础上适当延长日晒时间。</w:t>
      </w:r>
      <w:r>
        <w:rPr>
          <w:rFonts w:ascii="宋体" w:hAnsi="宋体" w:cs="宋体" w:eastAsia="宋体"/>
          <w:sz w:val="41"/>
          <w:spacing w:val="0"/>
          <w:color w:val="000000"/>
          <w:b w:val="off"/>
          <w:i w:val="off"/>
        </w:rPr>
        <w:t>1岁以下婴儿则应避免直接暴露在阳光下，通常建议通过补充剂来保证摄入</w:t>
      </w:r>
      <w:r>
        <w:rPr>
          <w:rFonts w:ascii="宋体" w:hAnsi="宋体" w:cs="宋体" w:eastAsia="宋体"/>
          <w:sz w:val="41"/>
          <w:spacing w:val="0"/>
          <w:color w:val="000000"/>
          <w:b w:val="off"/>
          <w:i w:val="off"/>
        </w:rPr>
        <w:t>量。冬季紫外线强度较弱，日晒时间也应相应延长，以维持机体对维生素D</w:t>
      </w:r>
      <w:r>
        <w:rPr>
          <w:rFonts w:ascii="宋体" w:hAnsi="宋体" w:cs="宋体" w:eastAsia="宋体"/>
          <w:sz w:val="41"/>
          <w:spacing w:val="0"/>
          <w:color w:val="000000"/>
          <w:b w:val="off"/>
          <w:i w:val="off"/>
        </w:rPr>
        <w:t>的需求。</w:t>
      </w:r>
      <w:bookmarkEnd w:id="7767"/>
    </w:p>
    <w:p>
      <w:pPr>
        <w:pageBreakBefore w:val="off"/>
        <w:tabs/>
        <w:wordWrap w:val="off"/>
        <w:spacing w:before="0" w:after="0" w:line="780" w:lineRule="atLeast"/>
        <w:ind w:left="0" w:right="0" w:firstLine="820"/>
        <w:jc w:val="both"/>
        <w:textAlignment w:val="baseline"/>
        <w:rPr>
          <w:sz w:val="41"/>
        </w:rPr>
      </w:pPr>
      <w:bookmarkStart w:name="" w:id="7768"/>
      <w:r>
        <w:rPr>
          <w:rFonts w:ascii="宋体" w:hAnsi="宋体" w:cs="宋体" w:eastAsia="宋体"/>
          <w:sz w:val="41"/>
          <w:spacing w:val="0"/>
          <w:color w:val="000000"/>
          <w:b w:val="off"/>
          <w:i w:val="off"/>
        </w:rPr>
        <w:t>如果你实在没办法晒太阳，可以按照上文推荐剂量，有针对性地服用维生素</w:t>
      </w:r>
      <w:r>
        <w:rPr>
          <w:rFonts w:ascii="宋体" w:hAnsi="宋体" w:cs="宋体" w:eastAsia="宋体"/>
          <w:sz w:val="41"/>
          <w:spacing w:val="0"/>
          <w:color w:val="000000"/>
          <w:b w:val="off"/>
          <w:i w:val="off"/>
        </w:rPr>
        <w:t>D补充剂。那么，维生素 D的补充是否有上限呢?欧洲食品安全局通过系统性回</w:t>
      </w:r>
      <w:r>
        <w:rPr>
          <w:rFonts w:ascii="宋体" w:hAnsi="宋体" w:cs="宋体" w:eastAsia="宋体"/>
          <w:sz w:val="41"/>
          <w:spacing w:val="0"/>
          <w:color w:val="000000"/>
          <w:b w:val="off"/>
          <w:i w:val="off"/>
        </w:rPr>
        <w:t>顾分析，修订了关于维生素 D最高摄入量。研究显示，持续大量摄入维生素D</w:t>
      </w:r>
      <w:r>
        <w:rPr>
          <w:rFonts w:ascii="宋体" w:hAnsi="宋体" w:cs="宋体" w:eastAsia="宋体"/>
          <w:sz w:val="41"/>
          <w:spacing w:val="0"/>
          <w:color w:val="000000"/>
          <w:b w:val="off"/>
          <w:i w:val="off"/>
        </w:rPr>
        <w:t>可能导致高钙血症，成人(包括孕妇和哺乳期女性)及11~17岁青少年的摄入</w:t>
      </w:r>
      <w:r>
        <w:rPr>
          <w:rFonts w:ascii="宋体" w:hAnsi="宋体" w:cs="宋体" w:eastAsia="宋体"/>
          <w:sz w:val="41"/>
          <w:spacing w:val="0"/>
          <w:color w:val="000000"/>
          <w:b w:val="off"/>
          <w:i w:val="off"/>
        </w:rPr>
        <w:t>上限为100微克/天(即4000IU/天)，1~10岁儿童的摄入上限为50微克/天</w:t>
      </w:r>
      <w:r>
        <w:rPr>
          <w:rFonts w:ascii="宋体" w:hAnsi="宋体" w:cs="宋体" w:eastAsia="宋体"/>
          <w:sz w:val="41"/>
          <w:spacing w:val="0"/>
          <w:color w:val="000000"/>
          <w:b w:val="off"/>
          <w:i w:val="off"/>
        </w:rPr>
        <w:t>(即2000IU/天), 1岁以下婴儿的摄入上限为25微克/天(即1000IU/天)。</w:t>
      </w:r>
      <w:bookmarkEnd w:id="7768"/>
    </w:p>
    <w:p>
      <w:pPr>
        <w:pageBreakBefore w:val="off"/>
        <w:tabs/>
        <w:wordWrap w:val="off"/>
        <w:spacing w:before="0" w:after="0" w:line="800" w:lineRule="exact"/>
        <w:ind w:left="0" w:right="0"/>
        <w:jc w:val="both"/>
        <w:textAlignment w:val="baseline"/>
        <w:rPr>
          <w:sz w:val="41"/>
        </w:rPr>
      </w:pPr>
      <w:bookmarkStart w:name="" w:id="7769"/>
      <w:r>
        <w:rPr>
          <w:rFonts w:ascii="宋体" w:hAnsi="宋体" w:cs="宋体" w:eastAsia="宋体"/>
          <w:sz w:val="41"/>
          <w:spacing w:val="0"/>
          <w:color w:val="000000"/>
          <w:b w:val="off"/>
          <w:i w:val="off"/>
        </w:rPr>
        <w:t/>
      </w:r>
      <w:bookmarkEnd w:id="7769"/>
    </w:p>
    <w:p>
      <w:pPr>
        <w:pageBreakBefore w:val="off"/>
        <w:tabs/>
        <w:wordWrap w:val="off"/>
        <w:spacing w:before="0" w:after="0" w:line="680" w:lineRule="atLeast"/>
        <w:ind w:left="60" w:right="0"/>
        <w:jc w:val="both"/>
        <w:textAlignment w:val="baseline"/>
        <w:rPr>
          <w:sz w:val="51"/>
        </w:rPr>
      </w:pPr>
      <w:bookmarkStart w:name="" w:id="7770"/>
      <w:r>
        <w:rPr>
          <w:rFonts w:ascii="黑体" w:hAnsi="黑体" w:cs="黑体" w:eastAsia="黑体"/>
          <w:sz w:val="51"/>
          <w:spacing w:val="0"/>
          <w:color w:val="a7b7d3"/>
          <w:b w:val="on"/>
          <w:i w:val="off"/>
        </w:rPr>
        <w:t>如何补充维生素E</w:t>
      </w:r>
      <w:bookmarkEnd w:id="7770"/>
    </w:p>
    <w:p>
      <w:pPr>
        <w:pageBreakBefore w:val="off"/>
        <w:tabs/>
        <w:wordWrap w:val="off"/>
        <w:spacing w:before="0" w:after="0" w:line="580" w:lineRule="exact"/>
        <w:ind w:left="0" w:right="0"/>
        <w:jc w:val="both"/>
        <w:textAlignment w:val="baseline"/>
        <w:rPr>
          <w:sz w:val="51"/>
        </w:rPr>
      </w:pPr>
      <w:bookmarkStart w:name="" w:id="7771"/>
      <w:r>
        <w:rPr>
          <w:rFonts w:ascii="宋体" w:hAnsi="宋体" w:cs="宋体" w:eastAsia="宋体"/>
          <w:sz w:val="51"/>
          <w:spacing w:val="0"/>
          <w:color w:val="000000"/>
          <w:b w:val="off"/>
          <w:i w:val="off"/>
        </w:rPr>
        <w:t/>
      </w:r>
      <w:bookmarkEnd w:id="7771"/>
    </w:p>
    <w:p>
      <w:pPr>
        <w:pageBreakBefore w:val="off"/>
        <w:tabs/>
        <w:wordWrap w:val="off"/>
        <w:spacing w:before="0" w:after="0" w:line="780" w:lineRule="atLeast"/>
        <w:ind w:left="60" w:right="0" w:firstLine="820"/>
        <w:jc w:val="both"/>
        <w:textAlignment w:val="baseline"/>
        <w:rPr>
          <w:sz w:val="41"/>
        </w:rPr>
      </w:pPr>
      <w:bookmarkStart w:name="" w:id="7772"/>
      <w:r>
        <w:rPr>
          <w:rFonts w:ascii="宋体" w:hAnsi="宋体" w:cs="宋体" w:eastAsia="宋体"/>
          <w:sz w:val="41"/>
          <w:spacing w:val="0"/>
          <w:color w:val="000000"/>
          <w:b w:val="off"/>
          <w:i w:val="off"/>
        </w:rPr>
        <w:t>维生素E因其在抗衰老护肤品中的广泛应用而备受关注。那么，维生素E</w:t>
      </w:r>
      <w:r>
        <w:rPr>
          <w:rFonts w:ascii="宋体" w:hAnsi="宋体" w:cs="宋体" w:eastAsia="宋体"/>
          <w:sz w:val="41"/>
          <w:spacing w:val="0"/>
          <w:color w:val="000000"/>
          <w:b w:val="off"/>
          <w:i w:val="off"/>
        </w:rPr>
        <w:t>到底有没有这些功效呢?</w:t>
      </w:r>
      <w:bookmarkEnd w:id="7772"/>
    </w:p>
    <w:p>
      <w:pPr>
        <w:pageBreakBefore w:val="off"/>
        <w:tabs/>
        <w:wordWrap w:val="off"/>
        <w:spacing w:before="0" w:after="0" w:line="780" w:lineRule="atLeast"/>
        <w:ind w:left="60" w:right="0" w:firstLine="820"/>
        <w:jc w:val="both"/>
        <w:textAlignment w:val="baseline"/>
        <w:rPr>
          <w:sz w:val="41"/>
        </w:rPr>
      </w:pPr>
      <w:bookmarkStart w:name="" w:id="7773"/>
      <w:r>
        <w:rPr>
          <w:rFonts w:ascii="宋体" w:hAnsi="宋体" w:cs="宋体" w:eastAsia="宋体"/>
          <w:sz w:val="41"/>
          <w:spacing w:val="0"/>
          <w:color w:val="000000"/>
          <w:b w:val="off"/>
          <w:i w:val="off"/>
        </w:rPr>
        <w:t>研究证明，维生素E是一种极为出色的抗氧化剂。它能够与其他抗氧化</w:t>
      </w:r>
      <w:r>
        <w:rPr>
          <w:rFonts w:ascii="宋体" w:hAnsi="宋体" w:cs="宋体" w:eastAsia="宋体"/>
          <w:sz w:val="41"/>
          <w:spacing w:val="0"/>
          <w:color w:val="000000"/>
          <w:b w:val="off"/>
          <w:i w:val="off"/>
        </w:rPr>
        <w:t>剂及多种酶协同合作，共同保护细胞免受活性氧、活性氮的侵害。同时，维生</w:t>
      </w:r>
      <w:bookmarkEnd w:id="7773"/>
    </w:p>
    <w:p>
      <w:pPr>
        <w:pageBreakBefore w:val="off"/>
        <w:tabs/>
        <w:wordWrap w:val="off"/>
        <w:spacing w:before="0" w:after="0" w:line="800" w:lineRule="exact"/>
        <w:ind w:left="0" w:right="0"/>
        <w:jc w:val="both"/>
        <w:textAlignment w:val="baseline"/>
        <w:rPr>
          <w:sz w:val="41"/>
        </w:rPr>
      </w:pPr>
      <w:bookmarkStart w:name="" w:id="7774"/>
      <w:r>
        <w:rPr>
          <w:rFonts w:ascii="宋体" w:hAnsi="宋体" w:cs="宋体" w:eastAsia="宋体"/>
          <w:sz w:val="41"/>
          <w:spacing w:val="0"/>
          <w:color w:val="000000"/>
          <w:b w:val="off"/>
          <w:i w:val="off"/>
        </w:rPr>
        <w:t/>
      </w:r>
      <w:bookmarkEnd w:id="7774"/>
    </w:p>
    <w:p>
      <w:pPr>
        <w:pageBreakBefore w:val="off"/>
        <w:tabs/>
        <w:wordWrap w:val="off"/>
        <w:spacing w:before="0" w:after="0" w:line="540" w:lineRule="atLeast"/>
        <w:ind w:left="100" w:right="0"/>
        <w:jc w:val="both"/>
        <w:textAlignment w:val="baseline"/>
        <w:rPr>
          <w:sz w:val="40"/>
        </w:rPr>
      </w:pPr>
      <w:bookmarkStart w:name="" w:id="7775"/>
      <w:r>
        <w:rPr>
          <w:rFonts w:ascii="黑体" w:hAnsi="黑体" w:cs="黑体" w:eastAsia="黑体"/>
          <w:sz w:val="40"/>
          <w:spacing w:val="0"/>
          <w:color w:val="a7b7d3"/>
          <w:b w:val="off"/>
          <w:i w:val="off"/>
        </w:rPr>
        <w:t>292</w:t>
      </w:r>
      <w:bookmarkEnd w:id="7775"/>
    </w:p>
    <w:p>
      <w:r>
        <w:t/>
      </w:r>
    </w:p>
    <w:p>
      <w:pPr>
        <w:sectPr>
          <w:footerReference r:id="rId651"/>
          <w:headerReference r:id="rId652" w:type="default"/>
          <w:type w:val="nextPage"/>
          <w:pgSz w:w="17340" w:h="25540"/>
          <w:pgMar w:left="1600" w:top="1080" w:right="1600" w:bottom="1080" w:header="780" w:footer="780"/>
          <w:cols w:num="1"/>
        </w:sectPr>
      </w:pPr>
    </w:p>
    <w:p>
      <w:pPr>
        <w:pageBreakBefore w:val="off"/>
        <w:tabs/>
        <w:wordWrap w:val="off"/>
        <w:spacing w:before="0" w:after="0" w:line="440" w:lineRule="atLeast"/>
        <w:ind w:left="0" w:right="0"/>
        <w:jc w:val="right"/>
        <w:textAlignment w:val="baseline"/>
        <w:rPr>
          <w:sz w:val="33"/>
        </w:rPr>
      </w:pPr>
      <w:bookmarkStart w:name="" w:id="7776"/>
      <w:r>
        <w:rPr>
          <w:rFonts w:ascii="黑体" w:hAnsi="黑体" w:cs="黑体" w:eastAsia="黑体"/>
          <w:sz w:val="33"/>
          <w:spacing w:val="0"/>
          <w:color w:val="000000"/>
          <w:b w:val="off"/>
          <w:i w:val="off"/>
        </w:rPr>
        <w:t>第五章保健品科学选择指南</w:t>
      </w:r>
      <w:bookmarkEnd w:id="7776"/>
    </w:p>
    <w:p>
      <w:pPr>
        <w:pageBreakBefore w:val="off"/>
        <w:tabs/>
        <w:wordWrap w:val="off"/>
        <w:spacing w:before="0" w:after="0" w:line="400" w:lineRule="exact"/>
        <w:ind w:left="0" w:right="0"/>
        <w:jc w:val="right"/>
        <w:textAlignment w:val="baseline"/>
        <w:rPr>
          <w:sz w:val="33"/>
        </w:rPr>
      </w:pPr>
      <w:bookmarkStart w:name="" w:id="7777"/>
      <w:r>
        <w:rPr>
          <w:rFonts w:ascii="宋体" w:hAnsi="宋体" w:cs="宋体" w:eastAsia="宋体"/>
          <w:sz w:val="33"/>
          <w:spacing w:val="0"/>
          <w:color w:val="000000"/>
          <w:b w:val="off"/>
          <w:i w:val="off"/>
        </w:rPr>
        <w:t/>
      </w:r>
      <w:bookmarkEnd w:id="7777"/>
    </w:p>
    <w:p>
      <w:pPr>
        <w:pageBreakBefore w:val="off"/>
        <w:tabs/>
        <w:wordWrap w:val="off"/>
        <w:spacing w:before="0" w:after="0" w:line="400" w:lineRule="exact"/>
        <w:ind w:left="0" w:right="0"/>
        <w:jc w:val="right"/>
        <w:textAlignment w:val="baseline"/>
        <w:rPr>
          <w:sz w:val="33"/>
        </w:rPr>
      </w:pPr>
      <w:bookmarkStart w:name="" w:id="7778"/>
      <w:r>
        <w:rPr>
          <w:rFonts w:ascii="宋体" w:hAnsi="宋体" w:cs="宋体" w:eastAsia="宋体"/>
          <w:sz w:val="33"/>
          <w:spacing w:val="0"/>
          <w:color w:val="000000"/>
          <w:b w:val="off"/>
          <w:i w:val="off"/>
        </w:rPr>
        <w:t/>
      </w:r>
      <w:bookmarkEnd w:id="7778"/>
    </w:p>
    <w:p>
      <w:pPr>
        <w:pageBreakBefore w:val="off"/>
        <w:tabs/>
        <w:wordWrap w:val="off"/>
        <w:spacing w:before="0" w:after="0" w:line="400" w:lineRule="exact"/>
        <w:ind w:left="0" w:right="0"/>
        <w:jc w:val="right"/>
        <w:textAlignment w:val="baseline"/>
        <w:rPr>
          <w:sz w:val="33"/>
        </w:rPr>
      </w:pPr>
      <w:bookmarkStart w:name="" w:id="7779"/>
      <w:r>
        <w:rPr>
          <w:rFonts w:ascii="宋体" w:hAnsi="宋体" w:cs="宋体" w:eastAsia="宋体"/>
          <w:sz w:val="33"/>
          <w:spacing w:val="0"/>
          <w:color w:val="000000"/>
          <w:b w:val="off"/>
          <w:i w:val="off"/>
        </w:rPr>
        <w:t/>
      </w:r>
      <w:bookmarkEnd w:id="7779"/>
    </w:p>
    <w:p>
      <w:pPr>
        <w:pageBreakBefore w:val="off"/>
        <w:tabs/>
        <w:wordWrap w:val="off"/>
        <w:spacing w:before="0" w:after="0" w:line="780" w:lineRule="atLeast"/>
        <w:ind w:left="0" w:right="0"/>
        <w:jc w:val="both"/>
        <w:textAlignment w:val="baseline"/>
        <w:rPr>
          <w:sz w:val="40"/>
        </w:rPr>
      </w:pPr>
      <w:bookmarkStart w:name="" w:id="7780"/>
      <w:r>
        <w:rPr>
          <w:rFonts w:ascii="宋体" w:hAnsi="宋体" w:cs="宋体" w:eastAsia="宋体"/>
          <w:sz w:val="40"/>
          <w:spacing w:val="0"/>
          <w:color w:val="000000"/>
          <w:b w:val="off"/>
          <w:i w:val="off"/>
        </w:rPr>
        <w:t>素E还有助于促进胶原蛋白的合成，并抑制其降解，从而达到维护皮肤健康、</w:t>
      </w:r>
      <w:r>
        <w:rPr>
          <w:rFonts w:ascii="宋体" w:hAnsi="宋体" w:cs="宋体" w:eastAsia="宋体"/>
          <w:sz w:val="40"/>
          <w:spacing w:val="0"/>
          <w:color w:val="000000"/>
          <w:b w:val="off"/>
          <w:i w:val="off"/>
        </w:rPr>
        <w:t>延缓衰老的效果。</w:t>
      </w:r>
      <w:bookmarkEnd w:id="7780"/>
    </w:p>
    <w:p>
      <w:pPr>
        <w:pageBreakBefore w:val="off"/>
        <w:tabs/>
        <w:wordWrap w:val="off"/>
        <w:spacing w:before="0" w:after="0" w:line="780" w:lineRule="atLeast"/>
        <w:ind w:left="0" w:right="0" w:firstLine="800"/>
        <w:jc w:val="both"/>
        <w:textAlignment w:val="baseline"/>
        <w:rPr>
          <w:sz w:val="40"/>
        </w:rPr>
      </w:pPr>
      <w:bookmarkStart w:name="" w:id="7781"/>
      <w:r>
        <w:rPr>
          <w:rFonts w:ascii="宋体" w:hAnsi="宋体" w:cs="宋体" w:eastAsia="宋体"/>
          <w:sz w:val="40"/>
          <w:spacing w:val="0"/>
          <w:color w:val="000000"/>
          <w:b w:val="off"/>
          <w:i w:val="off"/>
        </w:rPr>
        <w:t>近年来，研究还发现，维生素E能够调节血小板的聚集，有效防止血栓</w:t>
      </w:r>
      <w:r>
        <w:rPr>
          <w:rFonts w:ascii="宋体" w:hAnsi="宋体" w:cs="宋体" w:eastAsia="宋体"/>
          <w:sz w:val="40"/>
          <w:spacing w:val="0"/>
          <w:color w:val="000000"/>
          <w:b w:val="off"/>
          <w:i w:val="off"/>
        </w:rPr>
        <w:t>形成，对血管内皮起到一定的保护作用。此外，它还具有抗炎和神经保护的功</w:t>
      </w:r>
      <w:r>
        <w:rPr>
          <w:rFonts w:ascii="宋体" w:hAnsi="宋体" w:cs="宋体" w:eastAsia="宋体"/>
          <w:sz w:val="40"/>
          <w:spacing w:val="0"/>
          <w:color w:val="000000"/>
          <w:b w:val="off"/>
          <w:i w:val="off"/>
        </w:rPr>
        <w:t>效，甚至可以作为绝经期妇女标准激素疗法的辅助手段。</w:t>
      </w:r>
      <w:bookmarkEnd w:id="7781"/>
    </w:p>
    <w:p>
      <w:pPr>
        <w:pageBreakBefore w:val="off"/>
        <w:tabs/>
        <w:wordWrap w:val="off"/>
        <w:spacing w:before="0" w:after="0" w:line="780" w:lineRule="atLeast"/>
        <w:ind w:left="0" w:right="0" w:firstLine="800"/>
        <w:jc w:val="both"/>
        <w:textAlignment w:val="baseline"/>
        <w:rPr>
          <w:sz w:val="40"/>
        </w:rPr>
      </w:pPr>
      <w:bookmarkStart w:name="" w:id="7782"/>
      <w:r>
        <w:rPr>
          <w:rFonts w:ascii="宋体" w:hAnsi="宋体" w:cs="宋体" w:eastAsia="宋体"/>
          <w:sz w:val="40"/>
          <w:spacing w:val="0"/>
          <w:color w:val="000000"/>
          <w:b w:val="off"/>
          <w:i w:val="off"/>
        </w:rPr>
        <w:t>不过，在医学界，关于维生素E是否具有抗癌作用仍存在争议。有研究</w:t>
      </w:r>
      <w:r>
        <w:rPr>
          <w:rFonts w:ascii="宋体" w:hAnsi="宋体" w:cs="宋体" w:eastAsia="宋体"/>
          <w:sz w:val="40"/>
          <w:spacing w:val="0"/>
          <w:color w:val="000000"/>
          <w:b w:val="off"/>
          <w:i w:val="off"/>
        </w:rPr>
        <w:t>表明，维生素E能降低癌症发生的风险；但也有研究表明，维生素E会增加</w:t>
      </w:r>
      <w:r>
        <w:rPr>
          <w:rFonts w:ascii="宋体" w:hAnsi="宋体" w:cs="宋体" w:eastAsia="宋体"/>
          <w:sz w:val="40"/>
          <w:spacing w:val="0"/>
          <w:color w:val="000000"/>
          <w:b w:val="off"/>
          <w:i w:val="off"/>
        </w:rPr>
        <w:t>男性患前列腺癌的风险。还有数据显示，补充维生素E可以使中风的风险降</w:t>
      </w:r>
      <w:r>
        <w:rPr>
          <w:rFonts w:ascii="宋体" w:hAnsi="宋体" w:cs="宋体" w:eastAsia="宋体"/>
          <w:sz w:val="40"/>
          <w:spacing w:val="0"/>
          <w:color w:val="000000"/>
          <w:b w:val="off"/>
          <w:i w:val="off"/>
        </w:rPr>
        <w:t>低10%，但同时也会使更严重的脑出血风险增加22%。面对这种相互矛盾的</w:t>
      </w:r>
      <w:r>
        <w:rPr>
          <w:rFonts w:ascii="宋体" w:hAnsi="宋体" w:cs="宋体" w:eastAsia="宋体"/>
          <w:sz w:val="40"/>
          <w:spacing w:val="0"/>
          <w:color w:val="000000"/>
          <w:b w:val="off"/>
          <w:i w:val="off"/>
        </w:rPr>
        <w:t>研究结果，我们还是应该保持谨慎的态度。</w:t>
      </w:r>
      <w:bookmarkEnd w:id="7782"/>
    </w:p>
    <w:p>
      <w:pPr>
        <w:pageBreakBefore w:val="off"/>
        <w:tabs/>
        <w:wordWrap w:val="off"/>
        <w:spacing w:before="0" w:after="0" w:line="780" w:lineRule="atLeast"/>
        <w:ind w:left="0" w:right="0" w:firstLine="800"/>
        <w:jc w:val="both"/>
        <w:textAlignment w:val="baseline"/>
        <w:rPr>
          <w:sz w:val="40"/>
        </w:rPr>
      </w:pPr>
      <w:bookmarkStart w:name="" w:id="7783"/>
      <w:r>
        <w:rPr>
          <w:rFonts w:ascii="宋体" w:hAnsi="宋体" w:cs="宋体" w:eastAsia="宋体"/>
          <w:sz w:val="40"/>
          <w:spacing w:val="0"/>
          <w:color w:val="000000"/>
          <w:b w:val="off"/>
          <w:i w:val="off"/>
        </w:rPr>
        <w:t>无论维生素E的作用如何，你肯定很少听说有人患上“维生素E缺乏</w:t>
      </w:r>
      <w:r>
        <w:rPr>
          <w:rFonts w:ascii="宋体" w:hAnsi="宋体" w:cs="宋体" w:eastAsia="宋体"/>
          <w:sz w:val="40"/>
          <w:spacing w:val="0"/>
          <w:color w:val="000000"/>
          <w:b w:val="off"/>
          <w:i w:val="off"/>
        </w:rPr>
        <w:t>症”。你可能会感到困惑，维生素E和其他维生素一样，人体无法自主合成，为</w:t>
      </w:r>
      <w:r>
        <w:rPr>
          <w:rFonts w:ascii="宋体" w:hAnsi="宋体" w:cs="宋体" w:eastAsia="宋体"/>
          <w:sz w:val="40"/>
          <w:spacing w:val="0"/>
          <w:color w:val="000000"/>
          <w:b w:val="off"/>
          <w:i w:val="off"/>
        </w:rPr>
        <w:t>什么很少有人缺乏呢?原因很简单，因为维生素E在食物中广泛存在，只要</w:t>
      </w:r>
      <w:r>
        <w:rPr>
          <w:rFonts w:ascii="宋体" w:hAnsi="宋体" w:cs="宋体" w:eastAsia="宋体"/>
          <w:sz w:val="40"/>
          <w:spacing w:val="0"/>
          <w:color w:val="000000"/>
          <w:b w:val="off"/>
          <w:i w:val="off"/>
        </w:rPr>
        <w:t>我们合理搭配饮食，做到多元化摄入，基本就不会出现维生素E缺乏的情况。</w:t>
      </w:r>
      <w:bookmarkEnd w:id="7783"/>
    </w:p>
    <w:p>
      <w:pPr>
        <w:pageBreakBefore w:val="off"/>
        <w:tabs/>
        <w:wordWrap w:val="off"/>
        <w:spacing w:before="0" w:after="0" w:line="780" w:lineRule="atLeast"/>
        <w:ind w:left="0" w:right="0" w:firstLine="800"/>
        <w:jc w:val="both"/>
        <w:textAlignment w:val="baseline"/>
        <w:rPr>
          <w:sz w:val="40"/>
        </w:rPr>
      </w:pPr>
      <w:bookmarkStart w:name="" w:id="7784"/>
      <w:r>
        <w:rPr>
          <w:rFonts w:ascii="宋体" w:hAnsi="宋体" w:cs="宋体" w:eastAsia="宋体"/>
          <w:sz w:val="40"/>
          <w:spacing w:val="0"/>
          <w:color w:val="000000"/>
          <w:b w:val="off"/>
          <w:i w:val="off"/>
        </w:rPr>
        <w:t>根据美国国立卫生研究院的建议，14岁及以上人群每日维生素E的摄入</w:t>
      </w:r>
      <w:r>
        <w:rPr>
          <w:rFonts w:ascii="宋体" w:hAnsi="宋体" w:cs="宋体" w:eastAsia="宋体"/>
          <w:sz w:val="40"/>
          <w:spacing w:val="0"/>
          <w:color w:val="000000"/>
          <w:b w:val="off"/>
          <w:i w:val="off"/>
        </w:rPr>
        <w:t>量应为15毫克。在我们的日常饮食中，像葵花籽油、菜籽油、大豆油、小麦</w:t>
      </w:r>
      <w:r>
        <w:rPr>
          <w:rFonts w:ascii="宋体" w:hAnsi="宋体" w:cs="宋体" w:eastAsia="宋体"/>
          <w:sz w:val="40"/>
          <w:spacing w:val="0"/>
          <w:color w:val="000000"/>
          <w:b w:val="off"/>
          <w:i w:val="off"/>
        </w:rPr>
        <w:t>胚芽油等常用食用油中，都富含维生素E。以每天平均用油量25毫升(约20</w:t>
      </w:r>
      <w:r>
        <w:rPr>
          <w:rFonts w:ascii="宋体" w:hAnsi="宋体" w:cs="宋体" w:eastAsia="宋体"/>
          <w:sz w:val="40"/>
          <w:spacing w:val="0"/>
          <w:color w:val="000000"/>
          <w:b w:val="off"/>
          <w:i w:val="off"/>
        </w:rPr>
        <w:t>克)计算，如果每天正常食用小麦胚芽油，就能补充34.3毫克的维生素E，</w:t>
      </w:r>
      <w:r>
        <w:rPr>
          <w:rFonts w:ascii="宋体" w:hAnsi="宋体" w:cs="宋体" w:eastAsia="宋体"/>
          <w:sz w:val="40"/>
          <w:spacing w:val="0"/>
          <w:color w:val="000000"/>
          <w:b w:val="off"/>
          <w:i w:val="off"/>
        </w:rPr>
        <w:t>这几乎是建议摄入量的2倍。因此，仅通过食用油，我们的维生素E摄入量</w:t>
      </w:r>
      <w:r>
        <w:rPr>
          <w:rFonts w:ascii="宋体" w:hAnsi="宋体" w:cs="宋体" w:eastAsia="宋体"/>
          <w:sz w:val="40"/>
          <w:spacing w:val="0"/>
          <w:color w:val="000000"/>
          <w:b w:val="off"/>
          <w:i w:val="off"/>
        </w:rPr>
        <w:t>就已经满足“长寿蛋白”合成的标准了，无须再额外补充。</w:t>
      </w:r>
      <w:bookmarkEnd w:id="7784"/>
    </w:p>
    <w:p>
      <w:pPr>
        <w:pageBreakBefore w:val="off"/>
        <w:tabs/>
        <w:wordWrap w:val="off"/>
        <w:spacing w:before="0" w:after="0" w:line="780" w:lineRule="atLeast"/>
        <w:ind w:left="0" w:right="60" w:firstLine="800"/>
        <w:jc w:val="both"/>
        <w:textAlignment w:val="baseline"/>
        <w:rPr>
          <w:sz w:val="40"/>
        </w:rPr>
      </w:pPr>
      <w:bookmarkStart w:name="" w:id="7785"/>
      <w:r>
        <w:rPr>
          <w:rFonts w:ascii="宋体" w:hAnsi="宋体" w:cs="宋体" w:eastAsia="宋体"/>
          <w:sz w:val="40"/>
          <w:spacing w:val="0"/>
          <w:color w:val="000000"/>
          <w:b w:val="off"/>
          <w:i w:val="off"/>
        </w:rPr>
        <w:t>不过，如果你仍担心摄入量不够，还可以额外摄入一些坚果。具体来说，</w:t>
      </w:r>
      <w:r>
        <w:rPr>
          <w:rFonts w:ascii="宋体" w:hAnsi="宋体" w:cs="宋体" w:eastAsia="宋体"/>
          <w:sz w:val="40"/>
          <w:spacing w:val="0"/>
          <w:color w:val="000000"/>
          <w:b w:val="off"/>
          <w:i w:val="off"/>
        </w:rPr>
        <w:t>杏仁54克，约45颗；核桃63克，约20颗。用坚果与常用食用油搭配食用，</w:t>
      </w:r>
      <w:r>
        <w:rPr>
          <w:rFonts w:ascii="宋体" w:hAnsi="宋体" w:cs="宋体" w:eastAsia="宋体"/>
          <w:sz w:val="40"/>
          <w:spacing w:val="0"/>
          <w:color w:val="000000"/>
          <w:b w:val="off"/>
          <w:i w:val="off"/>
        </w:rPr>
        <w:t>就能轻松补足一天所需的15毫克维生素E。</w:t>
      </w:r>
      <w:bookmarkEnd w:id="7785"/>
    </w:p>
    <w:p>
      <w:pPr>
        <w:pageBreakBefore w:val="off"/>
        <w:tabs/>
        <w:wordWrap w:val="off"/>
        <w:spacing w:before="0" w:after="0" w:line="780" w:lineRule="atLeast"/>
        <w:ind w:left="0" w:right="20" w:firstLine="800"/>
        <w:jc w:val="both"/>
        <w:textAlignment w:val="baseline"/>
        <w:rPr>
          <w:sz w:val="40"/>
        </w:rPr>
      </w:pPr>
      <w:bookmarkStart w:name="" w:id="7786"/>
      <w:r>
        <w:rPr>
          <w:rFonts w:ascii="宋体" w:hAnsi="宋体" w:cs="宋体" w:eastAsia="宋体"/>
          <w:sz w:val="40"/>
          <w:spacing w:val="0"/>
          <w:color w:val="000000"/>
          <w:b w:val="off"/>
          <w:i w:val="off"/>
        </w:rPr>
        <w:t>正常情况下，只要保持正常饮食，人体一般不会出现缺乏的情况，但是，</w:t>
      </w:r>
      <w:r>
        <w:rPr>
          <w:rFonts w:ascii="宋体" w:hAnsi="宋体" w:cs="宋体" w:eastAsia="宋体"/>
          <w:sz w:val="40"/>
          <w:spacing w:val="0"/>
          <w:color w:val="000000"/>
          <w:b w:val="off"/>
          <w:i w:val="off"/>
        </w:rPr>
        <w:t>倘若真的出现了缺乏症状，那很可能与一些疾病有关。如脂肪代谢紊乱、胆</w:t>
      </w:r>
      <w:bookmarkEnd w:id="7786"/>
    </w:p>
    <w:p>
      <w:pPr>
        <w:pageBreakBefore w:val="off"/>
        <w:tabs/>
        <w:wordWrap w:val="off"/>
        <w:spacing w:before="0" w:after="0" w:line="440" w:lineRule="exact"/>
        <w:ind w:left="0" w:right="0"/>
        <w:jc w:val="both"/>
        <w:textAlignment w:val="baseline"/>
        <w:rPr>
          <w:sz w:val="38"/>
        </w:rPr>
      </w:pPr>
      <w:bookmarkStart w:name="" w:id="7787"/>
      <w:r>
        <w:rPr>
          <w:rFonts w:ascii="宋体" w:hAnsi="宋体" w:cs="宋体" w:eastAsia="宋体"/>
          <w:sz w:val="38"/>
          <w:spacing w:val="0"/>
          <w:color w:val="000000"/>
          <w:b w:val="off"/>
          <w:i w:val="off"/>
        </w:rPr>
        <w:t/>
      </w:r>
      <w:bookmarkEnd w:id="7787"/>
    </w:p>
    <w:p>
      <w:pPr>
        <w:pageBreakBefore w:val="off"/>
        <w:tabs/>
        <w:wordWrap w:val="off"/>
        <w:spacing w:before="0" w:after="0" w:line="440" w:lineRule="exact"/>
        <w:ind w:left="0" w:right="0"/>
        <w:jc w:val="both"/>
        <w:textAlignment w:val="baseline"/>
        <w:rPr>
          <w:sz w:val="38"/>
        </w:rPr>
      </w:pPr>
      <w:bookmarkStart w:name="" w:id="7788"/>
      <w:r>
        <w:rPr>
          <w:rFonts w:ascii="宋体" w:hAnsi="宋体" w:cs="宋体" w:eastAsia="宋体"/>
          <w:sz w:val="38"/>
          <w:spacing w:val="0"/>
          <w:color w:val="000000"/>
          <w:b w:val="off"/>
          <w:i w:val="off"/>
        </w:rPr>
        <w:t/>
      </w:r>
      <w:bookmarkEnd w:id="7788"/>
    </w:p>
    <w:p>
      <w:pPr>
        <w:pageBreakBefore w:val="off"/>
        <w:tabs/>
        <w:wordWrap w:val="off"/>
        <w:spacing w:before="0" w:after="0" w:line="520" w:lineRule="atLeast"/>
        <w:ind w:left="0" w:right="40"/>
        <w:jc w:val="right"/>
        <w:textAlignment w:val="baseline"/>
        <w:rPr>
          <w:sz w:val="38"/>
        </w:rPr>
      </w:pPr>
      <w:bookmarkStart w:name="" w:id="7789"/>
      <w:r>
        <w:rPr>
          <w:rFonts w:ascii="楷体" w:hAnsi="楷体" w:cs="楷体" w:eastAsia="楷体"/>
          <w:sz w:val="38"/>
          <w:spacing w:val="0"/>
          <w:color w:val="000000"/>
          <w:b w:val="off"/>
          <w:i w:val="off"/>
        </w:rPr>
        <w:t>293</w:t>
      </w:r>
      <w:bookmarkEnd w:id="7789"/>
    </w:p>
    <w:p>
      <w:r>
        <w:t/>
      </w:r>
    </w:p>
    <w:p>
      <w:pPr>
        <w:sectPr>
          <w:footerReference r:id="rId653"/>
          <w:headerReference r:id="rId654" w:type="default"/>
          <w:type w:val="nextPage"/>
          <w:pgSz w:w="17060" w:h="25400"/>
          <w:pgMar w:left="1580" w:top="1080" w:right="1580" w:bottom="1080" w:header="780" w:footer="780"/>
          <w:cols w:num="1"/>
        </w:sectPr>
      </w:pPr>
    </w:p>
    <w:p>
      <w:pPr>
        <w:pageBreakBefore w:val="off"/>
        <w:tabs/>
        <w:wordWrap w:val="off"/>
        <w:spacing w:before="0" w:after="0" w:line="460" w:lineRule="atLeast"/>
        <w:ind w:left="0" w:right="0"/>
        <w:jc w:val="both"/>
        <w:textAlignment w:val="baseline"/>
        <w:rPr>
          <w:sz w:val="32"/>
        </w:rPr>
      </w:pPr>
      <w:bookmarkStart w:name="" w:id="7790"/>
      <w:r>
        <w:rPr>
          <w:rFonts w:ascii="黑体" w:hAnsi="黑体" w:cs="黑体" w:eastAsia="黑体"/>
          <w:sz w:val="32"/>
          <w:spacing w:val="0"/>
          <w:color w:val="94b0d5"/>
          <w:b w:val="off"/>
          <w:i w:val="off"/>
        </w:rPr>
        <w:t>第三部分 全方位构建家庭健康管理系统</w:t>
      </w:r>
      <w:bookmarkEnd w:id="7790"/>
    </w:p>
    <w:p>
      <w:pPr>
        <w:pageBreakBefore w:val="off"/>
        <w:tabs/>
        <w:wordWrap w:val="off"/>
        <w:spacing w:before="0" w:after="0" w:line="420" w:lineRule="exact"/>
        <w:ind w:left="0" w:right="0"/>
        <w:jc w:val="both"/>
        <w:textAlignment w:val="baseline"/>
        <w:rPr>
          <w:sz w:val="32"/>
        </w:rPr>
      </w:pPr>
      <w:bookmarkStart w:name="" w:id="7791"/>
      <w:r>
        <w:rPr>
          <w:rFonts w:ascii="宋体" w:hAnsi="宋体" w:cs="宋体" w:eastAsia="宋体"/>
          <w:sz w:val="32"/>
          <w:spacing w:val="0"/>
          <w:color w:val="000000"/>
          <w:b w:val="off"/>
          <w:i w:val="off"/>
        </w:rPr>
        <w:t/>
      </w:r>
      <w:bookmarkEnd w:id="7791"/>
    </w:p>
    <w:p>
      <w:pPr>
        <w:pageBreakBefore w:val="off"/>
        <w:tabs/>
        <w:wordWrap w:val="off"/>
        <w:spacing w:before="0" w:after="0" w:line="420" w:lineRule="exact"/>
        <w:ind w:left="0" w:right="0"/>
        <w:jc w:val="both"/>
        <w:textAlignment w:val="baseline"/>
        <w:rPr>
          <w:sz w:val="32"/>
        </w:rPr>
      </w:pPr>
      <w:bookmarkStart w:name="" w:id="7792"/>
      <w:r>
        <w:rPr>
          <w:rFonts w:ascii="宋体" w:hAnsi="宋体" w:cs="宋体" w:eastAsia="宋体"/>
          <w:sz w:val="32"/>
          <w:spacing w:val="0"/>
          <w:color w:val="000000"/>
          <w:b w:val="off"/>
          <w:i w:val="off"/>
        </w:rPr>
        <w:t/>
      </w:r>
      <w:bookmarkEnd w:id="7792"/>
    </w:p>
    <w:p>
      <w:pPr>
        <w:pageBreakBefore w:val="off"/>
        <w:tabs/>
        <w:wordWrap w:val="off"/>
        <w:spacing w:before="0" w:after="0" w:line="420" w:lineRule="exact"/>
        <w:ind w:left="0" w:right="0"/>
        <w:jc w:val="both"/>
        <w:textAlignment w:val="baseline"/>
        <w:rPr>
          <w:sz w:val="32"/>
        </w:rPr>
      </w:pPr>
      <w:bookmarkStart w:name="" w:id="7793"/>
      <w:r>
        <w:rPr>
          <w:rFonts w:ascii="宋体" w:hAnsi="宋体" w:cs="宋体" w:eastAsia="宋体"/>
          <w:sz w:val="32"/>
          <w:spacing w:val="0"/>
          <w:color w:val="000000"/>
          <w:b w:val="off"/>
          <w:i w:val="off"/>
        </w:rPr>
        <w:t/>
      </w:r>
      <w:bookmarkEnd w:id="7793"/>
    </w:p>
    <w:p>
      <w:pPr>
        <w:pageBreakBefore w:val="off"/>
        <w:tabs/>
        <w:wordWrap w:val="off"/>
        <w:spacing w:before="0" w:after="0" w:line="800" w:lineRule="atLeast"/>
        <w:ind w:left="0" w:right="20"/>
        <w:jc w:val="both"/>
        <w:textAlignment w:val="baseline"/>
        <w:rPr>
          <w:sz w:val="40"/>
        </w:rPr>
      </w:pPr>
      <w:bookmarkStart w:name="" w:id="7794"/>
      <w:r>
        <w:rPr>
          <w:rFonts w:ascii="宋体" w:hAnsi="宋体" w:cs="宋体" w:eastAsia="宋体"/>
          <w:sz w:val="40"/>
          <w:spacing w:val="0"/>
          <w:color w:val="000000"/>
          <w:b w:val="off"/>
          <w:i w:val="off"/>
        </w:rPr>
        <w:t>管炎等疾病，都可能影响维生素E的吸收和代谢，进而引发维生素E缺乏症。</w:t>
      </w:r>
      <w:r>
        <w:rPr>
          <w:rFonts w:ascii="宋体" w:hAnsi="宋体" w:cs="宋体" w:eastAsia="宋体"/>
          <w:sz w:val="40"/>
          <w:spacing w:val="0"/>
          <w:color w:val="000000"/>
          <w:b w:val="off"/>
          <w:i w:val="off"/>
        </w:rPr>
        <w:t>建议你尽快去医院做个体检，检查一下身体。</w:t>
      </w:r>
      <w:bookmarkEnd w:id="7794"/>
    </w:p>
    <w:p>
      <w:pPr>
        <w:pageBreakBefore w:val="off"/>
        <w:tabs/>
        <w:wordWrap w:val="off"/>
        <w:spacing w:before="0" w:after="0" w:line="800" w:lineRule="atLeast"/>
        <w:ind w:left="0" w:right="0" w:firstLine="840"/>
        <w:jc w:val="both"/>
        <w:textAlignment w:val="baseline"/>
        <w:rPr>
          <w:sz w:val="40"/>
        </w:rPr>
      </w:pPr>
      <w:bookmarkStart w:name="" w:id="7795"/>
      <w:r>
        <w:rPr>
          <w:rFonts w:ascii="宋体" w:hAnsi="宋体" w:cs="宋体" w:eastAsia="宋体"/>
          <w:sz w:val="40"/>
          <w:spacing w:val="0"/>
          <w:color w:val="94b0d5"/>
          <w:b w:val="off"/>
          <w:i w:val="off"/>
        </w:rPr>
        <w:t>需要注意的是，维生素E千万不要随意乱补，摄入过量可能会引发中毒。</w:t>
      </w:r>
      <w:r>
        <w:rPr>
          <w:rFonts w:ascii="宋体" w:hAnsi="宋体" w:cs="宋体" w:eastAsia="宋体"/>
          <w:sz w:val="40"/>
          <w:spacing w:val="0"/>
          <w:color w:val="000000"/>
          <w:b w:val="off"/>
          <w:i w:val="off"/>
        </w:rPr>
        <w:t>《美国医学会杂志》曾刊登过一项长达7年的研究报告，报告指出，患有心血</w:t>
      </w:r>
      <w:r>
        <w:rPr>
          <w:rFonts w:ascii="宋体" w:hAnsi="宋体" w:cs="宋体" w:eastAsia="宋体"/>
          <w:sz w:val="40"/>
          <w:spacing w:val="0"/>
          <w:color w:val="000000"/>
          <w:b w:val="off"/>
          <w:i w:val="off"/>
        </w:rPr>
        <w:t>管疾病或糖尿病的人群，不宜大量服用维生素E。如果人体每日维生素E摄入</w:t>
      </w:r>
      <w:r>
        <w:rPr>
          <w:rFonts w:ascii="宋体" w:hAnsi="宋体" w:cs="宋体" w:eastAsia="宋体"/>
          <w:sz w:val="40"/>
          <w:spacing w:val="0"/>
          <w:color w:val="000000"/>
          <w:b w:val="off"/>
          <w:i w:val="off"/>
        </w:rPr>
        <w:t>量达到400~800毫克，并且持续半年以上，就可能出现恶心、呕吐、眩晕、</w:t>
      </w:r>
      <w:r>
        <w:rPr>
          <w:rFonts w:ascii="宋体" w:hAnsi="宋体" w:cs="宋体" w:eastAsia="宋体"/>
          <w:sz w:val="40"/>
          <w:spacing w:val="0"/>
          <w:color w:val="000000"/>
          <w:b w:val="off"/>
          <w:i w:val="off"/>
        </w:rPr>
        <w:t>头痛、视力模糊、皮肤皲裂、胃肠功能紊乱、乳腺增生等一系列不良反应。市</w:t>
      </w:r>
      <w:r>
        <w:rPr>
          <w:rFonts w:ascii="宋体" w:hAnsi="宋体" w:cs="宋体" w:eastAsia="宋体"/>
          <w:sz w:val="40"/>
          <w:spacing w:val="0"/>
          <w:color w:val="000000"/>
          <w:b w:val="off"/>
          <w:i w:val="off"/>
        </w:rPr>
        <w:t>面上一些来源不明的宣传声称每天服用大量维生素E，就能获得心血管保护、</w:t>
      </w:r>
      <w:r>
        <w:rPr>
          <w:rFonts w:ascii="宋体" w:hAnsi="宋体" w:cs="宋体" w:eastAsia="宋体"/>
          <w:sz w:val="40"/>
          <w:spacing w:val="0"/>
          <w:color w:val="000000"/>
          <w:b w:val="off"/>
          <w:i w:val="off"/>
        </w:rPr>
        <w:t>预防癌症等功效。对于这类说法，千万不要轻信。</w:t>
      </w:r>
      <w:bookmarkEnd w:id="7795"/>
    </w:p>
    <w:p>
      <w:pPr>
        <w:pageBreakBefore w:val="off"/>
        <w:tabs/>
        <w:wordWrap w:val="off"/>
        <w:spacing w:before="0" w:after="0" w:line="800" w:lineRule="atLeast"/>
        <w:ind w:left="820" w:right="0" w:firstLine="20"/>
        <w:jc w:val="both"/>
        <w:textAlignment w:val="baseline"/>
        <w:rPr>
          <w:sz w:val="40"/>
        </w:rPr>
      </w:pPr>
      <w:bookmarkStart w:name="" w:id="7796"/>
      <w:r>
        <w:rPr>
          <w:rFonts w:ascii="宋体" w:hAnsi="宋体" w:cs="宋体" w:eastAsia="宋体"/>
          <w:sz w:val="40"/>
          <w:spacing w:val="0"/>
          <w:color w:val="000000"/>
          <w:b w:val="off"/>
          <w:i w:val="off"/>
        </w:rPr>
        <w:t>表42-16列出了维生素D和维生素E的每日推荐补充剂量，供你参考。</w:t>
      </w:r>
      <w:bookmarkEnd w:id="7796"/>
    </w:p>
    <w:p>
      <w:pPr>
        <w:pageBreakBefore w:val="off"/>
        <w:tabs/>
        <w:wordWrap w:val="off"/>
        <w:spacing w:before="0" w:after="0" w:line="820" w:lineRule="exact"/>
        <w:ind w:left="0" w:right="0"/>
        <w:jc w:val="both"/>
        <w:textAlignment w:val="baseline"/>
        <w:rPr>
          <w:sz w:val="40"/>
        </w:rPr>
      </w:pPr>
      <w:bookmarkStart w:name="" w:id="7797"/>
      <w:r>
        <w:rPr>
          <w:rFonts w:ascii="宋体" w:hAnsi="宋体" w:cs="宋体" w:eastAsia="宋体"/>
          <w:sz w:val="40"/>
          <w:spacing w:val="0"/>
          <w:color w:val="000000"/>
          <w:b w:val="off"/>
          <w:i w:val="off"/>
        </w:rPr>
        <w:t/>
      </w:r>
      <w:bookmarkEnd w:id="7797"/>
    </w:p>
    <w:p>
      <w:pPr>
        <w:pageBreakBefore w:val="off"/>
        <w:tabs/>
        <w:wordWrap w:val="off"/>
        <w:spacing w:before="0" w:after="0" w:line="520" w:lineRule="atLeast"/>
        <w:ind w:left="0" w:right="0"/>
        <w:jc w:val="center"/>
        <w:textAlignment w:val="baseline"/>
        <w:rPr>
          <w:sz w:val="38"/>
        </w:rPr>
      </w:pPr>
      <w:bookmarkStart w:name="" w:id="7798"/>
      <w:r>
        <w:rPr>
          <w:rFonts w:ascii="黑体" w:hAnsi="黑体" w:cs="黑体" w:eastAsia="黑体"/>
          <w:sz w:val="38"/>
          <w:spacing w:val="0"/>
          <w:color w:val="94b0d5"/>
          <w:b w:val="off"/>
          <w:i w:val="off"/>
        </w:rPr>
        <w:t>表42-16 维生素D和维生素E每日推荐补充剂量</w:t>
      </w:r>
      <w:bookmarkEnd w:id="7798"/>
    </w:p>
    <w:tbl>
      <w:tblPr>
        <w:tblW w:w="0" w:type="auto"/>
        <w:jc w:val="start"/>
        <w:tblInd w:type="dxa" w:w="6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780"/>
        <w:gridCol w:w="1460"/>
        <w:gridCol w:w="1460"/>
        <w:gridCol w:w="2760"/>
        <w:gridCol w:w="1920"/>
        <w:gridCol w:w="1820"/>
        <w:gridCol w:w="1780"/>
        <w:gridCol w:w="1860"/>
      </w:tblGrid>
      <w:tr>
        <w:trPr>
          <w:trHeight w:hRule="atLeast" w:val="1220"/>
        </w:trPr>
        <w:tc>
          <w:tcPr>
            <w:tcW w:w="780" w:type="dxa"/>
            <w:shd w:color="auto" w:val="clear" w:fill="EEEEEE"/>
            <w:vAlign w:val="center"/>
          </w:tcPr>
          <w:p>
            <w:pPr>
              <w:pageBreakBefore w:val="off"/>
              <w:tabs/>
              <w:wordWrap w:val="off"/>
              <w:spacing w:before="0" w:after="0" w:line="500" w:lineRule="exact"/>
              <w:ind w:left="0" w:right="0" w:firstLine="0" w:hanging="0"/>
              <w:jc w:val="both"/>
              <w:textAlignment w:val="baseline"/>
              <w:rPr>
                <w:sz w:val="38"/>
              </w:rPr>
            </w:pPr>
            <w:bookmarkStart w:name="" w:id="7799"/>
            <w:r>
              <w:rPr>
                <w:rFonts w:ascii="宋体" w:hAnsi="宋体" w:cs="宋体" w:eastAsia="宋体"/>
                <w:sz w:val="38"/>
                <w:spacing w:val="0"/>
                <w:color w:val="000000"/>
                <w:b w:val="off"/>
                <w:i w:val="off"/>
              </w:rPr>
              <w:t xml:space="preserve"> </w:t>
            </w:r>
            <w:bookmarkEnd w:id="7799"/>
          </w:p>
        </w:tc>
        <w:tc>
          <w:tcPr>
            <w:tcW w:w="1460" w:type="dxa"/>
            <w:shd w:color="auto" w:val="clear" w:fill="EEEEEE"/>
            <w:vAlign w:val="center"/>
          </w:tcPr>
          <w:p>
            <w:pPr>
              <w:pageBreakBefore w:val="off"/>
              <w:tabs/>
              <w:wordWrap w:val="off"/>
              <w:spacing w:before="0" w:after="0" w:line="500" w:lineRule="atLeast"/>
              <w:ind w:left="0" w:right="0" w:firstLine="0" w:hanging="0"/>
              <w:jc w:val="center"/>
              <w:textAlignment w:val="baseline"/>
              <w:rPr>
                <w:sz w:val="38"/>
              </w:rPr>
            </w:pPr>
            <w:bookmarkStart w:name="" w:id="7800"/>
            <w:r>
              <w:rPr>
                <w:rFonts w:ascii="黑体" w:hAnsi="黑体" w:cs="黑体" w:eastAsia="黑体"/>
                <w:sz w:val="38"/>
                <w:spacing w:val="0"/>
                <w:color w:val="94b0d5"/>
                <w:b w:val="off"/>
                <w:i w:val="off"/>
              </w:rPr>
              <w:t>怀孕期</w:t>
            </w:r>
            <w:bookmarkEnd w:id="7800"/>
          </w:p>
        </w:tc>
        <w:tc>
          <w:tcPr>
            <w:tcW w:w="1460" w:type="dxa"/>
            <w:shd w:color="auto" w:val="clear" w:fill="EEEEEE"/>
            <w:vAlign w:val="center"/>
          </w:tcPr>
          <w:p>
            <w:pPr>
              <w:pageBreakBefore w:val="off"/>
              <w:tabs/>
              <w:wordWrap w:val="off"/>
              <w:spacing w:before="0" w:after="0" w:line="500" w:lineRule="atLeast"/>
              <w:ind w:left="0" w:right="0" w:firstLine="0" w:hanging="0"/>
              <w:jc w:val="center"/>
              <w:textAlignment w:val="baseline"/>
              <w:rPr>
                <w:sz w:val="38"/>
              </w:rPr>
            </w:pPr>
            <w:bookmarkStart w:name="" w:id="7801"/>
            <w:r>
              <w:rPr>
                <w:rFonts w:ascii="黑体" w:hAnsi="黑体" w:cs="黑体" w:eastAsia="黑体"/>
                <w:sz w:val="38"/>
                <w:spacing w:val="0"/>
                <w:color w:val="94b0d5"/>
                <w:b w:val="off"/>
                <w:i w:val="off"/>
              </w:rPr>
              <w:t>哺乳期</w:t>
            </w:r>
            <w:bookmarkEnd w:id="7801"/>
          </w:p>
        </w:tc>
        <w:tc>
          <w:tcPr>
            <w:tcW w:w="2760" w:type="dxa"/>
            <w:shd w:color="auto" w:val="clear" w:fill="EEEEEE"/>
            <w:vAlign w:val="center"/>
          </w:tcPr>
          <w:p>
            <w:pPr>
              <w:pageBreakBefore w:val="off"/>
              <w:tabs/>
              <w:wordWrap w:val="off"/>
              <w:spacing w:before="0" w:after="0" w:line="500" w:lineRule="atLeast"/>
              <w:ind w:left="0" w:right="0" w:firstLine="0" w:hanging="0"/>
              <w:jc w:val="center"/>
              <w:textAlignment w:val="baseline"/>
              <w:rPr>
                <w:sz w:val="38"/>
              </w:rPr>
            </w:pPr>
            <w:bookmarkStart w:name="" w:id="7802"/>
            <w:r>
              <w:rPr>
                <w:rFonts w:ascii="黑体" w:hAnsi="黑体" w:cs="黑体" w:eastAsia="黑体"/>
                <w:sz w:val="38"/>
                <w:spacing w:val="0"/>
                <w:color w:val="94b0d5"/>
                <w:b w:val="off"/>
                <w:i w:val="off"/>
              </w:rPr>
              <w:t>婴儿期和</w:t>
            </w:r>
            <w:r>
              <w:rPr>
                <w:rFonts w:ascii="黑体" w:hAnsi="黑体" w:cs="黑体" w:eastAsia="黑体"/>
                <w:sz w:val="38"/>
                <w:spacing w:val="0"/>
                <w:color w:val="94b0d5"/>
                <w:b w:val="off"/>
                <w:i w:val="off"/>
              </w:rPr>
              <w:t>童年期</w:t>
            </w:r>
            <w:bookmarkEnd w:id="7802"/>
          </w:p>
        </w:tc>
        <w:tc>
          <w:tcPr>
            <w:tcW w:w="1920" w:type="dxa"/>
            <w:shd w:color="auto" w:val="clear" w:fill="EEEEEE"/>
            <w:vAlign w:val="center"/>
          </w:tcPr>
          <w:p>
            <w:pPr>
              <w:pageBreakBefore w:val="off"/>
              <w:tabs/>
              <w:wordWrap w:val="off"/>
              <w:spacing w:before="0" w:after="0" w:line="500" w:lineRule="atLeast"/>
              <w:ind w:left="0" w:right="0" w:firstLine="0" w:hanging="0"/>
              <w:jc w:val="both"/>
              <w:textAlignment w:val="baseline"/>
              <w:rPr>
                <w:sz w:val="38"/>
              </w:rPr>
            </w:pPr>
            <w:bookmarkStart w:name="" w:id="7803"/>
            <w:r>
              <w:rPr>
                <w:rFonts w:ascii="黑体" w:hAnsi="黑体" w:cs="黑体" w:eastAsia="黑体"/>
                <w:sz w:val="38"/>
                <w:spacing w:val="0"/>
                <w:color w:val="94b0d5"/>
                <w:b w:val="off"/>
                <w:i w:val="off"/>
              </w:rPr>
              <w:t>青春期</w:t>
            </w:r>
            <w:bookmarkEnd w:id="7803"/>
          </w:p>
        </w:tc>
        <w:tc>
          <w:tcPr>
            <w:tcW w:w="1820" w:type="dxa"/>
            <w:shd w:color="auto" w:val="clear" w:fill="EEEEEE"/>
            <w:vAlign w:val="center"/>
          </w:tcPr>
          <w:p>
            <w:pPr>
              <w:pageBreakBefore w:val="off"/>
              <w:tabs/>
              <w:wordWrap w:val="off"/>
              <w:spacing w:before="0" w:after="0" w:line="500" w:lineRule="atLeast"/>
              <w:ind w:left="0" w:right="0" w:firstLine="0" w:hanging="0"/>
              <w:jc w:val="center"/>
              <w:textAlignment w:val="baseline"/>
              <w:rPr>
                <w:sz w:val="38"/>
              </w:rPr>
            </w:pPr>
            <w:bookmarkStart w:name="" w:id="7804"/>
            <w:r>
              <w:rPr>
                <w:rFonts w:ascii="黑体" w:hAnsi="黑体" w:cs="黑体" w:eastAsia="黑体"/>
                <w:sz w:val="38"/>
                <w:spacing w:val="0"/>
                <w:color w:val="94b0d5"/>
                <w:b w:val="off"/>
                <w:i w:val="off"/>
              </w:rPr>
              <w:t>青年</w:t>
            </w:r>
            <w:bookmarkEnd w:id="7804"/>
          </w:p>
        </w:tc>
        <w:tc>
          <w:tcPr>
            <w:tcW w:w="1780" w:type="dxa"/>
            <w:shd w:color="auto" w:val="clear" w:fill="EEEEEE"/>
            <w:vAlign w:val="center"/>
          </w:tcPr>
          <w:p>
            <w:pPr>
              <w:pageBreakBefore w:val="off"/>
              <w:tabs/>
              <w:wordWrap w:val="off"/>
              <w:spacing w:before="0" w:after="0" w:line="500" w:lineRule="atLeast"/>
              <w:ind w:left="0" w:right="0" w:firstLine="0" w:hanging="0"/>
              <w:jc w:val="center"/>
              <w:textAlignment w:val="baseline"/>
              <w:rPr>
                <w:sz w:val="38"/>
              </w:rPr>
            </w:pPr>
            <w:bookmarkStart w:name="" w:id="7805"/>
            <w:r>
              <w:rPr>
                <w:rFonts w:ascii="黑体" w:hAnsi="黑体" w:cs="黑体" w:eastAsia="黑体"/>
                <w:sz w:val="38"/>
                <w:spacing w:val="0"/>
                <w:color w:val="94b0d5"/>
                <w:b w:val="off"/>
                <w:i w:val="off"/>
              </w:rPr>
              <w:t>中年</w:t>
            </w:r>
            <w:bookmarkEnd w:id="7805"/>
          </w:p>
        </w:tc>
        <w:tc>
          <w:tcPr>
            <w:tcW w:w="1860" w:type="dxa"/>
            <w:shd w:color="auto" w:val="clear" w:fill="EEEEEE"/>
            <w:vAlign w:val="center"/>
          </w:tcPr>
          <w:p>
            <w:pPr>
              <w:pageBreakBefore w:val="off"/>
              <w:tabs/>
              <w:wordWrap w:val="off"/>
              <w:spacing w:before="0" w:after="0" w:line="500" w:lineRule="atLeast"/>
              <w:ind w:left="0" w:right="0" w:firstLine="0" w:hanging="0"/>
              <w:jc w:val="center"/>
              <w:textAlignment w:val="baseline"/>
              <w:rPr>
                <w:sz w:val="38"/>
              </w:rPr>
            </w:pPr>
            <w:bookmarkStart w:name="" w:id="7806"/>
            <w:r>
              <w:rPr>
                <w:rFonts w:ascii="黑体" w:hAnsi="黑体" w:cs="黑体" w:eastAsia="黑体"/>
                <w:sz w:val="38"/>
                <w:spacing w:val="0"/>
                <w:color w:val="94b0d5"/>
                <w:b w:val="off"/>
                <w:i w:val="off"/>
              </w:rPr>
              <w:t>老年</w:t>
            </w:r>
            <w:bookmarkEnd w:id="7806"/>
          </w:p>
        </w:tc>
      </w:tr>
      <w:tr>
        <w:trPr>
          <w:trHeight w:hRule="atLeast" w:val="1640"/>
        </w:trPr>
        <w:tc>
          <w:tcPr>
            <w:tcW w:w="780" w:type="dxa"/>
            <w:textDirection w:val="tbRlV"/>
            <w:vAlign w:val="center"/>
          </w:tcPr>
          <w:p>
            <w:pPr>
              <w:pageBreakBefore w:val="off"/>
              <w:tabs/>
              <w:wordWrap w:val="off"/>
              <w:spacing w:before="0" w:after="0" w:line="560" w:lineRule="atLeast"/>
              <w:ind w:left="0" w:right="0" w:firstLine="0" w:hanging="0"/>
              <w:jc w:val="center"/>
              <w:textAlignment w:val="baseline"/>
              <w:rPr>
                <w:sz w:val="43"/>
              </w:rPr>
            </w:pPr>
            <w:bookmarkStart w:name="" w:id="7807"/>
            <w:r>
              <w:rPr>
                <w:rFonts w:ascii="宋体" w:hAnsi="宋体" w:cs="宋体" w:eastAsia="宋体"/>
                <w:sz w:val="43"/>
                <w:spacing w:val="0"/>
                <w:color w:val="000000"/>
                <w:b w:val="off"/>
                <w:i w:val="off"/>
              </w:rPr>
              <w:t>维生素D</w:t>
            </w:r>
            <w:bookmarkEnd w:id="7807"/>
          </w:p>
        </w:tc>
        <w:tc>
          <w:tcPr>
            <w:tcW w:w="1460" w:type="dxa"/>
            <w:vAlign w:val="center"/>
          </w:tcPr>
          <w:p>
            <w:pPr>
              <w:pageBreakBefore w:val="off"/>
              <w:tabs/>
              <w:wordWrap w:val="off"/>
              <w:spacing w:before="0" w:after="0" w:line="500" w:lineRule="atLeast"/>
              <w:ind w:left="0" w:right="0" w:firstLine="0" w:hanging="0"/>
              <w:jc w:val="center"/>
              <w:textAlignment w:val="baseline"/>
              <w:rPr>
                <w:sz w:val="38"/>
              </w:rPr>
            </w:pPr>
            <w:bookmarkStart w:name="" w:id="7808"/>
            <w:r>
              <w:rPr>
                <w:rFonts w:ascii="黑体" w:hAnsi="黑体" w:cs="黑体" w:eastAsia="黑体"/>
                <w:sz w:val="38"/>
                <w:spacing w:val="0"/>
                <w:color w:val="000000"/>
                <w:b w:val="off"/>
                <w:i w:val="off"/>
              </w:rPr>
              <w:t>15微克</w:t>
            </w:r>
            <w:bookmarkEnd w:id="7808"/>
          </w:p>
        </w:tc>
        <w:tc>
          <w:tcPr>
            <w:tcW w:w="1460" w:type="dxa"/>
            <w:vAlign w:val="center"/>
          </w:tcPr>
          <w:p>
            <w:pPr>
              <w:pageBreakBefore w:val="off"/>
              <w:tabs/>
              <w:wordWrap w:val="off"/>
              <w:spacing w:before="0" w:after="0" w:line="500" w:lineRule="atLeast"/>
              <w:ind w:left="0" w:right="0" w:firstLine="0" w:hanging="0"/>
              <w:jc w:val="center"/>
              <w:textAlignment w:val="baseline"/>
              <w:rPr>
                <w:sz w:val="38"/>
              </w:rPr>
            </w:pPr>
            <w:bookmarkStart w:name="" w:id="7809"/>
            <w:r>
              <w:rPr>
                <w:rFonts w:ascii="黑体" w:hAnsi="黑体" w:cs="黑体" w:eastAsia="黑体"/>
                <w:sz w:val="38"/>
                <w:spacing w:val="0"/>
                <w:color w:val="000000"/>
                <w:b w:val="off"/>
                <w:i w:val="off"/>
              </w:rPr>
              <w:t>15微克</w:t>
            </w:r>
            <w:bookmarkEnd w:id="7809"/>
          </w:p>
        </w:tc>
        <w:tc>
          <w:tcPr>
            <w:tcW w:w="2760" w:type="dxa"/>
            <w:vAlign w:val="center"/>
          </w:tcPr>
          <w:p>
            <w:pPr>
              <w:pageBreakBefore w:val="off"/>
              <w:tabs/>
              <w:wordWrap w:val="off"/>
              <w:spacing w:before="0" w:after="0" w:line="520" w:lineRule="atLeast"/>
              <w:ind w:left="0" w:right="0" w:firstLine="0" w:hanging="0"/>
              <w:jc w:val="both"/>
              <w:textAlignment w:val="baseline"/>
              <w:rPr>
                <w:sz w:val="38"/>
              </w:rPr>
            </w:pPr>
            <w:bookmarkStart w:name="" w:id="7810"/>
            <w:r>
              <w:rPr>
                <w:rFonts w:ascii="黑体" w:hAnsi="黑体" w:cs="黑体" w:eastAsia="黑体"/>
                <w:sz w:val="38"/>
                <w:spacing w:val="0"/>
                <w:color w:val="000000"/>
                <w:b w:val="off"/>
                <w:i w:val="off"/>
              </w:rPr>
              <w:t>0~12个月:</w:t>
            </w:r>
            <w:bookmarkEnd w:id="7810"/>
          </w:p>
          <w:p>
            <w:pPr>
              <w:pageBreakBefore w:val="off"/>
              <w:tabs/>
              <w:wordWrap w:val="off"/>
              <w:spacing w:before="0" w:after="0" w:line="520" w:lineRule="atLeast"/>
              <w:ind w:left="0" w:right="0" w:firstLine="0" w:hanging="0"/>
              <w:jc w:val="both"/>
              <w:textAlignment w:val="baseline"/>
              <w:rPr>
                <w:sz w:val="38"/>
              </w:rPr>
            </w:pPr>
            <w:bookmarkStart w:name="" w:id="7811"/>
            <w:r>
              <w:rPr>
                <w:rFonts w:ascii="黑体" w:hAnsi="黑体" w:cs="黑体" w:eastAsia="黑体"/>
                <w:sz w:val="38"/>
                <w:spacing w:val="0"/>
                <w:color w:val="000000"/>
                <w:b w:val="off"/>
                <w:i w:val="off"/>
              </w:rPr>
              <w:t>10微克</w:t>
            </w:r>
            <w:bookmarkEnd w:id="7811"/>
          </w:p>
          <w:p>
            <w:pPr>
              <w:pageBreakBefore w:val="off"/>
              <w:tabs/>
              <w:wordWrap w:val="off"/>
              <w:spacing w:before="0" w:after="0" w:line="520" w:lineRule="atLeast"/>
              <w:ind w:left="0" w:right="0" w:firstLine="0" w:hanging="0"/>
              <w:jc w:val="both"/>
              <w:textAlignment w:val="baseline"/>
              <w:rPr>
                <w:sz w:val="38"/>
              </w:rPr>
            </w:pPr>
            <w:bookmarkStart w:name="" w:id="7812"/>
            <w:r>
              <w:rPr>
                <w:rFonts w:ascii="黑体" w:hAnsi="黑体" w:cs="黑体" w:eastAsia="黑体"/>
                <w:sz w:val="38"/>
                <w:spacing w:val="0"/>
                <w:color w:val="000000"/>
                <w:b w:val="off"/>
                <w:i w:val="off"/>
              </w:rPr>
              <w:t>1~9岁: 15微克</w:t>
            </w:r>
            <w:bookmarkEnd w:id="7812"/>
          </w:p>
        </w:tc>
        <w:tc>
          <w:tcPr>
            <w:tcW w:w="1920" w:type="dxa"/>
            <w:vAlign w:val="center"/>
          </w:tcPr>
          <w:p>
            <w:pPr>
              <w:pageBreakBefore w:val="off"/>
              <w:tabs/>
              <w:wordWrap w:val="off"/>
              <w:spacing w:before="0" w:after="0" w:line="500" w:lineRule="atLeast"/>
              <w:ind w:left="0" w:right="0" w:firstLine="0" w:hanging="0"/>
              <w:jc w:val="both"/>
              <w:textAlignment w:val="baseline"/>
              <w:rPr>
                <w:sz w:val="38"/>
              </w:rPr>
            </w:pPr>
            <w:bookmarkStart w:name="" w:id="7813"/>
            <w:r>
              <w:rPr>
                <w:rFonts w:ascii="黑体" w:hAnsi="黑体" w:cs="黑体" w:eastAsia="黑体"/>
                <w:sz w:val="38"/>
                <w:spacing w:val="0"/>
                <w:color w:val="000000"/>
                <w:b w:val="off"/>
                <w:i w:val="off"/>
              </w:rPr>
              <w:t>10~19岁:</w:t>
            </w:r>
            <w:r>
              <w:rPr>
                <w:rFonts w:ascii="黑体" w:hAnsi="黑体" w:cs="黑体" w:eastAsia="黑体"/>
                <w:sz w:val="38"/>
                <w:spacing w:val="0"/>
                <w:color w:val="000000"/>
                <w:b w:val="off"/>
                <w:i w:val="off"/>
              </w:rPr>
              <w:t>15微克</w:t>
            </w:r>
            <w:bookmarkEnd w:id="7813"/>
          </w:p>
        </w:tc>
        <w:tc>
          <w:tcPr>
            <w:tcW w:w="1820" w:type="dxa"/>
            <w:vAlign w:val="center"/>
          </w:tcPr>
          <w:p>
            <w:pPr>
              <w:pageBreakBefore w:val="off"/>
              <w:tabs/>
              <w:wordWrap w:val="off"/>
              <w:spacing w:before="0" w:after="0" w:line="500" w:lineRule="atLeast"/>
              <w:ind w:left="0" w:right="0" w:firstLine="0" w:hanging="0"/>
              <w:jc w:val="both"/>
              <w:textAlignment w:val="baseline"/>
              <w:rPr>
                <w:sz w:val="38"/>
              </w:rPr>
            </w:pPr>
            <w:bookmarkStart w:name="" w:id="7814"/>
            <w:r>
              <w:rPr>
                <w:rFonts w:ascii="黑体" w:hAnsi="黑体" w:cs="黑体" w:eastAsia="黑体"/>
                <w:sz w:val="38"/>
                <w:spacing w:val="0"/>
                <w:color w:val="000000"/>
                <w:b w:val="off"/>
                <w:i w:val="off"/>
              </w:rPr>
              <w:t>20~40岁:</w:t>
            </w:r>
            <w:r>
              <w:rPr>
                <w:rFonts w:ascii="黑体" w:hAnsi="黑体" w:cs="黑体" w:eastAsia="黑体"/>
                <w:sz w:val="38"/>
                <w:spacing w:val="0"/>
                <w:color w:val="000000"/>
                <w:b w:val="off"/>
                <w:i w:val="off"/>
              </w:rPr>
              <w:t>15 微克</w:t>
            </w:r>
            <w:bookmarkEnd w:id="7814"/>
          </w:p>
        </w:tc>
        <w:tc>
          <w:tcPr>
            <w:tcW w:w="1780" w:type="dxa"/>
            <w:vAlign w:val="center"/>
          </w:tcPr>
          <w:p>
            <w:pPr>
              <w:pageBreakBefore w:val="off"/>
              <w:tabs/>
              <w:wordWrap w:val="off"/>
              <w:spacing w:before="0" w:after="0" w:line="500" w:lineRule="atLeast"/>
              <w:ind w:left="0" w:right="0" w:firstLine="0" w:hanging="0"/>
              <w:jc w:val="both"/>
              <w:textAlignment w:val="baseline"/>
              <w:rPr>
                <w:sz w:val="38"/>
              </w:rPr>
            </w:pPr>
            <w:bookmarkStart w:name="" w:id="7815"/>
            <w:r>
              <w:rPr>
                <w:rFonts w:ascii="黑体" w:hAnsi="黑体" w:cs="黑体" w:eastAsia="黑体"/>
                <w:sz w:val="38"/>
                <w:spacing w:val="0"/>
                <w:color w:val="000000"/>
                <w:b w:val="off"/>
                <w:i w:val="off"/>
              </w:rPr>
              <w:t>41~60岁:</w:t>
            </w:r>
            <w:r>
              <w:rPr>
                <w:rFonts w:ascii="黑体" w:hAnsi="黑体" w:cs="黑体" w:eastAsia="黑体"/>
                <w:sz w:val="38"/>
                <w:spacing w:val="0"/>
                <w:color w:val="000000"/>
                <w:b w:val="off"/>
                <w:i w:val="off"/>
              </w:rPr>
              <w:t>15微克</w:t>
            </w:r>
            <w:bookmarkEnd w:id="7815"/>
          </w:p>
        </w:tc>
        <w:tc>
          <w:tcPr>
            <w:tcW w:w="1860" w:type="dxa"/>
            <w:vAlign w:val="center"/>
          </w:tcPr>
          <w:p>
            <w:pPr>
              <w:pageBreakBefore w:val="off"/>
              <w:tabs/>
              <w:wordWrap w:val="off"/>
              <w:spacing w:before="0" w:after="0" w:line="500" w:lineRule="atLeast"/>
              <w:ind w:left="0" w:right="0" w:firstLine="0" w:hanging="0"/>
              <w:jc w:val="both"/>
              <w:textAlignment w:val="baseline"/>
              <w:rPr>
                <w:sz w:val="38"/>
              </w:rPr>
            </w:pPr>
            <w:bookmarkStart w:name="" w:id="7816"/>
            <w:r>
              <w:rPr>
                <w:rFonts w:ascii="黑体" w:hAnsi="黑体" w:cs="黑体" w:eastAsia="黑体"/>
                <w:sz w:val="38"/>
                <w:spacing w:val="0"/>
                <w:color w:val="000000"/>
                <w:b w:val="off"/>
                <w:i w:val="off"/>
              </w:rPr>
              <w:t>61岁以上：</w:t>
            </w:r>
            <w:r>
              <w:rPr>
                <w:rFonts w:ascii="黑体" w:hAnsi="黑体" w:cs="黑体" w:eastAsia="黑体"/>
                <w:sz w:val="38"/>
                <w:spacing w:val="0"/>
                <w:color w:val="000000"/>
                <w:b w:val="off"/>
                <w:i w:val="off"/>
              </w:rPr>
              <w:t>20微克</w:t>
            </w:r>
            <w:bookmarkEnd w:id="7816"/>
          </w:p>
        </w:tc>
      </w:tr>
      <w:tr>
        <w:trPr>
          <w:trHeight w:hRule="atLeast" w:val="2620"/>
        </w:trPr>
        <w:tc>
          <w:tcPr>
            <w:tcW w:w="780" w:type="dxa"/>
            <w:textDirection w:val="tbRlV"/>
            <w:vAlign w:val="center"/>
          </w:tcPr>
          <w:p>
            <w:pPr>
              <w:pageBreakBefore w:val="off"/>
              <w:tabs/>
              <w:wordWrap w:val="off"/>
              <w:spacing w:before="0" w:after="0" w:line="560" w:lineRule="atLeast"/>
              <w:ind w:left="0" w:right="0" w:firstLine="0" w:hanging="0"/>
              <w:jc w:val="center"/>
              <w:textAlignment w:val="baseline"/>
              <w:rPr>
                <w:sz w:val="43"/>
              </w:rPr>
            </w:pPr>
            <w:bookmarkStart w:name="" w:id="7817"/>
            <w:r>
              <w:rPr>
                <w:rFonts w:ascii="宋体" w:hAnsi="宋体" w:cs="宋体" w:eastAsia="宋体"/>
                <w:sz w:val="43"/>
                <w:spacing w:val="0"/>
                <w:color w:val="000000"/>
                <w:b w:val="off"/>
                <w:i w:val="off"/>
              </w:rPr>
              <w:t>维生素E</w:t>
            </w:r>
            <w:bookmarkEnd w:id="7817"/>
          </w:p>
        </w:tc>
        <w:tc>
          <w:tcPr>
            <w:tcW w:w="1460" w:type="dxa"/>
            <w:vAlign w:val="center"/>
          </w:tcPr>
          <w:p>
            <w:pPr>
              <w:pageBreakBefore w:val="off"/>
              <w:tabs/>
              <w:wordWrap w:val="off"/>
              <w:spacing w:before="0" w:after="0" w:line="500" w:lineRule="atLeast"/>
              <w:ind w:left="0" w:right="0" w:firstLine="0" w:hanging="0"/>
              <w:jc w:val="center"/>
              <w:textAlignment w:val="baseline"/>
              <w:rPr>
                <w:sz w:val="38"/>
              </w:rPr>
            </w:pPr>
            <w:bookmarkStart w:name="" w:id="7818"/>
            <w:r>
              <w:rPr>
                <w:rFonts w:ascii="黑体" w:hAnsi="黑体" w:cs="黑体" w:eastAsia="黑体"/>
                <w:sz w:val="38"/>
                <w:spacing w:val="0"/>
                <w:color w:val="000000"/>
                <w:b w:val="off"/>
                <w:i w:val="off"/>
              </w:rPr>
              <w:t>15 毫克</w:t>
            </w:r>
            <w:bookmarkEnd w:id="7818"/>
          </w:p>
        </w:tc>
        <w:tc>
          <w:tcPr>
            <w:tcW w:w="1460" w:type="dxa"/>
            <w:vAlign w:val="center"/>
          </w:tcPr>
          <w:p>
            <w:pPr>
              <w:pageBreakBefore w:val="off"/>
              <w:tabs/>
              <w:wordWrap w:val="off"/>
              <w:spacing w:before="0" w:after="0" w:line="500" w:lineRule="atLeast"/>
              <w:ind w:left="0" w:right="0" w:firstLine="0" w:hanging="0"/>
              <w:jc w:val="center"/>
              <w:textAlignment w:val="baseline"/>
              <w:rPr>
                <w:sz w:val="38"/>
              </w:rPr>
            </w:pPr>
            <w:bookmarkStart w:name="" w:id="7819"/>
            <w:r>
              <w:rPr>
                <w:rFonts w:ascii="黑体" w:hAnsi="黑体" w:cs="黑体" w:eastAsia="黑体"/>
                <w:sz w:val="38"/>
                <w:spacing w:val="0"/>
                <w:color w:val="000000"/>
                <w:b w:val="off"/>
                <w:i w:val="off"/>
              </w:rPr>
              <w:t>19毫克</w:t>
            </w:r>
            <w:bookmarkEnd w:id="7819"/>
          </w:p>
        </w:tc>
        <w:tc>
          <w:tcPr>
            <w:tcW w:w="2760" w:type="dxa"/>
            <w:vAlign w:val="center"/>
          </w:tcPr>
          <w:p>
            <w:pPr>
              <w:pageBreakBefore w:val="off"/>
              <w:tabs/>
              <w:wordWrap w:val="off"/>
              <w:spacing w:before="0" w:after="0" w:line="520" w:lineRule="atLeast"/>
              <w:ind w:left="0" w:right="0" w:firstLine="0" w:hanging="0"/>
              <w:jc w:val="both"/>
              <w:textAlignment w:val="baseline"/>
              <w:rPr>
                <w:sz w:val="38"/>
              </w:rPr>
            </w:pPr>
            <w:bookmarkStart w:name="" w:id="7820"/>
            <w:r>
              <w:rPr>
                <w:rFonts w:ascii="黑体" w:hAnsi="黑体" w:cs="黑体" w:eastAsia="黑体"/>
                <w:sz w:val="38"/>
                <w:spacing w:val="0"/>
                <w:color w:val="000000"/>
                <w:b w:val="off"/>
                <w:i w:val="off"/>
              </w:rPr>
              <w:t>0~6个月:</w:t>
            </w:r>
            <w:r>
              <w:rPr>
                <w:rFonts w:ascii="黑体" w:hAnsi="黑体" w:cs="黑体" w:eastAsia="黑体"/>
                <w:sz w:val="38"/>
                <w:spacing w:val="0"/>
                <w:color w:val="000000"/>
                <w:b w:val="on"/>
                <w:i w:val="off"/>
              </w:rPr>
              <w:t xml:space="preserve"> </w:t>
            </w:r>
            <w:r>
              <w:rPr>
                <w:rFonts w:ascii="黑体" w:hAnsi="黑体" w:cs="黑体" w:eastAsia="黑体"/>
                <w:sz w:val="38"/>
                <w:spacing w:val="0"/>
                <w:color w:val="000000"/>
                <w:b w:val="off"/>
                <w:i w:val="off"/>
              </w:rPr>
              <w:t>4毫克</w:t>
            </w:r>
            <w:bookmarkEnd w:id="7820"/>
          </w:p>
          <w:p>
            <w:pPr>
              <w:pageBreakBefore w:val="off"/>
              <w:tabs/>
              <w:wordWrap w:val="off"/>
              <w:spacing w:before="0" w:after="0" w:line="520" w:lineRule="atLeast"/>
              <w:ind w:left="0" w:right="0" w:firstLine="0" w:hanging="0"/>
              <w:jc w:val="both"/>
              <w:textAlignment w:val="baseline"/>
              <w:rPr>
                <w:sz w:val="38"/>
              </w:rPr>
            </w:pPr>
            <w:bookmarkStart w:name="" w:id="7821"/>
            <w:r>
              <w:rPr>
                <w:rFonts w:ascii="黑体" w:hAnsi="黑体" w:cs="黑体" w:eastAsia="黑体"/>
                <w:sz w:val="38"/>
                <w:spacing w:val="0"/>
                <w:color w:val="000000"/>
                <w:b w:val="off"/>
                <w:i w:val="off"/>
              </w:rPr>
              <w:t>7~12个月:</w:t>
            </w:r>
            <w:r>
              <w:rPr>
                <w:rFonts w:ascii="黑体" w:hAnsi="黑体" w:cs="黑体" w:eastAsia="黑体"/>
                <w:sz w:val="38"/>
                <w:spacing w:val="0"/>
                <w:color w:val="000000"/>
                <w:b w:val="on"/>
                <w:i w:val="off"/>
              </w:rPr>
              <w:t xml:space="preserve"> </w:t>
            </w:r>
            <w:r>
              <w:rPr>
                <w:rFonts w:ascii="黑体" w:hAnsi="黑体" w:cs="黑体" w:eastAsia="黑体"/>
                <w:sz w:val="38"/>
                <w:spacing w:val="0"/>
                <w:color w:val="000000"/>
                <w:b w:val="off"/>
                <w:i w:val="off"/>
              </w:rPr>
              <w:t>5毫克</w:t>
            </w:r>
            <w:bookmarkEnd w:id="7821"/>
          </w:p>
          <w:p>
            <w:pPr>
              <w:pageBreakBefore w:val="off"/>
              <w:tabs/>
              <w:wordWrap w:val="off"/>
              <w:spacing w:before="0" w:after="0" w:line="520" w:lineRule="atLeast"/>
              <w:ind w:left="0" w:right="0" w:firstLine="0" w:hanging="0"/>
              <w:jc w:val="both"/>
              <w:textAlignment w:val="baseline"/>
              <w:rPr>
                <w:sz w:val="38"/>
              </w:rPr>
            </w:pPr>
            <w:bookmarkStart w:name="" w:id="7822"/>
            <w:r>
              <w:rPr>
                <w:rFonts w:ascii="黑体" w:hAnsi="黑体" w:cs="黑体" w:eastAsia="黑体"/>
                <w:sz w:val="38"/>
                <w:spacing w:val="0"/>
                <w:color w:val="000000"/>
                <w:b w:val="off"/>
                <w:i w:val="off"/>
              </w:rPr>
              <w:t>1~3岁:</w:t>
            </w:r>
            <w:r>
              <w:rPr>
                <w:rFonts w:ascii="黑体" w:hAnsi="黑体" w:cs="黑体" w:eastAsia="黑体"/>
                <w:sz w:val="38"/>
                <w:spacing w:val="0"/>
                <w:color w:val="000000"/>
                <w:b w:val="on"/>
                <w:i w:val="off"/>
              </w:rPr>
              <w:t xml:space="preserve"> </w:t>
            </w:r>
            <w:r>
              <w:rPr>
                <w:rFonts w:ascii="黑体" w:hAnsi="黑体" w:cs="黑体" w:eastAsia="黑体"/>
                <w:sz w:val="38"/>
                <w:spacing w:val="0"/>
                <w:color w:val="000000"/>
                <w:b w:val="off"/>
                <w:i w:val="off"/>
              </w:rPr>
              <w:t>6毫克</w:t>
            </w:r>
            <w:bookmarkEnd w:id="7822"/>
          </w:p>
          <w:p>
            <w:pPr>
              <w:pageBreakBefore w:val="off"/>
              <w:tabs/>
              <w:wordWrap w:val="off"/>
              <w:spacing w:before="0" w:after="0" w:line="520" w:lineRule="atLeast"/>
              <w:ind w:left="0" w:right="0" w:firstLine="0" w:hanging="0"/>
              <w:jc w:val="both"/>
              <w:textAlignment w:val="baseline"/>
              <w:rPr>
                <w:sz w:val="38"/>
              </w:rPr>
            </w:pPr>
            <w:bookmarkStart w:name="" w:id="7823"/>
            <w:r>
              <w:rPr>
                <w:rFonts w:ascii="黑体" w:hAnsi="黑体" w:cs="黑体" w:eastAsia="黑体"/>
                <w:sz w:val="38"/>
                <w:spacing w:val="0"/>
                <w:color w:val="000000"/>
                <w:b w:val="off"/>
                <w:i w:val="off"/>
              </w:rPr>
              <w:t>4~8岁:</w:t>
            </w:r>
            <w:r>
              <w:rPr>
                <w:rFonts w:ascii="黑体" w:hAnsi="黑体" w:cs="黑体" w:eastAsia="黑体"/>
                <w:sz w:val="38"/>
                <w:spacing w:val="0"/>
                <w:color w:val="000000"/>
                <w:b w:val="on"/>
                <w:i w:val="off"/>
              </w:rPr>
              <w:t xml:space="preserve"> </w:t>
            </w:r>
            <w:r>
              <w:rPr>
                <w:rFonts w:ascii="黑体" w:hAnsi="黑体" w:cs="黑体" w:eastAsia="黑体"/>
                <w:sz w:val="38"/>
                <w:spacing w:val="0"/>
                <w:color w:val="000000"/>
                <w:b w:val="off"/>
                <w:i w:val="off"/>
              </w:rPr>
              <w:t>7毫克</w:t>
            </w:r>
            <w:bookmarkEnd w:id="7823"/>
          </w:p>
          <w:p>
            <w:pPr>
              <w:pageBreakBefore w:val="off"/>
              <w:tabs/>
              <w:wordWrap w:val="off"/>
              <w:spacing w:before="0" w:after="0" w:line="520" w:lineRule="atLeast"/>
              <w:ind w:left="0" w:right="0" w:firstLine="0" w:hanging="0"/>
              <w:jc w:val="both"/>
              <w:textAlignment w:val="baseline"/>
              <w:rPr>
                <w:sz w:val="38"/>
              </w:rPr>
            </w:pPr>
            <w:bookmarkStart w:name="" w:id="7824"/>
            <w:r>
              <w:rPr>
                <w:rFonts w:ascii="黑体" w:hAnsi="黑体" w:cs="黑体" w:eastAsia="黑体"/>
                <w:sz w:val="38"/>
                <w:spacing w:val="0"/>
                <w:color w:val="000000"/>
                <w:b w:val="off"/>
                <w:i w:val="off"/>
              </w:rPr>
              <w:t>9岁:11毫克</w:t>
            </w:r>
            <w:bookmarkEnd w:id="7824"/>
          </w:p>
        </w:tc>
        <w:tc>
          <w:tcPr>
            <w:tcW w:w="1920" w:type="dxa"/>
            <w:vAlign w:val="center"/>
          </w:tcPr>
          <w:p>
            <w:pPr>
              <w:pageBreakBefore w:val="off"/>
              <w:tabs/>
              <w:wordWrap w:val="off"/>
              <w:spacing w:before="0" w:after="0" w:line="520" w:lineRule="atLeast"/>
              <w:ind w:left="0" w:right="0" w:firstLine="0" w:hanging="0"/>
              <w:jc w:val="both"/>
              <w:textAlignment w:val="baseline"/>
              <w:rPr>
                <w:sz w:val="38"/>
              </w:rPr>
            </w:pPr>
            <w:bookmarkStart w:name="" w:id="7825"/>
            <w:r>
              <w:rPr>
                <w:rFonts w:ascii="黑体" w:hAnsi="黑体" w:cs="黑体" w:eastAsia="黑体"/>
                <w:sz w:val="38"/>
                <w:spacing w:val="0"/>
                <w:color w:val="000000"/>
                <w:b w:val="off"/>
                <w:i w:val="off"/>
              </w:rPr>
              <w:t>10~13 岁:</w:t>
            </w:r>
            <w:r>
              <w:rPr>
                <w:rFonts w:ascii="黑体" w:hAnsi="黑体" w:cs="黑体" w:eastAsia="黑体"/>
                <w:sz w:val="38"/>
                <w:spacing w:val="0"/>
                <w:color w:val="000000"/>
                <w:b w:val="off"/>
                <w:i w:val="off"/>
              </w:rPr>
              <w:t>11 毫克</w:t>
            </w:r>
            <w:bookmarkEnd w:id="7825"/>
          </w:p>
          <w:p>
            <w:pPr>
              <w:pageBreakBefore w:val="off"/>
              <w:tabs/>
              <w:wordWrap w:val="off"/>
              <w:spacing w:before="0" w:after="0" w:line="520" w:lineRule="atLeast"/>
              <w:ind w:left="0" w:right="0" w:firstLine="0" w:hanging="0"/>
              <w:jc w:val="both"/>
              <w:textAlignment w:val="baseline"/>
              <w:rPr>
                <w:sz w:val="38"/>
              </w:rPr>
            </w:pPr>
            <w:bookmarkStart w:name="" w:id="7826"/>
            <w:r>
              <w:rPr>
                <w:rFonts w:ascii="黑体" w:hAnsi="黑体" w:cs="黑体" w:eastAsia="黑体"/>
                <w:sz w:val="38"/>
                <w:spacing w:val="0"/>
                <w:color w:val="000000"/>
                <w:b w:val="off"/>
                <w:i w:val="off"/>
              </w:rPr>
              <w:t>14~19 岁:</w:t>
            </w:r>
            <w:bookmarkEnd w:id="7826"/>
          </w:p>
          <w:p>
            <w:pPr>
              <w:pageBreakBefore w:val="off"/>
              <w:tabs/>
              <w:wordWrap w:val="off"/>
              <w:spacing w:before="0" w:after="0" w:line="520" w:lineRule="atLeast"/>
              <w:ind w:left="0" w:right="0" w:firstLine="0" w:hanging="0"/>
              <w:jc w:val="both"/>
              <w:textAlignment w:val="baseline"/>
              <w:rPr>
                <w:sz w:val="38"/>
              </w:rPr>
            </w:pPr>
            <w:bookmarkStart w:name="" w:id="7827"/>
            <w:r>
              <w:rPr>
                <w:rFonts w:ascii="黑体" w:hAnsi="黑体" w:cs="黑体" w:eastAsia="黑体"/>
                <w:sz w:val="38"/>
                <w:spacing w:val="0"/>
                <w:color w:val="000000"/>
                <w:b w:val="off"/>
                <w:i w:val="off"/>
              </w:rPr>
              <w:t>15毫克</w:t>
            </w:r>
            <w:bookmarkEnd w:id="7827"/>
          </w:p>
        </w:tc>
        <w:tc>
          <w:tcPr>
            <w:tcW w:w="1820" w:type="dxa"/>
            <w:vAlign w:val="center"/>
          </w:tcPr>
          <w:p>
            <w:pPr>
              <w:pageBreakBefore w:val="off"/>
              <w:tabs/>
              <w:wordWrap w:val="off"/>
              <w:spacing w:before="0" w:after="0" w:line="500" w:lineRule="atLeast"/>
              <w:ind w:left="0" w:right="0" w:firstLine="0" w:hanging="0"/>
              <w:jc w:val="both"/>
              <w:textAlignment w:val="baseline"/>
              <w:rPr>
                <w:sz w:val="38"/>
              </w:rPr>
            </w:pPr>
            <w:bookmarkStart w:name="" w:id="7828"/>
            <w:r>
              <w:rPr>
                <w:rFonts w:ascii="黑体" w:hAnsi="黑体" w:cs="黑体" w:eastAsia="黑体"/>
                <w:sz w:val="38"/>
                <w:spacing w:val="0"/>
                <w:color w:val="000000"/>
                <w:b w:val="off"/>
                <w:i w:val="off"/>
              </w:rPr>
              <w:t>20~40岁:</w:t>
            </w:r>
            <w:r>
              <w:rPr>
                <w:rFonts w:ascii="黑体" w:hAnsi="黑体" w:cs="黑体" w:eastAsia="黑体"/>
                <w:sz w:val="38"/>
                <w:spacing w:val="0"/>
                <w:color w:val="000000"/>
                <w:b w:val="off"/>
                <w:i w:val="off"/>
              </w:rPr>
              <w:t>15 毫克</w:t>
            </w:r>
            <w:bookmarkEnd w:id="7828"/>
          </w:p>
        </w:tc>
        <w:tc>
          <w:tcPr>
            <w:tcW w:w="1780" w:type="dxa"/>
            <w:vAlign w:val="center"/>
          </w:tcPr>
          <w:p>
            <w:pPr>
              <w:pageBreakBefore w:val="off"/>
              <w:tabs/>
              <w:wordWrap w:val="off"/>
              <w:spacing w:before="0" w:after="0" w:line="500" w:lineRule="atLeast"/>
              <w:ind w:left="0" w:right="0" w:firstLine="0" w:hanging="0"/>
              <w:jc w:val="both"/>
              <w:textAlignment w:val="baseline"/>
              <w:rPr>
                <w:sz w:val="38"/>
              </w:rPr>
            </w:pPr>
            <w:bookmarkStart w:name="" w:id="7829"/>
            <w:r>
              <w:rPr>
                <w:rFonts w:ascii="黑体" w:hAnsi="黑体" w:cs="黑体" w:eastAsia="黑体"/>
                <w:sz w:val="38"/>
                <w:spacing w:val="0"/>
                <w:color w:val="000000"/>
                <w:b w:val="off"/>
                <w:i w:val="off"/>
              </w:rPr>
              <w:t>41~60岁:</w:t>
            </w:r>
            <w:r>
              <w:rPr>
                <w:rFonts w:ascii="黑体" w:hAnsi="黑体" w:cs="黑体" w:eastAsia="黑体"/>
                <w:sz w:val="38"/>
                <w:spacing w:val="0"/>
                <w:color w:val="000000"/>
                <w:b w:val="off"/>
                <w:i w:val="off"/>
              </w:rPr>
              <w:t>15 毫克</w:t>
            </w:r>
            <w:bookmarkEnd w:id="7829"/>
          </w:p>
        </w:tc>
        <w:tc>
          <w:tcPr>
            <w:tcW w:w="1860" w:type="dxa"/>
            <w:vAlign w:val="center"/>
          </w:tcPr>
          <w:p>
            <w:pPr>
              <w:pageBreakBefore w:val="off"/>
              <w:tabs/>
              <w:wordWrap w:val="off"/>
              <w:spacing w:before="0" w:after="0" w:line="500" w:lineRule="atLeast"/>
              <w:ind w:left="0" w:right="0" w:firstLine="0" w:hanging="0"/>
              <w:jc w:val="both"/>
              <w:textAlignment w:val="baseline"/>
              <w:rPr>
                <w:sz w:val="38"/>
              </w:rPr>
            </w:pPr>
            <w:bookmarkStart w:name="" w:id="7830"/>
            <w:r>
              <w:rPr>
                <w:rFonts w:ascii="黑体" w:hAnsi="黑体" w:cs="黑体" w:eastAsia="黑体"/>
                <w:sz w:val="38"/>
                <w:spacing w:val="0"/>
                <w:color w:val="000000"/>
                <w:b w:val="off"/>
                <w:i w:val="off"/>
              </w:rPr>
              <w:t>61岁以上：</w:t>
            </w:r>
            <w:r>
              <w:rPr>
                <w:rFonts w:ascii="黑体" w:hAnsi="黑体" w:cs="黑体" w:eastAsia="黑体"/>
                <w:sz w:val="38"/>
                <w:spacing w:val="0"/>
                <w:color w:val="000000"/>
                <w:b w:val="off"/>
                <w:i w:val="off"/>
              </w:rPr>
              <w:t>15毫克</w:t>
            </w:r>
            <w:bookmarkEnd w:id="7830"/>
          </w:p>
        </w:tc>
      </w:tr>
    </w:tbl>
    <w:p>
      <w:pPr>
        <w:pageBreakBefore w:val="off"/>
        <w:tabs/>
        <w:wordWrap w:val="off"/>
        <w:spacing w:before="0" w:after="0" w:line="420" w:lineRule="exact"/>
        <w:ind w:left="0" w:right="0"/>
        <w:jc w:val="left"/>
        <w:textAlignment w:val="baseline"/>
        <w:rPr>
          <w:sz w:val="37"/>
        </w:rPr>
      </w:pPr>
      <w:bookmarkStart w:name="" w:id="7831"/>
      <w:r>
        <w:rPr>
          <w:rFonts w:ascii="宋体" w:hAnsi="宋体" w:cs="宋体" w:eastAsia="宋体"/>
          <w:sz w:val="37"/>
          <w:spacing w:val="0"/>
          <w:color w:val="000000"/>
          <w:b w:val="off"/>
          <w:i w:val="off"/>
        </w:rPr>
        <w:t/>
      </w:r>
      <w:bookmarkEnd w:id="7831"/>
    </w:p>
    <w:p>
      <w:pPr>
        <w:pageBreakBefore w:val="off"/>
        <w:tabs/>
        <w:wordWrap w:val="off"/>
        <w:spacing w:before="0" w:after="0" w:line="420" w:lineRule="exact"/>
        <w:ind w:left="0" w:right="0"/>
        <w:jc w:val="left"/>
        <w:textAlignment w:val="baseline"/>
        <w:rPr>
          <w:sz w:val="37"/>
        </w:rPr>
      </w:pPr>
      <w:bookmarkStart w:name="" w:id="7832"/>
      <w:r>
        <w:rPr>
          <w:rFonts w:ascii="宋体" w:hAnsi="宋体" w:cs="宋体" w:eastAsia="宋体"/>
          <w:sz w:val="37"/>
          <w:spacing w:val="0"/>
          <w:color w:val="000000"/>
          <w:b w:val="off"/>
          <w:i w:val="off"/>
        </w:rPr>
        <w:t/>
      </w:r>
      <w:bookmarkEnd w:id="7832"/>
    </w:p>
    <w:p>
      <w:pPr>
        <w:pageBreakBefore w:val="off"/>
        <w:tabs/>
        <w:wordWrap w:val="off"/>
        <w:spacing w:before="0" w:after="0" w:line="420" w:lineRule="exact"/>
        <w:ind w:left="0" w:right="0"/>
        <w:jc w:val="left"/>
        <w:textAlignment w:val="baseline"/>
        <w:rPr>
          <w:sz w:val="37"/>
        </w:rPr>
      </w:pPr>
      <w:bookmarkStart w:name="" w:id="7833"/>
      <w:r>
        <w:rPr>
          <w:rFonts w:ascii="宋体" w:hAnsi="宋体" w:cs="宋体" w:eastAsia="宋体"/>
          <w:sz w:val="37"/>
          <w:spacing w:val="0"/>
          <w:color w:val="000000"/>
          <w:b w:val="off"/>
          <w:i w:val="off"/>
        </w:rPr>
        <w:t/>
      </w:r>
      <w:bookmarkEnd w:id="7833"/>
    </w:p>
    <w:p>
      <w:pPr>
        <w:pageBreakBefore w:val="off"/>
        <w:tabs/>
        <w:wordWrap w:val="off"/>
        <w:spacing w:before="0" w:after="0" w:line="420" w:lineRule="exact"/>
        <w:ind w:left="0" w:right="0"/>
        <w:jc w:val="left"/>
        <w:textAlignment w:val="baseline"/>
        <w:rPr>
          <w:sz w:val="37"/>
        </w:rPr>
      </w:pPr>
      <w:bookmarkStart w:name="" w:id="7834"/>
      <w:r>
        <w:rPr>
          <w:rFonts w:ascii="宋体" w:hAnsi="宋体" w:cs="宋体" w:eastAsia="宋体"/>
          <w:sz w:val="37"/>
          <w:spacing w:val="0"/>
          <w:color w:val="000000"/>
          <w:b w:val="off"/>
          <w:i w:val="off"/>
        </w:rPr>
        <w:t/>
      </w:r>
      <w:bookmarkEnd w:id="7834"/>
    </w:p>
    <w:p>
      <w:pPr>
        <w:pageBreakBefore w:val="off"/>
        <w:tabs/>
        <w:wordWrap w:val="off"/>
        <w:spacing w:before="0" w:after="0" w:line="420" w:lineRule="exact"/>
        <w:ind w:left="0" w:right="0"/>
        <w:jc w:val="left"/>
        <w:textAlignment w:val="baseline"/>
        <w:rPr>
          <w:sz w:val="37"/>
        </w:rPr>
      </w:pPr>
      <w:bookmarkStart w:name="" w:id="7835"/>
      <w:r>
        <w:rPr>
          <w:rFonts w:ascii="宋体" w:hAnsi="宋体" w:cs="宋体" w:eastAsia="宋体"/>
          <w:sz w:val="37"/>
          <w:spacing w:val="0"/>
          <w:color w:val="000000"/>
          <w:b w:val="off"/>
          <w:i w:val="off"/>
        </w:rPr>
        <w:t/>
      </w:r>
      <w:bookmarkEnd w:id="7835"/>
    </w:p>
    <w:p>
      <w:pPr>
        <w:pageBreakBefore w:val="off"/>
        <w:tabs/>
        <w:wordWrap w:val="off"/>
        <w:spacing w:before="0" w:after="0" w:line="420" w:lineRule="exact"/>
        <w:ind w:left="0" w:right="0"/>
        <w:jc w:val="left"/>
        <w:textAlignment w:val="baseline"/>
        <w:rPr>
          <w:sz w:val="37"/>
        </w:rPr>
      </w:pPr>
      <w:bookmarkStart w:name="" w:id="7836"/>
      <w:r>
        <w:rPr>
          <w:rFonts w:ascii="宋体" w:hAnsi="宋体" w:cs="宋体" w:eastAsia="宋体"/>
          <w:sz w:val="37"/>
          <w:spacing w:val="0"/>
          <w:color w:val="000000"/>
          <w:b w:val="off"/>
          <w:i w:val="off"/>
        </w:rPr>
        <w:t/>
      </w:r>
      <w:bookmarkEnd w:id="7836"/>
    </w:p>
    <w:p>
      <w:pPr>
        <w:pageBreakBefore w:val="off"/>
        <w:tabs/>
        <w:wordWrap w:val="off"/>
        <w:spacing w:before="0" w:after="0" w:line="420" w:lineRule="exact"/>
        <w:ind w:left="0" w:right="0"/>
        <w:jc w:val="left"/>
        <w:textAlignment w:val="baseline"/>
        <w:rPr>
          <w:sz w:val="37"/>
        </w:rPr>
      </w:pPr>
      <w:bookmarkStart w:name="" w:id="7837"/>
      <w:r>
        <w:rPr>
          <w:rFonts w:ascii="宋体" w:hAnsi="宋体" w:cs="宋体" w:eastAsia="宋体"/>
          <w:sz w:val="37"/>
          <w:spacing w:val="0"/>
          <w:color w:val="000000"/>
          <w:b w:val="off"/>
          <w:i w:val="off"/>
        </w:rPr>
        <w:t/>
      </w:r>
      <w:bookmarkEnd w:id="7837"/>
    </w:p>
    <w:p>
      <w:pPr>
        <w:pageBreakBefore w:val="off"/>
        <w:tabs/>
        <w:wordWrap w:val="off"/>
        <w:spacing w:before="0" w:after="0" w:line="420" w:lineRule="exact"/>
        <w:ind w:left="0" w:right="0"/>
        <w:jc w:val="left"/>
        <w:textAlignment w:val="baseline"/>
        <w:rPr>
          <w:sz w:val="37"/>
        </w:rPr>
      </w:pPr>
      <w:bookmarkStart w:name="" w:id="7838"/>
      <w:r>
        <w:rPr>
          <w:rFonts w:ascii="宋体" w:hAnsi="宋体" w:cs="宋体" w:eastAsia="宋体"/>
          <w:sz w:val="37"/>
          <w:spacing w:val="0"/>
          <w:color w:val="000000"/>
          <w:b w:val="off"/>
          <w:i w:val="off"/>
        </w:rPr>
        <w:t/>
      </w:r>
      <w:bookmarkEnd w:id="7838"/>
    </w:p>
    <w:p>
      <w:pPr>
        <w:pageBreakBefore w:val="off"/>
        <w:tabs/>
        <w:wordWrap w:val="off"/>
        <w:spacing w:before="0" w:after="0" w:line="420" w:lineRule="exact"/>
        <w:ind w:left="0" w:right="0"/>
        <w:jc w:val="left"/>
        <w:textAlignment w:val="baseline"/>
        <w:rPr>
          <w:sz w:val="37"/>
        </w:rPr>
      </w:pPr>
      <w:bookmarkStart w:name="" w:id="7839"/>
      <w:r>
        <w:rPr>
          <w:rFonts w:ascii="宋体" w:hAnsi="宋体" w:cs="宋体" w:eastAsia="宋体"/>
          <w:sz w:val="37"/>
          <w:spacing w:val="0"/>
          <w:color w:val="000000"/>
          <w:b w:val="off"/>
          <w:i w:val="off"/>
        </w:rPr>
        <w:t/>
      </w:r>
      <w:bookmarkEnd w:id="7839"/>
    </w:p>
    <w:p>
      <w:pPr>
        <w:pageBreakBefore w:val="off"/>
        <w:tabs/>
        <w:wordWrap w:val="off"/>
        <w:spacing w:before="0" w:after="0" w:line="420" w:lineRule="exact"/>
        <w:ind w:left="0" w:right="0"/>
        <w:jc w:val="left"/>
        <w:textAlignment w:val="baseline"/>
        <w:rPr>
          <w:sz w:val="37"/>
        </w:rPr>
      </w:pPr>
      <w:bookmarkStart w:name="" w:id="7840"/>
      <w:r>
        <w:rPr>
          <w:rFonts w:ascii="宋体" w:hAnsi="宋体" w:cs="宋体" w:eastAsia="宋体"/>
          <w:sz w:val="37"/>
          <w:spacing w:val="0"/>
          <w:color w:val="000000"/>
          <w:b w:val="off"/>
          <w:i w:val="off"/>
        </w:rPr>
        <w:t/>
      </w:r>
      <w:bookmarkEnd w:id="7840"/>
    </w:p>
    <w:p>
      <w:pPr>
        <w:pageBreakBefore w:val="off"/>
        <w:tabs/>
        <w:wordWrap w:val="off"/>
        <w:spacing w:before="0" w:after="0" w:line="480" w:lineRule="atLeast"/>
        <w:ind w:left="60" w:right="0"/>
        <w:jc w:val="both"/>
        <w:textAlignment w:val="baseline"/>
        <w:rPr>
          <w:sz w:val="36"/>
        </w:rPr>
      </w:pPr>
      <w:bookmarkStart w:name="" w:id="7841"/>
      <w:r>
        <w:rPr>
          <w:rFonts w:ascii="黑体" w:hAnsi="黑体" w:cs="黑体" w:eastAsia="黑体"/>
          <w:sz w:val="36"/>
          <w:spacing w:val="0"/>
          <w:color w:val="94b0d5"/>
          <w:b w:val="off"/>
          <w:i w:val="off"/>
        </w:rPr>
        <w:t>294</w:t>
      </w:r>
      <w:bookmarkEnd w:id="7841"/>
    </w:p>
    <w:p>
      <w:r>
        <w:t/>
      </w:r>
    </w:p>
    <w:p>
      <w:pPr>
        <w:sectPr>
          <w:footerReference r:id="rId655"/>
          <w:headerReference r:id="rId656" w:type="default"/>
          <w:type w:val="nextPage"/>
          <w:pgSz w:w="17340" w:h="25540"/>
          <w:pgMar w:left="1640" w:top="1080" w:right="1640" w:bottom="1080" w:header="780" w:footer="780"/>
          <w:cols w:num="1"/>
        </w:sectPr>
      </w:pPr>
    </w:p>
    <w:p>
      <w:pPr>
        <w:pageBreakBefore w:val="off"/>
        <w:tabs/>
        <w:wordWrap w:val="off"/>
        <w:spacing w:before="0" w:after="0" w:line="440" w:lineRule="atLeast"/>
        <w:ind w:left="0" w:right="0"/>
        <w:jc w:val="right"/>
        <w:textAlignment w:val="baseline"/>
        <w:rPr>
          <w:sz w:val="33"/>
        </w:rPr>
      </w:pPr>
      <w:bookmarkStart w:name="" w:id="7842"/>
      <w:r>
        <w:rPr>
          <w:rFonts w:ascii="黑体" w:hAnsi="黑体" w:cs="黑体" w:eastAsia="黑体"/>
          <w:sz w:val="33"/>
          <w:spacing w:val="0"/>
          <w:color w:val="adb1d1"/>
          <w:b w:val="off"/>
          <w:i w:val="off"/>
        </w:rPr>
        <w:t>第五章保健品科学选择指南</w:t>
      </w:r>
      <w:bookmarkEnd w:id="7842"/>
    </w:p>
    <w:p>
      <w:pPr>
        <w:pageBreakBefore w:val="off"/>
        <w:tabs/>
        <w:wordWrap w:val="off"/>
        <w:spacing w:before="0" w:after="0" w:line="700" w:lineRule="exact"/>
        <w:ind w:left="0" w:right="0"/>
        <w:jc w:val="right"/>
        <w:textAlignment w:val="baseline"/>
        <w:rPr>
          <w:sz w:val="52"/>
        </w:rPr>
      </w:pPr>
      <w:bookmarkStart w:name="" w:id="7843"/>
      <w:r>
        <w:rPr>
          <w:rFonts w:ascii="宋体" w:hAnsi="宋体" w:cs="宋体" w:eastAsia="宋体"/>
          <w:sz w:val="52"/>
          <w:spacing w:val="0"/>
          <w:color w:val="000000"/>
          <w:b w:val="off"/>
          <w:i w:val="off"/>
        </w:rPr>
        <w:t/>
      </w:r>
      <w:bookmarkEnd w:id="7843"/>
    </w:p>
    <w:p>
      <w:pPr>
        <w:pageBreakBefore w:val="off"/>
        <w:tabs/>
        <w:wordWrap w:val="off"/>
        <w:spacing w:before="0" w:after="0" w:line="700" w:lineRule="exact"/>
        <w:ind w:left="0" w:right="0"/>
        <w:jc w:val="right"/>
        <w:textAlignment w:val="baseline"/>
        <w:rPr>
          <w:sz w:val="52"/>
        </w:rPr>
      </w:pPr>
      <w:bookmarkStart w:name="" w:id="7844"/>
      <w:r>
        <w:rPr>
          <w:rFonts w:ascii="宋体" w:hAnsi="宋体" w:cs="宋体" w:eastAsia="宋体"/>
          <w:sz w:val="52"/>
          <w:spacing w:val="0"/>
          <w:color w:val="000000"/>
          <w:b w:val="off"/>
          <w:i w:val="off"/>
        </w:rPr>
        <w:t/>
      </w:r>
      <w:bookmarkEnd w:id="7844"/>
    </w:p>
    <w:p>
      <w:pPr>
        <w:pageBreakBefore w:val="off"/>
        <w:tabs/>
        <w:wordWrap w:val="off"/>
        <w:spacing w:before="0" w:after="0" w:line="700" w:lineRule="exact"/>
        <w:ind w:left="0" w:right="0"/>
        <w:jc w:val="right"/>
        <w:textAlignment w:val="baseline"/>
        <w:rPr>
          <w:sz w:val="52"/>
        </w:rPr>
      </w:pPr>
      <w:bookmarkStart w:name="" w:id="7845"/>
      <w:r>
        <w:rPr>
          <w:rFonts w:ascii="宋体" w:hAnsi="宋体" w:cs="宋体" w:eastAsia="宋体"/>
          <w:sz w:val="52"/>
          <w:spacing w:val="0"/>
          <w:color w:val="000000"/>
          <w:b w:val="off"/>
          <w:i w:val="off"/>
        </w:rPr>
        <w:t/>
      </w:r>
      <w:bookmarkEnd w:id="7845"/>
    </w:p>
    <w:p>
      <w:pPr>
        <w:pageBreakBefore w:val="off"/>
        <w:tabs/>
        <w:wordWrap w:val="off"/>
        <w:spacing w:before="0" w:after="0" w:line="700" w:lineRule="exact"/>
        <w:ind w:left="0" w:right="0"/>
        <w:jc w:val="right"/>
        <w:textAlignment w:val="baseline"/>
        <w:rPr>
          <w:sz w:val="52"/>
        </w:rPr>
      </w:pPr>
      <w:bookmarkStart w:name="" w:id="7846"/>
      <w:r>
        <w:rPr>
          <w:rFonts w:ascii="宋体" w:hAnsi="宋体" w:cs="宋体" w:eastAsia="宋体"/>
          <w:sz w:val="52"/>
          <w:spacing w:val="0"/>
          <w:color w:val="000000"/>
          <w:b w:val="off"/>
          <w:i w:val="off"/>
        </w:rPr>
        <w:t/>
      </w:r>
      <w:bookmarkEnd w:id="7846"/>
    </w:p>
    <w:p>
      <w:pPr>
        <w:pageBreakBefore w:val="off"/>
        <w:tabs/>
        <w:wordWrap w:val="off"/>
        <w:spacing w:before="0" w:after="0" w:line="700" w:lineRule="exact"/>
        <w:ind w:left="0" w:right="0"/>
        <w:jc w:val="right"/>
        <w:textAlignment w:val="baseline"/>
        <w:rPr>
          <w:sz w:val="52"/>
        </w:rPr>
      </w:pPr>
      <w:bookmarkStart w:name="" w:id="7847"/>
      <w:r>
        <w:rPr>
          <w:rFonts w:ascii="宋体" w:hAnsi="宋体" w:cs="宋体" w:eastAsia="宋体"/>
          <w:sz w:val="52"/>
          <w:spacing w:val="0"/>
          <w:color w:val="000000"/>
          <w:b w:val="off"/>
          <w:i w:val="off"/>
        </w:rPr>
        <w:t/>
      </w:r>
      <w:bookmarkEnd w:id="7847"/>
    </w:p>
    <w:p>
      <w:pPr>
        <w:pageBreakBefore w:val="off"/>
        <w:tabs/>
        <w:wordWrap w:val="off"/>
        <w:spacing w:before="0" w:after="0" w:line="700" w:lineRule="exact"/>
        <w:ind w:left="0" w:right="0"/>
        <w:jc w:val="right"/>
        <w:textAlignment w:val="baseline"/>
        <w:rPr>
          <w:sz w:val="52"/>
        </w:rPr>
      </w:pPr>
      <w:bookmarkStart w:name="" w:id="7848"/>
      <w:r>
        <w:rPr>
          <w:rFonts w:ascii="宋体" w:hAnsi="宋体" w:cs="宋体" w:eastAsia="宋体"/>
          <w:sz w:val="52"/>
          <w:spacing w:val="0"/>
          <w:color w:val="000000"/>
          <w:b w:val="off"/>
          <w:i w:val="off"/>
        </w:rPr>
        <w:t/>
      </w:r>
      <w:bookmarkEnd w:id="7848"/>
    </w:p>
    <w:p>
      <w:pPr>
        <w:pageBreakBefore w:val="off"/>
        <w:tabs/>
        <w:wordWrap w:val="off"/>
        <w:spacing w:before="0" w:after="0" w:line="700" w:lineRule="exact"/>
        <w:ind w:left="0" w:right="0"/>
        <w:jc w:val="right"/>
        <w:textAlignment w:val="baseline"/>
        <w:rPr>
          <w:sz w:val="52"/>
        </w:rPr>
      </w:pPr>
      <w:bookmarkStart w:name="" w:id="7849"/>
      <w:r>
        <w:rPr>
          <w:rFonts w:ascii="宋体" w:hAnsi="宋体" w:cs="宋体" w:eastAsia="宋体"/>
          <w:sz w:val="52"/>
          <w:spacing w:val="0"/>
          <w:color w:val="000000"/>
          <w:b w:val="off"/>
          <w:i w:val="off"/>
        </w:rPr>
        <w:t/>
      </w:r>
      <w:bookmarkEnd w:id="7849"/>
    </w:p>
    <w:p>
      <w:pPr>
        <w:pageBreakBefore w:val="off"/>
        <w:tabs/>
        <w:wordWrap w:val="off"/>
        <w:spacing w:before="0" w:after="0" w:line="700" w:lineRule="atLeast"/>
        <w:ind w:left="0" w:right="0"/>
        <w:jc w:val="center"/>
        <w:textAlignment w:val="baseline"/>
        <w:rPr>
          <w:sz w:val="52"/>
        </w:rPr>
      </w:pPr>
      <w:bookmarkStart w:name="" w:id="7850"/>
      <w:r>
        <w:rPr>
          <w:rFonts w:ascii="黑体" w:hAnsi="黑体" w:cs="黑体" w:eastAsia="黑体"/>
          <w:sz w:val="52"/>
          <w:spacing w:val="0"/>
          <w:color w:val="adb1d1"/>
          <w:b w:val="on"/>
          <w:i w:val="off"/>
        </w:rPr>
        <w:t>你真的需要额外摄入矿物质吗</w:t>
      </w:r>
      <w:r>
        <mc:AlternateContent>
          <mc:Choice Requires="wps">
            <w:drawing>
              <wp:anchor allowOverlap="true" layoutInCell="true" locked="false" simplePos="false" behindDoc="false" relativeHeight="251659264" distL="0" distR="0" distT="0" distB="0">
                <wp:simplePos x="0" y="0"/>
                <wp:positionH relativeFrom="page">
                  <wp:posOffset>3314700</wp:posOffset>
                </wp:positionH>
                <wp:positionV relativeFrom="paragraph">
                  <wp:posOffset>-596900</wp:posOffset>
                </wp:positionV>
                <wp:extent cx="1701800" cy="546100"/>
                <wp:wrapNone/>
                <wp:docPr id="56" name="文本框 56"/>
                <a:graphic xmlns:a="http://schemas.openxmlformats.org/drawingml/2006/main">
                  <a:graphicData uri="http://schemas.microsoft.com/office/word/2010/wordprocessingShape">
                    <wps:wsp>
                      <wps:cNvSpPr txBox="true"/>
                      <wps:spPr>
                        <a:xfrm>
                          <a:off x="0" y="0"/>
                          <a:ext cx="1701800" cy="546100"/>
                        </a:xfrm>
                        <a:prstGeom prst="rect">
                          <a:avLst/>
                        </a:prstGeom>
                        <a:noFill/>
                        <a:ln w="6350">
                          <a:noFill/>
                        </a:ln>
                      </wps:spPr>
                      <wps:txbx>
                        <w:txbxContent>
                          <w:p>
                            <w:pPr>
                              <w:pageBreakBefore w:val="off"/>
                              <w:tabs/>
                              <w:wordWrap w:val="off"/>
                              <w:spacing w:before="0" w:after="0" w:line="780" w:lineRule="atLeast"/>
                              <w:ind w:left="0" w:right="0"/>
                              <w:jc w:val="both"/>
                              <w:textAlignment w:val="baseline"/>
                              <w:rPr>
                                <w:sz w:val="58"/>
                              </w:rPr>
                            </w:pPr>
                            <w:bookmarkStart w:name="" w:id="7851"/>
                            <w:r>
                              <w:rPr>
                                <w:rFonts w:ascii="黑体" w:hAnsi="黑体" w:cs="黑体" w:eastAsia="黑体"/>
                                <w:sz w:val="58"/>
                                <w:spacing w:val="0"/>
                                <w:color w:val="adb1d1"/>
                                <w:b w:val="on"/>
                                <w:i w:val="off"/>
                              </w:rPr>
                              <w:t>矿物质：</w:t>
                            </w:r>
                            <w:bookmarkEnd w:id="7851"/>
                          </w:p>
                        </w:txbxContent>
                      </wps:txbx>
                      <wps:bodyPr wrap="square" lIns="0" rIns="0" tIns="0" bIns="0" vert="horz" anchor="t">
                        <a:noAutofit/>
                      </wps:bodyPr>
                    </wps:wsp>
                  </a:graphicData>
                </a:graphic>
              </wp:anchor>
            </w:drawing>
          </mc:Choice>
          <mc:Fallback>
            <w:pict>
              <v:shape type="#_x0000_t202" filled="f" stroked="f" style="margin-left:261pt;margin-top:-47pt;width:134pt;height:4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80" w:lineRule="atLeast"/>
                        <w:ind w:left="0" w:right="0"/>
                        <w:jc w:val="both"/>
                        <w:textAlignment w:val="baseline"/>
                        <w:rPr>
                          <w:sz w:val="58"/>
                        </w:rPr>
                      </w:pPr>
                      <w:bookmarkStart w:name="" w:id="7852"/>
                      <w:r>
                        <w:rPr>
                          <w:rFonts w:ascii="黑体" w:hAnsi="黑体" w:cs="黑体" w:eastAsia="黑体"/>
                          <w:sz w:val="58"/>
                          <w:spacing w:val="0"/>
                          <w:color w:val="adb1d1"/>
                          <w:b w:val="on"/>
                          <w:i w:val="off"/>
                        </w:rPr>
                        <w:t>矿物质：</w:t>
                      </w:r>
                      <w:bookmarkEnd w:id="7852"/>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977900</wp:posOffset>
                </wp:positionH>
                <wp:positionV relativeFrom="paragraph">
                  <wp:posOffset>-622300</wp:posOffset>
                </wp:positionV>
                <wp:extent cx="1092200" cy="762000"/>
                <wp:wrapNone/>
                <wp:docPr id="57" name="文本框 57"/>
                <a:graphic xmlns:a="http://schemas.openxmlformats.org/drawingml/2006/main">
                  <a:graphicData uri="http://schemas.microsoft.com/office/word/2010/wordprocessingShape">
                    <wps:wsp>
                      <wps:cNvSpPr txBox="true"/>
                      <wps:spPr>
                        <a:xfrm>
                          <a:off x="0" y="0"/>
                          <a:ext cx="1092200" cy="762000"/>
                        </a:xfrm>
                        <a:prstGeom prst="rect">
                          <a:avLst/>
                        </a:prstGeom>
                        <a:noFill/>
                        <a:ln w="6350">
                          <a:noFill/>
                        </a:ln>
                      </wps:spPr>
                      <wps:txbx>
                        <w:txbxContent>
                          <w:p>
                            <w:pPr>
                              <w:pageBreakBefore w:val="off"/>
                              <w:tabs/>
                              <w:wordWrap w:val="off"/>
                              <w:spacing w:before="0" w:after="0" w:line="1120" w:lineRule="atLeast"/>
                              <w:ind w:left="0" w:right="0"/>
                              <w:jc w:val="both"/>
                              <w:textAlignment w:val="baseline"/>
                              <w:rPr>
                                <w:sz w:val="82"/>
                              </w:rPr>
                            </w:pPr>
                            <w:bookmarkStart w:name="" w:id="7853"/>
                            <w:r>
                              <w:rPr>
                                <w:rFonts w:ascii="黑体" w:hAnsi="黑体" w:cs="黑体" w:eastAsia="黑体"/>
                                <w:sz w:val="82"/>
                                <w:spacing w:val="0"/>
                                <w:color w:val="adb1d1"/>
                                <w:b w:val="on"/>
                                <w:i w:val="off"/>
                              </w:rPr>
                              <w:t>043</w:t>
                            </w:r>
                            <w:bookmarkEnd w:id="7853"/>
                          </w:p>
                        </w:txbxContent>
                      </wps:txbx>
                      <wps:bodyPr wrap="square" lIns="0" rIns="0" tIns="0" bIns="0" vert="horz" anchor="t">
                        <a:noAutofit/>
                      </wps:bodyPr>
                    </wps:wsp>
                  </a:graphicData>
                </a:graphic>
              </wp:anchor>
            </w:drawing>
          </mc:Choice>
          <mc:Fallback>
            <w:pict>
              <v:shape type="#_x0000_t202" filled="f" stroked="f" style="margin-left:77pt;margin-top:-49pt;width:86pt;height:6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1120" w:lineRule="atLeast"/>
                        <w:ind w:left="0" w:right="0"/>
                        <w:jc w:val="both"/>
                        <w:textAlignment w:val="baseline"/>
                        <w:rPr>
                          <w:sz w:val="82"/>
                        </w:rPr>
                      </w:pPr>
                      <w:bookmarkStart w:name="" w:id="7854"/>
                      <w:r>
                        <w:rPr>
                          <w:rFonts w:ascii="黑体" w:hAnsi="黑体" w:cs="黑体" w:eastAsia="黑体"/>
                          <w:sz w:val="82"/>
                          <w:spacing w:val="0"/>
                          <w:color w:val="adb1d1"/>
                          <w:b w:val="on"/>
                          <w:i w:val="off"/>
                        </w:rPr>
                        <w:t>043</w:t>
                      </w:r>
                      <w:bookmarkEnd w:id="7854"/>
                    </w:p>
                  </w:txbxContent>
                </v:textbox>
              </v:shape>
            </w:pict>
          </mc:Fallback>
        </mc:AlternateContent>
      </w:r>
      <w:bookmarkEnd w:id="7850"/>
    </w:p>
    <w:p>
      <w:pPr>
        <w:pageBreakBefore w:val="off"/>
        <w:tabs/>
        <w:wordWrap w:val="off"/>
        <w:spacing w:before="0" w:after="0" w:line="700" w:lineRule="exact"/>
        <w:ind w:left="0" w:right="0"/>
        <w:jc w:val="center"/>
        <w:textAlignment w:val="baseline"/>
        <w:rPr>
          <w:sz w:val="52"/>
        </w:rPr>
      </w:pPr>
      <w:bookmarkStart w:name="" w:id="7855"/>
      <w:r>
        <w:rPr>
          <w:rFonts w:ascii="宋体" w:hAnsi="宋体" w:cs="宋体" w:eastAsia="宋体"/>
          <w:sz w:val="52"/>
          <w:spacing w:val="0"/>
          <w:color w:val="000000"/>
          <w:b w:val="off"/>
          <w:i w:val="off"/>
        </w:rPr>
        <w:t/>
      </w:r>
      <w:bookmarkEnd w:id="7855"/>
    </w:p>
    <w:p>
      <w:pPr>
        <w:pageBreakBefore w:val="off"/>
        <w:tabs/>
        <w:wordWrap w:val="off"/>
        <w:spacing w:before="0" w:after="0" w:line="700" w:lineRule="exact"/>
        <w:ind w:left="0" w:right="0"/>
        <w:jc w:val="center"/>
        <w:textAlignment w:val="baseline"/>
        <w:rPr>
          <w:sz w:val="52"/>
        </w:rPr>
      </w:pPr>
      <w:bookmarkStart w:name="" w:id="7856"/>
      <w:r>
        <w:rPr>
          <w:rFonts w:ascii="宋体" w:hAnsi="宋体" w:cs="宋体" w:eastAsia="宋体"/>
          <w:sz w:val="52"/>
          <w:spacing w:val="0"/>
          <w:color w:val="000000"/>
          <w:b w:val="off"/>
          <w:i w:val="off"/>
        </w:rPr>
        <w:t/>
      </w:r>
      <w:bookmarkEnd w:id="7856"/>
    </w:p>
    <w:p>
      <w:pPr>
        <w:pageBreakBefore w:val="off"/>
        <w:tabs/>
        <w:wordWrap w:val="off"/>
        <w:spacing w:before="0" w:after="0" w:line="820" w:lineRule="atLeast"/>
        <w:ind w:left="0" w:right="20" w:firstLine="840"/>
        <w:jc w:val="both"/>
        <w:textAlignment w:val="baseline"/>
        <w:rPr>
          <w:sz w:val="40"/>
        </w:rPr>
      </w:pPr>
      <w:bookmarkStart w:name="" w:id="7857"/>
      <w:r>
        <w:rPr>
          <w:rFonts w:ascii="宋体" w:hAnsi="宋体" w:cs="宋体" w:eastAsia="宋体"/>
          <w:sz w:val="40"/>
          <w:spacing w:val="0"/>
          <w:color w:val="000000"/>
          <w:b w:val="off"/>
          <w:i w:val="off"/>
        </w:rPr>
        <w:t>矿物质是人体七大营养素之一，其他六种营养素分别是水、碳水化合物、</w:t>
      </w:r>
      <w:r>
        <w:rPr>
          <w:rFonts w:ascii="宋体" w:hAnsi="宋体" w:cs="宋体" w:eastAsia="宋体"/>
          <w:sz w:val="40"/>
          <w:spacing w:val="0"/>
          <w:color w:val="000000"/>
          <w:b w:val="off"/>
          <w:i w:val="off"/>
        </w:rPr>
        <w:t>脂肪、蛋白质、维生素和膳食纤维。跟其他六类营养素相比，矿物质在人体中</w:t>
      </w:r>
      <w:r>
        <w:rPr>
          <w:rFonts w:ascii="宋体" w:hAnsi="宋体" w:cs="宋体" w:eastAsia="宋体"/>
          <w:sz w:val="40"/>
          <w:spacing w:val="0"/>
          <w:color w:val="000000"/>
          <w:b w:val="off"/>
          <w:i w:val="off"/>
        </w:rPr>
        <w:t>的含量占比最小，其功能却最为复杂。</w:t>
      </w:r>
      <w:bookmarkEnd w:id="7857"/>
    </w:p>
    <w:p>
      <w:pPr>
        <w:pageBreakBefore w:val="off"/>
        <w:tabs/>
        <w:wordWrap w:val="off"/>
        <w:spacing w:before="0" w:after="0" w:line="840" w:lineRule="exact"/>
        <w:ind w:left="0" w:right="0"/>
        <w:jc w:val="both"/>
        <w:textAlignment w:val="baseline"/>
        <w:rPr>
          <w:sz w:val="40"/>
        </w:rPr>
      </w:pPr>
      <w:bookmarkStart w:name="" w:id="7858"/>
      <w:r>
        <w:rPr>
          <w:rFonts w:ascii="宋体" w:hAnsi="宋体" w:cs="宋体" w:eastAsia="宋体"/>
          <w:sz w:val="40"/>
          <w:spacing w:val="0"/>
          <w:color w:val="000000"/>
          <w:b w:val="off"/>
          <w:i w:val="off"/>
        </w:rPr>
        <w:t/>
      </w:r>
      <w:bookmarkEnd w:id="7858"/>
    </w:p>
    <w:p>
      <w:pPr>
        <w:pageBreakBefore w:val="off"/>
        <w:tabs/>
        <w:wordWrap w:val="off"/>
        <w:spacing w:before="0" w:after="0" w:line="640" w:lineRule="atLeast"/>
        <w:ind w:left="0" w:right="0"/>
        <w:jc w:val="both"/>
        <w:textAlignment w:val="baseline"/>
        <w:rPr>
          <w:sz w:val="48"/>
        </w:rPr>
      </w:pPr>
      <w:bookmarkStart w:name="" w:id="7859"/>
      <w:r>
        <w:rPr>
          <w:rFonts w:ascii="黑体" w:hAnsi="黑体" w:cs="黑体" w:eastAsia="黑体"/>
          <w:sz w:val="48"/>
          <w:spacing w:val="0"/>
          <w:color w:val="adb1d1"/>
          <w:b w:val="on"/>
          <w:i w:val="off"/>
        </w:rPr>
        <w:t>矿物质是什么</w:t>
      </w:r>
      <w:bookmarkEnd w:id="7859"/>
    </w:p>
    <w:p>
      <w:pPr>
        <w:pageBreakBefore w:val="off"/>
        <w:tabs/>
        <w:wordWrap w:val="off"/>
        <w:spacing w:before="0" w:after="0" w:line="840" w:lineRule="exact"/>
        <w:ind w:left="0" w:right="0"/>
        <w:jc w:val="both"/>
        <w:textAlignment w:val="baseline"/>
        <w:rPr>
          <w:sz w:val="40"/>
        </w:rPr>
      </w:pPr>
      <w:bookmarkStart w:name="" w:id="7860"/>
      <w:r>
        <w:rPr>
          <w:rFonts w:ascii="宋体" w:hAnsi="宋体" w:cs="宋体" w:eastAsia="宋体"/>
          <w:sz w:val="40"/>
          <w:spacing w:val="0"/>
          <w:color w:val="000000"/>
          <w:b w:val="off"/>
          <w:i w:val="off"/>
        </w:rPr>
        <w:t/>
      </w:r>
      <w:bookmarkEnd w:id="7860"/>
    </w:p>
    <w:p>
      <w:pPr>
        <w:pageBreakBefore w:val="off"/>
        <w:tabs/>
        <w:wordWrap w:val="off"/>
        <w:spacing w:before="0" w:after="0" w:line="820" w:lineRule="atLeast"/>
        <w:ind w:left="0" w:right="0" w:firstLine="840"/>
        <w:jc w:val="both"/>
        <w:textAlignment w:val="baseline"/>
        <w:rPr>
          <w:sz w:val="40"/>
        </w:rPr>
      </w:pPr>
      <w:bookmarkStart w:name="" w:id="7861"/>
      <w:r>
        <w:rPr>
          <w:rFonts w:ascii="宋体" w:hAnsi="宋体" w:cs="宋体" w:eastAsia="宋体"/>
          <w:sz w:val="40"/>
          <w:spacing w:val="0"/>
          <w:color w:val="000000"/>
          <w:b w:val="off"/>
          <w:i w:val="off"/>
        </w:rPr>
        <w:t>在人类所需的七大营养素中，水看似最为单纯，只由氢和氧两种元素构</w:t>
      </w:r>
      <w:r>
        <w:rPr>
          <w:rFonts w:ascii="宋体" w:hAnsi="宋体" w:cs="宋体" w:eastAsia="宋体"/>
          <w:sz w:val="40"/>
          <w:spacing w:val="0"/>
          <w:color w:val="000000"/>
          <w:b w:val="off"/>
          <w:i w:val="off"/>
        </w:rPr>
        <w:t>成。而矿物质则不同，它们本身就是元素周期表上的各种元素。实际上，地球</w:t>
      </w:r>
      <w:r>
        <w:rPr>
          <w:rFonts w:ascii="宋体" w:hAnsi="宋体" w:cs="宋体" w:eastAsia="宋体"/>
          <w:sz w:val="40"/>
          <w:spacing w:val="0"/>
          <w:color w:val="000000"/>
          <w:b w:val="off"/>
          <w:i w:val="off"/>
        </w:rPr>
        <w:t>上的一切物质，从本质上说，都是由不同元素排列组合而成的。</w:t>
      </w:r>
      <w:bookmarkEnd w:id="7861"/>
    </w:p>
    <w:p>
      <w:pPr>
        <w:pageBreakBefore w:val="off"/>
        <w:tabs/>
        <w:wordWrap w:val="off"/>
        <w:spacing w:before="0" w:after="0" w:line="820" w:lineRule="atLeast"/>
        <w:ind w:left="0" w:right="20" w:firstLine="840"/>
        <w:jc w:val="both"/>
        <w:textAlignment w:val="baseline"/>
        <w:rPr>
          <w:sz w:val="40"/>
        </w:rPr>
      </w:pPr>
      <w:bookmarkStart w:name="" w:id="7862"/>
      <w:r>
        <w:rPr>
          <w:rFonts w:ascii="宋体" w:hAnsi="宋体" w:cs="宋体" w:eastAsia="宋体"/>
          <w:sz w:val="40"/>
          <w:spacing w:val="0"/>
          <w:color w:val="000000"/>
          <w:b w:val="off"/>
          <w:i w:val="off"/>
        </w:rPr>
        <w:t>截至目前，科学家已经在人体内发现了60多种元素。其中，碳、氢、</w:t>
      </w:r>
      <w:r>
        <w:rPr>
          <w:rFonts w:ascii="宋体" w:hAnsi="宋体" w:cs="宋体" w:eastAsia="宋体"/>
          <w:sz w:val="40"/>
          <w:spacing w:val="0"/>
          <w:color w:val="000000"/>
          <w:b w:val="off"/>
          <w:i w:val="off"/>
        </w:rPr>
        <w:t>氧、氮四种元素主要以有机物的形式存在，是碳水化合物、脂肪、蛋白质、维</w:t>
      </w:r>
      <w:r>
        <w:rPr>
          <w:rFonts w:ascii="宋体" w:hAnsi="宋体" w:cs="宋体" w:eastAsia="宋体"/>
          <w:sz w:val="40"/>
          <w:spacing w:val="0"/>
          <w:color w:val="000000"/>
          <w:b w:val="off"/>
          <w:i w:val="off"/>
        </w:rPr>
        <w:t>生素和膳食纤维等营养素的基本组成部分。除了这四种元素之外，其余元素都</w:t>
      </w:r>
      <w:r>
        <w:rPr>
          <w:rFonts w:ascii="宋体" w:hAnsi="宋体" w:cs="宋体" w:eastAsia="宋体"/>
          <w:sz w:val="40"/>
          <w:spacing w:val="0"/>
          <w:color w:val="000000"/>
          <w:b w:val="off"/>
          <w:i w:val="off"/>
        </w:rPr>
        <w:t>属于无机矿物质。</w:t>
      </w:r>
      <w:bookmarkEnd w:id="7862"/>
    </w:p>
    <w:p>
      <w:pPr>
        <w:pageBreakBefore w:val="off"/>
        <w:tabs/>
        <w:wordWrap w:val="off"/>
        <w:spacing w:before="0" w:after="0" w:line="820" w:lineRule="atLeast"/>
        <w:ind w:left="0" w:right="40" w:firstLine="840"/>
        <w:jc w:val="both"/>
        <w:textAlignment w:val="baseline"/>
        <w:rPr>
          <w:sz w:val="40"/>
        </w:rPr>
      </w:pPr>
      <w:bookmarkStart w:name="" w:id="7863"/>
      <w:r>
        <w:rPr>
          <w:rFonts w:ascii="宋体" w:hAnsi="宋体" w:cs="宋体" w:eastAsia="宋体"/>
          <w:sz w:val="40"/>
          <w:spacing w:val="0"/>
          <w:color w:val="000000"/>
          <w:b w:val="off"/>
          <w:i w:val="off"/>
        </w:rPr>
        <w:t>在这些矿物质中，钙、磷、钾、硫、钠、氯、镁七种元素含量较高，占</w:t>
      </w:r>
      <w:r>
        <w:rPr>
          <w:rFonts w:ascii="宋体" w:hAnsi="宋体" w:cs="宋体" w:eastAsia="宋体"/>
          <w:sz w:val="40"/>
          <w:spacing w:val="0"/>
          <w:color w:val="000000"/>
          <w:b w:val="off"/>
          <w:i w:val="off"/>
        </w:rPr>
        <w:t>人体矿物质总量的60%~80%，被称为“宏量元素”。尽管如此，它们在体重</w:t>
      </w:r>
      <w:r>
        <w:rPr>
          <w:rFonts w:ascii="宋体" w:hAnsi="宋体" w:cs="宋体" w:eastAsia="宋体"/>
          <w:sz w:val="40"/>
          <w:spacing w:val="0"/>
          <w:color w:val="000000"/>
          <w:b w:val="off"/>
          <w:i w:val="off"/>
        </w:rPr>
        <w:t>量中的占比仍不足5%。其余矿物质的含量更低，不足人体重量的万分之一，</w:t>
      </w:r>
      <w:r>
        <w:rPr>
          <w:rFonts w:ascii="宋体" w:hAnsi="宋体" w:cs="宋体" w:eastAsia="宋体"/>
          <w:sz w:val="40"/>
          <w:spacing w:val="0"/>
          <w:color w:val="000000"/>
          <w:b w:val="off"/>
          <w:i w:val="off"/>
        </w:rPr>
        <w:t>因此被称为“微量元素”，包括铁、锌、铜、锰、碘、钴、锶、铬、硒等。</w:t>
      </w:r>
      <w:bookmarkEnd w:id="7863"/>
    </w:p>
    <w:p>
      <w:pPr>
        <w:pageBreakBefore w:val="off"/>
        <w:tabs/>
        <w:wordWrap w:val="off"/>
        <w:spacing w:before="0" w:after="0" w:line="840" w:lineRule="exact"/>
        <w:ind w:left="0" w:right="0"/>
        <w:jc w:val="both"/>
        <w:textAlignment w:val="baseline"/>
        <w:rPr>
          <w:sz w:val="40"/>
        </w:rPr>
      </w:pPr>
      <w:bookmarkStart w:name="" w:id="7864"/>
      <w:r>
        <w:rPr>
          <w:rFonts w:ascii="宋体" w:hAnsi="宋体" w:cs="宋体" w:eastAsia="宋体"/>
          <w:sz w:val="40"/>
          <w:spacing w:val="0"/>
          <w:color w:val="000000"/>
          <w:b w:val="off"/>
          <w:i w:val="off"/>
        </w:rPr>
        <w:t/>
      </w:r>
      <w:bookmarkEnd w:id="7864"/>
    </w:p>
    <w:p>
      <w:pPr>
        <w:pageBreakBefore w:val="off"/>
        <w:tabs/>
        <w:wordWrap w:val="off"/>
        <w:spacing w:before="0" w:after="0" w:line="580" w:lineRule="atLeast"/>
        <w:ind w:left="0" w:right="60"/>
        <w:jc w:val="right"/>
        <w:textAlignment w:val="baseline"/>
        <w:rPr>
          <w:sz w:val="43"/>
        </w:rPr>
      </w:pPr>
      <w:bookmarkStart w:name="" w:id="7865"/>
      <w:r>
        <w:rPr>
          <w:rFonts w:ascii="宋体" w:hAnsi="宋体" w:cs="宋体" w:eastAsia="宋体"/>
          <w:sz w:val="43"/>
          <w:spacing w:val="0"/>
          <w:color w:val="adb1d1"/>
          <w:b w:val="off"/>
          <w:i w:val="off"/>
        </w:rPr>
        <w:t>295</w:t>
      </w:r>
      <w:bookmarkEnd w:id="7865"/>
    </w:p>
    <w:p>
      <w:r>
        <w:t/>
      </w:r>
    </w:p>
    <w:p>
      <w:pPr>
        <w:sectPr>
          <w:footerReference r:id="rId657"/>
          <w:headerReference r:id="rId658" w:type="default"/>
          <w:type w:val="nextPage"/>
          <w:pgSz w:w="17060" w:h="25400"/>
          <w:pgMar w:left="1560" w:top="1080" w:right="1560" w:bottom="1080" w:header="780" w:footer="780"/>
          <w:cols w:num="1"/>
        </w:sectPr>
      </w:pPr>
    </w:p>
    <w:p>
      <w:pPr>
        <w:pageBreakBefore w:val="off"/>
        <w:tabs/>
        <w:wordWrap w:val="off"/>
        <w:spacing w:before="0" w:after="0" w:line="460" w:lineRule="atLeast"/>
        <w:ind w:left="0" w:right="0"/>
        <w:jc w:val="both"/>
        <w:textAlignment w:val="baseline"/>
        <w:rPr>
          <w:sz w:val="33"/>
        </w:rPr>
      </w:pPr>
      <w:bookmarkStart w:name="" w:id="7866"/>
      <w:r>
        <w:rPr>
          <w:rFonts w:ascii="黑体" w:hAnsi="黑体" w:cs="黑体" w:eastAsia="黑体"/>
          <w:sz w:val="33"/>
          <w:spacing w:val="0"/>
          <w:color w:val="000000"/>
          <w:b w:val="off"/>
          <w:i w:val="off"/>
        </w:rPr>
        <w:t>第三部分全方位构建家庭健康管理系统</w:t>
      </w:r>
      <w:bookmarkEnd w:id="7866"/>
    </w:p>
    <w:p>
      <w:pPr>
        <w:pageBreakBefore w:val="off"/>
        <w:tabs/>
        <w:wordWrap w:val="off"/>
        <w:spacing w:before="0" w:after="0" w:line="480" w:lineRule="exact"/>
        <w:ind w:left="0" w:right="0"/>
        <w:jc w:val="both"/>
        <w:textAlignment w:val="baseline"/>
        <w:rPr>
          <w:sz w:val="33"/>
        </w:rPr>
      </w:pPr>
      <w:bookmarkStart w:name="" w:id="7867"/>
      <w:r>
        <w:rPr>
          <w:rFonts w:ascii="宋体" w:hAnsi="宋体" w:cs="宋体" w:eastAsia="宋体"/>
          <w:sz w:val="33"/>
          <w:spacing w:val="0"/>
          <w:color w:val="000000"/>
          <w:b w:val="off"/>
          <w:i w:val="off"/>
        </w:rPr>
        <w:t/>
      </w:r>
      <w:bookmarkEnd w:id="7867"/>
    </w:p>
    <w:p>
      <w:pPr>
        <w:pageBreakBefore w:val="off"/>
        <w:tabs/>
        <w:wordWrap w:val="off"/>
        <w:spacing w:before="0" w:after="0" w:line="480" w:lineRule="exact"/>
        <w:ind w:left="0" w:right="0"/>
        <w:jc w:val="both"/>
        <w:textAlignment w:val="baseline"/>
        <w:rPr>
          <w:sz w:val="33"/>
        </w:rPr>
      </w:pPr>
      <w:bookmarkStart w:name="" w:id="7868"/>
      <w:r>
        <w:rPr>
          <w:rFonts w:ascii="宋体" w:hAnsi="宋体" w:cs="宋体" w:eastAsia="宋体"/>
          <w:sz w:val="33"/>
          <w:spacing w:val="0"/>
          <w:color w:val="000000"/>
          <w:b w:val="off"/>
          <w:i w:val="off"/>
        </w:rPr>
        <w:t/>
      </w:r>
      <w:bookmarkEnd w:id="7868"/>
    </w:p>
    <w:p>
      <w:pPr>
        <w:pageBreakBefore w:val="off"/>
        <w:tabs/>
        <w:wordWrap w:val="off"/>
        <w:spacing w:before="0" w:after="0" w:line="480" w:lineRule="exact"/>
        <w:ind w:left="0" w:right="0"/>
        <w:jc w:val="both"/>
        <w:textAlignment w:val="baseline"/>
        <w:rPr>
          <w:sz w:val="33"/>
        </w:rPr>
      </w:pPr>
      <w:bookmarkStart w:name="" w:id="7869"/>
      <w:r>
        <w:rPr>
          <w:rFonts w:ascii="宋体" w:hAnsi="宋体" w:cs="宋体" w:eastAsia="宋体"/>
          <w:sz w:val="33"/>
          <w:spacing w:val="0"/>
          <w:color w:val="000000"/>
          <w:b w:val="off"/>
          <w:i w:val="off"/>
        </w:rPr>
        <w:t/>
      </w:r>
      <w:bookmarkEnd w:id="7869"/>
    </w:p>
    <w:p>
      <w:pPr>
        <w:pageBreakBefore w:val="off"/>
        <w:tabs/>
        <w:wordWrap w:val="off"/>
        <w:spacing w:before="0" w:after="0" w:line="860" w:lineRule="atLeast"/>
        <w:ind w:left="0" w:right="60" w:firstLine="820"/>
        <w:jc w:val="both"/>
        <w:textAlignment w:val="baseline"/>
        <w:rPr>
          <w:sz w:val="40"/>
        </w:rPr>
      </w:pPr>
      <w:bookmarkStart w:name="" w:id="7870"/>
      <w:r>
        <w:rPr>
          <w:rFonts w:ascii="宋体" w:hAnsi="宋体" w:cs="宋体" w:eastAsia="宋体"/>
          <w:sz w:val="40"/>
          <w:spacing w:val="0"/>
          <w:color w:val="000000"/>
          <w:b w:val="off"/>
          <w:i w:val="off"/>
        </w:rPr>
        <w:t>矿物质对人体意义重大，它们往往是许多生物结构和生理过程不可或缺</w:t>
      </w:r>
      <w:r>
        <w:rPr>
          <w:rFonts w:ascii="宋体" w:hAnsi="宋体" w:cs="宋体" w:eastAsia="宋体"/>
          <w:sz w:val="40"/>
          <w:spacing w:val="0"/>
          <w:color w:val="000000"/>
          <w:b w:val="off"/>
          <w:i w:val="off"/>
        </w:rPr>
        <w:t>的组成部分。打个比方，矿物质就像一张IC卡，许多生物大分子需要插入这</w:t>
      </w:r>
      <w:r>
        <w:rPr>
          <w:rFonts w:ascii="宋体" w:hAnsi="宋体" w:cs="宋体" w:eastAsia="宋体"/>
          <w:sz w:val="40"/>
          <w:spacing w:val="0"/>
          <w:color w:val="000000"/>
          <w:b w:val="off"/>
          <w:i w:val="off"/>
        </w:rPr>
        <w:t>张卡，才能正常发挥功能。</w:t>
      </w:r>
      <w:bookmarkEnd w:id="7870"/>
    </w:p>
    <w:p>
      <w:pPr>
        <w:pageBreakBefore w:val="off"/>
        <w:tabs/>
        <w:wordWrap w:val="off"/>
        <w:spacing w:before="0" w:after="0" w:line="860" w:lineRule="atLeast"/>
        <w:ind w:left="0" w:right="40" w:firstLine="820"/>
        <w:jc w:val="both"/>
        <w:textAlignment w:val="baseline"/>
        <w:rPr>
          <w:sz w:val="40"/>
        </w:rPr>
      </w:pPr>
      <w:bookmarkStart w:name="" w:id="7871"/>
      <w:r>
        <w:rPr>
          <w:rFonts w:ascii="宋体" w:hAnsi="宋体" w:cs="宋体" w:eastAsia="宋体"/>
          <w:sz w:val="40"/>
          <w:spacing w:val="0"/>
          <w:color w:val="000000"/>
          <w:b w:val="off"/>
          <w:i w:val="off"/>
        </w:rPr>
        <w:t>对于矿物质，普通人了解两点就足够了：第一，是否缺乏矿物质，以及</w:t>
      </w:r>
      <w:r>
        <w:rPr>
          <w:rFonts w:ascii="宋体" w:hAnsi="宋体" w:cs="宋体" w:eastAsia="宋体"/>
          <w:sz w:val="40"/>
          <w:spacing w:val="0"/>
          <w:color w:val="000000"/>
          <w:b w:val="off"/>
          <w:i w:val="off"/>
        </w:rPr>
        <w:t>怎么判断缺乏哪种矿物质；第二，缺乏矿物质时，应该通过食物还是药物来</w:t>
      </w:r>
      <w:r>
        <w:rPr>
          <w:rFonts w:ascii="宋体" w:hAnsi="宋体" w:cs="宋体" w:eastAsia="宋体"/>
          <w:sz w:val="40"/>
          <w:spacing w:val="0"/>
          <w:color w:val="000000"/>
          <w:b w:val="off"/>
          <w:i w:val="off"/>
        </w:rPr>
        <w:t>补充。</w:t>
      </w:r>
      <w:bookmarkEnd w:id="7871"/>
    </w:p>
    <w:p>
      <w:pPr>
        <w:pageBreakBefore w:val="off"/>
        <w:tabs/>
        <w:wordWrap w:val="off"/>
        <w:spacing w:before="0" w:after="0" w:line="880" w:lineRule="exact"/>
        <w:ind w:left="0" w:right="0"/>
        <w:jc w:val="both"/>
        <w:textAlignment w:val="baseline"/>
        <w:rPr>
          <w:sz w:val="40"/>
        </w:rPr>
      </w:pPr>
      <w:bookmarkStart w:name="" w:id="7872"/>
      <w:r>
        <w:rPr>
          <w:rFonts w:ascii="宋体" w:hAnsi="宋体" w:cs="宋体" w:eastAsia="宋体"/>
          <w:sz w:val="40"/>
          <w:spacing w:val="0"/>
          <w:color w:val="000000"/>
          <w:b w:val="off"/>
          <w:i w:val="off"/>
        </w:rPr>
        <w:t/>
      </w:r>
      <w:bookmarkEnd w:id="7872"/>
    </w:p>
    <w:p>
      <w:pPr>
        <w:pageBreakBefore w:val="off"/>
        <w:tabs/>
        <w:wordWrap w:val="off"/>
        <w:spacing w:before="0" w:after="0" w:line="640" w:lineRule="atLeast"/>
        <w:ind w:left="0" w:right="0"/>
        <w:jc w:val="both"/>
        <w:textAlignment w:val="baseline"/>
        <w:rPr>
          <w:sz w:val="48"/>
        </w:rPr>
      </w:pPr>
      <w:bookmarkStart w:name="" w:id="7873"/>
      <w:r>
        <w:rPr>
          <w:rFonts w:ascii="黑体" w:hAnsi="黑体" w:cs="黑体" w:eastAsia="黑体"/>
          <w:sz w:val="48"/>
          <w:spacing w:val="0"/>
          <w:color w:val="000000"/>
          <w:b w:val="on"/>
          <w:i w:val="off"/>
        </w:rPr>
        <w:t>你缺乏矿物质吗</w:t>
      </w:r>
      <w:bookmarkEnd w:id="7873"/>
    </w:p>
    <w:p>
      <w:pPr>
        <w:pageBreakBefore w:val="off"/>
        <w:tabs/>
        <w:wordWrap w:val="off"/>
        <w:spacing w:before="0" w:after="0" w:line="600" w:lineRule="exact"/>
        <w:ind w:left="0" w:right="0"/>
        <w:jc w:val="both"/>
        <w:textAlignment w:val="baseline"/>
        <w:rPr>
          <w:sz w:val="48"/>
        </w:rPr>
      </w:pPr>
      <w:bookmarkStart w:name="" w:id="7874"/>
      <w:r>
        <w:rPr>
          <w:rFonts w:ascii="宋体" w:hAnsi="宋体" w:cs="宋体" w:eastAsia="宋体"/>
          <w:sz w:val="48"/>
          <w:spacing w:val="0"/>
          <w:color w:val="000000"/>
          <w:b w:val="off"/>
          <w:i w:val="off"/>
        </w:rPr>
        <w:t/>
      </w:r>
      <w:bookmarkEnd w:id="7874"/>
    </w:p>
    <w:p>
      <w:pPr>
        <w:pageBreakBefore w:val="off"/>
        <w:tabs/>
        <w:wordWrap w:val="off"/>
        <w:spacing w:before="0" w:after="0" w:line="860" w:lineRule="atLeast"/>
        <w:ind w:left="0" w:right="20" w:firstLine="820"/>
        <w:jc w:val="both"/>
        <w:textAlignment w:val="baseline"/>
        <w:rPr>
          <w:sz w:val="40"/>
        </w:rPr>
      </w:pPr>
      <w:bookmarkStart w:name="" w:id="7875"/>
      <w:r>
        <w:rPr>
          <w:rFonts w:ascii="宋体" w:hAnsi="宋体" w:cs="宋体" w:eastAsia="宋体"/>
          <w:sz w:val="40"/>
          <w:spacing w:val="0"/>
          <w:color w:val="000000"/>
          <w:b w:val="off"/>
          <w:i w:val="off"/>
        </w:rPr>
        <w:t>其实，通常情况下，只要你的膳食结构较为均衡，每天都能摄入蔬菜、</w:t>
      </w:r>
      <w:r>
        <w:rPr>
          <w:rFonts w:ascii="宋体" w:hAnsi="宋体" w:cs="宋体" w:eastAsia="宋体"/>
          <w:sz w:val="40"/>
          <w:spacing w:val="0"/>
          <w:color w:val="000000"/>
          <w:b w:val="off"/>
          <w:i w:val="off"/>
        </w:rPr>
        <w:t>肉、蛋、奶等食物，那就无须太担心绝大多数矿物质的缺乏。因为人体对矿物</w:t>
      </w:r>
      <w:r>
        <w:rPr>
          <w:rFonts w:ascii="宋体" w:hAnsi="宋体" w:cs="宋体" w:eastAsia="宋体"/>
          <w:sz w:val="40"/>
          <w:spacing w:val="0"/>
          <w:color w:val="000000"/>
          <w:b w:val="off"/>
          <w:i w:val="off"/>
        </w:rPr>
        <w:t>质的需求量相对较低，而且大部分矿物质在体内能够循环利用，所以缺乏矿物</w:t>
      </w:r>
      <w:r>
        <w:rPr>
          <w:rFonts w:ascii="宋体" w:hAnsi="宋体" w:cs="宋体" w:eastAsia="宋体"/>
          <w:sz w:val="40"/>
          <w:spacing w:val="0"/>
          <w:color w:val="000000"/>
          <w:b w:val="off"/>
          <w:i w:val="off"/>
        </w:rPr>
        <w:t>质的可能性很小。不过，其中还有一个特例————钙。从目前的官方数据来看，</w:t>
      </w:r>
      <w:r>
        <w:rPr>
          <w:rFonts w:ascii="宋体" w:hAnsi="宋体" w:cs="宋体" w:eastAsia="宋体"/>
          <w:sz w:val="40"/>
          <w:spacing w:val="0"/>
          <w:color w:val="000000"/>
          <w:b w:val="off"/>
          <w:i w:val="off"/>
        </w:rPr>
        <w:t>中国人普遍缺乏的矿物质主要是钙。但是，你可能还是心存疑虑，担心自己是</w:t>
      </w:r>
      <w:r>
        <w:rPr>
          <w:rFonts w:ascii="宋体" w:hAnsi="宋体" w:cs="宋体" w:eastAsia="宋体"/>
          <w:sz w:val="40"/>
          <w:spacing w:val="0"/>
          <w:color w:val="000000"/>
          <w:b w:val="off"/>
          <w:i w:val="off"/>
        </w:rPr>
        <w:t>否缺乏其他矿物质，要不要做一下微量元素检测呢?</w:t>
      </w:r>
      <w:bookmarkEnd w:id="7875"/>
    </w:p>
    <w:p>
      <w:pPr>
        <w:pageBreakBefore w:val="off"/>
        <w:tabs/>
        <w:wordWrap w:val="off"/>
        <w:spacing w:before="0" w:after="0" w:line="860" w:lineRule="atLeast"/>
        <w:ind w:left="80" w:right="0" w:firstLine="820"/>
        <w:jc w:val="both"/>
        <w:textAlignment w:val="baseline"/>
        <w:rPr>
          <w:sz w:val="40"/>
        </w:rPr>
      </w:pPr>
      <w:bookmarkStart w:name="" w:id="7876"/>
      <w:r>
        <w:rPr>
          <w:rFonts w:ascii="宋体" w:hAnsi="宋体" w:cs="宋体" w:eastAsia="宋体"/>
          <w:sz w:val="40"/>
          <w:spacing w:val="0"/>
          <w:color w:val="000000"/>
          <w:b w:val="off"/>
          <w:i w:val="off"/>
        </w:rPr>
        <w:t>实际上，无论是成人还是儿童，进行预防性微量元素检测都是没有必要</w:t>
      </w:r>
      <w:r>
        <w:rPr>
          <w:rFonts w:ascii="宋体" w:hAnsi="宋体" w:cs="宋体" w:eastAsia="宋体"/>
          <w:sz w:val="40"/>
          <w:spacing w:val="0"/>
          <w:color w:val="000000"/>
          <w:b w:val="off"/>
          <w:i w:val="off"/>
        </w:rPr>
        <w:t>的。早在2013年，国家卫生部门就专门发文，禁止在儿童体检时进行微量元</w:t>
      </w:r>
      <w:r>
        <w:rPr>
          <w:rFonts w:ascii="宋体" w:hAnsi="宋体" w:cs="宋体" w:eastAsia="宋体"/>
          <w:sz w:val="40"/>
          <w:spacing w:val="0"/>
          <w:color w:val="000000"/>
          <w:b w:val="off"/>
          <w:i w:val="off"/>
        </w:rPr>
        <w:t>素检测。这种检测会引发大量的保健品虚假宣传和过度消费等问题，而且，即</w:t>
      </w:r>
      <w:r>
        <w:rPr>
          <w:rFonts w:ascii="宋体" w:hAnsi="宋体" w:cs="宋体" w:eastAsia="宋体"/>
          <w:sz w:val="40"/>
          <w:spacing w:val="0"/>
          <w:color w:val="000000"/>
          <w:b w:val="off"/>
          <w:i w:val="off"/>
        </w:rPr>
        <w:t>便进行了检测，结果也不一定准确。无论是流行一时的头发检测，还是常见的</w:t>
      </w:r>
      <w:r>
        <w:rPr>
          <w:rFonts w:ascii="宋体" w:hAnsi="宋体" w:cs="宋体" w:eastAsia="宋体"/>
          <w:sz w:val="40"/>
          <w:spacing w:val="0"/>
          <w:color w:val="000000"/>
          <w:b w:val="off"/>
          <w:i w:val="off"/>
        </w:rPr>
        <w:t>抽血检测，都难以精准地反映人体内微量元素的真实情况。微量元素在人体内</w:t>
      </w:r>
      <w:r>
        <w:rPr>
          <w:rFonts w:ascii="宋体" w:hAnsi="宋体" w:cs="宋体" w:eastAsia="宋体"/>
          <w:sz w:val="40"/>
          <w:spacing w:val="0"/>
          <w:color w:val="000000"/>
          <w:b w:val="off"/>
          <w:i w:val="off"/>
        </w:rPr>
        <w:t>分布于全身组织的细胞中，并非仅仅集中在头发或者血液里，其分布情况也极</w:t>
      </w:r>
      <w:r>
        <w:rPr>
          <w:rFonts w:ascii="宋体" w:hAnsi="宋体" w:cs="宋体" w:eastAsia="宋体"/>
          <w:sz w:val="40"/>
          <w:spacing w:val="0"/>
          <w:color w:val="000000"/>
          <w:b w:val="off"/>
          <w:i w:val="off"/>
        </w:rPr>
        <w:t>不均匀。</w:t>
      </w:r>
      <w:bookmarkEnd w:id="7876"/>
    </w:p>
    <w:p>
      <w:pPr>
        <w:pageBreakBefore w:val="off"/>
        <w:tabs/>
        <w:wordWrap w:val="off"/>
        <w:spacing w:before="0" w:after="0" w:line="860" w:lineRule="atLeast"/>
        <w:ind w:left="80" w:right="0" w:firstLine="820"/>
        <w:jc w:val="both"/>
        <w:textAlignment w:val="baseline"/>
        <w:rPr>
          <w:sz w:val="40"/>
        </w:rPr>
      </w:pPr>
      <w:bookmarkStart w:name="" w:id="7877"/>
      <w:r>
        <w:rPr>
          <w:rFonts w:ascii="宋体" w:hAnsi="宋体" w:cs="宋体" w:eastAsia="宋体"/>
          <w:sz w:val="40"/>
          <w:spacing w:val="0"/>
          <w:color w:val="000000"/>
          <w:b w:val="off"/>
          <w:i w:val="off"/>
        </w:rPr>
        <w:t>现在还有一些保健品商家将目标从孩子转向了老人，大肆夸大某些微量</w:t>
      </w:r>
      <w:r>
        <w:rPr>
          <w:rFonts w:ascii="宋体" w:hAnsi="宋体" w:cs="宋体" w:eastAsia="宋体"/>
          <w:sz w:val="40"/>
          <w:spacing w:val="0"/>
          <w:color w:val="000000"/>
          <w:b w:val="off"/>
          <w:i w:val="off"/>
        </w:rPr>
        <w:t>元素的功效，声称一旦缺乏就会引发各种严重后果，补充这些微量元素后就能</w:t>
      </w:r>
      <w:r>
        <w:rPr>
          <w:rFonts w:ascii="宋体" w:hAnsi="宋体" w:cs="宋体" w:eastAsia="宋体"/>
          <w:sz w:val="40"/>
          <w:spacing w:val="0"/>
          <w:color w:val="000000"/>
          <w:b w:val="off"/>
          <w:i w:val="off"/>
        </w:rPr>
        <w:t>带来显著的效果。老人的身体多少会有些小毛病，很容易对号入座，不知不觉</w:t>
      </w:r>
      <w:bookmarkEnd w:id="7877"/>
    </w:p>
    <w:p>
      <w:pPr>
        <w:pageBreakBefore w:val="off"/>
        <w:tabs/>
        <w:wordWrap w:val="off"/>
        <w:spacing w:before="0" w:after="0" w:line="880" w:lineRule="exact"/>
        <w:ind w:left="0" w:right="0"/>
        <w:jc w:val="both"/>
        <w:textAlignment w:val="baseline"/>
        <w:rPr>
          <w:sz w:val="40"/>
        </w:rPr>
      </w:pPr>
      <w:bookmarkStart w:name="" w:id="7878"/>
      <w:r>
        <w:rPr>
          <w:rFonts w:ascii="宋体" w:hAnsi="宋体" w:cs="宋体" w:eastAsia="宋体"/>
          <w:sz w:val="40"/>
          <w:spacing w:val="0"/>
          <w:color w:val="000000"/>
          <w:b w:val="off"/>
          <w:i w:val="off"/>
        </w:rPr>
        <w:t/>
      </w:r>
      <w:bookmarkEnd w:id="7878"/>
    </w:p>
    <w:p>
      <w:pPr>
        <w:pageBreakBefore w:val="off"/>
        <w:tabs/>
        <w:wordWrap w:val="off"/>
        <w:spacing w:before="0" w:after="0" w:line="520" w:lineRule="atLeast"/>
        <w:ind w:left="120" w:right="0"/>
        <w:jc w:val="both"/>
        <w:textAlignment w:val="baseline"/>
        <w:rPr>
          <w:sz w:val="38"/>
        </w:rPr>
      </w:pPr>
      <w:bookmarkStart w:name="" w:id="7879"/>
      <w:r>
        <w:rPr>
          <w:rFonts w:ascii="楷体" w:hAnsi="楷体" w:cs="楷体" w:eastAsia="楷体"/>
          <w:sz w:val="38"/>
          <w:spacing w:val="0"/>
          <w:color w:val="000000"/>
          <w:b w:val="off"/>
          <w:i w:val="off"/>
        </w:rPr>
        <w:t>296</w:t>
      </w:r>
      <w:bookmarkEnd w:id="7879"/>
    </w:p>
    <w:p>
      <w:r>
        <w:t/>
      </w:r>
    </w:p>
    <w:p>
      <w:pPr>
        <w:sectPr>
          <w:footerReference r:id="rId659"/>
          <w:headerReference r:id="rId660" w:type="default"/>
          <w:type w:val="nextPage"/>
          <w:pgSz w:w="17340" w:h="25540"/>
          <w:pgMar w:left="1600" w:top="1080" w:right="1600" w:bottom="1080" w:header="780" w:footer="780"/>
          <w:cols w:num="1"/>
        </w:sectPr>
      </w:pPr>
    </w:p>
    <w:p>
      <w:pPr>
        <w:pageBreakBefore w:val="off"/>
        <w:tabs/>
        <w:wordWrap w:val="off"/>
        <w:spacing w:before="0" w:after="0" w:line="460" w:lineRule="atLeast"/>
        <w:ind w:left="0" w:right="0"/>
        <w:jc w:val="right"/>
        <w:textAlignment w:val="baseline"/>
        <w:rPr>
          <w:sz w:val="33"/>
        </w:rPr>
      </w:pPr>
      <w:bookmarkStart w:name="" w:id="7880"/>
      <w:r>
        <w:rPr>
          <w:rFonts w:ascii="黑体" w:hAnsi="黑体" w:cs="黑体" w:eastAsia="黑体"/>
          <w:sz w:val="33"/>
          <w:spacing w:val="0"/>
          <w:color w:val="000000"/>
          <w:b w:val="off"/>
          <w:i w:val="off"/>
        </w:rPr>
        <w:t>第五章保健品科学选择指南</w:t>
      </w:r>
      <w:bookmarkEnd w:id="7880"/>
    </w:p>
    <w:p>
      <w:pPr>
        <w:pageBreakBefore w:val="off"/>
        <w:tabs/>
        <w:wordWrap w:val="off"/>
        <w:spacing w:before="0" w:after="0" w:line="800" w:lineRule="exact"/>
        <w:ind w:left="0" w:right="0"/>
        <w:jc w:val="right"/>
        <w:textAlignment w:val="baseline"/>
        <w:rPr>
          <w:sz w:val="40"/>
        </w:rPr>
      </w:pPr>
      <w:bookmarkStart w:name="" w:id="7881"/>
      <w:r>
        <w:rPr>
          <w:rFonts w:ascii="宋体" w:hAnsi="宋体" w:cs="宋体" w:eastAsia="宋体"/>
          <w:sz w:val="40"/>
          <w:spacing w:val="0"/>
          <w:color w:val="000000"/>
          <w:b w:val="off"/>
          <w:i w:val="off"/>
        </w:rPr>
        <w:t/>
      </w:r>
      <w:bookmarkEnd w:id="7881"/>
    </w:p>
    <w:p>
      <w:pPr>
        <w:pageBreakBefore w:val="off"/>
        <w:tabs/>
        <w:wordWrap w:val="off"/>
        <w:spacing w:before="0" w:after="0" w:line="800" w:lineRule="exact"/>
        <w:ind w:left="0" w:right="0"/>
        <w:jc w:val="right"/>
        <w:textAlignment w:val="baseline"/>
        <w:rPr>
          <w:sz w:val="40"/>
        </w:rPr>
      </w:pPr>
      <w:bookmarkStart w:name="" w:id="7882"/>
      <w:r>
        <w:rPr>
          <w:rFonts w:ascii="宋体" w:hAnsi="宋体" w:cs="宋体" w:eastAsia="宋体"/>
          <w:sz w:val="40"/>
          <w:spacing w:val="0"/>
          <w:color w:val="000000"/>
          <w:b w:val="off"/>
          <w:i w:val="off"/>
        </w:rPr>
        <w:t/>
      </w:r>
      <w:bookmarkEnd w:id="7882"/>
    </w:p>
    <w:p>
      <w:pPr>
        <w:pageBreakBefore w:val="off"/>
        <w:tabs/>
        <w:wordWrap w:val="off"/>
        <w:spacing w:before="0" w:after="0" w:line="780" w:lineRule="atLeast"/>
        <w:ind w:left="20" w:right="0"/>
        <w:jc w:val="both"/>
        <w:textAlignment w:val="baseline"/>
        <w:rPr>
          <w:sz w:val="40"/>
        </w:rPr>
      </w:pPr>
      <w:bookmarkStart w:name="" w:id="7883"/>
      <w:r>
        <w:rPr>
          <w:rFonts w:ascii="宋体" w:hAnsi="宋体" w:cs="宋体" w:eastAsia="宋体"/>
          <w:sz w:val="40"/>
          <w:spacing w:val="0"/>
          <w:color w:val="000000"/>
          <w:b w:val="off"/>
          <w:i w:val="off"/>
        </w:rPr>
        <w:t>间，他们的养老钱就会被这些无良商家骗走。</w:t>
      </w:r>
      <w:bookmarkEnd w:id="7883"/>
    </w:p>
    <w:p>
      <w:pPr>
        <w:pageBreakBefore w:val="off"/>
        <w:tabs/>
        <w:wordWrap w:val="off"/>
        <w:spacing w:before="0" w:after="0" w:line="780" w:lineRule="atLeast"/>
        <w:ind w:left="20" w:right="20" w:firstLine="820"/>
        <w:jc w:val="both"/>
        <w:textAlignment w:val="baseline"/>
        <w:rPr>
          <w:sz w:val="40"/>
        </w:rPr>
      </w:pPr>
      <w:bookmarkStart w:name="" w:id="7884"/>
      <w:r>
        <w:rPr>
          <w:rFonts w:ascii="宋体" w:hAnsi="宋体" w:cs="宋体" w:eastAsia="宋体"/>
          <w:sz w:val="40"/>
          <w:spacing w:val="0"/>
          <w:color w:val="000000"/>
          <w:b w:val="off"/>
          <w:i w:val="off"/>
        </w:rPr>
        <w:t>在某些特殊情况下，仍需根据医生的建议进行微量元素检测。比如，当</w:t>
      </w:r>
      <w:r>
        <w:rPr>
          <w:rFonts w:ascii="宋体" w:hAnsi="宋体" w:cs="宋体" w:eastAsia="宋体"/>
          <w:sz w:val="40"/>
          <w:spacing w:val="0"/>
          <w:color w:val="000000"/>
          <w:b w:val="off"/>
          <w:i w:val="off"/>
        </w:rPr>
        <w:t>出现贫血、免疫力下降、甲状腺功能异常等临床症状时，或者属于孕妇、婴幼</w:t>
      </w:r>
      <w:r>
        <w:rPr>
          <w:rFonts w:ascii="宋体" w:hAnsi="宋体" w:cs="宋体" w:eastAsia="宋体"/>
          <w:sz w:val="40"/>
          <w:spacing w:val="0"/>
          <w:color w:val="000000"/>
          <w:b w:val="off"/>
          <w:i w:val="off"/>
        </w:rPr>
        <w:t>儿、青少年等容易缺乏微量元素的人群，就可能需要检测。需要特别强调的</w:t>
      </w:r>
      <w:r>
        <w:rPr>
          <w:rFonts w:ascii="宋体" w:hAnsi="宋体" w:cs="宋体" w:eastAsia="宋体"/>
          <w:sz w:val="40"/>
          <w:spacing w:val="0"/>
          <w:color w:val="000000"/>
          <w:b w:val="off"/>
          <w:i w:val="off"/>
        </w:rPr>
        <w:t>是，检测应选择正规医院进行；在补充微量元素时也必须谨慎，无论缺乏还是</w:t>
      </w:r>
      <w:r>
        <w:rPr>
          <w:rFonts w:ascii="宋体" w:hAnsi="宋体" w:cs="宋体" w:eastAsia="宋体"/>
          <w:sz w:val="40"/>
          <w:spacing w:val="0"/>
          <w:color w:val="000000"/>
          <w:b w:val="off"/>
          <w:i w:val="off"/>
        </w:rPr>
        <w:t>过量都会对健康造成危害，最好在医生的指导下进行。</w:t>
      </w:r>
      <w:bookmarkEnd w:id="7884"/>
    </w:p>
    <w:p>
      <w:pPr>
        <w:pageBreakBefore w:val="off"/>
        <w:tabs/>
        <w:wordWrap w:val="off"/>
        <w:spacing w:before="0" w:after="0" w:line="800" w:lineRule="exact"/>
        <w:ind w:left="0" w:right="0"/>
        <w:jc w:val="both"/>
        <w:textAlignment w:val="baseline"/>
        <w:rPr>
          <w:sz w:val="40"/>
        </w:rPr>
      </w:pPr>
      <w:bookmarkStart w:name="" w:id="7885"/>
      <w:r>
        <w:rPr>
          <w:rFonts w:ascii="宋体" w:hAnsi="宋体" w:cs="宋体" w:eastAsia="宋体"/>
          <w:sz w:val="40"/>
          <w:spacing w:val="0"/>
          <w:color w:val="000000"/>
          <w:b w:val="off"/>
          <w:i w:val="off"/>
        </w:rPr>
        <w:t/>
      </w:r>
      <w:bookmarkEnd w:id="7885"/>
    </w:p>
    <w:p>
      <w:pPr>
        <w:pageBreakBefore w:val="off"/>
        <w:tabs/>
        <w:wordWrap w:val="off"/>
        <w:spacing w:before="0" w:after="0" w:line="660" w:lineRule="atLeast"/>
        <w:ind w:left="20" w:right="0"/>
        <w:jc w:val="both"/>
        <w:textAlignment w:val="baseline"/>
        <w:rPr>
          <w:sz w:val="47"/>
        </w:rPr>
      </w:pPr>
      <w:bookmarkStart w:name="" w:id="7886"/>
      <w:r>
        <w:rPr>
          <w:rFonts w:ascii="黑体" w:hAnsi="黑体" w:cs="黑体" w:eastAsia="黑体"/>
          <w:sz w:val="47"/>
          <w:spacing w:val="0"/>
          <w:color w:val="000000"/>
          <w:b w:val="on"/>
          <w:i w:val="off"/>
        </w:rPr>
        <w:t>补好钙的重要性</w:t>
      </w:r>
      <w:bookmarkEnd w:id="7886"/>
    </w:p>
    <w:p>
      <w:pPr>
        <w:pageBreakBefore w:val="off"/>
        <w:tabs/>
        <w:wordWrap w:val="off"/>
        <w:spacing w:before="0" w:after="0" w:line="800" w:lineRule="exact"/>
        <w:ind w:left="0" w:right="0"/>
        <w:jc w:val="both"/>
        <w:textAlignment w:val="baseline"/>
        <w:rPr>
          <w:sz w:val="40"/>
        </w:rPr>
      </w:pPr>
      <w:bookmarkStart w:name="" w:id="7887"/>
      <w:r>
        <w:rPr>
          <w:rFonts w:ascii="宋体" w:hAnsi="宋体" w:cs="宋体" w:eastAsia="宋体"/>
          <w:sz w:val="40"/>
          <w:spacing w:val="0"/>
          <w:color w:val="000000"/>
          <w:b w:val="off"/>
          <w:i w:val="off"/>
        </w:rPr>
        <w:t/>
      </w:r>
      <w:bookmarkEnd w:id="7887"/>
    </w:p>
    <w:p>
      <w:pPr>
        <w:pageBreakBefore w:val="off"/>
        <w:tabs/>
        <w:wordWrap w:val="off"/>
        <w:spacing w:before="0" w:after="0" w:line="780" w:lineRule="atLeast"/>
        <w:ind w:left="20" w:right="20" w:firstLine="820"/>
        <w:jc w:val="both"/>
        <w:textAlignment w:val="baseline"/>
        <w:rPr>
          <w:sz w:val="40"/>
        </w:rPr>
      </w:pPr>
      <w:bookmarkStart w:name="" w:id="7888"/>
      <w:r>
        <w:rPr>
          <w:rFonts w:ascii="宋体" w:hAnsi="宋体" w:cs="宋体" w:eastAsia="宋体"/>
          <w:sz w:val="40"/>
          <w:spacing w:val="0"/>
          <w:color w:val="000000"/>
          <w:b w:val="off"/>
          <w:i w:val="off"/>
        </w:rPr>
        <w:t>钙可以说是构建人体骨骼的基本原料，但它的作用远不止于此。人体几</w:t>
      </w:r>
      <w:r>
        <w:rPr>
          <w:rFonts w:ascii="宋体" w:hAnsi="宋体" w:cs="宋体" w:eastAsia="宋体"/>
          <w:sz w:val="40"/>
          <w:spacing w:val="0"/>
          <w:color w:val="000000"/>
          <w:b w:val="off"/>
          <w:i w:val="off"/>
        </w:rPr>
        <w:t>乎每个细胞都离不开钙元素，从神经信息的精准传导到心脏有条不紊地跳动；</w:t>
      </w:r>
      <w:r>
        <w:rPr>
          <w:rFonts w:ascii="宋体" w:hAnsi="宋体" w:cs="宋体" w:eastAsia="宋体"/>
          <w:sz w:val="40"/>
          <w:spacing w:val="0"/>
          <w:color w:val="000000"/>
          <w:b w:val="off"/>
          <w:i w:val="off"/>
        </w:rPr>
        <w:t>从血管有规律的收缩到我们完成的每一个动作，比如跑步、跳跃，只要涉及肌</w:t>
      </w:r>
      <w:r>
        <w:rPr>
          <w:rFonts w:ascii="宋体" w:hAnsi="宋体" w:cs="宋体" w:eastAsia="宋体"/>
          <w:sz w:val="40"/>
          <w:spacing w:val="0"/>
          <w:color w:val="000000"/>
          <w:b w:val="off"/>
          <w:i w:val="off"/>
        </w:rPr>
        <w:t>肉的活动，都少不了钙元素。这些生理过程的重要性，丝毫不亚于骨骼中钙的</w:t>
      </w:r>
      <w:r>
        <w:rPr>
          <w:rFonts w:ascii="宋体" w:hAnsi="宋体" w:cs="宋体" w:eastAsia="宋体"/>
          <w:sz w:val="40"/>
          <w:spacing w:val="0"/>
          <w:color w:val="000000"/>
          <w:b w:val="off"/>
          <w:i w:val="off"/>
        </w:rPr>
        <w:t>作用。</w:t>
      </w:r>
      <w:bookmarkEnd w:id="7888"/>
    </w:p>
    <w:p>
      <w:pPr>
        <w:pageBreakBefore w:val="off"/>
        <w:tabs/>
        <w:wordWrap w:val="off"/>
        <w:spacing w:before="0" w:after="0" w:line="780" w:lineRule="atLeast"/>
        <w:ind w:left="20" w:right="40" w:firstLine="820"/>
        <w:jc w:val="both"/>
        <w:textAlignment w:val="baseline"/>
        <w:rPr>
          <w:sz w:val="40"/>
        </w:rPr>
      </w:pPr>
      <w:bookmarkStart w:name="" w:id="7889"/>
      <w:r>
        <w:rPr>
          <w:rFonts w:ascii="宋体" w:hAnsi="宋体" w:cs="宋体" w:eastAsia="宋体"/>
          <w:sz w:val="40"/>
          <w:spacing w:val="0"/>
          <w:color w:val="000000"/>
          <w:b w:val="off"/>
          <w:i w:val="off"/>
        </w:rPr>
        <w:t>倘若日常饮食中钙的摄入量不足，身体就会启动“拆东墙补西墙”的机</w:t>
      </w:r>
      <w:r>
        <w:rPr>
          <w:rFonts w:ascii="宋体" w:hAnsi="宋体" w:cs="宋体" w:eastAsia="宋体"/>
          <w:sz w:val="40"/>
          <w:spacing w:val="0"/>
          <w:color w:val="000000"/>
          <w:b w:val="off"/>
          <w:i w:val="off"/>
        </w:rPr>
        <w:t>制，动员骨骼释放钙进入血液，以满足神经传导、心脏跳动等重要生理活动的</w:t>
      </w:r>
      <w:r>
        <w:rPr>
          <w:rFonts w:ascii="宋体" w:hAnsi="宋体" w:cs="宋体" w:eastAsia="宋体"/>
          <w:sz w:val="40"/>
          <w:spacing w:val="0"/>
          <w:color w:val="000000"/>
          <w:b w:val="off"/>
          <w:i w:val="off"/>
        </w:rPr>
        <w:t>需求。这种行为如果长期持续，便会引发一系列问题，比如骨质疏松，以及情</w:t>
      </w:r>
      <w:r>
        <w:rPr>
          <w:rFonts w:ascii="宋体" w:hAnsi="宋体" w:cs="宋体" w:eastAsia="宋体"/>
          <w:sz w:val="40"/>
          <w:spacing w:val="0"/>
          <w:color w:val="000000"/>
          <w:b w:val="off"/>
          <w:i w:val="off"/>
        </w:rPr>
        <w:t>绪问题(如易怒、焦虑、抑郁等)，还可能会出现睡眠困难的情况。</w:t>
      </w:r>
      <w:bookmarkEnd w:id="7889"/>
    </w:p>
    <w:p>
      <w:pPr>
        <w:pageBreakBefore w:val="off"/>
        <w:tabs/>
        <w:wordWrap w:val="off"/>
        <w:spacing w:before="0" w:after="0" w:line="780" w:lineRule="atLeast"/>
        <w:ind w:left="20" w:right="40" w:firstLine="820"/>
        <w:jc w:val="both"/>
        <w:textAlignment w:val="baseline"/>
        <w:rPr>
          <w:sz w:val="40"/>
        </w:rPr>
      </w:pPr>
      <w:bookmarkStart w:name="" w:id="7890"/>
      <w:r>
        <w:rPr>
          <w:rFonts w:ascii="宋体" w:hAnsi="宋体" w:cs="宋体" w:eastAsia="宋体"/>
          <w:sz w:val="40"/>
          <w:spacing w:val="0"/>
          <w:color w:val="000000"/>
          <w:b w:val="off"/>
          <w:i w:val="off"/>
        </w:rPr>
        <w:t>那么，人一天到底需要多少钙呢?一般来说，成年人每天大约需要800</w:t>
      </w:r>
      <w:r>
        <w:rPr>
          <w:rFonts w:ascii="宋体" w:hAnsi="宋体" w:cs="宋体" w:eastAsia="宋体"/>
          <w:sz w:val="40"/>
          <w:spacing w:val="0"/>
          <w:color w:val="000000"/>
          <w:b w:val="off"/>
          <w:i w:val="off"/>
        </w:rPr>
        <w:t>毫克钙，不过，不同年龄段对钙的需求量存在一定的差异(表43-1)。其中有</w:t>
      </w:r>
      <w:r>
        <w:rPr>
          <w:rFonts w:ascii="宋体" w:hAnsi="宋体" w:cs="宋体" w:eastAsia="宋体"/>
          <w:sz w:val="40"/>
          <w:spacing w:val="0"/>
          <w:color w:val="000000"/>
          <w:b w:val="off"/>
          <w:i w:val="off"/>
        </w:rPr>
        <w:t>两个时期对钙的摄入需求最多，一是9~18岁的青春期，这是身体发育、长</w:t>
      </w:r>
      <w:r>
        <w:rPr>
          <w:rFonts w:ascii="宋体" w:hAnsi="宋体" w:cs="宋体" w:eastAsia="宋体"/>
          <w:sz w:val="40"/>
          <w:spacing w:val="0"/>
          <w:color w:val="000000"/>
          <w:b w:val="off"/>
          <w:i w:val="off"/>
        </w:rPr>
        <w:t>高的关键阶段，人体对钙的需求量约为每天1300毫克；二是50岁以上的中</w:t>
      </w:r>
      <w:r>
        <w:rPr>
          <w:rFonts w:ascii="宋体" w:hAnsi="宋体" w:cs="宋体" w:eastAsia="宋体"/>
          <w:sz w:val="40"/>
          <w:spacing w:val="0"/>
          <w:color w:val="000000"/>
          <w:b w:val="off"/>
          <w:i w:val="off"/>
        </w:rPr>
        <w:t>老年人群，这一群体是骨质疏松的高危人群，其中男性每天推荐摄入钙1000</w:t>
      </w:r>
      <w:r>
        <w:rPr>
          <w:rFonts w:ascii="宋体" w:hAnsi="宋体" w:cs="宋体" w:eastAsia="宋体"/>
          <w:sz w:val="40"/>
          <w:spacing w:val="0"/>
          <w:color w:val="000000"/>
          <w:b w:val="off"/>
          <w:i w:val="off"/>
        </w:rPr>
        <w:t>毫克，女性则为1200毫克。</w:t>
      </w:r>
      <w:bookmarkEnd w:id="7890"/>
    </w:p>
    <w:p>
      <w:pPr>
        <w:pageBreakBefore w:val="off"/>
        <w:tabs/>
        <w:wordWrap w:val="off"/>
        <w:spacing w:before="0" w:after="0" w:line="800" w:lineRule="exact"/>
        <w:ind w:left="0" w:right="0"/>
        <w:jc w:val="both"/>
        <w:textAlignment w:val="baseline"/>
        <w:rPr>
          <w:sz w:val="40"/>
        </w:rPr>
      </w:pPr>
      <w:bookmarkStart w:name="" w:id="7891"/>
      <w:r>
        <w:rPr>
          <w:rFonts w:ascii="宋体" w:hAnsi="宋体" w:cs="宋体" w:eastAsia="宋体"/>
          <w:sz w:val="40"/>
          <w:spacing w:val="0"/>
          <w:color w:val="000000"/>
          <w:b w:val="off"/>
          <w:i w:val="off"/>
        </w:rPr>
        <w:t/>
      </w:r>
      <w:bookmarkEnd w:id="7891"/>
    </w:p>
    <w:p>
      <w:pPr>
        <w:pageBreakBefore w:val="off"/>
        <w:tabs/>
        <w:wordWrap w:val="off"/>
        <w:spacing w:before="0" w:after="0" w:line="800" w:lineRule="exact"/>
        <w:ind w:left="0" w:right="0"/>
        <w:jc w:val="both"/>
        <w:textAlignment w:val="baseline"/>
        <w:rPr>
          <w:sz w:val="40"/>
        </w:rPr>
      </w:pPr>
      <w:bookmarkStart w:name="" w:id="7892"/>
      <w:r>
        <w:rPr>
          <w:rFonts w:ascii="宋体" w:hAnsi="宋体" w:cs="宋体" w:eastAsia="宋体"/>
          <w:sz w:val="40"/>
          <w:spacing w:val="0"/>
          <w:color w:val="000000"/>
          <w:b w:val="off"/>
          <w:i w:val="off"/>
        </w:rPr>
        <w:t/>
      </w:r>
      <w:bookmarkEnd w:id="7892"/>
    </w:p>
    <w:p>
      <w:pPr>
        <w:pageBreakBefore w:val="off"/>
        <w:tabs/>
        <w:wordWrap w:val="off"/>
        <w:spacing w:before="0" w:after="0" w:line="520" w:lineRule="atLeast"/>
        <w:ind w:left="0" w:right="80"/>
        <w:jc w:val="right"/>
        <w:textAlignment w:val="baseline"/>
        <w:rPr>
          <w:sz w:val="38"/>
        </w:rPr>
      </w:pPr>
      <w:bookmarkStart w:name="" w:id="7893"/>
      <w:r>
        <w:rPr>
          <w:rFonts w:ascii="宋体" w:hAnsi="宋体" w:cs="宋体" w:eastAsia="宋体"/>
          <w:sz w:val="38"/>
          <w:spacing w:val="0"/>
          <w:color w:val="000000"/>
          <w:b w:val="off"/>
          <w:i w:val="off"/>
        </w:rPr>
        <w:t>297</w:t>
      </w:r>
      <w:bookmarkEnd w:id="7893"/>
    </w:p>
    <w:p>
      <w:r>
        <w:t/>
      </w:r>
    </w:p>
    <w:p>
      <w:pPr>
        <w:sectPr>
          <w:footerReference r:id="rId661"/>
          <w:headerReference r:id="rId662" w:type="default"/>
          <w:type w:val="nextPage"/>
          <w:pgSz w:w="17060" w:h="25400"/>
          <w:pgMar w:left="1560" w:top="1080" w:right="1560" w:bottom="1080" w:header="780" w:footer="780"/>
          <w:cols w:num="1"/>
        </w:sectPr>
      </w:pPr>
    </w:p>
    <w:p>
      <w:pPr>
        <w:pageBreakBefore w:val="off"/>
        <w:tabs/>
        <w:wordWrap w:val="off"/>
        <w:spacing w:before="0" w:after="0" w:line="440" w:lineRule="atLeast"/>
        <w:ind w:left="0" w:right="0"/>
        <w:jc w:val="both"/>
        <w:textAlignment w:val="baseline"/>
        <w:rPr>
          <w:sz w:val="32"/>
        </w:rPr>
      </w:pPr>
      <w:bookmarkStart w:name="" w:id="7894"/>
      <w:r>
        <w:rPr>
          <w:rFonts w:ascii="黑体" w:hAnsi="黑体" w:cs="黑体" w:eastAsia="黑体"/>
          <w:sz w:val="32"/>
          <w:spacing w:val="0"/>
          <w:color w:val="abbdd7"/>
          <w:b w:val="off"/>
          <w:i w:val="off"/>
        </w:rPr>
        <w:t>第三部分 全方位构建家庭健康管理系统</w:t>
      </w:r>
      <w:bookmarkEnd w:id="7894"/>
    </w:p>
    <w:p>
      <w:pPr>
        <w:pageBreakBefore w:val="off"/>
        <w:tabs/>
        <w:wordWrap w:val="off"/>
        <w:spacing w:before="0" w:after="0" w:line="440" w:lineRule="exact"/>
        <w:ind w:left="0" w:right="0"/>
        <w:jc w:val="both"/>
        <w:textAlignment w:val="baseline"/>
        <w:rPr>
          <w:sz w:val="32"/>
        </w:rPr>
      </w:pPr>
      <w:bookmarkStart w:name="" w:id="7895"/>
      <w:r>
        <w:rPr>
          <w:rFonts w:ascii="宋体" w:hAnsi="宋体" w:cs="宋体" w:eastAsia="宋体"/>
          <w:sz w:val="32"/>
          <w:spacing w:val="0"/>
          <w:color w:val="000000"/>
          <w:b w:val="off"/>
          <w:i w:val="off"/>
        </w:rPr>
        <w:t/>
      </w:r>
      <w:bookmarkEnd w:id="7895"/>
    </w:p>
    <w:p>
      <w:pPr>
        <w:pageBreakBefore w:val="off"/>
        <w:tabs/>
        <w:wordWrap w:val="off"/>
        <w:spacing w:before="0" w:after="0" w:line="440" w:lineRule="exact"/>
        <w:ind w:left="0" w:right="0"/>
        <w:jc w:val="both"/>
        <w:textAlignment w:val="baseline"/>
        <w:rPr>
          <w:sz w:val="32"/>
        </w:rPr>
      </w:pPr>
      <w:bookmarkStart w:name="" w:id="7896"/>
      <w:r>
        <w:rPr>
          <w:rFonts w:ascii="宋体" w:hAnsi="宋体" w:cs="宋体" w:eastAsia="宋体"/>
          <w:sz w:val="32"/>
          <w:spacing w:val="0"/>
          <w:color w:val="000000"/>
          <w:b w:val="off"/>
          <w:i w:val="off"/>
        </w:rPr>
        <w:t/>
      </w:r>
      <w:bookmarkEnd w:id="7896"/>
    </w:p>
    <w:p>
      <w:pPr>
        <w:pageBreakBefore w:val="off"/>
        <w:tabs/>
        <w:wordWrap w:val="off"/>
        <w:spacing w:before="0" w:after="0" w:line="440" w:lineRule="exact"/>
        <w:ind w:left="0" w:right="0"/>
        <w:jc w:val="both"/>
        <w:textAlignment w:val="baseline"/>
        <w:rPr>
          <w:sz w:val="32"/>
        </w:rPr>
      </w:pPr>
      <w:bookmarkStart w:name="" w:id="7897"/>
      <w:r>
        <w:rPr>
          <w:rFonts w:ascii="宋体" w:hAnsi="宋体" w:cs="宋体" w:eastAsia="宋体"/>
          <w:sz w:val="32"/>
          <w:spacing w:val="0"/>
          <w:color w:val="000000"/>
          <w:b w:val="off"/>
          <w:i w:val="off"/>
        </w:rPr>
        <w:t/>
      </w:r>
      <w:bookmarkEnd w:id="7897"/>
    </w:p>
    <w:p>
      <w:pPr>
        <w:pageBreakBefore w:val="off"/>
        <w:tabs/>
        <w:wordWrap w:val="off"/>
        <w:spacing w:before="0" w:after="0" w:line="540" w:lineRule="atLeast"/>
        <w:ind w:left="0" w:right="0"/>
        <w:jc w:val="center"/>
        <w:textAlignment w:val="baseline"/>
        <w:rPr>
          <w:sz w:val="38"/>
        </w:rPr>
      </w:pPr>
      <w:bookmarkStart w:name="" w:id="7898"/>
      <w:r>
        <w:rPr>
          <w:rFonts w:ascii="黑体" w:hAnsi="黑体" w:cs="黑体" w:eastAsia="黑体"/>
          <w:sz w:val="38"/>
          <w:spacing w:val="0"/>
          <w:color w:val="abbdd7"/>
          <w:b w:val="off"/>
          <w:i w:val="off"/>
        </w:rPr>
        <w:t>表43-1不同群体对钙的需求量</w:t>
      </w:r>
      <w:bookmarkEnd w:id="7898"/>
    </w:p>
    <w:tbl>
      <w:tblPr>
        <w:tblW w:w="0" w:type="auto"/>
        <w:jc w:val="start"/>
        <w:tblInd w:type="dxa" w:w="16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4520"/>
        <w:gridCol w:w="4240"/>
        <w:gridCol w:w="4900"/>
      </w:tblGrid>
      <w:tr>
        <w:trPr>
          <w:trHeight w:hRule="atLeast" w:val="800"/>
        </w:trPr>
        <w:tc>
          <w:tcPr>
            <w:tcW w:w="4520" w:type="dxa"/>
            <w:shd w:color="auto" w:val="clear" w:fill="EEEEEE"/>
            <w:vAlign w:val="center"/>
          </w:tcPr>
          <w:p>
            <w:pPr>
              <w:pageBreakBefore w:val="off"/>
              <w:tabs/>
              <w:wordWrap w:val="off"/>
              <w:spacing w:before="0" w:after="0" w:line="540" w:lineRule="atLeast"/>
              <w:ind w:left="0" w:right="0" w:firstLine="0" w:hanging="0"/>
              <w:jc w:val="center"/>
              <w:textAlignment w:val="baseline"/>
              <w:rPr>
                <w:sz w:val="41"/>
              </w:rPr>
            </w:pPr>
            <w:bookmarkStart w:name="" w:id="7899"/>
            <w:r>
              <w:rPr>
                <w:rFonts w:ascii="黑体" w:hAnsi="黑体" w:cs="黑体" w:eastAsia="黑体"/>
                <w:sz w:val="41"/>
                <w:spacing w:val="0"/>
                <w:color w:val="5f89c4"/>
                <w:b w:val="on"/>
                <w:i w:val="off"/>
              </w:rPr>
              <w:t>年龄</w:t>
            </w:r>
            <w:bookmarkEnd w:id="7899"/>
          </w:p>
        </w:tc>
        <w:tc>
          <w:tcPr>
            <w:tcW w:w="4240" w:type="dxa"/>
            <w:shd w:color="auto" w:val="clear" w:fill="EEEEEE"/>
            <w:vAlign w:val="center"/>
          </w:tcPr>
          <w:p>
            <w:pPr>
              <w:pageBreakBefore w:val="off"/>
              <w:tabs/>
              <w:wordWrap w:val="off"/>
              <w:spacing w:before="0" w:after="0" w:line="540" w:lineRule="atLeast"/>
              <w:ind w:left="0" w:right="0" w:firstLine="0" w:hanging="0"/>
              <w:jc w:val="center"/>
              <w:textAlignment w:val="baseline"/>
              <w:rPr>
                <w:sz w:val="41"/>
              </w:rPr>
            </w:pPr>
            <w:bookmarkStart w:name="" w:id="7900"/>
            <w:r>
              <w:rPr>
                <w:rFonts w:ascii="黑体" w:hAnsi="黑体" w:cs="黑体" w:eastAsia="黑体"/>
                <w:sz w:val="41"/>
                <w:spacing w:val="0"/>
                <w:color w:val="5f89c4"/>
                <w:b w:val="on"/>
                <w:i w:val="off"/>
              </w:rPr>
              <w:t>男性 (毫克/天)</w:t>
            </w:r>
            <w:bookmarkEnd w:id="7900"/>
          </w:p>
        </w:tc>
        <w:tc>
          <w:tcPr>
            <w:tcW w:w="4900" w:type="dxa"/>
            <w:shd w:color="auto" w:val="clear" w:fill="EEEEEE"/>
            <w:vAlign w:val="center"/>
          </w:tcPr>
          <w:p>
            <w:pPr>
              <w:pageBreakBefore w:val="off"/>
              <w:tabs/>
              <w:wordWrap w:val="off"/>
              <w:spacing w:before="0" w:after="0" w:line="540" w:lineRule="atLeast"/>
              <w:ind w:left="0" w:right="0" w:firstLine="0" w:hanging="0"/>
              <w:jc w:val="center"/>
              <w:textAlignment w:val="baseline"/>
              <w:rPr>
                <w:sz w:val="41"/>
              </w:rPr>
            </w:pPr>
            <w:bookmarkStart w:name="" w:id="7901"/>
            <w:r>
              <w:rPr>
                <w:rFonts w:ascii="黑体" w:hAnsi="黑体" w:cs="黑体" w:eastAsia="黑体"/>
                <w:sz w:val="41"/>
                <w:spacing w:val="0"/>
                <w:color w:val="5f89c4"/>
                <w:b w:val="on"/>
                <w:i w:val="off"/>
              </w:rPr>
              <w:t>女性 (毫克/天)</w:t>
            </w:r>
            <w:bookmarkEnd w:id="7901"/>
          </w:p>
        </w:tc>
      </w:tr>
      <w:tr>
        <w:trPr>
          <w:trHeight w:hRule="atLeast" w:val="700"/>
        </w:trPr>
        <w:tc>
          <w:tcPr>
            <w:tcW w:w="4520" w:type="dxa"/>
            <w:vAlign w:val="center"/>
          </w:tcPr>
          <w:p>
            <w:pPr>
              <w:pageBreakBefore w:val="off"/>
              <w:tabs/>
              <w:wordWrap w:val="off"/>
              <w:spacing w:before="0" w:after="0" w:line="540" w:lineRule="atLeast"/>
              <w:ind w:left="0" w:right="0" w:firstLine="0" w:hanging="0"/>
              <w:jc w:val="center"/>
              <w:textAlignment w:val="baseline"/>
              <w:rPr>
                <w:sz w:val="41"/>
              </w:rPr>
            </w:pPr>
            <w:bookmarkStart w:name="" w:id="7902"/>
            <w:r>
              <w:rPr>
                <w:rFonts w:ascii="黑体" w:hAnsi="黑体" w:cs="黑体" w:eastAsia="黑体"/>
                <w:sz w:val="41"/>
                <w:spacing w:val="0"/>
                <w:color w:val="000000"/>
                <w:b w:val="off"/>
                <w:i w:val="off"/>
              </w:rPr>
              <w:t>0~6个月</w:t>
            </w:r>
            <w:bookmarkEnd w:id="7902"/>
          </w:p>
        </w:tc>
        <w:tc>
          <w:tcPr>
            <w:tcW w:w="4240" w:type="dxa"/>
            <w:vAlign w:val="center"/>
          </w:tcPr>
          <w:p>
            <w:pPr>
              <w:pageBreakBefore w:val="off"/>
              <w:tabs/>
              <w:wordWrap w:val="off"/>
              <w:spacing w:before="0" w:after="0" w:line="540" w:lineRule="atLeast"/>
              <w:ind w:left="0" w:right="0" w:firstLine="0" w:hanging="0"/>
              <w:jc w:val="center"/>
              <w:textAlignment w:val="baseline"/>
              <w:rPr>
                <w:sz w:val="41"/>
              </w:rPr>
            </w:pPr>
            <w:bookmarkStart w:name="" w:id="7903"/>
            <w:r>
              <w:rPr>
                <w:rFonts w:ascii="黑体" w:hAnsi="黑体" w:cs="黑体" w:eastAsia="黑体"/>
                <w:sz w:val="41"/>
                <w:spacing w:val="0"/>
                <w:color w:val="000000"/>
                <w:b w:val="off"/>
                <w:i w:val="off"/>
              </w:rPr>
              <w:t>200</w:t>
            </w:r>
            <w:bookmarkEnd w:id="7903"/>
          </w:p>
        </w:tc>
        <w:tc>
          <w:tcPr>
            <w:tcW w:w="4900" w:type="dxa"/>
            <w:vAlign w:val="center"/>
          </w:tcPr>
          <w:p>
            <w:pPr>
              <w:pageBreakBefore w:val="off"/>
              <w:tabs/>
              <w:wordWrap w:val="off"/>
              <w:spacing w:before="0" w:after="0" w:line="540" w:lineRule="atLeast"/>
              <w:ind w:left="0" w:right="0" w:firstLine="0" w:hanging="0"/>
              <w:jc w:val="center"/>
              <w:textAlignment w:val="baseline"/>
              <w:rPr>
                <w:sz w:val="41"/>
              </w:rPr>
            </w:pPr>
            <w:bookmarkStart w:name="" w:id="7904"/>
            <w:r>
              <w:rPr>
                <w:rFonts w:ascii="黑体" w:hAnsi="黑体" w:cs="黑体" w:eastAsia="黑体"/>
                <w:sz w:val="41"/>
                <w:spacing w:val="0"/>
                <w:color w:val="000000"/>
                <w:b w:val="off"/>
                <w:i w:val="off"/>
              </w:rPr>
              <w:t>200</w:t>
            </w:r>
            <w:bookmarkEnd w:id="7904"/>
          </w:p>
        </w:tc>
      </w:tr>
      <w:tr>
        <w:trPr>
          <w:trHeight w:hRule="atLeast" w:val="740"/>
        </w:trPr>
        <w:tc>
          <w:tcPr>
            <w:tcW w:w="4520" w:type="dxa"/>
            <w:vAlign w:val="center"/>
          </w:tcPr>
          <w:p>
            <w:pPr>
              <w:pageBreakBefore w:val="off"/>
              <w:tabs/>
              <w:wordWrap w:val="off"/>
              <w:spacing w:before="0" w:after="0" w:line="540" w:lineRule="atLeast"/>
              <w:ind w:left="0" w:right="0" w:firstLine="0" w:hanging="0"/>
              <w:jc w:val="center"/>
              <w:textAlignment w:val="baseline"/>
              <w:rPr>
                <w:sz w:val="41"/>
              </w:rPr>
            </w:pPr>
            <w:bookmarkStart w:name="" w:id="7905"/>
            <w:r>
              <w:rPr>
                <w:rFonts w:ascii="黑体" w:hAnsi="黑体" w:cs="黑体" w:eastAsia="黑体"/>
                <w:sz w:val="41"/>
                <w:spacing w:val="0"/>
                <w:color w:val="000000"/>
                <w:b w:val="off"/>
                <w:i w:val="off"/>
              </w:rPr>
              <w:t>7~12个月</w:t>
            </w:r>
            <w:bookmarkEnd w:id="7905"/>
          </w:p>
        </w:tc>
        <w:tc>
          <w:tcPr>
            <w:tcW w:w="4240" w:type="dxa"/>
            <w:vAlign w:val="center"/>
          </w:tcPr>
          <w:p>
            <w:pPr>
              <w:pageBreakBefore w:val="off"/>
              <w:tabs/>
              <w:wordWrap w:val="off"/>
              <w:spacing w:before="0" w:after="0" w:line="540" w:lineRule="atLeast"/>
              <w:ind w:left="0" w:right="0" w:firstLine="0" w:hanging="0"/>
              <w:jc w:val="center"/>
              <w:textAlignment w:val="baseline"/>
              <w:rPr>
                <w:sz w:val="41"/>
              </w:rPr>
            </w:pPr>
            <w:bookmarkStart w:name="" w:id="7906"/>
            <w:r>
              <w:rPr>
                <w:rFonts w:ascii="黑体" w:hAnsi="黑体" w:cs="黑体" w:eastAsia="黑体"/>
                <w:sz w:val="41"/>
                <w:spacing w:val="0"/>
                <w:color w:val="000000"/>
                <w:b w:val="off"/>
                <w:i w:val="off"/>
              </w:rPr>
              <w:t>260</w:t>
            </w:r>
            <w:bookmarkEnd w:id="7906"/>
          </w:p>
        </w:tc>
        <w:tc>
          <w:tcPr>
            <w:tcW w:w="4900" w:type="dxa"/>
            <w:vAlign w:val="center"/>
          </w:tcPr>
          <w:p>
            <w:pPr>
              <w:pageBreakBefore w:val="off"/>
              <w:tabs/>
              <w:wordWrap w:val="off"/>
              <w:spacing w:before="0" w:after="0" w:line="540" w:lineRule="atLeast"/>
              <w:ind w:left="0" w:right="0" w:firstLine="0" w:hanging="0"/>
              <w:jc w:val="center"/>
              <w:textAlignment w:val="baseline"/>
              <w:rPr>
                <w:sz w:val="41"/>
              </w:rPr>
            </w:pPr>
            <w:bookmarkStart w:name="" w:id="7907"/>
            <w:r>
              <w:rPr>
                <w:rFonts w:ascii="黑体" w:hAnsi="黑体" w:cs="黑体" w:eastAsia="黑体"/>
                <w:sz w:val="41"/>
                <w:spacing w:val="0"/>
                <w:color w:val="000000"/>
                <w:b w:val="off"/>
                <w:i w:val="off"/>
              </w:rPr>
              <w:t>260</w:t>
            </w:r>
            <w:bookmarkEnd w:id="7907"/>
          </w:p>
        </w:tc>
      </w:tr>
      <w:tr>
        <w:trPr>
          <w:trHeight w:hRule="atLeast" w:val="660"/>
        </w:trPr>
        <w:tc>
          <w:tcPr>
            <w:tcW w:w="4520" w:type="dxa"/>
            <w:vAlign w:val="center"/>
          </w:tcPr>
          <w:p>
            <w:pPr>
              <w:pageBreakBefore w:val="off"/>
              <w:tabs/>
              <w:wordWrap w:val="off"/>
              <w:spacing w:before="0" w:after="0" w:line="540" w:lineRule="atLeast"/>
              <w:ind w:left="0" w:right="0" w:firstLine="0" w:hanging="0"/>
              <w:jc w:val="center"/>
              <w:textAlignment w:val="baseline"/>
              <w:rPr>
                <w:sz w:val="41"/>
              </w:rPr>
            </w:pPr>
            <w:bookmarkStart w:name="" w:id="7908"/>
            <w:r>
              <w:rPr>
                <w:rFonts w:ascii="黑体" w:hAnsi="黑体" w:cs="黑体" w:eastAsia="黑体"/>
                <w:sz w:val="41"/>
                <w:spacing w:val="0"/>
                <w:color w:val="000000"/>
                <w:b w:val="off"/>
                <w:i w:val="off"/>
              </w:rPr>
              <w:t>1~3岁</w:t>
            </w:r>
            <w:bookmarkEnd w:id="7908"/>
          </w:p>
        </w:tc>
        <w:tc>
          <w:tcPr>
            <w:tcW w:w="4240" w:type="dxa"/>
            <w:vAlign w:val="center"/>
          </w:tcPr>
          <w:p>
            <w:pPr>
              <w:pageBreakBefore w:val="off"/>
              <w:tabs/>
              <w:wordWrap w:val="off"/>
              <w:spacing w:before="0" w:after="0" w:line="540" w:lineRule="atLeast"/>
              <w:ind w:left="0" w:right="0" w:firstLine="0" w:hanging="0"/>
              <w:jc w:val="center"/>
              <w:textAlignment w:val="baseline"/>
              <w:rPr>
                <w:sz w:val="41"/>
              </w:rPr>
            </w:pPr>
            <w:bookmarkStart w:name="" w:id="7909"/>
            <w:r>
              <w:rPr>
                <w:rFonts w:ascii="黑体" w:hAnsi="黑体" w:cs="黑体" w:eastAsia="黑体"/>
                <w:sz w:val="41"/>
                <w:spacing w:val="0"/>
                <w:color w:val="000000"/>
                <w:b w:val="off"/>
                <w:i w:val="off"/>
              </w:rPr>
              <w:t>700</w:t>
            </w:r>
            <w:bookmarkEnd w:id="7909"/>
          </w:p>
        </w:tc>
        <w:tc>
          <w:tcPr>
            <w:tcW w:w="4900" w:type="dxa"/>
            <w:vAlign w:val="center"/>
          </w:tcPr>
          <w:p>
            <w:pPr>
              <w:pageBreakBefore w:val="off"/>
              <w:tabs/>
              <w:wordWrap w:val="off"/>
              <w:spacing w:before="0" w:after="0" w:line="540" w:lineRule="atLeast"/>
              <w:ind w:left="0" w:right="0" w:firstLine="0" w:hanging="0"/>
              <w:jc w:val="center"/>
              <w:textAlignment w:val="baseline"/>
              <w:rPr>
                <w:sz w:val="41"/>
              </w:rPr>
            </w:pPr>
            <w:bookmarkStart w:name="" w:id="7910"/>
            <w:r>
              <w:rPr>
                <w:rFonts w:ascii="黑体" w:hAnsi="黑体" w:cs="黑体" w:eastAsia="黑体"/>
                <w:sz w:val="41"/>
                <w:spacing w:val="0"/>
                <w:color w:val="000000"/>
                <w:b w:val="off"/>
                <w:i w:val="off"/>
              </w:rPr>
              <w:t>700</w:t>
            </w:r>
            <w:bookmarkEnd w:id="7910"/>
          </w:p>
        </w:tc>
      </w:tr>
      <w:tr>
        <w:trPr>
          <w:trHeight w:hRule="atLeast" w:val="700"/>
        </w:trPr>
        <w:tc>
          <w:tcPr>
            <w:tcW w:w="4520" w:type="dxa"/>
            <w:vAlign w:val="center"/>
          </w:tcPr>
          <w:p>
            <w:pPr>
              <w:pageBreakBefore w:val="off"/>
              <w:tabs/>
              <w:wordWrap w:val="off"/>
              <w:spacing w:before="0" w:after="0" w:line="540" w:lineRule="atLeast"/>
              <w:ind w:left="0" w:right="0" w:firstLine="0" w:hanging="0"/>
              <w:jc w:val="center"/>
              <w:textAlignment w:val="baseline"/>
              <w:rPr>
                <w:sz w:val="41"/>
              </w:rPr>
            </w:pPr>
            <w:bookmarkStart w:name="" w:id="7911"/>
            <w:r>
              <w:rPr>
                <w:rFonts w:ascii="黑体" w:hAnsi="黑体" w:cs="黑体" w:eastAsia="黑体"/>
                <w:sz w:val="41"/>
                <w:spacing w:val="0"/>
                <w:color w:val="000000"/>
                <w:b w:val="off"/>
                <w:i w:val="off"/>
              </w:rPr>
              <w:t>4~8岁</w:t>
            </w:r>
            <w:bookmarkEnd w:id="7911"/>
          </w:p>
        </w:tc>
        <w:tc>
          <w:tcPr>
            <w:tcW w:w="4240" w:type="dxa"/>
            <w:vAlign w:val="center"/>
          </w:tcPr>
          <w:p>
            <w:pPr>
              <w:pageBreakBefore w:val="off"/>
              <w:tabs/>
              <w:wordWrap w:val="off"/>
              <w:spacing w:before="0" w:after="0" w:line="540" w:lineRule="atLeast"/>
              <w:ind w:left="0" w:right="0" w:firstLine="0" w:hanging="0"/>
              <w:jc w:val="center"/>
              <w:textAlignment w:val="baseline"/>
              <w:rPr>
                <w:sz w:val="41"/>
              </w:rPr>
            </w:pPr>
            <w:bookmarkStart w:name="" w:id="7912"/>
            <w:r>
              <w:rPr>
                <w:rFonts w:ascii="黑体" w:hAnsi="黑体" w:cs="黑体" w:eastAsia="黑体"/>
                <w:sz w:val="41"/>
                <w:spacing w:val="0"/>
                <w:color w:val="000000"/>
                <w:b w:val="off"/>
                <w:i w:val="off"/>
              </w:rPr>
              <w:t>1000</w:t>
            </w:r>
            <w:bookmarkEnd w:id="7912"/>
          </w:p>
        </w:tc>
        <w:tc>
          <w:tcPr>
            <w:tcW w:w="4900" w:type="dxa"/>
            <w:vAlign w:val="center"/>
          </w:tcPr>
          <w:p>
            <w:pPr>
              <w:pageBreakBefore w:val="off"/>
              <w:tabs/>
              <w:wordWrap w:val="off"/>
              <w:spacing w:before="0" w:after="0" w:line="540" w:lineRule="atLeast"/>
              <w:ind w:left="0" w:right="0" w:firstLine="0" w:hanging="0"/>
              <w:jc w:val="center"/>
              <w:textAlignment w:val="baseline"/>
              <w:rPr>
                <w:sz w:val="41"/>
              </w:rPr>
            </w:pPr>
            <w:bookmarkStart w:name="" w:id="7913"/>
            <w:r>
              <w:rPr>
                <w:rFonts w:ascii="黑体" w:hAnsi="黑体" w:cs="黑体" w:eastAsia="黑体"/>
                <w:sz w:val="41"/>
                <w:spacing w:val="0"/>
                <w:color w:val="000000"/>
                <w:b w:val="off"/>
                <w:i w:val="off"/>
              </w:rPr>
              <w:t>1000</w:t>
            </w:r>
            <w:bookmarkEnd w:id="7913"/>
          </w:p>
        </w:tc>
      </w:tr>
      <w:tr>
        <w:trPr>
          <w:trHeight w:hRule="atLeast" w:val="720"/>
        </w:trPr>
        <w:tc>
          <w:tcPr>
            <w:tcW w:w="4520" w:type="dxa"/>
            <w:vAlign w:val="center"/>
          </w:tcPr>
          <w:p>
            <w:pPr>
              <w:pageBreakBefore w:val="off"/>
              <w:tabs/>
              <w:wordWrap w:val="off"/>
              <w:spacing w:before="0" w:after="0" w:line="540" w:lineRule="atLeast"/>
              <w:ind w:left="0" w:right="0" w:firstLine="0" w:hanging="0"/>
              <w:jc w:val="center"/>
              <w:textAlignment w:val="baseline"/>
              <w:rPr>
                <w:sz w:val="41"/>
              </w:rPr>
            </w:pPr>
            <w:bookmarkStart w:name="" w:id="7914"/>
            <w:r>
              <w:rPr>
                <w:rFonts w:ascii="黑体" w:hAnsi="黑体" w:cs="黑体" w:eastAsia="黑体"/>
                <w:sz w:val="41"/>
                <w:spacing w:val="0"/>
                <w:color w:val="000000"/>
                <w:b w:val="off"/>
                <w:i w:val="off"/>
              </w:rPr>
              <w:t>9~18岁</w:t>
            </w:r>
            <w:bookmarkEnd w:id="7914"/>
          </w:p>
        </w:tc>
        <w:tc>
          <w:tcPr>
            <w:tcW w:w="4240" w:type="dxa"/>
            <w:vAlign w:val="center"/>
          </w:tcPr>
          <w:p>
            <w:pPr>
              <w:pageBreakBefore w:val="off"/>
              <w:tabs/>
              <w:wordWrap w:val="off"/>
              <w:spacing w:before="0" w:after="0" w:line="540" w:lineRule="atLeast"/>
              <w:ind w:left="0" w:right="0" w:firstLine="0" w:hanging="0"/>
              <w:jc w:val="center"/>
              <w:textAlignment w:val="baseline"/>
              <w:rPr>
                <w:sz w:val="41"/>
              </w:rPr>
            </w:pPr>
            <w:bookmarkStart w:name="" w:id="7915"/>
            <w:r>
              <w:rPr>
                <w:rFonts w:ascii="黑体" w:hAnsi="黑体" w:cs="黑体" w:eastAsia="黑体"/>
                <w:sz w:val="41"/>
                <w:spacing w:val="0"/>
                <w:color w:val="000000"/>
                <w:b w:val="off"/>
                <w:i w:val="off"/>
              </w:rPr>
              <w:t>1300</w:t>
            </w:r>
            <w:bookmarkEnd w:id="7915"/>
          </w:p>
        </w:tc>
        <w:tc>
          <w:tcPr>
            <w:tcW w:w="4900" w:type="dxa"/>
            <w:vAlign w:val="center"/>
          </w:tcPr>
          <w:p>
            <w:pPr>
              <w:pageBreakBefore w:val="off"/>
              <w:tabs/>
              <w:wordWrap w:val="off"/>
              <w:spacing w:before="0" w:after="0" w:line="540" w:lineRule="atLeast"/>
              <w:ind w:left="0" w:right="0" w:firstLine="0" w:hanging="0"/>
              <w:jc w:val="center"/>
              <w:textAlignment w:val="baseline"/>
              <w:rPr>
                <w:sz w:val="41"/>
              </w:rPr>
            </w:pPr>
            <w:bookmarkStart w:name="" w:id="7916"/>
            <w:r>
              <w:rPr>
                <w:rFonts w:ascii="黑体" w:hAnsi="黑体" w:cs="黑体" w:eastAsia="黑体"/>
                <w:sz w:val="41"/>
                <w:spacing w:val="0"/>
                <w:color w:val="000000"/>
                <w:b w:val="off"/>
                <w:i w:val="off"/>
              </w:rPr>
              <w:t>1300</w:t>
            </w:r>
            <w:bookmarkEnd w:id="7916"/>
          </w:p>
        </w:tc>
      </w:tr>
      <w:tr>
        <w:trPr>
          <w:trHeight w:hRule="atLeast" w:val="660"/>
        </w:trPr>
        <w:tc>
          <w:tcPr>
            <w:tcW w:w="4520" w:type="dxa"/>
            <w:vAlign w:val="center"/>
          </w:tcPr>
          <w:p>
            <w:pPr>
              <w:pageBreakBefore w:val="off"/>
              <w:tabs/>
              <w:wordWrap w:val="off"/>
              <w:spacing w:before="0" w:after="0" w:line="540" w:lineRule="atLeast"/>
              <w:ind w:left="0" w:right="0" w:firstLine="0" w:hanging="0"/>
              <w:jc w:val="center"/>
              <w:textAlignment w:val="baseline"/>
              <w:rPr>
                <w:sz w:val="41"/>
              </w:rPr>
            </w:pPr>
            <w:bookmarkStart w:name="" w:id="7917"/>
            <w:r>
              <w:rPr>
                <w:rFonts w:ascii="黑体" w:hAnsi="黑体" w:cs="黑体" w:eastAsia="黑体"/>
                <w:sz w:val="41"/>
                <w:spacing w:val="0"/>
                <w:color w:val="000000"/>
                <w:b w:val="off"/>
                <w:i w:val="off"/>
              </w:rPr>
              <w:t>19~50岁</w:t>
            </w:r>
            <w:bookmarkEnd w:id="7917"/>
          </w:p>
        </w:tc>
        <w:tc>
          <w:tcPr>
            <w:tcW w:w="4240" w:type="dxa"/>
            <w:vAlign w:val="center"/>
          </w:tcPr>
          <w:p>
            <w:pPr>
              <w:pageBreakBefore w:val="off"/>
              <w:tabs/>
              <w:wordWrap w:val="off"/>
              <w:spacing w:before="0" w:after="0" w:line="540" w:lineRule="atLeast"/>
              <w:ind w:left="0" w:right="0" w:firstLine="0" w:hanging="0"/>
              <w:jc w:val="center"/>
              <w:textAlignment w:val="baseline"/>
              <w:rPr>
                <w:sz w:val="41"/>
              </w:rPr>
            </w:pPr>
            <w:bookmarkStart w:name="" w:id="7918"/>
            <w:r>
              <w:rPr>
                <w:rFonts w:ascii="黑体" w:hAnsi="黑体" w:cs="黑体" w:eastAsia="黑体"/>
                <w:sz w:val="41"/>
                <w:spacing w:val="0"/>
                <w:color w:val="000000"/>
                <w:b w:val="off"/>
                <w:i w:val="off"/>
              </w:rPr>
              <w:t>1000</w:t>
            </w:r>
            <w:bookmarkEnd w:id="7918"/>
          </w:p>
        </w:tc>
        <w:tc>
          <w:tcPr>
            <w:tcW w:w="4900" w:type="dxa"/>
            <w:vAlign w:val="center"/>
          </w:tcPr>
          <w:p>
            <w:pPr>
              <w:pageBreakBefore w:val="off"/>
              <w:tabs/>
              <w:wordWrap w:val="off"/>
              <w:spacing w:before="0" w:after="0" w:line="540" w:lineRule="atLeast"/>
              <w:ind w:left="0" w:right="0" w:firstLine="0" w:hanging="0"/>
              <w:jc w:val="center"/>
              <w:textAlignment w:val="baseline"/>
              <w:rPr>
                <w:sz w:val="41"/>
              </w:rPr>
            </w:pPr>
            <w:bookmarkStart w:name="" w:id="7919"/>
            <w:r>
              <w:rPr>
                <w:rFonts w:ascii="黑体" w:hAnsi="黑体" w:cs="黑体" w:eastAsia="黑体"/>
                <w:sz w:val="41"/>
                <w:spacing w:val="0"/>
                <w:color w:val="000000"/>
                <w:b w:val="off"/>
                <w:i w:val="off"/>
              </w:rPr>
              <w:t>1000</w:t>
            </w:r>
            <w:bookmarkEnd w:id="7919"/>
          </w:p>
        </w:tc>
      </w:tr>
      <w:tr>
        <w:trPr>
          <w:trHeight w:hRule="atLeast" w:val="700"/>
        </w:trPr>
        <w:tc>
          <w:tcPr>
            <w:tcW w:w="4520" w:type="dxa"/>
            <w:vAlign w:val="center"/>
          </w:tcPr>
          <w:p>
            <w:pPr>
              <w:pageBreakBefore w:val="off"/>
              <w:tabs/>
              <w:wordWrap w:val="off"/>
              <w:spacing w:before="0" w:after="0" w:line="540" w:lineRule="atLeast"/>
              <w:ind w:left="0" w:right="0" w:firstLine="0" w:hanging="0"/>
              <w:jc w:val="center"/>
              <w:textAlignment w:val="baseline"/>
              <w:rPr>
                <w:sz w:val="41"/>
              </w:rPr>
            </w:pPr>
            <w:bookmarkStart w:name="" w:id="7920"/>
            <w:r>
              <w:rPr>
                <w:rFonts w:ascii="黑体" w:hAnsi="黑体" w:cs="黑体" w:eastAsia="黑体"/>
                <w:sz w:val="41"/>
                <w:spacing w:val="0"/>
                <w:color w:val="000000"/>
                <w:b w:val="off"/>
                <w:i w:val="off"/>
              </w:rPr>
              <w:t>51~70岁</w:t>
            </w:r>
            <w:bookmarkEnd w:id="7920"/>
          </w:p>
        </w:tc>
        <w:tc>
          <w:tcPr>
            <w:tcW w:w="4240" w:type="dxa"/>
            <w:vAlign w:val="center"/>
          </w:tcPr>
          <w:p>
            <w:pPr>
              <w:pageBreakBefore w:val="off"/>
              <w:tabs/>
              <w:wordWrap w:val="off"/>
              <w:spacing w:before="0" w:after="0" w:line="540" w:lineRule="atLeast"/>
              <w:ind w:left="0" w:right="0" w:firstLine="0" w:hanging="0"/>
              <w:jc w:val="center"/>
              <w:textAlignment w:val="baseline"/>
              <w:rPr>
                <w:sz w:val="41"/>
              </w:rPr>
            </w:pPr>
            <w:bookmarkStart w:name="" w:id="7921"/>
            <w:r>
              <w:rPr>
                <w:rFonts w:ascii="黑体" w:hAnsi="黑体" w:cs="黑体" w:eastAsia="黑体"/>
                <w:sz w:val="41"/>
                <w:spacing w:val="0"/>
                <w:color w:val="000000"/>
                <w:b w:val="off"/>
                <w:i w:val="off"/>
              </w:rPr>
              <w:t>1000</w:t>
            </w:r>
            <w:bookmarkEnd w:id="7921"/>
          </w:p>
        </w:tc>
        <w:tc>
          <w:tcPr>
            <w:tcW w:w="4900" w:type="dxa"/>
            <w:vAlign w:val="center"/>
          </w:tcPr>
          <w:p>
            <w:pPr>
              <w:pageBreakBefore w:val="off"/>
              <w:tabs/>
              <w:wordWrap w:val="off"/>
              <w:spacing w:before="0" w:after="0" w:line="540" w:lineRule="atLeast"/>
              <w:ind w:left="0" w:right="0" w:firstLine="0" w:hanging="0"/>
              <w:jc w:val="center"/>
              <w:textAlignment w:val="baseline"/>
              <w:rPr>
                <w:sz w:val="41"/>
              </w:rPr>
            </w:pPr>
            <w:bookmarkStart w:name="" w:id="7922"/>
            <w:r>
              <w:rPr>
                <w:rFonts w:ascii="黑体" w:hAnsi="黑体" w:cs="黑体" w:eastAsia="黑体"/>
                <w:sz w:val="41"/>
                <w:spacing w:val="0"/>
                <w:color w:val="000000"/>
                <w:b w:val="off"/>
                <w:i w:val="off"/>
              </w:rPr>
              <w:t>1200</w:t>
            </w:r>
            <w:bookmarkEnd w:id="7922"/>
          </w:p>
        </w:tc>
      </w:tr>
      <w:tr>
        <w:trPr>
          <w:trHeight w:hRule="atLeast" w:val="680"/>
        </w:trPr>
        <w:tc>
          <w:tcPr>
            <w:tcW w:w="4520" w:type="dxa"/>
            <w:vAlign w:val="center"/>
          </w:tcPr>
          <w:p>
            <w:pPr>
              <w:pageBreakBefore w:val="off"/>
              <w:tabs/>
              <w:wordWrap w:val="off"/>
              <w:spacing w:before="0" w:after="0" w:line="540" w:lineRule="atLeast"/>
              <w:ind w:left="0" w:right="0" w:firstLine="0" w:hanging="0"/>
              <w:jc w:val="center"/>
              <w:textAlignment w:val="baseline"/>
              <w:rPr>
                <w:sz w:val="41"/>
              </w:rPr>
            </w:pPr>
            <w:bookmarkStart w:name="" w:id="7923"/>
            <w:r>
              <w:rPr>
                <w:rFonts w:ascii="黑体" w:hAnsi="黑体" w:cs="黑体" w:eastAsia="黑体"/>
                <w:sz w:val="41"/>
                <w:spacing w:val="0"/>
                <w:color w:val="000000"/>
                <w:b w:val="off"/>
                <w:i w:val="off"/>
              </w:rPr>
              <w:t>70岁以上</w:t>
            </w:r>
            <w:bookmarkEnd w:id="7923"/>
          </w:p>
        </w:tc>
        <w:tc>
          <w:tcPr>
            <w:tcW w:w="4240" w:type="dxa"/>
            <w:vAlign w:val="center"/>
          </w:tcPr>
          <w:p>
            <w:pPr>
              <w:pageBreakBefore w:val="off"/>
              <w:tabs/>
              <w:wordWrap w:val="off"/>
              <w:spacing w:before="0" w:after="0" w:line="540" w:lineRule="atLeast"/>
              <w:ind w:left="0" w:right="0" w:firstLine="0" w:hanging="0"/>
              <w:jc w:val="center"/>
              <w:textAlignment w:val="baseline"/>
              <w:rPr>
                <w:sz w:val="41"/>
              </w:rPr>
            </w:pPr>
            <w:bookmarkStart w:name="" w:id="7924"/>
            <w:r>
              <w:rPr>
                <w:rFonts w:ascii="黑体" w:hAnsi="黑体" w:cs="黑体" w:eastAsia="黑体"/>
                <w:sz w:val="41"/>
                <w:spacing w:val="0"/>
                <w:color w:val="000000"/>
                <w:b w:val="off"/>
                <w:i w:val="off"/>
              </w:rPr>
              <w:t>1200</w:t>
            </w:r>
            <w:bookmarkEnd w:id="7924"/>
          </w:p>
        </w:tc>
        <w:tc>
          <w:tcPr>
            <w:tcW w:w="4900" w:type="dxa"/>
            <w:vAlign w:val="center"/>
          </w:tcPr>
          <w:p>
            <w:pPr>
              <w:pageBreakBefore w:val="off"/>
              <w:tabs/>
              <w:wordWrap w:val="off"/>
              <w:spacing w:before="0" w:after="0" w:line="540" w:lineRule="atLeast"/>
              <w:ind w:left="0" w:right="0" w:firstLine="0" w:hanging="0"/>
              <w:jc w:val="center"/>
              <w:textAlignment w:val="baseline"/>
              <w:rPr>
                <w:sz w:val="41"/>
              </w:rPr>
            </w:pPr>
            <w:bookmarkStart w:name="" w:id="7925"/>
            <w:r>
              <w:rPr>
                <w:rFonts w:ascii="黑体" w:hAnsi="黑体" w:cs="黑体" w:eastAsia="黑体"/>
                <w:sz w:val="41"/>
                <w:spacing w:val="0"/>
                <w:color w:val="000000"/>
                <w:b w:val="off"/>
                <w:i w:val="off"/>
              </w:rPr>
              <w:t>1200</w:t>
            </w:r>
            <w:bookmarkEnd w:id="7925"/>
          </w:p>
        </w:tc>
      </w:tr>
    </w:tbl>
    <w:p>
      <w:pPr>
        <w:pageBreakBefore w:val="off"/>
        <w:tabs/>
        <w:wordWrap w:val="off"/>
        <w:spacing w:before="0" w:after="0" w:line="880" w:lineRule="exact"/>
        <w:ind w:left="0" w:right="0"/>
        <w:jc w:val="left"/>
        <w:textAlignment w:val="baseline"/>
        <w:rPr>
          <w:sz w:val="42"/>
        </w:rPr>
      </w:pPr>
      <w:bookmarkStart w:name="" w:id="7926"/>
      <w:r>
        <w:rPr>
          <w:rFonts w:ascii="宋体" w:hAnsi="宋体" w:cs="宋体" w:eastAsia="宋体"/>
          <w:sz w:val="42"/>
          <w:spacing w:val="0"/>
          <w:color w:val="000000"/>
          <w:b w:val="off"/>
          <w:i w:val="off"/>
        </w:rPr>
        <w:t/>
      </w:r>
      <w:bookmarkEnd w:id="7926"/>
    </w:p>
    <w:p>
      <w:pPr>
        <w:pageBreakBefore w:val="off"/>
        <w:tabs/>
        <w:wordWrap w:val="off"/>
        <w:spacing w:before="0" w:after="0" w:line="860" w:lineRule="atLeast"/>
        <w:ind w:left="0" w:right="20" w:firstLine="840"/>
        <w:jc w:val="both"/>
        <w:textAlignment w:val="baseline"/>
        <w:rPr>
          <w:sz w:val="41"/>
        </w:rPr>
      </w:pPr>
      <w:bookmarkStart w:name="" w:id="7927"/>
      <w:r>
        <w:rPr>
          <w:rFonts w:ascii="宋体" w:hAnsi="宋体" w:cs="宋体" w:eastAsia="宋体"/>
          <w:sz w:val="41"/>
          <w:spacing w:val="0"/>
          <w:color w:val="000000"/>
          <w:b w:val="off"/>
          <w:i w:val="off"/>
        </w:rPr>
        <w:t>然而，在现实生活中，想要达到钙摄入标准并不容易。中国疾病预防控</w:t>
      </w:r>
      <w:r>
        <w:rPr>
          <w:rFonts w:ascii="宋体" w:hAnsi="宋体" w:cs="宋体" w:eastAsia="宋体"/>
          <w:sz w:val="41"/>
          <w:spacing w:val="0"/>
          <w:color w:val="000000"/>
          <w:b w:val="off"/>
          <w:i w:val="off"/>
        </w:rPr>
        <w:t>制中心2022——2023年开展的一项覆盖10个省份、近9000名成年人的调查显</w:t>
      </w:r>
      <w:r>
        <w:rPr>
          <w:rFonts w:ascii="宋体" w:hAnsi="宋体" w:cs="宋体" w:eastAsia="宋体"/>
          <w:sz w:val="41"/>
          <w:spacing w:val="0"/>
          <w:color w:val="000000"/>
          <w:b w:val="off"/>
          <w:i w:val="off"/>
        </w:rPr>
        <w:t>示，高达96%的人群钙摄入量低于推荐标准。这意味着，在我们身边的100</w:t>
      </w:r>
      <w:r>
        <w:rPr>
          <w:rFonts w:ascii="宋体" w:hAnsi="宋体" w:cs="宋体" w:eastAsia="宋体"/>
          <w:sz w:val="41"/>
          <w:spacing w:val="0"/>
          <w:color w:val="000000"/>
          <w:b w:val="off"/>
          <w:i w:val="off"/>
        </w:rPr>
        <w:t>个人中，通过日常饮食做到钙摄入量达标的只有4个人。</w:t>
      </w:r>
      <w:bookmarkEnd w:id="7927"/>
    </w:p>
    <w:p>
      <w:pPr>
        <w:pageBreakBefore w:val="off"/>
        <w:tabs/>
        <w:wordWrap w:val="off"/>
        <w:spacing w:before="0" w:after="0" w:line="860" w:lineRule="atLeast"/>
        <w:ind w:left="0" w:right="0" w:firstLine="840"/>
        <w:jc w:val="both"/>
        <w:textAlignment w:val="baseline"/>
        <w:rPr>
          <w:sz w:val="41"/>
        </w:rPr>
      </w:pPr>
      <w:bookmarkStart w:name="" w:id="7928"/>
      <w:r>
        <w:rPr>
          <w:rFonts w:ascii="宋体" w:hAnsi="宋体" w:cs="宋体" w:eastAsia="宋体"/>
          <w:sz w:val="41"/>
          <w:spacing w:val="0"/>
          <w:color w:val="000000"/>
          <w:b w:val="off"/>
          <w:i w:val="off"/>
        </w:rPr>
        <w:t>孩子、孕产妇、老年人等对钙的需求量极大的人群，缺钙的状况更是不</w:t>
      </w:r>
      <w:r>
        <w:rPr>
          <w:rFonts w:ascii="宋体" w:hAnsi="宋体" w:cs="宋体" w:eastAsia="宋体"/>
          <w:sz w:val="41"/>
          <w:spacing w:val="0"/>
          <w:color w:val="000000"/>
          <w:b w:val="off"/>
          <w:i w:val="off"/>
        </w:rPr>
        <w:t>容乐观。从全国抽样调查数据来看，11~18岁的青少年每日钙摄入量最高也</w:t>
      </w:r>
      <w:r>
        <w:rPr>
          <w:rFonts w:ascii="宋体" w:hAnsi="宋体" w:cs="宋体" w:eastAsia="宋体"/>
          <w:sz w:val="41"/>
          <w:spacing w:val="0"/>
          <w:color w:val="000000"/>
          <w:b w:val="off"/>
          <w:i w:val="off"/>
        </w:rPr>
        <w:t>未达到380毫克，与推荐的摄入量1300毫克相差甚远。老年人缺钙的问题更</w:t>
      </w:r>
      <w:r>
        <w:rPr>
          <w:rFonts w:ascii="宋体" w:hAnsi="宋体" w:cs="宋体" w:eastAsia="宋体"/>
          <w:sz w:val="41"/>
          <w:spacing w:val="0"/>
          <w:color w:val="000000"/>
          <w:b w:val="off"/>
          <w:i w:val="off"/>
        </w:rPr>
        <w:t>为突出。根据《中国居民营养与健康状况监测报告(2024年)》，我国50岁</w:t>
      </w:r>
      <w:r>
        <w:rPr>
          <w:rFonts w:ascii="宋体" w:hAnsi="宋体" w:cs="宋体" w:eastAsia="宋体"/>
          <w:sz w:val="41"/>
          <w:spacing w:val="0"/>
          <w:color w:val="000000"/>
          <w:b w:val="off"/>
          <w:i w:val="off"/>
        </w:rPr>
        <w:t>以上中老年人每日钙推荐摄入量为1000~1200毫克，但实际通过日常饮食摄</w:t>
      </w:r>
      <w:r>
        <w:rPr>
          <w:rFonts w:ascii="宋体" w:hAnsi="宋体" w:cs="宋体" w:eastAsia="宋体"/>
          <w:sz w:val="41"/>
          <w:spacing w:val="0"/>
          <w:color w:val="000000"/>
          <w:b w:val="off"/>
          <w:i w:val="off"/>
        </w:rPr>
        <w:t>入的量仅达推荐量的50%左右。</w:t>
      </w:r>
      <w:bookmarkEnd w:id="7928"/>
    </w:p>
    <w:p>
      <w:pPr>
        <w:pageBreakBefore w:val="off"/>
        <w:tabs/>
        <w:wordWrap w:val="off"/>
        <w:spacing w:before="0" w:after="0" w:line="880" w:lineRule="exact"/>
        <w:ind w:left="0" w:right="0"/>
        <w:jc w:val="both"/>
        <w:textAlignment w:val="baseline"/>
        <w:rPr>
          <w:sz w:val="41"/>
        </w:rPr>
      </w:pPr>
      <w:bookmarkStart w:name="" w:id="7929"/>
      <w:r>
        <w:rPr>
          <w:rFonts w:ascii="宋体" w:hAnsi="宋体" w:cs="宋体" w:eastAsia="宋体"/>
          <w:sz w:val="41"/>
          <w:spacing w:val="0"/>
          <w:color w:val="000000"/>
          <w:b w:val="off"/>
          <w:i w:val="off"/>
        </w:rPr>
        <w:t/>
      </w:r>
      <w:bookmarkEnd w:id="7929"/>
    </w:p>
    <w:p>
      <w:pPr>
        <w:pageBreakBefore w:val="off"/>
        <w:tabs/>
        <w:wordWrap w:val="off"/>
        <w:spacing w:before="0" w:after="0" w:line="680" w:lineRule="atLeast"/>
        <w:ind w:left="0" w:right="0"/>
        <w:jc w:val="both"/>
        <w:textAlignment w:val="baseline"/>
        <w:rPr>
          <w:sz w:val="51"/>
        </w:rPr>
      </w:pPr>
      <w:bookmarkStart w:name="" w:id="7930"/>
      <w:r>
        <w:rPr>
          <w:rFonts w:ascii="黑体" w:hAnsi="黑体" w:cs="黑体" w:eastAsia="黑体"/>
          <w:sz w:val="51"/>
          <w:spacing w:val="0"/>
          <w:color w:val="abbdd7"/>
          <w:b w:val="off"/>
          <w:i w:val="off"/>
        </w:rPr>
        <w:t>如何补钙</w:t>
      </w:r>
      <w:bookmarkEnd w:id="7930"/>
    </w:p>
    <w:p>
      <w:pPr>
        <w:pageBreakBefore w:val="off"/>
        <w:tabs/>
        <w:wordWrap w:val="off"/>
        <w:spacing w:before="0" w:after="0" w:line="880" w:lineRule="exact"/>
        <w:ind w:left="0" w:right="0"/>
        <w:jc w:val="both"/>
        <w:textAlignment w:val="baseline"/>
        <w:rPr>
          <w:sz w:val="41"/>
        </w:rPr>
      </w:pPr>
      <w:bookmarkStart w:name="" w:id="7931"/>
      <w:r>
        <w:rPr>
          <w:rFonts w:ascii="宋体" w:hAnsi="宋体" w:cs="宋体" w:eastAsia="宋体"/>
          <w:sz w:val="41"/>
          <w:spacing w:val="0"/>
          <w:color w:val="000000"/>
          <w:b w:val="off"/>
          <w:i w:val="off"/>
        </w:rPr>
        <w:t/>
      </w:r>
      <w:bookmarkEnd w:id="7931"/>
    </w:p>
    <w:p>
      <w:pPr>
        <w:pageBreakBefore w:val="off"/>
        <w:tabs/>
        <w:wordWrap w:val="off"/>
        <w:spacing w:before="0" w:after="0" w:line="860" w:lineRule="atLeast"/>
        <w:ind w:left="840" w:right="0"/>
        <w:jc w:val="both"/>
        <w:textAlignment w:val="baseline"/>
        <w:rPr>
          <w:sz w:val="41"/>
        </w:rPr>
      </w:pPr>
      <w:bookmarkStart w:name="" w:id="7932"/>
      <w:r>
        <w:rPr>
          <w:rFonts w:ascii="宋体" w:hAnsi="宋体" w:cs="宋体" w:eastAsia="宋体"/>
          <w:sz w:val="41"/>
          <w:spacing w:val="0"/>
          <w:color w:val="000000"/>
          <w:b w:val="off"/>
          <w:i w:val="off"/>
        </w:rPr>
        <w:t>如何判断自己是否缺钙呢?</w:t>
      </w:r>
      <w:bookmarkEnd w:id="7932"/>
    </w:p>
    <w:p>
      <w:pPr>
        <w:pageBreakBefore w:val="off"/>
        <w:tabs/>
        <w:wordWrap w:val="off"/>
        <w:spacing w:before="0" w:after="0" w:line="880" w:lineRule="exact"/>
        <w:ind w:left="0" w:right="0"/>
        <w:jc w:val="both"/>
        <w:textAlignment w:val="baseline"/>
        <w:rPr>
          <w:sz w:val="41"/>
        </w:rPr>
      </w:pPr>
      <w:bookmarkStart w:name="" w:id="7933"/>
      <w:r>
        <w:rPr>
          <w:rFonts w:ascii="宋体" w:hAnsi="宋体" w:cs="宋体" w:eastAsia="宋体"/>
          <w:sz w:val="41"/>
          <w:spacing w:val="0"/>
          <w:color w:val="000000"/>
          <w:b w:val="off"/>
          <w:i w:val="off"/>
        </w:rPr>
        <w:t/>
      </w:r>
      <w:bookmarkEnd w:id="7933"/>
    </w:p>
    <w:p>
      <w:pPr>
        <w:pageBreakBefore w:val="off"/>
        <w:tabs/>
        <w:wordWrap w:val="off"/>
        <w:spacing w:before="0" w:after="0" w:line="480" w:lineRule="atLeast"/>
        <w:ind w:left="60" w:right="0"/>
        <w:jc w:val="both"/>
        <w:textAlignment w:val="baseline"/>
        <w:rPr>
          <w:sz w:val="36"/>
        </w:rPr>
      </w:pPr>
      <w:bookmarkStart w:name="" w:id="7934"/>
      <w:r>
        <w:rPr>
          <w:rFonts w:ascii="黑体" w:hAnsi="黑体" w:cs="黑体" w:eastAsia="黑体"/>
          <w:sz w:val="36"/>
          <w:spacing w:val="0"/>
          <w:color w:val="abbdd7"/>
          <w:b w:val="off"/>
          <w:i w:val="off"/>
        </w:rPr>
        <w:t>298</w:t>
      </w:r>
      <w:bookmarkEnd w:id="7934"/>
    </w:p>
    <w:p>
      <w:r>
        <w:t/>
      </w:r>
    </w:p>
    <w:p>
      <w:pPr>
        <w:sectPr>
          <w:footerReference r:id="rId663"/>
          <w:headerReference r:id="rId664" w:type="default"/>
          <w:type w:val="nextPage"/>
          <w:pgSz w:w="17340" w:h="25540"/>
          <w:pgMar w:left="1620" w:top="1080" w:right="1620" w:bottom="1080" w:header="780" w:footer="780"/>
          <w:cols w:num="1"/>
        </w:sectPr>
      </w:pPr>
    </w:p>
    <w:p>
      <w:pPr>
        <w:pageBreakBefore w:val="off"/>
        <w:tabs/>
        <w:wordWrap w:val="off"/>
        <w:spacing w:before="0" w:after="0" w:line="460" w:lineRule="atLeast"/>
        <w:ind w:left="0" w:right="20"/>
        <w:jc w:val="right"/>
        <w:textAlignment w:val="baseline"/>
        <w:rPr>
          <w:sz w:val="32"/>
        </w:rPr>
      </w:pPr>
      <w:bookmarkStart w:name="" w:id="7935"/>
      <w:r>
        <w:rPr>
          <w:rFonts w:ascii="黑体" w:hAnsi="黑体" w:cs="黑体" w:eastAsia="黑体"/>
          <w:sz w:val="32"/>
          <w:spacing w:val="0"/>
          <w:color w:val="000000"/>
          <w:b w:val="off"/>
          <w:i w:val="off"/>
        </w:rPr>
        <w:t>第五章 保健品科学选择指南</w:t>
      </w:r>
      <w:bookmarkEnd w:id="7935"/>
    </w:p>
    <w:p>
      <w:pPr>
        <w:pageBreakBefore w:val="off"/>
        <w:tabs/>
        <w:wordWrap w:val="off"/>
        <w:spacing w:before="0" w:after="0" w:line="840" w:lineRule="exact"/>
        <w:ind w:left="0" w:right="0"/>
        <w:jc w:val="right"/>
        <w:textAlignment w:val="baseline"/>
        <w:rPr>
          <w:sz w:val="40"/>
        </w:rPr>
      </w:pPr>
      <w:bookmarkStart w:name="" w:id="7936"/>
      <w:r>
        <w:rPr>
          <w:rFonts w:ascii="宋体" w:hAnsi="宋体" w:cs="宋体" w:eastAsia="宋体"/>
          <w:sz w:val="40"/>
          <w:spacing w:val="0"/>
          <w:color w:val="000000"/>
          <w:b w:val="off"/>
          <w:i w:val="off"/>
        </w:rPr>
        <w:t/>
      </w:r>
      <w:bookmarkEnd w:id="7936"/>
    </w:p>
    <w:p>
      <w:pPr>
        <w:pageBreakBefore w:val="off"/>
        <w:tabs/>
        <w:wordWrap w:val="off"/>
        <w:spacing w:before="0" w:after="0" w:line="840" w:lineRule="exact"/>
        <w:ind w:left="0" w:right="0"/>
        <w:jc w:val="right"/>
        <w:textAlignment w:val="baseline"/>
        <w:rPr>
          <w:sz w:val="40"/>
        </w:rPr>
      </w:pPr>
      <w:bookmarkStart w:name="" w:id="7937"/>
      <w:r>
        <w:rPr>
          <w:rFonts w:ascii="宋体" w:hAnsi="宋体" w:cs="宋体" w:eastAsia="宋体"/>
          <w:sz w:val="40"/>
          <w:spacing w:val="0"/>
          <w:color w:val="000000"/>
          <w:b w:val="off"/>
          <w:i w:val="off"/>
        </w:rPr>
        <w:t/>
      </w:r>
      <w:bookmarkEnd w:id="7937"/>
    </w:p>
    <w:p>
      <w:pPr>
        <w:pageBreakBefore w:val="off"/>
        <w:tabs/>
        <w:wordWrap w:val="off"/>
        <w:spacing w:before="0" w:after="0" w:line="820" w:lineRule="atLeast"/>
        <w:ind w:left="860" w:right="0"/>
        <w:jc w:val="both"/>
        <w:textAlignment w:val="baseline"/>
        <w:rPr>
          <w:sz w:val="40"/>
        </w:rPr>
      </w:pPr>
      <w:bookmarkStart w:name="" w:id="7938"/>
      <w:r>
        <w:rPr>
          <w:rFonts w:ascii="宋体" w:hAnsi="宋体" w:cs="宋体" w:eastAsia="宋体"/>
          <w:sz w:val="40"/>
          <w:spacing w:val="0"/>
          <w:color w:val="000000"/>
          <w:b w:val="off"/>
          <w:i w:val="off"/>
        </w:rPr>
        <w:t>方法一：检测骨密度。</w:t>
      </w:r>
      <w:bookmarkEnd w:id="7938"/>
    </w:p>
    <w:p>
      <w:pPr>
        <w:pageBreakBefore w:val="off"/>
        <w:tabs/>
        <w:wordWrap w:val="off"/>
        <w:spacing w:before="0" w:after="0" w:line="820" w:lineRule="atLeast"/>
        <w:ind w:left="0" w:right="20" w:firstLine="860"/>
        <w:jc w:val="both"/>
        <w:textAlignment w:val="baseline"/>
        <w:rPr>
          <w:sz w:val="40"/>
        </w:rPr>
      </w:pPr>
      <w:bookmarkStart w:name="" w:id="7939"/>
      <w:r>
        <w:rPr>
          <w:rFonts w:ascii="宋体" w:hAnsi="宋体" w:cs="宋体" w:eastAsia="宋体"/>
          <w:sz w:val="40"/>
          <w:spacing w:val="0"/>
          <w:color w:val="000000"/>
          <w:b w:val="off"/>
          <w:i w:val="off"/>
        </w:rPr>
        <w:t>你可以去医院检查一下骨密度，如果检查结果显示骨密度正常，那就表</w:t>
      </w:r>
      <w:r>
        <w:rPr>
          <w:rFonts w:ascii="宋体" w:hAnsi="宋体" w:cs="宋体" w:eastAsia="宋体"/>
          <w:sz w:val="40"/>
          <w:spacing w:val="0"/>
          <w:color w:val="000000"/>
          <w:b w:val="off"/>
          <w:i w:val="off"/>
        </w:rPr>
        <w:t>明目前骨骼的含钙量还算达标。需要注意的是，这里所说的“骨密度”通常是</w:t>
      </w:r>
      <w:r>
        <w:rPr>
          <w:rFonts w:ascii="宋体" w:hAnsi="宋体" w:cs="宋体" w:eastAsia="宋体"/>
          <w:sz w:val="40"/>
          <w:spacing w:val="0"/>
          <w:color w:val="000000"/>
          <w:b w:val="off"/>
          <w:i w:val="off"/>
        </w:rPr>
        <w:t>指全身骨密度的综合情况，但在实际医学检测中，由于多种因素的限制，往往</w:t>
      </w:r>
      <w:r>
        <w:rPr>
          <w:rFonts w:ascii="宋体" w:hAnsi="宋体" w:cs="宋体" w:eastAsia="宋体"/>
          <w:sz w:val="40"/>
          <w:spacing w:val="0"/>
          <w:color w:val="000000"/>
          <w:b w:val="off"/>
          <w:i w:val="off"/>
        </w:rPr>
        <w:t>只能抽查某一段骨头进行检测。</w:t>
      </w:r>
      <w:bookmarkEnd w:id="7939"/>
    </w:p>
    <w:p>
      <w:pPr>
        <w:pageBreakBefore w:val="off"/>
        <w:tabs/>
        <w:wordWrap w:val="off"/>
        <w:spacing w:before="0" w:after="0" w:line="820" w:lineRule="atLeast"/>
        <w:ind w:left="0" w:right="0" w:firstLine="860"/>
        <w:jc w:val="both"/>
        <w:textAlignment w:val="baseline"/>
        <w:rPr>
          <w:sz w:val="40"/>
        </w:rPr>
      </w:pPr>
      <w:bookmarkStart w:name="" w:id="7940"/>
      <w:r>
        <w:rPr>
          <w:rFonts w:ascii="宋体" w:hAnsi="宋体" w:cs="宋体" w:eastAsia="宋体"/>
          <w:sz w:val="40"/>
          <w:spacing w:val="0"/>
          <w:color w:val="000000"/>
          <w:b w:val="off"/>
          <w:i w:val="off"/>
        </w:rPr>
        <w:t>你可能会问，为什么不通过抽血来检测是否缺钙呢?当身体缺钙时，首</w:t>
      </w:r>
      <w:r>
        <w:rPr>
          <w:rFonts w:ascii="宋体" w:hAnsi="宋体" w:cs="宋体" w:eastAsia="宋体"/>
          <w:sz w:val="40"/>
          <w:spacing w:val="0"/>
          <w:color w:val="000000"/>
          <w:b w:val="off"/>
          <w:i w:val="off"/>
        </w:rPr>
        <w:t>先会将骨骼中的钙释放到血液里，所以，抽血检测出的钙含量大概率不低。而</w:t>
      </w:r>
      <w:r>
        <w:rPr>
          <w:rFonts w:ascii="宋体" w:hAnsi="宋体" w:cs="宋体" w:eastAsia="宋体"/>
          <w:sz w:val="40"/>
          <w:spacing w:val="0"/>
          <w:color w:val="000000"/>
          <w:b w:val="off"/>
          <w:i w:val="off"/>
        </w:rPr>
        <w:t>且，即使血液中的钙水平偏低，也未必意味着身体缺钙，有可能是某些调节机</w:t>
      </w:r>
      <w:r>
        <w:rPr>
          <w:rFonts w:ascii="宋体" w:hAnsi="宋体" w:cs="宋体" w:eastAsia="宋体"/>
          <w:sz w:val="40"/>
          <w:spacing w:val="0"/>
          <w:color w:val="000000"/>
          <w:b w:val="off"/>
          <w:i w:val="off"/>
        </w:rPr>
        <w:t>制出现了问题。</w:t>
      </w:r>
      <w:bookmarkEnd w:id="7940"/>
    </w:p>
    <w:p>
      <w:pPr>
        <w:pageBreakBefore w:val="off"/>
        <w:tabs/>
        <w:wordWrap w:val="off"/>
        <w:spacing w:before="0" w:after="0" w:line="820" w:lineRule="atLeast"/>
        <w:ind w:left="860" w:right="0"/>
        <w:jc w:val="both"/>
        <w:textAlignment w:val="baseline"/>
        <w:rPr>
          <w:sz w:val="40"/>
        </w:rPr>
      </w:pPr>
      <w:bookmarkStart w:name="" w:id="7941"/>
      <w:r>
        <w:rPr>
          <w:rFonts w:ascii="宋体" w:hAnsi="宋体" w:cs="宋体" w:eastAsia="宋体"/>
          <w:sz w:val="40"/>
          <w:spacing w:val="0"/>
          <w:color w:val="000000"/>
          <w:b w:val="off"/>
          <w:i w:val="off"/>
        </w:rPr>
        <w:t>方法二：对标日常饮食。</w:t>
      </w:r>
      <w:bookmarkEnd w:id="7941"/>
    </w:p>
    <w:p>
      <w:pPr>
        <w:pageBreakBefore w:val="off"/>
        <w:tabs/>
        <w:wordWrap w:val="off"/>
        <w:spacing w:before="0" w:after="0" w:line="820" w:lineRule="atLeast"/>
        <w:ind w:left="0" w:right="0" w:firstLine="860"/>
        <w:jc w:val="both"/>
        <w:textAlignment w:val="baseline"/>
        <w:rPr>
          <w:sz w:val="40"/>
        </w:rPr>
      </w:pPr>
      <w:bookmarkStart w:name="" w:id="7942"/>
      <w:r>
        <w:rPr>
          <w:rFonts w:ascii="宋体" w:hAnsi="宋体" w:cs="宋体" w:eastAsia="宋体"/>
          <w:sz w:val="40"/>
          <w:spacing w:val="0"/>
          <w:color w:val="000000"/>
          <w:b w:val="off"/>
          <w:i w:val="off"/>
        </w:rPr>
        <w:t>你可以根据《中国居民膳食指南》的推荐标准，评估自己的饮食是否满</w:t>
      </w:r>
      <w:r>
        <w:rPr>
          <w:rFonts w:ascii="宋体" w:hAnsi="宋体" w:cs="宋体" w:eastAsia="宋体"/>
          <w:sz w:val="40"/>
          <w:spacing w:val="0"/>
          <w:color w:val="000000"/>
          <w:b w:val="off"/>
          <w:i w:val="off"/>
        </w:rPr>
        <w:t>足钙的需求。对成年人来说，每日钙的摄入需求可以通过以下食物组合来大致</w:t>
      </w:r>
      <w:r>
        <w:rPr>
          <w:rFonts w:ascii="宋体" w:hAnsi="宋体" w:cs="宋体" w:eastAsia="宋体"/>
          <w:sz w:val="40"/>
          <w:spacing w:val="0"/>
          <w:color w:val="000000"/>
          <w:b w:val="off"/>
          <w:i w:val="off"/>
        </w:rPr>
        <w:t>满足：300~500毫升牛奶、250克绿叶蔬菜、50克豆腐、50克鱼或肉，以及</w:t>
      </w:r>
      <w:r>
        <w:rPr>
          <w:rFonts w:ascii="宋体" w:hAnsi="宋体" w:cs="宋体" w:eastAsia="宋体"/>
          <w:sz w:val="40"/>
          <w:spacing w:val="0"/>
          <w:color w:val="000000"/>
          <w:b w:val="off"/>
          <w:i w:val="off"/>
        </w:rPr>
        <w:t>1个鸡蛋。</w:t>
      </w:r>
      <w:bookmarkEnd w:id="7942"/>
    </w:p>
    <w:p>
      <w:pPr>
        <w:pageBreakBefore w:val="off"/>
        <w:tabs/>
        <w:wordWrap w:val="off"/>
        <w:spacing w:before="0" w:after="0" w:line="820" w:lineRule="atLeast"/>
        <w:ind w:left="0" w:right="0" w:firstLine="860"/>
        <w:jc w:val="both"/>
        <w:textAlignment w:val="baseline"/>
        <w:rPr>
          <w:sz w:val="40"/>
        </w:rPr>
      </w:pPr>
      <w:bookmarkStart w:name="" w:id="7943"/>
      <w:r>
        <w:rPr>
          <w:rFonts w:ascii="宋体" w:hAnsi="宋体" w:cs="宋体" w:eastAsia="宋体"/>
          <w:sz w:val="40"/>
          <w:spacing w:val="0"/>
          <w:color w:val="000000"/>
          <w:b w:val="off"/>
          <w:i w:val="off"/>
        </w:rPr>
        <w:t>如果发现自己缺钙，该如何补充呢?还是要遵循“能食补就食补，食补</w:t>
      </w:r>
      <w:r>
        <w:rPr>
          <w:rFonts w:ascii="宋体" w:hAnsi="宋体" w:cs="宋体" w:eastAsia="宋体"/>
          <w:sz w:val="40"/>
          <w:spacing w:val="0"/>
          <w:color w:val="000000"/>
          <w:b w:val="off"/>
          <w:i w:val="off"/>
        </w:rPr>
        <w:t>不了再考虑药补”的原则。表43-2列出了不同食物中的含钙量，你可以参</w:t>
      </w:r>
      <w:r>
        <w:rPr>
          <w:rFonts w:ascii="宋体" w:hAnsi="宋体" w:cs="宋体" w:eastAsia="宋体"/>
          <w:sz w:val="40"/>
          <w:spacing w:val="0"/>
          <w:color w:val="000000"/>
          <w:b w:val="off"/>
          <w:i w:val="off"/>
        </w:rPr>
        <w:t>考这个表格，根据自己的口味和需求进行合理搭配，确保摄入充足的钙。</w:t>
      </w:r>
      <w:bookmarkEnd w:id="7943"/>
    </w:p>
    <w:p>
      <w:pPr>
        <w:pageBreakBefore w:val="off"/>
        <w:tabs/>
        <w:wordWrap w:val="off"/>
        <w:spacing w:before="0" w:after="0" w:line="540" w:lineRule="exact"/>
        <w:ind w:left="0" w:right="0"/>
        <w:jc w:val="both"/>
        <w:textAlignment w:val="baseline"/>
        <w:rPr>
          <w:sz w:val="38"/>
        </w:rPr>
      </w:pPr>
      <w:bookmarkStart w:name="" w:id="7944"/>
      <w:r>
        <w:rPr>
          <w:rFonts w:ascii="宋体" w:hAnsi="宋体" w:cs="宋体" w:eastAsia="宋体"/>
          <w:sz w:val="38"/>
          <w:spacing w:val="0"/>
          <w:color w:val="000000"/>
          <w:b w:val="off"/>
          <w:i w:val="off"/>
        </w:rPr>
        <w:t/>
      </w:r>
      <w:bookmarkEnd w:id="7944"/>
    </w:p>
    <w:p>
      <w:pPr>
        <w:pageBreakBefore w:val="off"/>
        <w:tabs/>
        <w:wordWrap w:val="off"/>
        <w:spacing w:before="0" w:after="0" w:line="520" w:lineRule="atLeast"/>
        <w:ind w:left="0" w:right="0"/>
        <w:jc w:val="center"/>
        <w:textAlignment w:val="baseline"/>
        <w:rPr>
          <w:sz w:val="38"/>
        </w:rPr>
      </w:pPr>
      <w:bookmarkStart w:name="" w:id="7945"/>
      <w:r>
        <w:rPr>
          <w:rFonts w:ascii="黑体" w:hAnsi="黑体" w:cs="黑体" w:eastAsia="黑体"/>
          <w:sz w:val="38"/>
          <w:spacing w:val="0"/>
          <w:color w:val="000000"/>
          <w:b w:val="off"/>
          <w:i w:val="off"/>
        </w:rPr>
        <w:t>表43-2不同食物中的含钙量</w:t>
      </w:r>
      <w:bookmarkEnd w:id="7945"/>
    </w:p>
    <w:tbl>
      <w:tblPr>
        <w:tblW w:w="0" w:type="auto"/>
        <w:jc w:val="star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3820"/>
      </w:tblGrid>
      <w:tr>
        <w:trPr>
          <w:trHeight w:hRule="atLeast" w:val="4440"/>
        </w:trPr>
        <w:tc>
          <w:tcPr>
            <w:tcW w:w="13820" w:type="dxa"/>
            <w:shd w:color="auto" w:val="clear" w:fill="EEEEEE"/>
            <w:vAlign w:val="center"/>
          </w:tcPr>
          <w:p>
            <w:pPr>
              <w:pageBreakBefore w:val="off"/>
              <w:tabs/>
              <w:wordWrap w:val="off"/>
              <w:spacing w:before="0" w:after="0" w:line="280" w:lineRule="exact"/>
              <w:ind w:left="0" w:right="0" w:firstLine="0" w:hanging="0"/>
              <w:jc w:val="both"/>
              <w:textAlignment w:val="baseline"/>
              <w:rPr>
                <w:sz w:val="21"/>
              </w:rPr>
            </w:pPr>
            <w:bookmarkStart w:name="" w:id="7946"/>
            <w:r>
              <w:rPr>
                <w:rFonts w:ascii="宋体" w:hAnsi="宋体" w:cs="宋体" w:eastAsia="宋体"/>
                <w:sz w:val="21"/>
                <w:spacing w:val="0"/>
                <w:color w:val="000000"/>
                <w:b w:val="off"/>
                <w:i w:val="off"/>
              </w:rPr>
              <w:t xml:space="preserve"> </w:t>
            </w:r>
            <w:bookmarkEnd w:id="7946"/>
          </w:p>
        </w:tc>
      </w:tr>
    </w:tbl>
    <w:p>
      <w:pPr>
        <w:pageBreakBefore w:val="off"/>
        <w:tabs/>
        <w:wordWrap w:val="off"/>
        <w:spacing w:before="0" w:after="0" w:line="400" w:lineRule="exact"/>
        <w:ind w:left="0" w:right="0"/>
        <w:jc w:val="left"/>
        <w:textAlignment w:val="baseline"/>
        <w:rPr>
          <w:sz w:val="34"/>
        </w:rPr>
      </w:pPr>
      <w:bookmarkStart w:name="" w:id="7947"/>
      <w:r>
        <w:rPr>
          <w:rFonts w:ascii="宋体" w:hAnsi="宋体" w:cs="宋体" w:eastAsia="宋体"/>
          <w:sz w:val="34"/>
          <w:spacing w:val="0"/>
          <w:color w:val="000000"/>
          <w:b w:val="off"/>
          <w:i w:val="off"/>
        </w:rPr>
        <w:t/>
      </w:r>
      <w:bookmarkEnd w:id="7947"/>
    </w:p>
    <w:p>
      <w:pPr>
        <w:pageBreakBefore w:val="off"/>
        <w:tabs/>
        <w:wordWrap w:val="off"/>
        <w:spacing w:before="0" w:after="0" w:line="400" w:lineRule="exact"/>
        <w:ind w:left="0" w:right="0"/>
        <w:jc w:val="left"/>
        <w:textAlignment w:val="baseline"/>
        <w:rPr>
          <w:sz w:val="34"/>
        </w:rPr>
      </w:pPr>
      <w:bookmarkStart w:name="" w:id="7948"/>
      <w:r>
        <w:rPr>
          <w:rFonts w:ascii="宋体" w:hAnsi="宋体" w:cs="宋体" w:eastAsia="宋体"/>
          <w:sz w:val="34"/>
          <w:spacing w:val="0"/>
          <w:color w:val="000000"/>
          <w:b w:val="off"/>
          <w:i w:val="off"/>
        </w:rPr>
        <w:t/>
      </w:r>
      <w:bookmarkEnd w:id="7948"/>
    </w:p>
    <w:p>
      <w:pPr>
        <w:pageBreakBefore w:val="off"/>
        <w:tabs/>
        <w:wordWrap w:val="off"/>
        <w:spacing w:before="0" w:after="0" w:line="440" w:lineRule="atLeast"/>
        <w:ind w:left="0" w:right="80"/>
        <w:jc w:val="right"/>
        <w:textAlignment w:val="baseline"/>
        <w:rPr>
          <w:sz w:val="33"/>
        </w:rPr>
      </w:pPr>
      <w:bookmarkStart w:name="" w:id="7949"/>
      <w:r>
        <w:rPr>
          <w:rFonts w:ascii="楷体" w:hAnsi="楷体" w:cs="楷体" w:eastAsia="楷体"/>
          <w:sz w:val="33"/>
          <w:spacing w:val="0"/>
          <w:color w:val="000000"/>
          <w:b w:val="off"/>
          <w:i w:val="off"/>
        </w:rPr>
        <w:t>299</w:t>
      </w:r>
      <w:bookmarkEnd w:id="7949"/>
    </w:p>
    <w:p>
      <w:r>
        <w:t/>
      </w:r>
    </w:p>
    <w:p>
      <w:pPr>
        <w:sectPr>
          <w:footerReference r:id="rId665"/>
          <w:headerReference r:id="rId666" w:type="default"/>
          <w:type w:val="nextPage"/>
          <w:pgSz w:w="17060" w:h="25400"/>
          <w:pgMar w:left="1560" w:top="1080" w:right="1560" w:bottom="1080" w:header="780" w:footer="780"/>
          <w:cols w:num="1"/>
        </w:sectPr>
      </w:pPr>
    </w:p>
    <w:p>
      <w:pPr>
        <w:pageBreakBefore w:val="off"/>
        <w:tabs/>
        <w:wordWrap w:val="off"/>
        <w:spacing w:before="0" w:after="0" w:line="460" w:lineRule="atLeast"/>
        <w:ind w:left="20" w:right="0"/>
        <w:jc w:val="both"/>
        <w:textAlignment w:val="baseline"/>
        <w:rPr>
          <w:sz w:val="32"/>
        </w:rPr>
      </w:pPr>
      <w:bookmarkStart w:name="" w:id="7950"/>
      <w:r>
        <w:rPr>
          <w:rFonts w:ascii="黑体" w:hAnsi="黑体" w:cs="黑体" w:eastAsia="黑体"/>
          <w:sz w:val="32"/>
          <w:spacing w:val="0"/>
          <w:color w:val="b4c2d7"/>
          <w:b w:val="off"/>
          <w:i w:val="off"/>
        </w:rPr>
        <w:t>第三部分 全方位构建家庭健康管理系统</w:t>
      </w:r>
      <w:bookmarkEnd w:id="7950"/>
    </w:p>
    <w:p>
      <w:pPr>
        <w:pageBreakBefore w:val="off"/>
        <w:tabs/>
        <w:wordWrap w:val="off"/>
        <w:spacing w:before="0" w:after="0" w:line="860" w:lineRule="exact"/>
        <w:ind w:left="0" w:right="0"/>
        <w:jc w:val="both"/>
        <w:textAlignment w:val="baseline"/>
        <w:rPr>
          <w:sz w:val="40"/>
        </w:rPr>
      </w:pPr>
      <w:bookmarkStart w:name="" w:id="7951"/>
      <w:r>
        <w:rPr>
          <w:rFonts w:ascii="宋体" w:hAnsi="宋体" w:cs="宋体" w:eastAsia="宋体"/>
          <w:sz w:val="40"/>
          <w:spacing w:val="0"/>
          <w:color w:val="000000"/>
          <w:b w:val="off"/>
          <w:i w:val="off"/>
        </w:rPr>
        <w:t/>
      </w:r>
      <w:bookmarkEnd w:id="7951"/>
    </w:p>
    <w:p>
      <w:pPr>
        <w:pageBreakBefore w:val="off"/>
        <w:tabs/>
        <w:wordWrap w:val="off"/>
        <w:spacing w:before="0" w:after="0" w:line="860" w:lineRule="exact"/>
        <w:ind w:left="0" w:right="0"/>
        <w:jc w:val="both"/>
        <w:textAlignment w:val="baseline"/>
        <w:rPr>
          <w:sz w:val="40"/>
        </w:rPr>
      </w:pPr>
      <w:bookmarkStart w:name="" w:id="7952"/>
      <w:r>
        <w:rPr>
          <w:rFonts w:ascii="宋体" w:hAnsi="宋体" w:cs="宋体" w:eastAsia="宋体"/>
          <w:sz w:val="40"/>
          <w:spacing w:val="0"/>
          <w:color w:val="000000"/>
          <w:b w:val="off"/>
          <w:i w:val="off"/>
        </w:rPr>
        <w:t/>
      </w:r>
      <w:bookmarkEnd w:id="7952"/>
    </w:p>
    <w:p>
      <w:pPr>
        <w:pageBreakBefore w:val="off"/>
        <w:tabs/>
        <w:wordWrap w:val="off"/>
        <w:spacing w:before="0" w:after="0" w:line="840" w:lineRule="atLeast"/>
        <w:ind w:left="0" w:right="60"/>
        <w:jc w:val="right"/>
        <w:textAlignment w:val="baseline"/>
        <w:rPr>
          <w:sz w:val="40"/>
        </w:rPr>
      </w:pPr>
      <w:bookmarkStart w:name="" w:id="7953"/>
      <w:r>
        <w:rPr>
          <w:rFonts w:ascii="宋体" w:hAnsi="宋体" w:cs="宋体" w:eastAsia="宋体"/>
          <w:sz w:val="40"/>
          <w:spacing w:val="0"/>
          <w:color w:val="b4c2d7"/>
          <w:b w:val="off"/>
          <w:i w:val="off"/>
        </w:rPr>
        <w:t>续表</w:t>
      </w:r>
      <w:bookmarkEnd w:id="7953"/>
    </w:p>
    <w:tbl>
      <w:tblPr>
        <w:tblW w:w="0" w:type="auto"/>
        <w:jc w:val="start"/>
        <w:tblInd w:type="dxa" w:w="2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5220"/>
        <w:gridCol w:w="4240"/>
        <w:gridCol w:w="4280"/>
      </w:tblGrid>
      <w:tr>
        <w:trPr>
          <w:trHeight w:hRule="atLeast" w:val="600"/>
        </w:trPr>
        <w:tc>
          <w:tcPr>
            <w:tcW w:w="5220" w:type="dxa"/>
            <w:shd w:color="auto" w:val="clear" w:fill="EEEEEE"/>
            <w:vAlign w:val="center"/>
          </w:tcPr>
          <w:p>
            <w:pPr>
              <w:pageBreakBefore w:val="off"/>
              <w:tabs/>
              <w:wordWrap w:val="off"/>
              <w:spacing w:before="0" w:after="0" w:line="480" w:lineRule="atLeast"/>
              <w:ind w:left="0" w:right="0" w:firstLine="0" w:hanging="0"/>
              <w:jc w:val="center"/>
              <w:textAlignment w:val="baseline"/>
              <w:rPr>
                <w:sz w:val="36"/>
              </w:rPr>
            </w:pPr>
            <w:bookmarkStart w:name="" w:id="7954"/>
            <w:r>
              <w:rPr>
                <w:rFonts w:ascii="黑体" w:hAnsi="黑体" w:cs="黑体" w:eastAsia="黑体"/>
                <w:sz w:val="36"/>
                <w:spacing w:val="0"/>
                <w:color w:val="5a83c0"/>
                <w:b w:val="on"/>
                <w:i w:val="off"/>
              </w:rPr>
              <w:t>食物</w:t>
            </w:r>
            <w:bookmarkEnd w:id="7954"/>
          </w:p>
        </w:tc>
        <w:tc>
          <w:tcPr>
            <w:tcW w:w="4240" w:type="dxa"/>
            <w:shd w:color="auto" w:val="clear" w:fill="EEEEEE"/>
            <w:vAlign w:val="center"/>
          </w:tcPr>
          <w:p>
            <w:pPr>
              <w:pageBreakBefore w:val="off"/>
              <w:tabs/>
              <w:wordWrap w:val="off"/>
              <w:spacing w:before="0" w:after="0" w:line="480" w:lineRule="atLeast"/>
              <w:ind w:left="0" w:right="0" w:firstLine="0" w:hanging="0"/>
              <w:jc w:val="center"/>
              <w:textAlignment w:val="baseline"/>
              <w:rPr>
                <w:sz w:val="36"/>
              </w:rPr>
            </w:pPr>
            <w:bookmarkStart w:name="" w:id="7955"/>
            <w:r>
              <w:rPr>
                <w:rFonts w:ascii="黑体" w:hAnsi="黑体" w:cs="黑体" w:eastAsia="黑体"/>
                <w:sz w:val="36"/>
                <w:spacing w:val="0"/>
                <w:color w:val="5a83c0"/>
                <w:b w:val="on"/>
                <w:i w:val="off"/>
              </w:rPr>
              <w:t>分量</w:t>
            </w:r>
            <w:bookmarkEnd w:id="7955"/>
          </w:p>
        </w:tc>
        <w:tc>
          <w:tcPr>
            <w:tcW w:w="4280" w:type="dxa"/>
            <w:shd w:color="auto" w:val="clear" w:fill="EEEEEE"/>
            <w:vAlign w:val="center"/>
          </w:tcPr>
          <w:p>
            <w:pPr>
              <w:pageBreakBefore w:val="off"/>
              <w:tabs/>
              <w:wordWrap w:val="off"/>
              <w:spacing w:before="0" w:after="0" w:line="480" w:lineRule="atLeast"/>
              <w:ind w:left="0" w:right="0" w:firstLine="0" w:hanging="0"/>
              <w:jc w:val="center"/>
              <w:textAlignment w:val="baseline"/>
              <w:rPr>
                <w:sz w:val="36"/>
              </w:rPr>
            </w:pPr>
            <w:bookmarkStart w:name="" w:id="7956"/>
            <w:r>
              <w:rPr>
                <w:rFonts w:ascii="黑体" w:hAnsi="黑体" w:cs="黑体" w:eastAsia="黑体"/>
                <w:sz w:val="36"/>
                <w:spacing w:val="0"/>
                <w:color w:val="5a83c0"/>
                <w:b w:val="on"/>
                <w:i w:val="off"/>
              </w:rPr>
              <w:t>含钙量 (毫克)</w:t>
            </w:r>
            <w:bookmarkEnd w:id="7956"/>
          </w:p>
        </w:tc>
      </w:tr>
      <w:tr>
        <w:trPr>
          <w:trHeight w:hRule="atLeast" w:val="600"/>
        </w:trPr>
        <w:tc>
          <w:tcPr>
            <w:tcW w:w="5220" w:type="dxa"/>
            <w:vAlign w:val="center"/>
          </w:tcPr>
          <w:p>
            <w:pPr>
              <w:pageBreakBefore w:val="off"/>
              <w:tabs/>
              <w:wordWrap w:val="off"/>
              <w:spacing w:before="0" w:after="0" w:line="480" w:lineRule="atLeast"/>
              <w:ind w:left="0" w:right="0" w:firstLine="0" w:hanging="0"/>
              <w:jc w:val="center"/>
              <w:textAlignment w:val="baseline"/>
              <w:rPr>
                <w:sz w:val="36"/>
              </w:rPr>
            </w:pPr>
            <w:bookmarkStart w:name="" w:id="7957"/>
            <w:r>
              <w:rPr>
                <w:rFonts w:ascii="黑体" w:hAnsi="黑体" w:cs="黑体" w:eastAsia="黑体"/>
                <w:sz w:val="36"/>
                <w:spacing w:val="0"/>
                <w:color w:val="000000"/>
                <w:b w:val="off"/>
                <w:i w:val="off"/>
              </w:rPr>
              <w:t>低脂牛奶 (脂肪含量2%)</w:t>
            </w:r>
            <w:bookmarkEnd w:id="7957"/>
          </w:p>
        </w:tc>
        <w:tc>
          <w:tcPr>
            <w:tcW w:w="4240" w:type="dxa"/>
            <w:vAlign w:val="center"/>
          </w:tcPr>
          <w:p>
            <w:pPr>
              <w:pageBreakBefore w:val="off"/>
              <w:tabs/>
              <w:wordWrap w:val="off"/>
              <w:spacing w:before="0" w:after="0" w:line="480" w:lineRule="atLeast"/>
              <w:ind w:left="0" w:right="0" w:firstLine="0" w:hanging="0"/>
              <w:jc w:val="center"/>
              <w:textAlignment w:val="baseline"/>
              <w:rPr>
                <w:sz w:val="36"/>
              </w:rPr>
            </w:pPr>
            <w:bookmarkStart w:name="" w:id="7958"/>
            <w:r>
              <w:rPr>
                <w:rFonts w:ascii="黑体" w:hAnsi="黑体" w:cs="黑体" w:eastAsia="黑体"/>
                <w:sz w:val="36"/>
                <w:spacing w:val="0"/>
                <w:color w:val="000000"/>
                <w:b w:val="off"/>
                <w:i w:val="off"/>
              </w:rPr>
              <w:t>227克</w:t>
            </w:r>
            <w:bookmarkEnd w:id="7958"/>
          </w:p>
        </w:tc>
        <w:tc>
          <w:tcPr>
            <w:tcW w:w="4280" w:type="dxa"/>
            <w:vAlign w:val="center"/>
          </w:tcPr>
          <w:p>
            <w:pPr>
              <w:pageBreakBefore w:val="off"/>
              <w:tabs/>
              <w:wordWrap w:val="off"/>
              <w:spacing w:before="0" w:after="0" w:line="480" w:lineRule="atLeast"/>
              <w:ind w:left="0" w:right="0" w:firstLine="0" w:hanging="0"/>
              <w:jc w:val="center"/>
              <w:textAlignment w:val="baseline"/>
              <w:rPr>
                <w:sz w:val="36"/>
              </w:rPr>
            </w:pPr>
            <w:bookmarkStart w:name="" w:id="7959"/>
            <w:r>
              <w:rPr>
                <w:rFonts w:ascii="黑体" w:hAnsi="黑体" w:cs="黑体" w:eastAsia="黑体"/>
                <w:sz w:val="36"/>
                <w:spacing w:val="0"/>
                <w:color w:val="000000"/>
                <w:b w:val="off"/>
                <w:i w:val="off"/>
              </w:rPr>
              <w:t>293</w:t>
            </w:r>
            <w:bookmarkEnd w:id="7959"/>
          </w:p>
        </w:tc>
      </w:tr>
      <w:tr>
        <w:trPr>
          <w:trHeight w:hRule="atLeast" w:val="600"/>
        </w:trPr>
        <w:tc>
          <w:tcPr>
            <w:tcW w:w="5220" w:type="dxa"/>
            <w:vAlign w:val="center"/>
          </w:tcPr>
          <w:p>
            <w:pPr>
              <w:pageBreakBefore w:val="off"/>
              <w:tabs/>
              <w:wordWrap w:val="off"/>
              <w:spacing w:before="0" w:after="0" w:line="480" w:lineRule="atLeast"/>
              <w:ind w:left="0" w:right="0" w:firstLine="0" w:hanging="0"/>
              <w:jc w:val="center"/>
              <w:textAlignment w:val="baseline"/>
              <w:rPr>
                <w:sz w:val="36"/>
              </w:rPr>
            </w:pPr>
            <w:bookmarkStart w:name="" w:id="7960"/>
            <w:r>
              <w:rPr>
                <w:rFonts w:ascii="黑体" w:hAnsi="黑体" w:cs="黑体" w:eastAsia="黑体"/>
                <w:sz w:val="36"/>
                <w:spacing w:val="0"/>
                <w:color w:val="000000"/>
                <w:b w:val="off"/>
                <w:i w:val="off"/>
              </w:rPr>
              <w:t>全脂牛奶(脂肪含量3.25%)</w:t>
            </w:r>
            <w:bookmarkEnd w:id="7960"/>
          </w:p>
        </w:tc>
        <w:tc>
          <w:tcPr>
            <w:tcW w:w="4240" w:type="dxa"/>
            <w:vAlign w:val="center"/>
          </w:tcPr>
          <w:p>
            <w:pPr>
              <w:pageBreakBefore w:val="off"/>
              <w:tabs/>
              <w:wordWrap w:val="off"/>
              <w:spacing w:before="0" w:after="0" w:line="480" w:lineRule="atLeast"/>
              <w:ind w:left="0" w:right="0" w:firstLine="0" w:hanging="0"/>
              <w:jc w:val="center"/>
              <w:textAlignment w:val="baseline"/>
              <w:rPr>
                <w:sz w:val="36"/>
              </w:rPr>
            </w:pPr>
            <w:bookmarkStart w:name="" w:id="7961"/>
            <w:r>
              <w:rPr>
                <w:rFonts w:ascii="黑体" w:hAnsi="黑体" w:cs="黑体" w:eastAsia="黑体"/>
                <w:sz w:val="36"/>
                <w:spacing w:val="0"/>
                <w:color w:val="000000"/>
                <w:b w:val="off"/>
                <w:i w:val="off"/>
              </w:rPr>
              <w:t>227克</w:t>
            </w:r>
            <w:bookmarkEnd w:id="7961"/>
          </w:p>
        </w:tc>
        <w:tc>
          <w:tcPr>
            <w:tcW w:w="4280" w:type="dxa"/>
            <w:vAlign w:val="center"/>
          </w:tcPr>
          <w:p>
            <w:pPr>
              <w:pageBreakBefore w:val="off"/>
              <w:tabs/>
              <w:wordWrap w:val="off"/>
              <w:spacing w:before="0" w:after="0" w:line="480" w:lineRule="atLeast"/>
              <w:ind w:left="0" w:right="0" w:firstLine="0" w:hanging="0"/>
              <w:jc w:val="center"/>
              <w:textAlignment w:val="baseline"/>
              <w:rPr>
                <w:sz w:val="36"/>
              </w:rPr>
            </w:pPr>
            <w:bookmarkStart w:name="" w:id="7962"/>
            <w:r>
              <w:rPr>
                <w:rFonts w:ascii="黑体" w:hAnsi="黑体" w:cs="黑体" w:eastAsia="黑体"/>
                <w:sz w:val="36"/>
                <w:spacing w:val="0"/>
                <w:color w:val="000000"/>
                <w:b w:val="off"/>
                <w:i w:val="off"/>
              </w:rPr>
              <w:t>276</w:t>
            </w:r>
            <w:bookmarkEnd w:id="7962"/>
          </w:p>
        </w:tc>
      </w:tr>
      <w:tr>
        <w:trPr>
          <w:trHeight w:hRule="atLeast" w:val="560"/>
        </w:trPr>
        <w:tc>
          <w:tcPr>
            <w:tcW w:w="5220" w:type="dxa"/>
            <w:vAlign w:val="center"/>
          </w:tcPr>
          <w:p>
            <w:pPr>
              <w:pageBreakBefore w:val="off"/>
              <w:tabs/>
              <w:wordWrap w:val="off"/>
              <w:spacing w:before="0" w:after="0" w:line="480" w:lineRule="atLeast"/>
              <w:ind w:left="0" w:right="0" w:firstLine="0" w:hanging="0"/>
              <w:jc w:val="center"/>
              <w:textAlignment w:val="baseline"/>
              <w:rPr>
                <w:sz w:val="36"/>
              </w:rPr>
            </w:pPr>
            <w:bookmarkStart w:name="" w:id="7963"/>
            <w:r>
              <w:rPr>
                <w:rFonts w:ascii="黑体" w:hAnsi="黑体" w:cs="黑体" w:eastAsia="黑体"/>
                <w:sz w:val="36"/>
                <w:spacing w:val="0"/>
                <w:color w:val="000000"/>
                <w:b w:val="off"/>
                <w:i w:val="off"/>
              </w:rPr>
              <w:t>高钙豆浆</w:t>
            </w:r>
            <w:bookmarkEnd w:id="7963"/>
          </w:p>
        </w:tc>
        <w:tc>
          <w:tcPr>
            <w:tcW w:w="4240" w:type="dxa"/>
            <w:vAlign w:val="center"/>
          </w:tcPr>
          <w:p>
            <w:pPr>
              <w:pageBreakBefore w:val="off"/>
              <w:tabs/>
              <w:wordWrap w:val="off"/>
              <w:spacing w:before="0" w:after="0" w:line="480" w:lineRule="atLeast"/>
              <w:ind w:left="0" w:right="0" w:firstLine="0" w:hanging="0"/>
              <w:jc w:val="center"/>
              <w:textAlignment w:val="baseline"/>
              <w:rPr>
                <w:sz w:val="36"/>
              </w:rPr>
            </w:pPr>
            <w:bookmarkStart w:name="" w:id="7964"/>
            <w:r>
              <w:rPr>
                <w:rFonts w:ascii="黑体" w:hAnsi="黑体" w:cs="黑体" w:eastAsia="黑体"/>
                <w:sz w:val="36"/>
                <w:spacing w:val="0"/>
                <w:color w:val="000000"/>
                <w:b w:val="off"/>
                <w:i w:val="off"/>
              </w:rPr>
              <w:t>227克</w:t>
            </w:r>
            <w:bookmarkEnd w:id="7964"/>
          </w:p>
        </w:tc>
        <w:tc>
          <w:tcPr>
            <w:tcW w:w="4280" w:type="dxa"/>
            <w:vAlign w:val="center"/>
          </w:tcPr>
          <w:p>
            <w:pPr>
              <w:pageBreakBefore w:val="off"/>
              <w:tabs/>
              <w:wordWrap w:val="off"/>
              <w:spacing w:before="0" w:after="0" w:line="480" w:lineRule="atLeast"/>
              <w:ind w:left="0" w:right="0" w:firstLine="0" w:hanging="0"/>
              <w:jc w:val="center"/>
              <w:textAlignment w:val="baseline"/>
              <w:rPr>
                <w:sz w:val="36"/>
              </w:rPr>
            </w:pPr>
            <w:bookmarkStart w:name="" w:id="7965"/>
            <w:r>
              <w:rPr>
                <w:rFonts w:ascii="黑体" w:hAnsi="黑体" w:cs="黑体" w:eastAsia="黑体"/>
                <w:sz w:val="36"/>
                <w:spacing w:val="0"/>
                <w:color w:val="000000"/>
                <w:b w:val="off"/>
                <w:i w:val="off"/>
              </w:rPr>
              <w:t>299</w:t>
            </w:r>
            <w:bookmarkEnd w:id="7965"/>
          </w:p>
        </w:tc>
      </w:tr>
      <w:tr>
        <w:trPr>
          <w:trHeight w:hRule="atLeast" w:val="640"/>
        </w:trPr>
        <w:tc>
          <w:tcPr>
            <w:tcW w:w="5220" w:type="dxa"/>
            <w:vAlign w:val="center"/>
          </w:tcPr>
          <w:p>
            <w:pPr>
              <w:pageBreakBefore w:val="off"/>
              <w:tabs/>
              <w:wordWrap w:val="off"/>
              <w:spacing w:before="0" w:after="0" w:line="480" w:lineRule="atLeast"/>
              <w:ind w:left="0" w:right="0" w:firstLine="0" w:hanging="0"/>
              <w:jc w:val="center"/>
              <w:textAlignment w:val="baseline"/>
              <w:rPr>
                <w:sz w:val="36"/>
              </w:rPr>
            </w:pPr>
            <w:bookmarkStart w:name="" w:id="7966"/>
            <w:r>
              <w:rPr>
                <w:rFonts w:ascii="黑体" w:hAnsi="黑体" w:cs="黑体" w:eastAsia="黑体"/>
                <w:sz w:val="36"/>
                <w:spacing w:val="0"/>
                <w:color w:val="000000"/>
                <w:b w:val="off"/>
                <w:i w:val="off"/>
              </w:rPr>
              <w:t>高钙即食麦片</w:t>
            </w:r>
            <w:bookmarkEnd w:id="7966"/>
          </w:p>
        </w:tc>
        <w:tc>
          <w:tcPr>
            <w:tcW w:w="4240" w:type="dxa"/>
            <w:vAlign w:val="center"/>
          </w:tcPr>
          <w:p>
            <w:pPr>
              <w:pageBreakBefore w:val="off"/>
              <w:tabs/>
              <w:wordWrap w:val="off"/>
              <w:spacing w:before="0" w:after="0" w:line="480" w:lineRule="atLeast"/>
              <w:ind w:left="0" w:right="0" w:firstLine="0" w:hanging="0"/>
              <w:jc w:val="center"/>
              <w:textAlignment w:val="baseline"/>
              <w:rPr>
                <w:sz w:val="36"/>
              </w:rPr>
            </w:pPr>
            <w:bookmarkStart w:name="" w:id="7967"/>
            <w:r>
              <w:rPr>
                <w:rFonts w:ascii="黑体" w:hAnsi="黑体" w:cs="黑体" w:eastAsia="黑体"/>
                <w:sz w:val="36"/>
                <w:spacing w:val="0"/>
                <w:color w:val="000000"/>
                <w:b w:val="off"/>
                <w:i w:val="off"/>
              </w:rPr>
              <w:t>30克</w:t>
            </w:r>
            <w:bookmarkEnd w:id="7967"/>
          </w:p>
        </w:tc>
        <w:tc>
          <w:tcPr>
            <w:tcW w:w="4280" w:type="dxa"/>
            <w:vAlign w:val="center"/>
          </w:tcPr>
          <w:p>
            <w:pPr>
              <w:pageBreakBefore w:val="off"/>
              <w:tabs/>
              <w:wordWrap w:val="off"/>
              <w:spacing w:before="0" w:after="0" w:line="480" w:lineRule="atLeast"/>
              <w:ind w:left="0" w:right="0" w:firstLine="0" w:hanging="0"/>
              <w:jc w:val="center"/>
              <w:textAlignment w:val="baseline"/>
              <w:rPr>
                <w:sz w:val="36"/>
              </w:rPr>
            </w:pPr>
            <w:bookmarkStart w:name="" w:id="7968"/>
            <w:r>
              <w:rPr>
                <w:rFonts w:ascii="黑体" w:hAnsi="黑体" w:cs="黑体" w:eastAsia="黑体"/>
                <w:sz w:val="36"/>
                <w:spacing w:val="0"/>
                <w:color w:val="000000"/>
                <w:b w:val="off"/>
                <w:i w:val="off"/>
              </w:rPr>
              <w:t>100~1000</w:t>
            </w:r>
            <w:bookmarkEnd w:id="7968"/>
          </w:p>
        </w:tc>
      </w:tr>
      <w:tr>
        <w:trPr>
          <w:trHeight w:hRule="atLeast" w:val="560"/>
        </w:trPr>
        <w:tc>
          <w:tcPr>
            <w:tcW w:w="5220" w:type="dxa"/>
            <w:vAlign w:val="center"/>
          </w:tcPr>
          <w:p>
            <w:pPr>
              <w:pageBreakBefore w:val="off"/>
              <w:tabs/>
              <w:wordWrap w:val="off"/>
              <w:spacing w:before="0" w:after="0" w:line="480" w:lineRule="atLeast"/>
              <w:ind w:left="0" w:right="0" w:firstLine="0" w:hanging="0"/>
              <w:jc w:val="center"/>
              <w:textAlignment w:val="baseline"/>
              <w:rPr>
                <w:sz w:val="36"/>
              </w:rPr>
            </w:pPr>
            <w:bookmarkStart w:name="" w:id="7969"/>
            <w:r>
              <w:rPr>
                <w:rFonts w:ascii="黑体" w:hAnsi="黑体" w:cs="黑体" w:eastAsia="黑体"/>
                <w:sz w:val="36"/>
                <w:spacing w:val="0"/>
                <w:color w:val="000000"/>
                <w:b w:val="off"/>
                <w:i w:val="off"/>
              </w:rPr>
              <w:t>油浸沙丁鱼(带骨)</w:t>
            </w:r>
            <w:bookmarkEnd w:id="7969"/>
          </w:p>
        </w:tc>
        <w:tc>
          <w:tcPr>
            <w:tcW w:w="4240" w:type="dxa"/>
            <w:vAlign w:val="center"/>
          </w:tcPr>
          <w:p>
            <w:pPr>
              <w:pageBreakBefore w:val="off"/>
              <w:tabs/>
              <w:wordWrap w:val="off"/>
              <w:spacing w:before="0" w:after="0" w:line="480" w:lineRule="atLeast"/>
              <w:ind w:left="0" w:right="0" w:firstLine="0" w:hanging="0"/>
              <w:jc w:val="center"/>
              <w:textAlignment w:val="baseline"/>
              <w:rPr>
                <w:sz w:val="36"/>
              </w:rPr>
            </w:pPr>
            <w:bookmarkStart w:name="" w:id="7970"/>
            <w:r>
              <w:rPr>
                <w:rFonts w:ascii="黑体" w:hAnsi="黑体" w:cs="黑体" w:eastAsia="黑体"/>
                <w:sz w:val="36"/>
                <w:spacing w:val="0"/>
                <w:color w:val="000000"/>
                <w:b w:val="off"/>
                <w:i w:val="off"/>
              </w:rPr>
              <w:t>85克</w:t>
            </w:r>
            <w:bookmarkEnd w:id="7970"/>
          </w:p>
        </w:tc>
        <w:tc>
          <w:tcPr>
            <w:tcW w:w="4280" w:type="dxa"/>
            <w:vAlign w:val="center"/>
          </w:tcPr>
          <w:p>
            <w:pPr>
              <w:pageBreakBefore w:val="off"/>
              <w:tabs/>
              <w:wordWrap w:val="off"/>
              <w:spacing w:before="0" w:after="0" w:line="480" w:lineRule="atLeast"/>
              <w:ind w:left="0" w:right="0" w:firstLine="0" w:hanging="0"/>
              <w:jc w:val="center"/>
              <w:textAlignment w:val="baseline"/>
              <w:rPr>
                <w:sz w:val="36"/>
              </w:rPr>
            </w:pPr>
            <w:bookmarkStart w:name="" w:id="7971"/>
            <w:r>
              <w:rPr>
                <w:rFonts w:ascii="黑体" w:hAnsi="黑体" w:cs="黑体" w:eastAsia="黑体"/>
                <w:sz w:val="36"/>
                <w:spacing w:val="0"/>
                <w:color w:val="000000"/>
                <w:b w:val="off"/>
                <w:i w:val="off"/>
              </w:rPr>
              <w:t>325</w:t>
            </w:r>
            <w:bookmarkEnd w:id="7971"/>
          </w:p>
        </w:tc>
      </w:tr>
      <w:tr>
        <w:trPr>
          <w:trHeight w:hRule="atLeast" w:val="600"/>
        </w:trPr>
        <w:tc>
          <w:tcPr>
            <w:tcW w:w="5220" w:type="dxa"/>
            <w:vAlign w:val="center"/>
          </w:tcPr>
          <w:p>
            <w:pPr>
              <w:pageBreakBefore w:val="off"/>
              <w:tabs/>
              <w:wordWrap w:val="off"/>
              <w:spacing w:before="0" w:after="0" w:line="480" w:lineRule="atLeast"/>
              <w:ind w:left="0" w:right="0" w:firstLine="0" w:hanging="0"/>
              <w:jc w:val="center"/>
              <w:textAlignment w:val="baseline"/>
              <w:rPr>
                <w:sz w:val="36"/>
              </w:rPr>
            </w:pPr>
            <w:bookmarkStart w:name="" w:id="7972"/>
            <w:r>
              <w:rPr>
                <w:rFonts w:ascii="黑体" w:hAnsi="黑体" w:cs="黑体" w:eastAsia="黑体"/>
                <w:sz w:val="36"/>
                <w:spacing w:val="0"/>
                <w:color w:val="000000"/>
                <w:b w:val="off"/>
                <w:i w:val="off"/>
              </w:rPr>
              <w:t>三文鱼罐头(带骨)</w:t>
            </w:r>
            <w:bookmarkEnd w:id="7972"/>
          </w:p>
        </w:tc>
        <w:tc>
          <w:tcPr>
            <w:tcW w:w="4240" w:type="dxa"/>
            <w:vAlign w:val="center"/>
          </w:tcPr>
          <w:p>
            <w:pPr>
              <w:pageBreakBefore w:val="off"/>
              <w:tabs/>
              <w:wordWrap w:val="off"/>
              <w:spacing w:before="0" w:after="0" w:line="480" w:lineRule="atLeast"/>
              <w:ind w:left="0" w:right="0" w:firstLine="0" w:hanging="0"/>
              <w:jc w:val="center"/>
              <w:textAlignment w:val="baseline"/>
              <w:rPr>
                <w:sz w:val="36"/>
              </w:rPr>
            </w:pPr>
            <w:bookmarkStart w:name="" w:id="7973"/>
            <w:r>
              <w:rPr>
                <w:rFonts w:ascii="黑体" w:hAnsi="黑体" w:cs="黑体" w:eastAsia="黑体"/>
                <w:sz w:val="36"/>
                <w:spacing w:val="0"/>
                <w:color w:val="000000"/>
                <w:b w:val="off"/>
                <w:i w:val="off"/>
              </w:rPr>
              <w:t>85克</w:t>
            </w:r>
            <w:bookmarkEnd w:id="7973"/>
          </w:p>
        </w:tc>
        <w:tc>
          <w:tcPr>
            <w:tcW w:w="4280" w:type="dxa"/>
            <w:vAlign w:val="center"/>
          </w:tcPr>
          <w:p>
            <w:pPr>
              <w:pageBreakBefore w:val="off"/>
              <w:tabs/>
              <w:wordWrap w:val="off"/>
              <w:spacing w:before="0" w:after="0" w:line="480" w:lineRule="atLeast"/>
              <w:ind w:left="0" w:right="0" w:firstLine="0" w:hanging="0"/>
              <w:jc w:val="center"/>
              <w:textAlignment w:val="baseline"/>
              <w:rPr>
                <w:sz w:val="36"/>
              </w:rPr>
            </w:pPr>
            <w:bookmarkStart w:name="" w:id="7974"/>
            <w:r>
              <w:rPr>
                <w:rFonts w:ascii="黑体" w:hAnsi="黑体" w:cs="黑体" w:eastAsia="黑体"/>
                <w:sz w:val="36"/>
                <w:spacing w:val="0"/>
                <w:color w:val="000000"/>
                <w:b w:val="off"/>
                <w:i w:val="off"/>
              </w:rPr>
              <w:t>181</w:t>
            </w:r>
            <w:bookmarkEnd w:id="7974"/>
          </w:p>
        </w:tc>
      </w:tr>
      <w:tr>
        <w:trPr>
          <w:trHeight w:hRule="atLeast" w:val="580"/>
        </w:trPr>
        <w:tc>
          <w:tcPr>
            <w:tcW w:w="5220" w:type="dxa"/>
            <w:vAlign w:val="center"/>
          </w:tcPr>
          <w:p>
            <w:pPr>
              <w:pageBreakBefore w:val="off"/>
              <w:tabs/>
              <w:wordWrap w:val="off"/>
              <w:spacing w:before="0" w:after="0" w:line="480" w:lineRule="atLeast"/>
              <w:ind w:left="0" w:right="0" w:firstLine="0" w:hanging="0"/>
              <w:jc w:val="center"/>
              <w:textAlignment w:val="baseline"/>
              <w:rPr>
                <w:sz w:val="36"/>
              </w:rPr>
            </w:pPr>
            <w:bookmarkStart w:name="" w:id="7975"/>
            <w:r>
              <w:rPr>
                <w:rFonts w:ascii="黑体" w:hAnsi="黑体" w:cs="黑体" w:eastAsia="黑体"/>
                <w:sz w:val="36"/>
                <w:spacing w:val="0"/>
                <w:color w:val="000000"/>
                <w:b w:val="off"/>
                <w:i w:val="off"/>
              </w:rPr>
              <w:t>老豆腐 (硫酸钙凝固)</w:t>
            </w:r>
            <w:bookmarkEnd w:id="7975"/>
          </w:p>
        </w:tc>
        <w:tc>
          <w:tcPr>
            <w:tcW w:w="4240" w:type="dxa"/>
            <w:vAlign w:val="center"/>
          </w:tcPr>
          <w:p>
            <w:pPr>
              <w:pageBreakBefore w:val="off"/>
              <w:tabs/>
              <w:wordWrap w:val="off"/>
              <w:spacing w:before="0" w:after="0" w:line="480" w:lineRule="atLeast"/>
              <w:ind w:left="0" w:right="0" w:firstLine="0" w:hanging="0"/>
              <w:jc w:val="center"/>
              <w:textAlignment w:val="baseline"/>
              <w:rPr>
                <w:sz w:val="36"/>
              </w:rPr>
            </w:pPr>
            <w:bookmarkStart w:name="" w:id="7976"/>
            <w:r>
              <w:rPr>
                <w:rFonts w:ascii="黑体" w:hAnsi="黑体" w:cs="黑体" w:eastAsia="黑体"/>
                <w:sz w:val="36"/>
                <w:spacing w:val="0"/>
                <w:color w:val="000000"/>
                <w:b w:val="off"/>
                <w:i w:val="off"/>
              </w:rPr>
              <w:t>126克</w:t>
            </w:r>
            <w:bookmarkEnd w:id="7976"/>
          </w:p>
        </w:tc>
        <w:tc>
          <w:tcPr>
            <w:tcW w:w="4280" w:type="dxa"/>
            <w:vAlign w:val="center"/>
          </w:tcPr>
          <w:p>
            <w:pPr>
              <w:pageBreakBefore w:val="off"/>
              <w:tabs/>
              <w:wordWrap w:val="off"/>
              <w:spacing w:before="0" w:after="0" w:line="480" w:lineRule="atLeast"/>
              <w:ind w:left="0" w:right="0" w:firstLine="0" w:hanging="0"/>
              <w:jc w:val="center"/>
              <w:textAlignment w:val="baseline"/>
              <w:rPr>
                <w:sz w:val="36"/>
              </w:rPr>
            </w:pPr>
            <w:bookmarkStart w:name="" w:id="7977"/>
            <w:r>
              <w:rPr>
                <w:rFonts w:ascii="黑体" w:hAnsi="黑体" w:cs="黑体" w:eastAsia="黑体"/>
                <w:sz w:val="36"/>
                <w:spacing w:val="0"/>
                <w:color w:val="000000"/>
                <w:b w:val="off"/>
                <w:i w:val="off"/>
              </w:rPr>
              <w:t>253</w:t>
            </w:r>
            <w:bookmarkEnd w:id="7977"/>
          </w:p>
        </w:tc>
      </w:tr>
      <w:tr>
        <w:trPr>
          <w:trHeight w:hRule="atLeast" w:val="620"/>
        </w:trPr>
        <w:tc>
          <w:tcPr>
            <w:tcW w:w="5220" w:type="dxa"/>
            <w:vAlign w:val="center"/>
          </w:tcPr>
          <w:p>
            <w:pPr>
              <w:pageBreakBefore w:val="off"/>
              <w:tabs/>
              <w:wordWrap w:val="off"/>
              <w:spacing w:before="0" w:after="0" w:line="480" w:lineRule="atLeast"/>
              <w:ind w:left="0" w:right="0" w:firstLine="0" w:hanging="0"/>
              <w:jc w:val="center"/>
              <w:textAlignment w:val="baseline"/>
              <w:rPr>
                <w:sz w:val="36"/>
              </w:rPr>
            </w:pPr>
            <w:bookmarkStart w:name="" w:id="7978"/>
            <w:r>
              <w:rPr>
                <w:rFonts w:ascii="黑体" w:hAnsi="黑体" w:cs="黑体" w:eastAsia="黑体"/>
                <w:sz w:val="36"/>
                <w:spacing w:val="0"/>
                <w:color w:val="000000"/>
                <w:b w:val="off"/>
                <w:i w:val="off"/>
              </w:rPr>
              <w:t>嫩豆腐 (硫酸钙凝固)</w:t>
            </w:r>
            <w:bookmarkEnd w:id="7978"/>
          </w:p>
        </w:tc>
        <w:tc>
          <w:tcPr>
            <w:tcW w:w="4240" w:type="dxa"/>
            <w:vAlign w:val="center"/>
          </w:tcPr>
          <w:p>
            <w:pPr>
              <w:pageBreakBefore w:val="off"/>
              <w:tabs/>
              <w:wordWrap w:val="off"/>
              <w:spacing w:before="0" w:after="0" w:line="480" w:lineRule="atLeast"/>
              <w:ind w:left="0" w:right="0" w:firstLine="0" w:hanging="0"/>
              <w:jc w:val="center"/>
              <w:textAlignment w:val="baseline"/>
              <w:rPr>
                <w:sz w:val="36"/>
              </w:rPr>
            </w:pPr>
            <w:bookmarkStart w:name="" w:id="7979"/>
            <w:r>
              <w:rPr>
                <w:rFonts w:ascii="黑体" w:hAnsi="黑体" w:cs="黑体" w:eastAsia="黑体"/>
                <w:sz w:val="36"/>
                <w:spacing w:val="0"/>
                <w:color w:val="000000"/>
                <w:b w:val="off"/>
                <w:i w:val="off"/>
              </w:rPr>
              <w:t>126克</w:t>
            </w:r>
            <w:bookmarkEnd w:id="7979"/>
          </w:p>
        </w:tc>
        <w:tc>
          <w:tcPr>
            <w:tcW w:w="4280" w:type="dxa"/>
            <w:vAlign w:val="center"/>
          </w:tcPr>
          <w:p>
            <w:pPr>
              <w:pageBreakBefore w:val="off"/>
              <w:tabs/>
              <w:wordWrap w:val="off"/>
              <w:spacing w:before="0" w:after="0" w:line="480" w:lineRule="atLeast"/>
              <w:ind w:left="0" w:right="0" w:firstLine="0" w:hanging="0"/>
              <w:jc w:val="center"/>
              <w:textAlignment w:val="baseline"/>
              <w:rPr>
                <w:sz w:val="36"/>
              </w:rPr>
            </w:pPr>
            <w:bookmarkStart w:name="" w:id="7980"/>
            <w:r>
              <w:rPr>
                <w:rFonts w:ascii="黑体" w:hAnsi="黑体" w:cs="黑体" w:eastAsia="黑体"/>
                <w:sz w:val="36"/>
                <w:spacing w:val="0"/>
                <w:color w:val="000000"/>
                <w:b w:val="off"/>
                <w:i w:val="off"/>
              </w:rPr>
              <w:t>138</w:t>
            </w:r>
            <w:bookmarkEnd w:id="7980"/>
          </w:p>
        </w:tc>
      </w:tr>
      <w:tr>
        <w:trPr>
          <w:trHeight w:hRule="atLeast" w:val="580"/>
        </w:trPr>
        <w:tc>
          <w:tcPr>
            <w:tcW w:w="5220" w:type="dxa"/>
            <w:vAlign w:val="center"/>
          </w:tcPr>
          <w:p>
            <w:pPr>
              <w:pageBreakBefore w:val="off"/>
              <w:tabs/>
              <w:wordWrap w:val="off"/>
              <w:spacing w:before="0" w:after="0" w:line="480" w:lineRule="atLeast"/>
              <w:ind w:left="0" w:right="0" w:firstLine="0" w:hanging="0"/>
              <w:jc w:val="center"/>
              <w:textAlignment w:val="baseline"/>
              <w:rPr>
                <w:sz w:val="36"/>
              </w:rPr>
            </w:pPr>
            <w:bookmarkStart w:name="" w:id="7981"/>
            <w:r>
              <w:rPr>
                <w:rFonts w:ascii="黑体" w:hAnsi="黑体" w:cs="黑体" w:eastAsia="黑体"/>
                <w:sz w:val="36"/>
                <w:spacing w:val="0"/>
                <w:color w:val="000000"/>
                <w:b w:val="off"/>
                <w:i w:val="off"/>
              </w:rPr>
              <w:t>萝卜叶</w:t>
            </w:r>
            <w:r>
              <w:rPr>
                <w:rFonts w:ascii="黑体" w:hAnsi="黑体" w:cs="黑体" w:eastAsia="黑体"/>
                <w:sz w:val="36"/>
                <w:spacing w:val="0"/>
                <w:color w:val="000000"/>
                <w:b w:val="on"/>
                <w:i w:val="off"/>
              </w:rPr>
              <w:t xml:space="preserve"> </w:t>
            </w:r>
            <w:r>
              <w:rPr>
                <w:rFonts w:ascii="黑体" w:hAnsi="黑体" w:cs="黑体" w:eastAsia="黑体"/>
                <w:sz w:val="36"/>
                <w:spacing w:val="0"/>
                <w:color w:val="000000"/>
                <w:b w:val="off"/>
                <w:i w:val="off"/>
              </w:rPr>
              <w:t>(煮熟)</w:t>
            </w:r>
            <w:bookmarkEnd w:id="7981"/>
          </w:p>
        </w:tc>
        <w:tc>
          <w:tcPr>
            <w:tcW w:w="4240" w:type="dxa"/>
            <w:vAlign w:val="center"/>
          </w:tcPr>
          <w:p>
            <w:pPr>
              <w:pageBreakBefore w:val="off"/>
              <w:tabs/>
              <w:wordWrap w:val="off"/>
              <w:spacing w:before="0" w:after="0" w:line="480" w:lineRule="atLeast"/>
              <w:ind w:left="0" w:right="0" w:firstLine="0" w:hanging="0"/>
              <w:jc w:val="center"/>
              <w:textAlignment w:val="baseline"/>
              <w:rPr>
                <w:sz w:val="36"/>
              </w:rPr>
            </w:pPr>
            <w:bookmarkStart w:name="" w:id="7982"/>
            <w:r>
              <w:rPr>
                <w:rFonts w:ascii="黑体" w:hAnsi="黑体" w:cs="黑体" w:eastAsia="黑体"/>
                <w:sz w:val="36"/>
                <w:spacing w:val="0"/>
                <w:color w:val="000000"/>
                <w:b w:val="off"/>
                <w:i w:val="off"/>
              </w:rPr>
              <w:t>72克</w:t>
            </w:r>
            <w:bookmarkEnd w:id="7982"/>
          </w:p>
        </w:tc>
        <w:tc>
          <w:tcPr>
            <w:tcW w:w="4280" w:type="dxa"/>
            <w:vAlign w:val="center"/>
          </w:tcPr>
          <w:p>
            <w:pPr>
              <w:pageBreakBefore w:val="off"/>
              <w:tabs/>
              <w:wordWrap w:val="off"/>
              <w:spacing w:before="0" w:after="0" w:line="480" w:lineRule="atLeast"/>
              <w:ind w:left="0" w:right="0" w:firstLine="0" w:hanging="0"/>
              <w:jc w:val="center"/>
              <w:textAlignment w:val="baseline"/>
              <w:rPr>
                <w:sz w:val="36"/>
              </w:rPr>
            </w:pPr>
            <w:bookmarkStart w:name="" w:id="7983"/>
            <w:r>
              <w:rPr>
                <w:rFonts w:ascii="黑体" w:hAnsi="黑体" w:cs="黑体" w:eastAsia="黑体"/>
                <w:sz w:val="36"/>
                <w:spacing w:val="0"/>
                <w:color w:val="000000"/>
                <w:b w:val="off"/>
                <w:i w:val="off"/>
              </w:rPr>
              <w:t>99</w:t>
            </w:r>
            <w:bookmarkEnd w:id="7983"/>
          </w:p>
        </w:tc>
      </w:tr>
      <w:tr>
        <w:trPr>
          <w:trHeight w:hRule="atLeast" w:val="600"/>
        </w:trPr>
        <w:tc>
          <w:tcPr>
            <w:tcW w:w="5220" w:type="dxa"/>
            <w:vAlign w:val="center"/>
          </w:tcPr>
          <w:p>
            <w:pPr>
              <w:pageBreakBefore w:val="off"/>
              <w:tabs/>
              <w:wordWrap w:val="off"/>
              <w:spacing w:before="0" w:after="0" w:line="480" w:lineRule="atLeast"/>
              <w:ind w:left="0" w:right="0" w:firstLine="0" w:hanging="0"/>
              <w:jc w:val="center"/>
              <w:textAlignment w:val="baseline"/>
              <w:rPr>
                <w:sz w:val="36"/>
              </w:rPr>
            </w:pPr>
            <w:bookmarkStart w:name="" w:id="7984"/>
            <w:r>
              <w:rPr>
                <w:rFonts w:ascii="黑体" w:hAnsi="黑体" w:cs="黑体" w:eastAsia="黑体"/>
                <w:sz w:val="36"/>
                <w:spacing w:val="0"/>
                <w:color w:val="000000"/>
                <w:b w:val="off"/>
                <w:i w:val="off"/>
              </w:rPr>
              <w:t>羽衣甘蓝</w:t>
            </w:r>
            <w:r>
              <w:rPr>
                <w:rFonts w:ascii="黑体" w:hAnsi="黑体" w:cs="黑体" w:eastAsia="黑体"/>
                <w:sz w:val="36"/>
                <w:spacing w:val="0"/>
                <w:color w:val="000000"/>
                <w:b w:val="on"/>
                <w:i w:val="off"/>
              </w:rPr>
              <w:t xml:space="preserve"> </w:t>
            </w:r>
            <w:r>
              <w:rPr>
                <w:rFonts w:ascii="黑体" w:hAnsi="黑体" w:cs="黑体" w:eastAsia="黑体"/>
                <w:sz w:val="36"/>
                <w:spacing w:val="0"/>
                <w:color w:val="000000"/>
                <w:b w:val="off"/>
                <w:i w:val="off"/>
              </w:rPr>
              <w:t>(煮熟)</w:t>
            </w:r>
            <w:bookmarkEnd w:id="7984"/>
          </w:p>
        </w:tc>
        <w:tc>
          <w:tcPr>
            <w:tcW w:w="4240" w:type="dxa"/>
            <w:vAlign w:val="center"/>
          </w:tcPr>
          <w:p>
            <w:pPr>
              <w:pageBreakBefore w:val="off"/>
              <w:tabs/>
              <w:wordWrap w:val="off"/>
              <w:spacing w:before="0" w:after="0" w:line="480" w:lineRule="atLeast"/>
              <w:ind w:left="0" w:right="0" w:firstLine="0" w:hanging="0"/>
              <w:jc w:val="center"/>
              <w:textAlignment w:val="baseline"/>
              <w:rPr>
                <w:sz w:val="36"/>
              </w:rPr>
            </w:pPr>
            <w:bookmarkStart w:name="" w:id="7985"/>
            <w:r>
              <w:rPr>
                <w:rFonts w:ascii="黑体" w:hAnsi="黑体" w:cs="黑体" w:eastAsia="黑体"/>
                <w:sz w:val="36"/>
                <w:spacing w:val="0"/>
                <w:color w:val="000000"/>
                <w:b w:val="off"/>
                <w:i w:val="off"/>
              </w:rPr>
              <w:t>130克</w:t>
            </w:r>
            <w:bookmarkEnd w:id="7985"/>
          </w:p>
        </w:tc>
        <w:tc>
          <w:tcPr>
            <w:tcW w:w="4280" w:type="dxa"/>
            <w:vAlign w:val="center"/>
          </w:tcPr>
          <w:p>
            <w:pPr>
              <w:pageBreakBefore w:val="off"/>
              <w:tabs/>
              <w:wordWrap w:val="off"/>
              <w:spacing w:before="0" w:after="0" w:line="480" w:lineRule="atLeast"/>
              <w:ind w:left="0" w:right="0" w:firstLine="0" w:hanging="0"/>
              <w:jc w:val="center"/>
              <w:textAlignment w:val="baseline"/>
              <w:rPr>
                <w:sz w:val="36"/>
              </w:rPr>
            </w:pPr>
            <w:bookmarkStart w:name="" w:id="7986"/>
            <w:r>
              <w:rPr>
                <w:rFonts w:ascii="黑体" w:hAnsi="黑体" w:cs="黑体" w:eastAsia="黑体"/>
                <w:sz w:val="36"/>
                <w:spacing w:val="0"/>
                <w:color w:val="000000"/>
                <w:b w:val="off"/>
                <w:i w:val="off"/>
              </w:rPr>
              <w:t>94</w:t>
            </w:r>
            <w:bookmarkEnd w:id="7986"/>
          </w:p>
        </w:tc>
      </w:tr>
      <w:tr>
        <w:trPr>
          <w:trHeight w:hRule="atLeast" w:val="580"/>
        </w:trPr>
        <w:tc>
          <w:tcPr>
            <w:tcW w:w="5220" w:type="dxa"/>
            <w:vAlign w:val="center"/>
          </w:tcPr>
          <w:p>
            <w:pPr>
              <w:pageBreakBefore w:val="off"/>
              <w:tabs/>
              <w:wordWrap w:val="off"/>
              <w:spacing w:before="0" w:after="0" w:line="480" w:lineRule="atLeast"/>
              <w:ind w:left="0" w:right="0" w:firstLine="0" w:hanging="0"/>
              <w:jc w:val="center"/>
              <w:textAlignment w:val="baseline"/>
              <w:rPr>
                <w:sz w:val="36"/>
              </w:rPr>
            </w:pPr>
            <w:bookmarkStart w:name="" w:id="7987"/>
            <w:r>
              <w:rPr>
                <w:rFonts w:ascii="黑体" w:hAnsi="黑体" w:cs="黑体" w:eastAsia="黑体"/>
                <w:sz w:val="36"/>
                <w:spacing w:val="0"/>
                <w:color w:val="000000"/>
                <w:b w:val="off"/>
                <w:i w:val="off"/>
              </w:rPr>
              <w:t>大白菜</w:t>
            </w:r>
            <w:r>
              <w:rPr>
                <w:rFonts w:ascii="黑体" w:hAnsi="黑体" w:cs="黑体" w:eastAsia="黑体"/>
                <w:sz w:val="36"/>
                <w:spacing w:val="0"/>
                <w:color w:val="000000"/>
                <w:b w:val="on"/>
                <w:i w:val="off"/>
              </w:rPr>
              <w:t xml:space="preserve"> </w:t>
            </w:r>
            <w:r>
              <w:rPr>
                <w:rFonts w:ascii="黑体" w:hAnsi="黑体" w:cs="黑体" w:eastAsia="黑体"/>
                <w:sz w:val="36"/>
                <w:spacing w:val="0"/>
                <w:color w:val="000000"/>
                <w:b w:val="off"/>
                <w:i w:val="off"/>
              </w:rPr>
              <w:t>(生)</w:t>
            </w:r>
            <w:bookmarkEnd w:id="7987"/>
          </w:p>
        </w:tc>
        <w:tc>
          <w:tcPr>
            <w:tcW w:w="4240" w:type="dxa"/>
            <w:vAlign w:val="center"/>
          </w:tcPr>
          <w:p>
            <w:pPr>
              <w:pageBreakBefore w:val="off"/>
              <w:tabs/>
              <w:wordWrap w:val="off"/>
              <w:spacing w:before="0" w:after="0" w:line="480" w:lineRule="atLeast"/>
              <w:ind w:left="0" w:right="0" w:firstLine="0" w:hanging="0"/>
              <w:jc w:val="center"/>
              <w:textAlignment w:val="baseline"/>
              <w:rPr>
                <w:sz w:val="36"/>
              </w:rPr>
            </w:pPr>
            <w:bookmarkStart w:name="" w:id="7988"/>
            <w:r>
              <w:rPr>
                <w:rFonts w:ascii="黑体" w:hAnsi="黑体" w:cs="黑体" w:eastAsia="黑体"/>
                <w:sz w:val="36"/>
                <w:spacing w:val="0"/>
                <w:color w:val="000000"/>
                <w:b w:val="off"/>
                <w:i w:val="off"/>
              </w:rPr>
              <w:t>130克</w:t>
            </w:r>
            <w:bookmarkEnd w:id="7988"/>
          </w:p>
        </w:tc>
        <w:tc>
          <w:tcPr>
            <w:tcW w:w="4280" w:type="dxa"/>
            <w:vAlign w:val="center"/>
          </w:tcPr>
          <w:p>
            <w:pPr>
              <w:pageBreakBefore w:val="off"/>
              <w:tabs/>
              <w:wordWrap w:val="off"/>
              <w:spacing w:before="0" w:after="0" w:line="480" w:lineRule="atLeast"/>
              <w:ind w:left="0" w:right="0" w:firstLine="0" w:hanging="0"/>
              <w:jc w:val="center"/>
              <w:textAlignment w:val="baseline"/>
              <w:rPr>
                <w:sz w:val="36"/>
              </w:rPr>
            </w:pPr>
            <w:bookmarkStart w:name="" w:id="7989"/>
            <w:r>
              <w:rPr>
                <w:rFonts w:ascii="黑体" w:hAnsi="黑体" w:cs="黑体" w:eastAsia="黑体"/>
                <w:sz w:val="36"/>
                <w:spacing w:val="0"/>
                <w:color w:val="000000"/>
                <w:b w:val="off"/>
                <w:i w:val="off"/>
              </w:rPr>
              <w:t>74</w:t>
            </w:r>
            <w:bookmarkEnd w:id="7989"/>
          </w:p>
        </w:tc>
      </w:tr>
      <w:tr>
        <w:trPr>
          <w:trHeight w:hRule="atLeast" w:val="600"/>
        </w:trPr>
        <w:tc>
          <w:tcPr>
            <w:tcW w:w="5220" w:type="dxa"/>
            <w:vAlign w:val="center"/>
          </w:tcPr>
          <w:p>
            <w:pPr>
              <w:pageBreakBefore w:val="off"/>
              <w:tabs/>
              <w:wordWrap w:val="off"/>
              <w:spacing w:before="0" w:after="0" w:line="480" w:lineRule="atLeast"/>
              <w:ind w:left="0" w:right="0" w:firstLine="0" w:hanging="0"/>
              <w:jc w:val="center"/>
              <w:textAlignment w:val="baseline"/>
              <w:rPr>
                <w:sz w:val="36"/>
              </w:rPr>
            </w:pPr>
            <w:bookmarkStart w:name="" w:id="7990"/>
            <w:r>
              <w:rPr>
                <w:rFonts w:ascii="黑体" w:hAnsi="黑体" w:cs="黑体" w:eastAsia="黑体"/>
                <w:sz w:val="36"/>
                <w:spacing w:val="0"/>
                <w:color w:val="000000"/>
                <w:b w:val="off"/>
                <w:i w:val="off"/>
              </w:rPr>
              <w:t>羽衣甘蓝</w:t>
            </w:r>
            <w:r>
              <w:rPr>
                <w:rFonts w:ascii="黑体" w:hAnsi="黑体" w:cs="黑体" w:eastAsia="黑体"/>
                <w:sz w:val="36"/>
                <w:spacing w:val="0"/>
                <w:color w:val="000000"/>
                <w:b w:val="on"/>
                <w:i w:val="off"/>
              </w:rPr>
              <w:t xml:space="preserve"> </w:t>
            </w:r>
            <w:r>
              <w:rPr>
                <w:rFonts w:ascii="黑体" w:hAnsi="黑体" w:cs="黑体" w:eastAsia="黑体"/>
                <w:sz w:val="36"/>
                <w:spacing w:val="0"/>
                <w:color w:val="000000"/>
                <w:b w:val="off"/>
                <w:i w:val="off"/>
              </w:rPr>
              <w:t>(生)</w:t>
            </w:r>
            <w:bookmarkEnd w:id="7990"/>
          </w:p>
        </w:tc>
        <w:tc>
          <w:tcPr>
            <w:tcW w:w="4240" w:type="dxa"/>
            <w:vAlign w:val="center"/>
          </w:tcPr>
          <w:p>
            <w:pPr>
              <w:pageBreakBefore w:val="off"/>
              <w:tabs/>
              <w:wordWrap w:val="off"/>
              <w:spacing w:before="0" w:after="0" w:line="480" w:lineRule="atLeast"/>
              <w:ind w:left="0" w:right="0" w:firstLine="0" w:hanging="0"/>
              <w:jc w:val="center"/>
              <w:textAlignment w:val="baseline"/>
              <w:rPr>
                <w:sz w:val="36"/>
              </w:rPr>
            </w:pPr>
            <w:bookmarkStart w:name="" w:id="7991"/>
            <w:r>
              <w:rPr>
                <w:rFonts w:ascii="黑体" w:hAnsi="黑体" w:cs="黑体" w:eastAsia="黑体"/>
                <w:sz w:val="36"/>
                <w:spacing w:val="0"/>
                <w:color w:val="000000"/>
                <w:b w:val="off"/>
                <w:i w:val="off"/>
              </w:rPr>
              <w:t>130克</w:t>
            </w:r>
            <w:bookmarkEnd w:id="7991"/>
          </w:p>
        </w:tc>
        <w:tc>
          <w:tcPr>
            <w:tcW w:w="4280" w:type="dxa"/>
            <w:vAlign w:val="center"/>
          </w:tcPr>
          <w:p>
            <w:pPr>
              <w:pageBreakBefore w:val="off"/>
              <w:tabs/>
              <w:wordWrap w:val="off"/>
              <w:spacing w:before="0" w:after="0" w:line="480" w:lineRule="atLeast"/>
              <w:ind w:left="0" w:right="0" w:firstLine="0" w:hanging="0"/>
              <w:jc w:val="center"/>
              <w:textAlignment w:val="baseline"/>
              <w:rPr>
                <w:sz w:val="36"/>
              </w:rPr>
            </w:pPr>
            <w:bookmarkStart w:name="" w:id="7992"/>
            <w:r>
              <w:rPr>
                <w:rFonts w:ascii="黑体" w:hAnsi="黑体" w:cs="黑体" w:eastAsia="黑体"/>
                <w:sz w:val="36"/>
                <w:spacing w:val="0"/>
                <w:color w:val="000000"/>
                <w:b w:val="off"/>
                <w:i w:val="off"/>
              </w:rPr>
              <w:t>24</w:t>
            </w:r>
            <w:bookmarkEnd w:id="7992"/>
          </w:p>
        </w:tc>
      </w:tr>
      <w:tr>
        <w:trPr>
          <w:trHeight w:hRule="atLeast" w:val="600"/>
        </w:trPr>
        <w:tc>
          <w:tcPr>
            <w:tcW w:w="5220" w:type="dxa"/>
            <w:vAlign w:val="center"/>
          </w:tcPr>
          <w:p>
            <w:pPr>
              <w:pageBreakBefore w:val="off"/>
              <w:tabs/>
              <w:wordWrap w:val="off"/>
              <w:spacing w:before="0" w:after="0" w:line="480" w:lineRule="atLeast"/>
              <w:ind w:left="0" w:right="0" w:firstLine="0" w:hanging="0"/>
              <w:jc w:val="center"/>
              <w:textAlignment w:val="baseline"/>
              <w:rPr>
                <w:sz w:val="36"/>
              </w:rPr>
            </w:pPr>
            <w:bookmarkStart w:name="" w:id="7993"/>
            <w:r>
              <w:rPr>
                <w:rFonts w:ascii="黑体" w:hAnsi="黑体" w:cs="黑体" w:eastAsia="黑体"/>
                <w:sz w:val="36"/>
                <w:spacing w:val="0"/>
                <w:color w:val="000000"/>
                <w:b w:val="off"/>
                <w:i w:val="off"/>
              </w:rPr>
              <w:t>西蓝花</w:t>
            </w:r>
            <w:r>
              <w:rPr>
                <w:rFonts w:ascii="黑体" w:hAnsi="黑体" w:cs="黑体" w:eastAsia="黑体"/>
                <w:sz w:val="36"/>
                <w:spacing w:val="0"/>
                <w:color w:val="000000"/>
                <w:b w:val="on"/>
                <w:i w:val="off"/>
              </w:rPr>
              <w:t xml:space="preserve"> </w:t>
            </w:r>
            <w:r>
              <w:rPr>
                <w:rFonts w:ascii="黑体" w:hAnsi="黑体" w:cs="黑体" w:eastAsia="黑体"/>
                <w:sz w:val="36"/>
                <w:spacing w:val="0"/>
                <w:color w:val="000000"/>
                <w:b w:val="off"/>
                <w:i w:val="off"/>
              </w:rPr>
              <w:t>(生)</w:t>
            </w:r>
            <w:bookmarkEnd w:id="7993"/>
          </w:p>
        </w:tc>
        <w:tc>
          <w:tcPr>
            <w:tcW w:w="4240" w:type="dxa"/>
            <w:vAlign w:val="center"/>
          </w:tcPr>
          <w:p>
            <w:pPr>
              <w:pageBreakBefore w:val="off"/>
              <w:tabs/>
              <w:wordWrap w:val="off"/>
              <w:spacing w:before="0" w:after="0" w:line="480" w:lineRule="atLeast"/>
              <w:ind w:left="0" w:right="0" w:firstLine="0" w:hanging="0"/>
              <w:jc w:val="center"/>
              <w:textAlignment w:val="baseline"/>
              <w:rPr>
                <w:sz w:val="36"/>
              </w:rPr>
            </w:pPr>
            <w:bookmarkStart w:name="" w:id="7994"/>
            <w:r>
              <w:rPr>
                <w:rFonts w:ascii="黑体" w:hAnsi="黑体" w:cs="黑体" w:eastAsia="黑体"/>
                <w:sz w:val="36"/>
                <w:spacing w:val="0"/>
                <w:color w:val="000000"/>
                <w:b w:val="off"/>
                <w:i w:val="off"/>
              </w:rPr>
              <w:t>45克</w:t>
            </w:r>
            <w:bookmarkEnd w:id="7994"/>
          </w:p>
        </w:tc>
        <w:tc>
          <w:tcPr>
            <w:tcW w:w="4280" w:type="dxa"/>
            <w:vAlign w:val="center"/>
          </w:tcPr>
          <w:p>
            <w:pPr>
              <w:pageBreakBefore w:val="off"/>
              <w:tabs/>
              <w:wordWrap w:val="off"/>
              <w:spacing w:before="0" w:after="0" w:line="480" w:lineRule="atLeast"/>
              <w:ind w:left="0" w:right="0" w:firstLine="0" w:hanging="0"/>
              <w:jc w:val="center"/>
              <w:textAlignment w:val="baseline"/>
              <w:rPr>
                <w:sz w:val="36"/>
              </w:rPr>
            </w:pPr>
            <w:bookmarkStart w:name="" w:id="7995"/>
            <w:r>
              <w:rPr>
                <w:rFonts w:ascii="黑体" w:hAnsi="黑体" w:cs="黑体" w:eastAsia="黑体"/>
                <w:sz w:val="36"/>
                <w:spacing w:val="0"/>
                <w:color w:val="000000"/>
                <w:b w:val="off"/>
                <w:i w:val="off"/>
              </w:rPr>
              <w:t>21</w:t>
            </w:r>
            <w:bookmarkEnd w:id="7995"/>
          </w:p>
        </w:tc>
      </w:tr>
    </w:tbl>
    <w:p>
      <w:pPr>
        <w:pageBreakBefore w:val="off"/>
        <w:tabs/>
        <w:wordWrap w:val="off"/>
        <w:spacing w:before="0" w:after="0" w:line="860" w:lineRule="exact"/>
        <w:ind w:left="0" w:right="0"/>
        <w:jc w:val="left"/>
        <w:textAlignment w:val="baseline"/>
        <w:rPr>
          <w:sz w:val="41"/>
        </w:rPr>
      </w:pPr>
      <w:bookmarkStart w:name="" w:id="7996"/>
      <w:r>
        <w:rPr>
          <w:rFonts w:ascii="宋体" w:hAnsi="宋体" w:cs="宋体" w:eastAsia="宋体"/>
          <w:sz w:val="41"/>
          <w:spacing w:val="0"/>
          <w:color w:val="000000"/>
          <w:b w:val="off"/>
          <w:i w:val="off"/>
        </w:rPr>
        <w:t/>
      </w:r>
      <w:bookmarkEnd w:id="7996"/>
    </w:p>
    <w:p>
      <w:pPr>
        <w:pageBreakBefore w:val="off"/>
        <w:tabs/>
        <w:wordWrap w:val="off"/>
        <w:spacing w:before="0" w:after="0" w:line="840" w:lineRule="atLeast"/>
        <w:ind w:left="20" w:right="0" w:firstLine="860"/>
        <w:jc w:val="both"/>
        <w:textAlignment w:val="baseline"/>
        <w:rPr>
          <w:sz w:val="40"/>
        </w:rPr>
      </w:pPr>
      <w:bookmarkStart w:name="" w:id="7997"/>
      <w:r>
        <w:rPr>
          <w:rFonts w:ascii="宋体" w:hAnsi="宋体" w:cs="宋体" w:eastAsia="宋体"/>
          <w:sz w:val="40"/>
          <w:spacing w:val="0"/>
          <w:color w:val="000000"/>
          <w:b w:val="off"/>
          <w:i w:val="off"/>
        </w:rPr>
        <w:t>如果日常饮食实在难以满足钙的摄入需求，比如在我家，我不爱吃鸡蛋，</w:t>
      </w:r>
      <w:r>
        <w:rPr>
          <w:rFonts w:ascii="宋体" w:hAnsi="宋体" w:cs="宋体" w:eastAsia="宋体"/>
          <w:sz w:val="40"/>
          <w:spacing w:val="0"/>
          <w:color w:val="000000"/>
          <w:b w:val="off"/>
          <w:i w:val="off"/>
        </w:rPr>
        <w:t>我妈妈不怎么吃肉，我女儿不好好吃蔬菜，这时，额外服用钙补充剂来补钙就</w:t>
      </w:r>
      <w:r>
        <w:rPr>
          <w:rFonts w:ascii="宋体" w:hAnsi="宋体" w:cs="宋体" w:eastAsia="宋体"/>
          <w:sz w:val="40"/>
          <w:spacing w:val="0"/>
          <w:color w:val="000000"/>
          <w:b w:val="off"/>
          <w:i w:val="off"/>
        </w:rPr>
        <w:t>很有必要。</w:t>
      </w:r>
      <w:bookmarkEnd w:id="7997"/>
    </w:p>
    <w:p>
      <w:pPr>
        <w:pageBreakBefore w:val="off"/>
        <w:tabs/>
        <w:wordWrap w:val="off"/>
        <w:spacing w:before="0" w:after="0" w:line="840" w:lineRule="atLeast"/>
        <w:ind w:left="20" w:right="0" w:firstLine="860"/>
        <w:jc w:val="both"/>
        <w:textAlignment w:val="baseline"/>
        <w:rPr>
          <w:sz w:val="40"/>
        </w:rPr>
      </w:pPr>
      <w:bookmarkStart w:name="" w:id="7998"/>
      <w:r>
        <w:rPr>
          <w:rFonts w:ascii="宋体" w:hAnsi="宋体" w:cs="宋体" w:eastAsia="宋体"/>
          <w:sz w:val="40"/>
          <w:spacing w:val="0"/>
          <w:color w:val="000000"/>
          <w:b w:val="off"/>
          <w:i w:val="off"/>
        </w:rPr>
        <w:t>市面上常见的钙制品分为有机钙和无机钙两类。其中，有机钙包括葡萄</w:t>
      </w:r>
      <w:r>
        <w:rPr>
          <w:rFonts w:ascii="宋体" w:hAnsi="宋体" w:cs="宋体" w:eastAsia="宋体"/>
          <w:sz w:val="40"/>
          <w:spacing w:val="0"/>
          <w:color w:val="000000"/>
          <w:b w:val="off"/>
          <w:i w:val="off"/>
        </w:rPr>
        <w:t>糖酸钙、柠檬酸钙，而无机钙主要是碳酸钙。该怎么选呢?研究表明，对于健</w:t>
      </w:r>
      <w:r>
        <w:rPr>
          <w:rFonts w:ascii="宋体" w:hAnsi="宋体" w:cs="宋体" w:eastAsia="宋体"/>
          <w:sz w:val="40"/>
          <w:spacing w:val="0"/>
          <w:color w:val="000000"/>
          <w:b w:val="off"/>
          <w:i w:val="off"/>
        </w:rPr>
        <w:t>康人群，不同钙剂的补充效果差异不大，任选一种即可。不过，由于无机钙的</w:t>
      </w:r>
      <w:r>
        <w:rPr>
          <w:rFonts w:ascii="宋体" w:hAnsi="宋体" w:cs="宋体" w:eastAsia="宋体"/>
          <w:sz w:val="40"/>
          <w:spacing w:val="0"/>
          <w:color w:val="000000"/>
          <w:b w:val="off"/>
          <w:i w:val="off"/>
        </w:rPr>
        <w:t>吸收需要胃酸参与，所以在胃肠消化功能不好，或老年人胃肠吸收功能差的情</w:t>
      </w:r>
      <w:r>
        <w:rPr>
          <w:rFonts w:ascii="宋体" w:hAnsi="宋体" w:cs="宋体" w:eastAsia="宋体"/>
          <w:sz w:val="40"/>
          <w:spacing w:val="0"/>
          <w:color w:val="000000"/>
          <w:b w:val="off"/>
          <w:i w:val="off"/>
        </w:rPr>
        <w:t>况下，更推荐有机钙。</w:t>
      </w:r>
      <w:bookmarkEnd w:id="7998"/>
    </w:p>
    <w:p>
      <w:pPr>
        <w:pageBreakBefore w:val="off"/>
        <w:tabs/>
        <w:wordWrap w:val="off"/>
        <w:spacing w:before="0" w:after="0" w:line="840" w:lineRule="atLeast"/>
        <w:ind w:left="20" w:right="0" w:firstLine="860"/>
        <w:jc w:val="both"/>
        <w:textAlignment w:val="baseline"/>
        <w:rPr>
          <w:sz w:val="40"/>
        </w:rPr>
      </w:pPr>
      <w:bookmarkStart w:name="" w:id="7999"/>
      <w:r>
        <w:rPr>
          <w:rFonts w:ascii="宋体" w:hAnsi="宋体" w:cs="宋体" w:eastAsia="宋体"/>
          <w:sz w:val="40"/>
          <w:spacing w:val="0"/>
          <w:color w:val="000000"/>
          <w:b w:val="off"/>
          <w:i w:val="off"/>
        </w:rPr>
        <w:t>至于补钙的剂量，需要结合年龄段和饮食结构来确定。如果你的饮食结</w:t>
      </w:r>
      <w:r>
        <w:rPr>
          <w:rFonts w:ascii="宋体" w:hAnsi="宋体" w:cs="宋体" w:eastAsia="宋体"/>
          <w:sz w:val="40"/>
          <w:spacing w:val="0"/>
          <w:color w:val="000000"/>
          <w:b w:val="off"/>
          <w:i w:val="off"/>
        </w:rPr>
        <w:t>构存在不合理之处，比如不喝牛奶、不吃蔬菜等，成年人可以考虑每天补充</w:t>
      </w:r>
      <w:r>
        <w:rPr>
          <w:rFonts w:ascii="宋体" w:hAnsi="宋体" w:cs="宋体" w:eastAsia="宋体"/>
          <w:sz w:val="40"/>
          <w:spacing w:val="0"/>
          <w:color w:val="000000"/>
          <w:b w:val="off"/>
          <w:i w:val="off"/>
        </w:rPr>
        <w:t>300毫克的钙；如果是孩子或老人，则可以补充500毫克。</w:t>
      </w:r>
      <w:bookmarkEnd w:id="7999"/>
    </w:p>
    <w:p>
      <w:pPr>
        <w:pageBreakBefore w:val="off"/>
        <w:tabs/>
        <w:wordWrap w:val="off"/>
        <w:spacing w:before="0" w:after="0" w:line="860" w:lineRule="exact"/>
        <w:ind w:left="0" w:right="0"/>
        <w:jc w:val="both"/>
        <w:textAlignment w:val="baseline"/>
        <w:rPr>
          <w:sz w:val="40"/>
        </w:rPr>
      </w:pPr>
      <w:bookmarkStart w:name="" w:id="8000"/>
      <w:r>
        <w:rPr>
          <w:rFonts w:ascii="宋体" w:hAnsi="宋体" w:cs="宋体" w:eastAsia="宋体"/>
          <w:sz w:val="40"/>
          <w:spacing w:val="0"/>
          <w:color w:val="000000"/>
          <w:b w:val="off"/>
          <w:i w:val="off"/>
        </w:rPr>
        <w:t/>
      </w:r>
      <w:bookmarkEnd w:id="8000"/>
    </w:p>
    <w:p>
      <w:pPr>
        <w:pageBreakBefore w:val="off"/>
        <w:tabs/>
        <w:wordWrap w:val="off"/>
        <w:spacing w:before="0" w:after="0" w:line="460" w:lineRule="atLeast"/>
        <w:ind w:left="20" w:right="0"/>
        <w:jc w:val="both"/>
        <w:textAlignment w:val="baseline"/>
        <w:rPr>
          <w:sz w:val="34"/>
        </w:rPr>
      </w:pPr>
      <w:bookmarkStart w:name="" w:id="8001"/>
      <w:r>
        <w:rPr>
          <w:rFonts w:ascii="黑体" w:hAnsi="黑体" w:cs="黑体" w:eastAsia="黑体"/>
          <w:sz w:val="34"/>
          <w:spacing w:val="0"/>
          <w:color w:val="b4c2d7"/>
          <w:b w:val="off"/>
          <w:i w:val="off"/>
        </w:rPr>
        <w:t>300</w:t>
      </w:r>
      <w:bookmarkEnd w:id="8001"/>
    </w:p>
    <w:p>
      <w:r>
        <w:t/>
      </w:r>
    </w:p>
    <w:p>
      <w:pPr>
        <w:sectPr>
          <w:footerReference r:id="rId667"/>
          <w:headerReference r:id="rId668" w:type="default"/>
          <w:type w:val="nextPage"/>
          <w:pgSz w:w="17340" w:h="25540"/>
          <w:pgMar w:left="1640" w:top="1080" w:right="1640" w:bottom="1080" w:header="780" w:footer="780"/>
          <w:cols w:num="1"/>
        </w:sectPr>
      </w:pPr>
    </w:p>
    <w:p>
      <w:pPr>
        <w:pageBreakBefore w:val="off"/>
        <w:tabs/>
        <w:wordWrap w:val="off"/>
        <w:spacing w:before="0" w:after="0" w:line="460" w:lineRule="atLeast"/>
        <w:ind w:left="0" w:right="40"/>
        <w:jc w:val="right"/>
        <w:textAlignment w:val="baseline"/>
        <w:rPr>
          <w:sz w:val="34"/>
        </w:rPr>
      </w:pPr>
      <w:bookmarkStart w:name="" w:id="8002"/>
      <w:r>
        <w:rPr>
          <w:rFonts w:ascii="黑体" w:hAnsi="黑体" w:cs="黑体" w:eastAsia="黑体"/>
          <w:sz w:val="34"/>
          <w:spacing w:val="0"/>
          <w:color w:val="000000"/>
          <w:b w:val="off"/>
          <w:i w:val="off"/>
        </w:rPr>
        <w:t>第五章保健品科学选择指南</w:t>
      </w:r>
      <w:bookmarkEnd w:id="8002"/>
    </w:p>
    <w:p>
      <w:pPr>
        <w:pageBreakBefore w:val="off"/>
        <w:tabs/>
        <w:wordWrap w:val="off"/>
        <w:spacing w:before="0" w:after="0" w:line="780" w:lineRule="exact"/>
        <w:ind w:left="0" w:right="0"/>
        <w:jc w:val="right"/>
        <w:textAlignment w:val="baseline"/>
        <w:rPr>
          <w:sz w:val="41"/>
        </w:rPr>
      </w:pPr>
      <w:bookmarkStart w:name="" w:id="8003"/>
      <w:r>
        <w:rPr>
          <w:rFonts w:ascii="宋体" w:hAnsi="宋体" w:cs="宋体" w:eastAsia="宋体"/>
          <w:sz w:val="41"/>
          <w:spacing w:val="0"/>
          <w:color w:val="000000"/>
          <w:b w:val="off"/>
          <w:i w:val="off"/>
        </w:rPr>
        <w:t/>
      </w:r>
      <w:bookmarkEnd w:id="8003"/>
    </w:p>
    <w:p>
      <w:pPr>
        <w:pageBreakBefore w:val="off"/>
        <w:tabs/>
        <w:wordWrap w:val="off"/>
        <w:spacing w:before="0" w:after="0" w:line="780" w:lineRule="exact"/>
        <w:ind w:left="0" w:right="0"/>
        <w:jc w:val="right"/>
        <w:textAlignment w:val="baseline"/>
        <w:rPr>
          <w:sz w:val="41"/>
        </w:rPr>
      </w:pPr>
      <w:bookmarkStart w:name="" w:id="8004"/>
      <w:r>
        <w:rPr>
          <w:rFonts w:ascii="宋体" w:hAnsi="宋体" w:cs="宋体" w:eastAsia="宋体"/>
          <w:sz w:val="41"/>
          <w:spacing w:val="0"/>
          <w:color w:val="000000"/>
          <w:b w:val="off"/>
          <w:i w:val="off"/>
        </w:rPr>
        <w:t/>
      </w:r>
      <w:bookmarkEnd w:id="8004"/>
    </w:p>
    <w:p>
      <w:pPr>
        <w:pageBreakBefore w:val="off"/>
        <w:tabs/>
        <w:wordWrap w:val="off"/>
        <w:spacing w:before="0" w:after="0" w:line="780" w:lineRule="atLeast"/>
        <w:ind w:left="0" w:right="20" w:firstLine="820"/>
        <w:jc w:val="both"/>
        <w:textAlignment w:val="baseline"/>
        <w:rPr>
          <w:sz w:val="41"/>
        </w:rPr>
      </w:pPr>
      <w:bookmarkStart w:name="" w:id="8005"/>
      <w:r>
        <w:rPr>
          <w:rFonts w:ascii="宋体" w:hAnsi="宋体" w:cs="宋体" w:eastAsia="宋体"/>
          <w:sz w:val="41"/>
          <w:spacing w:val="0"/>
          <w:color w:val="000000"/>
          <w:b w:val="off"/>
          <w:i w:val="off"/>
        </w:rPr>
        <w:t>当然，任何补充剂都不能过量服用。不少研究发现，钙剂补充量超过500</w:t>
      </w:r>
      <w:r>
        <w:rPr>
          <w:rFonts w:ascii="宋体" w:hAnsi="宋体" w:cs="宋体" w:eastAsia="宋体"/>
          <w:sz w:val="41"/>
          <w:spacing w:val="0"/>
          <w:color w:val="000000"/>
          <w:b w:val="off"/>
          <w:i w:val="off"/>
        </w:rPr>
        <w:t>毫克，会增加心脑血管疾病的发病率，其原因可能是引发了血管钙化。不过，</w:t>
      </w:r>
      <w:r>
        <w:rPr>
          <w:rFonts w:ascii="宋体" w:hAnsi="宋体" w:cs="宋体" w:eastAsia="宋体"/>
          <w:sz w:val="41"/>
          <w:spacing w:val="0"/>
          <w:color w:val="000000"/>
          <w:b w:val="off"/>
          <w:i w:val="off"/>
        </w:rPr>
        <w:t>对此也无须过度担忧，美国心脏协会综合多项研究得出结论，在安全剂量范围</w:t>
      </w:r>
      <w:r>
        <w:rPr>
          <w:rFonts w:ascii="宋体" w:hAnsi="宋体" w:cs="宋体" w:eastAsia="宋体"/>
          <w:sz w:val="41"/>
          <w:spacing w:val="0"/>
          <w:color w:val="000000"/>
          <w:b w:val="off"/>
          <w:i w:val="off"/>
        </w:rPr>
        <w:t>内补充钙剂，并不会增加患心血管疾病的风险，你可以放心补充。需要注意的</w:t>
      </w:r>
      <w:r>
        <w:rPr>
          <w:rFonts w:ascii="宋体" w:hAnsi="宋体" w:cs="宋体" w:eastAsia="宋体"/>
          <w:sz w:val="41"/>
          <w:spacing w:val="0"/>
          <w:color w:val="000000"/>
          <w:b w:val="off"/>
          <w:i w:val="off"/>
        </w:rPr>
        <w:t>是，产品包装上标注的钙含量，通常不是碳酸钙或葡萄糖酸钙的含量，而是钙</w:t>
      </w:r>
      <w:r>
        <w:rPr>
          <w:rFonts w:ascii="宋体" w:hAnsi="宋体" w:cs="宋体" w:eastAsia="宋体"/>
          <w:sz w:val="41"/>
          <w:spacing w:val="0"/>
          <w:color w:val="000000"/>
          <w:b w:val="off"/>
          <w:i w:val="off"/>
        </w:rPr>
        <w:t>元素的实际含量。</w:t>
      </w:r>
      <w:bookmarkEnd w:id="8005"/>
    </w:p>
    <w:p>
      <w:pPr>
        <w:pageBreakBefore w:val="off"/>
        <w:tabs/>
        <w:wordWrap w:val="off"/>
        <w:spacing w:before="0" w:after="0" w:line="780" w:lineRule="atLeast"/>
        <w:ind w:left="820" w:right="0"/>
        <w:jc w:val="both"/>
        <w:textAlignment w:val="baseline"/>
        <w:rPr>
          <w:sz w:val="41"/>
        </w:rPr>
      </w:pPr>
      <w:bookmarkStart w:name="" w:id="8006"/>
      <w:r>
        <w:rPr>
          <w:rFonts w:ascii="宋体" w:hAnsi="宋体" w:cs="宋体" w:eastAsia="宋体"/>
          <w:sz w:val="41"/>
          <w:spacing w:val="0"/>
          <w:color w:val="000000"/>
          <w:b w:val="off"/>
          <w:i w:val="off"/>
        </w:rPr>
        <w:t>此外，钙虽然是需要额外补充的矿物质，但其补充还有一些小技巧。</w:t>
      </w:r>
      <w:bookmarkEnd w:id="8006"/>
    </w:p>
    <w:p>
      <w:pPr>
        <w:pageBreakBefore w:val="off"/>
        <w:tabs/>
        <w:wordWrap w:val="off"/>
        <w:spacing w:before="0" w:after="0" w:line="780" w:lineRule="atLeast"/>
        <w:ind w:left="0" w:right="20" w:firstLine="820"/>
        <w:jc w:val="both"/>
        <w:textAlignment w:val="baseline"/>
        <w:rPr>
          <w:sz w:val="41"/>
        </w:rPr>
      </w:pPr>
      <w:bookmarkStart w:name="" w:id="8007"/>
      <w:r>
        <w:rPr>
          <w:rFonts w:ascii="宋体" w:hAnsi="宋体" w:cs="宋体" w:eastAsia="宋体"/>
          <w:sz w:val="41"/>
          <w:spacing w:val="0"/>
          <w:color w:val="000000"/>
          <w:b w:val="off"/>
          <w:i w:val="off"/>
        </w:rPr>
        <w:t>第一，钙并非吃进去就能被人体吸收，维生素D在促进钙的吸收和利用</w:t>
      </w:r>
      <w:r>
        <w:rPr>
          <w:rFonts w:ascii="宋体" w:hAnsi="宋体" w:cs="宋体" w:eastAsia="宋体"/>
          <w:sz w:val="41"/>
          <w:spacing w:val="0"/>
          <w:color w:val="000000"/>
          <w:b w:val="off"/>
          <w:i w:val="off"/>
        </w:rPr>
        <w:t>方面起着至关重要的作用。阳光照射可以促进人体合成维生素 D，而维生素D</w:t>
      </w:r>
      <w:r>
        <w:rPr>
          <w:rFonts w:ascii="宋体" w:hAnsi="宋体" w:cs="宋体" w:eastAsia="宋体"/>
          <w:sz w:val="41"/>
          <w:spacing w:val="0"/>
          <w:color w:val="000000"/>
          <w:b w:val="off"/>
          <w:i w:val="off"/>
        </w:rPr>
        <w:t>能增强肠道对钙的吸收，因此人们常说“晒太阳有助于补钙”。如果光照不足，</w:t>
      </w:r>
      <w:r>
        <w:rPr>
          <w:rFonts w:ascii="宋体" w:hAnsi="宋体" w:cs="宋体" w:eastAsia="宋体"/>
          <w:sz w:val="41"/>
          <w:spacing w:val="0"/>
          <w:color w:val="000000"/>
          <w:b w:val="off"/>
          <w:i w:val="off"/>
        </w:rPr>
        <w:t>也可以将钙和维生素 D一起服用。</w:t>
      </w:r>
      <w:bookmarkEnd w:id="8007"/>
    </w:p>
    <w:p>
      <w:pPr>
        <w:pageBreakBefore w:val="off"/>
        <w:tabs/>
        <w:wordWrap w:val="off"/>
        <w:spacing w:before="0" w:after="0" w:line="780" w:lineRule="atLeast"/>
        <w:ind w:left="0" w:right="0" w:firstLine="820"/>
        <w:jc w:val="both"/>
        <w:textAlignment w:val="baseline"/>
        <w:rPr>
          <w:sz w:val="41"/>
        </w:rPr>
      </w:pPr>
      <w:bookmarkStart w:name="" w:id="8008"/>
      <w:r>
        <w:rPr>
          <w:rFonts w:ascii="宋体" w:hAnsi="宋体" w:cs="宋体" w:eastAsia="宋体"/>
          <w:sz w:val="41"/>
          <w:spacing w:val="0"/>
          <w:color w:val="000000"/>
          <w:b w:val="off"/>
          <w:i w:val="off"/>
        </w:rPr>
        <w:t>第二，注意与某些含有草酸的蔬菜(如菠菜、苋菜、木耳菜)、含磷的碳</w:t>
      </w:r>
      <w:r>
        <w:rPr>
          <w:rFonts w:ascii="宋体" w:hAnsi="宋体" w:cs="宋体" w:eastAsia="宋体"/>
          <w:sz w:val="41"/>
          <w:spacing w:val="0"/>
          <w:color w:val="000000"/>
          <w:b w:val="off"/>
          <w:i w:val="off"/>
        </w:rPr>
        <w:t>酸饮料(如可乐)，以及高脂肪、高钠饮食错开服用，这些食物都会影响钙的</w:t>
      </w:r>
      <w:r>
        <w:rPr>
          <w:rFonts w:ascii="宋体" w:hAnsi="宋体" w:cs="宋体" w:eastAsia="宋体"/>
          <w:sz w:val="41"/>
          <w:spacing w:val="0"/>
          <w:color w:val="000000"/>
          <w:b w:val="off"/>
          <w:i w:val="off"/>
        </w:rPr>
        <w:t>吸收。这个条件听起来苛刻，做起来其实没有那么复杂，饭后1~2小时再补</w:t>
      </w:r>
      <w:r>
        <w:rPr>
          <w:rFonts w:ascii="宋体" w:hAnsi="宋体" w:cs="宋体" w:eastAsia="宋体"/>
          <w:sz w:val="41"/>
          <w:spacing w:val="0"/>
          <w:color w:val="000000"/>
          <w:b w:val="off"/>
          <w:i w:val="off"/>
        </w:rPr>
        <w:t>钙即可。</w:t>
      </w:r>
      <w:bookmarkEnd w:id="8008"/>
    </w:p>
    <w:p>
      <w:pPr>
        <w:pageBreakBefore w:val="off"/>
        <w:tabs/>
        <w:wordWrap w:val="off"/>
        <w:spacing w:before="0" w:after="0" w:line="780" w:lineRule="atLeast"/>
        <w:ind w:left="0" w:right="0" w:firstLine="820"/>
        <w:jc w:val="both"/>
        <w:textAlignment w:val="baseline"/>
        <w:rPr>
          <w:sz w:val="41"/>
        </w:rPr>
      </w:pPr>
      <w:bookmarkStart w:name="" w:id="8009"/>
      <w:r>
        <w:rPr>
          <w:rFonts w:ascii="宋体" w:hAnsi="宋体" w:cs="宋体" w:eastAsia="宋体"/>
          <w:sz w:val="41"/>
          <w:spacing w:val="0"/>
          <w:color w:val="000000"/>
          <w:b w:val="off"/>
          <w:i w:val="off"/>
        </w:rPr>
        <w:t>还需要特别提醒的是，如果你的饮食基本正常，并不建议你选择复合矿</w:t>
      </w:r>
      <w:r>
        <w:rPr>
          <w:rFonts w:ascii="宋体" w:hAnsi="宋体" w:cs="宋体" w:eastAsia="宋体"/>
          <w:sz w:val="41"/>
          <w:spacing w:val="0"/>
          <w:color w:val="000000"/>
          <w:b w:val="off"/>
          <w:i w:val="off"/>
        </w:rPr>
        <w:t>物质补充剂，也就是那种包含钙、铁、锌、硒等多种矿物质的补充剂来补钙。</w:t>
      </w:r>
      <w:r>
        <w:rPr>
          <w:rFonts w:ascii="宋体" w:hAnsi="宋体" w:cs="宋体" w:eastAsia="宋体"/>
          <w:sz w:val="41"/>
          <w:spacing w:val="0"/>
          <w:color w:val="000000"/>
          <w:b w:val="off"/>
          <w:i w:val="off"/>
        </w:rPr>
        <w:t>一方面，这类补充剂中的钙含量不一定能满足需求；另一方面，很多矿物质其</w:t>
      </w:r>
      <w:r>
        <w:rPr>
          <w:rFonts w:ascii="宋体" w:hAnsi="宋体" w:cs="宋体" w:eastAsia="宋体"/>
          <w:sz w:val="41"/>
          <w:spacing w:val="0"/>
          <w:color w:val="000000"/>
          <w:b w:val="off"/>
          <w:i w:val="off"/>
        </w:rPr>
        <w:t>实没必要补充，遵循健康的大原则，对于那些可吃可不吃的营养补充剂，还是</w:t>
      </w:r>
      <w:r>
        <w:rPr>
          <w:rFonts w:ascii="宋体" w:hAnsi="宋体" w:cs="宋体" w:eastAsia="宋体"/>
          <w:sz w:val="41"/>
          <w:spacing w:val="0"/>
          <w:color w:val="000000"/>
          <w:b w:val="off"/>
          <w:i w:val="off"/>
        </w:rPr>
        <w:t>不吃为好。</w:t>
      </w:r>
      <w:bookmarkEnd w:id="8009"/>
    </w:p>
    <w:p>
      <w:pPr>
        <w:pageBreakBefore w:val="off"/>
        <w:tabs/>
        <w:wordWrap w:val="off"/>
        <w:spacing w:before="0" w:after="0" w:line="780" w:lineRule="exact"/>
        <w:ind w:left="0" w:right="0"/>
        <w:jc w:val="both"/>
        <w:textAlignment w:val="baseline"/>
        <w:rPr>
          <w:sz w:val="41"/>
        </w:rPr>
      </w:pPr>
      <w:bookmarkStart w:name="" w:id="8010"/>
      <w:r>
        <w:rPr>
          <w:rFonts w:ascii="宋体" w:hAnsi="宋体" w:cs="宋体" w:eastAsia="宋体"/>
          <w:sz w:val="41"/>
          <w:spacing w:val="0"/>
          <w:color w:val="000000"/>
          <w:b w:val="off"/>
          <w:i w:val="off"/>
        </w:rPr>
        <w:t/>
      </w:r>
      <w:bookmarkEnd w:id="8010"/>
    </w:p>
    <w:p>
      <w:pPr>
        <w:pageBreakBefore w:val="off"/>
        <w:tabs/>
        <w:wordWrap w:val="off"/>
        <w:spacing w:before="0" w:after="0" w:line="680" w:lineRule="atLeast"/>
        <w:ind w:left="0" w:right="0"/>
        <w:jc w:val="both"/>
        <w:textAlignment w:val="baseline"/>
        <w:rPr>
          <w:sz w:val="47"/>
        </w:rPr>
      </w:pPr>
      <w:bookmarkStart w:name="" w:id="8011"/>
      <w:r>
        <w:rPr>
          <w:rFonts w:ascii="黑体" w:hAnsi="黑体" w:cs="黑体" w:eastAsia="黑体"/>
          <w:sz w:val="47"/>
          <w:spacing w:val="0"/>
          <w:color w:val="000000"/>
          <w:b w:val="on"/>
          <w:i w:val="off"/>
        </w:rPr>
        <w:t>其他特殊情况下的矿物质需求</w:t>
      </w:r>
      <w:bookmarkEnd w:id="8011"/>
    </w:p>
    <w:p>
      <w:pPr>
        <w:pageBreakBefore w:val="off"/>
        <w:tabs/>
        <w:wordWrap w:val="off"/>
        <w:spacing w:before="0" w:after="0" w:line="780" w:lineRule="exact"/>
        <w:ind w:left="0" w:right="0"/>
        <w:jc w:val="both"/>
        <w:textAlignment w:val="baseline"/>
        <w:rPr>
          <w:sz w:val="41"/>
        </w:rPr>
      </w:pPr>
      <w:bookmarkStart w:name="" w:id="8012"/>
      <w:r>
        <w:rPr>
          <w:rFonts w:ascii="宋体" w:hAnsi="宋体" w:cs="宋体" w:eastAsia="宋体"/>
          <w:sz w:val="41"/>
          <w:spacing w:val="0"/>
          <w:color w:val="000000"/>
          <w:b w:val="off"/>
          <w:i w:val="off"/>
        </w:rPr>
        <w:t/>
      </w:r>
      <w:bookmarkEnd w:id="8012"/>
    </w:p>
    <w:p>
      <w:pPr>
        <w:pageBreakBefore w:val="off"/>
        <w:tabs/>
        <w:wordWrap w:val="off"/>
        <w:spacing w:before="0" w:after="0" w:line="780" w:lineRule="atLeast"/>
        <w:ind w:left="820" w:right="0"/>
        <w:jc w:val="both"/>
        <w:textAlignment w:val="baseline"/>
        <w:rPr>
          <w:sz w:val="41"/>
        </w:rPr>
      </w:pPr>
      <w:bookmarkStart w:name="" w:id="8013"/>
      <w:r>
        <w:rPr>
          <w:rFonts w:ascii="宋体" w:hAnsi="宋体" w:cs="宋体" w:eastAsia="宋体"/>
          <w:sz w:val="41"/>
          <w:spacing w:val="0"/>
          <w:color w:val="000000"/>
          <w:b w:val="off"/>
          <w:i w:val="off"/>
        </w:rPr>
        <w:t>除了日常的补钙外，对于矿物质的补充，还有几种特殊情况。</w:t>
      </w:r>
      <w:bookmarkEnd w:id="8013"/>
    </w:p>
    <w:p>
      <w:pPr>
        <w:pageBreakBefore w:val="off"/>
        <w:tabs/>
        <w:wordWrap w:val="off"/>
        <w:spacing w:before="0" w:after="0" w:line="780" w:lineRule="atLeast"/>
        <w:ind w:left="820" w:right="0"/>
        <w:jc w:val="both"/>
        <w:textAlignment w:val="baseline"/>
        <w:rPr>
          <w:sz w:val="41"/>
        </w:rPr>
      </w:pPr>
      <w:bookmarkStart w:name="" w:id="8014"/>
      <w:r>
        <w:rPr>
          <w:rFonts w:ascii="宋体" w:hAnsi="宋体" w:cs="宋体" w:eastAsia="宋体"/>
          <w:sz w:val="41"/>
          <w:spacing w:val="0"/>
          <w:color w:val="000000"/>
          <w:b w:val="off"/>
          <w:i w:val="off"/>
        </w:rPr>
        <w:t>首先，如果你存在高血糖风险，或者经常在外饮酒，就需要格外注意镁</w:t>
      </w:r>
      <w:bookmarkEnd w:id="8014"/>
    </w:p>
    <w:p>
      <w:pPr>
        <w:pageBreakBefore w:val="off"/>
        <w:tabs/>
        <w:wordWrap w:val="off"/>
        <w:spacing w:before="0" w:after="0" w:line="440" w:lineRule="exact"/>
        <w:ind w:left="0" w:right="0"/>
        <w:jc w:val="both"/>
        <w:textAlignment w:val="baseline"/>
        <w:rPr>
          <w:sz w:val="39"/>
        </w:rPr>
      </w:pPr>
      <w:bookmarkStart w:name="" w:id="8015"/>
      <w:r>
        <w:rPr>
          <w:rFonts w:ascii="宋体" w:hAnsi="宋体" w:cs="宋体" w:eastAsia="宋体"/>
          <w:sz w:val="39"/>
          <w:spacing w:val="0"/>
          <w:color w:val="000000"/>
          <w:b w:val="off"/>
          <w:i w:val="off"/>
        </w:rPr>
        <w:t/>
      </w:r>
      <w:bookmarkEnd w:id="8015"/>
    </w:p>
    <w:p>
      <w:pPr>
        <w:pageBreakBefore w:val="off"/>
        <w:tabs/>
        <w:wordWrap w:val="off"/>
        <w:spacing w:before="0" w:after="0" w:line="440" w:lineRule="exact"/>
        <w:ind w:left="0" w:right="0"/>
        <w:jc w:val="both"/>
        <w:textAlignment w:val="baseline"/>
        <w:rPr>
          <w:sz w:val="39"/>
        </w:rPr>
      </w:pPr>
      <w:bookmarkStart w:name="" w:id="8016"/>
      <w:r>
        <w:rPr>
          <w:rFonts w:ascii="宋体" w:hAnsi="宋体" w:cs="宋体" w:eastAsia="宋体"/>
          <w:sz w:val="39"/>
          <w:spacing w:val="0"/>
          <w:color w:val="000000"/>
          <w:b w:val="off"/>
          <w:i w:val="off"/>
        </w:rPr>
        <w:t/>
      </w:r>
      <w:bookmarkEnd w:id="8016"/>
    </w:p>
    <w:p>
      <w:pPr>
        <w:pageBreakBefore w:val="off"/>
        <w:tabs/>
        <w:wordWrap w:val="off"/>
        <w:spacing w:before="0" w:after="0" w:line="540" w:lineRule="atLeast"/>
        <w:ind w:left="0" w:right="60"/>
        <w:jc w:val="right"/>
        <w:textAlignment w:val="baseline"/>
        <w:rPr>
          <w:sz w:val="39"/>
        </w:rPr>
      </w:pPr>
      <w:bookmarkStart w:name="" w:id="8017"/>
      <w:r>
        <w:rPr>
          <w:rFonts w:ascii="黑体" w:hAnsi="黑体" w:cs="黑体" w:eastAsia="黑体"/>
          <w:sz w:val="39"/>
          <w:spacing w:val="0"/>
          <w:color w:val="000000"/>
          <w:b w:val="off"/>
          <w:i w:val="off"/>
        </w:rPr>
        <w:t>301</w:t>
      </w:r>
      <w:bookmarkEnd w:id="8017"/>
    </w:p>
    <w:p>
      <w:r>
        <w:t/>
      </w:r>
    </w:p>
    <w:p>
      <w:pPr>
        <w:sectPr>
          <w:footerReference r:id="rId669"/>
          <w:headerReference r:id="rId670" w:type="default"/>
          <w:type w:val="nextPage"/>
          <w:pgSz w:w="17060" w:h="25400"/>
          <w:pgMar w:left="1560" w:top="1080" w:right="1560" w:bottom="1080" w:header="780" w:footer="780"/>
          <w:cols w:num="1"/>
        </w:sectPr>
      </w:pPr>
    </w:p>
    <w:p>
      <w:pPr>
        <w:pageBreakBefore w:val="off"/>
        <w:tabs/>
        <w:wordWrap w:val="off"/>
        <w:spacing w:before="0" w:after="0" w:line="460" w:lineRule="atLeast"/>
        <w:ind w:left="60" w:right="0"/>
        <w:jc w:val="both"/>
        <w:textAlignment w:val="baseline"/>
        <w:rPr>
          <w:sz w:val="33"/>
        </w:rPr>
      </w:pPr>
      <w:bookmarkStart w:name="" w:id="8018"/>
      <w:r>
        <w:rPr>
          <w:rFonts w:ascii="黑体" w:hAnsi="黑体" w:cs="黑体" w:eastAsia="黑体"/>
          <w:sz w:val="33"/>
          <w:spacing w:val="0"/>
          <w:color w:val="9db6d6"/>
          <w:b w:val="off"/>
          <w:i w:val="off"/>
        </w:rPr>
        <w:t>第三部分全方位构建家庭健康管理系统</w:t>
      </w:r>
      <w:bookmarkEnd w:id="8018"/>
    </w:p>
    <w:p>
      <w:pPr>
        <w:pageBreakBefore w:val="off"/>
        <w:tabs/>
        <w:wordWrap w:val="off"/>
        <w:spacing w:before="0" w:after="0" w:line="820" w:lineRule="exact"/>
        <w:ind w:left="0" w:right="0"/>
        <w:jc w:val="both"/>
        <w:textAlignment w:val="baseline"/>
        <w:rPr>
          <w:sz w:val="40"/>
        </w:rPr>
      </w:pPr>
      <w:bookmarkStart w:name="" w:id="8019"/>
      <w:r>
        <w:rPr>
          <w:rFonts w:ascii="宋体" w:hAnsi="宋体" w:cs="宋体" w:eastAsia="宋体"/>
          <w:sz w:val="40"/>
          <w:spacing w:val="0"/>
          <w:color w:val="000000"/>
          <w:b w:val="off"/>
          <w:i w:val="off"/>
        </w:rPr>
        <w:t/>
      </w:r>
      <w:bookmarkEnd w:id="8019"/>
    </w:p>
    <w:p>
      <w:pPr>
        <w:pageBreakBefore w:val="off"/>
        <w:tabs/>
        <w:wordWrap w:val="off"/>
        <w:spacing w:before="0" w:after="0" w:line="820" w:lineRule="exact"/>
        <w:ind w:left="0" w:right="0"/>
        <w:jc w:val="both"/>
        <w:textAlignment w:val="baseline"/>
        <w:rPr>
          <w:sz w:val="40"/>
        </w:rPr>
      </w:pPr>
      <w:bookmarkStart w:name="" w:id="8020"/>
      <w:r>
        <w:rPr>
          <w:rFonts w:ascii="宋体" w:hAnsi="宋体" w:cs="宋体" w:eastAsia="宋体"/>
          <w:sz w:val="40"/>
          <w:spacing w:val="0"/>
          <w:color w:val="000000"/>
          <w:b w:val="off"/>
          <w:i w:val="off"/>
        </w:rPr>
        <w:t/>
      </w:r>
      <w:bookmarkEnd w:id="8020"/>
    </w:p>
    <w:p>
      <w:pPr>
        <w:pageBreakBefore w:val="off"/>
        <w:tabs/>
        <w:wordWrap w:val="off"/>
        <w:spacing w:before="0" w:after="0" w:line="800" w:lineRule="atLeast"/>
        <w:ind w:left="60" w:right="0"/>
        <w:jc w:val="both"/>
        <w:textAlignment w:val="baseline"/>
        <w:rPr>
          <w:sz w:val="40"/>
        </w:rPr>
      </w:pPr>
      <w:bookmarkStart w:name="" w:id="8021"/>
      <w:r>
        <w:rPr>
          <w:rFonts w:ascii="宋体" w:hAnsi="宋体" w:cs="宋体" w:eastAsia="宋体"/>
          <w:sz w:val="40"/>
          <w:spacing w:val="0"/>
          <w:color w:val="000000"/>
          <w:b w:val="off"/>
          <w:i w:val="off"/>
        </w:rPr>
        <w:t>元素的补充。因为糖尿病会促使镁元素随尿液排出体外，而人体一旦缺镁，就</w:t>
      </w:r>
      <w:r>
        <w:rPr>
          <w:rFonts w:ascii="宋体" w:hAnsi="宋体" w:cs="宋体" w:eastAsia="宋体"/>
          <w:sz w:val="40"/>
          <w:spacing w:val="0"/>
          <w:color w:val="000000"/>
          <w:b w:val="off"/>
          <w:i w:val="off"/>
        </w:rPr>
        <w:t>会进一步降低胰岛素的工作效率，形成恶性循环。临床研究显示，成年人每天</w:t>
      </w:r>
      <w:r>
        <w:rPr>
          <w:rFonts w:ascii="宋体" w:hAnsi="宋体" w:cs="宋体" w:eastAsia="宋体"/>
          <w:sz w:val="40"/>
          <w:spacing w:val="0"/>
          <w:color w:val="000000"/>
          <w:b w:val="off"/>
          <w:i w:val="off"/>
        </w:rPr>
        <w:t>增加100毫克镁的总摄入量，能够使糖尿病的发病风险降低15%。而酒精会</w:t>
      </w:r>
      <w:r>
        <w:rPr>
          <w:rFonts w:ascii="宋体" w:hAnsi="宋体" w:cs="宋体" w:eastAsia="宋体"/>
          <w:sz w:val="40"/>
          <w:spacing w:val="0"/>
          <w:color w:val="000000"/>
          <w:b w:val="off"/>
          <w:i w:val="off"/>
        </w:rPr>
        <w:t>降低肠道对镁的吸收率，增加镁的排泄量，长此以往，就会导致体内缺镁。</w:t>
      </w:r>
      <w:bookmarkEnd w:id="8021"/>
    </w:p>
    <w:p>
      <w:pPr>
        <w:pageBreakBefore w:val="off"/>
        <w:tabs/>
        <w:wordWrap w:val="off"/>
        <w:spacing w:before="0" w:after="0" w:line="800" w:lineRule="atLeast"/>
        <w:ind w:left="60" w:right="20" w:firstLine="840"/>
        <w:jc w:val="both"/>
        <w:textAlignment w:val="baseline"/>
        <w:rPr>
          <w:sz w:val="40"/>
        </w:rPr>
      </w:pPr>
      <w:bookmarkStart w:name="" w:id="8022"/>
      <w:r>
        <w:rPr>
          <w:rFonts w:ascii="宋体" w:hAnsi="宋体" w:cs="宋体" w:eastAsia="宋体"/>
          <w:sz w:val="40"/>
          <w:spacing w:val="0"/>
          <w:color w:val="9db6d6"/>
          <w:b w:val="off"/>
          <w:i w:val="off"/>
        </w:rPr>
        <w:t>其次，如果你是素食主义者，或者正在备孕的爸爸，一定要注意锌的补</w:t>
      </w:r>
      <w:r>
        <w:rPr>
          <w:rFonts w:ascii="宋体" w:hAnsi="宋体" w:cs="宋体" w:eastAsia="宋体"/>
          <w:sz w:val="40"/>
          <w:spacing w:val="0"/>
          <w:color w:val="000000"/>
          <w:b w:val="off"/>
          <w:i w:val="off"/>
        </w:rPr>
        <w:t>充。因为肉食和海鲜中的锌含量比较高，长期不吃肉容易导致锌摄入不足。另</w:t>
      </w:r>
      <w:r>
        <w:rPr>
          <w:rFonts w:ascii="宋体" w:hAnsi="宋体" w:cs="宋体" w:eastAsia="宋体"/>
          <w:sz w:val="40"/>
          <w:spacing w:val="0"/>
          <w:color w:val="000000"/>
          <w:b w:val="off"/>
          <w:i w:val="off"/>
        </w:rPr>
        <w:t>外，目前已经有明确的研究证据表明，锌元素与精子的发育密切相关。</w:t>
      </w:r>
      <w:bookmarkEnd w:id="8022"/>
    </w:p>
    <w:p>
      <w:pPr>
        <w:pageBreakBefore w:val="off"/>
        <w:tabs/>
        <w:wordWrap w:val="off"/>
        <w:spacing w:before="0" w:after="0" w:line="800" w:lineRule="atLeast"/>
        <w:ind w:left="60" w:right="0" w:firstLine="840"/>
        <w:jc w:val="both"/>
        <w:textAlignment w:val="baseline"/>
        <w:rPr>
          <w:sz w:val="40"/>
        </w:rPr>
      </w:pPr>
      <w:bookmarkStart w:name="" w:id="8023"/>
      <w:r>
        <w:rPr>
          <w:rFonts w:ascii="宋体" w:hAnsi="宋体" w:cs="宋体" w:eastAsia="宋体"/>
          <w:sz w:val="40"/>
          <w:spacing w:val="0"/>
          <w:color w:val="000000"/>
          <w:b w:val="off"/>
          <w:i w:val="off"/>
        </w:rPr>
        <w:t>在补充镁和锌时，你可以购买单独的镁补充剂或葡萄糖酸锌口服液，也</w:t>
      </w:r>
      <w:r>
        <w:rPr>
          <w:rFonts w:ascii="宋体" w:hAnsi="宋体" w:cs="宋体" w:eastAsia="宋体"/>
          <w:sz w:val="40"/>
          <w:spacing w:val="0"/>
          <w:color w:val="000000"/>
          <w:b w:val="off"/>
          <w:i w:val="off"/>
        </w:rPr>
        <w:t>可以挑选复合矿物质补充剂。购买时要注意分辨矿物质补充剂和复合维生素</w:t>
      </w:r>
      <w:r>
        <w:rPr>
          <w:rFonts w:ascii="宋体" w:hAnsi="宋体" w:cs="宋体" w:eastAsia="宋体"/>
          <w:sz w:val="40"/>
          <w:spacing w:val="0"/>
          <w:color w:val="000000"/>
          <w:b w:val="off"/>
          <w:i w:val="off"/>
        </w:rPr>
        <w:t>片，以免买错。</w:t>
      </w:r>
      <w:bookmarkEnd w:id="8023"/>
    </w:p>
    <w:p>
      <w:pPr>
        <w:pageBreakBefore w:val="off"/>
        <w:tabs/>
        <w:wordWrap w:val="off"/>
        <w:spacing w:before="0" w:after="0" w:line="800" w:lineRule="atLeast"/>
        <w:ind w:left="60" w:right="20" w:firstLine="840"/>
        <w:jc w:val="both"/>
        <w:textAlignment w:val="baseline"/>
        <w:rPr>
          <w:sz w:val="40"/>
        </w:rPr>
      </w:pPr>
      <w:bookmarkStart w:name="" w:id="8024"/>
      <w:r>
        <w:rPr>
          <w:rFonts w:ascii="宋体" w:hAnsi="宋体" w:cs="宋体" w:eastAsia="宋体"/>
          <w:sz w:val="40"/>
          <w:spacing w:val="0"/>
          <w:color w:val="000000"/>
          <w:b w:val="off"/>
          <w:i w:val="off"/>
        </w:rPr>
        <w:t>此外，如果你属于以下三种情况之一，一定要及时寻求专业医生的帮助。</w:t>
      </w:r>
      <w:r>
        <w:rPr>
          <w:rFonts w:ascii="宋体" w:hAnsi="宋体" w:cs="宋体" w:eastAsia="宋体"/>
          <w:sz w:val="40"/>
          <w:spacing w:val="0"/>
          <w:color w:val="000000"/>
          <w:b w:val="off"/>
          <w:i w:val="off"/>
        </w:rPr>
        <w:t>一是发现自己出现了贫血症状；二是正处于备孕阶段或哺乳期；三是患有明确</w:t>
      </w:r>
      <w:r>
        <w:rPr>
          <w:rFonts w:ascii="宋体" w:hAnsi="宋体" w:cs="宋体" w:eastAsia="宋体"/>
          <w:sz w:val="40"/>
          <w:spacing w:val="0"/>
          <w:color w:val="000000"/>
          <w:b w:val="off"/>
          <w:i w:val="off"/>
        </w:rPr>
        <w:t>的肠道疾病或者有慢性腹泻问题。这三种情况都较为复杂，需要与医生充分沟</w:t>
      </w:r>
      <w:r>
        <w:rPr>
          <w:rFonts w:ascii="宋体" w:hAnsi="宋体" w:cs="宋体" w:eastAsia="宋体"/>
          <w:sz w:val="40"/>
          <w:spacing w:val="0"/>
          <w:color w:val="000000"/>
          <w:b w:val="off"/>
          <w:i w:val="off"/>
        </w:rPr>
        <w:t>通，请医生给出专业的矿物质补充建议。</w:t>
      </w:r>
      <w:bookmarkEnd w:id="8024"/>
    </w:p>
    <w:p>
      <w:pPr>
        <w:pageBreakBefore w:val="off"/>
        <w:tabs/>
        <w:wordWrap w:val="off"/>
        <w:spacing w:before="0" w:after="0" w:line="720" w:lineRule="exact"/>
        <w:ind w:left="0" w:right="0"/>
        <w:jc w:val="both"/>
        <w:textAlignment w:val="baseline"/>
        <w:rPr>
          <w:sz w:val="59"/>
        </w:rPr>
      </w:pPr>
      <w:bookmarkStart w:name="" w:id="8025"/>
      <w:r>
        <w:rPr>
          <w:rFonts w:ascii="宋体" w:hAnsi="宋体" w:cs="宋体" w:eastAsia="宋体"/>
          <w:sz w:val="59"/>
          <w:spacing w:val="0"/>
          <w:color w:val="000000"/>
          <w:b w:val="off"/>
          <w:i w:val="off"/>
        </w:rPr>
        <w:t/>
      </w:r>
      <w:bookmarkEnd w:id="8025"/>
    </w:p>
    <w:p>
      <w:pPr>
        <w:pageBreakBefore w:val="off"/>
        <w:tabs/>
        <w:wordWrap w:val="off"/>
        <w:spacing w:before="0" w:after="0" w:line="720" w:lineRule="exact"/>
        <w:ind w:left="0" w:right="0"/>
        <w:jc w:val="both"/>
        <w:textAlignment w:val="baseline"/>
        <w:rPr>
          <w:sz w:val="59"/>
        </w:rPr>
      </w:pPr>
      <w:bookmarkStart w:name="" w:id="8026"/>
      <w:r>
        <w:rPr>
          <w:rFonts w:ascii="宋体" w:hAnsi="宋体" w:cs="宋体" w:eastAsia="宋体"/>
          <w:sz w:val="59"/>
          <w:spacing w:val="0"/>
          <w:color w:val="000000"/>
          <w:b w:val="off"/>
          <w:i w:val="off"/>
        </w:rPr>
        <w:t/>
      </w:r>
      <w:bookmarkEnd w:id="8026"/>
    </w:p>
    <w:p>
      <w:pPr>
        <w:pageBreakBefore w:val="off"/>
        <w:tabs/>
        <w:wordWrap w:val="off"/>
        <w:spacing w:before="0" w:after="0" w:line="720" w:lineRule="exact"/>
        <w:ind w:left="0" w:right="0"/>
        <w:jc w:val="both"/>
        <w:textAlignment w:val="baseline"/>
        <w:rPr>
          <w:sz w:val="59"/>
        </w:rPr>
      </w:pPr>
      <w:bookmarkStart w:name="" w:id="8027"/>
      <w:r>
        <w:rPr>
          <w:rFonts w:ascii="宋体" w:hAnsi="宋体" w:cs="宋体" w:eastAsia="宋体"/>
          <w:sz w:val="59"/>
          <w:spacing w:val="0"/>
          <w:color w:val="000000"/>
          <w:b w:val="off"/>
          <w:i w:val="off"/>
        </w:rPr>
        <w:t/>
      </w:r>
      <w:bookmarkEnd w:id="8027"/>
    </w:p>
    <w:p>
      <w:pPr>
        <w:pageBreakBefore w:val="off"/>
        <w:tabs/>
        <w:wordWrap w:val="off"/>
        <w:spacing w:before="0" w:after="0" w:line="720" w:lineRule="exact"/>
        <w:ind w:left="0" w:right="0"/>
        <w:jc w:val="both"/>
        <w:textAlignment w:val="baseline"/>
        <w:rPr>
          <w:sz w:val="59"/>
        </w:rPr>
      </w:pPr>
      <w:bookmarkStart w:name="" w:id="8028"/>
      <w:r>
        <w:rPr>
          <w:rFonts w:ascii="宋体" w:hAnsi="宋体" w:cs="宋体" w:eastAsia="宋体"/>
          <w:sz w:val="59"/>
          <w:spacing w:val="0"/>
          <w:color w:val="000000"/>
          <w:b w:val="off"/>
          <w:i w:val="off"/>
        </w:rPr>
        <w:t/>
      </w:r>
      <w:bookmarkEnd w:id="8028"/>
    </w:p>
    <w:p>
      <w:pPr>
        <w:pageBreakBefore w:val="off"/>
        <w:tabs/>
        <w:wordWrap w:val="off"/>
        <w:spacing w:before="0" w:after="0" w:line="800" w:lineRule="atLeast"/>
        <w:ind w:left="0" w:right="6780" w:firstLine="3700"/>
        <w:jc w:val="both"/>
        <w:textAlignment w:val="baseline"/>
        <w:rPr>
          <w:sz w:val="59"/>
        </w:rPr>
      </w:pPr>
      <w:bookmarkStart w:name="" w:id="8029"/>
      <w:r>
        <w:rPr>
          <w:rFonts w:ascii="黑体" w:hAnsi="黑体" w:cs="黑体" w:eastAsia="黑体"/>
          <w:sz w:val="59"/>
          <w:spacing w:val="0"/>
          <w:color w:val="9db6d6"/>
          <w:b w:val="on"/>
          <w:i w:val="off"/>
        </w:rPr>
        <w:t>鱼油和辅酶：</w:t>
      </w:r>
      <w:r>
        <w:rPr>
          <w:rFonts w:ascii="黑体" w:hAnsi="黑体" w:cs="黑体" w:eastAsia="黑体"/>
          <w:sz w:val="59"/>
          <w:spacing w:val="0"/>
          <w:color w:val="9db6d6"/>
          <w:b w:val="on"/>
          <w:i w:val="off"/>
        </w:rPr>
        <w:t>044</w:t>
      </w:r>
      <w:r>
        <mc:AlternateContent>
          <mc:Choice Requires="wps">
            <w:drawing>
              <wp:anchor allowOverlap="true" layoutInCell="true" locked="false" simplePos="false" behindDoc="false" relativeHeight="251659264" distL="0" distR="0" distT="0" distB="0">
                <wp:simplePos x="0" y="0"/>
                <wp:positionH relativeFrom="page">
                  <wp:posOffset>3378200</wp:posOffset>
                </wp:positionH>
                <wp:positionV relativeFrom="paragraph">
                  <wp:posOffset>660400</wp:posOffset>
                </wp:positionV>
                <wp:extent cx="5105400" cy="558800"/>
                <wp:wrapNone/>
                <wp:docPr id="58" name="文本框 58"/>
                <a:graphic xmlns:a="http://schemas.openxmlformats.org/drawingml/2006/main">
                  <a:graphicData uri="http://schemas.microsoft.com/office/word/2010/wordprocessingShape">
                    <wps:wsp>
                      <wps:cNvSpPr txBox="true"/>
                      <wps:spPr>
                        <a:xfrm>
                          <a:off x="0" y="0"/>
                          <a:ext cx="5105400" cy="558800"/>
                        </a:xfrm>
                        <a:prstGeom prst="rect">
                          <a:avLst/>
                        </a:prstGeom>
                        <a:noFill/>
                        <a:ln w="6350">
                          <a:noFill/>
                        </a:ln>
                      </wps:spPr>
                      <wps:txbx>
                        <w:txbxContent>
                          <w:p>
                            <w:pPr>
                              <w:pageBreakBefore w:val="off"/>
                              <w:tabs/>
                              <w:wordWrap w:val="off"/>
                              <w:spacing w:before="0" w:after="0" w:line="800" w:lineRule="atLeast"/>
                              <w:ind w:left="0" w:right="0"/>
                              <w:jc w:val="both"/>
                              <w:textAlignment w:val="baseline"/>
                              <w:rPr>
                                <w:sz w:val="59"/>
                              </w:rPr>
                            </w:pPr>
                            <w:bookmarkStart w:name="" w:id="8030"/>
                            <w:r>
                              <w:rPr>
                                <w:rFonts w:ascii="黑体" w:hAnsi="黑体" w:cs="黑体" w:eastAsia="黑体"/>
                                <w:sz w:val="59"/>
                                <w:spacing w:val="0"/>
                                <w:color w:val="9db6d6"/>
                                <w:b w:val="on"/>
                                <w:i w:val="off"/>
                              </w:rPr>
                              <w:t>真能降低心脏病的发病风险吗</w:t>
                            </w:r>
                            <w:bookmarkEnd w:id="8030"/>
                          </w:p>
                        </w:txbxContent>
                      </wps:txbx>
                      <wps:bodyPr wrap="square" lIns="0" rIns="0" tIns="0" bIns="0" vert="horz" anchor="t">
                        <a:noAutofit/>
                      </wps:bodyPr>
                    </wps:wsp>
                  </a:graphicData>
                </a:graphic>
              </wp:anchor>
            </w:drawing>
          </mc:Choice>
          <mc:Fallback>
            <w:pict>
              <v:shape type="#_x0000_t202" filled="f" stroked="f" style="margin-left:266pt;margin-top:52pt;width:402pt;height:4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00" w:lineRule="atLeast"/>
                        <w:ind w:left="0" w:right="0"/>
                        <w:jc w:val="both"/>
                        <w:textAlignment w:val="baseline"/>
                        <w:rPr>
                          <w:sz w:val="59"/>
                        </w:rPr>
                      </w:pPr>
                      <w:bookmarkStart w:name="" w:id="8031"/>
                      <w:r>
                        <w:rPr>
                          <w:rFonts w:ascii="黑体" w:hAnsi="黑体" w:cs="黑体" w:eastAsia="黑体"/>
                          <w:sz w:val="59"/>
                          <w:spacing w:val="0"/>
                          <w:color w:val="9db6d6"/>
                          <w:b w:val="on"/>
                          <w:i w:val="off"/>
                        </w:rPr>
                        <w:t>真能降低心脏病的发病风险吗</w:t>
                      </w:r>
                      <w:bookmarkEnd w:id="8031"/>
                    </w:p>
                  </w:txbxContent>
                </v:textbox>
              </v:shape>
            </w:pict>
          </mc:Fallback>
        </mc:AlternateContent>
      </w:r>
      <w:bookmarkEnd w:id="8029"/>
    </w:p>
    <w:p>
      <w:pPr>
        <w:pageBreakBefore w:val="off"/>
        <w:tabs/>
        <w:wordWrap w:val="off"/>
        <w:spacing w:before="0" w:after="0" w:line="720" w:lineRule="exact"/>
        <w:ind w:left="0" w:right="0"/>
        <w:jc w:val="both"/>
        <w:textAlignment w:val="baseline"/>
        <w:rPr>
          <w:sz w:val="59"/>
        </w:rPr>
      </w:pPr>
      <w:bookmarkStart w:name="" w:id="8032"/>
      <w:r>
        <w:rPr>
          <w:rFonts w:ascii="宋体" w:hAnsi="宋体" w:cs="宋体" w:eastAsia="宋体"/>
          <w:sz w:val="59"/>
          <w:spacing w:val="0"/>
          <w:color w:val="000000"/>
          <w:b w:val="off"/>
          <w:i w:val="off"/>
        </w:rPr>
        <w:t/>
      </w:r>
      <w:bookmarkEnd w:id="8032"/>
    </w:p>
    <w:p>
      <w:pPr>
        <w:pageBreakBefore w:val="off"/>
        <w:tabs/>
        <w:wordWrap w:val="off"/>
        <w:spacing w:before="0" w:after="0" w:line="720" w:lineRule="exact"/>
        <w:ind w:left="0" w:right="0"/>
        <w:jc w:val="both"/>
        <w:textAlignment w:val="baseline"/>
        <w:rPr>
          <w:sz w:val="59"/>
        </w:rPr>
      </w:pPr>
      <w:bookmarkStart w:name="" w:id="8033"/>
      <w:r>
        <w:rPr>
          <w:rFonts w:ascii="宋体" w:hAnsi="宋体" w:cs="宋体" w:eastAsia="宋体"/>
          <w:sz w:val="59"/>
          <w:spacing w:val="0"/>
          <w:color w:val="000000"/>
          <w:b w:val="off"/>
          <w:i w:val="off"/>
        </w:rPr>
        <w:t/>
      </w:r>
      <w:bookmarkEnd w:id="8033"/>
    </w:p>
    <w:p>
      <w:pPr>
        <w:pageBreakBefore w:val="off"/>
        <w:tabs/>
        <w:wordWrap w:val="off"/>
        <w:spacing w:before="0" w:after="0" w:line="800" w:lineRule="atLeast"/>
        <w:ind w:left="60" w:right="20" w:firstLine="840"/>
        <w:jc w:val="both"/>
        <w:textAlignment w:val="baseline"/>
        <w:rPr>
          <w:sz w:val="40"/>
        </w:rPr>
      </w:pPr>
      <w:bookmarkStart w:name="" w:id="8034"/>
      <w:r>
        <w:rPr>
          <w:rFonts w:ascii="宋体" w:hAnsi="宋体" w:cs="宋体" w:eastAsia="宋体"/>
          <w:sz w:val="40"/>
          <w:spacing w:val="0"/>
          <w:color w:val="000000"/>
          <w:b w:val="off"/>
          <w:i w:val="off"/>
        </w:rPr>
        <w:t>在门诊工作时，我发现了一个有趣的现象：患者最常咨询的，并不是我</w:t>
      </w:r>
      <w:r>
        <w:rPr>
          <w:rFonts w:ascii="宋体" w:hAnsi="宋体" w:cs="宋体" w:eastAsia="宋体"/>
          <w:sz w:val="40"/>
          <w:spacing w:val="0"/>
          <w:color w:val="000000"/>
          <w:b w:val="off"/>
          <w:i w:val="off"/>
        </w:rPr>
        <w:t>们通常以为的“该用什么药”或“如何调整饮食、运动”等核心问题，而是</w:t>
      </w:r>
      <w:r>
        <w:rPr>
          <w:rFonts w:ascii="宋体" w:hAnsi="宋体" w:cs="宋体" w:eastAsia="宋体"/>
          <w:sz w:val="40"/>
          <w:spacing w:val="0"/>
          <w:color w:val="000000"/>
          <w:b w:val="off"/>
          <w:i w:val="off"/>
        </w:rPr>
        <w:t>“吃什么保健品能改善心血管?鱼油有效吗?辅酶Q10怎么样?”不只是患</w:t>
      </w:r>
      <w:bookmarkEnd w:id="8034"/>
    </w:p>
    <w:p>
      <w:pPr>
        <w:pageBreakBefore w:val="off"/>
        <w:tabs/>
        <w:wordWrap w:val="off"/>
        <w:spacing w:before="0" w:after="0" w:line="820" w:lineRule="exact"/>
        <w:ind w:left="0" w:right="0"/>
        <w:jc w:val="both"/>
        <w:textAlignment w:val="baseline"/>
        <w:rPr>
          <w:sz w:val="40"/>
        </w:rPr>
      </w:pPr>
      <w:bookmarkStart w:name="" w:id="8035"/>
      <w:r>
        <w:rPr>
          <w:rFonts w:ascii="宋体" w:hAnsi="宋体" w:cs="宋体" w:eastAsia="宋体"/>
          <w:sz w:val="40"/>
          <w:spacing w:val="0"/>
          <w:color w:val="000000"/>
          <w:b w:val="off"/>
          <w:i w:val="off"/>
        </w:rPr>
        <w:t/>
      </w:r>
      <w:bookmarkEnd w:id="8035"/>
    </w:p>
    <w:p>
      <w:pPr>
        <w:pageBreakBefore w:val="off"/>
        <w:tabs/>
        <w:wordWrap w:val="off"/>
        <w:spacing w:before="0" w:after="0" w:line="560" w:lineRule="atLeast"/>
        <w:ind w:left="60" w:right="0"/>
        <w:jc w:val="both"/>
        <w:textAlignment w:val="baseline"/>
        <w:rPr>
          <w:sz w:val="42"/>
        </w:rPr>
      </w:pPr>
      <w:bookmarkStart w:name="" w:id="8036"/>
      <w:r>
        <w:rPr>
          <w:rFonts w:ascii="楷体" w:hAnsi="楷体" w:cs="楷体" w:eastAsia="楷体"/>
          <w:sz w:val="42"/>
          <w:spacing w:val="0"/>
          <w:color w:val="9db6d6"/>
          <w:b w:val="off"/>
          <w:i w:val="off"/>
        </w:rPr>
        <w:t>302</w:t>
      </w:r>
      <w:bookmarkEnd w:id="8036"/>
    </w:p>
    <w:p>
      <w:r>
        <w:t/>
      </w:r>
    </w:p>
    <w:p>
      <w:pPr>
        <w:sectPr>
          <w:footerReference r:id="rId671"/>
          <w:headerReference r:id="rId672" w:type="default"/>
          <w:type w:val="nextPage"/>
          <w:pgSz w:w="17340" w:h="25540"/>
          <w:pgMar w:left="1580" w:top="1080" w:right="1580" w:bottom="1080" w:header="780" w:footer="780"/>
          <w:cols w:num="1"/>
        </w:sectPr>
      </w:pPr>
    </w:p>
    <w:p>
      <w:pPr>
        <w:pageBreakBefore w:val="off"/>
        <w:tabs/>
        <w:wordWrap w:val="off"/>
        <w:spacing w:before="0" w:after="0" w:line="460" w:lineRule="atLeast"/>
        <w:ind w:left="0" w:right="0"/>
        <w:jc w:val="right"/>
        <w:textAlignment w:val="baseline"/>
        <w:rPr>
          <w:sz w:val="34"/>
        </w:rPr>
      </w:pPr>
      <w:bookmarkStart w:name="" w:id="8037"/>
      <w:r>
        <w:rPr>
          <w:rFonts w:ascii="黑体" w:hAnsi="黑体" w:cs="黑体" w:eastAsia="黑体"/>
          <w:sz w:val="34"/>
          <w:spacing w:val="0"/>
          <w:color w:val="000000"/>
          <w:b w:val="off"/>
          <w:i w:val="off"/>
        </w:rPr>
        <w:t>第五章保健品科学选择指南</w:t>
      </w:r>
      <w:bookmarkEnd w:id="8037"/>
    </w:p>
    <w:p>
      <w:pPr>
        <w:pageBreakBefore w:val="off"/>
        <w:tabs/>
        <w:wordWrap w:val="off"/>
        <w:spacing w:before="0" w:after="0" w:line="780" w:lineRule="exact"/>
        <w:ind w:left="0" w:right="0"/>
        <w:jc w:val="right"/>
        <w:textAlignment w:val="baseline"/>
        <w:rPr>
          <w:sz w:val="41"/>
        </w:rPr>
      </w:pPr>
      <w:bookmarkStart w:name="" w:id="8038"/>
      <w:r>
        <w:rPr>
          <w:rFonts w:ascii="宋体" w:hAnsi="宋体" w:cs="宋体" w:eastAsia="宋体"/>
          <w:sz w:val="41"/>
          <w:spacing w:val="0"/>
          <w:color w:val="000000"/>
          <w:b w:val="off"/>
          <w:i w:val="off"/>
        </w:rPr>
        <w:t/>
      </w:r>
      <w:bookmarkEnd w:id="8038"/>
    </w:p>
    <w:p>
      <w:pPr>
        <w:pageBreakBefore w:val="off"/>
        <w:tabs/>
        <w:wordWrap w:val="off"/>
        <w:spacing w:before="0" w:after="0" w:line="780" w:lineRule="exact"/>
        <w:ind w:left="0" w:right="0"/>
        <w:jc w:val="right"/>
        <w:textAlignment w:val="baseline"/>
        <w:rPr>
          <w:sz w:val="41"/>
        </w:rPr>
      </w:pPr>
      <w:bookmarkStart w:name="" w:id="8039"/>
      <w:r>
        <w:rPr>
          <w:rFonts w:ascii="宋体" w:hAnsi="宋体" w:cs="宋体" w:eastAsia="宋体"/>
          <w:sz w:val="41"/>
          <w:spacing w:val="0"/>
          <w:color w:val="000000"/>
          <w:b w:val="off"/>
          <w:i w:val="off"/>
        </w:rPr>
        <w:t/>
      </w:r>
      <w:bookmarkEnd w:id="8039"/>
    </w:p>
    <w:p>
      <w:pPr>
        <w:pageBreakBefore w:val="off"/>
        <w:tabs/>
        <w:wordWrap w:val="off"/>
        <w:spacing w:before="0" w:after="0" w:line="780" w:lineRule="atLeast"/>
        <w:ind w:left="40" w:right="0"/>
        <w:jc w:val="both"/>
        <w:textAlignment w:val="baseline"/>
        <w:rPr>
          <w:sz w:val="41"/>
        </w:rPr>
      </w:pPr>
      <w:bookmarkStart w:name="" w:id="8040"/>
      <w:r>
        <w:rPr>
          <w:rFonts w:ascii="宋体" w:hAnsi="宋体" w:cs="宋体" w:eastAsia="宋体"/>
          <w:sz w:val="41"/>
          <w:spacing w:val="0"/>
          <w:color w:val="000000"/>
          <w:b w:val="off"/>
          <w:i w:val="off"/>
        </w:rPr>
        <w:t>者，新冠疫情之后，很多年轻人也纷纷开始购买保健品。数据显示，网购平台</w:t>
      </w:r>
      <w:r>
        <w:rPr>
          <w:rFonts w:ascii="宋体" w:hAnsi="宋体" w:cs="宋体" w:eastAsia="宋体"/>
          <w:sz w:val="41"/>
          <w:spacing w:val="0"/>
          <w:color w:val="000000"/>
          <w:b w:val="off"/>
          <w:i w:val="off"/>
        </w:rPr>
        <w:t>的辅酶Q10销量一度达到上年同期的10倍。</w:t>
      </w:r>
      <w:bookmarkEnd w:id="8040"/>
    </w:p>
    <w:p>
      <w:pPr>
        <w:pageBreakBefore w:val="off"/>
        <w:tabs/>
        <w:wordWrap w:val="off"/>
        <w:spacing w:before="0" w:after="0" w:line="780" w:lineRule="atLeast"/>
        <w:ind w:left="40" w:right="0" w:firstLine="820"/>
        <w:jc w:val="both"/>
        <w:textAlignment w:val="baseline"/>
        <w:rPr>
          <w:sz w:val="41"/>
        </w:rPr>
      </w:pPr>
      <w:bookmarkStart w:name="" w:id="8041"/>
      <w:r>
        <w:rPr>
          <w:rFonts w:ascii="宋体" w:hAnsi="宋体" w:cs="宋体" w:eastAsia="宋体"/>
          <w:sz w:val="41"/>
          <w:spacing w:val="0"/>
          <w:color w:val="000000"/>
          <w:b w:val="off"/>
          <w:i w:val="off"/>
        </w:rPr>
        <w:t>保健品热潮背后反映的是人们的两种微妙心理：一方面期待通过高价保</w:t>
      </w:r>
      <w:r>
        <w:rPr>
          <w:rFonts w:ascii="宋体" w:hAnsi="宋体" w:cs="宋体" w:eastAsia="宋体"/>
          <w:sz w:val="41"/>
          <w:spacing w:val="0"/>
          <w:color w:val="000000"/>
          <w:b w:val="off"/>
          <w:i w:val="off"/>
        </w:rPr>
        <w:t>健品获得健康保障，另一方面又担心陷入商业营销的陷阱，白白缴纳“智商</w:t>
      </w:r>
      <w:r>
        <w:rPr>
          <w:rFonts w:ascii="宋体" w:hAnsi="宋体" w:cs="宋体" w:eastAsia="宋体"/>
          <w:sz w:val="41"/>
          <w:spacing w:val="0"/>
          <w:color w:val="000000"/>
          <w:b w:val="off"/>
          <w:i w:val="off"/>
        </w:rPr>
        <w:t>税”。接下来，我们就从科学的角度，客观分析一下鱼油和辅酶Q10在心脑血</w:t>
      </w:r>
      <w:r>
        <w:rPr>
          <w:rFonts w:ascii="宋体" w:hAnsi="宋体" w:cs="宋体" w:eastAsia="宋体"/>
          <w:sz w:val="41"/>
          <w:spacing w:val="0"/>
          <w:color w:val="000000"/>
          <w:b w:val="off"/>
          <w:i w:val="off"/>
        </w:rPr>
        <w:t>管疾病的预防和治疗中的真实作用，以及如何正确、有效地服用。</w:t>
      </w:r>
      <w:bookmarkEnd w:id="8041"/>
    </w:p>
    <w:p>
      <w:pPr>
        <w:pageBreakBefore w:val="off"/>
        <w:tabs/>
        <w:wordWrap w:val="off"/>
        <w:spacing w:before="0" w:after="0" w:line="780" w:lineRule="exact"/>
        <w:ind w:left="0" w:right="0"/>
        <w:jc w:val="both"/>
        <w:textAlignment w:val="baseline"/>
        <w:rPr>
          <w:sz w:val="41"/>
        </w:rPr>
      </w:pPr>
      <w:bookmarkStart w:name="" w:id="8042"/>
      <w:r>
        <w:rPr>
          <w:rFonts w:ascii="宋体" w:hAnsi="宋体" w:cs="宋体" w:eastAsia="宋体"/>
          <w:sz w:val="41"/>
          <w:spacing w:val="0"/>
          <w:color w:val="000000"/>
          <w:b w:val="off"/>
          <w:i w:val="off"/>
        </w:rPr>
        <w:t/>
      </w:r>
      <w:bookmarkEnd w:id="8042"/>
    </w:p>
    <w:p>
      <w:pPr>
        <w:pageBreakBefore w:val="off"/>
        <w:tabs/>
        <w:wordWrap w:val="off"/>
        <w:spacing w:before="0" w:after="0" w:line="700" w:lineRule="atLeast"/>
        <w:ind w:left="40" w:right="0"/>
        <w:jc w:val="both"/>
        <w:textAlignment w:val="baseline"/>
        <w:rPr>
          <w:sz w:val="52"/>
        </w:rPr>
      </w:pPr>
      <w:bookmarkStart w:name="" w:id="8043"/>
      <w:r>
        <w:rPr>
          <w:rFonts w:ascii="黑体" w:hAnsi="黑体" w:cs="黑体" w:eastAsia="黑体"/>
          <w:sz w:val="52"/>
          <w:spacing w:val="0"/>
          <w:color w:val="000000"/>
          <w:b w:val="on"/>
          <w:i w:val="off"/>
        </w:rPr>
        <w:t>鱼油</w:t>
      </w:r>
      <w:bookmarkEnd w:id="8043"/>
    </w:p>
    <w:p>
      <w:pPr>
        <w:pageBreakBefore w:val="off"/>
        <w:tabs/>
        <w:wordWrap w:val="off"/>
        <w:spacing w:before="0" w:after="0" w:line="780" w:lineRule="exact"/>
        <w:ind w:left="0" w:right="0"/>
        <w:jc w:val="both"/>
        <w:textAlignment w:val="baseline"/>
        <w:rPr>
          <w:sz w:val="41"/>
        </w:rPr>
      </w:pPr>
      <w:bookmarkStart w:name="" w:id="8044"/>
      <w:r>
        <w:rPr>
          <w:rFonts w:ascii="宋体" w:hAnsi="宋体" w:cs="宋体" w:eastAsia="宋体"/>
          <w:sz w:val="41"/>
          <w:spacing w:val="0"/>
          <w:color w:val="000000"/>
          <w:b w:val="off"/>
          <w:i w:val="off"/>
        </w:rPr>
        <w:t/>
      </w:r>
      <w:bookmarkEnd w:id="8044"/>
    </w:p>
    <w:p>
      <w:pPr>
        <w:pageBreakBefore w:val="off"/>
        <w:tabs/>
        <w:wordWrap w:val="off"/>
        <w:spacing w:before="0" w:after="0" w:line="780" w:lineRule="atLeast"/>
        <w:ind w:left="40" w:right="0" w:firstLine="820"/>
        <w:jc w:val="both"/>
        <w:textAlignment w:val="baseline"/>
        <w:rPr>
          <w:sz w:val="41"/>
        </w:rPr>
      </w:pPr>
      <w:bookmarkStart w:name="" w:id="8045"/>
      <w:r>
        <w:rPr>
          <w:rFonts w:ascii="宋体" w:hAnsi="宋体" w:cs="宋体" w:eastAsia="宋体"/>
          <w:sz w:val="41"/>
          <w:spacing w:val="0"/>
          <w:color w:val="000000"/>
          <w:b w:val="off"/>
          <w:i w:val="off"/>
        </w:rPr>
        <w:t>20世纪70年代，丹麦哥本哈根大学的研究人员发现，生活在北极圈内的</w:t>
      </w:r>
      <w:r>
        <w:rPr>
          <w:rFonts w:ascii="宋体" w:hAnsi="宋体" w:cs="宋体" w:eastAsia="宋体"/>
          <w:sz w:val="41"/>
          <w:spacing w:val="0"/>
          <w:color w:val="000000"/>
          <w:b w:val="off"/>
          <w:i w:val="off"/>
        </w:rPr>
        <w:t>因纽特人尽管以高脂肪、高蛋白的肉类为主要食物，却极少罹患缺血性心脏病</w:t>
      </w:r>
      <w:r>
        <w:rPr>
          <w:rFonts w:ascii="宋体" w:hAnsi="宋体" w:cs="宋体" w:eastAsia="宋体"/>
          <w:sz w:val="41"/>
          <w:spacing w:val="0"/>
          <w:color w:val="000000"/>
          <w:b w:val="off"/>
          <w:i w:val="off"/>
        </w:rPr>
        <w:t>和糖尿病。经过深入研究，他们发现，这一现象与因纽特人饮食中富含深海鱼</w:t>
      </w:r>
      <w:r>
        <w:rPr>
          <w:rFonts w:ascii="宋体" w:hAnsi="宋体" w:cs="宋体" w:eastAsia="宋体"/>
          <w:sz w:val="41"/>
          <w:spacing w:val="0"/>
          <w:color w:val="000000"/>
          <w:b w:val="off"/>
          <w:i w:val="off"/>
        </w:rPr>
        <w:t>类密切相关。这一突破性发现震撼了当时的医学界，从此，西方国家掀起了对</w:t>
      </w:r>
      <w:r>
        <w:rPr>
          <w:rFonts w:ascii="宋体" w:hAnsi="宋体" w:cs="宋体" w:eastAsia="宋体"/>
          <w:sz w:val="41"/>
          <w:spacing w:val="0"/>
          <w:color w:val="000000"/>
          <w:b w:val="off"/>
          <w:i w:val="off"/>
        </w:rPr>
        <w:t>深海鱼类中富含的 Omega-3多不饱和脂肪酸的研究热潮，其中 EPA(二十碳</w:t>
      </w:r>
      <w:r>
        <w:rPr>
          <w:rFonts w:ascii="宋体" w:hAnsi="宋体" w:cs="宋体" w:eastAsia="宋体"/>
          <w:sz w:val="41"/>
          <w:spacing w:val="0"/>
          <w:color w:val="000000"/>
          <w:b w:val="off"/>
          <w:i w:val="off"/>
        </w:rPr>
        <w:t>五烯酸)和DHA(二十二碳六烯酸)更是备受关注。值得注意的是，EPA和</w:t>
      </w:r>
      <w:r>
        <w:rPr>
          <w:rFonts w:ascii="宋体" w:hAnsi="宋体" w:cs="宋体" w:eastAsia="宋体"/>
          <w:sz w:val="41"/>
          <w:spacing w:val="0"/>
          <w:color w:val="000000"/>
          <w:b w:val="off"/>
          <w:i w:val="off"/>
        </w:rPr>
        <w:t>DHA在普通鱼类中的含量并不高，只有在寒冷水域或深海的特定鱼类(如三</w:t>
      </w:r>
      <w:r>
        <w:rPr>
          <w:rFonts w:ascii="宋体" w:hAnsi="宋体" w:cs="宋体" w:eastAsia="宋体"/>
          <w:sz w:val="41"/>
          <w:spacing w:val="0"/>
          <w:color w:val="000000"/>
          <w:b w:val="off"/>
          <w:i w:val="off"/>
        </w:rPr>
        <w:t>文鱼、鲭鱼、沙丁鱼)中才能积累到较高浓度。这也是为什么深海鱼油会成为</w:t>
      </w:r>
      <w:r>
        <w:rPr>
          <w:rFonts w:ascii="宋体" w:hAnsi="宋体" w:cs="宋体" w:eastAsia="宋体"/>
          <w:sz w:val="41"/>
          <w:spacing w:val="0"/>
          <w:color w:val="000000"/>
          <w:b w:val="off"/>
          <w:i w:val="off"/>
        </w:rPr>
        <w:t>心血管保健的热门选择。</w:t>
      </w:r>
      <w:bookmarkEnd w:id="8045"/>
    </w:p>
    <w:p>
      <w:pPr>
        <w:pageBreakBefore w:val="off"/>
        <w:tabs/>
        <w:wordWrap w:val="off"/>
        <w:spacing w:before="0" w:after="0" w:line="780" w:lineRule="atLeast"/>
        <w:ind w:left="40" w:right="20" w:firstLine="820"/>
        <w:jc w:val="both"/>
        <w:textAlignment w:val="baseline"/>
        <w:rPr>
          <w:sz w:val="41"/>
        </w:rPr>
      </w:pPr>
      <w:bookmarkStart w:name="" w:id="8046"/>
      <w:r>
        <w:rPr>
          <w:rFonts w:ascii="宋体" w:hAnsi="宋体" w:cs="宋体" w:eastAsia="宋体"/>
          <w:sz w:val="41"/>
          <w:spacing w:val="0"/>
          <w:color w:val="000000"/>
          <w:b w:val="off"/>
          <w:i w:val="off"/>
        </w:rPr>
        <w:t>从作用机制来看，EPA和DHA虽同属 Omega-3家族，却各司其职。</w:t>
      </w:r>
      <w:r>
        <w:rPr>
          <w:rFonts w:ascii="宋体" w:hAnsi="宋体" w:cs="宋体" w:eastAsia="宋体"/>
          <w:sz w:val="41"/>
          <w:spacing w:val="0"/>
          <w:color w:val="000000"/>
          <w:b w:val="off"/>
          <w:i w:val="off"/>
        </w:rPr>
        <w:t>EPA主要作用于心血管系统，能够降低肝脏合成血脂的速度，减少血液中甘</w:t>
      </w:r>
      <w:r>
        <w:rPr>
          <w:rFonts w:ascii="宋体" w:hAnsi="宋体" w:cs="宋体" w:eastAsia="宋体"/>
          <w:sz w:val="41"/>
          <w:spacing w:val="0"/>
          <w:color w:val="000000"/>
          <w:b w:val="off"/>
          <w:i w:val="off"/>
        </w:rPr>
        <w:t>油三酯的含量，同时抑制炎症反应，减少动脉粥样硬化斑块的形成，从而降低</w:t>
      </w:r>
      <w:r>
        <w:rPr>
          <w:rFonts w:ascii="宋体" w:hAnsi="宋体" w:cs="宋体" w:eastAsia="宋体"/>
          <w:sz w:val="41"/>
          <w:spacing w:val="0"/>
          <w:color w:val="000000"/>
          <w:b w:val="off"/>
          <w:i w:val="off"/>
        </w:rPr>
        <w:t>冠心病、心肌梗死等心血管疾病的风险。DHA则是视网膜细胞和大脑的主要</w:t>
      </w:r>
      <w:r>
        <w:rPr>
          <w:rFonts w:ascii="宋体" w:hAnsi="宋体" w:cs="宋体" w:eastAsia="宋体"/>
          <w:sz w:val="41"/>
          <w:spacing w:val="0"/>
          <w:color w:val="000000"/>
          <w:b w:val="off"/>
          <w:i w:val="off"/>
        </w:rPr>
        <w:t>结构成分之一，充足的DHA摄入有助于改善视力、认知功能、记忆力和注意</w:t>
      </w:r>
      <w:r>
        <w:rPr>
          <w:rFonts w:ascii="宋体" w:hAnsi="宋体" w:cs="宋体" w:eastAsia="宋体"/>
          <w:sz w:val="41"/>
          <w:spacing w:val="0"/>
          <w:color w:val="000000"/>
          <w:b w:val="off"/>
          <w:i w:val="off"/>
        </w:rPr>
        <w:t>力，并在一定程度上延缓因年龄增长导致的认知衰退。</w:t>
      </w:r>
      <w:bookmarkEnd w:id="8046"/>
    </w:p>
    <w:p>
      <w:pPr>
        <w:pageBreakBefore w:val="off"/>
        <w:tabs/>
        <w:wordWrap w:val="off"/>
        <w:spacing w:before="0" w:after="0" w:line="780" w:lineRule="atLeast"/>
        <w:ind w:left="800" w:right="0" w:firstLine="60"/>
        <w:jc w:val="both"/>
        <w:textAlignment w:val="baseline"/>
        <w:rPr>
          <w:sz w:val="41"/>
        </w:rPr>
      </w:pPr>
      <w:bookmarkStart w:name="" w:id="8047"/>
      <w:r>
        <w:rPr>
          <w:rFonts w:ascii="宋体" w:hAnsi="宋体" w:cs="宋体" w:eastAsia="宋体"/>
          <w:sz w:val="41"/>
          <w:spacing w:val="0"/>
          <w:color w:val="000000"/>
          <w:b w:val="off"/>
          <w:i w:val="off"/>
        </w:rPr>
        <w:t>虽然深海鱼油对身体有诸多益处，但在预防心血管疾病方面的作用，医</w:t>
      </w:r>
      <w:bookmarkEnd w:id="8047"/>
    </w:p>
    <w:p>
      <w:pPr>
        <w:pageBreakBefore w:val="off"/>
        <w:tabs/>
        <w:wordWrap w:val="off"/>
        <w:spacing w:before="0" w:after="0" w:line="440" w:lineRule="exact"/>
        <w:ind w:left="0" w:right="0"/>
        <w:jc w:val="both"/>
        <w:textAlignment w:val="baseline"/>
        <w:rPr>
          <w:sz w:val="39"/>
        </w:rPr>
      </w:pPr>
      <w:bookmarkStart w:name="" w:id="8048"/>
      <w:r>
        <w:rPr>
          <w:rFonts w:ascii="宋体" w:hAnsi="宋体" w:cs="宋体" w:eastAsia="宋体"/>
          <w:sz w:val="39"/>
          <w:spacing w:val="0"/>
          <w:color w:val="000000"/>
          <w:b w:val="off"/>
          <w:i w:val="off"/>
        </w:rPr>
        <w:t/>
      </w:r>
      <w:bookmarkEnd w:id="8048"/>
    </w:p>
    <w:p>
      <w:pPr>
        <w:pageBreakBefore w:val="off"/>
        <w:tabs/>
        <w:wordWrap w:val="off"/>
        <w:spacing w:before="0" w:after="0" w:line="440" w:lineRule="exact"/>
        <w:ind w:left="0" w:right="0"/>
        <w:jc w:val="both"/>
        <w:textAlignment w:val="baseline"/>
        <w:rPr>
          <w:sz w:val="39"/>
        </w:rPr>
      </w:pPr>
      <w:bookmarkStart w:name="" w:id="8049"/>
      <w:r>
        <w:rPr>
          <w:rFonts w:ascii="宋体" w:hAnsi="宋体" w:cs="宋体" w:eastAsia="宋体"/>
          <w:sz w:val="39"/>
          <w:spacing w:val="0"/>
          <w:color w:val="000000"/>
          <w:b w:val="off"/>
          <w:i w:val="off"/>
        </w:rPr>
        <w:t/>
      </w:r>
      <w:bookmarkEnd w:id="8049"/>
    </w:p>
    <w:p>
      <w:pPr>
        <w:pageBreakBefore w:val="off"/>
        <w:tabs/>
        <w:wordWrap w:val="off"/>
        <w:spacing w:before="0" w:after="0" w:line="540" w:lineRule="atLeast"/>
        <w:ind w:left="0" w:right="40"/>
        <w:jc w:val="right"/>
        <w:textAlignment w:val="baseline"/>
        <w:rPr>
          <w:sz w:val="39"/>
        </w:rPr>
      </w:pPr>
      <w:bookmarkStart w:name="" w:id="8050"/>
      <w:r>
        <w:rPr>
          <w:rFonts w:ascii="宋体" w:hAnsi="宋体" w:cs="宋体" w:eastAsia="宋体"/>
          <w:sz w:val="39"/>
          <w:spacing w:val="0"/>
          <w:color w:val="000000"/>
          <w:b w:val="off"/>
          <w:i w:val="off"/>
        </w:rPr>
        <w:t>303</w:t>
      </w:r>
      <w:bookmarkEnd w:id="8050"/>
    </w:p>
    <w:p>
      <w:r>
        <w:t/>
      </w:r>
    </w:p>
    <w:p>
      <w:pPr>
        <w:sectPr>
          <w:footerReference r:id="rId673"/>
          <w:headerReference r:id="rId674" w:type="default"/>
          <w:type w:val="nextPage"/>
          <w:pgSz w:w="17060" w:h="25400"/>
          <w:pgMar w:left="1580" w:top="1080" w:right="1580" w:bottom="1080" w:header="780" w:footer="780"/>
          <w:cols w:num="1"/>
        </w:sectPr>
      </w:pPr>
    </w:p>
    <w:p>
      <w:pPr>
        <w:pageBreakBefore w:val="off"/>
        <w:tabs/>
        <w:wordWrap w:val="off"/>
        <w:spacing w:before="0" w:after="0" w:line="440" w:lineRule="atLeast"/>
        <w:ind w:left="20" w:right="0"/>
        <w:jc w:val="both"/>
        <w:textAlignment w:val="baseline"/>
        <w:rPr>
          <w:sz w:val="33"/>
        </w:rPr>
      </w:pPr>
      <w:bookmarkStart w:name="" w:id="8051"/>
      <w:r>
        <w:rPr>
          <w:rFonts w:ascii="黑体" w:hAnsi="黑体" w:cs="黑体" w:eastAsia="黑体"/>
          <w:sz w:val="33"/>
          <w:spacing w:val="0"/>
          <w:color w:val="a9bbd5"/>
          <w:b w:val="off"/>
          <w:i w:val="off"/>
        </w:rPr>
        <w:t>第三部分全方位构建家庭健康管理系统</w:t>
      </w:r>
      <w:bookmarkEnd w:id="8051"/>
    </w:p>
    <w:p>
      <w:pPr>
        <w:pageBreakBefore w:val="off"/>
        <w:tabs/>
        <w:wordWrap w:val="off"/>
        <w:spacing w:before="0" w:after="0" w:line="800" w:lineRule="exact"/>
        <w:ind w:left="0" w:right="0"/>
        <w:jc w:val="both"/>
        <w:textAlignment w:val="baseline"/>
        <w:rPr>
          <w:sz w:val="41"/>
        </w:rPr>
      </w:pPr>
      <w:bookmarkStart w:name="" w:id="8052"/>
      <w:r>
        <w:rPr>
          <w:rFonts w:ascii="宋体" w:hAnsi="宋体" w:cs="宋体" w:eastAsia="宋体"/>
          <w:sz w:val="41"/>
          <w:spacing w:val="0"/>
          <w:color w:val="000000"/>
          <w:b w:val="off"/>
          <w:i w:val="off"/>
        </w:rPr>
        <w:t/>
      </w:r>
      <w:bookmarkEnd w:id="8052"/>
    </w:p>
    <w:p>
      <w:pPr>
        <w:pageBreakBefore w:val="off"/>
        <w:tabs/>
        <w:wordWrap w:val="off"/>
        <w:spacing w:before="0" w:after="0" w:line="800" w:lineRule="exact"/>
        <w:ind w:left="0" w:right="0"/>
        <w:jc w:val="both"/>
        <w:textAlignment w:val="baseline"/>
        <w:rPr>
          <w:sz w:val="41"/>
        </w:rPr>
      </w:pPr>
      <w:bookmarkStart w:name="" w:id="8053"/>
      <w:r>
        <w:rPr>
          <w:rFonts w:ascii="宋体" w:hAnsi="宋体" w:cs="宋体" w:eastAsia="宋体"/>
          <w:sz w:val="41"/>
          <w:spacing w:val="0"/>
          <w:color w:val="000000"/>
          <w:b w:val="off"/>
          <w:i w:val="off"/>
        </w:rPr>
        <w:t/>
      </w:r>
      <w:bookmarkEnd w:id="8053"/>
    </w:p>
    <w:p>
      <w:pPr>
        <w:pageBreakBefore w:val="off"/>
        <w:tabs/>
        <w:wordWrap w:val="off"/>
        <w:spacing w:before="0" w:after="0" w:line="780" w:lineRule="atLeast"/>
        <w:ind w:left="20" w:right="20"/>
        <w:jc w:val="both"/>
        <w:textAlignment w:val="baseline"/>
        <w:rPr>
          <w:sz w:val="41"/>
        </w:rPr>
      </w:pPr>
      <w:bookmarkStart w:name="" w:id="8054"/>
      <w:r>
        <w:rPr>
          <w:rFonts w:ascii="宋体" w:hAnsi="宋体" w:cs="宋体" w:eastAsia="宋体"/>
          <w:sz w:val="41"/>
          <w:spacing w:val="0"/>
          <w:color w:val="000000"/>
          <w:b w:val="off"/>
          <w:i w:val="off"/>
        </w:rPr>
        <w:t>学界其实一直存在争议。多项权威研究显示，额外补充鱼油对健康人群的益处</w:t>
      </w:r>
      <w:r>
        <w:rPr>
          <w:rFonts w:ascii="宋体" w:hAnsi="宋体" w:cs="宋体" w:eastAsia="宋体"/>
          <w:sz w:val="41"/>
          <w:spacing w:val="0"/>
          <w:color w:val="000000"/>
          <w:b w:val="off"/>
          <w:i w:val="off"/>
        </w:rPr>
        <w:t>可能有限。</w:t>
      </w:r>
      <w:bookmarkEnd w:id="8054"/>
    </w:p>
    <w:p>
      <w:pPr>
        <w:pageBreakBefore w:val="off"/>
        <w:tabs/>
        <w:wordWrap w:val="off"/>
        <w:spacing w:before="0" w:after="0" w:line="780" w:lineRule="atLeast"/>
        <w:ind w:left="20" w:right="0" w:firstLine="820"/>
        <w:jc w:val="both"/>
        <w:textAlignment w:val="baseline"/>
        <w:rPr>
          <w:sz w:val="41"/>
        </w:rPr>
      </w:pPr>
      <w:bookmarkStart w:name="" w:id="8055"/>
      <w:r>
        <w:rPr>
          <w:rFonts w:ascii="宋体" w:hAnsi="宋体" w:cs="宋体" w:eastAsia="宋体"/>
          <w:sz w:val="41"/>
          <w:spacing w:val="0"/>
          <w:color w:val="000000"/>
          <w:b w:val="off"/>
          <w:i w:val="off"/>
        </w:rPr>
        <w:t>发表于顶级医学期刊《新英格兰医学杂志》上的一项涵盖2.6万名成年人</w:t>
      </w:r>
      <w:r>
        <w:rPr>
          <w:rFonts w:ascii="宋体" w:hAnsi="宋体" w:cs="宋体" w:eastAsia="宋体"/>
          <w:sz w:val="41"/>
          <w:spacing w:val="0"/>
          <w:color w:val="000000"/>
          <w:b w:val="off"/>
          <w:i w:val="off"/>
        </w:rPr>
        <w:t>的大型临床研究显示，每天补充1克 Omega-3多不饱和脂肪酸，并未显著降</w:t>
      </w:r>
      <w:r>
        <w:rPr>
          <w:rFonts w:ascii="宋体" w:hAnsi="宋体" w:cs="宋体" w:eastAsia="宋体"/>
          <w:sz w:val="41"/>
          <w:spacing w:val="0"/>
          <w:color w:val="000000"/>
          <w:b w:val="off"/>
          <w:i w:val="off"/>
        </w:rPr>
        <w:t>低心血管事件、死亡或全因死亡风险。2020年美国心脏病协会科学年会上公</w:t>
      </w:r>
      <w:r>
        <w:rPr>
          <w:rFonts w:ascii="宋体" w:hAnsi="宋体" w:cs="宋体" w:eastAsia="宋体"/>
          <w:sz w:val="41"/>
          <w:spacing w:val="0"/>
          <w:color w:val="000000"/>
          <w:b w:val="off"/>
          <w:i w:val="off"/>
        </w:rPr>
        <w:t>布的两项随机临床对照实验也表明，额外补充 Omega-3多不饱和脂肪酸，对</w:t>
      </w:r>
      <w:r>
        <w:rPr>
          <w:rFonts w:ascii="宋体" w:hAnsi="宋体" w:cs="宋体" w:eastAsia="宋体"/>
          <w:sz w:val="41"/>
          <w:spacing w:val="0"/>
          <w:color w:val="000000"/>
          <w:b w:val="off"/>
          <w:i w:val="off"/>
        </w:rPr>
        <w:t>房颤、老年心肌梗死后的再发心梗并无预防作用。</w:t>
      </w:r>
      <w:bookmarkEnd w:id="8055"/>
    </w:p>
    <w:p>
      <w:pPr>
        <w:pageBreakBefore w:val="off"/>
        <w:tabs/>
        <w:wordWrap w:val="off"/>
        <w:spacing w:before="0" w:after="0" w:line="780" w:lineRule="atLeast"/>
        <w:ind w:left="20" w:right="0" w:firstLine="820"/>
        <w:jc w:val="both"/>
        <w:textAlignment w:val="baseline"/>
        <w:rPr>
          <w:sz w:val="41"/>
        </w:rPr>
      </w:pPr>
      <w:bookmarkStart w:name="" w:id="8056"/>
      <w:r>
        <w:rPr>
          <w:rFonts w:ascii="宋体" w:hAnsi="宋体" w:cs="宋体" w:eastAsia="宋体"/>
          <w:sz w:val="41"/>
          <w:spacing w:val="0"/>
          <w:color w:val="000000"/>
          <w:b w:val="off"/>
          <w:i w:val="off"/>
        </w:rPr>
        <w:t>为什么会这样呢?医学界推测，这可能是由于近年来人们的鱼类摄入</w:t>
      </w:r>
      <w:r>
        <w:rPr>
          <w:rFonts w:ascii="宋体" w:hAnsi="宋体" w:cs="宋体" w:eastAsia="宋体"/>
          <w:sz w:val="41"/>
          <w:spacing w:val="0"/>
          <w:color w:val="000000"/>
          <w:b w:val="off"/>
          <w:i w:val="off"/>
        </w:rPr>
        <w:t>量普遍提高，心血管疾病的治疗手段也在不断优化，从而削弱了额外补充</w:t>
      </w:r>
      <w:r>
        <w:rPr>
          <w:rFonts w:ascii="宋体" w:hAnsi="宋体" w:cs="宋体" w:eastAsia="宋体"/>
          <w:sz w:val="41"/>
          <w:spacing w:val="0"/>
          <w:color w:val="000000"/>
          <w:b w:val="off"/>
          <w:i w:val="off"/>
        </w:rPr>
        <w:t>Omega-3对心血管疾病的效果。</w:t>
      </w:r>
      <w:bookmarkEnd w:id="8056"/>
    </w:p>
    <w:p>
      <w:pPr>
        <w:pageBreakBefore w:val="off"/>
        <w:tabs/>
        <w:wordWrap w:val="off"/>
        <w:spacing w:before="0" w:after="0" w:line="780" w:lineRule="atLeast"/>
        <w:ind w:left="20" w:right="0" w:firstLine="820"/>
        <w:jc w:val="both"/>
        <w:textAlignment w:val="baseline"/>
        <w:rPr>
          <w:sz w:val="41"/>
        </w:rPr>
      </w:pPr>
      <w:bookmarkStart w:name="" w:id="8057"/>
      <w:r>
        <w:rPr>
          <w:rFonts w:ascii="宋体" w:hAnsi="宋体" w:cs="宋体" w:eastAsia="宋体"/>
          <w:sz w:val="41"/>
          <w:spacing w:val="0"/>
          <w:color w:val="000000"/>
          <w:b w:val="off"/>
          <w:i w:val="off"/>
        </w:rPr>
        <w:t>那么，吃鱼油是在交“智商税”吗?倒也不至于。虽然健康人群补充鱼</w:t>
      </w:r>
      <w:r>
        <w:rPr>
          <w:rFonts w:ascii="宋体" w:hAnsi="宋体" w:cs="宋体" w:eastAsia="宋体"/>
          <w:sz w:val="41"/>
          <w:spacing w:val="0"/>
          <w:color w:val="a9bbd5"/>
          <w:b w:val="off"/>
          <w:i w:val="off"/>
        </w:rPr>
        <w:t>油对心血管疾病的预防效果有限，但对于已经有冠心病或高甘油三酯血症的患</w:t>
      </w:r>
      <w:r>
        <w:rPr>
          <w:rFonts w:ascii="宋体" w:hAnsi="宋体" w:cs="宋体" w:eastAsia="宋体"/>
          <w:sz w:val="41"/>
          <w:spacing w:val="0"/>
          <w:color w:val="a9bbd5"/>
          <w:b w:val="off"/>
          <w:i w:val="off"/>
        </w:rPr>
        <w:t>者，鱼油仍会起到一定作用。</w:t>
      </w:r>
      <w:bookmarkEnd w:id="8057"/>
    </w:p>
    <w:p>
      <w:pPr>
        <w:pageBreakBefore w:val="off"/>
        <w:tabs/>
        <w:wordWrap w:val="off"/>
        <w:spacing w:before="0" w:after="0" w:line="780" w:lineRule="atLeast"/>
        <w:ind w:left="20" w:right="0" w:firstLine="820"/>
        <w:jc w:val="both"/>
        <w:textAlignment w:val="baseline"/>
        <w:rPr>
          <w:sz w:val="41"/>
        </w:rPr>
      </w:pPr>
      <w:bookmarkStart w:name="" w:id="8058"/>
      <w:r>
        <w:rPr>
          <w:rFonts w:ascii="宋体" w:hAnsi="宋体" w:cs="宋体" w:eastAsia="宋体"/>
          <w:sz w:val="41"/>
          <w:spacing w:val="0"/>
          <w:color w:val="000000"/>
          <w:b w:val="off"/>
          <w:i w:val="off"/>
        </w:rPr>
        <w:t>《新英格兰医学杂志》发表的一项研究为鱼油的临床应用提供了证据支</w:t>
      </w:r>
      <w:r>
        <w:rPr>
          <w:rFonts w:ascii="宋体" w:hAnsi="宋体" w:cs="宋体" w:eastAsia="宋体"/>
          <w:sz w:val="41"/>
          <w:spacing w:val="0"/>
          <w:color w:val="000000"/>
          <w:b w:val="off"/>
          <w:i w:val="off"/>
        </w:rPr>
        <w:t>持：对于正在服用他汀类降脂药物，但甘油三酯仍然偏高的冠心病患者，每日</w:t>
      </w:r>
      <w:r>
        <w:rPr>
          <w:rFonts w:ascii="宋体" w:hAnsi="宋体" w:cs="宋体" w:eastAsia="宋体"/>
          <w:sz w:val="41"/>
          <w:spacing w:val="0"/>
          <w:color w:val="000000"/>
          <w:b w:val="off"/>
          <w:i w:val="off"/>
        </w:rPr>
        <w:t>补充4克纯化的EPA，可显著降低患者首次发生心血管死亡等心血管事件的</w:t>
      </w:r>
      <w:r>
        <w:rPr>
          <w:rFonts w:ascii="宋体" w:hAnsi="宋体" w:cs="宋体" w:eastAsia="宋体"/>
          <w:sz w:val="41"/>
          <w:spacing w:val="0"/>
          <w:color w:val="000000"/>
          <w:b w:val="off"/>
          <w:i w:val="off"/>
        </w:rPr>
        <w:t>风险。这一发现意味着 Omega-3多不饱和脂肪酸对心血管疾病高危人群具有</w:t>
      </w:r>
      <w:r>
        <w:rPr>
          <w:rFonts w:ascii="宋体" w:hAnsi="宋体" w:cs="宋体" w:eastAsia="宋体"/>
          <w:sz w:val="41"/>
          <w:spacing w:val="0"/>
          <w:color w:val="000000"/>
          <w:b w:val="off"/>
          <w:i w:val="off"/>
        </w:rPr>
        <w:t>明确的保护作用。类似作用也被证实适用于高脂血症人群， Omega-3多不饱</w:t>
      </w:r>
      <w:r>
        <w:rPr>
          <w:rFonts w:ascii="宋体" w:hAnsi="宋体" w:cs="宋体" w:eastAsia="宋体"/>
          <w:sz w:val="41"/>
          <w:spacing w:val="0"/>
          <w:color w:val="000000"/>
          <w:b w:val="off"/>
          <w:i w:val="off"/>
        </w:rPr>
        <w:t>和脂肪酸的摄入量与甘油三酯的下降幅度呈正相关。对于心衰患者来说，适当</w:t>
      </w:r>
      <w:r>
        <w:rPr>
          <w:rFonts w:ascii="宋体" w:hAnsi="宋体" w:cs="宋体" w:eastAsia="宋体"/>
          <w:sz w:val="41"/>
          <w:spacing w:val="0"/>
          <w:color w:val="000000"/>
          <w:b w:val="off"/>
          <w:i w:val="off"/>
        </w:rPr>
        <w:t>补充鱼油，可以降低患者的心血管事件住院率和死亡风险。</w:t>
      </w:r>
      <w:bookmarkEnd w:id="8058"/>
    </w:p>
    <w:p>
      <w:pPr>
        <w:pageBreakBefore w:val="off"/>
        <w:tabs/>
        <w:wordWrap w:val="off"/>
        <w:spacing w:before="0" w:after="0" w:line="780" w:lineRule="atLeast"/>
        <w:ind w:left="20" w:right="20" w:firstLine="820"/>
        <w:jc w:val="both"/>
        <w:textAlignment w:val="baseline"/>
        <w:rPr>
          <w:sz w:val="41"/>
        </w:rPr>
      </w:pPr>
      <w:bookmarkStart w:name="" w:id="8059"/>
      <w:r>
        <w:rPr>
          <w:rFonts w:ascii="宋体" w:hAnsi="宋体" w:cs="宋体" w:eastAsia="宋体"/>
          <w:sz w:val="41"/>
          <w:spacing w:val="0"/>
          <w:color w:val="000000"/>
          <w:b w:val="off"/>
          <w:i w:val="off"/>
        </w:rPr>
        <w:t>除此之外，对于一些日常健康问题，如数字视疲劳、感冒急性期症状、</w:t>
      </w:r>
      <w:r>
        <w:rPr>
          <w:rFonts w:ascii="宋体" w:hAnsi="宋体" w:cs="宋体" w:eastAsia="宋体"/>
          <w:sz w:val="41"/>
          <w:spacing w:val="0"/>
          <w:color w:val="000000"/>
          <w:b w:val="off"/>
          <w:i w:val="off"/>
        </w:rPr>
        <w:t>睡眠障碍等，也能起到一定的缓解作用。</w:t>
      </w:r>
      <w:bookmarkEnd w:id="8059"/>
    </w:p>
    <w:p>
      <w:pPr>
        <w:pageBreakBefore w:val="off"/>
        <w:tabs/>
        <w:wordWrap w:val="off"/>
        <w:spacing w:before="0" w:after="0" w:line="780" w:lineRule="atLeast"/>
        <w:ind w:left="20" w:right="0" w:firstLine="820"/>
        <w:jc w:val="both"/>
        <w:textAlignment w:val="baseline"/>
        <w:rPr>
          <w:sz w:val="41"/>
        </w:rPr>
      </w:pPr>
      <w:bookmarkStart w:name="" w:id="8060"/>
      <w:r>
        <w:rPr>
          <w:rFonts w:ascii="宋体" w:hAnsi="宋体" w:cs="宋体" w:eastAsia="宋体"/>
          <w:sz w:val="41"/>
          <w:spacing w:val="0"/>
          <w:color w:val="000000"/>
          <w:b w:val="off"/>
          <w:i w:val="off"/>
        </w:rPr>
        <w:t>需要注意的是，尽管鱼油对特定人群有益，但并非人人都适用鱼油。比</w:t>
      </w:r>
      <w:r>
        <w:rPr>
          <w:rFonts w:ascii="宋体" w:hAnsi="宋体" w:cs="宋体" w:eastAsia="宋体"/>
          <w:sz w:val="41"/>
          <w:spacing w:val="0"/>
          <w:color w:val="000000"/>
          <w:b w:val="off"/>
          <w:i w:val="off"/>
        </w:rPr>
        <w:t>如不建议房颤患者擅自服用鱼油补充剂，部分研究显示， Omega-3可能增加</w:t>
      </w:r>
      <w:r>
        <w:rPr>
          <w:rFonts w:ascii="宋体" w:hAnsi="宋体" w:cs="宋体" w:eastAsia="宋体"/>
          <w:sz w:val="41"/>
          <w:spacing w:val="0"/>
          <w:color w:val="000000"/>
          <w:b w:val="off"/>
          <w:i w:val="off"/>
        </w:rPr>
        <w:t>房颤风险，需谨慎使用； Omega-3还具有抗血小板的作用，如果你正在服用</w:t>
      </w:r>
      <w:bookmarkEnd w:id="8060"/>
    </w:p>
    <w:p>
      <w:pPr>
        <w:pageBreakBefore w:val="off"/>
        <w:tabs/>
        <w:wordWrap w:val="off"/>
        <w:spacing w:before="0" w:after="0" w:line="800" w:lineRule="exact"/>
        <w:ind w:left="0" w:right="0"/>
        <w:jc w:val="both"/>
        <w:textAlignment w:val="baseline"/>
        <w:rPr>
          <w:sz w:val="41"/>
        </w:rPr>
      </w:pPr>
      <w:bookmarkStart w:name="" w:id="8061"/>
      <w:r>
        <w:rPr>
          <w:rFonts w:ascii="宋体" w:hAnsi="宋体" w:cs="宋体" w:eastAsia="宋体"/>
          <w:sz w:val="41"/>
          <w:spacing w:val="0"/>
          <w:color w:val="000000"/>
          <w:b w:val="off"/>
          <w:i w:val="off"/>
        </w:rPr>
        <w:t/>
      </w:r>
      <w:bookmarkEnd w:id="8061"/>
    </w:p>
    <w:p>
      <w:pPr>
        <w:pageBreakBefore w:val="off"/>
        <w:tabs/>
        <w:wordWrap w:val="off"/>
        <w:spacing w:before="0" w:after="0" w:line="520" w:lineRule="atLeast"/>
        <w:ind w:left="100" w:right="0"/>
        <w:jc w:val="both"/>
        <w:textAlignment w:val="baseline"/>
        <w:rPr>
          <w:sz w:val="39"/>
        </w:rPr>
      </w:pPr>
      <w:bookmarkStart w:name="" w:id="8062"/>
      <w:r>
        <w:rPr>
          <w:rFonts w:ascii="仿宋" w:hAnsi="仿宋" w:cs="仿宋" w:eastAsia="仿宋"/>
          <w:sz w:val="39"/>
          <w:spacing w:val="0"/>
          <w:color w:val="a9bbd5"/>
          <w:b w:val="off"/>
          <w:i w:val="off"/>
        </w:rPr>
        <w:t>304</w:t>
      </w:r>
      <w:bookmarkEnd w:id="8062"/>
    </w:p>
    <w:p>
      <w:r>
        <w:t/>
      </w:r>
    </w:p>
    <w:p>
      <w:pPr>
        <w:sectPr>
          <w:footerReference r:id="rId675"/>
          <w:headerReference r:id="rId676" w:type="default"/>
          <w:type w:val="nextPage"/>
          <w:pgSz w:w="17340" w:h="25540"/>
          <w:pgMar w:left="1620" w:top="1080" w:right="1620" w:bottom="1080" w:header="780" w:footer="780"/>
          <w:cols w:num="1"/>
        </w:sectPr>
      </w:pPr>
    </w:p>
    <w:p>
      <w:pPr>
        <w:pageBreakBefore w:val="off"/>
        <w:tabs/>
        <w:wordWrap w:val="off"/>
        <w:spacing w:before="0" w:after="0" w:line="440" w:lineRule="atLeast"/>
        <w:ind w:left="0" w:right="40"/>
        <w:jc w:val="right"/>
        <w:textAlignment w:val="baseline"/>
        <w:rPr>
          <w:sz w:val="33"/>
        </w:rPr>
      </w:pPr>
      <w:bookmarkStart w:name="" w:id="8063"/>
      <w:r>
        <w:rPr>
          <w:rFonts w:ascii="黑体" w:hAnsi="黑体" w:cs="黑体" w:eastAsia="黑体"/>
          <w:sz w:val="33"/>
          <w:spacing w:val="0"/>
          <w:color w:val="000000"/>
          <w:b w:val="off"/>
          <w:i w:val="off"/>
        </w:rPr>
        <w:t>第五章保健品科学选择指南</w:t>
      </w:r>
      <w:bookmarkEnd w:id="8063"/>
    </w:p>
    <w:p>
      <w:pPr>
        <w:pageBreakBefore w:val="off"/>
        <w:tabs/>
        <w:wordWrap w:val="off"/>
        <w:spacing w:before="0" w:after="0" w:line="780" w:lineRule="exact"/>
        <w:ind w:left="0" w:right="0"/>
        <w:jc w:val="right"/>
        <w:textAlignment w:val="baseline"/>
        <w:rPr>
          <w:sz w:val="41"/>
        </w:rPr>
      </w:pPr>
      <w:bookmarkStart w:name="" w:id="8064"/>
      <w:r>
        <w:rPr>
          <w:rFonts w:ascii="宋体" w:hAnsi="宋体" w:cs="宋体" w:eastAsia="宋体"/>
          <w:sz w:val="41"/>
          <w:spacing w:val="0"/>
          <w:color w:val="000000"/>
          <w:b w:val="off"/>
          <w:i w:val="off"/>
        </w:rPr>
        <w:t/>
      </w:r>
      <w:bookmarkEnd w:id="8064"/>
    </w:p>
    <w:p>
      <w:pPr>
        <w:pageBreakBefore w:val="off"/>
        <w:tabs/>
        <w:wordWrap w:val="off"/>
        <w:spacing w:before="0" w:after="0" w:line="780" w:lineRule="exact"/>
        <w:ind w:left="0" w:right="0"/>
        <w:jc w:val="right"/>
        <w:textAlignment w:val="baseline"/>
        <w:rPr>
          <w:sz w:val="41"/>
        </w:rPr>
      </w:pPr>
      <w:bookmarkStart w:name="" w:id="8065"/>
      <w:r>
        <w:rPr>
          <w:rFonts w:ascii="宋体" w:hAnsi="宋体" w:cs="宋体" w:eastAsia="宋体"/>
          <w:sz w:val="41"/>
          <w:spacing w:val="0"/>
          <w:color w:val="000000"/>
          <w:b w:val="off"/>
          <w:i w:val="off"/>
        </w:rPr>
        <w:t/>
      </w:r>
      <w:bookmarkEnd w:id="8065"/>
    </w:p>
    <w:p>
      <w:pPr>
        <w:pageBreakBefore w:val="off"/>
        <w:tabs/>
        <w:wordWrap w:val="off"/>
        <w:spacing w:before="0" w:after="0" w:line="760" w:lineRule="atLeast"/>
        <w:ind w:left="20" w:right="0"/>
        <w:jc w:val="both"/>
        <w:textAlignment w:val="baseline"/>
        <w:rPr>
          <w:sz w:val="41"/>
        </w:rPr>
      </w:pPr>
      <w:bookmarkStart w:name="" w:id="8066"/>
      <w:r>
        <w:rPr>
          <w:rFonts w:ascii="宋体" w:hAnsi="宋体" w:cs="宋体" w:eastAsia="宋体"/>
          <w:sz w:val="41"/>
          <w:spacing w:val="0"/>
          <w:color w:val="000000"/>
          <w:b w:val="off"/>
          <w:i w:val="off"/>
        </w:rPr>
        <w:t>抗血小板药物(如阿司匹林)，需要定期监测出血风险。</w:t>
      </w:r>
      <w:bookmarkEnd w:id="8066"/>
    </w:p>
    <w:p>
      <w:pPr>
        <w:pageBreakBefore w:val="off"/>
        <w:tabs/>
        <w:wordWrap w:val="off"/>
        <w:spacing w:before="0" w:after="0" w:line="760" w:lineRule="atLeast"/>
        <w:ind w:left="820" w:right="0"/>
        <w:jc w:val="both"/>
        <w:textAlignment w:val="baseline"/>
        <w:rPr>
          <w:sz w:val="41"/>
        </w:rPr>
      </w:pPr>
      <w:bookmarkStart w:name="" w:id="8067"/>
      <w:r>
        <w:rPr>
          <w:rFonts w:ascii="宋体" w:hAnsi="宋体" w:cs="宋体" w:eastAsia="宋体"/>
          <w:sz w:val="41"/>
          <w:spacing w:val="0"/>
          <w:color w:val="000000"/>
          <w:b w:val="off"/>
          <w:i w:val="off"/>
        </w:rPr>
        <w:t>那么，我们应该如何正确地补充鱼油呢?</w:t>
      </w:r>
      <w:bookmarkEnd w:id="8067"/>
    </w:p>
    <w:p>
      <w:pPr>
        <w:pageBreakBefore w:val="off"/>
        <w:tabs/>
        <w:wordWrap w:val="off"/>
        <w:spacing w:before="0" w:after="0" w:line="760" w:lineRule="atLeast"/>
        <w:ind w:left="20" w:right="0" w:firstLine="800"/>
        <w:jc w:val="both"/>
        <w:textAlignment w:val="baseline"/>
        <w:rPr>
          <w:sz w:val="41"/>
        </w:rPr>
      </w:pPr>
      <w:bookmarkStart w:name="" w:id="8068"/>
      <w:r>
        <w:rPr>
          <w:rFonts w:ascii="宋体" w:hAnsi="宋体" w:cs="宋体" w:eastAsia="宋体"/>
          <w:sz w:val="41"/>
          <w:spacing w:val="0"/>
          <w:color w:val="000000"/>
          <w:b w:val="off"/>
          <w:i w:val="off"/>
        </w:rPr>
        <w:t>健康人群补充鱼油的最佳途径就是日常饮食摄入。建议每周食用两次富</w:t>
      </w:r>
      <w:r>
        <w:rPr>
          <w:rFonts w:ascii="宋体" w:hAnsi="宋体" w:cs="宋体" w:eastAsia="宋体"/>
          <w:sz w:val="41"/>
          <w:spacing w:val="0"/>
          <w:color w:val="000000"/>
          <w:b w:val="off"/>
          <w:i w:val="off"/>
        </w:rPr>
        <w:t>含 Omega-3多不饱和脂肪酸的深海鱼类，如三文鱼、鳕鱼、金枪鱼等。这种</w:t>
      </w:r>
      <w:r>
        <w:rPr>
          <w:rFonts w:ascii="宋体" w:hAnsi="宋体" w:cs="宋体" w:eastAsia="宋体"/>
          <w:sz w:val="41"/>
          <w:spacing w:val="0"/>
          <w:color w:val="000000"/>
          <w:b w:val="off"/>
          <w:i w:val="off"/>
        </w:rPr>
        <w:t>天然的摄入方式不仅能补充 Omega-3，还能获取优质蛋白质、维生素D等其</w:t>
      </w:r>
      <w:r>
        <w:rPr>
          <w:rFonts w:ascii="宋体" w:hAnsi="宋体" w:cs="宋体" w:eastAsia="宋体"/>
          <w:sz w:val="41"/>
          <w:spacing w:val="0"/>
          <w:color w:val="000000"/>
          <w:b w:val="off"/>
          <w:i w:val="off"/>
        </w:rPr>
        <w:t>他营养素。</w:t>
      </w:r>
      <w:bookmarkEnd w:id="8068"/>
    </w:p>
    <w:p>
      <w:pPr>
        <w:pageBreakBefore w:val="off"/>
        <w:tabs/>
        <w:wordWrap w:val="off"/>
        <w:spacing w:before="0" w:after="0" w:line="760" w:lineRule="atLeast"/>
        <w:ind w:left="20" w:right="40" w:firstLine="800"/>
        <w:jc w:val="both"/>
        <w:textAlignment w:val="baseline"/>
        <w:rPr>
          <w:sz w:val="41"/>
        </w:rPr>
      </w:pPr>
      <w:bookmarkStart w:name="" w:id="8069"/>
      <w:r>
        <w:rPr>
          <w:rFonts w:ascii="宋体" w:hAnsi="宋体" w:cs="宋体" w:eastAsia="宋体"/>
          <w:sz w:val="41"/>
          <w:spacing w:val="0"/>
          <w:color w:val="000000"/>
          <w:b w:val="off"/>
          <w:i w:val="off"/>
        </w:rPr>
        <w:t>当日常饮食无法满足摄入需求时，可以选择补充剂。目前常见的</w:t>
      </w:r>
      <w:r>
        <w:rPr>
          <w:rFonts w:ascii="宋体" w:hAnsi="宋体" w:cs="宋体" w:eastAsia="宋体"/>
          <w:sz w:val="41"/>
          <w:spacing w:val="0"/>
          <w:color w:val="000000"/>
          <w:b w:val="off"/>
          <w:i w:val="off"/>
        </w:rPr>
        <w:t>Omega-3补充剂有以下3种。</w:t>
      </w:r>
      <w:bookmarkEnd w:id="8069"/>
    </w:p>
    <w:p>
      <w:pPr>
        <w:pageBreakBefore w:val="off"/>
        <w:tabs/>
        <w:wordWrap w:val="off"/>
        <w:spacing w:before="0" w:after="0" w:line="760" w:lineRule="atLeast"/>
        <w:ind w:left="820" w:right="0"/>
        <w:jc w:val="both"/>
        <w:textAlignment w:val="baseline"/>
        <w:rPr>
          <w:sz w:val="41"/>
        </w:rPr>
      </w:pPr>
      <w:bookmarkStart w:name="" w:id="8070"/>
      <w:r>
        <w:rPr>
          <w:rFonts w:ascii="宋体" w:hAnsi="宋体" w:cs="宋体" w:eastAsia="宋体"/>
          <w:sz w:val="41"/>
          <w:spacing w:val="0"/>
          <w:color w:val="000000"/>
          <w:b w:val="off"/>
          <w:i w:val="off"/>
        </w:rPr>
        <w:t>第一种, Omega-3脂肪酸乙酯,主要成分是 EPA、DHA。</w:t>
      </w:r>
      <w:bookmarkEnd w:id="8070"/>
    </w:p>
    <w:p>
      <w:pPr>
        <w:pageBreakBefore w:val="off"/>
        <w:tabs/>
        <w:wordWrap w:val="off"/>
        <w:spacing w:before="0" w:after="0" w:line="760" w:lineRule="atLeast"/>
        <w:ind w:left="820" w:right="0"/>
        <w:jc w:val="both"/>
        <w:textAlignment w:val="baseline"/>
        <w:rPr>
          <w:sz w:val="41"/>
        </w:rPr>
      </w:pPr>
      <w:bookmarkStart w:name="" w:id="8071"/>
      <w:r>
        <w:rPr>
          <w:rFonts w:ascii="宋体" w:hAnsi="宋体" w:cs="宋体" w:eastAsia="宋体"/>
          <w:sz w:val="41"/>
          <w:spacing w:val="0"/>
          <w:color w:val="000000"/>
          <w:b w:val="off"/>
          <w:i w:val="off"/>
        </w:rPr>
        <w:t>第二种，二十碳五烯酸乙酯，主要成分是 EPA。</w:t>
      </w:r>
      <w:bookmarkEnd w:id="8071"/>
    </w:p>
    <w:p>
      <w:pPr>
        <w:pageBreakBefore w:val="off"/>
        <w:tabs/>
        <w:wordWrap w:val="off"/>
        <w:spacing w:before="0" w:after="0" w:line="760" w:lineRule="atLeast"/>
        <w:ind w:left="20" w:right="0" w:firstLine="800"/>
        <w:jc w:val="both"/>
        <w:textAlignment w:val="baseline"/>
        <w:rPr>
          <w:sz w:val="41"/>
        </w:rPr>
      </w:pPr>
      <w:bookmarkStart w:name="" w:id="8072"/>
      <w:r>
        <w:rPr>
          <w:rFonts w:ascii="宋体" w:hAnsi="宋体" w:cs="宋体" w:eastAsia="宋体"/>
          <w:sz w:val="41"/>
          <w:spacing w:val="0"/>
          <w:color w:val="000000"/>
          <w:b w:val="off"/>
          <w:i w:val="off"/>
        </w:rPr>
        <w:t>第三种， Omega-3羧酸，主要成分是 EPA、DHA和二十二碳五烯酸</w:t>
      </w:r>
      <w:r>
        <w:rPr>
          <w:rFonts w:ascii="宋体" w:hAnsi="宋体" w:cs="宋体" w:eastAsia="宋体"/>
          <w:sz w:val="41"/>
          <w:spacing w:val="0"/>
          <w:color w:val="000000"/>
          <w:b w:val="off"/>
          <w:i w:val="off"/>
        </w:rPr>
        <w:t>(DPA)。</w:t>
      </w:r>
      <w:bookmarkEnd w:id="8072"/>
    </w:p>
    <w:p>
      <w:pPr>
        <w:pageBreakBefore w:val="off"/>
        <w:tabs/>
        <w:wordWrap w:val="off"/>
        <w:spacing w:before="0" w:after="0" w:line="760" w:lineRule="atLeast"/>
        <w:ind w:left="20" w:right="20" w:firstLine="800"/>
        <w:jc w:val="both"/>
        <w:textAlignment w:val="baseline"/>
        <w:rPr>
          <w:sz w:val="41"/>
        </w:rPr>
      </w:pPr>
      <w:bookmarkStart w:name="" w:id="8073"/>
      <w:r>
        <w:rPr>
          <w:rFonts w:ascii="宋体" w:hAnsi="宋体" w:cs="宋体" w:eastAsia="宋体"/>
          <w:sz w:val="41"/>
          <w:spacing w:val="0"/>
          <w:color w:val="000000"/>
          <w:b w:val="off"/>
          <w:i w:val="off"/>
        </w:rPr>
        <w:t>这三种补充剂，更推荐第二种，它的EPA含量最高，达到了处方级鱼油</w:t>
      </w:r>
      <w:r>
        <w:rPr>
          <w:rFonts w:ascii="宋体" w:hAnsi="宋体" w:cs="宋体" w:eastAsia="宋体"/>
          <w:sz w:val="41"/>
          <w:spacing w:val="0"/>
          <w:color w:val="000000"/>
          <w:b w:val="off"/>
          <w:i w:val="off"/>
        </w:rPr>
        <w:t>的标准，处方级鱼油在监管和评估、成分和纯度、疗效和安全性等方面都要更</w:t>
      </w:r>
      <w:r>
        <w:rPr>
          <w:rFonts w:ascii="宋体" w:hAnsi="宋体" w:cs="宋体" w:eastAsia="宋体"/>
          <w:sz w:val="41"/>
          <w:spacing w:val="0"/>
          <w:color w:val="000000"/>
          <w:b w:val="off"/>
          <w:i w:val="off"/>
        </w:rPr>
        <w:t>好。冠心病、心脑血管疾病患者，可以在医生的指导下购买合适的处方级鱼</w:t>
      </w:r>
      <w:r>
        <w:rPr>
          <w:rFonts w:ascii="宋体" w:hAnsi="宋体" w:cs="宋体" w:eastAsia="宋体"/>
          <w:sz w:val="41"/>
          <w:spacing w:val="0"/>
          <w:color w:val="000000"/>
          <w:b w:val="off"/>
          <w:i w:val="off"/>
        </w:rPr>
        <w:t>油，用法用量遵医嘱。</w:t>
      </w:r>
      <w:bookmarkEnd w:id="8073"/>
    </w:p>
    <w:p>
      <w:pPr>
        <w:pageBreakBefore w:val="off"/>
        <w:tabs/>
        <w:wordWrap w:val="off"/>
        <w:spacing w:before="0" w:after="0" w:line="760" w:lineRule="atLeast"/>
        <w:ind w:left="20" w:right="40" w:firstLine="800"/>
        <w:jc w:val="both"/>
        <w:textAlignment w:val="baseline"/>
        <w:rPr>
          <w:sz w:val="41"/>
        </w:rPr>
      </w:pPr>
      <w:bookmarkStart w:name="" w:id="8074"/>
      <w:r>
        <w:rPr>
          <w:rFonts w:ascii="宋体" w:hAnsi="宋体" w:cs="宋体" w:eastAsia="宋体"/>
          <w:sz w:val="41"/>
          <w:spacing w:val="0"/>
          <w:color w:val="000000"/>
          <w:b w:val="off"/>
          <w:i w:val="off"/>
        </w:rPr>
        <w:t>还要特别提醒的是，千万不要过量补充鱼油。毕竟鱼油属于脂肪，过量</w:t>
      </w:r>
      <w:r>
        <w:rPr>
          <w:rFonts w:ascii="宋体" w:hAnsi="宋体" w:cs="宋体" w:eastAsia="宋体"/>
          <w:sz w:val="41"/>
          <w:spacing w:val="0"/>
          <w:color w:val="000000"/>
          <w:b w:val="off"/>
          <w:i w:val="off"/>
        </w:rPr>
        <w:t>服用会导致总胆固醇水平升高，危害健康。</w:t>
      </w:r>
      <w:bookmarkEnd w:id="8074"/>
    </w:p>
    <w:p>
      <w:pPr>
        <w:pageBreakBefore w:val="off"/>
        <w:tabs/>
        <w:wordWrap w:val="off"/>
        <w:spacing w:before="0" w:after="0" w:line="780" w:lineRule="exact"/>
        <w:ind w:left="0" w:right="0"/>
        <w:jc w:val="both"/>
        <w:textAlignment w:val="baseline"/>
        <w:rPr>
          <w:sz w:val="41"/>
        </w:rPr>
      </w:pPr>
      <w:bookmarkStart w:name="" w:id="8075"/>
      <w:r>
        <w:rPr>
          <w:rFonts w:ascii="宋体" w:hAnsi="宋体" w:cs="宋体" w:eastAsia="宋体"/>
          <w:sz w:val="41"/>
          <w:spacing w:val="0"/>
          <w:color w:val="000000"/>
          <w:b w:val="off"/>
          <w:i w:val="off"/>
        </w:rPr>
        <w:t/>
      </w:r>
      <w:bookmarkEnd w:id="8075"/>
    </w:p>
    <w:p>
      <w:pPr>
        <w:pageBreakBefore w:val="off"/>
        <w:tabs/>
        <w:wordWrap w:val="off"/>
        <w:spacing w:before="0" w:after="0" w:line="720" w:lineRule="atLeast"/>
        <w:ind w:left="20" w:right="0"/>
        <w:jc w:val="both"/>
        <w:textAlignment w:val="baseline"/>
        <w:rPr>
          <w:sz w:val="53"/>
        </w:rPr>
      </w:pPr>
      <w:bookmarkStart w:name="" w:id="8076"/>
      <w:r>
        <w:rPr>
          <w:rFonts w:ascii="黑体" w:hAnsi="黑体" w:cs="黑体" w:eastAsia="黑体"/>
          <w:sz w:val="53"/>
          <w:spacing w:val="0"/>
          <w:color w:val="000000"/>
          <w:b w:val="on"/>
          <w:i w:val="off"/>
        </w:rPr>
        <w:t>辅酶Q10</w:t>
      </w:r>
      <w:bookmarkEnd w:id="8076"/>
    </w:p>
    <w:p>
      <w:pPr>
        <w:pageBreakBefore w:val="off"/>
        <w:tabs/>
        <w:wordWrap w:val="off"/>
        <w:spacing w:before="0" w:after="0" w:line="780" w:lineRule="exact"/>
        <w:ind w:left="0" w:right="0"/>
        <w:jc w:val="both"/>
        <w:textAlignment w:val="baseline"/>
        <w:rPr>
          <w:sz w:val="41"/>
        </w:rPr>
      </w:pPr>
      <w:bookmarkStart w:name="" w:id="8077"/>
      <w:r>
        <w:rPr>
          <w:rFonts w:ascii="宋体" w:hAnsi="宋体" w:cs="宋体" w:eastAsia="宋体"/>
          <w:sz w:val="41"/>
          <w:spacing w:val="0"/>
          <w:color w:val="000000"/>
          <w:b w:val="off"/>
          <w:i w:val="off"/>
        </w:rPr>
        <w:t/>
      </w:r>
      <w:bookmarkEnd w:id="8077"/>
    </w:p>
    <w:p>
      <w:pPr>
        <w:pageBreakBefore w:val="off"/>
        <w:tabs/>
        <w:wordWrap w:val="off"/>
        <w:spacing w:before="0" w:after="0" w:line="760" w:lineRule="atLeast"/>
        <w:ind w:left="20" w:right="60" w:firstLine="800"/>
        <w:jc w:val="both"/>
        <w:textAlignment w:val="baseline"/>
        <w:rPr>
          <w:sz w:val="41"/>
        </w:rPr>
      </w:pPr>
      <w:bookmarkStart w:name="" w:id="8078"/>
      <w:r>
        <w:rPr>
          <w:rFonts w:ascii="宋体" w:hAnsi="宋体" w:cs="宋体" w:eastAsia="宋体"/>
          <w:sz w:val="41"/>
          <w:spacing w:val="0"/>
          <w:color w:val="000000"/>
          <w:b w:val="off"/>
          <w:i w:val="off"/>
        </w:rPr>
        <w:t>辅酶Q10，又称“泛醌”，是一种脂溶性醌类化合物，它是线粒体①产生</w:t>
      </w:r>
      <w:r>
        <w:rPr>
          <w:rFonts w:ascii="宋体" w:hAnsi="宋体" w:cs="宋体" w:eastAsia="宋体"/>
          <w:sz w:val="41"/>
          <w:spacing w:val="0"/>
          <w:color w:val="000000"/>
          <w:b w:val="off"/>
          <w:i w:val="off"/>
        </w:rPr>
        <w:t>能量的关键成分，可以说是人体能量代谢的“点火器”。辅酶Q10广泛分布于</w:t>
      </w:r>
      <w:bookmarkEnd w:id="8078"/>
    </w:p>
    <w:p>
      <w:pPr>
        <w:pageBreakBefore w:val="off"/>
        <w:tabs/>
        <w:wordWrap w:val="off"/>
        <w:spacing w:before="0" w:after="0" w:line="780" w:lineRule="exact"/>
        <w:ind w:left="0" w:right="0"/>
        <w:jc w:val="both"/>
        <w:textAlignment w:val="baseline"/>
        <w:rPr>
          <w:sz w:val="41"/>
        </w:rPr>
      </w:pPr>
      <w:bookmarkStart w:name="" w:id="8079"/>
      <w:r>
        <w:rPr>
          <w:rFonts w:ascii="宋体" w:hAnsi="宋体" w:cs="宋体" w:eastAsia="宋体"/>
          <w:sz w:val="41"/>
          <w:spacing w:val="0"/>
          <w:color w:val="000000"/>
          <w:b w:val="off"/>
          <w:i w:val="off"/>
        </w:rPr>
        <w:t/>
      </w:r>
      <w:bookmarkEnd w:id="8079"/>
    </w:p>
    <w:p>
      <w:pPr>
        <w:pageBreakBefore w:val="off"/>
        <w:tabs/>
        <w:wordWrap w:val="off"/>
        <w:spacing w:before="0" w:after="0" w:line="420" w:lineRule="atLeast"/>
        <w:ind w:left="20" w:right="0"/>
        <w:jc w:val="both"/>
        <w:textAlignment w:val="baseline"/>
        <w:rPr>
          <w:sz w:val="29"/>
        </w:rPr>
      </w:pPr>
      <w:bookmarkStart w:name="" w:id="8080"/>
      <w:r>
        <w:rPr>
          <w:rFonts w:ascii="黑体" w:hAnsi="黑体" w:cs="黑体" w:eastAsia="黑体"/>
          <w:sz w:val="29"/>
          <w:spacing w:val="0"/>
          <w:color w:val="000000"/>
          <w:b w:val="off"/>
          <w:i w:val="off"/>
        </w:rPr>
        <w:t>① 线粒体是细胞中制造能量的结构。</w:t>
      </w:r>
      <w:bookmarkEnd w:id="8080"/>
    </w:p>
    <w:p>
      <w:pPr>
        <w:pageBreakBefore w:val="off"/>
        <w:tabs/>
        <w:wordWrap w:val="off"/>
        <w:spacing w:before="0" w:after="0" w:line="440" w:lineRule="exact"/>
        <w:ind w:left="0" w:right="0"/>
        <w:jc w:val="both"/>
        <w:textAlignment w:val="baseline"/>
        <w:rPr>
          <w:sz w:val="29"/>
        </w:rPr>
      </w:pPr>
      <w:bookmarkStart w:name="" w:id="8081"/>
      <w:r>
        <w:rPr>
          <w:rFonts w:ascii="宋体" w:hAnsi="宋体" w:cs="宋体" w:eastAsia="宋体"/>
          <w:sz w:val="29"/>
          <w:spacing w:val="0"/>
          <w:color w:val="000000"/>
          <w:b w:val="off"/>
          <w:i w:val="off"/>
        </w:rPr>
        <w:t/>
      </w:r>
      <w:bookmarkEnd w:id="8081"/>
    </w:p>
    <w:p>
      <w:pPr>
        <w:pageBreakBefore w:val="off"/>
        <w:tabs/>
        <w:wordWrap w:val="off"/>
        <w:spacing w:before="0" w:after="0" w:line="440" w:lineRule="exact"/>
        <w:ind w:left="0" w:right="0"/>
        <w:jc w:val="both"/>
        <w:textAlignment w:val="baseline"/>
        <w:rPr>
          <w:sz w:val="29"/>
        </w:rPr>
      </w:pPr>
      <w:bookmarkStart w:name="" w:id="8082"/>
      <w:r>
        <w:rPr>
          <w:rFonts w:ascii="宋体" w:hAnsi="宋体" w:cs="宋体" w:eastAsia="宋体"/>
          <w:sz w:val="29"/>
          <w:spacing w:val="0"/>
          <w:color w:val="000000"/>
          <w:b w:val="off"/>
          <w:i w:val="off"/>
        </w:rPr>
        <w:t/>
      </w:r>
      <w:bookmarkEnd w:id="8082"/>
    </w:p>
    <w:p>
      <w:pPr>
        <w:pageBreakBefore w:val="off"/>
        <w:tabs/>
        <w:wordWrap w:val="off"/>
        <w:spacing w:before="0" w:after="0" w:line="520" w:lineRule="atLeast"/>
        <w:ind w:left="0" w:right="80"/>
        <w:jc w:val="right"/>
        <w:textAlignment w:val="baseline"/>
        <w:rPr>
          <w:sz w:val="39"/>
        </w:rPr>
      </w:pPr>
      <w:bookmarkStart w:name="" w:id="8083"/>
      <w:r>
        <w:rPr>
          <w:rFonts w:ascii="宋体" w:hAnsi="宋体" w:cs="宋体" w:eastAsia="宋体"/>
          <w:sz w:val="39"/>
          <w:spacing w:val="0"/>
          <w:color w:val="000000"/>
          <w:b w:val="off"/>
          <w:i w:val="off"/>
        </w:rPr>
        <w:t>305</w:t>
      </w:r>
      <w:bookmarkEnd w:id="8083"/>
    </w:p>
    <w:p>
      <w:r>
        <w:t/>
      </w:r>
    </w:p>
    <w:p>
      <w:pPr>
        <w:sectPr>
          <w:footerReference r:id="rId677"/>
          <w:headerReference r:id="rId678" w:type="default"/>
          <w:type w:val="nextPage"/>
          <w:pgSz w:w="17060" w:h="25400"/>
          <w:pgMar w:left="1580" w:top="1080" w:right="1580" w:bottom="1080" w:header="780" w:footer="780"/>
          <w:cols w:num="1"/>
        </w:sectPr>
      </w:pPr>
    </w:p>
    <w:p>
      <w:pPr>
        <w:pageBreakBefore w:val="off"/>
        <w:tabs/>
        <w:wordWrap w:val="off"/>
        <w:spacing w:before="0" w:after="0" w:line="440" w:lineRule="atLeast"/>
        <w:ind w:left="0" w:right="0"/>
        <w:jc w:val="both"/>
        <w:textAlignment w:val="baseline"/>
        <w:rPr>
          <w:sz w:val="33"/>
        </w:rPr>
      </w:pPr>
      <w:bookmarkStart w:name="" w:id="8084"/>
      <w:r>
        <w:rPr>
          <w:rFonts w:ascii="黑体" w:hAnsi="黑体" w:cs="黑体" w:eastAsia="黑体"/>
          <w:sz w:val="33"/>
          <w:spacing w:val="0"/>
          <w:color w:val="a5b7d4"/>
          <w:b w:val="off"/>
          <w:i w:val="off"/>
        </w:rPr>
        <w:t>第三部分全方位构建家庭健康管理系统</w:t>
      </w:r>
      <w:bookmarkEnd w:id="8084"/>
    </w:p>
    <w:p>
      <w:pPr>
        <w:pageBreakBefore w:val="off"/>
        <w:tabs/>
        <w:wordWrap w:val="off"/>
        <w:spacing w:before="0" w:after="0" w:line="800" w:lineRule="exact"/>
        <w:ind w:left="0" w:right="0"/>
        <w:jc w:val="both"/>
        <w:textAlignment w:val="baseline"/>
        <w:rPr>
          <w:sz w:val="41"/>
        </w:rPr>
      </w:pPr>
      <w:bookmarkStart w:name="" w:id="8085"/>
      <w:r>
        <w:rPr>
          <w:rFonts w:ascii="宋体" w:hAnsi="宋体" w:cs="宋体" w:eastAsia="宋体"/>
          <w:sz w:val="41"/>
          <w:spacing w:val="0"/>
          <w:color w:val="000000"/>
          <w:b w:val="off"/>
          <w:i w:val="off"/>
        </w:rPr>
        <w:t/>
      </w:r>
      <w:bookmarkEnd w:id="8085"/>
    </w:p>
    <w:p>
      <w:pPr>
        <w:pageBreakBefore w:val="off"/>
        <w:tabs/>
        <w:wordWrap w:val="off"/>
        <w:spacing w:before="0" w:after="0" w:line="800" w:lineRule="exact"/>
        <w:ind w:left="0" w:right="0"/>
        <w:jc w:val="both"/>
        <w:textAlignment w:val="baseline"/>
        <w:rPr>
          <w:sz w:val="41"/>
        </w:rPr>
      </w:pPr>
      <w:bookmarkStart w:name="" w:id="8086"/>
      <w:r>
        <w:rPr>
          <w:rFonts w:ascii="宋体" w:hAnsi="宋体" w:cs="宋体" w:eastAsia="宋体"/>
          <w:sz w:val="41"/>
          <w:spacing w:val="0"/>
          <w:color w:val="000000"/>
          <w:b w:val="off"/>
          <w:i w:val="off"/>
        </w:rPr>
        <w:t/>
      </w:r>
      <w:bookmarkEnd w:id="8086"/>
    </w:p>
    <w:p>
      <w:pPr>
        <w:pageBreakBefore w:val="off"/>
        <w:tabs/>
        <w:wordWrap w:val="off"/>
        <w:spacing w:before="0" w:after="0" w:line="780" w:lineRule="atLeast"/>
        <w:ind w:left="0" w:right="20"/>
        <w:jc w:val="both"/>
        <w:textAlignment w:val="baseline"/>
        <w:rPr>
          <w:sz w:val="41"/>
        </w:rPr>
      </w:pPr>
      <w:bookmarkStart w:name="" w:id="8087"/>
      <w:r>
        <w:rPr>
          <w:rFonts w:ascii="宋体" w:hAnsi="宋体" w:cs="宋体" w:eastAsia="宋体"/>
          <w:sz w:val="41"/>
          <w:spacing w:val="0"/>
          <w:color w:val="000000"/>
          <w:b w:val="off"/>
          <w:i w:val="off"/>
        </w:rPr>
        <w:t>全身各组织器官中，尤其在心肌等能量需求旺盛的组织中浓度较高。此外，辅</w:t>
      </w:r>
      <w:r>
        <w:rPr>
          <w:rFonts w:ascii="宋体" w:hAnsi="宋体" w:cs="宋体" w:eastAsia="宋体"/>
          <w:sz w:val="41"/>
          <w:spacing w:val="0"/>
          <w:color w:val="000000"/>
          <w:b w:val="off"/>
          <w:i w:val="off"/>
        </w:rPr>
        <w:t>酶Q10还具有显著的抗氧化特性，能够稳定细胞膜结构，起到抗氧化、抗炎</w:t>
      </w:r>
      <w:r>
        <w:rPr>
          <w:rFonts w:ascii="宋体" w:hAnsi="宋体" w:cs="宋体" w:eastAsia="宋体"/>
          <w:sz w:val="41"/>
          <w:spacing w:val="0"/>
          <w:color w:val="000000"/>
          <w:b w:val="off"/>
          <w:i w:val="off"/>
        </w:rPr>
        <w:t>的双重作用。</w:t>
      </w:r>
      <w:bookmarkEnd w:id="8087"/>
    </w:p>
    <w:p>
      <w:pPr>
        <w:pageBreakBefore w:val="off"/>
        <w:tabs/>
        <w:wordWrap w:val="off"/>
        <w:spacing w:before="0" w:after="0" w:line="780" w:lineRule="atLeast"/>
        <w:ind w:left="0" w:right="20" w:firstLine="840"/>
        <w:jc w:val="both"/>
        <w:textAlignment w:val="baseline"/>
        <w:rPr>
          <w:sz w:val="41"/>
        </w:rPr>
      </w:pPr>
      <w:bookmarkStart w:name="" w:id="8088"/>
      <w:r>
        <w:rPr>
          <w:rFonts w:ascii="宋体" w:hAnsi="宋体" w:cs="宋体" w:eastAsia="宋体"/>
          <w:sz w:val="41"/>
          <w:spacing w:val="0"/>
          <w:color w:val="000000"/>
          <w:b w:val="off"/>
          <w:i w:val="off"/>
        </w:rPr>
        <w:t>人体内辅酶Q10的水平与年龄密切相关：20岁左右达到峰值，之后便持</w:t>
      </w:r>
      <w:r>
        <w:rPr>
          <w:rFonts w:ascii="宋体" w:hAnsi="宋体" w:cs="宋体" w:eastAsia="宋体"/>
          <w:sz w:val="41"/>
          <w:spacing w:val="0"/>
          <w:color w:val="000000"/>
          <w:b w:val="off"/>
          <w:i w:val="off"/>
        </w:rPr>
        <w:t>续下降，其中在心肌组织中的下降幅度最大。研究表明，65岁左右的老年人</w:t>
      </w:r>
      <w:r>
        <w:rPr>
          <w:rFonts w:ascii="宋体" w:hAnsi="宋体" w:cs="宋体" w:eastAsia="宋体"/>
          <w:sz w:val="41"/>
          <w:spacing w:val="0"/>
          <w:color w:val="000000"/>
          <w:b w:val="off"/>
          <w:i w:val="off"/>
        </w:rPr>
        <w:t>身体中的辅酶Q10含量仅为20岁时的一半。值得注意的是，精神压力过大和</w:t>
      </w:r>
      <w:r>
        <w:rPr>
          <w:rFonts w:ascii="宋体" w:hAnsi="宋体" w:cs="宋体" w:eastAsia="宋体"/>
          <w:sz w:val="41"/>
          <w:spacing w:val="0"/>
          <w:color w:val="000000"/>
          <w:b w:val="off"/>
          <w:i w:val="off"/>
        </w:rPr>
        <w:t>身体疲劳也会加速辅酶Q10的消耗。</w:t>
      </w:r>
      <w:bookmarkEnd w:id="8088"/>
    </w:p>
    <w:p>
      <w:pPr>
        <w:pageBreakBefore w:val="off"/>
        <w:tabs/>
        <w:wordWrap w:val="off"/>
        <w:spacing w:before="0" w:after="0" w:line="780" w:lineRule="atLeast"/>
        <w:ind w:left="0" w:right="0" w:firstLine="840"/>
        <w:jc w:val="both"/>
        <w:textAlignment w:val="baseline"/>
        <w:rPr>
          <w:sz w:val="41"/>
        </w:rPr>
      </w:pPr>
      <w:bookmarkStart w:name="" w:id="8089"/>
      <w:r>
        <w:rPr>
          <w:rFonts w:ascii="宋体" w:hAnsi="宋体" w:cs="宋体" w:eastAsia="宋体"/>
          <w:sz w:val="41"/>
          <w:spacing w:val="0"/>
          <w:color w:val="000000"/>
          <w:b w:val="off"/>
          <w:i w:val="off"/>
        </w:rPr>
        <w:t>目前市场上存在大量以“保护心脏”为卖点的辅酶Q10保健品。然而，</w:t>
      </w:r>
      <w:r>
        <w:rPr>
          <w:rFonts w:ascii="宋体" w:hAnsi="宋体" w:cs="宋体" w:eastAsia="宋体"/>
          <w:sz w:val="41"/>
          <w:spacing w:val="0"/>
          <w:color w:val="000000"/>
          <w:b w:val="off"/>
          <w:i w:val="off"/>
        </w:rPr>
        <w:t>在国家市场监督管理总局发布的《保健食品原料目录》中，辅酶Q10的功效</w:t>
      </w:r>
      <w:r>
        <w:rPr>
          <w:rFonts w:ascii="宋体" w:hAnsi="宋体" w:cs="宋体" w:eastAsia="宋体"/>
          <w:sz w:val="41"/>
          <w:spacing w:val="0"/>
          <w:color w:val="000000"/>
          <w:b w:val="off"/>
          <w:i w:val="off"/>
        </w:rPr>
        <w:t>仅限于增强免疫力和抗氧化，并未包含任何关于心脏保护功能的描述。虽然部</w:t>
      </w:r>
      <w:r>
        <w:rPr>
          <w:rFonts w:ascii="宋体" w:hAnsi="宋体" w:cs="宋体" w:eastAsia="宋体"/>
          <w:sz w:val="41"/>
          <w:spacing w:val="0"/>
          <w:color w:val="000000"/>
          <w:b w:val="off"/>
          <w:i w:val="off"/>
        </w:rPr>
        <w:t>分治疗指南和专家都将辅酶Q10列为心衰的辅助治疗药物，但需要强调的是，</w:t>
      </w:r>
      <w:r>
        <w:rPr>
          <w:rFonts w:ascii="宋体" w:hAnsi="宋体" w:cs="宋体" w:eastAsia="宋体"/>
          <w:sz w:val="41"/>
          <w:spacing w:val="0"/>
          <w:color w:val="000000"/>
          <w:b w:val="off"/>
          <w:i w:val="off"/>
        </w:rPr>
        <w:t>“辅助治疗”意味着它不是标准治疗方案，现有证据不足以证明其确切疗效，</w:t>
      </w:r>
      <w:r>
        <w:rPr>
          <w:rFonts w:ascii="宋体" w:hAnsi="宋体" w:cs="宋体" w:eastAsia="宋体"/>
          <w:sz w:val="41"/>
          <w:spacing w:val="0"/>
          <w:color w:val="000000"/>
          <w:b w:val="off"/>
          <w:i w:val="off"/>
        </w:rPr>
        <w:t>目前的共识仅停留在“使用安全”的层面。</w:t>
      </w:r>
      <w:bookmarkEnd w:id="8089"/>
    </w:p>
    <w:p>
      <w:pPr>
        <w:pageBreakBefore w:val="off"/>
        <w:tabs/>
        <w:wordWrap w:val="off"/>
        <w:spacing w:before="0" w:after="0" w:line="780" w:lineRule="atLeast"/>
        <w:ind w:left="0" w:right="0" w:firstLine="840"/>
        <w:jc w:val="both"/>
        <w:textAlignment w:val="baseline"/>
        <w:rPr>
          <w:sz w:val="41"/>
        </w:rPr>
      </w:pPr>
      <w:bookmarkStart w:name="" w:id="8090"/>
      <w:r>
        <w:rPr>
          <w:rFonts w:ascii="宋体" w:hAnsi="宋体" w:cs="宋体" w:eastAsia="宋体"/>
          <w:sz w:val="41"/>
          <w:spacing w:val="0"/>
          <w:color w:val="000000"/>
          <w:b w:val="off"/>
          <w:i w:val="off"/>
        </w:rPr>
        <w:t>不过，这并不意味着辅酶Q10毫无价值。虽然它在心血管健康方面的作</w:t>
      </w:r>
      <w:r>
        <w:rPr>
          <w:rFonts w:ascii="宋体" w:hAnsi="宋体" w:cs="宋体" w:eastAsia="宋体"/>
          <w:sz w:val="41"/>
          <w:spacing w:val="0"/>
          <w:color w:val="000000"/>
          <w:b w:val="off"/>
          <w:i w:val="off"/>
        </w:rPr>
        <w:t>用不如鱼油那样明确，但它对调节血压和血糖有一定帮助。多项临床研究显</w:t>
      </w:r>
      <w:r>
        <w:rPr>
          <w:rFonts w:ascii="宋体" w:hAnsi="宋体" w:cs="宋体" w:eastAsia="宋体"/>
          <w:sz w:val="41"/>
          <w:spacing w:val="0"/>
          <w:color w:val="000000"/>
          <w:b w:val="off"/>
          <w:i w:val="off"/>
        </w:rPr>
        <w:t>示，补充辅酶Q10可以显著降低收缩压，改善空腹血糖和糖化血红蛋白水平。</w:t>
      </w:r>
      <w:r>
        <w:rPr>
          <w:rFonts w:ascii="宋体" w:hAnsi="宋体" w:cs="宋体" w:eastAsia="宋体"/>
          <w:sz w:val="41"/>
          <w:spacing w:val="0"/>
          <w:color w:val="000000"/>
          <w:b w:val="off"/>
          <w:i w:val="off"/>
        </w:rPr>
        <w:t>但需要注意的是，辅酶Q10的作用呈现出U形剂量效应——适量补充有益，</w:t>
      </w:r>
      <w:r>
        <w:rPr>
          <w:rFonts w:ascii="宋体" w:hAnsi="宋体" w:cs="宋体" w:eastAsia="宋体"/>
          <w:sz w:val="41"/>
          <w:spacing w:val="0"/>
          <w:color w:val="000000"/>
          <w:b w:val="off"/>
          <w:i w:val="off"/>
        </w:rPr>
        <w:t>过量摄入反而可能削弱其效果，甚至适得其反。</w:t>
      </w:r>
      <w:bookmarkEnd w:id="8090"/>
    </w:p>
    <w:p>
      <w:pPr>
        <w:pageBreakBefore w:val="off"/>
        <w:tabs/>
        <w:wordWrap w:val="off"/>
        <w:spacing w:before="0" w:after="0" w:line="780" w:lineRule="atLeast"/>
        <w:ind w:left="0" w:right="0" w:firstLine="840"/>
        <w:jc w:val="both"/>
        <w:textAlignment w:val="baseline"/>
        <w:rPr>
          <w:sz w:val="41"/>
        </w:rPr>
      </w:pPr>
      <w:bookmarkStart w:name="" w:id="8091"/>
      <w:r>
        <w:rPr>
          <w:rFonts w:ascii="宋体" w:hAnsi="宋体" w:cs="宋体" w:eastAsia="宋体"/>
          <w:sz w:val="41"/>
          <w:spacing w:val="0"/>
          <w:color w:val="000000"/>
          <w:b w:val="off"/>
          <w:i w:val="off"/>
        </w:rPr>
        <w:t>如果确实需要额外补充辅酶Q10，该怎么选择呢?市面上的辅酶Q10主</w:t>
      </w:r>
      <w:r>
        <w:rPr>
          <w:rFonts w:ascii="宋体" w:hAnsi="宋体" w:cs="宋体" w:eastAsia="宋体"/>
          <w:sz w:val="41"/>
          <w:spacing w:val="0"/>
          <w:color w:val="000000"/>
          <w:b w:val="off"/>
          <w:i w:val="off"/>
        </w:rPr>
        <w:t>要分为还原型和氧化型，两者功效基本相同，但吸收率都偏低——口服100</w:t>
      </w:r>
      <w:r>
        <w:rPr>
          <w:rFonts w:ascii="宋体" w:hAnsi="宋体" w:cs="宋体" w:eastAsia="宋体"/>
          <w:sz w:val="41"/>
          <w:spacing w:val="0"/>
          <w:color w:val="000000"/>
          <w:b w:val="off"/>
          <w:i w:val="off"/>
        </w:rPr>
        <w:t>毫克粉状辅酶Q10，最终能被吸收的通常只有1毫克左右。如果确实需要补</w:t>
      </w:r>
      <w:r>
        <w:rPr>
          <w:rFonts w:ascii="宋体" w:hAnsi="宋体" w:cs="宋体" w:eastAsia="宋体"/>
          <w:sz w:val="41"/>
          <w:spacing w:val="0"/>
          <w:color w:val="000000"/>
          <w:b w:val="off"/>
          <w:i w:val="off"/>
        </w:rPr>
        <w:t>充，选择氧化型辅酶Q10可能更为稳妥，目前支持辅酶Q10健康功效的临床</w:t>
      </w:r>
      <w:r>
        <w:rPr>
          <w:rFonts w:ascii="宋体" w:hAnsi="宋体" w:cs="宋体" w:eastAsia="宋体"/>
          <w:sz w:val="41"/>
          <w:spacing w:val="0"/>
          <w:color w:val="000000"/>
          <w:b w:val="off"/>
          <w:i w:val="off"/>
        </w:rPr>
        <w:t>试验数据，几乎全部基于氧化型辅酶Q10。</w:t>
      </w:r>
      <w:bookmarkEnd w:id="8091"/>
    </w:p>
    <w:p>
      <w:pPr>
        <w:pageBreakBefore w:val="off"/>
        <w:tabs/>
        <w:wordWrap w:val="off"/>
        <w:spacing w:before="0" w:after="0" w:line="780" w:lineRule="atLeast"/>
        <w:ind w:left="80" w:right="0" w:firstLine="840"/>
        <w:jc w:val="both"/>
        <w:textAlignment w:val="baseline"/>
        <w:rPr>
          <w:sz w:val="41"/>
        </w:rPr>
      </w:pPr>
      <w:bookmarkStart w:name="" w:id="8092"/>
      <w:r>
        <w:rPr>
          <w:rFonts w:ascii="宋体" w:hAnsi="宋体" w:cs="宋体" w:eastAsia="宋体"/>
          <w:sz w:val="41"/>
          <w:spacing w:val="0"/>
          <w:color w:val="000000"/>
          <w:b w:val="off"/>
          <w:i w:val="off"/>
        </w:rPr>
        <w:t>至于辅酶Q10的补充剂量，应该根据具体的健康需求而定。一般来说，</w:t>
      </w:r>
      <w:r>
        <w:rPr>
          <w:rFonts w:ascii="宋体" w:hAnsi="宋体" w:cs="宋体" w:eastAsia="宋体"/>
          <w:sz w:val="41"/>
          <w:spacing w:val="0"/>
          <w:color w:val="a5b7d4"/>
          <w:b w:val="off"/>
          <w:i w:val="off"/>
        </w:rPr>
        <w:t>如果要调整血压、血糖，或改善他汀类药物的副作用，推荐剂量为 100~200</w:t>
      </w:r>
      <w:bookmarkEnd w:id="8092"/>
    </w:p>
    <w:p>
      <w:pPr>
        <w:pageBreakBefore w:val="off"/>
        <w:tabs/>
        <w:wordWrap w:val="off"/>
        <w:spacing w:before="0" w:after="0" w:line="800" w:lineRule="exact"/>
        <w:ind w:left="0" w:right="0"/>
        <w:jc w:val="both"/>
        <w:textAlignment w:val="baseline"/>
        <w:rPr>
          <w:sz w:val="41"/>
        </w:rPr>
      </w:pPr>
      <w:bookmarkStart w:name="" w:id="8093"/>
      <w:r>
        <w:rPr>
          <w:rFonts w:ascii="宋体" w:hAnsi="宋体" w:cs="宋体" w:eastAsia="宋体"/>
          <w:sz w:val="41"/>
          <w:spacing w:val="0"/>
          <w:color w:val="000000"/>
          <w:b w:val="off"/>
          <w:i w:val="off"/>
        </w:rPr>
        <w:t/>
      </w:r>
      <w:bookmarkEnd w:id="8093"/>
    </w:p>
    <w:p>
      <w:pPr>
        <w:pageBreakBefore w:val="off"/>
        <w:tabs/>
        <w:wordWrap w:val="off"/>
        <w:spacing w:before="0" w:after="0" w:line="540" w:lineRule="atLeast"/>
        <w:ind w:left="80" w:right="0"/>
        <w:jc w:val="both"/>
        <w:textAlignment w:val="baseline"/>
        <w:rPr>
          <w:sz w:val="40"/>
        </w:rPr>
      </w:pPr>
      <w:bookmarkStart w:name="" w:id="8094"/>
      <w:r>
        <w:rPr>
          <w:rFonts w:ascii="仿宋" w:hAnsi="仿宋" w:cs="仿宋" w:eastAsia="仿宋"/>
          <w:sz w:val="40"/>
          <w:spacing w:val="0"/>
          <w:color w:val="a5b7d4"/>
          <w:b w:val="off"/>
          <w:i w:val="off"/>
        </w:rPr>
        <w:t>306</w:t>
      </w:r>
      <w:bookmarkEnd w:id="8094"/>
    </w:p>
    <w:p>
      <w:r>
        <w:t/>
      </w:r>
    </w:p>
    <w:p>
      <w:pPr>
        <w:sectPr>
          <w:footerReference r:id="rId679"/>
          <w:headerReference r:id="rId680" w:type="default"/>
          <w:type w:val="nextPage"/>
          <w:pgSz w:w="17340" w:h="25540"/>
          <w:pgMar w:left="1620" w:top="1080" w:right="1620" w:bottom="1080" w:header="780" w:footer="780"/>
          <w:cols w:num="1"/>
        </w:sectPr>
      </w:pPr>
    </w:p>
    <w:p>
      <w:pPr>
        <w:pageBreakBefore w:val="off"/>
        <w:tabs/>
        <w:wordWrap w:val="off"/>
        <w:spacing w:before="0" w:after="0" w:line="460" w:lineRule="atLeast"/>
        <w:ind w:left="0" w:right="0"/>
        <w:jc w:val="right"/>
        <w:textAlignment w:val="baseline"/>
        <w:rPr>
          <w:sz w:val="34"/>
        </w:rPr>
      </w:pPr>
      <w:bookmarkStart w:name="" w:id="8095"/>
      <w:r>
        <w:rPr>
          <w:rFonts w:ascii="黑体" w:hAnsi="黑体" w:cs="黑体" w:eastAsia="黑体"/>
          <w:sz w:val="34"/>
          <w:spacing w:val="0"/>
          <w:color w:val="000000"/>
          <w:b w:val="off"/>
          <w:i w:val="off"/>
        </w:rPr>
        <w:t>第五章保健品科学选择指南</w:t>
      </w:r>
      <w:bookmarkEnd w:id="8095"/>
    </w:p>
    <w:p>
      <w:pPr>
        <w:pageBreakBefore w:val="off"/>
        <w:tabs/>
        <w:wordWrap w:val="off"/>
        <w:spacing w:before="0" w:after="0" w:line="460" w:lineRule="exact"/>
        <w:ind w:left="0" w:right="0"/>
        <w:jc w:val="right"/>
        <w:textAlignment w:val="baseline"/>
        <w:rPr>
          <w:sz w:val="34"/>
        </w:rPr>
      </w:pPr>
      <w:bookmarkStart w:name="" w:id="8096"/>
      <w:r>
        <w:rPr>
          <w:rFonts w:ascii="宋体" w:hAnsi="宋体" w:cs="宋体" w:eastAsia="宋体"/>
          <w:sz w:val="34"/>
          <w:spacing w:val="0"/>
          <w:color w:val="000000"/>
          <w:b w:val="off"/>
          <w:i w:val="off"/>
        </w:rPr>
        <w:t/>
      </w:r>
      <w:bookmarkEnd w:id="8096"/>
    </w:p>
    <w:p>
      <w:pPr>
        <w:pageBreakBefore w:val="off"/>
        <w:tabs/>
        <w:wordWrap w:val="off"/>
        <w:spacing w:before="0" w:after="0" w:line="460" w:lineRule="exact"/>
        <w:ind w:left="0" w:right="0"/>
        <w:jc w:val="right"/>
        <w:textAlignment w:val="baseline"/>
        <w:rPr>
          <w:sz w:val="34"/>
        </w:rPr>
      </w:pPr>
      <w:bookmarkStart w:name="" w:id="8097"/>
      <w:r>
        <w:rPr>
          <w:rFonts w:ascii="宋体" w:hAnsi="宋体" w:cs="宋体" w:eastAsia="宋体"/>
          <w:sz w:val="34"/>
          <w:spacing w:val="0"/>
          <w:color w:val="000000"/>
          <w:b w:val="off"/>
          <w:i w:val="off"/>
        </w:rPr>
        <w:t/>
      </w:r>
      <w:bookmarkEnd w:id="8097"/>
    </w:p>
    <w:p>
      <w:pPr>
        <w:pageBreakBefore w:val="off"/>
        <w:tabs/>
        <w:wordWrap w:val="off"/>
        <w:spacing w:before="0" w:after="0" w:line="460" w:lineRule="exact"/>
        <w:ind w:left="0" w:right="0"/>
        <w:jc w:val="right"/>
        <w:textAlignment w:val="baseline"/>
        <w:rPr>
          <w:sz w:val="34"/>
        </w:rPr>
      </w:pPr>
      <w:bookmarkStart w:name="" w:id="8098"/>
      <w:r>
        <w:rPr>
          <w:rFonts w:ascii="宋体" w:hAnsi="宋体" w:cs="宋体" w:eastAsia="宋体"/>
          <w:sz w:val="34"/>
          <w:spacing w:val="0"/>
          <w:color w:val="000000"/>
          <w:b w:val="off"/>
          <w:i w:val="off"/>
        </w:rPr>
        <w:t/>
      </w:r>
      <w:bookmarkEnd w:id="8098"/>
    </w:p>
    <w:p>
      <w:pPr>
        <w:pageBreakBefore w:val="off"/>
        <w:tabs/>
        <w:wordWrap w:val="off"/>
        <w:spacing w:before="0" w:after="0" w:line="880" w:lineRule="atLeast"/>
        <w:ind w:left="40" w:right="20"/>
        <w:jc w:val="both"/>
        <w:textAlignment w:val="baseline"/>
        <w:rPr>
          <w:sz w:val="41"/>
        </w:rPr>
      </w:pPr>
      <w:bookmarkStart w:name="" w:id="8099"/>
      <w:r>
        <w:rPr>
          <w:rFonts w:ascii="宋体" w:hAnsi="宋体" w:cs="宋体" w:eastAsia="宋体"/>
          <w:sz w:val="41"/>
          <w:spacing w:val="0"/>
          <w:color w:val="000000"/>
          <w:b w:val="off"/>
          <w:i w:val="off"/>
        </w:rPr>
        <w:t>毫克。对于血压、血糖轻度异常，但未达到用药标准的人群，辅酶Q10可以</w:t>
      </w:r>
      <w:r>
        <w:rPr>
          <w:rFonts w:ascii="宋体" w:hAnsi="宋体" w:cs="宋体" w:eastAsia="宋体"/>
          <w:sz w:val="41"/>
          <w:spacing w:val="0"/>
          <w:color w:val="000000"/>
          <w:b w:val="off"/>
          <w:i w:val="off"/>
        </w:rPr>
        <w:t>配合生活方式调整(如饮食管理、运动等)，帮助维持血压、血糖的稳定。</w:t>
      </w:r>
      <w:bookmarkEnd w:id="8099"/>
    </w:p>
    <w:p>
      <w:pPr>
        <w:pageBreakBefore w:val="off"/>
        <w:tabs/>
        <w:wordWrap w:val="off"/>
        <w:spacing w:before="0" w:after="0" w:line="880" w:lineRule="atLeast"/>
        <w:ind w:left="40" w:right="0" w:firstLine="820"/>
        <w:jc w:val="both"/>
        <w:textAlignment w:val="baseline"/>
        <w:rPr>
          <w:sz w:val="41"/>
        </w:rPr>
      </w:pPr>
      <w:bookmarkStart w:name="" w:id="8100"/>
      <w:r>
        <w:rPr>
          <w:rFonts w:ascii="宋体" w:hAnsi="宋体" w:cs="宋体" w:eastAsia="宋体"/>
          <w:sz w:val="41"/>
          <w:spacing w:val="0"/>
          <w:color w:val="000000"/>
          <w:b w:val="off"/>
          <w:i w:val="off"/>
        </w:rPr>
        <w:t>此外，多项国际研究表明，大剂量的辅酶Q10可作为心衰或者心肌炎的</w:t>
      </w:r>
      <w:r>
        <w:rPr>
          <w:rFonts w:ascii="宋体" w:hAnsi="宋体" w:cs="宋体" w:eastAsia="宋体"/>
          <w:sz w:val="41"/>
          <w:spacing w:val="0"/>
          <w:color w:val="000000"/>
          <w:b w:val="off"/>
          <w:i w:val="off"/>
        </w:rPr>
        <w:t>辅助治疗手段，其常规安全剂量为每天100~600毫克。不过，有临床研究显</w:t>
      </w:r>
      <w:r>
        <w:rPr>
          <w:rFonts w:ascii="宋体" w:hAnsi="宋体" w:cs="宋体" w:eastAsia="宋体"/>
          <w:sz w:val="41"/>
          <w:spacing w:val="0"/>
          <w:color w:val="000000"/>
          <w:b w:val="off"/>
          <w:i w:val="off"/>
        </w:rPr>
        <w:t>示，即使以每天3000毫克的超大剂量连续使用8个月，受试者也并未出现严</w:t>
      </w:r>
      <w:r>
        <w:rPr>
          <w:rFonts w:ascii="宋体" w:hAnsi="宋体" w:cs="宋体" w:eastAsia="宋体"/>
          <w:sz w:val="41"/>
          <w:spacing w:val="0"/>
          <w:color w:val="000000"/>
          <w:b w:val="off"/>
          <w:i w:val="off"/>
        </w:rPr>
        <w:t>重不良反应。这主要得益于辅酶Q10本就是人体内源性物质，相较于外源性</w:t>
      </w:r>
      <w:r>
        <w:rPr>
          <w:rFonts w:ascii="宋体" w:hAnsi="宋体" w:cs="宋体" w:eastAsia="宋体"/>
          <w:sz w:val="41"/>
          <w:spacing w:val="0"/>
          <w:color w:val="000000"/>
          <w:b w:val="off"/>
          <w:i w:val="off"/>
        </w:rPr>
        <w:t>化合物，具有更好的生物相容性。但任何超出常规剂量的使用都必须严格遵循</w:t>
      </w:r>
      <w:r>
        <w:rPr>
          <w:rFonts w:ascii="宋体" w:hAnsi="宋体" w:cs="宋体" w:eastAsia="宋体"/>
          <w:sz w:val="41"/>
          <w:spacing w:val="0"/>
          <w:color w:val="000000"/>
          <w:b w:val="off"/>
          <w:i w:val="off"/>
        </w:rPr>
        <w:t>医嘱，不建议自行尝试。</w:t>
      </w:r>
      <w:bookmarkEnd w:id="8100"/>
    </w:p>
    <w:p>
      <w:pPr>
        <w:pageBreakBefore w:val="off"/>
        <w:tabs/>
        <w:wordWrap w:val="off"/>
        <w:spacing w:before="0" w:after="0" w:line="880" w:lineRule="atLeast"/>
        <w:ind w:left="40" w:right="0" w:firstLine="820"/>
        <w:jc w:val="both"/>
        <w:textAlignment w:val="baseline"/>
        <w:rPr>
          <w:sz w:val="41"/>
        </w:rPr>
      </w:pPr>
      <w:bookmarkStart w:name="" w:id="8101"/>
      <w:r>
        <w:rPr>
          <w:rFonts w:ascii="宋体" w:hAnsi="宋体" w:cs="宋体" w:eastAsia="宋体"/>
          <w:sz w:val="41"/>
          <w:spacing w:val="0"/>
          <w:color w:val="000000"/>
          <w:b w:val="off"/>
          <w:i w:val="off"/>
        </w:rPr>
        <w:t>虽然鱼油和辅酶Q10没有想象中那么“神奇”，但是通过科学合理地应</w:t>
      </w:r>
      <w:r>
        <w:rPr>
          <w:rFonts w:ascii="宋体" w:hAnsi="宋体" w:cs="宋体" w:eastAsia="宋体"/>
          <w:sz w:val="41"/>
          <w:spacing w:val="0"/>
          <w:color w:val="000000"/>
          <w:b w:val="off"/>
          <w:i w:val="off"/>
        </w:rPr>
        <w:t>用，它们确实能起到一定的保健效果。以后再看到关于这两种保健品的相关信</w:t>
      </w:r>
      <w:r>
        <w:rPr>
          <w:rFonts w:ascii="宋体" w:hAnsi="宋体" w:cs="宋体" w:eastAsia="宋体"/>
          <w:sz w:val="41"/>
          <w:spacing w:val="0"/>
          <w:color w:val="000000"/>
          <w:b w:val="off"/>
          <w:i w:val="off"/>
        </w:rPr>
        <w:t>息，你一定能够做出更加理智的选择，而这正是对健康问题建立完整认知的</w:t>
      </w:r>
      <w:r>
        <w:rPr>
          <w:rFonts w:ascii="宋体" w:hAnsi="宋体" w:cs="宋体" w:eastAsia="宋体"/>
          <w:sz w:val="41"/>
          <w:spacing w:val="0"/>
          <w:color w:val="000000"/>
          <w:b w:val="off"/>
          <w:i w:val="off"/>
        </w:rPr>
        <w:t>意义。</w:t>
      </w:r>
      <w:bookmarkEnd w:id="8101"/>
    </w:p>
    <w:p>
      <w:pPr>
        <w:pageBreakBefore w:val="off"/>
        <w:tabs/>
        <w:wordWrap w:val="off"/>
        <w:spacing w:before="0" w:after="0" w:line="880" w:lineRule="exact"/>
        <w:ind w:left="0" w:right="0"/>
        <w:jc w:val="both"/>
        <w:textAlignment w:val="baseline"/>
        <w:rPr>
          <w:sz w:val="41"/>
        </w:rPr>
      </w:pPr>
      <w:bookmarkStart w:name="" w:id="8102"/>
      <w:r>
        <w:rPr>
          <w:rFonts w:ascii="宋体" w:hAnsi="宋体" w:cs="宋体" w:eastAsia="宋体"/>
          <w:sz w:val="41"/>
          <w:spacing w:val="0"/>
          <w:color w:val="000000"/>
          <w:b w:val="off"/>
          <w:i w:val="off"/>
        </w:rPr>
        <w:t/>
      </w:r>
      <w:bookmarkEnd w:id="8102"/>
    </w:p>
    <w:p>
      <w:pPr>
        <w:pageBreakBefore w:val="off"/>
        <w:tabs/>
        <w:wordWrap w:val="off"/>
        <w:spacing w:before="0" w:after="0" w:line="880" w:lineRule="exact"/>
        <w:ind w:left="0" w:right="0"/>
        <w:jc w:val="both"/>
        <w:textAlignment w:val="baseline"/>
        <w:rPr>
          <w:sz w:val="41"/>
        </w:rPr>
      </w:pPr>
      <w:bookmarkStart w:name="" w:id="8103"/>
      <w:r>
        <w:rPr>
          <w:rFonts w:ascii="宋体" w:hAnsi="宋体" w:cs="宋体" w:eastAsia="宋体"/>
          <w:sz w:val="41"/>
          <w:spacing w:val="0"/>
          <w:color w:val="000000"/>
          <w:b w:val="off"/>
          <w:i w:val="off"/>
        </w:rPr>
        <w:t/>
      </w:r>
      <w:bookmarkEnd w:id="8103"/>
    </w:p>
    <w:p>
      <w:pPr>
        <w:pageBreakBefore w:val="off"/>
        <w:tabs/>
        <w:wordWrap w:val="off"/>
        <w:spacing w:before="0" w:after="0" w:line="880" w:lineRule="exact"/>
        <w:ind w:left="0" w:right="0"/>
        <w:jc w:val="both"/>
        <w:textAlignment w:val="baseline"/>
        <w:rPr>
          <w:sz w:val="41"/>
        </w:rPr>
      </w:pPr>
      <w:bookmarkStart w:name="" w:id="8104"/>
      <w:r>
        <w:rPr>
          <w:rFonts w:ascii="宋体" w:hAnsi="宋体" w:cs="宋体" w:eastAsia="宋体"/>
          <w:sz w:val="41"/>
          <w:spacing w:val="0"/>
          <w:color w:val="000000"/>
          <w:b w:val="off"/>
          <w:i w:val="off"/>
        </w:rPr>
        <w:t/>
      </w:r>
      <w:bookmarkEnd w:id="8104"/>
    </w:p>
    <w:p>
      <w:pPr>
        <w:pageBreakBefore w:val="off"/>
        <w:tabs/>
        <w:wordWrap w:val="off"/>
        <w:spacing w:before="0" w:after="0" w:line="700" w:lineRule="atLeast"/>
        <w:ind w:left="40" w:right="7280" w:firstLine="3620"/>
        <w:jc w:val="both"/>
        <w:textAlignment w:val="baseline"/>
        <w:rPr>
          <w:sz w:val="52"/>
        </w:rPr>
      </w:pPr>
      <w:bookmarkStart w:name="" w:id="8105"/>
      <w:r>
        <w:rPr>
          <w:rFonts w:ascii="黑体" w:hAnsi="黑体" w:cs="黑体" w:eastAsia="黑体"/>
          <w:sz w:val="52"/>
          <w:spacing w:val="0"/>
          <w:color w:val="000000"/>
          <w:b w:val="off"/>
          <w:i w:val="off"/>
        </w:rPr>
        <w:t>名贵食材：</w:t>
      </w:r>
      <w:r>
        <w:rPr>
          <w:rFonts w:ascii="黑体" w:hAnsi="黑体" w:cs="黑体" w:eastAsia="黑体"/>
          <w:sz w:val="52"/>
          <w:spacing w:val="0"/>
          <w:color w:val="000000"/>
          <w:b w:val="on"/>
          <w:i w:val="off"/>
        </w:rPr>
        <w:t>045</w:t>
      </w:r>
      <w:r>
        <mc:AlternateContent>
          <mc:Choice Requires="wps">
            <w:drawing>
              <wp:anchor allowOverlap="true" layoutInCell="true" locked="false" simplePos="false" behindDoc="false" relativeHeight="251659264" distL="0" distR="0" distT="0" distB="0">
                <wp:simplePos x="0" y="0"/>
                <wp:positionH relativeFrom="page">
                  <wp:posOffset>3314700</wp:posOffset>
                </wp:positionH>
                <wp:positionV relativeFrom="paragraph">
                  <wp:posOffset>647700</wp:posOffset>
                </wp:positionV>
                <wp:extent cx="6159500" cy="495300"/>
                <wp:wrapNone/>
                <wp:docPr id="59" name="文本框 59"/>
                <a:graphic xmlns:a="http://schemas.openxmlformats.org/drawingml/2006/main">
                  <a:graphicData uri="http://schemas.microsoft.com/office/word/2010/wordprocessingShape">
                    <wps:wsp>
                      <wps:cNvSpPr txBox="true"/>
                      <wps:spPr>
                        <a:xfrm>
                          <a:off x="0" y="0"/>
                          <a:ext cx="6159500" cy="495300"/>
                        </a:xfrm>
                        <a:prstGeom prst="rect">
                          <a:avLst/>
                        </a:prstGeom>
                        <a:noFill/>
                        <a:ln w="6350">
                          <a:noFill/>
                        </a:ln>
                      </wps:spPr>
                      <wps:txbx>
                        <w:txbxContent>
                          <w:p>
                            <w:pPr>
                              <w:pageBreakBefore w:val="off"/>
                              <w:tabs/>
                              <w:wordWrap w:val="off"/>
                              <w:spacing w:before="0" w:after="0" w:line="700" w:lineRule="atLeast"/>
                              <w:ind w:left="0" w:right="0"/>
                              <w:jc w:val="center"/>
                              <w:textAlignment w:val="baseline"/>
                              <w:rPr>
                                <w:sz w:val="52"/>
                              </w:rPr>
                            </w:pPr>
                            <w:bookmarkStart w:name="" w:id="8106"/>
                            <w:r>
                              <w:rPr>
                                <w:rFonts w:ascii="黑体" w:hAnsi="黑体" w:cs="黑体" w:eastAsia="黑体"/>
                                <w:sz w:val="52"/>
                                <w:spacing w:val="0"/>
                                <w:color w:val="000000"/>
                                <w:b w:val="off"/>
                                <w:i w:val="off"/>
                              </w:rPr>
                              <w:t>人参、海参、虫草、燕窝，如何科学选择</w:t>
                            </w:r>
                            <w:bookmarkEnd w:id="8106"/>
                          </w:p>
                        </w:txbxContent>
                      </wps:txbx>
                      <wps:bodyPr wrap="square" lIns="0" rIns="0" tIns="0" bIns="0" vert="horz" anchor="t">
                        <a:noAutofit/>
                      </wps:bodyPr>
                    </wps:wsp>
                  </a:graphicData>
                </a:graphic>
              </wp:anchor>
            </w:drawing>
          </mc:Choice>
          <mc:Fallback>
            <w:pict>
              <v:shape type="#_x0000_t202" filled="f" stroked="f" style="margin-left:261pt;margin-top:51pt;width:485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center"/>
                        <w:textAlignment w:val="baseline"/>
                        <w:rPr>
                          <w:sz w:val="52"/>
                        </w:rPr>
                      </w:pPr>
                      <w:bookmarkStart w:name="" w:id="8107"/>
                      <w:r>
                        <w:rPr>
                          <w:rFonts w:ascii="黑体" w:hAnsi="黑体" w:cs="黑体" w:eastAsia="黑体"/>
                          <w:sz w:val="52"/>
                          <w:spacing w:val="0"/>
                          <w:color w:val="000000"/>
                          <w:b w:val="off"/>
                          <w:i w:val="off"/>
                        </w:rPr>
                        <w:t>人参、海参、虫草、燕窝，如何科学选择</w:t>
                      </w:r>
                      <w:bookmarkEnd w:id="8107"/>
                    </w:p>
                  </w:txbxContent>
                </v:textbox>
              </v:shape>
            </w:pict>
          </mc:Fallback>
        </mc:AlternateContent>
      </w:r>
      <w:bookmarkEnd w:id="8105"/>
    </w:p>
    <w:p>
      <w:pPr>
        <w:pageBreakBefore w:val="off"/>
        <w:tabs/>
        <w:wordWrap w:val="off"/>
        <w:spacing w:before="0" w:after="0" w:line="640" w:lineRule="exact"/>
        <w:ind w:left="0" w:right="0"/>
        <w:jc w:val="both"/>
        <w:textAlignment w:val="baseline"/>
        <w:rPr>
          <w:sz w:val="52"/>
        </w:rPr>
      </w:pPr>
      <w:bookmarkStart w:name="" w:id="8108"/>
      <w:r>
        <w:rPr>
          <w:rFonts w:ascii="宋体" w:hAnsi="宋体" w:cs="宋体" w:eastAsia="宋体"/>
          <w:sz w:val="52"/>
          <w:spacing w:val="0"/>
          <w:color w:val="000000"/>
          <w:b w:val="off"/>
          <w:i w:val="off"/>
        </w:rPr>
        <w:t/>
      </w:r>
      <w:bookmarkEnd w:id="8108"/>
    </w:p>
    <w:p>
      <w:pPr>
        <w:pageBreakBefore w:val="off"/>
        <w:tabs/>
        <w:wordWrap w:val="off"/>
        <w:spacing w:before="0" w:after="0" w:line="640" w:lineRule="exact"/>
        <w:ind w:left="0" w:right="0"/>
        <w:jc w:val="both"/>
        <w:textAlignment w:val="baseline"/>
        <w:rPr>
          <w:sz w:val="52"/>
        </w:rPr>
      </w:pPr>
      <w:bookmarkStart w:name="" w:id="8109"/>
      <w:r>
        <w:rPr>
          <w:rFonts w:ascii="宋体" w:hAnsi="宋体" w:cs="宋体" w:eastAsia="宋体"/>
          <w:sz w:val="52"/>
          <w:spacing w:val="0"/>
          <w:color w:val="000000"/>
          <w:b w:val="off"/>
          <w:i w:val="off"/>
        </w:rPr>
        <w:t/>
      </w:r>
      <w:bookmarkEnd w:id="8109"/>
    </w:p>
    <w:p>
      <w:pPr>
        <w:pageBreakBefore w:val="off"/>
        <w:tabs/>
        <w:wordWrap w:val="off"/>
        <w:spacing w:before="0" w:after="0" w:line="880" w:lineRule="atLeast"/>
        <w:ind w:left="40" w:right="20" w:firstLine="820"/>
        <w:jc w:val="both"/>
        <w:textAlignment w:val="baseline"/>
        <w:rPr>
          <w:sz w:val="41"/>
        </w:rPr>
      </w:pPr>
      <w:bookmarkStart w:name="" w:id="8110"/>
      <w:r>
        <w:rPr>
          <w:rFonts w:ascii="宋体" w:hAnsi="宋体" w:cs="宋体" w:eastAsia="宋体"/>
          <w:sz w:val="41"/>
          <w:spacing w:val="0"/>
          <w:color w:val="000000"/>
          <w:b w:val="off"/>
          <w:i w:val="off"/>
        </w:rPr>
        <w:t>在中国传统文化中，“食补”理念根深蒂固，人们普遍相信某些特定食材</w:t>
      </w:r>
      <w:r>
        <w:rPr>
          <w:rFonts w:ascii="宋体" w:hAnsi="宋体" w:cs="宋体" w:eastAsia="宋体"/>
          <w:sz w:val="41"/>
          <w:spacing w:val="0"/>
          <w:color w:val="000000"/>
          <w:b w:val="off"/>
          <w:i w:val="off"/>
        </w:rPr>
        <w:t>具有特殊功效，有助于补充体力、恢复精力，尤其是在病后调养、产后恢复等</w:t>
      </w:r>
      <w:r>
        <w:rPr>
          <w:rFonts w:ascii="宋体" w:hAnsi="宋体" w:cs="宋体" w:eastAsia="宋体"/>
          <w:sz w:val="41"/>
          <w:spacing w:val="0"/>
          <w:color w:val="000000"/>
          <w:b w:val="off"/>
          <w:i w:val="off"/>
        </w:rPr>
        <w:t>关键时期。这种观念的影响力在当代社会仍然十分显著。2023年保健食品消</w:t>
      </w:r>
      <w:r>
        <w:rPr>
          <w:rFonts w:ascii="宋体" w:hAnsi="宋体" w:cs="宋体" w:eastAsia="宋体"/>
          <w:sz w:val="41"/>
          <w:spacing w:val="0"/>
          <w:color w:val="000000"/>
          <w:b w:val="off"/>
          <w:i w:val="off"/>
        </w:rPr>
        <w:t>费数据显示，25~35岁年轻群体已经跃居第二大消费主力，与55~65岁中</w:t>
      </w:r>
      <w:r>
        <w:rPr>
          <w:rFonts w:ascii="宋体" w:hAnsi="宋体" w:cs="宋体" w:eastAsia="宋体"/>
          <w:sz w:val="41"/>
          <w:spacing w:val="0"/>
          <w:color w:val="000000"/>
          <w:b w:val="off"/>
          <w:i w:val="off"/>
        </w:rPr>
        <w:t>老年群体共同推动了保健品消费市场规模的增长。毫不夸张地说，年轻一代的</w:t>
      </w:r>
      <w:bookmarkEnd w:id="8110"/>
    </w:p>
    <w:p>
      <w:pPr>
        <w:pageBreakBefore w:val="off"/>
        <w:tabs/>
        <w:wordWrap w:val="off"/>
        <w:spacing w:before="0" w:after="0" w:line="880" w:lineRule="exact"/>
        <w:ind w:left="0" w:right="0"/>
        <w:jc w:val="both"/>
        <w:textAlignment w:val="baseline"/>
        <w:rPr>
          <w:sz w:val="41"/>
        </w:rPr>
      </w:pPr>
      <w:bookmarkStart w:name="" w:id="8111"/>
      <w:r>
        <w:rPr>
          <w:rFonts w:ascii="宋体" w:hAnsi="宋体" w:cs="宋体" w:eastAsia="宋体"/>
          <w:sz w:val="41"/>
          <w:spacing w:val="0"/>
          <w:color w:val="000000"/>
          <w:b w:val="off"/>
          <w:i w:val="off"/>
        </w:rPr>
        <w:t/>
      </w:r>
      <w:bookmarkEnd w:id="8111"/>
    </w:p>
    <w:p>
      <w:pPr>
        <w:pageBreakBefore w:val="off"/>
        <w:tabs/>
        <w:wordWrap w:val="off"/>
        <w:spacing w:before="0" w:after="0" w:line="600" w:lineRule="atLeast"/>
        <w:ind w:left="0" w:right="60"/>
        <w:jc w:val="right"/>
        <w:textAlignment w:val="baseline"/>
        <w:rPr>
          <w:sz w:val="44"/>
        </w:rPr>
      </w:pPr>
      <w:bookmarkStart w:name="" w:id="8112"/>
      <w:r>
        <w:rPr>
          <w:rFonts w:ascii="宋体" w:hAnsi="宋体" w:cs="宋体" w:eastAsia="宋体"/>
          <w:sz w:val="44"/>
          <w:spacing w:val="0"/>
          <w:color w:val="000000"/>
          <w:b w:val="off"/>
          <w:i w:val="off"/>
        </w:rPr>
        <w:t>307</w:t>
      </w:r>
      <w:bookmarkEnd w:id="8112"/>
    </w:p>
    <w:p>
      <w:r>
        <w:t/>
      </w:r>
    </w:p>
    <w:p>
      <w:pPr>
        <w:sectPr>
          <w:footerReference r:id="rId681"/>
          <w:headerReference r:id="rId682" w:type="default"/>
          <w:type w:val="nextPage"/>
          <w:pgSz w:w="17060" w:h="25400"/>
          <w:pgMar w:left="1580" w:top="1080" w:right="1580" w:bottom="1080" w:header="780" w:footer="780"/>
          <w:cols w:num="1"/>
        </w:sectPr>
      </w:pPr>
    </w:p>
    <w:p>
      <w:pPr>
        <w:pageBreakBefore w:val="off"/>
        <w:tabs/>
        <w:wordWrap w:val="off"/>
        <w:spacing w:before="0" w:after="0" w:line="460" w:lineRule="atLeast"/>
        <w:ind w:left="20" w:right="0"/>
        <w:jc w:val="both"/>
        <w:textAlignment w:val="baseline"/>
        <w:rPr>
          <w:sz w:val="33"/>
        </w:rPr>
      </w:pPr>
      <w:bookmarkStart w:name="" w:id="8113"/>
      <w:r>
        <w:rPr>
          <w:rFonts w:ascii="黑体" w:hAnsi="黑体" w:cs="黑体" w:eastAsia="黑体"/>
          <w:sz w:val="33"/>
          <w:spacing w:val="0"/>
          <w:color w:val="aebcd6"/>
          <w:b w:val="off"/>
          <w:i w:val="off"/>
        </w:rPr>
        <w:t>第三部分全方位构建家庭健康管理系统</w:t>
      </w:r>
      <w:bookmarkEnd w:id="8113"/>
    </w:p>
    <w:p>
      <w:pPr>
        <w:pageBreakBefore w:val="off"/>
        <w:tabs/>
        <w:wordWrap w:val="off"/>
        <w:spacing w:before="0" w:after="0" w:line="420" w:lineRule="exact"/>
        <w:ind w:left="0" w:right="0"/>
        <w:jc w:val="both"/>
        <w:textAlignment w:val="baseline"/>
        <w:rPr>
          <w:sz w:val="33"/>
        </w:rPr>
      </w:pPr>
      <w:bookmarkStart w:name="" w:id="8114"/>
      <w:r>
        <w:rPr>
          <w:rFonts w:ascii="宋体" w:hAnsi="宋体" w:cs="宋体" w:eastAsia="宋体"/>
          <w:sz w:val="33"/>
          <w:spacing w:val="0"/>
          <w:color w:val="000000"/>
          <w:b w:val="off"/>
          <w:i w:val="off"/>
        </w:rPr>
        <w:t/>
      </w:r>
      <w:bookmarkEnd w:id="8114"/>
    </w:p>
    <w:p>
      <w:pPr>
        <w:pageBreakBefore w:val="off"/>
        <w:tabs/>
        <w:wordWrap w:val="off"/>
        <w:spacing w:before="0" w:after="0" w:line="420" w:lineRule="exact"/>
        <w:ind w:left="0" w:right="0"/>
        <w:jc w:val="both"/>
        <w:textAlignment w:val="baseline"/>
        <w:rPr>
          <w:sz w:val="33"/>
        </w:rPr>
      </w:pPr>
      <w:bookmarkStart w:name="" w:id="8115"/>
      <w:r>
        <w:rPr>
          <w:rFonts w:ascii="宋体" w:hAnsi="宋体" w:cs="宋体" w:eastAsia="宋体"/>
          <w:sz w:val="33"/>
          <w:spacing w:val="0"/>
          <w:color w:val="000000"/>
          <w:b w:val="off"/>
          <w:i w:val="off"/>
        </w:rPr>
        <w:t/>
      </w:r>
      <w:bookmarkEnd w:id="8115"/>
    </w:p>
    <w:p>
      <w:pPr>
        <w:pageBreakBefore w:val="off"/>
        <w:tabs/>
        <w:wordWrap w:val="off"/>
        <w:spacing w:before="0" w:after="0" w:line="420" w:lineRule="exact"/>
        <w:ind w:left="0" w:right="0"/>
        <w:jc w:val="both"/>
        <w:textAlignment w:val="baseline"/>
        <w:rPr>
          <w:sz w:val="33"/>
        </w:rPr>
      </w:pPr>
      <w:bookmarkStart w:name="" w:id="8116"/>
      <w:r>
        <w:rPr>
          <w:rFonts w:ascii="宋体" w:hAnsi="宋体" w:cs="宋体" w:eastAsia="宋体"/>
          <w:sz w:val="33"/>
          <w:spacing w:val="0"/>
          <w:color w:val="000000"/>
          <w:b w:val="off"/>
          <w:i w:val="off"/>
        </w:rPr>
        <w:t/>
      </w:r>
      <w:bookmarkEnd w:id="8116"/>
    </w:p>
    <w:p>
      <w:pPr>
        <w:pageBreakBefore w:val="off"/>
        <w:tabs/>
        <w:wordWrap w:val="off"/>
        <w:spacing w:before="0" w:after="0" w:line="820" w:lineRule="atLeast"/>
        <w:ind w:left="20" w:right="0"/>
        <w:jc w:val="both"/>
        <w:textAlignment w:val="baseline"/>
        <w:rPr>
          <w:sz w:val="40"/>
        </w:rPr>
      </w:pPr>
      <w:bookmarkStart w:name="" w:id="8117"/>
      <w:r>
        <w:rPr>
          <w:rFonts w:ascii="宋体" w:hAnsi="宋体" w:cs="宋体" w:eastAsia="宋体"/>
          <w:sz w:val="40"/>
          <w:spacing w:val="0"/>
          <w:color w:val="000000"/>
          <w:b w:val="off"/>
          <w:i w:val="off"/>
        </w:rPr>
        <w:t>“养生血脉”正在觉醒，并呈现出鲜明的时代特征：从网红中药奶茶，到每日</w:t>
      </w:r>
      <w:r>
        <w:rPr>
          <w:rFonts w:ascii="宋体" w:hAnsi="宋体" w:cs="宋体" w:eastAsia="宋体"/>
          <w:sz w:val="40"/>
          <w:spacing w:val="0"/>
          <w:color w:val="000000"/>
          <w:b w:val="off"/>
          <w:i w:val="off"/>
        </w:rPr>
        <w:t>必备的黑芝麻丸，他们试图在快节奏生活与健康之间寻找平衡，通过“食补”</w:t>
      </w:r>
      <w:r>
        <w:rPr>
          <w:rFonts w:ascii="宋体" w:hAnsi="宋体" w:cs="宋体" w:eastAsia="宋体"/>
          <w:sz w:val="40"/>
          <w:spacing w:val="0"/>
          <w:color w:val="000000"/>
          <w:b w:val="off"/>
          <w:i w:val="off"/>
        </w:rPr>
        <w:t>这种营养又美味的方式弥补熬夜、加班造成的消耗，恢复元气。这种需求催生</w:t>
      </w:r>
      <w:r>
        <w:rPr>
          <w:rFonts w:ascii="宋体" w:hAnsi="宋体" w:cs="宋体" w:eastAsia="宋体"/>
          <w:sz w:val="40"/>
          <w:spacing w:val="0"/>
          <w:color w:val="000000"/>
          <w:b w:val="off"/>
          <w:i w:val="off"/>
        </w:rPr>
        <w:t>了庞大的食补市场，但对于其中部分食材的实际功效，我们需要理性看待。</w:t>
      </w:r>
      <w:bookmarkEnd w:id="8117"/>
    </w:p>
    <w:p>
      <w:pPr>
        <w:pageBreakBefore w:val="off"/>
        <w:tabs/>
        <w:wordWrap w:val="off"/>
        <w:spacing w:before="0" w:after="0" w:line="820" w:lineRule="atLeast"/>
        <w:ind w:left="20" w:right="0" w:firstLine="820"/>
        <w:jc w:val="both"/>
        <w:textAlignment w:val="baseline"/>
        <w:rPr>
          <w:sz w:val="40"/>
        </w:rPr>
      </w:pPr>
      <w:bookmarkStart w:name="" w:id="8118"/>
      <w:r>
        <w:rPr>
          <w:rFonts w:ascii="宋体" w:hAnsi="宋体" w:cs="宋体" w:eastAsia="宋体"/>
          <w:sz w:val="40"/>
          <w:spacing w:val="0"/>
          <w:color w:val="000000"/>
          <w:b w:val="off"/>
          <w:i w:val="off"/>
        </w:rPr>
        <w:t>传统滋补食材可以分为两类，第一类是家常食补食材，如山药、薏仁、</w:t>
      </w:r>
      <w:r>
        <w:rPr>
          <w:rFonts w:ascii="宋体" w:hAnsi="宋体" w:cs="宋体" w:eastAsia="宋体"/>
          <w:sz w:val="40"/>
          <w:spacing w:val="0"/>
          <w:color w:val="000000"/>
          <w:b w:val="off"/>
          <w:i w:val="off"/>
        </w:rPr>
        <w:t>枸杞、黑芝麻、母鸡等。虽然这些食材被赋予了各种养生功效，经常出现在</w:t>
      </w:r>
      <w:r>
        <w:rPr>
          <w:rFonts w:ascii="宋体" w:hAnsi="宋体" w:cs="宋体" w:eastAsia="宋体"/>
          <w:sz w:val="40"/>
          <w:spacing w:val="0"/>
          <w:color w:val="000000"/>
          <w:b w:val="off"/>
          <w:i w:val="off"/>
        </w:rPr>
        <w:t>家常菜谱里，但事实上，针对这类食材的临床研究非常有限。因此，建议你将</w:t>
      </w:r>
      <w:r>
        <w:rPr>
          <w:rFonts w:ascii="宋体" w:hAnsi="宋体" w:cs="宋体" w:eastAsia="宋体"/>
          <w:sz w:val="40"/>
          <w:spacing w:val="0"/>
          <w:color w:val="000000"/>
          <w:b w:val="off"/>
          <w:i w:val="off"/>
        </w:rPr>
        <w:t>这些食材视为普通食物，关注其基础营养价值。比如，山药、薏仁属于杂粮，</w:t>
      </w:r>
      <w:r>
        <w:rPr>
          <w:rFonts w:ascii="宋体" w:hAnsi="宋体" w:cs="宋体" w:eastAsia="宋体"/>
          <w:sz w:val="40"/>
          <w:spacing w:val="0"/>
          <w:color w:val="000000"/>
          <w:b w:val="off"/>
          <w:i w:val="off"/>
        </w:rPr>
        <w:t>是优质的碳水化合物来源，可以把它们当作一餐的主食来吃，无须追求特殊</w:t>
      </w:r>
      <w:r>
        <w:rPr>
          <w:rFonts w:ascii="宋体" w:hAnsi="宋体" w:cs="宋体" w:eastAsia="宋体"/>
          <w:sz w:val="40"/>
          <w:spacing w:val="0"/>
          <w:color w:val="000000"/>
          <w:b w:val="off"/>
          <w:i w:val="off"/>
        </w:rPr>
        <w:t>功效。</w:t>
      </w:r>
      <w:bookmarkEnd w:id="8118"/>
    </w:p>
    <w:p>
      <w:pPr>
        <w:pageBreakBefore w:val="off"/>
        <w:tabs/>
        <w:wordWrap w:val="off"/>
        <w:spacing w:before="0" w:after="0" w:line="820" w:lineRule="atLeast"/>
        <w:ind w:left="20" w:right="0" w:firstLine="820"/>
        <w:jc w:val="both"/>
        <w:textAlignment w:val="baseline"/>
        <w:rPr>
          <w:sz w:val="40"/>
        </w:rPr>
      </w:pPr>
      <w:bookmarkStart w:name="" w:id="8119"/>
      <w:r>
        <w:rPr>
          <w:rFonts w:ascii="宋体" w:hAnsi="宋体" w:cs="宋体" w:eastAsia="宋体"/>
          <w:sz w:val="40"/>
          <w:spacing w:val="0"/>
          <w:color w:val="000000"/>
          <w:b w:val="off"/>
          <w:i w:val="off"/>
        </w:rPr>
        <w:t>第二类是高价值滋补品，如西洋参、燕窝、海参、虫草等，这些名贵食</w:t>
      </w:r>
      <w:r>
        <w:rPr>
          <w:rFonts w:ascii="宋体" w:hAnsi="宋体" w:cs="宋体" w:eastAsia="宋体"/>
          <w:sz w:val="40"/>
          <w:spacing w:val="0"/>
          <w:color w:val="000000"/>
          <w:b w:val="off"/>
          <w:i w:val="off"/>
        </w:rPr>
        <w:t>材往往承载着人们对于健康的殷切期望。然而，这些名贵食材究竟是否有保健</w:t>
      </w:r>
      <w:r>
        <w:rPr>
          <w:rFonts w:ascii="宋体" w:hAnsi="宋体" w:cs="宋体" w:eastAsia="宋体"/>
          <w:sz w:val="40"/>
          <w:spacing w:val="0"/>
          <w:color w:val="000000"/>
          <w:b w:val="off"/>
          <w:i w:val="off"/>
        </w:rPr>
        <w:t>功效?适合哪些人群食用?科学界对此已经开展了大量研究，积累了不少可供</w:t>
      </w:r>
      <w:r>
        <w:rPr>
          <w:rFonts w:ascii="宋体" w:hAnsi="宋体" w:cs="宋体" w:eastAsia="宋体"/>
          <w:sz w:val="40"/>
          <w:spacing w:val="0"/>
          <w:color w:val="000000"/>
          <w:b w:val="off"/>
          <w:i w:val="off"/>
        </w:rPr>
        <w:t>参考的证据。这一节，我们就重点探讨一下这一类食材。</w:t>
      </w:r>
      <w:bookmarkEnd w:id="8119"/>
    </w:p>
    <w:p>
      <w:pPr>
        <w:pageBreakBefore w:val="off"/>
        <w:tabs/>
        <w:wordWrap w:val="off"/>
        <w:spacing w:before="0" w:after="0" w:line="820" w:lineRule="atLeast"/>
        <w:ind w:left="840" w:right="0"/>
        <w:jc w:val="both"/>
        <w:textAlignment w:val="baseline"/>
        <w:rPr>
          <w:sz w:val="40"/>
        </w:rPr>
      </w:pPr>
      <w:bookmarkStart w:name="" w:id="8120"/>
      <w:r>
        <w:rPr>
          <w:rFonts w:ascii="宋体" w:hAnsi="宋体" w:cs="宋体" w:eastAsia="宋体"/>
          <w:sz w:val="40"/>
          <w:spacing w:val="0"/>
          <w:color w:val="000000"/>
          <w:b w:val="off"/>
          <w:i w:val="off"/>
        </w:rPr>
        <w:t>在分析具体的食材之前，我们有必要先建立一个科学的营养认知框架。</w:t>
      </w:r>
      <w:bookmarkEnd w:id="8120"/>
    </w:p>
    <w:p>
      <w:pPr>
        <w:pageBreakBefore w:val="off"/>
        <w:tabs/>
        <w:wordWrap w:val="off"/>
        <w:spacing w:before="0" w:after="0" w:line="820" w:lineRule="atLeast"/>
        <w:ind w:left="20" w:right="0" w:firstLine="820"/>
        <w:jc w:val="both"/>
        <w:textAlignment w:val="baseline"/>
        <w:rPr>
          <w:sz w:val="40"/>
        </w:rPr>
      </w:pPr>
      <w:bookmarkStart w:name="" w:id="8121"/>
      <w:r>
        <w:rPr>
          <w:rFonts w:ascii="宋体" w:hAnsi="宋体" w:cs="宋体" w:eastAsia="宋体"/>
          <w:sz w:val="40"/>
          <w:spacing w:val="0"/>
          <w:color w:val="000000"/>
          <w:b w:val="off"/>
          <w:i w:val="off"/>
        </w:rPr>
        <w:t>首先，避免盲目迷信单一食材的作用。数十年的营养学研究证实，健康</w:t>
      </w:r>
      <w:r>
        <w:rPr>
          <w:rFonts w:ascii="宋体" w:hAnsi="宋体" w:cs="宋体" w:eastAsia="宋体"/>
          <w:sz w:val="40"/>
          <w:spacing w:val="0"/>
          <w:color w:val="000000"/>
          <w:b w:val="off"/>
          <w:i w:val="off"/>
        </w:rPr>
        <w:t>来自多样化、天然且均衡的膳食结构，而非依赖某几种特殊的食材。</w:t>
      </w:r>
      <w:bookmarkEnd w:id="8121"/>
    </w:p>
    <w:p>
      <w:pPr>
        <w:pageBreakBefore w:val="off"/>
        <w:tabs/>
        <w:wordWrap w:val="off"/>
        <w:spacing w:before="0" w:after="0" w:line="820" w:lineRule="atLeast"/>
        <w:ind w:left="20" w:right="0" w:firstLine="820"/>
        <w:jc w:val="both"/>
        <w:textAlignment w:val="baseline"/>
        <w:rPr>
          <w:sz w:val="40"/>
        </w:rPr>
      </w:pPr>
      <w:bookmarkStart w:name="" w:id="8122"/>
      <w:r>
        <w:rPr>
          <w:rFonts w:ascii="宋体" w:hAnsi="宋体" w:cs="宋体" w:eastAsia="宋体"/>
          <w:sz w:val="40"/>
          <w:spacing w:val="0"/>
          <w:color w:val="000000"/>
          <w:b w:val="off"/>
          <w:i w:val="off"/>
        </w:rPr>
        <w:t>其次，不可因某种食物可能存在一定的好处，就将它凌驾于其他食物之</w:t>
      </w:r>
      <w:r>
        <w:rPr>
          <w:rFonts w:ascii="宋体" w:hAnsi="宋体" w:cs="宋体" w:eastAsia="宋体"/>
          <w:sz w:val="40"/>
          <w:spacing w:val="0"/>
          <w:color w:val="000000"/>
          <w:b w:val="off"/>
          <w:i w:val="off"/>
        </w:rPr>
        <w:t>上，打破均衡的膳食体系。比如，黑芝麻的生发功效并没有足够的科学依据，</w:t>
      </w:r>
      <w:r>
        <w:rPr>
          <w:rFonts w:ascii="宋体" w:hAnsi="宋体" w:cs="宋体" w:eastAsia="宋体"/>
          <w:sz w:val="40"/>
          <w:spacing w:val="0"/>
          <w:color w:val="000000"/>
          <w:b w:val="off"/>
          <w:i w:val="off"/>
        </w:rPr>
        <w:t>但作为高脂肪食物，过量摄入必然会导致热量超标。</w:t>
      </w:r>
      <w:bookmarkEnd w:id="8122"/>
    </w:p>
    <w:p>
      <w:pPr>
        <w:pageBreakBefore w:val="off"/>
        <w:tabs/>
        <w:wordWrap w:val="off"/>
        <w:spacing w:before="0" w:after="0" w:line="820" w:lineRule="atLeast"/>
        <w:ind w:left="20" w:right="0" w:firstLine="820"/>
        <w:jc w:val="both"/>
        <w:textAlignment w:val="baseline"/>
        <w:rPr>
          <w:sz w:val="40"/>
        </w:rPr>
      </w:pPr>
      <w:bookmarkStart w:name="" w:id="8123"/>
      <w:r>
        <w:rPr>
          <w:rFonts w:ascii="宋体" w:hAnsi="宋体" w:cs="宋体" w:eastAsia="宋体"/>
          <w:sz w:val="40"/>
          <w:spacing w:val="0"/>
          <w:color w:val="000000"/>
          <w:b w:val="off"/>
          <w:i w:val="off"/>
        </w:rPr>
        <w:t>最后，不建议健康人群进行预防性补充。目前没有证据表明这些名贵食</w:t>
      </w:r>
      <w:r>
        <w:rPr>
          <w:rFonts w:ascii="宋体" w:hAnsi="宋体" w:cs="宋体" w:eastAsia="宋体"/>
          <w:sz w:val="40"/>
          <w:spacing w:val="0"/>
          <w:color w:val="000000"/>
          <w:b w:val="off"/>
          <w:i w:val="off"/>
        </w:rPr>
        <w:t>材能预防疾病，不当服用反而有可能影响凝血功能或代谢指标。</w:t>
      </w:r>
      <w:bookmarkEnd w:id="8123"/>
    </w:p>
    <w:p>
      <w:pPr>
        <w:pageBreakBefore w:val="off"/>
        <w:tabs/>
        <w:wordWrap w:val="off"/>
        <w:spacing w:before="0" w:after="0" w:line="820" w:lineRule="atLeast"/>
        <w:ind w:left="20" w:right="60" w:firstLine="820"/>
        <w:jc w:val="both"/>
        <w:textAlignment w:val="baseline"/>
        <w:rPr>
          <w:sz w:val="40"/>
        </w:rPr>
      </w:pPr>
      <w:bookmarkStart w:name="" w:id="8124"/>
      <w:r>
        <w:rPr>
          <w:rFonts w:ascii="宋体" w:hAnsi="宋体" w:cs="宋体" w:eastAsia="宋体"/>
          <w:sz w:val="40"/>
          <w:spacing w:val="0"/>
          <w:color w:val="000000"/>
          <w:b w:val="off"/>
          <w:i w:val="off"/>
        </w:rPr>
        <w:t>接下来，咱们就从科学角度逐一解析参类、虫草、海参、燕窝等滋补品，</w:t>
      </w:r>
      <w:r>
        <w:rPr>
          <w:rFonts w:ascii="宋体" w:hAnsi="宋体" w:cs="宋体" w:eastAsia="宋体"/>
          <w:sz w:val="40"/>
          <w:spacing w:val="0"/>
          <w:color w:val="000000"/>
          <w:b w:val="off"/>
          <w:i w:val="off"/>
        </w:rPr>
        <w:t>探究它们是否能够为健康助力。</w:t>
      </w:r>
      <w:bookmarkEnd w:id="8124"/>
    </w:p>
    <w:p>
      <w:pPr>
        <w:pageBreakBefore w:val="off"/>
        <w:tabs/>
        <w:wordWrap w:val="off"/>
        <w:spacing w:before="0" w:after="0" w:line="840" w:lineRule="exact"/>
        <w:ind w:left="0" w:right="0"/>
        <w:jc w:val="both"/>
        <w:textAlignment w:val="baseline"/>
        <w:rPr>
          <w:sz w:val="40"/>
        </w:rPr>
      </w:pPr>
      <w:bookmarkStart w:name="" w:id="8125"/>
      <w:r>
        <w:rPr>
          <w:rFonts w:ascii="宋体" w:hAnsi="宋体" w:cs="宋体" w:eastAsia="宋体"/>
          <w:sz w:val="40"/>
          <w:spacing w:val="0"/>
          <w:color w:val="000000"/>
          <w:b w:val="off"/>
          <w:i w:val="off"/>
        </w:rPr>
        <w:t/>
      </w:r>
      <w:bookmarkEnd w:id="8125"/>
    </w:p>
    <w:p>
      <w:pPr>
        <w:pageBreakBefore w:val="off"/>
        <w:tabs/>
        <w:wordWrap w:val="off"/>
        <w:spacing w:before="0" w:after="0" w:line="840" w:lineRule="exact"/>
        <w:ind w:left="0" w:right="0"/>
        <w:jc w:val="both"/>
        <w:textAlignment w:val="baseline"/>
        <w:rPr>
          <w:sz w:val="40"/>
        </w:rPr>
      </w:pPr>
      <w:bookmarkStart w:name="" w:id="8126"/>
      <w:r>
        <w:rPr>
          <w:rFonts w:ascii="宋体" w:hAnsi="宋体" w:cs="宋体" w:eastAsia="宋体"/>
          <w:sz w:val="40"/>
          <w:spacing w:val="0"/>
          <w:color w:val="000000"/>
          <w:b w:val="off"/>
          <w:i w:val="off"/>
        </w:rPr>
        <w:t/>
      </w:r>
      <w:bookmarkEnd w:id="8126"/>
    </w:p>
    <w:p>
      <w:pPr>
        <w:pageBreakBefore w:val="off"/>
        <w:tabs/>
        <w:wordWrap w:val="off"/>
        <w:spacing w:before="0" w:after="0" w:line="520" w:lineRule="atLeast"/>
        <w:ind w:left="80" w:right="0"/>
        <w:jc w:val="both"/>
        <w:textAlignment w:val="baseline"/>
        <w:rPr>
          <w:sz w:val="39"/>
        </w:rPr>
      </w:pPr>
      <w:bookmarkStart w:name="" w:id="8127"/>
      <w:r>
        <w:rPr>
          <w:rFonts w:ascii="楷体" w:hAnsi="楷体" w:cs="楷体" w:eastAsia="楷体"/>
          <w:sz w:val="39"/>
          <w:spacing w:val="0"/>
          <w:color w:val="aebcd6"/>
          <w:b w:val="off"/>
          <w:i w:val="off"/>
        </w:rPr>
        <w:t>308</w:t>
      </w:r>
      <w:bookmarkEnd w:id="8127"/>
    </w:p>
    <w:p>
      <w:r>
        <w:t/>
      </w:r>
    </w:p>
    <w:p>
      <w:pPr>
        <w:sectPr>
          <w:footerReference r:id="rId683"/>
          <w:headerReference r:id="rId684" w:type="default"/>
          <w:type w:val="nextPage"/>
          <w:pgSz w:w="17340" w:h="25540"/>
          <w:pgMar w:left="1600" w:top="1080" w:right="1600" w:bottom="1080" w:header="780" w:footer="780"/>
          <w:cols w:num="1"/>
        </w:sectPr>
      </w:pPr>
    </w:p>
    <w:p>
      <w:pPr>
        <w:pageBreakBefore w:val="off"/>
        <w:tabs/>
        <w:wordWrap w:val="off"/>
        <w:spacing w:before="0" w:after="0" w:line="460" w:lineRule="atLeast"/>
        <w:ind w:left="0" w:right="0"/>
        <w:jc w:val="right"/>
        <w:textAlignment w:val="baseline"/>
        <w:rPr>
          <w:sz w:val="33"/>
        </w:rPr>
      </w:pPr>
      <w:bookmarkStart w:name="" w:id="8128"/>
      <w:r>
        <w:rPr>
          <w:rFonts w:ascii="黑体" w:hAnsi="黑体" w:cs="黑体" w:eastAsia="黑体"/>
          <w:sz w:val="33"/>
          <w:spacing w:val="0"/>
          <w:color w:val="000000"/>
          <w:b w:val="off"/>
          <w:i w:val="off"/>
        </w:rPr>
        <w:t>第五章保健品科学选择指南</w:t>
      </w:r>
      <w:bookmarkEnd w:id="8128"/>
    </w:p>
    <w:p>
      <w:pPr>
        <w:pageBreakBefore w:val="off"/>
        <w:tabs/>
        <w:wordWrap w:val="off"/>
        <w:spacing w:before="0" w:after="0" w:line="600" w:lineRule="exact"/>
        <w:ind w:left="0" w:right="0"/>
        <w:jc w:val="right"/>
        <w:textAlignment w:val="baseline"/>
        <w:rPr>
          <w:sz w:val="52"/>
        </w:rPr>
      </w:pPr>
      <w:bookmarkStart w:name="" w:id="8129"/>
      <w:r>
        <w:rPr>
          <w:rFonts w:ascii="宋体" w:hAnsi="宋体" w:cs="宋体" w:eastAsia="宋体"/>
          <w:sz w:val="52"/>
          <w:spacing w:val="0"/>
          <w:color w:val="000000"/>
          <w:b w:val="off"/>
          <w:i w:val="off"/>
        </w:rPr>
        <w:t/>
      </w:r>
      <w:bookmarkEnd w:id="8129"/>
    </w:p>
    <w:p>
      <w:pPr>
        <w:pageBreakBefore w:val="off"/>
        <w:tabs/>
        <w:wordWrap w:val="off"/>
        <w:spacing w:before="0" w:after="0" w:line="600" w:lineRule="exact"/>
        <w:ind w:left="0" w:right="0"/>
        <w:jc w:val="right"/>
        <w:textAlignment w:val="baseline"/>
        <w:rPr>
          <w:sz w:val="52"/>
        </w:rPr>
      </w:pPr>
      <w:bookmarkStart w:name="" w:id="8130"/>
      <w:r>
        <w:rPr>
          <w:rFonts w:ascii="宋体" w:hAnsi="宋体" w:cs="宋体" w:eastAsia="宋体"/>
          <w:sz w:val="52"/>
          <w:spacing w:val="0"/>
          <w:color w:val="000000"/>
          <w:b w:val="off"/>
          <w:i w:val="off"/>
        </w:rPr>
        <w:t/>
      </w:r>
      <w:bookmarkEnd w:id="8130"/>
    </w:p>
    <w:p>
      <w:pPr>
        <w:pageBreakBefore w:val="off"/>
        <w:tabs/>
        <w:wordWrap w:val="off"/>
        <w:spacing w:before="0" w:after="0" w:line="700" w:lineRule="atLeast"/>
        <w:ind w:left="40" w:right="0"/>
        <w:jc w:val="both"/>
        <w:textAlignment w:val="baseline"/>
        <w:rPr>
          <w:sz w:val="52"/>
        </w:rPr>
      </w:pPr>
      <w:bookmarkStart w:name="" w:id="8131"/>
      <w:r>
        <w:rPr>
          <w:rFonts w:ascii="黑体" w:hAnsi="黑体" w:cs="黑体" w:eastAsia="黑体"/>
          <w:sz w:val="52"/>
          <w:spacing w:val="0"/>
          <w:color w:val="000000"/>
          <w:b w:val="off"/>
          <w:i w:val="off"/>
        </w:rPr>
        <w:t>参类</w:t>
      </w:r>
      <w:bookmarkEnd w:id="8131"/>
    </w:p>
    <w:p>
      <w:pPr>
        <w:pageBreakBefore w:val="off"/>
        <w:tabs/>
        <w:wordWrap w:val="off"/>
        <w:spacing w:before="0" w:after="0" w:line="780" w:lineRule="exact"/>
        <w:ind w:left="0" w:right="0"/>
        <w:jc w:val="both"/>
        <w:textAlignment w:val="baseline"/>
        <w:rPr>
          <w:sz w:val="40"/>
        </w:rPr>
      </w:pPr>
      <w:bookmarkStart w:name="" w:id="8132"/>
      <w:r>
        <w:rPr>
          <w:rFonts w:ascii="宋体" w:hAnsi="宋体" w:cs="宋体" w:eastAsia="宋体"/>
          <w:sz w:val="40"/>
          <w:spacing w:val="0"/>
          <w:color w:val="000000"/>
          <w:b w:val="off"/>
          <w:i w:val="off"/>
        </w:rPr>
        <w:t/>
      </w:r>
      <w:bookmarkEnd w:id="8132"/>
    </w:p>
    <w:p>
      <w:pPr>
        <w:pageBreakBefore w:val="off"/>
        <w:tabs/>
        <w:wordWrap w:val="off"/>
        <w:spacing w:before="0" w:after="0" w:line="760" w:lineRule="atLeast"/>
        <w:ind w:left="880" w:right="0"/>
        <w:jc w:val="both"/>
        <w:textAlignment w:val="baseline"/>
        <w:rPr>
          <w:sz w:val="40"/>
        </w:rPr>
      </w:pPr>
      <w:bookmarkStart w:name="" w:id="8133"/>
      <w:r>
        <w:rPr>
          <w:rFonts w:ascii="宋体" w:hAnsi="宋体" w:cs="宋体" w:eastAsia="宋体"/>
          <w:sz w:val="40"/>
          <w:spacing w:val="0"/>
          <w:color w:val="000000"/>
          <w:b w:val="off"/>
          <w:i w:val="off"/>
        </w:rPr>
        <w:t>在中国，最常见的参类就是人参和西洋参。</w:t>
      </w:r>
      <w:bookmarkEnd w:id="8133"/>
    </w:p>
    <w:p>
      <w:pPr>
        <w:pageBreakBefore w:val="off"/>
        <w:tabs/>
        <w:wordWrap w:val="off"/>
        <w:spacing w:before="0" w:after="0" w:line="760" w:lineRule="atLeast"/>
        <w:ind w:left="40" w:right="0" w:firstLine="840"/>
        <w:jc w:val="both"/>
        <w:textAlignment w:val="baseline"/>
        <w:rPr>
          <w:sz w:val="40"/>
        </w:rPr>
      </w:pPr>
      <w:bookmarkStart w:name="" w:id="8134"/>
      <w:r>
        <w:rPr>
          <w:rFonts w:ascii="宋体" w:hAnsi="宋体" w:cs="宋体" w:eastAsia="宋体"/>
          <w:sz w:val="40"/>
          <w:spacing w:val="0"/>
          <w:color w:val="000000"/>
          <w:b w:val="off"/>
          <w:i w:val="off"/>
        </w:rPr>
        <w:t>参类素有“百草之王”的美誉，现代科学研究表明，参类的核心活性成</w:t>
      </w:r>
      <w:r>
        <w:rPr>
          <w:rFonts w:ascii="宋体" w:hAnsi="宋体" w:cs="宋体" w:eastAsia="宋体"/>
          <w:sz w:val="40"/>
          <w:spacing w:val="0"/>
          <w:color w:val="000000"/>
          <w:b w:val="off"/>
          <w:i w:val="off"/>
        </w:rPr>
        <w:t>分————人参皂苷和人参多糖，在体外试验和临床体内研究中均表现出多项潜在</w:t>
      </w:r>
      <w:r>
        <w:rPr>
          <w:rFonts w:ascii="宋体" w:hAnsi="宋体" w:cs="宋体" w:eastAsia="宋体"/>
          <w:sz w:val="40"/>
          <w:spacing w:val="0"/>
          <w:color w:val="000000"/>
          <w:b w:val="off"/>
          <w:i w:val="off"/>
        </w:rPr>
        <w:t>的健康益处，包括增强免疫力、改善认知能力、提升体力、缓解疲劳、调节胆</w:t>
      </w:r>
      <w:r>
        <w:rPr>
          <w:rFonts w:ascii="宋体" w:hAnsi="宋体" w:cs="宋体" w:eastAsia="宋体"/>
          <w:sz w:val="40"/>
          <w:spacing w:val="0"/>
          <w:color w:val="000000"/>
          <w:b w:val="off"/>
          <w:i w:val="off"/>
        </w:rPr>
        <w:t>固醇水平、优化心血管和呼吸系统健康等。在众多传统名贵食材中，参类的研</w:t>
      </w:r>
      <w:r>
        <w:rPr>
          <w:rFonts w:ascii="宋体" w:hAnsi="宋体" w:cs="宋体" w:eastAsia="宋体"/>
          <w:sz w:val="40"/>
          <w:spacing w:val="0"/>
          <w:color w:val="000000"/>
          <w:b w:val="off"/>
          <w:i w:val="off"/>
        </w:rPr>
        <w:t>究证据最为丰富，其功效也相对明确。</w:t>
      </w:r>
      <w:bookmarkEnd w:id="8134"/>
    </w:p>
    <w:p>
      <w:pPr>
        <w:pageBreakBefore w:val="off"/>
        <w:tabs/>
        <w:wordWrap w:val="off"/>
        <w:spacing w:before="0" w:after="0" w:line="760" w:lineRule="atLeast"/>
        <w:ind w:left="40" w:right="20" w:firstLine="840"/>
        <w:jc w:val="both"/>
        <w:textAlignment w:val="baseline"/>
        <w:rPr>
          <w:sz w:val="40"/>
        </w:rPr>
      </w:pPr>
      <w:bookmarkStart w:name="" w:id="8135"/>
      <w:r>
        <w:rPr>
          <w:rFonts w:ascii="宋体" w:hAnsi="宋体" w:cs="宋体" w:eastAsia="宋体"/>
          <w:sz w:val="40"/>
          <w:spacing w:val="0"/>
          <w:color w:val="000000"/>
          <w:b w:val="off"/>
          <w:i w:val="off"/>
        </w:rPr>
        <w:t>2019年的一项临床研究发现，2型糖尿病患者在常规治疗的基础上，额</w:t>
      </w:r>
      <w:r>
        <w:rPr>
          <w:rFonts w:ascii="宋体" w:hAnsi="宋体" w:cs="宋体" w:eastAsia="宋体"/>
          <w:sz w:val="40"/>
          <w:spacing w:val="0"/>
          <w:color w:val="000000"/>
          <w:b w:val="off"/>
          <w:i w:val="off"/>
        </w:rPr>
        <w:t>外补充西洋参，能更好地控制空腹血糖和糖化血红蛋白的水平，如果长期服</w:t>
      </w:r>
      <w:r>
        <w:rPr>
          <w:rFonts w:ascii="宋体" w:hAnsi="宋体" w:cs="宋体" w:eastAsia="宋体"/>
          <w:sz w:val="40"/>
          <w:spacing w:val="0"/>
          <w:color w:val="000000"/>
          <w:b w:val="off"/>
          <w:i w:val="off"/>
        </w:rPr>
        <w:t>用，还能减少感冒的发生频次，降低其严重程度。</w:t>
      </w:r>
      <w:bookmarkEnd w:id="8135"/>
    </w:p>
    <w:p>
      <w:pPr>
        <w:pageBreakBefore w:val="off"/>
        <w:tabs/>
        <w:wordWrap w:val="off"/>
        <w:spacing w:before="0" w:after="0" w:line="760" w:lineRule="atLeast"/>
        <w:ind w:left="40" w:right="40" w:firstLine="840"/>
        <w:jc w:val="both"/>
        <w:textAlignment w:val="baseline"/>
        <w:rPr>
          <w:sz w:val="40"/>
        </w:rPr>
      </w:pPr>
      <w:bookmarkStart w:name="" w:id="8136"/>
      <w:r>
        <w:rPr>
          <w:rFonts w:ascii="宋体" w:hAnsi="宋体" w:cs="宋体" w:eastAsia="宋体"/>
          <w:sz w:val="40"/>
          <w:spacing w:val="0"/>
          <w:color w:val="000000"/>
          <w:b w:val="off"/>
          <w:i w:val="off"/>
        </w:rPr>
        <w:t>此外，参类也被证明具有一定的抗癌作用。《癌症研究》杂志上发表的一</w:t>
      </w:r>
      <w:r>
        <w:rPr>
          <w:rFonts w:ascii="宋体" w:hAnsi="宋体" w:cs="宋体" w:eastAsia="宋体"/>
          <w:sz w:val="40"/>
          <w:spacing w:val="0"/>
          <w:color w:val="000000"/>
          <w:b w:val="off"/>
          <w:i w:val="off"/>
        </w:rPr>
        <w:t>项研究指出，人参提取物能够抑制结肠癌细胞增殖，并促进其凋亡；《国际癌</w:t>
      </w:r>
      <w:r>
        <w:rPr>
          <w:rFonts w:ascii="宋体" w:hAnsi="宋体" w:cs="宋体" w:eastAsia="宋体"/>
          <w:sz w:val="40"/>
          <w:spacing w:val="0"/>
          <w:color w:val="000000"/>
          <w:b w:val="off"/>
          <w:i w:val="off"/>
        </w:rPr>
        <w:t>症学报》上的另一项研究则发现，参类对肺癌细胞也有类似的抑制作用。不</w:t>
      </w:r>
      <w:r>
        <w:rPr>
          <w:rFonts w:ascii="宋体" w:hAnsi="宋体" w:cs="宋体" w:eastAsia="宋体"/>
          <w:sz w:val="40"/>
          <w:spacing w:val="0"/>
          <w:color w:val="000000"/>
          <w:b w:val="off"/>
          <w:i w:val="off"/>
        </w:rPr>
        <w:t>过，由于目前大部分参类的抗肿瘤数据仍局限于体外试验，缺乏大规模临床研</w:t>
      </w:r>
      <w:r>
        <w:rPr>
          <w:rFonts w:ascii="宋体" w:hAnsi="宋体" w:cs="宋体" w:eastAsia="宋体"/>
          <w:sz w:val="40"/>
          <w:spacing w:val="0"/>
          <w:color w:val="000000"/>
          <w:b w:val="off"/>
          <w:i w:val="off"/>
        </w:rPr>
        <w:t>究数据的支持，因此，参类可以作为抗肿瘤治疗的辅助手段，而不能替代正规</w:t>
      </w:r>
      <w:r>
        <w:rPr>
          <w:rFonts w:ascii="宋体" w:hAnsi="宋体" w:cs="宋体" w:eastAsia="宋体"/>
          <w:sz w:val="40"/>
          <w:spacing w:val="0"/>
          <w:color w:val="000000"/>
          <w:b w:val="off"/>
          <w:i w:val="off"/>
        </w:rPr>
        <w:t>抗肿瘤治疗。</w:t>
      </w:r>
      <w:bookmarkEnd w:id="8136"/>
    </w:p>
    <w:p>
      <w:pPr>
        <w:pageBreakBefore w:val="off"/>
        <w:tabs/>
        <w:wordWrap w:val="off"/>
        <w:spacing w:before="0" w:after="0" w:line="760" w:lineRule="atLeast"/>
        <w:ind w:left="40" w:right="80" w:firstLine="840"/>
        <w:jc w:val="both"/>
        <w:textAlignment w:val="baseline"/>
        <w:rPr>
          <w:sz w:val="40"/>
        </w:rPr>
      </w:pPr>
      <w:bookmarkStart w:name="" w:id="8137"/>
      <w:r>
        <w:rPr>
          <w:rFonts w:ascii="宋体" w:hAnsi="宋体" w:cs="宋体" w:eastAsia="宋体"/>
          <w:sz w:val="40"/>
          <w:spacing w:val="0"/>
          <w:color w:val="000000"/>
          <w:b w:val="off"/>
          <w:i w:val="off"/>
        </w:rPr>
        <w:t>尤其值得一提的是，参类的抗疲劳作用已经得到国内外多项研究的科学</w:t>
      </w:r>
      <w:r>
        <w:rPr>
          <w:rFonts w:ascii="宋体" w:hAnsi="宋体" w:cs="宋体" w:eastAsia="宋体"/>
          <w:sz w:val="40"/>
          <w:spacing w:val="0"/>
          <w:color w:val="000000"/>
          <w:b w:val="off"/>
          <w:i w:val="off"/>
        </w:rPr>
        <w:t>验证。</w:t>
      </w:r>
      <w:bookmarkEnd w:id="8137"/>
    </w:p>
    <w:p>
      <w:pPr>
        <w:pageBreakBefore w:val="off"/>
        <w:tabs/>
        <w:wordWrap w:val="off"/>
        <w:spacing w:before="0" w:after="0" w:line="760" w:lineRule="atLeast"/>
        <w:ind w:left="40" w:right="80" w:firstLine="840"/>
        <w:jc w:val="both"/>
        <w:textAlignment w:val="baseline"/>
        <w:rPr>
          <w:sz w:val="40"/>
        </w:rPr>
      </w:pPr>
      <w:bookmarkStart w:name="" w:id="8138"/>
      <w:r>
        <w:rPr>
          <w:rFonts w:ascii="宋体" w:hAnsi="宋体" w:cs="宋体" w:eastAsia="宋体"/>
          <w:sz w:val="40"/>
          <w:spacing w:val="0"/>
          <w:color w:val="000000"/>
          <w:b w:val="off"/>
          <w:i w:val="off"/>
        </w:rPr>
        <w:t>首先，临床研究表明，参类制剂能有效缓解肿瘤患者放化疗后的疲劳症</w:t>
      </w:r>
      <w:r>
        <w:rPr>
          <w:rFonts w:ascii="宋体" w:hAnsi="宋体" w:cs="宋体" w:eastAsia="宋体"/>
          <w:sz w:val="40"/>
          <w:spacing w:val="0"/>
          <w:color w:val="000000"/>
          <w:b w:val="off"/>
          <w:i w:val="off"/>
        </w:rPr>
        <w:t>状，促进体力恢复，减轻化疗所导致的机体损伤。</w:t>
      </w:r>
      <w:bookmarkEnd w:id="8138"/>
    </w:p>
    <w:p>
      <w:pPr>
        <w:pageBreakBefore w:val="off"/>
        <w:tabs/>
        <w:wordWrap w:val="off"/>
        <w:spacing w:before="0" w:after="0" w:line="760" w:lineRule="atLeast"/>
        <w:ind w:left="40" w:right="80" w:firstLine="820"/>
        <w:jc w:val="both"/>
        <w:textAlignment w:val="baseline"/>
        <w:rPr>
          <w:sz w:val="40"/>
        </w:rPr>
      </w:pPr>
      <w:bookmarkStart w:name="" w:id="8139"/>
      <w:r>
        <w:rPr>
          <w:rFonts w:ascii="宋体" w:hAnsi="宋体" w:cs="宋体" w:eastAsia="宋体"/>
          <w:sz w:val="40"/>
          <w:spacing w:val="0"/>
          <w:color w:val="000000"/>
          <w:b w:val="off"/>
          <w:i w:val="off"/>
        </w:rPr>
        <w:t>其次，参类对健康人群的体力疲劳和脑力疲劳也有一定的改善作用，比</w:t>
      </w:r>
      <w:r>
        <w:rPr>
          <w:rFonts w:ascii="宋体" w:hAnsi="宋体" w:cs="宋体" w:eastAsia="宋体"/>
          <w:sz w:val="40"/>
          <w:spacing w:val="0"/>
          <w:color w:val="000000"/>
          <w:b w:val="off"/>
          <w:i w:val="off"/>
        </w:rPr>
        <w:t>如刺激中枢神经系统释放儿茶酚胺，提升警觉性和反应能力；增强运动机能，</w:t>
      </w:r>
      <w:r>
        <w:rPr>
          <w:rFonts w:ascii="宋体" w:hAnsi="宋体" w:cs="宋体" w:eastAsia="宋体"/>
          <w:sz w:val="40"/>
          <w:spacing w:val="0"/>
          <w:color w:val="000000"/>
          <w:b w:val="off"/>
          <w:i w:val="off"/>
        </w:rPr>
        <w:t>提升肌肉耐力。因此，参类可以作为体力活动后的补充剂，增强肌肉功能。欧</w:t>
      </w:r>
      <w:r>
        <w:rPr>
          <w:rFonts w:ascii="宋体" w:hAnsi="宋体" w:cs="宋体" w:eastAsia="宋体"/>
          <w:sz w:val="40"/>
          <w:spacing w:val="0"/>
          <w:color w:val="000000"/>
          <w:b w:val="off"/>
          <w:i w:val="off"/>
        </w:rPr>
        <w:t>洲的一项研究表明，运动后服用3克左右的人参原浆，可以在30分钟内显著</w:t>
      </w:r>
      <w:bookmarkEnd w:id="8139"/>
    </w:p>
    <w:p>
      <w:pPr>
        <w:pageBreakBefore w:val="off"/>
        <w:tabs/>
        <w:wordWrap w:val="off"/>
        <w:spacing w:before="0" w:after="0" w:line="780" w:lineRule="exact"/>
        <w:ind w:left="0" w:right="0"/>
        <w:jc w:val="both"/>
        <w:textAlignment w:val="baseline"/>
        <w:rPr>
          <w:sz w:val="40"/>
        </w:rPr>
      </w:pPr>
      <w:bookmarkStart w:name="" w:id="8140"/>
      <w:r>
        <w:rPr>
          <w:rFonts w:ascii="宋体" w:hAnsi="宋体" w:cs="宋体" w:eastAsia="宋体"/>
          <w:sz w:val="40"/>
          <w:spacing w:val="0"/>
          <w:color w:val="000000"/>
          <w:b w:val="off"/>
          <w:i w:val="off"/>
        </w:rPr>
        <w:t/>
      </w:r>
      <w:bookmarkEnd w:id="8140"/>
    </w:p>
    <w:p>
      <w:pPr>
        <w:pageBreakBefore w:val="off"/>
        <w:tabs/>
        <w:wordWrap w:val="off"/>
        <w:spacing w:before="0" w:after="0" w:line="520" w:lineRule="atLeast"/>
        <w:ind w:left="0" w:right="100"/>
        <w:jc w:val="right"/>
        <w:textAlignment w:val="baseline"/>
        <w:rPr>
          <w:sz w:val="38"/>
        </w:rPr>
      </w:pPr>
      <w:bookmarkStart w:name="" w:id="8141"/>
      <w:r>
        <w:rPr>
          <w:rFonts w:ascii="仿宋" w:hAnsi="仿宋" w:cs="仿宋" w:eastAsia="仿宋"/>
          <w:sz w:val="38"/>
          <w:spacing w:val="0"/>
          <w:color w:val="000000"/>
          <w:b w:val="off"/>
          <w:i w:val="off"/>
        </w:rPr>
        <w:t>309</w:t>
      </w:r>
      <w:bookmarkEnd w:id="8141"/>
    </w:p>
    <w:p>
      <w:r>
        <w:t/>
      </w:r>
    </w:p>
    <w:p>
      <w:pPr>
        <w:sectPr>
          <w:footerReference r:id="rId685"/>
          <w:headerReference r:id="rId686" w:type="default"/>
          <w:type w:val="nextPage"/>
          <w:pgSz w:w="17060" w:h="25400"/>
          <w:pgMar w:left="1560" w:top="1080" w:right="1560" w:bottom="1080" w:header="780" w:footer="780"/>
          <w:cols w:num="1"/>
        </w:sectPr>
      </w:pPr>
    </w:p>
    <w:p>
      <w:pPr>
        <w:pageBreakBefore w:val="off"/>
        <w:tabs/>
        <w:wordWrap w:val="off"/>
        <w:spacing w:before="0" w:after="0" w:line="440" w:lineRule="atLeast"/>
        <w:ind w:left="40" w:right="0"/>
        <w:jc w:val="both"/>
        <w:textAlignment w:val="baseline"/>
        <w:rPr>
          <w:sz w:val="33"/>
        </w:rPr>
      </w:pPr>
      <w:bookmarkStart w:name="" w:id="8142"/>
      <w:r>
        <w:rPr>
          <w:rFonts w:ascii="黑体" w:hAnsi="黑体" w:cs="黑体" w:eastAsia="黑体"/>
          <w:sz w:val="33"/>
          <w:spacing w:val="0"/>
          <w:color w:val="afc0d8"/>
          <w:b w:val="off"/>
          <w:i w:val="off"/>
        </w:rPr>
        <w:t>第三部分全方位构建家庭健康管理系统</w:t>
      </w:r>
      <w:bookmarkEnd w:id="8142"/>
    </w:p>
    <w:p>
      <w:pPr>
        <w:pageBreakBefore w:val="off"/>
        <w:tabs/>
        <w:wordWrap w:val="off"/>
        <w:spacing w:before="0" w:after="0" w:line="800" w:lineRule="exact"/>
        <w:ind w:left="0" w:right="0"/>
        <w:jc w:val="both"/>
        <w:textAlignment w:val="baseline"/>
        <w:rPr>
          <w:sz w:val="40"/>
        </w:rPr>
      </w:pPr>
      <w:bookmarkStart w:name="" w:id="8143"/>
      <w:r>
        <w:rPr>
          <w:rFonts w:ascii="宋体" w:hAnsi="宋体" w:cs="宋体" w:eastAsia="宋体"/>
          <w:sz w:val="40"/>
          <w:spacing w:val="0"/>
          <w:color w:val="000000"/>
          <w:b w:val="off"/>
          <w:i w:val="off"/>
        </w:rPr>
        <w:t/>
      </w:r>
      <w:bookmarkEnd w:id="8143"/>
    </w:p>
    <w:p>
      <w:pPr>
        <w:pageBreakBefore w:val="off"/>
        <w:tabs/>
        <w:wordWrap w:val="off"/>
        <w:spacing w:before="0" w:after="0" w:line="800" w:lineRule="exact"/>
        <w:ind w:left="0" w:right="0"/>
        <w:jc w:val="both"/>
        <w:textAlignment w:val="baseline"/>
        <w:rPr>
          <w:sz w:val="40"/>
        </w:rPr>
      </w:pPr>
      <w:bookmarkStart w:name="" w:id="8144"/>
      <w:r>
        <w:rPr>
          <w:rFonts w:ascii="宋体" w:hAnsi="宋体" w:cs="宋体" w:eastAsia="宋体"/>
          <w:sz w:val="40"/>
          <w:spacing w:val="0"/>
          <w:color w:val="000000"/>
          <w:b w:val="off"/>
          <w:i w:val="off"/>
        </w:rPr>
        <w:t/>
      </w:r>
      <w:bookmarkEnd w:id="8144"/>
    </w:p>
    <w:p>
      <w:pPr>
        <w:pageBreakBefore w:val="off"/>
        <w:tabs/>
        <w:wordWrap w:val="off"/>
        <w:spacing w:before="0" w:after="0" w:line="780" w:lineRule="atLeast"/>
        <w:ind w:left="40" w:right="0"/>
        <w:jc w:val="both"/>
        <w:textAlignment w:val="baseline"/>
        <w:rPr>
          <w:sz w:val="40"/>
        </w:rPr>
      </w:pPr>
      <w:bookmarkStart w:name="" w:id="8145"/>
      <w:r>
        <w:rPr>
          <w:rFonts w:ascii="宋体" w:hAnsi="宋体" w:cs="宋体" w:eastAsia="宋体"/>
          <w:sz w:val="40"/>
          <w:spacing w:val="0"/>
          <w:color w:val="000000"/>
          <w:b w:val="off"/>
          <w:i w:val="off"/>
        </w:rPr>
        <w:t>缓解运动性疲劳，提升肌肉功能恢复效率。</w:t>
      </w:r>
      <w:bookmarkEnd w:id="8145"/>
    </w:p>
    <w:p>
      <w:pPr>
        <w:pageBreakBefore w:val="off"/>
        <w:tabs/>
        <w:wordWrap w:val="off"/>
        <w:spacing w:before="0" w:after="0" w:line="780" w:lineRule="atLeast"/>
        <w:ind w:left="40" w:right="40" w:firstLine="820"/>
        <w:jc w:val="both"/>
        <w:textAlignment w:val="baseline"/>
        <w:rPr>
          <w:sz w:val="40"/>
        </w:rPr>
      </w:pPr>
      <w:bookmarkStart w:name="" w:id="8146"/>
      <w:r>
        <w:rPr>
          <w:rFonts w:ascii="宋体" w:hAnsi="宋体" w:cs="宋体" w:eastAsia="宋体"/>
          <w:sz w:val="40"/>
          <w:spacing w:val="0"/>
          <w:color w:val="000000"/>
          <w:b w:val="off"/>
          <w:i w:val="off"/>
        </w:rPr>
        <w:t>最后，参类在应对精神疲劳方面也有显著效果。韩国一项针对6500名老</w:t>
      </w:r>
      <w:r>
        <w:rPr>
          <w:rFonts w:ascii="宋体" w:hAnsi="宋体" w:cs="宋体" w:eastAsia="宋体"/>
          <w:sz w:val="40"/>
          <w:spacing w:val="0"/>
          <w:color w:val="000000"/>
          <w:b w:val="off"/>
          <w:i w:val="off"/>
        </w:rPr>
        <w:t>年人的观察性研究发现，在排除年龄、性别、教育程度、社会经济地位等影响</w:t>
      </w:r>
      <w:r>
        <w:rPr>
          <w:rFonts w:ascii="宋体" w:hAnsi="宋体" w:cs="宋体" w:eastAsia="宋体"/>
          <w:sz w:val="40"/>
          <w:spacing w:val="0"/>
          <w:color w:val="000000"/>
          <w:b w:val="off"/>
          <w:i w:val="off"/>
        </w:rPr>
        <w:t>因素后，服用人参、西洋参5年以上的人群，与未服用人群相比，在认知功能</w:t>
      </w:r>
      <w:r>
        <w:rPr>
          <w:rFonts w:ascii="宋体" w:hAnsi="宋体" w:cs="宋体" w:eastAsia="宋体"/>
          <w:sz w:val="40"/>
          <w:spacing w:val="0"/>
          <w:color w:val="000000"/>
          <w:b w:val="off"/>
          <w:i w:val="off"/>
        </w:rPr>
        <w:t>评分上得分更高。其原因在于，人参等参类中的皂苷成分具有改善认知功能、</w:t>
      </w:r>
      <w:r>
        <w:rPr>
          <w:rFonts w:ascii="宋体" w:hAnsi="宋体" w:cs="宋体" w:eastAsia="宋体"/>
          <w:sz w:val="40"/>
          <w:spacing w:val="0"/>
          <w:color w:val="000000"/>
          <w:b w:val="off"/>
          <w:i w:val="off"/>
        </w:rPr>
        <w:t>保护神经细胞等作用。</w:t>
      </w:r>
      <w:bookmarkEnd w:id="8146"/>
    </w:p>
    <w:p>
      <w:pPr>
        <w:pageBreakBefore w:val="off"/>
        <w:tabs/>
        <w:wordWrap w:val="off"/>
        <w:spacing w:before="0" w:after="0" w:line="780" w:lineRule="atLeast"/>
        <w:ind w:left="40" w:right="40" w:firstLine="820"/>
        <w:jc w:val="both"/>
        <w:textAlignment w:val="baseline"/>
        <w:rPr>
          <w:sz w:val="40"/>
        </w:rPr>
      </w:pPr>
      <w:bookmarkStart w:name="" w:id="8147"/>
      <w:r>
        <w:rPr>
          <w:rFonts w:ascii="宋体" w:hAnsi="宋体" w:cs="宋体" w:eastAsia="宋体"/>
          <w:sz w:val="40"/>
          <w:spacing w:val="0"/>
          <w:color w:val="000000"/>
          <w:b w:val="off"/>
          <w:i w:val="off"/>
        </w:rPr>
        <w:t>基于现有研究证据，从实际使用的角度出发，人参、西洋参的主要适用</w:t>
      </w:r>
      <w:r>
        <w:rPr>
          <w:rFonts w:ascii="宋体" w:hAnsi="宋体" w:cs="宋体" w:eastAsia="宋体"/>
          <w:sz w:val="40"/>
          <w:spacing w:val="0"/>
          <w:color w:val="000000"/>
          <w:b w:val="off"/>
          <w:i w:val="off"/>
        </w:rPr>
        <w:t>人群有三类。</w:t>
      </w:r>
      <w:bookmarkEnd w:id="8147"/>
    </w:p>
    <w:p>
      <w:pPr>
        <w:pageBreakBefore w:val="off"/>
        <w:tabs/>
        <w:wordWrap w:val="off"/>
        <w:spacing w:before="0" w:after="0" w:line="780" w:lineRule="atLeast"/>
        <w:ind w:left="40" w:right="20" w:firstLine="820"/>
        <w:jc w:val="both"/>
        <w:textAlignment w:val="baseline"/>
        <w:rPr>
          <w:sz w:val="40"/>
        </w:rPr>
      </w:pPr>
      <w:bookmarkStart w:name="" w:id="8148"/>
      <w:r>
        <w:rPr>
          <w:rFonts w:ascii="宋体" w:hAnsi="宋体" w:cs="宋体" w:eastAsia="宋体"/>
          <w:sz w:val="40"/>
          <w:spacing w:val="0"/>
          <w:color w:val="000000"/>
          <w:b w:val="off"/>
          <w:i w:val="off"/>
        </w:rPr>
        <w:t>第一，病后或术后康复群体，如果面色苍白、体虚无力，不妨选用参类</w:t>
      </w:r>
      <w:r>
        <w:rPr>
          <w:rFonts w:ascii="宋体" w:hAnsi="宋体" w:cs="宋体" w:eastAsia="宋体"/>
          <w:sz w:val="40"/>
          <w:spacing w:val="0"/>
          <w:color w:val="000000"/>
          <w:b w:val="off"/>
          <w:i w:val="off"/>
        </w:rPr>
        <w:t>来进补。</w:t>
      </w:r>
      <w:bookmarkEnd w:id="8148"/>
    </w:p>
    <w:p>
      <w:pPr>
        <w:pageBreakBefore w:val="off"/>
        <w:tabs/>
        <w:wordWrap w:val="off"/>
        <w:spacing w:before="0" w:after="0" w:line="780" w:lineRule="atLeast"/>
        <w:ind w:left="860" w:right="0"/>
        <w:jc w:val="both"/>
        <w:textAlignment w:val="baseline"/>
        <w:rPr>
          <w:sz w:val="40"/>
        </w:rPr>
      </w:pPr>
      <w:bookmarkStart w:name="" w:id="8149"/>
      <w:r>
        <w:rPr>
          <w:rFonts w:ascii="宋体" w:hAnsi="宋体" w:cs="宋体" w:eastAsia="宋体"/>
          <w:sz w:val="40"/>
          <w:spacing w:val="0"/>
          <w:color w:val="000000"/>
          <w:b w:val="off"/>
          <w:i w:val="off"/>
        </w:rPr>
        <w:t>第二，反复感冒发热的人，可以通过食用参类来提高免疫力。</w:t>
      </w:r>
      <w:bookmarkEnd w:id="8149"/>
    </w:p>
    <w:p>
      <w:pPr>
        <w:pageBreakBefore w:val="off"/>
        <w:tabs/>
        <w:wordWrap w:val="off"/>
        <w:spacing w:before="0" w:after="0" w:line="780" w:lineRule="atLeast"/>
        <w:ind w:left="40" w:right="80" w:firstLine="820"/>
        <w:jc w:val="both"/>
        <w:textAlignment w:val="baseline"/>
        <w:rPr>
          <w:sz w:val="40"/>
        </w:rPr>
      </w:pPr>
      <w:bookmarkStart w:name="" w:id="8150"/>
      <w:r>
        <w:rPr>
          <w:rFonts w:ascii="宋体" w:hAnsi="宋体" w:cs="宋体" w:eastAsia="宋体"/>
          <w:sz w:val="40"/>
          <w:spacing w:val="0"/>
          <w:color w:val="000000"/>
          <w:b w:val="off"/>
          <w:i w:val="off"/>
        </w:rPr>
        <w:t>第三，疲劳感强烈的人，经常感到精力不足，无法应付日常工作和生活，</w:t>
      </w:r>
      <w:r>
        <w:rPr>
          <w:rFonts w:ascii="宋体" w:hAnsi="宋体" w:cs="宋体" w:eastAsia="宋体"/>
          <w:sz w:val="40"/>
          <w:spacing w:val="0"/>
          <w:color w:val="000000"/>
          <w:b w:val="off"/>
          <w:i w:val="off"/>
        </w:rPr>
        <w:t>在排除了身体或心理疾病的情况下，吃人参、西洋参会有一定的帮助。</w:t>
      </w:r>
      <w:bookmarkEnd w:id="8150"/>
    </w:p>
    <w:p>
      <w:pPr>
        <w:pageBreakBefore w:val="off"/>
        <w:tabs/>
        <w:wordWrap w:val="off"/>
        <w:spacing w:before="0" w:after="0" w:line="780" w:lineRule="atLeast"/>
        <w:ind w:left="860" w:right="0"/>
        <w:jc w:val="both"/>
        <w:textAlignment w:val="baseline"/>
        <w:rPr>
          <w:sz w:val="40"/>
        </w:rPr>
      </w:pPr>
      <w:bookmarkStart w:name="" w:id="8151"/>
      <w:r>
        <w:rPr>
          <w:rFonts w:ascii="宋体" w:hAnsi="宋体" w:cs="宋体" w:eastAsia="宋体"/>
          <w:sz w:val="40"/>
          <w:spacing w:val="0"/>
          <w:color w:val="000000"/>
          <w:b w:val="off"/>
          <w:i w:val="off"/>
        </w:rPr>
        <w:t>参类的食用方法也很简单，主要有以下几种。</w:t>
      </w:r>
      <w:bookmarkEnd w:id="8151"/>
    </w:p>
    <w:p>
      <w:pPr>
        <w:pageBreakBefore w:val="off"/>
        <w:tabs/>
        <w:wordWrap w:val="off"/>
        <w:spacing w:before="0" w:after="0" w:line="780" w:lineRule="atLeast"/>
        <w:ind w:left="40" w:right="0" w:firstLine="820"/>
        <w:jc w:val="both"/>
        <w:textAlignment w:val="baseline"/>
        <w:rPr>
          <w:sz w:val="40"/>
        </w:rPr>
      </w:pPr>
      <w:bookmarkStart w:name="" w:id="8152"/>
      <w:r>
        <w:rPr>
          <w:rFonts w:ascii="宋体" w:hAnsi="宋体" w:cs="宋体" w:eastAsia="宋体"/>
          <w:sz w:val="40"/>
          <w:spacing w:val="0"/>
          <w:color w:val="000000"/>
          <w:b w:val="off"/>
          <w:i w:val="off"/>
        </w:rPr>
        <w:t>第一，口含片剂。将人参、西洋参切片后，取1~3片直接嚼服，这是效</w:t>
      </w:r>
      <w:r>
        <w:rPr>
          <w:rFonts w:ascii="宋体" w:hAnsi="宋体" w:cs="宋体" w:eastAsia="宋体"/>
          <w:sz w:val="40"/>
          <w:spacing w:val="0"/>
          <w:color w:val="000000"/>
          <w:b w:val="off"/>
          <w:i w:val="off"/>
        </w:rPr>
        <w:t>果最快、操作最简单的方式。</w:t>
      </w:r>
      <w:bookmarkEnd w:id="8152"/>
    </w:p>
    <w:p>
      <w:pPr>
        <w:pageBreakBefore w:val="off"/>
        <w:tabs/>
        <w:wordWrap w:val="off"/>
        <w:spacing w:before="0" w:after="0" w:line="780" w:lineRule="atLeast"/>
        <w:ind w:left="860" w:right="0"/>
        <w:jc w:val="both"/>
        <w:textAlignment w:val="baseline"/>
        <w:rPr>
          <w:sz w:val="40"/>
        </w:rPr>
      </w:pPr>
      <w:bookmarkStart w:name="" w:id="8153"/>
      <w:r>
        <w:rPr>
          <w:rFonts w:ascii="宋体" w:hAnsi="宋体" w:cs="宋体" w:eastAsia="宋体"/>
          <w:sz w:val="40"/>
          <w:spacing w:val="0"/>
          <w:color w:val="000000"/>
          <w:b w:val="off"/>
          <w:i w:val="off"/>
        </w:rPr>
        <w:t>第二，水煎剂。如果喜欢代茶饮，可以取3~5片泡水喝。</w:t>
      </w:r>
      <w:bookmarkEnd w:id="8153"/>
    </w:p>
    <w:p>
      <w:pPr>
        <w:pageBreakBefore w:val="off"/>
        <w:tabs/>
        <w:wordWrap w:val="off"/>
        <w:spacing w:before="0" w:after="0" w:line="780" w:lineRule="atLeast"/>
        <w:ind w:left="860" w:right="0"/>
        <w:jc w:val="both"/>
        <w:textAlignment w:val="baseline"/>
        <w:rPr>
          <w:sz w:val="40"/>
        </w:rPr>
      </w:pPr>
      <w:bookmarkStart w:name="" w:id="8154"/>
      <w:r>
        <w:rPr>
          <w:rFonts w:ascii="宋体" w:hAnsi="宋体" w:cs="宋体" w:eastAsia="宋体"/>
          <w:sz w:val="40"/>
          <w:spacing w:val="0"/>
          <w:color w:val="000000"/>
          <w:b w:val="off"/>
          <w:i w:val="off"/>
        </w:rPr>
        <w:t>第三，膳食添加。在煲汤、煮粥时加入3~5片。</w:t>
      </w:r>
      <w:bookmarkEnd w:id="8154"/>
    </w:p>
    <w:p>
      <w:pPr>
        <w:pageBreakBefore w:val="off"/>
        <w:tabs/>
        <w:wordWrap w:val="off"/>
        <w:spacing w:before="0" w:after="0" w:line="780" w:lineRule="atLeast"/>
        <w:ind w:left="40" w:right="40" w:firstLine="820"/>
        <w:jc w:val="both"/>
        <w:textAlignment w:val="baseline"/>
        <w:rPr>
          <w:sz w:val="40"/>
        </w:rPr>
      </w:pPr>
      <w:bookmarkStart w:name="" w:id="8155"/>
      <w:r>
        <w:rPr>
          <w:rFonts w:ascii="宋体" w:hAnsi="宋体" w:cs="宋体" w:eastAsia="宋体"/>
          <w:sz w:val="40"/>
          <w:spacing w:val="0"/>
          <w:color w:val="000000"/>
          <w:b w:val="off"/>
          <w:i w:val="off"/>
        </w:rPr>
        <w:t>第四，粉末冲泡。如果是在手术后、病后食用，不妨把参类磨成粉末，</w:t>
      </w:r>
      <w:r>
        <w:rPr>
          <w:rFonts w:ascii="宋体" w:hAnsi="宋体" w:cs="宋体" w:eastAsia="宋体"/>
          <w:sz w:val="40"/>
          <w:spacing w:val="0"/>
          <w:color w:val="000000"/>
          <w:b w:val="off"/>
          <w:i w:val="off"/>
        </w:rPr>
        <w:t>每日1~3克，规律服用。</w:t>
      </w:r>
      <w:bookmarkEnd w:id="8155"/>
    </w:p>
    <w:p>
      <w:pPr>
        <w:pageBreakBefore w:val="off"/>
        <w:tabs/>
        <w:wordWrap w:val="off"/>
        <w:spacing w:before="0" w:after="0" w:line="780" w:lineRule="atLeast"/>
        <w:ind w:left="40" w:right="0" w:firstLine="820"/>
        <w:jc w:val="both"/>
        <w:textAlignment w:val="baseline"/>
        <w:rPr>
          <w:sz w:val="40"/>
        </w:rPr>
      </w:pPr>
      <w:bookmarkStart w:name="" w:id="8156"/>
      <w:r>
        <w:rPr>
          <w:rFonts w:ascii="宋体" w:hAnsi="宋体" w:cs="宋体" w:eastAsia="宋体"/>
          <w:sz w:val="40"/>
          <w:spacing w:val="0"/>
          <w:color w:val="000000"/>
          <w:b w:val="off"/>
          <w:i w:val="off"/>
        </w:rPr>
        <w:t>此外，在服用参类的安全性方面，现有研究暂未发现服用时间的禁忌。</w:t>
      </w:r>
      <w:r>
        <w:rPr>
          <w:rFonts w:ascii="宋体" w:hAnsi="宋体" w:cs="宋体" w:eastAsia="宋体"/>
          <w:sz w:val="40"/>
          <w:spacing w:val="0"/>
          <w:color w:val="000000"/>
          <w:b w:val="off"/>
          <w:i w:val="off"/>
        </w:rPr>
        <w:t>但服用高剂量的西洋参可能会引发失眠、烦躁、头痛等症状，建议服用剂量不</w:t>
      </w:r>
      <w:r>
        <w:rPr>
          <w:rFonts w:ascii="宋体" w:hAnsi="宋体" w:cs="宋体" w:eastAsia="宋体"/>
          <w:sz w:val="40"/>
          <w:spacing w:val="0"/>
          <w:color w:val="000000"/>
          <w:b w:val="off"/>
          <w:i w:val="off"/>
        </w:rPr>
        <w:t>要超过每天3克。</w:t>
      </w:r>
      <w:bookmarkEnd w:id="8156"/>
    </w:p>
    <w:p>
      <w:pPr>
        <w:pageBreakBefore w:val="off"/>
        <w:tabs/>
        <w:wordWrap w:val="off"/>
        <w:spacing w:before="0" w:after="0" w:line="440" w:lineRule="exact"/>
        <w:ind w:left="0" w:right="0"/>
        <w:jc w:val="both"/>
        <w:textAlignment w:val="baseline"/>
        <w:rPr>
          <w:sz w:val="39"/>
        </w:rPr>
      </w:pPr>
      <w:bookmarkStart w:name="" w:id="8157"/>
      <w:r>
        <w:rPr>
          <w:rFonts w:ascii="宋体" w:hAnsi="宋体" w:cs="宋体" w:eastAsia="宋体"/>
          <w:sz w:val="39"/>
          <w:spacing w:val="0"/>
          <w:color w:val="000000"/>
          <w:b w:val="off"/>
          <w:i w:val="off"/>
        </w:rPr>
        <w:t/>
      </w:r>
      <w:bookmarkEnd w:id="8157"/>
    </w:p>
    <w:p>
      <w:pPr>
        <w:pageBreakBefore w:val="off"/>
        <w:tabs/>
        <w:wordWrap w:val="off"/>
        <w:spacing w:before="0" w:after="0" w:line="440" w:lineRule="exact"/>
        <w:ind w:left="0" w:right="0"/>
        <w:jc w:val="both"/>
        <w:textAlignment w:val="baseline"/>
        <w:rPr>
          <w:sz w:val="39"/>
        </w:rPr>
      </w:pPr>
      <w:bookmarkStart w:name="" w:id="8158"/>
      <w:r>
        <w:rPr>
          <w:rFonts w:ascii="宋体" w:hAnsi="宋体" w:cs="宋体" w:eastAsia="宋体"/>
          <w:sz w:val="39"/>
          <w:spacing w:val="0"/>
          <w:color w:val="000000"/>
          <w:b w:val="off"/>
          <w:i w:val="off"/>
        </w:rPr>
        <w:t/>
      </w:r>
      <w:bookmarkEnd w:id="8158"/>
    </w:p>
    <w:p>
      <w:pPr>
        <w:pageBreakBefore w:val="off"/>
        <w:tabs/>
        <w:wordWrap w:val="off"/>
        <w:spacing w:before="0" w:after="0" w:line="440" w:lineRule="exact"/>
        <w:ind w:left="0" w:right="0"/>
        <w:jc w:val="both"/>
        <w:textAlignment w:val="baseline"/>
        <w:rPr>
          <w:sz w:val="39"/>
        </w:rPr>
      </w:pPr>
      <w:bookmarkStart w:name="" w:id="8159"/>
      <w:r>
        <w:rPr>
          <w:rFonts w:ascii="宋体" w:hAnsi="宋体" w:cs="宋体" w:eastAsia="宋体"/>
          <w:sz w:val="39"/>
          <w:spacing w:val="0"/>
          <w:color w:val="000000"/>
          <w:b w:val="off"/>
          <w:i w:val="off"/>
        </w:rPr>
        <w:t/>
      </w:r>
      <w:bookmarkEnd w:id="8159"/>
    </w:p>
    <w:p>
      <w:pPr>
        <w:pageBreakBefore w:val="off"/>
        <w:tabs/>
        <w:wordWrap w:val="off"/>
        <w:spacing w:before="0" w:after="0" w:line="440" w:lineRule="exact"/>
        <w:ind w:left="0" w:right="0"/>
        <w:jc w:val="both"/>
        <w:textAlignment w:val="baseline"/>
        <w:rPr>
          <w:sz w:val="39"/>
        </w:rPr>
      </w:pPr>
      <w:bookmarkStart w:name="" w:id="8160"/>
      <w:r>
        <w:rPr>
          <w:rFonts w:ascii="宋体" w:hAnsi="宋体" w:cs="宋体" w:eastAsia="宋体"/>
          <w:sz w:val="39"/>
          <w:spacing w:val="0"/>
          <w:color w:val="000000"/>
          <w:b w:val="off"/>
          <w:i w:val="off"/>
        </w:rPr>
        <w:t/>
      </w:r>
      <w:bookmarkEnd w:id="8160"/>
    </w:p>
    <w:p>
      <w:pPr>
        <w:pageBreakBefore w:val="off"/>
        <w:tabs/>
        <w:wordWrap w:val="off"/>
        <w:spacing w:before="0" w:after="0" w:line="440" w:lineRule="exact"/>
        <w:ind w:left="0" w:right="0"/>
        <w:jc w:val="both"/>
        <w:textAlignment w:val="baseline"/>
        <w:rPr>
          <w:sz w:val="39"/>
        </w:rPr>
      </w:pPr>
      <w:bookmarkStart w:name="" w:id="8161"/>
      <w:r>
        <w:rPr>
          <w:rFonts w:ascii="宋体" w:hAnsi="宋体" w:cs="宋体" w:eastAsia="宋体"/>
          <w:sz w:val="39"/>
          <w:spacing w:val="0"/>
          <w:color w:val="000000"/>
          <w:b w:val="off"/>
          <w:i w:val="off"/>
        </w:rPr>
        <w:t/>
      </w:r>
      <w:bookmarkEnd w:id="8161"/>
    </w:p>
    <w:p>
      <w:pPr>
        <w:pageBreakBefore w:val="off"/>
        <w:tabs/>
        <w:wordWrap w:val="off"/>
        <w:spacing w:before="0" w:after="0" w:line="520" w:lineRule="atLeast"/>
        <w:ind w:left="40" w:right="0"/>
        <w:jc w:val="both"/>
        <w:textAlignment w:val="baseline"/>
        <w:rPr>
          <w:sz w:val="39"/>
        </w:rPr>
      </w:pPr>
      <w:bookmarkStart w:name="" w:id="8162"/>
      <w:r>
        <w:rPr>
          <w:rFonts w:ascii="楷体" w:hAnsi="楷体" w:cs="楷体" w:eastAsia="楷体"/>
          <w:sz w:val="39"/>
          <w:spacing w:val="0"/>
          <w:color w:val="afc0d8"/>
          <w:b w:val="off"/>
          <w:i w:val="off"/>
        </w:rPr>
        <w:t>310</w:t>
      </w:r>
      <w:bookmarkEnd w:id="8162"/>
    </w:p>
    <w:p>
      <w:r>
        <w:t/>
      </w:r>
    </w:p>
    <w:p>
      <w:pPr>
        <w:sectPr>
          <w:footerReference r:id="rId687"/>
          <w:headerReference r:id="rId688" w:type="default"/>
          <w:type w:val="nextPage"/>
          <w:pgSz w:w="17340" w:h="25540"/>
          <w:pgMar w:left="1580" w:top="1080" w:right="1580" w:bottom="1080" w:header="780" w:footer="780"/>
          <w:cols w:num="1"/>
        </w:sectPr>
      </w:pPr>
    </w:p>
    <w:p>
      <w:pPr>
        <w:pageBreakBefore w:val="off"/>
        <w:tabs/>
        <w:wordWrap w:val="off"/>
        <w:spacing w:before="0" w:after="0" w:line="460" w:lineRule="atLeast"/>
        <w:ind w:left="0" w:right="20"/>
        <w:jc w:val="right"/>
        <w:textAlignment w:val="baseline"/>
        <w:rPr>
          <w:sz w:val="33"/>
        </w:rPr>
      </w:pPr>
      <w:bookmarkStart w:name="" w:id="8163"/>
      <w:r>
        <w:rPr>
          <w:rFonts w:ascii="黑体" w:hAnsi="黑体" w:cs="黑体" w:eastAsia="黑体"/>
          <w:sz w:val="33"/>
          <w:spacing w:val="0"/>
          <w:color w:val="000000"/>
          <w:b w:val="off"/>
          <w:i w:val="off"/>
        </w:rPr>
        <w:t>第五章保健品科学选择指南</w:t>
      </w:r>
      <w:bookmarkEnd w:id="8163"/>
    </w:p>
    <w:p>
      <w:pPr>
        <w:pageBreakBefore w:val="off"/>
        <w:tabs/>
        <w:wordWrap w:val="off"/>
        <w:spacing w:before="0" w:after="0" w:line="640" w:lineRule="exact"/>
        <w:ind w:left="0" w:right="0"/>
        <w:jc w:val="right"/>
        <w:textAlignment w:val="baseline"/>
        <w:rPr>
          <w:sz w:val="54"/>
        </w:rPr>
      </w:pPr>
      <w:bookmarkStart w:name="" w:id="8164"/>
      <w:r>
        <w:rPr>
          <w:rFonts w:ascii="宋体" w:hAnsi="宋体" w:cs="宋体" w:eastAsia="宋体"/>
          <w:sz w:val="54"/>
          <w:spacing w:val="0"/>
          <w:color w:val="000000"/>
          <w:b w:val="off"/>
          <w:i w:val="off"/>
        </w:rPr>
        <w:t/>
      </w:r>
      <w:bookmarkEnd w:id="8164"/>
    </w:p>
    <w:p>
      <w:pPr>
        <w:pageBreakBefore w:val="off"/>
        <w:tabs/>
        <w:wordWrap w:val="off"/>
        <w:spacing w:before="0" w:after="0" w:line="640" w:lineRule="exact"/>
        <w:ind w:left="0" w:right="0"/>
        <w:jc w:val="right"/>
        <w:textAlignment w:val="baseline"/>
        <w:rPr>
          <w:sz w:val="54"/>
        </w:rPr>
      </w:pPr>
      <w:bookmarkStart w:name="" w:id="8165"/>
      <w:r>
        <w:rPr>
          <w:rFonts w:ascii="宋体" w:hAnsi="宋体" w:cs="宋体" w:eastAsia="宋体"/>
          <w:sz w:val="54"/>
          <w:spacing w:val="0"/>
          <w:color w:val="000000"/>
          <w:b w:val="off"/>
          <w:i w:val="off"/>
        </w:rPr>
        <w:t/>
      </w:r>
      <w:bookmarkEnd w:id="8165"/>
    </w:p>
    <w:p>
      <w:pPr>
        <w:pageBreakBefore w:val="off"/>
        <w:tabs/>
        <w:wordWrap w:val="off"/>
        <w:spacing w:before="0" w:after="0" w:line="720" w:lineRule="atLeast"/>
        <w:ind w:left="20" w:right="0"/>
        <w:jc w:val="both"/>
        <w:textAlignment w:val="baseline"/>
        <w:rPr>
          <w:sz w:val="54"/>
        </w:rPr>
      </w:pPr>
      <w:bookmarkStart w:name="" w:id="8166"/>
      <w:r>
        <w:rPr>
          <w:rFonts w:ascii="黑体" w:hAnsi="黑体" w:cs="黑体" w:eastAsia="黑体"/>
          <w:sz w:val="54"/>
          <w:spacing w:val="0"/>
          <w:color w:val="000000"/>
          <w:b w:val="on"/>
          <w:i w:val="off"/>
        </w:rPr>
        <w:t>虫草</w:t>
      </w:r>
      <w:bookmarkEnd w:id="8166"/>
    </w:p>
    <w:p>
      <w:pPr>
        <w:pageBreakBefore w:val="off"/>
        <w:tabs/>
        <w:wordWrap w:val="off"/>
        <w:spacing w:before="0" w:after="0" w:line="800" w:lineRule="exact"/>
        <w:ind w:left="0" w:right="0"/>
        <w:jc w:val="both"/>
        <w:textAlignment w:val="baseline"/>
        <w:rPr>
          <w:sz w:val="40"/>
        </w:rPr>
      </w:pPr>
      <w:bookmarkStart w:name="" w:id="8167"/>
      <w:r>
        <w:rPr>
          <w:rFonts w:ascii="宋体" w:hAnsi="宋体" w:cs="宋体" w:eastAsia="宋体"/>
          <w:sz w:val="40"/>
          <w:spacing w:val="0"/>
          <w:color w:val="000000"/>
          <w:b w:val="off"/>
          <w:i w:val="off"/>
        </w:rPr>
        <w:t/>
      </w:r>
      <w:bookmarkEnd w:id="8167"/>
    </w:p>
    <w:p>
      <w:pPr>
        <w:pageBreakBefore w:val="off"/>
        <w:tabs/>
        <w:wordWrap w:val="off"/>
        <w:spacing w:before="0" w:after="0" w:line="780" w:lineRule="atLeast"/>
        <w:ind w:left="20" w:right="0" w:firstLine="840"/>
        <w:jc w:val="both"/>
        <w:textAlignment w:val="baseline"/>
        <w:rPr>
          <w:sz w:val="40"/>
        </w:rPr>
      </w:pPr>
      <w:bookmarkStart w:name="" w:id="8168"/>
      <w:r>
        <w:rPr>
          <w:rFonts w:ascii="宋体" w:hAnsi="宋体" w:cs="宋体" w:eastAsia="宋体"/>
          <w:sz w:val="40"/>
          <w:spacing w:val="0"/>
          <w:color w:val="000000"/>
          <w:b w:val="off"/>
          <w:i w:val="off"/>
        </w:rPr>
        <w:t>虫草的全称是“冬虫夏草”，是一种在高原地区生长的由真菌和虫类组成</w:t>
      </w:r>
      <w:r>
        <w:rPr>
          <w:rFonts w:ascii="宋体" w:hAnsi="宋体" w:cs="宋体" w:eastAsia="宋体"/>
          <w:sz w:val="40"/>
          <w:spacing w:val="0"/>
          <w:color w:val="000000"/>
          <w:b w:val="off"/>
          <w:i w:val="off"/>
        </w:rPr>
        <w:t>的特殊生物复合体。</w:t>
      </w:r>
      <w:bookmarkEnd w:id="8168"/>
    </w:p>
    <w:p>
      <w:pPr>
        <w:pageBreakBefore w:val="off"/>
        <w:tabs/>
        <w:wordWrap w:val="off"/>
        <w:spacing w:before="0" w:after="0" w:line="780" w:lineRule="atLeast"/>
        <w:ind w:left="20" w:right="0" w:firstLine="840"/>
        <w:jc w:val="both"/>
        <w:textAlignment w:val="baseline"/>
        <w:rPr>
          <w:sz w:val="40"/>
        </w:rPr>
      </w:pPr>
      <w:bookmarkStart w:name="" w:id="8169"/>
      <w:r>
        <w:rPr>
          <w:rFonts w:ascii="宋体" w:hAnsi="宋体" w:cs="宋体" w:eastAsia="宋体"/>
          <w:sz w:val="40"/>
          <w:spacing w:val="0"/>
          <w:color w:val="000000"/>
          <w:b w:val="off"/>
          <w:i w:val="off"/>
        </w:rPr>
        <w:t>现代医学研究表明，虫草在免疫调节、抗炎、抗氧化等多个方面都表现</w:t>
      </w:r>
      <w:r>
        <w:rPr>
          <w:rFonts w:ascii="宋体" w:hAnsi="宋体" w:cs="宋体" w:eastAsia="宋体"/>
          <w:sz w:val="40"/>
          <w:spacing w:val="0"/>
          <w:color w:val="000000"/>
          <w:b w:val="off"/>
          <w:i w:val="off"/>
        </w:rPr>
        <w:t>出了一定的辅助作用，并具有一定的抗癌效果。相关研究显示，相较于单纯化</w:t>
      </w:r>
      <w:r>
        <w:rPr>
          <w:rFonts w:ascii="宋体" w:hAnsi="宋体" w:cs="宋体" w:eastAsia="宋体"/>
          <w:sz w:val="40"/>
          <w:spacing w:val="0"/>
          <w:color w:val="000000"/>
          <w:b w:val="off"/>
          <w:i w:val="off"/>
        </w:rPr>
        <w:t>疗组，加入虫草疗法的虫草多糖联合化疗组患者，其生存期和生存率均有所提</w:t>
      </w:r>
      <w:r>
        <w:rPr>
          <w:rFonts w:ascii="宋体" w:hAnsi="宋体" w:cs="宋体" w:eastAsia="宋体"/>
          <w:sz w:val="40"/>
          <w:spacing w:val="0"/>
          <w:color w:val="000000"/>
          <w:b w:val="off"/>
          <w:i w:val="off"/>
        </w:rPr>
        <w:t>高。另一项关于肺癌的临床研究也得出了相似的结论。不过，需要注意的是，</w:t>
      </w:r>
      <w:r>
        <w:rPr>
          <w:rFonts w:ascii="宋体" w:hAnsi="宋体" w:cs="宋体" w:eastAsia="宋体"/>
          <w:sz w:val="40"/>
          <w:spacing w:val="0"/>
          <w:color w:val="000000"/>
          <w:b w:val="off"/>
          <w:i w:val="off"/>
        </w:rPr>
        <w:t>这类临床研究的规模相对较小，还没有得到广泛的医学认证。</w:t>
      </w:r>
      <w:bookmarkEnd w:id="8169"/>
    </w:p>
    <w:p>
      <w:pPr>
        <w:pageBreakBefore w:val="off"/>
        <w:tabs/>
        <w:wordWrap w:val="off"/>
        <w:spacing w:before="0" w:after="0" w:line="780" w:lineRule="atLeast"/>
        <w:ind w:left="20" w:right="0" w:firstLine="840"/>
        <w:jc w:val="both"/>
        <w:textAlignment w:val="baseline"/>
        <w:rPr>
          <w:sz w:val="40"/>
        </w:rPr>
      </w:pPr>
      <w:bookmarkStart w:name="" w:id="8170"/>
      <w:r>
        <w:rPr>
          <w:rFonts w:ascii="宋体" w:hAnsi="宋体" w:cs="宋体" w:eastAsia="宋体"/>
          <w:sz w:val="40"/>
          <w:spacing w:val="0"/>
          <w:color w:val="000000"/>
          <w:b w:val="off"/>
          <w:i w:val="off"/>
        </w:rPr>
        <w:t>虫草应该如何食用呢?采挖来的天然虫草，体表会有很多微生物孢子和</w:t>
      </w:r>
      <w:r>
        <w:rPr>
          <w:rFonts w:ascii="宋体" w:hAnsi="宋体" w:cs="宋体" w:eastAsia="宋体"/>
          <w:sz w:val="40"/>
          <w:spacing w:val="0"/>
          <w:color w:val="000000"/>
          <w:b w:val="off"/>
          <w:i w:val="off"/>
        </w:rPr>
        <w:t>寄生虫虫卵，生吃容易对健康不利，建议煮熟后再食用。可以取3~10克虫</w:t>
      </w:r>
      <w:r>
        <w:rPr>
          <w:rFonts w:ascii="宋体" w:hAnsi="宋体" w:cs="宋体" w:eastAsia="宋体"/>
          <w:sz w:val="40"/>
          <w:spacing w:val="0"/>
          <w:color w:val="000000"/>
          <w:b w:val="off"/>
          <w:i w:val="off"/>
        </w:rPr>
        <w:t>草，熬汤或煎煮后服用，也可以考虑用虫草泡酒，但一定要严格控制酒精的摄</w:t>
      </w:r>
      <w:r>
        <w:rPr>
          <w:rFonts w:ascii="宋体" w:hAnsi="宋体" w:cs="宋体" w:eastAsia="宋体"/>
          <w:sz w:val="40"/>
          <w:spacing w:val="0"/>
          <w:color w:val="000000"/>
          <w:b w:val="off"/>
          <w:i w:val="off"/>
        </w:rPr>
        <w:t>入量。野生虫草需特别注意寄生虫风险，不建议生食或简单冲泡后食用。</w:t>
      </w:r>
      <w:bookmarkEnd w:id="8170"/>
    </w:p>
    <w:p>
      <w:pPr>
        <w:pageBreakBefore w:val="off"/>
        <w:tabs/>
        <w:wordWrap w:val="off"/>
        <w:spacing w:before="0" w:after="0" w:line="780" w:lineRule="atLeast"/>
        <w:ind w:left="20" w:right="20" w:firstLine="840"/>
        <w:jc w:val="both"/>
        <w:textAlignment w:val="baseline"/>
        <w:rPr>
          <w:sz w:val="40"/>
        </w:rPr>
      </w:pPr>
      <w:bookmarkStart w:name="" w:id="8171"/>
      <w:r>
        <w:rPr>
          <w:rFonts w:ascii="宋体" w:hAnsi="宋体" w:cs="宋体" w:eastAsia="宋体"/>
          <w:sz w:val="40"/>
          <w:spacing w:val="0"/>
          <w:color w:val="000000"/>
          <w:b w:val="off"/>
          <w:i w:val="off"/>
        </w:rPr>
        <w:t>需要注意的是，如果虫草食用不当，还具有一定的危险性。由于野生虫</w:t>
      </w:r>
      <w:r>
        <w:rPr>
          <w:rFonts w:ascii="宋体" w:hAnsi="宋体" w:cs="宋体" w:eastAsia="宋体"/>
          <w:sz w:val="40"/>
          <w:spacing w:val="0"/>
          <w:color w:val="000000"/>
          <w:b w:val="off"/>
          <w:i w:val="off"/>
        </w:rPr>
        <w:t>草资源稀缺、价格高昂，市场上鱼龙混杂，一些产品可能出现重金属超标的情</w:t>
      </w:r>
      <w:r>
        <w:rPr>
          <w:rFonts w:ascii="宋体" w:hAnsi="宋体" w:cs="宋体" w:eastAsia="宋体"/>
          <w:sz w:val="40"/>
          <w:spacing w:val="0"/>
          <w:color w:val="000000"/>
          <w:b w:val="off"/>
          <w:i w:val="off"/>
        </w:rPr>
        <w:t>况。2016年，国家还发布了虫草类保健品中砷含量超标的警告。因此，务必</w:t>
      </w:r>
      <w:r>
        <w:rPr>
          <w:rFonts w:ascii="宋体" w:hAnsi="宋体" w:cs="宋体" w:eastAsia="宋体"/>
          <w:sz w:val="40"/>
          <w:spacing w:val="0"/>
          <w:color w:val="000000"/>
          <w:b w:val="off"/>
          <w:i w:val="off"/>
        </w:rPr>
        <w:t>通过正规渠道购买虫草，谨慎分辨虫草品质。</w:t>
      </w:r>
      <w:bookmarkEnd w:id="8171"/>
    </w:p>
    <w:p>
      <w:pPr>
        <w:pageBreakBefore w:val="off"/>
        <w:tabs/>
        <w:wordWrap w:val="off"/>
        <w:spacing w:before="0" w:after="0" w:line="800" w:lineRule="exact"/>
        <w:ind w:left="0" w:right="0"/>
        <w:jc w:val="both"/>
        <w:textAlignment w:val="baseline"/>
        <w:rPr>
          <w:sz w:val="40"/>
        </w:rPr>
      </w:pPr>
      <w:bookmarkStart w:name="" w:id="8172"/>
      <w:r>
        <w:rPr>
          <w:rFonts w:ascii="宋体" w:hAnsi="宋体" w:cs="宋体" w:eastAsia="宋体"/>
          <w:sz w:val="40"/>
          <w:spacing w:val="0"/>
          <w:color w:val="000000"/>
          <w:b w:val="off"/>
          <w:i w:val="off"/>
        </w:rPr>
        <w:t/>
      </w:r>
      <w:bookmarkEnd w:id="8172"/>
    </w:p>
    <w:p>
      <w:pPr>
        <w:pageBreakBefore w:val="off"/>
        <w:tabs/>
        <w:wordWrap w:val="off"/>
        <w:spacing w:before="0" w:after="0" w:line="780" w:lineRule="atLeast"/>
        <w:ind w:left="20" w:right="0"/>
        <w:jc w:val="both"/>
        <w:textAlignment w:val="baseline"/>
        <w:rPr>
          <w:sz w:val="40"/>
        </w:rPr>
      </w:pPr>
      <w:bookmarkStart w:name="" w:id="8173"/>
      <w:r>
        <w:rPr>
          <w:rFonts w:ascii="宋体" w:hAnsi="宋体" w:cs="宋体" w:eastAsia="宋体"/>
          <w:sz w:val="40"/>
          <w:spacing w:val="0"/>
          <w:color w:val="000000"/>
          <w:b w:val="off"/>
          <w:i w:val="off"/>
        </w:rPr>
        <w:t>海参</w:t>
      </w:r>
      <w:bookmarkEnd w:id="8173"/>
    </w:p>
    <w:p>
      <w:pPr>
        <w:pageBreakBefore w:val="off"/>
        <w:tabs/>
        <w:wordWrap w:val="off"/>
        <w:spacing w:before="0" w:after="0" w:line="800" w:lineRule="exact"/>
        <w:ind w:left="0" w:right="0"/>
        <w:jc w:val="both"/>
        <w:textAlignment w:val="baseline"/>
        <w:rPr>
          <w:sz w:val="40"/>
        </w:rPr>
      </w:pPr>
      <w:bookmarkStart w:name="" w:id="8174"/>
      <w:r>
        <w:rPr>
          <w:rFonts w:ascii="宋体" w:hAnsi="宋体" w:cs="宋体" w:eastAsia="宋体"/>
          <w:sz w:val="40"/>
          <w:spacing w:val="0"/>
          <w:color w:val="000000"/>
          <w:b w:val="off"/>
          <w:i w:val="off"/>
        </w:rPr>
        <w:t/>
      </w:r>
      <w:bookmarkEnd w:id="8174"/>
    </w:p>
    <w:p>
      <w:pPr>
        <w:pageBreakBefore w:val="off"/>
        <w:tabs/>
        <w:wordWrap w:val="off"/>
        <w:spacing w:before="0" w:after="0" w:line="780" w:lineRule="atLeast"/>
        <w:ind w:left="20" w:right="40" w:firstLine="840"/>
        <w:jc w:val="both"/>
        <w:textAlignment w:val="baseline"/>
        <w:rPr>
          <w:sz w:val="40"/>
        </w:rPr>
      </w:pPr>
      <w:bookmarkStart w:name="" w:id="8175"/>
      <w:r>
        <w:rPr>
          <w:rFonts w:ascii="宋体" w:hAnsi="宋体" w:cs="宋体" w:eastAsia="宋体"/>
          <w:sz w:val="40"/>
          <w:spacing w:val="0"/>
          <w:color w:val="000000"/>
          <w:b w:val="off"/>
          <w:i w:val="off"/>
        </w:rPr>
        <w:t>海参被誉为“海中人参”，其营养价值与药用价值备受推崇。现代科学研</w:t>
      </w:r>
      <w:r>
        <w:rPr>
          <w:rFonts w:ascii="宋体" w:hAnsi="宋体" w:cs="宋体" w:eastAsia="宋体"/>
          <w:sz w:val="40"/>
          <w:spacing w:val="0"/>
          <w:color w:val="000000"/>
          <w:b w:val="off"/>
          <w:i w:val="off"/>
        </w:rPr>
        <w:t>究表明，海参中富含的甘氨酸、谷氨酸和精氨酸等蛋白质成分能在一定程度上</w:t>
      </w:r>
      <w:r>
        <w:rPr>
          <w:rFonts w:ascii="宋体" w:hAnsi="宋体" w:cs="宋体" w:eastAsia="宋体"/>
          <w:sz w:val="40"/>
          <w:spacing w:val="0"/>
          <w:color w:val="000000"/>
          <w:b w:val="off"/>
          <w:i w:val="off"/>
        </w:rPr>
        <w:t>增强机体免疫功能。</w:t>
      </w:r>
      <w:bookmarkEnd w:id="8175"/>
    </w:p>
    <w:p>
      <w:pPr>
        <w:pageBreakBefore w:val="off"/>
        <w:tabs/>
        <w:wordWrap w:val="off"/>
        <w:spacing w:before="0" w:after="0" w:line="780" w:lineRule="atLeast"/>
        <w:ind w:left="20" w:right="80" w:firstLine="840"/>
        <w:jc w:val="both"/>
        <w:textAlignment w:val="baseline"/>
        <w:rPr>
          <w:sz w:val="40"/>
        </w:rPr>
      </w:pPr>
      <w:bookmarkStart w:name="" w:id="8176"/>
      <w:r>
        <w:rPr>
          <w:rFonts w:ascii="宋体" w:hAnsi="宋体" w:cs="宋体" w:eastAsia="宋体"/>
          <w:sz w:val="40"/>
          <w:spacing w:val="0"/>
          <w:color w:val="000000"/>
          <w:b w:val="off"/>
          <w:i w:val="off"/>
        </w:rPr>
        <w:t>此外，海参中富含的脂肪酸成分及天然生物活性肽，能够有效抑制大肠</w:t>
      </w:r>
      <w:r>
        <w:rPr>
          <w:rFonts w:ascii="宋体" w:hAnsi="宋体" w:cs="宋体" w:eastAsia="宋体"/>
          <w:sz w:val="40"/>
          <w:spacing w:val="0"/>
          <w:color w:val="000000"/>
          <w:b w:val="off"/>
          <w:i w:val="off"/>
        </w:rPr>
        <w:t>杆菌、金黄色葡萄球菌、伤寒沙门氏菌、白念珠菌等的生长，促进伤口愈合。</w:t>
      </w:r>
      <w:bookmarkEnd w:id="8176"/>
    </w:p>
    <w:p>
      <w:pPr>
        <w:pageBreakBefore w:val="off"/>
        <w:tabs/>
        <w:wordWrap w:val="off"/>
        <w:spacing w:before="0" w:after="0" w:line="800" w:lineRule="exact"/>
        <w:ind w:left="0" w:right="0"/>
        <w:jc w:val="both"/>
        <w:textAlignment w:val="baseline"/>
        <w:rPr>
          <w:sz w:val="40"/>
        </w:rPr>
      </w:pPr>
      <w:bookmarkStart w:name="" w:id="8177"/>
      <w:r>
        <w:rPr>
          <w:rFonts w:ascii="宋体" w:hAnsi="宋体" w:cs="宋体" w:eastAsia="宋体"/>
          <w:sz w:val="40"/>
          <w:spacing w:val="0"/>
          <w:color w:val="000000"/>
          <w:b w:val="off"/>
          <w:i w:val="off"/>
        </w:rPr>
        <w:t/>
      </w:r>
      <w:bookmarkEnd w:id="8177"/>
    </w:p>
    <w:p>
      <w:pPr>
        <w:pageBreakBefore w:val="off"/>
        <w:tabs/>
        <w:wordWrap w:val="off"/>
        <w:spacing w:before="0" w:after="0" w:line="500" w:lineRule="atLeast"/>
        <w:ind w:left="0" w:right="100"/>
        <w:jc w:val="right"/>
        <w:textAlignment w:val="baseline"/>
        <w:rPr>
          <w:sz w:val="37"/>
        </w:rPr>
      </w:pPr>
      <w:bookmarkStart w:name="" w:id="8178"/>
      <w:r>
        <w:rPr>
          <w:rFonts w:ascii="黑体" w:hAnsi="黑体" w:cs="黑体" w:eastAsia="黑体"/>
          <w:sz w:val="37"/>
          <w:spacing w:val="0"/>
          <w:color w:val="000000"/>
          <w:b w:val="off"/>
          <w:i w:val="off"/>
        </w:rPr>
        <w:t>311</w:t>
      </w:r>
      <w:bookmarkEnd w:id="8178"/>
    </w:p>
    <w:p>
      <w:r>
        <w:t/>
      </w:r>
    </w:p>
    <w:p>
      <w:pPr>
        <w:sectPr>
          <w:footerReference r:id="rId689"/>
          <w:headerReference r:id="rId690" w:type="default"/>
          <w:type w:val="nextPage"/>
          <w:pgSz w:w="17060" w:h="25400"/>
          <w:pgMar w:left="1560" w:top="1080" w:right="1560" w:bottom="1080" w:header="780" w:footer="780"/>
          <w:cols w:num="1"/>
        </w:sectPr>
      </w:pPr>
    </w:p>
    <w:p>
      <w:pPr>
        <w:pageBreakBefore w:val="off"/>
        <w:tabs/>
        <w:wordWrap w:val="off"/>
        <w:spacing w:before="0" w:after="0" w:line="440" w:lineRule="atLeast"/>
        <w:ind w:left="20" w:right="0"/>
        <w:jc w:val="both"/>
        <w:textAlignment w:val="baseline"/>
        <w:rPr>
          <w:sz w:val="33"/>
        </w:rPr>
      </w:pPr>
      <w:bookmarkStart w:name="" w:id="8179"/>
      <w:r>
        <w:rPr>
          <w:rFonts w:ascii="黑体" w:hAnsi="黑体" w:cs="黑体" w:eastAsia="黑体"/>
          <w:sz w:val="33"/>
          <w:spacing w:val="0"/>
          <w:color w:val="000000"/>
          <w:b w:val="off"/>
          <w:i w:val="off"/>
        </w:rPr>
        <w:t>第三部分全方位构建家庭健康管理系统</w:t>
      </w:r>
      <w:bookmarkEnd w:id="8179"/>
    </w:p>
    <w:p>
      <w:pPr>
        <w:pageBreakBefore w:val="off"/>
        <w:tabs/>
        <w:wordWrap w:val="off"/>
        <w:spacing w:before="0" w:after="0" w:line="800" w:lineRule="exact"/>
        <w:ind w:left="0" w:right="0"/>
        <w:jc w:val="both"/>
        <w:textAlignment w:val="baseline"/>
        <w:rPr>
          <w:sz w:val="41"/>
        </w:rPr>
      </w:pPr>
      <w:bookmarkStart w:name="" w:id="8180"/>
      <w:r>
        <w:rPr>
          <w:rFonts w:ascii="宋体" w:hAnsi="宋体" w:cs="宋体" w:eastAsia="宋体"/>
          <w:sz w:val="41"/>
          <w:spacing w:val="0"/>
          <w:color w:val="000000"/>
          <w:b w:val="off"/>
          <w:i w:val="off"/>
        </w:rPr>
        <w:t/>
      </w:r>
      <w:bookmarkEnd w:id="8180"/>
    </w:p>
    <w:p>
      <w:pPr>
        <w:pageBreakBefore w:val="off"/>
        <w:tabs/>
        <w:wordWrap w:val="off"/>
        <w:spacing w:before="0" w:after="0" w:line="800" w:lineRule="exact"/>
        <w:ind w:left="0" w:right="0"/>
        <w:jc w:val="both"/>
        <w:textAlignment w:val="baseline"/>
        <w:rPr>
          <w:sz w:val="41"/>
        </w:rPr>
      </w:pPr>
      <w:bookmarkStart w:name="" w:id="8181"/>
      <w:r>
        <w:rPr>
          <w:rFonts w:ascii="宋体" w:hAnsi="宋体" w:cs="宋体" w:eastAsia="宋体"/>
          <w:sz w:val="41"/>
          <w:spacing w:val="0"/>
          <w:color w:val="000000"/>
          <w:b w:val="off"/>
          <w:i w:val="off"/>
        </w:rPr>
        <w:t/>
      </w:r>
      <w:bookmarkEnd w:id="8181"/>
    </w:p>
    <w:p>
      <w:pPr>
        <w:pageBreakBefore w:val="off"/>
        <w:tabs/>
        <w:wordWrap w:val="off"/>
        <w:spacing w:before="0" w:after="0" w:line="780" w:lineRule="atLeast"/>
        <w:ind w:left="20" w:right="80"/>
        <w:jc w:val="both"/>
        <w:textAlignment w:val="baseline"/>
        <w:rPr>
          <w:sz w:val="41"/>
        </w:rPr>
      </w:pPr>
      <w:bookmarkStart w:name="" w:id="8182"/>
      <w:r>
        <w:rPr>
          <w:rFonts w:ascii="宋体" w:hAnsi="宋体" w:cs="宋体" w:eastAsia="宋体"/>
          <w:sz w:val="41"/>
          <w:spacing w:val="0"/>
          <w:color w:val="000000"/>
          <w:b w:val="off"/>
          <w:i w:val="off"/>
        </w:rPr>
        <w:t>因此，对于处于手术后恢复期的患者或免疫功能低下的人群，适量食用海参，</w:t>
      </w:r>
      <w:r>
        <w:rPr>
          <w:rFonts w:ascii="宋体" w:hAnsi="宋体" w:cs="宋体" w:eastAsia="宋体"/>
          <w:sz w:val="41"/>
          <w:spacing w:val="0"/>
          <w:color w:val="000000"/>
          <w:b w:val="off"/>
          <w:i w:val="off"/>
        </w:rPr>
        <w:t>有助于预防细菌感染，促进身体恢复。</w:t>
      </w:r>
      <w:bookmarkEnd w:id="8182"/>
    </w:p>
    <w:p>
      <w:pPr>
        <w:pageBreakBefore w:val="off"/>
        <w:tabs/>
        <w:wordWrap w:val="off"/>
        <w:spacing w:before="0" w:after="0" w:line="780" w:lineRule="atLeast"/>
        <w:ind w:left="20" w:right="40" w:firstLine="840"/>
        <w:jc w:val="both"/>
        <w:textAlignment w:val="baseline"/>
        <w:rPr>
          <w:sz w:val="41"/>
        </w:rPr>
      </w:pPr>
      <w:bookmarkStart w:name="" w:id="8183"/>
      <w:r>
        <w:rPr>
          <w:rFonts w:ascii="宋体" w:hAnsi="宋体" w:cs="宋体" w:eastAsia="宋体"/>
          <w:sz w:val="41"/>
          <w:spacing w:val="0"/>
          <w:color w:val="000000"/>
          <w:b w:val="off"/>
          <w:i w:val="off"/>
        </w:rPr>
        <w:t>在食用方法上，需要注意的是，海参中所含的多糖、皂苷等活性成分对</w:t>
      </w:r>
      <w:r>
        <w:rPr>
          <w:rFonts w:ascii="宋体" w:hAnsi="宋体" w:cs="宋体" w:eastAsia="宋体"/>
          <w:sz w:val="41"/>
          <w:spacing w:val="0"/>
          <w:color w:val="000000"/>
          <w:b w:val="off"/>
          <w:i w:val="off"/>
        </w:rPr>
        <w:t>高温比较敏感，其最佳食用方法是将海参充分泡发，切片后简单加热，凉拌食</w:t>
      </w:r>
      <w:r>
        <w:rPr>
          <w:rFonts w:ascii="宋体" w:hAnsi="宋体" w:cs="宋体" w:eastAsia="宋体"/>
          <w:sz w:val="41"/>
          <w:spacing w:val="0"/>
          <w:color w:val="000000"/>
          <w:b w:val="off"/>
          <w:i w:val="off"/>
        </w:rPr>
        <w:t>用。如果选择其他烹饪方式，建议加热时间不要过长。一般建议每日食用量为</w:t>
      </w:r>
      <w:r>
        <w:rPr>
          <w:rFonts w:ascii="宋体" w:hAnsi="宋体" w:cs="宋体" w:eastAsia="宋体"/>
          <w:sz w:val="41"/>
          <w:spacing w:val="0"/>
          <w:color w:val="000000"/>
          <w:b w:val="off"/>
          <w:i w:val="off"/>
        </w:rPr>
        <w:t>中等大小的海参1根，这样既能保证营养摄入，又不会造成过量进补。</w:t>
      </w:r>
      <w:bookmarkEnd w:id="8183"/>
    </w:p>
    <w:p>
      <w:pPr>
        <w:pageBreakBefore w:val="off"/>
        <w:tabs/>
        <w:wordWrap w:val="off"/>
        <w:spacing w:before="0" w:after="0" w:line="780" w:lineRule="atLeast"/>
        <w:ind w:left="880" w:right="0"/>
        <w:jc w:val="both"/>
        <w:textAlignment w:val="baseline"/>
        <w:rPr>
          <w:sz w:val="41"/>
        </w:rPr>
      </w:pPr>
      <w:bookmarkStart w:name="" w:id="8184"/>
      <w:r>
        <w:rPr>
          <w:rFonts w:ascii="宋体" w:hAnsi="宋体" w:cs="宋体" w:eastAsia="宋体"/>
          <w:sz w:val="41"/>
          <w:spacing w:val="0"/>
          <w:color w:val="000000"/>
          <w:b w:val="off"/>
          <w:i w:val="off"/>
        </w:rPr>
        <w:t>关于海参的保健功效，还有两点常见误区需要澄清一下。</w:t>
      </w:r>
      <w:bookmarkEnd w:id="8184"/>
    </w:p>
    <w:p>
      <w:pPr>
        <w:pageBreakBefore w:val="off"/>
        <w:tabs/>
        <w:wordWrap w:val="off"/>
        <w:spacing w:before="0" w:after="0" w:line="780" w:lineRule="atLeast"/>
        <w:ind w:left="20" w:right="40" w:firstLine="860"/>
        <w:jc w:val="both"/>
        <w:textAlignment w:val="baseline"/>
        <w:rPr>
          <w:sz w:val="41"/>
        </w:rPr>
      </w:pPr>
      <w:bookmarkStart w:name="" w:id="8185"/>
      <w:r>
        <w:rPr>
          <w:rFonts w:ascii="宋体" w:hAnsi="宋体" w:cs="宋体" w:eastAsia="宋体"/>
          <w:sz w:val="41"/>
          <w:spacing w:val="0"/>
          <w:color w:val="000000"/>
          <w:b w:val="off"/>
          <w:i w:val="off"/>
        </w:rPr>
        <w:t>误区一：海参具有抗肿瘤作用。由于市场上流传“海参能抗癌”的说法，</w:t>
      </w:r>
      <w:r>
        <w:rPr>
          <w:rFonts w:ascii="宋体" w:hAnsi="宋体" w:cs="宋体" w:eastAsia="宋体"/>
          <w:sz w:val="41"/>
          <w:spacing w:val="0"/>
          <w:color w:val="000000"/>
          <w:b w:val="off"/>
          <w:i w:val="off"/>
        </w:rPr>
        <w:t>不少肿瘤患者坚持每天食用1根海参，但无论是临床研究还是动物实验，都</w:t>
      </w:r>
      <w:r>
        <w:rPr>
          <w:rFonts w:ascii="宋体" w:hAnsi="宋体" w:cs="宋体" w:eastAsia="宋体"/>
          <w:sz w:val="41"/>
          <w:spacing w:val="0"/>
          <w:color w:val="000000"/>
          <w:b w:val="off"/>
          <w:i w:val="off"/>
        </w:rPr>
        <w:t>未发现海参具有确切的抗肿瘤效果，现有研究缺乏足够的科学证据支持其抗癌</w:t>
      </w:r>
      <w:r>
        <w:rPr>
          <w:rFonts w:ascii="宋体" w:hAnsi="宋体" w:cs="宋体" w:eastAsia="宋体"/>
          <w:sz w:val="41"/>
          <w:spacing w:val="0"/>
          <w:color w:val="000000"/>
          <w:b w:val="off"/>
          <w:i w:val="off"/>
        </w:rPr>
        <w:t>功效。</w:t>
      </w:r>
      <w:bookmarkEnd w:id="8185"/>
    </w:p>
    <w:p>
      <w:pPr>
        <w:pageBreakBefore w:val="off"/>
        <w:tabs/>
        <w:wordWrap w:val="off"/>
        <w:spacing w:before="0" w:after="0" w:line="780" w:lineRule="atLeast"/>
        <w:ind w:left="20" w:right="0" w:firstLine="860"/>
        <w:jc w:val="both"/>
        <w:textAlignment w:val="baseline"/>
        <w:rPr>
          <w:sz w:val="41"/>
        </w:rPr>
      </w:pPr>
      <w:bookmarkStart w:name="" w:id="8186"/>
      <w:r>
        <w:rPr>
          <w:rFonts w:ascii="宋体" w:hAnsi="宋体" w:cs="宋体" w:eastAsia="宋体"/>
          <w:sz w:val="41"/>
          <w:spacing w:val="0"/>
          <w:color w:val="000000"/>
          <w:b w:val="off"/>
          <w:i w:val="off"/>
        </w:rPr>
        <w:t>误区二：健康人群可以吃海参补充蛋白质。虽然海参是高蛋白食物，</w:t>
      </w:r>
      <w:r>
        <w:rPr>
          <w:rFonts w:ascii="宋体" w:hAnsi="宋体" w:cs="宋体" w:eastAsia="宋体"/>
          <w:sz w:val="41"/>
          <w:spacing w:val="0"/>
          <w:color w:val="000000"/>
          <w:b w:val="off"/>
          <w:i w:val="off"/>
        </w:rPr>
        <w:t>但其所含的蛋白质并不是优质蛋白质，必需氨基酸占比仅为总氨基酸的</w:t>
      </w:r>
      <w:r>
        <w:rPr>
          <w:rFonts w:ascii="宋体" w:hAnsi="宋体" w:cs="宋体" w:eastAsia="宋体"/>
          <w:sz w:val="41"/>
          <w:spacing w:val="0"/>
          <w:color w:val="000000"/>
          <w:b w:val="off"/>
          <w:i w:val="off"/>
        </w:rPr>
        <w:t>20%~30%，远低于WHO推荐的优质蛋白标准(40%以上)。单从营养角度</w:t>
      </w:r>
      <w:r>
        <w:rPr>
          <w:rFonts w:ascii="宋体" w:hAnsi="宋体" w:cs="宋体" w:eastAsia="宋体"/>
          <w:sz w:val="41"/>
          <w:spacing w:val="0"/>
          <w:color w:val="000000"/>
          <w:b w:val="off"/>
          <w:i w:val="off"/>
        </w:rPr>
        <w:t>来说，海参的蛋白质含量远低于瘦牛肉、鸡蛋等食物。因此，通过海参补充优</w:t>
      </w:r>
      <w:r>
        <w:rPr>
          <w:rFonts w:ascii="宋体" w:hAnsi="宋体" w:cs="宋体" w:eastAsia="宋体"/>
          <w:sz w:val="41"/>
          <w:spacing w:val="0"/>
          <w:color w:val="000000"/>
          <w:b w:val="off"/>
          <w:i w:val="off"/>
        </w:rPr>
        <w:t>质蛋白质，并不是一个高效的选择。</w:t>
      </w:r>
      <w:bookmarkEnd w:id="8186"/>
    </w:p>
    <w:p>
      <w:pPr>
        <w:pageBreakBefore w:val="off"/>
        <w:tabs/>
        <w:wordWrap w:val="off"/>
        <w:spacing w:before="0" w:after="0" w:line="780" w:lineRule="atLeast"/>
        <w:ind w:left="20" w:right="20" w:firstLine="860"/>
        <w:jc w:val="both"/>
        <w:textAlignment w:val="baseline"/>
        <w:rPr>
          <w:sz w:val="41"/>
        </w:rPr>
      </w:pPr>
      <w:bookmarkStart w:name="" w:id="8187"/>
      <w:r>
        <w:rPr>
          <w:rFonts w:ascii="宋体" w:hAnsi="宋体" w:cs="宋体" w:eastAsia="宋体"/>
          <w:sz w:val="41"/>
          <w:spacing w:val="0"/>
          <w:color w:val="000000"/>
          <w:b w:val="off"/>
          <w:i w:val="off"/>
        </w:rPr>
        <w:t>还要特别注意的是，服用抗凝药物的人群应谨慎食用海参，因为海参可</w:t>
      </w:r>
      <w:r>
        <w:rPr>
          <w:rFonts w:ascii="宋体" w:hAnsi="宋体" w:cs="宋体" w:eastAsia="宋体"/>
          <w:sz w:val="41"/>
          <w:spacing w:val="0"/>
          <w:color w:val="000000"/>
          <w:b w:val="off"/>
          <w:i w:val="off"/>
        </w:rPr>
        <w:t>能会增强抗凝效果；海参中还含有一定的嘌呤，痛风或高尿酸患者需要控制摄</w:t>
      </w:r>
      <w:r>
        <w:rPr>
          <w:rFonts w:ascii="宋体" w:hAnsi="宋体" w:cs="宋体" w:eastAsia="宋体"/>
          <w:sz w:val="41"/>
          <w:spacing w:val="0"/>
          <w:color w:val="000000"/>
          <w:b w:val="off"/>
          <w:i w:val="off"/>
        </w:rPr>
        <w:t>入量。</w:t>
      </w:r>
      <w:bookmarkEnd w:id="8187"/>
    </w:p>
    <w:p>
      <w:pPr>
        <w:pageBreakBefore w:val="off"/>
        <w:tabs/>
        <w:wordWrap w:val="off"/>
        <w:spacing w:before="0" w:after="0" w:line="800" w:lineRule="exact"/>
        <w:ind w:left="0" w:right="0"/>
        <w:jc w:val="both"/>
        <w:textAlignment w:val="baseline"/>
        <w:rPr>
          <w:sz w:val="41"/>
        </w:rPr>
      </w:pPr>
      <w:bookmarkStart w:name="" w:id="8188"/>
      <w:r>
        <w:rPr>
          <w:rFonts w:ascii="宋体" w:hAnsi="宋体" w:cs="宋体" w:eastAsia="宋体"/>
          <w:sz w:val="41"/>
          <w:spacing w:val="0"/>
          <w:color w:val="000000"/>
          <w:b w:val="off"/>
          <w:i w:val="off"/>
        </w:rPr>
        <w:t/>
      </w:r>
      <w:bookmarkEnd w:id="8188"/>
    </w:p>
    <w:p>
      <w:pPr>
        <w:pageBreakBefore w:val="off"/>
        <w:tabs/>
        <w:wordWrap w:val="off"/>
        <w:spacing w:before="0" w:after="0" w:line="760" w:lineRule="atLeast"/>
        <w:ind w:left="20" w:right="0"/>
        <w:jc w:val="both"/>
        <w:textAlignment w:val="baseline"/>
        <w:rPr>
          <w:sz w:val="56"/>
        </w:rPr>
      </w:pPr>
      <w:bookmarkStart w:name="" w:id="8189"/>
      <w:r>
        <w:rPr>
          <w:rFonts w:ascii="黑体" w:hAnsi="黑体" w:cs="黑体" w:eastAsia="黑体"/>
          <w:sz w:val="56"/>
          <w:spacing w:val="0"/>
          <w:color w:val="000000"/>
          <w:b w:val="on"/>
          <w:i w:val="off"/>
        </w:rPr>
        <w:t>燕窝</w:t>
      </w:r>
      <w:bookmarkEnd w:id="8189"/>
    </w:p>
    <w:p>
      <w:pPr>
        <w:pageBreakBefore w:val="off"/>
        <w:tabs/>
        <w:wordWrap w:val="off"/>
        <w:spacing w:before="0" w:after="0" w:line="800" w:lineRule="exact"/>
        <w:ind w:left="0" w:right="0"/>
        <w:jc w:val="both"/>
        <w:textAlignment w:val="baseline"/>
        <w:rPr>
          <w:sz w:val="41"/>
        </w:rPr>
      </w:pPr>
      <w:bookmarkStart w:name="" w:id="8190"/>
      <w:r>
        <w:rPr>
          <w:rFonts w:ascii="宋体" w:hAnsi="宋体" w:cs="宋体" w:eastAsia="宋体"/>
          <w:sz w:val="41"/>
          <w:spacing w:val="0"/>
          <w:color w:val="000000"/>
          <w:b w:val="off"/>
          <w:i w:val="off"/>
        </w:rPr>
        <w:t/>
      </w:r>
      <w:bookmarkEnd w:id="8190"/>
    </w:p>
    <w:p>
      <w:pPr>
        <w:pageBreakBefore w:val="off"/>
        <w:tabs/>
        <w:wordWrap w:val="off"/>
        <w:spacing w:before="0" w:after="0" w:line="780" w:lineRule="atLeast"/>
        <w:ind w:left="880" w:right="0"/>
        <w:jc w:val="both"/>
        <w:textAlignment w:val="baseline"/>
        <w:rPr>
          <w:sz w:val="41"/>
        </w:rPr>
      </w:pPr>
      <w:bookmarkStart w:name="" w:id="8191"/>
      <w:r>
        <w:rPr>
          <w:rFonts w:ascii="宋体" w:hAnsi="宋体" w:cs="宋体" w:eastAsia="宋体"/>
          <w:sz w:val="41"/>
          <w:spacing w:val="0"/>
          <w:color w:val="000000"/>
          <w:b w:val="off"/>
          <w:i w:val="off"/>
        </w:rPr>
        <w:t>燕窝自古便被视为女性养颜滋补的“圣品”，但其真实效果究竟如何呢?</w:t>
      </w:r>
      <w:bookmarkEnd w:id="8191"/>
    </w:p>
    <w:p>
      <w:pPr>
        <w:pageBreakBefore w:val="off"/>
        <w:tabs/>
        <w:wordWrap w:val="off"/>
        <w:spacing w:before="0" w:after="0" w:line="780" w:lineRule="atLeast"/>
        <w:ind w:left="20" w:right="0" w:firstLine="860"/>
        <w:jc w:val="both"/>
        <w:textAlignment w:val="baseline"/>
        <w:rPr>
          <w:sz w:val="41"/>
        </w:rPr>
      </w:pPr>
      <w:bookmarkStart w:name="" w:id="8192"/>
      <w:r>
        <w:rPr>
          <w:rFonts w:ascii="宋体" w:hAnsi="宋体" w:cs="宋体" w:eastAsia="宋体"/>
          <w:sz w:val="41"/>
          <w:spacing w:val="0"/>
          <w:color w:val="000000"/>
          <w:b w:val="off"/>
          <w:i w:val="off"/>
        </w:rPr>
        <w:t>前文已经说过，燕窝在护肤方面并无明显功效。从营养成分上分析，干</w:t>
      </w:r>
      <w:r>
        <w:rPr>
          <w:rFonts w:ascii="宋体" w:hAnsi="宋体" w:cs="宋体" w:eastAsia="宋体"/>
          <w:sz w:val="41"/>
          <w:spacing w:val="0"/>
          <w:color w:val="000000"/>
          <w:b w:val="off"/>
          <w:i w:val="off"/>
        </w:rPr>
        <w:t>燕窝中约含50%的蛋白质、30%的碳水化合物及10%的矿物质。商家大力</w:t>
      </w:r>
      <w:bookmarkEnd w:id="8192"/>
    </w:p>
    <w:p>
      <w:pPr>
        <w:pageBreakBefore w:val="off"/>
        <w:tabs/>
        <w:wordWrap w:val="off"/>
        <w:spacing w:before="0" w:after="0" w:line="800" w:lineRule="exact"/>
        <w:ind w:left="0" w:right="0"/>
        <w:jc w:val="both"/>
        <w:textAlignment w:val="baseline"/>
        <w:rPr>
          <w:sz w:val="41"/>
        </w:rPr>
      </w:pPr>
      <w:bookmarkStart w:name="" w:id="8193"/>
      <w:r>
        <w:rPr>
          <w:rFonts w:ascii="宋体" w:hAnsi="宋体" w:cs="宋体" w:eastAsia="宋体"/>
          <w:sz w:val="41"/>
          <w:spacing w:val="0"/>
          <w:color w:val="000000"/>
          <w:b w:val="off"/>
          <w:i w:val="off"/>
        </w:rPr>
        <w:t/>
      </w:r>
      <w:bookmarkEnd w:id="8193"/>
    </w:p>
    <w:p>
      <w:pPr>
        <w:pageBreakBefore w:val="off"/>
        <w:tabs/>
        <w:wordWrap w:val="off"/>
        <w:spacing w:before="0" w:after="0" w:line="520" w:lineRule="atLeast"/>
        <w:ind w:left="20" w:right="0"/>
        <w:jc w:val="both"/>
        <w:textAlignment w:val="baseline"/>
        <w:rPr>
          <w:sz w:val="39"/>
        </w:rPr>
      </w:pPr>
      <w:bookmarkStart w:name="" w:id="8194"/>
      <w:r>
        <w:rPr>
          <w:rFonts w:ascii="楷体" w:hAnsi="楷体" w:cs="楷体" w:eastAsia="楷体"/>
          <w:sz w:val="39"/>
          <w:spacing w:val="0"/>
          <w:color w:val="000000"/>
          <w:b w:val="off"/>
          <w:i w:val="off"/>
        </w:rPr>
        <w:t>312</w:t>
      </w:r>
      <w:bookmarkEnd w:id="8194"/>
    </w:p>
    <w:p>
      <w:r>
        <w:t/>
      </w:r>
    </w:p>
    <w:p>
      <w:pPr>
        <w:sectPr>
          <w:footerReference r:id="rId691"/>
          <w:headerReference r:id="rId692" w:type="default"/>
          <w:type w:val="nextPage"/>
          <w:pgSz w:w="17340" w:h="25540"/>
          <w:pgMar w:left="1600" w:top="1080" w:right="1600" w:bottom="1080" w:header="780" w:footer="780"/>
          <w:cols w:num="1"/>
        </w:sectPr>
      </w:pPr>
    </w:p>
    <w:p>
      <w:pPr>
        <w:pageBreakBefore w:val="off"/>
        <w:tabs/>
        <w:wordWrap w:val="off"/>
        <w:spacing w:before="0" w:after="0" w:line="460" w:lineRule="atLeast"/>
        <w:ind w:left="0" w:right="0"/>
        <w:jc w:val="right"/>
        <w:textAlignment w:val="baseline"/>
        <w:rPr>
          <w:sz w:val="34"/>
        </w:rPr>
      </w:pPr>
      <w:bookmarkStart w:name="" w:id="8195"/>
      <w:r>
        <w:rPr>
          <w:rFonts w:ascii="黑体" w:hAnsi="黑体" w:cs="黑体" w:eastAsia="黑体"/>
          <w:sz w:val="34"/>
          <w:spacing w:val="0"/>
          <w:color w:val="000000"/>
          <w:b w:val="off"/>
          <w:i w:val="off"/>
        </w:rPr>
        <w:t>第五章保健品科学选择指南</w:t>
      </w:r>
      <w:bookmarkEnd w:id="8195"/>
    </w:p>
    <w:p>
      <w:pPr>
        <w:pageBreakBefore w:val="off"/>
        <w:tabs/>
        <w:wordWrap w:val="off"/>
        <w:spacing w:before="0" w:after="0" w:line="460" w:lineRule="exact"/>
        <w:ind w:left="0" w:right="0"/>
        <w:jc w:val="right"/>
        <w:textAlignment w:val="baseline"/>
        <w:rPr>
          <w:sz w:val="34"/>
        </w:rPr>
      </w:pPr>
      <w:bookmarkStart w:name="" w:id="8196"/>
      <w:r>
        <w:rPr>
          <w:rFonts w:ascii="宋体" w:hAnsi="宋体" w:cs="宋体" w:eastAsia="宋体"/>
          <w:sz w:val="34"/>
          <w:spacing w:val="0"/>
          <w:color w:val="000000"/>
          <w:b w:val="off"/>
          <w:i w:val="off"/>
        </w:rPr>
        <w:t/>
      </w:r>
      <w:bookmarkEnd w:id="8196"/>
    </w:p>
    <w:p>
      <w:pPr>
        <w:pageBreakBefore w:val="off"/>
        <w:tabs/>
        <w:wordWrap w:val="off"/>
        <w:spacing w:before="0" w:after="0" w:line="460" w:lineRule="exact"/>
        <w:ind w:left="0" w:right="0"/>
        <w:jc w:val="right"/>
        <w:textAlignment w:val="baseline"/>
        <w:rPr>
          <w:sz w:val="34"/>
        </w:rPr>
      </w:pPr>
      <w:bookmarkStart w:name="" w:id="8197"/>
      <w:r>
        <w:rPr>
          <w:rFonts w:ascii="宋体" w:hAnsi="宋体" w:cs="宋体" w:eastAsia="宋体"/>
          <w:sz w:val="34"/>
          <w:spacing w:val="0"/>
          <w:color w:val="000000"/>
          <w:b w:val="off"/>
          <w:i w:val="off"/>
        </w:rPr>
        <w:t/>
      </w:r>
      <w:bookmarkEnd w:id="8197"/>
    </w:p>
    <w:p>
      <w:pPr>
        <w:pageBreakBefore w:val="off"/>
        <w:tabs/>
        <w:wordWrap w:val="off"/>
        <w:spacing w:before="0" w:after="0" w:line="460" w:lineRule="exact"/>
        <w:ind w:left="0" w:right="0"/>
        <w:jc w:val="right"/>
        <w:textAlignment w:val="baseline"/>
        <w:rPr>
          <w:sz w:val="34"/>
        </w:rPr>
      </w:pPr>
      <w:bookmarkStart w:name="" w:id="8198"/>
      <w:r>
        <w:rPr>
          <w:rFonts w:ascii="宋体" w:hAnsi="宋体" w:cs="宋体" w:eastAsia="宋体"/>
          <w:sz w:val="34"/>
          <w:spacing w:val="0"/>
          <w:color w:val="000000"/>
          <w:b w:val="off"/>
          <w:i w:val="off"/>
        </w:rPr>
        <w:t/>
      </w:r>
      <w:bookmarkEnd w:id="8198"/>
    </w:p>
    <w:p>
      <w:pPr>
        <w:pageBreakBefore w:val="off"/>
        <w:tabs/>
        <w:wordWrap w:val="off"/>
        <w:spacing w:before="0" w:after="0" w:line="900" w:lineRule="atLeast"/>
        <w:ind w:left="0" w:right="0"/>
        <w:jc w:val="both"/>
        <w:textAlignment w:val="baseline"/>
        <w:rPr>
          <w:sz w:val="40"/>
        </w:rPr>
      </w:pPr>
      <w:bookmarkStart w:name="" w:id="8199"/>
      <w:r>
        <w:rPr>
          <w:rFonts w:ascii="宋体" w:hAnsi="宋体" w:cs="宋体" w:eastAsia="宋体"/>
          <w:sz w:val="40"/>
          <w:spacing w:val="0"/>
          <w:color w:val="000000"/>
          <w:b w:val="off"/>
          <w:i w:val="off"/>
        </w:rPr>
        <w:t>吹捧的燕窝酸成分虽然在保护免疫力方面有一定的作用，但燕窝中的唾液酸含</w:t>
      </w:r>
      <w:r>
        <w:rPr>
          <w:rFonts w:ascii="宋体" w:hAnsi="宋体" w:cs="宋体" w:eastAsia="宋体"/>
          <w:sz w:val="40"/>
          <w:spacing w:val="0"/>
          <w:color w:val="000000"/>
          <w:b w:val="off"/>
          <w:i w:val="off"/>
        </w:rPr>
        <w:t>量实际上并不高。更为关键的是，目前尚无可靠的研究证实口服唾液酸能被人</w:t>
      </w:r>
      <w:r>
        <w:rPr>
          <w:rFonts w:ascii="宋体" w:hAnsi="宋体" w:cs="宋体" w:eastAsia="宋体"/>
          <w:sz w:val="40"/>
          <w:spacing w:val="0"/>
          <w:color w:val="000000"/>
          <w:b w:val="off"/>
          <w:i w:val="off"/>
        </w:rPr>
        <w:t>体吸收，并在身体里发挥实质性功效。</w:t>
      </w:r>
      <w:bookmarkEnd w:id="8199"/>
    </w:p>
    <w:p>
      <w:pPr>
        <w:pageBreakBefore w:val="off"/>
        <w:tabs/>
        <w:wordWrap w:val="off"/>
        <w:spacing w:before="0" w:after="0" w:line="900" w:lineRule="atLeast"/>
        <w:ind w:left="0" w:right="20" w:firstLine="800"/>
        <w:jc w:val="both"/>
        <w:textAlignment w:val="baseline"/>
        <w:rPr>
          <w:sz w:val="40"/>
        </w:rPr>
      </w:pPr>
      <w:bookmarkStart w:name="" w:id="8200"/>
      <w:r>
        <w:rPr>
          <w:rFonts w:ascii="宋体" w:hAnsi="宋体" w:cs="宋体" w:eastAsia="宋体"/>
          <w:sz w:val="40"/>
          <w:spacing w:val="0"/>
          <w:color w:val="000000"/>
          <w:b w:val="off"/>
          <w:i w:val="off"/>
        </w:rPr>
        <w:t>更令人担忧的是，市场调查显示，市面上备受追捧的即食燕窝产品中往</w:t>
      </w:r>
      <w:r>
        <w:rPr>
          <w:rFonts w:ascii="宋体" w:hAnsi="宋体" w:cs="宋体" w:eastAsia="宋体"/>
          <w:sz w:val="40"/>
          <w:spacing w:val="0"/>
          <w:color w:val="000000"/>
          <w:b w:val="off"/>
          <w:i w:val="off"/>
        </w:rPr>
        <w:t>往添加了大量糖分和增稠剂，这些成分反而可能带来健康隐患。</w:t>
      </w:r>
      <w:bookmarkEnd w:id="8200"/>
    </w:p>
    <w:p>
      <w:pPr>
        <w:pageBreakBefore w:val="off"/>
        <w:tabs/>
        <w:wordWrap w:val="off"/>
        <w:spacing w:before="0" w:after="0" w:line="900" w:lineRule="atLeast"/>
        <w:ind w:left="0" w:right="0" w:firstLine="800"/>
        <w:jc w:val="both"/>
        <w:textAlignment w:val="baseline"/>
        <w:rPr>
          <w:sz w:val="40"/>
        </w:rPr>
      </w:pPr>
      <w:bookmarkStart w:name="" w:id="8201"/>
      <w:r>
        <w:rPr>
          <w:rFonts w:ascii="宋体" w:hAnsi="宋体" w:cs="宋体" w:eastAsia="宋体"/>
          <w:sz w:val="40"/>
          <w:spacing w:val="0"/>
          <w:color w:val="000000"/>
          <w:b w:val="off"/>
          <w:i w:val="off"/>
        </w:rPr>
        <w:t>至此，我们已经系统地分析了传统滋补食材的功效真相。根据现有的医</w:t>
      </w:r>
      <w:r>
        <w:rPr>
          <w:rFonts w:ascii="宋体" w:hAnsi="宋体" w:cs="宋体" w:eastAsia="宋体"/>
          <w:sz w:val="40"/>
          <w:spacing w:val="0"/>
          <w:color w:val="000000"/>
          <w:b w:val="off"/>
          <w:i w:val="off"/>
        </w:rPr>
        <w:t>学研究，最推荐的滋补食材是人参、西洋参等参类，其营养价值远远高于其他</w:t>
      </w:r>
      <w:r>
        <w:rPr>
          <w:rFonts w:ascii="宋体" w:hAnsi="宋体" w:cs="宋体" w:eastAsia="宋体"/>
          <w:sz w:val="40"/>
          <w:spacing w:val="0"/>
          <w:color w:val="000000"/>
          <w:b w:val="off"/>
          <w:i w:val="off"/>
        </w:rPr>
        <w:t>三类食材；其次是海参；再次是虫草；最不推荐的是燕窝。最后再强调一句，</w:t>
      </w:r>
      <w:r>
        <w:rPr>
          <w:rFonts w:ascii="宋体" w:hAnsi="宋体" w:cs="宋体" w:eastAsia="宋体"/>
          <w:sz w:val="40"/>
          <w:spacing w:val="0"/>
          <w:color w:val="000000"/>
          <w:b w:val="off"/>
          <w:i w:val="off"/>
        </w:rPr>
        <w:t>选择滋补品时，务必理性消费。</w:t>
      </w:r>
      <w:bookmarkEnd w:id="8201"/>
    </w:p>
    <w:p>
      <w:pPr>
        <w:pageBreakBefore w:val="off"/>
        <w:tabs/>
        <w:wordWrap w:val="off"/>
        <w:spacing w:before="0" w:after="0" w:line="460" w:lineRule="exact"/>
        <w:ind w:left="0" w:right="0"/>
        <w:jc w:val="both"/>
        <w:textAlignment w:val="baseline"/>
        <w:rPr>
          <w:sz w:val="37"/>
        </w:rPr>
      </w:pPr>
      <w:bookmarkStart w:name="" w:id="8202"/>
      <w:r>
        <w:rPr>
          <w:rFonts w:ascii="宋体" w:hAnsi="宋体" w:cs="宋体" w:eastAsia="宋体"/>
          <w:sz w:val="37"/>
          <w:spacing w:val="0"/>
          <w:color w:val="000000"/>
          <w:b w:val="off"/>
          <w:i w:val="off"/>
        </w:rPr>
        <w:t/>
      </w:r>
      <w:bookmarkEnd w:id="8202"/>
    </w:p>
    <w:p>
      <w:pPr>
        <w:pageBreakBefore w:val="off"/>
        <w:tabs/>
        <w:wordWrap w:val="off"/>
        <w:spacing w:before="0" w:after="0" w:line="460" w:lineRule="exact"/>
        <w:ind w:left="0" w:right="0"/>
        <w:jc w:val="both"/>
        <w:textAlignment w:val="baseline"/>
        <w:rPr>
          <w:sz w:val="37"/>
        </w:rPr>
      </w:pPr>
      <w:bookmarkStart w:name="" w:id="8203"/>
      <w:r>
        <w:rPr>
          <w:rFonts w:ascii="宋体" w:hAnsi="宋体" w:cs="宋体" w:eastAsia="宋体"/>
          <w:sz w:val="37"/>
          <w:spacing w:val="0"/>
          <w:color w:val="000000"/>
          <w:b w:val="off"/>
          <w:i w:val="off"/>
        </w:rPr>
        <w:t/>
      </w:r>
      <w:bookmarkEnd w:id="8203"/>
    </w:p>
    <w:p>
      <w:pPr>
        <w:pageBreakBefore w:val="off"/>
        <w:tabs/>
        <w:wordWrap w:val="off"/>
        <w:spacing w:before="0" w:after="0" w:line="460" w:lineRule="exact"/>
        <w:ind w:left="0" w:right="0"/>
        <w:jc w:val="both"/>
        <w:textAlignment w:val="baseline"/>
        <w:rPr>
          <w:sz w:val="37"/>
        </w:rPr>
      </w:pPr>
      <w:bookmarkStart w:name="" w:id="8204"/>
      <w:r>
        <w:rPr>
          <w:rFonts w:ascii="宋体" w:hAnsi="宋体" w:cs="宋体" w:eastAsia="宋体"/>
          <w:sz w:val="37"/>
          <w:spacing w:val="0"/>
          <w:color w:val="000000"/>
          <w:b w:val="off"/>
          <w:i w:val="off"/>
        </w:rPr>
        <w:t/>
      </w:r>
      <w:bookmarkEnd w:id="8204"/>
    </w:p>
    <w:p>
      <w:pPr>
        <w:pageBreakBefore w:val="off"/>
        <w:tabs/>
        <w:wordWrap w:val="off"/>
        <w:spacing w:before="0" w:after="0" w:line="460" w:lineRule="exact"/>
        <w:ind w:left="0" w:right="0"/>
        <w:jc w:val="both"/>
        <w:textAlignment w:val="baseline"/>
        <w:rPr>
          <w:sz w:val="37"/>
        </w:rPr>
      </w:pPr>
      <w:bookmarkStart w:name="" w:id="8205"/>
      <w:r>
        <w:rPr>
          <w:rFonts w:ascii="宋体" w:hAnsi="宋体" w:cs="宋体" w:eastAsia="宋体"/>
          <w:sz w:val="37"/>
          <w:spacing w:val="0"/>
          <w:color w:val="000000"/>
          <w:b w:val="off"/>
          <w:i w:val="off"/>
        </w:rPr>
        <w:t/>
      </w:r>
      <w:bookmarkEnd w:id="8205"/>
    </w:p>
    <w:p>
      <w:pPr>
        <w:pageBreakBefore w:val="off"/>
        <w:tabs/>
        <w:wordWrap w:val="off"/>
        <w:spacing w:before="0" w:after="0" w:line="460" w:lineRule="exact"/>
        <w:ind w:left="0" w:right="0"/>
        <w:jc w:val="both"/>
        <w:textAlignment w:val="baseline"/>
        <w:rPr>
          <w:sz w:val="37"/>
        </w:rPr>
      </w:pPr>
      <w:bookmarkStart w:name="" w:id="8206"/>
      <w:r>
        <w:rPr>
          <w:rFonts w:ascii="宋体" w:hAnsi="宋体" w:cs="宋体" w:eastAsia="宋体"/>
          <w:sz w:val="37"/>
          <w:spacing w:val="0"/>
          <w:color w:val="000000"/>
          <w:b w:val="off"/>
          <w:i w:val="off"/>
        </w:rPr>
        <w:t/>
      </w:r>
      <w:bookmarkEnd w:id="8206"/>
    </w:p>
    <w:p>
      <w:pPr>
        <w:pageBreakBefore w:val="off"/>
        <w:tabs/>
        <w:wordWrap w:val="off"/>
        <w:spacing w:before="0" w:after="0" w:line="460" w:lineRule="exact"/>
        <w:ind w:left="0" w:right="0"/>
        <w:jc w:val="both"/>
        <w:textAlignment w:val="baseline"/>
        <w:rPr>
          <w:sz w:val="37"/>
        </w:rPr>
      </w:pPr>
      <w:bookmarkStart w:name="" w:id="8207"/>
      <w:r>
        <w:rPr>
          <w:rFonts w:ascii="宋体" w:hAnsi="宋体" w:cs="宋体" w:eastAsia="宋体"/>
          <w:sz w:val="37"/>
          <w:spacing w:val="0"/>
          <w:color w:val="000000"/>
          <w:b w:val="off"/>
          <w:i w:val="off"/>
        </w:rPr>
        <w:t/>
      </w:r>
      <w:bookmarkEnd w:id="8207"/>
    </w:p>
    <w:p>
      <w:pPr>
        <w:pageBreakBefore w:val="off"/>
        <w:tabs/>
        <w:wordWrap w:val="off"/>
        <w:spacing w:before="0" w:after="0" w:line="460" w:lineRule="exact"/>
        <w:ind w:left="0" w:right="0"/>
        <w:jc w:val="both"/>
        <w:textAlignment w:val="baseline"/>
        <w:rPr>
          <w:sz w:val="37"/>
        </w:rPr>
      </w:pPr>
      <w:bookmarkStart w:name="" w:id="8208"/>
      <w:r>
        <w:rPr>
          <w:rFonts w:ascii="宋体" w:hAnsi="宋体" w:cs="宋体" w:eastAsia="宋体"/>
          <w:sz w:val="37"/>
          <w:spacing w:val="0"/>
          <w:color w:val="000000"/>
          <w:b w:val="off"/>
          <w:i w:val="off"/>
        </w:rPr>
        <w:t/>
      </w:r>
      <w:bookmarkEnd w:id="8208"/>
    </w:p>
    <w:p>
      <w:pPr>
        <w:pageBreakBefore w:val="off"/>
        <w:tabs/>
        <w:wordWrap w:val="off"/>
        <w:spacing w:before="0" w:after="0" w:line="460" w:lineRule="exact"/>
        <w:ind w:left="0" w:right="0"/>
        <w:jc w:val="both"/>
        <w:textAlignment w:val="baseline"/>
        <w:rPr>
          <w:sz w:val="37"/>
        </w:rPr>
      </w:pPr>
      <w:bookmarkStart w:name="" w:id="8209"/>
      <w:r>
        <w:rPr>
          <w:rFonts w:ascii="宋体" w:hAnsi="宋体" w:cs="宋体" w:eastAsia="宋体"/>
          <w:sz w:val="37"/>
          <w:spacing w:val="0"/>
          <w:color w:val="000000"/>
          <w:b w:val="off"/>
          <w:i w:val="off"/>
        </w:rPr>
        <w:t/>
      </w:r>
      <w:bookmarkEnd w:id="8209"/>
    </w:p>
    <w:p>
      <w:pPr>
        <w:pageBreakBefore w:val="off"/>
        <w:tabs/>
        <w:wordWrap w:val="off"/>
        <w:spacing w:before="0" w:after="0" w:line="460" w:lineRule="exact"/>
        <w:ind w:left="0" w:right="0"/>
        <w:jc w:val="both"/>
        <w:textAlignment w:val="baseline"/>
        <w:rPr>
          <w:sz w:val="37"/>
        </w:rPr>
      </w:pPr>
      <w:bookmarkStart w:name="" w:id="8210"/>
      <w:r>
        <w:rPr>
          <w:rFonts w:ascii="宋体" w:hAnsi="宋体" w:cs="宋体" w:eastAsia="宋体"/>
          <w:sz w:val="37"/>
          <w:spacing w:val="0"/>
          <w:color w:val="000000"/>
          <w:b w:val="off"/>
          <w:i w:val="off"/>
        </w:rPr>
        <w:t/>
      </w:r>
      <w:bookmarkEnd w:id="8210"/>
    </w:p>
    <w:p>
      <w:pPr>
        <w:pageBreakBefore w:val="off"/>
        <w:tabs/>
        <w:wordWrap w:val="off"/>
        <w:spacing w:before="0" w:after="0" w:line="460" w:lineRule="exact"/>
        <w:ind w:left="0" w:right="0"/>
        <w:jc w:val="both"/>
        <w:textAlignment w:val="baseline"/>
        <w:rPr>
          <w:sz w:val="37"/>
        </w:rPr>
      </w:pPr>
      <w:bookmarkStart w:name="" w:id="8211"/>
      <w:r>
        <w:rPr>
          <w:rFonts w:ascii="宋体" w:hAnsi="宋体" w:cs="宋体" w:eastAsia="宋体"/>
          <w:sz w:val="37"/>
          <w:spacing w:val="0"/>
          <w:color w:val="000000"/>
          <w:b w:val="off"/>
          <w:i w:val="off"/>
        </w:rPr>
        <w:t/>
      </w:r>
      <w:bookmarkEnd w:id="8211"/>
    </w:p>
    <w:p>
      <w:pPr>
        <w:pageBreakBefore w:val="off"/>
        <w:tabs/>
        <w:wordWrap w:val="off"/>
        <w:spacing w:before="0" w:after="0" w:line="460" w:lineRule="exact"/>
        <w:ind w:left="0" w:right="0"/>
        <w:jc w:val="both"/>
        <w:textAlignment w:val="baseline"/>
        <w:rPr>
          <w:sz w:val="37"/>
        </w:rPr>
      </w:pPr>
      <w:bookmarkStart w:name="" w:id="8212"/>
      <w:r>
        <w:rPr>
          <w:rFonts w:ascii="宋体" w:hAnsi="宋体" w:cs="宋体" w:eastAsia="宋体"/>
          <w:sz w:val="37"/>
          <w:spacing w:val="0"/>
          <w:color w:val="000000"/>
          <w:b w:val="off"/>
          <w:i w:val="off"/>
        </w:rPr>
        <w:t/>
      </w:r>
      <w:bookmarkEnd w:id="8212"/>
    </w:p>
    <w:p>
      <w:pPr>
        <w:pageBreakBefore w:val="off"/>
        <w:tabs/>
        <w:wordWrap w:val="off"/>
        <w:spacing w:before="0" w:after="0" w:line="460" w:lineRule="exact"/>
        <w:ind w:left="0" w:right="0"/>
        <w:jc w:val="both"/>
        <w:textAlignment w:val="baseline"/>
        <w:rPr>
          <w:sz w:val="37"/>
        </w:rPr>
      </w:pPr>
      <w:bookmarkStart w:name="" w:id="8213"/>
      <w:r>
        <w:rPr>
          <w:rFonts w:ascii="宋体" w:hAnsi="宋体" w:cs="宋体" w:eastAsia="宋体"/>
          <w:sz w:val="37"/>
          <w:spacing w:val="0"/>
          <w:color w:val="000000"/>
          <w:b w:val="off"/>
          <w:i w:val="off"/>
        </w:rPr>
        <w:t/>
      </w:r>
      <w:bookmarkEnd w:id="8213"/>
    </w:p>
    <w:p>
      <w:pPr>
        <w:pageBreakBefore w:val="off"/>
        <w:tabs/>
        <w:wordWrap w:val="off"/>
        <w:spacing w:before="0" w:after="0" w:line="460" w:lineRule="exact"/>
        <w:ind w:left="0" w:right="0"/>
        <w:jc w:val="both"/>
        <w:textAlignment w:val="baseline"/>
        <w:rPr>
          <w:sz w:val="37"/>
        </w:rPr>
      </w:pPr>
      <w:bookmarkStart w:name="" w:id="8214"/>
      <w:r>
        <w:rPr>
          <w:rFonts w:ascii="宋体" w:hAnsi="宋体" w:cs="宋体" w:eastAsia="宋体"/>
          <w:sz w:val="37"/>
          <w:spacing w:val="0"/>
          <w:color w:val="000000"/>
          <w:b w:val="off"/>
          <w:i w:val="off"/>
        </w:rPr>
        <w:t/>
      </w:r>
      <w:bookmarkEnd w:id="8214"/>
    </w:p>
    <w:p>
      <w:pPr>
        <w:pageBreakBefore w:val="off"/>
        <w:tabs/>
        <w:wordWrap w:val="off"/>
        <w:spacing w:before="0" w:after="0" w:line="460" w:lineRule="exact"/>
        <w:ind w:left="0" w:right="0"/>
        <w:jc w:val="both"/>
        <w:textAlignment w:val="baseline"/>
        <w:rPr>
          <w:sz w:val="37"/>
        </w:rPr>
      </w:pPr>
      <w:bookmarkStart w:name="" w:id="8215"/>
      <w:r>
        <w:rPr>
          <w:rFonts w:ascii="宋体" w:hAnsi="宋体" w:cs="宋体" w:eastAsia="宋体"/>
          <w:sz w:val="37"/>
          <w:spacing w:val="0"/>
          <w:color w:val="000000"/>
          <w:b w:val="off"/>
          <w:i w:val="off"/>
        </w:rPr>
        <w:t/>
      </w:r>
      <w:bookmarkEnd w:id="8215"/>
    </w:p>
    <w:p>
      <w:pPr>
        <w:pageBreakBefore w:val="off"/>
        <w:tabs/>
        <w:wordWrap w:val="off"/>
        <w:spacing w:before="0" w:after="0" w:line="460" w:lineRule="exact"/>
        <w:ind w:left="0" w:right="0"/>
        <w:jc w:val="both"/>
        <w:textAlignment w:val="baseline"/>
        <w:rPr>
          <w:sz w:val="37"/>
        </w:rPr>
      </w:pPr>
      <w:bookmarkStart w:name="" w:id="8216"/>
      <w:r>
        <w:rPr>
          <w:rFonts w:ascii="宋体" w:hAnsi="宋体" w:cs="宋体" w:eastAsia="宋体"/>
          <w:sz w:val="37"/>
          <w:spacing w:val="0"/>
          <w:color w:val="000000"/>
          <w:b w:val="off"/>
          <w:i w:val="off"/>
        </w:rPr>
        <w:t/>
      </w:r>
      <w:bookmarkEnd w:id="8216"/>
    </w:p>
    <w:p>
      <w:pPr>
        <w:pageBreakBefore w:val="off"/>
        <w:tabs/>
        <w:wordWrap w:val="off"/>
        <w:spacing w:before="0" w:after="0" w:line="460" w:lineRule="exact"/>
        <w:ind w:left="0" w:right="0"/>
        <w:jc w:val="both"/>
        <w:textAlignment w:val="baseline"/>
        <w:rPr>
          <w:sz w:val="37"/>
        </w:rPr>
      </w:pPr>
      <w:bookmarkStart w:name="" w:id="8217"/>
      <w:r>
        <w:rPr>
          <w:rFonts w:ascii="宋体" w:hAnsi="宋体" w:cs="宋体" w:eastAsia="宋体"/>
          <w:sz w:val="37"/>
          <w:spacing w:val="0"/>
          <w:color w:val="000000"/>
          <w:b w:val="off"/>
          <w:i w:val="off"/>
        </w:rPr>
        <w:t/>
      </w:r>
      <w:bookmarkEnd w:id="8217"/>
    </w:p>
    <w:p>
      <w:pPr>
        <w:pageBreakBefore w:val="off"/>
        <w:tabs/>
        <w:wordWrap w:val="off"/>
        <w:spacing w:before="0" w:after="0" w:line="460" w:lineRule="exact"/>
        <w:ind w:left="0" w:right="0"/>
        <w:jc w:val="both"/>
        <w:textAlignment w:val="baseline"/>
        <w:rPr>
          <w:sz w:val="37"/>
        </w:rPr>
      </w:pPr>
      <w:bookmarkStart w:name="" w:id="8218"/>
      <w:r>
        <w:rPr>
          <w:rFonts w:ascii="宋体" w:hAnsi="宋体" w:cs="宋体" w:eastAsia="宋体"/>
          <w:sz w:val="37"/>
          <w:spacing w:val="0"/>
          <w:color w:val="000000"/>
          <w:b w:val="off"/>
          <w:i w:val="off"/>
        </w:rPr>
        <w:t/>
      </w:r>
      <w:bookmarkEnd w:id="8218"/>
    </w:p>
    <w:p>
      <w:pPr>
        <w:pageBreakBefore w:val="off"/>
        <w:tabs/>
        <w:wordWrap w:val="off"/>
        <w:spacing w:before="0" w:after="0" w:line="460" w:lineRule="exact"/>
        <w:ind w:left="0" w:right="0"/>
        <w:jc w:val="both"/>
        <w:textAlignment w:val="baseline"/>
        <w:rPr>
          <w:sz w:val="37"/>
        </w:rPr>
      </w:pPr>
      <w:bookmarkStart w:name="" w:id="8219"/>
      <w:r>
        <w:rPr>
          <w:rFonts w:ascii="宋体" w:hAnsi="宋体" w:cs="宋体" w:eastAsia="宋体"/>
          <w:sz w:val="37"/>
          <w:spacing w:val="0"/>
          <w:color w:val="000000"/>
          <w:b w:val="off"/>
          <w:i w:val="off"/>
        </w:rPr>
        <w:t/>
      </w:r>
      <w:bookmarkEnd w:id="8219"/>
    </w:p>
    <w:p>
      <w:pPr>
        <w:pageBreakBefore w:val="off"/>
        <w:tabs/>
        <w:wordWrap w:val="off"/>
        <w:spacing w:before="0" w:after="0" w:line="460" w:lineRule="exact"/>
        <w:ind w:left="0" w:right="0"/>
        <w:jc w:val="both"/>
        <w:textAlignment w:val="baseline"/>
        <w:rPr>
          <w:sz w:val="37"/>
        </w:rPr>
      </w:pPr>
      <w:bookmarkStart w:name="" w:id="8220"/>
      <w:r>
        <w:rPr>
          <w:rFonts w:ascii="宋体" w:hAnsi="宋体" w:cs="宋体" w:eastAsia="宋体"/>
          <w:sz w:val="37"/>
          <w:spacing w:val="0"/>
          <w:color w:val="000000"/>
          <w:b w:val="off"/>
          <w:i w:val="off"/>
        </w:rPr>
        <w:t/>
      </w:r>
      <w:bookmarkEnd w:id="8220"/>
    </w:p>
    <w:p>
      <w:pPr>
        <w:pageBreakBefore w:val="off"/>
        <w:tabs/>
        <w:wordWrap w:val="off"/>
        <w:spacing w:before="0" w:after="0" w:line="460" w:lineRule="exact"/>
        <w:ind w:left="0" w:right="0"/>
        <w:jc w:val="both"/>
        <w:textAlignment w:val="baseline"/>
        <w:rPr>
          <w:sz w:val="37"/>
        </w:rPr>
      </w:pPr>
      <w:bookmarkStart w:name="" w:id="8221"/>
      <w:r>
        <w:rPr>
          <w:rFonts w:ascii="宋体" w:hAnsi="宋体" w:cs="宋体" w:eastAsia="宋体"/>
          <w:sz w:val="37"/>
          <w:spacing w:val="0"/>
          <w:color w:val="000000"/>
          <w:b w:val="off"/>
          <w:i w:val="off"/>
        </w:rPr>
        <w:t/>
      </w:r>
      <w:bookmarkEnd w:id="8221"/>
    </w:p>
    <w:p>
      <w:pPr>
        <w:pageBreakBefore w:val="off"/>
        <w:tabs/>
        <w:wordWrap w:val="off"/>
        <w:spacing w:before="0" w:after="0" w:line="460" w:lineRule="exact"/>
        <w:ind w:left="0" w:right="0"/>
        <w:jc w:val="both"/>
        <w:textAlignment w:val="baseline"/>
        <w:rPr>
          <w:sz w:val="37"/>
        </w:rPr>
      </w:pPr>
      <w:bookmarkStart w:name="" w:id="8222"/>
      <w:r>
        <w:rPr>
          <w:rFonts w:ascii="宋体" w:hAnsi="宋体" w:cs="宋体" w:eastAsia="宋体"/>
          <w:sz w:val="37"/>
          <w:spacing w:val="0"/>
          <w:color w:val="000000"/>
          <w:b w:val="off"/>
          <w:i w:val="off"/>
        </w:rPr>
        <w:t/>
      </w:r>
      <w:bookmarkEnd w:id="8222"/>
    </w:p>
    <w:p>
      <w:pPr>
        <w:pageBreakBefore w:val="off"/>
        <w:tabs/>
        <w:wordWrap w:val="off"/>
        <w:spacing w:before="0" w:after="0" w:line="460" w:lineRule="exact"/>
        <w:ind w:left="0" w:right="0"/>
        <w:jc w:val="both"/>
        <w:textAlignment w:val="baseline"/>
        <w:rPr>
          <w:sz w:val="37"/>
        </w:rPr>
      </w:pPr>
      <w:bookmarkStart w:name="" w:id="8223"/>
      <w:r>
        <w:rPr>
          <w:rFonts w:ascii="宋体" w:hAnsi="宋体" w:cs="宋体" w:eastAsia="宋体"/>
          <w:sz w:val="37"/>
          <w:spacing w:val="0"/>
          <w:color w:val="000000"/>
          <w:b w:val="off"/>
          <w:i w:val="off"/>
        </w:rPr>
        <w:t/>
      </w:r>
      <w:bookmarkEnd w:id="8223"/>
    </w:p>
    <w:p>
      <w:pPr>
        <w:pageBreakBefore w:val="off"/>
        <w:tabs/>
        <w:wordWrap w:val="off"/>
        <w:spacing w:before="0" w:after="0" w:line="460" w:lineRule="exact"/>
        <w:ind w:left="0" w:right="0"/>
        <w:jc w:val="both"/>
        <w:textAlignment w:val="baseline"/>
        <w:rPr>
          <w:sz w:val="37"/>
        </w:rPr>
      </w:pPr>
      <w:bookmarkStart w:name="" w:id="8224"/>
      <w:r>
        <w:rPr>
          <w:rFonts w:ascii="宋体" w:hAnsi="宋体" w:cs="宋体" w:eastAsia="宋体"/>
          <w:sz w:val="37"/>
          <w:spacing w:val="0"/>
          <w:color w:val="000000"/>
          <w:b w:val="off"/>
          <w:i w:val="off"/>
        </w:rPr>
        <w:t/>
      </w:r>
      <w:bookmarkEnd w:id="8224"/>
    </w:p>
    <w:p>
      <w:pPr>
        <w:pageBreakBefore w:val="off"/>
        <w:tabs/>
        <w:wordWrap w:val="off"/>
        <w:spacing w:before="0" w:after="0" w:line="460" w:lineRule="exact"/>
        <w:ind w:left="0" w:right="0"/>
        <w:jc w:val="both"/>
        <w:textAlignment w:val="baseline"/>
        <w:rPr>
          <w:sz w:val="37"/>
        </w:rPr>
      </w:pPr>
      <w:bookmarkStart w:name="" w:id="8225"/>
      <w:r>
        <w:rPr>
          <w:rFonts w:ascii="宋体" w:hAnsi="宋体" w:cs="宋体" w:eastAsia="宋体"/>
          <w:sz w:val="37"/>
          <w:spacing w:val="0"/>
          <w:color w:val="000000"/>
          <w:b w:val="off"/>
          <w:i w:val="off"/>
        </w:rPr>
        <w:t/>
      </w:r>
      <w:bookmarkEnd w:id="8225"/>
    </w:p>
    <w:p>
      <w:pPr>
        <w:pageBreakBefore w:val="off"/>
        <w:tabs/>
        <w:wordWrap w:val="off"/>
        <w:spacing w:before="0" w:after="0" w:line="460" w:lineRule="exact"/>
        <w:ind w:left="0" w:right="0"/>
        <w:jc w:val="both"/>
        <w:textAlignment w:val="baseline"/>
        <w:rPr>
          <w:sz w:val="37"/>
        </w:rPr>
      </w:pPr>
      <w:bookmarkStart w:name="" w:id="8226"/>
      <w:r>
        <w:rPr>
          <w:rFonts w:ascii="宋体" w:hAnsi="宋体" w:cs="宋体" w:eastAsia="宋体"/>
          <w:sz w:val="37"/>
          <w:spacing w:val="0"/>
          <w:color w:val="000000"/>
          <w:b w:val="off"/>
          <w:i w:val="off"/>
        </w:rPr>
        <w:t/>
      </w:r>
      <w:bookmarkEnd w:id="8226"/>
    </w:p>
    <w:p>
      <w:pPr>
        <w:pageBreakBefore w:val="off"/>
        <w:tabs/>
        <w:wordWrap w:val="off"/>
        <w:spacing w:before="0" w:after="0" w:line="460" w:lineRule="exact"/>
        <w:ind w:left="0" w:right="0"/>
        <w:jc w:val="both"/>
        <w:textAlignment w:val="baseline"/>
        <w:rPr>
          <w:sz w:val="37"/>
        </w:rPr>
      </w:pPr>
      <w:bookmarkStart w:name="" w:id="8227"/>
      <w:r>
        <w:rPr>
          <w:rFonts w:ascii="宋体" w:hAnsi="宋体" w:cs="宋体" w:eastAsia="宋体"/>
          <w:sz w:val="37"/>
          <w:spacing w:val="0"/>
          <w:color w:val="000000"/>
          <w:b w:val="off"/>
          <w:i w:val="off"/>
        </w:rPr>
        <w:t/>
      </w:r>
      <w:bookmarkEnd w:id="8227"/>
    </w:p>
    <w:p>
      <w:pPr>
        <w:pageBreakBefore w:val="off"/>
        <w:tabs/>
        <w:wordWrap w:val="off"/>
        <w:spacing w:before="0" w:after="0" w:line="460" w:lineRule="exact"/>
        <w:ind w:left="0" w:right="0"/>
        <w:jc w:val="both"/>
        <w:textAlignment w:val="baseline"/>
        <w:rPr>
          <w:sz w:val="37"/>
        </w:rPr>
      </w:pPr>
      <w:bookmarkStart w:name="" w:id="8228"/>
      <w:r>
        <w:rPr>
          <w:rFonts w:ascii="宋体" w:hAnsi="宋体" w:cs="宋体" w:eastAsia="宋体"/>
          <w:sz w:val="37"/>
          <w:spacing w:val="0"/>
          <w:color w:val="000000"/>
          <w:b w:val="off"/>
          <w:i w:val="off"/>
        </w:rPr>
        <w:t/>
      </w:r>
      <w:bookmarkEnd w:id="8228"/>
    </w:p>
    <w:p>
      <w:pPr>
        <w:pageBreakBefore w:val="off"/>
        <w:tabs/>
        <w:wordWrap w:val="off"/>
        <w:spacing w:before="0" w:after="0" w:line="500" w:lineRule="atLeast"/>
        <w:ind w:left="0" w:right="80"/>
        <w:jc w:val="right"/>
        <w:textAlignment w:val="baseline"/>
        <w:rPr>
          <w:sz w:val="37"/>
        </w:rPr>
      </w:pPr>
      <w:bookmarkStart w:name="" w:id="8229"/>
      <w:r>
        <w:rPr>
          <w:rFonts w:ascii="黑体" w:hAnsi="黑体" w:cs="黑体" w:eastAsia="黑体"/>
          <w:sz w:val="37"/>
          <w:spacing w:val="0"/>
          <w:color w:val="000000"/>
          <w:b w:val="off"/>
          <w:i w:val="off"/>
        </w:rPr>
        <w:t>313</w:t>
      </w:r>
      <w:bookmarkEnd w:id="8229"/>
    </w:p>
    <w:p>
      <w:r>
        <w:t/>
      </w:r>
    </w:p>
    <w:p>
      <w:pPr>
        <w:sectPr>
          <w:footerReference r:id="rId693"/>
          <w:headerReference r:id="rId694" w:type="default"/>
          <w:type w:val="nextPage"/>
          <w:pgSz w:w="17060" w:h="25400"/>
          <w:pgMar w:left="1580" w:top="1080" w:right="1580" w:bottom="1080" w:header="780" w:footer="780"/>
          <w:cols w:num="1"/>
        </w:sectPr>
      </w:pPr>
    </w:p>
    <w:p>
      <w:pPr>
        <w:pageBreakBefore w:val="off"/>
        <w:tabs/>
        <w:wordWrap w:val="off"/>
        <w:spacing w:before="4760" w:after="0" w:line="1660" w:lineRule="atLeast"/>
        <w:ind w:left="4700" w:right="0"/>
        <w:jc w:val="both"/>
        <w:textAlignment w:val="baseline"/>
        <w:rPr>
          <w:sz w:val="103"/>
        </w:rPr>
      </w:pPr>
      <w:bookmarkStart w:name="" w:id="8230"/>
      <w:r>
        <w:rPr>
          <w:rFonts w:ascii="黑体" w:hAnsi="黑体" w:cs="黑体" w:eastAsia="黑体"/>
          <w:sz w:val="103"/>
          <w:spacing w:val="0"/>
          <w:color w:val="acb2d5"/>
          <w:b w:val="on"/>
          <w:i w:val="off"/>
        </w:rPr>
        <w:t>06</w:t>
      </w:r>
      <w:bookmarkEnd w:id="8230"/>
    </w:p>
    <w:p>
      <w:pPr>
        <w:pageBreakBefore w:val="off"/>
        <w:tabs/>
        <w:wordWrap w:val="off"/>
        <w:spacing w:before="0" w:after="0" w:line="740" w:lineRule="exact"/>
        <w:ind w:left="0" w:right="0"/>
        <w:jc w:val="both"/>
        <w:textAlignment w:val="baseline"/>
        <w:rPr>
          <w:sz w:val="54"/>
        </w:rPr>
      </w:pPr>
      <w:bookmarkStart w:name="" w:id="8231"/>
      <w:r>
        <w:rPr>
          <w:rFonts w:ascii="宋体" w:hAnsi="宋体" w:cs="宋体" w:eastAsia="宋体"/>
          <w:sz w:val="54"/>
          <w:spacing w:val="0"/>
          <w:color w:val="000000"/>
          <w:b w:val="off"/>
          <w:i w:val="off"/>
        </w:rPr>
        <w:t/>
      </w:r>
      <w:bookmarkEnd w:id="8231"/>
    </w:p>
    <w:p>
      <w:pPr>
        <w:pageBreakBefore w:val="off"/>
        <w:tabs/>
        <w:wordWrap w:val="off"/>
        <w:spacing w:before="0" w:after="0" w:line="740" w:lineRule="exact"/>
        <w:ind w:left="0" w:right="0"/>
        <w:jc w:val="both"/>
        <w:textAlignment w:val="baseline"/>
        <w:rPr>
          <w:sz w:val="54"/>
        </w:rPr>
      </w:pPr>
      <w:bookmarkStart w:name="" w:id="8232"/>
      <w:r>
        <w:rPr>
          <w:rFonts w:ascii="宋体" w:hAnsi="宋体" w:cs="宋体" w:eastAsia="宋体"/>
          <w:sz w:val="54"/>
          <w:spacing w:val="0"/>
          <w:color w:val="000000"/>
          <w:b w:val="off"/>
          <w:i w:val="off"/>
        </w:rPr>
        <w:t/>
      </w:r>
      <w:bookmarkEnd w:id="8232"/>
    </w:p>
    <w:p>
      <w:pPr>
        <w:pageBreakBefore w:val="off"/>
        <w:tabs/>
        <w:wordWrap w:val="off"/>
        <w:spacing w:before="0" w:after="0" w:line="740" w:lineRule="exact"/>
        <w:ind w:left="0" w:right="0"/>
        <w:jc w:val="both"/>
        <w:textAlignment w:val="baseline"/>
        <w:rPr>
          <w:sz w:val="54"/>
        </w:rPr>
      </w:pPr>
      <w:bookmarkStart w:name="" w:id="8233"/>
      <w:r>
        <w:rPr>
          <w:rFonts w:ascii="宋体" w:hAnsi="宋体" w:cs="宋体" w:eastAsia="宋体"/>
          <w:sz w:val="54"/>
          <w:spacing w:val="0"/>
          <w:color w:val="000000"/>
          <w:b w:val="off"/>
          <w:i w:val="off"/>
        </w:rPr>
        <w:t/>
      </w:r>
      <w:bookmarkEnd w:id="8233"/>
    </w:p>
    <w:p>
      <w:pPr>
        <w:pageBreakBefore w:val="off"/>
        <w:tabs/>
        <w:wordWrap w:val="off"/>
        <w:spacing w:before="0" w:after="0" w:line="740" w:lineRule="exact"/>
        <w:ind w:left="0" w:right="0"/>
        <w:jc w:val="both"/>
        <w:textAlignment w:val="baseline"/>
        <w:rPr>
          <w:sz w:val="54"/>
        </w:rPr>
      </w:pPr>
      <w:bookmarkStart w:name="" w:id="8234"/>
      <w:r>
        <w:rPr>
          <w:rFonts w:ascii="宋体" w:hAnsi="宋体" w:cs="宋体" w:eastAsia="宋体"/>
          <w:sz w:val="54"/>
          <w:spacing w:val="0"/>
          <w:color w:val="000000"/>
          <w:b w:val="off"/>
          <w:i w:val="off"/>
        </w:rPr>
        <w:t/>
      </w:r>
      <w:bookmarkEnd w:id="8234"/>
    </w:p>
    <w:p>
      <w:pPr>
        <w:pageBreakBefore w:val="off"/>
        <w:tabs/>
        <w:wordWrap w:val="off"/>
        <w:spacing w:before="0" w:after="0" w:line="740" w:lineRule="exact"/>
        <w:ind w:left="0" w:right="0"/>
        <w:jc w:val="both"/>
        <w:textAlignment w:val="baseline"/>
        <w:rPr>
          <w:sz w:val="54"/>
        </w:rPr>
      </w:pPr>
      <w:bookmarkStart w:name="" w:id="8235"/>
      <w:r>
        <w:rPr>
          <w:rFonts w:ascii="宋体" w:hAnsi="宋体" w:cs="宋体" w:eastAsia="宋体"/>
          <w:sz w:val="54"/>
          <w:spacing w:val="0"/>
          <w:color w:val="000000"/>
          <w:b w:val="off"/>
          <w:i w:val="off"/>
        </w:rPr>
        <w:t/>
      </w:r>
      <w:bookmarkEnd w:id="8235"/>
    </w:p>
    <w:p>
      <w:pPr>
        <w:pageBreakBefore w:val="off"/>
        <w:tabs/>
        <w:wordWrap w:val="off"/>
        <w:spacing w:before="0" w:after="0" w:line="740" w:lineRule="exact"/>
        <w:ind w:left="0" w:right="0"/>
        <w:jc w:val="both"/>
        <w:textAlignment w:val="baseline"/>
        <w:rPr>
          <w:sz w:val="54"/>
        </w:rPr>
      </w:pPr>
      <w:bookmarkStart w:name="" w:id="8236"/>
      <w:r>
        <w:rPr>
          <w:rFonts w:ascii="宋体" w:hAnsi="宋体" w:cs="宋体" w:eastAsia="宋体"/>
          <w:sz w:val="54"/>
          <w:spacing w:val="0"/>
          <w:color w:val="000000"/>
          <w:b w:val="off"/>
          <w:i w:val="off"/>
        </w:rPr>
        <w:t/>
      </w:r>
      <w:bookmarkEnd w:id="8236"/>
    </w:p>
    <w:p>
      <w:pPr>
        <w:pageBreakBefore w:val="off"/>
        <w:tabs/>
        <w:wordWrap w:val="off"/>
        <w:spacing w:before="0" w:after="0" w:line="740" w:lineRule="atLeast"/>
        <w:ind w:left="0" w:right="0"/>
        <w:jc w:val="center"/>
        <w:textAlignment w:val="baseline"/>
        <w:rPr>
          <w:sz w:val="54"/>
        </w:rPr>
      </w:pPr>
      <w:bookmarkStart w:name="" w:id="8237"/>
      <w:r>
        <w:rPr>
          <w:rFonts w:ascii="黑体" w:hAnsi="黑体" w:cs="黑体" w:eastAsia="黑体"/>
          <w:sz w:val="54"/>
          <w:spacing w:val="0"/>
          <w:color w:val="acb2d5"/>
          <w:b w:val="on"/>
          <w:i w:val="off"/>
        </w:rPr>
        <w:t>第六章</w:t>
      </w:r>
      <w:bookmarkEnd w:id="8237"/>
    </w:p>
    <w:p>
      <w:pPr>
        <w:pageBreakBefore w:val="off"/>
        <w:tabs/>
        <w:wordWrap w:val="off"/>
        <w:spacing w:before="0" w:after="0" w:line="1320" w:lineRule="atLeast"/>
        <w:ind w:left="2600" w:right="0"/>
        <w:jc w:val="both"/>
        <w:textAlignment w:val="baseline"/>
        <w:rPr>
          <w:sz w:val="98"/>
        </w:rPr>
      </w:pPr>
      <w:bookmarkStart w:name="" w:id="8238"/>
      <w:r>
        <w:rPr>
          <w:rFonts w:ascii="黑体" w:hAnsi="黑体" w:cs="黑体" w:eastAsia="黑体"/>
          <w:sz w:val="97"/>
          <w:spacing w:val="0"/>
          <w:color w:val="acb2d5"/>
          <w:b w:val="on"/>
          <w:i w:val="off"/>
        </w:rPr>
        <w:t>科学运动方案</w:t>
      </w:r>
      <w:bookmarkEnd w:id="8238"/>
    </w:p>
    <w:p>
      <w:pPr>
        <w:pageBreakBefore w:val="off"/>
        <w:tabs/>
        <w:wordWrap w:val="off"/>
        <w:spacing w:before="580" w:after="0" w:line="1320" w:lineRule="atLeast"/>
        <w:ind w:left="4540" w:right="0"/>
        <w:jc w:val="both"/>
        <w:textAlignment w:val="baseline"/>
        <w:rPr>
          <w:sz w:val="98"/>
        </w:rPr>
      </w:pPr>
      <w:bookmarkStart w:name="" w:id="8239"/>
      <w:r>
        <w:rPr>
          <w:rFonts w:ascii="宋体" w:hAnsi="宋体" w:cs="宋体" w:eastAsia="宋体"/>
          <w:sz w:val="97"/>
          <w:spacing w:val="0"/>
          <w:color w:val="000000"/>
          <w:u w:val="single"/>
          <w:b w:val="off"/>
          <w:i w:val="off"/>
        </w:rPr>
        <w:t xml:space="preserve">     </w:t>
      </w:r>
      <w:bookmarkEnd w:id="8239"/>
    </w:p>
    <w:p>
      <w:r>
        <w:t/>
      </w:r>
    </w:p>
    <w:p>
      <w:pPr>
        <w:sectPr>
          <w:footerReference r:id="rId695"/>
          <w:headerReference r:id="rId696" w:type="default"/>
          <w:type w:val="nextPage"/>
          <w:pgSz w:w="17060" w:h="25400"/>
          <w:pgMar w:left="2580" w:top="2160" w:right="2580" w:bottom="2160" w:header="1860" w:footer="1860"/>
          <w:cols w:num="1"/>
        </w:sectPr>
      </w:pPr>
    </w:p>
    <w:p>
      <w:pPr>
        <w:pageBreakBefore w:val="off"/>
        <w:tabs/>
        <w:wordWrap w:val="off"/>
        <w:spacing w:before="9580" w:after="0" w:line="940" w:lineRule="atLeast"/>
        <w:ind w:left="0" w:right="0"/>
        <w:jc w:val="both"/>
        <w:textAlignment w:val="baseline"/>
        <w:rPr>
          <w:sz w:val="48"/>
        </w:rPr>
      </w:pPr>
      <w:bookmarkStart w:name="" w:id="8240"/>
      <w:r>
        <w:rPr>
          <w:rFonts w:ascii="黑体" w:hAnsi="黑体" w:cs="黑体" w:eastAsia="黑体"/>
          <w:sz w:val="48"/>
          <w:spacing w:val="0"/>
          <w:color w:val="849ec7"/>
          <w:b w:val="on"/>
          <w:i w:val="off"/>
        </w:rPr>
        <w:t>仅有美食难得健康，须以运动相辅相成。</w:t>
      </w:r>
      <w:bookmarkEnd w:id="8240"/>
    </w:p>
    <w:p>
      <w:pPr>
        <w:pageBreakBefore w:val="off"/>
        <w:tabs/>
        <w:wordWrap w:val="off"/>
        <w:spacing w:before="0" w:after="0" w:line="900" w:lineRule="exact"/>
        <w:ind w:left="0" w:right="0"/>
        <w:jc w:val="both"/>
        <w:textAlignment w:val="baseline"/>
        <w:rPr>
          <w:sz w:val="48"/>
        </w:rPr>
      </w:pPr>
      <w:bookmarkStart w:name="" w:id="8241"/>
      <w:r>
        <w:rPr>
          <w:rFonts w:ascii="宋体" w:hAnsi="宋体" w:cs="宋体" w:eastAsia="宋体"/>
          <w:sz w:val="48"/>
          <w:spacing w:val="0"/>
          <w:color w:val="000000"/>
          <w:b w:val="off"/>
          <w:i w:val="off"/>
        </w:rPr>
        <w:t/>
      </w:r>
      <w:bookmarkEnd w:id="8241"/>
    </w:p>
    <w:p>
      <w:pPr>
        <w:pageBreakBefore w:val="off"/>
        <w:tabs/>
        <w:wordWrap w:val="off"/>
        <w:spacing w:before="0" w:after="0" w:line="900" w:lineRule="atLeast"/>
        <w:ind w:left="0" w:right="2660"/>
        <w:jc w:val="right"/>
        <w:textAlignment w:val="baseline"/>
        <w:rPr>
          <w:sz w:val="48"/>
        </w:rPr>
      </w:pPr>
      <w:bookmarkStart w:name="" w:id="8242"/>
      <w:r>
        <w:rPr>
          <w:rFonts w:ascii="黑体" w:hAnsi="黑体" w:cs="黑体" w:eastAsia="黑体"/>
          <w:sz w:val="48"/>
          <w:spacing w:val="0"/>
          <w:color w:val="849ec7"/>
          <w:b w:val="on"/>
          <w:i w:val="off"/>
        </w:rPr>
        <w:t>————希波克拉底</w:t>
      </w:r>
      <w:bookmarkEnd w:id="8242"/>
    </w:p>
    <w:p>
      <w:r>
        <w:t/>
      </w:r>
    </w:p>
    <w:p>
      <w:pPr>
        <w:sectPr>
          <w:footerReference r:id="rId697"/>
          <w:headerReference r:id="rId698" w:type="default"/>
          <w:type w:val="nextPage"/>
          <w:pgSz w:w="17340" w:h="25540"/>
          <w:pgMar w:left="2240" w:top="2180" w:right="2240" w:bottom="2180" w:header="1880" w:footer="1880"/>
          <w:cols w:num="1"/>
        </w:sectPr>
      </w:pPr>
    </w:p>
    <w:p>
      <w:pPr>
        <w:pageBreakBefore w:val="off"/>
        <w:tabs/>
        <w:wordWrap w:val="off"/>
        <w:spacing w:before="0" w:after="0" w:line="460" w:lineRule="atLeast"/>
        <w:ind w:left="0" w:right="0"/>
        <w:jc w:val="right"/>
        <w:textAlignment w:val="baseline"/>
        <w:rPr>
          <w:sz w:val="34"/>
        </w:rPr>
      </w:pPr>
      <w:bookmarkStart w:name="" w:id="8243"/>
      <w:r>
        <w:rPr>
          <w:rFonts w:ascii="黑体" w:hAnsi="黑体" w:cs="黑体" w:eastAsia="黑体"/>
          <w:sz w:val="34"/>
          <w:spacing w:val="0"/>
          <w:color w:val="000000"/>
          <w:b w:val="off"/>
          <w:i w:val="off"/>
        </w:rPr>
        <w:t>第六章科学运动方案</w:t>
      </w:r>
      <w:bookmarkEnd w:id="8243"/>
    </w:p>
    <w:p>
      <w:pPr>
        <w:pageBreakBefore w:val="off"/>
        <w:tabs/>
        <w:wordWrap w:val="off"/>
        <w:spacing w:before="0" w:after="0" w:line="720" w:lineRule="exact"/>
        <w:ind w:left="0" w:right="0"/>
        <w:jc w:val="right"/>
        <w:textAlignment w:val="baseline"/>
        <w:rPr>
          <w:sz w:val="58"/>
        </w:rPr>
      </w:pPr>
      <w:bookmarkStart w:name="" w:id="8244"/>
      <w:r>
        <w:rPr>
          <w:rFonts w:ascii="宋体" w:hAnsi="宋体" w:cs="宋体" w:eastAsia="宋体"/>
          <w:sz w:val="58"/>
          <w:spacing w:val="0"/>
          <w:color w:val="000000"/>
          <w:b w:val="off"/>
          <w:i w:val="off"/>
        </w:rPr>
        <w:t/>
      </w:r>
      <w:bookmarkEnd w:id="8244"/>
    </w:p>
    <w:p>
      <w:pPr>
        <w:pageBreakBefore w:val="off"/>
        <w:tabs/>
        <w:wordWrap w:val="off"/>
        <w:spacing w:before="0" w:after="0" w:line="720" w:lineRule="exact"/>
        <w:ind w:left="0" w:right="0"/>
        <w:jc w:val="right"/>
        <w:textAlignment w:val="baseline"/>
        <w:rPr>
          <w:sz w:val="58"/>
        </w:rPr>
      </w:pPr>
      <w:bookmarkStart w:name="" w:id="8245"/>
      <w:r>
        <w:rPr>
          <w:rFonts w:ascii="宋体" w:hAnsi="宋体" w:cs="宋体" w:eastAsia="宋体"/>
          <w:sz w:val="58"/>
          <w:spacing w:val="0"/>
          <w:color w:val="000000"/>
          <w:b w:val="off"/>
          <w:i w:val="off"/>
        </w:rPr>
        <w:t/>
      </w:r>
      <w:bookmarkEnd w:id="8245"/>
    </w:p>
    <w:p>
      <w:pPr>
        <w:pageBreakBefore w:val="off"/>
        <w:tabs/>
        <w:wordWrap w:val="off"/>
        <w:spacing w:before="0" w:after="0" w:line="720" w:lineRule="exact"/>
        <w:ind w:left="0" w:right="0"/>
        <w:jc w:val="right"/>
        <w:textAlignment w:val="baseline"/>
        <w:rPr>
          <w:sz w:val="58"/>
        </w:rPr>
      </w:pPr>
      <w:bookmarkStart w:name="" w:id="8246"/>
      <w:r>
        <w:rPr>
          <w:rFonts w:ascii="宋体" w:hAnsi="宋体" w:cs="宋体" w:eastAsia="宋体"/>
          <w:sz w:val="58"/>
          <w:spacing w:val="0"/>
          <w:color w:val="000000"/>
          <w:b w:val="off"/>
          <w:i w:val="off"/>
        </w:rPr>
        <w:t/>
      </w:r>
      <w:bookmarkEnd w:id="8246"/>
    </w:p>
    <w:p>
      <w:pPr>
        <w:pageBreakBefore w:val="off"/>
        <w:tabs/>
        <w:wordWrap w:val="off"/>
        <w:spacing w:before="0" w:after="0" w:line="720" w:lineRule="exact"/>
        <w:ind w:left="0" w:right="0"/>
        <w:jc w:val="right"/>
        <w:textAlignment w:val="baseline"/>
        <w:rPr>
          <w:sz w:val="58"/>
        </w:rPr>
      </w:pPr>
      <w:bookmarkStart w:name="" w:id="8247"/>
      <w:r>
        <w:rPr>
          <w:rFonts w:ascii="宋体" w:hAnsi="宋体" w:cs="宋体" w:eastAsia="宋体"/>
          <w:sz w:val="58"/>
          <w:spacing w:val="0"/>
          <w:color w:val="000000"/>
          <w:b w:val="off"/>
          <w:i w:val="off"/>
        </w:rPr>
        <w:t/>
      </w:r>
      <w:bookmarkEnd w:id="8247"/>
    </w:p>
    <w:p>
      <w:pPr>
        <w:pageBreakBefore w:val="off"/>
        <w:tabs/>
        <w:wordWrap w:val="off"/>
        <w:spacing w:before="0" w:after="0" w:line="720" w:lineRule="exact"/>
        <w:ind w:left="0" w:right="0"/>
        <w:jc w:val="right"/>
        <w:textAlignment w:val="baseline"/>
        <w:rPr>
          <w:sz w:val="58"/>
        </w:rPr>
      </w:pPr>
      <w:bookmarkStart w:name="" w:id="8248"/>
      <w:r>
        <w:rPr>
          <w:rFonts w:ascii="宋体" w:hAnsi="宋体" w:cs="宋体" w:eastAsia="宋体"/>
          <w:sz w:val="58"/>
          <w:spacing w:val="0"/>
          <w:color w:val="000000"/>
          <w:b w:val="off"/>
          <w:i w:val="off"/>
        </w:rPr>
        <w:t/>
      </w:r>
      <w:bookmarkEnd w:id="8248"/>
    </w:p>
    <w:p>
      <w:pPr>
        <w:pageBreakBefore w:val="off"/>
        <w:tabs/>
        <w:wordWrap w:val="off"/>
        <w:spacing w:before="0" w:after="0" w:line="720" w:lineRule="exact"/>
        <w:ind w:left="0" w:right="0"/>
        <w:jc w:val="right"/>
        <w:textAlignment w:val="baseline"/>
        <w:rPr>
          <w:sz w:val="58"/>
        </w:rPr>
      </w:pPr>
      <w:bookmarkStart w:name="" w:id="8249"/>
      <w:r>
        <w:rPr>
          <w:rFonts w:ascii="宋体" w:hAnsi="宋体" w:cs="宋体" w:eastAsia="宋体"/>
          <w:sz w:val="58"/>
          <w:spacing w:val="0"/>
          <w:color w:val="000000"/>
          <w:b w:val="off"/>
          <w:i w:val="off"/>
        </w:rPr>
        <w:t/>
      </w:r>
      <w:bookmarkEnd w:id="8249"/>
    </w:p>
    <w:p>
      <w:pPr>
        <w:pageBreakBefore w:val="off"/>
        <w:tabs/>
        <w:wordWrap w:val="off"/>
        <w:spacing w:before="0" w:after="0" w:line="780" w:lineRule="atLeast"/>
        <w:ind w:left="0" w:right="7260" w:firstLine="3580"/>
        <w:jc w:val="both"/>
        <w:textAlignment w:val="baseline"/>
        <w:rPr>
          <w:sz w:val="58"/>
        </w:rPr>
      </w:pPr>
      <w:bookmarkStart w:name="" w:id="8250"/>
      <w:r>
        <w:rPr>
          <w:rFonts w:ascii="黑体" w:hAnsi="黑体" w:cs="黑体" w:eastAsia="黑体"/>
          <w:sz w:val="58"/>
          <w:spacing w:val="0"/>
          <w:color w:val="000000"/>
          <w:b w:val="on"/>
          <w:i w:val="off"/>
        </w:rPr>
        <w:t>避免久坐：</w:t>
      </w:r>
      <w:r>
        <w:rPr>
          <w:rFonts w:ascii="黑体" w:hAnsi="黑体" w:cs="黑体" w:eastAsia="黑体"/>
          <w:sz w:val="58"/>
          <w:spacing w:val="0"/>
          <w:color w:val="000000"/>
          <w:b w:val="on"/>
          <w:i w:val="off"/>
        </w:rPr>
        <w:t>046</w:t>
      </w:r>
      <w:r>
        <mc:AlternateContent>
          <mc:Choice Requires="wps">
            <w:drawing>
              <wp:anchor allowOverlap="true" layoutInCell="true" locked="false" simplePos="false" behindDoc="false" relativeHeight="251659264" distL="0" distR="0" distT="0" distB="0">
                <wp:simplePos x="0" y="0"/>
                <wp:positionH relativeFrom="page">
                  <wp:posOffset>3289300</wp:posOffset>
                </wp:positionH>
                <wp:positionV relativeFrom="paragraph">
                  <wp:posOffset>660400</wp:posOffset>
                </wp:positionV>
                <wp:extent cx="3175000" cy="546100"/>
                <wp:wrapNone/>
                <wp:docPr id="60" name="文本框 60"/>
                <a:graphic xmlns:a="http://schemas.openxmlformats.org/drawingml/2006/main">
                  <a:graphicData uri="http://schemas.microsoft.com/office/word/2010/wordprocessingShape">
                    <wps:wsp>
                      <wps:cNvSpPr txBox="true"/>
                      <wps:spPr>
                        <a:xfrm>
                          <a:off x="0" y="0"/>
                          <a:ext cx="3175000" cy="546100"/>
                        </a:xfrm>
                        <a:prstGeom prst="rect">
                          <a:avLst/>
                        </a:prstGeom>
                        <a:noFill/>
                        <a:ln w="6350">
                          <a:noFill/>
                        </a:ln>
                      </wps:spPr>
                      <wps:txbx>
                        <w:txbxContent>
                          <w:p>
                            <w:pPr>
                              <w:pageBreakBefore w:val="off"/>
                              <w:tabs/>
                              <w:wordWrap w:val="off"/>
                              <w:spacing w:before="0" w:after="0" w:line="780" w:lineRule="atLeast"/>
                              <w:ind w:left="0" w:right="0"/>
                              <w:jc w:val="both"/>
                              <w:textAlignment w:val="baseline"/>
                              <w:rPr>
                                <w:sz w:val="58"/>
                              </w:rPr>
                            </w:pPr>
                            <w:bookmarkStart w:name="" w:id="8251"/>
                            <w:r>
                              <w:rPr>
                                <w:rFonts w:ascii="黑体" w:hAnsi="黑体" w:cs="黑体" w:eastAsia="黑体"/>
                                <w:sz w:val="58"/>
                                <w:spacing w:val="0"/>
                                <w:color w:val="000000"/>
                                <w:b w:val="on"/>
                                <w:i w:val="off"/>
                              </w:rPr>
                              <w:t>如何破解久坐危害</w:t>
                            </w:r>
                            <w:bookmarkEnd w:id="8251"/>
                          </w:p>
                        </w:txbxContent>
                      </wps:txbx>
                      <wps:bodyPr wrap="square" lIns="0" rIns="0" tIns="0" bIns="0" vert="horz" anchor="t">
                        <a:noAutofit/>
                      </wps:bodyPr>
                    </wps:wsp>
                  </a:graphicData>
                </a:graphic>
              </wp:anchor>
            </w:drawing>
          </mc:Choice>
          <mc:Fallback>
            <w:pict>
              <v:shape type="#_x0000_t202" filled="f" stroked="f" style="margin-left:259pt;margin-top:52pt;width:250pt;height:4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80" w:lineRule="atLeast"/>
                        <w:ind w:left="0" w:right="0"/>
                        <w:jc w:val="both"/>
                        <w:textAlignment w:val="baseline"/>
                        <w:rPr>
                          <w:sz w:val="58"/>
                        </w:rPr>
                      </w:pPr>
                      <w:bookmarkStart w:name="" w:id="8252"/>
                      <w:r>
                        <w:rPr>
                          <w:rFonts w:ascii="黑体" w:hAnsi="黑体" w:cs="黑体" w:eastAsia="黑体"/>
                          <w:sz w:val="58"/>
                          <w:spacing w:val="0"/>
                          <w:color w:val="000000"/>
                          <w:b w:val="on"/>
                          <w:i w:val="off"/>
                        </w:rPr>
                        <w:t>如何破解久坐危害</w:t>
                      </w:r>
                      <w:bookmarkEnd w:id="8252"/>
                    </w:p>
                  </w:txbxContent>
                </v:textbox>
              </v:shape>
            </w:pict>
          </mc:Fallback>
        </mc:AlternateContent>
      </w:r>
      <w:bookmarkEnd w:id="8250"/>
    </w:p>
    <w:p>
      <w:pPr>
        <w:pageBreakBefore w:val="off"/>
        <w:tabs/>
        <w:wordWrap w:val="off"/>
        <w:spacing w:before="0" w:after="0" w:line="840" w:lineRule="exact"/>
        <w:ind w:left="0" w:right="0"/>
        <w:jc w:val="both"/>
        <w:textAlignment w:val="baseline"/>
        <w:rPr>
          <w:sz w:val="39"/>
        </w:rPr>
      </w:pPr>
      <w:bookmarkStart w:name="" w:id="8253"/>
      <w:r>
        <w:rPr>
          <w:rFonts w:ascii="宋体" w:hAnsi="宋体" w:cs="宋体" w:eastAsia="宋体"/>
          <w:sz w:val="39"/>
          <w:spacing w:val="0"/>
          <w:color w:val="000000"/>
          <w:b w:val="off"/>
          <w:i w:val="off"/>
        </w:rPr>
        <w:t/>
      </w:r>
      <w:bookmarkEnd w:id="8253"/>
    </w:p>
    <w:p>
      <w:pPr>
        <w:pageBreakBefore w:val="off"/>
        <w:tabs/>
        <w:wordWrap w:val="off"/>
        <w:spacing w:before="0" w:after="0" w:line="840" w:lineRule="exact"/>
        <w:ind w:left="0" w:right="0"/>
        <w:jc w:val="both"/>
        <w:textAlignment w:val="baseline"/>
        <w:rPr>
          <w:sz w:val="39"/>
        </w:rPr>
      </w:pPr>
      <w:bookmarkStart w:name="" w:id="8254"/>
      <w:r>
        <w:rPr>
          <w:rFonts w:ascii="宋体" w:hAnsi="宋体" w:cs="宋体" w:eastAsia="宋体"/>
          <w:sz w:val="39"/>
          <w:spacing w:val="0"/>
          <w:color w:val="000000"/>
          <w:b w:val="off"/>
          <w:i w:val="off"/>
        </w:rPr>
        <w:t/>
      </w:r>
      <w:bookmarkEnd w:id="8254"/>
    </w:p>
    <w:p>
      <w:pPr>
        <w:pageBreakBefore w:val="off"/>
        <w:tabs/>
        <w:wordWrap w:val="off"/>
        <w:spacing w:before="0" w:after="0" w:line="820" w:lineRule="atLeast"/>
        <w:ind w:left="860" w:right="0"/>
        <w:jc w:val="both"/>
        <w:textAlignment w:val="baseline"/>
        <w:rPr>
          <w:sz w:val="39"/>
        </w:rPr>
      </w:pPr>
      <w:bookmarkStart w:name="" w:id="8255"/>
      <w:r>
        <w:rPr>
          <w:rFonts w:ascii="宋体" w:hAnsi="宋体" w:cs="宋体" w:eastAsia="宋体"/>
          <w:sz w:val="39"/>
          <w:spacing w:val="0"/>
          <w:color w:val="000000"/>
          <w:b w:val="off"/>
          <w:i w:val="off"/>
        </w:rPr>
        <w:t>“哪些人应该避免久坐呢?”答案是所有具备站立能力的人。</w:t>
      </w:r>
      <w:bookmarkEnd w:id="8255"/>
    </w:p>
    <w:p>
      <w:pPr>
        <w:pageBreakBefore w:val="off"/>
        <w:tabs/>
        <w:wordWrap w:val="off"/>
        <w:spacing w:before="0" w:after="0" w:line="820" w:lineRule="atLeast"/>
        <w:ind w:left="0" w:right="0" w:firstLine="860"/>
        <w:jc w:val="both"/>
        <w:textAlignment w:val="baseline"/>
        <w:rPr>
          <w:sz w:val="39"/>
        </w:rPr>
      </w:pPr>
      <w:bookmarkStart w:name="" w:id="8256"/>
      <w:r>
        <w:rPr>
          <w:rFonts w:ascii="宋体" w:hAnsi="宋体" w:cs="宋体" w:eastAsia="宋体"/>
          <w:sz w:val="39"/>
          <w:spacing w:val="0"/>
          <w:color w:val="000000"/>
          <w:b w:val="off"/>
          <w:i w:val="off"/>
        </w:rPr>
        <w:t>2020年，世界卫生组织在综合全球大量研究后，将“减少久坐”写入</w:t>
      </w:r>
      <w:r>
        <w:rPr>
          <w:rFonts w:ascii="宋体" w:hAnsi="宋体" w:cs="宋体" w:eastAsia="宋体"/>
          <w:sz w:val="39"/>
          <w:spacing w:val="0"/>
          <w:color w:val="000000"/>
          <w:b w:val="off"/>
          <w:i w:val="off"/>
        </w:rPr>
        <w:t>《身体活动和久坐行为指南》，强调从学龄前儿童到老年人，尤其是孕产妇、慢</w:t>
      </w:r>
      <w:r>
        <w:rPr>
          <w:rFonts w:ascii="宋体" w:hAnsi="宋体" w:cs="宋体" w:eastAsia="宋体"/>
          <w:sz w:val="39"/>
          <w:spacing w:val="0"/>
          <w:color w:val="000000"/>
          <w:b w:val="off"/>
          <w:i w:val="off"/>
        </w:rPr>
        <w:t>性病患者等，都需要避免久坐。这件事值得我们把它放进每日一课，成为终身</w:t>
      </w:r>
      <w:r>
        <w:rPr>
          <w:rFonts w:ascii="宋体" w:hAnsi="宋体" w:cs="宋体" w:eastAsia="宋体"/>
          <w:sz w:val="39"/>
          <w:spacing w:val="0"/>
          <w:color w:val="000000"/>
          <w:b w:val="off"/>
          <w:i w:val="off"/>
        </w:rPr>
        <w:t>的习惯。</w:t>
      </w:r>
      <w:bookmarkEnd w:id="8256"/>
    </w:p>
    <w:p>
      <w:pPr>
        <w:pageBreakBefore w:val="off"/>
        <w:tabs/>
        <w:wordWrap w:val="off"/>
        <w:spacing w:before="0" w:after="0" w:line="820" w:lineRule="atLeast"/>
        <w:ind w:left="0" w:right="80" w:firstLine="860"/>
        <w:jc w:val="both"/>
        <w:textAlignment w:val="baseline"/>
        <w:rPr>
          <w:sz w:val="39"/>
        </w:rPr>
      </w:pPr>
      <w:bookmarkStart w:name="" w:id="8257"/>
      <w:r>
        <w:rPr>
          <w:rFonts w:ascii="宋体" w:hAnsi="宋体" w:cs="宋体" w:eastAsia="宋体"/>
          <w:sz w:val="39"/>
          <w:spacing w:val="0"/>
          <w:color w:val="000000"/>
          <w:b w:val="off"/>
          <w:i w:val="off"/>
        </w:rPr>
        <w:t>你或许觉得，这么老生常谈的话题，不需要再强调了，但我要告诉你，</w:t>
      </w:r>
      <w:r>
        <w:rPr>
          <w:rFonts w:ascii="宋体" w:hAnsi="宋体" w:cs="宋体" w:eastAsia="宋体"/>
          <w:sz w:val="39"/>
          <w:spacing w:val="0"/>
          <w:color w:val="000000"/>
          <w:b w:val="off"/>
          <w:i w:val="off"/>
        </w:rPr>
        <w:t>医学界对久坐危害的认知突破，其实也就是最近5~10年的事。作为医生，</w:t>
      </w:r>
      <w:r>
        <w:rPr>
          <w:rFonts w:ascii="宋体" w:hAnsi="宋体" w:cs="宋体" w:eastAsia="宋体"/>
          <w:sz w:val="39"/>
          <w:spacing w:val="0"/>
          <w:color w:val="000000"/>
          <w:b w:val="off"/>
          <w:i w:val="off"/>
        </w:rPr>
        <w:t>我也震惊于久坐这件不起眼的事所带来的健康危机。</w:t>
      </w:r>
      <w:bookmarkEnd w:id="8257"/>
    </w:p>
    <w:p>
      <w:pPr>
        <w:pageBreakBefore w:val="off"/>
        <w:tabs/>
        <w:wordWrap w:val="off"/>
        <w:spacing w:before="0" w:after="0" w:line="820" w:lineRule="atLeast"/>
        <w:ind w:left="0" w:right="40" w:firstLine="860"/>
        <w:jc w:val="both"/>
        <w:textAlignment w:val="baseline"/>
        <w:rPr>
          <w:sz w:val="39"/>
        </w:rPr>
      </w:pPr>
      <w:bookmarkStart w:name="" w:id="8258"/>
      <w:r>
        <w:rPr>
          <w:rFonts w:ascii="宋体" w:hAnsi="宋体" w:cs="宋体" w:eastAsia="宋体"/>
          <w:sz w:val="39"/>
          <w:spacing w:val="0"/>
          <w:color w:val="000000"/>
          <w:b w:val="off"/>
          <w:i w:val="off"/>
        </w:rPr>
        <w:t>我曾经有一位病患，他是一位34岁的公司高管，同时也是一个高血糖患</w:t>
      </w:r>
      <w:r>
        <w:rPr>
          <w:rFonts w:ascii="宋体" w:hAnsi="宋体" w:cs="宋体" w:eastAsia="宋体"/>
          <w:sz w:val="39"/>
          <w:spacing w:val="0"/>
          <w:color w:val="000000"/>
          <w:b w:val="off"/>
          <w:i w:val="off"/>
        </w:rPr>
        <w:t>者。他饮食健康，睡眠良好，每周两到三次40分钟的规律运动，工作和生活</w:t>
      </w:r>
      <w:r>
        <w:rPr>
          <w:rFonts w:ascii="宋体" w:hAnsi="宋体" w:cs="宋体" w:eastAsia="宋体"/>
          <w:sz w:val="39"/>
          <w:spacing w:val="0"/>
          <w:color w:val="000000"/>
          <w:b w:val="off"/>
          <w:i w:val="off"/>
        </w:rPr>
        <w:t>压力也不大，而且没有糖尿病家族史。但奇怪的是，即使体重和体脂率都控制</w:t>
      </w:r>
      <w:r>
        <w:rPr>
          <w:rFonts w:ascii="宋体" w:hAnsi="宋体" w:cs="宋体" w:eastAsia="宋体"/>
          <w:sz w:val="39"/>
          <w:spacing w:val="0"/>
          <w:color w:val="000000"/>
          <w:b w:val="off"/>
          <w:i w:val="off"/>
        </w:rPr>
        <w:t>得很好，他的血糖仍然持续偏高。作为医生，我一度很困惑：“问题到底出在</w:t>
      </w:r>
      <w:r>
        <w:rPr>
          <w:rFonts w:ascii="宋体" w:hAnsi="宋体" w:cs="宋体" w:eastAsia="宋体"/>
          <w:sz w:val="39"/>
          <w:spacing w:val="0"/>
          <w:color w:val="000000"/>
          <w:b w:val="off"/>
          <w:i w:val="off"/>
        </w:rPr>
        <w:t>哪儿呢?”</w:t>
      </w:r>
      <w:bookmarkEnd w:id="8258"/>
    </w:p>
    <w:p>
      <w:pPr>
        <w:pageBreakBefore w:val="off"/>
        <w:tabs/>
        <w:wordWrap w:val="off"/>
        <w:spacing w:before="0" w:after="0" w:line="820" w:lineRule="atLeast"/>
        <w:ind w:left="860" w:right="0"/>
        <w:jc w:val="both"/>
        <w:textAlignment w:val="baseline"/>
        <w:rPr>
          <w:sz w:val="39"/>
        </w:rPr>
      </w:pPr>
      <w:bookmarkStart w:name="" w:id="8259"/>
      <w:r>
        <w:rPr>
          <w:rFonts w:ascii="宋体" w:hAnsi="宋体" w:cs="宋体" w:eastAsia="宋体"/>
          <w:sz w:val="39"/>
          <w:spacing w:val="0"/>
          <w:color w:val="000000"/>
          <w:b w:val="off"/>
          <w:i w:val="off"/>
        </w:rPr>
        <w:t>带着侦探的心态，我和他一起复盘了他一天的日程。</w:t>
      </w:r>
      <w:bookmarkEnd w:id="8259"/>
    </w:p>
    <w:p>
      <w:pPr>
        <w:pageBreakBefore w:val="off"/>
        <w:tabs/>
        <w:wordWrap w:val="off"/>
        <w:spacing w:before="0" w:after="0" w:line="820" w:lineRule="atLeast"/>
        <w:ind w:left="860" w:right="0"/>
        <w:jc w:val="both"/>
        <w:textAlignment w:val="baseline"/>
        <w:rPr>
          <w:sz w:val="39"/>
        </w:rPr>
      </w:pPr>
      <w:bookmarkStart w:name="" w:id="8260"/>
      <w:r>
        <w:rPr>
          <w:rFonts w:ascii="宋体" w:hAnsi="宋体" w:cs="宋体" w:eastAsia="宋体"/>
          <w:sz w:val="39"/>
          <w:spacing w:val="0"/>
          <w:color w:val="000000"/>
          <w:b w:val="off"/>
          <w:i w:val="off"/>
        </w:rPr>
        <w:t>早上起床洗漱后出门上班，赶上早高峰，开车1小时，全程坐着。</w:t>
      </w:r>
      <w:bookmarkEnd w:id="8260"/>
    </w:p>
    <w:p>
      <w:pPr>
        <w:pageBreakBefore w:val="off"/>
        <w:tabs/>
        <w:wordWrap w:val="off"/>
        <w:spacing w:before="0" w:after="0" w:line="820" w:lineRule="atLeast"/>
        <w:ind w:left="860" w:right="0"/>
        <w:jc w:val="both"/>
        <w:textAlignment w:val="baseline"/>
        <w:rPr>
          <w:sz w:val="39"/>
        </w:rPr>
      </w:pPr>
      <w:bookmarkStart w:name="" w:id="8261"/>
      <w:r>
        <w:rPr>
          <w:rFonts w:ascii="宋体" w:hAnsi="宋体" w:cs="宋体" w:eastAsia="宋体"/>
          <w:sz w:val="39"/>
          <w:spacing w:val="0"/>
          <w:color w:val="000000"/>
          <w:b w:val="off"/>
          <w:i w:val="off"/>
        </w:rPr>
        <w:t>到了单位，整个上午都在忙着写材料、做PPT、开会。</w:t>
      </w:r>
      <w:bookmarkEnd w:id="8261"/>
    </w:p>
    <w:p>
      <w:pPr>
        <w:pageBreakBefore w:val="off"/>
        <w:tabs/>
        <w:wordWrap w:val="off"/>
        <w:spacing w:before="0" w:after="0" w:line="820" w:lineRule="atLeast"/>
        <w:ind w:left="860" w:right="0"/>
        <w:jc w:val="both"/>
        <w:textAlignment w:val="baseline"/>
        <w:rPr>
          <w:sz w:val="39"/>
        </w:rPr>
      </w:pPr>
      <w:bookmarkStart w:name="" w:id="8262"/>
      <w:r>
        <w:rPr>
          <w:rFonts w:ascii="宋体" w:hAnsi="宋体" w:cs="宋体" w:eastAsia="宋体"/>
          <w:sz w:val="39"/>
          <w:spacing w:val="0"/>
          <w:color w:val="000000"/>
          <w:b w:val="off"/>
          <w:i w:val="off"/>
        </w:rPr>
        <w:t>午餐在工位上吃外卖，吃完后趴在工位上睡一小会儿。</w:t>
      </w:r>
      <w:bookmarkEnd w:id="8262"/>
    </w:p>
    <w:p>
      <w:pPr>
        <w:pageBreakBefore w:val="off"/>
        <w:tabs/>
        <w:wordWrap w:val="off"/>
        <w:spacing w:before="0" w:after="0" w:line="500" w:lineRule="exact"/>
        <w:ind w:left="0" w:right="0"/>
        <w:jc w:val="both"/>
        <w:textAlignment w:val="baseline"/>
        <w:rPr>
          <w:sz w:val="41"/>
        </w:rPr>
      </w:pPr>
      <w:bookmarkStart w:name="" w:id="8263"/>
      <w:r>
        <w:rPr>
          <w:rFonts w:ascii="宋体" w:hAnsi="宋体" w:cs="宋体" w:eastAsia="宋体"/>
          <w:sz w:val="41"/>
          <w:spacing w:val="0"/>
          <w:color w:val="000000"/>
          <w:b w:val="off"/>
          <w:i w:val="off"/>
        </w:rPr>
        <w:t/>
      </w:r>
      <w:bookmarkEnd w:id="8263"/>
    </w:p>
    <w:p>
      <w:pPr>
        <w:pageBreakBefore w:val="off"/>
        <w:tabs/>
        <w:wordWrap w:val="off"/>
        <w:spacing w:before="0" w:after="0" w:line="500" w:lineRule="exact"/>
        <w:ind w:left="0" w:right="0"/>
        <w:jc w:val="both"/>
        <w:textAlignment w:val="baseline"/>
        <w:rPr>
          <w:sz w:val="41"/>
        </w:rPr>
      </w:pPr>
      <w:bookmarkStart w:name="" w:id="8264"/>
      <w:r>
        <w:rPr>
          <w:rFonts w:ascii="宋体" w:hAnsi="宋体" w:cs="宋体" w:eastAsia="宋体"/>
          <w:sz w:val="41"/>
          <w:spacing w:val="0"/>
          <w:color w:val="000000"/>
          <w:b w:val="off"/>
          <w:i w:val="off"/>
        </w:rPr>
        <w:t/>
      </w:r>
      <w:bookmarkEnd w:id="8264"/>
    </w:p>
    <w:p>
      <w:pPr>
        <w:pageBreakBefore w:val="off"/>
        <w:tabs/>
        <w:wordWrap w:val="off"/>
        <w:spacing w:before="0" w:after="0" w:line="560" w:lineRule="atLeast"/>
        <w:ind w:left="0" w:right="80"/>
        <w:jc w:val="right"/>
        <w:textAlignment w:val="baseline"/>
        <w:rPr>
          <w:sz w:val="41"/>
        </w:rPr>
      </w:pPr>
      <w:bookmarkStart w:name="" w:id="8265"/>
      <w:r>
        <w:rPr>
          <w:rFonts w:ascii="仿宋" w:hAnsi="仿宋" w:cs="仿宋" w:eastAsia="仿宋"/>
          <w:sz w:val="41"/>
          <w:spacing w:val="0"/>
          <w:color w:val="000000"/>
          <w:b w:val="off"/>
          <w:i w:val="off"/>
        </w:rPr>
        <w:t>317</w:t>
      </w:r>
      <w:bookmarkEnd w:id="8265"/>
    </w:p>
    <w:p>
      <w:r>
        <w:t/>
      </w:r>
    </w:p>
    <w:p>
      <w:pPr>
        <w:sectPr>
          <w:footerReference r:id="rId699"/>
          <w:headerReference r:id="rId700" w:type="default"/>
          <w:type w:val="nextPage"/>
          <w:pgSz w:w="17060" w:h="25400"/>
          <w:pgMar w:left="1560" w:top="1080" w:right="1560" w:bottom="1080" w:header="780" w:footer="780"/>
          <w:cols w:num="1"/>
        </w:sectPr>
      </w:pPr>
    </w:p>
    <w:p>
      <w:pPr>
        <w:pageBreakBefore w:val="off"/>
        <w:tabs/>
        <w:wordWrap w:val="off"/>
        <w:spacing w:before="0" w:after="0" w:line="440" w:lineRule="atLeast"/>
        <w:ind w:left="20" w:right="0"/>
        <w:jc w:val="both"/>
        <w:textAlignment w:val="baseline"/>
        <w:rPr>
          <w:sz w:val="33"/>
        </w:rPr>
      </w:pPr>
      <w:bookmarkStart w:name="" w:id="8266"/>
      <w:r>
        <w:rPr>
          <w:rFonts w:ascii="黑体" w:hAnsi="黑体" w:cs="黑体" w:eastAsia="黑体"/>
          <w:sz w:val="33"/>
          <w:spacing w:val="0"/>
          <w:color w:val="000000"/>
          <w:b w:val="off"/>
          <w:i w:val="off"/>
        </w:rPr>
        <w:t>第三部分全方位构建家庭健康管理系统</w:t>
      </w:r>
      <w:bookmarkEnd w:id="8266"/>
    </w:p>
    <w:p>
      <w:pPr>
        <w:pageBreakBefore w:val="off"/>
        <w:tabs/>
        <w:wordWrap w:val="off"/>
        <w:spacing w:before="0" w:after="0" w:line="800" w:lineRule="exact"/>
        <w:ind w:left="0" w:right="0"/>
        <w:jc w:val="both"/>
        <w:textAlignment w:val="baseline"/>
        <w:rPr>
          <w:sz w:val="40"/>
        </w:rPr>
      </w:pPr>
      <w:bookmarkStart w:name="" w:id="8267"/>
      <w:r>
        <w:rPr>
          <w:rFonts w:ascii="宋体" w:hAnsi="宋体" w:cs="宋体" w:eastAsia="宋体"/>
          <w:sz w:val="40"/>
          <w:spacing w:val="0"/>
          <w:color w:val="000000"/>
          <w:b w:val="off"/>
          <w:i w:val="off"/>
        </w:rPr>
        <w:t/>
      </w:r>
      <w:bookmarkEnd w:id="8267"/>
    </w:p>
    <w:p>
      <w:pPr>
        <w:pageBreakBefore w:val="off"/>
        <w:tabs/>
        <w:wordWrap w:val="off"/>
        <w:spacing w:before="0" w:after="0" w:line="800" w:lineRule="exact"/>
        <w:ind w:left="0" w:right="0"/>
        <w:jc w:val="both"/>
        <w:textAlignment w:val="baseline"/>
        <w:rPr>
          <w:sz w:val="40"/>
        </w:rPr>
      </w:pPr>
      <w:bookmarkStart w:name="" w:id="8268"/>
      <w:r>
        <w:rPr>
          <w:rFonts w:ascii="宋体" w:hAnsi="宋体" w:cs="宋体" w:eastAsia="宋体"/>
          <w:sz w:val="40"/>
          <w:spacing w:val="0"/>
          <w:color w:val="000000"/>
          <w:b w:val="off"/>
          <w:i w:val="off"/>
        </w:rPr>
        <w:t/>
      </w:r>
      <w:bookmarkEnd w:id="8268"/>
    </w:p>
    <w:p>
      <w:pPr>
        <w:pageBreakBefore w:val="off"/>
        <w:tabs/>
        <w:wordWrap w:val="off"/>
        <w:spacing w:before="0" w:after="0" w:line="780" w:lineRule="atLeast"/>
        <w:ind w:left="880" w:right="0"/>
        <w:jc w:val="both"/>
        <w:textAlignment w:val="baseline"/>
        <w:rPr>
          <w:sz w:val="40"/>
        </w:rPr>
      </w:pPr>
      <w:bookmarkStart w:name="" w:id="8269"/>
      <w:r>
        <w:rPr>
          <w:rFonts w:ascii="宋体" w:hAnsi="宋体" w:cs="宋体" w:eastAsia="宋体"/>
          <w:sz w:val="40"/>
          <w:spacing w:val="0"/>
          <w:color w:val="000000"/>
          <w:b w:val="off"/>
          <w:i w:val="off"/>
        </w:rPr>
        <w:t>下午连开两三个会，会议间隙赶材料，一坐又是几小时。</w:t>
      </w:r>
      <w:bookmarkEnd w:id="8269"/>
    </w:p>
    <w:p>
      <w:pPr>
        <w:pageBreakBefore w:val="off"/>
        <w:tabs/>
        <w:wordWrap w:val="off"/>
        <w:spacing w:before="0" w:after="0" w:line="780" w:lineRule="atLeast"/>
        <w:ind w:left="880" w:right="0"/>
        <w:jc w:val="both"/>
        <w:textAlignment w:val="baseline"/>
        <w:rPr>
          <w:sz w:val="40"/>
        </w:rPr>
      </w:pPr>
      <w:bookmarkStart w:name="" w:id="8270"/>
      <w:r>
        <w:rPr>
          <w:rFonts w:ascii="宋体" w:hAnsi="宋体" w:cs="宋体" w:eastAsia="宋体"/>
          <w:sz w:val="40"/>
          <w:spacing w:val="0"/>
          <w:color w:val="000000"/>
          <w:b w:val="off"/>
          <w:i w:val="off"/>
        </w:rPr>
        <w:t>晚餐还是吃外卖，吃完饭再忙一会儿工作，晚上8点半下班，开车回家。</w:t>
      </w:r>
      <w:bookmarkEnd w:id="8270"/>
    </w:p>
    <w:p>
      <w:pPr>
        <w:pageBreakBefore w:val="off"/>
        <w:tabs/>
        <w:wordWrap w:val="off"/>
        <w:spacing w:before="0" w:after="0" w:line="780" w:lineRule="atLeast"/>
        <w:ind w:left="880" w:right="0"/>
        <w:jc w:val="both"/>
        <w:textAlignment w:val="baseline"/>
        <w:rPr>
          <w:sz w:val="40"/>
        </w:rPr>
      </w:pPr>
      <w:bookmarkStart w:name="" w:id="8271"/>
      <w:r>
        <w:rPr>
          <w:rFonts w:ascii="宋体" w:hAnsi="宋体" w:cs="宋体" w:eastAsia="宋体"/>
          <w:sz w:val="40"/>
          <w:spacing w:val="0"/>
          <w:color w:val="000000"/>
          <w:b w:val="off"/>
          <w:i w:val="off"/>
        </w:rPr>
        <w:t>下班回到家就瘫在沙发上刷手机，直到11点才洗漱睡觉。</w:t>
      </w:r>
      <w:bookmarkEnd w:id="8271"/>
    </w:p>
    <w:p>
      <w:pPr>
        <w:pageBreakBefore w:val="off"/>
        <w:tabs/>
        <w:wordWrap w:val="off"/>
        <w:spacing w:before="0" w:after="0" w:line="780" w:lineRule="atLeast"/>
        <w:ind w:left="20" w:right="0" w:firstLine="860"/>
        <w:jc w:val="both"/>
        <w:textAlignment w:val="baseline"/>
        <w:rPr>
          <w:sz w:val="40"/>
        </w:rPr>
      </w:pPr>
      <w:bookmarkStart w:name="" w:id="8272"/>
      <w:r>
        <w:rPr>
          <w:rFonts w:ascii="宋体" w:hAnsi="宋体" w:cs="宋体" w:eastAsia="宋体"/>
          <w:sz w:val="40"/>
          <w:spacing w:val="0"/>
          <w:color w:val="000000"/>
          <w:b w:val="off"/>
          <w:i w:val="off"/>
        </w:rPr>
        <w:t>粗略算下来，从早上8点到晚上11点，除了下楼取外卖及走到车位，他</w:t>
      </w:r>
      <w:r>
        <w:rPr>
          <w:rFonts w:ascii="宋体" w:hAnsi="宋体" w:cs="宋体" w:eastAsia="宋体"/>
          <w:sz w:val="40"/>
          <w:spacing w:val="0"/>
          <w:color w:val="000000"/>
          <w:b w:val="off"/>
          <w:i w:val="off"/>
        </w:rPr>
        <w:t>每天坐着的时间超过14小时。于是，我请他做一个极其简单的调整：每工作</w:t>
      </w:r>
      <w:r>
        <w:rPr>
          <w:rFonts w:ascii="宋体" w:hAnsi="宋体" w:cs="宋体" w:eastAsia="宋体"/>
          <w:sz w:val="40"/>
          <w:spacing w:val="0"/>
          <w:color w:val="000000"/>
          <w:b w:val="off"/>
          <w:i w:val="off"/>
        </w:rPr>
        <w:t>90分钟，就站起来活动5~10分钟，午餐和晚餐后活动半小时。这样实行几</w:t>
      </w:r>
      <w:r>
        <w:rPr>
          <w:rFonts w:ascii="宋体" w:hAnsi="宋体" w:cs="宋体" w:eastAsia="宋体"/>
          <w:sz w:val="40"/>
          <w:spacing w:val="0"/>
          <w:color w:val="000000"/>
          <w:b w:val="off"/>
          <w:i w:val="off"/>
        </w:rPr>
        <w:t>周后，他的血糖就恢复到了正常范围。</w:t>
      </w:r>
      <w:bookmarkEnd w:id="8272"/>
    </w:p>
    <w:p>
      <w:pPr>
        <w:pageBreakBefore w:val="off"/>
        <w:tabs/>
        <w:wordWrap w:val="off"/>
        <w:spacing w:before="0" w:after="0" w:line="800" w:lineRule="exact"/>
        <w:ind w:left="0" w:right="0"/>
        <w:jc w:val="both"/>
        <w:textAlignment w:val="baseline"/>
        <w:rPr>
          <w:sz w:val="40"/>
        </w:rPr>
      </w:pPr>
      <w:bookmarkStart w:name="" w:id="8273"/>
      <w:r>
        <w:rPr>
          <w:rFonts w:ascii="宋体" w:hAnsi="宋体" w:cs="宋体" w:eastAsia="宋体"/>
          <w:sz w:val="40"/>
          <w:spacing w:val="0"/>
          <w:color w:val="000000"/>
          <w:b w:val="off"/>
          <w:i w:val="off"/>
        </w:rPr>
        <w:t/>
      </w:r>
      <w:bookmarkEnd w:id="8273"/>
    </w:p>
    <w:p>
      <w:pPr>
        <w:pageBreakBefore w:val="off"/>
        <w:tabs/>
        <w:wordWrap w:val="off"/>
        <w:spacing w:before="0" w:after="0" w:line="680" w:lineRule="atLeast"/>
        <w:ind w:left="20" w:right="0"/>
        <w:jc w:val="both"/>
        <w:textAlignment w:val="baseline"/>
        <w:rPr>
          <w:sz w:val="49"/>
        </w:rPr>
      </w:pPr>
      <w:bookmarkStart w:name="" w:id="8274"/>
      <w:r>
        <w:rPr>
          <w:rFonts w:ascii="黑体" w:hAnsi="黑体" w:cs="黑体" w:eastAsia="黑体"/>
          <w:sz w:val="49"/>
          <w:spacing w:val="0"/>
          <w:color w:val="000000"/>
          <w:b w:val="on"/>
          <w:i w:val="off"/>
        </w:rPr>
        <w:t>久坐的危害</w:t>
      </w:r>
      <w:bookmarkEnd w:id="8274"/>
    </w:p>
    <w:p>
      <w:pPr>
        <w:pageBreakBefore w:val="off"/>
        <w:tabs/>
        <w:wordWrap w:val="off"/>
        <w:spacing w:before="0" w:after="0" w:line="800" w:lineRule="exact"/>
        <w:ind w:left="0" w:right="0"/>
        <w:jc w:val="both"/>
        <w:textAlignment w:val="baseline"/>
        <w:rPr>
          <w:sz w:val="40"/>
        </w:rPr>
      </w:pPr>
      <w:bookmarkStart w:name="" w:id="8275"/>
      <w:r>
        <w:rPr>
          <w:rFonts w:ascii="宋体" w:hAnsi="宋体" w:cs="宋体" w:eastAsia="宋体"/>
          <w:sz w:val="40"/>
          <w:spacing w:val="0"/>
          <w:color w:val="000000"/>
          <w:b w:val="off"/>
          <w:i w:val="off"/>
        </w:rPr>
        <w:t/>
      </w:r>
      <w:bookmarkEnd w:id="8275"/>
    </w:p>
    <w:p>
      <w:pPr>
        <w:pageBreakBefore w:val="off"/>
        <w:tabs/>
        <w:wordWrap w:val="off"/>
        <w:spacing w:before="0" w:after="0" w:line="780" w:lineRule="atLeast"/>
        <w:ind w:left="20" w:right="0" w:firstLine="820"/>
        <w:jc w:val="both"/>
        <w:textAlignment w:val="baseline"/>
        <w:rPr>
          <w:sz w:val="40"/>
        </w:rPr>
      </w:pPr>
      <w:bookmarkStart w:name="" w:id="8276"/>
      <w:r>
        <w:rPr>
          <w:rFonts w:ascii="宋体" w:hAnsi="宋体" w:cs="宋体" w:eastAsia="宋体"/>
          <w:sz w:val="40"/>
          <w:spacing w:val="0"/>
          <w:color w:val="000000"/>
          <w:b w:val="off"/>
          <w:i w:val="off"/>
        </w:rPr>
        <w:t>案例中这位高血糖患者的一天，你是否觉得似曾相识?你的一天，是不</w:t>
      </w:r>
      <w:r>
        <w:rPr>
          <w:rFonts w:ascii="宋体" w:hAnsi="宋体" w:cs="宋体" w:eastAsia="宋体"/>
          <w:sz w:val="40"/>
          <w:spacing w:val="0"/>
          <w:color w:val="000000"/>
          <w:b w:val="off"/>
          <w:i w:val="off"/>
        </w:rPr>
        <w:t>是也常常在10小时、12小时，甚至更长的久坐中度过?</w:t>
      </w:r>
      <w:bookmarkEnd w:id="8276"/>
    </w:p>
    <w:p>
      <w:pPr>
        <w:pageBreakBefore w:val="off"/>
        <w:tabs/>
        <w:wordWrap w:val="off"/>
        <w:spacing w:before="0" w:after="0" w:line="780" w:lineRule="atLeast"/>
        <w:ind w:left="20" w:right="0" w:firstLine="820"/>
        <w:jc w:val="both"/>
        <w:textAlignment w:val="baseline"/>
        <w:rPr>
          <w:sz w:val="40"/>
        </w:rPr>
      </w:pPr>
      <w:bookmarkStart w:name="" w:id="8277"/>
      <w:r>
        <w:rPr>
          <w:rFonts w:ascii="宋体" w:hAnsi="宋体" w:cs="宋体" w:eastAsia="宋体"/>
          <w:sz w:val="40"/>
          <w:spacing w:val="0"/>
          <w:color w:val="000000"/>
          <w:b w:val="off"/>
          <w:i w:val="off"/>
        </w:rPr>
        <w:t>到底坐多久算“久坐”呢?目前的研究认为，每日累计坐着超过6小时，</w:t>
      </w:r>
      <w:r>
        <w:rPr>
          <w:rFonts w:ascii="宋体" w:hAnsi="宋体" w:cs="宋体" w:eastAsia="宋体"/>
          <w:sz w:val="40"/>
          <w:spacing w:val="0"/>
          <w:color w:val="000000"/>
          <w:b w:val="off"/>
          <w:i w:val="off"/>
        </w:rPr>
        <w:t>或单次持续坐1.5小时，就已经踏上了“久坐”的警戒线。但需要注意的是，</w:t>
      </w:r>
      <w:r>
        <w:rPr>
          <w:rFonts w:ascii="宋体" w:hAnsi="宋体" w:cs="宋体" w:eastAsia="宋体"/>
          <w:sz w:val="40"/>
          <w:spacing w:val="0"/>
          <w:color w:val="000000"/>
          <w:b w:val="off"/>
          <w:i w:val="off"/>
        </w:rPr>
        <w:t>不是所有“坐”都算久坐，也不是不坐就不算久坐，久坐只是比较容易发生</w:t>
      </w:r>
      <w:r>
        <w:rPr>
          <w:rFonts w:ascii="宋体" w:hAnsi="宋体" w:cs="宋体" w:eastAsia="宋体"/>
          <w:sz w:val="40"/>
          <w:spacing w:val="0"/>
          <w:color w:val="000000"/>
          <w:b w:val="off"/>
          <w:i w:val="off"/>
        </w:rPr>
        <w:t>在坐着的时候。其实，只要你处于清醒状态，以坐、靠或者躺等姿势进行低</w:t>
      </w:r>
      <w:r>
        <w:rPr>
          <w:rFonts w:ascii="宋体" w:hAnsi="宋体" w:cs="宋体" w:eastAsia="宋体"/>
          <w:sz w:val="40"/>
          <w:spacing w:val="0"/>
          <w:color w:val="000000"/>
          <w:b w:val="off"/>
          <w:i w:val="off"/>
        </w:rPr>
        <w:t>能耗活动，就会被认定为“久坐”。如果坐着举哑铃、踩单车等，就不能算是</w:t>
      </w:r>
      <w:r>
        <w:rPr>
          <w:rFonts w:ascii="宋体" w:hAnsi="宋体" w:cs="宋体" w:eastAsia="宋体"/>
          <w:sz w:val="40"/>
          <w:spacing w:val="0"/>
          <w:color w:val="000000"/>
          <w:b w:val="off"/>
          <w:i w:val="off"/>
        </w:rPr>
        <w:t>“久坐”。</w:t>
      </w:r>
      <w:bookmarkEnd w:id="8277"/>
    </w:p>
    <w:p>
      <w:pPr>
        <w:pageBreakBefore w:val="off"/>
        <w:tabs/>
        <w:wordWrap w:val="off"/>
        <w:spacing w:before="0" w:after="0" w:line="780" w:lineRule="atLeast"/>
        <w:ind w:left="20" w:right="0" w:firstLine="820"/>
        <w:jc w:val="both"/>
        <w:textAlignment w:val="baseline"/>
        <w:rPr>
          <w:sz w:val="40"/>
        </w:rPr>
      </w:pPr>
      <w:bookmarkStart w:name="" w:id="8278"/>
      <w:r>
        <w:rPr>
          <w:rFonts w:ascii="宋体" w:hAnsi="宋体" w:cs="宋体" w:eastAsia="宋体"/>
          <w:sz w:val="40"/>
          <w:spacing w:val="0"/>
          <w:color w:val="000000"/>
          <w:b w:val="off"/>
          <w:i w:val="off"/>
        </w:rPr>
        <w:t>久坐的危害到底有多大?研究发现，成人长期久坐，会显著提升2型糖</w:t>
      </w:r>
      <w:r>
        <w:rPr>
          <w:rFonts w:ascii="宋体" w:hAnsi="宋体" w:cs="宋体" w:eastAsia="宋体"/>
          <w:sz w:val="40"/>
          <w:spacing w:val="0"/>
          <w:color w:val="000000"/>
          <w:b w:val="off"/>
          <w:i w:val="off"/>
        </w:rPr>
        <w:t>尿病和冠心病的患病风险，还会提高由各种原因导致的死亡率，尤其是由肿瘤</w:t>
      </w:r>
      <w:r>
        <w:rPr>
          <w:rFonts w:ascii="宋体" w:hAnsi="宋体" w:cs="宋体" w:eastAsia="宋体"/>
          <w:sz w:val="40"/>
          <w:spacing w:val="0"/>
          <w:color w:val="000000"/>
          <w:b w:val="off"/>
          <w:i w:val="off"/>
        </w:rPr>
        <w:t>和心血管疾病导致的死亡率。一项针对英国36万人的研究发现，久坐超过6</w:t>
      </w:r>
      <w:r>
        <w:rPr>
          <w:rFonts w:ascii="宋体" w:hAnsi="宋体" w:cs="宋体" w:eastAsia="宋体"/>
          <w:sz w:val="40"/>
          <w:spacing w:val="0"/>
          <w:color w:val="000000"/>
          <w:b w:val="off"/>
          <w:i w:val="off"/>
        </w:rPr>
        <w:t>小时后，多种疾病的发病率呈线性增长趋势，坐得越久，患病概率越大。而孕</w:t>
      </w:r>
      <w:r>
        <w:rPr>
          <w:rFonts w:ascii="宋体" w:hAnsi="宋体" w:cs="宋体" w:eastAsia="宋体"/>
          <w:sz w:val="40"/>
          <w:spacing w:val="0"/>
          <w:color w:val="000000"/>
          <w:b w:val="off"/>
          <w:i w:val="off"/>
        </w:rPr>
        <w:t>产妇长期久坐，不仅会增加妊娠糖尿病的发病风险，还会引发各类围产期并发</w:t>
      </w:r>
      <w:r>
        <w:rPr>
          <w:rFonts w:ascii="宋体" w:hAnsi="宋体" w:cs="宋体" w:eastAsia="宋体"/>
          <w:sz w:val="40"/>
          <w:spacing w:val="0"/>
          <w:color w:val="000000"/>
          <w:b w:val="off"/>
          <w:i w:val="off"/>
        </w:rPr>
        <w:t>症，分娩过程也会变得更为艰难。</w:t>
      </w:r>
      <w:bookmarkEnd w:id="8278"/>
    </w:p>
    <w:p>
      <w:pPr>
        <w:pageBreakBefore w:val="off"/>
        <w:tabs/>
        <w:wordWrap w:val="off"/>
        <w:spacing w:before="0" w:after="0" w:line="780" w:lineRule="atLeast"/>
        <w:ind w:left="840" w:right="0"/>
        <w:jc w:val="both"/>
        <w:textAlignment w:val="baseline"/>
        <w:rPr>
          <w:sz w:val="40"/>
        </w:rPr>
      </w:pPr>
      <w:bookmarkStart w:name="" w:id="8279"/>
      <w:r>
        <w:rPr>
          <w:rFonts w:ascii="宋体" w:hAnsi="宋体" w:cs="宋体" w:eastAsia="宋体"/>
          <w:sz w:val="40"/>
          <w:spacing w:val="0"/>
          <w:color w:val="000000"/>
          <w:b w:val="off"/>
          <w:i w:val="off"/>
        </w:rPr>
        <w:t>对儿童来说，久坐的危害更为深远———可能会阻碍孩子社交能力的发展，</w:t>
      </w:r>
      <w:bookmarkEnd w:id="8279"/>
    </w:p>
    <w:p>
      <w:pPr>
        <w:pageBreakBefore w:val="off"/>
        <w:tabs/>
        <w:wordWrap w:val="off"/>
        <w:spacing w:before="0" w:after="0" w:line="800" w:lineRule="exact"/>
        <w:ind w:left="0" w:right="0"/>
        <w:jc w:val="both"/>
        <w:textAlignment w:val="baseline"/>
        <w:rPr>
          <w:sz w:val="40"/>
        </w:rPr>
      </w:pPr>
      <w:bookmarkStart w:name="" w:id="8280"/>
      <w:r>
        <w:rPr>
          <w:rFonts w:ascii="宋体" w:hAnsi="宋体" w:cs="宋体" w:eastAsia="宋体"/>
          <w:sz w:val="40"/>
          <w:spacing w:val="0"/>
          <w:color w:val="000000"/>
          <w:b w:val="off"/>
          <w:i w:val="off"/>
        </w:rPr>
        <w:t/>
      </w:r>
      <w:bookmarkEnd w:id="8280"/>
    </w:p>
    <w:p>
      <w:pPr>
        <w:pageBreakBefore w:val="off"/>
        <w:tabs/>
        <w:wordWrap w:val="off"/>
        <w:spacing w:before="0" w:after="0" w:line="480" w:lineRule="atLeast"/>
        <w:ind w:left="100" w:right="0"/>
        <w:jc w:val="both"/>
        <w:textAlignment w:val="baseline"/>
        <w:rPr>
          <w:sz w:val="36"/>
        </w:rPr>
      </w:pPr>
      <w:bookmarkStart w:name="" w:id="8281"/>
      <w:r>
        <w:rPr>
          <w:rFonts w:ascii="宋体" w:hAnsi="宋体" w:cs="宋体" w:eastAsia="宋体"/>
          <w:sz w:val="36"/>
          <w:spacing w:val="0"/>
          <w:color w:val="000000"/>
          <w:b w:val="off"/>
          <w:i w:val="off"/>
        </w:rPr>
        <w:t>318</w:t>
      </w:r>
      <w:bookmarkEnd w:id="8281"/>
    </w:p>
    <w:p>
      <w:r>
        <w:t/>
      </w:r>
    </w:p>
    <w:p>
      <w:pPr>
        <w:sectPr>
          <w:footerReference r:id="rId701"/>
          <w:headerReference r:id="rId702" w:type="default"/>
          <w:type w:val="nextPage"/>
          <w:pgSz w:w="17340" w:h="25540"/>
          <w:pgMar w:left="1640" w:top="1080" w:right="1640" w:bottom="1080" w:header="780" w:footer="780"/>
          <w:cols w:num="1"/>
        </w:sectPr>
      </w:pPr>
    </w:p>
    <w:p>
      <w:pPr>
        <w:pageBreakBefore w:val="off"/>
        <w:tabs/>
        <w:wordWrap w:val="off"/>
        <w:spacing w:before="0" w:after="0" w:line="520" w:lineRule="atLeast"/>
        <w:ind w:left="0" w:right="0"/>
        <w:jc w:val="right"/>
        <w:textAlignment w:val="baseline"/>
        <w:rPr>
          <w:sz w:val="36"/>
        </w:rPr>
      </w:pPr>
      <w:bookmarkStart w:name="" w:id="8282"/>
      <w:r>
        <w:rPr>
          <w:rFonts w:ascii="黑体" w:hAnsi="黑体" w:cs="黑体" w:eastAsia="黑体"/>
          <w:sz w:val="36"/>
          <w:spacing w:val="0"/>
          <w:color w:val="000000"/>
          <w:b w:val="off"/>
          <w:i w:val="off"/>
        </w:rPr>
        <w:t>第六章科学运动方案</w:t>
      </w:r>
      <w:bookmarkEnd w:id="8282"/>
    </w:p>
    <w:p>
      <w:pPr>
        <w:pageBreakBefore w:val="off"/>
        <w:tabs/>
        <w:wordWrap w:val="off"/>
        <w:spacing w:before="0" w:after="0" w:line="460" w:lineRule="exact"/>
        <w:ind w:left="0" w:right="0"/>
        <w:jc w:val="right"/>
        <w:textAlignment w:val="baseline"/>
        <w:rPr>
          <w:sz w:val="36"/>
        </w:rPr>
      </w:pPr>
      <w:bookmarkStart w:name="" w:id="8283"/>
      <w:r>
        <w:rPr>
          <w:rFonts w:ascii="宋体" w:hAnsi="宋体" w:cs="宋体" w:eastAsia="宋体"/>
          <w:sz w:val="36"/>
          <w:spacing w:val="0"/>
          <w:color w:val="000000"/>
          <w:b w:val="off"/>
          <w:i w:val="off"/>
        </w:rPr>
        <w:t/>
      </w:r>
      <w:bookmarkEnd w:id="8283"/>
    </w:p>
    <w:p>
      <w:pPr>
        <w:pageBreakBefore w:val="off"/>
        <w:tabs/>
        <w:wordWrap w:val="off"/>
        <w:spacing w:before="0" w:after="0" w:line="460" w:lineRule="exact"/>
        <w:ind w:left="0" w:right="0"/>
        <w:jc w:val="right"/>
        <w:textAlignment w:val="baseline"/>
        <w:rPr>
          <w:sz w:val="36"/>
        </w:rPr>
      </w:pPr>
      <w:bookmarkStart w:name="" w:id="8284"/>
      <w:r>
        <w:rPr>
          <w:rFonts w:ascii="宋体" w:hAnsi="宋体" w:cs="宋体" w:eastAsia="宋体"/>
          <w:sz w:val="36"/>
          <w:spacing w:val="0"/>
          <w:color w:val="000000"/>
          <w:b w:val="off"/>
          <w:i w:val="off"/>
        </w:rPr>
        <w:t/>
      </w:r>
      <w:bookmarkEnd w:id="8284"/>
    </w:p>
    <w:p>
      <w:pPr>
        <w:pageBreakBefore w:val="off"/>
        <w:tabs/>
        <w:wordWrap w:val="off"/>
        <w:spacing w:before="0" w:after="0" w:line="460" w:lineRule="exact"/>
        <w:ind w:left="0" w:right="0"/>
        <w:jc w:val="right"/>
        <w:textAlignment w:val="baseline"/>
        <w:rPr>
          <w:sz w:val="36"/>
        </w:rPr>
      </w:pPr>
      <w:bookmarkStart w:name="" w:id="8285"/>
      <w:r>
        <w:rPr>
          <w:rFonts w:ascii="宋体" w:hAnsi="宋体" w:cs="宋体" w:eastAsia="宋体"/>
          <w:sz w:val="36"/>
          <w:spacing w:val="0"/>
          <w:color w:val="000000"/>
          <w:b w:val="off"/>
          <w:i w:val="off"/>
        </w:rPr>
        <w:t/>
      </w:r>
      <w:bookmarkEnd w:id="8285"/>
    </w:p>
    <w:p>
      <w:pPr>
        <w:pageBreakBefore w:val="off"/>
        <w:tabs/>
        <w:wordWrap w:val="off"/>
        <w:spacing w:before="0" w:after="0" w:line="780" w:lineRule="atLeast"/>
        <w:ind w:left="80" w:right="0"/>
        <w:jc w:val="both"/>
        <w:textAlignment w:val="baseline"/>
        <w:rPr>
          <w:sz w:val="40"/>
        </w:rPr>
      </w:pPr>
      <w:bookmarkStart w:name="" w:id="8286"/>
      <w:r>
        <w:rPr>
          <w:rFonts w:ascii="宋体" w:hAnsi="宋体" w:cs="宋体" w:eastAsia="宋体"/>
          <w:sz w:val="40"/>
          <w:spacing w:val="0"/>
          <w:color w:val="000000"/>
          <w:b w:val="off"/>
          <w:i w:val="off"/>
        </w:rPr>
        <w:t>导致性格孤僻、不合群，诱发肥胖及睡眠问题等。</w:t>
      </w:r>
      <w:bookmarkEnd w:id="8286"/>
    </w:p>
    <w:p>
      <w:pPr>
        <w:pageBreakBefore w:val="off"/>
        <w:tabs/>
        <w:wordWrap w:val="off"/>
        <w:spacing w:before="0" w:after="0" w:line="780" w:lineRule="atLeast"/>
        <w:ind w:left="80" w:right="20" w:firstLine="820"/>
        <w:jc w:val="both"/>
        <w:textAlignment w:val="baseline"/>
        <w:rPr>
          <w:sz w:val="40"/>
        </w:rPr>
      </w:pPr>
      <w:bookmarkStart w:name="" w:id="8287"/>
      <w:r>
        <w:rPr>
          <w:rFonts w:ascii="宋体" w:hAnsi="宋体" w:cs="宋体" w:eastAsia="宋体"/>
          <w:sz w:val="40"/>
          <w:spacing w:val="0"/>
          <w:color w:val="000000"/>
          <w:b w:val="off"/>
          <w:i w:val="off"/>
        </w:rPr>
        <w:t>了解了久坐的危害，你可能还会产生一个合乎常理的疑问：如果我有良好</w:t>
      </w:r>
      <w:r>
        <w:rPr>
          <w:rFonts w:ascii="宋体" w:hAnsi="宋体" w:cs="宋体" w:eastAsia="宋体"/>
          <w:sz w:val="40"/>
          <w:spacing w:val="0"/>
          <w:color w:val="000000"/>
          <w:b w:val="off"/>
          <w:i w:val="off"/>
        </w:rPr>
        <w:t>的运动习惯，也达到了每周建议的运动量标准，偶尔久坐应该没关系吧?</w:t>
      </w:r>
      <w:bookmarkEnd w:id="8287"/>
    </w:p>
    <w:p>
      <w:pPr>
        <w:pageBreakBefore w:val="off"/>
        <w:tabs/>
        <w:wordWrap w:val="off"/>
        <w:spacing w:before="0" w:after="0" w:line="780" w:lineRule="atLeast"/>
        <w:ind w:left="80" w:right="20" w:firstLine="820"/>
        <w:jc w:val="both"/>
        <w:textAlignment w:val="baseline"/>
        <w:rPr>
          <w:sz w:val="40"/>
        </w:rPr>
      </w:pPr>
      <w:bookmarkStart w:name="" w:id="8288"/>
      <w:r>
        <w:rPr>
          <w:rFonts w:ascii="宋体" w:hAnsi="宋体" w:cs="宋体" w:eastAsia="宋体"/>
          <w:sz w:val="40"/>
          <w:spacing w:val="0"/>
          <w:color w:val="000000"/>
          <w:b w:val="off"/>
          <w:i w:val="off"/>
        </w:rPr>
        <w:t>但通过上文的案例，我们可以知道，久坐的危害完全独立于运动习惯，</w:t>
      </w:r>
      <w:r>
        <w:rPr>
          <w:rFonts w:ascii="宋体" w:hAnsi="宋体" w:cs="宋体" w:eastAsia="宋体"/>
          <w:sz w:val="40"/>
          <w:spacing w:val="0"/>
          <w:color w:val="000000"/>
          <w:b w:val="off"/>
          <w:i w:val="off"/>
        </w:rPr>
        <w:t>而打破久坐状态带来的益处，也是任何运动计划都无法替代的。研究发现，久</w:t>
      </w:r>
      <w:r>
        <w:rPr>
          <w:rFonts w:ascii="宋体" w:hAnsi="宋体" w:cs="宋体" w:eastAsia="宋体"/>
          <w:sz w:val="40"/>
          <w:spacing w:val="0"/>
          <w:color w:val="000000"/>
          <w:b w:val="off"/>
          <w:i w:val="off"/>
        </w:rPr>
        <w:t>坐会从新陈代谢、骨骼的矿物质含量和血管健康三个方面深刻地影响我们的身</w:t>
      </w:r>
      <w:r>
        <w:rPr>
          <w:rFonts w:ascii="宋体" w:hAnsi="宋体" w:cs="宋体" w:eastAsia="宋体"/>
          <w:sz w:val="40"/>
          <w:spacing w:val="0"/>
          <w:color w:val="000000"/>
          <w:b w:val="off"/>
          <w:i w:val="off"/>
        </w:rPr>
        <w:t>体健康。</w:t>
      </w:r>
      <w:bookmarkEnd w:id="8288"/>
    </w:p>
    <w:p>
      <w:pPr>
        <w:pageBreakBefore w:val="off"/>
        <w:tabs/>
        <w:wordWrap w:val="off"/>
        <w:spacing w:before="0" w:after="0" w:line="780" w:lineRule="atLeast"/>
        <w:ind w:left="80" w:right="20" w:firstLine="820"/>
        <w:jc w:val="both"/>
        <w:textAlignment w:val="baseline"/>
        <w:rPr>
          <w:sz w:val="40"/>
        </w:rPr>
      </w:pPr>
      <w:bookmarkStart w:name="" w:id="8289"/>
      <w:r>
        <w:rPr>
          <w:rFonts w:ascii="宋体" w:hAnsi="宋体" w:cs="宋体" w:eastAsia="宋体"/>
          <w:sz w:val="40"/>
          <w:spacing w:val="0"/>
          <w:color w:val="000000"/>
          <w:b w:val="off"/>
          <w:i w:val="off"/>
        </w:rPr>
        <w:t>首先，当你长时间静坐，身体会自动开启低能量消耗模式，大幅降低脂</w:t>
      </w:r>
      <w:r>
        <w:rPr>
          <w:rFonts w:ascii="宋体" w:hAnsi="宋体" w:cs="宋体" w:eastAsia="宋体"/>
          <w:sz w:val="40"/>
          <w:spacing w:val="0"/>
          <w:color w:val="000000"/>
          <w:b w:val="off"/>
          <w:i w:val="off"/>
        </w:rPr>
        <w:t>肪、糖分的代谢效率。身体无法预知这种静坐状态会持续多久，因而会长期维</w:t>
      </w:r>
      <w:r>
        <w:rPr>
          <w:rFonts w:ascii="宋体" w:hAnsi="宋体" w:cs="宋体" w:eastAsia="宋体"/>
          <w:sz w:val="40"/>
          <w:spacing w:val="0"/>
          <w:color w:val="000000"/>
          <w:b w:val="off"/>
          <w:i w:val="off"/>
        </w:rPr>
        <w:t>持低能量代谢水平。这种“用进废退”的机制会使身体的代谢能力长期处于低</w:t>
      </w:r>
      <w:r>
        <w:rPr>
          <w:rFonts w:ascii="宋体" w:hAnsi="宋体" w:cs="宋体" w:eastAsia="宋体"/>
          <w:sz w:val="40"/>
          <w:spacing w:val="0"/>
          <w:color w:val="000000"/>
          <w:b w:val="off"/>
          <w:i w:val="off"/>
        </w:rPr>
        <w:t>水平，直接导致血脂和血糖的升高。</w:t>
      </w:r>
      <w:bookmarkEnd w:id="8289"/>
    </w:p>
    <w:p>
      <w:pPr>
        <w:pageBreakBefore w:val="off"/>
        <w:tabs/>
        <w:wordWrap w:val="off"/>
        <w:spacing w:before="0" w:after="0" w:line="780" w:lineRule="atLeast"/>
        <w:ind w:left="80" w:right="40" w:firstLine="820"/>
        <w:jc w:val="both"/>
        <w:textAlignment w:val="baseline"/>
        <w:rPr>
          <w:sz w:val="40"/>
        </w:rPr>
      </w:pPr>
      <w:bookmarkStart w:name="" w:id="8290"/>
      <w:r>
        <w:rPr>
          <w:rFonts w:ascii="宋体" w:hAnsi="宋体" w:cs="宋体" w:eastAsia="宋体"/>
          <w:sz w:val="40"/>
          <w:spacing w:val="0"/>
          <w:color w:val="000000"/>
          <w:b w:val="off"/>
          <w:i w:val="off"/>
        </w:rPr>
        <w:t>其次，在坐姿状态下，身体不需要更多的骨性支撑，久而久之，骨骼里</w:t>
      </w:r>
      <w:r>
        <w:rPr>
          <w:rFonts w:ascii="宋体" w:hAnsi="宋体" w:cs="宋体" w:eastAsia="宋体"/>
          <w:sz w:val="40"/>
          <w:spacing w:val="0"/>
          <w:color w:val="000000"/>
          <w:b w:val="off"/>
          <w:i w:val="off"/>
        </w:rPr>
        <w:t>的矿物质(尤其是钙)就会悄然流失，导致早发性骨质疏松。</w:t>
      </w:r>
      <w:bookmarkEnd w:id="8290"/>
    </w:p>
    <w:p>
      <w:pPr>
        <w:pageBreakBefore w:val="off"/>
        <w:tabs/>
        <w:wordWrap w:val="off"/>
        <w:spacing w:before="0" w:after="0" w:line="780" w:lineRule="atLeast"/>
        <w:ind w:left="80" w:right="40" w:firstLine="820"/>
        <w:jc w:val="both"/>
        <w:textAlignment w:val="baseline"/>
        <w:rPr>
          <w:sz w:val="40"/>
        </w:rPr>
      </w:pPr>
      <w:bookmarkStart w:name="" w:id="8291"/>
      <w:r>
        <w:rPr>
          <w:rFonts w:ascii="宋体" w:hAnsi="宋体" w:cs="宋体" w:eastAsia="宋体"/>
          <w:sz w:val="40"/>
          <w:spacing w:val="0"/>
          <w:color w:val="000000"/>
          <w:b w:val="off"/>
          <w:i w:val="off"/>
        </w:rPr>
        <w:t>最后，久坐时，持续舒张的血管会逐渐减少血管舒张因子的分泌。长期</w:t>
      </w:r>
      <w:r>
        <w:rPr>
          <w:rFonts w:ascii="宋体" w:hAnsi="宋体" w:cs="宋体" w:eastAsia="宋体"/>
          <w:sz w:val="40"/>
          <w:spacing w:val="0"/>
          <w:color w:val="000000"/>
          <w:b w:val="off"/>
          <w:i w:val="off"/>
        </w:rPr>
        <w:t>如此，收缩因子会逐渐占据主导地位，血管丧失应有的调节能力，最终导致难</w:t>
      </w:r>
      <w:r>
        <w:rPr>
          <w:rFonts w:ascii="宋体" w:hAnsi="宋体" w:cs="宋体" w:eastAsia="宋体"/>
          <w:sz w:val="40"/>
          <w:spacing w:val="0"/>
          <w:color w:val="000000"/>
          <w:b w:val="off"/>
          <w:i w:val="off"/>
        </w:rPr>
        <w:t>以逆转的高血压问题。</w:t>
      </w:r>
      <w:bookmarkEnd w:id="8291"/>
    </w:p>
    <w:p>
      <w:pPr>
        <w:pageBreakBefore w:val="off"/>
        <w:tabs/>
        <w:wordWrap w:val="off"/>
        <w:spacing w:before="0" w:after="0" w:line="780" w:lineRule="atLeast"/>
        <w:ind w:left="80" w:right="80" w:firstLine="820"/>
        <w:jc w:val="both"/>
        <w:textAlignment w:val="baseline"/>
        <w:rPr>
          <w:sz w:val="40"/>
        </w:rPr>
      </w:pPr>
      <w:bookmarkStart w:name="" w:id="8292"/>
      <w:r>
        <w:rPr>
          <w:rFonts w:ascii="宋体" w:hAnsi="宋体" w:cs="宋体" w:eastAsia="宋体"/>
          <w:sz w:val="40"/>
          <w:spacing w:val="0"/>
          <w:color w:val="000000"/>
          <w:b w:val="off"/>
          <w:i w:val="off"/>
        </w:rPr>
        <w:t>从生命演化的视角看，当你长期保持坐姿，身体会误以为你已经衰老，各</w:t>
      </w:r>
      <w:r>
        <w:rPr>
          <w:rFonts w:ascii="宋体" w:hAnsi="宋体" w:cs="宋体" w:eastAsia="宋体"/>
          <w:sz w:val="40"/>
          <w:spacing w:val="0"/>
          <w:color w:val="000000"/>
          <w:b w:val="off"/>
          <w:i w:val="off"/>
        </w:rPr>
        <w:t>种机能也会随之退化，进而加速各系统的退化进程。从这个角度来看，久坐无</w:t>
      </w:r>
      <w:r>
        <w:rPr>
          <w:rFonts w:ascii="宋体" w:hAnsi="宋体" w:cs="宋体" w:eastAsia="宋体"/>
          <w:sz w:val="40"/>
          <w:spacing w:val="0"/>
          <w:color w:val="000000"/>
          <w:b w:val="off"/>
          <w:i w:val="off"/>
        </w:rPr>
        <w:t>异于亲手按下衰老的加速键。</w:t>
      </w:r>
      <w:bookmarkEnd w:id="8292"/>
    </w:p>
    <w:p>
      <w:pPr>
        <w:pageBreakBefore w:val="off"/>
        <w:tabs/>
        <w:wordWrap w:val="off"/>
        <w:spacing w:before="0" w:after="0" w:line="780" w:lineRule="exact"/>
        <w:ind w:left="0" w:right="0"/>
        <w:jc w:val="both"/>
        <w:textAlignment w:val="baseline"/>
        <w:rPr>
          <w:sz w:val="40"/>
        </w:rPr>
      </w:pPr>
      <w:bookmarkStart w:name="" w:id="8293"/>
      <w:r>
        <w:rPr>
          <w:rFonts w:ascii="宋体" w:hAnsi="宋体" w:cs="宋体" w:eastAsia="宋体"/>
          <w:sz w:val="40"/>
          <w:spacing w:val="0"/>
          <w:color w:val="000000"/>
          <w:b w:val="off"/>
          <w:i w:val="off"/>
        </w:rPr>
        <w:t/>
      </w:r>
      <w:bookmarkEnd w:id="8293"/>
    </w:p>
    <w:p>
      <w:pPr>
        <w:pageBreakBefore w:val="off"/>
        <w:tabs/>
        <w:wordWrap w:val="off"/>
        <w:spacing w:before="0" w:after="0" w:line="680" w:lineRule="atLeast"/>
        <w:ind w:left="80" w:right="0"/>
        <w:jc w:val="both"/>
        <w:textAlignment w:val="baseline"/>
        <w:rPr>
          <w:sz w:val="49"/>
        </w:rPr>
      </w:pPr>
      <w:bookmarkStart w:name="" w:id="8294"/>
      <w:r>
        <w:rPr>
          <w:rFonts w:ascii="黑体" w:hAnsi="黑体" w:cs="黑体" w:eastAsia="黑体"/>
          <w:sz w:val="49"/>
          <w:spacing w:val="0"/>
          <w:color w:val="000000"/>
          <w:b w:val="off"/>
          <w:i w:val="off"/>
        </w:rPr>
        <w:t>如何避免久坐</w:t>
      </w:r>
      <w:bookmarkEnd w:id="8294"/>
    </w:p>
    <w:p>
      <w:pPr>
        <w:pageBreakBefore w:val="off"/>
        <w:tabs/>
        <w:wordWrap w:val="off"/>
        <w:spacing w:before="0" w:after="0" w:line="780" w:lineRule="exact"/>
        <w:ind w:left="0" w:right="0"/>
        <w:jc w:val="both"/>
        <w:textAlignment w:val="baseline"/>
        <w:rPr>
          <w:sz w:val="40"/>
        </w:rPr>
      </w:pPr>
      <w:bookmarkStart w:name="" w:id="8295"/>
      <w:r>
        <w:rPr>
          <w:rFonts w:ascii="宋体" w:hAnsi="宋体" w:cs="宋体" w:eastAsia="宋体"/>
          <w:sz w:val="40"/>
          <w:spacing w:val="0"/>
          <w:color w:val="000000"/>
          <w:b w:val="off"/>
          <w:i w:val="off"/>
        </w:rPr>
        <w:t/>
      </w:r>
      <w:bookmarkEnd w:id="8295"/>
    </w:p>
    <w:p>
      <w:pPr>
        <w:pageBreakBefore w:val="off"/>
        <w:tabs/>
        <w:wordWrap w:val="off"/>
        <w:spacing w:before="0" w:after="0" w:line="780" w:lineRule="atLeast"/>
        <w:ind w:left="80" w:right="140" w:firstLine="820"/>
        <w:jc w:val="both"/>
        <w:textAlignment w:val="baseline"/>
        <w:rPr>
          <w:sz w:val="40"/>
        </w:rPr>
      </w:pPr>
      <w:bookmarkStart w:name="" w:id="8296"/>
      <w:r>
        <w:rPr>
          <w:rFonts w:ascii="宋体" w:hAnsi="宋体" w:cs="宋体" w:eastAsia="宋体"/>
          <w:sz w:val="40"/>
          <w:spacing w:val="0"/>
          <w:color w:val="000000"/>
          <w:b w:val="off"/>
          <w:i w:val="off"/>
        </w:rPr>
        <w:t>既然久坐有这么明确且严重的危害，我们该如何应对呢?其实答案很简</w:t>
      </w:r>
      <w:r>
        <w:rPr>
          <w:rFonts w:ascii="宋体" w:hAnsi="宋体" w:cs="宋体" w:eastAsia="宋体"/>
          <w:sz w:val="40"/>
          <w:spacing w:val="0"/>
          <w:color w:val="000000"/>
          <w:b w:val="off"/>
          <w:i w:val="off"/>
        </w:rPr>
        <w:t>单，就是别老坐着。</w:t>
      </w:r>
      <w:bookmarkEnd w:id="8296"/>
    </w:p>
    <w:p>
      <w:pPr>
        <w:pageBreakBefore w:val="off"/>
        <w:tabs/>
        <w:wordWrap w:val="off"/>
        <w:spacing w:before="0" w:after="0" w:line="780" w:lineRule="atLeast"/>
        <w:ind w:left="780" w:right="0" w:firstLine="120"/>
        <w:jc w:val="both"/>
        <w:textAlignment w:val="baseline"/>
        <w:rPr>
          <w:sz w:val="40"/>
        </w:rPr>
      </w:pPr>
      <w:bookmarkStart w:name="" w:id="8297"/>
      <w:r>
        <w:rPr>
          <w:rFonts w:ascii="宋体" w:hAnsi="宋体" w:cs="宋体" w:eastAsia="宋体"/>
          <w:sz w:val="40"/>
          <w:spacing w:val="0"/>
          <w:color w:val="000000"/>
          <w:b w:val="off"/>
          <w:i w:val="off"/>
        </w:rPr>
        <w:t>对于因工作需要不得不久坐的人，解决方案并非一定要进行高强度运动，</w:t>
      </w:r>
      <w:bookmarkEnd w:id="8297"/>
    </w:p>
    <w:p>
      <w:pPr>
        <w:pageBreakBefore w:val="off"/>
        <w:tabs/>
        <w:wordWrap w:val="off"/>
        <w:spacing w:before="0" w:after="0" w:line="780" w:lineRule="exact"/>
        <w:ind w:left="0" w:right="0"/>
        <w:jc w:val="both"/>
        <w:textAlignment w:val="baseline"/>
        <w:rPr>
          <w:sz w:val="40"/>
        </w:rPr>
      </w:pPr>
      <w:bookmarkStart w:name="" w:id="8298"/>
      <w:r>
        <w:rPr>
          <w:rFonts w:ascii="宋体" w:hAnsi="宋体" w:cs="宋体" w:eastAsia="宋体"/>
          <w:sz w:val="40"/>
          <w:spacing w:val="0"/>
          <w:color w:val="000000"/>
          <w:b w:val="off"/>
          <w:i w:val="off"/>
        </w:rPr>
        <w:t/>
      </w:r>
      <w:bookmarkEnd w:id="8298"/>
    </w:p>
    <w:p>
      <w:pPr>
        <w:pageBreakBefore w:val="off"/>
        <w:tabs/>
        <w:wordWrap w:val="off"/>
        <w:spacing w:before="0" w:after="0" w:line="780" w:lineRule="atLeast"/>
        <w:ind w:left="0" w:right="200"/>
        <w:jc w:val="right"/>
        <w:textAlignment w:val="baseline"/>
        <w:rPr>
          <w:sz w:val="40"/>
        </w:rPr>
      </w:pPr>
      <w:bookmarkStart w:name="" w:id="8299"/>
      <w:r>
        <w:rPr>
          <w:rFonts w:ascii="黑体" w:hAnsi="黑体" w:cs="黑体" w:eastAsia="黑体"/>
          <w:sz w:val="40"/>
          <w:spacing w:val="0"/>
          <w:color w:val="000000"/>
          <w:b w:val="off"/>
          <w:i w:val="off"/>
        </w:rPr>
        <w:t>319</w:t>
      </w:r>
      <w:bookmarkEnd w:id="8299"/>
    </w:p>
    <w:p>
      <w:r>
        <w:t/>
      </w:r>
    </w:p>
    <w:p>
      <w:pPr>
        <w:sectPr>
          <w:footerReference r:id="rId703"/>
          <w:headerReference r:id="rId704" w:type="default"/>
          <w:type w:val="nextPage"/>
          <w:pgSz w:w="17060" w:h="25400"/>
          <w:pgMar w:left="1540" w:top="1080" w:right="1540" w:bottom="1080" w:header="780" w:footer="780"/>
          <w:cols w:num="1"/>
        </w:sectPr>
      </w:pPr>
    </w:p>
    <w:p>
      <w:pPr>
        <w:pageBreakBefore w:val="off"/>
        <w:tabs/>
        <w:wordWrap w:val="off"/>
        <w:spacing w:before="0" w:after="0" w:line="440" w:lineRule="atLeast"/>
        <w:ind w:left="20" w:right="0"/>
        <w:jc w:val="both"/>
        <w:textAlignment w:val="baseline"/>
        <w:rPr>
          <w:sz w:val="33"/>
        </w:rPr>
      </w:pPr>
      <w:bookmarkStart w:name="" w:id="8300"/>
      <w:r>
        <w:rPr>
          <w:rFonts w:ascii="黑体" w:hAnsi="黑体" w:cs="黑体" w:eastAsia="黑体"/>
          <w:sz w:val="33"/>
          <w:spacing w:val="0"/>
          <w:color w:val="afbdd4"/>
          <w:b w:val="off"/>
          <w:i w:val="off"/>
        </w:rPr>
        <w:t>第三部分全方位构建家庭健康管理系统</w:t>
      </w:r>
      <w:bookmarkEnd w:id="8300"/>
    </w:p>
    <w:p>
      <w:pPr>
        <w:pageBreakBefore w:val="off"/>
        <w:tabs/>
        <w:wordWrap w:val="off"/>
        <w:spacing w:before="0" w:after="0" w:line="400" w:lineRule="exact"/>
        <w:ind w:left="0" w:right="0"/>
        <w:jc w:val="both"/>
        <w:textAlignment w:val="baseline"/>
        <w:rPr>
          <w:sz w:val="33"/>
        </w:rPr>
      </w:pPr>
      <w:bookmarkStart w:name="" w:id="8301"/>
      <w:r>
        <w:rPr>
          <w:rFonts w:ascii="宋体" w:hAnsi="宋体" w:cs="宋体" w:eastAsia="宋体"/>
          <w:sz w:val="33"/>
          <w:spacing w:val="0"/>
          <w:color w:val="000000"/>
          <w:b w:val="off"/>
          <w:i w:val="off"/>
        </w:rPr>
        <w:t/>
      </w:r>
      <w:bookmarkEnd w:id="8301"/>
    </w:p>
    <w:p>
      <w:pPr>
        <w:pageBreakBefore w:val="off"/>
        <w:tabs/>
        <w:wordWrap w:val="off"/>
        <w:spacing w:before="0" w:after="0" w:line="400" w:lineRule="exact"/>
        <w:ind w:left="0" w:right="0"/>
        <w:jc w:val="both"/>
        <w:textAlignment w:val="baseline"/>
        <w:rPr>
          <w:sz w:val="33"/>
        </w:rPr>
      </w:pPr>
      <w:bookmarkStart w:name="" w:id="8302"/>
      <w:r>
        <w:rPr>
          <w:rFonts w:ascii="宋体" w:hAnsi="宋体" w:cs="宋体" w:eastAsia="宋体"/>
          <w:sz w:val="33"/>
          <w:spacing w:val="0"/>
          <w:color w:val="000000"/>
          <w:b w:val="off"/>
          <w:i w:val="off"/>
        </w:rPr>
        <w:t/>
      </w:r>
      <w:bookmarkEnd w:id="8302"/>
    </w:p>
    <w:p>
      <w:pPr>
        <w:pageBreakBefore w:val="off"/>
        <w:tabs/>
        <w:wordWrap w:val="off"/>
        <w:spacing w:before="0" w:after="0" w:line="400" w:lineRule="exact"/>
        <w:ind w:left="0" w:right="0"/>
        <w:jc w:val="both"/>
        <w:textAlignment w:val="baseline"/>
        <w:rPr>
          <w:sz w:val="33"/>
        </w:rPr>
      </w:pPr>
      <w:bookmarkStart w:name="" w:id="8303"/>
      <w:r>
        <w:rPr>
          <w:rFonts w:ascii="宋体" w:hAnsi="宋体" w:cs="宋体" w:eastAsia="宋体"/>
          <w:sz w:val="33"/>
          <w:spacing w:val="0"/>
          <w:color w:val="000000"/>
          <w:b w:val="off"/>
          <w:i w:val="off"/>
        </w:rPr>
        <w:t/>
      </w:r>
      <w:bookmarkEnd w:id="8303"/>
    </w:p>
    <w:p>
      <w:pPr>
        <w:pageBreakBefore w:val="off"/>
        <w:tabs/>
        <w:wordWrap w:val="off"/>
        <w:spacing w:before="0" w:after="0" w:line="820" w:lineRule="atLeast"/>
        <w:ind w:left="20" w:right="80"/>
        <w:jc w:val="both"/>
        <w:textAlignment w:val="baseline"/>
        <w:rPr>
          <w:sz w:val="40"/>
        </w:rPr>
      </w:pPr>
      <w:bookmarkStart w:name="" w:id="8304"/>
      <w:r>
        <w:rPr>
          <w:rFonts w:ascii="宋体" w:hAnsi="宋体" w:cs="宋体" w:eastAsia="宋体"/>
          <w:sz w:val="40"/>
          <w:spacing w:val="0"/>
          <w:color w:val="000000"/>
          <w:b w:val="off"/>
          <w:i w:val="off"/>
        </w:rPr>
        <w:t>只需改变久坐状态即可。即使是站立，也能显著降低健康风险。你可以尝试调</w:t>
      </w:r>
      <w:r>
        <w:rPr>
          <w:rFonts w:ascii="宋体" w:hAnsi="宋体" w:cs="宋体" w:eastAsia="宋体"/>
          <w:sz w:val="40"/>
          <w:spacing w:val="0"/>
          <w:color w:val="000000"/>
          <w:b w:val="off"/>
          <w:i w:val="off"/>
        </w:rPr>
        <w:t>整办公、休闲、做家务时的姿态，避免长久保持一种姿势。下面这几种实用且</w:t>
      </w:r>
      <w:r>
        <w:rPr>
          <w:rFonts w:ascii="宋体" w:hAnsi="宋体" w:cs="宋体" w:eastAsia="宋体"/>
          <w:sz w:val="40"/>
          <w:spacing w:val="0"/>
          <w:color w:val="000000"/>
          <w:b w:val="off"/>
          <w:i w:val="off"/>
        </w:rPr>
        <w:t>易于实施的建议供你参考。</w:t>
      </w:r>
      <w:bookmarkEnd w:id="8304"/>
    </w:p>
    <w:p>
      <w:pPr>
        <w:pageBreakBefore w:val="off"/>
        <w:tabs/>
        <w:wordWrap w:val="off"/>
        <w:spacing w:before="0" w:after="0" w:line="820" w:lineRule="atLeast"/>
        <w:ind w:left="20" w:right="60" w:firstLine="820"/>
        <w:jc w:val="both"/>
        <w:textAlignment w:val="baseline"/>
        <w:rPr>
          <w:sz w:val="40"/>
        </w:rPr>
      </w:pPr>
      <w:bookmarkStart w:name="" w:id="8305"/>
      <w:r>
        <w:rPr>
          <w:rFonts w:ascii="宋体" w:hAnsi="宋体" w:cs="宋体" w:eastAsia="宋体"/>
          <w:sz w:val="40"/>
          <w:spacing w:val="0"/>
          <w:color w:val="000000"/>
          <w:b w:val="off"/>
          <w:i w:val="off"/>
        </w:rPr>
        <w:t>第一，每次坐下来的时候，建议设置一个间隔90分钟的闹钟，提醒自己</w:t>
      </w:r>
      <w:r>
        <w:rPr>
          <w:rFonts w:ascii="宋体" w:hAnsi="宋体" w:cs="宋体" w:eastAsia="宋体"/>
          <w:sz w:val="40"/>
          <w:spacing w:val="0"/>
          <w:color w:val="000000"/>
          <w:b w:val="off"/>
          <w:i w:val="off"/>
        </w:rPr>
        <w:t>90分钟后就站起来稍微活动一下，接杯水，去趟卫生间，进行简单的拉伸运</w:t>
      </w:r>
      <w:r>
        <w:rPr>
          <w:rFonts w:ascii="宋体" w:hAnsi="宋体" w:cs="宋体" w:eastAsia="宋体"/>
          <w:sz w:val="40"/>
          <w:spacing w:val="0"/>
          <w:color w:val="000000"/>
          <w:b w:val="off"/>
          <w:i w:val="off"/>
        </w:rPr>
        <w:t>动等。</w:t>
      </w:r>
      <w:bookmarkEnd w:id="8305"/>
    </w:p>
    <w:p>
      <w:pPr>
        <w:pageBreakBefore w:val="off"/>
        <w:tabs/>
        <w:wordWrap w:val="off"/>
        <w:spacing w:before="0" w:after="0" w:line="820" w:lineRule="atLeast"/>
        <w:ind w:left="20" w:right="80" w:firstLine="820"/>
        <w:jc w:val="both"/>
        <w:textAlignment w:val="baseline"/>
        <w:rPr>
          <w:sz w:val="40"/>
        </w:rPr>
      </w:pPr>
      <w:bookmarkStart w:name="" w:id="8306"/>
      <w:r>
        <w:rPr>
          <w:rFonts w:ascii="宋体" w:hAnsi="宋体" w:cs="宋体" w:eastAsia="宋体"/>
          <w:sz w:val="40"/>
          <w:spacing w:val="0"/>
          <w:color w:val="000000"/>
          <w:b w:val="off"/>
          <w:i w:val="off"/>
        </w:rPr>
        <w:t>第二，购买一张可升降办公桌，在工作时，站姿和坐姿交替进行，减少</w:t>
      </w:r>
      <w:r>
        <w:rPr>
          <w:rFonts w:ascii="宋体" w:hAnsi="宋体" w:cs="宋体" w:eastAsia="宋体"/>
          <w:sz w:val="40"/>
          <w:spacing w:val="0"/>
          <w:color w:val="000000"/>
          <w:b w:val="off"/>
          <w:i w:val="off"/>
        </w:rPr>
        <w:t>久坐时间。</w:t>
      </w:r>
      <w:bookmarkEnd w:id="8306"/>
    </w:p>
    <w:p>
      <w:pPr>
        <w:pageBreakBefore w:val="off"/>
        <w:tabs/>
        <w:wordWrap w:val="off"/>
        <w:spacing w:before="0" w:after="0" w:line="820" w:lineRule="atLeast"/>
        <w:ind w:left="20" w:right="60" w:firstLine="820"/>
        <w:jc w:val="both"/>
        <w:textAlignment w:val="baseline"/>
        <w:rPr>
          <w:sz w:val="40"/>
        </w:rPr>
      </w:pPr>
      <w:bookmarkStart w:name="" w:id="8307"/>
      <w:r>
        <w:rPr>
          <w:rFonts w:ascii="宋体" w:hAnsi="宋体" w:cs="宋体" w:eastAsia="宋体"/>
          <w:sz w:val="40"/>
          <w:spacing w:val="0"/>
          <w:color w:val="000000"/>
          <w:b w:val="off"/>
          <w:i w:val="off"/>
        </w:rPr>
        <w:t>第三，在通勤时，多规划一些行走方案。比如，地铁通勤，可提前一站</w:t>
      </w:r>
      <w:r>
        <w:rPr>
          <w:rFonts w:ascii="宋体" w:hAnsi="宋体" w:cs="宋体" w:eastAsia="宋体"/>
          <w:sz w:val="40"/>
          <w:spacing w:val="0"/>
          <w:color w:val="000000"/>
          <w:b w:val="off"/>
          <w:i w:val="off"/>
        </w:rPr>
        <w:t>下车步行；开车通勤，可以把车停在稍远一点的停车位；上楼时选择走楼梯，</w:t>
      </w:r>
      <w:r>
        <w:rPr>
          <w:rFonts w:ascii="宋体" w:hAnsi="宋体" w:cs="宋体" w:eastAsia="宋体"/>
          <w:sz w:val="40"/>
          <w:spacing w:val="0"/>
          <w:color w:val="000000"/>
          <w:b w:val="off"/>
          <w:i w:val="off"/>
        </w:rPr>
        <w:t>放弃乘电梯。</w:t>
      </w:r>
      <w:bookmarkEnd w:id="8307"/>
    </w:p>
    <w:p>
      <w:pPr>
        <w:pageBreakBefore w:val="off"/>
        <w:tabs/>
        <w:wordWrap w:val="off"/>
        <w:spacing w:before="0" w:after="0" w:line="820" w:lineRule="atLeast"/>
        <w:ind w:left="80" w:right="20" w:firstLine="820"/>
        <w:jc w:val="both"/>
        <w:textAlignment w:val="baseline"/>
        <w:rPr>
          <w:sz w:val="40"/>
        </w:rPr>
      </w:pPr>
      <w:bookmarkStart w:name="" w:id="8308"/>
      <w:r>
        <w:rPr>
          <w:rFonts w:ascii="宋体" w:hAnsi="宋体" w:cs="宋体" w:eastAsia="宋体"/>
          <w:sz w:val="40"/>
          <w:spacing w:val="0"/>
          <w:color w:val="000000"/>
          <w:b w:val="off"/>
          <w:i w:val="off"/>
        </w:rPr>
        <w:t>此外，你还可以建议公司推行“站立会议”，会议超过1小时后就站着开</w:t>
      </w:r>
      <w:r>
        <w:rPr>
          <w:rFonts w:ascii="宋体" w:hAnsi="宋体" w:cs="宋体" w:eastAsia="宋体"/>
          <w:sz w:val="40"/>
          <w:spacing w:val="0"/>
          <w:color w:val="000000"/>
          <w:b w:val="off"/>
          <w:i w:val="off"/>
        </w:rPr>
        <w:t>会。这不仅可以提高会议效率————毕竟站着开会，会议大概率不会开太久，而</w:t>
      </w:r>
      <w:r>
        <w:rPr>
          <w:rFonts w:ascii="宋体" w:hAnsi="宋体" w:cs="宋体" w:eastAsia="宋体"/>
          <w:sz w:val="40"/>
          <w:spacing w:val="0"/>
          <w:color w:val="000000"/>
          <w:b w:val="off"/>
          <w:i w:val="off"/>
        </w:rPr>
        <w:t>且能促进员工的身心健康。</w:t>
      </w:r>
      <w:bookmarkEnd w:id="8308"/>
    </w:p>
    <w:p>
      <w:pPr>
        <w:pageBreakBefore w:val="off"/>
        <w:tabs/>
        <w:wordWrap w:val="off"/>
        <w:spacing w:before="0" w:after="0" w:line="820" w:lineRule="atLeast"/>
        <w:ind w:left="80" w:right="0" w:firstLine="820"/>
        <w:jc w:val="both"/>
        <w:textAlignment w:val="baseline"/>
        <w:rPr>
          <w:sz w:val="40"/>
        </w:rPr>
      </w:pPr>
      <w:bookmarkStart w:name="" w:id="8309"/>
      <w:r>
        <w:rPr>
          <w:rFonts w:ascii="宋体" w:hAnsi="宋体" w:cs="宋体" w:eastAsia="宋体"/>
          <w:sz w:val="40"/>
          <w:spacing w:val="0"/>
          <w:color w:val="000000"/>
          <w:b w:val="off"/>
          <w:i w:val="off"/>
        </w:rPr>
        <w:t>至于儿童久坐问题，研究发现，儿童久坐的一个重要原因是电子产品使</w:t>
      </w:r>
      <w:r>
        <w:rPr>
          <w:rFonts w:ascii="宋体" w:hAnsi="宋体" w:cs="宋体" w:eastAsia="宋体"/>
          <w:sz w:val="40"/>
          <w:spacing w:val="0"/>
          <w:color w:val="000000"/>
          <w:b w:val="off"/>
          <w:i w:val="off"/>
        </w:rPr>
        <w:t>用时间过长。据调查，2~12岁儿童日均屏幕时间高达4小时，13~18岁青</w:t>
      </w:r>
      <w:r>
        <w:rPr>
          <w:rFonts w:ascii="宋体" w:hAnsi="宋体" w:cs="宋体" w:eastAsia="宋体"/>
          <w:sz w:val="40"/>
          <w:spacing w:val="0"/>
          <w:color w:val="000000"/>
          <w:b w:val="off"/>
          <w:i w:val="off"/>
        </w:rPr>
        <w:t>少年达6.5小时。</w:t>
      </w:r>
      <w:bookmarkEnd w:id="8309"/>
    </w:p>
    <w:p>
      <w:pPr>
        <w:pageBreakBefore w:val="off"/>
        <w:tabs/>
        <w:wordWrap w:val="off"/>
        <w:spacing w:before="0" w:after="0" w:line="820" w:lineRule="atLeast"/>
        <w:ind w:left="120" w:right="0" w:firstLine="820"/>
        <w:jc w:val="both"/>
        <w:textAlignment w:val="baseline"/>
        <w:rPr>
          <w:sz w:val="40"/>
        </w:rPr>
      </w:pPr>
      <w:bookmarkStart w:name="" w:id="8310"/>
      <w:r>
        <w:rPr>
          <w:rFonts w:ascii="宋体" w:hAnsi="宋体" w:cs="宋体" w:eastAsia="宋体"/>
          <w:sz w:val="40"/>
          <w:spacing w:val="0"/>
          <w:color w:val="000000"/>
          <w:b w:val="off"/>
          <w:i w:val="off"/>
        </w:rPr>
        <w:t>因此，世界卫生组织的久坐行为指南明确指出要限制儿童和青少年久坐</w:t>
      </w:r>
      <w:r>
        <w:rPr>
          <w:rFonts w:ascii="宋体" w:hAnsi="宋体" w:cs="宋体" w:eastAsia="宋体"/>
          <w:sz w:val="40"/>
          <w:spacing w:val="0"/>
          <w:color w:val="000000"/>
          <w:b w:val="off"/>
          <w:i w:val="off"/>
        </w:rPr>
        <w:t>时间，尤其是屏幕娱乐时间。具体可以采取以下两种方式：第一，把孩子的日</w:t>
      </w:r>
      <w:r>
        <w:rPr>
          <w:rFonts w:ascii="宋体" w:hAnsi="宋体" w:cs="宋体" w:eastAsia="宋体"/>
          <w:sz w:val="40"/>
          <w:spacing w:val="0"/>
          <w:color w:val="000000"/>
          <w:b w:val="off"/>
          <w:i w:val="off"/>
        </w:rPr>
        <w:t>均屏幕时间设定在2小时以内，可以通过电子设备自带的使用时长管理功能，</w:t>
      </w:r>
      <w:r>
        <w:rPr>
          <w:rFonts w:ascii="宋体" w:hAnsi="宋体" w:cs="宋体" w:eastAsia="宋体"/>
          <w:sz w:val="40"/>
          <w:spacing w:val="0"/>
          <w:color w:val="000000"/>
          <w:b w:val="off"/>
          <w:i w:val="off"/>
        </w:rPr>
        <w:t>与孩子约定每次使用时间不超过40分钟。第二，确保卧室无电子产品，孩子</w:t>
      </w:r>
      <w:r>
        <w:rPr>
          <w:rFonts w:ascii="宋体" w:hAnsi="宋体" w:cs="宋体" w:eastAsia="宋体"/>
          <w:sz w:val="40"/>
          <w:spacing w:val="0"/>
          <w:color w:val="000000"/>
          <w:b w:val="off"/>
          <w:i w:val="off"/>
        </w:rPr>
        <w:t>在其他空间用完电子产品后才能进卧室睡觉。</w:t>
      </w:r>
      <w:bookmarkEnd w:id="8310"/>
    </w:p>
    <w:p>
      <w:pPr>
        <w:pageBreakBefore w:val="off"/>
        <w:tabs/>
        <w:wordWrap w:val="off"/>
        <w:spacing w:before="0" w:after="0" w:line="440" w:lineRule="exact"/>
        <w:ind w:left="0" w:right="0"/>
        <w:jc w:val="both"/>
        <w:textAlignment w:val="baseline"/>
        <w:rPr>
          <w:sz w:val="38"/>
        </w:rPr>
      </w:pPr>
      <w:bookmarkStart w:name="" w:id="8311"/>
      <w:r>
        <w:rPr>
          <w:rFonts w:ascii="宋体" w:hAnsi="宋体" w:cs="宋体" w:eastAsia="宋体"/>
          <w:sz w:val="38"/>
          <w:spacing w:val="0"/>
          <w:color w:val="000000"/>
          <w:b w:val="off"/>
          <w:i w:val="off"/>
        </w:rPr>
        <w:t/>
      </w:r>
      <w:bookmarkEnd w:id="8311"/>
    </w:p>
    <w:p>
      <w:pPr>
        <w:pageBreakBefore w:val="off"/>
        <w:tabs/>
        <w:wordWrap w:val="off"/>
        <w:spacing w:before="0" w:after="0" w:line="440" w:lineRule="exact"/>
        <w:ind w:left="0" w:right="0"/>
        <w:jc w:val="both"/>
        <w:textAlignment w:val="baseline"/>
        <w:rPr>
          <w:sz w:val="38"/>
        </w:rPr>
      </w:pPr>
      <w:bookmarkStart w:name="" w:id="8312"/>
      <w:r>
        <w:rPr>
          <w:rFonts w:ascii="宋体" w:hAnsi="宋体" w:cs="宋体" w:eastAsia="宋体"/>
          <w:sz w:val="38"/>
          <w:spacing w:val="0"/>
          <w:color w:val="000000"/>
          <w:b w:val="off"/>
          <w:i w:val="off"/>
        </w:rPr>
        <w:t/>
      </w:r>
      <w:bookmarkEnd w:id="8312"/>
    </w:p>
    <w:p>
      <w:pPr>
        <w:pageBreakBefore w:val="off"/>
        <w:tabs/>
        <w:wordWrap w:val="off"/>
        <w:spacing w:before="0" w:after="0" w:line="440" w:lineRule="exact"/>
        <w:ind w:left="0" w:right="0"/>
        <w:jc w:val="both"/>
        <w:textAlignment w:val="baseline"/>
        <w:rPr>
          <w:sz w:val="38"/>
        </w:rPr>
      </w:pPr>
      <w:bookmarkStart w:name="" w:id="8313"/>
      <w:r>
        <w:rPr>
          <w:rFonts w:ascii="宋体" w:hAnsi="宋体" w:cs="宋体" w:eastAsia="宋体"/>
          <w:sz w:val="38"/>
          <w:spacing w:val="0"/>
          <w:color w:val="000000"/>
          <w:b w:val="off"/>
          <w:i w:val="off"/>
        </w:rPr>
        <w:t/>
      </w:r>
      <w:bookmarkEnd w:id="8313"/>
    </w:p>
    <w:p>
      <w:pPr>
        <w:pageBreakBefore w:val="off"/>
        <w:tabs/>
        <w:wordWrap w:val="off"/>
        <w:spacing w:before="0" w:after="0" w:line="440" w:lineRule="exact"/>
        <w:ind w:left="0" w:right="0"/>
        <w:jc w:val="both"/>
        <w:textAlignment w:val="baseline"/>
        <w:rPr>
          <w:sz w:val="38"/>
        </w:rPr>
      </w:pPr>
      <w:bookmarkStart w:name="" w:id="8314"/>
      <w:r>
        <w:rPr>
          <w:rFonts w:ascii="宋体" w:hAnsi="宋体" w:cs="宋体" w:eastAsia="宋体"/>
          <w:sz w:val="38"/>
          <w:spacing w:val="0"/>
          <w:color w:val="000000"/>
          <w:b w:val="off"/>
          <w:i w:val="off"/>
        </w:rPr>
        <w:t/>
      </w:r>
      <w:bookmarkEnd w:id="8314"/>
    </w:p>
    <w:p>
      <w:pPr>
        <w:pageBreakBefore w:val="off"/>
        <w:tabs/>
        <w:wordWrap w:val="off"/>
        <w:spacing w:before="0" w:after="0" w:line="440" w:lineRule="exact"/>
        <w:ind w:left="0" w:right="0"/>
        <w:jc w:val="both"/>
        <w:textAlignment w:val="baseline"/>
        <w:rPr>
          <w:sz w:val="38"/>
        </w:rPr>
      </w:pPr>
      <w:bookmarkStart w:name="" w:id="8315"/>
      <w:r>
        <w:rPr>
          <w:rFonts w:ascii="宋体" w:hAnsi="宋体" w:cs="宋体" w:eastAsia="宋体"/>
          <w:sz w:val="38"/>
          <w:spacing w:val="0"/>
          <w:color w:val="000000"/>
          <w:b w:val="off"/>
          <w:i w:val="off"/>
        </w:rPr>
        <w:t/>
      </w:r>
      <w:bookmarkEnd w:id="8315"/>
    </w:p>
    <w:p>
      <w:pPr>
        <w:pageBreakBefore w:val="off"/>
        <w:tabs/>
        <w:wordWrap w:val="off"/>
        <w:spacing w:before="0" w:after="0" w:line="440" w:lineRule="exact"/>
        <w:ind w:left="0" w:right="0"/>
        <w:jc w:val="both"/>
        <w:textAlignment w:val="baseline"/>
        <w:rPr>
          <w:sz w:val="38"/>
        </w:rPr>
      </w:pPr>
      <w:bookmarkStart w:name="" w:id="8316"/>
      <w:r>
        <w:rPr>
          <w:rFonts w:ascii="宋体" w:hAnsi="宋体" w:cs="宋体" w:eastAsia="宋体"/>
          <w:sz w:val="38"/>
          <w:spacing w:val="0"/>
          <w:color w:val="000000"/>
          <w:b w:val="off"/>
          <w:i w:val="off"/>
        </w:rPr>
        <w:t/>
      </w:r>
      <w:bookmarkEnd w:id="8316"/>
    </w:p>
    <w:p>
      <w:pPr>
        <w:pageBreakBefore w:val="off"/>
        <w:tabs/>
        <w:wordWrap w:val="off"/>
        <w:spacing w:before="0" w:after="0" w:line="520" w:lineRule="atLeast"/>
        <w:ind w:left="180" w:right="0"/>
        <w:jc w:val="both"/>
        <w:textAlignment w:val="baseline"/>
        <w:rPr>
          <w:sz w:val="38"/>
        </w:rPr>
      </w:pPr>
      <w:bookmarkStart w:name="" w:id="8317"/>
      <w:r>
        <w:rPr>
          <w:rFonts w:ascii="楷体" w:hAnsi="楷体" w:cs="楷体" w:eastAsia="楷体"/>
          <w:sz w:val="38"/>
          <w:spacing w:val="0"/>
          <w:color w:val="afbdd4"/>
          <w:b w:val="off"/>
          <w:i w:val="off"/>
        </w:rPr>
        <w:t>320</w:t>
      </w:r>
      <w:bookmarkEnd w:id="8317"/>
    </w:p>
    <w:p>
      <w:r>
        <w:t/>
      </w:r>
    </w:p>
    <w:p>
      <w:pPr>
        <w:sectPr>
          <w:footerReference r:id="rId705"/>
          <w:headerReference r:id="rId706" w:type="default"/>
          <w:type w:val="nextPage"/>
          <w:pgSz w:w="17340" w:h="25540"/>
          <w:pgMar w:left="1600" w:top="1080" w:right="1600" w:bottom="1080" w:header="780" w:footer="780"/>
          <w:cols w:num="1"/>
        </w:sectPr>
      </w:pPr>
    </w:p>
    <w:p>
      <w:pPr>
        <w:pageBreakBefore w:val="off"/>
        <w:tabs/>
        <w:wordWrap w:val="off"/>
        <w:spacing w:before="0" w:after="0" w:line="480" w:lineRule="atLeast"/>
        <w:ind w:left="0" w:right="0"/>
        <w:jc w:val="right"/>
        <w:textAlignment w:val="baseline"/>
        <w:rPr>
          <w:sz w:val="35"/>
        </w:rPr>
      </w:pPr>
      <w:bookmarkStart w:name="" w:id="8318"/>
      <w:r>
        <w:rPr>
          <w:rFonts w:ascii="黑体" w:hAnsi="黑体" w:cs="黑体" w:eastAsia="黑体"/>
          <w:sz w:val="35"/>
          <w:spacing w:val="0"/>
          <w:color w:val="000000"/>
          <w:b w:val="off"/>
          <w:i w:val="off"/>
        </w:rPr>
        <w:t>第六章科学运动方案</w:t>
      </w:r>
      <w:bookmarkEnd w:id="8318"/>
    </w:p>
    <w:p>
      <w:pPr>
        <w:pageBreakBefore w:val="off"/>
        <w:tabs/>
        <w:wordWrap w:val="off"/>
        <w:spacing w:before="0" w:after="0" w:line="420" w:lineRule="exact"/>
        <w:ind w:left="0" w:right="0"/>
        <w:jc w:val="right"/>
        <w:textAlignment w:val="baseline"/>
        <w:rPr>
          <w:sz w:val="35"/>
        </w:rPr>
      </w:pPr>
      <w:bookmarkStart w:name="" w:id="8319"/>
      <w:r>
        <w:rPr>
          <w:rFonts w:ascii="宋体" w:hAnsi="宋体" w:cs="宋体" w:eastAsia="宋体"/>
          <w:sz w:val="35"/>
          <w:spacing w:val="0"/>
          <w:color w:val="000000"/>
          <w:b w:val="off"/>
          <w:i w:val="off"/>
        </w:rPr>
        <w:t/>
      </w:r>
      <w:bookmarkEnd w:id="8319"/>
    </w:p>
    <w:p>
      <w:pPr>
        <w:pageBreakBefore w:val="off"/>
        <w:tabs/>
        <w:wordWrap w:val="off"/>
        <w:spacing w:before="0" w:after="0" w:line="420" w:lineRule="exact"/>
        <w:ind w:left="0" w:right="0"/>
        <w:jc w:val="right"/>
        <w:textAlignment w:val="baseline"/>
        <w:rPr>
          <w:sz w:val="35"/>
        </w:rPr>
      </w:pPr>
      <w:bookmarkStart w:name="" w:id="8320"/>
      <w:r>
        <w:rPr>
          <w:rFonts w:ascii="宋体" w:hAnsi="宋体" w:cs="宋体" w:eastAsia="宋体"/>
          <w:sz w:val="35"/>
          <w:spacing w:val="0"/>
          <w:color w:val="000000"/>
          <w:b w:val="off"/>
          <w:i w:val="off"/>
        </w:rPr>
        <w:t/>
      </w:r>
      <w:bookmarkEnd w:id="8320"/>
    </w:p>
    <w:p>
      <w:pPr>
        <w:pageBreakBefore w:val="off"/>
        <w:tabs/>
        <w:wordWrap w:val="off"/>
        <w:spacing w:before="0" w:after="0" w:line="420" w:lineRule="exact"/>
        <w:ind w:left="0" w:right="0"/>
        <w:jc w:val="right"/>
        <w:textAlignment w:val="baseline"/>
        <w:rPr>
          <w:sz w:val="35"/>
        </w:rPr>
      </w:pPr>
      <w:bookmarkStart w:name="" w:id="8321"/>
      <w:r>
        <w:rPr>
          <w:rFonts w:ascii="宋体" w:hAnsi="宋体" w:cs="宋体" w:eastAsia="宋体"/>
          <w:sz w:val="35"/>
          <w:spacing w:val="0"/>
          <w:color w:val="000000"/>
          <w:b w:val="off"/>
          <w:i w:val="off"/>
        </w:rPr>
        <w:t/>
      </w:r>
      <w:bookmarkEnd w:id="8321"/>
    </w:p>
    <w:p>
      <w:pPr>
        <w:pageBreakBefore w:val="off"/>
        <w:tabs/>
        <w:wordWrap w:val="off"/>
        <w:spacing w:before="0" w:after="0" w:line="660" w:lineRule="atLeast"/>
        <w:ind w:left="40" w:right="0"/>
        <w:jc w:val="both"/>
        <w:textAlignment w:val="baseline"/>
        <w:rPr>
          <w:sz w:val="46"/>
        </w:rPr>
      </w:pPr>
      <w:bookmarkStart w:name="" w:id="8322"/>
      <w:r>
        <w:rPr>
          <w:rFonts w:ascii="黑体" w:hAnsi="黑体" w:cs="黑体" w:eastAsia="黑体"/>
          <w:sz w:val="46"/>
          <w:spacing w:val="0"/>
          <w:color w:val="000000"/>
          <w:b w:val="on"/>
          <w:i w:val="off"/>
        </w:rPr>
        <w:t>如何改善久坐的危害</w:t>
      </w:r>
      <w:bookmarkEnd w:id="8322"/>
    </w:p>
    <w:p>
      <w:pPr>
        <w:pageBreakBefore w:val="off"/>
        <w:tabs/>
        <w:wordWrap w:val="off"/>
        <w:spacing w:before="0" w:after="0" w:line="800" w:lineRule="exact"/>
        <w:ind w:left="0" w:right="0"/>
        <w:jc w:val="both"/>
        <w:textAlignment w:val="baseline"/>
        <w:rPr>
          <w:sz w:val="39"/>
        </w:rPr>
      </w:pPr>
      <w:bookmarkStart w:name="" w:id="8323"/>
      <w:r>
        <w:rPr>
          <w:rFonts w:ascii="宋体" w:hAnsi="宋体" w:cs="宋体" w:eastAsia="宋体"/>
          <w:sz w:val="39"/>
          <w:spacing w:val="0"/>
          <w:color w:val="000000"/>
          <w:b w:val="off"/>
          <w:i w:val="off"/>
        </w:rPr>
        <w:t/>
      </w:r>
      <w:bookmarkEnd w:id="8323"/>
    </w:p>
    <w:p>
      <w:pPr>
        <w:pageBreakBefore w:val="off"/>
        <w:tabs/>
        <w:wordWrap w:val="off"/>
        <w:spacing w:before="0" w:after="0" w:line="780" w:lineRule="atLeast"/>
        <w:ind w:left="40" w:right="0" w:firstLine="800"/>
        <w:jc w:val="both"/>
        <w:textAlignment w:val="baseline"/>
        <w:rPr>
          <w:sz w:val="39"/>
        </w:rPr>
      </w:pPr>
      <w:bookmarkStart w:name="" w:id="8324"/>
      <w:r>
        <w:rPr>
          <w:rFonts w:ascii="宋体" w:hAnsi="宋体" w:cs="宋体" w:eastAsia="宋体"/>
          <w:sz w:val="39"/>
          <w:spacing w:val="0"/>
          <w:color w:val="000000"/>
          <w:b w:val="off"/>
          <w:i w:val="off"/>
        </w:rPr>
        <w:t>如果久坐已经造成身体不适，应该怎样改善呢?可以通过以下三类活动</w:t>
      </w:r>
      <w:r>
        <w:rPr>
          <w:rFonts w:ascii="宋体" w:hAnsi="宋体" w:cs="宋体" w:eastAsia="宋体"/>
          <w:sz w:val="39"/>
          <w:spacing w:val="0"/>
          <w:color w:val="000000"/>
          <w:b w:val="off"/>
          <w:i w:val="off"/>
        </w:rPr>
        <w:t>进行身体修复。</w:t>
      </w:r>
      <w:bookmarkEnd w:id="8324"/>
    </w:p>
    <w:p>
      <w:pPr>
        <w:pageBreakBefore w:val="off"/>
        <w:tabs/>
        <w:wordWrap w:val="off"/>
        <w:spacing w:before="0" w:after="0" w:line="780" w:lineRule="atLeast"/>
        <w:ind w:left="840" w:right="0"/>
        <w:jc w:val="both"/>
        <w:textAlignment w:val="baseline"/>
        <w:rPr>
          <w:sz w:val="39"/>
        </w:rPr>
      </w:pPr>
      <w:bookmarkStart w:name="" w:id="8325"/>
      <w:r>
        <w:rPr>
          <w:rFonts w:ascii="宋体" w:hAnsi="宋体" w:cs="宋体" w:eastAsia="宋体"/>
          <w:sz w:val="39"/>
          <w:spacing w:val="0"/>
          <w:color w:val="000000"/>
          <w:b w:val="off"/>
          <w:i w:val="off"/>
        </w:rPr>
        <w:t>第一类：针对性拉伸。</w:t>
      </w:r>
      <w:bookmarkEnd w:id="8325"/>
    </w:p>
    <w:p>
      <w:pPr>
        <w:pageBreakBefore w:val="off"/>
        <w:tabs/>
        <w:wordWrap w:val="off"/>
        <w:spacing w:before="0" w:after="0" w:line="780" w:lineRule="atLeast"/>
        <w:ind w:left="40" w:right="0" w:firstLine="800"/>
        <w:jc w:val="both"/>
        <w:textAlignment w:val="baseline"/>
        <w:rPr>
          <w:sz w:val="39"/>
        </w:rPr>
      </w:pPr>
      <w:bookmarkStart w:name="" w:id="8326"/>
      <w:r>
        <w:rPr>
          <w:rFonts w:ascii="宋体" w:hAnsi="宋体" w:cs="宋体" w:eastAsia="宋体"/>
          <w:sz w:val="39"/>
          <w:spacing w:val="0"/>
          <w:color w:val="000000"/>
          <w:b w:val="off"/>
          <w:i w:val="off"/>
        </w:rPr>
        <w:t>久坐人群经常出现肩颈、腰臀疼痛，进而出现颈椎病和腰椎间盘突出等</w:t>
      </w:r>
      <w:r>
        <w:rPr>
          <w:rFonts w:ascii="宋体" w:hAnsi="宋体" w:cs="宋体" w:eastAsia="宋体"/>
          <w:sz w:val="39"/>
          <w:spacing w:val="0"/>
          <w:color w:val="000000"/>
          <w:b w:val="off"/>
          <w:i w:val="off"/>
        </w:rPr>
        <w:t>问题。这是因为当你的肌肉、关节、脊柱长时间固定在一个姿势上时，控制这</w:t>
      </w:r>
      <w:r>
        <w:rPr>
          <w:rFonts w:ascii="宋体" w:hAnsi="宋体" w:cs="宋体" w:eastAsia="宋体"/>
          <w:sz w:val="39"/>
          <w:spacing w:val="0"/>
          <w:color w:val="000000"/>
          <w:b w:val="off"/>
          <w:i w:val="off"/>
        </w:rPr>
        <w:t>个姿势所需的肌肉就会持续紧张。通过简单的拉伸，就可以有效缓解肌肉紧绷</w:t>
      </w:r>
      <w:r>
        <w:rPr>
          <w:rFonts w:ascii="宋体" w:hAnsi="宋体" w:cs="宋体" w:eastAsia="宋体"/>
          <w:sz w:val="39"/>
          <w:spacing w:val="0"/>
          <w:color w:val="000000"/>
          <w:b w:val="off"/>
          <w:i w:val="off"/>
        </w:rPr>
        <w:t>的状态，降低肌肉张力，避免肌肉代偿性损伤。</w:t>
      </w:r>
      <w:bookmarkEnd w:id="8326"/>
    </w:p>
    <w:p>
      <w:pPr>
        <w:pageBreakBefore w:val="off"/>
        <w:tabs/>
        <w:wordWrap w:val="off"/>
        <w:spacing w:before="0" w:after="0" w:line="780" w:lineRule="atLeast"/>
        <w:ind w:left="40" w:right="20" w:firstLine="800"/>
        <w:jc w:val="both"/>
        <w:textAlignment w:val="baseline"/>
        <w:rPr>
          <w:sz w:val="39"/>
        </w:rPr>
      </w:pPr>
      <w:bookmarkStart w:name="" w:id="8327"/>
      <w:r>
        <w:rPr>
          <w:rFonts w:ascii="宋体" w:hAnsi="宋体" w:cs="宋体" w:eastAsia="宋体"/>
          <w:sz w:val="39"/>
          <w:spacing w:val="0"/>
          <w:color w:val="000000"/>
          <w:b w:val="off"/>
          <w:i w:val="off"/>
        </w:rPr>
        <w:t>你可以在工位上进行一些简单的拉伸，或者用筋膜球、泡沫轴按摩肩部、</w:t>
      </w:r>
      <w:r>
        <w:rPr>
          <w:rFonts w:ascii="宋体" w:hAnsi="宋体" w:cs="宋体" w:eastAsia="宋体"/>
          <w:sz w:val="39"/>
          <w:spacing w:val="0"/>
          <w:color w:val="000000"/>
          <w:b w:val="off"/>
          <w:i w:val="off"/>
        </w:rPr>
        <w:t>背部、臀部、大腿后侧等维持坐姿的肌肉群。</w:t>
      </w:r>
      <w:bookmarkEnd w:id="8327"/>
    </w:p>
    <w:p>
      <w:pPr>
        <w:pageBreakBefore w:val="off"/>
        <w:tabs/>
        <w:wordWrap w:val="off"/>
        <w:spacing w:before="0" w:after="0" w:line="780" w:lineRule="atLeast"/>
        <w:ind w:left="840" w:right="0"/>
        <w:jc w:val="both"/>
        <w:textAlignment w:val="baseline"/>
        <w:rPr>
          <w:sz w:val="39"/>
        </w:rPr>
      </w:pPr>
      <w:bookmarkStart w:name="" w:id="8328"/>
      <w:r>
        <w:rPr>
          <w:rFonts w:ascii="宋体" w:hAnsi="宋体" w:cs="宋体" w:eastAsia="宋体"/>
          <w:sz w:val="39"/>
          <w:spacing w:val="0"/>
          <w:color w:val="000000"/>
          <w:b w:val="off"/>
          <w:i w:val="off"/>
        </w:rPr>
        <w:t>第二类：小肌肉群锻炼。</w:t>
      </w:r>
      <w:bookmarkEnd w:id="8328"/>
    </w:p>
    <w:p>
      <w:pPr>
        <w:pageBreakBefore w:val="off"/>
        <w:tabs/>
        <w:wordWrap w:val="off"/>
        <w:spacing w:before="0" w:after="0" w:line="780" w:lineRule="atLeast"/>
        <w:ind w:left="40" w:right="0" w:firstLine="800"/>
        <w:jc w:val="both"/>
        <w:textAlignment w:val="baseline"/>
        <w:rPr>
          <w:sz w:val="39"/>
        </w:rPr>
      </w:pPr>
      <w:bookmarkStart w:name="" w:id="8329"/>
      <w:r>
        <w:rPr>
          <w:rFonts w:ascii="宋体" w:hAnsi="宋体" w:cs="宋体" w:eastAsia="宋体"/>
          <w:sz w:val="39"/>
          <w:spacing w:val="0"/>
          <w:color w:val="000000"/>
          <w:b w:val="off"/>
          <w:i w:val="off"/>
        </w:rPr>
        <w:t>你还可以在工位上进行一些小肌肉群的锻炼，其中一个比较简单的动作</w:t>
      </w:r>
      <w:r>
        <w:rPr>
          <w:rFonts w:ascii="宋体" w:hAnsi="宋体" w:cs="宋体" w:eastAsia="宋体"/>
          <w:sz w:val="39"/>
          <w:spacing w:val="0"/>
          <w:color w:val="000000"/>
          <w:b w:val="off"/>
          <w:i w:val="off"/>
        </w:rPr>
        <w:t>就是提踵，也就是踮脚，前脚掌着地，后脚掌和小腿垂直地上提、下落。一项</w:t>
      </w:r>
      <w:r>
        <w:rPr>
          <w:rFonts w:ascii="宋体" w:hAnsi="宋体" w:cs="宋体" w:eastAsia="宋体"/>
          <w:sz w:val="39"/>
          <w:spacing w:val="0"/>
          <w:color w:val="000000"/>
          <w:b w:val="off"/>
          <w:i w:val="off"/>
        </w:rPr>
        <w:t>研究招募了10位平时几乎不锻炼、日均久坐时长10.7小时的志愿者，让他们</w:t>
      </w:r>
      <w:r>
        <w:rPr>
          <w:rFonts w:ascii="宋体" w:hAnsi="宋体" w:cs="宋体" w:eastAsia="宋体"/>
          <w:sz w:val="39"/>
          <w:spacing w:val="0"/>
          <w:color w:val="000000"/>
          <w:b w:val="off"/>
          <w:i w:val="off"/>
        </w:rPr>
        <w:t>持续做提踵动作。结果发现，这项锻炼明显提高了志愿者的能量代谢，累计做</w:t>
      </w:r>
      <w:r>
        <w:rPr>
          <w:rFonts w:ascii="宋体" w:hAnsi="宋体" w:cs="宋体" w:eastAsia="宋体"/>
          <w:sz w:val="39"/>
          <w:spacing w:val="0"/>
          <w:color w:val="000000"/>
          <w:b w:val="off"/>
          <w:i w:val="off"/>
        </w:rPr>
        <w:t>提踵运动4.5小时，总能量消耗提升一倍以上。所以，即使只锻炼局部肌肉，</w:t>
      </w:r>
      <w:r>
        <w:rPr>
          <w:rFonts w:ascii="宋体" w:hAnsi="宋体" w:cs="宋体" w:eastAsia="宋体"/>
          <w:sz w:val="39"/>
          <w:spacing w:val="0"/>
          <w:color w:val="000000"/>
          <w:b w:val="off"/>
          <w:i w:val="off"/>
        </w:rPr>
        <w:t>也可以达到提高代谢的效果。</w:t>
      </w:r>
      <w:bookmarkEnd w:id="8329"/>
    </w:p>
    <w:p>
      <w:pPr>
        <w:pageBreakBefore w:val="off"/>
        <w:tabs/>
        <w:wordWrap w:val="off"/>
        <w:spacing w:before="0" w:after="0" w:line="780" w:lineRule="atLeast"/>
        <w:ind w:left="840" w:right="0"/>
        <w:jc w:val="both"/>
        <w:textAlignment w:val="baseline"/>
        <w:rPr>
          <w:sz w:val="39"/>
        </w:rPr>
      </w:pPr>
      <w:bookmarkStart w:name="" w:id="8330"/>
      <w:r>
        <w:rPr>
          <w:rFonts w:ascii="宋体" w:hAnsi="宋体" w:cs="宋体" w:eastAsia="宋体"/>
          <w:sz w:val="39"/>
          <w:spacing w:val="0"/>
          <w:color w:val="000000"/>
          <w:b w:val="off"/>
          <w:i w:val="off"/>
        </w:rPr>
        <w:t>第三类：心肺耐力锻炼。</w:t>
      </w:r>
      <w:bookmarkEnd w:id="8330"/>
    </w:p>
    <w:p>
      <w:pPr>
        <w:pageBreakBefore w:val="off"/>
        <w:tabs/>
        <w:wordWrap w:val="off"/>
        <w:spacing w:before="0" w:after="0" w:line="780" w:lineRule="atLeast"/>
        <w:ind w:left="40" w:right="20" w:firstLine="800"/>
        <w:jc w:val="both"/>
        <w:textAlignment w:val="baseline"/>
        <w:rPr>
          <w:sz w:val="39"/>
        </w:rPr>
      </w:pPr>
      <w:bookmarkStart w:name="" w:id="8331"/>
      <w:r>
        <w:rPr>
          <w:rFonts w:ascii="宋体" w:hAnsi="宋体" w:cs="宋体" w:eastAsia="宋体"/>
          <w:sz w:val="39"/>
          <w:spacing w:val="0"/>
          <w:color w:val="000000"/>
          <w:b w:val="off"/>
          <w:i w:val="off"/>
        </w:rPr>
        <w:t>根据世界卫生组织2020年《身体活动和久坐行为指南》中的建议，要想</w:t>
      </w:r>
      <w:r>
        <w:rPr>
          <w:rFonts w:ascii="宋体" w:hAnsi="宋体" w:cs="宋体" w:eastAsia="宋体"/>
          <w:sz w:val="39"/>
          <w:spacing w:val="0"/>
          <w:color w:val="000000"/>
          <w:b w:val="off"/>
          <w:i w:val="off"/>
        </w:rPr>
        <w:t>降低久坐行为对健康的不利影响，运动的强度需要加大。高强度间歇性训练</w:t>
      </w:r>
      <w:r>
        <w:rPr>
          <w:rFonts w:ascii="宋体" w:hAnsi="宋体" w:cs="宋体" w:eastAsia="宋体"/>
          <w:sz w:val="39"/>
          <w:spacing w:val="0"/>
          <w:color w:val="000000"/>
          <w:b w:val="off"/>
          <w:i w:val="off"/>
        </w:rPr>
        <w:t>(HIIT)能在短时间内将心率提高，是不错的选择。</w:t>
      </w:r>
      <w:bookmarkEnd w:id="8331"/>
    </w:p>
    <w:p>
      <w:pPr>
        <w:pageBreakBefore w:val="off"/>
        <w:tabs/>
        <w:wordWrap w:val="off"/>
        <w:spacing w:before="0" w:after="0" w:line="800" w:lineRule="exact"/>
        <w:ind w:left="0" w:right="0"/>
        <w:jc w:val="both"/>
        <w:textAlignment w:val="baseline"/>
        <w:rPr>
          <w:sz w:val="39"/>
        </w:rPr>
      </w:pPr>
      <w:bookmarkStart w:name="" w:id="8332"/>
      <w:r>
        <w:rPr>
          <w:rFonts w:ascii="宋体" w:hAnsi="宋体" w:cs="宋体" w:eastAsia="宋体"/>
          <w:sz w:val="39"/>
          <w:spacing w:val="0"/>
          <w:color w:val="000000"/>
          <w:b w:val="off"/>
          <w:i w:val="off"/>
        </w:rPr>
        <w:t/>
      </w:r>
      <w:bookmarkEnd w:id="8332"/>
    </w:p>
    <w:p>
      <w:pPr>
        <w:pageBreakBefore w:val="off"/>
        <w:tabs/>
        <w:wordWrap w:val="off"/>
        <w:spacing w:before="0" w:after="0" w:line="800" w:lineRule="exact"/>
        <w:ind w:left="0" w:right="0"/>
        <w:jc w:val="both"/>
        <w:textAlignment w:val="baseline"/>
        <w:rPr>
          <w:sz w:val="39"/>
        </w:rPr>
      </w:pPr>
      <w:bookmarkStart w:name="" w:id="8333"/>
      <w:r>
        <w:rPr>
          <w:rFonts w:ascii="宋体" w:hAnsi="宋体" w:cs="宋体" w:eastAsia="宋体"/>
          <w:sz w:val="39"/>
          <w:spacing w:val="0"/>
          <w:color w:val="000000"/>
          <w:b w:val="off"/>
          <w:i w:val="off"/>
        </w:rPr>
        <w:t/>
      </w:r>
      <w:bookmarkEnd w:id="8333"/>
    </w:p>
    <w:p>
      <w:pPr>
        <w:pageBreakBefore w:val="off"/>
        <w:tabs/>
        <w:wordWrap w:val="off"/>
        <w:spacing w:before="0" w:after="0" w:line="800" w:lineRule="exact"/>
        <w:ind w:left="0" w:right="0"/>
        <w:jc w:val="both"/>
        <w:textAlignment w:val="baseline"/>
        <w:rPr>
          <w:sz w:val="39"/>
        </w:rPr>
      </w:pPr>
      <w:bookmarkStart w:name="" w:id="8334"/>
      <w:r>
        <w:rPr>
          <w:rFonts w:ascii="宋体" w:hAnsi="宋体" w:cs="宋体" w:eastAsia="宋体"/>
          <w:sz w:val="39"/>
          <w:spacing w:val="0"/>
          <w:color w:val="000000"/>
          <w:b w:val="off"/>
          <w:i w:val="off"/>
        </w:rPr>
        <w:t/>
      </w:r>
      <w:bookmarkEnd w:id="8334"/>
    </w:p>
    <w:p>
      <w:pPr>
        <w:pageBreakBefore w:val="off"/>
        <w:tabs/>
        <w:wordWrap w:val="off"/>
        <w:spacing w:before="0" w:after="0" w:line="800" w:lineRule="exact"/>
        <w:ind w:left="0" w:right="0"/>
        <w:jc w:val="both"/>
        <w:textAlignment w:val="baseline"/>
        <w:rPr>
          <w:sz w:val="39"/>
        </w:rPr>
      </w:pPr>
      <w:bookmarkStart w:name="" w:id="8335"/>
      <w:r>
        <w:rPr>
          <w:rFonts w:ascii="宋体" w:hAnsi="宋体" w:cs="宋体" w:eastAsia="宋体"/>
          <w:sz w:val="39"/>
          <w:spacing w:val="0"/>
          <w:color w:val="000000"/>
          <w:b w:val="off"/>
          <w:i w:val="off"/>
        </w:rPr>
        <w:t/>
      </w:r>
      <w:bookmarkEnd w:id="8335"/>
    </w:p>
    <w:p>
      <w:pPr>
        <w:pageBreakBefore w:val="off"/>
        <w:tabs/>
        <w:wordWrap w:val="off"/>
        <w:spacing w:before="0" w:after="0" w:line="500" w:lineRule="atLeast"/>
        <w:ind w:left="0" w:right="120"/>
        <w:jc w:val="right"/>
        <w:textAlignment w:val="baseline"/>
        <w:rPr>
          <w:sz w:val="37"/>
        </w:rPr>
      </w:pPr>
      <w:bookmarkStart w:name="" w:id="8336"/>
      <w:r>
        <w:rPr>
          <w:rFonts w:ascii="宋体" w:hAnsi="宋体" w:cs="宋体" w:eastAsia="宋体"/>
          <w:sz w:val="37"/>
          <w:spacing w:val="0"/>
          <w:color w:val="000000"/>
          <w:b w:val="off"/>
          <w:i w:val="off"/>
        </w:rPr>
        <w:t>321</w:t>
      </w:r>
      <w:bookmarkEnd w:id="8336"/>
    </w:p>
    <w:p>
      <w:r>
        <w:t/>
      </w:r>
    </w:p>
    <w:p>
      <w:pPr>
        <w:sectPr>
          <w:footerReference r:id="rId707"/>
          <w:headerReference r:id="rId708" w:type="default"/>
          <w:type w:val="nextPage"/>
          <w:pgSz w:w="17060" w:h="25400"/>
          <w:pgMar w:left="1580" w:top="1080" w:right="1580" w:bottom="1080" w:header="780" w:footer="780"/>
          <w:cols w:num="1"/>
        </w:sectPr>
      </w:pPr>
    </w:p>
    <w:p>
      <w:pPr>
        <w:pageBreakBefore w:val="off"/>
        <w:tabs/>
        <w:wordWrap w:val="off"/>
        <w:spacing w:before="0" w:after="0" w:line="440" w:lineRule="atLeast"/>
        <w:ind w:left="40" w:right="0"/>
        <w:jc w:val="both"/>
        <w:textAlignment w:val="baseline"/>
        <w:rPr>
          <w:sz w:val="33"/>
        </w:rPr>
      </w:pPr>
      <w:bookmarkStart w:name="" w:id="8337"/>
      <w:r>
        <w:rPr>
          <w:rFonts w:ascii="黑体" w:hAnsi="黑体" w:cs="黑体" w:eastAsia="黑体"/>
          <w:sz w:val="33"/>
          <w:spacing w:val="0"/>
          <w:color w:val="000000"/>
          <w:b w:val="off"/>
          <w:i w:val="off"/>
        </w:rPr>
        <w:t>第三部分全方位构建家庭健康管理系统</w:t>
      </w:r>
      <w:bookmarkEnd w:id="8337"/>
    </w:p>
    <w:p>
      <w:pPr>
        <w:pageBreakBefore w:val="off"/>
        <w:tabs/>
        <w:wordWrap w:val="off"/>
        <w:spacing w:before="0" w:after="0" w:line="380" w:lineRule="exact"/>
        <w:ind w:left="0" w:right="0"/>
        <w:jc w:val="both"/>
        <w:textAlignment w:val="baseline"/>
        <w:rPr>
          <w:sz w:val="33"/>
        </w:rPr>
      </w:pPr>
      <w:bookmarkStart w:name="" w:id="8338"/>
      <w:r>
        <w:rPr>
          <w:rFonts w:ascii="宋体" w:hAnsi="宋体" w:cs="宋体" w:eastAsia="宋体"/>
          <w:sz w:val="33"/>
          <w:spacing w:val="0"/>
          <w:color w:val="000000"/>
          <w:b w:val="off"/>
          <w:i w:val="off"/>
        </w:rPr>
        <w:t/>
      </w:r>
      <w:bookmarkEnd w:id="8338"/>
    </w:p>
    <w:p>
      <w:pPr>
        <w:pageBreakBefore w:val="off"/>
        <w:tabs/>
        <w:wordWrap w:val="off"/>
        <w:spacing w:before="0" w:after="0" w:line="380" w:lineRule="exact"/>
        <w:ind w:left="0" w:right="0"/>
        <w:jc w:val="both"/>
        <w:textAlignment w:val="baseline"/>
        <w:rPr>
          <w:sz w:val="33"/>
        </w:rPr>
      </w:pPr>
      <w:bookmarkStart w:name="" w:id="8339"/>
      <w:r>
        <w:rPr>
          <w:rFonts w:ascii="宋体" w:hAnsi="宋体" w:cs="宋体" w:eastAsia="宋体"/>
          <w:sz w:val="33"/>
          <w:spacing w:val="0"/>
          <w:color w:val="000000"/>
          <w:b w:val="off"/>
          <w:i w:val="off"/>
        </w:rPr>
        <w:t/>
      </w:r>
      <w:bookmarkEnd w:id="8339"/>
    </w:p>
    <w:p>
      <w:pPr>
        <w:pageBreakBefore w:val="off"/>
        <w:tabs/>
        <w:wordWrap w:val="off"/>
        <w:spacing w:before="0" w:after="0" w:line="380" w:lineRule="exact"/>
        <w:ind w:left="0" w:right="0"/>
        <w:jc w:val="both"/>
        <w:textAlignment w:val="baseline"/>
        <w:rPr>
          <w:sz w:val="33"/>
        </w:rPr>
      </w:pPr>
      <w:bookmarkStart w:name="" w:id="8340"/>
      <w:r>
        <w:rPr>
          <w:rFonts w:ascii="宋体" w:hAnsi="宋体" w:cs="宋体" w:eastAsia="宋体"/>
          <w:sz w:val="33"/>
          <w:spacing w:val="0"/>
          <w:color w:val="000000"/>
          <w:b w:val="off"/>
          <w:i w:val="off"/>
        </w:rPr>
        <w:t/>
      </w:r>
      <w:bookmarkEnd w:id="8340"/>
    </w:p>
    <w:p>
      <w:pPr>
        <w:pageBreakBefore w:val="off"/>
        <w:tabs/>
        <w:wordWrap w:val="off"/>
        <w:spacing w:before="0" w:after="0" w:line="380" w:lineRule="exact"/>
        <w:ind w:left="0" w:right="0"/>
        <w:jc w:val="both"/>
        <w:textAlignment w:val="baseline"/>
        <w:rPr>
          <w:sz w:val="33"/>
        </w:rPr>
      </w:pPr>
      <w:bookmarkStart w:name="" w:id="8341"/>
      <w:r>
        <w:rPr>
          <w:rFonts w:ascii="宋体" w:hAnsi="宋体" w:cs="宋体" w:eastAsia="宋体"/>
          <w:sz w:val="33"/>
          <w:spacing w:val="0"/>
          <w:color w:val="000000"/>
          <w:b w:val="off"/>
          <w:i w:val="off"/>
        </w:rPr>
        <w:t/>
      </w:r>
      <w:bookmarkEnd w:id="8341"/>
    </w:p>
    <w:p>
      <w:pPr>
        <w:pageBreakBefore w:val="off"/>
        <w:tabs/>
        <w:wordWrap w:val="off"/>
        <w:spacing w:before="0" w:after="0" w:line="640" w:lineRule="atLeast"/>
        <w:ind w:left="860" w:right="0"/>
        <w:jc w:val="both"/>
        <w:textAlignment w:val="baseline"/>
        <w:rPr>
          <w:sz w:val="48"/>
        </w:rPr>
      </w:pPr>
      <w:bookmarkStart w:name="" w:id="8342"/>
      <w:r>
        <w:rPr>
          <w:rFonts w:ascii="黑体" w:hAnsi="黑体" w:cs="黑体" w:eastAsia="黑体"/>
          <w:sz w:val="48"/>
          <w:spacing w:val="0"/>
          <w:color w:val="000000"/>
          <w:b w:val="off"/>
          <w:i w:val="off"/>
        </w:rPr>
        <w:t>动作示范</w:t>
      </w:r>
      <w:bookmarkEnd w:id="8342"/>
    </w:p>
    <w:p>
      <w:pPr>
        <w:pageBreakBefore w:val="off"/>
        <w:tabs/>
        <w:wordWrap w:val="off"/>
        <w:spacing w:before="0" w:after="0" w:line="840" w:lineRule="atLeast"/>
        <w:ind w:left="1680" w:right="0"/>
        <w:jc w:val="both"/>
        <w:textAlignment w:val="baseline"/>
        <w:rPr>
          <w:sz w:val="42"/>
        </w:rPr>
      </w:pPr>
      <w:bookmarkStart w:name="" w:id="8343"/>
      <w:r>
        <w:rPr>
          <w:rFonts w:ascii="黑体" w:hAnsi="黑体" w:cs="黑体" w:eastAsia="黑体"/>
          <w:sz w:val="42"/>
          <w:spacing w:val="0"/>
          <w:color w:val="000000"/>
          <w:b w:val="off"/>
          <w:i w:val="off"/>
        </w:rPr>
        <w:t>第一类：针对性拉伸</w:t>
      </w:r>
      <w:bookmarkEnd w:id="8343"/>
    </w:p>
    <w:p>
      <w:pPr>
        <w:pageBreakBefore w:val="off"/>
        <w:tabs/>
        <w:wordWrap w:val="off"/>
        <w:spacing w:before="0" w:after="0" w:line="840" w:lineRule="atLeast"/>
        <w:ind w:left="860" w:right="20" w:firstLine="820"/>
        <w:jc w:val="both"/>
        <w:textAlignment w:val="baseline"/>
        <w:rPr>
          <w:sz w:val="42"/>
        </w:rPr>
      </w:pPr>
      <w:bookmarkStart w:name="" w:id="8344"/>
      <w:r>
        <w:rPr>
          <w:rFonts w:ascii="黑体" w:hAnsi="黑体" w:cs="黑体" w:eastAsia="黑体"/>
          <w:sz w:val="42"/>
          <w:spacing w:val="0"/>
          <w:color w:val="000000"/>
          <w:b w:val="off"/>
          <w:i w:val="off"/>
        </w:rPr>
        <w:t>动作：颈椎伸展、双手上撑、脊柱侧屈、旋转拉伸、下肢后侧</w:t>
      </w:r>
      <w:r>
        <w:rPr>
          <w:rFonts w:ascii="黑体" w:hAnsi="黑体" w:cs="黑体" w:eastAsia="黑体"/>
          <w:sz w:val="42"/>
          <w:spacing w:val="0"/>
          <w:color w:val="000000"/>
          <w:b w:val="off"/>
          <w:i w:val="off"/>
        </w:rPr>
        <w:t>拉伸、髋部拉伸等。</w:t>
      </w:r>
      <w:bookmarkEnd w:id="8344"/>
    </w:p>
    <w:p>
      <w:pPr>
        <w:pageBreakBefore w:val="off"/>
        <w:tabs/>
        <w:wordWrap w:val="off"/>
        <w:spacing w:before="0" w:after="0" w:line="860" w:lineRule="exact"/>
        <w:ind w:left="0" w:right="0"/>
        <w:jc w:val="both"/>
        <w:textAlignment w:val="baseline"/>
        <w:rPr>
          <w:sz w:val="42"/>
        </w:rPr>
      </w:pPr>
      <w:bookmarkStart w:name="" w:id="8345"/>
      <w:r>
        <w:rPr>
          <w:rFonts w:ascii="宋体" w:hAnsi="宋体" w:cs="宋体" w:eastAsia="宋体"/>
          <w:sz w:val="42"/>
          <w:spacing w:val="0"/>
          <w:color w:val="000000"/>
          <w:b w:val="off"/>
          <w:i w:val="off"/>
        </w:rPr>
        <w:t/>
      </w:r>
      <w:bookmarkEnd w:id="8345"/>
    </w:p>
    <w:p>
      <w:pPr>
        <w:pageBreakBefore w:val="off"/>
        <w:tabs/>
        <w:wordWrap w:val="off"/>
        <w:spacing w:before="0" w:after="0" w:line="840" w:lineRule="atLeast"/>
        <w:ind w:left="1680" w:right="0"/>
        <w:jc w:val="both"/>
        <w:textAlignment w:val="baseline"/>
        <w:rPr>
          <w:sz w:val="42"/>
        </w:rPr>
      </w:pPr>
      <w:bookmarkStart w:name="" w:id="8346"/>
      <w:r>
        <w:rPr>
          <w:rFonts w:ascii="黑体" w:hAnsi="黑体" w:cs="黑体" w:eastAsia="黑体"/>
          <w:sz w:val="42"/>
          <w:spacing w:val="0"/>
          <w:color w:val="000000"/>
          <w:b w:val="off"/>
          <w:i w:val="off"/>
        </w:rPr>
        <w:t>动作一：颈椎伸展</w:t>
      </w:r>
      <w:bookmarkEnd w:id="8346"/>
    </w:p>
    <w:p>
      <w:pPr>
        <w:pageBreakBefore w:val="off"/>
        <w:tabs/>
        <w:wordWrap w:val="off"/>
        <w:spacing w:before="0" w:after="0" w:line="840" w:lineRule="atLeast"/>
        <w:ind w:left="860" w:right="20" w:firstLine="820"/>
        <w:jc w:val="both"/>
        <w:textAlignment w:val="baseline"/>
        <w:rPr>
          <w:sz w:val="42"/>
        </w:rPr>
      </w:pPr>
      <w:bookmarkStart w:name="" w:id="8347"/>
      <w:r>
        <w:rPr>
          <w:rFonts w:ascii="黑体" w:hAnsi="黑体" w:cs="黑体" w:eastAsia="黑体"/>
          <w:sz w:val="42"/>
          <w:spacing w:val="0"/>
          <w:color w:val="000000"/>
          <w:b w:val="off"/>
          <w:i w:val="off"/>
        </w:rPr>
        <w:t>要点：双手叉腰，肩部下沉，身体后仰抬头，让胸椎和颈椎都</w:t>
      </w:r>
      <w:r>
        <w:rPr>
          <w:rFonts w:ascii="黑体" w:hAnsi="黑体" w:cs="黑体" w:eastAsia="黑体"/>
          <w:sz w:val="42"/>
          <w:spacing w:val="0"/>
          <w:color w:val="000000"/>
          <w:b w:val="off"/>
          <w:i w:val="off"/>
        </w:rPr>
        <w:t>充分向后伸展(图46-1)。保持15~30秒,重复2~3次。</w:t>
      </w:r>
      <w:bookmarkEnd w:id="8347"/>
    </w:p>
    <w:p>
      <w:pPr>
        <w:pageBreakBefore w:val="off"/>
        <w:tabs/>
        <w:wordWrap w:val="off"/>
        <w:spacing w:before="0" w:after="0" w:line="0" w:lineRule="atLeast"/>
        <w:ind w:left="0" w:right="0"/>
        <w:jc w:val="center"/>
        <w:textAlignment w:val="baseline"/>
      </w:pPr>
      <w:bookmarkStart w:name="" w:id="8348"/>
      <w:r>
        <w:drawing>
          <wp:inline distL="0" distR="0" distT="0" distB="0">
            <wp:extent cx="6705600" cy="4711700"/>
            <wp:docPr id="62" name="Drawing 62"/>
            <a:graphic xmlns:a="http://schemas.openxmlformats.org/drawingml/2006/main">
              <a:graphicData uri="http://schemas.openxmlformats.org/drawingml/2006/picture">
                <pic:pic xmlns:pic="http://schemas.openxmlformats.org/drawingml/2006/picture">
                  <pic:nvPicPr>
                    <pic:cNvPr id="0" name="Picture 61"/>
                    <pic:cNvPicPr>
                      <a:picLocks noChangeAspect="true"/>
                    </pic:cNvPicPr>
                  </pic:nvPicPr>
                  <pic:blipFill>
                    <a:blip r:embed="rId12"/>
                    <a:stretch>
                      <a:fillRect/>
                    </a:stretch>
                  </pic:blipFill>
                  <pic:spPr>
                    <a:xfrm>
                      <a:off x="0" y="0"/>
                      <a:ext cx="6705600" cy="4711700"/>
                    </a:xfrm>
                    <a:prstGeom prst="rect">
                      <a:avLst/>
                    </a:prstGeom>
                  </pic:spPr>
                </pic:pic>
              </a:graphicData>
            </a:graphic>
          </wp:inline>
        </w:drawing>
      </w:r>
      <w:bookmarkEnd w:id="8348"/>
    </w:p>
    <w:p>
      <w:pPr>
        <w:pageBreakBefore w:val="off"/>
        <w:tabs/>
        <w:wordWrap w:val="off"/>
        <w:spacing w:before="0" w:after="0" w:line="860" w:lineRule="exact"/>
        <w:ind w:left="0" w:right="0"/>
        <w:jc w:val="center"/>
        <w:textAlignment w:val="baseline"/>
        <w:rPr>
          <w:sz w:val="43"/>
        </w:rPr>
      </w:pPr>
      <w:bookmarkStart w:name="" w:id="8349"/>
      <w:r>
        <w:rPr>
          <w:rFonts w:ascii="宋体" w:hAnsi="宋体" w:cs="宋体" w:eastAsia="宋体"/>
          <w:sz w:val="43"/>
          <w:spacing w:val="0"/>
          <w:color w:val="000000"/>
          <w:b w:val="off"/>
          <w:i w:val="off"/>
        </w:rPr>
        <w:t/>
      </w:r>
      <w:bookmarkEnd w:id="8349"/>
    </w:p>
    <w:p>
      <w:pPr>
        <w:pageBreakBefore w:val="off"/>
        <w:tabs/>
        <w:wordWrap w:val="off"/>
        <w:spacing w:before="0" w:after="0" w:line="840" w:lineRule="atLeast"/>
        <w:ind w:left="1680" w:right="0"/>
        <w:jc w:val="both"/>
        <w:textAlignment w:val="baseline"/>
        <w:rPr>
          <w:sz w:val="42"/>
        </w:rPr>
      </w:pPr>
      <w:bookmarkStart w:name="" w:id="8350"/>
      <w:r>
        <w:rPr>
          <w:rFonts w:ascii="黑体" w:hAnsi="黑体" w:cs="黑体" w:eastAsia="黑体"/>
          <w:sz w:val="42"/>
          <w:spacing w:val="0"/>
          <w:color w:val="000000"/>
          <w:b w:val="off"/>
          <w:i w:val="off"/>
        </w:rPr>
        <w:t>动作二：双手上撑</w:t>
      </w:r>
      <w:bookmarkEnd w:id="8350"/>
    </w:p>
    <w:p>
      <w:pPr>
        <w:pageBreakBefore w:val="off"/>
        <w:tabs/>
        <w:wordWrap w:val="off"/>
        <w:spacing w:before="0" w:after="0" w:line="840" w:lineRule="atLeast"/>
        <w:ind w:left="860" w:right="0" w:firstLine="820"/>
        <w:jc w:val="both"/>
        <w:textAlignment w:val="baseline"/>
        <w:rPr>
          <w:sz w:val="42"/>
        </w:rPr>
      </w:pPr>
      <w:bookmarkStart w:name="" w:id="8351"/>
      <w:r>
        <w:rPr>
          <w:rFonts w:ascii="黑体" w:hAnsi="黑体" w:cs="黑体" w:eastAsia="黑体"/>
          <w:sz w:val="42"/>
          <w:spacing w:val="0"/>
          <w:color w:val="000000"/>
          <w:b w:val="off"/>
          <w:i w:val="off"/>
        </w:rPr>
        <w:t>要点：双手交叉，向上托举，直至双肘完全伸直。两掌推到最</w:t>
      </w:r>
      <w:r>
        <w:rPr>
          <w:rFonts w:ascii="黑体" w:hAnsi="黑体" w:cs="黑体" w:eastAsia="黑体"/>
          <w:sz w:val="42"/>
          <w:spacing w:val="0"/>
          <w:color w:val="000000"/>
          <w:b w:val="off"/>
          <w:i w:val="off"/>
        </w:rPr>
        <w:t>高处(图46-2)。保持15~30秒,重复2~3次。</w:t>
      </w:r>
      <w:bookmarkEnd w:id="8351"/>
    </w:p>
    <w:p>
      <w:pPr>
        <w:pageBreakBefore w:val="off"/>
        <w:tabs/>
        <w:wordWrap w:val="off"/>
        <w:spacing w:before="0" w:after="0" w:line="420" w:lineRule="exact"/>
        <w:ind w:left="0" w:right="0"/>
        <w:jc w:val="both"/>
        <w:textAlignment w:val="baseline"/>
        <w:rPr>
          <w:sz w:val="36"/>
        </w:rPr>
      </w:pPr>
      <w:bookmarkStart w:name="" w:id="8352"/>
      <w:r>
        <w:rPr>
          <w:rFonts w:ascii="宋体" w:hAnsi="宋体" w:cs="宋体" w:eastAsia="宋体"/>
          <w:sz w:val="36"/>
          <w:spacing w:val="0"/>
          <w:color w:val="000000"/>
          <w:b w:val="off"/>
          <w:i w:val="off"/>
        </w:rPr>
        <w:t/>
      </w:r>
      <w:bookmarkEnd w:id="8352"/>
    </w:p>
    <w:p>
      <w:pPr>
        <w:pageBreakBefore w:val="off"/>
        <w:tabs/>
        <w:wordWrap w:val="off"/>
        <w:spacing w:before="0" w:after="0" w:line="420" w:lineRule="exact"/>
        <w:ind w:left="0" w:right="0"/>
        <w:jc w:val="both"/>
        <w:textAlignment w:val="baseline"/>
        <w:rPr>
          <w:sz w:val="36"/>
        </w:rPr>
      </w:pPr>
      <w:bookmarkStart w:name="" w:id="8353"/>
      <w:r>
        <w:rPr>
          <w:rFonts w:ascii="宋体" w:hAnsi="宋体" w:cs="宋体" w:eastAsia="宋体"/>
          <w:sz w:val="36"/>
          <w:spacing w:val="0"/>
          <w:color w:val="000000"/>
          <w:b w:val="off"/>
          <w:i w:val="off"/>
        </w:rPr>
        <w:t/>
      </w:r>
      <w:bookmarkEnd w:id="8353"/>
    </w:p>
    <w:p>
      <w:pPr>
        <w:pageBreakBefore w:val="off"/>
        <w:tabs/>
        <w:wordWrap w:val="off"/>
        <w:spacing w:before="0" w:after="0" w:line="420" w:lineRule="exact"/>
        <w:ind w:left="0" w:right="0"/>
        <w:jc w:val="both"/>
        <w:textAlignment w:val="baseline"/>
        <w:rPr>
          <w:sz w:val="36"/>
        </w:rPr>
      </w:pPr>
      <w:bookmarkStart w:name="" w:id="8354"/>
      <w:r>
        <w:rPr>
          <w:rFonts w:ascii="宋体" w:hAnsi="宋体" w:cs="宋体" w:eastAsia="宋体"/>
          <w:sz w:val="36"/>
          <w:spacing w:val="0"/>
          <w:color w:val="000000"/>
          <w:b w:val="off"/>
          <w:i w:val="off"/>
        </w:rPr>
        <w:t/>
      </w:r>
      <w:bookmarkEnd w:id="8354"/>
    </w:p>
    <w:p>
      <w:pPr>
        <w:pageBreakBefore w:val="off"/>
        <w:tabs/>
        <w:wordWrap w:val="off"/>
        <w:spacing w:before="0" w:after="0" w:line="420" w:lineRule="exact"/>
        <w:ind w:left="0" w:right="0"/>
        <w:jc w:val="both"/>
        <w:textAlignment w:val="baseline"/>
        <w:rPr>
          <w:sz w:val="36"/>
        </w:rPr>
      </w:pPr>
      <w:bookmarkStart w:name="" w:id="8355"/>
      <w:r>
        <w:rPr>
          <w:rFonts w:ascii="宋体" w:hAnsi="宋体" w:cs="宋体" w:eastAsia="宋体"/>
          <w:sz w:val="36"/>
          <w:spacing w:val="0"/>
          <w:color w:val="000000"/>
          <w:b w:val="off"/>
          <w:i w:val="off"/>
        </w:rPr>
        <w:t/>
      </w:r>
      <w:bookmarkEnd w:id="8355"/>
    </w:p>
    <w:p>
      <w:pPr>
        <w:pageBreakBefore w:val="off"/>
        <w:tabs/>
        <w:wordWrap w:val="off"/>
        <w:spacing w:before="0" w:after="0" w:line="420" w:lineRule="exact"/>
        <w:ind w:left="0" w:right="0"/>
        <w:jc w:val="both"/>
        <w:textAlignment w:val="baseline"/>
        <w:rPr>
          <w:sz w:val="36"/>
        </w:rPr>
      </w:pPr>
      <w:bookmarkStart w:name="" w:id="8356"/>
      <w:r>
        <w:rPr>
          <w:rFonts w:ascii="宋体" w:hAnsi="宋体" w:cs="宋体" w:eastAsia="宋体"/>
          <w:sz w:val="36"/>
          <w:spacing w:val="0"/>
          <w:color w:val="000000"/>
          <w:b w:val="off"/>
          <w:i w:val="off"/>
        </w:rPr>
        <w:t/>
      </w:r>
      <w:bookmarkEnd w:id="8356"/>
    </w:p>
    <w:p>
      <w:pPr>
        <w:pageBreakBefore w:val="off"/>
        <w:tabs/>
        <w:wordWrap w:val="off"/>
        <w:spacing w:before="0" w:after="0" w:line="420" w:lineRule="exact"/>
        <w:ind w:left="0" w:right="0"/>
        <w:jc w:val="both"/>
        <w:textAlignment w:val="baseline"/>
        <w:rPr>
          <w:sz w:val="36"/>
        </w:rPr>
      </w:pPr>
      <w:bookmarkStart w:name="" w:id="8357"/>
      <w:r>
        <w:rPr>
          <w:rFonts w:ascii="宋体" w:hAnsi="宋体" w:cs="宋体" w:eastAsia="宋体"/>
          <w:sz w:val="36"/>
          <w:spacing w:val="0"/>
          <w:color w:val="000000"/>
          <w:b w:val="off"/>
          <w:i w:val="off"/>
        </w:rPr>
        <w:t/>
      </w:r>
      <w:bookmarkEnd w:id="8357"/>
    </w:p>
    <w:p>
      <w:pPr>
        <w:pageBreakBefore w:val="off"/>
        <w:tabs/>
        <w:wordWrap w:val="off"/>
        <w:spacing w:before="0" w:after="0" w:line="420" w:lineRule="exact"/>
        <w:ind w:left="0" w:right="0"/>
        <w:jc w:val="both"/>
        <w:textAlignment w:val="baseline"/>
        <w:rPr>
          <w:sz w:val="36"/>
        </w:rPr>
      </w:pPr>
      <w:bookmarkStart w:name="" w:id="8358"/>
      <w:r>
        <w:rPr>
          <w:rFonts w:ascii="宋体" w:hAnsi="宋体" w:cs="宋体" w:eastAsia="宋体"/>
          <w:sz w:val="36"/>
          <w:spacing w:val="0"/>
          <w:color w:val="000000"/>
          <w:b w:val="off"/>
          <w:i w:val="off"/>
        </w:rPr>
        <w:t/>
      </w:r>
      <w:bookmarkEnd w:id="8358"/>
    </w:p>
    <w:p>
      <w:pPr>
        <w:pageBreakBefore w:val="off"/>
        <w:tabs/>
        <w:wordWrap w:val="off"/>
        <w:spacing w:before="0" w:after="0" w:line="480" w:lineRule="atLeast"/>
        <w:ind w:left="40" w:right="0"/>
        <w:jc w:val="both"/>
        <w:textAlignment w:val="baseline"/>
        <w:rPr>
          <w:sz w:val="36"/>
        </w:rPr>
      </w:pPr>
      <w:bookmarkStart w:name="" w:id="8359"/>
      <w:r>
        <w:rPr>
          <w:rFonts w:ascii="宋体" w:hAnsi="宋体" w:cs="宋体" w:eastAsia="宋体"/>
          <w:sz w:val="36"/>
          <w:spacing w:val="0"/>
          <w:color w:val="000000"/>
          <w:b w:val="off"/>
          <w:i w:val="off"/>
        </w:rPr>
        <w:t>322</w:t>
      </w:r>
      <w:bookmarkEnd w:id="8359"/>
    </w:p>
    <w:p>
      <w:r>
        <w:t/>
      </w:r>
    </w:p>
    <w:p>
      <w:pPr>
        <w:sectPr>
          <w:footerReference r:id="rId709"/>
          <w:headerReference r:id="rId710" w:type="default"/>
          <w:type w:val="nextPage"/>
          <w:pgSz w:w="17340" w:h="25540"/>
          <w:pgMar w:left="2060" w:top="1080" w:right="2060" w:bottom="1080" w:header="780" w:footer="780"/>
          <w:cols w:num="1"/>
        </w:sectPr>
      </w:pPr>
    </w:p>
    <w:p>
      <w:pPr>
        <w:pageBreakBefore w:val="off"/>
        <w:tabs/>
        <w:wordWrap w:val="off"/>
        <w:spacing w:before="0" w:after="0" w:line="440" w:lineRule="atLeast"/>
        <w:ind w:left="0" w:right="0"/>
        <w:jc w:val="right"/>
        <w:textAlignment w:val="baseline"/>
        <w:rPr>
          <w:sz w:val="33"/>
        </w:rPr>
      </w:pPr>
      <w:bookmarkStart w:name="" w:id="8360"/>
      <w:r>
        <w:rPr>
          <w:rFonts w:ascii="黑体" w:hAnsi="黑体" w:cs="黑体" w:eastAsia="黑体"/>
          <w:sz w:val="33"/>
          <w:spacing w:val="0"/>
          <w:color w:val="000000"/>
          <w:b w:val="off"/>
          <w:i w:val="off"/>
        </w:rPr>
        <w:t>第六章</w:t>
      </w:r>
      <w:r>
        <w:rPr>
          <w:rFonts w:ascii="黑体" w:hAnsi="黑体" w:cs="黑体" w:eastAsia="黑体"/>
          <w:sz w:val="33"/>
          <w:spacing w:val="0"/>
          <w:color w:val="000000"/>
          <w:b w:val="off"/>
          <w:i w:val="off"/>
        </w:rPr>
        <w:t>科学运动方案</w:t>
      </w:r>
      <w:bookmarkEnd w:id="8360"/>
    </w:p>
    <w:p>
      <w:pPr>
        <w:pageBreakBefore w:val="off"/>
        <w:tabs/>
        <w:wordWrap w:val="off"/>
        <w:spacing w:before="0" w:after="0" w:line="440" w:lineRule="exact"/>
        <w:ind w:left="0" w:right="0"/>
        <w:jc w:val="right"/>
        <w:textAlignment w:val="baseline"/>
        <w:rPr>
          <w:sz w:val="33"/>
        </w:rPr>
      </w:pPr>
      <w:bookmarkStart w:name="" w:id="8361"/>
      <w:r>
        <w:rPr>
          <w:rFonts w:ascii="宋体" w:hAnsi="宋体" w:cs="宋体" w:eastAsia="宋体"/>
          <w:sz w:val="33"/>
          <w:spacing w:val="0"/>
          <w:color w:val="000000"/>
          <w:b w:val="off"/>
          <w:i w:val="off"/>
        </w:rPr>
        <w:t/>
      </w:r>
      <w:bookmarkEnd w:id="8361"/>
    </w:p>
    <w:p>
      <w:pPr>
        <w:pageBreakBefore w:val="off"/>
        <w:tabs/>
        <w:wordWrap w:val="off"/>
        <w:spacing w:before="0" w:after="0" w:line="440" w:lineRule="exact"/>
        <w:ind w:left="0" w:right="0"/>
        <w:jc w:val="right"/>
        <w:textAlignment w:val="baseline"/>
        <w:rPr>
          <w:sz w:val="33"/>
        </w:rPr>
      </w:pPr>
      <w:bookmarkStart w:name="" w:id="8362"/>
      <w:r>
        <w:rPr>
          <w:rFonts w:ascii="宋体" w:hAnsi="宋体" w:cs="宋体" w:eastAsia="宋体"/>
          <w:sz w:val="33"/>
          <w:spacing w:val="0"/>
          <w:color w:val="000000"/>
          <w:b w:val="off"/>
          <w:i w:val="off"/>
        </w:rPr>
        <w:t/>
      </w:r>
      <w:bookmarkEnd w:id="8362"/>
    </w:p>
    <w:p>
      <w:pPr>
        <w:pageBreakBefore w:val="off"/>
        <w:tabs/>
        <w:wordWrap w:val="off"/>
        <w:spacing w:before="0" w:after="0" w:line="440" w:lineRule="exact"/>
        <w:ind w:left="0" w:right="0"/>
        <w:jc w:val="right"/>
        <w:textAlignment w:val="baseline"/>
        <w:rPr>
          <w:sz w:val="33"/>
        </w:rPr>
      </w:pPr>
      <w:bookmarkStart w:name="" w:id="8363"/>
      <w:r>
        <w:rPr>
          <w:rFonts w:ascii="宋体" w:hAnsi="宋体" w:cs="宋体" w:eastAsia="宋体"/>
          <w:sz w:val="33"/>
          <w:spacing w:val="0"/>
          <w:color w:val="000000"/>
          <w:b w:val="off"/>
          <w:i w:val="off"/>
        </w:rPr>
        <w:t/>
      </w:r>
      <w:bookmarkEnd w:id="8363"/>
    </w:p>
    <w:p>
      <w:pPr>
        <w:pageBreakBefore w:val="off"/>
        <w:tabs/>
        <w:wordWrap w:val="off"/>
        <w:spacing w:before="0" w:after="0" w:line="0" w:lineRule="atLeast"/>
        <w:ind w:left="0" w:right="0"/>
        <w:jc w:val="center"/>
        <w:textAlignment w:val="baseline"/>
      </w:pPr>
      <w:bookmarkStart w:name="" w:id="8364"/>
      <w:r>
        <w:drawing>
          <wp:inline distL="0" distR="0" distT="0" distB="0">
            <wp:extent cx="5511800" cy="3911600"/>
            <wp:docPr id="64" name="Drawing 64"/>
            <a:graphic xmlns:a="http://schemas.openxmlformats.org/drawingml/2006/main">
              <a:graphicData uri="http://schemas.openxmlformats.org/drawingml/2006/picture">
                <pic:pic xmlns:pic="http://schemas.openxmlformats.org/drawingml/2006/picture">
                  <pic:nvPicPr>
                    <pic:cNvPr id="0" name="Picture 63"/>
                    <pic:cNvPicPr>
                      <a:picLocks noChangeAspect="true"/>
                    </pic:cNvPicPr>
                  </pic:nvPicPr>
                  <pic:blipFill>
                    <a:blip r:embed="rId13"/>
                    <a:stretch>
                      <a:fillRect/>
                    </a:stretch>
                  </pic:blipFill>
                  <pic:spPr>
                    <a:xfrm>
                      <a:off x="0" y="0"/>
                      <a:ext cx="5511800" cy="3911600"/>
                    </a:xfrm>
                    <a:prstGeom prst="rect">
                      <a:avLst/>
                    </a:prstGeom>
                  </pic:spPr>
                </pic:pic>
              </a:graphicData>
            </a:graphic>
          </wp:inline>
        </w:drawing>
      </w:r>
      <w:bookmarkEnd w:id="8364"/>
    </w:p>
    <w:p>
      <w:pPr>
        <w:pageBreakBefore w:val="off"/>
        <w:tabs/>
        <w:wordWrap w:val="off"/>
        <w:spacing w:before="540" w:after="0" w:line="820" w:lineRule="atLeast"/>
        <w:ind w:left="840" w:right="0"/>
        <w:jc w:val="both"/>
        <w:textAlignment w:val="baseline"/>
        <w:rPr>
          <w:sz w:val="41"/>
        </w:rPr>
      </w:pPr>
      <w:bookmarkStart w:name="" w:id="8365"/>
      <w:r>
        <w:rPr>
          <w:rFonts w:ascii="黑体" w:hAnsi="黑体" w:cs="黑体" w:eastAsia="黑体"/>
          <w:sz w:val="41"/>
          <w:spacing w:val="0"/>
          <w:color w:val="000000"/>
          <w:b w:val="off"/>
          <w:i w:val="off"/>
        </w:rPr>
        <w:t>动作三：脊柱侧屈</w:t>
      </w:r>
      <w:bookmarkEnd w:id="8365"/>
    </w:p>
    <w:p>
      <w:pPr>
        <w:pageBreakBefore w:val="off"/>
        <w:tabs/>
        <w:wordWrap w:val="off"/>
        <w:spacing w:before="0" w:after="0" w:line="820" w:lineRule="atLeast"/>
        <w:ind w:left="0" w:right="800" w:firstLine="840"/>
        <w:jc w:val="both"/>
        <w:textAlignment w:val="baseline"/>
        <w:rPr>
          <w:sz w:val="41"/>
        </w:rPr>
      </w:pPr>
      <w:bookmarkStart w:name="" w:id="8366"/>
      <w:r>
        <w:rPr>
          <w:rFonts w:ascii="黑体" w:hAnsi="黑体" w:cs="黑体" w:eastAsia="黑体"/>
          <w:sz w:val="41"/>
          <w:spacing w:val="0"/>
          <w:color w:val="000000"/>
          <w:b w:val="off"/>
          <w:i w:val="off"/>
        </w:rPr>
        <w:t>要点：一侧手臂叉腰，另一侧上肢外展的同时让躯干向叉腰的</w:t>
      </w:r>
      <w:r>
        <w:rPr>
          <w:rFonts w:ascii="黑体" w:hAnsi="黑体" w:cs="黑体" w:eastAsia="黑体"/>
          <w:sz w:val="41"/>
          <w:spacing w:val="0"/>
          <w:color w:val="000000"/>
          <w:b w:val="off"/>
          <w:i w:val="off"/>
        </w:rPr>
        <w:t>一侧弯曲，骨盆保持不动，直至感受到躯干侧面有紧张感 (图46-</w:t>
      </w:r>
      <w:r>
        <w:rPr>
          <w:rFonts w:ascii="黑体" w:hAnsi="黑体" w:cs="黑体" w:eastAsia="黑体"/>
          <w:sz w:val="41"/>
          <w:spacing w:val="0"/>
          <w:color w:val="000000"/>
          <w:b w:val="off"/>
          <w:i w:val="off"/>
        </w:rPr>
        <w:t>3)。保持15~30秒，重复2~3次。身体两侧都要进行。</w:t>
      </w:r>
      <w:bookmarkEnd w:id="8366"/>
    </w:p>
    <w:p>
      <w:pPr>
        <w:pageBreakBefore w:val="off"/>
        <w:tabs/>
        <w:wordWrap w:val="off"/>
        <w:spacing w:before="0" w:after="0" w:line="0" w:lineRule="atLeast"/>
        <w:ind w:left="0" w:right="0"/>
        <w:jc w:val="center"/>
        <w:textAlignment w:val="baseline"/>
      </w:pPr>
      <w:bookmarkStart w:name="" w:id="8367"/>
      <w:r>
        <w:drawing>
          <wp:inline distL="0" distR="0" distT="0" distB="0">
            <wp:extent cx="2946400" cy="3708400"/>
            <wp:docPr id="66" name="Drawing 66"/>
            <a:graphic xmlns:a="http://schemas.openxmlformats.org/drawingml/2006/main">
              <a:graphicData uri="http://schemas.openxmlformats.org/drawingml/2006/picture">
                <pic:pic xmlns:pic="http://schemas.openxmlformats.org/drawingml/2006/picture">
                  <pic:nvPicPr>
                    <pic:cNvPr id="0" name="Picture 65"/>
                    <pic:cNvPicPr>
                      <a:picLocks noChangeAspect="true"/>
                    </pic:cNvPicPr>
                  </pic:nvPicPr>
                  <pic:blipFill>
                    <a:blip r:embed="rId14"/>
                    <a:stretch>
                      <a:fillRect/>
                    </a:stretch>
                  </pic:blipFill>
                  <pic:spPr>
                    <a:xfrm>
                      <a:off x="0" y="0"/>
                      <a:ext cx="2946400" cy="3708400"/>
                    </a:xfrm>
                    <a:prstGeom prst="rect">
                      <a:avLst/>
                    </a:prstGeom>
                  </pic:spPr>
                </pic:pic>
              </a:graphicData>
            </a:graphic>
          </wp:inline>
        </w:drawing>
      </w:r>
      <w:bookmarkEnd w:id="8367"/>
    </w:p>
    <w:p>
      <w:pPr>
        <w:pageBreakBefore w:val="off"/>
        <w:tabs/>
        <w:wordWrap w:val="off"/>
        <w:spacing w:before="560" w:after="0" w:line="820" w:lineRule="atLeast"/>
        <w:ind w:left="840" w:right="0"/>
        <w:jc w:val="both"/>
        <w:textAlignment w:val="baseline"/>
        <w:rPr>
          <w:sz w:val="41"/>
        </w:rPr>
      </w:pPr>
      <w:bookmarkStart w:name="" w:id="8368"/>
      <w:r>
        <w:rPr>
          <w:rFonts w:ascii="黑体" w:hAnsi="黑体" w:cs="黑体" w:eastAsia="黑体"/>
          <w:sz w:val="41"/>
          <w:spacing w:val="0"/>
          <w:color w:val="000000"/>
          <w:b w:val="off"/>
          <w:i w:val="off"/>
        </w:rPr>
        <w:t>动作四：旋转拉伸</w:t>
      </w:r>
      <w:bookmarkEnd w:id="8368"/>
    </w:p>
    <w:p>
      <w:pPr>
        <w:pageBreakBefore w:val="off"/>
        <w:tabs/>
        <w:wordWrap w:val="off"/>
        <w:spacing w:before="0" w:after="0" w:line="820" w:lineRule="atLeast"/>
        <w:ind w:left="0" w:right="760" w:firstLine="840"/>
        <w:jc w:val="both"/>
        <w:textAlignment w:val="baseline"/>
        <w:rPr>
          <w:sz w:val="41"/>
        </w:rPr>
      </w:pPr>
      <w:bookmarkStart w:name="" w:id="8369"/>
      <w:r>
        <w:rPr>
          <w:rFonts w:ascii="黑体" w:hAnsi="黑体" w:cs="黑体" w:eastAsia="黑体"/>
          <w:sz w:val="41"/>
          <w:spacing w:val="0"/>
          <w:color w:val="000000"/>
          <w:b w:val="off"/>
          <w:i w:val="off"/>
        </w:rPr>
        <w:t>要点：端正坐位，骨盆保持不动，肩部带动身体向一侧转体。</w:t>
      </w:r>
      <w:r>
        <w:rPr>
          <w:rFonts w:ascii="黑体" w:hAnsi="黑体" w:cs="黑体" w:eastAsia="黑体"/>
          <w:sz w:val="41"/>
          <w:spacing w:val="0"/>
          <w:color w:val="000000"/>
          <w:b w:val="off"/>
          <w:i w:val="off"/>
        </w:rPr>
        <w:t>对侧手抓住大腿微微用力，助力躯干旋转 (图46-4)。保持15~30</w:t>
      </w:r>
      <w:r>
        <w:rPr>
          <w:rFonts w:ascii="黑体" w:hAnsi="黑体" w:cs="黑体" w:eastAsia="黑体"/>
          <w:sz w:val="41"/>
          <w:spacing w:val="0"/>
          <w:color w:val="000000"/>
          <w:b w:val="off"/>
          <w:i w:val="off"/>
        </w:rPr>
        <w:t>秒，重复2~3次。身体两侧都要进行。</w:t>
      </w:r>
      <w:bookmarkEnd w:id="8369"/>
    </w:p>
    <w:p>
      <w:pPr>
        <w:pageBreakBefore w:val="off"/>
        <w:tabs/>
        <w:wordWrap w:val="off"/>
        <w:spacing w:before="0" w:after="0" w:line="840" w:lineRule="exact"/>
        <w:ind w:left="0" w:right="0"/>
        <w:jc w:val="both"/>
        <w:textAlignment w:val="baseline"/>
        <w:rPr>
          <w:sz w:val="41"/>
        </w:rPr>
      </w:pPr>
      <w:bookmarkStart w:name="" w:id="8370"/>
      <w:r>
        <w:rPr>
          <w:rFonts w:ascii="宋体" w:hAnsi="宋体" w:cs="宋体" w:eastAsia="宋体"/>
          <w:sz w:val="41"/>
          <w:spacing w:val="0"/>
          <w:color w:val="000000"/>
          <w:b w:val="off"/>
          <w:i w:val="off"/>
        </w:rPr>
        <w:t/>
      </w:r>
      <w:bookmarkEnd w:id="8370"/>
    </w:p>
    <w:p>
      <w:pPr>
        <w:pageBreakBefore w:val="off"/>
        <w:tabs/>
        <w:wordWrap w:val="off"/>
        <w:spacing w:before="0" w:after="0" w:line="440" w:lineRule="atLeast"/>
        <w:ind w:left="0" w:right="40"/>
        <w:jc w:val="right"/>
        <w:textAlignment w:val="baseline"/>
        <w:rPr>
          <w:sz w:val="33"/>
        </w:rPr>
      </w:pPr>
      <w:bookmarkStart w:name="" w:id="8371"/>
      <w:r>
        <w:rPr>
          <w:rFonts w:ascii="黑体" w:hAnsi="黑体" w:cs="黑体" w:eastAsia="黑体"/>
          <w:sz w:val="33"/>
          <w:spacing w:val="0"/>
          <w:color w:val="000000"/>
          <w:b w:val="off"/>
          <w:i w:val="off"/>
        </w:rPr>
        <w:t>323</w:t>
      </w:r>
      <w:bookmarkEnd w:id="8371"/>
    </w:p>
    <w:p>
      <w:r>
        <w:t/>
      </w:r>
    </w:p>
    <w:p>
      <w:pPr>
        <w:sectPr>
          <w:footerReference r:id="rId711"/>
          <w:headerReference r:id="rId712" w:type="default"/>
          <w:type w:val="nextPage"/>
          <w:pgSz w:w="17060" w:h="25400"/>
          <w:pgMar w:left="1980" w:top="1080" w:right="1980" w:bottom="1080" w:header="780" w:footer="780"/>
          <w:cols w:num="1"/>
        </w:sectPr>
      </w:pPr>
    </w:p>
    <w:p>
      <w:pPr>
        <w:pageBreakBefore w:val="off"/>
        <w:tabs/>
        <w:wordWrap w:val="off"/>
        <w:spacing w:before="0" w:after="0" w:line="440" w:lineRule="atLeast"/>
        <w:ind w:left="40" w:right="0"/>
        <w:jc w:val="both"/>
        <w:textAlignment w:val="baseline"/>
        <w:rPr>
          <w:sz w:val="32"/>
        </w:rPr>
      </w:pPr>
      <w:bookmarkStart w:name="" w:id="8372"/>
      <w:r>
        <w:rPr>
          <w:rFonts w:ascii="黑体" w:hAnsi="黑体" w:cs="黑体" w:eastAsia="黑体"/>
          <w:sz w:val="32"/>
          <w:spacing w:val="0"/>
          <w:color w:val="b1bfd7"/>
          <w:b w:val="off"/>
          <w:i w:val="off"/>
        </w:rPr>
        <w:t>第三部分 全方位构建家庭健康管理系统</w:t>
      </w:r>
      <w:bookmarkEnd w:id="8372"/>
    </w:p>
    <w:p>
      <w:pPr>
        <w:pageBreakBefore w:val="off"/>
        <w:tabs/>
        <w:wordWrap w:val="off"/>
        <w:spacing w:before="0" w:after="0" w:line="420" w:lineRule="exact"/>
        <w:ind w:left="0" w:right="0"/>
        <w:jc w:val="both"/>
        <w:textAlignment w:val="baseline"/>
        <w:rPr>
          <w:sz w:val="32"/>
        </w:rPr>
      </w:pPr>
      <w:bookmarkStart w:name="" w:id="8373"/>
      <w:r>
        <w:rPr>
          <w:rFonts w:ascii="宋体" w:hAnsi="宋体" w:cs="宋体" w:eastAsia="宋体"/>
          <w:sz w:val="32"/>
          <w:spacing w:val="0"/>
          <w:color w:val="000000"/>
          <w:b w:val="off"/>
          <w:i w:val="off"/>
        </w:rPr>
        <w:t/>
      </w:r>
      <w:bookmarkEnd w:id="8373"/>
    </w:p>
    <w:p>
      <w:pPr>
        <w:pageBreakBefore w:val="off"/>
        <w:tabs/>
        <w:wordWrap w:val="off"/>
        <w:spacing w:before="0" w:after="0" w:line="420" w:lineRule="exact"/>
        <w:ind w:left="0" w:right="0"/>
        <w:jc w:val="both"/>
        <w:textAlignment w:val="baseline"/>
        <w:rPr>
          <w:sz w:val="32"/>
        </w:rPr>
      </w:pPr>
      <w:bookmarkStart w:name="" w:id="8374"/>
      <w:r>
        <w:rPr>
          <w:rFonts w:ascii="宋体" w:hAnsi="宋体" w:cs="宋体" w:eastAsia="宋体"/>
          <w:sz w:val="32"/>
          <w:spacing w:val="0"/>
          <w:color w:val="000000"/>
          <w:b w:val="off"/>
          <w:i w:val="off"/>
        </w:rPr>
        <w:t/>
      </w:r>
      <w:bookmarkEnd w:id="8374"/>
    </w:p>
    <w:p>
      <w:pPr>
        <w:pageBreakBefore w:val="off"/>
        <w:tabs/>
        <w:wordWrap w:val="off"/>
        <w:spacing w:before="0" w:after="0" w:line="420" w:lineRule="exact"/>
        <w:ind w:left="0" w:right="0"/>
        <w:jc w:val="both"/>
        <w:textAlignment w:val="baseline"/>
        <w:rPr>
          <w:sz w:val="32"/>
        </w:rPr>
      </w:pPr>
      <w:bookmarkStart w:name="" w:id="8375"/>
      <w:r>
        <w:rPr>
          <w:rFonts w:ascii="宋体" w:hAnsi="宋体" w:cs="宋体" w:eastAsia="宋体"/>
          <w:sz w:val="32"/>
          <w:spacing w:val="0"/>
          <w:color w:val="000000"/>
          <w:b w:val="off"/>
          <w:i w:val="off"/>
        </w:rPr>
        <w:t/>
      </w:r>
      <w:bookmarkEnd w:id="8375"/>
    </w:p>
    <w:p>
      <w:pPr>
        <w:pageBreakBefore w:val="off"/>
        <w:tabs/>
        <w:wordWrap w:val="off"/>
        <w:spacing w:before="0" w:after="0" w:line="420" w:lineRule="exact"/>
        <w:ind w:left="0" w:right="0"/>
        <w:jc w:val="both"/>
        <w:textAlignment w:val="baseline"/>
        <w:rPr>
          <w:sz w:val="32"/>
        </w:rPr>
      </w:pPr>
      <w:bookmarkStart w:name="" w:id="8376"/>
      <w:r>
        <w:rPr>
          <w:rFonts w:ascii="宋体" w:hAnsi="宋体" w:cs="宋体" w:eastAsia="宋体"/>
          <w:sz w:val="32"/>
          <w:spacing w:val="0"/>
          <w:color w:val="000000"/>
          <w:b w:val="off"/>
          <w:i w:val="off"/>
        </w:rPr>
        <w:t/>
      </w:r>
      <w:bookmarkEnd w:id="8376"/>
    </w:p>
    <w:p>
      <w:pPr>
        <w:pageBreakBefore w:val="off"/>
        <w:tabs/>
        <w:wordWrap w:val="off"/>
        <w:spacing w:before="0" w:after="0" w:line="0" w:lineRule="atLeast"/>
        <w:ind w:left="0" w:right="0"/>
        <w:jc w:val="center"/>
        <w:textAlignment w:val="baseline"/>
      </w:pPr>
      <w:bookmarkStart w:name="" w:id="8377"/>
      <w:r>
        <w:drawing>
          <wp:inline distL="0" distR="0" distT="0" distB="0">
            <wp:extent cx="2857500" cy="3327400"/>
            <wp:docPr id="68" name="Drawing 68"/>
            <a:graphic xmlns:a="http://schemas.openxmlformats.org/drawingml/2006/main">
              <a:graphicData uri="http://schemas.openxmlformats.org/drawingml/2006/picture">
                <pic:pic xmlns:pic="http://schemas.openxmlformats.org/drawingml/2006/picture">
                  <pic:nvPicPr>
                    <pic:cNvPr id="0" name="Picture 67"/>
                    <pic:cNvPicPr>
                      <a:picLocks noChangeAspect="true"/>
                    </pic:cNvPicPr>
                  </pic:nvPicPr>
                  <pic:blipFill>
                    <a:blip r:embed="rId15"/>
                    <a:stretch>
                      <a:fillRect/>
                    </a:stretch>
                  </pic:blipFill>
                  <pic:spPr>
                    <a:xfrm>
                      <a:off x="0" y="0"/>
                      <a:ext cx="2857500" cy="3327400"/>
                    </a:xfrm>
                    <a:prstGeom prst="rect">
                      <a:avLst/>
                    </a:prstGeom>
                  </pic:spPr>
                </pic:pic>
              </a:graphicData>
            </a:graphic>
          </wp:inline>
        </w:drawing>
      </w:r>
      <w:bookmarkEnd w:id="8377"/>
    </w:p>
    <w:p>
      <w:pPr>
        <w:pageBreakBefore w:val="off"/>
        <w:tabs/>
        <w:wordWrap w:val="off"/>
        <w:spacing w:before="560" w:after="0" w:line="820" w:lineRule="atLeast"/>
        <w:ind w:left="1720" w:right="0"/>
        <w:jc w:val="both"/>
        <w:textAlignment w:val="baseline"/>
        <w:rPr>
          <w:sz w:val="41"/>
        </w:rPr>
      </w:pPr>
      <w:bookmarkStart w:name="" w:id="8378"/>
      <w:r>
        <w:rPr>
          <w:rFonts w:ascii="黑体" w:hAnsi="黑体" w:cs="黑体" w:eastAsia="黑体"/>
          <w:sz w:val="41"/>
          <w:spacing w:val="0"/>
          <w:color w:val="000000"/>
          <w:b w:val="off"/>
          <w:i w:val="off"/>
        </w:rPr>
        <w:t>动作五：下肢后侧拉伸</w:t>
      </w:r>
      <w:bookmarkEnd w:id="8378"/>
    </w:p>
    <w:p>
      <w:pPr>
        <w:pageBreakBefore w:val="off"/>
        <w:tabs/>
        <w:wordWrap w:val="off"/>
        <w:spacing w:before="0" w:after="0" w:line="820" w:lineRule="atLeast"/>
        <w:ind w:left="880" w:right="0" w:firstLine="840"/>
        <w:jc w:val="both"/>
        <w:textAlignment w:val="baseline"/>
        <w:rPr>
          <w:sz w:val="41"/>
        </w:rPr>
      </w:pPr>
      <w:bookmarkStart w:name="" w:id="8379"/>
      <w:r>
        <w:rPr>
          <w:rFonts w:ascii="黑体" w:hAnsi="黑体" w:cs="黑体" w:eastAsia="黑体"/>
          <w:sz w:val="41"/>
          <w:spacing w:val="0"/>
          <w:color w:val="000000"/>
          <w:b w:val="off"/>
          <w:i w:val="off"/>
        </w:rPr>
        <w:t>要点：端正坐位，两腿伸直，上身前屈，双手尝试触碰并超过</w:t>
      </w:r>
      <w:r>
        <w:rPr>
          <w:rFonts w:ascii="黑体" w:hAnsi="黑体" w:cs="黑体" w:eastAsia="黑体"/>
          <w:sz w:val="41"/>
          <w:spacing w:val="0"/>
          <w:color w:val="000000"/>
          <w:b w:val="off"/>
          <w:i w:val="off"/>
        </w:rPr>
        <w:t>脚尖，直至大腿后部出现紧张感(图46-5)。在最远处保持15~30</w:t>
      </w:r>
      <w:r>
        <w:rPr>
          <w:rFonts w:ascii="黑体" w:hAnsi="黑体" w:cs="黑体" w:eastAsia="黑体"/>
          <w:sz w:val="41"/>
          <w:spacing w:val="0"/>
          <w:color w:val="000000"/>
          <w:b w:val="off"/>
          <w:i w:val="off"/>
        </w:rPr>
        <w:t>秒, 重复2~3次。</w:t>
      </w:r>
      <w:bookmarkEnd w:id="8379"/>
    </w:p>
    <w:p>
      <w:pPr>
        <w:pageBreakBefore w:val="off"/>
        <w:tabs/>
        <w:wordWrap w:val="off"/>
        <w:spacing w:before="0" w:after="0" w:line="820" w:lineRule="atLeast"/>
        <w:ind w:left="880" w:right="20" w:firstLine="840"/>
        <w:jc w:val="both"/>
        <w:textAlignment w:val="baseline"/>
        <w:rPr>
          <w:sz w:val="41"/>
        </w:rPr>
      </w:pPr>
      <w:bookmarkStart w:name="" w:id="8380"/>
      <w:r>
        <w:rPr>
          <w:rFonts w:ascii="黑体" w:hAnsi="黑体" w:cs="黑体" w:eastAsia="黑体"/>
          <w:sz w:val="41"/>
          <w:spacing w:val="0"/>
          <w:color w:val="000000"/>
          <w:b w:val="off"/>
          <w:i w:val="off"/>
        </w:rPr>
        <w:t>注意事项：膝关节可微微弯曲，减少膝部不适。此拉伸主要针</w:t>
      </w:r>
      <w:r>
        <w:rPr>
          <w:rFonts w:ascii="黑体" w:hAnsi="黑体" w:cs="黑体" w:eastAsia="黑体"/>
          <w:sz w:val="41"/>
          <w:spacing w:val="0"/>
          <w:color w:val="000000"/>
          <w:b w:val="off"/>
          <w:i w:val="off"/>
        </w:rPr>
        <w:t>对下肢，腰背部适当保持伸直，不要过多屈曲。</w:t>
      </w:r>
      <w:bookmarkEnd w:id="8380"/>
    </w:p>
    <w:p>
      <w:pPr>
        <w:pageBreakBefore w:val="off"/>
        <w:tabs/>
        <w:wordWrap w:val="off"/>
        <w:spacing w:before="0" w:after="0" w:line="0" w:lineRule="atLeast"/>
        <w:ind w:left="0" w:right="0"/>
        <w:jc w:val="center"/>
        <w:textAlignment w:val="baseline"/>
      </w:pPr>
      <w:bookmarkStart w:name="" w:id="8381"/>
      <w:r>
        <w:drawing>
          <wp:inline distL="0" distR="0" distT="0" distB="0">
            <wp:extent cx="3060700" cy="3213100"/>
            <wp:docPr id="70" name="Drawing 70"/>
            <a:graphic xmlns:a="http://schemas.openxmlformats.org/drawingml/2006/main">
              <a:graphicData uri="http://schemas.openxmlformats.org/drawingml/2006/picture">
                <pic:pic xmlns:pic="http://schemas.openxmlformats.org/drawingml/2006/picture">
                  <pic:nvPicPr>
                    <pic:cNvPr id="0" name="Picture 69"/>
                    <pic:cNvPicPr>
                      <a:picLocks noChangeAspect="true"/>
                    </pic:cNvPicPr>
                  </pic:nvPicPr>
                  <pic:blipFill>
                    <a:blip r:embed="rId16"/>
                    <a:stretch>
                      <a:fillRect/>
                    </a:stretch>
                  </pic:blipFill>
                  <pic:spPr>
                    <a:xfrm>
                      <a:off x="0" y="0"/>
                      <a:ext cx="3060700" cy="3213100"/>
                    </a:xfrm>
                    <a:prstGeom prst="rect">
                      <a:avLst/>
                    </a:prstGeom>
                  </pic:spPr>
                </pic:pic>
              </a:graphicData>
            </a:graphic>
          </wp:inline>
        </w:drawing>
      </w:r>
      <w:bookmarkEnd w:id="8381"/>
    </w:p>
    <w:p>
      <w:pPr>
        <w:pageBreakBefore w:val="off"/>
        <w:tabs/>
        <w:wordWrap w:val="off"/>
        <w:spacing w:before="560" w:after="0" w:line="820" w:lineRule="atLeast"/>
        <w:ind w:left="1720" w:right="0"/>
        <w:jc w:val="both"/>
        <w:textAlignment w:val="baseline"/>
        <w:rPr>
          <w:sz w:val="41"/>
        </w:rPr>
      </w:pPr>
      <w:bookmarkStart w:name="" w:id="8382"/>
      <w:r>
        <w:rPr>
          <w:rFonts w:ascii="黑体" w:hAnsi="黑体" w:cs="黑体" w:eastAsia="黑体"/>
          <w:sz w:val="41"/>
          <w:spacing w:val="0"/>
          <w:color w:val="000000"/>
          <w:b w:val="off"/>
          <w:i w:val="off"/>
        </w:rPr>
        <w:t>动作六：髋部拉伸</w:t>
      </w:r>
      <w:bookmarkEnd w:id="8382"/>
    </w:p>
    <w:p>
      <w:pPr>
        <w:pageBreakBefore w:val="off"/>
        <w:tabs/>
        <w:wordWrap w:val="off"/>
        <w:spacing w:before="0" w:after="0" w:line="820" w:lineRule="atLeast"/>
        <w:ind w:left="880" w:right="0" w:firstLine="840"/>
        <w:jc w:val="both"/>
        <w:textAlignment w:val="baseline"/>
        <w:rPr>
          <w:sz w:val="41"/>
        </w:rPr>
      </w:pPr>
      <w:bookmarkStart w:name="" w:id="8383"/>
      <w:r>
        <w:rPr>
          <w:rFonts w:ascii="黑体" w:hAnsi="黑体" w:cs="黑体" w:eastAsia="黑体"/>
          <w:sz w:val="41"/>
          <w:spacing w:val="0"/>
          <w:color w:val="000000"/>
          <w:b w:val="off"/>
          <w:i w:val="off"/>
        </w:rPr>
        <w:t>要点：端正坐位，脚踝置于一侧大腿上，同侧手扶住膝盖并向</w:t>
      </w:r>
      <w:r>
        <w:rPr>
          <w:rFonts w:ascii="黑体" w:hAnsi="黑体" w:cs="黑体" w:eastAsia="黑体"/>
          <w:sz w:val="41"/>
          <w:spacing w:val="0"/>
          <w:color w:val="000000"/>
          <w:b w:val="off"/>
          <w:i w:val="off"/>
        </w:rPr>
        <w:t>下按压，按压时保持核心收紧，直至髋部出现紧张感 (图46-6)。保</w:t>
      </w:r>
      <w:r>
        <w:rPr>
          <w:rFonts w:ascii="黑体" w:hAnsi="黑体" w:cs="黑体" w:eastAsia="黑体"/>
          <w:sz w:val="41"/>
          <w:spacing w:val="0"/>
          <w:color w:val="000000"/>
          <w:b w:val="off"/>
          <w:i w:val="off"/>
        </w:rPr>
        <w:t>持15~30秒，重复2~3次。身体两侧都要进行。</w:t>
      </w:r>
      <w:bookmarkEnd w:id="8383"/>
    </w:p>
    <w:p>
      <w:pPr>
        <w:pageBreakBefore w:val="off"/>
        <w:tabs/>
        <w:wordWrap w:val="off"/>
        <w:spacing w:before="0" w:after="0" w:line="840" w:lineRule="exact"/>
        <w:ind w:left="0" w:right="0"/>
        <w:jc w:val="both"/>
        <w:textAlignment w:val="baseline"/>
        <w:rPr>
          <w:sz w:val="41"/>
        </w:rPr>
      </w:pPr>
      <w:bookmarkStart w:name="" w:id="8384"/>
      <w:r>
        <w:rPr>
          <w:rFonts w:ascii="宋体" w:hAnsi="宋体" w:cs="宋体" w:eastAsia="宋体"/>
          <w:sz w:val="41"/>
          <w:spacing w:val="0"/>
          <w:color w:val="000000"/>
          <w:b w:val="off"/>
          <w:i w:val="off"/>
        </w:rPr>
        <w:t/>
      </w:r>
      <w:bookmarkEnd w:id="8384"/>
    </w:p>
    <w:p>
      <w:pPr>
        <w:pageBreakBefore w:val="off"/>
        <w:tabs/>
        <w:wordWrap w:val="off"/>
        <w:spacing w:before="0" w:after="0" w:line="460" w:lineRule="atLeast"/>
        <w:ind w:left="40" w:right="0"/>
        <w:jc w:val="both"/>
        <w:textAlignment w:val="baseline"/>
        <w:rPr>
          <w:sz w:val="34"/>
        </w:rPr>
      </w:pPr>
      <w:bookmarkStart w:name="" w:id="8385"/>
      <w:r>
        <w:rPr>
          <w:rFonts w:ascii="楷体" w:hAnsi="楷体" w:cs="楷体" w:eastAsia="楷体"/>
          <w:sz w:val="34"/>
          <w:spacing w:val="0"/>
          <w:color w:val="b1bfd7"/>
          <w:b w:val="off"/>
          <w:i w:val="off"/>
        </w:rPr>
        <w:t>324</w:t>
      </w:r>
      <w:bookmarkEnd w:id="8385"/>
    </w:p>
    <w:p>
      <w:r>
        <w:t/>
      </w:r>
    </w:p>
    <w:p>
      <w:pPr>
        <w:sectPr>
          <w:footerReference r:id="rId713"/>
          <w:headerReference r:id="rId714" w:type="default"/>
          <w:type w:val="nextPage"/>
          <w:pgSz w:w="17340" w:h="25540"/>
          <w:pgMar w:left="2020" w:top="1080" w:right="2020" w:bottom="1080" w:header="780" w:footer="780"/>
          <w:cols w:num="1"/>
        </w:sectPr>
      </w:pPr>
    </w:p>
    <w:p>
      <w:pPr>
        <w:pageBreakBefore w:val="off"/>
        <w:tabs/>
        <w:wordWrap w:val="off"/>
        <w:spacing w:before="0" w:after="0" w:line="440" w:lineRule="atLeast"/>
        <w:ind w:left="0" w:right="0"/>
        <w:jc w:val="right"/>
        <w:textAlignment w:val="baseline"/>
        <w:rPr>
          <w:sz w:val="33"/>
        </w:rPr>
      </w:pPr>
      <w:bookmarkStart w:name="" w:id="8386"/>
      <w:r>
        <w:rPr>
          <w:rFonts w:ascii="黑体" w:hAnsi="黑体" w:cs="黑体" w:eastAsia="黑体"/>
          <w:sz w:val="33"/>
          <w:spacing w:val="0"/>
          <w:color w:val="000000"/>
          <w:b w:val="off"/>
          <w:i w:val="off"/>
        </w:rPr>
        <w:t>第六章 科学运动方案</w:t>
      </w:r>
      <w:bookmarkEnd w:id="8386"/>
    </w:p>
    <w:p>
      <w:pPr>
        <w:pageBreakBefore w:val="off"/>
        <w:tabs/>
        <w:wordWrap w:val="off"/>
        <w:spacing w:before="0" w:after="0" w:line="440" w:lineRule="exact"/>
        <w:ind w:left="0" w:right="0"/>
        <w:jc w:val="right"/>
        <w:textAlignment w:val="baseline"/>
        <w:rPr>
          <w:sz w:val="33"/>
        </w:rPr>
      </w:pPr>
      <w:bookmarkStart w:name="" w:id="8387"/>
      <w:r>
        <w:rPr>
          <w:rFonts w:ascii="宋体" w:hAnsi="宋体" w:cs="宋体" w:eastAsia="宋体"/>
          <w:sz w:val="33"/>
          <w:spacing w:val="0"/>
          <w:color w:val="000000"/>
          <w:b w:val="off"/>
          <w:i w:val="off"/>
        </w:rPr>
        <w:t/>
      </w:r>
      <w:bookmarkEnd w:id="8387"/>
    </w:p>
    <w:p>
      <w:pPr>
        <w:pageBreakBefore w:val="off"/>
        <w:tabs/>
        <w:wordWrap w:val="off"/>
        <w:spacing w:before="0" w:after="0" w:line="440" w:lineRule="exact"/>
        <w:ind w:left="0" w:right="0"/>
        <w:jc w:val="right"/>
        <w:textAlignment w:val="baseline"/>
        <w:rPr>
          <w:sz w:val="33"/>
        </w:rPr>
      </w:pPr>
      <w:bookmarkStart w:name="" w:id="8388"/>
      <w:r>
        <w:rPr>
          <w:rFonts w:ascii="宋体" w:hAnsi="宋体" w:cs="宋体" w:eastAsia="宋体"/>
          <w:sz w:val="33"/>
          <w:spacing w:val="0"/>
          <w:color w:val="000000"/>
          <w:b w:val="off"/>
          <w:i w:val="off"/>
        </w:rPr>
        <w:t/>
      </w:r>
      <w:bookmarkEnd w:id="8388"/>
    </w:p>
    <w:p>
      <w:pPr>
        <w:pageBreakBefore w:val="off"/>
        <w:tabs/>
        <w:wordWrap w:val="off"/>
        <w:spacing w:before="0" w:after="0" w:line="440" w:lineRule="exact"/>
        <w:ind w:left="0" w:right="0"/>
        <w:jc w:val="right"/>
        <w:textAlignment w:val="baseline"/>
        <w:rPr>
          <w:sz w:val="33"/>
        </w:rPr>
      </w:pPr>
      <w:bookmarkStart w:name="" w:id="8389"/>
      <w:r>
        <w:rPr>
          <w:rFonts w:ascii="宋体" w:hAnsi="宋体" w:cs="宋体" w:eastAsia="宋体"/>
          <w:sz w:val="33"/>
          <w:spacing w:val="0"/>
          <w:color w:val="000000"/>
          <w:b w:val="off"/>
          <w:i w:val="off"/>
        </w:rPr>
        <w:t/>
      </w:r>
      <w:bookmarkEnd w:id="8389"/>
    </w:p>
    <w:p>
      <w:pPr>
        <w:pageBreakBefore w:val="off"/>
        <w:tabs/>
        <w:wordWrap w:val="off"/>
        <w:spacing w:before="0" w:after="0" w:line="0" w:lineRule="atLeast"/>
        <w:ind w:left="0" w:right="0"/>
        <w:jc w:val="center"/>
        <w:textAlignment w:val="baseline"/>
      </w:pPr>
      <w:bookmarkStart w:name="" w:id="8390"/>
      <w:r>
        <w:drawing>
          <wp:inline distL="0" distR="0" distT="0" distB="0">
            <wp:extent cx="2679700" cy="3365500"/>
            <wp:docPr id="72" name="Drawing 72"/>
            <a:graphic xmlns:a="http://schemas.openxmlformats.org/drawingml/2006/main">
              <a:graphicData uri="http://schemas.openxmlformats.org/drawingml/2006/picture">
                <pic:pic xmlns:pic="http://schemas.openxmlformats.org/drawingml/2006/picture">
                  <pic:nvPicPr>
                    <pic:cNvPr id="0" name="Picture 71"/>
                    <pic:cNvPicPr>
                      <a:picLocks noChangeAspect="true"/>
                    </pic:cNvPicPr>
                  </pic:nvPicPr>
                  <pic:blipFill>
                    <a:blip r:embed="rId17"/>
                    <a:stretch>
                      <a:fillRect/>
                    </a:stretch>
                  </pic:blipFill>
                  <pic:spPr>
                    <a:xfrm>
                      <a:off x="0" y="0"/>
                      <a:ext cx="2679700" cy="3365500"/>
                    </a:xfrm>
                    <a:prstGeom prst="rect">
                      <a:avLst/>
                    </a:prstGeom>
                  </pic:spPr>
                </pic:pic>
              </a:graphicData>
            </a:graphic>
          </wp:inline>
        </w:drawing>
      </w:r>
      <w:bookmarkEnd w:id="8390"/>
    </w:p>
    <w:p>
      <w:pPr>
        <w:pageBreakBefore w:val="off"/>
        <w:tabs/>
        <w:wordWrap w:val="off"/>
        <w:spacing w:before="540" w:after="0" w:line="840" w:lineRule="atLeast"/>
        <w:ind w:left="860" w:right="0"/>
        <w:jc w:val="both"/>
        <w:textAlignment w:val="baseline"/>
        <w:rPr>
          <w:sz w:val="40"/>
        </w:rPr>
      </w:pPr>
      <w:bookmarkStart w:name="" w:id="8391"/>
      <w:r>
        <w:rPr>
          <w:rFonts w:ascii="黑体" w:hAnsi="黑体" w:cs="黑体" w:eastAsia="黑体"/>
          <w:sz w:val="40"/>
          <w:spacing w:val="0"/>
          <w:color w:val="000000"/>
          <w:b w:val="off"/>
          <w:i w:val="off"/>
        </w:rPr>
        <w:t>第二类：小肌肉群锻炼</w:t>
      </w:r>
      <w:bookmarkEnd w:id="8391"/>
    </w:p>
    <w:p>
      <w:pPr>
        <w:pageBreakBefore w:val="off"/>
        <w:tabs/>
        <w:wordWrap w:val="off"/>
        <w:spacing w:before="0" w:after="0" w:line="840" w:lineRule="atLeast"/>
        <w:ind w:left="0" w:right="820" w:firstLine="820"/>
        <w:jc w:val="both"/>
        <w:textAlignment w:val="baseline"/>
        <w:rPr>
          <w:sz w:val="40"/>
        </w:rPr>
      </w:pPr>
      <w:bookmarkStart w:name="" w:id="8392"/>
      <w:r>
        <w:rPr>
          <w:rFonts w:ascii="黑体" w:hAnsi="黑体" w:cs="黑体" w:eastAsia="黑体"/>
          <w:sz w:val="40"/>
          <w:spacing w:val="0"/>
          <w:color w:val="000000"/>
          <w:b w:val="off"/>
          <w:i w:val="off"/>
        </w:rPr>
        <w:t>动作：坐姿提踵、TWY伸展、推举、肱二头肌弯举、肱三头肌</w:t>
      </w:r>
      <w:r>
        <w:rPr>
          <w:rFonts w:ascii="黑体" w:hAnsi="黑体" w:cs="黑体" w:eastAsia="黑体"/>
          <w:sz w:val="40"/>
          <w:spacing w:val="0"/>
          <w:color w:val="000000"/>
          <w:b w:val="off"/>
          <w:i w:val="off"/>
        </w:rPr>
        <w:t>屈伸等。</w:t>
      </w:r>
      <w:bookmarkEnd w:id="8392"/>
    </w:p>
    <w:p>
      <w:pPr>
        <w:pageBreakBefore w:val="off"/>
        <w:tabs/>
        <w:wordWrap w:val="off"/>
        <w:spacing w:before="0" w:after="0" w:line="840" w:lineRule="atLeast"/>
        <w:ind w:left="820" w:right="0"/>
        <w:jc w:val="both"/>
        <w:textAlignment w:val="baseline"/>
        <w:rPr>
          <w:sz w:val="40"/>
        </w:rPr>
      </w:pPr>
      <w:bookmarkStart w:name="" w:id="8393"/>
      <w:r>
        <w:rPr>
          <w:rFonts w:ascii="黑体" w:hAnsi="黑体" w:cs="黑体" w:eastAsia="黑体"/>
          <w:sz w:val="40"/>
          <w:spacing w:val="0"/>
          <w:color w:val="000000"/>
          <w:b w:val="off"/>
          <w:i w:val="off"/>
        </w:rPr>
        <w:t>工具：灌满水的矿泉水瓶或小哑铃、弹力带、毛巾等。</w:t>
      </w:r>
      <w:bookmarkEnd w:id="8393"/>
    </w:p>
    <w:p>
      <w:pPr>
        <w:pageBreakBefore w:val="off"/>
        <w:tabs/>
        <w:wordWrap w:val="off"/>
        <w:spacing w:before="0" w:after="0" w:line="860" w:lineRule="exact"/>
        <w:ind w:left="0" w:right="0"/>
        <w:jc w:val="both"/>
        <w:textAlignment w:val="baseline"/>
        <w:rPr>
          <w:sz w:val="40"/>
        </w:rPr>
      </w:pPr>
      <w:bookmarkStart w:name="" w:id="8394"/>
      <w:r>
        <w:rPr>
          <w:rFonts w:ascii="宋体" w:hAnsi="宋体" w:cs="宋体" w:eastAsia="宋体"/>
          <w:sz w:val="40"/>
          <w:spacing w:val="0"/>
          <w:color w:val="000000"/>
          <w:b w:val="off"/>
          <w:i w:val="off"/>
        </w:rPr>
        <w:t/>
      </w:r>
      <w:bookmarkEnd w:id="8394"/>
    </w:p>
    <w:p>
      <w:pPr>
        <w:pageBreakBefore w:val="off"/>
        <w:tabs/>
        <w:wordWrap w:val="off"/>
        <w:spacing w:before="0" w:after="0" w:line="840" w:lineRule="atLeast"/>
        <w:ind w:left="820" w:right="0"/>
        <w:jc w:val="both"/>
        <w:textAlignment w:val="baseline"/>
        <w:rPr>
          <w:sz w:val="40"/>
        </w:rPr>
      </w:pPr>
      <w:bookmarkStart w:name="" w:id="8395"/>
      <w:r>
        <w:rPr>
          <w:rFonts w:ascii="黑体" w:hAnsi="黑体" w:cs="黑体" w:eastAsia="黑体"/>
          <w:sz w:val="40"/>
          <w:spacing w:val="0"/>
          <w:color w:val="000000"/>
          <w:b w:val="off"/>
          <w:i w:val="off"/>
        </w:rPr>
        <w:t>动作一：坐姿提踵</w:t>
      </w:r>
      <w:bookmarkEnd w:id="8395"/>
    </w:p>
    <w:p>
      <w:pPr>
        <w:pageBreakBefore w:val="off"/>
        <w:tabs/>
        <w:wordWrap w:val="off"/>
        <w:spacing w:before="0" w:after="0" w:line="840" w:lineRule="atLeast"/>
        <w:ind w:left="0" w:right="840" w:firstLine="820"/>
        <w:jc w:val="both"/>
        <w:textAlignment w:val="baseline"/>
        <w:rPr>
          <w:sz w:val="40"/>
        </w:rPr>
      </w:pPr>
      <w:bookmarkStart w:name="" w:id="8396"/>
      <w:r>
        <w:rPr>
          <w:rFonts w:ascii="黑体" w:hAnsi="黑体" w:cs="黑体" w:eastAsia="黑体"/>
          <w:sz w:val="40"/>
          <w:spacing w:val="0"/>
          <w:color w:val="000000"/>
          <w:b w:val="off"/>
          <w:i w:val="off"/>
        </w:rPr>
        <w:t>要点：提起脚跟，感受小腿肌群充分收缩，稍停顿后再缓慢下</w:t>
      </w:r>
      <w:r>
        <w:rPr>
          <w:rFonts w:ascii="黑体" w:hAnsi="黑体" w:cs="黑体" w:eastAsia="黑体"/>
          <w:sz w:val="40"/>
          <w:spacing w:val="0"/>
          <w:color w:val="000000"/>
          <w:b w:val="off"/>
          <w:i w:val="off"/>
        </w:rPr>
        <w:t>落至最低限度，利用牵张反射，使小腿肌肉得到充分伸展 (图46-</w:t>
      </w:r>
      <w:r>
        <w:rPr>
          <w:rFonts w:ascii="黑体" w:hAnsi="黑体" w:cs="黑体" w:eastAsia="黑体"/>
          <w:sz w:val="40"/>
          <w:spacing w:val="0"/>
          <w:color w:val="000000"/>
          <w:b w:val="off"/>
          <w:i w:val="off"/>
        </w:rPr>
        <w:t>7)。重复10次，做2~3组 (可根据个人能力增加负重工具)。</w:t>
      </w:r>
      <w:bookmarkEnd w:id="8396"/>
    </w:p>
    <w:p>
      <w:pPr>
        <w:pageBreakBefore w:val="off"/>
        <w:tabs/>
        <w:wordWrap w:val="off"/>
        <w:spacing w:before="0" w:after="0" w:line="0" w:lineRule="atLeast"/>
        <w:ind w:left="0" w:right="0"/>
        <w:jc w:val="center"/>
        <w:textAlignment w:val="baseline"/>
      </w:pPr>
      <w:bookmarkStart w:name="" w:id="8397"/>
      <w:r>
        <w:drawing>
          <wp:inline distL="0" distR="0" distT="0" distB="0">
            <wp:extent cx="5537200" cy="3683000"/>
            <wp:docPr id="74" name="Drawing 74"/>
            <a:graphic xmlns:a="http://schemas.openxmlformats.org/drawingml/2006/main">
              <a:graphicData uri="http://schemas.openxmlformats.org/drawingml/2006/picture">
                <pic:pic xmlns:pic="http://schemas.openxmlformats.org/drawingml/2006/picture">
                  <pic:nvPicPr>
                    <pic:cNvPr id="0" name="Picture 73"/>
                    <pic:cNvPicPr>
                      <a:picLocks noChangeAspect="true"/>
                    </pic:cNvPicPr>
                  </pic:nvPicPr>
                  <pic:blipFill>
                    <a:blip r:embed="rId18"/>
                    <a:stretch>
                      <a:fillRect/>
                    </a:stretch>
                  </pic:blipFill>
                  <pic:spPr>
                    <a:xfrm>
                      <a:off x="0" y="0"/>
                      <a:ext cx="5537200" cy="3683000"/>
                    </a:xfrm>
                    <a:prstGeom prst="rect">
                      <a:avLst/>
                    </a:prstGeom>
                  </pic:spPr>
                </pic:pic>
              </a:graphicData>
            </a:graphic>
          </wp:inline>
        </w:drawing>
      </w:r>
      <w:bookmarkEnd w:id="8397"/>
    </w:p>
    <w:p>
      <w:pPr>
        <w:pageBreakBefore w:val="off"/>
        <w:tabs/>
        <w:wordWrap w:val="off"/>
        <w:spacing w:before="0" w:after="0" w:line="440" w:lineRule="exact"/>
        <w:ind w:left="0" w:right="0"/>
        <w:jc w:val="center"/>
        <w:textAlignment w:val="baseline"/>
        <w:rPr>
          <w:sz w:val="36"/>
        </w:rPr>
      </w:pPr>
      <w:bookmarkStart w:name="" w:id="8398"/>
      <w:r>
        <w:rPr>
          <w:rFonts w:ascii="宋体" w:hAnsi="宋体" w:cs="宋体" w:eastAsia="宋体"/>
          <w:sz w:val="36"/>
          <w:spacing w:val="0"/>
          <w:color w:val="000000"/>
          <w:b w:val="off"/>
          <w:i w:val="off"/>
        </w:rPr>
        <w:t/>
      </w:r>
      <w:bookmarkEnd w:id="8398"/>
    </w:p>
    <w:p>
      <w:pPr>
        <w:pageBreakBefore w:val="off"/>
        <w:tabs/>
        <w:wordWrap w:val="off"/>
        <w:spacing w:before="0" w:after="0" w:line="440" w:lineRule="exact"/>
        <w:ind w:left="0" w:right="0"/>
        <w:jc w:val="center"/>
        <w:textAlignment w:val="baseline"/>
        <w:rPr>
          <w:sz w:val="36"/>
        </w:rPr>
      </w:pPr>
      <w:bookmarkStart w:name="" w:id="8399"/>
      <w:r>
        <w:rPr>
          <w:rFonts w:ascii="宋体" w:hAnsi="宋体" w:cs="宋体" w:eastAsia="宋体"/>
          <w:sz w:val="36"/>
          <w:spacing w:val="0"/>
          <w:color w:val="000000"/>
          <w:b w:val="off"/>
          <w:i w:val="off"/>
        </w:rPr>
        <w:t/>
      </w:r>
      <w:bookmarkEnd w:id="8399"/>
    </w:p>
    <w:p>
      <w:pPr>
        <w:pageBreakBefore w:val="off"/>
        <w:tabs/>
        <w:wordWrap w:val="off"/>
        <w:spacing w:before="0" w:after="0" w:line="440" w:lineRule="exact"/>
        <w:ind w:left="0" w:right="0"/>
        <w:jc w:val="center"/>
        <w:textAlignment w:val="baseline"/>
        <w:rPr>
          <w:sz w:val="36"/>
        </w:rPr>
      </w:pPr>
      <w:bookmarkStart w:name="" w:id="8400"/>
      <w:r>
        <w:rPr>
          <w:rFonts w:ascii="宋体" w:hAnsi="宋体" w:cs="宋体" w:eastAsia="宋体"/>
          <w:sz w:val="36"/>
          <w:spacing w:val="0"/>
          <w:color w:val="000000"/>
          <w:b w:val="off"/>
          <w:i w:val="off"/>
        </w:rPr>
        <w:t/>
      </w:r>
      <w:bookmarkEnd w:id="8400"/>
    </w:p>
    <w:p>
      <w:pPr>
        <w:pageBreakBefore w:val="off"/>
        <w:tabs/>
        <w:wordWrap w:val="off"/>
        <w:spacing w:before="0" w:after="0" w:line="480" w:lineRule="atLeast"/>
        <w:ind w:left="0" w:right="0"/>
        <w:jc w:val="right"/>
        <w:textAlignment w:val="baseline"/>
        <w:rPr>
          <w:sz w:val="35"/>
        </w:rPr>
      </w:pPr>
      <w:bookmarkStart w:name="" w:id="8401"/>
      <w:r>
        <w:rPr>
          <w:rFonts w:ascii="黑体" w:hAnsi="黑体" w:cs="黑体" w:eastAsia="黑体"/>
          <w:sz w:val="35"/>
          <w:spacing w:val="0"/>
          <w:color w:val="000000"/>
          <w:b w:val="off"/>
          <w:i w:val="off"/>
        </w:rPr>
        <w:t>325</w:t>
      </w:r>
      <w:bookmarkEnd w:id="8401"/>
    </w:p>
    <w:p>
      <w:r>
        <w:t/>
      </w:r>
    </w:p>
    <w:p>
      <w:pPr>
        <w:sectPr>
          <w:footerReference r:id="rId715"/>
          <w:headerReference r:id="rId716" w:type="default"/>
          <w:type w:val="nextPage"/>
          <w:pgSz w:w="17060" w:h="25400"/>
          <w:pgMar w:left="2000" w:top="1080" w:right="2000" w:bottom="1080" w:header="780" w:footer="780"/>
          <w:cols w:num="1"/>
        </w:sectPr>
      </w:pPr>
    </w:p>
    <w:p>
      <w:pPr>
        <w:pageBreakBefore w:val="off"/>
        <w:tabs/>
        <w:wordWrap w:val="off"/>
        <w:spacing w:before="0" w:after="0" w:line="440" w:lineRule="atLeast"/>
        <w:ind w:left="20" w:right="0"/>
        <w:jc w:val="both"/>
        <w:textAlignment w:val="baseline"/>
        <w:rPr>
          <w:sz w:val="32"/>
        </w:rPr>
      </w:pPr>
      <w:bookmarkStart w:name="" w:id="8402"/>
      <w:r>
        <w:rPr>
          <w:rFonts w:ascii="黑体" w:hAnsi="黑体" w:cs="黑体" w:eastAsia="黑体"/>
          <w:sz w:val="32"/>
          <w:spacing w:val="0"/>
          <w:color w:val="000000"/>
          <w:b w:val="off"/>
          <w:i w:val="off"/>
        </w:rPr>
        <w:t>第三部分 全方位构建家庭健康管理系统</w:t>
      </w:r>
      <w:bookmarkEnd w:id="8402"/>
    </w:p>
    <w:p>
      <w:pPr>
        <w:pageBreakBefore w:val="off"/>
        <w:tabs/>
        <w:wordWrap w:val="off"/>
        <w:spacing w:before="0" w:after="0" w:line="820" w:lineRule="exact"/>
        <w:ind w:left="0" w:right="0"/>
        <w:jc w:val="both"/>
        <w:textAlignment w:val="baseline"/>
        <w:rPr>
          <w:sz w:val="41"/>
        </w:rPr>
      </w:pPr>
      <w:bookmarkStart w:name="" w:id="8403"/>
      <w:r>
        <w:rPr>
          <w:rFonts w:ascii="宋体" w:hAnsi="宋体" w:cs="宋体" w:eastAsia="宋体"/>
          <w:sz w:val="41"/>
          <w:spacing w:val="0"/>
          <w:color w:val="000000"/>
          <w:b w:val="off"/>
          <w:i w:val="off"/>
        </w:rPr>
        <w:t/>
      </w:r>
      <w:bookmarkEnd w:id="8403"/>
    </w:p>
    <w:p>
      <w:pPr>
        <w:pageBreakBefore w:val="off"/>
        <w:tabs/>
        <w:wordWrap w:val="off"/>
        <w:spacing w:before="0" w:after="0" w:line="820" w:lineRule="exact"/>
        <w:ind w:left="0" w:right="0"/>
        <w:jc w:val="both"/>
        <w:textAlignment w:val="baseline"/>
        <w:rPr>
          <w:sz w:val="41"/>
        </w:rPr>
      </w:pPr>
      <w:bookmarkStart w:name="" w:id="8404"/>
      <w:r>
        <w:rPr>
          <w:rFonts w:ascii="宋体" w:hAnsi="宋体" w:cs="宋体" w:eastAsia="宋体"/>
          <w:sz w:val="41"/>
          <w:spacing w:val="0"/>
          <w:color w:val="000000"/>
          <w:b w:val="off"/>
          <w:i w:val="off"/>
        </w:rPr>
        <w:t/>
      </w:r>
      <w:bookmarkEnd w:id="8404"/>
    </w:p>
    <w:p>
      <w:pPr>
        <w:pageBreakBefore w:val="off"/>
        <w:tabs/>
        <w:wordWrap w:val="off"/>
        <w:spacing w:before="0" w:after="0" w:line="800" w:lineRule="atLeast"/>
        <w:ind w:left="1680" w:right="0"/>
        <w:jc w:val="both"/>
        <w:textAlignment w:val="baseline"/>
        <w:rPr>
          <w:sz w:val="41"/>
        </w:rPr>
      </w:pPr>
      <w:bookmarkStart w:name="" w:id="8405"/>
      <w:r>
        <w:rPr>
          <w:rFonts w:ascii="黑体" w:hAnsi="黑体" w:cs="黑体" w:eastAsia="黑体"/>
          <w:sz w:val="41"/>
          <w:spacing w:val="0"/>
          <w:color w:val="000000"/>
          <w:b w:val="off"/>
          <w:i w:val="off"/>
        </w:rPr>
        <w:t>动作二：TWY伸展</w:t>
      </w:r>
      <w:bookmarkEnd w:id="8405"/>
    </w:p>
    <w:p>
      <w:pPr>
        <w:pageBreakBefore w:val="off"/>
        <w:tabs/>
        <w:wordWrap w:val="off"/>
        <w:spacing w:before="0" w:after="0" w:line="800" w:lineRule="atLeast"/>
        <w:ind w:left="860" w:right="0" w:firstLine="820"/>
        <w:jc w:val="both"/>
        <w:textAlignment w:val="baseline"/>
        <w:rPr>
          <w:sz w:val="41"/>
        </w:rPr>
      </w:pPr>
      <w:bookmarkStart w:name="" w:id="8406"/>
      <w:r>
        <w:rPr>
          <w:rFonts w:ascii="黑体" w:hAnsi="黑体" w:cs="黑体" w:eastAsia="黑体"/>
          <w:sz w:val="41"/>
          <w:spacing w:val="0"/>
          <w:color w:val="000000"/>
          <w:b w:val="off"/>
          <w:i w:val="off"/>
        </w:rPr>
        <w:t>T伸展：打开手臂，肩部微微外旋，形成一个T形。上臂和躯干</w:t>
      </w:r>
      <w:r>
        <w:rPr>
          <w:rFonts w:ascii="黑体" w:hAnsi="黑体" w:cs="黑体" w:eastAsia="黑体"/>
          <w:sz w:val="41"/>
          <w:spacing w:val="0"/>
          <w:color w:val="000000"/>
          <w:b w:val="off"/>
          <w:i w:val="off"/>
        </w:rPr>
        <w:t>呈90度角。保持手臂伸直，抬起双臂向上，同时挤压肩胛骨，保持</w:t>
      </w:r>
      <w:r>
        <w:rPr>
          <w:rFonts w:ascii="黑体" w:hAnsi="黑体" w:cs="黑体" w:eastAsia="黑体"/>
          <w:sz w:val="41"/>
          <w:spacing w:val="0"/>
          <w:color w:val="000000"/>
          <w:b w:val="off"/>
          <w:i w:val="off"/>
        </w:rPr>
        <w:t>3秒后放松。以肩胛骨后缩的力作为第一发力点。</w:t>
      </w:r>
      <w:bookmarkEnd w:id="8406"/>
    </w:p>
    <w:p>
      <w:pPr>
        <w:pageBreakBefore w:val="off"/>
        <w:tabs/>
        <w:wordWrap w:val="off"/>
        <w:spacing w:before="0" w:after="0" w:line="800" w:lineRule="atLeast"/>
        <w:ind w:left="860" w:right="0" w:firstLine="820"/>
        <w:jc w:val="both"/>
        <w:textAlignment w:val="baseline"/>
        <w:rPr>
          <w:sz w:val="41"/>
        </w:rPr>
      </w:pPr>
      <w:bookmarkStart w:name="" w:id="8407"/>
      <w:r>
        <w:rPr>
          <w:rFonts w:ascii="黑体" w:hAnsi="黑体" w:cs="黑体" w:eastAsia="黑体"/>
          <w:sz w:val="41"/>
          <w:spacing w:val="0"/>
          <w:color w:val="000000"/>
          <w:b w:val="off"/>
          <w:i w:val="off"/>
        </w:rPr>
        <w:t>W伸展：伸直手臂 (手心向下)成V形，然后屈肘向下、向后，</w:t>
      </w:r>
      <w:r>
        <w:rPr>
          <w:rFonts w:ascii="黑体" w:hAnsi="黑体" w:cs="黑体" w:eastAsia="黑体"/>
          <w:sz w:val="41"/>
          <w:spacing w:val="0"/>
          <w:color w:val="000000"/>
          <w:b w:val="off"/>
          <w:i w:val="off"/>
        </w:rPr>
        <w:t>肩胛骨顺势后收，想象手肘贴向两肋处(W形)，注意力集中于肩胛</w:t>
      </w:r>
      <w:r>
        <w:rPr>
          <w:rFonts w:ascii="黑体" w:hAnsi="黑体" w:cs="黑体" w:eastAsia="黑体"/>
          <w:sz w:val="41"/>
          <w:spacing w:val="0"/>
          <w:color w:val="000000"/>
          <w:b w:val="off"/>
          <w:i w:val="off"/>
        </w:rPr>
        <w:t>骨的收缩。保持3秒。</w:t>
      </w:r>
      <w:bookmarkEnd w:id="8407"/>
    </w:p>
    <w:p>
      <w:pPr>
        <w:pageBreakBefore w:val="off"/>
        <w:tabs/>
        <w:wordWrap w:val="off"/>
        <w:spacing w:before="0" w:after="0" w:line="800" w:lineRule="atLeast"/>
        <w:ind w:left="860" w:right="0" w:firstLine="820"/>
        <w:jc w:val="both"/>
        <w:textAlignment w:val="baseline"/>
        <w:rPr>
          <w:sz w:val="41"/>
        </w:rPr>
      </w:pPr>
      <w:bookmarkStart w:name="" w:id="8408"/>
      <w:r>
        <w:rPr>
          <w:rFonts w:ascii="黑体" w:hAnsi="黑体" w:cs="黑体" w:eastAsia="黑体"/>
          <w:sz w:val="41"/>
          <w:spacing w:val="0"/>
          <w:color w:val="000000"/>
          <w:b w:val="off"/>
          <w:i w:val="off"/>
        </w:rPr>
        <w:t>Y伸展：打开双臂 (手心相对)呈Y形，抬起双臂伸直向上，挤</w:t>
      </w:r>
      <w:r>
        <w:rPr>
          <w:rFonts w:ascii="黑体" w:hAnsi="黑体" w:cs="黑体" w:eastAsia="黑体"/>
          <w:sz w:val="41"/>
          <w:spacing w:val="0"/>
          <w:color w:val="000000"/>
          <w:b w:val="off"/>
          <w:i w:val="off"/>
        </w:rPr>
        <w:t>压肩胛骨向后下方。保持3秒。</w:t>
      </w:r>
      <w:bookmarkEnd w:id="8408"/>
    </w:p>
    <w:p>
      <w:pPr>
        <w:pageBreakBefore w:val="off"/>
        <w:tabs/>
        <w:wordWrap w:val="off"/>
        <w:spacing w:before="0" w:after="0" w:line="800" w:lineRule="atLeast"/>
        <w:ind w:left="860" w:right="0" w:firstLine="820"/>
        <w:jc w:val="both"/>
        <w:textAlignment w:val="baseline"/>
        <w:rPr>
          <w:sz w:val="41"/>
        </w:rPr>
      </w:pPr>
      <w:bookmarkStart w:name="" w:id="8409"/>
      <w:r>
        <w:rPr>
          <w:rFonts w:ascii="黑体" w:hAnsi="黑体" w:cs="黑体" w:eastAsia="黑体"/>
          <w:sz w:val="41"/>
          <w:spacing w:val="0"/>
          <w:color w:val="000000"/>
          <w:b w:val="off"/>
          <w:i w:val="off"/>
        </w:rPr>
        <w:t>重复三个动作 (图46-8)10次，做2~3组 (可根据个人能力</w:t>
      </w:r>
      <w:r>
        <w:rPr>
          <w:rFonts w:ascii="黑体" w:hAnsi="黑体" w:cs="黑体" w:eastAsia="黑体"/>
          <w:sz w:val="41"/>
          <w:spacing w:val="0"/>
          <w:color w:val="000000"/>
          <w:b w:val="off"/>
          <w:i w:val="off"/>
        </w:rPr>
        <w:t>增加负重)。</w:t>
      </w:r>
      <w:bookmarkEnd w:id="8409"/>
    </w:p>
    <w:p>
      <w:pPr>
        <w:pageBreakBefore w:val="off"/>
        <w:tabs/>
        <w:wordWrap w:val="off"/>
        <w:spacing w:before="0" w:after="0" w:line="0" w:lineRule="atLeast"/>
        <w:ind w:left="860" w:right="0"/>
        <w:jc w:val="left"/>
        <w:textAlignment w:val="baseline"/>
      </w:pPr>
      <w:bookmarkStart w:name="" w:id="8410"/>
      <w:r>
        <w:drawing>
          <wp:inline distL="0" distR="0" distT="0" distB="0">
            <wp:extent cx="7734300" cy="3276600"/>
            <wp:docPr id="76" name="Drawing 76"/>
            <a:graphic xmlns:a="http://schemas.openxmlformats.org/drawingml/2006/main">
              <a:graphicData uri="http://schemas.openxmlformats.org/drawingml/2006/picture">
                <pic:pic xmlns:pic="http://schemas.openxmlformats.org/drawingml/2006/picture">
                  <pic:nvPicPr>
                    <pic:cNvPr id="0" name="Picture 75"/>
                    <pic:cNvPicPr>
                      <a:picLocks noChangeAspect="true"/>
                    </pic:cNvPicPr>
                  </pic:nvPicPr>
                  <pic:blipFill>
                    <a:blip r:embed="rId19"/>
                    <a:stretch>
                      <a:fillRect/>
                    </a:stretch>
                  </pic:blipFill>
                  <pic:spPr>
                    <a:xfrm>
                      <a:off x="0" y="0"/>
                      <a:ext cx="7734300" cy="3276600"/>
                    </a:xfrm>
                    <a:prstGeom prst="rect">
                      <a:avLst/>
                    </a:prstGeom>
                  </pic:spPr>
                </pic:pic>
              </a:graphicData>
            </a:graphic>
          </wp:inline>
        </w:drawing>
      </w:r>
      <w:bookmarkEnd w:id="8410"/>
    </w:p>
    <w:p>
      <w:pPr>
        <w:pageBreakBefore w:val="off"/>
        <w:tabs/>
        <w:wordWrap w:val="off"/>
        <w:spacing w:before="0" w:after="0" w:line="820" w:lineRule="exact"/>
        <w:ind w:left="0" w:right="0"/>
        <w:jc w:val="left"/>
        <w:textAlignment w:val="baseline"/>
        <w:rPr>
          <w:sz w:val="42"/>
        </w:rPr>
      </w:pPr>
      <w:bookmarkStart w:name="" w:id="8411"/>
      <w:r>
        <w:rPr>
          <w:rFonts w:ascii="宋体" w:hAnsi="宋体" w:cs="宋体" w:eastAsia="宋体"/>
          <w:sz w:val="42"/>
          <w:spacing w:val="0"/>
          <w:color w:val="000000"/>
          <w:b w:val="off"/>
          <w:i w:val="off"/>
        </w:rPr>
        <w:t/>
      </w:r>
      <w:bookmarkEnd w:id="8411"/>
    </w:p>
    <w:p>
      <w:pPr>
        <w:pageBreakBefore w:val="off"/>
        <w:tabs/>
        <w:wordWrap w:val="off"/>
        <w:spacing w:before="0" w:after="0" w:line="800" w:lineRule="atLeast"/>
        <w:ind w:left="1680" w:right="0"/>
        <w:jc w:val="both"/>
        <w:textAlignment w:val="baseline"/>
        <w:rPr>
          <w:sz w:val="41"/>
        </w:rPr>
      </w:pPr>
      <w:bookmarkStart w:name="" w:id="8412"/>
      <w:r>
        <w:rPr>
          <w:rFonts w:ascii="黑体" w:hAnsi="黑体" w:cs="黑体" w:eastAsia="黑体"/>
          <w:sz w:val="41"/>
          <w:spacing w:val="0"/>
          <w:color w:val="000000"/>
          <w:b w:val="off"/>
          <w:i w:val="off"/>
        </w:rPr>
        <w:t>动作三：推举</w:t>
      </w:r>
      <w:bookmarkEnd w:id="8412"/>
    </w:p>
    <w:p>
      <w:pPr>
        <w:pageBreakBefore w:val="off"/>
        <w:tabs/>
        <w:wordWrap w:val="off"/>
        <w:spacing w:before="0" w:after="0" w:line="800" w:lineRule="atLeast"/>
        <w:ind w:left="860" w:right="0" w:firstLine="820"/>
        <w:jc w:val="both"/>
        <w:textAlignment w:val="baseline"/>
        <w:rPr>
          <w:sz w:val="41"/>
        </w:rPr>
      </w:pPr>
      <w:bookmarkStart w:name="" w:id="8413"/>
      <w:r>
        <w:rPr>
          <w:rFonts w:ascii="黑体" w:hAnsi="黑体" w:cs="黑体" w:eastAsia="黑体"/>
          <w:sz w:val="41"/>
          <w:spacing w:val="0"/>
          <w:color w:val="000000"/>
          <w:b w:val="off"/>
          <w:i w:val="off"/>
        </w:rPr>
        <w:t>要点：坐在带靠背的椅子上，将背部压向椅背，双臂端起哑铃</w:t>
      </w:r>
      <w:r>
        <w:rPr>
          <w:rFonts w:ascii="黑体" w:hAnsi="黑体" w:cs="黑体" w:eastAsia="黑体"/>
          <w:sz w:val="41"/>
          <w:spacing w:val="0"/>
          <w:color w:val="000000"/>
          <w:b w:val="off"/>
          <w:i w:val="off"/>
        </w:rPr>
        <w:t>置于两侧，与躯干呈45度角，保持肘关节微微弯曲，掌心向前 (图</w:t>
      </w:r>
      <w:r>
        <w:rPr>
          <w:rFonts w:ascii="黑体" w:hAnsi="黑体" w:cs="黑体" w:eastAsia="黑体"/>
          <w:sz w:val="41"/>
          <w:spacing w:val="0"/>
          <w:color w:val="000000"/>
          <w:b w:val="off"/>
          <w:i w:val="off"/>
        </w:rPr>
        <w:t>46-9)。重复10次, 做2~3组。</w:t>
      </w:r>
      <w:bookmarkEnd w:id="8413"/>
    </w:p>
    <w:p>
      <w:pPr>
        <w:pageBreakBefore w:val="off"/>
        <w:tabs/>
        <w:wordWrap w:val="off"/>
        <w:spacing w:before="0" w:after="0" w:line="800" w:lineRule="atLeast"/>
        <w:ind w:left="860" w:right="0" w:firstLine="820"/>
        <w:jc w:val="both"/>
        <w:textAlignment w:val="baseline"/>
        <w:rPr>
          <w:sz w:val="41"/>
        </w:rPr>
      </w:pPr>
      <w:bookmarkStart w:name="" w:id="8414"/>
      <w:r>
        <w:rPr>
          <w:rFonts w:ascii="黑体" w:hAnsi="黑体" w:cs="黑体" w:eastAsia="黑体"/>
          <w:sz w:val="41"/>
          <w:spacing w:val="0"/>
          <w:color w:val="000000"/>
          <w:b w:val="off"/>
          <w:i w:val="off"/>
        </w:rPr>
        <w:t>注意事项：双臂推举哑铃至最高点，然后弯曲肘关节，回到起</w:t>
      </w:r>
      <w:r>
        <w:rPr>
          <w:rFonts w:ascii="黑体" w:hAnsi="黑体" w:cs="黑体" w:eastAsia="黑体"/>
          <w:sz w:val="41"/>
          <w:spacing w:val="0"/>
          <w:color w:val="000000"/>
          <w:b w:val="off"/>
          <w:i w:val="off"/>
        </w:rPr>
        <w:t>始位置，但不可将双臂放得过低。</w:t>
      </w:r>
      <w:bookmarkEnd w:id="8414"/>
    </w:p>
    <w:p>
      <w:pPr>
        <w:pageBreakBefore w:val="off"/>
        <w:tabs/>
        <w:wordWrap w:val="off"/>
        <w:spacing w:before="0" w:after="0" w:line="820" w:lineRule="exact"/>
        <w:ind w:left="0" w:right="0"/>
        <w:jc w:val="both"/>
        <w:textAlignment w:val="baseline"/>
        <w:rPr>
          <w:sz w:val="41"/>
        </w:rPr>
      </w:pPr>
      <w:bookmarkStart w:name="" w:id="8415"/>
      <w:r>
        <w:rPr>
          <w:rFonts w:ascii="宋体" w:hAnsi="宋体" w:cs="宋体" w:eastAsia="宋体"/>
          <w:sz w:val="41"/>
          <w:spacing w:val="0"/>
          <w:color w:val="000000"/>
          <w:b w:val="off"/>
          <w:i w:val="off"/>
        </w:rPr>
        <w:t/>
      </w:r>
      <w:bookmarkEnd w:id="8415"/>
    </w:p>
    <w:p>
      <w:pPr>
        <w:pageBreakBefore w:val="off"/>
        <w:tabs/>
        <w:wordWrap w:val="off"/>
        <w:spacing w:before="0" w:after="0" w:line="460" w:lineRule="atLeast"/>
        <w:ind w:left="20" w:right="0"/>
        <w:jc w:val="both"/>
        <w:textAlignment w:val="baseline"/>
        <w:rPr>
          <w:sz w:val="34"/>
        </w:rPr>
      </w:pPr>
      <w:bookmarkStart w:name="" w:id="8416"/>
      <w:r>
        <w:rPr>
          <w:rFonts w:ascii="楷体" w:hAnsi="楷体" w:cs="楷体" w:eastAsia="楷体"/>
          <w:sz w:val="34"/>
          <w:spacing w:val="0"/>
          <w:color w:val="000000"/>
          <w:b w:val="off"/>
          <w:i w:val="off"/>
        </w:rPr>
        <w:t>326</w:t>
      </w:r>
      <w:bookmarkEnd w:id="8416"/>
    </w:p>
    <w:p>
      <w:r>
        <w:t/>
      </w:r>
    </w:p>
    <w:p>
      <w:pPr>
        <w:sectPr>
          <w:footerReference r:id="rId717"/>
          <w:headerReference r:id="rId718" w:type="default"/>
          <w:type w:val="nextPage"/>
          <w:pgSz w:w="17340" w:h="25540"/>
          <w:pgMar w:left="2040" w:top="1080" w:right="2040" w:bottom="1080" w:header="780" w:footer="780"/>
          <w:cols w:num="1"/>
        </w:sectPr>
      </w:pPr>
    </w:p>
    <w:p>
      <w:pPr>
        <w:pageBreakBefore w:val="off"/>
        <w:tabs/>
        <w:wordWrap w:val="off"/>
        <w:spacing w:before="0" w:after="0" w:line="440" w:lineRule="atLeast"/>
        <w:ind w:left="0" w:right="0"/>
        <w:jc w:val="right"/>
        <w:textAlignment w:val="baseline"/>
        <w:rPr>
          <w:sz w:val="30"/>
        </w:rPr>
      </w:pPr>
      <w:bookmarkStart w:name="" w:id="8417"/>
      <w:r>
        <w:rPr>
          <w:rFonts w:ascii="黑体" w:hAnsi="黑体" w:cs="黑体" w:eastAsia="黑体"/>
          <w:sz w:val="30"/>
          <w:spacing w:val="0"/>
          <w:color w:val="000000"/>
          <w:b w:val="off"/>
          <w:i w:val="off"/>
        </w:rPr>
        <w:t>第六章</w:t>
      </w:r>
      <w:r>
        <w:rPr>
          <w:rFonts w:ascii="黑体" w:hAnsi="黑体" w:cs="黑体" w:eastAsia="黑体"/>
          <w:sz w:val="30"/>
          <w:spacing w:val="0"/>
          <w:color w:val="000000"/>
          <w:b w:val="off"/>
          <w:i w:val="off"/>
        </w:rPr>
        <w:t>科学运动方案</w:t>
      </w:r>
      <w:bookmarkEnd w:id="8417"/>
    </w:p>
    <w:p>
      <w:pPr>
        <w:pageBreakBefore w:val="off"/>
        <w:tabs/>
        <w:wordWrap w:val="off"/>
        <w:spacing w:before="0" w:after="0" w:line="440" w:lineRule="exact"/>
        <w:ind w:left="0" w:right="0"/>
        <w:jc w:val="right"/>
        <w:textAlignment w:val="baseline"/>
        <w:rPr>
          <w:sz w:val="30"/>
        </w:rPr>
      </w:pPr>
      <w:bookmarkStart w:name="" w:id="8418"/>
      <w:r>
        <w:rPr>
          <w:rFonts w:ascii="宋体" w:hAnsi="宋体" w:cs="宋体" w:eastAsia="宋体"/>
          <w:sz w:val="30"/>
          <w:spacing w:val="0"/>
          <w:color w:val="000000"/>
          <w:b w:val="off"/>
          <w:i w:val="off"/>
        </w:rPr>
        <w:t/>
      </w:r>
      <w:bookmarkEnd w:id="8418"/>
    </w:p>
    <w:p>
      <w:pPr>
        <w:pageBreakBefore w:val="off"/>
        <w:tabs/>
        <w:wordWrap w:val="off"/>
        <w:spacing w:before="0" w:after="0" w:line="440" w:lineRule="exact"/>
        <w:ind w:left="0" w:right="0"/>
        <w:jc w:val="right"/>
        <w:textAlignment w:val="baseline"/>
        <w:rPr>
          <w:sz w:val="30"/>
        </w:rPr>
      </w:pPr>
      <w:bookmarkStart w:name="" w:id="8419"/>
      <w:r>
        <w:rPr>
          <w:rFonts w:ascii="宋体" w:hAnsi="宋体" w:cs="宋体" w:eastAsia="宋体"/>
          <w:sz w:val="30"/>
          <w:spacing w:val="0"/>
          <w:color w:val="000000"/>
          <w:b w:val="off"/>
          <w:i w:val="off"/>
        </w:rPr>
        <w:t/>
      </w:r>
      <w:bookmarkEnd w:id="8419"/>
    </w:p>
    <w:p>
      <w:pPr>
        <w:pageBreakBefore w:val="off"/>
        <w:tabs/>
        <w:wordWrap w:val="off"/>
        <w:spacing w:before="0" w:after="0" w:line="440" w:lineRule="exact"/>
        <w:ind w:left="0" w:right="0"/>
        <w:jc w:val="right"/>
        <w:textAlignment w:val="baseline"/>
        <w:rPr>
          <w:sz w:val="30"/>
        </w:rPr>
      </w:pPr>
      <w:bookmarkStart w:name="" w:id="8420"/>
      <w:r>
        <w:rPr>
          <w:rFonts w:ascii="宋体" w:hAnsi="宋体" w:cs="宋体" w:eastAsia="宋体"/>
          <w:sz w:val="30"/>
          <w:spacing w:val="0"/>
          <w:color w:val="000000"/>
          <w:b w:val="off"/>
          <w:i w:val="off"/>
        </w:rPr>
        <w:t/>
      </w:r>
      <w:bookmarkEnd w:id="8420"/>
    </w:p>
    <w:p>
      <w:pPr>
        <w:pageBreakBefore w:val="off"/>
        <w:tabs/>
        <w:wordWrap w:val="off"/>
        <w:spacing w:before="0" w:after="0" w:line="440" w:lineRule="exact"/>
        <w:ind w:left="0" w:right="0"/>
        <w:jc w:val="right"/>
        <w:textAlignment w:val="baseline"/>
        <w:rPr>
          <w:sz w:val="30"/>
        </w:rPr>
      </w:pPr>
      <w:bookmarkStart w:name="" w:id="8421"/>
      <w:r>
        <w:rPr>
          <w:rFonts w:ascii="宋体" w:hAnsi="宋体" w:cs="宋体" w:eastAsia="宋体"/>
          <w:sz w:val="30"/>
          <w:spacing w:val="0"/>
          <w:color w:val="000000"/>
          <w:b w:val="off"/>
          <w:i w:val="off"/>
        </w:rPr>
        <w:t/>
      </w:r>
      <w:bookmarkEnd w:id="8421"/>
    </w:p>
    <w:p>
      <w:pPr>
        <w:pageBreakBefore w:val="off"/>
        <w:tabs/>
        <w:wordWrap w:val="off"/>
        <w:spacing w:before="0" w:after="0" w:line="0" w:lineRule="atLeast"/>
        <w:ind w:left="0" w:right="0"/>
        <w:jc w:val="center"/>
        <w:textAlignment w:val="baseline"/>
      </w:pPr>
      <w:bookmarkStart w:name="" w:id="8422"/>
      <w:r>
        <w:drawing>
          <wp:inline distL="0" distR="0" distT="0" distB="0">
            <wp:extent cx="6070600" cy="4305300"/>
            <wp:docPr id="78" name="Drawing 78"/>
            <a:graphic xmlns:a="http://schemas.openxmlformats.org/drawingml/2006/main">
              <a:graphicData uri="http://schemas.openxmlformats.org/drawingml/2006/picture">
                <pic:pic xmlns:pic="http://schemas.openxmlformats.org/drawingml/2006/picture">
                  <pic:nvPicPr>
                    <pic:cNvPr id="0" name="Picture 77"/>
                    <pic:cNvPicPr>
                      <a:picLocks noChangeAspect="true"/>
                    </pic:cNvPicPr>
                  </pic:nvPicPr>
                  <pic:blipFill>
                    <a:blip r:embed="rId20"/>
                    <a:stretch>
                      <a:fillRect/>
                    </a:stretch>
                  </pic:blipFill>
                  <pic:spPr>
                    <a:xfrm>
                      <a:off x="0" y="0"/>
                      <a:ext cx="6070600" cy="4305300"/>
                    </a:xfrm>
                    <a:prstGeom prst="rect">
                      <a:avLst/>
                    </a:prstGeom>
                  </pic:spPr>
                </pic:pic>
              </a:graphicData>
            </a:graphic>
          </wp:inline>
        </w:drawing>
      </w:r>
      <w:bookmarkEnd w:id="8422"/>
    </w:p>
    <w:p>
      <w:pPr>
        <w:pageBreakBefore w:val="off"/>
        <w:tabs/>
        <w:wordWrap w:val="off"/>
        <w:spacing w:before="0" w:after="0" w:line="880" w:lineRule="exact"/>
        <w:ind w:left="0" w:right="0"/>
        <w:jc w:val="center"/>
        <w:textAlignment w:val="baseline"/>
        <w:rPr>
          <w:sz w:val="38"/>
        </w:rPr>
      </w:pPr>
      <w:bookmarkStart w:name="" w:id="8423"/>
      <w:r>
        <w:rPr>
          <w:rFonts w:ascii="宋体" w:hAnsi="宋体" w:cs="宋体" w:eastAsia="宋体"/>
          <w:sz w:val="38"/>
          <w:spacing w:val="0"/>
          <w:color w:val="000000"/>
          <w:b w:val="off"/>
          <w:i w:val="off"/>
        </w:rPr>
        <w:t/>
      </w:r>
      <w:bookmarkEnd w:id="8423"/>
    </w:p>
    <w:p>
      <w:pPr>
        <w:pageBreakBefore w:val="off"/>
        <w:tabs/>
        <w:wordWrap w:val="off"/>
        <w:spacing w:before="0" w:after="0" w:line="860" w:lineRule="atLeast"/>
        <w:ind w:left="1120" w:right="0"/>
        <w:jc w:val="both"/>
        <w:textAlignment w:val="baseline"/>
        <w:rPr>
          <w:sz w:val="37"/>
        </w:rPr>
      </w:pPr>
      <w:bookmarkStart w:name="" w:id="8424"/>
      <w:r>
        <w:rPr>
          <w:rFonts w:ascii="黑体" w:hAnsi="黑体" w:cs="黑体" w:eastAsia="黑体"/>
          <w:sz w:val="37"/>
          <w:spacing w:val="0"/>
          <w:color w:val="000000"/>
          <w:b w:val="off"/>
          <w:i w:val="off"/>
        </w:rPr>
        <w:t>动作四：肱二头肌弯举</w:t>
      </w:r>
      <w:bookmarkEnd w:id="8424"/>
    </w:p>
    <w:p>
      <w:pPr>
        <w:pageBreakBefore w:val="off"/>
        <w:tabs/>
        <w:wordWrap w:val="off"/>
        <w:spacing w:before="0" w:after="0" w:line="860" w:lineRule="atLeast"/>
        <w:ind w:left="0" w:right="840" w:firstLine="1120"/>
        <w:jc w:val="both"/>
        <w:textAlignment w:val="baseline"/>
        <w:rPr>
          <w:sz w:val="37"/>
        </w:rPr>
      </w:pPr>
      <w:bookmarkStart w:name="" w:id="8425"/>
      <w:r>
        <w:rPr>
          <w:rFonts w:ascii="黑体" w:hAnsi="黑体" w:cs="黑体" w:eastAsia="黑体"/>
          <w:sz w:val="37"/>
          <w:spacing w:val="0"/>
          <w:color w:val="000000"/>
          <w:b w:val="off"/>
          <w:i w:val="off"/>
        </w:rPr>
        <w:t>要点：站立，伸直肘关节，握住哑铃，掌心朝向正前方。交替</w:t>
      </w:r>
      <w:r>
        <w:rPr>
          <w:rFonts w:ascii="黑体" w:hAnsi="黑体" w:cs="黑体" w:eastAsia="黑体"/>
          <w:sz w:val="37"/>
          <w:spacing w:val="0"/>
          <w:color w:val="000000"/>
          <w:b w:val="off"/>
          <w:i w:val="off"/>
        </w:rPr>
        <w:t>弯曲肘关节以举起哑铃。当一只哑铃向下移动时，另一只需向上移</w:t>
      </w:r>
      <w:r>
        <w:rPr>
          <w:rFonts w:ascii="黑体" w:hAnsi="黑体" w:cs="黑体" w:eastAsia="黑体"/>
          <w:sz w:val="37"/>
          <w:spacing w:val="0"/>
          <w:color w:val="000000"/>
          <w:b w:val="off"/>
          <w:i w:val="off"/>
        </w:rPr>
        <w:t>动，不必等一只哑铃完成移动后再开始移动另一只哑铃，整个移动</w:t>
      </w:r>
      <w:r>
        <w:rPr>
          <w:rFonts w:ascii="黑体" w:hAnsi="黑体" w:cs="黑体" w:eastAsia="黑体"/>
          <w:sz w:val="37"/>
          <w:spacing w:val="0"/>
          <w:color w:val="000000"/>
          <w:b w:val="off"/>
          <w:i w:val="off"/>
        </w:rPr>
        <w:t>过程须缓慢而从容 (图46-10)。重复10次, 做2~3组。</w:t>
      </w:r>
      <w:bookmarkEnd w:id="8425"/>
    </w:p>
    <w:p>
      <w:pPr>
        <w:pageBreakBefore w:val="off"/>
        <w:tabs/>
        <w:wordWrap w:val="off"/>
        <w:spacing w:before="0" w:after="0" w:line="0" w:lineRule="atLeast"/>
        <w:ind w:left="0" w:right="0"/>
        <w:jc w:val="center"/>
        <w:textAlignment w:val="baseline"/>
      </w:pPr>
      <w:bookmarkStart w:name="" w:id="8426"/>
      <w:r>
        <w:drawing>
          <wp:inline distL="0" distR="0" distT="0" distB="0">
            <wp:extent cx="6057900" cy="4241800"/>
            <wp:docPr id="80" name="Drawing 80"/>
            <a:graphic xmlns:a="http://schemas.openxmlformats.org/drawingml/2006/main">
              <a:graphicData uri="http://schemas.openxmlformats.org/drawingml/2006/picture">
                <pic:pic xmlns:pic="http://schemas.openxmlformats.org/drawingml/2006/picture">
                  <pic:nvPicPr>
                    <pic:cNvPr id="0" name="Picture 79"/>
                    <pic:cNvPicPr>
                      <a:picLocks noChangeAspect="true"/>
                    </pic:cNvPicPr>
                  </pic:nvPicPr>
                  <pic:blipFill>
                    <a:blip r:embed="rId21"/>
                    <a:stretch>
                      <a:fillRect/>
                    </a:stretch>
                  </pic:blipFill>
                  <pic:spPr>
                    <a:xfrm>
                      <a:off x="0" y="0"/>
                      <a:ext cx="6057900" cy="4241800"/>
                    </a:xfrm>
                    <a:prstGeom prst="rect">
                      <a:avLst/>
                    </a:prstGeom>
                  </pic:spPr>
                </pic:pic>
              </a:graphicData>
            </a:graphic>
          </wp:inline>
        </w:drawing>
      </w:r>
      <w:bookmarkEnd w:id="8426"/>
    </w:p>
    <w:p>
      <w:pPr>
        <w:pageBreakBefore w:val="off"/>
        <w:tabs/>
        <w:wordWrap w:val="off"/>
        <w:spacing w:before="0" w:after="0" w:line="380" w:lineRule="exact"/>
        <w:ind w:left="0" w:right="0"/>
        <w:jc w:val="center"/>
        <w:textAlignment w:val="baseline"/>
        <w:rPr>
          <w:sz w:val="33"/>
        </w:rPr>
      </w:pPr>
      <w:bookmarkStart w:name="" w:id="8427"/>
      <w:r>
        <w:rPr>
          <w:rFonts w:ascii="宋体" w:hAnsi="宋体" w:cs="宋体" w:eastAsia="宋体"/>
          <w:sz w:val="32"/>
          <w:spacing w:val="0"/>
          <w:color w:val="000000"/>
          <w:b w:val="off"/>
          <w:i w:val="off"/>
        </w:rPr>
        <w:t/>
      </w:r>
      <w:bookmarkEnd w:id="8427"/>
    </w:p>
    <w:p>
      <w:pPr>
        <w:pageBreakBefore w:val="off"/>
        <w:tabs/>
        <w:wordWrap w:val="off"/>
        <w:spacing w:before="0" w:after="0" w:line="380" w:lineRule="exact"/>
        <w:ind w:left="0" w:right="0"/>
        <w:jc w:val="center"/>
        <w:textAlignment w:val="baseline"/>
        <w:rPr>
          <w:sz w:val="33"/>
        </w:rPr>
      </w:pPr>
      <w:bookmarkStart w:name="" w:id="8428"/>
      <w:r>
        <w:rPr>
          <w:rFonts w:ascii="宋体" w:hAnsi="宋体" w:cs="宋体" w:eastAsia="宋体"/>
          <w:sz w:val="32"/>
          <w:spacing w:val="0"/>
          <w:color w:val="000000"/>
          <w:b w:val="off"/>
          <w:i w:val="off"/>
        </w:rPr>
        <w:t/>
      </w:r>
      <w:bookmarkEnd w:id="8428"/>
    </w:p>
    <w:p>
      <w:pPr>
        <w:pageBreakBefore w:val="off"/>
        <w:tabs/>
        <w:wordWrap w:val="off"/>
        <w:spacing w:before="0" w:after="0" w:line="380" w:lineRule="exact"/>
        <w:ind w:left="0" w:right="0"/>
        <w:jc w:val="center"/>
        <w:textAlignment w:val="baseline"/>
        <w:rPr>
          <w:sz w:val="33"/>
        </w:rPr>
      </w:pPr>
      <w:bookmarkStart w:name="" w:id="8429"/>
      <w:r>
        <w:rPr>
          <w:rFonts w:ascii="宋体" w:hAnsi="宋体" w:cs="宋体" w:eastAsia="宋体"/>
          <w:sz w:val="32"/>
          <w:spacing w:val="0"/>
          <w:color w:val="000000"/>
          <w:b w:val="off"/>
          <w:i w:val="off"/>
        </w:rPr>
        <w:t/>
      </w:r>
      <w:bookmarkEnd w:id="8429"/>
    </w:p>
    <w:p>
      <w:pPr>
        <w:pageBreakBefore w:val="off"/>
        <w:tabs/>
        <w:wordWrap w:val="off"/>
        <w:spacing w:before="0" w:after="0" w:line="380" w:lineRule="exact"/>
        <w:ind w:left="0" w:right="0"/>
        <w:jc w:val="center"/>
        <w:textAlignment w:val="baseline"/>
        <w:rPr>
          <w:sz w:val="33"/>
        </w:rPr>
      </w:pPr>
      <w:bookmarkStart w:name="" w:id="8430"/>
      <w:r>
        <w:rPr>
          <w:rFonts w:ascii="宋体" w:hAnsi="宋体" w:cs="宋体" w:eastAsia="宋体"/>
          <w:sz w:val="32"/>
          <w:spacing w:val="0"/>
          <w:color w:val="000000"/>
          <w:b w:val="off"/>
          <w:i w:val="off"/>
        </w:rPr>
        <w:t/>
      </w:r>
      <w:bookmarkEnd w:id="8430"/>
    </w:p>
    <w:p>
      <w:pPr>
        <w:pageBreakBefore w:val="off"/>
        <w:tabs/>
        <w:wordWrap w:val="off"/>
        <w:spacing w:before="0" w:after="0" w:line="420" w:lineRule="atLeast"/>
        <w:ind w:left="0" w:right="80"/>
        <w:jc w:val="right"/>
        <w:textAlignment w:val="baseline"/>
        <w:rPr>
          <w:sz w:val="32"/>
        </w:rPr>
      </w:pPr>
      <w:bookmarkStart w:name="" w:id="8431"/>
      <w:r>
        <w:rPr>
          <w:rFonts w:ascii="宋体" w:hAnsi="宋体" w:cs="宋体" w:eastAsia="宋体"/>
          <w:sz w:val="32"/>
          <w:spacing w:val="0"/>
          <w:color w:val="000000"/>
          <w:b w:val="off"/>
          <w:i w:val="off"/>
        </w:rPr>
        <w:t>327</w:t>
      </w:r>
      <w:bookmarkEnd w:id="8431"/>
    </w:p>
    <w:p>
      <w:r>
        <w:t/>
      </w:r>
    </w:p>
    <w:p>
      <w:pPr>
        <w:sectPr>
          <w:footerReference r:id="rId719"/>
          <w:headerReference r:id="rId720" w:type="default"/>
          <w:type w:val="nextPage"/>
          <w:pgSz w:w="17060" w:h="25400"/>
          <w:pgMar w:left="1980" w:top="1080" w:right="1980" w:bottom="1080" w:header="780" w:footer="780"/>
          <w:cols w:num="1"/>
        </w:sectPr>
      </w:pPr>
    </w:p>
    <w:p>
      <w:pPr>
        <w:pageBreakBefore w:val="off"/>
        <w:tabs/>
        <w:wordWrap w:val="off"/>
        <w:spacing w:before="0" w:after="0" w:line="440" w:lineRule="atLeast"/>
        <w:ind w:left="40" w:right="0"/>
        <w:jc w:val="both"/>
        <w:textAlignment w:val="baseline"/>
        <w:rPr>
          <w:sz w:val="32"/>
        </w:rPr>
      </w:pPr>
      <w:bookmarkStart w:name="" w:id="8432"/>
      <w:r>
        <w:rPr>
          <w:rFonts w:ascii="黑体" w:hAnsi="黑体" w:cs="黑体" w:eastAsia="黑体"/>
          <w:sz w:val="32"/>
          <w:spacing w:val="0"/>
          <w:color w:val="abbbd4"/>
          <w:b w:val="off"/>
          <w:i w:val="off"/>
        </w:rPr>
        <w:t>第三部分 全方位构建家庭健康管理系统</w:t>
      </w:r>
      <w:bookmarkEnd w:id="8432"/>
    </w:p>
    <w:p>
      <w:pPr>
        <w:pageBreakBefore w:val="off"/>
        <w:tabs/>
        <w:wordWrap w:val="off"/>
        <w:spacing w:before="0" w:after="0" w:line="800" w:lineRule="exact"/>
        <w:ind w:left="0" w:right="0"/>
        <w:jc w:val="both"/>
        <w:textAlignment w:val="baseline"/>
        <w:rPr>
          <w:sz w:val="40"/>
        </w:rPr>
      </w:pPr>
      <w:bookmarkStart w:name="" w:id="8433"/>
      <w:r>
        <w:rPr>
          <w:rFonts w:ascii="宋体" w:hAnsi="宋体" w:cs="宋体" w:eastAsia="宋体"/>
          <w:sz w:val="40"/>
          <w:spacing w:val="0"/>
          <w:color w:val="000000"/>
          <w:b w:val="off"/>
          <w:i w:val="off"/>
        </w:rPr>
        <w:t/>
      </w:r>
      <w:bookmarkEnd w:id="8433"/>
    </w:p>
    <w:p>
      <w:pPr>
        <w:pageBreakBefore w:val="off"/>
        <w:tabs/>
        <w:wordWrap w:val="off"/>
        <w:spacing w:before="0" w:after="0" w:line="800" w:lineRule="exact"/>
        <w:ind w:left="0" w:right="0"/>
        <w:jc w:val="both"/>
        <w:textAlignment w:val="baseline"/>
        <w:rPr>
          <w:sz w:val="40"/>
        </w:rPr>
      </w:pPr>
      <w:bookmarkStart w:name="" w:id="8434"/>
      <w:r>
        <w:rPr>
          <w:rFonts w:ascii="宋体" w:hAnsi="宋体" w:cs="宋体" w:eastAsia="宋体"/>
          <w:sz w:val="40"/>
          <w:spacing w:val="0"/>
          <w:color w:val="000000"/>
          <w:b w:val="off"/>
          <w:i w:val="off"/>
        </w:rPr>
        <w:t/>
      </w:r>
      <w:bookmarkEnd w:id="8434"/>
    </w:p>
    <w:p>
      <w:pPr>
        <w:pageBreakBefore w:val="off"/>
        <w:tabs/>
        <w:wordWrap w:val="off"/>
        <w:spacing w:before="0" w:after="0" w:line="780" w:lineRule="atLeast"/>
        <w:ind w:left="1680" w:right="0"/>
        <w:jc w:val="both"/>
        <w:textAlignment w:val="baseline"/>
        <w:rPr>
          <w:sz w:val="40"/>
        </w:rPr>
      </w:pPr>
      <w:bookmarkStart w:name="" w:id="8435"/>
      <w:r>
        <w:rPr>
          <w:rFonts w:ascii="黑体" w:hAnsi="黑体" w:cs="黑体" w:eastAsia="黑体"/>
          <w:sz w:val="40"/>
          <w:spacing w:val="0"/>
          <w:color w:val="000000"/>
          <w:b w:val="off"/>
          <w:i w:val="off"/>
        </w:rPr>
        <w:t>动作五：肱三头肌屈伸</w:t>
      </w:r>
      <w:bookmarkEnd w:id="8435"/>
    </w:p>
    <w:p>
      <w:pPr>
        <w:pageBreakBefore w:val="off"/>
        <w:tabs/>
        <w:wordWrap w:val="off"/>
        <w:spacing w:before="0" w:after="0" w:line="780" w:lineRule="atLeast"/>
        <w:ind w:left="840" w:right="40" w:firstLine="840"/>
        <w:jc w:val="both"/>
        <w:textAlignment w:val="baseline"/>
        <w:rPr>
          <w:sz w:val="40"/>
        </w:rPr>
      </w:pPr>
      <w:bookmarkStart w:name="" w:id="8436"/>
      <w:r>
        <w:rPr>
          <w:rFonts w:ascii="黑体" w:hAnsi="黑体" w:cs="黑体" w:eastAsia="黑体"/>
          <w:sz w:val="40"/>
          <w:spacing w:val="0"/>
          <w:color w:val="000000"/>
          <w:b w:val="off"/>
          <w:i w:val="off"/>
        </w:rPr>
        <w:t>要点：坐在椅子上，上举手臂。保持手臂在头部附近，肘关节</w:t>
      </w:r>
      <w:r>
        <w:rPr>
          <w:rFonts w:ascii="黑体" w:hAnsi="黑体" w:cs="黑体" w:eastAsia="黑体"/>
          <w:sz w:val="40"/>
          <w:spacing w:val="0"/>
          <w:color w:val="000000"/>
          <w:b w:val="off"/>
          <w:i w:val="off"/>
        </w:rPr>
        <w:t>弯曲,使哑铃向背后移动 (图46-11)。重复10次,做2~3组 (可</w:t>
      </w:r>
      <w:r>
        <w:rPr>
          <w:rFonts w:ascii="黑体" w:hAnsi="黑体" w:cs="黑体" w:eastAsia="黑体"/>
          <w:sz w:val="40"/>
          <w:spacing w:val="0"/>
          <w:color w:val="000000"/>
          <w:b w:val="off"/>
          <w:i w:val="off"/>
        </w:rPr>
        <w:t>根据个人能力增加负重)。</w:t>
      </w:r>
      <w:bookmarkEnd w:id="8436"/>
    </w:p>
    <w:p>
      <w:pPr>
        <w:pageBreakBefore w:val="off"/>
        <w:tabs/>
        <w:wordWrap w:val="off"/>
        <w:spacing w:before="0" w:after="0" w:line="780" w:lineRule="atLeast"/>
        <w:ind w:left="840" w:right="40" w:firstLine="840"/>
        <w:jc w:val="both"/>
        <w:textAlignment w:val="baseline"/>
        <w:rPr>
          <w:sz w:val="40"/>
        </w:rPr>
      </w:pPr>
      <w:bookmarkStart w:name="" w:id="8437"/>
      <w:r>
        <w:rPr>
          <w:rFonts w:ascii="黑体" w:hAnsi="黑体" w:cs="黑体" w:eastAsia="黑体"/>
          <w:sz w:val="40"/>
          <w:spacing w:val="0"/>
          <w:color w:val="000000"/>
          <w:b w:val="off"/>
          <w:i w:val="off"/>
        </w:rPr>
        <w:t>注意事项：在尝试保持肘关节在空中处于一个固定点的同时，</w:t>
      </w:r>
      <w:r>
        <w:rPr>
          <w:rFonts w:ascii="黑体" w:hAnsi="黑体" w:cs="黑体" w:eastAsia="黑体"/>
          <w:sz w:val="40"/>
          <w:spacing w:val="0"/>
          <w:color w:val="000000"/>
          <w:b w:val="off"/>
          <w:i w:val="off"/>
        </w:rPr>
        <w:t>尽管伸直肘关节，双臂不要远离头部。继续移动，直至肘关节几乎</w:t>
      </w:r>
      <w:r>
        <w:rPr>
          <w:rFonts w:ascii="黑体" w:hAnsi="黑体" w:cs="黑体" w:eastAsia="黑体"/>
          <w:sz w:val="40"/>
          <w:spacing w:val="0"/>
          <w:color w:val="000000"/>
          <w:b w:val="off"/>
          <w:i w:val="off"/>
        </w:rPr>
        <w:t>完全伸直，然后回到起始位置。</w:t>
      </w:r>
      <w:bookmarkEnd w:id="8437"/>
    </w:p>
    <w:p>
      <w:pPr>
        <w:pageBreakBefore w:val="off"/>
        <w:tabs/>
        <w:wordWrap w:val="off"/>
        <w:spacing w:before="0" w:after="0" w:line="0" w:lineRule="atLeast"/>
        <w:ind w:left="0" w:right="0"/>
        <w:jc w:val="center"/>
        <w:textAlignment w:val="baseline"/>
      </w:pPr>
      <w:bookmarkStart w:name="" w:id="8438"/>
      <w:r>
        <w:drawing>
          <wp:inline distL="0" distR="0" distT="0" distB="0">
            <wp:extent cx="6108700" cy="3581400"/>
            <wp:docPr id="82" name="Drawing 82"/>
            <a:graphic xmlns:a="http://schemas.openxmlformats.org/drawingml/2006/main">
              <a:graphicData uri="http://schemas.openxmlformats.org/drawingml/2006/picture">
                <pic:pic xmlns:pic="http://schemas.openxmlformats.org/drawingml/2006/picture">
                  <pic:nvPicPr>
                    <pic:cNvPr id="0" name="Picture 81"/>
                    <pic:cNvPicPr>
                      <a:picLocks noChangeAspect="true"/>
                    </pic:cNvPicPr>
                  </pic:nvPicPr>
                  <pic:blipFill>
                    <a:blip r:embed="rId22"/>
                    <a:stretch>
                      <a:fillRect/>
                    </a:stretch>
                  </pic:blipFill>
                  <pic:spPr>
                    <a:xfrm>
                      <a:off x="0" y="0"/>
                      <a:ext cx="6108700" cy="3581400"/>
                    </a:xfrm>
                    <a:prstGeom prst="rect">
                      <a:avLst/>
                    </a:prstGeom>
                  </pic:spPr>
                </pic:pic>
              </a:graphicData>
            </a:graphic>
          </wp:inline>
        </w:drawing>
      </w:r>
      <w:bookmarkEnd w:id="8438"/>
    </w:p>
    <w:p>
      <w:pPr>
        <w:pageBreakBefore w:val="off"/>
        <w:tabs/>
        <w:wordWrap w:val="off"/>
        <w:spacing w:before="460" w:after="0" w:line="780" w:lineRule="atLeast"/>
        <w:ind w:left="1680" w:right="0"/>
        <w:jc w:val="both"/>
        <w:textAlignment w:val="baseline"/>
        <w:rPr>
          <w:sz w:val="40"/>
        </w:rPr>
      </w:pPr>
      <w:bookmarkStart w:name="" w:id="8439"/>
      <w:r>
        <w:rPr>
          <w:rFonts w:ascii="黑体" w:hAnsi="黑体" w:cs="黑体" w:eastAsia="黑体"/>
          <w:sz w:val="40"/>
          <w:spacing w:val="0"/>
          <w:color w:val="abbbd4"/>
          <w:b w:val="off"/>
          <w:i w:val="off"/>
        </w:rPr>
        <w:t>第三类：心肺耐力锻炼</w:t>
      </w:r>
      <w:bookmarkEnd w:id="8439"/>
    </w:p>
    <w:p>
      <w:pPr>
        <w:pageBreakBefore w:val="off"/>
        <w:tabs/>
        <w:wordWrap w:val="off"/>
        <w:spacing w:before="0" w:after="0" w:line="780" w:lineRule="atLeast"/>
        <w:ind w:left="840" w:right="0" w:firstLine="840"/>
        <w:jc w:val="both"/>
        <w:textAlignment w:val="baseline"/>
        <w:rPr>
          <w:sz w:val="40"/>
        </w:rPr>
      </w:pPr>
      <w:bookmarkStart w:name="" w:id="8440"/>
      <w:r>
        <w:rPr>
          <w:rFonts w:ascii="黑体" w:hAnsi="黑体" w:cs="黑体" w:eastAsia="黑体"/>
          <w:sz w:val="40"/>
          <w:spacing w:val="0"/>
          <w:color w:val="000000"/>
          <w:b w:val="off"/>
          <w:i w:val="off"/>
        </w:rPr>
        <w:t>动作：椅子坐站、开合跳、高抬腿、滑雪跳、弓箭步蹲、自重</w:t>
      </w:r>
      <w:r>
        <w:rPr>
          <w:rFonts w:ascii="黑体" w:hAnsi="黑体" w:cs="黑体" w:eastAsia="黑体"/>
          <w:sz w:val="40"/>
          <w:spacing w:val="0"/>
          <w:color w:val="000000"/>
          <w:b w:val="off"/>
          <w:i w:val="off"/>
        </w:rPr>
        <w:t>深蹲等。</w:t>
      </w:r>
      <w:bookmarkEnd w:id="8440"/>
    </w:p>
    <w:p>
      <w:pPr>
        <w:pageBreakBefore w:val="off"/>
        <w:tabs/>
        <w:wordWrap w:val="off"/>
        <w:spacing w:before="0" w:after="0" w:line="780" w:lineRule="atLeast"/>
        <w:ind w:left="1680" w:right="0"/>
        <w:jc w:val="both"/>
        <w:textAlignment w:val="baseline"/>
        <w:rPr>
          <w:sz w:val="40"/>
        </w:rPr>
      </w:pPr>
      <w:bookmarkStart w:name="" w:id="8441"/>
      <w:r>
        <w:rPr>
          <w:rFonts w:ascii="黑体" w:hAnsi="黑体" w:cs="黑体" w:eastAsia="黑体"/>
          <w:sz w:val="40"/>
          <w:spacing w:val="0"/>
          <w:color w:val="000000"/>
          <w:b w:val="off"/>
          <w:i w:val="off"/>
        </w:rPr>
        <w:t>工具：椅子、哑铃等。</w:t>
      </w:r>
      <w:bookmarkEnd w:id="8441"/>
    </w:p>
    <w:p>
      <w:pPr>
        <w:pageBreakBefore w:val="off"/>
        <w:tabs/>
        <w:wordWrap w:val="off"/>
        <w:spacing w:before="0" w:after="0" w:line="800" w:lineRule="exact"/>
        <w:ind w:left="0" w:right="0"/>
        <w:jc w:val="both"/>
        <w:textAlignment w:val="baseline"/>
        <w:rPr>
          <w:sz w:val="40"/>
        </w:rPr>
      </w:pPr>
      <w:bookmarkStart w:name="" w:id="8442"/>
      <w:r>
        <w:rPr>
          <w:rFonts w:ascii="宋体" w:hAnsi="宋体" w:cs="宋体" w:eastAsia="宋体"/>
          <w:sz w:val="40"/>
          <w:spacing w:val="0"/>
          <w:color w:val="000000"/>
          <w:b w:val="off"/>
          <w:i w:val="off"/>
        </w:rPr>
        <w:t/>
      </w:r>
      <w:bookmarkEnd w:id="8442"/>
    </w:p>
    <w:p>
      <w:pPr>
        <w:pageBreakBefore w:val="off"/>
        <w:tabs/>
        <w:wordWrap w:val="off"/>
        <w:spacing w:before="0" w:after="0" w:line="780" w:lineRule="atLeast"/>
        <w:ind w:left="1680" w:right="0"/>
        <w:jc w:val="both"/>
        <w:textAlignment w:val="baseline"/>
        <w:rPr>
          <w:sz w:val="40"/>
        </w:rPr>
      </w:pPr>
      <w:bookmarkStart w:name="" w:id="8443"/>
      <w:r>
        <w:rPr>
          <w:rFonts w:ascii="黑体" w:hAnsi="黑体" w:cs="黑体" w:eastAsia="黑体"/>
          <w:sz w:val="40"/>
          <w:spacing w:val="0"/>
          <w:color w:val="000000"/>
          <w:b w:val="off"/>
          <w:i w:val="off"/>
        </w:rPr>
        <w:t>动作一：椅子坐站</w:t>
      </w:r>
      <w:bookmarkEnd w:id="8443"/>
    </w:p>
    <w:p>
      <w:pPr>
        <w:pageBreakBefore w:val="off"/>
        <w:tabs/>
        <w:wordWrap w:val="off"/>
        <w:spacing w:before="0" w:after="0" w:line="780" w:lineRule="atLeast"/>
        <w:ind w:left="840" w:right="0" w:firstLine="840"/>
        <w:jc w:val="both"/>
        <w:textAlignment w:val="baseline"/>
        <w:rPr>
          <w:sz w:val="40"/>
        </w:rPr>
      </w:pPr>
      <w:bookmarkStart w:name="" w:id="8444"/>
      <w:r>
        <w:rPr>
          <w:rFonts w:ascii="黑体" w:hAnsi="黑体" w:cs="黑体" w:eastAsia="黑体"/>
          <w:sz w:val="40"/>
          <w:spacing w:val="0"/>
          <w:color w:val="000000"/>
          <w:b w:val="off"/>
          <w:i w:val="off"/>
        </w:rPr>
        <w:t>要点：准备一个稳定的凳子(或箱子、椅子)。站在凳子前，双脚</w:t>
      </w:r>
      <w:r>
        <w:rPr>
          <w:rFonts w:ascii="黑体" w:hAnsi="黑体" w:cs="黑体" w:eastAsia="黑体"/>
          <w:sz w:val="40"/>
          <w:spacing w:val="0"/>
          <w:color w:val="000000"/>
          <w:b w:val="off"/>
          <w:i w:val="off"/>
        </w:rPr>
        <w:t>自然分开，俯身屈膝下蹲，臀部轻触凳子，感受大腿和臀部的发力。全</w:t>
      </w:r>
      <w:r>
        <w:rPr>
          <w:rFonts w:ascii="黑体" w:hAnsi="黑体" w:cs="黑体" w:eastAsia="黑体"/>
          <w:sz w:val="40"/>
          <w:spacing w:val="0"/>
          <w:color w:val="000000"/>
          <w:b w:val="off"/>
          <w:i w:val="off"/>
        </w:rPr>
        <w:t>脚掌蹬地发力，髋关节和膝关节协同伸展，身体从坐姿站起，恢复初始</w:t>
      </w:r>
      <w:r>
        <w:rPr>
          <w:rFonts w:ascii="黑体" w:hAnsi="黑体" w:cs="黑体" w:eastAsia="黑体"/>
          <w:sz w:val="40"/>
          <w:spacing w:val="0"/>
          <w:color w:val="000000"/>
          <w:b w:val="off"/>
          <w:i w:val="off"/>
        </w:rPr>
        <w:t>状态 (图46-12)。重复10次，做2~3组(可根据个人能力增加负重)。</w:t>
      </w:r>
      <w:bookmarkEnd w:id="8444"/>
    </w:p>
    <w:p>
      <w:pPr>
        <w:pageBreakBefore w:val="off"/>
        <w:tabs/>
        <w:wordWrap w:val="off"/>
        <w:spacing w:before="0" w:after="0" w:line="800" w:lineRule="exact"/>
        <w:ind w:left="0" w:right="0"/>
        <w:jc w:val="both"/>
        <w:textAlignment w:val="baseline"/>
        <w:rPr>
          <w:sz w:val="40"/>
        </w:rPr>
      </w:pPr>
      <w:bookmarkStart w:name="" w:id="8445"/>
      <w:r>
        <w:rPr>
          <w:rFonts w:ascii="宋体" w:hAnsi="宋体" w:cs="宋体" w:eastAsia="宋体"/>
          <w:sz w:val="40"/>
          <w:spacing w:val="0"/>
          <w:color w:val="000000"/>
          <w:b w:val="off"/>
          <w:i w:val="off"/>
        </w:rPr>
        <w:t/>
      </w:r>
      <w:bookmarkEnd w:id="8445"/>
    </w:p>
    <w:p>
      <w:pPr>
        <w:pageBreakBefore w:val="off"/>
        <w:tabs/>
        <w:wordWrap w:val="off"/>
        <w:spacing w:before="0" w:after="0" w:line="460" w:lineRule="atLeast"/>
        <w:ind w:left="40" w:right="0"/>
        <w:jc w:val="both"/>
        <w:textAlignment w:val="baseline"/>
        <w:rPr>
          <w:sz w:val="34"/>
        </w:rPr>
      </w:pPr>
      <w:bookmarkStart w:name="" w:id="8446"/>
      <w:r>
        <w:rPr>
          <w:rFonts w:ascii="楷体" w:hAnsi="楷体" w:cs="楷体" w:eastAsia="楷体"/>
          <w:sz w:val="34"/>
          <w:spacing w:val="0"/>
          <w:color w:val="abbbd4"/>
          <w:b w:val="off"/>
          <w:i w:val="off"/>
        </w:rPr>
        <w:t>328</w:t>
      </w:r>
      <w:bookmarkEnd w:id="8446"/>
    </w:p>
    <w:p>
      <w:r>
        <w:t/>
      </w:r>
    </w:p>
    <w:p>
      <w:pPr>
        <w:sectPr>
          <w:footerReference r:id="rId721"/>
          <w:headerReference r:id="rId722" w:type="default"/>
          <w:type w:val="nextPage"/>
          <w:pgSz w:w="17340" w:h="25540"/>
          <w:pgMar w:left="2040" w:top="1080" w:right="2040" w:bottom="1080" w:header="780" w:footer="780"/>
          <w:cols w:num="1"/>
        </w:sectPr>
      </w:pPr>
    </w:p>
    <w:p>
      <w:pPr>
        <w:pageBreakBefore w:val="off"/>
        <w:tabs/>
        <w:wordWrap w:val="off"/>
        <w:spacing w:before="0" w:after="0" w:line="440" w:lineRule="atLeast"/>
        <w:ind w:left="0" w:right="0"/>
        <w:jc w:val="right"/>
        <w:textAlignment w:val="baseline"/>
        <w:rPr>
          <w:sz w:val="33"/>
        </w:rPr>
      </w:pPr>
      <w:bookmarkStart w:name="" w:id="8447"/>
      <w:r>
        <w:rPr>
          <w:rFonts w:ascii="黑体" w:hAnsi="黑体" w:cs="黑体" w:eastAsia="黑体"/>
          <w:sz w:val="33"/>
          <w:spacing w:val="0"/>
          <w:color w:val="000000"/>
          <w:b w:val="off"/>
          <w:i w:val="off"/>
        </w:rPr>
        <w:t>第六章 科学运动方案</w:t>
      </w:r>
      <w:bookmarkEnd w:id="8447"/>
    </w:p>
    <w:p>
      <w:pPr>
        <w:pageBreakBefore w:val="off"/>
        <w:tabs/>
        <w:wordWrap w:val="off"/>
        <w:spacing w:before="0" w:after="0" w:line="400" w:lineRule="exact"/>
        <w:ind w:left="0" w:right="0"/>
        <w:jc w:val="right"/>
        <w:textAlignment w:val="baseline"/>
        <w:rPr>
          <w:sz w:val="33"/>
        </w:rPr>
      </w:pPr>
      <w:bookmarkStart w:name="" w:id="8448"/>
      <w:r>
        <w:rPr>
          <w:rFonts w:ascii="宋体" w:hAnsi="宋体" w:cs="宋体" w:eastAsia="宋体"/>
          <w:sz w:val="33"/>
          <w:spacing w:val="0"/>
          <w:color w:val="000000"/>
          <w:b w:val="off"/>
          <w:i w:val="off"/>
        </w:rPr>
        <w:t/>
      </w:r>
      <w:bookmarkEnd w:id="8448"/>
    </w:p>
    <w:p>
      <w:pPr>
        <w:pageBreakBefore w:val="off"/>
        <w:tabs/>
        <w:wordWrap w:val="off"/>
        <w:spacing w:before="0" w:after="0" w:line="400" w:lineRule="exact"/>
        <w:ind w:left="0" w:right="0"/>
        <w:jc w:val="right"/>
        <w:textAlignment w:val="baseline"/>
        <w:rPr>
          <w:sz w:val="33"/>
        </w:rPr>
      </w:pPr>
      <w:bookmarkStart w:name="" w:id="8449"/>
      <w:r>
        <w:rPr>
          <w:rFonts w:ascii="宋体" w:hAnsi="宋体" w:cs="宋体" w:eastAsia="宋体"/>
          <w:sz w:val="33"/>
          <w:spacing w:val="0"/>
          <w:color w:val="000000"/>
          <w:b w:val="off"/>
          <w:i w:val="off"/>
        </w:rPr>
        <w:t/>
      </w:r>
      <w:bookmarkEnd w:id="8449"/>
    </w:p>
    <w:p>
      <w:pPr>
        <w:pageBreakBefore w:val="off"/>
        <w:tabs/>
        <w:wordWrap w:val="off"/>
        <w:spacing w:before="0" w:after="0" w:line="400" w:lineRule="exact"/>
        <w:ind w:left="0" w:right="0"/>
        <w:jc w:val="right"/>
        <w:textAlignment w:val="baseline"/>
        <w:rPr>
          <w:sz w:val="33"/>
        </w:rPr>
      </w:pPr>
      <w:bookmarkStart w:name="" w:id="8450"/>
      <w:r>
        <w:rPr>
          <w:rFonts w:ascii="宋体" w:hAnsi="宋体" w:cs="宋体" w:eastAsia="宋体"/>
          <w:sz w:val="33"/>
          <w:spacing w:val="0"/>
          <w:color w:val="000000"/>
          <w:b w:val="off"/>
          <w:i w:val="off"/>
        </w:rPr>
        <w:t/>
      </w:r>
      <w:bookmarkEnd w:id="8450"/>
    </w:p>
    <w:p>
      <w:pPr>
        <w:pageBreakBefore w:val="off"/>
        <w:tabs/>
        <w:wordWrap w:val="off"/>
        <w:spacing w:before="0" w:after="0" w:line="0" w:lineRule="atLeast"/>
        <w:ind w:left="0" w:right="0"/>
        <w:jc w:val="center"/>
        <w:textAlignment w:val="baseline"/>
      </w:pPr>
      <w:bookmarkStart w:name="" w:id="8451"/>
      <w:r>
        <w:drawing>
          <wp:inline distL="0" distR="0" distT="0" distB="0">
            <wp:extent cx="2844800" cy="3644900"/>
            <wp:docPr id="84" name="Drawing 84"/>
            <a:graphic xmlns:a="http://schemas.openxmlformats.org/drawingml/2006/main">
              <a:graphicData uri="http://schemas.openxmlformats.org/drawingml/2006/picture">
                <pic:pic xmlns:pic="http://schemas.openxmlformats.org/drawingml/2006/picture">
                  <pic:nvPicPr>
                    <pic:cNvPr id="0" name="Picture 83"/>
                    <pic:cNvPicPr>
                      <a:picLocks noChangeAspect="true"/>
                    </pic:cNvPicPr>
                  </pic:nvPicPr>
                  <pic:blipFill>
                    <a:blip r:embed="rId23"/>
                    <a:stretch>
                      <a:fillRect/>
                    </a:stretch>
                  </pic:blipFill>
                  <pic:spPr>
                    <a:xfrm>
                      <a:off x="0" y="0"/>
                      <a:ext cx="2844800" cy="3644900"/>
                    </a:xfrm>
                    <a:prstGeom prst="rect">
                      <a:avLst/>
                    </a:prstGeom>
                  </pic:spPr>
                </pic:pic>
              </a:graphicData>
            </a:graphic>
          </wp:inline>
        </w:drawing>
      </w:r>
      <w:bookmarkEnd w:id="8451"/>
    </w:p>
    <w:p>
      <w:pPr>
        <w:pageBreakBefore w:val="off"/>
        <w:tabs/>
        <w:wordWrap w:val="off"/>
        <w:spacing w:before="500" w:after="0" w:line="820" w:lineRule="atLeast"/>
        <w:ind w:left="840" w:right="0"/>
        <w:jc w:val="both"/>
        <w:textAlignment w:val="baseline"/>
        <w:rPr>
          <w:sz w:val="40"/>
        </w:rPr>
      </w:pPr>
      <w:bookmarkStart w:name="" w:id="8452"/>
      <w:r>
        <w:rPr>
          <w:rFonts w:ascii="黑体" w:hAnsi="黑体" w:cs="黑体" w:eastAsia="黑体"/>
          <w:sz w:val="40"/>
          <w:spacing w:val="0"/>
          <w:color w:val="000000"/>
          <w:b w:val="off"/>
          <w:i w:val="off"/>
        </w:rPr>
        <w:t>动作二：开合跳</w:t>
      </w:r>
      <w:bookmarkEnd w:id="8452"/>
    </w:p>
    <w:p>
      <w:pPr>
        <w:pageBreakBefore w:val="off"/>
        <w:tabs/>
        <w:wordWrap w:val="off"/>
        <w:spacing w:before="0" w:after="0" w:line="820" w:lineRule="atLeast"/>
        <w:ind w:left="0" w:right="800" w:firstLine="840"/>
        <w:jc w:val="both"/>
        <w:textAlignment w:val="baseline"/>
        <w:rPr>
          <w:sz w:val="41"/>
        </w:rPr>
      </w:pPr>
      <w:bookmarkStart w:name="" w:id="8453"/>
      <w:r>
        <w:rPr>
          <w:rFonts w:ascii="黑体" w:hAnsi="黑体" w:cs="黑体" w:eastAsia="黑体"/>
          <w:sz w:val="41"/>
          <w:spacing w:val="0"/>
          <w:color w:val="000000"/>
          <w:b w:val="off"/>
          <w:i w:val="off"/>
        </w:rPr>
        <w:t>要点：左腿向左侧迈步，同时双手在头顶方向击掌，左腿收回</w:t>
      </w:r>
      <w:r>
        <w:rPr>
          <w:rFonts w:ascii="黑体" w:hAnsi="黑体" w:cs="黑体" w:eastAsia="黑体"/>
          <w:sz w:val="41"/>
          <w:spacing w:val="0"/>
          <w:color w:val="000000"/>
          <w:b w:val="off"/>
          <w:i w:val="off"/>
        </w:rPr>
        <w:t>的同时双臂回收置于双腿两侧。右腿向右迈步，同时双手在头顶方</w:t>
      </w:r>
      <w:r>
        <w:rPr>
          <w:rFonts w:ascii="黑体" w:hAnsi="黑体" w:cs="黑体" w:eastAsia="黑体"/>
          <w:sz w:val="41"/>
          <w:spacing w:val="0"/>
          <w:color w:val="000000"/>
          <w:b w:val="off"/>
          <w:i w:val="off"/>
        </w:rPr>
        <w:t>向击掌，右腿收回的同时双臂回收置于双腿两侧 (图46-13)。重复</w:t>
      </w:r>
      <w:r>
        <w:rPr>
          <w:rFonts w:ascii="黑体" w:hAnsi="黑体" w:cs="黑体" w:eastAsia="黑体"/>
          <w:sz w:val="41"/>
          <w:spacing w:val="0"/>
          <w:color w:val="000000"/>
          <w:b w:val="off"/>
          <w:i w:val="off"/>
        </w:rPr>
        <w:t>10次, 做2~3组。</w:t>
      </w:r>
      <w:bookmarkEnd w:id="8453"/>
    </w:p>
    <w:p>
      <w:pPr>
        <w:pageBreakBefore w:val="off"/>
        <w:tabs/>
        <w:wordWrap w:val="off"/>
        <w:spacing w:before="0" w:after="0" w:line="0" w:lineRule="atLeast"/>
        <w:ind w:left="0" w:right="0"/>
        <w:jc w:val="center"/>
        <w:textAlignment w:val="baseline"/>
      </w:pPr>
      <w:bookmarkStart w:name="" w:id="8454"/>
      <w:r>
        <w:drawing>
          <wp:inline distL="0" distR="0" distT="0" distB="0">
            <wp:extent cx="2832100" cy="3911600"/>
            <wp:docPr id="86" name="Drawing 86"/>
            <a:graphic xmlns:a="http://schemas.openxmlformats.org/drawingml/2006/main">
              <a:graphicData uri="http://schemas.openxmlformats.org/drawingml/2006/picture">
                <pic:pic xmlns:pic="http://schemas.openxmlformats.org/drawingml/2006/picture">
                  <pic:nvPicPr>
                    <pic:cNvPr id="0" name="Picture 85"/>
                    <pic:cNvPicPr>
                      <a:picLocks noChangeAspect="true"/>
                    </pic:cNvPicPr>
                  </pic:nvPicPr>
                  <pic:blipFill>
                    <a:blip r:embed="rId24"/>
                    <a:stretch>
                      <a:fillRect/>
                    </a:stretch>
                  </pic:blipFill>
                  <pic:spPr>
                    <a:xfrm>
                      <a:off x="0" y="0"/>
                      <a:ext cx="2832100" cy="3911600"/>
                    </a:xfrm>
                    <a:prstGeom prst="rect">
                      <a:avLst/>
                    </a:prstGeom>
                  </pic:spPr>
                </pic:pic>
              </a:graphicData>
            </a:graphic>
          </wp:inline>
        </w:drawing>
      </w:r>
      <w:bookmarkEnd w:id="8454"/>
    </w:p>
    <w:p>
      <w:pPr>
        <w:pageBreakBefore w:val="off"/>
        <w:tabs/>
        <w:wordWrap w:val="off"/>
        <w:spacing w:before="0" w:after="0" w:line="840" w:lineRule="exact"/>
        <w:ind w:left="0" w:right="0"/>
        <w:jc w:val="center"/>
        <w:textAlignment w:val="baseline"/>
        <w:rPr>
          <w:sz w:val="41"/>
        </w:rPr>
      </w:pPr>
      <w:bookmarkStart w:name="" w:id="8455"/>
      <w:r>
        <w:rPr>
          <w:rFonts w:ascii="宋体" w:hAnsi="宋体" w:cs="宋体" w:eastAsia="宋体"/>
          <w:sz w:val="41"/>
          <w:spacing w:val="0"/>
          <w:color w:val="000000"/>
          <w:b w:val="off"/>
          <w:i w:val="off"/>
        </w:rPr>
        <w:t/>
      </w:r>
      <w:bookmarkEnd w:id="8455"/>
    </w:p>
    <w:p>
      <w:pPr>
        <w:pageBreakBefore w:val="off"/>
        <w:tabs/>
        <w:wordWrap w:val="off"/>
        <w:spacing w:before="0" w:after="0" w:line="820" w:lineRule="atLeast"/>
        <w:ind w:left="840" w:right="0"/>
        <w:jc w:val="both"/>
        <w:textAlignment w:val="baseline"/>
        <w:rPr>
          <w:sz w:val="40"/>
        </w:rPr>
      </w:pPr>
      <w:bookmarkStart w:name="" w:id="8456"/>
      <w:r>
        <w:rPr>
          <w:rFonts w:ascii="黑体" w:hAnsi="黑体" w:cs="黑体" w:eastAsia="黑体"/>
          <w:sz w:val="40"/>
          <w:spacing w:val="0"/>
          <w:color w:val="000000"/>
          <w:b w:val="off"/>
          <w:i w:val="off"/>
        </w:rPr>
        <w:t>动作三：高抬腿</w:t>
      </w:r>
      <w:bookmarkEnd w:id="8456"/>
    </w:p>
    <w:p>
      <w:pPr>
        <w:pageBreakBefore w:val="off"/>
        <w:tabs/>
        <w:wordWrap w:val="off"/>
        <w:spacing w:before="0" w:after="0" w:line="820" w:lineRule="atLeast"/>
        <w:ind w:left="0" w:right="900" w:firstLine="840"/>
        <w:jc w:val="both"/>
        <w:textAlignment w:val="baseline"/>
        <w:rPr>
          <w:sz w:val="40"/>
        </w:rPr>
      </w:pPr>
      <w:bookmarkStart w:name="" w:id="8457"/>
      <w:r>
        <w:rPr>
          <w:rFonts w:ascii="黑体" w:hAnsi="黑体" w:cs="黑体" w:eastAsia="黑体"/>
          <w:sz w:val="40"/>
          <w:spacing w:val="0"/>
          <w:color w:val="000000"/>
          <w:b w:val="off"/>
          <w:i w:val="off"/>
        </w:rPr>
        <w:t>要点：高抬腿的同时踮步，未抬起的腿伸直，尽可能抬高膝盖，</w:t>
      </w:r>
      <w:r>
        <w:rPr>
          <w:rFonts w:ascii="黑体" w:hAnsi="黑体" w:cs="黑体" w:eastAsia="黑体"/>
          <w:sz w:val="40"/>
          <w:spacing w:val="0"/>
          <w:color w:val="000000"/>
          <w:b w:val="off"/>
          <w:i w:val="off"/>
        </w:rPr>
        <w:t>加上摆臂 (图46-14)。重复10次, 做2~3组。</w:t>
      </w:r>
      <w:bookmarkEnd w:id="8457"/>
    </w:p>
    <w:p>
      <w:pPr>
        <w:pageBreakBefore w:val="off"/>
        <w:tabs/>
        <w:wordWrap w:val="off"/>
        <w:spacing w:before="0" w:after="0" w:line="400" w:lineRule="exact"/>
        <w:ind w:left="0" w:right="0"/>
        <w:jc w:val="both"/>
        <w:textAlignment w:val="baseline"/>
        <w:rPr>
          <w:sz w:val="36"/>
        </w:rPr>
      </w:pPr>
      <w:bookmarkStart w:name="" w:id="8458"/>
      <w:r>
        <w:rPr>
          <w:rFonts w:ascii="宋体" w:hAnsi="宋体" w:cs="宋体" w:eastAsia="宋体"/>
          <w:sz w:val="36"/>
          <w:spacing w:val="0"/>
          <w:color w:val="000000"/>
          <w:b w:val="off"/>
          <w:i w:val="off"/>
        </w:rPr>
        <w:t/>
      </w:r>
      <w:bookmarkEnd w:id="8458"/>
    </w:p>
    <w:p>
      <w:pPr>
        <w:pageBreakBefore w:val="off"/>
        <w:tabs/>
        <w:wordWrap w:val="off"/>
        <w:spacing w:before="0" w:after="0" w:line="400" w:lineRule="exact"/>
        <w:ind w:left="0" w:right="0"/>
        <w:jc w:val="both"/>
        <w:textAlignment w:val="baseline"/>
        <w:rPr>
          <w:sz w:val="36"/>
        </w:rPr>
      </w:pPr>
      <w:bookmarkStart w:name="" w:id="8459"/>
      <w:r>
        <w:rPr>
          <w:rFonts w:ascii="宋体" w:hAnsi="宋体" w:cs="宋体" w:eastAsia="宋体"/>
          <w:sz w:val="36"/>
          <w:spacing w:val="0"/>
          <w:color w:val="000000"/>
          <w:b w:val="off"/>
          <w:i w:val="off"/>
        </w:rPr>
        <w:t/>
      </w:r>
      <w:bookmarkEnd w:id="8459"/>
    </w:p>
    <w:p>
      <w:pPr>
        <w:pageBreakBefore w:val="off"/>
        <w:tabs/>
        <w:wordWrap w:val="off"/>
        <w:spacing w:before="0" w:after="0" w:line="480" w:lineRule="atLeast"/>
        <w:ind w:left="0" w:right="60"/>
        <w:jc w:val="right"/>
        <w:textAlignment w:val="baseline"/>
        <w:rPr>
          <w:sz w:val="36"/>
        </w:rPr>
      </w:pPr>
      <w:bookmarkStart w:name="" w:id="8460"/>
      <w:r>
        <w:rPr>
          <w:rFonts w:ascii="黑体" w:hAnsi="黑体" w:cs="黑体" w:eastAsia="黑体"/>
          <w:sz w:val="36"/>
          <w:spacing w:val="0"/>
          <w:color w:val="000000"/>
          <w:b w:val="off"/>
          <w:i w:val="off"/>
        </w:rPr>
        <w:t>329</w:t>
      </w:r>
      <w:bookmarkEnd w:id="8460"/>
    </w:p>
    <w:p>
      <w:r>
        <w:t/>
      </w:r>
    </w:p>
    <w:p>
      <w:pPr>
        <w:sectPr>
          <w:footerReference r:id="rId723"/>
          <w:headerReference r:id="rId724" w:type="default"/>
          <w:type w:val="nextPage"/>
          <w:pgSz w:w="17060" w:h="25400"/>
          <w:pgMar w:left="1980" w:top="1080" w:right="1980" w:bottom="1080" w:header="780" w:footer="780"/>
          <w:cols w:num="1"/>
        </w:sectPr>
      </w:pPr>
    </w:p>
    <w:p>
      <w:pPr>
        <w:pageBreakBefore w:val="off"/>
        <w:tabs/>
        <w:wordWrap w:val="off"/>
        <w:spacing w:before="0" w:after="0" w:line="500" w:lineRule="atLeast"/>
        <w:ind w:left="20" w:right="0"/>
        <w:jc w:val="both"/>
        <w:textAlignment w:val="baseline"/>
        <w:rPr>
          <w:sz w:val="31"/>
        </w:rPr>
      </w:pPr>
      <w:bookmarkStart w:name="" w:id="8461"/>
      <w:r>
        <w:rPr>
          <w:rFonts w:ascii="黑体" w:hAnsi="黑体" w:cs="黑体" w:eastAsia="黑体"/>
          <w:sz w:val="31"/>
          <w:spacing w:val="0"/>
          <w:color w:val="000000"/>
          <w:b w:val="off"/>
          <w:i w:val="off"/>
        </w:rPr>
        <w:t>第三部分</w:t>
      </w:r>
      <w:r>
        <w:rPr>
          <w:rFonts w:ascii="黑体" w:hAnsi="黑体" w:cs="黑体" w:eastAsia="黑体"/>
          <w:sz w:val="31"/>
          <w:spacing w:val="0"/>
          <w:color w:val="000000"/>
          <w:b w:val="off"/>
          <w:i w:val="off"/>
        </w:rPr>
        <w:t>全方位构建家庭健康管理系统</w:t>
      </w:r>
      <w:bookmarkEnd w:id="8461"/>
    </w:p>
    <w:p>
      <w:pPr>
        <w:pageBreakBefore w:val="off"/>
        <w:tabs/>
        <w:wordWrap w:val="off"/>
        <w:spacing w:before="0" w:after="0" w:line="500" w:lineRule="exact"/>
        <w:ind w:left="0" w:right="0"/>
        <w:jc w:val="both"/>
        <w:textAlignment w:val="baseline"/>
        <w:rPr>
          <w:sz w:val="31"/>
        </w:rPr>
      </w:pPr>
      <w:bookmarkStart w:name="" w:id="8462"/>
      <w:r>
        <w:rPr>
          <w:rFonts w:ascii="宋体" w:hAnsi="宋体" w:cs="宋体" w:eastAsia="宋体"/>
          <w:sz w:val="31"/>
          <w:spacing w:val="0"/>
          <w:color w:val="000000"/>
          <w:b w:val="off"/>
          <w:i w:val="off"/>
        </w:rPr>
        <w:t/>
      </w:r>
      <w:bookmarkEnd w:id="8462"/>
    </w:p>
    <w:p>
      <w:pPr>
        <w:pageBreakBefore w:val="off"/>
        <w:tabs/>
        <w:wordWrap w:val="off"/>
        <w:spacing w:before="0" w:after="0" w:line="500" w:lineRule="exact"/>
        <w:ind w:left="0" w:right="0"/>
        <w:jc w:val="both"/>
        <w:textAlignment w:val="baseline"/>
        <w:rPr>
          <w:sz w:val="31"/>
        </w:rPr>
      </w:pPr>
      <w:bookmarkStart w:name="" w:id="8463"/>
      <w:r>
        <w:rPr>
          <w:rFonts w:ascii="宋体" w:hAnsi="宋体" w:cs="宋体" w:eastAsia="宋体"/>
          <w:sz w:val="31"/>
          <w:spacing w:val="0"/>
          <w:color w:val="000000"/>
          <w:b w:val="off"/>
          <w:i w:val="off"/>
        </w:rPr>
        <w:t/>
      </w:r>
      <w:bookmarkEnd w:id="8463"/>
    </w:p>
    <w:p>
      <w:pPr>
        <w:pageBreakBefore w:val="off"/>
        <w:tabs/>
        <w:wordWrap w:val="off"/>
        <w:spacing w:before="0" w:after="0" w:line="500" w:lineRule="exact"/>
        <w:ind w:left="0" w:right="0"/>
        <w:jc w:val="both"/>
        <w:textAlignment w:val="baseline"/>
        <w:rPr>
          <w:sz w:val="31"/>
        </w:rPr>
      </w:pPr>
      <w:bookmarkStart w:name="" w:id="8464"/>
      <w:r>
        <w:rPr>
          <w:rFonts w:ascii="宋体" w:hAnsi="宋体" w:cs="宋体" w:eastAsia="宋体"/>
          <w:sz w:val="31"/>
          <w:spacing w:val="0"/>
          <w:color w:val="000000"/>
          <w:b w:val="off"/>
          <w:i w:val="off"/>
        </w:rPr>
        <w:t/>
      </w:r>
      <w:bookmarkEnd w:id="8464"/>
    </w:p>
    <w:p>
      <w:pPr>
        <w:pageBreakBefore w:val="off"/>
        <w:tabs/>
        <w:wordWrap w:val="off"/>
        <w:spacing w:before="0" w:after="0" w:line="0" w:lineRule="atLeast"/>
        <w:ind w:left="0" w:right="0"/>
        <w:jc w:val="center"/>
        <w:textAlignment w:val="baseline"/>
      </w:pPr>
      <w:bookmarkStart w:name="" w:id="8465"/>
      <w:r>
        <w:drawing>
          <wp:inline distL="0" distR="0" distT="0" distB="0">
            <wp:extent cx="3124200" cy="3886200"/>
            <wp:docPr id="88" name="Drawing 88"/>
            <a:graphic xmlns:a="http://schemas.openxmlformats.org/drawingml/2006/main">
              <a:graphicData uri="http://schemas.openxmlformats.org/drawingml/2006/picture">
                <pic:pic xmlns:pic="http://schemas.openxmlformats.org/drawingml/2006/picture">
                  <pic:nvPicPr>
                    <pic:cNvPr id="0" name="Picture 87"/>
                    <pic:cNvPicPr>
                      <a:picLocks noChangeAspect="true"/>
                    </pic:cNvPicPr>
                  </pic:nvPicPr>
                  <pic:blipFill>
                    <a:blip r:embed="rId25"/>
                    <a:stretch>
                      <a:fillRect/>
                    </a:stretch>
                  </pic:blipFill>
                  <pic:spPr>
                    <a:xfrm>
                      <a:off x="0" y="0"/>
                      <a:ext cx="3124200" cy="3886200"/>
                    </a:xfrm>
                    <a:prstGeom prst="rect">
                      <a:avLst/>
                    </a:prstGeom>
                  </pic:spPr>
                </pic:pic>
              </a:graphicData>
            </a:graphic>
          </wp:inline>
        </w:drawing>
      </w:r>
      <w:bookmarkEnd w:id="8465"/>
    </w:p>
    <w:p>
      <w:pPr>
        <w:pageBreakBefore w:val="off"/>
        <w:tabs/>
        <w:wordWrap w:val="off"/>
        <w:spacing w:before="0" w:after="0" w:line="960" w:lineRule="exact"/>
        <w:ind w:left="0" w:right="0"/>
        <w:jc w:val="center"/>
        <w:textAlignment w:val="baseline"/>
        <w:rPr>
          <w:sz w:val="39"/>
        </w:rPr>
      </w:pPr>
      <w:bookmarkStart w:name="" w:id="8466"/>
      <w:r>
        <w:rPr>
          <w:rFonts w:ascii="宋体" w:hAnsi="宋体" w:cs="宋体" w:eastAsia="宋体"/>
          <w:sz w:val="39"/>
          <w:spacing w:val="0"/>
          <w:color w:val="000000"/>
          <w:b w:val="off"/>
          <w:i w:val="off"/>
        </w:rPr>
        <w:t/>
      </w:r>
      <w:bookmarkEnd w:id="8466"/>
    </w:p>
    <w:p>
      <w:pPr>
        <w:pageBreakBefore w:val="off"/>
        <w:tabs/>
        <w:wordWrap w:val="off"/>
        <w:spacing w:before="0" w:after="0" w:line="960" w:lineRule="atLeast"/>
        <w:ind w:left="1720" w:right="0"/>
        <w:jc w:val="both"/>
        <w:textAlignment w:val="baseline"/>
        <w:rPr>
          <w:sz w:val="39"/>
        </w:rPr>
      </w:pPr>
      <w:bookmarkStart w:name="" w:id="8467"/>
      <w:r>
        <w:rPr>
          <w:rFonts w:ascii="宋体" w:hAnsi="宋体" w:cs="宋体" w:eastAsia="宋体"/>
          <w:sz w:val="39"/>
          <w:spacing w:val="0"/>
          <w:color w:val="000000"/>
          <w:b w:val="off"/>
          <w:i w:val="off"/>
        </w:rPr>
        <w:t>动作四：滑雪跳</w:t>
      </w:r>
      <w:bookmarkEnd w:id="8467"/>
    </w:p>
    <w:p>
      <w:pPr>
        <w:pageBreakBefore w:val="off"/>
        <w:tabs/>
        <w:wordWrap w:val="off"/>
        <w:spacing w:before="0" w:after="0" w:line="960" w:lineRule="atLeast"/>
        <w:ind w:left="780" w:right="0" w:firstLine="940"/>
        <w:jc w:val="both"/>
        <w:textAlignment w:val="baseline"/>
        <w:rPr>
          <w:sz w:val="39"/>
        </w:rPr>
      </w:pPr>
      <w:bookmarkStart w:name="" w:id="8468"/>
      <w:r>
        <w:rPr>
          <w:rFonts w:ascii="宋体" w:hAnsi="宋体" w:cs="宋体" w:eastAsia="宋体"/>
          <w:sz w:val="39"/>
          <w:spacing w:val="0"/>
          <w:color w:val="000000"/>
          <w:b w:val="off"/>
          <w:i w:val="off"/>
        </w:rPr>
        <w:t>要点：模仿滑雪姿势，左右跳，起跳瞬间摆臂、蹬腿，一条</w:t>
      </w:r>
      <w:r>
        <w:rPr>
          <w:rFonts w:ascii="宋体" w:hAnsi="宋体" w:cs="宋体" w:eastAsia="宋体"/>
          <w:sz w:val="39"/>
          <w:spacing w:val="0"/>
          <w:color w:val="000000"/>
          <w:b w:val="off"/>
          <w:i w:val="off"/>
        </w:rPr>
        <w:t>腿落地时，另一条腿向后摆动，双手自然摆臂，落地后后脚脚尖</w:t>
      </w:r>
      <w:r>
        <w:rPr>
          <w:rFonts w:ascii="宋体" w:hAnsi="宋体" w:cs="宋体" w:eastAsia="宋体"/>
          <w:sz w:val="39"/>
          <w:spacing w:val="0"/>
          <w:color w:val="000000"/>
          <w:b w:val="off"/>
          <w:i w:val="off"/>
        </w:rPr>
        <w:t>可以轻点地，以保持平衡。膝盖不能超过脚尖，用臀部力量吸收落</w:t>
      </w:r>
      <w:r>
        <w:rPr>
          <w:rFonts w:ascii="宋体" w:hAnsi="宋体" w:cs="宋体" w:eastAsia="宋体"/>
          <w:sz w:val="39"/>
          <w:spacing w:val="0"/>
          <w:color w:val="000000"/>
          <w:b w:val="off"/>
          <w:i w:val="off"/>
        </w:rPr>
        <w:t>地的缓冲，动作轻盈流畅，带有弹性(图46-15)。重复10次，做</w:t>
      </w:r>
      <w:r>
        <w:rPr>
          <w:rFonts w:ascii="宋体" w:hAnsi="宋体" w:cs="宋体" w:eastAsia="宋体"/>
          <w:sz w:val="39"/>
          <w:spacing w:val="0"/>
          <w:color w:val="000000"/>
          <w:b w:val="off"/>
          <w:i w:val="off"/>
        </w:rPr>
        <w:t>2~3组。</w:t>
      </w:r>
      <w:bookmarkEnd w:id="8468"/>
    </w:p>
    <w:p>
      <w:pPr>
        <w:pageBreakBefore w:val="off"/>
        <w:tabs/>
        <w:wordWrap w:val="off"/>
        <w:spacing w:before="0" w:after="0" w:line="0" w:lineRule="atLeast"/>
        <w:ind w:left="0" w:right="0"/>
        <w:jc w:val="center"/>
        <w:textAlignment w:val="baseline"/>
      </w:pPr>
      <w:bookmarkStart w:name="" w:id="8469"/>
      <w:r>
        <w:drawing>
          <wp:inline distL="0" distR="0" distT="0" distB="0">
            <wp:extent cx="6540500" cy="4318000"/>
            <wp:docPr id="90" name="Drawing 90"/>
            <a:graphic xmlns:a="http://schemas.openxmlformats.org/drawingml/2006/main">
              <a:graphicData uri="http://schemas.openxmlformats.org/drawingml/2006/picture">
                <pic:pic xmlns:pic="http://schemas.openxmlformats.org/drawingml/2006/picture">
                  <pic:nvPicPr>
                    <pic:cNvPr id="0" name="Picture 89"/>
                    <pic:cNvPicPr>
                      <a:picLocks noChangeAspect="true"/>
                    </pic:cNvPicPr>
                  </pic:nvPicPr>
                  <pic:blipFill>
                    <a:blip r:embed="rId26"/>
                    <a:stretch>
                      <a:fillRect/>
                    </a:stretch>
                  </pic:blipFill>
                  <pic:spPr>
                    <a:xfrm>
                      <a:off x="0" y="0"/>
                      <a:ext cx="6540500" cy="4318000"/>
                    </a:xfrm>
                    <a:prstGeom prst="rect">
                      <a:avLst/>
                    </a:prstGeom>
                  </pic:spPr>
                </pic:pic>
              </a:graphicData>
            </a:graphic>
          </wp:inline>
        </w:drawing>
      </w:r>
      <w:bookmarkEnd w:id="8469"/>
    </w:p>
    <w:p>
      <w:pPr>
        <w:pageBreakBefore w:val="off"/>
        <w:tabs/>
        <w:wordWrap w:val="off"/>
        <w:spacing w:before="0" w:after="0" w:line="440" w:lineRule="exact"/>
        <w:ind w:left="0" w:right="0"/>
        <w:jc w:val="center"/>
        <w:textAlignment w:val="baseline"/>
        <w:rPr>
          <w:sz w:val="32"/>
        </w:rPr>
      </w:pPr>
      <w:bookmarkStart w:name="" w:id="8470"/>
      <w:r>
        <w:rPr>
          <w:rFonts w:ascii="宋体" w:hAnsi="宋体" w:cs="宋体" w:eastAsia="宋体"/>
          <w:sz w:val="32"/>
          <w:spacing w:val="0"/>
          <w:color w:val="000000"/>
          <w:b w:val="off"/>
          <w:i w:val="off"/>
        </w:rPr>
        <w:t/>
      </w:r>
      <w:bookmarkEnd w:id="8470"/>
    </w:p>
    <w:p>
      <w:pPr>
        <w:pageBreakBefore w:val="off"/>
        <w:tabs/>
        <w:wordWrap w:val="off"/>
        <w:spacing w:before="0" w:after="0" w:line="440" w:lineRule="exact"/>
        <w:ind w:left="0" w:right="0"/>
        <w:jc w:val="center"/>
        <w:textAlignment w:val="baseline"/>
        <w:rPr>
          <w:sz w:val="32"/>
        </w:rPr>
      </w:pPr>
      <w:bookmarkStart w:name="" w:id="8471"/>
      <w:r>
        <w:rPr>
          <w:rFonts w:ascii="宋体" w:hAnsi="宋体" w:cs="宋体" w:eastAsia="宋体"/>
          <w:sz w:val="32"/>
          <w:spacing w:val="0"/>
          <w:color w:val="000000"/>
          <w:b w:val="off"/>
          <w:i w:val="off"/>
        </w:rPr>
        <w:t/>
      </w:r>
      <w:bookmarkEnd w:id="8471"/>
    </w:p>
    <w:p>
      <w:pPr>
        <w:pageBreakBefore w:val="off"/>
        <w:tabs/>
        <w:wordWrap w:val="off"/>
        <w:spacing w:before="0" w:after="0" w:line="440" w:lineRule="exact"/>
        <w:ind w:left="0" w:right="0"/>
        <w:jc w:val="center"/>
        <w:textAlignment w:val="baseline"/>
        <w:rPr>
          <w:sz w:val="32"/>
        </w:rPr>
      </w:pPr>
      <w:bookmarkStart w:name="" w:id="8472"/>
      <w:r>
        <w:rPr>
          <w:rFonts w:ascii="宋体" w:hAnsi="宋体" w:cs="宋体" w:eastAsia="宋体"/>
          <w:sz w:val="32"/>
          <w:spacing w:val="0"/>
          <w:color w:val="000000"/>
          <w:b w:val="off"/>
          <w:i w:val="off"/>
        </w:rPr>
        <w:t/>
      </w:r>
      <w:bookmarkEnd w:id="8472"/>
    </w:p>
    <w:p>
      <w:pPr>
        <w:pageBreakBefore w:val="off"/>
        <w:tabs/>
        <w:wordWrap w:val="off"/>
        <w:spacing w:before="0" w:after="0" w:line="440" w:lineRule="exact"/>
        <w:ind w:left="0" w:right="0"/>
        <w:jc w:val="center"/>
        <w:textAlignment w:val="baseline"/>
        <w:rPr>
          <w:sz w:val="32"/>
        </w:rPr>
      </w:pPr>
      <w:bookmarkStart w:name="" w:id="8473"/>
      <w:r>
        <w:rPr>
          <w:rFonts w:ascii="宋体" w:hAnsi="宋体" w:cs="宋体" w:eastAsia="宋体"/>
          <w:sz w:val="32"/>
          <w:spacing w:val="0"/>
          <w:color w:val="000000"/>
          <w:b w:val="off"/>
          <w:i w:val="off"/>
        </w:rPr>
        <w:t/>
      </w:r>
      <w:bookmarkEnd w:id="8473"/>
    </w:p>
    <w:p>
      <w:pPr>
        <w:pageBreakBefore w:val="off"/>
        <w:tabs/>
        <w:wordWrap w:val="off"/>
        <w:spacing w:before="0" w:after="0" w:line="440" w:lineRule="atLeast"/>
        <w:ind w:left="20" w:right="0"/>
        <w:jc w:val="both"/>
        <w:textAlignment w:val="baseline"/>
        <w:rPr>
          <w:sz w:val="32"/>
        </w:rPr>
      </w:pPr>
      <w:bookmarkStart w:name="" w:id="8474"/>
      <w:r>
        <w:rPr>
          <w:rFonts w:ascii="楷体" w:hAnsi="楷体" w:cs="楷体" w:eastAsia="楷体"/>
          <w:sz w:val="32"/>
          <w:spacing w:val="0"/>
          <w:color w:val="000000"/>
          <w:b w:val="off"/>
          <w:i w:val="off"/>
        </w:rPr>
        <w:t>330</w:t>
      </w:r>
      <w:bookmarkEnd w:id="8474"/>
    </w:p>
    <w:p>
      <w:r>
        <w:t/>
      </w:r>
    </w:p>
    <w:p>
      <w:pPr>
        <w:sectPr>
          <w:footerReference r:id="rId725"/>
          <w:headerReference r:id="rId726" w:type="default"/>
          <w:type w:val="nextPage"/>
          <w:pgSz w:w="17340" w:h="25540"/>
          <w:pgMar w:left="2040" w:top="1080" w:right="2040" w:bottom="1080" w:header="780" w:footer="780"/>
          <w:cols w:num="1"/>
        </w:sectPr>
      </w:pPr>
    </w:p>
    <w:p>
      <w:pPr>
        <w:pageBreakBefore w:val="off"/>
        <w:tabs/>
        <w:wordWrap w:val="off"/>
        <w:spacing w:before="0" w:after="0" w:line="460" w:lineRule="atLeast"/>
        <w:ind w:left="0" w:right="0"/>
        <w:jc w:val="right"/>
        <w:textAlignment w:val="baseline"/>
        <w:rPr>
          <w:sz w:val="34"/>
        </w:rPr>
      </w:pPr>
      <w:bookmarkStart w:name="" w:id="8475"/>
      <w:r>
        <w:rPr>
          <w:rFonts w:ascii="黑体" w:hAnsi="黑体" w:cs="黑体" w:eastAsia="黑体"/>
          <w:sz w:val="34"/>
          <w:spacing w:val="0"/>
          <w:color w:val="000000"/>
          <w:b w:val="off"/>
          <w:i w:val="off"/>
        </w:rPr>
        <w:t>第六章</w:t>
      </w:r>
      <w:r>
        <w:rPr>
          <w:rFonts w:ascii="黑体" w:hAnsi="黑体" w:cs="黑体" w:eastAsia="黑体"/>
          <w:sz w:val="34"/>
          <w:spacing w:val="0"/>
          <w:color w:val="000000"/>
          <w:b w:val="off"/>
          <w:i w:val="off"/>
        </w:rPr>
        <w:t>科学运动方案</w:t>
      </w:r>
      <w:bookmarkEnd w:id="8475"/>
    </w:p>
    <w:p>
      <w:pPr>
        <w:pageBreakBefore w:val="off"/>
        <w:tabs/>
        <w:wordWrap w:val="off"/>
        <w:spacing w:before="0" w:after="0" w:line="840" w:lineRule="exact"/>
        <w:ind w:left="0" w:right="0"/>
        <w:jc w:val="right"/>
        <w:textAlignment w:val="baseline"/>
        <w:rPr>
          <w:sz w:val="41"/>
        </w:rPr>
      </w:pPr>
      <w:bookmarkStart w:name="" w:id="8476"/>
      <w:r>
        <w:rPr>
          <w:rFonts w:ascii="宋体" w:hAnsi="宋体" w:cs="宋体" w:eastAsia="宋体"/>
          <w:sz w:val="41"/>
          <w:spacing w:val="0"/>
          <w:color w:val="000000"/>
          <w:b w:val="off"/>
          <w:i w:val="off"/>
        </w:rPr>
        <w:t/>
      </w:r>
      <w:bookmarkEnd w:id="8476"/>
    </w:p>
    <w:p>
      <w:pPr>
        <w:pageBreakBefore w:val="off"/>
        <w:tabs/>
        <w:wordWrap w:val="off"/>
        <w:spacing w:before="0" w:after="0" w:line="840" w:lineRule="exact"/>
        <w:ind w:left="0" w:right="0"/>
        <w:jc w:val="right"/>
        <w:textAlignment w:val="baseline"/>
        <w:rPr>
          <w:sz w:val="41"/>
        </w:rPr>
      </w:pPr>
      <w:bookmarkStart w:name="" w:id="8477"/>
      <w:r>
        <w:rPr>
          <w:rFonts w:ascii="宋体" w:hAnsi="宋体" w:cs="宋体" w:eastAsia="宋体"/>
          <w:sz w:val="41"/>
          <w:spacing w:val="0"/>
          <w:color w:val="000000"/>
          <w:b w:val="off"/>
          <w:i w:val="off"/>
        </w:rPr>
        <w:t/>
      </w:r>
      <w:bookmarkEnd w:id="8477"/>
    </w:p>
    <w:p>
      <w:pPr>
        <w:pageBreakBefore w:val="off"/>
        <w:tabs/>
        <w:wordWrap w:val="off"/>
        <w:spacing w:before="0" w:after="0" w:line="820" w:lineRule="atLeast"/>
        <w:ind w:left="880" w:right="0"/>
        <w:jc w:val="both"/>
        <w:textAlignment w:val="baseline"/>
        <w:rPr>
          <w:sz w:val="41"/>
        </w:rPr>
      </w:pPr>
      <w:bookmarkStart w:name="" w:id="8478"/>
      <w:r>
        <w:rPr>
          <w:rFonts w:ascii="黑体" w:hAnsi="黑体" w:cs="黑体" w:eastAsia="黑体"/>
          <w:sz w:val="41"/>
          <w:spacing w:val="0"/>
          <w:color w:val="000000"/>
          <w:b w:val="off"/>
          <w:i w:val="off"/>
        </w:rPr>
        <w:t>动作五：弓箭步蹲</w:t>
      </w:r>
      <w:bookmarkEnd w:id="8478"/>
    </w:p>
    <w:p>
      <w:pPr>
        <w:pageBreakBefore w:val="off"/>
        <w:tabs/>
        <w:wordWrap w:val="off"/>
        <w:spacing w:before="0" w:after="0" w:line="820" w:lineRule="atLeast"/>
        <w:ind w:left="0" w:right="800" w:firstLine="880"/>
        <w:jc w:val="both"/>
        <w:textAlignment w:val="baseline"/>
        <w:rPr>
          <w:sz w:val="41"/>
        </w:rPr>
      </w:pPr>
      <w:bookmarkStart w:name="" w:id="8479"/>
      <w:r>
        <w:rPr>
          <w:rFonts w:ascii="黑体" w:hAnsi="黑体" w:cs="黑体" w:eastAsia="黑体"/>
          <w:sz w:val="41"/>
          <w:spacing w:val="0"/>
          <w:color w:val="000000"/>
          <w:b w:val="off"/>
          <w:i w:val="off"/>
        </w:rPr>
        <w:t>要点：迈步成弓步，保持脚尖朝前，上身挺直。后腿应向后伸</w:t>
      </w:r>
      <w:r>
        <w:rPr>
          <w:rFonts w:ascii="黑体" w:hAnsi="黑体" w:cs="黑体" w:eastAsia="黑体"/>
          <w:sz w:val="41"/>
          <w:spacing w:val="0"/>
          <w:color w:val="000000"/>
          <w:b w:val="off"/>
          <w:i w:val="off"/>
        </w:rPr>
        <w:t>直。双手叉腰，身体向下压，臀部向前伸展，直到感觉到臀部前部</w:t>
      </w:r>
      <w:r>
        <w:rPr>
          <w:rFonts w:ascii="黑体" w:hAnsi="黑体" w:cs="黑体" w:eastAsia="黑体"/>
          <w:sz w:val="41"/>
          <w:spacing w:val="0"/>
          <w:color w:val="000000"/>
          <w:b w:val="off"/>
          <w:i w:val="off"/>
        </w:rPr>
        <w:t>和大腿顶部 (后腿)有拉伸感 (图46-16)。保持30~60秒，然后换</w:t>
      </w:r>
      <w:r>
        <w:rPr>
          <w:rFonts w:ascii="黑体" w:hAnsi="黑体" w:cs="黑体" w:eastAsia="黑体"/>
          <w:sz w:val="41"/>
          <w:spacing w:val="0"/>
          <w:color w:val="000000"/>
          <w:b w:val="off"/>
          <w:i w:val="off"/>
        </w:rPr>
        <w:t>边。重复10次, 做2~3组。</w:t>
      </w:r>
      <w:bookmarkEnd w:id="8479"/>
    </w:p>
    <w:p>
      <w:pPr>
        <w:pageBreakBefore w:val="off"/>
        <w:tabs/>
        <w:wordWrap w:val="off"/>
        <w:spacing w:before="0" w:after="0" w:line="0" w:lineRule="atLeast"/>
        <w:ind w:left="0" w:right="0"/>
        <w:jc w:val="center"/>
        <w:textAlignment w:val="baseline"/>
      </w:pPr>
      <w:bookmarkStart w:name="" w:id="8480"/>
      <w:r>
        <w:drawing>
          <wp:inline distL="0" distR="0" distT="0" distB="0">
            <wp:extent cx="3035300" cy="3505200"/>
            <wp:docPr id="92" name="Drawing 92"/>
            <a:graphic xmlns:a="http://schemas.openxmlformats.org/drawingml/2006/main">
              <a:graphicData uri="http://schemas.openxmlformats.org/drawingml/2006/picture">
                <pic:pic xmlns:pic="http://schemas.openxmlformats.org/drawingml/2006/picture">
                  <pic:nvPicPr>
                    <pic:cNvPr id="0" name="Picture 91"/>
                    <pic:cNvPicPr>
                      <a:picLocks noChangeAspect="true"/>
                    </pic:cNvPicPr>
                  </pic:nvPicPr>
                  <pic:blipFill>
                    <a:blip r:embed="rId27"/>
                    <a:stretch>
                      <a:fillRect/>
                    </a:stretch>
                  </pic:blipFill>
                  <pic:spPr>
                    <a:xfrm>
                      <a:off x="0" y="0"/>
                      <a:ext cx="3035300" cy="3505200"/>
                    </a:xfrm>
                    <a:prstGeom prst="rect">
                      <a:avLst/>
                    </a:prstGeom>
                  </pic:spPr>
                </pic:pic>
              </a:graphicData>
            </a:graphic>
          </wp:inline>
        </w:drawing>
      </w:r>
      <w:bookmarkEnd w:id="8480"/>
    </w:p>
    <w:p>
      <w:pPr>
        <w:pageBreakBefore w:val="off"/>
        <w:tabs/>
        <w:wordWrap w:val="off"/>
        <w:spacing w:before="520" w:after="0" w:line="820" w:lineRule="atLeast"/>
        <w:ind w:left="880" w:right="0"/>
        <w:jc w:val="both"/>
        <w:textAlignment w:val="baseline"/>
        <w:rPr>
          <w:sz w:val="41"/>
        </w:rPr>
      </w:pPr>
      <w:bookmarkStart w:name="" w:id="8481"/>
      <w:r>
        <w:rPr>
          <w:rFonts w:ascii="黑体" w:hAnsi="黑体" w:cs="黑体" w:eastAsia="黑体"/>
          <w:sz w:val="41"/>
          <w:spacing w:val="0"/>
          <w:color w:val="000000"/>
          <w:b w:val="off"/>
          <w:i w:val="off"/>
        </w:rPr>
        <w:t>动作六：自重深蹲</w:t>
      </w:r>
      <w:bookmarkEnd w:id="8481"/>
    </w:p>
    <w:p>
      <w:pPr>
        <w:pageBreakBefore w:val="off"/>
        <w:tabs/>
        <w:wordWrap w:val="off"/>
        <w:spacing w:before="0" w:after="0" w:line="820" w:lineRule="atLeast"/>
        <w:ind w:left="0" w:right="800" w:firstLine="880"/>
        <w:jc w:val="both"/>
        <w:textAlignment w:val="baseline"/>
        <w:rPr>
          <w:sz w:val="41"/>
        </w:rPr>
      </w:pPr>
      <w:bookmarkStart w:name="" w:id="8482"/>
      <w:r>
        <w:rPr>
          <w:rFonts w:ascii="黑体" w:hAnsi="黑体" w:cs="黑体" w:eastAsia="黑体"/>
          <w:sz w:val="41"/>
          <w:spacing w:val="0"/>
          <w:color w:val="000000"/>
          <w:b w:val="off"/>
          <w:i w:val="off"/>
        </w:rPr>
        <w:t>要点：自然站立，双脚略比肩宽，双手抓握哑铃于胸前。保持</w:t>
      </w:r>
      <w:r>
        <w:rPr>
          <w:rFonts w:ascii="黑体" w:hAnsi="黑体" w:cs="黑体" w:eastAsia="黑体"/>
          <w:sz w:val="41"/>
          <w:spacing w:val="0"/>
          <w:color w:val="000000"/>
          <w:b w:val="off"/>
          <w:i w:val="off"/>
        </w:rPr>
        <w:t>核心收紧，屈髋屈膝，臀部向后向下移动，直至大腿与地面平行，</w:t>
      </w:r>
      <w:r>
        <w:rPr>
          <w:rFonts w:ascii="黑体" w:hAnsi="黑体" w:cs="黑体" w:eastAsia="黑体"/>
          <w:sz w:val="41"/>
          <w:spacing w:val="0"/>
          <w:color w:val="000000"/>
          <w:b w:val="off"/>
          <w:i w:val="off"/>
        </w:rPr>
        <w:t>感受大腿和臀部的发力。然后起身，回到初始姿势 (图46-17)。重</w:t>
      </w:r>
      <w:r>
        <w:rPr>
          <w:rFonts w:ascii="黑体" w:hAnsi="黑体" w:cs="黑体" w:eastAsia="黑体"/>
          <w:sz w:val="41"/>
          <w:spacing w:val="0"/>
          <w:color w:val="000000"/>
          <w:b w:val="off"/>
          <w:i w:val="off"/>
        </w:rPr>
        <w:t>复10次, 做2~3组。</w:t>
      </w:r>
      <w:bookmarkEnd w:id="8482"/>
    </w:p>
    <w:p>
      <w:pPr>
        <w:pageBreakBefore w:val="off"/>
        <w:tabs/>
        <w:wordWrap w:val="off"/>
        <w:spacing w:before="0" w:after="0" w:line="0" w:lineRule="atLeast"/>
        <w:ind w:left="0" w:right="0"/>
        <w:jc w:val="center"/>
        <w:textAlignment w:val="baseline"/>
      </w:pPr>
      <w:bookmarkStart w:name="" w:id="8483"/>
      <w:r>
        <w:drawing>
          <wp:inline distL="0" distR="0" distT="0" distB="0">
            <wp:extent cx="6388100" cy="3276600"/>
            <wp:docPr id="94" name="Drawing 94"/>
            <a:graphic xmlns:a="http://schemas.openxmlformats.org/drawingml/2006/main">
              <a:graphicData uri="http://schemas.openxmlformats.org/drawingml/2006/picture">
                <pic:pic xmlns:pic="http://schemas.openxmlformats.org/drawingml/2006/picture">
                  <pic:nvPicPr>
                    <pic:cNvPr id="0" name="Picture 93"/>
                    <pic:cNvPicPr>
                      <a:picLocks noChangeAspect="true"/>
                    </pic:cNvPicPr>
                  </pic:nvPicPr>
                  <pic:blipFill>
                    <a:blip r:embed="rId28"/>
                    <a:stretch>
                      <a:fillRect/>
                    </a:stretch>
                  </pic:blipFill>
                  <pic:spPr>
                    <a:xfrm>
                      <a:off x="0" y="0"/>
                      <a:ext cx="6388100" cy="3276600"/>
                    </a:xfrm>
                    <a:prstGeom prst="rect">
                      <a:avLst/>
                    </a:prstGeom>
                  </pic:spPr>
                </pic:pic>
              </a:graphicData>
            </a:graphic>
          </wp:inline>
        </w:drawing>
      </w:r>
      <w:bookmarkEnd w:id="8483"/>
    </w:p>
    <w:p>
      <w:pPr>
        <w:pageBreakBefore w:val="off"/>
        <w:tabs/>
        <w:wordWrap w:val="off"/>
        <w:spacing w:before="0" w:after="0" w:line="360" w:lineRule="exact"/>
        <w:ind w:left="0" w:right="0"/>
        <w:jc w:val="center"/>
        <w:textAlignment w:val="baseline"/>
        <w:rPr>
          <w:sz w:val="34"/>
        </w:rPr>
      </w:pPr>
      <w:bookmarkStart w:name="" w:id="8484"/>
      <w:r>
        <w:rPr>
          <w:rFonts w:ascii="宋体" w:hAnsi="宋体" w:cs="宋体" w:eastAsia="宋体"/>
          <w:sz w:val="34"/>
          <w:spacing w:val="0"/>
          <w:color w:val="000000"/>
          <w:b w:val="off"/>
          <w:i w:val="off"/>
        </w:rPr>
        <w:t/>
      </w:r>
      <w:bookmarkEnd w:id="8484"/>
    </w:p>
    <w:p>
      <w:pPr>
        <w:pageBreakBefore w:val="off"/>
        <w:tabs/>
        <w:wordWrap w:val="off"/>
        <w:spacing w:before="0" w:after="0" w:line="360" w:lineRule="exact"/>
        <w:ind w:left="0" w:right="0"/>
        <w:jc w:val="center"/>
        <w:textAlignment w:val="baseline"/>
        <w:rPr>
          <w:sz w:val="34"/>
        </w:rPr>
      </w:pPr>
      <w:bookmarkStart w:name="" w:id="8485"/>
      <w:r>
        <w:rPr>
          <w:rFonts w:ascii="宋体" w:hAnsi="宋体" w:cs="宋体" w:eastAsia="宋体"/>
          <w:sz w:val="34"/>
          <w:spacing w:val="0"/>
          <w:color w:val="000000"/>
          <w:b w:val="off"/>
          <w:i w:val="off"/>
        </w:rPr>
        <w:t/>
      </w:r>
      <w:bookmarkEnd w:id="8485"/>
    </w:p>
    <w:p>
      <w:pPr>
        <w:pageBreakBefore w:val="off"/>
        <w:tabs/>
        <w:wordWrap w:val="off"/>
        <w:spacing w:before="0" w:after="0" w:line="440" w:lineRule="atLeast"/>
        <w:ind w:left="0" w:right="40"/>
        <w:jc w:val="right"/>
        <w:textAlignment w:val="baseline"/>
        <w:rPr>
          <w:sz w:val="33"/>
        </w:rPr>
      </w:pPr>
      <w:bookmarkStart w:name="" w:id="8486"/>
      <w:r>
        <w:rPr>
          <w:rFonts w:ascii="黑体" w:hAnsi="黑体" w:cs="黑体" w:eastAsia="黑体"/>
          <w:sz w:val="33"/>
          <w:spacing w:val="0"/>
          <w:color w:val="000000"/>
          <w:b w:val="off"/>
          <w:i w:val="off"/>
        </w:rPr>
        <w:t>331</w:t>
      </w:r>
      <w:bookmarkEnd w:id="8486"/>
    </w:p>
    <w:p>
      <w:r>
        <w:t/>
      </w:r>
    </w:p>
    <w:p>
      <w:pPr>
        <w:sectPr>
          <w:footerReference r:id="rId727"/>
          <w:headerReference r:id="rId728" w:type="default"/>
          <w:type w:val="nextPage"/>
          <w:pgSz w:w="17060" w:h="25400"/>
          <w:pgMar w:left="1980" w:top="1080" w:right="1980" w:bottom="1080" w:header="780" w:footer="780"/>
          <w:cols w:num="1"/>
        </w:sectPr>
      </w:pPr>
    </w:p>
    <w:p>
      <w:pPr>
        <w:pageBreakBefore w:val="off"/>
        <w:tabs/>
        <w:wordWrap w:val="off"/>
        <w:spacing w:before="0" w:after="0" w:line="440" w:lineRule="atLeast"/>
        <w:ind w:left="0" w:right="0"/>
        <w:jc w:val="both"/>
        <w:textAlignment w:val="baseline"/>
        <w:rPr>
          <w:sz w:val="33"/>
        </w:rPr>
      </w:pPr>
      <w:bookmarkStart w:name="" w:id="8487"/>
      <w:r>
        <w:rPr>
          <w:rFonts w:ascii="黑体" w:hAnsi="黑体" w:cs="黑体" w:eastAsia="黑体"/>
          <w:sz w:val="33"/>
          <w:spacing w:val="0"/>
          <w:color w:val="8fa7cc"/>
          <w:b w:val="off"/>
          <w:i w:val="off"/>
        </w:rPr>
        <w:t>第三部分全方位构建家庭健康管理系统</w:t>
      </w:r>
      <w:bookmarkEnd w:id="8487"/>
    </w:p>
    <w:p>
      <w:pPr>
        <w:pageBreakBefore w:val="off"/>
        <w:tabs/>
        <w:wordWrap w:val="off"/>
        <w:spacing w:before="0" w:after="0" w:line="400" w:lineRule="exact"/>
        <w:ind w:left="0" w:right="0"/>
        <w:jc w:val="both"/>
        <w:textAlignment w:val="baseline"/>
        <w:rPr>
          <w:sz w:val="33"/>
        </w:rPr>
      </w:pPr>
      <w:bookmarkStart w:name="" w:id="8488"/>
      <w:r>
        <w:rPr>
          <w:rFonts w:ascii="宋体" w:hAnsi="宋体" w:cs="宋体" w:eastAsia="宋体"/>
          <w:sz w:val="33"/>
          <w:spacing w:val="0"/>
          <w:color w:val="000000"/>
          <w:b w:val="off"/>
          <w:i w:val="off"/>
        </w:rPr>
        <w:t/>
      </w:r>
      <w:bookmarkEnd w:id="8488"/>
    </w:p>
    <w:p>
      <w:pPr>
        <w:pageBreakBefore w:val="off"/>
        <w:tabs/>
        <w:wordWrap w:val="off"/>
        <w:spacing w:before="0" w:after="0" w:line="400" w:lineRule="exact"/>
        <w:ind w:left="0" w:right="0"/>
        <w:jc w:val="both"/>
        <w:textAlignment w:val="baseline"/>
        <w:rPr>
          <w:sz w:val="33"/>
        </w:rPr>
      </w:pPr>
      <w:bookmarkStart w:name="" w:id="8489"/>
      <w:r>
        <w:rPr>
          <w:rFonts w:ascii="宋体" w:hAnsi="宋体" w:cs="宋体" w:eastAsia="宋体"/>
          <w:sz w:val="33"/>
          <w:spacing w:val="0"/>
          <w:color w:val="000000"/>
          <w:b w:val="off"/>
          <w:i w:val="off"/>
        </w:rPr>
        <w:t/>
      </w:r>
      <w:bookmarkEnd w:id="8489"/>
    </w:p>
    <w:p>
      <w:pPr>
        <w:pageBreakBefore w:val="off"/>
        <w:tabs/>
        <w:wordWrap w:val="off"/>
        <w:spacing w:before="0" w:after="0" w:line="400" w:lineRule="exact"/>
        <w:ind w:left="0" w:right="0"/>
        <w:jc w:val="both"/>
        <w:textAlignment w:val="baseline"/>
        <w:rPr>
          <w:sz w:val="33"/>
        </w:rPr>
      </w:pPr>
      <w:bookmarkStart w:name="" w:id="8490"/>
      <w:r>
        <w:rPr>
          <w:rFonts w:ascii="宋体" w:hAnsi="宋体" w:cs="宋体" w:eastAsia="宋体"/>
          <w:sz w:val="33"/>
          <w:spacing w:val="0"/>
          <w:color w:val="000000"/>
          <w:b w:val="off"/>
          <w:i w:val="off"/>
        </w:rPr>
        <w:t/>
      </w:r>
      <w:bookmarkEnd w:id="8490"/>
    </w:p>
    <w:p>
      <w:pPr>
        <w:pageBreakBefore w:val="off"/>
        <w:tabs/>
        <w:wordWrap w:val="off"/>
        <w:spacing w:before="0" w:after="0" w:line="400" w:lineRule="exact"/>
        <w:ind w:left="0" w:right="0"/>
        <w:jc w:val="both"/>
        <w:textAlignment w:val="baseline"/>
        <w:rPr>
          <w:sz w:val="33"/>
        </w:rPr>
      </w:pPr>
      <w:bookmarkStart w:name="" w:id="8491"/>
      <w:r>
        <w:rPr>
          <w:rFonts w:ascii="宋体" w:hAnsi="宋体" w:cs="宋体" w:eastAsia="宋体"/>
          <w:sz w:val="33"/>
          <w:spacing w:val="0"/>
          <w:color w:val="000000"/>
          <w:b w:val="off"/>
          <w:i w:val="off"/>
        </w:rPr>
        <w:t/>
      </w:r>
      <w:bookmarkEnd w:id="8491"/>
    </w:p>
    <w:p>
      <w:pPr>
        <w:pageBreakBefore w:val="off"/>
        <w:tabs/>
        <w:wordWrap w:val="off"/>
        <w:spacing w:before="0" w:after="0" w:line="400" w:lineRule="exact"/>
        <w:ind w:left="0" w:right="0"/>
        <w:jc w:val="both"/>
        <w:textAlignment w:val="baseline"/>
        <w:rPr>
          <w:sz w:val="33"/>
        </w:rPr>
      </w:pPr>
      <w:bookmarkStart w:name="" w:id="8492"/>
      <w:r>
        <w:rPr>
          <w:rFonts w:ascii="宋体" w:hAnsi="宋体" w:cs="宋体" w:eastAsia="宋体"/>
          <w:sz w:val="33"/>
          <w:spacing w:val="0"/>
          <w:color w:val="000000"/>
          <w:b w:val="off"/>
          <w:i w:val="off"/>
        </w:rPr>
        <w:t/>
      </w:r>
      <w:bookmarkEnd w:id="8492"/>
    </w:p>
    <w:p>
      <w:pPr>
        <w:pageBreakBefore w:val="off"/>
        <w:tabs/>
        <w:wordWrap w:val="off"/>
        <w:spacing w:before="0" w:after="0" w:line="400" w:lineRule="exact"/>
        <w:ind w:left="0" w:right="0"/>
        <w:jc w:val="both"/>
        <w:textAlignment w:val="baseline"/>
        <w:rPr>
          <w:sz w:val="33"/>
        </w:rPr>
      </w:pPr>
      <w:bookmarkStart w:name="" w:id="8493"/>
      <w:r>
        <w:rPr>
          <w:rFonts w:ascii="宋体" w:hAnsi="宋体" w:cs="宋体" w:eastAsia="宋体"/>
          <w:sz w:val="33"/>
          <w:spacing w:val="0"/>
          <w:color w:val="000000"/>
          <w:b w:val="off"/>
          <w:i w:val="off"/>
        </w:rPr>
        <w:t/>
      </w:r>
      <w:bookmarkEnd w:id="8493"/>
    </w:p>
    <w:p>
      <w:pPr>
        <w:pageBreakBefore w:val="off"/>
        <w:tabs/>
        <w:wordWrap w:val="off"/>
        <w:spacing w:before="0" w:after="0" w:line="400" w:lineRule="exact"/>
        <w:ind w:left="0" w:right="0"/>
        <w:jc w:val="both"/>
        <w:textAlignment w:val="baseline"/>
        <w:rPr>
          <w:sz w:val="33"/>
        </w:rPr>
      </w:pPr>
      <w:bookmarkStart w:name="" w:id="8494"/>
      <w:r>
        <w:rPr>
          <w:rFonts w:ascii="宋体" w:hAnsi="宋体" w:cs="宋体" w:eastAsia="宋体"/>
          <w:sz w:val="33"/>
          <w:spacing w:val="0"/>
          <w:color w:val="000000"/>
          <w:b w:val="off"/>
          <w:i w:val="off"/>
        </w:rPr>
        <w:t/>
      </w:r>
      <w:bookmarkEnd w:id="8494"/>
    </w:p>
    <w:p>
      <w:pPr>
        <w:pageBreakBefore w:val="off"/>
        <w:tabs/>
        <w:wordWrap w:val="off"/>
        <w:spacing w:before="0" w:after="0" w:line="400" w:lineRule="exact"/>
        <w:ind w:left="0" w:right="0"/>
        <w:jc w:val="both"/>
        <w:textAlignment w:val="baseline"/>
        <w:rPr>
          <w:sz w:val="33"/>
        </w:rPr>
      </w:pPr>
      <w:bookmarkStart w:name="" w:id="8495"/>
      <w:r>
        <w:rPr>
          <w:rFonts w:ascii="宋体" w:hAnsi="宋体" w:cs="宋体" w:eastAsia="宋体"/>
          <w:sz w:val="33"/>
          <w:spacing w:val="0"/>
          <w:color w:val="000000"/>
          <w:b w:val="off"/>
          <w:i w:val="off"/>
        </w:rPr>
        <w:t/>
      </w:r>
      <w:bookmarkEnd w:id="8495"/>
    </w:p>
    <w:p>
      <w:pPr>
        <w:pageBreakBefore w:val="off"/>
        <w:tabs/>
        <w:wordWrap w:val="off"/>
        <w:spacing w:before="0" w:after="0" w:line="400" w:lineRule="exact"/>
        <w:ind w:left="0" w:right="0"/>
        <w:jc w:val="both"/>
        <w:textAlignment w:val="baseline"/>
        <w:rPr>
          <w:sz w:val="33"/>
        </w:rPr>
      </w:pPr>
      <w:bookmarkStart w:name="" w:id="8496"/>
      <w:r>
        <w:rPr>
          <w:rFonts w:ascii="宋体" w:hAnsi="宋体" w:cs="宋体" w:eastAsia="宋体"/>
          <w:sz w:val="33"/>
          <w:spacing w:val="0"/>
          <w:color w:val="000000"/>
          <w:b w:val="off"/>
          <w:i w:val="off"/>
        </w:rPr>
        <w:t/>
      </w:r>
      <w:bookmarkEnd w:id="8496"/>
    </w:p>
    <w:p>
      <w:pPr>
        <w:pageBreakBefore w:val="off"/>
        <w:tabs/>
        <w:wordWrap w:val="off"/>
        <w:spacing w:before="0" w:after="0" w:line="400" w:lineRule="exact"/>
        <w:ind w:left="0" w:right="0"/>
        <w:jc w:val="both"/>
        <w:textAlignment w:val="baseline"/>
        <w:rPr>
          <w:sz w:val="33"/>
        </w:rPr>
      </w:pPr>
      <w:bookmarkStart w:name="" w:id="8497"/>
      <w:r>
        <w:rPr>
          <w:rFonts w:ascii="宋体" w:hAnsi="宋体" w:cs="宋体" w:eastAsia="宋体"/>
          <w:sz w:val="33"/>
          <w:spacing w:val="0"/>
          <w:color w:val="000000"/>
          <w:b w:val="off"/>
          <w:i w:val="off"/>
        </w:rPr>
        <w:t/>
      </w:r>
      <w:bookmarkEnd w:id="8497"/>
    </w:p>
    <w:p>
      <w:pPr>
        <w:pageBreakBefore w:val="off"/>
        <w:tabs/>
        <w:wordWrap w:val="off"/>
        <w:spacing w:before="0" w:after="0" w:line="860" w:lineRule="atLeast"/>
        <w:ind w:left="0" w:right="0"/>
        <w:jc w:val="center"/>
        <w:textAlignment w:val="baseline"/>
        <w:rPr>
          <w:sz w:val="59"/>
        </w:rPr>
      </w:pPr>
      <w:bookmarkStart w:name="" w:id="8498"/>
      <w:r>
        <w:rPr>
          <w:rFonts w:ascii="黑体" w:hAnsi="黑体" w:cs="黑体" w:eastAsia="黑体"/>
          <w:sz w:val="59"/>
          <w:spacing w:val="0"/>
          <w:color w:val="8fa7cc"/>
          <w:b w:val="on"/>
          <w:i w:val="off"/>
        </w:rPr>
        <w:t>体态矫正：</w:t>
      </w:r>
      <w:r>
        <mc:AlternateContent>
          <mc:Choice Requires="wps">
            <w:drawing>
              <wp:anchor allowOverlap="true" layoutInCell="true" locked="false" simplePos="false" behindDoc="false" relativeHeight="251659264" distL="0" distR="0" distT="0" distB="0">
                <wp:simplePos x="0" y="0"/>
                <wp:positionH relativeFrom="page">
                  <wp:posOffset>1016000</wp:posOffset>
                </wp:positionH>
                <wp:positionV relativeFrom="paragraph">
                  <wp:posOffset>38100</wp:posOffset>
                </wp:positionV>
                <wp:extent cx="1066800" cy="723900"/>
                <wp:wrapNone/>
                <wp:docPr id="95" name="文本框 95"/>
                <a:graphic xmlns:a="http://schemas.openxmlformats.org/drawingml/2006/main">
                  <a:graphicData uri="http://schemas.microsoft.com/office/word/2010/wordprocessingShape">
                    <wps:wsp>
                      <wps:cNvSpPr txBox="true"/>
                      <wps:spPr>
                        <a:xfrm>
                          <a:off x="0" y="0"/>
                          <a:ext cx="1066800" cy="723900"/>
                        </a:xfrm>
                        <a:prstGeom prst="rect">
                          <a:avLst/>
                        </a:prstGeom>
                        <a:noFill/>
                        <a:ln w="6350">
                          <a:noFill/>
                        </a:ln>
                      </wps:spPr>
                      <wps:txbx>
                        <w:txbxContent>
                          <w:p>
                            <w:pPr>
                              <w:pageBreakBefore w:val="off"/>
                              <w:tabs/>
                              <w:wordWrap w:val="off"/>
                              <w:spacing w:before="0" w:after="0" w:line="1060" w:lineRule="atLeast"/>
                              <w:ind w:left="0" w:right="0"/>
                              <w:jc w:val="both"/>
                              <w:textAlignment w:val="baseline"/>
                              <w:rPr>
                                <w:sz w:val="80"/>
                              </w:rPr>
                            </w:pPr>
                            <w:bookmarkStart w:name="" w:id="8499"/>
                            <w:r>
                              <w:rPr>
                                <w:rFonts w:ascii="黑体" w:hAnsi="黑体" w:cs="黑体" w:eastAsia="黑体"/>
                                <w:sz w:val="80"/>
                                <w:spacing w:val="0"/>
                                <w:color w:val="8fa7cc"/>
                                <w:b w:val="on"/>
                                <w:i w:val="off"/>
                              </w:rPr>
                              <w:t>047</w:t>
                            </w:r>
                            <w:bookmarkEnd w:id="8499"/>
                          </w:p>
                        </w:txbxContent>
                      </wps:txbx>
                      <wps:bodyPr wrap="square" lIns="0" rIns="0" tIns="0" bIns="0" vert="horz" anchor="t">
                        <a:noAutofit/>
                      </wps:bodyPr>
                    </wps:wsp>
                  </a:graphicData>
                </a:graphic>
              </wp:anchor>
            </w:drawing>
          </mc:Choice>
          <mc:Fallback>
            <w:pict>
              <v:shape type="#_x0000_t202" filled="f" stroked="f" style="margin-left:80pt;margin-top:3pt;width:84pt;height:5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1060" w:lineRule="atLeast"/>
                        <w:ind w:left="0" w:right="0"/>
                        <w:jc w:val="both"/>
                        <w:textAlignment w:val="baseline"/>
                        <w:rPr>
                          <w:sz w:val="80"/>
                        </w:rPr>
                      </w:pPr>
                      <w:bookmarkStart w:name="" w:id="8500"/>
                      <w:r>
                        <w:rPr>
                          <w:rFonts w:ascii="黑体" w:hAnsi="黑体" w:cs="黑体" w:eastAsia="黑体"/>
                          <w:sz w:val="80"/>
                          <w:spacing w:val="0"/>
                          <w:color w:val="8fa7cc"/>
                          <w:b w:val="on"/>
                          <w:i w:val="off"/>
                        </w:rPr>
                        <w:t>047</w:t>
                      </w:r>
                      <w:bookmarkEnd w:id="8500"/>
                    </w:p>
                  </w:txbxContent>
                </v:textbox>
              </v:shape>
            </w:pict>
          </mc:Fallback>
        </mc:AlternateContent>
      </w:r>
      <w:bookmarkEnd w:id="8498"/>
    </w:p>
    <w:p>
      <w:pPr>
        <w:pageBreakBefore w:val="off"/>
        <w:tabs/>
        <w:wordWrap w:val="off"/>
        <w:spacing w:before="0" w:after="0" w:line="740" w:lineRule="atLeast"/>
        <w:ind w:left="0" w:right="0"/>
        <w:jc w:val="center"/>
        <w:textAlignment w:val="baseline"/>
        <w:rPr>
          <w:sz w:val="54"/>
        </w:rPr>
      </w:pPr>
      <w:bookmarkStart w:name="" w:id="8501"/>
      <w:r>
        <w:rPr>
          <w:rFonts w:ascii="黑体" w:hAnsi="黑体" w:cs="黑体" w:eastAsia="黑体"/>
          <w:sz w:val="54"/>
          <w:spacing w:val="0"/>
          <w:color w:val="8fa7cc"/>
          <w:b w:val="on"/>
          <w:i w:val="off"/>
        </w:rPr>
        <w:t>如何提升骨骼健康状态</w:t>
      </w:r>
      <w:bookmarkEnd w:id="8501"/>
    </w:p>
    <w:p>
      <w:pPr>
        <w:pageBreakBefore w:val="off"/>
        <w:tabs/>
        <w:wordWrap w:val="off"/>
        <w:spacing w:before="0" w:after="0" w:line="680" w:lineRule="exact"/>
        <w:ind w:left="0" w:right="0"/>
        <w:jc w:val="center"/>
        <w:textAlignment w:val="baseline"/>
        <w:rPr>
          <w:sz w:val="54"/>
        </w:rPr>
      </w:pPr>
      <w:bookmarkStart w:name="" w:id="8502"/>
      <w:r>
        <w:rPr>
          <w:rFonts w:ascii="宋体" w:hAnsi="宋体" w:cs="宋体" w:eastAsia="宋体"/>
          <w:sz w:val="54"/>
          <w:spacing w:val="0"/>
          <w:color w:val="000000"/>
          <w:b w:val="off"/>
          <w:i w:val="off"/>
        </w:rPr>
        <w:t/>
      </w:r>
      <w:bookmarkEnd w:id="8502"/>
    </w:p>
    <w:p>
      <w:pPr>
        <w:pageBreakBefore w:val="off"/>
        <w:tabs/>
        <w:wordWrap w:val="off"/>
        <w:spacing w:before="0" w:after="0" w:line="680" w:lineRule="exact"/>
        <w:ind w:left="0" w:right="0"/>
        <w:jc w:val="center"/>
        <w:textAlignment w:val="baseline"/>
        <w:rPr>
          <w:sz w:val="54"/>
        </w:rPr>
      </w:pPr>
      <w:bookmarkStart w:name="" w:id="8503"/>
      <w:r>
        <w:rPr>
          <w:rFonts w:ascii="宋体" w:hAnsi="宋体" w:cs="宋体" w:eastAsia="宋体"/>
          <w:sz w:val="54"/>
          <w:spacing w:val="0"/>
          <w:color w:val="000000"/>
          <w:b w:val="off"/>
          <w:i w:val="off"/>
        </w:rPr>
        <w:t/>
      </w:r>
      <w:bookmarkEnd w:id="8503"/>
    </w:p>
    <w:p>
      <w:pPr>
        <w:pageBreakBefore w:val="off"/>
        <w:tabs/>
        <w:wordWrap w:val="off"/>
        <w:spacing w:before="0" w:after="0" w:line="820" w:lineRule="atLeast"/>
        <w:ind w:left="0" w:right="0" w:firstLine="820"/>
        <w:jc w:val="both"/>
        <w:textAlignment w:val="baseline"/>
        <w:rPr>
          <w:sz w:val="40"/>
        </w:rPr>
      </w:pPr>
      <w:bookmarkStart w:name="" w:id="8504"/>
      <w:r>
        <w:rPr>
          <w:rFonts w:ascii="宋体" w:hAnsi="宋体" w:cs="宋体" w:eastAsia="宋体"/>
          <w:sz w:val="40"/>
          <w:spacing w:val="0"/>
          <w:color w:val="000000"/>
          <w:b w:val="off"/>
          <w:i w:val="off"/>
        </w:rPr>
        <w:t>管理体态看似是一件小事，却无时无刻不在影响着我们的健康根基。我</w:t>
      </w:r>
      <w:r>
        <w:rPr>
          <w:rFonts w:ascii="宋体" w:hAnsi="宋体" w:cs="宋体" w:eastAsia="宋体"/>
          <w:sz w:val="40"/>
          <w:spacing w:val="0"/>
          <w:color w:val="000000"/>
          <w:b w:val="off"/>
          <w:i w:val="off"/>
        </w:rPr>
        <w:t>经历过的一件事就很能说明问题。</w:t>
      </w:r>
      <w:bookmarkEnd w:id="8504"/>
    </w:p>
    <w:p>
      <w:pPr>
        <w:pageBreakBefore w:val="off"/>
        <w:tabs/>
        <w:wordWrap w:val="off"/>
        <w:spacing w:before="0" w:after="0" w:line="820" w:lineRule="atLeast"/>
        <w:ind w:left="0" w:right="0" w:firstLine="820"/>
        <w:jc w:val="both"/>
        <w:textAlignment w:val="baseline"/>
        <w:rPr>
          <w:sz w:val="40"/>
        </w:rPr>
      </w:pPr>
      <w:bookmarkStart w:name="" w:id="8505"/>
      <w:r>
        <w:rPr>
          <w:rFonts w:ascii="宋体" w:hAnsi="宋体" w:cs="宋体" w:eastAsia="宋体"/>
          <w:sz w:val="40"/>
          <w:spacing w:val="0"/>
          <w:color w:val="000000"/>
          <w:b w:val="off"/>
          <w:i w:val="off"/>
        </w:rPr>
        <w:t>在生完第二个孩子后，我的下腰部就时不时地疼痛发作。当时恰好工作</w:t>
      </w:r>
      <w:r>
        <w:rPr>
          <w:rFonts w:ascii="宋体" w:hAnsi="宋体" w:cs="宋体" w:eastAsia="宋体"/>
          <w:sz w:val="40"/>
          <w:spacing w:val="0"/>
          <w:color w:val="000000"/>
          <w:b w:val="off"/>
          <w:i w:val="off"/>
        </w:rPr>
        <w:t>特别忙，每天一坐就是一上午的门诊，一站就是两小时的查房，我理所当然地</w:t>
      </w:r>
      <w:r>
        <w:rPr>
          <w:rFonts w:ascii="宋体" w:hAnsi="宋体" w:cs="宋体" w:eastAsia="宋体"/>
          <w:sz w:val="40"/>
          <w:spacing w:val="0"/>
          <w:color w:val="000000"/>
          <w:b w:val="off"/>
          <w:i w:val="off"/>
        </w:rPr>
        <w:t>觉得腰疼是因为工作太累了。再加上每年体检总是“胃下垂”这些老毛病，没</w:t>
      </w:r>
      <w:r>
        <w:rPr>
          <w:rFonts w:ascii="宋体" w:hAnsi="宋体" w:cs="宋体" w:eastAsia="宋体"/>
          <w:sz w:val="40"/>
          <w:spacing w:val="0"/>
          <w:color w:val="000000"/>
          <w:b w:val="off"/>
          <w:i w:val="off"/>
        </w:rPr>
        <w:t>检查出什么新问题，我就一直咬牙坚持着。</w:t>
      </w:r>
      <w:bookmarkEnd w:id="8505"/>
    </w:p>
    <w:p>
      <w:pPr>
        <w:pageBreakBefore w:val="off"/>
        <w:tabs/>
        <w:wordWrap w:val="off"/>
        <w:spacing w:before="0" w:after="0" w:line="820" w:lineRule="atLeast"/>
        <w:ind w:left="0" w:right="0" w:firstLine="820"/>
        <w:jc w:val="both"/>
        <w:textAlignment w:val="baseline"/>
        <w:rPr>
          <w:sz w:val="40"/>
        </w:rPr>
      </w:pPr>
      <w:bookmarkStart w:name="" w:id="8506"/>
      <w:r>
        <w:rPr>
          <w:rFonts w:ascii="宋体" w:hAnsi="宋体" w:cs="宋体" w:eastAsia="宋体"/>
          <w:sz w:val="40"/>
          <w:spacing w:val="0"/>
          <w:color w:val="000000"/>
          <w:b w:val="off"/>
          <w:i w:val="off"/>
        </w:rPr>
        <w:t>但一个下午，我的腰突然开始剧烈疼痛，连带着整个盆腔脏器都开始坠</w:t>
      </w:r>
      <w:r>
        <w:rPr>
          <w:rFonts w:ascii="宋体" w:hAnsi="宋体" w:cs="宋体" w:eastAsia="宋体"/>
          <w:sz w:val="40"/>
          <w:spacing w:val="0"/>
          <w:color w:val="000000"/>
          <w:b w:val="off"/>
          <w:i w:val="off"/>
        </w:rPr>
        <w:t>胀疼痛，不论是站着、坐着还是躺着都无法缓解，我才意识到情况不太对。接</w:t>
      </w:r>
      <w:r>
        <w:rPr>
          <w:rFonts w:ascii="宋体" w:hAnsi="宋体" w:cs="宋体" w:eastAsia="宋体"/>
          <w:sz w:val="40"/>
          <w:spacing w:val="0"/>
          <w:color w:val="000000"/>
          <w:b w:val="off"/>
          <w:i w:val="off"/>
        </w:rPr>
        <w:t>下来，我把能做的检查都做了，能看的科室都看了，能找的专家也都找了，最</w:t>
      </w:r>
      <w:r>
        <w:rPr>
          <w:rFonts w:ascii="宋体" w:hAnsi="宋体" w:cs="宋体" w:eastAsia="宋体"/>
          <w:sz w:val="40"/>
          <w:spacing w:val="0"/>
          <w:color w:val="000000"/>
          <w:b w:val="off"/>
          <w:i w:val="off"/>
        </w:rPr>
        <w:t>后只得到“盆底肌肉紧张”的功能性诊断。医生还给我开了两种强效止痛药，</w:t>
      </w:r>
      <w:r>
        <w:rPr>
          <w:rFonts w:ascii="宋体" w:hAnsi="宋体" w:cs="宋体" w:eastAsia="宋体"/>
          <w:sz w:val="40"/>
          <w:spacing w:val="0"/>
          <w:color w:val="000000"/>
          <w:b w:val="off"/>
          <w:i w:val="off"/>
        </w:rPr>
        <w:t>吃了一个月却几乎不见效。</w:t>
      </w:r>
      <w:bookmarkEnd w:id="8506"/>
    </w:p>
    <w:p>
      <w:pPr>
        <w:pageBreakBefore w:val="off"/>
        <w:tabs/>
        <w:wordWrap w:val="off"/>
        <w:spacing w:before="0" w:after="0" w:line="820" w:lineRule="atLeast"/>
        <w:ind w:left="0" w:right="0" w:firstLine="820"/>
        <w:jc w:val="both"/>
        <w:textAlignment w:val="baseline"/>
        <w:rPr>
          <w:sz w:val="40"/>
        </w:rPr>
      </w:pPr>
      <w:bookmarkStart w:name="" w:id="8507"/>
      <w:r>
        <w:rPr>
          <w:rFonts w:ascii="宋体" w:hAnsi="宋体" w:cs="宋体" w:eastAsia="宋体"/>
          <w:sz w:val="40"/>
          <w:spacing w:val="0"/>
          <w:color w:val="000000"/>
          <w:b w:val="off"/>
          <w:i w:val="off"/>
        </w:rPr>
        <w:t>虽说“医者难自医”，但我冷静下来一想，觉得治病的道理都是相通的，</w:t>
      </w:r>
      <w:r>
        <w:rPr>
          <w:rFonts w:ascii="宋体" w:hAnsi="宋体" w:cs="宋体" w:eastAsia="宋体"/>
          <w:sz w:val="40"/>
          <w:spacing w:val="0"/>
          <w:color w:val="000000"/>
          <w:b w:val="off"/>
          <w:i w:val="off"/>
        </w:rPr>
        <w:t>再没有比这更好的学习机会了。于是，我系统研读了与骨盆相关的著作，与我</w:t>
      </w:r>
      <w:r>
        <w:rPr>
          <w:rFonts w:ascii="宋体" w:hAnsi="宋体" w:cs="宋体" w:eastAsia="宋体"/>
          <w:sz w:val="40"/>
          <w:spacing w:val="0"/>
          <w:color w:val="000000"/>
          <w:b w:val="off"/>
          <w:i w:val="off"/>
        </w:rPr>
        <w:t>所在的健康生活方式医学中心的运动康复师一起展开研究。没多久，我们就发</w:t>
      </w:r>
      <w:r>
        <w:rPr>
          <w:rFonts w:ascii="宋体" w:hAnsi="宋体" w:cs="宋体" w:eastAsia="宋体"/>
          <w:sz w:val="40"/>
          <w:spacing w:val="0"/>
          <w:color w:val="000000"/>
          <w:b w:val="off"/>
          <w:i w:val="off"/>
        </w:rPr>
        <w:t>现了问题所在————长期的骨盆前倾导致我的站姿、走姿都是错误的，而我每天</w:t>
      </w:r>
      <w:r>
        <w:rPr>
          <w:rFonts w:ascii="宋体" w:hAnsi="宋体" w:cs="宋体" w:eastAsia="宋体"/>
          <w:sz w:val="40"/>
          <w:spacing w:val="0"/>
          <w:color w:val="000000"/>
          <w:b w:val="off"/>
          <w:i w:val="off"/>
        </w:rPr>
        <w:t>在医院要站两个多小时，走近两万步。</w:t>
      </w:r>
      <w:bookmarkEnd w:id="8507"/>
    </w:p>
    <w:p>
      <w:pPr>
        <w:pageBreakBefore w:val="off"/>
        <w:tabs/>
        <w:wordWrap w:val="off"/>
        <w:spacing w:before="0" w:after="0" w:line="820" w:lineRule="atLeast"/>
        <w:ind w:left="820" w:right="0"/>
        <w:jc w:val="both"/>
        <w:textAlignment w:val="baseline"/>
        <w:rPr>
          <w:sz w:val="40"/>
        </w:rPr>
      </w:pPr>
      <w:bookmarkStart w:name="" w:id="8508"/>
      <w:r>
        <w:rPr>
          <w:rFonts w:ascii="宋体" w:hAnsi="宋体" w:cs="宋体" w:eastAsia="宋体"/>
          <w:sz w:val="40"/>
          <w:spacing w:val="0"/>
          <w:color w:val="000000"/>
          <w:b w:val="off"/>
          <w:i w:val="off"/>
        </w:rPr>
        <w:t>体态问题起初只是影响了我的骨骼健康，久而久之，我的脏器开始下垂，</w:t>
      </w:r>
      <w:bookmarkEnd w:id="8508"/>
    </w:p>
    <w:p>
      <w:pPr>
        <w:pageBreakBefore w:val="off"/>
        <w:tabs/>
        <w:wordWrap w:val="off"/>
        <w:spacing w:before="0" w:after="0" w:line="500" w:lineRule="exact"/>
        <w:ind w:left="0" w:right="0"/>
        <w:jc w:val="both"/>
        <w:textAlignment w:val="baseline"/>
        <w:rPr>
          <w:sz w:val="42"/>
        </w:rPr>
      </w:pPr>
      <w:bookmarkStart w:name="" w:id="8509"/>
      <w:r>
        <w:rPr>
          <w:rFonts w:ascii="宋体" w:hAnsi="宋体" w:cs="宋体" w:eastAsia="宋体"/>
          <w:sz w:val="42"/>
          <w:spacing w:val="0"/>
          <w:color w:val="000000"/>
          <w:b w:val="off"/>
          <w:i w:val="off"/>
        </w:rPr>
        <w:t/>
      </w:r>
      <w:bookmarkEnd w:id="8509"/>
    </w:p>
    <w:p>
      <w:pPr>
        <w:pageBreakBefore w:val="off"/>
        <w:tabs/>
        <w:wordWrap w:val="off"/>
        <w:spacing w:before="0" w:after="0" w:line="500" w:lineRule="exact"/>
        <w:ind w:left="0" w:right="0"/>
        <w:jc w:val="both"/>
        <w:textAlignment w:val="baseline"/>
        <w:rPr>
          <w:sz w:val="42"/>
        </w:rPr>
      </w:pPr>
      <w:bookmarkStart w:name="" w:id="8510"/>
      <w:r>
        <w:rPr>
          <w:rFonts w:ascii="宋体" w:hAnsi="宋体" w:cs="宋体" w:eastAsia="宋体"/>
          <w:sz w:val="42"/>
          <w:spacing w:val="0"/>
          <w:color w:val="000000"/>
          <w:b w:val="off"/>
          <w:i w:val="off"/>
        </w:rPr>
        <w:t/>
      </w:r>
      <w:bookmarkEnd w:id="8510"/>
    </w:p>
    <w:p>
      <w:pPr>
        <w:pageBreakBefore w:val="off"/>
        <w:tabs/>
        <w:wordWrap w:val="off"/>
        <w:spacing w:before="0" w:after="0" w:line="560" w:lineRule="atLeast"/>
        <w:ind w:left="60" w:right="0"/>
        <w:jc w:val="both"/>
        <w:textAlignment w:val="baseline"/>
        <w:rPr>
          <w:sz w:val="42"/>
        </w:rPr>
      </w:pPr>
      <w:bookmarkStart w:name="" w:id="8511"/>
      <w:r>
        <w:rPr>
          <w:rFonts w:ascii="宋体" w:hAnsi="宋体" w:cs="宋体" w:eastAsia="宋体"/>
          <w:sz w:val="42"/>
          <w:spacing w:val="0"/>
          <w:color w:val="8fa7cc"/>
          <w:b w:val="off"/>
          <w:i w:val="off"/>
        </w:rPr>
        <w:t>332</w:t>
      </w:r>
      <w:bookmarkEnd w:id="8511"/>
    </w:p>
    <w:p>
      <w:r>
        <w:t/>
      </w:r>
    </w:p>
    <w:p>
      <w:pPr>
        <w:sectPr>
          <w:footerReference r:id="rId729"/>
          <w:headerReference r:id="rId730" w:type="default"/>
          <w:type w:val="nextPage"/>
          <w:pgSz w:w="17340" w:h="25540"/>
          <w:pgMar w:left="1620" w:top="1080" w:right="1620" w:bottom="1080" w:header="780" w:footer="780"/>
          <w:cols w:num="1"/>
        </w:sectPr>
      </w:pPr>
    </w:p>
    <w:p>
      <w:pPr>
        <w:pageBreakBefore w:val="off"/>
        <w:tabs/>
        <w:wordWrap w:val="off"/>
        <w:spacing w:before="0" w:after="0" w:line="460" w:lineRule="atLeast"/>
        <w:ind w:left="0" w:right="40"/>
        <w:jc w:val="right"/>
        <w:textAlignment w:val="baseline"/>
        <w:rPr>
          <w:sz w:val="34"/>
        </w:rPr>
      </w:pPr>
      <w:bookmarkStart w:name="" w:id="8512"/>
      <w:r>
        <w:rPr>
          <w:rFonts w:ascii="黑体" w:hAnsi="黑体" w:cs="黑体" w:eastAsia="黑体"/>
          <w:sz w:val="34"/>
          <w:spacing w:val="0"/>
          <w:color w:val="000000"/>
          <w:b w:val="off"/>
          <w:i w:val="off"/>
        </w:rPr>
        <w:t>第六章科学运动方案</w:t>
      </w:r>
      <w:bookmarkEnd w:id="8512"/>
    </w:p>
    <w:p>
      <w:pPr>
        <w:pageBreakBefore w:val="off"/>
        <w:tabs/>
        <w:wordWrap w:val="off"/>
        <w:spacing w:before="0" w:after="0" w:line="760" w:lineRule="exact"/>
        <w:ind w:left="0" w:right="0"/>
        <w:jc w:val="right"/>
        <w:textAlignment w:val="baseline"/>
        <w:rPr>
          <w:sz w:val="40"/>
        </w:rPr>
      </w:pPr>
      <w:bookmarkStart w:name="" w:id="8513"/>
      <w:r>
        <w:rPr>
          <w:rFonts w:ascii="宋体" w:hAnsi="宋体" w:cs="宋体" w:eastAsia="宋体"/>
          <w:sz w:val="40"/>
          <w:spacing w:val="0"/>
          <w:color w:val="000000"/>
          <w:b w:val="off"/>
          <w:i w:val="off"/>
        </w:rPr>
        <w:t/>
      </w:r>
      <w:bookmarkEnd w:id="8513"/>
    </w:p>
    <w:p>
      <w:pPr>
        <w:pageBreakBefore w:val="off"/>
        <w:tabs/>
        <w:wordWrap w:val="off"/>
        <w:spacing w:before="0" w:after="0" w:line="760" w:lineRule="exact"/>
        <w:ind w:left="0" w:right="0"/>
        <w:jc w:val="right"/>
        <w:textAlignment w:val="baseline"/>
        <w:rPr>
          <w:sz w:val="40"/>
        </w:rPr>
      </w:pPr>
      <w:bookmarkStart w:name="" w:id="8514"/>
      <w:r>
        <w:rPr>
          <w:rFonts w:ascii="宋体" w:hAnsi="宋体" w:cs="宋体" w:eastAsia="宋体"/>
          <w:sz w:val="40"/>
          <w:spacing w:val="0"/>
          <w:color w:val="000000"/>
          <w:b w:val="off"/>
          <w:i w:val="off"/>
        </w:rPr>
        <w:t/>
      </w:r>
      <w:bookmarkEnd w:id="8514"/>
    </w:p>
    <w:p>
      <w:pPr>
        <w:pageBreakBefore w:val="off"/>
        <w:tabs/>
        <w:wordWrap w:val="off"/>
        <w:spacing w:before="0" w:after="0" w:line="740" w:lineRule="atLeast"/>
        <w:ind w:left="20" w:right="0"/>
        <w:jc w:val="both"/>
        <w:textAlignment w:val="baseline"/>
        <w:rPr>
          <w:sz w:val="40"/>
        </w:rPr>
      </w:pPr>
      <w:bookmarkStart w:name="" w:id="8515"/>
      <w:r>
        <w:rPr>
          <w:rFonts w:ascii="宋体" w:hAnsi="宋体" w:cs="宋体" w:eastAsia="宋体"/>
          <w:sz w:val="40"/>
          <w:spacing w:val="0"/>
          <w:color w:val="000000"/>
          <w:b w:val="off"/>
          <w:i w:val="off"/>
        </w:rPr>
        <w:t>骨盆作为所有脏器的承托部位，承受了更大的张力，肌肉筋膜在持续张力下变</w:t>
      </w:r>
      <w:r>
        <w:rPr>
          <w:rFonts w:ascii="宋体" w:hAnsi="宋体" w:cs="宋体" w:eastAsia="宋体"/>
          <w:sz w:val="40"/>
          <w:spacing w:val="0"/>
          <w:color w:val="000000"/>
          <w:b w:val="off"/>
          <w:i w:val="off"/>
        </w:rPr>
        <w:t>得紧张、疼痛。我和康复师一起研究、摸索，花了整整一年时间矫正体态，这</w:t>
      </w:r>
      <w:r>
        <w:rPr>
          <w:rFonts w:ascii="宋体" w:hAnsi="宋体" w:cs="宋体" w:eastAsia="宋体"/>
          <w:sz w:val="40"/>
          <w:spacing w:val="0"/>
          <w:color w:val="000000"/>
          <w:b w:val="off"/>
          <w:i w:val="off"/>
        </w:rPr>
        <w:t>才终于摆脱了疼痛。</w:t>
      </w:r>
      <w:bookmarkEnd w:id="8515"/>
    </w:p>
    <w:p>
      <w:pPr>
        <w:pageBreakBefore w:val="off"/>
        <w:tabs/>
        <w:wordWrap w:val="off"/>
        <w:spacing w:before="0" w:after="0" w:line="740" w:lineRule="atLeast"/>
        <w:ind w:left="20" w:right="20" w:firstLine="820"/>
        <w:jc w:val="both"/>
        <w:textAlignment w:val="baseline"/>
        <w:rPr>
          <w:sz w:val="40"/>
        </w:rPr>
      </w:pPr>
      <w:bookmarkStart w:name="" w:id="8516"/>
      <w:r>
        <w:rPr>
          <w:rFonts w:ascii="宋体" w:hAnsi="宋体" w:cs="宋体" w:eastAsia="宋体"/>
          <w:sz w:val="40"/>
          <w:spacing w:val="0"/>
          <w:color w:val="000000"/>
          <w:b w:val="off"/>
          <w:i w:val="off"/>
        </w:rPr>
        <w:t>我还算是幸运的，在我们中心，很多患者的脏器功能已经受损，造成了</w:t>
      </w:r>
      <w:r>
        <w:rPr>
          <w:rFonts w:ascii="宋体" w:hAnsi="宋体" w:cs="宋体" w:eastAsia="宋体"/>
          <w:sz w:val="40"/>
          <w:spacing w:val="0"/>
          <w:color w:val="000000"/>
          <w:b w:val="off"/>
          <w:i w:val="off"/>
        </w:rPr>
        <w:t>心肺功能不全、排尿困难或漏尿、下肢循环功能障碍等问题，才发现病根竟是</w:t>
      </w:r>
      <w:r>
        <w:rPr>
          <w:rFonts w:ascii="宋体" w:hAnsi="宋体" w:cs="宋体" w:eastAsia="宋体"/>
          <w:sz w:val="40"/>
          <w:spacing w:val="0"/>
          <w:color w:val="000000"/>
          <w:b w:val="off"/>
          <w:i w:val="off"/>
        </w:rPr>
        <w:t>体态。这绝不是危言耸听，近年来相关研究越来越多，证据也越来越清晰。</w:t>
      </w:r>
      <w:bookmarkEnd w:id="8516"/>
    </w:p>
    <w:p>
      <w:pPr>
        <w:pageBreakBefore w:val="off"/>
        <w:tabs/>
        <w:wordWrap w:val="off"/>
        <w:spacing w:before="0" w:after="0" w:line="740" w:lineRule="atLeast"/>
        <w:ind w:left="20" w:right="20" w:firstLine="820"/>
        <w:jc w:val="both"/>
        <w:textAlignment w:val="baseline"/>
        <w:rPr>
          <w:sz w:val="40"/>
        </w:rPr>
      </w:pPr>
      <w:bookmarkStart w:name="" w:id="8517"/>
      <w:r>
        <w:rPr>
          <w:rFonts w:ascii="宋体" w:hAnsi="宋体" w:cs="宋体" w:eastAsia="宋体"/>
          <w:sz w:val="40"/>
          <w:spacing w:val="0"/>
          <w:color w:val="000000"/>
          <w:b w:val="off"/>
          <w:i w:val="off"/>
        </w:rPr>
        <w:t>研究显示，女性驼背的严重程度与其肺功能下降成正比，驼背女性每年</w:t>
      </w:r>
      <w:r>
        <w:rPr>
          <w:rFonts w:ascii="宋体" w:hAnsi="宋体" w:cs="宋体" w:eastAsia="宋体"/>
          <w:sz w:val="40"/>
          <w:spacing w:val="0"/>
          <w:color w:val="000000"/>
          <w:b w:val="off"/>
          <w:i w:val="off"/>
        </w:rPr>
        <w:t>会额外降低6.3毫升的肺活量，这相当于每天抽15支烟带来的肺功能损耗。</w:t>
      </w:r>
      <w:r>
        <w:rPr>
          <w:rFonts w:ascii="宋体" w:hAnsi="宋体" w:cs="宋体" w:eastAsia="宋体"/>
          <w:sz w:val="40"/>
          <w:spacing w:val="0"/>
          <w:color w:val="000000"/>
          <w:b w:val="off"/>
          <w:i w:val="off"/>
        </w:rPr>
        <w:t>还有一项研究发现，健康受试者连续两周低头看智能手机所带来的体态问题，</w:t>
      </w:r>
      <w:r>
        <w:rPr>
          <w:rFonts w:ascii="宋体" w:hAnsi="宋体" w:cs="宋体" w:eastAsia="宋体"/>
          <w:sz w:val="40"/>
          <w:spacing w:val="0"/>
          <w:color w:val="000000"/>
          <w:b w:val="off"/>
          <w:i w:val="off"/>
        </w:rPr>
        <w:t>会导致多项肺功能关键指标下降。</w:t>
      </w:r>
      <w:bookmarkEnd w:id="8517"/>
    </w:p>
    <w:p>
      <w:pPr>
        <w:pageBreakBefore w:val="off"/>
        <w:tabs/>
        <w:wordWrap w:val="off"/>
        <w:spacing w:before="0" w:after="0" w:line="740" w:lineRule="atLeast"/>
        <w:ind w:left="20" w:right="0" w:firstLine="820"/>
        <w:jc w:val="both"/>
        <w:textAlignment w:val="baseline"/>
        <w:rPr>
          <w:sz w:val="40"/>
        </w:rPr>
      </w:pPr>
      <w:bookmarkStart w:name="" w:id="8518"/>
      <w:r>
        <w:rPr>
          <w:rFonts w:ascii="宋体" w:hAnsi="宋体" w:cs="宋体" w:eastAsia="宋体"/>
          <w:sz w:val="40"/>
          <w:spacing w:val="0"/>
          <w:color w:val="000000"/>
          <w:b w:val="off"/>
          <w:i w:val="off"/>
        </w:rPr>
        <w:t>此刻你对待身体的方式，正在书写未来的病历。如果现在就掌握了管理</w:t>
      </w:r>
      <w:r>
        <w:rPr>
          <w:rFonts w:ascii="宋体" w:hAnsi="宋体" w:cs="宋体" w:eastAsia="宋体"/>
          <w:sz w:val="40"/>
          <w:spacing w:val="0"/>
          <w:color w:val="000000"/>
          <w:b w:val="off"/>
          <w:i w:val="off"/>
        </w:rPr>
        <w:t>体态的正确方式，就不用承受更大的健康风险了。</w:t>
      </w:r>
      <w:bookmarkEnd w:id="8518"/>
    </w:p>
    <w:p>
      <w:pPr>
        <w:pageBreakBefore w:val="off"/>
        <w:tabs/>
        <w:wordWrap w:val="off"/>
        <w:spacing w:before="0" w:after="0" w:line="760" w:lineRule="exact"/>
        <w:ind w:left="0" w:right="0"/>
        <w:jc w:val="both"/>
        <w:textAlignment w:val="baseline"/>
        <w:rPr>
          <w:sz w:val="40"/>
        </w:rPr>
      </w:pPr>
      <w:bookmarkStart w:name="" w:id="8519"/>
      <w:r>
        <w:rPr>
          <w:rFonts w:ascii="宋体" w:hAnsi="宋体" w:cs="宋体" w:eastAsia="宋体"/>
          <w:sz w:val="40"/>
          <w:spacing w:val="0"/>
          <w:color w:val="000000"/>
          <w:b w:val="off"/>
          <w:i w:val="off"/>
        </w:rPr>
        <w:t/>
      </w:r>
      <w:bookmarkEnd w:id="8519"/>
    </w:p>
    <w:p>
      <w:pPr>
        <w:pageBreakBefore w:val="off"/>
        <w:tabs/>
        <w:wordWrap w:val="off"/>
        <w:spacing w:before="0" w:after="0" w:line="680" w:lineRule="atLeast"/>
        <w:ind w:left="20" w:right="0"/>
        <w:jc w:val="both"/>
        <w:textAlignment w:val="baseline"/>
        <w:rPr>
          <w:sz w:val="49"/>
        </w:rPr>
      </w:pPr>
      <w:bookmarkStart w:name="" w:id="8520"/>
      <w:r>
        <w:rPr>
          <w:rFonts w:ascii="黑体" w:hAnsi="黑体" w:cs="黑体" w:eastAsia="黑体"/>
          <w:sz w:val="49"/>
          <w:spacing w:val="0"/>
          <w:color w:val="000000"/>
          <w:b w:val="off"/>
          <w:i w:val="off"/>
        </w:rPr>
        <w:t>管理的时机</w:t>
      </w:r>
      <w:bookmarkEnd w:id="8520"/>
    </w:p>
    <w:p>
      <w:pPr>
        <w:pageBreakBefore w:val="off"/>
        <w:tabs/>
        <w:wordWrap w:val="off"/>
        <w:spacing w:before="0" w:after="0" w:line="760" w:lineRule="exact"/>
        <w:ind w:left="0" w:right="0"/>
        <w:jc w:val="both"/>
        <w:textAlignment w:val="baseline"/>
        <w:rPr>
          <w:sz w:val="40"/>
        </w:rPr>
      </w:pPr>
      <w:bookmarkStart w:name="" w:id="8521"/>
      <w:r>
        <w:rPr>
          <w:rFonts w:ascii="宋体" w:hAnsi="宋体" w:cs="宋体" w:eastAsia="宋体"/>
          <w:sz w:val="40"/>
          <w:spacing w:val="0"/>
          <w:color w:val="000000"/>
          <w:b w:val="off"/>
          <w:i w:val="off"/>
        </w:rPr>
        <w:t/>
      </w:r>
      <w:bookmarkEnd w:id="8521"/>
    </w:p>
    <w:p>
      <w:pPr>
        <w:pageBreakBefore w:val="off"/>
        <w:tabs/>
        <w:wordWrap w:val="off"/>
        <w:spacing w:before="0" w:after="0" w:line="740" w:lineRule="atLeast"/>
        <w:ind w:left="840" w:right="0"/>
        <w:jc w:val="both"/>
        <w:textAlignment w:val="baseline"/>
        <w:rPr>
          <w:sz w:val="40"/>
        </w:rPr>
      </w:pPr>
      <w:bookmarkStart w:name="" w:id="8522"/>
      <w:r>
        <w:rPr>
          <w:rFonts w:ascii="宋体" w:hAnsi="宋体" w:cs="宋体" w:eastAsia="宋体"/>
          <w:sz w:val="40"/>
          <w:spacing w:val="0"/>
          <w:color w:val="000000"/>
          <w:b w:val="off"/>
          <w:i w:val="off"/>
        </w:rPr>
        <w:t>既然体态这么重要，我们应该怎么管理呢?首先要明确的是管理的时机。</w:t>
      </w:r>
      <w:bookmarkEnd w:id="8522"/>
    </w:p>
    <w:p>
      <w:pPr>
        <w:pageBreakBefore w:val="off"/>
        <w:tabs/>
        <w:wordWrap w:val="off"/>
        <w:spacing w:before="0" w:after="0" w:line="740" w:lineRule="atLeast"/>
        <w:ind w:left="20" w:right="0" w:firstLine="820"/>
        <w:jc w:val="both"/>
        <w:textAlignment w:val="baseline"/>
        <w:rPr>
          <w:sz w:val="40"/>
        </w:rPr>
      </w:pPr>
      <w:bookmarkStart w:name="" w:id="8523"/>
      <w:r>
        <w:rPr>
          <w:rFonts w:ascii="宋体" w:hAnsi="宋体" w:cs="宋体" w:eastAsia="宋体"/>
          <w:sz w:val="40"/>
          <w:spacing w:val="0"/>
          <w:color w:val="000000"/>
          <w:b w:val="off"/>
          <w:i w:val="off"/>
        </w:rPr>
        <w:t>管理体态的目标绝对不是获得完美体态。如果追求完美体态，那就意味</w:t>
      </w:r>
      <w:r>
        <w:rPr>
          <w:rFonts w:ascii="宋体" w:hAnsi="宋体" w:cs="宋体" w:eastAsia="宋体"/>
          <w:sz w:val="40"/>
          <w:spacing w:val="0"/>
          <w:color w:val="000000"/>
          <w:b w:val="off"/>
          <w:i w:val="off"/>
        </w:rPr>
        <w:t>着身体两侧的关节完全对称，脊柱完全居中，不能有一点偏差。但在实际生活</w:t>
      </w:r>
      <w:r>
        <w:rPr>
          <w:rFonts w:ascii="宋体" w:hAnsi="宋体" w:cs="宋体" w:eastAsia="宋体"/>
          <w:sz w:val="40"/>
          <w:spacing w:val="0"/>
          <w:color w:val="000000"/>
          <w:b w:val="off"/>
          <w:i w:val="off"/>
        </w:rPr>
        <w:t>中，绝大部分人或多或少都会存在体态不标准的情况，这些体态问题无须过度</w:t>
      </w:r>
      <w:r>
        <w:rPr>
          <w:rFonts w:ascii="宋体" w:hAnsi="宋体" w:cs="宋体" w:eastAsia="宋体"/>
          <w:sz w:val="40"/>
          <w:spacing w:val="0"/>
          <w:color w:val="000000"/>
          <w:b w:val="off"/>
          <w:i w:val="off"/>
        </w:rPr>
        <w:t>干预。</w:t>
      </w:r>
      <w:bookmarkEnd w:id="8523"/>
    </w:p>
    <w:p>
      <w:pPr>
        <w:pageBreakBefore w:val="off"/>
        <w:tabs/>
        <w:wordWrap w:val="off"/>
        <w:spacing w:before="0" w:after="0" w:line="740" w:lineRule="atLeast"/>
        <w:ind w:left="20" w:right="0" w:firstLine="820"/>
        <w:jc w:val="both"/>
        <w:textAlignment w:val="baseline"/>
        <w:rPr>
          <w:sz w:val="40"/>
        </w:rPr>
      </w:pPr>
      <w:bookmarkStart w:name="" w:id="8524"/>
      <w:r>
        <w:rPr>
          <w:rFonts w:ascii="宋体" w:hAnsi="宋体" w:cs="宋体" w:eastAsia="宋体"/>
          <w:sz w:val="40"/>
          <w:spacing w:val="0"/>
          <w:color w:val="000000"/>
          <w:b w:val="off"/>
          <w:i w:val="off"/>
        </w:rPr>
        <w:t>什么情况下要进行体态管理呢?当你感觉身体不舒服，或发现身体某项</w:t>
      </w:r>
      <w:r>
        <w:rPr>
          <w:rFonts w:ascii="宋体" w:hAnsi="宋体" w:cs="宋体" w:eastAsia="宋体"/>
          <w:sz w:val="40"/>
          <w:spacing w:val="0"/>
          <w:color w:val="000000"/>
          <w:b w:val="off"/>
          <w:i w:val="off"/>
        </w:rPr>
        <w:t>功能异常的时候。</w:t>
      </w:r>
      <w:bookmarkEnd w:id="8524"/>
    </w:p>
    <w:p>
      <w:pPr>
        <w:pageBreakBefore w:val="off"/>
        <w:tabs/>
        <w:wordWrap w:val="off"/>
        <w:spacing w:before="0" w:after="0" w:line="740" w:lineRule="atLeast"/>
        <w:ind w:left="20" w:right="0" w:firstLine="820"/>
        <w:jc w:val="both"/>
        <w:textAlignment w:val="baseline"/>
        <w:rPr>
          <w:sz w:val="40"/>
        </w:rPr>
      </w:pPr>
      <w:bookmarkStart w:name="" w:id="8525"/>
      <w:r>
        <w:rPr>
          <w:rFonts w:ascii="宋体" w:hAnsi="宋体" w:cs="宋体" w:eastAsia="宋体"/>
          <w:sz w:val="40"/>
          <w:spacing w:val="0"/>
          <w:color w:val="000000"/>
          <w:b w:val="off"/>
          <w:i w:val="off"/>
        </w:rPr>
        <w:t>身体不舒服往往与慢性疼痛有关，即使只是轻微疼痛，也需要及时管理，</w:t>
      </w:r>
      <w:r>
        <w:rPr>
          <w:rFonts w:ascii="宋体" w:hAnsi="宋体" w:cs="宋体" w:eastAsia="宋体"/>
          <w:sz w:val="40"/>
          <w:spacing w:val="0"/>
          <w:color w:val="000000"/>
          <w:b w:val="off"/>
          <w:i w:val="off"/>
        </w:rPr>
        <w:t>因为体态问题已经引发了肌肉僵硬乃至炎症，所以才会产生疼痛。而功能障</w:t>
      </w:r>
      <w:r>
        <w:rPr>
          <w:rFonts w:ascii="宋体" w:hAnsi="宋体" w:cs="宋体" w:eastAsia="宋体"/>
          <w:sz w:val="40"/>
          <w:spacing w:val="0"/>
          <w:color w:val="000000"/>
          <w:b w:val="off"/>
          <w:i w:val="off"/>
        </w:rPr>
        <w:t>碍，如关节活动受限、呼吸模式紊乱等，往往发生在疼痛之后。一些患者因为</w:t>
      </w:r>
      <w:bookmarkEnd w:id="8525"/>
    </w:p>
    <w:p>
      <w:pPr>
        <w:pageBreakBefore w:val="off"/>
        <w:tabs/>
        <w:wordWrap w:val="off"/>
        <w:spacing w:before="0" w:after="0" w:line="760" w:lineRule="exact"/>
        <w:ind w:left="0" w:right="0"/>
        <w:jc w:val="both"/>
        <w:textAlignment w:val="baseline"/>
        <w:rPr>
          <w:sz w:val="40"/>
        </w:rPr>
      </w:pPr>
      <w:bookmarkStart w:name="" w:id="8526"/>
      <w:r>
        <w:rPr>
          <w:rFonts w:ascii="宋体" w:hAnsi="宋体" w:cs="宋体" w:eastAsia="宋体"/>
          <w:sz w:val="40"/>
          <w:spacing w:val="0"/>
          <w:color w:val="000000"/>
          <w:b w:val="off"/>
          <w:i w:val="off"/>
        </w:rPr>
        <w:t/>
      </w:r>
      <w:bookmarkEnd w:id="8526"/>
    </w:p>
    <w:p>
      <w:pPr>
        <w:pageBreakBefore w:val="off"/>
        <w:tabs/>
        <w:wordWrap w:val="off"/>
        <w:spacing w:before="0" w:after="0" w:line="520" w:lineRule="atLeast"/>
        <w:ind w:left="0" w:right="20"/>
        <w:jc w:val="right"/>
        <w:textAlignment w:val="baseline"/>
        <w:rPr>
          <w:sz w:val="38"/>
        </w:rPr>
      </w:pPr>
      <w:bookmarkStart w:name="" w:id="8527"/>
      <w:r>
        <w:rPr>
          <w:rFonts w:ascii="宋体" w:hAnsi="宋体" w:cs="宋体" w:eastAsia="宋体"/>
          <w:sz w:val="38"/>
          <w:spacing w:val="0"/>
          <w:color w:val="000000"/>
          <w:b w:val="off"/>
          <w:i w:val="off"/>
        </w:rPr>
        <w:t>333</w:t>
      </w:r>
      <w:bookmarkEnd w:id="8527"/>
    </w:p>
    <w:p>
      <w:r>
        <w:t/>
      </w:r>
    </w:p>
    <w:p>
      <w:pPr>
        <w:sectPr>
          <w:footerReference r:id="rId731"/>
          <w:headerReference r:id="rId732" w:type="default"/>
          <w:type w:val="nextPage"/>
          <w:pgSz w:w="17060" w:h="25400"/>
          <w:pgMar w:left="1560" w:top="1080" w:right="1560" w:bottom="1080" w:header="780" w:footer="780"/>
          <w:cols w:num="1"/>
        </w:sectPr>
      </w:pPr>
    </w:p>
    <w:p>
      <w:pPr>
        <w:pageBreakBefore w:val="off"/>
        <w:tabs/>
        <w:wordWrap w:val="off"/>
        <w:spacing w:before="0" w:after="0" w:line="440" w:lineRule="atLeast"/>
        <w:ind w:left="20" w:right="0"/>
        <w:jc w:val="both"/>
        <w:textAlignment w:val="baseline"/>
        <w:rPr>
          <w:sz w:val="33"/>
        </w:rPr>
      </w:pPr>
      <w:bookmarkStart w:name="" w:id="8528"/>
      <w:r>
        <w:rPr>
          <w:rFonts w:ascii="黑体" w:hAnsi="黑体" w:cs="黑体" w:eastAsia="黑体"/>
          <w:sz w:val="33"/>
          <w:spacing w:val="0"/>
          <w:color w:val="aabcd7"/>
          <w:b w:val="off"/>
          <w:i w:val="off"/>
        </w:rPr>
        <w:t>第三部分全方位构建家庭健康管理系统</w:t>
      </w:r>
      <w:bookmarkEnd w:id="8528"/>
    </w:p>
    <w:p>
      <w:pPr>
        <w:pageBreakBefore w:val="off"/>
        <w:tabs/>
        <w:wordWrap w:val="off"/>
        <w:spacing w:before="0" w:after="0" w:line="800" w:lineRule="exact"/>
        <w:ind w:left="0" w:right="0"/>
        <w:jc w:val="both"/>
        <w:textAlignment w:val="baseline"/>
        <w:rPr>
          <w:sz w:val="41"/>
        </w:rPr>
      </w:pPr>
      <w:bookmarkStart w:name="" w:id="8529"/>
      <w:r>
        <w:rPr>
          <w:rFonts w:ascii="宋体" w:hAnsi="宋体" w:cs="宋体" w:eastAsia="宋体"/>
          <w:sz w:val="41"/>
          <w:spacing w:val="0"/>
          <w:color w:val="000000"/>
          <w:b w:val="off"/>
          <w:i w:val="off"/>
        </w:rPr>
        <w:t/>
      </w:r>
      <w:bookmarkEnd w:id="8529"/>
    </w:p>
    <w:p>
      <w:pPr>
        <w:pageBreakBefore w:val="off"/>
        <w:tabs/>
        <w:wordWrap w:val="off"/>
        <w:spacing w:before="0" w:after="0" w:line="800" w:lineRule="exact"/>
        <w:ind w:left="0" w:right="0"/>
        <w:jc w:val="both"/>
        <w:textAlignment w:val="baseline"/>
        <w:rPr>
          <w:sz w:val="41"/>
        </w:rPr>
      </w:pPr>
      <w:bookmarkStart w:name="" w:id="8530"/>
      <w:r>
        <w:rPr>
          <w:rFonts w:ascii="宋体" w:hAnsi="宋体" w:cs="宋体" w:eastAsia="宋体"/>
          <w:sz w:val="41"/>
          <w:spacing w:val="0"/>
          <w:color w:val="000000"/>
          <w:b w:val="off"/>
          <w:i w:val="off"/>
        </w:rPr>
        <w:t/>
      </w:r>
      <w:bookmarkEnd w:id="8530"/>
    </w:p>
    <w:p>
      <w:pPr>
        <w:pageBreakBefore w:val="off"/>
        <w:tabs/>
        <w:wordWrap w:val="off"/>
        <w:spacing w:before="0" w:after="0" w:line="780" w:lineRule="atLeast"/>
        <w:ind w:left="20" w:right="0"/>
        <w:jc w:val="both"/>
        <w:textAlignment w:val="baseline"/>
        <w:rPr>
          <w:sz w:val="41"/>
        </w:rPr>
      </w:pPr>
      <w:bookmarkStart w:name="" w:id="8531"/>
      <w:r>
        <w:rPr>
          <w:rFonts w:ascii="宋体" w:hAnsi="宋体" w:cs="宋体" w:eastAsia="宋体"/>
          <w:sz w:val="41"/>
          <w:spacing w:val="0"/>
          <w:color w:val="000000"/>
          <w:b w:val="off"/>
          <w:i w:val="off"/>
        </w:rPr>
        <w:t>长期疼痛产生耐受，可能没有明显痛感，但实际上已经功能受损了，这点尤其</w:t>
      </w:r>
      <w:r>
        <w:rPr>
          <w:rFonts w:ascii="宋体" w:hAnsi="宋体" w:cs="宋体" w:eastAsia="宋体"/>
          <w:sz w:val="41"/>
          <w:spacing w:val="0"/>
          <w:color w:val="000000"/>
          <w:b w:val="off"/>
          <w:i w:val="off"/>
        </w:rPr>
        <w:t>需要注意。</w:t>
      </w:r>
      <w:bookmarkEnd w:id="8531"/>
    </w:p>
    <w:p>
      <w:pPr>
        <w:pageBreakBefore w:val="off"/>
        <w:tabs/>
        <w:wordWrap w:val="off"/>
        <w:spacing w:before="0" w:after="0" w:line="780" w:lineRule="atLeast"/>
        <w:ind w:left="20" w:right="0" w:firstLine="820"/>
        <w:jc w:val="both"/>
        <w:textAlignment w:val="baseline"/>
        <w:rPr>
          <w:sz w:val="41"/>
        </w:rPr>
      </w:pPr>
      <w:bookmarkStart w:name="" w:id="8532"/>
      <w:r>
        <w:rPr>
          <w:rFonts w:ascii="宋体" w:hAnsi="宋体" w:cs="宋体" w:eastAsia="宋体"/>
          <w:sz w:val="41"/>
          <w:spacing w:val="0"/>
          <w:color w:val="000000"/>
          <w:b w:val="off"/>
          <w:i w:val="off"/>
        </w:rPr>
        <w:t>具体哪些人群需要进行体态管理呢?关节炎患者，因长期不良坐姿导致</w:t>
      </w:r>
      <w:r>
        <w:rPr>
          <w:rFonts w:ascii="宋体" w:hAnsi="宋体" w:cs="宋体" w:eastAsia="宋体"/>
          <w:sz w:val="41"/>
          <w:spacing w:val="0"/>
          <w:color w:val="000000"/>
          <w:b w:val="off"/>
          <w:i w:val="off"/>
        </w:rPr>
        <w:t>驼背、肩颈或腰背疼痛的人，运动损伤者，以及长期保持单一姿势的体力劳动</w:t>
      </w:r>
      <w:r>
        <w:rPr>
          <w:rFonts w:ascii="宋体" w:hAnsi="宋体" w:cs="宋体" w:eastAsia="宋体"/>
          <w:sz w:val="41"/>
          <w:spacing w:val="0"/>
          <w:color w:val="000000"/>
          <w:b w:val="off"/>
          <w:i w:val="off"/>
        </w:rPr>
        <w:t>者，等等。</w:t>
      </w:r>
      <w:bookmarkEnd w:id="8532"/>
    </w:p>
    <w:p>
      <w:pPr>
        <w:pageBreakBefore w:val="off"/>
        <w:tabs/>
        <w:wordWrap w:val="off"/>
        <w:spacing w:before="0" w:after="0" w:line="800" w:lineRule="exact"/>
        <w:ind w:left="0" w:right="0"/>
        <w:jc w:val="both"/>
        <w:textAlignment w:val="baseline"/>
        <w:rPr>
          <w:sz w:val="41"/>
        </w:rPr>
      </w:pPr>
      <w:bookmarkStart w:name="" w:id="8533"/>
      <w:r>
        <w:rPr>
          <w:rFonts w:ascii="宋体" w:hAnsi="宋体" w:cs="宋体" w:eastAsia="宋体"/>
          <w:sz w:val="41"/>
          <w:spacing w:val="0"/>
          <w:color w:val="000000"/>
          <w:b w:val="off"/>
          <w:i w:val="off"/>
        </w:rPr>
        <w:t/>
      </w:r>
      <w:bookmarkEnd w:id="8533"/>
    </w:p>
    <w:p>
      <w:pPr>
        <w:pageBreakBefore w:val="off"/>
        <w:tabs/>
        <w:wordWrap w:val="off"/>
        <w:spacing w:before="0" w:after="0" w:line="680" w:lineRule="atLeast"/>
        <w:ind w:left="20" w:right="0"/>
        <w:jc w:val="both"/>
        <w:textAlignment w:val="baseline"/>
        <w:rPr>
          <w:sz w:val="50"/>
        </w:rPr>
      </w:pPr>
      <w:bookmarkStart w:name="" w:id="8534"/>
      <w:r>
        <w:rPr>
          <w:rFonts w:ascii="黑体" w:hAnsi="黑体" w:cs="黑体" w:eastAsia="黑体"/>
          <w:sz w:val="50"/>
          <w:spacing w:val="0"/>
          <w:color w:val="aabcd7"/>
          <w:b w:val="off"/>
          <w:i w:val="off"/>
        </w:rPr>
        <w:t>矫正站姿</w:t>
      </w:r>
      <w:bookmarkEnd w:id="8534"/>
    </w:p>
    <w:p>
      <w:pPr>
        <w:pageBreakBefore w:val="off"/>
        <w:tabs/>
        <w:wordWrap w:val="off"/>
        <w:spacing w:before="0" w:after="0" w:line="800" w:lineRule="exact"/>
        <w:ind w:left="0" w:right="0"/>
        <w:jc w:val="both"/>
        <w:textAlignment w:val="baseline"/>
        <w:rPr>
          <w:sz w:val="41"/>
        </w:rPr>
      </w:pPr>
      <w:bookmarkStart w:name="" w:id="8535"/>
      <w:r>
        <w:rPr>
          <w:rFonts w:ascii="宋体" w:hAnsi="宋体" w:cs="宋体" w:eastAsia="宋体"/>
          <w:sz w:val="41"/>
          <w:spacing w:val="0"/>
          <w:color w:val="000000"/>
          <w:b w:val="off"/>
          <w:i w:val="off"/>
        </w:rPr>
        <w:t/>
      </w:r>
      <w:bookmarkEnd w:id="8535"/>
    </w:p>
    <w:p>
      <w:pPr>
        <w:pageBreakBefore w:val="off"/>
        <w:tabs/>
        <w:wordWrap w:val="off"/>
        <w:spacing w:before="0" w:after="0" w:line="780" w:lineRule="atLeast"/>
        <w:ind w:left="20" w:right="0" w:firstLine="820"/>
        <w:jc w:val="both"/>
        <w:textAlignment w:val="baseline"/>
        <w:rPr>
          <w:sz w:val="41"/>
        </w:rPr>
      </w:pPr>
      <w:bookmarkStart w:name="" w:id="8536"/>
      <w:r>
        <w:rPr>
          <w:rFonts w:ascii="宋体" w:hAnsi="宋体" w:cs="宋体" w:eastAsia="宋体"/>
          <w:sz w:val="41"/>
          <w:spacing w:val="0"/>
          <w:color w:val="000000"/>
          <w:b w:val="off"/>
          <w:i w:val="off"/>
        </w:rPr>
        <w:t>虽然严重的体态问题需要专业康复师介入解决，但研究发现，95%的常</w:t>
      </w:r>
      <w:r>
        <w:rPr>
          <w:rFonts w:ascii="宋体" w:hAnsi="宋体" w:cs="宋体" w:eastAsia="宋体"/>
          <w:sz w:val="41"/>
          <w:spacing w:val="0"/>
          <w:color w:val="aabcd7"/>
          <w:b w:val="off"/>
          <w:i w:val="off"/>
        </w:rPr>
        <w:t>见体态问题可以通过科学的自主训练进行调整。其中，第一种训练方式，也</w:t>
      </w:r>
      <w:r>
        <w:rPr>
          <w:rFonts w:ascii="宋体" w:hAnsi="宋体" w:cs="宋体" w:eastAsia="宋体"/>
          <w:sz w:val="41"/>
          <w:spacing w:val="0"/>
          <w:color w:val="aabcd7"/>
          <w:b w:val="off"/>
          <w:i w:val="off"/>
        </w:rPr>
        <w:t>是最基础、最简单的训练方式，就是保持正确的姿势，包括站姿、步态、坐</w:t>
      </w:r>
      <w:r>
        <w:rPr>
          <w:rFonts w:ascii="宋体" w:hAnsi="宋体" w:cs="宋体" w:eastAsia="宋体"/>
          <w:sz w:val="41"/>
          <w:spacing w:val="0"/>
          <w:color w:val="aabcd7"/>
          <w:b w:val="off"/>
          <w:i w:val="off"/>
        </w:rPr>
        <w:t>姿等。</w:t>
      </w:r>
      <w:bookmarkEnd w:id="8536"/>
    </w:p>
    <w:p>
      <w:pPr>
        <w:pageBreakBefore w:val="off"/>
        <w:tabs/>
        <w:wordWrap w:val="off"/>
        <w:spacing w:before="0" w:after="0" w:line="780" w:lineRule="atLeast"/>
        <w:ind w:left="20" w:right="0" w:firstLine="820"/>
        <w:jc w:val="both"/>
        <w:textAlignment w:val="baseline"/>
        <w:rPr>
          <w:sz w:val="41"/>
        </w:rPr>
      </w:pPr>
      <w:bookmarkStart w:name="" w:id="8537"/>
      <w:r>
        <w:rPr>
          <w:rFonts w:ascii="宋体" w:hAnsi="宋体" w:cs="宋体" w:eastAsia="宋体"/>
          <w:sz w:val="41"/>
          <w:spacing w:val="0"/>
          <w:color w:val="000000"/>
          <w:b w:val="off"/>
          <w:i w:val="off"/>
        </w:rPr>
        <w:t>先来看站姿。大部分常见的体态问题，如脖子前倾、圆肩驼背、骨盆前</w:t>
      </w:r>
      <w:r>
        <w:rPr>
          <w:rFonts w:ascii="宋体" w:hAnsi="宋体" w:cs="宋体" w:eastAsia="宋体"/>
          <w:sz w:val="41"/>
          <w:spacing w:val="0"/>
          <w:color w:val="000000"/>
          <w:b w:val="off"/>
          <w:i w:val="off"/>
        </w:rPr>
        <w:t>倾或后倾等，往往都源于长期错误的站立习惯。因此，通过调整站姿，能在一</w:t>
      </w:r>
      <w:r>
        <w:rPr>
          <w:rFonts w:ascii="宋体" w:hAnsi="宋体" w:cs="宋体" w:eastAsia="宋体"/>
          <w:sz w:val="41"/>
          <w:spacing w:val="0"/>
          <w:color w:val="000000"/>
          <w:b w:val="off"/>
          <w:i w:val="off"/>
        </w:rPr>
        <w:t>定程度上改善体态问题。</w:t>
      </w:r>
      <w:bookmarkEnd w:id="8537"/>
    </w:p>
    <w:p>
      <w:pPr>
        <w:pageBreakBefore w:val="off"/>
        <w:tabs/>
        <w:wordWrap w:val="off"/>
        <w:spacing w:before="0" w:after="0" w:line="780" w:lineRule="atLeast"/>
        <w:ind w:left="840" w:right="0"/>
        <w:jc w:val="both"/>
        <w:textAlignment w:val="baseline"/>
        <w:rPr>
          <w:sz w:val="41"/>
        </w:rPr>
      </w:pPr>
      <w:bookmarkStart w:name="" w:id="8538"/>
      <w:r>
        <w:rPr>
          <w:rFonts w:ascii="宋体" w:hAnsi="宋体" w:cs="宋体" w:eastAsia="宋体"/>
          <w:sz w:val="41"/>
          <w:spacing w:val="0"/>
          <w:color w:val="000000"/>
          <w:b w:val="off"/>
          <w:i w:val="off"/>
        </w:rPr>
        <w:t>正确的站姿是什么样的呢?</w:t>
      </w:r>
      <w:bookmarkEnd w:id="8538"/>
    </w:p>
    <w:p>
      <w:pPr>
        <w:pageBreakBefore w:val="off"/>
        <w:tabs/>
        <w:wordWrap w:val="off"/>
        <w:spacing w:before="0" w:after="0" w:line="780" w:lineRule="atLeast"/>
        <w:ind w:left="20" w:right="0" w:firstLine="820"/>
        <w:jc w:val="both"/>
        <w:textAlignment w:val="baseline"/>
        <w:rPr>
          <w:sz w:val="41"/>
        </w:rPr>
      </w:pPr>
      <w:bookmarkStart w:name="" w:id="8539"/>
      <w:r>
        <w:rPr>
          <w:rFonts w:ascii="宋体" w:hAnsi="宋体" w:cs="宋体" w:eastAsia="宋体"/>
          <w:sz w:val="41"/>
          <w:spacing w:val="0"/>
          <w:color w:val="000000"/>
          <w:b w:val="off"/>
          <w:i w:val="off"/>
        </w:rPr>
        <w:t>首先，脊柱挺直，保持自然的脊柱曲度，肩膀自然下垂，整个身体避免</w:t>
      </w:r>
      <w:r>
        <w:rPr>
          <w:rFonts w:ascii="宋体" w:hAnsi="宋体" w:cs="宋体" w:eastAsia="宋体"/>
          <w:sz w:val="41"/>
          <w:spacing w:val="0"/>
          <w:color w:val="000000"/>
          <w:b w:val="off"/>
          <w:i w:val="off"/>
        </w:rPr>
        <w:t>过度前倾或后仰。体重均匀分布于双脚，双腿微微分开，与肩同宽。</w:t>
      </w:r>
      <w:bookmarkEnd w:id="8539"/>
    </w:p>
    <w:p>
      <w:pPr>
        <w:pageBreakBefore w:val="off"/>
        <w:tabs/>
        <w:wordWrap w:val="off"/>
        <w:spacing w:before="0" w:after="0" w:line="780" w:lineRule="atLeast"/>
        <w:ind w:left="20" w:right="0" w:firstLine="820"/>
        <w:jc w:val="both"/>
        <w:textAlignment w:val="baseline"/>
        <w:rPr>
          <w:sz w:val="41"/>
        </w:rPr>
      </w:pPr>
      <w:bookmarkStart w:name="" w:id="8540"/>
      <w:r>
        <w:rPr>
          <w:rFonts w:ascii="宋体" w:hAnsi="宋体" w:cs="宋体" w:eastAsia="宋体"/>
          <w:sz w:val="41"/>
          <w:spacing w:val="0"/>
          <w:color w:val="000000"/>
          <w:b w:val="off"/>
          <w:i w:val="off"/>
        </w:rPr>
        <w:t>其次，头部自然抬起，目光平行于地面。避免过度低头或仰头，以减轻</w:t>
      </w:r>
      <w:r>
        <w:rPr>
          <w:rFonts w:ascii="宋体" w:hAnsi="宋体" w:cs="宋体" w:eastAsia="宋体"/>
          <w:sz w:val="41"/>
          <w:spacing w:val="0"/>
          <w:color w:val="000000"/>
          <w:b w:val="off"/>
          <w:i w:val="off"/>
        </w:rPr>
        <w:t>颈部和肩部的压力。</w:t>
      </w:r>
      <w:bookmarkEnd w:id="8540"/>
    </w:p>
    <w:p>
      <w:pPr>
        <w:pageBreakBefore w:val="off"/>
        <w:tabs/>
        <w:wordWrap w:val="off"/>
        <w:spacing w:before="0" w:after="0" w:line="780" w:lineRule="atLeast"/>
        <w:ind w:left="20" w:right="60" w:firstLine="820"/>
        <w:jc w:val="both"/>
        <w:textAlignment w:val="baseline"/>
        <w:rPr>
          <w:sz w:val="41"/>
        </w:rPr>
      </w:pPr>
      <w:bookmarkStart w:name="" w:id="8541"/>
      <w:r>
        <w:rPr>
          <w:rFonts w:ascii="宋体" w:hAnsi="宋体" w:cs="宋体" w:eastAsia="宋体"/>
          <w:sz w:val="41"/>
          <w:spacing w:val="0"/>
          <w:color w:val="000000"/>
          <w:b w:val="off"/>
          <w:i w:val="off"/>
        </w:rPr>
        <w:t>最后，腹部稍微收紧，但不要太用力，避免肌肉过度紧张。膝盖微屈，</w:t>
      </w:r>
      <w:r>
        <w:rPr>
          <w:rFonts w:ascii="宋体" w:hAnsi="宋体" w:cs="宋体" w:eastAsia="宋体"/>
          <w:sz w:val="41"/>
          <w:spacing w:val="0"/>
          <w:color w:val="000000"/>
          <w:b w:val="off"/>
          <w:i w:val="off"/>
        </w:rPr>
        <w:t>避免过度弯曲或超伸，以减轻下背部和膝盖的压力。</w:t>
      </w:r>
      <w:bookmarkEnd w:id="8541"/>
    </w:p>
    <w:p>
      <w:pPr>
        <w:pageBreakBefore w:val="off"/>
        <w:tabs/>
        <w:wordWrap w:val="off"/>
        <w:spacing w:before="0" w:after="0" w:line="780" w:lineRule="atLeast"/>
        <w:ind w:left="20" w:right="80" w:firstLine="820"/>
        <w:jc w:val="both"/>
        <w:textAlignment w:val="baseline"/>
        <w:rPr>
          <w:sz w:val="41"/>
        </w:rPr>
      </w:pPr>
      <w:bookmarkStart w:name="" w:id="8542"/>
      <w:r>
        <w:rPr>
          <w:rFonts w:ascii="宋体" w:hAnsi="宋体" w:cs="宋体" w:eastAsia="宋体"/>
          <w:sz w:val="41"/>
          <w:spacing w:val="0"/>
          <w:color w:val="000000"/>
          <w:b w:val="off"/>
          <w:i w:val="off"/>
        </w:rPr>
        <w:t>此外，耳垂、肩峰、股骨大转子、膝关节等应基本处于同一垂直平面，</w:t>
      </w:r>
      <w:r>
        <w:rPr>
          <w:rFonts w:ascii="宋体" w:hAnsi="宋体" w:cs="宋体" w:eastAsia="宋体"/>
          <w:sz w:val="41"/>
          <w:spacing w:val="0"/>
          <w:color w:val="000000"/>
          <w:b w:val="off"/>
          <w:i w:val="off"/>
        </w:rPr>
        <w:t>你可以请家人帮你确认一下。</w:t>
      </w:r>
      <w:bookmarkEnd w:id="8542"/>
    </w:p>
    <w:p>
      <w:pPr>
        <w:pageBreakBefore w:val="off"/>
        <w:tabs/>
        <w:wordWrap w:val="off"/>
        <w:spacing w:before="0" w:after="0" w:line="780" w:lineRule="atLeast"/>
        <w:ind w:left="840" w:right="0"/>
        <w:jc w:val="both"/>
        <w:textAlignment w:val="baseline"/>
        <w:rPr>
          <w:sz w:val="41"/>
        </w:rPr>
      </w:pPr>
      <w:bookmarkStart w:name="" w:id="8543"/>
      <w:r>
        <w:rPr>
          <w:rFonts w:ascii="宋体" w:hAnsi="宋体" w:cs="宋体" w:eastAsia="宋体"/>
          <w:sz w:val="41"/>
          <w:spacing w:val="0"/>
          <w:color w:val="000000"/>
          <w:b w:val="off"/>
          <w:i w:val="off"/>
        </w:rPr>
        <w:t>如果已经产生体态问题，建议尽量避免穿高跟鞋，因为高跟鞋可能会导</w:t>
      </w:r>
      <w:bookmarkEnd w:id="8543"/>
    </w:p>
    <w:p>
      <w:pPr>
        <w:pageBreakBefore w:val="off"/>
        <w:tabs/>
        <w:wordWrap w:val="off"/>
        <w:spacing w:before="0" w:after="0" w:line="440" w:lineRule="exact"/>
        <w:ind w:left="0" w:right="0"/>
        <w:jc w:val="both"/>
        <w:textAlignment w:val="baseline"/>
        <w:rPr>
          <w:sz w:val="39"/>
        </w:rPr>
      </w:pPr>
      <w:bookmarkStart w:name="" w:id="8544"/>
      <w:r>
        <w:rPr>
          <w:rFonts w:ascii="宋体" w:hAnsi="宋体" w:cs="宋体" w:eastAsia="宋体"/>
          <w:sz w:val="39"/>
          <w:spacing w:val="0"/>
          <w:color w:val="000000"/>
          <w:b w:val="off"/>
          <w:i w:val="off"/>
        </w:rPr>
        <w:t/>
      </w:r>
      <w:bookmarkEnd w:id="8544"/>
    </w:p>
    <w:p>
      <w:pPr>
        <w:pageBreakBefore w:val="off"/>
        <w:tabs/>
        <w:wordWrap w:val="off"/>
        <w:spacing w:before="0" w:after="0" w:line="440" w:lineRule="exact"/>
        <w:ind w:left="0" w:right="0"/>
        <w:jc w:val="both"/>
        <w:textAlignment w:val="baseline"/>
        <w:rPr>
          <w:sz w:val="39"/>
        </w:rPr>
      </w:pPr>
      <w:bookmarkStart w:name="" w:id="8545"/>
      <w:r>
        <w:rPr>
          <w:rFonts w:ascii="宋体" w:hAnsi="宋体" w:cs="宋体" w:eastAsia="宋体"/>
          <w:sz w:val="39"/>
          <w:spacing w:val="0"/>
          <w:color w:val="000000"/>
          <w:b w:val="off"/>
          <w:i w:val="off"/>
        </w:rPr>
        <w:t/>
      </w:r>
      <w:bookmarkEnd w:id="8545"/>
    </w:p>
    <w:p>
      <w:pPr>
        <w:pageBreakBefore w:val="off"/>
        <w:tabs/>
        <w:wordWrap w:val="off"/>
        <w:spacing w:before="0" w:after="0" w:line="520" w:lineRule="atLeast"/>
        <w:ind w:left="20" w:right="0"/>
        <w:jc w:val="both"/>
        <w:textAlignment w:val="baseline"/>
        <w:rPr>
          <w:sz w:val="39"/>
        </w:rPr>
      </w:pPr>
      <w:bookmarkStart w:name="" w:id="8546"/>
      <w:r>
        <w:rPr>
          <w:rFonts w:ascii="宋体" w:hAnsi="宋体" w:cs="宋体" w:eastAsia="宋体"/>
          <w:sz w:val="39"/>
          <w:spacing w:val="0"/>
          <w:color w:val="aabcd7"/>
          <w:b w:val="off"/>
          <w:i w:val="off"/>
        </w:rPr>
        <w:t>334</w:t>
      </w:r>
      <w:bookmarkEnd w:id="8546"/>
    </w:p>
    <w:p>
      <w:r>
        <w:t/>
      </w:r>
    </w:p>
    <w:p>
      <w:pPr>
        <w:sectPr>
          <w:footerReference r:id="rId733"/>
          <w:headerReference r:id="rId734" w:type="default"/>
          <w:type w:val="nextPage"/>
          <w:pgSz w:w="17340" w:h="25540"/>
          <w:pgMar w:left="1600" w:top="1080" w:right="1600" w:bottom="1080" w:header="780" w:footer="780"/>
          <w:cols w:num="1"/>
        </w:sectPr>
      </w:pPr>
    </w:p>
    <w:p>
      <w:pPr>
        <w:pageBreakBefore w:val="off"/>
        <w:tabs/>
        <w:wordWrap w:val="off"/>
        <w:spacing w:before="0" w:after="0" w:line="480" w:lineRule="atLeast"/>
        <w:ind w:left="0" w:right="0"/>
        <w:jc w:val="right"/>
        <w:textAlignment w:val="baseline"/>
        <w:rPr>
          <w:sz w:val="35"/>
        </w:rPr>
      </w:pPr>
      <w:bookmarkStart w:name="" w:id="8547"/>
      <w:r>
        <w:rPr>
          <w:rFonts w:ascii="黑体" w:hAnsi="黑体" w:cs="黑体" w:eastAsia="黑体"/>
          <w:sz w:val="35"/>
          <w:spacing w:val="0"/>
          <w:color w:val="000000"/>
          <w:b w:val="off"/>
          <w:i w:val="off"/>
        </w:rPr>
        <w:t>第六章科学运动方案</w:t>
      </w:r>
      <w:bookmarkEnd w:id="8547"/>
    </w:p>
    <w:p>
      <w:pPr>
        <w:pageBreakBefore w:val="off"/>
        <w:tabs/>
        <w:wordWrap w:val="off"/>
        <w:spacing w:before="0" w:after="0" w:line="800" w:lineRule="exact"/>
        <w:ind w:left="0" w:right="0"/>
        <w:jc w:val="right"/>
        <w:textAlignment w:val="baseline"/>
        <w:rPr>
          <w:sz w:val="40"/>
        </w:rPr>
      </w:pPr>
      <w:bookmarkStart w:name="" w:id="8548"/>
      <w:r>
        <w:rPr>
          <w:rFonts w:ascii="宋体" w:hAnsi="宋体" w:cs="宋体" w:eastAsia="宋体"/>
          <w:sz w:val="40"/>
          <w:spacing w:val="0"/>
          <w:color w:val="000000"/>
          <w:b w:val="off"/>
          <w:i w:val="off"/>
        </w:rPr>
        <w:t/>
      </w:r>
      <w:bookmarkEnd w:id="8548"/>
    </w:p>
    <w:p>
      <w:pPr>
        <w:pageBreakBefore w:val="off"/>
        <w:tabs/>
        <w:wordWrap w:val="off"/>
        <w:spacing w:before="0" w:after="0" w:line="800" w:lineRule="exact"/>
        <w:ind w:left="0" w:right="0"/>
        <w:jc w:val="right"/>
        <w:textAlignment w:val="baseline"/>
        <w:rPr>
          <w:sz w:val="40"/>
        </w:rPr>
      </w:pPr>
      <w:bookmarkStart w:name="" w:id="8549"/>
      <w:r>
        <w:rPr>
          <w:rFonts w:ascii="宋体" w:hAnsi="宋体" w:cs="宋体" w:eastAsia="宋体"/>
          <w:sz w:val="40"/>
          <w:spacing w:val="0"/>
          <w:color w:val="000000"/>
          <w:b w:val="off"/>
          <w:i w:val="off"/>
        </w:rPr>
        <w:t/>
      </w:r>
      <w:bookmarkEnd w:id="8549"/>
    </w:p>
    <w:p>
      <w:pPr>
        <w:pageBreakBefore w:val="off"/>
        <w:tabs/>
        <w:wordWrap w:val="off"/>
        <w:spacing w:before="0" w:after="0" w:line="780" w:lineRule="atLeast"/>
        <w:ind w:left="60" w:right="0"/>
        <w:jc w:val="both"/>
        <w:textAlignment w:val="baseline"/>
        <w:rPr>
          <w:sz w:val="40"/>
        </w:rPr>
      </w:pPr>
      <w:bookmarkStart w:name="" w:id="8550"/>
      <w:r>
        <w:rPr>
          <w:rFonts w:ascii="宋体" w:hAnsi="宋体" w:cs="宋体" w:eastAsia="宋体"/>
          <w:sz w:val="40"/>
          <w:spacing w:val="0"/>
          <w:color w:val="000000"/>
          <w:b w:val="off"/>
          <w:i w:val="off"/>
        </w:rPr>
        <w:t>致明显的身体前倾。</w:t>
      </w:r>
      <w:bookmarkEnd w:id="8550"/>
    </w:p>
    <w:p>
      <w:pPr>
        <w:pageBreakBefore w:val="off"/>
        <w:tabs/>
        <w:wordWrap w:val="off"/>
        <w:spacing w:before="0" w:after="0" w:line="800" w:lineRule="exact"/>
        <w:ind w:left="0" w:right="0"/>
        <w:jc w:val="both"/>
        <w:textAlignment w:val="baseline"/>
        <w:rPr>
          <w:sz w:val="40"/>
        </w:rPr>
      </w:pPr>
      <w:bookmarkStart w:name="" w:id="8551"/>
      <w:r>
        <w:rPr>
          <w:rFonts w:ascii="宋体" w:hAnsi="宋体" w:cs="宋体" w:eastAsia="宋体"/>
          <w:sz w:val="40"/>
          <w:spacing w:val="0"/>
          <w:color w:val="000000"/>
          <w:b w:val="off"/>
          <w:i w:val="off"/>
        </w:rPr>
        <w:t/>
      </w:r>
      <w:bookmarkEnd w:id="8551"/>
    </w:p>
    <w:p>
      <w:pPr>
        <w:pageBreakBefore w:val="off"/>
        <w:tabs/>
        <w:wordWrap w:val="off"/>
        <w:spacing w:before="0" w:after="0" w:line="660" w:lineRule="atLeast"/>
        <w:ind w:left="60" w:right="0"/>
        <w:jc w:val="both"/>
        <w:textAlignment w:val="baseline"/>
        <w:rPr>
          <w:sz w:val="49"/>
        </w:rPr>
      </w:pPr>
      <w:bookmarkStart w:name="" w:id="8552"/>
      <w:r>
        <w:rPr>
          <w:rFonts w:ascii="黑体" w:hAnsi="黑体" w:cs="黑体" w:eastAsia="黑体"/>
          <w:sz w:val="49"/>
          <w:spacing w:val="0"/>
          <w:color w:val="000000"/>
          <w:b w:val="off"/>
          <w:i w:val="off"/>
        </w:rPr>
        <w:t>调整步态</w:t>
      </w:r>
      <w:bookmarkEnd w:id="8552"/>
    </w:p>
    <w:p>
      <w:pPr>
        <w:pageBreakBefore w:val="off"/>
        <w:tabs/>
        <w:wordWrap w:val="off"/>
        <w:spacing w:before="0" w:after="0" w:line="800" w:lineRule="exact"/>
        <w:ind w:left="0" w:right="0"/>
        <w:jc w:val="both"/>
        <w:textAlignment w:val="baseline"/>
        <w:rPr>
          <w:sz w:val="40"/>
        </w:rPr>
      </w:pPr>
      <w:bookmarkStart w:name="" w:id="8553"/>
      <w:r>
        <w:rPr>
          <w:rFonts w:ascii="宋体" w:hAnsi="宋体" w:cs="宋体" w:eastAsia="宋体"/>
          <w:sz w:val="40"/>
          <w:spacing w:val="0"/>
          <w:color w:val="000000"/>
          <w:b w:val="off"/>
          <w:i w:val="off"/>
        </w:rPr>
        <w:t/>
      </w:r>
      <w:bookmarkEnd w:id="8553"/>
    </w:p>
    <w:p>
      <w:pPr>
        <w:pageBreakBefore w:val="off"/>
        <w:tabs/>
        <w:wordWrap w:val="off"/>
        <w:spacing w:before="0" w:after="0" w:line="780" w:lineRule="atLeast"/>
        <w:ind w:left="60" w:right="0" w:firstLine="800"/>
        <w:jc w:val="both"/>
        <w:textAlignment w:val="baseline"/>
        <w:rPr>
          <w:sz w:val="40"/>
        </w:rPr>
      </w:pPr>
      <w:bookmarkStart w:name="" w:id="8554"/>
      <w:r>
        <w:rPr>
          <w:rFonts w:ascii="宋体" w:hAnsi="宋体" w:cs="宋体" w:eastAsia="宋体"/>
          <w:sz w:val="40"/>
          <w:spacing w:val="0"/>
          <w:color w:val="000000"/>
          <w:b w:val="off"/>
          <w:i w:val="off"/>
        </w:rPr>
        <w:t>除了站姿，步态也很重要。如何判断步态是否正确?你可以通过以下方</w:t>
      </w:r>
      <w:r>
        <w:rPr>
          <w:rFonts w:ascii="宋体" w:hAnsi="宋体" w:cs="宋体" w:eastAsia="宋体"/>
          <w:sz w:val="40"/>
          <w:spacing w:val="0"/>
          <w:color w:val="000000"/>
          <w:b w:val="off"/>
          <w:i w:val="off"/>
        </w:rPr>
        <w:t>法测试一下。</w:t>
      </w:r>
      <w:bookmarkEnd w:id="8554"/>
    </w:p>
    <w:p>
      <w:pPr>
        <w:pageBreakBefore w:val="off"/>
        <w:tabs/>
        <w:wordWrap w:val="off"/>
        <w:spacing w:before="0" w:after="0" w:line="780" w:lineRule="atLeast"/>
        <w:ind w:left="60" w:right="0" w:firstLine="800"/>
        <w:jc w:val="both"/>
        <w:textAlignment w:val="baseline"/>
        <w:rPr>
          <w:sz w:val="40"/>
        </w:rPr>
      </w:pPr>
      <w:bookmarkStart w:name="" w:id="8555"/>
      <w:r>
        <w:rPr>
          <w:rFonts w:ascii="宋体" w:hAnsi="宋体" w:cs="宋体" w:eastAsia="宋体"/>
          <w:sz w:val="40"/>
          <w:spacing w:val="0"/>
          <w:color w:val="000000"/>
          <w:b w:val="off"/>
          <w:i w:val="off"/>
        </w:rPr>
        <w:t>第一步，准备一块软一点的瑜伽垫，越厚越好，最好踩上去可以留下脚</w:t>
      </w:r>
      <w:r>
        <w:rPr>
          <w:rFonts w:ascii="宋体" w:hAnsi="宋体" w:cs="宋体" w:eastAsia="宋体"/>
          <w:sz w:val="40"/>
          <w:spacing w:val="0"/>
          <w:color w:val="000000"/>
          <w:b w:val="off"/>
          <w:i w:val="off"/>
        </w:rPr>
        <w:t>印。然后，你脱下鞋子，卷起裤腿，露出膝关节，从5米远处往瑜伽垫上走，</w:t>
      </w:r>
      <w:r>
        <w:rPr>
          <w:rFonts w:ascii="宋体" w:hAnsi="宋体" w:cs="宋体" w:eastAsia="宋体"/>
          <w:sz w:val="40"/>
          <w:spacing w:val="0"/>
          <w:color w:val="000000"/>
          <w:b w:val="off"/>
          <w:i w:val="off"/>
        </w:rPr>
        <w:t>观察落在瑜伽垫上的脚印是否对称。同时，请你的家人站在你的正前方，观察</w:t>
      </w:r>
      <w:r>
        <w:rPr>
          <w:rFonts w:ascii="宋体" w:hAnsi="宋体" w:cs="宋体" w:eastAsia="宋体"/>
          <w:sz w:val="40"/>
          <w:spacing w:val="0"/>
          <w:color w:val="000000"/>
          <w:b w:val="off"/>
          <w:i w:val="off"/>
        </w:rPr>
        <w:t>你在走路时，是脚掌正中先落地，还是脚的内侧或外侧先落地。</w:t>
      </w:r>
      <w:bookmarkEnd w:id="8555"/>
    </w:p>
    <w:p>
      <w:pPr>
        <w:pageBreakBefore w:val="off"/>
        <w:tabs/>
        <w:wordWrap w:val="off"/>
        <w:spacing w:before="0" w:after="0" w:line="780" w:lineRule="atLeast"/>
        <w:ind w:left="60" w:right="20" w:firstLine="800"/>
        <w:jc w:val="both"/>
        <w:textAlignment w:val="baseline"/>
        <w:rPr>
          <w:sz w:val="40"/>
        </w:rPr>
      </w:pPr>
      <w:bookmarkStart w:name="" w:id="8556"/>
      <w:r>
        <w:rPr>
          <w:rFonts w:ascii="宋体" w:hAnsi="宋体" w:cs="宋体" w:eastAsia="宋体"/>
          <w:sz w:val="40"/>
          <w:spacing w:val="0"/>
          <w:color w:val="000000"/>
          <w:b w:val="off"/>
          <w:i w:val="off"/>
        </w:rPr>
        <w:t>这个方法测试的是踝关节。长期内侧或外侧先落地会导致踝关节变形</w:t>
      </w:r>
      <w:r>
        <w:rPr>
          <w:rFonts w:ascii="宋体" w:hAnsi="宋体" w:cs="宋体" w:eastAsia="宋体"/>
          <w:sz w:val="40"/>
          <w:spacing w:val="0"/>
          <w:color w:val="000000"/>
          <w:b w:val="off"/>
          <w:i w:val="off"/>
        </w:rPr>
        <w:t>(图47-1)、疼痛，身体重心不稳，增加摔倒风险。具体怎么矫正呢?你可以</w:t>
      </w:r>
      <w:r>
        <w:rPr>
          <w:rFonts w:ascii="宋体" w:hAnsi="宋体" w:cs="宋体" w:eastAsia="宋体"/>
          <w:sz w:val="40"/>
          <w:spacing w:val="0"/>
          <w:color w:val="000000"/>
          <w:b w:val="off"/>
          <w:i w:val="off"/>
        </w:rPr>
        <w:t>有意识地把落脚点放在脚掌正中。如果已经出现了踝内翻或外翻，也可以佩戴</w:t>
      </w:r>
      <w:r>
        <w:rPr>
          <w:rFonts w:ascii="宋体" w:hAnsi="宋体" w:cs="宋体" w:eastAsia="宋体"/>
          <w:sz w:val="40"/>
          <w:spacing w:val="0"/>
          <w:color w:val="000000"/>
          <w:b w:val="off"/>
          <w:i w:val="off"/>
        </w:rPr>
        <w:t>护具辅助矫正。</w:t>
      </w:r>
      <w:bookmarkEnd w:id="8556"/>
    </w:p>
    <w:p>
      <w:pPr>
        <w:pageBreakBefore w:val="off"/>
        <w:tabs/>
        <w:wordWrap w:val="off"/>
        <w:spacing w:before="0" w:after="0" w:line="0" w:lineRule="atLeast"/>
        <w:ind w:left="0" w:right="0"/>
        <w:jc w:val="center"/>
        <w:textAlignment w:val="baseline"/>
      </w:pPr>
      <w:bookmarkStart w:name="" w:id="8557"/>
      <w:r>
        <w:drawing>
          <wp:inline distL="0" distR="0" distT="0" distB="0">
            <wp:extent cx="5334000" cy="3911600"/>
            <wp:docPr id="97" name="Drawing 97"/>
            <a:graphic xmlns:a="http://schemas.openxmlformats.org/drawingml/2006/main">
              <a:graphicData uri="http://schemas.openxmlformats.org/drawingml/2006/picture">
                <pic:pic xmlns:pic="http://schemas.openxmlformats.org/drawingml/2006/picture">
                  <pic:nvPicPr>
                    <pic:cNvPr id="0" name="Picture 96"/>
                    <pic:cNvPicPr>
                      <a:picLocks noChangeAspect="true"/>
                    </pic:cNvPicPr>
                  </pic:nvPicPr>
                  <pic:blipFill>
                    <a:blip r:embed="rId29"/>
                    <a:stretch>
                      <a:fillRect/>
                    </a:stretch>
                  </pic:blipFill>
                  <pic:spPr>
                    <a:xfrm>
                      <a:off x="0" y="0"/>
                      <a:ext cx="5334000" cy="3911600"/>
                    </a:xfrm>
                    <a:prstGeom prst="rect">
                      <a:avLst/>
                    </a:prstGeom>
                  </pic:spPr>
                </pic:pic>
              </a:graphicData>
            </a:graphic>
          </wp:inline>
        </w:drawing>
      </w:r>
      <w:bookmarkEnd w:id="8557"/>
    </w:p>
    <w:p>
      <w:pPr>
        <w:pageBreakBefore w:val="off"/>
        <w:tabs/>
        <w:wordWrap w:val="off"/>
        <w:spacing w:before="0" w:after="0" w:line="800" w:lineRule="exact"/>
        <w:ind w:left="0" w:right="0"/>
        <w:jc w:val="center"/>
        <w:textAlignment w:val="baseline"/>
        <w:rPr>
          <w:sz w:val="41"/>
        </w:rPr>
      </w:pPr>
      <w:bookmarkStart w:name="" w:id="8558"/>
      <w:r>
        <w:rPr>
          <w:rFonts w:ascii="宋体" w:hAnsi="宋体" w:cs="宋体" w:eastAsia="宋体"/>
          <w:sz w:val="41"/>
          <w:spacing w:val="0"/>
          <w:color w:val="000000"/>
          <w:b w:val="off"/>
          <w:i w:val="off"/>
        </w:rPr>
        <w:t/>
      </w:r>
      <w:bookmarkEnd w:id="8558"/>
    </w:p>
    <w:p>
      <w:pPr>
        <w:pageBreakBefore w:val="off"/>
        <w:tabs/>
        <w:wordWrap w:val="off"/>
        <w:spacing w:before="0" w:after="0" w:line="780" w:lineRule="atLeast"/>
        <w:ind w:left="60" w:right="100" w:firstLine="800"/>
        <w:jc w:val="both"/>
        <w:textAlignment w:val="baseline"/>
        <w:rPr>
          <w:sz w:val="40"/>
        </w:rPr>
      </w:pPr>
      <w:bookmarkStart w:name="" w:id="8559"/>
      <w:r>
        <w:rPr>
          <w:rFonts w:ascii="宋体" w:hAnsi="宋体" w:cs="宋体" w:eastAsia="宋体"/>
          <w:sz w:val="40"/>
          <w:spacing w:val="0"/>
          <w:color w:val="000000"/>
          <w:b w:val="off"/>
          <w:i w:val="off"/>
        </w:rPr>
        <w:t>第二步，请家人站在你的侧面，观察你在脚掌着地时，膝关节有没有超</w:t>
      </w:r>
      <w:r>
        <w:rPr>
          <w:rFonts w:ascii="宋体" w:hAnsi="宋体" w:cs="宋体" w:eastAsia="宋体"/>
          <w:sz w:val="40"/>
          <w:spacing w:val="0"/>
          <w:color w:val="000000"/>
          <w:b w:val="off"/>
          <w:i w:val="off"/>
        </w:rPr>
        <w:t>伸(图47-2)。</w:t>
      </w:r>
      <w:bookmarkEnd w:id="8559"/>
    </w:p>
    <w:p>
      <w:pPr>
        <w:pageBreakBefore w:val="off"/>
        <w:tabs/>
        <w:wordWrap w:val="off"/>
        <w:spacing w:before="0" w:after="0" w:line="440" w:lineRule="exact"/>
        <w:ind w:left="0" w:right="0"/>
        <w:jc w:val="both"/>
        <w:textAlignment w:val="baseline"/>
        <w:rPr>
          <w:sz w:val="37"/>
        </w:rPr>
      </w:pPr>
      <w:bookmarkStart w:name="" w:id="8560"/>
      <w:r>
        <w:rPr>
          <w:rFonts w:ascii="宋体" w:hAnsi="宋体" w:cs="宋体" w:eastAsia="宋体"/>
          <w:sz w:val="37"/>
          <w:spacing w:val="0"/>
          <w:color w:val="000000"/>
          <w:b w:val="off"/>
          <w:i w:val="off"/>
        </w:rPr>
        <w:t/>
      </w:r>
      <w:bookmarkEnd w:id="8560"/>
    </w:p>
    <w:p>
      <w:pPr>
        <w:pageBreakBefore w:val="off"/>
        <w:tabs/>
        <w:wordWrap w:val="off"/>
        <w:spacing w:before="0" w:after="0" w:line="440" w:lineRule="exact"/>
        <w:ind w:left="0" w:right="0"/>
        <w:jc w:val="both"/>
        <w:textAlignment w:val="baseline"/>
        <w:rPr>
          <w:sz w:val="37"/>
        </w:rPr>
      </w:pPr>
      <w:bookmarkStart w:name="" w:id="8561"/>
      <w:r>
        <w:rPr>
          <w:rFonts w:ascii="宋体" w:hAnsi="宋体" w:cs="宋体" w:eastAsia="宋体"/>
          <w:sz w:val="37"/>
          <w:spacing w:val="0"/>
          <w:color w:val="000000"/>
          <w:b w:val="off"/>
          <w:i w:val="off"/>
        </w:rPr>
        <w:t/>
      </w:r>
      <w:bookmarkEnd w:id="8561"/>
    </w:p>
    <w:p>
      <w:pPr>
        <w:pageBreakBefore w:val="off"/>
        <w:tabs/>
        <w:wordWrap w:val="off"/>
        <w:spacing w:before="0" w:after="0" w:line="500" w:lineRule="atLeast"/>
        <w:ind w:left="0" w:right="140"/>
        <w:jc w:val="right"/>
        <w:textAlignment w:val="baseline"/>
        <w:rPr>
          <w:sz w:val="37"/>
        </w:rPr>
      </w:pPr>
      <w:bookmarkStart w:name="" w:id="8562"/>
      <w:r>
        <w:rPr>
          <w:rFonts w:ascii="宋体" w:hAnsi="宋体" w:cs="宋体" w:eastAsia="宋体"/>
          <w:sz w:val="37"/>
          <w:spacing w:val="0"/>
          <w:color w:val="000000"/>
          <w:b w:val="off"/>
          <w:i w:val="off"/>
        </w:rPr>
        <w:t>335</w:t>
      </w:r>
      <w:bookmarkEnd w:id="8562"/>
    </w:p>
    <w:p>
      <w:r>
        <w:t/>
      </w:r>
    </w:p>
    <w:p>
      <w:pPr>
        <w:sectPr>
          <w:footerReference r:id="rId735"/>
          <w:headerReference r:id="rId736" w:type="default"/>
          <w:type w:val="nextPage"/>
          <w:pgSz w:w="17060" w:h="25400"/>
          <w:pgMar w:left="1560" w:top="1080" w:right="1560" w:bottom="1080" w:header="780" w:footer="780"/>
          <w:cols w:num="1"/>
        </w:sectPr>
      </w:pPr>
    </w:p>
    <w:p>
      <w:pPr>
        <w:pageBreakBefore w:val="off"/>
        <w:tabs/>
        <w:wordWrap w:val="off"/>
        <w:spacing w:before="0" w:after="0" w:line="440" w:lineRule="atLeast"/>
        <w:ind w:left="60" w:right="0"/>
        <w:jc w:val="both"/>
        <w:textAlignment w:val="baseline"/>
        <w:rPr>
          <w:sz w:val="33"/>
        </w:rPr>
      </w:pPr>
      <w:bookmarkStart w:name="" w:id="8563"/>
      <w:r>
        <w:rPr>
          <w:rFonts w:ascii="黑体" w:hAnsi="黑体" w:cs="黑体" w:eastAsia="黑体"/>
          <w:sz w:val="33"/>
          <w:spacing w:val="0"/>
          <w:color w:val="afbcd5"/>
          <w:b w:val="off"/>
          <w:i w:val="off"/>
        </w:rPr>
        <w:t>第三部分全方位构建家庭健康管理系统</w:t>
      </w:r>
      <w:bookmarkEnd w:id="8563"/>
    </w:p>
    <w:p>
      <w:pPr>
        <w:pageBreakBefore w:val="off"/>
        <w:tabs/>
        <w:wordWrap w:val="off"/>
        <w:spacing w:before="0" w:after="0" w:line="440" w:lineRule="exact"/>
        <w:ind w:left="0" w:right="0"/>
        <w:jc w:val="both"/>
        <w:textAlignment w:val="baseline"/>
        <w:rPr>
          <w:sz w:val="33"/>
        </w:rPr>
      </w:pPr>
      <w:bookmarkStart w:name="" w:id="8564"/>
      <w:r>
        <w:rPr>
          <w:rFonts w:ascii="宋体" w:hAnsi="宋体" w:cs="宋体" w:eastAsia="宋体"/>
          <w:sz w:val="33"/>
          <w:spacing w:val="0"/>
          <w:color w:val="000000"/>
          <w:b w:val="off"/>
          <w:i w:val="off"/>
        </w:rPr>
        <w:t/>
      </w:r>
      <w:bookmarkEnd w:id="8564"/>
    </w:p>
    <w:p>
      <w:pPr>
        <w:pageBreakBefore w:val="off"/>
        <w:tabs/>
        <w:wordWrap w:val="off"/>
        <w:spacing w:before="0" w:after="0" w:line="440" w:lineRule="exact"/>
        <w:ind w:left="0" w:right="0"/>
        <w:jc w:val="both"/>
        <w:textAlignment w:val="baseline"/>
        <w:rPr>
          <w:sz w:val="33"/>
        </w:rPr>
      </w:pPr>
      <w:bookmarkStart w:name="" w:id="8565"/>
      <w:r>
        <w:rPr>
          <w:rFonts w:ascii="宋体" w:hAnsi="宋体" w:cs="宋体" w:eastAsia="宋体"/>
          <w:sz w:val="33"/>
          <w:spacing w:val="0"/>
          <w:color w:val="000000"/>
          <w:b w:val="off"/>
          <w:i w:val="off"/>
        </w:rPr>
        <w:t/>
      </w:r>
      <w:bookmarkEnd w:id="8565"/>
    </w:p>
    <w:p>
      <w:pPr>
        <w:pageBreakBefore w:val="off"/>
        <w:tabs/>
        <w:wordWrap w:val="off"/>
        <w:spacing w:before="0" w:after="0" w:line="440" w:lineRule="exact"/>
        <w:ind w:left="0" w:right="0"/>
        <w:jc w:val="both"/>
        <w:textAlignment w:val="baseline"/>
        <w:rPr>
          <w:sz w:val="33"/>
        </w:rPr>
      </w:pPr>
      <w:bookmarkStart w:name="" w:id="8566"/>
      <w:r>
        <w:rPr>
          <w:rFonts w:ascii="宋体" w:hAnsi="宋体" w:cs="宋体" w:eastAsia="宋体"/>
          <w:sz w:val="33"/>
          <w:spacing w:val="0"/>
          <w:color w:val="000000"/>
          <w:b w:val="off"/>
          <w:i w:val="off"/>
        </w:rPr>
        <w:t/>
      </w:r>
      <w:bookmarkEnd w:id="8566"/>
    </w:p>
    <w:p>
      <w:pPr>
        <w:pageBreakBefore w:val="off"/>
        <w:tabs/>
        <w:wordWrap w:val="off"/>
        <w:spacing w:before="0" w:after="0" w:line="0" w:lineRule="atLeast"/>
        <w:ind w:left="0" w:right="0"/>
        <w:jc w:val="center"/>
        <w:textAlignment w:val="baseline"/>
      </w:pPr>
      <w:bookmarkStart w:name="" w:id="8567"/>
      <w:r>
        <w:drawing>
          <wp:inline distL="0" distR="0" distT="0" distB="0">
            <wp:extent cx="5384800" cy="5842000"/>
            <wp:docPr id="99" name="Drawing 99"/>
            <a:graphic xmlns:a="http://schemas.openxmlformats.org/drawingml/2006/main">
              <a:graphicData uri="http://schemas.openxmlformats.org/drawingml/2006/picture">
                <pic:pic xmlns:pic="http://schemas.openxmlformats.org/drawingml/2006/picture">
                  <pic:nvPicPr>
                    <pic:cNvPr id="0" name="Picture 98"/>
                    <pic:cNvPicPr>
                      <a:picLocks noChangeAspect="true"/>
                    </pic:cNvPicPr>
                  </pic:nvPicPr>
                  <pic:blipFill>
                    <a:blip r:embed="rId30"/>
                    <a:stretch>
                      <a:fillRect/>
                    </a:stretch>
                  </pic:blipFill>
                  <pic:spPr>
                    <a:xfrm>
                      <a:off x="0" y="0"/>
                      <a:ext cx="5384800" cy="5842000"/>
                    </a:xfrm>
                    <a:prstGeom prst="rect">
                      <a:avLst/>
                    </a:prstGeom>
                  </pic:spPr>
                </pic:pic>
              </a:graphicData>
            </a:graphic>
          </wp:inline>
        </w:drawing>
      </w:r>
      <w:bookmarkEnd w:id="8567"/>
    </w:p>
    <w:p>
      <w:pPr>
        <w:pageBreakBefore w:val="off"/>
        <w:tabs/>
        <w:wordWrap w:val="off"/>
        <w:spacing w:before="0" w:after="0" w:line="860" w:lineRule="exact"/>
        <w:ind w:left="0" w:right="0"/>
        <w:jc w:val="center"/>
        <w:textAlignment w:val="baseline"/>
        <w:rPr>
          <w:sz w:val="42"/>
        </w:rPr>
      </w:pPr>
      <w:bookmarkStart w:name="" w:id="8568"/>
      <w:r>
        <w:rPr>
          <w:rFonts w:ascii="宋体" w:hAnsi="宋体" w:cs="宋体" w:eastAsia="宋体"/>
          <w:sz w:val="42"/>
          <w:spacing w:val="0"/>
          <w:color w:val="000000"/>
          <w:b w:val="off"/>
          <w:i w:val="off"/>
        </w:rPr>
        <w:t/>
      </w:r>
      <w:bookmarkEnd w:id="8568"/>
    </w:p>
    <w:p>
      <w:pPr>
        <w:pageBreakBefore w:val="off"/>
        <w:tabs/>
        <w:wordWrap w:val="off"/>
        <w:spacing w:before="0" w:after="0" w:line="840" w:lineRule="atLeast"/>
        <w:ind w:left="60" w:right="0" w:firstLine="820"/>
        <w:jc w:val="both"/>
        <w:textAlignment w:val="baseline"/>
        <w:rPr>
          <w:sz w:val="41"/>
        </w:rPr>
      </w:pPr>
      <w:bookmarkStart w:name="" w:id="8569"/>
      <w:r>
        <w:rPr>
          <w:rFonts w:ascii="宋体" w:hAnsi="宋体" w:cs="宋体" w:eastAsia="宋体"/>
          <w:sz w:val="41"/>
          <w:spacing w:val="0"/>
          <w:color w:val="000000"/>
          <w:b w:val="off"/>
          <w:i w:val="off"/>
        </w:rPr>
        <w:t>正常站立时，膝关节应保持轻微弯曲。膝关节超伸不仅会导致膝关节及</w:t>
      </w:r>
      <w:r>
        <w:rPr>
          <w:rFonts w:ascii="宋体" w:hAnsi="宋体" w:cs="宋体" w:eastAsia="宋体"/>
          <w:sz w:val="41"/>
          <w:spacing w:val="0"/>
          <w:color w:val="000000"/>
          <w:b w:val="off"/>
          <w:i w:val="off"/>
        </w:rPr>
        <w:t>其附近韧带过度损伤，还会进而损伤骨盆和脊柱。这就是为什么同样每天走</w:t>
      </w:r>
      <w:r>
        <w:rPr>
          <w:rFonts w:ascii="宋体" w:hAnsi="宋体" w:cs="宋体" w:eastAsia="宋体"/>
          <w:sz w:val="41"/>
          <w:spacing w:val="0"/>
          <w:color w:val="000000"/>
          <w:b w:val="off"/>
          <w:i w:val="off"/>
        </w:rPr>
        <w:t>8000步，小李的膝盖严重损伤，甚至需要置换膝关节，而隔壁老王却越走越</w:t>
      </w:r>
      <w:r>
        <w:rPr>
          <w:rFonts w:ascii="宋体" w:hAnsi="宋体" w:cs="宋体" w:eastAsia="宋体"/>
          <w:sz w:val="41"/>
          <w:spacing w:val="0"/>
          <w:color w:val="000000"/>
          <w:b w:val="off"/>
          <w:i w:val="off"/>
        </w:rPr>
        <w:t>带劲。</w:t>
      </w:r>
      <w:bookmarkEnd w:id="8569"/>
    </w:p>
    <w:p>
      <w:pPr>
        <w:pageBreakBefore w:val="off"/>
        <w:tabs/>
        <w:wordWrap w:val="off"/>
        <w:spacing w:before="0" w:after="0" w:line="840" w:lineRule="atLeast"/>
        <w:ind w:left="60" w:right="0" w:firstLine="820"/>
        <w:jc w:val="both"/>
        <w:textAlignment w:val="baseline"/>
        <w:rPr>
          <w:sz w:val="41"/>
        </w:rPr>
      </w:pPr>
      <w:bookmarkStart w:name="" w:id="8570"/>
      <w:r>
        <w:rPr>
          <w:rFonts w:ascii="宋体" w:hAnsi="宋体" w:cs="宋体" w:eastAsia="宋体"/>
          <w:sz w:val="41"/>
          <w:spacing w:val="0"/>
          <w:color w:val="000000"/>
          <w:b w:val="off"/>
          <w:i w:val="off"/>
        </w:rPr>
        <w:t>膝关节超伸的问题，一般不是因为走路的坏习惯，而是股四头肌无力导</w:t>
      </w:r>
      <w:r>
        <w:rPr>
          <w:rFonts w:ascii="宋体" w:hAnsi="宋体" w:cs="宋体" w:eastAsia="宋体"/>
          <w:sz w:val="41"/>
          <w:spacing w:val="0"/>
          <w:color w:val="000000"/>
          <w:b w:val="off"/>
          <w:i w:val="off"/>
        </w:rPr>
        <w:t>致的。因此，可以重点加强股四头肌的训练。</w:t>
      </w:r>
      <w:bookmarkEnd w:id="8570"/>
    </w:p>
    <w:p>
      <w:pPr>
        <w:pageBreakBefore w:val="off"/>
        <w:tabs/>
        <w:wordWrap w:val="off"/>
        <w:spacing w:before="0" w:after="0" w:line="840" w:lineRule="atLeast"/>
        <w:ind w:left="60" w:right="0" w:firstLine="820"/>
        <w:jc w:val="both"/>
        <w:textAlignment w:val="baseline"/>
        <w:rPr>
          <w:sz w:val="41"/>
        </w:rPr>
      </w:pPr>
      <w:bookmarkStart w:name="" w:id="8571"/>
      <w:r>
        <w:rPr>
          <w:rFonts w:ascii="宋体" w:hAnsi="宋体" w:cs="宋体" w:eastAsia="宋体"/>
          <w:sz w:val="41"/>
          <w:spacing w:val="0"/>
          <w:color w:val="000000"/>
          <w:b w:val="off"/>
          <w:i w:val="off"/>
        </w:rPr>
        <w:t>第三步，还是让家人站在侧面，观察你足跟着地时，是否有明显的挺胸、</w:t>
      </w:r>
      <w:r>
        <w:rPr>
          <w:rFonts w:ascii="宋体" w:hAnsi="宋体" w:cs="宋体" w:eastAsia="宋体"/>
          <w:sz w:val="41"/>
          <w:spacing w:val="0"/>
          <w:color w:val="000000"/>
          <w:b w:val="off"/>
          <w:i w:val="off"/>
        </w:rPr>
        <w:t>挺腹状态，也就是腰部前凸(图47-3)。这往往是由臀大肌无力导致的髋关节</w:t>
      </w:r>
      <w:r>
        <w:rPr>
          <w:rFonts w:ascii="宋体" w:hAnsi="宋体" w:cs="宋体" w:eastAsia="宋体"/>
          <w:sz w:val="41"/>
          <w:spacing w:val="0"/>
          <w:color w:val="000000"/>
          <w:b w:val="off"/>
          <w:i w:val="off"/>
        </w:rPr>
        <w:t>不稳，可以有针对性地进行臀大肌加强训练。</w:t>
      </w:r>
      <w:bookmarkEnd w:id="8571"/>
    </w:p>
    <w:p>
      <w:pPr>
        <w:pageBreakBefore w:val="off"/>
        <w:tabs/>
        <w:wordWrap w:val="off"/>
        <w:spacing w:before="0" w:after="0" w:line="860" w:lineRule="exact"/>
        <w:ind w:left="0" w:right="0"/>
        <w:jc w:val="both"/>
        <w:textAlignment w:val="baseline"/>
        <w:rPr>
          <w:sz w:val="41"/>
        </w:rPr>
      </w:pPr>
      <w:bookmarkStart w:name="" w:id="8572"/>
      <w:r>
        <w:rPr>
          <w:rFonts w:ascii="宋体" w:hAnsi="宋体" w:cs="宋体" w:eastAsia="宋体"/>
          <w:sz w:val="41"/>
          <w:spacing w:val="0"/>
          <w:color w:val="000000"/>
          <w:b w:val="off"/>
          <w:i w:val="off"/>
        </w:rPr>
        <w:t/>
      </w:r>
      <w:bookmarkEnd w:id="8572"/>
    </w:p>
    <w:p>
      <w:pPr>
        <w:pageBreakBefore w:val="off"/>
        <w:tabs/>
        <w:wordWrap w:val="off"/>
        <w:spacing w:before="0" w:after="0" w:line="860" w:lineRule="exact"/>
        <w:ind w:left="0" w:right="0"/>
        <w:jc w:val="both"/>
        <w:textAlignment w:val="baseline"/>
        <w:rPr>
          <w:sz w:val="41"/>
        </w:rPr>
      </w:pPr>
      <w:bookmarkStart w:name="" w:id="8573"/>
      <w:r>
        <w:rPr>
          <w:rFonts w:ascii="宋体" w:hAnsi="宋体" w:cs="宋体" w:eastAsia="宋体"/>
          <w:sz w:val="41"/>
          <w:spacing w:val="0"/>
          <w:color w:val="000000"/>
          <w:b w:val="off"/>
          <w:i w:val="off"/>
        </w:rPr>
        <w:t/>
      </w:r>
      <w:bookmarkEnd w:id="8573"/>
    </w:p>
    <w:p>
      <w:pPr>
        <w:pageBreakBefore w:val="off"/>
        <w:tabs/>
        <w:wordWrap w:val="off"/>
        <w:spacing w:before="0" w:after="0" w:line="860" w:lineRule="exact"/>
        <w:ind w:left="0" w:right="0"/>
        <w:jc w:val="both"/>
        <w:textAlignment w:val="baseline"/>
        <w:rPr>
          <w:sz w:val="41"/>
        </w:rPr>
      </w:pPr>
      <w:bookmarkStart w:name="" w:id="8574"/>
      <w:r>
        <w:rPr>
          <w:rFonts w:ascii="宋体" w:hAnsi="宋体" w:cs="宋体" w:eastAsia="宋体"/>
          <w:sz w:val="41"/>
          <w:spacing w:val="0"/>
          <w:color w:val="000000"/>
          <w:b w:val="off"/>
          <w:i w:val="off"/>
        </w:rPr>
        <w:t/>
      </w:r>
      <w:bookmarkEnd w:id="8574"/>
    </w:p>
    <w:p>
      <w:pPr>
        <w:pageBreakBefore w:val="off"/>
        <w:tabs/>
        <w:wordWrap w:val="off"/>
        <w:spacing w:before="0" w:after="0" w:line="860" w:lineRule="exact"/>
        <w:ind w:left="0" w:right="0"/>
        <w:jc w:val="both"/>
        <w:textAlignment w:val="baseline"/>
        <w:rPr>
          <w:sz w:val="41"/>
        </w:rPr>
      </w:pPr>
      <w:bookmarkStart w:name="" w:id="8575"/>
      <w:r>
        <w:rPr>
          <w:rFonts w:ascii="宋体" w:hAnsi="宋体" w:cs="宋体" w:eastAsia="宋体"/>
          <w:sz w:val="41"/>
          <w:spacing w:val="0"/>
          <w:color w:val="000000"/>
          <w:b w:val="off"/>
          <w:i w:val="off"/>
        </w:rPr>
        <w:t/>
      </w:r>
      <w:bookmarkEnd w:id="8575"/>
    </w:p>
    <w:p>
      <w:pPr>
        <w:pageBreakBefore w:val="off"/>
        <w:tabs/>
        <w:wordWrap w:val="off"/>
        <w:spacing w:before="0" w:after="0" w:line="520" w:lineRule="atLeast"/>
        <w:ind w:left="60" w:right="0"/>
        <w:jc w:val="both"/>
        <w:textAlignment w:val="baseline"/>
        <w:rPr>
          <w:sz w:val="38"/>
        </w:rPr>
      </w:pPr>
      <w:bookmarkStart w:name="" w:id="8576"/>
      <w:r>
        <w:rPr>
          <w:rFonts w:ascii="楷体" w:hAnsi="楷体" w:cs="楷体" w:eastAsia="楷体"/>
          <w:sz w:val="38"/>
          <w:spacing w:val="0"/>
          <w:color w:val="afbcd5"/>
          <w:b w:val="off"/>
          <w:i w:val="off"/>
        </w:rPr>
        <w:t>336</w:t>
      </w:r>
      <w:bookmarkEnd w:id="8576"/>
    </w:p>
    <w:p>
      <w:r>
        <w:t/>
      </w:r>
    </w:p>
    <w:p>
      <w:pPr>
        <w:sectPr>
          <w:footerReference r:id="rId737"/>
          <w:headerReference r:id="rId738" w:type="default"/>
          <w:type w:val="nextPage"/>
          <w:pgSz w:w="17340" w:h="25540"/>
          <w:pgMar w:left="1600" w:top="1080" w:right="1600" w:bottom="1080" w:header="780" w:footer="780"/>
          <w:cols w:num="1"/>
        </w:sectPr>
      </w:pPr>
    </w:p>
    <w:p>
      <w:pPr>
        <w:pageBreakBefore w:val="off"/>
        <w:tabs/>
        <w:wordWrap w:val="off"/>
        <w:spacing w:before="0" w:after="0" w:line="480" w:lineRule="atLeast"/>
        <w:ind w:left="0" w:right="0"/>
        <w:jc w:val="right"/>
        <w:textAlignment w:val="baseline"/>
        <w:rPr>
          <w:sz w:val="33"/>
        </w:rPr>
      </w:pPr>
      <w:bookmarkStart w:name="" w:id="8577"/>
      <w:r>
        <w:rPr>
          <w:rFonts w:ascii="黑体" w:hAnsi="黑体" w:cs="黑体" w:eastAsia="黑体"/>
          <w:sz w:val="32"/>
          <w:spacing w:val="0"/>
          <w:color w:val="000000"/>
          <w:b w:val="off"/>
          <w:i w:val="off"/>
        </w:rPr>
        <w:t>第六章科学运动方案</w:t>
      </w:r>
      <w:bookmarkEnd w:id="8577"/>
    </w:p>
    <w:p>
      <w:pPr>
        <w:pageBreakBefore w:val="off"/>
        <w:tabs/>
        <w:wordWrap w:val="off"/>
        <w:spacing w:before="0" w:after="0" w:line="480" w:lineRule="exact"/>
        <w:ind w:left="0" w:right="0"/>
        <w:jc w:val="right"/>
        <w:textAlignment w:val="baseline"/>
        <w:rPr>
          <w:sz w:val="33"/>
        </w:rPr>
      </w:pPr>
      <w:bookmarkStart w:name="" w:id="8578"/>
      <w:r>
        <w:rPr>
          <w:rFonts w:ascii="宋体" w:hAnsi="宋体" w:cs="宋体" w:eastAsia="宋体"/>
          <w:sz w:val="32"/>
          <w:spacing w:val="0"/>
          <w:color w:val="000000"/>
          <w:b w:val="off"/>
          <w:i w:val="off"/>
        </w:rPr>
        <w:t/>
      </w:r>
      <w:bookmarkEnd w:id="8578"/>
    </w:p>
    <w:p>
      <w:pPr>
        <w:pageBreakBefore w:val="off"/>
        <w:tabs/>
        <w:wordWrap w:val="off"/>
        <w:spacing w:before="0" w:after="0" w:line="480" w:lineRule="exact"/>
        <w:ind w:left="0" w:right="0"/>
        <w:jc w:val="right"/>
        <w:textAlignment w:val="baseline"/>
        <w:rPr>
          <w:sz w:val="33"/>
        </w:rPr>
      </w:pPr>
      <w:bookmarkStart w:name="" w:id="8579"/>
      <w:r>
        <w:rPr>
          <w:rFonts w:ascii="宋体" w:hAnsi="宋体" w:cs="宋体" w:eastAsia="宋体"/>
          <w:sz w:val="32"/>
          <w:spacing w:val="0"/>
          <w:color w:val="000000"/>
          <w:b w:val="off"/>
          <w:i w:val="off"/>
        </w:rPr>
        <w:t/>
      </w:r>
      <w:bookmarkEnd w:id="8579"/>
    </w:p>
    <w:p>
      <w:pPr>
        <w:pageBreakBefore w:val="off"/>
        <w:tabs/>
        <w:wordWrap w:val="off"/>
        <w:spacing w:before="0" w:after="0" w:line="0" w:lineRule="atLeast"/>
        <w:ind w:left="0" w:right="0"/>
        <w:jc w:val="center"/>
        <w:textAlignment w:val="baseline"/>
      </w:pPr>
      <w:bookmarkStart w:name="" w:id="8580"/>
      <w:r>
        <w:drawing>
          <wp:inline distL="0" distR="0" distT="0" distB="0">
            <wp:extent cx="3162300" cy="5740400"/>
            <wp:docPr id="101" name="Drawing 101"/>
            <a:graphic xmlns:a="http://schemas.openxmlformats.org/drawingml/2006/main">
              <a:graphicData uri="http://schemas.openxmlformats.org/drawingml/2006/picture">
                <pic:pic xmlns:pic="http://schemas.openxmlformats.org/drawingml/2006/picture">
                  <pic:nvPicPr>
                    <pic:cNvPr id="0" name="Picture 100"/>
                    <pic:cNvPicPr>
                      <a:picLocks noChangeAspect="true"/>
                    </pic:cNvPicPr>
                  </pic:nvPicPr>
                  <pic:blipFill>
                    <a:blip r:embed="rId31"/>
                    <a:stretch>
                      <a:fillRect/>
                    </a:stretch>
                  </pic:blipFill>
                  <pic:spPr>
                    <a:xfrm>
                      <a:off x="0" y="0"/>
                      <a:ext cx="3162300" cy="5740400"/>
                    </a:xfrm>
                    <a:prstGeom prst="rect">
                      <a:avLst/>
                    </a:prstGeom>
                  </pic:spPr>
                </pic:pic>
              </a:graphicData>
            </a:graphic>
          </wp:inline>
        </w:drawing>
      </w:r>
      <w:bookmarkEnd w:id="8580"/>
    </w:p>
    <w:p>
      <w:pPr>
        <w:pageBreakBefore w:val="off"/>
        <w:tabs/>
        <w:wordWrap w:val="off"/>
        <w:spacing w:before="520" w:after="0" w:line="940" w:lineRule="atLeast"/>
        <w:ind w:left="0" w:right="20" w:firstLine="800"/>
        <w:jc w:val="both"/>
        <w:textAlignment w:val="baseline"/>
        <w:rPr>
          <w:sz w:val="37"/>
        </w:rPr>
      </w:pPr>
      <w:bookmarkStart w:name="" w:id="8581"/>
      <w:r>
        <w:rPr>
          <w:rFonts w:ascii="宋体" w:hAnsi="宋体" w:cs="宋体" w:eastAsia="宋体"/>
          <w:sz w:val="37"/>
          <w:spacing w:val="0"/>
          <w:color w:val="000000"/>
          <w:b w:val="off"/>
          <w:i w:val="off"/>
        </w:rPr>
        <w:t>第四步，让家人站在你的正后方，观察你一只脚抬起时，另一侧的髋关</w:t>
      </w:r>
      <w:r>
        <w:rPr>
          <w:rFonts w:ascii="宋体" w:hAnsi="宋体" w:cs="宋体" w:eastAsia="宋体"/>
          <w:sz w:val="37"/>
          <w:spacing w:val="0"/>
          <w:color w:val="000000"/>
          <w:b w:val="off"/>
          <w:i w:val="off"/>
        </w:rPr>
        <w:t>节是否外凸，以至于身体向支撑腿的一侧倾斜(图47-4)。这是臀中肌无力的</w:t>
      </w:r>
      <w:r>
        <w:rPr>
          <w:rFonts w:ascii="宋体" w:hAnsi="宋体" w:cs="宋体" w:eastAsia="宋体"/>
          <w:sz w:val="37"/>
          <w:spacing w:val="0"/>
          <w:color w:val="000000"/>
          <w:b w:val="off"/>
          <w:i w:val="off"/>
        </w:rPr>
        <w:t>典型表现，已经不足以支撑行走时骨盆的稳定性。这一类步态问题，可以通过</w:t>
      </w:r>
      <w:r>
        <w:rPr>
          <w:rFonts w:ascii="宋体" w:hAnsi="宋体" w:cs="宋体" w:eastAsia="宋体"/>
          <w:sz w:val="37"/>
          <w:spacing w:val="0"/>
          <w:color w:val="000000"/>
          <w:b w:val="off"/>
          <w:i w:val="off"/>
        </w:rPr>
        <w:t>加强臀中肌的训练来矫正。</w:t>
      </w:r>
      <w:bookmarkEnd w:id="8581"/>
    </w:p>
    <w:p>
      <w:pPr>
        <w:pageBreakBefore w:val="off"/>
        <w:tabs/>
        <w:wordWrap w:val="off"/>
        <w:spacing w:before="0" w:after="0" w:line="0" w:lineRule="atLeast"/>
        <w:ind w:left="0" w:right="0"/>
        <w:jc w:val="center"/>
        <w:textAlignment w:val="baseline"/>
      </w:pPr>
      <w:bookmarkStart w:name="" w:id="8582"/>
      <w:r>
        <w:drawing>
          <wp:inline distL="0" distR="0" distT="0" distB="0">
            <wp:extent cx="5397500" cy="4495800"/>
            <wp:docPr id="103" name="Drawing 103"/>
            <a:graphic xmlns:a="http://schemas.openxmlformats.org/drawingml/2006/main">
              <a:graphicData uri="http://schemas.openxmlformats.org/drawingml/2006/picture">
                <pic:pic xmlns:pic="http://schemas.openxmlformats.org/drawingml/2006/picture">
                  <pic:nvPicPr>
                    <pic:cNvPr id="0" name="Picture 102"/>
                    <pic:cNvPicPr>
                      <a:picLocks noChangeAspect="true"/>
                    </pic:cNvPicPr>
                  </pic:nvPicPr>
                  <pic:blipFill>
                    <a:blip r:embed="rId32"/>
                    <a:stretch>
                      <a:fillRect/>
                    </a:stretch>
                  </pic:blipFill>
                  <pic:spPr>
                    <a:xfrm>
                      <a:off x="0" y="0"/>
                      <a:ext cx="5397500" cy="4495800"/>
                    </a:xfrm>
                    <a:prstGeom prst="rect">
                      <a:avLst/>
                    </a:prstGeom>
                  </pic:spPr>
                </pic:pic>
              </a:graphicData>
            </a:graphic>
          </wp:inline>
        </w:drawing>
      </w:r>
      <w:bookmarkEnd w:id="8582"/>
    </w:p>
    <w:p>
      <w:pPr>
        <w:pageBreakBefore w:val="off"/>
        <w:tabs/>
        <w:wordWrap w:val="off"/>
        <w:spacing w:before="0" w:after="0" w:line="440" w:lineRule="exact"/>
        <w:ind w:left="0" w:right="0"/>
        <w:jc w:val="center"/>
        <w:textAlignment w:val="baseline"/>
        <w:rPr>
          <w:sz w:val="33"/>
        </w:rPr>
      </w:pPr>
      <w:bookmarkStart w:name="" w:id="8583"/>
      <w:r>
        <w:rPr>
          <w:rFonts w:ascii="宋体" w:hAnsi="宋体" w:cs="宋体" w:eastAsia="宋体"/>
          <w:sz w:val="32"/>
          <w:spacing w:val="0"/>
          <w:color w:val="000000"/>
          <w:b w:val="off"/>
          <w:i w:val="off"/>
        </w:rPr>
        <w:t/>
      </w:r>
      <w:bookmarkEnd w:id="8583"/>
    </w:p>
    <w:p>
      <w:pPr>
        <w:pageBreakBefore w:val="off"/>
        <w:tabs/>
        <w:wordWrap w:val="off"/>
        <w:spacing w:before="0" w:after="0" w:line="440" w:lineRule="exact"/>
        <w:ind w:left="0" w:right="0"/>
        <w:jc w:val="center"/>
        <w:textAlignment w:val="baseline"/>
        <w:rPr>
          <w:sz w:val="33"/>
        </w:rPr>
      </w:pPr>
      <w:bookmarkStart w:name="" w:id="8584"/>
      <w:r>
        <w:rPr>
          <w:rFonts w:ascii="宋体" w:hAnsi="宋体" w:cs="宋体" w:eastAsia="宋体"/>
          <w:sz w:val="32"/>
          <w:spacing w:val="0"/>
          <w:color w:val="000000"/>
          <w:b w:val="off"/>
          <w:i w:val="off"/>
        </w:rPr>
        <w:t/>
      </w:r>
      <w:bookmarkEnd w:id="8584"/>
    </w:p>
    <w:p>
      <w:pPr>
        <w:pageBreakBefore w:val="off"/>
        <w:tabs/>
        <w:wordWrap w:val="off"/>
        <w:spacing w:before="0" w:after="0" w:line="440" w:lineRule="exact"/>
        <w:ind w:left="0" w:right="0"/>
        <w:jc w:val="center"/>
        <w:textAlignment w:val="baseline"/>
        <w:rPr>
          <w:sz w:val="33"/>
        </w:rPr>
      </w:pPr>
      <w:bookmarkStart w:name="" w:id="8585"/>
      <w:r>
        <w:rPr>
          <w:rFonts w:ascii="宋体" w:hAnsi="宋体" w:cs="宋体" w:eastAsia="宋体"/>
          <w:sz w:val="32"/>
          <w:spacing w:val="0"/>
          <w:color w:val="000000"/>
          <w:b w:val="off"/>
          <w:i w:val="off"/>
        </w:rPr>
        <w:t/>
      </w:r>
      <w:bookmarkEnd w:id="8585"/>
    </w:p>
    <w:p>
      <w:pPr>
        <w:pageBreakBefore w:val="off"/>
        <w:tabs/>
        <w:wordWrap w:val="off"/>
        <w:spacing w:before="0" w:after="0" w:line="440" w:lineRule="atLeast"/>
        <w:ind w:left="0" w:right="100"/>
        <w:jc w:val="right"/>
        <w:textAlignment w:val="baseline"/>
        <w:rPr>
          <w:sz w:val="33"/>
        </w:rPr>
      </w:pPr>
      <w:bookmarkStart w:name="" w:id="8586"/>
      <w:r>
        <w:rPr>
          <w:rFonts w:ascii="宋体" w:hAnsi="宋体" w:cs="宋体" w:eastAsia="宋体"/>
          <w:sz w:val="32"/>
          <w:spacing w:val="0"/>
          <w:color w:val="000000"/>
          <w:b w:val="off"/>
          <w:i w:val="off"/>
        </w:rPr>
        <w:t>337</w:t>
      </w:r>
      <w:bookmarkEnd w:id="8586"/>
    </w:p>
    <w:p>
      <w:r>
        <w:t/>
      </w:r>
    </w:p>
    <w:p>
      <w:pPr>
        <w:sectPr>
          <w:footerReference r:id="rId739"/>
          <w:headerReference r:id="rId740" w:type="default"/>
          <w:type w:val="nextPage"/>
          <w:pgSz w:w="17060" w:h="25400"/>
          <w:pgMar w:left="1580" w:top="1080" w:right="1580" w:bottom="1080" w:header="780" w:footer="780"/>
          <w:cols w:num="1"/>
        </w:sectPr>
      </w:pPr>
    </w:p>
    <w:p>
      <w:pPr>
        <w:pageBreakBefore w:val="off"/>
        <w:tabs/>
        <w:wordWrap w:val="off"/>
        <w:spacing w:before="0" w:after="0" w:line="460" w:lineRule="atLeast"/>
        <w:ind w:left="0" w:right="0"/>
        <w:jc w:val="both"/>
        <w:textAlignment w:val="baseline"/>
        <w:rPr>
          <w:sz w:val="33"/>
        </w:rPr>
      </w:pPr>
      <w:bookmarkStart w:name="" w:id="8587"/>
      <w:r>
        <w:rPr>
          <w:rFonts w:ascii="黑体" w:hAnsi="黑体" w:cs="黑体" w:eastAsia="黑体"/>
          <w:sz w:val="33"/>
          <w:spacing w:val="0"/>
          <w:color w:val="000000"/>
          <w:b w:val="off"/>
          <w:i w:val="off"/>
        </w:rPr>
        <w:t>第三部分全方位构建家庭健康管理系统</w:t>
      </w:r>
      <w:bookmarkEnd w:id="8587"/>
    </w:p>
    <w:p>
      <w:pPr>
        <w:pageBreakBefore w:val="off"/>
        <w:tabs/>
        <w:wordWrap w:val="off"/>
        <w:spacing w:before="0" w:after="0" w:line="420" w:lineRule="exact"/>
        <w:ind w:left="0" w:right="0"/>
        <w:jc w:val="both"/>
        <w:textAlignment w:val="baseline"/>
        <w:rPr>
          <w:sz w:val="33"/>
        </w:rPr>
      </w:pPr>
      <w:bookmarkStart w:name="" w:id="8588"/>
      <w:r>
        <w:rPr>
          <w:rFonts w:ascii="宋体" w:hAnsi="宋体" w:cs="宋体" w:eastAsia="宋体"/>
          <w:sz w:val="33"/>
          <w:spacing w:val="0"/>
          <w:color w:val="000000"/>
          <w:b w:val="off"/>
          <w:i w:val="off"/>
        </w:rPr>
        <w:t/>
      </w:r>
      <w:bookmarkEnd w:id="8588"/>
    </w:p>
    <w:p>
      <w:pPr>
        <w:pageBreakBefore w:val="off"/>
        <w:tabs/>
        <w:wordWrap w:val="off"/>
        <w:spacing w:before="0" w:after="0" w:line="420" w:lineRule="exact"/>
        <w:ind w:left="0" w:right="0"/>
        <w:jc w:val="both"/>
        <w:textAlignment w:val="baseline"/>
        <w:rPr>
          <w:sz w:val="33"/>
        </w:rPr>
      </w:pPr>
      <w:bookmarkStart w:name="" w:id="8589"/>
      <w:r>
        <w:rPr>
          <w:rFonts w:ascii="宋体" w:hAnsi="宋体" w:cs="宋体" w:eastAsia="宋体"/>
          <w:sz w:val="33"/>
          <w:spacing w:val="0"/>
          <w:color w:val="000000"/>
          <w:b w:val="off"/>
          <w:i w:val="off"/>
        </w:rPr>
        <w:t/>
      </w:r>
      <w:bookmarkEnd w:id="8589"/>
    </w:p>
    <w:p>
      <w:pPr>
        <w:pageBreakBefore w:val="off"/>
        <w:tabs/>
        <w:wordWrap w:val="off"/>
        <w:spacing w:before="0" w:after="0" w:line="420" w:lineRule="exact"/>
        <w:ind w:left="0" w:right="0"/>
        <w:jc w:val="both"/>
        <w:textAlignment w:val="baseline"/>
        <w:rPr>
          <w:sz w:val="33"/>
        </w:rPr>
      </w:pPr>
      <w:bookmarkStart w:name="" w:id="8590"/>
      <w:r>
        <w:rPr>
          <w:rFonts w:ascii="宋体" w:hAnsi="宋体" w:cs="宋体" w:eastAsia="宋体"/>
          <w:sz w:val="33"/>
          <w:spacing w:val="0"/>
          <w:color w:val="000000"/>
          <w:b w:val="off"/>
          <w:i w:val="off"/>
        </w:rPr>
        <w:t/>
      </w:r>
      <w:bookmarkEnd w:id="8590"/>
    </w:p>
    <w:p>
      <w:pPr>
        <w:pageBreakBefore w:val="off"/>
        <w:tabs/>
        <w:wordWrap w:val="off"/>
        <w:spacing w:before="0" w:after="0" w:line="680" w:lineRule="atLeast"/>
        <w:ind w:left="0" w:right="0"/>
        <w:jc w:val="both"/>
        <w:textAlignment w:val="baseline"/>
        <w:rPr>
          <w:sz w:val="50"/>
        </w:rPr>
      </w:pPr>
      <w:bookmarkStart w:name="" w:id="8591"/>
      <w:r>
        <w:rPr>
          <w:rFonts w:ascii="黑体" w:hAnsi="黑体" w:cs="黑体" w:eastAsia="黑体"/>
          <w:sz w:val="50"/>
          <w:spacing w:val="0"/>
          <w:color w:val="000000"/>
          <w:b w:val="on"/>
          <w:i w:val="off"/>
        </w:rPr>
        <w:t>拒绝久坐</w:t>
      </w:r>
      <w:bookmarkEnd w:id="8591"/>
    </w:p>
    <w:p>
      <w:pPr>
        <w:pageBreakBefore w:val="off"/>
        <w:tabs/>
        <w:wordWrap w:val="off"/>
        <w:spacing w:before="0" w:after="0" w:line="820" w:lineRule="exact"/>
        <w:ind w:left="0" w:right="0"/>
        <w:jc w:val="both"/>
        <w:textAlignment w:val="baseline"/>
        <w:rPr>
          <w:sz w:val="40"/>
        </w:rPr>
      </w:pPr>
      <w:bookmarkStart w:name="" w:id="8592"/>
      <w:r>
        <w:rPr>
          <w:rFonts w:ascii="宋体" w:hAnsi="宋体" w:cs="宋体" w:eastAsia="宋体"/>
          <w:sz w:val="40"/>
          <w:spacing w:val="0"/>
          <w:color w:val="000000"/>
          <w:b w:val="off"/>
          <w:i w:val="off"/>
        </w:rPr>
        <w:t/>
      </w:r>
      <w:bookmarkEnd w:id="8592"/>
    </w:p>
    <w:p>
      <w:pPr>
        <w:pageBreakBefore w:val="off"/>
        <w:tabs/>
        <w:wordWrap w:val="off"/>
        <w:spacing w:before="0" w:after="0" w:line="800" w:lineRule="atLeast"/>
        <w:ind w:left="0" w:right="20" w:firstLine="840"/>
        <w:jc w:val="both"/>
        <w:textAlignment w:val="baseline"/>
        <w:rPr>
          <w:sz w:val="40"/>
        </w:rPr>
      </w:pPr>
      <w:bookmarkStart w:name="" w:id="8593"/>
      <w:r>
        <w:rPr>
          <w:rFonts w:ascii="宋体" w:hAnsi="宋体" w:cs="宋体" w:eastAsia="宋体"/>
          <w:sz w:val="40"/>
          <w:spacing w:val="0"/>
          <w:color w:val="000000"/>
          <w:b w:val="off"/>
          <w:i w:val="off"/>
        </w:rPr>
        <w:t>讲完了站姿和步态，我们再来看看坐姿。实际上，再完美的坐姿，也不</w:t>
      </w:r>
      <w:r>
        <w:rPr>
          <w:rFonts w:ascii="宋体" w:hAnsi="宋体" w:cs="宋体" w:eastAsia="宋体"/>
          <w:sz w:val="40"/>
          <w:spacing w:val="0"/>
          <w:color w:val="000000"/>
          <w:b w:val="off"/>
          <w:i w:val="off"/>
        </w:rPr>
        <w:t>如避免久坐来得重要。所以，最正确的坐姿建议其实是：别总坐着。前文已经</w:t>
      </w:r>
      <w:r>
        <w:rPr>
          <w:rFonts w:ascii="宋体" w:hAnsi="宋体" w:cs="宋体" w:eastAsia="宋体"/>
          <w:sz w:val="40"/>
          <w:spacing w:val="0"/>
          <w:color w:val="000000"/>
          <w:b w:val="off"/>
          <w:i w:val="off"/>
        </w:rPr>
        <w:t>讲过久坐的危害，以及如何避免久坐，这里我们来看一个颇具争议的坐姿——</w:t>
      </w:r>
      <w:r>
        <w:rPr>
          <w:rFonts w:ascii="宋体" w:hAnsi="宋体" w:cs="宋体" w:eastAsia="宋体"/>
          <w:sz w:val="40"/>
          <w:spacing w:val="0"/>
          <w:color w:val="000000"/>
          <w:b w:val="off"/>
          <w:i w:val="off"/>
        </w:rPr>
        <w:t>跷二郎腿。</w:t>
      </w:r>
      <w:bookmarkEnd w:id="8593"/>
    </w:p>
    <w:p>
      <w:pPr>
        <w:pageBreakBefore w:val="off"/>
        <w:tabs/>
        <w:wordWrap w:val="off"/>
        <w:spacing w:before="0" w:after="0" w:line="800" w:lineRule="atLeast"/>
        <w:ind w:left="0" w:right="40" w:firstLine="840"/>
        <w:jc w:val="both"/>
        <w:textAlignment w:val="baseline"/>
        <w:rPr>
          <w:sz w:val="40"/>
        </w:rPr>
      </w:pPr>
      <w:bookmarkStart w:name="" w:id="8594"/>
      <w:r>
        <w:rPr>
          <w:rFonts w:ascii="宋体" w:hAnsi="宋体" w:cs="宋体" w:eastAsia="宋体"/>
          <w:sz w:val="40"/>
          <w:spacing w:val="0"/>
          <w:color w:val="000000"/>
          <w:b w:val="off"/>
          <w:i w:val="off"/>
        </w:rPr>
        <w:t>人们普遍认为跷二郎腿危害健康，但现有医学证据表明，跷二郎腿本身</w:t>
      </w:r>
      <w:r>
        <w:rPr>
          <w:rFonts w:ascii="宋体" w:hAnsi="宋体" w:cs="宋体" w:eastAsia="宋体"/>
          <w:sz w:val="40"/>
          <w:spacing w:val="0"/>
          <w:color w:val="000000"/>
          <w:b w:val="off"/>
          <w:i w:val="off"/>
        </w:rPr>
        <w:t>并不比其他坐姿更伤身体，无须强行戒除。不过，在跷二郎腿时，需要注意以</w:t>
      </w:r>
      <w:r>
        <w:rPr>
          <w:rFonts w:ascii="宋体" w:hAnsi="宋体" w:cs="宋体" w:eastAsia="宋体"/>
          <w:sz w:val="40"/>
          <w:spacing w:val="0"/>
          <w:color w:val="000000"/>
          <w:b w:val="off"/>
          <w:i w:val="off"/>
        </w:rPr>
        <w:t>下几点。</w:t>
      </w:r>
      <w:bookmarkEnd w:id="8594"/>
    </w:p>
    <w:p>
      <w:pPr>
        <w:pageBreakBefore w:val="off"/>
        <w:tabs/>
        <w:wordWrap w:val="off"/>
        <w:spacing w:before="0" w:after="0" w:line="800" w:lineRule="atLeast"/>
        <w:ind w:left="840" w:right="0"/>
        <w:jc w:val="both"/>
        <w:textAlignment w:val="baseline"/>
        <w:rPr>
          <w:sz w:val="40"/>
        </w:rPr>
      </w:pPr>
      <w:bookmarkStart w:name="" w:id="8595"/>
      <w:r>
        <w:rPr>
          <w:rFonts w:ascii="宋体" w:hAnsi="宋体" w:cs="宋体" w:eastAsia="宋体"/>
          <w:sz w:val="40"/>
          <w:spacing w:val="0"/>
          <w:color w:val="000000"/>
          <w:b w:val="off"/>
          <w:i w:val="off"/>
        </w:rPr>
        <w:t>第一，跷二郎腿可以频繁交替双腿位置，单一姿势持续不超过1小时。</w:t>
      </w:r>
      <w:bookmarkEnd w:id="8595"/>
    </w:p>
    <w:p>
      <w:pPr>
        <w:pageBreakBefore w:val="off"/>
        <w:tabs/>
        <w:wordWrap w:val="off"/>
        <w:spacing w:before="0" w:after="0" w:line="800" w:lineRule="atLeast"/>
        <w:ind w:left="0" w:right="20" w:firstLine="840"/>
        <w:jc w:val="both"/>
        <w:textAlignment w:val="baseline"/>
        <w:rPr>
          <w:sz w:val="40"/>
        </w:rPr>
      </w:pPr>
      <w:bookmarkStart w:name="" w:id="8596"/>
      <w:r>
        <w:rPr>
          <w:rFonts w:ascii="宋体" w:hAnsi="宋体" w:cs="宋体" w:eastAsia="宋体"/>
          <w:sz w:val="40"/>
          <w:spacing w:val="0"/>
          <w:color w:val="000000"/>
          <w:b w:val="off"/>
          <w:i w:val="off"/>
        </w:rPr>
        <w:t>第二，如果突然无法完成跷二郎腿这个动作，或者做这个动作会引起疼</w:t>
      </w:r>
      <w:r>
        <w:rPr>
          <w:rFonts w:ascii="宋体" w:hAnsi="宋体" w:cs="宋体" w:eastAsia="宋体"/>
          <w:sz w:val="40"/>
          <w:spacing w:val="0"/>
          <w:color w:val="000000"/>
          <w:b w:val="off"/>
          <w:i w:val="off"/>
        </w:rPr>
        <w:t>痛，可能是髋关节或周围肌肉发出了健康警报。</w:t>
      </w:r>
      <w:bookmarkEnd w:id="8596"/>
    </w:p>
    <w:p>
      <w:pPr>
        <w:pageBreakBefore w:val="off"/>
        <w:tabs/>
        <w:wordWrap w:val="off"/>
        <w:spacing w:before="0" w:after="0" w:line="800" w:lineRule="atLeast"/>
        <w:ind w:left="0" w:right="40" w:firstLine="840"/>
        <w:jc w:val="both"/>
        <w:textAlignment w:val="baseline"/>
        <w:rPr>
          <w:sz w:val="40"/>
        </w:rPr>
      </w:pPr>
      <w:bookmarkStart w:name="" w:id="8597"/>
      <w:r>
        <w:rPr>
          <w:rFonts w:ascii="宋体" w:hAnsi="宋体" w:cs="宋体" w:eastAsia="宋体"/>
          <w:sz w:val="40"/>
          <w:spacing w:val="0"/>
          <w:color w:val="000000"/>
          <w:b w:val="off"/>
          <w:i w:val="off"/>
        </w:rPr>
        <w:t>第三，跷二郎腿虽然不会导致高血压，但交叉双腿会使血压短暂升高</w:t>
      </w:r>
      <w:r>
        <w:rPr>
          <w:rFonts w:ascii="宋体" w:hAnsi="宋体" w:cs="宋体" w:eastAsia="宋体"/>
          <w:sz w:val="40"/>
          <w:spacing w:val="0"/>
          <w:color w:val="000000"/>
          <w:b w:val="off"/>
          <w:i w:val="off"/>
        </w:rPr>
        <w:t>8~10毫米汞柱，所以在测量血压时不要跷二郎腿，保持双腿平放。</w:t>
      </w:r>
      <w:bookmarkEnd w:id="8597"/>
    </w:p>
    <w:p>
      <w:pPr>
        <w:pageBreakBefore w:val="off"/>
        <w:tabs/>
        <w:wordWrap w:val="off"/>
        <w:spacing w:before="0" w:after="0" w:line="820" w:lineRule="exact"/>
        <w:ind w:left="0" w:right="0"/>
        <w:jc w:val="both"/>
        <w:textAlignment w:val="baseline"/>
        <w:rPr>
          <w:sz w:val="40"/>
        </w:rPr>
      </w:pPr>
      <w:bookmarkStart w:name="" w:id="8598"/>
      <w:r>
        <w:rPr>
          <w:rFonts w:ascii="宋体" w:hAnsi="宋体" w:cs="宋体" w:eastAsia="宋体"/>
          <w:sz w:val="40"/>
          <w:spacing w:val="0"/>
          <w:color w:val="000000"/>
          <w:b w:val="off"/>
          <w:i w:val="off"/>
        </w:rPr>
        <w:t/>
      </w:r>
      <w:bookmarkEnd w:id="8598"/>
    </w:p>
    <w:p>
      <w:pPr>
        <w:pageBreakBefore w:val="off"/>
        <w:tabs/>
        <w:wordWrap w:val="off"/>
        <w:spacing w:before="0" w:after="0" w:line="680" w:lineRule="atLeast"/>
        <w:ind w:left="60" w:right="0"/>
        <w:jc w:val="both"/>
        <w:textAlignment w:val="baseline"/>
        <w:rPr>
          <w:sz w:val="50"/>
        </w:rPr>
      </w:pPr>
      <w:bookmarkStart w:name="" w:id="8599"/>
      <w:r>
        <w:rPr>
          <w:rFonts w:ascii="黑体" w:hAnsi="黑体" w:cs="黑体" w:eastAsia="黑体"/>
          <w:sz w:val="50"/>
          <w:spacing w:val="0"/>
          <w:color w:val="000000"/>
          <w:b w:val="on"/>
          <w:i w:val="off"/>
        </w:rPr>
        <w:t>变换姿势</w:t>
      </w:r>
      <w:bookmarkEnd w:id="8599"/>
    </w:p>
    <w:p>
      <w:pPr>
        <w:pageBreakBefore w:val="off"/>
        <w:tabs/>
        <w:wordWrap w:val="off"/>
        <w:spacing w:before="0" w:after="0" w:line="820" w:lineRule="exact"/>
        <w:ind w:left="0" w:right="0"/>
        <w:jc w:val="both"/>
        <w:textAlignment w:val="baseline"/>
        <w:rPr>
          <w:sz w:val="40"/>
        </w:rPr>
      </w:pPr>
      <w:bookmarkStart w:name="" w:id="8600"/>
      <w:r>
        <w:rPr>
          <w:rFonts w:ascii="宋体" w:hAnsi="宋体" w:cs="宋体" w:eastAsia="宋体"/>
          <w:sz w:val="40"/>
          <w:spacing w:val="0"/>
          <w:color w:val="000000"/>
          <w:b w:val="off"/>
          <w:i w:val="off"/>
        </w:rPr>
        <w:t/>
      </w:r>
      <w:bookmarkEnd w:id="8600"/>
    </w:p>
    <w:p>
      <w:pPr>
        <w:pageBreakBefore w:val="off"/>
        <w:tabs/>
        <w:wordWrap w:val="off"/>
        <w:spacing w:before="0" w:after="0" w:line="800" w:lineRule="atLeast"/>
        <w:ind w:left="60" w:right="0" w:firstLine="840"/>
        <w:jc w:val="both"/>
        <w:textAlignment w:val="baseline"/>
        <w:rPr>
          <w:sz w:val="40"/>
        </w:rPr>
      </w:pPr>
      <w:bookmarkStart w:name="" w:id="8601"/>
      <w:r>
        <w:rPr>
          <w:rFonts w:ascii="宋体" w:hAnsi="宋体" w:cs="宋体" w:eastAsia="宋体"/>
          <w:sz w:val="40"/>
          <w:spacing w:val="0"/>
          <w:color w:val="000000"/>
          <w:b w:val="off"/>
          <w:i w:val="off"/>
        </w:rPr>
        <w:t>除了站姿、步态和坐姿的矫正，第二种训练方式，也是更为重要的训练</w:t>
      </w:r>
      <w:r>
        <w:rPr>
          <w:rFonts w:ascii="宋体" w:hAnsi="宋体" w:cs="宋体" w:eastAsia="宋体"/>
          <w:sz w:val="40"/>
          <w:spacing w:val="0"/>
          <w:color w:val="000000"/>
          <w:b w:val="off"/>
          <w:i w:val="off"/>
        </w:rPr>
        <w:t>方式，就是定期变换姿势，建议每半小时调整一次，保持单一姿势最长不超过</w:t>
      </w:r>
      <w:r>
        <w:rPr>
          <w:rFonts w:ascii="宋体" w:hAnsi="宋体" w:cs="宋体" w:eastAsia="宋体"/>
          <w:sz w:val="40"/>
          <w:spacing w:val="0"/>
          <w:color w:val="000000"/>
          <w:b w:val="off"/>
          <w:i w:val="off"/>
        </w:rPr>
        <w:t>1小时。</w:t>
      </w:r>
      <w:bookmarkEnd w:id="8601"/>
    </w:p>
    <w:p>
      <w:pPr>
        <w:pageBreakBefore w:val="off"/>
        <w:tabs/>
        <w:wordWrap w:val="off"/>
        <w:spacing w:before="0" w:after="0" w:line="800" w:lineRule="atLeast"/>
        <w:ind w:left="60" w:right="0" w:firstLine="840"/>
        <w:jc w:val="both"/>
        <w:textAlignment w:val="baseline"/>
        <w:rPr>
          <w:sz w:val="40"/>
        </w:rPr>
      </w:pPr>
      <w:bookmarkStart w:name="" w:id="8602"/>
      <w:r>
        <w:rPr>
          <w:rFonts w:ascii="宋体" w:hAnsi="宋体" w:cs="宋体" w:eastAsia="宋体"/>
          <w:sz w:val="40"/>
          <w:spacing w:val="0"/>
          <w:color w:val="000000"/>
          <w:b w:val="off"/>
          <w:i w:val="off"/>
        </w:rPr>
        <w:t>记住，世界上不存在适合每个人的完美姿势，关键在于避免长时间保持</w:t>
      </w:r>
      <w:r>
        <w:rPr>
          <w:rFonts w:ascii="宋体" w:hAnsi="宋体" w:cs="宋体" w:eastAsia="宋体"/>
          <w:sz w:val="40"/>
          <w:spacing w:val="0"/>
          <w:color w:val="000000"/>
          <w:b w:val="off"/>
          <w:i w:val="off"/>
        </w:rPr>
        <w:t>同一个姿势。任何健康的姿势都是由一系列摆动和复位组成的，这种动态至关</w:t>
      </w:r>
      <w:r>
        <w:rPr>
          <w:rFonts w:ascii="宋体" w:hAnsi="宋体" w:cs="宋体" w:eastAsia="宋体"/>
          <w:sz w:val="40"/>
          <w:spacing w:val="0"/>
          <w:color w:val="000000"/>
          <w:b w:val="off"/>
          <w:i w:val="off"/>
        </w:rPr>
        <w:t>重要，它能够避免某些肌肉群连续被使用而导致紧张或疲劳。所以，最好的姿</w:t>
      </w:r>
      <w:r>
        <w:rPr>
          <w:rFonts w:ascii="宋体" w:hAnsi="宋体" w:cs="宋体" w:eastAsia="宋体"/>
          <w:sz w:val="40"/>
          <w:spacing w:val="0"/>
          <w:color w:val="000000"/>
          <w:b w:val="off"/>
          <w:i w:val="off"/>
        </w:rPr>
        <w:t>势永远是“下一个姿势”。</w:t>
      </w:r>
      <w:bookmarkEnd w:id="8602"/>
    </w:p>
    <w:p>
      <w:pPr>
        <w:pageBreakBefore w:val="off"/>
        <w:tabs/>
        <w:wordWrap w:val="off"/>
        <w:spacing w:before="0" w:after="0" w:line="820" w:lineRule="exact"/>
        <w:ind w:left="0" w:right="0"/>
        <w:jc w:val="both"/>
        <w:textAlignment w:val="baseline"/>
        <w:rPr>
          <w:sz w:val="40"/>
        </w:rPr>
      </w:pPr>
      <w:bookmarkStart w:name="" w:id="8603"/>
      <w:r>
        <w:rPr>
          <w:rFonts w:ascii="宋体" w:hAnsi="宋体" w:cs="宋体" w:eastAsia="宋体"/>
          <w:sz w:val="40"/>
          <w:spacing w:val="0"/>
          <w:color w:val="000000"/>
          <w:b w:val="off"/>
          <w:i w:val="off"/>
        </w:rPr>
        <w:t/>
      </w:r>
      <w:bookmarkEnd w:id="8603"/>
    </w:p>
    <w:p>
      <w:pPr>
        <w:pageBreakBefore w:val="off"/>
        <w:tabs/>
        <w:wordWrap w:val="off"/>
        <w:spacing w:before="0" w:after="0" w:line="820" w:lineRule="exact"/>
        <w:ind w:left="0" w:right="0"/>
        <w:jc w:val="both"/>
        <w:textAlignment w:val="baseline"/>
        <w:rPr>
          <w:sz w:val="40"/>
        </w:rPr>
      </w:pPr>
      <w:bookmarkStart w:name="" w:id="8604"/>
      <w:r>
        <w:rPr>
          <w:rFonts w:ascii="宋体" w:hAnsi="宋体" w:cs="宋体" w:eastAsia="宋体"/>
          <w:sz w:val="40"/>
          <w:spacing w:val="0"/>
          <w:color w:val="000000"/>
          <w:b w:val="off"/>
          <w:i w:val="off"/>
        </w:rPr>
        <w:t/>
      </w:r>
      <w:bookmarkEnd w:id="8604"/>
    </w:p>
    <w:p>
      <w:pPr>
        <w:pageBreakBefore w:val="off"/>
        <w:tabs/>
        <w:wordWrap w:val="off"/>
        <w:spacing w:before="0" w:after="0" w:line="520" w:lineRule="atLeast"/>
        <w:ind w:left="120" w:right="0"/>
        <w:jc w:val="both"/>
        <w:textAlignment w:val="baseline"/>
        <w:rPr>
          <w:sz w:val="39"/>
        </w:rPr>
      </w:pPr>
      <w:bookmarkStart w:name="" w:id="8605"/>
      <w:r>
        <w:rPr>
          <w:rFonts w:ascii="宋体" w:hAnsi="宋体" w:cs="宋体" w:eastAsia="宋体"/>
          <w:sz w:val="39"/>
          <w:spacing w:val="0"/>
          <w:color w:val="000000"/>
          <w:b w:val="off"/>
          <w:i w:val="off"/>
        </w:rPr>
        <w:t>338</w:t>
      </w:r>
      <w:bookmarkEnd w:id="8605"/>
    </w:p>
    <w:p>
      <w:r>
        <w:t/>
      </w:r>
    </w:p>
    <w:p>
      <w:pPr>
        <w:sectPr>
          <w:footerReference r:id="rId741"/>
          <w:headerReference r:id="rId742" w:type="default"/>
          <w:type w:val="nextPage"/>
          <w:pgSz w:w="17340" w:h="25540"/>
          <w:pgMar w:left="1600" w:top="1080" w:right="1600" w:bottom="1080" w:header="780" w:footer="780"/>
          <w:cols w:num="1"/>
        </w:sectPr>
      </w:pPr>
    </w:p>
    <w:p>
      <w:pPr>
        <w:pageBreakBefore w:val="off"/>
        <w:tabs/>
        <w:wordWrap w:val="off"/>
        <w:spacing w:before="0" w:after="0" w:line="460" w:lineRule="atLeast"/>
        <w:ind w:left="0" w:right="0"/>
        <w:jc w:val="right"/>
        <w:textAlignment w:val="baseline"/>
        <w:rPr>
          <w:sz w:val="33"/>
        </w:rPr>
      </w:pPr>
      <w:bookmarkStart w:name="" w:id="8606"/>
      <w:r>
        <w:rPr>
          <w:rFonts w:ascii="黑体" w:hAnsi="黑体" w:cs="黑体" w:eastAsia="黑体"/>
          <w:sz w:val="33"/>
          <w:spacing w:val="0"/>
          <w:color w:val="000000"/>
          <w:b w:val="off"/>
          <w:i w:val="off"/>
        </w:rPr>
        <w:t>第六章 科学运动方案</w:t>
      </w:r>
      <w:bookmarkEnd w:id="8606"/>
    </w:p>
    <w:p>
      <w:pPr>
        <w:pageBreakBefore w:val="off"/>
        <w:tabs/>
        <w:wordWrap w:val="off"/>
        <w:spacing w:before="0" w:after="0" w:line="420" w:lineRule="exact"/>
        <w:ind w:left="0" w:right="0"/>
        <w:jc w:val="right"/>
        <w:textAlignment w:val="baseline"/>
        <w:rPr>
          <w:sz w:val="33"/>
        </w:rPr>
      </w:pPr>
      <w:bookmarkStart w:name="" w:id="8607"/>
      <w:r>
        <w:rPr>
          <w:rFonts w:ascii="宋体" w:hAnsi="宋体" w:cs="宋体" w:eastAsia="宋体"/>
          <w:sz w:val="33"/>
          <w:spacing w:val="0"/>
          <w:color w:val="000000"/>
          <w:b w:val="off"/>
          <w:i w:val="off"/>
        </w:rPr>
        <w:t/>
      </w:r>
      <w:bookmarkEnd w:id="8607"/>
    </w:p>
    <w:p>
      <w:pPr>
        <w:pageBreakBefore w:val="off"/>
        <w:tabs/>
        <w:wordWrap w:val="off"/>
        <w:spacing w:before="0" w:after="0" w:line="420" w:lineRule="exact"/>
        <w:ind w:left="0" w:right="0"/>
        <w:jc w:val="right"/>
        <w:textAlignment w:val="baseline"/>
        <w:rPr>
          <w:sz w:val="33"/>
        </w:rPr>
      </w:pPr>
      <w:bookmarkStart w:name="" w:id="8608"/>
      <w:r>
        <w:rPr>
          <w:rFonts w:ascii="宋体" w:hAnsi="宋体" w:cs="宋体" w:eastAsia="宋体"/>
          <w:sz w:val="33"/>
          <w:spacing w:val="0"/>
          <w:color w:val="000000"/>
          <w:b w:val="off"/>
          <w:i w:val="off"/>
        </w:rPr>
        <w:t/>
      </w:r>
      <w:bookmarkEnd w:id="8608"/>
    </w:p>
    <w:p>
      <w:pPr>
        <w:pageBreakBefore w:val="off"/>
        <w:tabs/>
        <w:wordWrap w:val="off"/>
        <w:spacing w:before="0" w:after="0" w:line="420" w:lineRule="exact"/>
        <w:ind w:left="0" w:right="0"/>
        <w:jc w:val="right"/>
        <w:textAlignment w:val="baseline"/>
        <w:rPr>
          <w:sz w:val="33"/>
        </w:rPr>
      </w:pPr>
      <w:bookmarkStart w:name="" w:id="8609"/>
      <w:r>
        <w:rPr>
          <w:rFonts w:ascii="宋体" w:hAnsi="宋体" w:cs="宋体" w:eastAsia="宋体"/>
          <w:sz w:val="33"/>
          <w:spacing w:val="0"/>
          <w:color w:val="000000"/>
          <w:b w:val="off"/>
          <w:i w:val="off"/>
        </w:rPr>
        <w:t/>
      </w:r>
      <w:bookmarkEnd w:id="8609"/>
    </w:p>
    <w:p>
      <w:pPr>
        <w:pageBreakBefore w:val="off"/>
        <w:tabs/>
        <w:wordWrap w:val="off"/>
        <w:spacing w:before="0" w:after="0" w:line="640" w:lineRule="atLeast"/>
        <w:ind w:left="20" w:right="0"/>
        <w:jc w:val="both"/>
        <w:textAlignment w:val="baseline"/>
        <w:rPr>
          <w:sz w:val="48"/>
        </w:rPr>
      </w:pPr>
      <w:bookmarkStart w:name="" w:id="8610"/>
      <w:r>
        <w:rPr>
          <w:rFonts w:ascii="黑体" w:hAnsi="黑体" w:cs="黑体" w:eastAsia="黑体"/>
          <w:sz w:val="48"/>
          <w:spacing w:val="0"/>
          <w:color w:val="000000"/>
          <w:b w:val="off"/>
          <w:i w:val="off"/>
        </w:rPr>
        <w:t>力量训练</w:t>
      </w:r>
      <w:bookmarkEnd w:id="8610"/>
    </w:p>
    <w:p>
      <w:pPr>
        <w:pageBreakBefore w:val="off"/>
        <w:tabs/>
        <w:wordWrap w:val="off"/>
        <w:spacing w:before="0" w:after="0" w:line="820" w:lineRule="exact"/>
        <w:ind w:left="0" w:right="0"/>
        <w:jc w:val="both"/>
        <w:textAlignment w:val="baseline"/>
        <w:rPr>
          <w:sz w:val="40"/>
        </w:rPr>
      </w:pPr>
      <w:bookmarkStart w:name="" w:id="8611"/>
      <w:r>
        <w:rPr>
          <w:rFonts w:ascii="宋体" w:hAnsi="宋体" w:cs="宋体" w:eastAsia="宋体"/>
          <w:sz w:val="40"/>
          <w:spacing w:val="0"/>
          <w:color w:val="000000"/>
          <w:b w:val="off"/>
          <w:i w:val="off"/>
        </w:rPr>
        <w:t/>
      </w:r>
      <w:bookmarkEnd w:id="8611"/>
    </w:p>
    <w:p>
      <w:pPr>
        <w:pageBreakBefore w:val="off"/>
        <w:tabs/>
        <w:wordWrap w:val="off"/>
        <w:spacing w:before="0" w:after="0" w:line="800" w:lineRule="atLeast"/>
        <w:ind w:left="20" w:right="20" w:firstLine="840"/>
        <w:jc w:val="both"/>
        <w:textAlignment w:val="baseline"/>
        <w:rPr>
          <w:sz w:val="40"/>
        </w:rPr>
      </w:pPr>
      <w:bookmarkStart w:name="" w:id="8612"/>
      <w:r>
        <w:rPr>
          <w:rFonts w:ascii="宋体" w:hAnsi="宋体" w:cs="宋体" w:eastAsia="宋体"/>
          <w:sz w:val="40"/>
          <w:spacing w:val="0"/>
          <w:color w:val="000000"/>
          <w:b w:val="off"/>
          <w:i w:val="off"/>
        </w:rPr>
        <w:t>第三个训练方式是力量训练，这是体态矫正最本质的方法。不良体态</w:t>
      </w:r>
      <w:r>
        <w:rPr>
          <w:rFonts w:ascii="宋体" w:hAnsi="宋体" w:cs="宋体" w:eastAsia="宋体"/>
          <w:sz w:val="40"/>
          <w:spacing w:val="0"/>
          <w:color w:val="000000"/>
          <w:b w:val="off"/>
          <w:i w:val="off"/>
        </w:rPr>
        <w:t>不只是习惯问题，其更深层的原因是肌肉力量不足，无法稳定地支撑正确的</w:t>
      </w:r>
      <w:r>
        <w:rPr>
          <w:rFonts w:ascii="宋体" w:hAnsi="宋体" w:cs="宋体" w:eastAsia="宋体"/>
          <w:sz w:val="40"/>
          <w:spacing w:val="0"/>
          <w:color w:val="000000"/>
          <w:b w:val="off"/>
          <w:i w:val="off"/>
        </w:rPr>
        <w:t>姿势。</w:t>
      </w:r>
      <w:bookmarkEnd w:id="8612"/>
    </w:p>
    <w:p>
      <w:pPr>
        <w:pageBreakBefore w:val="off"/>
        <w:tabs/>
        <w:wordWrap w:val="off"/>
        <w:spacing w:before="0" w:after="0" w:line="800" w:lineRule="atLeast"/>
        <w:ind w:left="20" w:right="40" w:firstLine="840"/>
        <w:jc w:val="both"/>
        <w:textAlignment w:val="baseline"/>
        <w:rPr>
          <w:sz w:val="40"/>
        </w:rPr>
      </w:pPr>
      <w:bookmarkStart w:name="" w:id="8613"/>
      <w:r>
        <w:rPr>
          <w:rFonts w:ascii="宋体" w:hAnsi="宋体" w:cs="宋体" w:eastAsia="宋体"/>
          <w:sz w:val="40"/>
          <w:spacing w:val="0"/>
          <w:color w:val="000000"/>
          <w:b w:val="off"/>
          <w:i w:val="off"/>
        </w:rPr>
        <w:t>以我自己为例。我的体态问题表面上看是骨盆前倾，深入分析后发现，</w:t>
      </w:r>
      <w:r>
        <w:rPr>
          <w:rFonts w:ascii="宋体" w:hAnsi="宋体" w:cs="宋体" w:eastAsia="宋体"/>
          <w:sz w:val="40"/>
          <w:spacing w:val="0"/>
          <w:color w:val="000000"/>
          <w:b w:val="off"/>
          <w:i w:val="off"/>
        </w:rPr>
        <w:t>根本原因是我的核心肌群(尤其是下腹部)力量薄弱，导致我站立时无法依靠</w:t>
      </w:r>
      <w:r>
        <w:rPr>
          <w:rFonts w:ascii="宋体" w:hAnsi="宋体" w:cs="宋体" w:eastAsia="宋体"/>
          <w:sz w:val="40"/>
          <w:spacing w:val="0"/>
          <w:color w:val="000000"/>
          <w:b w:val="off"/>
          <w:i w:val="off"/>
        </w:rPr>
        <w:t>腹肌和腰背肌维持稳定体态。如果不进行力量训练，即使刻意调整站姿，要不</w:t>
      </w:r>
      <w:r>
        <w:rPr>
          <w:rFonts w:ascii="宋体" w:hAnsi="宋体" w:cs="宋体" w:eastAsia="宋体"/>
          <w:sz w:val="40"/>
          <w:spacing w:val="0"/>
          <w:color w:val="000000"/>
          <w:b w:val="off"/>
          <w:i w:val="off"/>
        </w:rPr>
        <w:t>了20分钟，我的站姿依然会垮掉。所以，在矫正站姿的同时，我也开始有针</w:t>
      </w:r>
      <w:r>
        <w:rPr>
          <w:rFonts w:ascii="宋体" w:hAnsi="宋体" w:cs="宋体" w:eastAsia="宋体"/>
          <w:sz w:val="40"/>
          <w:spacing w:val="0"/>
          <w:color w:val="000000"/>
          <w:b w:val="off"/>
          <w:i w:val="off"/>
        </w:rPr>
        <w:t>对性地训练下腹部的肌肉，从而确保正确体态的长久维持。</w:t>
      </w:r>
      <w:bookmarkEnd w:id="8613"/>
    </w:p>
    <w:p>
      <w:pPr>
        <w:pageBreakBefore w:val="off"/>
        <w:tabs/>
        <w:wordWrap w:val="off"/>
        <w:spacing w:before="0" w:after="0" w:line="800" w:lineRule="atLeast"/>
        <w:ind w:left="20" w:right="100" w:firstLine="840"/>
        <w:jc w:val="both"/>
        <w:textAlignment w:val="baseline"/>
        <w:rPr>
          <w:sz w:val="40"/>
        </w:rPr>
      </w:pPr>
      <w:bookmarkStart w:name="" w:id="8614"/>
      <w:r>
        <w:rPr>
          <w:rFonts w:ascii="宋体" w:hAnsi="宋体" w:cs="宋体" w:eastAsia="宋体"/>
          <w:sz w:val="40"/>
          <w:spacing w:val="0"/>
          <w:color w:val="000000"/>
          <w:b w:val="off"/>
          <w:i w:val="off"/>
        </w:rPr>
        <w:t>同样的道理，如果有驼背问题，可以加强背部肌肉的伸展和力量训练。</w:t>
      </w:r>
      <w:r>
        <w:rPr>
          <w:rFonts w:ascii="宋体" w:hAnsi="宋体" w:cs="宋体" w:eastAsia="宋体"/>
          <w:sz w:val="40"/>
          <w:spacing w:val="0"/>
          <w:color w:val="000000"/>
          <w:b w:val="off"/>
          <w:i w:val="off"/>
        </w:rPr>
        <w:t>训练的原则就是哪个部位的体态出现问题，就加强哪个部位的肌肉训练。</w:t>
      </w:r>
      <w:bookmarkEnd w:id="8614"/>
    </w:p>
    <w:p>
      <w:pPr>
        <w:pageBreakBefore w:val="off"/>
        <w:tabs/>
        <w:wordWrap w:val="off"/>
        <w:spacing w:before="0" w:after="0" w:line="800" w:lineRule="atLeast"/>
        <w:ind w:left="20" w:right="4080" w:firstLine="840"/>
        <w:jc w:val="both"/>
        <w:textAlignment w:val="baseline"/>
        <w:rPr>
          <w:sz w:val="40"/>
        </w:rPr>
      </w:pPr>
      <w:bookmarkStart w:name="" w:id="8615"/>
      <w:r>
        <w:rPr>
          <w:rFonts w:ascii="宋体" w:hAnsi="宋体" w:cs="宋体" w:eastAsia="宋体"/>
          <w:sz w:val="40"/>
          <w:spacing w:val="0"/>
          <w:color w:val="000000"/>
          <w:b w:val="off"/>
          <w:i w:val="off"/>
        </w:rPr>
        <w:t>关于这几处需要训练的肌肉，我在下文梳理了动</w:t>
      </w:r>
      <w:r>
        <w:rPr>
          <w:rFonts w:ascii="宋体" w:hAnsi="宋体" w:cs="宋体" w:eastAsia="宋体"/>
          <w:sz w:val="40"/>
          <w:spacing w:val="0"/>
          <w:color w:val="000000"/>
          <w:b w:val="off"/>
          <w:i w:val="off"/>
        </w:rPr>
        <w:t>作要点，也专门录制了可跟练的动作视频，你可以扫描</w:t>
      </w:r>
      <w:r>
        <w:rPr>
          <w:rFonts w:ascii="宋体" w:hAnsi="宋体" w:cs="宋体" w:eastAsia="宋体"/>
          <w:sz w:val="40"/>
          <w:spacing w:val="0"/>
          <w:color w:val="000000"/>
          <w:b w:val="off"/>
          <w:i w:val="off"/>
        </w:rPr>
        <w:t>右侧二维码查看。这组训练一共9个动作，每天训练</w:t>
      </w:r>
      <w:r>
        <w:rPr>
          <w:rFonts w:ascii="宋体" w:hAnsi="宋体" w:cs="宋体" w:eastAsia="宋体"/>
          <w:sz w:val="40"/>
          <w:spacing w:val="0"/>
          <w:color w:val="000000"/>
          <w:b w:val="off"/>
          <w:i w:val="off"/>
        </w:rPr>
        <w:t>10分钟，至少需要坚持3个月，才会有明显的矫正效</w:t>
      </w:r>
      <w:r>
        <w:rPr>
          <w:rFonts w:ascii="宋体" w:hAnsi="宋体" w:cs="宋体" w:eastAsia="宋体"/>
          <w:sz w:val="40"/>
          <w:spacing w:val="0"/>
          <w:color w:val="000000"/>
          <w:b w:val="off"/>
          <w:i w:val="off"/>
        </w:rPr>
        <w:t>果。矫正后仍需定期练习，确保肌肉力量持续支撑健康</w:t>
      </w:r>
      <w:r>
        <w:rPr>
          <w:rFonts w:ascii="宋体" w:hAnsi="宋体" w:cs="宋体" w:eastAsia="宋体"/>
          <w:sz w:val="40"/>
          <w:spacing w:val="0"/>
          <w:color w:val="000000"/>
          <w:b w:val="off"/>
          <w:i w:val="off"/>
        </w:rPr>
        <w:t>的体态。</w:t>
      </w:r>
      <w:r>
        <w:drawing>
          <wp:anchor allowOverlap="true" layoutInCell="true" locked="false" simplePos="false" behindDoc="true" relativeHeight="251659264" distL="0" distR="0" distT="0" distB="0">
            <wp:simplePos x="0" y="0"/>
            <wp:positionH relativeFrom="page">
              <wp:posOffset>7937500</wp:posOffset>
            </wp:positionH>
            <wp:positionV relativeFrom="paragraph">
              <wp:posOffset>152400</wp:posOffset>
            </wp:positionV>
            <wp:extent cx="1409700" cy="1422400"/>
            <wp:wrapNone/>
            <wp:docPr id="105" name="Drawing 105"/>
            <a:graphic xmlns:a="http://schemas.openxmlformats.org/drawingml/2006/main">
              <a:graphicData uri="http://schemas.openxmlformats.org/drawingml/2006/picture">
                <pic:pic xmlns:pic="http://schemas.openxmlformats.org/drawingml/2006/picture">
                  <pic:nvPicPr>
                    <pic:cNvPr id="0" name="Picture 104"/>
                    <pic:cNvPicPr>
                      <a:picLocks noChangeAspect="true"/>
                    </pic:cNvPicPr>
                  </pic:nvPicPr>
                  <pic:blipFill>
                    <a:blip r:embed="rId33"/>
                    <a:stretch>
                      <a:fillRect/>
                    </a:stretch>
                  </pic:blipFill>
                  <pic:spPr>
                    <a:xfrm>
                      <a:off x="0" y="0"/>
                      <a:ext cx="1409700" cy="1422400"/>
                    </a:xfrm>
                    <a:prstGeom prst="rect">
                      <a:avLst/>
                    </a:prstGeom>
                  </pic:spPr>
                </pic:pic>
              </a:graphicData>
            </a:graphic>
          </wp:anchor>
        </w:drawing>
      </w:r>
      <w:bookmarkEnd w:id="8615"/>
    </w:p>
    <w:p>
      <w:pPr>
        <w:pageBreakBefore w:val="off"/>
        <w:tabs/>
        <w:wordWrap w:val="off"/>
        <w:spacing w:before="0" w:after="0" w:line="820" w:lineRule="exact"/>
        <w:ind w:left="0" w:right="0"/>
        <w:jc w:val="both"/>
        <w:textAlignment w:val="baseline"/>
        <w:rPr>
          <w:sz w:val="40"/>
        </w:rPr>
      </w:pPr>
      <w:bookmarkStart w:name="" w:id="8616"/>
      <w:r>
        <w:rPr>
          <w:rFonts w:ascii="宋体" w:hAnsi="宋体" w:cs="宋体" w:eastAsia="宋体"/>
          <w:sz w:val="40"/>
          <w:spacing w:val="0"/>
          <w:color w:val="000000"/>
          <w:b w:val="off"/>
          <w:i w:val="off"/>
        </w:rPr>
        <w:t/>
      </w:r>
      <w:bookmarkEnd w:id="8616"/>
    </w:p>
    <w:p>
      <w:pPr>
        <w:pageBreakBefore w:val="off"/>
        <w:tabs/>
        <w:wordWrap w:val="off"/>
        <w:spacing w:before="0" w:after="0" w:line="640" w:lineRule="atLeast"/>
        <w:ind w:left="820" w:right="0" w:firstLine="40"/>
        <w:jc w:val="both"/>
        <w:textAlignment w:val="baseline"/>
        <w:rPr>
          <w:sz w:val="48"/>
        </w:rPr>
      </w:pPr>
      <w:bookmarkStart w:name="" w:id="8617"/>
      <w:r>
        <w:rPr>
          <w:rFonts w:ascii="黑体" w:hAnsi="黑体" w:cs="黑体" w:eastAsia="黑体"/>
          <w:sz w:val="48"/>
          <w:spacing w:val="0"/>
          <w:color w:val="000000"/>
          <w:b w:val="off"/>
          <w:i w:val="off"/>
        </w:rPr>
        <w:t>训练动作</w:t>
      </w:r>
      <w:r>
        <mc:AlternateContent>
          <mc:Choice Requires="wps">
            <w:drawing>
              <wp:anchor allowOverlap="true" layoutInCell="true" locked="false" simplePos="false" behindDoc="false" relativeHeight="251659264" distL="0" distR="0" distT="0" distB="0">
                <wp:simplePos x="0" y="0"/>
                <wp:positionH relativeFrom="page">
                  <wp:posOffset>7899400</wp:posOffset>
                </wp:positionH>
                <wp:positionV relativeFrom="paragraph">
                  <wp:posOffset>-1447800</wp:posOffset>
                </wp:positionV>
                <wp:extent cx="1828800" cy="330200"/>
                <wp:wrapNone/>
                <wp:docPr id="106" name="文本框 106"/>
                <a:graphic xmlns:a="http://schemas.openxmlformats.org/drawingml/2006/main">
                  <a:graphicData uri="http://schemas.microsoft.com/office/word/2010/wordprocessingShape">
                    <wps:wsp>
                      <wps:cNvSpPr txBox="true"/>
                      <wps:spPr>
                        <a:xfrm>
                          <a:off x="0" y="0"/>
                          <a:ext cx="1828800" cy="330200"/>
                        </a:xfrm>
                        <a:prstGeom prst="rect">
                          <a:avLst/>
                        </a:prstGeom>
                        <a:noFill/>
                        <a:ln w="6350">
                          <a:noFill/>
                        </a:ln>
                      </wps:spPr>
                      <wps:txbx>
                        <w:txbxContent>
                          <w:p>
                            <w:pPr>
                              <w:pageBreakBefore w:val="off"/>
                              <w:tabs/>
                              <w:wordWrap w:val="off"/>
                              <w:spacing w:before="0" w:after="0" w:line="440" w:lineRule="atLeast"/>
                              <w:ind w:left="0" w:right="0"/>
                              <w:jc w:val="right"/>
                              <w:textAlignment w:val="baseline"/>
                              <w:rPr>
                                <w:sz w:val="33"/>
                              </w:rPr>
                            </w:pPr>
                            <w:bookmarkStart w:name="" w:id="8618"/>
                            <w:r>
                              <w:rPr>
                                <w:rFonts w:ascii="黑体" w:hAnsi="黑体" w:cs="黑体" w:eastAsia="黑体"/>
                                <w:sz w:val="33"/>
                                <w:spacing w:val="0"/>
                                <w:color w:val="000000"/>
                                <w:b w:val="off"/>
                                <w:i w:val="off"/>
                              </w:rPr>
                              <w:t>体态矫正训练视频</w:t>
                            </w:r>
                            <w:bookmarkEnd w:id="8618"/>
                          </w:p>
                        </w:txbxContent>
                      </wps:txbx>
                      <wps:bodyPr wrap="square" lIns="0" rIns="0" tIns="0" bIns="0" vert="horz" anchor="t">
                        <a:noAutofit/>
                      </wps:bodyPr>
                    </wps:wsp>
                  </a:graphicData>
                </a:graphic>
              </wp:anchor>
            </w:drawing>
          </mc:Choice>
          <mc:Fallback>
            <w:pict>
              <v:shape type="#_x0000_t202" filled="f" stroked="f" style="margin-left:622pt;margin-top:-114pt;width:144pt;height:2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40" w:lineRule="atLeast"/>
                        <w:ind w:left="0" w:right="0"/>
                        <w:jc w:val="right"/>
                        <w:textAlignment w:val="baseline"/>
                        <w:rPr>
                          <w:sz w:val="33"/>
                        </w:rPr>
                      </w:pPr>
                      <w:bookmarkStart w:name="" w:id="8619"/>
                      <w:r>
                        <w:rPr>
                          <w:rFonts w:ascii="黑体" w:hAnsi="黑体" w:cs="黑体" w:eastAsia="黑体"/>
                          <w:sz w:val="33"/>
                          <w:spacing w:val="0"/>
                          <w:color w:val="000000"/>
                          <w:b w:val="off"/>
                          <w:i w:val="off"/>
                        </w:rPr>
                        <w:t>体态矫正训练视频</w:t>
                      </w:r>
                      <w:bookmarkEnd w:id="8619"/>
                    </w:p>
                  </w:txbxContent>
                </v:textbox>
              </v:shape>
            </w:pict>
          </mc:Fallback>
        </mc:AlternateContent>
      </w:r>
      <w:bookmarkEnd w:id="8617"/>
    </w:p>
    <w:p>
      <w:pPr>
        <w:pageBreakBefore w:val="off"/>
        <w:tabs/>
        <w:wordWrap w:val="off"/>
        <w:spacing w:before="0" w:after="0" w:line="800" w:lineRule="atLeast"/>
        <w:ind w:left="1640" w:right="0"/>
        <w:jc w:val="both"/>
        <w:textAlignment w:val="baseline"/>
        <w:rPr>
          <w:sz w:val="40"/>
        </w:rPr>
      </w:pPr>
      <w:bookmarkStart w:name="" w:id="8620"/>
      <w:r>
        <w:rPr>
          <w:rFonts w:ascii="宋体" w:hAnsi="宋体" w:cs="宋体" w:eastAsia="宋体"/>
          <w:sz w:val="40"/>
          <w:spacing w:val="0"/>
          <w:color w:val="000000"/>
          <w:b w:val="off"/>
          <w:i w:val="off"/>
        </w:rPr>
        <w:t>股四头肌肌力训练：箱式深蹲、哑铃深蹲、靠墙半蹲</w:t>
      </w:r>
      <w:bookmarkEnd w:id="8620"/>
    </w:p>
    <w:p>
      <w:pPr>
        <w:pageBreakBefore w:val="off"/>
        <w:tabs/>
        <w:wordWrap w:val="off"/>
        <w:spacing w:before="0" w:after="0" w:line="800" w:lineRule="atLeast"/>
        <w:ind w:left="1640" w:right="0"/>
        <w:jc w:val="both"/>
        <w:textAlignment w:val="baseline"/>
        <w:rPr>
          <w:sz w:val="40"/>
        </w:rPr>
      </w:pPr>
      <w:bookmarkStart w:name="" w:id="8621"/>
      <w:r>
        <w:rPr>
          <w:rFonts w:ascii="宋体" w:hAnsi="宋体" w:cs="宋体" w:eastAsia="宋体"/>
          <w:sz w:val="40"/>
          <w:spacing w:val="0"/>
          <w:color w:val="000000"/>
          <w:b w:val="off"/>
          <w:i w:val="off"/>
        </w:rPr>
        <w:t>臀大肌肌力训练：臀桥、俯卧交替抬腿、箭步蹲</w:t>
      </w:r>
      <w:bookmarkEnd w:id="8621"/>
    </w:p>
    <w:p>
      <w:pPr>
        <w:pageBreakBefore w:val="off"/>
        <w:tabs/>
        <w:wordWrap w:val="off"/>
        <w:spacing w:before="0" w:after="0" w:line="800" w:lineRule="atLeast"/>
        <w:ind w:left="820" w:right="960" w:firstLine="820"/>
        <w:jc w:val="both"/>
        <w:textAlignment w:val="baseline"/>
        <w:rPr>
          <w:sz w:val="40"/>
        </w:rPr>
      </w:pPr>
      <w:bookmarkStart w:name="" w:id="8622"/>
      <w:r>
        <w:rPr>
          <w:rFonts w:ascii="宋体" w:hAnsi="宋体" w:cs="宋体" w:eastAsia="宋体"/>
          <w:sz w:val="40"/>
          <w:spacing w:val="0"/>
          <w:color w:val="000000"/>
          <w:b w:val="off"/>
          <w:i w:val="off"/>
        </w:rPr>
        <w:t>臀中肌肌力训练：侧卧蚌式运动、侧卧抬腿、弹力圈绑膝蟹</w:t>
      </w:r>
      <w:r>
        <w:rPr>
          <w:rFonts w:ascii="宋体" w:hAnsi="宋体" w:cs="宋体" w:eastAsia="宋体"/>
          <w:sz w:val="40"/>
          <w:spacing w:val="0"/>
          <w:color w:val="000000"/>
          <w:b w:val="off"/>
          <w:i w:val="off"/>
        </w:rPr>
        <w:t>步走</w:t>
      </w:r>
      <w:bookmarkEnd w:id="8622"/>
    </w:p>
    <w:p>
      <w:pPr>
        <w:pageBreakBefore w:val="off"/>
        <w:tabs/>
        <w:wordWrap w:val="off"/>
        <w:spacing w:before="0" w:after="0" w:line="820" w:lineRule="exact"/>
        <w:ind w:left="0" w:right="0"/>
        <w:jc w:val="both"/>
        <w:textAlignment w:val="baseline"/>
        <w:rPr>
          <w:sz w:val="40"/>
        </w:rPr>
      </w:pPr>
      <w:bookmarkStart w:name="" w:id="8623"/>
      <w:r>
        <w:rPr>
          <w:rFonts w:ascii="宋体" w:hAnsi="宋体" w:cs="宋体" w:eastAsia="宋体"/>
          <w:sz w:val="40"/>
          <w:spacing w:val="0"/>
          <w:color w:val="000000"/>
          <w:b w:val="off"/>
          <w:i w:val="off"/>
        </w:rPr>
        <w:t/>
      </w:r>
      <w:bookmarkEnd w:id="8623"/>
    </w:p>
    <w:p>
      <w:pPr>
        <w:pageBreakBefore w:val="off"/>
        <w:tabs/>
        <w:wordWrap w:val="off"/>
        <w:spacing w:before="0" w:after="0" w:line="820" w:lineRule="exact"/>
        <w:ind w:left="0" w:right="0"/>
        <w:jc w:val="both"/>
        <w:textAlignment w:val="baseline"/>
        <w:rPr>
          <w:sz w:val="40"/>
        </w:rPr>
      </w:pPr>
      <w:bookmarkStart w:name="" w:id="8624"/>
      <w:r>
        <w:rPr>
          <w:rFonts w:ascii="宋体" w:hAnsi="宋体" w:cs="宋体" w:eastAsia="宋体"/>
          <w:sz w:val="40"/>
          <w:spacing w:val="0"/>
          <w:color w:val="000000"/>
          <w:b w:val="off"/>
          <w:i w:val="off"/>
        </w:rPr>
        <w:t/>
      </w:r>
      <w:bookmarkEnd w:id="8624"/>
    </w:p>
    <w:p>
      <w:pPr>
        <w:pageBreakBefore w:val="off"/>
        <w:tabs/>
        <w:wordWrap w:val="off"/>
        <w:spacing w:before="0" w:after="0" w:line="480" w:lineRule="atLeast"/>
        <w:ind w:left="0" w:right="140"/>
        <w:jc w:val="right"/>
        <w:textAlignment w:val="baseline"/>
        <w:rPr>
          <w:sz w:val="35"/>
        </w:rPr>
      </w:pPr>
      <w:bookmarkStart w:name="" w:id="8625"/>
      <w:r>
        <w:rPr>
          <w:rFonts w:ascii="黑体" w:hAnsi="黑体" w:cs="黑体" w:eastAsia="黑体"/>
          <w:sz w:val="35"/>
          <w:spacing w:val="0"/>
          <w:color w:val="000000"/>
          <w:b w:val="off"/>
          <w:i w:val="off"/>
        </w:rPr>
        <w:t>339</w:t>
      </w:r>
      <w:bookmarkEnd w:id="8625"/>
    </w:p>
    <w:p>
      <w:r>
        <w:t/>
      </w:r>
    </w:p>
    <w:p>
      <w:pPr>
        <w:sectPr>
          <w:footerReference r:id="rId743"/>
          <w:headerReference r:id="rId744" w:type="default"/>
          <w:type w:val="nextPage"/>
          <w:pgSz w:w="17060" w:h="25400"/>
          <w:pgMar w:left="1560" w:top="1080" w:right="1560" w:bottom="1080" w:header="780" w:footer="780"/>
          <w:cols w:num="1"/>
        </w:sectPr>
      </w:pPr>
    </w:p>
    <w:p>
      <w:pPr>
        <w:pageBreakBefore w:val="off"/>
        <w:tabs/>
        <w:wordWrap w:val="off"/>
        <w:spacing w:before="0" w:after="0" w:line="460" w:lineRule="atLeast"/>
        <w:ind w:left="0" w:right="0"/>
        <w:jc w:val="both"/>
        <w:textAlignment w:val="baseline"/>
        <w:rPr>
          <w:sz w:val="32"/>
        </w:rPr>
      </w:pPr>
      <w:bookmarkStart w:name="" w:id="8626"/>
      <w:r>
        <w:rPr>
          <w:rFonts w:ascii="黑体" w:hAnsi="黑体" w:cs="黑体" w:eastAsia="黑体"/>
          <w:sz w:val="32"/>
          <w:spacing w:val="0"/>
          <w:color w:val="a3b5d2"/>
          <w:b w:val="off"/>
          <w:i w:val="off"/>
        </w:rPr>
        <w:t>第三部分 全方位构建家庭健康管理系统</w:t>
      </w:r>
      <w:bookmarkEnd w:id="8626"/>
    </w:p>
    <w:p>
      <w:pPr>
        <w:pageBreakBefore w:val="off"/>
        <w:tabs/>
        <w:wordWrap w:val="off"/>
        <w:spacing w:before="0" w:after="0" w:line="340" w:lineRule="exact"/>
        <w:ind w:left="0" w:right="0"/>
        <w:jc w:val="both"/>
        <w:textAlignment w:val="baseline"/>
        <w:rPr>
          <w:sz w:val="32"/>
        </w:rPr>
      </w:pPr>
      <w:bookmarkStart w:name="" w:id="8627"/>
      <w:r>
        <w:rPr>
          <w:rFonts w:ascii="宋体" w:hAnsi="宋体" w:cs="宋体" w:eastAsia="宋体"/>
          <w:sz w:val="32"/>
          <w:spacing w:val="0"/>
          <w:color w:val="000000"/>
          <w:b w:val="off"/>
          <w:i w:val="off"/>
        </w:rPr>
        <w:t/>
      </w:r>
      <w:bookmarkEnd w:id="8627"/>
    </w:p>
    <w:p>
      <w:pPr>
        <w:pageBreakBefore w:val="off"/>
        <w:tabs/>
        <w:wordWrap w:val="off"/>
        <w:spacing w:before="0" w:after="0" w:line="340" w:lineRule="exact"/>
        <w:ind w:left="0" w:right="0"/>
        <w:jc w:val="both"/>
        <w:textAlignment w:val="baseline"/>
        <w:rPr>
          <w:sz w:val="32"/>
        </w:rPr>
      </w:pPr>
      <w:bookmarkStart w:name="" w:id="8628"/>
      <w:r>
        <w:rPr>
          <w:rFonts w:ascii="宋体" w:hAnsi="宋体" w:cs="宋体" w:eastAsia="宋体"/>
          <w:sz w:val="32"/>
          <w:spacing w:val="0"/>
          <w:color w:val="000000"/>
          <w:b w:val="off"/>
          <w:i w:val="off"/>
        </w:rPr>
        <w:t/>
      </w:r>
      <w:bookmarkEnd w:id="8628"/>
    </w:p>
    <w:p>
      <w:pPr>
        <w:pageBreakBefore w:val="off"/>
        <w:tabs/>
        <w:wordWrap w:val="off"/>
        <w:spacing w:before="0" w:after="0" w:line="340" w:lineRule="exact"/>
        <w:ind w:left="0" w:right="0"/>
        <w:jc w:val="both"/>
        <w:textAlignment w:val="baseline"/>
        <w:rPr>
          <w:sz w:val="32"/>
        </w:rPr>
      </w:pPr>
      <w:bookmarkStart w:name="" w:id="8629"/>
      <w:r>
        <w:rPr>
          <w:rFonts w:ascii="宋体" w:hAnsi="宋体" w:cs="宋体" w:eastAsia="宋体"/>
          <w:sz w:val="32"/>
          <w:spacing w:val="0"/>
          <w:color w:val="000000"/>
          <w:b w:val="off"/>
          <w:i w:val="off"/>
        </w:rPr>
        <w:t/>
      </w:r>
      <w:bookmarkEnd w:id="8629"/>
    </w:p>
    <w:tbl>
      <w:tblPr>
        <w:tblW w:w="0" w:type="auto"/>
        <w:jc w:val="start"/>
        <w:tblInd w:type="dxa" w:w="20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3640"/>
      </w:tblGrid>
      <w:tr>
        <w:trPr>
          <w:trHeight w:hRule="atLeast" w:val="18860"/>
        </w:trPr>
        <w:tc>
          <w:tcPr>
            <w:tcW w:w="13640" w:type="dxa"/>
            <w:shd w:color="auto" w:val="clear" w:fill="EEEEEE"/>
            <w:vAlign w:val="top"/>
          </w:tcPr>
          <w:p>
            <w:pPr>
              <w:pageBreakBefore w:val="off"/>
              <w:tabs/>
              <w:wordWrap w:val="off"/>
              <w:spacing w:before="0" w:after="0" w:line="660" w:lineRule="atLeast"/>
              <w:ind w:left="0" w:right="0" w:firstLine="0" w:hanging="0"/>
              <w:jc w:val="both"/>
              <w:textAlignment w:val="baseline"/>
              <w:rPr>
                <w:sz w:val="48"/>
              </w:rPr>
            </w:pPr>
            <w:bookmarkStart w:name="" w:id="8630"/>
            <w:r>
              <w:rPr>
                <w:rFonts w:ascii="黑体" w:hAnsi="黑体" w:cs="黑体" w:eastAsia="黑体"/>
                <w:sz w:val="48"/>
                <w:spacing w:val="0"/>
                <w:color w:val="a3b5d2"/>
                <w:b w:val="off"/>
                <w:i w:val="off"/>
              </w:rPr>
              <w:t>动作要点讲解</w:t>
            </w:r>
            <w:bookmarkEnd w:id="8630"/>
          </w:p>
          <w:p>
            <w:pPr>
              <w:pageBreakBefore w:val="off"/>
              <w:tabs/>
              <w:wordWrap w:val="off"/>
              <w:spacing w:before="0" w:after="0" w:line="660" w:lineRule="atLeast"/>
              <w:ind w:left="0" w:right="0" w:firstLine="0" w:hanging="0"/>
              <w:jc w:val="both"/>
              <w:textAlignment w:val="baseline"/>
              <w:rPr>
                <w:sz w:val="40"/>
              </w:rPr>
            </w:pPr>
            <w:bookmarkStart w:name="" w:id="8631"/>
            <w:r>
              <w:rPr>
                <w:rFonts w:ascii="黑体" w:hAnsi="黑体" w:cs="黑体" w:eastAsia="黑体"/>
                <w:sz w:val="40"/>
                <w:spacing w:val="0"/>
                <w:color w:val="a3b5d2"/>
                <w:b w:val="off"/>
                <w:i w:val="off"/>
              </w:rPr>
              <w:t>股四头肌肌力训练</w:t>
            </w:r>
            <w:bookmarkEnd w:id="8631"/>
          </w:p>
          <w:p>
            <w:pPr>
              <w:pageBreakBefore w:val="off"/>
              <w:tabs/>
              <w:wordWrap w:val="off"/>
              <w:spacing w:before="0" w:after="0" w:line="660" w:lineRule="atLeast"/>
              <w:ind w:left="0" w:right="0" w:firstLine="0" w:hanging="0"/>
              <w:jc w:val="both"/>
              <w:textAlignment w:val="baseline"/>
              <w:rPr>
                <w:sz w:val="40"/>
              </w:rPr>
            </w:pPr>
            <w:bookmarkStart w:name="" w:id="8632"/>
            <w:r>
              <w:rPr>
                <w:rFonts w:ascii="黑体" w:hAnsi="黑体" w:cs="黑体" w:eastAsia="黑体"/>
                <w:sz w:val="40"/>
                <w:spacing w:val="0"/>
                <w:color w:val="000000"/>
                <w:b w:val="off"/>
                <w:i w:val="off"/>
              </w:rPr>
              <w:t>动作一：箱式深蹲</w:t>
            </w:r>
            <w:bookmarkEnd w:id="8632"/>
          </w:p>
          <w:p>
            <w:pPr>
              <w:pageBreakBefore w:val="off"/>
              <w:tabs/>
              <w:wordWrap w:val="off"/>
              <w:spacing w:before="0" w:after="0" w:line="660" w:lineRule="atLeast"/>
              <w:ind w:left="0" w:right="0" w:firstLine="0" w:hanging="0"/>
              <w:jc w:val="both"/>
              <w:textAlignment w:val="baseline"/>
              <w:rPr>
                <w:sz w:val="40"/>
              </w:rPr>
            </w:pPr>
            <w:bookmarkStart w:name="" w:id="8633"/>
            <w:r>
              <w:rPr>
                <w:rFonts w:ascii="黑体" w:hAnsi="黑体" w:cs="黑体" w:eastAsia="黑体"/>
                <w:sz w:val="40"/>
                <w:spacing w:val="0"/>
                <w:color w:val="000000"/>
                <w:b w:val="off"/>
                <w:i w:val="off"/>
              </w:rPr>
              <w:t>步骤：</w:t>
            </w:r>
            <w:bookmarkEnd w:id="8633"/>
          </w:p>
          <w:p>
            <w:pPr>
              <w:pageBreakBefore w:val="off"/>
              <w:tabs/>
              <w:wordWrap w:val="off"/>
              <w:spacing w:before="0" w:after="0" w:line="660" w:lineRule="atLeast"/>
              <w:ind w:left="0" w:right="0" w:firstLine="0" w:hanging="0"/>
              <w:jc w:val="both"/>
              <w:textAlignment w:val="baseline"/>
              <w:rPr>
                <w:sz w:val="40"/>
              </w:rPr>
            </w:pPr>
            <w:bookmarkStart w:name="" w:id="8634"/>
            <w:r>
              <w:rPr>
                <w:rFonts w:ascii="黑体" w:hAnsi="黑体" w:cs="黑体" w:eastAsia="黑体"/>
                <w:sz w:val="40"/>
                <w:spacing w:val="0"/>
                <w:color w:val="000000"/>
                <w:b w:val="off"/>
                <w:i w:val="off"/>
              </w:rPr>
              <w:t>·准备一个膝盖高度的稳定的凳子 (箱子/椅子)。</w:t>
            </w:r>
            <w:bookmarkEnd w:id="8634"/>
          </w:p>
          <w:p>
            <w:pPr>
              <w:pageBreakBefore w:val="off"/>
              <w:tabs/>
              <w:wordWrap w:val="off"/>
              <w:spacing w:before="0" w:after="0" w:line="660" w:lineRule="atLeast"/>
              <w:ind w:left="0" w:right="0" w:firstLine="0" w:hanging="0"/>
              <w:jc w:val="both"/>
              <w:textAlignment w:val="baseline"/>
              <w:rPr>
                <w:sz w:val="40"/>
              </w:rPr>
            </w:pPr>
            <w:bookmarkStart w:name="" w:id="8635"/>
            <w:r>
              <w:rPr>
                <w:rFonts w:ascii="黑体" w:hAnsi="黑体" w:cs="黑体" w:eastAsia="黑体"/>
                <w:sz w:val="40"/>
                <w:spacing w:val="0"/>
                <w:color w:val="000000"/>
                <w:b w:val="off"/>
                <w:i w:val="off"/>
              </w:rPr>
              <w:t>·站在凳子前，双脚自然开立，俯身屈膝下蹲，臀部轻触凳子。</w:t>
            </w:r>
            <w:bookmarkEnd w:id="8635"/>
          </w:p>
          <w:p>
            <w:pPr>
              <w:pageBreakBefore w:val="off"/>
              <w:tabs/>
              <w:wordWrap w:val="off"/>
              <w:spacing w:before="0" w:after="0" w:line="660" w:lineRule="atLeast"/>
              <w:ind w:left="0" w:right="0" w:firstLine="0" w:hanging="0"/>
              <w:jc w:val="both"/>
              <w:textAlignment w:val="baseline"/>
              <w:rPr>
                <w:sz w:val="40"/>
              </w:rPr>
            </w:pPr>
            <w:bookmarkStart w:name="" w:id="8636"/>
            <w:r>
              <w:rPr>
                <w:rFonts w:ascii="黑体" w:hAnsi="黑体" w:cs="黑体" w:eastAsia="黑体"/>
                <w:sz w:val="40"/>
                <w:spacing w:val="0"/>
                <w:color w:val="000000"/>
                <w:b w:val="off"/>
                <w:i w:val="off"/>
              </w:rPr>
              <w:t>·感受大腿和臀部的发力。</w:t>
            </w:r>
            <w:bookmarkEnd w:id="8636"/>
          </w:p>
          <w:p>
            <w:pPr>
              <w:pageBreakBefore w:val="off"/>
              <w:tabs/>
              <w:wordWrap w:val="off"/>
              <w:spacing w:before="0" w:after="0" w:line="660" w:lineRule="atLeast"/>
              <w:ind w:left="0" w:right="0" w:firstLine="0" w:hanging="0"/>
              <w:jc w:val="both"/>
              <w:textAlignment w:val="baseline"/>
              <w:rPr>
                <w:sz w:val="40"/>
              </w:rPr>
            </w:pPr>
            <w:bookmarkStart w:name="" w:id="8637"/>
            <w:r>
              <w:rPr>
                <w:rFonts w:ascii="黑体" w:hAnsi="黑体" w:cs="黑体" w:eastAsia="黑体"/>
                <w:sz w:val="40"/>
                <w:spacing w:val="0"/>
                <w:color w:val="000000"/>
                <w:b w:val="off"/>
                <w:i w:val="off"/>
              </w:rPr>
              <w:t>。全脚掌蹬地发力，髋关节和膝关节协同伸展，身体从坐姿站</w:t>
            </w:r>
            <w:r>
              <w:rPr>
                <w:rFonts w:ascii="黑体" w:hAnsi="黑体" w:cs="黑体" w:eastAsia="黑体"/>
                <w:sz w:val="40"/>
                <w:spacing w:val="0"/>
                <w:color w:val="000000"/>
                <w:b w:val="off"/>
                <w:i w:val="off"/>
              </w:rPr>
              <w:t>起，恢复初始状态。</w:t>
            </w:r>
            <w:bookmarkEnd w:id="8637"/>
          </w:p>
          <w:p>
            <w:pPr>
              <w:pageBreakBefore w:val="off"/>
              <w:tabs/>
              <w:wordWrap w:val="off"/>
              <w:spacing w:before="0" w:after="0" w:line="660" w:lineRule="atLeast"/>
              <w:ind w:left="0" w:right="0" w:firstLine="0" w:hanging="0"/>
              <w:jc w:val="both"/>
              <w:textAlignment w:val="baseline"/>
              <w:rPr>
                <w:sz w:val="40"/>
              </w:rPr>
            </w:pPr>
            <w:bookmarkStart w:name="" w:id="8638"/>
            <w:r>
              <w:rPr>
                <w:rFonts w:ascii="黑体" w:hAnsi="黑体" w:cs="黑体" w:eastAsia="黑体"/>
                <w:sz w:val="40"/>
                <w:spacing w:val="0"/>
                <w:color w:val="000000"/>
                <w:b w:val="off"/>
                <w:i w:val="off"/>
              </w:rPr>
              <w:t>注意事项：</w:t>
            </w:r>
            <w:bookmarkEnd w:id="8638"/>
          </w:p>
          <w:p>
            <w:pPr>
              <w:pageBreakBefore w:val="off"/>
              <w:tabs/>
              <w:wordWrap w:val="off"/>
              <w:spacing w:before="0" w:after="0" w:line="660" w:lineRule="atLeast"/>
              <w:ind w:left="0" w:right="0" w:firstLine="0" w:hanging="0"/>
              <w:jc w:val="both"/>
              <w:textAlignment w:val="baseline"/>
              <w:rPr>
                <w:sz w:val="40"/>
              </w:rPr>
            </w:pPr>
            <w:bookmarkStart w:name="" w:id="8639"/>
            <w:r>
              <w:rPr>
                <w:rFonts w:ascii="黑体" w:hAnsi="黑体" w:cs="黑体" w:eastAsia="黑体"/>
                <w:sz w:val="40"/>
                <w:spacing w:val="0"/>
                <w:color w:val="000000"/>
                <w:b w:val="off"/>
                <w:i w:val="off"/>
              </w:rPr>
              <w:t>下落或站起过程中，膝盖与脚尖方向一致；避免膝盖弯曲超过</w:t>
            </w:r>
            <w:r>
              <w:rPr>
                <w:rFonts w:ascii="黑体" w:hAnsi="黑体" w:cs="黑体" w:eastAsia="黑体"/>
                <w:sz w:val="40"/>
                <w:spacing w:val="0"/>
                <w:color w:val="000000"/>
                <w:b w:val="off"/>
                <w:i w:val="off"/>
              </w:rPr>
              <w:t>90度；动作全程保持背部挺直，不要弓背或塌腰；目视前方。</w:t>
            </w:r>
            <w:bookmarkEnd w:id="8639"/>
          </w:p>
          <w:p>
            <w:pPr>
              <w:pageBreakBefore w:val="off"/>
              <w:tabs/>
              <w:wordWrap w:val="off"/>
              <w:spacing w:before="0" w:after="0" w:line="680" w:lineRule="exact"/>
              <w:ind w:left="0" w:right="0" w:firstLine="0" w:hanging="0"/>
              <w:jc w:val="both"/>
              <w:textAlignment w:val="baseline"/>
              <w:rPr>
                <w:sz w:val="40"/>
              </w:rPr>
            </w:pPr>
            <w:bookmarkStart w:name="" w:id="8640"/>
            <w:r>
              <w:rPr>
                <w:rFonts w:ascii="宋体" w:hAnsi="宋体" w:cs="宋体" w:eastAsia="宋体"/>
                <w:sz w:val="40"/>
                <w:spacing w:val="0"/>
                <w:color w:val="000000"/>
                <w:b w:val="off"/>
                <w:i w:val="off"/>
              </w:rPr>
              <w:t/>
            </w:r>
            <w:bookmarkEnd w:id="8640"/>
          </w:p>
          <w:p>
            <w:pPr>
              <w:pageBreakBefore w:val="off"/>
              <w:tabs/>
              <w:wordWrap w:val="off"/>
              <w:spacing w:before="0" w:after="0" w:line="660" w:lineRule="atLeast"/>
              <w:ind w:left="0" w:right="0" w:firstLine="0" w:hanging="0"/>
              <w:jc w:val="both"/>
              <w:textAlignment w:val="baseline"/>
              <w:rPr>
                <w:sz w:val="40"/>
              </w:rPr>
            </w:pPr>
            <w:bookmarkStart w:name="" w:id="8641"/>
            <w:r>
              <w:rPr>
                <w:rFonts w:ascii="黑体" w:hAnsi="黑体" w:cs="黑体" w:eastAsia="黑体"/>
                <w:sz w:val="40"/>
                <w:spacing w:val="0"/>
                <w:color w:val="000000"/>
                <w:b w:val="off"/>
                <w:i w:val="off"/>
              </w:rPr>
              <w:t>动作二：哑铃深蹲</w:t>
            </w:r>
            <w:bookmarkEnd w:id="8641"/>
          </w:p>
          <w:p>
            <w:pPr>
              <w:pageBreakBefore w:val="off"/>
              <w:tabs/>
              <w:wordWrap w:val="off"/>
              <w:spacing w:before="0" w:after="0" w:line="660" w:lineRule="atLeast"/>
              <w:ind w:left="0" w:right="0" w:firstLine="0" w:hanging="0"/>
              <w:jc w:val="both"/>
              <w:textAlignment w:val="baseline"/>
              <w:rPr>
                <w:sz w:val="40"/>
              </w:rPr>
            </w:pPr>
            <w:bookmarkStart w:name="" w:id="8642"/>
            <w:r>
              <w:rPr>
                <w:rFonts w:ascii="黑体" w:hAnsi="黑体" w:cs="黑体" w:eastAsia="黑体"/>
                <w:sz w:val="40"/>
                <w:spacing w:val="0"/>
                <w:color w:val="000000"/>
                <w:b w:val="off"/>
                <w:i w:val="off"/>
              </w:rPr>
              <w:t>步骤：</w:t>
            </w:r>
            <w:bookmarkEnd w:id="8642"/>
          </w:p>
          <w:p>
            <w:pPr>
              <w:pageBreakBefore w:val="off"/>
              <w:tabs/>
              <w:wordWrap w:val="off"/>
              <w:spacing w:before="0" w:after="0" w:line="660" w:lineRule="atLeast"/>
              <w:ind w:left="0" w:right="0" w:firstLine="0" w:hanging="0"/>
              <w:jc w:val="both"/>
              <w:textAlignment w:val="baseline"/>
              <w:rPr>
                <w:sz w:val="40"/>
              </w:rPr>
            </w:pPr>
            <w:bookmarkStart w:name="" w:id="8643"/>
            <w:r>
              <w:rPr>
                <w:rFonts w:ascii="黑体" w:hAnsi="黑体" w:cs="黑体" w:eastAsia="黑体"/>
                <w:sz w:val="40"/>
                <w:spacing w:val="0"/>
                <w:color w:val="000000"/>
                <w:b w:val="off"/>
                <w:i w:val="off"/>
              </w:rPr>
              <w:t>·自然站立，双脚略比肩宽，双手抓握哑铃于胸前。</w:t>
            </w:r>
            <w:bookmarkEnd w:id="8643"/>
          </w:p>
          <w:p>
            <w:pPr>
              <w:pageBreakBefore w:val="off"/>
              <w:tabs/>
              <w:wordWrap w:val="off"/>
              <w:spacing w:before="0" w:after="0" w:line="660" w:lineRule="atLeast"/>
              <w:ind w:left="0" w:right="0" w:firstLine="0" w:hanging="0"/>
              <w:jc w:val="both"/>
              <w:textAlignment w:val="baseline"/>
              <w:rPr>
                <w:sz w:val="40"/>
              </w:rPr>
            </w:pPr>
            <w:bookmarkStart w:name="" w:id="8644"/>
            <w:r>
              <w:rPr>
                <w:rFonts w:ascii="黑体" w:hAnsi="黑体" w:cs="黑体" w:eastAsia="黑体"/>
                <w:sz w:val="40"/>
                <w:spacing w:val="0"/>
                <w:color w:val="000000"/>
                <w:b w:val="off"/>
                <w:i w:val="off"/>
              </w:rPr>
              <w:t>·保持核心收紧，屈髋屈膝，臀部向后向下移动，直至大腿与地</w:t>
            </w:r>
            <w:r>
              <w:rPr>
                <w:rFonts w:ascii="黑体" w:hAnsi="黑体" w:cs="黑体" w:eastAsia="黑体"/>
                <w:sz w:val="40"/>
                <w:spacing w:val="0"/>
                <w:color w:val="000000"/>
                <w:b w:val="off"/>
                <w:i w:val="off"/>
              </w:rPr>
              <w:t>面平行。</w:t>
            </w:r>
            <w:bookmarkEnd w:id="8644"/>
          </w:p>
          <w:p>
            <w:pPr>
              <w:pageBreakBefore w:val="off"/>
              <w:tabs/>
              <w:wordWrap w:val="off"/>
              <w:spacing w:before="0" w:after="0" w:line="660" w:lineRule="atLeast"/>
              <w:ind w:left="0" w:right="0" w:firstLine="0" w:hanging="0"/>
              <w:jc w:val="both"/>
              <w:textAlignment w:val="baseline"/>
              <w:rPr>
                <w:sz w:val="40"/>
              </w:rPr>
            </w:pPr>
            <w:bookmarkStart w:name="" w:id="8645"/>
            <w:r>
              <w:rPr>
                <w:rFonts w:ascii="黑体" w:hAnsi="黑体" w:cs="黑体" w:eastAsia="黑体"/>
                <w:sz w:val="40"/>
                <w:spacing w:val="0"/>
                <w:color w:val="000000"/>
                <w:b w:val="off"/>
                <w:i w:val="off"/>
              </w:rPr>
              <w:t>·感受大腿和臀部的发力。</w:t>
            </w:r>
            <w:bookmarkEnd w:id="8645"/>
          </w:p>
          <w:p>
            <w:pPr>
              <w:pageBreakBefore w:val="off"/>
              <w:tabs/>
              <w:wordWrap w:val="off"/>
              <w:spacing w:before="0" w:after="0" w:line="660" w:lineRule="atLeast"/>
              <w:ind w:left="0" w:right="0" w:firstLine="0" w:hanging="0"/>
              <w:jc w:val="both"/>
              <w:textAlignment w:val="baseline"/>
              <w:rPr>
                <w:sz w:val="40"/>
              </w:rPr>
            </w:pPr>
            <w:bookmarkStart w:name="" w:id="8646"/>
            <w:r>
              <w:rPr>
                <w:rFonts w:ascii="黑体" w:hAnsi="黑体" w:cs="黑体" w:eastAsia="黑体"/>
                <w:sz w:val="40"/>
                <w:spacing w:val="0"/>
                <w:color w:val="000000"/>
                <w:b w:val="off"/>
                <w:i w:val="off"/>
              </w:rPr>
              <w:t>·起身，回到起始姿势。</w:t>
            </w:r>
            <w:bookmarkEnd w:id="8646"/>
          </w:p>
          <w:p>
            <w:pPr>
              <w:pageBreakBefore w:val="off"/>
              <w:tabs/>
              <w:wordWrap w:val="off"/>
              <w:spacing w:before="0" w:after="0" w:line="660" w:lineRule="atLeast"/>
              <w:ind w:left="0" w:right="0" w:firstLine="0" w:hanging="0"/>
              <w:jc w:val="both"/>
              <w:textAlignment w:val="baseline"/>
              <w:rPr>
                <w:sz w:val="40"/>
              </w:rPr>
            </w:pPr>
            <w:bookmarkStart w:name="" w:id="8647"/>
            <w:r>
              <w:rPr>
                <w:rFonts w:ascii="黑体" w:hAnsi="黑体" w:cs="黑体" w:eastAsia="黑体"/>
                <w:sz w:val="40"/>
                <w:spacing w:val="0"/>
                <w:color w:val="000000"/>
                <w:b w:val="off"/>
                <w:i w:val="off"/>
              </w:rPr>
              <w:t>注意事项：</w:t>
            </w:r>
            <w:bookmarkEnd w:id="8647"/>
          </w:p>
          <w:p>
            <w:pPr>
              <w:pageBreakBefore w:val="off"/>
              <w:tabs/>
              <w:wordWrap w:val="off"/>
              <w:spacing w:before="0" w:after="0" w:line="660" w:lineRule="atLeast"/>
              <w:ind w:left="0" w:right="0" w:firstLine="0" w:hanging="0"/>
              <w:jc w:val="both"/>
              <w:textAlignment w:val="baseline"/>
              <w:rPr>
                <w:sz w:val="40"/>
              </w:rPr>
            </w:pPr>
            <w:bookmarkStart w:name="" w:id="8648"/>
            <w:r>
              <w:rPr>
                <w:rFonts w:ascii="黑体" w:hAnsi="黑体" w:cs="黑体" w:eastAsia="黑体"/>
                <w:sz w:val="40"/>
                <w:spacing w:val="0"/>
                <w:color w:val="000000"/>
                <w:b w:val="off"/>
                <w:i w:val="off"/>
              </w:rPr>
              <w:t>下落或站起过程中，膝盖与脚尖方向一致；动作全程保持背部</w:t>
            </w:r>
            <w:r>
              <w:rPr>
                <w:rFonts w:ascii="黑体" w:hAnsi="黑体" w:cs="黑体" w:eastAsia="黑体"/>
                <w:sz w:val="40"/>
                <w:spacing w:val="0"/>
                <w:color w:val="000000"/>
                <w:b w:val="off"/>
                <w:i w:val="off"/>
              </w:rPr>
              <w:t>挺直，不要弓背或塌腰；目视前方。</w:t>
            </w:r>
            <w:bookmarkEnd w:id="8648"/>
          </w:p>
        </w:tc>
      </w:tr>
    </w:tbl>
    <w:p>
      <w:pPr>
        <w:pageBreakBefore w:val="off"/>
        <w:tabs/>
        <w:wordWrap w:val="off"/>
        <w:spacing w:before="0" w:after="0" w:line="340" w:lineRule="exact"/>
        <w:ind w:left="0" w:right="0"/>
        <w:jc w:val="left"/>
        <w:textAlignment w:val="baseline"/>
        <w:rPr>
          <w:sz w:val="36"/>
        </w:rPr>
      </w:pPr>
      <w:bookmarkStart w:name="" w:id="8649"/>
      <w:r>
        <w:rPr>
          <w:rFonts w:ascii="宋体" w:hAnsi="宋体" w:cs="宋体" w:eastAsia="宋体"/>
          <w:sz w:val="36"/>
          <w:spacing w:val="0"/>
          <w:color w:val="000000"/>
          <w:b w:val="off"/>
          <w:i w:val="off"/>
        </w:rPr>
        <w:t/>
      </w:r>
      <w:bookmarkEnd w:id="8649"/>
    </w:p>
    <w:p>
      <w:pPr>
        <w:pageBreakBefore w:val="off"/>
        <w:tabs/>
        <w:wordWrap w:val="off"/>
        <w:spacing w:before="0" w:after="0" w:line="340" w:lineRule="exact"/>
        <w:ind w:left="0" w:right="0"/>
        <w:jc w:val="left"/>
        <w:textAlignment w:val="baseline"/>
        <w:rPr>
          <w:sz w:val="36"/>
        </w:rPr>
      </w:pPr>
      <w:bookmarkStart w:name="" w:id="8650"/>
      <w:r>
        <w:rPr>
          <w:rFonts w:ascii="宋体" w:hAnsi="宋体" w:cs="宋体" w:eastAsia="宋体"/>
          <w:sz w:val="36"/>
          <w:spacing w:val="0"/>
          <w:color w:val="000000"/>
          <w:b w:val="off"/>
          <w:i w:val="off"/>
        </w:rPr>
        <w:t/>
      </w:r>
      <w:bookmarkEnd w:id="8650"/>
    </w:p>
    <w:p>
      <w:pPr>
        <w:pageBreakBefore w:val="off"/>
        <w:tabs/>
        <w:wordWrap w:val="off"/>
        <w:spacing w:before="0" w:after="0" w:line="340" w:lineRule="exact"/>
        <w:ind w:left="0" w:right="0"/>
        <w:jc w:val="left"/>
        <w:textAlignment w:val="baseline"/>
        <w:rPr>
          <w:sz w:val="36"/>
        </w:rPr>
      </w:pPr>
      <w:bookmarkStart w:name="" w:id="8651"/>
      <w:r>
        <w:rPr>
          <w:rFonts w:ascii="宋体" w:hAnsi="宋体" w:cs="宋体" w:eastAsia="宋体"/>
          <w:sz w:val="36"/>
          <w:spacing w:val="0"/>
          <w:color w:val="000000"/>
          <w:b w:val="off"/>
          <w:i w:val="off"/>
        </w:rPr>
        <w:t/>
      </w:r>
      <w:bookmarkEnd w:id="8651"/>
    </w:p>
    <w:p>
      <w:pPr>
        <w:pageBreakBefore w:val="off"/>
        <w:tabs/>
        <w:wordWrap w:val="off"/>
        <w:spacing w:before="0" w:after="0" w:line="480" w:lineRule="atLeast"/>
        <w:ind w:left="120" w:right="0"/>
        <w:jc w:val="both"/>
        <w:textAlignment w:val="baseline"/>
        <w:rPr>
          <w:sz w:val="35"/>
        </w:rPr>
      </w:pPr>
      <w:bookmarkStart w:name="" w:id="8652"/>
      <w:r>
        <w:rPr>
          <w:rFonts w:ascii="黑体" w:hAnsi="黑体" w:cs="黑体" w:eastAsia="黑体"/>
          <w:sz w:val="35"/>
          <w:spacing w:val="0"/>
          <w:color w:val="a3b5d2"/>
          <w:b w:val="off"/>
          <w:i w:val="off"/>
        </w:rPr>
        <w:t>340</w:t>
      </w:r>
      <w:bookmarkEnd w:id="8652"/>
    </w:p>
    <w:p>
      <w:r>
        <w:t/>
      </w:r>
    </w:p>
    <w:p>
      <w:pPr>
        <w:sectPr>
          <w:footerReference r:id="rId745"/>
          <w:headerReference r:id="rId746" w:type="default"/>
          <w:type w:val="nextPage"/>
          <w:pgSz w:w="17340" w:h="25540"/>
          <w:pgMar w:left="1720" w:top="1080" w:right="1720" w:bottom="1080" w:header="780" w:footer="780"/>
          <w:cols w:num="1"/>
        </w:sectPr>
      </w:pPr>
    </w:p>
    <w:p>
      <w:pPr>
        <w:pageBreakBefore w:val="off"/>
        <w:tabs/>
        <w:wordWrap w:val="off"/>
        <w:spacing w:before="0" w:after="0" w:line="440" w:lineRule="atLeast"/>
        <w:ind w:left="0" w:right="0"/>
        <w:jc w:val="right"/>
        <w:textAlignment w:val="baseline"/>
        <w:rPr>
          <w:sz w:val="33"/>
        </w:rPr>
      </w:pPr>
      <w:bookmarkStart w:name="" w:id="8653"/>
      <w:r>
        <w:rPr>
          <w:rFonts w:ascii="黑体" w:hAnsi="黑体" w:cs="黑体" w:eastAsia="黑体"/>
          <w:sz w:val="33"/>
          <w:spacing w:val="0"/>
          <w:color w:val="000000"/>
          <w:b w:val="off"/>
          <w:i w:val="off"/>
        </w:rPr>
        <w:t>第六章 科学运动方案</w:t>
      </w:r>
      <w:bookmarkEnd w:id="8653"/>
    </w:p>
    <w:p>
      <w:pPr>
        <w:pageBreakBefore w:val="off"/>
        <w:tabs/>
        <w:wordWrap w:val="off"/>
        <w:spacing w:before="0" w:after="0" w:line="460" w:lineRule="exact"/>
        <w:ind w:left="0" w:right="0"/>
        <w:jc w:val="right"/>
        <w:textAlignment w:val="baseline"/>
        <w:rPr>
          <w:sz w:val="33"/>
        </w:rPr>
      </w:pPr>
      <w:bookmarkStart w:name="" w:id="8654"/>
      <w:r>
        <w:rPr>
          <w:rFonts w:ascii="宋体" w:hAnsi="宋体" w:cs="宋体" w:eastAsia="宋体"/>
          <w:sz w:val="33"/>
          <w:spacing w:val="0"/>
          <w:color w:val="000000"/>
          <w:b w:val="off"/>
          <w:i w:val="off"/>
        </w:rPr>
        <w:t/>
      </w:r>
      <w:bookmarkEnd w:id="8654"/>
    </w:p>
    <w:p>
      <w:pPr>
        <w:pageBreakBefore w:val="off"/>
        <w:tabs/>
        <w:wordWrap w:val="off"/>
        <w:spacing w:before="0" w:after="0" w:line="460" w:lineRule="exact"/>
        <w:ind w:left="0" w:right="0"/>
        <w:jc w:val="right"/>
        <w:textAlignment w:val="baseline"/>
        <w:rPr>
          <w:sz w:val="33"/>
        </w:rPr>
      </w:pPr>
      <w:bookmarkStart w:name="" w:id="8655"/>
      <w:r>
        <w:rPr>
          <w:rFonts w:ascii="宋体" w:hAnsi="宋体" w:cs="宋体" w:eastAsia="宋体"/>
          <w:sz w:val="33"/>
          <w:spacing w:val="0"/>
          <w:color w:val="000000"/>
          <w:b w:val="off"/>
          <w:i w:val="off"/>
        </w:rPr>
        <w:t/>
      </w:r>
      <w:bookmarkEnd w:id="8655"/>
    </w:p>
    <w:p>
      <w:pPr>
        <w:pageBreakBefore w:val="off"/>
        <w:tabs/>
        <w:wordWrap w:val="off"/>
        <w:spacing w:before="0" w:after="0" w:line="460" w:lineRule="exact"/>
        <w:ind w:left="0" w:right="0"/>
        <w:jc w:val="right"/>
        <w:textAlignment w:val="baseline"/>
        <w:rPr>
          <w:sz w:val="33"/>
        </w:rPr>
      </w:pPr>
      <w:bookmarkStart w:name="" w:id="8656"/>
      <w:r>
        <w:rPr>
          <w:rFonts w:ascii="宋体" w:hAnsi="宋体" w:cs="宋体" w:eastAsia="宋体"/>
          <w:sz w:val="33"/>
          <w:spacing w:val="0"/>
          <w:color w:val="000000"/>
          <w:b w:val="off"/>
          <w:i w:val="off"/>
        </w:rPr>
        <w:t/>
      </w:r>
      <w:bookmarkEnd w:id="8656"/>
    </w:p>
    <w:p>
      <w:pPr>
        <w:pageBreakBefore w:val="off"/>
        <w:tabs/>
        <w:wordWrap w:val="off"/>
        <w:spacing w:before="0" w:after="0" w:line="800" w:lineRule="atLeast"/>
        <w:ind w:left="860" w:right="0"/>
        <w:jc w:val="both"/>
        <w:textAlignment w:val="baseline"/>
        <w:rPr>
          <w:sz w:val="39"/>
        </w:rPr>
      </w:pPr>
      <w:bookmarkStart w:name="" w:id="8657"/>
      <w:r>
        <w:rPr>
          <w:rFonts w:ascii="黑体" w:hAnsi="黑体" w:cs="黑体" w:eastAsia="黑体"/>
          <w:sz w:val="39"/>
          <w:spacing w:val="0"/>
          <w:color w:val="000000"/>
          <w:b w:val="off"/>
          <w:i w:val="off"/>
        </w:rPr>
        <w:t>动作三：靠墙半蹲</w:t>
      </w:r>
      <w:bookmarkEnd w:id="8657"/>
    </w:p>
    <w:p>
      <w:pPr>
        <w:pageBreakBefore w:val="off"/>
        <w:tabs/>
        <w:wordWrap w:val="off"/>
        <w:spacing w:before="0" w:after="0" w:line="800" w:lineRule="atLeast"/>
        <w:ind w:left="860" w:right="0"/>
        <w:jc w:val="both"/>
        <w:textAlignment w:val="baseline"/>
        <w:rPr>
          <w:sz w:val="39"/>
        </w:rPr>
      </w:pPr>
      <w:bookmarkStart w:name="" w:id="8658"/>
      <w:r>
        <w:rPr>
          <w:rFonts w:ascii="黑体" w:hAnsi="黑体" w:cs="黑体" w:eastAsia="黑体"/>
          <w:sz w:val="39"/>
          <w:spacing w:val="0"/>
          <w:color w:val="000000"/>
          <w:b w:val="off"/>
          <w:i w:val="off"/>
        </w:rPr>
        <w:t>步骤：</w:t>
      </w:r>
      <w:bookmarkEnd w:id="8658"/>
    </w:p>
    <w:p>
      <w:pPr>
        <w:pageBreakBefore w:val="off"/>
        <w:tabs/>
        <w:wordWrap w:val="off"/>
        <w:spacing w:before="0" w:after="0" w:line="800" w:lineRule="atLeast"/>
        <w:ind w:left="20" w:right="820" w:firstLine="840"/>
        <w:jc w:val="both"/>
        <w:textAlignment w:val="baseline"/>
        <w:rPr>
          <w:sz w:val="39"/>
        </w:rPr>
      </w:pPr>
      <w:bookmarkStart w:name="" w:id="8659"/>
      <w:r>
        <w:rPr>
          <w:rFonts w:ascii="黑体" w:hAnsi="黑体" w:cs="黑体" w:eastAsia="黑体"/>
          <w:sz w:val="39"/>
          <w:spacing w:val="0"/>
          <w:color w:val="000000"/>
          <w:b w:val="off"/>
          <w:i w:val="off"/>
        </w:rPr>
        <w:t>·墙前站立，双脚与肩同宽，靠墙缓慢下蹲，直至大腿与地面呈</w:t>
      </w:r>
      <w:r>
        <w:rPr>
          <w:rFonts w:ascii="黑体" w:hAnsi="黑体" w:cs="黑体" w:eastAsia="黑体"/>
          <w:sz w:val="39"/>
          <w:spacing w:val="0"/>
          <w:color w:val="000000"/>
          <w:b w:val="off"/>
          <w:i w:val="off"/>
        </w:rPr>
        <w:t>45度角，小腿与地面保持垂直。</w:t>
      </w:r>
      <w:bookmarkEnd w:id="8659"/>
    </w:p>
    <w:p>
      <w:pPr>
        <w:pageBreakBefore w:val="off"/>
        <w:tabs/>
        <w:wordWrap w:val="off"/>
        <w:spacing w:before="0" w:after="0" w:line="800" w:lineRule="atLeast"/>
        <w:ind w:left="860" w:right="0"/>
        <w:jc w:val="both"/>
        <w:textAlignment w:val="baseline"/>
        <w:rPr>
          <w:sz w:val="39"/>
        </w:rPr>
      </w:pPr>
      <w:bookmarkStart w:name="" w:id="8660"/>
      <w:r>
        <w:rPr>
          <w:rFonts w:ascii="黑体" w:hAnsi="黑体" w:cs="黑体" w:eastAsia="黑体"/>
          <w:sz w:val="39"/>
          <w:spacing w:val="0"/>
          <w:color w:val="000000"/>
          <w:b w:val="off"/>
          <w:i w:val="off"/>
        </w:rPr>
        <w:t>·背部贴紧墙面，感受到大腿肌肉的发力。</w:t>
      </w:r>
      <w:bookmarkEnd w:id="8660"/>
    </w:p>
    <w:p>
      <w:pPr>
        <w:pageBreakBefore w:val="off"/>
        <w:tabs/>
        <w:wordWrap w:val="off"/>
        <w:spacing w:before="0" w:after="0" w:line="800" w:lineRule="atLeast"/>
        <w:ind w:left="860" w:right="0"/>
        <w:jc w:val="both"/>
        <w:textAlignment w:val="baseline"/>
        <w:rPr>
          <w:sz w:val="39"/>
        </w:rPr>
      </w:pPr>
      <w:bookmarkStart w:name="" w:id="8661"/>
      <w:r>
        <w:rPr>
          <w:rFonts w:ascii="黑体" w:hAnsi="黑体" w:cs="黑体" w:eastAsia="黑体"/>
          <w:sz w:val="39"/>
          <w:spacing w:val="0"/>
          <w:color w:val="000000"/>
          <w:b w:val="off"/>
          <w:i w:val="off"/>
        </w:rPr>
        <w:t>注意事项：</w:t>
      </w:r>
      <w:bookmarkEnd w:id="8661"/>
    </w:p>
    <w:p>
      <w:pPr>
        <w:pageBreakBefore w:val="off"/>
        <w:tabs/>
        <w:wordWrap w:val="off"/>
        <w:spacing w:before="0" w:after="0" w:line="800" w:lineRule="atLeast"/>
        <w:ind w:left="860" w:right="0"/>
        <w:jc w:val="both"/>
        <w:textAlignment w:val="baseline"/>
        <w:rPr>
          <w:sz w:val="39"/>
        </w:rPr>
      </w:pPr>
      <w:bookmarkStart w:name="" w:id="8662"/>
      <w:r>
        <w:rPr>
          <w:rFonts w:ascii="黑体" w:hAnsi="黑体" w:cs="黑体" w:eastAsia="黑体"/>
          <w:sz w:val="39"/>
          <w:spacing w:val="0"/>
          <w:color w:val="000000"/>
          <w:b w:val="off"/>
          <w:i w:val="off"/>
        </w:rPr>
        <w:t>小腿与地面垂直，膝关节不超过脚尖；背部贴紧墙壁。</w:t>
      </w:r>
      <w:bookmarkEnd w:id="8662"/>
    </w:p>
    <w:p>
      <w:pPr>
        <w:pageBreakBefore w:val="off"/>
        <w:tabs/>
        <w:wordWrap w:val="off"/>
        <w:spacing w:before="0" w:after="0" w:line="820" w:lineRule="exact"/>
        <w:ind w:left="0" w:right="0"/>
        <w:jc w:val="both"/>
        <w:textAlignment w:val="baseline"/>
        <w:rPr>
          <w:sz w:val="39"/>
        </w:rPr>
      </w:pPr>
      <w:bookmarkStart w:name="" w:id="8663"/>
      <w:r>
        <w:rPr>
          <w:rFonts w:ascii="宋体" w:hAnsi="宋体" w:cs="宋体" w:eastAsia="宋体"/>
          <w:sz w:val="39"/>
          <w:spacing w:val="0"/>
          <w:color w:val="000000"/>
          <w:b w:val="off"/>
          <w:i w:val="off"/>
        </w:rPr>
        <w:t/>
      </w:r>
      <w:bookmarkEnd w:id="8663"/>
    </w:p>
    <w:p>
      <w:pPr>
        <w:pageBreakBefore w:val="off"/>
        <w:tabs/>
        <w:wordWrap w:val="off"/>
        <w:spacing w:before="0" w:after="0" w:line="800" w:lineRule="atLeast"/>
        <w:ind w:left="860" w:right="0"/>
        <w:jc w:val="both"/>
        <w:textAlignment w:val="baseline"/>
        <w:rPr>
          <w:sz w:val="39"/>
        </w:rPr>
      </w:pPr>
      <w:bookmarkStart w:name="" w:id="8664"/>
      <w:r>
        <w:rPr>
          <w:rFonts w:ascii="黑体" w:hAnsi="黑体" w:cs="黑体" w:eastAsia="黑体"/>
          <w:sz w:val="39"/>
          <w:spacing w:val="0"/>
          <w:color w:val="000000"/>
          <w:b w:val="off"/>
          <w:i w:val="off"/>
        </w:rPr>
        <w:t>臀大肌肌力训练</w:t>
      </w:r>
      <w:bookmarkEnd w:id="8664"/>
    </w:p>
    <w:p>
      <w:pPr>
        <w:pageBreakBefore w:val="off"/>
        <w:tabs/>
        <w:wordWrap w:val="off"/>
        <w:spacing w:before="0" w:after="0" w:line="800" w:lineRule="atLeast"/>
        <w:ind w:left="860" w:right="0"/>
        <w:jc w:val="both"/>
        <w:textAlignment w:val="baseline"/>
        <w:rPr>
          <w:sz w:val="39"/>
        </w:rPr>
      </w:pPr>
      <w:bookmarkStart w:name="" w:id="8665"/>
      <w:r>
        <w:rPr>
          <w:rFonts w:ascii="黑体" w:hAnsi="黑体" w:cs="黑体" w:eastAsia="黑体"/>
          <w:sz w:val="39"/>
          <w:spacing w:val="0"/>
          <w:color w:val="000000"/>
          <w:b w:val="off"/>
          <w:i w:val="off"/>
        </w:rPr>
        <w:t>动作一：臀桥</w:t>
      </w:r>
      <w:bookmarkEnd w:id="8665"/>
    </w:p>
    <w:p>
      <w:pPr>
        <w:pageBreakBefore w:val="off"/>
        <w:tabs/>
        <w:wordWrap w:val="off"/>
        <w:spacing w:before="0" w:after="0" w:line="800" w:lineRule="atLeast"/>
        <w:ind w:left="860" w:right="0"/>
        <w:jc w:val="both"/>
        <w:textAlignment w:val="baseline"/>
        <w:rPr>
          <w:sz w:val="39"/>
        </w:rPr>
      </w:pPr>
      <w:bookmarkStart w:name="" w:id="8666"/>
      <w:r>
        <w:rPr>
          <w:rFonts w:ascii="黑体" w:hAnsi="黑体" w:cs="黑体" w:eastAsia="黑体"/>
          <w:sz w:val="39"/>
          <w:spacing w:val="0"/>
          <w:color w:val="000000"/>
          <w:b w:val="off"/>
          <w:i w:val="off"/>
        </w:rPr>
        <w:t>步骤：</w:t>
      </w:r>
      <w:bookmarkEnd w:id="8666"/>
    </w:p>
    <w:p>
      <w:pPr>
        <w:pageBreakBefore w:val="off"/>
        <w:tabs/>
        <w:wordWrap w:val="off"/>
        <w:spacing w:before="0" w:after="0" w:line="800" w:lineRule="atLeast"/>
        <w:ind w:left="20" w:right="880" w:firstLine="840"/>
        <w:jc w:val="both"/>
        <w:textAlignment w:val="baseline"/>
        <w:rPr>
          <w:sz w:val="39"/>
        </w:rPr>
      </w:pPr>
      <w:bookmarkStart w:name="" w:id="8667"/>
      <w:r>
        <w:rPr>
          <w:rFonts w:ascii="黑体" w:hAnsi="黑体" w:cs="黑体" w:eastAsia="黑体"/>
          <w:sz w:val="39"/>
          <w:spacing w:val="0"/>
          <w:color w:val="000000"/>
          <w:b w:val="off"/>
          <w:i w:val="off"/>
        </w:rPr>
        <w:t>·身体仰卧，双脚微微分开略宽于肩，屈膝60度左右，双脚平</w:t>
      </w:r>
      <w:r>
        <w:rPr>
          <w:rFonts w:ascii="黑体" w:hAnsi="黑体" w:cs="黑体" w:eastAsia="黑体"/>
          <w:sz w:val="39"/>
          <w:spacing w:val="0"/>
          <w:color w:val="000000"/>
          <w:b w:val="off"/>
          <w:i w:val="off"/>
        </w:rPr>
        <w:t>踏于地面。</w:t>
      </w:r>
      <w:bookmarkEnd w:id="8667"/>
    </w:p>
    <w:p>
      <w:pPr>
        <w:pageBreakBefore w:val="off"/>
        <w:tabs/>
        <w:wordWrap w:val="off"/>
        <w:spacing w:before="0" w:after="0" w:line="800" w:lineRule="atLeast"/>
        <w:ind w:left="860" w:right="0"/>
        <w:jc w:val="both"/>
        <w:textAlignment w:val="baseline"/>
        <w:rPr>
          <w:sz w:val="39"/>
        </w:rPr>
      </w:pPr>
      <w:bookmarkStart w:name="" w:id="8668"/>
      <w:r>
        <w:rPr>
          <w:rFonts w:ascii="黑体" w:hAnsi="黑体" w:cs="黑体" w:eastAsia="黑体"/>
          <w:sz w:val="39"/>
          <w:spacing w:val="0"/>
          <w:color w:val="000000"/>
          <w:b w:val="off"/>
          <w:i w:val="off"/>
        </w:rPr>
        <w:t>·抬高臀部，直至膝盖、髋部、肩部在一条直线上。</w:t>
      </w:r>
      <w:bookmarkEnd w:id="8668"/>
    </w:p>
    <w:p>
      <w:pPr>
        <w:pageBreakBefore w:val="off"/>
        <w:tabs/>
        <w:wordWrap w:val="off"/>
        <w:spacing w:before="0" w:after="0" w:line="800" w:lineRule="atLeast"/>
        <w:ind w:left="860" w:right="0"/>
        <w:jc w:val="both"/>
        <w:textAlignment w:val="baseline"/>
        <w:rPr>
          <w:sz w:val="39"/>
        </w:rPr>
      </w:pPr>
      <w:bookmarkStart w:name="" w:id="8669"/>
      <w:r>
        <w:rPr>
          <w:rFonts w:ascii="黑体" w:hAnsi="黑体" w:cs="黑体" w:eastAsia="黑体"/>
          <w:sz w:val="39"/>
          <w:spacing w:val="0"/>
          <w:color w:val="000000"/>
          <w:b w:val="off"/>
          <w:i w:val="off"/>
        </w:rPr>
        <w:t>·感受臀部发力。</w:t>
      </w:r>
      <w:bookmarkEnd w:id="8669"/>
    </w:p>
    <w:p>
      <w:pPr>
        <w:pageBreakBefore w:val="off"/>
        <w:tabs/>
        <w:wordWrap w:val="off"/>
        <w:spacing w:before="0" w:after="0" w:line="800" w:lineRule="atLeast"/>
        <w:ind w:left="860" w:right="0"/>
        <w:jc w:val="both"/>
        <w:textAlignment w:val="baseline"/>
        <w:rPr>
          <w:sz w:val="39"/>
        </w:rPr>
      </w:pPr>
      <w:bookmarkStart w:name="" w:id="8670"/>
      <w:r>
        <w:rPr>
          <w:rFonts w:ascii="黑体" w:hAnsi="黑体" w:cs="黑体" w:eastAsia="黑体"/>
          <w:sz w:val="39"/>
          <w:spacing w:val="0"/>
          <w:color w:val="000000"/>
          <w:b w:val="off"/>
          <w:i w:val="off"/>
        </w:rPr>
        <w:t>·保持1秒，然后将臀部缓缓放回地面。</w:t>
      </w:r>
      <w:bookmarkEnd w:id="8670"/>
    </w:p>
    <w:p>
      <w:pPr>
        <w:pageBreakBefore w:val="off"/>
        <w:tabs/>
        <w:wordWrap w:val="off"/>
        <w:spacing w:before="0" w:after="0" w:line="800" w:lineRule="atLeast"/>
        <w:ind w:left="860" w:right="0"/>
        <w:jc w:val="both"/>
        <w:textAlignment w:val="baseline"/>
        <w:rPr>
          <w:sz w:val="39"/>
        </w:rPr>
      </w:pPr>
      <w:bookmarkStart w:name="" w:id="8671"/>
      <w:r>
        <w:rPr>
          <w:rFonts w:ascii="黑体" w:hAnsi="黑体" w:cs="黑体" w:eastAsia="黑体"/>
          <w:sz w:val="39"/>
          <w:spacing w:val="0"/>
          <w:color w:val="000000"/>
          <w:b w:val="off"/>
          <w:i w:val="off"/>
        </w:rPr>
        <w:t>注意事项：</w:t>
      </w:r>
      <w:bookmarkEnd w:id="8671"/>
    </w:p>
    <w:p>
      <w:pPr>
        <w:pageBreakBefore w:val="off"/>
        <w:tabs/>
        <w:wordWrap w:val="off"/>
        <w:spacing w:before="0" w:after="0" w:line="800" w:lineRule="atLeast"/>
        <w:ind w:left="20" w:right="920" w:firstLine="840"/>
        <w:jc w:val="both"/>
        <w:textAlignment w:val="baseline"/>
        <w:rPr>
          <w:sz w:val="39"/>
        </w:rPr>
      </w:pPr>
      <w:bookmarkStart w:name="" w:id="8672"/>
      <w:r>
        <w:rPr>
          <w:rFonts w:ascii="黑体" w:hAnsi="黑体" w:cs="黑体" w:eastAsia="黑体"/>
          <w:sz w:val="39"/>
          <w:spacing w:val="0"/>
          <w:color w:val="000000"/>
          <w:b w:val="off"/>
          <w:i w:val="off"/>
        </w:rPr>
        <w:t>颈部放松；臀部抬高；不要过度挺腰，保持背部与大腿呈一条</w:t>
      </w:r>
      <w:r>
        <w:rPr>
          <w:rFonts w:ascii="黑体" w:hAnsi="黑体" w:cs="黑体" w:eastAsia="黑体"/>
          <w:sz w:val="39"/>
          <w:spacing w:val="0"/>
          <w:color w:val="000000"/>
          <w:b w:val="off"/>
          <w:i w:val="off"/>
        </w:rPr>
        <w:t>直线；感受臀部发力；骨盆微微后倾。</w:t>
      </w:r>
      <w:bookmarkEnd w:id="8672"/>
    </w:p>
    <w:p>
      <w:pPr>
        <w:pageBreakBefore w:val="off"/>
        <w:tabs/>
        <w:wordWrap w:val="off"/>
        <w:spacing w:before="500" w:after="0" w:line="800" w:lineRule="atLeast"/>
        <w:ind w:left="860" w:right="0"/>
        <w:jc w:val="both"/>
        <w:textAlignment w:val="baseline"/>
        <w:rPr>
          <w:sz w:val="39"/>
        </w:rPr>
      </w:pPr>
      <w:bookmarkStart w:name="" w:id="8673"/>
      <w:r>
        <w:rPr>
          <w:rFonts w:ascii="黑体" w:hAnsi="黑体" w:cs="黑体" w:eastAsia="黑体"/>
          <w:sz w:val="39"/>
          <w:spacing w:val="0"/>
          <w:color w:val="000000"/>
          <w:b w:val="off"/>
          <w:i w:val="off"/>
        </w:rPr>
        <w:t>动作二：俯卧交替抬腿</w:t>
      </w:r>
      <w:bookmarkEnd w:id="8673"/>
    </w:p>
    <w:p>
      <w:pPr>
        <w:pageBreakBefore w:val="off"/>
        <w:tabs/>
        <w:wordWrap w:val="off"/>
        <w:spacing w:before="0" w:after="0" w:line="800" w:lineRule="atLeast"/>
        <w:ind w:left="860" w:right="0"/>
        <w:jc w:val="both"/>
        <w:textAlignment w:val="baseline"/>
        <w:rPr>
          <w:sz w:val="39"/>
        </w:rPr>
      </w:pPr>
      <w:bookmarkStart w:name="" w:id="8674"/>
      <w:r>
        <w:rPr>
          <w:rFonts w:ascii="黑体" w:hAnsi="黑体" w:cs="黑体" w:eastAsia="黑体"/>
          <w:sz w:val="39"/>
          <w:spacing w:val="0"/>
          <w:color w:val="000000"/>
          <w:b w:val="off"/>
          <w:i w:val="off"/>
        </w:rPr>
        <w:t>步骤：</w:t>
      </w:r>
      <w:bookmarkEnd w:id="8674"/>
    </w:p>
    <w:p>
      <w:pPr>
        <w:pageBreakBefore w:val="off"/>
        <w:tabs/>
        <w:wordWrap w:val="off"/>
        <w:spacing w:before="0" w:after="0" w:line="800" w:lineRule="atLeast"/>
        <w:ind w:left="860" w:right="0"/>
        <w:jc w:val="both"/>
        <w:textAlignment w:val="baseline"/>
        <w:rPr>
          <w:sz w:val="39"/>
        </w:rPr>
      </w:pPr>
      <w:bookmarkStart w:name="" w:id="8675"/>
      <w:r>
        <w:rPr>
          <w:rFonts w:ascii="黑体" w:hAnsi="黑体" w:cs="黑体" w:eastAsia="黑体"/>
          <w:sz w:val="39"/>
          <w:spacing w:val="0"/>
          <w:color w:val="000000"/>
          <w:b w:val="off"/>
          <w:i w:val="off"/>
        </w:rPr>
        <w:t>·俯卧位，双腿交替向上抬起，保持1秒，慢慢放下。</w:t>
      </w:r>
      <w:bookmarkEnd w:id="8675"/>
    </w:p>
    <w:p>
      <w:pPr>
        <w:pageBreakBefore w:val="off"/>
        <w:tabs/>
        <w:wordWrap w:val="off"/>
        <w:spacing w:before="0" w:after="0" w:line="800" w:lineRule="atLeast"/>
        <w:ind w:left="860" w:right="0"/>
        <w:jc w:val="both"/>
        <w:textAlignment w:val="baseline"/>
        <w:rPr>
          <w:sz w:val="39"/>
        </w:rPr>
      </w:pPr>
      <w:bookmarkStart w:name="" w:id="8676"/>
      <w:r>
        <w:rPr>
          <w:rFonts w:ascii="黑体" w:hAnsi="黑体" w:cs="黑体" w:eastAsia="黑体"/>
          <w:sz w:val="39"/>
          <w:spacing w:val="0"/>
          <w:color w:val="000000"/>
          <w:b w:val="off"/>
          <w:i w:val="off"/>
        </w:rPr>
        <w:t>·感受臀部发力。</w:t>
      </w:r>
      <w:bookmarkEnd w:id="8676"/>
    </w:p>
    <w:p>
      <w:pPr>
        <w:pageBreakBefore w:val="off"/>
        <w:tabs/>
        <w:wordWrap w:val="off"/>
        <w:spacing w:before="0" w:after="0" w:line="820" w:lineRule="exact"/>
        <w:ind w:left="0" w:right="0"/>
        <w:jc w:val="both"/>
        <w:textAlignment w:val="baseline"/>
        <w:rPr>
          <w:sz w:val="39"/>
        </w:rPr>
      </w:pPr>
      <w:bookmarkStart w:name="" w:id="8677"/>
      <w:r>
        <w:rPr>
          <w:rFonts w:ascii="宋体" w:hAnsi="宋体" w:cs="宋体" w:eastAsia="宋体"/>
          <w:sz w:val="39"/>
          <w:spacing w:val="0"/>
          <w:color w:val="000000"/>
          <w:b w:val="off"/>
          <w:i w:val="off"/>
        </w:rPr>
        <w:t/>
      </w:r>
      <w:bookmarkEnd w:id="8677"/>
    </w:p>
    <w:p>
      <w:pPr>
        <w:pageBreakBefore w:val="off"/>
        <w:tabs/>
        <w:wordWrap w:val="off"/>
        <w:spacing w:before="0" w:after="0" w:line="820" w:lineRule="exact"/>
        <w:ind w:left="0" w:right="0"/>
        <w:jc w:val="both"/>
        <w:textAlignment w:val="baseline"/>
        <w:rPr>
          <w:sz w:val="39"/>
        </w:rPr>
      </w:pPr>
      <w:bookmarkStart w:name="" w:id="8678"/>
      <w:r>
        <w:rPr>
          <w:rFonts w:ascii="宋体" w:hAnsi="宋体" w:cs="宋体" w:eastAsia="宋体"/>
          <w:sz w:val="39"/>
          <w:spacing w:val="0"/>
          <w:color w:val="000000"/>
          <w:b w:val="off"/>
          <w:i w:val="off"/>
        </w:rPr>
        <w:t/>
      </w:r>
      <w:bookmarkEnd w:id="8678"/>
    </w:p>
    <w:p>
      <w:pPr>
        <w:pageBreakBefore w:val="off"/>
        <w:tabs/>
        <w:wordWrap w:val="off"/>
        <w:spacing w:before="0" w:after="0" w:line="480" w:lineRule="atLeast"/>
        <w:ind w:left="0" w:right="160"/>
        <w:jc w:val="right"/>
        <w:textAlignment w:val="baseline"/>
        <w:rPr>
          <w:sz w:val="35"/>
        </w:rPr>
      </w:pPr>
      <w:bookmarkStart w:name="" w:id="8679"/>
      <w:r>
        <w:rPr>
          <w:rFonts w:ascii="黑体" w:hAnsi="黑体" w:cs="黑体" w:eastAsia="黑体"/>
          <w:sz w:val="35"/>
          <w:spacing w:val="0"/>
          <w:color w:val="000000"/>
          <w:b w:val="off"/>
          <w:i w:val="off"/>
        </w:rPr>
        <w:t>341</w:t>
      </w:r>
      <w:bookmarkEnd w:id="8679"/>
    </w:p>
    <w:p>
      <w:r>
        <w:t/>
      </w:r>
    </w:p>
    <w:p>
      <w:pPr>
        <w:sectPr>
          <w:footerReference r:id="rId747"/>
          <w:headerReference r:id="rId748" w:type="default"/>
          <w:type w:val="nextPage"/>
          <w:pgSz w:w="17060" w:h="25400"/>
          <w:pgMar w:left="1980" w:top="1080" w:right="1980" w:bottom="1080" w:header="780" w:footer="780"/>
          <w:cols w:num="1"/>
        </w:sectPr>
      </w:pPr>
    </w:p>
    <w:p>
      <w:pPr>
        <w:pageBreakBefore w:val="off"/>
        <w:tabs/>
        <w:wordWrap w:val="off"/>
        <w:spacing w:before="0" w:after="0" w:line="520" w:lineRule="atLeast"/>
        <w:ind w:left="0" w:right="0"/>
        <w:jc w:val="both"/>
        <w:textAlignment w:val="baseline"/>
        <w:rPr>
          <w:sz w:val="32"/>
        </w:rPr>
      </w:pPr>
      <w:bookmarkStart w:name="" w:id="8680"/>
      <w:r>
        <w:rPr>
          <w:rFonts w:ascii="黑体" w:hAnsi="黑体" w:cs="黑体" w:eastAsia="黑体"/>
          <w:sz w:val="32"/>
          <w:spacing w:val="0"/>
          <w:color w:val="000000"/>
          <w:b w:val="off"/>
          <w:i w:val="off"/>
        </w:rPr>
        <w:t>第三部分 全方位构建家庭健康管理系统</w:t>
      </w:r>
      <w:bookmarkEnd w:id="8680"/>
    </w:p>
    <w:p>
      <w:pPr>
        <w:pageBreakBefore w:val="off"/>
        <w:tabs/>
        <w:wordWrap w:val="off"/>
        <w:spacing w:before="0" w:after="0" w:line="340" w:lineRule="exact"/>
        <w:ind w:left="0" w:right="0"/>
        <w:jc w:val="both"/>
        <w:textAlignment w:val="baseline"/>
        <w:rPr>
          <w:sz w:val="32"/>
        </w:rPr>
      </w:pPr>
      <w:bookmarkStart w:name="" w:id="8681"/>
      <w:r>
        <w:rPr>
          <w:rFonts w:ascii="宋体" w:hAnsi="宋体" w:cs="宋体" w:eastAsia="宋体"/>
          <w:sz w:val="32"/>
          <w:spacing w:val="0"/>
          <w:color w:val="000000"/>
          <w:b w:val="off"/>
          <w:i w:val="off"/>
        </w:rPr>
        <w:t/>
      </w:r>
      <w:bookmarkEnd w:id="8681"/>
    </w:p>
    <w:p>
      <w:pPr>
        <w:pageBreakBefore w:val="off"/>
        <w:tabs/>
        <w:wordWrap w:val="off"/>
        <w:spacing w:before="0" w:after="0" w:line="340" w:lineRule="exact"/>
        <w:ind w:left="0" w:right="0"/>
        <w:jc w:val="both"/>
        <w:textAlignment w:val="baseline"/>
        <w:rPr>
          <w:sz w:val="32"/>
        </w:rPr>
      </w:pPr>
      <w:bookmarkStart w:name="" w:id="8682"/>
      <w:r>
        <w:rPr>
          <w:rFonts w:ascii="宋体" w:hAnsi="宋体" w:cs="宋体" w:eastAsia="宋体"/>
          <w:sz w:val="32"/>
          <w:spacing w:val="0"/>
          <w:color w:val="000000"/>
          <w:b w:val="off"/>
          <w:i w:val="off"/>
        </w:rPr>
        <w:t/>
      </w:r>
      <w:bookmarkEnd w:id="8682"/>
    </w:p>
    <w:p>
      <w:pPr>
        <w:pageBreakBefore w:val="off"/>
        <w:tabs/>
        <w:wordWrap w:val="off"/>
        <w:spacing w:before="0" w:after="0" w:line="340" w:lineRule="exact"/>
        <w:ind w:left="0" w:right="0"/>
        <w:jc w:val="both"/>
        <w:textAlignment w:val="baseline"/>
        <w:rPr>
          <w:sz w:val="32"/>
        </w:rPr>
      </w:pPr>
      <w:bookmarkStart w:name="" w:id="8683"/>
      <w:r>
        <w:rPr>
          <w:rFonts w:ascii="宋体" w:hAnsi="宋体" w:cs="宋体" w:eastAsia="宋体"/>
          <w:sz w:val="32"/>
          <w:spacing w:val="0"/>
          <w:color w:val="000000"/>
          <w:b w:val="off"/>
          <w:i w:val="off"/>
        </w:rPr>
        <w:t/>
      </w:r>
      <w:bookmarkEnd w:id="8683"/>
    </w:p>
    <w:tbl>
      <w:tblPr>
        <w:tblW w:w="0" w:type="auto"/>
        <w:jc w:val="start"/>
        <w:tblInd w:type="dxa" w:w="26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3560"/>
      </w:tblGrid>
      <w:tr>
        <w:trPr>
          <w:trHeight w:hRule="atLeast" w:val="19640"/>
        </w:trPr>
        <w:tc>
          <w:tcPr>
            <w:tcW w:w="13560" w:type="dxa"/>
            <w:shd w:color="auto" w:val="clear" w:fill="EEEEEE"/>
            <w:vAlign w:val="top"/>
          </w:tcPr>
          <w:p>
            <w:pPr>
              <w:pageBreakBefore w:val="off"/>
              <w:tabs/>
              <w:wordWrap w:val="off"/>
              <w:spacing w:before="0" w:after="0" w:line="620" w:lineRule="atLeast"/>
              <w:ind w:left="0" w:right="0" w:firstLine="0" w:hanging="0"/>
              <w:jc w:val="both"/>
              <w:textAlignment w:val="baseline"/>
              <w:rPr>
                <w:sz w:val="40"/>
              </w:rPr>
            </w:pPr>
            <w:bookmarkStart w:name="" w:id="8684"/>
            <w:r>
              <w:rPr>
                <w:rFonts w:ascii="黑体" w:hAnsi="黑体" w:cs="黑体" w:eastAsia="黑体"/>
                <w:sz w:val="40"/>
                <w:spacing w:val="0"/>
                <w:color w:val="000000"/>
                <w:b w:val="off"/>
                <w:i w:val="off"/>
              </w:rPr>
              <w:t>注意事项：</w:t>
            </w:r>
            <w:bookmarkEnd w:id="8684"/>
          </w:p>
          <w:p>
            <w:pPr>
              <w:pageBreakBefore w:val="off"/>
              <w:tabs/>
              <w:wordWrap w:val="off"/>
              <w:spacing w:before="0" w:after="0" w:line="620" w:lineRule="atLeast"/>
              <w:ind w:left="0" w:right="0" w:firstLine="0" w:hanging="0"/>
              <w:jc w:val="both"/>
              <w:textAlignment w:val="baseline"/>
              <w:rPr>
                <w:sz w:val="40"/>
              </w:rPr>
            </w:pPr>
            <w:bookmarkStart w:name="" w:id="8685"/>
            <w:r>
              <w:rPr>
                <w:rFonts w:ascii="黑体" w:hAnsi="黑体" w:cs="黑体" w:eastAsia="黑体"/>
                <w:sz w:val="40"/>
                <w:spacing w:val="0"/>
                <w:color w:val="000000"/>
                <w:b w:val="off"/>
                <w:i w:val="off"/>
              </w:rPr>
              <w:t>骨盆保持固定，膝关节不要屈曲。</w:t>
            </w:r>
            <w:bookmarkEnd w:id="8685"/>
          </w:p>
          <w:p>
            <w:pPr>
              <w:pageBreakBefore w:val="off"/>
              <w:tabs/>
              <w:wordWrap w:val="off"/>
              <w:spacing w:before="0" w:after="0" w:line="620" w:lineRule="atLeast"/>
              <w:ind w:left="0" w:right="0" w:firstLine="0" w:hanging="0"/>
              <w:jc w:val="both"/>
              <w:textAlignment w:val="baseline"/>
              <w:rPr>
                <w:sz w:val="40"/>
              </w:rPr>
            </w:pPr>
            <w:bookmarkStart w:name="" w:id="8686"/>
            <w:r>
              <w:rPr>
                <w:rFonts w:ascii="黑体" w:hAnsi="黑体" w:cs="黑体" w:eastAsia="黑体"/>
                <w:sz w:val="40"/>
                <w:spacing w:val="0"/>
                <w:color w:val="000000"/>
                <w:b w:val="off"/>
                <w:i w:val="off"/>
              </w:rPr>
              <w:t>动作三：箭步蹲</w:t>
            </w:r>
            <w:bookmarkEnd w:id="8686"/>
          </w:p>
          <w:p>
            <w:pPr>
              <w:pageBreakBefore w:val="off"/>
              <w:tabs/>
              <w:wordWrap w:val="off"/>
              <w:spacing w:before="0" w:after="0" w:line="620" w:lineRule="atLeast"/>
              <w:ind w:left="0" w:right="0" w:firstLine="0" w:hanging="0"/>
              <w:jc w:val="both"/>
              <w:textAlignment w:val="baseline"/>
              <w:rPr>
                <w:sz w:val="40"/>
              </w:rPr>
            </w:pPr>
            <w:bookmarkStart w:name="" w:id="8687"/>
            <w:r>
              <w:rPr>
                <w:rFonts w:ascii="黑体" w:hAnsi="黑体" w:cs="黑体" w:eastAsia="黑体"/>
                <w:sz w:val="40"/>
                <w:spacing w:val="0"/>
                <w:color w:val="000000"/>
                <w:b w:val="off"/>
                <w:i w:val="off"/>
              </w:rPr>
              <w:t>步骤：</w:t>
            </w:r>
            <w:bookmarkEnd w:id="8687"/>
          </w:p>
          <w:p>
            <w:pPr>
              <w:pageBreakBefore w:val="off"/>
              <w:tabs/>
              <w:wordWrap w:val="off"/>
              <w:spacing w:before="0" w:after="0" w:line="620" w:lineRule="atLeast"/>
              <w:ind w:left="0" w:right="0" w:firstLine="0" w:hanging="0"/>
              <w:jc w:val="both"/>
              <w:textAlignment w:val="baseline"/>
              <w:rPr>
                <w:sz w:val="40"/>
              </w:rPr>
            </w:pPr>
            <w:bookmarkStart w:name="" w:id="8688"/>
            <w:r>
              <w:rPr>
                <w:rFonts w:ascii="黑体" w:hAnsi="黑体" w:cs="黑体" w:eastAsia="黑体"/>
                <w:sz w:val="40"/>
                <w:spacing w:val="0"/>
                <w:color w:val="000000"/>
                <w:b w:val="off"/>
                <w:i w:val="off"/>
              </w:rPr>
              <w:t>·一脚向前跨步站立，身体垂直下蹲，直至两个膝关节呈90度；</w:t>
            </w:r>
            <w:r>
              <w:rPr>
                <w:rFonts w:ascii="黑体" w:hAnsi="黑体" w:cs="黑体" w:eastAsia="黑体"/>
                <w:sz w:val="40"/>
                <w:spacing w:val="0"/>
                <w:color w:val="000000"/>
                <w:b w:val="off"/>
                <w:i w:val="off"/>
              </w:rPr>
              <w:t>后腿脚尖点地支撑，膝盖微微点地。然后缓缓蹲起。</w:t>
            </w:r>
            <w:bookmarkEnd w:id="8688"/>
          </w:p>
          <w:p>
            <w:pPr>
              <w:pageBreakBefore w:val="off"/>
              <w:tabs/>
              <w:wordWrap w:val="off"/>
              <w:spacing w:before="0" w:after="0" w:line="620" w:lineRule="atLeast"/>
              <w:ind w:left="0" w:right="0" w:firstLine="0" w:hanging="0"/>
              <w:jc w:val="both"/>
              <w:textAlignment w:val="baseline"/>
              <w:rPr>
                <w:sz w:val="40"/>
              </w:rPr>
            </w:pPr>
            <w:bookmarkStart w:name="" w:id="8689"/>
            <w:r>
              <w:rPr>
                <w:rFonts w:ascii="黑体" w:hAnsi="黑体" w:cs="黑体" w:eastAsia="黑体"/>
                <w:sz w:val="40"/>
                <w:spacing w:val="0"/>
                <w:color w:val="000000"/>
                <w:b w:val="off"/>
                <w:i w:val="off"/>
              </w:rPr>
              <w:t>·感受前腿侧臀部发力。</w:t>
            </w:r>
            <w:bookmarkEnd w:id="8689"/>
          </w:p>
          <w:p>
            <w:pPr>
              <w:pageBreakBefore w:val="off"/>
              <w:tabs/>
              <w:wordWrap w:val="off"/>
              <w:spacing w:before="0" w:after="0" w:line="620" w:lineRule="atLeast"/>
              <w:ind w:left="0" w:right="0" w:firstLine="0" w:hanging="0"/>
              <w:jc w:val="both"/>
              <w:textAlignment w:val="baseline"/>
              <w:rPr>
                <w:sz w:val="40"/>
              </w:rPr>
            </w:pPr>
            <w:bookmarkStart w:name="" w:id="8690"/>
            <w:r>
              <w:rPr>
                <w:rFonts w:ascii="黑体" w:hAnsi="黑体" w:cs="黑体" w:eastAsia="黑体"/>
                <w:sz w:val="40"/>
                <w:spacing w:val="0"/>
                <w:color w:val="000000"/>
                <w:b w:val="off"/>
                <w:i w:val="off"/>
              </w:rPr>
              <w:t>注意事项：</w:t>
            </w:r>
            <w:bookmarkEnd w:id="8690"/>
          </w:p>
          <w:p>
            <w:pPr>
              <w:pageBreakBefore w:val="off"/>
              <w:tabs/>
              <w:wordWrap w:val="off"/>
              <w:spacing w:before="0" w:after="0" w:line="620" w:lineRule="atLeast"/>
              <w:ind w:left="0" w:right="0" w:firstLine="0" w:hanging="0"/>
              <w:jc w:val="both"/>
              <w:textAlignment w:val="baseline"/>
              <w:rPr>
                <w:sz w:val="40"/>
              </w:rPr>
            </w:pPr>
            <w:bookmarkStart w:name="" w:id="8691"/>
            <w:r>
              <w:rPr>
                <w:rFonts w:ascii="黑体" w:hAnsi="黑体" w:cs="黑体" w:eastAsia="黑体"/>
                <w:sz w:val="40"/>
                <w:spacing w:val="0"/>
                <w:color w:val="000000"/>
                <w:b w:val="off"/>
                <w:i w:val="off"/>
              </w:rPr>
              <w:t>腹部收紧；保持上半身竖直状态，避免倾斜或弓背；前侧腿膝盖</w:t>
            </w:r>
            <w:r>
              <w:rPr>
                <w:rFonts w:ascii="黑体" w:hAnsi="黑体" w:cs="黑体" w:eastAsia="黑体"/>
                <w:sz w:val="40"/>
                <w:spacing w:val="0"/>
                <w:color w:val="000000"/>
                <w:b w:val="off"/>
                <w:i w:val="off"/>
              </w:rPr>
              <w:t>保持向前；保持小腿与地面垂直；蹲起时，前侧腿主动发力。</w:t>
            </w:r>
            <w:bookmarkEnd w:id="8691"/>
          </w:p>
          <w:p>
            <w:pPr>
              <w:pageBreakBefore w:val="off"/>
              <w:tabs/>
              <w:wordWrap w:val="off"/>
              <w:spacing w:before="0" w:after="0" w:line="640" w:lineRule="exact"/>
              <w:ind w:left="0" w:right="0" w:firstLine="0" w:hanging="0"/>
              <w:jc w:val="both"/>
              <w:textAlignment w:val="baseline"/>
              <w:rPr>
                <w:sz w:val="40"/>
              </w:rPr>
            </w:pPr>
            <w:bookmarkStart w:name="" w:id="8692"/>
            <w:r>
              <w:rPr>
                <w:rFonts w:ascii="宋体" w:hAnsi="宋体" w:cs="宋体" w:eastAsia="宋体"/>
                <w:sz w:val="40"/>
                <w:spacing w:val="0"/>
                <w:color w:val="000000"/>
                <w:b w:val="off"/>
                <w:i w:val="off"/>
              </w:rPr>
              <w:t/>
            </w:r>
            <w:bookmarkEnd w:id="8692"/>
          </w:p>
          <w:p>
            <w:pPr>
              <w:pageBreakBefore w:val="off"/>
              <w:tabs/>
              <w:wordWrap w:val="off"/>
              <w:spacing w:before="0" w:after="0" w:line="620" w:lineRule="atLeast"/>
              <w:ind w:left="0" w:right="0" w:firstLine="0" w:hanging="0"/>
              <w:jc w:val="both"/>
              <w:textAlignment w:val="baseline"/>
              <w:rPr>
                <w:sz w:val="40"/>
              </w:rPr>
            </w:pPr>
            <w:bookmarkStart w:name="" w:id="8693"/>
            <w:r>
              <w:rPr>
                <w:rFonts w:ascii="黑体" w:hAnsi="黑体" w:cs="黑体" w:eastAsia="黑体"/>
                <w:sz w:val="40"/>
                <w:spacing w:val="0"/>
                <w:color w:val="000000"/>
                <w:b w:val="off"/>
                <w:i w:val="off"/>
              </w:rPr>
              <w:t>臀中肌肌力训练</w:t>
            </w:r>
            <w:bookmarkEnd w:id="8693"/>
          </w:p>
          <w:p>
            <w:pPr>
              <w:pageBreakBefore w:val="off"/>
              <w:tabs/>
              <w:wordWrap w:val="off"/>
              <w:spacing w:before="0" w:after="0" w:line="620" w:lineRule="atLeast"/>
              <w:ind w:left="0" w:right="0" w:firstLine="0" w:hanging="0"/>
              <w:jc w:val="both"/>
              <w:textAlignment w:val="baseline"/>
              <w:rPr>
                <w:sz w:val="40"/>
              </w:rPr>
            </w:pPr>
            <w:bookmarkStart w:name="" w:id="8694"/>
            <w:r>
              <w:rPr>
                <w:rFonts w:ascii="黑体" w:hAnsi="黑体" w:cs="黑体" w:eastAsia="黑体"/>
                <w:sz w:val="40"/>
                <w:spacing w:val="0"/>
                <w:color w:val="000000"/>
                <w:b w:val="off"/>
                <w:i w:val="off"/>
              </w:rPr>
              <w:t>动作一：侧卧蚌式运动</w:t>
            </w:r>
            <w:bookmarkEnd w:id="8694"/>
          </w:p>
          <w:p>
            <w:pPr>
              <w:pageBreakBefore w:val="off"/>
              <w:tabs/>
              <w:wordWrap w:val="off"/>
              <w:spacing w:before="0" w:after="0" w:line="620" w:lineRule="atLeast"/>
              <w:ind w:left="0" w:right="0" w:firstLine="0" w:hanging="0"/>
              <w:jc w:val="both"/>
              <w:textAlignment w:val="baseline"/>
              <w:rPr>
                <w:sz w:val="40"/>
              </w:rPr>
            </w:pPr>
            <w:bookmarkStart w:name="" w:id="8695"/>
            <w:r>
              <w:rPr>
                <w:rFonts w:ascii="黑体" w:hAnsi="黑体" w:cs="黑体" w:eastAsia="黑体"/>
                <w:sz w:val="40"/>
                <w:spacing w:val="0"/>
                <w:color w:val="000000"/>
                <w:b w:val="off"/>
                <w:i w:val="off"/>
              </w:rPr>
              <w:t>步骤：</w:t>
            </w:r>
            <w:bookmarkEnd w:id="8695"/>
          </w:p>
          <w:p>
            <w:pPr>
              <w:pageBreakBefore w:val="off"/>
              <w:tabs/>
              <w:wordWrap w:val="off"/>
              <w:spacing w:before="0" w:after="0" w:line="620" w:lineRule="atLeast"/>
              <w:ind w:left="0" w:right="0" w:firstLine="0" w:hanging="0"/>
              <w:jc w:val="both"/>
              <w:textAlignment w:val="baseline"/>
              <w:rPr>
                <w:sz w:val="40"/>
              </w:rPr>
            </w:pPr>
            <w:bookmarkStart w:name="" w:id="8696"/>
            <w:r>
              <w:rPr>
                <w:rFonts w:ascii="黑体" w:hAnsi="黑体" w:cs="黑体" w:eastAsia="黑体"/>
                <w:sz w:val="40"/>
                <w:spacing w:val="0"/>
                <w:color w:val="000000"/>
                <w:b w:val="off"/>
                <w:i w:val="off"/>
              </w:rPr>
              <w:t>·侧卧位，双腿屈膝，双脚并拢，双膝打开，模拟河蚌开壳的</w:t>
            </w:r>
            <w:r>
              <w:rPr>
                <w:rFonts w:ascii="黑体" w:hAnsi="黑体" w:cs="黑体" w:eastAsia="黑体"/>
                <w:sz w:val="40"/>
                <w:spacing w:val="0"/>
                <w:color w:val="000000"/>
                <w:b w:val="off"/>
                <w:i w:val="off"/>
              </w:rPr>
              <w:t>动作。</w:t>
            </w:r>
            <w:bookmarkEnd w:id="8696"/>
          </w:p>
          <w:p>
            <w:pPr>
              <w:pageBreakBefore w:val="off"/>
              <w:tabs/>
              <w:wordWrap w:val="off"/>
              <w:spacing w:before="0" w:after="0" w:line="620" w:lineRule="atLeast"/>
              <w:ind w:left="0" w:right="0" w:firstLine="0" w:hanging="0"/>
              <w:jc w:val="both"/>
              <w:textAlignment w:val="baseline"/>
              <w:rPr>
                <w:sz w:val="40"/>
              </w:rPr>
            </w:pPr>
            <w:bookmarkStart w:name="" w:id="8697"/>
            <w:r>
              <w:rPr>
                <w:rFonts w:ascii="黑体" w:hAnsi="黑体" w:cs="黑体" w:eastAsia="黑体"/>
                <w:sz w:val="40"/>
                <w:spacing w:val="0"/>
                <w:color w:val="000000"/>
                <w:b w:val="off"/>
                <w:i w:val="off"/>
              </w:rPr>
              <w:t>·感受上侧臀部发力。</w:t>
            </w:r>
            <w:bookmarkEnd w:id="8697"/>
          </w:p>
          <w:p>
            <w:pPr>
              <w:pageBreakBefore w:val="off"/>
              <w:tabs/>
              <w:wordWrap w:val="off"/>
              <w:spacing w:before="0" w:after="0" w:line="620" w:lineRule="atLeast"/>
              <w:ind w:left="0" w:right="0" w:firstLine="0" w:hanging="0"/>
              <w:jc w:val="both"/>
              <w:textAlignment w:val="baseline"/>
              <w:rPr>
                <w:sz w:val="40"/>
              </w:rPr>
            </w:pPr>
            <w:bookmarkStart w:name="" w:id="8698"/>
            <w:r>
              <w:rPr>
                <w:rFonts w:ascii="黑体" w:hAnsi="黑体" w:cs="黑体" w:eastAsia="黑体"/>
                <w:sz w:val="40"/>
                <w:spacing w:val="0"/>
                <w:color w:val="000000"/>
                <w:b w:val="off"/>
                <w:i w:val="off"/>
              </w:rPr>
              <w:t>注意事项：</w:t>
            </w:r>
            <w:bookmarkEnd w:id="8698"/>
          </w:p>
          <w:p>
            <w:pPr>
              <w:pageBreakBefore w:val="off"/>
              <w:tabs/>
              <w:wordWrap w:val="off"/>
              <w:spacing w:before="0" w:after="0" w:line="620" w:lineRule="atLeast"/>
              <w:ind w:left="0" w:right="0" w:firstLine="0" w:hanging="0"/>
              <w:jc w:val="both"/>
              <w:textAlignment w:val="baseline"/>
              <w:rPr>
                <w:sz w:val="40"/>
              </w:rPr>
            </w:pPr>
            <w:bookmarkStart w:name="" w:id="8699"/>
            <w:r>
              <w:rPr>
                <w:rFonts w:ascii="黑体" w:hAnsi="黑体" w:cs="黑体" w:eastAsia="黑体"/>
                <w:sz w:val="40"/>
                <w:spacing w:val="0"/>
                <w:color w:val="000000"/>
                <w:b w:val="off"/>
                <w:i w:val="off"/>
              </w:rPr>
              <w:t>上半身保持固定，不要随下肢动作而转动；肩、髋、脚跟在同</w:t>
            </w:r>
            <w:r>
              <w:rPr>
                <w:rFonts w:ascii="黑体" w:hAnsi="黑体" w:cs="黑体" w:eastAsia="黑体"/>
                <w:sz w:val="40"/>
                <w:spacing w:val="0"/>
                <w:color w:val="000000"/>
                <w:b w:val="off"/>
                <w:i w:val="off"/>
              </w:rPr>
              <w:t>一条直线上。</w:t>
            </w:r>
            <w:bookmarkEnd w:id="8699"/>
          </w:p>
          <w:p>
            <w:pPr>
              <w:pageBreakBefore w:val="off"/>
              <w:tabs/>
              <w:wordWrap w:val="off"/>
              <w:spacing w:before="0" w:after="0" w:line="640" w:lineRule="exact"/>
              <w:ind w:left="0" w:right="0" w:firstLine="0" w:hanging="0"/>
              <w:jc w:val="both"/>
              <w:textAlignment w:val="baseline"/>
              <w:rPr>
                <w:sz w:val="40"/>
              </w:rPr>
            </w:pPr>
            <w:bookmarkStart w:name="" w:id="8700"/>
            <w:r>
              <w:rPr>
                <w:rFonts w:ascii="宋体" w:hAnsi="宋体" w:cs="宋体" w:eastAsia="宋体"/>
                <w:sz w:val="40"/>
                <w:spacing w:val="0"/>
                <w:color w:val="000000"/>
                <w:b w:val="off"/>
                <w:i w:val="off"/>
              </w:rPr>
              <w:t/>
            </w:r>
            <w:bookmarkEnd w:id="8700"/>
          </w:p>
          <w:p>
            <w:pPr>
              <w:pageBreakBefore w:val="off"/>
              <w:tabs/>
              <w:wordWrap w:val="off"/>
              <w:spacing w:before="0" w:after="0" w:line="620" w:lineRule="atLeast"/>
              <w:ind w:left="0" w:right="0" w:firstLine="0" w:hanging="0"/>
              <w:jc w:val="both"/>
              <w:textAlignment w:val="baseline"/>
              <w:rPr>
                <w:sz w:val="40"/>
              </w:rPr>
            </w:pPr>
            <w:bookmarkStart w:name="" w:id="8701"/>
            <w:r>
              <w:rPr>
                <w:rFonts w:ascii="黑体" w:hAnsi="黑体" w:cs="黑体" w:eastAsia="黑体"/>
                <w:sz w:val="40"/>
                <w:spacing w:val="0"/>
                <w:color w:val="000000"/>
                <w:b w:val="off"/>
                <w:i w:val="off"/>
              </w:rPr>
              <w:t>动作二：侧卧抬腿</w:t>
            </w:r>
            <w:bookmarkEnd w:id="8701"/>
          </w:p>
          <w:p>
            <w:pPr>
              <w:pageBreakBefore w:val="off"/>
              <w:tabs/>
              <w:wordWrap w:val="off"/>
              <w:spacing w:before="0" w:after="0" w:line="620" w:lineRule="atLeast"/>
              <w:ind w:left="0" w:right="0" w:firstLine="0" w:hanging="0"/>
              <w:jc w:val="both"/>
              <w:textAlignment w:val="baseline"/>
              <w:rPr>
                <w:sz w:val="40"/>
              </w:rPr>
            </w:pPr>
            <w:bookmarkStart w:name="" w:id="8702"/>
            <w:r>
              <w:rPr>
                <w:rFonts w:ascii="黑体" w:hAnsi="黑体" w:cs="黑体" w:eastAsia="黑体"/>
                <w:sz w:val="40"/>
                <w:spacing w:val="0"/>
                <w:color w:val="000000"/>
                <w:b w:val="off"/>
                <w:i w:val="off"/>
              </w:rPr>
              <w:t>步骤：</w:t>
            </w:r>
            <w:bookmarkEnd w:id="8702"/>
          </w:p>
          <w:p>
            <w:pPr>
              <w:pageBreakBefore w:val="off"/>
              <w:tabs/>
              <w:wordWrap w:val="off"/>
              <w:spacing w:before="0" w:after="0" w:line="620" w:lineRule="atLeast"/>
              <w:ind w:left="0" w:right="0" w:firstLine="0" w:hanging="0"/>
              <w:jc w:val="both"/>
              <w:textAlignment w:val="baseline"/>
              <w:rPr>
                <w:sz w:val="40"/>
              </w:rPr>
            </w:pPr>
            <w:bookmarkStart w:name="" w:id="8703"/>
            <w:r>
              <w:rPr>
                <w:rFonts w:ascii="黑体" w:hAnsi="黑体" w:cs="黑体" w:eastAsia="黑体"/>
                <w:sz w:val="40"/>
                <w:spacing w:val="0"/>
                <w:color w:val="000000"/>
                <w:b w:val="off"/>
                <w:i w:val="off"/>
              </w:rPr>
              <w:t>·侧卧位，上方腿伸直，下方腿屈曲，保持身体稳定。</w:t>
            </w:r>
            <w:bookmarkEnd w:id="8703"/>
          </w:p>
        </w:tc>
      </w:tr>
    </w:tbl>
    <w:p>
      <w:pPr>
        <w:pageBreakBefore w:val="off"/>
        <w:tabs/>
        <w:wordWrap w:val="off"/>
        <w:spacing w:before="0" w:after="0" w:line="300" w:lineRule="exact"/>
        <w:ind w:left="0" w:right="0"/>
        <w:jc w:val="left"/>
        <w:textAlignment w:val="baseline"/>
        <w:rPr>
          <w:sz w:val="35"/>
        </w:rPr>
      </w:pPr>
      <w:bookmarkStart w:name="" w:id="8704"/>
      <w:r>
        <w:rPr>
          <w:rFonts w:ascii="宋体" w:hAnsi="宋体" w:cs="宋体" w:eastAsia="宋体"/>
          <w:sz w:val="35"/>
          <w:spacing w:val="0"/>
          <w:color w:val="000000"/>
          <w:b w:val="off"/>
          <w:i w:val="off"/>
        </w:rPr>
        <w:t/>
      </w:r>
      <w:bookmarkEnd w:id="8704"/>
    </w:p>
    <w:p>
      <w:pPr>
        <w:pageBreakBefore w:val="off"/>
        <w:tabs/>
        <w:wordWrap w:val="off"/>
        <w:spacing w:before="0" w:after="0" w:line="300" w:lineRule="exact"/>
        <w:ind w:left="0" w:right="0"/>
        <w:jc w:val="left"/>
        <w:textAlignment w:val="baseline"/>
        <w:rPr>
          <w:sz w:val="35"/>
        </w:rPr>
      </w:pPr>
      <w:bookmarkStart w:name="" w:id="8705"/>
      <w:r>
        <w:rPr>
          <w:rFonts w:ascii="宋体" w:hAnsi="宋体" w:cs="宋体" w:eastAsia="宋体"/>
          <w:sz w:val="35"/>
          <w:spacing w:val="0"/>
          <w:color w:val="000000"/>
          <w:b w:val="off"/>
          <w:i w:val="off"/>
        </w:rPr>
        <w:t/>
      </w:r>
      <w:bookmarkEnd w:id="8705"/>
    </w:p>
    <w:p>
      <w:pPr>
        <w:pageBreakBefore w:val="off"/>
        <w:tabs/>
        <w:wordWrap w:val="off"/>
        <w:spacing w:before="0" w:after="0" w:line="300" w:lineRule="exact"/>
        <w:ind w:left="0" w:right="0"/>
        <w:jc w:val="left"/>
        <w:textAlignment w:val="baseline"/>
        <w:rPr>
          <w:sz w:val="35"/>
        </w:rPr>
      </w:pPr>
      <w:bookmarkStart w:name="" w:id="8706"/>
      <w:r>
        <w:rPr>
          <w:rFonts w:ascii="宋体" w:hAnsi="宋体" w:cs="宋体" w:eastAsia="宋体"/>
          <w:sz w:val="35"/>
          <w:spacing w:val="0"/>
          <w:color w:val="000000"/>
          <w:b w:val="off"/>
          <w:i w:val="off"/>
        </w:rPr>
        <w:t/>
      </w:r>
      <w:bookmarkEnd w:id="8706"/>
    </w:p>
    <w:p>
      <w:pPr>
        <w:pageBreakBefore w:val="off"/>
        <w:tabs/>
        <w:wordWrap w:val="off"/>
        <w:spacing w:before="0" w:after="0" w:line="460" w:lineRule="atLeast"/>
        <w:ind w:left="160" w:right="0"/>
        <w:jc w:val="both"/>
        <w:textAlignment w:val="baseline"/>
        <w:rPr>
          <w:sz w:val="34"/>
        </w:rPr>
      </w:pPr>
      <w:bookmarkStart w:name="" w:id="8707"/>
      <w:r>
        <w:rPr>
          <w:rFonts w:ascii="黑体" w:hAnsi="黑体" w:cs="黑体" w:eastAsia="黑体"/>
          <w:sz w:val="34"/>
          <w:spacing w:val="0"/>
          <w:color w:val="000000"/>
          <w:b w:val="off"/>
          <w:i w:val="off"/>
        </w:rPr>
        <w:t>342</w:t>
      </w:r>
      <w:bookmarkEnd w:id="8707"/>
    </w:p>
    <w:p>
      <w:r>
        <w:t/>
      </w:r>
    </w:p>
    <w:p>
      <w:pPr>
        <w:sectPr>
          <w:footerReference r:id="rId749"/>
          <w:headerReference r:id="rId750" w:type="default"/>
          <w:type w:val="nextPage"/>
          <w:pgSz w:w="17340" w:h="25540"/>
          <w:pgMar w:left="1740" w:top="1080" w:right="1740" w:bottom="1080" w:header="780" w:footer="780"/>
          <w:cols w:num="1"/>
        </w:sectPr>
      </w:pPr>
    </w:p>
    <w:p>
      <w:pPr>
        <w:pageBreakBefore w:val="off"/>
        <w:tabs/>
        <w:wordWrap w:val="off"/>
        <w:spacing w:before="0" w:after="0" w:line="440" w:lineRule="atLeast"/>
        <w:ind w:left="0" w:right="0"/>
        <w:jc w:val="right"/>
        <w:textAlignment w:val="baseline"/>
        <w:rPr>
          <w:sz w:val="32"/>
        </w:rPr>
      </w:pPr>
      <w:bookmarkStart w:name="" w:id="8708"/>
      <w:r>
        <w:rPr>
          <w:rFonts w:ascii="黑体" w:hAnsi="黑体" w:cs="黑体" w:eastAsia="黑体"/>
          <w:sz w:val="32"/>
          <w:spacing w:val="0"/>
          <w:color w:val="000000"/>
          <w:b w:val="off"/>
          <w:i w:val="off"/>
        </w:rPr>
        <w:t>第六章 科学运动方案</w:t>
      </w:r>
      <w:bookmarkEnd w:id="8708"/>
    </w:p>
    <w:p>
      <w:pPr>
        <w:pageBreakBefore w:val="off"/>
        <w:tabs/>
        <w:wordWrap w:val="off"/>
        <w:spacing w:before="0" w:after="0" w:line="380" w:lineRule="exact"/>
        <w:ind w:left="0" w:right="0"/>
        <w:jc w:val="right"/>
        <w:textAlignment w:val="baseline"/>
        <w:rPr>
          <w:sz w:val="32"/>
        </w:rPr>
      </w:pPr>
      <w:bookmarkStart w:name="" w:id="8709"/>
      <w:r>
        <w:rPr>
          <w:rFonts w:ascii="宋体" w:hAnsi="宋体" w:cs="宋体" w:eastAsia="宋体"/>
          <w:sz w:val="32"/>
          <w:spacing w:val="0"/>
          <w:color w:val="000000"/>
          <w:b w:val="off"/>
          <w:i w:val="off"/>
        </w:rPr>
        <w:t/>
      </w:r>
      <w:bookmarkEnd w:id="8709"/>
    </w:p>
    <w:p>
      <w:pPr>
        <w:pageBreakBefore w:val="off"/>
        <w:tabs/>
        <w:wordWrap w:val="off"/>
        <w:spacing w:before="0" w:after="0" w:line="380" w:lineRule="exact"/>
        <w:ind w:left="0" w:right="0"/>
        <w:jc w:val="right"/>
        <w:textAlignment w:val="baseline"/>
        <w:rPr>
          <w:sz w:val="32"/>
        </w:rPr>
      </w:pPr>
      <w:bookmarkStart w:name="" w:id="8710"/>
      <w:r>
        <w:rPr>
          <w:rFonts w:ascii="宋体" w:hAnsi="宋体" w:cs="宋体" w:eastAsia="宋体"/>
          <w:sz w:val="32"/>
          <w:spacing w:val="0"/>
          <w:color w:val="000000"/>
          <w:b w:val="off"/>
          <w:i w:val="off"/>
        </w:rPr>
        <w:t/>
      </w:r>
      <w:bookmarkEnd w:id="8710"/>
    </w:p>
    <w:p>
      <w:pPr>
        <w:pageBreakBefore w:val="off"/>
        <w:tabs/>
        <w:wordWrap w:val="off"/>
        <w:spacing w:before="0" w:after="0" w:line="380" w:lineRule="exact"/>
        <w:ind w:left="0" w:right="0"/>
        <w:jc w:val="right"/>
        <w:textAlignment w:val="baseline"/>
        <w:rPr>
          <w:sz w:val="32"/>
        </w:rPr>
      </w:pPr>
      <w:bookmarkStart w:name="" w:id="8711"/>
      <w:r>
        <w:rPr>
          <w:rFonts w:ascii="宋体" w:hAnsi="宋体" w:cs="宋体" w:eastAsia="宋体"/>
          <w:sz w:val="32"/>
          <w:spacing w:val="0"/>
          <w:color w:val="000000"/>
          <w:b w:val="off"/>
          <w:i w:val="off"/>
        </w:rPr>
        <w:t/>
      </w:r>
      <w:bookmarkEnd w:id="8711"/>
    </w:p>
    <w:tbl>
      <w:tblPr>
        <w:tblW w:w="0" w:type="auto"/>
        <w:jc w:val="start"/>
        <w:tblInd w:type="dxa" w:w="4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3580"/>
      </w:tblGrid>
      <w:tr>
        <w:trPr>
          <w:trHeight w:hRule="atLeast" w:val="11280"/>
        </w:trPr>
        <w:tc>
          <w:tcPr>
            <w:tcW w:w="13580" w:type="dxa"/>
            <w:shd w:color="auto" w:val="clear" w:fill="EEEEEE"/>
            <w:vAlign w:val="top"/>
          </w:tcPr>
          <w:p>
            <w:pPr>
              <w:pageBreakBefore w:val="off"/>
              <w:tabs/>
              <w:wordWrap w:val="off"/>
              <w:spacing w:before="0" w:after="0" w:line="700" w:lineRule="atLeast"/>
              <w:ind w:left="0" w:right="0" w:firstLine="0" w:hanging="0"/>
              <w:jc w:val="both"/>
              <w:textAlignment w:val="baseline"/>
              <w:rPr>
                <w:sz w:val="39"/>
              </w:rPr>
            </w:pPr>
            <w:bookmarkStart w:name="" w:id="8712"/>
            <w:r>
              <w:rPr>
                <w:rFonts w:ascii="黑体" w:hAnsi="黑体" w:cs="黑体" w:eastAsia="黑体"/>
                <w:sz w:val="39"/>
                <w:spacing w:val="0"/>
                <w:color w:val="000000"/>
                <w:b w:val="off"/>
                <w:i w:val="off"/>
              </w:rPr>
              <w:t>。上侧臀部发力，抬起上方腿到最高点，保持1秒，再缓缓回到原位。</w:t>
            </w:r>
            <w:bookmarkEnd w:id="8712"/>
          </w:p>
          <w:p>
            <w:pPr>
              <w:pageBreakBefore w:val="off"/>
              <w:tabs/>
              <w:wordWrap w:val="off"/>
              <w:spacing w:before="0" w:after="0" w:line="700" w:lineRule="atLeast"/>
              <w:ind w:left="0" w:right="0" w:firstLine="0" w:hanging="0"/>
              <w:jc w:val="both"/>
              <w:textAlignment w:val="baseline"/>
              <w:rPr>
                <w:sz w:val="39"/>
              </w:rPr>
            </w:pPr>
            <w:bookmarkStart w:name="" w:id="8713"/>
            <w:r>
              <w:rPr>
                <w:rFonts w:ascii="黑体" w:hAnsi="黑体" w:cs="黑体" w:eastAsia="黑体"/>
                <w:sz w:val="39"/>
                <w:spacing w:val="0"/>
                <w:color w:val="000000"/>
                <w:b w:val="off"/>
                <w:i w:val="off"/>
              </w:rPr>
              <w:t>注意事项：</w:t>
            </w:r>
            <w:bookmarkEnd w:id="8713"/>
          </w:p>
          <w:p>
            <w:pPr>
              <w:pageBreakBefore w:val="off"/>
              <w:tabs/>
              <w:wordWrap w:val="off"/>
              <w:spacing w:before="0" w:after="0" w:line="700" w:lineRule="atLeast"/>
              <w:ind w:left="0" w:right="0" w:firstLine="0" w:hanging="0"/>
              <w:jc w:val="both"/>
              <w:textAlignment w:val="baseline"/>
              <w:rPr>
                <w:sz w:val="39"/>
              </w:rPr>
            </w:pPr>
            <w:bookmarkStart w:name="" w:id="8714"/>
            <w:r>
              <w:rPr>
                <w:rFonts w:ascii="黑体" w:hAnsi="黑体" w:cs="黑体" w:eastAsia="黑体"/>
                <w:sz w:val="39"/>
                <w:spacing w:val="0"/>
                <w:color w:val="000000"/>
                <w:b w:val="off"/>
                <w:i w:val="off"/>
              </w:rPr>
              <w:t>上半身保持固定，不要随下肢动作而转动；大腿向上抬起，不</w:t>
            </w:r>
            <w:r>
              <w:rPr>
                <w:rFonts w:ascii="黑体" w:hAnsi="黑体" w:cs="黑体" w:eastAsia="黑体"/>
                <w:sz w:val="39"/>
                <w:spacing w:val="0"/>
                <w:color w:val="000000"/>
                <w:b w:val="off"/>
                <w:i w:val="off"/>
              </w:rPr>
              <w:t>要偏向身体前侧。</w:t>
            </w:r>
            <w:bookmarkEnd w:id="8714"/>
          </w:p>
          <w:p>
            <w:pPr>
              <w:pageBreakBefore w:val="off"/>
              <w:tabs/>
              <w:wordWrap w:val="off"/>
              <w:spacing w:before="0" w:after="0" w:line="720" w:lineRule="exact"/>
              <w:ind w:left="0" w:right="0" w:firstLine="0" w:hanging="0"/>
              <w:jc w:val="both"/>
              <w:textAlignment w:val="baseline"/>
              <w:rPr>
                <w:sz w:val="39"/>
              </w:rPr>
            </w:pPr>
            <w:bookmarkStart w:name="" w:id="8715"/>
            <w:r>
              <w:rPr>
                <w:rFonts w:ascii="宋体" w:hAnsi="宋体" w:cs="宋体" w:eastAsia="宋体"/>
                <w:sz w:val="39"/>
                <w:spacing w:val="0"/>
                <w:color w:val="000000"/>
                <w:b w:val="off"/>
                <w:i w:val="off"/>
              </w:rPr>
              <w:t/>
            </w:r>
            <w:bookmarkEnd w:id="8715"/>
          </w:p>
          <w:p>
            <w:pPr>
              <w:pageBreakBefore w:val="off"/>
              <w:tabs/>
              <w:wordWrap w:val="off"/>
              <w:spacing w:before="0" w:after="0" w:line="700" w:lineRule="atLeast"/>
              <w:ind w:left="0" w:right="0" w:firstLine="0" w:hanging="0"/>
              <w:jc w:val="both"/>
              <w:textAlignment w:val="baseline"/>
              <w:rPr>
                <w:sz w:val="39"/>
              </w:rPr>
            </w:pPr>
            <w:bookmarkStart w:name="" w:id="8716"/>
            <w:r>
              <w:rPr>
                <w:rFonts w:ascii="黑体" w:hAnsi="黑体" w:cs="黑体" w:eastAsia="黑体"/>
                <w:sz w:val="39"/>
                <w:spacing w:val="0"/>
                <w:color w:val="000000"/>
                <w:b w:val="off"/>
                <w:i w:val="off"/>
              </w:rPr>
              <w:t>动作三：弹力圈绑膝蟹步走</w:t>
            </w:r>
            <w:bookmarkEnd w:id="8716"/>
          </w:p>
          <w:p>
            <w:pPr>
              <w:pageBreakBefore w:val="off"/>
              <w:tabs/>
              <w:wordWrap w:val="off"/>
              <w:spacing w:before="0" w:after="0" w:line="700" w:lineRule="atLeast"/>
              <w:ind w:left="0" w:right="0" w:firstLine="0" w:hanging="0"/>
              <w:jc w:val="both"/>
              <w:textAlignment w:val="baseline"/>
              <w:rPr>
                <w:sz w:val="39"/>
              </w:rPr>
            </w:pPr>
            <w:bookmarkStart w:name="" w:id="8717"/>
            <w:r>
              <w:rPr>
                <w:rFonts w:ascii="黑体" w:hAnsi="黑体" w:cs="黑体" w:eastAsia="黑体"/>
                <w:sz w:val="39"/>
                <w:spacing w:val="0"/>
                <w:color w:val="000000"/>
                <w:b w:val="off"/>
                <w:i w:val="off"/>
              </w:rPr>
              <w:t>步骤：</w:t>
            </w:r>
            <w:bookmarkEnd w:id="8717"/>
          </w:p>
          <w:p>
            <w:pPr>
              <w:pageBreakBefore w:val="off"/>
              <w:tabs/>
              <w:wordWrap w:val="off"/>
              <w:spacing w:before="0" w:after="0" w:line="700" w:lineRule="atLeast"/>
              <w:ind w:left="0" w:right="0" w:firstLine="0" w:hanging="0"/>
              <w:jc w:val="both"/>
              <w:textAlignment w:val="baseline"/>
              <w:rPr>
                <w:sz w:val="39"/>
              </w:rPr>
            </w:pPr>
            <w:bookmarkStart w:name="" w:id="8718"/>
            <w:r>
              <w:rPr>
                <w:rFonts w:ascii="黑体" w:hAnsi="黑体" w:cs="黑体" w:eastAsia="黑体"/>
                <w:sz w:val="39"/>
                <w:spacing w:val="0"/>
                <w:color w:val="000000"/>
                <w:b w:val="off"/>
                <w:i w:val="off"/>
              </w:rPr>
              <w:t>·弹力圈套在两腿膝关节上方，俯身屈膝，核心收紧，腰背挺</w:t>
            </w:r>
            <w:r>
              <w:rPr>
                <w:rFonts w:ascii="黑体" w:hAnsi="黑体" w:cs="黑体" w:eastAsia="黑体"/>
                <w:sz w:val="39"/>
                <w:spacing w:val="0"/>
                <w:color w:val="000000"/>
                <w:b w:val="off"/>
                <w:i w:val="off"/>
              </w:rPr>
              <w:t>直，两腿分开，直至弹力圈有张力。</w:t>
            </w:r>
            <w:bookmarkEnd w:id="8718"/>
          </w:p>
          <w:p>
            <w:pPr>
              <w:pageBreakBefore w:val="off"/>
              <w:tabs/>
              <w:wordWrap w:val="off"/>
              <w:spacing w:before="0" w:after="0" w:line="700" w:lineRule="atLeast"/>
              <w:ind w:left="0" w:right="0" w:firstLine="0" w:hanging="0"/>
              <w:jc w:val="both"/>
              <w:textAlignment w:val="baseline"/>
              <w:rPr>
                <w:sz w:val="39"/>
              </w:rPr>
            </w:pPr>
            <w:bookmarkStart w:name="" w:id="8719"/>
            <w:r>
              <w:rPr>
                <w:rFonts w:ascii="黑体" w:hAnsi="黑体" w:cs="黑体" w:eastAsia="黑体"/>
                <w:sz w:val="39"/>
                <w:spacing w:val="0"/>
                <w:color w:val="000000"/>
                <w:b w:val="off"/>
                <w:i w:val="off"/>
              </w:rPr>
              <w:t>·向侧方迈步行走，步幅稍大，感受外侧臀部发力。</w:t>
            </w:r>
            <w:bookmarkEnd w:id="8719"/>
          </w:p>
          <w:p>
            <w:pPr>
              <w:pageBreakBefore w:val="off"/>
              <w:tabs/>
              <w:wordWrap w:val="off"/>
              <w:spacing w:before="0" w:after="0" w:line="700" w:lineRule="atLeast"/>
              <w:ind w:left="0" w:right="0" w:firstLine="0" w:hanging="0"/>
              <w:jc w:val="both"/>
              <w:textAlignment w:val="baseline"/>
              <w:rPr>
                <w:sz w:val="39"/>
              </w:rPr>
            </w:pPr>
            <w:bookmarkStart w:name="" w:id="8720"/>
            <w:r>
              <w:rPr>
                <w:rFonts w:ascii="黑体" w:hAnsi="黑体" w:cs="黑体" w:eastAsia="黑体"/>
                <w:sz w:val="39"/>
                <w:spacing w:val="0"/>
                <w:color w:val="000000"/>
                <w:b w:val="off"/>
                <w:i w:val="off"/>
              </w:rPr>
              <w:t>·左右交替迈步。</w:t>
            </w:r>
            <w:bookmarkEnd w:id="8720"/>
          </w:p>
          <w:p>
            <w:pPr>
              <w:pageBreakBefore w:val="off"/>
              <w:tabs/>
              <w:wordWrap w:val="off"/>
              <w:spacing w:before="0" w:after="0" w:line="700" w:lineRule="atLeast"/>
              <w:ind w:left="0" w:right="0" w:firstLine="0" w:hanging="0"/>
              <w:jc w:val="both"/>
              <w:textAlignment w:val="baseline"/>
              <w:rPr>
                <w:sz w:val="39"/>
              </w:rPr>
            </w:pPr>
            <w:bookmarkStart w:name="" w:id="8721"/>
            <w:r>
              <w:rPr>
                <w:rFonts w:ascii="黑体" w:hAnsi="黑体" w:cs="黑体" w:eastAsia="黑体"/>
                <w:sz w:val="39"/>
                <w:spacing w:val="0"/>
                <w:color w:val="000000"/>
                <w:b w:val="off"/>
                <w:i w:val="off"/>
              </w:rPr>
              <w:t>注意事项：</w:t>
            </w:r>
            <w:bookmarkEnd w:id="8721"/>
          </w:p>
          <w:p>
            <w:pPr>
              <w:pageBreakBefore w:val="off"/>
              <w:tabs/>
              <w:wordWrap w:val="off"/>
              <w:spacing w:before="0" w:after="0" w:line="700" w:lineRule="atLeast"/>
              <w:ind w:left="0" w:right="0" w:firstLine="0" w:hanging="0"/>
              <w:jc w:val="both"/>
              <w:textAlignment w:val="baseline"/>
              <w:rPr>
                <w:sz w:val="39"/>
              </w:rPr>
            </w:pPr>
            <w:bookmarkStart w:name="" w:id="8722"/>
            <w:r>
              <w:rPr>
                <w:rFonts w:ascii="黑体" w:hAnsi="黑体" w:cs="黑体" w:eastAsia="黑体"/>
                <w:sz w:val="39"/>
                <w:spacing w:val="0"/>
                <w:color w:val="000000"/>
                <w:b w:val="off"/>
                <w:i w:val="off"/>
              </w:rPr>
              <w:t>身体前倾，屈髋屈膝，核心收紧；两腿始终保持分开，膝盖与</w:t>
            </w:r>
            <w:r>
              <w:rPr>
                <w:rFonts w:ascii="黑体" w:hAnsi="黑体" w:cs="黑体" w:eastAsia="黑体"/>
                <w:sz w:val="39"/>
                <w:spacing w:val="0"/>
                <w:color w:val="000000"/>
                <w:b w:val="off"/>
                <w:i w:val="off"/>
              </w:rPr>
              <w:t>脚尖方向一致，感受弹力圈的拉力。</w:t>
            </w:r>
            <w:bookmarkEnd w:id="8722"/>
          </w:p>
        </w:tc>
      </w:tr>
    </w:tbl>
    <w:p>
      <w:pPr>
        <w:pageBreakBefore w:val="off"/>
        <w:tabs/>
        <w:wordWrap w:val="off"/>
        <w:spacing w:before="0" w:after="0" w:line="680" w:lineRule="exact"/>
        <w:ind w:left="0" w:right="0"/>
        <w:jc w:val="left"/>
        <w:textAlignment w:val="baseline"/>
        <w:rPr>
          <w:sz w:val="66"/>
        </w:rPr>
      </w:pPr>
      <w:bookmarkStart w:name="" w:id="8723"/>
      <w:r>
        <w:rPr>
          <w:rFonts w:ascii="宋体" w:hAnsi="宋体" w:cs="宋体" w:eastAsia="宋体"/>
          <w:sz w:val="66"/>
          <w:spacing w:val="0"/>
          <w:color w:val="000000"/>
          <w:b w:val="off"/>
          <w:i w:val="off"/>
        </w:rPr>
        <w:t/>
      </w:r>
      <w:bookmarkEnd w:id="8723"/>
    </w:p>
    <w:p>
      <w:pPr>
        <w:pageBreakBefore w:val="off"/>
        <w:tabs/>
        <w:wordWrap w:val="off"/>
        <w:spacing w:before="0" w:after="0" w:line="680" w:lineRule="exact"/>
        <w:ind w:left="0" w:right="0"/>
        <w:jc w:val="left"/>
        <w:textAlignment w:val="baseline"/>
        <w:rPr>
          <w:sz w:val="66"/>
        </w:rPr>
      </w:pPr>
      <w:bookmarkStart w:name="" w:id="8724"/>
      <w:r>
        <w:rPr>
          <w:rFonts w:ascii="宋体" w:hAnsi="宋体" w:cs="宋体" w:eastAsia="宋体"/>
          <w:sz w:val="66"/>
          <w:spacing w:val="0"/>
          <w:color w:val="000000"/>
          <w:b w:val="off"/>
          <w:i w:val="off"/>
        </w:rPr>
        <w:t/>
      </w:r>
      <w:bookmarkEnd w:id="8724"/>
    </w:p>
    <w:p>
      <w:pPr>
        <w:pageBreakBefore w:val="off"/>
        <w:tabs/>
        <w:wordWrap w:val="off"/>
        <w:spacing w:before="0" w:after="0" w:line="680" w:lineRule="exact"/>
        <w:ind w:left="0" w:right="0"/>
        <w:jc w:val="left"/>
        <w:textAlignment w:val="baseline"/>
        <w:rPr>
          <w:sz w:val="66"/>
        </w:rPr>
      </w:pPr>
      <w:bookmarkStart w:name="" w:id="8725"/>
      <w:r>
        <w:rPr>
          <w:rFonts w:ascii="宋体" w:hAnsi="宋体" w:cs="宋体" w:eastAsia="宋体"/>
          <w:sz w:val="66"/>
          <w:spacing w:val="0"/>
          <w:color w:val="000000"/>
          <w:b w:val="off"/>
          <w:i w:val="off"/>
        </w:rPr>
        <w:t/>
      </w:r>
      <w:bookmarkEnd w:id="8725"/>
    </w:p>
    <w:p>
      <w:pPr>
        <w:pageBreakBefore w:val="off"/>
        <w:tabs/>
        <w:wordWrap w:val="off"/>
        <w:spacing w:before="0" w:after="0" w:line="880" w:lineRule="atLeast"/>
        <w:ind w:left="40" w:right="3260" w:firstLine="3620"/>
        <w:jc w:val="both"/>
        <w:textAlignment w:val="baseline"/>
        <w:rPr>
          <w:sz w:val="65"/>
        </w:rPr>
      </w:pPr>
      <w:bookmarkStart w:name="" w:id="8726"/>
      <w:r>
        <w:rPr>
          <w:rFonts w:ascii="黑体" w:hAnsi="黑体" w:cs="黑体" w:eastAsia="黑体"/>
          <w:sz w:val="65"/>
          <w:spacing w:val="0"/>
          <w:color w:val="000000"/>
          <w:b w:val="on"/>
          <w:i w:val="off"/>
        </w:rPr>
        <w:t>048</w:t>
      </w:r>
      <w:r>
        <w:rPr>
          <w:rFonts w:ascii="黑体" w:hAnsi="黑体" w:cs="黑体" w:eastAsia="黑体"/>
          <w:sz w:val="65"/>
          <w:spacing w:val="0"/>
          <w:color w:val="000000"/>
          <w:b w:val="off"/>
          <w:i w:val="off"/>
        </w:rPr>
        <w:t>日行10000步才是最健康的吗</w:t>
      </w:r>
      <w:r>
        <mc:AlternateContent>
          <mc:Choice Requires="wps">
            <w:drawing>
              <wp:anchor allowOverlap="true" layoutInCell="true" locked="false" simplePos="false" behindDoc="false" relativeHeight="251659264" distL="0" distR="0" distT="0" distB="0">
                <wp:simplePos x="0" y="0"/>
                <wp:positionH relativeFrom="page">
                  <wp:posOffset>3276600</wp:posOffset>
                </wp:positionH>
                <wp:positionV relativeFrom="paragraph">
                  <wp:posOffset>-38100</wp:posOffset>
                </wp:positionV>
                <wp:extent cx="2311400" cy="609600"/>
                <wp:wrapNone/>
                <wp:docPr id="107" name="文本框 107"/>
                <a:graphic xmlns:a="http://schemas.openxmlformats.org/drawingml/2006/main">
                  <a:graphicData uri="http://schemas.microsoft.com/office/word/2010/wordprocessingShape">
                    <wps:wsp>
                      <wps:cNvSpPr txBox="true"/>
                      <wps:spPr>
                        <a:xfrm>
                          <a:off x="0" y="0"/>
                          <a:ext cx="2311400" cy="609600"/>
                        </a:xfrm>
                        <a:prstGeom prst="rect">
                          <a:avLst/>
                        </a:prstGeom>
                        <a:noFill/>
                        <a:ln w="6350">
                          <a:noFill/>
                        </a:ln>
                      </wps:spPr>
                      <wps:txbx>
                        <w:txbxContent>
                          <w:p>
                            <w:pPr>
                              <w:pageBreakBefore w:val="off"/>
                              <w:tabs/>
                              <w:wordWrap w:val="off"/>
                              <w:spacing w:before="0" w:after="0" w:line="880" w:lineRule="atLeast"/>
                              <w:ind w:left="0" w:right="0"/>
                              <w:jc w:val="both"/>
                              <w:textAlignment w:val="baseline"/>
                              <w:rPr>
                                <w:sz w:val="65"/>
                              </w:rPr>
                            </w:pPr>
                            <w:bookmarkStart w:name="" w:id="8727"/>
                            <w:r>
                              <w:rPr>
                                <w:rFonts w:ascii="黑体" w:hAnsi="黑体" w:cs="黑体" w:eastAsia="黑体"/>
                                <w:sz w:val="65"/>
                                <w:spacing w:val="0"/>
                                <w:color w:val="000000"/>
                                <w:b w:val="off"/>
                                <w:i w:val="off"/>
                              </w:rPr>
                              <w:t>快步行走：</w:t>
                            </w:r>
                            <w:bookmarkEnd w:id="8727"/>
                          </w:p>
                        </w:txbxContent>
                      </wps:txbx>
                      <wps:bodyPr wrap="square" lIns="0" rIns="0" tIns="0" bIns="0" vert="horz" anchor="t">
                        <a:noAutofit/>
                      </wps:bodyPr>
                    </wps:wsp>
                  </a:graphicData>
                </a:graphic>
              </wp:anchor>
            </w:drawing>
          </mc:Choice>
          <mc:Fallback>
            <w:pict>
              <v:shape type="#_x0000_t202" filled="f" stroked="f" style="margin-left:258pt;margin-top:-3pt;width:182pt;height:4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80" w:lineRule="atLeast"/>
                        <w:ind w:left="0" w:right="0"/>
                        <w:jc w:val="both"/>
                        <w:textAlignment w:val="baseline"/>
                        <w:rPr>
                          <w:sz w:val="65"/>
                        </w:rPr>
                      </w:pPr>
                      <w:bookmarkStart w:name="" w:id="8728"/>
                      <w:r>
                        <w:rPr>
                          <w:rFonts w:ascii="黑体" w:hAnsi="黑体" w:cs="黑体" w:eastAsia="黑体"/>
                          <w:sz w:val="65"/>
                          <w:spacing w:val="0"/>
                          <w:color w:val="000000"/>
                          <w:b w:val="off"/>
                          <w:i w:val="off"/>
                        </w:rPr>
                        <w:t>快步行走：</w:t>
                      </w:r>
                      <w:bookmarkEnd w:id="8728"/>
                    </w:p>
                  </w:txbxContent>
                </v:textbox>
              </v:shape>
            </w:pict>
          </mc:Fallback>
        </mc:AlternateContent>
      </w:r>
      <w:bookmarkEnd w:id="8726"/>
    </w:p>
    <w:p>
      <w:pPr>
        <w:pageBreakBefore w:val="off"/>
        <w:tabs/>
        <w:wordWrap w:val="off"/>
        <w:spacing w:before="0" w:after="0" w:line="680" w:lineRule="exact"/>
        <w:ind w:left="0" w:right="0"/>
        <w:jc w:val="both"/>
        <w:textAlignment w:val="baseline"/>
        <w:rPr>
          <w:sz w:val="65"/>
        </w:rPr>
      </w:pPr>
      <w:bookmarkStart w:name="" w:id="8729"/>
      <w:r>
        <w:rPr>
          <w:rFonts w:ascii="宋体" w:hAnsi="宋体" w:cs="宋体" w:eastAsia="宋体"/>
          <w:sz w:val="65"/>
          <w:spacing w:val="0"/>
          <w:color w:val="000000"/>
          <w:b w:val="off"/>
          <w:i w:val="off"/>
        </w:rPr>
        <w:t/>
      </w:r>
      <w:bookmarkEnd w:id="8729"/>
    </w:p>
    <w:p>
      <w:pPr>
        <w:pageBreakBefore w:val="off"/>
        <w:tabs/>
        <w:wordWrap w:val="off"/>
        <w:spacing w:before="0" w:after="0" w:line="680" w:lineRule="exact"/>
        <w:ind w:left="0" w:right="0"/>
        <w:jc w:val="both"/>
        <w:textAlignment w:val="baseline"/>
        <w:rPr>
          <w:sz w:val="65"/>
        </w:rPr>
      </w:pPr>
      <w:bookmarkStart w:name="" w:id="8730"/>
      <w:r>
        <w:rPr>
          <w:rFonts w:ascii="宋体" w:hAnsi="宋体" w:cs="宋体" w:eastAsia="宋体"/>
          <w:sz w:val="65"/>
          <w:spacing w:val="0"/>
          <w:color w:val="000000"/>
          <w:b w:val="off"/>
          <w:i w:val="off"/>
        </w:rPr>
        <w:t/>
      </w:r>
      <w:bookmarkEnd w:id="8730"/>
    </w:p>
    <w:p>
      <w:pPr>
        <w:pageBreakBefore w:val="off"/>
        <w:tabs/>
        <w:wordWrap w:val="off"/>
        <w:spacing w:before="0" w:after="0" w:line="720" w:lineRule="atLeast"/>
        <w:ind w:left="40" w:right="60" w:firstLine="860"/>
        <w:jc w:val="both"/>
        <w:textAlignment w:val="baseline"/>
        <w:rPr>
          <w:sz w:val="39"/>
        </w:rPr>
      </w:pPr>
      <w:bookmarkStart w:name="" w:id="8731"/>
      <w:r>
        <w:rPr>
          <w:rFonts w:ascii="黑体" w:hAnsi="黑体" w:cs="黑体" w:eastAsia="黑体"/>
          <w:sz w:val="39"/>
          <w:spacing w:val="0"/>
          <w:color w:val="000000"/>
          <w:b w:val="off"/>
          <w:i w:val="off"/>
        </w:rPr>
        <w:t>每个人一生平均会走0.7亿~2.5亿步。“积跬步，至千里”，走路看似简</w:t>
      </w:r>
      <w:r>
        <w:rPr>
          <w:rFonts w:ascii="黑体" w:hAnsi="黑体" w:cs="黑体" w:eastAsia="黑体"/>
          <w:sz w:val="39"/>
          <w:spacing w:val="0"/>
          <w:color w:val="000000"/>
          <w:b w:val="off"/>
          <w:i w:val="off"/>
        </w:rPr>
        <w:t>单，实际上会潜移默化地影响体态、关节健康，甚至一个人的整体健康状况。</w:t>
      </w:r>
      <w:r>
        <w:rPr>
          <w:rFonts w:ascii="黑体" w:hAnsi="黑体" w:cs="黑体" w:eastAsia="黑体"/>
          <w:sz w:val="39"/>
          <w:spacing w:val="0"/>
          <w:color w:val="000000"/>
          <w:b w:val="off"/>
          <w:i w:val="off"/>
        </w:rPr>
        <w:t>把走路这件小事做好，会让你获得意想不到的益处。</w:t>
      </w:r>
      <w:bookmarkEnd w:id="8731"/>
    </w:p>
    <w:p>
      <w:pPr>
        <w:pageBreakBefore w:val="off"/>
        <w:tabs/>
        <w:wordWrap w:val="off"/>
        <w:spacing w:before="0" w:after="0" w:line="740" w:lineRule="exact"/>
        <w:ind w:left="0" w:right="0"/>
        <w:jc w:val="both"/>
        <w:textAlignment w:val="baseline"/>
        <w:rPr>
          <w:sz w:val="39"/>
        </w:rPr>
      </w:pPr>
      <w:bookmarkStart w:name="" w:id="8732"/>
      <w:r>
        <w:rPr>
          <w:rFonts w:ascii="宋体" w:hAnsi="宋体" w:cs="宋体" w:eastAsia="宋体"/>
          <w:sz w:val="39"/>
          <w:spacing w:val="0"/>
          <w:color w:val="000000"/>
          <w:b w:val="off"/>
          <w:i w:val="off"/>
        </w:rPr>
        <w:t/>
      </w:r>
      <w:bookmarkEnd w:id="8732"/>
    </w:p>
    <w:p>
      <w:pPr>
        <w:pageBreakBefore w:val="off"/>
        <w:tabs/>
        <w:wordWrap w:val="off"/>
        <w:spacing w:before="0" w:after="0" w:line="440" w:lineRule="atLeast"/>
        <w:ind w:left="0" w:right="80"/>
        <w:jc w:val="right"/>
        <w:textAlignment w:val="baseline"/>
        <w:rPr>
          <w:sz w:val="33"/>
        </w:rPr>
      </w:pPr>
      <w:bookmarkStart w:name="" w:id="8733"/>
      <w:r>
        <w:rPr>
          <w:rFonts w:ascii="黑体" w:hAnsi="黑体" w:cs="黑体" w:eastAsia="黑体"/>
          <w:sz w:val="33"/>
          <w:spacing w:val="0"/>
          <w:color w:val="000000"/>
          <w:b w:val="off"/>
          <w:i w:val="off"/>
        </w:rPr>
        <w:t>343</w:t>
      </w:r>
      <w:bookmarkEnd w:id="8733"/>
    </w:p>
    <w:p>
      <w:r>
        <w:t/>
      </w:r>
    </w:p>
    <w:p>
      <w:pPr>
        <w:sectPr>
          <w:footerReference r:id="rId751"/>
          <w:headerReference r:id="rId752" w:type="default"/>
          <w:type w:val="nextPage"/>
          <w:pgSz w:w="17060" w:h="25400"/>
          <w:pgMar w:left="1580" w:top="1080" w:right="1580" w:bottom="1080" w:header="780" w:footer="780"/>
          <w:cols w:num="1"/>
        </w:sectPr>
      </w:pPr>
    </w:p>
    <w:p>
      <w:pPr>
        <w:pageBreakBefore w:val="off"/>
        <w:tabs/>
        <w:wordWrap w:val="off"/>
        <w:spacing w:before="0" w:after="0" w:line="440" w:lineRule="atLeast"/>
        <w:ind w:left="20" w:right="0"/>
        <w:jc w:val="both"/>
        <w:textAlignment w:val="baseline"/>
        <w:rPr>
          <w:sz w:val="33"/>
        </w:rPr>
      </w:pPr>
      <w:bookmarkStart w:name="" w:id="8734"/>
      <w:r>
        <w:rPr>
          <w:rFonts w:ascii="黑体" w:hAnsi="黑体" w:cs="黑体" w:eastAsia="黑体"/>
          <w:sz w:val="33"/>
          <w:spacing w:val="0"/>
          <w:color w:val="000000"/>
          <w:b w:val="off"/>
          <w:i w:val="off"/>
        </w:rPr>
        <w:t>第三部分全方位构建家庭健康管理系统</w:t>
      </w:r>
      <w:bookmarkEnd w:id="8734"/>
    </w:p>
    <w:p>
      <w:pPr>
        <w:pageBreakBefore w:val="off"/>
        <w:tabs/>
        <w:wordWrap w:val="off"/>
        <w:spacing w:before="0" w:after="0" w:line="540" w:lineRule="exact"/>
        <w:ind w:left="0" w:right="0"/>
        <w:jc w:val="both"/>
        <w:textAlignment w:val="baseline"/>
        <w:rPr>
          <w:sz w:val="48"/>
        </w:rPr>
      </w:pPr>
      <w:bookmarkStart w:name="" w:id="8735"/>
      <w:r>
        <w:rPr>
          <w:rFonts w:ascii="宋体" w:hAnsi="宋体" w:cs="宋体" w:eastAsia="宋体"/>
          <w:sz w:val="48"/>
          <w:spacing w:val="0"/>
          <w:color w:val="000000"/>
          <w:b w:val="off"/>
          <w:i w:val="off"/>
        </w:rPr>
        <w:t/>
      </w:r>
      <w:bookmarkEnd w:id="8735"/>
    </w:p>
    <w:p>
      <w:pPr>
        <w:pageBreakBefore w:val="off"/>
        <w:tabs/>
        <w:wordWrap w:val="off"/>
        <w:spacing w:before="0" w:after="0" w:line="540" w:lineRule="exact"/>
        <w:ind w:left="0" w:right="0"/>
        <w:jc w:val="both"/>
        <w:textAlignment w:val="baseline"/>
        <w:rPr>
          <w:sz w:val="48"/>
        </w:rPr>
      </w:pPr>
      <w:bookmarkStart w:name="" w:id="8736"/>
      <w:r>
        <w:rPr>
          <w:rFonts w:ascii="宋体" w:hAnsi="宋体" w:cs="宋体" w:eastAsia="宋体"/>
          <w:sz w:val="48"/>
          <w:spacing w:val="0"/>
          <w:color w:val="000000"/>
          <w:b w:val="off"/>
          <w:i w:val="off"/>
        </w:rPr>
        <w:t/>
      </w:r>
      <w:bookmarkEnd w:id="8736"/>
    </w:p>
    <w:p>
      <w:pPr>
        <w:pageBreakBefore w:val="off"/>
        <w:tabs/>
        <w:wordWrap w:val="off"/>
        <w:spacing w:before="0" w:after="0" w:line="540" w:lineRule="exact"/>
        <w:ind w:left="0" w:right="0"/>
        <w:jc w:val="both"/>
        <w:textAlignment w:val="baseline"/>
        <w:rPr>
          <w:sz w:val="48"/>
        </w:rPr>
      </w:pPr>
      <w:bookmarkStart w:name="" w:id="8737"/>
      <w:r>
        <w:rPr>
          <w:rFonts w:ascii="宋体" w:hAnsi="宋体" w:cs="宋体" w:eastAsia="宋体"/>
          <w:sz w:val="48"/>
          <w:spacing w:val="0"/>
          <w:color w:val="000000"/>
          <w:b w:val="off"/>
          <w:i w:val="off"/>
        </w:rPr>
        <w:t/>
      </w:r>
      <w:bookmarkEnd w:id="8737"/>
    </w:p>
    <w:p>
      <w:pPr>
        <w:pageBreakBefore w:val="off"/>
        <w:tabs/>
        <w:wordWrap w:val="off"/>
        <w:spacing w:before="0" w:after="0" w:line="640" w:lineRule="atLeast"/>
        <w:ind w:left="20" w:right="0"/>
        <w:jc w:val="both"/>
        <w:textAlignment w:val="baseline"/>
        <w:rPr>
          <w:sz w:val="48"/>
        </w:rPr>
      </w:pPr>
      <w:bookmarkStart w:name="" w:id="8738"/>
      <w:r>
        <w:rPr>
          <w:rFonts w:ascii="黑体" w:hAnsi="黑体" w:cs="黑体" w:eastAsia="黑体"/>
          <w:sz w:val="48"/>
          <w:spacing w:val="0"/>
          <w:color w:val="000000"/>
          <w:b w:val="on"/>
          <w:i w:val="off"/>
        </w:rPr>
        <w:t>走好路的五大益处</w:t>
      </w:r>
      <w:bookmarkEnd w:id="8738"/>
    </w:p>
    <w:p>
      <w:pPr>
        <w:pageBreakBefore w:val="off"/>
        <w:tabs/>
        <w:wordWrap w:val="off"/>
        <w:spacing w:before="0" w:after="0" w:line="800" w:lineRule="exact"/>
        <w:ind w:left="0" w:right="0"/>
        <w:jc w:val="both"/>
        <w:textAlignment w:val="baseline"/>
        <w:rPr>
          <w:sz w:val="40"/>
        </w:rPr>
      </w:pPr>
      <w:bookmarkStart w:name="" w:id="8739"/>
      <w:r>
        <w:rPr>
          <w:rFonts w:ascii="宋体" w:hAnsi="宋体" w:cs="宋体" w:eastAsia="宋体"/>
          <w:sz w:val="40"/>
          <w:spacing w:val="0"/>
          <w:color w:val="000000"/>
          <w:b w:val="off"/>
          <w:i w:val="off"/>
        </w:rPr>
        <w:t/>
      </w:r>
      <w:bookmarkEnd w:id="8739"/>
    </w:p>
    <w:p>
      <w:pPr>
        <w:pageBreakBefore w:val="off"/>
        <w:tabs/>
        <w:wordWrap w:val="off"/>
        <w:spacing w:before="0" w:after="0" w:line="780" w:lineRule="atLeast"/>
        <w:ind w:left="820" w:right="0"/>
        <w:jc w:val="both"/>
        <w:textAlignment w:val="baseline"/>
        <w:rPr>
          <w:sz w:val="40"/>
        </w:rPr>
      </w:pPr>
      <w:bookmarkStart w:name="" w:id="8740"/>
      <w:r>
        <w:rPr>
          <w:rFonts w:ascii="宋体" w:hAnsi="宋体" w:cs="宋体" w:eastAsia="宋体"/>
          <w:sz w:val="40"/>
          <w:spacing w:val="0"/>
          <w:color w:val="000000"/>
          <w:b w:val="off"/>
          <w:i w:val="off"/>
        </w:rPr>
        <w:t>研究发现，走好路能够带来五大益处。</w:t>
      </w:r>
      <w:bookmarkEnd w:id="8740"/>
    </w:p>
    <w:p>
      <w:pPr>
        <w:pageBreakBefore w:val="off"/>
        <w:tabs/>
        <w:wordWrap w:val="off"/>
        <w:spacing w:before="0" w:after="0" w:line="780" w:lineRule="atLeast"/>
        <w:ind w:left="20" w:right="0" w:firstLine="800"/>
        <w:jc w:val="both"/>
        <w:textAlignment w:val="baseline"/>
        <w:rPr>
          <w:sz w:val="40"/>
        </w:rPr>
      </w:pPr>
      <w:bookmarkStart w:name="" w:id="8741"/>
      <w:r>
        <w:rPr>
          <w:rFonts w:ascii="宋体" w:hAnsi="宋体" w:cs="宋体" w:eastAsia="宋体"/>
          <w:sz w:val="40"/>
          <w:spacing w:val="0"/>
          <w:color w:val="000000"/>
          <w:b w:val="off"/>
          <w:i w:val="off"/>
        </w:rPr>
        <w:t>第一，降低高血糖患病风险。日均步数是成年人5年血糖异常风险的一</w:t>
      </w:r>
      <w:r>
        <w:rPr>
          <w:rFonts w:ascii="宋体" w:hAnsi="宋体" w:cs="宋体" w:eastAsia="宋体"/>
          <w:sz w:val="40"/>
          <w:spacing w:val="0"/>
          <w:color w:val="000000"/>
          <w:b w:val="off"/>
          <w:i w:val="off"/>
        </w:rPr>
        <w:t>个重要预测因子。也就是说，如果你每天多走一些路，未来5年内高血糖的</w:t>
      </w:r>
      <w:r>
        <w:rPr>
          <w:rFonts w:ascii="宋体" w:hAnsi="宋体" w:cs="宋体" w:eastAsia="宋体"/>
          <w:sz w:val="40"/>
          <w:spacing w:val="0"/>
          <w:color w:val="000000"/>
          <w:b w:val="off"/>
          <w:i w:val="off"/>
        </w:rPr>
        <w:t>发生率会大大下降。澳大利亚一项为期5年的追踪研究显示，每天多走1000</w:t>
      </w:r>
      <w:r>
        <w:rPr>
          <w:rFonts w:ascii="宋体" w:hAnsi="宋体" w:cs="宋体" w:eastAsia="宋体"/>
          <w:sz w:val="40"/>
          <w:spacing w:val="0"/>
          <w:color w:val="000000"/>
          <w:b w:val="off"/>
          <w:i w:val="off"/>
        </w:rPr>
        <w:t>步，血糖异常的风险就会降低13%。</w:t>
      </w:r>
      <w:bookmarkEnd w:id="8741"/>
    </w:p>
    <w:p>
      <w:pPr>
        <w:pageBreakBefore w:val="off"/>
        <w:tabs/>
        <w:wordWrap w:val="off"/>
        <w:spacing w:before="0" w:after="0" w:line="780" w:lineRule="atLeast"/>
        <w:ind w:left="20" w:right="0" w:firstLine="800"/>
        <w:jc w:val="both"/>
        <w:textAlignment w:val="baseline"/>
        <w:rPr>
          <w:sz w:val="40"/>
        </w:rPr>
      </w:pPr>
      <w:bookmarkStart w:name="" w:id="8742"/>
      <w:r>
        <w:rPr>
          <w:rFonts w:ascii="宋体" w:hAnsi="宋体" w:cs="宋体" w:eastAsia="宋体"/>
          <w:sz w:val="40"/>
          <w:spacing w:val="0"/>
          <w:color w:val="000000"/>
          <w:b w:val="off"/>
          <w:i w:val="off"/>
        </w:rPr>
        <w:t>此外，还有四项随访时间较长的大型队列研究结果表明，无论是健康的</w:t>
      </w:r>
      <w:r>
        <w:rPr>
          <w:rFonts w:ascii="宋体" w:hAnsi="宋体" w:cs="宋体" w:eastAsia="宋体"/>
          <w:sz w:val="40"/>
          <w:spacing w:val="0"/>
          <w:color w:val="000000"/>
          <w:b w:val="off"/>
          <w:i w:val="off"/>
        </w:rPr>
        <w:t>人还是高血糖患者，增加日均步数，对降低糖尿病发病率、降低血糖水平及提</w:t>
      </w:r>
      <w:r>
        <w:rPr>
          <w:rFonts w:ascii="宋体" w:hAnsi="宋体" w:cs="宋体" w:eastAsia="宋体"/>
          <w:sz w:val="40"/>
          <w:spacing w:val="0"/>
          <w:color w:val="000000"/>
          <w:b w:val="off"/>
          <w:i w:val="off"/>
        </w:rPr>
        <w:t>高胰岛素敏感性都有一定的作用。</w:t>
      </w:r>
      <w:bookmarkEnd w:id="8742"/>
    </w:p>
    <w:p>
      <w:pPr>
        <w:pageBreakBefore w:val="off"/>
        <w:tabs/>
        <w:wordWrap w:val="off"/>
        <w:spacing w:before="0" w:after="0" w:line="780" w:lineRule="atLeast"/>
        <w:ind w:left="20" w:right="0" w:firstLine="800"/>
        <w:jc w:val="both"/>
        <w:textAlignment w:val="baseline"/>
        <w:rPr>
          <w:sz w:val="40"/>
        </w:rPr>
      </w:pPr>
      <w:bookmarkStart w:name="" w:id="8743"/>
      <w:r>
        <w:rPr>
          <w:rFonts w:ascii="宋体" w:hAnsi="宋体" w:cs="宋体" w:eastAsia="宋体"/>
          <w:sz w:val="40"/>
          <w:spacing w:val="0"/>
          <w:color w:val="000000"/>
          <w:b w:val="off"/>
          <w:i w:val="off"/>
        </w:rPr>
        <w:t>第二，走路，尤其是快步走，可以有效降低血压。研究发现，步行对降</w:t>
      </w:r>
      <w:r>
        <w:rPr>
          <w:rFonts w:ascii="宋体" w:hAnsi="宋体" w:cs="宋体" w:eastAsia="宋体"/>
          <w:sz w:val="40"/>
          <w:spacing w:val="0"/>
          <w:color w:val="000000"/>
          <w:b w:val="off"/>
          <w:i w:val="off"/>
        </w:rPr>
        <w:t>低收缩压或舒张压都有一定作用；而中等至较高强度、周期较长的步行干预，</w:t>
      </w:r>
      <w:r>
        <w:rPr>
          <w:rFonts w:ascii="宋体" w:hAnsi="宋体" w:cs="宋体" w:eastAsia="宋体"/>
          <w:sz w:val="40"/>
          <w:spacing w:val="0"/>
          <w:color w:val="000000"/>
          <w:b w:val="off"/>
          <w:i w:val="off"/>
        </w:rPr>
        <w:t>其降压效果更显著，也更稳定。</w:t>
      </w:r>
      <w:bookmarkEnd w:id="8743"/>
    </w:p>
    <w:p>
      <w:pPr>
        <w:pageBreakBefore w:val="off"/>
        <w:tabs/>
        <w:wordWrap w:val="off"/>
        <w:spacing w:before="0" w:after="0" w:line="780" w:lineRule="atLeast"/>
        <w:ind w:left="20" w:right="0" w:firstLine="800"/>
        <w:jc w:val="both"/>
        <w:textAlignment w:val="baseline"/>
        <w:rPr>
          <w:sz w:val="40"/>
        </w:rPr>
      </w:pPr>
      <w:bookmarkStart w:name="" w:id="8744"/>
      <w:r>
        <w:rPr>
          <w:rFonts w:ascii="宋体" w:hAnsi="宋体" w:cs="宋体" w:eastAsia="宋体"/>
          <w:sz w:val="40"/>
          <w:spacing w:val="0"/>
          <w:color w:val="000000"/>
          <w:b w:val="off"/>
          <w:i w:val="off"/>
        </w:rPr>
        <w:t>第三，走路对骨骼健康也有益处。正确走路不仅不会导致膝关节损伤，</w:t>
      </w:r>
      <w:r>
        <w:rPr>
          <w:rFonts w:ascii="宋体" w:hAnsi="宋体" w:cs="宋体" w:eastAsia="宋体"/>
          <w:sz w:val="40"/>
          <w:spacing w:val="0"/>
          <w:color w:val="000000"/>
          <w:b w:val="off"/>
          <w:i w:val="off"/>
        </w:rPr>
        <w:t>反而会强化包括膝关节在内的所有关节，大幅降低骨关节炎的发病风险，预防</w:t>
      </w:r>
      <w:r>
        <w:rPr>
          <w:rFonts w:ascii="宋体" w:hAnsi="宋体" w:cs="宋体" w:eastAsia="宋体"/>
          <w:sz w:val="40"/>
          <w:spacing w:val="0"/>
          <w:color w:val="000000"/>
          <w:b w:val="off"/>
          <w:i w:val="off"/>
        </w:rPr>
        <w:t>骨质疏松。</w:t>
      </w:r>
      <w:bookmarkEnd w:id="8744"/>
    </w:p>
    <w:p>
      <w:pPr>
        <w:pageBreakBefore w:val="off"/>
        <w:tabs/>
        <w:wordWrap w:val="off"/>
        <w:spacing w:before="0" w:after="0" w:line="780" w:lineRule="atLeast"/>
        <w:ind w:left="20" w:right="0" w:firstLine="800"/>
        <w:jc w:val="both"/>
        <w:textAlignment w:val="baseline"/>
        <w:rPr>
          <w:sz w:val="40"/>
        </w:rPr>
      </w:pPr>
      <w:bookmarkStart w:name="" w:id="8745"/>
      <w:r>
        <w:rPr>
          <w:rFonts w:ascii="宋体" w:hAnsi="宋体" w:cs="宋体" w:eastAsia="宋体"/>
          <w:sz w:val="40"/>
          <w:spacing w:val="0"/>
          <w:color w:val="000000"/>
          <w:b w:val="off"/>
          <w:i w:val="off"/>
        </w:rPr>
        <w:t>第四，走路对减肥有一定帮助。虽然走路的减肥效果在短时间内并不明</w:t>
      </w:r>
      <w:r>
        <w:rPr>
          <w:rFonts w:ascii="宋体" w:hAnsi="宋体" w:cs="宋体" w:eastAsia="宋体"/>
          <w:sz w:val="40"/>
          <w:spacing w:val="0"/>
          <w:color w:val="000000"/>
          <w:b w:val="off"/>
          <w:i w:val="off"/>
        </w:rPr>
        <w:t>显，但其长期效果是最显著的。一项总结了多项研究的分析显示，在不改变饮</w:t>
      </w:r>
      <w:r>
        <w:rPr>
          <w:rFonts w:ascii="宋体" w:hAnsi="宋体" w:cs="宋体" w:eastAsia="宋体"/>
          <w:sz w:val="40"/>
          <w:spacing w:val="0"/>
          <w:color w:val="000000"/>
          <w:b w:val="off"/>
          <w:i w:val="off"/>
        </w:rPr>
        <w:t>食的情况下，只靠走路，每周可以减重约0.05千克。你可能觉得这个数字微</w:t>
      </w:r>
      <w:r>
        <w:rPr>
          <w:rFonts w:ascii="宋体" w:hAnsi="宋体" w:cs="宋体" w:eastAsia="宋体"/>
          <w:sz w:val="40"/>
          <w:spacing w:val="0"/>
          <w:color w:val="000000"/>
          <w:b w:val="off"/>
          <w:i w:val="off"/>
        </w:rPr>
        <w:t>不足道，但是，首先，相比于其他减肥方法，走路显然是最容易坚持的；其</w:t>
      </w:r>
      <w:r>
        <w:rPr>
          <w:rFonts w:ascii="宋体" w:hAnsi="宋体" w:cs="宋体" w:eastAsia="宋体"/>
          <w:sz w:val="40"/>
          <w:spacing w:val="0"/>
          <w:color w:val="000000"/>
          <w:b w:val="off"/>
          <w:i w:val="off"/>
        </w:rPr>
        <w:t>次，每周减重0.05千克，坚持走路一年，累计减重2.6千克，效果显著。而</w:t>
      </w:r>
      <w:r>
        <w:rPr>
          <w:rFonts w:ascii="宋体" w:hAnsi="宋体" w:cs="宋体" w:eastAsia="宋体"/>
          <w:sz w:val="40"/>
          <w:spacing w:val="0"/>
          <w:color w:val="000000"/>
          <w:b w:val="off"/>
          <w:i w:val="off"/>
        </w:rPr>
        <w:t>且，走路最大的妙处在于复利效应，如果坚持走路，预计两年内能减重7%，</w:t>
      </w:r>
      <w:r>
        <w:rPr>
          <w:rFonts w:ascii="宋体" w:hAnsi="宋体" w:cs="宋体" w:eastAsia="宋体"/>
          <w:sz w:val="40"/>
          <w:spacing w:val="0"/>
          <w:color w:val="000000"/>
          <w:b w:val="off"/>
          <w:i w:val="off"/>
        </w:rPr>
        <w:t>从而大幅降低患糖尿病、心脑血管疾病的风险。</w:t>
      </w:r>
      <w:bookmarkEnd w:id="8745"/>
    </w:p>
    <w:p>
      <w:pPr>
        <w:pageBreakBefore w:val="off"/>
        <w:tabs/>
        <w:wordWrap w:val="off"/>
        <w:spacing w:before="0" w:after="0" w:line="780" w:lineRule="atLeast"/>
        <w:ind w:left="20" w:right="0" w:firstLine="840"/>
        <w:jc w:val="both"/>
        <w:textAlignment w:val="baseline"/>
        <w:rPr>
          <w:sz w:val="40"/>
        </w:rPr>
      </w:pPr>
      <w:bookmarkStart w:name="" w:id="8746"/>
      <w:r>
        <w:rPr>
          <w:rFonts w:ascii="宋体" w:hAnsi="宋体" w:cs="宋体" w:eastAsia="宋体"/>
          <w:sz w:val="40"/>
          <w:spacing w:val="0"/>
          <w:color w:val="000000"/>
          <w:b w:val="off"/>
          <w:i w:val="off"/>
        </w:rPr>
        <w:t>第五，走路还可以提升认知功能。研究表明，步行会激活大脑负责执行、</w:t>
      </w:r>
      <w:r>
        <w:rPr>
          <w:rFonts w:ascii="宋体" w:hAnsi="宋体" w:cs="宋体" w:eastAsia="宋体"/>
          <w:sz w:val="40"/>
          <w:spacing w:val="0"/>
          <w:color w:val="000000"/>
          <w:b w:val="off"/>
          <w:i w:val="off"/>
        </w:rPr>
        <w:t>视觉空间功能、控制运动任务等的关键区域。因此，多走路有助于预防认知</w:t>
      </w:r>
      <w:bookmarkEnd w:id="8746"/>
    </w:p>
    <w:p>
      <w:pPr>
        <w:pageBreakBefore w:val="off"/>
        <w:tabs/>
        <w:wordWrap w:val="off"/>
        <w:spacing w:before="0" w:after="0" w:line="800" w:lineRule="exact"/>
        <w:ind w:left="0" w:right="0"/>
        <w:jc w:val="both"/>
        <w:textAlignment w:val="baseline"/>
        <w:rPr>
          <w:sz w:val="40"/>
        </w:rPr>
      </w:pPr>
      <w:bookmarkStart w:name="" w:id="8747"/>
      <w:r>
        <w:rPr>
          <w:rFonts w:ascii="宋体" w:hAnsi="宋体" w:cs="宋体" w:eastAsia="宋体"/>
          <w:sz w:val="40"/>
          <w:spacing w:val="0"/>
          <w:color w:val="000000"/>
          <w:b w:val="off"/>
          <w:i w:val="off"/>
        </w:rPr>
        <w:t/>
      </w:r>
      <w:bookmarkEnd w:id="8747"/>
    </w:p>
    <w:p>
      <w:pPr>
        <w:pageBreakBefore w:val="off"/>
        <w:tabs/>
        <w:wordWrap w:val="off"/>
        <w:spacing w:before="0" w:after="0" w:line="520" w:lineRule="atLeast"/>
        <w:ind w:left="20" w:right="0"/>
        <w:jc w:val="both"/>
        <w:textAlignment w:val="baseline"/>
        <w:rPr>
          <w:sz w:val="38"/>
        </w:rPr>
      </w:pPr>
      <w:bookmarkStart w:name="" w:id="8748"/>
      <w:r>
        <w:rPr>
          <w:rFonts w:ascii="楷体" w:hAnsi="楷体" w:cs="楷体" w:eastAsia="楷体"/>
          <w:sz w:val="38"/>
          <w:spacing w:val="0"/>
          <w:color w:val="000000"/>
          <w:b w:val="off"/>
          <w:i w:val="off"/>
        </w:rPr>
        <w:t>344</w:t>
      </w:r>
      <w:bookmarkEnd w:id="8748"/>
    </w:p>
    <w:p>
      <w:r>
        <w:t/>
      </w:r>
    </w:p>
    <w:p>
      <w:pPr>
        <w:sectPr>
          <w:footerReference r:id="rId753"/>
          <w:headerReference r:id="rId754" w:type="default"/>
          <w:type w:val="nextPage"/>
          <w:pgSz w:w="17340" w:h="25540"/>
          <w:pgMar w:left="1620" w:top="1080" w:right="1620" w:bottom="1080" w:header="780" w:footer="780"/>
          <w:cols w:num="1"/>
        </w:sectPr>
      </w:pPr>
    </w:p>
    <w:p>
      <w:pPr>
        <w:pageBreakBefore w:val="off"/>
        <w:tabs/>
        <w:wordWrap w:val="off"/>
        <w:spacing w:before="0" w:after="0" w:line="480" w:lineRule="atLeast"/>
        <w:ind w:left="0" w:right="0"/>
        <w:jc w:val="right"/>
        <w:textAlignment w:val="baseline"/>
        <w:rPr>
          <w:sz w:val="35"/>
        </w:rPr>
      </w:pPr>
      <w:bookmarkStart w:name="" w:id="8749"/>
      <w:r>
        <w:rPr>
          <w:rFonts w:ascii="黑体" w:hAnsi="黑体" w:cs="黑体" w:eastAsia="黑体"/>
          <w:sz w:val="35"/>
          <w:spacing w:val="0"/>
          <w:color w:val="000000"/>
          <w:b w:val="off"/>
          <w:i w:val="off"/>
        </w:rPr>
        <w:t>第六章科学运动方案</w:t>
      </w:r>
      <w:bookmarkEnd w:id="8749"/>
    </w:p>
    <w:p>
      <w:pPr>
        <w:pageBreakBefore w:val="off"/>
        <w:tabs/>
        <w:wordWrap w:val="off"/>
        <w:spacing w:before="0" w:after="0" w:line="400" w:lineRule="exact"/>
        <w:ind w:left="0" w:right="0"/>
        <w:jc w:val="right"/>
        <w:textAlignment w:val="baseline"/>
        <w:rPr>
          <w:sz w:val="35"/>
        </w:rPr>
      </w:pPr>
      <w:bookmarkStart w:name="" w:id="8750"/>
      <w:r>
        <w:rPr>
          <w:rFonts w:ascii="宋体" w:hAnsi="宋体" w:cs="宋体" w:eastAsia="宋体"/>
          <w:sz w:val="35"/>
          <w:spacing w:val="0"/>
          <w:color w:val="000000"/>
          <w:b w:val="off"/>
          <w:i w:val="off"/>
        </w:rPr>
        <w:t/>
      </w:r>
      <w:bookmarkEnd w:id="8750"/>
    </w:p>
    <w:p>
      <w:pPr>
        <w:pageBreakBefore w:val="off"/>
        <w:tabs/>
        <w:wordWrap w:val="off"/>
        <w:spacing w:before="0" w:after="0" w:line="400" w:lineRule="exact"/>
        <w:ind w:left="0" w:right="0"/>
        <w:jc w:val="right"/>
        <w:textAlignment w:val="baseline"/>
        <w:rPr>
          <w:sz w:val="35"/>
        </w:rPr>
      </w:pPr>
      <w:bookmarkStart w:name="" w:id="8751"/>
      <w:r>
        <w:rPr>
          <w:rFonts w:ascii="宋体" w:hAnsi="宋体" w:cs="宋体" w:eastAsia="宋体"/>
          <w:sz w:val="35"/>
          <w:spacing w:val="0"/>
          <w:color w:val="000000"/>
          <w:b w:val="off"/>
          <w:i w:val="off"/>
        </w:rPr>
        <w:t/>
      </w:r>
      <w:bookmarkEnd w:id="8751"/>
    </w:p>
    <w:p>
      <w:pPr>
        <w:pageBreakBefore w:val="off"/>
        <w:tabs/>
        <w:wordWrap w:val="off"/>
        <w:spacing w:before="0" w:after="0" w:line="400" w:lineRule="exact"/>
        <w:ind w:left="0" w:right="0"/>
        <w:jc w:val="right"/>
        <w:textAlignment w:val="baseline"/>
        <w:rPr>
          <w:sz w:val="35"/>
        </w:rPr>
      </w:pPr>
      <w:bookmarkStart w:name="" w:id="8752"/>
      <w:r>
        <w:rPr>
          <w:rFonts w:ascii="宋体" w:hAnsi="宋体" w:cs="宋体" w:eastAsia="宋体"/>
          <w:sz w:val="35"/>
          <w:spacing w:val="0"/>
          <w:color w:val="000000"/>
          <w:b w:val="off"/>
          <w:i w:val="off"/>
        </w:rPr>
        <w:t/>
      </w:r>
      <w:bookmarkEnd w:id="8752"/>
    </w:p>
    <w:p>
      <w:pPr>
        <w:pageBreakBefore w:val="off"/>
        <w:tabs/>
        <w:wordWrap w:val="off"/>
        <w:spacing w:before="0" w:after="0" w:line="760" w:lineRule="atLeast"/>
        <w:ind w:left="20" w:right="0"/>
        <w:jc w:val="both"/>
        <w:textAlignment w:val="baseline"/>
        <w:rPr>
          <w:sz w:val="41"/>
        </w:rPr>
      </w:pPr>
      <w:bookmarkStart w:name="" w:id="8753"/>
      <w:r>
        <w:rPr>
          <w:rFonts w:ascii="宋体" w:hAnsi="宋体" w:cs="宋体" w:eastAsia="宋体"/>
          <w:sz w:val="41"/>
          <w:spacing w:val="0"/>
          <w:color w:val="000000"/>
          <w:b w:val="off"/>
          <w:i w:val="off"/>
        </w:rPr>
        <w:t>衰退。同时，多项研究表明，步行对抑郁症、焦虑症也有一定的预防和治疗</w:t>
      </w:r>
      <w:r>
        <w:rPr>
          <w:rFonts w:ascii="宋体" w:hAnsi="宋体" w:cs="宋体" w:eastAsia="宋体"/>
          <w:sz w:val="41"/>
          <w:spacing w:val="0"/>
          <w:color w:val="000000"/>
          <w:b w:val="off"/>
          <w:i w:val="off"/>
        </w:rPr>
        <w:t>作用。</w:t>
      </w:r>
      <w:bookmarkEnd w:id="8753"/>
    </w:p>
    <w:p>
      <w:pPr>
        <w:pageBreakBefore w:val="off"/>
        <w:tabs/>
        <w:wordWrap w:val="off"/>
        <w:spacing w:before="0" w:after="0" w:line="760" w:lineRule="atLeast"/>
        <w:ind w:left="20" w:right="0" w:firstLine="840"/>
        <w:jc w:val="both"/>
        <w:textAlignment w:val="baseline"/>
        <w:rPr>
          <w:sz w:val="41"/>
        </w:rPr>
      </w:pPr>
      <w:bookmarkStart w:name="" w:id="8754"/>
      <w:r>
        <w:rPr>
          <w:rFonts w:ascii="宋体" w:hAnsi="宋体" w:cs="宋体" w:eastAsia="宋体"/>
          <w:sz w:val="41"/>
          <w:spacing w:val="0"/>
          <w:color w:val="000000"/>
          <w:b w:val="off"/>
          <w:i w:val="off"/>
        </w:rPr>
        <w:t>既然走好路的好处这么多，那怎样才算把路走“好”呢?研究发现，想</w:t>
      </w:r>
      <w:r>
        <w:rPr>
          <w:rFonts w:ascii="宋体" w:hAnsi="宋体" w:cs="宋体" w:eastAsia="宋体"/>
          <w:sz w:val="41"/>
          <w:spacing w:val="0"/>
          <w:color w:val="000000"/>
          <w:b w:val="off"/>
          <w:i w:val="off"/>
        </w:rPr>
        <w:t>要科学地走路，有三个关键因素：一是步数，就是一天走了多少步；二是步</w:t>
      </w:r>
      <w:r>
        <w:rPr>
          <w:rFonts w:ascii="宋体" w:hAnsi="宋体" w:cs="宋体" w:eastAsia="宋体"/>
          <w:sz w:val="41"/>
          <w:spacing w:val="0"/>
          <w:color w:val="000000"/>
          <w:b w:val="off"/>
          <w:i w:val="off"/>
        </w:rPr>
        <w:t>速，就是走得有多快；三是步态，就是走路的姿势对不对。</w:t>
      </w:r>
      <w:bookmarkEnd w:id="8754"/>
    </w:p>
    <w:p>
      <w:pPr>
        <w:pageBreakBefore w:val="off"/>
        <w:tabs/>
        <w:wordWrap w:val="off"/>
        <w:spacing w:before="0" w:after="0" w:line="780" w:lineRule="exact"/>
        <w:ind w:left="0" w:right="0"/>
        <w:jc w:val="both"/>
        <w:textAlignment w:val="baseline"/>
        <w:rPr>
          <w:sz w:val="41"/>
        </w:rPr>
      </w:pPr>
      <w:bookmarkStart w:name="" w:id="8755"/>
      <w:r>
        <w:rPr>
          <w:rFonts w:ascii="宋体" w:hAnsi="宋体" w:cs="宋体" w:eastAsia="宋体"/>
          <w:sz w:val="41"/>
          <w:spacing w:val="0"/>
          <w:color w:val="000000"/>
          <w:b w:val="off"/>
          <w:i w:val="off"/>
        </w:rPr>
        <w:t/>
      </w:r>
      <w:bookmarkEnd w:id="8755"/>
    </w:p>
    <w:p>
      <w:pPr>
        <w:pageBreakBefore w:val="off"/>
        <w:tabs/>
        <w:wordWrap w:val="off"/>
        <w:spacing w:before="0" w:after="0" w:line="720" w:lineRule="atLeast"/>
        <w:ind w:left="20" w:right="0"/>
        <w:jc w:val="both"/>
        <w:textAlignment w:val="baseline"/>
        <w:rPr>
          <w:sz w:val="54"/>
        </w:rPr>
      </w:pPr>
      <w:bookmarkStart w:name="" w:id="8756"/>
      <w:r>
        <w:rPr>
          <w:rFonts w:ascii="黑体" w:hAnsi="黑体" w:cs="黑体" w:eastAsia="黑体"/>
          <w:sz w:val="54"/>
          <w:spacing w:val="0"/>
          <w:color w:val="000000"/>
          <w:b w:val="off"/>
          <w:i w:val="off"/>
        </w:rPr>
        <w:t>步数</w:t>
      </w:r>
      <w:bookmarkEnd w:id="8756"/>
    </w:p>
    <w:p>
      <w:pPr>
        <w:pageBreakBefore w:val="off"/>
        <w:tabs/>
        <w:wordWrap w:val="off"/>
        <w:spacing w:before="0" w:after="0" w:line="780" w:lineRule="exact"/>
        <w:ind w:left="0" w:right="0"/>
        <w:jc w:val="both"/>
        <w:textAlignment w:val="baseline"/>
        <w:rPr>
          <w:sz w:val="41"/>
        </w:rPr>
      </w:pPr>
      <w:bookmarkStart w:name="" w:id="8757"/>
      <w:r>
        <w:rPr>
          <w:rFonts w:ascii="宋体" w:hAnsi="宋体" w:cs="宋体" w:eastAsia="宋体"/>
          <w:sz w:val="41"/>
          <w:spacing w:val="0"/>
          <w:color w:val="000000"/>
          <w:b w:val="off"/>
          <w:i w:val="off"/>
        </w:rPr>
        <w:t/>
      </w:r>
      <w:bookmarkEnd w:id="8757"/>
    </w:p>
    <w:p>
      <w:pPr>
        <w:pageBreakBefore w:val="off"/>
        <w:tabs/>
        <w:wordWrap w:val="off"/>
        <w:spacing w:before="0" w:after="0" w:line="760" w:lineRule="atLeast"/>
        <w:ind w:left="20" w:right="0" w:firstLine="840"/>
        <w:jc w:val="both"/>
        <w:textAlignment w:val="baseline"/>
        <w:rPr>
          <w:sz w:val="41"/>
        </w:rPr>
      </w:pPr>
      <w:bookmarkStart w:name="" w:id="8758"/>
      <w:r>
        <w:rPr>
          <w:rFonts w:ascii="宋体" w:hAnsi="宋体" w:cs="宋体" w:eastAsia="宋体"/>
          <w:sz w:val="41"/>
          <w:spacing w:val="0"/>
          <w:color w:val="000000"/>
          <w:b w:val="off"/>
          <w:i w:val="off"/>
        </w:rPr>
        <w:t>大量研究发现，每日步数与死亡率呈显著负相关，也就是说，每日步数</w:t>
      </w:r>
      <w:r>
        <w:rPr>
          <w:rFonts w:ascii="宋体" w:hAnsi="宋体" w:cs="宋体" w:eastAsia="宋体"/>
          <w:sz w:val="41"/>
          <w:spacing w:val="0"/>
          <w:color w:val="000000"/>
          <w:b w:val="off"/>
          <w:i w:val="off"/>
        </w:rPr>
        <w:t>越多，死亡率越低，这一点对40岁以上人群来说尤其明显。美国一项针对40</w:t>
      </w:r>
      <w:r>
        <w:rPr>
          <w:rFonts w:ascii="宋体" w:hAnsi="宋体" w:cs="宋体" w:eastAsia="宋体"/>
          <w:sz w:val="41"/>
          <w:spacing w:val="0"/>
          <w:color w:val="000000"/>
          <w:b w:val="off"/>
          <w:i w:val="off"/>
        </w:rPr>
        <w:t>岁以上成年人的研究发现，适度增加每日步数，不仅会降低全因死亡率，而且</w:t>
      </w:r>
      <w:r>
        <w:rPr>
          <w:rFonts w:ascii="宋体" w:hAnsi="宋体" w:cs="宋体" w:eastAsia="宋体"/>
          <w:sz w:val="41"/>
          <w:spacing w:val="0"/>
          <w:color w:val="000000"/>
          <w:b w:val="off"/>
          <w:i w:val="off"/>
        </w:rPr>
        <w:t>会显著降低心血管疾病、癌症等相关死亡率。</w:t>
      </w:r>
      <w:bookmarkEnd w:id="8758"/>
    </w:p>
    <w:p>
      <w:pPr>
        <w:pageBreakBefore w:val="off"/>
        <w:tabs/>
        <w:wordWrap w:val="off"/>
        <w:spacing w:before="0" w:after="0" w:line="760" w:lineRule="atLeast"/>
        <w:ind w:left="20" w:right="40" w:firstLine="840"/>
        <w:jc w:val="both"/>
        <w:textAlignment w:val="baseline"/>
        <w:rPr>
          <w:sz w:val="41"/>
        </w:rPr>
      </w:pPr>
      <w:bookmarkStart w:name="" w:id="8759"/>
      <w:r>
        <w:rPr>
          <w:rFonts w:ascii="宋体" w:hAnsi="宋体" w:cs="宋体" w:eastAsia="宋体"/>
          <w:sz w:val="41"/>
          <w:spacing w:val="0"/>
          <w:color w:val="000000"/>
          <w:b w:val="off"/>
          <w:i w:val="off"/>
        </w:rPr>
        <w:t>当然，多走路虽然有好处，但每日步数并不是越多越好。大部分人认为</w:t>
      </w:r>
      <w:r>
        <w:rPr>
          <w:rFonts w:ascii="宋体" w:hAnsi="宋体" w:cs="宋体" w:eastAsia="宋体"/>
          <w:sz w:val="41"/>
          <w:spacing w:val="0"/>
          <w:color w:val="000000"/>
          <w:b w:val="off"/>
          <w:i w:val="off"/>
        </w:rPr>
        <w:t>每日 10000步是健康的标准步数，甚至有些老年人每天不走满10000步就不</w:t>
      </w:r>
      <w:r>
        <w:rPr>
          <w:rFonts w:ascii="宋体" w:hAnsi="宋体" w:cs="宋体" w:eastAsia="宋体"/>
          <w:sz w:val="41"/>
          <w:spacing w:val="0"/>
          <w:color w:val="000000"/>
          <w:b w:val="off"/>
          <w:i w:val="off"/>
        </w:rPr>
        <w:t>睡觉。然而，真相是，“日行10000步”的概念来源于多年前日本一家公司对</w:t>
      </w:r>
      <w:r>
        <w:rPr>
          <w:rFonts w:ascii="宋体" w:hAnsi="宋体" w:cs="宋体" w:eastAsia="宋体"/>
          <w:sz w:val="41"/>
          <w:spacing w:val="0"/>
          <w:color w:val="000000"/>
          <w:b w:val="off"/>
          <w:i w:val="off"/>
        </w:rPr>
        <w:t>一款名为“万步计”的计步器的成功营销，并非医学研究结论。</w:t>
      </w:r>
      <w:bookmarkEnd w:id="8759"/>
    </w:p>
    <w:p>
      <w:pPr>
        <w:pageBreakBefore w:val="off"/>
        <w:tabs/>
        <w:wordWrap w:val="off"/>
        <w:spacing w:before="0" w:after="0" w:line="760" w:lineRule="atLeast"/>
        <w:ind w:left="20" w:right="40" w:firstLine="840"/>
        <w:jc w:val="both"/>
        <w:textAlignment w:val="baseline"/>
        <w:rPr>
          <w:sz w:val="41"/>
        </w:rPr>
      </w:pPr>
      <w:bookmarkStart w:name="" w:id="8760"/>
      <w:r>
        <w:rPr>
          <w:rFonts w:ascii="宋体" w:hAnsi="宋体" w:cs="宋体" w:eastAsia="宋体"/>
          <w:sz w:val="41"/>
          <w:spacing w:val="0"/>
          <w:color w:val="000000"/>
          <w:b w:val="off"/>
          <w:i w:val="off"/>
        </w:rPr>
        <w:t>那究竟每天走多少步合适呢?一项超过10万人的大型研究发现，与每天</w:t>
      </w:r>
      <w:r>
        <w:rPr>
          <w:rFonts w:ascii="宋体" w:hAnsi="宋体" w:cs="宋体" w:eastAsia="宋体"/>
          <w:sz w:val="41"/>
          <w:spacing w:val="0"/>
          <w:color w:val="000000"/>
          <w:b w:val="off"/>
          <w:i w:val="off"/>
        </w:rPr>
        <w:t>步数不足7000步的成年人相比，日步行7000步以上的成年人的死亡风险会</w:t>
      </w:r>
      <w:r>
        <w:rPr>
          <w:rFonts w:ascii="宋体" w:hAnsi="宋体" w:cs="宋体" w:eastAsia="宋体"/>
          <w:sz w:val="41"/>
          <w:spacing w:val="0"/>
          <w:color w:val="000000"/>
          <w:b w:val="off"/>
          <w:i w:val="off"/>
        </w:rPr>
        <w:t>降低50%~70%。不过，日步行10000步以上的成年人的死亡风险并未进一</w:t>
      </w:r>
      <w:r>
        <w:rPr>
          <w:rFonts w:ascii="宋体" w:hAnsi="宋体" w:cs="宋体" w:eastAsia="宋体"/>
          <w:sz w:val="41"/>
          <w:spacing w:val="0"/>
          <w:color w:val="000000"/>
          <w:b w:val="off"/>
          <w:i w:val="off"/>
        </w:rPr>
        <w:t>步降低。</w:t>
      </w:r>
      <w:bookmarkEnd w:id="8760"/>
    </w:p>
    <w:p>
      <w:pPr>
        <w:pageBreakBefore w:val="off"/>
        <w:tabs/>
        <w:wordWrap w:val="off"/>
        <w:spacing w:before="0" w:after="0" w:line="760" w:lineRule="atLeast"/>
        <w:ind w:left="20" w:right="80" w:firstLine="840"/>
        <w:jc w:val="both"/>
        <w:textAlignment w:val="baseline"/>
        <w:rPr>
          <w:sz w:val="41"/>
        </w:rPr>
      </w:pPr>
      <w:bookmarkStart w:name="" w:id="8761"/>
      <w:r>
        <w:rPr>
          <w:rFonts w:ascii="宋体" w:hAnsi="宋体" w:cs="宋体" w:eastAsia="宋体"/>
          <w:sz w:val="41"/>
          <w:spacing w:val="0"/>
          <w:color w:val="000000"/>
          <w:b w:val="off"/>
          <w:i w:val="off"/>
        </w:rPr>
        <w:t>此外，还有几个大型研究发现，虽然无论年龄大小，日均步数越多，死</w:t>
      </w:r>
      <w:r>
        <w:rPr>
          <w:rFonts w:ascii="宋体" w:hAnsi="宋体" w:cs="宋体" w:eastAsia="宋体"/>
          <w:sz w:val="41"/>
          <w:spacing w:val="0"/>
          <w:color w:val="000000"/>
          <w:b w:val="off"/>
          <w:i w:val="off"/>
        </w:rPr>
        <w:t>亡率越低，但60岁以上老年人日行步数为6000~8000步时，死亡风险的降</w:t>
      </w:r>
      <w:r>
        <w:rPr>
          <w:rFonts w:ascii="宋体" w:hAnsi="宋体" w:cs="宋体" w:eastAsia="宋体"/>
          <w:sz w:val="41"/>
          <w:spacing w:val="0"/>
          <w:color w:val="000000"/>
          <w:b w:val="off"/>
          <w:i w:val="off"/>
        </w:rPr>
        <w:t>低就进入了平台期，而60岁以下成年人日行步数为8000~10000步时，死亡</w:t>
      </w:r>
      <w:r>
        <w:rPr>
          <w:rFonts w:ascii="宋体" w:hAnsi="宋体" w:cs="宋体" w:eastAsia="宋体"/>
          <w:sz w:val="41"/>
          <w:spacing w:val="0"/>
          <w:color w:val="000000"/>
          <w:b w:val="off"/>
          <w:i w:val="off"/>
        </w:rPr>
        <w:t>风险的降低也会进入平台期。也就是说，日行步数的上限是60岁以上老年人</w:t>
      </w:r>
      <w:r>
        <w:rPr>
          <w:rFonts w:ascii="宋体" w:hAnsi="宋体" w:cs="宋体" w:eastAsia="宋体"/>
          <w:sz w:val="41"/>
          <w:spacing w:val="0"/>
          <w:color w:val="000000"/>
          <w:b w:val="off"/>
          <w:i w:val="off"/>
        </w:rPr>
        <w:t>日行8000步，60岁以下成年人日行10000步。超过上限，就无法获得更多</w:t>
      </w:r>
      <w:bookmarkEnd w:id="8761"/>
    </w:p>
    <w:p>
      <w:pPr>
        <w:pageBreakBefore w:val="off"/>
        <w:tabs/>
        <w:wordWrap w:val="off"/>
        <w:spacing w:before="0" w:after="0" w:line="780" w:lineRule="exact"/>
        <w:ind w:left="0" w:right="0"/>
        <w:jc w:val="both"/>
        <w:textAlignment w:val="baseline"/>
        <w:rPr>
          <w:sz w:val="41"/>
        </w:rPr>
      </w:pPr>
      <w:bookmarkStart w:name="" w:id="8762"/>
      <w:r>
        <w:rPr>
          <w:rFonts w:ascii="宋体" w:hAnsi="宋体" w:cs="宋体" w:eastAsia="宋体"/>
          <w:sz w:val="41"/>
          <w:spacing w:val="0"/>
          <w:color w:val="000000"/>
          <w:b w:val="off"/>
          <w:i w:val="off"/>
        </w:rPr>
        <w:t/>
      </w:r>
      <w:bookmarkEnd w:id="8762"/>
    </w:p>
    <w:p>
      <w:pPr>
        <w:pageBreakBefore w:val="off"/>
        <w:tabs/>
        <w:wordWrap w:val="off"/>
        <w:spacing w:before="0" w:after="0" w:line="540" w:lineRule="atLeast"/>
        <w:ind w:left="0" w:right="100"/>
        <w:jc w:val="right"/>
        <w:textAlignment w:val="baseline"/>
        <w:rPr>
          <w:sz w:val="40"/>
        </w:rPr>
      </w:pPr>
      <w:bookmarkStart w:name="" w:id="8763"/>
      <w:r>
        <w:rPr>
          <w:rFonts w:ascii="楷体" w:hAnsi="楷体" w:cs="楷体" w:eastAsia="楷体"/>
          <w:sz w:val="40"/>
          <w:spacing w:val="0"/>
          <w:color w:val="000000"/>
          <w:b w:val="off"/>
          <w:i w:val="off"/>
        </w:rPr>
        <w:t>345</w:t>
      </w:r>
      <w:bookmarkEnd w:id="8763"/>
    </w:p>
    <w:p>
      <w:r>
        <w:t/>
      </w:r>
    </w:p>
    <w:p>
      <w:pPr>
        <w:sectPr>
          <w:footerReference r:id="rId755"/>
          <w:headerReference r:id="rId756" w:type="default"/>
          <w:type w:val="nextPage"/>
          <w:pgSz w:w="17060" w:h="25400"/>
          <w:pgMar w:left="1540" w:top="1080" w:right="1540" w:bottom="1080" w:header="780" w:footer="780"/>
          <w:cols w:num="1"/>
        </w:sectPr>
      </w:pPr>
    </w:p>
    <w:p>
      <w:pPr>
        <w:pageBreakBefore w:val="off"/>
        <w:tabs/>
        <w:wordWrap w:val="off"/>
        <w:spacing w:before="0" w:after="0" w:line="440" w:lineRule="atLeast"/>
        <w:ind w:left="20" w:right="0"/>
        <w:jc w:val="both"/>
        <w:textAlignment w:val="baseline"/>
        <w:rPr>
          <w:sz w:val="33"/>
        </w:rPr>
      </w:pPr>
      <w:bookmarkStart w:name="" w:id="8764"/>
      <w:r>
        <w:rPr>
          <w:rFonts w:ascii="黑体" w:hAnsi="黑体" w:cs="黑体" w:eastAsia="黑体"/>
          <w:sz w:val="33"/>
          <w:spacing w:val="0"/>
          <w:color w:val="acbed6"/>
          <w:b w:val="off"/>
          <w:i w:val="off"/>
        </w:rPr>
        <w:t>第三部分全方位构建家庭健康管理系统</w:t>
      </w:r>
      <w:bookmarkEnd w:id="8764"/>
    </w:p>
    <w:p>
      <w:pPr>
        <w:pageBreakBefore w:val="off"/>
        <w:tabs/>
        <w:wordWrap w:val="off"/>
        <w:spacing w:before="0" w:after="0" w:line="820" w:lineRule="exact"/>
        <w:ind w:left="0" w:right="0"/>
        <w:jc w:val="both"/>
        <w:textAlignment w:val="baseline"/>
        <w:rPr>
          <w:sz w:val="40"/>
        </w:rPr>
      </w:pPr>
      <w:bookmarkStart w:name="" w:id="8765"/>
      <w:r>
        <w:rPr>
          <w:rFonts w:ascii="宋体" w:hAnsi="宋体" w:cs="宋体" w:eastAsia="宋体"/>
          <w:sz w:val="40"/>
          <w:spacing w:val="0"/>
          <w:color w:val="000000"/>
          <w:b w:val="off"/>
          <w:i w:val="off"/>
        </w:rPr>
        <w:t/>
      </w:r>
      <w:bookmarkEnd w:id="8765"/>
    </w:p>
    <w:p>
      <w:pPr>
        <w:pageBreakBefore w:val="off"/>
        <w:tabs/>
        <w:wordWrap w:val="off"/>
        <w:spacing w:before="0" w:after="0" w:line="820" w:lineRule="exact"/>
        <w:ind w:left="0" w:right="0"/>
        <w:jc w:val="both"/>
        <w:textAlignment w:val="baseline"/>
        <w:rPr>
          <w:sz w:val="40"/>
        </w:rPr>
      </w:pPr>
      <w:bookmarkStart w:name="" w:id="8766"/>
      <w:r>
        <w:rPr>
          <w:rFonts w:ascii="宋体" w:hAnsi="宋体" w:cs="宋体" w:eastAsia="宋体"/>
          <w:sz w:val="40"/>
          <w:spacing w:val="0"/>
          <w:color w:val="000000"/>
          <w:b w:val="off"/>
          <w:i w:val="off"/>
        </w:rPr>
        <w:t/>
      </w:r>
      <w:bookmarkEnd w:id="8766"/>
    </w:p>
    <w:p>
      <w:pPr>
        <w:pageBreakBefore w:val="off"/>
        <w:tabs/>
        <w:wordWrap w:val="off"/>
        <w:spacing w:before="0" w:after="0" w:line="800" w:lineRule="atLeast"/>
        <w:ind w:left="20" w:right="0"/>
        <w:jc w:val="both"/>
        <w:textAlignment w:val="baseline"/>
        <w:rPr>
          <w:sz w:val="40"/>
        </w:rPr>
      </w:pPr>
      <w:bookmarkStart w:name="" w:id="8767"/>
      <w:r>
        <w:rPr>
          <w:rFonts w:ascii="宋体" w:hAnsi="宋体" w:cs="宋体" w:eastAsia="宋体"/>
          <w:sz w:val="40"/>
          <w:spacing w:val="0"/>
          <w:color w:val="000000"/>
          <w:b w:val="off"/>
          <w:i w:val="off"/>
        </w:rPr>
        <w:t>的健康收益，反而会增加膝关节损伤的风险。</w:t>
      </w:r>
      <w:bookmarkEnd w:id="8767"/>
    </w:p>
    <w:p>
      <w:pPr>
        <w:pageBreakBefore w:val="off"/>
        <w:tabs/>
        <w:wordWrap w:val="off"/>
        <w:spacing w:before="0" w:after="0" w:line="800" w:lineRule="atLeast"/>
        <w:ind w:left="20" w:right="40" w:firstLine="840"/>
        <w:jc w:val="both"/>
        <w:textAlignment w:val="baseline"/>
        <w:rPr>
          <w:sz w:val="40"/>
        </w:rPr>
      </w:pPr>
      <w:bookmarkStart w:name="" w:id="8768"/>
      <w:r>
        <w:rPr>
          <w:rFonts w:ascii="宋体" w:hAnsi="宋体" w:cs="宋体" w:eastAsia="宋体"/>
          <w:sz w:val="40"/>
          <w:spacing w:val="0"/>
          <w:color w:val="000000"/>
          <w:b w:val="off"/>
          <w:i w:val="off"/>
        </w:rPr>
        <w:t>日均步数的下限是，如果基本没有其他体力活动或锻炼，老年人的日行</w:t>
      </w:r>
      <w:r>
        <w:rPr>
          <w:rFonts w:ascii="宋体" w:hAnsi="宋体" w:cs="宋体" w:eastAsia="宋体"/>
          <w:sz w:val="40"/>
          <w:spacing w:val="0"/>
          <w:color w:val="000000"/>
          <w:b w:val="off"/>
          <w:i w:val="off"/>
        </w:rPr>
        <w:t>步数应该达到7000步左右，成年人为6000步左右。</w:t>
      </w:r>
      <w:bookmarkEnd w:id="8768"/>
    </w:p>
    <w:p>
      <w:pPr>
        <w:pageBreakBefore w:val="off"/>
        <w:tabs/>
        <w:wordWrap w:val="off"/>
        <w:spacing w:before="0" w:after="0" w:line="800" w:lineRule="atLeast"/>
        <w:ind w:left="20" w:right="60" w:firstLine="840"/>
        <w:jc w:val="both"/>
        <w:textAlignment w:val="baseline"/>
        <w:rPr>
          <w:sz w:val="40"/>
        </w:rPr>
      </w:pPr>
      <w:bookmarkStart w:name="" w:id="8769"/>
      <w:r>
        <w:rPr>
          <w:rFonts w:ascii="宋体" w:hAnsi="宋体" w:cs="宋体" w:eastAsia="宋体"/>
          <w:sz w:val="40"/>
          <w:spacing w:val="0"/>
          <w:color w:val="acbed6"/>
          <w:b w:val="off"/>
          <w:i w:val="off"/>
        </w:rPr>
        <w:t>综合来看，健康的成年人日行步数8000步左右，老年人7500步左右，</w:t>
      </w:r>
      <w:r>
        <w:rPr>
          <w:rFonts w:ascii="宋体" w:hAnsi="宋体" w:cs="宋体" w:eastAsia="宋体"/>
          <w:sz w:val="40"/>
          <w:spacing w:val="0"/>
          <w:color w:val="acbed6"/>
          <w:b w:val="off"/>
          <w:i w:val="off"/>
        </w:rPr>
        <w:t>就可以达到健康收益的最大化。</w:t>
      </w:r>
      <w:bookmarkEnd w:id="8769"/>
    </w:p>
    <w:p>
      <w:pPr>
        <w:pageBreakBefore w:val="off"/>
        <w:tabs/>
        <w:wordWrap w:val="off"/>
        <w:spacing w:before="0" w:after="0" w:line="800" w:lineRule="atLeast"/>
        <w:ind w:left="20" w:right="20" w:firstLine="840"/>
        <w:jc w:val="both"/>
        <w:textAlignment w:val="baseline"/>
        <w:rPr>
          <w:sz w:val="40"/>
        </w:rPr>
      </w:pPr>
      <w:bookmarkStart w:name="" w:id="8770"/>
      <w:r>
        <w:rPr>
          <w:rFonts w:ascii="宋体" w:hAnsi="宋体" w:cs="宋体" w:eastAsia="宋体"/>
          <w:sz w:val="40"/>
          <w:spacing w:val="0"/>
          <w:color w:val="000000"/>
          <w:b w:val="off"/>
          <w:i w:val="off"/>
        </w:rPr>
        <w:t>需要注意的是，青少年、儿童的活动量和活动强度远不是依靠走路能达</w:t>
      </w:r>
      <w:r>
        <w:rPr>
          <w:rFonts w:ascii="宋体" w:hAnsi="宋体" w:cs="宋体" w:eastAsia="宋体"/>
          <w:sz w:val="40"/>
          <w:spacing w:val="0"/>
          <w:color w:val="000000"/>
          <w:b w:val="off"/>
          <w:i w:val="off"/>
        </w:rPr>
        <w:t>到的，他们还需要更丰富的运动形式，如跑跳运动、协调能力训练等，单一步</w:t>
      </w:r>
      <w:r>
        <w:rPr>
          <w:rFonts w:ascii="宋体" w:hAnsi="宋体" w:cs="宋体" w:eastAsia="宋体"/>
          <w:sz w:val="40"/>
          <w:spacing w:val="0"/>
          <w:color w:val="000000"/>
          <w:b w:val="off"/>
          <w:i w:val="off"/>
        </w:rPr>
        <w:t>行难以满足发育需求。</w:t>
      </w:r>
      <w:bookmarkEnd w:id="8770"/>
    </w:p>
    <w:p>
      <w:pPr>
        <w:pageBreakBefore w:val="off"/>
        <w:tabs/>
        <w:wordWrap w:val="off"/>
        <w:spacing w:before="0" w:after="0" w:line="820" w:lineRule="exact"/>
        <w:ind w:left="0" w:right="0"/>
        <w:jc w:val="both"/>
        <w:textAlignment w:val="baseline"/>
        <w:rPr>
          <w:sz w:val="40"/>
        </w:rPr>
      </w:pPr>
      <w:bookmarkStart w:name="" w:id="8771"/>
      <w:r>
        <w:rPr>
          <w:rFonts w:ascii="宋体" w:hAnsi="宋体" w:cs="宋体" w:eastAsia="宋体"/>
          <w:sz w:val="40"/>
          <w:spacing w:val="0"/>
          <w:color w:val="000000"/>
          <w:b w:val="off"/>
          <w:i w:val="off"/>
        </w:rPr>
        <w:t/>
      </w:r>
      <w:bookmarkEnd w:id="8771"/>
    </w:p>
    <w:p>
      <w:pPr>
        <w:pageBreakBefore w:val="off"/>
        <w:tabs/>
        <w:wordWrap w:val="off"/>
        <w:spacing w:before="0" w:after="0" w:line="740" w:lineRule="atLeast"/>
        <w:ind w:left="20" w:right="0"/>
        <w:jc w:val="both"/>
        <w:textAlignment w:val="baseline"/>
        <w:rPr>
          <w:sz w:val="55"/>
        </w:rPr>
      </w:pPr>
      <w:bookmarkStart w:name="" w:id="8772"/>
      <w:r>
        <w:rPr>
          <w:rFonts w:ascii="黑体" w:hAnsi="黑体" w:cs="黑体" w:eastAsia="黑体"/>
          <w:sz w:val="55"/>
          <w:spacing w:val="0"/>
          <w:color w:val="acbed6"/>
          <w:b w:val="off"/>
          <w:i w:val="off"/>
        </w:rPr>
        <w:t>步速</w:t>
      </w:r>
      <w:bookmarkEnd w:id="8772"/>
    </w:p>
    <w:p>
      <w:pPr>
        <w:pageBreakBefore w:val="off"/>
        <w:tabs/>
        <w:wordWrap w:val="off"/>
        <w:spacing w:before="0" w:after="0" w:line="640" w:lineRule="exact"/>
        <w:ind w:left="0" w:right="0"/>
        <w:jc w:val="both"/>
        <w:textAlignment w:val="baseline"/>
        <w:rPr>
          <w:sz w:val="55"/>
        </w:rPr>
      </w:pPr>
      <w:bookmarkStart w:name="" w:id="8773"/>
      <w:r>
        <w:rPr>
          <w:rFonts w:ascii="宋体" w:hAnsi="宋体" w:cs="宋体" w:eastAsia="宋体"/>
          <w:sz w:val="55"/>
          <w:spacing w:val="0"/>
          <w:color w:val="000000"/>
          <w:b w:val="off"/>
          <w:i w:val="off"/>
        </w:rPr>
        <w:t/>
      </w:r>
      <w:bookmarkEnd w:id="8773"/>
    </w:p>
    <w:p>
      <w:pPr>
        <w:pageBreakBefore w:val="off"/>
        <w:tabs/>
        <w:wordWrap w:val="off"/>
        <w:spacing w:before="0" w:after="0" w:line="800" w:lineRule="atLeast"/>
        <w:ind w:left="20" w:right="0" w:firstLine="840"/>
        <w:jc w:val="both"/>
        <w:textAlignment w:val="baseline"/>
        <w:rPr>
          <w:sz w:val="40"/>
        </w:rPr>
      </w:pPr>
      <w:bookmarkStart w:name="" w:id="8774"/>
      <w:r>
        <w:rPr>
          <w:rFonts w:ascii="宋体" w:hAnsi="宋体" w:cs="宋体" w:eastAsia="宋体"/>
          <w:sz w:val="40"/>
          <w:spacing w:val="0"/>
          <w:color w:val="000000"/>
          <w:b w:val="off"/>
          <w:i w:val="off"/>
        </w:rPr>
        <w:t>一般来说，只有在年老体衰或患病的情况下，步行速度才会和死亡率直</w:t>
      </w:r>
      <w:r>
        <w:rPr>
          <w:rFonts w:ascii="宋体" w:hAnsi="宋体" w:cs="宋体" w:eastAsia="宋体"/>
          <w:sz w:val="40"/>
          <w:spacing w:val="0"/>
          <w:color w:val="000000"/>
          <w:b w:val="off"/>
          <w:i w:val="off"/>
        </w:rPr>
        <w:t>接相关。比如，我所进行的一项研究表明，步速是预测疾病进展和死亡率的重</w:t>
      </w:r>
      <w:r>
        <w:rPr>
          <w:rFonts w:ascii="宋体" w:hAnsi="宋体" w:cs="宋体" w:eastAsia="宋体"/>
          <w:sz w:val="40"/>
          <w:spacing w:val="0"/>
          <w:color w:val="000000"/>
          <w:b w:val="off"/>
          <w:i w:val="off"/>
        </w:rPr>
        <w:t>要指标之一，包括心力衰竭、阿尔茨海默病、脑梗等。步速还可以作为术后恢</w:t>
      </w:r>
      <w:r>
        <w:rPr>
          <w:rFonts w:ascii="宋体" w:hAnsi="宋体" w:cs="宋体" w:eastAsia="宋体"/>
          <w:sz w:val="40"/>
          <w:spacing w:val="0"/>
          <w:color w:val="000000"/>
          <w:b w:val="off"/>
          <w:i w:val="off"/>
        </w:rPr>
        <w:t>复期的监测指标之一，帮助判断患者的恢复情况。</w:t>
      </w:r>
      <w:bookmarkEnd w:id="8774"/>
    </w:p>
    <w:p>
      <w:pPr>
        <w:pageBreakBefore w:val="off"/>
        <w:tabs/>
        <w:wordWrap w:val="off"/>
        <w:spacing w:before="0" w:after="0" w:line="800" w:lineRule="atLeast"/>
        <w:ind w:left="20" w:right="0" w:firstLine="840"/>
        <w:jc w:val="both"/>
        <w:textAlignment w:val="baseline"/>
        <w:rPr>
          <w:sz w:val="40"/>
        </w:rPr>
      </w:pPr>
      <w:bookmarkStart w:name="" w:id="8775"/>
      <w:r>
        <w:rPr>
          <w:rFonts w:ascii="宋体" w:hAnsi="宋体" w:cs="宋体" w:eastAsia="宋体"/>
          <w:sz w:val="40"/>
          <w:spacing w:val="0"/>
          <w:color w:val="000000"/>
          <w:b w:val="off"/>
          <w:i w:val="off"/>
        </w:rPr>
        <w:t>对于大部分健康的成年人来说，步速快慢只是个人习惯问题，与健康并</w:t>
      </w:r>
      <w:r>
        <w:rPr>
          <w:rFonts w:ascii="宋体" w:hAnsi="宋体" w:cs="宋体" w:eastAsia="宋体"/>
          <w:sz w:val="40"/>
          <w:spacing w:val="0"/>
          <w:color w:val="000000"/>
          <w:b w:val="off"/>
          <w:i w:val="off"/>
        </w:rPr>
        <w:t>无显著相关性，真正重要的是每日行走的步数。</w:t>
      </w:r>
      <w:bookmarkEnd w:id="8775"/>
    </w:p>
    <w:p>
      <w:pPr>
        <w:pageBreakBefore w:val="off"/>
        <w:tabs/>
        <w:wordWrap w:val="off"/>
        <w:spacing w:before="0" w:after="0" w:line="800" w:lineRule="atLeast"/>
        <w:ind w:left="20" w:right="0" w:firstLine="840"/>
        <w:jc w:val="both"/>
        <w:textAlignment w:val="baseline"/>
        <w:rPr>
          <w:sz w:val="40"/>
        </w:rPr>
      </w:pPr>
      <w:bookmarkStart w:name="" w:id="8776"/>
      <w:r>
        <w:rPr>
          <w:rFonts w:ascii="宋体" w:hAnsi="宋体" w:cs="宋体" w:eastAsia="宋体"/>
          <w:sz w:val="40"/>
          <w:spacing w:val="0"/>
          <w:color w:val="000000"/>
          <w:b w:val="off"/>
          <w:i w:val="off"/>
        </w:rPr>
        <w:t>如果你平时工作比较忙，没有完整的时间锻炼身体，或者不愿意去健身</w:t>
      </w:r>
      <w:r>
        <w:rPr>
          <w:rFonts w:ascii="宋体" w:hAnsi="宋体" w:cs="宋体" w:eastAsia="宋体"/>
          <w:sz w:val="40"/>
          <w:spacing w:val="0"/>
          <w:color w:val="000000"/>
          <w:b w:val="off"/>
          <w:i w:val="off"/>
        </w:rPr>
        <w:t>房，又或者是年纪大了，想通过步行进行锻炼，那就绝不能像只小蜗牛一样慢</w:t>
      </w:r>
      <w:r>
        <w:rPr>
          <w:rFonts w:ascii="宋体" w:hAnsi="宋体" w:cs="宋体" w:eastAsia="宋体"/>
          <w:sz w:val="40"/>
          <w:spacing w:val="0"/>
          <w:color w:val="000000"/>
          <w:b w:val="off"/>
          <w:i w:val="off"/>
        </w:rPr>
        <w:t>吞吞地走，否则即使日行10000步，效果也极为有限。医学专家比较推荐快步</w:t>
      </w:r>
      <w:r>
        <w:rPr>
          <w:rFonts w:ascii="宋体" w:hAnsi="宋体" w:cs="宋体" w:eastAsia="宋体"/>
          <w:sz w:val="40"/>
          <w:spacing w:val="0"/>
          <w:color w:val="000000"/>
          <w:b w:val="off"/>
          <w:i w:val="off"/>
        </w:rPr>
        <w:t>行走，速度约为100步/分钟，其强度相当于中等强度的有氧运动。老年人可以</w:t>
      </w:r>
      <w:r>
        <w:rPr>
          <w:rFonts w:ascii="宋体" w:hAnsi="宋体" w:cs="宋体" w:eastAsia="宋体"/>
          <w:sz w:val="40"/>
          <w:spacing w:val="0"/>
          <w:color w:val="000000"/>
          <w:b w:val="off"/>
          <w:i w:val="off"/>
        </w:rPr>
        <w:t>适当降低步速，只要能达到中等强度运动的有效心率即可。</w:t>
      </w:r>
      <w:bookmarkEnd w:id="8776"/>
    </w:p>
    <w:p>
      <w:pPr>
        <w:pageBreakBefore w:val="off"/>
        <w:tabs/>
        <w:wordWrap w:val="off"/>
        <w:spacing w:before="0" w:after="0" w:line="460" w:lineRule="exact"/>
        <w:ind w:left="0" w:right="0"/>
        <w:jc w:val="both"/>
        <w:textAlignment w:val="baseline"/>
        <w:rPr>
          <w:sz w:val="39"/>
        </w:rPr>
      </w:pPr>
      <w:bookmarkStart w:name="" w:id="8777"/>
      <w:r>
        <w:rPr>
          <w:rFonts w:ascii="宋体" w:hAnsi="宋体" w:cs="宋体" w:eastAsia="宋体"/>
          <w:sz w:val="39"/>
          <w:spacing w:val="0"/>
          <w:color w:val="000000"/>
          <w:b w:val="off"/>
          <w:i w:val="off"/>
        </w:rPr>
        <w:t/>
      </w:r>
      <w:bookmarkEnd w:id="8777"/>
    </w:p>
    <w:p>
      <w:pPr>
        <w:pageBreakBefore w:val="off"/>
        <w:tabs/>
        <w:wordWrap w:val="off"/>
        <w:spacing w:before="0" w:after="0" w:line="460" w:lineRule="exact"/>
        <w:ind w:left="0" w:right="0"/>
        <w:jc w:val="both"/>
        <w:textAlignment w:val="baseline"/>
        <w:rPr>
          <w:sz w:val="39"/>
        </w:rPr>
      </w:pPr>
      <w:bookmarkStart w:name="" w:id="8778"/>
      <w:r>
        <w:rPr>
          <w:rFonts w:ascii="宋体" w:hAnsi="宋体" w:cs="宋体" w:eastAsia="宋体"/>
          <w:sz w:val="39"/>
          <w:spacing w:val="0"/>
          <w:color w:val="000000"/>
          <w:b w:val="off"/>
          <w:i w:val="off"/>
        </w:rPr>
        <w:t/>
      </w:r>
      <w:bookmarkEnd w:id="8778"/>
    </w:p>
    <w:p>
      <w:pPr>
        <w:pageBreakBefore w:val="off"/>
        <w:tabs/>
        <w:wordWrap w:val="off"/>
        <w:spacing w:before="0" w:after="0" w:line="460" w:lineRule="exact"/>
        <w:ind w:left="0" w:right="0"/>
        <w:jc w:val="both"/>
        <w:textAlignment w:val="baseline"/>
        <w:rPr>
          <w:sz w:val="39"/>
        </w:rPr>
      </w:pPr>
      <w:bookmarkStart w:name="" w:id="8779"/>
      <w:r>
        <w:rPr>
          <w:rFonts w:ascii="宋体" w:hAnsi="宋体" w:cs="宋体" w:eastAsia="宋体"/>
          <w:sz w:val="39"/>
          <w:spacing w:val="0"/>
          <w:color w:val="000000"/>
          <w:b w:val="off"/>
          <w:i w:val="off"/>
        </w:rPr>
        <w:t/>
      </w:r>
      <w:bookmarkEnd w:id="8779"/>
    </w:p>
    <w:p>
      <w:pPr>
        <w:pageBreakBefore w:val="off"/>
        <w:tabs/>
        <w:wordWrap w:val="off"/>
        <w:spacing w:before="0" w:after="0" w:line="460" w:lineRule="exact"/>
        <w:ind w:left="0" w:right="0"/>
        <w:jc w:val="both"/>
        <w:textAlignment w:val="baseline"/>
        <w:rPr>
          <w:sz w:val="39"/>
        </w:rPr>
      </w:pPr>
      <w:bookmarkStart w:name="" w:id="8780"/>
      <w:r>
        <w:rPr>
          <w:rFonts w:ascii="宋体" w:hAnsi="宋体" w:cs="宋体" w:eastAsia="宋体"/>
          <w:sz w:val="39"/>
          <w:spacing w:val="0"/>
          <w:color w:val="000000"/>
          <w:b w:val="off"/>
          <w:i w:val="off"/>
        </w:rPr>
        <w:t/>
      </w:r>
      <w:bookmarkEnd w:id="8780"/>
    </w:p>
    <w:p>
      <w:pPr>
        <w:pageBreakBefore w:val="off"/>
        <w:tabs/>
        <w:wordWrap w:val="off"/>
        <w:spacing w:before="0" w:after="0" w:line="460" w:lineRule="exact"/>
        <w:ind w:left="0" w:right="0"/>
        <w:jc w:val="both"/>
        <w:textAlignment w:val="baseline"/>
        <w:rPr>
          <w:sz w:val="39"/>
        </w:rPr>
      </w:pPr>
      <w:bookmarkStart w:name="" w:id="8781"/>
      <w:r>
        <w:rPr>
          <w:rFonts w:ascii="宋体" w:hAnsi="宋体" w:cs="宋体" w:eastAsia="宋体"/>
          <w:sz w:val="39"/>
          <w:spacing w:val="0"/>
          <w:color w:val="000000"/>
          <w:b w:val="off"/>
          <w:i w:val="off"/>
        </w:rPr>
        <w:t/>
      </w:r>
      <w:bookmarkEnd w:id="8781"/>
    </w:p>
    <w:p>
      <w:pPr>
        <w:pageBreakBefore w:val="off"/>
        <w:tabs/>
        <w:wordWrap w:val="off"/>
        <w:spacing w:before="0" w:after="0" w:line="460" w:lineRule="exact"/>
        <w:ind w:left="0" w:right="0"/>
        <w:jc w:val="both"/>
        <w:textAlignment w:val="baseline"/>
        <w:rPr>
          <w:sz w:val="39"/>
        </w:rPr>
      </w:pPr>
      <w:bookmarkStart w:name="" w:id="8782"/>
      <w:r>
        <w:rPr>
          <w:rFonts w:ascii="宋体" w:hAnsi="宋体" w:cs="宋体" w:eastAsia="宋体"/>
          <w:sz w:val="39"/>
          <w:spacing w:val="0"/>
          <w:color w:val="000000"/>
          <w:b w:val="off"/>
          <w:i w:val="off"/>
        </w:rPr>
        <w:t/>
      </w:r>
      <w:bookmarkEnd w:id="8782"/>
    </w:p>
    <w:p>
      <w:pPr>
        <w:pageBreakBefore w:val="off"/>
        <w:tabs/>
        <w:wordWrap w:val="off"/>
        <w:spacing w:before="0" w:after="0" w:line="520" w:lineRule="atLeast"/>
        <w:ind w:left="100" w:right="0"/>
        <w:jc w:val="both"/>
        <w:textAlignment w:val="baseline"/>
        <w:rPr>
          <w:sz w:val="39"/>
        </w:rPr>
      </w:pPr>
      <w:bookmarkStart w:name="" w:id="8783"/>
      <w:r>
        <w:rPr>
          <w:rFonts w:ascii="仿宋" w:hAnsi="仿宋" w:cs="仿宋" w:eastAsia="仿宋"/>
          <w:sz w:val="39"/>
          <w:spacing w:val="0"/>
          <w:color w:val="acbed6"/>
          <w:b w:val="off"/>
          <w:i w:val="off"/>
        </w:rPr>
        <w:t>346</w:t>
      </w:r>
      <w:bookmarkEnd w:id="8783"/>
    </w:p>
    <w:p>
      <w:r>
        <w:t/>
      </w:r>
    </w:p>
    <w:p>
      <w:pPr>
        <w:sectPr>
          <w:footerReference r:id="rId757"/>
          <w:headerReference r:id="rId758" w:type="default"/>
          <w:type w:val="nextPage"/>
          <w:pgSz w:w="17340" w:h="25540"/>
          <w:pgMar w:left="1620" w:top="1080" w:right="1620" w:bottom="1080" w:header="780" w:footer="780"/>
          <w:cols w:num="1"/>
        </w:sectPr>
      </w:pPr>
    </w:p>
    <w:p>
      <w:pPr>
        <w:pageBreakBefore w:val="off"/>
        <w:tabs/>
        <w:wordWrap w:val="off"/>
        <w:spacing w:before="0" w:after="0" w:line="480" w:lineRule="atLeast"/>
        <w:ind w:left="0" w:right="0"/>
        <w:jc w:val="right"/>
        <w:textAlignment w:val="baseline"/>
        <w:rPr>
          <w:sz w:val="35"/>
        </w:rPr>
      </w:pPr>
      <w:bookmarkStart w:name="" w:id="8784"/>
      <w:r>
        <w:rPr>
          <w:rFonts w:ascii="黑体" w:hAnsi="黑体" w:cs="黑体" w:eastAsia="黑体"/>
          <w:sz w:val="35"/>
          <w:spacing w:val="0"/>
          <w:color w:val="000000"/>
          <w:b w:val="off"/>
          <w:i w:val="off"/>
        </w:rPr>
        <w:t>第六章科学运动方案</w:t>
      </w:r>
      <w:bookmarkEnd w:id="8784"/>
    </w:p>
    <w:p>
      <w:pPr>
        <w:pageBreakBefore w:val="off"/>
        <w:tabs/>
        <w:wordWrap w:val="off"/>
        <w:spacing w:before="0" w:after="0" w:line="620" w:lineRule="exact"/>
        <w:ind w:left="0" w:right="0"/>
        <w:jc w:val="right"/>
        <w:textAlignment w:val="baseline"/>
        <w:rPr>
          <w:sz w:val="52"/>
        </w:rPr>
      </w:pPr>
      <w:bookmarkStart w:name="" w:id="8785"/>
      <w:r>
        <w:rPr>
          <w:rFonts w:ascii="宋体" w:hAnsi="宋体" w:cs="宋体" w:eastAsia="宋体"/>
          <w:sz w:val="52"/>
          <w:spacing w:val="0"/>
          <w:color w:val="000000"/>
          <w:b w:val="off"/>
          <w:i w:val="off"/>
        </w:rPr>
        <w:t/>
      </w:r>
      <w:bookmarkEnd w:id="8785"/>
    </w:p>
    <w:p>
      <w:pPr>
        <w:pageBreakBefore w:val="off"/>
        <w:tabs/>
        <w:wordWrap w:val="off"/>
        <w:spacing w:before="0" w:after="0" w:line="620" w:lineRule="exact"/>
        <w:ind w:left="0" w:right="0"/>
        <w:jc w:val="right"/>
        <w:textAlignment w:val="baseline"/>
        <w:rPr>
          <w:sz w:val="52"/>
        </w:rPr>
      </w:pPr>
      <w:bookmarkStart w:name="" w:id="8786"/>
      <w:r>
        <w:rPr>
          <w:rFonts w:ascii="宋体" w:hAnsi="宋体" w:cs="宋体" w:eastAsia="宋体"/>
          <w:sz w:val="52"/>
          <w:spacing w:val="0"/>
          <w:color w:val="000000"/>
          <w:b w:val="off"/>
          <w:i w:val="off"/>
        </w:rPr>
        <w:t/>
      </w:r>
      <w:bookmarkEnd w:id="8786"/>
    </w:p>
    <w:p>
      <w:pPr>
        <w:pageBreakBefore w:val="off"/>
        <w:tabs/>
        <w:wordWrap w:val="off"/>
        <w:spacing w:before="0" w:after="0" w:line="700" w:lineRule="atLeast"/>
        <w:ind w:left="40" w:right="0"/>
        <w:jc w:val="both"/>
        <w:textAlignment w:val="baseline"/>
        <w:rPr>
          <w:sz w:val="52"/>
        </w:rPr>
      </w:pPr>
      <w:bookmarkStart w:name="" w:id="8787"/>
      <w:r>
        <w:rPr>
          <w:rFonts w:ascii="黑体" w:hAnsi="黑体" w:cs="黑体" w:eastAsia="黑体"/>
          <w:sz w:val="52"/>
          <w:spacing w:val="0"/>
          <w:color w:val="000000"/>
          <w:b w:val="off"/>
          <w:i w:val="off"/>
        </w:rPr>
        <w:t>步态</w:t>
      </w:r>
      <w:bookmarkEnd w:id="8787"/>
    </w:p>
    <w:p>
      <w:pPr>
        <w:pageBreakBefore w:val="off"/>
        <w:tabs/>
        <w:wordWrap w:val="off"/>
        <w:spacing w:before="0" w:after="0" w:line="820" w:lineRule="exact"/>
        <w:ind w:left="0" w:right="0"/>
        <w:jc w:val="both"/>
        <w:textAlignment w:val="baseline"/>
        <w:rPr>
          <w:sz w:val="39"/>
        </w:rPr>
      </w:pPr>
      <w:bookmarkStart w:name="" w:id="8788"/>
      <w:r>
        <w:rPr>
          <w:rFonts w:ascii="宋体" w:hAnsi="宋体" w:cs="宋体" w:eastAsia="宋体"/>
          <w:sz w:val="39"/>
          <w:spacing w:val="0"/>
          <w:color w:val="000000"/>
          <w:b w:val="off"/>
          <w:i w:val="off"/>
        </w:rPr>
        <w:t/>
      </w:r>
      <w:bookmarkEnd w:id="8788"/>
    </w:p>
    <w:p>
      <w:pPr>
        <w:pageBreakBefore w:val="off"/>
        <w:tabs/>
        <w:wordWrap w:val="off"/>
        <w:spacing w:before="0" w:after="0" w:line="800" w:lineRule="atLeast"/>
        <w:ind w:left="40" w:right="40" w:firstLine="820"/>
        <w:jc w:val="both"/>
        <w:textAlignment w:val="baseline"/>
        <w:rPr>
          <w:sz w:val="39"/>
        </w:rPr>
      </w:pPr>
      <w:bookmarkStart w:name="" w:id="8789"/>
      <w:r>
        <w:rPr>
          <w:rFonts w:ascii="宋体" w:hAnsi="宋体" w:cs="宋体" w:eastAsia="宋体"/>
          <w:sz w:val="39"/>
          <w:spacing w:val="0"/>
          <w:color w:val="000000"/>
          <w:b w:val="off"/>
          <w:i w:val="off"/>
        </w:rPr>
        <w:t>一般情况下，人一生要走几亿步，如果步态不正确，日积月累，膝关节、</w:t>
      </w:r>
      <w:r>
        <w:rPr>
          <w:rFonts w:ascii="宋体" w:hAnsi="宋体" w:cs="宋体" w:eastAsia="宋体"/>
          <w:sz w:val="39"/>
          <w:spacing w:val="0"/>
          <w:color w:val="000000"/>
          <w:b w:val="off"/>
          <w:i w:val="off"/>
        </w:rPr>
        <w:t>髋关节、踝关节、足底必然会逐渐形成慢性损伤，甚至引发意想不到的疼痛。</w:t>
      </w:r>
      <w:r>
        <w:rPr>
          <w:rFonts w:ascii="宋体" w:hAnsi="宋体" w:cs="宋体" w:eastAsia="宋体"/>
          <w:sz w:val="39"/>
          <w:spacing w:val="0"/>
          <w:color w:val="000000"/>
          <w:b w:val="off"/>
          <w:i w:val="off"/>
        </w:rPr>
        <w:t>因此，正确的走路姿势至关重要。</w:t>
      </w:r>
      <w:bookmarkEnd w:id="8789"/>
    </w:p>
    <w:p>
      <w:pPr>
        <w:pageBreakBefore w:val="off"/>
        <w:tabs/>
        <w:wordWrap w:val="off"/>
        <w:spacing w:before="0" w:after="0" w:line="800" w:lineRule="atLeast"/>
        <w:ind w:left="860" w:right="0"/>
        <w:jc w:val="both"/>
        <w:textAlignment w:val="baseline"/>
        <w:rPr>
          <w:sz w:val="39"/>
        </w:rPr>
      </w:pPr>
      <w:bookmarkStart w:name="" w:id="8790"/>
      <w:r>
        <w:rPr>
          <w:rFonts w:ascii="宋体" w:hAnsi="宋体" w:cs="宋体" w:eastAsia="宋体"/>
          <w:sz w:val="39"/>
          <w:spacing w:val="0"/>
          <w:color w:val="000000"/>
          <w:b w:val="off"/>
          <w:i w:val="off"/>
        </w:rPr>
        <w:t>你可以站起来走几步，检查一下自己的步态是否标准。</w:t>
      </w:r>
      <w:bookmarkEnd w:id="8790"/>
    </w:p>
    <w:p>
      <w:pPr>
        <w:pageBreakBefore w:val="off"/>
        <w:tabs/>
        <w:wordWrap w:val="off"/>
        <w:spacing w:before="0" w:after="0" w:line="800" w:lineRule="atLeast"/>
        <w:ind w:left="860" w:right="0"/>
        <w:jc w:val="both"/>
        <w:textAlignment w:val="baseline"/>
        <w:rPr>
          <w:sz w:val="39"/>
        </w:rPr>
      </w:pPr>
      <w:bookmarkStart w:name="" w:id="8791"/>
      <w:r>
        <w:rPr>
          <w:rFonts w:ascii="宋体" w:hAnsi="宋体" w:cs="宋体" w:eastAsia="宋体"/>
          <w:sz w:val="39"/>
          <w:spacing w:val="0"/>
          <w:color w:val="000000"/>
          <w:b w:val="off"/>
          <w:i w:val="off"/>
        </w:rPr>
        <w:t>第一，挺直身体，头部抬起，目光平行于地面，避免低头或过度仰头。</w:t>
      </w:r>
      <w:bookmarkEnd w:id="8791"/>
    </w:p>
    <w:p>
      <w:pPr>
        <w:pageBreakBefore w:val="off"/>
        <w:tabs/>
        <w:wordWrap w:val="off"/>
        <w:spacing w:before="0" w:after="0" w:line="800" w:lineRule="atLeast"/>
        <w:ind w:left="860" w:right="0"/>
        <w:jc w:val="both"/>
        <w:textAlignment w:val="baseline"/>
        <w:rPr>
          <w:sz w:val="39"/>
        </w:rPr>
      </w:pPr>
      <w:bookmarkStart w:name="" w:id="8792"/>
      <w:r>
        <w:rPr>
          <w:rFonts w:ascii="宋体" w:hAnsi="宋体" w:cs="宋体" w:eastAsia="宋体"/>
          <w:sz w:val="39"/>
          <w:spacing w:val="0"/>
          <w:color w:val="000000"/>
          <w:b w:val="off"/>
          <w:i w:val="off"/>
        </w:rPr>
        <w:t>第二，肩膀自然下垂，避免耸肩或肩部肌肉紧绷，双臂自然摆动。</w:t>
      </w:r>
      <w:bookmarkEnd w:id="8792"/>
    </w:p>
    <w:p>
      <w:pPr>
        <w:pageBreakBefore w:val="off"/>
        <w:tabs/>
        <w:wordWrap w:val="off"/>
        <w:spacing w:before="0" w:after="0" w:line="800" w:lineRule="atLeast"/>
        <w:ind w:left="40" w:right="20" w:firstLine="820"/>
        <w:jc w:val="both"/>
        <w:textAlignment w:val="baseline"/>
        <w:rPr>
          <w:sz w:val="39"/>
        </w:rPr>
      </w:pPr>
      <w:bookmarkStart w:name="" w:id="8793"/>
      <w:r>
        <w:rPr>
          <w:rFonts w:ascii="宋体" w:hAnsi="宋体" w:cs="宋体" w:eastAsia="宋体"/>
          <w:sz w:val="39"/>
          <w:spacing w:val="0"/>
          <w:color w:val="000000"/>
          <w:b w:val="off"/>
          <w:i w:val="off"/>
        </w:rPr>
        <w:t>第三，步幅适中，脚步平稳着地。避免大幅度踏步，每一步60~80厘</w:t>
      </w:r>
      <w:r>
        <w:rPr>
          <w:rFonts w:ascii="宋体" w:hAnsi="宋体" w:cs="宋体" w:eastAsia="宋体"/>
          <w:sz w:val="39"/>
          <w:spacing w:val="0"/>
          <w:color w:val="000000"/>
          <w:b w:val="off"/>
          <w:i w:val="off"/>
        </w:rPr>
        <w:t>米，这样的步幅既能保证速度，也能保持平衡，减轻关节冲击。</w:t>
      </w:r>
      <w:bookmarkEnd w:id="8793"/>
    </w:p>
    <w:p>
      <w:pPr>
        <w:pageBreakBefore w:val="off"/>
        <w:tabs/>
        <w:wordWrap w:val="off"/>
        <w:spacing w:before="0" w:after="0" w:line="800" w:lineRule="atLeast"/>
        <w:ind w:left="40" w:right="60" w:firstLine="820"/>
        <w:jc w:val="both"/>
        <w:textAlignment w:val="baseline"/>
        <w:rPr>
          <w:sz w:val="39"/>
        </w:rPr>
      </w:pPr>
      <w:bookmarkStart w:name="" w:id="8794"/>
      <w:r>
        <w:rPr>
          <w:rFonts w:ascii="宋体" w:hAnsi="宋体" w:cs="宋体" w:eastAsia="宋体"/>
          <w:sz w:val="39"/>
          <w:spacing w:val="0"/>
          <w:color w:val="000000"/>
          <w:b w:val="off"/>
          <w:i w:val="off"/>
        </w:rPr>
        <w:t>第四，无论左右脚，都要脚跟先着地，逐渐过渡到脚掌，然后推动到脚</w:t>
      </w:r>
      <w:r>
        <w:rPr>
          <w:rFonts w:ascii="宋体" w:hAnsi="宋体" w:cs="宋体" w:eastAsia="宋体"/>
          <w:sz w:val="39"/>
          <w:spacing w:val="0"/>
          <w:color w:val="000000"/>
          <w:b w:val="off"/>
          <w:i w:val="off"/>
        </w:rPr>
        <w:t>趾。这能有效缓冲地面的冲击，减轻关节压力。</w:t>
      </w:r>
      <w:bookmarkEnd w:id="8794"/>
    </w:p>
    <w:p>
      <w:pPr>
        <w:pageBreakBefore w:val="off"/>
        <w:tabs/>
        <w:wordWrap w:val="off"/>
        <w:spacing w:before="0" w:after="0" w:line="800" w:lineRule="atLeast"/>
        <w:ind w:left="40" w:right="120" w:firstLine="820"/>
        <w:jc w:val="both"/>
        <w:textAlignment w:val="baseline"/>
        <w:rPr>
          <w:sz w:val="39"/>
        </w:rPr>
      </w:pPr>
      <w:bookmarkStart w:name="" w:id="8795"/>
      <w:r>
        <w:rPr>
          <w:rFonts w:ascii="宋体" w:hAnsi="宋体" w:cs="宋体" w:eastAsia="宋体"/>
          <w:sz w:val="39"/>
          <w:spacing w:val="0"/>
          <w:color w:val="000000"/>
          <w:b w:val="off"/>
          <w:i w:val="off"/>
        </w:rPr>
        <w:t>第五，感受核心肌肉(胸、腹、腰、背肌等)轻微收紧，稳定身体平衡，</w:t>
      </w:r>
      <w:r>
        <w:rPr>
          <w:rFonts w:ascii="宋体" w:hAnsi="宋体" w:cs="宋体" w:eastAsia="宋体"/>
          <w:sz w:val="39"/>
          <w:spacing w:val="0"/>
          <w:color w:val="000000"/>
          <w:b w:val="off"/>
          <w:i w:val="off"/>
        </w:rPr>
        <w:t>但不要过度僵硬，避免产生肌肉疲劳。</w:t>
      </w:r>
      <w:bookmarkEnd w:id="8795"/>
    </w:p>
    <w:p>
      <w:pPr>
        <w:pageBreakBefore w:val="off"/>
        <w:tabs/>
        <w:wordWrap w:val="off"/>
        <w:spacing w:before="0" w:after="0" w:line="800" w:lineRule="atLeast"/>
        <w:ind w:left="40" w:right="40" w:firstLine="820"/>
        <w:jc w:val="both"/>
        <w:textAlignment w:val="baseline"/>
        <w:rPr>
          <w:sz w:val="39"/>
        </w:rPr>
      </w:pPr>
      <w:bookmarkStart w:name="" w:id="8796"/>
      <w:r>
        <w:rPr>
          <w:rFonts w:ascii="宋体" w:hAnsi="宋体" w:cs="宋体" w:eastAsia="宋体"/>
          <w:sz w:val="39"/>
          <w:spacing w:val="0"/>
          <w:color w:val="000000"/>
          <w:b w:val="off"/>
          <w:i w:val="off"/>
        </w:rPr>
        <w:t>如果需要长时间行走，可以定时休息，做一些简短的伸展运动，减轻肌</w:t>
      </w:r>
      <w:r>
        <w:rPr>
          <w:rFonts w:ascii="宋体" w:hAnsi="宋体" w:cs="宋体" w:eastAsia="宋体"/>
          <w:sz w:val="39"/>
          <w:spacing w:val="0"/>
          <w:color w:val="000000"/>
          <w:b w:val="off"/>
          <w:i w:val="off"/>
        </w:rPr>
        <w:t>肉紧张，促进血液循环。</w:t>
      </w:r>
      <w:bookmarkEnd w:id="8796"/>
    </w:p>
    <w:p>
      <w:pPr>
        <w:pageBreakBefore w:val="off"/>
        <w:tabs/>
        <w:wordWrap w:val="off"/>
        <w:spacing w:before="0" w:after="0" w:line="820" w:lineRule="exact"/>
        <w:ind w:left="0" w:right="0"/>
        <w:jc w:val="both"/>
        <w:textAlignment w:val="baseline"/>
        <w:rPr>
          <w:sz w:val="39"/>
        </w:rPr>
      </w:pPr>
      <w:bookmarkStart w:name="" w:id="8797"/>
      <w:r>
        <w:rPr>
          <w:rFonts w:ascii="宋体" w:hAnsi="宋体" w:cs="宋体" w:eastAsia="宋体"/>
          <w:sz w:val="39"/>
          <w:spacing w:val="0"/>
          <w:color w:val="000000"/>
          <w:b w:val="off"/>
          <w:i w:val="off"/>
        </w:rPr>
        <w:t/>
      </w:r>
      <w:bookmarkEnd w:id="8797"/>
    </w:p>
    <w:p>
      <w:pPr>
        <w:pageBreakBefore w:val="off"/>
        <w:tabs/>
        <w:wordWrap w:val="off"/>
        <w:spacing w:before="0" w:after="0" w:line="660" w:lineRule="atLeast"/>
        <w:ind w:left="40" w:right="0"/>
        <w:jc w:val="both"/>
        <w:textAlignment w:val="baseline"/>
        <w:rPr>
          <w:sz w:val="47"/>
        </w:rPr>
      </w:pPr>
      <w:bookmarkStart w:name="" w:id="8798"/>
      <w:r>
        <w:rPr>
          <w:rFonts w:ascii="黑体" w:hAnsi="黑体" w:cs="黑体" w:eastAsia="黑体"/>
          <w:sz w:val="47"/>
          <w:spacing w:val="0"/>
          <w:color w:val="000000"/>
          <w:b w:val="off"/>
          <w:i w:val="off"/>
        </w:rPr>
        <w:t>选一双合适的鞋</w:t>
      </w:r>
      <w:bookmarkEnd w:id="8798"/>
    </w:p>
    <w:p>
      <w:pPr>
        <w:pageBreakBefore w:val="off"/>
        <w:tabs/>
        <w:wordWrap w:val="off"/>
        <w:spacing w:before="0" w:after="0" w:line="820" w:lineRule="exact"/>
        <w:ind w:left="0" w:right="0"/>
        <w:jc w:val="both"/>
        <w:textAlignment w:val="baseline"/>
        <w:rPr>
          <w:sz w:val="39"/>
        </w:rPr>
      </w:pPr>
      <w:bookmarkStart w:name="" w:id="8799"/>
      <w:r>
        <w:rPr>
          <w:rFonts w:ascii="宋体" w:hAnsi="宋体" w:cs="宋体" w:eastAsia="宋体"/>
          <w:sz w:val="39"/>
          <w:spacing w:val="0"/>
          <w:color w:val="000000"/>
          <w:b w:val="off"/>
          <w:i w:val="off"/>
        </w:rPr>
        <w:t/>
      </w:r>
      <w:bookmarkEnd w:id="8799"/>
    </w:p>
    <w:p>
      <w:pPr>
        <w:pageBreakBefore w:val="off"/>
        <w:tabs/>
        <w:wordWrap w:val="off"/>
        <w:spacing w:before="0" w:after="0" w:line="800" w:lineRule="atLeast"/>
        <w:ind w:left="40" w:right="100" w:firstLine="820"/>
        <w:jc w:val="both"/>
        <w:textAlignment w:val="baseline"/>
        <w:rPr>
          <w:sz w:val="39"/>
        </w:rPr>
      </w:pPr>
      <w:bookmarkStart w:name="" w:id="8800"/>
      <w:r>
        <w:rPr>
          <w:rFonts w:ascii="宋体" w:hAnsi="宋体" w:cs="宋体" w:eastAsia="宋体"/>
          <w:sz w:val="39"/>
          <w:spacing w:val="0"/>
          <w:color w:val="000000"/>
          <w:b w:val="off"/>
          <w:i w:val="off"/>
        </w:rPr>
        <w:t>选对鞋子，是保护双脚和关节的关键防线。什么鞋最适合日常步行，尤</w:t>
      </w:r>
      <w:r>
        <w:rPr>
          <w:rFonts w:ascii="宋体" w:hAnsi="宋体" w:cs="宋体" w:eastAsia="宋体"/>
          <w:sz w:val="39"/>
          <w:spacing w:val="0"/>
          <w:color w:val="000000"/>
          <w:b w:val="off"/>
          <w:i w:val="off"/>
        </w:rPr>
        <w:t>其是长时间步行呢?可以参考以下几个关键指标。</w:t>
      </w:r>
      <w:bookmarkEnd w:id="8800"/>
    </w:p>
    <w:p>
      <w:pPr>
        <w:pageBreakBefore w:val="off"/>
        <w:tabs/>
        <w:wordWrap w:val="off"/>
        <w:spacing w:before="0" w:after="0" w:line="800" w:lineRule="atLeast"/>
        <w:ind w:left="40" w:right="100" w:firstLine="820"/>
        <w:jc w:val="both"/>
        <w:textAlignment w:val="baseline"/>
        <w:rPr>
          <w:sz w:val="39"/>
        </w:rPr>
      </w:pPr>
      <w:bookmarkStart w:name="" w:id="8801"/>
      <w:r>
        <w:rPr>
          <w:rFonts w:ascii="宋体" w:hAnsi="宋体" w:cs="宋体" w:eastAsia="宋体"/>
          <w:sz w:val="39"/>
          <w:spacing w:val="0"/>
          <w:color w:val="000000"/>
          <w:b w:val="off"/>
          <w:i w:val="off"/>
        </w:rPr>
        <w:t>第一，鞋子的大小。俗话说，买鞋要正好，不能大也不能小。这个“大”</w:t>
      </w:r>
      <w:r>
        <w:rPr>
          <w:rFonts w:ascii="宋体" w:hAnsi="宋体" w:cs="宋体" w:eastAsia="宋体"/>
          <w:sz w:val="39"/>
          <w:spacing w:val="0"/>
          <w:color w:val="000000"/>
          <w:b w:val="off"/>
          <w:i w:val="off"/>
        </w:rPr>
        <w:t>或“小”应该怎么分辨呢?通常的做法是看脚后跟有没有一个指头的空间，但</w:t>
      </w:r>
      <w:r>
        <w:rPr>
          <w:rFonts w:ascii="宋体" w:hAnsi="宋体" w:cs="宋体" w:eastAsia="宋体"/>
          <w:sz w:val="39"/>
          <w:spacing w:val="0"/>
          <w:color w:val="000000"/>
          <w:b w:val="off"/>
          <w:i w:val="off"/>
        </w:rPr>
        <w:t>鞋头空间也非常重要，不能太小，脚趾应该能自由活动，避免挤压或摩擦；也</w:t>
      </w:r>
      <w:r>
        <w:rPr>
          <w:rFonts w:ascii="宋体" w:hAnsi="宋体" w:cs="宋体" w:eastAsia="宋体"/>
          <w:sz w:val="39"/>
          <w:spacing w:val="0"/>
          <w:color w:val="000000"/>
          <w:b w:val="off"/>
          <w:i w:val="off"/>
        </w:rPr>
        <w:t>不能太大，当脚趾在鞋子里扭动时，要能感受到适当的阻力。</w:t>
      </w:r>
      <w:bookmarkEnd w:id="8801"/>
    </w:p>
    <w:p>
      <w:pPr>
        <w:pageBreakBefore w:val="off"/>
        <w:tabs/>
        <w:wordWrap w:val="off"/>
        <w:spacing w:before="0" w:after="0" w:line="820" w:lineRule="exact"/>
        <w:ind w:left="0" w:right="0"/>
        <w:jc w:val="both"/>
        <w:textAlignment w:val="baseline"/>
        <w:rPr>
          <w:sz w:val="39"/>
        </w:rPr>
      </w:pPr>
      <w:bookmarkStart w:name="" w:id="8802"/>
      <w:r>
        <w:rPr>
          <w:rFonts w:ascii="宋体" w:hAnsi="宋体" w:cs="宋体" w:eastAsia="宋体"/>
          <w:sz w:val="39"/>
          <w:spacing w:val="0"/>
          <w:color w:val="000000"/>
          <w:b w:val="off"/>
          <w:i w:val="off"/>
        </w:rPr>
        <w:t/>
      </w:r>
      <w:bookmarkEnd w:id="8802"/>
    </w:p>
    <w:p>
      <w:pPr>
        <w:pageBreakBefore w:val="off"/>
        <w:tabs/>
        <w:wordWrap w:val="off"/>
        <w:spacing w:before="0" w:after="0" w:line="520" w:lineRule="atLeast"/>
        <w:ind w:left="0" w:right="140"/>
        <w:jc w:val="right"/>
        <w:textAlignment w:val="baseline"/>
        <w:rPr>
          <w:sz w:val="38"/>
        </w:rPr>
      </w:pPr>
      <w:bookmarkStart w:name="" w:id="8803"/>
      <w:r>
        <w:rPr>
          <w:rFonts w:ascii="仿宋" w:hAnsi="仿宋" w:cs="仿宋" w:eastAsia="仿宋"/>
          <w:sz w:val="38"/>
          <w:spacing w:val="0"/>
          <w:color w:val="000000"/>
          <w:b w:val="off"/>
          <w:i w:val="off"/>
        </w:rPr>
        <w:t>347</w:t>
      </w:r>
      <w:bookmarkEnd w:id="8803"/>
    </w:p>
    <w:p>
      <w:r>
        <w:t/>
      </w:r>
    </w:p>
    <w:p>
      <w:pPr>
        <w:sectPr>
          <w:footerReference r:id="rId759"/>
          <w:headerReference r:id="rId760" w:type="default"/>
          <w:type w:val="nextPage"/>
          <w:pgSz w:w="17060" w:h="25400"/>
          <w:pgMar w:left="1560" w:top="1080" w:right="1560" w:bottom="1080" w:header="780" w:footer="780"/>
          <w:cols w:num="1"/>
        </w:sectPr>
      </w:pPr>
    </w:p>
    <w:p>
      <w:pPr>
        <w:pageBreakBefore w:val="off"/>
        <w:tabs/>
        <w:wordWrap w:val="off"/>
        <w:spacing w:before="0" w:after="0" w:line="460" w:lineRule="atLeast"/>
        <w:ind w:left="0" w:right="0"/>
        <w:jc w:val="both"/>
        <w:textAlignment w:val="baseline"/>
        <w:rPr>
          <w:sz w:val="33"/>
        </w:rPr>
      </w:pPr>
      <w:bookmarkStart w:name="" w:id="8804"/>
      <w:r>
        <w:rPr>
          <w:rFonts w:ascii="黑体" w:hAnsi="黑体" w:cs="黑体" w:eastAsia="黑体"/>
          <w:sz w:val="33"/>
          <w:spacing w:val="0"/>
          <w:color w:val="000000"/>
          <w:b w:val="off"/>
          <w:i w:val="off"/>
        </w:rPr>
        <w:t>第三部分全方位构建家庭健康管理系统</w:t>
      </w:r>
      <w:bookmarkEnd w:id="8804"/>
    </w:p>
    <w:p>
      <w:pPr>
        <w:pageBreakBefore w:val="off"/>
        <w:tabs/>
        <w:wordWrap w:val="off"/>
        <w:spacing w:before="0" w:after="0" w:line="420" w:lineRule="exact"/>
        <w:ind w:left="0" w:right="0"/>
        <w:jc w:val="both"/>
        <w:textAlignment w:val="baseline"/>
        <w:rPr>
          <w:sz w:val="33"/>
        </w:rPr>
      </w:pPr>
      <w:bookmarkStart w:name="" w:id="8805"/>
      <w:r>
        <w:rPr>
          <w:rFonts w:ascii="宋体" w:hAnsi="宋体" w:cs="宋体" w:eastAsia="宋体"/>
          <w:sz w:val="33"/>
          <w:spacing w:val="0"/>
          <w:color w:val="000000"/>
          <w:b w:val="off"/>
          <w:i w:val="off"/>
        </w:rPr>
        <w:t/>
      </w:r>
      <w:bookmarkEnd w:id="8805"/>
    </w:p>
    <w:p>
      <w:pPr>
        <w:pageBreakBefore w:val="off"/>
        <w:tabs/>
        <w:wordWrap w:val="off"/>
        <w:spacing w:before="0" w:after="0" w:line="420" w:lineRule="exact"/>
        <w:ind w:left="0" w:right="0"/>
        <w:jc w:val="both"/>
        <w:textAlignment w:val="baseline"/>
        <w:rPr>
          <w:sz w:val="33"/>
        </w:rPr>
      </w:pPr>
      <w:bookmarkStart w:name="" w:id="8806"/>
      <w:r>
        <w:rPr>
          <w:rFonts w:ascii="宋体" w:hAnsi="宋体" w:cs="宋体" w:eastAsia="宋体"/>
          <w:sz w:val="33"/>
          <w:spacing w:val="0"/>
          <w:color w:val="000000"/>
          <w:b w:val="off"/>
          <w:i w:val="off"/>
        </w:rPr>
        <w:t/>
      </w:r>
      <w:bookmarkEnd w:id="8806"/>
    </w:p>
    <w:p>
      <w:pPr>
        <w:pageBreakBefore w:val="off"/>
        <w:tabs/>
        <w:wordWrap w:val="off"/>
        <w:spacing w:before="0" w:after="0" w:line="420" w:lineRule="exact"/>
        <w:ind w:left="0" w:right="0"/>
        <w:jc w:val="both"/>
        <w:textAlignment w:val="baseline"/>
        <w:rPr>
          <w:sz w:val="33"/>
        </w:rPr>
      </w:pPr>
      <w:bookmarkStart w:name="" w:id="8807"/>
      <w:r>
        <w:rPr>
          <w:rFonts w:ascii="宋体" w:hAnsi="宋体" w:cs="宋体" w:eastAsia="宋体"/>
          <w:sz w:val="33"/>
          <w:spacing w:val="0"/>
          <w:color w:val="000000"/>
          <w:b w:val="off"/>
          <w:i w:val="off"/>
        </w:rPr>
        <w:t/>
      </w:r>
      <w:bookmarkEnd w:id="8807"/>
    </w:p>
    <w:p>
      <w:pPr>
        <w:pageBreakBefore w:val="off"/>
        <w:tabs/>
        <w:wordWrap w:val="off"/>
        <w:spacing w:before="0" w:after="0" w:line="800" w:lineRule="atLeast"/>
        <w:ind w:left="0" w:right="100" w:firstLine="820"/>
        <w:jc w:val="both"/>
        <w:textAlignment w:val="baseline"/>
        <w:rPr>
          <w:sz w:val="40"/>
        </w:rPr>
      </w:pPr>
      <w:bookmarkStart w:name="" w:id="8808"/>
      <w:r>
        <w:rPr>
          <w:rFonts w:ascii="宋体" w:hAnsi="宋体" w:cs="宋体" w:eastAsia="宋体"/>
          <w:sz w:val="40"/>
          <w:spacing w:val="0"/>
          <w:color w:val="000000"/>
          <w:b w:val="off"/>
          <w:i w:val="off"/>
        </w:rPr>
        <w:t>第二，鞋面。鞋面不能太硬也不能太软，左右两侧都要有良好的支撑，</w:t>
      </w:r>
      <w:r>
        <w:rPr>
          <w:rFonts w:ascii="宋体" w:hAnsi="宋体" w:cs="宋体" w:eastAsia="宋体"/>
          <w:sz w:val="40"/>
          <w:spacing w:val="0"/>
          <w:color w:val="000000"/>
          <w:b w:val="off"/>
          <w:i w:val="off"/>
        </w:rPr>
        <w:t>才能稳固双脚。鞋面太软的鞋虽然穿起来舒服，但由于双脚缺乏足够的支撑，</w:t>
      </w:r>
      <w:r>
        <w:rPr>
          <w:rFonts w:ascii="宋体" w:hAnsi="宋体" w:cs="宋体" w:eastAsia="宋体"/>
          <w:sz w:val="40"/>
          <w:spacing w:val="0"/>
          <w:color w:val="000000"/>
          <w:b w:val="off"/>
          <w:i w:val="off"/>
        </w:rPr>
        <w:t>很容易导致崴脚。</w:t>
      </w:r>
      <w:bookmarkEnd w:id="8808"/>
    </w:p>
    <w:p>
      <w:pPr>
        <w:pageBreakBefore w:val="off"/>
        <w:tabs/>
        <w:wordWrap w:val="off"/>
        <w:spacing w:before="0" w:after="0" w:line="800" w:lineRule="atLeast"/>
        <w:ind w:left="0" w:right="40" w:firstLine="820"/>
        <w:jc w:val="both"/>
        <w:textAlignment w:val="baseline"/>
        <w:rPr>
          <w:sz w:val="40"/>
        </w:rPr>
      </w:pPr>
      <w:bookmarkStart w:name="" w:id="8809"/>
      <w:r>
        <w:rPr>
          <w:rFonts w:ascii="宋体" w:hAnsi="宋体" w:cs="宋体" w:eastAsia="宋体"/>
          <w:sz w:val="40"/>
          <w:spacing w:val="0"/>
          <w:color w:val="000000"/>
          <w:b w:val="off"/>
          <w:i w:val="off"/>
        </w:rPr>
        <w:t>第三，鞋子的减震功能。鞋后跟应包裹跟腱，内部有加厚衬垫，使鞋子</w:t>
      </w:r>
      <w:r>
        <w:rPr>
          <w:rFonts w:ascii="宋体" w:hAnsi="宋体" w:cs="宋体" w:eastAsia="宋体"/>
          <w:sz w:val="40"/>
          <w:spacing w:val="0"/>
          <w:color w:val="000000"/>
          <w:b w:val="off"/>
          <w:i w:val="off"/>
        </w:rPr>
        <w:t>既贴合脚后跟，又具备减震缓冲功能。鞋垫、鞋底的内部应有胶体、记忆海绵</w:t>
      </w:r>
      <w:r>
        <w:rPr>
          <w:rFonts w:ascii="宋体" w:hAnsi="宋体" w:cs="宋体" w:eastAsia="宋体"/>
          <w:sz w:val="40"/>
          <w:spacing w:val="0"/>
          <w:color w:val="000000"/>
          <w:b w:val="off"/>
          <w:i w:val="off"/>
        </w:rPr>
        <w:t>或气垫，能提供一定的减震及足弓支撑作用。</w:t>
      </w:r>
      <w:bookmarkEnd w:id="8809"/>
    </w:p>
    <w:p>
      <w:pPr>
        <w:pageBreakBefore w:val="off"/>
        <w:tabs/>
        <w:wordWrap w:val="off"/>
        <w:spacing w:before="0" w:after="0" w:line="800" w:lineRule="atLeast"/>
        <w:ind w:left="0" w:right="40" w:firstLine="820"/>
        <w:jc w:val="both"/>
        <w:textAlignment w:val="baseline"/>
        <w:rPr>
          <w:sz w:val="40"/>
        </w:rPr>
      </w:pPr>
      <w:bookmarkStart w:name="" w:id="8810"/>
      <w:r>
        <w:rPr>
          <w:rFonts w:ascii="宋体" w:hAnsi="宋体" w:cs="宋体" w:eastAsia="宋体"/>
          <w:sz w:val="40"/>
          <w:spacing w:val="0"/>
          <w:color w:val="000000"/>
          <w:b w:val="off"/>
          <w:i w:val="off"/>
        </w:rPr>
        <w:t>第四，鞋底。鞋底要具备一定的摩擦力。平时在城市里走平坦的马路，</w:t>
      </w:r>
      <w:r>
        <w:rPr>
          <w:rFonts w:ascii="宋体" w:hAnsi="宋体" w:cs="宋体" w:eastAsia="宋体"/>
          <w:sz w:val="40"/>
          <w:spacing w:val="0"/>
          <w:color w:val="000000"/>
          <w:b w:val="off"/>
          <w:i w:val="off"/>
        </w:rPr>
        <w:t>选择一般的平底鞋就可以了；周末去山里徒步，可以选深齿纹橡胶底鞋子，以</w:t>
      </w:r>
      <w:r>
        <w:rPr>
          <w:rFonts w:ascii="宋体" w:hAnsi="宋体" w:cs="宋体" w:eastAsia="宋体"/>
          <w:sz w:val="40"/>
          <w:spacing w:val="0"/>
          <w:color w:val="000000"/>
          <w:b w:val="off"/>
          <w:i w:val="off"/>
        </w:rPr>
        <w:t>增加摩擦力。</w:t>
      </w:r>
      <w:bookmarkEnd w:id="8810"/>
    </w:p>
    <w:p>
      <w:pPr>
        <w:pageBreakBefore w:val="off"/>
        <w:tabs/>
        <w:wordWrap w:val="off"/>
        <w:spacing w:before="0" w:after="0" w:line="800" w:lineRule="atLeast"/>
        <w:ind w:left="0" w:right="0" w:firstLine="820"/>
        <w:jc w:val="both"/>
        <w:textAlignment w:val="baseline"/>
        <w:rPr>
          <w:sz w:val="40"/>
        </w:rPr>
      </w:pPr>
      <w:bookmarkStart w:name="" w:id="8811"/>
      <w:r>
        <w:rPr>
          <w:rFonts w:ascii="宋体" w:hAnsi="宋体" w:cs="宋体" w:eastAsia="宋体"/>
          <w:sz w:val="40"/>
          <w:spacing w:val="0"/>
          <w:color w:val="000000"/>
          <w:b w:val="off"/>
          <w:i w:val="off"/>
        </w:rPr>
        <w:t>我记得小时候妈妈买鞋时，会习惯性地弯曲鞋身看看，如果整个鞋底都</w:t>
      </w:r>
      <w:r>
        <w:rPr>
          <w:rFonts w:ascii="宋体" w:hAnsi="宋体" w:cs="宋体" w:eastAsia="宋体"/>
          <w:sz w:val="40"/>
          <w:spacing w:val="0"/>
          <w:color w:val="000000"/>
          <w:b w:val="off"/>
          <w:i w:val="off"/>
        </w:rPr>
        <w:t>能对折，说明鞋底的弹性很好，这就是一双好鞋。但长大后学习了运动医学，</w:t>
      </w:r>
      <w:r>
        <w:rPr>
          <w:rFonts w:ascii="宋体" w:hAnsi="宋体" w:cs="宋体" w:eastAsia="宋体"/>
          <w:sz w:val="40"/>
          <w:spacing w:val="0"/>
          <w:color w:val="000000"/>
          <w:b w:val="off"/>
          <w:i w:val="off"/>
        </w:rPr>
        <w:t>我才明白这样买鞋是不对的。鞋底不能过于追求弹性，否则鞋底支撑力不够，</w:t>
      </w:r>
      <w:r>
        <w:rPr>
          <w:rFonts w:ascii="宋体" w:hAnsi="宋体" w:cs="宋体" w:eastAsia="宋体"/>
          <w:sz w:val="40"/>
          <w:spacing w:val="0"/>
          <w:color w:val="000000"/>
          <w:b w:val="off"/>
          <w:i w:val="off"/>
        </w:rPr>
        <w:t>可能会损伤足底。把鞋子平放在地面上，其前脚掌有一定的弧度，但又没有高</w:t>
      </w:r>
      <w:r>
        <w:rPr>
          <w:rFonts w:ascii="宋体" w:hAnsi="宋体" w:cs="宋体" w:eastAsia="宋体"/>
          <w:sz w:val="40"/>
          <w:spacing w:val="0"/>
          <w:color w:val="000000"/>
          <w:b w:val="off"/>
          <w:i w:val="off"/>
        </w:rPr>
        <w:t>出足弓，这样的鞋底弹性就正合适。</w:t>
      </w:r>
      <w:bookmarkEnd w:id="8811"/>
    </w:p>
    <w:p>
      <w:pPr>
        <w:pageBreakBefore w:val="off"/>
        <w:tabs/>
        <w:wordWrap w:val="off"/>
        <w:spacing w:before="0" w:after="0" w:line="800" w:lineRule="atLeast"/>
        <w:ind w:left="60" w:right="0" w:firstLine="820"/>
        <w:jc w:val="both"/>
        <w:textAlignment w:val="baseline"/>
        <w:rPr>
          <w:sz w:val="40"/>
        </w:rPr>
      </w:pPr>
      <w:bookmarkStart w:name="" w:id="8812"/>
      <w:r>
        <w:rPr>
          <w:rFonts w:ascii="宋体" w:hAnsi="宋体" w:cs="宋体" w:eastAsia="宋体"/>
          <w:sz w:val="40"/>
          <w:spacing w:val="0"/>
          <w:color w:val="000000"/>
          <w:b w:val="off"/>
          <w:i w:val="off"/>
        </w:rPr>
        <w:t>选对鞋，走对路，以正确的步伐丈量生活日常——这看似微小的坚持，实</w:t>
      </w:r>
      <w:r>
        <w:rPr>
          <w:rFonts w:ascii="宋体" w:hAnsi="宋体" w:cs="宋体" w:eastAsia="宋体"/>
          <w:sz w:val="40"/>
          <w:spacing w:val="0"/>
          <w:color w:val="000000"/>
          <w:b w:val="off"/>
          <w:i w:val="off"/>
        </w:rPr>
        <w:t>则是在为生命铺设持久的健康轨道。每一次稳健的行走，都是对关节的呵护、</w:t>
      </w:r>
      <w:r>
        <w:rPr>
          <w:rFonts w:ascii="宋体" w:hAnsi="宋体" w:cs="宋体" w:eastAsia="宋体"/>
          <w:sz w:val="40"/>
          <w:spacing w:val="0"/>
          <w:color w:val="000000"/>
          <w:b w:val="off"/>
          <w:i w:val="off"/>
        </w:rPr>
        <w:t>对活力的储备，更是对“积跬步以至千里”这个古老智慧的现代践行。</w:t>
      </w:r>
      <w:bookmarkEnd w:id="8812"/>
    </w:p>
    <w:p>
      <w:pPr>
        <w:pageBreakBefore w:val="off"/>
        <w:tabs/>
        <w:wordWrap w:val="off"/>
        <w:spacing w:before="0" w:after="0" w:line="820" w:lineRule="exact"/>
        <w:ind w:left="0" w:right="0"/>
        <w:jc w:val="both"/>
        <w:textAlignment w:val="baseline"/>
        <w:rPr>
          <w:sz w:val="40"/>
        </w:rPr>
      </w:pPr>
      <w:bookmarkStart w:name="" w:id="8813"/>
      <w:r>
        <w:rPr>
          <w:rFonts w:ascii="宋体" w:hAnsi="宋体" w:cs="宋体" w:eastAsia="宋体"/>
          <w:sz w:val="40"/>
          <w:spacing w:val="0"/>
          <w:color w:val="000000"/>
          <w:b w:val="off"/>
          <w:i w:val="off"/>
        </w:rPr>
        <w:t/>
      </w:r>
      <w:bookmarkEnd w:id="8813"/>
    </w:p>
    <w:p>
      <w:pPr>
        <w:pageBreakBefore w:val="off"/>
        <w:tabs/>
        <w:wordWrap w:val="off"/>
        <w:spacing w:before="0" w:after="0" w:line="820" w:lineRule="exact"/>
        <w:ind w:left="0" w:right="0"/>
        <w:jc w:val="both"/>
        <w:textAlignment w:val="baseline"/>
        <w:rPr>
          <w:sz w:val="40"/>
        </w:rPr>
      </w:pPr>
      <w:bookmarkStart w:name="" w:id="8814"/>
      <w:r>
        <w:rPr>
          <w:rFonts w:ascii="宋体" w:hAnsi="宋体" w:cs="宋体" w:eastAsia="宋体"/>
          <w:sz w:val="40"/>
          <w:spacing w:val="0"/>
          <w:color w:val="000000"/>
          <w:b w:val="off"/>
          <w:i w:val="off"/>
        </w:rPr>
        <w:t/>
      </w:r>
      <w:bookmarkEnd w:id="8814"/>
    </w:p>
    <w:p>
      <w:pPr>
        <w:pageBreakBefore w:val="off"/>
        <w:tabs/>
        <w:wordWrap w:val="off"/>
        <w:spacing w:before="0" w:after="0" w:line="820" w:lineRule="exact"/>
        <w:ind w:left="0" w:right="0"/>
        <w:jc w:val="both"/>
        <w:textAlignment w:val="baseline"/>
        <w:rPr>
          <w:sz w:val="40"/>
        </w:rPr>
      </w:pPr>
      <w:bookmarkStart w:name="" w:id="8815"/>
      <w:r>
        <w:rPr>
          <w:rFonts w:ascii="宋体" w:hAnsi="宋体" w:cs="宋体" w:eastAsia="宋体"/>
          <w:sz w:val="40"/>
          <w:spacing w:val="0"/>
          <w:color w:val="000000"/>
          <w:b w:val="off"/>
          <w:i w:val="off"/>
        </w:rPr>
        <w:t/>
      </w:r>
      <w:bookmarkEnd w:id="8815"/>
    </w:p>
    <w:p>
      <w:pPr>
        <w:pageBreakBefore w:val="off"/>
        <w:tabs/>
        <w:wordWrap w:val="off"/>
        <w:spacing w:before="0" w:after="0" w:line="820" w:lineRule="exact"/>
        <w:ind w:left="0" w:right="0"/>
        <w:jc w:val="both"/>
        <w:textAlignment w:val="baseline"/>
        <w:rPr>
          <w:sz w:val="40"/>
        </w:rPr>
      </w:pPr>
      <w:bookmarkStart w:name="" w:id="8816"/>
      <w:r>
        <w:rPr>
          <w:rFonts w:ascii="宋体" w:hAnsi="宋体" w:cs="宋体" w:eastAsia="宋体"/>
          <w:sz w:val="40"/>
          <w:spacing w:val="0"/>
          <w:color w:val="000000"/>
          <w:b w:val="off"/>
          <w:i w:val="off"/>
        </w:rPr>
        <w:t/>
      </w:r>
      <w:bookmarkEnd w:id="8816"/>
    </w:p>
    <w:p>
      <w:pPr>
        <w:pageBreakBefore w:val="off"/>
        <w:tabs/>
        <w:wordWrap w:val="off"/>
        <w:spacing w:before="0" w:after="0" w:line="820" w:lineRule="exact"/>
        <w:ind w:left="0" w:right="0"/>
        <w:jc w:val="both"/>
        <w:textAlignment w:val="baseline"/>
        <w:rPr>
          <w:sz w:val="40"/>
        </w:rPr>
      </w:pPr>
      <w:bookmarkStart w:name="" w:id="8817"/>
      <w:r>
        <w:rPr>
          <w:rFonts w:ascii="宋体" w:hAnsi="宋体" w:cs="宋体" w:eastAsia="宋体"/>
          <w:sz w:val="40"/>
          <w:spacing w:val="0"/>
          <w:color w:val="000000"/>
          <w:b w:val="off"/>
          <w:i w:val="off"/>
        </w:rPr>
        <w:t/>
      </w:r>
      <w:bookmarkEnd w:id="8817"/>
    </w:p>
    <w:p>
      <w:pPr>
        <w:pageBreakBefore w:val="off"/>
        <w:tabs/>
        <w:wordWrap w:val="off"/>
        <w:spacing w:before="0" w:after="0" w:line="820" w:lineRule="exact"/>
        <w:ind w:left="0" w:right="0"/>
        <w:jc w:val="both"/>
        <w:textAlignment w:val="baseline"/>
        <w:rPr>
          <w:sz w:val="40"/>
        </w:rPr>
      </w:pPr>
      <w:bookmarkStart w:name="" w:id="8818"/>
      <w:r>
        <w:rPr>
          <w:rFonts w:ascii="宋体" w:hAnsi="宋体" w:cs="宋体" w:eastAsia="宋体"/>
          <w:sz w:val="40"/>
          <w:spacing w:val="0"/>
          <w:color w:val="000000"/>
          <w:b w:val="off"/>
          <w:i w:val="off"/>
        </w:rPr>
        <w:t/>
      </w:r>
      <w:bookmarkEnd w:id="8818"/>
    </w:p>
    <w:p>
      <w:pPr>
        <w:pageBreakBefore w:val="off"/>
        <w:tabs/>
        <w:wordWrap w:val="off"/>
        <w:spacing w:before="0" w:after="0" w:line="820" w:lineRule="exact"/>
        <w:ind w:left="0" w:right="0"/>
        <w:jc w:val="both"/>
        <w:textAlignment w:val="baseline"/>
        <w:rPr>
          <w:sz w:val="40"/>
        </w:rPr>
      </w:pPr>
      <w:bookmarkStart w:name="" w:id="8819"/>
      <w:r>
        <w:rPr>
          <w:rFonts w:ascii="宋体" w:hAnsi="宋体" w:cs="宋体" w:eastAsia="宋体"/>
          <w:sz w:val="40"/>
          <w:spacing w:val="0"/>
          <w:color w:val="000000"/>
          <w:b w:val="off"/>
          <w:i w:val="off"/>
        </w:rPr>
        <w:t/>
      </w:r>
      <w:bookmarkEnd w:id="8819"/>
    </w:p>
    <w:p>
      <w:pPr>
        <w:pageBreakBefore w:val="off"/>
        <w:tabs/>
        <w:wordWrap w:val="off"/>
        <w:spacing w:before="0" w:after="0" w:line="820" w:lineRule="exact"/>
        <w:ind w:left="0" w:right="0"/>
        <w:jc w:val="both"/>
        <w:textAlignment w:val="baseline"/>
        <w:rPr>
          <w:sz w:val="40"/>
        </w:rPr>
      </w:pPr>
      <w:bookmarkStart w:name="" w:id="8820"/>
      <w:r>
        <w:rPr>
          <w:rFonts w:ascii="宋体" w:hAnsi="宋体" w:cs="宋体" w:eastAsia="宋体"/>
          <w:sz w:val="40"/>
          <w:spacing w:val="0"/>
          <w:color w:val="000000"/>
          <w:b w:val="off"/>
          <w:i w:val="off"/>
        </w:rPr>
        <w:t/>
      </w:r>
      <w:bookmarkEnd w:id="8820"/>
    </w:p>
    <w:p>
      <w:pPr>
        <w:pageBreakBefore w:val="off"/>
        <w:tabs/>
        <w:wordWrap w:val="off"/>
        <w:spacing w:before="0" w:after="0" w:line="800" w:lineRule="atLeast"/>
        <w:ind w:left="120" w:right="0"/>
        <w:jc w:val="both"/>
        <w:textAlignment w:val="baseline"/>
        <w:rPr>
          <w:sz w:val="40"/>
        </w:rPr>
      </w:pPr>
      <w:bookmarkStart w:name="" w:id="8821"/>
      <w:r>
        <w:rPr>
          <w:rFonts w:ascii="楷体" w:hAnsi="楷体" w:cs="楷体" w:eastAsia="楷体"/>
          <w:sz w:val="40"/>
          <w:spacing w:val="0"/>
          <w:color w:val="000000"/>
          <w:b w:val="off"/>
          <w:i w:val="off"/>
        </w:rPr>
        <w:t>348</w:t>
      </w:r>
      <w:bookmarkEnd w:id="8821"/>
    </w:p>
    <w:p>
      <w:r>
        <w:t/>
      </w:r>
    </w:p>
    <w:p>
      <w:pPr>
        <w:sectPr>
          <w:footerReference r:id="rId761"/>
          <w:headerReference r:id="rId762" w:type="default"/>
          <w:type w:val="nextPage"/>
          <w:pgSz w:w="17340" w:h="25540"/>
          <w:pgMar w:left="1620" w:top="1080" w:right="1620" w:bottom="1080" w:header="780" w:footer="780"/>
          <w:cols w:num="1"/>
        </w:sectPr>
      </w:pPr>
    </w:p>
    <w:p>
      <w:pPr>
        <w:pageBreakBefore w:val="off"/>
        <w:tabs/>
        <w:wordWrap w:val="off"/>
        <w:spacing w:before="0" w:after="0" w:line="480" w:lineRule="atLeast"/>
        <w:ind w:left="0" w:right="0"/>
        <w:jc w:val="right"/>
        <w:textAlignment w:val="baseline"/>
        <w:rPr>
          <w:sz w:val="35"/>
        </w:rPr>
      </w:pPr>
      <w:bookmarkStart w:name="" w:id="8822"/>
      <w:r>
        <w:rPr>
          <w:rFonts w:ascii="黑体" w:hAnsi="黑体" w:cs="黑体" w:eastAsia="黑体"/>
          <w:sz w:val="35"/>
          <w:spacing w:val="0"/>
          <w:color w:val="000000"/>
          <w:b w:val="off"/>
          <w:i w:val="off"/>
        </w:rPr>
        <w:t>第六章科学运动方案</w:t>
      </w:r>
      <w:bookmarkEnd w:id="8822"/>
    </w:p>
    <w:p>
      <w:pPr>
        <w:pageBreakBefore w:val="off"/>
        <w:tabs/>
        <w:wordWrap w:val="off"/>
        <w:spacing w:before="0" w:after="0" w:line="1040" w:lineRule="exact"/>
        <w:ind w:left="0" w:right="0"/>
        <w:jc w:val="right"/>
        <w:textAlignment w:val="baseline"/>
        <w:rPr>
          <w:sz w:val="88"/>
        </w:rPr>
      </w:pPr>
      <w:bookmarkStart w:name="" w:id="8823"/>
      <w:r>
        <w:rPr>
          <w:rFonts w:ascii="宋体" w:hAnsi="宋体" w:cs="宋体" w:eastAsia="宋体"/>
          <w:sz w:val="88"/>
          <w:spacing w:val="0"/>
          <w:color w:val="000000"/>
          <w:b w:val="off"/>
          <w:i w:val="off"/>
        </w:rPr>
        <w:t/>
      </w:r>
      <w:bookmarkEnd w:id="8823"/>
    </w:p>
    <w:p>
      <w:pPr>
        <w:pageBreakBefore w:val="off"/>
        <w:tabs/>
        <w:wordWrap w:val="off"/>
        <w:spacing w:before="0" w:after="0" w:line="1040" w:lineRule="exact"/>
        <w:ind w:left="0" w:right="0"/>
        <w:jc w:val="right"/>
        <w:textAlignment w:val="baseline"/>
        <w:rPr>
          <w:sz w:val="88"/>
        </w:rPr>
      </w:pPr>
      <w:bookmarkStart w:name="" w:id="8824"/>
      <w:r>
        <w:rPr>
          <w:rFonts w:ascii="宋体" w:hAnsi="宋体" w:cs="宋体" w:eastAsia="宋体"/>
          <w:sz w:val="88"/>
          <w:spacing w:val="0"/>
          <w:color w:val="000000"/>
          <w:b w:val="off"/>
          <w:i w:val="off"/>
        </w:rPr>
        <w:t/>
      </w:r>
      <w:bookmarkEnd w:id="8824"/>
    </w:p>
    <w:p>
      <w:pPr>
        <w:pageBreakBefore w:val="off"/>
        <w:tabs/>
        <w:wordWrap w:val="off"/>
        <w:spacing w:before="0" w:after="0" w:line="1040" w:lineRule="exact"/>
        <w:ind w:left="0" w:right="0"/>
        <w:jc w:val="right"/>
        <w:textAlignment w:val="baseline"/>
        <w:rPr>
          <w:sz w:val="88"/>
        </w:rPr>
      </w:pPr>
      <w:bookmarkStart w:name="" w:id="8825"/>
      <w:r>
        <w:rPr>
          <w:rFonts w:ascii="宋体" w:hAnsi="宋体" w:cs="宋体" w:eastAsia="宋体"/>
          <w:sz w:val="88"/>
          <w:spacing w:val="0"/>
          <w:color w:val="000000"/>
          <w:b w:val="off"/>
          <w:i w:val="off"/>
        </w:rPr>
        <w:t/>
      </w:r>
      <w:bookmarkEnd w:id="8825"/>
    </w:p>
    <w:p>
      <w:pPr>
        <w:pageBreakBefore w:val="off"/>
        <w:tabs/>
        <w:wordWrap w:val="off"/>
        <w:spacing w:before="0" w:after="0" w:line="1040" w:lineRule="exact"/>
        <w:ind w:left="0" w:right="0"/>
        <w:jc w:val="right"/>
        <w:textAlignment w:val="baseline"/>
        <w:rPr>
          <w:sz w:val="88"/>
        </w:rPr>
      </w:pPr>
      <w:bookmarkStart w:name="" w:id="8826"/>
      <w:r>
        <w:rPr>
          <w:rFonts w:ascii="宋体" w:hAnsi="宋体" w:cs="宋体" w:eastAsia="宋体"/>
          <w:sz w:val="88"/>
          <w:spacing w:val="0"/>
          <w:color w:val="000000"/>
          <w:b w:val="off"/>
          <w:i w:val="off"/>
        </w:rPr>
        <w:t/>
      </w:r>
      <w:bookmarkEnd w:id="8826"/>
    </w:p>
    <w:p>
      <w:pPr>
        <w:pageBreakBefore w:val="off"/>
        <w:tabs/>
        <w:wordWrap w:val="off"/>
        <w:spacing w:before="0" w:after="0" w:line="1200" w:lineRule="atLeast"/>
        <w:ind w:left="20" w:right="7260" w:firstLine="3520"/>
        <w:jc w:val="both"/>
        <w:textAlignment w:val="baseline"/>
        <w:rPr>
          <w:sz w:val="88"/>
        </w:rPr>
      </w:pPr>
      <w:bookmarkStart w:name="" w:id="8827"/>
      <w:r>
        <w:rPr>
          <w:rFonts w:ascii="黑体" w:hAnsi="黑体" w:cs="黑体" w:eastAsia="黑体"/>
          <w:sz w:val="88"/>
          <w:spacing w:val="0"/>
          <w:color w:val="000000"/>
          <w:b w:val="on"/>
          <w:i w:val="off"/>
        </w:rPr>
        <w:t>最佳运动：</w:t>
      </w:r>
      <w:r>
        <w:rPr>
          <w:rFonts w:ascii="黑体" w:hAnsi="黑体" w:cs="黑体" w:eastAsia="黑体"/>
          <w:sz w:val="88"/>
          <w:spacing w:val="0"/>
          <w:color w:val="000000"/>
          <w:b w:val="on"/>
          <w:i w:val="off"/>
        </w:rPr>
        <w:t>049</w:t>
      </w:r>
      <w:r>
        <mc:AlternateContent>
          <mc:Choice Requires="wps">
            <w:drawing>
              <wp:anchor allowOverlap="true" layoutInCell="true" locked="false" simplePos="false" behindDoc="false" relativeHeight="251659264" distL="0" distR="0" distT="0" distB="0">
                <wp:simplePos x="0" y="0"/>
                <wp:positionH relativeFrom="page">
                  <wp:posOffset>3289300</wp:posOffset>
                </wp:positionH>
                <wp:positionV relativeFrom="paragraph">
                  <wp:posOffset>635000</wp:posOffset>
                </wp:positionV>
                <wp:extent cx="5168900" cy="495300"/>
                <wp:wrapNone/>
                <wp:docPr id="108" name="文本框 108"/>
                <a:graphic xmlns:a="http://schemas.openxmlformats.org/drawingml/2006/main">
                  <a:graphicData uri="http://schemas.microsoft.com/office/word/2010/wordprocessingShape">
                    <wps:wsp>
                      <wps:cNvSpPr txBox="true"/>
                      <wps:spPr>
                        <a:xfrm>
                          <a:off x="0" y="0"/>
                          <a:ext cx="5168900" cy="495300"/>
                        </a:xfrm>
                        <a:prstGeom prst="rect">
                          <a:avLst/>
                        </a:prstGeom>
                        <a:noFill/>
                        <a:ln w="6350">
                          <a:noFill/>
                        </a:ln>
                      </wps:spPr>
                      <wps:txbx>
                        <w:txbxContent>
                          <w:p>
                            <w:pPr>
                              <w:pageBreakBefore w:val="off"/>
                              <w:tabs/>
                              <w:wordWrap w:val="off"/>
                              <w:spacing w:before="0" w:after="0" w:line="700" w:lineRule="atLeast"/>
                              <w:ind w:left="0" w:right="0"/>
                              <w:jc w:val="center"/>
                              <w:textAlignment w:val="baseline"/>
                              <w:rPr>
                                <w:sz w:val="52"/>
                              </w:rPr>
                            </w:pPr>
                            <w:bookmarkStart w:name="" w:id="8828"/>
                            <w:r>
                              <w:rPr>
                                <w:rFonts w:ascii="黑体" w:hAnsi="黑体" w:cs="黑体" w:eastAsia="黑体"/>
                                <w:sz w:val="52"/>
                                <w:spacing w:val="0"/>
                                <w:color w:val="000000"/>
                                <w:b w:val="on"/>
                                <w:i w:val="off"/>
                              </w:rPr>
                              <w:t>不请教练，如何达到最佳运动效果</w:t>
                            </w:r>
                            <w:bookmarkEnd w:id="8828"/>
                          </w:p>
                        </w:txbxContent>
                      </wps:txbx>
                      <wps:bodyPr wrap="square" lIns="0" rIns="0" tIns="0" bIns="0" vert="horz" anchor="t">
                        <a:noAutofit/>
                      </wps:bodyPr>
                    </wps:wsp>
                  </a:graphicData>
                </a:graphic>
              </wp:anchor>
            </w:drawing>
          </mc:Choice>
          <mc:Fallback>
            <w:pict>
              <v:shape type="#_x0000_t202" filled="f" stroked="f" style="margin-left:259pt;margin-top:50pt;width:407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center"/>
                        <w:textAlignment w:val="baseline"/>
                        <w:rPr>
                          <w:sz w:val="52"/>
                        </w:rPr>
                      </w:pPr>
                      <w:bookmarkStart w:name="" w:id="8829"/>
                      <w:r>
                        <w:rPr>
                          <w:rFonts w:ascii="黑体" w:hAnsi="黑体" w:cs="黑体" w:eastAsia="黑体"/>
                          <w:sz w:val="52"/>
                          <w:spacing w:val="0"/>
                          <w:color w:val="000000"/>
                          <w:b w:val="on"/>
                          <w:i w:val="off"/>
                        </w:rPr>
                        <w:t>不请教练，如何达到最佳运动效果</w:t>
                      </w:r>
                      <w:bookmarkEnd w:id="8829"/>
                    </w:p>
                  </w:txbxContent>
                </v:textbox>
              </v:shape>
            </w:pict>
          </mc:Fallback>
        </mc:AlternateContent>
      </w:r>
      <w:bookmarkEnd w:id="8827"/>
    </w:p>
    <w:p>
      <w:pPr>
        <w:pageBreakBefore w:val="off"/>
        <w:tabs/>
        <w:wordWrap w:val="off"/>
        <w:spacing w:before="0" w:after="0" w:line="780" w:lineRule="exact"/>
        <w:ind w:left="0" w:right="0"/>
        <w:jc w:val="both"/>
        <w:textAlignment w:val="baseline"/>
        <w:rPr>
          <w:sz w:val="39"/>
        </w:rPr>
      </w:pPr>
      <w:bookmarkStart w:name="" w:id="8830"/>
      <w:r>
        <w:rPr>
          <w:rFonts w:ascii="宋体" w:hAnsi="宋体" w:cs="宋体" w:eastAsia="宋体"/>
          <w:sz w:val="39"/>
          <w:spacing w:val="0"/>
          <w:color w:val="000000"/>
          <w:b w:val="off"/>
          <w:i w:val="off"/>
        </w:rPr>
        <w:t/>
      </w:r>
      <w:bookmarkEnd w:id="8830"/>
    </w:p>
    <w:p>
      <w:pPr>
        <w:pageBreakBefore w:val="off"/>
        <w:tabs/>
        <w:wordWrap w:val="off"/>
        <w:spacing w:before="0" w:after="0" w:line="780" w:lineRule="exact"/>
        <w:ind w:left="0" w:right="0"/>
        <w:jc w:val="both"/>
        <w:textAlignment w:val="baseline"/>
        <w:rPr>
          <w:sz w:val="39"/>
        </w:rPr>
      </w:pPr>
      <w:bookmarkStart w:name="" w:id="8831"/>
      <w:r>
        <w:rPr>
          <w:rFonts w:ascii="宋体" w:hAnsi="宋体" w:cs="宋体" w:eastAsia="宋体"/>
          <w:sz w:val="39"/>
          <w:spacing w:val="0"/>
          <w:color w:val="000000"/>
          <w:b w:val="off"/>
          <w:i w:val="off"/>
        </w:rPr>
        <w:t/>
      </w:r>
      <w:bookmarkEnd w:id="8831"/>
    </w:p>
    <w:p>
      <w:pPr>
        <w:pageBreakBefore w:val="off"/>
        <w:tabs/>
        <w:wordWrap w:val="off"/>
        <w:spacing w:before="0" w:after="0" w:line="760" w:lineRule="atLeast"/>
        <w:ind w:left="20" w:right="20" w:firstLine="840"/>
        <w:jc w:val="both"/>
        <w:textAlignment w:val="baseline"/>
        <w:rPr>
          <w:sz w:val="39"/>
        </w:rPr>
      </w:pPr>
      <w:bookmarkStart w:name="" w:id="8832"/>
      <w:r>
        <w:rPr>
          <w:rFonts w:ascii="宋体" w:hAnsi="宋体" w:cs="宋体" w:eastAsia="宋体"/>
          <w:sz w:val="39"/>
          <w:spacing w:val="0"/>
          <w:color w:val="000000"/>
          <w:b w:val="off"/>
          <w:i w:val="off"/>
        </w:rPr>
        <w:t>“生命在于运动”这句话你一定耳熟能详，但如果你原本没有运动习惯，</w:t>
      </w:r>
      <w:r>
        <w:rPr>
          <w:rFonts w:ascii="宋体" w:hAnsi="宋体" w:cs="宋体" w:eastAsia="宋体"/>
          <w:sz w:val="39"/>
          <w:spacing w:val="0"/>
          <w:color w:val="000000"/>
          <w:b w:val="off"/>
          <w:i w:val="off"/>
        </w:rPr>
        <w:t>真正执行起来就会发现难上加难。有的人花高价请了健身私教，结果要么没时</w:t>
      </w:r>
      <w:r>
        <w:rPr>
          <w:rFonts w:ascii="宋体" w:hAnsi="宋体" w:cs="宋体" w:eastAsia="宋体"/>
          <w:sz w:val="39"/>
          <w:spacing w:val="0"/>
          <w:color w:val="000000"/>
          <w:b w:val="off"/>
          <w:i w:val="off"/>
        </w:rPr>
        <w:t>间，要么没毅力，一年到头也去不了几次健身房。</w:t>
      </w:r>
      <w:bookmarkEnd w:id="8832"/>
    </w:p>
    <w:p>
      <w:pPr>
        <w:pageBreakBefore w:val="off"/>
        <w:tabs/>
        <w:wordWrap w:val="off"/>
        <w:spacing w:before="0" w:after="0" w:line="760" w:lineRule="atLeast"/>
        <w:ind w:left="20" w:right="40" w:firstLine="840"/>
        <w:jc w:val="both"/>
        <w:textAlignment w:val="baseline"/>
        <w:rPr>
          <w:sz w:val="39"/>
        </w:rPr>
      </w:pPr>
      <w:bookmarkStart w:name="" w:id="8833"/>
      <w:r>
        <w:rPr>
          <w:rFonts w:ascii="宋体" w:hAnsi="宋体" w:cs="宋体" w:eastAsia="宋体"/>
          <w:sz w:val="39"/>
          <w:spacing w:val="0"/>
          <w:color w:val="000000"/>
          <w:b w:val="off"/>
          <w:i w:val="off"/>
        </w:rPr>
        <w:t>在门诊中，我接诊过各种各样的“运动困难户”，我自己也是从“运动小</w:t>
      </w:r>
      <w:r>
        <w:rPr>
          <w:rFonts w:ascii="宋体" w:hAnsi="宋体" w:cs="宋体" w:eastAsia="宋体"/>
          <w:sz w:val="39"/>
          <w:spacing w:val="0"/>
          <w:color w:val="000000"/>
          <w:b w:val="off"/>
          <w:i w:val="off"/>
        </w:rPr>
        <w:t>白”过来的。接下来，我们就来探讨一下，如何在不找健身教练的情况下，达</w:t>
      </w:r>
      <w:r>
        <w:rPr>
          <w:rFonts w:ascii="宋体" w:hAnsi="宋体" w:cs="宋体" w:eastAsia="宋体"/>
          <w:sz w:val="39"/>
          <w:spacing w:val="0"/>
          <w:color w:val="000000"/>
          <w:b w:val="off"/>
          <w:i w:val="off"/>
        </w:rPr>
        <w:t>到最佳运动效果。</w:t>
      </w:r>
      <w:bookmarkEnd w:id="8833"/>
    </w:p>
    <w:p>
      <w:pPr>
        <w:pageBreakBefore w:val="off"/>
        <w:tabs/>
        <w:wordWrap w:val="off"/>
        <w:spacing w:before="0" w:after="0" w:line="780" w:lineRule="exact"/>
        <w:ind w:left="0" w:right="0"/>
        <w:jc w:val="both"/>
        <w:textAlignment w:val="baseline"/>
        <w:rPr>
          <w:sz w:val="39"/>
        </w:rPr>
      </w:pPr>
      <w:bookmarkStart w:name="" w:id="8834"/>
      <w:r>
        <w:rPr>
          <w:rFonts w:ascii="宋体" w:hAnsi="宋体" w:cs="宋体" w:eastAsia="宋体"/>
          <w:sz w:val="39"/>
          <w:spacing w:val="0"/>
          <w:color w:val="000000"/>
          <w:b w:val="off"/>
          <w:i w:val="off"/>
        </w:rPr>
        <w:t/>
      </w:r>
      <w:bookmarkEnd w:id="8834"/>
    </w:p>
    <w:p>
      <w:pPr>
        <w:pageBreakBefore w:val="off"/>
        <w:tabs/>
        <w:wordWrap w:val="off"/>
        <w:spacing w:before="0" w:after="0" w:line="640" w:lineRule="atLeast"/>
        <w:ind w:left="20" w:right="0"/>
        <w:jc w:val="both"/>
        <w:textAlignment w:val="baseline"/>
        <w:rPr>
          <w:sz w:val="47"/>
        </w:rPr>
      </w:pPr>
      <w:bookmarkStart w:name="" w:id="8835"/>
      <w:r>
        <w:rPr>
          <w:rFonts w:ascii="黑体" w:hAnsi="黑体" w:cs="黑体" w:eastAsia="黑体"/>
          <w:sz w:val="47"/>
          <w:spacing w:val="0"/>
          <w:color w:val="000000"/>
          <w:b w:val="on"/>
          <w:i w:val="off"/>
        </w:rPr>
        <w:t>正确认知运动</w:t>
      </w:r>
      <w:bookmarkEnd w:id="8835"/>
    </w:p>
    <w:p>
      <w:pPr>
        <w:pageBreakBefore w:val="off"/>
        <w:tabs/>
        <w:wordWrap w:val="off"/>
        <w:spacing w:before="0" w:after="0" w:line="780" w:lineRule="exact"/>
        <w:ind w:left="0" w:right="0"/>
        <w:jc w:val="both"/>
        <w:textAlignment w:val="baseline"/>
        <w:rPr>
          <w:sz w:val="39"/>
        </w:rPr>
      </w:pPr>
      <w:bookmarkStart w:name="" w:id="8836"/>
      <w:r>
        <w:rPr>
          <w:rFonts w:ascii="宋体" w:hAnsi="宋体" w:cs="宋体" w:eastAsia="宋体"/>
          <w:sz w:val="39"/>
          <w:spacing w:val="0"/>
          <w:color w:val="000000"/>
          <w:b w:val="off"/>
          <w:i w:val="off"/>
        </w:rPr>
        <w:t/>
      </w:r>
      <w:bookmarkEnd w:id="8836"/>
    </w:p>
    <w:p>
      <w:pPr>
        <w:pageBreakBefore w:val="off"/>
        <w:tabs/>
        <w:wordWrap w:val="off"/>
        <w:spacing w:before="0" w:after="0" w:line="760" w:lineRule="atLeast"/>
        <w:ind w:left="20" w:right="60" w:firstLine="840"/>
        <w:jc w:val="both"/>
        <w:textAlignment w:val="baseline"/>
        <w:rPr>
          <w:sz w:val="39"/>
        </w:rPr>
      </w:pPr>
      <w:bookmarkStart w:name="" w:id="8837"/>
      <w:r>
        <w:rPr>
          <w:rFonts w:ascii="宋体" w:hAnsi="宋体" w:cs="宋体" w:eastAsia="宋体"/>
          <w:sz w:val="39"/>
          <w:spacing w:val="0"/>
          <w:color w:val="000000"/>
          <w:b w:val="off"/>
          <w:i w:val="off"/>
        </w:rPr>
        <w:t>想要达到最佳的运动效果，要满足两点，一是有明确的运动方案，二是</w:t>
      </w:r>
      <w:r>
        <w:rPr>
          <w:rFonts w:ascii="宋体" w:hAnsi="宋体" w:cs="宋体" w:eastAsia="宋体"/>
          <w:sz w:val="39"/>
          <w:spacing w:val="0"/>
          <w:color w:val="000000"/>
          <w:b w:val="off"/>
          <w:i w:val="off"/>
        </w:rPr>
        <w:t>持之以恒。总的来说，第二点比第一点更难，也更重要。所以，在讲具体怎么</w:t>
      </w:r>
      <w:r>
        <w:rPr>
          <w:rFonts w:ascii="宋体" w:hAnsi="宋体" w:cs="宋体" w:eastAsia="宋体"/>
          <w:sz w:val="39"/>
          <w:spacing w:val="0"/>
          <w:color w:val="000000"/>
          <w:b w:val="off"/>
          <w:i w:val="off"/>
        </w:rPr>
        <w:t>练之前，我们要先解决一个关键的问题：如何坚持运动?</w:t>
      </w:r>
      <w:bookmarkEnd w:id="8837"/>
    </w:p>
    <w:p>
      <w:pPr>
        <w:pageBreakBefore w:val="off"/>
        <w:tabs/>
        <w:wordWrap w:val="off"/>
        <w:spacing w:before="0" w:after="0" w:line="760" w:lineRule="atLeast"/>
        <w:ind w:left="20" w:right="80" w:firstLine="840"/>
        <w:jc w:val="both"/>
        <w:textAlignment w:val="baseline"/>
        <w:rPr>
          <w:sz w:val="39"/>
        </w:rPr>
      </w:pPr>
      <w:bookmarkStart w:name="" w:id="8838"/>
      <w:r>
        <w:rPr>
          <w:rFonts w:ascii="宋体" w:hAnsi="宋体" w:cs="宋体" w:eastAsia="宋体"/>
          <w:sz w:val="39"/>
          <w:spacing w:val="0"/>
          <w:color w:val="000000"/>
          <w:b w:val="off"/>
          <w:i w:val="off"/>
        </w:rPr>
        <w:t>再好的运动，如果坚持不下去，一切都是白搭。这一点，我深有体会。</w:t>
      </w:r>
      <w:r>
        <w:rPr>
          <w:rFonts w:ascii="宋体" w:hAnsi="宋体" w:cs="宋体" w:eastAsia="宋体"/>
          <w:sz w:val="39"/>
          <w:spacing w:val="0"/>
          <w:color w:val="000000"/>
          <w:b w:val="off"/>
          <w:i w:val="off"/>
        </w:rPr>
        <w:t>在我过往的人生中，从上小学到生完孩子，除了应对中考体育考试及满足大</w:t>
      </w:r>
      <w:r>
        <w:rPr>
          <w:rFonts w:ascii="宋体" w:hAnsi="宋体" w:cs="宋体" w:eastAsia="宋体"/>
          <w:sz w:val="39"/>
          <w:spacing w:val="0"/>
          <w:color w:val="000000"/>
          <w:b w:val="off"/>
          <w:i w:val="off"/>
        </w:rPr>
        <w:t>学的跑步要求，我几乎没有主动运动过。但现在，我也能完成最基本的运动目</w:t>
      </w:r>
      <w:r>
        <w:rPr>
          <w:rFonts w:ascii="宋体" w:hAnsi="宋体" w:cs="宋体" w:eastAsia="宋体"/>
          <w:sz w:val="39"/>
          <w:spacing w:val="0"/>
          <w:color w:val="000000"/>
          <w:b w:val="off"/>
          <w:i w:val="off"/>
        </w:rPr>
        <w:t>标————每周150分钟的中等强度运动。</w:t>
      </w:r>
      <w:bookmarkEnd w:id="8838"/>
    </w:p>
    <w:p>
      <w:pPr>
        <w:pageBreakBefore w:val="off"/>
        <w:tabs/>
        <w:wordWrap w:val="off"/>
        <w:spacing w:before="0" w:after="0" w:line="760" w:lineRule="atLeast"/>
        <w:ind w:left="800" w:right="0"/>
        <w:jc w:val="both"/>
        <w:textAlignment w:val="baseline"/>
        <w:rPr>
          <w:sz w:val="39"/>
        </w:rPr>
      </w:pPr>
      <w:bookmarkStart w:name="" w:id="8839"/>
      <w:r>
        <w:rPr>
          <w:rFonts w:ascii="宋体" w:hAnsi="宋体" w:cs="宋体" w:eastAsia="宋体"/>
          <w:sz w:val="39"/>
          <w:spacing w:val="0"/>
          <w:color w:val="000000"/>
          <w:b w:val="off"/>
          <w:i w:val="off"/>
        </w:rPr>
        <w:t>近10年来，我把自己作为试验对象，系统尝试了各种科学运动方法，总</w:t>
      </w:r>
      <w:bookmarkEnd w:id="8839"/>
    </w:p>
    <w:p>
      <w:pPr>
        <w:pageBreakBefore w:val="off"/>
        <w:tabs/>
        <w:wordWrap w:val="off"/>
        <w:spacing w:before="0" w:after="0" w:line="780" w:lineRule="exact"/>
        <w:ind w:left="0" w:right="0"/>
        <w:jc w:val="both"/>
        <w:textAlignment w:val="baseline"/>
        <w:rPr>
          <w:sz w:val="39"/>
        </w:rPr>
      </w:pPr>
      <w:bookmarkStart w:name="" w:id="8840"/>
      <w:r>
        <w:rPr>
          <w:rFonts w:ascii="宋体" w:hAnsi="宋体" w:cs="宋体" w:eastAsia="宋体"/>
          <w:sz w:val="39"/>
          <w:spacing w:val="0"/>
          <w:color w:val="000000"/>
          <w:b w:val="off"/>
          <w:i w:val="off"/>
        </w:rPr>
        <w:t/>
      </w:r>
      <w:bookmarkEnd w:id="8840"/>
    </w:p>
    <w:p>
      <w:pPr>
        <w:pageBreakBefore w:val="off"/>
        <w:tabs/>
        <w:wordWrap w:val="off"/>
        <w:spacing w:before="0" w:after="0" w:line="600" w:lineRule="atLeast"/>
        <w:ind w:left="0" w:right="120"/>
        <w:jc w:val="right"/>
        <w:textAlignment w:val="baseline"/>
        <w:rPr>
          <w:sz w:val="45"/>
        </w:rPr>
      </w:pPr>
      <w:bookmarkStart w:name="" w:id="8841"/>
      <w:r>
        <w:rPr>
          <w:rFonts w:ascii="楷体" w:hAnsi="楷体" w:cs="楷体" w:eastAsia="楷体"/>
          <w:sz w:val="45"/>
          <w:spacing w:val="0"/>
          <w:color w:val="000000"/>
          <w:b w:val="off"/>
          <w:i w:val="off"/>
        </w:rPr>
        <w:t>349</w:t>
      </w:r>
      <w:bookmarkEnd w:id="8841"/>
    </w:p>
    <w:p>
      <w:r>
        <w:t/>
      </w:r>
    </w:p>
    <w:p>
      <w:pPr>
        <w:sectPr>
          <w:footerReference r:id="rId763"/>
          <w:headerReference r:id="rId764" w:type="default"/>
          <w:type w:val="nextPage"/>
          <w:pgSz w:w="17060" w:h="25400"/>
          <w:pgMar w:left="1560" w:top="1080" w:right="1560" w:bottom="1080" w:header="780" w:footer="780"/>
          <w:cols w:num="1"/>
        </w:sectPr>
      </w:pPr>
    </w:p>
    <w:p>
      <w:pPr>
        <w:pageBreakBefore w:val="off"/>
        <w:tabs/>
        <w:wordWrap w:val="off"/>
        <w:spacing w:before="0" w:after="0" w:line="440" w:lineRule="atLeast"/>
        <w:ind w:left="0" w:right="0"/>
        <w:jc w:val="both"/>
        <w:textAlignment w:val="baseline"/>
        <w:rPr>
          <w:sz w:val="33"/>
        </w:rPr>
      </w:pPr>
      <w:bookmarkStart w:name="" w:id="8842"/>
      <w:r>
        <w:rPr>
          <w:rFonts w:ascii="黑体" w:hAnsi="黑体" w:cs="黑体" w:eastAsia="黑体"/>
          <w:sz w:val="33"/>
          <w:spacing w:val="0"/>
          <w:color w:val="000000"/>
          <w:b w:val="off"/>
          <w:i w:val="off"/>
        </w:rPr>
        <w:t>第三部分全方位构建家庭健康管理系统</w:t>
      </w:r>
      <w:bookmarkEnd w:id="8842"/>
    </w:p>
    <w:p>
      <w:pPr>
        <w:pageBreakBefore w:val="off"/>
        <w:tabs/>
        <w:wordWrap w:val="off"/>
        <w:spacing w:before="0" w:after="0" w:line="400" w:lineRule="exact"/>
        <w:ind w:left="0" w:right="0"/>
        <w:jc w:val="both"/>
        <w:textAlignment w:val="baseline"/>
        <w:rPr>
          <w:sz w:val="33"/>
        </w:rPr>
      </w:pPr>
      <w:bookmarkStart w:name="" w:id="8843"/>
      <w:r>
        <w:rPr>
          <w:rFonts w:ascii="宋体" w:hAnsi="宋体" w:cs="宋体" w:eastAsia="宋体"/>
          <w:sz w:val="33"/>
          <w:spacing w:val="0"/>
          <w:color w:val="000000"/>
          <w:b w:val="off"/>
          <w:i w:val="off"/>
        </w:rPr>
        <w:t/>
      </w:r>
      <w:bookmarkEnd w:id="8843"/>
    </w:p>
    <w:p>
      <w:pPr>
        <w:pageBreakBefore w:val="off"/>
        <w:tabs/>
        <w:wordWrap w:val="off"/>
        <w:spacing w:before="0" w:after="0" w:line="400" w:lineRule="exact"/>
        <w:ind w:left="0" w:right="0"/>
        <w:jc w:val="both"/>
        <w:textAlignment w:val="baseline"/>
        <w:rPr>
          <w:sz w:val="33"/>
        </w:rPr>
      </w:pPr>
      <w:bookmarkStart w:name="" w:id="8844"/>
      <w:r>
        <w:rPr>
          <w:rFonts w:ascii="宋体" w:hAnsi="宋体" w:cs="宋体" w:eastAsia="宋体"/>
          <w:sz w:val="33"/>
          <w:spacing w:val="0"/>
          <w:color w:val="000000"/>
          <w:b w:val="off"/>
          <w:i w:val="off"/>
        </w:rPr>
        <w:t/>
      </w:r>
      <w:bookmarkEnd w:id="8844"/>
    </w:p>
    <w:p>
      <w:pPr>
        <w:pageBreakBefore w:val="off"/>
        <w:tabs/>
        <w:wordWrap w:val="off"/>
        <w:spacing w:before="0" w:after="0" w:line="400" w:lineRule="exact"/>
        <w:ind w:left="0" w:right="0"/>
        <w:jc w:val="both"/>
        <w:textAlignment w:val="baseline"/>
        <w:rPr>
          <w:sz w:val="33"/>
        </w:rPr>
      </w:pPr>
      <w:bookmarkStart w:name="" w:id="8845"/>
      <w:r>
        <w:rPr>
          <w:rFonts w:ascii="宋体" w:hAnsi="宋体" w:cs="宋体" w:eastAsia="宋体"/>
          <w:sz w:val="33"/>
          <w:spacing w:val="0"/>
          <w:color w:val="000000"/>
          <w:b w:val="off"/>
          <w:i w:val="off"/>
        </w:rPr>
        <w:t/>
      </w:r>
      <w:bookmarkEnd w:id="8845"/>
    </w:p>
    <w:p>
      <w:pPr>
        <w:pageBreakBefore w:val="off"/>
        <w:tabs/>
        <w:wordWrap w:val="off"/>
        <w:spacing w:before="0" w:after="0" w:line="820" w:lineRule="atLeast"/>
        <w:ind w:left="0" w:right="40"/>
        <w:jc w:val="both"/>
        <w:textAlignment w:val="baseline"/>
        <w:rPr>
          <w:sz w:val="40"/>
        </w:rPr>
      </w:pPr>
      <w:bookmarkStart w:name="" w:id="8846"/>
      <w:r>
        <w:rPr>
          <w:rFonts w:ascii="宋体" w:hAnsi="宋体" w:cs="宋体" w:eastAsia="宋体"/>
          <w:sz w:val="40"/>
          <w:spacing w:val="0"/>
          <w:color w:val="000000"/>
          <w:b w:val="off"/>
          <w:i w:val="off"/>
        </w:rPr>
        <w:t>结出了一套简单有效的运动方案。简单来说，要养成持久的运动习惯，可以从</w:t>
      </w:r>
      <w:r>
        <w:rPr>
          <w:rFonts w:ascii="宋体" w:hAnsi="宋体" w:cs="宋体" w:eastAsia="宋体"/>
          <w:sz w:val="40"/>
          <w:spacing w:val="0"/>
          <w:color w:val="000000"/>
          <w:b w:val="off"/>
          <w:i w:val="off"/>
        </w:rPr>
        <w:t>心理认知和行为实践两个层面入手。</w:t>
      </w:r>
      <w:bookmarkEnd w:id="8846"/>
    </w:p>
    <w:p>
      <w:pPr>
        <w:pageBreakBefore w:val="off"/>
        <w:tabs/>
        <w:wordWrap w:val="off"/>
        <w:spacing w:before="0" w:after="0" w:line="820" w:lineRule="atLeast"/>
        <w:ind w:left="0" w:right="40" w:firstLine="820"/>
        <w:jc w:val="both"/>
        <w:textAlignment w:val="baseline"/>
        <w:rPr>
          <w:sz w:val="40"/>
        </w:rPr>
      </w:pPr>
      <w:bookmarkStart w:name="" w:id="8847"/>
      <w:r>
        <w:rPr>
          <w:rFonts w:ascii="宋体" w:hAnsi="宋体" w:cs="宋体" w:eastAsia="宋体"/>
          <w:sz w:val="40"/>
          <w:spacing w:val="0"/>
          <w:color w:val="000000"/>
          <w:b w:val="off"/>
          <w:i w:val="off"/>
        </w:rPr>
        <w:t>先来看看心理认知层面。在运动之前，要先端正对运动的认知，真正认</w:t>
      </w:r>
      <w:r>
        <w:rPr>
          <w:rFonts w:ascii="宋体" w:hAnsi="宋体" w:cs="宋体" w:eastAsia="宋体"/>
          <w:sz w:val="40"/>
          <w:spacing w:val="0"/>
          <w:color w:val="000000"/>
          <w:b w:val="off"/>
          <w:i w:val="off"/>
        </w:rPr>
        <w:t>识到运动的益处。在我从事生活方式医学研究的过程中，有两句话深深打动</w:t>
      </w:r>
      <w:r>
        <w:rPr>
          <w:rFonts w:ascii="宋体" w:hAnsi="宋体" w:cs="宋体" w:eastAsia="宋体"/>
          <w:sz w:val="40"/>
          <w:spacing w:val="0"/>
          <w:color w:val="000000"/>
          <w:b w:val="off"/>
          <w:i w:val="off"/>
        </w:rPr>
        <w:t>了我。</w:t>
      </w:r>
      <w:bookmarkEnd w:id="8847"/>
    </w:p>
    <w:p>
      <w:pPr>
        <w:pageBreakBefore w:val="off"/>
        <w:tabs/>
        <w:wordWrap w:val="off"/>
        <w:spacing w:before="0" w:after="0" w:line="820" w:lineRule="atLeast"/>
        <w:ind w:left="0" w:right="0" w:firstLine="820"/>
        <w:jc w:val="both"/>
        <w:textAlignment w:val="baseline"/>
        <w:rPr>
          <w:sz w:val="40"/>
        </w:rPr>
      </w:pPr>
      <w:bookmarkStart w:name="" w:id="8848"/>
      <w:r>
        <w:rPr>
          <w:rFonts w:ascii="宋体" w:hAnsi="宋体" w:cs="宋体" w:eastAsia="宋体"/>
          <w:sz w:val="40"/>
          <w:spacing w:val="0"/>
          <w:color w:val="000000"/>
          <w:b w:val="off"/>
          <w:i w:val="off"/>
        </w:rPr>
        <w:t>第一句是“生命在于运动”。18世纪，法国思想家伏尔泰说这句话时，恐</w:t>
      </w:r>
      <w:r>
        <w:rPr>
          <w:rFonts w:ascii="宋体" w:hAnsi="宋体" w:cs="宋体" w:eastAsia="宋体"/>
          <w:sz w:val="40"/>
          <w:spacing w:val="0"/>
          <w:color w:val="000000"/>
          <w:b w:val="off"/>
          <w:i w:val="off"/>
        </w:rPr>
        <w:t>怕不曾料到人类有一天会从医学角度证明这句话的准确性。</w:t>
      </w:r>
      <w:bookmarkEnd w:id="8848"/>
    </w:p>
    <w:p>
      <w:pPr>
        <w:pageBreakBefore w:val="off"/>
        <w:tabs/>
        <w:wordWrap w:val="off"/>
        <w:spacing w:before="0" w:after="0" w:line="820" w:lineRule="atLeast"/>
        <w:ind w:left="0" w:right="0" w:firstLine="820"/>
        <w:jc w:val="both"/>
        <w:textAlignment w:val="baseline"/>
        <w:rPr>
          <w:sz w:val="40"/>
        </w:rPr>
      </w:pPr>
      <w:bookmarkStart w:name="" w:id="8849"/>
      <w:r>
        <w:rPr>
          <w:rFonts w:ascii="宋体" w:hAnsi="宋体" w:cs="宋体" w:eastAsia="宋体"/>
          <w:sz w:val="40"/>
          <w:spacing w:val="0"/>
          <w:color w:val="000000"/>
          <w:b w:val="off"/>
          <w:i w:val="off"/>
        </w:rPr>
        <w:t>2016年，美国心脏病学会将运动能力中核心的心肺耐力正式列为第五大</w:t>
      </w:r>
      <w:r>
        <w:rPr>
          <w:rFonts w:ascii="宋体" w:hAnsi="宋体" w:cs="宋体" w:eastAsia="宋体"/>
          <w:sz w:val="40"/>
          <w:spacing w:val="0"/>
          <w:color w:val="000000"/>
          <w:b w:val="off"/>
          <w:i w:val="off"/>
        </w:rPr>
        <w:t>生命体征，其他四大生命体征分别是脉博、呼吸、体温、血压。这四个体征是</w:t>
      </w:r>
      <w:r>
        <w:rPr>
          <w:rFonts w:ascii="宋体" w:hAnsi="宋体" w:cs="宋体" w:eastAsia="宋体"/>
          <w:sz w:val="40"/>
          <w:spacing w:val="0"/>
          <w:color w:val="000000"/>
          <w:b w:val="off"/>
          <w:i w:val="off"/>
        </w:rPr>
        <w:t>基础生存指标，运动能力同样如此，它不仅反映生命质量，而且能预测生命长</w:t>
      </w:r>
      <w:r>
        <w:rPr>
          <w:rFonts w:ascii="宋体" w:hAnsi="宋体" w:cs="宋体" w:eastAsia="宋体"/>
          <w:sz w:val="40"/>
          <w:spacing w:val="0"/>
          <w:color w:val="000000"/>
          <w:b w:val="off"/>
          <w:i w:val="off"/>
        </w:rPr>
        <w:t>度。研究发现，运动能力与全因死亡率及患病后的生存率呈线性相关。运动能</w:t>
      </w:r>
      <w:r>
        <w:rPr>
          <w:rFonts w:ascii="宋体" w:hAnsi="宋体" w:cs="宋体" w:eastAsia="宋体"/>
          <w:sz w:val="40"/>
          <w:spacing w:val="0"/>
          <w:color w:val="000000"/>
          <w:b w:val="off"/>
          <w:i w:val="off"/>
        </w:rPr>
        <w:t>力每增加一个小台阶，生存率可提高12%。也就是说，在一定范围内，运动</w:t>
      </w:r>
      <w:r>
        <w:rPr>
          <w:rFonts w:ascii="宋体" w:hAnsi="宋体" w:cs="宋体" w:eastAsia="宋体"/>
          <w:sz w:val="40"/>
          <w:spacing w:val="0"/>
          <w:color w:val="000000"/>
          <w:b w:val="off"/>
          <w:i w:val="off"/>
        </w:rPr>
        <w:t>能力越强，预期寿命就越长。</w:t>
      </w:r>
      <w:bookmarkEnd w:id="8849"/>
    </w:p>
    <w:p>
      <w:pPr>
        <w:pageBreakBefore w:val="off"/>
        <w:tabs/>
        <w:wordWrap w:val="off"/>
        <w:spacing w:before="0" w:after="0" w:line="820" w:lineRule="atLeast"/>
        <w:ind w:left="60" w:right="0" w:firstLine="820"/>
        <w:jc w:val="both"/>
        <w:textAlignment w:val="baseline"/>
        <w:rPr>
          <w:sz w:val="40"/>
        </w:rPr>
      </w:pPr>
      <w:bookmarkStart w:name="" w:id="8850"/>
      <w:r>
        <w:rPr>
          <w:rFonts w:ascii="宋体" w:hAnsi="宋体" w:cs="宋体" w:eastAsia="宋体"/>
          <w:sz w:val="40"/>
          <w:spacing w:val="0"/>
          <w:color w:val="000000"/>
          <w:b w:val="off"/>
          <w:i w:val="off"/>
        </w:rPr>
        <w:t>医学界顶级期刊《柳叶刀》的一项研究发现，无论基础状况如何，运动</w:t>
      </w:r>
      <w:r>
        <w:rPr>
          <w:rFonts w:ascii="宋体" w:hAnsi="宋体" w:cs="宋体" w:eastAsia="宋体"/>
          <w:sz w:val="40"/>
          <w:spacing w:val="0"/>
          <w:color w:val="000000"/>
          <w:b w:val="off"/>
          <w:i w:val="off"/>
        </w:rPr>
        <w:t>能力最低组的死亡风险是高运动能力组的4倍以上。也就是说，一个运动能力</w:t>
      </w:r>
      <w:r>
        <w:rPr>
          <w:rFonts w:ascii="宋体" w:hAnsi="宋体" w:cs="宋体" w:eastAsia="宋体"/>
          <w:sz w:val="40"/>
          <w:spacing w:val="0"/>
          <w:color w:val="000000"/>
          <w:b w:val="off"/>
          <w:i w:val="off"/>
        </w:rPr>
        <w:t>低下的人同样会缩短寿命，而一位提升了运动能力的冠心病患者，同样会延长</w:t>
      </w:r>
      <w:r>
        <w:rPr>
          <w:rFonts w:ascii="宋体" w:hAnsi="宋体" w:cs="宋体" w:eastAsia="宋体"/>
          <w:sz w:val="40"/>
          <w:spacing w:val="0"/>
          <w:color w:val="000000"/>
          <w:b w:val="off"/>
          <w:i w:val="off"/>
        </w:rPr>
        <w:t>寿命。这为“生命在于运动”这句话提供了最有力的科学注脚。</w:t>
      </w:r>
      <w:bookmarkEnd w:id="8850"/>
    </w:p>
    <w:p>
      <w:pPr>
        <w:pageBreakBefore w:val="off"/>
        <w:tabs/>
        <w:wordWrap w:val="off"/>
        <w:spacing w:before="0" w:after="0" w:line="820" w:lineRule="atLeast"/>
        <w:ind w:left="60" w:right="0" w:firstLine="820"/>
        <w:jc w:val="both"/>
        <w:textAlignment w:val="baseline"/>
        <w:rPr>
          <w:sz w:val="40"/>
        </w:rPr>
      </w:pPr>
      <w:bookmarkStart w:name="" w:id="8851"/>
      <w:r>
        <w:rPr>
          <w:rFonts w:ascii="宋体" w:hAnsi="宋体" w:cs="宋体" w:eastAsia="宋体"/>
          <w:sz w:val="40"/>
          <w:spacing w:val="0"/>
          <w:color w:val="000000"/>
          <w:b w:val="off"/>
          <w:i w:val="off"/>
        </w:rPr>
        <w:t>第二句是“运动是良药”。这句话同样不只是一句口号，大量研究证实，</w:t>
      </w:r>
      <w:r>
        <w:rPr>
          <w:rFonts w:ascii="宋体" w:hAnsi="宋体" w:cs="宋体" w:eastAsia="宋体"/>
          <w:sz w:val="40"/>
          <w:spacing w:val="0"/>
          <w:color w:val="000000"/>
          <w:b w:val="off"/>
          <w:i w:val="off"/>
        </w:rPr>
        <w:t>运动确实具有显著的疾病防治功效。规律运动能够有效预防和治疗多种疾病，</w:t>
      </w:r>
      <w:r>
        <w:rPr>
          <w:rFonts w:ascii="宋体" w:hAnsi="宋体" w:cs="宋体" w:eastAsia="宋体"/>
          <w:sz w:val="40"/>
          <w:spacing w:val="0"/>
          <w:color w:val="000000"/>
          <w:b w:val="off"/>
          <w:i w:val="off"/>
        </w:rPr>
        <w:t>如冠心病、心绞痛、心肌梗死等心脑血管疾病，颈椎病、腰椎病等骨骼肌肉系</w:t>
      </w:r>
      <w:r>
        <w:rPr>
          <w:rFonts w:ascii="宋体" w:hAnsi="宋体" w:cs="宋体" w:eastAsia="宋体"/>
          <w:sz w:val="40"/>
          <w:spacing w:val="0"/>
          <w:color w:val="000000"/>
          <w:b w:val="off"/>
          <w:i w:val="off"/>
        </w:rPr>
        <w:t>统疾病，肺炎、哮喘等呼吸系统疾病，过敏等自身免疫性疾病，阿尔茨海默病</w:t>
      </w:r>
      <w:r>
        <w:rPr>
          <w:rFonts w:ascii="宋体" w:hAnsi="宋体" w:cs="宋体" w:eastAsia="宋体"/>
          <w:sz w:val="40"/>
          <w:spacing w:val="0"/>
          <w:color w:val="000000"/>
          <w:b w:val="off"/>
          <w:i w:val="off"/>
        </w:rPr>
        <w:t>等神经系统退行性疾病，以及乳腺癌、结肠癌等多种恶性肿瘤。此外，运动对</w:t>
      </w:r>
      <w:r>
        <w:rPr>
          <w:rFonts w:ascii="宋体" w:hAnsi="宋体" w:cs="宋体" w:eastAsia="宋体"/>
          <w:sz w:val="40"/>
          <w:spacing w:val="0"/>
          <w:color w:val="000000"/>
          <w:b w:val="off"/>
          <w:i w:val="off"/>
        </w:rPr>
        <w:t>抑郁症、焦虑症等常见心理疾病也有显著疗效。据估计，如果全球居民都能保</w:t>
      </w:r>
      <w:r>
        <w:rPr>
          <w:rFonts w:ascii="宋体" w:hAnsi="宋体" w:cs="宋体" w:eastAsia="宋体"/>
          <w:sz w:val="40"/>
          <w:spacing w:val="0"/>
          <w:color w:val="000000"/>
          <w:b w:val="off"/>
          <w:i w:val="off"/>
        </w:rPr>
        <w:t>持适度的运动量，每年有400万~500万人的生命得以延续。</w:t>
      </w:r>
      <w:bookmarkEnd w:id="8851"/>
    </w:p>
    <w:p>
      <w:pPr>
        <w:pageBreakBefore w:val="off"/>
        <w:tabs/>
        <w:wordWrap w:val="off"/>
        <w:spacing w:before="0" w:after="0" w:line="820" w:lineRule="atLeast"/>
        <w:ind w:left="940" w:right="0"/>
        <w:jc w:val="both"/>
        <w:textAlignment w:val="baseline"/>
        <w:rPr>
          <w:sz w:val="40"/>
        </w:rPr>
      </w:pPr>
      <w:bookmarkStart w:name="" w:id="8852"/>
      <w:r>
        <w:rPr>
          <w:rFonts w:ascii="宋体" w:hAnsi="宋体" w:cs="宋体" w:eastAsia="宋体"/>
          <w:sz w:val="40"/>
          <w:spacing w:val="0"/>
          <w:color w:val="000000"/>
          <w:b w:val="off"/>
          <w:i w:val="off"/>
        </w:rPr>
        <w:t>了解了“生命在于运动”和“运动是良药”这两句话，我们对运动的认</w:t>
      </w:r>
      <w:bookmarkEnd w:id="8852"/>
    </w:p>
    <w:p>
      <w:pPr>
        <w:pageBreakBefore w:val="off"/>
        <w:tabs/>
        <w:wordWrap w:val="off"/>
        <w:spacing w:before="0" w:after="0" w:line="460" w:lineRule="exact"/>
        <w:ind w:left="0" w:right="0"/>
        <w:jc w:val="both"/>
        <w:textAlignment w:val="baseline"/>
        <w:rPr>
          <w:sz w:val="38"/>
        </w:rPr>
      </w:pPr>
      <w:bookmarkStart w:name="" w:id="8853"/>
      <w:r>
        <w:rPr>
          <w:rFonts w:ascii="宋体" w:hAnsi="宋体" w:cs="宋体" w:eastAsia="宋体"/>
          <w:sz w:val="38"/>
          <w:spacing w:val="0"/>
          <w:color w:val="000000"/>
          <w:b w:val="off"/>
          <w:i w:val="off"/>
        </w:rPr>
        <w:t/>
      </w:r>
      <w:bookmarkEnd w:id="8853"/>
    </w:p>
    <w:p>
      <w:pPr>
        <w:pageBreakBefore w:val="off"/>
        <w:tabs/>
        <w:wordWrap w:val="off"/>
        <w:spacing w:before="0" w:after="0" w:line="460" w:lineRule="exact"/>
        <w:ind w:left="0" w:right="0"/>
        <w:jc w:val="both"/>
        <w:textAlignment w:val="baseline"/>
        <w:rPr>
          <w:sz w:val="38"/>
        </w:rPr>
      </w:pPr>
      <w:bookmarkStart w:name="" w:id="8854"/>
      <w:r>
        <w:rPr>
          <w:rFonts w:ascii="宋体" w:hAnsi="宋体" w:cs="宋体" w:eastAsia="宋体"/>
          <w:sz w:val="38"/>
          <w:spacing w:val="0"/>
          <w:color w:val="000000"/>
          <w:b w:val="off"/>
          <w:i w:val="off"/>
        </w:rPr>
        <w:t/>
      </w:r>
      <w:bookmarkEnd w:id="8854"/>
    </w:p>
    <w:p>
      <w:pPr>
        <w:pageBreakBefore w:val="off"/>
        <w:tabs/>
        <w:wordWrap w:val="off"/>
        <w:spacing w:before="0" w:after="0" w:line="520" w:lineRule="atLeast"/>
        <w:ind w:left="120" w:right="0"/>
        <w:jc w:val="both"/>
        <w:textAlignment w:val="baseline"/>
        <w:rPr>
          <w:sz w:val="38"/>
        </w:rPr>
      </w:pPr>
      <w:bookmarkStart w:name="" w:id="8855"/>
      <w:r>
        <w:rPr>
          <w:rFonts w:ascii="仿宋" w:hAnsi="仿宋" w:cs="仿宋" w:eastAsia="仿宋"/>
          <w:sz w:val="38"/>
          <w:spacing w:val="0"/>
          <w:color w:val="000000"/>
          <w:b w:val="off"/>
          <w:i w:val="off"/>
        </w:rPr>
        <w:t>350</w:t>
      </w:r>
      <w:bookmarkEnd w:id="8855"/>
    </w:p>
    <w:p>
      <w:r>
        <w:t/>
      </w:r>
    </w:p>
    <w:p>
      <w:pPr>
        <w:sectPr>
          <w:footerReference r:id="rId765"/>
          <w:headerReference r:id="rId766" w:type="default"/>
          <w:type w:val="nextPage"/>
          <w:pgSz w:w="17340" w:h="25540"/>
          <w:pgMar w:left="1620" w:top="1080" w:right="1620" w:bottom="1080" w:header="780" w:footer="780"/>
          <w:cols w:num="1"/>
        </w:sectPr>
      </w:pPr>
    </w:p>
    <w:p>
      <w:pPr>
        <w:pageBreakBefore w:val="off"/>
        <w:tabs/>
        <w:wordWrap w:val="off"/>
        <w:spacing w:before="0" w:after="0" w:line="500" w:lineRule="atLeast"/>
        <w:ind w:left="0" w:right="0"/>
        <w:jc w:val="right"/>
        <w:textAlignment w:val="baseline"/>
        <w:rPr>
          <w:sz w:val="36"/>
        </w:rPr>
      </w:pPr>
      <w:bookmarkStart w:name="" w:id="8856"/>
      <w:r>
        <w:rPr>
          <w:rFonts w:ascii="黑体" w:hAnsi="黑体" w:cs="黑体" w:eastAsia="黑体"/>
          <w:sz w:val="36"/>
          <w:spacing w:val="0"/>
          <w:color w:val="000000"/>
          <w:b w:val="off"/>
          <w:i w:val="off"/>
        </w:rPr>
        <w:t>第六章科学运动方案</w:t>
      </w:r>
      <w:bookmarkEnd w:id="8856"/>
    </w:p>
    <w:p>
      <w:pPr>
        <w:pageBreakBefore w:val="off"/>
        <w:tabs/>
        <w:wordWrap w:val="off"/>
        <w:spacing w:before="0" w:after="0" w:line="780" w:lineRule="exact"/>
        <w:ind w:left="0" w:right="0"/>
        <w:jc w:val="right"/>
        <w:textAlignment w:val="baseline"/>
        <w:rPr>
          <w:sz w:val="41"/>
        </w:rPr>
      </w:pPr>
      <w:bookmarkStart w:name="" w:id="8857"/>
      <w:r>
        <w:rPr>
          <w:rFonts w:ascii="宋体" w:hAnsi="宋体" w:cs="宋体" w:eastAsia="宋体"/>
          <w:sz w:val="41"/>
          <w:spacing w:val="0"/>
          <w:color w:val="000000"/>
          <w:b w:val="off"/>
          <w:i w:val="off"/>
        </w:rPr>
        <w:t/>
      </w:r>
      <w:bookmarkEnd w:id="8857"/>
    </w:p>
    <w:p>
      <w:pPr>
        <w:pageBreakBefore w:val="off"/>
        <w:tabs/>
        <w:wordWrap w:val="off"/>
        <w:spacing w:before="0" w:after="0" w:line="780" w:lineRule="exact"/>
        <w:ind w:left="0" w:right="0"/>
        <w:jc w:val="right"/>
        <w:textAlignment w:val="baseline"/>
        <w:rPr>
          <w:sz w:val="41"/>
        </w:rPr>
      </w:pPr>
      <w:bookmarkStart w:name="" w:id="8858"/>
      <w:r>
        <w:rPr>
          <w:rFonts w:ascii="宋体" w:hAnsi="宋体" w:cs="宋体" w:eastAsia="宋体"/>
          <w:sz w:val="41"/>
          <w:spacing w:val="0"/>
          <w:color w:val="000000"/>
          <w:b w:val="off"/>
          <w:i w:val="off"/>
        </w:rPr>
        <w:t/>
      </w:r>
      <w:bookmarkEnd w:id="8858"/>
    </w:p>
    <w:p>
      <w:pPr>
        <w:pageBreakBefore w:val="off"/>
        <w:tabs/>
        <w:wordWrap w:val="off"/>
        <w:spacing w:before="0" w:after="0" w:line="780" w:lineRule="atLeast"/>
        <w:ind w:left="40" w:right="0"/>
        <w:jc w:val="both"/>
        <w:textAlignment w:val="baseline"/>
        <w:rPr>
          <w:sz w:val="41"/>
        </w:rPr>
      </w:pPr>
      <w:bookmarkStart w:name="" w:id="8859"/>
      <w:r>
        <w:rPr>
          <w:rFonts w:ascii="宋体" w:hAnsi="宋体" w:cs="宋体" w:eastAsia="宋体"/>
          <w:sz w:val="41"/>
          <w:spacing w:val="0"/>
          <w:color w:val="000000"/>
          <w:b w:val="off"/>
          <w:i w:val="off"/>
        </w:rPr>
        <w:t>知就已经站在了医学的高度上。</w:t>
      </w:r>
      <w:bookmarkEnd w:id="8859"/>
    </w:p>
    <w:p>
      <w:pPr>
        <w:pageBreakBefore w:val="off"/>
        <w:tabs/>
        <w:wordWrap w:val="off"/>
        <w:spacing w:before="0" w:after="0" w:line="780" w:lineRule="exact"/>
        <w:ind w:left="0" w:right="0"/>
        <w:jc w:val="both"/>
        <w:textAlignment w:val="baseline"/>
        <w:rPr>
          <w:sz w:val="41"/>
        </w:rPr>
      </w:pPr>
      <w:bookmarkStart w:name="" w:id="8860"/>
      <w:r>
        <w:rPr>
          <w:rFonts w:ascii="宋体" w:hAnsi="宋体" w:cs="宋体" w:eastAsia="宋体"/>
          <w:sz w:val="41"/>
          <w:spacing w:val="0"/>
          <w:color w:val="000000"/>
          <w:b w:val="off"/>
          <w:i w:val="off"/>
        </w:rPr>
        <w:t/>
      </w:r>
      <w:bookmarkEnd w:id="8860"/>
    </w:p>
    <w:p>
      <w:pPr>
        <w:pageBreakBefore w:val="off"/>
        <w:tabs/>
        <w:wordWrap w:val="off"/>
        <w:spacing w:before="0" w:after="0" w:line="680" w:lineRule="atLeast"/>
        <w:ind w:left="40" w:right="0"/>
        <w:jc w:val="both"/>
        <w:textAlignment w:val="baseline"/>
        <w:rPr>
          <w:sz w:val="49"/>
        </w:rPr>
      </w:pPr>
      <w:bookmarkStart w:name="" w:id="8861"/>
      <w:r>
        <w:rPr>
          <w:rFonts w:ascii="黑体" w:hAnsi="黑体" w:cs="黑体" w:eastAsia="黑体"/>
          <w:sz w:val="49"/>
          <w:spacing w:val="0"/>
          <w:color w:val="000000"/>
          <w:b w:val="off"/>
          <w:i w:val="off"/>
        </w:rPr>
        <w:t>挑选适合的运动</w:t>
      </w:r>
      <w:bookmarkEnd w:id="8861"/>
    </w:p>
    <w:p>
      <w:pPr>
        <w:pageBreakBefore w:val="off"/>
        <w:tabs/>
        <w:wordWrap w:val="off"/>
        <w:spacing w:before="0" w:after="0" w:line="780" w:lineRule="exact"/>
        <w:ind w:left="0" w:right="0"/>
        <w:jc w:val="both"/>
        <w:textAlignment w:val="baseline"/>
        <w:rPr>
          <w:sz w:val="41"/>
        </w:rPr>
      </w:pPr>
      <w:bookmarkStart w:name="" w:id="8862"/>
      <w:r>
        <w:rPr>
          <w:rFonts w:ascii="宋体" w:hAnsi="宋体" w:cs="宋体" w:eastAsia="宋体"/>
          <w:sz w:val="41"/>
          <w:spacing w:val="0"/>
          <w:color w:val="000000"/>
          <w:b w:val="off"/>
          <w:i w:val="off"/>
        </w:rPr>
        <w:t/>
      </w:r>
      <w:bookmarkEnd w:id="8862"/>
    </w:p>
    <w:p>
      <w:pPr>
        <w:pageBreakBefore w:val="off"/>
        <w:tabs/>
        <w:wordWrap w:val="off"/>
        <w:spacing w:before="0" w:after="0" w:line="780" w:lineRule="atLeast"/>
        <w:ind w:left="40" w:right="80" w:firstLine="800"/>
        <w:jc w:val="both"/>
        <w:textAlignment w:val="baseline"/>
        <w:rPr>
          <w:sz w:val="41"/>
        </w:rPr>
      </w:pPr>
      <w:bookmarkStart w:name="" w:id="8863"/>
      <w:r>
        <w:rPr>
          <w:rFonts w:ascii="宋体" w:hAnsi="宋体" w:cs="宋体" w:eastAsia="宋体"/>
          <w:sz w:val="41"/>
          <w:spacing w:val="0"/>
          <w:color w:val="000000"/>
          <w:b w:val="off"/>
          <w:i w:val="off"/>
        </w:rPr>
        <w:t>做好了认知准备，我们再来看看行为实践层面。其中一个重要原则是，</w:t>
      </w:r>
      <w:r>
        <w:rPr>
          <w:rFonts w:ascii="宋体" w:hAnsi="宋体" w:cs="宋体" w:eastAsia="宋体"/>
          <w:sz w:val="41"/>
          <w:spacing w:val="0"/>
          <w:color w:val="000000"/>
          <w:b w:val="off"/>
          <w:i w:val="off"/>
        </w:rPr>
        <w:t>增加正反馈，避免负反馈。</w:t>
      </w:r>
      <w:bookmarkEnd w:id="8863"/>
    </w:p>
    <w:p>
      <w:pPr>
        <w:pageBreakBefore w:val="off"/>
        <w:tabs/>
        <w:wordWrap w:val="off"/>
        <w:spacing w:before="0" w:after="0" w:line="780" w:lineRule="atLeast"/>
        <w:ind w:left="40" w:right="40" w:firstLine="800"/>
        <w:jc w:val="both"/>
        <w:textAlignment w:val="baseline"/>
        <w:rPr>
          <w:sz w:val="41"/>
        </w:rPr>
      </w:pPr>
      <w:bookmarkStart w:name="" w:id="8864"/>
      <w:r>
        <w:rPr>
          <w:rFonts w:ascii="宋体" w:hAnsi="宋体" w:cs="宋体" w:eastAsia="宋体"/>
          <w:sz w:val="41"/>
          <w:spacing w:val="0"/>
          <w:color w:val="000000"/>
          <w:b w:val="off"/>
          <w:i w:val="off"/>
        </w:rPr>
        <w:t>事实上，如果运动目标模糊不清，或者过于宏大，如更美、更健康等，</w:t>
      </w:r>
      <w:r>
        <w:rPr>
          <w:rFonts w:ascii="宋体" w:hAnsi="宋体" w:cs="宋体" w:eastAsia="宋体"/>
          <w:sz w:val="41"/>
          <w:spacing w:val="0"/>
          <w:color w:val="000000"/>
          <w:b w:val="off"/>
          <w:i w:val="off"/>
        </w:rPr>
        <w:t>坚持起来往往比较困难。因此，我们需要为运动设定更精准的小目标，如降血</w:t>
      </w:r>
      <w:r>
        <w:rPr>
          <w:rFonts w:ascii="宋体" w:hAnsi="宋体" w:cs="宋体" w:eastAsia="宋体"/>
          <w:sz w:val="41"/>
          <w:spacing w:val="0"/>
          <w:color w:val="000000"/>
          <w:b w:val="off"/>
          <w:i w:val="off"/>
        </w:rPr>
        <w:t>压、降血脂、改善关节疼痛、缓解抑郁情绪、促进孩子长高等，然后找到适合</w:t>
      </w:r>
      <w:r>
        <w:rPr>
          <w:rFonts w:ascii="宋体" w:hAnsi="宋体" w:cs="宋体" w:eastAsia="宋体"/>
          <w:sz w:val="41"/>
          <w:spacing w:val="0"/>
          <w:color w:val="000000"/>
          <w:b w:val="off"/>
          <w:i w:val="off"/>
        </w:rPr>
        <w:t>自己并且能完成这些目标的运动。这样，一旦血压下降了，关节疼痛改善了，</w:t>
      </w:r>
      <w:r>
        <w:rPr>
          <w:rFonts w:ascii="宋体" w:hAnsi="宋体" w:cs="宋体" w:eastAsia="宋体"/>
          <w:sz w:val="41"/>
          <w:spacing w:val="0"/>
          <w:color w:val="000000"/>
          <w:b w:val="off"/>
          <w:i w:val="off"/>
        </w:rPr>
        <w:t>抑郁缓解了，你就能让身心在运动中不断得到正反馈，从而促使运动行为变得</w:t>
      </w:r>
      <w:r>
        <w:rPr>
          <w:rFonts w:ascii="宋体" w:hAnsi="宋体" w:cs="宋体" w:eastAsia="宋体"/>
          <w:sz w:val="41"/>
          <w:spacing w:val="0"/>
          <w:color w:val="000000"/>
          <w:b w:val="off"/>
          <w:i w:val="off"/>
        </w:rPr>
        <w:t>更持久。</w:t>
      </w:r>
      <w:bookmarkEnd w:id="8864"/>
    </w:p>
    <w:p>
      <w:pPr>
        <w:pageBreakBefore w:val="off"/>
        <w:tabs/>
        <w:wordWrap w:val="off"/>
        <w:spacing w:before="0" w:after="0" w:line="780" w:lineRule="atLeast"/>
        <w:ind w:left="820" w:right="0" w:firstLine="20"/>
        <w:jc w:val="both"/>
        <w:textAlignment w:val="baseline"/>
        <w:rPr>
          <w:sz w:val="41"/>
        </w:rPr>
      </w:pPr>
      <w:bookmarkStart w:name="" w:id="8865"/>
      <w:r>
        <w:rPr>
          <w:rFonts w:ascii="宋体" w:hAnsi="宋体" w:cs="宋体" w:eastAsia="宋体"/>
          <w:sz w:val="41"/>
          <w:spacing w:val="0"/>
          <w:color w:val="000000"/>
          <w:b w:val="off"/>
          <w:i w:val="off"/>
        </w:rPr>
        <w:t>如何找到最适合自己的运动呢?以下是几种针对典型需求的运动建议。</w:t>
      </w:r>
      <w:bookmarkEnd w:id="8865"/>
    </w:p>
    <w:p>
      <w:pPr>
        <w:pageBreakBefore w:val="off"/>
        <w:tabs/>
        <w:wordWrap w:val="off"/>
        <w:spacing w:before="0" w:after="0" w:line="780" w:lineRule="atLeast"/>
        <w:ind w:left="40" w:right="80" w:firstLine="800"/>
        <w:jc w:val="both"/>
        <w:textAlignment w:val="baseline"/>
        <w:rPr>
          <w:sz w:val="41"/>
        </w:rPr>
      </w:pPr>
      <w:bookmarkStart w:name="" w:id="8866"/>
      <w:r>
        <w:rPr>
          <w:rFonts w:ascii="宋体" w:hAnsi="宋体" w:cs="宋体" w:eastAsia="宋体"/>
          <w:sz w:val="41"/>
          <w:spacing w:val="0"/>
          <w:color w:val="000000"/>
          <w:b w:val="off"/>
          <w:i w:val="off"/>
        </w:rPr>
        <w:t>第一，想塑形增肌，拥有健美的身材，可以进行力量训练，如自重训练、</w:t>
      </w:r>
      <w:r>
        <w:rPr>
          <w:rFonts w:ascii="宋体" w:hAnsi="宋体" w:cs="宋体" w:eastAsia="宋体"/>
          <w:sz w:val="41"/>
          <w:spacing w:val="0"/>
          <w:color w:val="000000"/>
          <w:b w:val="off"/>
          <w:i w:val="off"/>
        </w:rPr>
        <w:t>器械训练等。</w:t>
      </w:r>
      <w:bookmarkEnd w:id="8866"/>
    </w:p>
    <w:p>
      <w:pPr>
        <w:pageBreakBefore w:val="off"/>
        <w:tabs/>
        <w:wordWrap w:val="off"/>
        <w:spacing w:before="0" w:after="0" w:line="780" w:lineRule="atLeast"/>
        <w:ind w:left="40" w:right="40" w:firstLine="800"/>
        <w:jc w:val="both"/>
        <w:textAlignment w:val="baseline"/>
        <w:rPr>
          <w:sz w:val="41"/>
        </w:rPr>
      </w:pPr>
      <w:bookmarkStart w:name="" w:id="8867"/>
      <w:r>
        <w:rPr>
          <w:rFonts w:ascii="宋体" w:hAnsi="宋体" w:cs="宋体" w:eastAsia="宋体"/>
          <w:sz w:val="41"/>
          <w:spacing w:val="0"/>
          <w:color w:val="000000"/>
          <w:b w:val="off"/>
          <w:i w:val="off"/>
        </w:rPr>
        <w:t>第二，关节总是疼痛或者容易崴脚，可以对关节附近的肌肉进行针对性</w:t>
      </w:r>
      <w:r>
        <w:rPr>
          <w:rFonts w:ascii="宋体" w:hAnsi="宋体" w:cs="宋体" w:eastAsia="宋体"/>
          <w:sz w:val="41"/>
          <w:spacing w:val="0"/>
          <w:color w:val="000000"/>
          <w:b w:val="off"/>
          <w:i w:val="off"/>
        </w:rPr>
        <w:t>训练，一般1~3个月就能见效。我曾经一年崴了4次脚，为了修复踝关节附</w:t>
      </w:r>
      <w:r>
        <w:rPr>
          <w:rFonts w:ascii="宋体" w:hAnsi="宋体" w:cs="宋体" w:eastAsia="宋体"/>
          <w:sz w:val="41"/>
          <w:spacing w:val="0"/>
          <w:color w:val="000000"/>
          <w:b w:val="off"/>
          <w:i w:val="off"/>
        </w:rPr>
        <w:t>近的肌肉群，我开始骑行。3周后，踝关节附近的疼痛就消失了。随着踝关节</w:t>
      </w:r>
      <w:r>
        <w:rPr>
          <w:rFonts w:ascii="宋体" w:hAnsi="宋体" w:cs="宋体" w:eastAsia="宋体"/>
          <w:sz w:val="41"/>
          <w:spacing w:val="0"/>
          <w:color w:val="000000"/>
          <w:b w:val="off"/>
          <w:i w:val="off"/>
        </w:rPr>
        <w:t>附近的肌肉变结实，我之后再也没崴过脚。</w:t>
      </w:r>
      <w:bookmarkEnd w:id="8867"/>
    </w:p>
    <w:p>
      <w:pPr>
        <w:pageBreakBefore w:val="off"/>
        <w:tabs/>
        <w:wordWrap w:val="off"/>
        <w:spacing w:before="0" w:after="0" w:line="780" w:lineRule="atLeast"/>
        <w:ind w:left="40" w:right="140" w:firstLine="800"/>
        <w:jc w:val="both"/>
        <w:textAlignment w:val="baseline"/>
        <w:rPr>
          <w:sz w:val="41"/>
        </w:rPr>
      </w:pPr>
      <w:bookmarkStart w:name="" w:id="8868"/>
      <w:r>
        <w:rPr>
          <w:rFonts w:ascii="宋体" w:hAnsi="宋体" w:cs="宋体" w:eastAsia="宋体"/>
          <w:sz w:val="41"/>
          <w:spacing w:val="0"/>
          <w:color w:val="000000"/>
          <w:b w:val="off"/>
          <w:i w:val="off"/>
        </w:rPr>
        <w:t>第三，日常生活、工作压力大，可以选择身心运动，如瑜伽、太极拳，</w:t>
      </w:r>
      <w:r>
        <w:rPr>
          <w:rFonts w:ascii="宋体" w:hAnsi="宋体" w:cs="宋体" w:eastAsia="宋体"/>
          <w:sz w:val="41"/>
          <w:spacing w:val="0"/>
          <w:color w:val="000000"/>
          <w:b w:val="off"/>
          <w:i w:val="off"/>
        </w:rPr>
        <w:t>配合呼吸训练，做好拉伸，缓解压力的效果会更好。</w:t>
      </w:r>
      <w:bookmarkEnd w:id="8868"/>
    </w:p>
    <w:p>
      <w:pPr>
        <w:pageBreakBefore w:val="off"/>
        <w:tabs/>
        <w:wordWrap w:val="off"/>
        <w:spacing w:before="0" w:after="0" w:line="780" w:lineRule="atLeast"/>
        <w:ind w:left="40" w:right="100" w:firstLine="800"/>
        <w:jc w:val="both"/>
        <w:textAlignment w:val="baseline"/>
        <w:rPr>
          <w:sz w:val="41"/>
        </w:rPr>
      </w:pPr>
      <w:bookmarkStart w:name="" w:id="8869"/>
      <w:r>
        <w:rPr>
          <w:rFonts w:ascii="宋体" w:hAnsi="宋体" w:cs="宋体" w:eastAsia="宋体"/>
          <w:sz w:val="41"/>
          <w:spacing w:val="0"/>
          <w:color w:val="000000"/>
          <w:b w:val="off"/>
          <w:i w:val="off"/>
        </w:rPr>
        <w:t>第四，想改善睡眠，可以进行规律的高强度有氧运动。我有一个朋友在</w:t>
      </w:r>
      <w:r>
        <w:rPr>
          <w:rFonts w:ascii="宋体" w:hAnsi="宋体" w:cs="宋体" w:eastAsia="宋体"/>
          <w:sz w:val="41"/>
          <w:spacing w:val="0"/>
          <w:color w:val="000000"/>
          <w:b w:val="off"/>
          <w:i w:val="off"/>
        </w:rPr>
        <w:t>感染新冠肺炎后经常失眠，我就带她一起去打羽毛球，一段时间后，她的睡眠</w:t>
      </w:r>
      <w:r>
        <w:rPr>
          <w:rFonts w:ascii="宋体" w:hAnsi="宋体" w:cs="宋体" w:eastAsia="宋体"/>
          <w:sz w:val="41"/>
          <w:spacing w:val="0"/>
          <w:color w:val="000000"/>
          <w:b w:val="off"/>
          <w:i w:val="off"/>
        </w:rPr>
        <w:t>质量明显改善。</w:t>
      </w:r>
      <w:bookmarkEnd w:id="8869"/>
    </w:p>
    <w:p>
      <w:pPr>
        <w:pageBreakBefore w:val="off"/>
        <w:tabs/>
        <w:wordWrap w:val="off"/>
        <w:spacing w:before="0" w:after="0" w:line="780" w:lineRule="atLeast"/>
        <w:ind w:left="820" w:right="0" w:firstLine="20"/>
        <w:jc w:val="both"/>
        <w:textAlignment w:val="baseline"/>
        <w:rPr>
          <w:sz w:val="41"/>
        </w:rPr>
      </w:pPr>
      <w:bookmarkStart w:name="" w:id="8870"/>
      <w:r>
        <w:rPr>
          <w:rFonts w:ascii="宋体" w:hAnsi="宋体" w:cs="宋体" w:eastAsia="宋体"/>
          <w:sz w:val="41"/>
          <w:spacing w:val="0"/>
          <w:color w:val="000000"/>
          <w:b w:val="off"/>
          <w:i w:val="off"/>
        </w:rPr>
        <w:t>第五，想治疗长期的过敏性疾病，如皮疹、鼻炎、哮喘等，记得在运动</w:t>
      </w:r>
      <w:bookmarkEnd w:id="8870"/>
    </w:p>
    <w:p>
      <w:pPr>
        <w:pageBreakBefore w:val="off"/>
        <w:tabs/>
        <w:wordWrap w:val="off"/>
        <w:spacing w:before="0" w:after="0" w:line="460" w:lineRule="exact"/>
        <w:ind w:left="0" w:right="0"/>
        <w:jc w:val="both"/>
        <w:textAlignment w:val="baseline"/>
        <w:rPr>
          <w:sz w:val="39"/>
        </w:rPr>
      </w:pPr>
      <w:bookmarkStart w:name="" w:id="8871"/>
      <w:r>
        <w:rPr>
          <w:rFonts w:ascii="宋体" w:hAnsi="宋体" w:cs="宋体" w:eastAsia="宋体"/>
          <w:sz w:val="39"/>
          <w:spacing w:val="0"/>
          <w:color w:val="000000"/>
          <w:b w:val="off"/>
          <w:i w:val="off"/>
        </w:rPr>
        <w:t/>
      </w:r>
      <w:bookmarkEnd w:id="8871"/>
    </w:p>
    <w:p>
      <w:pPr>
        <w:pageBreakBefore w:val="off"/>
        <w:tabs/>
        <w:wordWrap w:val="off"/>
        <w:spacing w:before="0" w:after="0" w:line="460" w:lineRule="exact"/>
        <w:ind w:left="0" w:right="0"/>
        <w:jc w:val="both"/>
        <w:textAlignment w:val="baseline"/>
        <w:rPr>
          <w:sz w:val="39"/>
        </w:rPr>
      </w:pPr>
      <w:bookmarkStart w:name="" w:id="8872"/>
      <w:r>
        <w:rPr>
          <w:rFonts w:ascii="宋体" w:hAnsi="宋体" w:cs="宋体" w:eastAsia="宋体"/>
          <w:sz w:val="39"/>
          <w:spacing w:val="0"/>
          <w:color w:val="000000"/>
          <w:b w:val="off"/>
          <w:i w:val="off"/>
        </w:rPr>
        <w:t/>
      </w:r>
      <w:bookmarkEnd w:id="8872"/>
    </w:p>
    <w:p>
      <w:pPr>
        <w:pageBreakBefore w:val="off"/>
        <w:tabs/>
        <w:wordWrap w:val="off"/>
        <w:spacing w:before="0" w:after="0" w:line="540" w:lineRule="atLeast"/>
        <w:ind w:left="0" w:right="200"/>
        <w:jc w:val="right"/>
        <w:textAlignment w:val="baseline"/>
        <w:rPr>
          <w:sz w:val="39"/>
        </w:rPr>
      </w:pPr>
      <w:bookmarkStart w:name="" w:id="8873"/>
      <w:r>
        <w:rPr>
          <w:rFonts w:ascii="黑体" w:hAnsi="黑体" w:cs="黑体" w:eastAsia="黑体"/>
          <w:sz w:val="39"/>
          <w:spacing w:val="0"/>
          <w:color w:val="000000"/>
          <w:b w:val="off"/>
          <w:i w:val="off"/>
        </w:rPr>
        <w:t>351</w:t>
      </w:r>
      <w:bookmarkEnd w:id="8873"/>
    </w:p>
    <w:p>
      <w:r>
        <w:t/>
      </w:r>
    </w:p>
    <w:p>
      <w:pPr>
        <w:sectPr>
          <w:footerReference r:id="rId767"/>
          <w:headerReference r:id="rId768" w:type="default"/>
          <w:type w:val="nextPage"/>
          <w:pgSz w:w="17060" w:h="25400"/>
          <w:pgMar w:left="1540" w:top="1080" w:right="1540" w:bottom="1080" w:header="780" w:footer="780"/>
          <w:cols w:num="1"/>
        </w:sectPr>
      </w:pPr>
    </w:p>
    <w:p>
      <w:pPr>
        <w:pageBreakBefore w:val="off"/>
        <w:tabs/>
        <w:wordWrap w:val="off"/>
        <w:spacing w:before="0" w:after="0" w:line="440" w:lineRule="atLeast"/>
        <w:ind w:left="20" w:right="0"/>
        <w:jc w:val="both"/>
        <w:textAlignment w:val="baseline"/>
        <w:rPr>
          <w:sz w:val="32"/>
        </w:rPr>
      </w:pPr>
      <w:bookmarkStart w:name="" w:id="8874"/>
      <w:r>
        <w:rPr>
          <w:rFonts w:ascii="黑体" w:hAnsi="黑体" w:cs="黑体" w:eastAsia="黑体"/>
          <w:sz w:val="32"/>
          <w:spacing w:val="0"/>
          <w:color w:val="a5b8d3"/>
          <w:b w:val="off"/>
          <w:i w:val="off"/>
        </w:rPr>
        <w:t>第三部分全方位构建家庭健康管理系统</w:t>
      </w:r>
      <w:bookmarkEnd w:id="8874"/>
    </w:p>
    <w:p>
      <w:pPr>
        <w:pageBreakBefore w:val="off"/>
        <w:tabs/>
        <w:wordWrap w:val="off"/>
        <w:spacing w:before="0" w:after="0" w:line="400" w:lineRule="exact"/>
        <w:ind w:left="0" w:right="0"/>
        <w:jc w:val="both"/>
        <w:textAlignment w:val="baseline"/>
        <w:rPr>
          <w:sz w:val="32"/>
        </w:rPr>
      </w:pPr>
      <w:bookmarkStart w:name="" w:id="8875"/>
      <w:r>
        <w:rPr>
          <w:rFonts w:ascii="宋体" w:hAnsi="宋体" w:cs="宋体" w:eastAsia="宋体"/>
          <w:sz w:val="32"/>
          <w:spacing w:val="0"/>
          <w:color w:val="000000"/>
          <w:b w:val="off"/>
          <w:i w:val="off"/>
        </w:rPr>
        <w:t/>
      </w:r>
      <w:bookmarkEnd w:id="8875"/>
    </w:p>
    <w:p>
      <w:pPr>
        <w:pageBreakBefore w:val="off"/>
        <w:tabs/>
        <w:wordWrap w:val="off"/>
        <w:spacing w:before="0" w:after="0" w:line="400" w:lineRule="exact"/>
        <w:ind w:left="0" w:right="0"/>
        <w:jc w:val="both"/>
        <w:textAlignment w:val="baseline"/>
        <w:rPr>
          <w:sz w:val="32"/>
        </w:rPr>
      </w:pPr>
      <w:bookmarkStart w:name="" w:id="8876"/>
      <w:r>
        <w:rPr>
          <w:rFonts w:ascii="宋体" w:hAnsi="宋体" w:cs="宋体" w:eastAsia="宋体"/>
          <w:sz w:val="32"/>
          <w:spacing w:val="0"/>
          <w:color w:val="000000"/>
          <w:b w:val="off"/>
          <w:i w:val="off"/>
        </w:rPr>
        <w:t/>
      </w:r>
      <w:bookmarkEnd w:id="8876"/>
    </w:p>
    <w:p>
      <w:pPr>
        <w:pageBreakBefore w:val="off"/>
        <w:tabs/>
        <w:wordWrap w:val="off"/>
        <w:spacing w:before="0" w:after="0" w:line="400" w:lineRule="exact"/>
        <w:ind w:left="0" w:right="0"/>
        <w:jc w:val="both"/>
        <w:textAlignment w:val="baseline"/>
        <w:rPr>
          <w:sz w:val="32"/>
        </w:rPr>
      </w:pPr>
      <w:bookmarkStart w:name="" w:id="8877"/>
      <w:r>
        <w:rPr>
          <w:rFonts w:ascii="宋体" w:hAnsi="宋体" w:cs="宋体" w:eastAsia="宋体"/>
          <w:sz w:val="32"/>
          <w:spacing w:val="0"/>
          <w:color w:val="000000"/>
          <w:b w:val="off"/>
          <w:i w:val="off"/>
        </w:rPr>
        <w:t/>
      </w:r>
      <w:bookmarkEnd w:id="8877"/>
    </w:p>
    <w:p>
      <w:pPr>
        <w:pageBreakBefore w:val="off"/>
        <w:tabs/>
        <w:wordWrap w:val="off"/>
        <w:spacing w:before="0" w:after="0" w:line="800" w:lineRule="atLeast"/>
        <w:ind w:left="20" w:right="80"/>
        <w:jc w:val="both"/>
        <w:textAlignment w:val="baseline"/>
        <w:rPr>
          <w:sz w:val="41"/>
        </w:rPr>
      </w:pPr>
      <w:bookmarkStart w:name="" w:id="8878"/>
      <w:r>
        <w:rPr>
          <w:rFonts w:ascii="宋体" w:hAnsi="宋体" w:cs="宋体" w:eastAsia="宋体"/>
          <w:sz w:val="41"/>
          <w:spacing w:val="0"/>
          <w:color w:val="000000"/>
          <w:b w:val="off"/>
          <w:i w:val="off"/>
        </w:rPr>
        <w:t>前进行10分钟以上的温和热身，运动后再进行5~10分钟的拉伸训练，避免</w:t>
      </w:r>
      <w:r>
        <w:rPr>
          <w:rFonts w:ascii="宋体" w:hAnsi="宋体" w:cs="宋体" w:eastAsia="宋体"/>
          <w:sz w:val="41"/>
          <w:spacing w:val="0"/>
          <w:color w:val="000000"/>
          <w:b w:val="off"/>
          <w:i w:val="off"/>
        </w:rPr>
        <w:t>因肌肉过度紧张而导致鼻炎、哮喘加重。对于过敏性鼻炎和哮喘患者来说，游</w:t>
      </w:r>
      <w:r>
        <w:rPr>
          <w:rFonts w:ascii="宋体" w:hAnsi="宋体" w:cs="宋体" w:eastAsia="宋体"/>
          <w:sz w:val="41"/>
          <w:spacing w:val="0"/>
          <w:color w:val="000000"/>
          <w:b w:val="off"/>
          <w:i w:val="off"/>
        </w:rPr>
        <w:t>泳是一个非常不错的选择。室内游泳池的空气温暖潮湿，可以明显减轻过敏性</w:t>
      </w:r>
      <w:r>
        <w:rPr>
          <w:rFonts w:ascii="宋体" w:hAnsi="宋体" w:cs="宋体" w:eastAsia="宋体"/>
          <w:sz w:val="41"/>
          <w:spacing w:val="0"/>
          <w:color w:val="000000"/>
          <w:b w:val="off"/>
          <w:i w:val="off"/>
        </w:rPr>
        <w:t>鼻炎和哮喘的症状。要注意尽量避免在寒冷、干燥、花粉多或污染严重的环境</w:t>
      </w:r>
      <w:r>
        <w:rPr>
          <w:rFonts w:ascii="宋体" w:hAnsi="宋体" w:cs="宋体" w:eastAsia="宋体"/>
          <w:sz w:val="41"/>
          <w:spacing w:val="0"/>
          <w:color w:val="000000"/>
          <w:b w:val="off"/>
          <w:i w:val="off"/>
        </w:rPr>
        <w:t>中运动。在寒冷天气运动时，要戴上围巾或口罩保暖。</w:t>
      </w:r>
      <w:bookmarkEnd w:id="8878"/>
    </w:p>
    <w:p>
      <w:pPr>
        <w:pageBreakBefore w:val="off"/>
        <w:tabs/>
        <w:wordWrap w:val="off"/>
        <w:spacing w:before="0" w:after="0" w:line="820" w:lineRule="exact"/>
        <w:ind w:left="0" w:right="0"/>
        <w:jc w:val="both"/>
        <w:textAlignment w:val="baseline"/>
        <w:rPr>
          <w:sz w:val="41"/>
        </w:rPr>
      </w:pPr>
      <w:bookmarkStart w:name="" w:id="8879"/>
      <w:r>
        <w:rPr>
          <w:rFonts w:ascii="宋体" w:hAnsi="宋体" w:cs="宋体" w:eastAsia="宋体"/>
          <w:sz w:val="41"/>
          <w:spacing w:val="0"/>
          <w:color w:val="000000"/>
          <w:b w:val="off"/>
          <w:i w:val="off"/>
        </w:rPr>
        <w:t/>
      </w:r>
      <w:bookmarkEnd w:id="8879"/>
    </w:p>
    <w:p>
      <w:pPr>
        <w:pageBreakBefore w:val="off"/>
        <w:tabs/>
        <w:wordWrap w:val="off"/>
        <w:spacing w:before="0" w:after="0" w:line="640" w:lineRule="atLeast"/>
        <w:ind w:left="20" w:right="0"/>
        <w:jc w:val="both"/>
        <w:textAlignment w:val="baseline"/>
        <w:rPr>
          <w:sz w:val="47"/>
        </w:rPr>
      </w:pPr>
      <w:bookmarkStart w:name="" w:id="8880"/>
      <w:r>
        <w:rPr>
          <w:rFonts w:ascii="黑体" w:hAnsi="黑体" w:cs="黑体" w:eastAsia="黑体"/>
          <w:sz w:val="47"/>
          <w:spacing w:val="0"/>
          <w:color w:val="a5b8d3"/>
          <w:b w:val="on"/>
          <w:i w:val="off"/>
        </w:rPr>
        <w:t>减少负反馈，增加正反馈</w:t>
      </w:r>
      <w:bookmarkEnd w:id="8880"/>
    </w:p>
    <w:p>
      <w:pPr>
        <w:pageBreakBefore w:val="off"/>
        <w:tabs/>
        <w:wordWrap w:val="off"/>
        <w:spacing w:before="0" w:after="0" w:line="660" w:lineRule="exact"/>
        <w:ind w:left="0" w:right="0"/>
        <w:jc w:val="both"/>
        <w:textAlignment w:val="baseline"/>
        <w:rPr>
          <w:sz w:val="47"/>
        </w:rPr>
      </w:pPr>
      <w:bookmarkStart w:name="" w:id="8881"/>
      <w:r>
        <w:rPr>
          <w:rFonts w:ascii="宋体" w:hAnsi="宋体" w:cs="宋体" w:eastAsia="宋体"/>
          <w:sz w:val="47"/>
          <w:spacing w:val="0"/>
          <w:color w:val="000000"/>
          <w:b w:val="off"/>
          <w:i w:val="off"/>
        </w:rPr>
        <w:t/>
      </w:r>
      <w:bookmarkEnd w:id="8881"/>
    </w:p>
    <w:p>
      <w:pPr>
        <w:pageBreakBefore w:val="off"/>
        <w:tabs/>
        <w:wordWrap w:val="off"/>
        <w:spacing w:before="0" w:after="0" w:line="800" w:lineRule="atLeast"/>
        <w:ind w:left="20" w:right="40" w:firstLine="800"/>
        <w:jc w:val="both"/>
        <w:textAlignment w:val="baseline"/>
        <w:rPr>
          <w:sz w:val="41"/>
        </w:rPr>
      </w:pPr>
      <w:bookmarkStart w:name="" w:id="8882"/>
      <w:r>
        <w:rPr>
          <w:rFonts w:ascii="宋体" w:hAnsi="宋体" w:cs="宋体" w:eastAsia="宋体"/>
          <w:sz w:val="41"/>
          <w:spacing w:val="0"/>
          <w:color w:val="000000"/>
          <w:b w:val="off"/>
          <w:i w:val="off"/>
        </w:rPr>
        <w:t>如果有一个宏大的目标，比如减重20斤、跑完马拉松、练出六块腹肌</w:t>
      </w:r>
      <w:r>
        <w:rPr>
          <w:rFonts w:ascii="宋体" w:hAnsi="宋体" w:cs="宋体" w:eastAsia="宋体"/>
          <w:sz w:val="41"/>
          <w:spacing w:val="0"/>
          <w:color w:val="000000"/>
          <w:b w:val="off"/>
          <w:i w:val="off"/>
        </w:rPr>
        <w:t>等，不太可能在短时间内实现，把大目标拆解成微小的、可以轻松完成的小任</w:t>
      </w:r>
      <w:r>
        <w:rPr>
          <w:rFonts w:ascii="宋体" w:hAnsi="宋体" w:cs="宋体" w:eastAsia="宋体"/>
          <w:sz w:val="41"/>
          <w:spacing w:val="0"/>
          <w:color w:val="000000"/>
          <w:b w:val="off"/>
          <w:i w:val="off"/>
        </w:rPr>
        <w:t>务才是坚持的关键。</w:t>
      </w:r>
      <w:bookmarkEnd w:id="8882"/>
    </w:p>
    <w:p>
      <w:pPr>
        <w:pageBreakBefore w:val="off"/>
        <w:tabs/>
        <w:wordWrap w:val="off"/>
        <w:spacing w:before="0" w:after="0" w:line="800" w:lineRule="atLeast"/>
        <w:ind w:left="20" w:right="40" w:firstLine="800"/>
        <w:jc w:val="both"/>
        <w:textAlignment w:val="baseline"/>
        <w:rPr>
          <w:sz w:val="41"/>
        </w:rPr>
      </w:pPr>
      <w:bookmarkStart w:name="" w:id="8883"/>
      <w:r>
        <w:rPr>
          <w:rFonts w:ascii="宋体" w:hAnsi="宋体" w:cs="宋体" w:eastAsia="宋体"/>
          <w:sz w:val="41"/>
          <w:spacing w:val="0"/>
          <w:color w:val="000000"/>
          <w:b w:val="off"/>
          <w:i w:val="off"/>
        </w:rPr>
        <w:t>要想坚持运动，一定要避免运动后的负面反馈。比如，跟健身教练拼命</w:t>
      </w:r>
      <w:r>
        <w:rPr>
          <w:rFonts w:ascii="宋体" w:hAnsi="宋体" w:cs="宋体" w:eastAsia="宋体"/>
          <w:sz w:val="41"/>
          <w:spacing w:val="0"/>
          <w:color w:val="000000"/>
          <w:b w:val="off"/>
          <w:i w:val="off"/>
        </w:rPr>
        <w:t>训练了一次，第二天浑身酸痛，再也不想进健身房；被朋友拉着跑了10千</w:t>
      </w:r>
      <w:r>
        <w:rPr>
          <w:rFonts w:ascii="宋体" w:hAnsi="宋体" w:cs="宋体" w:eastAsia="宋体"/>
          <w:sz w:val="41"/>
          <w:spacing w:val="0"/>
          <w:color w:val="000000"/>
          <w:b w:val="off"/>
          <w:i w:val="off"/>
        </w:rPr>
        <w:t>米，接下来的一周走路都觉得累；周末心血来潮去爬山，之后提起“爬山”腿</w:t>
      </w:r>
      <w:r>
        <w:rPr>
          <w:rFonts w:ascii="宋体" w:hAnsi="宋体" w:cs="宋体" w:eastAsia="宋体"/>
          <w:sz w:val="41"/>
          <w:spacing w:val="0"/>
          <w:color w:val="000000"/>
          <w:b w:val="off"/>
          <w:i w:val="off"/>
        </w:rPr>
        <w:t>就发软……这些行为在坚持运动的过程中是大忌，它们会在潜意识里把“运</w:t>
      </w:r>
      <w:r>
        <w:rPr>
          <w:rFonts w:ascii="宋体" w:hAnsi="宋体" w:cs="宋体" w:eastAsia="宋体"/>
          <w:sz w:val="41"/>
          <w:spacing w:val="0"/>
          <w:color w:val="000000"/>
          <w:b w:val="off"/>
          <w:i w:val="off"/>
        </w:rPr>
        <w:t>动”和“痛苦”画等号，形成负反馈循环，让人越来越抗拒运动。</w:t>
      </w:r>
      <w:bookmarkEnd w:id="8883"/>
    </w:p>
    <w:p>
      <w:pPr>
        <w:pageBreakBefore w:val="off"/>
        <w:tabs/>
        <w:wordWrap w:val="off"/>
        <w:spacing w:before="0" w:after="0" w:line="800" w:lineRule="atLeast"/>
        <w:ind w:left="20" w:right="0" w:firstLine="800"/>
        <w:jc w:val="both"/>
        <w:textAlignment w:val="baseline"/>
        <w:rPr>
          <w:sz w:val="41"/>
        </w:rPr>
      </w:pPr>
      <w:bookmarkStart w:name="" w:id="8884"/>
      <w:r>
        <w:rPr>
          <w:rFonts w:ascii="宋体" w:hAnsi="宋体" w:cs="宋体" w:eastAsia="宋体"/>
          <w:sz w:val="41"/>
          <w:spacing w:val="0"/>
          <w:color w:val="000000"/>
          <w:b w:val="off"/>
          <w:i w:val="off"/>
        </w:rPr>
        <w:t>该怎么办呢?“水滴石穿”的原则非常重要，最好的运动开端，应该像水</w:t>
      </w:r>
      <w:r>
        <w:rPr>
          <w:rFonts w:ascii="宋体" w:hAnsi="宋体" w:cs="宋体" w:eastAsia="宋体"/>
          <w:sz w:val="41"/>
          <w:spacing w:val="0"/>
          <w:color w:val="000000"/>
          <w:b w:val="off"/>
          <w:i w:val="off"/>
        </w:rPr>
        <w:t>滴落在身体上，轻到几乎没什么感觉。比如，如果目标是30分钟中强度有氧</w:t>
      </w:r>
      <w:r>
        <w:rPr>
          <w:rFonts w:ascii="宋体" w:hAnsi="宋体" w:cs="宋体" w:eastAsia="宋体"/>
          <w:sz w:val="41"/>
          <w:spacing w:val="0"/>
          <w:color w:val="000000"/>
          <w:b w:val="off"/>
          <w:i w:val="off"/>
        </w:rPr>
        <w:t>运动，你可以在午休时快走20分钟，晚饭后再散步10分钟。如果想开始力</w:t>
      </w:r>
      <w:r>
        <w:rPr>
          <w:rFonts w:ascii="宋体" w:hAnsi="宋体" w:cs="宋体" w:eastAsia="宋体"/>
          <w:sz w:val="41"/>
          <w:spacing w:val="0"/>
          <w:color w:val="000000"/>
          <w:b w:val="off"/>
          <w:i w:val="off"/>
        </w:rPr>
        <w:t>量训练，你可以先从一个动作、一组训练开始，适应后再逐渐增加运动强度。</w:t>
      </w:r>
      <w:r>
        <w:rPr>
          <w:rFonts w:ascii="宋体" w:hAnsi="宋体" w:cs="宋体" w:eastAsia="宋体"/>
          <w:sz w:val="41"/>
          <w:spacing w:val="0"/>
          <w:color w:val="a5b8d3"/>
          <w:b w:val="off"/>
          <w:i w:val="off"/>
        </w:rPr>
        <w:t>只有减少负反馈，增加正反馈，才能最终坚持下去。</w:t>
      </w:r>
      <w:bookmarkEnd w:id="8884"/>
    </w:p>
    <w:p>
      <w:pPr>
        <w:pageBreakBefore w:val="off"/>
        <w:tabs/>
        <w:wordWrap w:val="off"/>
        <w:spacing w:before="0" w:after="0" w:line="820" w:lineRule="exact"/>
        <w:ind w:left="0" w:right="0"/>
        <w:jc w:val="both"/>
        <w:textAlignment w:val="baseline"/>
        <w:rPr>
          <w:sz w:val="41"/>
        </w:rPr>
      </w:pPr>
      <w:bookmarkStart w:name="" w:id="8885"/>
      <w:r>
        <w:rPr>
          <w:rFonts w:ascii="宋体" w:hAnsi="宋体" w:cs="宋体" w:eastAsia="宋体"/>
          <w:sz w:val="41"/>
          <w:spacing w:val="0"/>
          <w:color w:val="000000"/>
          <w:b w:val="off"/>
          <w:i w:val="off"/>
        </w:rPr>
        <w:t/>
      </w:r>
      <w:bookmarkEnd w:id="8885"/>
    </w:p>
    <w:p>
      <w:pPr>
        <w:pageBreakBefore w:val="off"/>
        <w:tabs/>
        <w:wordWrap w:val="off"/>
        <w:spacing w:before="0" w:after="0" w:line="660" w:lineRule="atLeast"/>
        <w:ind w:left="100" w:right="0"/>
        <w:jc w:val="both"/>
        <w:textAlignment w:val="baseline"/>
        <w:rPr>
          <w:sz w:val="47"/>
        </w:rPr>
      </w:pPr>
      <w:bookmarkStart w:name="" w:id="8886"/>
      <w:r>
        <w:rPr>
          <w:rFonts w:ascii="黑体" w:hAnsi="黑体" w:cs="黑体" w:eastAsia="黑体"/>
          <w:sz w:val="47"/>
          <w:spacing w:val="0"/>
          <w:color w:val="a5b8d3"/>
          <w:b w:val="on"/>
          <w:i w:val="off"/>
        </w:rPr>
        <w:t>让运动成为生活的一部分</w:t>
      </w:r>
      <w:bookmarkEnd w:id="8886"/>
    </w:p>
    <w:p>
      <w:pPr>
        <w:pageBreakBefore w:val="off"/>
        <w:tabs/>
        <w:wordWrap w:val="off"/>
        <w:spacing w:before="0" w:after="0" w:line="820" w:lineRule="exact"/>
        <w:ind w:left="0" w:right="0"/>
        <w:jc w:val="both"/>
        <w:textAlignment w:val="baseline"/>
        <w:rPr>
          <w:sz w:val="41"/>
        </w:rPr>
      </w:pPr>
      <w:bookmarkStart w:name="" w:id="8887"/>
      <w:r>
        <w:rPr>
          <w:rFonts w:ascii="宋体" w:hAnsi="宋体" w:cs="宋体" w:eastAsia="宋体"/>
          <w:sz w:val="41"/>
          <w:spacing w:val="0"/>
          <w:color w:val="000000"/>
          <w:b w:val="off"/>
          <w:i w:val="off"/>
        </w:rPr>
        <w:t/>
      </w:r>
      <w:bookmarkEnd w:id="8887"/>
    </w:p>
    <w:p>
      <w:pPr>
        <w:pageBreakBefore w:val="off"/>
        <w:tabs/>
        <w:wordWrap w:val="off"/>
        <w:spacing w:before="0" w:after="0" w:line="800" w:lineRule="atLeast"/>
        <w:ind w:left="940" w:right="0"/>
        <w:jc w:val="both"/>
        <w:textAlignment w:val="baseline"/>
        <w:rPr>
          <w:sz w:val="41"/>
        </w:rPr>
      </w:pPr>
      <w:bookmarkStart w:name="" w:id="8888"/>
      <w:r>
        <w:rPr>
          <w:rFonts w:ascii="宋体" w:hAnsi="宋体" w:cs="宋体" w:eastAsia="宋体"/>
          <w:sz w:val="41"/>
          <w:spacing w:val="0"/>
          <w:color w:val="000000"/>
          <w:b w:val="off"/>
          <w:i w:val="off"/>
        </w:rPr>
        <w:t>有的人可能会说：“我工作比较忙，午休都在赶进度，哪有时间快</w:t>
      </w:r>
      <w:bookmarkEnd w:id="8888"/>
    </w:p>
    <w:p>
      <w:pPr>
        <w:pageBreakBefore w:val="off"/>
        <w:tabs/>
        <w:wordWrap w:val="off"/>
        <w:spacing w:before="0" w:after="0" w:line="460" w:lineRule="exact"/>
        <w:ind w:left="0" w:right="0"/>
        <w:jc w:val="both"/>
        <w:textAlignment w:val="baseline"/>
        <w:rPr>
          <w:sz w:val="39"/>
        </w:rPr>
      </w:pPr>
      <w:bookmarkStart w:name="" w:id="8889"/>
      <w:r>
        <w:rPr>
          <w:rFonts w:ascii="宋体" w:hAnsi="宋体" w:cs="宋体" w:eastAsia="宋体"/>
          <w:sz w:val="39"/>
          <w:spacing w:val="0"/>
          <w:color w:val="000000"/>
          <w:b w:val="off"/>
          <w:i w:val="off"/>
        </w:rPr>
        <w:t/>
      </w:r>
      <w:bookmarkEnd w:id="8889"/>
    </w:p>
    <w:p>
      <w:pPr>
        <w:pageBreakBefore w:val="off"/>
        <w:tabs/>
        <w:wordWrap w:val="off"/>
        <w:spacing w:before="0" w:after="0" w:line="460" w:lineRule="exact"/>
        <w:ind w:left="0" w:right="0"/>
        <w:jc w:val="both"/>
        <w:textAlignment w:val="baseline"/>
        <w:rPr>
          <w:sz w:val="39"/>
        </w:rPr>
      </w:pPr>
      <w:bookmarkStart w:name="" w:id="8890"/>
      <w:r>
        <w:rPr>
          <w:rFonts w:ascii="宋体" w:hAnsi="宋体" w:cs="宋体" w:eastAsia="宋体"/>
          <w:sz w:val="39"/>
          <w:spacing w:val="0"/>
          <w:color w:val="000000"/>
          <w:b w:val="off"/>
          <w:i w:val="off"/>
        </w:rPr>
        <w:t/>
      </w:r>
      <w:bookmarkEnd w:id="8890"/>
    </w:p>
    <w:p>
      <w:pPr>
        <w:pageBreakBefore w:val="off"/>
        <w:tabs/>
        <w:wordWrap w:val="off"/>
        <w:spacing w:before="0" w:after="0" w:line="520" w:lineRule="atLeast"/>
        <w:ind w:left="140" w:right="0"/>
        <w:jc w:val="both"/>
        <w:textAlignment w:val="baseline"/>
        <w:rPr>
          <w:sz w:val="39"/>
        </w:rPr>
      </w:pPr>
      <w:bookmarkStart w:name="" w:id="8891"/>
      <w:r>
        <w:rPr>
          <w:rFonts w:ascii="黑体" w:hAnsi="黑体" w:cs="黑体" w:eastAsia="黑体"/>
          <w:sz w:val="39"/>
          <w:spacing w:val="0"/>
          <w:color w:val="a5b8d3"/>
          <w:b w:val="off"/>
          <w:i w:val="off"/>
        </w:rPr>
        <w:t>352</w:t>
      </w:r>
      <w:bookmarkEnd w:id="8891"/>
    </w:p>
    <w:p>
      <w:r>
        <w:t/>
      </w:r>
    </w:p>
    <w:p>
      <w:pPr>
        <w:sectPr>
          <w:footerReference r:id="rId769"/>
          <w:headerReference r:id="rId770" w:type="default"/>
          <w:type w:val="nextPage"/>
          <w:pgSz w:w="17340" w:h="25540"/>
          <w:pgMar w:left="1600" w:top="1080" w:right="1600" w:bottom="1080" w:header="780" w:footer="780"/>
          <w:cols w:num="1"/>
        </w:sectPr>
      </w:pPr>
    </w:p>
    <w:p>
      <w:pPr>
        <w:pageBreakBefore w:val="off"/>
        <w:tabs/>
        <w:wordWrap w:val="off"/>
        <w:spacing w:before="0" w:after="0" w:line="480" w:lineRule="atLeast"/>
        <w:ind w:left="0" w:right="0"/>
        <w:jc w:val="right"/>
        <w:textAlignment w:val="baseline"/>
        <w:rPr>
          <w:sz w:val="35"/>
        </w:rPr>
      </w:pPr>
      <w:bookmarkStart w:name="" w:id="8892"/>
      <w:r>
        <w:rPr>
          <w:rFonts w:ascii="黑体" w:hAnsi="黑体" w:cs="黑体" w:eastAsia="黑体"/>
          <w:sz w:val="35"/>
          <w:spacing w:val="0"/>
          <w:color w:val="000000"/>
          <w:b w:val="off"/>
          <w:i w:val="off"/>
        </w:rPr>
        <w:t>第六章科学运动方案</w:t>
      </w:r>
      <w:bookmarkEnd w:id="8892"/>
    </w:p>
    <w:p>
      <w:pPr>
        <w:pageBreakBefore w:val="off"/>
        <w:tabs/>
        <w:wordWrap w:val="off"/>
        <w:spacing w:before="0" w:after="0" w:line="400" w:lineRule="exact"/>
        <w:ind w:left="0" w:right="0"/>
        <w:jc w:val="right"/>
        <w:textAlignment w:val="baseline"/>
        <w:rPr>
          <w:sz w:val="35"/>
        </w:rPr>
      </w:pPr>
      <w:bookmarkStart w:name="" w:id="8893"/>
      <w:r>
        <w:rPr>
          <w:rFonts w:ascii="宋体" w:hAnsi="宋体" w:cs="宋体" w:eastAsia="宋体"/>
          <w:sz w:val="35"/>
          <w:spacing w:val="0"/>
          <w:color w:val="000000"/>
          <w:b w:val="off"/>
          <w:i w:val="off"/>
        </w:rPr>
        <w:t/>
      </w:r>
      <w:bookmarkEnd w:id="8893"/>
    </w:p>
    <w:p>
      <w:pPr>
        <w:pageBreakBefore w:val="off"/>
        <w:tabs/>
        <w:wordWrap w:val="off"/>
        <w:spacing w:before="0" w:after="0" w:line="400" w:lineRule="exact"/>
        <w:ind w:left="0" w:right="0"/>
        <w:jc w:val="right"/>
        <w:textAlignment w:val="baseline"/>
        <w:rPr>
          <w:sz w:val="35"/>
        </w:rPr>
      </w:pPr>
      <w:bookmarkStart w:name="" w:id="8894"/>
      <w:r>
        <w:rPr>
          <w:rFonts w:ascii="宋体" w:hAnsi="宋体" w:cs="宋体" w:eastAsia="宋体"/>
          <w:sz w:val="35"/>
          <w:spacing w:val="0"/>
          <w:color w:val="000000"/>
          <w:b w:val="off"/>
          <w:i w:val="off"/>
        </w:rPr>
        <w:t/>
      </w:r>
      <w:bookmarkEnd w:id="8894"/>
    </w:p>
    <w:p>
      <w:pPr>
        <w:pageBreakBefore w:val="off"/>
        <w:tabs/>
        <w:wordWrap w:val="off"/>
        <w:spacing w:before="0" w:after="0" w:line="400" w:lineRule="exact"/>
        <w:ind w:left="0" w:right="0"/>
        <w:jc w:val="right"/>
        <w:textAlignment w:val="baseline"/>
        <w:rPr>
          <w:sz w:val="35"/>
        </w:rPr>
      </w:pPr>
      <w:bookmarkStart w:name="" w:id="8895"/>
      <w:r>
        <w:rPr>
          <w:rFonts w:ascii="宋体" w:hAnsi="宋体" w:cs="宋体" w:eastAsia="宋体"/>
          <w:sz w:val="35"/>
          <w:spacing w:val="0"/>
          <w:color w:val="000000"/>
          <w:b w:val="off"/>
          <w:i w:val="off"/>
        </w:rPr>
        <w:t/>
      </w:r>
      <w:bookmarkEnd w:id="8895"/>
    </w:p>
    <w:p>
      <w:pPr>
        <w:pageBreakBefore w:val="off"/>
        <w:tabs/>
        <w:wordWrap w:val="off"/>
        <w:spacing w:before="0" w:after="0" w:line="720" w:lineRule="atLeast"/>
        <w:ind w:left="20" w:right="0"/>
        <w:jc w:val="both"/>
        <w:textAlignment w:val="baseline"/>
        <w:rPr>
          <w:sz w:val="40"/>
        </w:rPr>
      </w:pPr>
      <w:bookmarkStart w:name="" w:id="8896"/>
      <w:r>
        <w:rPr>
          <w:rFonts w:ascii="宋体" w:hAnsi="宋体" w:cs="宋体" w:eastAsia="宋体"/>
          <w:sz w:val="40"/>
          <w:spacing w:val="0"/>
          <w:color w:val="000000"/>
          <w:b w:val="off"/>
          <w:i w:val="off"/>
        </w:rPr>
        <w:t>走?”“过几天有一个重要考试，运动先放一放吧。”“今天太累了，改天再运</w:t>
      </w:r>
      <w:r>
        <w:rPr>
          <w:rFonts w:ascii="宋体" w:hAnsi="宋体" w:cs="宋体" w:eastAsia="宋体"/>
          <w:sz w:val="40"/>
          <w:spacing w:val="0"/>
          <w:color w:val="000000"/>
          <w:b w:val="off"/>
          <w:i w:val="off"/>
        </w:rPr>
        <w:t>动吧。”这时候，真正的解决方案是将运动内化为生活的一部分。</w:t>
      </w:r>
      <w:bookmarkEnd w:id="8896"/>
    </w:p>
    <w:p>
      <w:pPr>
        <w:pageBreakBefore w:val="off"/>
        <w:tabs/>
        <w:wordWrap w:val="off"/>
        <w:spacing w:before="0" w:after="0" w:line="720" w:lineRule="atLeast"/>
        <w:ind w:left="20" w:right="0" w:firstLine="800"/>
        <w:jc w:val="both"/>
        <w:textAlignment w:val="baseline"/>
        <w:rPr>
          <w:sz w:val="40"/>
        </w:rPr>
      </w:pPr>
      <w:bookmarkStart w:name="" w:id="8897"/>
      <w:r>
        <w:rPr>
          <w:rFonts w:ascii="宋体" w:hAnsi="宋体" w:cs="宋体" w:eastAsia="宋体"/>
          <w:sz w:val="40"/>
          <w:spacing w:val="0"/>
          <w:color w:val="000000"/>
          <w:b w:val="off"/>
          <w:i w:val="off"/>
        </w:rPr>
        <w:t>不需要把一个完整的运动计划硬塞进生活中，这对任何人来说都是困难</w:t>
      </w:r>
      <w:r>
        <w:rPr>
          <w:rFonts w:ascii="宋体" w:hAnsi="宋体" w:cs="宋体" w:eastAsia="宋体"/>
          <w:sz w:val="40"/>
          <w:spacing w:val="0"/>
          <w:color w:val="000000"/>
          <w:b w:val="off"/>
          <w:i w:val="off"/>
        </w:rPr>
        <w:t>的。关键在于弱化运动的负担感，让运动融入日常生活。近几年世界卫生组织</w:t>
      </w:r>
      <w:r>
        <w:rPr>
          <w:rFonts w:ascii="宋体" w:hAnsi="宋体" w:cs="宋体" w:eastAsia="宋体"/>
          <w:sz w:val="40"/>
          <w:spacing w:val="0"/>
          <w:color w:val="000000"/>
          <w:b w:val="off"/>
          <w:i w:val="off"/>
        </w:rPr>
        <w:t>大力倡导的“日常体力活动”的理念正是如此。我们不一定要特意进行专业训</w:t>
      </w:r>
      <w:r>
        <w:rPr>
          <w:rFonts w:ascii="宋体" w:hAnsi="宋体" w:cs="宋体" w:eastAsia="宋体"/>
          <w:sz w:val="40"/>
          <w:spacing w:val="0"/>
          <w:color w:val="000000"/>
          <w:b w:val="off"/>
          <w:i w:val="off"/>
        </w:rPr>
        <w:t>练，做家务时来回走动、通勤时步行或骑行、周末陪孩子打球、跟朋友逛街</w:t>
      </w:r>
      <w:r>
        <w:rPr>
          <w:rFonts w:ascii="宋体" w:hAnsi="宋体" w:cs="宋体" w:eastAsia="宋体"/>
          <w:sz w:val="40"/>
          <w:spacing w:val="0"/>
          <w:color w:val="000000"/>
          <w:b w:val="off"/>
          <w:i w:val="off"/>
        </w:rPr>
        <w:t>等，都可以看作运动。如果日常活动已经达到运动标准，确实不必额外锻炼。</w:t>
      </w:r>
      <w:bookmarkEnd w:id="8897"/>
    </w:p>
    <w:p>
      <w:pPr>
        <w:pageBreakBefore w:val="off"/>
        <w:tabs/>
        <w:wordWrap w:val="off"/>
        <w:spacing w:before="0" w:after="0" w:line="720" w:lineRule="atLeast"/>
        <w:ind w:left="20" w:right="0" w:firstLine="800"/>
        <w:jc w:val="both"/>
        <w:textAlignment w:val="baseline"/>
        <w:rPr>
          <w:sz w:val="40"/>
        </w:rPr>
      </w:pPr>
      <w:bookmarkStart w:name="" w:id="8898"/>
      <w:r>
        <w:rPr>
          <w:rFonts w:ascii="宋体" w:hAnsi="宋体" w:cs="宋体" w:eastAsia="宋体"/>
          <w:sz w:val="40"/>
          <w:spacing w:val="0"/>
          <w:color w:val="000000"/>
          <w:b w:val="off"/>
          <w:i w:val="off"/>
        </w:rPr>
        <w:t>如何将运动融入日常生活?日常生活中的体力活动可以大致归纳为以下</w:t>
      </w:r>
      <w:r>
        <w:rPr>
          <w:rFonts w:ascii="宋体" w:hAnsi="宋体" w:cs="宋体" w:eastAsia="宋体"/>
          <w:sz w:val="40"/>
          <w:spacing w:val="0"/>
          <w:color w:val="000000"/>
          <w:b w:val="off"/>
          <w:i w:val="off"/>
        </w:rPr>
        <w:t>几类，你也可以从这几个方向切入。</w:t>
      </w:r>
      <w:bookmarkEnd w:id="8898"/>
    </w:p>
    <w:p>
      <w:pPr>
        <w:pageBreakBefore w:val="off"/>
        <w:tabs/>
        <w:wordWrap w:val="off"/>
        <w:spacing w:before="0" w:after="0" w:line="720" w:lineRule="atLeast"/>
        <w:ind w:left="20" w:right="0" w:firstLine="800"/>
        <w:jc w:val="both"/>
        <w:textAlignment w:val="baseline"/>
        <w:rPr>
          <w:sz w:val="40"/>
        </w:rPr>
      </w:pPr>
      <w:bookmarkStart w:name="" w:id="8899"/>
      <w:r>
        <w:rPr>
          <w:rFonts w:ascii="宋体" w:hAnsi="宋体" w:cs="宋体" w:eastAsia="宋体"/>
          <w:sz w:val="40"/>
          <w:spacing w:val="0"/>
          <w:color w:val="000000"/>
          <w:b w:val="off"/>
          <w:i w:val="off"/>
        </w:rPr>
        <w:t>第一类可以归纳为“在路上”。通勤路上，从走出家门到坐在工位上这段</w:t>
      </w:r>
      <w:r>
        <w:rPr>
          <w:rFonts w:ascii="宋体" w:hAnsi="宋体" w:cs="宋体" w:eastAsia="宋体"/>
          <w:sz w:val="40"/>
          <w:spacing w:val="0"/>
          <w:color w:val="000000"/>
          <w:b w:val="off"/>
          <w:i w:val="off"/>
        </w:rPr>
        <w:t>时间，你可以安排各种体力活动，如快走、慢跑、骑行等。如果路程太远，可</w:t>
      </w:r>
      <w:r>
        <w:rPr>
          <w:rFonts w:ascii="宋体" w:hAnsi="宋体" w:cs="宋体" w:eastAsia="宋体"/>
          <w:sz w:val="40"/>
          <w:spacing w:val="0"/>
          <w:color w:val="000000"/>
          <w:b w:val="off"/>
          <w:i w:val="off"/>
        </w:rPr>
        <w:t>以选择其中一段路程或一周中的几天安排体力活动。比如，每周一、三、五下</w:t>
      </w:r>
      <w:r>
        <w:rPr>
          <w:rFonts w:ascii="宋体" w:hAnsi="宋体" w:cs="宋体" w:eastAsia="宋体"/>
          <w:sz w:val="40"/>
          <w:spacing w:val="0"/>
          <w:color w:val="000000"/>
          <w:b w:val="off"/>
          <w:i w:val="off"/>
        </w:rPr>
        <w:t>班后，我会骑行一段路程，再坐地铁回家，每周二、四全程骑行。平时下楼取</w:t>
      </w:r>
      <w:r>
        <w:rPr>
          <w:rFonts w:ascii="宋体" w:hAnsi="宋体" w:cs="宋体" w:eastAsia="宋体"/>
          <w:sz w:val="40"/>
          <w:spacing w:val="0"/>
          <w:color w:val="000000"/>
          <w:b w:val="off"/>
          <w:i w:val="off"/>
        </w:rPr>
        <w:t>快递、拿外卖、倒垃圾时，可以选择走楼梯，一开始只爬两层楼就好，慢慢增</w:t>
      </w:r>
      <w:r>
        <w:rPr>
          <w:rFonts w:ascii="宋体" w:hAnsi="宋体" w:cs="宋体" w:eastAsia="宋体"/>
          <w:sz w:val="40"/>
          <w:spacing w:val="0"/>
          <w:color w:val="000000"/>
          <w:b w:val="off"/>
          <w:i w:val="off"/>
        </w:rPr>
        <w:t>加楼层数。</w:t>
      </w:r>
      <w:bookmarkEnd w:id="8899"/>
    </w:p>
    <w:p>
      <w:pPr>
        <w:pageBreakBefore w:val="off"/>
        <w:tabs/>
        <w:wordWrap w:val="off"/>
        <w:spacing w:before="0" w:after="0" w:line="720" w:lineRule="atLeast"/>
        <w:ind w:left="20" w:right="0" w:firstLine="800"/>
        <w:jc w:val="both"/>
        <w:textAlignment w:val="baseline"/>
        <w:rPr>
          <w:sz w:val="40"/>
        </w:rPr>
      </w:pPr>
      <w:bookmarkStart w:name="" w:id="8900"/>
      <w:r>
        <w:rPr>
          <w:rFonts w:ascii="宋体" w:hAnsi="宋体" w:cs="宋体" w:eastAsia="宋体"/>
          <w:sz w:val="40"/>
          <w:spacing w:val="0"/>
          <w:color w:val="000000"/>
          <w:b w:val="off"/>
          <w:i w:val="off"/>
        </w:rPr>
        <w:t>第二类可以归纳为“约朋友”。如果周末有聚会，可以与朋友步行去吃</w:t>
      </w:r>
      <w:r>
        <w:rPr>
          <w:rFonts w:ascii="宋体" w:hAnsi="宋体" w:cs="宋体" w:eastAsia="宋体"/>
          <w:sz w:val="40"/>
          <w:spacing w:val="0"/>
          <w:color w:val="000000"/>
          <w:b w:val="off"/>
          <w:i w:val="off"/>
        </w:rPr>
        <w:t>饭、骑车去公园。聚会内容也可以换换花样，安排攀岩、徒步等活动。</w:t>
      </w:r>
      <w:bookmarkEnd w:id="8900"/>
    </w:p>
    <w:p>
      <w:pPr>
        <w:pageBreakBefore w:val="off"/>
        <w:tabs/>
        <w:wordWrap w:val="off"/>
        <w:spacing w:before="0" w:after="0" w:line="720" w:lineRule="atLeast"/>
        <w:ind w:left="20" w:right="0" w:firstLine="800"/>
        <w:jc w:val="both"/>
        <w:textAlignment w:val="baseline"/>
        <w:rPr>
          <w:sz w:val="40"/>
        </w:rPr>
      </w:pPr>
      <w:bookmarkStart w:name="" w:id="8901"/>
      <w:r>
        <w:rPr>
          <w:rFonts w:ascii="宋体" w:hAnsi="宋体" w:cs="宋体" w:eastAsia="宋体"/>
          <w:sz w:val="40"/>
          <w:spacing w:val="0"/>
          <w:color w:val="000000"/>
          <w:b w:val="off"/>
          <w:i w:val="off"/>
        </w:rPr>
        <w:t>第三类，可以归纳为“陪家人”。你可以跟孩子一起玩各种孩子喜欢的游</w:t>
      </w:r>
      <w:r>
        <w:rPr>
          <w:rFonts w:ascii="宋体" w:hAnsi="宋体" w:cs="宋体" w:eastAsia="宋体"/>
          <w:sz w:val="40"/>
          <w:spacing w:val="0"/>
          <w:color w:val="000000"/>
          <w:b w:val="off"/>
          <w:i w:val="off"/>
        </w:rPr>
        <w:t>戏、运动，或者陪家里的老人跳广场舞、打太极拳。如果一家人能找到一两个</w:t>
      </w:r>
      <w:r>
        <w:rPr>
          <w:rFonts w:ascii="宋体" w:hAnsi="宋体" w:cs="宋体" w:eastAsia="宋体"/>
          <w:sz w:val="40"/>
          <w:spacing w:val="0"/>
          <w:color w:val="000000"/>
          <w:b w:val="off"/>
          <w:i w:val="off"/>
        </w:rPr>
        <w:t>共同的运动爱好那就更好了。</w:t>
      </w:r>
      <w:bookmarkEnd w:id="8901"/>
    </w:p>
    <w:p>
      <w:pPr>
        <w:pageBreakBefore w:val="off"/>
        <w:tabs/>
        <w:wordWrap w:val="off"/>
        <w:spacing w:before="0" w:after="0" w:line="720" w:lineRule="atLeast"/>
        <w:ind w:left="20" w:right="60" w:firstLine="800"/>
        <w:jc w:val="both"/>
        <w:textAlignment w:val="baseline"/>
        <w:rPr>
          <w:sz w:val="40"/>
        </w:rPr>
      </w:pPr>
      <w:bookmarkStart w:name="" w:id="8902"/>
      <w:r>
        <w:rPr>
          <w:rFonts w:ascii="宋体" w:hAnsi="宋体" w:cs="宋体" w:eastAsia="宋体"/>
          <w:sz w:val="40"/>
          <w:spacing w:val="0"/>
          <w:color w:val="000000"/>
          <w:b w:val="off"/>
          <w:i w:val="off"/>
        </w:rPr>
        <w:t>需要注意的是，因为这些活动不像健身那么标准，建议佩戴可以测量心</w:t>
      </w:r>
      <w:r>
        <w:rPr>
          <w:rFonts w:ascii="宋体" w:hAnsi="宋体" w:cs="宋体" w:eastAsia="宋体"/>
          <w:sz w:val="40"/>
          <w:spacing w:val="0"/>
          <w:color w:val="000000"/>
          <w:b w:val="off"/>
          <w:i w:val="off"/>
        </w:rPr>
        <w:t>率的手表或手环，随时监测这些活动是否达到了适度的运动强度。</w:t>
      </w:r>
      <w:bookmarkEnd w:id="8902"/>
    </w:p>
    <w:p>
      <w:pPr>
        <w:pageBreakBefore w:val="off"/>
        <w:tabs/>
        <w:wordWrap w:val="off"/>
        <w:spacing w:before="0" w:after="0" w:line="720" w:lineRule="atLeast"/>
        <w:ind w:left="20" w:right="20" w:firstLine="800"/>
        <w:jc w:val="both"/>
        <w:textAlignment w:val="baseline"/>
        <w:rPr>
          <w:sz w:val="40"/>
        </w:rPr>
      </w:pPr>
      <w:bookmarkStart w:name="" w:id="8903"/>
      <w:r>
        <w:rPr>
          <w:rFonts w:ascii="宋体" w:hAnsi="宋体" w:cs="宋体" w:eastAsia="宋体"/>
          <w:sz w:val="40"/>
          <w:spacing w:val="0"/>
          <w:color w:val="000000"/>
          <w:b w:val="off"/>
          <w:i w:val="off"/>
        </w:rPr>
        <w:t>“持之以恒”常被视为自律的代名词，我们也常常将其理解为与人性中的</w:t>
      </w:r>
      <w:r>
        <w:rPr>
          <w:rFonts w:ascii="宋体" w:hAnsi="宋体" w:cs="宋体" w:eastAsia="宋体"/>
          <w:sz w:val="40"/>
          <w:spacing w:val="0"/>
          <w:color w:val="000000"/>
          <w:b w:val="off"/>
          <w:i w:val="off"/>
        </w:rPr>
        <w:t>懒惰作斗争的决心。这个词出自朱熹的《四书章句集注》，完整的表述是：“择</w:t>
      </w:r>
      <w:r>
        <w:rPr>
          <w:rFonts w:ascii="宋体" w:hAnsi="宋体" w:cs="宋体" w:eastAsia="宋体"/>
          <w:sz w:val="40"/>
          <w:spacing w:val="0"/>
          <w:color w:val="000000"/>
          <w:b w:val="off"/>
          <w:i w:val="off"/>
        </w:rPr>
        <w:t>善固执，持之以恒。”可见，真正的恒久坚持，前提是“择善”，即选择正确</w:t>
      </w:r>
      <w:bookmarkEnd w:id="8903"/>
    </w:p>
    <w:p>
      <w:pPr>
        <w:pageBreakBefore w:val="off"/>
        <w:tabs/>
        <w:wordWrap w:val="off"/>
        <w:spacing w:before="0" w:after="0" w:line="740" w:lineRule="exact"/>
        <w:ind w:left="0" w:right="0"/>
        <w:jc w:val="both"/>
        <w:textAlignment w:val="baseline"/>
        <w:rPr>
          <w:sz w:val="40"/>
        </w:rPr>
      </w:pPr>
      <w:bookmarkStart w:name="" w:id="8904"/>
      <w:r>
        <w:rPr>
          <w:rFonts w:ascii="宋体" w:hAnsi="宋体" w:cs="宋体" w:eastAsia="宋体"/>
          <w:sz w:val="40"/>
          <w:spacing w:val="0"/>
          <w:color w:val="000000"/>
          <w:b w:val="off"/>
          <w:i w:val="off"/>
        </w:rPr>
        <w:t/>
      </w:r>
      <w:bookmarkEnd w:id="8904"/>
    </w:p>
    <w:p>
      <w:pPr>
        <w:pageBreakBefore w:val="off"/>
        <w:tabs/>
        <w:wordWrap w:val="off"/>
        <w:spacing w:before="0" w:after="0" w:line="520" w:lineRule="atLeast"/>
        <w:ind w:left="0" w:right="80"/>
        <w:jc w:val="right"/>
        <w:textAlignment w:val="baseline"/>
        <w:rPr>
          <w:sz w:val="39"/>
        </w:rPr>
      </w:pPr>
      <w:bookmarkStart w:name="" w:id="8905"/>
      <w:r>
        <w:rPr>
          <w:rFonts w:ascii="楷体" w:hAnsi="楷体" w:cs="楷体" w:eastAsia="楷体"/>
          <w:sz w:val="39"/>
          <w:spacing w:val="0"/>
          <w:color w:val="000000"/>
          <w:b w:val="off"/>
          <w:i w:val="off"/>
        </w:rPr>
        <w:t>353</w:t>
      </w:r>
      <w:bookmarkEnd w:id="8905"/>
    </w:p>
    <w:p>
      <w:r>
        <w:t/>
      </w:r>
    </w:p>
    <w:p>
      <w:pPr>
        <w:sectPr>
          <w:footerReference r:id="rId771"/>
          <w:headerReference r:id="rId772" w:type="default"/>
          <w:type w:val="nextPage"/>
          <w:pgSz w:w="17060" w:h="25400"/>
          <w:pgMar w:left="1560" w:top="1080" w:right="1560" w:bottom="1080" w:header="780" w:footer="780"/>
          <w:cols w:num="1"/>
        </w:sectPr>
      </w:pPr>
    </w:p>
    <w:p>
      <w:pPr>
        <w:pageBreakBefore w:val="off"/>
        <w:tabs/>
        <w:wordWrap w:val="off"/>
        <w:spacing w:before="0" w:after="0" w:line="440" w:lineRule="atLeast"/>
        <w:ind w:left="20" w:right="0"/>
        <w:jc w:val="both"/>
        <w:textAlignment w:val="baseline"/>
        <w:rPr>
          <w:sz w:val="33"/>
        </w:rPr>
      </w:pPr>
      <w:bookmarkStart w:name="" w:id="8906"/>
      <w:r>
        <w:rPr>
          <w:rFonts w:ascii="黑体" w:hAnsi="黑体" w:cs="黑体" w:eastAsia="黑体"/>
          <w:sz w:val="33"/>
          <w:spacing w:val="0"/>
          <w:color w:val="a0b8d5"/>
          <w:b w:val="off"/>
          <w:i w:val="off"/>
        </w:rPr>
        <w:t>第三部分全方位构建家庭健康管理系统</w:t>
      </w:r>
      <w:bookmarkEnd w:id="8906"/>
    </w:p>
    <w:p>
      <w:pPr>
        <w:pageBreakBefore w:val="off"/>
        <w:tabs/>
        <w:wordWrap w:val="off"/>
        <w:spacing w:before="0" w:after="0" w:line="840" w:lineRule="exact"/>
        <w:ind w:left="0" w:right="0"/>
        <w:jc w:val="both"/>
        <w:textAlignment w:val="baseline"/>
        <w:rPr>
          <w:sz w:val="40"/>
        </w:rPr>
      </w:pPr>
      <w:bookmarkStart w:name="" w:id="8907"/>
      <w:r>
        <w:rPr>
          <w:rFonts w:ascii="宋体" w:hAnsi="宋体" w:cs="宋体" w:eastAsia="宋体"/>
          <w:sz w:val="40"/>
          <w:spacing w:val="0"/>
          <w:color w:val="000000"/>
          <w:b w:val="off"/>
          <w:i w:val="off"/>
        </w:rPr>
        <w:t/>
      </w:r>
      <w:bookmarkEnd w:id="8907"/>
    </w:p>
    <w:p>
      <w:pPr>
        <w:pageBreakBefore w:val="off"/>
        <w:tabs/>
        <w:wordWrap w:val="off"/>
        <w:spacing w:before="0" w:after="0" w:line="840" w:lineRule="exact"/>
        <w:ind w:left="0" w:right="0"/>
        <w:jc w:val="both"/>
        <w:textAlignment w:val="baseline"/>
        <w:rPr>
          <w:sz w:val="40"/>
        </w:rPr>
      </w:pPr>
      <w:bookmarkStart w:name="" w:id="8908"/>
      <w:r>
        <w:rPr>
          <w:rFonts w:ascii="宋体" w:hAnsi="宋体" w:cs="宋体" w:eastAsia="宋体"/>
          <w:sz w:val="40"/>
          <w:spacing w:val="0"/>
          <w:color w:val="000000"/>
          <w:b w:val="off"/>
          <w:i w:val="off"/>
        </w:rPr>
        <w:t/>
      </w:r>
      <w:bookmarkEnd w:id="8908"/>
    </w:p>
    <w:p>
      <w:pPr>
        <w:pageBreakBefore w:val="off"/>
        <w:tabs/>
        <w:wordWrap w:val="off"/>
        <w:spacing w:before="0" w:after="0" w:line="820" w:lineRule="atLeast"/>
        <w:ind w:left="20" w:right="0"/>
        <w:jc w:val="both"/>
        <w:textAlignment w:val="baseline"/>
        <w:rPr>
          <w:sz w:val="40"/>
        </w:rPr>
      </w:pPr>
      <w:bookmarkStart w:name="" w:id="8909"/>
      <w:r>
        <w:rPr>
          <w:rFonts w:ascii="宋体" w:hAnsi="宋体" w:cs="宋体" w:eastAsia="宋体"/>
          <w:sz w:val="40"/>
          <w:spacing w:val="0"/>
          <w:color w:val="000000"/>
          <w:b w:val="off"/>
          <w:i w:val="off"/>
        </w:rPr>
        <w:t>的方向与起点。</w:t>
      </w:r>
      <w:bookmarkEnd w:id="8909"/>
    </w:p>
    <w:p>
      <w:pPr>
        <w:pageBreakBefore w:val="off"/>
        <w:tabs/>
        <w:wordWrap w:val="off"/>
        <w:spacing w:before="0" w:after="0" w:line="820" w:lineRule="atLeast"/>
        <w:ind w:left="20" w:right="40" w:firstLine="820"/>
        <w:jc w:val="both"/>
        <w:textAlignment w:val="baseline"/>
        <w:rPr>
          <w:sz w:val="40"/>
        </w:rPr>
      </w:pPr>
      <w:bookmarkStart w:name="" w:id="8910"/>
      <w:r>
        <w:rPr>
          <w:rFonts w:ascii="宋体" w:hAnsi="宋体" w:cs="宋体" w:eastAsia="宋体"/>
          <w:sz w:val="40"/>
          <w:spacing w:val="0"/>
          <w:color w:val="000000"/>
          <w:b w:val="off"/>
          <w:i w:val="off"/>
        </w:rPr>
        <w:t>作为一名每年为数千名原本不爱运动的患者开具运动“处方”的生活方</w:t>
      </w:r>
      <w:r>
        <w:rPr>
          <w:rFonts w:ascii="宋体" w:hAnsi="宋体" w:cs="宋体" w:eastAsia="宋体"/>
          <w:sz w:val="40"/>
          <w:spacing w:val="0"/>
          <w:color w:val="000000"/>
          <w:b w:val="off"/>
          <w:i w:val="off"/>
        </w:rPr>
        <w:t>式医学医生，我更愿意将运动自律理解为在智慧的加持下，选择运动的初始动</w:t>
      </w:r>
      <w:r>
        <w:rPr>
          <w:rFonts w:ascii="宋体" w:hAnsi="宋体" w:cs="宋体" w:eastAsia="宋体"/>
          <w:sz w:val="40"/>
          <w:spacing w:val="0"/>
          <w:color w:val="a0b8d5"/>
          <w:b w:val="off"/>
          <w:i w:val="off"/>
        </w:rPr>
        <w:t>力的过程：你不是靠意志硬撑，而是在认知觉醒之后，做出了对的选择。</w:t>
      </w:r>
      <w:bookmarkEnd w:id="8910"/>
    </w:p>
    <w:p>
      <w:pPr>
        <w:pageBreakBefore w:val="off"/>
        <w:tabs/>
        <w:wordWrap w:val="off"/>
        <w:spacing w:before="0" w:after="0" w:line="820" w:lineRule="atLeast"/>
        <w:ind w:left="20" w:right="0" w:firstLine="820"/>
        <w:jc w:val="both"/>
        <w:textAlignment w:val="baseline"/>
        <w:rPr>
          <w:sz w:val="40"/>
        </w:rPr>
      </w:pPr>
      <w:bookmarkStart w:name="" w:id="8911"/>
      <w:r>
        <w:rPr>
          <w:rFonts w:ascii="宋体" w:hAnsi="宋体" w:cs="宋体" w:eastAsia="宋体"/>
          <w:sz w:val="40"/>
          <w:spacing w:val="0"/>
          <w:color w:val="000000"/>
          <w:b w:val="off"/>
          <w:i w:val="off"/>
        </w:rPr>
        <w:t>当认知建立、正反馈显现、负担感减少，运动便不再是苦行。你会发现，</w:t>
      </w:r>
      <w:r>
        <w:rPr>
          <w:rFonts w:ascii="宋体" w:hAnsi="宋体" w:cs="宋体" w:eastAsia="宋体"/>
          <w:sz w:val="40"/>
          <w:spacing w:val="0"/>
          <w:color w:val="000000"/>
          <w:b w:val="off"/>
          <w:i w:val="off"/>
        </w:rPr>
        <w:t>最初的8~10周，运动并不难坚持，因为那时的你已经开始尝到运动的甜头：</w:t>
      </w:r>
      <w:r>
        <w:rPr>
          <w:rFonts w:ascii="宋体" w:hAnsi="宋体" w:cs="宋体" w:eastAsia="宋体"/>
          <w:sz w:val="40"/>
          <w:spacing w:val="0"/>
          <w:color w:val="000000"/>
          <w:b w:val="off"/>
          <w:i w:val="off"/>
        </w:rPr>
        <w:t>多巴胺带来的愉悦、血清素赋予的稳定情绪，这些大脑释放的奖励机制会逐渐</w:t>
      </w:r>
      <w:r>
        <w:rPr>
          <w:rFonts w:ascii="宋体" w:hAnsi="宋体" w:cs="宋体" w:eastAsia="宋体"/>
          <w:sz w:val="40"/>
          <w:spacing w:val="0"/>
          <w:color w:val="000000"/>
          <w:b w:val="off"/>
          <w:i w:val="off"/>
        </w:rPr>
        <w:t>替代最初那份“咬牙坚持”。从此，规律运动不再依赖强大的自律，而成为身</w:t>
      </w:r>
      <w:r>
        <w:rPr>
          <w:rFonts w:ascii="宋体" w:hAnsi="宋体" w:cs="宋体" w:eastAsia="宋体"/>
          <w:sz w:val="40"/>
          <w:spacing w:val="0"/>
          <w:color w:val="000000"/>
          <w:b w:val="off"/>
          <w:i w:val="off"/>
        </w:rPr>
        <w:t>体自然的需求与心灵愉悦的来源。真正的“持之以恒”，就这样顺势而生。</w:t>
      </w:r>
      <w:bookmarkEnd w:id="8911"/>
    </w:p>
    <w:p>
      <w:pPr>
        <w:pageBreakBefore w:val="off"/>
        <w:tabs/>
        <w:wordWrap w:val="off"/>
        <w:spacing w:before="0" w:after="0" w:line="680" w:lineRule="exact"/>
        <w:ind w:left="0" w:right="0"/>
        <w:jc w:val="both"/>
        <w:textAlignment w:val="baseline"/>
        <w:rPr>
          <w:sz w:val="53"/>
        </w:rPr>
      </w:pPr>
      <w:bookmarkStart w:name="" w:id="8912"/>
      <w:r>
        <w:rPr>
          <w:rFonts w:ascii="宋体" w:hAnsi="宋体" w:cs="宋体" w:eastAsia="宋体"/>
          <w:sz w:val="53"/>
          <w:spacing w:val="0"/>
          <w:color w:val="000000"/>
          <w:b w:val="off"/>
          <w:i w:val="off"/>
        </w:rPr>
        <w:t/>
      </w:r>
      <w:bookmarkEnd w:id="8912"/>
    </w:p>
    <w:p>
      <w:pPr>
        <w:pageBreakBefore w:val="off"/>
        <w:tabs/>
        <w:wordWrap w:val="off"/>
        <w:spacing w:before="0" w:after="0" w:line="680" w:lineRule="exact"/>
        <w:ind w:left="0" w:right="0"/>
        <w:jc w:val="both"/>
        <w:textAlignment w:val="baseline"/>
        <w:rPr>
          <w:sz w:val="53"/>
        </w:rPr>
      </w:pPr>
      <w:bookmarkStart w:name="" w:id="8913"/>
      <w:r>
        <w:rPr>
          <w:rFonts w:ascii="宋体" w:hAnsi="宋体" w:cs="宋体" w:eastAsia="宋体"/>
          <w:sz w:val="53"/>
          <w:spacing w:val="0"/>
          <w:color w:val="000000"/>
          <w:b w:val="off"/>
          <w:i w:val="off"/>
        </w:rPr>
        <w:t/>
      </w:r>
      <w:bookmarkEnd w:id="8913"/>
    </w:p>
    <w:p>
      <w:pPr>
        <w:pageBreakBefore w:val="off"/>
        <w:tabs/>
        <w:wordWrap w:val="off"/>
        <w:spacing w:before="0" w:after="0" w:line="680" w:lineRule="exact"/>
        <w:ind w:left="0" w:right="0"/>
        <w:jc w:val="both"/>
        <w:textAlignment w:val="baseline"/>
        <w:rPr>
          <w:sz w:val="53"/>
        </w:rPr>
      </w:pPr>
      <w:bookmarkStart w:name="" w:id="8914"/>
      <w:r>
        <w:rPr>
          <w:rFonts w:ascii="宋体" w:hAnsi="宋体" w:cs="宋体" w:eastAsia="宋体"/>
          <w:sz w:val="53"/>
          <w:spacing w:val="0"/>
          <w:color w:val="000000"/>
          <w:b w:val="off"/>
          <w:i w:val="off"/>
        </w:rPr>
        <w:t/>
      </w:r>
      <w:bookmarkEnd w:id="8914"/>
    </w:p>
    <w:p>
      <w:pPr>
        <w:pageBreakBefore w:val="off"/>
        <w:tabs/>
        <w:wordWrap w:val="off"/>
        <w:spacing w:before="0" w:after="0" w:line="680" w:lineRule="exact"/>
        <w:ind w:left="0" w:right="0"/>
        <w:jc w:val="both"/>
        <w:textAlignment w:val="baseline"/>
        <w:rPr>
          <w:sz w:val="53"/>
        </w:rPr>
      </w:pPr>
      <w:bookmarkStart w:name="" w:id="8915"/>
      <w:r>
        <w:rPr>
          <w:rFonts w:ascii="宋体" w:hAnsi="宋体" w:cs="宋体" w:eastAsia="宋体"/>
          <w:sz w:val="53"/>
          <w:spacing w:val="0"/>
          <w:color w:val="000000"/>
          <w:b w:val="off"/>
          <w:i w:val="off"/>
        </w:rPr>
        <w:t/>
      </w:r>
      <w:bookmarkEnd w:id="8915"/>
    </w:p>
    <w:p>
      <w:pPr>
        <w:pageBreakBefore w:val="off"/>
        <w:tabs/>
        <w:wordWrap w:val="off"/>
        <w:spacing w:before="0" w:after="0" w:line="680" w:lineRule="exact"/>
        <w:ind w:left="0" w:right="0"/>
        <w:jc w:val="both"/>
        <w:textAlignment w:val="baseline"/>
        <w:rPr>
          <w:sz w:val="53"/>
        </w:rPr>
      </w:pPr>
      <w:bookmarkStart w:name="" w:id="8916"/>
      <w:r>
        <w:rPr>
          <w:rFonts w:ascii="宋体" w:hAnsi="宋体" w:cs="宋体" w:eastAsia="宋体"/>
          <w:sz w:val="53"/>
          <w:spacing w:val="0"/>
          <w:color w:val="000000"/>
          <w:b w:val="off"/>
          <w:i w:val="off"/>
        </w:rPr>
        <w:t/>
      </w:r>
      <w:bookmarkEnd w:id="8916"/>
    </w:p>
    <w:p>
      <w:pPr>
        <w:pageBreakBefore w:val="off"/>
        <w:tabs/>
        <w:wordWrap w:val="off"/>
        <w:spacing w:before="0" w:after="0" w:line="740" w:lineRule="atLeast"/>
        <w:ind w:left="3660" w:right="0"/>
        <w:jc w:val="both"/>
        <w:textAlignment w:val="baseline"/>
        <w:rPr>
          <w:sz w:val="53"/>
        </w:rPr>
      </w:pPr>
      <w:bookmarkStart w:name="" w:id="8917"/>
      <w:r>
        <w:rPr>
          <w:rFonts w:ascii="黑体" w:hAnsi="黑体" w:cs="黑体" w:eastAsia="黑体"/>
          <w:sz w:val="53"/>
          <w:spacing w:val="0"/>
          <w:color w:val="a0b8d5"/>
          <w:b w:val="off"/>
          <w:i w:val="off"/>
        </w:rPr>
        <w:t>如何设计适合你的专属运动方案</w:t>
      </w:r>
      <w:r>
        <mc:AlternateContent>
          <mc:Choice Requires="wps">
            <w:drawing>
              <wp:anchor allowOverlap="true" layoutInCell="true" locked="false" simplePos="false" behindDoc="false" relativeHeight="251659264" distL="0" distR="0" distT="0" distB="0">
                <wp:simplePos x="0" y="0"/>
                <wp:positionH relativeFrom="page">
                  <wp:posOffset>1041400</wp:posOffset>
                </wp:positionH>
                <wp:positionV relativeFrom="paragraph">
                  <wp:posOffset>-584200</wp:posOffset>
                </wp:positionV>
                <wp:extent cx="4495800" cy="812800"/>
                <wp:wrapNone/>
                <wp:docPr id="109" name="文本框 109"/>
                <a:graphic xmlns:a="http://schemas.openxmlformats.org/drawingml/2006/main">
                  <a:graphicData uri="http://schemas.microsoft.com/office/word/2010/wordprocessingShape">
                    <wps:wsp>
                      <wps:cNvSpPr txBox="true"/>
                      <wps:spPr>
                        <a:xfrm>
                          <a:off x="0" y="0"/>
                          <a:ext cx="4495800" cy="812800"/>
                        </a:xfrm>
                        <a:prstGeom prst="rect">
                          <a:avLst/>
                        </a:prstGeom>
                        <a:noFill/>
                        <a:ln w="6350">
                          <a:noFill/>
                        </a:ln>
                      </wps:spPr>
                      <wps:txbx>
                        <w:txbxContent>
                          <w:p>
                            <w:pPr>
                              <w:pageBreakBefore w:val="off"/>
                              <w:tabs>
                                <w:tab w:pos="3700" w:val="left" w:leader="none"/>
                              </w:tabs>
                              <w:wordWrap w:val="off"/>
                              <w:spacing w:before="0" w:after="0" w:line="1200" w:lineRule="atLeast"/>
                              <w:ind w:left="0" w:right="0"/>
                              <w:jc w:val="both"/>
                              <w:textAlignment w:val="baseline"/>
                              <w:rPr>
                                <w:sz w:val="88"/>
                              </w:rPr>
                            </w:pPr>
                            <w:bookmarkStart w:name="" w:id="8918"/>
                            <w:r>
                              <w:rPr>
                                <w:rFonts w:ascii="黑体" w:hAnsi="黑体" w:cs="黑体" w:eastAsia="黑体"/>
                                <w:sz w:val="88"/>
                                <w:spacing w:val="0"/>
                                <w:color w:val="a0b8d5"/>
                                <w:b w:val="on"/>
                                <w:i w:val="off"/>
                              </w:rPr>
                              <w:t>050</w:t>
                            </w:r>
                            <w:r>
                              <w:t xml:space="preserve">	</w:t>
                            </w:r>
                            <w:r>
                              <w:rPr>
                                <w:rFonts w:ascii="黑体" w:hAnsi="黑体" w:cs="黑体" w:eastAsia="黑体"/>
                                <w:sz w:val="88"/>
                                <w:spacing w:val="0"/>
                                <w:color w:val="a0b8d5"/>
                                <w:b w:val="off"/>
                                <w:i w:val="off"/>
                              </w:rPr>
                              <w:t>运动计划：</w:t>
                            </w:r>
                            <w:bookmarkEnd w:id="8918"/>
                          </w:p>
                        </w:txbxContent>
                      </wps:txbx>
                      <wps:bodyPr wrap="square" lIns="0" rIns="0" tIns="0" bIns="0" vert="horz" anchor="t">
                        <a:noAutofit/>
                      </wps:bodyPr>
                    </wps:wsp>
                  </a:graphicData>
                </a:graphic>
              </wp:anchor>
            </w:drawing>
          </mc:Choice>
          <mc:Fallback>
            <w:pict>
              <v:shape type="#_x0000_t202" filled="f" stroked="f" style="margin-left:82pt;margin-top:-46pt;width:354pt;height:6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tab w:pos="3700" w:val="left" w:leader="none"/>
                        </w:tabs>
                        <w:wordWrap w:val="off"/>
                        <w:spacing w:before="0" w:after="0" w:line="1200" w:lineRule="atLeast"/>
                        <w:ind w:left="0" w:right="0"/>
                        <w:jc w:val="both"/>
                        <w:textAlignment w:val="baseline"/>
                        <w:rPr>
                          <w:sz w:val="88"/>
                        </w:rPr>
                      </w:pPr>
                      <w:bookmarkStart w:name="" w:id="8919"/>
                      <w:r>
                        <w:rPr>
                          <w:rFonts w:ascii="黑体" w:hAnsi="黑体" w:cs="黑体" w:eastAsia="黑体"/>
                          <w:sz w:val="88"/>
                          <w:spacing w:val="0"/>
                          <w:color w:val="a0b8d5"/>
                          <w:b w:val="on"/>
                          <w:i w:val="off"/>
                        </w:rPr>
                        <w:t>050</w:t>
                      </w:r>
                      <w:r>
                        <w:t xml:space="preserve">	</w:t>
                      </w:r>
                      <w:r>
                        <w:rPr>
                          <w:rFonts w:ascii="黑体" w:hAnsi="黑体" w:cs="黑体" w:eastAsia="黑体"/>
                          <w:sz w:val="88"/>
                          <w:spacing w:val="0"/>
                          <w:color w:val="a0b8d5"/>
                          <w:b w:val="off"/>
                          <w:i w:val="off"/>
                        </w:rPr>
                        <w:t>运动计划：</w:t>
                      </w:r>
                      <w:bookmarkEnd w:id="8919"/>
                    </w:p>
                  </w:txbxContent>
                </v:textbox>
              </v:shape>
            </w:pict>
          </mc:Fallback>
        </mc:AlternateContent>
      </w:r>
      <w:bookmarkEnd w:id="8917"/>
    </w:p>
    <w:p>
      <w:pPr>
        <w:pageBreakBefore w:val="off"/>
        <w:tabs/>
        <w:wordWrap w:val="off"/>
        <w:spacing w:before="0" w:after="0" w:line="680" w:lineRule="exact"/>
        <w:ind w:left="0" w:right="0"/>
        <w:jc w:val="both"/>
        <w:textAlignment w:val="baseline"/>
        <w:rPr>
          <w:sz w:val="53"/>
        </w:rPr>
      </w:pPr>
      <w:bookmarkStart w:name="" w:id="8920"/>
      <w:r>
        <w:rPr>
          <w:rFonts w:ascii="宋体" w:hAnsi="宋体" w:cs="宋体" w:eastAsia="宋体"/>
          <w:sz w:val="53"/>
          <w:spacing w:val="0"/>
          <w:color w:val="000000"/>
          <w:b w:val="off"/>
          <w:i w:val="off"/>
        </w:rPr>
        <w:t/>
      </w:r>
      <w:bookmarkEnd w:id="8920"/>
    </w:p>
    <w:p>
      <w:pPr>
        <w:pageBreakBefore w:val="off"/>
        <w:tabs/>
        <w:wordWrap w:val="off"/>
        <w:spacing w:before="0" w:after="0" w:line="680" w:lineRule="exact"/>
        <w:ind w:left="0" w:right="0"/>
        <w:jc w:val="both"/>
        <w:textAlignment w:val="baseline"/>
        <w:rPr>
          <w:sz w:val="53"/>
        </w:rPr>
      </w:pPr>
      <w:bookmarkStart w:name="" w:id="8921"/>
      <w:r>
        <w:rPr>
          <w:rFonts w:ascii="宋体" w:hAnsi="宋体" w:cs="宋体" w:eastAsia="宋体"/>
          <w:sz w:val="53"/>
          <w:spacing w:val="0"/>
          <w:color w:val="000000"/>
          <w:b w:val="off"/>
          <w:i w:val="off"/>
        </w:rPr>
        <w:t/>
      </w:r>
      <w:bookmarkEnd w:id="8921"/>
    </w:p>
    <w:p>
      <w:pPr>
        <w:pageBreakBefore w:val="off"/>
        <w:tabs/>
        <w:wordWrap w:val="off"/>
        <w:spacing w:before="0" w:after="0" w:line="820" w:lineRule="atLeast"/>
        <w:ind w:left="20" w:right="0" w:firstLine="820"/>
        <w:jc w:val="both"/>
        <w:textAlignment w:val="baseline"/>
        <w:rPr>
          <w:sz w:val="40"/>
        </w:rPr>
      </w:pPr>
      <w:bookmarkStart w:name="" w:id="8922"/>
      <w:r>
        <w:rPr>
          <w:rFonts w:ascii="宋体" w:hAnsi="宋体" w:cs="宋体" w:eastAsia="宋体"/>
          <w:sz w:val="40"/>
          <w:spacing w:val="0"/>
          <w:color w:val="000000"/>
          <w:b w:val="off"/>
          <w:i w:val="off"/>
        </w:rPr>
        <w:t>你已经了解了运动的重要性，接下来我们来具体探讨如何制订一周的运</w:t>
      </w:r>
      <w:r>
        <w:rPr>
          <w:rFonts w:ascii="宋体" w:hAnsi="宋体" w:cs="宋体" w:eastAsia="宋体"/>
          <w:sz w:val="40"/>
          <w:spacing w:val="0"/>
          <w:color w:val="000000"/>
          <w:b w:val="off"/>
          <w:i w:val="off"/>
        </w:rPr>
        <w:t>动计划。</w:t>
      </w:r>
      <w:bookmarkEnd w:id="8922"/>
    </w:p>
    <w:p>
      <w:pPr>
        <w:pageBreakBefore w:val="off"/>
        <w:tabs/>
        <w:wordWrap w:val="off"/>
        <w:spacing w:before="0" w:after="0" w:line="820" w:lineRule="atLeast"/>
        <w:ind w:left="20" w:right="0" w:firstLine="820"/>
        <w:jc w:val="both"/>
        <w:textAlignment w:val="baseline"/>
        <w:rPr>
          <w:sz w:val="40"/>
        </w:rPr>
      </w:pPr>
      <w:bookmarkStart w:name="" w:id="8923"/>
      <w:r>
        <w:rPr>
          <w:rFonts w:ascii="宋体" w:hAnsi="宋体" w:cs="宋体" w:eastAsia="宋体"/>
          <w:sz w:val="40"/>
          <w:spacing w:val="0"/>
          <w:color w:val="000000"/>
          <w:b w:val="off"/>
          <w:i w:val="off"/>
        </w:rPr>
        <w:t>这句话有两层意思。第一，你的运动计划需要按周达标——不是按天，也</w:t>
      </w:r>
      <w:r>
        <w:rPr>
          <w:rFonts w:ascii="宋体" w:hAnsi="宋体" w:cs="宋体" w:eastAsia="宋体"/>
          <w:sz w:val="40"/>
          <w:spacing w:val="0"/>
          <w:color w:val="000000"/>
          <w:b w:val="off"/>
          <w:i w:val="off"/>
        </w:rPr>
        <w:t>不是按月，只要每周达到一个确定的总量就好。第二，运动计划应该是个性化</w:t>
      </w:r>
      <w:r>
        <w:rPr>
          <w:rFonts w:ascii="宋体" w:hAnsi="宋体" w:cs="宋体" w:eastAsia="宋体"/>
          <w:sz w:val="40"/>
          <w:spacing w:val="0"/>
          <w:color w:val="000000"/>
          <w:b w:val="off"/>
          <w:i w:val="off"/>
        </w:rPr>
        <w:t>的，根据自己的年龄、性别、爱好、时间和身体素质量身定制。相较于饮食和</w:t>
      </w:r>
      <w:r>
        <w:rPr>
          <w:rFonts w:ascii="宋体" w:hAnsi="宋体" w:cs="宋体" w:eastAsia="宋体"/>
          <w:sz w:val="40"/>
          <w:spacing w:val="0"/>
          <w:color w:val="000000"/>
          <w:b w:val="off"/>
          <w:i w:val="off"/>
        </w:rPr>
        <w:t>睡眠相对固定的要求，运动是规划自由度最大的一件事。</w:t>
      </w:r>
      <w:bookmarkEnd w:id="8923"/>
    </w:p>
    <w:p>
      <w:pPr>
        <w:pageBreakBefore w:val="off"/>
        <w:tabs/>
        <w:wordWrap w:val="off"/>
        <w:spacing w:before="0" w:after="0" w:line="820" w:lineRule="atLeast"/>
        <w:ind w:left="840" w:right="0"/>
        <w:jc w:val="both"/>
        <w:textAlignment w:val="baseline"/>
        <w:rPr>
          <w:sz w:val="40"/>
        </w:rPr>
      </w:pPr>
      <w:bookmarkStart w:name="" w:id="8924"/>
      <w:r>
        <w:rPr>
          <w:rFonts w:ascii="宋体" w:hAnsi="宋体" w:cs="宋体" w:eastAsia="宋体"/>
          <w:sz w:val="40"/>
          <w:spacing w:val="0"/>
          <w:color w:val="000000"/>
          <w:b w:val="off"/>
          <w:i w:val="off"/>
        </w:rPr>
        <w:t>全球医学专家建议，制订运动方案时需要关注以下六个方面。</w:t>
      </w:r>
      <w:bookmarkEnd w:id="8924"/>
    </w:p>
    <w:p>
      <w:pPr>
        <w:pageBreakBefore w:val="off"/>
        <w:tabs/>
        <w:wordWrap w:val="off"/>
        <w:spacing w:before="0" w:after="0" w:line="840" w:lineRule="exact"/>
        <w:ind w:left="0" w:right="0"/>
        <w:jc w:val="both"/>
        <w:textAlignment w:val="baseline"/>
        <w:rPr>
          <w:sz w:val="40"/>
        </w:rPr>
      </w:pPr>
      <w:bookmarkStart w:name="" w:id="8925"/>
      <w:r>
        <w:rPr>
          <w:rFonts w:ascii="宋体" w:hAnsi="宋体" w:cs="宋体" w:eastAsia="宋体"/>
          <w:sz w:val="40"/>
          <w:spacing w:val="0"/>
          <w:color w:val="000000"/>
          <w:b w:val="off"/>
          <w:i w:val="off"/>
        </w:rPr>
        <w:t/>
      </w:r>
      <w:bookmarkEnd w:id="8925"/>
    </w:p>
    <w:p>
      <w:pPr>
        <w:pageBreakBefore w:val="off"/>
        <w:tabs/>
        <w:wordWrap w:val="off"/>
        <w:spacing w:before="0" w:after="0" w:line="840" w:lineRule="exact"/>
        <w:ind w:left="0" w:right="0"/>
        <w:jc w:val="both"/>
        <w:textAlignment w:val="baseline"/>
        <w:rPr>
          <w:sz w:val="40"/>
        </w:rPr>
      </w:pPr>
      <w:bookmarkStart w:name="" w:id="8926"/>
      <w:r>
        <w:rPr>
          <w:rFonts w:ascii="宋体" w:hAnsi="宋体" w:cs="宋体" w:eastAsia="宋体"/>
          <w:sz w:val="40"/>
          <w:spacing w:val="0"/>
          <w:color w:val="000000"/>
          <w:b w:val="off"/>
          <w:i w:val="off"/>
        </w:rPr>
        <w:t/>
      </w:r>
      <w:bookmarkEnd w:id="8926"/>
    </w:p>
    <w:p>
      <w:pPr>
        <w:pageBreakBefore w:val="off"/>
        <w:tabs/>
        <w:wordWrap w:val="off"/>
        <w:spacing w:before="0" w:after="0" w:line="600" w:lineRule="atLeast"/>
        <w:ind w:left="20" w:right="0"/>
        <w:jc w:val="both"/>
        <w:textAlignment w:val="baseline"/>
        <w:rPr>
          <w:sz w:val="44"/>
        </w:rPr>
      </w:pPr>
      <w:bookmarkStart w:name="" w:id="8927"/>
      <w:r>
        <w:rPr>
          <w:rFonts w:ascii="仿宋" w:hAnsi="仿宋" w:cs="仿宋" w:eastAsia="仿宋"/>
          <w:sz w:val="44"/>
          <w:spacing w:val="0"/>
          <w:color w:val="a0b8d5"/>
          <w:b w:val="off"/>
          <w:i w:val="off"/>
        </w:rPr>
        <w:t>354</w:t>
      </w:r>
      <w:bookmarkEnd w:id="8927"/>
    </w:p>
    <w:p>
      <w:r>
        <w:t/>
      </w:r>
    </w:p>
    <w:p>
      <w:pPr>
        <w:sectPr>
          <w:footerReference r:id="rId773"/>
          <w:headerReference r:id="rId774" w:type="default"/>
          <w:type w:val="nextPage"/>
          <w:pgSz w:w="17340" w:h="25540"/>
          <w:pgMar w:left="1620" w:top="1080" w:right="1620" w:bottom="1080" w:header="780" w:footer="780"/>
          <w:cols w:num="1"/>
        </w:sectPr>
      </w:pPr>
    </w:p>
    <w:p>
      <w:pPr>
        <w:pageBreakBefore w:val="off"/>
        <w:tabs/>
        <w:wordWrap w:val="off"/>
        <w:spacing w:before="0" w:after="0" w:line="480" w:lineRule="atLeast"/>
        <w:ind w:left="0" w:right="20"/>
        <w:jc w:val="right"/>
        <w:textAlignment w:val="baseline"/>
        <w:rPr>
          <w:sz w:val="33"/>
        </w:rPr>
      </w:pPr>
      <w:bookmarkStart w:name="" w:id="8928"/>
      <w:r>
        <w:rPr>
          <w:rFonts w:ascii="黑体" w:hAnsi="黑体" w:cs="黑体" w:eastAsia="黑体"/>
          <w:sz w:val="33"/>
          <w:spacing w:val="0"/>
          <w:color w:val="000000"/>
          <w:b w:val="off"/>
          <w:i w:val="off"/>
        </w:rPr>
        <w:t>第六章 科学运动方案</w:t>
      </w:r>
      <w:bookmarkEnd w:id="8928"/>
    </w:p>
    <w:p>
      <w:pPr>
        <w:pageBreakBefore w:val="off"/>
        <w:tabs/>
        <w:wordWrap w:val="off"/>
        <w:spacing w:before="0" w:after="0" w:line="420" w:lineRule="exact"/>
        <w:ind w:left="0" w:right="0"/>
        <w:jc w:val="right"/>
        <w:textAlignment w:val="baseline"/>
        <w:rPr>
          <w:sz w:val="33"/>
        </w:rPr>
      </w:pPr>
      <w:bookmarkStart w:name="" w:id="8929"/>
      <w:r>
        <w:rPr>
          <w:rFonts w:ascii="宋体" w:hAnsi="宋体" w:cs="宋体" w:eastAsia="宋体"/>
          <w:sz w:val="33"/>
          <w:spacing w:val="0"/>
          <w:color w:val="000000"/>
          <w:b w:val="off"/>
          <w:i w:val="off"/>
        </w:rPr>
        <w:t/>
      </w:r>
      <w:bookmarkEnd w:id="8929"/>
    </w:p>
    <w:p>
      <w:pPr>
        <w:pageBreakBefore w:val="off"/>
        <w:tabs/>
        <w:wordWrap w:val="off"/>
        <w:spacing w:before="0" w:after="0" w:line="420" w:lineRule="exact"/>
        <w:ind w:left="0" w:right="0"/>
        <w:jc w:val="right"/>
        <w:textAlignment w:val="baseline"/>
        <w:rPr>
          <w:sz w:val="33"/>
        </w:rPr>
      </w:pPr>
      <w:bookmarkStart w:name="" w:id="8930"/>
      <w:r>
        <w:rPr>
          <w:rFonts w:ascii="宋体" w:hAnsi="宋体" w:cs="宋体" w:eastAsia="宋体"/>
          <w:sz w:val="33"/>
          <w:spacing w:val="0"/>
          <w:color w:val="000000"/>
          <w:b w:val="off"/>
          <w:i w:val="off"/>
        </w:rPr>
        <w:t/>
      </w:r>
      <w:bookmarkEnd w:id="8930"/>
    </w:p>
    <w:p>
      <w:pPr>
        <w:pageBreakBefore w:val="off"/>
        <w:tabs/>
        <w:wordWrap w:val="off"/>
        <w:spacing w:before="0" w:after="0" w:line="420" w:lineRule="exact"/>
        <w:ind w:left="0" w:right="0"/>
        <w:jc w:val="right"/>
        <w:textAlignment w:val="baseline"/>
        <w:rPr>
          <w:sz w:val="33"/>
        </w:rPr>
      </w:pPr>
      <w:bookmarkStart w:name="" w:id="8931"/>
      <w:r>
        <w:rPr>
          <w:rFonts w:ascii="宋体" w:hAnsi="宋体" w:cs="宋体" w:eastAsia="宋体"/>
          <w:sz w:val="33"/>
          <w:spacing w:val="0"/>
          <w:color w:val="000000"/>
          <w:b w:val="off"/>
          <w:i w:val="off"/>
        </w:rPr>
        <w:t/>
      </w:r>
      <w:bookmarkEnd w:id="8931"/>
    </w:p>
    <w:tbl>
      <w:tblPr>
        <w:tblW w:w="0" w:type="auto"/>
        <w:jc w:val="start"/>
        <w:tblInd w:type="dxa" w:w="2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3440"/>
      </w:tblGrid>
      <w:tr>
        <w:trPr>
          <w:trHeight w:hRule="atLeast" w:val="4300"/>
        </w:trPr>
        <w:tc>
          <w:tcPr>
            <w:tcW w:w="13440" w:type="dxa"/>
            <w:shd w:color="auto" w:val="clear" w:fill="EEEEEE"/>
            <w:vAlign w:val="top"/>
          </w:tcPr>
          <w:p>
            <w:pPr>
              <w:pageBreakBefore w:val="off"/>
              <w:tabs/>
              <w:wordWrap w:val="off"/>
              <w:spacing w:before="0" w:after="0" w:line="620" w:lineRule="atLeast"/>
              <w:ind w:left="0" w:right="0" w:firstLine="0" w:hanging="0"/>
              <w:jc w:val="both"/>
              <w:textAlignment w:val="baseline"/>
              <w:rPr>
                <w:sz w:val="42"/>
              </w:rPr>
            </w:pPr>
            <w:bookmarkStart w:name="" w:id="8932"/>
            <w:r>
              <w:rPr>
                <w:rFonts w:ascii="黑体" w:hAnsi="黑体" w:cs="黑体" w:eastAsia="黑体"/>
                <w:sz w:val="42"/>
                <w:spacing w:val="0"/>
                <w:color w:val="000000"/>
                <w:b w:val="off"/>
                <w:i w:val="off"/>
              </w:rPr>
              <w:t>频次 (Frequency)</w:t>
            </w:r>
            <w:bookmarkEnd w:id="8932"/>
          </w:p>
          <w:p>
            <w:pPr>
              <w:pageBreakBefore w:val="off"/>
              <w:tabs/>
              <w:wordWrap w:val="off"/>
              <w:spacing w:before="0" w:after="0" w:line="620" w:lineRule="atLeast"/>
              <w:ind w:left="0" w:right="0" w:firstLine="0" w:hanging="0"/>
              <w:jc w:val="both"/>
              <w:textAlignment w:val="baseline"/>
              <w:rPr>
                <w:sz w:val="42"/>
              </w:rPr>
            </w:pPr>
            <w:bookmarkStart w:name="" w:id="8933"/>
            <w:r>
              <w:rPr>
                <w:rFonts w:ascii="黑体" w:hAnsi="黑体" w:cs="黑体" w:eastAsia="黑体"/>
                <w:sz w:val="42"/>
                <w:spacing w:val="0"/>
                <w:color w:val="000000"/>
                <w:b w:val="off"/>
                <w:i w:val="off"/>
              </w:rPr>
              <w:t>强度 (Intensity)</w:t>
            </w:r>
            <w:bookmarkEnd w:id="8933"/>
          </w:p>
          <w:p>
            <w:pPr>
              <w:pageBreakBefore w:val="off"/>
              <w:tabs/>
              <w:wordWrap w:val="off"/>
              <w:spacing w:before="0" w:after="0" w:line="620" w:lineRule="atLeast"/>
              <w:ind w:left="0" w:right="0" w:firstLine="0" w:hanging="0"/>
              <w:jc w:val="both"/>
              <w:textAlignment w:val="baseline"/>
              <w:rPr>
                <w:sz w:val="42"/>
              </w:rPr>
            </w:pPr>
            <w:bookmarkStart w:name="" w:id="8934"/>
            <w:r>
              <w:rPr>
                <w:rFonts w:ascii="黑体" w:hAnsi="黑体" w:cs="黑体" w:eastAsia="黑体"/>
                <w:sz w:val="42"/>
                <w:spacing w:val="0"/>
                <w:color w:val="000000"/>
                <w:b w:val="off"/>
                <w:i w:val="off"/>
              </w:rPr>
              <w:t>时间 (Time)</w:t>
            </w:r>
            <w:bookmarkEnd w:id="8934"/>
          </w:p>
          <w:p>
            <w:pPr>
              <w:pageBreakBefore w:val="off"/>
              <w:tabs/>
              <w:wordWrap w:val="off"/>
              <w:spacing w:before="0" w:after="0" w:line="620" w:lineRule="atLeast"/>
              <w:ind w:left="0" w:right="0" w:firstLine="0" w:hanging="0"/>
              <w:jc w:val="both"/>
              <w:textAlignment w:val="baseline"/>
              <w:rPr>
                <w:sz w:val="42"/>
              </w:rPr>
            </w:pPr>
            <w:bookmarkStart w:name="" w:id="8935"/>
            <w:r>
              <w:rPr>
                <w:rFonts w:ascii="黑体" w:hAnsi="黑体" w:cs="黑体" w:eastAsia="黑体"/>
                <w:sz w:val="42"/>
                <w:spacing w:val="0"/>
                <w:color w:val="000000"/>
                <w:b w:val="off"/>
                <w:i w:val="off"/>
              </w:rPr>
              <w:t>类型 (Type)</w:t>
            </w:r>
            <w:bookmarkEnd w:id="8935"/>
          </w:p>
          <w:p>
            <w:pPr>
              <w:pageBreakBefore w:val="off"/>
              <w:tabs/>
              <w:wordWrap w:val="off"/>
              <w:spacing w:before="0" w:after="0" w:line="620" w:lineRule="atLeast"/>
              <w:ind w:left="0" w:right="0" w:firstLine="0" w:hanging="0"/>
              <w:jc w:val="both"/>
              <w:textAlignment w:val="baseline"/>
              <w:rPr>
                <w:sz w:val="42"/>
              </w:rPr>
            </w:pPr>
            <w:bookmarkStart w:name="" w:id="8936"/>
            <w:r>
              <w:rPr>
                <w:rFonts w:ascii="黑体" w:hAnsi="黑体" w:cs="黑体" w:eastAsia="黑体"/>
                <w:sz w:val="42"/>
                <w:spacing w:val="0"/>
                <w:color w:val="000000"/>
                <w:b w:val="off"/>
                <w:i w:val="off"/>
              </w:rPr>
              <w:t>总量 (Volume)</w:t>
            </w:r>
            <w:bookmarkEnd w:id="8936"/>
          </w:p>
          <w:p>
            <w:pPr>
              <w:pageBreakBefore w:val="off"/>
              <w:tabs/>
              <w:wordWrap w:val="off"/>
              <w:spacing w:before="0" w:after="0" w:line="620" w:lineRule="atLeast"/>
              <w:ind w:left="0" w:right="0" w:firstLine="0" w:hanging="0"/>
              <w:jc w:val="both"/>
              <w:textAlignment w:val="baseline"/>
              <w:rPr>
                <w:sz w:val="42"/>
              </w:rPr>
            </w:pPr>
            <w:bookmarkStart w:name="" w:id="8937"/>
            <w:r>
              <w:rPr>
                <w:rFonts w:ascii="黑体" w:hAnsi="黑体" w:cs="黑体" w:eastAsia="黑体"/>
                <w:sz w:val="42"/>
                <w:spacing w:val="0"/>
                <w:color w:val="000000"/>
                <w:b w:val="off"/>
                <w:i w:val="off"/>
              </w:rPr>
              <w:t>进阶 (Progression)</w:t>
            </w:r>
            <w:bookmarkEnd w:id="8937"/>
          </w:p>
        </w:tc>
      </w:tr>
    </w:tbl>
    <w:p>
      <w:pPr>
        <w:pageBreakBefore w:val="off"/>
        <w:tabs/>
        <w:wordWrap w:val="off"/>
        <w:spacing w:before="620" w:after="0" w:line="820" w:lineRule="atLeast"/>
        <w:ind w:left="20" w:right="0" w:firstLine="820"/>
        <w:jc w:val="both"/>
        <w:textAlignment w:val="baseline"/>
        <w:rPr>
          <w:sz w:val="41"/>
        </w:rPr>
      </w:pPr>
      <w:bookmarkStart w:name="" w:id="8938"/>
      <w:r>
        <w:rPr>
          <w:rFonts w:ascii="宋体" w:hAnsi="宋体" w:cs="宋体" w:eastAsia="宋体"/>
          <w:sz w:val="41"/>
          <w:spacing w:val="0"/>
          <w:color w:val="000000"/>
          <w:b w:val="off"/>
          <w:i w:val="off"/>
        </w:rPr>
        <w:t>将这些要素的首字母合起来，就是著名的FITT-VP 原则。接下来，我们</w:t>
      </w:r>
      <w:r>
        <w:rPr>
          <w:rFonts w:ascii="宋体" w:hAnsi="宋体" w:cs="宋体" w:eastAsia="宋体"/>
          <w:sz w:val="41"/>
          <w:spacing w:val="0"/>
          <w:color w:val="000000"/>
          <w:b w:val="off"/>
          <w:i w:val="off"/>
        </w:rPr>
        <w:t>将逐一解析这些关键要素，帮助你更清晰地制订适合自己的运动计划。</w:t>
      </w:r>
      <w:bookmarkEnd w:id="8938"/>
    </w:p>
    <w:p>
      <w:pPr>
        <w:pageBreakBefore w:val="off"/>
        <w:tabs/>
        <w:wordWrap w:val="off"/>
        <w:spacing w:before="0" w:after="0" w:line="820" w:lineRule="atLeast"/>
        <w:ind w:left="20" w:right="0" w:firstLine="820"/>
        <w:jc w:val="both"/>
        <w:textAlignment w:val="baseline"/>
        <w:rPr>
          <w:sz w:val="41"/>
        </w:rPr>
      </w:pPr>
      <w:bookmarkStart w:name="" w:id="8939"/>
      <w:r>
        <w:rPr>
          <w:rFonts w:ascii="宋体" w:hAnsi="宋体" w:cs="宋体" w:eastAsia="宋体"/>
          <w:sz w:val="41"/>
          <w:spacing w:val="0"/>
          <w:color w:val="000000"/>
          <w:b w:val="off"/>
          <w:i w:val="off"/>
        </w:rPr>
        <w:t>在你的一周运动计划中，应该包含以下四种类型的训练：有氧训练、抗</w:t>
      </w:r>
      <w:r>
        <w:rPr>
          <w:rFonts w:ascii="宋体" w:hAnsi="宋体" w:cs="宋体" w:eastAsia="宋体"/>
          <w:sz w:val="41"/>
          <w:spacing w:val="0"/>
          <w:color w:val="000000"/>
          <w:b w:val="off"/>
          <w:i w:val="off"/>
        </w:rPr>
        <w:t>阻训练、柔韧性训练、平衡协调训练。看起来要做得有点多，但实际上，如果</w:t>
      </w:r>
      <w:r>
        <w:rPr>
          <w:rFonts w:ascii="宋体" w:hAnsi="宋体" w:cs="宋体" w:eastAsia="宋体"/>
          <w:sz w:val="41"/>
          <w:spacing w:val="0"/>
          <w:color w:val="000000"/>
          <w:b w:val="off"/>
          <w:i w:val="off"/>
        </w:rPr>
        <w:t>你打了一场球或跳了一些简单的健身操，可能就已经涵盖了其中的三种类型。</w:t>
      </w:r>
      <w:r>
        <w:rPr>
          <w:rFonts w:ascii="宋体" w:hAnsi="宋体" w:cs="宋体" w:eastAsia="宋体"/>
          <w:sz w:val="41"/>
          <w:spacing w:val="0"/>
          <w:color w:val="000000"/>
          <w:b w:val="off"/>
          <w:i w:val="off"/>
        </w:rPr>
        <w:t>所以，制订运动计划并没有你想象的那么复杂。</w:t>
      </w:r>
      <w:bookmarkEnd w:id="8939"/>
    </w:p>
    <w:p>
      <w:pPr>
        <w:pageBreakBefore w:val="off"/>
        <w:tabs/>
        <w:wordWrap w:val="off"/>
        <w:spacing w:before="0" w:after="0" w:line="820" w:lineRule="exact"/>
        <w:ind w:left="0" w:right="0"/>
        <w:jc w:val="both"/>
        <w:textAlignment w:val="baseline"/>
        <w:rPr>
          <w:sz w:val="41"/>
        </w:rPr>
      </w:pPr>
      <w:bookmarkStart w:name="" w:id="8940"/>
      <w:r>
        <w:rPr>
          <w:rFonts w:ascii="宋体" w:hAnsi="宋体" w:cs="宋体" w:eastAsia="宋体"/>
          <w:sz w:val="41"/>
          <w:spacing w:val="0"/>
          <w:color w:val="000000"/>
          <w:b w:val="off"/>
          <w:i w:val="off"/>
        </w:rPr>
        <w:t/>
      </w:r>
      <w:bookmarkEnd w:id="8940"/>
    </w:p>
    <w:p>
      <w:pPr>
        <w:pageBreakBefore w:val="off"/>
        <w:tabs/>
        <w:wordWrap w:val="off"/>
        <w:spacing w:before="0" w:after="0" w:line="700" w:lineRule="atLeast"/>
        <w:ind w:left="20" w:right="0"/>
        <w:jc w:val="both"/>
        <w:textAlignment w:val="baseline"/>
        <w:rPr>
          <w:sz w:val="50"/>
        </w:rPr>
      </w:pPr>
      <w:bookmarkStart w:name="" w:id="8941"/>
      <w:r>
        <w:rPr>
          <w:rFonts w:ascii="黑体" w:hAnsi="黑体" w:cs="黑体" w:eastAsia="黑体"/>
          <w:sz w:val="50"/>
          <w:spacing w:val="0"/>
          <w:color w:val="000000"/>
          <w:b w:val="off"/>
          <w:i w:val="off"/>
        </w:rPr>
        <w:t>有氧训练</w:t>
      </w:r>
      <w:bookmarkEnd w:id="8941"/>
    </w:p>
    <w:p>
      <w:pPr>
        <w:pageBreakBefore w:val="off"/>
        <w:tabs/>
        <w:wordWrap w:val="off"/>
        <w:spacing w:before="0" w:after="0" w:line="820" w:lineRule="exact"/>
        <w:ind w:left="0" w:right="0"/>
        <w:jc w:val="both"/>
        <w:textAlignment w:val="baseline"/>
        <w:rPr>
          <w:sz w:val="41"/>
        </w:rPr>
      </w:pPr>
      <w:bookmarkStart w:name="" w:id="8942"/>
      <w:r>
        <w:rPr>
          <w:rFonts w:ascii="宋体" w:hAnsi="宋体" w:cs="宋体" w:eastAsia="宋体"/>
          <w:sz w:val="41"/>
          <w:spacing w:val="0"/>
          <w:color w:val="000000"/>
          <w:b w:val="off"/>
          <w:i w:val="off"/>
        </w:rPr>
        <w:t/>
      </w:r>
      <w:bookmarkEnd w:id="8942"/>
    </w:p>
    <w:p>
      <w:pPr>
        <w:pageBreakBefore w:val="off"/>
        <w:tabs/>
        <w:wordWrap w:val="off"/>
        <w:spacing w:before="0" w:after="0" w:line="820" w:lineRule="atLeast"/>
        <w:ind w:left="20" w:right="0" w:firstLine="820"/>
        <w:jc w:val="both"/>
        <w:textAlignment w:val="baseline"/>
        <w:rPr>
          <w:sz w:val="41"/>
        </w:rPr>
      </w:pPr>
      <w:bookmarkStart w:name="" w:id="8943"/>
      <w:r>
        <w:rPr>
          <w:rFonts w:ascii="宋体" w:hAnsi="宋体" w:cs="宋体" w:eastAsia="宋体"/>
          <w:sz w:val="41"/>
          <w:spacing w:val="0"/>
          <w:color w:val="000000"/>
          <w:b w:val="off"/>
          <w:i w:val="off"/>
        </w:rPr>
        <w:t>如果你时间有限，只能选择其中一种运动，那我推荐你做有氧运动。因</w:t>
      </w:r>
      <w:r>
        <w:rPr>
          <w:rFonts w:ascii="宋体" w:hAnsi="宋体" w:cs="宋体" w:eastAsia="宋体"/>
          <w:sz w:val="41"/>
          <w:spacing w:val="0"/>
          <w:color w:val="000000"/>
          <w:b w:val="off"/>
          <w:i w:val="off"/>
        </w:rPr>
        <w:t>为有氧运动是所有运动的基础，它能带来第五大生命体征————心肺耐力的提</w:t>
      </w:r>
      <w:r>
        <w:rPr>
          <w:rFonts w:ascii="宋体" w:hAnsi="宋体" w:cs="宋体" w:eastAsia="宋体"/>
          <w:sz w:val="41"/>
          <w:spacing w:val="0"/>
          <w:color w:val="000000"/>
          <w:b w:val="off"/>
          <w:i w:val="off"/>
        </w:rPr>
        <w:t>高。像走路、慢跑、游泳、爬山、打球等，都是典型的有氧运动。有氧运动方</w:t>
      </w:r>
      <w:r>
        <w:rPr>
          <w:rFonts w:ascii="宋体" w:hAnsi="宋体" w:cs="宋体" w:eastAsia="宋体"/>
          <w:sz w:val="41"/>
          <w:spacing w:val="0"/>
          <w:color w:val="000000"/>
          <w:b w:val="off"/>
          <w:i w:val="off"/>
        </w:rPr>
        <w:t>案也是运动计划的核心模块。</w:t>
      </w:r>
      <w:bookmarkEnd w:id="8943"/>
    </w:p>
    <w:p>
      <w:pPr>
        <w:pageBreakBefore w:val="off"/>
        <w:tabs/>
        <w:wordWrap w:val="off"/>
        <w:spacing w:before="0" w:after="0" w:line="820" w:lineRule="atLeast"/>
        <w:ind w:left="20" w:right="0" w:firstLine="820"/>
        <w:jc w:val="both"/>
        <w:textAlignment w:val="baseline"/>
        <w:rPr>
          <w:sz w:val="41"/>
        </w:rPr>
      </w:pPr>
      <w:bookmarkStart w:name="" w:id="8944"/>
      <w:r>
        <w:rPr>
          <w:rFonts w:ascii="宋体" w:hAnsi="宋体" w:cs="宋体" w:eastAsia="宋体"/>
          <w:sz w:val="41"/>
          <w:spacing w:val="0"/>
          <w:color w:val="000000"/>
          <w:b w:val="off"/>
          <w:i w:val="off"/>
        </w:rPr>
        <w:t>如何判断某项运动是否属于有氧运动呢?核心在于它的强度。通常，强</w:t>
      </w:r>
      <w:r>
        <w:rPr>
          <w:rFonts w:ascii="宋体" w:hAnsi="宋体" w:cs="宋体" w:eastAsia="宋体"/>
          <w:sz w:val="41"/>
          <w:spacing w:val="0"/>
          <w:color w:val="000000"/>
          <w:b w:val="off"/>
          <w:i w:val="off"/>
        </w:rPr>
        <w:t>度保持在中等水平的运动属于有氧运动，而超过中等强度的运动，往往会涉及</w:t>
      </w:r>
      <w:r>
        <w:rPr>
          <w:rFonts w:ascii="宋体" w:hAnsi="宋体" w:cs="宋体" w:eastAsia="宋体"/>
          <w:sz w:val="41"/>
          <w:spacing w:val="0"/>
          <w:color w:val="000000"/>
          <w:b w:val="off"/>
          <w:i w:val="off"/>
        </w:rPr>
        <w:t>无氧代谢。有效的运动强度对有氧运动的效果至关重要。在我的门诊里，每天</w:t>
      </w:r>
      <w:r>
        <w:rPr>
          <w:rFonts w:ascii="宋体" w:hAnsi="宋体" w:cs="宋体" w:eastAsia="宋体"/>
          <w:sz w:val="41"/>
          <w:spacing w:val="0"/>
          <w:color w:val="000000"/>
          <w:b w:val="off"/>
          <w:i w:val="off"/>
        </w:rPr>
        <w:t>走上10000步的大爷大妈很多，但能达到有效运动强度的还不到10%。</w:t>
      </w:r>
      <w:bookmarkEnd w:id="8944"/>
    </w:p>
    <w:p>
      <w:pPr>
        <w:pageBreakBefore w:val="off"/>
        <w:tabs/>
        <w:wordWrap w:val="off"/>
        <w:spacing w:before="0" w:after="0" w:line="820" w:lineRule="atLeast"/>
        <w:ind w:left="800" w:right="0" w:firstLine="40"/>
        <w:jc w:val="both"/>
        <w:textAlignment w:val="baseline"/>
        <w:rPr>
          <w:sz w:val="41"/>
        </w:rPr>
      </w:pPr>
      <w:bookmarkStart w:name="" w:id="8945"/>
      <w:r>
        <w:rPr>
          <w:rFonts w:ascii="宋体" w:hAnsi="宋体" w:cs="宋体" w:eastAsia="宋体"/>
          <w:sz w:val="41"/>
          <w:spacing w:val="0"/>
          <w:color w:val="000000"/>
          <w:b w:val="off"/>
          <w:i w:val="off"/>
        </w:rPr>
        <w:t>怎么把握运动的强度呢?有一个简单好用的方法——储备心率法。</w:t>
      </w:r>
      <w:bookmarkEnd w:id="8945"/>
    </w:p>
    <w:p>
      <w:pPr>
        <w:pageBreakBefore w:val="off"/>
        <w:tabs/>
        <w:wordWrap w:val="off"/>
        <w:spacing w:before="0" w:after="0" w:line="820" w:lineRule="exact"/>
        <w:ind w:left="0" w:right="0"/>
        <w:jc w:val="both"/>
        <w:textAlignment w:val="baseline"/>
        <w:rPr>
          <w:sz w:val="41"/>
        </w:rPr>
      </w:pPr>
      <w:bookmarkStart w:name="" w:id="8946"/>
      <w:r>
        <w:rPr>
          <w:rFonts w:ascii="宋体" w:hAnsi="宋体" w:cs="宋体" w:eastAsia="宋体"/>
          <w:sz w:val="41"/>
          <w:spacing w:val="0"/>
          <w:color w:val="000000"/>
          <w:b w:val="off"/>
          <w:i w:val="off"/>
        </w:rPr>
        <w:t/>
      </w:r>
      <w:bookmarkEnd w:id="8946"/>
    </w:p>
    <w:p>
      <w:pPr>
        <w:pageBreakBefore w:val="off"/>
        <w:tabs/>
        <w:wordWrap w:val="off"/>
        <w:spacing w:before="0" w:after="0" w:line="500" w:lineRule="atLeast"/>
        <w:ind w:left="0" w:right="40"/>
        <w:jc w:val="right"/>
        <w:textAlignment w:val="baseline"/>
        <w:rPr>
          <w:sz w:val="36"/>
        </w:rPr>
      </w:pPr>
      <w:bookmarkStart w:name="" w:id="8947"/>
      <w:r>
        <w:rPr>
          <w:rFonts w:ascii="黑体" w:hAnsi="黑体" w:cs="黑体" w:eastAsia="黑体"/>
          <w:sz w:val="36"/>
          <w:spacing w:val="0"/>
          <w:color w:val="000000"/>
          <w:b w:val="off"/>
          <w:i w:val="off"/>
        </w:rPr>
        <w:t>355</w:t>
      </w:r>
      <w:bookmarkEnd w:id="8947"/>
    </w:p>
    <w:p>
      <w:r>
        <w:t/>
      </w:r>
    </w:p>
    <w:p>
      <w:pPr>
        <w:sectPr>
          <w:footerReference r:id="rId775"/>
          <w:headerReference r:id="rId776" w:type="default"/>
          <w:type w:val="nextPage"/>
          <w:pgSz w:w="17060" w:h="25400"/>
          <w:pgMar w:left="1600" w:top="1080" w:right="1600" w:bottom="1080" w:header="780" w:footer="780"/>
          <w:cols w:num="1"/>
        </w:sectPr>
      </w:pPr>
    </w:p>
    <w:p>
      <w:pPr>
        <w:pageBreakBefore w:val="off"/>
        <w:tabs/>
        <w:wordWrap w:val="off"/>
        <w:spacing w:before="0" w:after="0" w:line="460" w:lineRule="atLeast"/>
        <w:ind w:left="60" w:right="0"/>
        <w:jc w:val="both"/>
        <w:textAlignment w:val="baseline"/>
        <w:rPr>
          <w:sz w:val="32"/>
        </w:rPr>
      </w:pPr>
      <w:bookmarkStart w:name="" w:id="8948"/>
      <w:r>
        <w:rPr>
          <w:rFonts w:ascii="黑体" w:hAnsi="黑体" w:cs="黑体" w:eastAsia="黑体"/>
          <w:sz w:val="32"/>
          <w:spacing w:val="0"/>
          <w:color w:val="acbdd6"/>
          <w:b w:val="off"/>
          <w:i w:val="off"/>
        </w:rPr>
        <w:t>第三部分全方位构建家庭健康管理系统</w:t>
      </w:r>
      <w:bookmarkEnd w:id="8948"/>
    </w:p>
    <w:p>
      <w:pPr>
        <w:pageBreakBefore w:val="off"/>
        <w:tabs/>
        <w:wordWrap w:val="off"/>
        <w:spacing w:before="0" w:after="0" w:line="760" w:lineRule="exact"/>
        <w:ind w:left="0" w:right="0"/>
        <w:jc w:val="both"/>
        <w:textAlignment w:val="baseline"/>
        <w:rPr>
          <w:sz w:val="42"/>
        </w:rPr>
      </w:pPr>
      <w:bookmarkStart w:name="" w:id="8949"/>
      <w:r>
        <w:rPr>
          <w:rFonts w:ascii="宋体" w:hAnsi="宋体" w:cs="宋体" w:eastAsia="宋体"/>
          <w:sz w:val="42"/>
          <w:spacing w:val="0"/>
          <w:color w:val="000000"/>
          <w:b w:val="off"/>
          <w:i w:val="off"/>
        </w:rPr>
        <w:t/>
      </w:r>
      <w:bookmarkEnd w:id="8949"/>
    </w:p>
    <w:p>
      <w:pPr>
        <w:pageBreakBefore w:val="off"/>
        <w:tabs/>
        <w:wordWrap w:val="off"/>
        <w:spacing w:before="0" w:after="0" w:line="760" w:lineRule="exact"/>
        <w:ind w:left="0" w:right="0"/>
        <w:jc w:val="both"/>
        <w:textAlignment w:val="baseline"/>
        <w:rPr>
          <w:sz w:val="42"/>
        </w:rPr>
      </w:pPr>
      <w:bookmarkStart w:name="" w:id="8950"/>
      <w:r>
        <w:rPr>
          <w:rFonts w:ascii="宋体" w:hAnsi="宋体" w:cs="宋体" w:eastAsia="宋体"/>
          <w:sz w:val="42"/>
          <w:spacing w:val="0"/>
          <w:color w:val="000000"/>
          <w:b w:val="off"/>
          <w:i w:val="off"/>
        </w:rPr>
        <w:t/>
      </w:r>
      <w:bookmarkEnd w:id="8950"/>
    </w:p>
    <w:p>
      <w:pPr>
        <w:pageBreakBefore w:val="off"/>
        <w:tabs/>
        <w:wordWrap w:val="off"/>
        <w:spacing w:before="0" w:after="0" w:line="740" w:lineRule="atLeast"/>
        <w:ind w:left="60" w:right="120" w:firstLine="800"/>
        <w:jc w:val="both"/>
        <w:textAlignment w:val="baseline"/>
        <w:rPr>
          <w:sz w:val="42"/>
        </w:rPr>
      </w:pPr>
      <w:bookmarkStart w:name="" w:id="8951"/>
      <w:r>
        <w:rPr>
          <w:rFonts w:ascii="宋体" w:hAnsi="宋体" w:cs="宋体" w:eastAsia="宋体"/>
          <w:sz w:val="42"/>
          <w:spacing w:val="0"/>
          <w:color w:val="000000"/>
          <w:b w:val="off"/>
          <w:i w:val="off"/>
        </w:rPr>
        <w:t>储备心率(Heart Rate Reserve, HRR)是指你的最大心率与静息心率</w:t>
      </w:r>
      <w:r>
        <w:rPr>
          <w:rFonts w:ascii="宋体" w:hAnsi="宋体" w:cs="宋体" w:eastAsia="宋体"/>
          <w:sz w:val="42"/>
          <w:spacing w:val="0"/>
          <w:color w:val="acbdd6"/>
          <w:b w:val="off"/>
          <w:i w:val="off"/>
        </w:rPr>
        <w:t>之间的差值。我们推荐中等强度的有氧运动，即达到储备心率的40%~59%；</w:t>
      </w:r>
      <w:r>
        <w:rPr>
          <w:rFonts w:ascii="宋体" w:hAnsi="宋体" w:cs="宋体" w:eastAsia="宋体"/>
          <w:sz w:val="42"/>
          <w:spacing w:val="0"/>
          <w:color w:val="acbdd6"/>
          <w:b w:val="off"/>
          <w:i w:val="off"/>
        </w:rPr>
        <w:t>如果你有规律的运动习惯，强度可以向储备心率的60%~89%进阶；如果你</w:t>
      </w:r>
      <w:r>
        <w:rPr>
          <w:rFonts w:ascii="宋体" w:hAnsi="宋体" w:cs="宋体" w:eastAsia="宋体"/>
          <w:sz w:val="42"/>
          <w:spacing w:val="0"/>
          <w:color w:val="acbdd6"/>
          <w:b w:val="off"/>
          <w:i w:val="off"/>
        </w:rPr>
        <w:t>之前几乎没有什么运动，30%的储备心率可以作为你有效的起始强度，逐渐</w:t>
      </w:r>
      <w:r>
        <w:rPr>
          <w:rFonts w:ascii="宋体" w:hAnsi="宋体" w:cs="宋体" w:eastAsia="宋体"/>
          <w:sz w:val="42"/>
          <w:spacing w:val="0"/>
          <w:color w:val="acbdd6"/>
          <w:b w:val="off"/>
          <w:i w:val="off"/>
        </w:rPr>
        <w:t>向中等强度进阶。</w:t>
      </w:r>
      <w:bookmarkEnd w:id="8951"/>
    </w:p>
    <w:p>
      <w:pPr>
        <w:pageBreakBefore w:val="off"/>
        <w:tabs/>
        <w:wordWrap w:val="off"/>
        <w:spacing w:before="0" w:after="0" w:line="740" w:lineRule="atLeast"/>
        <w:ind w:left="60" w:right="120" w:firstLine="800"/>
        <w:jc w:val="both"/>
        <w:textAlignment w:val="baseline"/>
        <w:rPr>
          <w:sz w:val="42"/>
        </w:rPr>
      </w:pPr>
      <w:bookmarkStart w:name="" w:id="8952"/>
      <w:r>
        <w:rPr>
          <w:rFonts w:ascii="宋体" w:hAnsi="宋体" w:cs="宋体" w:eastAsia="宋体"/>
          <w:sz w:val="42"/>
          <w:spacing w:val="0"/>
          <w:color w:val="000000"/>
          <w:b w:val="off"/>
          <w:i w:val="off"/>
        </w:rPr>
        <w:t>静息心率很好理解，是指在完全安静、没有运动的情况下，测得的每分</w:t>
      </w:r>
      <w:r>
        <w:rPr>
          <w:rFonts w:ascii="宋体" w:hAnsi="宋体" w:cs="宋体" w:eastAsia="宋体"/>
          <w:sz w:val="42"/>
          <w:spacing w:val="0"/>
          <w:color w:val="000000"/>
          <w:b w:val="off"/>
          <w:i w:val="off"/>
        </w:rPr>
        <w:t>钟心跳次数。那么，如何计算最大心率呢?如果你身体健康，可以通过一次高</w:t>
      </w:r>
      <w:r>
        <w:rPr>
          <w:rFonts w:ascii="宋体" w:hAnsi="宋体" w:cs="宋体" w:eastAsia="宋体"/>
          <w:sz w:val="42"/>
          <w:spacing w:val="0"/>
          <w:color w:val="000000"/>
          <w:b w:val="off"/>
          <w:i w:val="off"/>
        </w:rPr>
        <w:t>强度运动来测量自己的最大心率，记录下最接近的最大心率。医学上有一种简</w:t>
      </w:r>
      <w:r>
        <w:rPr>
          <w:rFonts w:ascii="宋体" w:hAnsi="宋体" w:cs="宋体" w:eastAsia="宋体"/>
          <w:sz w:val="42"/>
          <w:spacing w:val="0"/>
          <w:color w:val="000000"/>
          <w:b w:val="off"/>
          <w:i w:val="off"/>
        </w:rPr>
        <w:t>便的估算方法：用220减去你的年龄，得出的数字即为估算的最大心率。</w:t>
      </w:r>
      <w:bookmarkEnd w:id="8952"/>
    </w:p>
    <w:p>
      <w:pPr>
        <w:pageBreakBefore w:val="off"/>
        <w:tabs/>
        <w:wordWrap w:val="off"/>
        <w:spacing w:before="0" w:after="0" w:line="740" w:lineRule="atLeast"/>
        <w:ind w:left="60" w:right="100" w:firstLine="800"/>
        <w:jc w:val="both"/>
        <w:textAlignment w:val="baseline"/>
        <w:rPr>
          <w:sz w:val="42"/>
        </w:rPr>
      </w:pPr>
      <w:bookmarkStart w:name="" w:id="8953"/>
      <w:r>
        <w:rPr>
          <w:rFonts w:ascii="宋体" w:hAnsi="宋体" w:cs="宋体" w:eastAsia="宋体"/>
          <w:sz w:val="42"/>
          <w:spacing w:val="0"/>
          <w:color w:val="000000"/>
          <w:b w:val="off"/>
          <w:i w:val="off"/>
        </w:rPr>
        <w:t>举个例子，一位30岁男性，安静时的心率为70次/分钟，估算他的最</w:t>
      </w:r>
      <w:r>
        <w:rPr>
          <w:rFonts w:ascii="宋体" w:hAnsi="宋体" w:cs="宋体" w:eastAsia="宋体"/>
          <w:sz w:val="42"/>
          <w:spacing w:val="0"/>
          <w:color w:val="000000"/>
          <w:b w:val="off"/>
          <w:i w:val="off"/>
        </w:rPr>
        <w:t>高心率就是220-30,等于190次/分钟。</w:t>
      </w:r>
      <w:bookmarkEnd w:id="8953"/>
    </w:p>
    <w:p>
      <w:pPr>
        <w:pageBreakBefore w:val="off"/>
        <w:tabs/>
        <w:wordWrap w:val="off"/>
        <w:spacing w:before="0" w:after="0" w:line="740" w:lineRule="atLeast"/>
        <w:ind w:left="60" w:right="60" w:firstLine="800"/>
        <w:jc w:val="both"/>
        <w:textAlignment w:val="baseline"/>
        <w:rPr>
          <w:sz w:val="42"/>
        </w:rPr>
      </w:pPr>
      <w:bookmarkStart w:name="" w:id="8954"/>
      <w:r>
        <w:rPr>
          <w:rFonts w:ascii="宋体" w:hAnsi="宋体" w:cs="宋体" w:eastAsia="宋体"/>
          <w:sz w:val="42"/>
          <w:spacing w:val="0"/>
          <w:color w:val="000000"/>
          <w:b w:val="off"/>
          <w:i w:val="off"/>
        </w:rPr>
        <w:t>然后计算储备心率：储备心率=最大心率-静息心率=190-70=120次</w:t>
      </w:r>
      <w:r>
        <w:rPr>
          <w:rFonts w:ascii="宋体" w:hAnsi="宋体" w:cs="宋体" w:eastAsia="宋体"/>
          <w:sz w:val="42"/>
          <w:spacing w:val="0"/>
          <w:color w:val="000000"/>
          <w:b w:val="off"/>
          <w:i w:val="off"/>
        </w:rPr>
        <w:t>/分钟。</w:t>
      </w:r>
      <w:bookmarkEnd w:id="8954"/>
    </w:p>
    <w:p>
      <w:pPr>
        <w:pageBreakBefore w:val="off"/>
        <w:tabs/>
        <w:wordWrap w:val="off"/>
        <w:spacing w:before="0" w:after="0" w:line="740" w:lineRule="atLeast"/>
        <w:ind w:left="60" w:right="140" w:firstLine="800"/>
        <w:jc w:val="both"/>
        <w:textAlignment w:val="baseline"/>
        <w:rPr>
          <w:sz w:val="42"/>
        </w:rPr>
      </w:pPr>
      <w:bookmarkStart w:name="" w:id="8955"/>
      <w:r>
        <w:rPr>
          <w:rFonts w:ascii="宋体" w:hAnsi="宋体" w:cs="宋体" w:eastAsia="宋体"/>
          <w:sz w:val="42"/>
          <w:spacing w:val="0"/>
          <w:color w:val="000000"/>
          <w:b w:val="off"/>
          <w:i w:val="off"/>
        </w:rPr>
        <w:t>接着我们根据储备心率的40%~59%来计算目标心率范围：40%的储备</w:t>
      </w:r>
      <w:r>
        <w:rPr>
          <w:rFonts w:ascii="宋体" w:hAnsi="宋体" w:cs="宋体" w:eastAsia="宋体"/>
          <w:sz w:val="42"/>
          <w:spacing w:val="0"/>
          <w:color w:val="000000"/>
          <w:b w:val="off"/>
          <w:i w:val="off"/>
        </w:rPr>
        <w:t>心率=120×40%=48次/分钟, 59%的储备心率=120×59%≈71次/分钟。</w:t>
      </w:r>
      <w:bookmarkEnd w:id="8955"/>
    </w:p>
    <w:p>
      <w:pPr>
        <w:pageBreakBefore w:val="off"/>
        <w:tabs/>
        <w:wordWrap w:val="off"/>
        <w:spacing w:before="0" w:after="0" w:line="740" w:lineRule="atLeast"/>
        <w:ind w:left="60" w:right="80" w:firstLine="800"/>
        <w:jc w:val="both"/>
        <w:textAlignment w:val="baseline"/>
        <w:rPr>
          <w:sz w:val="42"/>
        </w:rPr>
      </w:pPr>
      <w:bookmarkStart w:name="" w:id="8956"/>
      <w:r>
        <w:rPr>
          <w:rFonts w:ascii="宋体" w:hAnsi="宋体" w:cs="宋体" w:eastAsia="宋体"/>
          <w:sz w:val="42"/>
          <w:spacing w:val="0"/>
          <w:color w:val="000000"/>
          <w:b w:val="off"/>
          <w:i w:val="off"/>
        </w:rPr>
        <w:t>最后，我们将这两个数值加上静息心率70次/分钟：中等强度有氧运动</w:t>
      </w:r>
      <w:r>
        <w:rPr>
          <w:rFonts w:ascii="宋体" w:hAnsi="宋体" w:cs="宋体" w:eastAsia="宋体"/>
          <w:sz w:val="42"/>
          <w:spacing w:val="0"/>
          <w:color w:val="000000"/>
          <w:b w:val="off"/>
          <w:i w:val="off"/>
        </w:rPr>
        <w:t>的最低目标心率=70+48=118次/分钟,最高目标心率=70+71=141次/分</w:t>
      </w:r>
      <w:r>
        <w:rPr>
          <w:rFonts w:ascii="宋体" w:hAnsi="宋体" w:cs="宋体" w:eastAsia="宋体"/>
          <w:sz w:val="42"/>
          <w:spacing w:val="0"/>
          <w:color w:val="000000"/>
          <w:b w:val="off"/>
          <w:i w:val="off"/>
        </w:rPr>
        <w:t>钟。因此，这位30岁男性在进行中等强度有氧运动时，目标心率应该保持在</w:t>
      </w:r>
      <w:r>
        <w:rPr>
          <w:rFonts w:ascii="宋体" w:hAnsi="宋体" w:cs="宋体" w:eastAsia="宋体"/>
          <w:sz w:val="42"/>
          <w:spacing w:val="0"/>
          <w:color w:val="000000"/>
          <w:b w:val="off"/>
          <w:i w:val="off"/>
        </w:rPr>
        <w:t>118~141次/分钟。</w:t>
      </w:r>
      <w:bookmarkEnd w:id="8956"/>
    </w:p>
    <w:p>
      <w:pPr>
        <w:pageBreakBefore w:val="off"/>
        <w:tabs/>
        <w:wordWrap w:val="off"/>
        <w:spacing w:before="0" w:after="0" w:line="740" w:lineRule="atLeast"/>
        <w:ind w:left="860" w:right="0"/>
        <w:jc w:val="both"/>
        <w:textAlignment w:val="baseline"/>
        <w:rPr>
          <w:sz w:val="42"/>
        </w:rPr>
      </w:pPr>
      <w:bookmarkStart w:name="" w:id="8957"/>
      <w:r>
        <w:rPr>
          <w:rFonts w:ascii="宋体" w:hAnsi="宋体" w:cs="宋体" w:eastAsia="宋体"/>
          <w:sz w:val="42"/>
          <w:spacing w:val="0"/>
          <w:color w:val="000000"/>
          <w:b w:val="off"/>
          <w:i w:val="off"/>
        </w:rPr>
        <w:t>总结一下计算公式：</w:t>
      </w:r>
      <w:bookmarkEnd w:id="8957"/>
    </w:p>
    <w:p>
      <w:pPr>
        <w:pageBreakBefore w:val="off"/>
        <w:tabs/>
        <w:wordWrap w:val="off"/>
        <w:spacing w:before="0" w:after="0" w:line="760" w:lineRule="exact"/>
        <w:ind w:left="0" w:right="0"/>
        <w:jc w:val="both"/>
        <w:textAlignment w:val="baseline"/>
        <w:rPr>
          <w:sz w:val="42"/>
        </w:rPr>
      </w:pPr>
      <w:bookmarkStart w:name="" w:id="8958"/>
      <w:r>
        <w:rPr>
          <w:rFonts w:ascii="宋体" w:hAnsi="宋体" w:cs="宋体" w:eastAsia="宋体"/>
          <w:sz w:val="42"/>
          <w:spacing w:val="0"/>
          <w:color w:val="000000"/>
          <w:b w:val="off"/>
          <w:i w:val="off"/>
        </w:rPr>
        <w:t/>
      </w:r>
      <w:bookmarkEnd w:id="8958"/>
    </w:p>
    <w:p>
      <w:pPr>
        <w:pageBreakBefore w:val="off"/>
        <w:tabs/>
        <w:wordWrap w:val="off"/>
        <w:spacing w:before="0" w:after="0" w:line="0" w:lineRule="atLeast"/>
        <w:ind w:left="0" w:right="0"/>
        <w:jc w:val="left"/>
        <w:textAlignment w:val="baseline"/>
      </w:pPr>
      <w:bookmarkStart w:name="" w:id="8959"/>
      <w:r>
        <w:drawing>
          <wp:inline distL="0" distR="0" distT="0" distB="0">
            <wp:extent cx="9042400" cy="2032000"/>
            <wp:docPr id="111" name="Drawing 111"/>
            <a:graphic xmlns:a="http://schemas.openxmlformats.org/drawingml/2006/main">
              <a:graphicData uri="http://schemas.openxmlformats.org/drawingml/2006/picture">
                <pic:pic xmlns:pic="http://schemas.openxmlformats.org/drawingml/2006/picture">
                  <pic:nvPicPr>
                    <pic:cNvPr id="0" name="Picture 110"/>
                    <pic:cNvPicPr>
                      <a:picLocks noChangeAspect="true"/>
                    </pic:cNvPicPr>
                  </pic:nvPicPr>
                  <pic:blipFill>
                    <a:blip r:embed="rId34"/>
                    <a:stretch>
                      <a:fillRect/>
                    </a:stretch>
                  </pic:blipFill>
                  <pic:spPr>
                    <a:xfrm>
                      <a:off x="0" y="0"/>
                      <a:ext cx="9042400" cy="2032000"/>
                    </a:xfrm>
                    <a:prstGeom prst="rect">
                      <a:avLst/>
                    </a:prstGeom>
                  </pic:spPr>
                </pic:pic>
              </a:graphicData>
            </a:graphic>
          </wp:inline>
        </w:drawing>
      </w:r>
      <w:bookmarkEnd w:id="8959"/>
    </w:p>
    <w:p>
      <w:pPr>
        <w:pageBreakBefore w:val="off"/>
        <w:tabs/>
        <w:wordWrap w:val="off"/>
        <w:spacing w:before="0" w:after="0" w:line="420" w:lineRule="exact"/>
        <w:ind w:left="0" w:right="0"/>
        <w:jc w:val="left"/>
        <w:textAlignment w:val="baseline"/>
        <w:rPr>
          <w:sz w:val="39"/>
        </w:rPr>
      </w:pPr>
      <w:bookmarkStart w:name="" w:id="8960"/>
      <w:r>
        <w:rPr>
          <w:rFonts w:ascii="宋体" w:hAnsi="宋体" w:cs="宋体" w:eastAsia="宋体"/>
          <w:sz w:val="39"/>
          <w:spacing w:val="0"/>
          <w:color w:val="000000"/>
          <w:b w:val="off"/>
          <w:i w:val="off"/>
        </w:rPr>
        <w:t/>
      </w:r>
      <w:bookmarkEnd w:id="8960"/>
    </w:p>
    <w:p>
      <w:pPr>
        <w:pageBreakBefore w:val="off"/>
        <w:tabs/>
        <w:wordWrap w:val="off"/>
        <w:spacing w:before="0" w:after="0" w:line="420" w:lineRule="exact"/>
        <w:ind w:left="0" w:right="0"/>
        <w:jc w:val="left"/>
        <w:textAlignment w:val="baseline"/>
        <w:rPr>
          <w:sz w:val="39"/>
        </w:rPr>
      </w:pPr>
      <w:bookmarkStart w:name="" w:id="8961"/>
      <w:r>
        <w:rPr>
          <w:rFonts w:ascii="宋体" w:hAnsi="宋体" w:cs="宋体" w:eastAsia="宋体"/>
          <w:sz w:val="39"/>
          <w:spacing w:val="0"/>
          <w:color w:val="000000"/>
          <w:b w:val="off"/>
          <w:i w:val="off"/>
        </w:rPr>
        <w:t/>
      </w:r>
      <w:bookmarkEnd w:id="8961"/>
    </w:p>
    <w:p>
      <w:pPr>
        <w:pageBreakBefore w:val="off"/>
        <w:tabs/>
        <w:wordWrap w:val="off"/>
        <w:spacing w:before="0" w:after="0" w:line="420" w:lineRule="exact"/>
        <w:ind w:left="0" w:right="0"/>
        <w:jc w:val="left"/>
        <w:textAlignment w:val="baseline"/>
        <w:rPr>
          <w:sz w:val="39"/>
        </w:rPr>
      </w:pPr>
      <w:bookmarkStart w:name="" w:id="8962"/>
      <w:r>
        <w:rPr>
          <w:rFonts w:ascii="宋体" w:hAnsi="宋体" w:cs="宋体" w:eastAsia="宋体"/>
          <w:sz w:val="39"/>
          <w:spacing w:val="0"/>
          <w:color w:val="000000"/>
          <w:b w:val="off"/>
          <w:i w:val="off"/>
        </w:rPr>
        <w:t/>
      </w:r>
      <w:bookmarkEnd w:id="8962"/>
    </w:p>
    <w:p>
      <w:pPr>
        <w:pageBreakBefore w:val="off"/>
        <w:tabs/>
        <w:wordWrap w:val="off"/>
        <w:spacing w:before="0" w:after="0" w:line="520" w:lineRule="atLeast"/>
        <w:ind w:left="60" w:right="0"/>
        <w:jc w:val="both"/>
        <w:textAlignment w:val="baseline"/>
        <w:rPr>
          <w:sz w:val="38"/>
        </w:rPr>
      </w:pPr>
      <w:bookmarkStart w:name="" w:id="8963"/>
      <w:r>
        <w:rPr>
          <w:rFonts w:ascii="楷体" w:hAnsi="楷体" w:cs="楷体" w:eastAsia="楷体"/>
          <w:sz w:val="38"/>
          <w:spacing w:val="0"/>
          <w:color w:val="acbdd6"/>
          <w:b w:val="off"/>
          <w:i w:val="off"/>
        </w:rPr>
        <w:t>356</w:t>
      </w:r>
      <w:bookmarkEnd w:id="8963"/>
    </w:p>
    <w:p>
      <w:r>
        <w:t/>
      </w:r>
    </w:p>
    <w:p>
      <w:pPr>
        <w:sectPr>
          <w:footerReference r:id="rId777"/>
          <w:headerReference r:id="rId778" w:type="default"/>
          <w:type w:val="nextPage"/>
          <w:pgSz w:w="17340" w:h="25540"/>
          <w:pgMar w:left="1540" w:top="1080" w:right="1540" w:bottom="1080" w:header="780" w:footer="780"/>
          <w:cols w:num="1"/>
        </w:sectPr>
      </w:pPr>
    </w:p>
    <w:p>
      <w:pPr>
        <w:pageBreakBefore w:val="off"/>
        <w:tabs/>
        <w:wordWrap w:val="off"/>
        <w:spacing w:before="0" w:after="0" w:line="480" w:lineRule="atLeast"/>
        <w:ind w:left="0" w:right="0"/>
        <w:jc w:val="right"/>
        <w:textAlignment w:val="baseline"/>
        <w:rPr>
          <w:sz w:val="35"/>
        </w:rPr>
      </w:pPr>
      <w:bookmarkStart w:name="" w:id="8964"/>
      <w:r>
        <w:rPr>
          <w:rFonts w:ascii="黑体" w:hAnsi="黑体" w:cs="黑体" w:eastAsia="黑体"/>
          <w:sz w:val="35"/>
          <w:spacing w:val="0"/>
          <w:color w:val="000000"/>
          <w:b w:val="off"/>
          <w:i w:val="off"/>
        </w:rPr>
        <w:t>第六章科学运动方案</w:t>
      </w:r>
      <w:bookmarkEnd w:id="8964"/>
    </w:p>
    <w:p>
      <w:pPr>
        <w:pageBreakBefore w:val="off"/>
        <w:tabs/>
        <w:wordWrap w:val="off"/>
        <w:spacing w:before="0" w:after="0" w:line="420" w:lineRule="exact"/>
        <w:ind w:left="0" w:right="0"/>
        <w:jc w:val="right"/>
        <w:textAlignment w:val="baseline"/>
        <w:rPr>
          <w:sz w:val="35"/>
        </w:rPr>
      </w:pPr>
      <w:bookmarkStart w:name="" w:id="8965"/>
      <w:r>
        <w:rPr>
          <w:rFonts w:ascii="宋体" w:hAnsi="宋体" w:cs="宋体" w:eastAsia="宋体"/>
          <w:sz w:val="35"/>
          <w:spacing w:val="0"/>
          <w:color w:val="000000"/>
          <w:b w:val="off"/>
          <w:i w:val="off"/>
        </w:rPr>
        <w:t/>
      </w:r>
      <w:bookmarkEnd w:id="8965"/>
    </w:p>
    <w:p>
      <w:pPr>
        <w:pageBreakBefore w:val="off"/>
        <w:tabs/>
        <w:wordWrap w:val="off"/>
        <w:spacing w:before="0" w:after="0" w:line="420" w:lineRule="exact"/>
        <w:ind w:left="0" w:right="0"/>
        <w:jc w:val="right"/>
        <w:textAlignment w:val="baseline"/>
        <w:rPr>
          <w:sz w:val="35"/>
        </w:rPr>
      </w:pPr>
      <w:bookmarkStart w:name="" w:id="8966"/>
      <w:r>
        <w:rPr>
          <w:rFonts w:ascii="宋体" w:hAnsi="宋体" w:cs="宋体" w:eastAsia="宋体"/>
          <w:sz w:val="35"/>
          <w:spacing w:val="0"/>
          <w:color w:val="000000"/>
          <w:b w:val="off"/>
          <w:i w:val="off"/>
        </w:rPr>
        <w:t/>
      </w:r>
      <w:bookmarkEnd w:id="8966"/>
    </w:p>
    <w:p>
      <w:pPr>
        <w:pageBreakBefore w:val="off"/>
        <w:tabs/>
        <w:wordWrap w:val="off"/>
        <w:spacing w:before="0" w:after="0" w:line="420" w:lineRule="exact"/>
        <w:ind w:left="0" w:right="0"/>
        <w:jc w:val="right"/>
        <w:textAlignment w:val="baseline"/>
        <w:rPr>
          <w:sz w:val="35"/>
        </w:rPr>
      </w:pPr>
      <w:bookmarkStart w:name="" w:id="8967"/>
      <w:r>
        <w:rPr>
          <w:rFonts w:ascii="宋体" w:hAnsi="宋体" w:cs="宋体" w:eastAsia="宋体"/>
          <w:sz w:val="35"/>
          <w:spacing w:val="0"/>
          <w:color w:val="000000"/>
          <w:b w:val="off"/>
          <w:i w:val="off"/>
        </w:rPr>
        <w:t/>
      </w:r>
      <w:bookmarkEnd w:id="8967"/>
    </w:p>
    <w:p>
      <w:pPr>
        <w:pageBreakBefore w:val="off"/>
        <w:tabs/>
        <w:wordWrap w:val="off"/>
        <w:spacing w:before="0" w:after="0" w:line="780" w:lineRule="atLeast"/>
        <w:ind w:left="0" w:right="0" w:firstLine="800"/>
        <w:jc w:val="both"/>
        <w:textAlignment w:val="baseline"/>
        <w:rPr>
          <w:sz w:val="41"/>
        </w:rPr>
      </w:pPr>
      <w:bookmarkStart w:name="" w:id="8968"/>
      <w:r>
        <w:rPr>
          <w:rFonts w:ascii="宋体" w:hAnsi="宋体" w:cs="宋体" w:eastAsia="宋体"/>
          <w:sz w:val="41"/>
          <w:spacing w:val="0"/>
          <w:color w:val="000000"/>
          <w:b w:val="off"/>
          <w:i w:val="off"/>
        </w:rPr>
        <w:t>当然，这些都是估算值，如果你有明确的心脑血管疾病问题，或对运</w:t>
      </w:r>
      <w:r>
        <w:rPr>
          <w:rFonts w:ascii="宋体" w:hAnsi="宋体" w:cs="宋体" w:eastAsia="宋体"/>
          <w:sz w:val="41"/>
          <w:spacing w:val="0"/>
          <w:color w:val="000000"/>
          <w:b w:val="off"/>
          <w:i w:val="off"/>
        </w:rPr>
        <w:t>动风险有顾虑，建议到医院进行心肺运动试验，找医生确定适合自己的运动</w:t>
      </w:r>
      <w:r>
        <w:rPr>
          <w:rFonts w:ascii="宋体" w:hAnsi="宋体" w:cs="宋体" w:eastAsia="宋体"/>
          <w:sz w:val="41"/>
          <w:spacing w:val="0"/>
          <w:color w:val="000000"/>
          <w:b w:val="off"/>
          <w:i w:val="off"/>
        </w:rPr>
        <w:t>强度。</w:t>
      </w:r>
      <w:bookmarkEnd w:id="8968"/>
    </w:p>
    <w:p>
      <w:pPr>
        <w:pageBreakBefore w:val="off"/>
        <w:tabs/>
        <w:wordWrap w:val="off"/>
        <w:spacing w:before="0" w:after="0" w:line="780" w:lineRule="atLeast"/>
        <w:ind w:left="0" w:right="0" w:firstLine="800"/>
        <w:jc w:val="both"/>
        <w:textAlignment w:val="baseline"/>
        <w:rPr>
          <w:sz w:val="41"/>
        </w:rPr>
      </w:pPr>
      <w:bookmarkStart w:name="" w:id="8969"/>
      <w:r>
        <w:rPr>
          <w:rFonts w:ascii="宋体" w:hAnsi="宋体" w:cs="宋体" w:eastAsia="宋体"/>
          <w:sz w:val="41"/>
          <w:spacing w:val="0"/>
          <w:color w:val="000000"/>
          <w:b w:val="off"/>
          <w:i w:val="off"/>
        </w:rPr>
        <w:t>那么，这样的运动一周需要做多少呢?根据世界卫生组织的建议，成年</w:t>
      </w:r>
      <w:r>
        <w:rPr>
          <w:rFonts w:ascii="宋体" w:hAnsi="宋体" w:cs="宋体" w:eastAsia="宋体"/>
          <w:sz w:val="41"/>
          <w:spacing w:val="0"/>
          <w:color w:val="000000"/>
          <w:b w:val="off"/>
          <w:i w:val="off"/>
        </w:rPr>
        <w:t>人每周至少应完成150~300分钟的中等强度有氧运动，或者75~150分钟</w:t>
      </w:r>
      <w:r>
        <w:rPr>
          <w:rFonts w:ascii="宋体" w:hAnsi="宋体" w:cs="宋体" w:eastAsia="宋体"/>
          <w:sz w:val="41"/>
          <w:spacing w:val="0"/>
          <w:color w:val="000000"/>
          <w:b w:val="off"/>
          <w:i w:val="off"/>
        </w:rPr>
        <w:t>的高强度有氧运动。简单换算一下，1分钟高强度运动的效果大致相当于2分</w:t>
      </w:r>
      <w:r>
        <w:rPr>
          <w:rFonts w:ascii="宋体" w:hAnsi="宋体" w:cs="宋体" w:eastAsia="宋体"/>
          <w:sz w:val="41"/>
          <w:spacing w:val="0"/>
          <w:color w:val="000000"/>
          <w:b w:val="off"/>
          <w:i w:val="off"/>
        </w:rPr>
        <w:t>钟中等强度运动。对于健康人群来说，像这样的运动，一周做3~5次，每次</w:t>
      </w:r>
      <w:r>
        <w:rPr>
          <w:rFonts w:ascii="宋体" w:hAnsi="宋体" w:cs="宋体" w:eastAsia="宋体"/>
          <w:sz w:val="41"/>
          <w:spacing w:val="0"/>
          <w:color w:val="000000"/>
          <w:b w:val="off"/>
          <w:i w:val="off"/>
        </w:rPr>
        <w:t>30~50分钟就能达到标准。</w:t>
      </w:r>
      <w:bookmarkEnd w:id="8969"/>
    </w:p>
    <w:p>
      <w:pPr>
        <w:pageBreakBefore w:val="off"/>
        <w:tabs/>
        <w:wordWrap w:val="off"/>
        <w:spacing w:before="0" w:after="0" w:line="780" w:lineRule="atLeast"/>
        <w:ind w:left="0" w:right="0" w:firstLine="800"/>
        <w:jc w:val="both"/>
        <w:textAlignment w:val="baseline"/>
        <w:rPr>
          <w:sz w:val="41"/>
        </w:rPr>
      </w:pPr>
      <w:bookmarkStart w:name="" w:id="8970"/>
      <w:r>
        <w:rPr>
          <w:rFonts w:ascii="宋体" w:hAnsi="宋体" w:cs="宋体" w:eastAsia="宋体"/>
          <w:sz w:val="41"/>
          <w:spacing w:val="0"/>
          <w:color w:val="000000"/>
          <w:b w:val="off"/>
          <w:i w:val="off"/>
        </w:rPr>
        <w:t>你可能会问：“我是一个运动达人，一周7天都做有氧运动，会不会有问</w:t>
      </w:r>
      <w:r>
        <w:rPr>
          <w:rFonts w:ascii="宋体" w:hAnsi="宋体" w:cs="宋体" w:eastAsia="宋体"/>
          <w:sz w:val="41"/>
          <w:spacing w:val="0"/>
          <w:color w:val="000000"/>
          <w:b w:val="off"/>
          <w:i w:val="off"/>
        </w:rPr>
        <w:t>题?”没有问题，但建议每周总量不超过300分钟。运动不是越多越好，后</w:t>
      </w:r>
      <w:r>
        <w:rPr>
          <w:rFonts w:ascii="宋体" w:hAnsi="宋体" w:cs="宋体" w:eastAsia="宋体"/>
          <w:sz w:val="41"/>
          <w:spacing w:val="0"/>
          <w:color w:val="000000"/>
          <w:b w:val="off"/>
          <w:i w:val="off"/>
        </w:rPr>
        <w:t>文我们会进一步探讨运动的限度问题。</w:t>
      </w:r>
      <w:bookmarkEnd w:id="8970"/>
    </w:p>
    <w:p>
      <w:pPr>
        <w:pageBreakBefore w:val="off"/>
        <w:tabs/>
        <w:wordWrap w:val="off"/>
        <w:spacing w:before="0" w:after="0" w:line="780" w:lineRule="atLeast"/>
        <w:ind w:left="0" w:right="0" w:firstLine="800"/>
        <w:jc w:val="both"/>
        <w:textAlignment w:val="baseline"/>
        <w:rPr>
          <w:sz w:val="41"/>
        </w:rPr>
      </w:pPr>
      <w:bookmarkStart w:name="" w:id="8971"/>
      <w:r>
        <w:rPr>
          <w:rFonts w:ascii="宋体" w:hAnsi="宋体" w:cs="宋体" w:eastAsia="宋体"/>
          <w:sz w:val="41"/>
          <w:spacing w:val="0"/>
          <w:color w:val="000000"/>
          <w:b w:val="off"/>
          <w:i w:val="off"/>
        </w:rPr>
        <w:t>当然，你也有可能和我一样，不算是运动爱好者，想知道如果每次多练</w:t>
      </w:r>
      <w:r>
        <w:rPr>
          <w:rFonts w:ascii="宋体" w:hAnsi="宋体" w:cs="宋体" w:eastAsia="宋体"/>
          <w:sz w:val="41"/>
          <w:spacing w:val="0"/>
          <w:color w:val="000000"/>
          <w:b w:val="off"/>
          <w:i w:val="off"/>
        </w:rPr>
        <w:t>一会儿，一周只运动1次或2次行不行?答案是不太行。尽管任何运动都好</w:t>
      </w:r>
      <w:r>
        <w:rPr>
          <w:rFonts w:ascii="宋体" w:hAnsi="宋体" w:cs="宋体" w:eastAsia="宋体"/>
          <w:sz w:val="41"/>
          <w:spacing w:val="0"/>
          <w:color w:val="000000"/>
          <w:b w:val="off"/>
          <w:i w:val="off"/>
        </w:rPr>
        <w:t>于不运动，但要稳定地达到防治疾病的效果，建议每周至少保持3次运动，且</w:t>
      </w:r>
      <w:r>
        <w:rPr>
          <w:rFonts w:ascii="宋体" w:hAnsi="宋体" w:cs="宋体" w:eastAsia="宋体"/>
          <w:sz w:val="41"/>
          <w:spacing w:val="0"/>
          <w:color w:val="000000"/>
          <w:b w:val="off"/>
          <w:i w:val="off"/>
        </w:rPr>
        <w:t>每次间隔不超过2天。这是因为，运动就像咱们吃的药在身体里的代谢，也</w:t>
      </w:r>
      <w:r>
        <w:rPr>
          <w:rFonts w:ascii="宋体" w:hAnsi="宋体" w:cs="宋体" w:eastAsia="宋体"/>
          <w:sz w:val="41"/>
          <w:spacing w:val="0"/>
          <w:color w:val="000000"/>
          <w:b w:val="off"/>
          <w:i w:val="off"/>
        </w:rPr>
        <w:t>有自己的半衰期。运动后，身体会产生一系列分子层面、代谢层面的良好改</w:t>
      </w:r>
      <w:r>
        <w:rPr>
          <w:rFonts w:ascii="宋体" w:hAnsi="宋体" w:cs="宋体" w:eastAsia="宋体"/>
          <w:sz w:val="41"/>
          <w:spacing w:val="0"/>
          <w:color w:val="000000"/>
          <w:b w:val="off"/>
          <w:i w:val="off"/>
        </w:rPr>
        <w:t>变，这些改变会在48小时内降到低点，在72小时后完全消失。因此，有氧</w:t>
      </w:r>
      <w:r>
        <w:rPr>
          <w:rFonts w:ascii="宋体" w:hAnsi="宋体" w:cs="宋体" w:eastAsia="宋体"/>
          <w:sz w:val="41"/>
          <w:spacing w:val="0"/>
          <w:color w:val="000000"/>
          <w:b w:val="off"/>
          <w:i w:val="off"/>
        </w:rPr>
        <w:t>运动的间隔最好不超过2天，你可以按照自己的时间来安排，每周的一三五、</w:t>
      </w:r>
      <w:r>
        <w:rPr>
          <w:rFonts w:ascii="宋体" w:hAnsi="宋体" w:cs="宋体" w:eastAsia="宋体"/>
          <w:sz w:val="41"/>
          <w:spacing w:val="0"/>
          <w:color w:val="000000"/>
          <w:b w:val="off"/>
          <w:i w:val="off"/>
        </w:rPr>
        <w:t>二四六，或者三五七都可以。</w:t>
      </w:r>
      <w:bookmarkEnd w:id="8971"/>
    </w:p>
    <w:p>
      <w:pPr>
        <w:pageBreakBefore w:val="off"/>
        <w:tabs/>
        <w:wordWrap w:val="off"/>
        <w:spacing w:before="0" w:after="0" w:line="780" w:lineRule="atLeast"/>
        <w:ind w:left="0" w:right="0" w:firstLine="800"/>
        <w:jc w:val="both"/>
        <w:textAlignment w:val="baseline"/>
        <w:rPr>
          <w:sz w:val="41"/>
        </w:rPr>
      </w:pPr>
      <w:bookmarkStart w:name="" w:id="8972"/>
      <w:r>
        <w:rPr>
          <w:rFonts w:ascii="宋体" w:hAnsi="宋体" w:cs="宋体" w:eastAsia="宋体"/>
          <w:sz w:val="41"/>
          <w:spacing w:val="0"/>
          <w:color w:val="000000"/>
          <w:b w:val="off"/>
          <w:i w:val="off"/>
        </w:rPr>
        <w:t>时间上，一天的总量达到30~50分钟就足够了，如果你忙到没有时间一</w:t>
      </w:r>
      <w:r>
        <w:rPr>
          <w:rFonts w:ascii="宋体" w:hAnsi="宋体" w:cs="宋体" w:eastAsia="宋体"/>
          <w:sz w:val="41"/>
          <w:spacing w:val="0"/>
          <w:color w:val="000000"/>
          <w:b w:val="off"/>
          <w:i w:val="off"/>
        </w:rPr>
        <w:t>次性完成，也不要紧，可以分段进行，每段至少持续10分钟，就能达到同样</w:t>
      </w:r>
      <w:r>
        <w:rPr>
          <w:rFonts w:ascii="宋体" w:hAnsi="宋体" w:cs="宋体" w:eastAsia="宋体"/>
          <w:sz w:val="41"/>
          <w:spacing w:val="0"/>
          <w:color w:val="000000"/>
          <w:b w:val="off"/>
          <w:i w:val="off"/>
        </w:rPr>
        <w:t>的效果。</w:t>
      </w:r>
      <w:bookmarkEnd w:id="8972"/>
    </w:p>
    <w:p>
      <w:pPr>
        <w:pageBreakBefore w:val="off"/>
        <w:tabs/>
        <w:wordWrap w:val="off"/>
        <w:spacing w:before="0" w:after="0" w:line="780" w:lineRule="atLeast"/>
        <w:ind w:left="0" w:right="20" w:firstLine="800"/>
        <w:jc w:val="both"/>
        <w:textAlignment w:val="baseline"/>
        <w:rPr>
          <w:sz w:val="41"/>
        </w:rPr>
      </w:pPr>
      <w:bookmarkStart w:name="" w:id="8973"/>
      <w:r>
        <w:rPr>
          <w:rFonts w:ascii="宋体" w:hAnsi="宋体" w:cs="宋体" w:eastAsia="宋体"/>
          <w:sz w:val="41"/>
          <w:spacing w:val="0"/>
          <w:color w:val="000000"/>
          <w:b w:val="off"/>
          <w:i w:val="off"/>
        </w:rPr>
        <w:t>具体执行起来，你可能需要一个能实时测量运动心率的设备。我比较推</w:t>
      </w:r>
      <w:r>
        <w:rPr>
          <w:rFonts w:ascii="宋体" w:hAnsi="宋体" w:cs="宋体" w:eastAsia="宋体"/>
          <w:sz w:val="41"/>
          <w:spacing w:val="0"/>
          <w:color w:val="000000"/>
          <w:b w:val="off"/>
          <w:i w:val="off"/>
        </w:rPr>
        <w:t>荐心率带、心率监测手环、运动手表。不少跑步机、脚踏车的扶手上也有测量</w:t>
      </w:r>
      <w:r>
        <w:rPr>
          <w:rFonts w:ascii="宋体" w:hAnsi="宋体" w:cs="宋体" w:eastAsia="宋体"/>
          <w:sz w:val="41"/>
          <w:spacing w:val="0"/>
          <w:color w:val="000000"/>
          <w:b w:val="off"/>
          <w:i w:val="off"/>
        </w:rPr>
        <w:t>心率的功能。</w:t>
      </w:r>
      <w:bookmarkEnd w:id="8973"/>
    </w:p>
    <w:p>
      <w:pPr>
        <w:pageBreakBefore w:val="off"/>
        <w:tabs/>
        <w:wordWrap w:val="off"/>
        <w:spacing w:before="0" w:after="0" w:line="420" w:lineRule="exact"/>
        <w:ind w:left="0" w:right="0"/>
        <w:jc w:val="both"/>
        <w:textAlignment w:val="baseline"/>
        <w:rPr>
          <w:sz w:val="36"/>
        </w:rPr>
      </w:pPr>
      <w:bookmarkStart w:name="" w:id="8974"/>
      <w:r>
        <w:rPr>
          <w:rFonts w:ascii="宋体" w:hAnsi="宋体" w:cs="宋体" w:eastAsia="宋体"/>
          <w:sz w:val="36"/>
          <w:spacing w:val="0"/>
          <w:color w:val="000000"/>
          <w:b w:val="off"/>
          <w:i w:val="off"/>
        </w:rPr>
        <w:t/>
      </w:r>
      <w:bookmarkEnd w:id="8974"/>
    </w:p>
    <w:p>
      <w:pPr>
        <w:pageBreakBefore w:val="off"/>
        <w:tabs/>
        <w:wordWrap w:val="off"/>
        <w:spacing w:before="0" w:after="0" w:line="420" w:lineRule="exact"/>
        <w:ind w:left="0" w:right="0"/>
        <w:jc w:val="both"/>
        <w:textAlignment w:val="baseline"/>
        <w:rPr>
          <w:sz w:val="36"/>
        </w:rPr>
      </w:pPr>
      <w:bookmarkStart w:name="" w:id="8975"/>
      <w:r>
        <w:rPr>
          <w:rFonts w:ascii="宋体" w:hAnsi="宋体" w:cs="宋体" w:eastAsia="宋体"/>
          <w:sz w:val="36"/>
          <w:spacing w:val="0"/>
          <w:color w:val="000000"/>
          <w:b w:val="off"/>
          <w:i w:val="off"/>
        </w:rPr>
        <w:t/>
      </w:r>
      <w:bookmarkEnd w:id="8975"/>
    </w:p>
    <w:p>
      <w:pPr>
        <w:pageBreakBefore w:val="off"/>
        <w:tabs/>
        <w:wordWrap w:val="off"/>
        <w:spacing w:before="0" w:after="0" w:line="480" w:lineRule="atLeast"/>
        <w:ind w:left="0" w:right="40"/>
        <w:jc w:val="right"/>
        <w:textAlignment w:val="baseline"/>
        <w:rPr>
          <w:sz w:val="36"/>
        </w:rPr>
      </w:pPr>
      <w:bookmarkStart w:name="" w:id="8976"/>
      <w:r>
        <w:rPr>
          <w:rFonts w:ascii="宋体" w:hAnsi="宋体" w:cs="宋体" w:eastAsia="宋体"/>
          <w:sz w:val="36"/>
          <w:spacing w:val="0"/>
          <w:color w:val="000000"/>
          <w:b w:val="off"/>
          <w:i w:val="off"/>
        </w:rPr>
        <w:t>357</w:t>
      </w:r>
      <w:bookmarkEnd w:id="8976"/>
    </w:p>
    <w:p>
      <w:r>
        <w:t/>
      </w:r>
    </w:p>
    <w:p>
      <w:pPr>
        <w:sectPr>
          <w:footerReference r:id="rId779"/>
          <w:headerReference r:id="rId780" w:type="default"/>
          <w:type w:val="nextPage"/>
          <w:pgSz w:w="17060" w:h="25400"/>
          <w:pgMar w:left="1580" w:top="1080" w:right="1580" w:bottom="1080" w:header="780" w:footer="780"/>
          <w:cols w:num="1"/>
        </w:sectPr>
      </w:pPr>
    </w:p>
    <w:p>
      <w:pPr>
        <w:pageBreakBefore w:val="off"/>
        <w:tabs/>
        <w:wordWrap w:val="off"/>
        <w:spacing w:before="0" w:after="0" w:line="440" w:lineRule="atLeast"/>
        <w:ind w:left="20" w:right="0"/>
        <w:jc w:val="both"/>
        <w:textAlignment w:val="baseline"/>
        <w:rPr>
          <w:sz w:val="32"/>
        </w:rPr>
      </w:pPr>
      <w:bookmarkStart w:name="" w:id="8977"/>
      <w:r>
        <w:rPr>
          <w:rFonts w:ascii="黑体" w:hAnsi="黑体" w:cs="黑体" w:eastAsia="黑体"/>
          <w:sz w:val="32"/>
          <w:spacing w:val="0"/>
          <w:color w:val="a8bcd7"/>
          <w:b w:val="off"/>
          <w:i w:val="off"/>
        </w:rPr>
        <w:t>第三部分全方位构建家庭健康管理系统</w:t>
      </w:r>
      <w:bookmarkEnd w:id="8977"/>
    </w:p>
    <w:p>
      <w:pPr>
        <w:pageBreakBefore w:val="off"/>
        <w:tabs/>
        <w:wordWrap w:val="off"/>
        <w:spacing w:before="0" w:after="0" w:line="800" w:lineRule="exact"/>
        <w:ind w:left="0" w:right="0"/>
        <w:jc w:val="both"/>
        <w:textAlignment w:val="baseline"/>
        <w:rPr>
          <w:sz w:val="41"/>
        </w:rPr>
      </w:pPr>
      <w:bookmarkStart w:name="" w:id="8978"/>
      <w:r>
        <w:rPr>
          <w:rFonts w:ascii="宋体" w:hAnsi="宋体" w:cs="宋体" w:eastAsia="宋体"/>
          <w:sz w:val="41"/>
          <w:spacing w:val="0"/>
          <w:color w:val="000000"/>
          <w:b w:val="off"/>
          <w:i w:val="off"/>
        </w:rPr>
        <w:t/>
      </w:r>
      <w:bookmarkEnd w:id="8978"/>
    </w:p>
    <w:p>
      <w:pPr>
        <w:pageBreakBefore w:val="off"/>
        <w:tabs/>
        <w:wordWrap w:val="off"/>
        <w:spacing w:before="0" w:after="0" w:line="800" w:lineRule="exact"/>
        <w:ind w:left="0" w:right="0"/>
        <w:jc w:val="both"/>
        <w:textAlignment w:val="baseline"/>
        <w:rPr>
          <w:sz w:val="41"/>
        </w:rPr>
      </w:pPr>
      <w:bookmarkStart w:name="" w:id="8979"/>
      <w:r>
        <w:rPr>
          <w:rFonts w:ascii="宋体" w:hAnsi="宋体" w:cs="宋体" w:eastAsia="宋体"/>
          <w:sz w:val="41"/>
          <w:spacing w:val="0"/>
          <w:color w:val="000000"/>
          <w:b w:val="off"/>
          <w:i w:val="off"/>
        </w:rPr>
        <w:t/>
      </w:r>
      <w:bookmarkEnd w:id="8979"/>
    </w:p>
    <w:p>
      <w:pPr>
        <w:pageBreakBefore w:val="off"/>
        <w:tabs/>
        <w:wordWrap w:val="off"/>
        <w:spacing w:before="0" w:after="0" w:line="780" w:lineRule="atLeast"/>
        <w:ind w:left="20" w:right="20" w:firstLine="820"/>
        <w:jc w:val="both"/>
        <w:textAlignment w:val="baseline"/>
        <w:rPr>
          <w:sz w:val="41"/>
        </w:rPr>
      </w:pPr>
      <w:bookmarkStart w:name="" w:id="8980"/>
      <w:r>
        <w:rPr>
          <w:rFonts w:ascii="宋体" w:hAnsi="宋体" w:cs="宋体" w:eastAsia="宋体"/>
          <w:sz w:val="41"/>
          <w:spacing w:val="0"/>
          <w:color w:val="000000"/>
          <w:b w:val="off"/>
          <w:i w:val="off"/>
        </w:rPr>
        <w:t>到这里，你应该可以计算出适合自己的中等强度运动心率，并开始通过</w:t>
      </w:r>
      <w:r>
        <w:rPr>
          <w:rFonts w:ascii="宋体" w:hAnsi="宋体" w:cs="宋体" w:eastAsia="宋体"/>
          <w:sz w:val="41"/>
          <w:spacing w:val="0"/>
          <w:color w:val="000000"/>
          <w:b w:val="off"/>
          <w:i w:val="off"/>
        </w:rPr>
        <w:t>佩戴手环来实时跟踪和调整。当心率达到目标后，就可以开始计时，每次保持</w:t>
      </w:r>
      <w:r>
        <w:rPr>
          <w:rFonts w:ascii="宋体" w:hAnsi="宋体" w:cs="宋体" w:eastAsia="宋体"/>
          <w:sz w:val="41"/>
          <w:spacing w:val="0"/>
          <w:color w:val="000000"/>
          <w:b w:val="off"/>
          <w:i w:val="off"/>
        </w:rPr>
        <w:t>10分钟的有效运动，累计30分钟以上。比如，午休时快走15分钟，晚上下</w:t>
      </w:r>
      <w:r>
        <w:rPr>
          <w:rFonts w:ascii="宋体" w:hAnsi="宋体" w:cs="宋体" w:eastAsia="宋体"/>
          <w:sz w:val="41"/>
          <w:spacing w:val="0"/>
          <w:color w:val="000000"/>
          <w:b w:val="off"/>
          <w:i w:val="off"/>
        </w:rPr>
        <w:t>班后再走15分钟，便已达标。</w:t>
      </w:r>
      <w:bookmarkEnd w:id="8980"/>
    </w:p>
    <w:p>
      <w:pPr>
        <w:pageBreakBefore w:val="off"/>
        <w:tabs/>
        <w:wordWrap w:val="off"/>
        <w:spacing w:before="0" w:after="0" w:line="780" w:lineRule="atLeast"/>
        <w:ind w:left="20" w:right="0" w:firstLine="820"/>
        <w:jc w:val="both"/>
        <w:textAlignment w:val="baseline"/>
        <w:rPr>
          <w:sz w:val="41"/>
        </w:rPr>
      </w:pPr>
      <w:bookmarkStart w:name="" w:id="8981"/>
      <w:r>
        <w:rPr>
          <w:rFonts w:ascii="宋体" w:hAnsi="宋体" w:cs="宋体" w:eastAsia="宋体"/>
          <w:sz w:val="41"/>
          <w:spacing w:val="0"/>
          <w:color w:val="000000"/>
          <w:b w:val="off"/>
          <w:i w:val="off"/>
        </w:rPr>
        <w:t>达标之后，如何进阶?推荐你首先考虑增加运动时间或运动频次，再考</w:t>
      </w:r>
      <w:r>
        <w:rPr>
          <w:rFonts w:ascii="宋体" w:hAnsi="宋体" w:cs="宋体" w:eastAsia="宋体"/>
          <w:sz w:val="41"/>
          <w:spacing w:val="0"/>
          <w:color w:val="000000"/>
          <w:b w:val="off"/>
          <w:i w:val="off"/>
        </w:rPr>
        <w:t>虑增加运动强度。在运动计划开始的4~6周中，每1~2周你就可以将每次</w:t>
      </w:r>
      <w:r>
        <w:rPr>
          <w:rFonts w:ascii="宋体" w:hAnsi="宋体" w:cs="宋体" w:eastAsia="宋体"/>
          <w:sz w:val="41"/>
          <w:spacing w:val="0"/>
          <w:color w:val="000000"/>
          <w:b w:val="off"/>
          <w:i w:val="off"/>
        </w:rPr>
        <w:t>运动的时间延长5~10分钟，或者每周增加1~2次运动。</w:t>
      </w:r>
      <w:bookmarkEnd w:id="8981"/>
    </w:p>
    <w:p>
      <w:pPr>
        <w:pageBreakBefore w:val="off"/>
        <w:tabs/>
        <w:wordWrap w:val="off"/>
        <w:spacing w:before="0" w:after="0" w:line="780" w:lineRule="atLeast"/>
        <w:ind w:left="20" w:right="0" w:firstLine="820"/>
        <w:jc w:val="both"/>
        <w:textAlignment w:val="baseline"/>
        <w:rPr>
          <w:sz w:val="41"/>
        </w:rPr>
      </w:pPr>
      <w:bookmarkStart w:name="" w:id="8982"/>
      <w:r>
        <w:rPr>
          <w:rFonts w:ascii="宋体" w:hAnsi="宋体" w:cs="宋体" w:eastAsia="宋体"/>
          <w:sz w:val="41"/>
          <w:spacing w:val="0"/>
          <w:color w:val="000000"/>
          <w:b w:val="off"/>
          <w:i w:val="off"/>
        </w:rPr>
        <w:t>经过至少1个月的规律锻炼后，可以逐渐增加运动强度。在接下来的</w:t>
      </w:r>
      <w:r>
        <w:rPr>
          <w:rFonts w:ascii="宋体" w:hAnsi="宋体" w:cs="宋体" w:eastAsia="宋体"/>
          <w:sz w:val="41"/>
          <w:spacing w:val="0"/>
          <w:color w:val="000000"/>
          <w:b w:val="off"/>
          <w:i w:val="off"/>
        </w:rPr>
        <w:t>4~8个月内，逐步提高强度，每月增加5%左右的储备心率。如果是老年人</w:t>
      </w:r>
      <w:r>
        <w:rPr>
          <w:rFonts w:ascii="宋体" w:hAnsi="宋体" w:cs="宋体" w:eastAsia="宋体"/>
          <w:sz w:val="41"/>
          <w:spacing w:val="0"/>
          <w:color w:val="000000"/>
          <w:b w:val="off"/>
          <w:i w:val="off"/>
        </w:rPr>
        <w:t>或运动能力较低的群体，这个时间还需要进一步延长。过快地增加运动强度，</w:t>
      </w:r>
      <w:r>
        <w:rPr>
          <w:rFonts w:ascii="宋体" w:hAnsi="宋体" w:cs="宋体" w:eastAsia="宋体"/>
          <w:sz w:val="41"/>
          <w:spacing w:val="0"/>
          <w:color w:val="000000"/>
          <w:b w:val="off"/>
          <w:i w:val="off"/>
        </w:rPr>
        <w:t>并不会带来更好的效果，反而可能增加运动损伤的风险。</w:t>
      </w:r>
      <w:bookmarkEnd w:id="8982"/>
    </w:p>
    <w:p>
      <w:pPr>
        <w:pageBreakBefore w:val="off"/>
        <w:tabs/>
        <w:wordWrap w:val="off"/>
        <w:spacing w:before="0" w:after="0" w:line="800" w:lineRule="exact"/>
        <w:ind w:left="0" w:right="0"/>
        <w:jc w:val="both"/>
        <w:textAlignment w:val="baseline"/>
        <w:rPr>
          <w:sz w:val="41"/>
        </w:rPr>
      </w:pPr>
      <w:bookmarkStart w:name="" w:id="8983"/>
      <w:r>
        <w:rPr>
          <w:rFonts w:ascii="宋体" w:hAnsi="宋体" w:cs="宋体" w:eastAsia="宋体"/>
          <w:sz w:val="41"/>
          <w:spacing w:val="0"/>
          <w:color w:val="000000"/>
          <w:b w:val="off"/>
          <w:i w:val="off"/>
        </w:rPr>
        <w:t/>
      </w:r>
      <w:bookmarkEnd w:id="8983"/>
    </w:p>
    <w:p>
      <w:pPr>
        <w:pageBreakBefore w:val="off"/>
        <w:tabs/>
        <w:wordWrap w:val="off"/>
        <w:spacing w:before="0" w:after="0" w:line="680" w:lineRule="atLeast"/>
        <w:ind w:left="20" w:right="0"/>
        <w:jc w:val="both"/>
        <w:textAlignment w:val="baseline"/>
        <w:rPr>
          <w:sz w:val="50"/>
        </w:rPr>
      </w:pPr>
      <w:bookmarkStart w:name="" w:id="8984"/>
      <w:r>
        <w:rPr>
          <w:rFonts w:ascii="黑体" w:hAnsi="黑体" w:cs="黑体" w:eastAsia="黑体"/>
          <w:sz w:val="50"/>
          <w:spacing w:val="0"/>
          <w:color w:val="a8bcd7"/>
          <w:b w:val="on"/>
          <w:i w:val="off"/>
        </w:rPr>
        <w:t>抗阻训练</w:t>
      </w:r>
      <w:bookmarkEnd w:id="8984"/>
    </w:p>
    <w:p>
      <w:pPr>
        <w:pageBreakBefore w:val="off"/>
        <w:tabs/>
        <w:wordWrap w:val="off"/>
        <w:spacing w:before="0" w:after="0" w:line="800" w:lineRule="exact"/>
        <w:ind w:left="0" w:right="0"/>
        <w:jc w:val="both"/>
        <w:textAlignment w:val="baseline"/>
        <w:rPr>
          <w:sz w:val="41"/>
        </w:rPr>
      </w:pPr>
      <w:bookmarkStart w:name="" w:id="8985"/>
      <w:r>
        <w:rPr>
          <w:rFonts w:ascii="宋体" w:hAnsi="宋体" w:cs="宋体" w:eastAsia="宋体"/>
          <w:sz w:val="41"/>
          <w:spacing w:val="0"/>
          <w:color w:val="000000"/>
          <w:b w:val="off"/>
          <w:i w:val="off"/>
        </w:rPr>
        <w:t/>
      </w:r>
      <w:bookmarkEnd w:id="8985"/>
    </w:p>
    <w:p>
      <w:pPr>
        <w:pageBreakBefore w:val="off"/>
        <w:tabs/>
        <w:wordWrap w:val="off"/>
        <w:spacing w:before="0" w:after="0" w:line="780" w:lineRule="atLeast"/>
        <w:ind w:left="20" w:right="0" w:firstLine="820"/>
        <w:jc w:val="both"/>
        <w:textAlignment w:val="baseline"/>
        <w:rPr>
          <w:sz w:val="41"/>
        </w:rPr>
      </w:pPr>
      <w:bookmarkStart w:name="" w:id="8986"/>
      <w:r>
        <w:rPr>
          <w:rFonts w:ascii="宋体" w:hAnsi="宋体" w:cs="宋体" w:eastAsia="宋体"/>
          <w:sz w:val="41"/>
          <w:spacing w:val="0"/>
          <w:color w:val="000000"/>
          <w:b w:val="off"/>
          <w:i w:val="off"/>
        </w:rPr>
        <w:t>抗阻训练也叫力量训练，是指通过肌肉发力，对抗一定阻力，以训练肌</w:t>
      </w:r>
      <w:r>
        <w:rPr>
          <w:rFonts w:ascii="宋体" w:hAnsi="宋体" w:cs="宋体" w:eastAsia="宋体"/>
          <w:sz w:val="41"/>
          <w:spacing w:val="0"/>
          <w:color w:val="000000"/>
          <w:b w:val="off"/>
          <w:i w:val="off"/>
        </w:rPr>
        <w:t>肉力量。对于抗阻训练，评价存在两极分化。有些人坚持每天高强度训练，泡</w:t>
      </w:r>
      <w:r>
        <w:rPr>
          <w:rFonts w:ascii="宋体" w:hAnsi="宋体" w:cs="宋体" w:eastAsia="宋体"/>
          <w:sz w:val="41"/>
          <w:spacing w:val="0"/>
          <w:color w:val="000000"/>
          <w:b w:val="off"/>
          <w:i w:val="off"/>
        </w:rPr>
        <w:t>在健身房里，追求八块腹肌，而另一些人则完全忽视它的重要性。</w:t>
      </w:r>
      <w:bookmarkEnd w:id="8986"/>
    </w:p>
    <w:p>
      <w:pPr>
        <w:pageBreakBefore w:val="off"/>
        <w:tabs/>
        <w:wordWrap w:val="off"/>
        <w:spacing w:before="0" w:after="0" w:line="780" w:lineRule="atLeast"/>
        <w:ind w:left="20" w:right="0" w:firstLine="820"/>
        <w:jc w:val="both"/>
        <w:textAlignment w:val="baseline"/>
        <w:rPr>
          <w:sz w:val="41"/>
        </w:rPr>
      </w:pPr>
      <w:bookmarkStart w:name="" w:id="8987"/>
      <w:r>
        <w:rPr>
          <w:rFonts w:ascii="宋体" w:hAnsi="宋体" w:cs="宋体" w:eastAsia="宋体"/>
          <w:sz w:val="41"/>
          <w:spacing w:val="0"/>
          <w:color w:val="000000"/>
          <w:b w:val="off"/>
          <w:i w:val="off"/>
        </w:rPr>
        <w:t>大量循证医学研究表明，每周至少要进行两次力量训练。这是因为，我</w:t>
      </w:r>
      <w:r>
        <w:rPr>
          <w:rFonts w:ascii="宋体" w:hAnsi="宋体" w:cs="宋体" w:eastAsia="宋体"/>
          <w:sz w:val="41"/>
          <w:spacing w:val="0"/>
          <w:color w:val="000000"/>
          <w:b w:val="off"/>
          <w:i w:val="off"/>
        </w:rPr>
        <w:t>们的肌肉和骨骼是典型的“用进废退”的组织。如果你只做有氧运动，可能无</w:t>
      </w:r>
      <w:r>
        <w:rPr>
          <w:rFonts w:ascii="宋体" w:hAnsi="宋体" w:cs="宋体" w:eastAsia="宋体"/>
          <w:sz w:val="41"/>
          <w:spacing w:val="0"/>
          <w:color w:val="000000"/>
          <w:b w:val="off"/>
          <w:i w:val="off"/>
        </w:rPr>
        <w:t>法充分训练全身的大肌肉群，进而导致肌肉和骨骼的流失。此外，力量训练能</w:t>
      </w:r>
      <w:r>
        <w:rPr>
          <w:rFonts w:ascii="宋体" w:hAnsi="宋体" w:cs="宋体" w:eastAsia="宋体"/>
          <w:sz w:val="41"/>
          <w:spacing w:val="0"/>
          <w:color w:val="000000"/>
          <w:b w:val="off"/>
          <w:i w:val="off"/>
        </w:rPr>
        <w:t>有效提升肌肉量，从而改善你的血脂、血糖等代谢功能。</w:t>
      </w:r>
      <w:bookmarkEnd w:id="8987"/>
    </w:p>
    <w:p>
      <w:pPr>
        <w:pageBreakBefore w:val="off"/>
        <w:tabs/>
        <w:wordWrap w:val="off"/>
        <w:spacing w:before="0" w:after="0" w:line="780" w:lineRule="atLeast"/>
        <w:ind w:left="20" w:right="0" w:firstLine="820"/>
        <w:jc w:val="both"/>
        <w:textAlignment w:val="baseline"/>
        <w:rPr>
          <w:sz w:val="41"/>
        </w:rPr>
      </w:pPr>
      <w:bookmarkStart w:name="" w:id="8988"/>
      <w:r>
        <w:rPr>
          <w:rFonts w:ascii="宋体" w:hAnsi="宋体" w:cs="宋体" w:eastAsia="宋体"/>
          <w:sz w:val="41"/>
          <w:spacing w:val="0"/>
          <w:color w:val="000000"/>
          <w:b w:val="off"/>
          <w:i w:val="off"/>
        </w:rPr>
        <w:t>那么，做抗阻训练一定要去健身房吗?其实并非如此，抗阻训练的方法</w:t>
      </w:r>
      <w:r>
        <w:rPr>
          <w:rFonts w:ascii="宋体" w:hAnsi="宋体" w:cs="宋体" w:eastAsia="宋体"/>
          <w:sz w:val="41"/>
          <w:spacing w:val="0"/>
          <w:color w:val="000000"/>
          <w:b w:val="off"/>
          <w:i w:val="off"/>
        </w:rPr>
        <w:t>有很多。你可以进行对抗自身重力的训练，如俯卧撑、引体向上、平板支撑和</w:t>
      </w:r>
      <w:r>
        <w:rPr>
          <w:rFonts w:ascii="宋体" w:hAnsi="宋体" w:cs="宋体" w:eastAsia="宋体"/>
          <w:sz w:val="41"/>
          <w:spacing w:val="0"/>
          <w:color w:val="000000"/>
          <w:b w:val="off"/>
          <w:i w:val="off"/>
        </w:rPr>
        <w:t>深蹲，或者借助一些简单器械，如哑铃、杠铃、壶铃、弹力带、握力器等，在</w:t>
      </w:r>
      <w:r>
        <w:rPr>
          <w:rFonts w:ascii="宋体" w:hAnsi="宋体" w:cs="宋体" w:eastAsia="宋体"/>
          <w:sz w:val="41"/>
          <w:spacing w:val="0"/>
          <w:color w:val="000000"/>
          <w:b w:val="off"/>
          <w:i w:val="off"/>
        </w:rPr>
        <w:t>家也完全可以进行。</w:t>
      </w:r>
      <w:bookmarkEnd w:id="8988"/>
    </w:p>
    <w:p>
      <w:pPr>
        <w:pageBreakBefore w:val="off"/>
        <w:tabs/>
        <w:wordWrap w:val="off"/>
        <w:spacing w:before="0" w:after="0" w:line="800" w:lineRule="exact"/>
        <w:ind w:left="0" w:right="0"/>
        <w:jc w:val="both"/>
        <w:textAlignment w:val="baseline"/>
        <w:rPr>
          <w:sz w:val="41"/>
        </w:rPr>
      </w:pPr>
      <w:bookmarkStart w:name="" w:id="8989"/>
      <w:r>
        <w:rPr>
          <w:rFonts w:ascii="宋体" w:hAnsi="宋体" w:cs="宋体" w:eastAsia="宋体"/>
          <w:sz w:val="41"/>
          <w:spacing w:val="0"/>
          <w:color w:val="000000"/>
          <w:b w:val="off"/>
          <w:i w:val="off"/>
        </w:rPr>
        <w:t/>
      </w:r>
      <w:bookmarkEnd w:id="8989"/>
    </w:p>
    <w:p>
      <w:pPr>
        <w:pageBreakBefore w:val="off"/>
        <w:tabs/>
        <w:wordWrap w:val="off"/>
        <w:spacing w:before="0" w:after="0" w:line="520" w:lineRule="atLeast"/>
        <w:ind w:left="60" w:right="0"/>
        <w:jc w:val="both"/>
        <w:textAlignment w:val="baseline"/>
        <w:rPr>
          <w:sz w:val="38"/>
        </w:rPr>
      </w:pPr>
      <w:bookmarkStart w:name="" w:id="8990"/>
      <w:r>
        <w:rPr>
          <w:rFonts w:ascii="宋体" w:hAnsi="宋体" w:cs="宋体" w:eastAsia="宋体"/>
          <w:sz w:val="38"/>
          <w:spacing w:val="0"/>
          <w:color w:val="a8bcd7"/>
          <w:b w:val="off"/>
          <w:i w:val="off"/>
        </w:rPr>
        <w:t>358</w:t>
      </w:r>
      <w:bookmarkEnd w:id="8990"/>
    </w:p>
    <w:p>
      <w:r>
        <w:t/>
      </w:r>
    </w:p>
    <w:p>
      <w:pPr>
        <w:sectPr>
          <w:footerReference r:id="rId781"/>
          <w:headerReference r:id="rId782" w:type="default"/>
          <w:type w:val="nextPage"/>
          <w:pgSz w:w="17340" w:h="25540"/>
          <w:pgMar w:left="1600" w:top="1080" w:right="1600" w:bottom="1080" w:header="780" w:footer="780"/>
          <w:cols w:num="1"/>
        </w:sectPr>
      </w:pPr>
    </w:p>
    <w:p>
      <w:pPr>
        <w:pageBreakBefore w:val="off"/>
        <w:tabs/>
        <w:wordWrap w:val="off"/>
        <w:spacing w:before="0" w:after="0" w:line="480" w:lineRule="atLeast"/>
        <w:ind w:left="0" w:right="20"/>
        <w:jc w:val="right"/>
        <w:textAlignment w:val="baseline"/>
        <w:rPr>
          <w:sz w:val="35"/>
        </w:rPr>
      </w:pPr>
      <w:bookmarkStart w:name="" w:id="8991"/>
      <w:r>
        <w:rPr>
          <w:rFonts w:ascii="黑体" w:hAnsi="黑体" w:cs="黑体" w:eastAsia="黑体"/>
          <w:sz w:val="35"/>
          <w:spacing w:val="0"/>
          <w:color w:val="000000"/>
          <w:b w:val="off"/>
          <w:i w:val="off"/>
        </w:rPr>
        <w:t>第六章科学运动方案</w:t>
      </w:r>
      <w:bookmarkEnd w:id="8991"/>
    </w:p>
    <w:p>
      <w:pPr>
        <w:pageBreakBefore w:val="off"/>
        <w:tabs/>
        <w:wordWrap w:val="off"/>
        <w:spacing w:before="0" w:after="0" w:line="440" w:lineRule="exact"/>
        <w:ind w:left="0" w:right="0"/>
        <w:jc w:val="right"/>
        <w:textAlignment w:val="baseline"/>
        <w:rPr>
          <w:sz w:val="35"/>
        </w:rPr>
      </w:pPr>
      <w:bookmarkStart w:name="" w:id="8992"/>
      <w:r>
        <w:rPr>
          <w:rFonts w:ascii="宋体" w:hAnsi="宋体" w:cs="宋体" w:eastAsia="宋体"/>
          <w:sz w:val="35"/>
          <w:spacing w:val="0"/>
          <w:color w:val="000000"/>
          <w:b w:val="off"/>
          <w:i w:val="off"/>
        </w:rPr>
        <w:t/>
      </w:r>
      <w:bookmarkEnd w:id="8992"/>
    </w:p>
    <w:p>
      <w:pPr>
        <w:pageBreakBefore w:val="off"/>
        <w:tabs/>
        <w:wordWrap w:val="off"/>
        <w:spacing w:before="0" w:after="0" w:line="440" w:lineRule="exact"/>
        <w:ind w:left="0" w:right="0"/>
        <w:jc w:val="right"/>
        <w:textAlignment w:val="baseline"/>
        <w:rPr>
          <w:sz w:val="35"/>
        </w:rPr>
      </w:pPr>
      <w:bookmarkStart w:name="" w:id="8993"/>
      <w:r>
        <w:rPr>
          <w:rFonts w:ascii="宋体" w:hAnsi="宋体" w:cs="宋体" w:eastAsia="宋体"/>
          <w:sz w:val="35"/>
          <w:spacing w:val="0"/>
          <w:color w:val="000000"/>
          <w:b w:val="off"/>
          <w:i w:val="off"/>
        </w:rPr>
        <w:t/>
      </w:r>
      <w:bookmarkEnd w:id="8993"/>
    </w:p>
    <w:p>
      <w:pPr>
        <w:pageBreakBefore w:val="off"/>
        <w:tabs/>
        <w:wordWrap w:val="off"/>
        <w:spacing w:before="0" w:after="0" w:line="440" w:lineRule="exact"/>
        <w:ind w:left="0" w:right="0"/>
        <w:jc w:val="right"/>
        <w:textAlignment w:val="baseline"/>
        <w:rPr>
          <w:sz w:val="35"/>
        </w:rPr>
      </w:pPr>
      <w:bookmarkStart w:name="" w:id="8994"/>
      <w:r>
        <w:rPr>
          <w:rFonts w:ascii="宋体" w:hAnsi="宋体" w:cs="宋体" w:eastAsia="宋体"/>
          <w:sz w:val="35"/>
          <w:spacing w:val="0"/>
          <w:color w:val="000000"/>
          <w:b w:val="off"/>
          <w:i w:val="off"/>
        </w:rPr>
        <w:t/>
      </w:r>
      <w:bookmarkEnd w:id="8994"/>
    </w:p>
    <w:p>
      <w:pPr>
        <w:pageBreakBefore w:val="off"/>
        <w:tabs/>
        <w:wordWrap w:val="off"/>
        <w:spacing w:before="0" w:after="0" w:line="860" w:lineRule="atLeast"/>
        <w:ind w:left="20" w:right="40" w:firstLine="800"/>
        <w:jc w:val="both"/>
        <w:textAlignment w:val="baseline"/>
        <w:rPr>
          <w:sz w:val="39"/>
        </w:rPr>
      </w:pPr>
      <w:bookmarkStart w:name="" w:id="8995"/>
      <w:r>
        <w:rPr>
          <w:rFonts w:ascii="宋体" w:hAnsi="宋体" w:cs="宋体" w:eastAsia="宋体"/>
          <w:sz w:val="39"/>
          <w:spacing w:val="0"/>
          <w:color w:val="000000"/>
          <w:b w:val="off"/>
          <w:i w:val="off"/>
        </w:rPr>
        <w:t>我的建议是，无论选择哪种抗阻训练，最好都要覆盖胸、腹、腰、背、</w:t>
      </w:r>
      <w:r>
        <w:rPr>
          <w:rFonts w:ascii="宋体" w:hAnsi="宋体" w:cs="宋体" w:eastAsia="宋体"/>
          <w:sz w:val="39"/>
          <w:spacing w:val="0"/>
          <w:color w:val="000000"/>
          <w:b w:val="off"/>
          <w:i w:val="off"/>
        </w:rPr>
        <w:t>上肢和下肢的大肌肉群。</w:t>
      </w:r>
      <w:bookmarkEnd w:id="8995"/>
    </w:p>
    <w:p>
      <w:pPr>
        <w:pageBreakBefore w:val="off"/>
        <w:tabs/>
        <w:wordWrap w:val="off"/>
        <w:spacing w:before="0" w:after="0" w:line="860" w:lineRule="atLeast"/>
        <w:ind w:left="20" w:right="0" w:firstLine="800"/>
        <w:jc w:val="both"/>
        <w:textAlignment w:val="baseline"/>
        <w:rPr>
          <w:sz w:val="39"/>
        </w:rPr>
      </w:pPr>
      <w:bookmarkStart w:name="" w:id="8996"/>
      <w:r>
        <w:rPr>
          <w:rFonts w:ascii="宋体" w:hAnsi="宋体" w:cs="宋体" w:eastAsia="宋体"/>
          <w:sz w:val="39"/>
          <w:spacing w:val="0"/>
          <w:color w:val="000000"/>
          <w:b w:val="off"/>
          <w:i w:val="off"/>
        </w:rPr>
        <w:t>美国运动医学会建议，每次锻炼时，每个动作可以重复2~4组，每组做</w:t>
      </w:r>
      <w:r>
        <w:rPr>
          <w:rFonts w:ascii="宋体" w:hAnsi="宋体" w:cs="宋体" w:eastAsia="宋体"/>
          <w:sz w:val="39"/>
          <w:spacing w:val="0"/>
          <w:color w:val="000000"/>
          <w:b w:val="off"/>
          <w:i w:val="off"/>
        </w:rPr>
        <w:t>8~12次，组间休息2~3分钟。至于每次使用多重的哑铃，你可以先测试出</w:t>
      </w:r>
      <w:r>
        <w:rPr>
          <w:rFonts w:ascii="宋体" w:hAnsi="宋体" w:cs="宋体" w:eastAsia="宋体"/>
          <w:sz w:val="39"/>
          <w:spacing w:val="0"/>
          <w:color w:val="000000"/>
          <w:b w:val="off"/>
          <w:i w:val="off"/>
        </w:rPr>
        <w:t>自己能够完成的最大重量，然后使用这个重量的60%~80%作为自己的训练</w:t>
      </w:r>
      <w:r>
        <w:rPr>
          <w:rFonts w:ascii="宋体" w:hAnsi="宋体" w:cs="宋体" w:eastAsia="宋体"/>
          <w:sz w:val="39"/>
          <w:spacing w:val="0"/>
          <w:color w:val="000000"/>
          <w:b w:val="off"/>
          <w:i w:val="off"/>
        </w:rPr>
        <w:t>强度。</w:t>
      </w:r>
      <w:bookmarkEnd w:id="8996"/>
    </w:p>
    <w:p>
      <w:pPr>
        <w:pageBreakBefore w:val="off"/>
        <w:tabs/>
        <w:wordWrap w:val="off"/>
        <w:spacing w:before="0" w:after="0" w:line="860" w:lineRule="atLeast"/>
        <w:ind w:left="20" w:right="20" w:firstLine="800"/>
        <w:jc w:val="both"/>
        <w:textAlignment w:val="baseline"/>
        <w:rPr>
          <w:sz w:val="39"/>
        </w:rPr>
      </w:pPr>
      <w:bookmarkStart w:name="" w:id="8997"/>
      <w:r>
        <w:rPr>
          <w:rFonts w:ascii="宋体" w:hAnsi="宋体" w:cs="宋体" w:eastAsia="宋体"/>
          <w:sz w:val="39"/>
          <w:spacing w:val="0"/>
          <w:color w:val="000000"/>
          <w:b w:val="off"/>
          <w:i w:val="off"/>
        </w:rPr>
        <w:t>如果想进阶训练，方法和有氧运动类似，首先增加次数和组数，然后才</w:t>
      </w:r>
      <w:r>
        <w:rPr>
          <w:rFonts w:ascii="宋体" w:hAnsi="宋体" w:cs="宋体" w:eastAsia="宋体"/>
          <w:sz w:val="39"/>
          <w:spacing w:val="0"/>
          <w:color w:val="000000"/>
          <w:b w:val="off"/>
          <w:i w:val="off"/>
        </w:rPr>
        <w:t>是增加负荷。一般来说，小肌群(如肩、二头肌、小臂、小腹、小腿等)每次</w:t>
      </w:r>
      <w:r>
        <w:rPr>
          <w:rFonts w:ascii="宋体" w:hAnsi="宋体" w:cs="宋体" w:eastAsia="宋体"/>
          <w:sz w:val="39"/>
          <w:spacing w:val="0"/>
          <w:color w:val="000000"/>
          <w:b w:val="off"/>
          <w:i w:val="off"/>
        </w:rPr>
        <w:t>可以增加1~2千克，大肌群(如胸肌、背阔肌、大腿等)每次增加2~4千</w:t>
      </w:r>
      <w:r>
        <w:rPr>
          <w:rFonts w:ascii="宋体" w:hAnsi="宋体" w:cs="宋体" w:eastAsia="宋体"/>
          <w:sz w:val="39"/>
          <w:spacing w:val="0"/>
          <w:color w:val="000000"/>
          <w:b w:val="off"/>
          <w:i w:val="off"/>
        </w:rPr>
        <w:t>克，建议不要超过这个范围。</w:t>
      </w:r>
      <w:bookmarkEnd w:id="8997"/>
    </w:p>
    <w:p>
      <w:pPr>
        <w:pageBreakBefore w:val="off"/>
        <w:tabs/>
        <w:wordWrap w:val="off"/>
        <w:spacing w:before="0" w:after="0" w:line="860" w:lineRule="atLeast"/>
        <w:ind w:left="20" w:right="40" w:firstLine="800"/>
        <w:jc w:val="both"/>
        <w:textAlignment w:val="baseline"/>
        <w:rPr>
          <w:sz w:val="39"/>
        </w:rPr>
      </w:pPr>
      <w:bookmarkStart w:name="" w:id="8998"/>
      <w:r>
        <w:rPr>
          <w:rFonts w:ascii="宋体" w:hAnsi="宋体" w:cs="宋体" w:eastAsia="宋体"/>
          <w:sz w:val="39"/>
          <w:spacing w:val="0"/>
          <w:color w:val="000000"/>
          <w:b w:val="off"/>
          <w:i w:val="off"/>
        </w:rPr>
        <w:t>与有氧运动不同的是，抗阻训练不能天天做。每次训练后，肌肉需要休</w:t>
      </w:r>
      <w:r>
        <w:rPr>
          <w:rFonts w:ascii="宋体" w:hAnsi="宋体" w:cs="宋体" w:eastAsia="宋体"/>
          <w:sz w:val="39"/>
          <w:spacing w:val="0"/>
          <w:color w:val="000000"/>
          <w:b w:val="off"/>
          <w:i w:val="off"/>
        </w:rPr>
        <w:t>息一天。这是因为在训练后，肌肉会积累乳酸，产生拉伤性修复，这时候人会</w:t>
      </w:r>
      <w:r>
        <w:rPr>
          <w:rFonts w:ascii="宋体" w:hAnsi="宋体" w:cs="宋体" w:eastAsia="宋体"/>
          <w:sz w:val="39"/>
          <w:spacing w:val="0"/>
          <w:color w:val="000000"/>
          <w:b w:val="off"/>
          <w:i w:val="off"/>
        </w:rPr>
        <w:t>感觉酸痛。这是正常的，但肌肉需要48小时来恢复，才能达到更好的状态。</w:t>
      </w:r>
      <w:r>
        <w:rPr>
          <w:rFonts w:ascii="宋体" w:hAnsi="宋体" w:cs="宋体" w:eastAsia="宋体"/>
          <w:sz w:val="39"/>
          <w:spacing w:val="0"/>
          <w:color w:val="000000"/>
          <w:b w:val="off"/>
          <w:i w:val="off"/>
        </w:rPr>
        <w:t>因此，抗阻训练是一个“拉扯损伤——再生修复—提升—再次拉扯损伤—再修</w:t>
      </w:r>
      <w:r>
        <w:rPr>
          <w:rFonts w:ascii="宋体" w:hAnsi="宋体" w:cs="宋体" w:eastAsia="宋体"/>
          <w:sz w:val="39"/>
          <w:spacing w:val="0"/>
          <w:color w:val="000000"/>
          <w:b w:val="off"/>
          <w:i w:val="off"/>
        </w:rPr>
        <w:t>复”的循环过程。</w:t>
      </w:r>
      <w:bookmarkEnd w:id="8998"/>
    </w:p>
    <w:p>
      <w:pPr>
        <w:pageBreakBefore w:val="off"/>
        <w:tabs/>
        <w:wordWrap w:val="off"/>
        <w:spacing w:before="0" w:after="0" w:line="860" w:lineRule="exact"/>
        <w:ind w:left="0" w:right="0"/>
        <w:jc w:val="both"/>
        <w:textAlignment w:val="baseline"/>
        <w:rPr>
          <w:sz w:val="39"/>
        </w:rPr>
      </w:pPr>
      <w:bookmarkStart w:name="" w:id="8999"/>
      <w:r>
        <w:rPr>
          <w:rFonts w:ascii="宋体" w:hAnsi="宋体" w:cs="宋体" w:eastAsia="宋体"/>
          <w:sz w:val="39"/>
          <w:spacing w:val="0"/>
          <w:color w:val="000000"/>
          <w:b w:val="off"/>
          <w:i w:val="off"/>
        </w:rPr>
        <w:t/>
      </w:r>
      <w:bookmarkEnd w:id="8999"/>
    </w:p>
    <w:p>
      <w:pPr>
        <w:pageBreakBefore w:val="off"/>
        <w:tabs/>
        <w:wordWrap w:val="off"/>
        <w:spacing w:before="0" w:after="0" w:line="660" w:lineRule="atLeast"/>
        <w:ind w:left="20" w:right="0"/>
        <w:jc w:val="both"/>
        <w:textAlignment w:val="baseline"/>
        <w:rPr>
          <w:sz w:val="48"/>
        </w:rPr>
      </w:pPr>
      <w:bookmarkStart w:name="" w:id="9000"/>
      <w:r>
        <w:rPr>
          <w:rFonts w:ascii="黑体" w:hAnsi="黑体" w:cs="黑体" w:eastAsia="黑体"/>
          <w:sz w:val="48"/>
          <w:spacing w:val="0"/>
          <w:color w:val="000000"/>
          <w:b w:val="off"/>
          <w:i w:val="off"/>
        </w:rPr>
        <w:t>柔韧性训练和平衡协调训练</w:t>
      </w:r>
      <w:bookmarkEnd w:id="9000"/>
    </w:p>
    <w:p>
      <w:pPr>
        <w:pageBreakBefore w:val="off"/>
        <w:tabs/>
        <w:wordWrap w:val="off"/>
        <w:spacing w:before="0" w:after="0" w:line="860" w:lineRule="exact"/>
        <w:ind w:left="0" w:right="0"/>
        <w:jc w:val="both"/>
        <w:textAlignment w:val="baseline"/>
        <w:rPr>
          <w:sz w:val="39"/>
        </w:rPr>
      </w:pPr>
      <w:bookmarkStart w:name="" w:id="9001"/>
      <w:r>
        <w:rPr>
          <w:rFonts w:ascii="宋体" w:hAnsi="宋体" w:cs="宋体" w:eastAsia="宋体"/>
          <w:sz w:val="39"/>
          <w:spacing w:val="0"/>
          <w:color w:val="000000"/>
          <w:b w:val="off"/>
          <w:i w:val="off"/>
        </w:rPr>
        <w:t/>
      </w:r>
      <w:bookmarkEnd w:id="9001"/>
    </w:p>
    <w:p>
      <w:pPr>
        <w:pageBreakBefore w:val="off"/>
        <w:tabs/>
        <w:wordWrap w:val="off"/>
        <w:spacing w:before="0" w:after="0" w:line="860" w:lineRule="atLeast"/>
        <w:ind w:left="20" w:right="80" w:firstLine="800"/>
        <w:jc w:val="both"/>
        <w:textAlignment w:val="baseline"/>
        <w:rPr>
          <w:sz w:val="39"/>
        </w:rPr>
      </w:pPr>
      <w:bookmarkStart w:name="" w:id="9002"/>
      <w:r>
        <w:rPr>
          <w:rFonts w:ascii="宋体" w:hAnsi="宋体" w:cs="宋体" w:eastAsia="宋体"/>
          <w:sz w:val="39"/>
          <w:spacing w:val="0"/>
          <w:color w:val="000000"/>
          <w:b w:val="off"/>
          <w:i w:val="off"/>
        </w:rPr>
        <w:t>柔韧性训练就简单多了，它是指通过拉伸来延展肌肉和韧带的活动。操</w:t>
      </w:r>
      <w:r>
        <w:rPr>
          <w:rFonts w:ascii="宋体" w:hAnsi="宋体" w:cs="宋体" w:eastAsia="宋体"/>
          <w:sz w:val="39"/>
          <w:spacing w:val="0"/>
          <w:color w:val="000000"/>
          <w:b w:val="off"/>
          <w:i w:val="off"/>
        </w:rPr>
        <w:t>作也不复杂，既可以作为有氧运动或抗阻训练前的热身或训练后的拉伸来做，</w:t>
      </w:r>
      <w:r>
        <w:rPr>
          <w:rFonts w:ascii="宋体" w:hAnsi="宋体" w:cs="宋体" w:eastAsia="宋体"/>
          <w:sz w:val="39"/>
          <w:spacing w:val="0"/>
          <w:color w:val="000000"/>
          <w:b w:val="off"/>
          <w:i w:val="off"/>
        </w:rPr>
        <w:t>也可以单独完成。例如，久坐1小时后，起身活动一下颈椎，前屈弯腰伸展一</w:t>
      </w:r>
      <w:r>
        <w:rPr>
          <w:rFonts w:ascii="宋体" w:hAnsi="宋体" w:cs="宋体" w:eastAsia="宋体"/>
          <w:sz w:val="39"/>
          <w:spacing w:val="0"/>
          <w:color w:val="000000"/>
          <w:b w:val="off"/>
          <w:i w:val="off"/>
        </w:rPr>
        <w:t>下，这些都属于柔韧性训练。</w:t>
      </w:r>
      <w:bookmarkEnd w:id="9002"/>
    </w:p>
    <w:p>
      <w:pPr>
        <w:pageBreakBefore w:val="off"/>
        <w:tabs/>
        <w:wordWrap w:val="off"/>
        <w:spacing w:before="0" w:after="0" w:line="860" w:lineRule="atLeast"/>
        <w:ind w:left="20" w:right="100" w:firstLine="800"/>
        <w:jc w:val="both"/>
        <w:textAlignment w:val="baseline"/>
        <w:rPr>
          <w:sz w:val="39"/>
        </w:rPr>
      </w:pPr>
      <w:bookmarkStart w:name="" w:id="9003"/>
      <w:r>
        <w:rPr>
          <w:rFonts w:ascii="宋体" w:hAnsi="宋体" w:cs="宋体" w:eastAsia="宋体"/>
          <w:sz w:val="39"/>
          <w:spacing w:val="0"/>
          <w:color w:val="000000"/>
          <w:b w:val="off"/>
          <w:i w:val="off"/>
        </w:rPr>
        <w:t>这类训练的最大优势是可以随时随地开始，不受场地和器械的限制。即</w:t>
      </w:r>
      <w:r>
        <w:rPr>
          <w:rFonts w:ascii="宋体" w:hAnsi="宋体" w:cs="宋体" w:eastAsia="宋体"/>
          <w:sz w:val="39"/>
          <w:spacing w:val="0"/>
          <w:color w:val="000000"/>
          <w:b w:val="off"/>
          <w:i w:val="off"/>
        </w:rPr>
        <w:t>使你正在开会、聊天，也可以悄悄地完成一两个。</w:t>
      </w:r>
      <w:bookmarkEnd w:id="9003"/>
    </w:p>
    <w:p>
      <w:pPr>
        <w:pageBreakBefore w:val="off"/>
        <w:tabs/>
        <w:wordWrap w:val="off"/>
        <w:spacing w:before="0" w:after="0" w:line="860" w:lineRule="atLeast"/>
        <w:ind w:left="780" w:right="0" w:firstLine="40"/>
        <w:jc w:val="both"/>
        <w:textAlignment w:val="baseline"/>
        <w:rPr>
          <w:sz w:val="39"/>
        </w:rPr>
      </w:pPr>
      <w:bookmarkStart w:name="" w:id="9004"/>
      <w:r>
        <w:rPr>
          <w:rFonts w:ascii="宋体" w:hAnsi="宋体" w:cs="宋体" w:eastAsia="宋体"/>
          <w:sz w:val="39"/>
          <w:spacing w:val="0"/>
          <w:color w:val="000000"/>
          <w:b w:val="off"/>
          <w:i w:val="off"/>
        </w:rPr>
        <w:t>柔韧性训练是可以每天进行的运动。持续的拉伸不仅有助于改善体态、保持</w:t>
      </w:r>
      <w:bookmarkEnd w:id="9004"/>
    </w:p>
    <w:p>
      <w:pPr>
        <w:pageBreakBefore w:val="off"/>
        <w:tabs/>
        <w:wordWrap w:val="off"/>
        <w:spacing w:before="0" w:after="0" w:line="860" w:lineRule="exact"/>
        <w:ind w:left="0" w:right="0"/>
        <w:jc w:val="both"/>
        <w:textAlignment w:val="baseline"/>
        <w:rPr>
          <w:sz w:val="39"/>
        </w:rPr>
      </w:pPr>
      <w:bookmarkStart w:name="" w:id="9005"/>
      <w:r>
        <w:rPr>
          <w:rFonts w:ascii="宋体" w:hAnsi="宋体" w:cs="宋体" w:eastAsia="宋体"/>
          <w:sz w:val="39"/>
          <w:spacing w:val="0"/>
          <w:color w:val="000000"/>
          <w:b w:val="off"/>
          <w:i w:val="off"/>
        </w:rPr>
        <w:t/>
      </w:r>
      <w:bookmarkEnd w:id="9005"/>
    </w:p>
    <w:p>
      <w:pPr>
        <w:pageBreakBefore w:val="off"/>
        <w:tabs/>
        <w:wordWrap w:val="off"/>
        <w:spacing w:before="0" w:after="0" w:line="580" w:lineRule="atLeast"/>
        <w:ind w:left="0" w:right="140"/>
        <w:jc w:val="right"/>
        <w:textAlignment w:val="baseline"/>
        <w:rPr>
          <w:sz w:val="42"/>
        </w:rPr>
      </w:pPr>
      <w:bookmarkStart w:name="" w:id="9006"/>
      <w:r>
        <w:rPr>
          <w:rFonts w:ascii="楷体" w:hAnsi="楷体" w:cs="楷体" w:eastAsia="楷体"/>
          <w:sz w:val="42"/>
          <w:spacing w:val="0"/>
          <w:color w:val="000000"/>
          <w:b w:val="off"/>
          <w:i w:val="off"/>
        </w:rPr>
        <w:t>359</w:t>
      </w:r>
      <w:bookmarkEnd w:id="9006"/>
    </w:p>
    <w:p>
      <w:r>
        <w:t/>
      </w:r>
    </w:p>
    <w:p>
      <w:pPr>
        <w:sectPr>
          <w:footerReference r:id="rId783"/>
          <w:headerReference r:id="rId784" w:type="default"/>
          <w:type w:val="nextPage"/>
          <w:pgSz w:w="17060" w:h="25400"/>
          <w:pgMar w:left="1540" w:top="1080" w:right="1540" w:bottom="1080" w:header="780" w:footer="780"/>
          <w:cols w:num="1"/>
        </w:sectPr>
      </w:pPr>
    </w:p>
    <w:p>
      <w:pPr>
        <w:pageBreakBefore w:val="off"/>
        <w:tabs/>
        <w:wordWrap w:val="off"/>
        <w:spacing w:before="0" w:after="0" w:line="480" w:lineRule="atLeast"/>
        <w:ind w:left="0" w:right="0"/>
        <w:jc w:val="both"/>
        <w:textAlignment w:val="baseline"/>
        <w:rPr>
          <w:sz w:val="33"/>
        </w:rPr>
      </w:pPr>
      <w:bookmarkStart w:name="" w:id="9007"/>
      <w:r>
        <w:rPr>
          <w:rFonts w:ascii="黑体" w:hAnsi="黑体" w:cs="黑体" w:eastAsia="黑体"/>
          <w:sz w:val="33"/>
          <w:spacing w:val="0"/>
          <w:color w:val="000000"/>
          <w:b w:val="off"/>
          <w:i w:val="off"/>
        </w:rPr>
        <w:t>第三部分 全方位构建家庭健康管理系统</w:t>
      </w:r>
      <w:bookmarkEnd w:id="9007"/>
    </w:p>
    <w:p>
      <w:pPr>
        <w:pageBreakBefore w:val="off"/>
        <w:tabs/>
        <w:wordWrap w:val="off"/>
        <w:spacing w:before="0" w:after="0" w:line="420" w:lineRule="exact"/>
        <w:ind w:left="0" w:right="0"/>
        <w:jc w:val="both"/>
        <w:textAlignment w:val="baseline"/>
        <w:rPr>
          <w:sz w:val="33"/>
        </w:rPr>
      </w:pPr>
      <w:bookmarkStart w:name="" w:id="9008"/>
      <w:r>
        <w:rPr>
          <w:rFonts w:ascii="宋体" w:hAnsi="宋体" w:cs="宋体" w:eastAsia="宋体"/>
          <w:sz w:val="33"/>
          <w:spacing w:val="0"/>
          <w:color w:val="000000"/>
          <w:b w:val="off"/>
          <w:i w:val="off"/>
        </w:rPr>
        <w:t/>
      </w:r>
      <w:bookmarkEnd w:id="9008"/>
    </w:p>
    <w:p>
      <w:pPr>
        <w:pageBreakBefore w:val="off"/>
        <w:tabs/>
        <w:wordWrap w:val="off"/>
        <w:spacing w:before="0" w:after="0" w:line="420" w:lineRule="exact"/>
        <w:ind w:left="0" w:right="0"/>
        <w:jc w:val="both"/>
        <w:textAlignment w:val="baseline"/>
        <w:rPr>
          <w:sz w:val="33"/>
        </w:rPr>
      </w:pPr>
      <w:bookmarkStart w:name="" w:id="9009"/>
      <w:r>
        <w:rPr>
          <w:rFonts w:ascii="宋体" w:hAnsi="宋体" w:cs="宋体" w:eastAsia="宋体"/>
          <w:sz w:val="33"/>
          <w:spacing w:val="0"/>
          <w:color w:val="000000"/>
          <w:b w:val="off"/>
          <w:i w:val="off"/>
        </w:rPr>
        <w:t/>
      </w:r>
      <w:bookmarkEnd w:id="9009"/>
    </w:p>
    <w:p>
      <w:pPr>
        <w:pageBreakBefore w:val="off"/>
        <w:tabs/>
        <w:wordWrap w:val="off"/>
        <w:spacing w:before="0" w:after="0" w:line="420" w:lineRule="exact"/>
        <w:ind w:left="0" w:right="0"/>
        <w:jc w:val="both"/>
        <w:textAlignment w:val="baseline"/>
        <w:rPr>
          <w:sz w:val="33"/>
        </w:rPr>
      </w:pPr>
      <w:bookmarkStart w:name="" w:id="9010"/>
      <w:r>
        <w:rPr>
          <w:rFonts w:ascii="宋体" w:hAnsi="宋体" w:cs="宋体" w:eastAsia="宋体"/>
          <w:sz w:val="33"/>
          <w:spacing w:val="0"/>
          <w:color w:val="000000"/>
          <w:b w:val="off"/>
          <w:i w:val="off"/>
        </w:rPr>
        <w:t/>
      </w:r>
      <w:bookmarkEnd w:id="9010"/>
    </w:p>
    <w:p>
      <w:pPr>
        <w:pageBreakBefore w:val="off"/>
        <w:tabs/>
        <w:wordWrap w:val="off"/>
        <w:spacing w:before="0" w:after="0" w:line="840" w:lineRule="atLeast"/>
        <w:ind w:left="0" w:right="60"/>
        <w:jc w:val="both"/>
        <w:textAlignment w:val="baseline"/>
        <w:rPr>
          <w:sz w:val="41"/>
        </w:rPr>
      </w:pPr>
      <w:bookmarkStart w:name="" w:id="9011"/>
      <w:r>
        <w:rPr>
          <w:rFonts w:ascii="宋体" w:hAnsi="宋体" w:cs="宋体" w:eastAsia="宋体"/>
          <w:sz w:val="41"/>
          <w:spacing w:val="0"/>
          <w:color w:val="000000"/>
          <w:b w:val="off"/>
          <w:i w:val="off"/>
        </w:rPr>
        <w:t>关节与骨骼的年轻状态，还与人的情绪和寿命有一定的关系。这真有点像老祖宗</w:t>
      </w:r>
      <w:r>
        <w:rPr>
          <w:rFonts w:ascii="宋体" w:hAnsi="宋体" w:cs="宋体" w:eastAsia="宋体"/>
          <w:sz w:val="41"/>
          <w:spacing w:val="0"/>
          <w:color w:val="000000"/>
          <w:b w:val="off"/>
          <w:i w:val="off"/>
        </w:rPr>
        <w:t>说的“筋长一寸，命长十年”。</w:t>
      </w:r>
      <w:bookmarkEnd w:id="9011"/>
    </w:p>
    <w:p>
      <w:pPr>
        <w:pageBreakBefore w:val="off"/>
        <w:tabs/>
        <w:wordWrap w:val="off"/>
        <w:spacing w:before="0" w:after="0" w:line="840" w:lineRule="atLeast"/>
        <w:ind w:left="0" w:right="40" w:firstLine="800"/>
        <w:jc w:val="both"/>
        <w:textAlignment w:val="baseline"/>
        <w:rPr>
          <w:sz w:val="41"/>
        </w:rPr>
      </w:pPr>
      <w:bookmarkStart w:name="" w:id="9012"/>
      <w:r>
        <w:rPr>
          <w:rFonts w:ascii="宋体" w:hAnsi="宋体" w:cs="宋体" w:eastAsia="宋体"/>
          <w:sz w:val="41"/>
          <w:spacing w:val="0"/>
          <w:color w:val="000000"/>
          <w:b w:val="off"/>
          <w:i w:val="off"/>
        </w:rPr>
        <w:t>至于平衡协调训练，通常你在进行有氧、抗阻或柔韧性运动时就已经完</w:t>
      </w:r>
      <w:r>
        <w:rPr>
          <w:rFonts w:ascii="宋体" w:hAnsi="宋体" w:cs="宋体" w:eastAsia="宋体"/>
          <w:sz w:val="41"/>
          <w:spacing w:val="0"/>
          <w:color w:val="000000"/>
          <w:b w:val="off"/>
          <w:i w:val="off"/>
        </w:rPr>
        <w:t>成了，只有老年人和本身存在平衡障碍的人才需要进行针对性的训练。</w:t>
      </w:r>
      <w:bookmarkEnd w:id="9012"/>
    </w:p>
    <w:p>
      <w:pPr>
        <w:pageBreakBefore w:val="off"/>
        <w:tabs/>
        <w:wordWrap w:val="off"/>
        <w:spacing w:before="0" w:after="0" w:line="840" w:lineRule="atLeast"/>
        <w:ind w:left="800" w:right="0"/>
        <w:jc w:val="both"/>
        <w:textAlignment w:val="baseline"/>
        <w:rPr>
          <w:sz w:val="41"/>
        </w:rPr>
      </w:pPr>
      <w:bookmarkStart w:name="" w:id="9013"/>
      <w:r>
        <w:rPr>
          <w:rFonts w:ascii="宋体" w:hAnsi="宋体" w:cs="宋体" w:eastAsia="宋体"/>
          <w:sz w:val="41"/>
          <w:spacing w:val="0"/>
          <w:color w:val="000000"/>
          <w:b w:val="off"/>
          <w:i w:val="off"/>
        </w:rPr>
        <w:t>最后，我为你准备了一份参考运动方案，你可以根据自身情况适当调整。</w:t>
      </w:r>
      <w:bookmarkEnd w:id="9013"/>
    </w:p>
    <w:p>
      <w:pPr>
        <w:pageBreakBefore w:val="off"/>
        <w:tabs/>
        <w:wordWrap w:val="off"/>
        <w:spacing w:before="0" w:after="0" w:line="840" w:lineRule="exact"/>
        <w:ind w:left="0" w:right="0"/>
        <w:jc w:val="both"/>
        <w:textAlignment w:val="baseline"/>
        <w:rPr>
          <w:sz w:val="41"/>
        </w:rPr>
      </w:pPr>
      <w:bookmarkStart w:name="" w:id="9014"/>
      <w:r>
        <w:rPr>
          <w:rFonts w:ascii="宋体" w:hAnsi="宋体" w:cs="宋体" w:eastAsia="宋体"/>
          <w:sz w:val="41"/>
          <w:spacing w:val="0"/>
          <w:color w:val="000000"/>
          <w:b w:val="off"/>
          <w:i w:val="off"/>
        </w:rPr>
        <w:t/>
      </w:r>
      <w:bookmarkEnd w:id="9014"/>
    </w:p>
    <w:tbl>
      <w:tblPr>
        <w:tblW w:w="0" w:type="auto"/>
        <w:jc w:val="start"/>
        <w:tblInd w:type="dxa" w:w="28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3560"/>
      </w:tblGrid>
      <w:tr>
        <w:trPr>
          <w:trHeight w:hRule="atLeast" w:val="5760"/>
        </w:trPr>
        <w:tc>
          <w:tcPr>
            <w:tcW w:w="13560" w:type="dxa"/>
            <w:shd w:color="auto" w:val="clear" w:fill="EEEEEE"/>
            <w:vAlign w:val="top"/>
          </w:tcPr>
          <w:p>
            <w:pPr>
              <w:pageBreakBefore w:val="off"/>
              <w:tabs/>
              <w:wordWrap w:val="off"/>
              <w:spacing w:before="0" w:after="0" w:line="860" w:lineRule="atLeast"/>
              <w:ind w:left="0" w:right="0" w:firstLine="0" w:hanging="0"/>
              <w:jc w:val="both"/>
              <w:textAlignment w:val="baseline"/>
              <w:rPr>
                <w:sz w:val="43"/>
              </w:rPr>
            </w:pPr>
            <w:bookmarkStart w:name="" w:id="9015"/>
            <w:r>
              <w:rPr>
                <w:rFonts w:ascii="宋体" w:hAnsi="宋体" w:cs="宋体" w:eastAsia="宋体"/>
                <w:sz w:val="43"/>
                <w:spacing w:val="0"/>
                <w:color w:val="000000"/>
                <w:b w:val="off"/>
                <w:i w:val="off"/>
              </w:rPr>
              <w:t>热身环节：快走或原地踏步5~10分钟，把全身各大关节活</w:t>
            </w:r>
            <w:r>
              <w:rPr>
                <w:rFonts w:ascii="宋体" w:hAnsi="宋体" w:cs="宋体" w:eastAsia="宋体"/>
                <w:sz w:val="43"/>
                <w:spacing w:val="0"/>
                <w:color w:val="000000"/>
                <w:b w:val="off"/>
                <w:i w:val="off"/>
              </w:rPr>
              <w:t>动开。</w:t>
            </w:r>
            <w:bookmarkEnd w:id="9015"/>
          </w:p>
          <w:p>
            <w:pPr>
              <w:pageBreakBefore w:val="off"/>
              <w:tabs/>
              <w:wordWrap w:val="off"/>
              <w:spacing w:before="0" w:after="0" w:line="620" w:lineRule="atLeast"/>
              <w:ind w:left="0" w:right="0" w:firstLine="0" w:hanging="0"/>
              <w:jc w:val="both"/>
              <w:textAlignment w:val="baseline"/>
              <w:rPr>
                <w:sz w:val="43"/>
              </w:rPr>
            </w:pPr>
            <w:bookmarkStart w:name="" w:id="9016"/>
            <w:r>
              <w:rPr>
                <w:rFonts w:ascii="宋体" w:hAnsi="宋体" w:cs="宋体" w:eastAsia="宋体"/>
                <w:sz w:val="43"/>
                <w:spacing w:val="0"/>
                <w:color w:val="000000"/>
                <w:b w:val="off"/>
                <w:i w:val="off"/>
              </w:rPr>
              <w:t>有氧运动：保持中等强度，连续运动30分钟。</w:t>
            </w:r>
            <w:bookmarkEnd w:id="9016"/>
          </w:p>
          <w:p>
            <w:pPr>
              <w:pageBreakBefore w:val="off"/>
              <w:tabs/>
              <w:wordWrap w:val="off"/>
              <w:spacing w:before="0" w:after="0" w:line="620" w:lineRule="atLeast"/>
              <w:ind w:left="0" w:right="0" w:firstLine="0" w:hanging="0"/>
              <w:jc w:val="both"/>
              <w:textAlignment w:val="baseline"/>
              <w:rPr>
                <w:sz w:val="43"/>
              </w:rPr>
            </w:pPr>
            <w:bookmarkStart w:name="" w:id="9017"/>
            <w:r>
              <w:rPr>
                <w:rFonts w:ascii="宋体" w:hAnsi="宋体" w:cs="宋体" w:eastAsia="宋体"/>
                <w:sz w:val="43"/>
                <w:spacing w:val="0"/>
                <w:color w:val="000000"/>
                <w:b w:val="off"/>
                <w:i w:val="off"/>
              </w:rPr>
              <w:t>放松整理：保持低强度活动5~10分钟，帮助身体过渡。</w:t>
            </w:r>
            <w:bookmarkEnd w:id="9017"/>
          </w:p>
          <w:p>
            <w:pPr>
              <w:pageBreakBefore w:val="off"/>
              <w:tabs/>
              <w:wordWrap w:val="off"/>
              <w:spacing w:before="0" w:after="0" w:line="620" w:lineRule="atLeast"/>
              <w:ind w:left="0" w:right="0" w:firstLine="0" w:hanging="0"/>
              <w:jc w:val="both"/>
              <w:textAlignment w:val="baseline"/>
              <w:rPr>
                <w:sz w:val="43"/>
              </w:rPr>
            </w:pPr>
            <w:bookmarkStart w:name="" w:id="9018"/>
            <w:r>
              <w:rPr>
                <w:rFonts w:ascii="宋体" w:hAnsi="宋体" w:cs="宋体" w:eastAsia="宋体"/>
                <w:sz w:val="43"/>
                <w:spacing w:val="0"/>
                <w:color w:val="000000"/>
                <w:b w:val="off"/>
                <w:i w:val="off"/>
              </w:rPr>
              <w:t>抗阻训练：选择8个动作，每个动作做2组，每组10次。</w:t>
            </w:r>
            <w:bookmarkEnd w:id="9018"/>
          </w:p>
          <w:p>
            <w:pPr>
              <w:pageBreakBefore w:val="off"/>
              <w:tabs/>
              <w:wordWrap w:val="off"/>
              <w:spacing w:before="0" w:after="0" w:line="860" w:lineRule="atLeast"/>
              <w:ind w:left="0" w:right="0" w:firstLine="0" w:hanging="0"/>
              <w:jc w:val="both"/>
              <w:textAlignment w:val="baseline"/>
              <w:rPr>
                <w:sz w:val="43"/>
              </w:rPr>
            </w:pPr>
            <w:bookmarkStart w:name="" w:id="9019"/>
            <w:r>
              <w:rPr>
                <w:rFonts w:ascii="宋体" w:hAnsi="宋体" w:cs="宋体" w:eastAsia="宋体"/>
                <w:sz w:val="43"/>
                <w:spacing w:val="0"/>
                <w:color w:val="000000"/>
                <w:b w:val="off"/>
                <w:i w:val="off"/>
              </w:rPr>
              <w:t>柔韧性训练：选择8个拉伸动作，每个动作坚持15秒，重复</w:t>
            </w:r>
            <w:r>
              <w:rPr>
                <w:rFonts w:ascii="宋体" w:hAnsi="宋体" w:cs="宋体" w:eastAsia="宋体"/>
                <w:sz w:val="43"/>
                <w:spacing w:val="0"/>
                <w:color w:val="000000"/>
                <w:b w:val="off"/>
                <w:i w:val="off"/>
              </w:rPr>
              <w:t>4次。</w:t>
            </w:r>
            <w:bookmarkEnd w:id="9019"/>
          </w:p>
        </w:tc>
      </w:tr>
    </w:tbl>
    <w:p>
      <w:pPr>
        <w:pageBreakBefore w:val="off"/>
        <w:tabs/>
        <w:wordWrap w:val="off"/>
        <w:spacing w:before="540" w:after="0" w:line="840" w:lineRule="atLeast"/>
        <w:ind w:left="40" w:right="0" w:firstLine="800"/>
        <w:jc w:val="both"/>
        <w:textAlignment w:val="baseline"/>
        <w:rPr>
          <w:sz w:val="41"/>
        </w:rPr>
      </w:pPr>
      <w:bookmarkStart w:name="" w:id="9020"/>
      <w:r>
        <w:rPr>
          <w:rFonts w:ascii="宋体" w:hAnsi="宋体" w:cs="宋体" w:eastAsia="宋体"/>
          <w:sz w:val="41"/>
          <w:spacing w:val="0"/>
          <w:color w:val="000000"/>
          <w:b w:val="off"/>
          <w:i w:val="off"/>
        </w:rPr>
        <w:t>掌握了这些方法，你完全可以像医生为病人开具处方一样，科学地制订</w:t>
      </w:r>
      <w:r>
        <w:rPr>
          <w:rFonts w:ascii="宋体" w:hAnsi="宋体" w:cs="宋体" w:eastAsia="宋体"/>
          <w:sz w:val="41"/>
          <w:spacing w:val="0"/>
          <w:color w:val="000000"/>
          <w:b w:val="off"/>
          <w:i w:val="off"/>
        </w:rPr>
        <w:t>属于自己的运动计划。这样的计划遵循了FITT-VP原则，不仅具备高度个性</w:t>
      </w:r>
      <w:r>
        <w:rPr>
          <w:rFonts w:ascii="宋体" w:hAnsi="宋体" w:cs="宋体" w:eastAsia="宋体"/>
          <w:sz w:val="41"/>
          <w:spacing w:val="0"/>
          <w:color w:val="000000"/>
          <w:b w:val="off"/>
          <w:i w:val="off"/>
        </w:rPr>
        <w:t>化，更能有效实现我们期望的多重运动目标。无论是改善“四高”(高血压、</w:t>
      </w:r>
      <w:r>
        <w:rPr>
          <w:rFonts w:ascii="宋体" w:hAnsi="宋体" w:cs="宋体" w:eastAsia="宋体"/>
          <w:sz w:val="41"/>
          <w:spacing w:val="0"/>
          <w:color w:val="000000"/>
          <w:b w:val="off"/>
          <w:i w:val="off"/>
        </w:rPr>
        <w:t>高血脂、高血糖、高尿酸)、控制体重，还是预防心脑血管疾病与肿瘤，抑或</w:t>
      </w:r>
      <w:r>
        <w:rPr>
          <w:rFonts w:ascii="宋体" w:hAnsi="宋体" w:cs="宋体" w:eastAsia="宋体"/>
          <w:sz w:val="41"/>
          <w:spacing w:val="0"/>
          <w:color w:val="000000"/>
          <w:b w:val="off"/>
          <w:i w:val="off"/>
        </w:rPr>
        <w:t>是大多数慢性疾病的运动康复，几乎都以这一科学框架为基础展开。FITT-VP</w:t>
      </w:r>
      <w:r>
        <w:rPr>
          <w:rFonts w:ascii="宋体" w:hAnsi="宋体" w:cs="宋体" w:eastAsia="宋体"/>
          <w:sz w:val="41"/>
          <w:spacing w:val="0"/>
          <w:color w:val="000000"/>
          <w:b w:val="off"/>
          <w:i w:val="off"/>
        </w:rPr>
        <w:t>原则不仅是运动效果的保障，更是让运动真正“因人而异、因需而设”的关键</w:t>
      </w:r>
      <w:r>
        <w:rPr>
          <w:rFonts w:ascii="宋体" w:hAnsi="宋体" w:cs="宋体" w:eastAsia="宋体"/>
          <w:sz w:val="41"/>
          <w:spacing w:val="0"/>
          <w:color w:val="000000"/>
          <w:b w:val="off"/>
          <w:i w:val="off"/>
        </w:rPr>
        <w:t>所在。</w:t>
      </w:r>
      <w:bookmarkEnd w:id="9020"/>
    </w:p>
    <w:p>
      <w:pPr>
        <w:pageBreakBefore w:val="off"/>
        <w:tabs/>
        <w:wordWrap w:val="off"/>
        <w:spacing w:before="0" w:after="0" w:line="400" w:lineRule="exact"/>
        <w:ind w:left="0" w:right="0"/>
        <w:jc w:val="both"/>
        <w:textAlignment w:val="baseline"/>
        <w:rPr>
          <w:sz w:val="35"/>
        </w:rPr>
      </w:pPr>
      <w:bookmarkStart w:name="" w:id="9021"/>
      <w:r>
        <w:rPr>
          <w:rFonts w:ascii="宋体" w:hAnsi="宋体" w:cs="宋体" w:eastAsia="宋体"/>
          <w:sz w:val="35"/>
          <w:spacing w:val="0"/>
          <w:color w:val="000000"/>
          <w:b w:val="off"/>
          <w:i w:val="off"/>
        </w:rPr>
        <w:t/>
      </w:r>
      <w:bookmarkEnd w:id="9021"/>
    </w:p>
    <w:p>
      <w:pPr>
        <w:pageBreakBefore w:val="off"/>
        <w:tabs/>
        <w:wordWrap w:val="off"/>
        <w:spacing w:before="0" w:after="0" w:line="400" w:lineRule="exact"/>
        <w:ind w:left="0" w:right="0"/>
        <w:jc w:val="both"/>
        <w:textAlignment w:val="baseline"/>
        <w:rPr>
          <w:sz w:val="35"/>
        </w:rPr>
      </w:pPr>
      <w:bookmarkStart w:name="" w:id="9022"/>
      <w:r>
        <w:rPr>
          <w:rFonts w:ascii="宋体" w:hAnsi="宋体" w:cs="宋体" w:eastAsia="宋体"/>
          <w:sz w:val="35"/>
          <w:spacing w:val="0"/>
          <w:color w:val="000000"/>
          <w:b w:val="off"/>
          <w:i w:val="off"/>
        </w:rPr>
        <w:t/>
      </w:r>
      <w:bookmarkEnd w:id="9022"/>
    </w:p>
    <w:p>
      <w:pPr>
        <w:pageBreakBefore w:val="off"/>
        <w:tabs/>
        <w:wordWrap w:val="off"/>
        <w:spacing w:before="0" w:after="0" w:line="400" w:lineRule="exact"/>
        <w:ind w:left="0" w:right="0"/>
        <w:jc w:val="both"/>
        <w:textAlignment w:val="baseline"/>
        <w:rPr>
          <w:sz w:val="35"/>
        </w:rPr>
      </w:pPr>
      <w:bookmarkStart w:name="" w:id="9023"/>
      <w:r>
        <w:rPr>
          <w:rFonts w:ascii="宋体" w:hAnsi="宋体" w:cs="宋体" w:eastAsia="宋体"/>
          <w:sz w:val="35"/>
          <w:spacing w:val="0"/>
          <w:color w:val="000000"/>
          <w:b w:val="off"/>
          <w:i w:val="off"/>
        </w:rPr>
        <w:t/>
      </w:r>
      <w:bookmarkEnd w:id="9023"/>
    </w:p>
    <w:p>
      <w:pPr>
        <w:pageBreakBefore w:val="off"/>
        <w:tabs/>
        <w:wordWrap w:val="off"/>
        <w:spacing w:before="0" w:after="0" w:line="400" w:lineRule="exact"/>
        <w:ind w:left="0" w:right="0"/>
        <w:jc w:val="both"/>
        <w:textAlignment w:val="baseline"/>
        <w:rPr>
          <w:sz w:val="35"/>
        </w:rPr>
      </w:pPr>
      <w:bookmarkStart w:name="" w:id="9024"/>
      <w:r>
        <w:rPr>
          <w:rFonts w:ascii="宋体" w:hAnsi="宋体" w:cs="宋体" w:eastAsia="宋体"/>
          <w:sz w:val="35"/>
          <w:spacing w:val="0"/>
          <w:color w:val="000000"/>
          <w:b w:val="off"/>
          <w:i w:val="off"/>
        </w:rPr>
        <w:t/>
      </w:r>
      <w:bookmarkEnd w:id="9024"/>
    </w:p>
    <w:p>
      <w:pPr>
        <w:pageBreakBefore w:val="off"/>
        <w:tabs/>
        <w:wordWrap w:val="off"/>
        <w:spacing w:before="0" w:after="0" w:line="400" w:lineRule="exact"/>
        <w:ind w:left="0" w:right="0"/>
        <w:jc w:val="both"/>
        <w:textAlignment w:val="baseline"/>
        <w:rPr>
          <w:sz w:val="35"/>
        </w:rPr>
      </w:pPr>
      <w:bookmarkStart w:name="" w:id="9025"/>
      <w:r>
        <w:rPr>
          <w:rFonts w:ascii="宋体" w:hAnsi="宋体" w:cs="宋体" w:eastAsia="宋体"/>
          <w:sz w:val="35"/>
          <w:spacing w:val="0"/>
          <w:color w:val="000000"/>
          <w:b w:val="off"/>
          <w:i w:val="off"/>
        </w:rPr>
        <w:t/>
      </w:r>
      <w:bookmarkEnd w:id="9025"/>
    </w:p>
    <w:p>
      <w:pPr>
        <w:pageBreakBefore w:val="off"/>
        <w:tabs/>
        <w:wordWrap w:val="off"/>
        <w:spacing w:before="0" w:after="0" w:line="400" w:lineRule="exact"/>
        <w:ind w:left="0" w:right="0"/>
        <w:jc w:val="both"/>
        <w:textAlignment w:val="baseline"/>
        <w:rPr>
          <w:sz w:val="35"/>
        </w:rPr>
      </w:pPr>
      <w:bookmarkStart w:name="" w:id="9026"/>
      <w:r>
        <w:rPr>
          <w:rFonts w:ascii="宋体" w:hAnsi="宋体" w:cs="宋体" w:eastAsia="宋体"/>
          <w:sz w:val="35"/>
          <w:spacing w:val="0"/>
          <w:color w:val="000000"/>
          <w:b w:val="off"/>
          <w:i w:val="off"/>
        </w:rPr>
        <w:t/>
      </w:r>
      <w:bookmarkEnd w:id="9026"/>
    </w:p>
    <w:p>
      <w:pPr>
        <w:pageBreakBefore w:val="off"/>
        <w:tabs/>
        <w:wordWrap w:val="off"/>
        <w:spacing w:before="0" w:after="0" w:line="400" w:lineRule="exact"/>
        <w:ind w:left="0" w:right="0"/>
        <w:jc w:val="both"/>
        <w:textAlignment w:val="baseline"/>
        <w:rPr>
          <w:sz w:val="35"/>
        </w:rPr>
      </w:pPr>
      <w:bookmarkStart w:name="" w:id="9027"/>
      <w:r>
        <w:rPr>
          <w:rFonts w:ascii="宋体" w:hAnsi="宋体" w:cs="宋体" w:eastAsia="宋体"/>
          <w:sz w:val="35"/>
          <w:spacing w:val="0"/>
          <w:color w:val="000000"/>
          <w:b w:val="off"/>
          <w:i w:val="off"/>
        </w:rPr>
        <w:t/>
      </w:r>
      <w:bookmarkEnd w:id="9027"/>
    </w:p>
    <w:p>
      <w:pPr>
        <w:pageBreakBefore w:val="off"/>
        <w:tabs/>
        <w:wordWrap w:val="off"/>
        <w:spacing w:before="0" w:after="0" w:line="400" w:lineRule="exact"/>
        <w:ind w:left="0" w:right="0"/>
        <w:jc w:val="both"/>
        <w:textAlignment w:val="baseline"/>
        <w:rPr>
          <w:sz w:val="35"/>
        </w:rPr>
      </w:pPr>
      <w:bookmarkStart w:name="" w:id="9028"/>
      <w:r>
        <w:rPr>
          <w:rFonts w:ascii="宋体" w:hAnsi="宋体" w:cs="宋体" w:eastAsia="宋体"/>
          <w:sz w:val="35"/>
          <w:spacing w:val="0"/>
          <w:color w:val="000000"/>
          <w:b w:val="off"/>
          <w:i w:val="off"/>
        </w:rPr>
        <w:t/>
      </w:r>
      <w:bookmarkEnd w:id="9028"/>
    </w:p>
    <w:p>
      <w:pPr>
        <w:pageBreakBefore w:val="off"/>
        <w:tabs/>
        <w:wordWrap w:val="off"/>
        <w:spacing w:before="0" w:after="0" w:line="400" w:lineRule="exact"/>
        <w:ind w:left="0" w:right="0"/>
        <w:jc w:val="both"/>
        <w:textAlignment w:val="baseline"/>
        <w:rPr>
          <w:sz w:val="35"/>
        </w:rPr>
      </w:pPr>
      <w:bookmarkStart w:name="" w:id="9029"/>
      <w:r>
        <w:rPr>
          <w:rFonts w:ascii="宋体" w:hAnsi="宋体" w:cs="宋体" w:eastAsia="宋体"/>
          <w:sz w:val="35"/>
          <w:spacing w:val="0"/>
          <w:color w:val="000000"/>
          <w:b w:val="off"/>
          <w:i w:val="off"/>
        </w:rPr>
        <w:t/>
      </w:r>
      <w:bookmarkEnd w:id="9029"/>
    </w:p>
    <w:p>
      <w:pPr>
        <w:pageBreakBefore w:val="off"/>
        <w:tabs/>
        <w:wordWrap w:val="off"/>
        <w:spacing w:before="0" w:after="0" w:line="480" w:lineRule="atLeast"/>
        <w:ind w:left="120" w:right="0"/>
        <w:jc w:val="both"/>
        <w:textAlignment w:val="baseline"/>
        <w:rPr>
          <w:sz w:val="35"/>
        </w:rPr>
      </w:pPr>
      <w:bookmarkStart w:name="" w:id="9030"/>
      <w:r>
        <w:rPr>
          <w:rFonts w:ascii="黑体" w:hAnsi="黑体" w:cs="黑体" w:eastAsia="黑体"/>
          <w:sz w:val="35"/>
          <w:spacing w:val="0"/>
          <w:color w:val="000000"/>
          <w:b w:val="off"/>
          <w:i w:val="off"/>
        </w:rPr>
        <w:t>360</w:t>
      </w:r>
      <w:bookmarkEnd w:id="9030"/>
    </w:p>
    <w:p>
      <w:r>
        <w:t/>
      </w:r>
    </w:p>
    <w:p>
      <w:pPr>
        <w:sectPr>
          <w:footerReference r:id="rId785"/>
          <w:headerReference r:id="rId786" w:type="default"/>
          <w:type w:val="nextPage"/>
          <w:pgSz w:w="17340" w:h="25540"/>
          <w:pgMar w:left="1600" w:top="1080" w:right="1600" w:bottom="1080" w:header="780" w:footer="780"/>
          <w:cols w:num="1"/>
        </w:sectPr>
      </w:pPr>
    </w:p>
    <w:p>
      <w:pPr>
        <w:pageBreakBefore w:val="off"/>
        <w:tabs/>
        <w:wordWrap w:val="off"/>
        <w:spacing w:before="0" w:after="0" w:line="460" w:lineRule="atLeast"/>
        <w:ind w:left="0" w:right="0"/>
        <w:jc w:val="right"/>
        <w:textAlignment w:val="baseline"/>
        <w:rPr>
          <w:sz w:val="34"/>
        </w:rPr>
      </w:pPr>
      <w:bookmarkStart w:name="" w:id="9031"/>
      <w:r>
        <w:rPr>
          <w:rFonts w:ascii="宋体" w:hAnsi="宋体" w:cs="宋体" w:eastAsia="宋体"/>
          <w:sz w:val="34"/>
          <w:spacing w:val="0"/>
          <w:color w:val="000000"/>
          <w:b w:val="off"/>
          <w:i w:val="off"/>
        </w:rPr>
        <w:t>第六章科学运动方案</w:t>
      </w:r>
      <w:bookmarkEnd w:id="9031"/>
    </w:p>
    <w:p>
      <w:pPr>
        <w:pageBreakBefore w:val="off"/>
        <w:tabs/>
        <w:wordWrap w:val="off"/>
        <w:spacing w:before="0" w:after="0" w:line="1020" w:lineRule="exact"/>
        <w:ind w:left="0" w:right="0"/>
        <w:jc w:val="right"/>
        <w:textAlignment w:val="baseline"/>
        <w:rPr>
          <w:sz w:val="86"/>
        </w:rPr>
      </w:pPr>
      <w:bookmarkStart w:name="" w:id="9032"/>
      <w:r>
        <w:rPr>
          <w:rFonts w:ascii="宋体" w:hAnsi="宋体" w:cs="宋体" w:eastAsia="宋体"/>
          <w:sz w:val="86"/>
          <w:spacing w:val="0"/>
          <w:color w:val="000000"/>
          <w:b w:val="off"/>
          <w:i w:val="off"/>
        </w:rPr>
        <w:t/>
      </w:r>
      <w:bookmarkEnd w:id="9032"/>
    </w:p>
    <w:p>
      <w:pPr>
        <w:pageBreakBefore w:val="off"/>
        <w:tabs/>
        <w:wordWrap w:val="off"/>
        <w:spacing w:before="0" w:after="0" w:line="1020" w:lineRule="exact"/>
        <w:ind w:left="0" w:right="0"/>
        <w:jc w:val="right"/>
        <w:textAlignment w:val="baseline"/>
        <w:rPr>
          <w:sz w:val="86"/>
        </w:rPr>
      </w:pPr>
      <w:bookmarkStart w:name="" w:id="9033"/>
      <w:r>
        <w:rPr>
          <w:rFonts w:ascii="宋体" w:hAnsi="宋体" w:cs="宋体" w:eastAsia="宋体"/>
          <w:sz w:val="86"/>
          <w:spacing w:val="0"/>
          <w:color w:val="000000"/>
          <w:b w:val="off"/>
          <w:i w:val="off"/>
        </w:rPr>
        <w:t/>
      </w:r>
      <w:bookmarkEnd w:id="9033"/>
    </w:p>
    <w:p>
      <w:pPr>
        <w:pageBreakBefore w:val="off"/>
        <w:tabs/>
        <w:wordWrap w:val="off"/>
        <w:spacing w:before="0" w:after="0" w:line="1020" w:lineRule="exact"/>
        <w:ind w:left="0" w:right="0"/>
        <w:jc w:val="right"/>
        <w:textAlignment w:val="baseline"/>
        <w:rPr>
          <w:sz w:val="86"/>
        </w:rPr>
      </w:pPr>
      <w:bookmarkStart w:name="" w:id="9034"/>
      <w:r>
        <w:rPr>
          <w:rFonts w:ascii="宋体" w:hAnsi="宋体" w:cs="宋体" w:eastAsia="宋体"/>
          <w:sz w:val="86"/>
          <w:spacing w:val="0"/>
          <w:color w:val="000000"/>
          <w:b w:val="off"/>
          <w:i w:val="off"/>
        </w:rPr>
        <w:t/>
      </w:r>
      <w:bookmarkEnd w:id="9034"/>
    </w:p>
    <w:p>
      <w:pPr>
        <w:pageBreakBefore w:val="off"/>
        <w:tabs/>
        <w:wordWrap w:val="off"/>
        <w:spacing w:before="0" w:after="0" w:line="1020" w:lineRule="exact"/>
        <w:ind w:left="0" w:right="0"/>
        <w:jc w:val="right"/>
        <w:textAlignment w:val="baseline"/>
        <w:rPr>
          <w:sz w:val="86"/>
        </w:rPr>
      </w:pPr>
      <w:bookmarkStart w:name="" w:id="9035"/>
      <w:r>
        <w:rPr>
          <w:rFonts w:ascii="宋体" w:hAnsi="宋体" w:cs="宋体" w:eastAsia="宋体"/>
          <w:sz w:val="86"/>
          <w:spacing w:val="0"/>
          <w:color w:val="000000"/>
          <w:b w:val="off"/>
          <w:i w:val="off"/>
        </w:rPr>
        <w:t/>
      </w:r>
      <w:bookmarkEnd w:id="9035"/>
    </w:p>
    <w:p>
      <w:pPr>
        <w:pageBreakBefore w:val="off"/>
        <w:tabs/>
        <w:wordWrap w:val="off"/>
        <w:spacing w:before="0" w:after="0" w:line="1140" w:lineRule="atLeast"/>
        <w:ind w:left="20" w:right="7280" w:firstLine="3500"/>
        <w:jc w:val="both"/>
        <w:textAlignment w:val="baseline"/>
        <w:rPr>
          <w:sz w:val="86"/>
        </w:rPr>
      </w:pPr>
      <w:bookmarkStart w:name="" w:id="9036"/>
      <w:r>
        <w:rPr>
          <w:rFonts w:ascii="黑体" w:hAnsi="黑体" w:cs="黑体" w:eastAsia="黑体"/>
          <w:sz w:val="86"/>
          <w:spacing w:val="0"/>
          <w:color w:val="000000"/>
          <w:b w:val="on"/>
          <w:i w:val="off"/>
        </w:rPr>
        <w:t>运动安全：</w:t>
      </w:r>
      <w:r>
        <w:rPr>
          <w:rFonts w:ascii="黑体" w:hAnsi="黑体" w:cs="黑体" w:eastAsia="黑体"/>
          <w:sz w:val="86"/>
          <w:spacing w:val="0"/>
          <w:color w:val="000000"/>
          <w:b w:val="on"/>
          <w:i w:val="off"/>
        </w:rPr>
        <w:t>051</w:t>
      </w:r>
      <w:r>
        <mc:AlternateContent>
          <mc:Choice Requires="wps">
            <w:drawing>
              <wp:anchor allowOverlap="true" layoutInCell="true" locked="false" simplePos="false" behindDoc="false" relativeHeight="251659264" distL="0" distR="0" distT="0" distB="0">
                <wp:simplePos x="0" y="0"/>
                <wp:positionH relativeFrom="page">
                  <wp:posOffset>3302000</wp:posOffset>
                </wp:positionH>
                <wp:positionV relativeFrom="paragraph">
                  <wp:posOffset>647700</wp:posOffset>
                </wp:positionV>
                <wp:extent cx="3517900" cy="495300"/>
                <wp:wrapNone/>
                <wp:docPr id="112" name="文本框 112"/>
                <a:graphic xmlns:a="http://schemas.openxmlformats.org/drawingml/2006/main">
                  <a:graphicData uri="http://schemas.microsoft.com/office/word/2010/wordprocessingShape">
                    <wps:wsp>
                      <wps:cNvSpPr txBox="true"/>
                      <wps:spPr>
                        <a:xfrm>
                          <a:off x="0" y="0"/>
                          <a:ext cx="3517900" cy="495300"/>
                        </a:xfrm>
                        <a:prstGeom prst="rect">
                          <a:avLst/>
                        </a:prstGeom>
                        <a:noFill/>
                        <a:ln w="6350">
                          <a:noFill/>
                        </a:ln>
                      </wps:spPr>
                      <wps:txbx>
                        <w:txbxContent>
                          <w:p>
                            <w:pPr>
                              <w:pageBreakBefore w:val="off"/>
                              <w:tabs/>
                              <w:wordWrap w:val="off"/>
                              <w:spacing w:before="0" w:after="0" w:line="700" w:lineRule="atLeast"/>
                              <w:ind w:left="0" w:right="0"/>
                              <w:jc w:val="both"/>
                              <w:textAlignment w:val="baseline"/>
                              <w:rPr>
                                <w:sz w:val="52"/>
                              </w:rPr>
                            </w:pPr>
                            <w:bookmarkStart w:name="" w:id="9037"/>
                            <w:r>
                              <w:rPr>
                                <w:rFonts w:ascii="黑体" w:hAnsi="黑体" w:cs="黑体" w:eastAsia="黑体"/>
                                <w:sz w:val="52"/>
                                <w:spacing w:val="0"/>
                                <w:color w:val="000000"/>
                                <w:b w:val="on"/>
                                <w:i w:val="off"/>
                              </w:rPr>
                              <w:t>运动的安全边界在哪里</w:t>
                            </w:r>
                            <w:bookmarkEnd w:id="9037"/>
                          </w:p>
                        </w:txbxContent>
                      </wps:txbx>
                      <wps:bodyPr wrap="square" lIns="0" rIns="0" tIns="0" bIns="0" vert="horz" anchor="t">
                        <a:noAutofit/>
                      </wps:bodyPr>
                    </wps:wsp>
                  </a:graphicData>
                </a:graphic>
              </wp:anchor>
            </w:drawing>
          </mc:Choice>
          <mc:Fallback>
            <w:pict>
              <v:shape type="#_x0000_t202" filled="f" stroked="f" style="margin-left:260pt;margin-top:51pt;width:277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both"/>
                        <w:textAlignment w:val="baseline"/>
                        <w:rPr>
                          <w:sz w:val="52"/>
                        </w:rPr>
                      </w:pPr>
                      <w:bookmarkStart w:name="" w:id="9038"/>
                      <w:r>
                        <w:rPr>
                          <w:rFonts w:ascii="黑体" w:hAnsi="黑体" w:cs="黑体" w:eastAsia="黑体"/>
                          <w:sz w:val="52"/>
                          <w:spacing w:val="0"/>
                          <w:color w:val="000000"/>
                          <w:b w:val="on"/>
                          <w:i w:val="off"/>
                        </w:rPr>
                        <w:t>运动的安全边界在哪里</w:t>
                      </w:r>
                      <w:bookmarkEnd w:id="9038"/>
                    </w:p>
                  </w:txbxContent>
                </v:textbox>
              </v:shape>
            </w:pict>
          </mc:Fallback>
        </mc:AlternateContent>
      </w:r>
      <w:bookmarkEnd w:id="9036"/>
    </w:p>
    <w:p>
      <w:pPr>
        <w:pageBreakBefore w:val="off"/>
        <w:tabs/>
        <w:wordWrap w:val="off"/>
        <w:spacing w:before="0" w:after="0" w:line="800" w:lineRule="exact"/>
        <w:ind w:left="0" w:right="0"/>
        <w:jc w:val="both"/>
        <w:textAlignment w:val="baseline"/>
        <w:rPr>
          <w:sz w:val="40"/>
        </w:rPr>
      </w:pPr>
      <w:bookmarkStart w:name="" w:id="9039"/>
      <w:r>
        <w:rPr>
          <w:rFonts w:ascii="宋体" w:hAnsi="宋体" w:cs="宋体" w:eastAsia="宋体"/>
          <w:sz w:val="40"/>
          <w:spacing w:val="0"/>
          <w:color w:val="000000"/>
          <w:b w:val="off"/>
          <w:i w:val="off"/>
        </w:rPr>
        <w:t/>
      </w:r>
      <w:bookmarkEnd w:id="9039"/>
    </w:p>
    <w:p>
      <w:pPr>
        <w:pageBreakBefore w:val="off"/>
        <w:tabs/>
        <w:wordWrap w:val="off"/>
        <w:spacing w:before="0" w:after="0" w:line="800" w:lineRule="exact"/>
        <w:ind w:left="0" w:right="0"/>
        <w:jc w:val="both"/>
        <w:textAlignment w:val="baseline"/>
        <w:rPr>
          <w:sz w:val="40"/>
        </w:rPr>
      </w:pPr>
      <w:bookmarkStart w:name="" w:id="9040"/>
      <w:r>
        <w:rPr>
          <w:rFonts w:ascii="宋体" w:hAnsi="宋体" w:cs="宋体" w:eastAsia="宋体"/>
          <w:sz w:val="40"/>
          <w:spacing w:val="0"/>
          <w:color w:val="000000"/>
          <w:b w:val="off"/>
          <w:i w:val="off"/>
        </w:rPr>
        <w:t/>
      </w:r>
      <w:bookmarkEnd w:id="9040"/>
    </w:p>
    <w:p>
      <w:pPr>
        <w:pageBreakBefore w:val="off"/>
        <w:tabs/>
        <w:wordWrap w:val="off"/>
        <w:spacing w:before="0" w:after="0" w:line="780" w:lineRule="atLeast"/>
        <w:ind w:left="20" w:right="0" w:firstLine="820"/>
        <w:jc w:val="both"/>
        <w:textAlignment w:val="baseline"/>
        <w:rPr>
          <w:sz w:val="40"/>
        </w:rPr>
      </w:pPr>
      <w:bookmarkStart w:name="" w:id="9041"/>
      <w:r>
        <w:rPr>
          <w:rFonts w:ascii="宋体" w:hAnsi="宋体" w:cs="宋体" w:eastAsia="宋体"/>
          <w:sz w:val="40"/>
          <w:spacing w:val="0"/>
          <w:color w:val="000000"/>
          <w:b w:val="off"/>
          <w:i w:val="off"/>
        </w:rPr>
        <w:t>我们多次强调，任何健康行为都要掌握一个度，运动也不例外——它同样</w:t>
      </w:r>
      <w:r>
        <w:rPr>
          <w:rFonts w:ascii="宋体" w:hAnsi="宋体" w:cs="宋体" w:eastAsia="宋体"/>
          <w:sz w:val="40"/>
          <w:spacing w:val="0"/>
          <w:color w:val="000000"/>
          <w:b w:val="off"/>
          <w:i w:val="off"/>
        </w:rPr>
        <w:t>是一把双刃剑。</w:t>
      </w:r>
      <w:bookmarkEnd w:id="9041"/>
    </w:p>
    <w:p>
      <w:pPr>
        <w:pageBreakBefore w:val="off"/>
        <w:tabs/>
        <w:wordWrap w:val="off"/>
        <w:spacing w:before="0" w:after="0" w:line="780" w:lineRule="atLeast"/>
        <w:ind w:left="20" w:right="0" w:firstLine="820"/>
        <w:jc w:val="both"/>
        <w:textAlignment w:val="baseline"/>
        <w:rPr>
          <w:sz w:val="40"/>
        </w:rPr>
      </w:pPr>
      <w:bookmarkStart w:name="" w:id="9042"/>
      <w:r>
        <w:rPr>
          <w:rFonts w:ascii="宋体" w:hAnsi="宋体" w:cs="宋体" w:eastAsia="宋体"/>
          <w:sz w:val="40"/>
          <w:spacing w:val="0"/>
          <w:color w:val="000000"/>
          <w:b w:val="off"/>
          <w:i w:val="off"/>
        </w:rPr>
        <w:t>我曾在门诊接待过一位42岁的外科医生。过去十多年里，他几乎没有规</w:t>
      </w:r>
      <w:r>
        <w:rPr>
          <w:rFonts w:ascii="宋体" w:hAnsi="宋体" w:cs="宋体" w:eastAsia="宋体"/>
          <w:sz w:val="40"/>
          <w:spacing w:val="0"/>
          <w:color w:val="000000"/>
          <w:b w:val="off"/>
          <w:i w:val="off"/>
        </w:rPr>
        <w:t>律运动的习惯，疫情防控期间在家憋坏了，便和朋友们组队开始跑步。作为</w:t>
      </w:r>
      <w:r>
        <w:rPr>
          <w:rFonts w:ascii="宋体" w:hAnsi="宋体" w:cs="宋体" w:eastAsia="宋体"/>
          <w:sz w:val="40"/>
          <w:spacing w:val="0"/>
          <w:color w:val="000000"/>
          <w:b w:val="off"/>
          <w:i w:val="off"/>
        </w:rPr>
        <w:t>一名优秀的外科医生，他对自己要求极高，什么事情都力求做到最好。半年</w:t>
      </w:r>
      <w:r>
        <w:rPr>
          <w:rFonts w:ascii="宋体" w:hAnsi="宋体" w:cs="宋体" w:eastAsia="宋体"/>
          <w:sz w:val="40"/>
          <w:spacing w:val="0"/>
          <w:color w:val="000000"/>
          <w:b w:val="off"/>
          <w:i w:val="off"/>
        </w:rPr>
        <w:t>时间，他已经能每天轻松跑8000米；坚持到第八个月，还顺利完成了一场半</w:t>
      </w:r>
      <w:r>
        <w:rPr>
          <w:rFonts w:ascii="宋体" w:hAnsi="宋体" w:cs="宋体" w:eastAsia="宋体"/>
          <w:sz w:val="40"/>
          <w:spacing w:val="0"/>
          <w:color w:val="000000"/>
          <w:b w:val="off"/>
          <w:i w:val="off"/>
        </w:rPr>
        <w:t>程马拉松，一切感觉良好。可到了第九个月，问题出现了——他开始出现间断</w:t>
      </w:r>
      <w:r>
        <w:rPr>
          <w:rFonts w:ascii="宋体" w:hAnsi="宋体" w:cs="宋体" w:eastAsia="宋体"/>
          <w:sz w:val="40"/>
          <w:spacing w:val="0"/>
          <w:color w:val="000000"/>
          <w:b w:val="off"/>
          <w:i w:val="off"/>
        </w:rPr>
        <w:t>性房颤，也就是心脏在安静状态下也能突然跳到每分钟150~160次的异常节</w:t>
      </w:r>
      <w:r>
        <w:rPr>
          <w:rFonts w:ascii="宋体" w:hAnsi="宋体" w:cs="宋体" w:eastAsia="宋体"/>
          <w:sz w:val="40"/>
          <w:spacing w:val="0"/>
          <w:color w:val="000000"/>
          <w:b w:val="off"/>
          <w:i w:val="off"/>
        </w:rPr>
        <w:t>律。经过全面检查分析，我们发现，他的房颤很大程度上是运动过量导致的。</w:t>
      </w:r>
      <w:bookmarkEnd w:id="9042"/>
    </w:p>
    <w:p>
      <w:pPr>
        <w:pageBreakBefore w:val="off"/>
        <w:tabs/>
        <w:wordWrap w:val="off"/>
        <w:spacing w:before="0" w:after="0" w:line="780" w:lineRule="atLeast"/>
        <w:ind w:left="20" w:right="40" w:firstLine="820"/>
        <w:jc w:val="both"/>
        <w:textAlignment w:val="baseline"/>
        <w:rPr>
          <w:sz w:val="40"/>
        </w:rPr>
      </w:pPr>
      <w:bookmarkStart w:name="" w:id="9043"/>
      <w:r>
        <w:rPr>
          <w:rFonts w:ascii="宋体" w:hAnsi="宋体" w:cs="宋体" w:eastAsia="宋体"/>
          <w:sz w:val="40"/>
          <w:spacing w:val="0"/>
          <w:color w:val="000000"/>
          <w:b w:val="off"/>
          <w:i w:val="off"/>
        </w:rPr>
        <w:t>所以，如果你热爱运动，这一节尤其重要————你需要知道自己的安全边</w:t>
      </w:r>
      <w:r>
        <w:rPr>
          <w:rFonts w:ascii="宋体" w:hAnsi="宋体" w:cs="宋体" w:eastAsia="宋体"/>
          <w:sz w:val="40"/>
          <w:spacing w:val="0"/>
          <w:color w:val="000000"/>
          <w:b w:val="off"/>
          <w:i w:val="off"/>
        </w:rPr>
        <w:t>界。如果你和我一样只是个运动小白，也不能掉以轻心，因为运动过量并不是</w:t>
      </w:r>
      <w:r>
        <w:rPr>
          <w:rFonts w:ascii="宋体" w:hAnsi="宋体" w:cs="宋体" w:eastAsia="宋体"/>
          <w:sz w:val="40"/>
          <w:spacing w:val="0"/>
          <w:color w:val="000000"/>
          <w:b w:val="off"/>
          <w:i w:val="off"/>
        </w:rPr>
        <w:t>运动员的“专利”，日常锻炼中某个动作、某种强度，也可能悄悄伤害了你，</w:t>
      </w:r>
      <w:r>
        <w:rPr>
          <w:rFonts w:ascii="宋体" w:hAnsi="宋体" w:cs="宋体" w:eastAsia="宋体"/>
          <w:sz w:val="40"/>
          <w:spacing w:val="0"/>
          <w:color w:val="000000"/>
          <w:b w:val="off"/>
          <w:i w:val="off"/>
        </w:rPr>
        <w:t>只是你没有察觉到。</w:t>
      </w:r>
      <w:bookmarkEnd w:id="9043"/>
    </w:p>
    <w:p>
      <w:pPr>
        <w:pageBreakBefore w:val="off"/>
        <w:tabs/>
        <w:wordWrap w:val="off"/>
        <w:spacing w:before="0" w:after="0" w:line="780" w:lineRule="atLeast"/>
        <w:ind w:left="20" w:right="80" w:firstLine="820"/>
        <w:jc w:val="both"/>
        <w:textAlignment w:val="baseline"/>
        <w:rPr>
          <w:sz w:val="40"/>
        </w:rPr>
      </w:pPr>
      <w:bookmarkStart w:name="" w:id="9044"/>
      <w:r>
        <w:rPr>
          <w:rFonts w:ascii="宋体" w:hAnsi="宋体" w:cs="宋体" w:eastAsia="宋体"/>
          <w:sz w:val="40"/>
          <w:spacing w:val="0"/>
          <w:color w:val="000000"/>
          <w:b w:val="off"/>
          <w:i w:val="off"/>
        </w:rPr>
        <w:t>运动这把剑，一面斩断了“四高”、肥胖、冠心病、肿瘤，甚至焦虑和</w:t>
      </w:r>
      <w:r>
        <w:rPr>
          <w:rFonts w:ascii="宋体" w:hAnsi="宋体" w:cs="宋体" w:eastAsia="宋体"/>
          <w:sz w:val="40"/>
          <w:spacing w:val="0"/>
          <w:color w:val="000000"/>
          <w:b w:val="off"/>
          <w:i w:val="off"/>
        </w:rPr>
        <w:t>抑郁，可谓所向披靡。但剑的另一面指向哪里呢?指向短期伤害和长期伤害。</w:t>
      </w:r>
      <w:bookmarkEnd w:id="9044"/>
    </w:p>
    <w:p>
      <w:pPr>
        <w:pageBreakBefore w:val="off"/>
        <w:tabs/>
        <w:wordWrap w:val="off"/>
        <w:spacing w:before="0" w:after="0" w:line="520" w:lineRule="exact"/>
        <w:ind w:left="0" w:right="0"/>
        <w:jc w:val="both"/>
        <w:textAlignment w:val="baseline"/>
        <w:rPr>
          <w:sz w:val="43"/>
        </w:rPr>
      </w:pPr>
      <w:bookmarkStart w:name="" w:id="9045"/>
      <w:r>
        <w:rPr>
          <w:rFonts w:ascii="宋体" w:hAnsi="宋体" w:cs="宋体" w:eastAsia="宋体"/>
          <w:sz w:val="43"/>
          <w:spacing w:val="0"/>
          <w:color w:val="000000"/>
          <w:b w:val="off"/>
          <w:i w:val="off"/>
        </w:rPr>
        <w:t/>
      </w:r>
      <w:bookmarkEnd w:id="9045"/>
    </w:p>
    <w:p>
      <w:pPr>
        <w:pageBreakBefore w:val="off"/>
        <w:tabs/>
        <w:wordWrap w:val="off"/>
        <w:spacing w:before="0" w:after="0" w:line="520" w:lineRule="exact"/>
        <w:ind w:left="0" w:right="0"/>
        <w:jc w:val="both"/>
        <w:textAlignment w:val="baseline"/>
        <w:rPr>
          <w:sz w:val="43"/>
        </w:rPr>
      </w:pPr>
      <w:bookmarkStart w:name="" w:id="9046"/>
      <w:r>
        <w:rPr>
          <w:rFonts w:ascii="宋体" w:hAnsi="宋体" w:cs="宋体" w:eastAsia="宋体"/>
          <w:sz w:val="43"/>
          <w:spacing w:val="0"/>
          <w:color w:val="000000"/>
          <w:b w:val="off"/>
          <w:i w:val="off"/>
        </w:rPr>
        <w:t/>
      </w:r>
      <w:bookmarkEnd w:id="9046"/>
    </w:p>
    <w:p>
      <w:pPr>
        <w:pageBreakBefore w:val="off"/>
        <w:tabs/>
        <w:wordWrap w:val="off"/>
        <w:spacing w:before="0" w:after="0" w:line="520" w:lineRule="exact"/>
        <w:ind w:left="0" w:right="0"/>
        <w:jc w:val="both"/>
        <w:textAlignment w:val="baseline"/>
        <w:rPr>
          <w:sz w:val="43"/>
        </w:rPr>
      </w:pPr>
      <w:bookmarkStart w:name="" w:id="9047"/>
      <w:r>
        <w:rPr>
          <w:rFonts w:ascii="宋体" w:hAnsi="宋体" w:cs="宋体" w:eastAsia="宋体"/>
          <w:sz w:val="43"/>
          <w:spacing w:val="0"/>
          <w:color w:val="000000"/>
          <w:b w:val="off"/>
          <w:i w:val="off"/>
        </w:rPr>
        <w:t/>
      </w:r>
      <w:bookmarkEnd w:id="9047"/>
    </w:p>
    <w:p>
      <w:pPr>
        <w:pageBreakBefore w:val="off"/>
        <w:tabs/>
        <w:wordWrap w:val="off"/>
        <w:spacing w:before="0" w:after="0" w:line="520" w:lineRule="exact"/>
        <w:ind w:left="0" w:right="0"/>
        <w:jc w:val="both"/>
        <w:textAlignment w:val="baseline"/>
        <w:rPr>
          <w:sz w:val="43"/>
        </w:rPr>
      </w:pPr>
      <w:bookmarkStart w:name="" w:id="9048"/>
      <w:r>
        <w:rPr>
          <w:rFonts w:ascii="宋体" w:hAnsi="宋体" w:cs="宋体" w:eastAsia="宋体"/>
          <w:sz w:val="43"/>
          <w:spacing w:val="0"/>
          <w:color w:val="000000"/>
          <w:b w:val="off"/>
          <w:i w:val="off"/>
        </w:rPr>
        <w:t/>
      </w:r>
      <w:bookmarkEnd w:id="9048"/>
    </w:p>
    <w:p>
      <w:pPr>
        <w:pageBreakBefore w:val="off"/>
        <w:tabs/>
        <w:wordWrap w:val="off"/>
        <w:spacing w:before="0" w:after="0" w:line="580" w:lineRule="atLeast"/>
        <w:ind w:left="0" w:right="120"/>
        <w:jc w:val="right"/>
        <w:textAlignment w:val="baseline"/>
        <w:rPr>
          <w:sz w:val="43"/>
        </w:rPr>
      </w:pPr>
      <w:bookmarkStart w:name="" w:id="9049"/>
      <w:r>
        <w:rPr>
          <w:rFonts w:ascii="黑体" w:hAnsi="黑体" w:cs="黑体" w:eastAsia="黑体"/>
          <w:sz w:val="43"/>
          <w:spacing w:val="0"/>
          <w:color w:val="000000"/>
          <w:b w:val="off"/>
          <w:i w:val="off"/>
        </w:rPr>
        <w:t>361</w:t>
      </w:r>
      <w:bookmarkEnd w:id="9049"/>
    </w:p>
    <w:p>
      <w:r>
        <w:t/>
      </w:r>
    </w:p>
    <w:p>
      <w:pPr>
        <w:sectPr>
          <w:footerReference r:id="rId787"/>
          <w:headerReference r:id="rId788" w:type="default"/>
          <w:type w:val="nextPage"/>
          <w:pgSz w:w="17060" w:h="25400"/>
          <w:pgMar w:left="1560" w:top="1080" w:right="1560" w:bottom="1080" w:header="780" w:footer="780"/>
          <w:cols w:num="1"/>
        </w:sectPr>
      </w:pPr>
    </w:p>
    <w:p>
      <w:pPr>
        <w:pageBreakBefore w:val="off"/>
        <w:tabs/>
        <w:wordWrap w:val="off"/>
        <w:spacing w:before="0" w:after="0" w:line="440" w:lineRule="atLeast"/>
        <w:ind w:left="60" w:right="0"/>
        <w:jc w:val="both"/>
        <w:textAlignment w:val="baseline"/>
        <w:rPr>
          <w:sz w:val="33"/>
        </w:rPr>
      </w:pPr>
      <w:bookmarkStart w:name="" w:id="9050"/>
      <w:r>
        <w:rPr>
          <w:rFonts w:ascii="黑体" w:hAnsi="黑体" w:cs="黑体" w:eastAsia="黑体"/>
          <w:sz w:val="33"/>
          <w:spacing w:val="0"/>
          <w:color w:val="aabdd7"/>
          <w:b w:val="off"/>
          <w:i w:val="off"/>
        </w:rPr>
        <w:t>第三部分全方位构建家庭健康管理系统</w:t>
      </w:r>
      <w:bookmarkEnd w:id="9050"/>
    </w:p>
    <w:p>
      <w:pPr>
        <w:pageBreakBefore w:val="off"/>
        <w:tabs/>
        <w:wordWrap w:val="off"/>
        <w:spacing w:before="0" w:after="0" w:line="580" w:lineRule="exact"/>
        <w:ind w:left="0" w:right="0"/>
        <w:jc w:val="both"/>
        <w:textAlignment w:val="baseline"/>
        <w:rPr>
          <w:sz w:val="48"/>
        </w:rPr>
      </w:pPr>
      <w:bookmarkStart w:name="" w:id="9051"/>
      <w:r>
        <w:rPr>
          <w:rFonts w:ascii="宋体" w:hAnsi="宋体" w:cs="宋体" w:eastAsia="宋体"/>
          <w:sz w:val="48"/>
          <w:spacing w:val="0"/>
          <w:color w:val="000000"/>
          <w:b w:val="off"/>
          <w:i w:val="off"/>
        </w:rPr>
        <w:t/>
      </w:r>
      <w:bookmarkEnd w:id="9051"/>
    </w:p>
    <w:p>
      <w:pPr>
        <w:pageBreakBefore w:val="off"/>
        <w:tabs/>
        <w:wordWrap w:val="off"/>
        <w:spacing w:before="0" w:after="0" w:line="580" w:lineRule="exact"/>
        <w:ind w:left="0" w:right="0"/>
        <w:jc w:val="both"/>
        <w:textAlignment w:val="baseline"/>
        <w:rPr>
          <w:sz w:val="48"/>
        </w:rPr>
      </w:pPr>
      <w:bookmarkStart w:name="" w:id="9052"/>
      <w:r>
        <w:rPr>
          <w:rFonts w:ascii="宋体" w:hAnsi="宋体" w:cs="宋体" w:eastAsia="宋体"/>
          <w:sz w:val="48"/>
          <w:spacing w:val="0"/>
          <w:color w:val="000000"/>
          <w:b w:val="off"/>
          <w:i w:val="off"/>
        </w:rPr>
        <w:t/>
      </w:r>
      <w:bookmarkEnd w:id="9052"/>
    </w:p>
    <w:p>
      <w:pPr>
        <w:pageBreakBefore w:val="off"/>
        <w:tabs/>
        <w:wordWrap w:val="off"/>
        <w:spacing w:before="0" w:after="0" w:line="660" w:lineRule="atLeast"/>
        <w:ind w:left="60" w:right="0"/>
        <w:jc w:val="both"/>
        <w:textAlignment w:val="baseline"/>
        <w:rPr>
          <w:sz w:val="48"/>
        </w:rPr>
      </w:pPr>
      <w:bookmarkStart w:name="" w:id="9053"/>
      <w:r>
        <w:rPr>
          <w:rFonts w:ascii="黑体" w:hAnsi="黑体" w:cs="黑体" w:eastAsia="黑体"/>
          <w:sz w:val="48"/>
          <w:spacing w:val="0"/>
          <w:color w:val="aabdd7"/>
          <w:b w:val="off"/>
          <w:i w:val="off"/>
        </w:rPr>
        <w:t>运动过量的短期伤害</w:t>
      </w:r>
      <w:bookmarkEnd w:id="9053"/>
    </w:p>
    <w:p>
      <w:pPr>
        <w:pageBreakBefore w:val="off"/>
        <w:tabs/>
        <w:wordWrap w:val="off"/>
        <w:spacing w:before="0" w:after="0" w:line="800" w:lineRule="exact"/>
        <w:ind w:left="0" w:right="0"/>
        <w:jc w:val="both"/>
        <w:textAlignment w:val="baseline"/>
        <w:rPr>
          <w:sz w:val="40"/>
        </w:rPr>
      </w:pPr>
      <w:bookmarkStart w:name="" w:id="9054"/>
      <w:r>
        <w:rPr>
          <w:rFonts w:ascii="宋体" w:hAnsi="宋体" w:cs="宋体" w:eastAsia="宋体"/>
          <w:sz w:val="40"/>
          <w:spacing w:val="0"/>
          <w:color w:val="000000"/>
          <w:b w:val="off"/>
          <w:i w:val="off"/>
        </w:rPr>
        <w:t/>
      </w:r>
      <w:bookmarkEnd w:id="9054"/>
    </w:p>
    <w:p>
      <w:pPr>
        <w:pageBreakBefore w:val="off"/>
        <w:tabs/>
        <w:wordWrap w:val="off"/>
        <w:spacing w:before="0" w:after="0" w:line="780" w:lineRule="atLeast"/>
        <w:ind w:left="900" w:right="0"/>
        <w:jc w:val="both"/>
        <w:textAlignment w:val="baseline"/>
        <w:rPr>
          <w:sz w:val="40"/>
        </w:rPr>
      </w:pPr>
      <w:bookmarkStart w:name="" w:id="9055"/>
      <w:r>
        <w:rPr>
          <w:rFonts w:ascii="宋体" w:hAnsi="宋体" w:cs="宋体" w:eastAsia="宋体"/>
          <w:sz w:val="40"/>
          <w:spacing w:val="0"/>
          <w:color w:val="000000"/>
          <w:b w:val="off"/>
          <w:i w:val="off"/>
        </w:rPr>
        <w:t>运动过量在短时间内主要会带来三类伤害。</w:t>
      </w:r>
      <w:bookmarkEnd w:id="9055"/>
    </w:p>
    <w:p>
      <w:pPr>
        <w:pageBreakBefore w:val="off"/>
        <w:tabs/>
        <w:wordWrap w:val="off"/>
        <w:spacing w:before="0" w:after="0" w:line="780" w:lineRule="atLeast"/>
        <w:ind w:left="900" w:right="0"/>
        <w:jc w:val="both"/>
        <w:textAlignment w:val="baseline"/>
        <w:rPr>
          <w:sz w:val="40"/>
        </w:rPr>
      </w:pPr>
      <w:bookmarkStart w:name="" w:id="9056"/>
      <w:r>
        <w:rPr>
          <w:rFonts w:ascii="宋体" w:hAnsi="宋体" w:cs="宋体" w:eastAsia="宋体"/>
          <w:sz w:val="40"/>
          <w:spacing w:val="0"/>
          <w:color w:val="aabdd7"/>
          <w:b w:val="off"/>
          <w:i w:val="off"/>
        </w:rPr>
        <w:t>第一类：脱水。</w:t>
      </w:r>
      <w:bookmarkEnd w:id="9056"/>
    </w:p>
    <w:p>
      <w:pPr>
        <w:pageBreakBefore w:val="off"/>
        <w:tabs/>
        <w:wordWrap w:val="off"/>
        <w:spacing w:before="0" w:after="0" w:line="780" w:lineRule="atLeast"/>
        <w:ind w:left="60" w:right="20" w:firstLine="840"/>
        <w:jc w:val="both"/>
        <w:textAlignment w:val="baseline"/>
        <w:rPr>
          <w:sz w:val="40"/>
        </w:rPr>
      </w:pPr>
      <w:bookmarkStart w:name="" w:id="9057"/>
      <w:r>
        <w:rPr>
          <w:rFonts w:ascii="宋体" w:hAnsi="宋体" w:cs="宋体" w:eastAsia="宋体"/>
          <w:sz w:val="40"/>
          <w:spacing w:val="0"/>
          <w:color w:val="000000"/>
          <w:b w:val="off"/>
          <w:i w:val="off"/>
        </w:rPr>
        <w:t>很多朋友都喜欢运动时汗水顺着头发滴下、湿透衣服的感觉。现在有很</w:t>
      </w:r>
      <w:r>
        <w:rPr>
          <w:rFonts w:ascii="宋体" w:hAnsi="宋体" w:cs="宋体" w:eastAsia="宋体"/>
          <w:sz w:val="40"/>
          <w:spacing w:val="0"/>
          <w:color w:val="000000"/>
          <w:b w:val="off"/>
          <w:i w:val="off"/>
        </w:rPr>
        <w:t>多宣传，比如暴汗服、高温瑜伽等，给人的感觉是运动一定要挥汗如雨才有成</w:t>
      </w:r>
      <w:r>
        <w:rPr>
          <w:rFonts w:ascii="宋体" w:hAnsi="宋体" w:cs="宋体" w:eastAsia="宋体"/>
          <w:sz w:val="40"/>
          <w:spacing w:val="0"/>
          <w:color w:val="000000"/>
          <w:b w:val="off"/>
          <w:i w:val="off"/>
        </w:rPr>
        <w:t>就感。殊不知，当你运动后感到口干舌燥时，往往已经进入轻度脱水状态。运</w:t>
      </w:r>
      <w:r>
        <w:rPr>
          <w:rFonts w:ascii="宋体" w:hAnsi="宋体" w:cs="宋体" w:eastAsia="宋体"/>
          <w:sz w:val="40"/>
          <w:spacing w:val="0"/>
          <w:color w:val="000000"/>
          <w:b w:val="off"/>
          <w:i w:val="off"/>
        </w:rPr>
        <w:t>动生理学研究的结论是，当出汗失水达到体重的2%时，就足以影响身体功能</w:t>
      </w:r>
      <w:r>
        <w:rPr>
          <w:rFonts w:ascii="宋体" w:hAnsi="宋体" w:cs="宋体" w:eastAsia="宋体"/>
          <w:sz w:val="40"/>
          <w:spacing w:val="0"/>
          <w:color w:val="000000"/>
          <w:b w:val="off"/>
          <w:i w:val="off"/>
        </w:rPr>
        <w:t>和运动表现。这样的失水量看似不大，其实相当于血液中10%的水分丧失，</w:t>
      </w:r>
      <w:r>
        <w:rPr>
          <w:rFonts w:ascii="宋体" w:hAnsi="宋体" w:cs="宋体" w:eastAsia="宋体"/>
          <w:sz w:val="40"/>
          <w:spacing w:val="0"/>
          <w:color w:val="000000"/>
          <w:b w:val="off"/>
          <w:i w:val="off"/>
        </w:rPr>
        <w:t>后果可不小：血压下降、心跳加快、大脑供血变慢，你会感到疲劳、反应迟</w:t>
      </w:r>
      <w:r>
        <w:rPr>
          <w:rFonts w:ascii="宋体" w:hAnsi="宋体" w:cs="宋体" w:eastAsia="宋体"/>
          <w:sz w:val="40"/>
          <w:spacing w:val="0"/>
          <w:color w:val="000000"/>
          <w:b w:val="off"/>
          <w:i w:val="off"/>
        </w:rPr>
        <w:t>钝，运动成绩也会因此下降10%左右。</w:t>
      </w:r>
      <w:bookmarkEnd w:id="9057"/>
    </w:p>
    <w:p>
      <w:pPr>
        <w:pageBreakBefore w:val="off"/>
        <w:tabs/>
        <w:wordWrap w:val="off"/>
        <w:spacing w:before="0" w:after="0" w:line="780" w:lineRule="atLeast"/>
        <w:ind w:left="900" w:right="0"/>
        <w:jc w:val="both"/>
        <w:textAlignment w:val="baseline"/>
        <w:rPr>
          <w:sz w:val="40"/>
        </w:rPr>
      </w:pPr>
      <w:bookmarkStart w:name="" w:id="9058"/>
      <w:r>
        <w:rPr>
          <w:rFonts w:ascii="宋体" w:hAnsi="宋体" w:cs="宋体" w:eastAsia="宋体"/>
          <w:sz w:val="40"/>
          <w:spacing w:val="0"/>
          <w:color w:val="aabdd7"/>
          <w:b w:val="off"/>
          <w:i w:val="off"/>
        </w:rPr>
        <w:t>第二类：关节损伤。</w:t>
      </w:r>
      <w:bookmarkEnd w:id="9058"/>
    </w:p>
    <w:p>
      <w:pPr>
        <w:pageBreakBefore w:val="off"/>
        <w:tabs/>
        <w:wordWrap w:val="off"/>
        <w:spacing w:before="0" w:after="0" w:line="780" w:lineRule="atLeast"/>
        <w:ind w:left="60" w:right="0" w:firstLine="820"/>
        <w:jc w:val="both"/>
        <w:textAlignment w:val="baseline"/>
        <w:rPr>
          <w:sz w:val="40"/>
        </w:rPr>
      </w:pPr>
      <w:bookmarkStart w:name="" w:id="9059"/>
      <w:r>
        <w:rPr>
          <w:rFonts w:ascii="宋体" w:hAnsi="宋体" w:cs="宋体" w:eastAsia="宋体"/>
          <w:sz w:val="40"/>
          <w:spacing w:val="0"/>
          <w:color w:val="000000"/>
          <w:b w:val="off"/>
          <w:i w:val="off"/>
        </w:rPr>
        <w:t>有研究表明，运动中发生的关节损伤中，有60%是因运动过量导致的。</w:t>
      </w:r>
      <w:r>
        <w:rPr>
          <w:rFonts w:ascii="宋体" w:hAnsi="宋体" w:cs="宋体" w:eastAsia="宋体"/>
          <w:sz w:val="40"/>
          <w:spacing w:val="0"/>
          <w:color w:val="000000"/>
          <w:b w:val="off"/>
          <w:i w:val="off"/>
        </w:rPr>
        <w:t>比如，力量训练时选用超过自己承受力的重量，或者在已经明显疲劳的情况下</w:t>
      </w:r>
      <w:r>
        <w:rPr>
          <w:rFonts w:ascii="宋体" w:hAnsi="宋体" w:cs="宋体" w:eastAsia="宋体"/>
          <w:sz w:val="40"/>
          <w:spacing w:val="0"/>
          <w:color w:val="000000"/>
          <w:b w:val="off"/>
          <w:i w:val="off"/>
        </w:rPr>
        <w:t>硬撑，都容易诱发关节损伤。同时，运动过量会造成你的神经系统反应能力下</w:t>
      </w:r>
      <w:r>
        <w:rPr>
          <w:rFonts w:ascii="宋体" w:hAnsi="宋体" w:cs="宋体" w:eastAsia="宋体"/>
          <w:sz w:val="40"/>
          <w:spacing w:val="0"/>
          <w:color w:val="000000"/>
          <w:b w:val="off"/>
          <w:i w:val="off"/>
        </w:rPr>
        <w:t>降，增加肌肉拉伤的风险。所以，如果你在运动中出现崴脚、扭伤、网球肘等</w:t>
      </w:r>
      <w:r>
        <w:rPr>
          <w:rFonts w:ascii="宋体" w:hAnsi="宋体" w:cs="宋体" w:eastAsia="宋体"/>
          <w:sz w:val="40"/>
          <w:spacing w:val="0"/>
          <w:color w:val="000000"/>
          <w:b w:val="off"/>
          <w:i w:val="off"/>
        </w:rPr>
        <w:t>情况，可以先自查一下，是不是运动过量了。</w:t>
      </w:r>
      <w:bookmarkEnd w:id="9059"/>
    </w:p>
    <w:p>
      <w:pPr>
        <w:pageBreakBefore w:val="off"/>
        <w:tabs/>
        <w:wordWrap w:val="off"/>
        <w:spacing w:before="0" w:after="0" w:line="780" w:lineRule="atLeast"/>
        <w:ind w:left="900" w:right="0"/>
        <w:jc w:val="both"/>
        <w:textAlignment w:val="baseline"/>
        <w:rPr>
          <w:sz w:val="40"/>
        </w:rPr>
      </w:pPr>
      <w:bookmarkStart w:name="" w:id="9060"/>
      <w:r>
        <w:rPr>
          <w:rFonts w:ascii="宋体" w:hAnsi="宋体" w:cs="宋体" w:eastAsia="宋体"/>
          <w:sz w:val="40"/>
          <w:spacing w:val="0"/>
          <w:color w:val="aabdd7"/>
          <w:b w:val="off"/>
          <w:i w:val="off"/>
        </w:rPr>
        <w:t>第三类：免疫力低下。</w:t>
      </w:r>
      <w:bookmarkEnd w:id="9060"/>
    </w:p>
    <w:p>
      <w:pPr>
        <w:pageBreakBefore w:val="off"/>
        <w:tabs/>
        <w:wordWrap w:val="off"/>
        <w:spacing w:before="0" w:after="0" w:line="780" w:lineRule="atLeast"/>
        <w:ind w:left="900" w:right="0"/>
        <w:jc w:val="both"/>
        <w:textAlignment w:val="baseline"/>
        <w:rPr>
          <w:sz w:val="40"/>
        </w:rPr>
      </w:pPr>
      <w:bookmarkStart w:name="" w:id="9061"/>
      <w:r>
        <w:rPr>
          <w:rFonts w:ascii="宋体" w:hAnsi="宋体" w:cs="宋体" w:eastAsia="宋体"/>
          <w:sz w:val="40"/>
          <w:spacing w:val="0"/>
          <w:color w:val="000000"/>
          <w:b w:val="off"/>
          <w:i w:val="off"/>
        </w:rPr>
        <w:t>这个你可能没想到，甚至有些困惑：运动不是可以增强抵抗力吗?</w:t>
      </w:r>
      <w:bookmarkEnd w:id="9061"/>
    </w:p>
    <w:p>
      <w:pPr>
        <w:pageBreakBefore w:val="off"/>
        <w:tabs/>
        <w:wordWrap w:val="off"/>
        <w:spacing w:before="0" w:after="0" w:line="780" w:lineRule="atLeast"/>
        <w:ind w:left="60" w:right="20" w:firstLine="840"/>
        <w:jc w:val="both"/>
        <w:textAlignment w:val="baseline"/>
        <w:rPr>
          <w:sz w:val="40"/>
        </w:rPr>
      </w:pPr>
      <w:bookmarkStart w:name="" w:id="9062"/>
      <w:r>
        <w:rPr>
          <w:rFonts w:ascii="宋体" w:hAnsi="宋体" w:cs="宋体" w:eastAsia="宋体"/>
          <w:sz w:val="40"/>
          <w:spacing w:val="0"/>
          <w:color w:val="000000"/>
          <w:b w:val="off"/>
          <w:i w:val="off"/>
        </w:rPr>
        <w:t>这当然没错。但身体进行长时间运动后，你的免疫系统会进入一个“开</w:t>
      </w:r>
      <w:r>
        <w:rPr>
          <w:rFonts w:ascii="宋体" w:hAnsi="宋体" w:cs="宋体" w:eastAsia="宋体"/>
          <w:sz w:val="40"/>
          <w:spacing w:val="0"/>
          <w:color w:val="000000"/>
          <w:b w:val="off"/>
          <w:i w:val="off"/>
        </w:rPr>
        <w:t>窗期”，通常是运动后3~72小时。在这段时间里，人体相当于处于一个没有</w:t>
      </w:r>
      <w:r>
        <w:rPr>
          <w:rFonts w:ascii="宋体" w:hAnsi="宋体" w:cs="宋体" w:eastAsia="宋体"/>
          <w:sz w:val="40"/>
          <w:spacing w:val="0"/>
          <w:color w:val="000000"/>
          <w:b w:val="off"/>
          <w:i w:val="off"/>
        </w:rPr>
        <w:t>防护的状态，细菌、病毒更容易乘虚而入，导致感冒发烧。</w:t>
      </w:r>
      <w:bookmarkEnd w:id="9062"/>
    </w:p>
    <w:p>
      <w:pPr>
        <w:pageBreakBefore w:val="off"/>
        <w:tabs/>
        <w:wordWrap w:val="off"/>
        <w:spacing w:before="0" w:after="0" w:line="780" w:lineRule="atLeast"/>
        <w:ind w:left="60" w:right="0" w:firstLine="840"/>
        <w:jc w:val="both"/>
        <w:textAlignment w:val="baseline"/>
        <w:rPr>
          <w:sz w:val="40"/>
        </w:rPr>
      </w:pPr>
      <w:bookmarkStart w:name="" w:id="9063"/>
      <w:r>
        <w:rPr>
          <w:rFonts w:ascii="宋体" w:hAnsi="宋体" w:cs="宋体" w:eastAsia="宋体"/>
          <w:sz w:val="40"/>
          <w:spacing w:val="0"/>
          <w:color w:val="000000"/>
          <w:b w:val="off"/>
          <w:i w:val="off"/>
        </w:rPr>
        <w:t>这主要是因为人在进行剧烈运动时，肌肉会有一个被破坏的过程，会释</w:t>
      </w:r>
      <w:r>
        <w:rPr>
          <w:rFonts w:ascii="宋体" w:hAnsi="宋体" w:cs="宋体" w:eastAsia="宋体"/>
          <w:sz w:val="40"/>
          <w:spacing w:val="0"/>
          <w:color w:val="000000"/>
          <w:b w:val="off"/>
          <w:i w:val="off"/>
        </w:rPr>
        <w:t>放一些炎性因子，身体会稳定地动员成骨细胞和骨髓干细胞(人体免疫细胞的</w:t>
      </w:r>
      <w:r>
        <w:rPr>
          <w:rFonts w:ascii="宋体" w:hAnsi="宋体" w:cs="宋体" w:eastAsia="宋体"/>
          <w:sz w:val="40"/>
          <w:spacing w:val="0"/>
          <w:color w:val="000000"/>
          <w:b w:val="off"/>
          <w:i w:val="off"/>
        </w:rPr>
        <w:t>来源)来进行修复。然而，一旦运动量超标，炎性因子释放得太多，免疫系统</w:t>
      </w:r>
      <w:bookmarkEnd w:id="9063"/>
    </w:p>
    <w:p>
      <w:pPr>
        <w:pageBreakBefore w:val="off"/>
        <w:tabs/>
        <w:wordWrap w:val="off"/>
        <w:spacing w:before="0" w:after="0" w:line="800" w:lineRule="exact"/>
        <w:ind w:left="0" w:right="0"/>
        <w:jc w:val="both"/>
        <w:textAlignment w:val="baseline"/>
        <w:rPr>
          <w:sz w:val="40"/>
        </w:rPr>
      </w:pPr>
      <w:bookmarkStart w:name="" w:id="9064"/>
      <w:r>
        <w:rPr>
          <w:rFonts w:ascii="宋体" w:hAnsi="宋体" w:cs="宋体" w:eastAsia="宋体"/>
          <w:sz w:val="40"/>
          <w:spacing w:val="0"/>
          <w:color w:val="000000"/>
          <w:b w:val="off"/>
          <w:i w:val="off"/>
        </w:rPr>
        <w:t/>
      </w:r>
      <w:bookmarkEnd w:id="9064"/>
    </w:p>
    <w:p>
      <w:pPr>
        <w:pageBreakBefore w:val="off"/>
        <w:tabs/>
        <w:wordWrap w:val="off"/>
        <w:spacing w:before="0" w:after="0" w:line="780" w:lineRule="atLeast"/>
        <w:ind w:left="60" w:right="0"/>
        <w:jc w:val="both"/>
        <w:textAlignment w:val="baseline"/>
        <w:rPr>
          <w:sz w:val="40"/>
        </w:rPr>
      </w:pPr>
      <w:bookmarkStart w:name="" w:id="9065"/>
      <w:r>
        <w:rPr>
          <w:rFonts w:ascii="宋体" w:hAnsi="宋体" w:cs="宋体" w:eastAsia="宋体"/>
          <w:sz w:val="40"/>
          <w:spacing w:val="0"/>
          <w:color w:val="aabdd7"/>
          <w:b w:val="off"/>
          <w:i w:val="off"/>
        </w:rPr>
        <w:t>362</w:t>
      </w:r>
      <w:bookmarkEnd w:id="9065"/>
    </w:p>
    <w:p>
      <w:r>
        <w:t/>
      </w:r>
    </w:p>
    <w:p>
      <w:pPr>
        <w:sectPr>
          <w:footerReference r:id="rId789"/>
          <w:headerReference r:id="rId790" w:type="default"/>
          <w:type w:val="nextPage"/>
          <w:pgSz w:w="17340" w:h="25540"/>
          <w:pgMar w:left="1580" w:top="1080" w:right="1580" w:bottom="1080" w:header="780" w:footer="780"/>
          <w:cols w:num="1"/>
        </w:sectPr>
      </w:pPr>
    </w:p>
    <w:p>
      <w:pPr>
        <w:pageBreakBefore w:val="off"/>
        <w:tabs/>
        <w:wordWrap w:val="off"/>
        <w:spacing w:before="0" w:after="0" w:line="480" w:lineRule="atLeast"/>
        <w:ind w:left="0" w:right="0"/>
        <w:jc w:val="right"/>
        <w:textAlignment w:val="baseline"/>
        <w:rPr>
          <w:sz w:val="35"/>
        </w:rPr>
      </w:pPr>
      <w:bookmarkStart w:name="" w:id="9066"/>
      <w:r>
        <w:rPr>
          <w:rFonts w:ascii="宋体" w:hAnsi="宋体" w:cs="宋体" w:eastAsia="宋体"/>
          <w:sz w:val="35"/>
          <w:spacing w:val="0"/>
          <w:color w:val="000000"/>
          <w:b w:val="off"/>
          <w:i w:val="off"/>
        </w:rPr>
        <w:t>第六章科学运动方案</w:t>
      </w:r>
      <w:bookmarkEnd w:id="9066"/>
    </w:p>
    <w:p>
      <w:pPr>
        <w:pageBreakBefore w:val="off"/>
        <w:tabs/>
        <w:wordWrap w:val="off"/>
        <w:spacing w:before="0" w:after="0" w:line="780" w:lineRule="exact"/>
        <w:ind w:left="0" w:right="0"/>
        <w:jc w:val="right"/>
        <w:textAlignment w:val="baseline"/>
        <w:rPr>
          <w:sz w:val="40"/>
        </w:rPr>
      </w:pPr>
      <w:bookmarkStart w:name="" w:id="9067"/>
      <w:r>
        <w:rPr>
          <w:rFonts w:ascii="宋体" w:hAnsi="宋体" w:cs="宋体" w:eastAsia="宋体"/>
          <w:sz w:val="40"/>
          <w:spacing w:val="0"/>
          <w:color w:val="000000"/>
          <w:b w:val="off"/>
          <w:i w:val="off"/>
        </w:rPr>
        <w:t/>
      </w:r>
      <w:bookmarkEnd w:id="9067"/>
    </w:p>
    <w:p>
      <w:pPr>
        <w:pageBreakBefore w:val="off"/>
        <w:tabs/>
        <w:wordWrap w:val="off"/>
        <w:spacing w:before="0" w:after="0" w:line="780" w:lineRule="exact"/>
        <w:ind w:left="0" w:right="0"/>
        <w:jc w:val="right"/>
        <w:textAlignment w:val="baseline"/>
        <w:rPr>
          <w:sz w:val="40"/>
        </w:rPr>
      </w:pPr>
      <w:bookmarkStart w:name="" w:id="9068"/>
      <w:r>
        <w:rPr>
          <w:rFonts w:ascii="宋体" w:hAnsi="宋体" w:cs="宋体" w:eastAsia="宋体"/>
          <w:sz w:val="40"/>
          <w:spacing w:val="0"/>
          <w:color w:val="000000"/>
          <w:b w:val="off"/>
          <w:i w:val="off"/>
        </w:rPr>
        <w:t/>
      </w:r>
      <w:bookmarkEnd w:id="9068"/>
    </w:p>
    <w:p>
      <w:pPr>
        <w:pageBreakBefore w:val="off"/>
        <w:tabs/>
        <w:wordWrap w:val="off"/>
        <w:spacing w:before="0" w:after="0" w:line="780" w:lineRule="atLeast"/>
        <w:ind w:left="0" w:right="0"/>
        <w:jc w:val="both"/>
        <w:textAlignment w:val="baseline"/>
        <w:rPr>
          <w:sz w:val="40"/>
        </w:rPr>
      </w:pPr>
      <w:bookmarkStart w:name="" w:id="9069"/>
      <w:r>
        <w:rPr>
          <w:rFonts w:ascii="宋体" w:hAnsi="宋体" w:cs="宋体" w:eastAsia="宋体"/>
          <w:sz w:val="40"/>
          <w:spacing w:val="0"/>
          <w:color w:val="000000"/>
          <w:b w:val="off"/>
          <w:i w:val="off"/>
        </w:rPr>
        <w:t>反而会被抑制。</w:t>
      </w:r>
      <w:bookmarkEnd w:id="9069"/>
    </w:p>
    <w:p>
      <w:pPr>
        <w:pageBreakBefore w:val="off"/>
        <w:tabs/>
        <w:wordWrap w:val="off"/>
        <w:spacing w:before="0" w:after="0" w:line="780" w:lineRule="exact"/>
        <w:ind w:left="0" w:right="0"/>
        <w:jc w:val="both"/>
        <w:textAlignment w:val="baseline"/>
        <w:rPr>
          <w:sz w:val="40"/>
        </w:rPr>
      </w:pPr>
      <w:bookmarkStart w:name="" w:id="9070"/>
      <w:r>
        <w:rPr>
          <w:rFonts w:ascii="宋体" w:hAnsi="宋体" w:cs="宋体" w:eastAsia="宋体"/>
          <w:sz w:val="40"/>
          <w:spacing w:val="0"/>
          <w:color w:val="000000"/>
          <w:b w:val="off"/>
          <w:i w:val="off"/>
        </w:rPr>
        <w:t/>
      </w:r>
      <w:bookmarkEnd w:id="9070"/>
    </w:p>
    <w:p>
      <w:pPr>
        <w:pageBreakBefore w:val="off"/>
        <w:tabs/>
        <w:wordWrap w:val="off"/>
        <w:spacing w:before="0" w:after="0" w:line="660" w:lineRule="atLeast"/>
        <w:ind w:left="0" w:right="0"/>
        <w:jc w:val="both"/>
        <w:textAlignment w:val="baseline"/>
        <w:rPr>
          <w:sz w:val="48"/>
        </w:rPr>
      </w:pPr>
      <w:bookmarkStart w:name="" w:id="9071"/>
      <w:r>
        <w:rPr>
          <w:rFonts w:ascii="黑体" w:hAnsi="黑体" w:cs="黑体" w:eastAsia="黑体"/>
          <w:sz w:val="48"/>
          <w:spacing w:val="0"/>
          <w:color w:val="000000"/>
          <w:b w:val="off"/>
          <w:i w:val="off"/>
        </w:rPr>
        <w:t>运动过量的长期危害</w:t>
      </w:r>
      <w:bookmarkEnd w:id="9071"/>
    </w:p>
    <w:p>
      <w:pPr>
        <w:pageBreakBefore w:val="off"/>
        <w:tabs/>
        <w:wordWrap w:val="off"/>
        <w:spacing w:before="0" w:after="0" w:line="780" w:lineRule="exact"/>
        <w:ind w:left="0" w:right="0"/>
        <w:jc w:val="both"/>
        <w:textAlignment w:val="baseline"/>
        <w:rPr>
          <w:sz w:val="40"/>
        </w:rPr>
      </w:pPr>
      <w:bookmarkStart w:name="" w:id="9072"/>
      <w:r>
        <w:rPr>
          <w:rFonts w:ascii="宋体" w:hAnsi="宋体" w:cs="宋体" w:eastAsia="宋体"/>
          <w:sz w:val="40"/>
          <w:spacing w:val="0"/>
          <w:color w:val="000000"/>
          <w:b w:val="off"/>
          <w:i w:val="off"/>
        </w:rPr>
        <w:t/>
      </w:r>
      <w:bookmarkEnd w:id="9072"/>
    </w:p>
    <w:p>
      <w:pPr>
        <w:pageBreakBefore w:val="off"/>
        <w:tabs/>
        <w:wordWrap w:val="off"/>
        <w:spacing w:before="0" w:after="0" w:line="780" w:lineRule="atLeast"/>
        <w:ind w:left="0" w:right="0" w:firstLine="840"/>
        <w:jc w:val="both"/>
        <w:textAlignment w:val="baseline"/>
        <w:rPr>
          <w:sz w:val="40"/>
        </w:rPr>
      </w:pPr>
      <w:bookmarkStart w:name="" w:id="9073"/>
      <w:r>
        <w:rPr>
          <w:rFonts w:ascii="宋体" w:hAnsi="宋体" w:cs="宋体" w:eastAsia="宋体"/>
          <w:sz w:val="40"/>
          <w:spacing w:val="0"/>
          <w:color w:val="000000"/>
          <w:b w:val="off"/>
          <w:i w:val="off"/>
        </w:rPr>
        <w:t>运动造成的几类短期损伤，大多可以自行修复。脱水了，及时补充水分；</w:t>
      </w:r>
      <w:r>
        <w:rPr>
          <w:rFonts w:ascii="宋体" w:hAnsi="宋体" w:cs="宋体" w:eastAsia="宋体"/>
          <w:sz w:val="40"/>
          <w:spacing w:val="0"/>
          <w:color w:val="000000"/>
          <w:b w:val="off"/>
          <w:i w:val="off"/>
        </w:rPr>
        <w:t>关节损伤了，歇一歇；免疫力下降了，可能会产生发热症状，休息几天就恢</w:t>
      </w:r>
      <w:r>
        <w:rPr>
          <w:rFonts w:ascii="宋体" w:hAnsi="宋体" w:cs="宋体" w:eastAsia="宋体"/>
          <w:sz w:val="40"/>
          <w:spacing w:val="0"/>
          <w:color w:val="000000"/>
          <w:b w:val="off"/>
          <w:i w:val="off"/>
        </w:rPr>
        <w:t>复了。相比之下，长期过量运动带来的伤害就麻烦得多，而且有些损伤一旦发</w:t>
      </w:r>
      <w:r>
        <w:rPr>
          <w:rFonts w:ascii="宋体" w:hAnsi="宋体" w:cs="宋体" w:eastAsia="宋体"/>
          <w:sz w:val="40"/>
          <w:spacing w:val="0"/>
          <w:color w:val="000000"/>
          <w:b w:val="off"/>
          <w:i w:val="off"/>
        </w:rPr>
        <w:t>生，很难完全逆转。总结起来主要有以下两类。</w:t>
      </w:r>
      <w:bookmarkEnd w:id="9073"/>
    </w:p>
    <w:p>
      <w:pPr>
        <w:pageBreakBefore w:val="off"/>
        <w:tabs/>
        <w:wordWrap w:val="off"/>
        <w:spacing w:before="0" w:after="0" w:line="780" w:lineRule="atLeast"/>
        <w:ind w:left="840" w:right="0"/>
        <w:jc w:val="both"/>
        <w:textAlignment w:val="baseline"/>
        <w:rPr>
          <w:sz w:val="40"/>
        </w:rPr>
      </w:pPr>
      <w:bookmarkStart w:name="" w:id="9074"/>
      <w:r>
        <w:rPr>
          <w:rFonts w:ascii="宋体" w:hAnsi="宋体" w:cs="宋体" w:eastAsia="宋体"/>
          <w:sz w:val="40"/>
          <w:spacing w:val="0"/>
          <w:color w:val="000000"/>
          <w:b w:val="off"/>
          <w:i w:val="off"/>
        </w:rPr>
        <w:t>第一类：增加患心脏疾病的风险。</w:t>
      </w:r>
      <w:bookmarkEnd w:id="9074"/>
    </w:p>
    <w:p>
      <w:pPr>
        <w:pageBreakBefore w:val="off"/>
        <w:tabs/>
        <w:wordWrap w:val="off"/>
        <w:spacing w:before="0" w:after="0" w:line="780" w:lineRule="atLeast"/>
        <w:ind w:left="0" w:right="20" w:firstLine="840"/>
        <w:jc w:val="both"/>
        <w:textAlignment w:val="baseline"/>
        <w:rPr>
          <w:sz w:val="40"/>
        </w:rPr>
      </w:pPr>
      <w:bookmarkStart w:name="" w:id="9075"/>
      <w:r>
        <w:rPr>
          <w:rFonts w:ascii="宋体" w:hAnsi="宋体" w:cs="宋体" w:eastAsia="宋体"/>
          <w:sz w:val="40"/>
          <w:spacing w:val="0"/>
          <w:color w:val="000000"/>
          <w:b w:val="off"/>
          <w:i w:val="off"/>
        </w:rPr>
        <w:t>近几年，马拉松、公路骑行、山地越野越来越流行，我的门诊里每个月</w:t>
      </w:r>
      <w:r>
        <w:rPr>
          <w:rFonts w:ascii="宋体" w:hAnsi="宋体" w:cs="宋体" w:eastAsia="宋体"/>
          <w:sz w:val="40"/>
          <w:spacing w:val="0"/>
          <w:color w:val="000000"/>
          <w:b w:val="off"/>
          <w:i w:val="off"/>
        </w:rPr>
        <w:t>都有十几位患者因为运动太多导致心脏问题，比如冠心病、房颤。而且，一旦</w:t>
      </w:r>
      <w:r>
        <w:rPr>
          <w:rFonts w:ascii="宋体" w:hAnsi="宋体" w:cs="宋体" w:eastAsia="宋体"/>
          <w:sz w:val="40"/>
          <w:spacing w:val="0"/>
          <w:color w:val="000000"/>
          <w:b w:val="off"/>
          <w:i w:val="off"/>
        </w:rPr>
        <w:t>心脏发生了结构性改变，比如心房扩大、心肌纤维化，修复起来就非常困难。</w:t>
      </w:r>
      <w:bookmarkEnd w:id="9075"/>
    </w:p>
    <w:p>
      <w:pPr>
        <w:pageBreakBefore w:val="off"/>
        <w:tabs/>
        <w:wordWrap w:val="off"/>
        <w:spacing w:before="0" w:after="0" w:line="780" w:lineRule="atLeast"/>
        <w:ind w:left="0" w:right="20" w:firstLine="840"/>
        <w:jc w:val="both"/>
        <w:textAlignment w:val="baseline"/>
        <w:rPr>
          <w:sz w:val="40"/>
        </w:rPr>
      </w:pPr>
      <w:bookmarkStart w:name="" w:id="9076"/>
      <w:r>
        <w:rPr>
          <w:rFonts w:ascii="宋体" w:hAnsi="宋体" w:cs="宋体" w:eastAsia="宋体"/>
          <w:sz w:val="40"/>
          <w:spacing w:val="0"/>
          <w:color w:val="000000"/>
          <w:b w:val="off"/>
          <w:i w:val="off"/>
        </w:rPr>
        <w:t>既往研究表明，运动量与房颤的关系呈U形曲线：长期缺乏运动和长期</w:t>
      </w:r>
      <w:r>
        <w:rPr>
          <w:rFonts w:ascii="宋体" w:hAnsi="宋体" w:cs="宋体" w:eastAsia="宋体"/>
          <w:sz w:val="40"/>
          <w:spacing w:val="0"/>
          <w:color w:val="000000"/>
          <w:b w:val="off"/>
          <w:i w:val="off"/>
        </w:rPr>
        <w:t>高强度运动，都会显著增加房颤的发生率。数据显示，职业运动员出现房颤的</w:t>
      </w:r>
      <w:r>
        <w:rPr>
          <w:rFonts w:ascii="宋体" w:hAnsi="宋体" w:cs="宋体" w:eastAsia="宋体"/>
          <w:sz w:val="40"/>
          <w:spacing w:val="0"/>
          <w:color w:val="000000"/>
          <w:b w:val="off"/>
          <w:i w:val="off"/>
        </w:rPr>
        <w:t>风险是普通人的2.46倍。</w:t>
      </w:r>
      <w:bookmarkEnd w:id="9076"/>
    </w:p>
    <w:p>
      <w:pPr>
        <w:pageBreakBefore w:val="off"/>
        <w:tabs/>
        <w:wordWrap w:val="off"/>
        <w:spacing w:before="0" w:after="0" w:line="780" w:lineRule="atLeast"/>
        <w:ind w:left="840" w:right="0"/>
        <w:jc w:val="both"/>
        <w:textAlignment w:val="baseline"/>
        <w:rPr>
          <w:sz w:val="40"/>
        </w:rPr>
      </w:pPr>
      <w:bookmarkStart w:name="" w:id="9077"/>
      <w:r>
        <w:rPr>
          <w:rFonts w:ascii="宋体" w:hAnsi="宋体" w:cs="宋体" w:eastAsia="宋体"/>
          <w:sz w:val="40"/>
          <w:spacing w:val="0"/>
          <w:color w:val="000000"/>
          <w:b w:val="off"/>
          <w:i w:val="off"/>
        </w:rPr>
        <w:t>第二类：导致神经认知系统功能下降。</w:t>
      </w:r>
      <w:bookmarkEnd w:id="9077"/>
    </w:p>
    <w:p>
      <w:pPr>
        <w:pageBreakBefore w:val="off"/>
        <w:tabs/>
        <w:wordWrap w:val="off"/>
        <w:spacing w:before="0" w:after="0" w:line="780" w:lineRule="atLeast"/>
        <w:ind w:left="0" w:right="20" w:firstLine="840"/>
        <w:jc w:val="both"/>
        <w:textAlignment w:val="baseline"/>
        <w:rPr>
          <w:sz w:val="40"/>
        </w:rPr>
      </w:pPr>
      <w:bookmarkStart w:name="" w:id="9078"/>
      <w:r>
        <w:rPr>
          <w:rFonts w:ascii="宋体" w:hAnsi="宋体" w:cs="宋体" w:eastAsia="宋体"/>
          <w:sz w:val="40"/>
          <w:spacing w:val="0"/>
          <w:color w:val="000000"/>
          <w:b w:val="off"/>
          <w:i w:val="off"/>
        </w:rPr>
        <w:t>长期过量运动，不仅伤害身体，还可能让人变得迟钝。反应速度变慢、</w:t>
      </w:r>
      <w:r>
        <w:rPr>
          <w:rFonts w:ascii="宋体" w:hAnsi="宋体" w:cs="宋体" w:eastAsia="宋体"/>
          <w:sz w:val="40"/>
          <w:spacing w:val="0"/>
          <w:color w:val="000000"/>
          <w:b w:val="off"/>
          <w:i w:val="off"/>
        </w:rPr>
        <w:t>平衡感下降、肌肉弹性减弱⋯⋯这些现象都和大脑皮质功能受损有关。短期来</w:t>
      </w:r>
      <w:r>
        <w:rPr>
          <w:rFonts w:ascii="宋体" w:hAnsi="宋体" w:cs="宋体" w:eastAsia="宋体"/>
          <w:sz w:val="40"/>
          <w:spacing w:val="0"/>
          <w:color w:val="000000"/>
          <w:b w:val="off"/>
          <w:i w:val="off"/>
        </w:rPr>
        <w:t>看，这是大脑的一种保护机制。如果长时间受到超负荷刺激，大脑就可能发生</w:t>
      </w:r>
      <w:r>
        <w:rPr>
          <w:rFonts w:ascii="宋体" w:hAnsi="宋体" w:cs="宋体" w:eastAsia="宋体"/>
          <w:sz w:val="40"/>
          <w:spacing w:val="0"/>
          <w:color w:val="000000"/>
          <w:b w:val="off"/>
          <w:i w:val="off"/>
        </w:rPr>
        <w:t>实质性变化。</w:t>
      </w:r>
      <w:bookmarkEnd w:id="9078"/>
    </w:p>
    <w:p>
      <w:pPr>
        <w:pageBreakBefore w:val="off"/>
        <w:tabs/>
        <w:wordWrap w:val="off"/>
        <w:spacing w:before="0" w:after="0" w:line="780" w:lineRule="exact"/>
        <w:ind w:left="0" w:right="0"/>
        <w:jc w:val="both"/>
        <w:textAlignment w:val="baseline"/>
        <w:rPr>
          <w:sz w:val="40"/>
        </w:rPr>
      </w:pPr>
      <w:bookmarkStart w:name="" w:id="9079"/>
      <w:r>
        <w:rPr>
          <w:rFonts w:ascii="宋体" w:hAnsi="宋体" w:cs="宋体" w:eastAsia="宋体"/>
          <w:sz w:val="40"/>
          <w:spacing w:val="0"/>
          <w:color w:val="000000"/>
          <w:b w:val="off"/>
          <w:i w:val="off"/>
        </w:rPr>
        <w:t/>
      </w:r>
      <w:bookmarkEnd w:id="9079"/>
    </w:p>
    <w:p>
      <w:pPr>
        <w:pageBreakBefore w:val="off"/>
        <w:tabs/>
        <w:wordWrap w:val="off"/>
        <w:spacing w:before="0" w:after="0" w:line="680" w:lineRule="atLeast"/>
        <w:ind w:left="0" w:right="0"/>
        <w:jc w:val="both"/>
        <w:textAlignment w:val="baseline"/>
        <w:rPr>
          <w:sz w:val="48"/>
        </w:rPr>
      </w:pPr>
      <w:bookmarkStart w:name="" w:id="9080"/>
      <w:r>
        <w:rPr>
          <w:rFonts w:ascii="黑体" w:hAnsi="黑体" w:cs="黑体" w:eastAsia="黑体"/>
          <w:sz w:val="48"/>
          <w:spacing w:val="0"/>
          <w:color w:val="000000"/>
          <w:b w:val="off"/>
          <w:i w:val="off"/>
        </w:rPr>
        <w:t>如何判断是否运动过量</w:t>
      </w:r>
      <w:bookmarkEnd w:id="9080"/>
    </w:p>
    <w:p>
      <w:pPr>
        <w:pageBreakBefore w:val="off"/>
        <w:tabs/>
        <w:wordWrap w:val="off"/>
        <w:spacing w:before="0" w:after="0" w:line="780" w:lineRule="exact"/>
        <w:ind w:left="0" w:right="0"/>
        <w:jc w:val="both"/>
        <w:textAlignment w:val="baseline"/>
        <w:rPr>
          <w:sz w:val="40"/>
        </w:rPr>
      </w:pPr>
      <w:bookmarkStart w:name="" w:id="9081"/>
      <w:r>
        <w:rPr>
          <w:rFonts w:ascii="宋体" w:hAnsi="宋体" w:cs="宋体" w:eastAsia="宋体"/>
          <w:sz w:val="40"/>
          <w:spacing w:val="0"/>
          <w:color w:val="000000"/>
          <w:b w:val="off"/>
          <w:i w:val="off"/>
        </w:rPr>
        <w:t/>
      </w:r>
      <w:bookmarkEnd w:id="9081"/>
    </w:p>
    <w:p>
      <w:pPr>
        <w:pageBreakBefore w:val="off"/>
        <w:tabs/>
        <w:wordWrap w:val="off"/>
        <w:spacing w:before="0" w:after="0" w:line="780" w:lineRule="atLeast"/>
        <w:ind w:left="840" w:right="0"/>
        <w:jc w:val="both"/>
        <w:textAlignment w:val="baseline"/>
        <w:rPr>
          <w:sz w:val="40"/>
        </w:rPr>
      </w:pPr>
      <w:bookmarkStart w:name="" w:id="9082"/>
      <w:r>
        <w:rPr>
          <w:rFonts w:ascii="宋体" w:hAnsi="宋体" w:cs="宋体" w:eastAsia="宋体"/>
          <w:sz w:val="40"/>
          <w:spacing w:val="0"/>
          <w:color w:val="000000"/>
          <w:b w:val="off"/>
          <w:i w:val="off"/>
        </w:rPr>
        <w:t>怎么判断自己运动时有没有超过安全范围呢?有以下三个实用方法。</w:t>
      </w:r>
      <w:bookmarkEnd w:id="9082"/>
    </w:p>
    <w:p>
      <w:pPr>
        <w:pageBreakBefore w:val="off"/>
        <w:tabs/>
        <w:wordWrap w:val="off"/>
        <w:spacing w:before="0" w:after="0" w:line="780" w:lineRule="exact"/>
        <w:ind w:left="0" w:right="0"/>
        <w:jc w:val="both"/>
        <w:textAlignment w:val="baseline"/>
        <w:rPr>
          <w:sz w:val="40"/>
        </w:rPr>
      </w:pPr>
      <w:bookmarkStart w:name="" w:id="9083"/>
      <w:r>
        <w:rPr>
          <w:rFonts w:ascii="宋体" w:hAnsi="宋体" w:cs="宋体" w:eastAsia="宋体"/>
          <w:sz w:val="40"/>
          <w:spacing w:val="0"/>
          <w:color w:val="000000"/>
          <w:b w:val="off"/>
          <w:i w:val="off"/>
        </w:rPr>
        <w:t/>
      </w:r>
      <w:bookmarkEnd w:id="9083"/>
    </w:p>
    <w:p>
      <w:pPr>
        <w:pageBreakBefore w:val="off"/>
        <w:tabs/>
        <w:wordWrap w:val="off"/>
        <w:spacing w:before="0" w:after="0" w:line="780" w:lineRule="exact"/>
        <w:ind w:left="0" w:right="0"/>
        <w:jc w:val="both"/>
        <w:textAlignment w:val="baseline"/>
        <w:rPr>
          <w:sz w:val="40"/>
        </w:rPr>
      </w:pPr>
      <w:bookmarkStart w:name="" w:id="9084"/>
      <w:r>
        <w:rPr>
          <w:rFonts w:ascii="宋体" w:hAnsi="宋体" w:cs="宋体" w:eastAsia="宋体"/>
          <w:sz w:val="40"/>
          <w:spacing w:val="0"/>
          <w:color w:val="000000"/>
          <w:b w:val="off"/>
          <w:i w:val="off"/>
        </w:rPr>
        <w:t/>
      </w:r>
      <w:bookmarkEnd w:id="9084"/>
    </w:p>
    <w:p>
      <w:pPr>
        <w:pageBreakBefore w:val="off"/>
        <w:tabs/>
        <w:wordWrap w:val="off"/>
        <w:spacing w:before="0" w:after="0" w:line="780" w:lineRule="atLeast"/>
        <w:ind w:left="0" w:right="60"/>
        <w:jc w:val="right"/>
        <w:textAlignment w:val="baseline"/>
        <w:rPr>
          <w:sz w:val="40"/>
        </w:rPr>
      </w:pPr>
      <w:bookmarkStart w:name="" w:id="9085"/>
      <w:r>
        <w:rPr>
          <w:rFonts w:ascii="宋体" w:hAnsi="宋体" w:cs="宋体" w:eastAsia="宋体"/>
          <w:sz w:val="40"/>
          <w:spacing w:val="0"/>
          <w:color w:val="000000"/>
          <w:b w:val="off"/>
          <w:i w:val="off"/>
        </w:rPr>
        <w:t>363</w:t>
      </w:r>
      <w:bookmarkEnd w:id="9085"/>
    </w:p>
    <w:p>
      <w:r>
        <w:t/>
      </w:r>
    </w:p>
    <w:p>
      <w:pPr>
        <w:sectPr>
          <w:footerReference r:id="rId791"/>
          <w:headerReference r:id="rId792" w:type="default"/>
          <w:type w:val="nextPage"/>
          <w:pgSz w:w="17060" w:h="25400"/>
          <w:pgMar w:left="1580" w:top="1080" w:right="1580" w:bottom="1080" w:header="780" w:footer="780"/>
          <w:cols w:num="1"/>
        </w:sectPr>
      </w:pPr>
    </w:p>
    <w:p>
      <w:pPr>
        <w:pageBreakBefore w:val="off"/>
        <w:tabs/>
        <w:wordWrap w:val="off"/>
        <w:spacing w:before="0" w:after="0" w:line="460" w:lineRule="atLeast"/>
        <w:ind w:left="40" w:right="0"/>
        <w:jc w:val="both"/>
        <w:textAlignment w:val="baseline"/>
        <w:rPr>
          <w:sz w:val="33"/>
        </w:rPr>
      </w:pPr>
      <w:bookmarkStart w:name="" w:id="9086"/>
      <w:r>
        <w:rPr>
          <w:rFonts w:ascii="黑体" w:hAnsi="黑体" w:cs="黑体" w:eastAsia="黑体"/>
          <w:sz w:val="33"/>
          <w:spacing w:val="0"/>
          <w:color w:val="a8b9d4"/>
          <w:b w:val="off"/>
          <w:i w:val="off"/>
        </w:rPr>
        <w:t>第三部分全方位构建家庭健康管理系统</w:t>
      </w:r>
      <w:bookmarkEnd w:id="9086"/>
    </w:p>
    <w:p>
      <w:pPr>
        <w:pageBreakBefore w:val="off"/>
        <w:tabs/>
        <w:wordWrap w:val="off"/>
        <w:spacing w:before="0" w:after="0" w:line="820" w:lineRule="exact"/>
        <w:ind w:left="0" w:right="0"/>
        <w:jc w:val="both"/>
        <w:textAlignment w:val="baseline"/>
        <w:rPr>
          <w:sz w:val="41"/>
        </w:rPr>
      </w:pPr>
      <w:bookmarkStart w:name="" w:id="9087"/>
      <w:r>
        <w:rPr>
          <w:rFonts w:ascii="宋体" w:hAnsi="宋体" w:cs="宋体" w:eastAsia="宋体"/>
          <w:sz w:val="41"/>
          <w:spacing w:val="0"/>
          <w:color w:val="000000"/>
          <w:b w:val="off"/>
          <w:i w:val="off"/>
        </w:rPr>
        <w:t/>
      </w:r>
      <w:bookmarkEnd w:id="9087"/>
    </w:p>
    <w:p>
      <w:pPr>
        <w:pageBreakBefore w:val="off"/>
        <w:tabs/>
        <w:wordWrap w:val="off"/>
        <w:spacing w:before="0" w:after="0" w:line="820" w:lineRule="exact"/>
        <w:ind w:left="0" w:right="0"/>
        <w:jc w:val="both"/>
        <w:textAlignment w:val="baseline"/>
        <w:rPr>
          <w:sz w:val="41"/>
        </w:rPr>
      </w:pPr>
      <w:bookmarkStart w:name="" w:id="9088"/>
      <w:r>
        <w:rPr>
          <w:rFonts w:ascii="宋体" w:hAnsi="宋体" w:cs="宋体" w:eastAsia="宋体"/>
          <w:sz w:val="41"/>
          <w:spacing w:val="0"/>
          <w:color w:val="000000"/>
          <w:b w:val="off"/>
          <w:i w:val="off"/>
        </w:rPr>
        <w:t/>
      </w:r>
      <w:bookmarkEnd w:id="9088"/>
    </w:p>
    <w:p>
      <w:pPr>
        <w:pageBreakBefore w:val="off"/>
        <w:tabs/>
        <w:wordWrap w:val="off"/>
        <w:spacing w:before="0" w:after="0" w:line="800" w:lineRule="atLeast"/>
        <w:ind w:left="900" w:right="0"/>
        <w:jc w:val="both"/>
        <w:textAlignment w:val="baseline"/>
        <w:rPr>
          <w:sz w:val="41"/>
        </w:rPr>
      </w:pPr>
      <w:bookmarkStart w:name="" w:id="9089"/>
      <w:r>
        <w:rPr>
          <w:rFonts w:ascii="宋体" w:hAnsi="宋体" w:cs="宋体" w:eastAsia="宋体"/>
          <w:sz w:val="41"/>
          <w:spacing w:val="0"/>
          <w:color w:val="a8b9d4"/>
          <w:b w:val="off"/>
          <w:i w:val="off"/>
        </w:rPr>
        <w:t>第一，合理控制运动时间和强度。</w:t>
      </w:r>
      <w:bookmarkEnd w:id="9089"/>
    </w:p>
    <w:p>
      <w:pPr>
        <w:pageBreakBefore w:val="off"/>
        <w:tabs/>
        <w:wordWrap w:val="off"/>
        <w:spacing w:before="0" w:after="0" w:line="800" w:lineRule="atLeast"/>
        <w:ind w:left="40" w:right="60" w:firstLine="860"/>
        <w:jc w:val="both"/>
        <w:textAlignment w:val="baseline"/>
        <w:rPr>
          <w:sz w:val="41"/>
        </w:rPr>
      </w:pPr>
      <w:bookmarkStart w:name="" w:id="9090"/>
      <w:r>
        <w:rPr>
          <w:rFonts w:ascii="宋体" w:hAnsi="宋体" w:cs="宋体" w:eastAsia="宋体"/>
          <w:sz w:val="41"/>
          <w:spacing w:val="0"/>
          <w:color w:val="000000"/>
          <w:b w:val="off"/>
          <w:i w:val="off"/>
        </w:rPr>
        <w:t>先看时间。有研究报告认为，如果一周累计运动时间超过7.5小时，就可</w:t>
      </w:r>
      <w:r>
        <w:rPr>
          <w:rFonts w:ascii="宋体" w:hAnsi="宋体" w:cs="宋体" w:eastAsia="宋体"/>
          <w:sz w:val="41"/>
          <w:spacing w:val="0"/>
          <w:color w:val="000000"/>
          <w:b w:val="off"/>
          <w:i w:val="off"/>
        </w:rPr>
        <w:t>以视为运动过量的风险信号。</w:t>
      </w:r>
      <w:bookmarkEnd w:id="9090"/>
    </w:p>
    <w:p>
      <w:pPr>
        <w:pageBreakBefore w:val="off"/>
        <w:tabs/>
        <w:wordWrap w:val="off"/>
        <w:spacing w:before="0" w:after="0" w:line="800" w:lineRule="atLeast"/>
        <w:ind w:left="40" w:right="0" w:firstLine="860"/>
        <w:jc w:val="both"/>
        <w:textAlignment w:val="baseline"/>
        <w:rPr>
          <w:sz w:val="41"/>
        </w:rPr>
      </w:pPr>
      <w:bookmarkStart w:name="" w:id="9091"/>
      <w:r>
        <w:rPr>
          <w:rFonts w:ascii="宋体" w:hAnsi="宋体" w:cs="宋体" w:eastAsia="宋体"/>
          <w:sz w:val="41"/>
          <w:spacing w:val="0"/>
          <w:color w:val="000000"/>
          <w:b w:val="off"/>
          <w:i w:val="off"/>
        </w:rPr>
        <w:t>再看强度。如果运动时你的心率超过最大心率的80%，很容易引发过度</w:t>
      </w:r>
      <w:r>
        <w:rPr>
          <w:rFonts w:ascii="宋体" w:hAnsi="宋体" w:cs="宋体" w:eastAsia="宋体"/>
          <w:sz w:val="41"/>
          <w:spacing w:val="0"/>
          <w:color w:val="000000"/>
          <w:b w:val="off"/>
          <w:i w:val="off"/>
        </w:rPr>
        <w:t>疲劳。而60%~75%的强度范围则更容易长期坚持，并能获得良好的锻炼效</w:t>
      </w:r>
      <w:r>
        <w:rPr>
          <w:rFonts w:ascii="宋体" w:hAnsi="宋体" w:cs="宋体" w:eastAsia="宋体"/>
          <w:sz w:val="41"/>
          <w:spacing w:val="0"/>
          <w:color w:val="000000"/>
          <w:b w:val="off"/>
          <w:i w:val="off"/>
        </w:rPr>
        <w:t>果。前文我们已经介绍过怎么计算自己的最大心率，你可以计算一下，训练时</w:t>
      </w:r>
      <w:r>
        <w:rPr>
          <w:rFonts w:ascii="宋体" w:hAnsi="宋体" w:cs="宋体" w:eastAsia="宋体"/>
          <w:sz w:val="41"/>
          <w:spacing w:val="0"/>
          <w:color w:val="000000"/>
          <w:b w:val="off"/>
          <w:i w:val="off"/>
        </w:rPr>
        <w:t>尽量不要超过80%的最大心率。</w:t>
      </w:r>
      <w:bookmarkEnd w:id="9091"/>
    </w:p>
    <w:p>
      <w:pPr>
        <w:pageBreakBefore w:val="off"/>
        <w:tabs/>
        <w:wordWrap w:val="off"/>
        <w:spacing w:before="0" w:after="0" w:line="800" w:lineRule="atLeast"/>
        <w:ind w:left="40" w:right="0" w:firstLine="860"/>
        <w:jc w:val="both"/>
        <w:textAlignment w:val="baseline"/>
        <w:rPr>
          <w:sz w:val="41"/>
        </w:rPr>
      </w:pPr>
      <w:bookmarkStart w:name="" w:id="9092"/>
      <w:r>
        <w:rPr>
          <w:rFonts w:ascii="宋体" w:hAnsi="宋体" w:cs="宋体" w:eastAsia="宋体"/>
          <w:sz w:val="41"/>
          <w:spacing w:val="0"/>
          <w:color w:val="000000"/>
          <w:b w:val="off"/>
          <w:i w:val="off"/>
        </w:rPr>
        <w:t>当然，不同类型的运动，强度的判断标准也略有差异。对于抗阻训练来</w:t>
      </w:r>
      <w:r>
        <w:rPr>
          <w:rFonts w:ascii="宋体" w:hAnsi="宋体" w:cs="宋体" w:eastAsia="宋体"/>
          <w:sz w:val="41"/>
          <w:spacing w:val="0"/>
          <w:color w:val="000000"/>
          <w:b w:val="off"/>
          <w:i w:val="off"/>
        </w:rPr>
        <w:t>说，衡量强度的方法不是看心率，而是看你能承受的重量。一个简单的标准</w:t>
      </w:r>
      <w:r>
        <w:rPr>
          <w:rFonts w:ascii="宋体" w:hAnsi="宋体" w:cs="宋体" w:eastAsia="宋体"/>
          <w:sz w:val="41"/>
          <w:spacing w:val="0"/>
          <w:color w:val="000000"/>
          <w:b w:val="off"/>
          <w:i w:val="off"/>
        </w:rPr>
        <w:t>是：选择你最多只能连续完成5次、在第6次做不上去的重量，作为当天训</w:t>
      </w:r>
      <w:r>
        <w:rPr>
          <w:rFonts w:ascii="宋体" w:hAnsi="宋体" w:cs="宋体" w:eastAsia="宋体"/>
          <w:sz w:val="41"/>
          <w:spacing w:val="0"/>
          <w:color w:val="000000"/>
          <w:b w:val="off"/>
          <w:i w:val="off"/>
        </w:rPr>
        <w:t>练的参考负荷。这样既可以保证刺激到肌肉，又不会因为负荷过重而增加受伤</w:t>
      </w:r>
      <w:r>
        <w:rPr>
          <w:rFonts w:ascii="宋体" w:hAnsi="宋体" w:cs="宋体" w:eastAsia="宋体"/>
          <w:sz w:val="41"/>
          <w:spacing w:val="0"/>
          <w:color w:val="000000"/>
          <w:b w:val="off"/>
          <w:i w:val="off"/>
        </w:rPr>
        <w:t>风险。</w:t>
      </w:r>
      <w:bookmarkEnd w:id="9092"/>
    </w:p>
    <w:p>
      <w:pPr>
        <w:pageBreakBefore w:val="off"/>
        <w:tabs/>
        <w:wordWrap w:val="off"/>
        <w:spacing w:before="0" w:after="0" w:line="800" w:lineRule="atLeast"/>
        <w:ind w:left="40" w:right="0" w:firstLine="860"/>
        <w:jc w:val="both"/>
        <w:textAlignment w:val="baseline"/>
        <w:rPr>
          <w:sz w:val="41"/>
        </w:rPr>
      </w:pPr>
      <w:bookmarkStart w:name="" w:id="9093"/>
      <w:r>
        <w:rPr>
          <w:rFonts w:ascii="宋体" w:hAnsi="宋体" w:cs="宋体" w:eastAsia="宋体"/>
          <w:sz w:val="41"/>
          <w:spacing w:val="0"/>
          <w:color w:val="000000"/>
          <w:b w:val="off"/>
          <w:i w:val="off"/>
        </w:rPr>
        <w:t>不过，无论是有氧运动还是抗阻运动，运动总量和强度的安排，都要根</w:t>
      </w:r>
      <w:r>
        <w:rPr>
          <w:rFonts w:ascii="宋体" w:hAnsi="宋体" w:cs="宋体" w:eastAsia="宋体"/>
          <w:sz w:val="41"/>
          <w:spacing w:val="0"/>
          <w:color w:val="000000"/>
          <w:b w:val="off"/>
          <w:i w:val="off"/>
        </w:rPr>
        <w:t>据自己的身体反应灵活调整，不能机械套用。</w:t>
      </w:r>
      <w:bookmarkEnd w:id="9093"/>
    </w:p>
    <w:p>
      <w:pPr>
        <w:pageBreakBefore w:val="off"/>
        <w:tabs/>
        <w:wordWrap w:val="off"/>
        <w:spacing w:before="0" w:after="0" w:line="800" w:lineRule="atLeast"/>
        <w:ind w:left="900" w:right="0"/>
        <w:jc w:val="both"/>
        <w:textAlignment w:val="baseline"/>
        <w:rPr>
          <w:sz w:val="41"/>
        </w:rPr>
      </w:pPr>
      <w:bookmarkStart w:name="" w:id="9094"/>
      <w:r>
        <w:rPr>
          <w:rFonts w:ascii="宋体" w:hAnsi="宋体" w:cs="宋体" w:eastAsia="宋体"/>
          <w:sz w:val="41"/>
          <w:spacing w:val="0"/>
          <w:color w:val="a8b9d4"/>
          <w:b w:val="off"/>
          <w:i w:val="off"/>
        </w:rPr>
        <w:t>第二，观察自己的状态。</w:t>
      </w:r>
      <w:bookmarkEnd w:id="9094"/>
    </w:p>
    <w:p>
      <w:pPr>
        <w:pageBreakBefore w:val="off"/>
        <w:tabs/>
        <w:wordWrap w:val="off"/>
        <w:spacing w:before="0" w:after="0" w:line="800" w:lineRule="atLeast"/>
        <w:ind w:left="40" w:right="0" w:firstLine="860"/>
        <w:jc w:val="both"/>
        <w:textAlignment w:val="baseline"/>
        <w:rPr>
          <w:sz w:val="41"/>
        </w:rPr>
      </w:pPr>
      <w:bookmarkStart w:name="" w:id="9095"/>
      <w:r>
        <w:rPr>
          <w:rFonts w:ascii="宋体" w:hAnsi="宋体" w:cs="宋体" w:eastAsia="宋体"/>
          <w:sz w:val="41"/>
          <w:spacing w:val="0"/>
          <w:color w:val="000000"/>
          <w:b w:val="off"/>
          <w:i w:val="off"/>
        </w:rPr>
        <w:t>身体状态其实是最直接、最精准的反馈。比如出汗量，适度出汗是正</w:t>
      </w:r>
      <w:r>
        <w:rPr>
          <w:rFonts w:ascii="宋体" w:hAnsi="宋体" w:cs="宋体" w:eastAsia="宋体"/>
          <w:sz w:val="41"/>
          <w:spacing w:val="0"/>
          <w:color w:val="000000"/>
          <w:b w:val="off"/>
          <w:i w:val="off"/>
        </w:rPr>
        <w:t>常的，但如果运动后口渴明显且暴汗，可能提示脱水或运动过量。运动前后</w:t>
      </w:r>
      <w:r>
        <w:rPr>
          <w:rFonts w:ascii="宋体" w:hAnsi="宋体" w:cs="宋体" w:eastAsia="宋体"/>
          <w:sz w:val="41"/>
          <w:spacing w:val="0"/>
          <w:color w:val="000000"/>
          <w:b w:val="off"/>
          <w:i w:val="off"/>
        </w:rPr>
        <w:t>各称一次体重，下降幅度一般不超过体重的2%。再比如疲劳感，如果运动</w:t>
      </w:r>
      <w:r>
        <w:rPr>
          <w:rFonts w:ascii="宋体" w:hAnsi="宋体" w:cs="宋体" w:eastAsia="宋体"/>
          <w:sz w:val="41"/>
          <w:spacing w:val="0"/>
          <w:color w:val="000000"/>
          <w:b w:val="off"/>
          <w:i w:val="off"/>
        </w:rPr>
        <w:t>量适中，虽然会短暂地感到疲劳，但休息一晚后应恢复良好，第二天精神饱</w:t>
      </w:r>
      <w:r>
        <w:rPr>
          <w:rFonts w:ascii="宋体" w:hAnsi="宋体" w:cs="宋体" w:eastAsia="宋体"/>
          <w:sz w:val="41"/>
          <w:spacing w:val="0"/>
          <w:color w:val="000000"/>
          <w:b w:val="off"/>
          <w:i w:val="off"/>
        </w:rPr>
        <w:t>满、胃口大开。但是如果疲劳现象持续3天或者更久，还感觉恶心想吐，没</w:t>
      </w:r>
      <w:r>
        <w:rPr>
          <w:rFonts w:ascii="宋体" w:hAnsi="宋体" w:cs="宋体" w:eastAsia="宋体"/>
          <w:sz w:val="41"/>
          <w:spacing w:val="0"/>
          <w:color w:val="000000"/>
          <w:b w:val="off"/>
          <w:i w:val="off"/>
        </w:rPr>
        <w:t>有食欲，在排除其他健康问题后，可以考虑是运动过度。另外，如果你的高</w:t>
      </w:r>
      <w:r>
        <w:rPr>
          <w:rFonts w:ascii="宋体" w:hAnsi="宋体" w:cs="宋体" w:eastAsia="宋体"/>
          <w:sz w:val="41"/>
          <w:spacing w:val="0"/>
          <w:color w:val="000000"/>
          <w:b w:val="off"/>
          <w:i w:val="off"/>
        </w:rPr>
        <w:t>强度运动安排在晚上，你还可以通过观察自己会不会失眠来判断运动有没有</w:t>
      </w:r>
      <w:r>
        <w:rPr>
          <w:rFonts w:ascii="宋体" w:hAnsi="宋体" w:cs="宋体" w:eastAsia="宋体"/>
          <w:sz w:val="41"/>
          <w:spacing w:val="0"/>
          <w:color w:val="000000"/>
          <w:b w:val="off"/>
          <w:i w:val="off"/>
        </w:rPr>
        <w:t>过量。</w:t>
      </w:r>
      <w:bookmarkEnd w:id="9095"/>
    </w:p>
    <w:p>
      <w:pPr>
        <w:pageBreakBefore w:val="off"/>
        <w:tabs/>
        <w:wordWrap w:val="off"/>
        <w:spacing w:before="0" w:after="0" w:line="800" w:lineRule="atLeast"/>
        <w:ind w:left="900" w:right="0"/>
        <w:jc w:val="both"/>
        <w:textAlignment w:val="baseline"/>
        <w:rPr>
          <w:sz w:val="41"/>
        </w:rPr>
      </w:pPr>
      <w:bookmarkStart w:name="" w:id="9096"/>
      <w:r>
        <w:rPr>
          <w:rFonts w:ascii="宋体" w:hAnsi="宋体" w:cs="宋体" w:eastAsia="宋体"/>
          <w:sz w:val="41"/>
          <w:spacing w:val="0"/>
          <w:color w:val="000000"/>
          <w:b w:val="off"/>
          <w:i w:val="off"/>
        </w:rPr>
        <w:t>还有一些常见的客观指标，也可以帮助你判断自己的运动状态。</w:t>
      </w:r>
      <w:bookmarkEnd w:id="9096"/>
    </w:p>
    <w:p>
      <w:pPr>
        <w:pageBreakBefore w:val="off"/>
        <w:tabs/>
        <w:wordWrap w:val="off"/>
        <w:spacing w:before="0" w:after="0" w:line="800" w:lineRule="atLeast"/>
        <w:ind w:left="900" w:right="0"/>
        <w:jc w:val="both"/>
        <w:textAlignment w:val="baseline"/>
        <w:rPr>
          <w:sz w:val="41"/>
        </w:rPr>
      </w:pPr>
      <w:bookmarkStart w:name="" w:id="9097"/>
      <w:r>
        <w:rPr>
          <w:rFonts w:ascii="宋体" w:hAnsi="宋体" w:cs="宋体" w:eastAsia="宋体"/>
          <w:sz w:val="41"/>
          <w:spacing w:val="0"/>
          <w:color w:val="000000"/>
          <w:b w:val="off"/>
          <w:i w:val="off"/>
        </w:rPr>
        <w:t>首先是心率。如果运动量适中，运动后1小时内心率基本能恢复到运动</w:t>
      </w:r>
      <w:bookmarkEnd w:id="9097"/>
    </w:p>
    <w:p>
      <w:pPr>
        <w:pageBreakBefore w:val="off"/>
        <w:tabs/>
        <w:wordWrap w:val="off"/>
        <w:spacing w:before="0" w:after="0" w:line="460" w:lineRule="exact"/>
        <w:ind w:left="0" w:right="0"/>
        <w:jc w:val="both"/>
        <w:textAlignment w:val="baseline"/>
        <w:rPr>
          <w:sz w:val="40"/>
        </w:rPr>
      </w:pPr>
      <w:bookmarkStart w:name="" w:id="9098"/>
      <w:r>
        <w:rPr>
          <w:rFonts w:ascii="宋体" w:hAnsi="宋体" w:cs="宋体" w:eastAsia="宋体"/>
          <w:sz w:val="40"/>
          <w:spacing w:val="0"/>
          <w:color w:val="000000"/>
          <w:b w:val="off"/>
          <w:i w:val="off"/>
        </w:rPr>
        <w:t/>
      </w:r>
      <w:bookmarkEnd w:id="9098"/>
    </w:p>
    <w:p>
      <w:pPr>
        <w:pageBreakBefore w:val="off"/>
        <w:tabs/>
        <w:wordWrap w:val="off"/>
        <w:spacing w:before="0" w:after="0" w:line="460" w:lineRule="exact"/>
        <w:ind w:left="0" w:right="0"/>
        <w:jc w:val="both"/>
        <w:textAlignment w:val="baseline"/>
        <w:rPr>
          <w:sz w:val="40"/>
        </w:rPr>
      </w:pPr>
      <w:bookmarkStart w:name="" w:id="9099"/>
      <w:r>
        <w:rPr>
          <w:rFonts w:ascii="宋体" w:hAnsi="宋体" w:cs="宋体" w:eastAsia="宋体"/>
          <w:sz w:val="40"/>
          <w:spacing w:val="0"/>
          <w:color w:val="000000"/>
          <w:b w:val="off"/>
          <w:i w:val="off"/>
        </w:rPr>
        <w:t/>
      </w:r>
      <w:bookmarkEnd w:id="9099"/>
    </w:p>
    <w:p>
      <w:pPr>
        <w:pageBreakBefore w:val="off"/>
        <w:tabs/>
        <w:wordWrap w:val="off"/>
        <w:spacing w:before="0" w:after="0" w:line="540" w:lineRule="atLeast"/>
        <w:ind w:left="40" w:right="0"/>
        <w:jc w:val="both"/>
        <w:textAlignment w:val="baseline"/>
        <w:rPr>
          <w:sz w:val="40"/>
        </w:rPr>
      </w:pPr>
      <w:bookmarkStart w:name="" w:id="9100"/>
      <w:r>
        <w:rPr>
          <w:rFonts w:ascii="楷体" w:hAnsi="楷体" w:cs="楷体" w:eastAsia="楷体"/>
          <w:sz w:val="40"/>
          <w:spacing w:val="0"/>
          <w:color w:val="a8b9d4"/>
          <w:b w:val="off"/>
          <w:i w:val="off"/>
        </w:rPr>
        <w:t>364</w:t>
      </w:r>
      <w:bookmarkEnd w:id="9100"/>
    </w:p>
    <w:p>
      <w:r>
        <w:t/>
      </w:r>
    </w:p>
    <w:p>
      <w:pPr>
        <w:sectPr>
          <w:footerReference r:id="rId793"/>
          <w:headerReference r:id="rId794" w:type="default"/>
          <w:type w:val="nextPage"/>
          <w:pgSz w:w="17340" w:h="25540"/>
          <w:pgMar w:left="1600" w:top="1080" w:right="1600" w:bottom="1080" w:header="780" w:footer="780"/>
          <w:cols w:num="1"/>
        </w:sectPr>
      </w:pPr>
    </w:p>
    <w:p>
      <w:pPr>
        <w:pageBreakBefore w:val="off"/>
        <w:tabs/>
        <w:wordWrap w:val="off"/>
        <w:spacing w:before="0" w:after="0" w:line="460" w:lineRule="atLeast"/>
        <w:ind w:left="0" w:right="0"/>
        <w:jc w:val="right"/>
        <w:textAlignment w:val="baseline"/>
        <w:rPr>
          <w:sz w:val="34"/>
        </w:rPr>
      </w:pPr>
      <w:bookmarkStart w:name="" w:id="9101"/>
      <w:r>
        <w:rPr>
          <w:rFonts w:ascii="黑体" w:hAnsi="黑体" w:cs="黑体" w:eastAsia="黑体"/>
          <w:sz w:val="34"/>
          <w:spacing w:val="0"/>
          <w:color w:val="000000"/>
          <w:b w:val="off"/>
          <w:i w:val="off"/>
        </w:rPr>
        <w:t>第六章科学运动方案</w:t>
      </w:r>
      <w:bookmarkEnd w:id="9101"/>
    </w:p>
    <w:p>
      <w:pPr>
        <w:pageBreakBefore w:val="off"/>
        <w:tabs/>
        <w:wordWrap w:val="off"/>
        <w:spacing w:before="0" w:after="0" w:line="800" w:lineRule="exact"/>
        <w:ind w:left="0" w:right="0"/>
        <w:jc w:val="right"/>
        <w:textAlignment w:val="baseline"/>
        <w:rPr>
          <w:sz w:val="40"/>
        </w:rPr>
      </w:pPr>
      <w:bookmarkStart w:name="" w:id="9102"/>
      <w:r>
        <w:rPr>
          <w:rFonts w:ascii="宋体" w:hAnsi="宋体" w:cs="宋体" w:eastAsia="宋体"/>
          <w:sz w:val="40"/>
          <w:spacing w:val="0"/>
          <w:color w:val="000000"/>
          <w:b w:val="off"/>
          <w:i w:val="off"/>
        </w:rPr>
        <w:t/>
      </w:r>
      <w:bookmarkEnd w:id="9102"/>
    </w:p>
    <w:p>
      <w:pPr>
        <w:pageBreakBefore w:val="off"/>
        <w:tabs/>
        <w:wordWrap w:val="off"/>
        <w:spacing w:before="0" w:after="0" w:line="800" w:lineRule="exact"/>
        <w:ind w:left="0" w:right="0"/>
        <w:jc w:val="right"/>
        <w:textAlignment w:val="baseline"/>
        <w:rPr>
          <w:sz w:val="40"/>
        </w:rPr>
      </w:pPr>
      <w:bookmarkStart w:name="" w:id="9103"/>
      <w:r>
        <w:rPr>
          <w:rFonts w:ascii="宋体" w:hAnsi="宋体" w:cs="宋体" w:eastAsia="宋体"/>
          <w:sz w:val="40"/>
          <w:spacing w:val="0"/>
          <w:color w:val="000000"/>
          <w:b w:val="off"/>
          <w:i w:val="off"/>
        </w:rPr>
        <w:t/>
      </w:r>
      <w:bookmarkEnd w:id="9103"/>
    </w:p>
    <w:p>
      <w:pPr>
        <w:pageBreakBefore w:val="off"/>
        <w:tabs/>
        <w:wordWrap w:val="off"/>
        <w:spacing w:before="0" w:after="0" w:line="780" w:lineRule="atLeast"/>
        <w:ind w:left="40" w:right="0"/>
        <w:jc w:val="both"/>
        <w:textAlignment w:val="baseline"/>
        <w:rPr>
          <w:sz w:val="40"/>
        </w:rPr>
      </w:pPr>
      <w:bookmarkStart w:name="" w:id="9104"/>
      <w:r>
        <w:rPr>
          <w:rFonts w:ascii="宋体" w:hAnsi="宋体" w:cs="宋体" w:eastAsia="宋体"/>
          <w:sz w:val="40"/>
          <w:spacing w:val="0"/>
          <w:color w:val="000000"/>
          <w:b w:val="off"/>
          <w:i w:val="off"/>
        </w:rPr>
        <w:t>前的水平。如果运动量较大，第二天心率在80~90次/分钟，也属于正常范</w:t>
      </w:r>
      <w:r>
        <w:rPr>
          <w:rFonts w:ascii="宋体" w:hAnsi="宋体" w:cs="宋体" w:eastAsia="宋体"/>
          <w:sz w:val="40"/>
          <w:spacing w:val="0"/>
          <w:color w:val="000000"/>
          <w:b w:val="off"/>
          <w:i w:val="off"/>
        </w:rPr>
        <w:t>围。但如果第二天醒来，静息心率仍然在90~100次/分钟甚至更高，就要</w:t>
      </w:r>
      <w:r>
        <w:rPr>
          <w:rFonts w:ascii="宋体" w:hAnsi="宋体" w:cs="宋体" w:eastAsia="宋体"/>
          <w:sz w:val="40"/>
          <w:spacing w:val="0"/>
          <w:color w:val="000000"/>
          <w:b w:val="off"/>
          <w:i w:val="off"/>
        </w:rPr>
        <w:t>警惕了————很可能是运动量过大、身体尚未完全恢复。</w:t>
      </w:r>
      <w:bookmarkEnd w:id="9104"/>
    </w:p>
    <w:p>
      <w:pPr>
        <w:pageBreakBefore w:val="off"/>
        <w:tabs/>
        <w:wordWrap w:val="off"/>
        <w:spacing w:before="0" w:after="0" w:line="780" w:lineRule="atLeast"/>
        <w:ind w:left="40" w:right="0" w:firstLine="840"/>
        <w:jc w:val="both"/>
        <w:textAlignment w:val="baseline"/>
        <w:rPr>
          <w:sz w:val="40"/>
        </w:rPr>
      </w:pPr>
      <w:bookmarkStart w:name="" w:id="9105"/>
      <w:r>
        <w:rPr>
          <w:rFonts w:ascii="宋体" w:hAnsi="宋体" w:cs="宋体" w:eastAsia="宋体"/>
          <w:sz w:val="40"/>
          <w:spacing w:val="0"/>
          <w:color w:val="000000"/>
          <w:b w:val="off"/>
          <w:i w:val="off"/>
        </w:rPr>
        <w:t>其次是尿液。如果运动后尿色明显加深，尤其呈深黄色、茶色甚至棕色，</w:t>
      </w:r>
      <w:r>
        <w:rPr>
          <w:rFonts w:ascii="宋体" w:hAnsi="宋体" w:cs="宋体" w:eastAsia="宋体"/>
          <w:sz w:val="40"/>
          <w:spacing w:val="0"/>
          <w:color w:val="000000"/>
          <w:b w:val="off"/>
          <w:i w:val="off"/>
        </w:rPr>
        <w:t>需要警惕可能出现了横纹肌溶解的风险，这是由于肌肉细胞破坏后释放肌红蛋</w:t>
      </w:r>
      <w:r>
        <w:rPr>
          <w:rFonts w:ascii="宋体" w:hAnsi="宋体" w:cs="宋体" w:eastAsia="宋体"/>
          <w:sz w:val="40"/>
          <w:spacing w:val="0"/>
          <w:color w:val="000000"/>
          <w:b w:val="off"/>
          <w:i w:val="off"/>
        </w:rPr>
        <w:t>白进入血液、经尿液排出的结果。</w:t>
      </w:r>
      <w:bookmarkEnd w:id="9105"/>
    </w:p>
    <w:p>
      <w:pPr>
        <w:pageBreakBefore w:val="off"/>
        <w:tabs/>
        <w:wordWrap w:val="off"/>
        <w:spacing w:before="0" w:after="0" w:line="780" w:lineRule="atLeast"/>
        <w:ind w:left="40" w:right="20" w:firstLine="840"/>
        <w:jc w:val="both"/>
        <w:textAlignment w:val="baseline"/>
        <w:rPr>
          <w:sz w:val="40"/>
        </w:rPr>
      </w:pPr>
      <w:bookmarkStart w:name="" w:id="9106"/>
      <w:r>
        <w:rPr>
          <w:rFonts w:ascii="宋体" w:hAnsi="宋体" w:cs="宋体" w:eastAsia="宋体"/>
          <w:sz w:val="40"/>
          <w:spacing w:val="0"/>
          <w:color w:val="000000"/>
          <w:b w:val="off"/>
          <w:i w:val="off"/>
        </w:rPr>
        <w:t>此外，如果伴随血红蛋白下降、血尿素氮和肌酸激酶水平升高，也提示</w:t>
      </w:r>
      <w:r>
        <w:rPr>
          <w:rFonts w:ascii="宋体" w:hAnsi="宋体" w:cs="宋体" w:eastAsia="宋体"/>
          <w:sz w:val="40"/>
          <w:spacing w:val="0"/>
          <w:color w:val="000000"/>
          <w:b w:val="off"/>
          <w:i w:val="off"/>
        </w:rPr>
        <w:t>可能存在肌肉损伤或代谢异常，这种情况下应及时就医，进一步进行检查。</w:t>
      </w:r>
      <w:bookmarkEnd w:id="9106"/>
    </w:p>
    <w:p>
      <w:pPr>
        <w:pageBreakBefore w:val="off"/>
        <w:tabs/>
        <w:wordWrap w:val="off"/>
        <w:spacing w:before="0" w:after="0" w:line="800" w:lineRule="exact"/>
        <w:ind w:left="0" w:right="0"/>
        <w:jc w:val="both"/>
        <w:textAlignment w:val="baseline"/>
        <w:rPr>
          <w:sz w:val="40"/>
        </w:rPr>
      </w:pPr>
      <w:bookmarkStart w:name="" w:id="9107"/>
      <w:r>
        <w:rPr>
          <w:rFonts w:ascii="宋体" w:hAnsi="宋体" w:cs="宋体" w:eastAsia="宋体"/>
          <w:sz w:val="40"/>
          <w:spacing w:val="0"/>
          <w:color w:val="000000"/>
          <w:b w:val="off"/>
          <w:i w:val="off"/>
        </w:rPr>
        <w:t/>
      </w:r>
      <w:bookmarkEnd w:id="9107"/>
    </w:p>
    <w:p>
      <w:pPr>
        <w:pageBreakBefore w:val="off"/>
        <w:tabs/>
        <w:wordWrap w:val="off"/>
        <w:spacing w:before="0" w:after="0" w:line="660" w:lineRule="atLeast"/>
        <w:ind w:left="40" w:right="0"/>
        <w:jc w:val="both"/>
        <w:textAlignment w:val="baseline"/>
        <w:rPr>
          <w:sz w:val="48"/>
        </w:rPr>
      </w:pPr>
      <w:bookmarkStart w:name="" w:id="9108"/>
      <w:r>
        <w:rPr>
          <w:rFonts w:ascii="黑体" w:hAnsi="黑体" w:cs="黑体" w:eastAsia="黑体"/>
          <w:sz w:val="48"/>
          <w:spacing w:val="0"/>
          <w:color w:val="000000"/>
          <w:b w:val="off"/>
          <w:i w:val="off"/>
        </w:rPr>
        <w:t>运动过量如何补救</w:t>
      </w:r>
      <w:bookmarkEnd w:id="9108"/>
    </w:p>
    <w:p>
      <w:pPr>
        <w:pageBreakBefore w:val="off"/>
        <w:tabs/>
        <w:wordWrap w:val="off"/>
        <w:spacing w:before="0" w:after="0" w:line="800" w:lineRule="exact"/>
        <w:ind w:left="0" w:right="0"/>
        <w:jc w:val="both"/>
        <w:textAlignment w:val="baseline"/>
        <w:rPr>
          <w:sz w:val="40"/>
        </w:rPr>
      </w:pPr>
      <w:bookmarkStart w:name="" w:id="9109"/>
      <w:r>
        <w:rPr>
          <w:rFonts w:ascii="宋体" w:hAnsi="宋体" w:cs="宋体" w:eastAsia="宋体"/>
          <w:sz w:val="40"/>
          <w:spacing w:val="0"/>
          <w:color w:val="000000"/>
          <w:b w:val="off"/>
          <w:i w:val="off"/>
        </w:rPr>
        <w:t/>
      </w:r>
      <w:bookmarkEnd w:id="9109"/>
    </w:p>
    <w:p>
      <w:pPr>
        <w:pageBreakBefore w:val="off"/>
        <w:tabs/>
        <w:wordWrap w:val="off"/>
        <w:spacing w:before="0" w:after="0" w:line="780" w:lineRule="atLeast"/>
        <w:ind w:left="40" w:right="0" w:firstLine="840"/>
        <w:jc w:val="both"/>
        <w:textAlignment w:val="baseline"/>
        <w:rPr>
          <w:sz w:val="40"/>
        </w:rPr>
      </w:pPr>
      <w:bookmarkStart w:name="" w:id="9110"/>
      <w:r>
        <w:rPr>
          <w:rFonts w:ascii="宋体" w:hAnsi="宋体" w:cs="宋体" w:eastAsia="宋体"/>
          <w:sz w:val="40"/>
          <w:spacing w:val="0"/>
          <w:color w:val="000000"/>
          <w:b w:val="off"/>
          <w:i w:val="off"/>
        </w:rPr>
        <w:t>遇到运动过量的情况，怎么补救呢?有一个简单实用的运动恢复“四</w:t>
      </w:r>
      <w:r>
        <w:rPr>
          <w:rFonts w:ascii="宋体" w:hAnsi="宋体" w:cs="宋体" w:eastAsia="宋体"/>
          <w:sz w:val="40"/>
          <w:spacing w:val="0"/>
          <w:color w:val="000000"/>
          <w:b w:val="off"/>
          <w:i w:val="off"/>
        </w:rPr>
        <w:t>步法”,简称“4R原则”:补水(Rehydration)、补充能量(Refuel)、修复</w:t>
      </w:r>
      <w:r>
        <w:rPr>
          <w:rFonts w:ascii="宋体" w:hAnsi="宋体" w:cs="宋体" w:eastAsia="宋体"/>
          <w:sz w:val="40"/>
          <w:spacing w:val="0"/>
          <w:color w:val="000000"/>
          <w:b w:val="off"/>
          <w:i w:val="off"/>
        </w:rPr>
        <w:t>(Repair)、休息(Rest)。</w:t>
      </w:r>
      <w:bookmarkEnd w:id="9110"/>
    </w:p>
    <w:p>
      <w:pPr>
        <w:pageBreakBefore w:val="off"/>
        <w:tabs/>
        <w:wordWrap w:val="off"/>
        <w:spacing w:before="0" w:after="0" w:line="780" w:lineRule="atLeast"/>
        <w:ind w:left="40" w:right="0" w:firstLine="840"/>
        <w:jc w:val="both"/>
        <w:textAlignment w:val="baseline"/>
        <w:rPr>
          <w:sz w:val="40"/>
        </w:rPr>
      </w:pPr>
      <w:bookmarkStart w:name="" w:id="9111"/>
      <w:r>
        <w:rPr>
          <w:rFonts w:ascii="宋体" w:hAnsi="宋体" w:cs="宋体" w:eastAsia="宋体"/>
          <w:sz w:val="40"/>
          <w:spacing w:val="0"/>
          <w:color w:val="000000"/>
          <w:b w:val="off"/>
          <w:i w:val="off"/>
        </w:rPr>
        <w:t>补水：运动前、中、后都要及时补充水分，而不仅仅是运动结束后。补</w:t>
      </w:r>
      <w:r>
        <w:rPr>
          <w:rFonts w:ascii="宋体" w:hAnsi="宋体" w:cs="宋体" w:eastAsia="宋体"/>
          <w:sz w:val="40"/>
          <w:spacing w:val="0"/>
          <w:color w:val="000000"/>
          <w:b w:val="off"/>
          <w:i w:val="off"/>
        </w:rPr>
        <w:t>水不仅能帮助身体恢复，还能预防脱水引起的各类问题。</w:t>
      </w:r>
      <w:bookmarkEnd w:id="9111"/>
    </w:p>
    <w:p>
      <w:pPr>
        <w:pageBreakBefore w:val="off"/>
        <w:tabs/>
        <w:wordWrap w:val="off"/>
        <w:spacing w:before="0" w:after="0" w:line="780" w:lineRule="atLeast"/>
        <w:ind w:left="40" w:right="0" w:firstLine="840"/>
        <w:jc w:val="both"/>
        <w:textAlignment w:val="baseline"/>
        <w:rPr>
          <w:sz w:val="40"/>
        </w:rPr>
      </w:pPr>
      <w:bookmarkStart w:name="" w:id="9112"/>
      <w:r>
        <w:rPr>
          <w:rFonts w:ascii="宋体" w:hAnsi="宋体" w:cs="宋体" w:eastAsia="宋体"/>
          <w:sz w:val="40"/>
          <w:spacing w:val="0"/>
          <w:color w:val="000000"/>
          <w:b w:val="off"/>
          <w:i w:val="off"/>
        </w:rPr>
        <w:t>补充能量：运动后30分钟内，适量补充碳水化合物和蛋白质，有助于肌</w:t>
      </w:r>
      <w:r>
        <w:rPr>
          <w:rFonts w:ascii="宋体" w:hAnsi="宋体" w:cs="宋体" w:eastAsia="宋体"/>
          <w:sz w:val="40"/>
          <w:spacing w:val="0"/>
          <w:color w:val="000000"/>
          <w:b w:val="off"/>
          <w:i w:val="off"/>
        </w:rPr>
        <w:t>肉修复和能量恢复。比如喝一杯牛奶就是很好的选择。</w:t>
      </w:r>
      <w:bookmarkEnd w:id="9112"/>
    </w:p>
    <w:p>
      <w:pPr>
        <w:pageBreakBefore w:val="off"/>
        <w:tabs/>
        <w:wordWrap w:val="off"/>
        <w:spacing w:before="0" w:after="0" w:line="780" w:lineRule="atLeast"/>
        <w:ind w:left="40" w:right="20" w:firstLine="840"/>
        <w:jc w:val="both"/>
        <w:textAlignment w:val="baseline"/>
        <w:rPr>
          <w:sz w:val="40"/>
        </w:rPr>
      </w:pPr>
      <w:bookmarkStart w:name="" w:id="9113"/>
      <w:r>
        <w:rPr>
          <w:rFonts w:ascii="宋体" w:hAnsi="宋体" w:cs="宋体" w:eastAsia="宋体"/>
          <w:sz w:val="40"/>
          <w:spacing w:val="0"/>
          <w:color w:val="000000"/>
          <w:b w:val="off"/>
          <w:i w:val="off"/>
        </w:rPr>
        <w:t>修复：运动后保证充足的睡眠和均衡的营养，可以大大加速身体的修复</w:t>
      </w:r>
      <w:r>
        <w:rPr>
          <w:rFonts w:ascii="宋体" w:hAnsi="宋体" w:cs="宋体" w:eastAsia="宋体"/>
          <w:sz w:val="40"/>
          <w:spacing w:val="0"/>
          <w:color w:val="000000"/>
          <w:b w:val="off"/>
          <w:i w:val="off"/>
        </w:rPr>
        <w:t>过程。如果力量训练后肌肉酸痛明显，还可以配合按摩、泡沫轴放松，促进血</w:t>
      </w:r>
      <w:r>
        <w:rPr>
          <w:rFonts w:ascii="宋体" w:hAnsi="宋体" w:cs="宋体" w:eastAsia="宋体"/>
          <w:sz w:val="40"/>
          <w:spacing w:val="0"/>
          <w:color w:val="000000"/>
          <w:b w:val="off"/>
          <w:i w:val="off"/>
        </w:rPr>
        <w:t>液循环，缓解疲劳。</w:t>
      </w:r>
      <w:bookmarkEnd w:id="9113"/>
    </w:p>
    <w:p>
      <w:pPr>
        <w:pageBreakBefore w:val="off"/>
        <w:tabs/>
        <w:wordWrap w:val="off"/>
        <w:spacing w:before="0" w:after="0" w:line="780" w:lineRule="atLeast"/>
        <w:ind w:left="40" w:right="20" w:firstLine="840"/>
        <w:jc w:val="both"/>
        <w:textAlignment w:val="baseline"/>
        <w:rPr>
          <w:sz w:val="40"/>
        </w:rPr>
      </w:pPr>
      <w:bookmarkStart w:name="" w:id="9114"/>
      <w:r>
        <w:rPr>
          <w:rFonts w:ascii="宋体" w:hAnsi="宋体" w:cs="宋体" w:eastAsia="宋体"/>
          <w:sz w:val="40"/>
          <w:spacing w:val="0"/>
          <w:color w:val="000000"/>
          <w:b w:val="off"/>
          <w:i w:val="off"/>
        </w:rPr>
        <w:t>休息：休息是最好的恢复方式。如果运动后感到持续疲劳，或者第二天</w:t>
      </w:r>
      <w:r>
        <w:rPr>
          <w:rFonts w:ascii="宋体" w:hAnsi="宋体" w:cs="宋体" w:eastAsia="宋体"/>
          <w:sz w:val="40"/>
          <w:spacing w:val="0"/>
          <w:color w:val="000000"/>
          <w:b w:val="off"/>
          <w:i w:val="off"/>
        </w:rPr>
        <w:t>肌肉依然明显酸痛，建议至少休息一天，给身体充足的时间恢复。如果疲劳</w:t>
      </w:r>
      <w:r>
        <w:rPr>
          <w:rFonts w:ascii="宋体" w:hAnsi="宋体" w:cs="宋体" w:eastAsia="宋体"/>
          <w:sz w:val="40"/>
          <w:spacing w:val="0"/>
          <w:color w:val="000000"/>
          <w:b w:val="off"/>
          <w:i w:val="off"/>
        </w:rPr>
        <w:t>感特别明显，可以暂停训练3~5天，甚至1周，等身体彻底恢复后再重新开</w:t>
      </w:r>
      <w:r>
        <w:rPr>
          <w:rFonts w:ascii="宋体" w:hAnsi="宋体" w:cs="宋体" w:eastAsia="宋体"/>
          <w:sz w:val="40"/>
          <w:spacing w:val="0"/>
          <w:color w:val="000000"/>
          <w:b w:val="off"/>
          <w:i w:val="off"/>
        </w:rPr>
        <w:t>始。别担心，科学地休息反而能让你变得更强。</w:t>
      </w:r>
      <w:bookmarkEnd w:id="9114"/>
    </w:p>
    <w:p>
      <w:pPr>
        <w:pageBreakBefore w:val="off"/>
        <w:tabs/>
        <w:wordWrap w:val="off"/>
        <w:spacing w:before="0" w:after="0" w:line="800" w:lineRule="exact"/>
        <w:ind w:left="0" w:right="0"/>
        <w:jc w:val="both"/>
        <w:textAlignment w:val="baseline"/>
        <w:rPr>
          <w:sz w:val="40"/>
        </w:rPr>
      </w:pPr>
      <w:bookmarkStart w:name="" w:id="9115"/>
      <w:r>
        <w:rPr>
          <w:rFonts w:ascii="宋体" w:hAnsi="宋体" w:cs="宋体" w:eastAsia="宋体"/>
          <w:sz w:val="40"/>
          <w:spacing w:val="0"/>
          <w:color w:val="000000"/>
          <w:b w:val="off"/>
          <w:i w:val="off"/>
        </w:rPr>
        <w:t/>
      </w:r>
      <w:bookmarkEnd w:id="9115"/>
    </w:p>
    <w:p>
      <w:pPr>
        <w:pageBreakBefore w:val="off"/>
        <w:tabs/>
        <w:wordWrap w:val="off"/>
        <w:spacing w:before="0" w:after="0" w:line="520" w:lineRule="atLeast"/>
        <w:ind w:left="0" w:right="20"/>
        <w:jc w:val="right"/>
        <w:textAlignment w:val="baseline"/>
        <w:rPr>
          <w:sz w:val="39"/>
        </w:rPr>
      </w:pPr>
      <w:bookmarkStart w:name="" w:id="9116"/>
      <w:r>
        <w:rPr>
          <w:rFonts w:ascii="黑体" w:hAnsi="黑体" w:cs="黑体" w:eastAsia="黑体"/>
          <w:sz w:val="39"/>
          <w:spacing w:val="0"/>
          <w:color w:val="000000"/>
          <w:b w:val="off"/>
          <w:i w:val="off"/>
        </w:rPr>
        <w:t>365</w:t>
      </w:r>
      <w:bookmarkEnd w:id="9116"/>
    </w:p>
    <w:p>
      <w:r>
        <w:t/>
      </w:r>
    </w:p>
    <w:p>
      <w:pPr>
        <w:sectPr>
          <w:footerReference r:id="rId795"/>
          <w:headerReference r:id="rId796" w:type="default"/>
          <w:type w:val="nextPage"/>
          <w:pgSz w:w="17060" w:h="25400"/>
          <w:pgMar w:left="1560" w:top="1080" w:right="1560" w:bottom="1080" w:header="780" w:footer="780"/>
          <w:cols w:num="1"/>
        </w:sectPr>
      </w:pPr>
    </w:p>
    <w:p>
      <w:pPr>
        <w:pageBreakBefore w:val="off"/>
        <w:tabs/>
        <w:wordWrap w:val="off"/>
        <w:spacing w:before="0" w:after="0" w:line="440" w:lineRule="atLeast"/>
        <w:ind w:left="0" w:right="0"/>
        <w:jc w:val="both"/>
        <w:textAlignment w:val="baseline"/>
        <w:rPr>
          <w:sz w:val="33"/>
        </w:rPr>
      </w:pPr>
      <w:bookmarkStart w:name="" w:id="9117"/>
      <w:r>
        <w:rPr>
          <w:rFonts w:ascii="黑体" w:hAnsi="黑体" w:cs="黑体" w:eastAsia="黑体"/>
          <w:sz w:val="33"/>
          <w:spacing w:val="0"/>
          <w:color w:val="97b0d2"/>
          <w:b w:val="off"/>
          <w:i w:val="off"/>
        </w:rPr>
        <w:t>第三部分全方位构建家庭健康管理系统</w:t>
      </w:r>
      <w:bookmarkEnd w:id="9117"/>
    </w:p>
    <w:p>
      <w:pPr>
        <w:pageBreakBefore w:val="off"/>
        <w:tabs/>
        <w:wordWrap w:val="off"/>
        <w:spacing w:before="0" w:after="0" w:line="780" w:lineRule="exact"/>
        <w:ind w:left="0" w:right="0"/>
        <w:jc w:val="both"/>
        <w:textAlignment w:val="baseline"/>
        <w:rPr>
          <w:sz w:val="40"/>
        </w:rPr>
      </w:pPr>
      <w:bookmarkStart w:name="" w:id="9118"/>
      <w:r>
        <w:rPr>
          <w:rFonts w:ascii="宋体" w:hAnsi="宋体" w:cs="宋体" w:eastAsia="宋体"/>
          <w:sz w:val="40"/>
          <w:spacing w:val="0"/>
          <w:color w:val="000000"/>
          <w:b w:val="off"/>
          <w:i w:val="off"/>
        </w:rPr>
        <w:t/>
      </w:r>
      <w:bookmarkEnd w:id="9118"/>
    </w:p>
    <w:p>
      <w:pPr>
        <w:pageBreakBefore w:val="off"/>
        <w:tabs/>
        <w:wordWrap w:val="off"/>
        <w:spacing w:before="0" w:after="0" w:line="780" w:lineRule="exact"/>
        <w:ind w:left="0" w:right="0"/>
        <w:jc w:val="both"/>
        <w:textAlignment w:val="baseline"/>
        <w:rPr>
          <w:sz w:val="40"/>
        </w:rPr>
      </w:pPr>
      <w:bookmarkStart w:name="" w:id="9119"/>
      <w:r>
        <w:rPr>
          <w:rFonts w:ascii="宋体" w:hAnsi="宋体" w:cs="宋体" w:eastAsia="宋体"/>
          <w:sz w:val="40"/>
          <w:spacing w:val="0"/>
          <w:color w:val="000000"/>
          <w:b w:val="off"/>
          <w:i w:val="off"/>
        </w:rPr>
        <w:t/>
      </w:r>
      <w:bookmarkEnd w:id="9119"/>
    </w:p>
    <w:p>
      <w:pPr>
        <w:pageBreakBefore w:val="off"/>
        <w:tabs/>
        <w:wordWrap w:val="off"/>
        <w:spacing w:before="0" w:after="0" w:line="760" w:lineRule="atLeast"/>
        <w:ind w:left="0" w:right="20" w:firstLine="820"/>
        <w:jc w:val="both"/>
        <w:textAlignment w:val="baseline"/>
        <w:rPr>
          <w:sz w:val="40"/>
        </w:rPr>
      </w:pPr>
      <w:bookmarkStart w:name="" w:id="9120"/>
      <w:r>
        <w:rPr>
          <w:rFonts w:ascii="宋体" w:hAnsi="宋体" w:cs="宋体" w:eastAsia="宋体"/>
          <w:sz w:val="40"/>
          <w:spacing w:val="0"/>
          <w:color w:val="000000"/>
          <w:b w:val="off"/>
          <w:i w:val="off"/>
        </w:rPr>
        <w:t>运动确实是一把双刃剑————一面横扫疾病，一面也可能悄悄累积伤害。</w:t>
      </w:r>
      <w:r>
        <w:rPr>
          <w:rFonts w:ascii="宋体" w:hAnsi="宋体" w:cs="宋体" w:eastAsia="宋体"/>
          <w:sz w:val="40"/>
          <w:spacing w:val="0"/>
          <w:color w:val="000000"/>
          <w:b w:val="off"/>
          <w:i w:val="off"/>
        </w:rPr>
        <w:t>真正的智慧，不是只靠热情往前冲，而是懂得把握好分寸，掌握最适合自己的</w:t>
      </w:r>
      <w:r>
        <w:rPr>
          <w:rFonts w:ascii="宋体" w:hAnsi="宋体" w:cs="宋体" w:eastAsia="宋体"/>
          <w:sz w:val="40"/>
          <w:spacing w:val="0"/>
          <w:color w:val="000000"/>
          <w:b w:val="off"/>
          <w:i w:val="off"/>
        </w:rPr>
        <w:t>“度”。</w:t>
      </w:r>
      <w:bookmarkEnd w:id="9120"/>
    </w:p>
    <w:p>
      <w:pPr>
        <w:pageBreakBefore w:val="off"/>
        <w:tabs/>
        <w:wordWrap w:val="off"/>
        <w:spacing w:before="0" w:after="0" w:line="780" w:lineRule="exact"/>
        <w:ind w:left="0" w:right="0"/>
        <w:jc w:val="both"/>
        <w:textAlignment w:val="baseline"/>
        <w:rPr>
          <w:sz w:val="40"/>
        </w:rPr>
      </w:pPr>
      <w:bookmarkStart w:name="" w:id="9121"/>
      <w:r>
        <w:rPr>
          <w:rFonts w:ascii="宋体" w:hAnsi="宋体" w:cs="宋体" w:eastAsia="宋体"/>
          <w:sz w:val="40"/>
          <w:spacing w:val="0"/>
          <w:color w:val="000000"/>
          <w:b w:val="off"/>
          <w:i w:val="off"/>
        </w:rPr>
        <w:t/>
      </w:r>
      <w:bookmarkEnd w:id="9121"/>
    </w:p>
    <w:p>
      <w:pPr>
        <w:pageBreakBefore w:val="off"/>
        <w:tabs/>
        <w:wordWrap w:val="off"/>
        <w:spacing w:before="0" w:after="0" w:line="780" w:lineRule="exact"/>
        <w:ind w:left="0" w:right="0"/>
        <w:jc w:val="both"/>
        <w:textAlignment w:val="baseline"/>
        <w:rPr>
          <w:sz w:val="40"/>
        </w:rPr>
      </w:pPr>
      <w:bookmarkStart w:name="" w:id="9122"/>
      <w:r>
        <w:rPr>
          <w:rFonts w:ascii="宋体" w:hAnsi="宋体" w:cs="宋体" w:eastAsia="宋体"/>
          <w:sz w:val="40"/>
          <w:spacing w:val="0"/>
          <w:color w:val="000000"/>
          <w:b w:val="off"/>
          <w:i w:val="off"/>
        </w:rPr>
        <w:t/>
      </w:r>
      <w:bookmarkEnd w:id="9122"/>
    </w:p>
    <w:p>
      <w:pPr>
        <w:pageBreakBefore w:val="off"/>
        <w:tabs/>
        <w:wordWrap w:val="off"/>
        <w:spacing w:before="0" w:after="0" w:line="780" w:lineRule="exact"/>
        <w:ind w:left="0" w:right="0"/>
        <w:jc w:val="both"/>
        <w:textAlignment w:val="baseline"/>
        <w:rPr>
          <w:sz w:val="40"/>
        </w:rPr>
      </w:pPr>
      <w:bookmarkStart w:name="" w:id="9123"/>
      <w:r>
        <w:rPr>
          <w:rFonts w:ascii="宋体" w:hAnsi="宋体" w:cs="宋体" w:eastAsia="宋体"/>
          <w:sz w:val="40"/>
          <w:spacing w:val="0"/>
          <w:color w:val="000000"/>
          <w:b w:val="off"/>
          <w:i w:val="off"/>
        </w:rPr>
        <w:t/>
      </w:r>
      <w:bookmarkEnd w:id="9123"/>
    </w:p>
    <w:p>
      <w:pPr>
        <w:pageBreakBefore w:val="off"/>
        <w:tabs/>
        <w:wordWrap w:val="off"/>
        <w:spacing w:before="0" w:after="0" w:line="1240" w:lineRule="atLeast"/>
        <w:ind w:left="0" w:right="7380" w:firstLine="3600"/>
        <w:jc w:val="both"/>
        <w:textAlignment w:val="baseline"/>
        <w:rPr>
          <w:sz w:val="91"/>
        </w:rPr>
      </w:pPr>
      <w:bookmarkStart w:name="" w:id="9124"/>
      <w:r>
        <w:rPr>
          <w:rFonts w:ascii="黑体" w:hAnsi="黑体" w:cs="黑体" w:eastAsia="黑体"/>
          <w:sz w:val="91"/>
          <w:spacing w:val="0"/>
          <w:color w:val="97b0d2"/>
          <w:b w:val="on"/>
          <w:i w:val="off"/>
        </w:rPr>
        <w:t>极限挑战：</w:t>
      </w:r>
      <w:r>
        <w:rPr>
          <w:rFonts w:ascii="黑体" w:hAnsi="黑体" w:cs="黑体" w:eastAsia="黑体"/>
          <w:sz w:val="91"/>
          <w:spacing w:val="0"/>
          <w:color w:val="97b0d2"/>
          <w:b w:val="on"/>
          <w:i w:val="off"/>
        </w:rPr>
        <w:t>052</w:t>
      </w:r>
      <w:r>
        <mc:AlternateContent>
          <mc:Choice Requires="wps">
            <w:drawing>
              <wp:anchor allowOverlap="true" layoutInCell="true" locked="false" simplePos="false" behindDoc="false" relativeHeight="251659264" distL="0" distR="0" distT="0" distB="0">
                <wp:simplePos x="0" y="0"/>
                <wp:positionH relativeFrom="page">
                  <wp:posOffset>3327400</wp:posOffset>
                </wp:positionH>
                <wp:positionV relativeFrom="paragraph">
                  <wp:posOffset>622300</wp:posOffset>
                </wp:positionV>
                <wp:extent cx="3911600" cy="508000"/>
                <wp:wrapNone/>
                <wp:docPr id="113" name="文本框 113"/>
                <a:graphic xmlns:a="http://schemas.openxmlformats.org/drawingml/2006/main">
                  <a:graphicData uri="http://schemas.microsoft.com/office/word/2010/wordprocessingShape">
                    <wps:wsp>
                      <wps:cNvSpPr txBox="true"/>
                      <wps:spPr>
                        <a:xfrm>
                          <a:off x="0" y="0"/>
                          <a:ext cx="3911600" cy="508000"/>
                        </a:xfrm>
                        <a:prstGeom prst="rect">
                          <a:avLst/>
                        </a:prstGeom>
                        <a:noFill/>
                        <a:ln w="6350">
                          <a:noFill/>
                        </a:ln>
                      </wps:spPr>
                      <wps:txbx>
                        <w:txbxContent>
                          <w:p>
                            <w:pPr>
                              <w:pageBreakBefore w:val="off"/>
                              <w:tabs/>
                              <w:wordWrap w:val="off"/>
                              <w:spacing w:before="0" w:after="0" w:line="720" w:lineRule="atLeast"/>
                              <w:ind w:left="0" w:right="0"/>
                              <w:jc w:val="both"/>
                              <w:textAlignment w:val="baseline"/>
                              <w:rPr>
                                <w:sz w:val="53"/>
                              </w:rPr>
                            </w:pPr>
                            <w:bookmarkStart w:name="" w:id="9125"/>
                            <w:r>
                              <w:rPr>
                                <w:rFonts w:ascii="黑体" w:hAnsi="黑体" w:cs="黑体" w:eastAsia="黑体"/>
                                <w:sz w:val="53"/>
                                <w:spacing w:val="0"/>
                                <w:color w:val="97b0d2"/>
                                <w:b w:val="on"/>
                                <w:i w:val="off"/>
                              </w:rPr>
                              <w:t>如何安全地进行极限运动</w:t>
                            </w:r>
                            <w:bookmarkEnd w:id="9125"/>
                          </w:p>
                        </w:txbxContent>
                      </wps:txbx>
                      <wps:bodyPr wrap="square" lIns="0" rIns="0" tIns="0" bIns="0" vert="horz" anchor="t">
                        <a:noAutofit/>
                      </wps:bodyPr>
                    </wps:wsp>
                  </a:graphicData>
                </a:graphic>
              </wp:anchor>
            </w:drawing>
          </mc:Choice>
          <mc:Fallback>
            <w:pict>
              <v:shape type="#_x0000_t202" filled="f" stroked="f" style="margin-left:262pt;margin-top:49pt;width:308pt;height:4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both"/>
                        <w:textAlignment w:val="baseline"/>
                        <w:rPr>
                          <w:sz w:val="53"/>
                        </w:rPr>
                      </w:pPr>
                      <w:bookmarkStart w:name="" w:id="9126"/>
                      <w:r>
                        <w:rPr>
                          <w:rFonts w:ascii="黑体" w:hAnsi="黑体" w:cs="黑体" w:eastAsia="黑体"/>
                          <w:sz w:val="53"/>
                          <w:spacing w:val="0"/>
                          <w:color w:val="97b0d2"/>
                          <w:b w:val="on"/>
                          <w:i w:val="off"/>
                        </w:rPr>
                        <w:t>如何安全地进行极限运动</w:t>
                      </w:r>
                      <w:bookmarkEnd w:id="9126"/>
                    </w:p>
                  </w:txbxContent>
                </v:textbox>
              </v:shape>
            </w:pict>
          </mc:Fallback>
        </mc:AlternateContent>
      </w:r>
      <w:bookmarkEnd w:id="9124"/>
    </w:p>
    <w:p>
      <w:pPr>
        <w:pageBreakBefore w:val="off"/>
        <w:tabs/>
        <w:wordWrap w:val="off"/>
        <w:spacing w:before="0" w:after="0" w:line="780" w:lineRule="exact"/>
        <w:ind w:left="0" w:right="0"/>
        <w:jc w:val="both"/>
        <w:textAlignment w:val="baseline"/>
        <w:rPr>
          <w:sz w:val="40"/>
        </w:rPr>
      </w:pPr>
      <w:bookmarkStart w:name="" w:id="9127"/>
      <w:r>
        <w:rPr>
          <w:rFonts w:ascii="宋体" w:hAnsi="宋体" w:cs="宋体" w:eastAsia="宋体"/>
          <w:sz w:val="40"/>
          <w:spacing w:val="0"/>
          <w:color w:val="000000"/>
          <w:b w:val="off"/>
          <w:i w:val="off"/>
        </w:rPr>
        <w:t/>
      </w:r>
      <w:bookmarkEnd w:id="9127"/>
    </w:p>
    <w:p>
      <w:pPr>
        <w:pageBreakBefore w:val="off"/>
        <w:tabs/>
        <w:wordWrap w:val="off"/>
        <w:spacing w:before="0" w:after="0" w:line="780" w:lineRule="exact"/>
        <w:ind w:left="0" w:right="0"/>
        <w:jc w:val="both"/>
        <w:textAlignment w:val="baseline"/>
        <w:rPr>
          <w:sz w:val="40"/>
        </w:rPr>
      </w:pPr>
      <w:bookmarkStart w:name="" w:id="9128"/>
      <w:r>
        <w:rPr>
          <w:rFonts w:ascii="宋体" w:hAnsi="宋体" w:cs="宋体" w:eastAsia="宋体"/>
          <w:sz w:val="40"/>
          <w:spacing w:val="0"/>
          <w:color w:val="000000"/>
          <w:b w:val="off"/>
          <w:i w:val="off"/>
        </w:rPr>
        <w:t/>
      </w:r>
      <w:bookmarkEnd w:id="9128"/>
    </w:p>
    <w:p>
      <w:pPr>
        <w:pageBreakBefore w:val="off"/>
        <w:tabs/>
        <w:wordWrap w:val="off"/>
        <w:spacing w:before="0" w:after="0" w:line="760" w:lineRule="atLeast"/>
        <w:ind w:left="820" w:right="0"/>
        <w:jc w:val="both"/>
        <w:textAlignment w:val="baseline"/>
        <w:rPr>
          <w:sz w:val="40"/>
        </w:rPr>
      </w:pPr>
      <w:bookmarkStart w:name="" w:id="9129"/>
      <w:r>
        <w:rPr>
          <w:rFonts w:ascii="宋体" w:hAnsi="宋体" w:cs="宋体" w:eastAsia="宋体"/>
          <w:sz w:val="40"/>
          <w:spacing w:val="0"/>
          <w:color w:val="000000"/>
          <w:b w:val="off"/>
          <w:i w:val="off"/>
        </w:rPr>
        <w:t>这一节，我们来看看让越来越多的人着迷的高强度运动和极限运动。</w:t>
      </w:r>
      <w:bookmarkEnd w:id="9129"/>
    </w:p>
    <w:p>
      <w:pPr>
        <w:pageBreakBefore w:val="off"/>
        <w:tabs/>
        <w:wordWrap w:val="off"/>
        <w:spacing w:before="0" w:after="0" w:line="760" w:lineRule="atLeast"/>
        <w:ind w:left="0" w:right="0" w:firstLine="820"/>
        <w:jc w:val="both"/>
        <w:textAlignment w:val="baseline"/>
        <w:rPr>
          <w:sz w:val="40"/>
        </w:rPr>
      </w:pPr>
      <w:bookmarkStart w:name="" w:id="9130"/>
      <w:r>
        <w:rPr>
          <w:rFonts w:ascii="宋体" w:hAnsi="宋体" w:cs="宋体" w:eastAsia="宋体"/>
          <w:sz w:val="40"/>
          <w:spacing w:val="0"/>
          <w:color w:val="000000"/>
          <w:b w:val="off"/>
          <w:i w:val="off"/>
        </w:rPr>
        <w:t>马拉松、潜水、攀岩、滑雪、滑翔伞、极限徒步……这些曾经属于小众</w:t>
      </w:r>
      <w:r>
        <w:rPr>
          <w:rFonts w:ascii="宋体" w:hAnsi="宋体" w:cs="宋体" w:eastAsia="宋体"/>
          <w:sz w:val="40"/>
          <w:spacing w:val="0"/>
          <w:color w:val="000000"/>
          <w:b w:val="off"/>
          <w:i w:val="off"/>
        </w:rPr>
        <w:t>发烧友的运动，如今也逐渐成为更多人愿意尝试的新挑战。</w:t>
      </w:r>
      <w:bookmarkEnd w:id="9130"/>
    </w:p>
    <w:p>
      <w:pPr>
        <w:pageBreakBefore w:val="off"/>
        <w:tabs/>
        <w:wordWrap w:val="off"/>
        <w:spacing w:before="0" w:after="0" w:line="760" w:lineRule="atLeast"/>
        <w:ind w:left="0" w:right="0" w:firstLine="820"/>
        <w:jc w:val="both"/>
        <w:textAlignment w:val="baseline"/>
        <w:rPr>
          <w:sz w:val="40"/>
        </w:rPr>
      </w:pPr>
      <w:bookmarkStart w:name="" w:id="9131"/>
      <w:r>
        <w:rPr>
          <w:rFonts w:ascii="宋体" w:hAnsi="宋体" w:cs="宋体" w:eastAsia="宋体"/>
          <w:sz w:val="40"/>
          <w:spacing w:val="0"/>
          <w:color w:val="000000"/>
          <w:b w:val="off"/>
          <w:i w:val="off"/>
        </w:rPr>
        <w:t>如果你也有计划尝试一项高强度运动，甚至想要挑战一下自己身体的运</w:t>
      </w:r>
      <w:r>
        <w:rPr>
          <w:rFonts w:ascii="宋体" w:hAnsi="宋体" w:cs="宋体" w:eastAsia="宋体"/>
          <w:sz w:val="40"/>
          <w:spacing w:val="0"/>
          <w:color w:val="000000"/>
          <w:b w:val="off"/>
          <w:i w:val="off"/>
        </w:rPr>
        <w:t>动极限，该如何制订训练计划?又有哪些需要注意的关键事项呢?下面我们就</w:t>
      </w:r>
      <w:r>
        <w:rPr>
          <w:rFonts w:ascii="宋体" w:hAnsi="宋体" w:cs="宋体" w:eastAsia="宋体"/>
          <w:sz w:val="40"/>
          <w:spacing w:val="0"/>
          <w:color w:val="000000"/>
          <w:b w:val="off"/>
          <w:i w:val="off"/>
        </w:rPr>
        <w:t>来系统地梳理一下。</w:t>
      </w:r>
      <w:bookmarkEnd w:id="9131"/>
    </w:p>
    <w:p>
      <w:pPr>
        <w:pageBreakBefore w:val="off"/>
        <w:tabs/>
        <w:wordWrap w:val="off"/>
        <w:spacing w:before="0" w:after="0" w:line="760" w:lineRule="atLeast"/>
        <w:ind w:left="0" w:right="0" w:firstLine="820"/>
        <w:jc w:val="both"/>
        <w:textAlignment w:val="baseline"/>
        <w:rPr>
          <w:sz w:val="40"/>
        </w:rPr>
      </w:pPr>
      <w:bookmarkStart w:name="" w:id="9132"/>
      <w:r>
        <w:rPr>
          <w:rFonts w:ascii="宋体" w:hAnsi="宋体" w:cs="宋体" w:eastAsia="宋体"/>
          <w:sz w:val="40"/>
          <w:spacing w:val="0"/>
          <w:color w:val="000000"/>
          <w:b w:val="off"/>
          <w:i w:val="off"/>
        </w:rPr>
        <w:t>在了解高强度运动和极限运动之前，你可能会很纳闷：舒舒服服地生活</w:t>
      </w:r>
      <w:r>
        <w:rPr>
          <w:rFonts w:ascii="宋体" w:hAnsi="宋体" w:cs="宋体" w:eastAsia="宋体"/>
          <w:sz w:val="40"/>
          <w:spacing w:val="0"/>
          <w:color w:val="000000"/>
          <w:b w:val="off"/>
          <w:i w:val="off"/>
        </w:rPr>
        <w:t>不好吗?为什么要去做这种看似自讨苦吃的挑战?甚至很多热爱此类运动的朋</w:t>
      </w:r>
      <w:r>
        <w:rPr>
          <w:rFonts w:ascii="宋体" w:hAnsi="宋体" w:cs="宋体" w:eastAsia="宋体"/>
          <w:sz w:val="40"/>
          <w:spacing w:val="0"/>
          <w:color w:val="000000"/>
          <w:b w:val="off"/>
          <w:i w:val="off"/>
        </w:rPr>
        <w:t>友也未必真正说得清，到底是什么让自己如此着迷。</w:t>
      </w:r>
      <w:bookmarkEnd w:id="9132"/>
    </w:p>
    <w:p>
      <w:pPr>
        <w:pageBreakBefore w:val="off"/>
        <w:tabs/>
        <w:wordWrap w:val="off"/>
        <w:spacing w:before="0" w:after="0" w:line="760" w:lineRule="atLeast"/>
        <w:ind w:left="0" w:right="0" w:firstLine="820"/>
        <w:jc w:val="both"/>
        <w:textAlignment w:val="baseline"/>
        <w:rPr>
          <w:sz w:val="40"/>
        </w:rPr>
      </w:pPr>
      <w:bookmarkStart w:name="" w:id="9133"/>
      <w:r>
        <w:rPr>
          <w:rFonts w:ascii="宋体" w:hAnsi="宋体" w:cs="宋体" w:eastAsia="宋体"/>
          <w:sz w:val="40"/>
          <w:spacing w:val="0"/>
          <w:color w:val="000000"/>
          <w:b w:val="off"/>
          <w:i w:val="off"/>
        </w:rPr>
        <w:t>多年来，我在门诊接触过不少进行高强度运动的来访者。结合运动生理</w:t>
      </w:r>
      <w:r>
        <w:rPr>
          <w:rFonts w:ascii="宋体" w:hAnsi="宋体" w:cs="宋体" w:eastAsia="宋体"/>
          <w:sz w:val="40"/>
          <w:spacing w:val="0"/>
          <w:color w:val="000000"/>
          <w:b w:val="off"/>
          <w:i w:val="off"/>
        </w:rPr>
        <w:t>学的研究成果，我可以给你一个相对清晰的答案：参与高强度运动和极限运</w:t>
      </w:r>
      <w:r>
        <w:rPr>
          <w:rFonts w:ascii="宋体" w:hAnsi="宋体" w:cs="宋体" w:eastAsia="宋体"/>
          <w:sz w:val="40"/>
          <w:spacing w:val="0"/>
          <w:color w:val="000000"/>
          <w:b w:val="off"/>
          <w:i w:val="off"/>
        </w:rPr>
        <w:t>动，能够显著提升人的“心界”。</w:t>
      </w:r>
      <w:bookmarkEnd w:id="9133"/>
    </w:p>
    <w:p>
      <w:pPr>
        <w:pageBreakBefore w:val="off"/>
        <w:tabs/>
        <w:wordWrap w:val="off"/>
        <w:spacing w:before="0" w:after="0" w:line="780" w:lineRule="exact"/>
        <w:ind w:left="0" w:right="0"/>
        <w:jc w:val="both"/>
        <w:textAlignment w:val="baseline"/>
        <w:rPr>
          <w:sz w:val="40"/>
        </w:rPr>
      </w:pPr>
      <w:bookmarkStart w:name="" w:id="9134"/>
      <w:r>
        <w:rPr>
          <w:rFonts w:ascii="宋体" w:hAnsi="宋体" w:cs="宋体" w:eastAsia="宋体"/>
          <w:sz w:val="40"/>
          <w:spacing w:val="0"/>
          <w:color w:val="000000"/>
          <w:b w:val="off"/>
          <w:i w:val="off"/>
        </w:rPr>
        <w:t/>
      </w:r>
      <w:bookmarkEnd w:id="9134"/>
    </w:p>
    <w:p>
      <w:pPr>
        <w:pageBreakBefore w:val="off"/>
        <w:tabs/>
        <w:wordWrap w:val="off"/>
        <w:spacing w:before="0" w:after="0" w:line="780" w:lineRule="exact"/>
        <w:ind w:left="0" w:right="0"/>
        <w:jc w:val="both"/>
        <w:textAlignment w:val="baseline"/>
        <w:rPr>
          <w:sz w:val="40"/>
        </w:rPr>
      </w:pPr>
      <w:bookmarkStart w:name="" w:id="9135"/>
      <w:r>
        <w:rPr>
          <w:rFonts w:ascii="宋体" w:hAnsi="宋体" w:cs="宋体" w:eastAsia="宋体"/>
          <w:sz w:val="40"/>
          <w:spacing w:val="0"/>
          <w:color w:val="000000"/>
          <w:b w:val="off"/>
          <w:i w:val="off"/>
        </w:rPr>
        <w:t/>
      </w:r>
      <w:bookmarkEnd w:id="9135"/>
    </w:p>
    <w:p>
      <w:pPr>
        <w:pageBreakBefore w:val="off"/>
        <w:tabs/>
        <w:wordWrap w:val="off"/>
        <w:spacing w:before="0" w:after="0" w:line="780" w:lineRule="exact"/>
        <w:ind w:left="0" w:right="0"/>
        <w:jc w:val="both"/>
        <w:textAlignment w:val="baseline"/>
        <w:rPr>
          <w:sz w:val="40"/>
        </w:rPr>
      </w:pPr>
      <w:bookmarkStart w:name="" w:id="9136"/>
      <w:r>
        <w:rPr>
          <w:rFonts w:ascii="宋体" w:hAnsi="宋体" w:cs="宋体" w:eastAsia="宋体"/>
          <w:sz w:val="40"/>
          <w:spacing w:val="0"/>
          <w:color w:val="000000"/>
          <w:b w:val="off"/>
          <w:i w:val="off"/>
        </w:rPr>
        <w:t/>
      </w:r>
      <w:bookmarkEnd w:id="9136"/>
    </w:p>
    <w:p>
      <w:pPr>
        <w:pageBreakBefore w:val="off"/>
        <w:tabs/>
        <w:wordWrap w:val="off"/>
        <w:spacing w:before="0" w:after="0" w:line="560" w:lineRule="atLeast"/>
        <w:ind w:left="60" w:right="0"/>
        <w:jc w:val="both"/>
        <w:textAlignment w:val="baseline"/>
        <w:rPr>
          <w:sz w:val="42"/>
        </w:rPr>
      </w:pPr>
      <w:bookmarkStart w:name="" w:id="9137"/>
      <w:r>
        <w:rPr>
          <w:rFonts w:ascii="黑体" w:hAnsi="黑体" w:cs="黑体" w:eastAsia="黑体"/>
          <w:sz w:val="42"/>
          <w:spacing w:val="0"/>
          <w:color w:val="97b0d2"/>
          <w:b w:val="off"/>
          <w:i w:val="off"/>
        </w:rPr>
        <w:t>366</w:t>
      </w:r>
      <w:bookmarkEnd w:id="9137"/>
    </w:p>
    <w:p>
      <w:r>
        <w:t/>
      </w:r>
    </w:p>
    <w:p>
      <w:pPr>
        <w:sectPr>
          <w:footerReference r:id="rId797"/>
          <w:headerReference r:id="rId798" w:type="default"/>
          <w:type w:val="nextPage"/>
          <w:pgSz w:w="17340" w:h="25540"/>
          <w:pgMar w:left="1620" w:top="1080" w:right="1620" w:bottom="1080" w:header="780" w:footer="780"/>
          <w:cols w:num="1"/>
        </w:sectPr>
      </w:pPr>
    </w:p>
    <w:p>
      <w:pPr>
        <w:pageBreakBefore w:val="off"/>
        <w:tabs/>
        <w:wordWrap w:val="off"/>
        <w:spacing w:before="0" w:after="0" w:line="460" w:lineRule="atLeast"/>
        <w:ind w:left="0" w:right="0"/>
        <w:jc w:val="right"/>
        <w:textAlignment w:val="baseline"/>
        <w:rPr>
          <w:sz w:val="34"/>
        </w:rPr>
      </w:pPr>
      <w:bookmarkStart w:name="" w:id="9138"/>
      <w:r>
        <w:rPr>
          <w:rFonts w:ascii="黑体" w:hAnsi="黑体" w:cs="黑体" w:eastAsia="黑体"/>
          <w:sz w:val="34"/>
          <w:spacing w:val="0"/>
          <w:color w:val="000000"/>
          <w:b w:val="off"/>
          <w:i w:val="off"/>
        </w:rPr>
        <w:t>第六章科学运动方案</w:t>
      </w:r>
      <w:bookmarkEnd w:id="9138"/>
    </w:p>
    <w:p>
      <w:pPr>
        <w:pageBreakBefore w:val="off"/>
        <w:tabs/>
        <w:wordWrap w:val="off"/>
        <w:spacing w:before="0" w:after="0" w:line="680" w:lineRule="exact"/>
        <w:ind w:left="0" w:right="0"/>
        <w:jc w:val="right"/>
        <w:textAlignment w:val="baseline"/>
        <w:rPr>
          <w:sz w:val="36"/>
        </w:rPr>
      </w:pPr>
      <w:bookmarkStart w:name="" w:id="9139"/>
      <w:r>
        <w:rPr>
          <w:rFonts w:ascii="宋体" w:hAnsi="宋体" w:cs="宋体" w:eastAsia="宋体"/>
          <w:sz w:val="36"/>
          <w:spacing w:val="0"/>
          <w:color w:val="000000"/>
          <w:b w:val="off"/>
          <w:i w:val="off"/>
        </w:rPr>
        <w:t/>
      </w:r>
      <w:bookmarkEnd w:id="9139"/>
    </w:p>
    <w:p>
      <w:pPr>
        <w:pageBreakBefore w:val="off"/>
        <w:tabs/>
        <w:wordWrap w:val="off"/>
        <w:spacing w:before="0" w:after="0" w:line="680" w:lineRule="exact"/>
        <w:ind w:left="0" w:right="0"/>
        <w:jc w:val="right"/>
        <w:textAlignment w:val="baseline"/>
        <w:rPr>
          <w:sz w:val="36"/>
        </w:rPr>
      </w:pPr>
      <w:bookmarkStart w:name="" w:id="9140"/>
      <w:r>
        <w:rPr>
          <w:rFonts w:ascii="宋体" w:hAnsi="宋体" w:cs="宋体" w:eastAsia="宋体"/>
          <w:sz w:val="36"/>
          <w:spacing w:val="0"/>
          <w:color w:val="000000"/>
          <w:b w:val="off"/>
          <w:i w:val="off"/>
        </w:rPr>
        <w:t/>
      </w:r>
      <w:bookmarkEnd w:id="9140"/>
    </w:p>
    <w:p>
      <w:pPr>
        <w:pageBreakBefore w:val="off"/>
        <w:tabs/>
        <w:wordWrap w:val="off"/>
        <w:spacing w:before="0" w:after="0" w:line="660" w:lineRule="atLeast"/>
        <w:ind w:left="60" w:right="0"/>
        <w:jc w:val="both"/>
        <w:textAlignment w:val="baseline"/>
        <w:rPr>
          <w:sz w:val="36"/>
        </w:rPr>
      </w:pPr>
      <w:bookmarkStart w:name="" w:id="9141"/>
      <w:r>
        <w:rPr>
          <w:rFonts w:ascii="黑体" w:hAnsi="黑体" w:cs="黑体" w:eastAsia="黑体"/>
          <w:sz w:val="36"/>
          <w:spacing w:val="0"/>
          <w:color w:val="000000"/>
          <w:b w:val="off"/>
          <w:i w:val="off"/>
        </w:rPr>
        <w:t>“心界”</w:t>
      </w:r>
      <w:bookmarkEnd w:id="9141"/>
    </w:p>
    <w:p>
      <w:pPr>
        <w:pageBreakBefore w:val="off"/>
        <w:tabs/>
        <w:wordWrap w:val="off"/>
        <w:spacing w:before="0" w:after="0" w:line="680" w:lineRule="exact"/>
        <w:ind w:left="0" w:right="0"/>
        <w:jc w:val="both"/>
        <w:textAlignment w:val="baseline"/>
        <w:rPr>
          <w:sz w:val="36"/>
        </w:rPr>
      </w:pPr>
      <w:bookmarkStart w:name="" w:id="9142"/>
      <w:r>
        <w:rPr>
          <w:rFonts w:ascii="宋体" w:hAnsi="宋体" w:cs="宋体" w:eastAsia="宋体"/>
          <w:sz w:val="36"/>
          <w:spacing w:val="0"/>
          <w:color w:val="000000"/>
          <w:b w:val="off"/>
          <w:i w:val="off"/>
        </w:rPr>
        <w:t/>
      </w:r>
      <w:bookmarkEnd w:id="9142"/>
    </w:p>
    <w:p>
      <w:pPr>
        <w:pageBreakBefore w:val="off"/>
        <w:tabs/>
        <w:wordWrap w:val="off"/>
        <w:spacing w:before="0" w:after="0" w:line="780" w:lineRule="atLeast"/>
        <w:ind w:left="60" w:right="0" w:firstLine="800"/>
        <w:jc w:val="both"/>
        <w:textAlignment w:val="baseline"/>
        <w:rPr>
          <w:sz w:val="40"/>
        </w:rPr>
      </w:pPr>
      <w:bookmarkStart w:name="" w:id="9143"/>
      <w:r>
        <w:rPr>
          <w:rFonts w:ascii="宋体" w:hAnsi="宋体" w:cs="宋体" w:eastAsia="宋体"/>
          <w:sz w:val="40"/>
          <w:spacing w:val="0"/>
          <w:color w:val="000000"/>
          <w:b w:val="off"/>
          <w:i w:val="off"/>
        </w:rPr>
        <w:t>就像眼界一样，每个人的心灵也有一个界限。“心界”的提升，会带领我</w:t>
      </w:r>
      <w:r>
        <w:rPr>
          <w:rFonts w:ascii="宋体" w:hAnsi="宋体" w:cs="宋体" w:eastAsia="宋体"/>
          <w:sz w:val="40"/>
          <w:spacing w:val="0"/>
          <w:color w:val="000000"/>
          <w:b w:val="off"/>
          <w:i w:val="off"/>
        </w:rPr>
        <w:t>们从更广阔的视角思考问题、理解人生、感受天地，用一句贴切的古诗来形</w:t>
      </w:r>
      <w:r>
        <w:rPr>
          <w:rFonts w:ascii="宋体" w:hAnsi="宋体" w:cs="宋体" w:eastAsia="宋体"/>
          <w:sz w:val="40"/>
          <w:spacing w:val="0"/>
          <w:color w:val="000000"/>
          <w:b w:val="off"/>
          <w:i w:val="off"/>
        </w:rPr>
        <w:t>容，就是“会当凌绝顶，一览众山小”。</w:t>
      </w:r>
      <w:bookmarkEnd w:id="9143"/>
    </w:p>
    <w:p>
      <w:pPr>
        <w:pageBreakBefore w:val="off"/>
        <w:tabs/>
        <w:wordWrap w:val="off"/>
        <w:spacing w:before="0" w:after="0" w:line="780" w:lineRule="atLeast"/>
        <w:ind w:left="60" w:right="0" w:firstLine="800"/>
        <w:jc w:val="both"/>
        <w:textAlignment w:val="baseline"/>
        <w:rPr>
          <w:sz w:val="40"/>
        </w:rPr>
      </w:pPr>
      <w:bookmarkStart w:name="" w:id="9144"/>
      <w:r>
        <w:rPr>
          <w:rFonts w:ascii="宋体" w:hAnsi="宋体" w:cs="宋体" w:eastAsia="宋体"/>
          <w:sz w:val="40"/>
          <w:spacing w:val="0"/>
          <w:color w:val="000000"/>
          <w:b w:val="off"/>
          <w:i w:val="off"/>
        </w:rPr>
        <w:t>这是所有在各行各业中不断精进的人都渴望达到的状态。而想要提升心</w:t>
      </w:r>
      <w:r>
        <w:rPr>
          <w:rFonts w:ascii="宋体" w:hAnsi="宋体" w:cs="宋体" w:eastAsia="宋体"/>
          <w:sz w:val="40"/>
          <w:spacing w:val="0"/>
          <w:color w:val="000000"/>
          <w:b w:val="off"/>
          <w:i w:val="off"/>
        </w:rPr>
        <w:t>界，有一个至关重要的前提条件，就是了解自己的身体极限——在医学上，这</w:t>
      </w:r>
      <w:r>
        <w:rPr>
          <w:rFonts w:ascii="宋体" w:hAnsi="宋体" w:cs="宋体" w:eastAsia="宋体"/>
          <w:sz w:val="40"/>
          <w:spacing w:val="0"/>
          <w:color w:val="000000"/>
          <w:b w:val="off"/>
          <w:i w:val="off"/>
        </w:rPr>
        <w:t>对应的是最大心肺能力。当你尝试突破身体的极限时，你的心理素质、心态乃</w:t>
      </w:r>
      <w:r>
        <w:rPr>
          <w:rFonts w:ascii="宋体" w:hAnsi="宋体" w:cs="宋体" w:eastAsia="宋体"/>
          <w:sz w:val="40"/>
          <w:spacing w:val="0"/>
          <w:color w:val="000000"/>
          <w:b w:val="off"/>
          <w:i w:val="off"/>
        </w:rPr>
        <w:t>至看待世界的方式都会随之突破。这也是为什么如此多的精英人士都着迷于极</w:t>
      </w:r>
      <w:r>
        <w:rPr>
          <w:rFonts w:ascii="宋体" w:hAnsi="宋体" w:cs="宋体" w:eastAsia="宋体"/>
          <w:sz w:val="40"/>
          <w:spacing w:val="0"/>
          <w:color w:val="000000"/>
          <w:b w:val="off"/>
          <w:i w:val="off"/>
        </w:rPr>
        <w:t>限运动。同时你也会发现，很多顶尖运动员，即便没有接受过完整的高等教</w:t>
      </w:r>
      <w:r>
        <w:rPr>
          <w:rFonts w:ascii="宋体" w:hAnsi="宋体" w:cs="宋体" w:eastAsia="宋体"/>
          <w:sz w:val="40"/>
          <w:spacing w:val="0"/>
          <w:color w:val="000000"/>
          <w:b w:val="off"/>
          <w:i w:val="off"/>
        </w:rPr>
        <w:t>育，退役后依然能在事业上取得成就。</w:t>
      </w:r>
      <w:bookmarkEnd w:id="9144"/>
    </w:p>
    <w:p>
      <w:pPr>
        <w:pageBreakBefore w:val="off"/>
        <w:tabs/>
        <w:wordWrap w:val="off"/>
        <w:spacing w:before="0" w:after="0" w:line="780" w:lineRule="atLeast"/>
        <w:ind w:left="60" w:right="40" w:firstLine="800"/>
        <w:jc w:val="both"/>
        <w:textAlignment w:val="baseline"/>
        <w:rPr>
          <w:sz w:val="40"/>
        </w:rPr>
      </w:pPr>
      <w:bookmarkStart w:name="" w:id="9145"/>
      <w:r>
        <w:rPr>
          <w:rFonts w:ascii="宋体" w:hAnsi="宋体" w:cs="宋体" w:eastAsia="宋体"/>
          <w:sz w:val="40"/>
          <w:spacing w:val="0"/>
          <w:color w:val="000000"/>
          <w:b w:val="off"/>
          <w:i w:val="off"/>
        </w:rPr>
        <w:t>这些现象背后其实是近20年来脑科学的一项重要发现：以前，我们认为</w:t>
      </w:r>
      <w:r>
        <w:rPr>
          <w:rFonts w:ascii="宋体" w:hAnsi="宋体" w:cs="宋体" w:eastAsia="宋体"/>
          <w:sz w:val="40"/>
          <w:spacing w:val="0"/>
          <w:color w:val="000000"/>
          <w:b w:val="off"/>
          <w:i w:val="off"/>
        </w:rPr>
        <w:t>大脑思想的开阔程度和身体没有什么相关性。但是越来越多的研究证明，身体</w:t>
      </w:r>
      <w:r>
        <w:rPr>
          <w:rFonts w:ascii="宋体" w:hAnsi="宋体" w:cs="宋体" w:eastAsia="宋体"/>
          <w:sz w:val="40"/>
          <w:spacing w:val="0"/>
          <w:color w:val="000000"/>
          <w:b w:val="off"/>
          <w:i w:val="off"/>
        </w:rPr>
        <w:t>的行为和大脑中最大的区域皮层以下的脑组织其实是可以互相训练、互相影响</w:t>
      </w:r>
      <w:r>
        <w:rPr>
          <w:rFonts w:ascii="宋体" w:hAnsi="宋体" w:cs="宋体" w:eastAsia="宋体"/>
          <w:sz w:val="40"/>
          <w:spacing w:val="0"/>
          <w:color w:val="000000"/>
          <w:b w:val="off"/>
          <w:i w:val="off"/>
        </w:rPr>
        <w:t>的。不断训练自己的身体，能让我们变得更有智慧。</w:t>
      </w:r>
      <w:bookmarkEnd w:id="9145"/>
    </w:p>
    <w:p>
      <w:pPr>
        <w:pageBreakBefore w:val="off"/>
        <w:tabs/>
        <w:wordWrap w:val="off"/>
        <w:spacing w:before="0" w:after="0" w:line="780" w:lineRule="atLeast"/>
        <w:ind w:left="60" w:right="40" w:firstLine="800"/>
        <w:jc w:val="both"/>
        <w:textAlignment w:val="baseline"/>
        <w:rPr>
          <w:sz w:val="40"/>
        </w:rPr>
      </w:pPr>
      <w:bookmarkStart w:name="" w:id="9146"/>
      <w:r>
        <w:rPr>
          <w:rFonts w:ascii="宋体" w:hAnsi="宋体" w:cs="宋体" w:eastAsia="宋体"/>
          <w:sz w:val="40"/>
          <w:spacing w:val="0"/>
          <w:color w:val="000000"/>
          <w:b w:val="off"/>
          <w:i w:val="off"/>
        </w:rPr>
        <w:t>身体训练，既包括低强度和中等强度运动，也包括高强度运动，甚至极</w:t>
      </w:r>
      <w:r>
        <w:rPr>
          <w:rFonts w:ascii="宋体" w:hAnsi="宋体" w:cs="宋体" w:eastAsia="宋体"/>
          <w:sz w:val="40"/>
          <w:spacing w:val="0"/>
          <w:color w:val="000000"/>
          <w:b w:val="off"/>
          <w:i w:val="off"/>
        </w:rPr>
        <w:t>限运动。相比之下，高强度运动能更快地提升心肺能力的上限，但同时也伴随</w:t>
      </w:r>
      <w:r>
        <w:rPr>
          <w:rFonts w:ascii="宋体" w:hAnsi="宋体" w:cs="宋体" w:eastAsia="宋体"/>
          <w:sz w:val="40"/>
          <w:spacing w:val="0"/>
          <w:color w:val="000000"/>
          <w:b w:val="off"/>
          <w:i w:val="off"/>
        </w:rPr>
        <w:t>着更高的健康风险。这类运动既有巨大收益，也潜藏着不可忽视的风险。</w:t>
      </w:r>
      <w:bookmarkEnd w:id="9146"/>
    </w:p>
    <w:p>
      <w:pPr>
        <w:pageBreakBefore w:val="off"/>
        <w:tabs/>
        <w:wordWrap w:val="off"/>
        <w:spacing w:before="0" w:after="0" w:line="780" w:lineRule="atLeast"/>
        <w:ind w:left="60" w:right="80" w:firstLine="800"/>
        <w:jc w:val="both"/>
        <w:textAlignment w:val="baseline"/>
        <w:rPr>
          <w:sz w:val="40"/>
        </w:rPr>
      </w:pPr>
      <w:bookmarkStart w:name="" w:id="9147"/>
      <w:r>
        <w:rPr>
          <w:rFonts w:ascii="宋体" w:hAnsi="宋体" w:cs="宋体" w:eastAsia="宋体"/>
          <w:sz w:val="40"/>
          <w:spacing w:val="0"/>
          <w:color w:val="000000"/>
          <w:b w:val="off"/>
          <w:i w:val="off"/>
        </w:rPr>
        <w:t>所以，在准备这类运动方案之前，你必须对自己做一个全方位的评估。</w:t>
      </w:r>
      <w:r>
        <w:rPr>
          <w:rFonts w:ascii="宋体" w:hAnsi="宋体" w:cs="宋体" w:eastAsia="宋体"/>
          <w:sz w:val="40"/>
          <w:spacing w:val="0"/>
          <w:color w:val="000000"/>
          <w:b w:val="off"/>
          <w:i w:val="off"/>
        </w:rPr>
        <w:t>首先，你需要了解，什么才算高强度运动和极限运动。</w:t>
      </w:r>
      <w:bookmarkEnd w:id="9147"/>
    </w:p>
    <w:p>
      <w:pPr>
        <w:pageBreakBefore w:val="off"/>
        <w:tabs/>
        <w:wordWrap w:val="off"/>
        <w:spacing w:before="0" w:after="0" w:line="780" w:lineRule="atLeast"/>
        <w:ind w:left="60" w:right="60" w:firstLine="800"/>
        <w:jc w:val="both"/>
        <w:textAlignment w:val="baseline"/>
        <w:rPr>
          <w:sz w:val="40"/>
        </w:rPr>
      </w:pPr>
      <w:bookmarkStart w:name="" w:id="9148"/>
      <w:r>
        <w:rPr>
          <w:rFonts w:ascii="宋体" w:hAnsi="宋体" w:cs="宋体" w:eastAsia="宋体"/>
          <w:sz w:val="40"/>
          <w:spacing w:val="0"/>
          <w:color w:val="000000"/>
          <w:b w:val="off"/>
          <w:i w:val="off"/>
        </w:rPr>
        <w:t>根据世界卫生组织的定义，运动强度是指身体活动时单位时间内的能量</w:t>
      </w:r>
      <w:r>
        <w:rPr>
          <w:rFonts w:ascii="宋体" w:hAnsi="宋体" w:cs="宋体" w:eastAsia="宋体"/>
          <w:sz w:val="40"/>
          <w:spacing w:val="0"/>
          <w:color w:val="000000"/>
          <w:b w:val="off"/>
          <w:i w:val="off"/>
        </w:rPr>
        <w:t>消耗速率，通常以代谢当量(MET)来衡量。1MET指的是人在静息状态下的</w:t>
      </w:r>
      <w:r>
        <w:rPr>
          <w:rFonts w:ascii="宋体" w:hAnsi="宋体" w:cs="宋体" w:eastAsia="宋体"/>
          <w:sz w:val="40"/>
          <w:spacing w:val="0"/>
          <w:color w:val="000000"/>
          <w:b w:val="off"/>
          <w:i w:val="off"/>
        </w:rPr>
        <w:t>基础摄氧量。6METs的活动，即运动时的氧气消耗量是静息时的6倍。而所</w:t>
      </w:r>
      <w:r>
        <w:rPr>
          <w:rFonts w:ascii="宋体" w:hAnsi="宋体" w:cs="宋体" w:eastAsia="宋体"/>
          <w:sz w:val="40"/>
          <w:spacing w:val="0"/>
          <w:color w:val="000000"/>
          <w:b w:val="off"/>
          <w:i w:val="off"/>
        </w:rPr>
        <w:t>谓高强度运动和极限运动，指的就是强度达到或超过6METs的活动。研究显</w:t>
      </w:r>
      <w:r>
        <w:rPr>
          <w:rFonts w:ascii="宋体" w:hAnsi="宋体" w:cs="宋体" w:eastAsia="宋体"/>
          <w:sz w:val="40"/>
          <w:spacing w:val="0"/>
          <w:color w:val="000000"/>
          <w:b w:val="off"/>
          <w:i w:val="off"/>
        </w:rPr>
        <w:t>示，超过6METs的高强度运动，会显著增加心源性猝死、急性心梗和脑卒中</w:t>
      </w:r>
      <w:bookmarkEnd w:id="9148"/>
    </w:p>
    <w:p>
      <w:pPr>
        <w:pageBreakBefore w:val="off"/>
        <w:tabs/>
        <w:wordWrap w:val="off"/>
        <w:spacing w:before="0" w:after="0" w:line="800" w:lineRule="exact"/>
        <w:ind w:left="0" w:right="0"/>
        <w:jc w:val="both"/>
        <w:textAlignment w:val="baseline"/>
        <w:rPr>
          <w:sz w:val="40"/>
        </w:rPr>
      </w:pPr>
      <w:bookmarkStart w:name="" w:id="9149"/>
      <w:r>
        <w:rPr>
          <w:rFonts w:ascii="宋体" w:hAnsi="宋体" w:cs="宋体" w:eastAsia="宋体"/>
          <w:sz w:val="40"/>
          <w:spacing w:val="0"/>
          <w:color w:val="000000"/>
          <w:b w:val="off"/>
          <w:i w:val="off"/>
        </w:rPr>
        <w:t/>
      </w:r>
      <w:bookmarkEnd w:id="9149"/>
    </w:p>
    <w:p>
      <w:pPr>
        <w:pageBreakBefore w:val="off"/>
        <w:tabs/>
        <w:wordWrap w:val="off"/>
        <w:spacing w:before="0" w:after="0" w:line="780" w:lineRule="atLeast"/>
        <w:ind w:left="0" w:right="100"/>
        <w:jc w:val="right"/>
        <w:textAlignment w:val="baseline"/>
        <w:rPr>
          <w:sz w:val="40"/>
        </w:rPr>
      </w:pPr>
      <w:bookmarkStart w:name="" w:id="9150"/>
      <w:r>
        <w:rPr>
          <w:rFonts w:ascii="仿宋" w:hAnsi="仿宋" w:cs="仿宋" w:eastAsia="仿宋"/>
          <w:sz w:val="40"/>
          <w:spacing w:val="0"/>
          <w:color w:val="000000"/>
          <w:b w:val="off"/>
          <w:i w:val="off"/>
        </w:rPr>
        <w:t>367</w:t>
      </w:r>
      <w:bookmarkEnd w:id="9150"/>
    </w:p>
    <w:p>
      <w:r>
        <w:t/>
      </w:r>
    </w:p>
    <w:p>
      <w:pPr>
        <w:sectPr>
          <w:footerReference r:id="rId799"/>
          <w:headerReference r:id="rId800" w:type="default"/>
          <w:type w:val="nextPage"/>
          <w:pgSz w:w="17060" w:h="25400"/>
          <w:pgMar w:left="1560" w:top="1080" w:right="1560" w:bottom="1080" w:header="780" w:footer="780"/>
          <w:cols w:num="1"/>
        </w:sectPr>
      </w:pPr>
    </w:p>
    <w:p>
      <w:pPr>
        <w:pageBreakBefore w:val="off"/>
        <w:tabs/>
        <w:wordWrap w:val="off"/>
        <w:spacing w:before="0" w:after="0" w:line="440" w:lineRule="atLeast"/>
        <w:ind w:left="20" w:right="0"/>
        <w:jc w:val="both"/>
        <w:textAlignment w:val="baseline"/>
        <w:rPr>
          <w:sz w:val="33"/>
        </w:rPr>
      </w:pPr>
      <w:bookmarkStart w:name="" w:id="9151"/>
      <w:r>
        <w:rPr>
          <w:rFonts w:ascii="黑体" w:hAnsi="黑体" w:cs="黑体" w:eastAsia="黑体"/>
          <w:sz w:val="33"/>
          <w:spacing w:val="0"/>
          <w:color w:val="000000"/>
          <w:b w:val="off"/>
          <w:i w:val="off"/>
        </w:rPr>
        <w:t>第三部分全方位构建家庭健康管理系统</w:t>
      </w:r>
      <w:bookmarkEnd w:id="9151"/>
    </w:p>
    <w:p>
      <w:pPr>
        <w:pageBreakBefore w:val="off"/>
        <w:tabs/>
        <w:wordWrap w:val="off"/>
        <w:spacing w:before="0" w:after="0" w:line="800" w:lineRule="exact"/>
        <w:ind w:left="0" w:right="0"/>
        <w:jc w:val="both"/>
        <w:textAlignment w:val="baseline"/>
        <w:rPr>
          <w:sz w:val="40"/>
        </w:rPr>
      </w:pPr>
      <w:bookmarkStart w:name="" w:id="9152"/>
      <w:r>
        <w:rPr>
          <w:rFonts w:ascii="宋体" w:hAnsi="宋体" w:cs="宋体" w:eastAsia="宋体"/>
          <w:sz w:val="40"/>
          <w:spacing w:val="0"/>
          <w:color w:val="000000"/>
          <w:b w:val="off"/>
          <w:i w:val="off"/>
        </w:rPr>
        <w:t/>
      </w:r>
      <w:bookmarkEnd w:id="9152"/>
    </w:p>
    <w:p>
      <w:pPr>
        <w:pageBreakBefore w:val="off"/>
        <w:tabs/>
        <w:wordWrap w:val="off"/>
        <w:spacing w:before="0" w:after="0" w:line="800" w:lineRule="exact"/>
        <w:ind w:left="0" w:right="0"/>
        <w:jc w:val="both"/>
        <w:textAlignment w:val="baseline"/>
        <w:rPr>
          <w:sz w:val="40"/>
        </w:rPr>
      </w:pPr>
      <w:bookmarkStart w:name="" w:id="9153"/>
      <w:r>
        <w:rPr>
          <w:rFonts w:ascii="宋体" w:hAnsi="宋体" w:cs="宋体" w:eastAsia="宋体"/>
          <w:sz w:val="40"/>
          <w:spacing w:val="0"/>
          <w:color w:val="000000"/>
          <w:b w:val="off"/>
          <w:i w:val="off"/>
        </w:rPr>
        <w:t/>
      </w:r>
      <w:bookmarkEnd w:id="9153"/>
    </w:p>
    <w:p>
      <w:pPr>
        <w:pageBreakBefore w:val="off"/>
        <w:tabs/>
        <w:wordWrap w:val="off"/>
        <w:spacing w:before="0" w:after="0" w:line="780" w:lineRule="atLeast"/>
        <w:ind w:left="20" w:right="0"/>
        <w:jc w:val="both"/>
        <w:textAlignment w:val="baseline"/>
        <w:rPr>
          <w:sz w:val="40"/>
        </w:rPr>
      </w:pPr>
      <w:bookmarkStart w:name="" w:id="9154"/>
      <w:r>
        <w:rPr>
          <w:rFonts w:ascii="宋体" w:hAnsi="宋体" w:cs="宋体" w:eastAsia="宋体"/>
          <w:sz w:val="40"/>
          <w:spacing w:val="0"/>
          <w:color w:val="000000"/>
          <w:b w:val="off"/>
          <w:i w:val="off"/>
        </w:rPr>
        <w:t>的风险。也正因为存在这样的风险，运动前必须对安全性进行充分评估。</w:t>
      </w:r>
      <w:bookmarkEnd w:id="9154"/>
    </w:p>
    <w:p>
      <w:pPr>
        <w:pageBreakBefore w:val="off"/>
        <w:tabs/>
        <w:wordWrap w:val="off"/>
        <w:spacing w:before="0" w:after="0" w:line="780" w:lineRule="atLeast"/>
        <w:ind w:left="20" w:right="140" w:firstLine="820"/>
        <w:jc w:val="both"/>
        <w:textAlignment w:val="baseline"/>
        <w:rPr>
          <w:sz w:val="40"/>
        </w:rPr>
      </w:pPr>
      <w:bookmarkStart w:name="" w:id="9155"/>
      <w:r>
        <w:rPr>
          <w:rFonts w:ascii="宋体" w:hAnsi="宋体" w:cs="宋体" w:eastAsia="宋体"/>
          <w:sz w:val="40"/>
          <w:spacing w:val="0"/>
          <w:color w:val="000000"/>
          <w:b w:val="off"/>
          <w:i w:val="off"/>
        </w:rPr>
        <w:t>要想安全地进行大于6METs的运动，你需要从三个方面来全面考虑：自</w:t>
      </w:r>
      <w:r>
        <w:rPr>
          <w:rFonts w:ascii="宋体" w:hAnsi="宋体" w:cs="宋体" w:eastAsia="宋体"/>
          <w:sz w:val="40"/>
          <w:spacing w:val="0"/>
          <w:color w:val="000000"/>
          <w:b w:val="off"/>
          <w:i w:val="off"/>
        </w:rPr>
        <w:t>身运动水平、运动项目强度和运动环境条件。</w:t>
      </w:r>
      <w:bookmarkEnd w:id="9155"/>
    </w:p>
    <w:p>
      <w:pPr>
        <w:pageBreakBefore w:val="off"/>
        <w:tabs/>
        <w:wordWrap w:val="off"/>
        <w:spacing w:before="0" w:after="0" w:line="800" w:lineRule="exact"/>
        <w:ind w:left="0" w:right="0"/>
        <w:jc w:val="both"/>
        <w:textAlignment w:val="baseline"/>
        <w:rPr>
          <w:sz w:val="40"/>
        </w:rPr>
      </w:pPr>
      <w:bookmarkStart w:name="" w:id="9156"/>
      <w:r>
        <w:rPr>
          <w:rFonts w:ascii="宋体" w:hAnsi="宋体" w:cs="宋体" w:eastAsia="宋体"/>
          <w:sz w:val="40"/>
          <w:spacing w:val="0"/>
          <w:color w:val="000000"/>
          <w:b w:val="off"/>
          <w:i w:val="off"/>
        </w:rPr>
        <w:t/>
      </w:r>
      <w:bookmarkEnd w:id="9156"/>
    </w:p>
    <w:p>
      <w:pPr>
        <w:pageBreakBefore w:val="off"/>
        <w:tabs/>
        <w:wordWrap w:val="off"/>
        <w:spacing w:before="0" w:after="0" w:line="640" w:lineRule="atLeast"/>
        <w:ind w:left="20" w:right="0"/>
        <w:jc w:val="both"/>
        <w:textAlignment w:val="baseline"/>
        <w:rPr>
          <w:sz w:val="47"/>
        </w:rPr>
      </w:pPr>
      <w:bookmarkStart w:name="" w:id="9157"/>
      <w:r>
        <w:rPr>
          <w:rFonts w:ascii="黑体" w:hAnsi="黑体" w:cs="黑体" w:eastAsia="黑体"/>
          <w:sz w:val="47"/>
          <w:spacing w:val="0"/>
          <w:color w:val="000000"/>
          <w:b w:val="on"/>
          <w:i w:val="off"/>
        </w:rPr>
        <w:t>评估自身运动水平</w:t>
      </w:r>
      <w:bookmarkEnd w:id="9157"/>
    </w:p>
    <w:p>
      <w:pPr>
        <w:pageBreakBefore w:val="off"/>
        <w:tabs/>
        <w:wordWrap w:val="off"/>
        <w:spacing w:before="0" w:after="0" w:line="800" w:lineRule="exact"/>
        <w:ind w:left="0" w:right="0"/>
        <w:jc w:val="both"/>
        <w:textAlignment w:val="baseline"/>
        <w:rPr>
          <w:sz w:val="40"/>
        </w:rPr>
      </w:pPr>
      <w:bookmarkStart w:name="" w:id="9158"/>
      <w:r>
        <w:rPr>
          <w:rFonts w:ascii="宋体" w:hAnsi="宋体" w:cs="宋体" w:eastAsia="宋体"/>
          <w:sz w:val="40"/>
          <w:spacing w:val="0"/>
          <w:color w:val="000000"/>
          <w:b w:val="off"/>
          <w:i w:val="off"/>
        </w:rPr>
        <w:t/>
      </w:r>
      <w:bookmarkEnd w:id="9158"/>
    </w:p>
    <w:p>
      <w:pPr>
        <w:pageBreakBefore w:val="off"/>
        <w:tabs/>
        <w:wordWrap w:val="off"/>
        <w:spacing w:before="0" w:after="0" w:line="780" w:lineRule="atLeast"/>
        <w:ind w:left="20" w:right="40" w:firstLine="820"/>
        <w:jc w:val="both"/>
        <w:textAlignment w:val="baseline"/>
        <w:rPr>
          <w:sz w:val="40"/>
        </w:rPr>
      </w:pPr>
      <w:bookmarkStart w:name="" w:id="9159"/>
      <w:r>
        <w:rPr>
          <w:rFonts w:ascii="宋体" w:hAnsi="宋体" w:cs="宋体" w:eastAsia="宋体"/>
          <w:sz w:val="40"/>
          <w:spacing w:val="0"/>
          <w:color w:val="000000"/>
          <w:b w:val="off"/>
          <w:i w:val="off"/>
        </w:rPr>
        <w:t>首先你要评估一下自己目前处于什么样的运动水平。评估的核心是了解</w:t>
      </w:r>
      <w:r>
        <w:rPr>
          <w:rFonts w:ascii="宋体" w:hAnsi="宋体" w:cs="宋体" w:eastAsia="宋体"/>
          <w:sz w:val="40"/>
          <w:spacing w:val="0"/>
          <w:color w:val="000000"/>
          <w:b w:val="off"/>
          <w:i w:val="off"/>
        </w:rPr>
        <w:t>你的心肺能力的上限。在运动风险这件事上，肌肉、关节受伤是显而易见的，</w:t>
      </w:r>
      <w:r>
        <w:rPr>
          <w:rFonts w:ascii="宋体" w:hAnsi="宋体" w:cs="宋体" w:eastAsia="宋体"/>
          <w:sz w:val="40"/>
          <w:spacing w:val="0"/>
          <w:color w:val="000000"/>
          <w:b w:val="off"/>
          <w:i w:val="off"/>
        </w:rPr>
        <w:t>但真正看不见、更危险的是心血管风险，比如心梗、猝死等。</w:t>
      </w:r>
      <w:bookmarkEnd w:id="9159"/>
    </w:p>
    <w:p>
      <w:pPr>
        <w:pageBreakBefore w:val="off"/>
        <w:tabs/>
        <w:wordWrap w:val="off"/>
        <w:spacing w:before="0" w:after="0" w:line="780" w:lineRule="atLeast"/>
        <w:ind w:left="20" w:right="40" w:firstLine="820"/>
        <w:jc w:val="both"/>
        <w:textAlignment w:val="baseline"/>
        <w:rPr>
          <w:sz w:val="40"/>
        </w:rPr>
      </w:pPr>
      <w:bookmarkStart w:name="" w:id="9160"/>
      <w:r>
        <w:rPr>
          <w:rFonts w:ascii="宋体" w:hAnsi="宋体" w:cs="宋体" w:eastAsia="宋体"/>
          <w:sz w:val="40"/>
          <w:spacing w:val="0"/>
          <w:color w:val="000000"/>
          <w:b w:val="off"/>
          <w:i w:val="off"/>
        </w:rPr>
        <w:t>所以，在评估自己的运动水平时，要排除这些危险疾病。具体来说，你</w:t>
      </w:r>
      <w:r>
        <w:rPr>
          <w:rFonts w:ascii="宋体" w:hAnsi="宋体" w:cs="宋体" w:eastAsia="宋体"/>
          <w:sz w:val="40"/>
          <w:spacing w:val="0"/>
          <w:color w:val="000000"/>
          <w:b w:val="off"/>
          <w:i w:val="off"/>
        </w:rPr>
        <w:t>需要自查是否存在心血管疾病、慢性肾病、高血压、高血糖，或者出现过胸</w:t>
      </w:r>
      <w:r>
        <w:rPr>
          <w:rFonts w:ascii="宋体" w:hAnsi="宋体" w:cs="宋体" w:eastAsia="宋体"/>
          <w:sz w:val="40"/>
          <w:spacing w:val="0"/>
          <w:color w:val="000000"/>
          <w:b w:val="off"/>
          <w:i w:val="off"/>
        </w:rPr>
        <w:t>闷、胸痛的情况。如果不能确定自己是否有上述疾病，应及时到专业医疗机</w:t>
      </w:r>
      <w:r>
        <w:rPr>
          <w:rFonts w:ascii="宋体" w:hAnsi="宋体" w:cs="宋体" w:eastAsia="宋体"/>
          <w:sz w:val="40"/>
          <w:spacing w:val="0"/>
          <w:color w:val="000000"/>
          <w:b w:val="off"/>
          <w:i w:val="off"/>
        </w:rPr>
        <w:t>构，通过心肺运动试验来评估心肺能力，并了解在高强度运动或极限运动中可</w:t>
      </w:r>
      <w:r>
        <w:rPr>
          <w:rFonts w:ascii="宋体" w:hAnsi="宋体" w:cs="宋体" w:eastAsia="宋体"/>
          <w:sz w:val="40"/>
          <w:spacing w:val="0"/>
          <w:color w:val="000000"/>
          <w:b w:val="off"/>
          <w:i w:val="off"/>
        </w:rPr>
        <w:t>能出现的心血管风险。</w:t>
      </w:r>
      <w:bookmarkEnd w:id="9160"/>
    </w:p>
    <w:p>
      <w:pPr>
        <w:pageBreakBefore w:val="off"/>
        <w:tabs/>
        <w:wordWrap w:val="off"/>
        <w:spacing w:before="0" w:after="0" w:line="780" w:lineRule="atLeast"/>
        <w:ind w:left="20" w:right="40" w:firstLine="820"/>
        <w:jc w:val="both"/>
        <w:textAlignment w:val="baseline"/>
        <w:rPr>
          <w:sz w:val="40"/>
        </w:rPr>
      </w:pPr>
      <w:bookmarkStart w:name="" w:id="9161"/>
      <w:r>
        <w:rPr>
          <w:rFonts w:ascii="宋体" w:hAnsi="宋体" w:cs="宋体" w:eastAsia="宋体"/>
          <w:sz w:val="40"/>
          <w:spacing w:val="0"/>
          <w:color w:val="000000"/>
          <w:b w:val="off"/>
          <w:i w:val="off"/>
        </w:rPr>
        <w:t>如果没有上述疾病，你要检查自己平常有没有运动习惯。如果你平时几</w:t>
      </w:r>
      <w:r>
        <w:rPr>
          <w:rFonts w:ascii="宋体" w:hAnsi="宋体" w:cs="宋体" w:eastAsia="宋体"/>
          <w:sz w:val="40"/>
          <w:spacing w:val="0"/>
          <w:color w:val="000000"/>
          <w:b w:val="off"/>
          <w:i w:val="off"/>
        </w:rPr>
        <w:t>乎没有运动，或者过去有运动习惯但最近两三个月基本停止了，那么目前并不</w:t>
      </w:r>
      <w:r>
        <w:rPr>
          <w:rFonts w:ascii="宋体" w:hAnsi="宋体" w:cs="宋体" w:eastAsia="宋体"/>
          <w:sz w:val="40"/>
          <w:spacing w:val="0"/>
          <w:color w:val="000000"/>
          <w:b w:val="off"/>
          <w:i w:val="off"/>
        </w:rPr>
        <w:t>适合直接开始高强度或极限运动。美国心脏病学会在《循环》期刊上发表的科</w:t>
      </w:r>
      <w:r>
        <w:rPr>
          <w:rFonts w:ascii="宋体" w:hAnsi="宋体" w:cs="宋体" w:eastAsia="宋体"/>
          <w:sz w:val="40"/>
          <w:spacing w:val="0"/>
          <w:color w:val="000000"/>
          <w:b w:val="off"/>
          <w:i w:val="off"/>
        </w:rPr>
        <w:t>学声明指出，在缺乏运动基础的情况下，突然进行高强度或竞技性活动(如马</w:t>
      </w:r>
      <w:r>
        <w:rPr>
          <w:rFonts w:ascii="宋体" w:hAnsi="宋体" w:cs="宋体" w:eastAsia="宋体"/>
          <w:sz w:val="40"/>
          <w:spacing w:val="0"/>
          <w:color w:val="000000"/>
          <w:b w:val="off"/>
          <w:i w:val="off"/>
        </w:rPr>
        <w:t>拉松、铁人三项)，会显著增加急性心血管事件和房颤的发生风险。</w:t>
      </w:r>
      <w:bookmarkEnd w:id="9161"/>
    </w:p>
    <w:p>
      <w:pPr>
        <w:pageBreakBefore w:val="off"/>
        <w:tabs/>
        <w:wordWrap w:val="off"/>
        <w:spacing w:before="0" w:after="0" w:line="780" w:lineRule="atLeast"/>
        <w:ind w:left="80" w:right="20" w:firstLine="820"/>
        <w:jc w:val="both"/>
        <w:textAlignment w:val="baseline"/>
        <w:rPr>
          <w:sz w:val="40"/>
        </w:rPr>
      </w:pPr>
      <w:bookmarkStart w:name="" w:id="9162"/>
      <w:r>
        <w:rPr>
          <w:rFonts w:ascii="宋体" w:hAnsi="宋体" w:cs="宋体" w:eastAsia="宋体"/>
          <w:sz w:val="40"/>
          <w:spacing w:val="0"/>
          <w:color w:val="000000"/>
          <w:b w:val="off"/>
          <w:i w:val="off"/>
        </w:rPr>
        <w:t>正确的做法是，先花两三周的时间进行预热训练，每周进行150~300分</w:t>
      </w:r>
      <w:r>
        <w:rPr>
          <w:rFonts w:ascii="宋体" w:hAnsi="宋体" w:cs="宋体" w:eastAsia="宋体"/>
          <w:sz w:val="40"/>
          <w:spacing w:val="0"/>
          <w:color w:val="000000"/>
          <w:b w:val="off"/>
          <w:i w:val="off"/>
        </w:rPr>
        <w:t>钟的中等强度有氧运动，再逐步提高运动强度。</w:t>
      </w:r>
      <w:bookmarkEnd w:id="9162"/>
    </w:p>
    <w:p>
      <w:pPr>
        <w:pageBreakBefore w:val="off"/>
        <w:tabs/>
        <w:wordWrap w:val="off"/>
        <w:spacing w:before="0" w:after="0" w:line="780" w:lineRule="atLeast"/>
        <w:ind w:left="80" w:right="0" w:firstLine="820"/>
        <w:jc w:val="both"/>
        <w:textAlignment w:val="baseline"/>
        <w:rPr>
          <w:sz w:val="40"/>
        </w:rPr>
      </w:pPr>
      <w:bookmarkStart w:name="" w:id="9163"/>
      <w:r>
        <w:rPr>
          <w:rFonts w:ascii="宋体" w:hAnsi="宋体" w:cs="宋体" w:eastAsia="宋体"/>
          <w:sz w:val="40"/>
          <w:spacing w:val="0"/>
          <w:color w:val="000000"/>
          <w:b w:val="off"/>
          <w:i w:val="off"/>
        </w:rPr>
        <w:t>在完成前两步的前提下，你就可以测试心肺功能的上限，了解自己身体</w:t>
      </w:r>
      <w:r>
        <w:rPr>
          <w:rFonts w:ascii="宋体" w:hAnsi="宋体" w:cs="宋体" w:eastAsia="宋体"/>
          <w:sz w:val="40"/>
          <w:spacing w:val="0"/>
          <w:color w:val="000000"/>
          <w:b w:val="off"/>
          <w:i w:val="off"/>
        </w:rPr>
        <w:t>的最高运动水平了。你可以通过一次简单的12分钟跑步测试计算出自己的最</w:t>
      </w:r>
      <w:r>
        <w:rPr>
          <w:rFonts w:ascii="宋体" w:hAnsi="宋体" w:cs="宋体" w:eastAsia="宋体"/>
          <w:sz w:val="40"/>
          <w:spacing w:val="0"/>
          <w:color w:val="000000"/>
          <w:b w:val="off"/>
          <w:i w:val="off"/>
        </w:rPr>
        <w:t>大代谢当量水平。公式如下：</w:t>
      </w:r>
      <w:bookmarkEnd w:id="9163"/>
    </w:p>
    <w:p>
      <w:pPr>
        <w:pageBreakBefore w:val="off"/>
        <w:tabs/>
        <w:wordWrap w:val="off"/>
        <w:spacing w:before="0" w:after="0" w:line="800" w:lineRule="exact"/>
        <w:ind w:left="0" w:right="0"/>
        <w:jc w:val="both"/>
        <w:textAlignment w:val="baseline"/>
        <w:rPr>
          <w:sz w:val="40"/>
        </w:rPr>
      </w:pPr>
      <w:bookmarkStart w:name="" w:id="9164"/>
      <w:r>
        <w:rPr>
          <w:rFonts w:ascii="宋体" w:hAnsi="宋体" w:cs="宋体" w:eastAsia="宋体"/>
          <w:sz w:val="40"/>
          <w:spacing w:val="0"/>
          <w:color w:val="000000"/>
          <w:b w:val="off"/>
          <w:i w:val="off"/>
        </w:rPr>
        <w:t/>
      </w:r>
      <w:bookmarkEnd w:id="9164"/>
    </w:p>
    <w:p>
      <w:pPr>
        <w:pageBreakBefore w:val="off"/>
        <w:tabs/>
        <w:wordWrap w:val="off"/>
        <w:spacing w:before="0" w:after="0" w:line="800" w:lineRule="exact"/>
        <w:ind w:left="0" w:right="0"/>
        <w:jc w:val="both"/>
        <w:textAlignment w:val="baseline"/>
        <w:rPr>
          <w:sz w:val="40"/>
        </w:rPr>
      </w:pPr>
      <w:bookmarkStart w:name="" w:id="9165"/>
      <w:r>
        <w:rPr>
          <w:rFonts w:ascii="宋体" w:hAnsi="宋体" w:cs="宋体" w:eastAsia="宋体"/>
          <w:sz w:val="40"/>
          <w:spacing w:val="0"/>
          <w:color w:val="000000"/>
          <w:b w:val="off"/>
          <w:i w:val="off"/>
        </w:rPr>
        <w:t/>
      </w:r>
      <w:bookmarkEnd w:id="9165"/>
    </w:p>
    <w:p>
      <w:pPr>
        <w:pageBreakBefore w:val="off"/>
        <w:tabs/>
        <w:wordWrap w:val="off"/>
        <w:spacing w:before="0" w:after="0" w:line="520" w:lineRule="atLeast"/>
        <w:ind w:left="120" w:right="0"/>
        <w:jc w:val="both"/>
        <w:textAlignment w:val="baseline"/>
        <w:rPr>
          <w:sz w:val="39"/>
        </w:rPr>
      </w:pPr>
      <w:bookmarkStart w:name="" w:id="9166"/>
      <w:r>
        <w:rPr>
          <w:rFonts w:ascii="黑体" w:hAnsi="黑体" w:cs="黑体" w:eastAsia="黑体"/>
          <w:sz w:val="39"/>
          <w:spacing w:val="0"/>
          <w:color w:val="000000"/>
          <w:b w:val="off"/>
          <w:i w:val="off"/>
        </w:rPr>
        <w:t>368</w:t>
      </w:r>
      <w:bookmarkEnd w:id="9166"/>
    </w:p>
    <w:p>
      <w:r>
        <w:t/>
      </w:r>
    </w:p>
    <w:p>
      <w:pPr>
        <w:sectPr>
          <w:footerReference r:id="rId801"/>
          <w:headerReference r:id="rId802" w:type="default"/>
          <w:type w:val="nextPage"/>
          <w:pgSz w:w="17340" w:h="25540"/>
          <w:pgMar w:left="1600" w:top="1080" w:right="1600" w:bottom="1080" w:header="780" w:footer="780"/>
          <w:cols w:num="1"/>
        </w:sectPr>
      </w:pPr>
    </w:p>
    <w:p>
      <w:pPr>
        <w:pageBreakBefore w:val="off"/>
        <w:tabs/>
        <w:wordWrap w:val="off"/>
        <w:spacing w:before="0" w:after="0" w:line="460" w:lineRule="atLeast"/>
        <w:ind w:left="0" w:right="20"/>
        <w:jc w:val="right"/>
        <w:textAlignment w:val="baseline"/>
        <w:rPr>
          <w:sz w:val="34"/>
        </w:rPr>
      </w:pPr>
      <w:bookmarkStart w:name="" w:id="9167"/>
      <w:r>
        <w:rPr>
          <w:rFonts w:ascii="黑体" w:hAnsi="黑体" w:cs="黑体" w:eastAsia="黑体"/>
          <w:sz w:val="34"/>
          <w:spacing w:val="0"/>
          <w:color w:val="000000"/>
          <w:b w:val="off"/>
          <w:i w:val="off"/>
        </w:rPr>
        <w:t>第六章科学运动方案</w:t>
      </w:r>
      <w:bookmarkEnd w:id="9167"/>
    </w:p>
    <w:p>
      <w:pPr>
        <w:pageBreakBefore w:val="off"/>
        <w:tabs/>
        <w:wordWrap w:val="off"/>
        <w:spacing w:before="0" w:after="0" w:line="400" w:lineRule="exact"/>
        <w:ind w:left="0" w:right="0"/>
        <w:jc w:val="right"/>
        <w:textAlignment w:val="baseline"/>
        <w:rPr>
          <w:sz w:val="34"/>
        </w:rPr>
      </w:pPr>
      <w:bookmarkStart w:name="" w:id="9168"/>
      <w:r>
        <w:rPr>
          <w:rFonts w:ascii="宋体" w:hAnsi="宋体" w:cs="宋体" w:eastAsia="宋体"/>
          <w:sz w:val="34"/>
          <w:spacing w:val="0"/>
          <w:color w:val="000000"/>
          <w:b w:val="off"/>
          <w:i w:val="off"/>
        </w:rPr>
        <w:t/>
      </w:r>
      <w:bookmarkEnd w:id="9168"/>
    </w:p>
    <w:p>
      <w:pPr>
        <w:pageBreakBefore w:val="off"/>
        <w:tabs/>
        <w:wordWrap w:val="off"/>
        <w:spacing w:before="0" w:after="0" w:line="400" w:lineRule="exact"/>
        <w:ind w:left="0" w:right="0"/>
        <w:jc w:val="right"/>
        <w:textAlignment w:val="baseline"/>
        <w:rPr>
          <w:sz w:val="34"/>
        </w:rPr>
      </w:pPr>
      <w:bookmarkStart w:name="" w:id="9169"/>
      <w:r>
        <w:rPr>
          <w:rFonts w:ascii="宋体" w:hAnsi="宋体" w:cs="宋体" w:eastAsia="宋体"/>
          <w:sz w:val="34"/>
          <w:spacing w:val="0"/>
          <w:color w:val="000000"/>
          <w:b w:val="off"/>
          <w:i w:val="off"/>
        </w:rPr>
        <w:t/>
      </w:r>
      <w:bookmarkEnd w:id="9169"/>
    </w:p>
    <w:p>
      <w:pPr>
        <w:pageBreakBefore w:val="off"/>
        <w:tabs/>
        <w:wordWrap w:val="off"/>
        <w:spacing w:before="0" w:after="0" w:line="400" w:lineRule="exact"/>
        <w:ind w:left="0" w:right="0"/>
        <w:jc w:val="right"/>
        <w:textAlignment w:val="baseline"/>
        <w:rPr>
          <w:sz w:val="34"/>
        </w:rPr>
      </w:pPr>
      <w:bookmarkStart w:name="" w:id="9170"/>
      <w:r>
        <w:rPr>
          <w:rFonts w:ascii="宋体" w:hAnsi="宋体" w:cs="宋体" w:eastAsia="宋体"/>
          <w:sz w:val="34"/>
          <w:spacing w:val="0"/>
          <w:color w:val="000000"/>
          <w:b w:val="off"/>
          <w:i w:val="off"/>
        </w:rPr>
        <w:t/>
      </w:r>
      <w:bookmarkEnd w:id="9170"/>
    </w:p>
    <w:p>
      <w:pPr>
        <w:pageBreakBefore w:val="off"/>
        <w:tabs/>
        <w:wordWrap w:val="off"/>
        <w:spacing w:before="0" w:after="0" w:line="400" w:lineRule="exact"/>
        <w:ind w:left="0" w:right="0"/>
        <w:jc w:val="right"/>
        <w:textAlignment w:val="baseline"/>
        <w:rPr>
          <w:sz w:val="34"/>
        </w:rPr>
      </w:pPr>
      <w:bookmarkStart w:name="" w:id="9171"/>
      <w:r>
        <w:rPr>
          <w:rFonts w:ascii="宋体" w:hAnsi="宋体" w:cs="宋体" w:eastAsia="宋体"/>
          <w:sz w:val="34"/>
          <w:spacing w:val="0"/>
          <w:color w:val="000000"/>
          <w:b w:val="off"/>
          <w:i w:val="off"/>
        </w:rPr>
        <w:t/>
      </w:r>
      <w:bookmarkEnd w:id="9171"/>
    </w:p>
    <w:p>
      <w:pPr>
        <w:pageBreakBefore w:val="off"/>
        <w:tabs/>
        <w:wordWrap w:val="off"/>
        <w:spacing w:before="0" w:after="0" w:line="400" w:lineRule="exact"/>
        <w:ind w:left="0" w:right="0"/>
        <w:jc w:val="right"/>
        <w:textAlignment w:val="baseline"/>
        <w:rPr>
          <w:sz w:val="34"/>
        </w:rPr>
      </w:pPr>
      <w:bookmarkStart w:name="" w:id="9172"/>
      <w:r>
        <w:rPr>
          <w:rFonts w:ascii="宋体" w:hAnsi="宋体" w:cs="宋体" w:eastAsia="宋体"/>
          <w:sz w:val="34"/>
          <w:spacing w:val="0"/>
          <w:color w:val="000000"/>
          <w:b w:val="off"/>
          <w:i w:val="off"/>
        </w:rPr>
        <w:t/>
      </w:r>
      <w:bookmarkEnd w:id="9172"/>
    </w:p>
    <w:p>
      <w:pPr>
        <w:pageBreakBefore w:val="off"/>
        <w:tabs/>
        <w:wordWrap w:val="off"/>
        <w:spacing w:before="0" w:after="0" w:line="780" w:lineRule="atLeast"/>
        <w:ind w:left="1700" w:right="0"/>
        <w:jc w:val="both"/>
        <w:textAlignment w:val="baseline"/>
        <w:rPr>
          <w:sz w:val="40"/>
        </w:rPr>
      </w:pPr>
      <w:bookmarkStart w:name="" w:id="9173"/>
      <w:r>
        <w:rPr>
          <w:rFonts w:ascii="宋体" w:hAnsi="宋体" w:cs="宋体" w:eastAsia="宋体"/>
          <w:sz w:val="40"/>
          <w:spacing w:val="0"/>
          <w:color w:val="000000"/>
          <w:b w:val="off"/>
          <w:i w:val="off"/>
        </w:rPr>
        <w:t>[跑步距离(米)-504.9]/44.73=预测最大摄氧量</w:t>
      </w:r>
      <w:bookmarkEnd w:id="9173"/>
    </w:p>
    <w:p>
      <w:pPr>
        <w:pageBreakBefore w:val="off"/>
        <w:tabs/>
        <w:wordWrap w:val="off"/>
        <w:spacing w:before="0" w:after="0" w:line="780" w:lineRule="atLeast"/>
        <w:ind w:left="1700" w:right="0"/>
        <w:jc w:val="both"/>
        <w:textAlignment w:val="baseline"/>
        <w:rPr>
          <w:sz w:val="40"/>
        </w:rPr>
      </w:pPr>
      <w:bookmarkStart w:name="" w:id="9174"/>
      <w:r>
        <w:rPr>
          <w:rFonts w:ascii="宋体" w:hAnsi="宋体" w:cs="宋体" w:eastAsia="宋体"/>
          <w:sz w:val="40"/>
          <w:spacing w:val="0"/>
          <w:color w:val="000000"/>
          <w:b w:val="off"/>
          <w:i w:val="off"/>
        </w:rPr>
        <w:t>预测最大摄氧量/3.5=最大代谢当量</w:t>
      </w:r>
      <w:bookmarkEnd w:id="9174"/>
    </w:p>
    <w:p>
      <w:pPr>
        <w:pageBreakBefore w:val="off"/>
        <w:tabs/>
        <w:wordWrap w:val="off"/>
        <w:spacing w:before="0" w:after="0" w:line="800" w:lineRule="exact"/>
        <w:ind w:left="0" w:right="0"/>
        <w:jc w:val="both"/>
        <w:textAlignment w:val="baseline"/>
        <w:rPr>
          <w:sz w:val="40"/>
        </w:rPr>
      </w:pPr>
      <w:bookmarkStart w:name="" w:id="9175"/>
      <w:r>
        <w:rPr>
          <w:rFonts w:ascii="宋体" w:hAnsi="宋体" w:cs="宋体" w:eastAsia="宋体"/>
          <w:sz w:val="40"/>
          <w:spacing w:val="0"/>
          <w:color w:val="000000"/>
          <w:b w:val="off"/>
          <w:i w:val="off"/>
        </w:rPr>
        <w:t/>
      </w:r>
      <w:bookmarkEnd w:id="9175"/>
    </w:p>
    <w:p>
      <w:pPr>
        <w:pageBreakBefore w:val="off"/>
        <w:tabs/>
        <w:wordWrap w:val="off"/>
        <w:spacing w:before="0" w:after="0" w:line="780" w:lineRule="atLeast"/>
        <w:ind w:left="20" w:right="0" w:firstLine="800"/>
        <w:jc w:val="both"/>
        <w:textAlignment w:val="baseline"/>
        <w:rPr>
          <w:sz w:val="40"/>
        </w:rPr>
      </w:pPr>
      <w:bookmarkStart w:name="" w:id="9176"/>
      <w:r>
        <w:rPr>
          <w:rFonts w:ascii="宋体" w:hAnsi="宋体" w:cs="宋体" w:eastAsia="宋体"/>
          <w:sz w:val="40"/>
          <w:spacing w:val="0"/>
          <w:color w:val="000000"/>
          <w:b w:val="off"/>
          <w:i w:val="off"/>
        </w:rPr>
        <w:t>当然，如果你想获得最准确的结果，还是建议去医院进行标准化的心肺</w:t>
      </w:r>
      <w:r>
        <w:rPr>
          <w:rFonts w:ascii="宋体" w:hAnsi="宋体" w:cs="宋体" w:eastAsia="宋体"/>
          <w:sz w:val="40"/>
          <w:spacing w:val="0"/>
          <w:color w:val="000000"/>
          <w:b w:val="off"/>
          <w:i w:val="off"/>
        </w:rPr>
        <w:t>运动试验，医生能帮你精准评估最大摄氧量和代谢水平。如果最大代谢当量还</w:t>
      </w:r>
      <w:r>
        <w:rPr>
          <w:rFonts w:ascii="宋体" w:hAnsi="宋体" w:cs="宋体" w:eastAsia="宋体"/>
          <w:sz w:val="40"/>
          <w:spacing w:val="0"/>
          <w:color w:val="000000"/>
          <w:b w:val="off"/>
          <w:i w:val="off"/>
        </w:rPr>
        <w:t>不到6METs，你需要进行一段时间的心肺耐力训练，再去挑战高强度运动和</w:t>
      </w:r>
      <w:r>
        <w:rPr>
          <w:rFonts w:ascii="宋体" w:hAnsi="宋体" w:cs="宋体" w:eastAsia="宋体"/>
          <w:sz w:val="40"/>
          <w:spacing w:val="0"/>
          <w:color w:val="000000"/>
          <w:b w:val="off"/>
          <w:i w:val="off"/>
        </w:rPr>
        <w:t>极限运动。</w:t>
      </w:r>
      <w:bookmarkEnd w:id="9176"/>
    </w:p>
    <w:p>
      <w:pPr>
        <w:pageBreakBefore w:val="off"/>
        <w:tabs/>
        <w:wordWrap w:val="off"/>
        <w:spacing w:before="0" w:after="0" w:line="780" w:lineRule="atLeast"/>
        <w:ind w:left="20" w:right="0" w:firstLine="800"/>
        <w:jc w:val="both"/>
        <w:textAlignment w:val="baseline"/>
        <w:rPr>
          <w:sz w:val="40"/>
        </w:rPr>
      </w:pPr>
      <w:bookmarkStart w:name="" w:id="9177"/>
      <w:r>
        <w:rPr>
          <w:rFonts w:ascii="宋体" w:hAnsi="宋体" w:cs="宋体" w:eastAsia="宋体"/>
          <w:sz w:val="40"/>
          <w:spacing w:val="0"/>
          <w:color w:val="000000"/>
          <w:b w:val="off"/>
          <w:i w:val="off"/>
        </w:rPr>
        <w:t>推荐你选择高强度间歇性运动，在短时间内给身体施加一个非常强的负</w:t>
      </w:r>
      <w:r>
        <w:rPr>
          <w:rFonts w:ascii="宋体" w:hAnsi="宋体" w:cs="宋体" w:eastAsia="宋体"/>
          <w:sz w:val="40"/>
          <w:spacing w:val="0"/>
          <w:color w:val="000000"/>
          <w:b w:val="off"/>
          <w:i w:val="off"/>
        </w:rPr>
        <w:t>荷，然后快速休息，再重复进行这样的锻炼。这种高强度与间歇性相结合的训</w:t>
      </w:r>
      <w:r>
        <w:rPr>
          <w:rFonts w:ascii="宋体" w:hAnsi="宋体" w:cs="宋体" w:eastAsia="宋体"/>
          <w:sz w:val="40"/>
          <w:spacing w:val="0"/>
          <w:color w:val="000000"/>
          <w:b w:val="off"/>
          <w:i w:val="off"/>
        </w:rPr>
        <w:t>练方法会带来运动后的过量耗氧，加快代谢速率。进行4~6周的训练后，你</w:t>
      </w:r>
      <w:r>
        <w:rPr>
          <w:rFonts w:ascii="宋体" w:hAnsi="宋体" w:cs="宋体" w:eastAsia="宋体"/>
          <w:sz w:val="40"/>
          <w:spacing w:val="0"/>
          <w:color w:val="000000"/>
          <w:b w:val="off"/>
          <w:i w:val="off"/>
        </w:rPr>
        <w:t>可以再次评估自己的最高心肺水平。</w:t>
      </w:r>
      <w:bookmarkEnd w:id="9177"/>
    </w:p>
    <w:p>
      <w:pPr>
        <w:pageBreakBefore w:val="off"/>
        <w:tabs/>
        <w:wordWrap w:val="off"/>
        <w:spacing w:before="0" w:after="0" w:line="800" w:lineRule="exact"/>
        <w:ind w:left="0" w:right="0"/>
        <w:jc w:val="both"/>
        <w:textAlignment w:val="baseline"/>
        <w:rPr>
          <w:sz w:val="40"/>
        </w:rPr>
      </w:pPr>
      <w:bookmarkStart w:name="" w:id="9178"/>
      <w:r>
        <w:rPr>
          <w:rFonts w:ascii="宋体" w:hAnsi="宋体" w:cs="宋体" w:eastAsia="宋体"/>
          <w:sz w:val="40"/>
          <w:spacing w:val="0"/>
          <w:color w:val="000000"/>
          <w:b w:val="off"/>
          <w:i w:val="off"/>
        </w:rPr>
        <w:t/>
      </w:r>
      <w:bookmarkEnd w:id="9178"/>
    </w:p>
    <w:p>
      <w:pPr>
        <w:pageBreakBefore w:val="off"/>
        <w:tabs/>
        <w:wordWrap w:val="off"/>
        <w:spacing w:before="0" w:after="0" w:line="640" w:lineRule="atLeast"/>
        <w:ind w:left="20" w:right="0"/>
        <w:jc w:val="both"/>
        <w:textAlignment w:val="baseline"/>
        <w:rPr>
          <w:sz w:val="47"/>
        </w:rPr>
      </w:pPr>
      <w:bookmarkStart w:name="" w:id="9179"/>
      <w:r>
        <w:rPr>
          <w:rFonts w:ascii="黑体" w:hAnsi="黑体" w:cs="黑体" w:eastAsia="黑体"/>
          <w:sz w:val="47"/>
          <w:spacing w:val="0"/>
          <w:color w:val="000000"/>
          <w:b w:val="off"/>
          <w:i w:val="off"/>
        </w:rPr>
        <w:t>评估运动项目强度</w:t>
      </w:r>
      <w:bookmarkEnd w:id="9179"/>
    </w:p>
    <w:p>
      <w:pPr>
        <w:pageBreakBefore w:val="off"/>
        <w:tabs/>
        <w:wordWrap w:val="off"/>
        <w:spacing w:before="0" w:after="0" w:line="800" w:lineRule="exact"/>
        <w:ind w:left="0" w:right="0"/>
        <w:jc w:val="both"/>
        <w:textAlignment w:val="baseline"/>
        <w:rPr>
          <w:sz w:val="40"/>
        </w:rPr>
      </w:pPr>
      <w:bookmarkStart w:name="" w:id="9180"/>
      <w:r>
        <w:rPr>
          <w:rFonts w:ascii="宋体" w:hAnsi="宋体" w:cs="宋体" w:eastAsia="宋体"/>
          <w:sz w:val="40"/>
          <w:spacing w:val="0"/>
          <w:color w:val="000000"/>
          <w:b w:val="off"/>
          <w:i w:val="off"/>
        </w:rPr>
        <w:t/>
      </w:r>
      <w:bookmarkEnd w:id="9180"/>
    </w:p>
    <w:p>
      <w:pPr>
        <w:pageBreakBefore w:val="off"/>
        <w:tabs/>
        <w:wordWrap w:val="off"/>
        <w:spacing w:before="0" w:after="0" w:line="780" w:lineRule="atLeast"/>
        <w:ind w:left="20" w:right="0" w:firstLine="800"/>
        <w:jc w:val="both"/>
        <w:textAlignment w:val="baseline"/>
        <w:rPr>
          <w:sz w:val="40"/>
        </w:rPr>
      </w:pPr>
      <w:bookmarkStart w:name="" w:id="9181"/>
      <w:r>
        <w:rPr>
          <w:rFonts w:ascii="宋体" w:hAnsi="宋体" w:cs="宋体" w:eastAsia="宋体"/>
          <w:sz w:val="40"/>
          <w:spacing w:val="0"/>
          <w:color w:val="000000"/>
          <w:b w:val="off"/>
          <w:i w:val="off"/>
        </w:rPr>
        <w:t>如果你满足了上述所有条件，说明你平时保持了良好的运动习惯，或者</w:t>
      </w:r>
      <w:r>
        <w:rPr>
          <w:rFonts w:ascii="宋体" w:hAnsi="宋体" w:cs="宋体" w:eastAsia="宋体"/>
          <w:sz w:val="40"/>
          <w:spacing w:val="0"/>
          <w:color w:val="000000"/>
          <w:b w:val="off"/>
          <w:i w:val="off"/>
        </w:rPr>
        <w:t>通过努力，已经显著提升了自己的运动水平。下面我们要评估的是你即将挑战</w:t>
      </w:r>
      <w:r>
        <w:rPr>
          <w:rFonts w:ascii="宋体" w:hAnsi="宋体" w:cs="宋体" w:eastAsia="宋体"/>
          <w:sz w:val="40"/>
          <w:spacing w:val="0"/>
          <w:color w:val="000000"/>
          <w:b w:val="off"/>
          <w:i w:val="off"/>
        </w:rPr>
        <w:t>的运动项目。</w:t>
      </w:r>
      <w:bookmarkEnd w:id="9181"/>
    </w:p>
    <w:p>
      <w:pPr>
        <w:pageBreakBefore w:val="off"/>
        <w:tabs/>
        <w:wordWrap w:val="off"/>
        <w:spacing w:before="0" w:after="0" w:line="780" w:lineRule="atLeast"/>
        <w:ind w:left="20" w:right="0" w:firstLine="800"/>
        <w:jc w:val="both"/>
        <w:textAlignment w:val="baseline"/>
        <w:rPr>
          <w:sz w:val="40"/>
        </w:rPr>
      </w:pPr>
      <w:bookmarkStart w:name="" w:id="9182"/>
      <w:r>
        <w:rPr>
          <w:rFonts w:ascii="宋体" w:hAnsi="宋体" w:cs="宋体" w:eastAsia="宋体"/>
          <w:sz w:val="40"/>
          <w:spacing w:val="0"/>
          <w:color w:val="000000"/>
          <w:b w:val="off"/>
          <w:i w:val="off"/>
        </w:rPr>
        <w:t>常见的极限运动包括跳伞、攀岩、滑雪、滑翔伞、跳水、冲浪、跑酷、</w:t>
      </w:r>
      <w:r>
        <w:rPr>
          <w:rFonts w:ascii="宋体" w:hAnsi="宋体" w:cs="宋体" w:eastAsia="宋体"/>
          <w:sz w:val="40"/>
          <w:spacing w:val="0"/>
          <w:color w:val="000000"/>
          <w:b w:val="off"/>
          <w:i w:val="off"/>
        </w:rPr>
        <w:t>摩托越野、深海潜水、特技滑板等。表52-1中展示了各个项目对应的大致代</w:t>
      </w:r>
      <w:r>
        <w:rPr>
          <w:rFonts w:ascii="宋体" w:hAnsi="宋体" w:cs="宋体" w:eastAsia="宋体"/>
          <w:sz w:val="40"/>
          <w:spacing w:val="0"/>
          <w:color w:val="000000"/>
          <w:b w:val="off"/>
          <w:i w:val="off"/>
        </w:rPr>
        <w:t>谢当量，你可以对照自己的最大代谢当量进行初步筛选。</w:t>
      </w:r>
      <w:bookmarkEnd w:id="9182"/>
    </w:p>
    <w:p>
      <w:pPr>
        <w:pageBreakBefore w:val="off"/>
        <w:tabs/>
        <w:wordWrap w:val="off"/>
        <w:spacing w:before="0" w:after="0" w:line="780" w:lineRule="atLeast"/>
        <w:ind w:left="20" w:right="20" w:firstLine="800"/>
        <w:jc w:val="both"/>
        <w:textAlignment w:val="baseline"/>
        <w:rPr>
          <w:sz w:val="40"/>
        </w:rPr>
      </w:pPr>
      <w:bookmarkStart w:name="" w:id="9183"/>
      <w:r>
        <w:rPr>
          <w:rFonts w:ascii="宋体" w:hAnsi="宋体" w:cs="宋体" w:eastAsia="宋体"/>
          <w:sz w:val="40"/>
          <w:spacing w:val="0"/>
          <w:color w:val="000000"/>
          <w:b w:val="off"/>
          <w:i w:val="off"/>
        </w:rPr>
        <w:t>通常情况下，你可以挑战相当于自己最大代谢当量90%左右强度的项目，</w:t>
      </w:r>
      <w:r>
        <w:rPr>
          <w:rFonts w:ascii="宋体" w:hAnsi="宋体" w:cs="宋体" w:eastAsia="宋体"/>
          <w:sz w:val="40"/>
          <w:spacing w:val="0"/>
          <w:color w:val="000000"/>
          <w:b w:val="off"/>
          <w:i w:val="off"/>
        </w:rPr>
        <w:t>最多挑战超出自身最大代谢当量1MET的项目。超过1MET，风险就会迅速增</w:t>
      </w:r>
      <w:r>
        <w:rPr>
          <w:rFonts w:ascii="宋体" w:hAnsi="宋体" w:cs="宋体" w:eastAsia="宋体"/>
          <w:sz w:val="40"/>
          <w:spacing w:val="0"/>
          <w:color w:val="000000"/>
          <w:b w:val="off"/>
          <w:i w:val="off"/>
        </w:rPr>
        <w:t>加，不建议贸然尝试。</w:t>
      </w:r>
      <w:bookmarkEnd w:id="9183"/>
    </w:p>
    <w:p>
      <w:pPr>
        <w:pageBreakBefore w:val="off"/>
        <w:tabs/>
        <w:wordWrap w:val="off"/>
        <w:spacing w:before="0" w:after="0" w:line="780" w:lineRule="atLeast"/>
        <w:ind w:left="800" w:right="0" w:firstLine="20"/>
        <w:jc w:val="both"/>
        <w:textAlignment w:val="baseline"/>
        <w:rPr>
          <w:sz w:val="40"/>
        </w:rPr>
      </w:pPr>
      <w:bookmarkStart w:name="" w:id="9184"/>
      <w:r>
        <w:rPr>
          <w:rFonts w:ascii="宋体" w:hAnsi="宋体" w:cs="宋体" w:eastAsia="宋体"/>
          <w:sz w:val="40"/>
          <w:spacing w:val="0"/>
          <w:color w:val="000000"/>
          <w:b w:val="off"/>
          <w:i w:val="off"/>
        </w:rPr>
        <w:t>举个例子：如果你测出自己的最大运动能力是9METs，而时速8000米/</w:t>
      </w:r>
      <w:bookmarkEnd w:id="9184"/>
    </w:p>
    <w:p>
      <w:pPr>
        <w:pageBreakBefore w:val="off"/>
        <w:tabs/>
        <w:wordWrap w:val="off"/>
        <w:spacing w:before="0" w:after="0" w:line="460" w:lineRule="exact"/>
        <w:ind w:left="0" w:right="0"/>
        <w:jc w:val="both"/>
        <w:textAlignment w:val="baseline"/>
        <w:rPr>
          <w:sz w:val="38"/>
        </w:rPr>
      </w:pPr>
      <w:bookmarkStart w:name="" w:id="9185"/>
      <w:r>
        <w:rPr>
          <w:rFonts w:ascii="宋体" w:hAnsi="宋体" w:cs="宋体" w:eastAsia="宋体"/>
          <w:sz w:val="38"/>
          <w:spacing w:val="0"/>
          <w:color w:val="000000"/>
          <w:b w:val="off"/>
          <w:i w:val="off"/>
        </w:rPr>
        <w:t/>
      </w:r>
      <w:bookmarkEnd w:id="9185"/>
    </w:p>
    <w:p>
      <w:pPr>
        <w:pageBreakBefore w:val="off"/>
        <w:tabs/>
        <w:wordWrap w:val="off"/>
        <w:spacing w:before="0" w:after="0" w:line="460" w:lineRule="exact"/>
        <w:ind w:left="0" w:right="0"/>
        <w:jc w:val="both"/>
        <w:textAlignment w:val="baseline"/>
        <w:rPr>
          <w:sz w:val="38"/>
        </w:rPr>
      </w:pPr>
      <w:bookmarkStart w:name="" w:id="9186"/>
      <w:r>
        <w:rPr>
          <w:rFonts w:ascii="宋体" w:hAnsi="宋体" w:cs="宋体" w:eastAsia="宋体"/>
          <w:sz w:val="38"/>
          <w:spacing w:val="0"/>
          <w:color w:val="000000"/>
          <w:b w:val="off"/>
          <w:i w:val="off"/>
        </w:rPr>
        <w:t/>
      </w:r>
      <w:bookmarkEnd w:id="9186"/>
    </w:p>
    <w:p>
      <w:pPr>
        <w:pageBreakBefore w:val="off"/>
        <w:tabs/>
        <w:wordWrap w:val="off"/>
        <w:spacing w:before="0" w:after="0" w:line="520" w:lineRule="atLeast"/>
        <w:ind w:left="0" w:right="60"/>
        <w:jc w:val="right"/>
        <w:textAlignment w:val="baseline"/>
        <w:rPr>
          <w:sz w:val="38"/>
        </w:rPr>
      </w:pPr>
      <w:bookmarkStart w:name="" w:id="9187"/>
      <w:r>
        <w:rPr>
          <w:rFonts w:ascii="楷体" w:hAnsi="楷体" w:cs="楷体" w:eastAsia="楷体"/>
          <w:sz w:val="38"/>
          <w:spacing w:val="0"/>
          <w:color w:val="000000"/>
          <w:b w:val="off"/>
          <w:i w:val="off"/>
        </w:rPr>
        <w:t>369</w:t>
      </w:r>
      <w:bookmarkEnd w:id="9187"/>
    </w:p>
    <w:p>
      <w:r>
        <w:t/>
      </w:r>
    </w:p>
    <w:p>
      <w:pPr>
        <w:sectPr>
          <w:footerReference r:id="rId803"/>
          <w:headerReference r:id="rId804" w:type="default"/>
          <w:type w:val="nextPage"/>
          <w:pgSz w:w="17060" w:h="25400"/>
          <w:pgMar w:left="1600" w:top="1080" w:right="1600" w:bottom="1080" w:header="780" w:footer="780"/>
          <w:cols w:num="1"/>
        </w:sectPr>
      </w:pPr>
    </w:p>
    <w:p>
      <w:pPr>
        <w:pageBreakBefore w:val="off"/>
        <w:tabs/>
        <w:wordWrap w:val="off"/>
        <w:spacing w:before="0" w:after="0" w:line="420" w:lineRule="atLeast"/>
        <w:ind w:left="0" w:right="0"/>
        <w:jc w:val="both"/>
        <w:textAlignment w:val="baseline"/>
        <w:rPr>
          <w:sz w:val="31"/>
        </w:rPr>
      </w:pPr>
      <w:bookmarkStart w:name="" w:id="9188"/>
      <w:r>
        <w:rPr>
          <w:rFonts w:ascii="黑体" w:hAnsi="黑体" w:cs="黑体" w:eastAsia="黑体"/>
          <w:sz w:val="31"/>
          <w:spacing w:val="0"/>
          <w:color w:val="000000"/>
          <w:b w:val="off"/>
          <w:i w:val="off"/>
        </w:rPr>
        <w:t>第三部分 全方位构建家庭健康管理系统</w:t>
      </w:r>
      <w:bookmarkEnd w:id="9188"/>
    </w:p>
    <w:p>
      <w:pPr>
        <w:pageBreakBefore w:val="off"/>
        <w:tabs/>
        <w:wordWrap w:val="off"/>
        <w:spacing w:before="0" w:after="0" w:line="380" w:lineRule="exact"/>
        <w:ind w:left="0" w:right="0"/>
        <w:jc w:val="both"/>
        <w:textAlignment w:val="baseline"/>
        <w:rPr>
          <w:sz w:val="31"/>
        </w:rPr>
      </w:pPr>
      <w:bookmarkStart w:name="" w:id="9189"/>
      <w:r>
        <w:rPr>
          <w:rFonts w:ascii="宋体" w:hAnsi="宋体" w:cs="宋体" w:eastAsia="宋体"/>
          <w:sz w:val="31"/>
          <w:spacing w:val="0"/>
          <w:color w:val="000000"/>
          <w:b w:val="off"/>
          <w:i w:val="off"/>
        </w:rPr>
        <w:t/>
      </w:r>
      <w:bookmarkEnd w:id="9189"/>
    </w:p>
    <w:p>
      <w:pPr>
        <w:pageBreakBefore w:val="off"/>
        <w:tabs/>
        <w:wordWrap w:val="off"/>
        <w:spacing w:before="0" w:after="0" w:line="380" w:lineRule="exact"/>
        <w:ind w:left="0" w:right="0"/>
        <w:jc w:val="both"/>
        <w:textAlignment w:val="baseline"/>
        <w:rPr>
          <w:sz w:val="31"/>
        </w:rPr>
      </w:pPr>
      <w:bookmarkStart w:name="" w:id="9190"/>
      <w:r>
        <w:rPr>
          <w:rFonts w:ascii="宋体" w:hAnsi="宋体" w:cs="宋体" w:eastAsia="宋体"/>
          <w:sz w:val="31"/>
          <w:spacing w:val="0"/>
          <w:color w:val="000000"/>
          <w:b w:val="off"/>
          <w:i w:val="off"/>
        </w:rPr>
        <w:t/>
      </w:r>
      <w:bookmarkEnd w:id="9190"/>
    </w:p>
    <w:p>
      <w:pPr>
        <w:pageBreakBefore w:val="off"/>
        <w:tabs/>
        <w:wordWrap w:val="off"/>
        <w:spacing w:before="0" w:after="0" w:line="380" w:lineRule="exact"/>
        <w:ind w:left="0" w:right="0"/>
        <w:jc w:val="both"/>
        <w:textAlignment w:val="baseline"/>
        <w:rPr>
          <w:sz w:val="31"/>
        </w:rPr>
      </w:pPr>
      <w:bookmarkStart w:name="" w:id="9191"/>
      <w:r>
        <w:rPr>
          <w:rFonts w:ascii="宋体" w:hAnsi="宋体" w:cs="宋体" w:eastAsia="宋体"/>
          <w:sz w:val="31"/>
          <w:spacing w:val="0"/>
          <w:color w:val="000000"/>
          <w:b w:val="off"/>
          <w:i w:val="off"/>
        </w:rPr>
        <w:t/>
      </w:r>
      <w:bookmarkEnd w:id="9191"/>
    </w:p>
    <w:p>
      <w:pPr>
        <w:pageBreakBefore w:val="off"/>
        <w:tabs/>
        <w:wordWrap w:val="off"/>
        <w:spacing w:before="0" w:after="0" w:line="700" w:lineRule="atLeast"/>
        <w:ind w:left="0" w:right="0"/>
        <w:jc w:val="both"/>
        <w:textAlignment w:val="baseline"/>
        <w:rPr>
          <w:sz w:val="34"/>
        </w:rPr>
      </w:pPr>
      <w:bookmarkStart w:name="" w:id="9192"/>
      <w:r>
        <w:rPr>
          <w:rFonts w:ascii="宋体" w:hAnsi="宋体" w:cs="宋体" w:eastAsia="宋体"/>
          <w:sz w:val="34"/>
          <w:spacing w:val="0"/>
          <w:color w:val="000000"/>
          <w:b w:val="off"/>
          <w:i w:val="off"/>
        </w:rPr>
        <w:t>小时的慢跑消耗为8.5METs，那么8</w:t>
      </w:r>
      <w:r>
        <w:t xml:space="preserve"> </w:t>
      </w:r>
      <m:oMath xmlns:m="http://schemas.openxmlformats.org/officeDocument/2006/math" xmlns:mml="http://www.w3.org/1998/Math/MathML">
        <m:r>
          <w:rPr>
            <w:rFonts w:ascii="Cambria Math" w:hAnsi="Cambria Math"/>
            <w:sz w:val="34"/>
            <w:szCs w:val="34"/>
          </w:rPr>
          <m:t>8.5/9×100%≈94.4%,</m:t>
        </m:r>
      </m:oMath>
      <w:r>
        <w:rPr>
          <w:rFonts w:ascii="宋体" w:hAnsi="宋体" w:cs="宋体" w:eastAsia="宋体"/>
          <w:sz w:val="34"/>
          <w:spacing w:val="0"/>
          <w:color w:val="000000"/>
          <w:b w:val="off"/>
          <w:i w:val="off"/>
        </w:rPr>
        <w:t>已经接近你的极</w:t>
      </w:r>
      <w:r>
        <w:rPr>
          <w:rFonts w:ascii="宋体" w:hAnsi="宋体" w:cs="宋体" w:eastAsia="宋体"/>
          <w:sz w:val="34"/>
          <w:spacing w:val="0"/>
          <w:color w:val="000000"/>
          <w:b w:val="off"/>
          <w:i w:val="off"/>
        </w:rPr>
        <w:t>限运动水平，也就是说，这种运动对你而言已经是非常高强度的挑战了。</w:t>
      </w:r>
      <w:bookmarkEnd w:id="9192"/>
    </w:p>
    <w:p>
      <w:pPr>
        <w:pageBreakBefore w:val="off"/>
        <w:tabs/>
        <w:wordWrap w:val="off"/>
        <w:spacing w:before="0" w:after="0" w:line="720" w:lineRule="atLeast"/>
        <w:ind w:left="0" w:right="0" w:firstLine="840"/>
        <w:jc w:val="both"/>
        <w:textAlignment w:val="baseline"/>
        <w:rPr>
          <w:sz w:val="39"/>
        </w:rPr>
      </w:pPr>
      <w:bookmarkStart w:name="" w:id="9193"/>
      <w:r>
        <w:rPr>
          <w:rFonts w:ascii="宋体" w:hAnsi="宋体" w:cs="宋体" w:eastAsia="宋体"/>
          <w:sz w:val="39"/>
          <w:spacing w:val="0"/>
          <w:color w:val="000000"/>
          <w:b w:val="off"/>
          <w:i w:val="off"/>
        </w:rPr>
        <w:t>因此，一旦你掌握了自己的最大代谢当量，就可以结合这个表格，科学</w:t>
      </w:r>
      <w:r>
        <w:rPr>
          <w:rFonts w:ascii="宋体" w:hAnsi="宋体" w:cs="宋体" w:eastAsia="宋体"/>
          <w:sz w:val="39"/>
          <w:spacing w:val="0"/>
          <w:color w:val="000000"/>
          <w:b w:val="off"/>
          <w:i w:val="off"/>
        </w:rPr>
        <w:t>地选择适合自己的运动项目，既挑战身体，又保障安全。</w:t>
      </w:r>
      <w:bookmarkEnd w:id="9193"/>
    </w:p>
    <w:p>
      <w:pPr>
        <w:pageBreakBefore w:val="off"/>
        <w:tabs/>
        <w:wordWrap w:val="off"/>
        <w:spacing w:before="0" w:after="0" w:line="760" w:lineRule="exact"/>
        <w:ind w:left="0" w:right="0"/>
        <w:jc w:val="both"/>
        <w:textAlignment w:val="baseline"/>
        <w:rPr>
          <w:sz w:val="39"/>
        </w:rPr>
      </w:pPr>
      <w:bookmarkStart w:name="" w:id="9194"/>
      <w:r>
        <w:rPr>
          <w:rFonts w:ascii="宋体" w:hAnsi="宋体" w:cs="宋体" w:eastAsia="宋体"/>
          <w:sz w:val="39"/>
          <w:spacing w:val="0"/>
          <w:color w:val="000000"/>
          <w:b w:val="off"/>
          <w:i w:val="off"/>
        </w:rPr>
        <w:t/>
      </w:r>
      <w:bookmarkEnd w:id="9194"/>
    </w:p>
    <w:p>
      <w:pPr>
        <w:pageBreakBefore w:val="off"/>
        <w:tabs/>
        <w:wordWrap w:val="off"/>
        <w:spacing w:before="0" w:after="0" w:line="500" w:lineRule="atLeast"/>
        <w:ind w:left="0" w:right="0"/>
        <w:jc w:val="center"/>
        <w:textAlignment w:val="baseline"/>
        <w:rPr>
          <w:sz w:val="36"/>
        </w:rPr>
      </w:pPr>
      <w:bookmarkStart w:name="" w:id="9195"/>
      <w:r>
        <w:rPr>
          <w:rFonts w:ascii="黑体" w:hAnsi="黑体" w:cs="黑体" w:eastAsia="黑体"/>
          <w:sz w:val="36"/>
          <w:spacing w:val="0"/>
          <w:color w:val="000000"/>
          <w:b w:val="off"/>
          <w:i w:val="off"/>
        </w:rPr>
        <w:t>表52-1轻、中或较大强度体力活动对应的代谢当量</w:t>
      </w:r>
      <w:bookmarkEnd w:id="9195"/>
    </w:p>
    <w:tbl>
      <w:tblPr>
        <w:tblW w:w="0" w:type="auto"/>
        <w:jc w:val="start"/>
        <w:tblInd w:type="dxa" w:w="10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800"/>
        <w:gridCol w:w="2760"/>
        <w:gridCol w:w="4340"/>
        <w:gridCol w:w="4920"/>
      </w:tblGrid>
      <w:tr>
        <w:trPr>
          <w:trHeight w:hRule="atLeast" w:val="1020"/>
        </w:trPr>
        <w:tc>
          <w:tcPr>
            <w:tcW w:w="1800" w:type="dxa"/>
            <w:shd w:color="auto" w:val="clear" w:fill="EEEEEE"/>
            <w:vAlign w:val="center"/>
          </w:tcPr>
          <w:p>
            <w:pPr>
              <w:pageBreakBefore w:val="off"/>
              <w:tabs/>
              <w:wordWrap w:val="off"/>
              <w:spacing w:before="0" w:after="0" w:line="440" w:lineRule="exact"/>
              <w:ind w:left="0" w:right="0" w:firstLine="0" w:hanging="0"/>
              <w:jc w:val="both"/>
              <w:textAlignment w:val="baseline"/>
              <w:rPr>
                <w:sz w:val="34"/>
              </w:rPr>
            </w:pPr>
            <w:bookmarkStart w:name="" w:id="9196"/>
            <w:r>
              <w:rPr>
                <w:rFonts w:ascii="宋体" w:hAnsi="宋体" w:cs="宋体" w:eastAsia="宋体"/>
                <w:sz w:val="34"/>
                <w:spacing w:val="0"/>
                <w:color w:val="000000"/>
                <w:b w:val="off"/>
                <w:i w:val="off"/>
              </w:rPr>
              <w:t xml:space="preserve"> </w:t>
            </w:r>
            <w:bookmarkEnd w:id="9196"/>
          </w:p>
        </w:tc>
        <w:tc>
          <w:tcPr>
            <w:tcW w:w="2760" w:type="dxa"/>
            <w:shd w:color="auto" w:val="clear" w:fill="EEEEEE"/>
            <w:vAlign w:val="center"/>
          </w:tcPr>
          <w:p>
            <w:pPr>
              <w:pageBreakBefore w:val="off"/>
              <w:tabs/>
              <w:wordWrap w:val="off"/>
              <w:spacing w:before="0" w:after="0" w:line="500" w:lineRule="atLeast"/>
              <w:ind w:left="0" w:right="0" w:firstLine="0" w:hanging="0"/>
              <w:jc w:val="both"/>
              <w:textAlignment w:val="baseline"/>
              <w:rPr>
                <w:sz w:val="34"/>
              </w:rPr>
            </w:pPr>
            <w:bookmarkStart w:name="" w:id="9197"/>
            <w:r>
              <w:rPr>
                <w:rFonts w:ascii="黑体" w:hAnsi="黑体" w:cs="黑体" w:eastAsia="黑体"/>
                <w:sz w:val="34"/>
                <w:spacing w:val="0"/>
                <w:color w:val="7ca2cf"/>
                <w:b w:val="off"/>
                <w:i w:val="off"/>
              </w:rPr>
              <w:t>极低/低</w:t>
            </w:r>
            <w:bookmarkEnd w:id="9197"/>
          </w:p>
          <w:p>
            <w:pPr>
              <w:pageBreakBefore w:val="off"/>
              <w:tabs/>
              <w:wordWrap w:val="off"/>
              <w:spacing w:before="0" w:after="0" w:line="500" w:lineRule="atLeast"/>
              <w:ind w:left="0" w:right="0" w:firstLine="0" w:hanging="0"/>
              <w:jc w:val="both"/>
              <w:textAlignment w:val="baseline"/>
              <w:rPr>
                <w:sz w:val="34"/>
              </w:rPr>
            </w:pPr>
            <w:bookmarkStart w:name="" w:id="9198"/>
            <w:r>
              <w:rPr>
                <w:rFonts w:ascii="黑体" w:hAnsi="黑体" w:cs="黑体" w:eastAsia="黑体"/>
                <w:sz w:val="34"/>
                <w:spacing w:val="0"/>
                <w:color w:val="729bcd"/>
                <w:b w:val="off"/>
                <w:i w:val="off"/>
              </w:rPr>
              <w:t>(&lt;3METs)</w:t>
            </w:r>
            <w:bookmarkEnd w:id="9198"/>
          </w:p>
        </w:tc>
        <w:tc>
          <w:tcPr>
            <w:tcW w:w="4340" w:type="dxa"/>
            <w:shd w:color="auto" w:val="clear" w:fill="EEEEEE"/>
            <w:vAlign w:val="center"/>
          </w:tcPr>
          <w:p>
            <w:pPr>
              <w:pageBreakBefore w:val="off"/>
              <w:tabs/>
              <w:wordWrap w:val="off"/>
              <w:spacing w:before="0" w:after="0" w:line="440" w:lineRule="atLeast"/>
              <w:ind w:left="0" w:right="0" w:firstLine="0" w:hanging="0"/>
              <w:jc w:val="both"/>
              <w:textAlignment w:val="baseline"/>
              <w:rPr>
                <w:sz w:val="34"/>
              </w:rPr>
            </w:pPr>
            <w:bookmarkStart w:name="" w:id="9199"/>
            <w:r>
              <w:rPr>
                <w:rFonts w:ascii="黑体" w:hAnsi="黑体" w:cs="黑体" w:eastAsia="黑体"/>
                <w:sz w:val="34"/>
                <w:spacing w:val="0"/>
                <w:color w:val="7ca2cf"/>
                <w:b w:val="off"/>
                <w:i w:val="off"/>
              </w:rPr>
              <w:t>中</w:t>
            </w:r>
            <w:r>
              <w:rPr>
                <w:rFonts w:ascii="黑体" w:hAnsi="黑体" w:cs="黑体" w:eastAsia="黑体"/>
                <w:sz w:val="34"/>
                <w:spacing w:val="0"/>
                <w:color w:val="7ca2cf"/>
                <w:b w:val="on"/>
                <w:i w:val="off"/>
              </w:rPr>
              <w:t xml:space="preserve"> </w:t>
            </w:r>
            <w:r>
              <w:rPr>
                <w:rFonts w:ascii="黑体" w:hAnsi="黑体" w:cs="黑体" w:eastAsia="黑体"/>
                <w:sz w:val="34"/>
                <w:spacing w:val="0"/>
                <w:color w:val="7ca2cf"/>
                <w:b w:val="off"/>
                <w:i w:val="off"/>
              </w:rPr>
              <w:t>(3.0~5.9METs)</w:t>
            </w:r>
            <w:bookmarkEnd w:id="9199"/>
          </w:p>
        </w:tc>
        <w:tc>
          <w:tcPr>
            <w:tcW w:w="4920" w:type="dxa"/>
            <w:shd w:color="auto" w:val="clear" w:fill="EEEEEE"/>
            <w:vAlign w:val="center"/>
          </w:tcPr>
          <w:p>
            <w:pPr>
              <w:pageBreakBefore w:val="off"/>
              <w:tabs/>
              <w:wordWrap w:val="off"/>
              <w:spacing w:before="0" w:after="0" w:line="440" w:lineRule="atLeast"/>
              <w:ind w:left="0" w:right="0" w:firstLine="0" w:hanging="0"/>
              <w:jc w:val="both"/>
              <w:textAlignment w:val="baseline"/>
              <w:rPr>
                <w:sz w:val="34"/>
              </w:rPr>
            </w:pPr>
            <w:bookmarkStart w:name="" w:id="9200"/>
            <w:r>
              <w:rPr>
                <w:rFonts w:ascii="黑体" w:hAnsi="黑体" w:cs="黑体" w:eastAsia="黑体"/>
                <w:sz w:val="34"/>
                <w:spacing w:val="0"/>
                <w:color w:val="80a5d2"/>
                <w:b w:val="off"/>
                <w:i w:val="off"/>
              </w:rPr>
              <w:t>高</w:t>
            </w:r>
            <w:r>
              <w:rPr>
                <w:rFonts w:ascii="黑体" w:hAnsi="黑体" w:cs="黑体" w:eastAsia="黑体"/>
                <w:sz w:val="34"/>
                <w:spacing w:val="0"/>
                <w:color w:val="80a5d2"/>
                <w:b w:val="on"/>
                <w:i w:val="off"/>
              </w:rPr>
              <w:t xml:space="preserve"> </w:t>
            </w:r>
            <w:r>
              <w:rPr>
                <w:rFonts w:ascii="黑体" w:hAnsi="黑体" w:cs="黑体" w:eastAsia="黑体"/>
                <w:sz w:val="34"/>
                <w:spacing w:val="0"/>
                <w:color w:val="80a5d2"/>
                <w:b w:val="off"/>
                <w:i w:val="off"/>
              </w:rPr>
              <w:t>(≥6.0METs)</w:t>
            </w:r>
            <w:bookmarkEnd w:id="9200"/>
          </w:p>
        </w:tc>
      </w:tr>
      <w:tr>
        <w:trPr>
          <w:trHeight w:hRule="atLeast" w:val="2860"/>
        </w:trPr>
        <w:tc>
          <w:tcPr>
            <w:tcW w:w="1800" w:type="dxa"/>
            <w:vAlign w:val="center"/>
          </w:tcPr>
          <w:p>
            <w:pPr>
              <w:pageBreakBefore w:val="off"/>
              <w:tabs/>
              <w:wordWrap w:val="off"/>
              <w:spacing w:before="0" w:after="0" w:line="440" w:lineRule="atLeast"/>
              <w:ind w:left="0" w:right="0" w:firstLine="0" w:hanging="0"/>
              <w:jc w:val="both"/>
              <w:textAlignment w:val="baseline"/>
              <w:rPr>
                <w:sz w:val="34"/>
              </w:rPr>
            </w:pPr>
            <w:bookmarkStart w:name="" w:id="9201"/>
            <w:r>
              <w:rPr>
                <w:rFonts w:ascii="黑体" w:hAnsi="黑体" w:cs="黑体" w:eastAsia="黑体"/>
                <w:sz w:val="34"/>
                <w:spacing w:val="0"/>
                <w:color w:val="000000"/>
                <w:b w:val="off"/>
                <w:i w:val="off"/>
              </w:rPr>
              <w:t>步行/跑步</w:t>
            </w:r>
            <w:bookmarkEnd w:id="9201"/>
          </w:p>
        </w:tc>
        <w:tc>
          <w:tcPr>
            <w:tcW w:w="2760" w:type="dxa"/>
            <w:vAlign w:val="center"/>
          </w:tcPr>
          <w:p>
            <w:pPr>
              <w:pageBreakBefore w:val="off"/>
              <w:tabs/>
              <w:wordWrap w:val="off"/>
              <w:spacing w:before="0" w:after="0" w:line="440" w:lineRule="atLeast"/>
              <w:ind w:left="0" w:right="0" w:firstLine="0" w:hanging="0"/>
              <w:jc w:val="both"/>
              <w:textAlignment w:val="baseline"/>
              <w:rPr>
                <w:sz w:val="34"/>
              </w:rPr>
            </w:pPr>
            <w:bookmarkStart w:name="" w:id="9202"/>
            <w:r>
              <w:rPr>
                <w:rFonts w:ascii="黑体" w:hAnsi="黑体" w:cs="黑体" w:eastAsia="黑体"/>
                <w:sz w:val="34"/>
                <w:spacing w:val="0"/>
                <w:color w:val="000000"/>
                <w:b w:val="off"/>
                <w:i w:val="off"/>
              </w:rPr>
              <w:t>在住宅、商店或办</w:t>
            </w:r>
            <w:r>
              <w:rPr>
                <w:rFonts w:ascii="黑体" w:hAnsi="黑体" w:cs="黑体" w:eastAsia="黑体"/>
                <w:sz w:val="34"/>
                <w:spacing w:val="0"/>
                <w:color w:val="000000"/>
                <w:b w:val="off"/>
                <w:i w:val="off"/>
              </w:rPr>
              <w:t>公室周围漫步=2</w:t>
            </w:r>
            <w:bookmarkEnd w:id="9202"/>
          </w:p>
        </w:tc>
        <w:tc>
          <w:tcPr>
            <w:tcW w:w="4340" w:type="dxa"/>
            <w:vAlign w:val="center"/>
          </w:tcPr>
          <w:p>
            <w:pPr>
              <w:pageBreakBefore w:val="off"/>
              <w:tabs/>
              <w:wordWrap w:val="off"/>
              <w:spacing w:before="0" w:after="0" w:line="500" w:lineRule="atLeast"/>
              <w:ind w:left="0" w:right="0" w:firstLine="0" w:hanging="0"/>
              <w:jc w:val="both"/>
              <w:textAlignment w:val="baseline"/>
              <w:rPr>
                <w:sz w:val="34"/>
              </w:rPr>
            </w:pPr>
            <w:bookmarkStart w:name="" w:id="9203"/>
            <w:r>
              <w:rPr>
                <w:rFonts w:ascii="黑体" w:hAnsi="黑体" w:cs="黑体" w:eastAsia="黑体"/>
                <w:sz w:val="34"/>
                <w:spacing w:val="0"/>
                <w:color w:val="000000"/>
                <w:b w:val="off"/>
                <w:i w:val="off"/>
              </w:rPr>
              <w:t>步行 (3mph) =3</w:t>
            </w:r>
            <w:bookmarkEnd w:id="9203"/>
          </w:p>
          <w:p>
            <w:pPr>
              <w:pageBreakBefore w:val="off"/>
              <w:tabs/>
              <w:wordWrap w:val="off"/>
              <w:spacing w:before="0" w:after="0" w:line="500" w:lineRule="atLeast"/>
              <w:ind w:left="0" w:right="0" w:firstLine="0" w:hanging="0"/>
              <w:jc w:val="both"/>
              <w:textAlignment w:val="baseline"/>
              <w:rPr>
                <w:sz w:val="34"/>
              </w:rPr>
            </w:pPr>
            <w:bookmarkStart w:name="" w:id="9204"/>
            <w:r>
              <w:rPr>
                <w:rFonts w:ascii="黑体" w:hAnsi="黑体" w:cs="黑体" w:eastAsia="黑体"/>
                <w:sz w:val="34"/>
                <w:spacing w:val="0"/>
                <w:color w:val="000000"/>
                <w:b w:val="off"/>
                <w:i w:val="off"/>
              </w:rPr>
              <w:t>快速健步走 (4mph) =5</w:t>
            </w:r>
            <w:bookmarkEnd w:id="9204"/>
          </w:p>
        </w:tc>
        <w:tc>
          <w:tcPr>
            <w:tcW w:w="4920" w:type="dxa"/>
            <w:vAlign w:val="top"/>
          </w:tcPr>
          <w:p>
            <w:pPr>
              <w:pageBreakBefore w:val="off"/>
              <w:tabs/>
              <w:wordWrap w:val="off"/>
              <w:spacing w:before="0" w:after="0" w:line="500" w:lineRule="atLeast"/>
              <w:ind w:left="0" w:right="0" w:firstLine="0" w:hanging="0"/>
              <w:jc w:val="both"/>
              <w:textAlignment w:val="baseline"/>
              <w:rPr>
                <w:sz w:val="34"/>
              </w:rPr>
            </w:pPr>
            <w:bookmarkStart w:name="" w:id="9205"/>
            <w:r>
              <w:rPr>
                <w:rFonts w:ascii="黑体" w:hAnsi="黑体" w:cs="黑体" w:eastAsia="黑体"/>
                <w:sz w:val="34"/>
                <w:spacing w:val="0"/>
                <w:color w:val="000000"/>
                <w:b w:val="off"/>
                <w:i w:val="off"/>
              </w:rPr>
              <w:t>快速健步走</w:t>
            </w:r>
            <w:r>
              <w:t xml:space="preserve"> </w:t>
            </w:r>
            <m:oMath xmlns:m="http://schemas.openxmlformats.org/officeDocument/2006/math" xmlns:mml="http://www.w3.org/1998/Math/MathML">
              <m:d>
                <m:dPr>
                  <m:sepChr m:val=","/>
                </m:dPr>
                <m:e>
                  <m:r>
                    <w:rPr>
                      <w:rFonts w:ascii="Cambria Math" w:hAnsi="Cambria Math"/>
                      <w:sz w:val="34"/>
                      <w:szCs w:val="34"/>
                    </w:rPr>
                    <m:t>4.5mph</m:t>
                  </m:r>
                </m:e>
              </m:d>
              <m:r>
                <w:rPr>
                  <w:rFonts w:ascii="Cambria Math" w:hAnsi="Cambria Math"/>
                  <w:sz w:val="34"/>
                  <w:szCs w:val="34"/>
                </w:rPr>
                <m:t>=6.3</m:t>
              </m:r>
            </m:oMath>
            <w:bookmarkEnd w:id="9205"/>
          </w:p>
          <w:p>
            <w:pPr>
              <w:pageBreakBefore w:val="off"/>
              <w:tabs/>
              <w:wordWrap w:val="off"/>
              <w:spacing w:before="0" w:after="0" w:line="500" w:lineRule="atLeast"/>
              <w:ind w:left="0" w:right="0" w:firstLine="0" w:hanging="0"/>
              <w:jc w:val="both"/>
              <w:textAlignment w:val="baseline"/>
              <w:rPr>
                <w:sz w:val="34"/>
              </w:rPr>
            </w:pPr>
            <w:bookmarkStart w:name="" w:id="9206"/>
            <w:r>
              <w:rPr>
                <w:rFonts w:ascii="黑体" w:hAnsi="黑体" w:cs="黑体" w:eastAsia="黑体"/>
                <w:sz w:val="34"/>
                <w:spacing w:val="0"/>
                <w:color w:val="000000"/>
                <w:b w:val="off"/>
                <w:i w:val="off"/>
              </w:rPr>
              <w:t>中速步行/徒步旅行，没有或有轻</w:t>
            </w:r>
            <w:r>
              <w:rPr>
                <w:rFonts w:ascii="黑体" w:hAnsi="黑体" w:cs="黑体" w:eastAsia="黑体"/>
                <w:sz w:val="34"/>
                <w:spacing w:val="0"/>
                <w:color w:val="000000"/>
                <w:b w:val="off"/>
                <w:i w:val="off"/>
              </w:rPr>
              <w:t>便随身物品 (&lt;9斤)=7</w:t>
            </w:r>
            <w:bookmarkEnd w:id="9206"/>
          </w:p>
          <w:p>
            <w:pPr>
              <w:pageBreakBefore w:val="off"/>
              <w:tabs/>
              <w:wordWrap w:val="off"/>
              <w:spacing w:before="0" w:after="0" w:line="500" w:lineRule="atLeast"/>
              <w:ind w:left="0" w:right="0" w:firstLine="0" w:hanging="0"/>
              <w:jc w:val="both"/>
              <w:textAlignment w:val="baseline"/>
              <w:rPr>
                <w:sz w:val="34"/>
              </w:rPr>
            </w:pPr>
            <w:bookmarkStart w:name="" w:id="9207"/>
            <w:r>
              <w:rPr>
                <w:rFonts w:ascii="黑体" w:hAnsi="黑体" w:cs="黑体" w:eastAsia="黑体"/>
                <w:sz w:val="34"/>
                <w:spacing w:val="0"/>
                <w:color w:val="000000"/>
                <w:b w:val="off"/>
                <w:i w:val="off"/>
              </w:rPr>
              <w:t>在陡峭的路上徒步旅行，随身物</w:t>
            </w:r>
            <w:r>
              <w:rPr>
                <w:rFonts w:ascii="黑体" w:hAnsi="黑体" w:cs="黑体" w:eastAsia="黑体"/>
                <w:sz w:val="34"/>
                <w:spacing w:val="0"/>
                <w:color w:val="000000"/>
                <w:b w:val="off"/>
                <w:i w:val="off"/>
              </w:rPr>
              <w:t>品较重(9~38斤) =7.5~9</w:t>
            </w:r>
            <w:bookmarkEnd w:id="9207"/>
          </w:p>
          <w:p>
            <w:pPr>
              <w:pageBreakBefore w:val="off"/>
              <w:tabs/>
              <w:wordWrap w:val="off"/>
              <w:spacing w:before="0" w:after="0" w:line="500" w:lineRule="atLeast"/>
              <w:ind w:left="0" w:right="0" w:firstLine="0" w:hanging="0"/>
              <w:jc w:val="both"/>
              <w:textAlignment w:val="baseline"/>
              <w:rPr>
                <w:sz w:val="34"/>
              </w:rPr>
            </w:pPr>
            <w:bookmarkStart w:name="" w:id="9208"/>
            <w:r>
              <w:rPr>
                <w:rFonts w:ascii="黑体" w:hAnsi="黑体" w:cs="黑体" w:eastAsia="黑体"/>
                <w:sz w:val="34"/>
                <w:spacing w:val="0"/>
                <w:color w:val="000000"/>
                <w:b w:val="off"/>
                <w:i w:val="off"/>
              </w:rPr>
              <w:t>慢跑</w:t>
            </w:r>
            <w:r>
              <w:t xml:space="preserve"> </w:t>
            </w:r>
            <m:oMath xmlns:m="http://schemas.openxmlformats.org/officeDocument/2006/math" xmlns:mml="http://www.w3.org/1998/Math/MathML">
              <m:d>
                <m:dPr>
                  <m:sepChr m:val=","/>
                </m:dPr>
                <m:e>
                  <m:r>
                    <w:rPr>
                      <w:rFonts w:ascii="Cambria Math" w:hAnsi="Cambria Math"/>
                      <w:sz w:val="34"/>
                      <w:szCs w:val="34"/>
                    </w:rPr>
                    <m:t>5mph</m:t>
                  </m:r>
                </m:e>
              </m:d>
              <m:r>
                <w:rPr>
                  <w:rFonts w:ascii="Cambria Math" w:hAnsi="Cambria Math"/>
                  <w:sz w:val="34"/>
                  <w:szCs w:val="34"/>
                </w:rPr>
                <m:t>=8</m:t>
              </m:r>
            </m:oMath>
            <w:bookmarkEnd w:id="9208"/>
          </w:p>
          <w:p>
            <w:pPr>
              <w:pageBreakBefore w:val="off"/>
              <w:tabs/>
              <w:wordWrap w:val="off"/>
              <w:spacing w:before="0" w:after="0" w:line="500" w:lineRule="atLeast"/>
              <w:ind w:left="0" w:right="0" w:firstLine="0" w:hanging="0"/>
              <w:jc w:val="both"/>
              <w:textAlignment w:val="baseline"/>
              <w:rPr>
                <w:sz w:val="34"/>
              </w:rPr>
            </w:pPr>
            <w:bookmarkStart w:name="" w:id="9209"/>
            <w:r>
              <w:rPr>
                <w:rFonts w:ascii="黑体" w:hAnsi="黑体" w:cs="黑体" w:eastAsia="黑体"/>
                <w:sz w:val="34"/>
                <w:spacing w:val="0"/>
                <w:color w:val="000000"/>
                <w:b w:val="off"/>
                <w:i w:val="off"/>
              </w:rPr>
              <w:t>慢跑</w:t>
            </w:r>
            <w:r>
              <w:t xml:space="preserve"> </w:t>
            </w:r>
            <m:oMath xmlns:m="http://schemas.openxmlformats.org/officeDocument/2006/math" xmlns:mml="http://www.w3.org/1998/Math/MathML">
              <m:d>
                <m:dPr>
                  <m:sepChr m:val=","/>
                </m:dPr>
                <m:e>
                  <m:r>
                    <w:rPr>
                      <w:rFonts w:ascii="Cambria Math" w:hAnsi="Cambria Math"/>
                      <w:sz w:val="34"/>
                      <w:szCs w:val="34"/>
                    </w:rPr>
                    <m:t>6mph</m:t>
                  </m:r>
                </m:e>
              </m:d>
              <m:r>
                <w:rPr>
                  <w:rFonts w:ascii="Cambria Math" w:hAnsi="Cambria Math"/>
                  <w:sz w:val="34"/>
                  <w:szCs w:val="34"/>
                </w:rPr>
                <m:t>=10</m:t>
              </m:r>
            </m:oMath>
            <w:bookmarkEnd w:id="9209"/>
          </w:p>
          <w:p>
            <w:pPr>
              <w:pageBreakBefore w:val="off"/>
              <w:tabs/>
              <w:wordWrap w:val="off"/>
              <w:spacing w:before="0" w:after="0" w:line="500" w:lineRule="atLeast"/>
              <w:ind w:left="0" w:right="0" w:firstLine="0" w:hanging="0"/>
              <w:jc w:val="both"/>
              <w:textAlignment w:val="baseline"/>
              <w:rPr>
                <w:sz w:val="34"/>
              </w:rPr>
            </w:pPr>
            <w:bookmarkStart w:name="" w:id="9210"/>
            <w:r>
              <w:rPr>
                <w:rFonts w:ascii="黑体" w:hAnsi="黑体" w:cs="黑体" w:eastAsia="黑体"/>
                <w:sz w:val="34"/>
                <w:spacing w:val="0"/>
                <w:color w:val="000000"/>
                <w:b w:val="off"/>
                <w:i w:val="off"/>
              </w:rPr>
              <w:t>慢跑</w:t>
            </w:r>
            <w:r>
              <w:t xml:space="preserve"> </w:t>
            </w:r>
            <m:oMath xmlns:m="http://schemas.openxmlformats.org/officeDocument/2006/math" xmlns:mml="http://www.w3.org/1998/Math/MathML">
              <m:d>
                <m:dPr>
                  <m:sepChr m:val=","/>
                </m:dPr>
                <m:e>
                  <m:r>
                    <w:rPr>
                      <w:rFonts w:ascii="Cambria Math" w:hAnsi="Cambria Math"/>
                      <w:sz w:val="34"/>
                      <w:szCs w:val="34"/>
                    </w:rPr>
                    <m:t>7mph</m:t>
                  </m:r>
                </m:e>
              </m:d>
              <m:r>
                <w:rPr>
                  <w:rFonts w:ascii="Cambria Math" w:hAnsi="Cambria Math"/>
                  <w:sz w:val="34"/>
                  <w:szCs w:val="34"/>
                </w:rPr>
                <m:t>=11.5</m:t>
              </m:r>
            </m:oMath>
            <w:bookmarkEnd w:id="9210"/>
          </w:p>
        </w:tc>
      </w:tr>
      <w:tr>
        <w:trPr>
          <w:trHeight w:hRule="atLeast" w:val="2860"/>
        </w:trPr>
        <w:tc>
          <w:tcPr>
            <w:tcW w:w="1800" w:type="dxa"/>
            <w:vAlign w:val="center"/>
          </w:tcPr>
          <w:p>
            <w:pPr>
              <w:pageBreakBefore w:val="off"/>
              <w:tabs/>
              <w:wordWrap w:val="off"/>
              <w:spacing w:before="0" w:after="0" w:line="440" w:lineRule="atLeast"/>
              <w:ind w:left="0" w:right="0" w:firstLine="0" w:hanging="0"/>
              <w:jc w:val="both"/>
              <w:textAlignment w:val="baseline"/>
              <w:rPr>
                <w:sz w:val="34"/>
              </w:rPr>
            </w:pPr>
            <w:bookmarkStart w:name="" w:id="9211"/>
            <w:r>
              <w:rPr>
                <w:rFonts w:ascii="黑体" w:hAnsi="黑体" w:cs="黑体" w:eastAsia="黑体"/>
                <w:sz w:val="34"/>
                <w:spacing w:val="0"/>
                <w:color w:val="000000"/>
                <w:b w:val="off"/>
                <w:i w:val="off"/>
              </w:rPr>
              <w:t>居家劳动</w:t>
            </w:r>
            <w:bookmarkEnd w:id="9211"/>
          </w:p>
        </w:tc>
        <w:tc>
          <w:tcPr>
            <w:tcW w:w="2760" w:type="dxa"/>
            <w:vAlign w:val="center"/>
          </w:tcPr>
          <w:p>
            <w:pPr>
              <w:pageBreakBefore w:val="off"/>
              <w:tabs/>
              <w:wordWrap w:val="off"/>
              <w:spacing w:before="0" w:after="0" w:line="440" w:lineRule="atLeast"/>
              <w:ind w:left="0" w:right="0" w:firstLine="0" w:hanging="0"/>
              <w:jc w:val="both"/>
              <w:textAlignment w:val="baseline"/>
              <w:rPr>
                <w:sz w:val="34"/>
              </w:rPr>
            </w:pPr>
            <w:bookmarkStart w:name="" w:id="9212"/>
            <w:r>
              <w:rPr>
                <w:rFonts w:ascii="黑体" w:hAnsi="黑体" w:cs="黑体" w:eastAsia="黑体"/>
                <w:sz w:val="34"/>
                <w:spacing w:val="0"/>
                <w:color w:val="000000"/>
                <w:b w:val="off"/>
                <w:i w:val="off"/>
              </w:rPr>
              <w:t>站立时轻度工作，</w:t>
            </w:r>
            <w:r>
              <w:rPr>
                <w:rFonts w:ascii="黑体" w:hAnsi="黑体" w:cs="黑体" w:eastAsia="黑体"/>
                <w:sz w:val="34"/>
                <w:spacing w:val="0"/>
                <w:color w:val="000000"/>
                <w:b w:val="off"/>
                <w:i w:val="off"/>
              </w:rPr>
              <w:t>如铺床、洗碗、熨</w:t>
            </w:r>
            <w:r>
              <w:rPr>
                <w:rFonts w:ascii="黑体" w:hAnsi="黑体" w:cs="黑体" w:eastAsia="黑体"/>
                <w:sz w:val="34"/>
                <w:spacing w:val="0"/>
                <w:color w:val="000000"/>
                <w:b w:val="off"/>
                <w:i w:val="off"/>
              </w:rPr>
              <w:t>衣服、做饭或整理</w:t>
            </w:r>
            <w:r>
              <w:rPr>
                <w:rFonts w:ascii="黑体" w:hAnsi="黑体" w:cs="黑体" w:eastAsia="黑体"/>
                <w:sz w:val="34"/>
                <w:spacing w:val="0"/>
                <w:color w:val="000000"/>
                <w:b w:val="off"/>
                <w:i w:val="off"/>
              </w:rPr>
              <w:t>杂物=2~2.5</w:t>
            </w:r>
            <w:bookmarkEnd w:id="9212"/>
          </w:p>
        </w:tc>
        <w:tc>
          <w:tcPr>
            <w:tcW w:w="4340" w:type="dxa"/>
            <w:vAlign w:val="center"/>
          </w:tcPr>
          <w:p>
            <w:pPr>
              <w:pageBreakBefore w:val="off"/>
              <w:tabs/>
              <w:wordWrap w:val="off"/>
              <w:spacing w:before="0" w:after="0" w:line="500" w:lineRule="atLeast"/>
              <w:ind w:left="0" w:right="0" w:firstLine="0" w:hanging="0"/>
              <w:jc w:val="both"/>
              <w:textAlignment w:val="baseline"/>
              <w:rPr>
                <w:sz w:val="34"/>
              </w:rPr>
            </w:pPr>
            <w:bookmarkStart w:name="" w:id="9213"/>
            <w:r>
              <w:rPr>
                <w:rFonts w:ascii="黑体" w:hAnsi="黑体" w:cs="黑体" w:eastAsia="黑体"/>
                <w:sz w:val="34"/>
                <w:spacing w:val="0"/>
                <w:color w:val="000000"/>
                <w:b w:val="off"/>
                <w:i w:val="off"/>
              </w:rPr>
              <w:t>擦窗户、擦车、打扫储藏室</w:t>
            </w:r>
            <w:r>
              <w:rPr>
                <w:rFonts w:ascii="黑体" w:hAnsi="黑体" w:cs="黑体" w:eastAsia="黑体"/>
                <w:sz w:val="34"/>
                <w:spacing w:val="0"/>
                <w:color w:val="000000"/>
                <w:b w:val="off"/>
                <w:i w:val="off"/>
              </w:rPr>
              <w:t>=3</w:t>
            </w:r>
            <w:bookmarkEnd w:id="9213"/>
          </w:p>
          <w:p>
            <w:pPr>
              <w:pageBreakBefore w:val="off"/>
              <w:tabs/>
              <w:wordWrap w:val="off"/>
              <w:spacing w:before="0" w:after="0" w:line="500" w:lineRule="atLeast"/>
              <w:ind w:left="0" w:right="0" w:firstLine="0" w:hanging="0"/>
              <w:jc w:val="both"/>
              <w:textAlignment w:val="baseline"/>
              <w:rPr>
                <w:sz w:val="34"/>
              </w:rPr>
            </w:pPr>
            <w:bookmarkStart w:name="" w:id="9214"/>
            <w:r>
              <w:rPr>
                <w:rFonts w:ascii="黑体" w:hAnsi="黑体" w:cs="黑体" w:eastAsia="黑体"/>
                <w:sz w:val="34"/>
                <w:spacing w:val="0"/>
                <w:color w:val="000000"/>
                <w:b w:val="off"/>
                <w:i w:val="off"/>
              </w:rPr>
              <w:t>扫地、地毯吸尘、拖地</w:t>
            </w:r>
            <w:r>
              <w:rPr>
                <w:rFonts w:ascii="黑体" w:hAnsi="黑体" w:cs="黑体" w:eastAsia="黑体"/>
                <w:sz w:val="34"/>
                <w:spacing w:val="0"/>
                <w:color w:val="000000"/>
                <w:b w:val="off"/>
                <w:i w:val="off"/>
              </w:rPr>
              <w:t>3~3.5</w:t>
            </w:r>
            <w:bookmarkEnd w:id="9214"/>
          </w:p>
          <w:p>
            <w:pPr>
              <w:pageBreakBefore w:val="off"/>
              <w:tabs/>
              <w:wordWrap w:val="off"/>
              <w:spacing w:before="0" w:after="0" w:line="500" w:lineRule="atLeast"/>
              <w:ind w:left="0" w:right="0" w:firstLine="0" w:hanging="0"/>
              <w:jc w:val="both"/>
              <w:textAlignment w:val="baseline"/>
              <w:rPr>
                <w:sz w:val="34"/>
              </w:rPr>
            </w:pPr>
            <w:bookmarkStart w:name="" w:id="9215"/>
            <w:r>
              <w:rPr>
                <w:rFonts w:ascii="黑体" w:hAnsi="黑体" w:cs="黑体" w:eastAsia="黑体"/>
                <w:sz w:val="34"/>
                <w:spacing w:val="0"/>
                <w:color w:val="000000"/>
                <w:b w:val="off"/>
                <w:i w:val="off"/>
              </w:rPr>
              <w:t>木工工作=3.6</w:t>
            </w:r>
            <w:bookmarkEnd w:id="9215"/>
          </w:p>
          <w:p>
            <w:pPr>
              <w:pageBreakBefore w:val="off"/>
              <w:tabs/>
              <w:wordWrap w:val="off"/>
              <w:spacing w:before="0" w:after="0" w:line="500" w:lineRule="atLeast"/>
              <w:ind w:left="0" w:right="0" w:firstLine="0" w:hanging="0"/>
              <w:jc w:val="both"/>
              <w:textAlignment w:val="baseline"/>
              <w:rPr>
                <w:sz w:val="34"/>
              </w:rPr>
            </w:pPr>
            <w:bookmarkStart w:name="" w:id="9216"/>
            <w:r>
              <w:rPr>
                <w:rFonts w:ascii="黑体" w:hAnsi="黑体" w:cs="黑体" w:eastAsia="黑体"/>
                <w:sz w:val="34"/>
                <w:spacing w:val="0"/>
                <w:color w:val="000000"/>
                <w:b w:val="off"/>
                <w:i w:val="off"/>
              </w:rPr>
              <w:t>搬运和堆积木材=5.5</w:t>
            </w:r>
            <w:bookmarkEnd w:id="9216"/>
          </w:p>
          <w:p>
            <w:pPr>
              <w:pageBreakBefore w:val="off"/>
              <w:tabs/>
              <w:wordWrap w:val="off"/>
              <w:spacing w:before="0" w:after="0" w:line="500" w:lineRule="atLeast"/>
              <w:ind w:left="0" w:right="0" w:firstLine="0" w:hanging="0"/>
              <w:jc w:val="both"/>
              <w:textAlignment w:val="baseline"/>
              <w:rPr>
                <w:sz w:val="34"/>
              </w:rPr>
            </w:pPr>
            <w:bookmarkStart w:name="" w:id="9217"/>
            <w:r>
              <w:rPr>
                <w:rFonts w:ascii="黑体" w:hAnsi="黑体" w:cs="黑体" w:eastAsia="黑体"/>
                <w:sz w:val="34"/>
                <w:spacing w:val="0"/>
                <w:color w:val="000000"/>
                <w:b w:val="off"/>
                <w:i w:val="off"/>
              </w:rPr>
              <w:t>割草 (推割草机)=5.5</w:t>
            </w:r>
            <w:bookmarkEnd w:id="9217"/>
          </w:p>
        </w:tc>
        <w:tc>
          <w:tcPr>
            <w:tcW w:w="4920" w:type="dxa"/>
            <w:vAlign w:val="center"/>
          </w:tcPr>
          <w:p>
            <w:pPr>
              <w:pageBreakBefore w:val="off"/>
              <w:tabs/>
              <w:wordWrap w:val="off"/>
              <w:spacing w:before="0" w:after="0" w:line="500" w:lineRule="atLeast"/>
              <w:ind w:left="0" w:right="0" w:firstLine="0" w:hanging="0"/>
              <w:jc w:val="both"/>
              <w:textAlignment w:val="baseline"/>
              <w:rPr>
                <w:sz w:val="34"/>
              </w:rPr>
            </w:pPr>
            <w:bookmarkStart w:name="" w:id="9218"/>
            <w:r>
              <w:rPr>
                <w:rFonts w:ascii="黑体" w:hAnsi="黑体" w:cs="黑体" w:eastAsia="黑体"/>
                <w:sz w:val="34"/>
                <w:spacing w:val="0"/>
                <w:color w:val="000000"/>
                <w:b w:val="off"/>
                <w:i w:val="off"/>
              </w:rPr>
              <w:t>铲沙子、煤等=7</w:t>
            </w:r>
            <w:bookmarkEnd w:id="9218"/>
          </w:p>
          <w:p>
            <w:pPr>
              <w:pageBreakBefore w:val="off"/>
              <w:tabs/>
              <w:wordWrap w:val="off"/>
              <w:spacing w:before="0" w:after="0" w:line="500" w:lineRule="atLeast"/>
              <w:ind w:left="0" w:right="0" w:firstLine="0" w:hanging="0"/>
              <w:jc w:val="both"/>
              <w:textAlignment w:val="baseline"/>
              <w:rPr>
                <w:sz w:val="34"/>
              </w:rPr>
            </w:pPr>
            <w:bookmarkStart w:name="" w:id="9219"/>
            <w:r>
              <w:rPr>
                <w:rFonts w:ascii="黑体" w:hAnsi="黑体" w:cs="黑体" w:eastAsia="黑体"/>
                <w:sz w:val="34"/>
                <w:spacing w:val="0"/>
                <w:color w:val="000000"/>
                <w:b w:val="off"/>
                <w:i w:val="off"/>
              </w:rPr>
              <w:t>搬重物 (如砖头)=7.5</w:t>
            </w:r>
            <w:bookmarkEnd w:id="9219"/>
          </w:p>
          <w:p>
            <w:pPr>
              <w:pageBreakBefore w:val="off"/>
              <w:tabs/>
              <w:wordWrap w:val="off"/>
              <w:spacing w:before="0" w:after="0" w:line="500" w:lineRule="atLeast"/>
              <w:ind w:left="0" w:right="0" w:firstLine="0" w:hanging="0"/>
              <w:jc w:val="both"/>
              <w:textAlignment w:val="baseline"/>
              <w:rPr>
                <w:sz w:val="34"/>
              </w:rPr>
            </w:pPr>
            <w:bookmarkStart w:name="" w:id="9220"/>
            <w:r>
              <w:rPr>
                <w:rFonts w:ascii="黑体" w:hAnsi="黑体" w:cs="黑体" w:eastAsia="黑体"/>
                <w:sz w:val="34"/>
                <w:spacing w:val="0"/>
                <w:color w:val="000000"/>
                <w:b w:val="off"/>
                <w:i w:val="off"/>
              </w:rPr>
              <w:t>做重农活 (如排水)=8</w:t>
            </w:r>
            <w:bookmarkEnd w:id="9220"/>
          </w:p>
          <w:p>
            <w:pPr>
              <w:pageBreakBefore w:val="off"/>
              <w:tabs/>
              <w:wordWrap w:val="off"/>
              <w:spacing w:before="0" w:after="0" w:line="500" w:lineRule="atLeast"/>
              <w:ind w:left="0" w:right="0" w:firstLine="0" w:hanging="0"/>
              <w:jc w:val="both"/>
              <w:textAlignment w:val="baseline"/>
              <w:rPr>
                <w:sz w:val="34"/>
              </w:rPr>
            </w:pPr>
            <w:bookmarkStart w:name="" w:id="9221"/>
            <w:r>
              <w:rPr>
                <w:rFonts w:ascii="黑体" w:hAnsi="黑体" w:cs="黑体" w:eastAsia="黑体"/>
                <w:sz w:val="34"/>
                <w:spacing w:val="0"/>
                <w:color w:val="000000"/>
                <w:b w:val="off"/>
                <w:i w:val="off"/>
              </w:rPr>
              <w:t>挖沟=8.5</w:t>
            </w:r>
            <w:bookmarkEnd w:id="9221"/>
          </w:p>
        </w:tc>
      </w:tr>
      <w:tr>
        <w:trPr>
          <w:trHeight w:hRule="atLeast" w:val="3840"/>
        </w:trPr>
        <w:tc>
          <w:tcPr>
            <w:tcW w:w="1800" w:type="dxa"/>
            <w:vAlign w:val="center"/>
          </w:tcPr>
          <w:p>
            <w:pPr>
              <w:pageBreakBefore w:val="off"/>
              <w:tabs/>
              <w:wordWrap w:val="off"/>
              <w:spacing w:before="0" w:after="0" w:line="440" w:lineRule="atLeast"/>
              <w:ind w:left="0" w:right="0" w:firstLine="0" w:hanging="0"/>
              <w:jc w:val="both"/>
              <w:textAlignment w:val="baseline"/>
              <w:rPr>
                <w:sz w:val="34"/>
              </w:rPr>
            </w:pPr>
            <w:bookmarkStart w:name="" w:id="9222"/>
            <w:r>
              <w:rPr>
                <w:rFonts w:ascii="黑体" w:hAnsi="黑体" w:cs="黑体" w:eastAsia="黑体"/>
                <w:sz w:val="34"/>
                <w:spacing w:val="0"/>
                <w:color w:val="000000"/>
                <w:b w:val="off"/>
                <w:i w:val="off"/>
              </w:rPr>
              <w:t>休闲活动和</w:t>
            </w:r>
            <w:r>
              <w:rPr>
                <w:rFonts w:ascii="黑体" w:hAnsi="黑体" w:cs="黑体" w:eastAsia="黑体"/>
                <w:sz w:val="34"/>
                <w:spacing w:val="0"/>
                <w:color w:val="000000"/>
                <w:b w:val="off"/>
                <w:i w:val="off"/>
              </w:rPr>
              <w:t>运动</w:t>
            </w:r>
            <w:bookmarkEnd w:id="9222"/>
          </w:p>
        </w:tc>
        <w:tc>
          <w:tcPr>
            <w:tcW w:w="2760" w:type="dxa"/>
            <w:vAlign w:val="center"/>
          </w:tcPr>
          <w:p>
            <w:pPr>
              <w:pageBreakBefore w:val="off"/>
              <w:tabs/>
              <w:wordWrap w:val="off"/>
              <w:spacing w:before="0" w:after="0" w:line="500" w:lineRule="atLeast"/>
              <w:ind w:left="0" w:right="0" w:firstLine="0" w:hanging="0"/>
              <w:jc w:val="both"/>
              <w:textAlignment w:val="baseline"/>
              <w:rPr>
                <w:sz w:val="34"/>
              </w:rPr>
            </w:pPr>
            <w:bookmarkStart w:name="" w:id="9223"/>
            <w:r>
              <w:rPr>
                <w:rFonts w:ascii="黑体" w:hAnsi="黑体" w:cs="黑体" w:eastAsia="黑体"/>
                <w:sz w:val="34"/>
                <w:spacing w:val="0"/>
                <w:color w:val="000000"/>
                <w:b w:val="off"/>
                <w:i w:val="off"/>
              </w:rPr>
              <w:t>绘画、做手工、打</w:t>
            </w:r>
            <w:r>
              <w:rPr>
                <w:rFonts w:ascii="黑体" w:hAnsi="黑体" w:cs="黑体" w:eastAsia="黑体"/>
                <w:sz w:val="34"/>
                <w:spacing w:val="0"/>
                <w:color w:val="000000"/>
                <w:b w:val="off"/>
                <w:i w:val="off"/>
              </w:rPr>
              <w:t>牌=1.5</w:t>
            </w:r>
            <w:bookmarkEnd w:id="9223"/>
          </w:p>
          <w:p>
            <w:pPr>
              <w:pageBreakBefore w:val="off"/>
              <w:tabs/>
              <w:wordWrap w:val="off"/>
              <w:spacing w:before="0" w:after="0" w:line="500" w:lineRule="atLeast"/>
              <w:ind w:left="0" w:right="0" w:firstLine="0" w:hanging="0"/>
              <w:jc w:val="both"/>
              <w:textAlignment w:val="baseline"/>
              <w:rPr>
                <w:sz w:val="34"/>
              </w:rPr>
            </w:pPr>
            <w:bookmarkStart w:name="" w:id="9224"/>
            <w:r>
              <w:rPr>
                <w:rFonts w:ascii="黑体" w:hAnsi="黑体" w:cs="黑体" w:eastAsia="黑体"/>
                <w:sz w:val="34"/>
                <w:spacing w:val="0"/>
                <w:color w:val="000000"/>
                <w:b w:val="off"/>
                <w:i w:val="off"/>
              </w:rPr>
              <w:t>打台球=2.5</w:t>
            </w:r>
            <w:bookmarkEnd w:id="9224"/>
          </w:p>
          <w:p>
            <w:pPr>
              <w:pageBreakBefore w:val="off"/>
              <w:tabs/>
              <w:wordWrap w:val="off"/>
              <w:spacing w:before="0" w:after="0" w:line="500" w:lineRule="atLeast"/>
              <w:ind w:left="0" w:right="0" w:firstLine="0" w:hanging="0"/>
              <w:jc w:val="both"/>
              <w:textAlignment w:val="baseline"/>
              <w:rPr>
                <w:sz w:val="34"/>
              </w:rPr>
            </w:pPr>
            <w:bookmarkStart w:name="" w:id="9225"/>
            <w:r>
              <w:rPr>
                <w:rFonts w:ascii="黑体" w:hAnsi="黑体" w:cs="黑体" w:eastAsia="黑体"/>
                <w:sz w:val="34"/>
                <w:spacing w:val="0"/>
                <w:color w:val="000000"/>
                <w:b w:val="off"/>
                <w:i w:val="off"/>
              </w:rPr>
              <w:t>划船 (手动) =2.5</w:t>
            </w:r>
            <w:bookmarkEnd w:id="9225"/>
          </w:p>
          <w:p>
            <w:pPr>
              <w:pageBreakBefore w:val="off"/>
              <w:tabs/>
              <w:wordWrap w:val="off"/>
              <w:spacing w:before="0" w:after="0" w:line="500" w:lineRule="atLeast"/>
              <w:ind w:left="0" w:right="0" w:firstLine="0" w:hanging="0"/>
              <w:jc w:val="both"/>
              <w:textAlignment w:val="baseline"/>
              <w:rPr>
                <w:sz w:val="34"/>
              </w:rPr>
            </w:pPr>
            <w:bookmarkStart w:name="" w:id="9226"/>
            <w:r>
              <w:rPr>
                <w:rFonts w:ascii="黑体" w:hAnsi="黑体" w:cs="黑体" w:eastAsia="黑体"/>
                <w:sz w:val="34"/>
                <w:spacing w:val="0"/>
                <w:color w:val="000000"/>
                <w:b w:val="off"/>
                <w:i w:val="off"/>
              </w:rPr>
              <w:t>打门球=2.5</w:t>
            </w:r>
            <w:bookmarkEnd w:id="9226"/>
          </w:p>
          <w:p>
            <w:pPr>
              <w:pageBreakBefore w:val="off"/>
              <w:tabs/>
              <w:wordWrap w:val="off"/>
              <w:spacing w:before="0" w:after="0" w:line="500" w:lineRule="atLeast"/>
              <w:ind w:left="0" w:right="0" w:firstLine="0" w:hanging="0"/>
              <w:jc w:val="both"/>
              <w:textAlignment w:val="baseline"/>
              <w:rPr>
                <w:sz w:val="34"/>
              </w:rPr>
            </w:pPr>
            <w:bookmarkStart w:name="" w:id="9227"/>
            <w:r>
              <w:rPr>
                <w:rFonts w:ascii="黑体" w:hAnsi="黑体" w:cs="黑体" w:eastAsia="黑体"/>
                <w:sz w:val="34"/>
                <w:spacing w:val="0"/>
                <w:color w:val="000000"/>
                <w:b w:val="off"/>
                <w:i w:val="off"/>
              </w:rPr>
              <w:t>扔飞镖=2.5</w:t>
            </w:r>
            <w:bookmarkEnd w:id="9227"/>
          </w:p>
          <w:p>
            <w:pPr>
              <w:pageBreakBefore w:val="off"/>
              <w:tabs/>
              <w:wordWrap w:val="off"/>
              <w:spacing w:before="0" w:after="0" w:line="500" w:lineRule="atLeast"/>
              <w:ind w:left="0" w:right="0" w:firstLine="0" w:hanging="0"/>
              <w:jc w:val="both"/>
              <w:textAlignment w:val="baseline"/>
              <w:rPr>
                <w:sz w:val="34"/>
              </w:rPr>
            </w:pPr>
            <w:bookmarkStart w:name="" w:id="9228"/>
            <w:r>
              <w:rPr>
                <w:rFonts w:ascii="黑体" w:hAnsi="黑体" w:cs="黑体" w:eastAsia="黑体"/>
                <w:sz w:val="34"/>
                <w:spacing w:val="0"/>
                <w:color w:val="000000"/>
                <w:b w:val="off"/>
                <w:i w:val="off"/>
              </w:rPr>
              <w:t>钓鱼 (坐) =2.5</w:t>
            </w:r>
            <w:bookmarkEnd w:id="9228"/>
          </w:p>
          <w:p>
            <w:pPr>
              <w:pageBreakBefore w:val="off"/>
              <w:tabs/>
              <w:wordWrap w:val="off"/>
              <w:spacing w:before="0" w:after="0" w:line="500" w:lineRule="atLeast"/>
              <w:ind w:left="0" w:right="0" w:firstLine="0" w:hanging="0"/>
              <w:jc w:val="both"/>
              <w:textAlignment w:val="baseline"/>
              <w:rPr>
                <w:sz w:val="34"/>
              </w:rPr>
            </w:pPr>
            <w:bookmarkStart w:name="" w:id="9229"/>
            <w:r>
              <w:rPr>
                <w:rFonts w:ascii="黑体" w:hAnsi="黑体" w:cs="黑体" w:eastAsia="黑体"/>
                <w:sz w:val="34"/>
                <w:spacing w:val="0"/>
                <w:color w:val="000000"/>
                <w:b w:val="off"/>
                <w:i w:val="off"/>
              </w:rPr>
              <w:t>演奏乐器=2~2.5</w:t>
            </w:r>
            <w:bookmarkEnd w:id="9229"/>
          </w:p>
        </w:tc>
        <w:tc>
          <w:tcPr>
            <w:tcW w:w="4340" w:type="dxa"/>
            <w:vAlign w:val="center"/>
          </w:tcPr>
          <w:p>
            <w:pPr>
              <w:pageBreakBefore w:val="off"/>
              <w:tabs/>
              <w:wordWrap w:val="off"/>
              <w:spacing w:before="0" w:after="0" w:line="500" w:lineRule="atLeast"/>
              <w:ind w:left="0" w:right="0" w:firstLine="0" w:hanging="0"/>
              <w:jc w:val="both"/>
              <w:textAlignment w:val="baseline"/>
              <w:rPr>
                <w:sz w:val="34"/>
              </w:rPr>
            </w:pPr>
            <w:bookmarkStart w:name="" w:id="9230"/>
            <w:r>
              <w:rPr>
                <w:rFonts w:ascii="黑体" w:hAnsi="黑体" w:cs="黑体" w:eastAsia="黑体"/>
                <w:sz w:val="34"/>
                <w:spacing w:val="0"/>
                <w:color w:val="000000"/>
                <w:b w:val="off"/>
                <w:i w:val="off"/>
              </w:rPr>
              <w:t>打羽毛球(娱乐性)=4.5</w:t>
            </w:r>
            <w:bookmarkEnd w:id="9230"/>
          </w:p>
          <w:p>
            <w:pPr>
              <w:pageBreakBefore w:val="off"/>
              <w:tabs/>
              <w:wordWrap w:val="off"/>
              <w:spacing w:before="0" w:after="0" w:line="500" w:lineRule="atLeast"/>
              <w:ind w:left="0" w:right="0" w:firstLine="0" w:hanging="0"/>
              <w:jc w:val="both"/>
              <w:textAlignment w:val="baseline"/>
              <w:rPr>
                <w:sz w:val="34"/>
              </w:rPr>
            </w:pPr>
            <w:bookmarkStart w:name="" w:id="9231"/>
            <w:r>
              <w:rPr>
                <w:rFonts w:ascii="黑体" w:hAnsi="黑体" w:cs="黑体" w:eastAsia="黑体"/>
                <w:sz w:val="34"/>
                <w:spacing w:val="0"/>
                <w:color w:val="000000"/>
                <w:b w:val="off"/>
                <w:i w:val="off"/>
              </w:rPr>
              <w:t>打篮球 (投篮) =4.5</w:t>
            </w:r>
            <w:bookmarkEnd w:id="9231"/>
          </w:p>
          <w:p>
            <w:pPr>
              <w:pageBreakBefore w:val="off"/>
              <w:tabs/>
              <w:wordWrap w:val="off"/>
              <w:spacing w:before="0" w:after="0" w:line="500" w:lineRule="atLeast"/>
              <w:ind w:left="0" w:right="0" w:firstLine="0" w:hanging="0"/>
              <w:jc w:val="both"/>
              <w:textAlignment w:val="baseline"/>
              <w:rPr>
                <w:sz w:val="34"/>
              </w:rPr>
            </w:pPr>
            <w:bookmarkStart w:name="" w:id="9232"/>
            <w:r>
              <w:rPr>
                <w:rFonts w:ascii="黑体" w:hAnsi="黑体" w:cs="黑体" w:eastAsia="黑体"/>
                <w:sz w:val="34"/>
                <w:spacing w:val="0"/>
                <w:color w:val="000000"/>
                <w:b w:val="off"/>
                <w:i w:val="off"/>
              </w:rPr>
              <w:t>慢舞 =3; 快舞 =4.5</w:t>
            </w:r>
            <w:bookmarkEnd w:id="9232"/>
          </w:p>
          <w:p>
            <w:pPr>
              <w:pageBreakBefore w:val="off"/>
              <w:tabs/>
              <w:wordWrap w:val="off"/>
              <w:spacing w:before="0" w:after="0" w:line="500" w:lineRule="atLeast"/>
              <w:ind w:left="0" w:right="0" w:firstLine="0" w:hanging="0"/>
              <w:jc w:val="both"/>
              <w:textAlignment w:val="baseline"/>
              <w:rPr>
                <w:sz w:val="34"/>
              </w:rPr>
            </w:pPr>
            <w:bookmarkStart w:name="" w:id="9233"/>
            <w:r>
              <w:rPr>
                <w:rFonts w:ascii="黑体" w:hAnsi="黑体" w:cs="黑体" w:eastAsia="黑体"/>
                <w:sz w:val="34"/>
                <w:spacing w:val="0"/>
                <w:color w:val="000000"/>
                <w:b w:val="off"/>
                <w:i w:val="off"/>
              </w:rPr>
              <w:t>钓鱼 (站) =4</w:t>
            </w:r>
            <w:bookmarkEnd w:id="9233"/>
          </w:p>
          <w:p>
            <w:pPr>
              <w:pageBreakBefore w:val="off"/>
              <w:tabs/>
              <w:wordWrap w:val="off"/>
              <w:spacing w:before="0" w:after="0" w:line="500" w:lineRule="atLeast"/>
              <w:ind w:left="0" w:right="0" w:firstLine="0" w:hanging="0"/>
              <w:jc w:val="both"/>
              <w:textAlignment w:val="baseline"/>
              <w:rPr>
                <w:sz w:val="34"/>
              </w:rPr>
            </w:pPr>
            <w:bookmarkStart w:name="" w:id="9234"/>
            <w:r>
              <w:rPr>
                <w:rFonts w:ascii="黑体" w:hAnsi="黑体" w:cs="黑体" w:eastAsia="黑体"/>
                <w:sz w:val="34"/>
                <w:spacing w:val="0"/>
                <w:color w:val="000000"/>
                <w:b w:val="off"/>
                <w:i w:val="off"/>
              </w:rPr>
              <w:t>打高尔夫 (发球区之间步行)</w:t>
            </w:r>
            <w:r>
              <w:rPr>
                <w:rFonts w:ascii="黑体" w:hAnsi="黑体" w:cs="黑体" w:eastAsia="黑体"/>
                <w:sz w:val="34"/>
                <w:spacing w:val="0"/>
                <w:color w:val="000000"/>
                <w:b w:val="off"/>
                <w:i w:val="off"/>
              </w:rPr>
              <w:t>=4.3</w:t>
            </w:r>
            <w:bookmarkEnd w:id="9234"/>
          </w:p>
          <w:p>
            <w:pPr>
              <w:pageBreakBefore w:val="off"/>
              <w:tabs/>
              <w:wordWrap w:val="off"/>
              <w:spacing w:before="0" w:after="0" w:line="500" w:lineRule="atLeast"/>
              <w:ind w:left="0" w:right="0" w:firstLine="0" w:hanging="0"/>
              <w:jc w:val="both"/>
              <w:textAlignment w:val="baseline"/>
              <w:rPr>
                <w:sz w:val="34"/>
              </w:rPr>
            </w:pPr>
            <w:bookmarkStart w:name="" w:id="9235"/>
            <w:r>
              <w:rPr>
                <w:rFonts w:ascii="黑体" w:hAnsi="黑体" w:cs="黑体" w:eastAsia="黑体"/>
                <w:sz w:val="34"/>
                <w:spacing w:val="0"/>
                <w:color w:val="000000"/>
                <w:b w:val="off"/>
                <w:i w:val="off"/>
              </w:rPr>
              <w:t>驾驶帆船=3</w:t>
            </w:r>
            <w:bookmarkEnd w:id="9235"/>
          </w:p>
          <w:p>
            <w:pPr>
              <w:pageBreakBefore w:val="off"/>
              <w:tabs/>
              <w:wordWrap w:val="off"/>
              <w:spacing w:before="0" w:after="0" w:line="500" w:lineRule="atLeast"/>
              <w:ind w:left="0" w:right="0" w:firstLine="0" w:hanging="0"/>
              <w:jc w:val="both"/>
              <w:textAlignment w:val="baseline"/>
              <w:rPr>
                <w:sz w:val="34"/>
              </w:rPr>
            </w:pPr>
            <w:bookmarkStart w:name="" w:id="9236"/>
            <w:r>
              <w:rPr>
                <w:rFonts w:ascii="黑体" w:hAnsi="黑体" w:cs="黑体" w:eastAsia="黑体"/>
                <w:sz w:val="34"/>
                <w:spacing w:val="0"/>
                <w:color w:val="000000"/>
                <w:b w:val="off"/>
                <w:i w:val="off"/>
              </w:rPr>
              <w:t>打乒乓球=4</w:t>
            </w:r>
            <w:bookmarkEnd w:id="9236"/>
          </w:p>
          <w:p>
            <w:pPr>
              <w:pageBreakBefore w:val="off"/>
              <w:tabs/>
              <w:wordWrap w:val="off"/>
              <w:spacing w:before="0" w:after="0" w:line="500" w:lineRule="atLeast"/>
              <w:ind w:left="0" w:right="0" w:firstLine="0" w:hanging="0"/>
              <w:jc w:val="both"/>
              <w:textAlignment w:val="baseline"/>
              <w:rPr>
                <w:sz w:val="34"/>
              </w:rPr>
            </w:pPr>
            <w:bookmarkStart w:name="" w:id="9237"/>
            <w:r>
              <w:rPr>
                <w:rFonts w:ascii="黑体" w:hAnsi="黑体" w:cs="黑体" w:eastAsia="黑体"/>
                <w:sz w:val="34"/>
                <w:spacing w:val="0"/>
                <w:color w:val="000000"/>
                <w:b w:val="off"/>
                <w:i w:val="off"/>
              </w:rPr>
              <w:t>网球双打=5</w:t>
            </w:r>
            <w:bookmarkEnd w:id="9237"/>
          </w:p>
          <w:p>
            <w:pPr>
              <w:pageBreakBefore w:val="off"/>
              <w:tabs/>
              <w:wordWrap w:val="off"/>
              <w:spacing w:before="0" w:after="0" w:line="500" w:lineRule="atLeast"/>
              <w:ind w:left="0" w:right="0" w:firstLine="0" w:hanging="0"/>
              <w:jc w:val="both"/>
              <w:textAlignment w:val="baseline"/>
              <w:rPr>
                <w:sz w:val="34"/>
              </w:rPr>
            </w:pPr>
            <w:bookmarkStart w:name="" w:id="9238"/>
            <w:r>
              <w:rPr>
                <w:rFonts w:ascii="黑体" w:hAnsi="黑体" w:cs="黑体" w:eastAsia="黑体"/>
                <w:sz w:val="34"/>
                <w:spacing w:val="0"/>
                <w:color w:val="000000"/>
                <w:b w:val="off"/>
                <w:i w:val="off"/>
              </w:rPr>
              <w:t>打排球 (非竞赛性)=3~4</w:t>
            </w:r>
            <w:bookmarkEnd w:id="9238"/>
          </w:p>
        </w:tc>
        <w:tc>
          <w:tcPr>
            <w:tcW w:w="4920" w:type="dxa"/>
            <w:vAlign w:val="center"/>
          </w:tcPr>
          <w:p>
            <w:pPr>
              <w:pageBreakBefore w:val="off"/>
              <w:tabs/>
              <w:wordWrap w:val="off"/>
              <w:spacing w:before="0" w:after="0" w:line="500" w:lineRule="atLeast"/>
              <w:ind w:left="0" w:right="0" w:firstLine="0" w:hanging="0"/>
              <w:jc w:val="both"/>
              <w:textAlignment w:val="baseline"/>
              <w:rPr>
                <w:sz w:val="34"/>
              </w:rPr>
            </w:pPr>
            <w:bookmarkStart w:name="" w:id="9239"/>
            <w:r>
              <w:rPr>
                <w:rFonts w:ascii="黑体" w:hAnsi="黑体" w:cs="黑体" w:eastAsia="黑体"/>
                <w:sz w:val="34"/>
                <w:spacing w:val="0"/>
                <w:color w:val="000000"/>
                <w:b w:val="off"/>
                <w:i w:val="off"/>
              </w:rPr>
              <w:t>极地自行车, 低速(10~12mph)</w:t>
            </w:r>
            <w:bookmarkEnd w:id="9239"/>
          </w:p>
          <w:p>
            <w:pPr>
              <w:pageBreakBefore w:val="off"/>
              <w:tabs/>
              <w:wordWrap w:val="off"/>
              <w:spacing w:before="0" w:after="0" w:line="500" w:lineRule="atLeast"/>
              <w:ind w:left="0" w:right="0" w:firstLine="0" w:hanging="0"/>
              <w:jc w:val="both"/>
              <w:textAlignment w:val="baseline"/>
              <w:rPr>
                <w:sz w:val="34"/>
              </w:rPr>
            </w:pPr>
            <w:bookmarkStart w:name="" w:id="9240"/>
            <w:r>
              <w:t xml:space="preserve"> </w:t>
            </w:r>
            <m:oMath xmlns:m="http://schemas.openxmlformats.org/officeDocument/2006/math" xmlns:mml="http://www.w3.org/1998/Math/MathML">
              <m:r>
                <w:rPr>
                  <w:rFonts w:ascii="Cambria Math" w:hAnsi="Cambria Math"/>
                  <w:sz w:val="34"/>
                  <w:szCs w:val="34"/>
                </w:rPr>
                <m:t>=6;</m:t>
              </m:r>
            </m:oMath>
            <w:r>
              <w:rPr>
                <w:rFonts w:ascii="黑体" w:hAnsi="黑体" w:cs="黑体" w:eastAsia="黑体"/>
                <w:sz w:val="34"/>
                <w:spacing w:val="0"/>
                <w:color w:val="000000"/>
                <w:b w:val="off"/>
                <w:i w:val="off"/>
              </w:rPr>
              <w:t>中速</w:t>
            </w:r>
            <w:r>
              <w:t xml:space="preserve"> </w:t>
            </w:r>
            <m:oMath xmlns:m="http://schemas.openxmlformats.org/officeDocument/2006/math" xmlns:mml="http://www.w3.org/1998/Math/MathML">
              <m:d>
                <m:dPr>
                  <m:sepChr m:val=","/>
                </m:dPr>
                <m:e>
                  <m:r>
                    <w:rPr>
                      <w:rFonts w:ascii="Cambria Math" w:hAnsi="Cambria Math"/>
                      <w:sz w:val="34"/>
                      <w:szCs w:val="34"/>
                    </w:rPr>
                    <m:t>12~14mph</m:t>
                  </m:r>
                </m:e>
              </m:d>
              <m:r>
                <w:rPr>
                  <w:rFonts w:ascii="Cambria Math" w:hAnsi="Cambria Math"/>
                  <w:sz w:val="34"/>
                  <w:szCs w:val="34"/>
                </w:rPr>
                <m:t>=8;</m:t>
              </m:r>
            </m:oMath>
            <w:r>
              <w:rPr>
                <w:rFonts w:ascii="黑体" w:hAnsi="黑体" w:cs="黑体" w:eastAsia="黑体"/>
                <w:sz w:val="34"/>
                <w:spacing w:val="0"/>
                <w:color w:val="000000"/>
                <w:b w:val="off"/>
                <w:i w:val="off"/>
              </w:rPr>
              <w:t>快</w:t>
            </w:r>
            <w:r>
              <w:rPr>
                <w:rFonts w:ascii="黑体" w:hAnsi="黑体" w:cs="黑体" w:eastAsia="黑体"/>
                <w:sz w:val="34"/>
                <w:spacing w:val="0"/>
                <w:color w:val="000000"/>
                <w:b w:val="off"/>
                <w:i w:val="off"/>
              </w:rPr>
              <w:t>速(</w:t>
            </w:r>
            <w:r>
              <w:t xml:space="preserve"> </w:t>
            </w:r>
            <m:oMath xmlns:m="http://schemas.openxmlformats.org/officeDocument/2006/math" xmlns:mml="http://www.w3.org/1998/Math/MathML">
              <m:d>
                <m:dPr>
                  <m:sepChr m:val=","/>
                </m:dPr>
                <m:e>
                  <m:r>
                    <w:rPr>
                      <w:rFonts w:ascii="Cambria Math" w:hAnsi="Cambria Math"/>
                      <w:sz w:val="34"/>
                      <w:szCs w:val="34"/>
                    </w:rPr>
                    <m:t>14~16mph</m:t>
                  </m:r>
                </m:e>
              </m:d>
              <m:r>
                <w:rPr>
                  <w:rFonts w:ascii="Cambria Math" w:hAnsi="Cambria Math"/>
                  <w:sz w:val="34"/>
                  <w:szCs w:val="34"/>
                </w:rPr>
                <m:t>=10</m:t>
              </m:r>
            </m:oMath>
            <w:bookmarkEnd w:id="9240"/>
          </w:p>
          <w:p>
            <w:pPr>
              <w:pageBreakBefore w:val="off"/>
              <w:tabs/>
              <w:wordWrap w:val="off"/>
              <w:spacing w:before="0" w:after="0" w:line="500" w:lineRule="atLeast"/>
              <w:ind w:left="0" w:right="0" w:firstLine="0" w:hanging="0"/>
              <w:jc w:val="both"/>
              <w:textAlignment w:val="baseline"/>
              <w:rPr>
                <w:sz w:val="34"/>
              </w:rPr>
            </w:pPr>
            <w:bookmarkStart w:name="" w:id="9241"/>
            <w:r>
              <w:rPr>
                <w:rFonts w:ascii="黑体" w:hAnsi="黑体" w:cs="黑体" w:eastAsia="黑体"/>
                <w:sz w:val="34"/>
                <w:spacing w:val="0"/>
                <w:color w:val="000000"/>
                <w:b w:val="off"/>
                <w:i w:val="off"/>
              </w:rPr>
              <w:t>越野滑雪，慢速(</w:t>
            </w:r>
            <w:r>
              <w:t xml:space="preserve"> </w:t>
            </w:r>
            <m:oMath xmlns:m="http://schemas.openxmlformats.org/officeDocument/2006/math" xmlns:mml="http://www.w3.org/1998/Math/MathML">
              <m:d>
                <m:dPr>
                  <m:sepChr m:val=","/>
                </m:dPr>
                <m:e>
                  <m:r>
                    <w:rPr>
                      <w:rFonts w:ascii="Cambria Math" w:hAnsi="Cambria Math"/>
                      <w:sz w:val="34"/>
                      <w:szCs w:val="34"/>
                    </w:rPr>
                    <m:t>2.5mph</m:t>
                  </m:r>
                </m:e>
              </m:d>
              <m:r>
                <w:rPr>
                  <w:rFonts w:ascii="Cambria Math" w:hAnsi="Cambria Math"/>
                  <w:sz w:val="34"/>
                  <w:szCs w:val="34"/>
                </w:rPr>
                <m:t>=7;</m:t>
              </m:r>
            </m:oMath>
            <w:r>
              <w:rPr>
                <w:rFonts w:ascii="黑体" w:hAnsi="黑体" w:cs="黑体" w:eastAsia="黑体"/>
                <w:sz w:val="34"/>
                <w:spacing w:val="0"/>
                <w:color w:val="000000"/>
                <w:b w:val="off"/>
                <w:i w:val="off"/>
              </w:rPr>
              <w:t>快速</w:t>
            </w:r>
            <w:r>
              <w:t xml:space="preserve"> </w:t>
            </w:r>
            <m:oMath xmlns:m="http://schemas.openxmlformats.org/officeDocument/2006/math" xmlns:mml="http://www.w3.org/1998/Math/MathML">
              <m:d>
                <m:dPr>
                  <m:sepChr m:val=","/>
                </m:dPr>
                <m:e>
                  <m:r>
                    <w:rPr>
                      <w:rFonts w:ascii="Cambria Math" w:hAnsi="Cambria Math"/>
                      <w:sz w:val="34"/>
                      <w:szCs w:val="34"/>
                    </w:rPr>
                    <m:t>5~7.9mph</m:t>
                  </m:r>
                </m:e>
              </m:d>
              <m:r>
                <w:rPr>
                  <w:rFonts w:ascii="Cambria Math" w:hAnsi="Cambria Math"/>
                  <w:sz w:val="34"/>
                  <w:szCs w:val="34"/>
                </w:rPr>
                <m:t>=9</m:t>
              </m:r>
            </m:oMath>
            <w:bookmarkEnd w:id="9241"/>
          </w:p>
          <w:p>
            <w:pPr>
              <w:pageBreakBefore w:val="off"/>
              <w:tabs/>
              <w:wordWrap w:val="off"/>
              <w:spacing w:before="0" w:after="0" w:line="500" w:lineRule="atLeast"/>
              <w:ind w:left="0" w:right="0" w:firstLine="0" w:hanging="0"/>
              <w:jc w:val="both"/>
              <w:textAlignment w:val="baseline"/>
              <w:rPr>
                <w:sz w:val="34"/>
              </w:rPr>
            </w:pPr>
            <w:bookmarkStart w:name="" w:id="9242"/>
            <w:r>
              <w:rPr>
                <w:rFonts w:ascii="黑体" w:hAnsi="黑体" w:cs="黑体" w:eastAsia="黑体"/>
                <w:sz w:val="34"/>
                <w:spacing w:val="0"/>
                <w:color w:val="000000"/>
                <w:b w:val="off"/>
                <w:i w:val="off"/>
              </w:rPr>
              <w:t>踢足球 (娱乐性)=7；竞赛性=10</w:t>
            </w:r>
            <w:r>
              <w:rPr>
                <w:rFonts w:ascii="黑体" w:hAnsi="黑体" w:cs="黑体" w:eastAsia="黑体"/>
                <w:sz w:val="34"/>
                <w:spacing w:val="0"/>
                <w:color w:val="000000"/>
                <w:b w:val="off"/>
                <w:i w:val="off"/>
              </w:rPr>
              <w:t>打篮球=8</w:t>
            </w:r>
            <w:bookmarkEnd w:id="9242"/>
          </w:p>
          <w:p>
            <w:pPr>
              <w:pageBreakBefore w:val="off"/>
              <w:tabs/>
              <w:wordWrap w:val="off"/>
              <w:spacing w:before="0" w:after="0" w:line="500" w:lineRule="atLeast"/>
              <w:ind w:left="0" w:right="0" w:firstLine="0" w:hanging="0"/>
              <w:jc w:val="both"/>
              <w:textAlignment w:val="baseline"/>
              <w:rPr>
                <w:sz w:val="34"/>
              </w:rPr>
            </w:pPr>
            <w:bookmarkStart w:name="" w:id="9243"/>
            <w:r>
              <w:rPr>
                <w:rFonts w:ascii="黑体" w:hAnsi="黑体" w:cs="黑体" w:eastAsia="黑体"/>
                <w:sz w:val="34"/>
                <w:spacing w:val="0"/>
                <w:color w:val="000000"/>
                <w:b w:val="off"/>
                <w:i w:val="off"/>
              </w:rPr>
              <w:t>游泳 (休闲) =6; 竞赛性=8~11</w:t>
            </w:r>
            <w:r>
              <w:rPr>
                <w:rFonts w:ascii="黑体" w:hAnsi="黑体" w:cs="黑体" w:eastAsia="黑体"/>
                <w:sz w:val="34"/>
                <w:spacing w:val="0"/>
                <w:color w:val="000000"/>
                <w:b w:val="off"/>
                <w:i w:val="off"/>
              </w:rPr>
              <w:t>网球单打=8</w:t>
            </w:r>
            <w:bookmarkEnd w:id="9243"/>
          </w:p>
          <w:p>
            <w:pPr>
              <w:pageBreakBefore w:val="off"/>
              <w:tabs/>
              <w:wordWrap w:val="off"/>
              <w:spacing w:before="0" w:after="0" w:line="500" w:lineRule="atLeast"/>
              <w:ind w:left="0" w:right="0" w:firstLine="0" w:hanging="0"/>
              <w:jc w:val="both"/>
              <w:textAlignment w:val="baseline"/>
              <w:rPr>
                <w:sz w:val="34"/>
              </w:rPr>
            </w:pPr>
            <w:bookmarkStart w:name="" w:id="9244"/>
            <w:r>
              <w:rPr>
                <w:rFonts w:ascii="黑体" w:hAnsi="黑体" w:cs="黑体" w:eastAsia="黑体"/>
                <w:sz w:val="34"/>
                <w:spacing w:val="0"/>
                <w:color w:val="000000"/>
                <w:b w:val="off"/>
                <w:i w:val="off"/>
              </w:rPr>
              <w:t>打排球 (竞赛性)=8</w:t>
            </w:r>
            <w:bookmarkEnd w:id="9244"/>
          </w:p>
        </w:tc>
      </w:tr>
    </w:tbl>
    <w:p>
      <w:pPr>
        <w:pageBreakBefore w:val="off"/>
        <w:tabs/>
        <w:wordWrap w:val="off"/>
        <w:spacing w:before="0" w:after="0" w:line="440" w:lineRule="atLeast"/>
        <w:ind w:left="680" w:right="0"/>
        <w:jc w:val="both"/>
        <w:textAlignment w:val="baseline"/>
        <w:rPr>
          <w:sz w:val="32"/>
        </w:rPr>
      </w:pPr>
      <w:bookmarkStart w:name="" w:id="9245"/>
      <w:r>
        <w:rPr>
          <w:rFonts w:ascii="黑体" w:hAnsi="黑体" w:cs="黑体" w:eastAsia="黑体"/>
          <w:sz w:val="32"/>
          <w:spacing w:val="0"/>
          <w:color w:val="000000"/>
          <w:b w:val="off"/>
          <w:i w:val="off"/>
        </w:rPr>
        <w:t>注: mph意为“英里每小时”,1mph约等于1.61千米/小时。</w:t>
      </w:r>
      <w:bookmarkEnd w:id="9245"/>
    </w:p>
    <w:p>
      <w:pPr>
        <w:pageBreakBefore w:val="off"/>
        <w:tabs/>
        <w:wordWrap w:val="off"/>
        <w:spacing w:before="0" w:after="0" w:line="360" w:lineRule="exact"/>
        <w:ind w:left="0" w:right="0"/>
        <w:jc w:val="both"/>
        <w:textAlignment w:val="baseline"/>
        <w:rPr>
          <w:sz w:val="33"/>
        </w:rPr>
      </w:pPr>
      <w:bookmarkStart w:name="" w:id="9246"/>
      <w:r>
        <w:rPr>
          <w:rFonts w:ascii="宋体" w:hAnsi="宋体" w:cs="宋体" w:eastAsia="宋体"/>
          <w:sz w:val="33"/>
          <w:spacing w:val="0"/>
          <w:color w:val="000000"/>
          <w:b w:val="off"/>
          <w:i w:val="off"/>
        </w:rPr>
        <w:t/>
      </w:r>
      <w:bookmarkEnd w:id="9246"/>
    </w:p>
    <w:p>
      <w:pPr>
        <w:pageBreakBefore w:val="off"/>
        <w:tabs/>
        <w:wordWrap w:val="off"/>
        <w:spacing w:before="0" w:after="0" w:line="360" w:lineRule="exact"/>
        <w:ind w:left="0" w:right="0"/>
        <w:jc w:val="both"/>
        <w:textAlignment w:val="baseline"/>
        <w:rPr>
          <w:sz w:val="33"/>
        </w:rPr>
      </w:pPr>
      <w:bookmarkStart w:name="" w:id="9247"/>
      <w:r>
        <w:rPr>
          <w:rFonts w:ascii="宋体" w:hAnsi="宋体" w:cs="宋体" w:eastAsia="宋体"/>
          <w:sz w:val="33"/>
          <w:spacing w:val="0"/>
          <w:color w:val="000000"/>
          <w:b w:val="off"/>
          <w:i w:val="off"/>
        </w:rPr>
        <w:t/>
      </w:r>
      <w:bookmarkEnd w:id="9247"/>
    </w:p>
    <w:p>
      <w:pPr>
        <w:pageBreakBefore w:val="off"/>
        <w:tabs/>
        <w:wordWrap w:val="off"/>
        <w:spacing w:before="0" w:after="0" w:line="360" w:lineRule="exact"/>
        <w:ind w:left="0" w:right="0"/>
        <w:jc w:val="both"/>
        <w:textAlignment w:val="baseline"/>
        <w:rPr>
          <w:sz w:val="33"/>
        </w:rPr>
      </w:pPr>
      <w:bookmarkStart w:name="" w:id="9248"/>
      <w:r>
        <w:rPr>
          <w:rFonts w:ascii="宋体" w:hAnsi="宋体" w:cs="宋体" w:eastAsia="宋体"/>
          <w:sz w:val="33"/>
          <w:spacing w:val="0"/>
          <w:color w:val="000000"/>
          <w:b w:val="off"/>
          <w:i w:val="off"/>
        </w:rPr>
        <w:t/>
      </w:r>
      <w:bookmarkEnd w:id="9248"/>
    </w:p>
    <w:p>
      <w:pPr>
        <w:pageBreakBefore w:val="off"/>
        <w:tabs/>
        <w:wordWrap w:val="off"/>
        <w:spacing w:before="0" w:after="0" w:line="360" w:lineRule="exact"/>
        <w:ind w:left="0" w:right="0"/>
        <w:jc w:val="both"/>
        <w:textAlignment w:val="baseline"/>
        <w:rPr>
          <w:sz w:val="33"/>
        </w:rPr>
      </w:pPr>
      <w:bookmarkStart w:name="" w:id="9249"/>
      <w:r>
        <w:rPr>
          <w:rFonts w:ascii="宋体" w:hAnsi="宋体" w:cs="宋体" w:eastAsia="宋体"/>
          <w:sz w:val="33"/>
          <w:spacing w:val="0"/>
          <w:color w:val="000000"/>
          <w:b w:val="off"/>
          <w:i w:val="off"/>
        </w:rPr>
        <w:t/>
      </w:r>
      <w:bookmarkEnd w:id="9249"/>
    </w:p>
    <w:p>
      <w:pPr>
        <w:pageBreakBefore w:val="off"/>
        <w:tabs/>
        <w:wordWrap w:val="off"/>
        <w:spacing w:before="0" w:after="0" w:line="440" w:lineRule="atLeast"/>
        <w:ind w:left="100" w:right="0"/>
        <w:jc w:val="both"/>
        <w:textAlignment w:val="baseline"/>
        <w:rPr>
          <w:sz w:val="33"/>
        </w:rPr>
      </w:pPr>
      <w:bookmarkStart w:name="" w:id="9250"/>
      <w:r>
        <w:rPr>
          <w:rFonts w:ascii="仿宋" w:hAnsi="仿宋" w:cs="仿宋" w:eastAsia="仿宋"/>
          <w:sz w:val="33"/>
          <w:spacing w:val="0"/>
          <w:color w:val="000000"/>
          <w:b w:val="off"/>
          <w:i w:val="off"/>
        </w:rPr>
        <w:t>370</w:t>
      </w:r>
      <w:bookmarkEnd w:id="9250"/>
    </w:p>
    <w:p>
      <w:r>
        <w:t/>
      </w:r>
    </w:p>
    <w:p>
      <w:pPr>
        <w:sectPr>
          <w:footerReference r:id="rId805"/>
          <w:headerReference r:id="rId806" w:type="default"/>
          <w:type w:val="nextPage"/>
          <w:pgSz w:w="17340" w:h="25540"/>
          <w:pgMar w:left="1640" w:top="1080" w:right="1640" w:bottom="1080" w:header="780" w:footer="780"/>
          <w:cols w:num="1"/>
        </w:sectPr>
      </w:pPr>
    </w:p>
    <w:p>
      <w:pPr>
        <w:pageBreakBefore w:val="off"/>
        <w:tabs/>
        <w:wordWrap w:val="off"/>
        <w:spacing w:before="0" w:after="0" w:line="460" w:lineRule="atLeast"/>
        <w:ind w:left="0" w:right="0"/>
        <w:jc w:val="right"/>
        <w:textAlignment w:val="baseline"/>
        <w:rPr>
          <w:sz w:val="34"/>
        </w:rPr>
      </w:pPr>
      <w:bookmarkStart w:name="" w:id="9251"/>
      <w:r>
        <w:rPr>
          <w:rFonts w:ascii="黑体" w:hAnsi="黑体" w:cs="黑体" w:eastAsia="黑体"/>
          <w:sz w:val="34"/>
          <w:spacing w:val="0"/>
          <w:color w:val="000000"/>
          <w:b w:val="off"/>
          <w:i w:val="off"/>
        </w:rPr>
        <w:t>第六章科学运动方案</w:t>
      </w:r>
      <w:bookmarkEnd w:id="9251"/>
    </w:p>
    <w:p>
      <w:pPr>
        <w:pageBreakBefore w:val="off"/>
        <w:tabs/>
        <w:wordWrap w:val="off"/>
        <w:spacing w:before="0" w:after="0" w:line="600" w:lineRule="exact"/>
        <w:ind w:left="0" w:right="0"/>
        <w:jc w:val="right"/>
        <w:textAlignment w:val="baseline"/>
        <w:rPr>
          <w:sz w:val="47"/>
        </w:rPr>
      </w:pPr>
      <w:bookmarkStart w:name="" w:id="9252"/>
      <w:r>
        <w:rPr>
          <w:rFonts w:ascii="宋体" w:hAnsi="宋体" w:cs="宋体" w:eastAsia="宋体"/>
          <w:sz w:val="47"/>
          <w:spacing w:val="0"/>
          <w:color w:val="000000"/>
          <w:b w:val="off"/>
          <w:i w:val="off"/>
        </w:rPr>
        <w:t/>
      </w:r>
      <w:bookmarkEnd w:id="9252"/>
    </w:p>
    <w:p>
      <w:pPr>
        <w:pageBreakBefore w:val="off"/>
        <w:tabs/>
        <w:wordWrap w:val="off"/>
        <w:spacing w:before="0" w:after="0" w:line="600" w:lineRule="exact"/>
        <w:ind w:left="0" w:right="0"/>
        <w:jc w:val="right"/>
        <w:textAlignment w:val="baseline"/>
        <w:rPr>
          <w:sz w:val="47"/>
        </w:rPr>
      </w:pPr>
      <w:bookmarkStart w:name="" w:id="9253"/>
      <w:r>
        <w:rPr>
          <w:rFonts w:ascii="宋体" w:hAnsi="宋体" w:cs="宋体" w:eastAsia="宋体"/>
          <w:sz w:val="47"/>
          <w:spacing w:val="0"/>
          <w:color w:val="000000"/>
          <w:b w:val="off"/>
          <w:i w:val="off"/>
        </w:rPr>
        <w:t/>
      </w:r>
      <w:bookmarkEnd w:id="9253"/>
    </w:p>
    <w:p>
      <w:pPr>
        <w:pageBreakBefore w:val="off"/>
        <w:tabs/>
        <w:wordWrap w:val="off"/>
        <w:spacing w:before="0" w:after="0" w:line="660" w:lineRule="atLeast"/>
        <w:ind w:left="20" w:right="0"/>
        <w:jc w:val="both"/>
        <w:textAlignment w:val="baseline"/>
        <w:rPr>
          <w:sz w:val="47"/>
        </w:rPr>
      </w:pPr>
      <w:bookmarkStart w:name="" w:id="9254"/>
      <w:r>
        <w:rPr>
          <w:rFonts w:ascii="黑体" w:hAnsi="黑体" w:cs="黑体" w:eastAsia="黑体"/>
          <w:sz w:val="47"/>
          <w:spacing w:val="0"/>
          <w:color w:val="000000"/>
          <w:b w:val="off"/>
          <w:i w:val="off"/>
        </w:rPr>
        <w:t>评估运动环境条件</w:t>
      </w:r>
      <w:bookmarkEnd w:id="9254"/>
    </w:p>
    <w:p>
      <w:pPr>
        <w:pageBreakBefore w:val="off"/>
        <w:tabs/>
        <w:wordWrap w:val="off"/>
        <w:spacing w:before="0" w:after="0" w:line="820" w:lineRule="exact"/>
        <w:ind w:left="0" w:right="0"/>
        <w:jc w:val="both"/>
        <w:textAlignment w:val="baseline"/>
        <w:rPr>
          <w:sz w:val="40"/>
        </w:rPr>
      </w:pPr>
      <w:bookmarkStart w:name="" w:id="9255"/>
      <w:r>
        <w:rPr>
          <w:rFonts w:ascii="宋体" w:hAnsi="宋体" w:cs="宋体" w:eastAsia="宋体"/>
          <w:sz w:val="40"/>
          <w:spacing w:val="0"/>
          <w:color w:val="000000"/>
          <w:b w:val="off"/>
          <w:i w:val="off"/>
        </w:rPr>
        <w:t/>
      </w:r>
      <w:bookmarkEnd w:id="9255"/>
    </w:p>
    <w:p>
      <w:pPr>
        <w:pageBreakBefore w:val="off"/>
        <w:tabs/>
        <w:wordWrap w:val="off"/>
        <w:spacing w:before="0" w:after="0" w:line="800" w:lineRule="atLeast"/>
        <w:ind w:left="920" w:right="0"/>
        <w:jc w:val="both"/>
        <w:textAlignment w:val="baseline"/>
        <w:rPr>
          <w:sz w:val="40"/>
        </w:rPr>
      </w:pPr>
      <w:bookmarkStart w:name="" w:id="9256"/>
      <w:r>
        <w:rPr>
          <w:rFonts w:ascii="宋体" w:hAnsi="宋体" w:cs="宋体" w:eastAsia="宋体"/>
          <w:sz w:val="40"/>
          <w:spacing w:val="0"/>
          <w:color w:val="000000"/>
          <w:b w:val="off"/>
          <w:i w:val="off"/>
        </w:rPr>
        <w:t>完成了前两方面的评估，你还要评估即将进行运动的外在场地环境。</w:t>
      </w:r>
      <w:bookmarkEnd w:id="9256"/>
    </w:p>
    <w:p>
      <w:pPr>
        <w:pageBreakBefore w:val="off"/>
        <w:tabs/>
        <w:wordWrap w:val="off"/>
        <w:spacing w:before="0" w:after="0" w:line="800" w:lineRule="atLeast"/>
        <w:ind w:left="20" w:right="20" w:firstLine="900"/>
        <w:jc w:val="both"/>
        <w:textAlignment w:val="baseline"/>
        <w:rPr>
          <w:sz w:val="40"/>
        </w:rPr>
      </w:pPr>
      <w:bookmarkStart w:name="" w:id="9257"/>
      <w:r>
        <w:rPr>
          <w:rFonts w:ascii="宋体" w:hAnsi="宋体" w:cs="宋体" w:eastAsia="宋体"/>
          <w:sz w:val="40"/>
          <w:spacing w:val="0"/>
          <w:color w:val="000000"/>
          <w:b w:val="off"/>
          <w:i w:val="off"/>
        </w:rPr>
        <w:t>无论是评估自身运动水平，还是测算运动项目强度，我们都默认运动是</w:t>
      </w:r>
      <w:r>
        <w:rPr>
          <w:rFonts w:ascii="宋体" w:hAnsi="宋体" w:cs="宋体" w:eastAsia="宋体"/>
          <w:sz w:val="40"/>
          <w:spacing w:val="0"/>
          <w:color w:val="000000"/>
          <w:b w:val="off"/>
          <w:i w:val="off"/>
        </w:rPr>
        <w:t>在舒适、熟悉的环境中进行的。如果离开了熟悉的环境，来到了像沙漠、极</w:t>
      </w:r>
      <w:r>
        <w:rPr>
          <w:rFonts w:ascii="宋体" w:hAnsi="宋体" w:cs="宋体" w:eastAsia="宋体"/>
          <w:sz w:val="40"/>
          <w:spacing w:val="0"/>
          <w:color w:val="000000"/>
          <w:b w:val="off"/>
          <w:i w:val="off"/>
        </w:rPr>
        <w:t>地、高原、深海这样的地方，那么运动强度必须适当下调，一般建议比自己的</w:t>
      </w:r>
      <w:r>
        <w:rPr>
          <w:rFonts w:ascii="宋体" w:hAnsi="宋体" w:cs="宋体" w:eastAsia="宋体"/>
          <w:sz w:val="40"/>
          <w:spacing w:val="0"/>
          <w:color w:val="000000"/>
          <w:b w:val="off"/>
          <w:i w:val="off"/>
        </w:rPr>
        <w:t>能力范围低1~2METs。</w:t>
      </w:r>
      <w:bookmarkEnd w:id="9257"/>
    </w:p>
    <w:p>
      <w:pPr>
        <w:pageBreakBefore w:val="off"/>
        <w:tabs/>
        <w:wordWrap w:val="off"/>
        <w:spacing w:before="0" w:after="0" w:line="800" w:lineRule="atLeast"/>
        <w:ind w:left="20" w:right="60" w:firstLine="900"/>
        <w:jc w:val="both"/>
        <w:textAlignment w:val="baseline"/>
        <w:rPr>
          <w:sz w:val="40"/>
        </w:rPr>
      </w:pPr>
      <w:bookmarkStart w:name="" w:id="9258"/>
      <w:r>
        <w:rPr>
          <w:rFonts w:ascii="宋体" w:hAnsi="宋体" w:cs="宋体" w:eastAsia="宋体"/>
          <w:sz w:val="40"/>
          <w:spacing w:val="0"/>
          <w:color w:val="000000"/>
          <w:b w:val="off"/>
          <w:i w:val="off"/>
        </w:rPr>
        <w:t>在正式开始运动项目前，建议你提前1~2天抵达目的地，预留足够时间</w:t>
      </w:r>
      <w:r>
        <w:rPr>
          <w:rFonts w:ascii="宋体" w:hAnsi="宋体" w:cs="宋体" w:eastAsia="宋体"/>
          <w:sz w:val="40"/>
          <w:spacing w:val="0"/>
          <w:color w:val="000000"/>
          <w:b w:val="off"/>
          <w:i w:val="off"/>
        </w:rPr>
        <w:t>适应环境。如果是高原运动，可以选择先在中等海拔区域短暂停留，逐步适</w:t>
      </w:r>
      <w:r>
        <w:rPr>
          <w:rFonts w:ascii="宋体" w:hAnsi="宋体" w:cs="宋体" w:eastAsia="宋体"/>
          <w:sz w:val="40"/>
          <w:spacing w:val="0"/>
          <w:color w:val="000000"/>
          <w:b w:val="off"/>
          <w:i w:val="off"/>
        </w:rPr>
        <w:t>应，再进入高海拔地区。同时，进行一些低强度的活动，观察身体反应。</w:t>
      </w:r>
      <w:bookmarkEnd w:id="9258"/>
    </w:p>
    <w:p>
      <w:pPr>
        <w:pageBreakBefore w:val="off"/>
        <w:tabs/>
        <w:wordWrap w:val="off"/>
        <w:spacing w:before="0" w:after="0" w:line="800" w:lineRule="atLeast"/>
        <w:ind w:left="20" w:right="60" w:firstLine="900"/>
        <w:jc w:val="both"/>
        <w:textAlignment w:val="baseline"/>
        <w:rPr>
          <w:sz w:val="40"/>
        </w:rPr>
      </w:pPr>
      <w:bookmarkStart w:name="" w:id="9259"/>
      <w:r>
        <w:rPr>
          <w:rFonts w:ascii="宋体" w:hAnsi="宋体" w:cs="宋体" w:eastAsia="宋体"/>
          <w:sz w:val="40"/>
          <w:spacing w:val="0"/>
          <w:color w:val="000000"/>
          <w:b w:val="off"/>
          <w:i w:val="off"/>
        </w:rPr>
        <w:t>此外，装备准备也至关重要。根据运动特点，提前准备透气保湿、防寒</w:t>
      </w:r>
      <w:r>
        <w:rPr>
          <w:rFonts w:ascii="宋体" w:hAnsi="宋体" w:cs="宋体" w:eastAsia="宋体"/>
          <w:sz w:val="40"/>
          <w:spacing w:val="0"/>
          <w:color w:val="000000"/>
          <w:b w:val="off"/>
          <w:i w:val="off"/>
        </w:rPr>
        <w:t>保暖的衣物，以及通信设备、心率监测仪器等。在极端环境中进行高强度运动</w:t>
      </w:r>
      <w:r>
        <w:rPr>
          <w:rFonts w:ascii="宋体" w:hAnsi="宋体" w:cs="宋体" w:eastAsia="宋体"/>
          <w:sz w:val="40"/>
          <w:spacing w:val="0"/>
          <w:color w:val="000000"/>
          <w:b w:val="off"/>
          <w:i w:val="off"/>
        </w:rPr>
        <w:t>时，每一件装备都可能是用来保命的。</w:t>
      </w:r>
      <w:bookmarkEnd w:id="9259"/>
    </w:p>
    <w:p>
      <w:pPr>
        <w:pageBreakBefore w:val="off"/>
        <w:tabs/>
        <w:wordWrap w:val="off"/>
        <w:spacing w:before="0" w:after="0" w:line="800" w:lineRule="atLeast"/>
        <w:ind w:left="20" w:right="60" w:firstLine="900"/>
        <w:jc w:val="both"/>
        <w:textAlignment w:val="baseline"/>
        <w:rPr>
          <w:sz w:val="40"/>
        </w:rPr>
      </w:pPr>
      <w:bookmarkStart w:name="" w:id="9260"/>
      <w:r>
        <w:rPr>
          <w:rFonts w:ascii="宋体" w:hAnsi="宋体" w:cs="宋体" w:eastAsia="宋体"/>
          <w:sz w:val="40"/>
          <w:spacing w:val="0"/>
          <w:color w:val="000000"/>
          <w:b w:val="off"/>
          <w:i w:val="off"/>
        </w:rPr>
        <w:t>还有，运动项目是否配备了专业的防护和指导也非常关键。你需要做三</w:t>
      </w:r>
      <w:r>
        <w:rPr>
          <w:rFonts w:ascii="宋体" w:hAnsi="宋体" w:cs="宋体" w:eastAsia="宋体"/>
          <w:sz w:val="40"/>
          <w:spacing w:val="0"/>
          <w:color w:val="000000"/>
          <w:b w:val="off"/>
          <w:i w:val="off"/>
        </w:rPr>
        <w:t>项确认：第一，项目组织方是否有丰富的同类活动经验；第二，是否制订了完</w:t>
      </w:r>
      <w:r>
        <w:rPr>
          <w:rFonts w:ascii="宋体" w:hAnsi="宋体" w:cs="宋体" w:eastAsia="宋体"/>
          <w:sz w:val="40"/>
          <w:spacing w:val="0"/>
          <w:color w:val="000000"/>
          <w:b w:val="off"/>
          <w:i w:val="off"/>
        </w:rPr>
        <w:t>善的医疗急救预案；第三，是否有专业教练随队指导。这三项如果都符合，基</w:t>
      </w:r>
      <w:r>
        <w:rPr>
          <w:rFonts w:ascii="宋体" w:hAnsi="宋体" w:cs="宋体" w:eastAsia="宋体"/>
          <w:sz w:val="40"/>
          <w:spacing w:val="0"/>
          <w:color w:val="000000"/>
          <w:b w:val="off"/>
          <w:i w:val="off"/>
        </w:rPr>
        <w:t>本可以认为这次活动是相对靠谱的。</w:t>
      </w:r>
      <w:bookmarkEnd w:id="9260"/>
    </w:p>
    <w:p>
      <w:pPr>
        <w:pageBreakBefore w:val="off"/>
        <w:tabs/>
        <w:wordWrap w:val="off"/>
        <w:spacing w:before="0" w:after="0" w:line="800" w:lineRule="atLeast"/>
        <w:ind w:left="20" w:right="100" w:firstLine="900"/>
        <w:jc w:val="both"/>
        <w:textAlignment w:val="baseline"/>
        <w:rPr>
          <w:sz w:val="40"/>
        </w:rPr>
      </w:pPr>
      <w:bookmarkStart w:name="" w:id="9261"/>
      <w:r>
        <w:rPr>
          <w:rFonts w:ascii="宋体" w:hAnsi="宋体" w:cs="宋体" w:eastAsia="宋体"/>
          <w:sz w:val="40"/>
          <w:spacing w:val="0"/>
          <w:color w:val="000000"/>
          <w:b w:val="off"/>
          <w:i w:val="off"/>
        </w:rPr>
        <w:t>评估做到这里，你可能已经跃跃欲试了。但在真正开启挑战前，还有几</w:t>
      </w:r>
      <w:r>
        <w:rPr>
          <w:rFonts w:ascii="宋体" w:hAnsi="宋体" w:cs="宋体" w:eastAsia="宋体"/>
          <w:sz w:val="40"/>
          <w:spacing w:val="0"/>
          <w:color w:val="000000"/>
          <w:b w:val="off"/>
          <w:i w:val="off"/>
        </w:rPr>
        <w:t>个关键注意事项需要掌握。</w:t>
      </w:r>
      <w:bookmarkEnd w:id="9261"/>
    </w:p>
    <w:p>
      <w:pPr>
        <w:pageBreakBefore w:val="off"/>
        <w:tabs/>
        <w:wordWrap w:val="off"/>
        <w:spacing w:before="0" w:after="0" w:line="800" w:lineRule="atLeast"/>
        <w:ind w:left="20" w:right="100" w:firstLine="900"/>
        <w:jc w:val="both"/>
        <w:textAlignment w:val="baseline"/>
        <w:rPr>
          <w:sz w:val="40"/>
        </w:rPr>
      </w:pPr>
      <w:bookmarkStart w:name="" w:id="9262"/>
      <w:r>
        <w:rPr>
          <w:rFonts w:ascii="宋体" w:hAnsi="宋体" w:cs="宋体" w:eastAsia="宋体"/>
          <w:sz w:val="40"/>
          <w:spacing w:val="0"/>
          <w:color w:val="000000"/>
          <w:b w:val="off"/>
          <w:i w:val="off"/>
        </w:rPr>
        <w:t>首先，保证运动前一段时间的充足睡眠，尤其是运动前一天晚上。如果</w:t>
      </w:r>
      <w:r>
        <w:rPr>
          <w:rFonts w:ascii="宋体" w:hAnsi="宋体" w:cs="宋体" w:eastAsia="宋体"/>
          <w:sz w:val="40"/>
          <w:spacing w:val="0"/>
          <w:color w:val="000000"/>
          <w:b w:val="off"/>
          <w:i w:val="off"/>
        </w:rPr>
        <w:t>没睡好觉，甚至只睡了4~5小时，那么这个运动计划必须暂停。在后文介绍</w:t>
      </w:r>
      <w:r>
        <w:rPr>
          <w:rFonts w:ascii="宋体" w:hAnsi="宋体" w:cs="宋体" w:eastAsia="宋体"/>
          <w:sz w:val="40"/>
          <w:spacing w:val="0"/>
          <w:color w:val="000000"/>
          <w:b w:val="off"/>
          <w:i w:val="off"/>
        </w:rPr>
        <w:t>睡眠相关内容时，我会把原因告诉你。</w:t>
      </w:r>
      <w:bookmarkEnd w:id="9262"/>
    </w:p>
    <w:p>
      <w:pPr>
        <w:pageBreakBefore w:val="off"/>
        <w:tabs/>
        <w:wordWrap w:val="off"/>
        <w:spacing w:before="0" w:after="0" w:line="800" w:lineRule="atLeast"/>
        <w:ind w:left="20" w:right="120" w:firstLine="840"/>
        <w:jc w:val="both"/>
        <w:textAlignment w:val="baseline"/>
        <w:rPr>
          <w:sz w:val="40"/>
        </w:rPr>
      </w:pPr>
      <w:bookmarkStart w:name="" w:id="9263"/>
      <w:r>
        <w:rPr>
          <w:rFonts w:ascii="宋体" w:hAnsi="宋体" w:cs="宋体" w:eastAsia="宋体"/>
          <w:sz w:val="40"/>
          <w:spacing w:val="0"/>
          <w:color w:val="000000"/>
          <w:b w:val="off"/>
          <w:i w:val="off"/>
        </w:rPr>
        <w:t>其次，运动前充分热身，运动后充分拉伸。运动前应安排5~10分钟有</w:t>
      </w:r>
      <w:r>
        <w:rPr>
          <w:rFonts w:ascii="宋体" w:hAnsi="宋体" w:cs="宋体" w:eastAsia="宋体"/>
          <w:sz w:val="40"/>
          <w:spacing w:val="0"/>
          <w:color w:val="000000"/>
          <w:b w:val="off"/>
          <w:i w:val="off"/>
        </w:rPr>
        <w:t>氧热身，逐渐提升心跳、呼吸频率、关节和肌肉的状态，为高强度运动打好</w:t>
      </w:r>
      <w:r>
        <w:rPr>
          <w:rFonts w:ascii="宋体" w:hAnsi="宋体" w:cs="宋体" w:eastAsia="宋体"/>
          <w:sz w:val="40"/>
          <w:spacing w:val="0"/>
          <w:color w:val="000000"/>
          <w:b w:val="off"/>
          <w:i w:val="off"/>
        </w:rPr>
        <w:t>基础。运动后必须进行全身大肌群的拉伸，帮助代谢乳酸，减少肌肉酸痛与</w:t>
      </w:r>
      <w:bookmarkEnd w:id="9263"/>
    </w:p>
    <w:p>
      <w:pPr>
        <w:pageBreakBefore w:val="off"/>
        <w:tabs/>
        <w:wordWrap w:val="off"/>
        <w:spacing w:before="0" w:after="0" w:line="820" w:lineRule="exact"/>
        <w:ind w:left="0" w:right="0"/>
        <w:jc w:val="both"/>
        <w:textAlignment w:val="baseline"/>
        <w:rPr>
          <w:sz w:val="40"/>
        </w:rPr>
      </w:pPr>
      <w:bookmarkStart w:name="" w:id="9264"/>
      <w:r>
        <w:rPr>
          <w:rFonts w:ascii="宋体" w:hAnsi="宋体" w:cs="宋体" w:eastAsia="宋体"/>
          <w:sz w:val="40"/>
          <w:spacing w:val="0"/>
          <w:color w:val="000000"/>
          <w:b w:val="off"/>
          <w:i w:val="off"/>
        </w:rPr>
        <w:t/>
      </w:r>
      <w:bookmarkEnd w:id="9264"/>
    </w:p>
    <w:p>
      <w:pPr>
        <w:pageBreakBefore w:val="off"/>
        <w:tabs/>
        <w:wordWrap w:val="off"/>
        <w:spacing w:before="0" w:after="0" w:line="500" w:lineRule="atLeast"/>
        <w:ind w:left="0" w:right="160"/>
        <w:jc w:val="right"/>
        <w:textAlignment w:val="baseline"/>
        <w:rPr>
          <w:sz w:val="37"/>
        </w:rPr>
      </w:pPr>
      <w:bookmarkStart w:name="" w:id="9265"/>
      <w:r>
        <w:rPr>
          <w:rFonts w:ascii="黑体" w:hAnsi="黑体" w:cs="黑体" w:eastAsia="黑体"/>
          <w:sz w:val="37"/>
          <w:spacing w:val="0"/>
          <w:color w:val="000000"/>
          <w:b w:val="off"/>
          <w:i w:val="off"/>
        </w:rPr>
        <w:t>371</w:t>
      </w:r>
      <w:bookmarkEnd w:id="9265"/>
    </w:p>
    <w:p>
      <w:r>
        <w:t/>
      </w:r>
    </w:p>
    <w:p>
      <w:pPr>
        <w:sectPr>
          <w:footerReference r:id="rId807"/>
          <w:headerReference r:id="rId808" w:type="default"/>
          <w:type w:val="nextPage"/>
          <w:pgSz w:w="17060" w:h="25400"/>
          <w:pgMar w:left="1560" w:top="1080" w:right="1560" w:bottom="1080" w:header="780" w:footer="780"/>
          <w:cols w:num="1"/>
        </w:sectPr>
      </w:pPr>
    </w:p>
    <w:p>
      <w:pPr>
        <w:pageBreakBefore w:val="off"/>
        <w:tabs/>
        <w:wordWrap w:val="off"/>
        <w:spacing w:before="0" w:after="0" w:line="460" w:lineRule="atLeast"/>
        <w:ind w:left="0" w:right="0"/>
        <w:jc w:val="both"/>
        <w:textAlignment w:val="baseline"/>
        <w:rPr>
          <w:sz w:val="33"/>
        </w:rPr>
      </w:pPr>
      <w:bookmarkStart w:name="" w:id="9266"/>
      <w:r>
        <w:rPr>
          <w:rFonts w:ascii="黑体" w:hAnsi="黑体" w:cs="黑体" w:eastAsia="黑体"/>
          <w:sz w:val="33"/>
          <w:spacing w:val="0"/>
          <w:color w:val="94acce"/>
          <w:b w:val="off"/>
          <w:i w:val="off"/>
        </w:rPr>
        <w:t>第三部分全方位构建家庭健康管理系统</w:t>
      </w:r>
      <w:bookmarkEnd w:id="9266"/>
    </w:p>
    <w:p>
      <w:pPr>
        <w:pageBreakBefore w:val="off"/>
        <w:tabs/>
        <w:wordWrap w:val="off"/>
        <w:spacing w:before="0" w:after="0" w:line="800" w:lineRule="exact"/>
        <w:ind w:left="0" w:right="0"/>
        <w:jc w:val="both"/>
        <w:textAlignment w:val="baseline"/>
        <w:rPr>
          <w:sz w:val="40"/>
        </w:rPr>
      </w:pPr>
      <w:bookmarkStart w:name="" w:id="9267"/>
      <w:r>
        <w:rPr>
          <w:rFonts w:ascii="宋体" w:hAnsi="宋体" w:cs="宋体" w:eastAsia="宋体"/>
          <w:sz w:val="40"/>
          <w:spacing w:val="0"/>
          <w:color w:val="000000"/>
          <w:b w:val="off"/>
          <w:i w:val="off"/>
        </w:rPr>
        <w:t/>
      </w:r>
      <w:bookmarkEnd w:id="9267"/>
    </w:p>
    <w:p>
      <w:pPr>
        <w:pageBreakBefore w:val="off"/>
        <w:tabs/>
        <w:wordWrap w:val="off"/>
        <w:spacing w:before="0" w:after="0" w:line="800" w:lineRule="exact"/>
        <w:ind w:left="0" w:right="0"/>
        <w:jc w:val="both"/>
        <w:textAlignment w:val="baseline"/>
        <w:rPr>
          <w:sz w:val="40"/>
        </w:rPr>
      </w:pPr>
      <w:bookmarkStart w:name="" w:id="9268"/>
      <w:r>
        <w:rPr>
          <w:rFonts w:ascii="宋体" w:hAnsi="宋体" w:cs="宋体" w:eastAsia="宋体"/>
          <w:sz w:val="40"/>
          <w:spacing w:val="0"/>
          <w:color w:val="000000"/>
          <w:b w:val="off"/>
          <w:i w:val="off"/>
        </w:rPr>
        <w:t/>
      </w:r>
      <w:bookmarkEnd w:id="9268"/>
    </w:p>
    <w:p>
      <w:pPr>
        <w:pageBreakBefore w:val="off"/>
        <w:tabs/>
        <w:wordWrap w:val="off"/>
        <w:spacing w:before="0" w:after="0" w:line="780" w:lineRule="atLeast"/>
        <w:ind w:left="0" w:right="0"/>
        <w:jc w:val="both"/>
        <w:textAlignment w:val="baseline"/>
        <w:rPr>
          <w:sz w:val="40"/>
        </w:rPr>
      </w:pPr>
      <w:bookmarkStart w:name="" w:id="9269"/>
      <w:r>
        <w:rPr>
          <w:rFonts w:ascii="宋体" w:hAnsi="宋体" w:cs="宋体" w:eastAsia="宋体"/>
          <w:sz w:val="40"/>
          <w:spacing w:val="0"/>
          <w:color w:val="000000"/>
          <w:b w:val="off"/>
          <w:i w:val="off"/>
        </w:rPr>
        <w:t>疲劳。</w:t>
      </w:r>
      <w:bookmarkEnd w:id="9269"/>
    </w:p>
    <w:p>
      <w:pPr>
        <w:pageBreakBefore w:val="off"/>
        <w:tabs/>
        <w:wordWrap w:val="off"/>
        <w:spacing w:before="0" w:after="0" w:line="780" w:lineRule="atLeast"/>
        <w:ind w:left="0" w:right="120" w:firstLine="820"/>
        <w:jc w:val="both"/>
        <w:textAlignment w:val="baseline"/>
        <w:rPr>
          <w:sz w:val="40"/>
        </w:rPr>
      </w:pPr>
      <w:bookmarkStart w:name="" w:id="9270"/>
      <w:r>
        <w:rPr>
          <w:rFonts w:ascii="宋体" w:hAnsi="宋体" w:cs="宋体" w:eastAsia="宋体"/>
          <w:sz w:val="40"/>
          <w:spacing w:val="0"/>
          <w:color w:val="000000"/>
          <w:b w:val="off"/>
          <w:i w:val="off"/>
        </w:rPr>
        <w:t>最后，时刻关注身体发出的预警信号。如果运动过程中出现胸闷、心慌、</w:t>
      </w:r>
      <w:r>
        <w:rPr>
          <w:rFonts w:ascii="宋体" w:hAnsi="宋体" w:cs="宋体" w:eastAsia="宋体"/>
          <w:sz w:val="40"/>
          <w:spacing w:val="0"/>
          <w:color w:val="000000"/>
          <w:b w:val="off"/>
          <w:i w:val="off"/>
        </w:rPr>
        <w:t>气促、疼痛、头晕、极度疲劳等症状，需要立刻停下，评估自身状态。</w:t>
      </w:r>
      <w:bookmarkEnd w:id="9270"/>
    </w:p>
    <w:p>
      <w:pPr>
        <w:pageBreakBefore w:val="off"/>
        <w:tabs/>
        <w:wordWrap w:val="off"/>
        <w:spacing w:before="0" w:after="0" w:line="780" w:lineRule="atLeast"/>
        <w:ind w:left="0" w:right="40" w:firstLine="820"/>
        <w:jc w:val="both"/>
        <w:textAlignment w:val="baseline"/>
        <w:rPr>
          <w:sz w:val="40"/>
        </w:rPr>
      </w:pPr>
      <w:bookmarkStart w:name="" w:id="9271"/>
      <w:r>
        <w:rPr>
          <w:rFonts w:ascii="宋体" w:hAnsi="宋体" w:cs="宋体" w:eastAsia="宋体"/>
          <w:sz w:val="40"/>
          <w:spacing w:val="0"/>
          <w:color w:val="000000"/>
          <w:b w:val="off"/>
          <w:i w:val="off"/>
        </w:rPr>
        <w:t>判断是否能继续运动，有一个重要的原则，就是观察症状的变化趋势。</w:t>
      </w:r>
      <w:r>
        <w:rPr>
          <w:rFonts w:ascii="宋体" w:hAnsi="宋体" w:cs="宋体" w:eastAsia="宋体"/>
          <w:sz w:val="40"/>
          <w:spacing w:val="0"/>
          <w:color w:val="000000"/>
          <w:b w:val="off"/>
          <w:i w:val="off"/>
        </w:rPr>
        <w:t>如果症状是逐渐出现、程度可控，并且与你增加的运动强度相匹配，你可以放</w:t>
      </w:r>
      <w:r>
        <w:rPr>
          <w:rFonts w:ascii="宋体" w:hAnsi="宋体" w:cs="宋体" w:eastAsia="宋体"/>
          <w:sz w:val="40"/>
          <w:spacing w:val="0"/>
          <w:color w:val="000000"/>
          <w:b w:val="off"/>
          <w:i w:val="off"/>
        </w:rPr>
        <w:t>慢节奏，尝试调整一下，再坚持一会儿。但如果这些症状是突然出现的，而且</w:t>
      </w:r>
      <w:r>
        <w:rPr>
          <w:rFonts w:ascii="宋体" w:hAnsi="宋体" w:cs="宋体" w:eastAsia="宋体"/>
          <w:sz w:val="40"/>
          <w:spacing w:val="0"/>
          <w:color w:val="000000"/>
          <w:b w:val="off"/>
          <w:i w:val="off"/>
        </w:rPr>
        <w:t>感觉与运动强度不匹配，或者症状在短时间内迅速加重，那么无论当时情况如</w:t>
      </w:r>
      <w:r>
        <w:rPr>
          <w:rFonts w:ascii="宋体" w:hAnsi="宋体" w:cs="宋体" w:eastAsia="宋体"/>
          <w:sz w:val="40"/>
          <w:spacing w:val="0"/>
          <w:color w:val="000000"/>
          <w:b w:val="off"/>
          <w:i w:val="off"/>
        </w:rPr>
        <w:t>何，都应立即停止运动。这是身体发出的明确警告信号，一定要听从身体的声</w:t>
      </w:r>
      <w:r>
        <w:rPr>
          <w:rFonts w:ascii="宋体" w:hAnsi="宋体" w:cs="宋体" w:eastAsia="宋体"/>
          <w:sz w:val="40"/>
          <w:spacing w:val="0"/>
          <w:color w:val="000000"/>
          <w:b w:val="off"/>
          <w:i w:val="off"/>
        </w:rPr>
        <w:t>音，及时采取措施。</w:t>
      </w:r>
      <w:bookmarkEnd w:id="9271"/>
    </w:p>
    <w:p>
      <w:pPr>
        <w:pageBreakBefore w:val="off"/>
        <w:tabs/>
        <w:wordWrap w:val="off"/>
        <w:spacing w:before="0" w:after="0" w:line="780" w:lineRule="atLeast"/>
        <w:ind w:left="40" w:right="60" w:firstLine="820"/>
        <w:jc w:val="both"/>
        <w:textAlignment w:val="baseline"/>
        <w:rPr>
          <w:sz w:val="40"/>
        </w:rPr>
      </w:pPr>
      <w:bookmarkStart w:name="" w:id="9272"/>
      <w:r>
        <w:rPr>
          <w:rFonts w:ascii="宋体" w:hAnsi="宋体" w:cs="宋体" w:eastAsia="宋体"/>
          <w:sz w:val="40"/>
          <w:spacing w:val="0"/>
          <w:color w:val="000000"/>
          <w:b w:val="off"/>
          <w:i w:val="off"/>
        </w:rPr>
        <w:t>最后，我还想再叮嘱一句，极限运动本身的风险仍然远高于日常运动。</w:t>
      </w:r>
      <w:r>
        <w:rPr>
          <w:rFonts w:ascii="宋体" w:hAnsi="宋体" w:cs="宋体" w:eastAsia="宋体"/>
          <w:sz w:val="40"/>
          <w:spacing w:val="0"/>
          <w:color w:val="000000"/>
          <w:b w:val="off"/>
          <w:i w:val="off"/>
        </w:rPr>
        <w:t>如果你正在承担着重要的家庭责任和社会责任，那么在选择挑战之前，不妨再</w:t>
      </w:r>
      <w:r>
        <w:rPr>
          <w:rFonts w:ascii="宋体" w:hAnsi="宋体" w:cs="宋体" w:eastAsia="宋体"/>
          <w:sz w:val="40"/>
          <w:spacing w:val="0"/>
          <w:color w:val="000000"/>
          <w:b w:val="off"/>
          <w:i w:val="off"/>
        </w:rPr>
        <w:t>慎重思考一番————有些冒险也许值得等待更合适的时机。</w:t>
      </w:r>
      <w:bookmarkEnd w:id="9272"/>
    </w:p>
    <w:p>
      <w:pPr>
        <w:pageBreakBefore w:val="off"/>
        <w:tabs/>
        <w:wordWrap w:val="off"/>
        <w:spacing w:before="0" w:after="0" w:line="800" w:lineRule="exact"/>
        <w:ind w:left="0" w:right="0"/>
        <w:jc w:val="both"/>
        <w:textAlignment w:val="baseline"/>
        <w:rPr>
          <w:sz w:val="40"/>
        </w:rPr>
      </w:pPr>
      <w:bookmarkStart w:name="" w:id="9273"/>
      <w:r>
        <w:rPr>
          <w:rFonts w:ascii="宋体" w:hAnsi="宋体" w:cs="宋体" w:eastAsia="宋体"/>
          <w:sz w:val="40"/>
          <w:spacing w:val="0"/>
          <w:color w:val="000000"/>
          <w:b w:val="off"/>
          <w:i w:val="off"/>
        </w:rPr>
        <w:t/>
      </w:r>
      <w:bookmarkEnd w:id="9273"/>
    </w:p>
    <w:p>
      <w:pPr>
        <w:pageBreakBefore w:val="off"/>
        <w:tabs/>
        <w:wordWrap w:val="off"/>
        <w:spacing w:before="0" w:after="0" w:line="800" w:lineRule="exact"/>
        <w:ind w:left="0" w:right="0"/>
        <w:jc w:val="both"/>
        <w:textAlignment w:val="baseline"/>
        <w:rPr>
          <w:sz w:val="40"/>
        </w:rPr>
      </w:pPr>
      <w:bookmarkStart w:name="" w:id="9274"/>
      <w:r>
        <w:rPr>
          <w:rFonts w:ascii="宋体" w:hAnsi="宋体" w:cs="宋体" w:eastAsia="宋体"/>
          <w:sz w:val="40"/>
          <w:spacing w:val="0"/>
          <w:color w:val="000000"/>
          <w:b w:val="off"/>
          <w:i w:val="off"/>
        </w:rPr>
        <w:t/>
      </w:r>
      <w:bookmarkEnd w:id="9274"/>
    </w:p>
    <w:p>
      <w:pPr>
        <w:pageBreakBefore w:val="off"/>
        <w:tabs/>
        <w:wordWrap w:val="off"/>
        <w:spacing w:before="0" w:after="0" w:line="800" w:lineRule="exact"/>
        <w:ind w:left="0" w:right="0"/>
        <w:jc w:val="both"/>
        <w:textAlignment w:val="baseline"/>
        <w:rPr>
          <w:sz w:val="40"/>
        </w:rPr>
      </w:pPr>
      <w:bookmarkStart w:name="" w:id="9275"/>
      <w:r>
        <w:rPr>
          <w:rFonts w:ascii="宋体" w:hAnsi="宋体" w:cs="宋体" w:eastAsia="宋体"/>
          <w:sz w:val="40"/>
          <w:spacing w:val="0"/>
          <w:color w:val="000000"/>
          <w:b w:val="off"/>
          <w:i w:val="off"/>
        </w:rPr>
        <w:t/>
      </w:r>
      <w:bookmarkEnd w:id="9275"/>
    </w:p>
    <w:p>
      <w:pPr>
        <w:pageBreakBefore w:val="off"/>
        <w:tabs/>
        <w:wordWrap w:val="off"/>
        <w:spacing w:before="0" w:after="0" w:line="880" w:lineRule="atLeast"/>
        <w:ind w:left="40" w:right="2280" w:firstLine="3620"/>
        <w:jc w:val="both"/>
        <w:textAlignment w:val="baseline"/>
        <w:rPr>
          <w:sz w:val="65"/>
        </w:rPr>
      </w:pPr>
      <w:bookmarkStart w:name="" w:id="9276"/>
      <w:r>
        <w:rPr>
          <w:rFonts w:ascii="黑体" w:hAnsi="黑体" w:cs="黑体" w:eastAsia="黑体"/>
          <w:sz w:val="65"/>
          <w:spacing w:val="0"/>
          <w:color w:val="94acce"/>
          <w:b w:val="on"/>
          <w:i w:val="off"/>
        </w:rPr>
        <w:t>053</w:t>
      </w:r>
      <w:r>
        <w:rPr>
          <w:rFonts w:ascii="黑体" w:hAnsi="黑体" w:cs="黑体" w:eastAsia="黑体"/>
          <w:sz w:val="65"/>
          <w:spacing w:val="0"/>
          <w:color w:val="94acce"/>
          <w:b w:val="on"/>
          <w:i w:val="off"/>
        </w:rPr>
        <w:t>高海拔地区旅行，如何安全地玩耍</w:t>
      </w:r>
      <w:r>
        <mc:AlternateContent>
          <mc:Choice Requires="wps">
            <w:drawing>
              <wp:anchor allowOverlap="true" layoutInCell="true" locked="false" simplePos="false" behindDoc="false" relativeHeight="251659264" distL="0" distR="0" distT="0" distB="0">
                <wp:simplePos x="0" y="0"/>
                <wp:positionH relativeFrom="page">
                  <wp:posOffset>3352800</wp:posOffset>
                </wp:positionH>
                <wp:positionV relativeFrom="paragraph">
                  <wp:posOffset>-25400</wp:posOffset>
                </wp:positionV>
                <wp:extent cx="2108200" cy="558800"/>
                <wp:wrapNone/>
                <wp:docPr id="114" name="文本框 114"/>
                <a:graphic xmlns:a="http://schemas.openxmlformats.org/drawingml/2006/main">
                  <a:graphicData uri="http://schemas.microsoft.com/office/word/2010/wordprocessingShape">
                    <wps:wsp>
                      <wps:cNvSpPr txBox="true"/>
                      <wps:spPr>
                        <a:xfrm>
                          <a:off x="0" y="0"/>
                          <a:ext cx="2108200" cy="558800"/>
                        </a:xfrm>
                        <a:prstGeom prst="rect">
                          <a:avLst/>
                        </a:prstGeom>
                        <a:noFill/>
                        <a:ln w="6350">
                          <a:noFill/>
                        </a:ln>
                      </wps:spPr>
                      <wps:txbx>
                        <w:txbxContent>
                          <w:p>
                            <w:pPr>
                              <w:pageBreakBefore w:val="off"/>
                              <w:tabs/>
                              <w:wordWrap w:val="off"/>
                              <w:spacing w:before="0" w:after="0" w:line="800" w:lineRule="atLeast"/>
                              <w:ind w:left="0" w:right="0"/>
                              <w:jc w:val="both"/>
                              <w:textAlignment w:val="baseline"/>
                              <w:rPr>
                                <w:sz w:val="59"/>
                              </w:rPr>
                            </w:pPr>
                            <w:bookmarkStart w:name="" w:id="9277"/>
                            <w:r>
                              <w:rPr>
                                <w:rFonts w:ascii="黑体" w:hAnsi="黑体" w:cs="黑体" w:eastAsia="黑体"/>
                                <w:sz w:val="59"/>
                                <w:spacing w:val="0"/>
                                <w:color w:val="94acce"/>
                                <w:b w:val="on"/>
                                <w:i w:val="off"/>
                              </w:rPr>
                              <w:t>高原旅行：</w:t>
                            </w:r>
                            <w:bookmarkEnd w:id="9277"/>
                          </w:p>
                        </w:txbxContent>
                      </wps:txbx>
                      <wps:bodyPr wrap="square" lIns="0" rIns="0" tIns="0" bIns="0" vert="horz" anchor="t">
                        <a:noAutofit/>
                      </wps:bodyPr>
                    </wps:wsp>
                  </a:graphicData>
                </a:graphic>
              </wp:anchor>
            </w:drawing>
          </mc:Choice>
          <mc:Fallback>
            <w:pict>
              <v:shape type="#_x0000_t202" filled="f" stroked="f" style="margin-left:264pt;margin-top:-2pt;width:166pt;height:4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00" w:lineRule="atLeast"/>
                        <w:ind w:left="0" w:right="0"/>
                        <w:jc w:val="both"/>
                        <w:textAlignment w:val="baseline"/>
                        <w:rPr>
                          <w:sz w:val="59"/>
                        </w:rPr>
                      </w:pPr>
                      <w:bookmarkStart w:name="" w:id="9278"/>
                      <w:r>
                        <w:rPr>
                          <w:rFonts w:ascii="黑体" w:hAnsi="黑体" w:cs="黑体" w:eastAsia="黑体"/>
                          <w:sz w:val="59"/>
                          <w:spacing w:val="0"/>
                          <w:color w:val="94acce"/>
                          <w:b w:val="on"/>
                          <w:i w:val="off"/>
                        </w:rPr>
                        <w:t>高原旅行：</w:t>
                      </w:r>
                      <w:bookmarkEnd w:id="9278"/>
                    </w:p>
                  </w:txbxContent>
                </v:textbox>
              </v:shape>
            </w:pict>
          </mc:Fallback>
        </mc:AlternateContent>
      </w:r>
      <w:bookmarkEnd w:id="9276"/>
    </w:p>
    <w:p>
      <w:pPr>
        <w:pageBreakBefore w:val="off"/>
        <w:tabs/>
        <w:wordWrap w:val="off"/>
        <w:spacing w:before="0" w:after="0" w:line="780" w:lineRule="exact"/>
        <w:ind w:left="0" w:right="0"/>
        <w:jc w:val="both"/>
        <w:textAlignment w:val="baseline"/>
        <w:rPr>
          <w:sz w:val="65"/>
        </w:rPr>
      </w:pPr>
      <w:bookmarkStart w:name="" w:id="9279"/>
      <w:r>
        <w:rPr>
          <w:rFonts w:ascii="宋体" w:hAnsi="宋体" w:cs="宋体" w:eastAsia="宋体"/>
          <w:sz w:val="65"/>
          <w:spacing w:val="0"/>
          <w:color w:val="000000"/>
          <w:b w:val="off"/>
          <w:i w:val="off"/>
        </w:rPr>
        <w:t/>
      </w:r>
      <w:bookmarkEnd w:id="9279"/>
    </w:p>
    <w:p>
      <w:pPr>
        <w:pageBreakBefore w:val="off"/>
        <w:tabs/>
        <w:wordWrap w:val="off"/>
        <w:spacing w:before="0" w:after="0" w:line="780" w:lineRule="exact"/>
        <w:ind w:left="0" w:right="0"/>
        <w:jc w:val="both"/>
        <w:textAlignment w:val="baseline"/>
        <w:rPr>
          <w:sz w:val="65"/>
        </w:rPr>
      </w:pPr>
      <w:bookmarkStart w:name="" w:id="9280"/>
      <w:r>
        <w:rPr>
          <w:rFonts w:ascii="宋体" w:hAnsi="宋体" w:cs="宋体" w:eastAsia="宋体"/>
          <w:sz w:val="65"/>
          <w:spacing w:val="0"/>
          <w:color w:val="000000"/>
          <w:b w:val="off"/>
          <w:i w:val="off"/>
        </w:rPr>
        <w:t/>
      </w:r>
      <w:bookmarkEnd w:id="9280"/>
    </w:p>
    <w:p>
      <w:pPr>
        <w:pageBreakBefore w:val="off"/>
        <w:tabs/>
        <w:wordWrap w:val="off"/>
        <w:spacing w:before="0" w:after="0" w:line="780" w:lineRule="atLeast"/>
        <w:ind w:left="100" w:right="0" w:firstLine="820"/>
        <w:jc w:val="both"/>
        <w:textAlignment w:val="baseline"/>
        <w:rPr>
          <w:sz w:val="40"/>
        </w:rPr>
      </w:pPr>
      <w:bookmarkStart w:name="" w:id="9281"/>
      <w:r>
        <w:rPr>
          <w:rFonts w:ascii="宋体" w:hAnsi="宋体" w:cs="宋体" w:eastAsia="宋体"/>
          <w:sz w:val="40"/>
          <w:spacing w:val="0"/>
          <w:color w:val="000000"/>
          <w:b w:val="off"/>
          <w:i w:val="off"/>
        </w:rPr>
        <w:t>千里之行，始于足下。人生在世，难免想要去看看远方的山川湖海，领</w:t>
      </w:r>
      <w:r>
        <w:rPr>
          <w:rFonts w:ascii="宋体" w:hAnsi="宋体" w:cs="宋体" w:eastAsia="宋体"/>
          <w:sz w:val="40"/>
          <w:spacing w:val="0"/>
          <w:color w:val="000000"/>
          <w:b w:val="off"/>
          <w:i w:val="off"/>
        </w:rPr>
        <w:t>略天地之大美。但这些美好的憧憬都需要强健的体魄作为支撑。健康的时候我</w:t>
      </w:r>
      <w:r>
        <w:rPr>
          <w:rFonts w:ascii="宋体" w:hAnsi="宋体" w:cs="宋体" w:eastAsia="宋体"/>
          <w:sz w:val="40"/>
          <w:spacing w:val="0"/>
          <w:color w:val="000000"/>
          <w:b w:val="off"/>
          <w:i w:val="off"/>
        </w:rPr>
        <w:t>们可以说走就走，如果生病了，是不是只能望而却步?在这件事情上，我应该</w:t>
      </w:r>
      <w:r>
        <w:rPr>
          <w:rFonts w:ascii="宋体" w:hAnsi="宋体" w:cs="宋体" w:eastAsia="宋体"/>
          <w:sz w:val="40"/>
          <w:spacing w:val="0"/>
          <w:color w:val="000000"/>
          <w:b w:val="off"/>
          <w:i w:val="off"/>
        </w:rPr>
        <w:t>非常有发言权。</w:t>
      </w:r>
      <w:bookmarkEnd w:id="9281"/>
    </w:p>
    <w:p>
      <w:pPr>
        <w:pageBreakBefore w:val="off"/>
        <w:tabs/>
        <w:wordWrap w:val="off"/>
        <w:spacing w:before="0" w:after="0" w:line="780" w:lineRule="atLeast"/>
        <w:ind w:left="920" w:right="0"/>
        <w:jc w:val="both"/>
        <w:textAlignment w:val="baseline"/>
        <w:rPr>
          <w:sz w:val="40"/>
        </w:rPr>
      </w:pPr>
      <w:bookmarkStart w:name="" w:id="9282"/>
      <w:r>
        <w:rPr>
          <w:rFonts w:ascii="宋体" w:hAnsi="宋体" w:cs="宋体" w:eastAsia="宋体"/>
          <w:sz w:val="40"/>
          <w:spacing w:val="0"/>
          <w:color w:val="000000"/>
          <w:b w:val="off"/>
          <w:i w:val="off"/>
        </w:rPr>
        <w:t>近几年，最令我骄傲的事情之一，就是通过专业的康复指导，成功帮助</w:t>
      </w:r>
      <w:bookmarkEnd w:id="9282"/>
    </w:p>
    <w:p>
      <w:pPr>
        <w:pageBreakBefore w:val="off"/>
        <w:tabs/>
        <w:wordWrap w:val="off"/>
        <w:spacing w:before="0" w:after="0" w:line="520" w:lineRule="exact"/>
        <w:ind w:left="0" w:right="0"/>
        <w:jc w:val="both"/>
        <w:textAlignment w:val="baseline"/>
        <w:rPr>
          <w:sz w:val="44"/>
        </w:rPr>
      </w:pPr>
      <w:bookmarkStart w:name="" w:id="9283"/>
      <w:r>
        <w:rPr>
          <w:rFonts w:ascii="宋体" w:hAnsi="宋体" w:cs="宋体" w:eastAsia="宋体"/>
          <w:sz w:val="44"/>
          <w:spacing w:val="0"/>
          <w:color w:val="000000"/>
          <w:b w:val="off"/>
          <w:i w:val="off"/>
        </w:rPr>
        <w:t/>
      </w:r>
      <w:bookmarkEnd w:id="9283"/>
    </w:p>
    <w:p>
      <w:pPr>
        <w:pageBreakBefore w:val="off"/>
        <w:tabs/>
        <w:wordWrap w:val="off"/>
        <w:spacing w:before="0" w:after="0" w:line="520" w:lineRule="exact"/>
        <w:ind w:left="0" w:right="0"/>
        <w:jc w:val="both"/>
        <w:textAlignment w:val="baseline"/>
        <w:rPr>
          <w:sz w:val="44"/>
        </w:rPr>
      </w:pPr>
      <w:bookmarkStart w:name="" w:id="9284"/>
      <w:r>
        <w:rPr>
          <w:rFonts w:ascii="宋体" w:hAnsi="宋体" w:cs="宋体" w:eastAsia="宋体"/>
          <w:sz w:val="44"/>
          <w:spacing w:val="0"/>
          <w:color w:val="000000"/>
          <w:b w:val="off"/>
          <w:i w:val="off"/>
        </w:rPr>
        <w:t/>
      </w:r>
      <w:bookmarkEnd w:id="9284"/>
    </w:p>
    <w:p>
      <w:pPr>
        <w:pageBreakBefore w:val="off"/>
        <w:tabs/>
        <w:wordWrap w:val="off"/>
        <w:spacing w:before="0" w:after="0" w:line="600" w:lineRule="atLeast"/>
        <w:ind w:left="140" w:right="0"/>
        <w:jc w:val="both"/>
        <w:textAlignment w:val="baseline"/>
        <w:rPr>
          <w:sz w:val="44"/>
        </w:rPr>
      </w:pPr>
      <w:bookmarkStart w:name="" w:id="9285"/>
      <w:r>
        <w:rPr>
          <w:rFonts w:ascii="仿宋" w:hAnsi="仿宋" w:cs="仿宋" w:eastAsia="仿宋"/>
          <w:sz w:val="44"/>
          <w:spacing w:val="0"/>
          <w:color w:val="94acce"/>
          <w:b w:val="off"/>
          <w:i w:val="off"/>
        </w:rPr>
        <w:t>372</w:t>
      </w:r>
      <w:bookmarkEnd w:id="9285"/>
    </w:p>
    <w:p>
      <w:r>
        <w:t/>
      </w:r>
    </w:p>
    <w:p>
      <w:pPr>
        <w:sectPr>
          <w:footerReference r:id="rId809"/>
          <w:headerReference r:id="rId810" w:type="default"/>
          <w:type w:val="nextPage"/>
          <w:pgSz w:w="17340" w:h="25540"/>
          <w:pgMar w:left="1600" w:top="1080" w:right="1600" w:bottom="1080" w:header="780" w:footer="780"/>
          <w:cols w:num="1"/>
        </w:sectPr>
      </w:pPr>
    </w:p>
    <w:p>
      <w:pPr>
        <w:pageBreakBefore w:val="off"/>
        <w:tabs/>
        <w:wordWrap w:val="off"/>
        <w:spacing w:before="0" w:after="0" w:line="480" w:lineRule="atLeast"/>
        <w:ind w:left="0" w:right="0"/>
        <w:jc w:val="right"/>
        <w:textAlignment w:val="baseline"/>
        <w:rPr>
          <w:sz w:val="35"/>
        </w:rPr>
      </w:pPr>
      <w:bookmarkStart w:name="" w:id="9286"/>
      <w:r>
        <w:rPr>
          <w:rFonts w:ascii="黑体" w:hAnsi="黑体" w:cs="黑体" w:eastAsia="黑体"/>
          <w:sz w:val="35"/>
          <w:spacing w:val="0"/>
          <w:color w:val="000000"/>
          <w:b w:val="off"/>
          <w:i w:val="off"/>
        </w:rPr>
        <w:t>第六章科学运动方案</w:t>
      </w:r>
      <w:bookmarkEnd w:id="9286"/>
    </w:p>
    <w:p>
      <w:pPr>
        <w:pageBreakBefore w:val="off"/>
        <w:tabs/>
        <w:wordWrap w:val="off"/>
        <w:spacing w:before="0" w:after="0" w:line="420" w:lineRule="exact"/>
        <w:ind w:left="0" w:right="0"/>
        <w:jc w:val="right"/>
        <w:textAlignment w:val="baseline"/>
        <w:rPr>
          <w:sz w:val="35"/>
        </w:rPr>
      </w:pPr>
      <w:bookmarkStart w:name="" w:id="9287"/>
      <w:r>
        <w:rPr>
          <w:rFonts w:ascii="宋体" w:hAnsi="宋体" w:cs="宋体" w:eastAsia="宋体"/>
          <w:sz w:val="35"/>
          <w:spacing w:val="0"/>
          <w:color w:val="000000"/>
          <w:b w:val="off"/>
          <w:i w:val="off"/>
        </w:rPr>
        <w:t/>
      </w:r>
      <w:bookmarkEnd w:id="9287"/>
    </w:p>
    <w:p>
      <w:pPr>
        <w:pageBreakBefore w:val="off"/>
        <w:tabs/>
        <w:wordWrap w:val="off"/>
        <w:spacing w:before="0" w:after="0" w:line="420" w:lineRule="exact"/>
        <w:ind w:left="0" w:right="0"/>
        <w:jc w:val="right"/>
        <w:textAlignment w:val="baseline"/>
        <w:rPr>
          <w:sz w:val="35"/>
        </w:rPr>
      </w:pPr>
      <w:bookmarkStart w:name="" w:id="9288"/>
      <w:r>
        <w:rPr>
          <w:rFonts w:ascii="宋体" w:hAnsi="宋体" w:cs="宋体" w:eastAsia="宋体"/>
          <w:sz w:val="35"/>
          <w:spacing w:val="0"/>
          <w:color w:val="000000"/>
          <w:b w:val="off"/>
          <w:i w:val="off"/>
        </w:rPr>
        <w:t/>
      </w:r>
      <w:bookmarkEnd w:id="9288"/>
    </w:p>
    <w:p>
      <w:pPr>
        <w:pageBreakBefore w:val="off"/>
        <w:tabs/>
        <w:wordWrap w:val="off"/>
        <w:spacing w:before="0" w:after="0" w:line="420" w:lineRule="exact"/>
        <w:ind w:left="0" w:right="0"/>
        <w:jc w:val="right"/>
        <w:textAlignment w:val="baseline"/>
        <w:rPr>
          <w:sz w:val="35"/>
        </w:rPr>
      </w:pPr>
      <w:bookmarkStart w:name="" w:id="9289"/>
      <w:r>
        <w:rPr>
          <w:rFonts w:ascii="宋体" w:hAnsi="宋体" w:cs="宋体" w:eastAsia="宋体"/>
          <w:sz w:val="35"/>
          <w:spacing w:val="0"/>
          <w:color w:val="000000"/>
          <w:b w:val="off"/>
          <w:i w:val="off"/>
        </w:rPr>
        <w:t/>
      </w:r>
      <w:bookmarkEnd w:id="9289"/>
    </w:p>
    <w:p>
      <w:pPr>
        <w:pageBreakBefore w:val="off"/>
        <w:tabs/>
        <w:wordWrap w:val="off"/>
        <w:spacing w:before="0" w:after="0" w:line="780" w:lineRule="atLeast"/>
        <w:ind w:left="20" w:right="0"/>
        <w:jc w:val="both"/>
        <w:textAlignment w:val="baseline"/>
        <w:rPr>
          <w:sz w:val="40"/>
        </w:rPr>
      </w:pPr>
      <w:bookmarkStart w:name="" w:id="9290"/>
      <w:r>
        <w:rPr>
          <w:rFonts w:ascii="宋体" w:hAnsi="宋体" w:cs="宋体" w:eastAsia="宋体"/>
          <w:sz w:val="40"/>
          <w:spacing w:val="0"/>
          <w:color w:val="000000"/>
          <w:b w:val="off"/>
          <w:i w:val="off"/>
        </w:rPr>
        <w:t>心梗患者安全登上高原，实现了看世界的梦想。这正是心脏康复学科的价值所</w:t>
      </w:r>
      <w:r>
        <w:rPr>
          <w:rFonts w:ascii="宋体" w:hAnsi="宋体" w:cs="宋体" w:eastAsia="宋体"/>
          <w:sz w:val="40"/>
          <w:spacing w:val="0"/>
          <w:color w:val="000000"/>
          <w:b w:val="off"/>
          <w:i w:val="off"/>
        </w:rPr>
        <w:t>在。疾病不应成为禁锢人生的枷锁，只要科学应对，你一样可以实现自己的梦</w:t>
      </w:r>
      <w:r>
        <w:rPr>
          <w:rFonts w:ascii="宋体" w:hAnsi="宋体" w:cs="宋体" w:eastAsia="宋体"/>
          <w:sz w:val="40"/>
          <w:spacing w:val="0"/>
          <w:color w:val="000000"/>
          <w:b w:val="off"/>
          <w:i w:val="off"/>
        </w:rPr>
        <w:t>想，追寻诗和远方。</w:t>
      </w:r>
      <w:bookmarkEnd w:id="9290"/>
    </w:p>
    <w:p>
      <w:pPr>
        <w:pageBreakBefore w:val="off"/>
        <w:tabs/>
        <w:wordWrap w:val="off"/>
        <w:spacing w:before="0" w:after="0" w:line="780" w:lineRule="atLeast"/>
        <w:ind w:left="20" w:right="0" w:firstLine="860"/>
        <w:jc w:val="both"/>
        <w:textAlignment w:val="baseline"/>
        <w:rPr>
          <w:sz w:val="40"/>
        </w:rPr>
      </w:pPr>
      <w:bookmarkStart w:name="" w:id="9291"/>
      <w:r>
        <w:rPr>
          <w:rFonts w:ascii="宋体" w:hAnsi="宋体" w:cs="宋体" w:eastAsia="宋体"/>
          <w:sz w:val="40"/>
          <w:spacing w:val="0"/>
          <w:color w:val="000000"/>
          <w:b w:val="off"/>
          <w:i w:val="off"/>
        </w:rPr>
        <w:t>有的人可能会问，短暂的高原旅行没问题，但如果想在高原多待几天，</w:t>
      </w:r>
      <w:r>
        <w:rPr>
          <w:rFonts w:ascii="宋体" w:hAnsi="宋体" w:cs="宋体" w:eastAsia="宋体"/>
          <w:sz w:val="40"/>
          <w:spacing w:val="0"/>
          <w:color w:val="000000"/>
          <w:b w:val="off"/>
          <w:i w:val="off"/>
        </w:rPr>
        <w:t>要怎么应对高原反应等不舒服的状态呢?我的很多同事和朋友每年都要去藏</w:t>
      </w:r>
      <w:r>
        <w:rPr>
          <w:rFonts w:ascii="宋体" w:hAnsi="宋体" w:cs="宋体" w:eastAsia="宋体"/>
          <w:sz w:val="40"/>
          <w:spacing w:val="0"/>
          <w:color w:val="000000"/>
          <w:b w:val="off"/>
          <w:i w:val="off"/>
        </w:rPr>
        <w:t>区，为当地居民提供医疗援助，比如一位骨关节科的医生朋友，为了帮助藏区</w:t>
      </w:r>
      <w:r>
        <w:rPr>
          <w:rFonts w:ascii="宋体" w:hAnsi="宋体" w:cs="宋体" w:eastAsia="宋体"/>
          <w:sz w:val="40"/>
          <w:spacing w:val="0"/>
          <w:color w:val="000000"/>
          <w:b w:val="off"/>
          <w:i w:val="off"/>
        </w:rPr>
        <w:t>医生学会治疗当地独有的大骨节病，每年都要往返藏区十余次，一待就是几个</w:t>
      </w:r>
      <w:r>
        <w:rPr>
          <w:rFonts w:ascii="宋体" w:hAnsi="宋体" w:cs="宋体" w:eastAsia="宋体"/>
          <w:sz w:val="40"/>
          <w:spacing w:val="0"/>
          <w:color w:val="000000"/>
          <w:b w:val="off"/>
          <w:i w:val="off"/>
        </w:rPr>
        <w:t>月。他们是怎么办到的呢?接下来，我们就一起看看克服高海拔问题的最佳解</w:t>
      </w:r>
      <w:r>
        <w:rPr>
          <w:rFonts w:ascii="宋体" w:hAnsi="宋体" w:cs="宋体" w:eastAsia="宋体"/>
          <w:sz w:val="40"/>
          <w:spacing w:val="0"/>
          <w:color w:val="000000"/>
          <w:b w:val="off"/>
          <w:i w:val="off"/>
        </w:rPr>
        <w:t>决方案。</w:t>
      </w:r>
      <w:bookmarkEnd w:id="9291"/>
    </w:p>
    <w:p>
      <w:pPr>
        <w:pageBreakBefore w:val="off"/>
        <w:tabs/>
        <w:wordWrap w:val="off"/>
        <w:spacing w:before="0" w:after="0" w:line="800" w:lineRule="exact"/>
        <w:ind w:left="0" w:right="0"/>
        <w:jc w:val="both"/>
        <w:textAlignment w:val="baseline"/>
        <w:rPr>
          <w:sz w:val="40"/>
        </w:rPr>
      </w:pPr>
      <w:bookmarkStart w:name="" w:id="9292"/>
      <w:r>
        <w:rPr>
          <w:rFonts w:ascii="宋体" w:hAnsi="宋体" w:cs="宋体" w:eastAsia="宋体"/>
          <w:sz w:val="40"/>
          <w:spacing w:val="0"/>
          <w:color w:val="000000"/>
          <w:b w:val="off"/>
          <w:i w:val="off"/>
        </w:rPr>
        <w:t/>
      </w:r>
      <w:bookmarkEnd w:id="9292"/>
    </w:p>
    <w:p>
      <w:pPr>
        <w:pageBreakBefore w:val="off"/>
        <w:tabs/>
        <w:wordWrap w:val="off"/>
        <w:spacing w:before="0" w:after="0" w:line="660" w:lineRule="atLeast"/>
        <w:ind w:left="20" w:right="0"/>
        <w:jc w:val="both"/>
        <w:textAlignment w:val="baseline"/>
        <w:rPr>
          <w:sz w:val="47"/>
        </w:rPr>
      </w:pPr>
      <w:bookmarkStart w:name="" w:id="9293"/>
      <w:r>
        <w:rPr>
          <w:rFonts w:ascii="黑体" w:hAnsi="黑体" w:cs="黑体" w:eastAsia="黑体"/>
          <w:sz w:val="47"/>
          <w:spacing w:val="0"/>
          <w:color w:val="000000"/>
          <w:b w:val="on"/>
          <w:i w:val="off"/>
        </w:rPr>
        <w:t>为什么会有高原反应</w:t>
      </w:r>
      <w:bookmarkEnd w:id="9293"/>
    </w:p>
    <w:p>
      <w:pPr>
        <w:pageBreakBefore w:val="off"/>
        <w:tabs/>
        <w:wordWrap w:val="off"/>
        <w:spacing w:before="0" w:after="0" w:line="800" w:lineRule="exact"/>
        <w:ind w:left="0" w:right="0"/>
        <w:jc w:val="both"/>
        <w:textAlignment w:val="baseline"/>
        <w:rPr>
          <w:sz w:val="40"/>
        </w:rPr>
      </w:pPr>
      <w:bookmarkStart w:name="" w:id="9294"/>
      <w:r>
        <w:rPr>
          <w:rFonts w:ascii="宋体" w:hAnsi="宋体" w:cs="宋体" w:eastAsia="宋体"/>
          <w:sz w:val="40"/>
          <w:spacing w:val="0"/>
          <w:color w:val="000000"/>
          <w:b w:val="off"/>
          <w:i w:val="off"/>
        </w:rPr>
        <w:t/>
      </w:r>
      <w:bookmarkEnd w:id="9294"/>
    </w:p>
    <w:p>
      <w:pPr>
        <w:pageBreakBefore w:val="off"/>
        <w:tabs/>
        <w:wordWrap w:val="off"/>
        <w:spacing w:before="0" w:after="0" w:line="780" w:lineRule="atLeast"/>
        <w:ind w:left="20" w:right="60" w:firstLine="860"/>
        <w:jc w:val="both"/>
        <w:textAlignment w:val="baseline"/>
        <w:rPr>
          <w:sz w:val="40"/>
        </w:rPr>
      </w:pPr>
      <w:bookmarkStart w:name="" w:id="9295"/>
      <w:r>
        <w:rPr>
          <w:rFonts w:ascii="宋体" w:hAnsi="宋体" w:cs="宋体" w:eastAsia="宋体"/>
          <w:sz w:val="40"/>
          <w:spacing w:val="0"/>
          <w:color w:val="000000"/>
          <w:b w:val="off"/>
          <w:i w:val="off"/>
        </w:rPr>
        <w:t>为什么高原环境会让我们的身体产生不适呢?关键在于海拔升高导致的</w:t>
      </w:r>
      <w:r>
        <w:rPr>
          <w:rFonts w:ascii="宋体" w:hAnsi="宋体" w:cs="宋体" w:eastAsia="宋体"/>
          <w:sz w:val="40"/>
          <w:spacing w:val="0"/>
          <w:color w:val="000000"/>
          <w:b w:val="off"/>
          <w:i w:val="off"/>
        </w:rPr>
        <w:t>气压变化。研究显示，海拔每上升100米，气压就会下降约1千帕。随着外</w:t>
      </w:r>
      <w:r>
        <w:rPr>
          <w:rFonts w:ascii="宋体" w:hAnsi="宋体" w:cs="宋体" w:eastAsia="宋体"/>
          <w:sz w:val="40"/>
          <w:spacing w:val="0"/>
          <w:color w:val="000000"/>
          <w:b w:val="off"/>
          <w:i w:val="off"/>
        </w:rPr>
        <w:t>界气压的降低，人体能够从空气中吸入的氧气压力也会降低，肺部就没有足够</w:t>
      </w:r>
      <w:r>
        <w:rPr>
          <w:rFonts w:ascii="宋体" w:hAnsi="宋体" w:cs="宋体" w:eastAsia="宋体"/>
          <w:sz w:val="40"/>
          <w:spacing w:val="0"/>
          <w:color w:val="000000"/>
          <w:b w:val="off"/>
          <w:i w:val="off"/>
        </w:rPr>
        <w:t>的驱动力让体内外气体进行交换，因此血液中的血氧含量也会随之降低，最终</w:t>
      </w:r>
      <w:r>
        <w:rPr>
          <w:rFonts w:ascii="宋体" w:hAnsi="宋体" w:cs="宋体" w:eastAsia="宋体"/>
          <w:sz w:val="40"/>
          <w:spacing w:val="0"/>
          <w:color w:val="000000"/>
          <w:b w:val="off"/>
          <w:i w:val="off"/>
        </w:rPr>
        <w:t>导致输送到全身各个组织细胞里的氧气减少。当海拔在海平面左右的高度时，</w:t>
      </w:r>
      <w:r>
        <w:rPr>
          <w:rFonts w:ascii="宋体" w:hAnsi="宋体" w:cs="宋体" w:eastAsia="宋体"/>
          <w:sz w:val="40"/>
          <w:spacing w:val="0"/>
          <w:color w:val="000000"/>
          <w:b w:val="off"/>
          <w:i w:val="off"/>
        </w:rPr>
        <w:t>正常人的血氧饱和度通常在95%以上；当海拔升至1500米左右时，血氧饱</w:t>
      </w:r>
      <w:r>
        <w:rPr>
          <w:rFonts w:ascii="宋体" w:hAnsi="宋体" w:cs="宋体" w:eastAsia="宋体"/>
          <w:sz w:val="40"/>
          <w:spacing w:val="0"/>
          <w:color w:val="000000"/>
          <w:b w:val="off"/>
          <w:i w:val="off"/>
        </w:rPr>
        <w:t>和度会降至92%~96%；而到了4500米的高海拔地区，血氧饱和度甚至会低</w:t>
      </w:r>
      <w:r>
        <w:rPr>
          <w:rFonts w:ascii="宋体" w:hAnsi="宋体" w:cs="宋体" w:eastAsia="宋体"/>
          <w:sz w:val="40"/>
          <w:spacing w:val="0"/>
          <w:color w:val="000000"/>
          <w:b w:val="off"/>
          <w:i w:val="off"/>
        </w:rPr>
        <w:t>至75%~85%。</w:t>
      </w:r>
      <w:bookmarkEnd w:id="9295"/>
    </w:p>
    <w:p>
      <w:pPr>
        <w:pageBreakBefore w:val="off"/>
        <w:tabs/>
        <w:wordWrap w:val="off"/>
        <w:spacing w:before="0" w:after="0" w:line="780" w:lineRule="atLeast"/>
        <w:ind w:left="20" w:right="100" w:firstLine="800"/>
        <w:jc w:val="both"/>
        <w:textAlignment w:val="baseline"/>
        <w:rPr>
          <w:sz w:val="40"/>
        </w:rPr>
      </w:pPr>
      <w:bookmarkStart w:name="" w:id="9296"/>
      <w:r>
        <w:rPr>
          <w:rFonts w:ascii="宋体" w:hAnsi="宋体" w:cs="宋体" w:eastAsia="宋体"/>
          <w:sz w:val="40"/>
          <w:spacing w:val="0"/>
          <w:color w:val="000000"/>
          <w:b w:val="off"/>
          <w:i w:val="off"/>
        </w:rPr>
        <w:t>所以，对大多数人来说，进入海拔1500~2500米的地区，身体不会有</w:t>
      </w:r>
      <w:r>
        <w:rPr>
          <w:rFonts w:ascii="宋体" w:hAnsi="宋体" w:cs="宋体" w:eastAsia="宋体"/>
          <w:sz w:val="40"/>
          <w:spacing w:val="0"/>
          <w:color w:val="000000"/>
          <w:b w:val="off"/>
          <w:i w:val="off"/>
        </w:rPr>
        <w:t>太大反应，但进入海拔2500~4500米的地区后，身体就会出现明显的缺氧症</w:t>
      </w:r>
      <w:r>
        <w:rPr>
          <w:rFonts w:ascii="宋体" w:hAnsi="宋体" w:cs="宋体" w:eastAsia="宋体"/>
          <w:sz w:val="40"/>
          <w:spacing w:val="0"/>
          <w:color w:val="000000"/>
          <w:b w:val="off"/>
          <w:i w:val="off"/>
        </w:rPr>
        <w:t>状，比如呼吸急促、心跳加快、头痛、食欲减退、睡眠障碍等。此外，还需要</w:t>
      </w:r>
      <w:r>
        <w:rPr>
          <w:rFonts w:ascii="宋体" w:hAnsi="宋体" w:cs="宋体" w:eastAsia="宋体"/>
          <w:sz w:val="40"/>
          <w:spacing w:val="0"/>
          <w:color w:val="000000"/>
          <w:b w:val="off"/>
          <w:i w:val="off"/>
        </w:rPr>
        <w:t>特别警惕高原脑水肿和高原肺水肿这两种严重的并发症。</w:t>
      </w:r>
      <w:bookmarkEnd w:id="9296"/>
    </w:p>
    <w:p>
      <w:pPr>
        <w:pageBreakBefore w:val="off"/>
        <w:tabs/>
        <w:wordWrap w:val="off"/>
        <w:spacing w:before="0" w:after="0" w:line="800" w:lineRule="exact"/>
        <w:ind w:left="0" w:right="0"/>
        <w:jc w:val="both"/>
        <w:textAlignment w:val="baseline"/>
        <w:rPr>
          <w:sz w:val="40"/>
        </w:rPr>
      </w:pPr>
      <w:bookmarkStart w:name="" w:id="9297"/>
      <w:r>
        <w:rPr>
          <w:rFonts w:ascii="宋体" w:hAnsi="宋体" w:cs="宋体" w:eastAsia="宋体"/>
          <w:sz w:val="40"/>
          <w:spacing w:val="0"/>
          <w:color w:val="000000"/>
          <w:b w:val="off"/>
          <w:i w:val="off"/>
        </w:rPr>
        <w:t/>
      </w:r>
      <w:bookmarkEnd w:id="9297"/>
    </w:p>
    <w:p>
      <w:pPr>
        <w:pageBreakBefore w:val="off"/>
        <w:tabs/>
        <w:wordWrap w:val="off"/>
        <w:spacing w:before="0" w:after="0" w:line="800" w:lineRule="exact"/>
        <w:ind w:left="0" w:right="0"/>
        <w:jc w:val="both"/>
        <w:textAlignment w:val="baseline"/>
        <w:rPr>
          <w:sz w:val="40"/>
        </w:rPr>
      </w:pPr>
      <w:bookmarkStart w:name="" w:id="9298"/>
      <w:r>
        <w:rPr>
          <w:rFonts w:ascii="宋体" w:hAnsi="宋体" w:cs="宋体" w:eastAsia="宋体"/>
          <w:sz w:val="40"/>
          <w:spacing w:val="0"/>
          <w:color w:val="000000"/>
          <w:b w:val="off"/>
          <w:i w:val="off"/>
        </w:rPr>
        <w:t/>
      </w:r>
      <w:bookmarkEnd w:id="9298"/>
    </w:p>
    <w:p>
      <w:pPr>
        <w:pageBreakBefore w:val="off"/>
        <w:tabs/>
        <w:wordWrap w:val="off"/>
        <w:spacing w:before="0" w:after="0" w:line="780" w:lineRule="atLeast"/>
        <w:ind w:left="0" w:right="140"/>
        <w:jc w:val="right"/>
        <w:textAlignment w:val="baseline"/>
        <w:rPr>
          <w:sz w:val="40"/>
        </w:rPr>
      </w:pPr>
      <w:bookmarkStart w:name="" w:id="9299"/>
      <w:r>
        <w:rPr>
          <w:rFonts w:ascii="宋体" w:hAnsi="宋体" w:cs="宋体" w:eastAsia="宋体"/>
          <w:sz w:val="40"/>
          <w:spacing w:val="0"/>
          <w:color w:val="000000"/>
          <w:b w:val="off"/>
          <w:i w:val="off"/>
        </w:rPr>
        <w:t>373</w:t>
      </w:r>
      <w:bookmarkEnd w:id="9299"/>
    </w:p>
    <w:p>
      <w:r>
        <w:t/>
      </w:r>
    </w:p>
    <w:p>
      <w:pPr>
        <w:sectPr>
          <w:footerReference r:id="rId811"/>
          <w:headerReference r:id="rId812" w:type="default"/>
          <w:type w:val="nextPage"/>
          <w:pgSz w:w="17060" w:h="25400"/>
          <w:pgMar w:left="1540" w:top="1080" w:right="1540" w:bottom="1080" w:header="780" w:footer="780"/>
          <w:cols w:num="1"/>
        </w:sectPr>
      </w:pPr>
    </w:p>
    <w:p>
      <w:pPr>
        <w:pageBreakBefore w:val="off"/>
        <w:tabs/>
        <w:wordWrap w:val="off"/>
        <w:spacing w:before="0" w:after="0" w:line="460" w:lineRule="atLeast"/>
        <w:ind w:left="0" w:right="0"/>
        <w:jc w:val="both"/>
        <w:textAlignment w:val="baseline"/>
        <w:rPr>
          <w:sz w:val="33"/>
        </w:rPr>
      </w:pPr>
      <w:bookmarkStart w:name="" w:id="9300"/>
      <w:r>
        <w:rPr>
          <w:rFonts w:ascii="黑体" w:hAnsi="黑体" w:cs="黑体" w:eastAsia="黑体"/>
          <w:sz w:val="33"/>
          <w:spacing w:val="0"/>
          <w:color w:val="a9bdd6"/>
          <w:b w:val="off"/>
          <w:i w:val="off"/>
        </w:rPr>
        <w:t>第三部分全方位构建家庭健康管理系统</w:t>
      </w:r>
      <w:bookmarkEnd w:id="9300"/>
    </w:p>
    <w:p>
      <w:pPr>
        <w:pageBreakBefore w:val="off"/>
        <w:tabs/>
        <w:wordWrap w:val="off"/>
        <w:spacing w:before="0" w:after="0" w:line="560" w:lineRule="exact"/>
        <w:ind w:left="0" w:right="0"/>
        <w:jc w:val="both"/>
        <w:textAlignment w:val="baseline"/>
        <w:rPr>
          <w:sz w:val="49"/>
        </w:rPr>
      </w:pPr>
      <w:bookmarkStart w:name="" w:id="9301"/>
      <w:r>
        <w:rPr>
          <w:rFonts w:ascii="宋体" w:hAnsi="宋体" w:cs="宋体" w:eastAsia="宋体"/>
          <w:sz w:val="49"/>
          <w:spacing w:val="0"/>
          <w:color w:val="000000"/>
          <w:b w:val="off"/>
          <w:i w:val="off"/>
        </w:rPr>
        <w:t/>
      </w:r>
      <w:bookmarkEnd w:id="9301"/>
    </w:p>
    <w:p>
      <w:pPr>
        <w:pageBreakBefore w:val="off"/>
        <w:tabs/>
        <w:wordWrap w:val="off"/>
        <w:spacing w:before="0" w:after="0" w:line="560" w:lineRule="exact"/>
        <w:ind w:left="0" w:right="0"/>
        <w:jc w:val="both"/>
        <w:textAlignment w:val="baseline"/>
        <w:rPr>
          <w:sz w:val="49"/>
        </w:rPr>
      </w:pPr>
      <w:bookmarkStart w:name="" w:id="9302"/>
      <w:r>
        <w:rPr>
          <w:rFonts w:ascii="宋体" w:hAnsi="宋体" w:cs="宋体" w:eastAsia="宋体"/>
          <w:sz w:val="49"/>
          <w:spacing w:val="0"/>
          <w:color w:val="000000"/>
          <w:b w:val="off"/>
          <w:i w:val="off"/>
        </w:rPr>
        <w:t/>
      </w:r>
      <w:bookmarkEnd w:id="9302"/>
    </w:p>
    <w:p>
      <w:pPr>
        <w:pageBreakBefore w:val="off"/>
        <w:tabs/>
        <w:wordWrap w:val="off"/>
        <w:spacing w:before="0" w:after="0" w:line="560" w:lineRule="exact"/>
        <w:ind w:left="0" w:right="0"/>
        <w:jc w:val="both"/>
        <w:textAlignment w:val="baseline"/>
        <w:rPr>
          <w:sz w:val="49"/>
        </w:rPr>
      </w:pPr>
      <w:bookmarkStart w:name="" w:id="9303"/>
      <w:r>
        <w:rPr>
          <w:rFonts w:ascii="宋体" w:hAnsi="宋体" w:cs="宋体" w:eastAsia="宋体"/>
          <w:sz w:val="49"/>
          <w:spacing w:val="0"/>
          <w:color w:val="000000"/>
          <w:b w:val="off"/>
          <w:i w:val="off"/>
        </w:rPr>
        <w:t/>
      </w:r>
      <w:bookmarkEnd w:id="9303"/>
    </w:p>
    <w:p>
      <w:pPr>
        <w:pageBreakBefore w:val="off"/>
        <w:tabs/>
        <w:wordWrap w:val="off"/>
        <w:spacing w:before="0" w:after="0" w:line="660" w:lineRule="atLeast"/>
        <w:ind w:left="0" w:right="0"/>
        <w:jc w:val="both"/>
        <w:textAlignment w:val="baseline"/>
        <w:rPr>
          <w:sz w:val="49"/>
        </w:rPr>
      </w:pPr>
      <w:bookmarkStart w:name="" w:id="9304"/>
      <w:r>
        <w:rPr>
          <w:rFonts w:ascii="黑体" w:hAnsi="黑体" w:cs="黑体" w:eastAsia="黑体"/>
          <w:sz w:val="49"/>
          <w:spacing w:val="0"/>
          <w:color w:val="a9bdd6"/>
          <w:b w:val="on"/>
          <w:i w:val="off"/>
        </w:rPr>
        <w:t>出发前的评估</w:t>
      </w:r>
      <w:bookmarkEnd w:id="9304"/>
    </w:p>
    <w:p>
      <w:pPr>
        <w:pageBreakBefore w:val="off"/>
        <w:tabs/>
        <w:wordWrap w:val="off"/>
        <w:spacing w:before="0" w:after="0" w:line="820" w:lineRule="exact"/>
        <w:ind w:left="0" w:right="0"/>
        <w:jc w:val="both"/>
        <w:textAlignment w:val="baseline"/>
        <w:rPr>
          <w:sz w:val="41"/>
        </w:rPr>
      </w:pPr>
      <w:bookmarkStart w:name="" w:id="9305"/>
      <w:r>
        <w:rPr>
          <w:rFonts w:ascii="宋体" w:hAnsi="宋体" w:cs="宋体" w:eastAsia="宋体"/>
          <w:sz w:val="41"/>
          <w:spacing w:val="0"/>
          <w:color w:val="000000"/>
          <w:b w:val="off"/>
          <w:i w:val="off"/>
        </w:rPr>
        <w:t/>
      </w:r>
      <w:bookmarkEnd w:id="9305"/>
    </w:p>
    <w:p>
      <w:pPr>
        <w:pageBreakBefore w:val="off"/>
        <w:tabs/>
        <w:wordWrap w:val="off"/>
        <w:spacing w:before="0" w:after="0" w:line="820" w:lineRule="atLeast"/>
        <w:ind w:left="0" w:right="20" w:firstLine="820"/>
        <w:jc w:val="both"/>
        <w:textAlignment w:val="baseline"/>
        <w:rPr>
          <w:sz w:val="41"/>
        </w:rPr>
      </w:pPr>
      <w:bookmarkStart w:name="" w:id="9306"/>
      <w:r>
        <w:rPr>
          <w:rFonts w:ascii="宋体" w:hAnsi="宋体" w:cs="宋体" w:eastAsia="宋体"/>
          <w:sz w:val="41"/>
          <w:spacing w:val="0"/>
          <w:color w:val="000000"/>
          <w:b w:val="off"/>
          <w:i w:val="off"/>
        </w:rPr>
        <w:t>想要安全舒适地完成高原之旅，需要科学地完成以下三个步骤：第一步，</w:t>
      </w:r>
      <w:r>
        <w:rPr>
          <w:rFonts w:ascii="宋体" w:hAnsi="宋体" w:cs="宋体" w:eastAsia="宋体"/>
          <w:sz w:val="41"/>
          <w:spacing w:val="0"/>
          <w:color w:val="000000"/>
          <w:b w:val="off"/>
          <w:i w:val="off"/>
        </w:rPr>
        <w:t>出发前的评估；第二步，做好短期和长期准备；第三步，选择合适的交通方式</w:t>
      </w:r>
      <w:r>
        <w:rPr>
          <w:rFonts w:ascii="宋体" w:hAnsi="宋体" w:cs="宋体" w:eastAsia="宋体"/>
          <w:sz w:val="41"/>
          <w:spacing w:val="0"/>
          <w:color w:val="000000"/>
          <w:b w:val="off"/>
          <w:i w:val="off"/>
        </w:rPr>
        <w:t>进入高原，并灵活应对各种突发状况。</w:t>
      </w:r>
      <w:bookmarkEnd w:id="9306"/>
    </w:p>
    <w:p>
      <w:pPr>
        <w:pageBreakBefore w:val="off"/>
        <w:tabs/>
        <w:wordWrap w:val="off"/>
        <w:spacing w:before="0" w:after="0" w:line="820" w:lineRule="atLeast"/>
        <w:ind w:left="0" w:right="20" w:firstLine="820"/>
        <w:jc w:val="both"/>
        <w:textAlignment w:val="baseline"/>
        <w:rPr>
          <w:sz w:val="41"/>
        </w:rPr>
      </w:pPr>
      <w:bookmarkStart w:name="" w:id="9307"/>
      <w:r>
        <w:rPr>
          <w:rFonts w:ascii="宋体" w:hAnsi="宋体" w:cs="宋体" w:eastAsia="宋体"/>
          <w:sz w:val="41"/>
          <w:spacing w:val="0"/>
          <w:color w:val="000000"/>
          <w:b w:val="off"/>
          <w:i w:val="off"/>
        </w:rPr>
        <w:t>先来看出发前的评估，具体来说，就是评估自己或家人的身体情况是否</w:t>
      </w:r>
      <w:r>
        <w:rPr>
          <w:rFonts w:ascii="宋体" w:hAnsi="宋体" w:cs="宋体" w:eastAsia="宋体"/>
          <w:sz w:val="41"/>
          <w:spacing w:val="0"/>
          <w:color w:val="000000"/>
          <w:b w:val="off"/>
          <w:i w:val="off"/>
        </w:rPr>
        <w:t>适合去高原。这是出发前最重要的一步。俗话说“谋定而后动”，面对高原这</w:t>
      </w:r>
      <w:r>
        <w:rPr>
          <w:rFonts w:ascii="宋体" w:hAnsi="宋体" w:cs="宋体" w:eastAsia="宋体"/>
          <w:sz w:val="41"/>
          <w:spacing w:val="0"/>
          <w:color w:val="000000"/>
          <w:b w:val="off"/>
          <w:i w:val="off"/>
        </w:rPr>
        <w:t>个已知的危险因素，最怕的就是盲目自信、贸然行动。可以采用排除法进行初</w:t>
      </w:r>
      <w:r>
        <w:rPr>
          <w:rFonts w:ascii="宋体" w:hAnsi="宋体" w:cs="宋体" w:eastAsia="宋体"/>
          <w:sz w:val="41"/>
          <w:spacing w:val="0"/>
          <w:color w:val="000000"/>
          <w:b w:val="off"/>
          <w:i w:val="off"/>
        </w:rPr>
        <w:t>步判断，如果存在以下三类疾病，建议暂缓高原行程。</w:t>
      </w:r>
      <w:bookmarkEnd w:id="9307"/>
    </w:p>
    <w:p>
      <w:pPr>
        <w:pageBreakBefore w:val="off"/>
        <w:tabs/>
        <w:wordWrap w:val="off"/>
        <w:spacing w:before="0" w:after="0" w:line="820" w:lineRule="atLeast"/>
        <w:ind w:left="60" w:right="0" w:firstLine="820"/>
        <w:jc w:val="both"/>
        <w:textAlignment w:val="baseline"/>
        <w:rPr>
          <w:sz w:val="41"/>
        </w:rPr>
      </w:pPr>
      <w:bookmarkStart w:name="" w:id="9308"/>
      <w:r>
        <w:rPr>
          <w:rFonts w:ascii="宋体" w:hAnsi="宋体" w:cs="宋体" w:eastAsia="宋体"/>
          <w:sz w:val="41"/>
          <w:spacing w:val="0"/>
          <w:color w:val="000000"/>
          <w:b w:val="off"/>
          <w:i w:val="off"/>
        </w:rPr>
        <w:t>第一类为基础性缺氧疾病，如慢性阻塞性肺病、间质性肺病、贫血、先</w:t>
      </w:r>
      <w:r>
        <w:rPr>
          <w:rFonts w:ascii="宋体" w:hAnsi="宋体" w:cs="宋体" w:eastAsia="宋体"/>
          <w:sz w:val="41"/>
          <w:spacing w:val="0"/>
          <w:color w:val="000000"/>
          <w:b w:val="off"/>
          <w:i w:val="off"/>
        </w:rPr>
        <w:t>天性心脏病等。</w:t>
      </w:r>
      <w:bookmarkEnd w:id="9308"/>
    </w:p>
    <w:p>
      <w:pPr>
        <w:pageBreakBefore w:val="off"/>
        <w:tabs/>
        <w:wordWrap w:val="off"/>
        <w:spacing w:before="0" w:after="0" w:line="820" w:lineRule="atLeast"/>
        <w:ind w:left="60" w:right="0" w:firstLine="820"/>
        <w:jc w:val="both"/>
        <w:textAlignment w:val="baseline"/>
        <w:rPr>
          <w:sz w:val="41"/>
        </w:rPr>
      </w:pPr>
      <w:bookmarkStart w:name="" w:id="9309"/>
      <w:r>
        <w:rPr>
          <w:rFonts w:ascii="宋体" w:hAnsi="宋体" w:cs="宋体" w:eastAsia="宋体"/>
          <w:sz w:val="41"/>
          <w:spacing w:val="0"/>
          <w:color w:val="000000"/>
          <w:b w:val="off"/>
          <w:i w:val="off"/>
        </w:rPr>
        <w:t>第二类为肺部气流量小的低通气问题，如肥胖导致的低通气综合征，或</w:t>
      </w:r>
      <w:r>
        <w:rPr>
          <w:rFonts w:ascii="宋体" w:hAnsi="宋体" w:cs="宋体" w:eastAsia="宋体"/>
          <w:sz w:val="41"/>
          <w:spacing w:val="0"/>
          <w:color w:val="000000"/>
          <w:b w:val="off"/>
          <w:i w:val="off"/>
        </w:rPr>
        <w:t>近期接受过颈部手术等。</w:t>
      </w:r>
      <w:bookmarkEnd w:id="9309"/>
    </w:p>
    <w:p>
      <w:pPr>
        <w:pageBreakBefore w:val="off"/>
        <w:tabs/>
        <w:wordWrap w:val="off"/>
        <w:spacing w:before="0" w:after="0" w:line="820" w:lineRule="atLeast"/>
        <w:ind w:left="60" w:right="0" w:firstLine="820"/>
        <w:jc w:val="both"/>
        <w:textAlignment w:val="baseline"/>
        <w:rPr>
          <w:sz w:val="41"/>
        </w:rPr>
      </w:pPr>
      <w:bookmarkStart w:name="" w:id="9310"/>
      <w:r>
        <w:rPr>
          <w:rFonts w:ascii="宋体" w:hAnsi="宋体" w:cs="宋体" w:eastAsia="宋体"/>
          <w:sz w:val="41"/>
          <w:spacing w:val="0"/>
          <w:color w:val="000000"/>
          <w:b w:val="off"/>
          <w:i w:val="off"/>
        </w:rPr>
        <w:t>第三类为心血管系统疾病，如冠心病、肺动脉高压、心力衰竭等。这类</w:t>
      </w:r>
      <w:r>
        <w:rPr>
          <w:rFonts w:ascii="宋体" w:hAnsi="宋体" w:cs="宋体" w:eastAsia="宋体"/>
          <w:sz w:val="41"/>
          <w:spacing w:val="0"/>
          <w:color w:val="000000"/>
          <w:b w:val="off"/>
          <w:i w:val="off"/>
        </w:rPr>
        <w:t>疾病的患者有潜在的缺氧问题。</w:t>
      </w:r>
      <w:bookmarkEnd w:id="9310"/>
    </w:p>
    <w:p>
      <w:pPr>
        <w:pageBreakBefore w:val="off"/>
        <w:tabs/>
        <w:wordWrap w:val="off"/>
        <w:spacing w:before="0" w:after="0" w:line="820" w:lineRule="atLeast"/>
        <w:ind w:left="60" w:right="0" w:firstLine="820"/>
        <w:jc w:val="both"/>
        <w:textAlignment w:val="baseline"/>
        <w:rPr>
          <w:sz w:val="41"/>
        </w:rPr>
      </w:pPr>
      <w:bookmarkStart w:name="" w:id="9311"/>
      <w:r>
        <w:rPr>
          <w:rFonts w:ascii="宋体" w:hAnsi="宋体" w:cs="宋体" w:eastAsia="宋体"/>
          <w:sz w:val="41"/>
          <w:spacing w:val="0"/>
          <w:color w:val="000000"/>
          <w:b w:val="off"/>
          <w:i w:val="off"/>
        </w:rPr>
        <w:t>如果刚好存在以上三类疾病，又很想去高原旅行，出发前务必要与专业</w:t>
      </w:r>
      <w:r>
        <w:rPr>
          <w:rFonts w:ascii="宋体" w:hAnsi="宋体" w:cs="宋体" w:eastAsia="宋体"/>
          <w:sz w:val="41"/>
          <w:spacing w:val="0"/>
          <w:color w:val="000000"/>
          <w:b w:val="off"/>
          <w:i w:val="off"/>
        </w:rPr>
        <w:t>医生充分沟通，通过心肺运动试验准确评估可耐受的海拔及此高度下的运动强</w:t>
      </w:r>
      <w:r>
        <w:rPr>
          <w:rFonts w:ascii="宋体" w:hAnsi="宋体" w:cs="宋体" w:eastAsia="宋体"/>
          <w:sz w:val="41"/>
          <w:spacing w:val="0"/>
          <w:color w:val="000000"/>
          <w:b w:val="off"/>
          <w:i w:val="off"/>
        </w:rPr>
        <w:t>度。表53-1详细列出了心血管疾病患者的高原旅行建议，你可以参考一下。</w:t>
      </w:r>
      <w:r>
        <w:rPr>
          <w:rFonts w:ascii="宋体" w:hAnsi="宋体" w:cs="宋体" w:eastAsia="宋体"/>
          <w:sz w:val="41"/>
          <w:spacing w:val="0"/>
          <w:color w:val="000000"/>
          <w:b w:val="off"/>
          <w:i w:val="off"/>
        </w:rPr>
        <w:t>当然，暂时去不了不代表永远都不能去，通过系统的心肺康复训练，很多患者</w:t>
      </w:r>
      <w:r>
        <w:rPr>
          <w:rFonts w:ascii="宋体" w:hAnsi="宋体" w:cs="宋体" w:eastAsia="宋体"/>
          <w:sz w:val="41"/>
          <w:spacing w:val="0"/>
          <w:color w:val="000000"/>
          <w:b w:val="off"/>
          <w:i w:val="off"/>
        </w:rPr>
        <w:t>的身体都能逐步达到高原旅行的标准。</w:t>
      </w:r>
      <w:bookmarkEnd w:id="9311"/>
    </w:p>
    <w:p>
      <w:pPr>
        <w:pageBreakBefore w:val="off"/>
        <w:tabs/>
        <w:wordWrap w:val="off"/>
        <w:spacing w:before="0" w:after="0" w:line="820" w:lineRule="exact"/>
        <w:ind w:left="0" w:right="0"/>
        <w:jc w:val="both"/>
        <w:textAlignment w:val="baseline"/>
        <w:rPr>
          <w:sz w:val="41"/>
        </w:rPr>
      </w:pPr>
      <w:bookmarkStart w:name="" w:id="9312"/>
      <w:r>
        <w:rPr>
          <w:rFonts w:ascii="宋体" w:hAnsi="宋体" w:cs="宋体" w:eastAsia="宋体"/>
          <w:sz w:val="41"/>
          <w:spacing w:val="0"/>
          <w:color w:val="000000"/>
          <w:b w:val="off"/>
          <w:i w:val="off"/>
        </w:rPr>
        <w:t/>
      </w:r>
      <w:bookmarkEnd w:id="9312"/>
    </w:p>
    <w:p>
      <w:pPr>
        <w:pageBreakBefore w:val="off"/>
        <w:tabs/>
        <w:wordWrap w:val="off"/>
        <w:spacing w:before="0" w:after="0" w:line="820" w:lineRule="exact"/>
        <w:ind w:left="0" w:right="0"/>
        <w:jc w:val="both"/>
        <w:textAlignment w:val="baseline"/>
        <w:rPr>
          <w:sz w:val="41"/>
        </w:rPr>
      </w:pPr>
      <w:bookmarkStart w:name="" w:id="9313"/>
      <w:r>
        <w:rPr>
          <w:rFonts w:ascii="宋体" w:hAnsi="宋体" w:cs="宋体" w:eastAsia="宋体"/>
          <w:sz w:val="41"/>
          <w:spacing w:val="0"/>
          <w:color w:val="000000"/>
          <w:b w:val="off"/>
          <w:i w:val="off"/>
        </w:rPr>
        <w:t/>
      </w:r>
      <w:bookmarkEnd w:id="9313"/>
    </w:p>
    <w:p>
      <w:pPr>
        <w:pageBreakBefore w:val="off"/>
        <w:tabs/>
        <w:wordWrap w:val="off"/>
        <w:spacing w:before="0" w:after="0" w:line="820" w:lineRule="exact"/>
        <w:ind w:left="0" w:right="0"/>
        <w:jc w:val="both"/>
        <w:textAlignment w:val="baseline"/>
        <w:rPr>
          <w:sz w:val="41"/>
        </w:rPr>
      </w:pPr>
      <w:bookmarkStart w:name="" w:id="9314"/>
      <w:r>
        <w:rPr>
          <w:rFonts w:ascii="宋体" w:hAnsi="宋体" w:cs="宋体" w:eastAsia="宋体"/>
          <w:sz w:val="41"/>
          <w:spacing w:val="0"/>
          <w:color w:val="000000"/>
          <w:b w:val="off"/>
          <w:i w:val="off"/>
        </w:rPr>
        <w:t/>
      </w:r>
      <w:bookmarkEnd w:id="9314"/>
    </w:p>
    <w:p>
      <w:pPr>
        <w:pageBreakBefore w:val="off"/>
        <w:tabs/>
        <w:wordWrap w:val="off"/>
        <w:spacing w:before="0" w:after="0" w:line="820" w:lineRule="exact"/>
        <w:ind w:left="0" w:right="0"/>
        <w:jc w:val="both"/>
        <w:textAlignment w:val="baseline"/>
        <w:rPr>
          <w:sz w:val="41"/>
        </w:rPr>
      </w:pPr>
      <w:bookmarkStart w:name="" w:id="9315"/>
      <w:r>
        <w:rPr>
          <w:rFonts w:ascii="宋体" w:hAnsi="宋体" w:cs="宋体" w:eastAsia="宋体"/>
          <w:sz w:val="41"/>
          <w:spacing w:val="0"/>
          <w:color w:val="000000"/>
          <w:b w:val="off"/>
          <w:i w:val="off"/>
        </w:rPr>
        <w:t/>
      </w:r>
      <w:bookmarkEnd w:id="9315"/>
    </w:p>
    <w:p>
      <w:pPr>
        <w:pageBreakBefore w:val="off"/>
        <w:tabs/>
        <w:wordWrap w:val="off"/>
        <w:spacing w:before="0" w:after="0" w:line="820" w:lineRule="exact"/>
        <w:ind w:left="0" w:right="0"/>
        <w:jc w:val="both"/>
        <w:textAlignment w:val="baseline"/>
        <w:rPr>
          <w:sz w:val="41"/>
        </w:rPr>
      </w:pPr>
      <w:bookmarkStart w:name="" w:id="9316"/>
      <w:r>
        <w:rPr>
          <w:rFonts w:ascii="宋体" w:hAnsi="宋体" w:cs="宋体" w:eastAsia="宋体"/>
          <w:sz w:val="41"/>
          <w:spacing w:val="0"/>
          <w:color w:val="000000"/>
          <w:b w:val="off"/>
          <w:i w:val="off"/>
        </w:rPr>
        <w:t/>
      </w:r>
      <w:bookmarkEnd w:id="9316"/>
    </w:p>
    <w:p>
      <w:pPr>
        <w:pageBreakBefore w:val="off"/>
        <w:tabs/>
        <w:wordWrap w:val="off"/>
        <w:spacing w:before="0" w:after="0" w:line="540" w:lineRule="atLeast"/>
        <w:ind w:left="140" w:right="0"/>
        <w:jc w:val="both"/>
        <w:textAlignment w:val="baseline"/>
        <w:rPr>
          <w:sz w:val="39"/>
        </w:rPr>
      </w:pPr>
      <w:bookmarkStart w:name="" w:id="9317"/>
      <w:r>
        <w:rPr>
          <w:rFonts w:ascii="仿宋" w:hAnsi="仿宋" w:cs="仿宋" w:eastAsia="仿宋"/>
          <w:sz w:val="39"/>
          <w:spacing w:val="0"/>
          <w:color w:val="a9bdd6"/>
          <w:b w:val="off"/>
          <w:i w:val="off"/>
        </w:rPr>
        <w:t>374</w:t>
      </w:r>
      <w:bookmarkEnd w:id="9317"/>
    </w:p>
    <w:p>
      <w:r>
        <w:t/>
      </w:r>
    </w:p>
    <w:p>
      <w:pPr>
        <w:sectPr>
          <w:footerReference r:id="rId813"/>
          <w:headerReference r:id="rId814" w:type="default"/>
          <w:type w:val="nextPage"/>
          <w:pgSz w:w="17340" w:h="25540"/>
          <w:pgMar w:left="1620" w:top="1080" w:right="1620" w:bottom="1080" w:header="780" w:footer="780"/>
          <w:cols w:num="1"/>
        </w:sectPr>
      </w:pPr>
    </w:p>
    <w:p>
      <w:pPr>
        <w:pageBreakBefore w:val="off"/>
        <w:tabs/>
        <w:wordWrap w:val="off"/>
        <w:spacing w:before="0" w:after="0" w:line="480" w:lineRule="atLeast"/>
        <w:ind w:left="0" w:right="0"/>
        <w:jc w:val="right"/>
        <w:textAlignment w:val="baseline"/>
        <w:rPr>
          <w:sz w:val="34"/>
        </w:rPr>
      </w:pPr>
      <w:bookmarkStart w:name="" w:id="9318"/>
      <w:r>
        <w:rPr>
          <w:rFonts w:ascii="黑体" w:hAnsi="黑体" w:cs="黑体" w:eastAsia="黑体"/>
          <w:sz w:val="34"/>
          <w:spacing w:val="0"/>
          <w:color w:val="000000"/>
          <w:b w:val="off"/>
          <w:i w:val="off"/>
        </w:rPr>
        <w:t>第六章 科学运动方案</w:t>
      </w:r>
      <w:bookmarkEnd w:id="9318"/>
    </w:p>
    <w:p>
      <w:pPr>
        <w:pageBreakBefore w:val="off"/>
        <w:tabs/>
        <w:wordWrap w:val="off"/>
        <w:spacing w:before="0" w:after="0" w:line="480" w:lineRule="exact"/>
        <w:ind w:left="0" w:right="0"/>
        <w:jc w:val="right"/>
        <w:textAlignment w:val="baseline"/>
        <w:rPr>
          <w:sz w:val="34"/>
        </w:rPr>
      </w:pPr>
      <w:bookmarkStart w:name="" w:id="9319"/>
      <w:r>
        <w:rPr>
          <w:rFonts w:ascii="宋体" w:hAnsi="宋体" w:cs="宋体" w:eastAsia="宋体"/>
          <w:sz w:val="34"/>
          <w:spacing w:val="0"/>
          <w:color w:val="000000"/>
          <w:b w:val="off"/>
          <w:i w:val="off"/>
        </w:rPr>
        <w:t/>
      </w:r>
      <w:bookmarkEnd w:id="9319"/>
    </w:p>
    <w:p>
      <w:pPr>
        <w:pageBreakBefore w:val="off"/>
        <w:tabs/>
        <w:wordWrap w:val="off"/>
        <w:spacing w:before="0" w:after="0" w:line="480" w:lineRule="exact"/>
        <w:ind w:left="0" w:right="0"/>
        <w:jc w:val="right"/>
        <w:textAlignment w:val="baseline"/>
        <w:rPr>
          <w:sz w:val="34"/>
        </w:rPr>
      </w:pPr>
      <w:bookmarkStart w:name="" w:id="9320"/>
      <w:r>
        <w:rPr>
          <w:rFonts w:ascii="宋体" w:hAnsi="宋体" w:cs="宋体" w:eastAsia="宋体"/>
          <w:sz w:val="34"/>
          <w:spacing w:val="0"/>
          <w:color w:val="000000"/>
          <w:b w:val="off"/>
          <w:i w:val="off"/>
        </w:rPr>
        <w:t/>
      </w:r>
      <w:bookmarkEnd w:id="9320"/>
    </w:p>
    <w:p>
      <w:pPr>
        <w:pageBreakBefore w:val="off"/>
        <w:tabs/>
        <w:wordWrap w:val="off"/>
        <w:spacing w:before="0" w:after="0" w:line="480" w:lineRule="exact"/>
        <w:ind w:left="0" w:right="0"/>
        <w:jc w:val="right"/>
        <w:textAlignment w:val="baseline"/>
        <w:rPr>
          <w:sz w:val="34"/>
        </w:rPr>
      </w:pPr>
      <w:bookmarkStart w:name="" w:id="9321"/>
      <w:r>
        <w:rPr>
          <w:rFonts w:ascii="宋体" w:hAnsi="宋体" w:cs="宋体" w:eastAsia="宋体"/>
          <w:sz w:val="34"/>
          <w:spacing w:val="0"/>
          <w:color w:val="000000"/>
          <w:b w:val="off"/>
          <w:i w:val="off"/>
        </w:rPr>
        <w:t/>
      </w:r>
      <w:bookmarkEnd w:id="9321"/>
    </w:p>
    <w:p>
      <w:pPr>
        <w:pageBreakBefore w:val="off"/>
        <w:tabs/>
        <w:wordWrap w:val="off"/>
        <w:spacing w:before="0" w:after="0" w:line="600" w:lineRule="atLeast"/>
        <w:ind w:left="0" w:right="0"/>
        <w:jc w:val="center"/>
        <w:textAlignment w:val="baseline"/>
        <w:rPr>
          <w:sz w:val="38"/>
        </w:rPr>
      </w:pPr>
      <w:bookmarkStart w:name="" w:id="9322"/>
      <w:r>
        <w:rPr>
          <w:rFonts w:ascii="黑体" w:hAnsi="黑体" w:cs="黑体" w:eastAsia="黑体"/>
          <w:sz w:val="38"/>
          <w:spacing w:val="0"/>
          <w:color w:val="000000"/>
          <w:b w:val="off"/>
          <w:i w:val="off"/>
        </w:rPr>
        <w:t>表53-1心血管疾病患者高原旅行建议</w:t>
      </w:r>
      <w:bookmarkEnd w:id="9322"/>
    </w:p>
    <w:tbl>
      <w:tblPr>
        <w:tblW w:w="0" w:type="auto"/>
        <w:jc w:val="start"/>
        <w:tblInd w:type="dxa" w:w="4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620"/>
        <w:gridCol w:w="11060"/>
      </w:tblGrid>
      <w:tr>
        <w:trPr>
          <w:trHeight w:hRule="atLeast" w:val="820"/>
        </w:trPr>
        <w:tc>
          <w:tcPr>
            <w:tcW w:w="13680" w:type="dxa"/>
            <w:gridSpan w:val="2"/>
            <w:shd w:color="auto" w:val="clear" w:fill="EEEEEE"/>
            <w:vAlign w:val="center"/>
          </w:tcPr>
          <w:p>
            <w:pPr>
              <w:pageBreakBefore w:val="off"/>
              <w:tabs/>
              <w:wordWrap w:val="off"/>
              <w:spacing w:before="0" w:after="0" w:line="440" w:lineRule="atLeast"/>
              <w:ind w:left="0" w:right="0" w:firstLine="0" w:hanging="0"/>
              <w:jc w:val="center"/>
              <w:textAlignment w:val="baseline"/>
              <w:rPr>
                <w:sz w:val="34"/>
              </w:rPr>
            </w:pPr>
            <w:bookmarkStart w:name="" w:id="9323"/>
            <w:r>
              <w:rPr>
                <w:rFonts w:ascii="黑体" w:hAnsi="黑体" w:cs="黑体" w:eastAsia="黑体"/>
                <w:sz w:val="34"/>
                <w:spacing w:val="0"/>
                <w:color w:val="8593c7"/>
                <w:b w:val="on"/>
                <w:i w:val="off"/>
              </w:rPr>
              <w:t>心血管疾病患者高原旅行建议</w:t>
            </w:r>
            <w:bookmarkEnd w:id="9323"/>
          </w:p>
        </w:tc>
      </w:tr>
      <w:tr>
        <w:trPr>
          <w:trHeight w:hRule="atLeast" w:val="900"/>
        </w:trPr>
        <w:tc>
          <w:tcPr>
            <w:tcW w:w="2620" w:type="dxa"/>
            <w:vMerge w:val="restart"/>
            <w:vAlign w:val="center"/>
          </w:tcPr>
          <w:p>
            <w:pPr>
              <w:pageBreakBefore w:val="off"/>
              <w:tabs/>
              <w:wordWrap w:val="off"/>
              <w:spacing w:before="0" w:after="0" w:line="440" w:lineRule="atLeast"/>
              <w:ind w:left="0" w:right="0" w:firstLine="0" w:hanging="0"/>
              <w:jc w:val="both"/>
              <w:textAlignment w:val="baseline"/>
              <w:rPr>
                <w:sz w:val="34"/>
              </w:rPr>
            </w:pPr>
            <w:bookmarkStart w:name="" w:id="9324"/>
            <w:r>
              <w:rPr>
                <w:rFonts w:ascii="黑体" w:hAnsi="黑体" w:cs="黑体" w:eastAsia="黑体"/>
                <w:sz w:val="34"/>
                <w:spacing w:val="0"/>
                <w:color w:val="000000"/>
                <w:b w:val="off"/>
                <w:i w:val="off"/>
              </w:rPr>
              <w:t>所有患者</w:t>
            </w:r>
            <w:bookmarkEnd w:id="9324"/>
          </w:p>
        </w:tc>
        <w:tc>
          <w:tcPr>
            <w:tcW w:w="11060" w:type="dxa"/>
            <w:vAlign w:val="center"/>
          </w:tcPr>
          <w:p>
            <w:pPr>
              <w:pageBreakBefore w:val="off"/>
              <w:tabs/>
              <w:wordWrap w:val="off"/>
              <w:spacing w:before="0" w:after="0" w:line="440" w:lineRule="atLeast"/>
              <w:ind w:left="0" w:right="0" w:firstLine="0" w:hanging="0"/>
              <w:jc w:val="both"/>
              <w:textAlignment w:val="baseline"/>
              <w:rPr>
                <w:sz w:val="34"/>
              </w:rPr>
            </w:pPr>
            <w:bookmarkStart w:name="" w:id="9325"/>
            <w:r>
              <w:rPr>
                <w:rFonts w:ascii="黑体" w:hAnsi="黑体" w:cs="黑体" w:eastAsia="黑体"/>
                <w:sz w:val="34"/>
                <w:spacing w:val="0"/>
                <w:color w:val="000000"/>
                <w:b w:val="off"/>
                <w:i w:val="off"/>
              </w:rPr>
              <w:t>注意现有药物与乙酰唑胺等处方药的潜在相互作用</w:t>
            </w:r>
            <w:bookmarkEnd w:id="9325"/>
          </w:p>
        </w:tc>
      </w:tr>
      <w:tr>
        <w:trPr>
          <w:trHeight w:hRule="atLeast" w:val="860"/>
        </w:trPr>
        <w:tc>
          <w:tcPr>
            <w:tcW w:w="2620" w:type="dxa"/>
            <w:vMerge w:val="continue"/>
          </w:tcPr>
          <w:p/>
        </w:tc>
        <w:tc>
          <w:tcPr>
            <w:tcW w:w="11060" w:type="dxa"/>
            <w:vAlign w:val="center"/>
          </w:tcPr>
          <w:p>
            <w:pPr>
              <w:pageBreakBefore w:val="off"/>
              <w:tabs/>
              <w:wordWrap w:val="off"/>
              <w:spacing w:before="0" w:after="0" w:line="440" w:lineRule="atLeast"/>
              <w:ind w:left="0" w:right="0" w:firstLine="0" w:hanging="0"/>
              <w:jc w:val="both"/>
              <w:textAlignment w:val="baseline"/>
              <w:rPr>
                <w:sz w:val="34"/>
              </w:rPr>
            </w:pPr>
            <w:bookmarkStart w:name="" w:id="9326"/>
            <w:r>
              <w:rPr>
                <w:rFonts w:ascii="黑体" w:hAnsi="黑体" w:cs="黑体" w:eastAsia="黑体"/>
                <w:sz w:val="34"/>
                <w:spacing w:val="0"/>
                <w:color w:val="000000"/>
                <w:b w:val="off"/>
                <w:i w:val="off"/>
              </w:rPr>
              <w:t>考虑是否存在合并症</w:t>
            </w:r>
            <w:bookmarkEnd w:id="9326"/>
          </w:p>
        </w:tc>
      </w:tr>
      <w:tr>
        <w:trPr>
          <w:trHeight w:hRule="atLeast" w:val="880"/>
        </w:trPr>
        <w:tc>
          <w:tcPr>
            <w:tcW w:w="2620" w:type="dxa"/>
            <w:vMerge w:val="continue"/>
          </w:tcPr>
          <w:p/>
        </w:tc>
        <w:tc>
          <w:tcPr>
            <w:tcW w:w="11060" w:type="dxa"/>
            <w:vAlign w:val="center"/>
          </w:tcPr>
          <w:p>
            <w:pPr>
              <w:pageBreakBefore w:val="off"/>
              <w:tabs/>
              <w:wordWrap w:val="off"/>
              <w:spacing w:before="0" w:after="0" w:line="440" w:lineRule="atLeast"/>
              <w:ind w:left="0" w:right="0" w:firstLine="0" w:hanging="0"/>
              <w:jc w:val="both"/>
              <w:textAlignment w:val="baseline"/>
              <w:rPr>
                <w:sz w:val="34"/>
              </w:rPr>
            </w:pPr>
            <w:bookmarkStart w:name="" w:id="9327"/>
            <w:r>
              <w:rPr>
                <w:rFonts w:ascii="黑体" w:hAnsi="黑体" w:cs="黑体" w:eastAsia="黑体"/>
                <w:sz w:val="34"/>
                <w:spacing w:val="0"/>
                <w:color w:val="000000"/>
                <w:b w:val="off"/>
                <w:i w:val="off"/>
              </w:rPr>
              <w:t>考虑目的地是否有医疗设施</w:t>
            </w:r>
            <w:bookmarkEnd w:id="9327"/>
          </w:p>
        </w:tc>
      </w:tr>
      <w:tr>
        <w:trPr>
          <w:trHeight w:hRule="atLeast" w:val="880"/>
        </w:trPr>
        <w:tc>
          <w:tcPr>
            <w:tcW w:w="2620" w:type="dxa"/>
            <w:vMerge w:val="restart"/>
            <w:vAlign w:val="center"/>
          </w:tcPr>
          <w:p>
            <w:pPr>
              <w:pageBreakBefore w:val="off"/>
              <w:tabs/>
              <w:wordWrap w:val="off"/>
              <w:spacing w:before="0" w:after="0" w:line="440" w:lineRule="atLeast"/>
              <w:ind w:left="0" w:right="0" w:firstLine="0" w:hanging="0"/>
              <w:jc w:val="both"/>
              <w:textAlignment w:val="baseline"/>
              <w:rPr>
                <w:sz w:val="34"/>
              </w:rPr>
            </w:pPr>
            <w:bookmarkStart w:name="" w:id="9328"/>
            <w:r>
              <w:rPr>
                <w:rFonts w:ascii="黑体" w:hAnsi="黑体" w:cs="黑体" w:eastAsia="黑体"/>
                <w:sz w:val="34"/>
                <w:spacing w:val="0"/>
                <w:color w:val="000000"/>
                <w:b w:val="off"/>
                <w:i w:val="off"/>
              </w:rPr>
              <w:t>冠状动脉疾病</w:t>
            </w:r>
            <w:bookmarkEnd w:id="9328"/>
          </w:p>
        </w:tc>
        <w:tc>
          <w:tcPr>
            <w:tcW w:w="11060" w:type="dxa"/>
            <w:vAlign w:val="center"/>
          </w:tcPr>
          <w:p>
            <w:pPr>
              <w:pageBreakBefore w:val="off"/>
              <w:tabs/>
              <w:wordWrap w:val="off"/>
              <w:spacing w:before="0" w:after="0" w:line="440" w:lineRule="atLeast"/>
              <w:ind w:left="0" w:right="0" w:firstLine="0" w:hanging="0"/>
              <w:jc w:val="both"/>
              <w:textAlignment w:val="baseline"/>
              <w:rPr>
                <w:sz w:val="34"/>
              </w:rPr>
            </w:pPr>
            <w:bookmarkStart w:name="" w:id="9329"/>
            <w:r>
              <w:rPr>
                <w:rFonts w:ascii="黑体" w:hAnsi="黑体" w:cs="黑体" w:eastAsia="黑体"/>
                <w:sz w:val="34"/>
                <w:spacing w:val="0"/>
                <w:color w:val="000000"/>
                <w:b w:val="off"/>
                <w:i w:val="off"/>
              </w:rPr>
              <w:t>心脏事件发生后至少6个月才建议出行</w:t>
            </w:r>
            <w:bookmarkEnd w:id="9329"/>
          </w:p>
        </w:tc>
      </w:tr>
      <w:tr>
        <w:trPr>
          <w:trHeight w:hRule="atLeast" w:val="860"/>
        </w:trPr>
        <w:tc>
          <w:tcPr>
            <w:tcW w:w="2620" w:type="dxa"/>
            <w:vMerge w:val="continue"/>
          </w:tcPr>
          <w:p/>
        </w:tc>
        <w:tc>
          <w:tcPr>
            <w:tcW w:w="11060" w:type="dxa"/>
            <w:vAlign w:val="center"/>
          </w:tcPr>
          <w:p>
            <w:pPr>
              <w:pageBreakBefore w:val="off"/>
              <w:tabs/>
              <w:wordWrap w:val="off"/>
              <w:spacing w:before="0" w:after="0" w:line="440" w:lineRule="atLeast"/>
              <w:ind w:left="0" w:right="0" w:firstLine="0" w:hanging="0"/>
              <w:jc w:val="both"/>
              <w:textAlignment w:val="baseline"/>
              <w:rPr>
                <w:sz w:val="34"/>
              </w:rPr>
            </w:pPr>
            <w:bookmarkStart w:name="" w:id="9330"/>
            <w:r>
              <w:rPr>
                <w:rFonts w:ascii="黑体" w:hAnsi="黑体" w:cs="黑体" w:eastAsia="黑体"/>
                <w:sz w:val="34"/>
                <w:spacing w:val="0"/>
                <w:color w:val="000000"/>
                <w:b w:val="off"/>
                <w:i w:val="off"/>
              </w:rPr>
              <w:t>如果在压力测试期间没有出现心电图异常，建议出行</w:t>
            </w:r>
            <w:bookmarkEnd w:id="9330"/>
          </w:p>
        </w:tc>
      </w:tr>
      <w:tr>
        <w:trPr>
          <w:trHeight w:hRule="atLeast" w:val="1380"/>
        </w:trPr>
        <w:tc>
          <w:tcPr>
            <w:tcW w:w="2620" w:type="dxa"/>
            <w:vMerge w:val="continue"/>
          </w:tcPr>
          <w:p/>
        </w:tc>
        <w:tc>
          <w:tcPr>
            <w:tcW w:w="11060" w:type="dxa"/>
            <w:vAlign w:val="center"/>
          </w:tcPr>
          <w:p>
            <w:pPr>
              <w:pageBreakBefore w:val="off"/>
              <w:tabs/>
              <w:wordWrap w:val="off"/>
              <w:spacing w:before="0" w:after="0" w:line="440" w:lineRule="atLeast"/>
              <w:ind w:left="0" w:right="0" w:firstLine="0" w:hanging="0"/>
              <w:jc w:val="both"/>
              <w:textAlignment w:val="baseline"/>
              <w:rPr>
                <w:sz w:val="34"/>
              </w:rPr>
            </w:pPr>
            <w:bookmarkStart w:name="" w:id="9331"/>
            <w:r>
              <w:rPr>
                <w:rFonts w:ascii="黑体" w:hAnsi="黑体" w:cs="黑体" w:eastAsia="黑体"/>
                <w:sz w:val="34"/>
                <w:spacing w:val="0"/>
                <w:color w:val="000000"/>
                <w:b w:val="off"/>
                <w:i w:val="off"/>
              </w:rPr>
              <w:t>如果目的地海拔低于4200米(如果存在额外的心血管风险，则降低阈值)，建</w:t>
            </w:r>
            <w:r>
              <w:rPr>
                <w:rFonts w:ascii="黑体" w:hAnsi="黑体" w:cs="黑体" w:eastAsia="黑体"/>
                <w:sz w:val="34"/>
                <w:spacing w:val="0"/>
                <w:color w:val="000000"/>
                <w:b w:val="off"/>
                <w:i w:val="off"/>
              </w:rPr>
              <w:t>议出行</w:t>
            </w:r>
            <w:bookmarkEnd w:id="9331"/>
          </w:p>
        </w:tc>
      </w:tr>
      <w:tr>
        <w:trPr>
          <w:trHeight w:hRule="atLeast" w:val="880"/>
        </w:trPr>
        <w:tc>
          <w:tcPr>
            <w:tcW w:w="2620" w:type="dxa"/>
            <w:vMerge w:val="continue"/>
          </w:tcPr>
          <w:p/>
        </w:tc>
        <w:tc>
          <w:tcPr>
            <w:tcW w:w="11060" w:type="dxa"/>
            <w:vAlign w:val="center"/>
          </w:tcPr>
          <w:p>
            <w:pPr>
              <w:pageBreakBefore w:val="off"/>
              <w:tabs/>
              <w:wordWrap w:val="off"/>
              <w:spacing w:before="0" w:after="0" w:line="440" w:lineRule="atLeast"/>
              <w:ind w:left="0" w:right="0" w:firstLine="0" w:hanging="0"/>
              <w:jc w:val="both"/>
              <w:textAlignment w:val="baseline"/>
              <w:rPr>
                <w:sz w:val="34"/>
              </w:rPr>
            </w:pPr>
            <w:bookmarkStart w:name="" w:id="9332"/>
            <w:r>
              <w:rPr>
                <w:rFonts w:ascii="黑体" w:hAnsi="黑体" w:cs="黑体" w:eastAsia="黑体"/>
                <w:sz w:val="34"/>
                <w:spacing w:val="0"/>
                <w:color w:val="000000"/>
                <w:b w:val="off"/>
                <w:i w:val="off"/>
              </w:rPr>
              <w:t>高海拔地区禁止剧烈运动</w:t>
            </w:r>
            <w:bookmarkEnd w:id="9332"/>
          </w:p>
        </w:tc>
      </w:tr>
      <w:tr>
        <w:trPr>
          <w:trHeight w:hRule="atLeast" w:val="900"/>
        </w:trPr>
        <w:tc>
          <w:tcPr>
            <w:tcW w:w="2620" w:type="dxa"/>
            <w:vMerge w:val="restart"/>
            <w:vAlign w:val="center"/>
          </w:tcPr>
          <w:p>
            <w:pPr>
              <w:pageBreakBefore w:val="off"/>
              <w:tabs/>
              <w:wordWrap w:val="off"/>
              <w:spacing w:before="0" w:after="0" w:line="440" w:lineRule="atLeast"/>
              <w:ind w:left="0" w:right="0" w:firstLine="0" w:hanging="0"/>
              <w:jc w:val="both"/>
              <w:textAlignment w:val="baseline"/>
              <w:rPr>
                <w:sz w:val="34"/>
              </w:rPr>
            </w:pPr>
            <w:bookmarkStart w:name="" w:id="9333"/>
            <w:r>
              <w:rPr>
                <w:rFonts w:ascii="黑体" w:hAnsi="黑体" w:cs="黑体" w:eastAsia="黑体"/>
                <w:sz w:val="34"/>
                <w:spacing w:val="0"/>
                <w:color w:val="000000"/>
                <w:b w:val="off"/>
                <w:i w:val="off"/>
              </w:rPr>
              <w:t>心力衰竭</w:t>
            </w:r>
            <w:bookmarkEnd w:id="9333"/>
          </w:p>
        </w:tc>
        <w:tc>
          <w:tcPr>
            <w:tcW w:w="11060" w:type="dxa"/>
            <w:vAlign w:val="center"/>
          </w:tcPr>
          <w:p>
            <w:pPr>
              <w:pageBreakBefore w:val="off"/>
              <w:tabs/>
              <w:wordWrap w:val="off"/>
              <w:spacing w:before="0" w:after="0" w:line="440" w:lineRule="atLeast"/>
              <w:ind w:left="0" w:right="0" w:firstLine="0" w:hanging="0"/>
              <w:jc w:val="both"/>
              <w:textAlignment w:val="baseline"/>
              <w:rPr>
                <w:sz w:val="34"/>
              </w:rPr>
            </w:pPr>
            <w:bookmarkStart w:name="" w:id="9334"/>
            <w:r>
              <w:rPr>
                <w:rFonts w:ascii="黑体" w:hAnsi="黑体" w:cs="黑体" w:eastAsia="黑体"/>
                <w:sz w:val="34"/>
                <w:spacing w:val="0"/>
                <w:color w:val="000000"/>
                <w:b w:val="off"/>
                <w:i w:val="off"/>
              </w:rPr>
              <w:t>NYHAI-Ⅱ级：如果目的地海拔低于3500米，建议出行</w:t>
            </w:r>
            <w:bookmarkEnd w:id="9334"/>
          </w:p>
        </w:tc>
      </w:tr>
      <w:tr>
        <w:trPr>
          <w:trHeight w:hRule="atLeast" w:val="840"/>
        </w:trPr>
        <w:tc>
          <w:tcPr>
            <w:tcW w:w="2620" w:type="dxa"/>
            <w:vMerge w:val="continue"/>
          </w:tcPr>
          <w:p/>
        </w:tc>
        <w:tc>
          <w:tcPr>
            <w:tcW w:w="11060" w:type="dxa"/>
            <w:vAlign w:val="center"/>
          </w:tcPr>
          <w:p>
            <w:pPr>
              <w:pageBreakBefore w:val="off"/>
              <w:tabs/>
              <w:wordWrap w:val="off"/>
              <w:spacing w:before="0" w:after="0" w:line="440" w:lineRule="atLeast"/>
              <w:ind w:left="0" w:right="0" w:firstLine="0" w:hanging="0"/>
              <w:jc w:val="both"/>
              <w:textAlignment w:val="baseline"/>
              <w:rPr>
                <w:sz w:val="34"/>
              </w:rPr>
            </w:pPr>
            <w:bookmarkStart w:name="" w:id="9335"/>
            <w:r>
              <w:rPr>
                <w:rFonts w:ascii="黑体" w:hAnsi="黑体" w:cs="黑体" w:eastAsia="黑体"/>
                <w:sz w:val="34"/>
                <w:spacing w:val="0"/>
                <w:color w:val="000000"/>
                <w:b w:val="off"/>
                <w:i w:val="off"/>
              </w:rPr>
              <w:t>NYHA Ⅲ级：如果目的地海拔低于3000米，建议出行</w:t>
            </w:r>
            <w:bookmarkEnd w:id="9335"/>
          </w:p>
        </w:tc>
      </w:tr>
      <w:tr>
        <w:trPr>
          <w:trHeight w:hRule="atLeast" w:val="880"/>
        </w:trPr>
        <w:tc>
          <w:tcPr>
            <w:tcW w:w="2620" w:type="dxa"/>
            <w:vMerge w:val="continue"/>
          </w:tcPr>
          <w:p/>
        </w:tc>
        <w:tc>
          <w:tcPr>
            <w:tcW w:w="11060" w:type="dxa"/>
            <w:vAlign w:val="center"/>
          </w:tcPr>
          <w:p>
            <w:pPr>
              <w:pageBreakBefore w:val="off"/>
              <w:tabs/>
              <w:wordWrap w:val="off"/>
              <w:spacing w:before="0" w:after="0" w:line="440" w:lineRule="atLeast"/>
              <w:ind w:left="0" w:right="0" w:firstLine="0" w:hanging="0"/>
              <w:jc w:val="both"/>
              <w:textAlignment w:val="baseline"/>
              <w:rPr>
                <w:sz w:val="34"/>
              </w:rPr>
            </w:pPr>
            <w:bookmarkStart w:name="" w:id="9336"/>
            <w:r>
              <w:rPr>
                <w:rFonts w:ascii="黑体" w:hAnsi="黑体" w:cs="黑体" w:eastAsia="黑体"/>
                <w:sz w:val="34"/>
                <w:spacing w:val="0"/>
                <w:color w:val="000000"/>
                <w:b w:val="off"/>
                <w:i w:val="off"/>
              </w:rPr>
              <w:t>NYHA Ⅳ级：不宜前往高海拔地区</w:t>
            </w:r>
            <w:bookmarkEnd w:id="9336"/>
          </w:p>
        </w:tc>
      </w:tr>
      <w:tr>
        <w:trPr>
          <w:trHeight w:hRule="atLeast" w:val="900"/>
        </w:trPr>
        <w:tc>
          <w:tcPr>
            <w:tcW w:w="2620" w:type="dxa"/>
            <w:vMerge w:val="restart"/>
            <w:vAlign w:val="center"/>
          </w:tcPr>
          <w:p>
            <w:pPr>
              <w:pageBreakBefore w:val="off"/>
              <w:tabs/>
              <w:wordWrap w:val="off"/>
              <w:spacing w:before="0" w:after="0" w:line="440" w:lineRule="atLeast"/>
              <w:ind w:left="0" w:right="0" w:firstLine="0" w:hanging="0"/>
              <w:jc w:val="both"/>
              <w:textAlignment w:val="baseline"/>
              <w:rPr>
                <w:sz w:val="34"/>
              </w:rPr>
            </w:pPr>
            <w:bookmarkStart w:name="" w:id="9337"/>
            <w:r>
              <w:rPr>
                <w:rFonts w:ascii="黑体" w:hAnsi="黑体" w:cs="黑体" w:eastAsia="黑体"/>
                <w:sz w:val="34"/>
                <w:spacing w:val="0"/>
                <w:color w:val="000000"/>
                <w:b w:val="off"/>
                <w:i w:val="off"/>
              </w:rPr>
              <w:t>心律不齐</w:t>
            </w:r>
            <w:bookmarkEnd w:id="9337"/>
          </w:p>
        </w:tc>
        <w:tc>
          <w:tcPr>
            <w:tcW w:w="11060" w:type="dxa"/>
            <w:vAlign w:val="center"/>
          </w:tcPr>
          <w:p>
            <w:pPr>
              <w:pageBreakBefore w:val="off"/>
              <w:tabs/>
              <w:wordWrap w:val="off"/>
              <w:spacing w:before="0" w:after="0" w:line="440" w:lineRule="atLeast"/>
              <w:ind w:left="0" w:right="0" w:firstLine="0" w:hanging="0"/>
              <w:jc w:val="both"/>
              <w:textAlignment w:val="baseline"/>
              <w:rPr>
                <w:sz w:val="34"/>
              </w:rPr>
            </w:pPr>
            <w:bookmarkStart w:name="" w:id="9338"/>
            <w:r>
              <w:rPr>
                <w:rFonts w:ascii="黑体" w:hAnsi="黑体" w:cs="黑体" w:eastAsia="黑体"/>
                <w:sz w:val="34"/>
                <w:spacing w:val="0"/>
                <w:color w:val="000000"/>
                <w:b w:val="off"/>
                <w:i w:val="off"/>
              </w:rPr>
              <w:t>对于患有严重室性心律失常的患者，如果目的地海拔低于3500米，建议出行</w:t>
            </w:r>
            <w:bookmarkEnd w:id="9338"/>
          </w:p>
        </w:tc>
      </w:tr>
      <w:tr>
        <w:trPr>
          <w:trHeight w:hRule="atLeast" w:val="840"/>
        </w:trPr>
        <w:tc>
          <w:tcPr>
            <w:tcW w:w="2620" w:type="dxa"/>
            <w:vMerge w:val="continue"/>
          </w:tcPr>
          <w:p/>
        </w:tc>
        <w:tc>
          <w:tcPr>
            <w:tcW w:w="11060" w:type="dxa"/>
            <w:vAlign w:val="center"/>
          </w:tcPr>
          <w:p>
            <w:pPr>
              <w:pageBreakBefore w:val="off"/>
              <w:tabs/>
              <w:wordWrap w:val="off"/>
              <w:spacing w:before="0" w:after="0" w:line="440" w:lineRule="atLeast"/>
              <w:ind w:left="0" w:right="0" w:firstLine="0" w:hanging="0"/>
              <w:jc w:val="both"/>
              <w:textAlignment w:val="baseline"/>
              <w:rPr>
                <w:sz w:val="34"/>
              </w:rPr>
            </w:pPr>
            <w:bookmarkStart w:name="" w:id="9339"/>
            <w:r>
              <w:rPr>
                <w:rFonts w:ascii="黑体" w:hAnsi="黑体" w:cs="黑体" w:eastAsia="黑体"/>
                <w:sz w:val="34"/>
                <w:spacing w:val="0"/>
                <w:color w:val="000000"/>
                <w:b w:val="off"/>
                <w:i w:val="off"/>
              </w:rPr>
              <w:t>其他心律失常患者，建议出行</w:t>
            </w:r>
            <w:bookmarkEnd w:id="9339"/>
          </w:p>
        </w:tc>
      </w:tr>
      <w:tr>
        <w:trPr>
          <w:trHeight w:hRule="atLeast" w:val="1120"/>
        </w:trPr>
        <w:tc>
          <w:tcPr>
            <w:tcW w:w="2620" w:type="dxa"/>
            <w:vAlign w:val="center"/>
          </w:tcPr>
          <w:p>
            <w:pPr>
              <w:pageBreakBefore w:val="off"/>
              <w:tabs/>
              <w:wordWrap w:val="off"/>
              <w:spacing w:before="0" w:after="0" w:line="440" w:lineRule="atLeast"/>
              <w:ind w:left="0" w:right="0" w:firstLine="0" w:hanging="0"/>
              <w:jc w:val="both"/>
              <w:textAlignment w:val="baseline"/>
              <w:rPr>
                <w:sz w:val="34"/>
              </w:rPr>
            </w:pPr>
            <w:bookmarkStart w:name="" w:id="9340"/>
            <w:r>
              <w:rPr>
                <w:rFonts w:ascii="黑体" w:hAnsi="黑体" w:cs="黑体" w:eastAsia="黑体"/>
                <w:sz w:val="34"/>
                <w:spacing w:val="0"/>
                <w:color w:val="000000"/>
                <w:b w:val="off"/>
                <w:i w:val="off"/>
              </w:rPr>
              <w:t>青紫型心脏病或右</w:t>
            </w:r>
            <w:r>
              <w:rPr>
                <w:rFonts w:ascii="黑体" w:hAnsi="黑体" w:cs="黑体" w:eastAsia="黑体"/>
                <w:sz w:val="34"/>
                <w:spacing w:val="0"/>
                <w:color w:val="000000"/>
                <w:b w:val="off"/>
                <w:i w:val="off"/>
              </w:rPr>
              <w:t>左分流</w:t>
            </w:r>
            <w:bookmarkEnd w:id="9340"/>
          </w:p>
        </w:tc>
        <w:tc>
          <w:tcPr>
            <w:tcW w:w="11060" w:type="dxa"/>
            <w:vAlign w:val="center"/>
          </w:tcPr>
          <w:p>
            <w:pPr>
              <w:pageBreakBefore w:val="off"/>
              <w:tabs/>
              <w:wordWrap w:val="off"/>
              <w:spacing w:before="0" w:after="0" w:line="440" w:lineRule="atLeast"/>
              <w:ind w:left="0" w:right="0" w:firstLine="0" w:hanging="0"/>
              <w:jc w:val="both"/>
              <w:textAlignment w:val="baseline"/>
              <w:rPr>
                <w:sz w:val="34"/>
              </w:rPr>
            </w:pPr>
            <w:bookmarkStart w:name="" w:id="9341"/>
            <w:r>
              <w:rPr>
                <w:rFonts w:ascii="黑体" w:hAnsi="黑体" w:cs="黑体" w:eastAsia="黑体"/>
                <w:sz w:val="34"/>
                <w:spacing w:val="0"/>
                <w:color w:val="000000"/>
                <w:b w:val="off"/>
                <w:i w:val="off"/>
              </w:rPr>
              <w:t>高海拔地区禁止剧烈运动</w:t>
            </w:r>
            <w:bookmarkEnd w:id="9341"/>
          </w:p>
        </w:tc>
      </w:tr>
      <w:tr>
        <w:trPr>
          <w:trHeight w:hRule="atLeast" w:val="900"/>
        </w:trPr>
        <w:tc>
          <w:tcPr>
            <w:tcW w:w="2620" w:type="dxa"/>
            <w:vMerge w:val="restart"/>
            <w:vAlign w:val="center"/>
          </w:tcPr>
          <w:p>
            <w:pPr>
              <w:pageBreakBefore w:val="off"/>
              <w:tabs/>
              <w:wordWrap w:val="off"/>
              <w:spacing w:before="0" w:after="0" w:line="440" w:lineRule="atLeast"/>
              <w:ind w:left="0" w:right="0" w:firstLine="0" w:hanging="0"/>
              <w:jc w:val="both"/>
              <w:textAlignment w:val="baseline"/>
              <w:rPr>
                <w:sz w:val="34"/>
              </w:rPr>
            </w:pPr>
            <w:bookmarkStart w:name="" w:id="9342"/>
            <w:r>
              <w:rPr>
                <w:rFonts w:ascii="黑体" w:hAnsi="黑体" w:cs="黑体" w:eastAsia="黑体"/>
                <w:sz w:val="34"/>
                <w:spacing w:val="0"/>
                <w:color w:val="000000"/>
                <w:b w:val="off"/>
                <w:i w:val="off"/>
              </w:rPr>
              <w:t>高血压</w:t>
            </w:r>
            <w:bookmarkEnd w:id="9342"/>
          </w:p>
        </w:tc>
        <w:tc>
          <w:tcPr>
            <w:tcW w:w="11060" w:type="dxa"/>
            <w:vAlign w:val="center"/>
          </w:tcPr>
          <w:p>
            <w:pPr>
              <w:pageBreakBefore w:val="off"/>
              <w:tabs/>
              <w:wordWrap w:val="off"/>
              <w:spacing w:before="0" w:after="0" w:line="440" w:lineRule="atLeast"/>
              <w:ind w:left="0" w:right="0" w:firstLine="0" w:hanging="0"/>
              <w:jc w:val="both"/>
              <w:textAlignment w:val="baseline"/>
              <w:rPr>
                <w:sz w:val="34"/>
              </w:rPr>
            </w:pPr>
            <w:bookmarkStart w:name="" w:id="9343"/>
            <w:r>
              <w:rPr>
                <w:rFonts w:ascii="黑体" w:hAnsi="黑体" w:cs="黑体" w:eastAsia="黑体"/>
                <w:sz w:val="34"/>
                <w:spacing w:val="0"/>
                <w:color w:val="000000"/>
                <w:b w:val="off"/>
                <w:i w:val="off"/>
              </w:rPr>
              <w:t>高血压未得到控制或严重 (&gt;180/110毫米汞柱)的患者不宜出行</w:t>
            </w:r>
            <w:bookmarkEnd w:id="9343"/>
          </w:p>
        </w:tc>
      </w:tr>
      <w:tr>
        <w:trPr>
          <w:trHeight w:hRule="atLeast" w:val="840"/>
        </w:trPr>
        <w:tc>
          <w:tcPr>
            <w:tcW w:w="2620" w:type="dxa"/>
            <w:vMerge w:val="continue"/>
          </w:tcPr>
          <w:p/>
        </w:tc>
        <w:tc>
          <w:tcPr>
            <w:tcW w:w="11060" w:type="dxa"/>
            <w:vAlign w:val="center"/>
          </w:tcPr>
          <w:p>
            <w:pPr>
              <w:pageBreakBefore w:val="off"/>
              <w:tabs/>
              <w:wordWrap w:val="off"/>
              <w:spacing w:before="0" w:after="0" w:line="440" w:lineRule="atLeast"/>
              <w:ind w:left="0" w:right="0" w:firstLine="0" w:hanging="0"/>
              <w:jc w:val="both"/>
              <w:textAlignment w:val="baseline"/>
              <w:rPr>
                <w:sz w:val="34"/>
              </w:rPr>
            </w:pPr>
            <w:bookmarkStart w:name="" w:id="9344"/>
            <w:r>
              <w:rPr>
                <w:rFonts w:ascii="黑体" w:hAnsi="黑体" w:cs="黑体" w:eastAsia="黑体"/>
                <w:sz w:val="34"/>
                <w:spacing w:val="0"/>
                <w:color w:val="000000"/>
                <w:b w:val="off"/>
                <w:i w:val="off"/>
              </w:rPr>
              <w:t>高血压稳定患者，建议出行</w:t>
            </w:r>
            <w:bookmarkEnd w:id="9344"/>
          </w:p>
        </w:tc>
      </w:tr>
      <w:tr>
        <w:trPr>
          <w:trHeight w:hRule="atLeast" w:val="900"/>
        </w:trPr>
        <w:tc>
          <w:tcPr>
            <w:tcW w:w="2620" w:type="dxa"/>
            <w:vMerge w:val="restart"/>
            <w:vAlign w:val="center"/>
          </w:tcPr>
          <w:p>
            <w:pPr>
              <w:pageBreakBefore w:val="off"/>
              <w:tabs/>
              <w:wordWrap w:val="off"/>
              <w:spacing w:before="0" w:after="0" w:line="440" w:lineRule="atLeast"/>
              <w:ind w:left="0" w:right="0" w:firstLine="0" w:hanging="0"/>
              <w:jc w:val="both"/>
              <w:textAlignment w:val="baseline"/>
              <w:rPr>
                <w:sz w:val="34"/>
              </w:rPr>
            </w:pPr>
            <w:bookmarkStart w:name="" w:id="9345"/>
            <w:r>
              <w:rPr>
                <w:rFonts w:ascii="黑体" w:hAnsi="黑体" w:cs="黑体" w:eastAsia="黑体"/>
                <w:sz w:val="34"/>
                <w:spacing w:val="0"/>
                <w:color w:val="000000"/>
                <w:b w:val="off"/>
                <w:i w:val="off"/>
              </w:rPr>
              <w:t>肺动脉高压</w:t>
            </w:r>
            <w:bookmarkEnd w:id="9345"/>
          </w:p>
        </w:tc>
        <w:tc>
          <w:tcPr>
            <w:tcW w:w="11060" w:type="dxa"/>
            <w:vAlign w:val="center"/>
          </w:tcPr>
          <w:p>
            <w:pPr>
              <w:pageBreakBefore w:val="off"/>
              <w:tabs/>
              <w:wordWrap w:val="off"/>
              <w:spacing w:before="0" w:after="0" w:line="440" w:lineRule="atLeast"/>
              <w:ind w:left="0" w:right="0" w:firstLine="0" w:hanging="0"/>
              <w:jc w:val="both"/>
              <w:textAlignment w:val="baseline"/>
              <w:rPr>
                <w:sz w:val="34"/>
              </w:rPr>
            </w:pPr>
            <w:bookmarkStart w:name="" w:id="9346"/>
            <w:r>
              <w:rPr>
                <w:rFonts w:ascii="黑体" w:hAnsi="黑体" w:cs="黑体" w:eastAsia="黑体"/>
                <w:sz w:val="34"/>
                <w:spacing w:val="0"/>
                <w:color w:val="000000"/>
                <w:b w:val="off"/>
                <w:i w:val="off"/>
              </w:rPr>
              <w:t>如果目的地海拔超过2000米，不宜出行</w:t>
            </w:r>
            <w:bookmarkEnd w:id="9346"/>
          </w:p>
        </w:tc>
      </w:tr>
      <w:tr>
        <w:trPr>
          <w:trHeight w:hRule="atLeast" w:val="840"/>
        </w:trPr>
        <w:tc>
          <w:tcPr>
            <w:tcW w:w="2620" w:type="dxa"/>
            <w:vMerge w:val="continue"/>
          </w:tcPr>
          <w:p/>
        </w:tc>
        <w:tc>
          <w:tcPr>
            <w:tcW w:w="11060" w:type="dxa"/>
            <w:vAlign w:val="center"/>
          </w:tcPr>
          <w:p>
            <w:pPr>
              <w:pageBreakBefore w:val="off"/>
              <w:tabs/>
              <w:wordWrap w:val="off"/>
              <w:spacing w:before="0" w:after="0" w:line="440" w:lineRule="atLeast"/>
              <w:ind w:left="0" w:right="0" w:firstLine="0" w:hanging="0"/>
              <w:jc w:val="both"/>
              <w:textAlignment w:val="baseline"/>
              <w:rPr>
                <w:sz w:val="34"/>
              </w:rPr>
            </w:pPr>
            <w:bookmarkStart w:name="" w:id="9347"/>
            <w:r>
              <w:rPr>
                <w:rFonts w:ascii="黑体" w:hAnsi="黑体" w:cs="黑体" w:eastAsia="黑体"/>
                <w:sz w:val="34"/>
                <w:spacing w:val="0"/>
                <w:color w:val="000000"/>
                <w:b w:val="off"/>
                <w:i w:val="off"/>
              </w:rPr>
              <w:t>如果无法避免出行，需要补充氧气</w:t>
            </w:r>
            <w:bookmarkEnd w:id="9347"/>
          </w:p>
        </w:tc>
      </w:tr>
    </w:tbl>
    <w:p>
      <w:pPr>
        <w:pageBreakBefore w:val="off"/>
        <w:tabs/>
        <w:wordWrap w:val="off"/>
        <w:spacing w:before="0" w:after="0" w:line="540" w:lineRule="exact"/>
        <w:ind w:left="0" w:right="0"/>
        <w:jc w:val="left"/>
        <w:textAlignment w:val="baseline"/>
        <w:rPr>
          <w:sz w:val="30"/>
        </w:rPr>
      </w:pPr>
      <w:bookmarkStart w:name="" w:id="9348"/>
      <w:r>
        <w:rPr>
          <w:rFonts w:ascii="宋体" w:hAnsi="宋体" w:cs="宋体" w:eastAsia="宋体"/>
          <w:sz w:val="30"/>
          <w:spacing w:val="0"/>
          <w:color w:val="000000"/>
          <w:b w:val="off"/>
          <w:i w:val="off"/>
        </w:rPr>
        <w:t/>
      </w:r>
      <w:bookmarkEnd w:id="9348"/>
    </w:p>
    <w:p>
      <w:pPr>
        <w:pageBreakBefore w:val="off"/>
        <w:tabs/>
        <w:wordWrap w:val="off"/>
        <w:spacing w:before="0" w:after="0" w:line="540" w:lineRule="exact"/>
        <w:ind w:left="0" w:right="0"/>
        <w:jc w:val="left"/>
        <w:textAlignment w:val="baseline"/>
        <w:rPr>
          <w:sz w:val="30"/>
        </w:rPr>
      </w:pPr>
      <w:bookmarkStart w:name="" w:id="9349"/>
      <w:r>
        <w:rPr>
          <w:rFonts w:ascii="宋体" w:hAnsi="宋体" w:cs="宋体" w:eastAsia="宋体"/>
          <w:sz w:val="30"/>
          <w:spacing w:val="0"/>
          <w:color w:val="000000"/>
          <w:b w:val="off"/>
          <w:i w:val="off"/>
        </w:rPr>
        <w:t/>
      </w:r>
      <w:bookmarkEnd w:id="9349"/>
    </w:p>
    <w:p>
      <w:pPr>
        <w:pageBreakBefore w:val="off"/>
        <w:tabs/>
        <w:wordWrap w:val="off"/>
        <w:spacing w:before="0" w:after="0" w:line="540" w:lineRule="exact"/>
        <w:ind w:left="0" w:right="0"/>
        <w:jc w:val="left"/>
        <w:textAlignment w:val="baseline"/>
        <w:rPr>
          <w:sz w:val="30"/>
        </w:rPr>
      </w:pPr>
      <w:bookmarkStart w:name="" w:id="9350"/>
      <w:r>
        <w:rPr>
          <w:rFonts w:ascii="宋体" w:hAnsi="宋体" w:cs="宋体" w:eastAsia="宋体"/>
          <w:sz w:val="30"/>
          <w:spacing w:val="0"/>
          <w:color w:val="000000"/>
          <w:b w:val="off"/>
          <w:i w:val="off"/>
        </w:rPr>
        <w:t/>
      </w:r>
      <w:bookmarkEnd w:id="9350"/>
    </w:p>
    <w:p>
      <w:pPr>
        <w:pageBreakBefore w:val="off"/>
        <w:tabs/>
        <w:wordWrap w:val="off"/>
        <w:spacing w:before="0" w:after="0" w:line="540" w:lineRule="atLeast"/>
        <w:ind w:left="40" w:right="0"/>
        <w:jc w:val="both"/>
        <w:textAlignment w:val="baseline"/>
        <w:rPr>
          <w:sz w:val="30"/>
        </w:rPr>
      </w:pPr>
      <w:bookmarkStart w:name="" w:id="9351"/>
      <w:r>
        <w:rPr>
          <w:rFonts w:ascii="黑体" w:hAnsi="黑体" w:cs="黑体" w:eastAsia="黑体"/>
          <w:sz w:val="30"/>
          <w:spacing w:val="0"/>
          <w:color w:val="000000"/>
          <w:b w:val="off"/>
          <w:i w:val="off"/>
        </w:rPr>
        <w:t>① 纽约心脏病协会的心功能分级。</w:t>
      </w:r>
      <w:bookmarkEnd w:id="9351"/>
    </w:p>
    <w:p>
      <w:pPr>
        <w:pageBreakBefore w:val="off"/>
        <w:tabs/>
        <w:wordWrap w:val="off"/>
        <w:spacing w:before="0" w:after="0" w:line="540" w:lineRule="exact"/>
        <w:ind w:left="0" w:right="0"/>
        <w:jc w:val="both"/>
        <w:textAlignment w:val="baseline"/>
        <w:rPr>
          <w:sz w:val="30"/>
        </w:rPr>
      </w:pPr>
      <w:bookmarkStart w:name="" w:id="9352"/>
      <w:r>
        <w:rPr>
          <w:rFonts w:ascii="宋体" w:hAnsi="宋体" w:cs="宋体" w:eastAsia="宋体"/>
          <w:sz w:val="30"/>
          <w:spacing w:val="0"/>
          <w:color w:val="000000"/>
          <w:b w:val="off"/>
          <w:i w:val="off"/>
        </w:rPr>
        <w:t/>
      </w:r>
      <w:bookmarkEnd w:id="9352"/>
    </w:p>
    <w:p>
      <w:pPr>
        <w:pageBreakBefore w:val="off"/>
        <w:tabs/>
        <w:wordWrap w:val="off"/>
        <w:spacing w:before="0" w:after="0" w:line="540" w:lineRule="exact"/>
        <w:ind w:left="0" w:right="0"/>
        <w:jc w:val="both"/>
        <w:textAlignment w:val="baseline"/>
        <w:rPr>
          <w:sz w:val="30"/>
        </w:rPr>
      </w:pPr>
      <w:bookmarkStart w:name="" w:id="9353"/>
      <w:r>
        <w:rPr>
          <w:rFonts w:ascii="宋体" w:hAnsi="宋体" w:cs="宋体" w:eastAsia="宋体"/>
          <w:sz w:val="30"/>
          <w:spacing w:val="0"/>
          <w:color w:val="000000"/>
          <w:b w:val="off"/>
          <w:i w:val="off"/>
        </w:rPr>
        <w:t/>
      </w:r>
      <w:bookmarkEnd w:id="9353"/>
    </w:p>
    <w:p>
      <w:pPr>
        <w:pageBreakBefore w:val="off"/>
        <w:tabs/>
        <w:wordWrap w:val="off"/>
        <w:spacing w:before="0" w:after="0" w:line="500" w:lineRule="atLeast"/>
        <w:ind w:left="0" w:right="140"/>
        <w:jc w:val="right"/>
        <w:textAlignment w:val="baseline"/>
        <w:rPr>
          <w:sz w:val="36"/>
        </w:rPr>
      </w:pPr>
      <w:bookmarkStart w:name="" w:id="9354"/>
      <w:r>
        <w:rPr>
          <w:rFonts w:ascii="宋体" w:hAnsi="宋体" w:cs="宋体" w:eastAsia="宋体"/>
          <w:sz w:val="36"/>
          <w:spacing w:val="0"/>
          <w:color w:val="000000"/>
          <w:b w:val="off"/>
          <w:i w:val="off"/>
        </w:rPr>
        <w:t>375</w:t>
      </w:r>
      <w:bookmarkEnd w:id="9354"/>
    </w:p>
    <w:p>
      <w:r>
        <w:t/>
      </w:r>
    </w:p>
    <w:p>
      <w:pPr>
        <w:sectPr>
          <w:footerReference r:id="rId815"/>
          <w:headerReference r:id="rId816" w:type="default"/>
          <w:type w:val="nextPage"/>
          <w:pgSz w:w="17060" w:h="25400"/>
          <w:pgMar w:left="1540" w:top="1080" w:right="1540" w:bottom="1080" w:header="780" w:footer="780"/>
          <w:cols w:num="1"/>
        </w:sectPr>
      </w:pPr>
    </w:p>
    <w:p>
      <w:pPr>
        <w:pageBreakBefore w:val="off"/>
        <w:tabs/>
        <w:wordWrap w:val="off"/>
        <w:spacing w:before="0" w:after="0" w:line="440" w:lineRule="atLeast"/>
        <w:ind w:left="0" w:right="0"/>
        <w:jc w:val="both"/>
        <w:textAlignment w:val="baseline"/>
        <w:rPr>
          <w:sz w:val="33"/>
        </w:rPr>
      </w:pPr>
      <w:bookmarkStart w:name="" w:id="9355"/>
      <w:r>
        <w:rPr>
          <w:rFonts w:ascii="黑体" w:hAnsi="黑体" w:cs="黑体" w:eastAsia="黑体"/>
          <w:sz w:val="33"/>
          <w:spacing w:val="0"/>
          <w:color w:val="000000"/>
          <w:b w:val="off"/>
          <w:i w:val="off"/>
        </w:rPr>
        <w:t>第三部分全方位构建家庭健康管理系统</w:t>
      </w:r>
      <w:bookmarkEnd w:id="9355"/>
    </w:p>
    <w:p>
      <w:pPr>
        <w:pageBreakBefore w:val="off"/>
        <w:tabs/>
        <w:wordWrap w:val="off"/>
        <w:spacing w:before="0" w:after="0" w:line="600" w:lineRule="exact"/>
        <w:ind w:left="0" w:right="0"/>
        <w:jc w:val="both"/>
        <w:textAlignment w:val="baseline"/>
        <w:rPr>
          <w:sz w:val="47"/>
        </w:rPr>
      </w:pPr>
      <w:bookmarkStart w:name="" w:id="9356"/>
      <w:r>
        <w:rPr>
          <w:rFonts w:ascii="宋体" w:hAnsi="宋体" w:cs="宋体" w:eastAsia="宋体"/>
          <w:sz w:val="47"/>
          <w:spacing w:val="0"/>
          <w:color w:val="000000"/>
          <w:b w:val="off"/>
          <w:i w:val="off"/>
        </w:rPr>
        <w:t/>
      </w:r>
      <w:bookmarkEnd w:id="9356"/>
    </w:p>
    <w:p>
      <w:pPr>
        <w:pageBreakBefore w:val="off"/>
        <w:tabs/>
        <w:wordWrap w:val="off"/>
        <w:spacing w:before="0" w:after="0" w:line="600" w:lineRule="exact"/>
        <w:ind w:left="0" w:right="0"/>
        <w:jc w:val="both"/>
        <w:textAlignment w:val="baseline"/>
        <w:rPr>
          <w:sz w:val="47"/>
        </w:rPr>
      </w:pPr>
      <w:bookmarkStart w:name="" w:id="9357"/>
      <w:r>
        <w:rPr>
          <w:rFonts w:ascii="宋体" w:hAnsi="宋体" w:cs="宋体" w:eastAsia="宋体"/>
          <w:sz w:val="47"/>
          <w:spacing w:val="0"/>
          <w:color w:val="000000"/>
          <w:b w:val="off"/>
          <w:i w:val="off"/>
        </w:rPr>
        <w:t/>
      </w:r>
      <w:bookmarkEnd w:id="9357"/>
    </w:p>
    <w:p>
      <w:pPr>
        <w:pageBreakBefore w:val="off"/>
        <w:tabs/>
        <w:wordWrap w:val="off"/>
        <w:spacing w:before="0" w:after="0" w:line="660" w:lineRule="atLeast"/>
        <w:ind w:left="0" w:right="0"/>
        <w:jc w:val="both"/>
        <w:textAlignment w:val="baseline"/>
        <w:rPr>
          <w:sz w:val="47"/>
        </w:rPr>
      </w:pPr>
      <w:bookmarkStart w:name="" w:id="9358"/>
      <w:r>
        <w:rPr>
          <w:rFonts w:ascii="黑体" w:hAnsi="黑体" w:cs="黑体" w:eastAsia="黑体"/>
          <w:sz w:val="47"/>
          <w:spacing w:val="0"/>
          <w:color w:val="839bc4"/>
          <w:b w:val="on"/>
          <w:i w:val="off"/>
        </w:rPr>
        <w:t>做好长期和短期准备</w:t>
      </w:r>
      <w:bookmarkEnd w:id="9358"/>
    </w:p>
    <w:p>
      <w:pPr>
        <w:pageBreakBefore w:val="off"/>
        <w:tabs/>
        <w:wordWrap w:val="off"/>
        <w:spacing w:before="0" w:after="0" w:line="600" w:lineRule="exact"/>
        <w:ind w:left="0" w:right="0"/>
        <w:jc w:val="both"/>
        <w:textAlignment w:val="baseline"/>
        <w:rPr>
          <w:sz w:val="47"/>
        </w:rPr>
      </w:pPr>
      <w:bookmarkStart w:name="" w:id="9359"/>
      <w:r>
        <w:rPr>
          <w:rFonts w:ascii="宋体" w:hAnsi="宋体" w:cs="宋体" w:eastAsia="宋体"/>
          <w:sz w:val="47"/>
          <w:spacing w:val="0"/>
          <w:color w:val="000000"/>
          <w:b w:val="off"/>
          <w:i w:val="off"/>
        </w:rPr>
        <w:t/>
      </w:r>
      <w:bookmarkEnd w:id="9359"/>
    </w:p>
    <w:p>
      <w:pPr>
        <w:pageBreakBefore w:val="off"/>
        <w:tabs/>
        <w:wordWrap w:val="off"/>
        <w:spacing w:before="0" w:after="0" w:line="820" w:lineRule="atLeast"/>
        <w:ind w:left="0" w:right="100" w:firstLine="840"/>
        <w:jc w:val="both"/>
        <w:textAlignment w:val="baseline"/>
        <w:rPr>
          <w:sz w:val="40"/>
        </w:rPr>
      </w:pPr>
      <w:bookmarkStart w:name="" w:id="9360"/>
      <w:r>
        <w:rPr>
          <w:rFonts w:ascii="宋体" w:hAnsi="宋体" w:cs="宋体" w:eastAsia="宋体"/>
          <w:sz w:val="40"/>
          <w:spacing w:val="0"/>
          <w:color w:val="000000"/>
          <w:b w:val="off"/>
          <w:i w:val="off"/>
        </w:rPr>
        <w:t>通过出发前的评估，确认可以前往高原后，接下来要做好长期和短期的</w:t>
      </w:r>
      <w:r>
        <w:rPr>
          <w:rFonts w:ascii="宋体" w:hAnsi="宋体" w:cs="宋体" w:eastAsia="宋体"/>
          <w:sz w:val="40"/>
          <w:spacing w:val="0"/>
          <w:color w:val="000000"/>
          <w:b w:val="off"/>
          <w:i w:val="off"/>
        </w:rPr>
        <w:t>准备。</w:t>
      </w:r>
      <w:bookmarkEnd w:id="9360"/>
    </w:p>
    <w:p>
      <w:pPr>
        <w:pageBreakBefore w:val="off"/>
        <w:tabs/>
        <w:wordWrap w:val="off"/>
        <w:spacing w:before="0" w:after="0" w:line="820" w:lineRule="atLeast"/>
        <w:ind w:left="0" w:right="60" w:firstLine="840"/>
        <w:jc w:val="both"/>
        <w:textAlignment w:val="baseline"/>
        <w:rPr>
          <w:sz w:val="40"/>
        </w:rPr>
      </w:pPr>
      <w:bookmarkStart w:name="" w:id="9361"/>
      <w:r>
        <w:rPr>
          <w:rFonts w:ascii="宋体" w:hAnsi="宋体" w:cs="宋体" w:eastAsia="宋体"/>
          <w:sz w:val="40"/>
          <w:spacing w:val="0"/>
          <w:color w:val="000000"/>
          <w:b w:val="off"/>
          <w:i w:val="off"/>
        </w:rPr>
        <w:t>首先要明确一个核心观念：去高原不是“说走就走”的潇洒旅行，还要进</w:t>
      </w:r>
      <w:r>
        <w:rPr>
          <w:rFonts w:ascii="宋体" w:hAnsi="宋体" w:cs="宋体" w:eastAsia="宋体"/>
          <w:sz w:val="40"/>
          <w:spacing w:val="0"/>
          <w:color w:val="000000"/>
          <w:b w:val="off"/>
          <w:i w:val="off"/>
        </w:rPr>
        <w:t>行科学、周密的准备。长期准备指的是出发去高原前的一至两个月，进行心肺功</w:t>
      </w:r>
      <w:r>
        <w:rPr>
          <w:rFonts w:ascii="宋体" w:hAnsi="宋体" w:cs="宋体" w:eastAsia="宋体"/>
          <w:sz w:val="40"/>
          <w:spacing w:val="0"/>
          <w:color w:val="000000"/>
          <w:b w:val="off"/>
          <w:i w:val="off"/>
        </w:rPr>
        <w:t>能提升训练，增强氧气的输送和利用能力。具体做法很简单，就是在原有的有氧</w:t>
      </w:r>
      <w:r>
        <w:rPr>
          <w:rFonts w:ascii="宋体" w:hAnsi="宋体" w:cs="宋体" w:eastAsia="宋体"/>
          <w:sz w:val="40"/>
          <w:spacing w:val="0"/>
          <w:color w:val="000000"/>
          <w:b w:val="off"/>
          <w:i w:val="off"/>
        </w:rPr>
        <w:t>训练基础上，逐渐提升训练强度，延长训练时间。比如，原本是50%的心率储</w:t>
      </w:r>
      <w:r>
        <w:rPr>
          <w:rFonts w:ascii="宋体" w:hAnsi="宋体" w:cs="宋体" w:eastAsia="宋体"/>
          <w:sz w:val="40"/>
          <w:spacing w:val="0"/>
          <w:color w:val="000000"/>
          <w:b w:val="off"/>
          <w:i w:val="off"/>
        </w:rPr>
        <w:t>备，训练30分钟，在去高原前，逐渐增至70%的心率储备，训练40分钟。</w:t>
      </w:r>
      <w:bookmarkEnd w:id="9361"/>
    </w:p>
    <w:p>
      <w:pPr>
        <w:pageBreakBefore w:val="off"/>
        <w:tabs/>
        <w:wordWrap w:val="off"/>
        <w:spacing w:before="0" w:after="0" w:line="820" w:lineRule="atLeast"/>
        <w:ind w:left="840" w:right="0"/>
        <w:jc w:val="both"/>
        <w:textAlignment w:val="baseline"/>
        <w:rPr>
          <w:sz w:val="40"/>
        </w:rPr>
      </w:pPr>
      <w:bookmarkStart w:name="" w:id="9362"/>
      <w:r>
        <w:rPr>
          <w:rFonts w:ascii="宋体" w:hAnsi="宋体" w:cs="宋体" w:eastAsia="宋体"/>
          <w:sz w:val="40"/>
          <w:spacing w:val="0"/>
          <w:color w:val="000000"/>
          <w:b w:val="off"/>
          <w:i w:val="off"/>
        </w:rPr>
        <w:t>短期准备则是指出发前一两天要做的事。你可以从以下三个方面着手。</w:t>
      </w:r>
      <w:bookmarkEnd w:id="9362"/>
    </w:p>
    <w:p>
      <w:pPr>
        <w:pageBreakBefore w:val="off"/>
        <w:tabs/>
        <w:wordWrap w:val="off"/>
        <w:spacing w:before="0" w:after="0" w:line="820" w:lineRule="atLeast"/>
        <w:ind w:left="80" w:right="40" w:firstLine="760"/>
        <w:jc w:val="both"/>
        <w:textAlignment w:val="baseline"/>
        <w:rPr>
          <w:sz w:val="40"/>
        </w:rPr>
      </w:pPr>
      <w:bookmarkStart w:name="" w:id="9363"/>
      <w:r>
        <w:rPr>
          <w:rFonts w:ascii="宋体" w:hAnsi="宋体" w:cs="宋体" w:eastAsia="宋体"/>
          <w:sz w:val="40"/>
          <w:spacing w:val="0"/>
          <w:color w:val="000000"/>
          <w:b w:val="off"/>
          <w:i w:val="off"/>
        </w:rPr>
        <w:t>第一，准备出行装备。“工欲善其事，必先利其器。”在高原旅行，齐全</w:t>
      </w:r>
      <w:r>
        <w:rPr>
          <w:rFonts w:ascii="宋体" w:hAnsi="宋体" w:cs="宋体" w:eastAsia="宋体"/>
          <w:sz w:val="40"/>
          <w:spacing w:val="0"/>
          <w:color w:val="000000"/>
          <w:b w:val="off"/>
          <w:i w:val="off"/>
        </w:rPr>
        <w:t>的装备在关键时刻能够保命。建议你做一个“装备党”，根据目的地的光线、</w:t>
      </w:r>
      <w:r>
        <w:rPr>
          <w:rFonts w:ascii="宋体" w:hAnsi="宋体" w:cs="宋体" w:eastAsia="宋体"/>
          <w:sz w:val="40"/>
          <w:spacing w:val="0"/>
          <w:color w:val="000000"/>
          <w:b w:val="off"/>
          <w:i w:val="off"/>
        </w:rPr>
        <w:t>温度、氧气情况来进行准备。</w:t>
      </w:r>
      <w:bookmarkEnd w:id="9363"/>
    </w:p>
    <w:p>
      <w:pPr>
        <w:pageBreakBefore w:val="off"/>
        <w:tabs/>
        <w:wordWrap w:val="off"/>
        <w:spacing w:before="0" w:after="0" w:line="820" w:lineRule="atLeast"/>
        <w:ind w:left="80" w:right="20" w:firstLine="760"/>
        <w:jc w:val="both"/>
        <w:textAlignment w:val="baseline"/>
        <w:rPr>
          <w:sz w:val="40"/>
        </w:rPr>
      </w:pPr>
      <w:bookmarkStart w:name="" w:id="9364"/>
      <w:r>
        <w:rPr>
          <w:rFonts w:ascii="宋体" w:hAnsi="宋体" w:cs="宋体" w:eastAsia="宋体"/>
          <w:sz w:val="40"/>
          <w:spacing w:val="0"/>
          <w:color w:val="000000"/>
          <w:b w:val="off"/>
          <w:i w:val="off"/>
        </w:rPr>
        <w:t>高原地区的光照、紫外线都十分强烈，要准备好防护镜和防晒措施；高</w:t>
      </w:r>
      <w:r>
        <w:rPr>
          <w:rFonts w:ascii="宋体" w:hAnsi="宋体" w:cs="宋体" w:eastAsia="宋体"/>
          <w:sz w:val="40"/>
          <w:spacing w:val="0"/>
          <w:color w:val="000000"/>
          <w:b w:val="off"/>
          <w:i w:val="off"/>
        </w:rPr>
        <w:t>原地区的温度会随着海拔的升高而下降，要准备保暖、轻便的衣服；高原地区</w:t>
      </w:r>
      <w:r>
        <w:rPr>
          <w:rFonts w:ascii="宋体" w:hAnsi="宋体" w:cs="宋体" w:eastAsia="宋体"/>
          <w:sz w:val="40"/>
          <w:spacing w:val="0"/>
          <w:color w:val="000000"/>
          <w:b w:val="off"/>
          <w:i w:val="off"/>
        </w:rPr>
        <w:t>氧气稀薄，建议根据行程，适当准备氧气罐、便携式制氧机或车载制氧机。前</w:t>
      </w:r>
      <w:r>
        <w:rPr>
          <w:rFonts w:ascii="宋体" w:hAnsi="宋体" w:cs="宋体" w:eastAsia="宋体"/>
          <w:sz w:val="40"/>
          <w:spacing w:val="0"/>
          <w:color w:val="000000"/>
          <w:b w:val="off"/>
          <w:i w:val="off"/>
        </w:rPr>
        <w:t>往高原的火车上、高原当地的旅馆和旅游景区等，也会提供相应的氧气设备，</w:t>
      </w:r>
      <w:r>
        <w:rPr>
          <w:rFonts w:ascii="宋体" w:hAnsi="宋体" w:cs="宋体" w:eastAsia="宋体"/>
          <w:sz w:val="40"/>
          <w:spacing w:val="0"/>
          <w:color w:val="000000"/>
          <w:b w:val="off"/>
          <w:i w:val="off"/>
        </w:rPr>
        <w:t>可以提前确认相关信息。</w:t>
      </w:r>
      <w:bookmarkEnd w:id="9364"/>
    </w:p>
    <w:p>
      <w:pPr>
        <w:pageBreakBefore w:val="off"/>
        <w:tabs/>
        <w:wordWrap w:val="off"/>
        <w:spacing w:before="0" w:after="0" w:line="820" w:lineRule="atLeast"/>
        <w:ind w:left="80" w:right="0" w:firstLine="840"/>
        <w:jc w:val="both"/>
        <w:textAlignment w:val="baseline"/>
        <w:rPr>
          <w:sz w:val="40"/>
        </w:rPr>
      </w:pPr>
      <w:bookmarkStart w:name="" w:id="9365"/>
      <w:r>
        <w:rPr>
          <w:rFonts w:ascii="宋体" w:hAnsi="宋体" w:cs="宋体" w:eastAsia="宋体"/>
          <w:sz w:val="40"/>
          <w:spacing w:val="0"/>
          <w:color w:val="000000"/>
          <w:b w:val="off"/>
          <w:i w:val="off"/>
        </w:rPr>
        <w:t>第二，确认当地医疗资源。无论是否有基础疾病，都应该提前确认入住</w:t>
      </w:r>
      <w:r>
        <w:rPr>
          <w:rFonts w:ascii="宋体" w:hAnsi="宋体" w:cs="宋体" w:eastAsia="宋体"/>
          <w:sz w:val="40"/>
          <w:spacing w:val="0"/>
          <w:color w:val="000000"/>
          <w:b w:val="off"/>
          <w:i w:val="off"/>
        </w:rPr>
        <w:t>酒店、景点与医院的实际距离、到达途径、可获得的医疗资源等。</w:t>
      </w:r>
      <w:bookmarkEnd w:id="9365"/>
    </w:p>
    <w:p>
      <w:pPr>
        <w:pageBreakBefore w:val="off"/>
        <w:tabs/>
        <w:wordWrap w:val="off"/>
        <w:spacing w:before="0" w:after="0" w:line="820" w:lineRule="atLeast"/>
        <w:ind w:left="80" w:right="0" w:firstLine="840"/>
        <w:jc w:val="both"/>
        <w:textAlignment w:val="baseline"/>
        <w:rPr>
          <w:sz w:val="40"/>
        </w:rPr>
      </w:pPr>
      <w:bookmarkStart w:name="" w:id="9366"/>
      <w:r>
        <w:rPr>
          <w:rFonts w:ascii="宋体" w:hAnsi="宋体" w:cs="宋体" w:eastAsia="宋体"/>
          <w:sz w:val="40"/>
          <w:spacing w:val="0"/>
          <w:color w:val="000000"/>
          <w:b w:val="off"/>
          <w:i w:val="off"/>
        </w:rPr>
        <w:t>第三，调整心态。出发前，要保持一颗平常心，不过于紧张，也不过于</w:t>
      </w:r>
      <w:r>
        <w:rPr>
          <w:rFonts w:ascii="宋体" w:hAnsi="宋体" w:cs="宋体" w:eastAsia="宋体"/>
          <w:sz w:val="40"/>
          <w:spacing w:val="0"/>
          <w:color w:val="000000"/>
          <w:b w:val="off"/>
          <w:i w:val="off"/>
        </w:rPr>
        <w:t>兴奋。研究表明，由于惧怕高原反应而产生的焦虑，反而会加重上呼吸道症</w:t>
      </w:r>
      <w:r>
        <w:rPr>
          <w:rFonts w:ascii="宋体" w:hAnsi="宋体" w:cs="宋体" w:eastAsia="宋体"/>
          <w:sz w:val="40"/>
          <w:spacing w:val="0"/>
          <w:color w:val="000000"/>
          <w:b w:val="off"/>
          <w:i w:val="off"/>
        </w:rPr>
        <w:t>状、脱水等高反表现。</w:t>
      </w:r>
      <w:bookmarkEnd w:id="9366"/>
    </w:p>
    <w:p>
      <w:pPr>
        <w:pageBreakBefore w:val="off"/>
        <w:tabs/>
        <w:wordWrap w:val="off"/>
        <w:spacing w:before="0" w:after="0" w:line="460" w:lineRule="exact"/>
        <w:ind w:left="0" w:right="0"/>
        <w:jc w:val="both"/>
        <w:textAlignment w:val="baseline"/>
        <w:rPr>
          <w:sz w:val="38"/>
        </w:rPr>
      </w:pPr>
      <w:bookmarkStart w:name="" w:id="9367"/>
      <w:r>
        <w:rPr>
          <w:rFonts w:ascii="宋体" w:hAnsi="宋体" w:cs="宋体" w:eastAsia="宋体"/>
          <w:sz w:val="38"/>
          <w:spacing w:val="0"/>
          <w:color w:val="000000"/>
          <w:b w:val="off"/>
          <w:i w:val="off"/>
        </w:rPr>
        <w:t/>
      </w:r>
      <w:bookmarkEnd w:id="9367"/>
    </w:p>
    <w:p>
      <w:pPr>
        <w:pageBreakBefore w:val="off"/>
        <w:tabs/>
        <w:wordWrap w:val="off"/>
        <w:spacing w:before="0" w:after="0" w:line="460" w:lineRule="exact"/>
        <w:ind w:left="0" w:right="0"/>
        <w:jc w:val="both"/>
        <w:textAlignment w:val="baseline"/>
        <w:rPr>
          <w:sz w:val="38"/>
        </w:rPr>
      </w:pPr>
      <w:bookmarkStart w:name="" w:id="9368"/>
      <w:r>
        <w:rPr>
          <w:rFonts w:ascii="宋体" w:hAnsi="宋体" w:cs="宋体" w:eastAsia="宋体"/>
          <w:sz w:val="38"/>
          <w:spacing w:val="0"/>
          <w:color w:val="000000"/>
          <w:b w:val="off"/>
          <w:i w:val="off"/>
        </w:rPr>
        <w:t/>
      </w:r>
      <w:bookmarkEnd w:id="9368"/>
    </w:p>
    <w:p>
      <w:pPr>
        <w:pageBreakBefore w:val="off"/>
        <w:tabs/>
        <w:wordWrap w:val="off"/>
        <w:spacing w:before="0" w:after="0" w:line="460" w:lineRule="exact"/>
        <w:ind w:left="0" w:right="0"/>
        <w:jc w:val="both"/>
        <w:textAlignment w:val="baseline"/>
        <w:rPr>
          <w:sz w:val="38"/>
        </w:rPr>
      </w:pPr>
      <w:bookmarkStart w:name="" w:id="9369"/>
      <w:r>
        <w:rPr>
          <w:rFonts w:ascii="宋体" w:hAnsi="宋体" w:cs="宋体" w:eastAsia="宋体"/>
          <w:sz w:val="38"/>
          <w:spacing w:val="0"/>
          <w:color w:val="000000"/>
          <w:b w:val="off"/>
          <w:i w:val="off"/>
        </w:rPr>
        <w:t/>
      </w:r>
      <w:bookmarkEnd w:id="9369"/>
    </w:p>
    <w:p>
      <w:pPr>
        <w:pageBreakBefore w:val="off"/>
        <w:tabs/>
        <w:wordWrap w:val="off"/>
        <w:spacing w:before="0" w:after="0" w:line="460" w:lineRule="exact"/>
        <w:ind w:left="0" w:right="0"/>
        <w:jc w:val="both"/>
        <w:textAlignment w:val="baseline"/>
        <w:rPr>
          <w:sz w:val="38"/>
        </w:rPr>
      </w:pPr>
      <w:bookmarkStart w:name="" w:id="9370"/>
      <w:r>
        <w:rPr>
          <w:rFonts w:ascii="宋体" w:hAnsi="宋体" w:cs="宋体" w:eastAsia="宋体"/>
          <w:sz w:val="38"/>
          <w:spacing w:val="0"/>
          <w:color w:val="000000"/>
          <w:b w:val="off"/>
          <w:i w:val="off"/>
        </w:rPr>
        <w:t/>
      </w:r>
      <w:bookmarkEnd w:id="9370"/>
    </w:p>
    <w:p>
      <w:pPr>
        <w:pageBreakBefore w:val="off"/>
        <w:tabs/>
        <w:wordWrap w:val="off"/>
        <w:spacing w:before="0" w:after="0" w:line="460" w:lineRule="exact"/>
        <w:ind w:left="0" w:right="0"/>
        <w:jc w:val="both"/>
        <w:textAlignment w:val="baseline"/>
        <w:rPr>
          <w:sz w:val="38"/>
        </w:rPr>
      </w:pPr>
      <w:bookmarkStart w:name="" w:id="9371"/>
      <w:r>
        <w:rPr>
          <w:rFonts w:ascii="宋体" w:hAnsi="宋体" w:cs="宋体" w:eastAsia="宋体"/>
          <w:sz w:val="38"/>
          <w:spacing w:val="0"/>
          <w:color w:val="000000"/>
          <w:b w:val="off"/>
          <w:i w:val="off"/>
        </w:rPr>
        <w:t/>
      </w:r>
      <w:bookmarkEnd w:id="9371"/>
    </w:p>
    <w:p>
      <w:pPr>
        <w:pageBreakBefore w:val="off"/>
        <w:tabs/>
        <w:wordWrap w:val="off"/>
        <w:spacing w:before="0" w:after="0" w:line="520" w:lineRule="atLeast"/>
        <w:ind w:left="140" w:right="0"/>
        <w:jc w:val="both"/>
        <w:textAlignment w:val="baseline"/>
        <w:rPr>
          <w:sz w:val="38"/>
        </w:rPr>
      </w:pPr>
      <w:bookmarkStart w:name="" w:id="9372"/>
      <w:r>
        <w:rPr>
          <w:rFonts w:ascii="楷体" w:hAnsi="楷体" w:cs="楷体" w:eastAsia="楷体"/>
          <w:sz w:val="38"/>
          <w:spacing w:val="0"/>
          <w:color w:val="000000"/>
          <w:b w:val="off"/>
          <w:i w:val="off"/>
        </w:rPr>
        <w:t>376</w:t>
      </w:r>
      <w:bookmarkEnd w:id="9372"/>
    </w:p>
    <w:p>
      <w:r>
        <w:t/>
      </w:r>
    </w:p>
    <w:p>
      <w:pPr>
        <w:sectPr>
          <w:footerReference r:id="rId817"/>
          <w:headerReference r:id="rId818" w:type="default"/>
          <w:type w:val="nextPage"/>
          <w:pgSz w:w="17340" w:h="25540"/>
          <w:pgMar w:left="1600" w:top="1080" w:right="1600" w:bottom="1080" w:header="780" w:footer="780"/>
          <w:cols w:num="1"/>
        </w:sectPr>
      </w:pPr>
    </w:p>
    <w:p>
      <w:pPr>
        <w:pageBreakBefore w:val="off"/>
        <w:tabs/>
        <w:wordWrap w:val="off"/>
        <w:spacing w:before="0" w:after="0" w:line="440" w:lineRule="atLeast"/>
        <w:ind w:left="0" w:right="0"/>
        <w:jc w:val="right"/>
        <w:textAlignment w:val="baseline"/>
        <w:rPr>
          <w:sz w:val="33"/>
        </w:rPr>
      </w:pPr>
      <w:bookmarkStart w:name="" w:id="9373"/>
      <w:r>
        <w:rPr>
          <w:rFonts w:ascii="黑体" w:hAnsi="黑体" w:cs="黑体" w:eastAsia="黑体"/>
          <w:sz w:val="33"/>
          <w:spacing w:val="0"/>
          <w:color w:val="000000"/>
          <w:b w:val="off"/>
          <w:i w:val="off"/>
        </w:rPr>
        <w:t>第六章 科学运动方案</w:t>
      </w:r>
      <w:bookmarkEnd w:id="9373"/>
    </w:p>
    <w:p>
      <w:pPr>
        <w:pageBreakBefore w:val="off"/>
        <w:tabs/>
        <w:wordWrap w:val="off"/>
        <w:spacing w:before="0" w:after="0" w:line="580" w:lineRule="exact"/>
        <w:ind w:left="0" w:right="0"/>
        <w:jc w:val="right"/>
        <w:textAlignment w:val="baseline"/>
        <w:rPr>
          <w:sz w:val="48"/>
        </w:rPr>
      </w:pPr>
      <w:bookmarkStart w:name="" w:id="9374"/>
      <w:r>
        <w:rPr>
          <w:rFonts w:ascii="宋体" w:hAnsi="宋体" w:cs="宋体" w:eastAsia="宋体"/>
          <w:sz w:val="48"/>
          <w:spacing w:val="0"/>
          <w:color w:val="000000"/>
          <w:b w:val="off"/>
          <w:i w:val="off"/>
        </w:rPr>
        <w:t/>
      </w:r>
      <w:bookmarkEnd w:id="9374"/>
    </w:p>
    <w:p>
      <w:pPr>
        <w:pageBreakBefore w:val="off"/>
        <w:tabs/>
        <w:wordWrap w:val="off"/>
        <w:spacing w:before="0" w:after="0" w:line="580" w:lineRule="exact"/>
        <w:ind w:left="0" w:right="0"/>
        <w:jc w:val="right"/>
        <w:textAlignment w:val="baseline"/>
        <w:rPr>
          <w:sz w:val="48"/>
        </w:rPr>
      </w:pPr>
      <w:bookmarkStart w:name="" w:id="9375"/>
      <w:r>
        <w:rPr>
          <w:rFonts w:ascii="宋体" w:hAnsi="宋体" w:cs="宋体" w:eastAsia="宋体"/>
          <w:sz w:val="48"/>
          <w:spacing w:val="0"/>
          <w:color w:val="000000"/>
          <w:b w:val="off"/>
          <w:i w:val="off"/>
        </w:rPr>
        <w:t/>
      </w:r>
      <w:bookmarkEnd w:id="9375"/>
    </w:p>
    <w:p>
      <w:pPr>
        <w:pageBreakBefore w:val="off"/>
        <w:tabs/>
        <w:wordWrap w:val="off"/>
        <w:spacing w:before="0" w:after="0" w:line="660" w:lineRule="atLeast"/>
        <w:ind w:left="80" w:right="0"/>
        <w:jc w:val="both"/>
        <w:textAlignment w:val="baseline"/>
        <w:rPr>
          <w:sz w:val="48"/>
        </w:rPr>
      </w:pPr>
      <w:bookmarkStart w:name="" w:id="9376"/>
      <w:r>
        <w:rPr>
          <w:rFonts w:ascii="黑体" w:hAnsi="黑体" w:cs="黑体" w:eastAsia="黑体"/>
          <w:sz w:val="48"/>
          <w:spacing w:val="0"/>
          <w:color w:val="000000"/>
          <w:b w:val="on"/>
          <w:i w:val="off"/>
        </w:rPr>
        <w:t>出发后的注意事项</w:t>
      </w:r>
      <w:bookmarkEnd w:id="9376"/>
    </w:p>
    <w:p>
      <w:pPr>
        <w:pageBreakBefore w:val="off"/>
        <w:tabs/>
        <w:wordWrap w:val="off"/>
        <w:spacing w:before="0" w:after="0" w:line="780" w:lineRule="exact"/>
        <w:ind w:left="0" w:right="0"/>
        <w:jc w:val="both"/>
        <w:textAlignment w:val="baseline"/>
        <w:rPr>
          <w:sz w:val="40"/>
        </w:rPr>
      </w:pPr>
      <w:bookmarkStart w:name="" w:id="9377"/>
      <w:r>
        <w:rPr>
          <w:rFonts w:ascii="宋体" w:hAnsi="宋体" w:cs="宋体" w:eastAsia="宋体"/>
          <w:sz w:val="40"/>
          <w:spacing w:val="0"/>
          <w:color w:val="000000"/>
          <w:b w:val="off"/>
          <w:i w:val="off"/>
        </w:rPr>
        <w:t/>
      </w:r>
      <w:bookmarkEnd w:id="9377"/>
    </w:p>
    <w:p>
      <w:pPr>
        <w:pageBreakBefore w:val="off"/>
        <w:tabs/>
        <w:wordWrap w:val="off"/>
        <w:spacing w:before="0" w:after="0" w:line="760" w:lineRule="atLeast"/>
        <w:ind w:left="80" w:right="0" w:firstLine="840"/>
        <w:jc w:val="both"/>
        <w:textAlignment w:val="baseline"/>
        <w:rPr>
          <w:sz w:val="40"/>
        </w:rPr>
      </w:pPr>
      <w:bookmarkStart w:name="" w:id="9378"/>
      <w:r>
        <w:rPr>
          <w:rFonts w:ascii="宋体" w:hAnsi="宋体" w:cs="宋体" w:eastAsia="宋体"/>
          <w:sz w:val="40"/>
          <w:spacing w:val="0"/>
          <w:color w:val="000000"/>
          <w:b w:val="off"/>
          <w:i w:val="off"/>
        </w:rPr>
        <w:t>做好准备后，我们就可以乘坐交通工具出发了。交通方式会直接影响高</w:t>
      </w:r>
      <w:r>
        <w:rPr>
          <w:rFonts w:ascii="宋体" w:hAnsi="宋体" w:cs="宋体" w:eastAsia="宋体"/>
          <w:sz w:val="40"/>
          <w:spacing w:val="0"/>
          <w:color w:val="000000"/>
          <w:b w:val="off"/>
          <w:i w:val="off"/>
        </w:rPr>
        <w:t>原反应的强弱程度，比较推荐的交通方式优先级依次为汽车、火车、飞机。研</w:t>
      </w:r>
      <w:r>
        <w:rPr>
          <w:rFonts w:ascii="宋体" w:hAnsi="宋体" w:cs="宋体" w:eastAsia="宋体"/>
          <w:sz w:val="40"/>
          <w:spacing w:val="0"/>
          <w:color w:val="000000"/>
          <w:b w:val="off"/>
          <w:i w:val="off"/>
        </w:rPr>
        <w:t>究显示，乘飞机去高原的人群，出现高反的风险比选择其他交通方式的人群高</w:t>
      </w:r>
      <w:r>
        <w:rPr>
          <w:rFonts w:ascii="宋体" w:hAnsi="宋体" w:cs="宋体" w:eastAsia="宋体"/>
          <w:sz w:val="40"/>
          <w:spacing w:val="0"/>
          <w:color w:val="000000"/>
          <w:b w:val="off"/>
          <w:i w:val="off"/>
        </w:rPr>
        <w:t>4.5倍。因此，建议避免所处地区在短时间内海拔急速升高，尽量选择让海拔</w:t>
      </w:r>
      <w:r>
        <w:rPr>
          <w:rFonts w:ascii="宋体" w:hAnsi="宋体" w:cs="宋体" w:eastAsia="宋体"/>
          <w:sz w:val="40"/>
          <w:spacing w:val="0"/>
          <w:color w:val="000000"/>
          <w:b w:val="off"/>
          <w:i w:val="off"/>
        </w:rPr>
        <w:t>阶梯式上升的交通方式。</w:t>
      </w:r>
      <w:bookmarkEnd w:id="9378"/>
    </w:p>
    <w:p>
      <w:pPr>
        <w:pageBreakBefore w:val="off"/>
        <w:tabs/>
        <w:wordWrap w:val="off"/>
        <w:spacing w:before="0" w:after="0" w:line="760" w:lineRule="atLeast"/>
        <w:ind w:left="80" w:right="40" w:firstLine="840"/>
        <w:jc w:val="both"/>
        <w:textAlignment w:val="baseline"/>
        <w:rPr>
          <w:sz w:val="40"/>
        </w:rPr>
      </w:pPr>
      <w:bookmarkStart w:name="" w:id="9379"/>
      <w:r>
        <w:rPr>
          <w:rFonts w:ascii="宋体" w:hAnsi="宋体" w:cs="宋体" w:eastAsia="宋体"/>
          <w:sz w:val="40"/>
          <w:spacing w:val="0"/>
          <w:color w:val="000000"/>
          <w:b w:val="off"/>
          <w:i w:val="off"/>
        </w:rPr>
        <w:t>此外，在出行时间上，冬季高原气温低、气压低，含氧量进一步降低，</w:t>
      </w:r>
      <w:r>
        <w:rPr>
          <w:rFonts w:ascii="宋体" w:hAnsi="宋体" w:cs="宋体" w:eastAsia="宋体"/>
          <w:sz w:val="40"/>
          <w:spacing w:val="0"/>
          <w:color w:val="000000"/>
          <w:b w:val="off"/>
          <w:i w:val="off"/>
        </w:rPr>
        <w:t>寒冷会刺激新陈代谢，增加耗氧量，且易引发呼吸道感染。如果是第一次去高</w:t>
      </w:r>
      <w:r>
        <w:rPr>
          <w:rFonts w:ascii="宋体" w:hAnsi="宋体" w:cs="宋体" w:eastAsia="宋体"/>
          <w:sz w:val="40"/>
          <w:spacing w:val="0"/>
          <w:color w:val="000000"/>
          <w:b w:val="off"/>
          <w:i w:val="off"/>
        </w:rPr>
        <w:t>原旅行，建议优先选择速度较慢的交通工具，如汽车、绿皮火车等，并在温暖</w:t>
      </w:r>
      <w:r>
        <w:rPr>
          <w:rFonts w:ascii="宋体" w:hAnsi="宋体" w:cs="宋体" w:eastAsia="宋体"/>
          <w:sz w:val="40"/>
          <w:spacing w:val="0"/>
          <w:color w:val="000000"/>
          <w:b w:val="off"/>
          <w:i w:val="off"/>
        </w:rPr>
        <w:t>的季节出行。建议采取走走停停的方式，先到海拔1500~2500米的地方住一</w:t>
      </w:r>
      <w:r>
        <w:rPr>
          <w:rFonts w:ascii="宋体" w:hAnsi="宋体" w:cs="宋体" w:eastAsia="宋体"/>
          <w:sz w:val="40"/>
          <w:spacing w:val="0"/>
          <w:color w:val="000000"/>
          <w:b w:val="off"/>
          <w:i w:val="off"/>
        </w:rPr>
        <w:t>晚，再逐步上行，通过海拔的缓慢爬升，给身体充分的适应时间，将高反的可</w:t>
      </w:r>
      <w:r>
        <w:rPr>
          <w:rFonts w:ascii="宋体" w:hAnsi="宋体" w:cs="宋体" w:eastAsia="宋体"/>
          <w:sz w:val="40"/>
          <w:spacing w:val="0"/>
          <w:color w:val="000000"/>
          <w:b w:val="off"/>
          <w:i w:val="off"/>
        </w:rPr>
        <w:t>能性降到最低。</w:t>
      </w:r>
      <w:bookmarkEnd w:id="9379"/>
    </w:p>
    <w:p>
      <w:pPr>
        <w:pageBreakBefore w:val="off"/>
        <w:tabs/>
        <w:wordWrap w:val="off"/>
        <w:spacing w:before="0" w:after="0" w:line="760" w:lineRule="atLeast"/>
        <w:ind w:left="80" w:right="100" w:firstLine="840"/>
        <w:jc w:val="both"/>
        <w:textAlignment w:val="baseline"/>
        <w:rPr>
          <w:sz w:val="40"/>
        </w:rPr>
      </w:pPr>
      <w:bookmarkStart w:name="" w:id="9380"/>
      <w:r>
        <w:rPr>
          <w:rFonts w:ascii="宋体" w:hAnsi="宋体" w:cs="宋体" w:eastAsia="宋体"/>
          <w:sz w:val="40"/>
          <w:spacing w:val="0"/>
          <w:color w:val="000000"/>
          <w:b w:val="off"/>
          <w:i w:val="off"/>
        </w:rPr>
        <w:t>除了选择合适的交通方式，在旅行途中，我们还会遇到各种各样的问题。</w:t>
      </w:r>
      <w:r>
        <w:rPr>
          <w:rFonts w:ascii="宋体" w:hAnsi="宋体" w:cs="宋体" w:eastAsia="宋体"/>
          <w:sz w:val="40"/>
          <w:spacing w:val="0"/>
          <w:color w:val="000000"/>
          <w:b w:val="off"/>
          <w:i w:val="off"/>
        </w:rPr>
        <w:t>比如，在高原上怎么喝水才是科学的呢?有一种传言是，在高原要减少如厕次</w:t>
      </w:r>
      <w:r>
        <w:rPr>
          <w:rFonts w:ascii="宋体" w:hAnsi="宋体" w:cs="宋体" w:eastAsia="宋体"/>
          <w:sz w:val="40"/>
          <w:spacing w:val="0"/>
          <w:color w:val="000000"/>
          <w:b w:val="off"/>
          <w:i w:val="off"/>
        </w:rPr>
        <w:t>数，所以必须少喝水。这完全是错误的，而且会带来巨大的健康隐患。身处中</w:t>
      </w:r>
      <w:r>
        <w:rPr>
          <w:rFonts w:ascii="宋体" w:hAnsi="宋体" w:cs="宋体" w:eastAsia="宋体"/>
          <w:sz w:val="40"/>
          <w:spacing w:val="0"/>
          <w:color w:val="000000"/>
          <w:b w:val="off"/>
          <w:i w:val="off"/>
        </w:rPr>
        <w:t>高海拔地区，身体的代谢率显著上升，体液流失速度加快，而缺氧和干燥、稀</w:t>
      </w:r>
      <w:r>
        <w:rPr>
          <w:rFonts w:ascii="宋体" w:hAnsi="宋体" w:cs="宋体" w:eastAsia="宋体"/>
          <w:sz w:val="40"/>
          <w:spacing w:val="0"/>
          <w:color w:val="000000"/>
          <w:b w:val="off"/>
          <w:i w:val="off"/>
        </w:rPr>
        <w:t>薄的空气导致的呼吸加速、脱水等症状，还会增加血液黏稠度，导致氧气的输</w:t>
      </w:r>
      <w:r>
        <w:rPr>
          <w:rFonts w:ascii="宋体" w:hAnsi="宋体" w:cs="宋体" w:eastAsia="宋体"/>
          <w:sz w:val="40"/>
          <w:spacing w:val="0"/>
          <w:color w:val="000000"/>
          <w:b w:val="off"/>
          <w:i w:val="off"/>
        </w:rPr>
        <w:t>送效率降低，从而加剧高原反应。所以，多喝水才能更快地适应高海拔环境。</w:t>
      </w:r>
      <w:bookmarkEnd w:id="9380"/>
    </w:p>
    <w:p>
      <w:pPr>
        <w:pageBreakBefore w:val="off"/>
        <w:tabs/>
        <w:wordWrap w:val="off"/>
        <w:spacing w:before="0" w:after="0" w:line="760" w:lineRule="atLeast"/>
        <w:ind w:left="80" w:right="140" w:firstLine="840"/>
        <w:jc w:val="both"/>
        <w:textAlignment w:val="baseline"/>
        <w:rPr>
          <w:sz w:val="40"/>
        </w:rPr>
      </w:pPr>
      <w:bookmarkStart w:name="" w:id="9381"/>
      <w:r>
        <w:rPr>
          <w:rFonts w:ascii="宋体" w:hAnsi="宋体" w:cs="宋体" w:eastAsia="宋体"/>
          <w:sz w:val="40"/>
          <w:spacing w:val="0"/>
          <w:color w:val="000000"/>
          <w:b w:val="off"/>
          <w:i w:val="off"/>
        </w:rPr>
        <w:t>具体应该喝多少水呢?每日总饮水量应保持在3~4升。口渴是一个滞后</w:t>
      </w:r>
      <w:r>
        <w:rPr>
          <w:rFonts w:ascii="宋体" w:hAnsi="宋体" w:cs="宋体" w:eastAsia="宋体"/>
          <w:sz w:val="40"/>
          <w:spacing w:val="0"/>
          <w:color w:val="000000"/>
          <w:b w:val="off"/>
          <w:i w:val="off"/>
        </w:rPr>
        <w:t>的信号，建议把尿液是否清澈或呈浅黄色作为判断是否需要饮水的标准。此</w:t>
      </w:r>
      <w:r>
        <w:rPr>
          <w:rFonts w:ascii="宋体" w:hAnsi="宋体" w:cs="宋体" w:eastAsia="宋体"/>
          <w:sz w:val="40"/>
          <w:spacing w:val="0"/>
          <w:color w:val="000000"/>
          <w:b w:val="off"/>
          <w:i w:val="off"/>
        </w:rPr>
        <w:t>外，还可以在水中添加葡萄糖、果糖、蔗糖、蜂蜜等，以快速补充能量；可以</w:t>
      </w:r>
      <w:r>
        <w:rPr>
          <w:rFonts w:ascii="宋体" w:hAnsi="宋体" w:cs="宋体" w:eastAsia="宋体"/>
          <w:sz w:val="40"/>
          <w:spacing w:val="0"/>
          <w:color w:val="000000"/>
          <w:b w:val="off"/>
          <w:i w:val="off"/>
        </w:rPr>
        <w:t>适量补充钠、钾、钙、镁等矿物质，改善电解质平衡状态；或者喝一杯含有多</w:t>
      </w:r>
      <w:r>
        <w:rPr>
          <w:rFonts w:ascii="宋体" w:hAnsi="宋体" w:cs="宋体" w:eastAsia="宋体"/>
          <w:sz w:val="40"/>
          <w:spacing w:val="0"/>
          <w:color w:val="000000"/>
          <w:b w:val="off"/>
          <w:i w:val="off"/>
        </w:rPr>
        <w:t>种维生素的泡腾饮，缓解“碱中毒”症状。在高原，电解质饮料或运动饮料都</w:t>
      </w:r>
      <w:r>
        <w:rPr>
          <w:rFonts w:ascii="宋体" w:hAnsi="宋体" w:cs="宋体" w:eastAsia="宋体"/>
          <w:sz w:val="40"/>
          <w:spacing w:val="0"/>
          <w:color w:val="000000"/>
          <w:b w:val="off"/>
          <w:i w:val="off"/>
        </w:rPr>
        <w:t>是不错的补水选择。</w:t>
      </w:r>
      <w:bookmarkEnd w:id="9381"/>
    </w:p>
    <w:p>
      <w:pPr>
        <w:pageBreakBefore w:val="off"/>
        <w:tabs/>
        <w:wordWrap w:val="off"/>
        <w:spacing w:before="0" w:after="0" w:line="440" w:lineRule="exact"/>
        <w:ind w:left="0" w:right="0"/>
        <w:jc w:val="both"/>
        <w:textAlignment w:val="baseline"/>
        <w:rPr>
          <w:sz w:val="39"/>
        </w:rPr>
      </w:pPr>
      <w:bookmarkStart w:name="" w:id="9382"/>
      <w:r>
        <w:rPr>
          <w:rFonts w:ascii="宋体" w:hAnsi="宋体" w:cs="宋体" w:eastAsia="宋体"/>
          <w:sz w:val="39"/>
          <w:spacing w:val="0"/>
          <w:color w:val="000000"/>
          <w:b w:val="off"/>
          <w:i w:val="off"/>
        </w:rPr>
        <w:t/>
      </w:r>
      <w:bookmarkEnd w:id="9382"/>
    </w:p>
    <w:p>
      <w:pPr>
        <w:pageBreakBefore w:val="off"/>
        <w:tabs/>
        <w:wordWrap w:val="off"/>
        <w:spacing w:before="0" w:after="0" w:line="440" w:lineRule="exact"/>
        <w:ind w:left="0" w:right="0"/>
        <w:jc w:val="both"/>
        <w:textAlignment w:val="baseline"/>
        <w:rPr>
          <w:sz w:val="39"/>
        </w:rPr>
      </w:pPr>
      <w:bookmarkStart w:name="" w:id="9383"/>
      <w:r>
        <w:rPr>
          <w:rFonts w:ascii="宋体" w:hAnsi="宋体" w:cs="宋体" w:eastAsia="宋体"/>
          <w:sz w:val="39"/>
          <w:spacing w:val="0"/>
          <w:color w:val="000000"/>
          <w:b w:val="off"/>
          <w:i w:val="off"/>
        </w:rPr>
        <w:t/>
      </w:r>
      <w:bookmarkEnd w:id="9383"/>
    </w:p>
    <w:p>
      <w:pPr>
        <w:pageBreakBefore w:val="off"/>
        <w:tabs/>
        <w:wordWrap w:val="off"/>
        <w:spacing w:before="0" w:after="0" w:line="520" w:lineRule="atLeast"/>
        <w:ind w:left="0" w:right="200"/>
        <w:jc w:val="right"/>
        <w:textAlignment w:val="baseline"/>
        <w:rPr>
          <w:sz w:val="39"/>
        </w:rPr>
      </w:pPr>
      <w:bookmarkStart w:name="" w:id="9384"/>
      <w:r>
        <w:rPr>
          <w:rFonts w:ascii="宋体" w:hAnsi="宋体" w:cs="宋体" w:eastAsia="宋体"/>
          <w:sz w:val="39"/>
          <w:spacing w:val="0"/>
          <w:color w:val="000000"/>
          <w:b w:val="off"/>
          <w:i w:val="off"/>
        </w:rPr>
        <w:t>377</w:t>
      </w:r>
      <w:bookmarkEnd w:id="9384"/>
    </w:p>
    <w:p>
      <w:r>
        <w:t/>
      </w:r>
    </w:p>
    <w:p>
      <w:pPr>
        <w:sectPr>
          <w:footerReference r:id="rId819"/>
          <w:headerReference r:id="rId820" w:type="default"/>
          <w:type w:val="nextPage"/>
          <w:pgSz w:w="17060" w:h="25400"/>
          <w:pgMar w:left="1520" w:top="1080" w:right="1520" w:bottom="1080" w:header="780" w:footer="780"/>
          <w:cols w:num="1"/>
        </w:sectPr>
      </w:pPr>
    </w:p>
    <w:p>
      <w:pPr>
        <w:pageBreakBefore w:val="off"/>
        <w:tabs/>
        <w:wordWrap w:val="off"/>
        <w:spacing w:before="0" w:after="0" w:line="460" w:lineRule="atLeast"/>
        <w:ind w:left="0" w:right="0"/>
        <w:jc w:val="both"/>
        <w:textAlignment w:val="baseline"/>
        <w:rPr>
          <w:sz w:val="33"/>
        </w:rPr>
      </w:pPr>
      <w:bookmarkStart w:name="" w:id="9385"/>
      <w:r>
        <w:rPr>
          <w:rFonts w:ascii="黑体" w:hAnsi="黑体" w:cs="黑体" w:eastAsia="黑体"/>
          <w:sz w:val="33"/>
          <w:spacing w:val="0"/>
          <w:color w:val="b1c0d6"/>
          <w:b w:val="off"/>
          <w:i w:val="off"/>
        </w:rPr>
        <w:t>第三部分全方位构建家庭健康管理系统</w:t>
      </w:r>
      <w:bookmarkEnd w:id="9385"/>
    </w:p>
    <w:p>
      <w:pPr>
        <w:pageBreakBefore w:val="off"/>
        <w:tabs/>
        <w:wordWrap w:val="off"/>
        <w:spacing w:before="0" w:after="0" w:line="420" w:lineRule="exact"/>
        <w:ind w:left="0" w:right="0"/>
        <w:jc w:val="both"/>
        <w:textAlignment w:val="baseline"/>
        <w:rPr>
          <w:sz w:val="33"/>
        </w:rPr>
      </w:pPr>
      <w:bookmarkStart w:name="" w:id="9386"/>
      <w:r>
        <w:rPr>
          <w:rFonts w:ascii="宋体" w:hAnsi="宋体" w:cs="宋体" w:eastAsia="宋体"/>
          <w:sz w:val="33"/>
          <w:spacing w:val="0"/>
          <w:color w:val="000000"/>
          <w:b w:val="off"/>
          <w:i w:val="off"/>
        </w:rPr>
        <w:t/>
      </w:r>
      <w:bookmarkEnd w:id="9386"/>
    </w:p>
    <w:p>
      <w:pPr>
        <w:pageBreakBefore w:val="off"/>
        <w:tabs/>
        <w:wordWrap w:val="off"/>
        <w:spacing w:before="0" w:after="0" w:line="420" w:lineRule="exact"/>
        <w:ind w:left="0" w:right="0"/>
        <w:jc w:val="both"/>
        <w:textAlignment w:val="baseline"/>
        <w:rPr>
          <w:sz w:val="33"/>
        </w:rPr>
      </w:pPr>
      <w:bookmarkStart w:name="" w:id="9387"/>
      <w:r>
        <w:rPr>
          <w:rFonts w:ascii="宋体" w:hAnsi="宋体" w:cs="宋体" w:eastAsia="宋体"/>
          <w:sz w:val="33"/>
          <w:spacing w:val="0"/>
          <w:color w:val="000000"/>
          <w:b w:val="off"/>
          <w:i w:val="off"/>
        </w:rPr>
        <w:t/>
      </w:r>
      <w:bookmarkEnd w:id="9387"/>
    </w:p>
    <w:p>
      <w:pPr>
        <w:pageBreakBefore w:val="off"/>
        <w:tabs/>
        <w:wordWrap w:val="off"/>
        <w:spacing w:before="0" w:after="0" w:line="420" w:lineRule="exact"/>
        <w:ind w:left="0" w:right="0"/>
        <w:jc w:val="both"/>
        <w:textAlignment w:val="baseline"/>
        <w:rPr>
          <w:sz w:val="33"/>
        </w:rPr>
      </w:pPr>
      <w:bookmarkStart w:name="" w:id="9388"/>
      <w:r>
        <w:rPr>
          <w:rFonts w:ascii="宋体" w:hAnsi="宋体" w:cs="宋体" w:eastAsia="宋体"/>
          <w:sz w:val="33"/>
          <w:spacing w:val="0"/>
          <w:color w:val="000000"/>
          <w:b w:val="off"/>
          <w:i w:val="off"/>
        </w:rPr>
        <w:t/>
      </w:r>
      <w:bookmarkEnd w:id="9388"/>
    </w:p>
    <w:p>
      <w:pPr>
        <w:pageBreakBefore w:val="off"/>
        <w:tabs/>
        <w:wordWrap w:val="off"/>
        <w:spacing w:before="0" w:after="0" w:line="800" w:lineRule="atLeast"/>
        <w:ind w:left="0" w:right="100" w:firstLine="820"/>
        <w:jc w:val="both"/>
        <w:textAlignment w:val="baseline"/>
        <w:rPr>
          <w:sz w:val="40"/>
        </w:rPr>
      </w:pPr>
      <w:bookmarkStart w:name="" w:id="9389"/>
      <w:r>
        <w:rPr>
          <w:rFonts w:ascii="宋体" w:hAnsi="宋体" w:cs="宋体" w:eastAsia="宋体"/>
          <w:sz w:val="40"/>
          <w:spacing w:val="0"/>
          <w:color w:val="000000"/>
          <w:b w:val="off"/>
          <w:i w:val="off"/>
        </w:rPr>
        <w:t>高原上的饮食同样有讲究。与平原地区的饮食结构不同，在高原，建议</w:t>
      </w:r>
      <w:r>
        <w:rPr>
          <w:rFonts w:ascii="宋体" w:hAnsi="宋体" w:cs="宋体" w:eastAsia="宋体"/>
          <w:sz w:val="40"/>
          <w:spacing w:val="0"/>
          <w:color w:val="000000"/>
          <w:b w:val="off"/>
          <w:i w:val="off"/>
        </w:rPr>
        <w:t>遵循“60%~70%的高碳水化合物+高植物蛋白+低脂肪”的饮食结构。这</w:t>
      </w:r>
      <w:r>
        <w:rPr>
          <w:rFonts w:ascii="宋体" w:hAnsi="宋体" w:cs="宋体" w:eastAsia="宋体"/>
          <w:sz w:val="40"/>
          <w:spacing w:val="0"/>
          <w:color w:val="000000"/>
          <w:b w:val="off"/>
          <w:i w:val="off"/>
        </w:rPr>
        <w:t>种搭配能快速提供能量，帮助我们适应高强度的活动，还能提高氧气交换效</w:t>
      </w:r>
      <w:r>
        <w:rPr>
          <w:rFonts w:ascii="宋体" w:hAnsi="宋体" w:cs="宋体" w:eastAsia="宋体"/>
          <w:sz w:val="40"/>
          <w:spacing w:val="0"/>
          <w:color w:val="000000"/>
          <w:b w:val="off"/>
          <w:i w:val="off"/>
        </w:rPr>
        <w:t>率。需要特别注意避免摄入过量的脂肪和动物蛋白，它们可能会加重高原反</w:t>
      </w:r>
      <w:r>
        <w:rPr>
          <w:rFonts w:ascii="宋体" w:hAnsi="宋体" w:cs="宋体" w:eastAsia="宋体"/>
          <w:sz w:val="40"/>
          <w:spacing w:val="0"/>
          <w:color w:val="000000"/>
          <w:b w:val="off"/>
          <w:i w:val="off"/>
        </w:rPr>
        <w:t>应。建议随身携带巧克力、饼干、面包、豆腐干等能量补充食品，以备不时</w:t>
      </w:r>
      <w:r>
        <w:rPr>
          <w:rFonts w:ascii="宋体" w:hAnsi="宋体" w:cs="宋体" w:eastAsia="宋体"/>
          <w:sz w:val="40"/>
          <w:spacing w:val="0"/>
          <w:color w:val="000000"/>
          <w:b w:val="off"/>
          <w:i w:val="off"/>
        </w:rPr>
        <w:t>之需。</w:t>
      </w:r>
      <w:bookmarkEnd w:id="9389"/>
    </w:p>
    <w:p>
      <w:pPr>
        <w:pageBreakBefore w:val="off"/>
        <w:tabs/>
        <w:wordWrap w:val="off"/>
        <w:spacing w:before="0" w:after="0" w:line="800" w:lineRule="atLeast"/>
        <w:ind w:left="0" w:right="80" w:firstLine="820"/>
        <w:jc w:val="both"/>
        <w:textAlignment w:val="baseline"/>
        <w:rPr>
          <w:sz w:val="40"/>
        </w:rPr>
      </w:pPr>
      <w:bookmarkStart w:name="" w:id="9390"/>
      <w:r>
        <w:rPr>
          <w:rFonts w:ascii="宋体" w:hAnsi="宋体" w:cs="宋体" w:eastAsia="宋体"/>
          <w:sz w:val="40"/>
          <w:spacing w:val="0"/>
          <w:color w:val="000000"/>
          <w:b w:val="off"/>
          <w:i w:val="off"/>
        </w:rPr>
        <w:t>在住宿安排上，建议选择海拔更低的地方。虽然一些旅行社会宣传海拔</w:t>
      </w:r>
      <w:r>
        <w:rPr>
          <w:rFonts w:ascii="宋体" w:hAnsi="宋体" w:cs="宋体" w:eastAsia="宋体"/>
          <w:sz w:val="40"/>
          <w:spacing w:val="0"/>
          <w:color w:val="000000"/>
          <w:b w:val="off"/>
          <w:i w:val="off"/>
        </w:rPr>
        <w:t>2500~3000米山区度假地的住宿体验，但从医学角度来看，这是不提倡的。</w:t>
      </w:r>
      <w:r>
        <w:rPr>
          <w:rFonts w:ascii="宋体" w:hAnsi="宋体" w:cs="宋体" w:eastAsia="宋体"/>
          <w:sz w:val="40"/>
          <w:spacing w:val="0"/>
          <w:color w:val="000000"/>
          <w:b w:val="off"/>
          <w:i w:val="off"/>
        </w:rPr>
        <w:t>夜间人体自主呼吸调节能力会自然下降，容易导致严重缺氧，增加高山病的患</w:t>
      </w:r>
      <w:r>
        <w:rPr>
          <w:rFonts w:ascii="宋体" w:hAnsi="宋体" w:cs="宋体" w:eastAsia="宋体"/>
          <w:sz w:val="40"/>
          <w:spacing w:val="0"/>
          <w:color w:val="000000"/>
          <w:b w:val="off"/>
          <w:i w:val="off"/>
        </w:rPr>
        <w:t>病风险。留宿的安全位置是1500米左右的中等海拔地区。如果条件许可，要</w:t>
      </w:r>
      <w:r>
        <w:rPr>
          <w:rFonts w:ascii="宋体" w:hAnsi="宋体" w:cs="宋体" w:eastAsia="宋体"/>
          <w:sz w:val="40"/>
          <w:spacing w:val="0"/>
          <w:color w:val="000000"/>
          <w:b w:val="off"/>
          <w:i w:val="off"/>
        </w:rPr>
        <w:t>尽可能在中低海拔地区住宿，白天再登高游玩。</w:t>
      </w:r>
      <w:bookmarkEnd w:id="9390"/>
    </w:p>
    <w:p>
      <w:pPr>
        <w:pageBreakBefore w:val="off"/>
        <w:tabs/>
        <w:wordWrap w:val="off"/>
        <w:spacing w:before="0" w:after="0" w:line="800" w:lineRule="atLeast"/>
        <w:ind w:left="820" w:right="0"/>
        <w:jc w:val="both"/>
        <w:textAlignment w:val="baseline"/>
        <w:rPr>
          <w:sz w:val="40"/>
        </w:rPr>
      </w:pPr>
      <w:bookmarkStart w:name="" w:id="9391"/>
      <w:r>
        <w:rPr>
          <w:rFonts w:ascii="宋体" w:hAnsi="宋体" w:cs="宋体" w:eastAsia="宋体"/>
          <w:sz w:val="40"/>
          <w:spacing w:val="0"/>
          <w:color w:val="000000"/>
          <w:b w:val="off"/>
          <w:i w:val="off"/>
        </w:rPr>
        <w:t>在高原旅行，还有两条必须遵守的禁忌。</w:t>
      </w:r>
      <w:bookmarkEnd w:id="9391"/>
    </w:p>
    <w:p>
      <w:pPr>
        <w:pageBreakBefore w:val="off"/>
        <w:tabs/>
        <w:wordWrap w:val="off"/>
        <w:spacing w:before="0" w:after="0" w:line="800" w:lineRule="atLeast"/>
        <w:ind w:left="140" w:right="20" w:firstLine="820"/>
        <w:jc w:val="both"/>
        <w:textAlignment w:val="baseline"/>
        <w:rPr>
          <w:sz w:val="40"/>
        </w:rPr>
      </w:pPr>
      <w:bookmarkStart w:name="" w:id="9392"/>
      <w:r>
        <w:rPr>
          <w:rFonts w:ascii="宋体" w:hAnsi="宋体" w:cs="宋体" w:eastAsia="宋体"/>
          <w:sz w:val="40"/>
          <w:spacing w:val="0"/>
          <w:color w:val="000000"/>
          <w:b w:val="off"/>
          <w:i w:val="off"/>
        </w:rPr>
        <w:t>第一条是不喝酒、不抽烟。初到高原的48小时，戒烟、戒酒尤其重要。</w:t>
      </w:r>
      <w:r>
        <w:rPr>
          <w:rFonts w:ascii="宋体" w:hAnsi="宋体" w:cs="宋体" w:eastAsia="宋体"/>
          <w:sz w:val="40"/>
          <w:spacing w:val="0"/>
          <w:color w:val="000000"/>
          <w:b w:val="off"/>
          <w:i w:val="off"/>
        </w:rPr>
        <w:t>我曾接诊过两位患者，他们在抵达拉萨的当天晚上就大量饮酒，结果半夜分别</w:t>
      </w:r>
      <w:r>
        <w:rPr>
          <w:rFonts w:ascii="宋体" w:hAnsi="宋体" w:cs="宋体" w:eastAsia="宋体"/>
          <w:sz w:val="40"/>
          <w:spacing w:val="0"/>
          <w:color w:val="000000"/>
          <w:b w:val="off"/>
          <w:i w:val="off"/>
        </w:rPr>
        <w:t>因为心衰和肺水肿被紧急转运至成都救治。这两人经常往返藏区，身体适应能</w:t>
      </w:r>
      <w:r>
        <w:rPr>
          <w:rFonts w:ascii="宋体" w:hAnsi="宋体" w:cs="宋体" w:eastAsia="宋体"/>
          <w:sz w:val="40"/>
          <w:spacing w:val="0"/>
          <w:color w:val="000000"/>
          <w:b w:val="off"/>
          <w:i w:val="off"/>
        </w:rPr>
        <w:t>力还算是比较强的。</w:t>
      </w:r>
      <w:bookmarkEnd w:id="9392"/>
    </w:p>
    <w:p>
      <w:pPr>
        <w:pageBreakBefore w:val="off"/>
        <w:tabs/>
        <w:wordWrap w:val="off"/>
        <w:spacing w:before="0" w:after="0" w:line="800" w:lineRule="atLeast"/>
        <w:ind w:left="140" w:right="20" w:firstLine="820"/>
        <w:jc w:val="both"/>
        <w:textAlignment w:val="baseline"/>
        <w:rPr>
          <w:sz w:val="40"/>
        </w:rPr>
      </w:pPr>
      <w:bookmarkStart w:name="" w:id="9393"/>
      <w:r>
        <w:rPr>
          <w:rFonts w:ascii="宋体" w:hAnsi="宋体" w:cs="宋体" w:eastAsia="宋体"/>
          <w:sz w:val="40"/>
          <w:spacing w:val="0"/>
          <w:color w:val="000000"/>
          <w:b w:val="off"/>
          <w:i w:val="off"/>
        </w:rPr>
        <w:t>第二条是不躺平。虽然初到高原要避免剧烈运动，但研究发现，到高原后</w:t>
      </w:r>
      <w:r>
        <w:rPr>
          <w:rFonts w:ascii="宋体" w:hAnsi="宋体" w:cs="宋体" w:eastAsia="宋体"/>
          <w:sz w:val="40"/>
          <w:spacing w:val="0"/>
          <w:color w:val="000000"/>
          <w:b w:val="off"/>
          <w:i w:val="off"/>
        </w:rPr>
        <w:t>整日卧床休息反而会加重高反。因为整日卧床会导致人体各项机能减弱，抑制</w:t>
      </w:r>
      <w:r>
        <w:rPr>
          <w:rFonts w:ascii="宋体" w:hAnsi="宋体" w:cs="宋体" w:eastAsia="宋体"/>
          <w:sz w:val="40"/>
          <w:spacing w:val="0"/>
          <w:color w:val="000000"/>
          <w:b w:val="off"/>
          <w:i w:val="off"/>
        </w:rPr>
        <w:t>机体的适应能力。建议制订循序渐进的行程和活动，帮助身体适应高原环境。</w:t>
      </w:r>
      <w:bookmarkEnd w:id="9393"/>
    </w:p>
    <w:p>
      <w:pPr>
        <w:pageBreakBefore w:val="off"/>
        <w:tabs/>
        <w:wordWrap w:val="off"/>
        <w:spacing w:before="0" w:after="0" w:line="800" w:lineRule="atLeast"/>
        <w:ind w:left="140" w:right="0" w:firstLine="820"/>
        <w:jc w:val="both"/>
        <w:textAlignment w:val="baseline"/>
        <w:rPr>
          <w:sz w:val="40"/>
        </w:rPr>
      </w:pPr>
      <w:bookmarkStart w:name="" w:id="9394"/>
      <w:r>
        <w:rPr>
          <w:rFonts w:ascii="宋体" w:hAnsi="宋体" w:cs="宋体" w:eastAsia="宋体"/>
          <w:sz w:val="40"/>
          <w:spacing w:val="0"/>
          <w:color w:val="000000"/>
          <w:b w:val="off"/>
          <w:i w:val="off"/>
        </w:rPr>
        <w:t>最后，我们再来看看应对高原反应的药物。在高反这件事上，没有特别</w:t>
      </w:r>
      <w:r>
        <w:rPr>
          <w:rFonts w:ascii="宋体" w:hAnsi="宋体" w:cs="宋体" w:eastAsia="宋体"/>
          <w:sz w:val="40"/>
          <w:spacing w:val="0"/>
          <w:color w:val="000000"/>
          <w:b w:val="off"/>
          <w:i w:val="off"/>
        </w:rPr>
        <w:t>管用的保健品，但是有经过科学验证的“救命稻草”。</w:t>
      </w:r>
      <w:bookmarkEnd w:id="9394"/>
    </w:p>
    <w:p>
      <w:pPr>
        <w:pageBreakBefore w:val="off"/>
        <w:tabs/>
        <w:wordWrap w:val="off"/>
        <w:spacing w:before="0" w:after="0" w:line="800" w:lineRule="atLeast"/>
        <w:ind w:left="140" w:right="0" w:firstLine="820"/>
        <w:jc w:val="both"/>
        <w:textAlignment w:val="baseline"/>
        <w:rPr>
          <w:sz w:val="40"/>
        </w:rPr>
      </w:pPr>
      <w:bookmarkStart w:name="" w:id="9395"/>
      <w:r>
        <w:rPr>
          <w:rFonts w:ascii="宋体" w:hAnsi="宋体" w:cs="宋体" w:eastAsia="宋体"/>
          <w:sz w:val="40"/>
          <w:spacing w:val="0"/>
          <w:color w:val="000000"/>
          <w:b w:val="off"/>
          <w:i w:val="off"/>
        </w:rPr>
        <w:t>市面上流行着各种所谓抗高反保健品，如抗氧化剂、甲羟孕酮、红景天、西</w:t>
      </w:r>
      <w:r>
        <w:rPr>
          <w:rFonts w:ascii="宋体" w:hAnsi="宋体" w:cs="宋体" w:eastAsia="宋体"/>
          <w:sz w:val="40"/>
          <w:spacing w:val="0"/>
          <w:color w:val="000000"/>
          <w:b w:val="off"/>
          <w:i w:val="off"/>
        </w:rPr>
        <w:t>洋参等。遗憾的是，这些产品的效果尚未得到高质量研究的证实。如果决定服</w:t>
      </w:r>
      <w:r>
        <w:rPr>
          <w:rFonts w:ascii="宋体" w:hAnsi="宋体" w:cs="宋体" w:eastAsia="宋体"/>
          <w:sz w:val="40"/>
          <w:spacing w:val="0"/>
          <w:color w:val="000000"/>
          <w:b w:val="off"/>
          <w:i w:val="off"/>
        </w:rPr>
        <w:t>用，切忌多种混吃，以免产生不良反应。</w:t>
      </w:r>
      <w:bookmarkEnd w:id="9395"/>
    </w:p>
    <w:p>
      <w:pPr>
        <w:pageBreakBefore w:val="off"/>
        <w:tabs/>
        <w:wordWrap w:val="off"/>
        <w:spacing w:before="0" w:after="0" w:line="800" w:lineRule="atLeast"/>
        <w:ind w:left="960" w:right="0"/>
        <w:jc w:val="both"/>
        <w:textAlignment w:val="baseline"/>
        <w:rPr>
          <w:sz w:val="40"/>
        </w:rPr>
      </w:pPr>
      <w:bookmarkStart w:name="" w:id="9396"/>
      <w:r>
        <w:rPr>
          <w:rFonts w:ascii="宋体" w:hAnsi="宋体" w:cs="宋体" w:eastAsia="宋体"/>
          <w:sz w:val="40"/>
          <w:spacing w:val="0"/>
          <w:color w:val="000000"/>
          <w:b w:val="off"/>
          <w:i w:val="off"/>
        </w:rPr>
        <w:t>那“救命稻草”是什么呢?目前研究证明有效的抗高反药物是乙酰唑胺，</w:t>
      </w:r>
      <w:bookmarkEnd w:id="9396"/>
    </w:p>
    <w:p>
      <w:pPr>
        <w:pageBreakBefore w:val="off"/>
        <w:tabs/>
        <w:wordWrap w:val="off"/>
        <w:spacing w:before="0" w:after="0" w:line="820" w:lineRule="exact"/>
        <w:ind w:left="0" w:right="0"/>
        <w:jc w:val="both"/>
        <w:textAlignment w:val="baseline"/>
        <w:rPr>
          <w:sz w:val="40"/>
        </w:rPr>
      </w:pPr>
      <w:bookmarkStart w:name="" w:id="9397"/>
      <w:r>
        <w:rPr>
          <w:rFonts w:ascii="宋体" w:hAnsi="宋体" w:cs="宋体" w:eastAsia="宋体"/>
          <w:sz w:val="40"/>
          <w:spacing w:val="0"/>
          <w:color w:val="000000"/>
          <w:b w:val="off"/>
          <w:i w:val="off"/>
        </w:rPr>
        <w:t/>
      </w:r>
      <w:bookmarkEnd w:id="9397"/>
    </w:p>
    <w:p>
      <w:pPr>
        <w:pageBreakBefore w:val="off"/>
        <w:tabs/>
        <w:wordWrap w:val="off"/>
        <w:spacing w:before="0" w:after="0" w:line="800" w:lineRule="atLeast"/>
        <w:ind w:left="140" w:right="0"/>
        <w:jc w:val="both"/>
        <w:textAlignment w:val="baseline"/>
        <w:rPr>
          <w:sz w:val="40"/>
        </w:rPr>
      </w:pPr>
      <w:bookmarkStart w:name="" w:id="9398"/>
      <w:r>
        <w:rPr>
          <w:rFonts w:ascii="楷体" w:hAnsi="楷体" w:cs="楷体" w:eastAsia="楷体"/>
          <w:sz w:val="40"/>
          <w:spacing w:val="0"/>
          <w:color w:val="b1c0d6"/>
          <w:b w:val="off"/>
          <w:i w:val="off"/>
        </w:rPr>
        <w:t>378</w:t>
      </w:r>
      <w:bookmarkEnd w:id="9398"/>
    </w:p>
    <w:p>
      <w:r>
        <w:t/>
      </w:r>
    </w:p>
    <w:p>
      <w:pPr>
        <w:sectPr>
          <w:footerReference r:id="rId821"/>
          <w:headerReference r:id="rId822" w:type="default"/>
          <w:type w:val="nextPage"/>
          <w:pgSz w:w="17340" w:h="25540"/>
          <w:pgMar w:left="1580" w:top="1080" w:right="1580" w:bottom="1080" w:header="780" w:footer="780"/>
          <w:cols w:num="1"/>
        </w:sectPr>
      </w:pPr>
    </w:p>
    <w:p>
      <w:pPr>
        <w:pageBreakBefore w:val="off"/>
        <w:tabs/>
        <w:wordWrap w:val="off"/>
        <w:spacing w:before="0" w:after="0" w:line="500" w:lineRule="atLeast"/>
        <w:ind w:left="0" w:right="0"/>
        <w:jc w:val="right"/>
        <w:textAlignment w:val="baseline"/>
        <w:rPr>
          <w:sz w:val="36"/>
        </w:rPr>
      </w:pPr>
      <w:bookmarkStart w:name="" w:id="9399"/>
      <w:r>
        <w:rPr>
          <w:rFonts w:ascii="黑体" w:hAnsi="黑体" w:cs="黑体" w:eastAsia="黑体"/>
          <w:sz w:val="36"/>
          <w:spacing w:val="0"/>
          <w:color w:val="000000"/>
          <w:b w:val="off"/>
          <w:i w:val="off"/>
        </w:rPr>
        <w:t>第六章科学运动方案</w:t>
      </w:r>
      <w:bookmarkEnd w:id="9399"/>
    </w:p>
    <w:p>
      <w:pPr>
        <w:pageBreakBefore w:val="off"/>
        <w:tabs/>
        <w:wordWrap w:val="off"/>
        <w:spacing w:before="0" w:after="0" w:line="440" w:lineRule="exact"/>
        <w:ind w:left="0" w:right="0"/>
        <w:jc w:val="right"/>
        <w:textAlignment w:val="baseline"/>
        <w:rPr>
          <w:sz w:val="36"/>
        </w:rPr>
      </w:pPr>
      <w:bookmarkStart w:name="" w:id="9400"/>
      <w:r>
        <w:rPr>
          <w:rFonts w:ascii="宋体" w:hAnsi="宋体" w:cs="宋体" w:eastAsia="宋体"/>
          <w:sz w:val="36"/>
          <w:spacing w:val="0"/>
          <w:color w:val="000000"/>
          <w:b w:val="off"/>
          <w:i w:val="off"/>
        </w:rPr>
        <w:t/>
      </w:r>
      <w:bookmarkEnd w:id="9400"/>
    </w:p>
    <w:p>
      <w:pPr>
        <w:pageBreakBefore w:val="off"/>
        <w:tabs/>
        <w:wordWrap w:val="off"/>
        <w:spacing w:before="0" w:after="0" w:line="440" w:lineRule="exact"/>
        <w:ind w:left="0" w:right="0"/>
        <w:jc w:val="right"/>
        <w:textAlignment w:val="baseline"/>
        <w:rPr>
          <w:sz w:val="36"/>
        </w:rPr>
      </w:pPr>
      <w:bookmarkStart w:name="" w:id="9401"/>
      <w:r>
        <w:rPr>
          <w:rFonts w:ascii="宋体" w:hAnsi="宋体" w:cs="宋体" w:eastAsia="宋体"/>
          <w:sz w:val="36"/>
          <w:spacing w:val="0"/>
          <w:color w:val="000000"/>
          <w:b w:val="off"/>
          <w:i w:val="off"/>
        </w:rPr>
        <w:t/>
      </w:r>
      <w:bookmarkEnd w:id="9401"/>
    </w:p>
    <w:p>
      <w:pPr>
        <w:pageBreakBefore w:val="off"/>
        <w:tabs/>
        <w:wordWrap w:val="off"/>
        <w:spacing w:before="0" w:after="0" w:line="440" w:lineRule="exact"/>
        <w:ind w:left="0" w:right="0"/>
        <w:jc w:val="right"/>
        <w:textAlignment w:val="baseline"/>
        <w:rPr>
          <w:sz w:val="36"/>
        </w:rPr>
      </w:pPr>
      <w:bookmarkStart w:name="" w:id="9402"/>
      <w:r>
        <w:rPr>
          <w:rFonts w:ascii="宋体" w:hAnsi="宋体" w:cs="宋体" w:eastAsia="宋体"/>
          <w:sz w:val="36"/>
          <w:spacing w:val="0"/>
          <w:color w:val="000000"/>
          <w:b w:val="off"/>
          <w:i w:val="off"/>
        </w:rPr>
        <w:t/>
      </w:r>
      <w:bookmarkEnd w:id="9402"/>
    </w:p>
    <w:p>
      <w:pPr>
        <w:pageBreakBefore w:val="off"/>
        <w:tabs/>
        <w:wordWrap w:val="off"/>
        <w:spacing w:before="0" w:after="0" w:line="820" w:lineRule="atLeast"/>
        <w:ind w:left="20" w:right="0"/>
        <w:jc w:val="both"/>
        <w:textAlignment w:val="baseline"/>
        <w:rPr>
          <w:sz w:val="41"/>
        </w:rPr>
      </w:pPr>
      <w:bookmarkStart w:name="" w:id="9403"/>
      <w:r>
        <w:rPr>
          <w:rFonts w:ascii="宋体" w:hAnsi="宋体" w:cs="宋体" w:eastAsia="宋体"/>
          <w:sz w:val="41"/>
          <w:spacing w:val="0"/>
          <w:color w:val="000000"/>
          <w:b w:val="off"/>
          <w:i w:val="off"/>
        </w:rPr>
        <w:t>它能有效预防急性高原病，但只适用于既往有明确急性高原病病史的患者，尤</w:t>
      </w:r>
      <w:r>
        <w:rPr>
          <w:rFonts w:ascii="宋体" w:hAnsi="宋体" w:cs="宋体" w:eastAsia="宋体"/>
          <w:sz w:val="41"/>
          <w:spacing w:val="0"/>
          <w:color w:val="000000"/>
          <w:b w:val="off"/>
          <w:i w:val="off"/>
        </w:rPr>
        <w:t>其是反复发作的患者，或者计划进行中高风险登山活动的人。对大部分普通的</w:t>
      </w:r>
      <w:r>
        <w:rPr>
          <w:rFonts w:ascii="宋体" w:hAnsi="宋体" w:cs="宋体" w:eastAsia="宋体"/>
          <w:sz w:val="41"/>
          <w:spacing w:val="0"/>
          <w:color w:val="000000"/>
          <w:b w:val="off"/>
          <w:i w:val="off"/>
        </w:rPr>
        <w:t>旅行者来说，准备常规止痛药(如布洛芬)和止吐药就可以了，足够应对高反</w:t>
      </w:r>
      <w:r>
        <w:rPr>
          <w:rFonts w:ascii="宋体" w:hAnsi="宋体" w:cs="宋体" w:eastAsia="宋体"/>
          <w:sz w:val="41"/>
          <w:spacing w:val="0"/>
          <w:color w:val="000000"/>
          <w:b w:val="off"/>
          <w:i w:val="off"/>
        </w:rPr>
        <w:t>带来的头疼、恶心等不适。</w:t>
      </w:r>
      <w:bookmarkEnd w:id="9403"/>
    </w:p>
    <w:p>
      <w:pPr>
        <w:pageBreakBefore w:val="off"/>
        <w:tabs/>
        <w:wordWrap w:val="off"/>
        <w:spacing w:before="0" w:after="0" w:line="820" w:lineRule="atLeast"/>
        <w:ind w:left="20" w:right="0" w:firstLine="840"/>
        <w:jc w:val="both"/>
        <w:textAlignment w:val="baseline"/>
        <w:rPr>
          <w:sz w:val="41"/>
        </w:rPr>
      </w:pPr>
      <w:bookmarkStart w:name="" w:id="9404"/>
      <w:r>
        <w:rPr>
          <w:rFonts w:ascii="宋体" w:hAnsi="宋体" w:cs="宋体" w:eastAsia="宋体"/>
          <w:sz w:val="41"/>
          <w:spacing w:val="0"/>
          <w:color w:val="000000"/>
          <w:b w:val="off"/>
          <w:i w:val="off"/>
        </w:rPr>
        <w:t>此外，人对缺氧的适应能力很大程度上取决于个体的先天素质。对于高</w:t>
      </w:r>
      <w:r>
        <w:rPr>
          <w:rFonts w:ascii="宋体" w:hAnsi="宋体" w:cs="宋体" w:eastAsia="宋体"/>
          <w:sz w:val="41"/>
          <w:spacing w:val="0"/>
          <w:color w:val="000000"/>
          <w:b w:val="off"/>
          <w:i w:val="off"/>
        </w:rPr>
        <w:t>反这件事，有“欺男不欺女，欺胖不欺瘦，欺高不欺矮，欺动不欺静”之说，</w:t>
      </w:r>
      <w:r>
        <w:rPr>
          <w:rFonts w:ascii="宋体" w:hAnsi="宋体" w:cs="宋体" w:eastAsia="宋体"/>
          <w:sz w:val="41"/>
          <w:spacing w:val="0"/>
          <w:color w:val="000000"/>
          <w:b w:val="off"/>
          <w:i w:val="off"/>
        </w:rPr>
        <w:t>这个说法尽管不绝对，但从实际情况来看，确实反映了一定的规律，建议你根</w:t>
      </w:r>
      <w:r>
        <w:rPr>
          <w:rFonts w:ascii="宋体" w:hAnsi="宋体" w:cs="宋体" w:eastAsia="宋体"/>
          <w:sz w:val="41"/>
          <w:spacing w:val="0"/>
          <w:color w:val="000000"/>
          <w:b w:val="off"/>
          <w:i w:val="off"/>
        </w:rPr>
        <w:t>据自身情况做好相应准备。</w:t>
      </w:r>
      <w:bookmarkEnd w:id="9404"/>
    </w:p>
    <w:p>
      <w:pPr>
        <w:pageBreakBefore w:val="off"/>
        <w:tabs/>
        <w:wordWrap w:val="off"/>
        <w:spacing w:before="0" w:after="0" w:line="820" w:lineRule="atLeast"/>
        <w:ind w:left="20" w:right="60" w:firstLine="840"/>
        <w:jc w:val="both"/>
        <w:textAlignment w:val="baseline"/>
        <w:rPr>
          <w:sz w:val="41"/>
        </w:rPr>
      </w:pPr>
      <w:bookmarkStart w:name="" w:id="9405"/>
      <w:r>
        <w:rPr>
          <w:rFonts w:ascii="宋体" w:hAnsi="宋体" w:cs="宋体" w:eastAsia="宋体"/>
          <w:sz w:val="41"/>
          <w:spacing w:val="0"/>
          <w:color w:val="000000"/>
          <w:b w:val="off"/>
          <w:i w:val="off"/>
        </w:rPr>
        <w:t>我的很多朋友一旦踏足高原，便仿佛上了瘾一般，年年心驰神往。其中</w:t>
      </w:r>
      <w:r>
        <w:rPr>
          <w:rFonts w:ascii="宋体" w:hAnsi="宋体" w:cs="宋体" w:eastAsia="宋体"/>
          <w:sz w:val="41"/>
          <w:spacing w:val="0"/>
          <w:color w:val="000000"/>
          <w:b w:val="off"/>
          <w:i w:val="off"/>
        </w:rPr>
        <w:t>不乏年纪已长，甚至有心脑血管疾病的人。我曾好奇地问过他们为什么，他们</w:t>
      </w:r>
      <w:r>
        <w:rPr>
          <w:rFonts w:ascii="宋体" w:hAnsi="宋体" w:cs="宋体" w:eastAsia="宋体"/>
          <w:sz w:val="41"/>
          <w:spacing w:val="0"/>
          <w:color w:val="000000"/>
          <w:b w:val="off"/>
          <w:i w:val="off"/>
        </w:rPr>
        <w:t>的回答出奇地一致：每一次高原之行，都会带来不同的震撼与感动，心境也因</w:t>
      </w:r>
      <w:r>
        <w:rPr>
          <w:rFonts w:ascii="宋体" w:hAnsi="宋体" w:cs="宋体" w:eastAsia="宋体"/>
          <w:sz w:val="41"/>
          <w:spacing w:val="0"/>
          <w:color w:val="000000"/>
          <w:b w:val="off"/>
          <w:i w:val="off"/>
        </w:rPr>
        <w:t>此有新的收获与升华。</w:t>
      </w:r>
      <w:bookmarkEnd w:id="9405"/>
    </w:p>
    <w:p>
      <w:pPr>
        <w:pageBreakBefore w:val="off"/>
        <w:tabs/>
        <w:wordWrap w:val="off"/>
        <w:spacing w:before="0" w:after="0" w:line="820" w:lineRule="atLeast"/>
        <w:ind w:left="20" w:right="40" w:firstLine="840"/>
        <w:jc w:val="both"/>
        <w:textAlignment w:val="baseline"/>
        <w:rPr>
          <w:sz w:val="41"/>
        </w:rPr>
      </w:pPr>
      <w:bookmarkStart w:name="" w:id="9406"/>
      <w:r>
        <w:rPr>
          <w:rFonts w:ascii="宋体" w:hAnsi="宋体" w:cs="宋体" w:eastAsia="宋体"/>
          <w:sz w:val="41"/>
          <w:spacing w:val="0"/>
          <w:color w:val="000000"/>
          <w:b w:val="off"/>
          <w:i w:val="off"/>
        </w:rPr>
        <w:t>高原不应被视为人生的禁区，但也不宜轻忽其风险。所谓“君子不立危</w:t>
      </w:r>
      <w:r>
        <w:rPr>
          <w:rFonts w:ascii="宋体" w:hAnsi="宋体" w:cs="宋体" w:eastAsia="宋体"/>
          <w:sz w:val="41"/>
          <w:spacing w:val="0"/>
          <w:color w:val="000000"/>
          <w:b w:val="off"/>
          <w:i w:val="off"/>
        </w:rPr>
        <w:t>墙之下”，每一次出发前，都要认真评估自身状况，做好充分准备，这才是为</w:t>
      </w:r>
      <w:r>
        <w:rPr>
          <w:rFonts w:ascii="宋体" w:hAnsi="宋体" w:cs="宋体" w:eastAsia="宋体"/>
          <w:sz w:val="41"/>
          <w:spacing w:val="0"/>
          <w:color w:val="000000"/>
          <w:b w:val="off"/>
          <w:i w:val="off"/>
        </w:rPr>
        <w:t>自己的健康负责。</w:t>
      </w:r>
      <w:bookmarkEnd w:id="9406"/>
    </w:p>
    <w:p>
      <w:pPr>
        <w:pageBreakBefore w:val="off"/>
        <w:tabs/>
        <w:wordWrap w:val="off"/>
        <w:spacing w:before="0" w:after="0" w:line="820" w:lineRule="exact"/>
        <w:ind w:left="0" w:right="0"/>
        <w:jc w:val="both"/>
        <w:textAlignment w:val="baseline"/>
        <w:rPr>
          <w:sz w:val="41"/>
        </w:rPr>
      </w:pPr>
      <w:bookmarkStart w:name="" w:id="9407"/>
      <w:r>
        <w:rPr>
          <w:rFonts w:ascii="宋体" w:hAnsi="宋体" w:cs="宋体" w:eastAsia="宋体"/>
          <w:sz w:val="41"/>
          <w:spacing w:val="0"/>
          <w:color w:val="000000"/>
          <w:b w:val="off"/>
          <w:i w:val="off"/>
        </w:rPr>
        <w:t/>
      </w:r>
      <w:bookmarkEnd w:id="9407"/>
    </w:p>
    <w:p>
      <w:pPr>
        <w:pageBreakBefore w:val="off"/>
        <w:tabs/>
        <w:wordWrap w:val="off"/>
        <w:spacing w:before="0" w:after="0" w:line="820" w:lineRule="exact"/>
        <w:ind w:left="0" w:right="0"/>
        <w:jc w:val="both"/>
        <w:textAlignment w:val="baseline"/>
        <w:rPr>
          <w:sz w:val="41"/>
        </w:rPr>
      </w:pPr>
      <w:bookmarkStart w:name="" w:id="9408"/>
      <w:r>
        <w:rPr>
          <w:rFonts w:ascii="宋体" w:hAnsi="宋体" w:cs="宋体" w:eastAsia="宋体"/>
          <w:sz w:val="41"/>
          <w:spacing w:val="0"/>
          <w:color w:val="000000"/>
          <w:b w:val="off"/>
          <w:i w:val="off"/>
        </w:rPr>
        <w:t/>
      </w:r>
      <w:bookmarkEnd w:id="9408"/>
    </w:p>
    <w:p>
      <w:pPr>
        <w:pageBreakBefore w:val="off"/>
        <w:tabs/>
        <w:wordWrap w:val="off"/>
        <w:spacing w:before="0" w:after="0" w:line="820" w:lineRule="exact"/>
        <w:ind w:left="0" w:right="0"/>
        <w:jc w:val="both"/>
        <w:textAlignment w:val="baseline"/>
        <w:rPr>
          <w:sz w:val="41"/>
        </w:rPr>
      </w:pPr>
      <w:bookmarkStart w:name="" w:id="9409"/>
      <w:r>
        <w:rPr>
          <w:rFonts w:ascii="宋体" w:hAnsi="宋体" w:cs="宋体" w:eastAsia="宋体"/>
          <w:sz w:val="41"/>
          <w:spacing w:val="0"/>
          <w:color w:val="000000"/>
          <w:b w:val="off"/>
          <w:i w:val="off"/>
        </w:rPr>
        <w:t/>
      </w:r>
      <w:bookmarkEnd w:id="9409"/>
    </w:p>
    <w:p>
      <w:pPr>
        <w:pageBreakBefore w:val="off"/>
        <w:tabs/>
        <w:wordWrap w:val="off"/>
        <w:spacing w:before="0" w:after="0" w:line="820" w:lineRule="exact"/>
        <w:ind w:left="0" w:right="0"/>
        <w:jc w:val="both"/>
        <w:textAlignment w:val="baseline"/>
        <w:rPr>
          <w:sz w:val="41"/>
        </w:rPr>
      </w:pPr>
      <w:bookmarkStart w:name="" w:id="9410"/>
      <w:r>
        <w:rPr>
          <w:rFonts w:ascii="宋体" w:hAnsi="宋体" w:cs="宋体" w:eastAsia="宋体"/>
          <w:sz w:val="41"/>
          <w:spacing w:val="0"/>
          <w:color w:val="000000"/>
          <w:b w:val="off"/>
          <w:i w:val="off"/>
        </w:rPr>
        <w:t/>
      </w:r>
      <w:bookmarkEnd w:id="9410"/>
    </w:p>
    <w:p>
      <w:pPr>
        <w:pageBreakBefore w:val="off"/>
        <w:tabs/>
        <w:wordWrap w:val="off"/>
        <w:spacing w:before="0" w:after="0" w:line="820" w:lineRule="exact"/>
        <w:ind w:left="0" w:right="0"/>
        <w:jc w:val="both"/>
        <w:textAlignment w:val="baseline"/>
        <w:rPr>
          <w:sz w:val="41"/>
        </w:rPr>
      </w:pPr>
      <w:bookmarkStart w:name="" w:id="9411"/>
      <w:r>
        <w:rPr>
          <w:rFonts w:ascii="宋体" w:hAnsi="宋体" w:cs="宋体" w:eastAsia="宋体"/>
          <w:sz w:val="41"/>
          <w:spacing w:val="0"/>
          <w:color w:val="000000"/>
          <w:b w:val="off"/>
          <w:i w:val="off"/>
        </w:rPr>
        <w:t/>
      </w:r>
      <w:bookmarkEnd w:id="9411"/>
    </w:p>
    <w:p>
      <w:pPr>
        <w:pageBreakBefore w:val="off"/>
        <w:tabs/>
        <w:wordWrap w:val="off"/>
        <w:spacing w:before="0" w:after="0" w:line="820" w:lineRule="exact"/>
        <w:ind w:left="0" w:right="0"/>
        <w:jc w:val="both"/>
        <w:textAlignment w:val="baseline"/>
        <w:rPr>
          <w:sz w:val="41"/>
        </w:rPr>
      </w:pPr>
      <w:bookmarkStart w:name="" w:id="9412"/>
      <w:r>
        <w:rPr>
          <w:rFonts w:ascii="宋体" w:hAnsi="宋体" w:cs="宋体" w:eastAsia="宋体"/>
          <w:sz w:val="41"/>
          <w:spacing w:val="0"/>
          <w:color w:val="000000"/>
          <w:b w:val="off"/>
          <w:i w:val="off"/>
        </w:rPr>
        <w:t/>
      </w:r>
      <w:bookmarkEnd w:id="9412"/>
    </w:p>
    <w:p>
      <w:pPr>
        <w:pageBreakBefore w:val="off"/>
        <w:tabs/>
        <w:wordWrap w:val="off"/>
        <w:spacing w:before="0" w:after="0" w:line="820" w:lineRule="exact"/>
        <w:ind w:left="0" w:right="0"/>
        <w:jc w:val="both"/>
        <w:textAlignment w:val="baseline"/>
        <w:rPr>
          <w:sz w:val="41"/>
        </w:rPr>
      </w:pPr>
      <w:bookmarkStart w:name="" w:id="9413"/>
      <w:r>
        <w:rPr>
          <w:rFonts w:ascii="宋体" w:hAnsi="宋体" w:cs="宋体" w:eastAsia="宋体"/>
          <w:sz w:val="41"/>
          <w:spacing w:val="0"/>
          <w:color w:val="000000"/>
          <w:b w:val="off"/>
          <w:i w:val="off"/>
        </w:rPr>
        <w:t/>
      </w:r>
      <w:bookmarkEnd w:id="9413"/>
    </w:p>
    <w:p>
      <w:pPr>
        <w:pageBreakBefore w:val="off"/>
        <w:tabs/>
        <w:wordWrap w:val="off"/>
        <w:spacing w:before="0" w:after="0" w:line="820" w:lineRule="exact"/>
        <w:ind w:left="0" w:right="0"/>
        <w:jc w:val="both"/>
        <w:textAlignment w:val="baseline"/>
        <w:rPr>
          <w:sz w:val="41"/>
        </w:rPr>
      </w:pPr>
      <w:bookmarkStart w:name="" w:id="9414"/>
      <w:r>
        <w:rPr>
          <w:rFonts w:ascii="宋体" w:hAnsi="宋体" w:cs="宋体" w:eastAsia="宋体"/>
          <w:sz w:val="41"/>
          <w:spacing w:val="0"/>
          <w:color w:val="000000"/>
          <w:b w:val="off"/>
          <w:i w:val="off"/>
        </w:rPr>
        <w:t/>
      </w:r>
      <w:bookmarkEnd w:id="9414"/>
    </w:p>
    <w:p>
      <w:pPr>
        <w:pageBreakBefore w:val="off"/>
        <w:tabs/>
        <w:wordWrap w:val="off"/>
        <w:spacing w:before="0" w:after="0" w:line="820" w:lineRule="exact"/>
        <w:ind w:left="0" w:right="0"/>
        <w:jc w:val="both"/>
        <w:textAlignment w:val="baseline"/>
        <w:rPr>
          <w:sz w:val="41"/>
        </w:rPr>
      </w:pPr>
      <w:bookmarkStart w:name="" w:id="9415"/>
      <w:r>
        <w:rPr>
          <w:rFonts w:ascii="宋体" w:hAnsi="宋体" w:cs="宋体" w:eastAsia="宋体"/>
          <w:sz w:val="41"/>
          <w:spacing w:val="0"/>
          <w:color w:val="000000"/>
          <w:b w:val="off"/>
          <w:i w:val="off"/>
        </w:rPr>
        <w:t/>
      </w:r>
      <w:bookmarkEnd w:id="9415"/>
    </w:p>
    <w:p>
      <w:pPr>
        <w:pageBreakBefore w:val="off"/>
        <w:tabs/>
        <w:wordWrap w:val="off"/>
        <w:spacing w:before="0" w:after="0" w:line="820" w:lineRule="exact"/>
        <w:ind w:left="0" w:right="0"/>
        <w:jc w:val="both"/>
        <w:textAlignment w:val="baseline"/>
        <w:rPr>
          <w:sz w:val="41"/>
        </w:rPr>
      </w:pPr>
      <w:bookmarkStart w:name="" w:id="9416"/>
      <w:r>
        <w:rPr>
          <w:rFonts w:ascii="宋体" w:hAnsi="宋体" w:cs="宋体" w:eastAsia="宋体"/>
          <w:sz w:val="41"/>
          <w:spacing w:val="0"/>
          <w:color w:val="000000"/>
          <w:b w:val="off"/>
          <w:i w:val="off"/>
        </w:rPr>
        <w:t/>
      </w:r>
      <w:bookmarkEnd w:id="9416"/>
    </w:p>
    <w:p>
      <w:pPr>
        <w:pageBreakBefore w:val="off"/>
        <w:tabs/>
        <w:wordWrap w:val="off"/>
        <w:spacing w:before="0" w:after="0" w:line="540" w:lineRule="atLeast"/>
        <w:ind w:left="0" w:right="160"/>
        <w:jc w:val="right"/>
        <w:textAlignment w:val="baseline"/>
        <w:rPr>
          <w:sz w:val="39"/>
        </w:rPr>
      </w:pPr>
      <w:bookmarkStart w:name="" w:id="9417"/>
      <w:r>
        <w:rPr>
          <w:rFonts w:ascii="楷体" w:hAnsi="楷体" w:cs="楷体" w:eastAsia="楷体"/>
          <w:sz w:val="39"/>
          <w:spacing w:val="0"/>
          <w:color w:val="000000"/>
          <w:b w:val="off"/>
          <w:i w:val="off"/>
        </w:rPr>
        <w:t>379</w:t>
      </w:r>
      <w:bookmarkEnd w:id="9417"/>
    </w:p>
    <w:p>
      <w:r>
        <w:t/>
      </w:r>
    </w:p>
    <w:p>
      <w:pPr>
        <w:sectPr>
          <w:footerReference r:id="rId823"/>
          <w:headerReference r:id="rId824" w:type="default"/>
          <w:type w:val="nextPage"/>
          <w:pgSz w:w="17060" w:h="25400"/>
          <w:pgMar w:left="1560" w:top="1080" w:right="1560" w:bottom="1080" w:header="780" w:footer="780"/>
          <w:cols w:num="1"/>
        </w:sectPr>
      </w:pPr>
    </w:p>
    <w:p>
      <w:pPr>
        <w:pageBreakBefore w:val="off"/>
        <w:tabs/>
        <w:wordWrap w:val="off"/>
        <w:spacing w:before="4760" w:after="0" w:line="1700" w:lineRule="atLeast"/>
        <w:ind w:left="4780" w:right="0"/>
        <w:jc w:val="both"/>
        <w:textAlignment w:val="baseline"/>
        <w:rPr>
          <w:sz w:val="84"/>
        </w:rPr>
      </w:pPr>
      <w:bookmarkStart w:name="" w:id="9418"/>
      <w:r>
        <w:rPr>
          <w:rFonts w:ascii="宋体" w:hAnsi="宋体" w:cs="宋体" w:eastAsia="宋体"/>
          <w:sz w:val="84"/>
          <w:spacing w:val="0"/>
          <w:color w:val="8188b5"/>
          <w:b w:val="on"/>
          <w:i w:val="off"/>
        </w:rPr>
        <w:t>07</w:t>
      </w:r>
      <w:bookmarkEnd w:id="9418"/>
    </w:p>
    <w:p>
      <w:pPr>
        <w:pageBreakBefore w:val="off"/>
        <w:tabs/>
        <w:wordWrap w:val="off"/>
        <w:spacing w:before="0" w:after="0" w:line="1140" w:lineRule="exact"/>
        <w:ind w:left="0" w:right="0"/>
        <w:jc w:val="both"/>
        <w:textAlignment w:val="baseline"/>
        <w:rPr>
          <w:sz w:val="84"/>
        </w:rPr>
      </w:pPr>
      <w:bookmarkStart w:name="" w:id="9419"/>
      <w:r>
        <w:rPr>
          <w:rFonts w:ascii="宋体" w:hAnsi="宋体" w:cs="宋体" w:eastAsia="宋体"/>
          <w:sz w:val="84"/>
          <w:spacing w:val="0"/>
          <w:color w:val="000000"/>
          <w:b w:val="off"/>
          <w:i w:val="off"/>
        </w:rPr>
        <w:t/>
      </w:r>
      <w:bookmarkEnd w:id="9419"/>
    </w:p>
    <w:p>
      <w:pPr>
        <w:pageBreakBefore w:val="off"/>
        <w:tabs/>
        <w:wordWrap w:val="off"/>
        <w:spacing w:before="0" w:after="0" w:line="1140" w:lineRule="exact"/>
        <w:ind w:left="0" w:right="0"/>
        <w:jc w:val="both"/>
        <w:textAlignment w:val="baseline"/>
        <w:rPr>
          <w:sz w:val="84"/>
        </w:rPr>
      </w:pPr>
      <w:bookmarkStart w:name="" w:id="9420"/>
      <w:r>
        <w:rPr>
          <w:rFonts w:ascii="宋体" w:hAnsi="宋体" w:cs="宋体" w:eastAsia="宋体"/>
          <w:sz w:val="84"/>
          <w:spacing w:val="0"/>
          <w:color w:val="000000"/>
          <w:b w:val="off"/>
          <w:i w:val="off"/>
        </w:rPr>
        <w:t/>
      </w:r>
      <w:bookmarkEnd w:id="9420"/>
    </w:p>
    <w:p>
      <w:pPr>
        <w:pageBreakBefore w:val="off"/>
        <w:tabs/>
        <w:wordWrap w:val="off"/>
        <w:spacing w:before="0" w:after="0" w:line="1140" w:lineRule="exact"/>
        <w:ind w:left="0" w:right="0"/>
        <w:jc w:val="both"/>
        <w:textAlignment w:val="baseline"/>
        <w:rPr>
          <w:sz w:val="84"/>
        </w:rPr>
      </w:pPr>
      <w:bookmarkStart w:name="" w:id="9421"/>
      <w:r>
        <w:rPr>
          <w:rFonts w:ascii="宋体" w:hAnsi="宋体" w:cs="宋体" w:eastAsia="宋体"/>
          <w:sz w:val="84"/>
          <w:spacing w:val="0"/>
          <w:color w:val="000000"/>
          <w:b w:val="off"/>
          <w:i w:val="off"/>
        </w:rPr>
        <w:t/>
      </w:r>
      <w:bookmarkEnd w:id="9421"/>
    </w:p>
    <w:p>
      <w:pPr>
        <w:pageBreakBefore w:val="off"/>
        <w:tabs/>
        <w:wordWrap w:val="off"/>
        <w:spacing w:before="0" w:after="0" w:line="1140" w:lineRule="exact"/>
        <w:ind w:left="0" w:right="0"/>
        <w:jc w:val="both"/>
        <w:textAlignment w:val="baseline"/>
        <w:rPr>
          <w:sz w:val="84"/>
        </w:rPr>
      </w:pPr>
      <w:bookmarkStart w:name="" w:id="9422"/>
      <w:r>
        <w:rPr>
          <w:rFonts w:ascii="宋体" w:hAnsi="宋体" w:cs="宋体" w:eastAsia="宋体"/>
          <w:sz w:val="84"/>
          <w:spacing w:val="0"/>
          <w:color w:val="000000"/>
          <w:b w:val="off"/>
          <w:i w:val="off"/>
        </w:rPr>
        <w:t/>
      </w:r>
      <w:bookmarkEnd w:id="9422"/>
    </w:p>
    <w:p>
      <w:pPr>
        <w:pageBreakBefore w:val="off"/>
        <w:tabs/>
        <w:wordWrap w:val="off"/>
        <w:spacing w:before="0" w:after="0" w:line="1140" w:lineRule="atLeast"/>
        <w:ind w:left="4780" w:right="0"/>
        <w:jc w:val="both"/>
        <w:textAlignment w:val="baseline"/>
        <w:rPr>
          <w:sz w:val="84"/>
        </w:rPr>
      </w:pPr>
      <w:bookmarkStart w:name="" w:id="9423"/>
      <w:r>
        <w:rPr>
          <w:rFonts w:ascii="黑体" w:hAnsi="黑体" w:cs="黑体" w:eastAsia="黑体"/>
          <w:sz w:val="84"/>
          <w:spacing w:val="0"/>
          <w:color w:val="8188b5"/>
          <w:b w:val="on"/>
          <w:i w:val="off"/>
        </w:rPr>
        <w:t>第七章</w:t>
      </w:r>
      <w:bookmarkEnd w:id="9423"/>
    </w:p>
    <w:p>
      <w:pPr>
        <w:pageBreakBefore w:val="off"/>
        <w:tabs/>
        <w:wordWrap w:val="off"/>
        <w:spacing w:before="0" w:after="0" w:line="1340" w:lineRule="atLeast"/>
        <w:ind w:left="2640" w:right="0"/>
        <w:jc w:val="both"/>
        <w:textAlignment w:val="baseline"/>
        <w:rPr>
          <w:sz w:val="96"/>
        </w:rPr>
      </w:pPr>
      <w:bookmarkStart w:name="" w:id="9424"/>
      <w:r>
        <w:rPr>
          <w:rFonts w:ascii="黑体" w:hAnsi="黑体" w:cs="黑体" w:eastAsia="黑体"/>
          <w:sz w:val="95"/>
          <w:spacing w:val="0"/>
          <w:color w:val="8188b5"/>
          <w:b w:val="on"/>
          <w:i w:val="off"/>
        </w:rPr>
        <w:t>睡眠修复系统</w:t>
      </w:r>
      <w:bookmarkEnd w:id="9424"/>
    </w:p>
    <w:p>
      <w:pPr>
        <w:pageBreakBefore w:val="off"/>
        <w:tabs/>
        <w:wordWrap w:val="off"/>
        <w:spacing w:before="600" w:after="0" w:line="1340" w:lineRule="atLeast"/>
        <w:ind w:left="4480" w:right="0"/>
        <w:jc w:val="both"/>
        <w:textAlignment w:val="baseline"/>
        <w:rPr>
          <w:sz w:val="96"/>
        </w:rPr>
      </w:pPr>
      <w:bookmarkStart w:name="" w:id="9425"/>
      <w:r>
        <w:rPr>
          <w:rFonts w:ascii="宋体" w:hAnsi="宋体" w:cs="宋体" w:eastAsia="宋体"/>
          <w:sz w:val="95"/>
          <w:spacing w:val="0"/>
          <w:color w:val="000000"/>
          <w:u w:val="single"/>
          <w:b w:val="off"/>
          <w:i w:val="off"/>
        </w:rPr>
        <w:t xml:space="preserve">     </w:t>
      </w:r>
      <w:bookmarkEnd w:id="9425"/>
    </w:p>
    <w:p>
      <w:r>
        <w:t/>
      </w:r>
    </w:p>
    <w:p>
      <w:pPr>
        <w:sectPr>
          <w:footerReference r:id="rId825"/>
          <w:headerReference r:id="rId826" w:type="default"/>
          <w:type w:val="nextPage"/>
          <w:pgSz w:w="17060" w:h="25400"/>
          <w:pgMar w:left="2580" w:top="2160" w:right="2580" w:bottom="2160" w:header="1860" w:footer="1860"/>
          <w:cols w:num="1"/>
        </w:sectPr>
      </w:pPr>
    </w:p>
    <w:p>
      <w:pPr>
        <w:pageBreakBefore w:val="off"/>
        <w:tabs/>
        <w:wordWrap w:val="off"/>
        <w:spacing w:before="9320" w:after="0" w:line="1000" w:lineRule="atLeast"/>
        <w:ind w:left="0" w:right="2620"/>
        <w:jc w:val="both"/>
        <w:textAlignment w:val="baseline"/>
        <w:rPr>
          <w:sz w:val="53"/>
        </w:rPr>
      </w:pPr>
      <w:bookmarkStart w:name="" w:id="9426"/>
      <w:r>
        <w:rPr>
          <w:rFonts w:ascii="黑体" w:hAnsi="黑体" w:cs="黑体" w:eastAsia="黑体"/>
          <w:sz w:val="52"/>
          <w:spacing w:val="0"/>
          <w:color w:val="90a8cf"/>
          <w:b w:val="off"/>
          <w:i w:val="off"/>
        </w:rPr>
        <w:t>心不求睡者，不得睡；心求睡者，亦不</w:t>
      </w:r>
      <w:r>
        <w:rPr>
          <w:rFonts w:ascii="黑体" w:hAnsi="黑体" w:cs="黑体" w:eastAsia="黑体"/>
          <w:sz w:val="52"/>
          <w:spacing w:val="0"/>
          <w:color w:val="90a8cf"/>
          <w:b w:val="off"/>
          <w:i w:val="off"/>
        </w:rPr>
        <w:t>得睡；唯忘睡者，睡斯美矣。</w:t>
      </w:r>
      <w:bookmarkEnd w:id="9426"/>
    </w:p>
    <w:p>
      <w:pPr>
        <w:pageBreakBefore w:val="off"/>
        <w:tabs/>
        <w:wordWrap w:val="off"/>
        <w:spacing w:before="0" w:after="0" w:line="940" w:lineRule="exact"/>
        <w:ind w:left="0" w:right="0"/>
        <w:jc w:val="both"/>
        <w:textAlignment w:val="baseline"/>
        <w:rPr>
          <w:sz w:val="60"/>
        </w:rPr>
      </w:pPr>
      <w:bookmarkStart w:name="" w:id="9427"/>
      <w:r>
        <w:rPr>
          <w:rFonts w:ascii="宋体" w:hAnsi="宋体" w:cs="宋体" w:eastAsia="宋体"/>
          <w:sz w:val="59"/>
          <w:spacing w:val="0"/>
          <w:color w:val="000000"/>
          <w:b w:val="off"/>
          <w:i w:val="off"/>
        </w:rPr>
        <w:t/>
      </w:r>
      <w:bookmarkEnd w:id="9427"/>
    </w:p>
    <w:p>
      <w:pPr>
        <w:pageBreakBefore w:val="off"/>
        <w:tabs/>
        <w:wordWrap w:val="off"/>
        <w:spacing w:before="0" w:after="0" w:line="940" w:lineRule="atLeast"/>
        <w:ind w:left="0" w:right="2620"/>
        <w:jc w:val="right"/>
        <w:textAlignment w:val="baseline"/>
        <w:rPr>
          <w:sz w:val="60"/>
        </w:rPr>
      </w:pPr>
      <w:bookmarkStart w:name="" w:id="9428"/>
      <w:r>
        <w:rPr>
          <w:rFonts w:ascii="黑体" w:hAnsi="黑体" w:cs="黑体" w:eastAsia="黑体"/>
          <w:sz w:val="59"/>
          <w:spacing w:val="0"/>
          <w:color w:val="90a8cf"/>
          <w:b w:val="off"/>
          <w:i w:val="off"/>
        </w:rPr>
        <w:t>——庄元臣</w:t>
      </w:r>
      <w:bookmarkEnd w:id="9428"/>
    </w:p>
    <w:p>
      <w:r>
        <w:t/>
      </w:r>
    </w:p>
    <w:p>
      <w:pPr>
        <w:sectPr>
          <w:footerReference r:id="rId827"/>
          <w:headerReference r:id="rId828" w:type="default"/>
          <w:type w:val="nextPage"/>
          <w:pgSz w:w="17340" w:h="25540"/>
          <w:pgMar w:left="2240" w:top="2180" w:right="2240" w:bottom="2180" w:header="1880" w:footer="1880"/>
          <w:cols w:num="1"/>
        </w:sectPr>
      </w:pPr>
    </w:p>
    <w:p>
      <w:pPr>
        <w:pageBreakBefore w:val="off"/>
        <w:tabs/>
        <w:wordWrap w:val="off"/>
        <w:spacing w:before="0" w:after="0" w:line="460" w:lineRule="atLeast"/>
        <w:ind w:left="0" w:right="0"/>
        <w:jc w:val="right"/>
        <w:textAlignment w:val="baseline"/>
        <w:rPr>
          <w:sz w:val="34"/>
        </w:rPr>
      </w:pPr>
      <w:bookmarkStart w:name="" w:id="9429"/>
      <w:r>
        <w:rPr>
          <w:rFonts w:ascii="黑体" w:hAnsi="黑体" w:cs="黑体" w:eastAsia="黑体"/>
          <w:sz w:val="34"/>
          <w:spacing w:val="0"/>
          <w:color w:val="aaadce"/>
          <w:b w:val="off"/>
          <w:i w:val="off"/>
        </w:rPr>
        <w:t>第七章睡眠修复系统</w:t>
      </w:r>
      <w:bookmarkEnd w:id="9429"/>
    </w:p>
    <w:p>
      <w:pPr>
        <w:pageBreakBefore w:val="off"/>
        <w:tabs/>
        <w:wordWrap w:val="off"/>
        <w:spacing w:before="0" w:after="0" w:line="680" w:lineRule="exact"/>
        <w:ind w:left="0" w:right="0"/>
        <w:jc w:val="right"/>
        <w:textAlignment w:val="baseline"/>
        <w:rPr>
          <w:sz w:val="55"/>
        </w:rPr>
      </w:pPr>
      <w:bookmarkStart w:name="" w:id="9430"/>
      <w:r>
        <w:rPr>
          <w:rFonts w:ascii="宋体" w:hAnsi="宋体" w:cs="宋体" w:eastAsia="宋体"/>
          <w:sz w:val="55"/>
          <w:spacing w:val="0"/>
          <w:color w:val="000000"/>
          <w:b w:val="off"/>
          <w:i w:val="off"/>
        </w:rPr>
        <w:t/>
      </w:r>
      <w:bookmarkEnd w:id="9430"/>
    </w:p>
    <w:p>
      <w:pPr>
        <w:pageBreakBefore w:val="off"/>
        <w:tabs/>
        <w:wordWrap w:val="off"/>
        <w:spacing w:before="0" w:after="0" w:line="680" w:lineRule="exact"/>
        <w:ind w:left="0" w:right="0"/>
        <w:jc w:val="right"/>
        <w:textAlignment w:val="baseline"/>
        <w:rPr>
          <w:sz w:val="55"/>
        </w:rPr>
      </w:pPr>
      <w:bookmarkStart w:name="" w:id="9431"/>
      <w:r>
        <w:rPr>
          <w:rFonts w:ascii="宋体" w:hAnsi="宋体" w:cs="宋体" w:eastAsia="宋体"/>
          <w:sz w:val="55"/>
          <w:spacing w:val="0"/>
          <w:color w:val="000000"/>
          <w:b w:val="off"/>
          <w:i w:val="off"/>
        </w:rPr>
        <w:t/>
      </w:r>
      <w:bookmarkEnd w:id="9431"/>
    </w:p>
    <w:p>
      <w:pPr>
        <w:pageBreakBefore w:val="off"/>
        <w:tabs/>
        <w:wordWrap w:val="off"/>
        <w:spacing w:before="0" w:after="0" w:line="680" w:lineRule="exact"/>
        <w:ind w:left="0" w:right="0"/>
        <w:jc w:val="right"/>
        <w:textAlignment w:val="baseline"/>
        <w:rPr>
          <w:sz w:val="55"/>
        </w:rPr>
      </w:pPr>
      <w:bookmarkStart w:name="" w:id="9432"/>
      <w:r>
        <w:rPr>
          <w:rFonts w:ascii="宋体" w:hAnsi="宋体" w:cs="宋体" w:eastAsia="宋体"/>
          <w:sz w:val="55"/>
          <w:spacing w:val="0"/>
          <w:color w:val="000000"/>
          <w:b w:val="off"/>
          <w:i w:val="off"/>
        </w:rPr>
        <w:t/>
      </w:r>
      <w:bookmarkEnd w:id="9432"/>
    </w:p>
    <w:p>
      <w:pPr>
        <w:pageBreakBefore w:val="off"/>
        <w:tabs/>
        <w:wordWrap w:val="off"/>
        <w:spacing w:before="0" w:after="0" w:line="680" w:lineRule="exact"/>
        <w:ind w:left="0" w:right="0"/>
        <w:jc w:val="right"/>
        <w:textAlignment w:val="baseline"/>
        <w:rPr>
          <w:sz w:val="55"/>
        </w:rPr>
      </w:pPr>
      <w:bookmarkStart w:name="" w:id="9433"/>
      <w:r>
        <w:rPr>
          <w:rFonts w:ascii="宋体" w:hAnsi="宋体" w:cs="宋体" w:eastAsia="宋体"/>
          <w:sz w:val="55"/>
          <w:spacing w:val="0"/>
          <w:color w:val="000000"/>
          <w:b w:val="off"/>
          <w:i w:val="off"/>
        </w:rPr>
        <w:t/>
      </w:r>
      <w:bookmarkEnd w:id="9433"/>
    </w:p>
    <w:p>
      <w:pPr>
        <w:pageBreakBefore w:val="off"/>
        <w:tabs/>
        <w:wordWrap w:val="off"/>
        <w:spacing w:before="0" w:after="0" w:line="680" w:lineRule="exact"/>
        <w:ind w:left="0" w:right="0"/>
        <w:jc w:val="right"/>
        <w:textAlignment w:val="baseline"/>
        <w:rPr>
          <w:sz w:val="55"/>
        </w:rPr>
      </w:pPr>
      <w:bookmarkStart w:name="" w:id="9434"/>
      <w:r>
        <w:rPr>
          <w:rFonts w:ascii="宋体" w:hAnsi="宋体" w:cs="宋体" w:eastAsia="宋体"/>
          <w:sz w:val="55"/>
          <w:spacing w:val="0"/>
          <w:color w:val="000000"/>
          <w:b w:val="off"/>
          <w:i w:val="off"/>
        </w:rPr>
        <w:t/>
      </w:r>
      <w:bookmarkEnd w:id="9434"/>
    </w:p>
    <w:p>
      <w:pPr>
        <w:pageBreakBefore w:val="off"/>
        <w:tabs/>
        <w:wordWrap w:val="off"/>
        <w:spacing w:before="0" w:after="0" w:line="680" w:lineRule="exact"/>
        <w:ind w:left="0" w:right="0"/>
        <w:jc w:val="right"/>
        <w:textAlignment w:val="baseline"/>
        <w:rPr>
          <w:sz w:val="55"/>
        </w:rPr>
      </w:pPr>
      <w:bookmarkStart w:name="" w:id="9435"/>
      <w:r>
        <w:rPr>
          <w:rFonts w:ascii="宋体" w:hAnsi="宋体" w:cs="宋体" w:eastAsia="宋体"/>
          <w:sz w:val="55"/>
          <w:spacing w:val="0"/>
          <w:color w:val="000000"/>
          <w:b w:val="off"/>
          <w:i w:val="off"/>
        </w:rPr>
        <w:t/>
      </w:r>
      <w:bookmarkEnd w:id="9435"/>
    </w:p>
    <w:p>
      <w:pPr>
        <w:pageBreakBefore w:val="off"/>
        <w:tabs/>
        <w:wordWrap w:val="off"/>
        <w:spacing w:before="0" w:after="0" w:line="740" w:lineRule="atLeast"/>
        <w:ind w:left="40" w:right="7300" w:firstLine="3620"/>
        <w:jc w:val="both"/>
        <w:textAlignment w:val="baseline"/>
        <w:rPr>
          <w:sz w:val="55"/>
        </w:rPr>
      </w:pPr>
      <w:bookmarkStart w:name="" w:id="9436"/>
      <w:r>
        <w:rPr>
          <w:rFonts w:ascii="黑体" w:hAnsi="黑体" w:cs="黑体" w:eastAsia="黑体"/>
          <w:sz w:val="55"/>
          <w:spacing w:val="0"/>
          <w:color w:val="aaadce"/>
          <w:b w:val="on"/>
          <w:i w:val="off"/>
        </w:rPr>
        <w:t>睡眠科学：</w:t>
      </w:r>
      <w:r>
        <w:rPr>
          <w:rFonts w:ascii="黑体" w:hAnsi="黑体" w:cs="黑体" w:eastAsia="黑体"/>
          <w:sz w:val="55"/>
          <w:spacing w:val="0"/>
          <w:color w:val="aaadce"/>
          <w:b w:val="on"/>
          <w:i w:val="off"/>
        </w:rPr>
        <w:t>054</w:t>
      </w:r>
      <w:r>
        <mc:AlternateContent>
          <mc:Choice Requires="wps">
            <w:drawing>
              <wp:anchor allowOverlap="true" layoutInCell="true" locked="false" simplePos="false" behindDoc="false" relativeHeight="251659264" distL="0" distR="0" distT="0" distB="0">
                <wp:simplePos x="0" y="0"/>
                <wp:positionH relativeFrom="page">
                  <wp:posOffset>3302000</wp:posOffset>
                </wp:positionH>
                <wp:positionV relativeFrom="paragraph">
                  <wp:posOffset>647700</wp:posOffset>
                </wp:positionV>
                <wp:extent cx="4762500" cy="520700"/>
                <wp:wrapNone/>
                <wp:docPr id="115" name="文本框 115"/>
                <a:graphic xmlns:a="http://schemas.openxmlformats.org/drawingml/2006/main">
                  <a:graphicData uri="http://schemas.microsoft.com/office/word/2010/wordprocessingShape">
                    <wps:wsp>
                      <wps:cNvSpPr txBox="true"/>
                      <wps:spPr>
                        <a:xfrm>
                          <a:off x="0" y="0"/>
                          <a:ext cx="4762500" cy="520700"/>
                        </a:xfrm>
                        <a:prstGeom prst="rect">
                          <a:avLst/>
                        </a:prstGeom>
                        <a:noFill/>
                        <a:ln w="6350">
                          <a:noFill/>
                        </a:ln>
                      </wps:spPr>
                      <wps:txbx>
                        <w:txbxContent>
                          <w:p>
                            <w:pPr>
                              <w:pageBreakBefore w:val="off"/>
                              <w:tabs/>
                              <w:wordWrap w:val="off"/>
                              <w:spacing w:before="0" w:after="0" w:line="740" w:lineRule="atLeast"/>
                              <w:ind w:left="0" w:right="0"/>
                              <w:jc w:val="both"/>
                              <w:textAlignment w:val="baseline"/>
                              <w:rPr>
                                <w:sz w:val="55"/>
                              </w:rPr>
                            </w:pPr>
                            <w:bookmarkStart w:name="" w:id="9437"/>
                            <w:r>
                              <w:rPr>
                                <w:rFonts w:ascii="黑体" w:hAnsi="黑体" w:cs="黑体" w:eastAsia="黑体"/>
                                <w:sz w:val="55"/>
                                <w:spacing w:val="0"/>
                                <w:color w:val="aaadce"/>
                                <w:b w:val="on"/>
                                <w:i w:val="off"/>
                              </w:rPr>
                              <w:t>好睡眠的底线和天花板在哪里</w:t>
                            </w:r>
                            <w:bookmarkEnd w:id="9437"/>
                          </w:p>
                        </w:txbxContent>
                      </wps:txbx>
                      <wps:bodyPr wrap="square" lIns="0" rIns="0" tIns="0" bIns="0" vert="horz" anchor="t">
                        <a:noAutofit/>
                      </wps:bodyPr>
                    </wps:wsp>
                  </a:graphicData>
                </a:graphic>
              </wp:anchor>
            </w:drawing>
          </mc:Choice>
          <mc:Fallback>
            <w:pict>
              <v:shape type="#_x0000_t202" filled="f" stroked="f" style="margin-left:260pt;margin-top:51pt;width:375pt;height:4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40" w:lineRule="atLeast"/>
                        <w:ind w:left="0" w:right="0"/>
                        <w:jc w:val="both"/>
                        <w:textAlignment w:val="baseline"/>
                        <w:rPr>
                          <w:sz w:val="55"/>
                        </w:rPr>
                      </w:pPr>
                      <w:bookmarkStart w:name="" w:id="9438"/>
                      <w:r>
                        <w:rPr>
                          <w:rFonts w:ascii="黑体" w:hAnsi="黑体" w:cs="黑体" w:eastAsia="黑体"/>
                          <w:sz w:val="55"/>
                          <w:spacing w:val="0"/>
                          <w:color w:val="aaadce"/>
                          <w:b w:val="on"/>
                          <w:i w:val="off"/>
                        </w:rPr>
                        <w:t>好睡眠的底线和天花板在哪里</w:t>
                      </w:r>
                      <w:bookmarkEnd w:id="9438"/>
                    </w:p>
                  </w:txbxContent>
                </v:textbox>
              </v:shape>
            </w:pict>
          </mc:Fallback>
        </mc:AlternateContent>
      </w:r>
      <w:bookmarkEnd w:id="9436"/>
    </w:p>
    <w:p>
      <w:pPr>
        <w:pageBreakBefore w:val="off"/>
        <w:tabs/>
        <w:wordWrap w:val="off"/>
        <w:spacing w:before="0" w:after="0" w:line="680" w:lineRule="exact"/>
        <w:ind w:left="0" w:right="0"/>
        <w:jc w:val="both"/>
        <w:textAlignment w:val="baseline"/>
        <w:rPr>
          <w:sz w:val="55"/>
        </w:rPr>
      </w:pPr>
      <w:bookmarkStart w:name="" w:id="9439"/>
      <w:r>
        <w:rPr>
          <w:rFonts w:ascii="宋体" w:hAnsi="宋体" w:cs="宋体" w:eastAsia="宋体"/>
          <w:sz w:val="55"/>
          <w:spacing w:val="0"/>
          <w:color w:val="000000"/>
          <w:b w:val="off"/>
          <w:i w:val="off"/>
        </w:rPr>
        <w:t/>
      </w:r>
      <w:bookmarkEnd w:id="9439"/>
    </w:p>
    <w:p>
      <w:pPr>
        <w:pageBreakBefore w:val="off"/>
        <w:tabs/>
        <w:wordWrap w:val="off"/>
        <w:spacing w:before="0" w:after="0" w:line="680" w:lineRule="exact"/>
        <w:ind w:left="0" w:right="0"/>
        <w:jc w:val="both"/>
        <w:textAlignment w:val="baseline"/>
        <w:rPr>
          <w:sz w:val="55"/>
        </w:rPr>
      </w:pPr>
      <w:bookmarkStart w:name="" w:id="9440"/>
      <w:r>
        <w:rPr>
          <w:rFonts w:ascii="宋体" w:hAnsi="宋体" w:cs="宋体" w:eastAsia="宋体"/>
          <w:sz w:val="55"/>
          <w:spacing w:val="0"/>
          <w:color w:val="000000"/>
          <w:b w:val="off"/>
          <w:i w:val="off"/>
        </w:rPr>
        <w:t/>
      </w:r>
      <w:bookmarkEnd w:id="9440"/>
    </w:p>
    <w:p>
      <w:pPr>
        <w:pageBreakBefore w:val="off"/>
        <w:tabs/>
        <w:wordWrap w:val="off"/>
        <w:spacing w:before="0" w:after="0" w:line="820" w:lineRule="atLeast"/>
        <w:ind w:left="40" w:right="0" w:firstLine="800"/>
        <w:jc w:val="both"/>
        <w:textAlignment w:val="baseline"/>
        <w:rPr>
          <w:sz w:val="40"/>
        </w:rPr>
      </w:pPr>
      <w:bookmarkStart w:name="" w:id="9441"/>
      <w:r>
        <w:rPr>
          <w:rFonts w:ascii="宋体" w:hAnsi="宋体" w:cs="宋体" w:eastAsia="宋体"/>
          <w:sz w:val="40"/>
          <w:spacing w:val="0"/>
          <w:color w:val="000000"/>
          <w:b w:val="off"/>
          <w:i w:val="off"/>
        </w:rPr>
        <w:t>睡觉很重要，你肯定知道。可是除了睡觉，你每天还有很多重要的事要</w:t>
      </w:r>
      <w:r>
        <w:rPr>
          <w:rFonts w:ascii="宋体" w:hAnsi="宋体" w:cs="宋体" w:eastAsia="宋体"/>
          <w:sz w:val="40"/>
          <w:spacing w:val="0"/>
          <w:color w:val="000000"/>
          <w:b w:val="off"/>
          <w:i w:val="off"/>
        </w:rPr>
        <w:t>做。运动、吃饭、喝水、上班、育儿、保持好心态、打游戏……为了挤出更多</w:t>
      </w:r>
      <w:r>
        <w:rPr>
          <w:rFonts w:ascii="宋体" w:hAnsi="宋体" w:cs="宋体" w:eastAsia="宋体"/>
          <w:sz w:val="40"/>
          <w:spacing w:val="0"/>
          <w:color w:val="000000"/>
          <w:b w:val="off"/>
          <w:i w:val="off"/>
        </w:rPr>
        <w:t>时间来完成这些事，你最先牺牲的往往就是睡眠。</w:t>
      </w:r>
      <w:bookmarkEnd w:id="9441"/>
    </w:p>
    <w:p>
      <w:pPr>
        <w:pageBreakBefore w:val="off"/>
        <w:tabs/>
        <w:wordWrap w:val="off"/>
        <w:spacing w:before="0" w:after="0" w:line="820" w:lineRule="atLeast"/>
        <w:ind w:left="40" w:right="0" w:firstLine="800"/>
        <w:jc w:val="both"/>
        <w:textAlignment w:val="baseline"/>
        <w:rPr>
          <w:sz w:val="40"/>
        </w:rPr>
      </w:pPr>
      <w:bookmarkStart w:name="" w:id="9442"/>
      <w:r>
        <w:rPr>
          <w:rFonts w:ascii="宋体" w:hAnsi="宋体" w:cs="宋体" w:eastAsia="宋体"/>
          <w:sz w:val="40"/>
          <w:spacing w:val="0"/>
          <w:color w:val="000000"/>
          <w:b w:val="off"/>
          <w:i w:val="off"/>
        </w:rPr>
        <w:t>可在医生看来，在所有日常事务中，真正最重要的、最不能牺牲的，就</w:t>
      </w:r>
      <w:r>
        <w:rPr>
          <w:rFonts w:ascii="宋体" w:hAnsi="宋体" w:cs="宋体" w:eastAsia="宋体"/>
          <w:sz w:val="40"/>
          <w:spacing w:val="0"/>
          <w:color w:val="000000"/>
          <w:b w:val="off"/>
          <w:i w:val="off"/>
        </w:rPr>
        <w:t>是睡眠。</w:t>
      </w:r>
      <w:bookmarkEnd w:id="9442"/>
    </w:p>
    <w:p>
      <w:pPr>
        <w:pageBreakBefore w:val="off"/>
        <w:tabs/>
        <w:wordWrap w:val="off"/>
        <w:spacing w:before="0" w:after="0" w:line="820" w:lineRule="atLeast"/>
        <w:ind w:left="40" w:right="0" w:firstLine="800"/>
        <w:jc w:val="both"/>
        <w:textAlignment w:val="baseline"/>
        <w:rPr>
          <w:sz w:val="40"/>
        </w:rPr>
      </w:pPr>
      <w:bookmarkStart w:name="" w:id="9443"/>
      <w:r>
        <w:rPr>
          <w:rFonts w:ascii="宋体" w:hAnsi="宋体" w:cs="宋体" w:eastAsia="宋体"/>
          <w:sz w:val="40"/>
          <w:spacing w:val="0"/>
          <w:color w:val="000000"/>
          <w:b w:val="off"/>
          <w:i w:val="off"/>
        </w:rPr>
        <w:t>睡不好的坏处，可不只是让你没精打采。我们医生有一种反向思维：在</w:t>
      </w:r>
      <w:r>
        <w:rPr>
          <w:rFonts w:ascii="宋体" w:hAnsi="宋体" w:cs="宋体" w:eastAsia="宋体"/>
          <w:sz w:val="40"/>
          <w:spacing w:val="0"/>
          <w:color w:val="000000"/>
          <w:b w:val="off"/>
          <w:i w:val="off"/>
        </w:rPr>
        <w:t>所有日常行为中，如果缺失某项，生命最先受到致命威胁，那这项行为对健康</w:t>
      </w:r>
      <w:r>
        <w:rPr>
          <w:rFonts w:ascii="宋体" w:hAnsi="宋体" w:cs="宋体" w:eastAsia="宋体"/>
          <w:sz w:val="40"/>
          <w:spacing w:val="0"/>
          <w:color w:val="000000"/>
          <w:b w:val="off"/>
          <w:i w:val="off"/>
        </w:rPr>
        <w:t>的重要性就最高。饿肚子、心态不好，一时半会儿都出不了大事。盘点下来，</w:t>
      </w:r>
      <w:r>
        <w:rPr>
          <w:rFonts w:ascii="宋体" w:hAnsi="宋体" w:cs="宋体" w:eastAsia="宋体"/>
          <w:sz w:val="40"/>
          <w:spacing w:val="0"/>
          <w:color w:val="000000"/>
          <w:b w:val="off"/>
          <w:i w:val="off"/>
        </w:rPr>
        <w:t>生命中最不可或缺的应该是以下三项：水、运动和睡觉。</w:t>
      </w:r>
      <w:bookmarkEnd w:id="9443"/>
    </w:p>
    <w:p>
      <w:pPr>
        <w:pageBreakBefore w:val="off"/>
        <w:tabs/>
        <w:wordWrap w:val="off"/>
        <w:spacing w:before="0" w:after="0" w:line="820" w:lineRule="atLeast"/>
        <w:ind w:left="40" w:right="20" w:firstLine="800"/>
        <w:jc w:val="both"/>
        <w:textAlignment w:val="baseline"/>
        <w:rPr>
          <w:sz w:val="40"/>
        </w:rPr>
      </w:pPr>
      <w:bookmarkStart w:name="" w:id="9444"/>
      <w:r>
        <w:rPr>
          <w:rFonts w:ascii="宋体" w:hAnsi="宋体" w:cs="宋体" w:eastAsia="宋体"/>
          <w:sz w:val="40"/>
          <w:spacing w:val="0"/>
          <w:color w:val="000000"/>
          <w:b w:val="off"/>
          <w:i w:val="off"/>
        </w:rPr>
        <w:t>但这三项之中有优先级。要是完全不补水，人肯定很快就不行了，但是</w:t>
      </w:r>
      <w:r>
        <w:rPr>
          <w:rFonts w:ascii="宋体" w:hAnsi="宋体" w:cs="宋体" w:eastAsia="宋体"/>
          <w:sz w:val="40"/>
          <w:spacing w:val="0"/>
          <w:color w:val="000000"/>
          <w:b w:val="off"/>
          <w:i w:val="off"/>
        </w:rPr>
        <w:t>考虑到日常饮食中多少都含有水分，所以极端缺水的情况很少见。运动呢?即</w:t>
      </w:r>
      <w:r>
        <w:rPr>
          <w:rFonts w:ascii="宋体" w:hAnsi="宋体" w:cs="宋体" w:eastAsia="宋体"/>
          <w:sz w:val="40"/>
          <w:spacing w:val="0"/>
          <w:color w:val="000000"/>
          <w:b w:val="off"/>
          <w:i w:val="off"/>
        </w:rPr>
        <w:t>使不去健身房锻炼，只要起身走动，比如去饮水机接杯水、去个卫生间、去楼</w:t>
      </w:r>
      <w:r>
        <w:rPr>
          <w:rFonts w:ascii="宋体" w:hAnsi="宋体" w:cs="宋体" w:eastAsia="宋体"/>
          <w:sz w:val="40"/>
          <w:spacing w:val="0"/>
          <w:color w:val="000000"/>
          <w:b w:val="off"/>
          <w:i w:val="off"/>
        </w:rPr>
        <w:t>下取外卖，都算是轻度活动，一个人很难做到一动不动。</w:t>
      </w:r>
      <w:bookmarkEnd w:id="9444"/>
    </w:p>
    <w:p>
      <w:pPr>
        <w:pageBreakBefore w:val="off"/>
        <w:tabs/>
        <w:wordWrap w:val="off"/>
        <w:spacing w:before="0" w:after="0" w:line="820" w:lineRule="atLeast"/>
        <w:ind w:left="40" w:right="60" w:firstLine="800"/>
        <w:jc w:val="both"/>
        <w:textAlignment w:val="baseline"/>
        <w:rPr>
          <w:sz w:val="40"/>
        </w:rPr>
      </w:pPr>
      <w:bookmarkStart w:name="" w:id="9445"/>
      <w:r>
        <w:rPr>
          <w:rFonts w:ascii="宋体" w:hAnsi="宋体" w:cs="宋体" w:eastAsia="宋体"/>
          <w:sz w:val="40"/>
          <w:spacing w:val="0"/>
          <w:color w:val="000000"/>
          <w:b w:val="off"/>
          <w:i w:val="off"/>
        </w:rPr>
        <w:t>但睡觉就不一样了。睡觉就是睡觉，没有任何行为能替代睡眠本身。医</w:t>
      </w:r>
      <w:r>
        <w:rPr>
          <w:rFonts w:ascii="宋体" w:hAnsi="宋体" w:cs="宋体" w:eastAsia="宋体"/>
          <w:sz w:val="40"/>
          <w:spacing w:val="0"/>
          <w:color w:val="000000"/>
          <w:b w:val="off"/>
          <w:i w:val="off"/>
        </w:rPr>
        <w:t>学界普遍认为，睡眠是人类健康的核心支柱，对维护身体健康、心理平衡、认</w:t>
      </w:r>
      <w:r>
        <w:rPr>
          <w:rFonts w:ascii="宋体" w:hAnsi="宋体" w:cs="宋体" w:eastAsia="宋体"/>
          <w:sz w:val="40"/>
          <w:spacing w:val="0"/>
          <w:color w:val="000000"/>
          <w:b w:val="off"/>
          <w:i w:val="off"/>
        </w:rPr>
        <w:t>知能力和情绪稳定等都起到至关重要的作用。它是我们日常行为中最不可替</w:t>
      </w:r>
      <w:r>
        <w:rPr>
          <w:rFonts w:ascii="宋体" w:hAnsi="宋体" w:cs="宋体" w:eastAsia="宋体"/>
          <w:sz w:val="40"/>
          <w:spacing w:val="0"/>
          <w:color w:val="000000"/>
          <w:b w:val="off"/>
          <w:i w:val="off"/>
        </w:rPr>
        <w:t>代、最需要认真对待的一项。</w:t>
      </w:r>
      <w:bookmarkEnd w:id="9445"/>
    </w:p>
    <w:p>
      <w:pPr>
        <w:pageBreakBefore w:val="off"/>
        <w:tabs/>
        <w:wordWrap w:val="off"/>
        <w:spacing w:before="0" w:after="0" w:line="840" w:lineRule="exact"/>
        <w:ind w:left="0" w:right="0"/>
        <w:jc w:val="both"/>
        <w:textAlignment w:val="baseline"/>
        <w:rPr>
          <w:sz w:val="40"/>
        </w:rPr>
      </w:pPr>
      <w:bookmarkStart w:name="" w:id="9446"/>
      <w:r>
        <w:rPr>
          <w:rFonts w:ascii="宋体" w:hAnsi="宋体" w:cs="宋体" w:eastAsia="宋体"/>
          <w:sz w:val="40"/>
          <w:spacing w:val="0"/>
          <w:color w:val="000000"/>
          <w:b w:val="off"/>
          <w:i w:val="off"/>
        </w:rPr>
        <w:t/>
      </w:r>
      <w:bookmarkEnd w:id="9446"/>
    </w:p>
    <w:p>
      <w:pPr>
        <w:pageBreakBefore w:val="off"/>
        <w:tabs/>
        <w:wordWrap w:val="off"/>
        <w:spacing w:before="0" w:after="0" w:line="580" w:lineRule="atLeast"/>
        <w:ind w:left="0" w:right="120"/>
        <w:jc w:val="right"/>
        <w:textAlignment w:val="baseline"/>
        <w:rPr>
          <w:sz w:val="43"/>
        </w:rPr>
      </w:pPr>
      <w:bookmarkStart w:name="" w:id="9447"/>
      <w:r>
        <w:rPr>
          <w:rFonts w:ascii="宋体" w:hAnsi="宋体" w:cs="宋体" w:eastAsia="宋体"/>
          <w:sz w:val="43"/>
          <w:spacing w:val="0"/>
          <w:color w:val="aaadce"/>
          <w:b w:val="off"/>
          <w:i w:val="off"/>
        </w:rPr>
        <w:t>383</w:t>
      </w:r>
      <w:bookmarkEnd w:id="9447"/>
    </w:p>
    <w:p>
      <w:r>
        <w:t/>
      </w:r>
    </w:p>
    <w:p>
      <w:pPr>
        <w:sectPr>
          <w:footerReference r:id="rId829"/>
          <w:headerReference r:id="rId830" w:type="default"/>
          <w:type w:val="nextPage"/>
          <w:pgSz w:w="17060" w:h="25400"/>
          <w:pgMar w:left="1540" w:top="1080" w:right="1540" w:bottom="1080" w:header="780" w:footer="780"/>
          <w:cols w:num="1"/>
        </w:sectPr>
      </w:pPr>
    </w:p>
    <w:p>
      <w:pPr>
        <w:pageBreakBefore w:val="off"/>
        <w:tabs/>
        <w:wordWrap w:val="off"/>
        <w:spacing w:before="0" w:after="0" w:line="440" w:lineRule="atLeast"/>
        <w:ind w:left="0" w:right="0"/>
        <w:jc w:val="both"/>
        <w:textAlignment w:val="baseline"/>
        <w:rPr>
          <w:sz w:val="33"/>
        </w:rPr>
      </w:pPr>
      <w:bookmarkStart w:name="" w:id="9448"/>
      <w:r>
        <w:rPr>
          <w:rFonts w:ascii="黑体" w:hAnsi="黑体" w:cs="黑体" w:eastAsia="黑体"/>
          <w:sz w:val="33"/>
          <w:spacing w:val="0"/>
          <w:color w:val="000000"/>
          <w:b w:val="off"/>
          <w:i w:val="off"/>
        </w:rPr>
        <w:t>第三部分全方位构建家庭健康管理系统</w:t>
      </w:r>
      <w:bookmarkEnd w:id="9448"/>
    </w:p>
    <w:p>
      <w:pPr>
        <w:pageBreakBefore w:val="off"/>
        <w:tabs/>
        <w:wordWrap w:val="off"/>
        <w:spacing w:before="0" w:after="0" w:line="780" w:lineRule="exact"/>
        <w:ind w:left="0" w:right="0"/>
        <w:jc w:val="both"/>
        <w:textAlignment w:val="baseline"/>
        <w:rPr>
          <w:sz w:val="41"/>
        </w:rPr>
      </w:pPr>
      <w:bookmarkStart w:name="" w:id="9449"/>
      <w:r>
        <w:rPr>
          <w:rFonts w:ascii="宋体" w:hAnsi="宋体" w:cs="宋体" w:eastAsia="宋体"/>
          <w:sz w:val="41"/>
          <w:spacing w:val="0"/>
          <w:color w:val="000000"/>
          <w:b w:val="off"/>
          <w:i w:val="off"/>
        </w:rPr>
        <w:t/>
      </w:r>
      <w:bookmarkEnd w:id="9449"/>
    </w:p>
    <w:p>
      <w:pPr>
        <w:pageBreakBefore w:val="off"/>
        <w:tabs/>
        <w:wordWrap w:val="off"/>
        <w:spacing w:before="0" w:after="0" w:line="780" w:lineRule="exact"/>
        <w:ind w:left="0" w:right="0"/>
        <w:jc w:val="both"/>
        <w:textAlignment w:val="baseline"/>
        <w:rPr>
          <w:sz w:val="41"/>
        </w:rPr>
      </w:pPr>
      <w:bookmarkStart w:name="" w:id="9450"/>
      <w:r>
        <w:rPr>
          <w:rFonts w:ascii="宋体" w:hAnsi="宋体" w:cs="宋体" w:eastAsia="宋体"/>
          <w:sz w:val="41"/>
          <w:spacing w:val="0"/>
          <w:color w:val="000000"/>
          <w:b w:val="off"/>
          <w:i w:val="off"/>
        </w:rPr>
        <w:t/>
      </w:r>
      <w:bookmarkEnd w:id="9450"/>
    </w:p>
    <w:p>
      <w:pPr>
        <w:pageBreakBefore w:val="off"/>
        <w:tabs/>
        <w:wordWrap w:val="off"/>
        <w:spacing w:before="0" w:after="0" w:line="760" w:lineRule="atLeast"/>
        <w:ind w:left="800" w:right="0"/>
        <w:jc w:val="both"/>
        <w:textAlignment w:val="baseline"/>
        <w:rPr>
          <w:sz w:val="41"/>
        </w:rPr>
      </w:pPr>
      <w:bookmarkStart w:name="" w:id="9451"/>
      <w:r>
        <w:rPr>
          <w:rFonts w:ascii="宋体" w:hAnsi="宋体" w:cs="宋体" w:eastAsia="宋体"/>
          <w:sz w:val="41"/>
          <w:spacing w:val="0"/>
          <w:color w:val="000000"/>
          <w:b w:val="off"/>
          <w:i w:val="off"/>
        </w:rPr>
        <w:t>遗憾的是，睡眠问题在现代人中越来越普遍。</w:t>
      </w:r>
      <w:bookmarkEnd w:id="9451"/>
    </w:p>
    <w:p>
      <w:pPr>
        <w:pageBreakBefore w:val="off"/>
        <w:tabs/>
        <w:wordWrap w:val="off"/>
        <w:spacing w:before="0" w:after="0" w:line="760" w:lineRule="atLeast"/>
        <w:ind w:left="0" w:right="80" w:firstLine="800"/>
        <w:jc w:val="both"/>
        <w:textAlignment w:val="baseline"/>
        <w:rPr>
          <w:sz w:val="41"/>
        </w:rPr>
      </w:pPr>
      <w:bookmarkStart w:name="" w:id="9452"/>
      <w:r>
        <w:rPr>
          <w:rFonts w:ascii="宋体" w:hAnsi="宋体" w:cs="宋体" w:eastAsia="宋体"/>
          <w:sz w:val="41"/>
          <w:spacing w:val="0"/>
          <w:color w:val="000000"/>
          <w:b w:val="off"/>
          <w:i w:val="off"/>
        </w:rPr>
        <w:t>作为一名医生，这些年我明显感受到来看心脏病的人群正在发生明显变</w:t>
      </w:r>
      <w:r>
        <w:rPr>
          <w:rFonts w:ascii="宋体" w:hAnsi="宋体" w:cs="宋体" w:eastAsia="宋体"/>
          <w:sz w:val="41"/>
          <w:spacing w:val="0"/>
          <w:color w:val="000000"/>
          <w:b w:val="off"/>
          <w:i w:val="off"/>
        </w:rPr>
        <w:t>化。过去，心脏病患者中肥胖者居多，通常为饮食失控、体重超标导致，是</w:t>
      </w:r>
      <w:r>
        <w:rPr>
          <w:rFonts w:ascii="宋体" w:hAnsi="宋体" w:cs="宋体" w:eastAsia="宋体"/>
          <w:sz w:val="41"/>
          <w:spacing w:val="0"/>
          <w:color w:val="000000"/>
          <w:b w:val="off"/>
          <w:i w:val="off"/>
        </w:rPr>
        <w:t>常见的生活方式问题。而最近10年，我接诊的患者中肥胖者一年比一年少，</w:t>
      </w:r>
      <w:r>
        <w:rPr>
          <w:rFonts w:ascii="宋体" w:hAnsi="宋体" w:cs="宋体" w:eastAsia="宋体"/>
          <w:sz w:val="41"/>
          <w:spacing w:val="0"/>
          <w:color w:val="000000"/>
          <w:b w:val="off"/>
          <w:i w:val="off"/>
        </w:rPr>
        <w:t>反而有睡眠障碍的人越来越多。到今天，几乎七成的心脏病患者都存在不同</w:t>
      </w:r>
      <w:r>
        <w:rPr>
          <w:rFonts w:ascii="宋体" w:hAnsi="宋体" w:cs="宋体" w:eastAsia="宋体"/>
          <w:sz w:val="41"/>
          <w:spacing w:val="0"/>
          <w:color w:val="000000"/>
          <w:b w:val="off"/>
          <w:i w:val="off"/>
        </w:rPr>
        <w:t>程度的睡眠问题。</w:t>
      </w:r>
      <w:bookmarkEnd w:id="9452"/>
    </w:p>
    <w:p>
      <w:pPr>
        <w:pageBreakBefore w:val="off"/>
        <w:tabs/>
        <w:wordWrap w:val="off"/>
        <w:spacing w:before="0" w:after="0" w:line="760" w:lineRule="atLeast"/>
        <w:ind w:left="0" w:right="60" w:firstLine="800"/>
        <w:jc w:val="both"/>
        <w:textAlignment w:val="baseline"/>
        <w:rPr>
          <w:sz w:val="41"/>
        </w:rPr>
      </w:pPr>
      <w:bookmarkStart w:name="" w:id="9453"/>
      <w:r>
        <w:rPr>
          <w:rFonts w:ascii="宋体" w:hAnsi="宋体" w:cs="宋体" w:eastAsia="宋体"/>
          <w:sz w:val="41"/>
          <w:spacing w:val="0"/>
          <w:color w:val="000000"/>
          <w:b w:val="off"/>
          <w:i w:val="off"/>
        </w:rPr>
        <w:t>睡不好觉的原因有很多，但我们也不用苛求自己每天都要拥有“婴儿般”</w:t>
      </w:r>
      <w:r>
        <w:rPr>
          <w:rFonts w:ascii="宋体" w:hAnsi="宋体" w:cs="宋体" w:eastAsia="宋体"/>
          <w:sz w:val="41"/>
          <w:spacing w:val="0"/>
          <w:color w:val="000000"/>
          <w:b w:val="off"/>
          <w:i w:val="off"/>
        </w:rPr>
        <w:t>的完美睡眠。在这一节，我会结合大量研究，和你一起找到睡眠的底线和天花</w:t>
      </w:r>
      <w:r>
        <w:rPr>
          <w:rFonts w:ascii="宋体" w:hAnsi="宋体" w:cs="宋体" w:eastAsia="宋体"/>
          <w:sz w:val="41"/>
          <w:spacing w:val="0"/>
          <w:color w:val="000000"/>
          <w:b w:val="off"/>
          <w:i w:val="off"/>
        </w:rPr>
        <w:t>板：底线是再差也不能突破的下限，天花板是想要达到最佳状态时应该努力的</w:t>
      </w:r>
      <w:r>
        <w:rPr>
          <w:rFonts w:ascii="宋体" w:hAnsi="宋体" w:cs="宋体" w:eastAsia="宋体"/>
          <w:sz w:val="41"/>
          <w:spacing w:val="0"/>
          <w:color w:val="000000"/>
          <w:b w:val="off"/>
          <w:i w:val="off"/>
        </w:rPr>
        <w:t>方向。只要你的睡眠在这两个标准之间，并且能满足自身的需求，就已经很不</w:t>
      </w:r>
      <w:r>
        <w:rPr>
          <w:rFonts w:ascii="宋体" w:hAnsi="宋体" w:cs="宋体" w:eastAsia="宋体"/>
          <w:sz w:val="41"/>
          <w:spacing w:val="0"/>
          <w:color w:val="000000"/>
          <w:b w:val="off"/>
          <w:i w:val="off"/>
        </w:rPr>
        <w:t>错了。</w:t>
      </w:r>
      <w:bookmarkEnd w:id="9453"/>
    </w:p>
    <w:p>
      <w:pPr>
        <w:pageBreakBefore w:val="off"/>
        <w:tabs/>
        <w:wordWrap w:val="off"/>
        <w:spacing w:before="0" w:after="0" w:line="760" w:lineRule="atLeast"/>
        <w:ind w:left="60" w:right="40" w:firstLine="740"/>
        <w:jc w:val="both"/>
        <w:textAlignment w:val="baseline"/>
        <w:rPr>
          <w:sz w:val="41"/>
        </w:rPr>
      </w:pPr>
      <w:bookmarkStart w:name="" w:id="9454"/>
      <w:r>
        <w:rPr>
          <w:rFonts w:ascii="宋体" w:hAnsi="宋体" w:cs="宋体" w:eastAsia="宋体"/>
          <w:sz w:val="41"/>
          <w:spacing w:val="0"/>
          <w:color w:val="000000"/>
          <w:b w:val="off"/>
          <w:i w:val="off"/>
        </w:rPr>
        <w:t>为了帮你改善睡眠，我会从三个关键要素来展开讲解：睡多久、几点睡</w:t>
      </w:r>
      <w:r>
        <w:rPr>
          <w:rFonts w:ascii="宋体" w:hAnsi="宋体" w:cs="宋体" w:eastAsia="宋体"/>
          <w:sz w:val="41"/>
          <w:spacing w:val="0"/>
          <w:color w:val="000000"/>
          <w:b w:val="off"/>
          <w:i w:val="off"/>
        </w:rPr>
        <w:t>几点起，以及睡眠环境。</w:t>
      </w:r>
      <w:bookmarkEnd w:id="9454"/>
    </w:p>
    <w:p>
      <w:pPr>
        <w:pageBreakBefore w:val="off"/>
        <w:tabs/>
        <w:wordWrap w:val="off"/>
        <w:spacing w:before="0" w:after="0" w:line="780" w:lineRule="exact"/>
        <w:ind w:left="0" w:right="0"/>
        <w:jc w:val="both"/>
        <w:textAlignment w:val="baseline"/>
        <w:rPr>
          <w:sz w:val="41"/>
        </w:rPr>
      </w:pPr>
      <w:bookmarkStart w:name="" w:id="9455"/>
      <w:r>
        <w:rPr>
          <w:rFonts w:ascii="宋体" w:hAnsi="宋体" w:cs="宋体" w:eastAsia="宋体"/>
          <w:sz w:val="41"/>
          <w:spacing w:val="0"/>
          <w:color w:val="000000"/>
          <w:b w:val="off"/>
          <w:i w:val="off"/>
        </w:rPr>
        <w:t/>
      </w:r>
      <w:bookmarkEnd w:id="9455"/>
    </w:p>
    <w:p>
      <w:pPr>
        <w:pageBreakBefore w:val="off"/>
        <w:tabs/>
        <w:wordWrap w:val="off"/>
        <w:spacing w:before="0" w:after="0" w:line="720" w:lineRule="atLeast"/>
        <w:ind w:left="60" w:right="0"/>
        <w:jc w:val="both"/>
        <w:textAlignment w:val="baseline"/>
        <w:rPr>
          <w:sz w:val="52"/>
        </w:rPr>
      </w:pPr>
      <w:bookmarkStart w:name="" w:id="9456"/>
      <w:r>
        <w:rPr>
          <w:rFonts w:ascii="黑体" w:hAnsi="黑体" w:cs="黑体" w:eastAsia="黑体"/>
          <w:sz w:val="52"/>
          <w:spacing w:val="0"/>
          <w:color w:val="000000"/>
          <w:b w:val="on"/>
          <w:i w:val="off"/>
        </w:rPr>
        <w:t>黄金睡眠：7~8小时</w:t>
      </w:r>
      <w:bookmarkEnd w:id="9456"/>
    </w:p>
    <w:p>
      <w:pPr>
        <w:pageBreakBefore w:val="off"/>
        <w:tabs/>
        <w:wordWrap w:val="off"/>
        <w:spacing w:before="0" w:after="0" w:line="620" w:lineRule="exact"/>
        <w:ind w:left="0" w:right="0"/>
        <w:jc w:val="both"/>
        <w:textAlignment w:val="baseline"/>
        <w:rPr>
          <w:sz w:val="52"/>
        </w:rPr>
      </w:pPr>
      <w:bookmarkStart w:name="" w:id="9457"/>
      <w:r>
        <w:rPr>
          <w:rFonts w:ascii="宋体" w:hAnsi="宋体" w:cs="宋体" w:eastAsia="宋体"/>
          <w:sz w:val="52"/>
          <w:spacing w:val="0"/>
          <w:color w:val="000000"/>
          <w:b w:val="off"/>
          <w:i w:val="off"/>
        </w:rPr>
        <w:t/>
      </w:r>
      <w:bookmarkEnd w:id="9457"/>
    </w:p>
    <w:p>
      <w:pPr>
        <w:pageBreakBefore w:val="off"/>
        <w:tabs/>
        <w:wordWrap w:val="off"/>
        <w:spacing w:before="0" w:after="0" w:line="760" w:lineRule="atLeast"/>
        <w:ind w:left="60" w:right="40" w:firstLine="800"/>
        <w:jc w:val="both"/>
        <w:textAlignment w:val="baseline"/>
        <w:rPr>
          <w:sz w:val="41"/>
        </w:rPr>
      </w:pPr>
      <w:bookmarkStart w:name="" w:id="9458"/>
      <w:r>
        <w:rPr>
          <w:rFonts w:ascii="宋体" w:hAnsi="宋体" w:cs="宋体" w:eastAsia="宋体"/>
          <w:sz w:val="41"/>
          <w:spacing w:val="0"/>
          <w:color w:val="000000"/>
          <w:b w:val="off"/>
          <w:i w:val="off"/>
        </w:rPr>
        <w:t>睡眠时长是影响睡眠质量的关键因素之一。关于每天到底该睡多久，我</w:t>
      </w:r>
      <w:r>
        <w:rPr>
          <w:rFonts w:ascii="宋体" w:hAnsi="宋体" w:cs="宋体" w:eastAsia="宋体"/>
          <w:sz w:val="41"/>
          <w:spacing w:val="0"/>
          <w:color w:val="000000"/>
          <w:b w:val="off"/>
          <w:i w:val="off"/>
        </w:rPr>
        <w:t>们应该守住的底线是：不少于5小时，同时也不要超过9小时。</w:t>
      </w:r>
      <w:bookmarkEnd w:id="9458"/>
    </w:p>
    <w:p>
      <w:pPr>
        <w:pageBreakBefore w:val="off"/>
        <w:tabs/>
        <w:wordWrap w:val="off"/>
        <w:spacing w:before="0" w:after="0" w:line="760" w:lineRule="atLeast"/>
        <w:ind w:left="60" w:right="0" w:firstLine="800"/>
        <w:jc w:val="both"/>
        <w:textAlignment w:val="baseline"/>
        <w:rPr>
          <w:sz w:val="41"/>
        </w:rPr>
      </w:pPr>
      <w:bookmarkStart w:name="" w:id="9459"/>
      <w:r>
        <w:rPr>
          <w:rFonts w:ascii="宋体" w:hAnsi="宋体" w:cs="宋体" w:eastAsia="宋体"/>
          <w:sz w:val="41"/>
          <w:spacing w:val="0"/>
          <w:color w:val="000000"/>
          <w:b w:val="off"/>
          <w:i w:val="off"/>
        </w:rPr>
        <w:t>很多人知道睡少了不好，却没意识到，睡太多同样有风险。一项基于中</w:t>
      </w:r>
      <w:r>
        <w:rPr>
          <w:rFonts w:ascii="宋体" w:hAnsi="宋体" w:cs="宋体" w:eastAsia="宋体"/>
          <w:sz w:val="41"/>
          <w:spacing w:val="0"/>
          <w:color w:val="000000"/>
          <w:b w:val="off"/>
          <w:i w:val="off"/>
        </w:rPr>
        <w:t>国40万慢性病患者、历时9年的随访研究发现，每天睡少于5小时的人，相</w:t>
      </w:r>
      <w:r>
        <w:rPr>
          <w:rFonts w:ascii="宋体" w:hAnsi="宋体" w:cs="宋体" w:eastAsia="宋体"/>
          <w:sz w:val="41"/>
          <w:spacing w:val="0"/>
          <w:color w:val="000000"/>
          <w:b w:val="off"/>
          <w:i w:val="off"/>
        </w:rPr>
        <w:t>比每天睡7~8小时的人，中风风险增加10%，脑出血风险增加19%。而每天</w:t>
      </w:r>
      <w:r>
        <w:rPr>
          <w:rFonts w:ascii="宋体" w:hAnsi="宋体" w:cs="宋体" w:eastAsia="宋体"/>
          <w:sz w:val="41"/>
          <w:spacing w:val="0"/>
          <w:color w:val="000000"/>
          <w:b w:val="off"/>
          <w:i w:val="off"/>
        </w:rPr>
        <w:t>睡眠超过10小时的人，中风风险增加12%，脑出血风险增加23%。无论睡得</w:t>
      </w:r>
      <w:r>
        <w:rPr>
          <w:rFonts w:ascii="宋体" w:hAnsi="宋体" w:cs="宋体" w:eastAsia="宋体"/>
          <w:sz w:val="41"/>
          <w:spacing w:val="0"/>
          <w:color w:val="000000"/>
          <w:b w:val="off"/>
          <w:i w:val="off"/>
        </w:rPr>
        <w:t>太少还是睡得太多，心血管病风险都会增加23%。</w:t>
      </w:r>
      <w:bookmarkEnd w:id="9459"/>
    </w:p>
    <w:p>
      <w:pPr>
        <w:pageBreakBefore w:val="off"/>
        <w:tabs/>
        <w:wordWrap w:val="off"/>
        <w:spacing w:before="0" w:after="0" w:line="760" w:lineRule="atLeast"/>
        <w:ind w:left="60" w:right="0" w:firstLine="800"/>
        <w:jc w:val="both"/>
        <w:textAlignment w:val="baseline"/>
        <w:rPr>
          <w:sz w:val="41"/>
        </w:rPr>
      </w:pPr>
      <w:bookmarkStart w:name="" w:id="9460"/>
      <w:r>
        <w:rPr>
          <w:rFonts w:ascii="宋体" w:hAnsi="宋体" w:cs="宋体" w:eastAsia="宋体"/>
          <w:sz w:val="41"/>
          <w:spacing w:val="0"/>
          <w:color w:val="000000"/>
          <w:b w:val="off"/>
          <w:i w:val="off"/>
        </w:rPr>
        <w:t>英国的一项大型研究也表明，睡眠不足或睡眠过长都会增加患糖尿病、</w:t>
      </w:r>
      <w:r>
        <w:rPr>
          <w:rFonts w:ascii="宋体" w:hAnsi="宋体" w:cs="宋体" w:eastAsia="宋体"/>
          <w:sz w:val="41"/>
          <w:spacing w:val="0"/>
          <w:color w:val="000000"/>
          <w:b w:val="off"/>
          <w:i w:val="off"/>
        </w:rPr>
        <w:t>癌症、肝病、抑郁症、阿尔茨海默病、帕金森病、关节炎等疾病的风险。睡眠</w:t>
      </w:r>
      <w:bookmarkEnd w:id="9460"/>
    </w:p>
    <w:p>
      <w:pPr>
        <w:pageBreakBefore w:val="off"/>
        <w:tabs/>
        <w:wordWrap w:val="off"/>
        <w:spacing w:before="0" w:after="0" w:line="780" w:lineRule="exact"/>
        <w:ind w:left="0" w:right="0"/>
        <w:jc w:val="both"/>
        <w:textAlignment w:val="baseline"/>
        <w:rPr>
          <w:sz w:val="41"/>
        </w:rPr>
      </w:pPr>
      <w:bookmarkStart w:name="" w:id="9461"/>
      <w:r>
        <w:rPr>
          <w:rFonts w:ascii="宋体" w:hAnsi="宋体" w:cs="宋体" w:eastAsia="宋体"/>
          <w:sz w:val="41"/>
          <w:spacing w:val="0"/>
          <w:color w:val="000000"/>
          <w:b w:val="off"/>
          <w:i w:val="off"/>
        </w:rPr>
        <w:t/>
      </w:r>
      <w:bookmarkEnd w:id="9461"/>
    </w:p>
    <w:p>
      <w:pPr>
        <w:pageBreakBefore w:val="off"/>
        <w:tabs/>
        <w:wordWrap w:val="off"/>
        <w:spacing w:before="0" w:after="0" w:line="520" w:lineRule="atLeast"/>
        <w:ind w:left="140" w:right="0"/>
        <w:jc w:val="both"/>
        <w:textAlignment w:val="baseline"/>
        <w:rPr>
          <w:sz w:val="38"/>
        </w:rPr>
      </w:pPr>
      <w:bookmarkStart w:name="" w:id="9462"/>
      <w:r>
        <w:rPr>
          <w:rFonts w:ascii="仿宋" w:hAnsi="仿宋" w:cs="仿宋" w:eastAsia="仿宋"/>
          <w:sz w:val="38"/>
          <w:spacing w:val="0"/>
          <w:color w:val="000000"/>
          <w:b w:val="off"/>
          <w:i w:val="off"/>
        </w:rPr>
        <w:t>384</w:t>
      </w:r>
      <w:bookmarkEnd w:id="9462"/>
    </w:p>
    <w:p>
      <w:r>
        <w:t/>
      </w:r>
    </w:p>
    <w:p>
      <w:pPr>
        <w:sectPr>
          <w:footerReference r:id="rId831"/>
          <w:headerReference r:id="rId832" w:type="default"/>
          <w:type w:val="nextPage"/>
          <w:pgSz w:w="17340" w:h="25540"/>
          <w:pgMar w:left="1600" w:top="1080" w:right="1600" w:bottom="1080" w:header="780" w:footer="780"/>
          <w:cols w:num="1"/>
        </w:sectPr>
      </w:pPr>
    </w:p>
    <w:p>
      <w:pPr>
        <w:pageBreakBefore w:val="off"/>
        <w:tabs/>
        <w:wordWrap w:val="off"/>
        <w:spacing w:before="0" w:after="0" w:line="440" w:lineRule="atLeast"/>
        <w:ind w:left="0" w:right="0"/>
        <w:jc w:val="right"/>
        <w:textAlignment w:val="baseline"/>
        <w:rPr>
          <w:sz w:val="33"/>
        </w:rPr>
      </w:pPr>
      <w:bookmarkStart w:name="" w:id="9463"/>
      <w:r>
        <w:rPr>
          <w:rFonts w:ascii="黑体" w:hAnsi="黑体" w:cs="黑体" w:eastAsia="黑体"/>
          <w:sz w:val="33"/>
          <w:spacing w:val="0"/>
          <w:color w:val="000000"/>
          <w:b w:val="off"/>
          <w:i w:val="off"/>
        </w:rPr>
        <w:t>第七章 睡眠修复系统</w:t>
      </w:r>
      <w:bookmarkEnd w:id="9463"/>
    </w:p>
    <w:p>
      <w:pPr>
        <w:pageBreakBefore w:val="off"/>
        <w:tabs/>
        <w:wordWrap w:val="off"/>
        <w:spacing w:before="0" w:after="0" w:line="800" w:lineRule="exact"/>
        <w:ind w:left="0" w:right="0"/>
        <w:jc w:val="right"/>
        <w:textAlignment w:val="baseline"/>
        <w:rPr>
          <w:sz w:val="40"/>
        </w:rPr>
      </w:pPr>
      <w:bookmarkStart w:name="" w:id="9464"/>
      <w:r>
        <w:rPr>
          <w:rFonts w:ascii="宋体" w:hAnsi="宋体" w:cs="宋体" w:eastAsia="宋体"/>
          <w:sz w:val="40"/>
          <w:spacing w:val="0"/>
          <w:color w:val="000000"/>
          <w:b w:val="off"/>
          <w:i w:val="off"/>
        </w:rPr>
        <w:t/>
      </w:r>
      <w:bookmarkEnd w:id="9464"/>
    </w:p>
    <w:p>
      <w:pPr>
        <w:pageBreakBefore w:val="off"/>
        <w:tabs/>
        <w:wordWrap w:val="off"/>
        <w:spacing w:before="0" w:after="0" w:line="800" w:lineRule="exact"/>
        <w:ind w:left="0" w:right="0"/>
        <w:jc w:val="right"/>
        <w:textAlignment w:val="baseline"/>
        <w:rPr>
          <w:sz w:val="40"/>
        </w:rPr>
      </w:pPr>
      <w:bookmarkStart w:name="" w:id="9465"/>
      <w:r>
        <w:rPr>
          <w:rFonts w:ascii="宋体" w:hAnsi="宋体" w:cs="宋体" w:eastAsia="宋体"/>
          <w:sz w:val="40"/>
          <w:spacing w:val="0"/>
          <w:color w:val="000000"/>
          <w:b w:val="off"/>
          <w:i w:val="off"/>
        </w:rPr>
        <w:t/>
      </w:r>
      <w:bookmarkEnd w:id="9465"/>
    </w:p>
    <w:p>
      <w:pPr>
        <w:pageBreakBefore w:val="off"/>
        <w:tabs/>
        <w:wordWrap w:val="off"/>
        <w:spacing w:before="0" w:after="0" w:line="780" w:lineRule="atLeast"/>
        <w:ind w:left="20" w:right="0"/>
        <w:jc w:val="both"/>
        <w:textAlignment w:val="baseline"/>
        <w:rPr>
          <w:sz w:val="40"/>
        </w:rPr>
      </w:pPr>
      <w:bookmarkStart w:name="" w:id="9466"/>
      <w:r>
        <w:rPr>
          <w:rFonts w:ascii="宋体" w:hAnsi="宋体" w:cs="宋体" w:eastAsia="宋体"/>
          <w:sz w:val="40"/>
          <w:spacing w:val="0"/>
          <w:color w:val="000000"/>
          <w:b w:val="off"/>
          <w:i w:val="off"/>
        </w:rPr>
        <w:t>不足5小时，相关疾病风险增加30%~40%；而睡眠超过9小时，风险上升</w:t>
      </w:r>
      <w:r>
        <w:rPr>
          <w:rFonts w:ascii="宋体" w:hAnsi="宋体" w:cs="宋体" w:eastAsia="宋体"/>
          <w:sz w:val="40"/>
          <w:spacing w:val="0"/>
          <w:color w:val="000000"/>
          <w:b w:val="off"/>
          <w:i w:val="off"/>
        </w:rPr>
        <w:t>幅度更大，达到50%。</w:t>
      </w:r>
      <w:bookmarkEnd w:id="9466"/>
    </w:p>
    <w:p>
      <w:pPr>
        <w:pageBreakBefore w:val="off"/>
        <w:tabs/>
        <w:wordWrap w:val="off"/>
        <w:spacing w:before="0" w:after="0" w:line="780" w:lineRule="atLeast"/>
        <w:ind w:left="20" w:right="0" w:firstLine="800"/>
        <w:jc w:val="both"/>
        <w:textAlignment w:val="baseline"/>
        <w:rPr>
          <w:sz w:val="40"/>
        </w:rPr>
      </w:pPr>
      <w:bookmarkStart w:name="" w:id="9467"/>
      <w:r>
        <w:rPr>
          <w:rFonts w:ascii="宋体" w:hAnsi="宋体" w:cs="宋体" w:eastAsia="宋体"/>
          <w:sz w:val="40"/>
          <w:spacing w:val="0"/>
          <w:color w:val="000000"/>
          <w:b w:val="off"/>
          <w:i w:val="off"/>
        </w:rPr>
        <w:t>综合来看，无论睡得太少还是太多，都会显著增加疾病风险和死亡率。</w:t>
      </w:r>
      <w:r>
        <w:rPr>
          <w:rFonts w:ascii="宋体" w:hAnsi="宋体" w:cs="宋体" w:eastAsia="宋体"/>
          <w:sz w:val="40"/>
          <w:spacing w:val="0"/>
          <w:color w:val="000000"/>
          <w:b w:val="off"/>
          <w:i w:val="off"/>
        </w:rPr>
        <w:t>因此，我们必须守住一条底线：每天总的睡眠时长不少于5小时，也不能超过</w:t>
      </w:r>
      <w:r>
        <w:rPr>
          <w:rFonts w:ascii="宋体" w:hAnsi="宋体" w:cs="宋体" w:eastAsia="宋体"/>
          <w:sz w:val="40"/>
          <w:spacing w:val="0"/>
          <w:color w:val="000000"/>
          <w:b w:val="off"/>
          <w:i w:val="off"/>
        </w:rPr>
        <w:t>9小时。进一步来看，大量研究表明，6~8小时是最理想的睡眠时长。在这</w:t>
      </w:r>
      <w:r>
        <w:rPr>
          <w:rFonts w:ascii="宋体" w:hAnsi="宋体" w:cs="宋体" w:eastAsia="宋体"/>
          <w:sz w:val="40"/>
          <w:spacing w:val="0"/>
          <w:color w:val="000000"/>
          <w:b w:val="off"/>
          <w:i w:val="off"/>
        </w:rPr>
        <w:t>个范围内，人体的各项健康指标最为稳定，心血管疾病、代谢疾病、认知障碍</w:t>
      </w:r>
      <w:r>
        <w:rPr>
          <w:rFonts w:ascii="宋体" w:hAnsi="宋体" w:cs="宋体" w:eastAsia="宋体"/>
          <w:sz w:val="40"/>
          <w:spacing w:val="0"/>
          <w:color w:val="000000"/>
          <w:b w:val="off"/>
          <w:i w:val="off"/>
        </w:rPr>
        <w:t>等风险也降到最低。</w:t>
      </w:r>
      <w:bookmarkEnd w:id="9467"/>
    </w:p>
    <w:p>
      <w:pPr>
        <w:pageBreakBefore w:val="off"/>
        <w:tabs/>
        <w:wordWrap w:val="off"/>
        <w:spacing w:before="0" w:after="0" w:line="780" w:lineRule="atLeast"/>
        <w:ind w:left="800" w:right="0" w:firstLine="20"/>
        <w:jc w:val="both"/>
        <w:textAlignment w:val="baseline"/>
        <w:rPr>
          <w:sz w:val="40"/>
        </w:rPr>
      </w:pPr>
      <w:bookmarkStart w:name="" w:id="9468"/>
      <w:r>
        <w:rPr>
          <w:rFonts w:ascii="宋体" w:hAnsi="宋体" w:cs="宋体" w:eastAsia="宋体"/>
          <w:sz w:val="40"/>
          <w:spacing w:val="0"/>
          <w:color w:val="000000"/>
          <w:b w:val="off"/>
          <w:i w:val="off"/>
        </w:rPr>
        <w:t>那么，在6~8小时这个区间内有没有一个最佳的睡眠时间呢?</w:t>
      </w:r>
      <w:bookmarkEnd w:id="9468"/>
    </w:p>
    <w:p>
      <w:pPr>
        <w:pageBreakBefore w:val="off"/>
        <w:tabs/>
        <w:wordWrap w:val="off"/>
        <w:spacing w:before="0" w:after="0" w:line="780" w:lineRule="atLeast"/>
        <w:ind w:left="20" w:right="0" w:firstLine="800"/>
        <w:jc w:val="both"/>
        <w:textAlignment w:val="baseline"/>
        <w:rPr>
          <w:sz w:val="40"/>
        </w:rPr>
      </w:pPr>
      <w:bookmarkStart w:name="" w:id="9469"/>
      <w:r>
        <w:rPr>
          <w:rFonts w:ascii="宋体" w:hAnsi="宋体" w:cs="宋体" w:eastAsia="宋体"/>
          <w:sz w:val="40"/>
          <w:spacing w:val="0"/>
          <w:color w:val="000000"/>
          <w:b w:val="off"/>
          <w:i w:val="off"/>
        </w:rPr>
        <w:t>答案是肯定的。从多项大规模研究的结果来看，睡眠时长与疾病风险、</w:t>
      </w:r>
      <w:r>
        <w:rPr>
          <w:rFonts w:ascii="宋体" w:hAnsi="宋体" w:cs="宋体" w:eastAsia="宋体"/>
          <w:sz w:val="40"/>
          <w:spacing w:val="0"/>
          <w:color w:val="000000"/>
          <w:b w:val="off"/>
          <w:i w:val="off"/>
        </w:rPr>
        <w:t>死亡率呈现出J形关联：睡得太少，风险上升；睡得适中，风险最低；睡得太</w:t>
      </w:r>
      <w:r>
        <w:rPr>
          <w:rFonts w:ascii="宋体" w:hAnsi="宋体" w:cs="宋体" w:eastAsia="宋体"/>
          <w:sz w:val="40"/>
          <w:spacing w:val="0"/>
          <w:color w:val="000000"/>
          <w:b w:val="off"/>
          <w:i w:val="off"/>
        </w:rPr>
        <w:t>多，风险再次上升。综合分析后，医学界普遍认为，每天睡7~8小时是最接</w:t>
      </w:r>
      <w:r>
        <w:rPr>
          <w:rFonts w:ascii="宋体" w:hAnsi="宋体" w:cs="宋体" w:eastAsia="宋体"/>
          <w:sz w:val="40"/>
          <w:spacing w:val="0"/>
          <w:color w:val="000000"/>
          <w:b w:val="off"/>
          <w:i w:val="off"/>
        </w:rPr>
        <w:t>近理想状态的。</w:t>
      </w:r>
      <w:bookmarkEnd w:id="9469"/>
    </w:p>
    <w:p>
      <w:pPr>
        <w:pageBreakBefore w:val="off"/>
        <w:tabs/>
        <w:wordWrap w:val="off"/>
        <w:spacing w:before="0" w:after="0" w:line="780" w:lineRule="atLeast"/>
        <w:ind w:left="20" w:right="20" w:firstLine="800"/>
        <w:jc w:val="both"/>
        <w:textAlignment w:val="baseline"/>
        <w:rPr>
          <w:sz w:val="40"/>
        </w:rPr>
      </w:pPr>
      <w:bookmarkStart w:name="" w:id="9470"/>
      <w:r>
        <w:rPr>
          <w:rFonts w:ascii="宋体" w:hAnsi="宋体" w:cs="宋体" w:eastAsia="宋体"/>
          <w:sz w:val="40"/>
          <w:spacing w:val="0"/>
          <w:color w:val="000000"/>
          <w:b w:val="off"/>
          <w:i w:val="off"/>
        </w:rPr>
        <w:t>比如，前面提到的那项基于40万中国人、为期9年的随访研究就发现，</w:t>
      </w:r>
      <w:r>
        <w:rPr>
          <w:rFonts w:ascii="宋体" w:hAnsi="宋体" w:cs="宋体" w:eastAsia="宋体"/>
          <w:sz w:val="40"/>
          <w:spacing w:val="0"/>
          <w:color w:val="000000"/>
          <w:b w:val="off"/>
          <w:i w:val="off"/>
        </w:rPr>
        <w:t>每天睡7~8小时的人心梗、中风、脑出血的风险最低。在另一项涉及119万</w:t>
      </w:r>
      <w:r>
        <w:rPr>
          <w:rFonts w:ascii="宋体" w:hAnsi="宋体" w:cs="宋体" w:eastAsia="宋体"/>
          <w:sz w:val="40"/>
          <w:spacing w:val="0"/>
          <w:color w:val="000000"/>
          <w:b w:val="off"/>
          <w:i w:val="off"/>
        </w:rPr>
        <w:t>人的综合分析研究中，每天睡7~8小时的人，心梗风险比每天睡不足5小时</w:t>
      </w:r>
      <w:r>
        <w:rPr>
          <w:rFonts w:ascii="宋体" w:hAnsi="宋体" w:cs="宋体" w:eastAsia="宋体"/>
          <w:sz w:val="40"/>
          <w:spacing w:val="0"/>
          <w:color w:val="000000"/>
          <w:b w:val="off"/>
          <w:i w:val="off"/>
        </w:rPr>
        <w:t>的人降低了56%。</w:t>
      </w:r>
      <w:bookmarkEnd w:id="9470"/>
    </w:p>
    <w:p>
      <w:pPr>
        <w:pageBreakBefore w:val="off"/>
        <w:tabs/>
        <w:wordWrap w:val="off"/>
        <w:spacing w:before="0" w:after="0" w:line="780" w:lineRule="atLeast"/>
        <w:ind w:left="20" w:right="20" w:firstLine="800"/>
        <w:jc w:val="both"/>
        <w:textAlignment w:val="baseline"/>
        <w:rPr>
          <w:sz w:val="40"/>
        </w:rPr>
      </w:pPr>
      <w:bookmarkStart w:name="" w:id="9471"/>
      <w:r>
        <w:rPr>
          <w:rFonts w:ascii="宋体" w:hAnsi="宋体" w:cs="宋体" w:eastAsia="宋体"/>
          <w:sz w:val="40"/>
          <w:spacing w:val="0"/>
          <w:color w:val="000000"/>
          <w:b w:val="off"/>
          <w:i w:val="off"/>
        </w:rPr>
        <w:t>所以，每天睡眠时间控制在5~9小时是最低要求。如果想让健康状态</w:t>
      </w:r>
      <w:r>
        <w:rPr>
          <w:rFonts w:ascii="宋体" w:hAnsi="宋体" w:cs="宋体" w:eastAsia="宋体"/>
          <w:sz w:val="40"/>
          <w:spacing w:val="0"/>
          <w:color w:val="000000"/>
          <w:b w:val="off"/>
          <w:i w:val="off"/>
        </w:rPr>
        <w:t>更进一步，建议将睡眠时间稳定在6~8小时。如果想冲刺满分，达到最优状</w:t>
      </w:r>
      <w:r>
        <w:rPr>
          <w:rFonts w:ascii="宋体" w:hAnsi="宋体" w:cs="宋体" w:eastAsia="宋体"/>
          <w:sz w:val="40"/>
          <w:spacing w:val="0"/>
          <w:color w:val="000000"/>
          <w:b w:val="off"/>
          <w:i w:val="off"/>
        </w:rPr>
        <w:t>态，那么7~8小时就是目前科学研究支持的最佳睡眠时长。</w:t>
      </w:r>
      <w:bookmarkEnd w:id="9471"/>
    </w:p>
    <w:p>
      <w:pPr>
        <w:pageBreakBefore w:val="off"/>
        <w:tabs/>
        <w:wordWrap w:val="off"/>
        <w:spacing w:before="0" w:after="0" w:line="780" w:lineRule="atLeast"/>
        <w:ind w:left="20" w:right="80" w:firstLine="800"/>
        <w:jc w:val="both"/>
        <w:textAlignment w:val="baseline"/>
        <w:rPr>
          <w:sz w:val="40"/>
        </w:rPr>
      </w:pPr>
      <w:bookmarkStart w:name="" w:id="9472"/>
      <w:r>
        <w:rPr>
          <w:rFonts w:ascii="宋体" w:hAnsi="宋体" w:cs="宋体" w:eastAsia="宋体"/>
          <w:sz w:val="40"/>
          <w:spacing w:val="0"/>
          <w:color w:val="000000"/>
          <w:b w:val="off"/>
          <w:i w:val="off"/>
        </w:rPr>
        <w:t>当然，具体的最佳睡眠时长需要结合个人的体质和生活状态灵活调整，</w:t>
      </w:r>
      <w:r>
        <w:rPr>
          <w:rFonts w:ascii="宋体" w:hAnsi="宋体" w:cs="宋体" w:eastAsia="宋体"/>
          <w:sz w:val="40"/>
          <w:spacing w:val="0"/>
          <w:color w:val="000000"/>
          <w:b w:val="off"/>
          <w:i w:val="off"/>
        </w:rPr>
        <w:t>不要盲目追求标准时长，更重要的是让身体在这个区间内恢复到最佳状态。</w:t>
      </w:r>
      <w:bookmarkEnd w:id="9472"/>
    </w:p>
    <w:p>
      <w:pPr>
        <w:pageBreakBefore w:val="off"/>
        <w:tabs/>
        <w:wordWrap w:val="off"/>
        <w:spacing w:before="0" w:after="0" w:line="800" w:lineRule="exact"/>
        <w:ind w:left="0" w:right="0"/>
        <w:jc w:val="both"/>
        <w:textAlignment w:val="baseline"/>
        <w:rPr>
          <w:sz w:val="40"/>
        </w:rPr>
      </w:pPr>
      <w:bookmarkStart w:name="" w:id="9473"/>
      <w:r>
        <w:rPr>
          <w:rFonts w:ascii="宋体" w:hAnsi="宋体" w:cs="宋体" w:eastAsia="宋体"/>
          <w:sz w:val="40"/>
          <w:spacing w:val="0"/>
          <w:color w:val="000000"/>
          <w:b w:val="off"/>
          <w:i w:val="off"/>
        </w:rPr>
        <w:t/>
      </w:r>
      <w:bookmarkEnd w:id="9473"/>
    </w:p>
    <w:p>
      <w:pPr>
        <w:pageBreakBefore w:val="off"/>
        <w:tabs/>
        <w:wordWrap w:val="off"/>
        <w:spacing w:before="0" w:after="0" w:line="620" w:lineRule="atLeast"/>
        <w:ind w:left="20" w:right="0"/>
        <w:jc w:val="both"/>
        <w:textAlignment w:val="baseline"/>
        <w:rPr>
          <w:sz w:val="46"/>
        </w:rPr>
      </w:pPr>
      <w:bookmarkStart w:name="" w:id="9474"/>
      <w:r>
        <w:rPr>
          <w:rFonts w:ascii="黑体" w:hAnsi="黑体" w:cs="黑体" w:eastAsia="黑体"/>
          <w:sz w:val="46"/>
          <w:spacing w:val="0"/>
          <w:color w:val="000000"/>
          <w:b w:val="off"/>
          <w:i w:val="off"/>
        </w:rPr>
        <w:t>入睡时间和起床时间</w:t>
      </w:r>
      <w:bookmarkEnd w:id="9474"/>
    </w:p>
    <w:p>
      <w:pPr>
        <w:pageBreakBefore w:val="off"/>
        <w:tabs/>
        <w:wordWrap w:val="off"/>
        <w:spacing w:before="0" w:after="0" w:line="800" w:lineRule="exact"/>
        <w:ind w:left="0" w:right="0"/>
        <w:jc w:val="both"/>
        <w:textAlignment w:val="baseline"/>
        <w:rPr>
          <w:sz w:val="40"/>
        </w:rPr>
      </w:pPr>
      <w:bookmarkStart w:name="" w:id="9475"/>
      <w:r>
        <w:rPr>
          <w:rFonts w:ascii="宋体" w:hAnsi="宋体" w:cs="宋体" w:eastAsia="宋体"/>
          <w:sz w:val="40"/>
          <w:spacing w:val="0"/>
          <w:color w:val="000000"/>
          <w:b w:val="off"/>
          <w:i w:val="off"/>
        </w:rPr>
        <w:t/>
      </w:r>
      <w:bookmarkEnd w:id="9475"/>
    </w:p>
    <w:p>
      <w:pPr>
        <w:pageBreakBefore w:val="off"/>
        <w:tabs/>
        <w:wordWrap w:val="off"/>
        <w:spacing w:before="0" w:after="0" w:line="780" w:lineRule="atLeast"/>
        <w:ind w:left="800" w:right="0" w:firstLine="20"/>
        <w:jc w:val="both"/>
        <w:textAlignment w:val="baseline"/>
        <w:rPr>
          <w:sz w:val="40"/>
        </w:rPr>
      </w:pPr>
      <w:bookmarkStart w:name="" w:id="9476"/>
      <w:r>
        <w:rPr>
          <w:rFonts w:ascii="宋体" w:hAnsi="宋体" w:cs="宋体" w:eastAsia="宋体"/>
          <w:sz w:val="40"/>
          <w:spacing w:val="0"/>
          <w:color w:val="000000"/>
          <w:b w:val="off"/>
          <w:i w:val="off"/>
        </w:rPr>
        <w:t>人的生物钟高度依赖自然光照的节律。合理安排入睡时间、保证适当的</w:t>
      </w:r>
      <w:bookmarkEnd w:id="9476"/>
    </w:p>
    <w:p>
      <w:pPr>
        <w:pageBreakBefore w:val="off"/>
        <w:tabs/>
        <w:wordWrap w:val="off"/>
        <w:spacing w:before="0" w:after="0" w:line="440" w:lineRule="exact"/>
        <w:ind w:left="0" w:right="0"/>
        <w:jc w:val="both"/>
        <w:textAlignment w:val="baseline"/>
        <w:rPr>
          <w:sz w:val="37"/>
        </w:rPr>
      </w:pPr>
      <w:bookmarkStart w:name="" w:id="9477"/>
      <w:r>
        <w:rPr>
          <w:rFonts w:ascii="宋体" w:hAnsi="宋体" w:cs="宋体" w:eastAsia="宋体"/>
          <w:sz w:val="37"/>
          <w:spacing w:val="0"/>
          <w:color w:val="000000"/>
          <w:b w:val="off"/>
          <w:i w:val="off"/>
        </w:rPr>
        <w:t/>
      </w:r>
      <w:bookmarkEnd w:id="9477"/>
    </w:p>
    <w:p>
      <w:pPr>
        <w:pageBreakBefore w:val="off"/>
        <w:tabs/>
        <w:wordWrap w:val="off"/>
        <w:spacing w:before="0" w:after="0" w:line="440" w:lineRule="exact"/>
        <w:ind w:left="0" w:right="0"/>
        <w:jc w:val="both"/>
        <w:textAlignment w:val="baseline"/>
        <w:rPr>
          <w:sz w:val="37"/>
        </w:rPr>
      </w:pPr>
      <w:bookmarkStart w:name="" w:id="9478"/>
      <w:r>
        <w:rPr>
          <w:rFonts w:ascii="宋体" w:hAnsi="宋体" w:cs="宋体" w:eastAsia="宋体"/>
          <w:sz w:val="37"/>
          <w:spacing w:val="0"/>
          <w:color w:val="000000"/>
          <w:b w:val="off"/>
          <w:i w:val="off"/>
        </w:rPr>
        <w:t/>
      </w:r>
      <w:bookmarkEnd w:id="9478"/>
    </w:p>
    <w:p>
      <w:pPr>
        <w:pageBreakBefore w:val="off"/>
        <w:tabs/>
        <w:wordWrap w:val="off"/>
        <w:spacing w:before="0" w:after="0" w:line="500" w:lineRule="atLeast"/>
        <w:ind w:left="0" w:right="80"/>
        <w:jc w:val="right"/>
        <w:textAlignment w:val="baseline"/>
        <w:rPr>
          <w:sz w:val="37"/>
        </w:rPr>
      </w:pPr>
      <w:bookmarkStart w:name="" w:id="9479"/>
      <w:r>
        <w:rPr>
          <w:rFonts w:ascii="楷体" w:hAnsi="楷体" w:cs="楷体" w:eastAsia="楷体"/>
          <w:sz w:val="37"/>
          <w:spacing w:val="0"/>
          <w:color w:val="000000"/>
          <w:b w:val="off"/>
          <w:i w:val="off"/>
        </w:rPr>
        <w:t>385</w:t>
      </w:r>
      <w:bookmarkEnd w:id="9479"/>
    </w:p>
    <w:p>
      <w:r>
        <w:t/>
      </w:r>
    </w:p>
    <w:p>
      <w:pPr>
        <w:sectPr>
          <w:footerReference r:id="rId833"/>
          <w:headerReference r:id="rId834" w:type="default"/>
          <w:type w:val="nextPage"/>
          <w:pgSz w:w="17060" w:h="25400"/>
          <w:pgMar w:left="1580" w:top="1080" w:right="1580" w:bottom="1080" w:header="780" w:footer="780"/>
          <w:cols w:num="1"/>
        </w:sectPr>
      </w:pPr>
    </w:p>
    <w:p>
      <w:pPr>
        <w:pageBreakBefore w:val="off"/>
        <w:tabs/>
        <w:wordWrap w:val="off"/>
        <w:spacing w:before="0" w:after="0" w:line="440" w:lineRule="atLeast"/>
        <w:ind w:left="20" w:right="0"/>
        <w:jc w:val="both"/>
        <w:textAlignment w:val="baseline"/>
        <w:rPr>
          <w:sz w:val="32"/>
        </w:rPr>
      </w:pPr>
      <w:bookmarkStart w:name="" w:id="9480"/>
      <w:r>
        <w:rPr>
          <w:rFonts w:ascii="黑体" w:hAnsi="黑体" w:cs="黑体" w:eastAsia="黑体"/>
          <w:sz w:val="32"/>
          <w:spacing w:val="0"/>
          <w:color w:val="acbdd7"/>
          <w:b w:val="off"/>
          <w:i w:val="off"/>
        </w:rPr>
        <w:t>第三部分 全方位构建家庭健康管理系统</w:t>
      </w:r>
      <w:bookmarkEnd w:id="9480"/>
    </w:p>
    <w:p>
      <w:pPr>
        <w:pageBreakBefore w:val="off"/>
        <w:tabs/>
        <w:wordWrap w:val="off"/>
        <w:spacing w:before="0" w:after="0" w:line="420" w:lineRule="exact"/>
        <w:ind w:left="0" w:right="0"/>
        <w:jc w:val="both"/>
        <w:textAlignment w:val="baseline"/>
        <w:rPr>
          <w:sz w:val="32"/>
        </w:rPr>
      </w:pPr>
      <w:bookmarkStart w:name="" w:id="9481"/>
      <w:r>
        <w:rPr>
          <w:rFonts w:ascii="宋体" w:hAnsi="宋体" w:cs="宋体" w:eastAsia="宋体"/>
          <w:sz w:val="32"/>
          <w:spacing w:val="0"/>
          <w:color w:val="000000"/>
          <w:b w:val="off"/>
          <w:i w:val="off"/>
        </w:rPr>
        <w:t/>
      </w:r>
      <w:bookmarkEnd w:id="9481"/>
    </w:p>
    <w:p>
      <w:pPr>
        <w:pageBreakBefore w:val="off"/>
        <w:tabs/>
        <w:wordWrap w:val="off"/>
        <w:spacing w:before="0" w:after="0" w:line="420" w:lineRule="exact"/>
        <w:ind w:left="0" w:right="0"/>
        <w:jc w:val="both"/>
        <w:textAlignment w:val="baseline"/>
        <w:rPr>
          <w:sz w:val="32"/>
        </w:rPr>
      </w:pPr>
      <w:bookmarkStart w:name="" w:id="9482"/>
      <w:r>
        <w:rPr>
          <w:rFonts w:ascii="宋体" w:hAnsi="宋体" w:cs="宋体" w:eastAsia="宋体"/>
          <w:sz w:val="32"/>
          <w:spacing w:val="0"/>
          <w:color w:val="000000"/>
          <w:b w:val="off"/>
          <w:i w:val="off"/>
        </w:rPr>
        <w:t/>
      </w:r>
      <w:bookmarkEnd w:id="9482"/>
    </w:p>
    <w:p>
      <w:pPr>
        <w:pageBreakBefore w:val="off"/>
        <w:tabs/>
        <w:wordWrap w:val="off"/>
        <w:spacing w:before="0" w:after="0" w:line="420" w:lineRule="exact"/>
        <w:ind w:left="0" w:right="0"/>
        <w:jc w:val="both"/>
        <w:textAlignment w:val="baseline"/>
        <w:rPr>
          <w:sz w:val="32"/>
        </w:rPr>
      </w:pPr>
      <w:bookmarkStart w:name="" w:id="9483"/>
      <w:r>
        <w:rPr>
          <w:rFonts w:ascii="宋体" w:hAnsi="宋体" w:cs="宋体" w:eastAsia="宋体"/>
          <w:sz w:val="32"/>
          <w:spacing w:val="0"/>
          <w:color w:val="000000"/>
          <w:b w:val="off"/>
          <w:i w:val="off"/>
        </w:rPr>
        <w:t/>
      </w:r>
      <w:bookmarkEnd w:id="9483"/>
    </w:p>
    <w:p>
      <w:pPr>
        <w:pageBreakBefore w:val="off"/>
        <w:tabs/>
        <w:wordWrap w:val="off"/>
        <w:spacing w:before="0" w:after="0" w:line="820" w:lineRule="atLeast"/>
        <w:ind w:left="20" w:right="60"/>
        <w:jc w:val="both"/>
        <w:textAlignment w:val="baseline"/>
        <w:rPr>
          <w:sz w:val="40"/>
        </w:rPr>
      </w:pPr>
      <w:bookmarkStart w:name="" w:id="9484"/>
      <w:r>
        <w:rPr>
          <w:rFonts w:ascii="宋体" w:hAnsi="宋体" w:cs="宋体" w:eastAsia="宋体"/>
          <w:sz w:val="40"/>
          <w:spacing w:val="0"/>
          <w:color w:val="000000"/>
          <w:b w:val="off"/>
          <w:i w:val="off"/>
        </w:rPr>
        <w:t>睡眠时长、保持规律的生活作息，这三者共同作用，才能维持生物节律的稳</w:t>
      </w:r>
      <w:r>
        <w:rPr>
          <w:rFonts w:ascii="宋体" w:hAnsi="宋体" w:cs="宋体" w:eastAsia="宋体"/>
          <w:sz w:val="40"/>
          <w:spacing w:val="0"/>
          <w:color w:val="000000"/>
          <w:b w:val="off"/>
          <w:i w:val="off"/>
        </w:rPr>
        <w:t>定。一旦节律被打乱，身体功能和代谢系统就容易受到影响。相反，如果调整</w:t>
      </w:r>
      <w:r>
        <w:rPr>
          <w:rFonts w:ascii="宋体" w:hAnsi="宋体" w:cs="宋体" w:eastAsia="宋体"/>
          <w:sz w:val="40"/>
          <w:spacing w:val="0"/>
          <w:color w:val="000000"/>
          <w:b w:val="off"/>
          <w:i w:val="off"/>
        </w:rPr>
        <w:t>好作息，不仅能显著提升睡眠效率，还能让你在同样睡7小时的情况下，恢复</w:t>
      </w:r>
      <w:r>
        <w:rPr>
          <w:rFonts w:ascii="宋体" w:hAnsi="宋体" w:cs="宋体" w:eastAsia="宋体"/>
          <w:sz w:val="40"/>
          <w:spacing w:val="0"/>
          <w:color w:val="000000"/>
          <w:b w:val="off"/>
          <w:i w:val="off"/>
        </w:rPr>
        <w:t>得更快、精神状态更好。</w:t>
      </w:r>
      <w:bookmarkEnd w:id="9484"/>
    </w:p>
    <w:p>
      <w:pPr>
        <w:pageBreakBefore w:val="off"/>
        <w:tabs/>
        <w:wordWrap w:val="off"/>
        <w:spacing w:before="0" w:after="0" w:line="820" w:lineRule="atLeast"/>
        <w:ind w:left="20" w:right="40" w:firstLine="820"/>
        <w:jc w:val="both"/>
        <w:textAlignment w:val="baseline"/>
        <w:rPr>
          <w:sz w:val="40"/>
        </w:rPr>
      </w:pPr>
      <w:bookmarkStart w:name="" w:id="9485"/>
      <w:r>
        <w:rPr>
          <w:rFonts w:ascii="宋体" w:hAnsi="宋体" w:cs="宋体" w:eastAsia="宋体"/>
          <w:sz w:val="40"/>
          <w:spacing w:val="0"/>
          <w:color w:val="000000"/>
          <w:b w:val="off"/>
          <w:i w:val="off"/>
        </w:rPr>
        <w:t>2021年11月，英国牛津大学在欧洲心脏病学会旗下的学术期刊上发表了</w:t>
      </w:r>
      <w:r>
        <w:rPr>
          <w:rFonts w:ascii="宋体" w:hAnsi="宋体" w:cs="宋体" w:eastAsia="宋体"/>
          <w:sz w:val="40"/>
          <w:spacing w:val="0"/>
          <w:color w:val="000000"/>
          <w:b w:val="off"/>
          <w:i w:val="off"/>
        </w:rPr>
        <w:t>一项研究，指出晚上10：00—10：59是人体自然进入睡眠状态的黄金时间。在</w:t>
      </w:r>
      <w:r>
        <w:rPr>
          <w:rFonts w:ascii="宋体" w:hAnsi="宋体" w:cs="宋体" w:eastAsia="宋体"/>
          <w:sz w:val="40"/>
          <w:spacing w:val="0"/>
          <w:color w:val="000000"/>
          <w:b w:val="off"/>
          <w:i w:val="off"/>
        </w:rPr>
        <w:t>这个时间段入睡，可以显著降低心血管疾病风险，有助于更快进入深度睡眠，</w:t>
      </w:r>
      <w:r>
        <w:rPr>
          <w:rFonts w:ascii="宋体" w:hAnsi="宋体" w:cs="宋体" w:eastAsia="宋体"/>
          <w:sz w:val="40"/>
          <w:spacing w:val="0"/>
          <w:color w:val="000000"/>
          <w:b w:val="off"/>
          <w:i w:val="off"/>
        </w:rPr>
        <w:t>促进身体修复和新陈代谢，增强免疫力，预防各类慢性疾病。</w:t>
      </w:r>
      <w:bookmarkEnd w:id="9485"/>
    </w:p>
    <w:p>
      <w:pPr>
        <w:pageBreakBefore w:val="off"/>
        <w:tabs/>
        <w:wordWrap w:val="off"/>
        <w:spacing w:before="0" w:after="0" w:line="820" w:lineRule="atLeast"/>
        <w:ind w:left="20" w:right="20" w:firstLine="760"/>
        <w:jc w:val="both"/>
        <w:textAlignment w:val="baseline"/>
        <w:rPr>
          <w:sz w:val="40"/>
        </w:rPr>
      </w:pPr>
      <w:bookmarkStart w:name="" w:id="9486"/>
      <w:r>
        <w:rPr>
          <w:rFonts w:ascii="宋体" w:hAnsi="宋体" w:cs="宋体" w:eastAsia="宋体"/>
          <w:sz w:val="40"/>
          <w:spacing w:val="0"/>
          <w:color w:val="acbdd7"/>
          <w:b w:val="off"/>
          <w:i w:val="off"/>
        </w:rPr>
        <w:t>按照最佳睡眠时间7小时左右来计算，理想的作息节奏是晚上10~11点</w:t>
      </w:r>
      <w:r>
        <w:rPr>
          <w:rFonts w:ascii="宋体" w:hAnsi="宋体" w:cs="宋体" w:eastAsia="宋体"/>
          <w:sz w:val="40"/>
          <w:spacing w:val="0"/>
          <w:color w:val="000000"/>
          <w:b w:val="off"/>
          <w:i w:val="off"/>
        </w:rPr>
        <w:t>入睡，早上6~7点起床。这样既能确保充足的睡眠时间，又能最大限度地与</w:t>
      </w:r>
      <w:r>
        <w:rPr>
          <w:rFonts w:ascii="宋体" w:hAnsi="宋体" w:cs="宋体" w:eastAsia="宋体"/>
          <w:sz w:val="40"/>
          <w:spacing w:val="0"/>
          <w:color w:val="000000"/>
          <w:b w:val="off"/>
          <w:i w:val="off"/>
        </w:rPr>
        <w:t>人体自然生物钟保持同步(图54-1)。</w:t>
      </w:r>
      <w:bookmarkEnd w:id="9486"/>
    </w:p>
    <w:p>
      <w:pPr>
        <w:pageBreakBefore w:val="off"/>
        <w:tabs/>
        <w:wordWrap w:val="off"/>
        <w:spacing w:before="0" w:after="0" w:line="0" w:lineRule="atLeast"/>
        <w:ind w:left="0" w:right="0"/>
        <w:jc w:val="center"/>
        <w:textAlignment w:val="baseline"/>
      </w:pPr>
      <w:bookmarkStart w:name="" w:id="9487"/>
      <w:r>
        <w:drawing>
          <wp:inline distL="0" distR="0" distT="0" distB="0">
            <wp:extent cx="5219700" cy="5346700"/>
            <wp:docPr id="117" name="Drawing 117"/>
            <a:graphic xmlns:a="http://schemas.openxmlformats.org/drawingml/2006/main">
              <a:graphicData uri="http://schemas.openxmlformats.org/drawingml/2006/picture">
                <pic:pic xmlns:pic="http://schemas.openxmlformats.org/drawingml/2006/picture">
                  <pic:nvPicPr>
                    <pic:cNvPr id="0" name="Picture 116"/>
                    <pic:cNvPicPr>
                      <a:picLocks noChangeAspect="true"/>
                    </pic:cNvPicPr>
                  </pic:nvPicPr>
                  <pic:blipFill>
                    <a:blip r:embed="rId35"/>
                    <a:stretch>
                      <a:fillRect/>
                    </a:stretch>
                  </pic:blipFill>
                  <pic:spPr>
                    <a:xfrm>
                      <a:off x="0" y="0"/>
                      <a:ext cx="5219700" cy="5346700"/>
                    </a:xfrm>
                    <a:prstGeom prst="rect">
                      <a:avLst/>
                    </a:prstGeom>
                  </pic:spPr>
                </pic:pic>
              </a:graphicData>
            </a:graphic>
          </wp:inline>
        </w:drawing>
      </w:r>
      <w:bookmarkEnd w:id="9487"/>
    </w:p>
    <w:p>
      <w:pPr>
        <w:pageBreakBefore w:val="off"/>
        <w:tabs/>
        <w:wordWrap w:val="off"/>
        <w:spacing w:before="0" w:after="0" w:line="840" w:lineRule="exact"/>
        <w:ind w:left="0" w:right="0"/>
        <w:jc w:val="center"/>
        <w:textAlignment w:val="baseline"/>
        <w:rPr>
          <w:sz w:val="41"/>
        </w:rPr>
      </w:pPr>
      <w:bookmarkStart w:name="" w:id="9488"/>
      <w:r>
        <w:rPr>
          <w:rFonts w:ascii="宋体" w:hAnsi="宋体" w:cs="宋体" w:eastAsia="宋体"/>
          <w:sz w:val="41"/>
          <w:spacing w:val="0"/>
          <w:color w:val="000000"/>
          <w:b w:val="off"/>
          <w:i w:val="off"/>
        </w:rPr>
        <w:t/>
      </w:r>
      <w:bookmarkEnd w:id="9488"/>
    </w:p>
    <w:p>
      <w:pPr>
        <w:pageBreakBefore w:val="off"/>
        <w:tabs/>
        <w:wordWrap w:val="off"/>
        <w:spacing w:before="0" w:after="0" w:line="820" w:lineRule="atLeast"/>
        <w:ind w:left="160" w:right="0" w:firstLine="760"/>
        <w:jc w:val="both"/>
        <w:textAlignment w:val="baseline"/>
        <w:rPr>
          <w:sz w:val="40"/>
        </w:rPr>
      </w:pPr>
      <w:bookmarkStart w:name="" w:id="9489"/>
      <w:r>
        <w:rPr>
          <w:rFonts w:ascii="宋体" w:hAnsi="宋体" w:cs="宋体" w:eastAsia="宋体"/>
          <w:sz w:val="40"/>
          <w:spacing w:val="0"/>
          <w:color w:val="000000"/>
          <w:b w:val="off"/>
          <w:i w:val="off"/>
        </w:rPr>
        <w:t>有人可能会问：“我工作忙，晚上10点根本睡不了，怎么办?”别急，</w:t>
      </w:r>
      <w:r>
        <w:rPr>
          <w:rFonts w:ascii="宋体" w:hAnsi="宋体" w:cs="宋体" w:eastAsia="宋体"/>
          <w:sz w:val="40"/>
          <w:spacing w:val="0"/>
          <w:color w:val="000000"/>
          <w:b w:val="off"/>
          <w:i w:val="off"/>
        </w:rPr>
        <w:t>10点入睡是理想状态，但并不是必须严格遵守的底线。只要你能保证每天睡</w:t>
      </w:r>
      <w:bookmarkEnd w:id="9489"/>
    </w:p>
    <w:p>
      <w:pPr>
        <w:pageBreakBefore w:val="off"/>
        <w:tabs/>
        <w:wordWrap w:val="off"/>
        <w:spacing w:before="0" w:after="0" w:line="840" w:lineRule="exact"/>
        <w:ind w:left="0" w:right="0"/>
        <w:jc w:val="both"/>
        <w:textAlignment w:val="baseline"/>
        <w:rPr>
          <w:sz w:val="40"/>
        </w:rPr>
      </w:pPr>
      <w:bookmarkStart w:name="" w:id="9490"/>
      <w:r>
        <w:rPr>
          <w:rFonts w:ascii="宋体" w:hAnsi="宋体" w:cs="宋体" w:eastAsia="宋体"/>
          <w:sz w:val="40"/>
          <w:spacing w:val="0"/>
          <w:color w:val="000000"/>
          <w:b w:val="off"/>
          <w:i w:val="off"/>
        </w:rPr>
        <w:t/>
      </w:r>
      <w:bookmarkEnd w:id="9490"/>
    </w:p>
    <w:p>
      <w:pPr>
        <w:pageBreakBefore w:val="off"/>
        <w:tabs/>
        <w:wordWrap w:val="off"/>
        <w:spacing w:before="0" w:after="0" w:line="480" w:lineRule="atLeast"/>
        <w:ind w:left="160" w:right="0"/>
        <w:jc w:val="both"/>
        <w:textAlignment w:val="baseline"/>
        <w:rPr>
          <w:sz w:val="35"/>
        </w:rPr>
      </w:pPr>
      <w:bookmarkStart w:name="" w:id="9491"/>
      <w:r>
        <w:rPr>
          <w:rFonts w:ascii="黑体" w:hAnsi="黑体" w:cs="黑体" w:eastAsia="黑体"/>
          <w:sz w:val="35"/>
          <w:spacing w:val="0"/>
          <w:color w:val="acbdd7"/>
          <w:b w:val="off"/>
          <w:i w:val="off"/>
        </w:rPr>
        <w:t>386</w:t>
      </w:r>
      <w:bookmarkEnd w:id="9491"/>
    </w:p>
    <w:p>
      <w:r>
        <w:t/>
      </w:r>
    </w:p>
    <w:p>
      <w:pPr>
        <w:sectPr>
          <w:footerReference r:id="rId835"/>
          <w:headerReference r:id="rId836" w:type="default"/>
          <w:type w:val="nextPage"/>
          <w:pgSz w:w="17340" w:h="25540"/>
          <w:pgMar w:left="1620" w:top="1080" w:right="1620" w:bottom="1080" w:header="780" w:footer="780"/>
          <w:cols w:num="1"/>
        </w:sectPr>
      </w:pPr>
    </w:p>
    <w:p>
      <w:pPr>
        <w:pageBreakBefore w:val="off"/>
        <w:tabs/>
        <w:wordWrap w:val="off"/>
        <w:spacing w:before="0" w:after="0" w:line="480" w:lineRule="atLeast"/>
        <w:ind w:left="0" w:right="0"/>
        <w:jc w:val="right"/>
        <w:textAlignment w:val="baseline"/>
        <w:rPr>
          <w:sz w:val="35"/>
        </w:rPr>
      </w:pPr>
      <w:bookmarkStart w:name="" w:id="9492"/>
      <w:r>
        <w:rPr>
          <w:rFonts w:ascii="宋体" w:hAnsi="宋体" w:cs="宋体" w:eastAsia="宋体"/>
          <w:sz w:val="35"/>
          <w:spacing w:val="0"/>
          <w:color w:val="000000"/>
          <w:b w:val="off"/>
          <w:i w:val="off"/>
        </w:rPr>
        <w:t>第七章睡眠修复系统</w:t>
      </w:r>
      <w:bookmarkEnd w:id="9492"/>
    </w:p>
    <w:p>
      <w:pPr>
        <w:pageBreakBefore w:val="off"/>
        <w:tabs/>
        <w:wordWrap w:val="off"/>
        <w:spacing w:before="0" w:after="0" w:line="400" w:lineRule="exact"/>
        <w:ind w:left="0" w:right="0"/>
        <w:jc w:val="right"/>
        <w:textAlignment w:val="baseline"/>
        <w:rPr>
          <w:sz w:val="35"/>
        </w:rPr>
      </w:pPr>
      <w:bookmarkStart w:name="" w:id="9493"/>
      <w:r>
        <w:rPr>
          <w:rFonts w:ascii="宋体" w:hAnsi="宋体" w:cs="宋体" w:eastAsia="宋体"/>
          <w:sz w:val="35"/>
          <w:spacing w:val="0"/>
          <w:color w:val="000000"/>
          <w:b w:val="off"/>
          <w:i w:val="off"/>
        </w:rPr>
        <w:t/>
      </w:r>
      <w:bookmarkEnd w:id="9493"/>
    </w:p>
    <w:p>
      <w:pPr>
        <w:pageBreakBefore w:val="off"/>
        <w:tabs/>
        <w:wordWrap w:val="off"/>
        <w:spacing w:before="0" w:after="0" w:line="400" w:lineRule="exact"/>
        <w:ind w:left="0" w:right="0"/>
        <w:jc w:val="right"/>
        <w:textAlignment w:val="baseline"/>
        <w:rPr>
          <w:sz w:val="35"/>
        </w:rPr>
      </w:pPr>
      <w:bookmarkStart w:name="" w:id="9494"/>
      <w:r>
        <w:rPr>
          <w:rFonts w:ascii="宋体" w:hAnsi="宋体" w:cs="宋体" w:eastAsia="宋体"/>
          <w:sz w:val="35"/>
          <w:spacing w:val="0"/>
          <w:color w:val="000000"/>
          <w:b w:val="off"/>
          <w:i w:val="off"/>
        </w:rPr>
        <w:t/>
      </w:r>
      <w:bookmarkEnd w:id="9494"/>
    </w:p>
    <w:p>
      <w:pPr>
        <w:pageBreakBefore w:val="off"/>
        <w:tabs/>
        <w:wordWrap w:val="off"/>
        <w:spacing w:before="0" w:after="0" w:line="400" w:lineRule="exact"/>
        <w:ind w:left="0" w:right="0"/>
        <w:jc w:val="right"/>
        <w:textAlignment w:val="baseline"/>
        <w:rPr>
          <w:sz w:val="35"/>
        </w:rPr>
      </w:pPr>
      <w:bookmarkStart w:name="" w:id="9495"/>
      <w:r>
        <w:rPr>
          <w:rFonts w:ascii="宋体" w:hAnsi="宋体" w:cs="宋体" w:eastAsia="宋体"/>
          <w:sz w:val="35"/>
          <w:spacing w:val="0"/>
          <w:color w:val="000000"/>
          <w:b w:val="off"/>
          <w:i w:val="off"/>
        </w:rPr>
        <w:t/>
      </w:r>
      <w:bookmarkEnd w:id="9495"/>
    </w:p>
    <w:p>
      <w:pPr>
        <w:pageBreakBefore w:val="off"/>
        <w:tabs/>
        <w:wordWrap w:val="off"/>
        <w:spacing w:before="0" w:after="0" w:line="780" w:lineRule="atLeast"/>
        <w:ind w:left="0" w:right="0"/>
        <w:jc w:val="both"/>
        <w:textAlignment w:val="baseline"/>
        <w:rPr>
          <w:sz w:val="40"/>
        </w:rPr>
      </w:pPr>
      <w:bookmarkStart w:name="" w:id="9496"/>
      <w:r>
        <w:rPr>
          <w:rFonts w:ascii="宋体" w:hAnsi="宋体" w:cs="宋体" w:eastAsia="宋体"/>
          <w:sz w:val="40"/>
          <w:spacing w:val="0"/>
          <w:color w:val="000000"/>
          <w:b w:val="off"/>
          <w:i w:val="off"/>
        </w:rPr>
        <w:t>够7~8小时，无论是晚上9点半上床，还是熬到凌晨一两点才睡，总体上对</w:t>
      </w:r>
      <w:r>
        <w:rPr>
          <w:rFonts w:ascii="宋体" w:hAnsi="宋体" w:cs="宋体" w:eastAsia="宋体"/>
          <w:sz w:val="40"/>
          <w:spacing w:val="0"/>
          <w:color w:val="000000"/>
          <w:b w:val="off"/>
          <w:i w:val="off"/>
        </w:rPr>
        <w:t>身体的影响都不会太大。</w:t>
      </w:r>
      <w:bookmarkEnd w:id="9496"/>
    </w:p>
    <w:p>
      <w:pPr>
        <w:pageBreakBefore w:val="off"/>
        <w:tabs/>
        <w:wordWrap w:val="off"/>
        <w:spacing w:before="0" w:after="0" w:line="780" w:lineRule="atLeast"/>
        <w:ind w:left="0" w:right="0" w:firstLine="780"/>
        <w:jc w:val="both"/>
        <w:textAlignment w:val="baseline"/>
        <w:rPr>
          <w:sz w:val="40"/>
        </w:rPr>
      </w:pPr>
      <w:bookmarkStart w:name="" w:id="9497"/>
      <w:r>
        <w:rPr>
          <w:rFonts w:ascii="宋体" w:hAnsi="宋体" w:cs="宋体" w:eastAsia="宋体"/>
          <w:sz w:val="40"/>
          <w:spacing w:val="0"/>
          <w:color w:val="000000"/>
          <w:b w:val="off"/>
          <w:i w:val="off"/>
        </w:rPr>
        <w:t>不过，还是有一些研究提示，晚睡对代谢功能确实有一定影响。因为睡</w:t>
      </w:r>
      <w:r>
        <w:rPr>
          <w:rFonts w:ascii="宋体" w:hAnsi="宋体" w:cs="宋体" w:eastAsia="宋体"/>
          <w:sz w:val="40"/>
          <w:spacing w:val="0"/>
          <w:color w:val="000000"/>
          <w:b w:val="off"/>
          <w:i w:val="off"/>
        </w:rPr>
        <w:t>眠期间，人体的脂肪代谢进入调整阶段，胰岛功能的修复也主要在这个阶段进</w:t>
      </w:r>
      <w:r>
        <w:rPr>
          <w:rFonts w:ascii="宋体" w:hAnsi="宋体" w:cs="宋体" w:eastAsia="宋体"/>
          <w:sz w:val="40"/>
          <w:spacing w:val="0"/>
          <w:color w:val="000000"/>
          <w:b w:val="off"/>
          <w:i w:val="off"/>
        </w:rPr>
        <w:t>行。一项对13000多名受试者的研究发现，每晚入睡时间每延后1小时，胰</w:t>
      </w:r>
      <w:r>
        <w:rPr>
          <w:rFonts w:ascii="宋体" w:hAnsi="宋体" w:cs="宋体" w:eastAsia="宋体"/>
          <w:sz w:val="40"/>
          <w:spacing w:val="0"/>
          <w:color w:val="000000"/>
          <w:b w:val="off"/>
          <w:i w:val="off"/>
        </w:rPr>
        <w:t>岛素抵抗就会上升1.3%。因此，建议尽量不要熬夜到晚上12点，尤其是如</w:t>
      </w:r>
      <w:r>
        <w:rPr>
          <w:rFonts w:ascii="宋体" w:hAnsi="宋体" w:cs="宋体" w:eastAsia="宋体"/>
          <w:sz w:val="40"/>
          <w:spacing w:val="0"/>
          <w:color w:val="000000"/>
          <w:b w:val="off"/>
          <w:i w:val="off"/>
        </w:rPr>
        <w:t>果你已经存在高血糖、高血脂、肥胖等问题，或者家族中有糖尿病史，熬夜对</w:t>
      </w:r>
      <w:r>
        <w:rPr>
          <w:rFonts w:ascii="宋体" w:hAnsi="宋体" w:cs="宋体" w:eastAsia="宋体"/>
          <w:sz w:val="40"/>
          <w:spacing w:val="0"/>
          <w:color w:val="000000"/>
          <w:b w:val="off"/>
          <w:i w:val="off"/>
        </w:rPr>
        <w:t>你来说就更不合适了。</w:t>
      </w:r>
      <w:bookmarkEnd w:id="9497"/>
    </w:p>
    <w:p>
      <w:pPr>
        <w:pageBreakBefore w:val="off"/>
        <w:tabs/>
        <w:wordWrap w:val="off"/>
        <w:spacing w:before="0" w:after="0" w:line="780" w:lineRule="atLeast"/>
        <w:ind w:left="0" w:right="0" w:firstLine="780"/>
        <w:jc w:val="both"/>
        <w:textAlignment w:val="baseline"/>
        <w:rPr>
          <w:sz w:val="40"/>
        </w:rPr>
      </w:pPr>
      <w:bookmarkStart w:name="" w:id="9498"/>
      <w:r>
        <w:rPr>
          <w:rFonts w:ascii="宋体" w:hAnsi="宋体" w:cs="宋体" w:eastAsia="宋体"/>
          <w:sz w:val="40"/>
          <w:spacing w:val="0"/>
          <w:color w:val="000000"/>
          <w:b w:val="off"/>
          <w:i w:val="off"/>
        </w:rPr>
        <w:t>如果没有这些问题，你是不是就可以随意安排作息了呢?也不是。还有</w:t>
      </w:r>
      <w:r>
        <w:rPr>
          <w:rFonts w:ascii="宋体" w:hAnsi="宋体" w:cs="宋体" w:eastAsia="宋体"/>
          <w:sz w:val="40"/>
          <w:spacing w:val="0"/>
          <w:color w:val="000000"/>
          <w:b w:val="off"/>
          <w:i w:val="off"/>
        </w:rPr>
        <w:t>一条非常重要的底线————保持规律的作息。具体来说，就是你的入睡时间和起</w:t>
      </w:r>
      <w:r>
        <w:rPr>
          <w:rFonts w:ascii="宋体" w:hAnsi="宋体" w:cs="宋体" w:eastAsia="宋体"/>
          <w:sz w:val="40"/>
          <w:spacing w:val="0"/>
          <w:color w:val="000000"/>
          <w:b w:val="off"/>
          <w:i w:val="off"/>
        </w:rPr>
        <w:t>床时间，每天的波动最好不要超过1小时。</w:t>
      </w:r>
      <w:bookmarkEnd w:id="9498"/>
    </w:p>
    <w:p>
      <w:pPr>
        <w:pageBreakBefore w:val="off"/>
        <w:tabs/>
        <w:wordWrap w:val="off"/>
        <w:spacing w:before="0" w:after="0" w:line="780" w:lineRule="atLeast"/>
        <w:ind w:left="0" w:right="0" w:firstLine="780"/>
        <w:jc w:val="both"/>
        <w:textAlignment w:val="baseline"/>
        <w:rPr>
          <w:sz w:val="40"/>
        </w:rPr>
      </w:pPr>
      <w:bookmarkStart w:name="" w:id="9499"/>
      <w:r>
        <w:rPr>
          <w:rFonts w:ascii="宋体" w:hAnsi="宋体" w:cs="宋体" w:eastAsia="宋体"/>
          <w:sz w:val="40"/>
          <w:spacing w:val="0"/>
          <w:color w:val="000000"/>
          <w:b w:val="off"/>
          <w:i w:val="off"/>
        </w:rPr>
        <w:t>一项涵盖全球超过1.2万名成年人、200多万个夜晚睡眠数据的大型研究</w:t>
      </w:r>
      <w:r>
        <w:rPr>
          <w:rFonts w:ascii="宋体" w:hAnsi="宋体" w:cs="宋体" w:eastAsia="宋体"/>
          <w:sz w:val="40"/>
          <w:spacing w:val="0"/>
          <w:color w:val="000000"/>
          <w:b w:val="off"/>
          <w:i w:val="off"/>
        </w:rPr>
        <w:t>发现：入睡时间提前或推迟超过34分钟，高血压风险增加32%；醒来时间提</w:t>
      </w:r>
      <w:r>
        <w:rPr>
          <w:rFonts w:ascii="宋体" w:hAnsi="宋体" w:cs="宋体" w:eastAsia="宋体"/>
          <w:sz w:val="40"/>
          <w:spacing w:val="0"/>
          <w:color w:val="000000"/>
          <w:b w:val="off"/>
          <w:i w:val="off"/>
        </w:rPr>
        <w:t>前或推迟超过43分钟，高血压风险增加8.9%。此外，睡眠时间不规律还与</w:t>
      </w:r>
      <w:r>
        <w:rPr>
          <w:rFonts w:ascii="宋体" w:hAnsi="宋体" w:cs="宋体" w:eastAsia="宋体"/>
          <w:sz w:val="40"/>
          <w:spacing w:val="0"/>
          <w:color w:val="000000"/>
          <w:b w:val="off"/>
          <w:i w:val="off"/>
        </w:rPr>
        <w:t>冠心病、中风、情绪波动、抑郁、焦虑等多种健康问题密切相关。</w:t>
      </w:r>
      <w:bookmarkEnd w:id="9499"/>
    </w:p>
    <w:p>
      <w:pPr>
        <w:pageBreakBefore w:val="off"/>
        <w:tabs/>
        <w:wordWrap w:val="off"/>
        <w:spacing w:before="0" w:after="0" w:line="780" w:lineRule="atLeast"/>
        <w:ind w:left="0" w:right="0" w:firstLine="780"/>
        <w:jc w:val="both"/>
        <w:textAlignment w:val="baseline"/>
        <w:rPr>
          <w:sz w:val="40"/>
        </w:rPr>
      </w:pPr>
      <w:bookmarkStart w:name="" w:id="9500"/>
      <w:r>
        <w:rPr>
          <w:rFonts w:ascii="宋体" w:hAnsi="宋体" w:cs="宋体" w:eastAsia="宋体"/>
          <w:sz w:val="40"/>
          <w:spacing w:val="0"/>
          <w:color w:val="000000"/>
          <w:b w:val="off"/>
          <w:i w:val="off"/>
        </w:rPr>
        <w:t>所以，如果不得不熬夜，你也要尽可能把它熬得有规律一些。熬夜可以</w:t>
      </w:r>
      <w:r>
        <w:rPr>
          <w:rFonts w:ascii="宋体" w:hAnsi="宋体" w:cs="宋体" w:eastAsia="宋体"/>
          <w:sz w:val="40"/>
          <w:spacing w:val="0"/>
          <w:color w:val="000000"/>
          <w:b w:val="off"/>
          <w:i w:val="off"/>
        </w:rPr>
        <w:t>偶尔有，但作息不能乱。</w:t>
      </w:r>
      <w:bookmarkEnd w:id="9500"/>
    </w:p>
    <w:p>
      <w:pPr>
        <w:pageBreakBefore w:val="off"/>
        <w:tabs/>
        <w:wordWrap w:val="off"/>
        <w:spacing w:before="0" w:after="0" w:line="800" w:lineRule="exact"/>
        <w:ind w:left="0" w:right="0"/>
        <w:jc w:val="both"/>
        <w:textAlignment w:val="baseline"/>
        <w:rPr>
          <w:sz w:val="40"/>
        </w:rPr>
      </w:pPr>
      <w:bookmarkStart w:name="" w:id="9501"/>
      <w:r>
        <w:rPr>
          <w:rFonts w:ascii="宋体" w:hAnsi="宋体" w:cs="宋体" w:eastAsia="宋体"/>
          <w:sz w:val="40"/>
          <w:spacing w:val="0"/>
          <w:color w:val="000000"/>
          <w:b w:val="off"/>
          <w:i w:val="off"/>
        </w:rPr>
        <w:t/>
      </w:r>
      <w:bookmarkEnd w:id="9501"/>
    </w:p>
    <w:p>
      <w:pPr>
        <w:pageBreakBefore w:val="off"/>
        <w:tabs/>
        <w:wordWrap w:val="off"/>
        <w:spacing w:before="0" w:after="0" w:line="780" w:lineRule="atLeast"/>
        <w:ind w:left="0" w:right="0"/>
        <w:jc w:val="both"/>
        <w:textAlignment w:val="baseline"/>
        <w:rPr>
          <w:sz w:val="40"/>
        </w:rPr>
      </w:pPr>
      <w:bookmarkStart w:name="" w:id="9502"/>
      <w:r>
        <w:rPr>
          <w:rFonts w:ascii="宋体" w:hAnsi="宋体" w:cs="宋体" w:eastAsia="宋体"/>
          <w:sz w:val="40"/>
          <w:spacing w:val="0"/>
          <w:color w:val="000000"/>
          <w:b w:val="off"/>
          <w:i w:val="off"/>
        </w:rPr>
        <w:t>睡眠环境</w:t>
      </w:r>
      <w:bookmarkEnd w:id="9502"/>
    </w:p>
    <w:p>
      <w:pPr>
        <w:pageBreakBefore w:val="off"/>
        <w:tabs/>
        <w:wordWrap w:val="off"/>
        <w:spacing w:before="0" w:after="0" w:line="800" w:lineRule="exact"/>
        <w:ind w:left="0" w:right="0"/>
        <w:jc w:val="both"/>
        <w:textAlignment w:val="baseline"/>
        <w:rPr>
          <w:sz w:val="40"/>
        </w:rPr>
      </w:pPr>
      <w:bookmarkStart w:name="" w:id="9503"/>
      <w:r>
        <w:rPr>
          <w:rFonts w:ascii="宋体" w:hAnsi="宋体" w:cs="宋体" w:eastAsia="宋体"/>
          <w:sz w:val="40"/>
          <w:spacing w:val="0"/>
          <w:color w:val="000000"/>
          <w:b w:val="off"/>
          <w:i w:val="off"/>
        </w:rPr>
        <w:t/>
      </w:r>
      <w:bookmarkEnd w:id="9503"/>
    </w:p>
    <w:p>
      <w:pPr>
        <w:pageBreakBefore w:val="off"/>
        <w:tabs/>
        <w:wordWrap w:val="off"/>
        <w:spacing w:before="0" w:after="0" w:line="780" w:lineRule="atLeast"/>
        <w:ind w:left="0" w:right="0" w:firstLine="780"/>
        <w:jc w:val="both"/>
        <w:textAlignment w:val="baseline"/>
        <w:rPr>
          <w:sz w:val="40"/>
        </w:rPr>
      </w:pPr>
      <w:bookmarkStart w:name="" w:id="9504"/>
      <w:r>
        <w:rPr>
          <w:rFonts w:ascii="宋体" w:hAnsi="宋体" w:cs="宋体" w:eastAsia="宋体"/>
          <w:sz w:val="40"/>
          <w:spacing w:val="0"/>
          <w:color w:val="000000"/>
          <w:b w:val="off"/>
          <w:i w:val="off"/>
        </w:rPr>
        <w:t>相比睡眠时长和作息节律，环境相关因素显得有些琐碎，更多的是锦上</w:t>
      </w:r>
      <w:r>
        <w:rPr>
          <w:rFonts w:ascii="宋体" w:hAnsi="宋体" w:cs="宋体" w:eastAsia="宋体"/>
          <w:sz w:val="40"/>
          <w:spacing w:val="0"/>
          <w:color w:val="000000"/>
          <w:b w:val="off"/>
          <w:i w:val="off"/>
        </w:rPr>
        <w:t>添花，但如果能营造一个良好的睡眠环境，也能显著提升你的睡眠质量。常见</w:t>
      </w:r>
      <w:r>
        <w:rPr>
          <w:rFonts w:ascii="宋体" w:hAnsi="宋体" w:cs="宋体" w:eastAsia="宋体"/>
          <w:sz w:val="40"/>
          <w:spacing w:val="0"/>
          <w:color w:val="000000"/>
          <w:b w:val="off"/>
          <w:i w:val="off"/>
        </w:rPr>
        <w:t>的建议，比如调暗光线、远离噪声、保持环境卫生，你大概已经很熟悉了，我</w:t>
      </w:r>
      <w:r>
        <w:rPr>
          <w:rFonts w:ascii="宋体" w:hAnsi="宋体" w:cs="宋体" w:eastAsia="宋体"/>
          <w:sz w:val="40"/>
          <w:spacing w:val="0"/>
          <w:color w:val="000000"/>
          <w:b w:val="off"/>
          <w:i w:val="off"/>
        </w:rPr>
        <w:t>重点讲几个重要却容易被忽视的细节。</w:t>
      </w:r>
      <w:bookmarkEnd w:id="9504"/>
    </w:p>
    <w:p>
      <w:pPr>
        <w:pageBreakBefore w:val="off"/>
        <w:tabs/>
        <w:wordWrap w:val="off"/>
        <w:spacing w:before="0" w:after="0" w:line="780" w:lineRule="atLeast"/>
        <w:ind w:left="780" w:right="0"/>
        <w:jc w:val="both"/>
        <w:textAlignment w:val="baseline"/>
        <w:rPr>
          <w:sz w:val="40"/>
        </w:rPr>
      </w:pPr>
      <w:bookmarkStart w:name="" w:id="9505"/>
      <w:r>
        <w:rPr>
          <w:rFonts w:ascii="宋体" w:hAnsi="宋体" w:cs="宋体" w:eastAsia="宋体"/>
          <w:sz w:val="40"/>
          <w:spacing w:val="0"/>
          <w:color w:val="000000"/>
          <w:b w:val="off"/>
          <w:i w:val="off"/>
        </w:rPr>
        <w:t>第一是室温。这对我们的睡眠质量影响非常大。如果房间太冷，需要</w:t>
      </w:r>
      <w:bookmarkEnd w:id="9505"/>
    </w:p>
    <w:p>
      <w:pPr>
        <w:pageBreakBefore w:val="off"/>
        <w:tabs/>
        <w:wordWrap w:val="off"/>
        <w:spacing w:before="0" w:after="0" w:line="440" w:lineRule="exact"/>
        <w:ind w:left="0" w:right="0"/>
        <w:jc w:val="both"/>
        <w:textAlignment w:val="baseline"/>
        <w:rPr>
          <w:sz w:val="38"/>
        </w:rPr>
      </w:pPr>
      <w:bookmarkStart w:name="" w:id="9506"/>
      <w:r>
        <w:rPr>
          <w:rFonts w:ascii="宋体" w:hAnsi="宋体" w:cs="宋体" w:eastAsia="宋体"/>
          <w:sz w:val="38"/>
          <w:spacing w:val="0"/>
          <w:color w:val="000000"/>
          <w:b w:val="off"/>
          <w:i w:val="off"/>
        </w:rPr>
        <w:t/>
      </w:r>
      <w:bookmarkEnd w:id="9506"/>
    </w:p>
    <w:p>
      <w:pPr>
        <w:pageBreakBefore w:val="off"/>
        <w:tabs/>
        <w:wordWrap w:val="off"/>
        <w:spacing w:before="0" w:after="0" w:line="440" w:lineRule="exact"/>
        <w:ind w:left="0" w:right="0"/>
        <w:jc w:val="both"/>
        <w:textAlignment w:val="baseline"/>
        <w:rPr>
          <w:sz w:val="38"/>
        </w:rPr>
      </w:pPr>
      <w:bookmarkStart w:name="" w:id="9507"/>
      <w:r>
        <w:rPr>
          <w:rFonts w:ascii="宋体" w:hAnsi="宋体" w:cs="宋体" w:eastAsia="宋体"/>
          <w:sz w:val="38"/>
          <w:spacing w:val="0"/>
          <w:color w:val="000000"/>
          <w:b w:val="off"/>
          <w:i w:val="off"/>
        </w:rPr>
        <w:t/>
      </w:r>
      <w:bookmarkEnd w:id="9507"/>
    </w:p>
    <w:p>
      <w:pPr>
        <w:pageBreakBefore w:val="off"/>
        <w:tabs/>
        <w:wordWrap w:val="off"/>
        <w:spacing w:before="0" w:after="0" w:line="520" w:lineRule="atLeast"/>
        <w:ind w:left="0" w:right="20"/>
        <w:jc w:val="right"/>
        <w:textAlignment w:val="baseline"/>
        <w:rPr>
          <w:sz w:val="38"/>
        </w:rPr>
      </w:pPr>
      <w:bookmarkStart w:name="" w:id="9508"/>
      <w:r>
        <w:rPr>
          <w:rFonts w:ascii="楷体" w:hAnsi="楷体" w:cs="楷体" w:eastAsia="楷体"/>
          <w:sz w:val="38"/>
          <w:spacing w:val="0"/>
          <w:color w:val="000000"/>
          <w:b w:val="off"/>
          <w:i w:val="off"/>
        </w:rPr>
        <w:t>387</w:t>
      </w:r>
      <w:bookmarkEnd w:id="9508"/>
    </w:p>
    <w:p>
      <w:r>
        <w:t/>
      </w:r>
    </w:p>
    <w:p>
      <w:pPr>
        <w:sectPr>
          <w:footerReference r:id="rId837"/>
          <w:headerReference r:id="rId838" w:type="default"/>
          <w:type w:val="nextPage"/>
          <w:pgSz w:w="17060" w:h="25400"/>
          <w:pgMar w:left="1580" w:top="1080" w:right="1580" w:bottom="1080" w:header="780" w:footer="780"/>
          <w:cols w:num="1"/>
        </w:sectPr>
      </w:pPr>
    </w:p>
    <w:p>
      <w:pPr>
        <w:pageBreakBefore w:val="off"/>
        <w:tabs/>
        <w:wordWrap w:val="off"/>
        <w:spacing w:before="0" w:after="0" w:line="460" w:lineRule="atLeast"/>
        <w:ind w:left="20" w:right="0"/>
        <w:jc w:val="both"/>
        <w:textAlignment w:val="baseline"/>
        <w:rPr>
          <w:sz w:val="33"/>
        </w:rPr>
      </w:pPr>
      <w:bookmarkStart w:name="" w:id="9509"/>
      <w:r>
        <w:rPr>
          <w:rFonts w:ascii="黑体" w:hAnsi="黑体" w:cs="黑体" w:eastAsia="黑体"/>
          <w:sz w:val="33"/>
          <w:spacing w:val="0"/>
          <w:color w:val="8da5ca"/>
          <w:b w:val="off"/>
          <w:i w:val="off"/>
        </w:rPr>
        <w:t>第三部分全方位构建家庭健康管理系统</w:t>
      </w:r>
      <w:bookmarkEnd w:id="9509"/>
    </w:p>
    <w:p>
      <w:pPr>
        <w:pageBreakBefore w:val="off"/>
        <w:tabs/>
        <w:wordWrap w:val="off"/>
        <w:spacing w:before="0" w:after="0" w:line="420" w:lineRule="exact"/>
        <w:ind w:left="0" w:right="0"/>
        <w:jc w:val="both"/>
        <w:textAlignment w:val="baseline"/>
        <w:rPr>
          <w:sz w:val="33"/>
        </w:rPr>
      </w:pPr>
      <w:bookmarkStart w:name="" w:id="9510"/>
      <w:r>
        <w:rPr>
          <w:rFonts w:ascii="宋体" w:hAnsi="宋体" w:cs="宋体" w:eastAsia="宋体"/>
          <w:sz w:val="33"/>
          <w:spacing w:val="0"/>
          <w:color w:val="000000"/>
          <w:b w:val="off"/>
          <w:i w:val="off"/>
        </w:rPr>
        <w:t/>
      </w:r>
      <w:bookmarkEnd w:id="9510"/>
    </w:p>
    <w:p>
      <w:pPr>
        <w:pageBreakBefore w:val="off"/>
        <w:tabs/>
        <w:wordWrap w:val="off"/>
        <w:spacing w:before="0" w:after="0" w:line="420" w:lineRule="exact"/>
        <w:ind w:left="0" w:right="0"/>
        <w:jc w:val="both"/>
        <w:textAlignment w:val="baseline"/>
        <w:rPr>
          <w:sz w:val="33"/>
        </w:rPr>
      </w:pPr>
      <w:bookmarkStart w:name="" w:id="9511"/>
      <w:r>
        <w:rPr>
          <w:rFonts w:ascii="宋体" w:hAnsi="宋体" w:cs="宋体" w:eastAsia="宋体"/>
          <w:sz w:val="33"/>
          <w:spacing w:val="0"/>
          <w:color w:val="000000"/>
          <w:b w:val="off"/>
          <w:i w:val="off"/>
        </w:rPr>
        <w:t/>
      </w:r>
      <w:bookmarkEnd w:id="9511"/>
    </w:p>
    <w:p>
      <w:pPr>
        <w:pageBreakBefore w:val="off"/>
        <w:tabs/>
        <w:wordWrap w:val="off"/>
        <w:spacing w:before="0" w:after="0" w:line="420" w:lineRule="exact"/>
        <w:ind w:left="0" w:right="0"/>
        <w:jc w:val="both"/>
        <w:textAlignment w:val="baseline"/>
        <w:rPr>
          <w:sz w:val="33"/>
        </w:rPr>
      </w:pPr>
      <w:bookmarkStart w:name="" w:id="9512"/>
      <w:r>
        <w:rPr>
          <w:rFonts w:ascii="宋体" w:hAnsi="宋体" w:cs="宋体" w:eastAsia="宋体"/>
          <w:sz w:val="33"/>
          <w:spacing w:val="0"/>
          <w:color w:val="000000"/>
          <w:b w:val="off"/>
          <w:i w:val="off"/>
        </w:rPr>
        <w:t/>
      </w:r>
      <w:bookmarkEnd w:id="9512"/>
    </w:p>
    <w:p>
      <w:pPr>
        <w:pageBreakBefore w:val="off"/>
        <w:tabs/>
        <w:wordWrap w:val="off"/>
        <w:spacing w:before="0" w:after="0" w:line="800" w:lineRule="atLeast"/>
        <w:ind w:left="20" w:right="20"/>
        <w:jc w:val="both"/>
        <w:textAlignment w:val="baseline"/>
        <w:rPr>
          <w:sz w:val="41"/>
        </w:rPr>
      </w:pPr>
      <w:bookmarkStart w:name="" w:id="9513"/>
      <w:r>
        <w:rPr>
          <w:rFonts w:ascii="宋体" w:hAnsi="宋体" w:cs="宋体" w:eastAsia="宋体"/>
          <w:sz w:val="41"/>
          <w:spacing w:val="0"/>
          <w:color w:val="000000"/>
          <w:b w:val="off"/>
          <w:i w:val="off"/>
        </w:rPr>
        <w:t>盖很厚的被子来保暖，容易导致入睡困难或频繁醒来；而房间太热，同样是</w:t>
      </w:r>
      <w:r>
        <w:rPr>
          <w:rFonts w:ascii="宋体" w:hAnsi="宋体" w:cs="宋体" w:eastAsia="宋体"/>
          <w:sz w:val="41"/>
          <w:spacing w:val="0"/>
          <w:color w:val="000000"/>
          <w:b w:val="off"/>
          <w:i w:val="off"/>
        </w:rPr>
        <w:t>影响入睡的常见原因之一。美国国家睡眠基金会建议，最适宜的室内温度是</w:t>
      </w:r>
      <w:r>
        <w:rPr>
          <w:rFonts w:ascii="宋体" w:hAnsi="宋体" w:cs="宋体" w:eastAsia="宋体"/>
          <w:sz w:val="41"/>
          <w:spacing w:val="0"/>
          <w:color w:val="000000"/>
          <w:b w:val="off"/>
          <w:i w:val="off"/>
        </w:rPr>
        <w:t>16~19℃。维持这个温度，有助于身体快速进入深度睡眠状态。</w:t>
      </w:r>
      <w:bookmarkEnd w:id="9513"/>
    </w:p>
    <w:p>
      <w:pPr>
        <w:pageBreakBefore w:val="off"/>
        <w:tabs/>
        <w:wordWrap w:val="off"/>
        <w:spacing w:before="0" w:after="0" w:line="800" w:lineRule="atLeast"/>
        <w:ind w:left="20" w:right="0" w:firstLine="800"/>
        <w:jc w:val="both"/>
        <w:textAlignment w:val="baseline"/>
        <w:rPr>
          <w:sz w:val="41"/>
        </w:rPr>
      </w:pPr>
      <w:bookmarkStart w:name="" w:id="9514"/>
      <w:r>
        <w:rPr>
          <w:rFonts w:ascii="宋体" w:hAnsi="宋体" w:cs="宋体" w:eastAsia="宋体"/>
          <w:sz w:val="41"/>
          <w:spacing w:val="0"/>
          <w:color w:val="000000"/>
          <w:b w:val="off"/>
          <w:i w:val="off"/>
        </w:rPr>
        <w:t>第二是被窝的温度。被窝温度保持在32~34℃，最有助于快速入睡。被</w:t>
      </w:r>
      <w:r>
        <w:rPr>
          <w:rFonts w:ascii="宋体" w:hAnsi="宋体" w:cs="宋体" w:eastAsia="宋体"/>
          <w:sz w:val="41"/>
          <w:spacing w:val="0"/>
          <w:color w:val="000000"/>
          <w:b w:val="off"/>
          <w:i w:val="off"/>
        </w:rPr>
        <w:t>窝太冷，身体需要长时间消耗能量取暖，不仅会延迟入睡，还会降低睡眠质</w:t>
      </w:r>
      <w:r>
        <w:rPr>
          <w:rFonts w:ascii="宋体" w:hAnsi="宋体" w:cs="宋体" w:eastAsia="宋体"/>
          <w:sz w:val="41"/>
          <w:spacing w:val="0"/>
          <w:color w:val="000000"/>
          <w:b w:val="off"/>
          <w:i w:val="off"/>
        </w:rPr>
        <w:t>量。在夏天铺个凉席，基本就是这个温度了。但冬天，在你上床之前，被窝是</w:t>
      </w:r>
      <w:r>
        <w:rPr>
          <w:rFonts w:ascii="宋体" w:hAnsi="宋体" w:cs="宋体" w:eastAsia="宋体"/>
          <w:sz w:val="41"/>
          <w:spacing w:val="0"/>
          <w:color w:val="000000"/>
          <w:b w:val="off"/>
          <w:i w:val="off"/>
        </w:rPr>
        <w:t>很难达到这个温度的。一个简单有效的办法是使用电热毯：提前预热，上床</w:t>
      </w:r>
      <w:r>
        <w:rPr>
          <w:rFonts w:ascii="宋体" w:hAnsi="宋体" w:cs="宋体" w:eastAsia="宋体"/>
          <w:sz w:val="41"/>
          <w:spacing w:val="0"/>
          <w:color w:val="000000"/>
          <w:b w:val="off"/>
          <w:i w:val="off"/>
        </w:rPr>
        <w:t>时关掉电源，就能让被窝保持在最佳温度，既舒适又安全，也不必担心干燥</w:t>
      </w:r>
      <w:r>
        <w:rPr>
          <w:rFonts w:ascii="宋体" w:hAnsi="宋体" w:cs="宋体" w:eastAsia="宋体"/>
          <w:sz w:val="41"/>
          <w:spacing w:val="0"/>
          <w:color w:val="000000"/>
          <w:b w:val="off"/>
          <w:i w:val="off"/>
        </w:rPr>
        <w:t>问题。</w:t>
      </w:r>
      <w:bookmarkEnd w:id="9514"/>
    </w:p>
    <w:p>
      <w:pPr>
        <w:pageBreakBefore w:val="off"/>
        <w:tabs/>
        <w:wordWrap w:val="off"/>
        <w:spacing w:before="0" w:after="0" w:line="800" w:lineRule="atLeast"/>
        <w:ind w:left="20" w:right="0" w:firstLine="800"/>
        <w:jc w:val="both"/>
        <w:textAlignment w:val="baseline"/>
        <w:rPr>
          <w:sz w:val="41"/>
        </w:rPr>
      </w:pPr>
      <w:bookmarkStart w:name="" w:id="9515"/>
      <w:r>
        <w:rPr>
          <w:rFonts w:ascii="宋体" w:hAnsi="宋体" w:cs="宋体" w:eastAsia="宋体"/>
          <w:sz w:val="41"/>
          <w:spacing w:val="0"/>
          <w:color w:val="000000"/>
          <w:b w:val="off"/>
          <w:i w:val="off"/>
        </w:rPr>
        <w:t>第三是湿度。房间内的湿度同样会影响睡眠质量，还会影响一部分呼吸</w:t>
      </w:r>
      <w:r>
        <w:rPr>
          <w:rFonts w:ascii="宋体" w:hAnsi="宋体" w:cs="宋体" w:eastAsia="宋体"/>
          <w:sz w:val="41"/>
          <w:spacing w:val="0"/>
          <w:color w:val="000000"/>
          <w:b w:val="off"/>
          <w:i w:val="off"/>
        </w:rPr>
        <w:t>道疾病的发病。理想的卧室湿度为50%~70%，用加湿器就可以做到。</w:t>
      </w:r>
      <w:bookmarkEnd w:id="9515"/>
    </w:p>
    <w:p>
      <w:pPr>
        <w:pageBreakBefore w:val="off"/>
        <w:tabs/>
        <w:wordWrap w:val="off"/>
        <w:spacing w:before="0" w:after="0" w:line="800" w:lineRule="atLeast"/>
        <w:ind w:left="20" w:right="0" w:firstLine="800"/>
        <w:jc w:val="both"/>
        <w:textAlignment w:val="baseline"/>
        <w:rPr>
          <w:sz w:val="41"/>
        </w:rPr>
      </w:pPr>
      <w:bookmarkStart w:name="" w:id="9516"/>
      <w:r>
        <w:rPr>
          <w:rFonts w:ascii="宋体" w:hAnsi="宋体" w:cs="宋体" w:eastAsia="宋体"/>
          <w:sz w:val="41"/>
          <w:spacing w:val="0"/>
          <w:color w:val="000000"/>
          <w:b w:val="off"/>
          <w:i w:val="off"/>
        </w:rPr>
        <w:t>睡眠是生活方式中最重要的一环，直接关系到你能否在人生路上避开重</w:t>
      </w:r>
      <w:r>
        <w:rPr>
          <w:rFonts w:ascii="宋体" w:hAnsi="宋体" w:cs="宋体" w:eastAsia="宋体"/>
          <w:sz w:val="41"/>
          <w:spacing w:val="0"/>
          <w:color w:val="000000"/>
          <w:b w:val="off"/>
          <w:i w:val="off"/>
        </w:rPr>
        <w:t>大疾病。希望这一节能帮打拼中的你找到既能坚持奋斗又能守护健康的生活方</w:t>
      </w:r>
      <w:r>
        <w:rPr>
          <w:rFonts w:ascii="宋体" w:hAnsi="宋体" w:cs="宋体" w:eastAsia="宋体"/>
          <w:sz w:val="41"/>
          <w:spacing w:val="0"/>
          <w:color w:val="000000"/>
          <w:b w:val="off"/>
          <w:i w:val="off"/>
        </w:rPr>
        <w:t>式。只要守住底线、掌握正确的方法，即使偶尔少睡一点、熬一两次夜，也不</w:t>
      </w:r>
      <w:r>
        <w:rPr>
          <w:rFonts w:ascii="宋体" w:hAnsi="宋体" w:cs="宋体" w:eastAsia="宋体"/>
          <w:sz w:val="41"/>
          <w:spacing w:val="0"/>
          <w:color w:val="000000"/>
          <w:b w:val="off"/>
          <w:i w:val="off"/>
        </w:rPr>
        <w:t>会轻易透支健康。</w:t>
      </w:r>
      <w:bookmarkEnd w:id="9516"/>
    </w:p>
    <w:p>
      <w:pPr>
        <w:pageBreakBefore w:val="off"/>
        <w:tabs/>
        <w:wordWrap w:val="off"/>
        <w:spacing w:before="0" w:after="0" w:line="820" w:lineRule="exact"/>
        <w:ind w:left="0" w:right="0"/>
        <w:jc w:val="both"/>
        <w:textAlignment w:val="baseline"/>
        <w:rPr>
          <w:sz w:val="41"/>
        </w:rPr>
      </w:pPr>
      <w:bookmarkStart w:name="" w:id="9517"/>
      <w:r>
        <w:rPr>
          <w:rFonts w:ascii="宋体" w:hAnsi="宋体" w:cs="宋体" w:eastAsia="宋体"/>
          <w:sz w:val="41"/>
          <w:spacing w:val="0"/>
          <w:color w:val="000000"/>
          <w:b w:val="off"/>
          <w:i w:val="off"/>
        </w:rPr>
        <w:t/>
      </w:r>
      <w:bookmarkEnd w:id="9517"/>
    </w:p>
    <w:p>
      <w:pPr>
        <w:pageBreakBefore w:val="off"/>
        <w:tabs/>
        <w:wordWrap w:val="off"/>
        <w:spacing w:before="0" w:after="0" w:line="820" w:lineRule="exact"/>
        <w:ind w:left="0" w:right="0"/>
        <w:jc w:val="both"/>
        <w:textAlignment w:val="baseline"/>
        <w:rPr>
          <w:sz w:val="41"/>
        </w:rPr>
      </w:pPr>
      <w:bookmarkStart w:name="" w:id="9518"/>
      <w:r>
        <w:rPr>
          <w:rFonts w:ascii="宋体" w:hAnsi="宋体" w:cs="宋体" w:eastAsia="宋体"/>
          <w:sz w:val="41"/>
          <w:spacing w:val="0"/>
          <w:color w:val="000000"/>
          <w:b w:val="off"/>
          <w:i w:val="off"/>
        </w:rPr>
        <w:t/>
      </w:r>
      <w:bookmarkEnd w:id="9518"/>
    </w:p>
    <w:p>
      <w:pPr>
        <w:pageBreakBefore w:val="off"/>
        <w:tabs/>
        <w:wordWrap w:val="off"/>
        <w:spacing w:before="0" w:after="0" w:line="820" w:lineRule="exact"/>
        <w:ind w:left="0" w:right="0"/>
        <w:jc w:val="both"/>
        <w:textAlignment w:val="baseline"/>
        <w:rPr>
          <w:sz w:val="41"/>
        </w:rPr>
      </w:pPr>
      <w:bookmarkStart w:name="" w:id="9519"/>
      <w:r>
        <w:rPr>
          <w:rFonts w:ascii="宋体" w:hAnsi="宋体" w:cs="宋体" w:eastAsia="宋体"/>
          <w:sz w:val="41"/>
          <w:spacing w:val="0"/>
          <w:color w:val="000000"/>
          <w:b w:val="off"/>
          <w:i w:val="off"/>
        </w:rPr>
        <w:t/>
      </w:r>
      <w:bookmarkEnd w:id="9519"/>
    </w:p>
    <w:p>
      <w:pPr>
        <w:pageBreakBefore w:val="off"/>
        <w:tabs>
          <w:tab w:pos="3760" w:val="left" w:leader="none"/>
        </w:tabs>
        <w:wordWrap w:val="off"/>
        <w:spacing w:before="0" w:after="0" w:line="1480" w:lineRule="atLeast"/>
        <w:ind w:left="0" w:right="0"/>
        <w:jc w:val="both"/>
        <w:textAlignment w:val="baseline"/>
        <w:rPr>
          <w:sz w:val="59"/>
        </w:rPr>
      </w:pPr>
      <w:bookmarkStart w:name="" w:id="9520"/>
      <w:r>
        <w:rPr>
          <w:rFonts w:ascii="黑体" w:hAnsi="黑体" w:cs="黑体" w:eastAsia="黑体"/>
          <w:sz w:val="59"/>
          <w:spacing w:val="0"/>
          <w:color w:val="8da5ca"/>
          <w:b w:val="on"/>
          <w:i w:val="off"/>
        </w:rPr>
        <w:t>055</w:t>
      </w:r>
      <w:r>
        <w:t xml:space="preserve">	</w:t>
      </w:r>
      <w:r>
        <w:rPr>
          <w:rFonts w:ascii="黑体" w:hAnsi="黑体" w:cs="黑体" w:eastAsia="黑体"/>
          <w:sz w:val="59"/>
          <w:spacing w:val="0"/>
          <w:color w:val="8da5ca"/>
          <w:b w:val="on"/>
          <w:i w:val="off"/>
        </w:rPr>
        <w:t>睡前仪式：</w:t>
      </w:r>
      <w:r>
        <mc:AlternateContent>
          <mc:Choice Requires="wps">
            <w:drawing>
              <wp:anchor allowOverlap="true" layoutInCell="true" locked="false" simplePos="false" behindDoc="false" relativeHeight="251659264" distL="0" distR="0" distT="0" distB="0">
                <wp:simplePos x="0" y="0"/>
                <wp:positionH relativeFrom="page">
                  <wp:posOffset>3340100</wp:posOffset>
                </wp:positionH>
                <wp:positionV relativeFrom="paragraph">
                  <wp:posOffset>660400</wp:posOffset>
                </wp:positionV>
                <wp:extent cx="3225800" cy="558800"/>
                <wp:wrapNone/>
                <wp:docPr id="118" name="文本框 118"/>
                <a:graphic xmlns:a="http://schemas.openxmlformats.org/drawingml/2006/main">
                  <a:graphicData uri="http://schemas.microsoft.com/office/word/2010/wordprocessingShape">
                    <wps:wsp>
                      <wps:cNvSpPr txBox="true"/>
                      <wps:spPr>
                        <a:xfrm>
                          <a:off x="0" y="0"/>
                          <a:ext cx="3225800" cy="558800"/>
                        </a:xfrm>
                        <a:prstGeom prst="rect">
                          <a:avLst/>
                        </a:prstGeom>
                        <a:noFill/>
                        <a:ln w="6350">
                          <a:noFill/>
                        </a:ln>
                      </wps:spPr>
                      <wps:txbx>
                        <w:txbxContent>
                          <w:p>
                            <w:pPr>
                              <w:pageBreakBefore w:val="off"/>
                              <w:tabs/>
                              <w:wordWrap w:val="off"/>
                              <w:spacing w:before="0" w:after="0" w:line="800" w:lineRule="atLeast"/>
                              <w:ind w:left="0" w:right="0"/>
                              <w:jc w:val="both"/>
                              <w:textAlignment w:val="baseline"/>
                              <w:rPr>
                                <w:sz w:val="59"/>
                              </w:rPr>
                            </w:pPr>
                            <w:bookmarkStart w:name="" w:id="9521"/>
                            <w:r>
                              <w:rPr>
                                <w:rFonts w:ascii="黑体" w:hAnsi="黑体" w:cs="黑体" w:eastAsia="黑体"/>
                                <w:sz w:val="59"/>
                                <w:spacing w:val="0"/>
                                <w:color w:val="8da5ca"/>
                                <w:b w:val="on"/>
                                <w:i w:val="off"/>
                              </w:rPr>
                              <w:t>如何才能迅速入睡</w:t>
                            </w:r>
                            <w:bookmarkEnd w:id="9521"/>
                          </w:p>
                        </w:txbxContent>
                      </wps:txbx>
                      <wps:bodyPr wrap="square" lIns="0" rIns="0" tIns="0" bIns="0" vert="horz" anchor="t">
                        <a:noAutofit/>
                      </wps:bodyPr>
                    </wps:wsp>
                  </a:graphicData>
                </a:graphic>
              </wp:anchor>
            </w:drawing>
          </mc:Choice>
          <mc:Fallback>
            <w:pict>
              <v:shape type="#_x0000_t202" filled="f" stroked="f" style="margin-left:263pt;margin-top:52pt;width:254pt;height:4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00" w:lineRule="atLeast"/>
                        <w:ind w:left="0" w:right="0"/>
                        <w:jc w:val="both"/>
                        <w:textAlignment w:val="baseline"/>
                        <w:rPr>
                          <w:sz w:val="59"/>
                        </w:rPr>
                      </w:pPr>
                      <w:bookmarkStart w:name="" w:id="9522"/>
                      <w:r>
                        <w:rPr>
                          <w:rFonts w:ascii="黑体" w:hAnsi="黑体" w:cs="黑体" w:eastAsia="黑体"/>
                          <w:sz w:val="59"/>
                          <w:spacing w:val="0"/>
                          <w:color w:val="8da5ca"/>
                          <w:b w:val="on"/>
                          <w:i w:val="off"/>
                        </w:rPr>
                        <w:t>如何才能迅速入睡</w:t>
                      </w:r>
                      <w:bookmarkEnd w:id="9522"/>
                    </w:p>
                  </w:txbxContent>
                </v:textbox>
              </v:shape>
            </w:pict>
          </mc:Fallback>
        </mc:AlternateContent>
      </w:r>
      <w:bookmarkEnd w:id="9520"/>
    </w:p>
    <w:p>
      <w:pPr>
        <w:pageBreakBefore w:val="off"/>
        <w:tabs/>
        <w:wordWrap w:val="off"/>
        <w:spacing w:before="0" w:after="0" w:line="1500" w:lineRule="exact"/>
        <w:ind w:left="0" w:right="0"/>
        <w:jc w:val="both"/>
        <w:textAlignment w:val="baseline"/>
        <w:rPr>
          <w:sz w:val="59"/>
        </w:rPr>
      </w:pPr>
      <w:bookmarkStart w:name="" w:id="9523"/>
      <w:r>
        <w:rPr>
          <w:rFonts w:ascii="宋体" w:hAnsi="宋体" w:cs="宋体" w:eastAsia="宋体"/>
          <w:sz w:val="59"/>
          <w:spacing w:val="0"/>
          <w:color w:val="000000"/>
          <w:b w:val="off"/>
          <w:i w:val="off"/>
        </w:rPr>
        <w:t/>
      </w:r>
      <w:bookmarkEnd w:id="9523"/>
    </w:p>
    <w:p>
      <w:pPr>
        <w:pageBreakBefore w:val="off"/>
        <w:tabs/>
        <w:wordWrap w:val="off"/>
        <w:spacing w:before="0" w:after="0" w:line="800" w:lineRule="atLeast"/>
        <w:ind w:left="20" w:right="0" w:firstLine="800"/>
        <w:jc w:val="both"/>
        <w:textAlignment w:val="baseline"/>
        <w:rPr>
          <w:sz w:val="41"/>
        </w:rPr>
      </w:pPr>
      <w:bookmarkStart w:name="" w:id="9524"/>
      <w:r>
        <w:rPr>
          <w:rFonts w:ascii="宋体" w:hAnsi="宋体" w:cs="宋体" w:eastAsia="宋体"/>
          <w:sz w:val="41"/>
          <w:spacing w:val="0"/>
          <w:color w:val="000000"/>
          <w:b w:val="off"/>
          <w:i w:val="off"/>
        </w:rPr>
        <w:t>虽然我们都想睡个好觉，但“躺在床上怎么也睡不着”的经历，相信很</w:t>
      </w:r>
      <w:r>
        <w:rPr>
          <w:rFonts w:ascii="宋体" w:hAnsi="宋体" w:cs="宋体" w:eastAsia="宋体"/>
          <w:sz w:val="41"/>
          <w:spacing w:val="0"/>
          <w:color w:val="000000"/>
          <w:b w:val="off"/>
          <w:i w:val="off"/>
        </w:rPr>
        <w:t>多人都有过。白天的事情像放电影一样在脑海里一幕幕播放，想完今天的，还</w:t>
      </w:r>
      <w:bookmarkEnd w:id="9524"/>
    </w:p>
    <w:p>
      <w:pPr>
        <w:pageBreakBefore w:val="off"/>
        <w:tabs/>
        <w:wordWrap w:val="off"/>
        <w:spacing w:before="0" w:after="0" w:line="820" w:lineRule="exact"/>
        <w:ind w:left="0" w:right="0"/>
        <w:jc w:val="both"/>
        <w:textAlignment w:val="baseline"/>
        <w:rPr>
          <w:sz w:val="41"/>
        </w:rPr>
      </w:pPr>
      <w:bookmarkStart w:name="" w:id="9525"/>
      <w:r>
        <w:rPr>
          <w:rFonts w:ascii="宋体" w:hAnsi="宋体" w:cs="宋体" w:eastAsia="宋体"/>
          <w:sz w:val="41"/>
          <w:spacing w:val="0"/>
          <w:color w:val="000000"/>
          <w:b w:val="off"/>
          <w:i w:val="off"/>
        </w:rPr>
        <w:t/>
      </w:r>
      <w:bookmarkEnd w:id="9525"/>
    </w:p>
    <w:p>
      <w:pPr>
        <w:pageBreakBefore w:val="off"/>
        <w:tabs/>
        <w:wordWrap w:val="off"/>
        <w:spacing w:before="0" w:after="0" w:line="580" w:lineRule="atLeast"/>
        <w:ind w:left="20" w:right="0"/>
        <w:jc w:val="both"/>
        <w:textAlignment w:val="baseline"/>
        <w:rPr>
          <w:sz w:val="43"/>
        </w:rPr>
      </w:pPr>
      <w:bookmarkStart w:name="" w:id="9526"/>
      <w:r>
        <w:rPr>
          <w:rFonts w:ascii="楷体" w:hAnsi="楷体" w:cs="楷体" w:eastAsia="楷体"/>
          <w:sz w:val="43"/>
          <w:spacing w:val="0"/>
          <w:color w:val="8da5ca"/>
          <w:b w:val="off"/>
          <w:i w:val="off"/>
        </w:rPr>
        <w:t>388</w:t>
      </w:r>
      <w:bookmarkEnd w:id="9526"/>
    </w:p>
    <w:p>
      <w:r>
        <w:t/>
      </w:r>
    </w:p>
    <w:p>
      <w:pPr>
        <w:sectPr>
          <w:footerReference r:id="rId839"/>
          <w:headerReference r:id="rId840" w:type="default"/>
          <w:type w:val="nextPage"/>
          <w:pgSz w:w="17340" w:h="25540"/>
          <w:pgMar w:left="1600" w:top="1080" w:right="1600" w:bottom="1080" w:header="780" w:footer="780"/>
          <w:cols w:num="1"/>
        </w:sectPr>
      </w:pPr>
    </w:p>
    <w:p>
      <w:pPr>
        <w:pageBreakBefore w:val="off"/>
        <w:tabs/>
        <w:wordWrap w:val="off"/>
        <w:spacing w:before="0" w:after="0" w:line="460" w:lineRule="atLeast"/>
        <w:ind w:left="0" w:right="0"/>
        <w:jc w:val="right"/>
        <w:textAlignment w:val="baseline"/>
        <w:rPr>
          <w:sz w:val="34"/>
        </w:rPr>
      </w:pPr>
      <w:bookmarkStart w:name="" w:id="9527"/>
      <w:r>
        <w:rPr>
          <w:rFonts w:ascii="黑体" w:hAnsi="黑体" w:cs="黑体" w:eastAsia="黑体"/>
          <w:sz w:val="34"/>
          <w:spacing w:val="0"/>
          <w:color w:val="000000"/>
          <w:b w:val="off"/>
          <w:i w:val="off"/>
        </w:rPr>
        <w:t>第七章睡眠修复系统</w:t>
      </w:r>
      <w:bookmarkEnd w:id="9527"/>
    </w:p>
    <w:p>
      <w:pPr>
        <w:pageBreakBefore w:val="off"/>
        <w:tabs/>
        <w:wordWrap w:val="off"/>
        <w:spacing w:before="0" w:after="0" w:line="800" w:lineRule="exact"/>
        <w:ind w:left="0" w:right="0"/>
        <w:jc w:val="right"/>
        <w:textAlignment w:val="baseline"/>
        <w:rPr>
          <w:sz w:val="40"/>
        </w:rPr>
      </w:pPr>
      <w:bookmarkStart w:name="" w:id="9528"/>
      <w:r>
        <w:rPr>
          <w:rFonts w:ascii="宋体" w:hAnsi="宋体" w:cs="宋体" w:eastAsia="宋体"/>
          <w:sz w:val="40"/>
          <w:spacing w:val="0"/>
          <w:color w:val="000000"/>
          <w:b w:val="off"/>
          <w:i w:val="off"/>
        </w:rPr>
        <w:t/>
      </w:r>
      <w:bookmarkEnd w:id="9528"/>
    </w:p>
    <w:p>
      <w:pPr>
        <w:pageBreakBefore w:val="off"/>
        <w:tabs/>
        <w:wordWrap w:val="off"/>
        <w:spacing w:before="0" w:after="0" w:line="800" w:lineRule="exact"/>
        <w:ind w:left="0" w:right="0"/>
        <w:jc w:val="right"/>
        <w:textAlignment w:val="baseline"/>
        <w:rPr>
          <w:sz w:val="40"/>
        </w:rPr>
      </w:pPr>
      <w:bookmarkStart w:name="" w:id="9529"/>
      <w:r>
        <w:rPr>
          <w:rFonts w:ascii="宋体" w:hAnsi="宋体" w:cs="宋体" w:eastAsia="宋体"/>
          <w:sz w:val="40"/>
          <w:spacing w:val="0"/>
          <w:color w:val="000000"/>
          <w:b w:val="off"/>
          <w:i w:val="off"/>
        </w:rPr>
        <w:t/>
      </w:r>
      <w:bookmarkEnd w:id="9529"/>
    </w:p>
    <w:p>
      <w:pPr>
        <w:pageBreakBefore w:val="off"/>
        <w:tabs/>
        <w:wordWrap w:val="off"/>
        <w:spacing w:before="0" w:after="0" w:line="780" w:lineRule="atLeast"/>
        <w:ind w:left="0" w:right="0"/>
        <w:jc w:val="both"/>
        <w:textAlignment w:val="baseline"/>
        <w:rPr>
          <w:sz w:val="40"/>
        </w:rPr>
      </w:pPr>
      <w:bookmarkStart w:name="" w:id="9530"/>
      <w:r>
        <w:rPr>
          <w:rFonts w:ascii="宋体" w:hAnsi="宋体" w:cs="宋体" w:eastAsia="宋体"/>
          <w:sz w:val="40"/>
          <w:spacing w:val="0"/>
          <w:color w:val="000000"/>
          <w:b w:val="off"/>
          <w:i w:val="off"/>
        </w:rPr>
        <w:t>要盘算明天、后天的。为了入睡，喝过牛奶、数过羊、听过白噪声、爬起来看</w:t>
      </w:r>
      <w:r>
        <w:rPr>
          <w:rFonts w:ascii="宋体" w:hAnsi="宋体" w:cs="宋体" w:eastAsia="宋体"/>
          <w:sz w:val="40"/>
          <w:spacing w:val="0"/>
          <w:color w:val="000000"/>
          <w:b w:val="off"/>
          <w:i w:val="off"/>
        </w:rPr>
        <w:t>过书，但最后依然翻来覆去，甚至不得不靠安眠药才能勉强睡着。事实上，人</w:t>
      </w:r>
      <w:r>
        <w:rPr>
          <w:rFonts w:ascii="宋体" w:hAnsi="宋体" w:cs="宋体" w:eastAsia="宋体"/>
          <w:sz w:val="40"/>
          <w:spacing w:val="0"/>
          <w:color w:val="000000"/>
          <w:b w:val="off"/>
          <w:i w:val="off"/>
        </w:rPr>
        <w:t>这一生，很难不遇到一次像这样的入睡困难。</w:t>
      </w:r>
      <w:bookmarkEnd w:id="9530"/>
    </w:p>
    <w:p>
      <w:pPr>
        <w:pageBreakBefore w:val="off"/>
        <w:tabs/>
        <w:wordWrap w:val="off"/>
        <w:spacing w:before="0" w:after="0" w:line="780" w:lineRule="atLeast"/>
        <w:ind w:left="0" w:right="0" w:firstLine="800"/>
        <w:jc w:val="both"/>
        <w:textAlignment w:val="baseline"/>
        <w:rPr>
          <w:sz w:val="40"/>
        </w:rPr>
      </w:pPr>
      <w:bookmarkStart w:name="" w:id="9531"/>
      <w:r>
        <w:rPr>
          <w:rFonts w:ascii="宋体" w:hAnsi="宋体" w:cs="宋体" w:eastAsia="宋体"/>
          <w:sz w:val="40"/>
          <w:spacing w:val="0"/>
          <w:color w:val="000000"/>
          <w:b w:val="off"/>
          <w:i w:val="off"/>
        </w:rPr>
        <w:t>下面我们就具体来看看，有哪些好用的小行动可以让你入睡更快、睡得</w:t>
      </w:r>
      <w:r>
        <w:rPr>
          <w:rFonts w:ascii="宋体" w:hAnsi="宋体" w:cs="宋体" w:eastAsia="宋体"/>
          <w:sz w:val="40"/>
          <w:spacing w:val="0"/>
          <w:color w:val="000000"/>
          <w:b w:val="off"/>
          <w:i w:val="off"/>
        </w:rPr>
        <w:t>更香。</w:t>
      </w:r>
      <w:bookmarkEnd w:id="9531"/>
    </w:p>
    <w:p>
      <w:pPr>
        <w:pageBreakBefore w:val="off"/>
        <w:tabs/>
        <w:wordWrap w:val="off"/>
        <w:spacing w:before="0" w:after="0" w:line="780" w:lineRule="atLeast"/>
        <w:ind w:left="0" w:right="20" w:firstLine="800"/>
        <w:jc w:val="both"/>
        <w:textAlignment w:val="baseline"/>
        <w:rPr>
          <w:sz w:val="40"/>
        </w:rPr>
      </w:pPr>
      <w:bookmarkStart w:name="" w:id="9532"/>
      <w:r>
        <w:rPr>
          <w:rFonts w:ascii="宋体" w:hAnsi="宋体" w:cs="宋体" w:eastAsia="宋体"/>
          <w:sz w:val="40"/>
          <w:spacing w:val="0"/>
          <w:color w:val="000000"/>
          <w:b w:val="off"/>
          <w:i w:val="off"/>
        </w:rPr>
        <w:t>正式开始之前，我们先划定一下边界：本节专门针对偶尔入睡困难的人。</w:t>
      </w:r>
      <w:r>
        <w:rPr>
          <w:rFonts w:ascii="宋体" w:hAnsi="宋体" w:cs="宋体" w:eastAsia="宋体"/>
          <w:sz w:val="40"/>
          <w:spacing w:val="0"/>
          <w:color w:val="000000"/>
          <w:b w:val="off"/>
          <w:i w:val="off"/>
        </w:rPr>
        <w:t>如果你长期失眠，并伴随有焦虑、抑郁的情况，那就需要更系统的干预。</w:t>
      </w:r>
      <w:bookmarkEnd w:id="9532"/>
    </w:p>
    <w:p>
      <w:pPr>
        <w:pageBreakBefore w:val="off"/>
        <w:tabs/>
        <w:wordWrap w:val="off"/>
        <w:spacing w:before="0" w:after="0" w:line="780" w:lineRule="atLeast"/>
        <w:ind w:left="0" w:right="0" w:firstLine="800"/>
        <w:jc w:val="both"/>
        <w:textAlignment w:val="baseline"/>
        <w:rPr>
          <w:sz w:val="40"/>
        </w:rPr>
      </w:pPr>
      <w:bookmarkStart w:name="" w:id="9533"/>
      <w:r>
        <w:rPr>
          <w:rFonts w:ascii="宋体" w:hAnsi="宋体" w:cs="宋体" w:eastAsia="宋体"/>
          <w:sz w:val="40"/>
          <w:spacing w:val="0"/>
          <w:color w:val="000000"/>
          <w:b w:val="off"/>
          <w:i w:val="off"/>
        </w:rPr>
        <w:t>为什么在关注睡眠时长的同时，还要重视入睡速度呢?因为快速入睡是</w:t>
      </w:r>
      <w:r>
        <w:rPr>
          <w:rFonts w:ascii="宋体" w:hAnsi="宋体" w:cs="宋体" w:eastAsia="宋体"/>
          <w:sz w:val="40"/>
          <w:spacing w:val="0"/>
          <w:color w:val="000000"/>
          <w:b w:val="off"/>
          <w:i w:val="off"/>
        </w:rPr>
        <w:t>高质量睡眠的重要保障之一。如果你能在较短时间内入睡，通常意味着你的睡</w:t>
      </w:r>
      <w:r>
        <w:rPr>
          <w:rFonts w:ascii="宋体" w:hAnsi="宋体" w:cs="宋体" w:eastAsia="宋体"/>
          <w:sz w:val="40"/>
          <w:spacing w:val="0"/>
          <w:color w:val="000000"/>
          <w:b w:val="off"/>
          <w:i w:val="off"/>
        </w:rPr>
        <w:t>眠节律正常，夜间深睡眠的比例更高，身体的恢复效果也更好。简而言之，睡</w:t>
      </w:r>
      <w:r>
        <w:rPr>
          <w:rFonts w:ascii="宋体" w:hAnsi="宋体" w:cs="宋体" w:eastAsia="宋体"/>
          <w:sz w:val="40"/>
          <w:spacing w:val="0"/>
          <w:color w:val="000000"/>
          <w:b w:val="off"/>
          <w:i w:val="off"/>
        </w:rPr>
        <w:t>得快，睡得香。</w:t>
      </w:r>
      <w:bookmarkEnd w:id="9533"/>
    </w:p>
    <w:p>
      <w:pPr>
        <w:pageBreakBefore w:val="off"/>
        <w:tabs/>
        <w:wordWrap w:val="off"/>
        <w:spacing w:before="0" w:after="0" w:line="780" w:lineRule="atLeast"/>
        <w:ind w:left="800" w:right="0"/>
        <w:jc w:val="both"/>
        <w:textAlignment w:val="baseline"/>
        <w:rPr>
          <w:sz w:val="40"/>
        </w:rPr>
      </w:pPr>
      <w:bookmarkStart w:name="" w:id="9534"/>
      <w:r>
        <w:rPr>
          <w:rFonts w:ascii="宋体" w:hAnsi="宋体" w:cs="宋体" w:eastAsia="宋体"/>
          <w:sz w:val="40"/>
          <w:spacing w:val="0"/>
          <w:color w:val="000000"/>
          <w:b w:val="off"/>
          <w:i w:val="off"/>
        </w:rPr>
        <w:t>那有没有科学证实的方法可以帮助我们更快入睡呢?</w:t>
      </w:r>
      <w:bookmarkEnd w:id="9534"/>
    </w:p>
    <w:p>
      <w:pPr>
        <w:pageBreakBefore w:val="off"/>
        <w:tabs/>
        <w:wordWrap w:val="off"/>
        <w:spacing w:before="0" w:after="0" w:line="780" w:lineRule="atLeast"/>
        <w:ind w:left="0" w:right="20" w:firstLine="800"/>
        <w:jc w:val="both"/>
        <w:textAlignment w:val="baseline"/>
        <w:rPr>
          <w:sz w:val="40"/>
        </w:rPr>
      </w:pPr>
      <w:bookmarkStart w:name="" w:id="9535"/>
      <w:r>
        <w:rPr>
          <w:rFonts w:ascii="宋体" w:hAnsi="宋体" w:cs="宋体" w:eastAsia="宋体"/>
          <w:sz w:val="40"/>
          <w:spacing w:val="0"/>
          <w:color w:val="000000"/>
          <w:b w:val="off"/>
          <w:i w:val="off"/>
        </w:rPr>
        <w:t>有。经过大量研究验证，目前被认为影响入睡的三个要素是光线、声音</w:t>
      </w:r>
      <w:r>
        <w:rPr>
          <w:rFonts w:ascii="宋体" w:hAnsi="宋体" w:cs="宋体" w:eastAsia="宋体"/>
          <w:sz w:val="40"/>
          <w:spacing w:val="0"/>
          <w:color w:val="000000"/>
          <w:b w:val="off"/>
          <w:i w:val="off"/>
        </w:rPr>
        <w:t>和体温，所以，对加速入睡最有效的三个方法就是减少光线、控制声音和调节</w:t>
      </w:r>
      <w:r>
        <w:rPr>
          <w:rFonts w:ascii="宋体" w:hAnsi="宋体" w:cs="宋体" w:eastAsia="宋体"/>
          <w:sz w:val="40"/>
          <w:spacing w:val="0"/>
          <w:color w:val="000000"/>
          <w:b w:val="off"/>
          <w:i w:val="off"/>
        </w:rPr>
        <w:t>体温。</w:t>
      </w:r>
      <w:bookmarkEnd w:id="9535"/>
    </w:p>
    <w:p>
      <w:pPr>
        <w:pageBreakBefore w:val="off"/>
        <w:tabs/>
        <w:wordWrap w:val="off"/>
        <w:spacing w:before="0" w:after="0" w:line="800" w:lineRule="exact"/>
        <w:ind w:left="0" w:right="0"/>
        <w:jc w:val="both"/>
        <w:textAlignment w:val="baseline"/>
        <w:rPr>
          <w:sz w:val="40"/>
        </w:rPr>
      </w:pPr>
      <w:bookmarkStart w:name="" w:id="9536"/>
      <w:r>
        <w:rPr>
          <w:rFonts w:ascii="宋体" w:hAnsi="宋体" w:cs="宋体" w:eastAsia="宋体"/>
          <w:sz w:val="40"/>
          <w:spacing w:val="0"/>
          <w:color w:val="000000"/>
          <w:b w:val="off"/>
          <w:i w:val="off"/>
        </w:rPr>
        <w:t/>
      </w:r>
      <w:bookmarkEnd w:id="9536"/>
    </w:p>
    <w:p>
      <w:pPr>
        <w:pageBreakBefore w:val="off"/>
        <w:tabs/>
        <w:wordWrap w:val="off"/>
        <w:spacing w:before="0" w:after="0" w:line="660" w:lineRule="atLeast"/>
        <w:ind w:left="0" w:right="0"/>
        <w:jc w:val="both"/>
        <w:textAlignment w:val="baseline"/>
        <w:rPr>
          <w:sz w:val="49"/>
        </w:rPr>
      </w:pPr>
      <w:bookmarkStart w:name="" w:id="9537"/>
      <w:r>
        <w:rPr>
          <w:rFonts w:ascii="黑体" w:hAnsi="黑体" w:cs="黑体" w:eastAsia="黑体"/>
          <w:sz w:val="49"/>
          <w:spacing w:val="0"/>
          <w:color w:val="000000"/>
          <w:b w:val="on"/>
          <w:i w:val="off"/>
        </w:rPr>
        <w:t>减少光线</w:t>
      </w:r>
      <w:bookmarkEnd w:id="9537"/>
    </w:p>
    <w:p>
      <w:pPr>
        <w:pageBreakBefore w:val="off"/>
        <w:tabs/>
        <w:wordWrap w:val="off"/>
        <w:spacing w:before="0" w:after="0" w:line="800" w:lineRule="exact"/>
        <w:ind w:left="0" w:right="0"/>
        <w:jc w:val="both"/>
        <w:textAlignment w:val="baseline"/>
        <w:rPr>
          <w:sz w:val="40"/>
        </w:rPr>
      </w:pPr>
      <w:bookmarkStart w:name="" w:id="9538"/>
      <w:r>
        <w:rPr>
          <w:rFonts w:ascii="宋体" w:hAnsi="宋体" w:cs="宋体" w:eastAsia="宋体"/>
          <w:sz w:val="40"/>
          <w:spacing w:val="0"/>
          <w:color w:val="000000"/>
          <w:b w:val="off"/>
          <w:i w:val="off"/>
        </w:rPr>
        <w:t/>
      </w:r>
      <w:bookmarkEnd w:id="9538"/>
    </w:p>
    <w:p>
      <w:pPr>
        <w:pageBreakBefore w:val="off"/>
        <w:tabs/>
        <w:wordWrap w:val="off"/>
        <w:spacing w:before="0" w:after="0" w:line="780" w:lineRule="atLeast"/>
        <w:ind w:left="0" w:right="0" w:firstLine="800"/>
        <w:jc w:val="both"/>
        <w:textAlignment w:val="baseline"/>
        <w:rPr>
          <w:sz w:val="40"/>
        </w:rPr>
      </w:pPr>
      <w:bookmarkStart w:name="" w:id="9539"/>
      <w:r>
        <w:rPr>
          <w:rFonts w:ascii="宋体" w:hAnsi="宋体" w:cs="宋体" w:eastAsia="宋体"/>
          <w:sz w:val="40"/>
          <w:spacing w:val="0"/>
          <w:color w:val="000000"/>
          <w:b w:val="off"/>
          <w:i w:val="off"/>
        </w:rPr>
        <w:t>影响入睡的第一个要素是光线。这是三个要素中科学证据最多的一个，</w:t>
      </w:r>
      <w:r>
        <w:rPr>
          <w:rFonts w:ascii="宋体" w:hAnsi="宋体" w:cs="宋体" w:eastAsia="宋体"/>
          <w:sz w:val="40"/>
          <w:spacing w:val="0"/>
          <w:color w:val="000000"/>
          <w:b w:val="off"/>
          <w:i w:val="off"/>
        </w:rPr>
        <w:t>也是需要你花比较长的时间去调整的要素。如果你想睡得快、睡得实，基本</w:t>
      </w:r>
      <w:r>
        <w:rPr>
          <w:rFonts w:ascii="宋体" w:hAnsi="宋体" w:cs="宋体" w:eastAsia="宋体"/>
          <w:sz w:val="40"/>
          <w:spacing w:val="0"/>
          <w:color w:val="000000"/>
          <w:b w:val="off"/>
          <w:i w:val="off"/>
        </w:rPr>
        <w:t>上从太阳落山开始，就要有意识地减少光照，尤其是避免电子产品发出的蓝光</w:t>
      </w:r>
      <w:r>
        <w:rPr>
          <w:rFonts w:ascii="宋体" w:hAnsi="宋体" w:cs="宋体" w:eastAsia="宋体"/>
          <w:sz w:val="40"/>
          <w:spacing w:val="0"/>
          <w:color w:val="000000"/>
          <w:b w:val="off"/>
          <w:i w:val="off"/>
        </w:rPr>
        <w:t>刺激。</w:t>
      </w:r>
      <w:bookmarkEnd w:id="9539"/>
    </w:p>
    <w:p>
      <w:pPr>
        <w:pageBreakBefore w:val="off"/>
        <w:tabs/>
        <w:wordWrap w:val="off"/>
        <w:spacing w:before="0" w:after="0" w:line="780" w:lineRule="atLeast"/>
        <w:ind w:left="0" w:right="0" w:firstLine="800"/>
        <w:jc w:val="both"/>
        <w:textAlignment w:val="baseline"/>
        <w:rPr>
          <w:sz w:val="40"/>
        </w:rPr>
      </w:pPr>
      <w:bookmarkStart w:name="" w:id="9540"/>
      <w:r>
        <w:rPr>
          <w:rFonts w:ascii="宋体" w:hAnsi="宋体" w:cs="宋体" w:eastAsia="宋体"/>
          <w:sz w:val="40"/>
          <w:spacing w:val="0"/>
          <w:color w:val="000000"/>
          <w:b w:val="off"/>
          <w:i w:val="off"/>
        </w:rPr>
        <w:t>为什么光线会影响睡眠呢?核心原因在于我们的生物钟。生物钟并不是</w:t>
      </w:r>
      <w:r>
        <w:rPr>
          <w:rFonts w:ascii="宋体" w:hAnsi="宋体" w:cs="宋体" w:eastAsia="宋体"/>
          <w:sz w:val="40"/>
          <w:spacing w:val="0"/>
          <w:color w:val="000000"/>
          <w:b w:val="off"/>
          <w:i w:val="off"/>
        </w:rPr>
        <w:t>一个比喻，而是真实存在的。2017年，三位科学家因揭示生物钟的机制而获</w:t>
      </w:r>
      <w:r>
        <w:rPr>
          <w:rFonts w:ascii="宋体" w:hAnsi="宋体" w:cs="宋体" w:eastAsia="宋体"/>
          <w:sz w:val="40"/>
          <w:spacing w:val="0"/>
          <w:color w:val="000000"/>
          <w:b w:val="off"/>
          <w:i w:val="off"/>
        </w:rPr>
        <w:t>得了诺贝尔生理学或医学奖。他们发现，地球上绝大部分生物体内都存在周期</w:t>
      </w:r>
      <w:bookmarkEnd w:id="9540"/>
    </w:p>
    <w:p>
      <w:pPr>
        <w:pageBreakBefore w:val="off"/>
        <w:tabs/>
        <w:wordWrap w:val="off"/>
        <w:spacing w:before="0" w:after="0" w:line="800" w:lineRule="exact"/>
        <w:ind w:left="0" w:right="0"/>
        <w:jc w:val="both"/>
        <w:textAlignment w:val="baseline"/>
        <w:rPr>
          <w:sz w:val="40"/>
        </w:rPr>
      </w:pPr>
      <w:bookmarkStart w:name="" w:id="9541"/>
      <w:r>
        <w:rPr>
          <w:rFonts w:ascii="宋体" w:hAnsi="宋体" w:cs="宋体" w:eastAsia="宋体"/>
          <w:sz w:val="40"/>
          <w:spacing w:val="0"/>
          <w:color w:val="000000"/>
          <w:b w:val="off"/>
          <w:i w:val="off"/>
        </w:rPr>
        <w:t/>
      </w:r>
      <w:bookmarkEnd w:id="9541"/>
    </w:p>
    <w:p>
      <w:pPr>
        <w:pageBreakBefore w:val="off"/>
        <w:tabs/>
        <w:wordWrap w:val="off"/>
        <w:spacing w:before="0" w:after="0" w:line="520" w:lineRule="atLeast"/>
        <w:ind w:left="0" w:right="20"/>
        <w:jc w:val="right"/>
        <w:textAlignment w:val="baseline"/>
        <w:rPr>
          <w:sz w:val="38"/>
        </w:rPr>
      </w:pPr>
      <w:bookmarkStart w:name="" w:id="9542"/>
      <w:r>
        <w:rPr>
          <w:rFonts w:ascii="楷体" w:hAnsi="楷体" w:cs="楷体" w:eastAsia="楷体"/>
          <w:sz w:val="38"/>
          <w:spacing w:val="0"/>
          <w:color w:val="000000"/>
          <w:b w:val="off"/>
          <w:i w:val="off"/>
        </w:rPr>
        <w:t>389</w:t>
      </w:r>
      <w:bookmarkEnd w:id="9542"/>
    </w:p>
    <w:p>
      <w:r>
        <w:t/>
      </w:r>
    </w:p>
    <w:p>
      <w:pPr>
        <w:sectPr>
          <w:footerReference r:id="rId841"/>
          <w:headerReference r:id="rId842" w:type="default"/>
          <w:type w:val="nextPage"/>
          <w:pgSz w:w="17060" w:h="25400"/>
          <w:pgMar w:left="1580" w:top="1080" w:right="1580" w:bottom="1080" w:header="780" w:footer="780"/>
          <w:cols w:num="1"/>
        </w:sectPr>
      </w:pPr>
    </w:p>
    <w:p>
      <w:pPr>
        <w:pageBreakBefore w:val="off"/>
        <w:tabs/>
        <w:wordWrap w:val="off"/>
        <w:spacing w:before="0" w:after="0" w:line="440" w:lineRule="atLeast"/>
        <w:ind w:left="20" w:right="0"/>
        <w:jc w:val="both"/>
        <w:textAlignment w:val="baseline"/>
        <w:rPr>
          <w:sz w:val="33"/>
        </w:rPr>
      </w:pPr>
      <w:bookmarkStart w:name="" w:id="9543"/>
      <w:r>
        <w:rPr>
          <w:rFonts w:ascii="黑体" w:hAnsi="黑体" w:cs="黑体" w:eastAsia="黑体"/>
          <w:sz w:val="33"/>
          <w:spacing w:val="0"/>
          <w:color w:val="9eb1cf"/>
          <w:b w:val="off"/>
          <w:i w:val="off"/>
        </w:rPr>
        <w:t>第三部分全方位构建家庭健康管理系统</w:t>
      </w:r>
      <w:bookmarkEnd w:id="9543"/>
    </w:p>
    <w:p>
      <w:pPr>
        <w:pageBreakBefore w:val="off"/>
        <w:tabs/>
        <w:wordWrap w:val="off"/>
        <w:spacing w:before="0" w:after="0" w:line="800" w:lineRule="exact"/>
        <w:ind w:left="0" w:right="0"/>
        <w:jc w:val="both"/>
        <w:textAlignment w:val="baseline"/>
        <w:rPr>
          <w:sz w:val="40"/>
        </w:rPr>
      </w:pPr>
      <w:bookmarkStart w:name="" w:id="9544"/>
      <w:r>
        <w:rPr>
          <w:rFonts w:ascii="宋体" w:hAnsi="宋体" w:cs="宋体" w:eastAsia="宋体"/>
          <w:sz w:val="40"/>
          <w:spacing w:val="0"/>
          <w:color w:val="000000"/>
          <w:b w:val="off"/>
          <w:i w:val="off"/>
        </w:rPr>
        <w:t/>
      </w:r>
      <w:bookmarkEnd w:id="9544"/>
    </w:p>
    <w:p>
      <w:pPr>
        <w:pageBreakBefore w:val="off"/>
        <w:tabs/>
        <w:wordWrap w:val="off"/>
        <w:spacing w:before="0" w:after="0" w:line="800" w:lineRule="exact"/>
        <w:ind w:left="0" w:right="0"/>
        <w:jc w:val="both"/>
        <w:textAlignment w:val="baseline"/>
        <w:rPr>
          <w:sz w:val="40"/>
        </w:rPr>
      </w:pPr>
      <w:bookmarkStart w:name="" w:id="9545"/>
      <w:r>
        <w:rPr>
          <w:rFonts w:ascii="宋体" w:hAnsi="宋体" w:cs="宋体" w:eastAsia="宋体"/>
          <w:sz w:val="40"/>
          <w:spacing w:val="0"/>
          <w:color w:val="000000"/>
          <w:b w:val="off"/>
          <w:i w:val="off"/>
        </w:rPr>
        <w:t/>
      </w:r>
      <w:bookmarkEnd w:id="9545"/>
    </w:p>
    <w:p>
      <w:pPr>
        <w:pageBreakBefore w:val="off"/>
        <w:tabs/>
        <w:wordWrap w:val="off"/>
        <w:spacing w:before="0" w:after="0" w:line="780" w:lineRule="atLeast"/>
        <w:ind w:left="20" w:right="0"/>
        <w:jc w:val="both"/>
        <w:textAlignment w:val="baseline"/>
        <w:rPr>
          <w:sz w:val="40"/>
        </w:rPr>
      </w:pPr>
      <w:bookmarkStart w:name="" w:id="9546"/>
      <w:r>
        <w:rPr>
          <w:rFonts w:ascii="宋体" w:hAnsi="宋体" w:cs="宋体" w:eastAsia="宋体"/>
          <w:sz w:val="40"/>
          <w:spacing w:val="0"/>
          <w:color w:val="000000"/>
          <w:b w:val="off"/>
          <w:i w:val="off"/>
        </w:rPr>
        <w:t>基因，其编码的蛋白会随着日光的消失而增加，积累到一定量，就会启动睡眠</w:t>
      </w:r>
      <w:r>
        <w:rPr>
          <w:rFonts w:ascii="宋体" w:hAnsi="宋体" w:cs="宋体" w:eastAsia="宋体"/>
          <w:sz w:val="40"/>
          <w:spacing w:val="0"/>
          <w:color w:val="000000"/>
          <w:b w:val="off"/>
          <w:i w:val="off"/>
        </w:rPr>
        <w:t>模式。而如果持续受到光线，尤其是蓝光的刺激，就会阻断这类蛋白的积累，</w:t>
      </w:r>
      <w:r>
        <w:rPr>
          <w:rFonts w:ascii="宋体" w:hAnsi="宋体" w:cs="宋体" w:eastAsia="宋体"/>
          <w:sz w:val="40"/>
          <w:spacing w:val="0"/>
          <w:color w:val="000000"/>
          <w:b w:val="off"/>
          <w:i w:val="off"/>
        </w:rPr>
        <w:t>从而影响睡眠。</w:t>
      </w:r>
      <w:bookmarkEnd w:id="9546"/>
    </w:p>
    <w:p>
      <w:pPr>
        <w:pageBreakBefore w:val="off"/>
        <w:tabs/>
        <w:wordWrap w:val="off"/>
        <w:spacing w:before="0" w:after="0" w:line="780" w:lineRule="atLeast"/>
        <w:ind w:left="20" w:right="0" w:firstLine="800"/>
        <w:jc w:val="both"/>
        <w:textAlignment w:val="baseline"/>
        <w:rPr>
          <w:sz w:val="40"/>
        </w:rPr>
      </w:pPr>
      <w:bookmarkStart w:name="" w:id="9547"/>
      <w:r>
        <w:rPr>
          <w:rFonts w:ascii="宋体" w:hAnsi="宋体" w:cs="宋体" w:eastAsia="宋体"/>
          <w:sz w:val="40"/>
          <w:spacing w:val="0"/>
          <w:color w:val="000000"/>
          <w:b w:val="off"/>
          <w:i w:val="off"/>
        </w:rPr>
        <w:t>蓝光是指波长在380~500纳米范围内的可见光，其颜色介于蓝色和绿色</w:t>
      </w:r>
      <w:r>
        <w:rPr>
          <w:rFonts w:ascii="宋体" w:hAnsi="宋体" w:cs="宋体" w:eastAsia="宋体"/>
          <w:sz w:val="40"/>
          <w:spacing w:val="0"/>
          <w:color w:val="000000"/>
          <w:b w:val="off"/>
          <w:i w:val="off"/>
        </w:rPr>
        <w:t>之间。在自然界中，太阳光、月光及火焰光中都有蓝光成分。而在现代生活中，</w:t>
      </w:r>
      <w:r>
        <w:rPr>
          <w:rFonts w:ascii="宋体" w:hAnsi="宋体" w:cs="宋体" w:eastAsia="宋体"/>
          <w:sz w:val="40"/>
          <w:spacing w:val="0"/>
          <w:color w:val="000000"/>
          <w:b w:val="off"/>
          <w:i w:val="off"/>
        </w:rPr>
        <w:t>几乎所有的LED背光源设备————如手机、电脑、电视，都会发出大量蓝光。</w:t>
      </w:r>
      <w:bookmarkEnd w:id="9547"/>
    </w:p>
    <w:p>
      <w:pPr>
        <w:pageBreakBefore w:val="off"/>
        <w:tabs/>
        <w:wordWrap w:val="off"/>
        <w:spacing w:before="0" w:after="0" w:line="780" w:lineRule="atLeast"/>
        <w:ind w:left="20" w:right="0" w:firstLine="800"/>
        <w:jc w:val="both"/>
        <w:textAlignment w:val="baseline"/>
        <w:rPr>
          <w:sz w:val="40"/>
        </w:rPr>
      </w:pPr>
      <w:bookmarkStart w:name="" w:id="9548"/>
      <w:r>
        <w:rPr>
          <w:rFonts w:ascii="宋体" w:hAnsi="宋体" w:cs="宋体" w:eastAsia="宋体"/>
          <w:sz w:val="40"/>
          <w:spacing w:val="0"/>
          <w:color w:val="000000"/>
          <w:b w:val="off"/>
          <w:i w:val="off"/>
        </w:rPr>
        <w:t>蓝光对我们的影响并不全是负面的。白天，适量蓝光有助于保持清醒，</w:t>
      </w:r>
      <w:r>
        <w:rPr>
          <w:rFonts w:ascii="宋体" w:hAnsi="宋体" w:cs="宋体" w:eastAsia="宋体"/>
          <w:sz w:val="40"/>
          <w:spacing w:val="0"/>
          <w:color w:val="000000"/>
          <w:b w:val="off"/>
          <w:i w:val="off"/>
        </w:rPr>
        <w:t>提升注意力和认知功能。但到了晚上，接受过多的蓝光辐射会抑制褪黑素的分</w:t>
      </w:r>
      <w:r>
        <w:rPr>
          <w:rFonts w:ascii="宋体" w:hAnsi="宋体" w:cs="宋体" w:eastAsia="宋体"/>
          <w:sz w:val="40"/>
          <w:spacing w:val="0"/>
          <w:color w:val="000000"/>
          <w:b w:val="off"/>
          <w:i w:val="off"/>
        </w:rPr>
        <w:t>泌，打乱人体生物钟，导致失眠、慢性疲劳等问题。</w:t>
      </w:r>
      <w:bookmarkEnd w:id="9548"/>
    </w:p>
    <w:p>
      <w:pPr>
        <w:pageBreakBefore w:val="off"/>
        <w:tabs/>
        <w:wordWrap w:val="off"/>
        <w:spacing w:before="0" w:after="0" w:line="780" w:lineRule="atLeast"/>
        <w:ind w:left="20" w:right="0" w:firstLine="800"/>
        <w:jc w:val="both"/>
        <w:textAlignment w:val="baseline"/>
        <w:rPr>
          <w:sz w:val="40"/>
        </w:rPr>
      </w:pPr>
      <w:bookmarkStart w:name="" w:id="9549"/>
      <w:r>
        <w:rPr>
          <w:rFonts w:ascii="宋体" w:hAnsi="宋体" w:cs="宋体" w:eastAsia="宋体"/>
          <w:sz w:val="40"/>
          <w:spacing w:val="0"/>
          <w:color w:val="000000"/>
          <w:b w:val="off"/>
          <w:i w:val="off"/>
        </w:rPr>
        <w:t>如何避免睡前照射到过多的蓝光呢?现在大多数电子设备都配备了夜间</w:t>
      </w:r>
      <w:r>
        <w:rPr>
          <w:rFonts w:ascii="宋体" w:hAnsi="宋体" w:cs="宋体" w:eastAsia="宋体"/>
          <w:sz w:val="40"/>
          <w:spacing w:val="0"/>
          <w:color w:val="000000"/>
          <w:b w:val="off"/>
          <w:i w:val="off"/>
        </w:rPr>
        <w:t>护眼模式，可以在日落后自动调整光线，减少蓝光辐射，你只需在设置中打开</w:t>
      </w:r>
      <w:r>
        <w:rPr>
          <w:rFonts w:ascii="宋体" w:hAnsi="宋体" w:cs="宋体" w:eastAsia="宋体"/>
          <w:sz w:val="40"/>
          <w:spacing w:val="0"/>
          <w:color w:val="000000"/>
          <w:b w:val="off"/>
          <w:i w:val="off"/>
        </w:rPr>
        <w:t>即可。当然，最直接有效的方法，还是睡前1小时远离电子屏幕，让眼睛和大</w:t>
      </w:r>
      <w:r>
        <w:rPr>
          <w:rFonts w:ascii="宋体" w:hAnsi="宋体" w:cs="宋体" w:eastAsia="宋体"/>
          <w:sz w:val="40"/>
          <w:spacing w:val="0"/>
          <w:color w:val="000000"/>
          <w:b w:val="off"/>
          <w:i w:val="off"/>
        </w:rPr>
        <w:t>脑都进入放松状态。</w:t>
      </w:r>
      <w:bookmarkEnd w:id="9549"/>
    </w:p>
    <w:p>
      <w:pPr>
        <w:pageBreakBefore w:val="off"/>
        <w:tabs/>
        <w:wordWrap w:val="off"/>
        <w:spacing w:before="0" w:after="0" w:line="780" w:lineRule="atLeast"/>
        <w:ind w:left="20" w:right="0" w:firstLine="800"/>
        <w:jc w:val="both"/>
        <w:textAlignment w:val="baseline"/>
        <w:rPr>
          <w:sz w:val="40"/>
        </w:rPr>
      </w:pPr>
      <w:bookmarkStart w:name="" w:id="9550"/>
      <w:r>
        <w:rPr>
          <w:rFonts w:ascii="宋体" w:hAnsi="宋体" w:cs="宋体" w:eastAsia="宋体"/>
          <w:sz w:val="40"/>
          <w:spacing w:val="0"/>
          <w:color w:val="000000"/>
          <w:b w:val="off"/>
          <w:i w:val="off"/>
        </w:rPr>
        <w:t>其他光源的影响虽然没有蓝光那么大，但也会在一定程度上扰乱你的生</w:t>
      </w:r>
      <w:r>
        <w:rPr>
          <w:rFonts w:ascii="宋体" w:hAnsi="宋体" w:cs="宋体" w:eastAsia="宋体"/>
          <w:sz w:val="40"/>
          <w:spacing w:val="0"/>
          <w:color w:val="000000"/>
          <w:b w:val="off"/>
          <w:i w:val="off"/>
        </w:rPr>
        <w:t>物钟。所以，睡前半小时，建议你调暗家中所有灯光，在昏暗柔和的光线下完</w:t>
      </w:r>
      <w:r>
        <w:rPr>
          <w:rFonts w:ascii="宋体" w:hAnsi="宋体" w:cs="宋体" w:eastAsia="宋体"/>
          <w:sz w:val="40"/>
          <w:spacing w:val="0"/>
          <w:color w:val="000000"/>
          <w:b w:val="off"/>
          <w:i w:val="off"/>
        </w:rPr>
        <w:t>成洗澡、刷牙等睡前准备，然后关灯入睡。</w:t>
      </w:r>
      <w:bookmarkEnd w:id="9550"/>
    </w:p>
    <w:p>
      <w:pPr>
        <w:pageBreakBefore w:val="off"/>
        <w:tabs/>
        <w:wordWrap w:val="off"/>
        <w:spacing w:before="0" w:after="0" w:line="780" w:lineRule="atLeast"/>
        <w:ind w:left="20" w:right="0" w:firstLine="800"/>
        <w:jc w:val="both"/>
        <w:textAlignment w:val="baseline"/>
        <w:rPr>
          <w:sz w:val="40"/>
        </w:rPr>
      </w:pPr>
      <w:bookmarkStart w:name="" w:id="9551"/>
      <w:r>
        <w:rPr>
          <w:rFonts w:ascii="宋体" w:hAnsi="宋体" w:cs="宋体" w:eastAsia="宋体"/>
          <w:sz w:val="40"/>
          <w:spacing w:val="0"/>
          <w:color w:val="000000"/>
          <w:b w:val="off"/>
          <w:i w:val="off"/>
        </w:rPr>
        <w:t>有人可能会担心，孩子怕黑，老人要起夜，家里要不要留一盏不太亮的</w:t>
      </w:r>
      <w:r>
        <w:rPr>
          <w:rFonts w:ascii="宋体" w:hAnsi="宋体" w:cs="宋体" w:eastAsia="宋体"/>
          <w:sz w:val="40"/>
          <w:spacing w:val="0"/>
          <w:color w:val="000000"/>
          <w:b w:val="off"/>
          <w:i w:val="off"/>
        </w:rPr>
        <w:t>小夜灯?答案是不要。大量研究发现，长期在微光环境中睡觉，会增加患乳腺</w:t>
      </w:r>
      <w:r>
        <w:rPr>
          <w:rFonts w:ascii="宋体" w:hAnsi="宋体" w:cs="宋体" w:eastAsia="宋体"/>
          <w:sz w:val="40"/>
          <w:spacing w:val="0"/>
          <w:color w:val="000000"/>
          <w:b w:val="off"/>
          <w:i w:val="off"/>
        </w:rPr>
        <w:t>癌、前列腺癌的风险，同时也可能打乱生物钟，诱发焦虑、抑郁等心理问题。</w:t>
      </w:r>
      <w:bookmarkEnd w:id="9551"/>
    </w:p>
    <w:p>
      <w:pPr>
        <w:pageBreakBefore w:val="off"/>
        <w:tabs/>
        <w:wordWrap w:val="off"/>
        <w:spacing w:before="0" w:after="0" w:line="780" w:lineRule="atLeast"/>
        <w:ind w:left="20" w:right="0" w:firstLine="800"/>
        <w:jc w:val="both"/>
        <w:textAlignment w:val="baseline"/>
        <w:rPr>
          <w:sz w:val="40"/>
        </w:rPr>
      </w:pPr>
      <w:bookmarkStart w:name="" w:id="9552"/>
      <w:r>
        <w:rPr>
          <w:rFonts w:ascii="宋体" w:hAnsi="宋体" w:cs="宋体" w:eastAsia="宋体"/>
          <w:sz w:val="40"/>
          <w:spacing w:val="0"/>
          <w:color w:val="000000"/>
          <w:b w:val="off"/>
          <w:i w:val="off"/>
        </w:rPr>
        <w:t>怎么解决?很简单，孩子怕黑，你可以在孩子入睡后再关掉夜灯；家人</w:t>
      </w:r>
      <w:r>
        <w:rPr>
          <w:rFonts w:ascii="宋体" w:hAnsi="宋体" w:cs="宋体" w:eastAsia="宋体"/>
          <w:sz w:val="40"/>
          <w:spacing w:val="0"/>
          <w:color w:val="000000"/>
          <w:b w:val="off"/>
          <w:i w:val="off"/>
        </w:rPr>
        <w:t>要起夜，安装一个声控或者红外感应灯就可以了。</w:t>
      </w:r>
      <w:bookmarkEnd w:id="9552"/>
    </w:p>
    <w:p>
      <w:pPr>
        <w:pageBreakBefore w:val="off"/>
        <w:tabs/>
        <w:wordWrap w:val="off"/>
        <w:spacing w:before="0" w:after="0" w:line="800" w:lineRule="exact"/>
        <w:ind w:left="0" w:right="0"/>
        <w:jc w:val="both"/>
        <w:textAlignment w:val="baseline"/>
        <w:rPr>
          <w:sz w:val="40"/>
        </w:rPr>
      </w:pPr>
      <w:bookmarkStart w:name="" w:id="9553"/>
      <w:r>
        <w:rPr>
          <w:rFonts w:ascii="宋体" w:hAnsi="宋体" w:cs="宋体" w:eastAsia="宋体"/>
          <w:sz w:val="40"/>
          <w:spacing w:val="0"/>
          <w:color w:val="000000"/>
          <w:b w:val="off"/>
          <w:i w:val="off"/>
        </w:rPr>
        <w:t/>
      </w:r>
      <w:bookmarkEnd w:id="9553"/>
    </w:p>
    <w:p>
      <w:pPr>
        <w:pageBreakBefore w:val="off"/>
        <w:tabs/>
        <w:wordWrap w:val="off"/>
        <w:spacing w:before="0" w:after="0" w:line="680" w:lineRule="atLeast"/>
        <w:ind w:left="20" w:right="0"/>
        <w:jc w:val="both"/>
        <w:textAlignment w:val="baseline"/>
        <w:rPr>
          <w:sz w:val="50"/>
        </w:rPr>
      </w:pPr>
      <w:bookmarkStart w:name="" w:id="9554"/>
      <w:r>
        <w:rPr>
          <w:rFonts w:ascii="黑体" w:hAnsi="黑体" w:cs="黑体" w:eastAsia="黑体"/>
          <w:sz w:val="50"/>
          <w:spacing w:val="0"/>
          <w:color w:val="9eb1cf"/>
          <w:b w:val="off"/>
          <w:i w:val="off"/>
        </w:rPr>
        <w:t>控制声音</w:t>
      </w:r>
      <w:bookmarkEnd w:id="9554"/>
    </w:p>
    <w:p>
      <w:pPr>
        <w:pageBreakBefore w:val="off"/>
        <w:tabs/>
        <w:wordWrap w:val="off"/>
        <w:spacing w:before="0" w:after="0" w:line="800" w:lineRule="exact"/>
        <w:ind w:left="0" w:right="0"/>
        <w:jc w:val="both"/>
        <w:textAlignment w:val="baseline"/>
        <w:rPr>
          <w:sz w:val="40"/>
        </w:rPr>
      </w:pPr>
      <w:bookmarkStart w:name="" w:id="9555"/>
      <w:r>
        <w:rPr>
          <w:rFonts w:ascii="宋体" w:hAnsi="宋体" w:cs="宋体" w:eastAsia="宋体"/>
          <w:sz w:val="40"/>
          <w:spacing w:val="0"/>
          <w:color w:val="000000"/>
          <w:b w:val="off"/>
          <w:i w:val="off"/>
        </w:rPr>
        <w:t/>
      </w:r>
      <w:bookmarkEnd w:id="9555"/>
    </w:p>
    <w:p>
      <w:pPr>
        <w:pageBreakBefore w:val="off"/>
        <w:tabs/>
        <w:wordWrap w:val="off"/>
        <w:spacing w:before="0" w:after="0" w:line="780" w:lineRule="atLeast"/>
        <w:ind w:left="820" w:right="0"/>
        <w:jc w:val="both"/>
        <w:textAlignment w:val="baseline"/>
        <w:rPr>
          <w:sz w:val="40"/>
        </w:rPr>
      </w:pPr>
      <w:bookmarkStart w:name="" w:id="9556"/>
      <w:r>
        <w:rPr>
          <w:rFonts w:ascii="宋体" w:hAnsi="宋体" w:cs="宋体" w:eastAsia="宋体"/>
          <w:sz w:val="40"/>
          <w:spacing w:val="0"/>
          <w:color w:val="000000"/>
          <w:b w:val="off"/>
          <w:i w:val="off"/>
        </w:rPr>
        <w:t>影响入睡的第二个要素是声音。</w:t>
      </w:r>
      <w:bookmarkEnd w:id="9556"/>
    </w:p>
    <w:p>
      <w:pPr>
        <w:pageBreakBefore w:val="off"/>
        <w:tabs/>
        <w:wordWrap w:val="off"/>
        <w:spacing w:before="0" w:after="0" w:line="440" w:lineRule="exact"/>
        <w:ind w:left="0" w:right="0"/>
        <w:jc w:val="both"/>
        <w:textAlignment w:val="baseline"/>
        <w:rPr>
          <w:sz w:val="38"/>
        </w:rPr>
      </w:pPr>
      <w:bookmarkStart w:name="" w:id="9557"/>
      <w:r>
        <w:rPr>
          <w:rFonts w:ascii="宋体" w:hAnsi="宋体" w:cs="宋体" w:eastAsia="宋体"/>
          <w:sz w:val="38"/>
          <w:spacing w:val="0"/>
          <w:color w:val="000000"/>
          <w:b w:val="off"/>
          <w:i w:val="off"/>
        </w:rPr>
        <w:t/>
      </w:r>
      <w:bookmarkEnd w:id="9557"/>
    </w:p>
    <w:p>
      <w:pPr>
        <w:pageBreakBefore w:val="off"/>
        <w:tabs/>
        <w:wordWrap w:val="off"/>
        <w:spacing w:before="0" w:after="0" w:line="440" w:lineRule="exact"/>
        <w:ind w:left="0" w:right="0"/>
        <w:jc w:val="both"/>
        <w:textAlignment w:val="baseline"/>
        <w:rPr>
          <w:sz w:val="38"/>
        </w:rPr>
      </w:pPr>
      <w:bookmarkStart w:name="" w:id="9558"/>
      <w:r>
        <w:rPr>
          <w:rFonts w:ascii="宋体" w:hAnsi="宋体" w:cs="宋体" w:eastAsia="宋体"/>
          <w:sz w:val="38"/>
          <w:spacing w:val="0"/>
          <w:color w:val="000000"/>
          <w:b w:val="off"/>
          <w:i w:val="off"/>
        </w:rPr>
        <w:t/>
      </w:r>
      <w:bookmarkEnd w:id="9558"/>
    </w:p>
    <w:p>
      <w:pPr>
        <w:pageBreakBefore w:val="off"/>
        <w:tabs/>
        <w:wordWrap w:val="off"/>
        <w:spacing w:before="0" w:after="0" w:line="520" w:lineRule="atLeast"/>
        <w:ind w:left="20" w:right="0"/>
        <w:jc w:val="both"/>
        <w:textAlignment w:val="baseline"/>
        <w:rPr>
          <w:sz w:val="38"/>
        </w:rPr>
      </w:pPr>
      <w:bookmarkStart w:name="" w:id="9559"/>
      <w:r>
        <w:rPr>
          <w:rFonts w:ascii="楷体" w:hAnsi="楷体" w:cs="楷体" w:eastAsia="楷体"/>
          <w:sz w:val="38"/>
          <w:spacing w:val="0"/>
          <w:color w:val="9eb1cf"/>
          <w:b w:val="off"/>
          <w:i w:val="off"/>
        </w:rPr>
        <w:t>390</w:t>
      </w:r>
      <w:bookmarkEnd w:id="9559"/>
    </w:p>
    <w:p>
      <w:r>
        <w:t/>
      </w:r>
    </w:p>
    <w:p>
      <w:pPr>
        <w:sectPr>
          <w:footerReference r:id="rId843"/>
          <w:headerReference r:id="rId844" w:type="default"/>
          <w:type w:val="nextPage"/>
          <w:pgSz w:w="17340" w:h="25540"/>
          <w:pgMar w:left="1620" w:top="1080" w:right="1620" w:bottom="1080" w:header="780" w:footer="780"/>
          <w:cols w:num="1"/>
        </w:sectPr>
      </w:pPr>
    </w:p>
    <w:p>
      <w:pPr>
        <w:pageBreakBefore w:val="off"/>
        <w:tabs/>
        <w:wordWrap w:val="off"/>
        <w:spacing w:before="0" w:after="0" w:line="480" w:lineRule="atLeast"/>
        <w:ind w:left="0" w:right="0"/>
        <w:jc w:val="right"/>
        <w:textAlignment w:val="baseline"/>
        <w:rPr>
          <w:sz w:val="35"/>
        </w:rPr>
      </w:pPr>
      <w:bookmarkStart w:name="" w:id="9560"/>
      <w:r>
        <w:rPr>
          <w:rFonts w:ascii="黑体" w:hAnsi="黑体" w:cs="黑体" w:eastAsia="黑体"/>
          <w:sz w:val="35"/>
          <w:spacing w:val="0"/>
          <w:color w:val="000000"/>
          <w:b w:val="off"/>
          <w:i w:val="off"/>
        </w:rPr>
        <w:t>第七章睡眠修复系统</w:t>
      </w:r>
      <w:bookmarkEnd w:id="9560"/>
    </w:p>
    <w:p>
      <w:pPr>
        <w:pageBreakBefore w:val="off"/>
        <w:tabs/>
        <w:wordWrap w:val="off"/>
        <w:spacing w:before="0" w:after="0" w:line="420" w:lineRule="exact"/>
        <w:ind w:left="0" w:right="0"/>
        <w:jc w:val="right"/>
        <w:textAlignment w:val="baseline"/>
        <w:rPr>
          <w:sz w:val="35"/>
        </w:rPr>
      </w:pPr>
      <w:bookmarkStart w:name="" w:id="9561"/>
      <w:r>
        <w:rPr>
          <w:rFonts w:ascii="宋体" w:hAnsi="宋体" w:cs="宋体" w:eastAsia="宋体"/>
          <w:sz w:val="35"/>
          <w:spacing w:val="0"/>
          <w:color w:val="000000"/>
          <w:b w:val="off"/>
          <w:i w:val="off"/>
        </w:rPr>
        <w:t/>
      </w:r>
      <w:bookmarkEnd w:id="9561"/>
    </w:p>
    <w:p>
      <w:pPr>
        <w:pageBreakBefore w:val="off"/>
        <w:tabs/>
        <w:wordWrap w:val="off"/>
        <w:spacing w:before="0" w:after="0" w:line="420" w:lineRule="exact"/>
        <w:ind w:left="0" w:right="0"/>
        <w:jc w:val="right"/>
        <w:textAlignment w:val="baseline"/>
        <w:rPr>
          <w:sz w:val="35"/>
        </w:rPr>
      </w:pPr>
      <w:bookmarkStart w:name="" w:id="9562"/>
      <w:r>
        <w:rPr>
          <w:rFonts w:ascii="宋体" w:hAnsi="宋体" w:cs="宋体" w:eastAsia="宋体"/>
          <w:sz w:val="35"/>
          <w:spacing w:val="0"/>
          <w:color w:val="000000"/>
          <w:b w:val="off"/>
          <w:i w:val="off"/>
        </w:rPr>
        <w:t/>
      </w:r>
      <w:bookmarkEnd w:id="9562"/>
    </w:p>
    <w:p>
      <w:pPr>
        <w:pageBreakBefore w:val="off"/>
        <w:tabs/>
        <w:wordWrap w:val="off"/>
        <w:spacing w:before="0" w:after="0" w:line="420" w:lineRule="exact"/>
        <w:ind w:left="0" w:right="0"/>
        <w:jc w:val="right"/>
        <w:textAlignment w:val="baseline"/>
        <w:rPr>
          <w:sz w:val="35"/>
        </w:rPr>
      </w:pPr>
      <w:bookmarkStart w:name="" w:id="9563"/>
      <w:r>
        <w:rPr>
          <w:rFonts w:ascii="宋体" w:hAnsi="宋体" w:cs="宋体" w:eastAsia="宋体"/>
          <w:sz w:val="35"/>
          <w:spacing w:val="0"/>
          <w:color w:val="000000"/>
          <w:b w:val="off"/>
          <w:i w:val="off"/>
        </w:rPr>
        <w:t/>
      </w:r>
      <w:bookmarkEnd w:id="9563"/>
    </w:p>
    <w:p>
      <w:pPr>
        <w:pageBreakBefore w:val="off"/>
        <w:tabs/>
        <w:wordWrap w:val="off"/>
        <w:spacing w:before="0" w:after="0" w:line="780" w:lineRule="atLeast"/>
        <w:ind w:left="80" w:right="20" w:firstLine="840"/>
        <w:jc w:val="both"/>
        <w:textAlignment w:val="baseline"/>
        <w:rPr>
          <w:sz w:val="40"/>
        </w:rPr>
      </w:pPr>
      <w:bookmarkStart w:name="" w:id="9564"/>
      <w:r>
        <w:rPr>
          <w:rFonts w:ascii="宋体" w:hAnsi="宋体" w:cs="宋体" w:eastAsia="宋体"/>
          <w:sz w:val="40"/>
          <w:spacing w:val="0"/>
          <w:color w:val="000000"/>
          <w:b w:val="off"/>
          <w:i w:val="off"/>
        </w:rPr>
        <w:t>近年来，听声音可以说是改善睡眠最流行的方法之一。仅在2020年，安</w:t>
      </w:r>
      <w:r>
        <w:rPr>
          <w:rFonts w:ascii="宋体" w:hAnsi="宋体" w:cs="宋体" w:eastAsia="宋体"/>
          <w:sz w:val="40"/>
          <w:spacing w:val="0"/>
          <w:color w:val="000000"/>
          <w:b w:val="off"/>
          <w:i w:val="off"/>
        </w:rPr>
        <w:t>卓系统上就新增了超过250款专门利用声音助眠的应用。这些声音主要包括</w:t>
      </w:r>
      <w:r>
        <w:rPr>
          <w:rFonts w:ascii="宋体" w:hAnsi="宋体" w:cs="宋体" w:eastAsia="宋体"/>
          <w:sz w:val="40"/>
          <w:spacing w:val="0"/>
          <w:color w:val="000000"/>
          <w:b w:val="off"/>
          <w:i w:val="off"/>
        </w:rPr>
        <w:t>以下几种。</w:t>
      </w:r>
      <w:bookmarkEnd w:id="9564"/>
    </w:p>
    <w:p>
      <w:pPr>
        <w:pageBreakBefore w:val="off"/>
        <w:tabs/>
        <w:wordWrap w:val="off"/>
        <w:spacing w:before="0" w:after="0" w:line="800" w:lineRule="exact"/>
        <w:ind w:left="0" w:right="0"/>
        <w:jc w:val="both"/>
        <w:textAlignment w:val="baseline"/>
        <w:rPr>
          <w:sz w:val="40"/>
        </w:rPr>
      </w:pPr>
      <w:bookmarkStart w:name="" w:id="9565"/>
      <w:r>
        <w:rPr>
          <w:rFonts w:ascii="宋体" w:hAnsi="宋体" w:cs="宋体" w:eastAsia="宋体"/>
          <w:sz w:val="40"/>
          <w:spacing w:val="0"/>
          <w:color w:val="000000"/>
          <w:b w:val="off"/>
          <w:i w:val="off"/>
        </w:rPr>
        <w:t/>
      </w:r>
      <w:bookmarkEnd w:id="9565"/>
    </w:p>
    <w:tbl>
      <w:tblPr>
        <w:tblW w:w="0" w:type="auto"/>
        <w:jc w:val="start"/>
        <w:tblInd w:type="dxa" w:w="8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3400"/>
      </w:tblGrid>
      <w:tr>
        <w:trPr>
          <w:trHeight w:hRule="atLeast" w:val="2200"/>
        </w:trPr>
        <w:tc>
          <w:tcPr>
            <w:tcW w:w="13400" w:type="dxa"/>
            <w:shd w:color="auto" w:val="clear" w:fill="EEEEEE"/>
            <w:vAlign w:val="center"/>
          </w:tcPr>
          <w:p>
            <w:pPr>
              <w:pageBreakBefore w:val="off"/>
              <w:tabs/>
              <w:wordWrap w:val="off"/>
              <w:spacing w:before="0" w:after="0" w:line="600" w:lineRule="atLeast"/>
              <w:ind w:left="0" w:right="0" w:firstLine="0" w:hanging="0"/>
              <w:jc w:val="both"/>
              <w:textAlignment w:val="baseline"/>
              <w:rPr>
                <w:sz w:val="39"/>
              </w:rPr>
            </w:pPr>
            <w:bookmarkStart w:name="" w:id="9566"/>
            <w:r>
              <w:rPr>
                <w:rFonts w:ascii="宋体" w:hAnsi="宋体" w:cs="宋体" w:eastAsia="宋体"/>
                <w:sz w:val="39"/>
                <w:spacing w:val="0"/>
                <w:color w:val="000000"/>
                <w:b w:val="off"/>
                <w:i w:val="off"/>
              </w:rPr>
              <w:t>白噪声：如电台的沙沙声、持续的雨声等。</w:t>
            </w:r>
            <w:bookmarkEnd w:id="9566"/>
          </w:p>
          <w:p>
            <w:pPr>
              <w:pageBreakBefore w:val="off"/>
              <w:tabs/>
              <w:wordWrap w:val="off"/>
              <w:spacing w:before="0" w:after="0" w:line="600" w:lineRule="atLeast"/>
              <w:ind w:left="0" w:right="0" w:firstLine="0" w:hanging="0"/>
              <w:jc w:val="both"/>
              <w:textAlignment w:val="baseline"/>
              <w:rPr>
                <w:sz w:val="39"/>
              </w:rPr>
            </w:pPr>
            <w:bookmarkStart w:name="" w:id="9567"/>
            <w:r>
              <w:rPr>
                <w:rFonts w:ascii="宋体" w:hAnsi="宋体" w:cs="宋体" w:eastAsia="宋体"/>
                <w:sz w:val="39"/>
                <w:spacing w:val="0"/>
                <w:color w:val="000000"/>
                <w:b w:val="off"/>
                <w:i w:val="off"/>
              </w:rPr>
              <w:t>粉红噪声：如瀑布声、风吹过树叶的声音等。</w:t>
            </w:r>
            <w:bookmarkEnd w:id="9567"/>
          </w:p>
          <w:p>
            <w:pPr>
              <w:pageBreakBefore w:val="off"/>
              <w:tabs/>
              <w:wordWrap w:val="off"/>
              <w:spacing w:before="0" w:after="0" w:line="600" w:lineRule="atLeast"/>
              <w:ind w:left="0" w:right="0" w:firstLine="0" w:hanging="0"/>
              <w:jc w:val="both"/>
              <w:textAlignment w:val="baseline"/>
              <w:rPr>
                <w:sz w:val="39"/>
              </w:rPr>
            </w:pPr>
            <w:bookmarkStart w:name="" w:id="9568"/>
            <w:r>
              <w:rPr>
                <w:rFonts w:ascii="宋体" w:hAnsi="宋体" w:cs="宋体" w:eastAsia="宋体"/>
                <w:sz w:val="39"/>
                <w:spacing w:val="0"/>
                <w:color w:val="000000"/>
                <w:b w:val="off"/>
                <w:i w:val="off"/>
              </w:rPr>
              <w:t>缓慢重复的音乐：如巴赫的古典音乐等。</w:t>
            </w:r>
            <w:bookmarkEnd w:id="9568"/>
          </w:p>
        </w:tc>
      </w:tr>
    </w:tbl>
    <w:p>
      <w:pPr>
        <w:pageBreakBefore w:val="off"/>
        <w:tabs/>
        <w:wordWrap w:val="off"/>
        <w:spacing w:before="0" w:after="0" w:line="800" w:lineRule="exact"/>
        <w:ind w:left="0" w:right="0"/>
        <w:jc w:val="left"/>
        <w:textAlignment w:val="baseline"/>
        <w:rPr>
          <w:sz w:val="41"/>
        </w:rPr>
      </w:pPr>
      <w:bookmarkStart w:name="" w:id="9569"/>
      <w:r>
        <w:rPr>
          <w:rFonts w:ascii="宋体" w:hAnsi="宋体" w:cs="宋体" w:eastAsia="宋体"/>
          <w:sz w:val="41"/>
          <w:spacing w:val="0"/>
          <w:color w:val="000000"/>
          <w:b w:val="off"/>
          <w:i w:val="off"/>
        </w:rPr>
        <w:t/>
      </w:r>
      <w:bookmarkEnd w:id="9569"/>
    </w:p>
    <w:p>
      <w:pPr>
        <w:pageBreakBefore w:val="off"/>
        <w:tabs/>
        <w:wordWrap w:val="off"/>
        <w:spacing w:before="0" w:after="0" w:line="780" w:lineRule="atLeast"/>
        <w:ind w:left="80" w:right="20" w:firstLine="840"/>
        <w:jc w:val="both"/>
        <w:textAlignment w:val="baseline"/>
        <w:rPr>
          <w:sz w:val="40"/>
        </w:rPr>
      </w:pPr>
      <w:bookmarkStart w:name="" w:id="9570"/>
      <w:r>
        <w:rPr>
          <w:rFonts w:ascii="宋体" w:hAnsi="宋体" w:cs="宋体" w:eastAsia="宋体"/>
          <w:sz w:val="40"/>
          <w:spacing w:val="0"/>
          <w:color w:val="000000"/>
          <w:b w:val="off"/>
          <w:i w:val="off"/>
        </w:rPr>
        <w:t>从已有的38项相关研究来看，大约有一半的研究证据表明：在入睡前半</w:t>
      </w:r>
      <w:r>
        <w:rPr>
          <w:rFonts w:ascii="宋体" w:hAnsi="宋体" w:cs="宋体" w:eastAsia="宋体"/>
          <w:sz w:val="40"/>
          <w:spacing w:val="0"/>
          <w:color w:val="000000"/>
          <w:b w:val="off"/>
          <w:i w:val="off"/>
        </w:rPr>
        <w:t>小时到一小时循环播放特定的声音，可以有效缩短入睡时间。而且，这个方法</w:t>
      </w:r>
      <w:r>
        <w:rPr>
          <w:rFonts w:ascii="宋体" w:hAnsi="宋体" w:cs="宋体" w:eastAsia="宋体"/>
          <w:sz w:val="40"/>
          <w:spacing w:val="0"/>
          <w:color w:val="000000"/>
          <w:b w:val="off"/>
          <w:i w:val="off"/>
        </w:rPr>
        <w:t>不仅适用于成人，对哄孩子睡觉同样有效。</w:t>
      </w:r>
      <w:bookmarkEnd w:id="9570"/>
    </w:p>
    <w:p>
      <w:pPr>
        <w:pageBreakBefore w:val="off"/>
        <w:tabs/>
        <w:wordWrap w:val="off"/>
        <w:spacing w:before="0" w:after="0" w:line="780" w:lineRule="atLeast"/>
        <w:ind w:left="80" w:right="60" w:firstLine="840"/>
        <w:jc w:val="both"/>
        <w:textAlignment w:val="baseline"/>
        <w:rPr>
          <w:sz w:val="40"/>
        </w:rPr>
      </w:pPr>
      <w:bookmarkStart w:name="" w:id="9571"/>
      <w:r>
        <w:rPr>
          <w:rFonts w:ascii="宋体" w:hAnsi="宋体" w:cs="宋体" w:eastAsia="宋体"/>
          <w:sz w:val="40"/>
          <w:spacing w:val="0"/>
          <w:color w:val="000000"/>
          <w:b w:val="off"/>
          <w:i w:val="off"/>
        </w:rPr>
        <w:t>为什么声音可以帮助入睡?原理在于，这些声音通常具有重复、单调的</w:t>
      </w:r>
      <w:r>
        <w:rPr>
          <w:rFonts w:ascii="宋体" w:hAnsi="宋体" w:cs="宋体" w:eastAsia="宋体"/>
          <w:sz w:val="40"/>
          <w:spacing w:val="0"/>
          <w:color w:val="000000"/>
          <w:b w:val="off"/>
          <w:i w:val="off"/>
        </w:rPr>
        <w:t>特点，能够有效屏蔽环境中的杂音，帮助大脑从白天的紧张状态中逐渐脱离，</w:t>
      </w:r>
      <w:r>
        <w:rPr>
          <w:rFonts w:ascii="宋体" w:hAnsi="宋体" w:cs="宋体" w:eastAsia="宋体"/>
          <w:sz w:val="40"/>
          <w:spacing w:val="0"/>
          <w:color w:val="000000"/>
          <w:b w:val="off"/>
          <w:i w:val="off"/>
        </w:rPr>
        <w:t>更容易平静下来，从而进入睡眠状态。不过需要注意的是，目前关于这类声音</w:t>
      </w:r>
      <w:r>
        <w:rPr>
          <w:rFonts w:ascii="宋体" w:hAnsi="宋体" w:cs="宋体" w:eastAsia="宋体"/>
          <w:sz w:val="40"/>
          <w:spacing w:val="0"/>
          <w:color w:val="000000"/>
          <w:b w:val="off"/>
          <w:i w:val="off"/>
        </w:rPr>
        <w:t>是否能进一步改善其他睡眠质量指标(比如减少睡眠碎片化、延长深度睡眠时</w:t>
      </w:r>
      <w:r>
        <w:rPr>
          <w:rFonts w:ascii="宋体" w:hAnsi="宋体" w:cs="宋体" w:eastAsia="宋体"/>
          <w:sz w:val="40"/>
          <w:spacing w:val="0"/>
          <w:color w:val="000000"/>
          <w:b w:val="off"/>
          <w:i w:val="off"/>
        </w:rPr>
        <w:t>间)的科学证据并不充分，部分研究结果之间也存在矛盾。</w:t>
      </w:r>
      <w:bookmarkEnd w:id="9571"/>
    </w:p>
    <w:p>
      <w:pPr>
        <w:pageBreakBefore w:val="off"/>
        <w:tabs/>
        <w:wordWrap w:val="off"/>
        <w:spacing w:before="0" w:after="0" w:line="780" w:lineRule="atLeast"/>
        <w:ind w:left="80" w:right="100" w:firstLine="840"/>
        <w:jc w:val="both"/>
        <w:textAlignment w:val="baseline"/>
        <w:rPr>
          <w:sz w:val="40"/>
        </w:rPr>
      </w:pPr>
      <w:bookmarkStart w:name="" w:id="9572"/>
      <w:r>
        <w:rPr>
          <w:rFonts w:ascii="宋体" w:hAnsi="宋体" w:cs="宋体" w:eastAsia="宋体"/>
          <w:sz w:val="40"/>
          <w:spacing w:val="0"/>
          <w:color w:val="000000"/>
          <w:b w:val="off"/>
          <w:i w:val="off"/>
        </w:rPr>
        <w:t>所以，我的建议是，如果本身没有明显的入睡困难问题，不必刻意依赖</w:t>
      </w:r>
      <w:r>
        <w:rPr>
          <w:rFonts w:ascii="宋体" w:hAnsi="宋体" w:cs="宋体" w:eastAsia="宋体"/>
          <w:sz w:val="40"/>
          <w:spacing w:val="0"/>
          <w:color w:val="000000"/>
          <w:b w:val="off"/>
          <w:i w:val="off"/>
        </w:rPr>
        <w:t>这些声音；如果确实需要辅助入睡，可以适当使用，但一定要设定播放时长，</w:t>
      </w:r>
      <w:r>
        <w:rPr>
          <w:rFonts w:ascii="宋体" w:hAnsi="宋体" w:cs="宋体" w:eastAsia="宋体"/>
          <w:sz w:val="40"/>
          <w:spacing w:val="0"/>
          <w:color w:val="000000"/>
          <w:b w:val="off"/>
          <w:i w:val="off"/>
        </w:rPr>
        <w:t>避免整夜播放。</w:t>
      </w:r>
      <w:bookmarkEnd w:id="9572"/>
    </w:p>
    <w:p>
      <w:pPr>
        <w:pageBreakBefore w:val="off"/>
        <w:tabs/>
        <w:wordWrap w:val="off"/>
        <w:spacing w:before="0" w:after="0" w:line="780" w:lineRule="atLeast"/>
        <w:ind w:left="80" w:right="120" w:firstLine="840"/>
        <w:jc w:val="both"/>
        <w:textAlignment w:val="baseline"/>
        <w:rPr>
          <w:sz w:val="40"/>
        </w:rPr>
      </w:pPr>
      <w:bookmarkStart w:name="" w:id="9573"/>
      <w:r>
        <w:rPr>
          <w:rFonts w:ascii="宋体" w:hAnsi="宋体" w:cs="宋体" w:eastAsia="宋体"/>
          <w:sz w:val="40"/>
          <w:spacing w:val="0"/>
          <w:color w:val="000000"/>
          <w:b w:val="off"/>
          <w:i w:val="off"/>
        </w:rPr>
        <w:t>此外，音量控制也很关键。虽然不同研究中测试的音量范围从20到93</w:t>
      </w:r>
      <w:r>
        <w:rPr>
          <w:rFonts w:ascii="宋体" w:hAnsi="宋体" w:cs="宋体" w:eastAsia="宋体"/>
          <w:sz w:val="40"/>
          <w:spacing w:val="0"/>
          <w:color w:val="000000"/>
          <w:b w:val="off"/>
          <w:i w:val="off"/>
        </w:rPr>
        <w:t>分贝不等，但综合来看，用能听见的最小有效音量最为合适，既能起到助眠效</w:t>
      </w:r>
      <w:r>
        <w:rPr>
          <w:rFonts w:ascii="宋体" w:hAnsi="宋体" w:cs="宋体" w:eastAsia="宋体"/>
          <w:sz w:val="40"/>
          <w:spacing w:val="0"/>
          <w:color w:val="000000"/>
          <w:b w:val="off"/>
          <w:i w:val="off"/>
        </w:rPr>
        <w:t>果，又能最大程度地保护听力。</w:t>
      </w:r>
      <w:bookmarkEnd w:id="9573"/>
    </w:p>
    <w:p>
      <w:pPr>
        <w:pageBreakBefore w:val="off"/>
        <w:tabs/>
        <w:wordWrap w:val="off"/>
        <w:spacing w:before="0" w:after="0" w:line="780" w:lineRule="atLeast"/>
        <w:ind w:left="80" w:right="160" w:firstLine="840"/>
        <w:jc w:val="both"/>
        <w:textAlignment w:val="baseline"/>
        <w:rPr>
          <w:sz w:val="40"/>
        </w:rPr>
      </w:pPr>
      <w:bookmarkStart w:name="" w:id="9574"/>
      <w:r>
        <w:rPr>
          <w:rFonts w:ascii="宋体" w:hAnsi="宋体" w:cs="宋体" w:eastAsia="宋体"/>
          <w:sz w:val="40"/>
          <w:spacing w:val="0"/>
          <w:color w:val="000000"/>
          <w:b w:val="off"/>
          <w:i w:val="off"/>
        </w:rPr>
        <w:t>目前，各类音乐软件和助眠 App里都有丰富的白噪声、粉红噪声或轻音</w:t>
      </w:r>
      <w:r>
        <w:rPr>
          <w:rFonts w:ascii="宋体" w:hAnsi="宋体" w:cs="宋体" w:eastAsia="宋体"/>
          <w:sz w:val="40"/>
          <w:spacing w:val="0"/>
          <w:color w:val="000000"/>
          <w:b w:val="off"/>
          <w:i w:val="off"/>
        </w:rPr>
        <w:t>乐资源。至于选哪一种，科学上没有明确的优劣之分，选择自己喜欢、能让自</w:t>
      </w:r>
      <w:r>
        <w:rPr>
          <w:rFonts w:ascii="宋体" w:hAnsi="宋体" w:cs="宋体" w:eastAsia="宋体"/>
          <w:sz w:val="40"/>
          <w:spacing w:val="0"/>
          <w:color w:val="000000"/>
          <w:b w:val="off"/>
          <w:i w:val="off"/>
        </w:rPr>
        <w:t>己最快放松入睡的那一款就好。</w:t>
      </w:r>
      <w:bookmarkEnd w:id="9574"/>
    </w:p>
    <w:p>
      <w:pPr>
        <w:pageBreakBefore w:val="off"/>
        <w:tabs/>
        <w:wordWrap w:val="off"/>
        <w:spacing w:before="0" w:after="0" w:line="800" w:lineRule="exact"/>
        <w:ind w:left="0" w:right="0"/>
        <w:jc w:val="both"/>
        <w:textAlignment w:val="baseline"/>
        <w:rPr>
          <w:sz w:val="40"/>
        </w:rPr>
      </w:pPr>
      <w:bookmarkStart w:name="" w:id="9575"/>
      <w:r>
        <w:rPr>
          <w:rFonts w:ascii="宋体" w:hAnsi="宋体" w:cs="宋体" w:eastAsia="宋体"/>
          <w:sz w:val="40"/>
          <w:spacing w:val="0"/>
          <w:color w:val="000000"/>
          <w:b w:val="off"/>
          <w:i w:val="off"/>
        </w:rPr>
        <w:t/>
      </w:r>
      <w:bookmarkEnd w:id="9575"/>
    </w:p>
    <w:p>
      <w:pPr>
        <w:pageBreakBefore w:val="off"/>
        <w:tabs/>
        <w:wordWrap w:val="off"/>
        <w:spacing w:before="0" w:after="0" w:line="560" w:lineRule="atLeast"/>
        <w:ind w:left="0" w:right="200"/>
        <w:jc w:val="right"/>
        <w:textAlignment w:val="baseline"/>
        <w:rPr>
          <w:sz w:val="41"/>
        </w:rPr>
      </w:pPr>
      <w:bookmarkStart w:name="" w:id="9576"/>
      <w:r>
        <w:rPr>
          <w:rFonts w:ascii="黑体" w:hAnsi="黑体" w:cs="黑体" w:eastAsia="黑体"/>
          <w:sz w:val="41"/>
          <w:spacing w:val="0"/>
          <w:color w:val="000000"/>
          <w:b w:val="off"/>
          <w:i w:val="off"/>
        </w:rPr>
        <w:t>391</w:t>
      </w:r>
      <w:bookmarkEnd w:id="9576"/>
    </w:p>
    <w:p>
      <w:r>
        <w:t/>
      </w:r>
    </w:p>
    <w:p>
      <w:pPr>
        <w:sectPr>
          <w:footerReference r:id="rId845"/>
          <w:headerReference r:id="rId846" w:type="default"/>
          <w:type w:val="nextPage"/>
          <w:pgSz w:w="17060" w:h="25400"/>
          <w:pgMar w:left="1520" w:top="1080" w:right="1520" w:bottom="1080" w:header="780" w:footer="780"/>
          <w:cols w:num="1"/>
        </w:sectPr>
      </w:pPr>
    </w:p>
    <w:p>
      <w:pPr>
        <w:pageBreakBefore w:val="off"/>
        <w:tabs/>
        <w:wordWrap w:val="off"/>
        <w:spacing w:before="0" w:after="0" w:line="460" w:lineRule="atLeast"/>
        <w:ind w:left="20" w:right="0"/>
        <w:jc w:val="both"/>
        <w:textAlignment w:val="baseline"/>
        <w:rPr>
          <w:sz w:val="33"/>
        </w:rPr>
      </w:pPr>
      <w:bookmarkStart w:name="" w:id="9577"/>
      <w:r>
        <w:rPr>
          <w:rFonts w:ascii="黑体" w:hAnsi="黑体" w:cs="黑体" w:eastAsia="黑体"/>
          <w:sz w:val="33"/>
          <w:spacing w:val="0"/>
          <w:color w:val="a2b4d0"/>
          <w:b w:val="off"/>
          <w:i w:val="off"/>
        </w:rPr>
        <w:t>第三部分全方位构建家庭健康管理系统</w:t>
      </w:r>
      <w:bookmarkEnd w:id="9577"/>
    </w:p>
    <w:p>
      <w:pPr>
        <w:pageBreakBefore w:val="off"/>
        <w:tabs/>
        <w:wordWrap w:val="off"/>
        <w:spacing w:before="0" w:after="0" w:line="420" w:lineRule="exact"/>
        <w:ind w:left="0" w:right="0"/>
        <w:jc w:val="both"/>
        <w:textAlignment w:val="baseline"/>
        <w:rPr>
          <w:sz w:val="33"/>
        </w:rPr>
      </w:pPr>
      <w:bookmarkStart w:name="" w:id="9578"/>
      <w:r>
        <w:rPr>
          <w:rFonts w:ascii="宋体" w:hAnsi="宋体" w:cs="宋体" w:eastAsia="宋体"/>
          <w:sz w:val="33"/>
          <w:spacing w:val="0"/>
          <w:color w:val="000000"/>
          <w:b w:val="off"/>
          <w:i w:val="off"/>
        </w:rPr>
        <w:t/>
      </w:r>
      <w:bookmarkEnd w:id="9578"/>
    </w:p>
    <w:p>
      <w:pPr>
        <w:pageBreakBefore w:val="off"/>
        <w:tabs/>
        <w:wordWrap w:val="off"/>
        <w:spacing w:before="0" w:after="0" w:line="420" w:lineRule="exact"/>
        <w:ind w:left="0" w:right="0"/>
        <w:jc w:val="both"/>
        <w:textAlignment w:val="baseline"/>
        <w:rPr>
          <w:sz w:val="33"/>
        </w:rPr>
      </w:pPr>
      <w:bookmarkStart w:name="" w:id="9579"/>
      <w:r>
        <w:rPr>
          <w:rFonts w:ascii="宋体" w:hAnsi="宋体" w:cs="宋体" w:eastAsia="宋体"/>
          <w:sz w:val="33"/>
          <w:spacing w:val="0"/>
          <w:color w:val="000000"/>
          <w:b w:val="off"/>
          <w:i w:val="off"/>
        </w:rPr>
        <w:t/>
      </w:r>
      <w:bookmarkEnd w:id="9579"/>
    </w:p>
    <w:p>
      <w:pPr>
        <w:pageBreakBefore w:val="off"/>
        <w:tabs/>
        <w:wordWrap w:val="off"/>
        <w:spacing w:before="0" w:after="0" w:line="420" w:lineRule="exact"/>
        <w:ind w:left="0" w:right="0"/>
        <w:jc w:val="both"/>
        <w:textAlignment w:val="baseline"/>
        <w:rPr>
          <w:sz w:val="33"/>
        </w:rPr>
      </w:pPr>
      <w:bookmarkStart w:name="" w:id="9580"/>
      <w:r>
        <w:rPr>
          <w:rFonts w:ascii="宋体" w:hAnsi="宋体" w:cs="宋体" w:eastAsia="宋体"/>
          <w:sz w:val="33"/>
          <w:spacing w:val="0"/>
          <w:color w:val="000000"/>
          <w:b w:val="off"/>
          <w:i w:val="off"/>
        </w:rPr>
        <w:t/>
      </w:r>
      <w:bookmarkEnd w:id="9580"/>
    </w:p>
    <w:p>
      <w:pPr>
        <w:pageBreakBefore w:val="off"/>
        <w:tabs/>
        <w:wordWrap w:val="off"/>
        <w:spacing w:before="0" w:after="0" w:line="680" w:lineRule="atLeast"/>
        <w:ind w:left="20" w:right="0"/>
        <w:jc w:val="both"/>
        <w:textAlignment w:val="baseline"/>
        <w:rPr>
          <w:sz w:val="50"/>
        </w:rPr>
      </w:pPr>
      <w:bookmarkStart w:name="" w:id="9581"/>
      <w:r>
        <w:rPr>
          <w:rFonts w:ascii="黑体" w:hAnsi="黑体" w:cs="黑体" w:eastAsia="黑体"/>
          <w:sz w:val="50"/>
          <w:spacing w:val="0"/>
          <w:color w:val="a2b4d0"/>
          <w:b w:val="on"/>
          <w:i w:val="off"/>
        </w:rPr>
        <w:t>调节体温</w:t>
      </w:r>
      <w:bookmarkEnd w:id="9581"/>
    </w:p>
    <w:p>
      <w:pPr>
        <w:pageBreakBefore w:val="off"/>
        <w:tabs/>
        <w:wordWrap w:val="off"/>
        <w:spacing w:before="0" w:after="0" w:line="600" w:lineRule="exact"/>
        <w:ind w:left="0" w:right="0"/>
        <w:jc w:val="both"/>
        <w:textAlignment w:val="baseline"/>
        <w:rPr>
          <w:sz w:val="50"/>
        </w:rPr>
      </w:pPr>
      <w:bookmarkStart w:name="" w:id="9582"/>
      <w:r>
        <w:rPr>
          <w:rFonts w:ascii="宋体" w:hAnsi="宋体" w:cs="宋体" w:eastAsia="宋体"/>
          <w:sz w:val="50"/>
          <w:spacing w:val="0"/>
          <w:color w:val="000000"/>
          <w:b w:val="off"/>
          <w:i w:val="off"/>
        </w:rPr>
        <w:t/>
      </w:r>
      <w:bookmarkEnd w:id="9582"/>
    </w:p>
    <w:p>
      <w:pPr>
        <w:pageBreakBefore w:val="off"/>
        <w:tabs/>
        <w:wordWrap w:val="off"/>
        <w:spacing w:before="0" w:after="0" w:line="800" w:lineRule="atLeast"/>
        <w:ind w:left="20" w:right="100" w:firstLine="820"/>
        <w:jc w:val="both"/>
        <w:textAlignment w:val="baseline"/>
        <w:rPr>
          <w:sz w:val="40"/>
        </w:rPr>
      </w:pPr>
      <w:bookmarkStart w:name="" w:id="9583"/>
      <w:r>
        <w:rPr>
          <w:rFonts w:ascii="宋体" w:hAnsi="宋体" w:cs="宋体" w:eastAsia="宋体"/>
          <w:sz w:val="40"/>
          <w:spacing w:val="0"/>
          <w:color w:val="000000"/>
          <w:b w:val="off"/>
          <w:i w:val="off"/>
        </w:rPr>
        <w:t>影响入睡的第三个要素是体温。调节体温看起来有点玄，但操作起来非</w:t>
      </w:r>
      <w:r>
        <w:rPr>
          <w:rFonts w:ascii="宋体" w:hAnsi="宋体" w:cs="宋体" w:eastAsia="宋体"/>
          <w:sz w:val="40"/>
          <w:spacing w:val="0"/>
          <w:color w:val="000000"/>
          <w:b w:val="off"/>
          <w:i w:val="off"/>
        </w:rPr>
        <w:t>常简单。</w:t>
      </w:r>
      <w:bookmarkEnd w:id="9583"/>
    </w:p>
    <w:p>
      <w:pPr>
        <w:pageBreakBefore w:val="off"/>
        <w:tabs/>
        <w:wordWrap w:val="off"/>
        <w:spacing w:before="0" w:after="0" w:line="800" w:lineRule="atLeast"/>
        <w:ind w:left="20" w:right="80" w:firstLine="820"/>
        <w:jc w:val="both"/>
        <w:textAlignment w:val="baseline"/>
        <w:rPr>
          <w:sz w:val="40"/>
        </w:rPr>
      </w:pPr>
      <w:bookmarkStart w:name="" w:id="9584"/>
      <w:r>
        <w:rPr>
          <w:rFonts w:ascii="宋体" w:hAnsi="宋体" w:cs="宋体" w:eastAsia="宋体"/>
          <w:sz w:val="40"/>
          <w:spacing w:val="0"/>
          <w:color w:val="000000"/>
          <w:b w:val="off"/>
          <w:i w:val="off"/>
        </w:rPr>
        <w:t>在高质量的睡眠中，人体的核心体温会自然下降。虽然我们是恒温动物，</w:t>
      </w:r>
      <w:r>
        <w:rPr>
          <w:rFonts w:ascii="宋体" w:hAnsi="宋体" w:cs="宋体" w:eastAsia="宋体"/>
          <w:sz w:val="40"/>
          <w:spacing w:val="0"/>
          <w:color w:val="000000"/>
          <w:b w:val="off"/>
          <w:i w:val="off"/>
        </w:rPr>
        <w:t>但我们的体温其实和生物钟一样，存在着细微的昼夜波动。通常情况下，体内</w:t>
      </w:r>
      <w:r>
        <w:rPr>
          <w:rFonts w:ascii="宋体" w:hAnsi="宋体" w:cs="宋体" w:eastAsia="宋体"/>
          <w:sz w:val="40"/>
          <w:spacing w:val="0"/>
          <w:color w:val="000000"/>
          <w:b w:val="off"/>
          <w:i w:val="off"/>
        </w:rPr>
        <w:t>温度比体表温度高约2℃。白天，体内温度较高，体表温度则相对较低；到了</w:t>
      </w:r>
      <w:r>
        <w:rPr>
          <w:rFonts w:ascii="宋体" w:hAnsi="宋体" w:cs="宋体" w:eastAsia="宋体"/>
          <w:sz w:val="40"/>
          <w:spacing w:val="0"/>
          <w:color w:val="000000"/>
          <w:b w:val="off"/>
          <w:i w:val="off"/>
        </w:rPr>
        <w:t>晚上，体内温度开始下降，体表温度则略微升高。两者之间的温差逐渐缩小，</w:t>
      </w:r>
      <w:r>
        <w:rPr>
          <w:rFonts w:ascii="宋体" w:hAnsi="宋体" w:cs="宋体" w:eastAsia="宋体"/>
          <w:sz w:val="40"/>
          <w:spacing w:val="0"/>
          <w:color w:val="000000"/>
          <w:b w:val="off"/>
          <w:i w:val="off"/>
        </w:rPr>
        <w:t>这个变化正是启动睡眠模式的重要生理信号之一。</w:t>
      </w:r>
      <w:bookmarkEnd w:id="9584"/>
    </w:p>
    <w:p>
      <w:pPr>
        <w:pageBreakBefore w:val="off"/>
        <w:tabs/>
        <w:wordWrap w:val="off"/>
        <w:spacing w:before="0" w:after="0" w:line="800" w:lineRule="atLeast"/>
        <w:ind w:left="20" w:right="40" w:firstLine="820"/>
        <w:jc w:val="both"/>
        <w:textAlignment w:val="baseline"/>
        <w:rPr>
          <w:sz w:val="40"/>
        </w:rPr>
      </w:pPr>
      <w:bookmarkStart w:name="" w:id="9585"/>
      <w:r>
        <w:rPr>
          <w:rFonts w:ascii="宋体" w:hAnsi="宋体" w:cs="宋体" w:eastAsia="宋体"/>
          <w:sz w:val="40"/>
          <w:spacing w:val="0"/>
          <w:color w:val="000000"/>
          <w:b w:val="off"/>
          <w:i w:val="off"/>
        </w:rPr>
        <w:t>这种体温调节机制在小孩子身上尤其明显。比如，我的小女儿每次刚睡</w:t>
      </w:r>
      <w:r>
        <w:rPr>
          <w:rFonts w:ascii="宋体" w:hAnsi="宋体" w:cs="宋体" w:eastAsia="宋体"/>
          <w:sz w:val="40"/>
          <w:spacing w:val="0"/>
          <w:color w:val="000000"/>
          <w:b w:val="off"/>
          <w:i w:val="off"/>
        </w:rPr>
        <w:t>着时，就会出一头汗————这是体表在升温的表现。随后她就开始踢被子帮助散</w:t>
      </w:r>
      <w:r>
        <w:rPr>
          <w:rFonts w:ascii="宋体" w:hAnsi="宋体" w:cs="宋体" w:eastAsia="宋体"/>
          <w:sz w:val="40"/>
          <w:spacing w:val="0"/>
          <w:color w:val="000000"/>
          <w:b w:val="off"/>
          <w:i w:val="off"/>
        </w:rPr>
        <w:t>热，此时体内温度开始降低。这是孩子在调节体温，让自己睡得更沉稳。所以，</w:t>
      </w:r>
      <w:r>
        <w:rPr>
          <w:rFonts w:ascii="宋体" w:hAnsi="宋体" w:cs="宋体" w:eastAsia="宋体"/>
          <w:sz w:val="40"/>
          <w:spacing w:val="0"/>
          <w:color w:val="000000"/>
          <w:b w:val="off"/>
          <w:i w:val="off"/>
        </w:rPr>
        <w:t>不用总是埋怨孩子睡觉不老实，也不要总把他们捂得严严实实。</w:t>
      </w:r>
      <w:bookmarkEnd w:id="9585"/>
    </w:p>
    <w:p>
      <w:pPr>
        <w:pageBreakBefore w:val="off"/>
        <w:tabs/>
        <w:wordWrap w:val="off"/>
        <w:spacing w:before="0" w:after="0" w:line="800" w:lineRule="atLeast"/>
        <w:ind w:left="100" w:right="40" w:firstLine="820"/>
        <w:jc w:val="both"/>
        <w:textAlignment w:val="baseline"/>
        <w:rPr>
          <w:sz w:val="40"/>
        </w:rPr>
      </w:pPr>
      <w:bookmarkStart w:name="" w:id="9586"/>
      <w:r>
        <w:rPr>
          <w:rFonts w:ascii="宋体" w:hAnsi="宋体" w:cs="宋体" w:eastAsia="宋体"/>
          <w:sz w:val="40"/>
          <w:spacing w:val="0"/>
          <w:color w:val="000000"/>
          <w:b w:val="off"/>
          <w:i w:val="off"/>
        </w:rPr>
        <w:t>同理，成年人想睡得更好，就要模拟这个过程———睡前让自己的体表温度</w:t>
      </w:r>
      <w:r>
        <w:rPr>
          <w:rFonts w:ascii="宋体" w:hAnsi="宋体" w:cs="宋体" w:eastAsia="宋体"/>
          <w:sz w:val="40"/>
          <w:spacing w:val="0"/>
          <w:color w:val="000000"/>
          <w:b w:val="off"/>
          <w:i w:val="off"/>
        </w:rPr>
        <w:t>升高一些，帮助身体更快地打开散热机制，促进体内温度下降，顺利入睡。</w:t>
      </w:r>
      <w:bookmarkEnd w:id="9586"/>
    </w:p>
    <w:p>
      <w:pPr>
        <w:pageBreakBefore w:val="off"/>
        <w:tabs/>
        <w:wordWrap w:val="off"/>
        <w:spacing w:before="0" w:after="0" w:line="800" w:lineRule="atLeast"/>
        <w:ind w:left="100" w:right="60" w:firstLine="820"/>
        <w:jc w:val="both"/>
        <w:textAlignment w:val="baseline"/>
        <w:rPr>
          <w:sz w:val="40"/>
        </w:rPr>
      </w:pPr>
      <w:bookmarkStart w:name="" w:id="9587"/>
      <w:r>
        <w:rPr>
          <w:rFonts w:ascii="宋体" w:hAnsi="宋体" w:cs="宋体" w:eastAsia="宋体"/>
          <w:sz w:val="40"/>
          <w:spacing w:val="0"/>
          <w:color w:val="000000"/>
          <w:b w:val="off"/>
          <w:i w:val="off"/>
        </w:rPr>
        <w:t>具体怎么做呢?你可以在临睡前洗个热水澡，泡个脚。条件允许的话，</w:t>
      </w:r>
      <w:r>
        <w:rPr>
          <w:rFonts w:ascii="宋体" w:hAnsi="宋体" w:cs="宋体" w:eastAsia="宋体"/>
          <w:sz w:val="40"/>
          <w:spacing w:val="0"/>
          <w:color w:val="000000"/>
          <w:b w:val="off"/>
          <w:i w:val="off"/>
        </w:rPr>
        <w:t>泡个澡或者泡温泉也是很好的选择。</w:t>
      </w:r>
      <w:bookmarkEnd w:id="9587"/>
    </w:p>
    <w:p>
      <w:pPr>
        <w:pageBreakBefore w:val="off"/>
        <w:tabs/>
        <w:wordWrap w:val="off"/>
        <w:spacing w:before="0" w:after="0" w:line="800" w:lineRule="atLeast"/>
        <w:ind w:left="100" w:right="20" w:firstLine="820"/>
        <w:jc w:val="both"/>
        <w:textAlignment w:val="baseline"/>
        <w:rPr>
          <w:sz w:val="40"/>
        </w:rPr>
      </w:pPr>
      <w:bookmarkStart w:name="" w:id="9588"/>
      <w:r>
        <w:rPr>
          <w:rFonts w:ascii="宋体" w:hAnsi="宋体" w:cs="宋体" w:eastAsia="宋体"/>
          <w:sz w:val="40"/>
          <w:spacing w:val="0"/>
          <w:color w:val="000000"/>
          <w:b w:val="off"/>
          <w:i w:val="off"/>
        </w:rPr>
        <w:t>不过，升温只是第一步，接下来还要帮助身体顺利散热。比如，你要选</w:t>
      </w:r>
      <w:r>
        <w:rPr>
          <w:rFonts w:ascii="宋体" w:hAnsi="宋体" w:cs="宋体" w:eastAsia="宋体"/>
          <w:sz w:val="40"/>
          <w:spacing w:val="0"/>
          <w:color w:val="000000"/>
          <w:b w:val="off"/>
          <w:i w:val="off"/>
        </w:rPr>
        <w:t>用透气性好的棉质床品和睡衣，不要用被子裹住头部，睡觉时脚上别穿袜子，</w:t>
      </w:r>
      <w:r>
        <w:rPr>
          <w:rFonts w:ascii="宋体" w:hAnsi="宋体" w:cs="宋体" w:eastAsia="宋体"/>
          <w:sz w:val="40"/>
          <w:spacing w:val="0"/>
          <w:color w:val="000000"/>
          <w:b w:val="off"/>
          <w:i w:val="off"/>
        </w:rPr>
        <w:t>让热量自然散发。</w:t>
      </w:r>
      <w:bookmarkEnd w:id="9588"/>
    </w:p>
    <w:p>
      <w:pPr>
        <w:pageBreakBefore w:val="off"/>
        <w:tabs/>
        <w:wordWrap w:val="off"/>
        <w:spacing w:before="0" w:after="0" w:line="800" w:lineRule="atLeast"/>
        <w:ind w:left="160" w:right="0" w:firstLine="820"/>
        <w:jc w:val="both"/>
        <w:textAlignment w:val="baseline"/>
        <w:rPr>
          <w:sz w:val="40"/>
        </w:rPr>
      </w:pPr>
      <w:bookmarkStart w:name="" w:id="9589"/>
      <w:r>
        <w:rPr>
          <w:rFonts w:ascii="宋体" w:hAnsi="宋体" w:cs="宋体" w:eastAsia="宋体"/>
          <w:sz w:val="40"/>
          <w:spacing w:val="0"/>
          <w:color w:val="000000"/>
          <w:b w:val="off"/>
          <w:i w:val="off"/>
        </w:rPr>
        <w:t>此外，房间温度和被窝温度适中就行。温度太低会让洗澡后的体表温度</w:t>
      </w:r>
      <w:r>
        <w:rPr>
          <w:rFonts w:ascii="宋体" w:hAnsi="宋体" w:cs="宋体" w:eastAsia="宋体"/>
          <w:sz w:val="40"/>
          <w:spacing w:val="0"/>
          <w:color w:val="000000"/>
          <w:b w:val="off"/>
          <w:i w:val="off"/>
        </w:rPr>
        <w:t>瞬间降下去，太高则会让你睡着后身体无法散热，体内温度降不下来。至于多</w:t>
      </w:r>
      <w:r>
        <w:rPr>
          <w:rFonts w:ascii="宋体" w:hAnsi="宋体" w:cs="宋体" w:eastAsia="宋体"/>
          <w:sz w:val="40"/>
          <w:spacing w:val="0"/>
          <w:color w:val="000000"/>
          <w:b w:val="off"/>
          <w:i w:val="off"/>
        </w:rPr>
        <w:t>少度算适中，上一节已经提到了，你可以回去复习一下。</w:t>
      </w:r>
      <w:bookmarkEnd w:id="9589"/>
    </w:p>
    <w:p>
      <w:pPr>
        <w:pageBreakBefore w:val="off"/>
        <w:tabs/>
        <w:wordWrap w:val="off"/>
        <w:spacing w:before="0" w:after="0" w:line="800" w:lineRule="atLeast"/>
        <w:ind w:left="160" w:right="0" w:firstLine="820"/>
        <w:jc w:val="both"/>
        <w:textAlignment w:val="baseline"/>
        <w:rPr>
          <w:sz w:val="40"/>
        </w:rPr>
      </w:pPr>
      <w:bookmarkStart w:name="" w:id="9590"/>
      <w:r>
        <w:rPr>
          <w:rFonts w:ascii="宋体" w:hAnsi="宋体" w:cs="宋体" w:eastAsia="宋体"/>
          <w:sz w:val="40"/>
          <w:spacing w:val="0"/>
          <w:color w:val="000000"/>
          <w:b w:val="off"/>
          <w:i w:val="off"/>
        </w:rPr>
        <w:t>其实，这一节介绍的帮助快速入睡的三个办法，背后有一个共同点：它</w:t>
      </w:r>
      <w:r>
        <w:rPr>
          <w:rFonts w:ascii="宋体" w:hAnsi="宋体" w:cs="宋体" w:eastAsia="宋体"/>
          <w:sz w:val="40"/>
          <w:spacing w:val="0"/>
          <w:color w:val="000000"/>
          <w:b w:val="off"/>
          <w:i w:val="off"/>
        </w:rPr>
        <w:t>们都在模拟人类在自然环境中入睡的状态。</w:t>
      </w:r>
      <w:bookmarkEnd w:id="9590"/>
    </w:p>
    <w:p>
      <w:pPr>
        <w:pageBreakBefore w:val="off"/>
        <w:tabs/>
        <w:wordWrap w:val="off"/>
        <w:spacing w:before="0" w:after="0" w:line="820" w:lineRule="exact"/>
        <w:ind w:left="0" w:right="0"/>
        <w:jc w:val="both"/>
        <w:textAlignment w:val="baseline"/>
        <w:rPr>
          <w:sz w:val="40"/>
        </w:rPr>
      </w:pPr>
      <w:bookmarkStart w:name="" w:id="9591"/>
      <w:r>
        <w:rPr>
          <w:rFonts w:ascii="宋体" w:hAnsi="宋体" w:cs="宋体" w:eastAsia="宋体"/>
          <w:sz w:val="40"/>
          <w:spacing w:val="0"/>
          <w:color w:val="000000"/>
          <w:b w:val="off"/>
          <w:i w:val="off"/>
        </w:rPr>
        <w:t/>
      </w:r>
      <w:bookmarkEnd w:id="9591"/>
    </w:p>
    <w:p>
      <w:pPr>
        <w:pageBreakBefore w:val="off"/>
        <w:tabs/>
        <w:wordWrap w:val="off"/>
        <w:spacing w:before="0" w:after="0" w:line="560" w:lineRule="atLeast"/>
        <w:ind w:left="160" w:right="0"/>
        <w:jc w:val="both"/>
        <w:textAlignment w:val="baseline"/>
        <w:rPr>
          <w:sz w:val="41"/>
        </w:rPr>
      </w:pPr>
      <w:bookmarkStart w:name="" w:id="9592"/>
      <w:r>
        <w:rPr>
          <w:rFonts w:ascii="楷体" w:hAnsi="楷体" w:cs="楷体" w:eastAsia="楷体"/>
          <w:sz w:val="41"/>
          <w:spacing w:val="0"/>
          <w:color w:val="a2b4d0"/>
          <w:b w:val="off"/>
          <w:i w:val="off"/>
        </w:rPr>
        <w:t>392</w:t>
      </w:r>
      <w:bookmarkEnd w:id="9592"/>
    </w:p>
    <w:p>
      <w:r>
        <w:t/>
      </w:r>
    </w:p>
    <w:p>
      <w:pPr>
        <w:sectPr>
          <w:footerReference r:id="rId847"/>
          <w:headerReference r:id="rId848" w:type="default"/>
          <w:type w:val="nextPage"/>
          <w:pgSz w:w="17340" w:h="25540"/>
          <w:pgMar w:left="1580" w:top="1080" w:right="1580" w:bottom="1080" w:header="780" w:footer="780"/>
          <w:cols w:num="1"/>
        </w:sectPr>
      </w:pPr>
    </w:p>
    <w:p>
      <w:pPr>
        <w:pageBreakBefore w:val="off"/>
        <w:tabs/>
        <w:wordWrap w:val="off"/>
        <w:spacing w:before="0" w:after="0" w:line="460" w:lineRule="atLeast"/>
        <w:ind w:left="0" w:right="0"/>
        <w:jc w:val="right"/>
        <w:textAlignment w:val="baseline"/>
        <w:rPr>
          <w:sz w:val="34"/>
        </w:rPr>
      </w:pPr>
      <w:bookmarkStart w:name="" w:id="9593"/>
      <w:r>
        <w:rPr>
          <w:rFonts w:ascii="宋体" w:hAnsi="宋体" w:cs="宋体" w:eastAsia="宋体"/>
          <w:sz w:val="34"/>
          <w:spacing w:val="0"/>
          <w:color w:val="000000"/>
          <w:b w:val="off"/>
          <w:i w:val="off"/>
        </w:rPr>
        <w:t>第七章睡眠修复系统</w:t>
      </w:r>
      <w:bookmarkEnd w:id="9593"/>
    </w:p>
    <w:p>
      <w:pPr>
        <w:pageBreakBefore w:val="off"/>
        <w:tabs/>
        <w:wordWrap w:val="off"/>
        <w:spacing w:before="0" w:after="0" w:line="800" w:lineRule="exact"/>
        <w:ind w:left="0" w:right="0"/>
        <w:jc w:val="right"/>
        <w:textAlignment w:val="baseline"/>
        <w:rPr>
          <w:sz w:val="40"/>
        </w:rPr>
      </w:pPr>
      <w:bookmarkStart w:name="" w:id="9594"/>
      <w:r>
        <w:rPr>
          <w:rFonts w:ascii="宋体" w:hAnsi="宋体" w:cs="宋体" w:eastAsia="宋体"/>
          <w:sz w:val="40"/>
          <w:spacing w:val="0"/>
          <w:color w:val="000000"/>
          <w:b w:val="off"/>
          <w:i w:val="off"/>
        </w:rPr>
        <w:t/>
      </w:r>
      <w:bookmarkEnd w:id="9594"/>
    </w:p>
    <w:p>
      <w:pPr>
        <w:pageBreakBefore w:val="off"/>
        <w:tabs/>
        <w:wordWrap w:val="off"/>
        <w:spacing w:before="0" w:after="0" w:line="800" w:lineRule="exact"/>
        <w:ind w:left="0" w:right="0"/>
        <w:jc w:val="right"/>
        <w:textAlignment w:val="baseline"/>
        <w:rPr>
          <w:sz w:val="40"/>
        </w:rPr>
      </w:pPr>
      <w:bookmarkStart w:name="" w:id="9595"/>
      <w:r>
        <w:rPr>
          <w:rFonts w:ascii="宋体" w:hAnsi="宋体" w:cs="宋体" w:eastAsia="宋体"/>
          <w:sz w:val="40"/>
          <w:spacing w:val="0"/>
          <w:color w:val="000000"/>
          <w:b w:val="off"/>
          <w:i w:val="off"/>
        </w:rPr>
        <w:t/>
      </w:r>
      <w:bookmarkEnd w:id="9595"/>
    </w:p>
    <w:p>
      <w:pPr>
        <w:pageBreakBefore w:val="off"/>
        <w:tabs/>
        <w:wordWrap w:val="off"/>
        <w:spacing w:before="0" w:after="0" w:line="780" w:lineRule="atLeast"/>
        <w:ind w:left="40" w:right="0" w:firstLine="860"/>
        <w:jc w:val="both"/>
        <w:textAlignment w:val="baseline"/>
        <w:rPr>
          <w:sz w:val="40"/>
        </w:rPr>
      </w:pPr>
      <w:bookmarkStart w:name="" w:id="9596"/>
      <w:r>
        <w:rPr>
          <w:rFonts w:ascii="宋体" w:hAnsi="宋体" w:cs="宋体" w:eastAsia="宋体"/>
          <w:sz w:val="40"/>
          <w:spacing w:val="0"/>
          <w:color w:val="000000"/>
          <w:b w:val="off"/>
          <w:i w:val="off"/>
        </w:rPr>
        <w:t>体温的自然波动，与日出日落的变化紧密相关；光线的节律，是人类数</w:t>
      </w:r>
      <w:r>
        <w:rPr>
          <w:rFonts w:ascii="宋体" w:hAnsi="宋体" w:cs="宋体" w:eastAsia="宋体"/>
          <w:sz w:val="40"/>
          <w:spacing w:val="0"/>
          <w:color w:val="000000"/>
          <w:b w:val="off"/>
          <w:i w:val="off"/>
        </w:rPr>
        <w:t>百万年来跟随太阳作息所形成的生物本能；而白噪声、粉红噪声等声音本身就</w:t>
      </w:r>
      <w:r>
        <w:rPr>
          <w:rFonts w:ascii="宋体" w:hAnsi="宋体" w:cs="宋体" w:eastAsia="宋体"/>
          <w:sz w:val="40"/>
          <w:spacing w:val="0"/>
          <w:color w:val="000000"/>
          <w:b w:val="off"/>
          <w:i w:val="off"/>
        </w:rPr>
        <w:t>广泛存在于自然界，如风声、雨声、流水声等。我们的祖先正是在这样的自然</w:t>
      </w:r>
      <w:r>
        <w:rPr>
          <w:rFonts w:ascii="宋体" w:hAnsi="宋体" w:cs="宋体" w:eastAsia="宋体"/>
          <w:sz w:val="40"/>
          <w:spacing w:val="0"/>
          <w:color w:val="000000"/>
          <w:b w:val="off"/>
          <w:i w:val="off"/>
        </w:rPr>
        <w:t>背景音中安然入睡，他们也用诗意的语言记录过这种体验：“严陵滩下孤舟远，</w:t>
      </w:r>
      <w:r>
        <w:rPr>
          <w:rFonts w:ascii="宋体" w:hAnsi="宋体" w:cs="宋体" w:eastAsia="宋体"/>
          <w:sz w:val="40"/>
          <w:spacing w:val="0"/>
          <w:color w:val="000000"/>
          <w:b w:val="off"/>
          <w:i w:val="off"/>
        </w:rPr>
        <w:t>一夜归心听雨眠。”</w:t>
      </w:r>
      <w:bookmarkEnd w:id="9596"/>
    </w:p>
    <w:p>
      <w:pPr>
        <w:pageBreakBefore w:val="off"/>
        <w:tabs/>
        <w:wordWrap w:val="off"/>
        <w:spacing w:before="0" w:after="0" w:line="780" w:lineRule="atLeast"/>
        <w:ind w:left="40" w:right="60" w:firstLine="860"/>
        <w:jc w:val="both"/>
        <w:textAlignment w:val="baseline"/>
        <w:rPr>
          <w:sz w:val="40"/>
        </w:rPr>
      </w:pPr>
      <w:bookmarkStart w:name="" w:id="9597"/>
      <w:r>
        <w:rPr>
          <w:rFonts w:ascii="宋体" w:hAnsi="宋体" w:cs="宋体" w:eastAsia="宋体"/>
          <w:sz w:val="40"/>
          <w:spacing w:val="0"/>
          <w:color w:val="000000"/>
          <w:b w:val="off"/>
          <w:i w:val="off"/>
        </w:rPr>
        <w:t>所以，如果想入睡得更快，你就要遵循自然的规律———跟随日出而作、日</w:t>
      </w:r>
      <w:r>
        <w:rPr>
          <w:rFonts w:ascii="宋体" w:hAnsi="宋体" w:cs="宋体" w:eastAsia="宋体"/>
          <w:sz w:val="40"/>
          <w:spacing w:val="0"/>
          <w:color w:val="000000"/>
          <w:b w:val="off"/>
          <w:i w:val="off"/>
        </w:rPr>
        <w:t>落而息，置身于自然的光影与声音之中。《黄帝内经》有云：“法于阴阳，和于</w:t>
      </w:r>
      <w:r>
        <w:rPr>
          <w:rFonts w:ascii="宋体" w:hAnsi="宋体" w:cs="宋体" w:eastAsia="宋体"/>
          <w:sz w:val="40"/>
          <w:spacing w:val="0"/>
          <w:color w:val="000000"/>
          <w:b w:val="off"/>
          <w:i w:val="off"/>
        </w:rPr>
        <w:t>术数，食饮有节，起居有常，不妄作劳，故能形与神俱，而尽终其天年，度百</w:t>
      </w:r>
      <w:r>
        <w:rPr>
          <w:rFonts w:ascii="宋体" w:hAnsi="宋体" w:cs="宋体" w:eastAsia="宋体"/>
          <w:sz w:val="40"/>
          <w:spacing w:val="0"/>
          <w:color w:val="000000"/>
          <w:b w:val="off"/>
          <w:i w:val="off"/>
        </w:rPr>
        <w:t>岁乃去。”天人合一，是我们日常健康管理中最重要，也最值得反复践行的一</w:t>
      </w:r>
      <w:r>
        <w:rPr>
          <w:rFonts w:ascii="宋体" w:hAnsi="宋体" w:cs="宋体" w:eastAsia="宋体"/>
          <w:sz w:val="40"/>
          <w:spacing w:val="0"/>
          <w:color w:val="000000"/>
          <w:b w:val="off"/>
          <w:i w:val="off"/>
        </w:rPr>
        <w:t>条原则。</w:t>
      </w:r>
      <w:bookmarkEnd w:id="9597"/>
    </w:p>
    <w:p>
      <w:pPr>
        <w:pageBreakBefore w:val="off"/>
        <w:tabs/>
        <w:wordWrap w:val="off"/>
        <w:spacing w:before="0" w:after="0" w:line="740" w:lineRule="exact"/>
        <w:ind w:left="0" w:right="0"/>
        <w:jc w:val="both"/>
        <w:textAlignment w:val="baseline"/>
        <w:rPr>
          <w:sz w:val="63"/>
        </w:rPr>
      </w:pPr>
      <w:bookmarkStart w:name="" w:id="9598"/>
      <w:r>
        <w:rPr>
          <w:rFonts w:ascii="宋体" w:hAnsi="宋体" w:cs="宋体" w:eastAsia="宋体"/>
          <w:sz w:val="63"/>
          <w:spacing w:val="0"/>
          <w:color w:val="000000"/>
          <w:b w:val="off"/>
          <w:i w:val="off"/>
        </w:rPr>
        <w:t/>
      </w:r>
      <w:bookmarkEnd w:id="9598"/>
    </w:p>
    <w:p>
      <w:pPr>
        <w:pageBreakBefore w:val="off"/>
        <w:tabs/>
        <w:wordWrap w:val="off"/>
        <w:spacing w:before="0" w:after="0" w:line="740" w:lineRule="exact"/>
        <w:ind w:left="0" w:right="0"/>
        <w:jc w:val="both"/>
        <w:textAlignment w:val="baseline"/>
        <w:rPr>
          <w:sz w:val="63"/>
        </w:rPr>
      </w:pPr>
      <w:bookmarkStart w:name="" w:id="9599"/>
      <w:r>
        <w:rPr>
          <w:rFonts w:ascii="宋体" w:hAnsi="宋体" w:cs="宋体" w:eastAsia="宋体"/>
          <w:sz w:val="63"/>
          <w:spacing w:val="0"/>
          <w:color w:val="000000"/>
          <w:b w:val="off"/>
          <w:i w:val="off"/>
        </w:rPr>
        <w:t/>
      </w:r>
      <w:bookmarkEnd w:id="9599"/>
    </w:p>
    <w:p>
      <w:pPr>
        <w:pageBreakBefore w:val="off"/>
        <w:tabs/>
        <w:wordWrap w:val="off"/>
        <w:spacing w:before="0" w:after="0" w:line="740" w:lineRule="exact"/>
        <w:ind w:left="0" w:right="0"/>
        <w:jc w:val="both"/>
        <w:textAlignment w:val="baseline"/>
        <w:rPr>
          <w:sz w:val="63"/>
        </w:rPr>
      </w:pPr>
      <w:bookmarkStart w:name="" w:id="9600"/>
      <w:r>
        <w:rPr>
          <w:rFonts w:ascii="宋体" w:hAnsi="宋体" w:cs="宋体" w:eastAsia="宋体"/>
          <w:sz w:val="63"/>
          <w:spacing w:val="0"/>
          <w:color w:val="000000"/>
          <w:b w:val="off"/>
          <w:i w:val="off"/>
        </w:rPr>
        <w:t/>
      </w:r>
      <w:bookmarkEnd w:id="9600"/>
    </w:p>
    <w:p>
      <w:pPr>
        <w:pageBreakBefore w:val="off"/>
        <w:tabs/>
        <w:wordWrap w:val="off"/>
        <w:spacing w:before="0" w:after="0" w:line="740" w:lineRule="exact"/>
        <w:ind w:left="0" w:right="0"/>
        <w:jc w:val="both"/>
        <w:textAlignment w:val="baseline"/>
        <w:rPr>
          <w:sz w:val="63"/>
        </w:rPr>
      </w:pPr>
      <w:bookmarkStart w:name="" w:id="9601"/>
      <w:r>
        <w:rPr>
          <w:rFonts w:ascii="宋体" w:hAnsi="宋体" w:cs="宋体" w:eastAsia="宋体"/>
          <w:sz w:val="63"/>
          <w:spacing w:val="0"/>
          <w:color w:val="000000"/>
          <w:b w:val="off"/>
          <w:i w:val="off"/>
        </w:rPr>
        <w:t/>
      </w:r>
      <w:bookmarkEnd w:id="9601"/>
    </w:p>
    <w:p>
      <w:pPr>
        <w:pageBreakBefore w:val="off"/>
        <w:tabs/>
        <w:wordWrap w:val="off"/>
        <w:spacing w:before="0" w:after="0" w:line="740" w:lineRule="exact"/>
        <w:ind w:left="0" w:right="0"/>
        <w:jc w:val="both"/>
        <w:textAlignment w:val="baseline"/>
        <w:rPr>
          <w:sz w:val="63"/>
        </w:rPr>
      </w:pPr>
      <w:bookmarkStart w:name="" w:id="9602"/>
      <w:r>
        <w:rPr>
          <w:rFonts w:ascii="宋体" w:hAnsi="宋体" w:cs="宋体" w:eastAsia="宋体"/>
          <w:sz w:val="63"/>
          <w:spacing w:val="0"/>
          <w:color w:val="000000"/>
          <w:b w:val="off"/>
          <w:i w:val="off"/>
        </w:rPr>
        <w:t/>
      </w:r>
      <w:bookmarkEnd w:id="9602"/>
    </w:p>
    <w:p>
      <w:pPr>
        <w:pageBreakBefore w:val="off"/>
        <w:tabs/>
        <w:wordWrap w:val="off"/>
        <w:spacing w:before="0" w:after="0" w:line="840" w:lineRule="atLeast"/>
        <w:ind w:left="0" w:right="0"/>
        <w:jc w:val="center"/>
        <w:textAlignment w:val="baseline"/>
        <w:rPr>
          <w:sz w:val="63"/>
        </w:rPr>
      </w:pPr>
      <w:bookmarkStart w:name="" w:id="9603"/>
      <w:r>
        <w:rPr>
          <w:rFonts w:ascii="黑体" w:hAnsi="黑体" w:cs="黑体" w:eastAsia="黑体"/>
          <w:sz w:val="63"/>
          <w:spacing w:val="0"/>
          <w:color w:val="000000"/>
          <w:b w:val="on"/>
          <w:i w:val="off"/>
        </w:rPr>
        <w:t>非药物治疗最有效的方案是什么</w:t>
      </w:r>
      <w:r>
        <mc:AlternateContent>
          <mc:Choice Requires="wps">
            <w:drawing>
              <wp:anchor allowOverlap="true" layoutInCell="true" locked="false" simplePos="false" behindDoc="false" relativeHeight="251659264" distL="0" distR="0" distT="0" distB="0">
                <wp:simplePos x="0" y="0"/>
                <wp:positionH relativeFrom="page">
                  <wp:posOffset>1003300</wp:posOffset>
                </wp:positionH>
                <wp:positionV relativeFrom="paragraph">
                  <wp:posOffset>-609600</wp:posOffset>
                </wp:positionV>
                <wp:extent cx="4457700" cy="584200"/>
                <wp:wrapNone/>
                <wp:docPr id="119" name="文本框 119"/>
                <a:graphic xmlns:a="http://schemas.openxmlformats.org/drawingml/2006/main">
                  <a:graphicData uri="http://schemas.microsoft.com/office/word/2010/wordprocessingShape">
                    <wps:wsp>
                      <wps:cNvSpPr txBox="true"/>
                      <wps:spPr>
                        <a:xfrm>
                          <a:off x="0" y="0"/>
                          <a:ext cx="4457700" cy="584200"/>
                        </a:xfrm>
                        <a:prstGeom prst="rect">
                          <a:avLst/>
                        </a:prstGeom>
                        <a:noFill/>
                        <a:ln w="6350">
                          <a:noFill/>
                        </a:ln>
                      </wps:spPr>
                      <wps:txbx>
                        <w:txbxContent>
                          <w:p>
                            <w:pPr>
                              <w:pageBreakBefore w:val="off"/>
                              <w:tabs>
                                <w:tab w:pos="3660" w:val="left" w:leader="none"/>
                              </w:tabs>
                              <w:wordWrap w:val="off"/>
                              <w:spacing w:before="0" w:after="0" w:line="840" w:lineRule="atLeast"/>
                              <w:ind w:left="0" w:right="0"/>
                              <w:jc w:val="both"/>
                              <w:textAlignment w:val="baseline"/>
                              <w:rPr>
                                <w:sz w:val="63"/>
                              </w:rPr>
                            </w:pPr>
                            <w:bookmarkStart w:name="" w:id="9604"/>
                            <w:r>
                              <w:rPr>
                                <w:rFonts w:ascii="黑体" w:hAnsi="黑体" w:cs="黑体" w:eastAsia="黑体"/>
                                <w:sz w:val="63"/>
                                <w:spacing w:val="0"/>
                                <w:color w:val="000000"/>
                                <w:b w:val="on"/>
                                <w:i w:val="off"/>
                              </w:rPr>
                              <w:t>056</w:t>
                            </w:r>
                            <w:r>
                              <w:t xml:space="preserve">	</w:t>
                            </w:r>
                            <w:r>
                              <w:rPr>
                                <w:rFonts w:ascii="黑体" w:hAnsi="黑体" w:cs="黑体" w:eastAsia="黑体"/>
                                <w:sz w:val="63"/>
                                <w:spacing w:val="0"/>
                                <w:color w:val="000000"/>
                                <w:b w:val="on"/>
                                <w:i w:val="off"/>
                              </w:rPr>
                              <w:t>缓解失眠：</w:t>
                            </w:r>
                            <w:bookmarkEnd w:id="9604"/>
                          </w:p>
                        </w:txbxContent>
                      </wps:txbx>
                      <wps:bodyPr wrap="square" lIns="0" rIns="0" tIns="0" bIns="0" vert="horz" anchor="t">
                        <a:noAutofit/>
                      </wps:bodyPr>
                    </wps:wsp>
                  </a:graphicData>
                </a:graphic>
              </wp:anchor>
            </w:drawing>
          </mc:Choice>
          <mc:Fallback>
            <w:pict>
              <v:shape type="#_x0000_t202" filled="f" stroked="f" style="margin-left:79pt;margin-top:-48pt;width:351pt;height:4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tab w:pos="3660" w:val="left" w:leader="none"/>
                        </w:tabs>
                        <w:wordWrap w:val="off"/>
                        <w:spacing w:before="0" w:after="0" w:line="840" w:lineRule="atLeast"/>
                        <w:ind w:left="0" w:right="0"/>
                        <w:jc w:val="both"/>
                        <w:textAlignment w:val="baseline"/>
                        <w:rPr>
                          <w:sz w:val="63"/>
                        </w:rPr>
                      </w:pPr>
                      <w:bookmarkStart w:name="" w:id="9605"/>
                      <w:r>
                        <w:rPr>
                          <w:rFonts w:ascii="黑体" w:hAnsi="黑体" w:cs="黑体" w:eastAsia="黑体"/>
                          <w:sz w:val="63"/>
                          <w:spacing w:val="0"/>
                          <w:color w:val="000000"/>
                          <w:b w:val="on"/>
                          <w:i w:val="off"/>
                        </w:rPr>
                        <w:t>056</w:t>
                      </w:r>
                      <w:r>
                        <w:t xml:space="preserve">	</w:t>
                      </w:r>
                      <w:r>
                        <w:rPr>
                          <w:rFonts w:ascii="黑体" w:hAnsi="黑体" w:cs="黑体" w:eastAsia="黑体"/>
                          <w:sz w:val="63"/>
                          <w:spacing w:val="0"/>
                          <w:color w:val="000000"/>
                          <w:b w:val="on"/>
                          <w:i w:val="off"/>
                        </w:rPr>
                        <w:t>缓解失眠：</w:t>
                      </w:r>
                      <w:bookmarkEnd w:id="9605"/>
                    </w:p>
                  </w:txbxContent>
                </v:textbox>
              </v:shape>
            </w:pict>
          </mc:Fallback>
        </mc:AlternateContent>
      </w:r>
      <w:bookmarkEnd w:id="9603"/>
    </w:p>
    <w:p>
      <w:pPr>
        <w:pageBreakBefore w:val="off"/>
        <w:tabs/>
        <w:wordWrap w:val="off"/>
        <w:spacing w:before="0" w:after="0" w:line="740" w:lineRule="exact"/>
        <w:ind w:left="0" w:right="0"/>
        <w:jc w:val="center"/>
        <w:textAlignment w:val="baseline"/>
        <w:rPr>
          <w:sz w:val="63"/>
        </w:rPr>
      </w:pPr>
      <w:bookmarkStart w:name="" w:id="9606"/>
      <w:r>
        <w:rPr>
          <w:rFonts w:ascii="宋体" w:hAnsi="宋体" w:cs="宋体" w:eastAsia="宋体"/>
          <w:sz w:val="63"/>
          <w:spacing w:val="0"/>
          <w:color w:val="000000"/>
          <w:b w:val="off"/>
          <w:i w:val="off"/>
        </w:rPr>
        <w:t/>
      </w:r>
      <w:bookmarkEnd w:id="9606"/>
    </w:p>
    <w:p>
      <w:pPr>
        <w:pageBreakBefore w:val="off"/>
        <w:tabs/>
        <w:wordWrap w:val="off"/>
        <w:spacing w:before="0" w:after="0" w:line="740" w:lineRule="exact"/>
        <w:ind w:left="0" w:right="0"/>
        <w:jc w:val="center"/>
        <w:textAlignment w:val="baseline"/>
        <w:rPr>
          <w:sz w:val="63"/>
        </w:rPr>
      </w:pPr>
      <w:bookmarkStart w:name="" w:id="9607"/>
      <w:r>
        <w:rPr>
          <w:rFonts w:ascii="宋体" w:hAnsi="宋体" w:cs="宋体" w:eastAsia="宋体"/>
          <w:sz w:val="63"/>
          <w:spacing w:val="0"/>
          <w:color w:val="000000"/>
          <w:b w:val="off"/>
          <w:i w:val="off"/>
        </w:rPr>
        <w:t/>
      </w:r>
      <w:bookmarkEnd w:id="9607"/>
    </w:p>
    <w:p>
      <w:pPr>
        <w:pageBreakBefore w:val="off"/>
        <w:tabs/>
        <w:wordWrap w:val="off"/>
        <w:spacing w:before="0" w:after="0" w:line="780" w:lineRule="atLeast"/>
        <w:ind w:left="40" w:right="200" w:firstLine="860"/>
        <w:jc w:val="both"/>
        <w:textAlignment w:val="baseline"/>
        <w:rPr>
          <w:sz w:val="40"/>
        </w:rPr>
      </w:pPr>
      <w:bookmarkStart w:name="" w:id="9608"/>
      <w:r>
        <w:rPr>
          <w:rFonts w:ascii="宋体" w:hAnsi="宋体" w:cs="宋体" w:eastAsia="宋体"/>
          <w:sz w:val="40"/>
          <w:spacing w:val="0"/>
          <w:color w:val="000000"/>
          <w:b w:val="off"/>
          <w:i w:val="off"/>
        </w:rPr>
        <w:t>睡眠是健康管理中重要的一环，也是没有替代方案的一环。但遗憾的是，</w:t>
      </w:r>
      <w:r>
        <w:rPr>
          <w:rFonts w:ascii="宋体" w:hAnsi="宋体" w:cs="宋体" w:eastAsia="宋体"/>
          <w:sz w:val="40"/>
          <w:spacing w:val="0"/>
          <w:color w:val="000000"/>
          <w:b w:val="off"/>
          <w:i w:val="off"/>
        </w:rPr>
        <w:t>如今失眠成了一个极为普遍的现象。</w:t>
      </w:r>
      <w:bookmarkEnd w:id="9608"/>
    </w:p>
    <w:p>
      <w:pPr>
        <w:pageBreakBefore w:val="off"/>
        <w:tabs/>
        <w:wordWrap w:val="off"/>
        <w:spacing w:before="0" w:after="0" w:line="780" w:lineRule="atLeast"/>
        <w:ind w:left="40" w:right="140" w:firstLine="860"/>
        <w:jc w:val="both"/>
        <w:textAlignment w:val="baseline"/>
        <w:rPr>
          <w:sz w:val="40"/>
        </w:rPr>
      </w:pPr>
      <w:bookmarkStart w:name="" w:id="9609"/>
      <w:r>
        <w:rPr>
          <w:rFonts w:ascii="宋体" w:hAnsi="宋体" w:cs="宋体" w:eastAsia="宋体"/>
          <w:sz w:val="40"/>
          <w:spacing w:val="0"/>
          <w:color w:val="000000"/>
          <w:b w:val="off"/>
          <w:i w:val="off"/>
        </w:rPr>
        <w:t>目前，全球报告的平均失眠率为27%，而在中国，这一数字更是高达</w:t>
      </w:r>
      <w:r>
        <w:rPr>
          <w:rFonts w:ascii="宋体" w:hAnsi="宋体" w:cs="宋体" w:eastAsia="宋体"/>
          <w:sz w:val="40"/>
          <w:spacing w:val="0"/>
          <w:color w:val="000000"/>
          <w:b w:val="off"/>
          <w:i w:val="off"/>
        </w:rPr>
        <w:t>31.2%。也就是说，平均每3个人里就有一人经历过失眠。</w:t>
      </w:r>
      <w:bookmarkEnd w:id="9609"/>
    </w:p>
    <w:p>
      <w:pPr>
        <w:pageBreakBefore w:val="off"/>
        <w:tabs/>
        <w:wordWrap w:val="off"/>
        <w:spacing w:before="0" w:after="0" w:line="780" w:lineRule="atLeast"/>
        <w:ind w:left="40" w:right="140" w:firstLine="860"/>
        <w:jc w:val="both"/>
        <w:textAlignment w:val="baseline"/>
        <w:rPr>
          <w:sz w:val="40"/>
        </w:rPr>
      </w:pPr>
      <w:bookmarkStart w:name="" w:id="9610"/>
      <w:r>
        <w:rPr>
          <w:rFonts w:ascii="宋体" w:hAnsi="宋体" w:cs="宋体" w:eastAsia="宋体"/>
          <w:sz w:val="40"/>
          <w:spacing w:val="0"/>
          <w:color w:val="000000"/>
          <w:b w:val="off"/>
          <w:i w:val="off"/>
        </w:rPr>
        <w:t>2019年，一项覆盖我国大部分省市、10万余名15岁以上居民的调查显</w:t>
      </w:r>
      <w:r>
        <w:rPr>
          <w:rFonts w:ascii="宋体" w:hAnsi="宋体" w:cs="宋体" w:eastAsia="宋体"/>
          <w:sz w:val="40"/>
          <w:spacing w:val="0"/>
          <w:color w:val="000000"/>
          <w:b w:val="off"/>
          <w:i w:val="off"/>
        </w:rPr>
        <w:t>示，过去1个月内，有21.25%的人存在睡眠障碍。这项调查使用了匹兹堡睡</w:t>
      </w:r>
      <w:r>
        <w:rPr>
          <w:rFonts w:ascii="宋体" w:hAnsi="宋体" w:cs="宋体" w:eastAsia="宋体"/>
          <w:sz w:val="40"/>
          <w:spacing w:val="0"/>
          <w:color w:val="000000"/>
          <w:b w:val="off"/>
          <w:i w:val="off"/>
        </w:rPr>
        <w:t>眠指数量表(PSQI)，该量表是常用的睡眠质量评估量表(表56-1)，你可以</w:t>
      </w:r>
      <w:bookmarkEnd w:id="9610"/>
    </w:p>
    <w:p>
      <w:pPr>
        <w:pageBreakBefore w:val="off"/>
        <w:tabs/>
        <w:wordWrap w:val="off"/>
        <w:spacing w:before="0" w:after="0" w:line="800" w:lineRule="exact"/>
        <w:ind w:left="0" w:right="0"/>
        <w:jc w:val="both"/>
        <w:textAlignment w:val="baseline"/>
        <w:rPr>
          <w:sz w:val="40"/>
        </w:rPr>
      </w:pPr>
      <w:bookmarkStart w:name="" w:id="9611"/>
      <w:r>
        <w:rPr>
          <w:rFonts w:ascii="宋体" w:hAnsi="宋体" w:cs="宋体" w:eastAsia="宋体"/>
          <w:sz w:val="40"/>
          <w:spacing w:val="0"/>
          <w:color w:val="000000"/>
          <w:b w:val="off"/>
          <w:i w:val="off"/>
        </w:rPr>
        <w:t/>
      </w:r>
      <w:bookmarkEnd w:id="9611"/>
    </w:p>
    <w:p>
      <w:pPr>
        <w:pageBreakBefore w:val="off"/>
        <w:tabs/>
        <w:wordWrap w:val="off"/>
        <w:spacing w:before="0" w:after="0" w:line="580" w:lineRule="atLeast"/>
        <w:ind w:left="0" w:right="200"/>
        <w:jc w:val="right"/>
        <w:textAlignment w:val="baseline"/>
        <w:rPr>
          <w:sz w:val="43"/>
        </w:rPr>
      </w:pPr>
      <w:bookmarkStart w:name="" w:id="9612"/>
      <w:r>
        <w:rPr>
          <w:rFonts w:ascii="仿宋" w:hAnsi="仿宋" w:cs="仿宋" w:eastAsia="仿宋"/>
          <w:sz w:val="43"/>
          <w:spacing w:val="0"/>
          <w:color w:val="000000"/>
          <w:b w:val="off"/>
          <w:i w:val="off"/>
        </w:rPr>
        <w:t>393</w:t>
      </w:r>
      <w:bookmarkEnd w:id="9612"/>
    </w:p>
    <w:p>
      <w:r>
        <w:t/>
      </w:r>
    </w:p>
    <w:p>
      <w:pPr>
        <w:sectPr>
          <w:footerReference r:id="rId849"/>
          <w:headerReference r:id="rId850" w:type="default"/>
          <w:type w:val="nextPage"/>
          <w:pgSz w:w="17060" w:h="25400"/>
          <w:pgMar w:left="1500" w:top="1080" w:right="1500" w:bottom="1080" w:header="780" w:footer="780"/>
          <w:cols w:num="1"/>
        </w:sectPr>
      </w:pPr>
    </w:p>
    <w:p>
      <w:pPr>
        <w:pageBreakBefore w:val="off"/>
        <w:tabs/>
        <w:wordWrap w:val="off"/>
        <w:spacing w:before="0" w:after="0" w:line="440" w:lineRule="atLeast"/>
        <w:ind w:left="0" w:right="0"/>
        <w:jc w:val="both"/>
        <w:textAlignment w:val="baseline"/>
        <w:rPr>
          <w:sz w:val="32"/>
        </w:rPr>
      </w:pPr>
      <w:bookmarkStart w:name="" w:id="9613"/>
      <w:r>
        <w:rPr>
          <w:rFonts w:ascii="黑体" w:hAnsi="黑体" w:cs="黑体" w:eastAsia="黑体"/>
          <w:sz w:val="32"/>
          <w:spacing w:val="0"/>
          <w:color w:val="b1c2d9"/>
          <w:b w:val="off"/>
          <w:i w:val="off"/>
        </w:rPr>
        <w:t>第三部分 全方位构建家庭健康管理系统</w:t>
      </w:r>
      <w:bookmarkEnd w:id="9613"/>
    </w:p>
    <w:p>
      <w:pPr>
        <w:pageBreakBefore w:val="off"/>
        <w:tabs/>
        <w:wordWrap w:val="off"/>
        <w:spacing w:before="0" w:after="0" w:line="420" w:lineRule="exact"/>
        <w:ind w:left="0" w:right="0"/>
        <w:jc w:val="both"/>
        <w:textAlignment w:val="baseline"/>
        <w:rPr>
          <w:sz w:val="32"/>
        </w:rPr>
      </w:pPr>
      <w:bookmarkStart w:name="" w:id="9614"/>
      <w:r>
        <w:rPr>
          <w:rFonts w:ascii="宋体" w:hAnsi="宋体" w:cs="宋体" w:eastAsia="宋体"/>
          <w:sz w:val="32"/>
          <w:spacing w:val="0"/>
          <w:color w:val="000000"/>
          <w:b w:val="off"/>
          <w:i w:val="off"/>
        </w:rPr>
        <w:t/>
      </w:r>
      <w:bookmarkEnd w:id="9614"/>
    </w:p>
    <w:p>
      <w:pPr>
        <w:pageBreakBefore w:val="off"/>
        <w:tabs/>
        <w:wordWrap w:val="off"/>
        <w:spacing w:before="0" w:after="0" w:line="420" w:lineRule="exact"/>
        <w:ind w:left="0" w:right="0"/>
        <w:jc w:val="both"/>
        <w:textAlignment w:val="baseline"/>
        <w:rPr>
          <w:sz w:val="32"/>
        </w:rPr>
      </w:pPr>
      <w:bookmarkStart w:name="" w:id="9615"/>
      <w:r>
        <w:rPr>
          <w:rFonts w:ascii="宋体" w:hAnsi="宋体" w:cs="宋体" w:eastAsia="宋体"/>
          <w:sz w:val="32"/>
          <w:spacing w:val="0"/>
          <w:color w:val="000000"/>
          <w:b w:val="off"/>
          <w:i w:val="off"/>
        </w:rPr>
        <w:t/>
      </w:r>
      <w:bookmarkEnd w:id="9615"/>
    </w:p>
    <w:p>
      <w:pPr>
        <w:pageBreakBefore w:val="off"/>
        <w:tabs/>
        <w:wordWrap w:val="off"/>
        <w:spacing w:before="0" w:after="0" w:line="420" w:lineRule="exact"/>
        <w:ind w:left="0" w:right="0"/>
        <w:jc w:val="both"/>
        <w:textAlignment w:val="baseline"/>
        <w:rPr>
          <w:sz w:val="32"/>
        </w:rPr>
      </w:pPr>
      <w:bookmarkStart w:name="" w:id="9616"/>
      <w:r>
        <w:rPr>
          <w:rFonts w:ascii="宋体" w:hAnsi="宋体" w:cs="宋体" w:eastAsia="宋体"/>
          <w:sz w:val="32"/>
          <w:spacing w:val="0"/>
          <w:color w:val="000000"/>
          <w:b w:val="off"/>
          <w:i w:val="off"/>
        </w:rPr>
        <w:t/>
      </w:r>
      <w:bookmarkEnd w:id="9616"/>
    </w:p>
    <w:p>
      <w:pPr>
        <w:pageBreakBefore w:val="off"/>
        <w:tabs/>
        <w:wordWrap w:val="off"/>
        <w:spacing w:before="0" w:after="0" w:line="880" w:lineRule="atLeast"/>
        <w:ind w:left="40" w:right="0"/>
        <w:jc w:val="both"/>
        <w:textAlignment w:val="baseline"/>
        <w:rPr>
          <w:sz w:val="40"/>
        </w:rPr>
      </w:pPr>
      <w:bookmarkStart w:name="" w:id="9617"/>
      <w:r>
        <w:rPr>
          <w:rFonts w:ascii="宋体" w:hAnsi="宋体" w:cs="宋体" w:eastAsia="宋体"/>
          <w:sz w:val="40"/>
          <w:spacing w:val="0"/>
          <w:color w:val="000000"/>
          <w:b w:val="off"/>
          <w:i w:val="off"/>
        </w:rPr>
        <w:t>自测一下，如果测试结果超过7分，就说明你很可能存在睡眠质量问题，需要</w:t>
      </w:r>
      <w:r>
        <w:rPr>
          <w:rFonts w:ascii="宋体" w:hAnsi="宋体" w:cs="宋体" w:eastAsia="宋体"/>
          <w:sz w:val="40"/>
          <w:spacing w:val="0"/>
          <w:color w:val="000000"/>
          <w:b w:val="off"/>
          <w:i w:val="off"/>
        </w:rPr>
        <w:t>予以重视。</w:t>
      </w:r>
      <w:bookmarkEnd w:id="9617"/>
    </w:p>
    <w:p>
      <w:pPr>
        <w:pageBreakBefore w:val="off"/>
        <w:tabs/>
        <w:wordWrap w:val="off"/>
        <w:spacing w:before="720" w:after="0" w:line="520" w:lineRule="atLeast"/>
        <w:ind w:left="0" w:right="0"/>
        <w:jc w:val="center"/>
        <w:textAlignment w:val="baseline"/>
        <w:rPr>
          <w:sz w:val="38"/>
        </w:rPr>
      </w:pPr>
      <w:bookmarkStart w:name="" w:id="9618"/>
      <w:r>
        <w:rPr>
          <w:rFonts w:ascii="黑体" w:hAnsi="黑体" w:cs="黑体" w:eastAsia="黑体"/>
          <w:sz w:val="38"/>
          <w:spacing w:val="0"/>
          <w:color w:val="a2b7d5"/>
          <w:b w:val="off"/>
          <w:i w:val="off"/>
        </w:rPr>
        <w:t>表56-1匹兹堡睡眠质量指数量表</w:t>
      </w:r>
      <w:bookmarkEnd w:id="9618"/>
    </w:p>
    <w:p>
      <w:pPr>
        <w:pageBreakBefore w:val="off"/>
        <w:tabs/>
        <w:wordWrap w:val="off"/>
        <w:spacing w:before="0" w:after="0" w:line="480" w:lineRule="exact"/>
        <w:ind w:left="0" w:right="0"/>
        <w:jc w:val="center"/>
        <w:textAlignment w:val="baseline"/>
        <w:rPr>
          <w:sz w:val="38"/>
        </w:rPr>
      </w:pPr>
      <w:bookmarkStart w:name="" w:id="9619"/>
      <w:r>
        <w:rPr>
          <w:rFonts w:ascii="宋体" w:hAnsi="宋体" w:cs="宋体" w:eastAsia="宋体"/>
          <w:sz w:val="38"/>
          <w:spacing w:val="0"/>
          <w:color w:val="000000"/>
          <w:b w:val="off"/>
          <w:i w:val="off"/>
        </w:rPr>
        <w:t/>
      </w:r>
      <w:bookmarkEnd w:id="9619"/>
    </w:p>
    <w:tbl>
      <w:tblPr>
        <w:tblW w:w="0" w:type="auto"/>
        <w:jc w:val="start"/>
        <w:tblInd w:type="dxa" w:w="10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060"/>
        <w:gridCol w:w="4360"/>
        <w:gridCol w:w="2020"/>
        <w:gridCol w:w="2080"/>
        <w:gridCol w:w="2140"/>
        <w:gridCol w:w="2200"/>
      </w:tblGrid>
      <w:tr>
        <w:trPr>
          <w:trHeight w:hRule="atLeast" w:val="680"/>
        </w:trPr>
        <w:tc>
          <w:tcPr>
            <w:tcW w:w="1060" w:type="dxa"/>
            <w:shd w:color="auto" w:val="clear" w:fill="EEEEEE"/>
            <w:vAlign w:val="center"/>
          </w:tcPr>
          <w:p>
            <w:pPr>
              <w:pageBreakBefore w:val="off"/>
              <w:tabs/>
              <w:wordWrap w:val="off"/>
              <w:spacing w:before="0" w:after="0" w:line="540" w:lineRule="atLeast"/>
              <w:ind w:left="0" w:right="0" w:firstLine="0" w:hanging="0"/>
              <w:jc w:val="center"/>
              <w:textAlignment w:val="baseline"/>
              <w:rPr>
                <w:sz w:val="41"/>
              </w:rPr>
            </w:pPr>
            <w:bookmarkStart w:name="" w:id="9620"/>
            <w:r>
              <w:rPr>
                <w:rFonts w:ascii="黑体" w:hAnsi="黑体" w:cs="黑体" w:eastAsia="黑体"/>
                <w:sz w:val="41"/>
                <w:spacing w:val="0"/>
                <w:color w:val="000000"/>
                <w:b w:val="off"/>
                <w:i w:val="off"/>
              </w:rPr>
              <w:t>条目</w:t>
            </w:r>
            <w:bookmarkEnd w:id="9620"/>
          </w:p>
        </w:tc>
        <w:tc>
          <w:tcPr>
            <w:tcW w:w="12800" w:type="dxa"/>
            <w:gridSpan w:val="5"/>
            <w:shd w:color="auto" w:val="clear" w:fill="EEEEEE"/>
            <w:vAlign w:val="center"/>
          </w:tcPr>
          <w:p>
            <w:pPr>
              <w:pageBreakBefore w:val="off"/>
              <w:tabs/>
              <w:wordWrap w:val="off"/>
              <w:spacing w:before="0" w:after="0" w:line="540" w:lineRule="atLeast"/>
              <w:ind w:left="0" w:right="0" w:firstLine="0" w:hanging="0"/>
              <w:jc w:val="both"/>
              <w:textAlignment w:val="baseline"/>
              <w:rPr>
                <w:sz w:val="41"/>
              </w:rPr>
            </w:pPr>
            <w:bookmarkStart w:name="" w:id="9621"/>
            <w:r>
              <w:rPr>
                <w:rFonts w:ascii="黑体" w:hAnsi="黑体" w:cs="黑体" w:eastAsia="黑体"/>
                <w:sz w:val="41"/>
                <w:spacing w:val="0"/>
                <w:color w:val="000000"/>
                <w:b w:val="off"/>
                <w:i w:val="off"/>
              </w:rPr>
              <w:t>下列问题是关于您最近1个月睡眠情况的，请填写或勾选最符合实际情况的答案。</w:t>
            </w:r>
            <w:bookmarkEnd w:id="9621"/>
          </w:p>
        </w:tc>
      </w:tr>
      <w:tr>
        <w:trPr>
          <w:trHeight w:hRule="atLeast" w:val="680"/>
        </w:trPr>
        <w:tc>
          <w:tcPr>
            <w:tcW w:w="1060" w:type="dxa"/>
            <w:vAlign w:val="center"/>
          </w:tcPr>
          <w:p>
            <w:pPr>
              <w:pageBreakBefore w:val="off"/>
              <w:tabs/>
              <w:wordWrap w:val="off"/>
              <w:spacing w:before="0" w:after="0" w:line="540" w:lineRule="atLeast"/>
              <w:ind w:left="0" w:right="0" w:firstLine="0" w:hanging="0"/>
              <w:jc w:val="center"/>
              <w:textAlignment w:val="baseline"/>
              <w:rPr>
                <w:sz w:val="41"/>
              </w:rPr>
            </w:pPr>
            <w:bookmarkStart w:name="" w:id="9622"/>
            <w:r>
              <w:rPr>
                <w:rFonts w:ascii="黑体" w:hAnsi="黑体" w:cs="黑体" w:eastAsia="黑体"/>
                <w:sz w:val="41"/>
                <w:spacing w:val="0"/>
                <w:color w:val="000000"/>
                <w:b w:val="off"/>
                <w:i w:val="off"/>
              </w:rPr>
              <w:t>1</w:t>
            </w:r>
            <w:bookmarkEnd w:id="9622"/>
          </w:p>
        </w:tc>
        <w:tc>
          <w:tcPr>
            <w:tcW w:w="12800" w:type="dxa"/>
            <w:gridSpan w:val="5"/>
            <w:vAlign w:val="center"/>
          </w:tcPr>
          <w:p>
            <w:pPr>
              <w:pageBreakBefore w:val="off"/>
              <w:tabs/>
              <w:wordWrap w:val="off"/>
              <w:spacing w:before="0" w:after="0" w:line="540" w:lineRule="atLeast"/>
              <w:ind w:left="0" w:right="0" w:firstLine="0" w:hanging="0"/>
              <w:jc w:val="both"/>
              <w:textAlignment w:val="baseline"/>
              <w:rPr>
                <w:sz w:val="41"/>
              </w:rPr>
            </w:pPr>
            <w:bookmarkStart w:name="" w:id="9623"/>
            <w:r>
              <w:rPr>
                <w:rFonts w:ascii="黑体" w:hAnsi="黑体" w:cs="黑体" w:eastAsia="黑体"/>
                <w:sz w:val="41"/>
                <w:spacing w:val="0"/>
                <w:color w:val="000000"/>
                <w:b w:val="off"/>
                <w:i w:val="off"/>
              </w:rPr>
              <w:t>近1个月，晚上上床睡觉通常在 ()点。</w:t>
            </w:r>
            <w:bookmarkEnd w:id="9623"/>
          </w:p>
        </w:tc>
      </w:tr>
      <w:tr>
        <w:trPr>
          <w:trHeight w:hRule="atLeast" w:val="700"/>
        </w:trPr>
        <w:tc>
          <w:tcPr>
            <w:tcW w:w="1060" w:type="dxa"/>
            <w:vAlign w:val="center"/>
          </w:tcPr>
          <w:p>
            <w:pPr>
              <w:pageBreakBefore w:val="off"/>
              <w:tabs/>
              <w:wordWrap w:val="off"/>
              <w:spacing w:before="0" w:after="0" w:line="540" w:lineRule="atLeast"/>
              <w:ind w:left="0" w:right="0" w:firstLine="0" w:hanging="0"/>
              <w:jc w:val="center"/>
              <w:textAlignment w:val="baseline"/>
              <w:rPr>
                <w:sz w:val="41"/>
              </w:rPr>
            </w:pPr>
            <w:bookmarkStart w:name="" w:id="9624"/>
            <w:r>
              <w:rPr>
                <w:rFonts w:ascii="黑体" w:hAnsi="黑体" w:cs="黑体" w:eastAsia="黑体"/>
                <w:sz w:val="41"/>
                <w:spacing w:val="0"/>
                <w:color w:val="000000"/>
                <w:b w:val="off"/>
                <w:i w:val="off"/>
              </w:rPr>
              <w:t>2</w:t>
            </w:r>
            <w:bookmarkEnd w:id="9624"/>
          </w:p>
        </w:tc>
        <w:tc>
          <w:tcPr>
            <w:tcW w:w="12800" w:type="dxa"/>
            <w:gridSpan w:val="5"/>
            <w:vAlign w:val="center"/>
          </w:tcPr>
          <w:p>
            <w:pPr>
              <w:pageBreakBefore w:val="off"/>
              <w:tabs/>
              <w:wordWrap w:val="off"/>
              <w:spacing w:before="0" w:after="0" w:line="540" w:lineRule="atLeast"/>
              <w:ind w:left="0" w:right="0" w:firstLine="0" w:hanging="0"/>
              <w:jc w:val="both"/>
              <w:textAlignment w:val="baseline"/>
              <w:rPr>
                <w:sz w:val="41"/>
              </w:rPr>
            </w:pPr>
            <w:bookmarkStart w:name="" w:id="9625"/>
            <w:r>
              <w:rPr>
                <w:rFonts w:ascii="黑体" w:hAnsi="黑体" w:cs="黑体" w:eastAsia="黑体"/>
                <w:sz w:val="41"/>
                <w:spacing w:val="0"/>
                <w:color w:val="000000"/>
                <w:b w:val="off"/>
                <w:i w:val="off"/>
              </w:rPr>
              <w:t>近1个月，从上床到入睡通常需要 ()分钟。</w:t>
            </w:r>
            <w:bookmarkEnd w:id="9625"/>
          </w:p>
        </w:tc>
      </w:tr>
      <w:tr>
        <w:trPr>
          <w:trHeight w:hRule="atLeast" w:val="680"/>
        </w:trPr>
        <w:tc>
          <w:tcPr>
            <w:tcW w:w="1060" w:type="dxa"/>
            <w:vAlign w:val="center"/>
          </w:tcPr>
          <w:p>
            <w:pPr>
              <w:pageBreakBefore w:val="off"/>
              <w:tabs/>
              <w:wordWrap w:val="off"/>
              <w:spacing w:before="0" w:after="0" w:line="540" w:lineRule="atLeast"/>
              <w:ind w:left="0" w:right="0" w:firstLine="0" w:hanging="0"/>
              <w:jc w:val="center"/>
              <w:textAlignment w:val="baseline"/>
              <w:rPr>
                <w:sz w:val="41"/>
              </w:rPr>
            </w:pPr>
            <w:bookmarkStart w:name="" w:id="9626"/>
            <w:r>
              <w:rPr>
                <w:rFonts w:ascii="黑体" w:hAnsi="黑体" w:cs="黑体" w:eastAsia="黑体"/>
                <w:sz w:val="41"/>
                <w:spacing w:val="0"/>
                <w:color w:val="000000"/>
                <w:b w:val="off"/>
                <w:i w:val="off"/>
              </w:rPr>
              <w:t>3</w:t>
            </w:r>
            <w:bookmarkEnd w:id="9626"/>
          </w:p>
        </w:tc>
        <w:tc>
          <w:tcPr>
            <w:tcW w:w="12800" w:type="dxa"/>
            <w:gridSpan w:val="5"/>
            <w:vAlign w:val="center"/>
          </w:tcPr>
          <w:p>
            <w:pPr>
              <w:pageBreakBefore w:val="off"/>
              <w:tabs/>
              <w:wordWrap w:val="off"/>
              <w:spacing w:before="0" w:after="0" w:line="540" w:lineRule="atLeast"/>
              <w:ind w:left="0" w:right="0" w:firstLine="0" w:hanging="0"/>
              <w:jc w:val="both"/>
              <w:textAlignment w:val="baseline"/>
              <w:rPr>
                <w:sz w:val="41"/>
              </w:rPr>
            </w:pPr>
            <w:bookmarkStart w:name="" w:id="9627"/>
            <w:r>
              <w:rPr>
                <w:rFonts w:ascii="黑体" w:hAnsi="黑体" w:cs="黑体" w:eastAsia="黑体"/>
                <w:sz w:val="41"/>
                <w:spacing w:val="0"/>
                <w:color w:val="000000"/>
                <w:b w:val="off"/>
                <w:i w:val="off"/>
              </w:rPr>
              <w:t>近1个月，通常早上 ()点起床。</w:t>
            </w:r>
            <w:bookmarkEnd w:id="9627"/>
          </w:p>
        </w:tc>
      </w:tr>
      <w:tr>
        <w:trPr>
          <w:trHeight w:hRule="atLeast" w:val="680"/>
        </w:trPr>
        <w:tc>
          <w:tcPr>
            <w:tcW w:w="1060" w:type="dxa"/>
            <w:vAlign w:val="center"/>
          </w:tcPr>
          <w:p>
            <w:pPr>
              <w:pageBreakBefore w:val="off"/>
              <w:tabs/>
              <w:wordWrap w:val="off"/>
              <w:spacing w:before="0" w:after="0" w:line="540" w:lineRule="atLeast"/>
              <w:ind w:left="0" w:right="0" w:firstLine="0" w:hanging="0"/>
              <w:jc w:val="center"/>
              <w:textAlignment w:val="baseline"/>
              <w:rPr>
                <w:sz w:val="41"/>
              </w:rPr>
            </w:pPr>
            <w:bookmarkStart w:name="" w:id="9628"/>
            <w:r>
              <w:rPr>
                <w:rFonts w:ascii="黑体" w:hAnsi="黑体" w:cs="黑体" w:eastAsia="黑体"/>
                <w:sz w:val="41"/>
                <w:spacing w:val="0"/>
                <w:color w:val="000000"/>
                <w:b w:val="off"/>
                <w:i w:val="off"/>
              </w:rPr>
              <w:t>4</w:t>
            </w:r>
            <w:bookmarkEnd w:id="9628"/>
          </w:p>
        </w:tc>
        <w:tc>
          <w:tcPr>
            <w:tcW w:w="12800" w:type="dxa"/>
            <w:gridSpan w:val="5"/>
            <w:vAlign w:val="center"/>
          </w:tcPr>
          <w:p>
            <w:pPr>
              <w:pageBreakBefore w:val="off"/>
              <w:tabs/>
              <w:wordWrap w:val="off"/>
              <w:spacing w:before="0" w:after="0" w:line="540" w:lineRule="atLeast"/>
              <w:ind w:left="0" w:right="0" w:firstLine="0" w:hanging="0"/>
              <w:jc w:val="both"/>
              <w:textAlignment w:val="baseline"/>
              <w:rPr>
                <w:sz w:val="41"/>
              </w:rPr>
            </w:pPr>
            <w:bookmarkStart w:name="" w:id="9629"/>
            <w:r>
              <w:rPr>
                <w:rFonts w:ascii="黑体" w:hAnsi="黑体" w:cs="黑体" w:eastAsia="黑体"/>
                <w:sz w:val="41"/>
                <w:spacing w:val="0"/>
                <w:color w:val="000000"/>
                <w:b w:val="off"/>
                <w:i w:val="off"/>
              </w:rPr>
              <w:t>近1个月，每晚通常实际睡眠()小时</w:t>
            </w:r>
            <w:r>
              <w:rPr>
                <w:rFonts w:ascii="黑体" w:hAnsi="黑体" w:cs="黑体" w:eastAsia="黑体"/>
                <w:sz w:val="41"/>
                <w:spacing w:val="0"/>
                <w:color w:val="000000"/>
                <w:b w:val="on"/>
                <w:i w:val="off"/>
              </w:rPr>
              <w:t xml:space="preserve"> </w:t>
            </w:r>
            <w:r>
              <w:rPr>
                <w:rFonts w:ascii="黑体" w:hAnsi="黑体" w:cs="黑体" w:eastAsia="黑体"/>
                <w:sz w:val="41"/>
                <w:spacing w:val="0"/>
                <w:color w:val="000000"/>
                <w:b w:val="off"/>
                <w:i w:val="off"/>
              </w:rPr>
              <w:t>(不等于卧床时间)。</w:t>
            </w:r>
            <w:bookmarkEnd w:id="9629"/>
          </w:p>
        </w:tc>
      </w:tr>
      <w:tr>
        <w:trPr>
          <w:trHeight w:hRule="atLeast" w:val="980"/>
        </w:trPr>
        <w:tc>
          <w:tcPr>
            <w:tcW w:w="1060" w:type="dxa"/>
            <w:vMerge w:val="restart"/>
            <w:vAlign w:val="center"/>
          </w:tcPr>
          <w:p>
            <w:pPr>
              <w:pageBreakBefore w:val="off"/>
              <w:tabs/>
              <w:wordWrap w:val="off"/>
              <w:spacing w:before="0" w:after="0" w:line="540" w:lineRule="atLeast"/>
              <w:ind w:left="0" w:right="0" w:firstLine="0" w:hanging="0"/>
              <w:jc w:val="center"/>
              <w:textAlignment w:val="baseline"/>
              <w:rPr>
                <w:sz w:val="41"/>
              </w:rPr>
            </w:pPr>
            <w:bookmarkStart w:name="" w:id="9630"/>
            <w:r>
              <w:rPr>
                <w:rFonts w:ascii="黑体" w:hAnsi="黑体" w:cs="黑体" w:eastAsia="黑体"/>
                <w:sz w:val="41"/>
                <w:spacing w:val="0"/>
                <w:color w:val="000000"/>
                <w:b w:val="off"/>
                <w:i w:val="off"/>
              </w:rPr>
              <w:t>5</w:t>
            </w:r>
            <w:bookmarkEnd w:id="9630"/>
          </w:p>
        </w:tc>
        <w:tc>
          <w:tcPr>
            <w:tcW w:w="4360" w:type="dxa"/>
            <w:vAlign w:val="center"/>
          </w:tcPr>
          <w:p>
            <w:pPr>
              <w:pageBreakBefore w:val="off"/>
              <w:tabs/>
              <w:wordWrap w:val="off"/>
              <w:spacing w:before="0" w:after="0" w:line="540" w:lineRule="atLeast"/>
              <w:ind w:left="0" w:right="0" w:firstLine="0" w:hanging="0"/>
              <w:jc w:val="both"/>
              <w:textAlignment w:val="baseline"/>
              <w:rPr>
                <w:sz w:val="41"/>
              </w:rPr>
            </w:pPr>
            <w:bookmarkStart w:name="" w:id="9631"/>
            <w:r>
              <w:rPr>
                <w:rFonts w:ascii="黑体" w:hAnsi="黑体" w:cs="黑体" w:eastAsia="黑体"/>
                <w:sz w:val="41"/>
                <w:spacing w:val="0"/>
                <w:color w:val="000000"/>
                <w:b w:val="off"/>
                <w:i w:val="off"/>
              </w:rPr>
              <w:t>近1个月，您是否因下列情况</w:t>
            </w:r>
            <w:r>
              <w:rPr>
                <w:rFonts w:ascii="黑体" w:hAnsi="黑体" w:cs="黑体" w:eastAsia="黑体"/>
                <w:sz w:val="41"/>
                <w:spacing w:val="0"/>
                <w:color w:val="000000"/>
                <w:b w:val="off"/>
                <w:i w:val="off"/>
              </w:rPr>
              <w:t>影响睡眠而烦恼</w:t>
            </w:r>
            <w:bookmarkEnd w:id="9631"/>
          </w:p>
        </w:tc>
        <w:tc>
          <w:tcPr>
            <w:tcW w:w="2020" w:type="dxa"/>
            <w:vAlign w:val="center"/>
          </w:tcPr>
          <w:p>
            <w:pPr>
              <w:pageBreakBefore w:val="off"/>
              <w:tabs/>
              <w:wordWrap w:val="off"/>
              <w:spacing w:before="0" w:after="0" w:line="540" w:lineRule="atLeast"/>
              <w:ind w:left="0" w:right="0" w:firstLine="0" w:hanging="0"/>
              <w:jc w:val="both"/>
              <w:textAlignment w:val="baseline"/>
              <w:rPr>
                <w:sz w:val="41"/>
              </w:rPr>
            </w:pPr>
            <w:bookmarkStart w:name="" w:id="9632"/>
            <w:r>
              <w:rPr>
                <w:rFonts w:ascii="黑体" w:hAnsi="黑体" w:cs="黑体" w:eastAsia="黑体"/>
                <w:sz w:val="41"/>
                <w:spacing w:val="0"/>
                <w:color w:val="000000"/>
                <w:b w:val="off"/>
                <w:i w:val="off"/>
              </w:rPr>
              <w:t>无</w:t>
            </w:r>
            <w:bookmarkEnd w:id="9632"/>
          </w:p>
        </w:tc>
        <w:tc>
          <w:tcPr>
            <w:tcW w:w="2080" w:type="dxa"/>
            <w:vAlign w:val="center"/>
          </w:tcPr>
          <w:p>
            <w:pPr>
              <w:pageBreakBefore w:val="off"/>
              <w:tabs/>
              <w:wordWrap w:val="off"/>
              <w:spacing w:before="0" w:after="0" w:line="540" w:lineRule="atLeast"/>
              <w:ind w:left="0" w:right="0" w:firstLine="0" w:hanging="0"/>
              <w:jc w:val="both"/>
              <w:textAlignment w:val="baseline"/>
              <w:rPr>
                <w:sz w:val="41"/>
              </w:rPr>
            </w:pPr>
            <w:bookmarkStart w:name="" w:id="9633"/>
            <w:r>
              <w:rPr>
                <w:rFonts w:ascii="黑体" w:hAnsi="黑体" w:cs="黑体" w:eastAsia="黑体"/>
                <w:sz w:val="41"/>
                <w:spacing w:val="0"/>
                <w:color w:val="000000"/>
                <w:b w:val="off"/>
                <w:i w:val="off"/>
              </w:rPr>
              <w:t>&lt;1次/周</w:t>
            </w:r>
            <w:bookmarkEnd w:id="9633"/>
          </w:p>
        </w:tc>
        <w:tc>
          <w:tcPr>
            <w:tcW w:w="2140" w:type="dxa"/>
            <w:vAlign w:val="center"/>
          </w:tcPr>
          <w:p>
            <w:pPr>
              <w:pageBreakBefore w:val="off"/>
              <w:tabs/>
              <w:wordWrap w:val="off"/>
              <w:spacing w:before="0" w:after="0" w:line="540" w:lineRule="atLeast"/>
              <w:ind w:left="0" w:right="0" w:firstLine="0" w:hanging="0"/>
              <w:jc w:val="both"/>
              <w:textAlignment w:val="baseline"/>
              <w:rPr>
                <w:sz w:val="41"/>
              </w:rPr>
            </w:pPr>
            <w:bookmarkStart w:name="" w:id="9634"/>
            <w:r>
              <w:rPr>
                <w:rFonts w:ascii="黑体" w:hAnsi="黑体" w:cs="黑体" w:eastAsia="黑体"/>
                <w:sz w:val="41"/>
                <w:spacing w:val="0"/>
                <w:color w:val="000000"/>
                <w:b w:val="off"/>
                <w:i w:val="off"/>
              </w:rPr>
              <w:t>1~2次/周</w:t>
            </w:r>
            <w:bookmarkEnd w:id="9634"/>
          </w:p>
        </w:tc>
        <w:tc>
          <w:tcPr>
            <w:tcW w:w="2200" w:type="dxa"/>
            <w:vAlign w:val="center"/>
          </w:tcPr>
          <w:p>
            <w:pPr>
              <w:pageBreakBefore w:val="off"/>
              <w:tabs/>
              <w:wordWrap w:val="off"/>
              <w:spacing w:before="0" w:after="0" w:line="540" w:lineRule="atLeast"/>
              <w:ind w:left="0" w:right="0" w:firstLine="0" w:hanging="0"/>
              <w:jc w:val="both"/>
              <w:textAlignment w:val="baseline"/>
              <w:rPr>
                <w:sz w:val="41"/>
              </w:rPr>
            </w:pPr>
            <w:bookmarkStart w:name="" w:id="9635"/>
            <w:r>
              <w:rPr>
                <w:rFonts w:ascii="黑体" w:hAnsi="黑体" w:cs="黑体" w:eastAsia="黑体"/>
                <w:sz w:val="41"/>
                <w:spacing w:val="0"/>
                <w:color w:val="000000"/>
                <w:b w:val="off"/>
                <w:i w:val="off"/>
              </w:rPr>
              <w:t>≥3次/周</w:t>
            </w:r>
            <w:bookmarkEnd w:id="9635"/>
          </w:p>
        </w:tc>
      </w:tr>
      <w:tr>
        <w:trPr>
          <w:trHeight w:hRule="atLeast" w:val="1040"/>
        </w:trPr>
        <w:tc>
          <w:tcPr>
            <w:tcW w:w="1060" w:type="dxa"/>
            <w:vMerge w:val="continue"/>
          </w:tcPr>
          <w:p/>
        </w:tc>
        <w:tc>
          <w:tcPr>
            <w:tcW w:w="4360" w:type="dxa"/>
            <w:vAlign w:val="center"/>
          </w:tcPr>
          <w:p>
            <w:pPr>
              <w:pageBreakBefore w:val="off"/>
              <w:tabs/>
              <w:wordWrap w:val="off"/>
              <w:spacing w:before="0" w:after="0" w:line="540" w:lineRule="atLeast"/>
              <w:ind w:left="0" w:right="0" w:hanging="0" w:firstLine="0"/>
              <w:jc w:val="both"/>
              <w:textAlignment w:val="baseline"/>
              <w:rPr>
                <w:sz w:val="41"/>
              </w:rPr>
            </w:pPr>
            <w:bookmarkStart w:name="" w:id="9636"/>
            <w:r>
              <w:rPr>
                <w:rFonts w:ascii="黑体" w:hAnsi="黑体" w:cs="黑体" w:eastAsia="黑体"/>
                <w:sz w:val="41"/>
                <w:spacing w:val="0"/>
                <w:color w:val="000000"/>
                <w:b w:val="off"/>
                <w:i w:val="off"/>
              </w:rPr>
              <w:t>a.入睡困难 (30分钟内不能</w:t>
            </w:r>
            <w:r>
              <w:rPr>
                <w:rFonts w:ascii="黑体" w:hAnsi="黑体" w:cs="黑体" w:eastAsia="黑体"/>
                <w:sz w:val="41"/>
                <w:spacing w:val="0"/>
                <w:color w:val="000000"/>
                <w:b w:val="off"/>
                <w:i w:val="off"/>
              </w:rPr>
              <w:t>入睡)</w:t>
            </w:r>
            <w:bookmarkEnd w:id="9636"/>
          </w:p>
        </w:tc>
        <w:tc>
          <w:tcPr>
            <w:tcW w:w="2020" w:type="dxa"/>
            <w:vAlign w:val="center"/>
          </w:tcPr>
          <w:p>
            <w:pPr>
              <w:pageBreakBefore w:val="off"/>
              <w:tabs/>
              <w:wordWrap w:val="off"/>
              <w:spacing w:before="0" w:after="0" w:line="540" w:lineRule="atLeast"/>
              <w:ind w:left="0" w:right="0" w:firstLine="0" w:hanging="0"/>
              <w:jc w:val="both"/>
              <w:textAlignment w:val="baseline"/>
              <w:rPr>
                <w:sz w:val="41"/>
              </w:rPr>
            </w:pPr>
            <w:bookmarkStart w:name="" w:id="9637"/>
            <w:r>
              <w:rPr>
                <w:rFonts w:ascii="黑体" w:hAnsi="黑体" w:cs="黑体" w:eastAsia="黑体"/>
                <w:sz w:val="41"/>
                <w:spacing w:val="0"/>
                <w:color w:val="000000"/>
                <w:b w:val="off"/>
                <w:i w:val="off"/>
              </w:rPr>
              <w:t>□</w:t>
            </w:r>
            <w:bookmarkEnd w:id="9637"/>
          </w:p>
        </w:tc>
        <w:tc>
          <w:tcPr>
            <w:tcW w:w="2080" w:type="dxa"/>
            <w:vAlign w:val="center"/>
          </w:tcPr>
          <w:p>
            <w:pPr>
              <w:pageBreakBefore w:val="off"/>
              <w:tabs/>
              <w:wordWrap w:val="off"/>
              <w:spacing w:before="0" w:after="0" w:line="540" w:lineRule="atLeast"/>
              <w:ind w:left="0" w:right="0" w:firstLine="0" w:hanging="0"/>
              <w:jc w:val="both"/>
              <w:textAlignment w:val="baseline"/>
              <w:rPr>
                <w:sz w:val="41"/>
              </w:rPr>
            </w:pPr>
            <w:bookmarkStart w:name="" w:id="9638"/>
            <w:r>
              <w:rPr>
                <w:rFonts w:ascii="黑体" w:hAnsi="黑体" w:cs="黑体" w:eastAsia="黑体"/>
                <w:sz w:val="41"/>
                <w:spacing w:val="0"/>
                <w:color w:val="000000"/>
                <w:b w:val="off"/>
                <w:i w:val="off"/>
              </w:rPr>
              <w:t>□</w:t>
            </w:r>
            <w:bookmarkEnd w:id="9638"/>
          </w:p>
        </w:tc>
        <w:tc>
          <w:tcPr>
            <w:tcW w:w="2140" w:type="dxa"/>
            <w:vAlign w:val="center"/>
          </w:tcPr>
          <w:p>
            <w:pPr>
              <w:pageBreakBefore w:val="off"/>
              <w:tabs/>
              <w:wordWrap w:val="off"/>
              <w:spacing w:before="0" w:after="0" w:line="540" w:lineRule="atLeast"/>
              <w:ind w:left="0" w:right="0" w:firstLine="0" w:hanging="0"/>
              <w:jc w:val="both"/>
              <w:textAlignment w:val="baseline"/>
              <w:rPr>
                <w:sz w:val="41"/>
              </w:rPr>
            </w:pPr>
            <w:bookmarkStart w:name="" w:id="9639"/>
            <w:r>
              <w:rPr>
                <w:rFonts w:ascii="黑体" w:hAnsi="黑体" w:cs="黑体" w:eastAsia="黑体"/>
                <w:sz w:val="41"/>
                <w:spacing w:val="0"/>
                <w:color w:val="000000"/>
                <w:b w:val="off"/>
                <w:i w:val="off"/>
              </w:rPr>
              <w:t>□</w:t>
            </w:r>
            <w:bookmarkEnd w:id="9639"/>
          </w:p>
        </w:tc>
        <w:tc>
          <w:tcPr>
            <w:tcW w:w="2200" w:type="dxa"/>
            <w:vAlign w:val="center"/>
          </w:tcPr>
          <w:p>
            <w:pPr>
              <w:pageBreakBefore w:val="off"/>
              <w:tabs/>
              <w:wordWrap w:val="off"/>
              <w:spacing w:before="0" w:after="0" w:line="540" w:lineRule="atLeast"/>
              <w:ind w:left="0" w:right="0" w:firstLine="0" w:hanging="0"/>
              <w:jc w:val="both"/>
              <w:textAlignment w:val="baseline"/>
              <w:rPr>
                <w:sz w:val="41"/>
              </w:rPr>
            </w:pPr>
            <w:bookmarkStart w:name="" w:id="9640"/>
            <w:r>
              <w:rPr>
                <w:rFonts w:ascii="黑体" w:hAnsi="黑体" w:cs="黑体" w:eastAsia="黑体"/>
                <w:sz w:val="41"/>
                <w:spacing w:val="0"/>
                <w:color w:val="000000"/>
                <w:b w:val="off"/>
                <w:i w:val="off"/>
              </w:rPr>
              <w:t>□</w:t>
            </w:r>
            <w:bookmarkEnd w:id="9640"/>
          </w:p>
        </w:tc>
      </w:tr>
      <w:tr>
        <w:trPr>
          <w:trHeight w:hRule="atLeast" w:val="640"/>
        </w:trPr>
        <w:tc>
          <w:tcPr>
            <w:tcW w:w="1060" w:type="dxa"/>
            <w:vMerge w:val="continue"/>
          </w:tcPr>
          <w:p/>
        </w:tc>
        <w:tc>
          <w:tcPr>
            <w:tcW w:w="4360" w:type="dxa"/>
            <w:vAlign w:val="center"/>
          </w:tcPr>
          <w:p>
            <w:pPr>
              <w:pageBreakBefore w:val="off"/>
              <w:tabs/>
              <w:wordWrap w:val="off"/>
              <w:spacing w:before="0" w:after="0" w:line="540" w:lineRule="atLeast"/>
              <w:ind w:left="0" w:right="0" w:firstLine="0" w:hanging="0"/>
              <w:jc w:val="both"/>
              <w:textAlignment w:val="baseline"/>
              <w:rPr>
                <w:sz w:val="41"/>
              </w:rPr>
            </w:pPr>
            <w:bookmarkStart w:name="" w:id="9641"/>
            <w:r>
              <w:rPr>
                <w:rFonts w:ascii="黑体" w:hAnsi="黑体" w:cs="黑体" w:eastAsia="黑体"/>
                <w:sz w:val="41"/>
                <w:spacing w:val="0"/>
                <w:color w:val="000000"/>
                <w:b w:val="off"/>
                <w:i w:val="off"/>
              </w:rPr>
              <w:t>b.夜间易醒或早醒</w:t>
            </w:r>
            <w:bookmarkEnd w:id="9641"/>
          </w:p>
        </w:tc>
        <w:tc>
          <w:tcPr>
            <w:tcW w:w="2020" w:type="dxa"/>
            <w:vAlign w:val="center"/>
          </w:tcPr>
          <w:p>
            <w:pPr>
              <w:pageBreakBefore w:val="off"/>
              <w:tabs/>
              <w:wordWrap w:val="off"/>
              <w:spacing w:before="0" w:after="0" w:line="540" w:lineRule="atLeast"/>
              <w:ind w:left="0" w:right="0" w:firstLine="0" w:hanging="0"/>
              <w:jc w:val="both"/>
              <w:textAlignment w:val="baseline"/>
              <w:rPr>
                <w:sz w:val="41"/>
              </w:rPr>
            </w:pPr>
            <w:bookmarkStart w:name="" w:id="9642"/>
            <w:r>
              <w:rPr>
                <w:rFonts w:ascii="黑体" w:hAnsi="黑体" w:cs="黑体" w:eastAsia="黑体"/>
                <w:sz w:val="41"/>
                <w:spacing w:val="0"/>
                <w:color w:val="000000"/>
                <w:b w:val="off"/>
                <w:i w:val="off"/>
              </w:rPr>
              <w:t>□</w:t>
            </w:r>
            <w:bookmarkEnd w:id="9642"/>
          </w:p>
        </w:tc>
        <w:tc>
          <w:tcPr>
            <w:tcW w:w="2080" w:type="dxa"/>
            <w:vAlign w:val="center"/>
          </w:tcPr>
          <w:p>
            <w:pPr>
              <w:pageBreakBefore w:val="off"/>
              <w:tabs/>
              <w:wordWrap w:val="off"/>
              <w:spacing w:before="0" w:after="0" w:line="540" w:lineRule="atLeast"/>
              <w:ind w:left="0" w:right="0" w:firstLine="0" w:hanging="0"/>
              <w:jc w:val="both"/>
              <w:textAlignment w:val="baseline"/>
              <w:rPr>
                <w:sz w:val="41"/>
              </w:rPr>
            </w:pPr>
            <w:bookmarkStart w:name="" w:id="9643"/>
            <w:r>
              <w:rPr>
                <w:rFonts w:ascii="黑体" w:hAnsi="黑体" w:cs="黑体" w:eastAsia="黑体"/>
                <w:sz w:val="41"/>
                <w:spacing w:val="0"/>
                <w:color w:val="000000"/>
                <w:b w:val="off"/>
                <w:i w:val="off"/>
              </w:rPr>
              <w:t>□</w:t>
            </w:r>
            <w:bookmarkEnd w:id="9643"/>
          </w:p>
        </w:tc>
        <w:tc>
          <w:tcPr>
            <w:tcW w:w="2140" w:type="dxa"/>
            <w:vAlign w:val="center"/>
          </w:tcPr>
          <w:p>
            <w:pPr>
              <w:pageBreakBefore w:val="off"/>
              <w:tabs/>
              <w:wordWrap w:val="off"/>
              <w:spacing w:before="0" w:after="0" w:line="540" w:lineRule="atLeast"/>
              <w:ind w:left="0" w:right="0" w:firstLine="0" w:hanging="0"/>
              <w:jc w:val="both"/>
              <w:textAlignment w:val="baseline"/>
              <w:rPr>
                <w:sz w:val="41"/>
              </w:rPr>
            </w:pPr>
            <w:bookmarkStart w:name="" w:id="9644"/>
            <w:r>
              <w:rPr>
                <w:rFonts w:ascii="黑体" w:hAnsi="黑体" w:cs="黑体" w:eastAsia="黑体"/>
                <w:sz w:val="41"/>
                <w:spacing w:val="0"/>
                <w:color w:val="000000"/>
                <w:b w:val="off"/>
                <w:i w:val="off"/>
              </w:rPr>
              <w:t>□</w:t>
            </w:r>
            <w:bookmarkEnd w:id="9644"/>
          </w:p>
        </w:tc>
        <w:tc>
          <w:tcPr>
            <w:tcW w:w="2200" w:type="dxa"/>
            <w:vAlign w:val="center"/>
          </w:tcPr>
          <w:p>
            <w:pPr>
              <w:pageBreakBefore w:val="off"/>
              <w:tabs/>
              <w:wordWrap w:val="off"/>
              <w:spacing w:before="0" w:after="0" w:line="540" w:lineRule="atLeast"/>
              <w:ind w:left="0" w:right="0" w:firstLine="0" w:hanging="0"/>
              <w:jc w:val="both"/>
              <w:textAlignment w:val="baseline"/>
              <w:rPr>
                <w:sz w:val="41"/>
              </w:rPr>
            </w:pPr>
            <w:bookmarkStart w:name="" w:id="9645"/>
            <w:r>
              <w:rPr>
                <w:rFonts w:ascii="黑体" w:hAnsi="黑体" w:cs="黑体" w:eastAsia="黑体"/>
                <w:sz w:val="41"/>
                <w:spacing w:val="0"/>
                <w:color w:val="000000"/>
                <w:b w:val="off"/>
                <w:i w:val="off"/>
              </w:rPr>
              <w:t>□</w:t>
            </w:r>
            <w:bookmarkEnd w:id="9645"/>
          </w:p>
        </w:tc>
      </w:tr>
      <w:tr>
        <w:trPr>
          <w:trHeight w:hRule="atLeast" w:val="620"/>
        </w:trPr>
        <w:tc>
          <w:tcPr>
            <w:tcW w:w="1060" w:type="dxa"/>
            <w:vMerge w:val="continue"/>
          </w:tcPr>
          <w:p/>
        </w:tc>
        <w:tc>
          <w:tcPr>
            <w:tcW w:w="4360" w:type="dxa"/>
            <w:vAlign w:val="center"/>
          </w:tcPr>
          <w:p>
            <w:pPr>
              <w:pageBreakBefore w:val="off"/>
              <w:tabs/>
              <w:wordWrap w:val="off"/>
              <w:spacing w:before="0" w:after="0" w:line="540" w:lineRule="atLeast"/>
              <w:ind w:left="0" w:right="0" w:firstLine="0" w:hanging="0"/>
              <w:jc w:val="both"/>
              <w:textAlignment w:val="baseline"/>
              <w:rPr>
                <w:sz w:val="41"/>
              </w:rPr>
            </w:pPr>
            <w:bookmarkStart w:name="" w:id="9646"/>
            <w:r>
              <w:rPr>
                <w:rFonts w:ascii="黑体" w:hAnsi="黑体" w:cs="黑体" w:eastAsia="黑体"/>
                <w:sz w:val="41"/>
                <w:spacing w:val="0"/>
                <w:color w:val="000000"/>
                <w:b w:val="off"/>
                <w:i w:val="off"/>
              </w:rPr>
              <w:t>c.夜间去厕所</w:t>
            </w:r>
            <w:bookmarkEnd w:id="9646"/>
          </w:p>
        </w:tc>
        <w:tc>
          <w:tcPr>
            <w:tcW w:w="2020" w:type="dxa"/>
            <w:vAlign w:val="center"/>
          </w:tcPr>
          <w:p>
            <w:pPr>
              <w:pageBreakBefore w:val="off"/>
              <w:tabs/>
              <w:wordWrap w:val="off"/>
              <w:spacing w:before="0" w:after="0" w:line="540" w:lineRule="atLeast"/>
              <w:ind w:left="0" w:right="0" w:firstLine="0" w:hanging="0"/>
              <w:jc w:val="both"/>
              <w:textAlignment w:val="baseline"/>
              <w:rPr>
                <w:sz w:val="41"/>
              </w:rPr>
            </w:pPr>
            <w:bookmarkStart w:name="" w:id="9647"/>
            <w:r>
              <w:rPr>
                <w:rFonts w:ascii="黑体" w:hAnsi="黑体" w:cs="黑体" w:eastAsia="黑体"/>
                <w:sz w:val="41"/>
                <w:spacing w:val="0"/>
                <w:color w:val="000000"/>
                <w:b w:val="off"/>
                <w:i w:val="off"/>
              </w:rPr>
              <w:t>□</w:t>
            </w:r>
            <w:bookmarkEnd w:id="9647"/>
          </w:p>
        </w:tc>
        <w:tc>
          <w:tcPr>
            <w:tcW w:w="2080" w:type="dxa"/>
            <w:vAlign w:val="center"/>
          </w:tcPr>
          <w:p>
            <w:pPr>
              <w:pageBreakBefore w:val="off"/>
              <w:tabs/>
              <w:wordWrap w:val="off"/>
              <w:spacing w:before="0" w:after="0" w:line="540" w:lineRule="atLeast"/>
              <w:ind w:left="0" w:right="0" w:firstLine="0" w:hanging="0"/>
              <w:jc w:val="both"/>
              <w:textAlignment w:val="baseline"/>
              <w:rPr>
                <w:sz w:val="41"/>
              </w:rPr>
            </w:pPr>
            <w:bookmarkStart w:name="" w:id="9648"/>
            <w:r>
              <w:rPr>
                <w:rFonts w:ascii="黑体" w:hAnsi="黑体" w:cs="黑体" w:eastAsia="黑体"/>
                <w:sz w:val="41"/>
                <w:spacing w:val="0"/>
                <w:color w:val="000000"/>
                <w:b w:val="off"/>
                <w:i w:val="off"/>
              </w:rPr>
              <w:t>□</w:t>
            </w:r>
            <w:bookmarkEnd w:id="9648"/>
          </w:p>
        </w:tc>
        <w:tc>
          <w:tcPr>
            <w:tcW w:w="2140" w:type="dxa"/>
            <w:vAlign w:val="center"/>
          </w:tcPr>
          <w:p>
            <w:pPr>
              <w:pageBreakBefore w:val="off"/>
              <w:tabs/>
              <w:wordWrap w:val="off"/>
              <w:spacing w:before="0" w:after="0" w:line="540" w:lineRule="atLeast"/>
              <w:ind w:left="0" w:right="0" w:firstLine="0" w:hanging="0"/>
              <w:jc w:val="both"/>
              <w:textAlignment w:val="baseline"/>
              <w:rPr>
                <w:sz w:val="41"/>
              </w:rPr>
            </w:pPr>
            <w:bookmarkStart w:name="" w:id="9649"/>
            <w:r>
              <w:rPr>
                <w:rFonts w:ascii="黑体" w:hAnsi="黑体" w:cs="黑体" w:eastAsia="黑体"/>
                <w:sz w:val="41"/>
                <w:spacing w:val="0"/>
                <w:color w:val="000000"/>
                <w:b w:val="off"/>
                <w:i w:val="off"/>
              </w:rPr>
              <w:t>□</w:t>
            </w:r>
            <w:bookmarkEnd w:id="9649"/>
          </w:p>
        </w:tc>
        <w:tc>
          <w:tcPr>
            <w:tcW w:w="2200" w:type="dxa"/>
            <w:vAlign w:val="center"/>
          </w:tcPr>
          <w:p>
            <w:pPr>
              <w:pageBreakBefore w:val="off"/>
              <w:tabs/>
              <w:wordWrap w:val="off"/>
              <w:spacing w:before="0" w:after="0" w:line="540" w:lineRule="atLeast"/>
              <w:ind w:left="0" w:right="0" w:firstLine="0" w:hanging="0"/>
              <w:jc w:val="both"/>
              <w:textAlignment w:val="baseline"/>
              <w:rPr>
                <w:sz w:val="41"/>
              </w:rPr>
            </w:pPr>
            <w:bookmarkStart w:name="" w:id="9650"/>
            <w:r>
              <w:rPr>
                <w:rFonts w:ascii="黑体" w:hAnsi="黑体" w:cs="黑体" w:eastAsia="黑体"/>
                <w:sz w:val="41"/>
                <w:spacing w:val="0"/>
                <w:color w:val="000000"/>
                <w:b w:val="off"/>
                <w:i w:val="off"/>
              </w:rPr>
              <w:t>□</w:t>
            </w:r>
            <w:bookmarkEnd w:id="9650"/>
          </w:p>
        </w:tc>
      </w:tr>
      <w:tr>
        <w:trPr>
          <w:trHeight w:hRule="atLeast" w:val="660"/>
        </w:trPr>
        <w:tc>
          <w:tcPr>
            <w:tcW w:w="1060" w:type="dxa"/>
            <w:vMerge w:val="continue"/>
          </w:tcPr>
          <w:p/>
        </w:tc>
        <w:tc>
          <w:tcPr>
            <w:tcW w:w="4360" w:type="dxa"/>
            <w:vAlign w:val="center"/>
          </w:tcPr>
          <w:p>
            <w:pPr>
              <w:pageBreakBefore w:val="off"/>
              <w:tabs/>
              <w:wordWrap w:val="off"/>
              <w:spacing w:before="0" w:after="0" w:line="540" w:lineRule="atLeast"/>
              <w:ind w:left="0" w:right="0" w:firstLine="0" w:hanging="0"/>
              <w:jc w:val="both"/>
              <w:textAlignment w:val="baseline"/>
              <w:rPr>
                <w:sz w:val="41"/>
              </w:rPr>
            </w:pPr>
            <w:bookmarkStart w:name="" w:id="9651"/>
            <w:r>
              <w:rPr>
                <w:rFonts w:ascii="黑体" w:hAnsi="黑体" w:cs="黑体" w:eastAsia="黑体"/>
                <w:sz w:val="41"/>
                <w:spacing w:val="0"/>
                <w:color w:val="000000"/>
                <w:b w:val="off"/>
                <w:i w:val="off"/>
              </w:rPr>
              <w:t>d.呼吸不畅</w:t>
            </w:r>
            <w:bookmarkEnd w:id="9651"/>
          </w:p>
        </w:tc>
        <w:tc>
          <w:tcPr>
            <w:tcW w:w="2020" w:type="dxa"/>
            <w:vAlign w:val="center"/>
          </w:tcPr>
          <w:p>
            <w:pPr>
              <w:pageBreakBefore w:val="off"/>
              <w:tabs/>
              <w:wordWrap w:val="off"/>
              <w:spacing w:before="0" w:after="0" w:line="540" w:lineRule="atLeast"/>
              <w:ind w:left="0" w:right="0" w:firstLine="0" w:hanging="0"/>
              <w:jc w:val="both"/>
              <w:textAlignment w:val="baseline"/>
              <w:rPr>
                <w:sz w:val="41"/>
              </w:rPr>
            </w:pPr>
            <w:bookmarkStart w:name="" w:id="9652"/>
            <w:r>
              <w:rPr>
                <w:rFonts w:ascii="黑体" w:hAnsi="黑体" w:cs="黑体" w:eastAsia="黑体"/>
                <w:sz w:val="41"/>
                <w:spacing w:val="0"/>
                <w:color w:val="000000"/>
                <w:b w:val="off"/>
                <w:i w:val="off"/>
              </w:rPr>
              <w:t>□</w:t>
            </w:r>
            <w:bookmarkEnd w:id="9652"/>
          </w:p>
        </w:tc>
        <w:tc>
          <w:tcPr>
            <w:tcW w:w="2080" w:type="dxa"/>
            <w:vAlign w:val="center"/>
          </w:tcPr>
          <w:p>
            <w:pPr>
              <w:pageBreakBefore w:val="off"/>
              <w:tabs/>
              <w:wordWrap w:val="off"/>
              <w:spacing w:before="0" w:after="0" w:line="540" w:lineRule="atLeast"/>
              <w:ind w:left="0" w:right="0" w:firstLine="0" w:hanging="0"/>
              <w:jc w:val="both"/>
              <w:textAlignment w:val="baseline"/>
              <w:rPr>
                <w:sz w:val="41"/>
              </w:rPr>
            </w:pPr>
            <w:bookmarkStart w:name="" w:id="9653"/>
            <w:r>
              <w:rPr>
                <w:rFonts w:ascii="黑体" w:hAnsi="黑体" w:cs="黑体" w:eastAsia="黑体"/>
                <w:sz w:val="41"/>
                <w:spacing w:val="0"/>
                <w:color w:val="000000"/>
                <w:b w:val="off"/>
                <w:i w:val="off"/>
              </w:rPr>
              <w:t>□</w:t>
            </w:r>
            <w:bookmarkEnd w:id="9653"/>
          </w:p>
        </w:tc>
        <w:tc>
          <w:tcPr>
            <w:tcW w:w="2140" w:type="dxa"/>
            <w:vAlign w:val="center"/>
          </w:tcPr>
          <w:p>
            <w:pPr>
              <w:pageBreakBefore w:val="off"/>
              <w:tabs/>
              <w:wordWrap w:val="off"/>
              <w:spacing w:before="0" w:after="0" w:line="540" w:lineRule="atLeast"/>
              <w:ind w:left="0" w:right="0" w:firstLine="0" w:hanging="0"/>
              <w:jc w:val="both"/>
              <w:textAlignment w:val="baseline"/>
              <w:rPr>
                <w:sz w:val="41"/>
              </w:rPr>
            </w:pPr>
            <w:bookmarkStart w:name="" w:id="9654"/>
            <w:r>
              <w:rPr>
                <w:rFonts w:ascii="黑体" w:hAnsi="黑体" w:cs="黑体" w:eastAsia="黑体"/>
                <w:sz w:val="41"/>
                <w:spacing w:val="0"/>
                <w:color w:val="000000"/>
                <w:b w:val="off"/>
                <w:i w:val="off"/>
              </w:rPr>
              <w:t>□</w:t>
            </w:r>
            <w:bookmarkEnd w:id="9654"/>
          </w:p>
        </w:tc>
        <w:tc>
          <w:tcPr>
            <w:tcW w:w="2200" w:type="dxa"/>
            <w:vAlign w:val="center"/>
          </w:tcPr>
          <w:p>
            <w:pPr>
              <w:pageBreakBefore w:val="off"/>
              <w:tabs/>
              <w:wordWrap w:val="off"/>
              <w:spacing w:before="0" w:after="0" w:line="540" w:lineRule="atLeast"/>
              <w:ind w:left="0" w:right="0" w:firstLine="0" w:hanging="0"/>
              <w:jc w:val="both"/>
              <w:textAlignment w:val="baseline"/>
              <w:rPr>
                <w:sz w:val="41"/>
              </w:rPr>
            </w:pPr>
            <w:bookmarkStart w:name="" w:id="9655"/>
            <w:r>
              <w:rPr>
                <w:rFonts w:ascii="黑体" w:hAnsi="黑体" w:cs="黑体" w:eastAsia="黑体"/>
                <w:sz w:val="41"/>
                <w:spacing w:val="0"/>
                <w:color w:val="000000"/>
                <w:b w:val="off"/>
                <w:i w:val="off"/>
              </w:rPr>
              <w:t>□</w:t>
            </w:r>
            <w:bookmarkEnd w:id="9655"/>
          </w:p>
        </w:tc>
      </w:tr>
      <w:tr>
        <w:trPr>
          <w:trHeight w:hRule="atLeast" w:val="640"/>
        </w:trPr>
        <w:tc>
          <w:tcPr>
            <w:tcW w:w="1060" w:type="dxa"/>
            <w:vMerge w:val="continue"/>
          </w:tcPr>
          <w:p/>
        </w:tc>
        <w:tc>
          <w:tcPr>
            <w:tcW w:w="4360" w:type="dxa"/>
            <w:vAlign w:val="center"/>
          </w:tcPr>
          <w:p>
            <w:pPr>
              <w:pageBreakBefore w:val="off"/>
              <w:tabs/>
              <w:wordWrap w:val="off"/>
              <w:spacing w:before="0" w:after="0" w:line="540" w:lineRule="atLeast"/>
              <w:ind w:left="0" w:right="0" w:firstLine="0" w:hanging="0"/>
              <w:jc w:val="both"/>
              <w:textAlignment w:val="baseline"/>
              <w:rPr>
                <w:sz w:val="41"/>
              </w:rPr>
            </w:pPr>
            <w:bookmarkStart w:name="" w:id="9656"/>
            <w:r>
              <w:rPr>
                <w:rFonts w:ascii="黑体" w:hAnsi="黑体" w:cs="黑体" w:eastAsia="黑体"/>
                <w:sz w:val="41"/>
                <w:spacing w:val="0"/>
                <w:color w:val="000000"/>
                <w:b w:val="off"/>
                <w:i w:val="off"/>
              </w:rPr>
              <w:t>e.咳嗽或鼾声高</w:t>
            </w:r>
            <w:bookmarkEnd w:id="9656"/>
          </w:p>
        </w:tc>
        <w:tc>
          <w:tcPr>
            <w:tcW w:w="2020" w:type="dxa"/>
            <w:vAlign w:val="center"/>
          </w:tcPr>
          <w:p>
            <w:pPr>
              <w:pageBreakBefore w:val="off"/>
              <w:tabs/>
              <w:wordWrap w:val="off"/>
              <w:spacing w:before="0" w:after="0" w:line="540" w:lineRule="atLeast"/>
              <w:ind w:left="0" w:right="0" w:firstLine="0" w:hanging="0"/>
              <w:jc w:val="both"/>
              <w:textAlignment w:val="baseline"/>
              <w:rPr>
                <w:sz w:val="41"/>
              </w:rPr>
            </w:pPr>
            <w:bookmarkStart w:name="" w:id="9657"/>
            <w:r>
              <w:rPr>
                <w:rFonts w:ascii="黑体" w:hAnsi="黑体" w:cs="黑体" w:eastAsia="黑体"/>
                <w:sz w:val="41"/>
                <w:spacing w:val="0"/>
                <w:color w:val="000000"/>
                <w:b w:val="off"/>
                <w:i w:val="off"/>
              </w:rPr>
              <w:t>□</w:t>
            </w:r>
            <w:bookmarkEnd w:id="9657"/>
          </w:p>
        </w:tc>
        <w:tc>
          <w:tcPr>
            <w:tcW w:w="2080" w:type="dxa"/>
            <w:vAlign w:val="center"/>
          </w:tcPr>
          <w:p>
            <w:pPr>
              <w:pageBreakBefore w:val="off"/>
              <w:tabs/>
              <w:wordWrap w:val="off"/>
              <w:spacing w:before="0" w:after="0" w:line="540" w:lineRule="atLeast"/>
              <w:ind w:left="0" w:right="0" w:firstLine="0" w:hanging="0"/>
              <w:jc w:val="both"/>
              <w:textAlignment w:val="baseline"/>
              <w:rPr>
                <w:sz w:val="41"/>
              </w:rPr>
            </w:pPr>
            <w:bookmarkStart w:name="" w:id="9658"/>
            <w:r>
              <w:rPr>
                <w:rFonts w:ascii="黑体" w:hAnsi="黑体" w:cs="黑体" w:eastAsia="黑体"/>
                <w:sz w:val="41"/>
                <w:spacing w:val="0"/>
                <w:color w:val="000000"/>
                <w:b w:val="off"/>
                <w:i w:val="off"/>
              </w:rPr>
              <w:t>□</w:t>
            </w:r>
            <w:bookmarkEnd w:id="9658"/>
          </w:p>
        </w:tc>
        <w:tc>
          <w:tcPr>
            <w:tcW w:w="2140" w:type="dxa"/>
            <w:vAlign w:val="center"/>
          </w:tcPr>
          <w:p>
            <w:pPr>
              <w:pageBreakBefore w:val="off"/>
              <w:tabs/>
              <w:wordWrap w:val="off"/>
              <w:spacing w:before="0" w:after="0" w:line="540" w:lineRule="atLeast"/>
              <w:ind w:left="0" w:right="0" w:firstLine="0" w:hanging="0"/>
              <w:jc w:val="both"/>
              <w:textAlignment w:val="baseline"/>
              <w:rPr>
                <w:sz w:val="41"/>
              </w:rPr>
            </w:pPr>
            <w:bookmarkStart w:name="" w:id="9659"/>
            <w:r>
              <w:rPr>
                <w:rFonts w:ascii="黑体" w:hAnsi="黑体" w:cs="黑体" w:eastAsia="黑体"/>
                <w:sz w:val="41"/>
                <w:spacing w:val="0"/>
                <w:color w:val="000000"/>
                <w:b w:val="off"/>
                <w:i w:val="off"/>
              </w:rPr>
              <w:t>□</w:t>
            </w:r>
            <w:bookmarkEnd w:id="9659"/>
          </w:p>
        </w:tc>
        <w:tc>
          <w:tcPr>
            <w:tcW w:w="2200" w:type="dxa"/>
            <w:vAlign w:val="center"/>
          </w:tcPr>
          <w:p>
            <w:pPr>
              <w:pageBreakBefore w:val="off"/>
              <w:tabs/>
              <w:wordWrap w:val="off"/>
              <w:spacing w:before="0" w:after="0" w:line="540" w:lineRule="atLeast"/>
              <w:ind w:left="0" w:right="0" w:firstLine="0" w:hanging="0"/>
              <w:jc w:val="both"/>
              <w:textAlignment w:val="baseline"/>
              <w:rPr>
                <w:sz w:val="41"/>
              </w:rPr>
            </w:pPr>
            <w:bookmarkStart w:name="" w:id="9660"/>
            <w:r>
              <w:rPr>
                <w:rFonts w:ascii="黑体" w:hAnsi="黑体" w:cs="黑体" w:eastAsia="黑体"/>
                <w:sz w:val="41"/>
                <w:spacing w:val="0"/>
                <w:color w:val="000000"/>
                <w:b w:val="off"/>
                <w:i w:val="off"/>
              </w:rPr>
              <w:t>□</w:t>
            </w:r>
            <w:bookmarkEnd w:id="9660"/>
          </w:p>
        </w:tc>
      </w:tr>
      <w:tr>
        <w:trPr>
          <w:trHeight w:hRule="atLeast" w:val="620"/>
        </w:trPr>
        <w:tc>
          <w:tcPr>
            <w:tcW w:w="1060" w:type="dxa"/>
            <w:vMerge w:val="continue"/>
          </w:tcPr>
          <w:p/>
        </w:tc>
        <w:tc>
          <w:tcPr>
            <w:tcW w:w="4360" w:type="dxa"/>
            <w:vAlign w:val="center"/>
          </w:tcPr>
          <w:p>
            <w:pPr>
              <w:pageBreakBefore w:val="off"/>
              <w:tabs/>
              <w:wordWrap w:val="off"/>
              <w:spacing w:before="0" w:after="0" w:line="540" w:lineRule="atLeast"/>
              <w:ind w:left="0" w:right="0" w:firstLine="0" w:hanging="0"/>
              <w:jc w:val="both"/>
              <w:textAlignment w:val="baseline"/>
              <w:rPr>
                <w:sz w:val="41"/>
              </w:rPr>
            </w:pPr>
            <w:bookmarkStart w:name="" w:id="9661"/>
            <w:r>
              <w:rPr>
                <w:rFonts w:ascii="黑体" w:hAnsi="黑体" w:cs="黑体" w:eastAsia="黑体"/>
                <w:sz w:val="41"/>
                <w:spacing w:val="0"/>
                <w:color w:val="000000"/>
                <w:b w:val="off"/>
                <w:i w:val="off"/>
              </w:rPr>
              <w:t>f.感觉冷</w:t>
            </w:r>
            <w:bookmarkEnd w:id="9661"/>
          </w:p>
        </w:tc>
        <w:tc>
          <w:tcPr>
            <w:tcW w:w="2020" w:type="dxa"/>
            <w:vAlign w:val="center"/>
          </w:tcPr>
          <w:p>
            <w:pPr>
              <w:pageBreakBefore w:val="off"/>
              <w:tabs/>
              <w:wordWrap w:val="off"/>
              <w:spacing w:before="0" w:after="0" w:line="540" w:lineRule="atLeast"/>
              <w:ind w:left="0" w:right="0" w:firstLine="0" w:hanging="0"/>
              <w:jc w:val="both"/>
              <w:textAlignment w:val="baseline"/>
              <w:rPr>
                <w:sz w:val="41"/>
              </w:rPr>
            </w:pPr>
            <w:bookmarkStart w:name="" w:id="9662"/>
            <w:r>
              <w:rPr>
                <w:rFonts w:ascii="黑体" w:hAnsi="黑体" w:cs="黑体" w:eastAsia="黑体"/>
                <w:sz w:val="41"/>
                <w:spacing w:val="0"/>
                <w:color w:val="000000"/>
                <w:b w:val="off"/>
                <w:i w:val="off"/>
              </w:rPr>
              <w:t>□</w:t>
            </w:r>
            <w:bookmarkEnd w:id="9662"/>
          </w:p>
        </w:tc>
        <w:tc>
          <w:tcPr>
            <w:tcW w:w="2080" w:type="dxa"/>
            <w:vAlign w:val="center"/>
          </w:tcPr>
          <w:p>
            <w:pPr>
              <w:pageBreakBefore w:val="off"/>
              <w:tabs/>
              <w:wordWrap w:val="off"/>
              <w:spacing w:before="0" w:after="0" w:line="540" w:lineRule="atLeast"/>
              <w:ind w:left="0" w:right="0" w:firstLine="0" w:hanging="0"/>
              <w:jc w:val="both"/>
              <w:textAlignment w:val="baseline"/>
              <w:rPr>
                <w:sz w:val="41"/>
              </w:rPr>
            </w:pPr>
            <w:bookmarkStart w:name="" w:id="9663"/>
            <w:r>
              <w:rPr>
                <w:rFonts w:ascii="黑体" w:hAnsi="黑体" w:cs="黑体" w:eastAsia="黑体"/>
                <w:sz w:val="41"/>
                <w:spacing w:val="0"/>
                <w:color w:val="000000"/>
                <w:b w:val="off"/>
                <w:i w:val="off"/>
              </w:rPr>
              <w:t>□</w:t>
            </w:r>
            <w:bookmarkEnd w:id="9663"/>
          </w:p>
        </w:tc>
        <w:tc>
          <w:tcPr>
            <w:tcW w:w="2140" w:type="dxa"/>
            <w:vAlign w:val="center"/>
          </w:tcPr>
          <w:p>
            <w:pPr>
              <w:pageBreakBefore w:val="off"/>
              <w:tabs/>
              <w:wordWrap w:val="off"/>
              <w:spacing w:before="0" w:after="0" w:line="540" w:lineRule="atLeast"/>
              <w:ind w:left="0" w:right="0" w:firstLine="0" w:hanging="0"/>
              <w:jc w:val="both"/>
              <w:textAlignment w:val="baseline"/>
              <w:rPr>
                <w:sz w:val="41"/>
              </w:rPr>
            </w:pPr>
            <w:bookmarkStart w:name="" w:id="9664"/>
            <w:r>
              <w:rPr>
                <w:rFonts w:ascii="黑体" w:hAnsi="黑体" w:cs="黑体" w:eastAsia="黑体"/>
                <w:sz w:val="41"/>
                <w:spacing w:val="0"/>
                <w:color w:val="000000"/>
                <w:b w:val="off"/>
                <w:i w:val="off"/>
              </w:rPr>
              <w:t>□</w:t>
            </w:r>
            <w:bookmarkEnd w:id="9664"/>
          </w:p>
        </w:tc>
        <w:tc>
          <w:tcPr>
            <w:tcW w:w="2200" w:type="dxa"/>
            <w:vAlign w:val="center"/>
          </w:tcPr>
          <w:p>
            <w:pPr>
              <w:pageBreakBefore w:val="off"/>
              <w:tabs/>
              <w:wordWrap w:val="off"/>
              <w:spacing w:before="0" w:after="0" w:line="540" w:lineRule="atLeast"/>
              <w:ind w:left="0" w:right="0" w:firstLine="0" w:hanging="0"/>
              <w:jc w:val="both"/>
              <w:textAlignment w:val="baseline"/>
              <w:rPr>
                <w:sz w:val="41"/>
              </w:rPr>
            </w:pPr>
            <w:bookmarkStart w:name="" w:id="9665"/>
            <w:r>
              <w:rPr>
                <w:rFonts w:ascii="黑体" w:hAnsi="黑体" w:cs="黑体" w:eastAsia="黑体"/>
                <w:sz w:val="41"/>
                <w:spacing w:val="0"/>
                <w:color w:val="000000"/>
                <w:b w:val="off"/>
                <w:i w:val="off"/>
              </w:rPr>
              <w:t>□</w:t>
            </w:r>
            <w:bookmarkEnd w:id="9665"/>
          </w:p>
        </w:tc>
      </w:tr>
      <w:tr>
        <w:trPr>
          <w:trHeight w:hRule="atLeast" w:val="660"/>
        </w:trPr>
        <w:tc>
          <w:tcPr>
            <w:tcW w:w="1060" w:type="dxa"/>
            <w:vMerge w:val="continue"/>
          </w:tcPr>
          <w:p/>
        </w:tc>
        <w:tc>
          <w:tcPr>
            <w:tcW w:w="4360" w:type="dxa"/>
            <w:vAlign w:val="center"/>
          </w:tcPr>
          <w:p>
            <w:pPr>
              <w:pageBreakBefore w:val="off"/>
              <w:tabs/>
              <w:wordWrap w:val="off"/>
              <w:spacing w:before="0" w:after="0" w:line="540" w:lineRule="atLeast"/>
              <w:ind w:left="0" w:right="0" w:firstLine="0" w:hanging="0"/>
              <w:jc w:val="both"/>
              <w:textAlignment w:val="baseline"/>
              <w:rPr>
                <w:sz w:val="41"/>
              </w:rPr>
            </w:pPr>
            <w:bookmarkStart w:name="" w:id="9666"/>
            <w:r>
              <w:rPr>
                <w:rFonts w:ascii="黑体" w:hAnsi="黑体" w:cs="黑体" w:eastAsia="黑体"/>
                <w:sz w:val="41"/>
                <w:spacing w:val="0"/>
                <w:color w:val="000000"/>
                <w:b w:val="off"/>
                <w:i w:val="off"/>
              </w:rPr>
              <w:t>g.感觉热</w:t>
            </w:r>
            <w:bookmarkEnd w:id="9666"/>
          </w:p>
        </w:tc>
        <w:tc>
          <w:tcPr>
            <w:tcW w:w="2020" w:type="dxa"/>
            <w:vAlign w:val="center"/>
          </w:tcPr>
          <w:p>
            <w:pPr>
              <w:pageBreakBefore w:val="off"/>
              <w:tabs/>
              <w:wordWrap w:val="off"/>
              <w:spacing w:before="0" w:after="0" w:line="540" w:lineRule="atLeast"/>
              <w:ind w:left="0" w:right="0" w:firstLine="0" w:hanging="0"/>
              <w:jc w:val="both"/>
              <w:textAlignment w:val="baseline"/>
              <w:rPr>
                <w:sz w:val="41"/>
              </w:rPr>
            </w:pPr>
            <w:bookmarkStart w:name="" w:id="9667"/>
            <w:r>
              <w:rPr>
                <w:rFonts w:ascii="黑体" w:hAnsi="黑体" w:cs="黑体" w:eastAsia="黑体"/>
                <w:sz w:val="41"/>
                <w:spacing w:val="0"/>
                <w:color w:val="000000"/>
                <w:b w:val="off"/>
                <w:i w:val="off"/>
              </w:rPr>
              <w:t>□</w:t>
            </w:r>
            <w:bookmarkEnd w:id="9667"/>
          </w:p>
        </w:tc>
        <w:tc>
          <w:tcPr>
            <w:tcW w:w="2080" w:type="dxa"/>
            <w:vAlign w:val="center"/>
          </w:tcPr>
          <w:p>
            <w:pPr>
              <w:pageBreakBefore w:val="off"/>
              <w:tabs/>
              <w:wordWrap w:val="off"/>
              <w:spacing w:before="0" w:after="0" w:line="540" w:lineRule="atLeast"/>
              <w:ind w:left="0" w:right="0" w:firstLine="0" w:hanging="0"/>
              <w:jc w:val="both"/>
              <w:textAlignment w:val="baseline"/>
              <w:rPr>
                <w:sz w:val="41"/>
              </w:rPr>
            </w:pPr>
            <w:bookmarkStart w:name="" w:id="9668"/>
            <w:r>
              <w:rPr>
                <w:rFonts w:ascii="黑体" w:hAnsi="黑体" w:cs="黑体" w:eastAsia="黑体"/>
                <w:sz w:val="41"/>
                <w:spacing w:val="0"/>
                <w:color w:val="000000"/>
                <w:b w:val="off"/>
                <w:i w:val="off"/>
              </w:rPr>
              <w:t>□</w:t>
            </w:r>
            <w:bookmarkEnd w:id="9668"/>
          </w:p>
        </w:tc>
        <w:tc>
          <w:tcPr>
            <w:tcW w:w="2140" w:type="dxa"/>
            <w:vAlign w:val="center"/>
          </w:tcPr>
          <w:p>
            <w:pPr>
              <w:pageBreakBefore w:val="off"/>
              <w:tabs/>
              <w:wordWrap w:val="off"/>
              <w:spacing w:before="0" w:after="0" w:line="540" w:lineRule="atLeast"/>
              <w:ind w:left="0" w:right="0" w:firstLine="0" w:hanging="0"/>
              <w:jc w:val="both"/>
              <w:textAlignment w:val="baseline"/>
              <w:rPr>
                <w:sz w:val="41"/>
              </w:rPr>
            </w:pPr>
            <w:bookmarkStart w:name="" w:id="9669"/>
            <w:r>
              <w:rPr>
                <w:rFonts w:ascii="黑体" w:hAnsi="黑体" w:cs="黑体" w:eastAsia="黑体"/>
                <w:sz w:val="41"/>
                <w:spacing w:val="0"/>
                <w:color w:val="000000"/>
                <w:b w:val="off"/>
                <w:i w:val="off"/>
              </w:rPr>
              <w:t>□</w:t>
            </w:r>
            <w:bookmarkEnd w:id="9669"/>
          </w:p>
        </w:tc>
        <w:tc>
          <w:tcPr>
            <w:tcW w:w="2200" w:type="dxa"/>
            <w:vAlign w:val="center"/>
          </w:tcPr>
          <w:p>
            <w:pPr>
              <w:pageBreakBefore w:val="off"/>
              <w:tabs/>
              <w:wordWrap w:val="off"/>
              <w:spacing w:before="0" w:after="0" w:line="540" w:lineRule="atLeast"/>
              <w:ind w:left="0" w:right="0" w:firstLine="0" w:hanging="0"/>
              <w:jc w:val="both"/>
              <w:textAlignment w:val="baseline"/>
              <w:rPr>
                <w:sz w:val="41"/>
              </w:rPr>
            </w:pPr>
            <w:bookmarkStart w:name="" w:id="9670"/>
            <w:r>
              <w:rPr>
                <w:rFonts w:ascii="黑体" w:hAnsi="黑体" w:cs="黑体" w:eastAsia="黑体"/>
                <w:sz w:val="41"/>
                <w:spacing w:val="0"/>
                <w:color w:val="000000"/>
                <w:b w:val="off"/>
                <w:i w:val="off"/>
              </w:rPr>
              <w:t>□</w:t>
            </w:r>
            <w:bookmarkEnd w:id="9670"/>
          </w:p>
        </w:tc>
      </w:tr>
      <w:tr>
        <w:trPr>
          <w:trHeight w:hRule="atLeast" w:val="620"/>
        </w:trPr>
        <w:tc>
          <w:tcPr>
            <w:tcW w:w="1060" w:type="dxa"/>
            <w:vMerge w:val="continue"/>
          </w:tcPr>
          <w:p/>
        </w:tc>
        <w:tc>
          <w:tcPr>
            <w:tcW w:w="4360" w:type="dxa"/>
            <w:vAlign w:val="center"/>
          </w:tcPr>
          <w:p>
            <w:pPr>
              <w:pageBreakBefore w:val="off"/>
              <w:tabs/>
              <w:wordWrap w:val="off"/>
              <w:spacing w:before="0" w:after="0" w:line="540" w:lineRule="atLeast"/>
              <w:ind w:left="0" w:right="0" w:firstLine="0" w:hanging="0"/>
              <w:jc w:val="both"/>
              <w:textAlignment w:val="baseline"/>
              <w:rPr>
                <w:sz w:val="41"/>
              </w:rPr>
            </w:pPr>
            <w:bookmarkStart w:name="" w:id="9671"/>
            <w:r>
              <w:rPr>
                <w:rFonts w:ascii="黑体" w:hAnsi="黑体" w:cs="黑体" w:eastAsia="黑体"/>
                <w:sz w:val="41"/>
                <w:spacing w:val="0"/>
                <w:color w:val="000000"/>
                <w:b w:val="off"/>
                <w:i w:val="off"/>
              </w:rPr>
              <w:t>h.做噩梦</w:t>
            </w:r>
            <w:bookmarkEnd w:id="9671"/>
          </w:p>
        </w:tc>
        <w:tc>
          <w:tcPr>
            <w:tcW w:w="2020" w:type="dxa"/>
            <w:vAlign w:val="center"/>
          </w:tcPr>
          <w:p>
            <w:pPr>
              <w:pageBreakBefore w:val="off"/>
              <w:tabs/>
              <w:wordWrap w:val="off"/>
              <w:spacing w:before="0" w:after="0" w:line="540" w:lineRule="atLeast"/>
              <w:ind w:left="0" w:right="0" w:firstLine="0" w:hanging="0"/>
              <w:jc w:val="both"/>
              <w:textAlignment w:val="baseline"/>
              <w:rPr>
                <w:sz w:val="41"/>
              </w:rPr>
            </w:pPr>
            <w:bookmarkStart w:name="" w:id="9672"/>
            <w:r>
              <w:rPr>
                <w:rFonts w:ascii="黑体" w:hAnsi="黑体" w:cs="黑体" w:eastAsia="黑体"/>
                <w:sz w:val="41"/>
                <w:spacing w:val="0"/>
                <w:color w:val="000000"/>
                <w:b w:val="off"/>
                <w:i w:val="off"/>
              </w:rPr>
              <w:t>□</w:t>
            </w:r>
            <w:bookmarkEnd w:id="9672"/>
          </w:p>
        </w:tc>
        <w:tc>
          <w:tcPr>
            <w:tcW w:w="2080" w:type="dxa"/>
            <w:vAlign w:val="center"/>
          </w:tcPr>
          <w:p>
            <w:pPr>
              <w:pageBreakBefore w:val="off"/>
              <w:tabs/>
              <w:wordWrap w:val="off"/>
              <w:spacing w:before="0" w:after="0" w:line="540" w:lineRule="atLeast"/>
              <w:ind w:left="0" w:right="0" w:firstLine="0" w:hanging="0"/>
              <w:jc w:val="both"/>
              <w:textAlignment w:val="baseline"/>
              <w:rPr>
                <w:sz w:val="41"/>
              </w:rPr>
            </w:pPr>
            <w:bookmarkStart w:name="" w:id="9673"/>
            <w:r>
              <w:rPr>
                <w:rFonts w:ascii="黑体" w:hAnsi="黑体" w:cs="黑体" w:eastAsia="黑体"/>
                <w:sz w:val="41"/>
                <w:spacing w:val="0"/>
                <w:color w:val="000000"/>
                <w:b w:val="off"/>
                <w:i w:val="off"/>
              </w:rPr>
              <w:t>□</w:t>
            </w:r>
            <w:bookmarkEnd w:id="9673"/>
          </w:p>
        </w:tc>
        <w:tc>
          <w:tcPr>
            <w:tcW w:w="2140" w:type="dxa"/>
            <w:vAlign w:val="center"/>
          </w:tcPr>
          <w:p>
            <w:pPr>
              <w:pageBreakBefore w:val="off"/>
              <w:tabs/>
              <w:wordWrap w:val="off"/>
              <w:spacing w:before="0" w:after="0" w:line="540" w:lineRule="atLeast"/>
              <w:ind w:left="0" w:right="0" w:firstLine="0" w:hanging="0"/>
              <w:jc w:val="both"/>
              <w:textAlignment w:val="baseline"/>
              <w:rPr>
                <w:sz w:val="41"/>
              </w:rPr>
            </w:pPr>
            <w:bookmarkStart w:name="" w:id="9674"/>
            <w:r>
              <w:rPr>
                <w:rFonts w:ascii="黑体" w:hAnsi="黑体" w:cs="黑体" w:eastAsia="黑体"/>
                <w:sz w:val="41"/>
                <w:spacing w:val="0"/>
                <w:color w:val="000000"/>
                <w:b w:val="off"/>
                <w:i w:val="off"/>
              </w:rPr>
              <w:t>□</w:t>
            </w:r>
            <w:bookmarkEnd w:id="9674"/>
          </w:p>
        </w:tc>
        <w:tc>
          <w:tcPr>
            <w:tcW w:w="2200" w:type="dxa"/>
            <w:vAlign w:val="center"/>
          </w:tcPr>
          <w:p>
            <w:pPr>
              <w:pageBreakBefore w:val="off"/>
              <w:tabs/>
              <w:wordWrap w:val="off"/>
              <w:spacing w:before="0" w:after="0" w:line="540" w:lineRule="atLeast"/>
              <w:ind w:left="0" w:right="0" w:firstLine="0" w:hanging="0"/>
              <w:jc w:val="both"/>
              <w:textAlignment w:val="baseline"/>
              <w:rPr>
                <w:sz w:val="41"/>
              </w:rPr>
            </w:pPr>
            <w:bookmarkStart w:name="" w:id="9675"/>
            <w:r>
              <w:rPr>
                <w:rFonts w:ascii="黑体" w:hAnsi="黑体" w:cs="黑体" w:eastAsia="黑体"/>
                <w:sz w:val="41"/>
                <w:spacing w:val="0"/>
                <w:color w:val="000000"/>
                <w:b w:val="off"/>
                <w:i w:val="off"/>
              </w:rPr>
              <w:t>□</w:t>
            </w:r>
            <w:bookmarkEnd w:id="9675"/>
          </w:p>
        </w:tc>
      </w:tr>
      <w:tr>
        <w:trPr>
          <w:trHeight w:hRule="atLeast" w:val="640"/>
        </w:trPr>
        <w:tc>
          <w:tcPr>
            <w:tcW w:w="1060" w:type="dxa"/>
            <w:vMerge w:val="continue"/>
          </w:tcPr>
          <w:p/>
        </w:tc>
        <w:tc>
          <w:tcPr>
            <w:tcW w:w="4360" w:type="dxa"/>
            <w:vAlign w:val="center"/>
          </w:tcPr>
          <w:p>
            <w:pPr>
              <w:pageBreakBefore w:val="off"/>
              <w:tabs/>
              <w:wordWrap w:val="off"/>
              <w:spacing w:before="0" w:after="0" w:line="540" w:lineRule="atLeast"/>
              <w:ind w:left="0" w:right="0" w:firstLine="0" w:hanging="0"/>
              <w:jc w:val="both"/>
              <w:textAlignment w:val="baseline"/>
              <w:rPr>
                <w:sz w:val="41"/>
              </w:rPr>
            </w:pPr>
            <w:bookmarkStart w:name="" w:id="9676"/>
            <w:r>
              <w:rPr>
                <w:rFonts w:ascii="黑体" w:hAnsi="黑体" w:cs="黑体" w:eastAsia="黑体"/>
                <w:sz w:val="41"/>
                <w:spacing w:val="0"/>
                <w:color w:val="000000"/>
                <w:b w:val="off"/>
                <w:i w:val="off"/>
              </w:rPr>
              <w:t>i.疼痛不适</w:t>
            </w:r>
            <w:bookmarkEnd w:id="9676"/>
          </w:p>
        </w:tc>
        <w:tc>
          <w:tcPr>
            <w:tcW w:w="2020" w:type="dxa"/>
            <w:vAlign w:val="center"/>
          </w:tcPr>
          <w:p>
            <w:pPr>
              <w:pageBreakBefore w:val="off"/>
              <w:tabs/>
              <w:wordWrap w:val="off"/>
              <w:spacing w:before="0" w:after="0" w:line="540" w:lineRule="atLeast"/>
              <w:ind w:left="0" w:right="0" w:firstLine="0" w:hanging="0"/>
              <w:jc w:val="both"/>
              <w:textAlignment w:val="baseline"/>
              <w:rPr>
                <w:sz w:val="41"/>
              </w:rPr>
            </w:pPr>
            <w:bookmarkStart w:name="" w:id="9677"/>
            <w:r>
              <w:rPr>
                <w:rFonts w:ascii="黑体" w:hAnsi="黑体" w:cs="黑体" w:eastAsia="黑体"/>
                <w:sz w:val="41"/>
                <w:spacing w:val="0"/>
                <w:color w:val="000000"/>
                <w:b w:val="off"/>
                <w:i w:val="off"/>
              </w:rPr>
              <w:t>□</w:t>
            </w:r>
            <w:bookmarkEnd w:id="9677"/>
          </w:p>
        </w:tc>
        <w:tc>
          <w:tcPr>
            <w:tcW w:w="2080" w:type="dxa"/>
            <w:vAlign w:val="center"/>
          </w:tcPr>
          <w:p>
            <w:pPr>
              <w:pageBreakBefore w:val="off"/>
              <w:tabs/>
              <w:wordWrap w:val="off"/>
              <w:spacing w:before="0" w:after="0" w:line="540" w:lineRule="atLeast"/>
              <w:ind w:left="0" w:right="0" w:firstLine="0" w:hanging="0"/>
              <w:jc w:val="both"/>
              <w:textAlignment w:val="baseline"/>
              <w:rPr>
                <w:sz w:val="41"/>
              </w:rPr>
            </w:pPr>
            <w:bookmarkStart w:name="" w:id="9678"/>
            <w:r>
              <w:rPr>
                <w:rFonts w:ascii="黑体" w:hAnsi="黑体" w:cs="黑体" w:eastAsia="黑体"/>
                <w:sz w:val="41"/>
                <w:spacing w:val="0"/>
                <w:color w:val="000000"/>
                <w:b w:val="off"/>
                <w:i w:val="off"/>
              </w:rPr>
              <w:t>□</w:t>
            </w:r>
            <w:bookmarkEnd w:id="9678"/>
          </w:p>
        </w:tc>
        <w:tc>
          <w:tcPr>
            <w:tcW w:w="2140" w:type="dxa"/>
            <w:vAlign w:val="center"/>
          </w:tcPr>
          <w:p>
            <w:pPr>
              <w:pageBreakBefore w:val="off"/>
              <w:tabs/>
              <w:wordWrap w:val="off"/>
              <w:spacing w:before="0" w:after="0" w:line="540" w:lineRule="atLeast"/>
              <w:ind w:left="0" w:right="0" w:firstLine="0" w:hanging="0"/>
              <w:jc w:val="both"/>
              <w:textAlignment w:val="baseline"/>
              <w:rPr>
                <w:sz w:val="41"/>
              </w:rPr>
            </w:pPr>
            <w:bookmarkStart w:name="" w:id="9679"/>
            <w:r>
              <w:rPr>
                <w:rFonts w:ascii="黑体" w:hAnsi="黑体" w:cs="黑体" w:eastAsia="黑体"/>
                <w:sz w:val="41"/>
                <w:spacing w:val="0"/>
                <w:color w:val="000000"/>
                <w:b w:val="off"/>
                <w:i w:val="off"/>
              </w:rPr>
              <w:t>□</w:t>
            </w:r>
            <w:bookmarkEnd w:id="9679"/>
          </w:p>
        </w:tc>
        <w:tc>
          <w:tcPr>
            <w:tcW w:w="2200" w:type="dxa"/>
            <w:vAlign w:val="center"/>
          </w:tcPr>
          <w:p>
            <w:pPr>
              <w:pageBreakBefore w:val="off"/>
              <w:tabs/>
              <w:wordWrap w:val="off"/>
              <w:spacing w:before="0" w:after="0" w:line="540" w:lineRule="atLeast"/>
              <w:ind w:left="0" w:right="0" w:firstLine="0" w:hanging="0"/>
              <w:jc w:val="both"/>
              <w:textAlignment w:val="baseline"/>
              <w:rPr>
                <w:sz w:val="41"/>
              </w:rPr>
            </w:pPr>
            <w:bookmarkStart w:name="" w:id="9680"/>
            <w:r>
              <w:rPr>
                <w:rFonts w:ascii="黑体" w:hAnsi="黑体" w:cs="黑体" w:eastAsia="黑体"/>
                <w:sz w:val="41"/>
                <w:spacing w:val="0"/>
                <w:color w:val="000000"/>
                <w:b w:val="off"/>
                <w:i w:val="off"/>
              </w:rPr>
              <w:t>□</w:t>
            </w:r>
            <w:bookmarkEnd w:id="9680"/>
          </w:p>
        </w:tc>
      </w:tr>
      <w:tr>
        <w:trPr>
          <w:trHeight w:hRule="atLeast" w:val="660"/>
        </w:trPr>
        <w:tc>
          <w:tcPr>
            <w:tcW w:w="1060" w:type="dxa"/>
            <w:vMerge w:val="continue"/>
          </w:tcPr>
          <w:p/>
        </w:tc>
        <w:tc>
          <w:tcPr>
            <w:tcW w:w="4360" w:type="dxa"/>
            <w:vAlign w:val="center"/>
          </w:tcPr>
          <w:p>
            <w:pPr>
              <w:pageBreakBefore w:val="off"/>
              <w:tabs/>
              <w:wordWrap w:val="off"/>
              <w:spacing w:before="0" w:after="0" w:line="540" w:lineRule="atLeast"/>
              <w:ind w:left="0" w:right="0" w:firstLine="0" w:hanging="0"/>
              <w:jc w:val="both"/>
              <w:textAlignment w:val="baseline"/>
              <w:rPr>
                <w:sz w:val="41"/>
              </w:rPr>
            </w:pPr>
            <w:bookmarkStart w:name="" w:id="9681"/>
            <w:r>
              <w:rPr>
                <w:rFonts w:ascii="黑体" w:hAnsi="黑体" w:cs="黑体" w:eastAsia="黑体"/>
                <w:sz w:val="41"/>
                <w:spacing w:val="0"/>
                <w:color w:val="000000"/>
                <w:b w:val="off"/>
                <w:i w:val="off"/>
              </w:rPr>
              <w:t>j.其他影响睡眠的事情</w:t>
            </w:r>
            <w:bookmarkEnd w:id="9681"/>
          </w:p>
        </w:tc>
        <w:tc>
          <w:tcPr>
            <w:tcW w:w="2020" w:type="dxa"/>
            <w:vAlign w:val="center"/>
          </w:tcPr>
          <w:p>
            <w:pPr>
              <w:pageBreakBefore w:val="off"/>
              <w:tabs/>
              <w:wordWrap w:val="off"/>
              <w:spacing w:before="0" w:after="0" w:line="540" w:lineRule="atLeast"/>
              <w:ind w:left="0" w:right="0" w:firstLine="0" w:hanging="0"/>
              <w:jc w:val="both"/>
              <w:textAlignment w:val="baseline"/>
              <w:rPr>
                <w:sz w:val="41"/>
              </w:rPr>
            </w:pPr>
            <w:bookmarkStart w:name="" w:id="9682"/>
            <w:r>
              <w:rPr>
                <w:rFonts w:ascii="黑体" w:hAnsi="黑体" w:cs="黑体" w:eastAsia="黑体"/>
                <w:sz w:val="41"/>
                <w:spacing w:val="0"/>
                <w:color w:val="000000"/>
                <w:b w:val="off"/>
                <w:i w:val="off"/>
              </w:rPr>
              <w:t>□</w:t>
            </w:r>
            <w:bookmarkEnd w:id="9682"/>
          </w:p>
        </w:tc>
        <w:tc>
          <w:tcPr>
            <w:tcW w:w="2080" w:type="dxa"/>
            <w:vAlign w:val="center"/>
          </w:tcPr>
          <w:p>
            <w:pPr>
              <w:pageBreakBefore w:val="off"/>
              <w:tabs/>
              <w:wordWrap w:val="off"/>
              <w:spacing w:before="0" w:after="0" w:line="540" w:lineRule="atLeast"/>
              <w:ind w:left="0" w:right="0" w:firstLine="0" w:hanging="0"/>
              <w:jc w:val="both"/>
              <w:textAlignment w:val="baseline"/>
              <w:rPr>
                <w:sz w:val="41"/>
              </w:rPr>
            </w:pPr>
            <w:bookmarkStart w:name="" w:id="9683"/>
            <w:r>
              <w:rPr>
                <w:rFonts w:ascii="黑体" w:hAnsi="黑体" w:cs="黑体" w:eastAsia="黑体"/>
                <w:sz w:val="41"/>
                <w:spacing w:val="0"/>
                <w:color w:val="000000"/>
                <w:b w:val="off"/>
                <w:i w:val="off"/>
              </w:rPr>
              <w:t>□</w:t>
            </w:r>
            <w:bookmarkEnd w:id="9683"/>
          </w:p>
        </w:tc>
        <w:tc>
          <w:tcPr>
            <w:tcW w:w="2140" w:type="dxa"/>
            <w:vAlign w:val="center"/>
          </w:tcPr>
          <w:p>
            <w:pPr>
              <w:pageBreakBefore w:val="off"/>
              <w:tabs/>
              <w:wordWrap w:val="off"/>
              <w:spacing w:before="0" w:after="0" w:line="540" w:lineRule="atLeast"/>
              <w:ind w:left="0" w:right="0" w:firstLine="0" w:hanging="0"/>
              <w:jc w:val="both"/>
              <w:textAlignment w:val="baseline"/>
              <w:rPr>
                <w:sz w:val="41"/>
              </w:rPr>
            </w:pPr>
            <w:bookmarkStart w:name="" w:id="9684"/>
            <w:r>
              <w:rPr>
                <w:rFonts w:ascii="黑体" w:hAnsi="黑体" w:cs="黑体" w:eastAsia="黑体"/>
                <w:sz w:val="41"/>
                <w:spacing w:val="0"/>
                <w:color w:val="000000"/>
                <w:b w:val="off"/>
                <w:i w:val="off"/>
              </w:rPr>
              <w:t>□</w:t>
            </w:r>
            <w:bookmarkEnd w:id="9684"/>
          </w:p>
        </w:tc>
        <w:tc>
          <w:tcPr>
            <w:tcW w:w="2200" w:type="dxa"/>
            <w:vAlign w:val="center"/>
          </w:tcPr>
          <w:p>
            <w:pPr>
              <w:pageBreakBefore w:val="off"/>
              <w:tabs/>
              <w:wordWrap w:val="off"/>
              <w:spacing w:before="0" w:after="0" w:line="540" w:lineRule="atLeast"/>
              <w:ind w:left="0" w:right="0" w:firstLine="0" w:hanging="0"/>
              <w:jc w:val="both"/>
              <w:textAlignment w:val="baseline"/>
              <w:rPr>
                <w:sz w:val="41"/>
              </w:rPr>
            </w:pPr>
            <w:bookmarkStart w:name="" w:id="9685"/>
            <w:r>
              <w:rPr>
                <w:rFonts w:ascii="黑体" w:hAnsi="黑体" w:cs="黑体" w:eastAsia="黑体"/>
                <w:sz w:val="41"/>
                <w:spacing w:val="0"/>
                <w:color w:val="000000"/>
                <w:b w:val="off"/>
                <w:i w:val="off"/>
              </w:rPr>
              <w:t>□</w:t>
            </w:r>
            <w:bookmarkEnd w:id="9685"/>
          </w:p>
        </w:tc>
      </w:tr>
      <w:tr>
        <w:trPr>
          <w:trHeight w:hRule="atLeast" w:val="480"/>
        </w:trPr>
        <w:tc>
          <w:tcPr>
            <w:tcW w:w="1060" w:type="dxa"/>
            <w:vMerge w:val="continue"/>
          </w:tcPr>
          <w:p/>
        </w:tc>
        <w:tc>
          <w:tcPr>
            <w:tcW w:w="12800" w:type="dxa"/>
            <w:gridSpan w:val="5"/>
            <w:vAlign w:val="center"/>
          </w:tcPr>
          <w:p>
            <w:pPr>
              <w:pageBreakBefore w:val="off"/>
              <w:tabs/>
              <w:wordWrap w:val="off"/>
              <w:spacing w:before="0" w:after="0" w:line="540" w:lineRule="atLeast"/>
              <w:ind w:left="0" w:right="0" w:firstLine="0" w:hanging="0"/>
              <w:jc w:val="both"/>
              <w:textAlignment w:val="baseline"/>
              <w:rPr>
                <w:sz w:val="41"/>
              </w:rPr>
            </w:pPr>
            <w:bookmarkStart w:name="" w:id="9686"/>
            <w:r>
              <w:rPr>
                <w:rFonts w:ascii="黑体" w:hAnsi="黑体" w:cs="黑体" w:eastAsia="黑体"/>
                <w:sz w:val="41"/>
                <w:spacing w:val="0"/>
                <w:color w:val="000000"/>
                <w:b w:val="off"/>
                <w:i w:val="off"/>
              </w:rPr>
              <w:t>如有，请说明：</w:t>
            </w:r>
            <w:r>
              <w:rPr>
                <w:rFonts w:ascii="黑体" w:hAnsi="黑体" w:cs="黑体" w:eastAsia="黑体"/>
                <w:sz w:val="41"/>
                <w:spacing w:val="0"/>
                <w:color w:val="000000"/>
                <w:u w:val="single"/>
                <w:b w:val="off"/>
                <w:i w:val="off"/>
              </w:rPr>
              <w:t xml:space="preserve">                                              </w:t>
            </w:r>
            <w:bookmarkEnd w:id="9686"/>
          </w:p>
        </w:tc>
      </w:tr>
      <w:tr>
        <w:trPr>
          <w:trHeight w:hRule="atLeast" w:val="120"/>
        </w:trPr>
        <w:tc>
          <w:tcPr>
            <w:tcW w:w="1060" w:type="dxa"/>
            <w:vMerge w:val="continue"/>
          </w:tcPr>
          <w:p/>
        </w:tc>
        <w:tc>
          <w:tcPr>
            <w:tcW w:w="8460" w:type="dxa"/>
            <w:gridSpan w:val="3"/>
            <w:vAlign w:val="center"/>
          </w:tcPr>
          <w:p>
            <w:pPr>
              <w:pageBreakBefore w:val="off"/>
              <w:tabs/>
              <w:wordWrap w:val="off"/>
              <w:spacing w:before="0" w:after="0" w:line="540" w:lineRule="exact"/>
              <w:ind w:left="0" w:right="0" w:firstLine="0" w:hanging="0"/>
              <w:jc w:val="both"/>
              <w:textAlignment w:val="baseline"/>
              <w:rPr>
                <w:sz w:val="41"/>
              </w:rPr>
            </w:pPr>
            <w:bookmarkStart w:name="" w:id="9687"/>
            <w:r>
              <w:rPr>
                <w:rFonts w:ascii="宋体" w:hAnsi="宋体" w:cs="宋体" w:eastAsia="宋体"/>
                <w:sz w:val="41"/>
                <w:spacing w:val="0"/>
                <w:color w:val="000000"/>
                <w:b w:val="off"/>
                <w:i w:val="off"/>
              </w:rPr>
              <w:t xml:space="preserve"> </w:t>
            </w:r>
            <w:bookmarkEnd w:id="9687"/>
          </w:p>
        </w:tc>
        <w:tc>
          <w:tcPr>
            <w:tcW w:w="2140" w:type="dxa"/>
            <w:vAlign w:val="center"/>
          </w:tcPr>
          <w:p>
            <w:pPr>
              <w:pageBreakBefore w:val="off"/>
              <w:tabs/>
              <w:wordWrap w:val="off"/>
              <w:spacing w:before="0" w:after="0" w:line="540" w:lineRule="exact"/>
              <w:ind w:left="0" w:right="0" w:firstLine="0" w:hanging="0"/>
              <w:jc w:val="both"/>
              <w:textAlignment w:val="baseline"/>
              <w:rPr>
                <w:sz w:val="41"/>
              </w:rPr>
            </w:pPr>
            <w:bookmarkStart w:name="" w:id="9688"/>
            <w:r>
              <w:rPr>
                <w:rFonts w:ascii="宋体" w:hAnsi="宋体" w:cs="宋体" w:eastAsia="宋体"/>
                <w:sz w:val="41"/>
                <w:spacing w:val="0"/>
                <w:color w:val="000000"/>
                <w:b w:val="off"/>
                <w:i w:val="off"/>
              </w:rPr>
              <w:t xml:space="preserve"> </w:t>
            </w:r>
            <w:bookmarkEnd w:id="9688"/>
          </w:p>
        </w:tc>
        <w:tc>
          <w:tcPr>
            <w:tcW w:w="2200" w:type="dxa"/>
            <w:vAlign w:val="center"/>
          </w:tcPr>
          <w:p>
            <w:pPr>
              <w:pageBreakBefore w:val="off"/>
              <w:tabs/>
              <w:wordWrap w:val="off"/>
              <w:spacing w:before="0" w:after="0" w:line="540" w:lineRule="exact"/>
              <w:ind w:left="0" w:right="0" w:firstLine="0" w:hanging="0"/>
              <w:jc w:val="both"/>
              <w:textAlignment w:val="baseline"/>
              <w:rPr>
                <w:sz w:val="41"/>
              </w:rPr>
            </w:pPr>
            <w:bookmarkStart w:name="" w:id="9689"/>
            <w:r>
              <w:rPr>
                <w:rFonts w:ascii="宋体" w:hAnsi="宋体" w:cs="宋体" w:eastAsia="宋体"/>
                <w:sz w:val="41"/>
                <w:spacing w:val="0"/>
                <w:color w:val="000000"/>
                <w:b w:val="off"/>
                <w:i w:val="off"/>
              </w:rPr>
              <w:t xml:space="preserve"> </w:t>
            </w:r>
            <w:bookmarkEnd w:id="9689"/>
          </w:p>
        </w:tc>
      </w:tr>
      <w:tr>
        <w:trPr>
          <w:trHeight w:hRule="atLeast" w:val="660"/>
        </w:trPr>
        <w:tc>
          <w:tcPr>
            <w:tcW w:w="1060" w:type="dxa"/>
            <w:vMerge w:val="restart"/>
            <w:vAlign w:val="center"/>
          </w:tcPr>
          <w:p>
            <w:pPr>
              <w:pageBreakBefore w:val="off"/>
              <w:tabs/>
              <w:wordWrap w:val="off"/>
              <w:spacing w:before="0" w:after="0" w:line="540" w:lineRule="atLeast"/>
              <w:ind w:left="0" w:right="0" w:firstLine="0" w:hanging="0"/>
              <w:jc w:val="center"/>
              <w:textAlignment w:val="baseline"/>
              <w:rPr>
                <w:sz w:val="41"/>
              </w:rPr>
            </w:pPr>
            <w:bookmarkStart w:name="" w:id="9690"/>
            <w:r>
              <w:rPr>
                <w:rFonts w:ascii="黑体" w:hAnsi="黑体" w:cs="黑体" w:eastAsia="黑体"/>
                <w:sz w:val="41"/>
                <w:spacing w:val="0"/>
                <w:color w:val="000000"/>
                <w:b w:val="off"/>
                <w:i w:val="off"/>
              </w:rPr>
              <w:t>6</w:t>
            </w:r>
            <w:bookmarkEnd w:id="9690"/>
          </w:p>
        </w:tc>
        <w:tc>
          <w:tcPr>
            <w:tcW w:w="4360" w:type="dxa"/>
            <w:vMerge w:val="restart"/>
            <w:vAlign w:val="center"/>
          </w:tcPr>
          <w:p>
            <w:pPr>
              <w:pageBreakBefore w:val="off"/>
              <w:tabs/>
              <w:wordWrap w:val="off"/>
              <w:spacing w:before="0" w:after="0" w:line="540" w:lineRule="atLeast"/>
              <w:ind w:left="0" w:right="0" w:firstLine="0" w:hanging="0"/>
              <w:jc w:val="both"/>
              <w:textAlignment w:val="baseline"/>
              <w:rPr>
                <w:sz w:val="41"/>
              </w:rPr>
            </w:pPr>
            <w:bookmarkStart w:name="" w:id="9691"/>
            <w:r>
              <w:rPr>
                <w:rFonts w:ascii="黑体" w:hAnsi="黑体" w:cs="黑体" w:eastAsia="黑体"/>
                <w:sz w:val="41"/>
                <w:spacing w:val="0"/>
                <w:color w:val="000000"/>
                <w:b w:val="off"/>
                <w:i w:val="off"/>
              </w:rPr>
              <w:t>近1个月，总的来说，您认为</w:t>
            </w:r>
            <w:r>
              <w:rPr>
                <w:rFonts w:ascii="黑体" w:hAnsi="黑体" w:cs="黑体" w:eastAsia="黑体"/>
                <w:sz w:val="41"/>
                <w:spacing w:val="0"/>
                <w:color w:val="000000"/>
                <w:b w:val="off"/>
                <w:i w:val="off"/>
              </w:rPr>
              <w:t>自己的睡眠质量</w:t>
            </w:r>
            <w:bookmarkEnd w:id="9691"/>
          </w:p>
        </w:tc>
        <w:tc>
          <w:tcPr>
            <w:tcW w:w="2020" w:type="dxa"/>
            <w:vAlign w:val="center"/>
          </w:tcPr>
          <w:p>
            <w:pPr>
              <w:pageBreakBefore w:val="off"/>
              <w:tabs/>
              <w:wordWrap w:val="off"/>
              <w:spacing w:before="0" w:after="0" w:line="540" w:lineRule="atLeast"/>
              <w:ind w:left="0" w:right="0" w:firstLine="0" w:hanging="0"/>
              <w:jc w:val="both"/>
              <w:textAlignment w:val="baseline"/>
              <w:rPr>
                <w:sz w:val="41"/>
              </w:rPr>
            </w:pPr>
            <w:bookmarkStart w:name="" w:id="9692"/>
            <w:r>
              <w:rPr>
                <w:rFonts w:ascii="黑体" w:hAnsi="黑体" w:cs="黑体" w:eastAsia="黑体"/>
                <w:sz w:val="41"/>
                <w:spacing w:val="0"/>
                <w:color w:val="000000"/>
                <w:b w:val="off"/>
                <w:i w:val="off"/>
              </w:rPr>
              <w:t>很好</w:t>
            </w:r>
            <w:bookmarkEnd w:id="9692"/>
          </w:p>
        </w:tc>
        <w:tc>
          <w:tcPr>
            <w:tcW w:w="2080" w:type="dxa"/>
            <w:vAlign w:val="center"/>
          </w:tcPr>
          <w:p>
            <w:pPr>
              <w:pageBreakBefore w:val="off"/>
              <w:tabs/>
              <w:wordWrap w:val="off"/>
              <w:spacing w:before="0" w:after="0" w:line="540" w:lineRule="atLeast"/>
              <w:ind w:left="0" w:right="0" w:firstLine="0" w:hanging="0"/>
              <w:jc w:val="both"/>
              <w:textAlignment w:val="baseline"/>
              <w:rPr>
                <w:sz w:val="41"/>
              </w:rPr>
            </w:pPr>
            <w:bookmarkStart w:name="" w:id="9693"/>
            <w:r>
              <w:rPr>
                <w:rFonts w:ascii="黑体" w:hAnsi="黑体" w:cs="黑体" w:eastAsia="黑体"/>
                <w:sz w:val="41"/>
                <w:spacing w:val="0"/>
                <w:color w:val="000000"/>
                <w:b w:val="off"/>
                <w:i w:val="off"/>
              </w:rPr>
              <w:t>较好</w:t>
            </w:r>
            <w:bookmarkEnd w:id="9693"/>
          </w:p>
        </w:tc>
        <w:tc>
          <w:tcPr>
            <w:tcW w:w="2140" w:type="dxa"/>
            <w:vAlign w:val="center"/>
          </w:tcPr>
          <w:p>
            <w:pPr>
              <w:pageBreakBefore w:val="off"/>
              <w:tabs/>
              <w:wordWrap w:val="off"/>
              <w:spacing w:before="0" w:after="0" w:line="540" w:lineRule="atLeast"/>
              <w:ind w:left="0" w:right="0" w:firstLine="0" w:hanging="0"/>
              <w:jc w:val="both"/>
              <w:textAlignment w:val="baseline"/>
              <w:rPr>
                <w:sz w:val="41"/>
              </w:rPr>
            </w:pPr>
            <w:bookmarkStart w:name="" w:id="9694"/>
            <w:r>
              <w:rPr>
                <w:rFonts w:ascii="黑体" w:hAnsi="黑体" w:cs="黑体" w:eastAsia="黑体"/>
                <w:sz w:val="41"/>
                <w:spacing w:val="0"/>
                <w:color w:val="000000"/>
                <w:b w:val="off"/>
                <w:i w:val="off"/>
              </w:rPr>
              <w:t>较差</w:t>
            </w:r>
            <w:bookmarkEnd w:id="9694"/>
          </w:p>
        </w:tc>
        <w:tc>
          <w:tcPr>
            <w:tcW w:w="2200" w:type="dxa"/>
            <w:vAlign w:val="center"/>
          </w:tcPr>
          <w:p>
            <w:pPr>
              <w:pageBreakBefore w:val="off"/>
              <w:tabs/>
              <w:wordWrap w:val="off"/>
              <w:spacing w:before="0" w:after="0" w:line="540" w:lineRule="atLeast"/>
              <w:ind w:left="0" w:right="0" w:firstLine="0" w:hanging="0"/>
              <w:jc w:val="both"/>
              <w:textAlignment w:val="baseline"/>
              <w:rPr>
                <w:sz w:val="41"/>
              </w:rPr>
            </w:pPr>
            <w:bookmarkStart w:name="" w:id="9695"/>
            <w:r>
              <w:rPr>
                <w:rFonts w:ascii="黑体" w:hAnsi="黑体" w:cs="黑体" w:eastAsia="黑体"/>
                <w:sz w:val="41"/>
                <w:spacing w:val="0"/>
                <w:color w:val="000000"/>
                <w:b w:val="off"/>
                <w:i w:val="off"/>
              </w:rPr>
              <w:t>很差</w:t>
            </w:r>
            <w:bookmarkEnd w:id="9695"/>
          </w:p>
        </w:tc>
      </w:tr>
      <w:tr>
        <w:trPr>
          <w:trHeight w:hRule="atLeast" w:val="700"/>
        </w:trPr>
        <w:tc>
          <w:tcPr>
            <w:tcW w:w="1060" w:type="dxa"/>
            <w:vMerge w:val="continue"/>
          </w:tcPr>
          <w:p/>
        </w:tc>
        <w:tc>
          <w:tcPr>
            <w:tcW w:w="4360" w:type="dxa"/>
            <w:vMerge w:val="continue"/>
          </w:tcPr>
          <w:p/>
        </w:tc>
        <w:tc>
          <w:tcPr>
            <w:tcW w:w="2020" w:type="dxa"/>
            <w:vAlign w:val="center"/>
          </w:tcPr>
          <w:p>
            <w:pPr>
              <w:pageBreakBefore w:val="off"/>
              <w:tabs/>
              <w:wordWrap w:val="off"/>
              <w:spacing w:before="0" w:after="0" w:line="540" w:lineRule="atLeast"/>
              <w:ind w:left="0" w:right="0" w:firstLine="0" w:hanging="0"/>
              <w:jc w:val="both"/>
              <w:textAlignment w:val="baseline"/>
              <w:rPr>
                <w:sz w:val="41"/>
              </w:rPr>
            </w:pPr>
            <w:bookmarkStart w:name="" w:id="9696"/>
            <w:r>
              <w:rPr>
                <w:rFonts w:ascii="黑体" w:hAnsi="黑体" w:cs="黑体" w:eastAsia="黑体"/>
                <w:sz w:val="41"/>
                <w:spacing w:val="0"/>
                <w:color w:val="000000"/>
                <w:b w:val="off"/>
                <w:i w:val="off"/>
              </w:rPr>
              <w:t>□</w:t>
            </w:r>
            <w:bookmarkEnd w:id="9696"/>
          </w:p>
        </w:tc>
        <w:tc>
          <w:tcPr>
            <w:tcW w:w="2080" w:type="dxa"/>
            <w:vAlign w:val="center"/>
          </w:tcPr>
          <w:p>
            <w:pPr>
              <w:pageBreakBefore w:val="off"/>
              <w:tabs/>
              <w:wordWrap w:val="off"/>
              <w:spacing w:before="0" w:after="0" w:line="540" w:lineRule="atLeast"/>
              <w:ind w:left="0" w:right="0" w:firstLine="0" w:hanging="0"/>
              <w:jc w:val="both"/>
              <w:textAlignment w:val="baseline"/>
              <w:rPr>
                <w:sz w:val="41"/>
              </w:rPr>
            </w:pPr>
            <w:bookmarkStart w:name="" w:id="9697"/>
            <w:r>
              <w:rPr>
                <w:rFonts w:ascii="黑体" w:hAnsi="黑体" w:cs="黑体" w:eastAsia="黑体"/>
                <w:sz w:val="41"/>
                <w:spacing w:val="0"/>
                <w:color w:val="000000"/>
                <w:b w:val="off"/>
                <w:i w:val="off"/>
              </w:rPr>
              <w:t>□</w:t>
            </w:r>
            <w:bookmarkEnd w:id="9697"/>
          </w:p>
        </w:tc>
        <w:tc>
          <w:tcPr>
            <w:tcW w:w="2140" w:type="dxa"/>
            <w:vAlign w:val="center"/>
          </w:tcPr>
          <w:p>
            <w:pPr>
              <w:pageBreakBefore w:val="off"/>
              <w:tabs/>
              <w:wordWrap w:val="off"/>
              <w:spacing w:before="0" w:after="0" w:line="540" w:lineRule="atLeast"/>
              <w:ind w:left="0" w:right="0" w:firstLine="0" w:hanging="0"/>
              <w:jc w:val="both"/>
              <w:textAlignment w:val="baseline"/>
              <w:rPr>
                <w:sz w:val="41"/>
              </w:rPr>
            </w:pPr>
            <w:bookmarkStart w:name="" w:id="9698"/>
            <w:r>
              <w:rPr>
                <w:rFonts w:ascii="黑体" w:hAnsi="黑体" w:cs="黑体" w:eastAsia="黑体"/>
                <w:sz w:val="41"/>
                <w:spacing w:val="0"/>
                <w:color w:val="000000"/>
                <w:b w:val="off"/>
                <w:i w:val="off"/>
              </w:rPr>
              <w:t>□</w:t>
            </w:r>
            <w:bookmarkEnd w:id="9698"/>
          </w:p>
        </w:tc>
        <w:tc>
          <w:tcPr>
            <w:tcW w:w="2200" w:type="dxa"/>
            <w:vAlign w:val="center"/>
          </w:tcPr>
          <w:p>
            <w:pPr>
              <w:pageBreakBefore w:val="off"/>
              <w:tabs/>
              <w:wordWrap w:val="off"/>
              <w:spacing w:before="0" w:after="0" w:line="540" w:lineRule="atLeast"/>
              <w:ind w:left="0" w:right="0" w:firstLine="0" w:hanging="0"/>
              <w:jc w:val="both"/>
              <w:textAlignment w:val="baseline"/>
              <w:rPr>
                <w:sz w:val="41"/>
              </w:rPr>
            </w:pPr>
            <w:bookmarkStart w:name="" w:id="9699"/>
            <w:r>
              <w:rPr>
                <w:rFonts w:ascii="黑体" w:hAnsi="黑体" w:cs="黑体" w:eastAsia="黑体"/>
                <w:sz w:val="41"/>
                <w:spacing w:val="0"/>
                <w:color w:val="000000"/>
                <w:b w:val="off"/>
                <w:i w:val="off"/>
              </w:rPr>
              <w:t>□</w:t>
            </w:r>
            <w:bookmarkEnd w:id="9699"/>
          </w:p>
        </w:tc>
      </w:tr>
      <w:tr>
        <w:trPr>
          <w:trHeight w:hRule="atLeast" w:val="680"/>
        </w:trPr>
        <w:tc>
          <w:tcPr>
            <w:tcW w:w="1060" w:type="dxa"/>
            <w:vMerge w:val="restart"/>
            <w:vAlign w:val="center"/>
          </w:tcPr>
          <w:p>
            <w:pPr>
              <w:pageBreakBefore w:val="off"/>
              <w:tabs/>
              <w:wordWrap w:val="off"/>
              <w:spacing w:before="0" w:after="0" w:line="540" w:lineRule="atLeast"/>
              <w:ind w:left="0" w:right="0" w:firstLine="0" w:hanging="0"/>
              <w:jc w:val="center"/>
              <w:textAlignment w:val="baseline"/>
              <w:rPr>
                <w:sz w:val="41"/>
              </w:rPr>
            </w:pPr>
            <w:bookmarkStart w:name="" w:id="9700"/>
            <w:r>
              <w:rPr>
                <w:rFonts w:ascii="黑体" w:hAnsi="黑体" w:cs="黑体" w:eastAsia="黑体"/>
                <w:sz w:val="41"/>
                <w:spacing w:val="0"/>
                <w:color w:val="000000"/>
                <w:b w:val="off"/>
                <w:i w:val="off"/>
              </w:rPr>
              <w:t>7</w:t>
            </w:r>
            <w:bookmarkEnd w:id="9700"/>
          </w:p>
        </w:tc>
        <w:tc>
          <w:tcPr>
            <w:tcW w:w="4360" w:type="dxa"/>
            <w:vMerge w:val="restart"/>
            <w:vAlign w:val="center"/>
          </w:tcPr>
          <w:p>
            <w:pPr>
              <w:pageBreakBefore w:val="off"/>
              <w:tabs/>
              <w:wordWrap w:val="off"/>
              <w:spacing w:before="0" w:after="0" w:line="540" w:lineRule="atLeast"/>
              <w:ind w:left="0" w:right="0" w:firstLine="0" w:hanging="0"/>
              <w:jc w:val="both"/>
              <w:textAlignment w:val="baseline"/>
              <w:rPr>
                <w:sz w:val="41"/>
              </w:rPr>
            </w:pPr>
            <w:bookmarkStart w:name="" w:id="9701"/>
            <w:r>
              <w:rPr>
                <w:rFonts w:ascii="黑体" w:hAnsi="黑体" w:cs="黑体" w:eastAsia="黑体"/>
                <w:sz w:val="41"/>
                <w:spacing w:val="0"/>
                <w:color w:val="000000"/>
                <w:b w:val="off"/>
                <w:i w:val="off"/>
              </w:rPr>
              <w:t>近1个月，您使用催眠药物的</w:t>
            </w:r>
            <w:r>
              <w:rPr>
                <w:rFonts w:ascii="黑体" w:hAnsi="黑体" w:cs="黑体" w:eastAsia="黑体"/>
                <w:sz w:val="41"/>
                <w:spacing w:val="0"/>
                <w:color w:val="000000"/>
                <w:b w:val="off"/>
                <w:i w:val="off"/>
              </w:rPr>
              <w:t>情况</w:t>
            </w:r>
            <w:bookmarkEnd w:id="9701"/>
          </w:p>
        </w:tc>
        <w:tc>
          <w:tcPr>
            <w:tcW w:w="2020" w:type="dxa"/>
            <w:vAlign w:val="center"/>
          </w:tcPr>
          <w:p>
            <w:pPr>
              <w:pageBreakBefore w:val="off"/>
              <w:tabs/>
              <w:wordWrap w:val="off"/>
              <w:spacing w:before="0" w:after="0" w:line="540" w:lineRule="atLeast"/>
              <w:ind w:left="0" w:right="0" w:firstLine="0" w:hanging="0"/>
              <w:jc w:val="both"/>
              <w:textAlignment w:val="baseline"/>
              <w:rPr>
                <w:sz w:val="41"/>
              </w:rPr>
            </w:pPr>
            <w:bookmarkStart w:name="" w:id="9702"/>
            <w:r>
              <w:rPr>
                <w:rFonts w:ascii="黑体" w:hAnsi="黑体" w:cs="黑体" w:eastAsia="黑体"/>
                <w:sz w:val="41"/>
                <w:spacing w:val="0"/>
                <w:color w:val="000000"/>
                <w:b w:val="off"/>
                <w:i w:val="off"/>
              </w:rPr>
              <w:t>无</w:t>
            </w:r>
            <w:bookmarkEnd w:id="9702"/>
          </w:p>
        </w:tc>
        <w:tc>
          <w:tcPr>
            <w:tcW w:w="2080" w:type="dxa"/>
            <w:vAlign w:val="center"/>
          </w:tcPr>
          <w:p>
            <w:pPr>
              <w:pageBreakBefore w:val="off"/>
              <w:tabs/>
              <w:wordWrap w:val="off"/>
              <w:spacing w:before="0" w:after="0" w:line="540" w:lineRule="atLeast"/>
              <w:ind w:left="0" w:right="0" w:firstLine="0" w:hanging="0"/>
              <w:jc w:val="both"/>
              <w:textAlignment w:val="baseline"/>
              <w:rPr>
                <w:sz w:val="41"/>
              </w:rPr>
            </w:pPr>
            <w:bookmarkStart w:name="" w:id="9703"/>
            <w:r>
              <w:rPr>
                <w:rFonts w:ascii="黑体" w:hAnsi="黑体" w:cs="黑体" w:eastAsia="黑体"/>
                <w:sz w:val="41"/>
                <w:spacing w:val="0"/>
                <w:color w:val="000000"/>
                <w:b w:val="off"/>
                <w:i w:val="off"/>
              </w:rPr>
              <w:t>&lt;1次/周</w:t>
            </w:r>
            <w:bookmarkEnd w:id="9703"/>
          </w:p>
        </w:tc>
        <w:tc>
          <w:tcPr>
            <w:tcW w:w="2140" w:type="dxa"/>
            <w:vAlign w:val="center"/>
          </w:tcPr>
          <w:p>
            <w:pPr>
              <w:pageBreakBefore w:val="off"/>
              <w:tabs/>
              <w:wordWrap w:val="off"/>
              <w:spacing w:before="0" w:after="0" w:line="540" w:lineRule="atLeast"/>
              <w:ind w:left="0" w:right="0" w:firstLine="0" w:hanging="0"/>
              <w:jc w:val="both"/>
              <w:textAlignment w:val="baseline"/>
              <w:rPr>
                <w:sz w:val="41"/>
              </w:rPr>
            </w:pPr>
            <w:bookmarkStart w:name="" w:id="9704"/>
            <w:r>
              <w:rPr>
                <w:rFonts w:ascii="黑体" w:hAnsi="黑体" w:cs="黑体" w:eastAsia="黑体"/>
                <w:sz w:val="41"/>
                <w:spacing w:val="0"/>
                <w:color w:val="000000"/>
                <w:b w:val="off"/>
                <w:i w:val="off"/>
              </w:rPr>
              <w:t>1~2次/周</w:t>
            </w:r>
            <w:bookmarkEnd w:id="9704"/>
          </w:p>
        </w:tc>
        <w:tc>
          <w:tcPr>
            <w:tcW w:w="2200" w:type="dxa"/>
            <w:vAlign w:val="center"/>
          </w:tcPr>
          <w:p>
            <w:pPr>
              <w:pageBreakBefore w:val="off"/>
              <w:tabs/>
              <w:wordWrap w:val="off"/>
              <w:spacing w:before="0" w:after="0" w:line="540" w:lineRule="atLeast"/>
              <w:ind w:left="0" w:right="0" w:firstLine="0" w:hanging="0"/>
              <w:jc w:val="both"/>
              <w:textAlignment w:val="baseline"/>
              <w:rPr>
                <w:sz w:val="41"/>
              </w:rPr>
            </w:pPr>
            <w:bookmarkStart w:name="" w:id="9705"/>
            <w:r>
              <w:rPr>
                <w:rFonts w:ascii="黑体" w:hAnsi="黑体" w:cs="黑体" w:eastAsia="黑体"/>
                <w:sz w:val="41"/>
                <w:spacing w:val="0"/>
                <w:color w:val="000000"/>
                <w:b w:val="off"/>
                <w:i w:val="off"/>
              </w:rPr>
              <w:t>≥3次/周</w:t>
            </w:r>
            <w:bookmarkEnd w:id="9705"/>
          </w:p>
        </w:tc>
      </w:tr>
      <w:tr>
        <w:trPr>
          <w:trHeight w:hRule="atLeast" w:val="680"/>
        </w:trPr>
        <w:tc>
          <w:tcPr>
            <w:tcW w:w="1060" w:type="dxa"/>
            <w:vMerge w:val="continue"/>
          </w:tcPr>
          <w:p/>
        </w:tc>
        <w:tc>
          <w:tcPr>
            <w:tcW w:w="4360" w:type="dxa"/>
            <w:vMerge w:val="continue"/>
          </w:tcPr>
          <w:p/>
        </w:tc>
        <w:tc>
          <w:tcPr>
            <w:tcW w:w="2020" w:type="dxa"/>
            <w:vAlign w:val="center"/>
          </w:tcPr>
          <w:p>
            <w:pPr>
              <w:pageBreakBefore w:val="off"/>
              <w:tabs/>
              <w:wordWrap w:val="off"/>
              <w:spacing w:before="0" w:after="0" w:line="540" w:lineRule="atLeast"/>
              <w:ind w:left="0" w:right="0" w:firstLine="0" w:hanging="0"/>
              <w:jc w:val="both"/>
              <w:textAlignment w:val="baseline"/>
              <w:rPr>
                <w:sz w:val="41"/>
              </w:rPr>
            </w:pPr>
            <w:bookmarkStart w:name="" w:id="9706"/>
            <w:r>
              <w:rPr>
                <w:rFonts w:ascii="黑体" w:hAnsi="黑体" w:cs="黑体" w:eastAsia="黑体"/>
                <w:sz w:val="41"/>
                <w:spacing w:val="0"/>
                <w:color w:val="000000"/>
                <w:b w:val="off"/>
                <w:i w:val="off"/>
              </w:rPr>
              <w:t>□</w:t>
            </w:r>
            <w:bookmarkEnd w:id="9706"/>
          </w:p>
        </w:tc>
        <w:tc>
          <w:tcPr>
            <w:tcW w:w="2080" w:type="dxa"/>
            <w:vAlign w:val="center"/>
          </w:tcPr>
          <w:p>
            <w:pPr>
              <w:pageBreakBefore w:val="off"/>
              <w:tabs/>
              <w:wordWrap w:val="off"/>
              <w:spacing w:before="0" w:after="0" w:line="540" w:lineRule="atLeast"/>
              <w:ind w:left="0" w:right="0" w:firstLine="0" w:hanging="0"/>
              <w:jc w:val="both"/>
              <w:textAlignment w:val="baseline"/>
              <w:rPr>
                <w:sz w:val="41"/>
              </w:rPr>
            </w:pPr>
            <w:bookmarkStart w:name="" w:id="9707"/>
            <w:r>
              <w:rPr>
                <w:rFonts w:ascii="黑体" w:hAnsi="黑体" w:cs="黑体" w:eastAsia="黑体"/>
                <w:sz w:val="41"/>
                <w:spacing w:val="0"/>
                <w:color w:val="000000"/>
                <w:b w:val="off"/>
                <w:i w:val="off"/>
              </w:rPr>
              <w:t>□</w:t>
            </w:r>
            <w:bookmarkEnd w:id="9707"/>
          </w:p>
        </w:tc>
        <w:tc>
          <w:tcPr>
            <w:tcW w:w="2140" w:type="dxa"/>
            <w:vAlign w:val="center"/>
          </w:tcPr>
          <w:p>
            <w:pPr>
              <w:pageBreakBefore w:val="off"/>
              <w:tabs/>
              <w:wordWrap w:val="off"/>
              <w:spacing w:before="0" w:after="0" w:line="540" w:lineRule="atLeast"/>
              <w:ind w:left="0" w:right="0" w:firstLine="0" w:hanging="0"/>
              <w:jc w:val="both"/>
              <w:textAlignment w:val="baseline"/>
              <w:rPr>
                <w:sz w:val="41"/>
              </w:rPr>
            </w:pPr>
            <w:bookmarkStart w:name="" w:id="9708"/>
            <w:r>
              <w:rPr>
                <w:rFonts w:ascii="黑体" w:hAnsi="黑体" w:cs="黑体" w:eastAsia="黑体"/>
                <w:sz w:val="41"/>
                <w:spacing w:val="0"/>
                <w:color w:val="000000"/>
                <w:b w:val="off"/>
                <w:i w:val="off"/>
              </w:rPr>
              <w:t>□</w:t>
            </w:r>
            <w:bookmarkEnd w:id="9708"/>
          </w:p>
        </w:tc>
        <w:tc>
          <w:tcPr>
            <w:tcW w:w="2200" w:type="dxa"/>
            <w:vAlign w:val="center"/>
          </w:tcPr>
          <w:p>
            <w:pPr>
              <w:pageBreakBefore w:val="off"/>
              <w:tabs/>
              <w:wordWrap w:val="off"/>
              <w:spacing w:before="0" w:after="0" w:line="540" w:lineRule="atLeast"/>
              <w:ind w:left="0" w:right="0" w:firstLine="0" w:hanging="0"/>
              <w:jc w:val="both"/>
              <w:textAlignment w:val="baseline"/>
              <w:rPr>
                <w:sz w:val="41"/>
              </w:rPr>
            </w:pPr>
            <w:bookmarkStart w:name="" w:id="9709"/>
            <w:r>
              <w:rPr>
                <w:rFonts w:ascii="黑体" w:hAnsi="黑体" w:cs="黑体" w:eastAsia="黑体"/>
                <w:sz w:val="41"/>
                <w:spacing w:val="0"/>
                <w:color w:val="000000"/>
                <w:b w:val="off"/>
                <w:i w:val="off"/>
              </w:rPr>
              <w:t>□</w:t>
            </w:r>
            <w:bookmarkEnd w:id="9709"/>
          </w:p>
        </w:tc>
      </w:tr>
    </w:tbl>
    <w:p>
      <w:pPr>
        <w:pageBreakBefore w:val="off"/>
        <w:tabs/>
        <w:wordWrap w:val="off"/>
        <w:spacing w:before="0" w:after="0" w:line="420" w:lineRule="exact"/>
        <w:ind w:left="0" w:right="0"/>
        <w:jc w:val="left"/>
        <w:textAlignment w:val="baseline"/>
        <w:rPr>
          <w:sz w:val="36"/>
        </w:rPr>
      </w:pPr>
      <w:bookmarkStart w:name="" w:id="9710"/>
      <w:r>
        <w:rPr>
          <w:rFonts w:ascii="宋体" w:hAnsi="宋体" w:cs="宋体" w:eastAsia="宋体"/>
          <w:sz w:val="36"/>
          <w:spacing w:val="0"/>
          <w:color w:val="000000"/>
          <w:b w:val="off"/>
          <w:i w:val="off"/>
        </w:rPr>
        <w:t/>
      </w:r>
      <w:bookmarkEnd w:id="9710"/>
    </w:p>
    <w:p>
      <w:pPr>
        <w:pageBreakBefore w:val="off"/>
        <w:tabs/>
        <w:wordWrap w:val="off"/>
        <w:spacing w:before="0" w:after="0" w:line="420" w:lineRule="exact"/>
        <w:ind w:left="0" w:right="0"/>
        <w:jc w:val="left"/>
        <w:textAlignment w:val="baseline"/>
        <w:rPr>
          <w:sz w:val="36"/>
        </w:rPr>
      </w:pPr>
      <w:bookmarkStart w:name="" w:id="9711"/>
      <w:r>
        <w:rPr>
          <w:rFonts w:ascii="宋体" w:hAnsi="宋体" w:cs="宋体" w:eastAsia="宋体"/>
          <w:sz w:val="36"/>
          <w:spacing w:val="0"/>
          <w:color w:val="000000"/>
          <w:b w:val="off"/>
          <w:i w:val="off"/>
        </w:rPr>
        <w:t/>
      </w:r>
      <w:bookmarkEnd w:id="9711"/>
    </w:p>
    <w:p>
      <w:pPr>
        <w:pageBreakBefore w:val="off"/>
        <w:tabs/>
        <w:wordWrap w:val="off"/>
        <w:spacing w:before="0" w:after="0" w:line="480" w:lineRule="atLeast"/>
        <w:ind w:left="220" w:right="0"/>
        <w:jc w:val="both"/>
        <w:textAlignment w:val="baseline"/>
        <w:rPr>
          <w:sz w:val="35"/>
        </w:rPr>
      </w:pPr>
      <w:bookmarkStart w:name="" w:id="9712"/>
      <w:r>
        <w:rPr>
          <w:rFonts w:ascii="黑体" w:hAnsi="黑体" w:cs="黑体" w:eastAsia="黑体"/>
          <w:sz w:val="35"/>
          <w:spacing w:val="0"/>
          <w:color w:val="000000"/>
          <w:b w:val="off"/>
          <w:i w:val="off"/>
        </w:rPr>
        <w:t>394</w:t>
      </w:r>
      <w:bookmarkEnd w:id="9712"/>
    </w:p>
    <w:p>
      <w:r>
        <w:t/>
      </w:r>
    </w:p>
    <w:p>
      <w:pPr>
        <w:sectPr>
          <w:footerReference r:id="rId851"/>
          <w:headerReference r:id="rId852" w:type="default"/>
          <w:type w:val="nextPage"/>
          <w:pgSz w:w="17340" w:h="25540"/>
          <w:pgMar w:left="1640" w:top="1080" w:right="1640" w:bottom="1080" w:header="780" w:footer="780"/>
          <w:cols w:num="1"/>
        </w:sectPr>
      </w:pPr>
    </w:p>
    <w:p>
      <w:pPr>
        <w:pageBreakBefore w:val="off"/>
        <w:tabs/>
        <w:wordWrap w:val="off"/>
        <w:spacing w:before="0" w:after="0" w:line="460" w:lineRule="atLeast"/>
        <w:ind w:left="0" w:right="0"/>
        <w:jc w:val="right"/>
        <w:textAlignment w:val="baseline"/>
        <w:rPr>
          <w:sz w:val="34"/>
        </w:rPr>
      </w:pPr>
      <w:bookmarkStart w:name="" w:id="9713"/>
      <w:r>
        <w:rPr>
          <w:rFonts w:ascii="黑体" w:hAnsi="黑体" w:cs="黑体" w:eastAsia="黑体"/>
          <w:sz w:val="34"/>
          <w:spacing w:val="0"/>
          <w:color w:val="000000"/>
          <w:b w:val="off"/>
          <w:i w:val="off"/>
        </w:rPr>
        <w:t>第七章睡眠修复系统</w:t>
      </w:r>
      <w:bookmarkEnd w:id="9713"/>
    </w:p>
    <w:p>
      <w:pPr>
        <w:pageBreakBefore w:val="off"/>
        <w:tabs/>
        <w:wordWrap w:val="off"/>
        <w:spacing w:before="0" w:after="0" w:line="400" w:lineRule="exact"/>
        <w:ind w:left="0" w:right="0"/>
        <w:jc w:val="right"/>
        <w:textAlignment w:val="baseline"/>
        <w:rPr>
          <w:sz w:val="34"/>
        </w:rPr>
      </w:pPr>
      <w:bookmarkStart w:name="" w:id="9714"/>
      <w:r>
        <w:rPr>
          <w:rFonts w:ascii="宋体" w:hAnsi="宋体" w:cs="宋体" w:eastAsia="宋体"/>
          <w:sz w:val="34"/>
          <w:spacing w:val="0"/>
          <w:color w:val="000000"/>
          <w:b w:val="off"/>
          <w:i w:val="off"/>
        </w:rPr>
        <w:t/>
      </w:r>
      <w:bookmarkEnd w:id="9714"/>
    </w:p>
    <w:p>
      <w:pPr>
        <w:pageBreakBefore w:val="off"/>
        <w:tabs/>
        <w:wordWrap w:val="off"/>
        <w:spacing w:before="0" w:after="0" w:line="400" w:lineRule="exact"/>
        <w:ind w:left="0" w:right="0"/>
        <w:jc w:val="right"/>
        <w:textAlignment w:val="baseline"/>
        <w:rPr>
          <w:sz w:val="34"/>
        </w:rPr>
      </w:pPr>
      <w:bookmarkStart w:name="" w:id="9715"/>
      <w:r>
        <w:rPr>
          <w:rFonts w:ascii="宋体" w:hAnsi="宋体" w:cs="宋体" w:eastAsia="宋体"/>
          <w:sz w:val="34"/>
          <w:spacing w:val="0"/>
          <w:color w:val="000000"/>
          <w:b w:val="off"/>
          <w:i w:val="off"/>
        </w:rPr>
        <w:t/>
      </w:r>
      <w:bookmarkEnd w:id="9715"/>
    </w:p>
    <w:p>
      <w:pPr>
        <w:pageBreakBefore w:val="off"/>
        <w:tabs/>
        <w:wordWrap w:val="off"/>
        <w:spacing w:before="0" w:after="0" w:line="400" w:lineRule="exact"/>
        <w:ind w:left="0" w:right="0"/>
        <w:jc w:val="right"/>
        <w:textAlignment w:val="baseline"/>
        <w:rPr>
          <w:sz w:val="34"/>
        </w:rPr>
      </w:pPr>
      <w:bookmarkStart w:name="" w:id="9716"/>
      <w:r>
        <w:rPr>
          <w:rFonts w:ascii="宋体" w:hAnsi="宋体" w:cs="宋体" w:eastAsia="宋体"/>
          <w:sz w:val="34"/>
          <w:spacing w:val="0"/>
          <w:color w:val="000000"/>
          <w:b w:val="off"/>
          <w:i w:val="off"/>
        </w:rPr>
        <w:t/>
      </w:r>
      <w:bookmarkEnd w:id="9716"/>
    </w:p>
    <w:p>
      <w:pPr>
        <w:pageBreakBefore w:val="off"/>
        <w:tabs/>
        <w:wordWrap w:val="off"/>
        <w:spacing w:before="0" w:after="0" w:line="560" w:lineRule="atLeast"/>
        <w:ind w:left="0" w:right="0"/>
        <w:jc w:val="right"/>
        <w:textAlignment w:val="baseline"/>
        <w:rPr>
          <w:sz w:val="42"/>
        </w:rPr>
      </w:pPr>
      <w:bookmarkStart w:name="" w:id="9717"/>
      <w:r>
        <w:rPr>
          <w:rFonts w:ascii="黑体" w:hAnsi="黑体" w:cs="黑体" w:eastAsia="黑体"/>
          <w:sz w:val="42"/>
          <w:spacing w:val="0"/>
          <w:color w:val="000000"/>
          <w:b w:val="off"/>
          <w:i w:val="off"/>
        </w:rPr>
        <w:t>续表</w:t>
      </w:r>
      <w:bookmarkEnd w:id="9717"/>
    </w:p>
    <w:tbl>
      <w:tblPr>
        <w:tblW w:w="0" w:type="auto"/>
        <w:jc w:val="star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060"/>
        <w:gridCol w:w="4240"/>
        <w:gridCol w:w="1960"/>
        <w:gridCol w:w="2060"/>
        <w:gridCol w:w="2100"/>
        <w:gridCol w:w="2260"/>
      </w:tblGrid>
      <w:tr>
        <w:trPr>
          <w:trHeight w:hRule="atLeast" w:val="680"/>
        </w:trPr>
        <w:tc>
          <w:tcPr>
            <w:tcW w:w="1060" w:type="dxa"/>
            <w:shd w:color="auto" w:val="clear" w:fill="EEEEEE"/>
            <w:vAlign w:val="center"/>
          </w:tcPr>
          <w:p>
            <w:pPr>
              <w:pageBreakBefore w:val="off"/>
              <w:tabs/>
              <w:wordWrap w:val="off"/>
              <w:spacing w:before="0" w:after="0" w:line="460" w:lineRule="atLeast"/>
              <w:ind w:left="0" w:right="0" w:firstLine="0" w:hanging="0"/>
              <w:jc w:val="center"/>
              <w:textAlignment w:val="baseline"/>
              <w:rPr>
                <w:sz w:val="35"/>
              </w:rPr>
            </w:pPr>
            <w:bookmarkStart w:name="" w:id="9718"/>
            <w:r>
              <w:rPr>
                <w:rFonts w:ascii="黑体" w:hAnsi="黑体" w:cs="黑体" w:eastAsia="黑体"/>
                <w:sz w:val="35"/>
                <w:spacing w:val="0"/>
                <w:color w:val="000000"/>
                <w:b w:val="off"/>
                <w:i w:val="off"/>
              </w:rPr>
              <w:t>条目</w:t>
            </w:r>
            <w:bookmarkEnd w:id="9718"/>
          </w:p>
        </w:tc>
        <w:tc>
          <w:tcPr>
            <w:tcW w:w="12620" w:type="dxa"/>
            <w:gridSpan w:val="5"/>
            <w:shd w:color="auto" w:val="clear" w:fill="EEEEEE"/>
            <w:vAlign w:val="center"/>
          </w:tcPr>
          <w:p>
            <w:pPr>
              <w:pageBreakBefore w:val="off"/>
              <w:tabs/>
              <w:wordWrap w:val="off"/>
              <w:spacing w:before="0" w:after="0" w:line="460" w:lineRule="atLeast"/>
              <w:ind w:left="0" w:right="0" w:firstLine="0" w:hanging="0"/>
              <w:jc w:val="both"/>
              <w:textAlignment w:val="baseline"/>
              <w:rPr>
                <w:sz w:val="35"/>
              </w:rPr>
            </w:pPr>
            <w:bookmarkStart w:name="" w:id="9719"/>
            <w:r>
              <w:rPr>
                <w:rFonts w:ascii="黑体" w:hAnsi="黑体" w:cs="黑体" w:eastAsia="黑体"/>
                <w:sz w:val="35"/>
                <w:spacing w:val="0"/>
                <w:color w:val="000000"/>
                <w:b w:val="off"/>
                <w:i w:val="off"/>
              </w:rPr>
              <w:t>下列问题是关于您最近1个月睡眠情况的，请填写或勾选最符合实际情况的答案。</w:t>
            </w:r>
            <w:bookmarkEnd w:id="9719"/>
          </w:p>
        </w:tc>
      </w:tr>
      <w:tr>
        <w:trPr>
          <w:trHeight w:hRule="atLeast" w:val="620"/>
        </w:trPr>
        <w:tc>
          <w:tcPr>
            <w:tcW w:w="1060" w:type="dxa"/>
            <w:vMerge w:val="restart"/>
            <w:vAlign w:val="center"/>
          </w:tcPr>
          <w:p>
            <w:pPr>
              <w:pageBreakBefore w:val="off"/>
              <w:tabs/>
              <w:wordWrap w:val="off"/>
              <w:spacing w:before="0" w:after="0" w:line="460" w:lineRule="atLeast"/>
              <w:ind w:left="0" w:right="0" w:firstLine="0" w:hanging="0"/>
              <w:jc w:val="center"/>
              <w:textAlignment w:val="baseline"/>
              <w:rPr>
                <w:sz w:val="35"/>
              </w:rPr>
            </w:pPr>
            <w:bookmarkStart w:name="" w:id="9720"/>
            <w:r>
              <w:rPr>
                <w:rFonts w:ascii="楷体" w:hAnsi="楷体" w:cs="楷体" w:eastAsia="楷体"/>
                <w:sz w:val="35"/>
                <w:spacing w:val="0"/>
                <w:color w:val="000000"/>
                <w:b w:val="off"/>
                <w:i w:val="off"/>
              </w:rPr>
              <w:t>8</w:t>
            </w:r>
            <w:bookmarkEnd w:id="9720"/>
          </w:p>
        </w:tc>
        <w:tc>
          <w:tcPr>
            <w:tcW w:w="4240" w:type="dxa"/>
            <w:vMerge w:val="restart"/>
            <w:vAlign w:val="center"/>
          </w:tcPr>
          <w:p>
            <w:pPr>
              <w:pageBreakBefore w:val="off"/>
              <w:tabs/>
              <w:wordWrap w:val="off"/>
              <w:spacing w:before="0" w:after="0" w:line="460" w:lineRule="atLeast"/>
              <w:ind w:left="0" w:right="0" w:firstLine="0" w:hanging="0"/>
              <w:jc w:val="both"/>
              <w:textAlignment w:val="baseline"/>
              <w:rPr>
                <w:sz w:val="35"/>
              </w:rPr>
            </w:pPr>
            <w:bookmarkStart w:name="" w:id="9721"/>
            <w:r>
              <w:rPr>
                <w:rFonts w:ascii="黑体" w:hAnsi="黑体" w:cs="黑体" w:eastAsia="黑体"/>
                <w:sz w:val="35"/>
                <w:spacing w:val="0"/>
                <w:color w:val="000000"/>
                <w:b w:val="off"/>
                <w:i w:val="off"/>
              </w:rPr>
              <w:t>近1个月，您是否常常感到困</w:t>
            </w:r>
            <w:r>
              <w:rPr>
                <w:rFonts w:ascii="黑体" w:hAnsi="黑体" w:cs="黑体" w:eastAsia="黑体"/>
                <w:sz w:val="35"/>
                <w:spacing w:val="0"/>
                <w:color w:val="000000"/>
                <w:b w:val="off"/>
                <w:i w:val="off"/>
              </w:rPr>
              <w:t>倦?</w:t>
            </w:r>
            <w:bookmarkEnd w:id="9721"/>
          </w:p>
        </w:tc>
        <w:tc>
          <w:tcPr>
            <w:tcW w:w="1960" w:type="dxa"/>
            <w:vAlign w:val="center"/>
          </w:tcPr>
          <w:p>
            <w:pPr>
              <w:pageBreakBefore w:val="off"/>
              <w:tabs/>
              <w:wordWrap w:val="off"/>
              <w:spacing w:before="0" w:after="0" w:line="460" w:lineRule="atLeast"/>
              <w:ind w:left="0" w:right="0" w:firstLine="0" w:hanging="0"/>
              <w:jc w:val="both"/>
              <w:textAlignment w:val="baseline"/>
              <w:rPr>
                <w:sz w:val="35"/>
              </w:rPr>
            </w:pPr>
            <w:bookmarkStart w:name="" w:id="9722"/>
            <w:r>
              <w:rPr>
                <w:rFonts w:ascii="黑体" w:hAnsi="黑体" w:cs="黑体" w:eastAsia="黑体"/>
                <w:sz w:val="35"/>
                <w:spacing w:val="0"/>
                <w:color w:val="000000"/>
                <w:b w:val="off"/>
                <w:i w:val="off"/>
              </w:rPr>
              <w:t>无</w:t>
            </w:r>
            <w:bookmarkEnd w:id="9722"/>
          </w:p>
        </w:tc>
        <w:tc>
          <w:tcPr>
            <w:tcW w:w="2060" w:type="dxa"/>
            <w:vAlign w:val="center"/>
          </w:tcPr>
          <w:p>
            <w:pPr>
              <w:pageBreakBefore w:val="off"/>
              <w:tabs/>
              <w:wordWrap w:val="off"/>
              <w:spacing w:before="0" w:after="0" w:line="460" w:lineRule="atLeast"/>
              <w:ind w:left="0" w:right="0" w:firstLine="0" w:hanging="0"/>
              <w:jc w:val="both"/>
              <w:textAlignment w:val="baseline"/>
              <w:rPr>
                <w:sz w:val="35"/>
              </w:rPr>
            </w:pPr>
            <w:bookmarkStart w:name="" w:id="9723"/>
            <w:r>
              <w:rPr>
                <w:rFonts w:ascii="黑体" w:hAnsi="黑体" w:cs="黑体" w:eastAsia="黑体"/>
                <w:sz w:val="35"/>
                <w:spacing w:val="0"/>
                <w:color w:val="000000"/>
                <w:b w:val="off"/>
                <w:i w:val="off"/>
              </w:rPr>
              <w:t>&lt;1次/周</w:t>
            </w:r>
            <w:bookmarkEnd w:id="9723"/>
          </w:p>
        </w:tc>
        <w:tc>
          <w:tcPr>
            <w:tcW w:w="2100" w:type="dxa"/>
            <w:vAlign w:val="center"/>
          </w:tcPr>
          <w:p>
            <w:pPr>
              <w:pageBreakBefore w:val="off"/>
              <w:tabs/>
              <w:wordWrap w:val="off"/>
              <w:spacing w:before="0" w:after="0" w:line="460" w:lineRule="atLeast"/>
              <w:ind w:left="0" w:right="0" w:firstLine="0" w:hanging="0"/>
              <w:jc w:val="both"/>
              <w:textAlignment w:val="baseline"/>
              <w:rPr>
                <w:sz w:val="35"/>
              </w:rPr>
            </w:pPr>
            <w:bookmarkStart w:name="" w:id="9724"/>
            <w:r>
              <w:rPr>
                <w:rFonts w:ascii="黑体" w:hAnsi="黑体" w:cs="黑体" w:eastAsia="黑体"/>
                <w:sz w:val="35"/>
                <w:spacing w:val="0"/>
                <w:color w:val="000000"/>
                <w:b w:val="off"/>
                <w:i w:val="off"/>
              </w:rPr>
              <w:t>1~2次/周</w:t>
            </w:r>
            <w:bookmarkEnd w:id="9724"/>
          </w:p>
        </w:tc>
        <w:tc>
          <w:tcPr>
            <w:tcW w:w="2260" w:type="dxa"/>
            <w:vAlign w:val="center"/>
          </w:tcPr>
          <w:p>
            <w:pPr>
              <w:pageBreakBefore w:val="off"/>
              <w:tabs/>
              <w:wordWrap w:val="off"/>
              <w:spacing w:before="0" w:after="0" w:line="460" w:lineRule="atLeast"/>
              <w:ind w:left="0" w:right="0" w:firstLine="0" w:hanging="0"/>
              <w:jc w:val="both"/>
              <w:textAlignment w:val="baseline"/>
              <w:rPr>
                <w:sz w:val="35"/>
              </w:rPr>
            </w:pPr>
            <w:bookmarkStart w:name="" w:id="9725"/>
            <w:r>
              <w:rPr>
                <w:rFonts w:ascii="黑体" w:hAnsi="黑体" w:cs="黑体" w:eastAsia="黑体"/>
                <w:sz w:val="35"/>
                <w:spacing w:val="0"/>
                <w:color w:val="000000"/>
                <w:b w:val="off"/>
                <w:i w:val="off"/>
              </w:rPr>
              <w:t>≥3次/周</w:t>
            </w:r>
            <w:bookmarkEnd w:id="9725"/>
          </w:p>
        </w:tc>
      </w:tr>
      <w:tr>
        <w:trPr>
          <w:trHeight w:hRule="atLeast" w:val="600"/>
        </w:trPr>
        <w:tc>
          <w:tcPr>
            <w:tcW w:w="1060" w:type="dxa"/>
            <w:vMerge w:val="continue"/>
          </w:tcPr>
          <w:p/>
        </w:tc>
        <w:tc>
          <w:tcPr>
            <w:tcW w:w="4240" w:type="dxa"/>
            <w:vMerge w:val="continue"/>
          </w:tcPr>
          <w:p/>
        </w:tc>
        <w:tc>
          <w:tcPr>
            <w:tcW w:w="1960" w:type="dxa"/>
            <w:vAlign w:val="center"/>
          </w:tcPr>
          <w:p>
            <w:pPr>
              <w:pageBreakBefore w:val="off"/>
              <w:tabs/>
              <w:wordWrap w:val="off"/>
              <w:spacing w:before="0" w:after="0" w:line="460" w:lineRule="atLeast"/>
              <w:ind w:left="0" w:right="0" w:firstLine="0" w:hanging="0"/>
              <w:jc w:val="both"/>
              <w:textAlignment w:val="baseline"/>
              <w:rPr>
                <w:sz w:val="35"/>
              </w:rPr>
            </w:pPr>
            <w:bookmarkStart w:name="" w:id="9726"/>
            <w:r>
              <w:rPr>
                <w:rFonts w:ascii="黑体" w:hAnsi="黑体" w:cs="黑体" w:eastAsia="黑体"/>
                <w:sz w:val="35"/>
                <w:spacing w:val="0"/>
                <w:color w:val="000000"/>
                <w:b w:val="off"/>
                <w:i w:val="off"/>
              </w:rPr>
              <w:t>□</w:t>
            </w:r>
            <w:bookmarkEnd w:id="9726"/>
          </w:p>
        </w:tc>
        <w:tc>
          <w:tcPr>
            <w:tcW w:w="2060" w:type="dxa"/>
            <w:vAlign w:val="center"/>
          </w:tcPr>
          <w:p>
            <w:pPr>
              <w:pageBreakBefore w:val="off"/>
              <w:tabs/>
              <w:wordWrap w:val="off"/>
              <w:spacing w:before="0" w:after="0" w:line="460" w:lineRule="atLeast"/>
              <w:ind w:left="0" w:right="0" w:firstLine="0" w:hanging="0"/>
              <w:jc w:val="both"/>
              <w:textAlignment w:val="baseline"/>
              <w:rPr>
                <w:sz w:val="35"/>
              </w:rPr>
            </w:pPr>
            <w:bookmarkStart w:name="" w:id="9727"/>
            <w:r>
              <w:rPr>
                <w:rFonts w:ascii="黑体" w:hAnsi="黑体" w:cs="黑体" w:eastAsia="黑体"/>
                <w:sz w:val="35"/>
                <w:spacing w:val="0"/>
                <w:color w:val="000000"/>
                <w:b w:val="off"/>
                <w:i w:val="off"/>
              </w:rPr>
              <w:t>□</w:t>
            </w:r>
            <w:bookmarkEnd w:id="9727"/>
          </w:p>
        </w:tc>
        <w:tc>
          <w:tcPr>
            <w:tcW w:w="2100" w:type="dxa"/>
            <w:vAlign w:val="center"/>
          </w:tcPr>
          <w:p>
            <w:pPr>
              <w:pageBreakBefore w:val="off"/>
              <w:tabs/>
              <w:wordWrap w:val="off"/>
              <w:spacing w:before="0" w:after="0" w:line="460" w:lineRule="atLeast"/>
              <w:ind w:left="0" w:right="0" w:firstLine="0" w:hanging="0"/>
              <w:jc w:val="both"/>
              <w:textAlignment w:val="baseline"/>
              <w:rPr>
                <w:sz w:val="35"/>
              </w:rPr>
            </w:pPr>
            <w:bookmarkStart w:name="" w:id="9728"/>
            <w:r>
              <w:rPr>
                <w:rFonts w:ascii="黑体" w:hAnsi="黑体" w:cs="黑体" w:eastAsia="黑体"/>
                <w:sz w:val="35"/>
                <w:spacing w:val="0"/>
                <w:color w:val="000000"/>
                <w:b w:val="off"/>
                <w:i w:val="off"/>
              </w:rPr>
              <w:t>□</w:t>
            </w:r>
            <w:bookmarkEnd w:id="9728"/>
          </w:p>
        </w:tc>
        <w:tc>
          <w:tcPr>
            <w:tcW w:w="2260" w:type="dxa"/>
            <w:vAlign w:val="center"/>
          </w:tcPr>
          <w:p>
            <w:pPr>
              <w:pageBreakBefore w:val="off"/>
              <w:tabs/>
              <w:wordWrap w:val="off"/>
              <w:spacing w:before="0" w:after="0" w:line="460" w:lineRule="atLeast"/>
              <w:ind w:left="0" w:right="0" w:firstLine="0" w:hanging="0"/>
              <w:jc w:val="both"/>
              <w:textAlignment w:val="baseline"/>
              <w:rPr>
                <w:sz w:val="35"/>
              </w:rPr>
            </w:pPr>
            <w:bookmarkStart w:name="" w:id="9729"/>
            <w:r>
              <w:rPr>
                <w:rFonts w:ascii="黑体" w:hAnsi="黑体" w:cs="黑体" w:eastAsia="黑体"/>
                <w:sz w:val="35"/>
                <w:spacing w:val="0"/>
                <w:color w:val="000000"/>
                <w:b w:val="off"/>
                <w:i w:val="off"/>
              </w:rPr>
              <w:t>□</w:t>
            </w:r>
            <w:bookmarkEnd w:id="9729"/>
          </w:p>
        </w:tc>
      </w:tr>
      <w:tr>
        <w:trPr>
          <w:trHeight w:hRule="atLeast" w:val="640"/>
        </w:trPr>
        <w:tc>
          <w:tcPr>
            <w:tcW w:w="1060" w:type="dxa"/>
            <w:vMerge w:val="restart"/>
            <w:vAlign w:val="center"/>
          </w:tcPr>
          <w:p>
            <w:pPr>
              <w:pageBreakBefore w:val="off"/>
              <w:tabs/>
              <w:wordWrap w:val="off"/>
              <w:spacing w:before="0" w:after="0" w:line="460" w:lineRule="atLeast"/>
              <w:ind w:left="0" w:right="0" w:firstLine="0" w:hanging="0"/>
              <w:jc w:val="center"/>
              <w:textAlignment w:val="baseline"/>
              <w:rPr>
                <w:sz w:val="35"/>
              </w:rPr>
            </w:pPr>
            <w:bookmarkStart w:name="" w:id="9730"/>
            <w:r>
              <w:rPr>
                <w:rFonts w:ascii="黑体" w:hAnsi="黑体" w:cs="黑体" w:eastAsia="黑体"/>
                <w:sz w:val="35"/>
                <w:spacing w:val="0"/>
                <w:color w:val="000000"/>
                <w:b w:val="off"/>
                <w:i w:val="off"/>
              </w:rPr>
              <w:t>9</w:t>
            </w:r>
            <w:bookmarkEnd w:id="9730"/>
          </w:p>
        </w:tc>
        <w:tc>
          <w:tcPr>
            <w:tcW w:w="4240" w:type="dxa"/>
            <w:vMerge w:val="restart"/>
            <w:vAlign w:val="center"/>
          </w:tcPr>
          <w:p>
            <w:pPr>
              <w:pageBreakBefore w:val="off"/>
              <w:tabs/>
              <w:wordWrap w:val="off"/>
              <w:spacing w:before="0" w:after="0" w:line="460" w:lineRule="atLeast"/>
              <w:ind w:left="0" w:right="0" w:firstLine="0" w:hanging="0"/>
              <w:jc w:val="both"/>
              <w:textAlignment w:val="baseline"/>
              <w:rPr>
                <w:sz w:val="35"/>
              </w:rPr>
            </w:pPr>
            <w:bookmarkStart w:name="" w:id="9731"/>
            <w:r>
              <w:rPr>
                <w:rFonts w:ascii="黑体" w:hAnsi="黑体" w:cs="黑体" w:eastAsia="黑体"/>
                <w:sz w:val="35"/>
                <w:spacing w:val="0"/>
                <w:color w:val="000000"/>
                <w:b w:val="off"/>
                <w:i w:val="off"/>
              </w:rPr>
              <w:t>近1个月，你是否常常感到做</w:t>
            </w:r>
            <w:r>
              <w:rPr>
                <w:rFonts w:ascii="黑体" w:hAnsi="黑体" w:cs="黑体" w:eastAsia="黑体"/>
                <w:sz w:val="35"/>
                <w:spacing w:val="0"/>
                <w:color w:val="000000"/>
                <w:b w:val="off"/>
                <w:i w:val="off"/>
              </w:rPr>
              <w:t>事的精力不足?</w:t>
            </w:r>
            <w:bookmarkEnd w:id="9731"/>
          </w:p>
        </w:tc>
        <w:tc>
          <w:tcPr>
            <w:tcW w:w="1960" w:type="dxa"/>
            <w:vAlign w:val="center"/>
          </w:tcPr>
          <w:p>
            <w:pPr>
              <w:pageBreakBefore w:val="off"/>
              <w:tabs/>
              <w:wordWrap w:val="off"/>
              <w:spacing w:before="0" w:after="0" w:line="460" w:lineRule="atLeast"/>
              <w:ind w:left="0" w:right="0" w:firstLine="0" w:hanging="0"/>
              <w:jc w:val="both"/>
              <w:textAlignment w:val="baseline"/>
              <w:rPr>
                <w:sz w:val="35"/>
              </w:rPr>
            </w:pPr>
            <w:bookmarkStart w:name="" w:id="9732"/>
            <w:r>
              <w:rPr>
                <w:rFonts w:ascii="黑体" w:hAnsi="黑体" w:cs="黑体" w:eastAsia="黑体"/>
                <w:sz w:val="35"/>
                <w:spacing w:val="0"/>
                <w:color w:val="000000"/>
                <w:b w:val="off"/>
                <w:i w:val="off"/>
              </w:rPr>
              <w:t>没有</w:t>
            </w:r>
            <w:bookmarkEnd w:id="9732"/>
          </w:p>
        </w:tc>
        <w:tc>
          <w:tcPr>
            <w:tcW w:w="2060" w:type="dxa"/>
            <w:vAlign w:val="center"/>
          </w:tcPr>
          <w:p>
            <w:pPr>
              <w:pageBreakBefore w:val="off"/>
              <w:tabs/>
              <w:wordWrap w:val="off"/>
              <w:spacing w:before="0" w:after="0" w:line="460" w:lineRule="atLeast"/>
              <w:ind w:left="0" w:right="0" w:firstLine="0" w:hanging="0"/>
              <w:jc w:val="both"/>
              <w:textAlignment w:val="baseline"/>
              <w:rPr>
                <w:sz w:val="35"/>
              </w:rPr>
            </w:pPr>
            <w:bookmarkStart w:name="" w:id="9733"/>
            <w:r>
              <w:rPr>
                <w:rFonts w:ascii="黑体" w:hAnsi="黑体" w:cs="黑体" w:eastAsia="黑体"/>
                <w:sz w:val="35"/>
                <w:spacing w:val="0"/>
                <w:color w:val="000000"/>
                <w:b w:val="off"/>
                <w:i w:val="off"/>
              </w:rPr>
              <w:t>偶尔有</w:t>
            </w:r>
            <w:bookmarkEnd w:id="9733"/>
          </w:p>
        </w:tc>
        <w:tc>
          <w:tcPr>
            <w:tcW w:w="2100" w:type="dxa"/>
            <w:vAlign w:val="center"/>
          </w:tcPr>
          <w:p>
            <w:pPr>
              <w:pageBreakBefore w:val="off"/>
              <w:tabs/>
              <w:wordWrap w:val="off"/>
              <w:spacing w:before="0" w:after="0" w:line="460" w:lineRule="atLeast"/>
              <w:ind w:left="0" w:right="0" w:firstLine="0" w:hanging="0"/>
              <w:jc w:val="both"/>
              <w:textAlignment w:val="baseline"/>
              <w:rPr>
                <w:sz w:val="35"/>
              </w:rPr>
            </w:pPr>
            <w:bookmarkStart w:name="" w:id="9734"/>
            <w:r>
              <w:rPr>
                <w:rFonts w:ascii="黑体" w:hAnsi="黑体" w:cs="黑体" w:eastAsia="黑体"/>
                <w:sz w:val="35"/>
                <w:spacing w:val="0"/>
                <w:color w:val="000000"/>
                <w:b w:val="off"/>
                <w:i w:val="off"/>
              </w:rPr>
              <w:t>有时有</w:t>
            </w:r>
            <w:bookmarkEnd w:id="9734"/>
          </w:p>
        </w:tc>
        <w:tc>
          <w:tcPr>
            <w:tcW w:w="2260" w:type="dxa"/>
            <w:vAlign w:val="center"/>
          </w:tcPr>
          <w:p>
            <w:pPr>
              <w:pageBreakBefore w:val="off"/>
              <w:tabs/>
              <w:wordWrap w:val="off"/>
              <w:spacing w:before="0" w:after="0" w:line="460" w:lineRule="atLeast"/>
              <w:ind w:left="0" w:right="0" w:firstLine="0" w:hanging="0"/>
              <w:jc w:val="both"/>
              <w:textAlignment w:val="baseline"/>
              <w:rPr>
                <w:sz w:val="35"/>
              </w:rPr>
            </w:pPr>
            <w:bookmarkStart w:name="" w:id="9735"/>
            <w:r>
              <w:rPr>
                <w:rFonts w:ascii="黑体" w:hAnsi="黑体" w:cs="黑体" w:eastAsia="黑体"/>
                <w:sz w:val="35"/>
                <w:spacing w:val="0"/>
                <w:color w:val="000000"/>
                <w:b w:val="off"/>
                <w:i w:val="off"/>
              </w:rPr>
              <w:t>经常有</w:t>
            </w:r>
            <w:bookmarkEnd w:id="9735"/>
          </w:p>
        </w:tc>
      </w:tr>
      <w:tr>
        <w:trPr>
          <w:trHeight w:hRule="atLeast" w:val="580"/>
        </w:trPr>
        <w:tc>
          <w:tcPr>
            <w:tcW w:w="1060" w:type="dxa"/>
            <w:vMerge w:val="continue"/>
          </w:tcPr>
          <w:p/>
        </w:tc>
        <w:tc>
          <w:tcPr>
            <w:tcW w:w="4240" w:type="dxa"/>
            <w:vMerge w:val="continue"/>
          </w:tcPr>
          <w:p/>
        </w:tc>
        <w:tc>
          <w:tcPr>
            <w:tcW w:w="1960" w:type="dxa"/>
            <w:vAlign w:val="center"/>
          </w:tcPr>
          <w:p>
            <w:pPr>
              <w:pageBreakBefore w:val="off"/>
              <w:tabs/>
              <w:wordWrap w:val="off"/>
              <w:spacing w:before="0" w:after="0" w:line="460" w:lineRule="atLeast"/>
              <w:ind w:left="0" w:right="0" w:firstLine="0" w:hanging="0"/>
              <w:jc w:val="both"/>
              <w:textAlignment w:val="baseline"/>
              <w:rPr>
                <w:sz w:val="35"/>
              </w:rPr>
            </w:pPr>
            <w:bookmarkStart w:name="" w:id="9736"/>
            <w:r>
              <w:rPr>
                <w:rFonts w:ascii="黑体" w:hAnsi="黑体" w:cs="黑体" w:eastAsia="黑体"/>
                <w:sz w:val="35"/>
                <w:spacing w:val="0"/>
                <w:color w:val="000000"/>
                <w:b w:val="off"/>
                <w:i w:val="off"/>
              </w:rPr>
              <w:t>□</w:t>
            </w:r>
            <w:bookmarkEnd w:id="9736"/>
          </w:p>
        </w:tc>
        <w:tc>
          <w:tcPr>
            <w:tcW w:w="2060" w:type="dxa"/>
            <w:vAlign w:val="center"/>
          </w:tcPr>
          <w:p>
            <w:pPr>
              <w:pageBreakBefore w:val="off"/>
              <w:tabs/>
              <w:wordWrap w:val="off"/>
              <w:spacing w:before="0" w:after="0" w:line="460" w:lineRule="atLeast"/>
              <w:ind w:left="0" w:right="0" w:firstLine="0" w:hanging="0"/>
              <w:jc w:val="both"/>
              <w:textAlignment w:val="baseline"/>
              <w:rPr>
                <w:sz w:val="35"/>
              </w:rPr>
            </w:pPr>
            <w:bookmarkStart w:name="" w:id="9737"/>
            <w:r>
              <w:rPr>
                <w:rFonts w:ascii="黑体" w:hAnsi="黑体" w:cs="黑体" w:eastAsia="黑体"/>
                <w:sz w:val="35"/>
                <w:spacing w:val="0"/>
                <w:color w:val="000000"/>
                <w:b w:val="off"/>
                <w:i w:val="off"/>
              </w:rPr>
              <w:t>□</w:t>
            </w:r>
            <w:bookmarkEnd w:id="9737"/>
          </w:p>
        </w:tc>
        <w:tc>
          <w:tcPr>
            <w:tcW w:w="2100" w:type="dxa"/>
            <w:vAlign w:val="center"/>
          </w:tcPr>
          <w:p>
            <w:pPr>
              <w:pageBreakBefore w:val="off"/>
              <w:tabs/>
              <w:wordWrap w:val="off"/>
              <w:spacing w:before="0" w:after="0" w:line="460" w:lineRule="atLeast"/>
              <w:ind w:left="0" w:right="0" w:firstLine="0" w:hanging="0"/>
              <w:jc w:val="both"/>
              <w:textAlignment w:val="baseline"/>
              <w:rPr>
                <w:sz w:val="35"/>
              </w:rPr>
            </w:pPr>
            <w:bookmarkStart w:name="" w:id="9738"/>
            <w:r>
              <w:rPr>
                <w:rFonts w:ascii="黑体" w:hAnsi="黑体" w:cs="黑体" w:eastAsia="黑体"/>
                <w:sz w:val="35"/>
                <w:spacing w:val="0"/>
                <w:color w:val="000000"/>
                <w:b w:val="off"/>
                <w:i w:val="off"/>
              </w:rPr>
              <w:t>□</w:t>
            </w:r>
            <w:bookmarkEnd w:id="9738"/>
          </w:p>
        </w:tc>
        <w:tc>
          <w:tcPr>
            <w:tcW w:w="2260" w:type="dxa"/>
            <w:vAlign w:val="center"/>
          </w:tcPr>
          <w:p>
            <w:pPr>
              <w:pageBreakBefore w:val="off"/>
              <w:tabs/>
              <w:wordWrap w:val="off"/>
              <w:spacing w:before="0" w:after="0" w:line="460" w:lineRule="atLeast"/>
              <w:ind w:left="0" w:right="0" w:firstLine="0" w:hanging="0"/>
              <w:jc w:val="both"/>
              <w:textAlignment w:val="baseline"/>
              <w:rPr>
                <w:sz w:val="35"/>
              </w:rPr>
            </w:pPr>
            <w:bookmarkStart w:name="" w:id="9739"/>
            <w:r>
              <w:rPr>
                <w:rFonts w:ascii="黑体" w:hAnsi="黑体" w:cs="黑体" w:eastAsia="黑体"/>
                <w:sz w:val="35"/>
                <w:spacing w:val="0"/>
                <w:color w:val="000000"/>
                <w:b w:val="off"/>
                <w:i w:val="off"/>
              </w:rPr>
              <w:t>□</w:t>
            </w:r>
            <w:bookmarkEnd w:id="9739"/>
          </w:p>
        </w:tc>
      </w:tr>
    </w:tbl>
    <w:p>
      <w:pPr>
        <w:pageBreakBefore w:val="off"/>
        <w:tabs/>
        <w:wordWrap w:val="off"/>
        <w:spacing w:before="0" w:after="0" w:line="480" w:lineRule="exact"/>
        <w:ind w:left="0" w:right="0"/>
        <w:jc w:val="left"/>
        <w:textAlignment w:val="baseline"/>
        <w:rPr>
          <w:sz w:val="33"/>
        </w:rPr>
      </w:pPr>
      <w:bookmarkStart w:name="" w:id="9740"/>
      <w:r>
        <w:rPr>
          <w:rFonts w:ascii="宋体" w:hAnsi="宋体" w:cs="宋体" w:eastAsia="宋体"/>
          <w:sz w:val="33"/>
          <w:spacing w:val="0"/>
          <w:color w:val="000000"/>
          <w:b w:val="off"/>
          <w:i w:val="off"/>
        </w:rPr>
        <w:t/>
      </w:r>
      <w:bookmarkEnd w:id="9740"/>
    </w:p>
    <w:p>
      <w:pPr>
        <w:pageBreakBefore w:val="off"/>
        <w:tabs/>
        <w:wordWrap w:val="off"/>
        <w:spacing w:before="0" w:after="0" w:line="460" w:lineRule="atLeast"/>
        <w:ind w:left="900" w:right="0"/>
        <w:jc w:val="both"/>
        <w:textAlignment w:val="baseline"/>
        <w:rPr>
          <w:sz w:val="32"/>
        </w:rPr>
      </w:pPr>
      <w:bookmarkStart w:name="" w:id="9741"/>
      <w:r>
        <w:rPr>
          <w:rFonts w:ascii="黑体" w:hAnsi="黑体" w:cs="黑体" w:eastAsia="黑体"/>
          <w:sz w:val="32"/>
          <w:spacing w:val="0"/>
          <w:color w:val="000000"/>
          <w:b w:val="off"/>
          <w:i w:val="off"/>
        </w:rPr>
        <w:t>说明：</w:t>
      </w:r>
      <w:bookmarkEnd w:id="9741"/>
    </w:p>
    <w:p>
      <w:pPr>
        <w:pageBreakBefore w:val="off"/>
        <w:tabs/>
        <w:wordWrap w:val="off"/>
        <w:spacing w:before="0" w:after="0" w:line="460" w:lineRule="atLeast"/>
        <w:ind w:left="260" w:right="360" w:firstLine="640"/>
        <w:jc w:val="both"/>
        <w:textAlignment w:val="baseline"/>
        <w:rPr>
          <w:sz w:val="32"/>
        </w:rPr>
      </w:pPr>
      <w:bookmarkStart w:name="" w:id="9742"/>
      <w:r>
        <w:rPr>
          <w:rFonts w:ascii="黑体" w:hAnsi="黑体" w:cs="黑体" w:eastAsia="黑体"/>
          <w:sz w:val="32"/>
          <w:spacing w:val="0"/>
          <w:color w:val="000000"/>
          <w:b w:val="off"/>
          <w:i w:val="off"/>
        </w:rPr>
        <w:t>该表主要用于评定被试者最近1个月的睡眠质量。18个条目组成7个成分(包括睡眠质量、</w:t>
      </w:r>
      <w:r>
        <w:rPr>
          <w:rFonts w:ascii="黑体" w:hAnsi="黑体" w:cs="黑体" w:eastAsia="黑体"/>
          <w:sz w:val="32"/>
          <w:spacing w:val="0"/>
          <w:color w:val="000000"/>
          <w:b w:val="off"/>
          <w:i w:val="off"/>
        </w:rPr>
        <w:t>入睡时间、睡眠时间、睡眠效率、睡眠障碍、催眠药物、日间功能障碍)，每个成分按0~3等级</w:t>
      </w:r>
      <w:r>
        <w:rPr>
          <w:rFonts w:ascii="黑体" w:hAnsi="黑体" w:cs="黑体" w:eastAsia="黑体"/>
          <w:sz w:val="32"/>
          <w:spacing w:val="0"/>
          <w:color w:val="000000"/>
          <w:b w:val="off"/>
          <w:i w:val="off"/>
        </w:rPr>
        <w:t>评分，累计各成分得分为 PSQI总分，总分范围为0~21分。得分越高，表示睡眠质量越差。</w:t>
      </w:r>
      <w:bookmarkEnd w:id="9742"/>
    </w:p>
    <w:p>
      <w:pPr>
        <w:pageBreakBefore w:val="off"/>
        <w:tabs/>
        <w:wordWrap w:val="off"/>
        <w:spacing w:before="0" w:after="0" w:line="480" w:lineRule="exact"/>
        <w:ind w:left="0" w:right="0"/>
        <w:jc w:val="both"/>
        <w:textAlignment w:val="baseline"/>
        <w:rPr>
          <w:sz w:val="32"/>
        </w:rPr>
      </w:pPr>
      <w:bookmarkStart w:name="" w:id="9743"/>
      <w:r>
        <w:rPr>
          <w:rFonts w:ascii="宋体" w:hAnsi="宋体" w:cs="宋体" w:eastAsia="宋体"/>
          <w:sz w:val="32"/>
          <w:spacing w:val="0"/>
          <w:color w:val="000000"/>
          <w:b w:val="off"/>
          <w:i w:val="off"/>
        </w:rPr>
        <w:t/>
      </w:r>
      <w:bookmarkEnd w:id="9743"/>
    </w:p>
    <w:p>
      <w:pPr>
        <w:pageBreakBefore w:val="off"/>
        <w:tabs/>
        <w:wordWrap w:val="off"/>
        <w:spacing w:before="0" w:after="0" w:line="460" w:lineRule="atLeast"/>
        <w:ind w:left="880" w:right="0" w:firstLine="20"/>
        <w:jc w:val="both"/>
        <w:textAlignment w:val="baseline"/>
        <w:rPr>
          <w:sz w:val="32"/>
        </w:rPr>
      </w:pPr>
      <w:bookmarkStart w:name="" w:id="9744"/>
      <w:r>
        <w:rPr>
          <w:rFonts w:ascii="黑体" w:hAnsi="黑体" w:cs="黑体" w:eastAsia="黑体"/>
          <w:sz w:val="32"/>
          <w:spacing w:val="0"/>
          <w:color w:val="000000"/>
          <w:b w:val="off"/>
          <w:i w:val="off"/>
        </w:rPr>
        <w:t>各成分含义及计分方法如下。</w:t>
      </w:r>
      <w:bookmarkEnd w:id="9744"/>
    </w:p>
    <w:p>
      <w:pPr>
        <w:pageBreakBefore w:val="off"/>
        <w:tabs/>
        <w:wordWrap w:val="off"/>
        <w:spacing w:before="0" w:after="0" w:line="460" w:lineRule="atLeast"/>
        <w:ind w:left="900" w:right="0"/>
        <w:jc w:val="both"/>
        <w:textAlignment w:val="baseline"/>
        <w:rPr>
          <w:sz w:val="32"/>
        </w:rPr>
      </w:pPr>
      <w:bookmarkStart w:name="" w:id="9745"/>
      <w:r>
        <w:rPr>
          <w:rFonts w:ascii="黑体" w:hAnsi="黑体" w:cs="黑体" w:eastAsia="黑体"/>
          <w:sz w:val="32"/>
          <w:spacing w:val="0"/>
          <w:color w:val="000000"/>
          <w:b w:val="off"/>
          <w:i w:val="off"/>
        </w:rPr>
        <w:t>A睡眠质量</w:t>
      </w:r>
      <w:bookmarkEnd w:id="9745"/>
    </w:p>
    <w:p>
      <w:pPr>
        <w:pageBreakBefore w:val="off"/>
        <w:tabs/>
        <w:wordWrap w:val="off"/>
        <w:spacing w:before="0" w:after="0" w:line="460" w:lineRule="atLeast"/>
        <w:ind w:left="900" w:right="0"/>
        <w:jc w:val="both"/>
        <w:textAlignment w:val="baseline"/>
        <w:rPr>
          <w:sz w:val="32"/>
        </w:rPr>
      </w:pPr>
      <w:bookmarkStart w:name="" w:id="9746"/>
      <w:r>
        <w:rPr>
          <w:rFonts w:ascii="黑体" w:hAnsi="黑体" w:cs="黑体" w:eastAsia="黑体"/>
          <w:sz w:val="32"/>
          <w:spacing w:val="0"/>
          <w:color w:val="000000"/>
          <w:b w:val="off"/>
          <w:i w:val="off"/>
        </w:rPr>
        <w:t>条目6的计分，“很好”计0分，“较好”计1分，“较差”计2分，“很差”计3分。</w:t>
      </w:r>
      <w:bookmarkEnd w:id="9746"/>
    </w:p>
    <w:p>
      <w:pPr>
        <w:pageBreakBefore w:val="off"/>
        <w:tabs/>
        <w:wordWrap w:val="off"/>
        <w:spacing w:before="0" w:after="0" w:line="460" w:lineRule="atLeast"/>
        <w:ind w:left="900" w:right="0"/>
        <w:jc w:val="both"/>
        <w:textAlignment w:val="baseline"/>
        <w:rPr>
          <w:sz w:val="32"/>
        </w:rPr>
      </w:pPr>
      <w:bookmarkStart w:name="" w:id="9747"/>
      <w:r>
        <w:rPr>
          <w:rFonts w:ascii="黑体" w:hAnsi="黑体" w:cs="黑体" w:eastAsia="黑体"/>
          <w:sz w:val="32"/>
          <w:spacing w:val="0"/>
          <w:color w:val="000000"/>
          <w:b w:val="off"/>
          <w:i w:val="off"/>
        </w:rPr>
        <w:t>B入睡时间</w:t>
      </w:r>
      <w:bookmarkEnd w:id="9747"/>
    </w:p>
    <w:p>
      <w:pPr>
        <w:pageBreakBefore w:val="off"/>
        <w:tabs/>
        <w:wordWrap w:val="off"/>
        <w:spacing w:before="0" w:after="0" w:line="460" w:lineRule="atLeast"/>
        <w:ind w:left="240" w:right="380" w:firstLine="640"/>
        <w:jc w:val="both"/>
        <w:textAlignment w:val="baseline"/>
        <w:rPr>
          <w:sz w:val="32"/>
        </w:rPr>
      </w:pPr>
      <w:bookmarkStart w:name="" w:id="9748"/>
      <w:r>
        <w:rPr>
          <w:rFonts w:ascii="黑体" w:hAnsi="黑体" w:cs="黑体" w:eastAsia="黑体"/>
          <w:sz w:val="32"/>
          <w:spacing w:val="0"/>
          <w:color w:val="000000"/>
          <w:b w:val="off"/>
          <w:i w:val="off"/>
        </w:rPr>
        <w:t>(1)条目2的计分:“15分钟”计0分,“16~30分钟”计1分,“31~60分钟”计2分,“60</w:t>
      </w:r>
      <w:r>
        <w:rPr>
          <w:rFonts w:ascii="黑体" w:hAnsi="黑体" w:cs="黑体" w:eastAsia="黑体"/>
          <w:sz w:val="32"/>
          <w:spacing w:val="0"/>
          <w:color w:val="000000"/>
          <w:b w:val="off"/>
          <w:i w:val="off"/>
        </w:rPr>
        <w:t>分钟以上”计3分。</w:t>
      </w:r>
      <w:bookmarkEnd w:id="9748"/>
    </w:p>
    <w:p>
      <w:pPr>
        <w:pageBreakBefore w:val="off"/>
        <w:tabs/>
        <w:wordWrap w:val="off"/>
        <w:spacing w:before="0" w:after="0" w:line="460" w:lineRule="atLeast"/>
        <w:ind w:left="240" w:right="340" w:firstLine="640"/>
        <w:jc w:val="both"/>
        <w:textAlignment w:val="baseline"/>
        <w:rPr>
          <w:sz w:val="32"/>
        </w:rPr>
      </w:pPr>
      <w:bookmarkStart w:name="" w:id="9749"/>
      <w:r>
        <w:rPr>
          <w:rFonts w:ascii="黑体" w:hAnsi="黑体" w:cs="黑体" w:eastAsia="黑体"/>
          <w:sz w:val="32"/>
          <w:spacing w:val="0"/>
          <w:color w:val="000000"/>
          <w:b w:val="off"/>
          <w:i w:val="off"/>
        </w:rPr>
        <w:t>(2)条目5a的计分:“无”计0分,“&lt;1次/周”计1分,“1~2次/周”计2分,“≥3次/</w:t>
      </w:r>
      <w:r>
        <w:rPr>
          <w:rFonts w:ascii="黑体" w:hAnsi="黑体" w:cs="黑体" w:eastAsia="黑体"/>
          <w:sz w:val="32"/>
          <w:spacing w:val="0"/>
          <w:color w:val="000000"/>
          <w:b w:val="off"/>
          <w:i w:val="off"/>
        </w:rPr>
        <w:t>周”计3分。</w:t>
      </w:r>
      <w:bookmarkEnd w:id="9749"/>
    </w:p>
    <w:p>
      <w:pPr>
        <w:pageBreakBefore w:val="off"/>
        <w:tabs/>
        <w:wordWrap w:val="off"/>
        <w:spacing w:before="0" w:after="0" w:line="460" w:lineRule="atLeast"/>
        <w:ind w:left="240" w:right="360" w:firstLine="640"/>
        <w:jc w:val="both"/>
        <w:textAlignment w:val="baseline"/>
        <w:rPr>
          <w:sz w:val="32"/>
        </w:rPr>
      </w:pPr>
      <w:bookmarkStart w:name="" w:id="9750"/>
      <w:r>
        <w:rPr>
          <w:rFonts w:ascii="黑体" w:hAnsi="黑体" w:cs="黑体" w:eastAsia="黑体"/>
          <w:sz w:val="32"/>
          <w:spacing w:val="0"/>
          <w:color w:val="000000"/>
          <w:b w:val="off"/>
          <w:i w:val="off"/>
        </w:rPr>
        <w:t>(3)累加条目2和5a的计分:若累加分为0,则成分B计0分,“1~2分”计1分,“3~4</w:t>
      </w:r>
      <w:r>
        <w:rPr>
          <w:rFonts w:ascii="黑体" w:hAnsi="黑体" w:cs="黑体" w:eastAsia="黑体"/>
          <w:sz w:val="32"/>
          <w:spacing w:val="0"/>
          <w:color w:val="000000"/>
          <w:b w:val="off"/>
          <w:i w:val="off"/>
        </w:rPr>
        <w:t>分”计2分,“5~6分”计3分。</w:t>
      </w:r>
      <w:bookmarkEnd w:id="9750"/>
    </w:p>
    <w:p>
      <w:pPr>
        <w:pageBreakBefore w:val="off"/>
        <w:tabs/>
        <w:wordWrap w:val="off"/>
        <w:spacing w:before="0" w:after="0" w:line="480" w:lineRule="atLeast"/>
        <w:ind w:left="840" w:right="0"/>
        <w:jc w:val="both"/>
        <w:textAlignment w:val="baseline"/>
        <w:rPr>
          <w:sz w:val="35"/>
        </w:rPr>
      </w:pPr>
      <w:bookmarkStart w:name="" w:id="9751"/>
      <w:r>
        <w:rPr>
          <w:rFonts w:ascii="黑体" w:hAnsi="黑体" w:cs="黑体" w:eastAsia="黑体"/>
          <w:sz w:val="35"/>
          <w:spacing w:val="0"/>
          <w:color w:val="000000"/>
          <w:b w:val="off"/>
          <w:i w:val="off"/>
        </w:rPr>
        <w:t>C</w:t>
      </w:r>
      <w:r>
        <w:rPr>
          <w:rFonts w:ascii="黑体" w:hAnsi="黑体" w:cs="黑体" w:eastAsia="黑体"/>
          <w:sz w:val="35"/>
          <w:spacing w:val="0"/>
          <w:color w:val="000000"/>
          <w:b w:val="on"/>
          <w:i w:val="off"/>
        </w:rPr>
        <w:t>睡眠时间</w:t>
      </w:r>
      <w:bookmarkEnd w:id="9751"/>
    </w:p>
    <w:p>
      <w:pPr>
        <w:pageBreakBefore w:val="off"/>
        <w:tabs/>
        <w:wordWrap w:val="off"/>
        <w:spacing w:before="0" w:after="0" w:line="460" w:lineRule="atLeast"/>
        <w:ind w:left="240" w:right="400" w:firstLine="600"/>
        <w:jc w:val="both"/>
        <w:textAlignment w:val="baseline"/>
        <w:rPr>
          <w:sz w:val="32"/>
        </w:rPr>
      </w:pPr>
      <w:bookmarkStart w:name="" w:id="9752"/>
      <w:r>
        <w:rPr>
          <w:rFonts w:ascii="黑体" w:hAnsi="黑体" w:cs="黑体" w:eastAsia="黑体"/>
          <w:sz w:val="32"/>
          <w:spacing w:val="0"/>
          <w:color w:val="000000"/>
          <w:b w:val="off"/>
          <w:i w:val="off"/>
        </w:rPr>
        <w:t>条目4的计分:“&gt;7小时”计0分,“6~7小时”计1分,“5~6小时”计2分,“&lt;5小时”</w:t>
      </w:r>
      <w:r>
        <w:rPr>
          <w:rFonts w:ascii="黑体" w:hAnsi="黑体" w:cs="黑体" w:eastAsia="黑体"/>
          <w:sz w:val="32"/>
          <w:spacing w:val="0"/>
          <w:color w:val="000000"/>
          <w:b w:val="off"/>
          <w:i w:val="off"/>
        </w:rPr>
        <w:t>计3分。</w:t>
      </w:r>
      <w:bookmarkEnd w:id="9752"/>
    </w:p>
    <w:p>
      <w:pPr>
        <w:pageBreakBefore w:val="off"/>
        <w:tabs/>
        <w:wordWrap w:val="off"/>
        <w:spacing w:before="0" w:after="0" w:line="460" w:lineRule="atLeast"/>
        <w:ind w:left="840" w:right="0"/>
        <w:jc w:val="both"/>
        <w:textAlignment w:val="baseline"/>
        <w:rPr>
          <w:sz w:val="32"/>
        </w:rPr>
      </w:pPr>
      <w:bookmarkStart w:name="" w:id="9753"/>
      <w:r>
        <w:rPr>
          <w:rFonts w:ascii="黑体" w:hAnsi="黑体" w:cs="黑体" w:eastAsia="黑体"/>
          <w:sz w:val="32"/>
          <w:spacing w:val="0"/>
          <w:color w:val="000000"/>
          <w:b w:val="off"/>
          <w:i w:val="off"/>
        </w:rPr>
        <w:t>D睡眠效率</w:t>
      </w:r>
      <w:bookmarkEnd w:id="9753"/>
    </w:p>
    <w:p>
      <w:pPr>
        <w:pageBreakBefore w:val="off"/>
        <w:tabs/>
        <w:wordWrap w:val="off"/>
        <w:spacing w:before="0" w:after="0" w:line="460" w:lineRule="atLeast"/>
        <w:ind w:left="900" w:right="0"/>
        <w:jc w:val="both"/>
        <w:textAlignment w:val="baseline"/>
        <w:rPr>
          <w:sz w:val="32"/>
        </w:rPr>
      </w:pPr>
      <w:bookmarkStart w:name="" w:id="9754"/>
      <w:r>
        <w:rPr>
          <w:rFonts w:ascii="黑体" w:hAnsi="黑体" w:cs="黑体" w:eastAsia="黑体"/>
          <w:sz w:val="32"/>
          <w:spacing w:val="0"/>
          <w:color w:val="000000"/>
          <w:b w:val="off"/>
          <w:i w:val="off"/>
        </w:rPr>
        <w:t>(1)床上时间=起床时间(条目3)一上床时间(条目1)</w:t>
      </w:r>
      <w:bookmarkEnd w:id="9754"/>
    </w:p>
    <w:p>
      <w:pPr>
        <w:pageBreakBefore w:val="off"/>
        <w:tabs/>
        <w:wordWrap w:val="off"/>
        <w:spacing w:before="0" w:after="0" w:line="460" w:lineRule="atLeast"/>
        <w:ind w:left="900" w:right="0"/>
        <w:jc w:val="both"/>
        <w:textAlignment w:val="baseline"/>
        <w:rPr>
          <w:sz w:val="32"/>
        </w:rPr>
      </w:pPr>
      <w:bookmarkStart w:name="" w:id="9755"/>
      <w:r>
        <w:rPr>
          <w:rFonts w:ascii="黑体" w:hAnsi="黑体" w:cs="黑体" w:eastAsia="黑体"/>
          <w:sz w:val="32"/>
          <w:spacing w:val="0"/>
          <w:color w:val="000000"/>
          <w:b w:val="off"/>
          <w:i w:val="off"/>
        </w:rPr>
        <w:t>(2)睡眠效率=睡眠时间(条目4)/床上时间×100%</w:t>
      </w:r>
      <w:bookmarkEnd w:id="9755"/>
    </w:p>
    <w:p>
      <w:pPr>
        <w:pageBreakBefore w:val="off"/>
        <w:tabs/>
        <w:wordWrap w:val="off"/>
        <w:spacing w:before="0" w:after="0" w:line="460" w:lineRule="atLeast"/>
        <w:ind w:left="240" w:right="440" w:firstLine="660"/>
        <w:jc w:val="both"/>
        <w:textAlignment w:val="baseline"/>
        <w:rPr>
          <w:sz w:val="32"/>
        </w:rPr>
      </w:pPr>
      <w:bookmarkStart w:name="" w:id="9756"/>
      <w:r>
        <w:rPr>
          <w:rFonts w:ascii="黑体" w:hAnsi="黑体" w:cs="黑体" w:eastAsia="黑体"/>
          <w:sz w:val="32"/>
          <w:spacing w:val="0"/>
          <w:color w:val="000000"/>
          <w:b w:val="off"/>
          <w:i w:val="off"/>
        </w:rPr>
        <w:t>(3)成分D计分:“睡眠效率&gt;85%”计0分,“75%~84%”计1分,“65%~74%”计2分,</w:t>
      </w:r>
      <w:r>
        <w:rPr>
          <w:rFonts w:ascii="黑体" w:hAnsi="黑体" w:cs="黑体" w:eastAsia="黑体"/>
          <w:sz w:val="32"/>
          <w:spacing w:val="0"/>
          <w:color w:val="000000"/>
          <w:b w:val="off"/>
          <w:i w:val="off"/>
        </w:rPr>
        <w:t>“&lt;65%”计3分。</w:t>
      </w:r>
      <w:bookmarkEnd w:id="9756"/>
    </w:p>
    <w:p>
      <w:pPr>
        <w:pageBreakBefore w:val="off"/>
        <w:tabs/>
        <w:wordWrap w:val="off"/>
        <w:spacing w:before="0" w:after="0" w:line="460" w:lineRule="atLeast"/>
        <w:ind w:left="860" w:right="0"/>
        <w:jc w:val="both"/>
        <w:textAlignment w:val="baseline"/>
        <w:rPr>
          <w:sz w:val="32"/>
        </w:rPr>
      </w:pPr>
      <w:bookmarkStart w:name="" w:id="9757"/>
      <w:r>
        <w:rPr>
          <w:rFonts w:ascii="黑体" w:hAnsi="黑体" w:cs="黑体" w:eastAsia="黑体"/>
          <w:sz w:val="32"/>
          <w:spacing w:val="0"/>
          <w:color w:val="000000"/>
          <w:b w:val="off"/>
          <w:i w:val="off"/>
        </w:rPr>
        <w:t>E睡眠障碍</w:t>
      </w:r>
      <w:bookmarkEnd w:id="9757"/>
    </w:p>
    <w:p>
      <w:pPr>
        <w:pageBreakBefore w:val="off"/>
        <w:tabs/>
        <w:wordWrap w:val="off"/>
        <w:spacing w:before="0" w:after="0" w:line="460" w:lineRule="atLeast"/>
        <w:ind w:left="220" w:right="400" w:firstLine="640"/>
        <w:jc w:val="both"/>
        <w:textAlignment w:val="baseline"/>
        <w:rPr>
          <w:sz w:val="32"/>
        </w:rPr>
      </w:pPr>
      <w:bookmarkStart w:name="" w:id="9758"/>
      <w:r>
        <w:rPr>
          <w:rFonts w:ascii="黑体" w:hAnsi="黑体" w:cs="黑体" w:eastAsia="黑体"/>
          <w:sz w:val="32"/>
          <w:spacing w:val="0"/>
          <w:color w:val="000000"/>
          <w:b w:val="off"/>
          <w:i w:val="off"/>
        </w:rPr>
        <w:t>(1)条目5b至5j的计分:“无”计0分,“&lt;1次/周”计1分,“1~2次/周”计2分,“≥3</w:t>
      </w:r>
      <w:r>
        <w:rPr>
          <w:rFonts w:ascii="黑体" w:hAnsi="黑体" w:cs="黑体" w:eastAsia="黑体"/>
          <w:sz w:val="32"/>
          <w:spacing w:val="0"/>
          <w:color w:val="000000"/>
          <w:b w:val="off"/>
          <w:i w:val="off"/>
        </w:rPr>
        <w:t>次/周”计3分。</w:t>
      </w:r>
      <w:bookmarkEnd w:id="9758"/>
    </w:p>
    <w:p>
      <w:pPr>
        <w:pageBreakBefore w:val="off"/>
        <w:tabs/>
        <w:wordWrap w:val="off"/>
        <w:spacing w:before="0" w:after="0" w:line="460" w:lineRule="atLeast"/>
        <w:ind w:left="220" w:right="360" w:firstLine="640"/>
        <w:jc w:val="both"/>
        <w:textAlignment w:val="baseline"/>
        <w:rPr>
          <w:sz w:val="32"/>
        </w:rPr>
      </w:pPr>
      <w:bookmarkStart w:name="" w:id="9759"/>
      <w:r>
        <w:rPr>
          <w:rFonts w:ascii="黑体" w:hAnsi="黑体" w:cs="黑体" w:eastAsia="黑体"/>
          <w:sz w:val="32"/>
          <w:spacing w:val="0"/>
          <w:color w:val="000000"/>
          <w:b w:val="off"/>
          <w:i w:val="off"/>
        </w:rPr>
        <w:t>(2)累加条目5b至5j的计分:若累加分为0,则成分E计0分,“1~9分”计1分,“10~18</w:t>
      </w:r>
      <w:r>
        <w:rPr>
          <w:rFonts w:ascii="黑体" w:hAnsi="黑体" w:cs="黑体" w:eastAsia="黑体"/>
          <w:sz w:val="32"/>
          <w:spacing w:val="0"/>
          <w:color w:val="000000"/>
          <w:b w:val="off"/>
          <w:i w:val="off"/>
        </w:rPr>
        <w:t>分”计2分,“19~27分”计3分。</w:t>
      </w:r>
      <w:bookmarkEnd w:id="9759"/>
    </w:p>
    <w:p>
      <w:pPr>
        <w:pageBreakBefore w:val="off"/>
        <w:tabs/>
        <w:wordWrap w:val="off"/>
        <w:spacing w:before="0" w:after="0" w:line="460" w:lineRule="atLeast"/>
        <w:ind w:left="820" w:right="0"/>
        <w:jc w:val="both"/>
        <w:textAlignment w:val="baseline"/>
        <w:rPr>
          <w:sz w:val="32"/>
        </w:rPr>
      </w:pPr>
      <w:bookmarkStart w:name="" w:id="9760"/>
      <w:r>
        <w:rPr>
          <w:rFonts w:ascii="黑体" w:hAnsi="黑体" w:cs="黑体" w:eastAsia="黑体"/>
          <w:sz w:val="32"/>
          <w:spacing w:val="0"/>
          <w:color w:val="000000"/>
          <w:b w:val="off"/>
          <w:i w:val="off"/>
        </w:rPr>
        <w:t>F催眠药物</w:t>
      </w:r>
      <w:bookmarkEnd w:id="9760"/>
    </w:p>
    <w:p>
      <w:pPr>
        <w:pageBreakBefore w:val="off"/>
        <w:tabs/>
        <w:wordWrap w:val="off"/>
        <w:spacing w:before="0" w:after="0" w:line="460" w:lineRule="atLeast"/>
        <w:ind w:left="220" w:right="420" w:firstLine="600"/>
        <w:jc w:val="both"/>
        <w:textAlignment w:val="baseline"/>
        <w:rPr>
          <w:sz w:val="32"/>
        </w:rPr>
      </w:pPr>
      <w:bookmarkStart w:name="" w:id="9761"/>
      <w:r>
        <w:rPr>
          <w:rFonts w:ascii="黑体" w:hAnsi="黑体" w:cs="黑体" w:eastAsia="黑体"/>
          <w:sz w:val="32"/>
          <w:spacing w:val="0"/>
          <w:color w:val="000000"/>
          <w:b w:val="off"/>
          <w:i w:val="off"/>
        </w:rPr>
        <w:t>条目7的计分:“无”计0分,“&lt;1次/周”计1分,“1~2次/周”计2分,“≥3次/周”</w:t>
      </w:r>
      <w:r>
        <w:rPr>
          <w:rFonts w:ascii="黑体" w:hAnsi="黑体" w:cs="黑体" w:eastAsia="黑体"/>
          <w:sz w:val="32"/>
          <w:spacing w:val="0"/>
          <w:color w:val="000000"/>
          <w:b w:val="off"/>
          <w:i w:val="off"/>
        </w:rPr>
        <w:t>计3分。</w:t>
      </w:r>
      <w:bookmarkEnd w:id="9761"/>
    </w:p>
    <w:p>
      <w:pPr>
        <w:pageBreakBefore w:val="off"/>
        <w:tabs/>
        <w:wordWrap w:val="off"/>
        <w:spacing w:before="0" w:after="0" w:line="480" w:lineRule="exact"/>
        <w:ind w:left="0" w:right="0"/>
        <w:jc w:val="both"/>
        <w:textAlignment w:val="baseline"/>
        <w:rPr>
          <w:sz w:val="32"/>
        </w:rPr>
      </w:pPr>
      <w:bookmarkStart w:name="" w:id="9762"/>
      <w:r>
        <w:rPr>
          <w:rFonts w:ascii="宋体" w:hAnsi="宋体" w:cs="宋体" w:eastAsia="宋体"/>
          <w:sz w:val="32"/>
          <w:spacing w:val="0"/>
          <w:color w:val="000000"/>
          <w:b w:val="off"/>
          <w:i w:val="off"/>
        </w:rPr>
        <w:t/>
      </w:r>
      <w:bookmarkEnd w:id="9762"/>
    </w:p>
    <w:p>
      <w:pPr>
        <w:pageBreakBefore w:val="off"/>
        <w:tabs/>
        <w:wordWrap w:val="off"/>
        <w:spacing w:before="0" w:after="0" w:line="480" w:lineRule="exact"/>
        <w:ind w:left="0" w:right="0"/>
        <w:jc w:val="both"/>
        <w:textAlignment w:val="baseline"/>
        <w:rPr>
          <w:sz w:val="32"/>
        </w:rPr>
      </w:pPr>
      <w:bookmarkStart w:name="" w:id="9763"/>
      <w:r>
        <w:rPr>
          <w:rFonts w:ascii="宋体" w:hAnsi="宋体" w:cs="宋体" w:eastAsia="宋体"/>
          <w:sz w:val="32"/>
          <w:spacing w:val="0"/>
          <w:color w:val="000000"/>
          <w:b w:val="off"/>
          <w:i w:val="off"/>
        </w:rPr>
        <w:t/>
      </w:r>
      <w:bookmarkEnd w:id="9763"/>
    </w:p>
    <w:p>
      <w:pPr>
        <w:pageBreakBefore w:val="off"/>
        <w:tabs/>
        <w:wordWrap w:val="off"/>
        <w:spacing w:before="0" w:after="0" w:line="480" w:lineRule="atLeast"/>
        <w:ind w:left="0" w:right="80"/>
        <w:jc w:val="right"/>
        <w:textAlignment w:val="baseline"/>
        <w:rPr>
          <w:sz w:val="35"/>
        </w:rPr>
      </w:pPr>
      <w:bookmarkStart w:name="" w:id="9764"/>
      <w:r>
        <w:rPr>
          <w:rFonts w:ascii="宋体" w:hAnsi="宋体" w:cs="宋体" w:eastAsia="宋体"/>
          <w:sz w:val="35"/>
          <w:spacing w:val="0"/>
          <w:color w:val="000000"/>
          <w:b w:val="off"/>
          <w:i w:val="off"/>
        </w:rPr>
        <w:t>395</w:t>
      </w:r>
      <w:bookmarkEnd w:id="9764"/>
    </w:p>
    <w:p>
      <w:r>
        <w:t/>
      </w:r>
    </w:p>
    <w:p>
      <w:pPr>
        <w:sectPr>
          <w:footerReference r:id="rId853"/>
          <w:headerReference r:id="rId854" w:type="default"/>
          <w:type w:val="nextPage"/>
          <w:pgSz w:w="17060" w:h="25400"/>
          <w:pgMar w:left="1620" w:top="1080" w:right="1620" w:bottom="1080" w:header="780" w:footer="780"/>
          <w:cols w:num="1"/>
        </w:sectPr>
      </w:pPr>
    </w:p>
    <w:p>
      <w:pPr>
        <w:pageBreakBefore w:val="off"/>
        <w:tabs/>
        <w:wordWrap w:val="off"/>
        <w:spacing w:before="0" w:after="0" w:line="440" w:lineRule="atLeast"/>
        <w:ind w:left="40" w:right="0"/>
        <w:jc w:val="both"/>
        <w:textAlignment w:val="baseline"/>
        <w:rPr>
          <w:sz w:val="33"/>
        </w:rPr>
      </w:pPr>
      <w:bookmarkStart w:name="" w:id="9765"/>
      <w:r>
        <w:rPr>
          <w:rFonts w:ascii="黑体" w:hAnsi="黑体" w:cs="黑体" w:eastAsia="黑体"/>
          <w:sz w:val="33"/>
          <w:spacing w:val="0"/>
          <w:color w:val="000000"/>
          <w:b w:val="off"/>
          <w:i w:val="off"/>
        </w:rPr>
        <w:t>第三部分全方位构建家庭健康管理系统</w:t>
      </w:r>
      <w:bookmarkEnd w:id="9765"/>
    </w:p>
    <w:p>
      <w:pPr>
        <w:pageBreakBefore w:val="off"/>
        <w:tabs/>
        <w:wordWrap w:val="off"/>
        <w:spacing w:before="0" w:after="0" w:line="400" w:lineRule="exact"/>
        <w:ind w:left="0" w:right="0"/>
        <w:jc w:val="both"/>
        <w:textAlignment w:val="baseline"/>
        <w:rPr>
          <w:sz w:val="33"/>
        </w:rPr>
      </w:pPr>
      <w:bookmarkStart w:name="" w:id="9766"/>
      <w:r>
        <w:rPr>
          <w:rFonts w:ascii="宋体" w:hAnsi="宋体" w:cs="宋体" w:eastAsia="宋体"/>
          <w:sz w:val="33"/>
          <w:spacing w:val="0"/>
          <w:color w:val="000000"/>
          <w:b w:val="off"/>
          <w:i w:val="off"/>
        </w:rPr>
        <w:t/>
      </w:r>
      <w:bookmarkEnd w:id="9766"/>
    </w:p>
    <w:p>
      <w:pPr>
        <w:pageBreakBefore w:val="off"/>
        <w:tabs/>
        <w:wordWrap w:val="off"/>
        <w:spacing w:before="0" w:after="0" w:line="400" w:lineRule="exact"/>
        <w:ind w:left="0" w:right="0"/>
        <w:jc w:val="both"/>
        <w:textAlignment w:val="baseline"/>
        <w:rPr>
          <w:sz w:val="33"/>
        </w:rPr>
      </w:pPr>
      <w:bookmarkStart w:name="" w:id="9767"/>
      <w:r>
        <w:rPr>
          <w:rFonts w:ascii="宋体" w:hAnsi="宋体" w:cs="宋体" w:eastAsia="宋体"/>
          <w:sz w:val="33"/>
          <w:spacing w:val="0"/>
          <w:color w:val="000000"/>
          <w:b w:val="off"/>
          <w:i w:val="off"/>
        </w:rPr>
        <w:t/>
      </w:r>
      <w:bookmarkEnd w:id="9767"/>
    </w:p>
    <w:p>
      <w:pPr>
        <w:pageBreakBefore w:val="off"/>
        <w:tabs/>
        <w:wordWrap w:val="off"/>
        <w:spacing w:before="0" w:after="0" w:line="400" w:lineRule="exact"/>
        <w:ind w:left="0" w:right="0"/>
        <w:jc w:val="both"/>
        <w:textAlignment w:val="baseline"/>
        <w:rPr>
          <w:sz w:val="33"/>
        </w:rPr>
      </w:pPr>
      <w:bookmarkStart w:name="" w:id="9768"/>
      <w:r>
        <w:rPr>
          <w:rFonts w:ascii="宋体" w:hAnsi="宋体" w:cs="宋体" w:eastAsia="宋体"/>
          <w:sz w:val="33"/>
          <w:spacing w:val="0"/>
          <w:color w:val="000000"/>
          <w:b w:val="off"/>
          <w:i w:val="off"/>
        </w:rPr>
        <w:t/>
      </w:r>
      <w:bookmarkEnd w:id="9768"/>
    </w:p>
    <w:p>
      <w:pPr>
        <w:pageBreakBefore w:val="off"/>
        <w:tabs/>
        <w:wordWrap w:val="off"/>
        <w:spacing w:before="0" w:after="0" w:line="400" w:lineRule="exact"/>
        <w:ind w:left="0" w:right="0"/>
        <w:jc w:val="both"/>
        <w:textAlignment w:val="baseline"/>
        <w:rPr>
          <w:sz w:val="33"/>
        </w:rPr>
      </w:pPr>
      <w:bookmarkStart w:name="" w:id="9769"/>
      <w:r>
        <w:rPr>
          <w:rFonts w:ascii="宋体" w:hAnsi="宋体" w:cs="宋体" w:eastAsia="宋体"/>
          <w:sz w:val="33"/>
          <w:spacing w:val="0"/>
          <w:color w:val="000000"/>
          <w:b w:val="off"/>
          <w:i w:val="off"/>
        </w:rPr>
        <w:t/>
      </w:r>
      <w:bookmarkEnd w:id="9769"/>
    </w:p>
    <w:p>
      <w:pPr>
        <w:pageBreakBefore w:val="off"/>
        <w:tabs/>
        <w:wordWrap w:val="off"/>
        <w:spacing w:before="0" w:after="0" w:line="460" w:lineRule="atLeast"/>
        <w:ind w:left="980" w:right="0"/>
        <w:jc w:val="both"/>
        <w:textAlignment w:val="baseline"/>
        <w:rPr>
          <w:sz w:val="34"/>
        </w:rPr>
      </w:pPr>
      <w:bookmarkStart w:name="" w:id="9770"/>
      <w:r>
        <w:rPr>
          <w:rFonts w:ascii="黑体" w:hAnsi="黑体" w:cs="黑体" w:eastAsia="黑体"/>
          <w:sz w:val="34"/>
          <w:spacing w:val="0"/>
          <w:color w:val="000000"/>
          <w:b w:val="off"/>
          <w:i w:val="off"/>
        </w:rPr>
        <w:t>G</w:t>
      </w:r>
      <w:r>
        <w:rPr>
          <w:rFonts w:ascii="黑体" w:hAnsi="黑体" w:cs="黑体" w:eastAsia="黑体"/>
          <w:sz w:val="34"/>
          <w:spacing w:val="0"/>
          <w:color w:val="000000"/>
          <w:b w:val="on"/>
          <w:i w:val="off"/>
        </w:rPr>
        <w:t>日间功能障碍</w:t>
      </w:r>
      <w:bookmarkEnd w:id="9770"/>
    </w:p>
    <w:p>
      <w:pPr>
        <w:pageBreakBefore w:val="off"/>
        <w:tabs/>
        <w:wordWrap w:val="off"/>
        <w:spacing w:before="0" w:after="0" w:line="460" w:lineRule="atLeast"/>
        <w:ind w:left="340" w:right="380" w:firstLine="660"/>
        <w:jc w:val="both"/>
        <w:textAlignment w:val="baseline"/>
        <w:rPr>
          <w:sz w:val="32"/>
        </w:rPr>
      </w:pPr>
      <w:bookmarkStart w:name="" w:id="9771"/>
      <w:r>
        <w:rPr>
          <w:rFonts w:ascii="黑体" w:hAnsi="黑体" w:cs="黑体" w:eastAsia="黑体"/>
          <w:sz w:val="32"/>
          <w:spacing w:val="0"/>
          <w:color w:val="000000"/>
          <w:b w:val="off"/>
          <w:i w:val="off"/>
        </w:rPr>
        <w:t>(1)条目8的计分:“无”计0分,“&lt;1次/周”计1分,“1~2次/周”计2分,“≥3次/周”</w:t>
      </w:r>
      <w:r>
        <w:rPr>
          <w:rFonts w:ascii="黑体" w:hAnsi="黑体" w:cs="黑体" w:eastAsia="黑体"/>
          <w:sz w:val="32"/>
          <w:spacing w:val="0"/>
          <w:color w:val="000000"/>
          <w:b w:val="off"/>
          <w:i w:val="off"/>
        </w:rPr>
        <w:t>计3分。</w:t>
      </w:r>
      <w:bookmarkEnd w:id="9771"/>
    </w:p>
    <w:p>
      <w:pPr>
        <w:pageBreakBefore w:val="off"/>
        <w:tabs/>
        <w:wordWrap w:val="off"/>
        <w:spacing w:before="0" w:after="0" w:line="460" w:lineRule="atLeast"/>
        <w:ind w:left="980" w:right="0" w:firstLine="20"/>
        <w:jc w:val="both"/>
        <w:textAlignment w:val="baseline"/>
        <w:rPr>
          <w:sz w:val="32"/>
        </w:rPr>
      </w:pPr>
      <w:bookmarkStart w:name="" w:id="9772"/>
      <w:r>
        <w:rPr>
          <w:rFonts w:ascii="黑体" w:hAnsi="黑体" w:cs="黑体" w:eastAsia="黑体"/>
          <w:sz w:val="32"/>
          <w:spacing w:val="0"/>
          <w:color w:val="000000"/>
          <w:b w:val="off"/>
          <w:i w:val="off"/>
        </w:rPr>
        <w:t>(2)条目9的计分:“没有”计0分,“偶尔有”计1分,“有时有”计2分,“经常有”计3分。</w:t>
      </w:r>
      <w:bookmarkEnd w:id="9772"/>
    </w:p>
    <w:p>
      <w:pPr>
        <w:pageBreakBefore w:val="off"/>
        <w:tabs/>
        <w:wordWrap w:val="off"/>
        <w:spacing w:before="0" w:after="0" w:line="460" w:lineRule="atLeast"/>
        <w:ind w:left="340" w:right="340" w:firstLine="660"/>
        <w:jc w:val="both"/>
        <w:textAlignment w:val="baseline"/>
        <w:rPr>
          <w:sz w:val="32"/>
        </w:rPr>
      </w:pPr>
      <w:bookmarkStart w:name="" w:id="9773"/>
      <w:r>
        <w:rPr>
          <w:rFonts w:ascii="黑体" w:hAnsi="黑体" w:cs="黑体" w:eastAsia="黑体"/>
          <w:sz w:val="32"/>
          <w:spacing w:val="0"/>
          <w:color w:val="000000"/>
          <w:b w:val="off"/>
          <w:i w:val="off"/>
        </w:rPr>
        <w:t>(3)累加条目8和9的得分,若累加分为0,则成分G计0分,“1~2分”计1分,“3~4分”</w:t>
      </w:r>
      <w:r>
        <w:rPr>
          <w:rFonts w:ascii="黑体" w:hAnsi="黑体" w:cs="黑体" w:eastAsia="黑体"/>
          <w:sz w:val="32"/>
          <w:spacing w:val="0"/>
          <w:color w:val="000000"/>
          <w:b w:val="off"/>
          <w:i w:val="off"/>
        </w:rPr>
        <w:t>计2分,“5~6分”计3分。</w:t>
      </w:r>
      <w:bookmarkEnd w:id="9773"/>
    </w:p>
    <w:p>
      <w:pPr>
        <w:pageBreakBefore w:val="off"/>
        <w:tabs/>
        <w:wordWrap w:val="off"/>
        <w:spacing w:before="340" w:after="0" w:line="460" w:lineRule="atLeast"/>
        <w:ind w:left="980" w:right="0"/>
        <w:jc w:val="both"/>
        <w:textAlignment w:val="baseline"/>
        <w:rPr>
          <w:sz w:val="32"/>
        </w:rPr>
      </w:pPr>
      <w:bookmarkStart w:name="" w:id="9774"/>
      <w:r>
        <w:rPr>
          <w:rFonts w:ascii="黑体" w:hAnsi="黑体" w:cs="黑体" w:eastAsia="黑体"/>
          <w:sz w:val="32"/>
          <w:spacing w:val="0"/>
          <w:color w:val="000000"/>
          <w:b w:val="off"/>
          <w:i w:val="off"/>
        </w:rPr>
        <w:t>A睡眠质量得分()，B入睡时间得分()，C睡眠时间得分()，D睡眠效率得分()</w:t>
      </w:r>
      <w:bookmarkEnd w:id="9774"/>
    </w:p>
    <w:p>
      <w:pPr>
        <w:pageBreakBefore w:val="off"/>
        <w:tabs/>
        <w:wordWrap w:val="off"/>
        <w:spacing w:before="0" w:after="0" w:line="460" w:lineRule="atLeast"/>
        <w:ind w:left="980" w:right="0"/>
        <w:jc w:val="both"/>
        <w:textAlignment w:val="baseline"/>
        <w:rPr>
          <w:sz w:val="32"/>
        </w:rPr>
      </w:pPr>
      <w:bookmarkStart w:name="" w:id="9775"/>
      <w:r>
        <w:rPr>
          <w:rFonts w:ascii="黑体" w:hAnsi="黑体" w:cs="黑体" w:eastAsia="黑体"/>
          <w:sz w:val="32"/>
          <w:spacing w:val="0"/>
          <w:color w:val="000000"/>
          <w:b w:val="off"/>
          <w:i w:val="off"/>
        </w:rPr>
        <w:t>E睡眠障碍得分()，F催眠药物得分()，G日间功能障碍得分()</w:t>
      </w:r>
      <w:bookmarkEnd w:id="9775"/>
    </w:p>
    <w:p>
      <w:pPr>
        <w:pageBreakBefore w:val="off"/>
        <w:tabs/>
        <w:wordWrap w:val="off"/>
        <w:spacing w:before="0" w:after="0" w:line="460" w:lineRule="atLeast"/>
        <w:ind w:left="980" w:right="0"/>
        <w:jc w:val="both"/>
        <w:textAlignment w:val="baseline"/>
        <w:rPr>
          <w:sz w:val="32"/>
        </w:rPr>
      </w:pPr>
      <w:bookmarkStart w:name="" w:id="9776"/>
      <w:r>
        <w:rPr>
          <w:rFonts w:ascii="黑体" w:hAnsi="黑体" w:cs="黑体" w:eastAsia="黑体"/>
          <w:sz w:val="32"/>
          <w:spacing w:val="0"/>
          <w:color w:val="000000"/>
          <w:b w:val="off"/>
          <w:i w:val="off"/>
        </w:rPr>
        <w:t>PSQI总分=成分A+成分B+成分C+成分D+成分E+成分F+成分G=()</w:t>
      </w:r>
      <w:bookmarkEnd w:id="9776"/>
    </w:p>
    <w:p>
      <w:pPr>
        <w:pageBreakBefore w:val="off"/>
        <w:tabs/>
        <w:wordWrap w:val="off"/>
        <w:spacing w:before="0" w:after="0" w:line="480" w:lineRule="exact"/>
        <w:ind w:left="0" w:right="0"/>
        <w:jc w:val="both"/>
        <w:textAlignment w:val="baseline"/>
        <w:rPr>
          <w:sz w:val="32"/>
        </w:rPr>
      </w:pPr>
      <w:bookmarkStart w:name="" w:id="9777"/>
      <w:r>
        <w:rPr>
          <w:rFonts w:ascii="宋体" w:hAnsi="宋体" w:cs="宋体" w:eastAsia="宋体"/>
          <w:sz w:val="32"/>
          <w:spacing w:val="0"/>
          <w:color w:val="000000"/>
          <w:b w:val="off"/>
          <w:i w:val="off"/>
        </w:rPr>
        <w:t/>
      </w:r>
      <w:bookmarkEnd w:id="9777"/>
    </w:p>
    <w:p>
      <w:pPr>
        <w:pageBreakBefore w:val="off"/>
        <w:tabs/>
        <w:wordWrap w:val="off"/>
        <w:spacing w:before="0" w:after="0" w:line="460" w:lineRule="atLeast"/>
        <w:ind w:left="980" w:right="0"/>
        <w:jc w:val="both"/>
        <w:textAlignment w:val="baseline"/>
        <w:rPr>
          <w:sz w:val="32"/>
        </w:rPr>
      </w:pPr>
      <w:bookmarkStart w:name="" w:id="9778"/>
      <w:r>
        <w:rPr>
          <w:rFonts w:ascii="黑体" w:hAnsi="黑体" w:cs="黑体" w:eastAsia="黑体"/>
          <w:sz w:val="32"/>
          <w:spacing w:val="0"/>
          <w:color w:val="000000"/>
          <w:b w:val="off"/>
          <w:i w:val="off"/>
        </w:rPr>
        <w:t>评价等级：</w:t>
      </w:r>
      <w:bookmarkEnd w:id="9778"/>
    </w:p>
    <w:p>
      <w:pPr>
        <w:pageBreakBefore w:val="off"/>
        <w:tabs/>
        <w:wordWrap w:val="off"/>
        <w:spacing w:before="0" w:after="0" w:line="460" w:lineRule="atLeast"/>
        <w:ind w:left="980" w:right="0"/>
        <w:jc w:val="both"/>
        <w:textAlignment w:val="baseline"/>
        <w:rPr>
          <w:sz w:val="32"/>
        </w:rPr>
      </w:pPr>
      <w:bookmarkStart w:name="" w:id="9779"/>
      <w:r>
        <w:rPr>
          <w:rFonts w:ascii="黑体" w:hAnsi="黑体" w:cs="黑体" w:eastAsia="黑体"/>
          <w:sz w:val="32"/>
          <w:spacing w:val="0"/>
          <w:color w:val="000000"/>
          <w:b w:val="off"/>
          <w:i w:val="off"/>
        </w:rPr>
        <w:t>0~5分睡眠质量很好</w:t>
      </w:r>
      <w:bookmarkEnd w:id="9779"/>
    </w:p>
    <w:p>
      <w:pPr>
        <w:pageBreakBefore w:val="off"/>
        <w:tabs/>
        <w:wordWrap w:val="off"/>
        <w:spacing w:before="0" w:after="0" w:line="460" w:lineRule="atLeast"/>
        <w:ind w:left="980" w:right="0"/>
        <w:jc w:val="both"/>
        <w:textAlignment w:val="baseline"/>
        <w:rPr>
          <w:sz w:val="32"/>
        </w:rPr>
      </w:pPr>
      <w:bookmarkStart w:name="" w:id="9780"/>
      <w:r>
        <w:rPr>
          <w:rFonts w:ascii="黑体" w:hAnsi="黑体" w:cs="黑体" w:eastAsia="黑体"/>
          <w:sz w:val="32"/>
          <w:spacing w:val="0"/>
          <w:color w:val="000000"/>
          <w:b w:val="off"/>
          <w:i w:val="off"/>
        </w:rPr>
        <w:t>6~10分睡眠质量还行</w:t>
      </w:r>
      <w:bookmarkEnd w:id="9780"/>
    </w:p>
    <w:p>
      <w:pPr>
        <w:pageBreakBefore w:val="off"/>
        <w:tabs/>
        <w:wordWrap w:val="off"/>
        <w:spacing w:before="0" w:after="0" w:line="460" w:lineRule="atLeast"/>
        <w:ind w:left="980" w:right="0"/>
        <w:jc w:val="both"/>
        <w:textAlignment w:val="baseline"/>
        <w:rPr>
          <w:sz w:val="32"/>
        </w:rPr>
      </w:pPr>
      <w:bookmarkStart w:name="" w:id="9781"/>
      <w:r>
        <w:rPr>
          <w:rFonts w:ascii="黑体" w:hAnsi="黑体" w:cs="黑体" w:eastAsia="黑体"/>
          <w:sz w:val="32"/>
          <w:spacing w:val="0"/>
          <w:color w:val="000000"/>
          <w:b w:val="off"/>
          <w:i w:val="off"/>
        </w:rPr>
        <w:t>11~15分睡眠质量一般</w:t>
      </w:r>
      <w:bookmarkEnd w:id="9781"/>
    </w:p>
    <w:p>
      <w:pPr>
        <w:pageBreakBefore w:val="off"/>
        <w:tabs/>
        <w:wordWrap w:val="off"/>
        <w:spacing w:before="0" w:after="0" w:line="460" w:lineRule="atLeast"/>
        <w:ind w:left="980" w:right="0"/>
        <w:jc w:val="both"/>
        <w:textAlignment w:val="baseline"/>
        <w:rPr>
          <w:sz w:val="32"/>
        </w:rPr>
      </w:pPr>
      <w:bookmarkStart w:name="" w:id="9782"/>
      <w:r>
        <w:rPr>
          <w:rFonts w:ascii="黑体" w:hAnsi="黑体" w:cs="黑体" w:eastAsia="黑体"/>
          <w:sz w:val="32"/>
          <w:spacing w:val="0"/>
          <w:color w:val="000000"/>
          <w:b w:val="off"/>
          <w:i w:val="off"/>
        </w:rPr>
        <w:t>16~21分睡眠质量很差</w:t>
      </w:r>
      <w:bookmarkEnd w:id="9782"/>
    </w:p>
    <w:p>
      <w:pPr>
        <w:pageBreakBefore w:val="off"/>
        <w:tabs/>
        <w:wordWrap w:val="off"/>
        <w:spacing w:before="0" w:after="0" w:line="480" w:lineRule="exact"/>
        <w:ind w:left="0" w:right="0"/>
        <w:jc w:val="both"/>
        <w:textAlignment w:val="baseline"/>
        <w:rPr>
          <w:sz w:val="32"/>
        </w:rPr>
      </w:pPr>
      <w:bookmarkStart w:name="" w:id="9783"/>
      <w:r>
        <w:rPr>
          <w:rFonts w:ascii="宋体" w:hAnsi="宋体" w:cs="宋体" w:eastAsia="宋体"/>
          <w:sz w:val="32"/>
          <w:spacing w:val="0"/>
          <w:color w:val="000000"/>
          <w:b w:val="off"/>
          <w:i w:val="off"/>
        </w:rPr>
        <w:t/>
      </w:r>
      <w:bookmarkEnd w:id="9783"/>
    </w:p>
    <w:p>
      <w:pPr>
        <w:pageBreakBefore w:val="off"/>
        <w:tabs/>
        <w:wordWrap w:val="off"/>
        <w:spacing w:before="0" w:after="0" w:line="800" w:lineRule="atLeast"/>
        <w:ind w:left="40" w:right="0" w:firstLine="820"/>
        <w:jc w:val="both"/>
        <w:textAlignment w:val="baseline"/>
        <w:rPr>
          <w:sz w:val="40"/>
        </w:rPr>
      </w:pPr>
      <w:bookmarkStart w:name="" w:id="9784"/>
      <w:r>
        <w:rPr>
          <w:rFonts w:ascii="宋体" w:hAnsi="宋体" w:cs="宋体" w:eastAsia="宋体"/>
          <w:sz w:val="40"/>
          <w:spacing w:val="0"/>
          <w:color w:val="000000"/>
          <w:b w:val="off"/>
          <w:i w:val="off"/>
        </w:rPr>
        <w:t>那么，失眠问题到底该如何解决?这一节我们就来分析原因、找准对策。</w:t>
      </w:r>
      <w:r>
        <w:rPr>
          <w:rFonts w:ascii="宋体" w:hAnsi="宋体" w:cs="宋体" w:eastAsia="宋体"/>
          <w:sz w:val="40"/>
          <w:spacing w:val="0"/>
          <w:color w:val="000000"/>
          <w:b w:val="off"/>
          <w:i w:val="off"/>
        </w:rPr>
        <w:t>我会把目前睡眠医学证据最多、效果最好的解决方案提供给你，希望你尽快用</w:t>
      </w:r>
      <w:r>
        <w:rPr>
          <w:rFonts w:ascii="宋体" w:hAnsi="宋体" w:cs="宋体" w:eastAsia="宋体"/>
          <w:sz w:val="40"/>
          <w:spacing w:val="0"/>
          <w:color w:val="000000"/>
          <w:b w:val="off"/>
          <w:i w:val="off"/>
        </w:rPr>
        <w:t>上，让自己每晚都能安稳入眠。</w:t>
      </w:r>
      <w:bookmarkEnd w:id="9784"/>
    </w:p>
    <w:p>
      <w:pPr>
        <w:pageBreakBefore w:val="off"/>
        <w:tabs/>
        <w:wordWrap w:val="off"/>
        <w:spacing w:before="0" w:after="0" w:line="820" w:lineRule="exact"/>
        <w:ind w:left="0" w:right="0"/>
        <w:jc w:val="both"/>
        <w:textAlignment w:val="baseline"/>
        <w:rPr>
          <w:sz w:val="40"/>
        </w:rPr>
      </w:pPr>
      <w:bookmarkStart w:name="" w:id="9785"/>
      <w:r>
        <w:rPr>
          <w:rFonts w:ascii="宋体" w:hAnsi="宋体" w:cs="宋体" w:eastAsia="宋体"/>
          <w:sz w:val="40"/>
          <w:spacing w:val="0"/>
          <w:color w:val="000000"/>
          <w:b w:val="off"/>
          <w:i w:val="off"/>
        </w:rPr>
        <w:t/>
      </w:r>
      <w:bookmarkEnd w:id="9785"/>
    </w:p>
    <w:p>
      <w:pPr>
        <w:pageBreakBefore w:val="off"/>
        <w:tabs/>
        <w:wordWrap w:val="off"/>
        <w:spacing w:before="0" w:after="0" w:line="660" w:lineRule="atLeast"/>
        <w:ind w:left="40" w:right="0"/>
        <w:jc w:val="both"/>
        <w:textAlignment w:val="baseline"/>
        <w:rPr>
          <w:sz w:val="48"/>
        </w:rPr>
      </w:pPr>
      <w:bookmarkStart w:name="" w:id="9786"/>
      <w:r>
        <w:rPr>
          <w:rFonts w:ascii="黑体" w:hAnsi="黑体" w:cs="黑体" w:eastAsia="黑体"/>
          <w:sz w:val="48"/>
          <w:spacing w:val="0"/>
          <w:color w:val="000000"/>
          <w:b w:val="on"/>
          <w:i w:val="off"/>
        </w:rPr>
        <w:t>你为什么会失眠</w:t>
      </w:r>
      <w:bookmarkEnd w:id="9786"/>
    </w:p>
    <w:p>
      <w:pPr>
        <w:pageBreakBefore w:val="off"/>
        <w:tabs/>
        <w:wordWrap w:val="off"/>
        <w:spacing w:before="0" w:after="0" w:line="820" w:lineRule="exact"/>
        <w:ind w:left="0" w:right="0"/>
        <w:jc w:val="both"/>
        <w:textAlignment w:val="baseline"/>
        <w:rPr>
          <w:sz w:val="40"/>
        </w:rPr>
      </w:pPr>
      <w:bookmarkStart w:name="" w:id="9787"/>
      <w:r>
        <w:rPr>
          <w:rFonts w:ascii="宋体" w:hAnsi="宋体" w:cs="宋体" w:eastAsia="宋体"/>
          <w:sz w:val="40"/>
          <w:spacing w:val="0"/>
          <w:color w:val="000000"/>
          <w:b w:val="off"/>
          <w:i w:val="off"/>
        </w:rPr>
        <w:t/>
      </w:r>
      <w:bookmarkEnd w:id="9787"/>
    </w:p>
    <w:p>
      <w:pPr>
        <w:pageBreakBefore w:val="off"/>
        <w:tabs/>
        <w:wordWrap w:val="off"/>
        <w:spacing w:before="0" w:after="0" w:line="800" w:lineRule="atLeast"/>
        <w:ind w:left="40" w:right="0" w:firstLine="820"/>
        <w:jc w:val="both"/>
        <w:textAlignment w:val="baseline"/>
        <w:rPr>
          <w:sz w:val="40"/>
        </w:rPr>
      </w:pPr>
      <w:bookmarkStart w:name="" w:id="9788"/>
      <w:r>
        <w:rPr>
          <w:rFonts w:ascii="宋体" w:hAnsi="宋体" w:cs="宋体" w:eastAsia="宋体"/>
          <w:sz w:val="40"/>
          <w:spacing w:val="0"/>
          <w:color w:val="000000"/>
          <w:b w:val="off"/>
          <w:i w:val="off"/>
        </w:rPr>
        <w:t>医学上对失眠的诊断标准包括四个方面：第一，入睡困难；第二，难以</w:t>
      </w:r>
      <w:r>
        <w:rPr>
          <w:rFonts w:ascii="宋体" w:hAnsi="宋体" w:cs="宋体" w:eastAsia="宋体"/>
          <w:sz w:val="40"/>
          <w:spacing w:val="0"/>
          <w:color w:val="000000"/>
          <w:b w:val="off"/>
          <w:i w:val="off"/>
        </w:rPr>
        <w:t>维持睡眠状态(夜间容易醒来)；第三，清晨过早醒来；第四，由睡眠不足导</w:t>
      </w:r>
      <w:r>
        <w:rPr>
          <w:rFonts w:ascii="宋体" w:hAnsi="宋体" w:cs="宋体" w:eastAsia="宋体"/>
          <w:sz w:val="40"/>
          <w:spacing w:val="0"/>
          <w:color w:val="000000"/>
          <w:b w:val="off"/>
          <w:i w:val="off"/>
        </w:rPr>
        <w:t>致日间功能障碍，比如精神不集中、易怒、疲劳等。</w:t>
      </w:r>
      <w:bookmarkEnd w:id="9788"/>
    </w:p>
    <w:p>
      <w:pPr>
        <w:pageBreakBefore w:val="off"/>
        <w:tabs/>
        <w:wordWrap w:val="off"/>
        <w:spacing w:before="0" w:after="0" w:line="800" w:lineRule="atLeast"/>
        <w:ind w:left="40" w:right="0" w:firstLine="820"/>
        <w:jc w:val="both"/>
        <w:textAlignment w:val="baseline"/>
        <w:rPr>
          <w:sz w:val="40"/>
        </w:rPr>
      </w:pPr>
      <w:bookmarkStart w:name="" w:id="9789"/>
      <w:r>
        <w:rPr>
          <w:rFonts w:ascii="宋体" w:hAnsi="宋体" w:cs="宋体" w:eastAsia="宋体"/>
          <w:sz w:val="40"/>
          <w:spacing w:val="0"/>
          <w:color w:val="000000"/>
          <w:b w:val="off"/>
          <w:i w:val="off"/>
        </w:rPr>
        <w:t>这里有两点需要注意：第一，失眠并不是简单地用“睡了几小时”来衡</w:t>
      </w:r>
      <w:r>
        <w:rPr>
          <w:rFonts w:ascii="宋体" w:hAnsi="宋体" w:cs="宋体" w:eastAsia="宋体"/>
          <w:sz w:val="40"/>
          <w:spacing w:val="0"/>
          <w:color w:val="000000"/>
          <w:b w:val="off"/>
          <w:i w:val="off"/>
        </w:rPr>
        <w:t>量，而要看你白天的精力状态好不好。第二，失眠应该以你的主观判断为准。</w:t>
      </w:r>
      <w:r>
        <w:rPr>
          <w:rFonts w:ascii="宋体" w:hAnsi="宋体" w:cs="宋体" w:eastAsia="宋体"/>
          <w:sz w:val="40"/>
          <w:spacing w:val="0"/>
          <w:color w:val="000000"/>
          <w:b w:val="off"/>
          <w:i w:val="off"/>
        </w:rPr>
        <w:t>如果你习惯了早醒或夜间醒来，但自己并不觉得疲惫或影响生活，那就不属于</w:t>
      </w:r>
      <w:r>
        <w:rPr>
          <w:rFonts w:ascii="宋体" w:hAnsi="宋体" w:cs="宋体" w:eastAsia="宋体"/>
          <w:sz w:val="40"/>
          <w:spacing w:val="0"/>
          <w:color w:val="000000"/>
          <w:b w:val="off"/>
          <w:i w:val="off"/>
        </w:rPr>
        <w:t>失眠。医学上评估睡眠质量，主要取决于你的自我感受，而不是手表、手环记</w:t>
      </w:r>
      <w:r>
        <w:rPr>
          <w:rFonts w:ascii="宋体" w:hAnsi="宋体" w:cs="宋体" w:eastAsia="宋体"/>
          <w:sz w:val="40"/>
          <w:spacing w:val="0"/>
          <w:color w:val="000000"/>
          <w:b w:val="off"/>
          <w:i w:val="off"/>
        </w:rPr>
        <w:t>录的数据，更不是跟别人比较的结果。</w:t>
      </w:r>
      <w:bookmarkEnd w:id="9789"/>
    </w:p>
    <w:p>
      <w:pPr>
        <w:pageBreakBefore w:val="off"/>
        <w:tabs/>
        <w:wordWrap w:val="off"/>
        <w:spacing w:before="0" w:after="0" w:line="420" w:lineRule="exact"/>
        <w:ind w:left="0" w:right="0"/>
        <w:jc w:val="both"/>
        <w:textAlignment w:val="baseline"/>
        <w:rPr>
          <w:sz w:val="36"/>
        </w:rPr>
      </w:pPr>
      <w:bookmarkStart w:name="" w:id="9790"/>
      <w:r>
        <w:rPr>
          <w:rFonts w:ascii="宋体" w:hAnsi="宋体" w:cs="宋体" w:eastAsia="宋体"/>
          <w:sz w:val="36"/>
          <w:spacing w:val="0"/>
          <w:color w:val="000000"/>
          <w:b w:val="off"/>
          <w:i w:val="off"/>
        </w:rPr>
        <w:t/>
      </w:r>
      <w:bookmarkEnd w:id="9790"/>
    </w:p>
    <w:p>
      <w:pPr>
        <w:pageBreakBefore w:val="off"/>
        <w:tabs/>
        <w:wordWrap w:val="off"/>
        <w:spacing w:before="0" w:after="0" w:line="420" w:lineRule="exact"/>
        <w:ind w:left="0" w:right="0"/>
        <w:jc w:val="both"/>
        <w:textAlignment w:val="baseline"/>
        <w:rPr>
          <w:sz w:val="36"/>
        </w:rPr>
      </w:pPr>
      <w:bookmarkStart w:name="" w:id="9791"/>
      <w:r>
        <w:rPr>
          <w:rFonts w:ascii="宋体" w:hAnsi="宋体" w:cs="宋体" w:eastAsia="宋体"/>
          <w:sz w:val="36"/>
          <w:spacing w:val="0"/>
          <w:color w:val="000000"/>
          <w:b w:val="off"/>
          <w:i w:val="off"/>
        </w:rPr>
        <w:t/>
      </w:r>
      <w:bookmarkEnd w:id="9791"/>
    </w:p>
    <w:p>
      <w:pPr>
        <w:pageBreakBefore w:val="off"/>
        <w:tabs/>
        <w:wordWrap w:val="off"/>
        <w:spacing w:before="0" w:after="0" w:line="420" w:lineRule="exact"/>
        <w:ind w:left="0" w:right="0"/>
        <w:jc w:val="both"/>
        <w:textAlignment w:val="baseline"/>
        <w:rPr>
          <w:sz w:val="36"/>
        </w:rPr>
      </w:pPr>
      <w:bookmarkStart w:name="" w:id="9792"/>
      <w:r>
        <w:rPr>
          <w:rFonts w:ascii="宋体" w:hAnsi="宋体" w:cs="宋体" w:eastAsia="宋体"/>
          <w:sz w:val="36"/>
          <w:spacing w:val="0"/>
          <w:color w:val="000000"/>
          <w:b w:val="off"/>
          <w:i w:val="off"/>
        </w:rPr>
        <w:t/>
      </w:r>
      <w:bookmarkEnd w:id="9792"/>
    </w:p>
    <w:p>
      <w:pPr>
        <w:pageBreakBefore w:val="off"/>
        <w:tabs/>
        <w:wordWrap w:val="off"/>
        <w:spacing w:before="0" w:after="0" w:line="480" w:lineRule="atLeast"/>
        <w:ind w:left="40" w:right="0"/>
        <w:jc w:val="both"/>
        <w:textAlignment w:val="baseline"/>
        <w:rPr>
          <w:sz w:val="36"/>
        </w:rPr>
      </w:pPr>
      <w:bookmarkStart w:name="" w:id="9793"/>
      <w:r>
        <w:rPr>
          <w:rFonts w:ascii="楷体" w:hAnsi="楷体" w:cs="楷体" w:eastAsia="楷体"/>
          <w:sz w:val="36"/>
          <w:spacing w:val="0"/>
          <w:color w:val="000000"/>
          <w:b w:val="off"/>
          <w:i w:val="off"/>
        </w:rPr>
        <w:t>396</w:t>
      </w:r>
      <w:bookmarkEnd w:id="9793"/>
    </w:p>
    <w:p>
      <w:r>
        <w:t/>
      </w:r>
    </w:p>
    <w:p>
      <w:pPr>
        <w:sectPr>
          <w:footerReference r:id="rId855"/>
          <w:headerReference r:id="rId856" w:type="default"/>
          <w:type w:val="nextPage"/>
          <w:pgSz w:w="17340" w:h="25540"/>
          <w:pgMar w:left="1620" w:top="1080" w:right="1620" w:bottom="1080" w:header="780" w:footer="780"/>
          <w:cols w:num="1"/>
        </w:sectPr>
      </w:pPr>
    </w:p>
    <w:p>
      <w:pPr>
        <w:pageBreakBefore w:val="off"/>
        <w:tabs/>
        <w:wordWrap w:val="off"/>
        <w:spacing w:before="0" w:after="0" w:line="460" w:lineRule="atLeast"/>
        <w:ind w:left="0" w:right="0"/>
        <w:jc w:val="right"/>
        <w:textAlignment w:val="baseline"/>
        <w:rPr>
          <w:sz w:val="34"/>
        </w:rPr>
      </w:pPr>
      <w:bookmarkStart w:name="" w:id="9794"/>
      <w:r>
        <w:rPr>
          <w:rFonts w:ascii="黑体" w:hAnsi="黑体" w:cs="黑体" w:eastAsia="黑体"/>
          <w:sz w:val="34"/>
          <w:spacing w:val="0"/>
          <w:color w:val="000000"/>
          <w:b w:val="off"/>
          <w:i w:val="off"/>
        </w:rPr>
        <w:t>第七章睡眠修复系统</w:t>
      </w:r>
      <w:bookmarkEnd w:id="9794"/>
    </w:p>
    <w:p>
      <w:pPr>
        <w:pageBreakBefore w:val="off"/>
        <w:tabs/>
        <w:wordWrap w:val="off"/>
        <w:spacing w:before="0" w:after="0" w:line="780" w:lineRule="exact"/>
        <w:ind w:left="0" w:right="0"/>
        <w:jc w:val="right"/>
        <w:textAlignment w:val="baseline"/>
        <w:rPr>
          <w:sz w:val="39"/>
        </w:rPr>
      </w:pPr>
      <w:bookmarkStart w:name="" w:id="9795"/>
      <w:r>
        <w:rPr>
          <w:rFonts w:ascii="宋体" w:hAnsi="宋体" w:cs="宋体" w:eastAsia="宋体"/>
          <w:sz w:val="39"/>
          <w:spacing w:val="0"/>
          <w:color w:val="000000"/>
          <w:b w:val="off"/>
          <w:i w:val="off"/>
        </w:rPr>
        <w:t/>
      </w:r>
      <w:bookmarkEnd w:id="9795"/>
    </w:p>
    <w:p>
      <w:pPr>
        <w:pageBreakBefore w:val="off"/>
        <w:tabs/>
        <w:wordWrap w:val="off"/>
        <w:spacing w:before="0" w:after="0" w:line="780" w:lineRule="exact"/>
        <w:ind w:left="0" w:right="0"/>
        <w:jc w:val="right"/>
        <w:textAlignment w:val="baseline"/>
        <w:rPr>
          <w:sz w:val="39"/>
        </w:rPr>
      </w:pPr>
      <w:bookmarkStart w:name="" w:id="9796"/>
      <w:r>
        <w:rPr>
          <w:rFonts w:ascii="宋体" w:hAnsi="宋体" w:cs="宋体" w:eastAsia="宋体"/>
          <w:sz w:val="39"/>
          <w:spacing w:val="0"/>
          <w:color w:val="000000"/>
          <w:b w:val="off"/>
          <w:i w:val="off"/>
        </w:rPr>
        <w:t/>
      </w:r>
      <w:bookmarkEnd w:id="9796"/>
    </w:p>
    <w:p>
      <w:pPr>
        <w:pageBreakBefore w:val="off"/>
        <w:tabs/>
        <w:wordWrap w:val="off"/>
        <w:spacing w:before="0" w:after="0" w:line="760" w:lineRule="atLeast"/>
        <w:ind w:left="20" w:right="0" w:firstLine="820"/>
        <w:jc w:val="both"/>
        <w:textAlignment w:val="baseline"/>
        <w:rPr>
          <w:sz w:val="39"/>
        </w:rPr>
      </w:pPr>
      <w:bookmarkStart w:name="" w:id="9797"/>
      <w:r>
        <w:rPr>
          <w:rFonts w:ascii="宋体" w:hAnsi="宋体" w:cs="宋体" w:eastAsia="宋体"/>
          <w:sz w:val="39"/>
          <w:spacing w:val="0"/>
          <w:color w:val="000000"/>
          <w:b w:val="off"/>
          <w:i w:val="off"/>
        </w:rPr>
        <w:t>顺便提醒一句，现在市面上有很多睡眠监测产品深受欢迎，但我不建议你</w:t>
      </w:r>
      <w:r>
        <w:rPr>
          <w:rFonts w:ascii="宋体" w:hAnsi="宋体" w:cs="宋体" w:eastAsia="宋体"/>
          <w:sz w:val="39"/>
          <w:spacing w:val="0"/>
          <w:color w:val="000000"/>
          <w:b w:val="off"/>
          <w:i w:val="off"/>
        </w:rPr>
        <w:t>完全依赖这些设备来判断自己是否失眠。目前的大部分手表、手环很难准确反</w:t>
      </w:r>
      <w:r>
        <w:rPr>
          <w:rFonts w:ascii="宋体" w:hAnsi="宋体" w:cs="宋体" w:eastAsia="宋体"/>
          <w:sz w:val="39"/>
          <w:spacing w:val="0"/>
          <w:color w:val="000000"/>
          <w:b w:val="off"/>
          <w:i w:val="off"/>
        </w:rPr>
        <w:t>映出你的睡眠结构、睡眠效率和睡眠潜伏期，它们往往会高估正常人的睡眠时</w:t>
      </w:r>
      <w:r>
        <w:rPr>
          <w:rFonts w:ascii="宋体" w:hAnsi="宋体" w:cs="宋体" w:eastAsia="宋体"/>
          <w:sz w:val="39"/>
          <w:spacing w:val="0"/>
          <w:color w:val="000000"/>
          <w:b w:val="off"/>
          <w:i w:val="off"/>
        </w:rPr>
        <w:t>间，而在真正失眠的人群中，监测准确率也偏低，反而容易引发不必要的焦虑。</w:t>
      </w:r>
      <w:bookmarkEnd w:id="9797"/>
    </w:p>
    <w:p>
      <w:pPr>
        <w:pageBreakBefore w:val="off"/>
        <w:tabs/>
        <w:wordWrap w:val="off"/>
        <w:spacing w:before="0" w:after="0" w:line="760" w:lineRule="atLeast"/>
        <w:ind w:left="20" w:right="0" w:firstLine="820"/>
        <w:jc w:val="both"/>
        <w:textAlignment w:val="baseline"/>
        <w:rPr>
          <w:sz w:val="39"/>
        </w:rPr>
      </w:pPr>
      <w:bookmarkStart w:name="" w:id="9798"/>
      <w:r>
        <w:rPr>
          <w:rFonts w:ascii="宋体" w:hAnsi="宋体" w:cs="宋体" w:eastAsia="宋体"/>
          <w:sz w:val="39"/>
          <w:spacing w:val="0"/>
          <w:color w:val="000000"/>
          <w:b w:val="off"/>
          <w:i w:val="off"/>
        </w:rPr>
        <w:t>根据你的自我判断，如果失眠持续不到1个月，那么一般是短期失眠；</w:t>
      </w:r>
      <w:r>
        <w:rPr>
          <w:rFonts w:ascii="宋体" w:hAnsi="宋体" w:cs="宋体" w:eastAsia="宋体"/>
          <w:sz w:val="39"/>
          <w:spacing w:val="0"/>
          <w:color w:val="000000"/>
          <w:b w:val="off"/>
          <w:i w:val="off"/>
        </w:rPr>
        <w:t>如果每周失眠超过3次，并且持续3个月，那就属于慢性失眠了，需要及时</w:t>
      </w:r>
      <w:r>
        <w:rPr>
          <w:rFonts w:ascii="宋体" w:hAnsi="宋体" w:cs="宋体" w:eastAsia="宋体"/>
          <w:sz w:val="39"/>
          <w:spacing w:val="0"/>
          <w:color w:val="000000"/>
          <w:b w:val="off"/>
          <w:i w:val="off"/>
        </w:rPr>
        <w:t>就医，进行临床诊断。</w:t>
      </w:r>
      <w:bookmarkEnd w:id="9798"/>
    </w:p>
    <w:p>
      <w:pPr>
        <w:pageBreakBefore w:val="off"/>
        <w:tabs/>
        <w:wordWrap w:val="off"/>
        <w:spacing w:before="0" w:after="0" w:line="760" w:lineRule="atLeast"/>
        <w:ind w:left="840" w:right="0"/>
        <w:jc w:val="both"/>
        <w:textAlignment w:val="baseline"/>
        <w:rPr>
          <w:sz w:val="39"/>
        </w:rPr>
      </w:pPr>
      <w:bookmarkStart w:name="" w:id="9799"/>
      <w:r>
        <w:rPr>
          <w:rFonts w:ascii="宋体" w:hAnsi="宋体" w:cs="宋体" w:eastAsia="宋体"/>
          <w:sz w:val="39"/>
          <w:spacing w:val="0"/>
          <w:color w:val="000000"/>
          <w:b w:val="off"/>
          <w:i w:val="off"/>
        </w:rPr>
        <w:t>但你可能也在纳闷，这些莫名其妙的“睡不着”，到底是怎么来的呢?</w:t>
      </w:r>
      <w:bookmarkEnd w:id="9799"/>
    </w:p>
    <w:p>
      <w:pPr>
        <w:pageBreakBefore w:val="off"/>
        <w:tabs/>
        <w:wordWrap w:val="off"/>
        <w:spacing w:before="0" w:after="0" w:line="760" w:lineRule="atLeast"/>
        <w:ind w:left="20" w:right="0" w:firstLine="820"/>
        <w:jc w:val="both"/>
        <w:textAlignment w:val="baseline"/>
        <w:rPr>
          <w:sz w:val="39"/>
        </w:rPr>
      </w:pPr>
      <w:bookmarkStart w:name="" w:id="9800"/>
      <w:r>
        <w:rPr>
          <w:rFonts w:ascii="宋体" w:hAnsi="宋体" w:cs="宋体" w:eastAsia="宋体"/>
          <w:sz w:val="39"/>
          <w:spacing w:val="0"/>
          <w:color w:val="000000"/>
          <w:b w:val="off"/>
          <w:i w:val="off"/>
        </w:rPr>
        <w:t>其实在很长一段时间里，医学界普遍认为失眠只是其他生理或心理疾病</w:t>
      </w:r>
      <w:r>
        <w:rPr>
          <w:rFonts w:ascii="宋体" w:hAnsi="宋体" w:cs="宋体" w:eastAsia="宋体"/>
          <w:sz w:val="39"/>
          <w:spacing w:val="0"/>
          <w:color w:val="000000"/>
          <w:b w:val="off"/>
          <w:i w:val="off"/>
        </w:rPr>
        <w:t>的并发症，没有对其进行单独诊断和治疗。但随着研究的不断深入，科学家发</w:t>
      </w:r>
      <w:r>
        <w:rPr>
          <w:rFonts w:ascii="宋体" w:hAnsi="宋体" w:cs="宋体" w:eastAsia="宋体"/>
          <w:sz w:val="39"/>
          <w:spacing w:val="0"/>
          <w:color w:val="000000"/>
          <w:b w:val="off"/>
          <w:i w:val="off"/>
        </w:rPr>
        <w:t>现，失眠和其他疾病之间的关系非常复杂，往往是双向影响。比如，失眠不仅</w:t>
      </w:r>
      <w:r>
        <w:rPr>
          <w:rFonts w:ascii="宋体" w:hAnsi="宋体" w:cs="宋体" w:eastAsia="宋体"/>
          <w:sz w:val="39"/>
          <w:spacing w:val="0"/>
          <w:color w:val="000000"/>
          <w:b w:val="off"/>
          <w:i w:val="off"/>
        </w:rPr>
        <w:t>可以由抑郁、焦虑引发，也可能反过来成为导致抑郁症、焦虑症、高血压、糖</w:t>
      </w:r>
      <w:r>
        <w:rPr>
          <w:rFonts w:ascii="宋体" w:hAnsi="宋体" w:cs="宋体" w:eastAsia="宋体"/>
          <w:sz w:val="39"/>
          <w:spacing w:val="0"/>
          <w:color w:val="000000"/>
          <w:b w:val="off"/>
          <w:i w:val="off"/>
        </w:rPr>
        <w:t>尿病的独立危险因素。因此，我们需要有一个清晰的认知：失眠完全可能独立</w:t>
      </w:r>
      <w:r>
        <w:rPr>
          <w:rFonts w:ascii="宋体" w:hAnsi="宋体" w:cs="宋体" w:eastAsia="宋体"/>
          <w:sz w:val="39"/>
          <w:spacing w:val="0"/>
          <w:color w:val="000000"/>
          <w:b w:val="off"/>
          <w:i w:val="off"/>
        </w:rPr>
        <w:t>存在，不一定是其他疾病的副产品。</w:t>
      </w:r>
      <w:bookmarkEnd w:id="9800"/>
    </w:p>
    <w:p>
      <w:pPr>
        <w:pageBreakBefore w:val="off"/>
        <w:tabs/>
        <w:wordWrap w:val="off"/>
        <w:spacing w:before="0" w:after="0" w:line="760" w:lineRule="atLeast"/>
        <w:ind w:left="20" w:right="40" w:firstLine="820"/>
        <w:jc w:val="both"/>
        <w:textAlignment w:val="baseline"/>
        <w:rPr>
          <w:sz w:val="39"/>
        </w:rPr>
      </w:pPr>
      <w:bookmarkStart w:name="" w:id="9801"/>
      <w:r>
        <w:rPr>
          <w:rFonts w:ascii="宋体" w:hAnsi="宋体" w:cs="宋体" w:eastAsia="宋体"/>
          <w:sz w:val="39"/>
          <w:spacing w:val="0"/>
          <w:color w:val="000000"/>
          <w:b w:val="off"/>
          <w:i w:val="off"/>
        </w:rPr>
        <w:t>不过在大多数实际案例中，失眠仍是心理或身体状态异常的表现。比如，</w:t>
      </w:r>
      <w:r>
        <w:rPr>
          <w:rFonts w:ascii="宋体" w:hAnsi="宋体" w:cs="宋体" w:eastAsia="宋体"/>
          <w:sz w:val="39"/>
          <w:spacing w:val="0"/>
          <w:color w:val="000000"/>
          <w:b w:val="off"/>
          <w:i w:val="off"/>
        </w:rPr>
        <w:t>从心理因素来看，焦虑症的典型表现就是入睡困难；而抑郁症患者往往表现为</w:t>
      </w:r>
      <w:r>
        <w:rPr>
          <w:rFonts w:ascii="宋体" w:hAnsi="宋体" w:cs="宋体" w:eastAsia="宋体"/>
          <w:sz w:val="39"/>
          <w:spacing w:val="0"/>
          <w:color w:val="000000"/>
          <w:b w:val="off"/>
          <w:i w:val="off"/>
        </w:rPr>
        <w:t>早醒。如果失眠是由身体疾病引起的，通常还会伴随一些明显的躯体症状，如</w:t>
      </w:r>
      <w:r>
        <w:rPr>
          <w:rFonts w:ascii="宋体" w:hAnsi="宋体" w:cs="宋体" w:eastAsia="宋体"/>
          <w:sz w:val="39"/>
          <w:spacing w:val="0"/>
          <w:color w:val="000000"/>
          <w:b w:val="off"/>
          <w:i w:val="off"/>
        </w:rPr>
        <w:t>疼痛、呼吸困难等。</w:t>
      </w:r>
      <w:bookmarkEnd w:id="9801"/>
    </w:p>
    <w:p>
      <w:pPr>
        <w:pageBreakBefore w:val="off"/>
        <w:tabs/>
        <w:wordWrap w:val="off"/>
        <w:spacing w:before="0" w:after="0" w:line="760" w:lineRule="atLeast"/>
        <w:ind w:left="20" w:right="60" w:firstLine="820"/>
        <w:jc w:val="both"/>
        <w:textAlignment w:val="baseline"/>
        <w:rPr>
          <w:sz w:val="39"/>
        </w:rPr>
      </w:pPr>
      <w:bookmarkStart w:name="" w:id="9802"/>
      <w:r>
        <w:rPr>
          <w:rFonts w:ascii="宋体" w:hAnsi="宋体" w:cs="宋体" w:eastAsia="宋体"/>
          <w:sz w:val="39"/>
          <w:spacing w:val="0"/>
          <w:color w:val="000000"/>
          <w:b w:val="off"/>
          <w:i w:val="off"/>
        </w:rPr>
        <w:t>无论失眠是由心理因素还是身体疾病引起的，都应该优先处理原发疾病。</w:t>
      </w:r>
      <w:r>
        <w:rPr>
          <w:rFonts w:ascii="宋体" w:hAnsi="宋体" w:cs="宋体" w:eastAsia="宋体"/>
          <w:sz w:val="39"/>
          <w:spacing w:val="0"/>
          <w:color w:val="000000"/>
          <w:b w:val="off"/>
          <w:i w:val="off"/>
        </w:rPr>
        <w:t>比如焦虑或慢性背痛导致的失眠，随着焦虑或疼痛症状的缓解，失眠症状通常</w:t>
      </w:r>
      <w:r>
        <w:rPr>
          <w:rFonts w:ascii="宋体" w:hAnsi="宋体" w:cs="宋体" w:eastAsia="宋体"/>
          <w:sz w:val="39"/>
          <w:spacing w:val="0"/>
          <w:color w:val="000000"/>
          <w:b w:val="off"/>
          <w:i w:val="off"/>
        </w:rPr>
        <w:t>也会逐步改善。</w:t>
      </w:r>
      <w:bookmarkEnd w:id="9802"/>
    </w:p>
    <w:p>
      <w:pPr>
        <w:pageBreakBefore w:val="off"/>
        <w:tabs/>
        <w:wordWrap w:val="off"/>
        <w:spacing w:before="0" w:after="0" w:line="760" w:lineRule="atLeast"/>
        <w:ind w:left="20" w:right="40" w:firstLine="820"/>
        <w:jc w:val="both"/>
        <w:textAlignment w:val="baseline"/>
        <w:rPr>
          <w:sz w:val="39"/>
        </w:rPr>
      </w:pPr>
      <w:bookmarkStart w:name="" w:id="9803"/>
      <w:r>
        <w:rPr>
          <w:rFonts w:ascii="宋体" w:hAnsi="宋体" w:cs="宋体" w:eastAsia="宋体"/>
          <w:sz w:val="39"/>
          <w:spacing w:val="0"/>
          <w:color w:val="000000"/>
          <w:b w:val="off"/>
          <w:i w:val="off"/>
        </w:rPr>
        <w:t>当然，失眠还可能跟遗传因素有关。有家族失眠史的女性，其发病概率比</w:t>
      </w:r>
      <w:r>
        <w:rPr>
          <w:rFonts w:ascii="宋体" w:hAnsi="宋体" w:cs="宋体" w:eastAsia="宋体"/>
          <w:sz w:val="39"/>
          <w:spacing w:val="0"/>
          <w:color w:val="000000"/>
          <w:b w:val="off"/>
          <w:i w:val="off"/>
        </w:rPr>
        <w:t>男性高出约40%。但无论性别如何，失眠的发生率都会随着年龄的增长而增加。</w:t>
      </w:r>
      <w:bookmarkEnd w:id="9803"/>
    </w:p>
    <w:p>
      <w:pPr>
        <w:pageBreakBefore w:val="off"/>
        <w:tabs/>
        <w:wordWrap w:val="off"/>
        <w:spacing w:before="0" w:after="0" w:line="760" w:lineRule="atLeast"/>
        <w:ind w:left="20" w:right="60" w:firstLine="820"/>
        <w:jc w:val="both"/>
        <w:textAlignment w:val="baseline"/>
        <w:rPr>
          <w:sz w:val="39"/>
        </w:rPr>
      </w:pPr>
      <w:bookmarkStart w:name="" w:id="9804"/>
      <w:r>
        <w:rPr>
          <w:rFonts w:ascii="宋体" w:hAnsi="宋体" w:cs="宋体" w:eastAsia="宋体"/>
          <w:sz w:val="39"/>
          <w:spacing w:val="0"/>
          <w:color w:val="000000"/>
          <w:b w:val="off"/>
          <w:i w:val="off"/>
        </w:rPr>
        <w:t>如果以上因素都已排除，或者原发疾病已经得到控制，但失眠仍然持续</w:t>
      </w:r>
      <w:r>
        <w:rPr>
          <w:rFonts w:ascii="宋体" w:hAnsi="宋体" w:cs="宋体" w:eastAsia="宋体"/>
          <w:sz w:val="39"/>
          <w:spacing w:val="0"/>
          <w:color w:val="000000"/>
          <w:b w:val="off"/>
          <w:i w:val="off"/>
        </w:rPr>
        <w:t>存在，那就需要针对失眠本身进行专门的干预和治疗。</w:t>
      </w:r>
      <w:bookmarkEnd w:id="9804"/>
    </w:p>
    <w:p>
      <w:pPr>
        <w:pageBreakBefore w:val="off"/>
        <w:tabs/>
        <w:wordWrap w:val="off"/>
        <w:spacing w:before="0" w:after="0" w:line="780" w:lineRule="exact"/>
        <w:ind w:left="0" w:right="0"/>
        <w:jc w:val="both"/>
        <w:textAlignment w:val="baseline"/>
        <w:rPr>
          <w:sz w:val="39"/>
        </w:rPr>
      </w:pPr>
      <w:bookmarkStart w:name="" w:id="9805"/>
      <w:r>
        <w:rPr>
          <w:rFonts w:ascii="宋体" w:hAnsi="宋体" w:cs="宋体" w:eastAsia="宋体"/>
          <w:sz w:val="39"/>
          <w:spacing w:val="0"/>
          <w:color w:val="000000"/>
          <w:b w:val="off"/>
          <w:i w:val="off"/>
        </w:rPr>
        <w:t/>
      </w:r>
      <w:bookmarkEnd w:id="9805"/>
    </w:p>
    <w:p>
      <w:pPr>
        <w:pageBreakBefore w:val="off"/>
        <w:tabs/>
        <w:wordWrap w:val="off"/>
        <w:spacing w:before="0" w:after="0" w:line="760" w:lineRule="atLeast"/>
        <w:ind w:left="0" w:right="80"/>
        <w:jc w:val="right"/>
        <w:textAlignment w:val="baseline"/>
        <w:rPr>
          <w:sz w:val="39"/>
        </w:rPr>
      </w:pPr>
      <w:bookmarkStart w:name="" w:id="9806"/>
      <w:r>
        <w:rPr>
          <w:rFonts w:ascii="仿宋" w:hAnsi="仿宋" w:cs="仿宋" w:eastAsia="仿宋"/>
          <w:sz w:val="39"/>
          <w:spacing w:val="0"/>
          <w:color w:val="000000"/>
          <w:b w:val="off"/>
          <w:i w:val="off"/>
        </w:rPr>
        <w:t>397</w:t>
      </w:r>
      <w:bookmarkEnd w:id="9806"/>
    </w:p>
    <w:p>
      <w:r>
        <w:t/>
      </w:r>
    </w:p>
    <w:p>
      <w:pPr>
        <w:sectPr>
          <w:footerReference r:id="rId857"/>
          <w:headerReference r:id="rId858" w:type="default"/>
          <w:type w:val="nextPage"/>
          <w:pgSz w:w="17060" w:h="25400"/>
          <w:pgMar w:left="1580" w:top="1080" w:right="1580" w:bottom="1080" w:header="780" w:footer="780"/>
          <w:cols w:num="1"/>
        </w:sectPr>
      </w:pPr>
    </w:p>
    <w:p>
      <w:pPr>
        <w:pageBreakBefore w:val="off"/>
        <w:tabs/>
        <w:wordWrap w:val="off"/>
        <w:spacing w:before="0" w:after="0" w:line="460" w:lineRule="atLeast"/>
        <w:ind w:left="20" w:right="0"/>
        <w:jc w:val="both"/>
        <w:textAlignment w:val="baseline"/>
        <w:rPr>
          <w:sz w:val="33"/>
        </w:rPr>
      </w:pPr>
      <w:bookmarkStart w:name="" w:id="9807"/>
      <w:r>
        <w:rPr>
          <w:rFonts w:ascii="黑体" w:hAnsi="黑体" w:cs="黑体" w:eastAsia="黑体"/>
          <w:sz w:val="33"/>
          <w:spacing w:val="0"/>
          <w:color w:val="a1b2d1"/>
          <w:b w:val="off"/>
          <w:i w:val="off"/>
        </w:rPr>
        <w:t>第三部分全方位构建家庭健康管理系统</w:t>
      </w:r>
      <w:bookmarkEnd w:id="9807"/>
    </w:p>
    <w:p>
      <w:pPr>
        <w:pageBreakBefore w:val="off"/>
        <w:tabs/>
        <w:wordWrap w:val="off"/>
        <w:spacing w:before="0" w:after="0" w:line="420" w:lineRule="exact"/>
        <w:ind w:left="0" w:right="0"/>
        <w:jc w:val="both"/>
        <w:textAlignment w:val="baseline"/>
        <w:rPr>
          <w:sz w:val="33"/>
        </w:rPr>
      </w:pPr>
      <w:bookmarkStart w:name="" w:id="9808"/>
      <w:r>
        <w:rPr>
          <w:rFonts w:ascii="宋体" w:hAnsi="宋体" w:cs="宋体" w:eastAsia="宋体"/>
          <w:sz w:val="33"/>
          <w:spacing w:val="0"/>
          <w:color w:val="000000"/>
          <w:b w:val="off"/>
          <w:i w:val="off"/>
        </w:rPr>
        <w:t/>
      </w:r>
      <w:bookmarkEnd w:id="9808"/>
    </w:p>
    <w:p>
      <w:pPr>
        <w:pageBreakBefore w:val="off"/>
        <w:tabs/>
        <w:wordWrap w:val="off"/>
        <w:spacing w:before="0" w:after="0" w:line="420" w:lineRule="exact"/>
        <w:ind w:left="0" w:right="0"/>
        <w:jc w:val="both"/>
        <w:textAlignment w:val="baseline"/>
        <w:rPr>
          <w:sz w:val="33"/>
        </w:rPr>
      </w:pPr>
      <w:bookmarkStart w:name="" w:id="9809"/>
      <w:r>
        <w:rPr>
          <w:rFonts w:ascii="宋体" w:hAnsi="宋体" w:cs="宋体" w:eastAsia="宋体"/>
          <w:sz w:val="33"/>
          <w:spacing w:val="0"/>
          <w:color w:val="000000"/>
          <w:b w:val="off"/>
          <w:i w:val="off"/>
        </w:rPr>
        <w:t/>
      </w:r>
      <w:bookmarkEnd w:id="9809"/>
    </w:p>
    <w:p>
      <w:pPr>
        <w:pageBreakBefore w:val="off"/>
        <w:tabs/>
        <w:wordWrap w:val="off"/>
        <w:spacing w:before="0" w:after="0" w:line="420" w:lineRule="exact"/>
        <w:ind w:left="0" w:right="0"/>
        <w:jc w:val="both"/>
        <w:textAlignment w:val="baseline"/>
        <w:rPr>
          <w:sz w:val="33"/>
        </w:rPr>
      </w:pPr>
      <w:bookmarkStart w:name="" w:id="9810"/>
      <w:r>
        <w:rPr>
          <w:rFonts w:ascii="宋体" w:hAnsi="宋体" w:cs="宋体" w:eastAsia="宋体"/>
          <w:sz w:val="33"/>
          <w:spacing w:val="0"/>
          <w:color w:val="000000"/>
          <w:b w:val="off"/>
          <w:i w:val="off"/>
        </w:rPr>
        <w:t/>
      </w:r>
      <w:bookmarkEnd w:id="9810"/>
    </w:p>
    <w:p>
      <w:pPr>
        <w:pageBreakBefore w:val="off"/>
        <w:tabs/>
        <w:wordWrap w:val="off"/>
        <w:spacing w:before="0" w:after="0" w:line="680" w:lineRule="atLeast"/>
        <w:ind w:left="20" w:right="0"/>
        <w:jc w:val="both"/>
        <w:textAlignment w:val="baseline"/>
        <w:rPr>
          <w:sz w:val="50"/>
        </w:rPr>
      </w:pPr>
      <w:bookmarkStart w:name="" w:id="9811"/>
      <w:r>
        <w:rPr>
          <w:rFonts w:ascii="黑体" w:hAnsi="黑体" w:cs="黑体" w:eastAsia="黑体"/>
          <w:sz w:val="50"/>
          <w:spacing w:val="0"/>
          <w:color w:val="a1b2d1"/>
          <w:b w:val="on"/>
          <w:i w:val="off"/>
        </w:rPr>
        <w:t>认知行为疗法</w:t>
      </w:r>
      <w:bookmarkEnd w:id="9811"/>
    </w:p>
    <w:p>
      <w:pPr>
        <w:pageBreakBefore w:val="off"/>
        <w:tabs/>
        <w:wordWrap w:val="off"/>
        <w:spacing w:before="0" w:after="0" w:line="600" w:lineRule="exact"/>
        <w:ind w:left="0" w:right="0"/>
        <w:jc w:val="both"/>
        <w:textAlignment w:val="baseline"/>
        <w:rPr>
          <w:sz w:val="50"/>
        </w:rPr>
      </w:pPr>
      <w:bookmarkStart w:name="" w:id="9812"/>
      <w:r>
        <w:rPr>
          <w:rFonts w:ascii="宋体" w:hAnsi="宋体" w:cs="宋体" w:eastAsia="宋体"/>
          <w:sz w:val="50"/>
          <w:spacing w:val="0"/>
          <w:color w:val="000000"/>
          <w:b w:val="off"/>
          <w:i w:val="off"/>
        </w:rPr>
        <w:t/>
      </w:r>
      <w:bookmarkEnd w:id="9812"/>
    </w:p>
    <w:p>
      <w:pPr>
        <w:pageBreakBefore w:val="off"/>
        <w:tabs/>
        <w:wordWrap w:val="off"/>
        <w:spacing w:before="0" w:after="0" w:line="800" w:lineRule="atLeast"/>
        <w:ind w:left="20" w:right="20" w:firstLine="840"/>
        <w:jc w:val="both"/>
        <w:textAlignment w:val="baseline"/>
        <w:rPr>
          <w:sz w:val="40"/>
        </w:rPr>
      </w:pPr>
      <w:bookmarkStart w:name="" w:id="9813"/>
      <w:r>
        <w:rPr>
          <w:rFonts w:ascii="宋体" w:hAnsi="宋体" w:cs="宋体" w:eastAsia="宋体"/>
          <w:sz w:val="40"/>
          <w:spacing w:val="0"/>
          <w:color w:val="000000"/>
          <w:b w:val="off"/>
          <w:i w:val="off"/>
        </w:rPr>
        <w:t>针对失眠本身展开的治疗，主要分为两大类：非药物治疗和药物治疗。</w:t>
      </w:r>
      <w:r>
        <w:rPr>
          <w:rFonts w:ascii="宋体" w:hAnsi="宋体" w:cs="宋体" w:eastAsia="宋体"/>
          <w:sz w:val="40"/>
          <w:spacing w:val="0"/>
          <w:color w:val="000000"/>
          <w:b w:val="off"/>
          <w:i w:val="off"/>
        </w:rPr>
        <w:t>这一节我们先来看非药物治疗。</w:t>
      </w:r>
      <w:bookmarkEnd w:id="9813"/>
    </w:p>
    <w:p>
      <w:pPr>
        <w:pageBreakBefore w:val="off"/>
        <w:tabs/>
        <w:wordWrap w:val="off"/>
        <w:spacing w:before="0" w:after="0" w:line="800" w:lineRule="atLeast"/>
        <w:ind w:left="20" w:right="20" w:firstLine="840"/>
        <w:jc w:val="both"/>
        <w:textAlignment w:val="baseline"/>
        <w:rPr>
          <w:sz w:val="40"/>
        </w:rPr>
      </w:pPr>
      <w:bookmarkStart w:name="" w:id="9814"/>
      <w:r>
        <w:rPr>
          <w:rFonts w:ascii="宋体" w:hAnsi="宋体" w:cs="宋体" w:eastAsia="宋体"/>
          <w:sz w:val="40"/>
          <w:spacing w:val="0"/>
          <w:color w:val="000000"/>
          <w:b w:val="off"/>
          <w:i w:val="off"/>
        </w:rPr>
        <w:t>在非药物治疗中，认知行为疗法(CBT-I)是目前疗效最确切、科学证据</w:t>
      </w:r>
      <w:r>
        <w:rPr>
          <w:rFonts w:ascii="宋体" w:hAnsi="宋体" w:cs="宋体" w:eastAsia="宋体"/>
          <w:sz w:val="40"/>
          <w:spacing w:val="0"/>
          <w:color w:val="000000"/>
          <w:b w:val="off"/>
          <w:i w:val="off"/>
        </w:rPr>
        <w:t>最充分的一种方法。多项大型综述研究已经证实，CBT-I可以显著提高睡眠效</w:t>
      </w:r>
      <w:r>
        <w:rPr>
          <w:rFonts w:ascii="宋体" w:hAnsi="宋体" w:cs="宋体" w:eastAsia="宋体"/>
          <w:sz w:val="40"/>
          <w:spacing w:val="0"/>
          <w:color w:val="000000"/>
          <w:b w:val="off"/>
          <w:i w:val="off"/>
        </w:rPr>
        <w:t>率，缩短入睡时间，减少夜间醒来次数，并能小幅提升主观睡眠质量，增加总</w:t>
      </w:r>
      <w:r>
        <w:rPr>
          <w:rFonts w:ascii="宋体" w:hAnsi="宋体" w:cs="宋体" w:eastAsia="宋体"/>
          <w:sz w:val="40"/>
          <w:spacing w:val="0"/>
          <w:color w:val="000000"/>
          <w:b w:val="off"/>
          <w:i w:val="off"/>
        </w:rPr>
        <w:t>睡眠时长。</w:t>
      </w:r>
      <w:bookmarkEnd w:id="9814"/>
    </w:p>
    <w:p>
      <w:pPr>
        <w:pageBreakBefore w:val="off"/>
        <w:tabs/>
        <w:wordWrap w:val="off"/>
        <w:spacing w:before="0" w:after="0" w:line="800" w:lineRule="atLeast"/>
        <w:ind w:left="20" w:right="0" w:firstLine="840"/>
        <w:jc w:val="both"/>
        <w:textAlignment w:val="baseline"/>
        <w:rPr>
          <w:sz w:val="40"/>
        </w:rPr>
      </w:pPr>
      <w:bookmarkStart w:name="" w:id="9815"/>
      <w:r>
        <w:rPr>
          <w:rFonts w:ascii="宋体" w:hAnsi="宋体" w:cs="宋体" w:eastAsia="宋体"/>
          <w:sz w:val="40"/>
          <w:spacing w:val="0"/>
          <w:color w:val="000000"/>
          <w:b w:val="off"/>
          <w:i w:val="off"/>
        </w:rPr>
        <w:t>更重要的是，CBT-I在短期效果上可以与药物媲美，且副作用更小，治疗</w:t>
      </w:r>
      <w:r>
        <w:rPr>
          <w:rFonts w:ascii="宋体" w:hAnsi="宋体" w:cs="宋体" w:eastAsia="宋体"/>
          <w:sz w:val="40"/>
          <w:spacing w:val="0"/>
          <w:color w:val="000000"/>
          <w:b w:val="off"/>
          <w:i w:val="off"/>
        </w:rPr>
        <w:t>结束后效果更持久。</w:t>
      </w:r>
      <w:bookmarkEnd w:id="9815"/>
    </w:p>
    <w:p>
      <w:pPr>
        <w:pageBreakBefore w:val="off"/>
        <w:tabs/>
        <w:wordWrap w:val="off"/>
        <w:spacing w:before="0" w:after="0" w:line="800" w:lineRule="atLeast"/>
        <w:ind w:left="20" w:right="0" w:firstLine="840"/>
        <w:jc w:val="both"/>
        <w:textAlignment w:val="baseline"/>
        <w:rPr>
          <w:sz w:val="40"/>
        </w:rPr>
      </w:pPr>
      <w:bookmarkStart w:name="" w:id="9816"/>
      <w:r>
        <w:rPr>
          <w:rFonts w:ascii="宋体" w:hAnsi="宋体" w:cs="宋体" w:eastAsia="宋体"/>
          <w:sz w:val="40"/>
          <w:spacing w:val="0"/>
          <w:color w:val="a1b2d1"/>
          <w:b w:val="off"/>
          <w:i w:val="off"/>
        </w:rPr>
        <w:t>医学家发现，虽然每个人失眠的起因各不相同，比如备考压力、情绪冲</w:t>
      </w:r>
      <w:r>
        <w:rPr>
          <w:rFonts w:ascii="宋体" w:hAnsi="宋体" w:cs="宋体" w:eastAsia="宋体"/>
          <w:sz w:val="40"/>
          <w:spacing w:val="0"/>
          <w:color w:val="a1b2d1"/>
          <w:b w:val="off"/>
          <w:i w:val="off"/>
        </w:rPr>
        <w:t>突、身体不适等，但从偶发的睡不好发展成持续性的失眠，通常有一个共同机</w:t>
      </w:r>
      <w:r>
        <w:rPr>
          <w:rFonts w:ascii="宋体" w:hAnsi="宋体" w:cs="宋体" w:eastAsia="宋体"/>
          <w:sz w:val="40"/>
          <w:spacing w:val="0"/>
          <w:color w:val="a1b2d1"/>
          <w:b w:val="off"/>
          <w:i w:val="off"/>
        </w:rPr>
        <w:t>制，那就是对睡眠和失眠存在错误的认知，由此产生的不良行为习惯也会进一</w:t>
      </w:r>
      <w:r>
        <w:rPr>
          <w:rFonts w:ascii="宋体" w:hAnsi="宋体" w:cs="宋体" w:eastAsia="宋体"/>
          <w:sz w:val="40"/>
          <w:spacing w:val="0"/>
          <w:color w:val="a1b2d1"/>
          <w:b w:val="off"/>
          <w:i w:val="off"/>
        </w:rPr>
        <w:t>步加剧睡眠困难。</w:t>
      </w:r>
      <w:bookmarkEnd w:id="9816"/>
    </w:p>
    <w:p>
      <w:pPr>
        <w:pageBreakBefore w:val="off"/>
        <w:tabs/>
        <w:wordWrap w:val="off"/>
        <w:spacing w:before="0" w:after="0" w:line="800" w:lineRule="atLeast"/>
        <w:ind w:left="20" w:right="0" w:firstLine="840"/>
        <w:jc w:val="both"/>
        <w:textAlignment w:val="baseline"/>
        <w:rPr>
          <w:sz w:val="40"/>
        </w:rPr>
      </w:pPr>
      <w:bookmarkStart w:name="" w:id="9817"/>
      <w:r>
        <w:rPr>
          <w:rFonts w:ascii="宋体" w:hAnsi="宋体" w:cs="宋体" w:eastAsia="宋体"/>
          <w:sz w:val="40"/>
          <w:spacing w:val="0"/>
          <w:color w:val="000000"/>
          <w:b w:val="off"/>
          <w:i w:val="off"/>
        </w:rPr>
        <w:t>CBT-I的治疗核心就是纠正对睡眠的错误认知，改变不良行为。先来看看</w:t>
      </w:r>
      <w:r>
        <w:rPr>
          <w:rFonts w:ascii="宋体" w:hAnsi="宋体" w:cs="宋体" w:eastAsia="宋体"/>
          <w:sz w:val="40"/>
          <w:spacing w:val="0"/>
          <w:color w:val="000000"/>
          <w:b w:val="off"/>
          <w:i w:val="off"/>
        </w:rPr>
        <w:t>行为改变的相关内容，它相对比较容易理解和实践，总共分为三步。</w:t>
      </w:r>
      <w:bookmarkEnd w:id="9817"/>
    </w:p>
    <w:p>
      <w:pPr>
        <w:pageBreakBefore w:val="off"/>
        <w:tabs/>
        <w:wordWrap w:val="off"/>
        <w:spacing w:before="0" w:after="0" w:line="800" w:lineRule="atLeast"/>
        <w:ind w:left="860" w:right="0"/>
        <w:jc w:val="both"/>
        <w:textAlignment w:val="baseline"/>
        <w:rPr>
          <w:sz w:val="40"/>
        </w:rPr>
      </w:pPr>
      <w:bookmarkStart w:name="" w:id="9818"/>
      <w:r>
        <w:rPr>
          <w:rFonts w:ascii="宋体" w:hAnsi="宋体" w:cs="宋体" w:eastAsia="宋体"/>
          <w:sz w:val="40"/>
          <w:spacing w:val="0"/>
          <w:color w:val="a1b2d1"/>
          <w:b w:val="off"/>
          <w:i w:val="off"/>
        </w:rPr>
        <w:t>第一步，睡眠刺激控制。</w:t>
      </w:r>
      <w:bookmarkEnd w:id="9818"/>
    </w:p>
    <w:p>
      <w:pPr>
        <w:pageBreakBefore w:val="off"/>
        <w:tabs/>
        <w:wordWrap w:val="off"/>
        <w:spacing w:before="0" w:after="0" w:line="800" w:lineRule="atLeast"/>
        <w:ind w:left="20" w:right="0" w:firstLine="840"/>
        <w:jc w:val="both"/>
        <w:textAlignment w:val="baseline"/>
        <w:rPr>
          <w:sz w:val="40"/>
        </w:rPr>
      </w:pPr>
      <w:bookmarkStart w:name="" w:id="9819"/>
      <w:r>
        <w:rPr>
          <w:rFonts w:ascii="宋体" w:hAnsi="宋体" w:cs="宋体" w:eastAsia="宋体"/>
          <w:sz w:val="40"/>
          <w:spacing w:val="0"/>
          <w:color w:val="000000"/>
          <w:b w:val="off"/>
          <w:i w:val="off"/>
        </w:rPr>
        <w:t>正常情况下，你应该与床建立一种条件反射关系———看到床就容易困倦入</w:t>
      </w:r>
      <w:r>
        <w:rPr>
          <w:rFonts w:ascii="宋体" w:hAnsi="宋体" w:cs="宋体" w:eastAsia="宋体"/>
          <w:sz w:val="40"/>
          <w:spacing w:val="0"/>
          <w:color w:val="000000"/>
          <w:b w:val="off"/>
          <w:i w:val="off"/>
        </w:rPr>
        <w:t>睡。但对于失眠者来说，这种关系被破坏了，甚至形成了负面条件反射：一</w:t>
      </w:r>
      <w:r>
        <w:rPr>
          <w:rFonts w:ascii="宋体" w:hAnsi="宋体" w:cs="宋体" w:eastAsia="宋体"/>
          <w:sz w:val="40"/>
          <w:spacing w:val="0"/>
          <w:color w:val="000000"/>
          <w:b w:val="off"/>
          <w:i w:val="off"/>
        </w:rPr>
        <w:t>躺到床上就变得更清醒、更焦虑。想要消除这种负面的条件反射，重建你与</w:t>
      </w:r>
      <w:r>
        <w:rPr>
          <w:rFonts w:ascii="宋体" w:hAnsi="宋体" w:cs="宋体" w:eastAsia="宋体"/>
          <w:sz w:val="40"/>
          <w:spacing w:val="0"/>
          <w:color w:val="000000"/>
          <w:b w:val="off"/>
          <w:i w:val="off"/>
        </w:rPr>
        <w:t>床之间的正向联系，你应该遵循以下几条规则。</w:t>
      </w:r>
      <w:bookmarkEnd w:id="9819"/>
    </w:p>
    <w:p>
      <w:pPr>
        <w:pageBreakBefore w:val="off"/>
        <w:tabs/>
        <w:wordWrap w:val="off"/>
        <w:spacing w:before="0" w:after="0" w:line="820" w:lineRule="exact"/>
        <w:ind w:left="0" w:right="0"/>
        <w:jc w:val="both"/>
        <w:textAlignment w:val="baseline"/>
        <w:rPr>
          <w:sz w:val="40"/>
        </w:rPr>
      </w:pPr>
      <w:bookmarkStart w:name="" w:id="9820"/>
      <w:r>
        <w:rPr>
          <w:rFonts w:ascii="宋体" w:hAnsi="宋体" w:cs="宋体" w:eastAsia="宋体"/>
          <w:sz w:val="40"/>
          <w:spacing w:val="0"/>
          <w:color w:val="000000"/>
          <w:b w:val="off"/>
          <w:i w:val="off"/>
        </w:rPr>
        <w:t/>
      </w:r>
      <w:bookmarkEnd w:id="9820"/>
    </w:p>
    <w:p>
      <w:pPr>
        <w:pageBreakBefore w:val="off"/>
        <w:tabs/>
        <w:wordWrap w:val="off"/>
        <w:spacing w:before="0" w:after="0" w:line="800" w:lineRule="atLeast"/>
        <w:ind w:left="860" w:right="800" w:firstLine="840"/>
        <w:jc w:val="both"/>
        <w:textAlignment w:val="baseline"/>
        <w:rPr>
          <w:sz w:val="40"/>
        </w:rPr>
      </w:pPr>
      <w:bookmarkStart w:name="" w:id="9821"/>
      <w:r>
        <w:rPr>
          <w:rFonts w:ascii="宋体" w:hAnsi="宋体" w:cs="宋体" w:eastAsia="宋体"/>
          <w:sz w:val="40"/>
          <w:spacing w:val="0"/>
          <w:color w:val="000000"/>
          <w:b w:val="off"/>
          <w:i w:val="off"/>
        </w:rPr>
        <w:t>1.除非感到昏昏欲睡，否则不要躺在床上或待在卧室里。哪怕</w:t>
      </w:r>
      <w:r>
        <w:rPr>
          <w:rFonts w:ascii="宋体" w:hAnsi="宋体" w:cs="宋体" w:eastAsia="宋体"/>
          <w:sz w:val="40"/>
          <w:spacing w:val="0"/>
          <w:color w:val="000000"/>
          <w:b w:val="off"/>
          <w:i w:val="off"/>
        </w:rPr>
        <w:t>夜间醒来，也要起身去其他地方，避免在床上强迫自己入睡。</w:t>
      </w:r>
      <w:bookmarkEnd w:id="9821"/>
    </w:p>
    <w:p>
      <w:pPr>
        <w:pageBreakBefore w:val="off"/>
        <w:tabs/>
        <w:wordWrap w:val="off"/>
        <w:spacing w:before="0" w:after="0" w:line="820" w:lineRule="exact"/>
        <w:ind w:left="0" w:right="0"/>
        <w:jc w:val="both"/>
        <w:textAlignment w:val="baseline"/>
        <w:rPr>
          <w:sz w:val="40"/>
        </w:rPr>
      </w:pPr>
      <w:bookmarkStart w:name="" w:id="9822"/>
      <w:r>
        <w:rPr>
          <w:rFonts w:ascii="宋体" w:hAnsi="宋体" w:cs="宋体" w:eastAsia="宋体"/>
          <w:sz w:val="40"/>
          <w:spacing w:val="0"/>
          <w:color w:val="000000"/>
          <w:b w:val="off"/>
          <w:i w:val="off"/>
        </w:rPr>
        <w:t/>
      </w:r>
      <w:bookmarkEnd w:id="9822"/>
    </w:p>
    <w:p>
      <w:pPr>
        <w:pageBreakBefore w:val="off"/>
        <w:tabs/>
        <w:wordWrap w:val="off"/>
        <w:spacing w:before="0" w:after="0" w:line="820" w:lineRule="exact"/>
        <w:ind w:left="0" w:right="0"/>
        <w:jc w:val="both"/>
        <w:textAlignment w:val="baseline"/>
        <w:rPr>
          <w:sz w:val="40"/>
        </w:rPr>
      </w:pPr>
      <w:bookmarkStart w:name="" w:id="9823"/>
      <w:r>
        <w:rPr>
          <w:rFonts w:ascii="宋体" w:hAnsi="宋体" w:cs="宋体" w:eastAsia="宋体"/>
          <w:sz w:val="40"/>
          <w:spacing w:val="0"/>
          <w:color w:val="000000"/>
          <w:b w:val="off"/>
          <w:i w:val="off"/>
        </w:rPr>
        <w:t/>
      </w:r>
      <w:bookmarkEnd w:id="9823"/>
    </w:p>
    <w:p>
      <w:pPr>
        <w:pageBreakBefore w:val="off"/>
        <w:tabs/>
        <w:wordWrap w:val="off"/>
        <w:spacing w:before="0" w:after="0" w:line="520" w:lineRule="atLeast"/>
        <w:ind w:left="100" w:right="0"/>
        <w:jc w:val="both"/>
        <w:textAlignment w:val="baseline"/>
        <w:rPr>
          <w:sz w:val="39"/>
        </w:rPr>
      </w:pPr>
      <w:bookmarkStart w:name="" w:id="9824"/>
      <w:r>
        <w:rPr>
          <w:rFonts w:ascii="仿宋" w:hAnsi="仿宋" w:cs="仿宋" w:eastAsia="仿宋"/>
          <w:sz w:val="39"/>
          <w:spacing w:val="0"/>
          <w:color w:val="a1b2d1"/>
          <w:b w:val="off"/>
          <w:i w:val="off"/>
        </w:rPr>
        <w:t>398</w:t>
      </w:r>
      <w:bookmarkEnd w:id="9824"/>
    </w:p>
    <w:p>
      <w:r>
        <w:t/>
      </w:r>
    </w:p>
    <w:p>
      <w:pPr>
        <w:sectPr>
          <w:footerReference r:id="rId859"/>
          <w:headerReference r:id="rId860" w:type="default"/>
          <w:type w:val="nextPage"/>
          <w:pgSz w:w="17340" w:h="25540"/>
          <w:pgMar w:left="1620" w:top="1080" w:right="1620" w:bottom="1080" w:header="780" w:footer="780"/>
          <w:cols w:num="1"/>
        </w:sectPr>
      </w:pPr>
    </w:p>
    <w:p>
      <w:pPr>
        <w:pageBreakBefore w:val="off"/>
        <w:tabs/>
        <w:wordWrap w:val="off"/>
        <w:spacing w:before="0" w:after="0" w:line="460" w:lineRule="atLeast"/>
        <w:ind w:left="0" w:right="0"/>
        <w:jc w:val="right"/>
        <w:textAlignment w:val="baseline"/>
        <w:rPr>
          <w:sz w:val="34"/>
        </w:rPr>
      </w:pPr>
      <w:bookmarkStart w:name="" w:id="9825"/>
      <w:r>
        <w:rPr>
          <w:rFonts w:ascii="黑体" w:hAnsi="黑体" w:cs="黑体" w:eastAsia="黑体"/>
          <w:sz w:val="34"/>
          <w:spacing w:val="0"/>
          <w:color w:val="000000"/>
          <w:b w:val="off"/>
          <w:i w:val="off"/>
        </w:rPr>
        <w:t>第七章睡眠修复系统</w:t>
      </w:r>
      <w:bookmarkEnd w:id="9825"/>
    </w:p>
    <w:p>
      <w:pPr>
        <w:pageBreakBefore w:val="off"/>
        <w:tabs/>
        <w:wordWrap w:val="off"/>
        <w:spacing w:before="0" w:after="0" w:line="420" w:lineRule="exact"/>
        <w:ind w:left="0" w:right="0"/>
        <w:jc w:val="right"/>
        <w:textAlignment w:val="baseline"/>
        <w:rPr>
          <w:sz w:val="34"/>
        </w:rPr>
      </w:pPr>
      <w:bookmarkStart w:name="" w:id="9826"/>
      <w:r>
        <w:rPr>
          <w:rFonts w:ascii="宋体" w:hAnsi="宋体" w:cs="宋体" w:eastAsia="宋体"/>
          <w:sz w:val="34"/>
          <w:spacing w:val="0"/>
          <w:color w:val="000000"/>
          <w:b w:val="off"/>
          <w:i w:val="off"/>
        </w:rPr>
        <w:t/>
      </w:r>
      <w:bookmarkEnd w:id="9826"/>
    </w:p>
    <w:p>
      <w:pPr>
        <w:pageBreakBefore w:val="off"/>
        <w:tabs/>
        <w:wordWrap w:val="off"/>
        <w:spacing w:before="0" w:after="0" w:line="420" w:lineRule="exact"/>
        <w:ind w:left="0" w:right="0"/>
        <w:jc w:val="right"/>
        <w:textAlignment w:val="baseline"/>
        <w:rPr>
          <w:sz w:val="34"/>
        </w:rPr>
      </w:pPr>
      <w:bookmarkStart w:name="" w:id="9827"/>
      <w:r>
        <w:rPr>
          <w:rFonts w:ascii="宋体" w:hAnsi="宋体" w:cs="宋体" w:eastAsia="宋体"/>
          <w:sz w:val="34"/>
          <w:spacing w:val="0"/>
          <w:color w:val="000000"/>
          <w:b w:val="off"/>
          <w:i w:val="off"/>
        </w:rPr>
        <w:t/>
      </w:r>
      <w:bookmarkEnd w:id="9827"/>
    </w:p>
    <w:p>
      <w:pPr>
        <w:pageBreakBefore w:val="off"/>
        <w:tabs/>
        <w:wordWrap w:val="off"/>
        <w:spacing w:before="0" w:after="0" w:line="420" w:lineRule="exact"/>
        <w:ind w:left="0" w:right="0"/>
        <w:jc w:val="right"/>
        <w:textAlignment w:val="baseline"/>
        <w:rPr>
          <w:sz w:val="34"/>
        </w:rPr>
      </w:pPr>
      <w:bookmarkStart w:name="" w:id="9828"/>
      <w:r>
        <w:rPr>
          <w:rFonts w:ascii="宋体" w:hAnsi="宋体" w:cs="宋体" w:eastAsia="宋体"/>
          <w:sz w:val="34"/>
          <w:spacing w:val="0"/>
          <w:color w:val="000000"/>
          <w:b w:val="off"/>
          <w:i w:val="off"/>
        </w:rPr>
        <w:t/>
      </w:r>
      <w:bookmarkEnd w:id="9828"/>
    </w:p>
    <w:tbl>
      <w:tblPr>
        <w:tblW w:w="0" w:type="auto"/>
        <w:jc w:val="start"/>
        <w:tblInd w:type="dxa" w:w="6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3480"/>
      </w:tblGrid>
      <w:tr>
        <w:trPr>
          <w:trHeight w:hRule="atLeast" w:val="3340"/>
        </w:trPr>
        <w:tc>
          <w:tcPr>
            <w:tcW w:w="13480" w:type="dxa"/>
            <w:shd w:color="auto" w:val="clear" w:fill="EEEEEE"/>
            <w:vAlign w:val="center"/>
          </w:tcPr>
          <w:p>
            <w:pPr>
              <w:pageBreakBefore w:val="off"/>
              <w:tabs/>
              <w:wordWrap w:val="off"/>
              <w:spacing w:before="0" w:after="0" w:line="800" w:lineRule="atLeast"/>
              <w:ind w:left="0" w:right="0" w:firstLine="0" w:hanging="0"/>
              <w:jc w:val="both"/>
              <w:textAlignment w:val="baseline"/>
              <w:rPr>
                <w:sz w:val="41"/>
              </w:rPr>
            </w:pPr>
            <w:bookmarkStart w:name="" w:id="9829"/>
            <w:r>
              <w:rPr>
                <w:rFonts w:ascii="宋体" w:hAnsi="宋体" w:cs="宋体" w:eastAsia="宋体"/>
                <w:sz w:val="41"/>
                <w:spacing w:val="0"/>
                <w:color w:val="000000"/>
                <w:b w:val="off"/>
                <w:i w:val="off"/>
              </w:rPr>
              <w:t>2.不要在床上做任何与睡眠无关的事情，如看短视频、刷剧、</w:t>
            </w:r>
            <w:r>
              <w:rPr>
                <w:rFonts w:ascii="宋体" w:hAnsi="宋体" w:cs="宋体" w:eastAsia="宋体"/>
                <w:sz w:val="41"/>
                <w:spacing w:val="0"/>
                <w:color w:val="000000"/>
                <w:b w:val="off"/>
                <w:i w:val="off"/>
              </w:rPr>
              <w:t>看书等。</w:t>
            </w:r>
            <w:bookmarkEnd w:id="9829"/>
          </w:p>
          <w:p>
            <w:pPr>
              <w:pageBreakBefore w:val="off"/>
              <w:tabs/>
              <w:wordWrap w:val="off"/>
              <w:spacing w:before="0" w:after="0" w:line="800" w:lineRule="atLeast"/>
              <w:ind w:left="0" w:right="0" w:firstLine="0" w:hanging="0"/>
              <w:jc w:val="both"/>
              <w:textAlignment w:val="baseline"/>
              <w:rPr>
                <w:sz w:val="41"/>
              </w:rPr>
            </w:pPr>
            <w:bookmarkStart w:name="" w:id="9830"/>
            <w:r>
              <w:rPr>
                <w:rFonts w:ascii="宋体" w:hAnsi="宋体" w:cs="宋体" w:eastAsia="宋体"/>
                <w:sz w:val="41"/>
                <w:spacing w:val="0"/>
                <w:color w:val="000000"/>
                <w:b w:val="off"/>
                <w:i w:val="off"/>
              </w:rPr>
              <w:t>3.每周7天都要在同一时间起床，一定要坚持执行，醒来后的</w:t>
            </w:r>
            <w:r>
              <w:rPr>
                <w:rFonts w:ascii="宋体" w:hAnsi="宋体" w:cs="宋体" w:eastAsia="宋体"/>
                <w:sz w:val="41"/>
                <w:spacing w:val="0"/>
                <w:color w:val="000000"/>
                <w:b w:val="off"/>
                <w:i w:val="off"/>
              </w:rPr>
              <w:t>10~15分钟内必须起床。</w:t>
            </w:r>
            <w:bookmarkEnd w:id="9830"/>
          </w:p>
        </w:tc>
      </w:tr>
    </w:tbl>
    <w:p>
      <w:pPr>
        <w:pageBreakBefore w:val="off"/>
        <w:tabs/>
        <w:wordWrap w:val="off"/>
        <w:spacing w:before="0" w:after="0" w:line="820" w:lineRule="exact"/>
        <w:ind w:left="0" w:right="0"/>
        <w:jc w:val="left"/>
        <w:textAlignment w:val="baseline"/>
        <w:rPr>
          <w:sz w:val="40"/>
        </w:rPr>
      </w:pPr>
      <w:bookmarkStart w:name="" w:id="9831"/>
      <w:r>
        <w:rPr>
          <w:rFonts w:ascii="宋体" w:hAnsi="宋体" w:cs="宋体" w:eastAsia="宋体"/>
          <w:sz w:val="40"/>
          <w:spacing w:val="0"/>
          <w:color w:val="000000"/>
          <w:b w:val="off"/>
          <w:i w:val="off"/>
        </w:rPr>
        <w:t/>
      </w:r>
      <w:bookmarkEnd w:id="9831"/>
    </w:p>
    <w:p>
      <w:pPr>
        <w:pageBreakBefore w:val="off"/>
        <w:tabs/>
        <w:wordWrap w:val="off"/>
        <w:spacing w:before="0" w:after="0" w:line="800" w:lineRule="atLeast"/>
        <w:ind w:left="840" w:right="0"/>
        <w:jc w:val="both"/>
        <w:textAlignment w:val="baseline"/>
        <w:rPr>
          <w:sz w:val="39"/>
        </w:rPr>
      </w:pPr>
      <w:bookmarkStart w:name="" w:id="9832"/>
      <w:r>
        <w:rPr>
          <w:rFonts w:ascii="宋体" w:hAnsi="宋体" w:cs="宋体" w:eastAsia="宋体"/>
          <w:sz w:val="39"/>
          <w:spacing w:val="0"/>
          <w:color w:val="000000"/>
          <w:b w:val="off"/>
          <w:i w:val="off"/>
        </w:rPr>
        <w:t>第二步，睡眠限制。</w:t>
      </w:r>
      <w:bookmarkEnd w:id="9832"/>
    </w:p>
    <w:p>
      <w:pPr>
        <w:pageBreakBefore w:val="off"/>
        <w:tabs/>
        <w:wordWrap w:val="off"/>
        <w:spacing w:before="0" w:after="0" w:line="800" w:lineRule="atLeast"/>
        <w:ind w:left="60" w:right="0" w:firstLine="780"/>
        <w:jc w:val="both"/>
        <w:textAlignment w:val="baseline"/>
        <w:rPr>
          <w:sz w:val="39"/>
        </w:rPr>
      </w:pPr>
      <w:bookmarkStart w:name="" w:id="9833"/>
      <w:r>
        <w:rPr>
          <w:rFonts w:ascii="宋体" w:hAnsi="宋体" w:cs="宋体" w:eastAsia="宋体"/>
          <w:sz w:val="39"/>
          <w:spacing w:val="0"/>
          <w:color w:val="000000"/>
          <w:b w:val="off"/>
          <w:i w:val="off"/>
        </w:rPr>
        <w:t>通常来说，失眠患者越睡不着，越渴望多在床上待着，不愿意错过任何</w:t>
      </w:r>
      <w:r>
        <w:rPr>
          <w:rFonts w:ascii="宋体" w:hAnsi="宋体" w:cs="宋体" w:eastAsia="宋体"/>
          <w:sz w:val="39"/>
          <w:spacing w:val="0"/>
          <w:color w:val="000000"/>
          <w:b w:val="off"/>
          <w:i w:val="off"/>
        </w:rPr>
        <w:t>一段睡眠，但这反而会加速失眠症的恶化。长期卧床会让人在睡眠时更容易</w:t>
      </w:r>
      <w:r>
        <w:rPr>
          <w:rFonts w:ascii="宋体" w:hAnsi="宋体" w:cs="宋体" w:eastAsia="宋体"/>
          <w:sz w:val="39"/>
          <w:spacing w:val="0"/>
          <w:color w:val="000000"/>
          <w:b w:val="off"/>
          <w:i w:val="off"/>
        </w:rPr>
        <w:t>被唤醒，也就是常说的“睡得太浅了”，一整晚都是时而睡、时而醒的碎片化</w:t>
      </w:r>
      <w:r>
        <w:rPr>
          <w:rFonts w:ascii="宋体" w:hAnsi="宋体" w:cs="宋体" w:eastAsia="宋体"/>
          <w:sz w:val="39"/>
          <w:spacing w:val="0"/>
          <w:color w:val="000000"/>
          <w:b w:val="off"/>
          <w:i w:val="off"/>
        </w:rPr>
        <w:t>睡眠。</w:t>
      </w:r>
      <w:bookmarkEnd w:id="9833"/>
    </w:p>
    <w:p>
      <w:pPr>
        <w:pageBreakBefore w:val="off"/>
        <w:tabs/>
        <w:wordWrap w:val="off"/>
        <w:spacing w:before="0" w:after="0" w:line="800" w:lineRule="atLeast"/>
        <w:ind w:left="60" w:right="20" w:firstLine="780"/>
        <w:jc w:val="both"/>
        <w:textAlignment w:val="baseline"/>
        <w:rPr>
          <w:sz w:val="39"/>
        </w:rPr>
      </w:pPr>
      <w:bookmarkStart w:name="" w:id="9834"/>
      <w:r>
        <w:rPr>
          <w:rFonts w:ascii="宋体" w:hAnsi="宋体" w:cs="宋体" w:eastAsia="宋体"/>
          <w:sz w:val="39"/>
          <w:spacing w:val="0"/>
          <w:color w:val="000000"/>
          <w:b w:val="off"/>
          <w:i w:val="off"/>
        </w:rPr>
        <w:t>针对这种情况的解决方案，就是睡眠限制，具体做法是要求失眠者写</w:t>
      </w:r>
      <w:r>
        <w:rPr>
          <w:rFonts w:ascii="宋体" w:hAnsi="宋体" w:cs="宋体" w:eastAsia="宋体"/>
          <w:sz w:val="39"/>
          <w:spacing w:val="0"/>
          <w:color w:val="000000"/>
          <w:b w:val="off"/>
          <w:i w:val="off"/>
        </w:rPr>
        <w:t>1~2周的睡眠日记，记录卧床时间和睡眠总时间，再根据记录调整卧床时间，</w:t>
      </w:r>
      <w:r>
        <w:rPr>
          <w:rFonts w:ascii="宋体" w:hAnsi="宋体" w:cs="宋体" w:eastAsia="宋体"/>
          <w:sz w:val="39"/>
          <w:spacing w:val="0"/>
          <w:color w:val="000000"/>
          <w:b w:val="off"/>
          <w:i w:val="off"/>
        </w:rPr>
        <w:t>尽可能缩小两者之间的差距。</w:t>
      </w:r>
      <w:bookmarkEnd w:id="9834"/>
    </w:p>
    <w:p>
      <w:pPr>
        <w:pageBreakBefore w:val="off"/>
        <w:tabs/>
        <w:wordWrap w:val="off"/>
        <w:spacing w:before="0" w:after="0" w:line="800" w:lineRule="atLeast"/>
        <w:ind w:left="60" w:right="0" w:firstLine="780"/>
        <w:jc w:val="both"/>
        <w:textAlignment w:val="baseline"/>
        <w:rPr>
          <w:sz w:val="39"/>
        </w:rPr>
      </w:pPr>
      <w:bookmarkStart w:name="" w:id="9835"/>
      <w:r>
        <w:rPr>
          <w:rFonts w:ascii="宋体" w:hAnsi="宋体" w:cs="宋体" w:eastAsia="宋体"/>
          <w:sz w:val="39"/>
          <w:spacing w:val="0"/>
          <w:color w:val="000000"/>
          <w:b w:val="off"/>
          <w:i w:val="off"/>
        </w:rPr>
        <w:t>比如，失眠者的日记显示平均睡眠总时间是6小时，但他晚上9点就上</w:t>
      </w:r>
      <w:r>
        <w:rPr>
          <w:rFonts w:ascii="宋体" w:hAnsi="宋体" w:cs="宋体" w:eastAsia="宋体"/>
          <w:sz w:val="39"/>
          <w:spacing w:val="0"/>
          <w:color w:val="000000"/>
          <w:b w:val="off"/>
          <w:i w:val="off"/>
        </w:rPr>
        <w:t>床了，早上6点才起床，卧床时间是9小时，两个数值相差3小时。那新时</w:t>
      </w:r>
      <w:r>
        <w:rPr>
          <w:rFonts w:ascii="宋体" w:hAnsi="宋体" w:cs="宋体" w:eastAsia="宋体"/>
          <w:sz w:val="39"/>
          <w:spacing w:val="0"/>
          <w:color w:val="000000"/>
          <w:b w:val="off"/>
          <w:i w:val="off"/>
        </w:rPr>
        <w:t>间表就应该限制为晚上12点上床躺下，早上6点起床。</w:t>
      </w:r>
      <w:bookmarkEnd w:id="9835"/>
    </w:p>
    <w:p>
      <w:pPr>
        <w:pageBreakBefore w:val="off"/>
        <w:tabs/>
        <w:wordWrap w:val="off"/>
        <w:spacing w:before="0" w:after="0" w:line="800" w:lineRule="atLeast"/>
        <w:ind w:left="60" w:right="0" w:firstLine="820"/>
        <w:jc w:val="both"/>
        <w:textAlignment w:val="baseline"/>
        <w:rPr>
          <w:sz w:val="39"/>
        </w:rPr>
      </w:pPr>
      <w:bookmarkStart w:name="" w:id="9836"/>
      <w:r>
        <w:rPr>
          <w:rFonts w:ascii="宋体" w:hAnsi="宋体" w:cs="宋体" w:eastAsia="宋体"/>
          <w:sz w:val="39"/>
          <w:spacing w:val="0"/>
          <w:color w:val="000000"/>
          <w:b w:val="off"/>
          <w:i w:val="off"/>
        </w:rPr>
        <w:t>但要注意，睡眠限制的总时长有一个下限————不能少于5小时。等你的睡</w:t>
      </w:r>
      <w:r>
        <w:rPr>
          <w:rFonts w:ascii="宋体" w:hAnsi="宋体" w:cs="宋体" w:eastAsia="宋体"/>
          <w:sz w:val="39"/>
          <w:spacing w:val="0"/>
          <w:color w:val="000000"/>
          <w:b w:val="off"/>
          <w:i w:val="off"/>
        </w:rPr>
        <w:t>眠时间占卧床时间的85%以上，也就是达到“良好”的睡眠质量后，就可以</w:t>
      </w:r>
      <w:r>
        <w:rPr>
          <w:rFonts w:ascii="宋体" w:hAnsi="宋体" w:cs="宋体" w:eastAsia="宋体"/>
          <w:sz w:val="39"/>
          <w:spacing w:val="0"/>
          <w:color w:val="000000"/>
          <w:b w:val="off"/>
          <w:i w:val="off"/>
        </w:rPr>
        <w:t>逐步延长睡眠时间了。一般每次增加15分钟，逐步延长至7~8小时的最佳</w:t>
      </w:r>
      <w:r>
        <w:rPr>
          <w:rFonts w:ascii="宋体" w:hAnsi="宋体" w:cs="宋体" w:eastAsia="宋体"/>
          <w:sz w:val="39"/>
          <w:spacing w:val="0"/>
          <w:color w:val="000000"/>
          <w:b w:val="off"/>
          <w:i w:val="off"/>
        </w:rPr>
        <w:t>睡眠时长。</w:t>
      </w:r>
      <w:bookmarkEnd w:id="9836"/>
    </w:p>
    <w:p>
      <w:pPr>
        <w:pageBreakBefore w:val="off"/>
        <w:tabs/>
        <w:wordWrap w:val="off"/>
        <w:spacing w:before="0" w:after="0" w:line="800" w:lineRule="atLeast"/>
        <w:ind w:left="60" w:right="20" w:firstLine="820"/>
        <w:jc w:val="both"/>
        <w:textAlignment w:val="baseline"/>
        <w:rPr>
          <w:sz w:val="39"/>
        </w:rPr>
      </w:pPr>
      <w:bookmarkStart w:name="" w:id="9837"/>
      <w:r>
        <w:rPr>
          <w:rFonts w:ascii="宋体" w:hAnsi="宋体" w:cs="宋体" w:eastAsia="宋体"/>
          <w:sz w:val="39"/>
          <w:spacing w:val="0"/>
          <w:color w:val="000000"/>
          <w:b w:val="off"/>
          <w:i w:val="off"/>
        </w:rPr>
        <w:t>在CBT-I的多种干预技术中，睡眠限制被认为是最有效的手段之一，但</w:t>
      </w:r>
      <w:r>
        <w:rPr>
          <w:rFonts w:ascii="宋体" w:hAnsi="宋体" w:cs="宋体" w:eastAsia="宋体"/>
          <w:sz w:val="39"/>
          <w:spacing w:val="0"/>
          <w:color w:val="000000"/>
          <w:b w:val="off"/>
          <w:i w:val="off"/>
        </w:rPr>
        <w:t>由于涉及较强的行为调整，自己操作可能存在一定的安全隐患，尤其是在失眠</w:t>
      </w:r>
      <w:r>
        <w:rPr>
          <w:rFonts w:ascii="宋体" w:hAnsi="宋体" w:cs="宋体" w:eastAsia="宋体"/>
          <w:sz w:val="39"/>
          <w:spacing w:val="0"/>
          <w:color w:val="000000"/>
          <w:b w:val="off"/>
          <w:i w:val="off"/>
        </w:rPr>
        <w:t>合并其他疾病的情况下，还是建议在专业医生的指导下进行。</w:t>
      </w:r>
      <w:bookmarkEnd w:id="9837"/>
    </w:p>
    <w:p>
      <w:pPr>
        <w:pageBreakBefore w:val="off"/>
        <w:tabs/>
        <w:wordWrap w:val="off"/>
        <w:spacing w:before="0" w:after="0" w:line="800" w:lineRule="atLeast"/>
        <w:ind w:left="840" w:right="0" w:firstLine="40"/>
        <w:jc w:val="both"/>
        <w:textAlignment w:val="baseline"/>
        <w:rPr>
          <w:sz w:val="39"/>
        </w:rPr>
      </w:pPr>
      <w:bookmarkStart w:name="" w:id="9838"/>
      <w:r>
        <w:rPr>
          <w:rFonts w:ascii="宋体" w:hAnsi="宋体" w:cs="宋体" w:eastAsia="宋体"/>
          <w:sz w:val="39"/>
          <w:spacing w:val="0"/>
          <w:color w:val="000000"/>
          <w:b w:val="off"/>
          <w:i w:val="off"/>
        </w:rPr>
        <w:t>第三步，放松矛盾意向。</w:t>
      </w:r>
      <w:bookmarkEnd w:id="9838"/>
    </w:p>
    <w:p>
      <w:pPr>
        <w:pageBreakBefore w:val="off"/>
        <w:tabs/>
        <w:wordWrap w:val="off"/>
        <w:spacing w:before="0" w:after="0" w:line="800" w:lineRule="atLeast"/>
        <w:ind w:left="840" w:right="0" w:firstLine="40"/>
        <w:jc w:val="both"/>
        <w:textAlignment w:val="baseline"/>
        <w:rPr>
          <w:sz w:val="39"/>
        </w:rPr>
      </w:pPr>
      <w:bookmarkStart w:name="" w:id="9839"/>
      <w:r>
        <w:rPr>
          <w:rFonts w:ascii="宋体" w:hAnsi="宋体" w:cs="宋体" w:eastAsia="宋体"/>
          <w:sz w:val="39"/>
          <w:spacing w:val="0"/>
          <w:color w:val="000000"/>
          <w:b w:val="off"/>
          <w:i w:val="off"/>
        </w:rPr>
        <w:t>“放松矛盾意向”乍一看可能不好理解，但它本质上其实就是一句话：睡</w:t>
      </w:r>
      <w:bookmarkEnd w:id="9839"/>
    </w:p>
    <w:p>
      <w:pPr>
        <w:pageBreakBefore w:val="off"/>
        <w:tabs/>
        <w:wordWrap w:val="off"/>
        <w:spacing w:before="0" w:after="0" w:line="460" w:lineRule="exact"/>
        <w:ind w:left="0" w:right="0"/>
        <w:jc w:val="both"/>
        <w:textAlignment w:val="baseline"/>
        <w:rPr>
          <w:sz w:val="38"/>
        </w:rPr>
      </w:pPr>
      <w:bookmarkStart w:name="" w:id="9840"/>
      <w:r>
        <w:rPr>
          <w:rFonts w:ascii="宋体" w:hAnsi="宋体" w:cs="宋体" w:eastAsia="宋体"/>
          <w:sz w:val="38"/>
          <w:spacing w:val="0"/>
          <w:color w:val="000000"/>
          <w:b w:val="off"/>
          <w:i w:val="off"/>
        </w:rPr>
        <w:t/>
      </w:r>
      <w:bookmarkEnd w:id="9840"/>
    </w:p>
    <w:p>
      <w:pPr>
        <w:pageBreakBefore w:val="off"/>
        <w:tabs/>
        <w:wordWrap w:val="off"/>
        <w:spacing w:before="0" w:after="0" w:line="460" w:lineRule="exact"/>
        <w:ind w:left="0" w:right="0"/>
        <w:jc w:val="both"/>
        <w:textAlignment w:val="baseline"/>
        <w:rPr>
          <w:sz w:val="38"/>
        </w:rPr>
      </w:pPr>
      <w:bookmarkStart w:name="" w:id="9841"/>
      <w:r>
        <w:rPr>
          <w:rFonts w:ascii="宋体" w:hAnsi="宋体" w:cs="宋体" w:eastAsia="宋体"/>
          <w:sz w:val="38"/>
          <w:spacing w:val="0"/>
          <w:color w:val="000000"/>
          <w:b w:val="off"/>
          <w:i w:val="off"/>
        </w:rPr>
        <w:t/>
      </w:r>
      <w:bookmarkEnd w:id="9841"/>
    </w:p>
    <w:p>
      <w:pPr>
        <w:pageBreakBefore w:val="off"/>
        <w:tabs/>
        <w:wordWrap w:val="off"/>
        <w:spacing w:before="0" w:after="0" w:line="520" w:lineRule="atLeast"/>
        <w:ind w:left="0" w:right="80"/>
        <w:jc w:val="right"/>
        <w:textAlignment w:val="baseline"/>
        <w:rPr>
          <w:sz w:val="38"/>
        </w:rPr>
      </w:pPr>
      <w:bookmarkStart w:name="" w:id="9842"/>
      <w:r>
        <w:rPr>
          <w:rFonts w:ascii="仿宋" w:hAnsi="仿宋" w:cs="仿宋" w:eastAsia="仿宋"/>
          <w:sz w:val="38"/>
          <w:spacing w:val="0"/>
          <w:color w:val="000000"/>
          <w:b w:val="off"/>
          <w:i w:val="off"/>
        </w:rPr>
        <w:t>399</w:t>
      </w:r>
      <w:bookmarkEnd w:id="9842"/>
    </w:p>
    <w:p>
      <w:r>
        <w:t/>
      </w:r>
    </w:p>
    <w:p>
      <w:pPr>
        <w:sectPr>
          <w:footerReference r:id="rId861"/>
          <w:headerReference r:id="rId862" w:type="default"/>
          <w:type w:val="nextPage"/>
          <w:pgSz w:w="17060" w:h="25400"/>
          <w:pgMar w:left="1580" w:top="1080" w:right="1580" w:bottom="1080" w:header="780" w:footer="780"/>
          <w:cols w:num="1"/>
        </w:sectPr>
      </w:pPr>
    </w:p>
    <w:p>
      <w:pPr>
        <w:pageBreakBefore w:val="off"/>
        <w:tabs/>
        <w:wordWrap w:val="off"/>
        <w:spacing w:before="0" w:after="0" w:line="460" w:lineRule="atLeast"/>
        <w:ind w:left="40" w:right="0"/>
        <w:jc w:val="both"/>
        <w:textAlignment w:val="baseline"/>
        <w:rPr>
          <w:sz w:val="34"/>
        </w:rPr>
      </w:pPr>
      <w:bookmarkStart w:name="" w:id="9843"/>
      <w:r>
        <w:rPr>
          <w:rFonts w:ascii="黑体" w:hAnsi="黑体" w:cs="黑体" w:eastAsia="黑体"/>
          <w:sz w:val="34"/>
          <w:spacing w:val="0"/>
          <w:color w:val="a7b6d2"/>
          <w:b w:val="off"/>
          <w:i w:val="off"/>
        </w:rPr>
        <w:t>第三部分全方位构建家庭健康管理系统</w:t>
      </w:r>
      <w:bookmarkEnd w:id="9843"/>
    </w:p>
    <w:p>
      <w:pPr>
        <w:pageBreakBefore w:val="off"/>
        <w:tabs/>
        <w:wordWrap w:val="off"/>
        <w:spacing w:before="0" w:after="0" w:line="760" w:lineRule="exact"/>
        <w:ind w:left="0" w:right="0"/>
        <w:jc w:val="both"/>
        <w:textAlignment w:val="baseline"/>
        <w:rPr>
          <w:sz w:val="41"/>
        </w:rPr>
      </w:pPr>
      <w:bookmarkStart w:name="" w:id="9844"/>
      <w:r>
        <w:rPr>
          <w:rFonts w:ascii="宋体" w:hAnsi="宋体" w:cs="宋体" w:eastAsia="宋体"/>
          <w:sz w:val="41"/>
          <w:spacing w:val="0"/>
          <w:color w:val="000000"/>
          <w:b w:val="off"/>
          <w:i w:val="off"/>
        </w:rPr>
        <w:t/>
      </w:r>
      <w:bookmarkEnd w:id="9844"/>
    </w:p>
    <w:p>
      <w:pPr>
        <w:pageBreakBefore w:val="off"/>
        <w:tabs/>
        <w:wordWrap w:val="off"/>
        <w:spacing w:before="0" w:after="0" w:line="760" w:lineRule="exact"/>
        <w:ind w:left="0" w:right="0"/>
        <w:jc w:val="both"/>
        <w:textAlignment w:val="baseline"/>
        <w:rPr>
          <w:sz w:val="41"/>
        </w:rPr>
      </w:pPr>
      <w:bookmarkStart w:name="" w:id="9845"/>
      <w:r>
        <w:rPr>
          <w:rFonts w:ascii="宋体" w:hAnsi="宋体" w:cs="宋体" w:eastAsia="宋体"/>
          <w:sz w:val="41"/>
          <w:spacing w:val="0"/>
          <w:color w:val="000000"/>
          <w:b w:val="off"/>
          <w:i w:val="off"/>
        </w:rPr>
        <w:t/>
      </w:r>
      <w:bookmarkEnd w:id="9845"/>
    </w:p>
    <w:p>
      <w:pPr>
        <w:pageBreakBefore w:val="off"/>
        <w:tabs/>
        <w:wordWrap w:val="off"/>
        <w:spacing w:before="0" w:after="0" w:line="760" w:lineRule="atLeast"/>
        <w:ind w:left="40" w:right="0"/>
        <w:jc w:val="both"/>
        <w:textAlignment w:val="baseline"/>
        <w:rPr>
          <w:sz w:val="41"/>
        </w:rPr>
      </w:pPr>
      <w:bookmarkStart w:name="" w:id="9846"/>
      <w:r>
        <w:rPr>
          <w:rFonts w:ascii="宋体" w:hAnsi="宋体" w:cs="宋体" w:eastAsia="宋体"/>
          <w:sz w:val="41"/>
          <w:spacing w:val="0"/>
          <w:color w:val="000000"/>
          <w:b w:val="off"/>
          <w:i w:val="off"/>
        </w:rPr>
        <w:t>不着也没关系，那就放松地接受。</w:t>
      </w:r>
      <w:bookmarkEnd w:id="9846"/>
    </w:p>
    <w:p>
      <w:pPr>
        <w:pageBreakBefore w:val="off"/>
        <w:tabs/>
        <w:wordWrap w:val="off"/>
        <w:spacing w:before="0" w:after="0" w:line="760" w:lineRule="atLeast"/>
        <w:ind w:left="40" w:right="20" w:firstLine="840"/>
        <w:jc w:val="both"/>
        <w:textAlignment w:val="baseline"/>
        <w:rPr>
          <w:sz w:val="41"/>
        </w:rPr>
      </w:pPr>
      <w:bookmarkStart w:name="" w:id="9847"/>
      <w:r>
        <w:rPr>
          <w:rFonts w:ascii="宋体" w:hAnsi="宋体" w:cs="宋体" w:eastAsia="宋体"/>
          <w:sz w:val="41"/>
          <w:spacing w:val="0"/>
          <w:color w:val="000000"/>
          <w:b w:val="off"/>
          <w:i w:val="off"/>
        </w:rPr>
        <w:t>医学研究发现，很多人之所以失眠，并不是因为遭遇了外部压力或具体</w:t>
      </w:r>
      <w:r>
        <w:rPr>
          <w:rFonts w:ascii="宋体" w:hAnsi="宋体" w:cs="宋体" w:eastAsia="宋体"/>
          <w:sz w:val="41"/>
          <w:spacing w:val="0"/>
          <w:color w:val="000000"/>
          <w:b w:val="off"/>
          <w:i w:val="off"/>
        </w:rPr>
        <w:t>烦恼，而是单纯害怕自己睡不着，结果反而陷入了越焦虑越难以入睡的恶性循</w:t>
      </w:r>
      <w:r>
        <w:rPr>
          <w:rFonts w:ascii="宋体" w:hAnsi="宋体" w:cs="宋体" w:eastAsia="宋体"/>
          <w:sz w:val="41"/>
          <w:spacing w:val="0"/>
          <w:color w:val="000000"/>
          <w:b w:val="off"/>
          <w:i w:val="off"/>
        </w:rPr>
        <w:t>环。矛盾意向训练就是要打破这个循环。你可以告诉自己，睡不着也没关系，</w:t>
      </w:r>
      <w:r>
        <w:rPr>
          <w:rFonts w:ascii="宋体" w:hAnsi="宋体" w:cs="宋体" w:eastAsia="宋体"/>
          <w:sz w:val="41"/>
          <w:spacing w:val="0"/>
          <w:color w:val="000000"/>
          <w:b w:val="off"/>
          <w:i w:val="off"/>
        </w:rPr>
        <w:t>天塌不下来，也可以先做点其他事情来转移注意力。你甚至可以制订一个完全</w:t>
      </w:r>
      <w:r>
        <w:rPr>
          <w:rFonts w:ascii="宋体" w:hAnsi="宋体" w:cs="宋体" w:eastAsia="宋体"/>
          <w:sz w:val="41"/>
          <w:spacing w:val="0"/>
          <w:color w:val="000000"/>
          <w:b w:val="off"/>
          <w:i w:val="off"/>
        </w:rPr>
        <w:t>相反的目标：从现在开始，保持清醒。这个目标很容易实现，会让你迅速放松</w:t>
      </w:r>
      <w:r>
        <w:rPr>
          <w:rFonts w:ascii="宋体" w:hAnsi="宋体" w:cs="宋体" w:eastAsia="宋体"/>
          <w:sz w:val="41"/>
          <w:spacing w:val="0"/>
          <w:color w:val="000000"/>
          <w:b w:val="off"/>
          <w:i w:val="off"/>
        </w:rPr>
        <w:t>下来。在此基础上，配合深慢呼吸、渐进式放松等技巧，效果会更好。</w:t>
      </w:r>
      <w:bookmarkEnd w:id="9847"/>
    </w:p>
    <w:p>
      <w:pPr>
        <w:pageBreakBefore w:val="off"/>
        <w:tabs/>
        <w:wordWrap w:val="off"/>
        <w:spacing w:before="0" w:after="0" w:line="760" w:lineRule="atLeast"/>
        <w:ind w:left="880" w:right="0"/>
        <w:jc w:val="both"/>
        <w:textAlignment w:val="baseline"/>
        <w:rPr>
          <w:sz w:val="41"/>
        </w:rPr>
      </w:pPr>
      <w:bookmarkStart w:name="" w:id="9848"/>
      <w:r>
        <w:rPr>
          <w:rFonts w:ascii="宋体" w:hAnsi="宋体" w:cs="宋体" w:eastAsia="宋体"/>
          <w:sz w:val="41"/>
          <w:spacing w:val="0"/>
          <w:color w:val="000000"/>
          <w:b w:val="off"/>
          <w:i w:val="off"/>
        </w:rPr>
        <w:t>下面再来了解一下 CBT-I中认知改变的相关内容。</w:t>
      </w:r>
      <w:bookmarkEnd w:id="9848"/>
    </w:p>
    <w:p>
      <w:pPr>
        <w:pageBreakBefore w:val="off"/>
        <w:tabs/>
        <w:wordWrap w:val="off"/>
        <w:spacing w:before="0" w:after="0" w:line="760" w:lineRule="atLeast"/>
        <w:ind w:left="40" w:right="20" w:firstLine="840"/>
        <w:jc w:val="both"/>
        <w:textAlignment w:val="baseline"/>
        <w:rPr>
          <w:sz w:val="41"/>
        </w:rPr>
      </w:pPr>
      <w:bookmarkStart w:name="" w:id="9849"/>
      <w:r>
        <w:rPr>
          <w:rFonts w:ascii="宋体" w:hAnsi="宋体" w:cs="宋体" w:eastAsia="宋体"/>
          <w:sz w:val="41"/>
          <w:spacing w:val="0"/>
          <w:color w:val="000000"/>
          <w:b w:val="off"/>
          <w:i w:val="off"/>
        </w:rPr>
        <w:t>认知改变的核心目标是帮助失眠者识别并纠正对失眠的错误观念。比如，</w:t>
      </w:r>
      <w:r>
        <w:rPr>
          <w:rFonts w:ascii="宋体" w:hAnsi="宋体" w:cs="宋体" w:eastAsia="宋体"/>
          <w:sz w:val="41"/>
          <w:spacing w:val="0"/>
          <w:color w:val="000000"/>
          <w:b w:val="off"/>
          <w:i w:val="off"/>
        </w:rPr>
        <w:t>有些人因为过度担忧自己的健康问题，或者对家庭、工作的压力耿耿于怀，从</w:t>
      </w:r>
      <w:r>
        <w:rPr>
          <w:rFonts w:ascii="宋体" w:hAnsi="宋体" w:cs="宋体" w:eastAsia="宋体"/>
          <w:sz w:val="41"/>
          <w:spacing w:val="0"/>
          <w:color w:val="000000"/>
          <w:b w:val="off"/>
          <w:i w:val="off"/>
        </w:rPr>
        <w:t>而在夜晚难以入睡。这种情况因人而异，需要你静下心来认真分析，找到困扰</w:t>
      </w:r>
      <w:r>
        <w:rPr>
          <w:rFonts w:ascii="宋体" w:hAnsi="宋体" w:cs="宋体" w:eastAsia="宋体"/>
          <w:sz w:val="41"/>
          <w:spacing w:val="0"/>
          <w:color w:val="000000"/>
          <w:b w:val="off"/>
          <w:i w:val="off"/>
        </w:rPr>
        <w:t>自己的具体源头。</w:t>
      </w:r>
      <w:bookmarkEnd w:id="9849"/>
    </w:p>
    <w:p>
      <w:pPr>
        <w:pageBreakBefore w:val="off"/>
        <w:tabs/>
        <w:wordWrap w:val="off"/>
        <w:spacing w:before="0" w:after="0" w:line="760" w:lineRule="atLeast"/>
        <w:ind w:left="40" w:right="0" w:firstLine="840"/>
        <w:jc w:val="both"/>
        <w:textAlignment w:val="baseline"/>
        <w:rPr>
          <w:sz w:val="41"/>
        </w:rPr>
      </w:pPr>
      <w:bookmarkStart w:name="" w:id="9850"/>
      <w:r>
        <w:rPr>
          <w:rFonts w:ascii="宋体" w:hAnsi="宋体" w:cs="宋体" w:eastAsia="宋体"/>
          <w:sz w:val="41"/>
          <w:spacing w:val="0"/>
          <w:color w:val="000000"/>
          <w:b w:val="off"/>
          <w:i w:val="off"/>
        </w:rPr>
        <w:t>再比如，有的人其实是因过度担忧失眠才会睡不着的。虽然我反复强调睡</w:t>
      </w:r>
      <w:r>
        <w:rPr>
          <w:rFonts w:ascii="宋体" w:hAnsi="宋体" w:cs="宋体" w:eastAsia="宋体"/>
          <w:sz w:val="41"/>
          <w:spacing w:val="0"/>
          <w:color w:val="000000"/>
          <w:b w:val="off"/>
          <w:i w:val="off"/>
        </w:rPr>
        <w:t>眠的重要性，但在面对失眠时，我反而希望你能更平和地对待它————承认自己</w:t>
      </w:r>
      <w:r>
        <w:rPr>
          <w:rFonts w:ascii="宋体" w:hAnsi="宋体" w:cs="宋体" w:eastAsia="宋体"/>
          <w:sz w:val="41"/>
          <w:spacing w:val="0"/>
          <w:color w:val="000000"/>
          <w:b w:val="off"/>
          <w:i w:val="off"/>
        </w:rPr>
        <w:t>确实会偶尔失眠，并且科学地认识失眠。睡不好，并不会给你的健康带来“灭</w:t>
      </w:r>
      <w:r>
        <w:rPr>
          <w:rFonts w:ascii="宋体" w:hAnsi="宋体" w:cs="宋体" w:eastAsia="宋体"/>
          <w:sz w:val="41"/>
          <w:spacing w:val="0"/>
          <w:color w:val="000000"/>
          <w:b w:val="off"/>
          <w:i w:val="off"/>
        </w:rPr>
        <w:t>顶之灾”，重要的是积极调整心态，通过前文提到的方法来逐步改善睡眠情况。</w:t>
      </w:r>
      <w:bookmarkEnd w:id="9850"/>
    </w:p>
    <w:p>
      <w:pPr>
        <w:pageBreakBefore w:val="off"/>
        <w:tabs/>
        <w:wordWrap w:val="off"/>
        <w:spacing w:before="0" w:after="0" w:line="760" w:lineRule="atLeast"/>
        <w:ind w:left="40" w:right="0" w:firstLine="840"/>
        <w:jc w:val="both"/>
        <w:textAlignment w:val="baseline"/>
        <w:rPr>
          <w:sz w:val="41"/>
        </w:rPr>
      </w:pPr>
      <w:bookmarkStart w:name="" w:id="9851"/>
      <w:r>
        <w:rPr>
          <w:rFonts w:ascii="宋体" w:hAnsi="宋体" w:cs="宋体" w:eastAsia="宋体"/>
          <w:sz w:val="41"/>
          <w:spacing w:val="0"/>
          <w:color w:val="000000"/>
          <w:b w:val="off"/>
          <w:i w:val="off"/>
        </w:rPr>
        <w:t>看到这里，相信你已经明白，CBT-I疗法其实并不复杂。它可以通过面对</w:t>
      </w:r>
      <w:r>
        <w:rPr>
          <w:rFonts w:ascii="宋体" w:hAnsi="宋体" w:cs="宋体" w:eastAsia="宋体"/>
          <w:sz w:val="41"/>
          <w:spacing w:val="0"/>
          <w:color w:val="000000"/>
          <w:b w:val="off"/>
          <w:i w:val="off"/>
        </w:rPr>
        <w:t>面的一对一治疗、团体治疗来进行，也可以通过助眠类 App等数字化方式完</w:t>
      </w:r>
      <w:r>
        <w:rPr>
          <w:rFonts w:ascii="宋体" w:hAnsi="宋体" w:cs="宋体" w:eastAsia="宋体"/>
          <w:sz w:val="41"/>
          <w:spacing w:val="0"/>
          <w:color w:val="000000"/>
          <w:b w:val="off"/>
          <w:i w:val="off"/>
        </w:rPr>
        <w:t>成。不过需要提醒的是，CBT-I通常需要4~7次系统性训练才能见到明显效</w:t>
      </w:r>
      <w:r>
        <w:rPr>
          <w:rFonts w:ascii="宋体" w:hAnsi="宋体" w:cs="宋体" w:eastAsia="宋体"/>
          <w:sz w:val="41"/>
          <w:spacing w:val="0"/>
          <w:color w:val="000000"/>
          <w:b w:val="off"/>
          <w:i w:val="off"/>
        </w:rPr>
        <w:t>果，少于4次一般很难起到真正的改变作用。</w:t>
      </w:r>
      <w:bookmarkEnd w:id="9851"/>
    </w:p>
    <w:p>
      <w:pPr>
        <w:pageBreakBefore w:val="off"/>
        <w:tabs/>
        <w:wordWrap w:val="off"/>
        <w:spacing w:before="0" w:after="0" w:line="760" w:lineRule="atLeast"/>
        <w:ind w:left="40" w:right="0" w:firstLine="840"/>
        <w:jc w:val="both"/>
        <w:textAlignment w:val="baseline"/>
        <w:rPr>
          <w:sz w:val="41"/>
        </w:rPr>
      </w:pPr>
      <w:bookmarkStart w:name="" w:id="9852"/>
      <w:r>
        <w:rPr>
          <w:rFonts w:ascii="宋体" w:hAnsi="宋体" w:cs="宋体" w:eastAsia="宋体"/>
          <w:sz w:val="41"/>
          <w:spacing w:val="0"/>
          <w:color w:val="000000"/>
          <w:b w:val="off"/>
          <w:i w:val="off"/>
        </w:rPr>
        <w:t>如前文所说，在目前所有非药物干预手段中，CBT-I被认为是治疗失眠最</w:t>
      </w:r>
      <w:r>
        <w:rPr>
          <w:rFonts w:ascii="宋体" w:hAnsi="宋体" w:cs="宋体" w:eastAsia="宋体"/>
          <w:sz w:val="41"/>
          <w:spacing w:val="0"/>
          <w:color w:val="000000"/>
          <w:b w:val="off"/>
          <w:i w:val="off"/>
        </w:rPr>
        <w:t>有效的方法。无论是焦虑、抑郁伴随的失眠，还是肿瘤、冠心病等重大疾病引</w:t>
      </w:r>
      <w:r>
        <w:rPr>
          <w:rFonts w:ascii="宋体" w:hAnsi="宋体" w:cs="宋体" w:eastAsia="宋体"/>
          <w:sz w:val="41"/>
          <w:spacing w:val="0"/>
          <w:color w:val="000000"/>
          <w:b w:val="off"/>
          <w:i w:val="off"/>
        </w:rPr>
        <w:t>发的失眠，以及青春期孩子和老年人的失眠，CBT-I都显示出较为显著的改善</w:t>
      </w:r>
      <w:r>
        <w:rPr>
          <w:rFonts w:ascii="宋体" w:hAnsi="宋体" w:cs="宋体" w:eastAsia="宋体"/>
          <w:sz w:val="41"/>
          <w:spacing w:val="0"/>
          <w:color w:val="000000"/>
          <w:b w:val="off"/>
          <w:i w:val="off"/>
        </w:rPr>
        <w:t>效果。在所有接受CBT-I治疗的人群中，只有20%~30%的人治疗效果不佳，</w:t>
      </w:r>
      <w:r>
        <w:rPr>
          <w:rFonts w:ascii="宋体" w:hAnsi="宋体" w:cs="宋体" w:eastAsia="宋体"/>
          <w:sz w:val="41"/>
          <w:spacing w:val="0"/>
          <w:color w:val="000000"/>
          <w:b w:val="off"/>
          <w:i w:val="off"/>
        </w:rPr>
        <w:t>大多数人都能从中受益。</w:t>
      </w:r>
      <w:bookmarkEnd w:id="9852"/>
    </w:p>
    <w:p>
      <w:pPr>
        <w:pageBreakBefore w:val="off"/>
        <w:tabs/>
        <w:wordWrap w:val="off"/>
        <w:spacing w:before="0" w:after="0" w:line="760" w:lineRule="exact"/>
        <w:ind w:left="0" w:right="0"/>
        <w:jc w:val="both"/>
        <w:textAlignment w:val="baseline"/>
        <w:rPr>
          <w:sz w:val="41"/>
        </w:rPr>
      </w:pPr>
      <w:bookmarkStart w:name="" w:id="9853"/>
      <w:r>
        <w:rPr>
          <w:rFonts w:ascii="宋体" w:hAnsi="宋体" w:cs="宋体" w:eastAsia="宋体"/>
          <w:sz w:val="41"/>
          <w:spacing w:val="0"/>
          <w:color w:val="000000"/>
          <w:b w:val="off"/>
          <w:i w:val="off"/>
        </w:rPr>
        <w:t/>
      </w:r>
      <w:bookmarkEnd w:id="9853"/>
    </w:p>
    <w:p>
      <w:pPr>
        <w:pageBreakBefore w:val="off"/>
        <w:tabs/>
        <w:wordWrap w:val="off"/>
        <w:spacing w:before="0" w:after="0" w:line="540" w:lineRule="atLeast"/>
        <w:ind w:left="140" w:right="0"/>
        <w:jc w:val="both"/>
        <w:textAlignment w:val="baseline"/>
        <w:rPr>
          <w:sz w:val="40"/>
        </w:rPr>
      </w:pPr>
      <w:bookmarkStart w:name="" w:id="9854"/>
      <w:r>
        <w:rPr>
          <w:rFonts w:ascii="仿宋" w:hAnsi="仿宋" w:cs="仿宋" w:eastAsia="仿宋"/>
          <w:sz w:val="40"/>
          <w:spacing w:val="0"/>
          <w:color w:val="a7b6d2"/>
          <w:b w:val="off"/>
          <w:i w:val="off"/>
        </w:rPr>
        <w:t>400</w:t>
      </w:r>
      <w:bookmarkEnd w:id="9854"/>
    </w:p>
    <w:p>
      <w:r>
        <w:t/>
      </w:r>
    </w:p>
    <w:p>
      <w:pPr>
        <w:sectPr>
          <w:footerReference r:id="rId863"/>
          <w:headerReference r:id="rId864" w:type="default"/>
          <w:type w:val="nextPage"/>
          <w:pgSz w:w="17340" w:h="25540"/>
          <w:pgMar w:left="1600" w:top="1080" w:right="1600" w:bottom="1080" w:header="780" w:footer="780"/>
          <w:cols w:num="1"/>
        </w:sectPr>
      </w:pPr>
    </w:p>
    <w:p>
      <w:pPr>
        <w:pageBreakBefore w:val="off"/>
        <w:tabs/>
        <w:wordWrap w:val="off"/>
        <w:spacing w:before="0" w:after="0" w:line="460" w:lineRule="atLeast"/>
        <w:ind w:left="0" w:right="0"/>
        <w:jc w:val="right"/>
        <w:textAlignment w:val="baseline"/>
        <w:rPr>
          <w:sz w:val="34"/>
        </w:rPr>
      </w:pPr>
      <w:bookmarkStart w:name="" w:id="9855"/>
      <w:r>
        <w:rPr>
          <w:rFonts w:ascii="黑体" w:hAnsi="黑体" w:cs="黑体" w:eastAsia="黑体"/>
          <w:sz w:val="34"/>
          <w:spacing w:val="0"/>
          <w:color w:val="000000"/>
          <w:b w:val="off"/>
          <w:i w:val="off"/>
        </w:rPr>
        <w:t>第七章睡眠修复系统</w:t>
      </w:r>
      <w:bookmarkEnd w:id="9855"/>
    </w:p>
    <w:p>
      <w:pPr>
        <w:pageBreakBefore w:val="off"/>
        <w:tabs/>
        <w:wordWrap w:val="off"/>
        <w:spacing w:before="0" w:after="0" w:line="700" w:lineRule="exact"/>
        <w:ind w:left="0" w:right="0"/>
        <w:jc w:val="right"/>
        <w:textAlignment w:val="baseline"/>
        <w:rPr>
          <w:sz w:val="56"/>
        </w:rPr>
      </w:pPr>
      <w:bookmarkStart w:name="" w:id="9856"/>
      <w:r>
        <w:rPr>
          <w:rFonts w:ascii="宋体" w:hAnsi="宋体" w:cs="宋体" w:eastAsia="宋体"/>
          <w:sz w:val="56"/>
          <w:spacing w:val="0"/>
          <w:color w:val="000000"/>
          <w:b w:val="off"/>
          <w:i w:val="off"/>
        </w:rPr>
        <w:t/>
      </w:r>
      <w:bookmarkEnd w:id="9856"/>
    </w:p>
    <w:p>
      <w:pPr>
        <w:pageBreakBefore w:val="off"/>
        <w:tabs/>
        <w:wordWrap w:val="off"/>
        <w:spacing w:before="0" w:after="0" w:line="700" w:lineRule="exact"/>
        <w:ind w:left="0" w:right="0"/>
        <w:jc w:val="right"/>
        <w:textAlignment w:val="baseline"/>
        <w:rPr>
          <w:sz w:val="56"/>
        </w:rPr>
      </w:pPr>
      <w:bookmarkStart w:name="" w:id="9857"/>
      <w:r>
        <w:rPr>
          <w:rFonts w:ascii="宋体" w:hAnsi="宋体" w:cs="宋体" w:eastAsia="宋体"/>
          <w:sz w:val="56"/>
          <w:spacing w:val="0"/>
          <w:color w:val="000000"/>
          <w:b w:val="off"/>
          <w:i w:val="off"/>
        </w:rPr>
        <w:t/>
      </w:r>
      <w:bookmarkEnd w:id="9857"/>
    </w:p>
    <w:p>
      <w:pPr>
        <w:pageBreakBefore w:val="off"/>
        <w:tabs/>
        <w:wordWrap w:val="off"/>
        <w:spacing w:before="0" w:after="0" w:line="700" w:lineRule="exact"/>
        <w:ind w:left="0" w:right="0"/>
        <w:jc w:val="right"/>
        <w:textAlignment w:val="baseline"/>
        <w:rPr>
          <w:sz w:val="56"/>
        </w:rPr>
      </w:pPr>
      <w:bookmarkStart w:name="" w:id="9858"/>
      <w:r>
        <w:rPr>
          <w:rFonts w:ascii="宋体" w:hAnsi="宋体" w:cs="宋体" w:eastAsia="宋体"/>
          <w:sz w:val="56"/>
          <w:spacing w:val="0"/>
          <w:color w:val="000000"/>
          <w:b w:val="off"/>
          <w:i w:val="off"/>
        </w:rPr>
        <w:t/>
      </w:r>
      <w:bookmarkEnd w:id="9858"/>
    </w:p>
    <w:p>
      <w:pPr>
        <w:pageBreakBefore w:val="off"/>
        <w:tabs/>
        <w:wordWrap w:val="off"/>
        <w:spacing w:before="0" w:after="0" w:line="700" w:lineRule="exact"/>
        <w:ind w:left="0" w:right="0"/>
        <w:jc w:val="right"/>
        <w:textAlignment w:val="baseline"/>
        <w:rPr>
          <w:sz w:val="56"/>
        </w:rPr>
      </w:pPr>
      <w:bookmarkStart w:name="" w:id="9859"/>
      <w:r>
        <w:rPr>
          <w:rFonts w:ascii="宋体" w:hAnsi="宋体" w:cs="宋体" w:eastAsia="宋体"/>
          <w:sz w:val="56"/>
          <w:spacing w:val="0"/>
          <w:color w:val="000000"/>
          <w:b w:val="off"/>
          <w:i w:val="off"/>
        </w:rPr>
        <w:t/>
      </w:r>
      <w:bookmarkEnd w:id="9859"/>
    </w:p>
    <w:p>
      <w:pPr>
        <w:pageBreakBefore w:val="off"/>
        <w:tabs/>
        <w:wordWrap w:val="off"/>
        <w:spacing w:before="0" w:after="0" w:line="700" w:lineRule="exact"/>
        <w:ind w:left="0" w:right="0"/>
        <w:jc w:val="right"/>
        <w:textAlignment w:val="baseline"/>
        <w:rPr>
          <w:sz w:val="56"/>
        </w:rPr>
      </w:pPr>
      <w:bookmarkStart w:name="" w:id="9860"/>
      <w:r>
        <w:rPr>
          <w:rFonts w:ascii="宋体" w:hAnsi="宋体" w:cs="宋体" w:eastAsia="宋体"/>
          <w:sz w:val="56"/>
          <w:spacing w:val="0"/>
          <w:color w:val="000000"/>
          <w:b w:val="off"/>
          <w:i w:val="off"/>
        </w:rPr>
        <w:t/>
      </w:r>
      <w:bookmarkEnd w:id="9860"/>
    </w:p>
    <w:p>
      <w:pPr>
        <w:pageBreakBefore w:val="off"/>
        <w:tabs/>
        <w:wordWrap w:val="off"/>
        <w:spacing w:before="0" w:after="0" w:line="700" w:lineRule="exact"/>
        <w:ind w:left="0" w:right="0"/>
        <w:jc w:val="right"/>
        <w:textAlignment w:val="baseline"/>
        <w:rPr>
          <w:sz w:val="56"/>
        </w:rPr>
      </w:pPr>
      <w:bookmarkStart w:name="" w:id="9861"/>
      <w:r>
        <w:rPr>
          <w:rFonts w:ascii="宋体" w:hAnsi="宋体" w:cs="宋体" w:eastAsia="宋体"/>
          <w:sz w:val="56"/>
          <w:spacing w:val="0"/>
          <w:color w:val="000000"/>
          <w:b w:val="off"/>
          <w:i w:val="off"/>
        </w:rPr>
        <w:t/>
      </w:r>
      <w:bookmarkEnd w:id="9861"/>
    </w:p>
    <w:p>
      <w:pPr>
        <w:pageBreakBefore w:val="off"/>
        <w:tabs/>
        <w:wordWrap w:val="off"/>
        <w:spacing w:before="0" w:after="0" w:line="760" w:lineRule="atLeast"/>
        <w:ind w:left="0" w:right="7240" w:firstLine="3540"/>
        <w:jc w:val="both"/>
        <w:textAlignment w:val="baseline"/>
        <w:rPr>
          <w:sz w:val="56"/>
        </w:rPr>
      </w:pPr>
      <w:bookmarkStart w:name="" w:id="9862"/>
      <w:r>
        <w:rPr>
          <w:rFonts w:ascii="黑体" w:hAnsi="黑体" w:cs="黑体" w:eastAsia="黑体"/>
          <w:sz w:val="56"/>
          <w:spacing w:val="0"/>
          <w:color w:val="000000"/>
          <w:b w:val="on"/>
          <w:i w:val="off"/>
        </w:rPr>
        <w:t>治疗失眠：</w:t>
      </w:r>
      <w:r>
        <w:rPr>
          <w:rFonts w:ascii="黑体" w:hAnsi="黑体" w:cs="黑体" w:eastAsia="黑体"/>
          <w:sz w:val="56"/>
          <w:spacing w:val="0"/>
          <w:color w:val="000000"/>
          <w:b w:val="on"/>
          <w:i w:val="off"/>
        </w:rPr>
        <w:t>057</w:t>
      </w:r>
      <w:r>
        <mc:AlternateContent>
          <mc:Choice Requires="wps">
            <w:drawing>
              <wp:anchor allowOverlap="true" layoutInCell="true" locked="false" simplePos="false" behindDoc="false" relativeHeight="251659264" distL="0" distR="0" distT="0" distB="0">
                <wp:simplePos x="0" y="0"/>
                <wp:positionH relativeFrom="page">
                  <wp:posOffset>3289300</wp:posOffset>
                </wp:positionH>
                <wp:positionV relativeFrom="paragraph">
                  <wp:posOffset>647700</wp:posOffset>
                </wp:positionV>
                <wp:extent cx="3784600" cy="533400"/>
                <wp:wrapNone/>
                <wp:docPr id="120" name="文本框 120"/>
                <a:graphic xmlns:a="http://schemas.openxmlformats.org/drawingml/2006/main">
                  <a:graphicData uri="http://schemas.microsoft.com/office/word/2010/wordprocessingShape">
                    <wps:wsp>
                      <wps:cNvSpPr txBox="true"/>
                      <wps:spPr>
                        <a:xfrm>
                          <a:off x="0" y="0"/>
                          <a:ext cx="3784600" cy="533400"/>
                        </a:xfrm>
                        <a:prstGeom prst="rect">
                          <a:avLst/>
                        </a:prstGeom>
                        <a:noFill/>
                        <a:ln w="6350">
                          <a:noFill/>
                        </a:ln>
                      </wps:spPr>
                      <wps:txbx>
                        <w:txbxContent>
                          <w:p>
                            <w:pPr>
                              <w:pageBreakBefore w:val="off"/>
                              <w:tabs/>
                              <w:wordWrap w:val="off"/>
                              <w:spacing w:before="0" w:after="0" w:line="760" w:lineRule="atLeast"/>
                              <w:ind w:left="0" w:right="0"/>
                              <w:jc w:val="both"/>
                              <w:textAlignment w:val="baseline"/>
                              <w:rPr>
                                <w:sz w:val="56"/>
                              </w:rPr>
                            </w:pPr>
                            <w:bookmarkStart w:name="" w:id="9863"/>
                            <w:r>
                              <w:rPr>
                                <w:rFonts w:ascii="黑体" w:hAnsi="黑体" w:cs="黑体" w:eastAsia="黑体"/>
                                <w:sz w:val="56"/>
                                <w:spacing w:val="0"/>
                                <w:color w:val="000000"/>
                                <w:b w:val="on"/>
                                <w:i w:val="off"/>
                              </w:rPr>
                              <w:t>药物治疗是明智之选吗</w:t>
                            </w:r>
                            <w:bookmarkEnd w:id="9863"/>
                          </w:p>
                        </w:txbxContent>
                      </wps:txbx>
                      <wps:bodyPr wrap="square" lIns="0" rIns="0" tIns="0" bIns="0" vert="horz" anchor="t">
                        <a:noAutofit/>
                      </wps:bodyPr>
                    </wps:wsp>
                  </a:graphicData>
                </a:graphic>
              </wp:anchor>
            </w:drawing>
          </mc:Choice>
          <mc:Fallback>
            <w:pict>
              <v:shape type="#_x0000_t202" filled="f" stroked="f" style="margin-left:259pt;margin-top:51pt;width:298pt;height:4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60" w:lineRule="atLeast"/>
                        <w:ind w:left="0" w:right="0"/>
                        <w:jc w:val="both"/>
                        <w:textAlignment w:val="baseline"/>
                        <w:rPr>
                          <w:sz w:val="56"/>
                        </w:rPr>
                      </w:pPr>
                      <w:bookmarkStart w:name="" w:id="9864"/>
                      <w:r>
                        <w:rPr>
                          <w:rFonts w:ascii="黑体" w:hAnsi="黑体" w:cs="黑体" w:eastAsia="黑体"/>
                          <w:sz w:val="56"/>
                          <w:spacing w:val="0"/>
                          <w:color w:val="000000"/>
                          <w:b w:val="on"/>
                          <w:i w:val="off"/>
                        </w:rPr>
                        <w:t>药物治疗是明智之选吗</w:t>
                      </w:r>
                      <w:bookmarkEnd w:id="9864"/>
                    </w:p>
                  </w:txbxContent>
                </v:textbox>
              </v:shape>
            </w:pict>
          </mc:Fallback>
        </mc:AlternateContent>
      </w:r>
      <w:bookmarkEnd w:id="9862"/>
    </w:p>
    <w:p>
      <w:pPr>
        <w:pageBreakBefore w:val="off"/>
        <w:tabs/>
        <w:wordWrap w:val="off"/>
        <w:spacing w:before="0" w:after="0" w:line="700" w:lineRule="exact"/>
        <w:ind w:left="0" w:right="0"/>
        <w:jc w:val="both"/>
        <w:textAlignment w:val="baseline"/>
        <w:rPr>
          <w:sz w:val="56"/>
        </w:rPr>
      </w:pPr>
      <w:bookmarkStart w:name="" w:id="9865"/>
      <w:r>
        <w:rPr>
          <w:rFonts w:ascii="宋体" w:hAnsi="宋体" w:cs="宋体" w:eastAsia="宋体"/>
          <w:sz w:val="56"/>
          <w:spacing w:val="0"/>
          <w:color w:val="000000"/>
          <w:b w:val="off"/>
          <w:i w:val="off"/>
        </w:rPr>
        <w:t/>
      </w:r>
      <w:bookmarkEnd w:id="9865"/>
    </w:p>
    <w:p>
      <w:pPr>
        <w:pageBreakBefore w:val="off"/>
        <w:tabs/>
        <w:wordWrap w:val="off"/>
        <w:spacing w:before="0" w:after="0" w:line="700" w:lineRule="exact"/>
        <w:ind w:left="0" w:right="0"/>
        <w:jc w:val="both"/>
        <w:textAlignment w:val="baseline"/>
        <w:rPr>
          <w:sz w:val="56"/>
        </w:rPr>
      </w:pPr>
      <w:bookmarkStart w:name="" w:id="9866"/>
      <w:r>
        <w:rPr>
          <w:rFonts w:ascii="宋体" w:hAnsi="宋体" w:cs="宋体" w:eastAsia="宋体"/>
          <w:sz w:val="56"/>
          <w:spacing w:val="0"/>
          <w:color w:val="000000"/>
          <w:b w:val="off"/>
          <w:i w:val="off"/>
        </w:rPr>
        <w:t/>
      </w:r>
      <w:bookmarkEnd w:id="9866"/>
    </w:p>
    <w:p>
      <w:pPr>
        <w:pageBreakBefore w:val="off"/>
        <w:tabs/>
        <w:wordWrap w:val="off"/>
        <w:spacing w:before="0" w:after="0" w:line="820" w:lineRule="atLeast"/>
        <w:ind w:left="0" w:right="20" w:firstLine="820"/>
        <w:jc w:val="both"/>
        <w:textAlignment w:val="baseline"/>
        <w:rPr>
          <w:sz w:val="40"/>
        </w:rPr>
      </w:pPr>
      <w:bookmarkStart w:name="" w:id="9867"/>
      <w:r>
        <w:rPr>
          <w:rFonts w:ascii="宋体" w:hAnsi="宋体" w:cs="宋体" w:eastAsia="宋体"/>
          <w:sz w:val="40"/>
          <w:spacing w:val="0"/>
          <w:color w:val="000000"/>
          <w:b w:val="off"/>
          <w:i w:val="off"/>
        </w:rPr>
        <w:t>除了上一节介绍的认知行为疗法(CBT-I)，在治疗失眠方面，还有许多</w:t>
      </w:r>
      <w:r>
        <w:rPr>
          <w:rFonts w:ascii="宋体" w:hAnsi="宋体" w:cs="宋体" w:eastAsia="宋体"/>
          <w:sz w:val="40"/>
          <w:spacing w:val="0"/>
          <w:color w:val="000000"/>
          <w:b w:val="off"/>
          <w:i w:val="off"/>
        </w:rPr>
        <w:t>其他方法可以选择，比如正念冥想、健身、太极拳、针灸和指压按摩等。这些</w:t>
      </w:r>
      <w:r>
        <w:rPr>
          <w:rFonts w:ascii="宋体" w:hAnsi="宋体" w:cs="宋体" w:eastAsia="宋体"/>
          <w:sz w:val="40"/>
          <w:spacing w:val="0"/>
          <w:color w:val="000000"/>
          <w:b w:val="off"/>
          <w:i w:val="off"/>
        </w:rPr>
        <w:t>手段在亚洲地区长期被广泛应用，如今也越来越受到全球失眠研究领域的重</w:t>
      </w:r>
      <w:r>
        <w:rPr>
          <w:rFonts w:ascii="宋体" w:hAnsi="宋体" w:cs="宋体" w:eastAsia="宋体"/>
          <w:sz w:val="40"/>
          <w:spacing w:val="0"/>
          <w:color w:val="000000"/>
          <w:b w:val="off"/>
          <w:i w:val="off"/>
        </w:rPr>
        <w:t>视。这一节，我们就来系统梳理一下这些已被证实有效的方法。</w:t>
      </w:r>
      <w:bookmarkEnd w:id="9867"/>
    </w:p>
    <w:p>
      <w:pPr>
        <w:pageBreakBefore w:val="off"/>
        <w:tabs/>
        <w:wordWrap w:val="off"/>
        <w:spacing w:before="0" w:after="0" w:line="840" w:lineRule="exact"/>
        <w:ind w:left="0" w:right="0"/>
        <w:jc w:val="both"/>
        <w:textAlignment w:val="baseline"/>
        <w:rPr>
          <w:sz w:val="40"/>
        </w:rPr>
      </w:pPr>
      <w:bookmarkStart w:name="" w:id="9868"/>
      <w:r>
        <w:rPr>
          <w:rFonts w:ascii="宋体" w:hAnsi="宋体" w:cs="宋体" w:eastAsia="宋体"/>
          <w:sz w:val="40"/>
          <w:spacing w:val="0"/>
          <w:color w:val="000000"/>
          <w:b w:val="off"/>
          <w:i w:val="off"/>
        </w:rPr>
        <w:t/>
      </w:r>
      <w:bookmarkEnd w:id="9868"/>
    </w:p>
    <w:p>
      <w:pPr>
        <w:pageBreakBefore w:val="off"/>
        <w:tabs/>
        <w:wordWrap w:val="off"/>
        <w:spacing w:before="0" w:after="0" w:line="660" w:lineRule="atLeast"/>
        <w:ind w:left="0" w:right="0"/>
        <w:jc w:val="both"/>
        <w:textAlignment w:val="baseline"/>
        <w:rPr>
          <w:sz w:val="47"/>
        </w:rPr>
      </w:pPr>
      <w:bookmarkStart w:name="" w:id="9869"/>
      <w:r>
        <w:rPr>
          <w:rFonts w:ascii="黑体" w:hAnsi="黑体" w:cs="黑体" w:eastAsia="黑体"/>
          <w:sz w:val="47"/>
          <w:spacing w:val="0"/>
          <w:color w:val="000000"/>
          <w:b w:val="on"/>
          <w:i w:val="off"/>
        </w:rPr>
        <w:t>适合失眠者的运动</w:t>
      </w:r>
      <w:bookmarkEnd w:id="9869"/>
    </w:p>
    <w:p>
      <w:pPr>
        <w:pageBreakBefore w:val="off"/>
        <w:tabs/>
        <w:wordWrap w:val="off"/>
        <w:spacing w:before="0" w:after="0" w:line="840" w:lineRule="exact"/>
        <w:ind w:left="0" w:right="0"/>
        <w:jc w:val="both"/>
        <w:textAlignment w:val="baseline"/>
        <w:rPr>
          <w:sz w:val="40"/>
        </w:rPr>
      </w:pPr>
      <w:bookmarkStart w:name="" w:id="9870"/>
      <w:r>
        <w:rPr>
          <w:rFonts w:ascii="宋体" w:hAnsi="宋体" w:cs="宋体" w:eastAsia="宋体"/>
          <w:sz w:val="40"/>
          <w:spacing w:val="0"/>
          <w:color w:val="000000"/>
          <w:b w:val="off"/>
          <w:i w:val="off"/>
        </w:rPr>
        <w:t/>
      </w:r>
      <w:bookmarkEnd w:id="9870"/>
    </w:p>
    <w:p>
      <w:pPr>
        <w:pageBreakBefore w:val="off"/>
        <w:tabs/>
        <w:wordWrap w:val="off"/>
        <w:spacing w:before="0" w:after="0" w:line="820" w:lineRule="atLeast"/>
        <w:ind w:left="0" w:right="60" w:firstLine="820"/>
        <w:jc w:val="both"/>
        <w:textAlignment w:val="baseline"/>
        <w:rPr>
          <w:sz w:val="40"/>
        </w:rPr>
      </w:pPr>
      <w:bookmarkStart w:name="" w:id="9871"/>
      <w:r>
        <w:rPr>
          <w:rFonts w:ascii="宋体" w:hAnsi="宋体" w:cs="宋体" w:eastAsia="宋体"/>
          <w:sz w:val="40"/>
          <w:spacing w:val="0"/>
          <w:color w:val="000000"/>
          <w:b w:val="off"/>
          <w:i w:val="off"/>
        </w:rPr>
        <w:t>正念冥想对失眠的积极影响，已经在两项随机对照试验的总结性分析中</w:t>
      </w:r>
      <w:r>
        <w:rPr>
          <w:rFonts w:ascii="宋体" w:hAnsi="宋体" w:cs="宋体" w:eastAsia="宋体"/>
          <w:sz w:val="40"/>
          <w:spacing w:val="0"/>
          <w:color w:val="000000"/>
          <w:b w:val="off"/>
          <w:i w:val="off"/>
        </w:rPr>
        <w:t>得到了证实。不少研究还发现，当正念与CBT-I结合使用时，短期内改善失</w:t>
      </w:r>
      <w:r>
        <w:rPr>
          <w:rFonts w:ascii="宋体" w:hAnsi="宋体" w:cs="宋体" w:eastAsia="宋体"/>
          <w:sz w:val="40"/>
          <w:spacing w:val="0"/>
          <w:color w:val="000000"/>
          <w:b w:val="off"/>
          <w:i w:val="off"/>
        </w:rPr>
        <w:t>眠的效果尤为显著。不过从长期来看，研究结果存在一定分歧：一部分研究认</w:t>
      </w:r>
      <w:r>
        <w:rPr>
          <w:rFonts w:ascii="宋体" w:hAnsi="宋体" w:cs="宋体" w:eastAsia="宋体"/>
          <w:sz w:val="40"/>
          <w:spacing w:val="0"/>
          <w:color w:val="000000"/>
          <w:b w:val="off"/>
          <w:i w:val="off"/>
        </w:rPr>
        <w:t>为其效果较为持久，但也有研究发现，在干预结束8个月后，正念冥想的长期</w:t>
      </w:r>
      <w:r>
        <w:rPr>
          <w:rFonts w:ascii="宋体" w:hAnsi="宋体" w:cs="宋体" w:eastAsia="宋体"/>
          <w:sz w:val="40"/>
          <w:spacing w:val="0"/>
          <w:color w:val="000000"/>
          <w:b w:val="off"/>
          <w:i w:val="off"/>
        </w:rPr>
        <w:t>效果反而不如运动。</w:t>
      </w:r>
      <w:bookmarkEnd w:id="9871"/>
    </w:p>
    <w:p>
      <w:pPr>
        <w:pageBreakBefore w:val="off"/>
        <w:tabs/>
        <w:wordWrap w:val="off"/>
        <w:spacing w:before="0" w:after="0" w:line="820" w:lineRule="atLeast"/>
        <w:ind w:left="800" w:right="0"/>
        <w:jc w:val="both"/>
        <w:textAlignment w:val="baseline"/>
        <w:rPr>
          <w:sz w:val="40"/>
        </w:rPr>
      </w:pPr>
      <w:bookmarkStart w:name="" w:id="9872"/>
      <w:r>
        <w:rPr>
          <w:rFonts w:ascii="宋体" w:hAnsi="宋体" w:cs="宋体" w:eastAsia="宋体"/>
          <w:sz w:val="40"/>
          <w:spacing w:val="0"/>
          <w:color w:val="000000"/>
          <w:b w:val="off"/>
          <w:i w:val="off"/>
        </w:rPr>
        <w:t>那么，最适合失眠者的运动是什么呢?</w:t>
      </w:r>
      <w:bookmarkEnd w:id="9872"/>
    </w:p>
    <w:p>
      <w:pPr>
        <w:pageBreakBefore w:val="off"/>
        <w:tabs/>
        <w:wordWrap w:val="off"/>
        <w:spacing w:before="0" w:after="0" w:line="820" w:lineRule="atLeast"/>
        <w:ind w:left="0" w:right="40" w:firstLine="800"/>
        <w:jc w:val="both"/>
        <w:textAlignment w:val="baseline"/>
        <w:rPr>
          <w:sz w:val="40"/>
        </w:rPr>
      </w:pPr>
      <w:bookmarkStart w:name="" w:id="9873"/>
      <w:r>
        <w:rPr>
          <w:rFonts w:ascii="宋体" w:hAnsi="宋体" w:cs="宋体" w:eastAsia="宋体"/>
          <w:sz w:val="40"/>
          <w:spacing w:val="0"/>
          <w:color w:val="000000"/>
          <w:b w:val="off"/>
          <w:i w:val="off"/>
        </w:rPr>
        <w:t>对比不同类型运动后，多项国际研究得出一致结论：太极拳在改善睡眠</w:t>
      </w:r>
      <w:r>
        <w:rPr>
          <w:rFonts w:ascii="宋体" w:hAnsi="宋体" w:cs="宋体" w:eastAsia="宋体"/>
          <w:sz w:val="40"/>
          <w:spacing w:val="0"/>
          <w:color w:val="000000"/>
          <w:b w:val="off"/>
          <w:i w:val="off"/>
        </w:rPr>
        <w:t>方面表现尤为突出，特别适用于老年失眠患者。近期还有一项研究显示，太极</w:t>
      </w:r>
      <w:r>
        <w:rPr>
          <w:rFonts w:ascii="宋体" w:hAnsi="宋体" w:cs="宋体" w:eastAsia="宋体"/>
          <w:sz w:val="40"/>
          <w:spacing w:val="0"/>
          <w:color w:val="000000"/>
          <w:b w:val="off"/>
          <w:i w:val="off"/>
        </w:rPr>
        <w:t>拳缓解失眠的效果已可媲美CBT-I。</w:t>
      </w:r>
      <w:bookmarkEnd w:id="9873"/>
    </w:p>
    <w:p>
      <w:pPr>
        <w:pageBreakBefore w:val="off"/>
        <w:tabs/>
        <w:wordWrap w:val="off"/>
        <w:spacing w:before="0" w:after="0" w:line="820" w:lineRule="atLeast"/>
        <w:ind w:left="800" w:right="0"/>
        <w:jc w:val="both"/>
        <w:textAlignment w:val="baseline"/>
        <w:rPr>
          <w:sz w:val="40"/>
        </w:rPr>
      </w:pPr>
      <w:bookmarkStart w:name="" w:id="9874"/>
      <w:r>
        <w:rPr>
          <w:rFonts w:ascii="宋体" w:hAnsi="宋体" w:cs="宋体" w:eastAsia="宋体"/>
          <w:sz w:val="40"/>
          <w:spacing w:val="0"/>
          <w:color w:val="000000"/>
          <w:b w:val="off"/>
          <w:i w:val="off"/>
        </w:rPr>
        <w:t>太极拳之所以有效，是因为它结合了正念和低强度的有氧运动，在运动</w:t>
      </w:r>
      <w:bookmarkEnd w:id="9874"/>
    </w:p>
    <w:p>
      <w:pPr>
        <w:pageBreakBefore w:val="off"/>
        <w:tabs/>
        <w:wordWrap w:val="off"/>
        <w:spacing w:before="0" w:after="0" w:line="840" w:lineRule="exact"/>
        <w:ind w:left="0" w:right="0"/>
        <w:jc w:val="both"/>
        <w:textAlignment w:val="baseline"/>
        <w:rPr>
          <w:sz w:val="40"/>
        </w:rPr>
      </w:pPr>
      <w:bookmarkStart w:name="" w:id="9875"/>
      <w:r>
        <w:rPr>
          <w:rFonts w:ascii="宋体" w:hAnsi="宋体" w:cs="宋体" w:eastAsia="宋体"/>
          <w:sz w:val="40"/>
          <w:spacing w:val="0"/>
          <w:color w:val="000000"/>
          <w:b w:val="off"/>
          <w:i w:val="off"/>
        </w:rPr>
        <w:t/>
      </w:r>
      <w:bookmarkEnd w:id="9875"/>
    </w:p>
    <w:p>
      <w:pPr>
        <w:pageBreakBefore w:val="off"/>
        <w:tabs/>
        <w:wordWrap w:val="off"/>
        <w:spacing w:before="0" w:after="0" w:line="600" w:lineRule="atLeast"/>
        <w:ind w:left="0" w:right="120"/>
        <w:jc w:val="right"/>
        <w:textAlignment w:val="baseline"/>
        <w:rPr>
          <w:sz w:val="45"/>
        </w:rPr>
      </w:pPr>
      <w:bookmarkStart w:name="" w:id="9876"/>
      <w:r>
        <w:rPr>
          <w:rFonts w:ascii="黑体" w:hAnsi="黑体" w:cs="黑体" w:eastAsia="黑体"/>
          <w:sz w:val="45"/>
          <w:spacing w:val="0"/>
          <w:color w:val="000000"/>
          <w:b w:val="off"/>
          <w:i w:val="off"/>
        </w:rPr>
        <w:t>401</w:t>
      </w:r>
      <w:bookmarkEnd w:id="9876"/>
    </w:p>
    <w:p>
      <w:r>
        <w:t/>
      </w:r>
    </w:p>
    <w:p>
      <w:pPr>
        <w:sectPr>
          <w:footerReference r:id="rId865"/>
          <w:headerReference r:id="rId866" w:type="default"/>
          <w:type w:val="nextPage"/>
          <w:pgSz w:w="17060" w:h="25400"/>
          <w:pgMar w:left="1580" w:top="1080" w:right="1580" w:bottom="1080" w:header="780" w:footer="780"/>
          <w:cols w:num="1"/>
        </w:sectPr>
      </w:pPr>
    </w:p>
    <w:p>
      <w:pPr>
        <w:pageBreakBefore w:val="off"/>
        <w:tabs/>
        <w:wordWrap w:val="off"/>
        <w:spacing w:before="0" w:after="0" w:line="440" w:lineRule="atLeast"/>
        <w:ind w:left="40" w:right="0"/>
        <w:jc w:val="both"/>
        <w:textAlignment w:val="baseline"/>
        <w:rPr>
          <w:sz w:val="32"/>
        </w:rPr>
      </w:pPr>
      <w:bookmarkStart w:name="" w:id="9877"/>
      <w:r>
        <w:rPr>
          <w:rFonts w:ascii="黑体" w:hAnsi="黑体" w:cs="黑体" w:eastAsia="黑体"/>
          <w:sz w:val="32"/>
          <w:spacing w:val="0"/>
          <w:color w:val="a5b7d4"/>
          <w:b w:val="off"/>
          <w:i w:val="off"/>
        </w:rPr>
        <w:t>第三部分全方位构建家庭健康管理系统</w:t>
      </w:r>
      <w:bookmarkEnd w:id="9877"/>
    </w:p>
    <w:p>
      <w:pPr>
        <w:pageBreakBefore w:val="off"/>
        <w:tabs/>
        <w:wordWrap w:val="off"/>
        <w:spacing w:before="0" w:after="0" w:line="800" w:lineRule="exact"/>
        <w:ind w:left="0" w:right="0"/>
        <w:jc w:val="both"/>
        <w:textAlignment w:val="baseline"/>
        <w:rPr>
          <w:sz w:val="40"/>
        </w:rPr>
      </w:pPr>
      <w:bookmarkStart w:name="" w:id="9878"/>
      <w:r>
        <w:rPr>
          <w:rFonts w:ascii="宋体" w:hAnsi="宋体" w:cs="宋体" w:eastAsia="宋体"/>
          <w:sz w:val="40"/>
          <w:spacing w:val="0"/>
          <w:color w:val="000000"/>
          <w:b w:val="off"/>
          <w:i w:val="off"/>
        </w:rPr>
        <w:t/>
      </w:r>
      <w:bookmarkEnd w:id="9878"/>
    </w:p>
    <w:p>
      <w:pPr>
        <w:pageBreakBefore w:val="off"/>
        <w:tabs/>
        <w:wordWrap w:val="off"/>
        <w:spacing w:before="0" w:after="0" w:line="800" w:lineRule="exact"/>
        <w:ind w:left="0" w:right="0"/>
        <w:jc w:val="both"/>
        <w:textAlignment w:val="baseline"/>
        <w:rPr>
          <w:sz w:val="40"/>
        </w:rPr>
      </w:pPr>
      <w:bookmarkStart w:name="" w:id="9879"/>
      <w:r>
        <w:rPr>
          <w:rFonts w:ascii="宋体" w:hAnsi="宋体" w:cs="宋体" w:eastAsia="宋体"/>
          <w:sz w:val="40"/>
          <w:spacing w:val="0"/>
          <w:color w:val="000000"/>
          <w:b w:val="off"/>
          <w:i w:val="off"/>
        </w:rPr>
        <w:t/>
      </w:r>
      <w:bookmarkEnd w:id="9879"/>
    </w:p>
    <w:p>
      <w:pPr>
        <w:pageBreakBefore w:val="off"/>
        <w:tabs/>
        <w:wordWrap w:val="off"/>
        <w:spacing w:before="0" w:after="0" w:line="780" w:lineRule="atLeast"/>
        <w:ind w:left="40" w:right="80"/>
        <w:jc w:val="both"/>
        <w:textAlignment w:val="baseline"/>
        <w:rPr>
          <w:sz w:val="40"/>
        </w:rPr>
      </w:pPr>
      <w:bookmarkStart w:name="" w:id="9880"/>
      <w:r>
        <w:rPr>
          <w:rFonts w:ascii="宋体" w:hAnsi="宋体" w:cs="宋体" w:eastAsia="宋体"/>
          <w:sz w:val="40"/>
          <w:spacing w:val="0"/>
          <w:color w:val="000000"/>
          <w:b w:val="off"/>
          <w:i w:val="off"/>
        </w:rPr>
        <w:t>的同时更强调意念专注，把注意力聚焦在呼吸和动作上。哪怕动作不够标准，</w:t>
      </w:r>
      <w:r>
        <w:rPr>
          <w:rFonts w:ascii="宋体" w:hAnsi="宋体" w:cs="宋体" w:eastAsia="宋体"/>
          <w:sz w:val="40"/>
          <w:spacing w:val="0"/>
          <w:color w:val="000000"/>
          <w:b w:val="off"/>
          <w:i w:val="off"/>
        </w:rPr>
        <w:t>只要你能做到“意随动作”，就能达到放松安神的效果。</w:t>
      </w:r>
      <w:bookmarkEnd w:id="9880"/>
    </w:p>
    <w:p>
      <w:pPr>
        <w:pageBreakBefore w:val="off"/>
        <w:tabs/>
        <w:wordWrap w:val="off"/>
        <w:spacing w:before="0" w:after="0" w:line="780" w:lineRule="atLeast"/>
        <w:ind w:left="40" w:right="4100" w:firstLine="840"/>
        <w:jc w:val="both"/>
        <w:textAlignment w:val="baseline"/>
        <w:rPr>
          <w:sz w:val="40"/>
        </w:rPr>
      </w:pPr>
      <w:bookmarkStart w:name="" w:id="9881"/>
      <w:r>
        <w:rPr>
          <w:rFonts w:ascii="宋体" w:hAnsi="宋体" w:cs="宋体" w:eastAsia="宋体"/>
          <w:sz w:val="40"/>
          <w:spacing w:val="0"/>
          <w:color w:val="000000"/>
          <w:b w:val="off"/>
          <w:i w:val="off"/>
        </w:rPr>
        <w:t>如果你觉得学习一整套太极拳太复杂，不妨试试</w:t>
      </w:r>
      <w:r>
        <w:rPr>
          <w:rFonts w:ascii="宋体" w:hAnsi="宋体" w:cs="宋体" w:eastAsia="宋体"/>
          <w:sz w:val="40"/>
          <w:spacing w:val="0"/>
          <w:color w:val="000000"/>
          <w:b w:val="off"/>
          <w:i w:val="off"/>
        </w:rPr>
        <w:t>“简化版太极拳五步法”。我为你准备了视频，你可以</w:t>
      </w:r>
      <w:r>
        <w:rPr>
          <w:rFonts w:ascii="宋体" w:hAnsi="宋体" w:cs="宋体" w:eastAsia="宋体"/>
          <w:sz w:val="40"/>
          <w:spacing w:val="0"/>
          <w:color w:val="000000"/>
          <w:b w:val="off"/>
          <w:i w:val="off"/>
        </w:rPr>
        <w:t>扫码跟练。</w:t>
      </w:r>
      <w:r>
        <w:drawing>
          <wp:anchor allowOverlap="true" layoutInCell="true" locked="false" simplePos="false" behindDoc="true" relativeHeight="251659264" distL="0" distR="0" distT="0" distB="0">
            <wp:simplePos x="0" y="0"/>
            <wp:positionH relativeFrom="page">
              <wp:posOffset>8051800</wp:posOffset>
            </wp:positionH>
            <wp:positionV relativeFrom="paragraph">
              <wp:posOffset>241300</wp:posOffset>
            </wp:positionV>
            <wp:extent cx="1384300" cy="1371600"/>
            <wp:wrapNone/>
            <wp:docPr id="122" name="Drawing 122"/>
            <a:graphic xmlns:a="http://schemas.openxmlformats.org/drawingml/2006/main">
              <a:graphicData uri="http://schemas.openxmlformats.org/drawingml/2006/picture">
                <pic:pic xmlns:pic="http://schemas.openxmlformats.org/drawingml/2006/picture">
                  <pic:nvPicPr>
                    <pic:cNvPr id="0" name="Picture 121"/>
                    <pic:cNvPicPr>
                      <a:picLocks noChangeAspect="true"/>
                    </pic:cNvPicPr>
                  </pic:nvPicPr>
                  <pic:blipFill>
                    <a:blip r:embed="rId36"/>
                    <a:stretch>
                      <a:fillRect/>
                    </a:stretch>
                  </pic:blipFill>
                  <pic:spPr>
                    <a:xfrm>
                      <a:off x="0" y="0"/>
                      <a:ext cx="1384300" cy="1371600"/>
                    </a:xfrm>
                    <a:prstGeom prst="rect">
                      <a:avLst/>
                    </a:prstGeom>
                  </pic:spPr>
                </pic:pic>
              </a:graphicData>
            </a:graphic>
          </wp:anchor>
        </w:drawing>
      </w:r>
      <w:bookmarkEnd w:id="9881"/>
    </w:p>
    <w:p>
      <w:pPr>
        <w:pageBreakBefore w:val="off"/>
        <w:tabs/>
        <w:wordWrap w:val="off"/>
        <w:spacing w:before="0" w:after="0" w:line="780" w:lineRule="atLeast"/>
        <w:ind w:left="40" w:right="20" w:firstLine="840"/>
        <w:jc w:val="both"/>
        <w:textAlignment w:val="baseline"/>
        <w:rPr>
          <w:sz w:val="40"/>
        </w:rPr>
      </w:pPr>
      <w:bookmarkStart w:name="" w:id="9882"/>
      <w:r>
        <w:rPr>
          <w:rFonts w:ascii="宋体" w:hAnsi="宋体" w:cs="宋体" w:eastAsia="宋体"/>
          <w:sz w:val="40"/>
          <w:spacing w:val="0"/>
          <w:color w:val="000000"/>
          <w:b w:val="off"/>
          <w:i w:val="off"/>
        </w:rPr>
        <w:t>“运动是良药”，在对抗失眠这件事上，这句话再</w:t>
      </w:r>
      <w:r>
        <w:rPr>
          <w:rFonts w:ascii="宋体" w:hAnsi="宋体" w:cs="宋体" w:eastAsia="宋体"/>
          <w:sz w:val="40"/>
          <w:spacing w:val="0"/>
          <w:color w:val="000000"/>
          <w:b w:val="off"/>
          <w:i w:val="off"/>
        </w:rPr>
        <w:t>次被验证。无论你选择哪种运动方案————是有氧运动</w:t>
      </w:r>
      <w:r>
        <w:rPr>
          <w:rFonts w:ascii="黑体" w:hAnsi="黑体" w:cs="黑体" w:eastAsia="黑体"/>
          <w:sz w:val="40"/>
          <w:spacing w:val="0"/>
          <w:color w:val="a5b7d4"/>
          <w:b w:val="off"/>
          <w:i w:val="off"/>
        </w:rPr>
        <w:t xml:space="preserve">     太极拳五步法跟练</w:t>
      </w:r>
      <w:r>
        <w:rPr>
          <w:rFonts w:ascii="宋体" w:hAnsi="宋体" w:cs="宋体" w:eastAsia="宋体"/>
          <w:sz w:val="40"/>
          <w:spacing w:val="0"/>
          <w:color w:val="000000"/>
          <w:b w:val="off"/>
          <w:i w:val="off"/>
        </w:rPr>
        <w:t>与抗阻训练相结合的系统方案，还是太极拳这类融合</w:t>
      </w:r>
      <w:r>
        <w:rPr>
          <w:rFonts w:ascii="黑体" w:hAnsi="黑体" w:cs="黑体" w:eastAsia="黑体"/>
          <w:sz w:val="40"/>
          <w:spacing w:val="0"/>
          <w:color w:val="a5b7d4"/>
          <w:b w:val="off"/>
          <w:i w:val="off"/>
        </w:rPr>
        <w:t xml:space="preserve">         视频</w:t>
      </w:r>
      <w:r>
        <w:rPr>
          <w:rFonts w:ascii="宋体" w:hAnsi="宋体" w:cs="宋体" w:eastAsia="宋体"/>
          <w:sz w:val="40"/>
          <w:spacing w:val="0"/>
          <w:color w:val="000000"/>
          <w:b w:val="off"/>
          <w:i w:val="off"/>
        </w:rPr>
        <w:t>柔韧性与平衡性的综合训练方式，最重要的一点就是坚持。只有持续锻炼半年</w:t>
      </w:r>
      <w:r>
        <w:rPr>
          <w:rFonts w:ascii="宋体" w:hAnsi="宋体" w:cs="宋体" w:eastAsia="宋体"/>
          <w:sz w:val="40"/>
          <w:spacing w:val="0"/>
          <w:color w:val="000000"/>
          <w:b w:val="off"/>
          <w:i w:val="off"/>
        </w:rPr>
        <w:t>甚至一年，改善睡眠的效果才会显现并保持稳定。</w:t>
      </w:r>
      <w:bookmarkEnd w:id="9882"/>
    </w:p>
    <w:p>
      <w:pPr>
        <w:pageBreakBefore w:val="off"/>
        <w:tabs/>
        <w:wordWrap w:val="off"/>
        <w:spacing w:before="0" w:after="0" w:line="780" w:lineRule="atLeast"/>
        <w:ind w:left="40" w:right="20" w:firstLine="840"/>
        <w:jc w:val="both"/>
        <w:textAlignment w:val="baseline"/>
        <w:rPr>
          <w:sz w:val="40"/>
        </w:rPr>
      </w:pPr>
      <w:bookmarkStart w:name="" w:id="9883"/>
      <w:r>
        <w:rPr>
          <w:rFonts w:ascii="宋体" w:hAnsi="宋体" w:cs="宋体" w:eastAsia="宋体"/>
          <w:sz w:val="40"/>
          <w:spacing w:val="0"/>
          <w:color w:val="000000"/>
          <w:b w:val="off"/>
          <w:i w:val="off"/>
        </w:rPr>
        <w:t>此外，如果你能将运动安排在白天的户外进行，效果会更好。晚上接受</w:t>
      </w:r>
      <w:r>
        <w:rPr>
          <w:rFonts w:ascii="宋体" w:hAnsi="宋体" w:cs="宋体" w:eastAsia="宋体"/>
          <w:sz w:val="40"/>
          <w:spacing w:val="0"/>
          <w:color w:val="000000"/>
          <w:b w:val="off"/>
          <w:i w:val="off"/>
        </w:rPr>
        <w:t>光照，尤其是蓝光，会推迟入睡时间；而白天接受自然光照，则可以有效地帮</w:t>
      </w:r>
      <w:r>
        <w:rPr>
          <w:rFonts w:ascii="宋体" w:hAnsi="宋体" w:cs="宋体" w:eastAsia="宋体"/>
          <w:sz w:val="40"/>
          <w:spacing w:val="0"/>
          <w:color w:val="000000"/>
          <w:b w:val="off"/>
          <w:i w:val="off"/>
        </w:rPr>
        <w:t>助提前入睡，调整生物钟。光照本身就是一种有效的非药物疗法。</w:t>
      </w:r>
      <w:bookmarkEnd w:id="9883"/>
    </w:p>
    <w:p>
      <w:pPr>
        <w:pageBreakBefore w:val="off"/>
        <w:tabs/>
        <w:wordWrap w:val="off"/>
        <w:spacing w:before="0" w:after="0" w:line="800" w:lineRule="exact"/>
        <w:ind w:left="0" w:right="0"/>
        <w:jc w:val="both"/>
        <w:textAlignment w:val="baseline"/>
        <w:rPr>
          <w:sz w:val="40"/>
        </w:rPr>
      </w:pPr>
      <w:bookmarkStart w:name="" w:id="9884"/>
      <w:r>
        <w:rPr>
          <w:rFonts w:ascii="宋体" w:hAnsi="宋体" w:cs="宋体" w:eastAsia="宋体"/>
          <w:sz w:val="40"/>
          <w:spacing w:val="0"/>
          <w:color w:val="000000"/>
          <w:b w:val="off"/>
          <w:i w:val="off"/>
        </w:rPr>
        <w:t/>
      </w:r>
      <w:bookmarkEnd w:id="9884"/>
    </w:p>
    <w:p>
      <w:pPr>
        <w:pageBreakBefore w:val="off"/>
        <w:tabs/>
        <w:wordWrap w:val="off"/>
        <w:spacing w:before="0" w:after="0" w:line="640" w:lineRule="atLeast"/>
        <w:ind w:left="40" w:right="0"/>
        <w:jc w:val="both"/>
        <w:textAlignment w:val="baseline"/>
        <w:rPr>
          <w:sz w:val="48"/>
        </w:rPr>
      </w:pPr>
      <w:bookmarkStart w:name="" w:id="9885"/>
      <w:r>
        <w:rPr>
          <w:rFonts w:ascii="黑体" w:hAnsi="黑体" w:cs="黑体" w:eastAsia="黑体"/>
          <w:sz w:val="48"/>
          <w:spacing w:val="0"/>
          <w:color w:val="a5b7d4"/>
          <w:b w:val="on"/>
          <w:i w:val="off"/>
        </w:rPr>
        <w:t>失眠的药物治疗</w:t>
      </w:r>
      <w:bookmarkEnd w:id="9885"/>
    </w:p>
    <w:p>
      <w:pPr>
        <w:pageBreakBefore w:val="off"/>
        <w:tabs/>
        <w:wordWrap w:val="off"/>
        <w:spacing w:before="0" w:after="0" w:line="800" w:lineRule="exact"/>
        <w:ind w:left="0" w:right="0"/>
        <w:jc w:val="both"/>
        <w:textAlignment w:val="baseline"/>
        <w:rPr>
          <w:sz w:val="40"/>
        </w:rPr>
      </w:pPr>
      <w:bookmarkStart w:name="" w:id="9886"/>
      <w:r>
        <w:rPr>
          <w:rFonts w:ascii="宋体" w:hAnsi="宋体" w:cs="宋体" w:eastAsia="宋体"/>
          <w:sz w:val="40"/>
          <w:spacing w:val="0"/>
          <w:color w:val="000000"/>
          <w:b w:val="off"/>
          <w:i w:val="off"/>
        </w:rPr>
        <w:t/>
      </w:r>
      <w:bookmarkEnd w:id="9886"/>
    </w:p>
    <w:p>
      <w:pPr>
        <w:pageBreakBefore w:val="off"/>
        <w:tabs/>
        <w:wordWrap w:val="off"/>
        <w:spacing w:before="0" w:after="0" w:line="780" w:lineRule="atLeast"/>
        <w:ind w:left="880" w:right="0"/>
        <w:jc w:val="both"/>
        <w:textAlignment w:val="baseline"/>
        <w:rPr>
          <w:sz w:val="40"/>
        </w:rPr>
      </w:pPr>
      <w:bookmarkStart w:name="" w:id="9887"/>
      <w:r>
        <w:rPr>
          <w:rFonts w:ascii="宋体" w:hAnsi="宋体" w:cs="宋体" w:eastAsia="宋体"/>
          <w:sz w:val="40"/>
          <w:spacing w:val="0"/>
          <w:color w:val="000000"/>
          <w:b w:val="off"/>
          <w:i w:val="off"/>
        </w:rPr>
        <w:t>接下来，我们重点看看针对失眠的药物治疗方案。</w:t>
      </w:r>
      <w:bookmarkEnd w:id="9887"/>
    </w:p>
    <w:p>
      <w:pPr>
        <w:pageBreakBefore w:val="off"/>
        <w:tabs/>
        <w:wordWrap w:val="off"/>
        <w:spacing w:before="0" w:after="0" w:line="780" w:lineRule="atLeast"/>
        <w:ind w:left="40" w:right="0" w:firstLine="840"/>
        <w:jc w:val="both"/>
        <w:textAlignment w:val="baseline"/>
        <w:rPr>
          <w:sz w:val="40"/>
        </w:rPr>
      </w:pPr>
      <w:bookmarkStart w:name="" w:id="9888"/>
      <w:r>
        <w:rPr>
          <w:rFonts w:ascii="宋体" w:hAnsi="宋体" w:cs="宋体" w:eastAsia="宋体"/>
          <w:sz w:val="40"/>
          <w:spacing w:val="0"/>
          <w:color w:val="000000"/>
          <w:b w:val="off"/>
          <w:i w:val="off"/>
        </w:rPr>
        <w:t>大多数安眠药都属于处方药，原则上只需遵医嘱服用即可。但现实是，</w:t>
      </w:r>
      <w:r>
        <w:rPr>
          <w:rFonts w:ascii="宋体" w:hAnsi="宋体" w:cs="宋体" w:eastAsia="宋体"/>
          <w:sz w:val="40"/>
          <w:spacing w:val="0"/>
          <w:color w:val="000000"/>
          <w:b w:val="off"/>
          <w:i w:val="off"/>
        </w:rPr>
        <w:t>很多人在医院就诊时，医生的时间有限，往往只能快速开药，没法把药物的作</w:t>
      </w:r>
      <w:r>
        <w:rPr>
          <w:rFonts w:ascii="宋体" w:hAnsi="宋体" w:cs="宋体" w:eastAsia="宋体"/>
          <w:sz w:val="40"/>
          <w:spacing w:val="0"/>
          <w:color w:val="000000"/>
          <w:b w:val="off"/>
          <w:i w:val="off"/>
        </w:rPr>
        <w:t>用、类型、依赖性、副作用等细节一一解释清楚。下面我们就来系统地把这些</w:t>
      </w:r>
      <w:r>
        <w:rPr>
          <w:rFonts w:ascii="宋体" w:hAnsi="宋体" w:cs="宋体" w:eastAsia="宋体"/>
          <w:sz w:val="40"/>
          <w:spacing w:val="0"/>
          <w:color w:val="000000"/>
          <w:b w:val="off"/>
          <w:i w:val="off"/>
        </w:rPr>
        <w:t>关键信息讲透，让你在医生开药之前，心里先有个底。</w:t>
      </w:r>
      <w:bookmarkEnd w:id="9888"/>
    </w:p>
    <w:p>
      <w:pPr>
        <w:pageBreakBefore w:val="off"/>
        <w:tabs/>
        <w:wordWrap w:val="off"/>
        <w:spacing w:before="0" w:after="0" w:line="780" w:lineRule="atLeast"/>
        <w:ind w:left="900" w:right="0"/>
        <w:jc w:val="both"/>
        <w:textAlignment w:val="baseline"/>
        <w:rPr>
          <w:sz w:val="40"/>
        </w:rPr>
      </w:pPr>
      <w:bookmarkStart w:name="" w:id="9889"/>
      <w:r>
        <w:rPr>
          <w:rFonts w:ascii="宋体" w:hAnsi="宋体" w:cs="宋体" w:eastAsia="宋体"/>
          <w:sz w:val="40"/>
          <w:spacing w:val="0"/>
          <w:color w:val="a5b7d4"/>
          <w:b w:val="off"/>
          <w:i w:val="off"/>
        </w:rPr>
        <w:t>首先，安眠药不是洪水猛兽，它确实能帮助我们改善睡眠。</w:t>
      </w:r>
      <w:bookmarkEnd w:id="9889"/>
    </w:p>
    <w:p>
      <w:pPr>
        <w:pageBreakBefore w:val="off"/>
        <w:tabs/>
        <w:wordWrap w:val="off"/>
        <w:spacing w:before="0" w:after="0" w:line="780" w:lineRule="atLeast"/>
        <w:ind w:left="40" w:right="0" w:firstLine="860"/>
        <w:jc w:val="both"/>
        <w:textAlignment w:val="baseline"/>
        <w:rPr>
          <w:sz w:val="40"/>
        </w:rPr>
      </w:pPr>
      <w:bookmarkStart w:name="" w:id="9890"/>
      <w:r>
        <w:rPr>
          <w:rFonts w:ascii="宋体" w:hAnsi="宋体" w:cs="宋体" w:eastAsia="宋体"/>
          <w:sz w:val="40"/>
          <w:spacing w:val="0"/>
          <w:color w:val="000000"/>
          <w:b w:val="off"/>
          <w:i w:val="off"/>
        </w:rPr>
        <w:t>如果你已经尝试了CBT-I、运动、光照调节等非药物方法，仍然难以入</w:t>
      </w:r>
      <w:r>
        <w:rPr>
          <w:rFonts w:ascii="宋体" w:hAnsi="宋体" w:cs="宋体" w:eastAsia="宋体"/>
          <w:sz w:val="40"/>
          <w:spacing w:val="0"/>
          <w:color w:val="000000"/>
          <w:b w:val="off"/>
          <w:i w:val="off"/>
        </w:rPr>
        <w:t>眠，而长期失眠又确实会带来健康损害，这时，使用安眠药是权衡利弊后可以</w:t>
      </w:r>
      <w:r>
        <w:rPr>
          <w:rFonts w:ascii="宋体" w:hAnsi="宋体" w:cs="宋体" w:eastAsia="宋体"/>
          <w:sz w:val="40"/>
          <w:spacing w:val="0"/>
          <w:color w:val="000000"/>
          <w:b w:val="off"/>
          <w:i w:val="off"/>
        </w:rPr>
        <w:t>考虑的方案。毕竟，它能有效缩短入睡时间，延长睡眠时长，是目前所有治疗</w:t>
      </w:r>
      <w:bookmarkEnd w:id="9890"/>
    </w:p>
    <w:p>
      <w:pPr>
        <w:pageBreakBefore w:val="off"/>
        <w:tabs/>
        <w:wordWrap w:val="off"/>
        <w:spacing w:before="0" w:after="0" w:line="800" w:lineRule="exact"/>
        <w:ind w:left="0" w:right="0"/>
        <w:jc w:val="both"/>
        <w:textAlignment w:val="baseline"/>
        <w:rPr>
          <w:sz w:val="40"/>
        </w:rPr>
      </w:pPr>
      <w:bookmarkStart w:name="" w:id="9891"/>
      <w:r>
        <w:rPr>
          <w:rFonts w:ascii="宋体" w:hAnsi="宋体" w:cs="宋体" w:eastAsia="宋体"/>
          <w:sz w:val="40"/>
          <w:spacing w:val="0"/>
          <w:color w:val="000000"/>
          <w:b w:val="off"/>
          <w:i w:val="off"/>
        </w:rPr>
        <w:t/>
      </w:r>
      <w:bookmarkEnd w:id="9891"/>
    </w:p>
    <w:p>
      <w:pPr>
        <w:pageBreakBefore w:val="off"/>
        <w:tabs/>
        <w:wordWrap w:val="off"/>
        <w:spacing w:before="0" w:after="0" w:line="520" w:lineRule="atLeast"/>
        <w:ind w:left="40" w:right="0"/>
        <w:jc w:val="both"/>
        <w:textAlignment w:val="baseline"/>
        <w:rPr>
          <w:sz w:val="38"/>
        </w:rPr>
      </w:pPr>
      <w:bookmarkStart w:name="" w:id="9892"/>
      <w:r>
        <w:rPr>
          <w:rFonts w:ascii="楷体" w:hAnsi="楷体" w:cs="楷体" w:eastAsia="楷体"/>
          <w:sz w:val="38"/>
          <w:spacing w:val="0"/>
          <w:color w:val="a5b7d4"/>
          <w:b w:val="off"/>
          <w:i w:val="off"/>
        </w:rPr>
        <w:t>402</w:t>
      </w:r>
      <w:bookmarkEnd w:id="9892"/>
    </w:p>
    <w:p>
      <w:r>
        <w:t/>
      </w:r>
    </w:p>
    <w:p>
      <w:pPr>
        <w:sectPr>
          <w:footerReference r:id="rId867"/>
          <w:headerReference r:id="rId868" w:type="default"/>
          <w:type w:val="nextPage"/>
          <w:pgSz w:w="17340" w:h="25540"/>
          <w:pgMar w:left="1620" w:top="1080" w:right="1620" w:bottom="1080" w:header="780" w:footer="780"/>
          <w:cols w:num="1"/>
        </w:sectPr>
      </w:pPr>
    </w:p>
    <w:p>
      <w:pPr>
        <w:pageBreakBefore w:val="off"/>
        <w:tabs/>
        <w:wordWrap w:val="off"/>
        <w:spacing w:before="0" w:after="0" w:line="480" w:lineRule="atLeast"/>
        <w:ind w:left="0" w:right="0"/>
        <w:jc w:val="right"/>
        <w:textAlignment w:val="baseline"/>
        <w:rPr>
          <w:sz w:val="35"/>
        </w:rPr>
      </w:pPr>
      <w:bookmarkStart w:name="" w:id="9893"/>
      <w:r>
        <w:rPr>
          <w:rFonts w:ascii="黑体" w:hAnsi="黑体" w:cs="黑体" w:eastAsia="黑体"/>
          <w:sz w:val="35"/>
          <w:spacing w:val="0"/>
          <w:color w:val="000000"/>
          <w:b w:val="off"/>
          <w:i w:val="off"/>
        </w:rPr>
        <w:t>第七章睡眠修复系统</w:t>
      </w:r>
      <w:bookmarkEnd w:id="9893"/>
    </w:p>
    <w:p>
      <w:pPr>
        <w:pageBreakBefore w:val="off"/>
        <w:tabs/>
        <w:wordWrap w:val="off"/>
        <w:spacing w:before="0" w:after="0" w:line="800" w:lineRule="exact"/>
        <w:ind w:left="0" w:right="0"/>
        <w:jc w:val="right"/>
        <w:textAlignment w:val="baseline"/>
        <w:rPr>
          <w:sz w:val="40"/>
        </w:rPr>
      </w:pPr>
      <w:bookmarkStart w:name="" w:id="9894"/>
      <w:r>
        <w:rPr>
          <w:rFonts w:ascii="宋体" w:hAnsi="宋体" w:cs="宋体" w:eastAsia="宋体"/>
          <w:sz w:val="40"/>
          <w:spacing w:val="0"/>
          <w:color w:val="000000"/>
          <w:b w:val="off"/>
          <w:i w:val="off"/>
        </w:rPr>
        <w:t/>
      </w:r>
      <w:bookmarkEnd w:id="9894"/>
    </w:p>
    <w:p>
      <w:pPr>
        <w:pageBreakBefore w:val="off"/>
        <w:tabs/>
        <w:wordWrap w:val="off"/>
        <w:spacing w:before="0" w:after="0" w:line="800" w:lineRule="exact"/>
        <w:ind w:left="0" w:right="0"/>
        <w:jc w:val="right"/>
        <w:textAlignment w:val="baseline"/>
        <w:rPr>
          <w:sz w:val="40"/>
        </w:rPr>
      </w:pPr>
      <w:bookmarkStart w:name="" w:id="9895"/>
      <w:r>
        <w:rPr>
          <w:rFonts w:ascii="宋体" w:hAnsi="宋体" w:cs="宋体" w:eastAsia="宋体"/>
          <w:sz w:val="40"/>
          <w:spacing w:val="0"/>
          <w:color w:val="000000"/>
          <w:b w:val="off"/>
          <w:i w:val="off"/>
        </w:rPr>
        <w:t/>
      </w:r>
      <w:bookmarkEnd w:id="9895"/>
    </w:p>
    <w:p>
      <w:pPr>
        <w:pageBreakBefore w:val="off"/>
        <w:tabs/>
        <w:wordWrap w:val="off"/>
        <w:spacing w:before="0" w:after="0" w:line="800" w:lineRule="atLeast"/>
        <w:ind w:left="20" w:right="0"/>
        <w:jc w:val="both"/>
        <w:textAlignment w:val="baseline"/>
        <w:rPr>
          <w:sz w:val="40"/>
        </w:rPr>
      </w:pPr>
      <w:bookmarkStart w:name="" w:id="9896"/>
      <w:r>
        <w:rPr>
          <w:rFonts w:ascii="宋体" w:hAnsi="宋体" w:cs="宋体" w:eastAsia="宋体"/>
          <w:sz w:val="40"/>
          <w:spacing w:val="0"/>
          <w:color w:val="000000"/>
          <w:b w:val="off"/>
          <w:i w:val="off"/>
        </w:rPr>
        <w:t>方式中见效最快的。</w:t>
      </w:r>
      <w:bookmarkEnd w:id="9896"/>
    </w:p>
    <w:p>
      <w:pPr>
        <w:pageBreakBefore w:val="off"/>
        <w:tabs/>
        <w:wordWrap w:val="off"/>
        <w:spacing w:before="0" w:after="0" w:line="800" w:lineRule="atLeast"/>
        <w:ind w:left="840" w:right="0"/>
        <w:jc w:val="both"/>
        <w:textAlignment w:val="baseline"/>
        <w:rPr>
          <w:sz w:val="40"/>
        </w:rPr>
      </w:pPr>
      <w:bookmarkStart w:name="" w:id="9897"/>
      <w:r>
        <w:rPr>
          <w:rFonts w:ascii="宋体" w:hAnsi="宋体" w:cs="宋体" w:eastAsia="宋体"/>
          <w:sz w:val="40"/>
          <w:spacing w:val="0"/>
          <w:color w:val="000000"/>
          <w:b w:val="off"/>
          <w:i w:val="off"/>
        </w:rPr>
        <w:t>其次，不是所有安眠药都会导致依赖性。</w:t>
      </w:r>
      <w:bookmarkEnd w:id="9897"/>
    </w:p>
    <w:p>
      <w:pPr>
        <w:pageBreakBefore w:val="off"/>
        <w:tabs/>
        <w:wordWrap w:val="off"/>
        <w:spacing w:before="0" w:after="0" w:line="800" w:lineRule="atLeast"/>
        <w:ind w:left="20" w:right="0" w:firstLine="820"/>
        <w:jc w:val="both"/>
        <w:textAlignment w:val="baseline"/>
        <w:rPr>
          <w:sz w:val="40"/>
        </w:rPr>
      </w:pPr>
      <w:bookmarkStart w:name="" w:id="9898"/>
      <w:r>
        <w:rPr>
          <w:rFonts w:ascii="宋体" w:hAnsi="宋体" w:cs="宋体" w:eastAsia="宋体"/>
          <w:sz w:val="40"/>
          <w:spacing w:val="0"/>
          <w:color w:val="000000"/>
          <w:b w:val="off"/>
          <w:i w:val="off"/>
        </w:rPr>
        <w:t>很多人抵触安眠药，就是怕今天吃了，明天还要吃，以后就再也离不开</w:t>
      </w:r>
      <w:r>
        <w:rPr>
          <w:rFonts w:ascii="宋体" w:hAnsi="宋体" w:cs="宋体" w:eastAsia="宋体"/>
          <w:sz w:val="40"/>
          <w:spacing w:val="0"/>
          <w:color w:val="000000"/>
          <w:b w:val="off"/>
          <w:i w:val="off"/>
        </w:rPr>
        <w:t>了。但是随着医学的进步，最新一代安眠药的依赖性已经大幅降低了。研究表</w:t>
      </w:r>
      <w:r>
        <w:rPr>
          <w:rFonts w:ascii="宋体" w:hAnsi="宋体" w:cs="宋体" w:eastAsia="宋体"/>
          <w:sz w:val="40"/>
          <w:spacing w:val="0"/>
          <w:color w:val="000000"/>
          <w:b w:val="off"/>
          <w:i w:val="off"/>
        </w:rPr>
        <w:t>明，即使连续服用一年，也未必会形成依赖。</w:t>
      </w:r>
      <w:bookmarkEnd w:id="9898"/>
    </w:p>
    <w:p>
      <w:pPr>
        <w:pageBreakBefore w:val="off"/>
        <w:tabs/>
        <w:wordWrap w:val="off"/>
        <w:spacing w:before="0" w:after="0" w:line="800" w:lineRule="atLeast"/>
        <w:ind w:left="20" w:right="0" w:firstLine="820"/>
        <w:jc w:val="both"/>
        <w:textAlignment w:val="baseline"/>
        <w:rPr>
          <w:sz w:val="40"/>
        </w:rPr>
      </w:pPr>
      <w:bookmarkStart w:name="" w:id="9899"/>
      <w:r>
        <w:rPr>
          <w:rFonts w:ascii="宋体" w:hAnsi="宋体" w:cs="宋体" w:eastAsia="宋体"/>
          <w:sz w:val="40"/>
          <w:spacing w:val="0"/>
          <w:color w:val="000000"/>
          <w:b w:val="off"/>
          <w:i w:val="off"/>
        </w:rPr>
        <w:t>在我的门诊中，很多患者起初对安眠药有抗拒心理，但我会尽量详细地</w:t>
      </w:r>
      <w:r>
        <w:rPr>
          <w:rFonts w:ascii="宋体" w:hAnsi="宋体" w:cs="宋体" w:eastAsia="宋体"/>
          <w:sz w:val="40"/>
          <w:spacing w:val="0"/>
          <w:color w:val="000000"/>
          <w:b w:val="off"/>
          <w:i w:val="off"/>
        </w:rPr>
        <w:t>解释不同类型安眠药的副作用及依赖性，选出一种适合患者的安眠药，让他们</w:t>
      </w:r>
      <w:r>
        <w:rPr>
          <w:rFonts w:ascii="宋体" w:hAnsi="宋体" w:cs="宋体" w:eastAsia="宋体"/>
          <w:sz w:val="40"/>
          <w:spacing w:val="0"/>
          <w:color w:val="000000"/>
          <w:b w:val="off"/>
          <w:i w:val="off"/>
        </w:rPr>
        <w:t>可以放心尝试。我们中心还做过一个统计：配合病因治疗和非药物干预，70%</w:t>
      </w:r>
      <w:r>
        <w:rPr>
          <w:rFonts w:ascii="宋体" w:hAnsi="宋体" w:cs="宋体" w:eastAsia="宋体"/>
          <w:sz w:val="40"/>
          <w:spacing w:val="0"/>
          <w:color w:val="000000"/>
          <w:b w:val="off"/>
          <w:i w:val="off"/>
        </w:rPr>
        <w:t>的服药者在两周内可以停药，90%的服药者在一个月内顺利停药。其实，安</w:t>
      </w:r>
      <w:r>
        <w:rPr>
          <w:rFonts w:ascii="宋体" w:hAnsi="宋体" w:cs="宋体" w:eastAsia="宋体"/>
          <w:sz w:val="40"/>
          <w:spacing w:val="0"/>
          <w:color w:val="000000"/>
          <w:b w:val="off"/>
          <w:i w:val="off"/>
        </w:rPr>
        <w:t>眠药没那么可怕，可怕的是我们心中那些不科学的认知。</w:t>
      </w:r>
      <w:bookmarkEnd w:id="9899"/>
    </w:p>
    <w:p>
      <w:pPr>
        <w:pageBreakBefore w:val="off"/>
        <w:tabs/>
        <w:wordWrap w:val="off"/>
        <w:spacing w:before="0" w:after="0" w:line="800" w:lineRule="atLeast"/>
        <w:ind w:left="20" w:right="0" w:firstLine="960"/>
        <w:jc w:val="both"/>
        <w:textAlignment w:val="baseline"/>
        <w:rPr>
          <w:sz w:val="40"/>
        </w:rPr>
      </w:pPr>
      <w:bookmarkStart w:name="" w:id="9900"/>
      <w:r>
        <w:rPr>
          <w:rFonts w:ascii="宋体" w:hAnsi="宋体" w:cs="宋体" w:eastAsia="宋体"/>
          <w:sz w:val="40"/>
          <w:spacing w:val="0"/>
          <w:color w:val="000000"/>
          <w:b w:val="off"/>
          <w:i w:val="off"/>
        </w:rPr>
        <w:t>那么到底哪种安眠药的效果更好?我们可以从三个维度来看，分别是短</w:t>
      </w:r>
      <w:r>
        <w:rPr>
          <w:rFonts w:ascii="宋体" w:hAnsi="宋体" w:cs="宋体" w:eastAsia="宋体"/>
          <w:sz w:val="40"/>
          <w:spacing w:val="0"/>
          <w:color w:val="000000"/>
          <w:b w:val="off"/>
          <w:i w:val="off"/>
        </w:rPr>
        <w:t>期效果、长期效果和依赖性。当然，具体选哪种、怎么用，还需要患者和医生</w:t>
      </w:r>
      <w:r>
        <w:rPr>
          <w:rFonts w:ascii="宋体" w:hAnsi="宋体" w:cs="宋体" w:eastAsia="宋体"/>
          <w:sz w:val="40"/>
          <w:spacing w:val="0"/>
          <w:color w:val="000000"/>
          <w:b w:val="off"/>
          <w:i w:val="off"/>
        </w:rPr>
        <w:t>共同决定。</w:t>
      </w:r>
      <w:bookmarkEnd w:id="9900"/>
    </w:p>
    <w:p>
      <w:pPr>
        <w:pageBreakBefore w:val="off"/>
        <w:tabs/>
        <w:wordWrap w:val="off"/>
        <w:spacing w:before="0" w:after="0" w:line="800" w:lineRule="atLeast"/>
        <w:ind w:left="840" w:right="0"/>
        <w:jc w:val="both"/>
        <w:textAlignment w:val="baseline"/>
        <w:rPr>
          <w:sz w:val="40"/>
        </w:rPr>
      </w:pPr>
      <w:bookmarkStart w:name="" w:id="9901"/>
      <w:r>
        <w:rPr>
          <w:rFonts w:ascii="宋体" w:hAnsi="宋体" w:cs="宋体" w:eastAsia="宋体"/>
          <w:sz w:val="40"/>
          <w:spacing w:val="0"/>
          <w:color w:val="000000"/>
          <w:b w:val="off"/>
          <w:i w:val="off"/>
        </w:rPr>
        <w:t>第一类是传统镇静类药物。</w:t>
      </w:r>
      <w:bookmarkEnd w:id="9901"/>
    </w:p>
    <w:p>
      <w:pPr>
        <w:pageBreakBefore w:val="off"/>
        <w:tabs/>
        <w:wordWrap w:val="off"/>
        <w:spacing w:before="0" w:after="0" w:line="800" w:lineRule="atLeast"/>
        <w:ind w:left="20" w:right="0" w:firstLine="820"/>
        <w:jc w:val="both"/>
        <w:textAlignment w:val="baseline"/>
        <w:rPr>
          <w:sz w:val="40"/>
        </w:rPr>
      </w:pPr>
      <w:bookmarkStart w:name="" w:id="9902"/>
      <w:r>
        <w:rPr>
          <w:rFonts w:ascii="宋体" w:hAnsi="宋体" w:cs="宋体" w:eastAsia="宋体"/>
          <w:sz w:val="40"/>
          <w:spacing w:val="0"/>
          <w:color w:val="000000"/>
          <w:b w:val="off"/>
          <w:i w:val="off"/>
        </w:rPr>
        <w:t>这类药物疗效确切，但如果长期使用，疗效会逐渐减弱，患者也会出现</w:t>
      </w:r>
      <w:r>
        <w:rPr>
          <w:rFonts w:ascii="宋体" w:hAnsi="宋体" w:cs="宋体" w:eastAsia="宋体"/>
          <w:sz w:val="40"/>
          <w:spacing w:val="0"/>
          <w:color w:val="000000"/>
          <w:b w:val="off"/>
          <w:i w:val="off"/>
        </w:rPr>
        <w:t>依赖性。所以它并不适合长期失眠的患者使用。</w:t>
      </w:r>
      <w:bookmarkEnd w:id="9902"/>
    </w:p>
    <w:p>
      <w:pPr>
        <w:pageBreakBefore w:val="off"/>
        <w:tabs/>
        <w:wordWrap w:val="off"/>
        <w:spacing w:before="0" w:after="0" w:line="800" w:lineRule="atLeast"/>
        <w:ind w:left="840" w:right="0"/>
        <w:jc w:val="both"/>
        <w:textAlignment w:val="baseline"/>
        <w:rPr>
          <w:sz w:val="40"/>
        </w:rPr>
      </w:pPr>
      <w:bookmarkStart w:name="" w:id="9903"/>
      <w:r>
        <w:rPr>
          <w:rFonts w:ascii="宋体" w:hAnsi="宋体" w:cs="宋体" w:eastAsia="宋体"/>
          <w:sz w:val="40"/>
          <w:spacing w:val="0"/>
          <w:color w:val="000000"/>
          <w:b w:val="off"/>
          <w:i w:val="off"/>
        </w:rPr>
        <w:t>第二类是新一代的非苯二氮草类药物，常用的有唑吡坦、佐匹克隆。</w:t>
      </w:r>
      <w:bookmarkEnd w:id="9903"/>
    </w:p>
    <w:p>
      <w:pPr>
        <w:pageBreakBefore w:val="off"/>
        <w:tabs/>
        <w:wordWrap w:val="off"/>
        <w:spacing w:before="0" w:after="0" w:line="800" w:lineRule="atLeast"/>
        <w:ind w:left="20" w:right="20" w:firstLine="820"/>
        <w:jc w:val="both"/>
        <w:textAlignment w:val="baseline"/>
        <w:rPr>
          <w:sz w:val="40"/>
        </w:rPr>
      </w:pPr>
      <w:bookmarkStart w:name="" w:id="9904"/>
      <w:r>
        <w:rPr>
          <w:rFonts w:ascii="宋体" w:hAnsi="宋体" w:cs="宋体" w:eastAsia="宋体"/>
          <w:sz w:val="40"/>
          <w:spacing w:val="0"/>
          <w:color w:val="000000"/>
          <w:b w:val="off"/>
          <w:i w:val="off"/>
        </w:rPr>
        <w:t>这类药物在保留催眠效果的同时，依赖性更低、安全性更高。其中，唑</w:t>
      </w:r>
      <w:r>
        <w:rPr>
          <w:rFonts w:ascii="宋体" w:hAnsi="宋体" w:cs="宋体" w:eastAsia="宋体"/>
          <w:sz w:val="40"/>
          <w:spacing w:val="0"/>
          <w:color w:val="000000"/>
          <w:b w:val="off"/>
          <w:i w:val="off"/>
        </w:rPr>
        <w:t>吡坦被研究证实对改善年轻人入睡困难、维持睡眠有一定作用。我自己偶尔</w:t>
      </w:r>
      <w:r>
        <w:rPr>
          <w:rFonts w:ascii="宋体" w:hAnsi="宋体" w:cs="宋体" w:eastAsia="宋体"/>
          <w:sz w:val="40"/>
          <w:spacing w:val="0"/>
          <w:color w:val="000000"/>
          <w:b w:val="off"/>
          <w:i w:val="off"/>
        </w:rPr>
        <w:t>赶上焦虑、心事重、睡不着的时候也会选择这款药物，第二天醒来不会有任</w:t>
      </w:r>
      <w:r>
        <w:rPr>
          <w:rFonts w:ascii="宋体" w:hAnsi="宋体" w:cs="宋体" w:eastAsia="宋体"/>
          <w:sz w:val="40"/>
          <w:spacing w:val="0"/>
          <w:color w:val="000000"/>
          <w:b w:val="off"/>
          <w:i w:val="off"/>
        </w:rPr>
        <w:t>何异常感觉，基本和正常睡醒差不多。佐匹克隆则对老年人更友好，副作用</w:t>
      </w:r>
      <w:r>
        <w:rPr>
          <w:rFonts w:ascii="宋体" w:hAnsi="宋体" w:cs="宋体" w:eastAsia="宋体"/>
          <w:sz w:val="40"/>
          <w:spacing w:val="0"/>
          <w:color w:val="000000"/>
          <w:b w:val="off"/>
          <w:i w:val="off"/>
        </w:rPr>
        <w:t>较少。</w:t>
      </w:r>
      <w:bookmarkEnd w:id="9904"/>
    </w:p>
    <w:p>
      <w:pPr>
        <w:pageBreakBefore w:val="off"/>
        <w:tabs/>
        <w:wordWrap w:val="off"/>
        <w:spacing w:before="0" w:after="0" w:line="800" w:lineRule="atLeast"/>
        <w:ind w:left="840" w:right="0"/>
        <w:jc w:val="both"/>
        <w:textAlignment w:val="baseline"/>
        <w:rPr>
          <w:sz w:val="40"/>
        </w:rPr>
      </w:pPr>
      <w:bookmarkStart w:name="" w:id="9905"/>
      <w:r>
        <w:rPr>
          <w:rFonts w:ascii="宋体" w:hAnsi="宋体" w:cs="宋体" w:eastAsia="宋体"/>
          <w:sz w:val="40"/>
          <w:spacing w:val="0"/>
          <w:color w:val="000000"/>
          <w:b w:val="off"/>
          <w:i w:val="off"/>
        </w:rPr>
        <w:t>第三类是跟褪黑素相关的药物，分为直接的褪黑素和褪黑素受体激动剂。</w:t>
      </w:r>
      <w:bookmarkEnd w:id="9905"/>
    </w:p>
    <w:p>
      <w:pPr>
        <w:pageBreakBefore w:val="off"/>
        <w:tabs/>
        <w:wordWrap w:val="off"/>
        <w:spacing w:before="0" w:after="0" w:line="800" w:lineRule="atLeast"/>
        <w:ind w:left="20" w:right="40" w:firstLine="820"/>
        <w:jc w:val="both"/>
        <w:textAlignment w:val="baseline"/>
        <w:rPr>
          <w:sz w:val="40"/>
        </w:rPr>
      </w:pPr>
      <w:bookmarkStart w:name="" w:id="9906"/>
      <w:r>
        <w:rPr>
          <w:rFonts w:ascii="宋体" w:hAnsi="宋体" w:cs="宋体" w:eastAsia="宋体"/>
          <w:sz w:val="40"/>
          <w:spacing w:val="0"/>
          <w:color w:val="000000"/>
          <w:b w:val="off"/>
          <w:i w:val="off"/>
        </w:rPr>
        <w:t>褪黑素是体内天然产生的激素，也是唯一不需要处方的“安眠药”，适合</w:t>
      </w:r>
      <w:r>
        <w:rPr>
          <w:rFonts w:ascii="宋体" w:hAnsi="宋体" w:cs="宋体" w:eastAsia="宋体"/>
          <w:sz w:val="40"/>
          <w:spacing w:val="0"/>
          <w:color w:val="000000"/>
          <w:b w:val="off"/>
          <w:i w:val="off"/>
        </w:rPr>
        <w:t>时差、倒夜班等生物钟紊乱原因引起的失眠。但它的作用较弱，不适合严重的</w:t>
      </w:r>
      <w:bookmarkEnd w:id="9906"/>
    </w:p>
    <w:p>
      <w:pPr>
        <w:pageBreakBefore w:val="off"/>
        <w:tabs/>
        <w:wordWrap w:val="off"/>
        <w:spacing w:before="0" w:after="0" w:line="800" w:lineRule="exact"/>
        <w:ind w:left="0" w:right="0"/>
        <w:jc w:val="both"/>
        <w:textAlignment w:val="baseline"/>
        <w:rPr>
          <w:sz w:val="40"/>
        </w:rPr>
      </w:pPr>
      <w:bookmarkStart w:name="" w:id="9907"/>
      <w:r>
        <w:rPr>
          <w:rFonts w:ascii="宋体" w:hAnsi="宋体" w:cs="宋体" w:eastAsia="宋体"/>
          <w:sz w:val="40"/>
          <w:spacing w:val="0"/>
          <w:color w:val="000000"/>
          <w:b w:val="off"/>
          <w:i w:val="off"/>
        </w:rPr>
        <w:t/>
      </w:r>
      <w:bookmarkEnd w:id="9907"/>
    </w:p>
    <w:p>
      <w:pPr>
        <w:pageBreakBefore w:val="off"/>
        <w:tabs/>
        <w:wordWrap w:val="off"/>
        <w:spacing w:before="0" w:after="0" w:line="800" w:lineRule="atLeast"/>
        <w:ind w:left="0" w:right="40"/>
        <w:jc w:val="right"/>
        <w:textAlignment w:val="baseline"/>
        <w:rPr>
          <w:sz w:val="40"/>
        </w:rPr>
      </w:pPr>
      <w:bookmarkStart w:name="" w:id="9908"/>
      <w:r>
        <w:rPr>
          <w:rFonts w:ascii="仿宋" w:hAnsi="仿宋" w:cs="仿宋" w:eastAsia="仿宋"/>
          <w:sz w:val="40"/>
          <w:spacing w:val="0"/>
          <w:color w:val="000000"/>
          <w:b w:val="off"/>
          <w:i w:val="off"/>
        </w:rPr>
        <w:t>403</w:t>
      </w:r>
      <w:bookmarkEnd w:id="9908"/>
    </w:p>
    <w:p>
      <w:r>
        <w:t/>
      </w:r>
    </w:p>
    <w:p>
      <w:pPr>
        <w:sectPr>
          <w:footerReference r:id="rId869"/>
          <w:headerReference r:id="rId870" w:type="default"/>
          <w:type w:val="nextPage"/>
          <w:pgSz w:w="17060" w:h="25400"/>
          <w:pgMar w:left="1580" w:top="1080" w:right="1580" w:bottom="1080" w:header="780" w:footer="780"/>
          <w:cols w:num="1"/>
        </w:sectPr>
      </w:pPr>
    </w:p>
    <w:p>
      <w:pPr>
        <w:pageBreakBefore w:val="off"/>
        <w:tabs/>
        <w:wordWrap w:val="off"/>
        <w:spacing w:before="0" w:after="0" w:line="440" w:lineRule="atLeast"/>
        <w:ind w:left="0" w:right="0"/>
        <w:jc w:val="both"/>
        <w:textAlignment w:val="baseline"/>
        <w:rPr>
          <w:sz w:val="33"/>
        </w:rPr>
      </w:pPr>
      <w:bookmarkStart w:name="" w:id="9909"/>
      <w:r>
        <w:rPr>
          <w:rFonts w:ascii="黑体" w:hAnsi="黑体" w:cs="黑体" w:eastAsia="黑体"/>
          <w:sz w:val="33"/>
          <w:spacing w:val="0"/>
          <w:color w:val="a0aecb"/>
          <w:b w:val="off"/>
          <w:i w:val="off"/>
        </w:rPr>
        <w:t>第三部分全方位构建家庭健康管理系统</w:t>
      </w:r>
      <w:bookmarkEnd w:id="9909"/>
    </w:p>
    <w:p>
      <w:pPr>
        <w:pageBreakBefore w:val="off"/>
        <w:tabs/>
        <w:wordWrap w:val="off"/>
        <w:spacing w:before="0" w:after="0" w:line="820" w:lineRule="exact"/>
        <w:ind w:left="0" w:right="0"/>
        <w:jc w:val="both"/>
        <w:textAlignment w:val="baseline"/>
        <w:rPr>
          <w:sz w:val="40"/>
        </w:rPr>
      </w:pPr>
      <w:bookmarkStart w:name="" w:id="9910"/>
      <w:r>
        <w:rPr>
          <w:rFonts w:ascii="宋体" w:hAnsi="宋体" w:cs="宋体" w:eastAsia="宋体"/>
          <w:sz w:val="40"/>
          <w:spacing w:val="0"/>
          <w:color w:val="000000"/>
          <w:b w:val="off"/>
          <w:i w:val="off"/>
        </w:rPr>
        <w:t/>
      </w:r>
      <w:bookmarkEnd w:id="9910"/>
    </w:p>
    <w:p>
      <w:pPr>
        <w:pageBreakBefore w:val="off"/>
        <w:tabs/>
        <w:wordWrap w:val="off"/>
        <w:spacing w:before="0" w:after="0" w:line="820" w:lineRule="exact"/>
        <w:ind w:left="0" w:right="0"/>
        <w:jc w:val="both"/>
        <w:textAlignment w:val="baseline"/>
        <w:rPr>
          <w:sz w:val="40"/>
        </w:rPr>
      </w:pPr>
      <w:bookmarkStart w:name="" w:id="9911"/>
      <w:r>
        <w:rPr>
          <w:rFonts w:ascii="宋体" w:hAnsi="宋体" w:cs="宋体" w:eastAsia="宋体"/>
          <w:sz w:val="40"/>
          <w:spacing w:val="0"/>
          <w:color w:val="000000"/>
          <w:b w:val="off"/>
          <w:i w:val="off"/>
        </w:rPr>
        <w:t/>
      </w:r>
      <w:bookmarkEnd w:id="9911"/>
    </w:p>
    <w:p>
      <w:pPr>
        <w:pageBreakBefore w:val="off"/>
        <w:tabs/>
        <w:wordWrap w:val="off"/>
        <w:spacing w:before="0" w:after="0" w:line="800" w:lineRule="atLeast"/>
        <w:ind w:left="0" w:right="0"/>
        <w:jc w:val="both"/>
        <w:textAlignment w:val="baseline"/>
        <w:rPr>
          <w:sz w:val="40"/>
        </w:rPr>
      </w:pPr>
      <w:bookmarkStart w:name="" w:id="9912"/>
      <w:r>
        <w:rPr>
          <w:rFonts w:ascii="宋体" w:hAnsi="宋体" w:cs="宋体" w:eastAsia="宋体"/>
          <w:sz w:val="40"/>
          <w:spacing w:val="0"/>
          <w:color w:val="000000"/>
          <w:b w:val="off"/>
          <w:i w:val="off"/>
        </w:rPr>
        <w:t>失眠患者。此外，大剂量服用可能影响生育，备孕的人一定要避开。</w:t>
      </w:r>
      <w:bookmarkEnd w:id="9912"/>
    </w:p>
    <w:p>
      <w:pPr>
        <w:pageBreakBefore w:val="off"/>
        <w:tabs/>
        <w:wordWrap w:val="off"/>
        <w:spacing w:before="0" w:after="0" w:line="800" w:lineRule="atLeast"/>
        <w:ind w:left="0" w:right="0" w:firstLine="860"/>
        <w:jc w:val="both"/>
        <w:textAlignment w:val="baseline"/>
        <w:rPr>
          <w:sz w:val="40"/>
        </w:rPr>
      </w:pPr>
      <w:bookmarkStart w:name="" w:id="9913"/>
      <w:r>
        <w:rPr>
          <w:rFonts w:ascii="宋体" w:hAnsi="宋体" w:cs="宋体" w:eastAsia="宋体"/>
          <w:sz w:val="40"/>
          <w:spacing w:val="0"/>
          <w:color w:val="000000"/>
          <w:b w:val="off"/>
          <w:i w:val="off"/>
        </w:rPr>
        <w:t>至于褪黑素受体激动剂，如雷美尔通、阿戈美拉汀等，比直接补充褪黑</w:t>
      </w:r>
      <w:r>
        <w:rPr>
          <w:rFonts w:ascii="宋体" w:hAnsi="宋体" w:cs="宋体" w:eastAsia="宋体"/>
          <w:sz w:val="40"/>
          <w:spacing w:val="0"/>
          <w:color w:val="000000"/>
          <w:b w:val="off"/>
          <w:i w:val="off"/>
        </w:rPr>
        <w:t>素的效果更强，疗效接近甚至超过非苯二氮草类药物，但优势是更安全、依赖</w:t>
      </w:r>
      <w:r>
        <w:rPr>
          <w:rFonts w:ascii="宋体" w:hAnsi="宋体" w:cs="宋体" w:eastAsia="宋体"/>
          <w:sz w:val="40"/>
          <w:spacing w:val="0"/>
          <w:color w:val="000000"/>
          <w:b w:val="off"/>
          <w:i w:val="off"/>
        </w:rPr>
        <w:t>性更低，是目前少数被FDA批准用于长期失眠治疗的药物之一。</w:t>
      </w:r>
      <w:bookmarkEnd w:id="9913"/>
    </w:p>
    <w:p>
      <w:pPr>
        <w:pageBreakBefore w:val="off"/>
        <w:tabs/>
        <w:wordWrap w:val="off"/>
        <w:spacing w:before="0" w:after="0" w:line="800" w:lineRule="atLeast"/>
        <w:ind w:left="0" w:right="20" w:firstLine="860"/>
        <w:jc w:val="both"/>
        <w:textAlignment w:val="baseline"/>
        <w:rPr>
          <w:sz w:val="40"/>
        </w:rPr>
      </w:pPr>
      <w:bookmarkStart w:name="" w:id="9914"/>
      <w:r>
        <w:rPr>
          <w:rFonts w:ascii="宋体" w:hAnsi="宋体" w:cs="宋体" w:eastAsia="宋体"/>
          <w:sz w:val="40"/>
          <w:spacing w:val="0"/>
          <w:color w:val="000000"/>
          <w:b w:val="off"/>
          <w:i w:val="off"/>
        </w:rPr>
        <w:t>除此之外，还有一类抗组胺药，在临床上主要用于合并过敏性疾病的患</w:t>
      </w:r>
      <w:r>
        <w:rPr>
          <w:rFonts w:ascii="宋体" w:hAnsi="宋体" w:cs="宋体" w:eastAsia="宋体"/>
          <w:sz w:val="40"/>
          <w:spacing w:val="0"/>
          <w:color w:val="000000"/>
          <w:b w:val="off"/>
          <w:i w:val="off"/>
        </w:rPr>
        <w:t>者，或者在小剂量下用于缓解焦虑、抑郁，也被发现对改善睡眠有一定帮助。</w:t>
      </w:r>
      <w:bookmarkEnd w:id="9914"/>
    </w:p>
    <w:p>
      <w:pPr>
        <w:pageBreakBefore w:val="off"/>
        <w:tabs/>
        <w:wordWrap w:val="off"/>
        <w:spacing w:before="0" w:after="0" w:line="820" w:lineRule="exact"/>
        <w:ind w:left="0" w:right="0"/>
        <w:jc w:val="both"/>
        <w:textAlignment w:val="baseline"/>
        <w:rPr>
          <w:sz w:val="40"/>
        </w:rPr>
      </w:pPr>
      <w:bookmarkStart w:name="" w:id="9915"/>
      <w:r>
        <w:rPr>
          <w:rFonts w:ascii="宋体" w:hAnsi="宋体" w:cs="宋体" w:eastAsia="宋体"/>
          <w:sz w:val="40"/>
          <w:spacing w:val="0"/>
          <w:color w:val="000000"/>
          <w:b w:val="off"/>
          <w:i w:val="off"/>
        </w:rPr>
        <w:t/>
      </w:r>
      <w:bookmarkEnd w:id="9915"/>
    </w:p>
    <w:p>
      <w:pPr>
        <w:pageBreakBefore w:val="off"/>
        <w:tabs/>
        <w:wordWrap w:val="off"/>
        <w:spacing w:before="0" w:after="0" w:line="800" w:lineRule="atLeast"/>
        <w:ind w:left="0" w:right="0"/>
        <w:jc w:val="both"/>
        <w:textAlignment w:val="baseline"/>
        <w:rPr>
          <w:sz w:val="40"/>
        </w:rPr>
      </w:pPr>
      <w:bookmarkStart w:name="" w:id="9916"/>
      <w:r>
        <w:rPr>
          <w:rFonts w:ascii="宋体" w:hAnsi="宋体" w:cs="宋体" w:eastAsia="宋体"/>
          <w:sz w:val="40"/>
          <w:spacing w:val="0"/>
          <w:color w:val="a0aecb"/>
          <w:b w:val="off"/>
          <w:i w:val="off"/>
        </w:rPr>
        <w:t>中药、针灸有用吗</w:t>
      </w:r>
      <w:bookmarkEnd w:id="9916"/>
    </w:p>
    <w:p>
      <w:pPr>
        <w:pageBreakBefore w:val="off"/>
        <w:tabs/>
        <w:wordWrap w:val="off"/>
        <w:spacing w:before="0" w:after="0" w:line="820" w:lineRule="exact"/>
        <w:ind w:left="0" w:right="0"/>
        <w:jc w:val="both"/>
        <w:textAlignment w:val="baseline"/>
        <w:rPr>
          <w:sz w:val="40"/>
        </w:rPr>
      </w:pPr>
      <w:bookmarkStart w:name="" w:id="9917"/>
      <w:r>
        <w:rPr>
          <w:rFonts w:ascii="宋体" w:hAnsi="宋体" w:cs="宋体" w:eastAsia="宋体"/>
          <w:sz w:val="40"/>
          <w:spacing w:val="0"/>
          <w:color w:val="000000"/>
          <w:b w:val="off"/>
          <w:i w:val="off"/>
        </w:rPr>
        <w:t/>
      </w:r>
      <w:bookmarkEnd w:id="9917"/>
    </w:p>
    <w:p>
      <w:pPr>
        <w:pageBreakBefore w:val="off"/>
        <w:tabs/>
        <w:wordWrap w:val="off"/>
        <w:spacing w:before="0" w:after="0" w:line="800" w:lineRule="atLeast"/>
        <w:ind w:left="840" w:right="0" w:firstLine="20"/>
        <w:jc w:val="both"/>
        <w:textAlignment w:val="baseline"/>
        <w:rPr>
          <w:sz w:val="40"/>
        </w:rPr>
      </w:pPr>
      <w:bookmarkStart w:name="" w:id="9918"/>
      <w:r>
        <w:rPr>
          <w:rFonts w:ascii="宋体" w:hAnsi="宋体" w:cs="宋体" w:eastAsia="宋体"/>
          <w:sz w:val="40"/>
          <w:spacing w:val="0"/>
          <w:color w:val="000000"/>
          <w:b w:val="off"/>
          <w:i w:val="off"/>
        </w:rPr>
        <w:t>最后，再简单说一下中药和针灸这类治疗方法。</w:t>
      </w:r>
      <w:bookmarkEnd w:id="9918"/>
    </w:p>
    <w:p>
      <w:pPr>
        <w:pageBreakBefore w:val="off"/>
        <w:tabs/>
        <w:wordWrap w:val="off"/>
        <w:spacing w:before="0" w:after="0" w:line="800" w:lineRule="atLeast"/>
        <w:ind w:left="0" w:right="0" w:firstLine="860"/>
        <w:jc w:val="both"/>
        <w:textAlignment w:val="baseline"/>
        <w:rPr>
          <w:sz w:val="40"/>
        </w:rPr>
      </w:pPr>
      <w:bookmarkStart w:name="" w:id="9919"/>
      <w:r>
        <w:rPr>
          <w:rFonts w:ascii="宋体" w:hAnsi="宋体" w:cs="宋体" w:eastAsia="宋体"/>
          <w:sz w:val="40"/>
          <w:spacing w:val="0"/>
          <w:color w:val="000000"/>
          <w:b w:val="off"/>
          <w:i w:val="off"/>
        </w:rPr>
        <w:t>目前，在中草药中，有相对明确的证据支持能改善睡眠的中药是酸枣仁。</w:t>
      </w:r>
      <w:r>
        <w:rPr>
          <w:rFonts w:ascii="宋体" w:hAnsi="宋体" w:cs="宋体" w:eastAsia="宋体"/>
          <w:sz w:val="40"/>
          <w:spacing w:val="0"/>
          <w:color w:val="000000"/>
          <w:b w:val="off"/>
          <w:i w:val="off"/>
        </w:rPr>
        <w:t>研究发现，它的作用机制与镇静类药物相似，具有一定的镇静、助眠效果。但</w:t>
      </w:r>
      <w:r>
        <w:rPr>
          <w:rFonts w:ascii="宋体" w:hAnsi="宋体" w:cs="宋体" w:eastAsia="宋体"/>
          <w:sz w:val="40"/>
          <w:spacing w:val="0"/>
          <w:color w:val="000000"/>
          <w:b w:val="off"/>
          <w:i w:val="off"/>
        </w:rPr>
        <w:t>总体来看，几乎所有关于中药治疗失眠的研究质量都偏低，结论不够稳定，有</w:t>
      </w:r>
      <w:r>
        <w:rPr>
          <w:rFonts w:ascii="宋体" w:hAnsi="宋体" w:cs="宋体" w:eastAsia="宋体"/>
          <w:sz w:val="40"/>
          <w:spacing w:val="0"/>
          <w:color w:val="000000"/>
          <w:b w:val="off"/>
          <w:i w:val="off"/>
        </w:rPr>
        <w:t>待进一步证实。</w:t>
      </w:r>
      <w:bookmarkEnd w:id="9919"/>
    </w:p>
    <w:p>
      <w:pPr>
        <w:pageBreakBefore w:val="off"/>
        <w:tabs/>
        <w:wordWrap w:val="off"/>
        <w:spacing w:before="0" w:after="0" w:line="800" w:lineRule="atLeast"/>
        <w:ind w:left="0" w:right="0" w:firstLine="860"/>
        <w:jc w:val="both"/>
        <w:textAlignment w:val="baseline"/>
        <w:rPr>
          <w:sz w:val="40"/>
        </w:rPr>
      </w:pPr>
      <w:bookmarkStart w:name="" w:id="9920"/>
      <w:r>
        <w:rPr>
          <w:rFonts w:ascii="宋体" w:hAnsi="宋体" w:cs="宋体" w:eastAsia="宋体"/>
          <w:sz w:val="40"/>
          <w:spacing w:val="0"/>
          <w:color w:val="000000"/>
          <w:b w:val="off"/>
          <w:i w:val="off"/>
        </w:rPr>
        <w:t>针灸也存在类似情况。虽然它在亚洲被广泛使用，也有不少人表示有</w:t>
      </w:r>
      <w:r>
        <w:rPr>
          <w:rFonts w:ascii="宋体" w:hAnsi="宋体" w:cs="宋体" w:eastAsia="宋体"/>
          <w:sz w:val="40"/>
          <w:spacing w:val="0"/>
          <w:color w:val="000000"/>
          <w:b w:val="off"/>
          <w:i w:val="off"/>
        </w:rPr>
        <w:t>效，但从现代医学的角度看，针对针灸的研究质量参差不齐，个体差异显</w:t>
      </w:r>
      <w:r>
        <w:rPr>
          <w:rFonts w:ascii="宋体" w:hAnsi="宋体" w:cs="宋体" w:eastAsia="宋体"/>
          <w:sz w:val="40"/>
          <w:spacing w:val="0"/>
          <w:color w:val="000000"/>
          <w:b w:val="off"/>
          <w:i w:val="off"/>
        </w:rPr>
        <w:t>著，不同人对针灸的体验也容易呈现出“有人极度推崇、有人完全无效”的</w:t>
      </w:r>
      <w:r>
        <w:rPr>
          <w:rFonts w:ascii="宋体" w:hAnsi="宋体" w:cs="宋体" w:eastAsia="宋体"/>
          <w:sz w:val="40"/>
          <w:spacing w:val="0"/>
          <w:color w:val="000000"/>
          <w:b w:val="off"/>
          <w:i w:val="off"/>
        </w:rPr>
        <w:t>两极分化。</w:t>
      </w:r>
      <w:bookmarkEnd w:id="9920"/>
    </w:p>
    <w:p>
      <w:pPr>
        <w:pageBreakBefore w:val="off"/>
        <w:tabs/>
        <w:wordWrap w:val="off"/>
        <w:spacing w:before="0" w:after="0" w:line="800" w:lineRule="atLeast"/>
        <w:ind w:left="0" w:right="0" w:firstLine="860"/>
        <w:jc w:val="both"/>
        <w:textAlignment w:val="baseline"/>
        <w:rPr>
          <w:sz w:val="40"/>
        </w:rPr>
      </w:pPr>
      <w:bookmarkStart w:name="" w:id="9921"/>
      <w:r>
        <w:rPr>
          <w:rFonts w:ascii="宋体" w:hAnsi="宋体" w:cs="宋体" w:eastAsia="宋体"/>
          <w:sz w:val="40"/>
          <w:spacing w:val="0"/>
          <w:color w:val="000000"/>
          <w:b w:val="off"/>
          <w:i w:val="off"/>
        </w:rPr>
        <w:t>面对这类证据不够统一、个体差异大的方法，我建议你用一个最简单的</w:t>
      </w:r>
      <w:r>
        <w:rPr>
          <w:rFonts w:ascii="宋体" w:hAnsi="宋体" w:cs="宋体" w:eastAsia="宋体"/>
          <w:sz w:val="40"/>
          <w:spacing w:val="0"/>
          <w:color w:val="000000"/>
          <w:b w:val="off"/>
          <w:i w:val="off"/>
        </w:rPr>
        <w:t>标准来判断：对你是否有用。不用纠结这类疗法在文献中是“有效”还是“无</w:t>
      </w:r>
      <w:r>
        <w:rPr>
          <w:rFonts w:ascii="宋体" w:hAnsi="宋体" w:cs="宋体" w:eastAsia="宋体"/>
          <w:sz w:val="40"/>
          <w:spacing w:val="0"/>
          <w:color w:val="000000"/>
          <w:b w:val="off"/>
          <w:i w:val="off"/>
        </w:rPr>
        <w:t>效”，只要你使用之后感觉确实改善了睡眠，且没有明显副作用，那就可以继</w:t>
      </w:r>
      <w:r>
        <w:rPr>
          <w:rFonts w:ascii="宋体" w:hAnsi="宋体" w:cs="宋体" w:eastAsia="宋体"/>
          <w:sz w:val="40"/>
          <w:spacing w:val="0"/>
          <w:color w:val="000000"/>
          <w:b w:val="off"/>
          <w:i w:val="off"/>
        </w:rPr>
        <w:t>续使用。毕竟失眠的诊断本身就是一个很看主观体验的过程，你觉得有效，它</w:t>
      </w:r>
      <w:r>
        <w:rPr>
          <w:rFonts w:ascii="宋体" w:hAnsi="宋体" w:cs="宋体" w:eastAsia="宋体"/>
          <w:sz w:val="40"/>
          <w:spacing w:val="0"/>
          <w:color w:val="000000"/>
          <w:b w:val="off"/>
          <w:i w:val="off"/>
        </w:rPr>
        <w:t>就对你是有效的。</w:t>
      </w:r>
      <w:bookmarkEnd w:id="9921"/>
    </w:p>
    <w:p>
      <w:pPr>
        <w:pageBreakBefore w:val="off"/>
        <w:tabs/>
        <w:wordWrap w:val="off"/>
        <w:spacing w:before="0" w:after="0" w:line="800" w:lineRule="atLeast"/>
        <w:ind w:left="0" w:right="60" w:firstLine="860"/>
        <w:jc w:val="both"/>
        <w:textAlignment w:val="baseline"/>
        <w:rPr>
          <w:sz w:val="40"/>
        </w:rPr>
      </w:pPr>
      <w:bookmarkStart w:name="" w:id="9922"/>
      <w:r>
        <w:rPr>
          <w:rFonts w:ascii="宋体" w:hAnsi="宋体" w:cs="宋体" w:eastAsia="宋体"/>
          <w:sz w:val="40"/>
          <w:spacing w:val="0"/>
          <w:color w:val="000000"/>
          <w:b w:val="off"/>
          <w:i w:val="off"/>
        </w:rPr>
        <w:t>当然，如果你倾向于采用医学证据更加清晰、疗效确定性更高的方案，</w:t>
      </w:r>
      <w:r>
        <w:rPr>
          <w:rFonts w:ascii="宋体" w:hAnsi="宋体" w:cs="宋体" w:eastAsia="宋体"/>
          <w:sz w:val="40"/>
          <w:spacing w:val="0"/>
          <w:color w:val="000000"/>
          <w:b w:val="off"/>
          <w:i w:val="off"/>
        </w:rPr>
        <w:t>那这两节提到的CBT-I、运动、光照，以及几类药物等，都可供你参考使用。</w:t>
      </w:r>
      <w:bookmarkEnd w:id="9922"/>
    </w:p>
    <w:p>
      <w:pPr>
        <w:pageBreakBefore w:val="off"/>
        <w:tabs/>
        <w:wordWrap w:val="off"/>
        <w:spacing w:before="0" w:after="0" w:line="820" w:lineRule="exact"/>
        <w:ind w:left="0" w:right="0"/>
        <w:jc w:val="both"/>
        <w:textAlignment w:val="baseline"/>
        <w:rPr>
          <w:sz w:val="40"/>
        </w:rPr>
      </w:pPr>
      <w:bookmarkStart w:name="" w:id="9923"/>
      <w:r>
        <w:rPr>
          <w:rFonts w:ascii="宋体" w:hAnsi="宋体" w:cs="宋体" w:eastAsia="宋体"/>
          <w:sz w:val="40"/>
          <w:spacing w:val="0"/>
          <w:color w:val="000000"/>
          <w:b w:val="off"/>
          <w:i w:val="off"/>
        </w:rPr>
        <w:t/>
      </w:r>
      <w:bookmarkEnd w:id="9923"/>
    </w:p>
    <w:p>
      <w:pPr>
        <w:pageBreakBefore w:val="off"/>
        <w:tabs/>
        <w:wordWrap w:val="off"/>
        <w:spacing w:before="0" w:after="0" w:line="520" w:lineRule="atLeast"/>
        <w:ind w:left="80" w:right="0"/>
        <w:jc w:val="both"/>
        <w:textAlignment w:val="baseline"/>
        <w:rPr>
          <w:sz w:val="38"/>
        </w:rPr>
      </w:pPr>
      <w:bookmarkStart w:name="" w:id="9924"/>
      <w:r>
        <w:rPr>
          <w:rFonts w:ascii="仿宋" w:hAnsi="仿宋" w:cs="仿宋" w:eastAsia="仿宋"/>
          <w:sz w:val="38"/>
          <w:spacing w:val="0"/>
          <w:color w:val="a0aecb"/>
          <w:b w:val="off"/>
          <w:i w:val="off"/>
        </w:rPr>
        <w:t>404</w:t>
      </w:r>
      <w:bookmarkEnd w:id="9924"/>
    </w:p>
    <w:p>
      <w:r>
        <w:t/>
      </w:r>
    </w:p>
    <w:p>
      <w:pPr>
        <w:sectPr>
          <w:footerReference r:id="rId871"/>
          <w:headerReference r:id="rId872" w:type="default"/>
          <w:type w:val="nextPage"/>
          <w:pgSz w:w="17340" w:h="25540"/>
          <w:pgMar w:left="1620" w:top="1080" w:right="1620" w:bottom="1080" w:header="780" w:footer="780"/>
          <w:cols w:num="1"/>
        </w:sectPr>
      </w:pPr>
    </w:p>
    <w:p>
      <w:pPr>
        <w:pageBreakBefore w:val="off"/>
        <w:tabs/>
        <w:wordWrap w:val="off"/>
        <w:spacing w:before="0" w:after="0" w:line="440" w:lineRule="atLeast"/>
        <w:ind w:left="0" w:right="0"/>
        <w:jc w:val="right"/>
        <w:textAlignment w:val="baseline"/>
        <w:rPr>
          <w:sz w:val="33"/>
        </w:rPr>
      </w:pPr>
      <w:bookmarkStart w:name="" w:id="9925"/>
      <w:r>
        <w:rPr>
          <w:rFonts w:ascii="黑体" w:hAnsi="黑体" w:cs="黑体" w:eastAsia="黑体"/>
          <w:sz w:val="33"/>
          <w:spacing w:val="0"/>
          <w:color w:val="000000"/>
          <w:b w:val="off"/>
          <w:i w:val="off"/>
        </w:rPr>
        <w:t>第七章 睡眠修复系统</w:t>
      </w:r>
      <w:bookmarkEnd w:id="9925"/>
    </w:p>
    <w:p>
      <w:pPr>
        <w:pageBreakBefore w:val="off"/>
        <w:tabs/>
        <w:wordWrap w:val="off"/>
        <w:spacing w:before="0" w:after="0" w:line="640" w:lineRule="exact"/>
        <w:ind w:left="0" w:right="0"/>
        <w:jc w:val="right"/>
        <w:textAlignment w:val="baseline"/>
        <w:rPr>
          <w:sz w:val="53"/>
        </w:rPr>
      </w:pPr>
      <w:bookmarkStart w:name="" w:id="9926"/>
      <w:r>
        <w:rPr>
          <w:rFonts w:ascii="宋体" w:hAnsi="宋体" w:cs="宋体" w:eastAsia="宋体"/>
          <w:sz w:val="53"/>
          <w:spacing w:val="0"/>
          <w:color w:val="000000"/>
          <w:b w:val="off"/>
          <w:i w:val="off"/>
        </w:rPr>
        <w:t/>
      </w:r>
      <w:bookmarkEnd w:id="9926"/>
    </w:p>
    <w:p>
      <w:pPr>
        <w:pageBreakBefore w:val="off"/>
        <w:tabs/>
        <w:wordWrap w:val="off"/>
        <w:spacing w:before="0" w:after="0" w:line="640" w:lineRule="exact"/>
        <w:ind w:left="0" w:right="0"/>
        <w:jc w:val="right"/>
        <w:textAlignment w:val="baseline"/>
        <w:rPr>
          <w:sz w:val="53"/>
        </w:rPr>
      </w:pPr>
      <w:bookmarkStart w:name="" w:id="9927"/>
      <w:r>
        <w:rPr>
          <w:rFonts w:ascii="宋体" w:hAnsi="宋体" w:cs="宋体" w:eastAsia="宋体"/>
          <w:sz w:val="53"/>
          <w:spacing w:val="0"/>
          <w:color w:val="000000"/>
          <w:b w:val="off"/>
          <w:i w:val="off"/>
        </w:rPr>
        <w:t/>
      </w:r>
      <w:bookmarkEnd w:id="9927"/>
    </w:p>
    <w:p>
      <w:pPr>
        <w:pageBreakBefore w:val="off"/>
        <w:tabs/>
        <w:wordWrap w:val="off"/>
        <w:spacing w:before="0" w:after="0" w:line="640" w:lineRule="exact"/>
        <w:ind w:left="0" w:right="0"/>
        <w:jc w:val="right"/>
        <w:textAlignment w:val="baseline"/>
        <w:rPr>
          <w:sz w:val="53"/>
        </w:rPr>
      </w:pPr>
      <w:bookmarkStart w:name="" w:id="9928"/>
      <w:r>
        <w:rPr>
          <w:rFonts w:ascii="宋体" w:hAnsi="宋体" w:cs="宋体" w:eastAsia="宋体"/>
          <w:sz w:val="53"/>
          <w:spacing w:val="0"/>
          <w:color w:val="000000"/>
          <w:b w:val="off"/>
          <w:i w:val="off"/>
        </w:rPr>
        <w:t/>
      </w:r>
      <w:bookmarkEnd w:id="9928"/>
    </w:p>
    <w:p>
      <w:pPr>
        <w:pageBreakBefore w:val="off"/>
        <w:tabs/>
        <w:wordWrap w:val="off"/>
        <w:spacing w:before="0" w:after="0" w:line="640" w:lineRule="exact"/>
        <w:ind w:left="0" w:right="0"/>
        <w:jc w:val="right"/>
        <w:textAlignment w:val="baseline"/>
        <w:rPr>
          <w:sz w:val="53"/>
        </w:rPr>
      </w:pPr>
      <w:bookmarkStart w:name="" w:id="9929"/>
      <w:r>
        <w:rPr>
          <w:rFonts w:ascii="宋体" w:hAnsi="宋体" w:cs="宋体" w:eastAsia="宋体"/>
          <w:sz w:val="53"/>
          <w:spacing w:val="0"/>
          <w:color w:val="000000"/>
          <w:b w:val="off"/>
          <w:i w:val="off"/>
        </w:rPr>
        <w:t/>
      </w:r>
      <w:bookmarkEnd w:id="9929"/>
    </w:p>
    <w:p>
      <w:pPr>
        <w:pageBreakBefore w:val="off"/>
        <w:tabs/>
        <w:wordWrap w:val="off"/>
        <w:spacing w:before="0" w:after="0" w:line="640" w:lineRule="exact"/>
        <w:ind w:left="0" w:right="0"/>
        <w:jc w:val="right"/>
        <w:textAlignment w:val="baseline"/>
        <w:rPr>
          <w:sz w:val="53"/>
        </w:rPr>
      </w:pPr>
      <w:bookmarkStart w:name="" w:id="9930"/>
      <w:r>
        <w:rPr>
          <w:rFonts w:ascii="宋体" w:hAnsi="宋体" w:cs="宋体" w:eastAsia="宋体"/>
          <w:sz w:val="53"/>
          <w:spacing w:val="0"/>
          <w:color w:val="000000"/>
          <w:b w:val="off"/>
          <w:i w:val="off"/>
        </w:rPr>
        <w:t/>
      </w:r>
      <w:bookmarkEnd w:id="9930"/>
    </w:p>
    <w:p>
      <w:pPr>
        <w:pageBreakBefore w:val="off"/>
        <w:tabs/>
        <w:wordWrap w:val="off"/>
        <w:spacing w:before="0" w:after="0" w:line="640" w:lineRule="exact"/>
        <w:ind w:left="0" w:right="0"/>
        <w:jc w:val="right"/>
        <w:textAlignment w:val="baseline"/>
        <w:rPr>
          <w:sz w:val="53"/>
        </w:rPr>
      </w:pPr>
      <w:bookmarkStart w:name="" w:id="9931"/>
      <w:r>
        <w:rPr>
          <w:rFonts w:ascii="宋体" w:hAnsi="宋体" w:cs="宋体" w:eastAsia="宋体"/>
          <w:sz w:val="53"/>
          <w:spacing w:val="0"/>
          <w:color w:val="000000"/>
          <w:b w:val="off"/>
          <w:i w:val="off"/>
        </w:rPr>
        <w:t/>
      </w:r>
      <w:bookmarkEnd w:id="9931"/>
    </w:p>
    <w:p>
      <w:pPr>
        <w:pageBreakBefore w:val="off"/>
        <w:tabs/>
        <w:wordWrap w:val="off"/>
        <w:spacing w:before="0" w:after="0" w:line="720" w:lineRule="atLeast"/>
        <w:ind w:left="40" w:right="7260" w:firstLine="3600"/>
        <w:jc w:val="both"/>
        <w:textAlignment w:val="baseline"/>
        <w:rPr>
          <w:sz w:val="53"/>
        </w:rPr>
      </w:pPr>
      <w:bookmarkStart w:name="" w:id="9932"/>
      <w:r>
        <w:rPr>
          <w:rFonts w:ascii="黑体" w:hAnsi="黑体" w:cs="黑体" w:eastAsia="黑体"/>
          <w:sz w:val="53"/>
          <w:spacing w:val="0"/>
          <w:color w:val="000000"/>
          <w:b w:val="off"/>
          <w:i w:val="off"/>
        </w:rPr>
        <w:t>高效熬夜：</w:t>
      </w:r>
      <w:r>
        <w:rPr>
          <w:rFonts w:ascii="黑体" w:hAnsi="黑体" w:cs="黑体" w:eastAsia="黑体"/>
          <w:sz w:val="53"/>
          <w:spacing w:val="0"/>
          <w:color w:val="000000"/>
          <w:b w:val="on"/>
          <w:i w:val="off"/>
        </w:rPr>
        <w:t>058</w:t>
      </w:r>
      <w:r>
        <mc:AlternateContent>
          <mc:Choice Requires="wps">
            <w:drawing>
              <wp:anchor allowOverlap="true" layoutInCell="true" locked="false" simplePos="false" behindDoc="false" relativeHeight="251659264" distL="0" distR="0" distT="0" distB="0">
                <wp:simplePos x="0" y="0"/>
                <wp:positionH relativeFrom="page">
                  <wp:posOffset>3314700</wp:posOffset>
                </wp:positionH>
                <wp:positionV relativeFrom="paragraph">
                  <wp:posOffset>647700</wp:posOffset>
                </wp:positionV>
                <wp:extent cx="5803900" cy="508000"/>
                <wp:wrapNone/>
                <wp:docPr id="123" name="文本框 123"/>
                <a:graphic xmlns:a="http://schemas.openxmlformats.org/drawingml/2006/main">
                  <a:graphicData uri="http://schemas.microsoft.com/office/word/2010/wordprocessingShape">
                    <wps:wsp>
                      <wps:cNvSpPr txBox="true"/>
                      <wps:spPr>
                        <a:xfrm>
                          <a:off x="0" y="0"/>
                          <a:ext cx="5803900" cy="508000"/>
                        </a:xfrm>
                        <a:prstGeom prst="rect">
                          <a:avLst/>
                        </a:prstGeom>
                        <a:noFill/>
                        <a:ln w="6350">
                          <a:noFill/>
                        </a:ln>
                      </wps:spPr>
                      <wps:txbx>
                        <w:txbxContent>
                          <w:p>
                            <w:pPr>
                              <w:pageBreakBefore w:val="off"/>
                              <w:tabs/>
                              <w:wordWrap w:val="off"/>
                              <w:spacing w:before="0" w:after="0" w:line="720" w:lineRule="atLeast"/>
                              <w:ind w:left="0" w:right="0"/>
                              <w:jc w:val="both"/>
                              <w:textAlignment w:val="baseline"/>
                              <w:rPr>
                                <w:sz w:val="53"/>
                              </w:rPr>
                            </w:pPr>
                            <w:bookmarkStart w:name="" w:id="9933"/>
                            <w:r>
                              <w:rPr>
                                <w:rFonts w:ascii="黑体" w:hAnsi="黑体" w:cs="黑体" w:eastAsia="黑体"/>
                                <w:sz w:val="53"/>
                                <w:spacing w:val="0"/>
                                <w:color w:val="000000"/>
                                <w:b w:val="off"/>
                                <w:i w:val="off"/>
                              </w:rPr>
                              <w:t>只能睡4小时，如何让睡眠效率最大化</w:t>
                            </w:r>
                            <w:bookmarkEnd w:id="9933"/>
                          </w:p>
                        </w:txbxContent>
                      </wps:txbx>
                      <wps:bodyPr wrap="square" lIns="0" rIns="0" tIns="0" bIns="0" vert="horz" anchor="t">
                        <a:noAutofit/>
                      </wps:bodyPr>
                    </wps:wsp>
                  </a:graphicData>
                </a:graphic>
              </wp:anchor>
            </w:drawing>
          </mc:Choice>
          <mc:Fallback>
            <w:pict>
              <v:shape type="#_x0000_t202" filled="f" stroked="f" style="margin-left:261pt;margin-top:51pt;width:457pt;height:4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both"/>
                        <w:textAlignment w:val="baseline"/>
                        <w:rPr>
                          <w:sz w:val="53"/>
                        </w:rPr>
                      </w:pPr>
                      <w:bookmarkStart w:name="" w:id="9934"/>
                      <w:r>
                        <w:rPr>
                          <w:rFonts w:ascii="黑体" w:hAnsi="黑体" w:cs="黑体" w:eastAsia="黑体"/>
                          <w:sz w:val="53"/>
                          <w:spacing w:val="0"/>
                          <w:color w:val="000000"/>
                          <w:b w:val="off"/>
                          <w:i w:val="off"/>
                        </w:rPr>
                        <w:t>只能睡4小时，如何让睡眠效率最大化</w:t>
                      </w:r>
                      <w:bookmarkEnd w:id="9934"/>
                    </w:p>
                  </w:txbxContent>
                </v:textbox>
              </v:shape>
            </w:pict>
          </mc:Fallback>
        </mc:AlternateContent>
      </w:r>
      <w:bookmarkEnd w:id="9932"/>
    </w:p>
    <w:p>
      <w:pPr>
        <w:pageBreakBefore w:val="off"/>
        <w:tabs/>
        <w:wordWrap w:val="off"/>
        <w:spacing w:before="0" w:after="0" w:line="640" w:lineRule="exact"/>
        <w:ind w:left="0" w:right="0"/>
        <w:jc w:val="both"/>
        <w:textAlignment w:val="baseline"/>
        <w:rPr>
          <w:sz w:val="53"/>
        </w:rPr>
      </w:pPr>
      <w:bookmarkStart w:name="" w:id="9935"/>
      <w:r>
        <w:rPr>
          <w:rFonts w:ascii="宋体" w:hAnsi="宋体" w:cs="宋体" w:eastAsia="宋体"/>
          <w:sz w:val="53"/>
          <w:spacing w:val="0"/>
          <w:color w:val="000000"/>
          <w:b w:val="off"/>
          <w:i w:val="off"/>
        </w:rPr>
        <w:t/>
      </w:r>
      <w:bookmarkEnd w:id="9935"/>
    </w:p>
    <w:p>
      <w:pPr>
        <w:pageBreakBefore w:val="off"/>
        <w:tabs/>
        <w:wordWrap w:val="off"/>
        <w:spacing w:before="0" w:after="0" w:line="640" w:lineRule="exact"/>
        <w:ind w:left="0" w:right="0"/>
        <w:jc w:val="both"/>
        <w:textAlignment w:val="baseline"/>
        <w:rPr>
          <w:sz w:val="53"/>
        </w:rPr>
      </w:pPr>
      <w:bookmarkStart w:name="" w:id="9936"/>
      <w:r>
        <w:rPr>
          <w:rFonts w:ascii="宋体" w:hAnsi="宋体" w:cs="宋体" w:eastAsia="宋体"/>
          <w:sz w:val="53"/>
          <w:spacing w:val="0"/>
          <w:color w:val="000000"/>
          <w:b w:val="off"/>
          <w:i w:val="off"/>
        </w:rPr>
        <w:t/>
      </w:r>
      <w:bookmarkEnd w:id="9936"/>
    </w:p>
    <w:p>
      <w:pPr>
        <w:pageBreakBefore w:val="off"/>
        <w:tabs/>
        <w:wordWrap w:val="off"/>
        <w:spacing w:before="0" w:after="0" w:line="780" w:lineRule="atLeast"/>
        <w:ind w:left="40" w:right="0" w:firstLine="840"/>
        <w:jc w:val="both"/>
        <w:textAlignment w:val="baseline"/>
        <w:rPr>
          <w:sz w:val="39"/>
        </w:rPr>
      </w:pPr>
      <w:bookmarkStart w:name="" w:id="9937"/>
      <w:r>
        <w:rPr>
          <w:rFonts w:ascii="宋体" w:hAnsi="宋体" w:cs="宋体" w:eastAsia="宋体"/>
          <w:sz w:val="39"/>
          <w:spacing w:val="0"/>
          <w:color w:val="000000"/>
          <w:b w:val="off"/>
          <w:i w:val="off"/>
        </w:rPr>
        <w:t>在我们的生活和工作中，总有一些“不得已”的时刻。当无法保障理想</w:t>
      </w:r>
      <w:r>
        <w:rPr>
          <w:rFonts w:ascii="宋体" w:hAnsi="宋体" w:cs="宋体" w:eastAsia="宋体"/>
          <w:sz w:val="39"/>
          <w:spacing w:val="0"/>
          <w:color w:val="000000"/>
          <w:b w:val="off"/>
          <w:i w:val="off"/>
        </w:rPr>
        <w:t>的睡眠时，我们该怎么做，才能尽可能守住健康的底线?这一节，我们就从最</w:t>
      </w:r>
      <w:r>
        <w:rPr>
          <w:rFonts w:ascii="宋体" w:hAnsi="宋体" w:cs="宋体" w:eastAsia="宋体"/>
          <w:sz w:val="39"/>
          <w:spacing w:val="0"/>
          <w:color w:val="000000"/>
          <w:b w:val="off"/>
          <w:i w:val="off"/>
        </w:rPr>
        <w:t>常见，也最让人头疼的情况————熬夜说起。</w:t>
      </w:r>
      <w:bookmarkEnd w:id="9937"/>
    </w:p>
    <w:p>
      <w:pPr>
        <w:pageBreakBefore w:val="off"/>
        <w:tabs/>
        <w:wordWrap w:val="off"/>
        <w:spacing w:before="0" w:after="0" w:line="780" w:lineRule="atLeast"/>
        <w:ind w:left="40" w:right="20" w:firstLine="840"/>
        <w:jc w:val="both"/>
        <w:textAlignment w:val="baseline"/>
        <w:rPr>
          <w:sz w:val="39"/>
        </w:rPr>
      </w:pPr>
      <w:bookmarkStart w:name="" w:id="9938"/>
      <w:r>
        <w:rPr>
          <w:rFonts w:ascii="宋体" w:hAnsi="宋体" w:cs="宋体" w:eastAsia="宋体"/>
          <w:sz w:val="39"/>
          <w:spacing w:val="0"/>
          <w:color w:val="000000"/>
          <w:b w:val="off"/>
          <w:i w:val="off"/>
        </w:rPr>
        <w:t>有不少读者问我：“冯老师，我最近压力很大，不得不加班加点；家里孩</w:t>
      </w:r>
      <w:r>
        <w:rPr>
          <w:rFonts w:ascii="宋体" w:hAnsi="宋体" w:cs="宋体" w:eastAsia="宋体"/>
          <w:sz w:val="39"/>
          <w:spacing w:val="0"/>
          <w:color w:val="000000"/>
          <w:b w:val="off"/>
          <w:i w:val="off"/>
        </w:rPr>
        <w:t>子也要备考，每天都学到凌晨。可您不是说，睡眠不足对健康有‘一票否决</w:t>
      </w:r>
      <w:r>
        <w:rPr>
          <w:rFonts w:ascii="宋体" w:hAnsi="宋体" w:cs="宋体" w:eastAsia="宋体"/>
          <w:sz w:val="39"/>
          <w:spacing w:val="0"/>
          <w:color w:val="000000"/>
          <w:b w:val="off"/>
          <w:i w:val="off"/>
        </w:rPr>
        <w:t>权’吗?这该怎么办呢?”如果熬夜无法避免，只能睡4小时，怎么才能睡得</w:t>
      </w:r>
      <w:r>
        <w:rPr>
          <w:rFonts w:ascii="宋体" w:hAnsi="宋体" w:cs="宋体" w:eastAsia="宋体"/>
          <w:sz w:val="39"/>
          <w:spacing w:val="0"/>
          <w:color w:val="000000"/>
          <w:b w:val="off"/>
          <w:i w:val="off"/>
        </w:rPr>
        <w:t>更高效?</w:t>
      </w:r>
      <w:bookmarkEnd w:id="9938"/>
    </w:p>
    <w:p>
      <w:pPr>
        <w:pageBreakBefore w:val="off"/>
        <w:tabs/>
        <w:wordWrap w:val="off"/>
        <w:spacing w:before="0" w:after="0" w:line="780" w:lineRule="atLeast"/>
        <w:ind w:left="800" w:right="0"/>
        <w:jc w:val="both"/>
        <w:textAlignment w:val="baseline"/>
        <w:rPr>
          <w:sz w:val="39"/>
        </w:rPr>
      </w:pPr>
      <w:bookmarkStart w:name="" w:id="9939"/>
      <w:r>
        <w:rPr>
          <w:rFonts w:ascii="宋体" w:hAnsi="宋体" w:cs="宋体" w:eastAsia="宋体"/>
          <w:sz w:val="39"/>
          <w:spacing w:val="0"/>
          <w:color w:val="000000"/>
          <w:b w:val="off"/>
          <w:i w:val="off"/>
        </w:rPr>
        <w:t>关于熬夜，你能选择的策略并不多，大概有以下这么几种。</w:t>
      </w:r>
      <w:bookmarkEnd w:id="9939"/>
    </w:p>
    <w:p>
      <w:pPr>
        <w:pageBreakBefore w:val="off"/>
        <w:tabs/>
        <w:wordWrap w:val="off"/>
        <w:spacing w:before="0" w:after="0" w:line="800" w:lineRule="exact"/>
        <w:ind w:left="0" w:right="0"/>
        <w:jc w:val="both"/>
        <w:textAlignment w:val="baseline"/>
        <w:rPr>
          <w:sz w:val="39"/>
        </w:rPr>
      </w:pPr>
      <w:bookmarkStart w:name="" w:id="9940"/>
      <w:r>
        <w:rPr>
          <w:rFonts w:ascii="宋体" w:hAnsi="宋体" w:cs="宋体" w:eastAsia="宋体"/>
          <w:sz w:val="39"/>
          <w:spacing w:val="0"/>
          <w:color w:val="000000"/>
          <w:b w:val="off"/>
          <w:i w:val="off"/>
        </w:rPr>
        <w:t/>
      </w:r>
      <w:bookmarkEnd w:id="9940"/>
    </w:p>
    <w:tbl>
      <w:tblPr>
        <w:tblW w:w="0" w:type="auto"/>
        <w:jc w:val="start"/>
        <w:tblInd w:type="dxa" w:w="4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3500"/>
      </w:tblGrid>
      <w:tr>
        <w:trPr>
          <w:trHeight w:hRule="atLeast" w:val="4980"/>
        </w:trPr>
        <w:tc>
          <w:tcPr>
            <w:tcW w:w="13500" w:type="dxa"/>
            <w:shd w:color="auto" w:val="clear" w:fill="EEEEEE"/>
            <w:vAlign w:val="top"/>
          </w:tcPr>
          <w:p>
            <w:pPr>
              <w:pageBreakBefore w:val="off"/>
              <w:tabs/>
              <w:wordWrap w:val="off"/>
              <w:spacing w:before="0" w:after="0" w:line="780" w:lineRule="atLeast"/>
              <w:ind w:left="0" w:right="0" w:firstLine="0" w:hanging="0"/>
              <w:jc w:val="both"/>
              <w:textAlignment w:val="baseline"/>
              <w:rPr>
                <w:sz w:val="39"/>
              </w:rPr>
            </w:pPr>
            <w:bookmarkStart w:name="" w:id="9941"/>
            <w:r>
              <w:rPr>
                <w:rFonts w:ascii="宋体" w:hAnsi="宋体" w:cs="宋体" w:eastAsia="宋体"/>
                <w:sz w:val="39"/>
                <w:spacing w:val="0"/>
                <w:color w:val="000000"/>
                <w:b w:val="off"/>
                <w:i w:val="off"/>
              </w:rPr>
              <w:t>第一种，一直熬到困得不行了，再去睡4小时。</w:t>
            </w:r>
            <w:bookmarkEnd w:id="9941"/>
          </w:p>
          <w:p>
            <w:pPr>
              <w:pageBreakBefore w:val="off"/>
              <w:tabs/>
              <w:wordWrap w:val="off"/>
              <w:spacing w:before="0" w:after="0" w:line="780" w:lineRule="atLeast"/>
              <w:ind w:left="0" w:right="0" w:firstLine="0" w:hanging="0"/>
              <w:jc w:val="both"/>
              <w:textAlignment w:val="baseline"/>
              <w:rPr>
                <w:sz w:val="39"/>
              </w:rPr>
            </w:pPr>
            <w:bookmarkStart w:name="" w:id="9942"/>
            <w:r>
              <w:rPr>
                <w:rFonts w:ascii="宋体" w:hAnsi="宋体" w:cs="宋体" w:eastAsia="宋体"/>
                <w:sz w:val="39"/>
                <w:spacing w:val="0"/>
                <w:color w:val="000000"/>
                <w:b w:val="off"/>
                <w:i w:val="off"/>
              </w:rPr>
              <w:t>第二种，“循环大法”，熬一会儿、趴着眯一会儿、再熬一会儿，</w:t>
            </w:r>
            <w:r>
              <w:rPr>
                <w:rFonts w:ascii="宋体" w:hAnsi="宋体" w:cs="宋体" w:eastAsia="宋体"/>
                <w:sz w:val="39"/>
                <w:spacing w:val="0"/>
                <w:color w:val="000000"/>
                <w:b w:val="off"/>
                <w:i w:val="off"/>
              </w:rPr>
              <w:t>如此反复。</w:t>
            </w:r>
            <w:bookmarkEnd w:id="9942"/>
          </w:p>
          <w:p>
            <w:pPr>
              <w:pageBreakBefore w:val="off"/>
              <w:tabs/>
              <w:wordWrap w:val="off"/>
              <w:spacing w:before="0" w:after="0" w:line="780" w:lineRule="atLeast"/>
              <w:ind w:left="0" w:right="0" w:firstLine="0" w:hanging="0"/>
              <w:jc w:val="both"/>
              <w:textAlignment w:val="baseline"/>
              <w:rPr>
                <w:sz w:val="39"/>
              </w:rPr>
            </w:pPr>
            <w:bookmarkStart w:name="" w:id="9943"/>
            <w:r>
              <w:rPr>
                <w:rFonts w:ascii="宋体" w:hAnsi="宋体" w:cs="宋体" w:eastAsia="宋体"/>
                <w:sz w:val="39"/>
                <w:spacing w:val="0"/>
                <w:color w:val="000000"/>
                <w:b w:val="off"/>
                <w:i w:val="off"/>
              </w:rPr>
              <w:t>第三种，按时入睡，定一个最响的闹钟，半夜把自己从被窝里</w:t>
            </w:r>
            <w:r>
              <w:rPr>
                <w:rFonts w:ascii="宋体" w:hAnsi="宋体" w:cs="宋体" w:eastAsia="宋体"/>
                <w:sz w:val="39"/>
                <w:spacing w:val="0"/>
                <w:color w:val="000000"/>
                <w:b w:val="off"/>
                <w:i w:val="off"/>
              </w:rPr>
              <w:t>拖出来接着忙活。</w:t>
            </w:r>
            <w:bookmarkEnd w:id="9943"/>
          </w:p>
          <w:p>
            <w:pPr>
              <w:pageBreakBefore w:val="off"/>
              <w:tabs/>
              <w:wordWrap w:val="off"/>
              <w:spacing w:before="0" w:after="0" w:line="780" w:lineRule="atLeast"/>
              <w:ind w:left="0" w:right="0" w:firstLine="0" w:hanging="0"/>
              <w:jc w:val="both"/>
              <w:textAlignment w:val="baseline"/>
              <w:rPr>
                <w:sz w:val="39"/>
              </w:rPr>
            </w:pPr>
            <w:bookmarkStart w:name="" w:id="9944"/>
            <w:r>
              <w:rPr>
                <w:rFonts w:ascii="宋体" w:hAnsi="宋体" w:cs="宋体" w:eastAsia="宋体"/>
                <w:sz w:val="39"/>
                <w:spacing w:val="0"/>
                <w:color w:val="000000"/>
                <w:b w:val="off"/>
                <w:i w:val="off"/>
              </w:rPr>
              <w:t>第四种，干脆不睡了，通宵干活，等有时间了再补觉。</w:t>
            </w:r>
            <w:bookmarkEnd w:id="9944"/>
          </w:p>
        </w:tc>
      </w:tr>
    </w:tbl>
    <w:p>
      <w:pPr>
        <w:pageBreakBefore w:val="off"/>
        <w:tabs/>
        <w:wordWrap w:val="off"/>
        <w:spacing w:before="0" w:after="0" w:line="800" w:lineRule="exact"/>
        <w:ind w:left="0" w:right="0"/>
        <w:jc w:val="left"/>
        <w:textAlignment w:val="baseline"/>
        <w:rPr>
          <w:sz w:val="40"/>
        </w:rPr>
      </w:pPr>
      <w:bookmarkStart w:name="" w:id="9945"/>
      <w:r>
        <w:rPr>
          <w:rFonts w:ascii="宋体" w:hAnsi="宋体" w:cs="宋体" w:eastAsia="宋体"/>
          <w:sz w:val="40"/>
          <w:spacing w:val="0"/>
          <w:color w:val="000000"/>
          <w:b w:val="off"/>
          <w:i w:val="off"/>
        </w:rPr>
        <w:t/>
      </w:r>
      <w:bookmarkEnd w:id="9945"/>
    </w:p>
    <w:p>
      <w:pPr>
        <w:pageBreakBefore w:val="off"/>
        <w:tabs/>
        <w:wordWrap w:val="off"/>
        <w:spacing w:before="0" w:after="0" w:line="780" w:lineRule="atLeast"/>
        <w:ind w:left="800" w:right="0"/>
        <w:jc w:val="both"/>
        <w:textAlignment w:val="baseline"/>
        <w:rPr>
          <w:sz w:val="39"/>
        </w:rPr>
      </w:pPr>
      <w:bookmarkStart w:name="" w:id="9946"/>
      <w:r>
        <w:rPr>
          <w:rFonts w:ascii="宋体" w:hAnsi="宋体" w:cs="宋体" w:eastAsia="宋体"/>
          <w:sz w:val="39"/>
          <w:spacing w:val="0"/>
          <w:color w:val="000000"/>
          <w:b w:val="off"/>
          <w:i w:val="off"/>
        </w:rPr>
        <w:t>这几种方案中，最可取的其实是第三种。你应该按平时的作息时间上床，</w:t>
      </w:r>
      <w:bookmarkEnd w:id="9946"/>
    </w:p>
    <w:p>
      <w:pPr>
        <w:pageBreakBefore w:val="off"/>
        <w:tabs/>
        <w:wordWrap w:val="off"/>
        <w:spacing w:before="0" w:after="0" w:line="420" w:lineRule="exact"/>
        <w:ind w:left="0" w:right="0"/>
        <w:jc w:val="both"/>
        <w:textAlignment w:val="baseline"/>
        <w:rPr>
          <w:sz w:val="35"/>
        </w:rPr>
      </w:pPr>
      <w:bookmarkStart w:name="" w:id="9947"/>
      <w:r>
        <w:rPr>
          <w:rFonts w:ascii="宋体" w:hAnsi="宋体" w:cs="宋体" w:eastAsia="宋体"/>
          <w:sz w:val="35"/>
          <w:spacing w:val="0"/>
          <w:color w:val="000000"/>
          <w:b w:val="off"/>
          <w:i w:val="off"/>
        </w:rPr>
        <w:t/>
      </w:r>
      <w:bookmarkEnd w:id="9947"/>
    </w:p>
    <w:p>
      <w:pPr>
        <w:pageBreakBefore w:val="off"/>
        <w:tabs/>
        <w:wordWrap w:val="off"/>
        <w:spacing w:before="0" w:after="0" w:line="420" w:lineRule="exact"/>
        <w:ind w:left="0" w:right="0"/>
        <w:jc w:val="both"/>
        <w:textAlignment w:val="baseline"/>
        <w:rPr>
          <w:sz w:val="35"/>
        </w:rPr>
      </w:pPr>
      <w:bookmarkStart w:name="" w:id="9948"/>
      <w:r>
        <w:rPr>
          <w:rFonts w:ascii="宋体" w:hAnsi="宋体" w:cs="宋体" w:eastAsia="宋体"/>
          <w:sz w:val="35"/>
          <w:spacing w:val="0"/>
          <w:color w:val="000000"/>
          <w:b w:val="off"/>
          <w:i w:val="off"/>
        </w:rPr>
        <w:t/>
      </w:r>
      <w:bookmarkEnd w:id="9948"/>
    </w:p>
    <w:p>
      <w:pPr>
        <w:pageBreakBefore w:val="off"/>
        <w:tabs/>
        <w:wordWrap w:val="off"/>
        <w:spacing w:before="0" w:after="0" w:line="480" w:lineRule="atLeast"/>
        <w:ind w:left="0" w:right="60"/>
        <w:jc w:val="right"/>
        <w:textAlignment w:val="baseline"/>
        <w:rPr>
          <w:sz w:val="35"/>
        </w:rPr>
      </w:pPr>
      <w:bookmarkStart w:name="" w:id="9949"/>
      <w:r>
        <w:rPr>
          <w:rFonts w:ascii="黑体" w:hAnsi="黑体" w:cs="黑体" w:eastAsia="黑体"/>
          <w:sz w:val="35"/>
          <w:spacing w:val="0"/>
          <w:color w:val="000000"/>
          <w:b w:val="off"/>
          <w:i w:val="off"/>
        </w:rPr>
        <w:t>405</w:t>
      </w:r>
      <w:bookmarkEnd w:id="9949"/>
    </w:p>
    <w:p>
      <w:r>
        <w:t/>
      </w:r>
    </w:p>
    <w:p>
      <w:pPr>
        <w:sectPr>
          <w:footerReference r:id="rId873"/>
          <w:headerReference r:id="rId874" w:type="default"/>
          <w:type w:val="nextPage"/>
          <w:pgSz w:w="17060" w:h="25400"/>
          <w:pgMar w:left="1580" w:top="1080" w:right="1580" w:bottom="1080" w:header="780" w:footer="780"/>
          <w:cols w:num="1"/>
        </w:sectPr>
      </w:pPr>
    </w:p>
    <w:p>
      <w:pPr>
        <w:pageBreakBefore w:val="off"/>
        <w:tabs/>
        <w:wordWrap w:val="off"/>
        <w:spacing w:before="0" w:after="0" w:line="460" w:lineRule="atLeast"/>
        <w:ind w:left="20" w:right="0"/>
        <w:jc w:val="both"/>
        <w:textAlignment w:val="baseline"/>
        <w:rPr>
          <w:sz w:val="33"/>
        </w:rPr>
      </w:pPr>
      <w:bookmarkStart w:name="" w:id="9950"/>
      <w:r>
        <w:rPr>
          <w:rFonts w:ascii="黑体" w:hAnsi="黑体" w:cs="黑体" w:eastAsia="黑体"/>
          <w:sz w:val="33"/>
          <w:spacing w:val="0"/>
          <w:color w:val="9cb1d0"/>
          <w:b w:val="off"/>
          <w:i w:val="off"/>
        </w:rPr>
        <w:t>第三部分全方位构建家庭健康管理系统</w:t>
      </w:r>
      <w:bookmarkEnd w:id="9950"/>
    </w:p>
    <w:p>
      <w:pPr>
        <w:pageBreakBefore w:val="off"/>
        <w:tabs/>
        <w:wordWrap w:val="off"/>
        <w:spacing w:before="0" w:after="0" w:line="820" w:lineRule="exact"/>
        <w:ind w:left="0" w:right="0"/>
        <w:jc w:val="both"/>
        <w:textAlignment w:val="baseline"/>
        <w:rPr>
          <w:sz w:val="40"/>
        </w:rPr>
      </w:pPr>
      <w:bookmarkStart w:name="" w:id="9951"/>
      <w:r>
        <w:rPr>
          <w:rFonts w:ascii="宋体" w:hAnsi="宋体" w:cs="宋体" w:eastAsia="宋体"/>
          <w:sz w:val="40"/>
          <w:spacing w:val="0"/>
          <w:color w:val="000000"/>
          <w:b w:val="off"/>
          <w:i w:val="off"/>
        </w:rPr>
        <w:t/>
      </w:r>
      <w:bookmarkEnd w:id="9951"/>
    </w:p>
    <w:p>
      <w:pPr>
        <w:pageBreakBefore w:val="off"/>
        <w:tabs/>
        <w:wordWrap w:val="off"/>
        <w:spacing w:before="0" w:after="0" w:line="820" w:lineRule="exact"/>
        <w:ind w:left="0" w:right="0"/>
        <w:jc w:val="both"/>
        <w:textAlignment w:val="baseline"/>
        <w:rPr>
          <w:sz w:val="40"/>
        </w:rPr>
      </w:pPr>
      <w:bookmarkStart w:name="" w:id="9952"/>
      <w:r>
        <w:rPr>
          <w:rFonts w:ascii="宋体" w:hAnsi="宋体" w:cs="宋体" w:eastAsia="宋体"/>
          <w:sz w:val="40"/>
          <w:spacing w:val="0"/>
          <w:color w:val="000000"/>
          <w:b w:val="off"/>
          <w:i w:val="off"/>
        </w:rPr>
        <w:t/>
      </w:r>
      <w:bookmarkEnd w:id="9952"/>
    </w:p>
    <w:p>
      <w:pPr>
        <w:pageBreakBefore w:val="off"/>
        <w:tabs/>
        <w:wordWrap w:val="off"/>
        <w:spacing w:before="0" w:after="0" w:line="800" w:lineRule="atLeast"/>
        <w:ind w:left="20" w:right="0"/>
        <w:jc w:val="both"/>
        <w:textAlignment w:val="baseline"/>
        <w:rPr>
          <w:sz w:val="40"/>
        </w:rPr>
      </w:pPr>
      <w:bookmarkStart w:name="" w:id="9953"/>
      <w:r>
        <w:rPr>
          <w:rFonts w:ascii="宋体" w:hAnsi="宋体" w:cs="宋体" w:eastAsia="宋体"/>
          <w:sz w:val="40"/>
          <w:spacing w:val="0"/>
          <w:color w:val="000000"/>
          <w:b w:val="off"/>
          <w:i w:val="off"/>
        </w:rPr>
        <w:t>争取一段完整、稳定的4小时睡眠。</w:t>
      </w:r>
      <w:bookmarkEnd w:id="9953"/>
    </w:p>
    <w:p>
      <w:pPr>
        <w:pageBreakBefore w:val="off"/>
        <w:tabs/>
        <w:wordWrap w:val="off"/>
        <w:spacing w:before="0" w:after="0" w:line="800" w:lineRule="atLeast"/>
        <w:ind w:left="20" w:right="20" w:firstLine="800"/>
        <w:jc w:val="both"/>
        <w:textAlignment w:val="baseline"/>
        <w:rPr>
          <w:sz w:val="40"/>
        </w:rPr>
      </w:pPr>
      <w:bookmarkStart w:name="" w:id="9954"/>
      <w:r>
        <w:rPr>
          <w:rFonts w:ascii="宋体" w:hAnsi="宋体" w:cs="宋体" w:eastAsia="宋体"/>
          <w:sz w:val="40"/>
          <w:spacing w:val="0"/>
          <w:color w:val="000000"/>
          <w:b w:val="off"/>
          <w:i w:val="off"/>
        </w:rPr>
        <w:t>很多人可能会倾向于第一种方式————先熬着，实在扛不住再睡。但其实这</w:t>
      </w:r>
      <w:r>
        <w:rPr>
          <w:rFonts w:ascii="宋体" w:hAnsi="宋体" w:cs="宋体" w:eastAsia="宋体"/>
          <w:sz w:val="40"/>
          <w:spacing w:val="0"/>
          <w:color w:val="000000"/>
          <w:b w:val="off"/>
          <w:i w:val="off"/>
        </w:rPr>
        <w:t>种拖延式休息是最伤身体、最破坏效率的。它看似是在争取时间，实则是在透</w:t>
      </w:r>
      <w:r>
        <w:rPr>
          <w:rFonts w:ascii="宋体" w:hAnsi="宋体" w:cs="宋体" w:eastAsia="宋体"/>
          <w:sz w:val="40"/>
          <w:spacing w:val="0"/>
          <w:color w:val="000000"/>
          <w:b w:val="off"/>
          <w:i w:val="off"/>
        </w:rPr>
        <w:t>支健康，没有任何节律可循，对恢复体力和大脑功能几乎没有帮助。</w:t>
      </w:r>
      <w:bookmarkEnd w:id="9954"/>
    </w:p>
    <w:p>
      <w:pPr>
        <w:pageBreakBefore w:val="off"/>
        <w:tabs/>
        <w:wordWrap w:val="off"/>
        <w:spacing w:before="0" w:after="0" w:line="800" w:lineRule="atLeast"/>
        <w:ind w:left="20" w:right="20" w:firstLine="800"/>
        <w:jc w:val="both"/>
        <w:textAlignment w:val="baseline"/>
        <w:rPr>
          <w:sz w:val="40"/>
        </w:rPr>
      </w:pPr>
      <w:bookmarkStart w:name="" w:id="9955"/>
      <w:r>
        <w:rPr>
          <w:rFonts w:ascii="宋体" w:hAnsi="宋体" w:cs="宋体" w:eastAsia="宋体"/>
          <w:sz w:val="40"/>
          <w:spacing w:val="0"/>
          <w:color w:val="000000"/>
          <w:b w:val="off"/>
          <w:i w:val="off"/>
        </w:rPr>
        <w:t>接下来，我们来逐一拆解，为什么其他熬夜方式不可取，以及怎么通过</w:t>
      </w:r>
      <w:r>
        <w:rPr>
          <w:rFonts w:ascii="宋体" w:hAnsi="宋体" w:cs="宋体" w:eastAsia="宋体"/>
          <w:sz w:val="40"/>
          <w:spacing w:val="0"/>
          <w:color w:val="000000"/>
          <w:b w:val="off"/>
          <w:i w:val="off"/>
        </w:rPr>
        <w:t>科学的方式，把仅有的4小时睡眠效益最大化。</w:t>
      </w:r>
      <w:bookmarkEnd w:id="9955"/>
    </w:p>
    <w:p>
      <w:pPr>
        <w:pageBreakBefore w:val="off"/>
        <w:tabs/>
        <w:wordWrap w:val="off"/>
        <w:spacing w:before="0" w:after="0" w:line="820" w:lineRule="exact"/>
        <w:ind w:left="0" w:right="0"/>
        <w:jc w:val="both"/>
        <w:textAlignment w:val="baseline"/>
        <w:rPr>
          <w:sz w:val="40"/>
        </w:rPr>
      </w:pPr>
      <w:bookmarkStart w:name="" w:id="9956"/>
      <w:r>
        <w:rPr>
          <w:rFonts w:ascii="宋体" w:hAnsi="宋体" w:cs="宋体" w:eastAsia="宋体"/>
          <w:sz w:val="40"/>
          <w:spacing w:val="0"/>
          <w:color w:val="000000"/>
          <w:b w:val="off"/>
          <w:i w:val="off"/>
        </w:rPr>
        <w:t/>
      </w:r>
      <w:bookmarkEnd w:id="9956"/>
    </w:p>
    <w:p>
      <w:pPr>
        <w:pageBreakBefore w:val="off"/>
        <w:tabs/>
        <w:wordWrap w:val="off"/>
        <w:spacing w:before="0" w:after="0" w:line="640" w:lineRule="atLeast"/>
        <w:ind w:left="20" w:right="0"/>
        <w:jc w:val="both"/>
        <w:textAlignment w:val="baseline"/>
        <w:rPr>
          <w:sz w:val="47"/>
        </w:rPr>
      </w:pPr>
      <w:bookmarkStart w:name="" w:id="9957"/>
      <w:r>
        <w:rPr>
          <w:rFonts w:ascii="黑体" w:hAnsi="黑体" w:cs="黑体" w:eastAsia="黑体"/>
          <w:sz w:val="47"/>
          <w:spacing w:val="0"/>
          <w:color w:val="9cb1d0"/>
          <w:b w:val="on"/>
          <w:i w:val="off"/>
        </w:rPr>
        <w:t>高效睡眠和低效睡眠</w:t>
      </w:r>
      <w:bookmarkEnd w:id="9957"/>
    </w:p>
    <w:p>
      <w:pPr>
        <w:pageBreakBefore w:val="off"/>
        <w:tabs/>
        <w:wordWrap w:val="off"/>
        <w:spacing w:before="0" w:after="0" w:line="820" w:lineRule="exact"/>
        <w:ind w:left="0" w:right="0"/>
        <w:jc w:val="both"/>
        <w:textAlignment w:val="baseline"/>
        <w:rPr>
          <w:sz w:val="40"/>
        </w:rPr>
      </w:pPr>
      <w:bookmarkStart w:name="" w:id="9958"/>
      <w:r>
        <w:rPr>
          <w:rFonts w:ascii="宋体" w:hAnsi="宋体" w:cs="宋体" w:eastAsia="宋体"/>
          <w:sz w:val="40"/>
          <w:spacing w:val="0"/>
          <w:color w:val="000000"/>
          <w:b w:val="off"/>
          <w:i w:val="off"/>
        </w:rPr>
        <w:t/>
      </w:r>
      <w:bookmarkEnd w:id="9958"/>
    </w:p>
    <w:p>
      <w:pPr>
        <w:pageBreakBefore w:val="off"/>
        <w:tabs/>
        <w:wordWrap w:val="off"/>
        <w:spacing w:before="0" w:after="0" w:line="800" w:lineRule="atLeast"/>
        <w:ind w:left="860" w:right="0"/>
        <w:jc w:val="both"/>
        <w:textAlignment w:val="baseline"/>
        <w:rPr>
          <w:sz w:val="40"/>
        </w:rPr>
      </w:pPr>
      <w:bookmarkStart w:name="" w:id="9959"/>
      <w:r>
        <w:rPr>
          <w:rFonts w:ascii="宋体" w:hAnsi="宋体" w:cs="宋体" w:eastAsia="宋体"/>
          <w:sz w:val="40"/>
          <w:spacing w:val="0"/>
          <w:color w:val="000000"/>
          <w:b w:val="off"/>
          <w:i w:val="off"/>
        </w:rPr>
        <w:t>首先，一个人一整晚的睡眠不是均质的，而是有高效和低效之分。</w:t>
      </w:r>
      <w:bookmarkEnd w:id="9959"/>
    </w:p>
    <w:p>
      <w:pPr>
        <w:pageBreakBefore w:val="off"/>
        <w:tabs/>
        <w:wordWrap w:val="off"/>
        <w:spacing w:before="0" w:after="0" w:line="800" w:lineRule="atLeast"/>
        <w:ind w:left="20" w:right="0" w:firstLine="840"/>
        <w:jc w:val="both"/>
        <w:textAlignment w:val="baseline"/>
        <w:rPr>
          <w:sz w:val="40"/>
        </w:rPr>
      </w:pPr>
      <w:bookmarkStart w:name="" w:id="9960"/>
      <w:r>
        <w:rPr>
          <w:rFonts w:ascii="宋体" w:hAnsi="宋体" w:cs="宋体" w:eastAsia="宋体"/>
          <w:sz w:val="40"/>
          <w:spacing w:val="0"/>
          <w:color w:val="000000"/>
          <w:b w:val="off"/>
          <w:i w:val="off"/>
        </w:rPr>
        <w:t>很多医学研究都指出，比起睡眠时长，更关键的是睡眠的效率。即使都</w:t>
      </w:r>
      <w:r>
        <w:rPr>
          <w:rFonts w:ascii="宋体" w:hAnsi="宋体" w:cs="宋体" w:eastAsia="宋体"/>
          <w:sz w:val="40"/>
          <w:spacing w:val="0"/>
          <w:color w:val="000000"/>
          <w:b w:val="off"/>
          <w:i w:val="off"/>
        </w:rPr>
        <w:t>是睡4小时，不同时间段的睡眠对身体的恢复作用也存在显著差异————从晚</w:t>
      </w:r>
      <w:r>
        <w:rPr>
          <w:rFonts w:ascii="宋体" w:hAnsi="宋体" w:cs="宋体" w:eastAsia="宋体"/>
          <w:sz w:val="40"/>
          <w:spacing w:val="0"/>
          <w:color w:val="000000"/>
          <w:b w:val="off"/>
          <w:i w:val="off"/>
        </w:rPr>
        <w:t>上11点睡到凌晨3点，以及从凌晨3点睡到早上7点，两者的恢复质量完全</w:t>
      </w:r>
      <w:r>
        <w:rPr>
          <w:rFonts w:ascii="宋体" w:hAnsi="宋体" w:cs="宋体" w:eastAsia="宋体"/>
          <w:sz w:val="40"/>
          <w:spacing w:val="0"/>
          <w:color w:val="000000"/>
          <w:b w:val="off"/>
          <w:i w:val="off"/>
        </w:rPr>
        <w:t>不同。</w:t>
      </w:r>
      <w:bookmarkEnd w:id="9960"/>
    </w:p>
    <w:p>
      <w:pPr>
        <w:pageBreakBefore w:val="off"/>
        <w:tabs/>
        <w:wordWrap w:val="off"/>
        <w:spacing w:before="0" w:after="0" w:line="800" w:lineRule="atLeast"/>
        <w:ind w:left="20" w:right="0" w:firstLine="840"/>
        <w:jc w:val="both"/>
        <w:textAlignment w:val="baseline"/>
        <w:rPr>
          <w:sz w:val="40"/>
        </w:rPr>
      </w:pPr>
      <w:bookmarkStart w:name="" w:id="9961"/>
      <w:r>
        <w:rPr>
          <w:rFonts w:ascii="宋体" w:hAnsi="宋体" w:cs="宋体" w:eastAsia="宋体"/>
          <w:sz w:val="40"/>
          <w:spacing w:val="0"/>
          <w:color w:val="000000"/>
          <w:b w:val="off"/>
          <w:i w:val="off"/>
        </w:rPr>
        <w:t>关于高效睡眠的研究，最早源于一些特殊行业，比如军人、消防员、急</w:t>
      </w:r>
      <w:r>
        <w:rPr>
          <w:rFonts w:ascii="宋体" w:hAnsi="宋体" w:cs="宋体" w:eastAsia="宋体"/>
          <w:sz w:val="40"/>
          <w:spacing w:val="0"/>
          <w:color w:val="000000"/>
          <w:b w:val="off"/>
          <w:i w:val="off"/>
        </w:rPr>
        <w:t>诊医生、警察等。他们的工作性质决定了他们的睡眠常被打断，而且一旦醒来</w:t>
      </w:r>
      <w:r>
        <w:rPr>
          <w:rFonts w:ascii="宋体" w:hAnsi="宋体" w:cs="宋体" w:eastAsia="宋体"/>
          <w:sz w:val="40"/>
          <w:spacing w:val="0"/>
          <w:color w:val="000000"/>
          <w:b w:val="off"/>
          <w:i w:val="off"/>
        </w:rPr>
        <w:t>就必须立刻进入高强度的任务状态。这种情况其实和我们因为加班、带娃、考</w:t>
      </w:r>
      <w:r>
        <w:rPr>
          <w:rFonts w:ascii="宋体" w:hAnsi="宋体" w:cs="宋体" w:eastAsia="宋体"/>
          <w:sz w:val="40"/>
          <w:spacing w:val="0"/>
          <w:color w:val="000000"/>
          <w:b w:val="off"/>
          <w:i w:val="off"/>
        </w:rPr>
        <w:t>试临近，“睡眠不足但仍要清醒应对挑战”的状态很像?</w:t>
      </w:r>
      <w:bookmarkEnd w:id="9961"/>
    </w:p>
    <w:p>
      <w:pPr>
        <w:pageBreakBefore w:val="off"/>
        <w:tabs/>
        <w:wordWrap w:val="off"/>
        <w:spacing w:before="0" w:after="0" w:line="800" w:lineRule="atLeast"/>
        <w:ind w:left="20" w:right="0" w:firstLine="800"/>
        <w:jc w:val="both"/>
        <w:textAlignment w:val="baseline"/>
        <w:rPr>
          <w:sz w:val="40"/>
        </w:rPr>
      </w:pPr>
      <w:bookmarkStart w:name="" w:id="9962"/>
      <w:r>
        <w:rPr>
          <w:rFonts w:ascii="宋体" w:hAnsi="宋体" w:cs="宋体" w:eastAsia="宋体"/>
          <w:sz w:val="40"/>
          <w:spacing w:val="0"/>
          <w:color w:val="000000"/>
          <w:b w:val="off"/>
          <w:i w:val="off"/>
        </w:rPr>
        <w:t>研究发现，在这些被切割得很零散的睡眠中，最关键的一段，就是最初</w:t>
      </w:r>
      <w:r>
        <w:rPr>
          <w:rFonts w:ascii="宋体" w:hAnsi="宋体" w:cs="宋体" w:eastAsia="宋体"/>
          <w:sz w:val="40"/>
          <w:spacing w:val="0"/>
          <w:color w:val="000000"/>
          <w:b w:val="off"/>
          <w:i w:val="off"/>
        </w:rPr>
        <w:t>入睡后的90分钟。这段时间的恢复效果远远优于后面的浅睡眠阶段，因此被</w:t>
      </w:r>
      <w:r>
        <w:rPr>
          <w:rFonts w:ascii="宋体" w:hAnsi="宋体" w:cs="宋体" w:eastAsia="宋体"/>
          <w:sz w:val="40"/>
          <w:spacing w:val="0"/>
          <w:color w:val="000000"/>
          <w:b w:val="off"/>
          <w:i w:val="off"/>
        </w:rPr>
        <w:t>称为“黄金90分钟”。</w:t>
      </w:r>
      <w:bookmarkEnd w:id="9962"/>
    </w:p>
    <w:p>
      <w:pPr>
        <w:pageBreakBefore w:val="off"/>
        <w:tabs/>
        <w:wordWrap w:val="off"/>
        <w:spacing w:before="0" w:after="0" w:line="800" w:lineRule="atLeast"/>
        <w:ind w:left="20" w:right="0" w:firstLine="800"/>
        <w:jc w:val="both"/>
        <w:textAlignment w:val="baseline"/>
        <w:rPr>
          <w:sz w:val="40"/>
        </w:rPr>
      </w:pPr>
      <w:bookmarkStart w:name="" w:id="9963"/>
      <w:r>
        <w:rPr>
          <w:rFonts w:ascii="宋体" w:hAnsi="宋体" w:cs="宋体" w:eastAsia="宋体"/>
          <w:sz w:val="40"/>
          <w:spacing w:val="0"/>
          <w:color w:val="000000"/>
          <w:b w:val="off"/>
          <w:i w:val="off"/>
        </w:rPr>
        <w:t>随着研究的深入，医学界建立了较为成熟的“睡眠周期”理论：人的一</w:t>
      </w:r>
      <w:r>
        <w:rPr>
          <w:rFonts w:ascii="宋体" w:hAnsi="宋体" w:cs="宋体" w:eastAsia="宋体"/>
          <w:sz w:val="40"/>
          <w:spacing w:val="0"/>
          <w:color w:val="9cb1d0"/>
          <w:b w:val="off"/>
          <w:i w:val="off"/>
        </w:rPr>
        <w:t>夜睡眠会以90~120分钟为一个周期，在深睡眠和浅睡眠之间不断交替。而</w:t>
      </w:r>
      <w:r>
        <w:rPr>
          <w:rFonts w:ascii="宋体" w:hAnsi="宋体" w:cs="宋体" w:eastAsia="宋体"/>
          <w:sz w:val="40"/>
          <w:spacing w:val="0"/>
          <w:color w:val="9cb1d0"/>
          <w:b w:val="off"/>
          <w:i w:val="off"/>
        </w:rPr>
        <w:t>第一个周期的深睡眠最为集中，通常会占据70~90分钟，几乎决定了整晚睡</w:t>
      </w:r>
      <w:r>
        <w:rPr>
          <w:rFonts w:ascii="宋体" w:hAnsi="宋体" w:cs="宋体" w:eastAsia="宋体"/>
          <w:sz w:val="40"/>
          <w:spacing w:val="0"/>
          <w:color w:val="9cb1d0"/>
          <w:b w:val="off"/>
          <w:i w:val="off"/>
        </w:rPr>
        <w:t>眠的质量————整夜睡眠中的深睡眠总时长一般仅为1~2小时。</w:t>
      </w:r>
      <w:bookmarkEnd w:id="9963"/>
    </w:p>
    <w:p>
      <w:pPr>
        <w:pageBreakBefore w:val="off"/>
        <w:tabs/>
        <w:wordWrap w:val="off"/>
        <w:spacing w:before="0" w:after="0" w:line="820" w:lineRule="exact"/>
        <w:ind w:left="0" w:right="0"/>
        <w:jc w:val="both"/>
        <w:textAlignment w:val="baseline"/>
        <w:rPr>
          <w:sz w:val="40"/>
        </w:rPr>
      </w:pPr>
      <w:bookmarkStart w:name="" w:id="9964"/>
      <w:r>
        <w:rPr>
          <w:rFonts w:ascii="宋体" w:hAnsi="宋体" w:cs="宋体" w:eastAsia="宋体"/>
          <w:sz w:val="40"/>
          <w:spacing w:val="0"/>
          <w:color w:val="000000"/>
          <w:b w:val="off"/>
          <w:i w:val="off"/>
        </w:rPr>
        <w:t/>
      </w:r>
      <w:bookmarkEnd w:id="9964"/>
    </w:p>
    <w:p>
      <w:pPr>
        <w:pageBreakBefore w:val="off"/>
        <w:tabs/>
        <w:wordWrap w:val="off"/>
        <w:spacing w:before="0" w:after="0" w:line="800" w:lineRule="atLeast"/>
        <w:ind w:left="100" w:right="0"/>
        <w:jc w:val="both"/>
        <w:textAlignment w:val="baseline"/>
        <w:rPr>
          <w:sz w:val="40"/>
        </w:rPr>
      </w:pPr>
      <w:bookmarkStart w:name="" w:id="9965"/>
      <w:r>
        <w:rPr>
          <w:rFonts w:ascii="仿宋" w:hAnsi="仿宋" w:cs="仿宋" w:eastAsia="仿宋"/>
          <w:sz w:val="40"/>
          <w:spacing w:val="0"/>
          <w:color w:val="9cb1d0"/>
          <w:b w:val="off"/>
          <w:i w:val="off"/>
        </w:rPr>
        <w:t>406</w:t>
      </w:r>
      <w:bookmarkEnd w:id="9965"/>
    </w:p>
    <w:p>
      <w:r>
        <w:t/>
      </w:r>
    </w:p>
    <w:p>
      <w:pPr>
        <w:sectPr>
          <w:footerReference r:id="rId875"/>
          <w:headerReference r:id="rId876" w:type="default"/>
          <w:type w:val="nextPage"/>
          <w:pgSz w:w="17340" w:h="25540"/>
          <w:pgMar w:left="1620" w:top="1080" w:right="1620" w:bottom="1080" w:header="780" w:footer="780"/>
          <w:cols w:num="1"/>
        </w:sectPr>
      </w:pPr>
    </w:p>
    <w:p>
      <w:pPr>
        <w:pageBreakBefore w:val="off"/>
        <w:tabs/>
        <w:wordWrap w:val="off"/>
        <w:spacing w:before="0" w:after="0" w:line="480" w:lineRule="atLeast"/>
        <w:ind w:left="0" w:right="0"/>
        <w:jc w:val="right"/>
        <w:textAlignment w:val="baseline"/>
        <w:rPr>
          <w:sz w:val="35"/>
        </w:rPr>
      </w:pPr>
      <w:bookmarkStart w:name="" w:id="9966"/>
      <w:r>
        <w:rPr>
          <w:rFonts w:ascii="黑体" w:hAnsi="黑体" w:cs="黑体" w:eastAsia="黑体"/>
          <w:sz w:val="35"/>
          <w:spacing w:val="0"/>
          <w:color w:val="000000"/>
          <w:b w:val="off"/>
          <w:i w:val="off"/>
        </w:rPr>
        <w:t>第七章睡眠修复系统</w:t>
      </w:r>
      <w:bookmarkEnd w:id="9966"/>
    </w:p>
    <w:p>
      <w:pPr>
        <w:pageBreakBefore w:val="off"/>
        <w:tabs/>
        <w:wordWrap w:val="off"/>
        <w:spacing w:before="0" w:after="0" w:line="420" w:lineRule="exact"/>
        <w:ind w:left="0" w:right="0"/>
        <w:jc w:val="right"/>
        <w:textAlignment w:val="baseline"/>
        <w:rPr>
          <w:sz w:val="35"/>
        </w:rPr>
      </w:pPr>
      <w:bookmarkStart w:name="" w:id="9967"/>
      <w:r>
        <w:rPr>
          <w:rFonts w:ascii="宋体" w:hAnsi="宋体" w:cs="宋体" w:eastAsia="宋体"/>
          <w:sz w:val="35"/>
          <w:spacing w:val="0"/>
          <w:color w:val="000000"/>
          <w:b w:val="off"/>
          <w:i w:val="off"/>
        </w:rPr>
        <w:t/>
      </w:r>
      <w:bookmarkEnd w:id="9967"/>
    </w:p>
    <w:p>
      <w:pPr>
        <w:pageBreakBefore w:val="off"/>
        <w:tabs/>
        <w:wordWrap w:val="off"/>
        <w:spacing w:before="0" w:after="0" w:line="420" w:lineRule="exact"/>
        <w:ind w:left="0" w:right="0"/>
        <w:jc w:val="right"/>
        <w:textAlignment w:val="baseline"/>
        <w:rPr>
          <w:sz w:val="35"/>
        </w:rPr>
      </w:pPr>
      <w:bookmarkStart w:name="" w:id="9968"/>
      <w:r>
        <w:rPr>
          <w:rFonts w:ascii="宋体" w:hAnsi="宋体" w:cs="宋体" w:eastAsia="宋体"/>
          <w:sz w:val="35"/>
          <w:spacing w:val="0"/>
          <w:color w:val="000000"/>
          <w:b w:val="off"/>
          <w:i w:val="off"/>
        </w:rPr>
        <w:t/>
      </w:r>
      <w:bookmarkEnd w:id="9968"/>
    </w:p>
    <w:p>
      <w:pPr>
        <w:pageBreakBefore w:val="off"/>
        <w:tabs/>
        <w:wordWrap w:val="off"/>
        <w:spacing w:before="0" w:after="0" w:line="420" w:lineRule="exact"/>
        <w:ind w:left="0" w:right="0"/>
        <w:jc w:val="right"/>
        <w:textAlignment w:val="baseline"/>
        <w:rPr>
          <w:sz w:val="35"/>
        </w:rPr>
      </w:pPr>
      <w:bookmarkStart w:name="" w:id="9969"/>
      <w:r>
        <w:rPr>
          <w:rFonts w:ascii="宋体" w:hAnsi="宋体" w:cs="宋体" w:eastAsia="宋体"/>
          <w:sz w:val="35"/>
          <w:spacing w:val="0"/>
          <w:color w:val="000000"/>
          <w:b w:val="off"/>
          <w:i w:val="off"/>
        </w:rPr>
        <w:t/>
      </w:r>
      <w:bookmarkEnd w:id="9969"/>
    </w:p>
    <w:p>
      <w:pPr>
        <w:pageBreakBefore w:val="off"/>
        <w:tabs/>
        <w:wordWrap w:val="off"/>
        <w:spacing w:before="0" w:after="0" w:line="780" w:lineRule="atLeast"/>
        <w:ind w:left="60" w:right="0" w:firstLine="800"/>
        <w:jc w:val="both"/>
        <w:textAlignment w:val="baseline"/>
        <w:rPr>
          <w:sz w:val="40"/>
        </w:rPr>
      </w:pPr>
      <w:bookmarkStart w:name="" w:id="9970"/>
      <w:r>
        <w:rPr>
          <w:rFonts w:ascii="宋体" w:hAnsi="宋体" w:cs="宋体" w:eastAsia="宋体"/>
          <w:sz w:val="40"/>
          <w:spacing w:val="0"/>
          <w:color w:val="000000"/>
          <w:b w:val="off"/>
          <w:i w:val="off"/>
        </w:rPr>
        <w:t>这也就解释了为什么即使只能睡4小时，你也要努力“睡对时间”。当你</w:t>
      </w:r>
      <w:r>
        <w:rPr>
          <w:rFonts w:ascii="宋体" w:hAnsi="宋体" w:cs="宋体" w:eastAsia="宋体"/>
          <w:sz w:val="40"/>
          <w:spacing w:val="0"/>
          <w:color w:val="000000"/>
          <w:b w:val="off"/>
          <w:i w:val="off"/>
        </w:rPr>
        <w:t>的入睡时间和生物钟同步时，“黄金90分钟”就能高效启动，对身体修复、大</w:t>
      </w:r>
      <w:r>
        <w:rPr>
          <w:rFonts w:ascii="宋体" w:hAnsi="宋体" w:cs="宋体" w:eastAsia="宋体"/>
          <w:sz w:val="40"/>
          <w:spacing w:val="0"/>
          <w:color w:val="000000"/>
          <w:b w:val="off"/>
          <w:i w:val="off"/>
        </w:rPr>
        <w:t>脑清理、情绪恢复起到核心作用。</w:t>
      </w:r>
      <w:bookmarkEnd w:id="9970"/>
    </w:p>
    <w:p>
      <w:pPr>
        <w:pageBreakBefore w:val="off"/>
        <w:tabs/>
        <w:wordWrap w:val="off"/>
        <w:spacing w:before="0" w:after="0" w:line="780" w:lineRule="atLeast"/>
        <w:ind w:left="60" w:right="0" w:firstLine="800"/>
        <w:jc w:val="both"/>
        <w:textAlignment w:val="baseline"/>
        <w:rPr>
          <w:sz w:val="40"/>
        </w:rPr>
      </w:pPr>
      <w:bookmarkStart w:name="" w:id="9971"/>
      <w:r>
        <w:rPr>
          <w:rFonts w:ascii="宋体" w:hAnsi="宋体" w:cs="宋体" w:eastAsia="宋体"/>
          <w:sz w:val="40"/>
          <w:spacing w:val="0"/>
          <w:color w:val="000000"/>
          <w:b w:val="off"/>
          <w:i w:val="off"/>
        </w:rPr>
        <w:t>要想利用好这段高效睡眠，有一个重要前提：保持作息规律，尤其是入</w:t>
      </w:r>
      <w:r>
        <w:rPr>
          <w:rFonts w:ascii="宋体" w:hAnsi="宋体" w:cs="宋体" w:eastAsia="宋体"/>
          <w:sz w:val="40"/>
          <w:spacing w:val="0"/>
          <w:color w:val="000000"/>
          <w:b w:val="off"/>
          <w:i w:val="off"/>
        </w:rPr>
        <w:t>睡时间的稳定。一旦因为熬夜打乱了睡眠节律，就算你睡够了时长，也可能错</w:t>
      </w:r>
      <w:r>
        <w:rPr>
          <w:rFonts w:ascii="宋体" w:hAnsi="宋体" w:cs="宋体" w:eastAsia="宋体"/>
          <w:sz w:val="40"/>
          <w:spacing w:val="0"/>
          <w:color w:val="000000"/>
          <w:b w:val="off"/>
          <w:i w:val="off"/>
        </w:rPr>
        <w:t>过“黄金90分钟”的修复窗口。</w:t>
      </w:r>
      <w:bookmarkEnd w:id="9971"/>
    </w:p>
    <w:p>
      <w:pPr>
        <w:pageBreakBefore w:val="off"/>
        <w:tabs/>
        <w:wordWrap w:val="off"/>
        <w:spacing w:before="0" w:after="0" w:line="780" w:lineRule="atLeast"/>
        <w:ind w:left="60" w:right="40" w:firstLine="800"/>
        <w:jc w:val="both"/>
        <w:textAlignment w:val="baseline"/>
        <w:rPr>
          <w:sz w:val="40"/>
        </w:rPr>
      </w:pPr>
      <w:bookmarkStart w:name="" w:id="9972"/>
      <w:r>
        <w:rPr>
          <w:rFonts w:ascii="宋体" w:hAnsi="宋体" w:cs="宋体" w:eastAsia="宋体"/>
          <w:sz w:val="40"/>
          <w:spacing w:val="0"/>
          <w:color w:val="000000"/>
          <w:b w:val="off"/>
          <w:i w:val="off"/>
        </w:rPr>
        <w:t>因此，哪怕只能睡4小时，也要尽量按照平时的生物钟准点上床。这不</w:t>
      </w:r>
      <w:r>
        <w:rPr>
          <w:rFonts w:ascii="宋体" w:hAnsi="宋体" w:cs="宋体" w:eastAsia="宋体"/>
          <w:sz w:val="40"/>
          <w:spacing w:val="0"/>
          <w:color w:val="000000"/>
          <w:b w:val="off"/>
          <w:i w:val="off"/>
        </w:rPr>
        <w:t>是一句“早点睡，明天再做也不迟”的宽慰话，而是用科学原理告诉你———高</w:t>
      </w:r>
      <w:r>
        <w:rPr>
          <w:rFonts w:ascii="宋体" w:hAnsi="宋体" w:cs="宋体" w:eastAsia="宋体"/>
          <w:sz w:val="40"/>
          <w:spacing w:val="0"/>
          <w:color w:val="000000"/>
          <w:b w:val="off"/>
          <w:i w:val="off"/>
        </w:rPr>
        <w:t>质量睡眠要靠对的时间段和对的方法。</w:t>
      </w:r>
      <w:bookmarkEnd w:id="9972"/>
    </w:p>
    <w:p>
      <w:pPr>
        <w:pageBreakBefore w:val="off"/>
        <w:tabs/>
        <w:wordWrap w:val="off"/>
        <w:spacing w:before="0" w:after="0" w:line="800" w:lineRule="exact"/>
        <w:ind w:left="0" w:right="0"/>
        <w:jc w:val="both"/>
        <w:textAlignment w:val="baseline"/>
        <w:rPr>
          <w:sz w:val="40"/>
        </w:rPr>
      </w:pPr>
      <w:bookmarkStart w:name="" w:id="9973"/>
      <w:r>
        <w:rPr>
          <w:rFonts w:ascii="宋体" w:hAnsi="宋体" w:cs="宋体" w:eastAsia="宋体"/>
          <w:sz w:val="40"/>
          <w:spacing w:val="0"/>
          <w:color w:val="000000"/>
          <w:b w:val="off"/>
          <w:i w:val="off"/>
        </w:rPr>
        <w:t/>
      </w:r>
      <w:bookmarkEnd w:id="9973"/>
    </w:p>
    <w:p>
      <w:pPr>
        <w:pageBreakBefore w:val="off"/>
        <w:tabs/>
        <w:wordWrap w:val="off"/>
        <w:spacing w:before="0" w:after="0" w:line="660" w:lineRule="atLeast"/>
        <w:ind w:left="60" w:right="0"/>
        <w:jc w:val="both"/>
        <w:textAlignment w:val="baseline"/>
        <w:rPr>
          <w:sz w:val="47"/>
        </w:rPr>
      </w:pPr>
      <w:bookmarkStart w:name="" w:id="9974"/>
      <w:r>
        <w:rPr>
          <w:rFonts w:ascii="黑体" w:hAnsi="黑体" w:cs="黑体" w:eastAsia="黑体"/>
          <w:sz w:val="47"/>
          <w:spacing w:val="0"/>
          <w:color w:val="000000"/>
          <w:b w:val="on"/>
          <w:i w:val="off"/>
        </w:rPr>
        <w:t>控制醒来的时间</w:t>
      </w:r>
      <w:bookmarkEnd w:id="9974"/>
    </w:p>
    <w:p>
      <w:pPr>
        <w:pageBreakBefore w:val="off"/>
        <w:tabs/>
        <w:wordWrap w:val="off"/>
        <w:spacing w:before="0" w:after="0" w:line="800" w:lineRule="exact"/>
        <w:ind w:left="0" w:right="0"/>
        <w:jc w:val="both"/>
        <w:textAlignment w:val="baseline"/>
        <w:rPr>
          <w:sz w:val="40"/>
        </w:rPr>
      </w:pPr>
      <w:bookmarkStart w:name="" w:id="9975"/>
      <w:r>
        <w:rPr>
          <w:rFonts w:ascii="宋体" w:hAnsi="宋体" w:cs="宋体" w:eastAsia="宋体"/>
          <w:sz w:val="40"/>
          <w:spacing w:val="0"/>
          <w:color w:val="000000"/>
          <w:b w:val="off"/>
          <w:i w:val="off"/>
        </w:rPr>
        <w:t/>
      </w:r>
      <w:bookmarkEnd w:id="9975"/>
    </w:p>
    <w:p>
      <w:pPr>
        <w:pageBreakBefore w:val="off"/>
        <w:tabs/>
        <w:wordWrap w:val="off"/>
        <w:spacing w:before="0" w:after="0" w:line="780" w:lineRule="atLeast"/>
        <w:ind w:left="60" w:right="60" w:firstLine="800"/>
        <w:jc w:val="both"/>
        <w:textAlignment w:val="baseline"/>
        <w:rPr>
          <w:sz w:val="40"/>
        </w:rPr>
      </w:pPr>
      <w:bookmarkStart w:name="" w:id="9976"/>
      <w:r>
        <w:rPr>
          <w:rFonts w:ascii="宋体" w:hAnsi="宋体" w:cs="宋体" w:eastAsia="宋体"/>
          <w:sz w:val="40"/>
          <w:spacing w:val="0"/>
          <w:color w:val="000000"/>
          <w:b w:val="off"/>
          <w:i w:val="off"/>
        </w:rPr>
        <w:t>当然，你可能还有一个疑惑：睡了4小时之后被叫起来，还能正常工</w:t>
      </w:r>
      <w:r>
        <w:rPr>
          <w:rFonts w:ascii="宋体" w:hAnsi="宋体" w:cs="宋体" w:eastAsia="宋体"/>
          <w:sz w:val="40"/>
          <w:spacing w:val="0"/>
          <w:color w:val="000000"/>
          <w:b w:val="off"/>
          <w:i w:val="off"/>
        </w:rPr>
        <w:t>作吗?</w:t>
      </w:r>
      <w:bookmarkEnd w:id="9976"/>
    </w:p>
    <w:p>
      <w:pPr>
        <w:pageBreakBefore w:val="off"/>
        <w:tabs/>
        <w:wordWrap w:val="off"/>
        <w:spacing w:before="0" w:after="0" w:line="780" w:lineRule="atLeast"/>
        <w:ind w:left="60" w:right="100" w:firstLine="800"/>
        <w:jc w:val="both"/>
        <w:textAlignment w:val="baseline"/>
        <w:rPr>
          <w:sz w:val="40"/>
        </w:rPr>
      </w:pPr>
      <w:bookmarkStart w:name="" w:id="9977"/>
      <w:r>
        <w:rPr>
          <w:rFonts w:ascii="宋体" w:hAnsi="宋体" w:cs="宋体" w:eastAsia="宋体"/>
          <w:sz w:val="40"/>
          <w:spacing w:val="0"/>
          <w:color w:val="000000"/>
          <w:b w:val="off"/>
          <w:i w:val="off"/>
        </w:rPr>
        <w:t>这个疑惑我非常理解，也曾经深有体会————没睡多久就被叫起来，不仅浑</w:t>
      </w:r>
      <w:r>
        <w:rPr>
          <w:rFonts w:ascii="宋体" w:hAnsi="宋体" w:cs="宋体" w:eastAsia="宋体"/>
          <w:sz w:val="40"/>
          <w:spacing w:val="0"/>
          <w:color w:val="000000"/>
          <w:b w:val="off"/>
          <w:i w:val="off"/>
        </w:rPr>
        <w:t>身不舒服，而且看谁都不顺眼，做什么都提不起劲。这也是我要跟你分析的第</w:t>
      </w:r>
      <w:r>
        <w:rPr>
          <w:rFonts w:ascii="宋体" w:hAnsi="宋体" w:cs="宋体" w:eastAsia="宋体"/>
          <w:sz w:val="40"/>
          <w:spacing w:val="0"/>
          <w:color w:val="000000"/>
          <w:b w:val="off"/>
          <w:i w:val="off"/>
        </w:rPr>
        <w:t>二个方面：醒来的时机比你想象的更重要。只要醒来的时间是对的，就能够保</w:t>
      </w:r>
      <w:r>
        <w:rPr>
          <w:rFonts w:ascii="宋体" w:hAnsi="宋体" w:cs="宋体" w:eastAsia="宋体"/>
          <w:sz w:val="40"/>
          <w:spacing w:val="0"/>
          <w:color w:val="000000"/>
          <w:b w:val="off"/>
          <w:i w:val="off"/>
        </w:rPr>
        <w:t>证自己情绪稳定、头脑清醒。</w:t>
      </w:r>
      <w:bookmarkEnd w:id="9977"/>
    </w:p>
    <w:p>
      <w:pPr>
        <w:pageBreakBefore w:val="off"/>
        <w:tabs/>
        <w:wordWrap w:val="off"/>
        <w:spacing w:before="0" w:after="0" w:line="780" w:lineRule="atLeast"/>
        <w:ind w:left="820" w:right="0" w:firstLine="40"/>
        <w:jc w:val="both"/>
        <w:textAlignment w:val="baseline"/>
        <w:rPr>
          <w:sz w:val="40"/>
        </w:rPr>
      </w:pPr>
      <w:bookmarkStart w:name="" w:id="9978"/>
      <w:r>
        <w:rPr>
          <w:rFonts w:ascii="宋体" w:hAnsi="宋体" w:cs="宋体" w:eastAsia="宋体"/>
          <w:sz w:val="40"/>
          <w:spacing w:val="0"/>
          <w:color w:val="000000"/>
          <w:b w:val="off"/>
          <w:i w:val="off"/>
        </w:rPr>
        <w:t>那么，为什么有时候一觉醒来特别烦躁，甚至觉得越睡越累?</w:t>
      </w:r>
      <w:bookmarkEnd w:id="9978"/>
    </w:p>
    <w:p>
      <w:pPr>
        <w:pageBreakBefore w:val="off"/>
        <w:tabs/>
        <w:wordWrap w:val="off"/>
        <w:spacing w:before="0" w:after="0" w:line="780" w:lineRule="atLeast"/>
        <w:ind w:left="60" w:right="100" w:firstLine="800"/>
        <w:jc w:val="both"/>
        <w:textAlignment w:val="baseline"/>
        <w:rPr>
          <w:sz w:val="40"/>
        </w:rPr>
      </w:pPr>
      <w:bookmarkStart w:name="" w:id="9979"/>
      <w:r>
        <w:rPr>
          <w:rFonts w:ascii="宋体" w:hAnsi="宋体" w:cs="宋体" w:eastAsia="宋体"/>
          <w:sz w:val="40"/>
          <w:spacing w:val="0"/>
          <w:color w:val="000000"/>
          <w:b w:val="off"/>
          <w:i w:val="off"/>
        </w:rPr>
        <w:t>睡眠其实是由一个个周期组成的，每个周期大约持续90~120分钟，深</w:t>
      </w:r>
      <w:r>
        <w:rPr>
          <w:rFonts w:ascii="宋体" w:hAnsi="宋体" w:cs="宋体" w:eastAsia="宋体"/>
          <w:sz w:val="40"/>
          <w:spacing w:val="0"/>
          <w:color w:val="000000"/>
          <w:b w:val="off"/>
          <w:i w:val="off"/>
        </w:rPr>
        <w:t>睡眠和浅睡眠交替出现。如果你在深睡眠阶段被叫醒，不仅很难睁开眼、四肢</w:t>
      </w:r>
      <w:r>
        <w:rPr>
          <w:rFonts w:ascii="宋体" w:hAnsi="宋体" w:cs="宋体" w:eastAsia="宋体"/>
          <w:sz w:val="40"/>
          <w:spacing w:val="0"/>
          <w:color w:val="000000"/>
          <w:b w:val="off"/>
          <w:i w:val="off"/>
        </w:rPr>
        <w:t>沉重，大脑还处在低反应状态，情绪也容易失控。但如果在浅睡眠阶段，尤其</w:t>
      </w:r>
      <w:r>
        <w:rPr>
          <w:rFonts w:ascii="宋体" w:hAnsi="宋体" w:cs="宋体" w:eastAsia="宋体"/>
          <w:sz w:val="40"/>
          <w:spacing w:val="0"/>
          <w:color w:val="000000"/>
          <w:b w:val="off"/>
          <w:i w:val="off"/>
        </w:rPr>
        <w:t>是一个完整周期即将结束时醒来，体验就会完全不同———就像自然醒来一样，</w:t>
      </w:r>
      <w:r>
        <w:rPr>
          <w:rFonts w:ascii="宋体" w:hAnsi="宋体" w:cs="宋体" w:eastAsia="宋体"/>
          <w:sz w:val="40"/>
          <w:spacing w:val="0"/>
          <w:color w:val="000000"/>
          <w:b w:val="off"/>
          <w:i w:val="off"/>
        </w:rPr>
        <w:t>状态最佳，情绪也更平稳。</w:t>
      </w:r>
      <w:bookmarkEnd w:id="9979"/>
    </w:p>
    <w:p>
      <w:pPr>
        <w:pageBreakBefore w:val="off"/>
        <w:tabs/>
        <w:wordWrap w:val="off"/>
        <w:spacing w:before="0" w:after="0" w:line="780" w:lineRule="atLeast"/>
        <w:ind w:left="820" w:right="0" w:firstLine="40"/>
        <w:jc w:val="both"/>
        <w:textAlignment w:val="baseline"/>
        <w:rPr>
          <w:sz w:val="40"/>
        </w:rPr>
      </w:pPr>
      <w:bookmarkStart w:name="" w:id="9980"/>
      <w:r>
        <w:rPr>
          <w:rFonts w:ascii="宋体" w:hAnsi="宋体" w:cs="宋体" w:eastAsia="宋体"/>
          <w:sz w:val="40"/>
          <w:spacing w:val="0"/>
          <w:color w:val="000000"/>
          <w:b w:val="off"/>
          <w:i w:val="off"/>
        </w:rPr>
        <w:t>怎么判断浅睡眠要结束的时机呢?一个比较明显的标志是，这个时候你</w:t>
      </w:r>
      <w:bookmarkEnd w:id="9980"/>
    </w:p>
    <w:p>
      <w:pPr>
        <w:pageBreakBefore w:val="off"/>
        <w:tabs/>
        <w:wordWrap w:val="off"/>
        <w:spacing w:before="0" w:after="0" w:line="460" w:lineRule="exact"/>
        <w:ind w:left="0" w:right="0"/>
        <w:jc w:val="both"/>
        <w:textAlignment w:val="baseline"/>
        <w:rPr>
          <w:sz w:val="39"/>
        </w:rPr>
      </w:pPr>
      <w:bookmarkStart w:name="" w:id="9981"/>
      <w:r>
        <w:rPr>
          <w:rFonts w:ascii="宋体" w:hAnsi="宋体" w:cs="宋体" w:eastAsia="宋体"/>
          <w:sz w:val="39"/>
          <w:spacing w:val="0"/>
          <w:color w:val="000000"/>
          <w:b w:val="off"/>
          <w:i w:val="off"/>
        </w:rPr>
        <w:t/>
      </w:r>
      <w:bookmarkEnd w:id="9981"/>
    </w:p>
    <w:p>
      <w:pPr>
        <w:pageBreakBefore w:val="off"/>
        <w:tabs/>
        <w:wordWrap w:val="off"/>
        <w:spacing w:before="0" w:after="0" w:line="460" w:lineRule="exact"/>
        <w:ind w:left="0" w:right="0"/>
        <w:jc w:val="both"/>
        <w:textAlignment w:val="baseline"/>
        <w:rPr>
          <w:sz w:val="39"/>
        </w:rPr>
      </w:pPr>
      <w:bookmarkStart w:name="" w:id="9982"/>
      <w:r>
        <w:rPr>
          <w:rFonts w:ascii="宋体" w:hAnsi="宋体" w:cs="宋体" w:eastAsia="宋体"/>
          <w:sz w:val="39"/>
          <w:spacing w:val="0"/>
          <w:color w:val="000000"/>
          <w:b w:val="off"/>
          <w:i w:val="off"/>
        </w:rPr>
        <w:t/>
      </w:r>
      <w:bookmarkEnd w:id="9982"/>
    </w:p>
    <w:p>
      <w:pPr>
        <w:pageBreakBefore w:val="off"/>
        <w:tabs/>
        <w:wordWrap w:val="off"/>
        <w:spacing w:before="0" w:after="0" w:line="520" w:lineRule="atLeast"/>
        <w:ind w:left="0" w:right="200"/>
        <w:jc w:val="right"/>
        <w:textAlignment w:val="baseline"/>
        <w:rPr>
          <w:sz w:val="39"/>
        </w:rPr>
      </w:pPr>
      <w:bookmarkStart w:name="" w:id="9983"/>
      <w:r>
        <w:rPr>
          <w:rFonts w:ascii="楷体" w:hAnsi="楷体" w:cs="楷体" w:eastAsia="楷体"/>
          <w:sz w:val="39"/>
          <w:spacing w:val="0"/>
          <w:color w:val="000000"/>
          <w:b w:val="off"/>
          <w:i w:val="off"/>
        </w:rPr>
        <w:t>407</w:t>
      </w:r>
      <w:bookmarkEnd w:id="9983"/>
    </w:p>
    <w:p>
      <w:r>
        <w:t/>
      </w:r>
    </w:p>
    <w:p>
      <w:pPr>
        <w:sectPr>
          <w:footerReference r:id="rId877"/>
          <w:headerReference r:id="rId878" w:type="default"/>
          <w:type w:val="nextPage"/>
          <w:pgSz w:w="17060" w:h="25400"/>
          <w:pgMar w:left="1520" w:top="1080" w:right="1520" w:bottom="1080" w:header="780" w:footer="780"/>
          <w:cols w:num="1"/>
        </w:sectPr>
      </w:pPr>
    </w:p>
    <w:p>
      <w:pPr>
        <w:pageBreakBefore w:val="off"/>
        <w:tabs/>
        <w:wordWrap w:val="off"/>
        <w:spacing w:before="0" w:after="0" w:line="460" w:lineRule="atLeast"/>
        <w:ind w:left="40" w:right="0"/>
        <w:jc w:val="both"/>
        <w:textAlignment w:val="baseline"/>
        <w:rPr>
          <w:sz w:val="33"/>
        </w:rPr>
      </w:pPr>
      <w:bookmarkStart w:name="" w:id="9984"/>
      <w:r>
        <w:rPr>
          <w:rFonts w:ascii="黑体" w:hAnsi="黑体" w:cs="黑体" w:eastAsia="黑体"/>
          <w:sz w:val="33"/>
          <w:spacing w:val="0"/>
          <w:color w:val="abbdd5"/>
          <w:b w:val="off"/>
          <w:i w:val="off"/>
        </w:rPr>
        <w:t>第三部分全方位构建家庭健康管理系统</w:t>
      </w:r>
      <w:bookmarkEnd w:id="9984"/>
    </w:p>
    <w:p>
      <w:pPr>
        <w:pageBreakBefore w:val="off"/>
        <w:tabs/>
        <w:wordWrap w:val="off"/>
        <w:spacing w:before="0" w:after="0" w:line="780" w:lineRule="exact"/>
        <w:ind w:left="0" w:right="0"/>
        <w:jc w:val="both"/>
        <w:textAlignment w:val="baseline"/>
        <w:rPr>
          <w:sz w:val="41"/>
        </w:rPr>
      </w:pPr>
      <w:bookmarkStart w:name="" w:id="9985"/>
      <w:r>
        <w:rPr>
          <w:rFonts w:ascii="宋体" w:hAnsi="宋体" w:cs="宋体" w:eastAsia="宋体"/>
          <w:sz w:val="41"/>
          <w:spacing w:val="0"/>
          <w:color w:val="000000"/>
          <w:b w:val="off"/>
          <w:i w:val="off"/>
        </w:rPr>
        <w:t/>
      </w:r>
      <w:bookmarkEnd w:id="9985"/>
    </w:p>
    <w:p>
      <w:pPr>
        <w:pageBreakBefore w:val="off"/>
        <w:tabs/>
        <w:wordWrap w:val="off"/>
        <w:spacing w:before="0" w:after="0" w:line="780" w:lineRule="exact"/>
        <w:ind w:left="0" w:right="0"/>
        <w:jc w:val="both"/>
        <w:textAlignment w:val="baseline"/>
        <w:rPr>
          <w:sz w:val="41"/>
        </w:rPr>
      </w:pPr>
      <w:bookmarkStart w:name="" w:id="9986"/>
      <w:r>
        <w:rPr>
          <w:rFonts w:ascii="宋体" w:hAnsi="宋体" w:cs="宋体" w:eastAsia="宋体"/>
          <w:sz w:val="41"/>
          <w:spacing w:val="0"/>
          <w:color w:val="000000"/>
          <w:b w:val="off"/>
          <w:i w:val="off"/>
        </w:rPr>
        <w:t/>
      </w:r>
      <w:bookmarkEnd w:id="9986"/>
    </w:p>
    <w:p>
      <w:pPr>
        <w:pageBreakBefore w:val="off"/>
        <w:tabs/>
        <w:wordWrap w:val="off"/>
        <w:spacing w:before="0" w:after="0" w:line="760" w:lineRule="atLeast"/>
        <w:ind w:left="40" w:right="0"/>
        <w:jc w:val="both"/>
        <w:textAlignment w:val="baseline"/>
        <w:rPr>
          <w:sz w:val="41"/>
        </w:rPr>
      </w:pPr>
      <w:bookmarkStart w:name="" w:id="9987"/>
      <w:r>
        <w:rPr>
          <w:rFonts w:ascii="宋体" w:hAnsi="宋体" w:cs="宋体" w:eastAsia="宋体"/>
          <w:sz w:val="41"/>
          <w:spacing w:val="0"/>
          <w:color w:val="abbdd5"/>
          <w:b w:val="off"/>
          <w:i w:val="off"/>
        </w:rPr>
        <w:t>大概率正在做梦，被叫醒的时候还能记住梦的内容。</w:t>
      </w:r>
      <w:bookmarkEnd w:id="9987"/>
    </w:p>
    <w:p>
      <w:pPr>
        <w:pageBreakBefore w:val="off"/>
        <w:tabs/>
        <w:wordWrap w:val="off"/>
        <w:spacing w:before="0" w:after="0" w:line="760" w:lineRule="atLeast"/>
        <w:ind w:left="40" w:right="80" w:firstLine="820"/>
        <w:jc w:val="both"/>
        <w:textAlignment w:val="baseline"/>
        <w:rPr>
          <w:sz w:val="41"/>
        </w:rPr>
      </w:pPr>
      <w:bookmarkStart w:name="" w:id="9988"/>
      <w:r>
        <w:rPr>
          <w:rFonts w:ascii="宋体" w:hAnsi="宋体" w:cs="宋体" w:eastAsia="宋体"/>
          <w:sz w:val="41"/>
          <w:spacing w:val="0"/>
          <w:color w:val="000000"/>
          <w:b w:val="off"/>
          <w:i w:val="off"/>
        </w:rPr>
        <w:t>知道了睡眠周期的作用，下一步就是学会如何利用它来决定自己的起床</w:t>
      </w:r>
      <w:r>
        <w:rPr>
          <w:rFonts w:ascii="宋体" w:hAnsi="宋体" w:cs="宋体" w:eastAsia="宋体"/>
          <w:sz w:val="41"/>
          <w:spacing w:val="0"/>
          <w:color w:val="000000"/>
          <w:b w:val="off"/>
          <w:i w:val="off"/>
        </w:rPr>
        <w:t>时间。</w:t>
      </w:r>
      <w:bookmarkEnd w:id="9988"/>
    </w:p>
    <w:p>
      <w:pPr>
        <w:pageBreakBefore w:val="off"/>
        <w:tabs/>
        <w:wordWrap w:val="off"/>
        <w:spacing w:before="0" w:after="0" w:line="760" w:lineRule="atLeast"/>
        <w:ind w:left="40" w:right="60" w:firstLine="820"/>
        <w:jc w:val="both"/>
        <w:textAlignment w:val="baseline"/>
        <w:rPr>
          <w:sz w:val="41"/>
        </w:rPr>
      </w:pPr>
      <w:bookmarkStart w:name="" w:id="9989"/>
      <w:r>
        <w:rPr>
          <w:rFonts w:ascii="宋体" w:hAnsi="宋体" w:cs="宋体" w:eastAsia="宋体"/>
          <w:sz w:val="41"/>
          <w:spacing w:val="0"/>
          <w:color w:val="000000"/>
          <w:b w:val="off"/>
          <w:i w:val="off"/>
        </w:rPr>
        <w:t>绝大多数人的一个完整睡眠周期约为90分钟。比如你设置睡眠时间为</w:t>
      </w:r>
      <w:r>
        <w:rPr>
          <w:rFonts w:ascii="宋体" w:hAnsi="宋体" w:cs="宋体" w:eastAsia="宋体"/>
          <w:sz w:val="41"/>
          <w:spacing w:val="0"/>
          <w:color w:val="000000"/>
          <w:b w:val="off"/>
          <w:i w:val="off"/>
        </w:rPr>
        <w:t>4.5小时(3个完整周期)，或者7.5小时(5个完整周期)，在周期末尾醒来</w:t>
      </w:r>
      <w:r>
        <w:rPr>
          <w:rFonts w:ascii="宋体" w:hAnsi="宋体" w:cs="宋体" w:eastAsia="宋体"/>
          <w:sz w:val="41"/>
          <w:spacing w:val="0"/>
          <w:color w:val="000000"/>
          <w:b w:val="off"/>
          <w:i w:val="off"/>
        </w:rPr>
        <w:t>就比随便设一个“整点闹钟”效果好很多。如果想进一步精确，你也可以借助</w:t>
      </w:r>
      <w:r>
        <w:rPr>
          <w:rFonts w:ascii="宋体" w:hAnsi="宋体" w:cs="宋体" w:eastAsia="宋体"/>
          <w:sz w:val="41"/>
          <w:spacing w:val="0"/>
          <w:color w:val="000000"/>
          <w:b w:val="off"/>
          <w:i w:val="off"/>
        </w:rPr>
        <w:t>智能手表、睡眠监测仪等可穿戴设备，找出自己的平均周期，再决定入睡和起</w:t>
      </w:r>
      <w:r>
        <w:rPr>
          <w:rFonts w:ascii="宋体" w:hAnsi="宋体" w:cs="宋体" w:eastAsia="宋体"/>
          <w:sz w:val="41"/>
          <w:spacing w:val="0"/>
          <w:color w:val="000000"/>
          <w:b w:val="off"/>
          <w:i w:val="off"/>
        </w:rPr>
        <w:t>床时间。</w:t>
      </w:r>
      <w:bookmarkEnd w:id="9989"/>
    </w:p>
    <w:p>
      <w:pPr>
        <w:pageBreakBefore w:val="off"/>
        <w:tabs/>
        <w:wordWrap w:val="off"/>
        <w:spacing w:before="0" w:after="0" w:line="760" w:lineRule="atLeast"/>
        <w:ind w:left="40" w:right="40" w:firstLine="820"/>
        <w:jc w:val="both"/>
        <w:textAlignment w:val="baseline"/>
        <w:rPr>
          <w:sz w:val="41"/>
        </w:rPr>
      </w:pPr>
      <w:bookmarkStart w:name="" w:id="9990"/>
      <w:r>
        <w:rPr>
          <w:rFonts w:ascii="宋体" w:hAnsi="宋体" w:cs="宋体" w:eastAsia="宋体"/>
          <w:sz w:val="41"/>
          <w:spacing w:val="0"/>
          <w:color w:val="000000"/>
          <w:b w:val="off"/>
          <w:i w:val="off"/>
        </w:rPr>
        <w:t>回到这一节的主题，如果你今晚只能睡4小时，该怎么睡?不妨设定3</w:t>
      </w:r>
      <w:r>
        <w:rPr>
          <w:rFonts w:ascii="宋体" w:hAnsi="宋体" w:cs="宋体" w:eastAsia="宋体"/>
          <w:sz w:val="41"/>
          <w:spacing w:val="0"/>
          <w:color w:val="000000"/>
          <w:b w:val="off"/>
          <w:i w:val="off"/>
        </w:rPr>
        <w:t>个周期，也就是4.5小时后的闹钟，看看能不能有效地减少自己的起床气。</w:t>
      </w:r>
      <w:bookmarkEnd w:id="9990"/>
    </w:p>
    <w:p>
      <w:pPr>
        <w:pageBreakBefore w:val="off"/>
        <w:tabs/>
        <w:wordWrap w:val="off"/>
        <w:spacing w:before="0" w:after="0" w:line="760" w:lineRule="atLeast"/>
        <w:ind w:left="40" w:right="20" w:firstLine="820"/>
        <w:jc w:val="both"/>
        <w:textAlignment w:val="baseline"/>
        <w:rPr>
          <w:sz w:val="41"/>
        </w:rPr>
      </w:pPr>
      <w:bookmarkStart w:name="" w:id="9991"/>
      <w:r>
        <w:rPr>
          <w:rFonts w:ascii="宋体" w:hAnsi="宋体" w:cs="宋体" w:eastAsia="宋体"/>
          <w:sz w:val="41"/>
          <w:spacing w:val="0"/>
          <w:color w:val="abbdd5"/>
          <w:b w:val="off"/>
          <w:i w:val="off"/>
        </w:rPr>
        <w:t>这个原理并不复杂，即便在不熬夜的情况下，你也可以按照周期的倍数</w:t>
      </w:r>
      <w:r>
        <w:rPr>
          <w:rFonts w:ascii="宋体" w:hAnsi="宋体" w:cs="宋体" w:eastAsia="宋体"/>
          <w:sz w:val="41"/>
          <w:spacing w:val="0"/>
          <w:color w:val="abbdd5"/>
          <w:b w:val="off"/>
          <w:i w:val="off"/>
        </w:rPr>
        <w:t>来调整睡眠，把睡眠时长设定为90分钟的4倍、5倍、6倍。睡醒后，你的情</w:t>
      </w:r>
      <w:r>
        <w:rPr>
          <w:rFonts w:ascii="宋体" w:hAnsi="宋体" w:cs="宋体" w:eastAsia="宋体"/>
          <w:sz w:val="41"/>
          <w:spacing w:val="0"/>
          <w:color w:val="000000"/>
          <w:b w:val="off"/>
          <w:i w:val="off"/>
        </w:rPr>
        <w:t>绪会更稳定，头脑也会更清醒。</w:t>
      </w:r>
      <w:bookmarkEnd w:id="9991"/>
    </w:p>
    <w:p>
      <w:pPr>
        <w:pageBreakBefore w:val="off"/>
        <w:tabs/>
        <w:wordWrap w:val="off"/>
        <w:spacing w:before="0" w:after="0" w:line="780" w:lineRule="exact"/>
        <w:ind w:left="0" w:right="0"/>
        <w:jc w:val="both"/>
        <w:textAlignment w:val="baseline"/>
        <w:rPr>
          <w:sz w:val="41"/>
        </w:rPr>
      </w:pPr>
      <w:bookmarkStart w:name="" w:id="9992"/>
      <w:r>
        <w:rPr>
          <w:rFonts w:ascii="宋体" w:hAnsi="宋体" w:cs="宋体" w:eastAsia="宋体"/>
          <w:sz w:val="41"/>
          <w:spacing w:val="0"/>
          <w:color w:val="000000"/>
          <w:b w:val="off"/>
          <w:i w:val="off"/>
        </w:rPr>
        <w:t/>
      </w:r>
      <w:bookmarkEnd w:id="9992"/>
    </w:p>
    <w:p>
      <w:pPr>
        <w:pageBreakBefore w:val="off"/>
        <w:tabs/>
        <w:wordWrap w:val="off"/>
        <w:spacing w:before="0" w:after="0" w:line="640" w:lineRule="atLeast"/>
        <w:ind w:left="40" w:right="0"/>
        <w:jc w:val="both"/>
        <w:textAlignment w:val="baseline"/>
        <w:rPr>
          <w:sz w:val="47"/>
        </w:rPr>
      </w:pPr>
      <w:bookmarkStart w:name="" w:id="9993"/>
      <w:r>
        <w:rPr>
          <w:rFonts w:ascii="黑体" w:hAnsi="黑体" w:cs="黑体" w:eastAsia="黑体"/>
          <w:sz w:val="47"/>
          <w:spacing w:val="0"/>
          <w:color w:val="abbdd5"/>
          <w:b w:val="on"/>
          <w:i w:val="off"/>
        </w:rPr>
        <w:t>睡前工作和醒来工作，哪个效率高</w:t>
      </w:r>
      <w:bookmarkEnd w:id="9993"/>
    </w:p>
    <w:p>
      <w:pPr>
        <w:pageBreakBefore w:val="off"/>
        <w:tabs/>
        <w:wordWrap w:val="off"/>
        <w:spacing w:before="0" w:after="0" w:line="620" w:lineRule="exact"/>
        <w:ind w:left="0" w:right="0"/>
        <w:jc w:val="both"/>
        <w:textAlignment w:val="baseline"/>
        <w:rPr>
          <w:sz w:val="47"/>
        </w:rPr>
      </w:pPr>
      <w:bookmarkStart w:name="" w:id="9994"/>
      <w:r>
        <w:rPr>
          <w:rFonts w:ascii="宋体" w:hAnsi="宋体" w:cs="宋体" w:eastAsia="宋体"/>
          <w:sz w:val="47"/>
          <w:spacing w:val="0"/>
          <w:color w:val="000000"/>
          <w:b w:val="off"/>
          <w:i w:val="off"/>
        </w:rPr>
        <w:t/>
      </w:r>
      <w:bookmarkEnd w:id="9994"/>
    </w:p>
    <w:p>
      <w:pPr>
        <w:pageBreakBefore w:val="off"/>
        <w:tabs/>
        <w:wordWrap w:val="off"/>
        <w:spacing w:before="0" w:after="0" w:line="760" w:lineRule="atLeast"/>
        <w:ind w:left="40" w:right="20" w:firstLine="820"/>
        <w:jc w:val="both"/>
        <w:textAlignment w:val="baseline"/>
        <w:rPr>
          <w:sz w:val="41"/>
        </w:rPr>
      </w:pPr>
      <w:bookmarkStart w:name="" w:id="9995"/>
      <w:r>
        <w:rPr>
          <w:rFonts w:ascii="宋体" w:hAnsi="宋体" w:cs="宋体" w:eastAsia="宋体"/>
          <w:sz w:val="41"/>
          <w:spacing w:val="0"/>
          <w:color w:val="000000"/>
          <w:b w:val="off"/>
          <w:i w:val="off"/>
        </w:rPr>
        <w:t>看到“先睡再工作对身体好”这个结论，你可能会说：“可是睡前脑子清</w:t>
      </w:r>
      <w:r>
        <w:rPr>
          <w:rFonts w:ascii="宋体" w:hAnsi="宋体" w:cs="宋体" w:eastAsia="宋体"/>
          <w:sz w:val="41"/>
          <w:spacing w:val="0"/>
          <w:color w:val="000000"/>
          <w:b w:val="off"/>
          <w:i w:val="off"/>
        </w:rPr>
        <w:t>醒，工作效率高啊！”</w:t>
      </w:r>
      <w:bookmarkEnd w:id="9995"/>
    </w:p>
    <w:p>
      <w:pPr>
        <w:pageBreakBefore w:val="off"/>
        <w:tabs/>
        <w:wordWrap w:val="off"/>
        <w:spacing w:before="0" w:after="0" w:line="760" w:lineRule="atLeast"/>
        <w:ind w:left="40" w:right="0" w:firstLine="820"/>
        <w:jc w:val="both"/>
        <w:textAlignment w:val="baseline"/>
        <w:rPr>
          <w:sz w:val="41"/>
        </w:rPr>
      </w:pPr>
      <w:bookmarkStart w:name="" w:id="9996"/>
      <w:r>
        <w:rPr>
          <w:rFonts w:ascii="宋体" w:hAnsi="宋体" w:cs="宋体" w:eastAsia="宋体"/>
          <w:sz w:val="41"/>
          <w:spacing w:val="0"/>
          <w:color w:val="000000"/>
          <w:b w:val="off"/>
          <w:i w:val="off"/>
        </w:rPr>
        <w:t>真的是这样吗?接下来，我们换个视角，从工作效率来看熬夜这件事。</w:t>
      </w:r>
      <w:r>
        <w:rPr>
          <w:rFonts w:ascii="宋体" w:hAnsi="宋体" w:cs="宋体" w:eastAsia="宋体"/>
          <w:sz w:val="41"/>
          <w:spacing w:val="0"/>
          <w:color w:val="000000"/>
          <w:b w:val="off"/>
          <w:i w:val="off"/>
        </w:rPr>
        <w:t>忙到只能睡4小时，说明你手头确实有很多重要、紧急的任务。这些任务往往</w:t>
      </w:r>
      <w:r>
        <w:rPr>
          <w:rFonts w:ascii="宋体" w:hAnsi="宋体" w:cs="宋体" w:eastAsia="宋体"/>
          <w:sz w:val="41"/>
          <w:spacing w:val="0"/>
          <w:color w:val="000000"/>
          <w:b w:val="off"/>
          <w:i w:val="off"/>
        </w:rPr>
        <w:t>需要高度集中注意力、思维清晰。那么问题来了：工作效率到底是在睡前更高</w:t>
      </w:r>
      <w:r>
        <w:rPr>
          <w:rFonts w:ascii="宋体" w:hAnsi="宋体" w:cs="宋体" w:eastAsia="宋体"/>
          <w:sz w:val="41"/>
          <w:spacing w:val="0"/>
          <w:color w:val="000000"/>
          <w:b w:val="off"/>
          <w:i w:val="off"/>
        </w:rPr>
        <w:t>还是在醒来之后更高呢?</w:t>
      </w:r>
      <w:bookmarkEnd w:id="9996"/>
    </w:p>
    <w:p>
      <w:pPr>
        <w:pageBreakBefore w:val="off"/>
        <w:tabs/>
        <w:wordWrap w:val="off"/>
        <w:spacing w:before="0" w:after="0" w:line="760" w:lineRule="atLeast"/>
        <w:ind w:left="40" w:right="0" w:firstLine="820"/>
        <w:jc w:val="both"/>
        <w:textAlignment w:val="baseline"/>
        <w:rPr>
          <w:sz w:val="41"/>
        </w:rPr>
      </w:pPr>
      <w:bookmarkStart w:name="" w:id="9997"/>
      <w:r>
        <w:rPr>
          <w:rFonts w:ascii="宋体" w:hAnsi="宋体" w:cs="宋体" w:eastAsia="宋体"/>
          <w:sz w:val="41"/>
          <w:spacing w:val="0"/>
          <w:color w:val="000000"/>
          <w:b w:val="off"/>
          <w:i w:val="off"/>
        </w:rPr>
        <w:t>大量研究表明，在熬夜工作时，由于身体和大脑已经积累了一整天的疲</w:t>
      </w:r>
      <w:r>
        <w:rPr>
          <w:rFonts w:ascii="宋体" w:hAnsi="宋体" w:cs="宋体" w:eastAsia="宋体"/>
          <w:sz w:val="41"/>
          <w:spacing w:val="0"/>
          <w:color w:val="000000"/>
          <w:b w:val="off"/>
          <w:i w:val="off"/>
        </w:rPr>
        <w:t>劳和代谢废物，人的反应速度和判断力都会明显下降。不论是体力活还是脑力</w:t>
      </w:r>
      <w:r>
        <w:rPr>
          <w:rFonts w:ascii="宋体" w:hAnsi="宋体" w:cs="宋体" w:eastAsia="宋体"/>
          <w:sz w:val="41"/>
          <w:spacing w:val="0"/>
          <w:color w:val="000000"/>
          <w:b w:val="off"/>
          <w:i w:val="off"/>
        </w:rPr>
        <w:t>活，在这个时间段出错的概率都会显著上升，有研究甚至指出，深夜工作出错</w:t>
      </w:r>
      <w:bookmarkEnd w:id="9997"/>
    </w:p>
    <w:p>
      <w:pPr>
        <w:pageBreakBefore w:val="off"/>
        <w:tabs/>
        <w:wordWrap w:val="off"/>
        <w:spacing w:before="0" w:after="0" w:line="780" w:lineRule="exact"/>
        <w:ind w:left="0" w:right="0"/>
        <w:jc w:val="both"/>
        <w:textAlignment w:val="baseline"/>
        <w:rPr>
          <w:sz w:val="41"/>
        </w:rPr>
      </w:pPr>
      <w:bookmarkStart w:name="" w:id="9998"/>
      <w:r>
        <w:rPr>
          <w:rFonts w:ascii="宋体" w:hAnsi="宋体" w:cs="宋体" w:eastAsia="宋体"/>
          <w:sz w:val="41"/>
          <w:spacing w:val="0"/>
          <w:color w:val="000000"/>
          <w:b w:val="off"/>
          <w:i w:val="off"/>
        </w:rPr>
        <w:t/>
      </w:r>
      <w:bookmarkEnd w:id="9998"/>
    </w:p>
    <w:p>
      <w:pPr>
        <w:pageBreakBefore w:val="off"/>
        <w:tabs/>
        <w:wordWrap w:val="off"/>
        <w:spacing w:before="0" w:after="0" w:line="520" w:lineRule="atLeast"/>
        <w:ind w:left="140" w:right="0"/>
        <w:jc w:val="both"/>
        <w:textAlignment w:val="baseline"/>
        <w:rPr>
          <w:sz w:val="38"/>
        </w:rPr>
      </w:pPr>
      <w:bookmarkStart w:name="" w:id="9999"/>
      <w:r>
        <w:rPr>
          <w:rFonts w:ascii="仿宋" w:hAnsi="仿宋" w:cs="仿宋" w:eastAsia="仿宋"/>
          <w:sz w:val="38"/>
          <w:spacing w:val="0"/>
          <w:color w:val="abbdd5"/>
          <w:b w:val="off"/>
          <w:i w:val="off"/>
        </w:rPr>
        <w:t>408</w:t>
      </w:r>
      <w:bookmarkEnd w:id="9999"/>
    </w:p>
    <w:p>
      <w:r>
        <w:t/>
      </w:r>
    </w:p>
    <w:p>
      <w:pPr>
        <w:sectPr>
          <w:footerReference r:id="rId879"/>
          <w:headerReference r:id="rId880" w:type="default"/>
          <w:type w:val="nextPage"/>
          <w:pgSz w:w="17340" w:h="25540"/>
          <w:pgMar w:left="1600" w:top="1080" w:right="1600" w:bottom="1080" w:header="780" w:footer="780"/>
          <w:cols w:num="1"/>
        </w:sectPr>
      </w:pPr>
    </w:p>
    <w:p>
      <w:pPr>
        <w:pageBreakBefore w:val="off"/>
        <w:tabs/>
        <w:wordWrap w:val="off"/>
        <w:spacing w:before="0" w:after="0" w:line="420" w:lineRule="atLeast"/>
        <w:ind w:left="0" w:right="0"/>
        <w:jc w:val="right"/>
        <w:textAlignment w:val="baseline"/>
        <w:rPr>
          <w:sz w:val="31"/>
        </w:rPr>
      </w:pPr>
      <w:bookmarkStart w:name="" w:id="10000"/>
      <w:r>
        <w:rPr>
          <w:rFonts w:ascii="黑体" w:hAnsi="黑体" w:cs="黑体" w:eastAsia="黑体"/>
          <w:sz w:val="31"/>
          <w:spacing w:val="0"/>
          <w:color w:val="abb0d0"/>
          <w:b w:val="off"/>
          <w:i w:val="off"/>
        </w:rPr>
        <w:t>第七章  睡眠修复系统</w:t>
      </w:r>
      <w:bookmarkEnd w:id="10000"/>
    </w:p>
    <w:p>
      <w:pPr>
        <w:pageBreakBefore w:val="off"/>
        <w:tabs/>
        <w:wordWrap w:val="off"/>
        <w:spacing w:before="0" w:after="0" w:line="420" w:lineRule="exact"/>
        <w:ind w:left="0" w:right="0"/>
        <w:jc w:val="right"/>
        <w:textAlignment w:val="baseline"/>
        <w:rPr>
          <w:sz w:val="31"/>
        </w:rPr>
      </w:pPr>
      <w:bookmarkStart w:name="" w:id="10001"/>
      <w:r>
        <w:rPr>
          <w:rFonts w:ascii="宋体" w:hAnsi="宋体" w:cs="宋体" w:eastAsia="宋体"/>
          <w:sz w:val="31"/>
          <w:spacing w:val="0"/>
          <w:color w:val="000000"/>
          <w:b w:val="off"/>
          <w:i w:val="off"/>
        </w:rPr>
        <w:t/>
      </w:r>
      <w:bookmarkEnd w:id="10001"/>
    </w:p>
    <w:p>
      <w:pPr>
        <w:pageBreakBefore w:val="off"/>
        <w:tabs/>
        <w:wordWrap w:val="off"/>
        <w:spacing w:before="0" w:after="0" w:line="420" w:lineRule="exact"/>
        <w:ind w:left="0" w:right="0"/>
        <w:jc w:val="right"/>
        <w:textAlignment w:val="baseline"/>
        <w:rPr>
          <w:sz w:val="31"/>
        </w:rPr>
      </w:pPr>
      <w:bookmarkStart w:name="" w:id="10002"/>
      <w:r>
        <w:rPr>
          <w:rFonts w:ascii="宋体" w:hAnsi="宋体" w:cs="宋体" w:eastAsia="宋体"/>
          <w:sz w:val="31"/>
          <w:spacing w:val="0"/>
          <w:color w:val="000000"/>
          <w:b w:val="off"/>
          <w:i w:val="off"/>
        </w:rPr>
        <w:t/>
      </w:r>
      <w:bookmarkEnd w:id="10002"/>
    </w:p>
    <w:p>
      <w:pPr>
        <w:pageBreakBefore w:val="off"/>
        <w:tabs/>
        <w:wordWrap w:val="off"/>
        <w:spacing w:before="0" w:after="0" w:line="420" w:lineRule="exact"/>
        <w:ind w:left="0" w:right="0"/>
        <w:jc w:val="right"/>
        <w:textAlignment w:val="baseline"/>
        <w:rPr>
          <w:sz w:val="31"/>
        </w:rPr>
      </w:pPr>
      <w:bookmarkStart w:name="" w:id="10003"/>
      <w:r>
        <w:rPr>
          <w:rFonts w:ascii="宋体" w:hAnsi="宋体" w:cs="宋体" w:eastAsia="宋体"/>
          <w:sz w:val="31"/>
          <w:spacing w:val="0"/>
          <w:color w:val="000000"/>
          <w:b w:val="off"/>
          <w:i w:val="off"/>
        </w:rPr>
        <w:t/>
      </w:r>
      <w:bookmarkEnd w:id="10003"/>
    </w:p>
    <w:p>
      <w:pPr>
        <w:pageBreakBefore w:val="off"/>
        <w:tabs/>
        <w:wordWrap w:val="off"/>
        <w:spacing w:before="0" w:after="0" w:line="820" w:lineRule="atLeast"/>
        <w:ind w:left="60" w:right="0"/>
        <w:jc w:val="both"/>
        <w:textAlignment w:val="baseline"/>
        <w:rPr>
          <w:sz w:val="40"/>
        </w:rPr>
      </w:pPr>
      <w:bookmarkStart w:name="" w:id="10004"/>
      <w:r>
        <w:rPr>
          <w:rFonts w:ascii="宋体" w:hAnsi="宋体" w:cs="宋体" w:eastAsia="宋体"/>
          <w:sz w:val="40"/>
          <w:spacing w:val="0"/>
          <w:color w:val="000000"/>
          <w:b w:val="off"/>
          <w:i w:val="off"/>
        </w:rPr>
        <w:t>的概率可能是白天的150%以上。这几乎是一天中状态最差的时候，你挑灯熬</w:t>
      </w:r>
      <w:r>
        <w:rPr>
          <w:rFonts w:ascii="宋体" w:hAnsi="宋体" w:cs="宋体" w:eastAsia="宋体"/>
          <w:sz w:val="40"/>
          <w:spacing w:val="0"/>
          <w:color w:val="000000"/>
          <w:b w:val="off"/>
          <w:i w:val="off"/>
        </w:rPr>
        <w:t>夜赶的工作，质量不可能太高。</w:t>
      </w:r>
      <w:bookmarkEnd w:id="10004"/>
    </w:p>
    <w:p>
      <w:pPr>
        <w:pageBreakBefore w:val="off"/>
        <w:tabs/>
        <w:wordWrap w:val="off"/>
        <w:spacing w:before="0" w:after="0" w:line="820" w:lineRule="atLeast"/>
        <w:ind w:left="60" w:right="0" w:firstLine="820"/>
        <w:jc w:val="both"/>
        <w:textAlignment w:val="baseline"/>
        <w:rPr>
          <w:sz w:val="40"/>
        </w:rPr>
      </w:pPr>
      <w:bookmarkStart w:name="" w:id="10005"/>
      <w:r>
        <w:rPr>
          <w:rFonts w:ascii="宋体" w:hAnsi="宋体" w:cs="宋体" w:eastAsia="宋体"/>
          <w:sz w:val="40"/>
          <w:spacing w:val="0"/>
          <w:color w:val="000000"/>
          <w:b w:val="off"/>
          <w:i w:val="off"/>
        </w:rPr>
        <w:t>相反，研究发现，如果你先睡4小时，再起来处理这些任务，专注力和</w:t>
      </w:r>
      <w:r>
        <w:rPr>
          <w:rFonts w:ascii="宋体" w:hAnsi="宋体" w:cs="宋体" w:eastAsia="宋体"/>
          <w:sz w:val="40"/>
          <w:spacing w:val="0"/>
          <w:color w:val="000000"/>
          <w:b w:val="off"/>
          <w:i w:val="off"/>
        </w:rPr>
        <w:t>执行力可以恢复到接近睡够7小时的水平，从效果来看，完全可以胜任高要求</w:t>
      </w:r>
      <w:r>
        <w:rPr>
          <w:rFonts w:ascii="宋体" w:hAnsi="宋体" w:cs="宋体" w:eastAsia="宋体"/>
          <w:sz w:val="40"/>
          <w:spacing w:val="0"/>
          <w:color w:val="000000"/>
          <w:b w:val="off"/>
          <w:i w:val="off"/>
        </w:rPr>
        <w:t>的任务。所以，与其困得睁不开眼、强打精神熬夜，不如先睡一觉，让自己恢</w:t>
      </w:r>
      <w:r>
        <w:rPr>
          <w:rFonts w:ascii="宋体" w:hAnsi="宋体" w:cs="宋体" w:eastAsia="宋体"/>
          <w:sz w:val="40"/>
          <w:spacing w:val="0"/>
          <w:color w:val="000000"/>
          <w:b w:val="off"/>
          <w:i w:val="off"/>
        </w:rPr>
        <w:t>复一点清醒的底气再上阵。</w:t>
      </w:r>
      <w:bookmarkEnd w:id="10005"/>
    </w:p>
    <w:p>
      <w:pPr>
        <w:pageBreakBefore w:val="off"/>
        <w:tabs/>
        <w:wordWrap w:val="off"/>
        <w:spacing w:before="0" w:after="0" w:line="820" w:lineRule="atLeast"/>
        <w:ind w:left="60" w:right="0" w:firstLine="820"/>
        <w:jc w:val="both"/>
        <w:textAlignment w:val="baseline"/>
        <w:rPr>
          <w:sz w:val="40"/>
        </w:rPr>
      </w:pPr>
      <w:bookmarkStart w:name="" w:id="10006"/>
      <w:r>
        <w:rPr>
          <w:rFonts w:ascii="宋体" w:hAnsi="宋体" w:cs="宋体" w:eastAsia="宋体"/>
          <w:sz w:val="40"/>
          <w:spacing w:val="0"/>
          <w:color w:val="000000"/>
          <w:b w:val="off"/>
          <w:i w:val="off"/>
        </w:rPr>
        <w:t>我接触过的很多企业家、管理者，都会把处理重要事务的时间放在早晨。</w:t>
      </w:r>
      <w:r>
        <w:rPr>
          <w:rFonts w:ascii="宋体" w:hAnsi="宋体" w:cs="宋体" w:eastAsia="宋体"/>
          <w:sz w:val="40"/>
          <w:spacing w:val="0"/>
          <w:color w:val="000000"/>
          <w:b w:val="off"/>
          <w:i w:val="off"/>
        </w:rPr>
        <w:t>因为他们发现，早起做事比熬夜更高效，也更容易坚持。这不是意志力的问</w:t>
      </w:r>
      <w:r>
        <w:rPr>
          <w:rFonts w:ascii="宋体" w:hAnsi="宋体" w:cs="宋体" w:eastAsia="宋体"/>
          <w:sz w:val="40"/>
          <w:spacing w:val="0"/>
          <w:color w:val="000000"/>
          <w:b w:val="off"/>
          <w:i w:val="off"/>
        </w:rPr>
        <w:t>题，而是人体自然节律对认知状态的影响。如果你这段时间很忙，每天只能睡</w:t>
      </w:r>
      <w:r>
        <w:rPr>
          <w:rFonts w:ascii="宋体" w:hAnsi="宋体" w:cs="宋体" w:eastAsia="宋体"/>
          <w:sz w:val="40"/>
          <w:spacing w:val="0"/>
          <w:color w:val="000000"/>
          <w:b w:val="off"/>
          <w:i w:val="off"/>
        </w:rPr>
        <w:t>6个小时，你可以坚持按时睡觉，早起工作，效率会高得多。</w:t>
      </w:r>
      <w:bookmarkEnd w:id="10006"/>
    </w:p>
    <w:p>
      <w:pPr>
        <w:pageBreakBefore w:val="off"/>
        <w:tabs/>
        <w:wordWrap w:val="off"/>
        <w:spacing w:before="0" w:after="0" w:line="840" w:lineRule="exact"/>
        <w:ind w:left="0" w:right="0"/>
        <w:jc w:val="both"/>
        <w:textAlignment w:val="baseline"/>
        <w:rPr>
          <w:sz w:val="40"/>
        </w:rPr>
      </w:pPr>
      <w:bookmarkStart w:name="" w:id="10007"/>
      <w:r>
        <w:rPr>
          <w:rFonts w:ascii="宋体" w:hAnsi="宋体" w:cs="宋体" w:eastAsia="宋体"/>
          <w:sz w:val="40"/>
          <w:spacing w:val="0"/>
          <w:color w:val="000000"/>
          <w:b w:val="off"/>
          <w:i w:val="off"/>
        </w:rPr>
        <w:t/>
      </w:r>
      <w:bookmarkEnd w:id="10007"/>
    </w:p>
    <w:p>
      <w:pPr>
        <w:pageBreakBefore w:val="off"/>
        <w:tabs/>
        <w:wordWrap w:val="off"/>
        <w:spacing w:before="0" w:after="0" w:line="840" w:lineRule="exact"/>
        <w:ind w:left="0" w:right="0"/>
        <w:jc w:val="both"/>
        <w:textAlignment w:val="baseline"/>
        <w:rPr>
          <w:sz w:val="40"/>
        </w:rPr>
      </w:pPr>
      <w:bookmarkStart w:name="" w:id="10008"/>
      <w:r>
        <w:rPr>
          <w:rFonts w:ascii="宋体" w:hAnsi="宋体" w:cs="宋体" w:eastAsia="宋体"/>
          <w:sz w:val="40"/>
          <w:spacing w:val="0"/>
          <w:color w:val="000000"/>
          <w:b w:val="off"/>
          <w:i w:val="off"/>
        </w:rPr>
        <w:t/>
      </w:r>
      <w:bookmarkEnd w:id="10008"/>
    </w:p>
    <w:p>
      <w:pPr>
        <w:pageBreakBefore w:val="off"/>
        <w:tabs/>
        <w:wordWrap w:val="off"/>
        <w:spacing w:before="0" w:after="0" w:line="840" w:lineRule="exact"/>
        <w:ind w:left="0" w:right="0"/>
        <w:jc w:val="both"/>
        <w:textAlignment w:val="baseline"/>
        <w:rPr>
          <w:sz w:val="40"/>
        </w:rPr>
      </w:pPr>
      <w:bookmarkStart w:name="" w:id="10009"/>
      <w:r>
        <w:rPr>
          <w:rFonts w:ascii="宋体" w:hAnsi="宋体" w:cs="宋体" w:eastAsia="宋体"/>
          <w:sz w:val="40"/>
          <w:spacing w:val="0"/>
          <w:color w:val="000000"/>
          <w:b w:val="off"/>
          <w:i w:val="off"/>
        </w:rPr>
        <w:t/>
      </w:r>
      <w:bookmarkEnd w:id="10009"/>
    </w:p>
    <w:p>
      <w:pPr>
        <w:pageBreakBefore w:val="off"/>
        <w:tabs/>
        <w:wordWrap w:val="off"/>
        <w:spacing w:before="0" w:after="0" w:line="840" w:lineRule="exact"/>
        <w:ind w:left="0" w:right="0"/>
        <w:jc w:val="both"/>
        <w:textAlignment w:val="baseline"/>
        <w:rPr>
          <w:sz w:val="40"/>
        </w:rPr>
      </w:pPr>
      <w:bookmarkStart w:name="" w:id="10010"/>
      <w:r>
        <w:rPr>
          <w:rFonts w:ascii="宋体" w:hAnsi="宋体" w:cs="宋体" w:eastAsia="宋体"/>
          <w:sz w:val="40"/>
          <w:spacing w:val="0"/>
          <w:color w:val="000000"/>
          <w:b w:val="off"/>
          <w:i w:val="off"/>
        </w:rPr>
        <w:t/>
      </w:r>
      <w:bookmarkEnd w:id="10010"/>
    </w:p>
    <w:p>
      <w:pPr>
        <w:pageBreakBefore w:val="off"/>
        <w:tabs/>
        <w:wordWrap w:val="off"/>
        <w:spacing w:before="0" w:after="0" w:line="820" w:lineRule="atLeast"/>
        <w:ind w:left="0" w:right="0"/>
        <w:jc w:val="center"/>
        <w:textAlignment w:val="baseline"/>
        <w:rPr>
          <w:sz w:val="61"/>
        </w:rPr>
      </w:pPr>
      <w:bookmarkStart w:name="" w:id="10011"/>
      <w:r>
        <w:rPr>
          <w:rFonts w:ascii="黑体" w:hAnsi="黑体" w:cs="黑体" w:eastAsia="黑体"/>
          <w:sz w:val="61"/>
          <w:spacing w:val="0"/>
          <w:color w:val="abb0d0"/>
          <w:b w:val="on"/>
          <w:i w:val="off"/>
        </w:rPr>
        <w:t>什么是熬夜第二天的“保命秘籍”</w:t>
      </w:r>
      <w:r>
        <mc:AlternateContent>
          <mc:Choice Requires="wps">
            <w:drawing>
              <wp:anchor allowOverlap="true" layoutInCell="true" locked="false" simplePos="false" behindDoc="false" relativeHeight="251659264" distL="0" distR="0" distT="0" distB="0">
                <wp:simplePos x="0" y="0"/>
                <wp:positionH relativeFrom="page">
                  <wp:posOffset>1016000</wp:posOffset>
                </wp:positionH>
                <wp:positionV relativeFrom="paragraph">
                  <wp:posOffset>-609600</wp:posOffset>
                </wp:positionV>
                <wp:extent cx="4457700" cy="571500"/>
                <wp:wrapNone/>
                <wp:docPr id="124" name="文本框 124"/>
                <a:graphic xmlns:a="http://schemas.openxmlformats.org/drawingml/2006/main">
                  <a:graphicData uri="http://schemas.microsoft.com/office/word/2010/wordprocessingShape">
                    <wps:wsp>
                      <wps:cNvSpPr txBox="true"/>
                      <wps:spPr>
                        <a:xfrm>
                          <a:off x="0" y="0"/>
                          <a:ext cx="4457700" cy="571500"/>
                        </a:xfrm>
                        <a:prstGeom prst="rect">
                          <a:avLst/>
                        </a:prstGeom>
                        <a:noFill/>
                        <a:ln w="6350">
                          <a:noFill/>
                        </a:ln>
                      </wps:spPr>
                      <wps:txbx>
                        <w:txbxContent>
                          <w:p>
                            <w:pPr>
                              <w:pageBreakBefore w:val="off"/>
                              <w:tabs>
                                <w:tab w:pos="3680" w:val="left" w:leader="none"/>
                              </w:tabs>
                              <w:wordWrap w:val="off"/>
                              <w:spacing w:before="0" w:after="0" w:line="820" w:lineRule="atLeast"/>
                              <w:ind w:left="0" w:right="0"/>
                              <w:jc w:val="both"/>
                              <w:textAlignment w:val="baseline"/>
                              <w:rPr>
                                <w:sz w:val="61"/>
                              </w:rPr>
                            </w:pPr>
                            <w:bookmarkStart w:name="" w:id="10012"/>
                            <w:r>
                              <w:rPr>
                                <w:rFonts w:ascii="黑体" w:hAnsi="黑体" w:cs="黑体" w:eastAsia="黑体"/>
                                <w:sz w:val="61"/>
                                <w:spacing w:val="0"/>
                                <w:color w:val="abb0d0"/>
                                <w:b w:val="on"/>
                                <w:i w:val="off"/>
                              </w:rPr>
                              <w:t>059</w:t>
                            </w:r>
                            <w:r>
                              <w:t xml:space="preserve">	</w:t>
                            </w:r>
                            <w:r>
                              <w:rPr>
                                <w:rFonts w:ascii="黑体" w:hAnsi="黑体" w:cs="黑体" w:eastAsia="黑体"/>
                                <w:sz w:val="61"/>
                                <w:spacing w:val="0"/>
                                <w:color w:val="abb0d0"/>
                                <w:b w:val="on"/>
                                <w:i w:val="off"/>
                              </w:rPr>
                              <w:t>熬夜补救：</w:t>
                            </w:r>
                            <w:bookmarkEnd w:id="10012"/>
                          </w:p>
                        </w:txbxContent>
                      </wps:txbx>
                      <wps:bodyPr wrap="square" lIns="0" rIns="0" tIns="0" bIns="0" vert="horz" anchor="t">
                        <a:noAutofit/>
                      </wps:bodyPr>
                    </wps:wsp>
                  </a:graphicData>
                </a:graphic>
              </wp:anchor>
            </w:drawing>
          </mc:Choice>
          <mc:Fallback>
            <w:pict>
              <v:shape type="#_x0000_t202" filled="f" stroked="f" style="margin-left:80pt;margin-top:-48pt;width:351pt;height:4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tab w:pos="3680" w:val="left" w:leader="none"/>
                        </w:tabs>
                        <w:wordWrap w:val="off"/>
                        <w:spacing w:before="0" w:after="0" w:line="820" w:lineRule="atLeast"/>
                        <w:ind w:left="0" w:right="0"/>
                        <w:jc w:val="both"/>
                        <w:textAlignment w:val="baseline"/>
                        <w:rPr>
                          <w:sz w:val="61"/>
                        </w:rPr>
                      </w:pPr>
                      <w:bookmarkStart w:name="" w:id="10013"/>
                      <w:r>
                        <w:rPr>
                          <w:rFonts w:ascii="黑体" w:hAnsi="黑体" w:cs="黑体" w:eastAsia="黑体"/>
                          <w:sz w:val="61"/>
                          <w:spacing w:val="0"/>
                          <w:color w:val="abb0d0"/>
                          <w:b w:val="on"/>
                          <w:i w:val="off"/>
                        </w:rPr>
                        <w:t>059</w:t>
                      </w:r>
                      <w:r>
                        <w:t xml:space="preserve">	</w:t>
                      </w:r>
                      <w:r>
                        <w:rPr>
                          <w:rFonts w:ascii="黑体" w:hAnsi="黑体" w:cs="黑体" w:eastAsia="黑体"/>
                          <w:sz w:val="61"/>
                          <w:spacing w:val="0"/>
                          <w:color w:val="abb0d0"/>
                          <w:b w:val="on"/>
                          <w:i w:val="off"/>
                        </w:rPr>
                        <w:t>熬夜补救：</w:t>
                      </w:r>
                      <w:bookmarkEnd w:id="10013"/>
                    </w:p>
                  </w:txbxContent>
                </v:textbox>
              </v:shape>
            </w:pict>
          </mc:Fallback>
        </mc:AlternateContent>
      </w:r>
      <w:bookmarkEnd w:id="10011"/>
    </w:p>
    <w:p>
      <w:pPr>
        <w:pageBreakBefore w:val="off"/>
        <w:tabs/>
        <w:wordWrap w:val="off"/>
        <w:spacing w:before="0" w:after="0" w:line="760" w:lineRule="exact"/>
        <w:ind w:left="0" w:right="0"/>
        <w:jc w:val="center"/>
        <w:textAlignment w:val="baseline"/>
        <w:rPr>
          <w:sz w:val="61"/>
        </w:rPr>
      </w:pPr>
      <w:bookmarkStart w:name="" w:id="10014"/>
      <w:r>
        <w:rPr>
          <w:rFonts w:ascii="宋体" w:hAnsi="宋体" w:cs="宋体" w:eastAsia="宋体"/>
          <w:sz w:val="61"/>
          <w:spacing w:val="0"/>
          <w:color w:val="000000"/>
          <w:b w:val="off"/>
          <w:i w:val="off"/>
        </w:rPr>
        <w:t/>
      </w:r>
      <w:bookmarkEnd w:id="10014"/>
    </w:p>
    <w:p>
      <w:pPr>
        <w:pageBreakBefore w:val="off"/>
        <w:tabs/>
        <w:wordWrap w:val="off"/>
        <w:spacing w:before="0" w:after="0" w:line="760" w:lineRule="exact"/>
        <w:ind w:left="0" w:right="0"/>
        <w:jc w:val="center"/>
        <w:textAlignment w:val="baseline"/>
        <w:rPr>
          <w:sz w:val="61"/>
        </w:rPr>
      </w:pPr>
      <w:bookmarkStart w:name="" w:id="10015"/>
      <w:r>
        <w:rPr>
          <w:rFonts w:ascii="宋体" w:hAnsi="宋体" w:cs="宋体" w:eastAsia="宋体"/>
          <w:sz w:val="61"/>
          <w:spacing w:val="0"/>
          <w:color w:val="000000"/>
          <w:b w:val="off"/>
          <w:i w:val="off"/>
        </w:rPr>
        <w:t/>
      </w:r>
      <w:bookmarkEnd w:id="10015"/>
    </w:p>
    <w:p>
      <w:pPr>
        <w:pageBreakBefore w:val="off"/>
        <w:tabs/>
        <w:wordWrap w:val="off"/>
        <w:spacing w:before="0" w:after="0" w:line="820" w:lineRule="atLeast"/>
        <w:ind w:left="60" w:right="80" w:firstLine="820"/>
        <w:jc w:val="both"/>
        <w:textAlignment w:val="baseline"/>
        <w:rPr>
          <w:sz w:val="40"/>
        </w:rPr>
      </w:pPr>
      <w:bookmarkStart w:name="" w:id="10016"/>
      <w:r>
        <w:rPr>
          <w:rFonts w:ascii="宋体" w:hAnsi="宋体" w:cs="宋体" w:eastAsia="宋体"/>
          <w:sz w:val="40"/>
          <w:spacing w:val="0"/>
          <w:color w:val="000000"/>
          <w:b w:val="off"/>
          <w:i w:val="off"/>
        </w:rPr>
        <w:t>通过上一节内容，你知道了怎么在只睡4小时的情况下，尽可能提高睡</w:t>
      </w:r>
      <w:r>
        <w:rPr>
          <w:rFonts w:ascii="宋体" w:hAnsi="宋体" w:cs="宋体" w:eastAsia="宋体"/>
          <w:sz w:val="40"/>
          <w:spacing w:val="0"/>
          <w:color w:val="000000"/>
          <w:b w:val="off"/>
          <w:i w:val="off"/>
        </w:rPr>
        <w:t>眠效率。但同样重要的是，熬夜或睡眠质量不佳的第二天，你该如何安排自己</w:t>
      </w:r>
      <w:r>
        <w:rPr>
          <w:rFonts w:ascii="宋体" w:hAnsi="宋体" w:cs="宋体" w:eastAsia="宋体"/>
          <w:sz w:val="40"/>
          <w:spacing w:val="0"/>
          <w:color w:val="000000"/>
          <w:b w:val="off"/>
          <w:i w:val="off"/>
        </w:rPr>
        <w:t>的生活和工作。哪些事可以照常进行?哪些事最好避免?是否需要对日常作息</w:t>
      </w:r>
      <w:r>
        <w:rPr>
          <w:rFonts w:ascii="宋体" w:hAnsi="宋体" w:cs="宋体" w:eastAsia="宋体"/>
          <w:sz w:val="40"/>
          <w:spacing w:val="0"/>
          <w:color w:val="000000"/>
          <w:b w:val="off"/>
          <w:i w:val="off"/>
        </w:rPr>
        <w:t>做出调整?</w:t>
      </w:r>
      <w:bookmarkEnd w:id="10016"/>
    </w:p>
    <w:p>
      <w:pPr>
        <w:pageBreakBefore w:val="off"/>
        <w:tabs/>
        <w:wordWrap w:val="off"/>
        <w:spacing w:before="0" w:after="0" w:line="820" w:lineRule="atLeast"/>
        <w:ind w:left="60" w:right="80" w:firstLine="820"/>
        <w:jc w:val="both"/>
        <w:textAlignment w:val="baseline"/>
        <w:rPr>
          <w:sz w:val="40"/>
        </w:rPr>
      </w:pPr>
      <w:bookmarkStart w:name="" w:id="10017"/>
      <w:r>
        <w:rPr>
          <w:rFonts w:ascii="宋体" w:hAnsi="宋体" w:cs="宋体" w:eastAsia="宋体"/>
          <w:sz w:val="40"/>
          <w:spacing w:val="0"/>
          <w:color w:val="000000"/>
          <w:b w:val="off"/>
          <w:i w:val="off"/>
        </w:rPr>
        <w:t>你可能看到过许多令人痛心的新闻：浙江一个27岁的妈妈通宵玩手机</w:t>
      </w:r>
      <w:r>
        <w:rPr>
          <w:rFonts w:ascii="宋体" w:hAnsi="宋体" w:cs="宋体" w:eastAsia="宋体"/>
          <w:sz w:val="40"/>
          <w:spacing w:val="0"/>
          <w:color w:val="000000"/>
          <w:b w:val="off"/>
          <w:i w:val="off"/>
        </w:rPr>
        <w:t>后，第二天早上被发现猝死在家中；湖南一名19岁的大学生熬夜看球后猝</w:t>
      </w:r>
      <w:r>
        <w:rPr>
          <w:rFonts w:ascii="宋体" w:hAnsi="宋体" w:cs="宋体" w:eastAsia="宋体"/>
          <w:sz w:val="40"/>
          <w:spacing w:val="0"/>
          <w:color w:val="000000"/>
          <w:b w:val="off"/>
          <w:i w:val="off"/>
        </w:rPr>
        <w:t>死；武汉某高校一位青年教师为了赶项目连续几周熬夜，在课堂上突发心脏</w:t>
      </w:r>
      <w:bookmarkEnd w:id="10017"/>
    </w:p>
    <w:p>
      <w:pPr>
        <w:pageBreakBefore w:val="off"/>
        <w:tabs/>
        <w:wordWrap w:val="off"/>
        <w:spacing w:before="0" w:after="0" w:line="840" w:lineRule="exact"/>
        <w:ind w:left="0" w:right="0"/>
        <w:jc w:val="both"/>
        <w:textAlignment w:val="baseline"/>
        <w:rPr>
          <w:sz w:val="40"/>
        </w:rPr>
      </w:pPr>
      <w:bookmarkStart w:name="" w:id="10018"/>
      <w:r>
        <w:rPr>
          <w:rFonts w:ascii="宋体" w:hAnsi="宋体" w:cs="宋体" w:eastAsia="宋体"/>
          <w:sz w:val="40"/>
          <w:spacing w:val="0"/>
          <w:color w:val="000000"/>
          <w:b w:val="off"/>
          <w:i w:val="off"/>
        </w:rPr>
        <w:t/>
      </w:r>
      <w:bookmarkEnd w:id="10018"/>
    </w:p>
    <w:p>
      <w:pPr>
        <w:pageBreakBefore w:val="off"/>
        <w:tabs/>
        <w:wordWrap w:val="off"/>
        <w:spacing w:before="0" w:after="0" w:line="600" w:lineRule="atLeast"/>
        <w:ind w:left="0" w:right="140"/>
        <w:jc w:val="right"/>
        <w:textAlignment w:val="baseline"/>
        <w:rPr>
          <w:sz w:val="45"/>
        </w:rPr>
      </w:pPr>
      <w:bookmarkStart w:name="" w:id="10019"/>
      <w:r>
        <w:rPr>
          <w:rFonts w:ascii="仿宋" w:hAnsi="仿宋" w:cs="仿宋" w:eastAsia="仿宋"/>
          <w:sz w:val="45"/>
          <w:spacing w:val="0"/>
          <w:color w:val="abb0d0"/>
          <w:b w:val="off"/>
          <w:i w:val="off"/>
        </w:rPr>
        <w:t>409</w:t>
      </w:r>
      <w:bookmarkEnd w:id="10019"/>
    </w:p>
    <w:p>
      <w:r>
        <w:t/>
      </w:r>
    </w:p>
    <w:p>
      <w:pPr>
        <w:sectPr>
          <w:footerReference r:id="rId881"/>
          <w:headerReference r:id="rId882" w:type="default"/>
          <w:type w:val="nextPage"/>
          <w:pgSz w:w="17060" w:h="25400"/>
          <w:pgMar w:left="1500" w:top="1080" w:right="1500" w:bottom="1080" w:header="780" w:footer="780"/>
          <w:cols w:num="1"/>
        </w:sectPr>
      </w:pPr>
    </w:p>
    <w:p>
      <w:pPr>
        <w:pageBreakBefore w:val="off"/>
        <w:tabs/>
        <w:wordWrap w:val="off"/>
        <w:spacing w:before="0" w:after="0" w:line="440" w:lineRule="atLeast"/>
        <w:ind w:left="40" w:right="0"/>
        <w:jc w:val="both"/>
        <w:textAlignment w:val="baseline"/>
        <w:rPr>
          <w:sz w:val="33"/>
        </w:rPr>
      </w:pPr>
      <w:bookmarkStart w:name="" w:id="10020"/>
      <w:r>
        <w:rPr>
          <w:rFonts w:ascii="黑体" w:hAnsi="黑体" w:cs="黑体" w:eastAsia="黑体"/>
          <w:sz w:val="33"/>
          <w:spacing w:val="0"/>
          <w:color w:val="adc0d9"/>
          <w:b w:val="off"/>
          <w:i w:val="off"/>
        </w:rPr>
        <w:t>第三部分全方位构建家庭健康管理系统</w:t>
      </w:r>
      <w:bookmarkEnd w:id="10020"/>
    </w:p>
    <w:p>
      <w:pPr>
        <w:pageBreakBefore w:val="off"/>
        <w:tabs/>
        <w:wordWrap w:val="off"/>
        <w:spacing w:before="0" w:after="0" w:line="800" w:lineRule="exact"/>
        <w:ind w:left="0" w:right="0"/>
        <w:jc w:val="both"/>
        <w:textAlignment w:val="baseline"/>
        <w:rPr>
          <w:sz w:val="40"/>
        </w:rPr>
      </w:pPr>
      <w:bookmarkStart w:name="" w:id="10021"/>
      <w:r>
        <w:rPr>
          <w:rFonts w:ascii="宋体" w:hAnsi="宋体" w:cs="宋体" w:eastAsia="宋体"/>
          <w:sz w:val="40"/>
          <w:spacing w:val="0"/>
          <w:color w:val="000000"/>
          <w:b w:val="off"/>
          <w:i w:val="off"/>
        </w:rPr>
        <w:t/>
      </w:r>
      <w:bookmarkEnd w:id="10021"/>
    </w:p>
    <w:p>
      <w:pPr>
        <w:pageBreakBefore w:val="off"/>
        <w:tabs/>
        <w:wordWrap w:val="off"/>
        <w:spacing w:before="0" w:after="0" w:line="800" w:lineRule="exact"/>
        <w:ind w:left="0" w:right="0"/>
        <w:jc w:val="both"/>
        <w:textAlignment w:val="baseline"/>
        <w:rPr>
          <w:sz w:val="40"/>
        </w:rPr>
      </w:pPr>
      <w:bookmarkStart w:name="" w:id="10022"/>
      <w:r>
        <w:rPr>
          <w:rFonts w:ascii="宋体" w:hAnsi="宋体" w:cs="宋体" w:eastAsia="宋体"/>
          <w:sz w:val="40"/>
          <w:spacing w:val="0"/>
          <w:color w:val="000000"/>
          <w:b w:val="off"/>
          <w:i w:val="off"/>
        </w:rPr>
        <w:t/>
      </w:r>
      <w:bookmarkEnd w:id="10022"/>
    </w:p>
    <w:p>
      <w:pPr>
        <w:pageBreakBefore w:val="off"/>
        <w:tabs/>
        <w:wordWrap w:val="off"/>
        <w:spacing w:before="0" w:after="0" w:line="780" w:lineRule="atLeast"/>
        <w:ind w:left="40" w:right="0"/>
        <w:jc w:val="both"/>
        <w:textAlignment w:val="baseline"/>
        <w:rPr>
          <w:sz w:val="40"/>
        </w:rPr>
      </w:pPr>
      <w:bookmarkStart w:name="" w:id="10023"/>
      <w:r>
        <w:rPr>
          <w:rFonts w:ascii="宋体" w:hAnsi="宋体" w:cs="宋体" w:eastAsia="宋体"/>
          <w:sz w:val="40"/>
          <w:spacing w:val="0"/>
          <w:color w:val="000000"/>
          <w:b w:val="off"/>
          <w:i w:val="off"/>
        </w:rPr>
        <w:t>骤停……</w:t>
      </w:r>
      <w:bookmarkEnd w:id="10023"/>
    </w:p>
    <w:p>
      <w:pPr>
        <w:pageBreakBefore w:val="off"/>
        <w:tabs/>
        <w:wordWrap w:val="off"/>
        <w:spacing w:before="0" w:after="0" w:line="780" w:lineRule="atLeast"/>
        <w:ind w:left="40" w:right="60" w:firstLine="820"/>
        <w:jc w:val="both"/>
        <w:textAlignment w:val="baseline"/>
        <w:rPr>
          <w:sz w:val="40"/>
        </w:rPr>
      </w:pPr>
      <w:bookmarkStart w:name="" w:id="10024"/>
      <w:r>
        <w:rPr>
          <w:rFonts w:ascii="宋体" w:hAnsi="宋体" w:cs="宋体" w:eastAsia="宋体"/>
          <w:sz w:val="40"/>
          <w:spacing w:val="0"/>
          <w:color w:val="000000"/>
          <w:b w:val="off"/>
          <w:i w:val="off"/>
        </w:rPr>
        <w:t>这些猝死的新闻都提到了熬夜的习惯。作为医生，我可以负责任地告诉</w:t>
      </w:r>
      <w:r>
        <w:rPr>
          <w:rFonts w:ascii="宋体" w:hAnsi="宋体" w:cs="宋体" w:eastAsia="宋体"/>
          <w:sz w:val="40"/>
          <w:spacing w:val="0"/>
          <w:color w:val="000000"/>
          <w:b w:val="off"/>
          <w:i w:val="off"/>
        </w:rPr>
        <w:t>你，这些并不是个案。在我的门诊中，40岁以下的心梗患者越来越多，其中</w:t>
      </w:r>
      <w:r>
        <w:rPr>
          <w:rFonts w:ascii="宋体" w:hAnsi="宋体" w:cs="宋体" w:eastAsia="宋体"/>
          <w:sz w:val="40"/>
          <w:spacing w:val="0"/>
          <w:color w:val="000000"/>
          <w:b w:val="off"/>
          <w:i w:val="off"/>
        </w:rPr>
        <w:t>超过一半的人在发病前的一段时间内，有过明显的熬夜、加班或严重睡眠不足</w:t>
      </w:r>
      <w:r>
        <w:rPr>
          <w:rFonts w:ascii="宋体" w:hAnsi="宋体" w:cs="宋体" w:eastAsia="宋体"/>
          <w:sz w:val="40"/>
          <w:spacing w:val="0"/>
          <w:color w:val="000000"/>
          <w:b w:val="off"/>
          <w:i w:val="off"/>
        </w:rPr>
        <w:t>的经历。调查也显示，高达90%的年轻人猝死、脑出血和心肌梗死事件都与</w:t>
      </w:r>
      <w:r>
        <w:rPr>
          <w:rFonts w:ascii="宋体" w:hAnsi="宋体" w:cs="宋体" w:eastAsia="宋体"/>
          <w:sz w:val="40"/>
          <w:spacing w:val="0"/>
          <w:color w:val="000000"/>
          <w:b w:val="off"/>
          <w:i w:val="off"/>
        </w:rPr>
        <w:t>熬夜有关。虽然你未必每天都会遇到睡眠不足的情况，但关键时刻，这一节的</w:t>
      </w:r>
      <w:r>
        <w:rPr>
          <w:rFonts w:ascii="宋体" w:hAnsi="宋体" w:cs="宋体" w:eastAsia="宋体"/>
          <w:sz w:val="40"/>
          <w:spacing w:val="0"/>
          <w:color w:val="000000"/>
          <w:b w:val="off"/>
          <w:i w:val="off"/>
        </w:rPr>
        <w:t>内容是可以救命的。</w:t>
      </w:r>
      <w:bookmarkEnd w:id="10024"/>
    </w:p>
    <w:p>
      <w:pPr>
        <w:pageBreakBefore w:val="off"/>
        <w:tabs/>
        <w:wordWrap w:val="off"/>
        <w:spacing w:before="0" w:after="0" w:line="780" w:lineRule="atLeast"/>
        <w:ind w:left="40" w:right="40" w:firstLine="820"/>
        <w:jc w:val="both"/>
        <w:textAlignment w:val="baseline"/>
        <w:rPr>
          <w:sz w:val="40"/>
        </w:rPr>
      </w:pPr>
      <w:bookmarkStart w:name="" w:id="10025"/>
      <w:r>
        <w:rPr>
          <w:rFonts w:ascii="宋体" w:hAnsi="宋体" w:cs="宋体" w:eastAsia="宋体"/>
          <w:sz w:val="40"/>
          <w:spacing w:val="0"/>
          <w:color w:val="000000"/>
          <w:b w:val="off"/>
          <w:i w:val="off"/>
        </w:rPr>
        <w:t>从心血管医生的角度看，猝死在很大程度上不只是因为睡不好觉，还跟</w:t>
      </w:r>
      <w:r>
        <w:rPr>
          <w:rFonts w:ascii="宋体" w:hAnsi="宋体" w:cs="宋体" w:eastAsia="宋体"/>
          <w:sz w:val="40"/>
          <w:spacing w:val="0"/>
          <w:color w:val="000000"/>
          <w:b w:val="off"/>
          <w:i w:val="off"/>
        </w:rPr>
        <w:t>你第二天做了什么密切相关。</w:t>
      </w:r>
      <w:bookmarkEnd w:id="10025"/>
    </w:p>
    <w:p>
      <w:pPr>
        <w:pageBreakBefore w:val="off"/>
        <w:tabs/>
        <w:wordWrap w:val="off"/>
        <w:spacing w:before="0" w:after="0" w:line="800" w:lineRule="exact"/>
        <w:ind w:left="0" w:right="0"/>
        <w:jc w:val="both"/>
        <w:textAlignment w:val="baseline"/>
        <w:rPr>
          <w:sz w:val="40"/>
        </w:rPr>
      </w:pPr>
      <w:bookmarkStart w:name="" w:id="10026"/>
      <w:r>
        <w:rPr>
          <w:rFonts w:ascii="宋体" w:hAnsi="宋体" w:cs="宋体" w:eastAsia="宋体"/>
          <w:sz w:val="40"/>
          <w:spacing w:val="0"/>
          <w:color w:val="000000"/>
          <w:b w:val="off"/>
          <w:i w:val="off"/>
        </w:rPr>
        <w:t/>
      </w:r>
      <w:bookmarkEnd w:id="10026"/>
    </w:p>
    <w:p>
      <w:pPr>
        <w:pageBreakBefore w:val="off"/>
        <w:tabs/>
        <w:wordWrap w:val="off"/>
        <w:spacing w:before="0" w:after="0" w:line="660" w:lineRule="atLeast"/>
        <w:ind w:left="40" w:right="0"/>
        <w:jc w:val="both"/>
        <w:textAlignment w:val="baseline"/>
        <w:rPr>
          <w:sz w:val="47"/>
        </w:rPr>
      </w:pPr>
      <w:bookmarkStart w:name="" w:id="10027"/>
      <w:r>
        <w:rPr>
          <w:rFonts w:ascii="黑体" w:hAnsi="黑体" w:cs="黑体" w:eastAsia="黑体"/>
          <w:sz w:val="47"/>
          <w:spacing w:val="0"/>
          <w:color w:val="adc0d9"/>
          <w:b w:val="on"/>
          <w:i w:val="off"/>
        </w:rPr>
        <w:t>熬夜对运动功能的损害</w:t>
      </w:r>
      <w:bookmarkEnd w:id="10027"/>
    </w:p>
    <w:p>
      <w:pPr>
        <w:pageBreakBefore w:val="off"/>
        <w:tabs/>
        <w:wordWrap w:val="off"/>
        <w:spacing w:before="0" w:after="0" w:line="800" w:lineRule="exact"/>
        <w:ind w:left="0" w:right="0"/>
        <w:jc w:val="both"/>
        <w:textAlignment w:val="baseline"/>
        <w:rPr>
          <w:sz w:val="40"/>
        </w:rPr>
      </w:pPr>
      <w:bookmarkStart w:name="" w:id="10028"/>
      <w:r>
        <w:rPr>
          <w:rFonts w:ascii="宋体" w:hAnsi="宋体" w:cs="宋体" w:eastAsia="宋体"/>
          <w:sz w:val="40"/>
          <w:spacing w:val="0"/>
          <w:color w:val="000000"/>
          <w:b w:val="off"/>
          <w:i w:val="off"/>
        </w:rPr>
        <w:t/>
      </w:r>
      <w:bookmarkEnd w:id="10028"/>
    </w:p>
    <w:p>
      <w:pPr>
        <w:pageBreakBefore w:val="off"/>
        <w:tabs/>
        <w:wordWrap w:val="off"/>
        <w:spacing w:before="0" w:after="0" w:line="780" w:lineRule="atLeast"/>
        <w:ind w:left="860" w:right="0"/>
        <w:jc w:val="both"/>
        <w:textAlignment w:val="baseline"/>
        <w:rPr>
          <w:sz w:val="40"/>
        </w:rPr>
      </w:pPr>
      <w:bookmarkStart w:name="" w:id="10029"/>
      <w:r>
        <w:rPr>
          <w:rFonts w:ascii="宋体" w:hAnsi="宋体" w:cs="宋体" w:eastAsia="宋体"/>
          <w:sz w:val="40"/>
          <w:spacing w:val="0"/>
          <w:color w:val="000000"/>
          <w:b w:val="off"/>
          <w:i w:val="off"/>
        </w:rPr>
        <w:t>先来看看熬夜对身体的损害。</w:t>
      </w:r>
      <w:bookmarkEnd w:id="10029"/>
    </w:p>
    <w:p>
      <w:pPr>
        <w:pageBreakBefore w:val="off"/>
        <w:tabs/>
        <w:wordWrap w:val="off"/>
        <w:spacing w:before="0" w:after="0" w:line="780" w:lineRule="atLeast"/>
        <w:ind w:left="860" w:right="0"/>
        <w:jc w:val="both"/>
        <w:textAlignment w:val="baseline"/>
        <w:rPr>
          <w:sz w:val="40"/>
        </w:rPr>
      </w:pPr>
      <w:bookmarkStart w:name="" w:id="10030"/>
      <w:r>
        <w:rPr>
          <w:rFonts w:ascii="宋体" w:hAnsi="宋体" w:cs="宋体" w:eastAsia="宋体"/>
          <w:sz w:val="40"/>
          <w:spacing w:val="0"/>
          <w:color w:val="000000"/>
          <w:b w:val="off"/>
          <w:i w:val="off"/>
        </w:rPr>
        <w:t>熬夜带来的第一类，也是最严重的损害，就是运动功能的全面下滑。</w:t>
      </w:r>
      <w:bookmarkEnd w:id="10030"/>
    </w:p>
    <w:p>
      <w:pPr>
        <w:pageBreakBefore w:val="off"/>
        <w:tabs/>
        <w:wordWrap w:val="off"/>
        <w:spacing w:before="0" w:after="0" w:line="780" w:lineRule="atLeast"/>
        <w:ind w:left="40" w:right="0" w:firstLine="820"/>
        <w:jc w:val="both"/>
        <w:textAlignment w:val="baseline"/>
        <w:rPr>
          <w:sz w:val="40"/>
        </w:rPr>
      </w:pPr>
      <w:bookmarkStart w:name="" w:id="10031"/>
      <w:r>
        <w:rPr>
          <w:rFonts w:ascii="宋体" w:hAnsi="宋体" w:cs="宋体" w:eastAsia="宋体"/>
          <w:sz w:val="40"/>
          <w:spacing w:val="0"/>
          <w:color w:val="000000"/>
          <w:b w:val="off"/>
          <w:i w:val="off"/>
        </w:rPr>
        <w:t>研究显示，睡眠不足8小时的运动员，其第二天受伤的风险是睡眠充足</w:t>
      </w:r>
      <w:r>
        <w:rPr>
          <w:rFonts w:ascii="宋体" w:hAnsi="宋体" w:cs="宋体" w:eastAsia="宋体"/>
          <w:sz w:val="40"/>
          <w:spacing w:val="0"/>
          <w:color w:val="000000"/>
          <w:b w:val="off"/>
          <w:i w:val="off"/>
        </w:rPr>
        <w:t>者的1.7倍。你自己可能也有类似的体验：前一天没睡好，第二天爬几层楼就</w:t>
      </w:r>
      <w:r>
        <w:rPr>
          <w:rFonts w:ascii="宋体" w:hAnsi="宋体" w:cs="宋体" w:eastAsia="宋体"/>
          <w:sz w:val="40"/>
          <w:spacing w:val="0"/>
          <w:color w:val="000000"/>
          <w:b w:val="off"/>
          <w:i w:val="off"/>
        </w:rPr>
        <w:t>气喘吁吁，身体明显吃不消。</w:t>
      </w:r>
      <w:bookmarkEnd w:id="10031"/>
    </w:p>
    <w:p>
      <w:pPr>
        <w:pageBreakBefore w:val="off"/>
        <w:tabs/>
        <w:wordWrap w:val="off"/>
        <w:spacing w:before="0" w:after="0" w:line="780" w:lineRule="atLeast"/>
        <w:ind w:left="40" w:right="0" w:firstLine="820"/>
        <w:jc w:val="both"/>
        <w:textAlignment w:val="baseline"/>
        <w:rPr>
          <w:sz w:val="40"/>
        </w:rPr>
      </w:pPr>
      <w:bookmarkStart w:name="" w:id="10032"/>
      <w:r>
        <w:rPr>
          <w:rFonts w:ascii="宋体" w:hAnsi="宋体" w:cs="宋体" w:eastAsia="宋体"/>
          <w:sz w:val="40"/>
          <w:spacing w:val="0"/>
          <w:color w:val="000000"/>
          <w:b w:val="off"/>
          <w:i w:val="off"/>
        </w:rPr>
        <w:t>而这种运动功能的下滑又可以细分为三个方面：第一，你的耐力表现全</w:t>
      </w:r>
      <w:r>
        <w:rPr>
          <w:rFonts w:ascii="宋体" w:hAnsi="宋体" w:cs="宋体" w:eastAsia="宋体"/>
          <w:sz w:val="40"/>
          <w:spacing w:val="0"/>
          <w:color w:val="000000"/>
          <w:b w:val="off"/>
          <w:i w:val="off"/>
        </w:rPr>
        <w:t>面下降；第二，在力量训练中，你所有肌肉的力量都会下降；第三，做一些精</w:t>
      </w:r>
      <w:r>
        <w:rPr>
          <w:rFonts w:ascii="宋体" w:hAnsi="宋体" w:cs="宋体" w:eastAsia="宋体"/>
          <w:sz w:val="40"/>
          <w:spacing w:val="0"/>
          <w:color w:val="000000"/>
          <w:b w:val="off"/>
          <w:i w:val="off"/>
        </w:rPr>
        <w:t>细动作时，你对距离、速度、时间的判断力会变差，容易出错，甚至会受伤。</w:t>
      </w:r>
      <w:bookmarkEnd w:id="10032"/>
    </w:p>
    <w:p>
      <w:pPr>
        <w:pageBreakBefore w:val="off"/>
        <w:tabs/>
        <w:wordWrap w:val="off"/>
        <w:spacing w:before="0" w:after="0" w:line="780" w:lineRule="atLeast"/>
        <w:ind w:left="40" w:right="0" w:firstLine="820"/>
        <w:jc w:val="both"/>
        <w:textAlignment w:val="baseline"/>
        <w:rPr>
          <w:sz w:val="40"/>
        </w:rPr>
      </w:pPr>
      <w:bookmarkStart w:name="" w:id="10033"/>
      <w:r>
        <w:rPr>
          <w:rFonts w:ascii="宋体" w:hAnsi="宋体" w:cs="宋体" w:eastAsia="宋体"/>
          <w:sz w:val="40"/>
          <w:spacing w:val="0"/>
          <w:color w:val="000000"/>
          <w:b w:val="off"/>
          <w:i w:val="off"/>
        </w:rPr>
        <w:t>为什么睡不好会对运动能力产生这么大的影响呢?因为高强度或长时间</w:t>
      </w:r>
      <w:r>
        <w:rPr>
          <w:rFonts w:ascii="宋体" w:hAnsi="宋体" w:cs="宋体" w:eastAsia="宋体"/>
          <w:sz w:val="40"/>
          <w:spacing w:val="0"/>
          <w:color w:val="000000"/>
          <w:b w:val="off"/>
          <w:i w:val="off"/>
        </w:rPr>
        <w:t>的运动依赖于充足的能量供应，这需要动员体内的糖原和脂肪储备来维持。而</w:t>
      </w:r>
      <w:r>
        <w:rPr>
          <w:rFonts w:ascii="宋体" w:hAnsi="宋体" w:cs="宋体" w:eastAsia="宋体"/>
          <w:sz w:val="40"/>
          <w:spacing w:val="0"/>
          <w:color w:val="000000"/>
          <w:b w:val="off"/>
          <w:i w:val="off"/>
        </w:rPr>
        <w:t>睡眠不足会严重干扰糖和脂肪的代谢过程，导致其产能效率骤降——就好像你</w:t>
      </w:r>
      <w:r>
        <w:rPr>
          <w:rFonts w:ascii="宋体" w:hAnsi="宋体" w:cs="宋体" w:eastAsia="宋体"/>
          <w:sz w:val="40"/>
          <w:spacing w:val="0"/>
          <w:color w:val="000000"/>
          <w:b w:val="off"/>
          <w:i w:val="off"/>
        </w:rPr>
        <w:t>的身体“开不了工”，无法正常供能。</w:t>
      </w:r>
      <w:bookmarkEnd w:id="10033"/>
    </w:p>
    <w:p>
      <w:pPr>
        <w:pageBreakBefore w:val="off"/>
        <w:tabs/>
        <w:wordWrap w:val="off"/>
        <w:spacing w:before="0" w:after="0" w:line="780" w:lineRule="atLeast"/>
        <w:ind w:left="860" w:right="0"/>
        <w:jc w:val="both"/>
        <w:textAlignment w:val="baseline"/>
        <w:rPr>
          <w:sz w:val="40"/>
        </w:rPr>
      </w:pPr>
      <w:bookmarkStart w:name="" w:id="10034"/>
      <w:r>
        <w:rPr>
          <w:rFonts w:ascii="宋体" w:hAnsi="宋体" w:cs="宋体" w:eastAsia="宋体"/>
          <w:sz w:val="40"/>
          <w:spacing w:val="0"/>
          <w:color w:val="000000"/>
          <w:b w:val="off"/>
          <w:i w:val="off"/>
        </w:rPr>
        <w:t>更关键的是，睡眠不足还会引发应激激素(如皮质醇)的升高。这些激</w:t>
      </w:r>
      <w:bookmarkEnd w:id="10034"/>
    </w:p>
    <w:p>
      <w:pPr>
        <w:pageBreakBefore w:val="off"/>
        <w:tabs/>
        <w:wordWrap w:val="off"/>
        <w:spacing w:before="0" w:after="0" w:line="440" w:lineRule="exact"/>
        <w:ind w:left="0" w:right="0"/>
        <w:jc w:val="both"/>
        <w:textAlignment w:val="baseline"/>
        <w:rPr>
          <w:sz w:val="38"/>
        </w:rPr>
      </w:pPr>
      <w:bookmarkStart w:name="" w:id="10035"/>
      <w:r>
        <w:rPr>
          <w:rFonts w:ascii="宋体" w:hAnsi="宋体" w:cs="宋体" w:eastAsia="宋体"/>
          <w:sz w:val="38"/>
          <w:spacing w:val="0"/>
          <w:color w:val="000000"/>
          <w:b w:val="off"/>
          <w:i w:val="off"/>
        </w:rPr>
        <w:t/>
      </w:r>
      <w:bookmarkEnd w:id="10035"/>
    </w:p>
    <w:p>
      <w:pPr>
        <w:pageBreakBefore w:val="off"/>
        <w:tabs/>
        <w:wordWrap w:val="off"/>
        <w:spacing w:before="0" w:after="0" w:line="440" w:lineRule="exact"/>
        <w:ind w:left="0" w:right="0"/>
        <w:jc w:val="both"/>
        <w:textAlignment w:val="baseline"/>
        <w:rPr>
          <w:sz w:val="38"/>
        </w:rPr>
      </w:pPr>
      <w:bookmarkStart w:name="" w:id="10036"/>
      <w:r>
        <w:rPr>
          <w:rFonts w:ascii="宋体" w:hAnsi="宋体" w:cs="宋体" w:eastAsia="宋体"/>
          <w:sz w:val="38"/>
          <w:spacing w:val="0"/>
          <w:color w:val="000000"/>
          <w:b w:val="off"/>
          <w:i w:val="off"/>
        </w:rPr>
        <w:t/>
      </w:r>
      <w:bookmarkEnd w:id="10036"/>
    </w:p>
    <w:p>
      <w:pPr>
        <w:pageBreakBefore w:val="off"/>
        <w:tabs/>
        <w:wordWrap w:val="off"/>
        <w:spacing w:before="0" w:after="0" w:line="520" w:lineRule="atLeast"/>
        <w:ind w:left="40" w:right="0"/>
        <w:jc w:val="both"/>
        <w:textAlignment w:val="baseline"/>
        <w:rPr>
          <w:sz w:val="38"/>
        </w:rPr>
      </w:pPr>
      <w:bookmarkStart w:name="" w:id="10037"/>
      <w:r>
        <w:rPr>
          <w:rFonts w:ascii="黑体" w:hAnsi="黑体" w:cs="黑体" w:eastAsia="黑体"/>
          <w:sz w:val="38"/>
          <w:spacing w:val="0"/>
          <w:color w:val="adc0d9"/>
          <w:b w:val="off"/>
          <w:i w:val="off"/>
        </w:rPr>
        <w:t>410</w:t>
      </w:r>
      <w:bookmarkEnd w:id="10037"/>
    </w:p>
    <w:p>
      <w:r>
        <w:t/>
      </w:r>
    </w:p>
    <w:p>
      <w:pPr>
        <w:sectPr>
          <w:footerReference r:id="rId883"/>
          <w:headerReference r:id="rId884" w:type="default"/>
          <w:type w:val="nextPage"/>
          <w:pgSz w:w="17340" w:h="25540"/>
          <w:pgMar w:left="1600" w:top="1080" w:right="1600" w:bottom="1080" w:header="780" w:footer="780"/>
          <w:cols w:num="1"/>
        </w:sectPr>
      </w:pPr>
    </w:p>
    <w:p>
      <w:pPr>
        <w:pageBreakBefore w:val="off"/>
        <w:tabs/>
        <w:wordWrap w:val="off"/>
        <w:spacing w:before="0" w:after="0" w:line="480" w:lineRule="atLeast"/>
        <w:ind w:left="0" w:right="0"/>
        <w:jc w:val="right"/>
        <w:textAlignment w:val="baseline"/>
        <w:rPr>
          <w:sz w:val="35"/>
        </w:rPr>
      </w:pPr>
      <w:bookmarkStart w:name="" w:id="10038"/>
      <w:r>
        <w:rPr>
          <w:rFonts w:ascii="黑体" w:hAnsi="黑体" w:cs="黑体" w:eastAsia="黑体"/>
          <w:sz w:val="35"/>
          <w:spacing w:val="0"/>
          <w:color w:val="000000"/>
          <w:b w:val="off"/>
          <w:i w:val="off"/>
        </w:rPr>
        <w:t>第七章睡眠修复系统</w:t>
      </w:r>
      <w:bookmarkEnd w:id="10038"/>
    </w:p>
    <w:p>
      <w:pPr>
        <w:pageBreakBefore w:val="off"/>
        <w:tabs/>
        <w:wordWrap w:val="off"/>
        <w:spacing w:before="0" w:after="0" w:line="420" w:lineRule="exact"/>
        <w:ind w:left="0" w:right="0"/>
        <w:jc w:val="right"/>
        <w:textAlignment w:val="baseline"/>
        <w:rPr>
          <w:sz w:val="35"/>
        </w:rPr>
      </w:pPr>
      <w:bookmarkStart w:name="" w:id="10039"/>
      <w:r>
        <w:rPr>
          <w:rFonts w:ascii="宋体" w:hAnsi="宋体" w:cs="宋体" w:eastAsia="宋体"/>
          <w:sz w:val="35"/>
          <w:spacing w:val="0"/>
          <w:color w:val="000000"/>
          <w:b w:val="off"/>
          <w:i w:val="off"/>
        </w:rPr>
        <w:t/>
      </w:r>
      <w:bookmarkEnd w:id="10039"/>
    </w:p>
    <w:p>
      <w:pPr>
        <w:pageBreakBefore w:val="off"/>
        <w:tabs/>
        <w:wordWrap w:val="off"/>
        <w:spacing w:before="0" w:after="0" w:line="420" w:lineRule="exact"/>
        <w:ind w:left="0" w:right="0"/>
        <w:jc w:val="right"/>
        <w:textAlignment w:val="baseline"/>
        <w:rPr>
          <w:sz w:val="35"/>
        </w:rPr>
      </w:pPr>
      <w:bookmarkStart w:name="" w:id="10040"/>
      <w:r>
        <w:rPr>
          <w:rFonts w:ascii="宋体" w:hAnsi="宋体" w:cs="宋体" w:eastAsia="宋体"/>
          <w:sz w:val="35"/>
          <w:spacing w:val="0"/>
          <w:color w:val="000000"/>
          <w:b w:val="off"/>
          <w:i w:val="off"/>
        </w:rPr>
        <w:t/>
      </w:r>
      <w:bookmarkEnd w:id="10040"/>
    </w:p>
    <w:p>
      <w:pPr>
        <w:pageBreakBefore w:val="off"/>
        <w:tabs/>
        <w:wordWrap w:val="off"/>
        <w:spacing w:before="0" w:after="0" w:line="420" w:lineRule="exact"/>
        <w:ind w:left="0" w:right="0"/>
        <w:jc w:val="right"/>
        <w:textAlignment w:val="baseline"/>
        <w:rPr>
          <w:sz w:val="35"/>
        </w:rPr>
      </w:pPr>
      <w:bookmarkStart w:name="" w:id="10041"/>
      <w:r>
        <w:rPr>
          <w:rFonts w:ascii="宋体" w:hAnsi="宋体" w:cs="宋体" w:eastAsia="宋体"/>
          <w:sz w:val="35"/>
          <w:spacing w:val="0"/>
          <w:color w:val="000000"/>
          <w:b w:val="off"/>
          <w:i w:val="off"/>
        </w:rPr>
        <w:t/>
      </w:r>
      <w:bookmarkEnd w:id="10041"/>
    </w:p>
    <w:p>
      <w:pPr>
        <w:pageBreakBefore w:val="off"/>
        <w:tabs/>
        <w:wordWrap w:val="off"/>
        <w:spacing w:before="0" w:after="0" w:line="800" w:lineRule="atLeast"/>
        <w:ind w:left="60" w:right="20"/>
        <w:jc w:val="both"/>
        <w:textAlignment w:val="baseline"/>
        <w:rPr>
          <w:sz w:val="40"/>
        </w:rPr>
      </w:pPr>
      <w:bookmarkStart w:name="" w:id="10042"/>
      <w:r>
        <w:rPr>
          <w:rFonts w:ascii="宋体" w:hAnsi="宋体" w:cs="宋体" w:eastAsia="宋体"/>
          <w:sz w:val="40"/>
          <w:spacing w:val="0"/>
          <w:color w:val="000000"/>
          <w:b w:val="off"/>
          <w:i w:val="off"/>
        </w:rPr>
        <w:t>素会抑制肌肉细胞对葡萄糖的吸收和利用，相当于人为切断肌肉的能量来源。</w:t>
      </w:r>
      <w:r>
        <w:rPr>
          <w:rFonts w:ascii="宋体" w:hAnsi="宋体" w:cs="宋体" w:eastAsia="宋体"/>
          <w:sz w:val="40"/>
          <w:spacing w:val="0"/>
          <w:color w:val="000000"/>
          <w:b w:val="off"/>
          <w:i w:val="off"/>
        </w:rPr>
        <w:t>当然，这是身体在下意识地自我保护，让你在没睡好的情况下尽可能减少活</w:t>
      </w:r>
      <w:r>
        <w:rPr>
          <w:rFonts w:ascii="宋体" w:hAnsi="宋体" w:cs="宋体" w:eastAsia="宋体"/>
          <w:sz w:val="40"/>
          <w:spacing w:val="0"/>
          <w:color w:val="000000"/>
          <w:b w:val="off"/>
          <w:i w:val="off"/>
        </w:rPr>
        <w:t>动，以避免更大的伤害。</w:t>
      </w:r>
      <w:bookmarkEnd w:id="10042"/>
    </w:p>
    <w:p>
      <w:pPr>
        <w:pageBreakBefore w:val="off"/>
        <w:tabs/>
        <w:wordWrap w:val="off"/>
        <w:spacing w:before="0" w:after="0" w:line="800" w:lineRule="atLeast"/>
        <w:ind w:left="60" w:right="20" w:firstLine="820"/>
        <w:jc w:val="both"/>
        <w:textAlignment w:val="baseline"/>
        <w:rPr>
          <w:sz w:val="40"/>
        </w:rPr>
      </w:pPr>
      <w:bookmarkStart w:name="" w:id="10043"/>
      <w:r>
        <w:rPr>
          <w:rFonts w:ascii="宋体" w:hAnsi="宋体" w:cs="宋体" w:eastAsia="宋体"/>
          <w:sz w:val="40"/>
          <w:spacing w:val="0"/>
          <w:color w:val="000000"/>
          <w:b w:val="off"/>
          <w:i w:val="off"/>
        </w:rPr>
        <w:t>如果这时候你非要跟身体机制对着干，进行长时间、高强度的运动，后</w:t>
      </w:r>
      <w:r>
        <w:rPr>
          <w:rFonts w:ascii="宋体" w:hAnsi="宋体" w:cs="宋体" w:eastAsia="宋体"/>
          <w:sz w:val="40"/>
          <w:spacing w:val="0"/>
          <w:color w:val="000000"/>
          <w:b w:val="off"/>
          <w:i w:val="off"/>
        </w:rPr>
        <w:t>果轻则大大延长身体疲劳的恢复时间，重则直接增加心梗甚至猝死的风险。</w:t>
      </w:r>
      <w:bookmarkEnd w:id="10043"/>
    </w:p>
    <w:p>
      <w:pPr>
        <w:pageBreakBefore w:val="off"/>
        <w:tabs/>
        <w:wordWrap w:val="off"/>
        <w:spacing w:before="0" w:after="0" w:line="820" w:lineRule="exact"/>
        <w:ind w:left="0" w:right="0"/>
        <w:jc w:val="both"/>
        <w:textAlignment w:val="baseline"/>
        <w:rPr>
          <w:sz w:val="40"/>
        </w:rPr>
      </w:pPr>
      <w:bookmarkStart w:name="" w:id="10044"/>
      <w:r>
        <w:rPr>
          <w:rFonts w:ascii="宋体" w:hAnsi="宋体" w:cs="宋体" w:eastAsia="宋体"/>
          <w:sz w:val="40"/>
          <w:spacing w:val="0"/>
          <w:color w:val="000000"/>
          <w:b w:val="off"/>
          <w:i w:val="off"/>
        </w:rPr>
        <w:t/>
      </w:r>
      <w:bookmarkEnd w:id="10044"/>
    </w:p>
    <w:p>
      <w:pPr>
        <w:pageBreakBefore w:val="off"/>
        <w:tabs/>
        <w:wordWrap w:val="off"/>
        <w:spacing w:before="0" w:after="0" w:line="660" w:lineRule="atLeast"/>
        <w:ind w:left="60" w:right="0"/>
        <w:jc w:val="both"/>
        <w:textAlignment w:val="baseline"/>
        <w:rPr>
          <w:sz w:val="47"/>
        </w:rPr>
      </w:pPr>
      <w:bookmarkStart w:name="" w:id="10045"/>
      <w:r>
        <w:rPr>
          <w:rFonts w:ascii="黑体" w:hAnsi="黑体" w:cs="黑体" w:eastAsia="黑体"/>
          <w:sz w:val="47"/>
          <w:spacing w:val="0"/>
          <w:color w:val="000000"/>
          <w:b w:val="off"/>
          <w:i w:val="off"/>
        </w:rPr>
        <w:t>熬夜对认知功能的损害</w:t>
      </w:r>
      <w:bookmarkEnd w:id="10045"/>
    </w:p>
    <w:p>
      <w:pPr>
        <w:pageBreakBefore w:val="off"/>
        <w:tabs/>
        <w:wordWrap w:val="off"/>
        <w:spacing w:before="0" w:after="0" w:line="820" w:lineRule="exact"/>
        <w:ind w:left="0" w:right="0"/>
        <w:jc w:val="both"/>
        <w:textAlignment w:val="baseline"/>
        <w:rPr>
          <w:sz w:val="40"/>
        </w:rPr>
      </w:pPr>
      <w:bookmarkStart w:name="" w:id="10046"/>
      <w:r>
        <w:rPr>
          <w:rFonts w:ascii="宋体" w:hAnsi="宋体" w:cs="宋体" w:eastAsia="宋体"/>
          <w:sz w:val="40"/>
          <w:spacing w:val="0"/>
          <w:color w:val="000000"/>
          <w:b w:val="off"/>
          <w:i w:val="off"/>
        </w:rPr>
        <w:t/>
      </w:r>
      <w:bookmarkEnd w:id="10046"/>
    </w:p>
    <w:p>
      <w:pPr>
        <w:pageBreakBefore w:val="off"/>
        <w:tabs/>
        <w:wordWrap w:val="off"/>
        <w:spacing w:before="0" w:after="0" w:line="800" w:lineRule="atLeast"/>
        <w:ind w:left="880" w:right="0"/>
        <w:jc w:val="both"/>
        <w:textAlignment w:val="baseline"/>
        <w:rPr>
          <w:sz w:val="40"/>
        </w:rPr>
      </w:pPr>
      <w:bookmarkStart w:name="" w:id="10047"/>
      <w:r>
        <w:rPr>
          <w:rFonts w:ascii="宋体" w:hAnsi="宋体" w:cs="宋体" w:eastAsia="宋体"/>
          <w:sz w:val="40"/>
          <w:spacing w:val="0"/>
          <w:color w:val="000000"/>
          <w:b w:val="off"/>
          <w:i w:val="off"/>
        </w:rPr>
        <w:t>第二类损害是熬夜对认知功能的影响。</w:t>
      </w:r>
      <w:bookmarkEnd w:id="10047"/>
    </w:p>
    <w:p>
      <w:pPr>
        <w:pageBreakBefore w:val="off"/>
        <w:tabs/>
        <w:wordWrap w:val="off"/>
        <w:spacing w:before="0" w:after="0" w:line="800" w:lineRule="atLeast"/>
        <w:ind w:left="60" w:right="40" w:firstLine="820"/>
        <w:jc w:val="both"/>
        <w:textAlignment w:val="baseline"/>
        <w:rPr>
          <w:sz w:val="40"/>
        </w:rPr>
      </w:pPr>
      <w:bookmarkStart w:name="" w:id="10048"/>
      <w:r>
        <w:rPr>
          <w:rFonts w:ascii="宋体" w:hAnsi="宋体" w:cs="宋体" w:eastAsia="宋体"/>
          <w:sz w:val="40"/>
          <w:spacing w:val="0"/>
          <w:color w:val="000000"/>
          <w:b w:val="off"/>
          <w:i w:val="off"/>
        </w:rPr>
        <w:t>这点你很可能深有体会：熬了一整晚，第二天整个人都是蒙的，头脑发</w:t>
      </w:r>
      <w:r>
        <w:rPr>
          <w:rFonts w:ascii="宋体" w:hAnsi="宋体" w:cs="宋体" w:eastAsia="宋体"/>
          <w:sz w:val="40"/>
          <w:spacing w:val="0"/>
          <w:color w:val="000000"/>
          <w:b w:val="off"/>
          <w:i w:val="off"/>
        </w:rPr>
        <w:t>晕、眼皮发沉，经常想不起来自己要干什么，工作和学习的效率也不高。</w:t>
      </w:r>
      <w:bookmarkEnd w:id="10048"/>
    </w:p>
    <w:p>
      <w:pPr>
        <w:pageBreakBefore w:val="off"/>
        <w:tabs/>
        <w:wordWrap w:val="off"/>
        <w:spacing w:before="0" w:after="0" w:line="800" w:lineRule="atLeast"/>
        <w:ind w:left="60" w:right="60" w:firstLine="820"/>
        <w:jc w:val="both"/>
        <w:textAlignment w:val="baseline"/>
        <w:rPr>
          <w:sz w:val="40"/>
        </w:rPr>
      </w:pPr>
      <w:bookmarkStart w:name="" w:id="10049"/>
      <w:r>
        <w:rPr>
          <w:rFonts w:ascii="宋体" w:hAnsi="宋体" w:cs="宋体" w:eastAsia="宋体"/>
          <w:sz w:val="40"/>
          <w:spacing w:val="0"/>
          <w:color w:val="000000"/>
          <w:b w:val="off"/>
          <w:i w:val="off"/>
        </w:rPr>
        <w:t>研究也确实证明，熬夜之后人的认知能力会受到两方面的损害：其一是</w:t>
      </w:r>
      <w:r>
        <w:rPr>
          <w:rFonts w:ascii="宋体" w:hAnsi="宋体" w:cs="宋体" w:eastAsia="宋体"/>
          <w:sz w:val="40"/>
          <w:spacing w:val="0"/>
          <w:color w:val="000000"/>
          <w:b w:val="off"/>
          <w:i w:val="off"/>
        </w:rPr>
        <w:t>感官判断能力下降，这是熬夜后做精细动作时容易出错的关键原因；其二是注</w:t>
      </w:r>
      <w:r>
        <w:rPr>
          <w:rFonts w:ascii="宋体" w:hAnsi="宋体" w:cs="宋体" w:eastAsia="宋体"/>
          <w:sz w:val="40"/>
          <w:spacing w:val="0"/>
          <w:color w:val="000000"/>
          <w:b w:val="off"/>
          <w:i w:val="off"/>
        </w:rPr>
        <w:t>意力涣散、反应迟钝，大脑处理信息的速度变慢，决策能力也随之下降，严重</w:t>
      </w:r>
      <w:r>
        <w:rPr>
          <w:rFonts w:ascii="宋体" w:hAnsi="宋体" w:cs="宋体" w:eastAsia="宋体"/>
          <w:sz w:val="40"/>
          <w:spacing w:val="0"/>
          <w:color w:val="000000"/>
          <w:b w:val="off"/>
          <w:i w:val="off"/>
        </w:rPr>
        <w:t>影响工作效率和任务完成的质量。</w:t>
      </w:r>
      <w:bookmarkEnd w:id="10049"/>
    </w:p>
    <w:p>
      <w:pPr>
        <w:pageBreakBefore w:val="off"/>
        <w:tabs/>
        <w:wordWrap w:val="off"/>
        <w:spacing w:before="0" w:after="0" w:line="800" w:lineRule="atLeast"/>
        <w:ind w:left="60" w:right="100" w:firstLine="820"/>
        <w:jc w:val="both"/>
        <w:textAlignment w:val="baseline"/>
        <w:rPr>
          <w:sz w:val="40"/>
        </w:rPr>
      </w:pPr>
      <w:bookmarkStart w:name="" w:id="10050"/>
      <w:r>
        <w:rPr>
          <w:rFonts w:ascii="宋体" w:hAnsi="宋体" w:cs="宋体" w:eastAsia="宋体"/>
          <w:sz w:val="40"/>
          <w:spacing w:val="0"/>
          <w:color w:val="000000"/>
          <w:b w:val="off"/>
          <w:i w:val="off"/>
        </w:rPr>
        <w:t>如果平时热爱运动，你可能会有个疑问：不是说运动可以增强我们的</w:t>
      </w:r>
      <w:r>
        <w:rPr>
          <w:rFonts w:ascii="宋体" w:hAnsi="宋体" w:cs="宋体" w:eastAsia="宋体"/>
          <w:sz w:val="40"/>
          <w:spacing w:val="0"/>
          <w:color w:val="000000"/>
          <w:b w:val="off"/>
          <w:i w:val="off"/>
        </w:rPr>
        <w:t>认知功能吗?为什么不能靠第二天的运动来“抵消”熬夜对认知功能的负面</w:t>
      </w:r>
      <w:r>
        <w:rPr>
          <w:rFonts w:ascii="宋体" w:hAnsi="宋体" w:cs="宋体" w:eastAsia="宋体"/>
          <w:sz w:val="40"/>
          <w:spacing w:val="0"/>
          <w:color w:val="000000"/>
          <w:b w:val="off"/>
          <w:i w:val="off"/>
        </w:rPr>
        <w:t>影响?</w:t>
      </w:r>
      <w:bookmarkEnd w:id="10050"/>
    </w:p>
    <w:p>
      <w:pPr>
        <w:pageBreakBefore w:val="off"/>
        <w:tabs/>
        <w:wordWrap w:val="off"/>
        <w:spacing w:before="0" w:after="0" w:line="800" w:lineRule="atLeast"/>
        <w:ind w:left="60" w:right="100" w:firstLine="820"/>
        <w:jc w:val="both"/>
        <w:textAlignment w:val="baseline"/>
        <w:rPr>
          <w:sz w:val="40"/>
        </w:rPr>
      </w:pPr>
      <w:bookmarkStart w:name="" w:id="10051"/>
      <w:r>
        <w:rPr>
          <w:rFonts w:ascii="宋体" w:hAnsi="宋体" w:cs="宋体" w:eastAsia="宋体"/>
          <w:sz w:val="40"/>
          <w:spacing w:val="0"/>
          <w:color w:val="000000"/>
          <w:b w:val="off"/>
          <w:i w:val="off"/>
        </w:rPr>
        <w:t>医学界也有和你一样的困惑。一项2023年发表在《柳叶刀》子刊上的大</w:t>
      </w:r>
      <w:r>
        <w:rPr>
          <w:rFonts w:ascii="宋体" w:hAnsi="宋体" w:cs="宋体" w:eastAsia="宋体"/>
          <w:sz w:val="40"/>
          <w:spacing w:val="0"/>
          <w:color w:val="000000"/>
          <w:b w:val="off"/>
          <w:i w:val="off"/>
        </w:rPr>
        <w:t>型研究表明，即使运动频率很高，如果每晚睡眠时间少于6小时，认知能力的</w:t>
      </w:r>
      <w:r>
        <w:rPr>
          <w:rFonts w:ascii="宋体" w:hAnsi="宋体" w:cs="宋体" w:eastAsia="宋体"/>
          <w:sz w:val="40"/>
          <w:spacing w:val="0"/>
          <w:color w:val="000000"/>
          <w:b w:val="off"/>
          <w:i w:val="off"/>
        </w:rPr>
        <w:t>下降速度依然会显著加快。换句话说，虽然运动有益于健康，但睡眠不足带来</w:t>
      </w:r>
      <w:r>
        <w:rPr>
          <w:rFonts w:ascii="宋体" w:hAnsi="宋体" w:cs="宋体" w:eastAsia="宋体"/>
          <w:sz w:val="40"/>
          <w:spacing w:val="0"/>
          <w:color w:val="000000"/>
          <w:b w:val="off"/>
          <w:i w:val="off"/>
        </w:rPr>
        <w:t>的伤害，靠运动是补不回来的。如果你在缺觉状态下坚持高强度运动，反而会</w:t>
      </w:r>
      <w:r>
        <w:rPr>
          <w:rFonts w:ascii="宋体" w:hAnsi="宋体" w:cs="宋体" w:eastAsia="宋体"/>
          <w:sz w:val="40"/>
          <w:spacing w:val="0"/>
          <w:color w:val="000000"/>
          <w:b w:val="off"/>
          <w:i w:val="off"/>
        </w:rPr>
        <w:t>进一步加重熬夜对大脑的损害。</w:t>
      </w:r>
      <w:bookmarkEnd w:id="10051"/>
    </w:p>
    <w:p>
      <w:pPr>
        <w:pageBreakBefore w:val="off"/>
        <w:tabs/>
        <w:wordWrap w:val="off"/>
        <w:spacing w:before="0" w:after="0" w:line="460" w:lineRule="exact"/>
        <w:ind w:left="0" w:right="0"/>
        <w:jc w:val="both"/>
        <w:textAlignment w:val="baseline"/>
        <w:rPr>
          <w:sz w:val="38"/>
        </w:rPr>
      </w:pPr>
      <w:bookmarkStart w:name="" w:id="10052"/>
      <w:r>
        <w:rPr>
          <w:rFonts w:ascii="宋体" w:hAnsi="宋体" w:cs="宋体" w:eastAsia="宋体"/>
          <w:sz w:val="38"/>
          <w:spacing w:val="0"/>
          <w:color w:val="000000"/>
          <w:b w:val="off"/>
          <w:i w:val="off"/>
        </w:rPr>
        <w:t/>
      </w:r>
      <w:bookmarkEnd w:id="10052"/>
    </w:p>
    <w:p>
      <w:pPr>
        <w:pageBreakBefore w:val="off"/>
        <w:tabs/>
        <w:wordWrap w:val="off"/>
        <w:spacing w:before="0" w:after="0" w:line="460" w:lineRule="exact"/>
        <w:ind w:left="0" w:right="0"/>
        <w:jc w:val="both"/>
        <w:textAlignment w:val="baseline"/>
        <w:rPr>
          <w:sz w:val="38"/>
        </w:rPr>
      </w:pPr>
      <w:bookmarkStart w:name="" w:id="10053"/>
      <w:r>
        <w:rPr>
          <w:rFonts w:ascii="宋体" w:hAnsi="宋体" w:cs="宋体" w:eastAsia="宋体"/>
          <w:sz w:val="38"/>
          <w:spacing w:val="0"/>
          <w:color w:val="000000"/>
          <w:b w:val="off"/>
          <w:i w:val="off"/>
        </w:rPr>
        <w:t/>
      </w:r>
      <w:bookmarkEnd w:id="10053"/>
    </w:p>
    <w:p>
      <w:pPr>
        <w:pageBreakBefore w:val="off"/>
        <w:tabs/>
        <w:wordWrap w:val="off"/>
        <w:spacing w:before="0" w:after="0" w:line="460" w:lineRule="exact"/>
        <w:ind w:left="0" w:right="0"/>
        <w:jc w:val="both"/>
        <w:textAlignment w:val="baseline"/>
        <w:rPr>
          <w:sz w:val="38"/>
        </w:rPr>
      </w:pPr>
      <w:bookmarkStart w:name="" w:id="10054"/>
      <w:r>
        <w:rPr>
          <w:rFonts w:ascii="宋体" w:hAnsi="宋体" w:cs="宋体" w:eastAsia="宋体"/>
          <w:sz w:val="38"/>
          <w:spacing w:val="0"/>
          <w:color w:val="000000"/>
          <w:b w:val="off"/>
          <w:i w:val="off"/>
        </w:rPr>
        <w:t/>
      </w:r>
      <w:bookmarkEnd w:id="10054"/>
    </w:p>
    <w:p>
      <w:pPr>
        <w:pageBreakBefore w:val="off"/>
        <w:tabs/>
        <w:wordWrap w:val="off"/>
        <w:spacing w:before="0" w:after="0" w:line="460" w:lineRule="exact"/>
        <w:ind w:left="0" w:right="0"/>
        <w:jc w:val="both"/>
        <w:textAlignment w:val="baseline"/>
        <w:rPr>
          <w:sz w:val="38"/>
        </w:rPr>
      </w:pPr>
      <w:bookmarkStart w:name="" w:id="10055"/>
      <w:r>
        <w:rPr>
          <w:rFonts w:ascii="宋体" w:hAnsi="宋体" w:cs="宋体" w:eastAsia="宋体"/>
          <w:sz w:val="38"/>
          <w:spacing w:val="0"/>
          <w:color w:val="000000"/>
          <w:b w:val="off"/>
          <w:i w:val="off"/>
        </w:rPr>
        <w:t/>
      </w:r>
      <w:bookmarkEnd w:id="10055"/>
    </w:p>
    <w:p>
      <w:pPr>
        <w:pageBreakBefore w:val="off"/>
        <w:tabs/>
        <w:wordWrap w:val="off"/>
        <w:spacing w:before="0" w:after="0" w:line="460" w:lineRule="exact"/>
        <w:ind w:left="0" w:right="0"/>
        <w:jc w:val="both"/>
        <w:textAlignment w:val="baseline"/>
        <w:rPr>
          <w:sz w:val="38"/>
        </w:rPr>
      </w:pPr>
      <w:bookmarkStart w:name="" w:id="10056"/>
      <w:r>
        <w:rPr>
          <w:rFonts w:ascii="宋体" w:hAnsi="宋体" w:cs="宋体" w:eastAsia="宋体"/>
          <w:sz w:val="38"/>
          <w:spacing w:val="0"/>
          <w:color w:val="000000"/>
          <w:b w:val="off"/>
          <w:i w:val="off"/>
        </w:rPr>
        <w:t/>
      </w:r>
      <w:bookmarkEnd w:id="10056"/>
    </w:p>
    <w:p>
      <w:pPr>
        <w:pageBreakBefore w:val="off"/>
        <w:tabs/>
        <w:wordWrap w:val="off"/>
        <w:spacing w:before="0" w:after="0" w:line="520" w:lineRule="atLeast"/>
        <w:ind w:left="0" w:right="180"/>
        <w:jc w:val="right"/>
        <w:textAlignment w:val="baseline"/>
        <w:rPr>
          <w:sz w:val="38"/>
        </w:rPr>
      </w:pPr>
      <w:bookmarkStart w:name="" w:id="10057"/>
      <w:r>
        <w:rPr>
          <w:rFonts w:ascii="楷体" w:hAnsi="楷体" w:cs="楷体" w:eastAsia="楷体"/>
          <w:sz w:val="38"/>
          <w:spacing w:val="0"/>
          <w:color w:val="000000"/>
          <w:b w:val="off"/>
          <w:i w:val="off"/>
        </w:rPr>
        <w:t>411</w:t>
      </w:r>
      <w:bookmarkEnd w:id="10057"/>
    </w:p>
    <w:p>
      <w:r>
        <w:t/>
      </w:r>
    </w:p>
    <w:p>
      <w:pPr>
        <w:sectPr>
          <w:footerReference r:id="rId885"/>
          <w:headerReference r:id="rId886" w:type="default"/>
          <w:type w:val="nextPage"/>
          <w:pgSz w:w="17060" w:h="25400"/>
          <w:pgMar w:left="1520" w:top="1080" w:right="1520" w:bottom="1080" w:header="780" w:footer="780"/>
          <w:cols w:num="1"/>
        </w:sectPr>
      </w:pPr>
    </w:p>
    <w:p>
      <w:pPr>
        <w:pageBreakBefore w:val="off"/>
        <w:tabs/>
        <w:wordWrap w:val="off"/>
        <w:spacing w:before="0" w:after="0" w:line="480" w:lineRule="atLeast"/>
        <w:ind w:left="60" w:right="0"/>
        <w:jc w:val="both"/>
        <w:textAlignment w:val="baseline"/>
        <w:rPr>
          <w:sz w:val="33"/>
        </w:rPr>
      </w:pPr>
      <w:bookmarkStart w:name="" w:id="10058"/>
      <w:r>
        <w:rPr>
          <w:rFonts w:ascii="黑体" w:hAnsi="黑体" w:cs="黑体" w:eastAsia="黑体"/>
          <w:sz w:val="33"/>
          <w:spacing w:val="0"/>
          <w:color w:val="a2b7d2"/>
          <w:b w:val="off"/>
          <w:i w:val="off"/>
        </w:rPr>
        <w:t>第三部分全方位构建家庭健康管理系统</w:t>
      </w:r>
      <w:bookmarkEnd w:id="10058"/>
    </w:p>
    <w:p>
      <w:pPr>
        <w:pageBreakBefore w:val="off"/>
        <w:tabs/>
        <w:wordWrap w:val="off"/>
        <w:spacing w:before="0" w:after="0" w:line="420" w:lineRule="exact"/>
        <w:ind w:left="0" w:right="0"/>
        <w:jc w:val="both"/>
        <w:textAlignment w:val="baseline"/>
        <w:rPr>
          <w:sz w:val="33"/>
        </w:rPr>
      </w:pPr>
      <w:bookmarkStart w:name="" w:id="10059"/>
      <w:r>
        <w:rPr>
          <w:rFonts w:ascii="宋体" w:hAnsi="宋体" w:cs="宋体" w:eastAsia="宋体"/>
          <w:sz w:val="33"/>
          <w:spacing w:val="0"/>
          <w:color w:val="000000"/>
          <w:b w:val="off"/>
          <w:i w:val="off"/>
        </w:rPr>
        <w:t/>
      </w:r>
      <w:bookmarkEnd w:id="10059"/>
    </w:p>
    <w:p>
      <w:pPr>
        <w:pageBreakBefore w:val="off"/>
        <w:tabs/>
        <w:wordWrap w:val="off"/>
        <w:spacing w:before="0" w:after="0" w:line="420" w:lineRule="exact"/>
        <w:ind w:left="0" w:right="0"/>
        <w:jc w:val="both"/>
        <w:textAlignment w:val="baseline"/>
        <w:rPr>
          <w:sz w:val="33"/>
        </w:rPr>
      </w:pPr>
      <w:bookmarkStart w:name="" w:id="10060"/>
      <w:r>
        <w:rPr>
          <w:rFonts w:ascii="宋体" w:hAnsi="宋体" w:cs="宋体" w:eastAsia="宋体"/>
          <w:sz w:val="33"/>
          <w:spacing w:val="0"/>
          <w:color w:val="000000"/>
          <w:b w:val="off"/>
          <w:i w:val="off"/>
        </w:rPr>
        <w:t/>
      </w:r>
      <w:bookmarkEnd w:id="10060"/>
    </w:p>
    <w:p>
      <w:pPr>
        <w:pageBreakBefore w:val="off"/>
        <w:tabs/>
        <w:wordWrap w:val="off"/>
        <w:spacing w:before="0" w:after="0" w:line="420" w:lineRule="exact"/>
        <w:ind w:left="0" w:right="0"/>
        <w:jc w:val="both"/>
        <w:textAlignment w:val="baseline"/>
        <w:rPr>
          <w:sz w:val="33"/>
        </w:rPr>
      </w:pPr>
      <w:bookmarkStart w:name="" w:id="10061"/>
      <w:r>
        <w:rPr>
          <w:rFonts w:ascii="宋体" w:hAnsi="宋体" w:cs="宋体" w:eastAsia="宋体"/>
          <w:sz w:val="33"/>
          <w:spacing w:val="0"/>
          <w:color w:val="000000"/>
          <w:b w:val="off"/>
          <w:i w:val="off"/>
        </w:rPr>
        <w:t/>
      </w:r>
      <w:bookmarkEnd w:id="10061"/>
    </w:p>
    <w:p>
      <w:pPr>
        <w:pageBreakBefore w:val="off"/>
        <w:tabs/>
        <w:wordWrap w:val="off"/>
        <w:spacing w:before="0" w:after="0" w:line="680" w:lineRule="atLeast"/>
        <w:ind w:left="60" w:right="0"/>
        <w:jc w:val="both"/>
        <w:textAlignment w:val="baseline"/>
        <w:rPr>
          <w:sz w:val="49"/>
        </w:rPr>
      </w:pPr>
      <w:bookmarkStart w:name="" w:id="10062"/>
      <w:r>
        <w:rPr>
          <w:rFonts w:ascii="黑体" w:hAnsi="黑体" w:cs="黑体" w:eastAsia="黑体"/>
          <w:sz w:val="49"/>
          <w:spacing w:val="0"/>
          <w:color w:val="a2b7d2"/>
          <w:b w:val="on"/>
          <w:i w:val="off"/>
        </w:rPr>
        <w:t>熬夜后的五大实用建议</w:t>
      </w:r>
      <w:bookmarkEnd w:id="10062"/>
    </w:p>
    <w:p>
      <w:pPr>
        <w:pageBreakBefore w:val="off"/>
        <w:tabs/>
        <w:wordWrap w:val="off"/>
        <w:spacing w:before="0" w:after="0" w:line="580" w:lineRule="exact"/>
        <w:ind w:left="0" w:right="0"/>
        <w:jc w:val="both"/>
        <w:textAlignment w:val="baseline"/>
        <w:rPr>
          <w:sz w:val="49"/>
        </w:rPr>
      </w:pPr>
      <w:bookmarkStart w:name="" w:id="10063"/>
      <w:r>
        <w:rPr>
          <w:rFonts w:ascii="宋体" w:hAnsi="宋体" w:cs="宋体" w:eastAsia="宋体"/>
          <w:sz w:val="49"/>
          <w:spacing w:val="0"/>
          <w:color w:val="000000"/>
          <w:b w:val="off"/>
          <w:i w:val="off"/>
        </w:rPr>
        <w:t/>
      </w:r>
      <w:bookmarkEnd w:id="10063"/>
    </w:p>
    <w:p>
      <w:pPr>
        <w:pageBreakBefore w:val="off"/>
        <w:tabs/>
        <w:wordWrap w:val="off"/>
        <w:spacing w:before="0" w:after="0" w:line="800" w:lineRule="atLeast"/>
        <w:ind w:left="60" w:right="80" w:firstLine="800"/>
        <w:jc w:val="both"/>
        <w:textAlignment w:val="baseline"/>
        <w:rPr>
          <w:sz w:val="41"/>
        </w:rPr>
      </w:pPr>
      <w:bookmarkStart w:name="" w:id="10064"/>
      <w:r>
        <w:rPr>
          <w:rFonts w:ascii="宋体" w:hAnsi="宋体" w:cs="宋体" w:eastAsia="宋体"/>
          <w:sz w:val="41"/>
          <w:spacing w:val="0"/>
          <w:color w:val="000000"/>
          <w:b w:val="off"/>
          <w:i w:val="off"/>
        </w:rPr>
        <w:t>看完上文的分析，对于“熬夜后第二天该怎么做”，你应该心中有数了。</w:t>
      </w:r>
      <w:r>
        <w:rPr>
          <w:rFonts w:ascii="宋体" w:hAnsi="宋体" w:cs="宋体" w:eastAsia="宋体"/>
          <w:sz w:val="41"/>
          <w:spacing w:val="0"/>
          <w:color w:val="000000"/>
          <w:b w:val="off"/>
          <w:i w:val="off"/>
        </w:rPr>
        <w:t>我总结了五条最实用的建议，供你在关键时刻参考。</w:t>
      </w:r>
      <w:bookmarkEnd w:id="10064"/>
    </w:p>
    <w:p>
      <w:pPr>
        <w:pageBreakBefore w:val="off"/>
        <w:tabs/>
        <w:wordWrap w:val="off"/>
        <w:spacing w:before="0" w:after="0" w:line="800" w:lineRule="atLeast"/>
        <w:ind w:left="840" w:right="0"/>
        <w:jc w:val="both"/>
        <w:textAlignment w:val="baseline"/>
        <w:rPr>
          <w:sz w:val="41"/>
        </w:rPr>
      </w:pPr>
      <w:bookmarkStart w:name="" w:id="10065"/>
      <w:r>
        <w:rPr>
          <w:rFonts w:ascii="宋体" w:hAnsi="宋体" w:cs="宋体" w:eastAsia="宋体"/>
          <w:sz w:val="41"/>
          <w:spacing w:val="0"/>
          <w:color w:val="a2b7d2"/>
          <w:b w:val="off"/>
          <w:i w:val="off"/>
        </w:rPr>
        <w:t>建议一：避免运动时间超过30分钟。</w:t>
      </w:r>
      <w:bookmarkEnd w:id="10065"/>
    </w:p>
    <w:p>
      <w:pPr>
        <w:pageBreakBefore w:val="off"/>
        <w:tabs/>
        <w:wordWrap w:val="off"/>
        <w:spacing w:before="0" w:after="0" w:line="800" w:lineRule="atLeast"/>
        <w:ind w:left="60" w:right="60" w:firstLine="780"/>
        <w:jc w:val="both"/>
        <w:textAlignment w:val="baseline"/>
        <w:rPr>
          <w:sz w:val="41"/>
        </w:rPr>
      </w:pPr>
      <w:bookmarkStart w:name="" w:id="10066"/>
      <w:r>
        <w:rPr>
          <w:rFonts w:ascii="宋体" w:hAnsi="宋体" w:cs="宋体" w:eastAsia="宋体"/>
          <w:sz w:val="41"/>
          <w:spacing w:val="0"/>
          <w:color w:val="000000"/>
          <w:b w:val="off"/>
          <w:i w:val="off"/>
        </w:rPr>
        <w:t>这条建议至关重要。研究显示，在睡眠不足的状态下进行30分钟以上的</w:t>
      </w:r>
      <w:r>
        <w:rPr>
          <w:rFonts w:ascii="宋体" w:hAnsi="宋体" w:cs="宋体" w:eastAsia="宋体"/>
          <w:sz w:val="41"/>
          <w:spacing w:val="0"/>
          <w:color w:val="000000"/>
          <w:b w:val="off"/>
          <w:i w:val="off"/>
        </w:rPr>
        <w:t>耐力训练，会对身体健康造成极大的损害。更推荐的运动计划是缩短每项训练</w:t>
      </w:r>
      <w:r>
        <w:rPr>
          <w:rFonts w:ascii="宋体" w:hAnsi="宋体" w:cs="宋体" w:eastAsia="宋体"/>
          <w:sz w:val="41"/>
          <w:spacing w:val="0"/>
          <w:color w:val="000000"/>
          <w:b w:val="off"/>
          <w:i w:val="off"/>
        </w:rPr>
        <w:t>的时间。比如，把30分钟的训练内容分成3次，每次10分钟。</w:t>
      </w:r>
      <w:bookmarkEnd w:id="10066"/>
    </w:p>
    <w:p>
      <w:pPr>
        <w:pageBreakBefore w:val="off"/>
        <w:tabs/>
        <w:wordWrap w:val="off"/>
        <w:spacing w:before="0" w:after="0" w:line="800" w:lineRule="atLeast"/>
        <w:ind w:left="60" w:right="60" w:firstLine="780"/>
        <w:jc w:val="both"/>
        <w:textAlignment w:val="baseline"/>
        <w:rPr>
          <w:sz w:val="41"/>
        </w:rPr>
      </w:pPr>
      <w:bookmarkStart w:name="" w:id="10067"/>
      <w:r>
        <w:rPr>
          <w:rFonts w:ascii="宋体" w:hAnsi="宋体" w:cs="宋体" w:eastAsia="宋体"/>
          <w:sz w:val="41"/>
          <w:spacing w:val="0"/>
          <w:color w:val="000000"/>
          <w:b w:val="off"/>
          <w:i w:val="off"/>
        </w:rPr>
        <w:t>如果你存在睡眠问题，那么你可能经常处于两难之中：我老是睡不好，</w:t>
      </w:r>
      <w:r>
        <w:rPr>
          <w:rFonts w:ascii="宋体" w:hAnsi="宋体" w:cs="宋体" w:eastAsia="宋体"/>
          <w:sz w:val="41"/>
          <w:spacing w:val="0"/>
          <w:color w:val="000000"/>
          <w:b w:val="off"/>
          <w:i w:val="off"/>
        </w:rPr>
        <w:t>还要不要运动呢?世界卫生组织给出的建议是，维持每天30分钟以内的运动</w:t>
      </w:r>
      <w:r>
        <w:rPr>
          <w:rFonts w:ascii="宋体" w:hAnsi="宋体" w:cs="宋体" w:eastAsia="宋体"/>
          <w:sz w:val="41"/>
          <w:spacing w:val="0"/>
          <w:color w:val="000000"/>
          <w:b w:val="off"/>
          <w:i w:val="off"/>
        </w:rPr>
        <w:t>量，可以帮助改善睡眠和情绪状态，只要强度控制得当，坚持比放弃更有益。</w:t>
      </w:r>
      <w:bookmarkEnd w:id="10067"/>
    </w:p>
    <w:p>
      <w:pPr>
        <w:pageBreakBefore w:val="off"/>
        <w:tabs/>
        <w:wordWrap w:val="off"/>
        <w:spacing w:before="0" w:after="0" w:line="800" w:lineRule="atLeast"/>
        <w:ind w:left="840" w:right="0"/>
        <w:jc w:val="both"/>
        <w:textAlignment w:val="baseline"/>
        <w:rPr>
          <w:sz w:val="41"/>
        </w:rPr>
      </w:pPr>
      <w:bookmarkStart w:name="" w:id="10068"/>
      <w:r>
        <w:rPr>
          <w:rFonts w:ascii="宋体" w:hAnsi="宋体" w:cs="宋体" w:eastAsia="宋体"/>
          <w:sz w:val="41"/>
          <w:spacing w:val="0"/>
          <w:color w:val="a2b7d2"/>
          <w:b w:val="off"/>
          <w:i w:val="off"/>
        </w:rPr>
        <w:t>建议二：不要安排耗能过大的项目，无论是体力还是脑力。</w:t>
      </w:r>
      <w:bookmarkEnd w:id="10068"/>
    </w:p>
    <w:p>
      <w:pPr>
        <w:pageBreakBefore w:val="off"/>
        <w:tabs/>
        <w:wordWrap w:val="off"/>
        <w:spacing w:before="0" w:after="0" w:line="800" w:lineRule="atLeast"/>
        <w:ind w:left="60" w:right="20" w:firstLine="800"/>
        <w:jc w:val="both"/>
        <w:textAlignment w:val="baseline"/>
        <w:rPr>
          <w:sz w:val="41"/>
        </w:rPr>
      </w:pPr>
      <w:bookmarkStart w:name="" w:id="10069"/>
      <w:r>
        <w:rPr>
          <w:rFonts w:ascii="宋体" w:hAnsi="宋体" w:cs="宋体" w:eastAsia="宋体"/>
          <w:sz w:val="41"/>
          <w:spacing w:val="0"/>
          <w:color w:val="000000"/>
          <w:b w:val="off"/>
          <w:i w:val="off"/>
        </w:rPr>
        <w:t>体力方面的高耗能运动包括力量训练、高强度有氧运动等，这些运动在</w:t>
      </w:r>
      <w:r>
        <w:rPr>
          <w:rFonts w:ascii="宋体" w:hAnsi="宋体" w:cs="宋体" w:eastAsia="宋体"/>
          <w:sz w:val="41"/>
          <w:spacing w:val="0"/>
          <w:color w:val="000000"/>
          <w:b w:val="off"/>
          <w:i w:val="off"/>
        </w:rPr>
        <w:t>你睡眠不足时最好全部暂停。此外，不建议你去触碰自己的运动天花板，比如</w:t>
      </w:r>
      <w:r>
        <w:rPr>
          <w:rFonts w:ascii="宋体" w:hAnsi="宋体" w:cs="宋体" w:eastAsia="宋体"/>
          <w:sz w:val="41"/>
          <w:spacing w:val="0"/>
          <w:color w:val="000000"/>
          <w:b w:val="off"/>
          <w:i w:val="off"/>
        </w:rPr>
        <w:t>马拉松、越野跑、潜水等极限运动。如果熬夜后第二天有人邀请你参加一场对</w:t>
      </w:r>
      <w:r>
        <w:rPr>
          <w:rFonts w:ascii="宋体" w:hAnsi="宋体" w:cs="宋体" w:eastAsia="宋体"/>
          <w:sz w:val="41"/>
          <w:spacing w:val="0"/>
          <w:color w:val="000000"/>
          <w:b w:val="off"/>
          <w:i w:val="off"/>
        </w:rPr>
        <w:t>抗性很强的比赛，建议你婉拒。</w:t>
      </w:r>
      <w:bookmarkEnd w:id="10069"/>
    </w:p>
    <w:p>
      <w:pPr>
        <w:pageBreakBefore w:val="off"/>
        <w:tabs/>
        <w:wordWrap w:val="off"/>
        <w:spacing w:before="0" w:after="0" w:line="800" w:lineRule="atLeast"/>
        <w:ind w:left="60" w:right="0" w:firstLine="800"/>
        <w:jc w:val="both"/>
        <w:textAlignment w:val="baseline"/>
        <w:rPr>
          <w:sz w:val="41"/>
        </w:rPr>
      </w:pPr>
      <w:bookmarkStart w:name="" w:id="10070"/>
      <w:r>
        <w:rPr>
          <w:rFonts w:ascii="宋体" w:hAnsi="宋体" w:cs="宋体" w:eastAsia="宋体"/>
          <w:sz w:val="41"/>
          <w:spacing w:val="0"/>
          <w:color w:val="000000"/>
          <w:b w:val="off"/>
          <w:i w:val="off"/>
        </w:rPr>
        <w:t>如果实在想动一动，不妨选择瑜伽、太极拳、拉伸等活动。大量研究证实，</w:t>
      </w:r>
      <w:r>
        <w:rPr>
          <w:rFonts w:ascii="宋体" w:hAnsi="宋体" w:cs="宋体" w:eastAsia="宋体"/>
          <w:sz w:val="41"/>
          <w:spacing w:val="0"/>
          <w:color w:val="000000"/>
          <w:b w:val="off"/>
          <w:i w:val="off"/>
        </w:rPr>
        <w:t>这些结合了正念、呼吸和精神元素的训练方法，具有舒缓压力、调节情绪的作</w:t>
      </w:r>
      <w:r>
        <w:rPr>
          <w:rFonts w:ascii="宋体" w:hAnsi="宋体" w:cs="宋体" w:eastAsia="宋体"/>
          <w:sz w:val="41"/>
          <w:spacing w:val="0"/>
          <w:color w:val="000000"/>
          <w:b w:val="off"/>
          <w:i w:val="off"/>
        </w:rPr>
        <w:t>用，正好可以“抵消”你因为睡不好而带来的焦虑和烦躁。</w:t>
      </w:r>
      <w:bookmarkEnd w:id="10070"/>
    </w:p>
    <w:p>
      <w:pPr>
        <w:pageBreakBefore w:val="off"/>
        <w:tabs/>
        <w:wordWrap w:val="off"/>
        <w:spacing w:before="0" w:after="0" w:line="800" w:lineRule="atLeast"/>
        <w:ind w:left="60" w:right="0" w:firstLine="800"/>
        <w:jc w:val="both"/>
        <w:textAlignment w:val="baseline"/>
        <w:rPr>
          <w:sz w:val="41"/>
        </w:rPr>
      </w:pPr>
      <w:bookmarkStart w:name="" w:id="10071"/>
      <w:r>
        <w:rPr>
          <w:rFonts w:ascii="宋体" w:hAnsi="宋体" w:cs="宋体" w:eastAsia="宋体"/>
          <w:sz w:val="41"/>
          <w:spacing w:val="0"/>
          <w:color w:val="000000"/>
          <w:b w:val="off"/>
          <w:i w:val="off"/>
        </w:rPr>
        <w:t>高耗能项目除了高强度的体力活动，当然也包括高兴奋性的脑力活动。</w:t>
      </w:r>
      <w:r>
        <w:rPr>
          <w:rFonts w:ascii="宋体" w:hAnsi="宋体" w:cs="宋体" w:eastAsia="宋体"/>
          <w:sz w:val="41"/>
          <w:spacing w:val="0"/>
          <w:color w:val="000000"/>
          <w:b w:val="off"/>
          <w:i w:val="off"/>
        </w:rPr>
        <w:t>比如演讲、谈判、重要会议、商业路演等。如果可能，建议将这些活动安排在</w:t>
      </w:r>
      <w:r>
        <w:rPr>
          <w:rFonts w:ascii="宋体" w:hAnsi="宋体" w:cs="宋体" w:eastAsia="宋体"/>
          <w:sz w:val="41"/>
          <w:spacing w:val="0"/>
          <w:color w:val="000000"/>
          <w:b w:val="off"/>
          <w:i w:val="off"/>
        </w:rPr>
        <w:t>状态更好的时候进行。</w:t>
      </w:r>
      <w:bookmarkEnd w:id="10071"/>
    </w:p>
    <w:p>
      <w:pPr>
        <w:pageBreakBefore w:val="off"/>
        <w:tabs/>
        <w:wordWrap w:val="off"/>
        <w:spacing w:before="0" w:after="0" w:line="800" w:lineRule="atLeast"/>
        <w:ind w:left="860" w:right="0"/>
        <w:jc w:val="both"/>
        <w:textAlignment w:val="baseline"/>
        <w:rPr>
          <w:sz w:val="41"/>
        </w:rPr>
      </w:pPr>
      <w:bookmarkStart w:name="" w:id="10072"/>
      <w:r>
        <w:rPr>
          <w:rFonts w:ascii="宋体" w:hAnsi="宋体" w:cs="宋体" w:eastAsia="宋体"/>
          <w:sz w:val="41"/>
          <w:spacing w:val="0"/>
          <w:color w:val="a2b7d2"/>
          <w:b w:val="off"/>
          <w:i w:val="off"/>
        </w:rPr>
        <w:t>建议三：把所有重要的任务安排在上午。</w:t>
      </w:r>
      <w:bookmarkEnd w:id="10072"/>
    </w:p>
    <w:p>
      <w:pPr>
        <w:pageBreakBefore w:val="off"/>
        <w:tabs/>
        <w:wordWrap w:val="off"/>
        <w:spacing w:before="0" w:after="0" w:line="800" w:lineRule="atLeast"/>
        <w:ind w:left="60" w:right="0" w:firstLine="800"/>
        <w:jc w:val="both"/>
        <w:textAlignment w:val="baseline"/>
        <w:rPr>
          <w:sz w:val="41"/>
        </w:rPr>
      </w:pPr>
      <w:bookmarkStart w:name="" w:id="10073"/>
      <w:r>
        <w:rPr>
          <w:rFonts w:ascii="宋体" w:hAnsi="宋体" w:cs="宋体" w:eastAsia="宋体"/>
          <w:sz w:val="41"/>
          <w:spacing w:val="0"/>
          <w:color w:val="000000"/>
          <w:b w:val="off"/>
          <w:i w:val="off"/>
        </w:rPr>
        <w:t>当然，我知道职场人常常身不由己。比如我自己，有时候一天要看30多</w:t>
      </w:r>
      <w:r>
        <w:rPr>
          <w:rFonts w:ascii="宋体" w:hAnsi="宋体" w:cs="宋体" w:eastAsia="宋体"/>
          <w:sz w:val="41"/>
          <w:spacing w:val="0"/>
          <w:color w:val="000000"/>
          <w:b w:val="off"/>
          <w:i w:val="off"/>
        </w:rPr>
        <w:t>个患者，他们有的千里迢迢从外地赶来，有的已经等了3个月。随心所欲地临</w:t>
      </w:r>
      <w:bookmarkEnd w:id="10073"/>
    </w:p>
    <w:p>
      <w:pPr>
        <w:pageBreakBefore w:val="off"/>
        <w:tabs/>
        <w:wordWrap w:val="off"/>
        <w:spacing w:before="0" w:after="0" w:line="800" w:lineRule="exact"/>
        <w:ind w:left="0" w:right="0"/>
        <w:jc w:val="both"/>
        <w:textAlignment w:val="baseline"/>
        <w:rPr>
          <w:sz w:val="41"/>
        </w:rPr>
      </w:pPr>
      <w:bookmarkStart w:name="" w:id="10074"/>
      <w:r>
        <w:rPr>
          <w:rFonts w:ascii="宋体" w:hAnsi="宋体" w:cs="宋体" w:eastAsia="宋体"/>
          <w:sz w:val="41"/>
          <w:spacing w:val="0"/>
          <w:color w:val="000000"/>
          <w:b w:val="off"/>
          <w:i w:val="off"/>
        </w:rPr>
        <w:t/>
      </w:r>
      <w:bookmarkEnd w:id="10074"/>
    </w:p>
    <w:p>
      <w:pPr>
        <w:pageBreakBefore w:val="off"/>
        <w:tabs/>
        <w:wordWrap w:val="off"/>
        <w:spacing w:before="0" w:after="0" w:line="800" w:lineRule="atLeast"/>
        <w:ind w:left="60" w:right="0"/>
        <w:jc w:val="both"/>
        <w:textAlignment w:val="baseline"/>
        <w:rPr>
          <w:sz w:val="41"/>
        </w:rPr>
      </w:pPr>
      <w:bookmarkStart w:name="" w:id="10075"/>
      <w:r>
        <w:rPr>
          <w:rFonts w:ascii="宋体" w:hAnsi="宋体" w:cs="宋体" w:eastAsia="宋体"/>
          <w:sz w:val="41"/>
          <w:spacing w:val="0"/>
          <w:color w:val="a2b7d2"/>
          <w:b w:val="off"/>
          <w:i w:val="off"/>
        </w:rPr>
        <w:t>412</w:t>
      </w:r>
      <w:bookmarkEnd w:id="10075"/>
    </w:p>
    <w:p>
      <w:r>
        <w:t/>
      </w:r>
    </w:p>
    <w:p>
      <w:pPr>
        <w:sectPr>
          <w:footerReference r:id="rId887"/>
          <w:headerReference r:id="rId888" w:type="default"/>
          <w:type w:val="nextPage"/>
          <w:pgSz w:w="17340" w:h="25540"/>
          <w:pgMar w:left="1600" w:top="1080" w:right="1600" w:bottom="1080" w:header="780" w:footer="780"/>
          <w:cols w:num="1"/>
        </w:sectPr>
      </w:pPr>
    </w:p>
    <w:p>
      <w:pPr>
        <w:pageBreakBefore w:val="off"/>
        <w:tabs/>
        <w:wordWrap w:val="off"/>
        <w:spacing w:before="0" w:after="0" w:line="500" w:lineRule="atLeast"/>
        <w:ind w:left="0" w:right="0"/>
        <w:jc w:val="right"/>
        <w:textAlignment w:val="baseline"/>
        <w:rPr>
          <w:sz w:val="36"/>
        </w:rPr>
      </w:pPr>
      <w:bookmarkStart w:name="" w:id="10076"/>
      <w:r>
        <w:rPr>
          <w:rFonts w:ascii="黑体" w:hAnsi="黑体" w:cs="黑体" w:eastAsia="黑体"/>
          <w:sz w:val="36"/>
          <w:spacing w:val="0"/>
          <w:color w:val="000000"/>
          <w:b w:val="off"/>
          <w:i w:val="off"/>
        </w:rPr>
        <w:t>第七章睡眠修复系统</w:t>
      </w:r>
      <w:bookmarkEnd w:id="10076"/>
    </w:p>
    <w:p>
      <w:pPr>
        <w:pageBreakBefore w:val="off"/>
        <w:tabs/>
        <w:wordWrap w:val="off"/>
        <w:spacing w:before="0" w:after="0" w:line="840" w:lineRule="exact"/>
        <w:ind w:left="0" w:right="0"/>
        <w:jc w:val="right"/>
        <w:textAlignment w:val="baseline"/>
        <w:rPr>
          <w:sz w:val="40"/>
        </w:rPr>
      </w:pPr>
      <w:bookmarkStart w:name="" w:id="10077"/>
      <w:r>
        <w:rPr>
          <w:rFonts w:ascii="宋体" w:hAnsi="宋体" w:cs="宋体" w:eastAsia="宋体"/>
          <w:sz w:val="40"/>
          <w:spacing w:val="0"/>
          <w:color w:val="000000"/>
          <w:b w:val="off"/>
          <w:i w:val="off"/>
        </w:rPr>
        <w:t/>
      </w:r>
      <w:bookmarkEnd w:id="10077"/>
    </w:p>
    <w:p>
      <w:pPr>
        <w:pageBreakBefore w:val="off"/>
        <w:tabs/>
        <w:wordWrap w:val="off"/>
        <w:spacing w:before="0" w:after="0" w:line="840" w:lineRule="exact"/>
        <w:ind w:left="0" w:right="0"/>
        <w:jc w:val="right"/>
        <w:textAlignment w:val="baseline"/>
        <w:rPr>
          <w:sz w:val="40"/>
        </w:rPr>
      </w:pPr>
      <w:bookmarkStart w:name="" w:id="10078"/>
      <w:r>
        <w:rPr>
          <w:rFonts w:ascii="宋体" w:hAnsi="宋体" w:cs="宋体" w:eastAsia="宋体"/>
          <w:sz w:val="40"/>
          <w:spacing w:val="0"/>
          <w:color w:val="000000"/>
          <w:b w:val="off"/>
          <w:i w:val="off"/>
        </w:rPr>
        <w:t/>
      </w:r>
      <w:bookmarkEnd w:id="10078"/>
    </w:p>
    <w:p>
      <w:pPr>
        <w:pageBreakBefore w:val="off"/>
        <w:tabs/>
        <w:wordWrap w:val="off"/>
        <w:spacing w:before="0" w:after="0" w:line="840" w:lineRule="atLeast"/>
        <w:ind w:left="20" w:right="0"/>
        <w:jc w:val="both"/>
        <w:textAlignment w:val="baseline"/>
        <w:rPr>
          <w:sz w:val="40"/>
        </w:rPr>
      </w:pPr>
      <w:bookmarkStart w:name="" w:id="10079"/>
      <w:r>
        <w:rPr>
          <w:rFonts w:ascii="宋体" w:hAnsi="宋体" w:cs="宋体" w:eastAsia="宋体"/>
          <w:sz w:val="40"/>
          <w:spacing w:val="0"/>
          <w:color w:val="000000"/>
          <w:b w:val="off"/>
          <w:i w:val="off"/>
        </w:rPr>
        <w:t>时调整安排显然不现实。因此，你可以把所有重要的任务安排在上午。</w:t>
      </w:r>
      <w:bookmarkEnd w:id="10079"/>
    </w:p>
    <w:p>
      <w:pPr>
        <w:pageBreakBefore w:val="off"/>
        <w:tabs/>
        <w:wordWrap w:val="off"/>
        <w:spacing w:before="0" w:after="0" w:line="840" w:lineRule="atLeast"/>
        <w:ind w:left="20" w:right="0" w:firstLine="780"/>
        <w:jc w:val="both"/>
        <w:textAlignment w:val="baseline"/>
        <w:rPr>
          <w:sz w:val="40"/>
        </w:rPr>
      </w:pPr>
      <w:bookmarkStart w:name="" w:id="10080"/>
      <w:r>
        <w:rPr>
          <w:rFonts w:ascii="宋体" w:hAnsi="宋体" w:cs="宋体" w:eastAsia="宋体"/>
          <w:sz w:val="40"/>
          <w:spacing w:val="0"/>
          <w:color w:val="000000"/>
          <w:b w:val="off"/>
          <w:i w:val="off"/>
        </w:rPr>
        <w:t>如果必须在熬夜后的第二天完成关键任务，比如见重要客户、向领导汇</w:t>
      </w:r>
      <w:r>
        <w:rPr>
          <w:rFonts w:ascii="宋体" w:hAnsi="宋体" w:cs="宋体" w:eastAsia="宋体"/>
          <w:sz w:val="40"/>
          <w:spacing w:val="0"/>
          <w:color w:val="000000"/>
          <w:b w:val="off"/>
          <w:i w:val="off"/>
        </w:rPr>
        <w:t>报或者面试等，尽量将其安排在午饭之前。</w:t>
      </w:r>
      <w:bookmarkEnd w:id="10080"/>
    </w:p>
    <w:p>
      <w:pPr>
        <w:pageBreakBefore w:val="off"/>
        <w:tabs/>
        <w:wordWrap w:val="off"/>
        <w:spacing w:before="0" w:after="0" w:line="840" w:lineRule="atLeast"/>
        <w:ind w:left="20" w:right="0" w:firstLine="780"/>
        <w:jc w:val="both"/>
        <w:textAlignment w:val="baseline"/>
        <w:rPr>
          <w:sz w:val="40"/>
        </w:rPr>
      </w:pPr>
      <w:bookmarkStart w:name="" w:id="10081"/>
      <w:r>
        <w:rPr>
          <w:rFonts w:ascii="宋体" w:hAnsi="宋体" w:cs="宋体" w:eastAsia="宋体"/>
          <w:sz w:val="40"/>
          <w:spacing w:val="0"/>
          <w:color w:val="000000"/>
          <w:b w:val="off"/>
          <w:i w:val="off"/>
        </w:rPr>
        <w:t>有研究发现，人在睡眠不足的状态下，每清醒1小时，表现能力会下降</w:t>
      </w:r>
      <w:r>
        <w:rPr>
          <w:rFonts w:ascii="宋体" w:hAnsi="宋体" w:cs="宋体" w:eastAsia="宋体"/>
          <w:sz w:val="40"/>
          <w:spacing w:val="0"/>
          <w:color w:val="000000"/>
          <w:b w:val="off"/>
          <w:i w:val="off"/>
        </w:rPr>
        <w:t>约4%。换句话说，清醒的时间越久，行动能力越差。一项关于急性睡眠不足</w:t>
      </w:r>
      <w:r>
        <w:rPr>
          <w:rFonts w:ascii="宋体" w:hAnsi="宋体" w:cs="宋体" w:eastAsia="宋体"/>
          <w:sz w:val="40"/>
          <w:spacing w:val="0"/>
          <w:color w:val="000000"/>
          <w:b w:val="off"/>
          <w:i w:val="off"/>
        </w:rPr>
        <w:t>的研究还指出，下午进行的体力和脑力活动受负面影响更大，而上午的表现相</w:t>
      </w:r>
      <w:r>
        <w:rPr>
          <w:rFonts w:ascii="宋体" w:hAnsi="宋体" w:cs="宋体" w:eastAsia="宋体"/>
          <w:sz w:val="40"/>
          <w:spacing w:val="0"/>
          <w:color w:val="000000"/>
          <w:b w:val="off"/>
          <w:i w:val="off"/>
        </w:rPr>
        <w:t>对更稳定。</w:t>
      </w:r>
      <w:bookmarkEnd w:id="10081"/>
    </w:p>
    <w:p>
      <w:pPr>
        <w:pageBreakBefore w:val="off"/>
        <w:tabs/>
        <w:wordWrap w:val="off"/>
        <w:spacing w:before="0" w:after="0" w:line="840" w:lineRule="atLeast"/>
        <w:ind w:left="800" w:right="0"/>
        <w:jc w:val="both"/>
        <w:textAlignment w:val="baseline"/>
        <w:rPr>
          <w:sz w:val="40"/>
        </w:rPr>
      </w:pPr>
      <w:bookmarkStart w:name="" w:id="10082"/>
      <w:r>
        <w:rPr>
          <w:rFonts w:ascii="宋体" w:hAnsi="宋体" w:cs="宋体" w:eastAsia="宋体"/>
          <w:sz w:val="40"/>
          <w:spacing w:val="0"/>
          <w:color w:val="000000"/>
          <w:b w:val="off"/>
          <w:i w:val="off"/>
        </w:rPr>
        <w:t>建议四：午睡。</w:t>
      </w:r>
      <w:bookmarkEnd w:id="10082"/>
    </w:p>
    <w:p>
      <w:pPr>
        <w:pageBreakBefore w:val="off"/>
        <w:tabs/>
        <w:wordWrap w:val="off"/>
        <w:spacing w:before="0" w:after="0" w:line="840" w:lineRule="atLeast"/>
        <w:ind w:left="20" w:right="40" w:firstLine="780"/>
        <w:jc w:val="both"/>
        <w:textAlignment w:val="baseline"/>
        <w:rPr>
          <w:sz w:val="40"/>
        </w:rPr>
      </w:pPr>
      <w:bookmarkStart w:name="" w:id="10083"/>
      <w:r>
        <w:rPr>
          <w:rFonts w:ascii="宋体" w:hAnsi="宋体" w:cs="宋体" w:eastAsia="宋体"/>
          <w:sz w:val="40"/>
          <w:spacing w:val="0"/>
          <w:color w:val="000000"/>
          <w:b w:val="off"/>
          <w:i w:val="off"/>
        </w:rPr>
        <w:t>午睡是改善下午表现的最佳方法。哪怕只能睡5分钟，你也会获得一定</w:t>
      </w:r>
      <w:r>
        <w:rPr>
          <w:rFonts w:ascii="宋体" w:hAnsi="宋体" w:cs="宋体" w:eastAsia="宋体"/>
          <w:sz w:val="40"/>
          <w:spacing w:val="0"/>
          <w:color w:val="000000"/>
          <w:b w:val="off"/>
          <w:i w:val="off"/>
        </w:rPr>
        <w:t>的“快速充电”效果。但要注意控制午睡时间，超过90分钟的午睡可能会打</w:t>
      </w:r>
      <w:r>
        <w:rPr>
          <w:rFonts w:ascii="宋体" w:hAnsi="宋体" w:cs="宋体" w:eastAsia="宋体"/>
          <w:sz w:val="40"/>
          <w:spacing w:val="0"/>
          <w:color w:val="000000"/>
          <w:b w:val="off"/>
          <w:i w:val="off"/>
        </w:rPr>
        <w:t>乱你的昼夜节律，让你晚上更难入眠，陷入恶性循环。</w:t>
      </w:r>
      <w:bookmarkEnd w:id="10083"/>
    </w:p>
    <w:p>
      <w:pPr>
        <w:pageBreakBefore w:val="off"/>
        <w:tabs/>
        <w:wordWrap w:val="off"/>
        <w:spacing w:before="0" w:after="0" w:line="840" w:lineRule="atLeast"/>
        <w:ind w:left="800" w:right="0"/>
        <w:jc w:val="both"/>
        <w:textAlignment w:val="baseline"/>
        <w:rPr>
          <w:sz w:val="40"/>
        </w:rPr>
      </w:pPr>
      <w:bookmarkStart w:name="" w:id="10084"/>
      <w:r>
        <w:rPr>
          <w:rFonts w:ascii="宋体" w:hAnsi="宋体" w:cs="宋体" w:eastAsia="宋体"/>
          <w:sz w:val="40"/>
          <w:spacing w:val="0"/>
          <w:color w:val="000000"/>
          <w:b w:val="off"/>
          <w:i w:val="off"/>
        </w:rPr>
        <w:t>建议五：熬夜后的第二天少吃一点，尤其是午饭。</w:t>
      </w:r>
      <w:bookmarkEnd w:id="10084"/>
    </w:p>
    <w:p>
      <w:pPr>
        <w:pageBreakBefore w:val="off"/>
        <w:tabs/>
        <w:wordWrap w:val="off"/>
        <w:spacing w:before="0" w:after="0" w:line="840" w:lineRule="atLeast"/>
        <w:ind w:left="20" w:right="60" w:firstLine="780"/>
        <w:jc w:val="both"/>
        <w:textAlignment w:val="baseline"/>
        <w:rPr>
          <w:sz w:val="40"/>
        </w:rPr>
      </w:pPr>
      <w:bookmarkStart w:name="" w:id="10085"/>
      <w:r>
        <w:rPr>
          <w:rFonts w:ascii="宋体" w:hAnsi="宋体" w:cs="宋体" w:eastAsia="宋体"/>
          <w:sz w:val="40"/>
          <w:spacing w:val="0"/>
          <w:color w:val="000000"/>
          <w:b w:val="off"/>
          <w:i w:val="off"/>
        </w:rPr>
        <w:t>你可能会发现，熬夜后的第二天常常没什么食欲。这其实是身体启动的</w:t>
      </w:r>
      <w:r>
        <w:rPr>
          <w:rFonts w:ascii="宋体" w:hAnsi="宋体" w:cs="宋体" w:eastAsia="宋体"/>
          <w:sz w:val="40"/>
          <w:spacing w:val="0"/>
          <w:color w:val="000000"/>
          <w:b w:val="off"/>
          <w:i w:val="off"/>
        </w:rPr>
        <w:t>自我保护机制————通过降低进食量，减少代谢负担。</w:t>
      </w:r>
      <w:bookmarkEnd w:id="10085"/>
    </w:p>
    <w:p>
      <w:pPr>
        <w:pageBreakBefore w:val="off"/>
        <w:tabs/>
        <w:wordWrap w:val="off"/>
        <w:spacing w:before="0" w:after="0" w:line="840" w:lineRule="atLeast"/>
        <w:ind w:left="20" w:right="80" w:firstLine="780"/>
        <w:jc w:val="both"/>
        <w:textAlignment w:val="baseline"/>
        <w:rPr>
          <w:sz w:val="40"/>
        </w:rPr>
      </w:pPr>
      <w:bookmarkStart w:name="" w:id="10086"/>
      <w:r>
        <w:rPr>
          <w:rFonts w:ascii="宋体" w:hAnsi="宋体" w:cs="宋体" w:eastAsia="宋体"/>
          <w:sz w:val="40"/>
          <w:spacing w:val="0"/>
          <w:color w:val="000000"/>
          <w:b w:val="off"/>
          <w:i w:val="off"/>
        </w:rPr>
        <w:t>这时，你最好顺应它。研究发现，轻断食或短期饥饿状态可以帮助身体</w:t>
      </w:r>
      <w:r>
        <w:rPr>
          <w:rFonts w:ascii="宋体" w:hAnsi="宋体" w:cs="宋体" w:eastAsia="宋体"/>
          <w:sz w:val="40"/>
          <w:spacing w:val="0"/>
          <w:color w:val="000000"/>
          <w:b w:val="off"/>
          <w:i w:val="off"/>
        </w:rPr>
        <w:t>重新启动糖脂代谢系统，提升认知状态和代谢效率。所以，在这样的日子里，</w:t>
      </w:r>
      <w:r>
        <w:rPr>
          <w:rFonts w:ascii="宋体" w:hAnsi="宋体" w:cs="宋体" w:eastAsia="宋体"/>
          <w:sz w:val="40"/>
          <w:spacing w:val="0"/>
          <w:color w:val="000000"/>
          <w:b w:val="off"/>
          <w:i w:val="off"/>
        </w:rPr>
        <w:t>少吃一点反而更利于恢复，尤其要避免油腻、重口味的午餐。</w:t>
      </w:r>
      <w:bookmarkEnd w:id="10086"/>
    </w:p>
    <w:p>
      <w:pPr>
        <w:pageBreakBefore w:val="off"/>
        <w:tabs/>
        <w:wordWrap w:val="off"/>
        <w:spacing w:before="0" w:after="0" w:line="840" w:lineRule="atLeast"/>
        <w:ind w:left="20" w:right="120" w:firstLine="780"/>
        <w:jc w:val="both"/>
        <w:textAlignment w:val="baseline"/>
        <w:rPr>
          <w:sz w:val="40"/>
        </w:rPr>
      </w:pPr>
      <w:bookmarkStart w:name="" w:id="10087"/>
      <w:r>
        <w:rPr>
          <w:rFonts w:ascii="宋体" w:hAnsi="宋体" w:cs="宋体" w:eastAsia="宋体"/>
          <w:sz w:val="40"/>
          <w:spacing w:val="0"/>
          <w:color w:val="000000"/>
          <w:b w:val="off"/>
          <w:i w:val="off"/>
        </w:rPr>
        <w:t>当然，这些补救措施再完善，终究只是权宜之计——真正对身体最有力的</w:t>
      </w:r>
      <w:r>
        <w:rPr>
          <w:rFonts w:ascii="宋体" w:hAnsi="宋体" w:cs="宋体" w:eastAsia="宋体"/>
          <w:sz w:val="40"/>
          <w:spacing w:val="0"/>
          <w:color w:val="000000"/>
          <w:b w:val="off"/>
          <w:i w:val="off"/>
        </w:rPr>
        <w:t>修复，始终来自一场高质量的睡眠。不熬夜，才是你对自己最好的保护。</w:t>
      </w:r>
      <w:bookmarkEnd w:id="10087"/>
    </w:p>
    <w:p>
      <w:pPr>
        <w:pageBreakBefore w:val="off"/>
        <w:tabs/>
        <w:wordWrap w:val="off"/>
        <w:spacing w:before="0" w:after="0" w:line="840" w:lineRule="exact"/>
        <w:ind w:left="0" w:right="0"/>
        <w:jc w:val="both"/>
        <w:textAlignment w:val="baseline"/>
        <w:rPr>
          <w:sz w:val="40"/>
        </w:rPr>
      </w:pPr>
      <w:bookmarkStart w:name="" w:id="10088"/>
      <w:r>
        <w:rPr>
          <w:rFonts w:ascii="宋体" w:hAnsi="宋体" w:cs="宋体" w:eastAsia="宋体"/>
          <w:sz w:val="40"/>
          <w:spacing w:val="0"/>
          <w:color w:val="000000"/>
          <w:b w:val="off"/>
          <w:i w:val="off"/>
        </w:rPr>
        <w:t/>
      </w:r>
      <w:bookmarkEnd w:id="10088"/>
    </w:p>
    <w:p>
      <w:pPr>
        <w:pageBreakBefore w:val="off"/>
        <w:tabs/>
        <w:wordWrap w:val="off"/>
        <w:spacing w:before="0" w:after="0" w:line="840" w:lineRule="exact"/>
        <w:ind w:left="0" w:right="0"/>
        <w:jc w:val="both"/>
        <w:textAlignment w:val="baseline"/>
        <w:rPr>
          <w:sz w:val="40"/>
        </w:rPr>
      </w:pPr>
      <w:bookmarkStart w:name="" w:id="10089"/>
      <w:r>
        <w:rPr>
          <w:rFonts w:ascii="宋体" w:hAnsi="宋体" w:cs="宋体" w:eastAsia="宋体"/>
          <w:sz w:val="40"/>
          <w:spacing w:val="0"/>
          <w:color w:val="000000"/>
          <w:b w:val="off"/>
          <w:i w:val="off"/>
        </w:rPr>
        <w:t/>
      </w:r>
      <w:bookmarkEnd w:id="10089"/>
    </w:p>
    <w:p>
      <w:pPr>
        <w:pageBreakBefore w:val="off"/>
        <w:tabs/>
        <w:wordWrap w:val="off"/>
        <w:spacing w:before="0" w:after="0" w:line="840" w:lineRule="exact"/>
        <w:ind w:left="0" w:right="0"/>
        <w:jc w:val="both"/>
        <w:textAlignment w:val="baseline"/>
        <w:rPr>
          <w:sz w:val="40"/>
        </w:rPr>
      </w:pPr>
      <w:bookmarkStart w:name="" w:id="10090"/>
      <w:r>
        <w:rPr>
          <w:rFonts w:ascii="宋体" w:hAnsi="宋体" w:cs="宋体" w:eastAsia="宋体"/>
          <w:sz w:val="40"/>
          <w:spacing w:val="0"/>
          <w:color w:val="000000"/>
          <w:b w:val="off"/>
          <w:i w:val="off"/>
        </w:rPr>
        <w:t/>
      </w:r>
      <w:bookmarkEnd w:id="10090"/>
    </w:p>
    <w:p>
      <w:pPr>
        <w:pageBreakBefore w:val="off"/>
        <w:tabs/>
        <w:wordWrap w:val="off"/>
        <w:spacing w:before="0" w:after="0" w:line="840" w:lineRule="exact"/>
        <w:ind w:left="0" w:right="0"/>
        <w:jc w:val="both"/>
        <w:textAlignment w:val="baseline"/>
        <w:rPr>
          <w:sz w:val="40"/>
        </w:rPr>
      </w:pPr>
      <w:bookmarkStart w:name="" w:id="10091"/>
      <w:r>
        <w:rPr>
          <w:rFonts w:ascii="宋体" w:hAnsi="宋体" w:cs="宋体" w:eastAsia="宋体"/>
          <w:sz w:val="40"/>
          <w:spacing w:val="0"/>
          <w:color w:val="000000"/>
          <w:b w:val="off"/>
          <w:i w:val="off"/>
        </w:rPr>
        <w:t/>
      </w:r>
      <w:bookmarkEnd w:id="10091"/>
    </w:p>
    <w:p>
      <w:pPr>
        <w:pageBreakBefore w:val="off"/>
        <w:tabs/>
        <w:wordWrap w:val="off"/>
        <w:spacing w:before="0" w:after="0" w:line="840" w:lineRule="exact"/>
        <w:ind w:left="0" w:right="0"/>
        <w:jc w:val="both"/>
        <w:textAlignment w:val="baseline"/>
        <w:rPr>
          <w:sz w:val="40"/>
        </w:rPr>
      </w:pPr>
      <w:bookmarkStart w:name="" w:id="10092"/>
      <w:r>
        <w:rPr>
          <w:rFonts w:ascii="宋体" w:hAnsi="宋体" w:cs="宋体" w:eastAsia="宋体"/>
          <w:sz w:val="40"/>
          <w:spacing w:val="0"/>
          <w:color w:val="000000"/>
          <w:b w:val="off"/>
          <w:i w:val="off"/>
        </w:rPr>
        <w:t/>
      </w:r>
      <w:bookmarkEnd w:id="10092"/>
    </w:p>
    <w:p>
      <w:pPr>
        <w:pageBreakBefore w:val="off"/>
        <w:tabs/>
        <w:wordWrap w:val="off"/>
        <w:spacing w:before="0" w:after="0" w:line="840" w:lineRule="exact"/>
        <w:ind w:left="0" w:right="0"/>
        <w:jc w:val="both"/>
        <w:textAlignment w:val="baseline"/>
        <w:rPr>
          <w:sz w:val="40"/>
        </w:rPr>
      </w:pPr>
      <w:bookmarkStart w:name="" w:id="10093"/>
      <w:r>
        <w:rPr>
          <w:rFonts w:ascii="宋体" w:hAnsi="宋体" w:cs="宋体" w:eastAsia="宋体"/>
          <w:sz w:val="40"/>
          <w:spacing w:val="0"/>
          <w:color w:val="000000"/>
          <w:b w:val="off"/>
          <w:i w:val="off"/>
        </w:rPr>
        <w:t/>
      </w:r>
      <w:bookmarkEnd w:id="10093"/>
    </w:p>
    <w:p>
      <w:pPr>
        <w:pageBreakBefore w:val="off"/>
        <w:tabs/>
        <w:wordWrap w:val="off"/>
        <w:spacing w:before="0" w:after="0" w:line="540" w:lineRule="atLeast"/>
        <w:ind w:left="0" w:right="140"/>
        <w:jc w:val="right"/>
        <w:textAlignment w:val="baseline"/>
        <w:rPr>
          <w:sz w:val="39"/>
        </w:rPr>
      </w:pPr>
      <w:bookmarkStart w:name="" w:id="10094"/>
      <w:r>
        <w:rPr>
          <w:rFonts w:ascii="黑体" w:hAnsi="黑体" w:cs="黑体" w:eastAsia="黑体"/>
          <w:sz w:val="39"/>
          <w:spacing w:val="0"/>
          <w:color w:val="000000"/>
          <w:b w:val="off"/>
          <w:i w:val="off"/>
        </w:rPr>
        <w:t>413</w:t>
      </w:r>
      <w:bookmarkEnd w:id="10094"/>
    </w:p>
    <w:p>
      <w:r>
        <w:t/>
      </w:r>
    </w:p>
    <w:p>
      <w:pPr>
        <w:sectPr>
          <w:footerReference r:id="rId889"/>
          <w:headerReference r:id="rId890" w:type="default"/>
          <w:type w:val="nextPage"/>
          <w:pgSz w:w="17060" w:h="25400"/>
          <w:pgMar w:left="1560" w:top="1080" w:right="1560" w:bottom="1080" w:header="780" w:footer="780"/>
          <w:cols w:num="1"/>
        </w:sectPr>
      </w:pPr>
    </w:p>
    <w:p>
      <w:pPr>
        <w:pageBreakBefore w:val="off"/>
        <w:tabs/>
        <w:wordWrap w:val="off"/>
        <w:spacing w:before="0" w:after="0" w:line="460" w:lineRule="atLeast"/>
        <w:ind w:left="0" w:right="0"/>
        <w:jc w:val="both"/>
        <w:textAlignment w:val="baseline"/>
        <w:rPr>
          <w:sz w:val="33"/>
        </w:rPr>
      </w:pPr>
      <w:bookmarkStart w:name="" w:id="10095"/>
      <w:r>
        <w:rPr>
          <w:rFonts w:ascii="黑体" w:hAnsi="黑体" w:cs="黑体" w:eastAsia="黑体"/>
          <w:sz w:val="33"/>
          <w:spacing w:val="0"/>
          <w:color w:val="9cb5d5"/>
          <w:b w:val="off"/>
          <w:i w:val="off"/>
        </w:rPr>
        <w:t>第三部分全方位构建家庭健康管理系统</w:t>
      </w:r>
      <w:bookmarkEnd w:id="10095"/>
    </w:p>
    <w:p>
      <w:pPr>
        <w:pageBreakBefore w:val="off"/>
        <w:tabs/>
        <w:wordWrap w:val="off"/>
        <w:spacing w:before="0" w:after="0" w:line="1060" w:lineRule="exact"/>
        <w:ind w:left="0" w:right="0"/>
        <w:jc w:val="both"/>
        <w:textAlignment w:val="baseline"/>
        <w:rPr>
          <w:sz w:val="89"/>
        </w:rPr>
      </w:pPr>
      <w:bookmarkStart w:name="" w:id="10096"/>
      <w:r>
        <w:rPr>
          <w:rFonts w:ascii="宋体" w:hAnsi="宋体" w:cs="宋体" w:eastAsia="宋体"/>
          <w:sz w:val="89"/>
          <w:spacing w:val="0"/>
          <w:color w:val="000000"/>
          <w:b w:val="off"/>
          <w:i w:val="off"/>
        </w:rPr>
        <w:t/>
      </w:r>
      <w:bookmarkEnd w:id="10096"/>
    </w:p>
    <w:p>
      <w:pPr>
        <w:pageBreakBefore w:val="off"/>
        <w:tabs/>
        <w:wordWrap w:val="off"/>
        <w:spacing w:before="0" w:after="0" w:line="1060" w:lineRule="exact"/>
        <w:ind w:left="0" w:right="0"/>
        <w:jc w:val="both"/>
        <w:textAlignment w:val="baseline"/>
        <w:rPr>
          <w:sz w:val="89"/>
        </w:rPr>
      </w:pPr>
      <w:bookmarkStart w:name="" w:id="10097"/>
      <w:r>
        <w:rPr>
          <w:rFonts w:ascii="宋体" w:hAnsi="宋体" w:cs="宋体" w:eastAsia="宋体"/>
          <w:sz w:val="89"/>
          <w:spacing w:val="0"/>
          <w:color w:val="000000"/>
          <w:b w:val="off"/>
          <w:i w:val="off"/>
        </w:rPr>
        <w:t/>
      </w:r>
      <w:bookmarkEnd w:id="10097"/>
    </w:p>
    <w:p>
      <w:pPr>
        <w:pageBreakBefore w:val="off"/>
        <w:tabs/>
        <w:wordWrap w:val="off"/>
        <w:spacing w:before="0" w:after="0" w:line="1060" w:lineRule="exact"/>
        <w:ind w:left="0" w:right="0"/>
        <w:jc w:val="both"/>
        <w:textAlignment w:val="baseline"/>
        <w:rPr>
          <w:sz w:val="89"/>
        </w:rPr>
      </w:pPr>
      <w:bookmarkStart w:name="" w:id="10098"/>
      <w:r>
        <w:rPr>
          <w:rFonts w:ascii="宋体" w:hAnsi="宋体" w:cs="宋体" w:eastAsia="宋体"/>
          <w:sz w:val="89"/>
          <w:spacing w:val="0"/>
          <w:color w:val="000000"/>
          <w:b w:val="off"/>
          <w:i w:val="off"/>
        </w:rPr>
        <w:t/>
      </w:r>
      <w:bookmarkEnd w:id="10098"/>
    </w:p>
    <w:p>
      <w:pPr>
        <w:pageBreakBefore w:val="off"/>
        <w:tabs/>
        <w:wordWrap w:val="off"/>
        <w:spacing w:before="0" w:after="0" w:line="1060" w:lineRule="exact"/>
        <w:ind w:left="0" w:right="0"/>
        <w:jc w:val="both"/>
        <w:textAlignment w:val="baseline"/>
        <w:rPr>
          <w:sz w:val="89"/>
        </w:rPr>
      </w:pPr>
      <w:bookmarkStart w:name="" w:id="10099"/>
      <w:r>
        <w:rPr>
          <w:rFonts w:ascii="宋体" w:hAnsi="宋体" w:cs="宋体" w:eastAsia="宋体"/>
          <w:sz w:val="89"/>
          <w:spacing w:val="0"/>
          <w:color w:val="000000"/>
          <w:b w:val="off"/>
          <w:i w:val="off"/>
        </w:rPr>
        <w:t/>
      </w:r>
      <w:bookmarkEnd w:id="10099"/>
    </w:p>
    <w:p>
      <w:pPr>
        <w:pageBreakBefore w:val="off"/>
        <w:tabs/>
        <w:wordWrap w:val="off"/>
        <w:spacing w:before="0" w:after="0" w:line="1180" w:lineRule="atLeast"/>
        <w:ind w:left="0" w:right="7440" w:firstLine="3640"/>
        <w:jc w:val="both"/>
        <w:textAlignment w:val="baseline"/>
        <w:rPr>
          <w:sz w:val="89"/>
        </w:rPr>
      </w:pPr>
      <w:bookmarkStart w:name="" w:id="10100"/>
      <w:r>
        <w:rPr>
          <w:rFonts w:ascii="黑体" w:hAnsi="黑体" w:cs="黑体" w:eastAsia="黑体"/>
          <w:sz w:val="89"/>
          <w:spacing w:val="0"/>
          <w:color w:val="9cb5d5"/>
          <w:b w:val="on"/>
          <w:i w:val="off"/>
        </w:rPr>
        <w:t>补觉策略：</w:t>
      </w:r>
      <w:r>
        <w:rPr>
          <w:rFonts w:ascii="黑体" w:hAnsi="黑体" w:cs="黑体" w:eastAsia="黑体"/>
          <w:sz w:val="89"/>
          <w:spacing w:val="0"/>
          <w:color w:val="9cb5d5"/>
          <w:b w:val="on"/>
          <w:i w:val="off"/>
        </w:rPr>
        <w:t>060</w:t>
      </w:r>
      <w:r>
        <mc:AlternateContent>
          <mc:Choice Requires="wps">
            <w:drawing>
              <wp:anchor allowOverlap="true" layoutInCell="true" locked="false" simplePos="false" behindDoc="false" relativeHeight="251659264" distL="0" distR="0" distT="0" distB="0">
                <wp:simplePos x="0" y="0"/>
                <wp:positionH relativeFrom="page">
                  <wp:posOffset>3327400</wp:posOffset>
                </wp:positionH>
                <wp:positionV relativeFrom="paragraph">
                  <wp:posOffset>622300</wp:posOffset>
                </wp:positionV>
                <wp:extent cx="3848100" cy="495300"/>
                <wp:wrapNone/>
                <wp:docPr id="125" name="文本框 125"/>
                <a:graphic xmlns:a="http://schemas.openxmlformats.org/drawingml/2006/main">
                  <a:graphicData uri="http://schemas.microsoft.com/office/word/2010/wordprocessingShape">
                    <wps:wsp>
                      <wps:cNvSpPr txBox="true"/>
                      <wps:spPr>
                        <a:xfrm>
                          <a:off x="0" y="0"/>
                          <a:ext cx="3848100" cy="495300"/>
                        </a:xfrm>
                        <a:prstGeom prst="rect">
                          <a:avLst/>
                        </a:prstGeom>
                        <a:noFill/>
                        <a:ln w="6350">
                          <a:noFill/>
                        </a:ln>
                      </wps:spPr>
                      <wps:txbx>
                        <w:txbxContent>
                          <w:p>
                            <w:pPr>
                              <w:pageBreakBefore w:val="off"/>
                              <w:tabs/>
                              <w:wordWrap w:val="off"/>
                              <w:spacing w:before="0" w:after="0" w:line="700" w:lineRule="atLeast"/>
                              <w:ind w:left="0" w:right="0"/>
                              <w:jc w:val="center"/>
                              <w:textAlignment w:val="baseline"/>
                              <w:rPr>
                                <w:sz w:val="52"/>
                              </w:rPr>
                            </w:pPr>
                            <w:bookmarkStart w:name="" w:id="10101"/>
                            <w:r>
                              <w:rPr>
                                <w:rFonts w:ascii="黑体" w:hAnsi="黑体" w:cs="黑体" w:eastAsia="黑体"/>
                                <w:sz w:val="52"/>
                                <w:spacing w:val="0"/>
                                <w:color w:val="9cb5d5"/>
                                <w:b w:val="on"/>
                                <w:i w:val="off"/>
                              </w:rPr>
                              <w:t>周末和假期如何科学补觉</w:t>
                            </w:r>
                            <w:bookmarkEnd w:id="10101"/>
                          </w:p>
                        </w:txbxContent>
                      </wps:txbx>
                      <wps:bodyPr wrap="square" lIns="0" rIns="0" tIns="0" bIns="0" vert="horz" anchor="t">
                        <a:noAutofit/>
                      </wps:bodyPr>
                    </wps:wsp>
                  </a:graphicData>
                </a:graphic>
              </wp:anchor>
            </w:drawing>
          </mc:Choice>
          <mc:Fallback>
            <w:pict>
              <v:shape type="#_x0000_t202" filled="f" stroked="f" style="margin-left:262pt;margin-top:49pt;width:303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center"/>
                        <w:textAlignment w:val="baseline"/>
                        <w:rPr>
                          <w:sz w:val="52"/>
                        </w:rPr>
                      </w:pPr>
                      <w:bookmarkStart w:name="" w:id="10102"/>
                      <w:r>
                        <w:rPr>
                          <w:rFonts w:ascii="黑体" w:hAnsi="黑体" w:cs="黑体" w:eastAsia="黑体"/>
                          <w:sz w:val="52"/>
                          <w:spacing w:val="0"/>
                          <w:color w:val="9cb5d5"/>
                          <w:b w:val="on"/>
                          <w:i w:val="off"/>
                        </w:rPr>
                        <w:t>周末和假期如何科学补觉</w:t>
                      </w:r>
                      <w:bookmarkEnd w:id="10102"/>
                    </w:p>
                  </w:txbxContent>
                </v:textbox>
              </v:shape>
            </w:pict>
          </mc:Fallback>
        </mc:AlternateContent>
      </w:r>
      <w:bookmarkEnd w:id="10100"/>
    </w:p>
    <w:p>
      <w:pPr>
        <w:pageBreakBefore w:val="off"/>
        <w:tabs/>
        <w:wordWrap w:val="off"/>
        <w:spacing w:before="0" w:after="0" w:line="1060" w:lineRule="exact"/>
        <w:ind w:left="0" w:right="0"/>
        <w:jc w:val="both"/>
        <w:textAlignment w:val="baseline"/>
        <w:rPr>
          <w:sz w:val="89"/>
        </w:rPr>
      </w:pPr>
      <w:bookmarkStart w:name="" w:id="10103"/>
      <w:r>
        <w:rPr>
          <w:rFonts w:ascii="宋体" w:hAnsi="宋体" w:cs="宋体" w:eastAsia="宋体"/>
          <w:sz w:val="89"/>
          <w:spacing w:val="0"/>
          <w:color w:val="000000"/>
          <w:b w:val="off"/>
          <w:i w:val="off"/>
        </w:rPr>
        <w:t/>
      </w:r>
      <w:bookmarkEnd w:id="10103"/>
    </w:p>
    <w:p>
      <w:pPr>
        <w:pageBreakBefore w:val="off"/>
        <w:tabs/>
        <w:wordWrap w:val="off"/>
        <w:spacing w:before="0" w:after="0" w:line="800" w:lineRule="atLeast"/>
        <w:ind w:left="100" w:right="20" w:firstLine="800"/>
        <w:jc w:val="both"/>
        <w:textAlignment w:val="baseline"/>
        <w:rPr>
          <w:sz w:val="40"/>
        </w:rPr>
      </w:pPr>
      <w:bookmarkStart w:name="" w:id="10104"/>
      <w:r>
        <w:rPr>
          <w:rFonts w:ascii="宋体" w:hAnsi="宋体" w:cs="宋体" w:eastAsia="宋体"/>
          <w:sz w:val="40"/>
          <w:spacing w:val="0"/>
          <w:color w:val="000000"/>
          <w:b w:val="off"/>
          <w:i w:val="off"/>
        </w:rPr>
        <w:t>把欠的觉补一补，几乎成了我们每个人都会有的小习惯。可能是你熬夜</w:t>
      </w:r>
      <w:r>
        <w:rPr>
          <w:rFonts w:ascii="宋体" w:hAnsi="宋体" w:cs="宋体" w:eastAsia="宋体"/>
          <w:sz w:val="40"/>
          <w:spacing w:val="0"/>
          <w:color w:val="000000"/>
          <w:b w:val="off"/>
          <w:i w:val="off"/>
        </w:rPr>
        <w:t>一整周，终于等到周末，可以好好放松一下；也可能是刚完成了一个大项目，</w:t>
      </w:r>
      <w:r>
        <w:rPr>
          <w:rFonts w:ascii="宋体" w:hAnsi="宋体" w:cs="宋体" w:eastAsia="宋体"/>
          <w:sz w:val="40"/>
          <w:spacing w:val="0"/>
          <w:color w:val="000000"/>
          <w:b w:val="off"/>
          <w:i w:val="off"/>
        </w:rPr>
        <w:t>想好好睡一觉犒劳自己；还可能是孩子放寒暑假，终于可以不用早起。你可能</w:t>
      </w:r>
      <w:r>
        <w:rPr>
          <w:rFonts w:ascii="宋体" w:hAnsi="宋体" w:cs="宋体" w:eastAsia="宋体"/>
          <w:sz w:val="40"/>
          <w:spacing w:val="0"/>
          <w:color w:val="000000"/>
          <w:b w:val="off"/>
          <w:i w:val="off"/>
        </w:rPr>
        <w:t>会想：过去欠下的“睡眠债”，现在总该补回来了吧?</w:t>
      </w:r>
      <w:bookmarkEnd w:id="10104"/>
    </w:p>
    <w:p>
      <w:pPr>
        <w:pageBreakBefore w:val="off"/>
        <w:tabs/>
        <w:wordWrap w:val="off"/>
        <w:spacing w:before="0" w:after="0" w:line="800" w:lineRule="atLeast"/>
        <w:ind w:left="100" w:right="0" w:firstLine="800"/>
        <w:jc w:val="both"/>
        <w:textAlignment w:val="baseline"/>
        <w:rPr>
          <w:sz w:val="40"/>
        </w:rPr>
      </w:pPr>
      <w:bookmarkStart w:name="" w:id="10105"/>
      <w:r>
        <w:rPr>
          <w:rFonts w:ascii="宋体" w:hAnsi="宋体" w:cs="宋体" w:eastAsia="宋体"/>
          <w:sz w:val="40"/>
          <w:spacing w:val="0"/>
          <w:color w:val="000000"/>
          <w:b w:val="off"/>
          <w:i w:val="off"/>
        </w:rPr>
        <w:t>但问题是该怎么补。周末连睡两天能行吗?或者睡到日上三竿，晚上接</w:t>
      </w:r>
      <w:r>
        <w:rPr>
          <w:rFonts w:ascii="宋体" w:hAnsi="宋体" w:cs="宋体" w:eastAsia="宋体"/>
          <w:sz w:val="40"/>
          <w:spacing w:val="0"/>
          <w:color w:val="000000"/>
          <w:b w:val="off"/>
          <w:i w:val="off"/>
        </w:rPr>
        <w:t>着熬?这一节，我们就把补觉这个看似简单的小行动讲清楚。</w:t>
      </w:r>
      <w:bookmarkEnd w:id="10105"/>
    </w:p>
    <w:p>
      <w:pPr>
        <w:pageBreakBefore w:val="off"/>
        <w:tabs/>
        <w:wordWrap w:val="off"/>
        <w:spacing w:before="0" w:after="0" w:line="820" w:lineRule="exact"/>
        <w:ind w:left="0" w:right="0"/>
        <w:jc w:val="both"/>
        <w:textAlignment w:val="baseline"/>
        <w:rPr>
          <w:sz w:val="40"/>
        </w:rPr>
      </w:pPr>
      <w:bookmarkStart w:name="" w:id="10106"/>
      <w:r>
        <w:rPr>
          <w:rFonts w:ascii="宋体" w:hAnsi="宋体" w:cs="宋体" w:eastAsia="宋体"/>
          <w:sz w:val="40"/>
          <w:spacing w:val="0"/>
          <w:color w:val="000000"/>
          <w:b w:val="off"/>
          <w:i w:val="off"/>
        </w:rPr>
        <w:t/>
      </w:r>
      <w:bookmarkEnd w:id="10106"/>
    </w:p>
    <w:p>
      <w:pPr>
        <w:pageBreakBefore w:val="off"/>
        <w:tabs/>
        <w:wordWrap w:val="off"/>
        <w:spacing w:before="0" w:after="0" w:line="700" w:lineRule="atLeast"/>
        <w:ind w:left="100" w:right="0"/>
        <w:jc w:val="both"/>
        <w:textAlignment w:val="baseline"/>
        <w:rPr>
          <w:sz w:val="52"/>
        </w:rPr>
      </w:pPr>
      <w:bookmarkStart w:name="" w:id="10107"/>
      <w:r>
        <w:rPr>
          <w:rFonts w:ascii="黑体" w:hAnsi="黑体" w:cs="黑体" w:eastAsia="黑体"/>
          <w:sz w:val="52"/>
          <w:spacing w:val="0"/>
          <w:color w:val="9cb5d5"/>
          <w:b w:val="on"/>
          <w:i w:val="off"/>
        </w:rPr>
        <w:t>补觉真的有用吗</w:t>
      </w:r>
      <w:bookmarkEnd w:id="10107"/>
    </w:p>
    <w:p>
      <w:pPr>
        <w:pageBreakBefore w:val="off"/>
        <w:tabs/>
        <w:wordWrap w:val="off"/>
        <w:spacing w:before="0" w:after="0" w:line="620" w:lineRule="exact"/>
        <w:ind w:left="0" w:right="0"/>
        <w:jc w:val="both"/>
        <w:textAlignment w:val="baseline"/>
        <w:rPr>
          <w:sz w:val="52"/>
        </w:rPr>
      </w:pPr>
      <w:bookmarkStart w:name="" w:id="10108"/>
      <w:r>
        <w:rPr>
          <w:rFonts w:ascii="宋体" w:hAnsi="宋体" w:cs="宋体" w:eastAsia="宋体"/>
          <w:sz w:val="52"/>
          <w:spacing w:val="0"/>
          <w:color w:val="000000"/>
          <w:b w:val="off"/>
          <w:i w:val="off"/>
        </w:rPr>
        <w:t/>
      </w:r>
      <w:bookmarkEnd w:id="10108"/>
    </w:p>
    <w:p>
      <w:pPr>
        <w:pageBreakBefore w:val="off"/>
        <w:tabs/>
        <w:wordWrap w:val="off"/>
        <w:spacing w:before="0" w:after="0" w:line="800" w:lineRule="atLeast"/>
        <w:ind w:left="100" w:right="40" w:firstLine="800"/>
        <w:jc w:val="both"/>
        <w:textAlignment w:val="baseline"/>
        <w:rPr>
          <w:sz w:val="40"/>
        </w:rPr>
      </w:pPr>
      <w:bookmarkStart w:name="" w:id="10109"/>
      <w:r>
        <w:rPr>
          <w:rFonts w:ascii="宋体" w:hAnsi="宋体" w:cs="宋体" w:eastAsia="宋体"/>
          <w:sz w:val="40"/>
          <w:spacing w:val="0"/>
          <w:color w:val="000000"/>
          <w:b w:val="off"/>
          <w:i w:val="off"/>
        </w:rPr>
        <w:t>首先你要知道，“睡眠债”这个说法是有科学依据的。短期内的睡眠不足，</w:t>
      </w:r>
      <w:r>
        <w:rPr>
          <w:rFonts w:ascii="宋体" w:hAnsi="宋体" w:cs="宋体" w:eastAsia="宋体"/>
          <w:sz w:val="40"/>
          <w:spacing w:val="0"/>
          <w:color w:val="000000"/>
          <w:b w:val="off"/>
          <w:i w:val="off"/>
        </w:rPr>
        <w:t>确实可以通过延长后续睡眠时间来补偿。</w:t>
      </w:r>
      <w:bookmarkEnd w:id="10109"/>
    </w:p>
    <w:p>
      <w:pPr>
        <w:pageBreakBefore w:val="off"/>
        <w:tabs/>
        <w:wordWrap w:val="off"/>
        <w:spacing w:before="0" w:after="0" w:line="800" w:lineRule="atLeast"/>
        <w:ind w:left="100" w:right="0" w:firstLine="800"/>
        <w:jc w:val="both"/>
        <w:textAlignment w:val="baseline"/>
        <w:rPr>
          <w:sz w:val="40"/>
        </w:rPr>
      </w:pPr>
      <w:bookmarkStart w:name="" w:id="10110"/>
      <w:r>
        <w:rPr>
          <w:rFonts w:ascii="宋体" w:hAnsi="宋体" w:cs="宋体" w:eastAsia="宋体"/>
          <w:sz w:val="40"/>
          <w:spacing w:val="0"/>
          <w:color w:val="000000"/>
          <w:b w:val="off"/>
          <w:i w:val="off"/>
        </w:rPr>
        <w:t>世界睡眠领域的研究高地————斯坦福大学睡眠研究中心曾做过一个实验：</w:t>
      </w:r>
      <w:r>
        <w:rPr>
          <w:rFonts w:ascii="宋体" w:hAnsi="宋体" w:cs="宋体" w:eastAsia="宋体"/>
          <w:sz w:val="40"/>
          <w:spacing w:val="0"/>
          <w:color w:val="000000"/>
          <w:b w:val="off"/>
          <w:i w:val="off"/>
        </w:rPr>
        <w:t>请校篮球队的成员连续40天，每晚都睡满10小时————这个睡眠时间是大多</w:t>
      </w:r>
      <w:r>
        <w:rPr>
          <w:rFonts w:ascii="宋体" w:hAnsi="宋体" w:cs="宋体" w:eastAsia="宋体"/>
          <w:sz w:val="40"/>
          <w:spacing w:val="0"/>
          <w:color w:val="000000"/>
          <w:b w:val="off"/>
          <w:i w:val="off"/>
        </w:rPr>
        <w:t>数人睡眠的上限，当然也超过这些人之前的平均睡眠时间。研究团队在实验前</w:t>
      </w:r>
      <w:r>
        <w:rPr>
          <w:rFonts w:ascii="宋体" w:hAnsi="宋体" w:cs="宋体" w:eastAsia="宋体"/>
          <w:sz w:val="40"/>
          <w:spacing w:val="0"/>
          <w:color w:val="000000"/>
          <w:b w:val="off"/>
          <w:i w:val="off"/>
        </w:rPr>
        <w:t>后测试了球队成员的往返跑速度、罚球和三分球的命中率。结果显示，这些原</w:t>
      </w:r>
      <w:r>
        <w:rPr>
          <w:rFonts w:ascii="宋体" w:hAnsi="宋体" w:cs="宋体" w:eastAsia="宋体"/>
          <w:sz w:val="40"/>
          <w:spacing w:val="0"/>
          <w:color w:val="000000"/>
          <w:b w:val="off"/>
          <w:i w:val="off"/>
        </w:rPr>
        <w:t>本就水平很高的运动员，各项表现都得到了提升，投篮命中率更是平均提升了</w:t>
      </w:r>
      <w:r>
        <w:rPr>
          <w:rFonts w:ascii="宋体" w:hAnsi="宋体" w:cs="宋体" w:eastAsia="宋体"/>
          <w:sz w:val="40"/>
          <w:spacing w:val="0"/>
          <w:color w:val="000000"/>
          <w:b w:val="off"/>
          <w:i w:val="off"/>
        </w:rPr>
        <w:t>10%。同样的实验在非专业运动员(比如值班医生)身上重复后，也得到了同</w:t>
      </w:r>
      <w:bookmarkEnd w:id="10110"/>
    </w:p>
    <w:p>
      <w:pPr>
        <w:pageBreakBefore w:val="off"/>
        <w:tabs/>
        <w:wordWrap w:val="off"/>
        <w:spacing w:before="0" w:after="0" w:line="820" w:lineRule="exact"/>
        <w:ind w:left="0" w:right="0"/>
        <w:jc w:val="both"/>
        <w:textAlignment w:val="baseline"/>
        <w:rPr>
          <w:sz w:val="40"/>
        </w:rPr>
      </w:pPr>
      <w:bookmarkStart w:name="" w:id="10111"/>
      <w:r>
        <w:rPr>
          <w:rFonts w:ascii="宋体" w:hAnsi="宋体" w:cs="宋体" w:eastAsia="宋体"/>
          <w:sz w:val="40"/>
          <w:spacing w:val="0"/>
          <w:color w:val="000000"/>
          <w:b w:val="off"/>
          <w:i w:val="off"/>
        </w:rPr>
        <w:t/>
      </w:r>
      <w:bookmarkEnd w:id="10111"/>
    </w:p>
    <w:p>
      <w:pPr>
        <w:pageBreakBefore w:val="off"/>
        <w:tabs/>
        <w:wordWrap w:val="off"/>
        <w:spacing w:before="0" w:after="0" w:line="620" w:lineRule="atLeast"/>
        <w:ind w:left="160" w:right="0"/>
        <w:jc w:val="both"/>
        <w:textAlignment w:val="baseline"/>
        <w:rPr>
          <w:sz w:val="46"/>
        </w:rPr>
      </w:pPr>
      <w:bookmarkStart w:name="" w:id="10112"/>
      <w:r>
        <w:rPr>
          <w:rFonts w:ascii="楷体" w:hAnsi="楷体" w:cs="楷体" w:eastAsia="楷体"/>
          <w:sz w:val="46"/>
          <w:spacing w:val="0"/>
          <w:color w:val="9cb5d5"/>
          <w:b w:val="off"/>
          <w:i w:val="off"/>
        </w:rPr>
        <w:t>414</w:t>
      </w:r>
      <w:bookmarkEnd w:id="10112"/>
    </w:p>
    <w:p>
      <w:r>
        <w:t/>
      </w:r>
    </w:p>
    <w:p>
      <w:pPr>
        <w:sectPr>
          <w:footerReference r:id="rId891"/>
          <w:headerReference r:id="rId892" w:type="default"/>
          <w:type w:val="nextPage"/>
          <w:pgSz w:w="17340" w:h="25540"/>
          <w:pgMar w:left="1580" w:top="1080" w:right="1580" w:bottom="1080" w:header="780" w:footer="780"/>
          <w:cols w:num="1"/>
        </w:sectPr>
      </w:pPr>
    </w:p>
    <w:p>
      <w:pPr>
        <w:pageBreakBefore w:val="off"/>
        <w:tabs/>
        <w:wordWrap w:val="off"/>
        <w:spacing w:before="0" w:after="0" w:line="480" w:lineRule="atLeast"/>
        <w:ind w:left="0" w:right="0"/>
        <w:jc w:val="right"/>
        <w:textAlignment w:val="baseline"/>
        <w:rPr>
          <w:sz w:val="35"/>
        </w:rPr>
      </w:pPr>
      <w:bookmarkStart w:name="" w:id="10113"/>
      <w:r>
        <w:rPr>
          <w:rFonts w:ascii="黑体" w:hAnsi="黑体" w:cs="黑体" w:eastAsia="黑体"/>
          <w:sz w:val="35"/>
          <w:spacing w:val="0"/>
          <w:color w:val="000000"/>
          <w:b w:val="off"/>
          <w:i w:val="off"/>
        </w:rPr>
        <w:t>第七章睡眠修复系统</w:t>
      </w:r>
      <w:bookmarkEnd w:id="10113"/>
    </w:p>
    <w:p>
      <w:pPr>
        <w:pageBreakBefore w:val="off"/>
        <w:tabs/>
        <w:wordWrap w:val="off"/>
        <w:spacing w:before="0" w:after="0" w:line="420" w:lineRule="exact"/>
        <w:ind w:left="0" w:right="0"/>
        <w:jc w:val="right"/>
        <w:textAlignment w:val="baseline"/>
        <w:rPr>
          <w:sz w:val="35"/>
        </w:rPr>
      </w:pPr>
      <w:bookmarkStart w:name="" w:id="10114"/>
      <w:r>
        <w:rPr>
          <w:rFonts w:ascii="宋体" w:hAnsi="宋体" w:cs="宋体" w:eastAsia="宋体"/>
          <w:sz w:val="35"/>
          <w:spacing w:val="0"/>
          <w:color w:val="000000"/>
          <w:b w:val="off"/>
          <w:i w:val="off"/>
        </w:rPr>
        <w:t/>
      </w:r>
      <w:bookmarkEnd w:id="10114"/>
    </w:p>
    <w:p>
      <w:pPr>
        <w:pageBreakBefore w:val="off"/>
        <w:tabs/>
        <w:wordWrap w:val="off"/>
        <w:spacing w:before="0" w:after="0" w:line="420" w:lineRule="exact"/>
        <w:ind w:left="0" w:right="0"/>
        <w:jc w:val="right"/>
        <w:textAlignment w:val="baseline"/>
        <w:rPr>
          <w:sz w:val="35"/>
        </w:rPr>
      </w:pPr>
      <w:bookmarkStart w:name="" w:id="10115"/>
      <w:r>
        <w:rPr>
          <w:rFonts w:ascii="宋体" w:hAnsi="宋体" w:cs="宋体" w:eastAsia="宋体"/>
          <w:sz w:val="35"/>
          <w:spacing w:val="0"/>
          <w:color w:val="000000"/>
          <w:b w:val="off"/>
          <w:i w:val="off"/>
        </w:rPr>
        <w:t/>
      </w:r>
      <w:bookmarkEnd w:id="10115"/>
    </w:p>
    <w:p>
      <w:pPr>
        <w:pageBreakBefore w:val="off"/>
        <w:tabs/>
        <w:wordWrap w:val="off"/>
        <w:spacing w:before="0" w:after="0" w:line="420" w:lineRule="exact"/>
        <w:ind w:left="0" w:right="0"/>
        <w:jc w:val="right"/>
        <w:textAlignment w:val="baseline"/>
        <w:rPr>
          <w:sz w:val="35"/>
        </w:rPr>
      </w:pPr>
      <w:bookmarkStart w:name="" w:id="10116"/>
      <w:r>
        <w:rPr>
          <w:rFonts w:ascii="宋体" w:hAnsi="宋体" w:cs="宋体" w:eastAsia="宋体"/>
          <w:sz w:val="35"/>
          <w:spacing w:val="0"/>
          <w:color w:val="000000"/>
          <w:b w:val="off"/>
          <w:i w:val="off"/>
        </w:rPr>
        <w:t/>
      </w:r>
      <w:bookmarkEnd w:id="10116"/>
    </w:p>
    <w:p>
      <w:pPr>
        <w:pageBreakBefore w:val="off"/>
        <w:tabs/>
        <w:wordWrap w:val="off"/>
        <w:spacing w:before="0" w:after="0" w:line="780" w:lineRule="atLeast"/>
        <w:ind w:left="40" w:right="0"/>
        <w:jc w:val="both"/>
        <w:textAlignment w:val="baseline"/>
        <w:rPr>
          <w:sz w:val="40"/>
        </w:rPr>
      </w:pPr>
      <w:bookmarkStart w:name="" w:id="10117"/>
      <w:r>
        <w:rPr>
          <w:rFonts w:ascii="宋体" w:hAnsi="宋体" w:cs="宋体" w:eastAsia="宋体"/>
          <w:sz w:val="40"/>
          <w:spacing w:val="0"/>
          <w:color w:val="000000"/>
          <w:b w:val="off"/>
          <w:i w:val="off"/>
        </w:rPr>
        <w:t>样的结果。</w:t>
      </w:r>
      <w:bookmarkEnd w:id="10117"/>
    </w:p>
    <w:p>
      <w:pPr>
        <w:pageBreakBefore w:val="off"/>
        <w:tabs/>
        <w:wordWrap w:val="off"/>
        <w:spacing w:before="0" w:after="0" w:line="780" w:lineRule="atLeast"/>
        <w:ind w:left="40" w:right="0" w:firstLine="800"/>
        <w:jc w:val="both"/>
        <w:textAlignment w:val="baseline"/>
        <w:rPr>
          <w:sz w:val="40"/>
        </w:rPr>
      </w:pPr>
      <w:bookmarkStart w:name="" w:id="10118"/>
      <w:r>
        <w:rPr>
          <w:rFonts w:ascii="宋体" w:hAnsi="宋体" w:cs="宋体" w:eastAsia="宋体"/>
          <w:sz w:val="40"/>
          <w:spacing w:val="0"/>
          <w:color w:val="000000"/>
          <w:b w:val="off"/>
          <w:i w:val="off"/>
        </w:rPr>
        <w:t>但这个实验有一个值得注意的细节，那就是选手各项水平的提升不是立</w:t>
      </w:r>
      <w:r>
        <w:rPr>
          <w:rFonts w:ascii="宋体" w:hAnsi="宋体" w:cs="宋体" w:eastAsia="宋体"/>
          <w:sz w:val="40"/>
          <w:spacing w:val="0"/>
          <w:color w:val="000000"/>
          <w:b w:val="off"/>
          <w:i w:val="off"/>
        </w:rPr>
        <w:t>竿见影的，而是在连续睡足3~4周后才开始显现。也就是说，“睡眠债”可以</w:t>
      </w:r>
      <w:r>
        <w:rPr>
          <w:rFonts w:ascii="宋体" w:hAnsi="宋体" w:cs="宋体" w:eastAsia="宋体"/>
          <w:sz w:val="40"/>
          <w:spacing w:val="0"/>
          <w:color w:val="000000"/>
          <w:b w:val="off"/>
          <w:i w:val="off"/>
        </w:rPr>
        <w:t>补，但需要睡足一段时间后才能补回来。</w:t>
      </w:r>
      <w:bookmarkEnd w:id="10118"/>
    </w:p>
    <w:p>
      <w:pPr>
        <w:pageBreakBefore w:val="off"/>
        <w:tabs/>
        <w:wordWrap w:val="off"/>
        <w:spacing w:before="0" w:after="0" w:line="780" w:lineRule="atLeast"/>
        <w:ind w:left="40" w:right="20" w:firstLine="800"/>
        <w:jc w:val="both"/>
        <w:textAlignment w:val="baseline"/>
        <w:rPr>
          <w:sz w:val="40"/>
        </w:rPr>
      </w:pPr>
      <w:bookmarkStart w:name="" w:id="10119"/>
      <w:r>
        <w:rPr>
          <w:rFonts w:ascii="宋体" w:hAnsi="宋体" w:cs="宋体" w:eastAsia="宋体"/>
          <w:sz w:val="40"/>
          <w:spacing w:val="0"/>
          <w:color w:val="000000"/>
          <w:b w:val="off"/>
          <w:i w:val="off"/>
        </w:rPr>
        <w:t>另一个研究也发现，当受试者被允许随意睡觉、不设闹钟时，大约需要</w:t>
      </w:r>
      <w:r>
        <w:rPr>
          <w:rFonts w:ascii="宋体" w:hAnsi="宋体" w:cs="宋体" w:eastAsia="宋体"/>
          <w:sz w:val="40"/>
          <w:spacing w:val="0"/>
          <w:color w:val="000000"/>
          <w:b w:val="off"/>
          <w:i w:val="off"/>
        </w:rPr>
        <w:t>连续3周、每天睡10~14小时的“超额睡眠”，身体才能从长期缺觉中恢复，</w:t>
      </w:r>
      <w:r>
        <w:rPr>
          <w:rFonts w:ascii="宋体" w:hAnsi="宋体" w:cs="宋体" w:eastAsia="宋体"/>
          <w:sz w:val="40"/>
          <w:spacing w:val="0"/>
          <w:color w:val="000000"/>
          <w:b w:val="off"/>
          <w:i w:val="off"/>
        </w:rPr>
        <w:t>最后睡眠时间稳定在6~8小时的正常区间。</w:t>
      </w:r>
      <w:bookmarkEnd w:id="10119"/>
    </w:p>
    <w:p>
      <w:pPr>
        <w:pageBreakBefore w:val="off"/>
        <w:tabs/>
        <w:wordWrap w:val="off"/>
        <w:spacing w:before="0" w:after="0" w:line="780" w:lineRule="atLeast"/>
        <w:ind w:left="40" w:right="20" w:firstLine="800"/>
        <w:jc w:val="both"/>
        <w:textAlignment w:val="baseline"/>
        <w:rPr>
          <w:sz w:val="40"/>
        </w:rPr>
      </w:pPr>
      <w:bookmarkStart w:name="" w:id="10120"/>
      <w:r>
        <w:rPr>
          <w:rFonts w:ascii="宋体" w:hAnsi="宋体" w:cs="宋体" w:eastAsia="宋体"/>
          <w:sz w:val="40"/>
          <w:spacing w:val="0"/>
          <w:color w:val="000000"/>
          <w:b w:val="off"/>
          <w:i w:val="off"/>
        </w:rPr>
        <w:t>这两个研究针对的只是睡眠不足的普通人群，并不是睡眠严重缺乏的患</w:t>
      </w:r>
      <w:r>
        <w:rPr>
          <w:rFonts w:ascii="宋体" w:hAnsi="宋体" w:cs="宋体" w:eastAsia="宋体"/>
          <w:sz w:val="40"/>
          <w:spacing w:val="0"/>
          <w:color w:val="000000"/>
          <w:b w:val="off"/>
          <w:i w:val="off"/>
        </w:rPr>
        <w:t>者。所以，“睡眠债”确实可以偿还，但还起来有点像是利滚利的高利贷，周</w:t>
      </w:r>
      <w:r>
        <w:rPr>
          <w:rFonts w:ascii="宋体" w:hAnsi="宋体" w:cs="宋体" w:eastAsia="宋体"/>
          <w:sz w:val="40"/>
          <w:spacing w:val="0"/>
          <w:color w:val="000000"/>
          <w:b w:val="off"/>
          <w:i w:val="off"/>
        </w:rPr>
        <w:t>期比较长，不太划算。</w:t>
      </w:r>
      <w:bookmarkEnd w:id="10120"/>
    </w:p>
    <w:p>
      <w:pPr>
        <w:pageBreakBefore w:val="off"/>
        <w:tabs/>
        <w:wordWrap w:val="off"/>
        <w:spacing w:before="0" w:after="0" w:line="780" w:lineRule="atLeast"/>
        <w:ind w:left="40" w:right="20" w:firstLine="800"/>
        <w:jc w:val="both"/>
        <w:textAlignment w:val="baseline"/>
        <w:rPr>
          <w:sz w:val="40"/>
        </w:rPr>
      </w:pPr>
      <w:bookmarkStart w:name="" w:id="10121"/>
      <w:r>
        <w:rPr>
          <w:rFonts w:ascii="宋体" w:hAnsi="宋体" w:cs="宋体" w:eastAsia="宋体"/>
          <w:sz w:val="40"/>
          <w:spacing w:val="0"/>
          <w:color w:val="000000"/>
          <w:b w:val="off"/>
          <w:i w:val="off"/>
        </w:rPr>
        <w:t>如果你昨晚欠了觉，最好一两天内就还上。比如昨晚睡了4小时，今天</w:t>
      </w:r>
      <w:r>
        <w:rPr>
          <w:rFonts w:ascii="宋体" w:hAnsi="宋体" w:cs="宋体" w:eastAsia="宋体"/>
          <w:sz w:val="40"/>
          <w:spacing w:val="0"/>
          <w:color w:val="000000"/>
          <w:b w:val="off"/>
          <w:i w:val="off"/>
        </w:rPr>
        <w:t>午睡就可以多补一会儿，但不要超过1.5小时。如果你第二天没有时间补回</w:t>
      </w:r>
      <w:r>
        <w:rPr>
          <w:rFonts w:ascii="宋体" w:hAnsi="宋体" w:cs="宋体" w:eastAsia="宋体"/>
          <w:sz w:val="40"/>
          <w:spacing w:val="0"/>
          <w:color w:val="000000"/>
          <w:b w:val="off"/>
          <w:i w:val="off"/>
        </w:rPr>
        <w:t>来，这个债可能就要堆到周末了。但如果你周末还不睡，晚上熬夜刷剧，白天</w:t>
      </w:r>
      <w:r>
        <w:rPr>
          <w:rFonts w:ascii="宋体" w:hAnsi="宋体" w:cs="宋体" w:eastAsia="宋体"/>
          <w:sz w:val="40"/>
          <w:spacing w:val="0"/>
          <w:color w:val="000000"/>
          <w:b w:val="off"/>
          <w:i w:val="off"/>
        </w:rPr>
        <w:t>聚会加班，一旦欠了长期债，就需要睡足3~4周才还得清了。</w:t>
      </w:r>
      <w:bookmarkEnd w:id="10121"/>
    </w:p>
    <w:p>
      <w:pPr>
        <w:pageBreakBefore w:val="off"/>
        <w:tabs/>
        <w:wordWrap w:val="off"/>
        <w:spacing w:before="0" w:after="0" w:line="780" w:lineRule="atLeast"/>
        <w:ind w:left="40" w:right="20" w:firstLine="800"/>
        <w:jc w:val="both"/>
        <w:textAlignment w:val="baseline"/>
        <w:rPr>
          <w:sz w:val="40"/>
        </w:rPr>
      </w:pPr>
      <w:bookmarkStart w:name="" w:id="10122"/>
      <w:r>
        <w:rPr>
          <w:rFonts w:ascii="宋体" w:hAnsi="宋体" w:cs="宋体" w:eastAsia="宋体"/>
          <w:sz w:val="40"/>
          <w:spacing w:val="0"/>
          <w:color w:val="000000"/>
          <w:b w:val="off"/>
          <w:i w:val="off"/>
        </w:rPr>
        <w:t>那些你一直没能补上的觉，身体会默默地记账，最终以各种方式“讨</w:t>
      </w:r>
      <w:r>
        <w:rPr>
          <w:rFonts w:ascii="宋体" w:hAnsi="宋体" w:cs="宋体" w:eastAsia="宋体"/>
          <w:sz w:val="40"/>
          <w:spacing w:val="0"/>
          <w:color w:val="000000"/>
          <w:b w:val="off"/>
          <w:i w:val="off"/>
        </w:rPr>
        <w:t>债”————可能是血压、血糖失控，也可能是体重增加、脂肪堆积；更严重的情</w:t>
      </w:r>
      <w:r>
        <w:rPr>
          <w:rFonts w:ascii="宋体" w:hAnsi="宋体" w:cs="宋体" w:eastAsia="宋体"/>
          <w:sz w:val="40"/>
          <w:spacing w:val="0"/>
          <w:color w:val="000000"/>
          <w:b w:val="off"/>
          <w:i w:val="off"/>
        </w:rPr>
        <w:t>况还有血管功能受损、免疫力下降，增加心梗、脑梗，甚至某些癌症的发病</w:t>
      </w:r>
      <w:r>
        <w:rPr>
          <w:rFonts w:ascii="宋体" w:hAnsi="宋体" w:cs="宋体" w:eastAsia="宋体"/>
          <w:sz w:val="40"/>
          <w:spacing w:val="0"/>
          <w:color w:val="000000"/>
          <w:b w:val="off"/>
          <w:i w:val="off"/>
        </w:rPr>
        <w:t>风险。</w:t>
      </w:r>
      <w:bookmarkEnd w:id="10122"/>
    </w:p>
    <w:p>
      <w:pPr>
        <w:pageBreakBefore w:val="off"/>
        <w:tabs/>
        <w:wordWrap w:val="off"/>
        <w:spacing w:before="0" w:after="0" w:line="800" w:lineRule="exact"/>
        <w:ind w:left="0" w:right="0"/>
        <w:jc w:val="both"/>
        <w:textAlignment w:val="baseline"/>
        <w:rPr>
          <w:sz w:val="40"/>
        </w:rPr>
      </w:pPr>
      <w:bookmarkStart w:name="" w:id="10123"/>
      <w:r>
        <w:rPr>
          <w:rFonts w:ascii="宋体" w:hAnsi="宋体" w:cs="宋体" w:eastAsia="宋体"/>
          <w:sz w:val="40"/>
          <w:spacing w:val="0"/>
          <w:color w:val="000000"/>
          <w:b w:val="off"/>
          <w:i w:val="off"/>
        </w:rPr>
        <w:t/>
      </w:r>
      <w:bookmarkEnd w:id="10123"/>
    </w:p>
    <w:p>
      <w:pPr>
        <w:pageBreakBefore w:val="off"/>
        <w:tabs/>
        <w:wordWrap w:val="off"/>
        <w:spacing w:before="0" w:after="0" w:line="640" w:lineRule="atLeast"/>
        <w:ind w:left="40" w:right="0"/>
        <w:jc w:val="both"/>
        <w:textAlignment w:val="baseline"/>
        <w:rPr>
          <w:sz w:val="47"/>
        </w:rPr>
      </w:pPr>
      <w:bookmarkStart w:name="" w:id="10124"/>
      <w:r>
        <w:rPr>
          <w:rFonts w:ascii="黑体" w:hAnsi="黑体" w:cs="黑体" w:eastAsia="黑体"/>
          <w:sz w:val="47"/>
          <w:spacing w:val="0"/>
          <w:color w:val="000000"/>
          <w:b w:val="on"/>
          <w:i w:val="off"/>
        </w:rPr>
        <w:t>如何补觉更有效</w:t>
      </w:r>
      <w:bookmarkEnd w:id="10124"/>
    </w:p>
    <w:p>
      <w:pPr>
        <w:pageBreakBefore w:val="off"/>
        <w:tabs/>
        <w:wordWrap w:val="off"/>
        <w:spacing w:before="0" w:after="0" w:line="800" w:lineRule="exact"/>
        <w:ind w:left="0" w:right="0"/>
        <w:jc w:val="both"/>
        <w:textAlignment w:val="baseline"/>
        <w:rPr>
          <w:sz w:val="40"/>
        </w:rPr>
      </w:pPr>
      <w:bookmarkStart w:name="" w:id="10125"/>
      <w:r>
        <w:rPr>
          <w:rFonts w:ascii="宋体" w:hAnsi="宋体" w:cs="宋体" w:eastAsia="宋体"/>
          <w:sz w:val="40"/>
          <w:spacing w:val="0"/>
          <w:color w:val="000000"/>
          <w:b w:val="off"/>
          <w:i w:val="off"/>
        </w:rPr>
        <w:t/>
      </w:r>
      <w:bookmarkEnd w:id="10125"/>
    </w:p>
    <w:p>
      <w:pPr>
        <w:pageBreakBefore w:val="off"/>
        <w:tabs/>
        <w:wordWrap w:val="off"/>
        <w:spacing w:before="0" w:after="0" w:line="780" w:lineRule="atLeast"/>
        <w:ind w:left="40" w:right="80" w:firstLine="800"/>
        <w:jc w:val="both"/>
        <w:textAlignment w:val="baseline"/>
        <w:rPr>
          <w:sz w:val="40"/>
        </w:rPr>
      </w:pPr>
      <w:bookmarkStart w:name="" w:id="10126"/>
      <w:r>
        <w:rPr>
          <w:rFonts w:ascii="宋体" w:hAnsi="宋体" w:cs="宋体" w:eastAsia="宋体"/>
          <w:sz w:val="40"/>
          <w:spacing w:val="0"/>
          <w:color w:val="000000"/>
          <w:b w:val="off"/>
          <w:i w:val="off"/>
        </w:rPr>
        <w:t>既然补觉有用，那么在具体操作上有哪些注意事项呢?可以通过三个问</w:t>
      </w:r>
      <w:r>
        <w:rPr>
          <w:rFonts w:ascii="宋体" w:hAnsi="宋体" w:cs="宋体" w:eastAsia="宋体"/>
          <w:sz w:val="40"/>
          <w:spacing w:val="0"/>
          <w:color w:val="000000"/>
          <w:b w:val="off"/>
          <w:i w:val="off"/>
        </w:rPr>
        <w:t>题来讲清楚。</w:t>
      </w:r>
      <w:bookmarkEnd w:id="10126"/>
    </w:p>
    <w:p>
      <w:pPr>
        <w:pageBreakBefore w:val="off"/>
        <w:tabs/>
        <w:wordWrap w:val="off"/>
        <w:spacing w:before="0" w:after="0" w:line="780" w:lineRule="atLeast"/>
        <w:ind w:left="820" w:right="0" w:firstLine="20"/>
        <w:jc w:val="both"/>
        <w:textAlignment w:val="baseline"/>
        <w:rPr>
          <w:sz w:val="40"/>
        </w:rPr>
      </w:pPr>
      <w:bookmarkStart w:name="" w:id="10127"/>
      <w:r>
        <w:rPr>
          <w:rFonts w:ascii="宋体" w:hAnsi="宋体" w:cs="宋体" w:eastAsia="宋体"/>
          <w:sz w:val="40"/>
          <w:spacing w:val="0"/>
          <w:color w:val="000000"/>
          <w:b w:val="off"/>
          <w:i w:val="off"/>
        </w:rPr>
        <w:t>第一，哪些人真的需要补觉?</w:t>
      </w:r>
      <w:bookmarkEnd w:id="10127"/>
    </w:p>
    <w:p>
      <w:pPr>
        <w:pageBreakBefore w:val="off"/>
        <w:tabs/>
        <w:wordWrap w:val="off"/>
        <w:spacing w:before="0" w:after="0" w:line="780" w:lineRule="atLeast"/>
        <w:ind w:left="820" w:right="0" w:firstLine="20"/>
        <w:jc w:val="both"/>
        <w:textAlignment w:val="baseline"/>
        <w:rPr>
          <w:sz w:val="40"/>
        </w:rPr>
      </w:pPr>
      <w:bookmarkStart w:name="" w:id="10128"/>
      <w:r>
        <w:rPr>
          <w:rFonts w:ascii="宋体" w:hAnsi="宋体" w:cs="宋体" w:eastAsia="宋体"/>
          <w:sz w:val="40"/>
          <w:spacing w:val="0"/>
          <w:color w:val="000000"/>
          <w:b w:val="off"/>
          <w:i w:val="off"/>
        </w:rPr>
        <w:t>我身边有不少努力上进的朋友，工作日的作息是晚上2点睡、早上10点</w:t>
      </w:r>
      <w:bookmarkEnd w:id="10128"/>
    </w:p>
    <w:p>
      <w:pPr>
        <w:pageBreakBefore w:val="off"/>
        <w:tabs/>
        <w:wordWrap w:val="off"/>
        <w:spacing w:before="0" w:after="0" w:line="800" w:lineRule="exact"/>
        <w:ind w:left="0" w:right="0"/>
        <w:jc w:val="both"/>
        <w:textAlignment w:val="baseline"/>
        <w:rPr>
          <w:sz w:val="40"/>
        </w:rPr>
      </w:pPr>
      <w:bookmarkStart w:name="" w:id="10129"/>
      <w:r>
        <w:rPr>
          <w:rFonts w:ascii="宋体" w:hAnsi="宋体" w:cs="宋体" w:eastAsia="宋体"/>
          <w:sz w:val="40"/>
          <w:spacing w:val="0"/>
          <w:color w:val="000000"/>
          <w:b w:val="off"/>
          <w:i w:val="off"/>
        </w:rPr>
        <w:t/>
      </w:r>
      <w:bookmarkEnd w:id="10129"/>
    </w:p>
    <w:p>
      <w:pPr>
        <w:pageBreakBefore w:val="off"/>
        <w:tabs/>
        <w:wordWrap w:val="off"/>
        <w:spacing w:before="0" w:after="0" w:line="780" w:lineRule="atLeast"/>
        <w:ind w:left="0" w:right="100"/>
        <w:jc w:val="right"/>
        <w:textAlignment w:val="baseline"/>
        <w:rPr>
          <w:sz w:val="40"/>
        </w:rPr>
      </w:pPr>
      <w:bookmarkStart w:name="" w:id="10130"/>
      <w:r>
        <w:rPr>
          <w:rFonts w:ascii="黑体" w:hAnsi="黑体" w:cs="黑体" w:eastAsia="黑体"/>
          <w:sz w:val="40"/>
          <w:spacing w:val="0"/>
          <w:color w:val="000000"/>
          <w:b w:val="off"/>
          <w:i w:val="off"/>
        </w:rPr>
        <w:t>415</w:t>
      </w:r>
      <w:bookmarkEnd w:id="10130"/>
    </w:p>
    <w:p>
      <w:r>
        <w:t/>
      </w:r>
    </w:p>
    <w:p>
      <w:pPr>
        <w:sectPr>
          <w:footerReference r:id="rId893"/>
          <w:headerReference r:id="rId894" w:type="default"/>
          <w:type w:val="nextPage"/>
          <w:pgSz w:w="17060" w:h="25400"/>
          <w:pgMar w:left="1560" w:top="1080" w:right="1560" w:bottom="1080" w:header="780" w:footer="780"/>
          <w:cols w:num="1"/>
        </w:sectPr>
      </w:pPr>
    </w:p>
    <w:p>
      <w:pPr>
        <w:pageBreakBefore w:val="off"/>
        <w:tabs/>
        <w:wordWrap w:val="off"/>
        <w:spacing w:before="0" w:after="0" w:line="440" w:lineRule="atLeast"/>
        <w:ind w:left="60" w:right="0"/>
        <w:jc w:val="both"/>
        <w:textAlignment w:val="baseline"/>
        <w:rPr>
          <w:sz w:val="33"/>
        </w:rPr>
      </w:pPr>
      <w:bookmarkStart w:name="" w:id="10131"/>
      <w:r>
        <w:rPr>
          <w:rFonts w:ascii="黑体" w:hAnsi="黑体" w:cs="黑体" w:eastAsia="黑体"/>
          <w:sz w:val="33"/>
          <w:spacing w:val="0"/>
          <w:color w:val="000000"/>
          <w:b w:val="off"/>
          <w:i w:val="off"/>
        </w:rPr>
        <w:t>第三部分全方位构建家庭健康管理系统</w:t>
      </w:r>
      <w:bookmarkEnd w:id="10131"/>
    </w:p>
    <w:p>
      <w:pPr>
        <w:pageBreakBefore w:val="off"/>
        <w:tabs/>
        <w:wordWrap w:val="off"/>
        <w:spacing w:before="0" w:after="0" w:line="380" w:lineRule="exact"/>
        <w:ind w:left="0" w:right="0"/>
        <w:jc w:val="both"/>
        <w:textAlignment w:val="baseline"/>
        <w:rPr>
          <w:sz w:val="33"/>
        </w:rPr>
      </w:pPr>
      <w:bookmarkStart w:name="" w:id="10132"/>
      <w:r>
        <w:rPr>
          <w:rFonts w:ascii="宋体" w:hAnsi="宋体" w:cs="宋体" w:eastAsia="宋体"/>
          <w:sz w:val="33"/>
          <w:spacing w:val="0"/>
          <w:color w:val="000000"/>
          <w:b w:val="off"/>
          <w:i w:val="off"/>
        </w:rPr>
        <w:t/>
      </w:r>
      <w:bookmarkEnd w:id="10132"/>
    </w:p>
    <w:p>
      <w:pPr>
        <w:pageBreakBefore w:val="off"/>
        <w:tabs/>
        <w:wordWrap w:val="off"/>
        <w:spacing w:before="0" w:after="0" w:line="380" w:lineRule="exact"/>
        <w:ind w:left="0" w:right="0"/>
        <w:jc w:val="both"/>
        <w:textAlignment w:val="baseline"/>
        <w:rPr>
          <w:sz w:val="33"/>
        </w:rPr>
      </w:pPr>
      <w:bookmarkStart w:name="" w:id="10133"/>
      <w:r>
        <w:rPr>
          <w:rFonts w:ascii="宋体" w:hAnsi="宋体" w:cs="宋体" w:eastAsia="宋体"/>
          <w:sz w:val="33"/>
          <w:spacing w:val="0"/>
          <w:color w:val="000000"/>
          <w:b w:val="off"/>
          <w:i w:val="off"/>
        </w:rPr>
        <w:t/>
      </w:r>
      <w:bookmarkEnd w:id="10133"/>
    </w:p>
    <w:p>
      <w:pPr>
        <w:pageBreakBefore w:val="off"/>
        <w:tabs/>
        <w:wordWrap w:val="off"/>
        <w:spacing w:before="0" w:after="0" w:line="380" w:lineRule="exact"/>
        <w:ind w:left="0" w:right="0"/>
        <w:jc w:val="both"/>
        <w:textAlignment w:val="baseline"/>
        <w:rPr>
          <w:sz w:val="33"/>
        </w:rPr>
      </w:pPr>
      <w:bookmarkStart w:name="" w:id="10134"/>
      <w:r>
        <w:rPr>
          <w:rFonts w:ascii="宋体" w:hAnsi="宋体" w:cs="宋体" w:eastAsia="宋体"/>
          <w:sz w:val="33"/>
          <w:spacing w:val="0"/>
          <w:color w:val="000000"/>
          <w:b w:val="off"/>
          <w:i w:val="off"/>
        </w:rPr>
        <w:t/>
      </w:r>
      <w:bookmarkEnd w:id="10134"/>
    </w:p>
    <w:p>
      <w:pPr>
        <w:pageBreakBefore w:val="off"/>
        <w:tabs/>
        <w:wordWrap w:val="off"/>
        <w:spacing w:before="0" w:after="0" w:line="760" w:lineRule="atLeast"/>
        <w:ind w:left="60" w:right="100"/>
        <w:jc w:val="both"/>
        <w:textAlignment w:val="baseline"/>
        <w:rPr>
          <w:sz w:val="41"/>
        </w:rPr>
      </w:pPr>
      <w:bookmarkStart w:name="" w:id="10135"/>
      <w:r>
        <w:rPr>
          <w:rFonts w:ascii="宋体" w:hAnsi="宋体" w:cs="宋体" w:eastAsia="宋体"/>
          <w:sz w:val="41"/>
          <w:spacing w:val="0"/>
          <w:color w:val="000000"/>
          <w:b w:val="off"/>
          <w:i w:val="off"/>
        </w:rPr>
        <w:t>起，一到周末就“名正言顺”地补觉————周六上午不开机，一觉睡到大中午。</w:t>
      </w:r>
      <w:r>
        <w:rPr>
          <w:rFonts w:ascii="宋体" w:hAnsi="宋体" w:cs="宋体" w:eastAsia="宋体"/>
          <w:sz w:val="41"/>
          <w:spacing w:val="0"/>
          <w:color w:val="000000"/>
          <w:b w:val="off"/>
          <w:i w:val="off"/>
        </w:rPr>
        <w:t>我发现以后，就把他们从周末补觉的队伍里劝退了。</w:t>
      </w:r>
      <w:bookmarkEnd w:id="10135"/>
    </w:p>
    <w:p>
      <w:pPr>
        <w:pageBreakBefore w:val="off"/>
        <w:tabs/>
        <w:wordWrap w:val="off"/>
        <w:spacing w:before="0" w:after="0" w:line="760" w:lineRule="atLeast"/>
        <w:ind w:left="60" w:right="40" w:firstLine="820"/>
        <w:jc w:val="both"/>
        <w:textAlignment w:val="baseline"/>
        <w:rPr>
          <w:sz w:val="41"/>
        </w:rPr>
      </w:pPr>
      <w:bookmarkStart w:name="" w:id="10136"/>
      <w:r>
        <w:rPr>
          <w:rFonts w:ascii="宋体" w:hAnsi="宋体" w:cs="宋体" w:eastAsia="宋体"/>
          <w:sz w:val="41"/>
          <w:spacing w:val="0"/>
          <w:color w:val="000000"/>
          <w:b w:val="off"/>
          <w:i w:val="off"/>
        </w:rPr>
        <w:t>为什么呢?2点睡，10点起，每天睡8小时，睡眠时间妥妥够了。不能</w:t>
      </w:r>
      <w:r>
        <w:rPr>
          <w:rFonts w:ascii="宋体" w:hAnsi="宋体" w:cs="宋体" w:eastAsia="宋体"/>
          <w:sz w:val="41"/>
          <w:spacing w:val="0"/>
          <w:color w:val="000000"/>
          <w:b w:val="off"/>
          <w:i w:val="off"/>
        </w:rPr>
        <w:t>只是因为自己睡得晚，就觉得睡少了。从医学角度说，这种情况叫“睡眠时相</w:t>
      </w:r>
      <w:r>
        <w:rPr>
          <w:rFonts w:ascii="宋体" w:hAnsi="宋体" w:cs="宋体" w:eastAsia="宋体"/>
          <w:sz w:val="41"/>
          <w:spacing w:val="0"/>
          <w:color w:val="000000"/>
          <w:b w:val="off"/>
          <w:i w:val="off"/>
        </w:rPr>
        <w:t>延迟”，不属于真正意义上的睡眠不足，自然也不需要补觉。</w:t>
      </w:r>
      <w:bookmarkEnd w:id="10136"/>
    </w:p>
    <w:p>
      <w:pPr>
        <w:pageBreakBefore w:val="off"/>
        <w:tabs/>
        <w:wordWrap w:val="off"/>
        <w:spacing w:before="0" w:after="0" w:line="760" w:lineRule="atLeast"/>
        <w:ind w:left="60" w:right="40" w:firstLine="820"/>
        <w:jc w:val="both"/>
        <w:textAlignment w:val="baseline"/>
        <w:rPr>
          <w:sz w:val="41"/>
        </w:rPr>
      </w:pPr>
      <w:bookmarkStart w:name="" w:id="10137"/>
      <w:r>
        <w:rPr>
          <w:rFonts w:ascii="宋体" w:hAnsi="宋体" w:cs="宋体" w:eastAsia="宋体"/>
          <w:sz w:val="41"/>
          <w:spacing w:val="0"/>
          <w:color w:val="000000"/>
          <w:b w:val="off"/>
          <w:i w:val="off"/>
        </w:rPr>
        <w:t>一项涉及近70万人的研究发现，某些基因会影响我们的入睡时间，决定</w:t>
      </w:r>
      <w:r>
        <w:rPr>
          <w:rFonts w:ascii="宋体" w:hAnsi="宋体" w:cs="宋体" w:eastAsia="宋体"/>
          <w:sz w:val="41"/>
          <w:spacing w:val="0"/>
          <w:color w:val="000000"/>
          <w:b w:val="off"/>
          <w:i w:val="off"/>
        </w:rPr>
        <w:t>一个人更倾向做“夜猫子”还是“早起的鸟”。但这些基因并不影响睡眠质量</w:t>
      </w:r>
      <w:r>
        <w:rPr>
          <w:rFonts w:ascii="宋体" w:hAnsi="宋体" w:cs="宋体" w:eastAsia="宋体"/>
          <w:sz w:val="41"/>
          <w:spacing w:val="0"/>
          <w:color w:val="000000"/>
          <w:b w:val="off"/>
          <w:i w:val="off"/>
        </w:rPr>
        <w:t>和睡眠时长，没必要到了周末就去刻意改变已经规律的生物钟。</w:t>
      </w:r>
      <w:bookmarkEnd w:id="10137"/>
    </w:p>
    <w:p>
      <w:pPr>
        <w:pageBreakBefore w:val="off"/>
        <w:tabs/>
        <w:wordWrap w:val="off"/>
        <w:spacing w:before="0" w:after="0" w:line="760" w:lineRule="atLeast"/>
        <w:ind w:left="60" w:right="40" w:firstLine="820"/>
        <w:jc w:val="both"/>
        <w:textAlignment w:val="baseline"/>
        <w:rPr>
          <w:sz w:val="41"/>
        </w:rPr>
      </w:pPr>
      <w:bookmarkStart w:name="" w:id="10138"/>
      <w:r>
        <w:rPr>
          <w:rFonts w:ascii="宋体" w:hAnsi="宋体" w:cs="宋体" w:eastAsia="宋体"/>
          <w:sz w:val="41"/>
          <w:spacing w:val="0"/>
          <w:color w:val="000000"/>
          <w:b w:val="off"/>
          <w:i w:val="off"/>
        </w:rPr>
        <w:t>补觉的前提是你真的“缺觉”了。建议你先判断自己是否每天睡够了</w:t>
      </w:r>
      <w:r>
        <w:rPr>
          <w:rFonts w:ascii="宋体" w:hAnsi="宋体" w:cs="宋体" w:eastAsia="宋体"/>
          <w:sz w:val="41"/>
          <w:spacing w:val="0"/>
          <w:color w:val="000000"/>
          <w:b w:val="off"/>
          <w:i w:val="off"/>
        </w:rPr>
        <w:t>6~8小时，以及白天的精神状态是否还不错。如果是，那就没必要为了补觉</w:t>
      </w:r>
      <w:r>
        <w:rPr>
          <w:rFonts w:ascii="宋体" w:hAnsi="宋体" w:cs="宋体" w:eastAsia="宋体"/>
          <w:sz w:val="41"/>
          <w:spacing w:val="0"/>
          <w:color w:val="000000"/>
          <w:b w:val="off"/>
          <w:i w:val="off"/>
        </w:rPr>
        <w:t>而打乱自己的节律。</w:t>
      </w:r>
      <w:bookmarkEnd w:id="10138"/>
    </w:p>
    <w:p>
      <w:pPr>
        <w:pageBreakBefore w:val="off"/>
        <w:tabs/>
        <w:wordWrap w:val="off"/>
        <w:spacing w:before="0" w:after="0" w:line="760" w:lineRule="atLeast"/>
        <w:ind w:left="900" w:right="0"/>
        <w:jc w:val="both"/>
        <w:textAlignment w:val="baseline"/>
        <w:rPr>
          <w:sz w:val="41"/>
        </w:rPr>
      </w:pPr>
      <w:bookmarkStart w:name="" w:id="10139"/>
      <w:r>
        <w:rPr>
          <w:rFonts w:ascii="宋体" w:hAnsi="宋体" w:cs="宋体" w:eastAsia="宋体"/>
          <w:sz w:val="41"/>
          <w:spacing w:val="0"/>
          <w:color w:val="000000"/>
          <w:b w:val="off"/>
          <w:i w:val="off"/>
        </w:rPr>
        <w:t>第二，周末补觉，晚上几点睡合适?</w:t>
      </w:r>
      <w:bookmarkEnd w:id="10139"/>
    </w:p>
    <w:p>
      <w:pPr>
        <w:pageBreakBefore w:val="off"/>
        <w:tabs/>
        <w:wordWrap w:val="off"/>
        <w:spacing w:before="0" w:after="0" w:line="760" w:lineRule="atLeast"/>
        <w:ind w:left="60" w:right="0" w:firstLine="820"/>
        <w:jc w:val="both"/>
        <w:textAlignment w:val="baseline"/>
        <w:rPr>
          <w:sz w:val="41"/>
        </w:rPr>
      </w:pPr>
      <w:bookmarkStart w:name="" w:id="10140"/>
      <w:r>
        <w:rPr>
          <w:rFonts w:ascii="宋体" w:hAnsi="宋体" w:cs="宋体" w:eastAsia="宋体"/>
          <w:sz w:val="41"/>
          <w:spacing w:val="0"/>
          <w:color w:val="000000"/>
          <w:b w:val="off"/>
          <w:i w:val="off"/>
        </w:rPr>
        <w:t>很多人在周末都会晚睡，因为可以晚起嘛。但别忘了，按时睡觉是一条</w:t>
      </w:r>
      <w:r>
        <w:rPr>
          <w:rFonts w:ascii="宋体" w:hAnsi="宋体" w:cs="宋体" w:eastAsia="宋体"/>
          <w:sz w:val="41"/>
          <w:spacing w:val="0"/>
          <w:color w:val="000000"/>
          <w:b w:val="off"/>
          <w:i w:val="off"/>
        </w:rPr>
        <w:t>铁律，尤其是睡眠的“黄金90分钟”对恢复体力和修复身体至关重要，错过</w:t>
      </w:r>
      <w:r>
        <w:rPr>
          <w:rFonts w:ascii="宋体" w:hAnsi="宋体" w:cs="宋体" w:eastAsia="宋体"/>
          <w:sz w:val="41"/>
          <w:spacing w:val="0"/>
          <w:color w:val="000000"/>
          <w:b w:val="off"/>
          <w:i w:val="off"/>
        </w:rPr>
        <w:t>了就很难补救。</w:t>
      </w:r>
      <w:bookmarkEnd w:id="10140"/>
    </w:p>
    <w:p>
      <w:pPr>
        <w:pageBreakBefore w:val="off"/>
        <w:tabs/>
        <w:wordWrap w:val="off"/>
        <w:spacing w:before="0" w:after="0" w:line="760" w:lineRule="atLeast"/>
        <w:ind w:left="60" w:right="0" w:firstLine="820"/>
        <w:jc w:val="both"/>
        <w:textAlignment w:val="baseline"/>
        <w:rPr>
          <w:sz w:val="41"/>
        </w:rPr>
      </w:pPr>
      <w:bookmarkStart w:name="" w:id="10141"/>
      <w:r>
        <w:rPr>
          <w:rFonts w:ascii="宋体" w:hAnsi="宋体" w:cs="宋体" w:eastAsia="宋体"/>
          <w:sz w:val="41"/>
          <w:spacing w:val="0"/>
          <w:color w:val="000000"/>
          <w:b w:val="off"/>
          <w:i w:val="off"/>
        </w:rPr>
        <w:t>当然，周末往往有应酬、聚会、娱乐活动，这是生活的一部分，也不需</w:t>
      </w:r>
      <w:r>
        <w:rPr>
          <w:rFonts w:ascii="宋体" w:hAnsi="宋体" w:cs="宋体" w:eastAsia="宋体"/>
          <w:sz w:val="41"/>
          <w:spacing w:val="0"/>
          <w:color w:val="000000"/>
          <w:b w:val="off"/>
          <w:i w:val="off"/>
        </w:rPr>
        <w:t>要完全牺牲。你有1小时的弹性时间————晚睡1小时以内，生物钟节律不会有</w:t>
      </w:r>
      <w:r>
        <w:rPr>
          <w:rFonts w:ascii="宋体" w:hAnsi="宋体" w:cs="宋体" w:eastAsia="宋体"/>
          <w:sz w:val="41"/>
          <w:spacing w:val="0"/>
          <w:color w:val="000000"/>
          <w:b w:val="off"/>
          <w:i w:val="off"/>
        </w:rPr>
        <w:t>太大的波动。当然，如果你就是想好好补个觉，早早上床，也尽量不要早睡超</w:t>
      </w:r>
      <w:r>
        <w:rPr>
          <w:rFonts w:ascii="宋体" w:hAnsi="宋体" w:cs="宋体" w:eastAsia="宋体"/>
          <w:sz w:val="41"/>
          <w:spacing w:val="0"/>
          <w:color w:val="000000"/>
          <w:b w:val="off"/>
          <w:i w:val="off"/>
        </w:rPr>
        <w:t>过1小时。具体来说，如果平常晚上11点睡觉，周末晚上10~12点就是你</w:t>
      </w:r>
      <w:r>
        <w:rPr>
          <w:rFonts w:ascii="宋体" w:hAnsi="宋体" w:cs="宋体" w:eastAsia="宋体"/>
          <w:sz w:val="41"/>
          <w:spacing w:val="0"/>
          <w:color w:val="000000"/>
          <w:b w:val="off"/>
          <w:i w:val="off"/>
        </w:rPr>
        <w:t>的最佳上床时间。</w:t>
      </w:r>
      <w:bookmarkEnd w:id="10141"/>
    </w:p>
    <w:p>
      <w:pPr>
        <w:pageBreakBefore w:val="off"/>
        <w:tabs/>
        <w:wordWrap w:val="off"/>
        <w:spacing w:before="0" w:after="0" w:line="760" w:lineRule="atLeast"/>
        <w:ind w:left="880" w:right="0"/>
        <w:jc w:val="both"/>
        <w:textAlignment w:val="baseline"/>
        <w:rPr>
          <w:sz w:val="41"/>
        </w:rPr>
      </w:pPr>
      <w:bookmarkStart w:name="" w:id="10142"/>
      <w:r>
        <w:rPr>
          <w:rFonts w:ascii="宋体" w:hAnsi="宋体" w:cs="宋体" w:eastAsia="宋体"/>
          <w:sz w:val="41"/>
          <w:spacing w:val="0"/>
          <w:color w:val="000000"/>
          <w:b w:val="off"/>
          <w:i w:val="off"/>
        </w:rPr>
        <w:t>第三，补觉后第二天几点起床?</w:t>
      </w:r>
      <w:bookmarkEnd w:id="10142"/>
    </w:p>
    <w:p>
      <w:pPr>
        <w:pageBreakBefore w:val="off"/>
        <w:tabs/>
        <w:wordWrap w:val="off"/>
        <w:spacing w:before="0" w:after="0" w:line="760" w:lineRule="atLeast"/>
        <w:ind w:left="60" w:right="0" w:firstLine="820"/>
        <w:jc w:val="both"/>
        <w:textAlignment w:val="baseline"/>
        <w:rPr>
          <w:sz w:val="41"/>
        </w:rPr>
      </w:pPr>
      <w:bookmarkStart w:name="" w:id="10143"/>
      <w:r>
        <w:rPr>
          <w:rFonts w:ascii="宋体" w:hAnsi="宋体" w:cs="宋体" w:eastAsia="宋体"/>
          <w:sz w:val="41"/>
          <w:spacing w:val="0"/>
          <w:color w:val="000000"/>
          <w:b w:val="off"/>
          <w:i w:val="off"/>
        </w:rPr>
        <w:t>你可能会想：我都补觉了，还不睡到自然醒?所以最常见的睡法就是周</w:t>
      </w:r>
      <w:r>
        <w:rPr>
          <w:rFonts w:ascii="宋体" w:hAnsi="宋体" w:cs="宋体" w:eastAsia="宋体"/>
          <w:sz w:val="41"/>
          <w:spacing w:val="0"/>
          <w:color w:val="000000"/>
          <w:b w:val="off"/>
          <w:i w:val="off"/>
        </w:rPr>
        <w:t>五晚上随性地睡，一觉睡到周六午饭前。</w:t>
      </w:r>
      <w:bookmarkEnd w:id="10143"/>
    </w:p>
    <w:p>
      <w:pPr>
        <w:pageBreakBefore w:val="off"/>
        <w:tabs/>
        <w:wordWrap w:val="off"/>
        <w:spacing w:before="0" w:after="0" w:line="760" w:lineRule="atLeast"/>
        <w:ind w:left="60" w:right="0" w:firstLine="820"/>
        <w:jc w:val="both"/>
        <w:textAlignment w:val="baseline"/>
        <w:rPr>
          <w:sz w:val="41"/>
        </w:rPr>
      </w:pPr>
      <w:bookmarkStart w:name="" w:id="10144"/>
      <w:r>
        <w:rPr>
          <w:rFonts w:ascii="宋体" w:hAnsi="宋体" w:cs="宋体" w:eastAsia="宋体"/>
          <w:sz w:val="41"/>
          <w:spacing w:val="0"/>
          <w:color w:val="000000"/>
          <w:b w:val="off"/>
          <w:i w:val="off"/>
        </w:rPr>
        <w:t>但这样一来，你周六从起床到晚上入睡的时间大大缩短了，到了晚上可</w:t>
      </w:r>
      <w:r>
        <w:rPr>
          <w:rFonts w:ascii="宋体" w:hAnsi="宋体" w:cs="宋体" w:eastAsia="宋体"/>
          <w:sz w:val="41"/>
          <w:spacing w:val="0"/>
          <w:color w:val="000000"/>
          <w:b w:val="off"/>
          <w:i w:val="off"/>
        </w:rPr>
        <w:t>能会出现睡不着的情况。于是，周六继续熬夜，周日再睡到日上三竿，导致生</w:t>
      </w:r>
      <w:bookmarkEnd w:id="10144"/>
    </w:p>
    <w:p>
      <w:pPr>
        <w:pageBreakBefore w:val="off"/>
        <w:tabs/>
        <w:wordWrap w:val="off"/>
        <w:spacing w:before="0" w:after="0" w:line="780" w:lineRule="exact"/>
        <w:ind w:left="0" w:right="0"/>
        <w:jc w:val="both"/>
        <w:textAlignment w:val="baseline"/>
        <w:rPr>
          <w:sz w:val="41"/>
        </w:rPr>
      </w:pPr>
      <w:bookmarkStart w:name="" w:id="10145"/>
      <w:r>
        <w:rPr>
          <w:rFonts w:ascii="宋体" w:hAnsi="宋体" w:cs="宋体" w:eastAsia="宋体"/>
          <w:sz w:val="41"/>
          <w:spacing w:val="0"/>
          <w:color w:val="000000"/>
          <w:b w:val="off"/>
          <w:i w:val="off"/>
        </w:rPr>
        <w:t/>
      </w:r>
      <w:bookmarkEnd w:id="10145"/>
    </w:p>
    <w:p>
      <w:pPr>
        <w:pageBreakBefore w:val="off"/>
        <w:tabs/>
        <w:wordWrap w:val="off"/>
        <w:spacing w:before="0" w:after="0" w:line="520" w:lineRule="atLeast"/>
        <w:ind w:left="60" w:right="0"/>
        <w:jc w:val="both"/>
        <w:textAlignment w:val="baseline"/>
        <w:rPr>
          <w:sz w:val="38"/>
        </w:rPr>
      </w:pPr>
      <w:bookmarkStart w:name="" w:id="10146"/>
      <w:r>
        <w:rPr>
          <w:rFonts w:ascii="楷体" w:hAnsi="楷体" w:cs="楷体" w:eastAsia="楷体"/>
          <w:sz w:val="38"/>
          <w:spacing w:val="0"/>
          <w:color w:val="000000"/>
          <w:b w:val="off"/>
          <w:i w:val="off"/>
        </w:rPr>
        <w:t>416</w:t>
      </w:r>
      <w:bookmarkEnd w:id="10146"/>
    </w:p>
    <w:p>
      <w:r>
        <w:t/>
      </w:r>
    </w:p>
    <w:p>
      <w:pPr>
        <w:sectPr>
          <w:footerReference r:id="rId895"/>
          <w:headerReference r:id="rId896" w:type="default"/>
          <w:type w:val="nextPage"/>
          <w:pgSz w:w="17340" w:h="25540"/>
          <w:pgMar w:left="1600" w:top="1080" w:right="1600" w:bottom="1080" w:header="780" w:footer="780"/>
          <w:cols w:num="1"/>
        </w:sectPr>
      </w:pPr>
    </w:p>
    <w:p>
      <w:pPr>
        <w:pageBreakBefore w:val="off"/>
        <w:tabs/>
        <w:wordWrap w:val="off"/>
        <w:spacing w:before="0" w:after="0" w:line="440" w:lineRule="atLeast"/>
        <w:ind w:left="0" w:right="20"/>
        <w:jc w:val="right"/>
        <w:textAlignment w:val="baseline"/>
        <w:rPr>
          <w:sz w:val="32"/>
        </w:rPr>
      </w:pPr>
      <w:bookmarkStart w:name="" w:id="10147"/>
      <w:r>
        <w:rPr>
          <w:rFonts w:ascii="黑体" w:hAnsi="黑体" w:cs="黑体" w:eastAsia="黑体"/>
          <w:sz w:val="32"/>
          <w:spacing w:val="0"/>
          <w:color w:val="000000"/>
          <w:b w:val="off"/>
          <w:i w:val="off"/>
        </w:rPr>
        <w:t>第七章 睡眠修复系统</w:t>
      </w:r>
      <w:bookmarkEnd w:id="10147"/>
    </w:p>
    <w:p>
      <w:pPr>
        <w:pageBreakBefore w:val="off"/>
        <w:tabs/>
        <w:wordWrap w:val="off"/>
        <w:spacing w:before="0" w:after="0" w:line="800" w:lineRule="exact"/>
        <w:ind w:left="0" w:right="0"/>
        <w:jc w:val="right"/>
        <w:textAlignment w:val="baseline"/>
        <w:rPr>
          <w:sz w:val="39"/>
        </w:rPr>
      </w:pPr>
      <w:bookmarkStart w:name="" w:id="10148"/>
      <w:r>
        <w:rPr>
          <w:rFonts w:ascii="宋体" w:hAnsi="宋体" w:cs="宋体" w:eastAsia="宋体"/>
          <w:sz w:val="39"/>
          <w:spacing w:val="0"/>
          <w:color w:val="000000"/>
          <w:b w:val="off"/>
          <w:i w:val="off"/>
        </w:rPr>
        <w:t/>
      </w:r>
      <w:bookmarkEnd w:id="10148"/>
    </w:p>
    <w:p>
      <w:pPr>
        <w:pageBreakBefore w:val="off"/>
        <w:tabs/>
        <w:wordWrap w:val="off"/>
        <w:spacing w:before="0" w:after="0" w:line="800" w:lineRule="exact"/>
        <w:ind w:left="0" w:right="0"/>
        <w:jc w:val="right"/>
        <w:textAlignment w:val="baseline"/>
        <w:rPr>
          <w:sz w:val="39"/>
        </w:rPr>
      </w:pPr>
      <w:bookmarkStart w:name="" w:id="10149"/>
      <w:r>
        <w:rPr>
          <w:rFonts w:ascii="宋体" w:hAnsi="宋体" w:cs="宋体" w:eastAsia="宋体"/>
          <w:sz w:val="39"/>
          <w:spacing w:val="0"/>
          <w:color w:val="000000"/>
          <w:b w:val="off"/>
          <w:i w:val="off"/>
        </w:rPr>
        <w:t/>
      </w:r>
      <w:bookmarkEnd w:id="10149"/>
    </w:p>
    <w:p>
      <w:pPr>
        <w:pageBreakBefore w:val="off"/>
        <w:tabs/>
        <w:wordWrap w:val="off"/>
        <w:spacing w:before="0" w:after="0" w:line="780" w:lineRule="atLeast"/>
        <w:ind w:left="20" w:right="0"/>
        <w:jc w:val="both"/>
        <w:textAlignment w:val="baseline"/>
        <w:rPr>
          <w:sz w:val="39"/>
        </w:rPr>
      </w:pPr>
      <w:bookmarkStart w:name="" w:id="10150"/>
      <w:r>
        <w:rPr>
          <w:rFonts w:ascii="宋体" w:hAnsi="宋体" w:cs="宋体" w:eastAsia="宋体"/>
          <w:sz w:val="39"/>
          <w:spacing w:val="0"/>
          <w:color w:val="000000"/>
          <w:b w:val="off"/>
          <w:i w:val="off"/>
        </w:rPr>
        <w:t>物钟紊乱。这种混乱到了周一就会集中爆发：晚上睡不着，白天又要早起上</w:t>
      </w:r>
      <w:r>
        <w:rPr>
          <w:rFonts w:ascii="宋体" w:hAnsi="宋体" w:cs="宋体" w:eastAsia="宋体"/>
          <w:sz w:val="39"/>
          <w:spacing w:val="0"/>
          <w:color w:val="000000"/>
          <w:b w:val="off"/>
          <w:i w:val="off"/>
        </w:rPr>
        <w:t>班，整个人状态低迷————这就是我们熟知的“Blue Monday”(周一低落综合</w:t>
      </w:r>
      <w:r>
        <w:rPr>
          <w:rFonts w:ascii="宋体" w:hAnsi="宋体" w:cs="宋体" w:eastAsia="宋体"/>
          <w:sz w:val="39"/>
          <w:spacing w:val="0"/>
          <w:color w:val="000000"/>
          <w:b w:val="off"/>
          <w:i w:val="off"/>
        </w:rPr>
        <w:t>征)的原因。</w:t>
      </w:r>
      <w:bookmarkEnd w:id="10150"/>
    </w:p>
    <w:p>
      <w:pPr>
        <w:pageBreakBefore w:val="off"/>
        <w:tabs/>
        <w:wordWrap w:val="off"/>
        <w:spacing w:before="0" w:after="0" w:line="780" w:lineRule="atLeast"/>
        <w:ind w:left="20" w:right="0" w:firstLine="820"/>
        <w:jc w:val="both"/>
        <w:textAlignment w:val="baseline"/>
        <w:rPr>
          <w:sz w:val="39"/>
        </w:rPr>
      </w:pPr>
      <w:bookmarkStart w:name="" w:id="10151"/>
      <w:r>
        <w:rPr>
          <w:rFonts w:ascii="宋体" w:hAnsi="宋体" w:cs="宋体" w:eastAsia="宋体"/>
          <w:sz w:val="39"/>
          <w:spacing w:val="0"/>
          <w:color w:val="000000"/>
          <w:b w:val="off"/>
          <w:i w:val="off"/>
        </w:rPr>
        <w:t>美国科罗拉多大学的一项研究显示，虽然补觉当天进食、身体质量指数、</w:t>
      </w:r>
      <w:r>
        <w:rPr>
          <w:rFonts w:ascii="宋体" w:hAnsi="宋体" w:cs="宋体" w:eastAsia="宋体"/>
          <w:sz w:val="39"/>
          <w:spacing w:val="0"/>
          <w:color w:val="000000"/>
          <w:b w:val="off"/>
          <w:i w:val="off"/>
        </w:rPr>
        <w:t>胰岛素敏感性都会改善，但一旦补觉超过10小时，大脑就会推迟褪黑素的分</w:t>
      </w:r>
      <w:r>
        <w:rPr>
          <w:rFonts w:ascii="宋体" w:hAnsi="宋体" w:cs="宋体" w:eastAsia="宋体"/>
          <w:sz w:val="39"/>
          <w:spacing w:val="0"/>
          <w:color w:val="000000"/>
          <w:b w:val="off"/>
          <w:i w:val="off"/>
        </w:rPr>
        <w:t>泌，第二天早晨起床时间自然会大大推迟。看起来睡眠时间是多了，但睡眠节</w:t>
      </w:r>
      <w:r>
        <w:rPr>
          <w:rFonts w:ascii="宋体" w:hAnsi="宋体" w:cs="宋体" w:eastAsia="宋体"/>
          <w:sz w:val="39"/>
          <w:spacing w:val="0"/>
          <w:color w:val="000000"/>
          <w:b w:val="off"/>
          <w:i w:val="off"/>
        </w:rPr>
        <w:t>律完全乱了。</w:t>
      </w:r>
      <w:bookmarkEnd w:id="10151"/>
    </w:p>
    <w:p>
      <w:pPr>
        <w:pageBreakBefore w:val="off"/>
        <w:tabs/>
        <w:wordWrap w:val="off"/>
        <w:spacing w:before="0" w:after="0" w:line="800" w:lineRule="exact"/>
        <w:ind w:left="0" w:right="0"/>
        <w:jc w:val="both"/>
        <w:textAlignment w:val="baseline"/>
        <w:rPr>
          <w:sz w:val="39"/>
        </w:rPr>
      </w:pPr>
      <w:bookmarkStart w:name="" w:id="10152"/>
      <w:r>
        <w:rPr>
          <w:rFonts w:ascii="宋体" w:hAnsi="宋体" w:cs="宋体" w:eastAsia="宋体"/>
          <w:sz w:val="39"/>
          <w:spacing w:val="0"/>
          <w:color w:val="000000"/>
          <w:b w:val="off"/>
          <w:i w:val="off"/>
        </w:rPr>
        <w:t/>
      </w:r>
      <w:bookmarkEnd w:id="10152"/>
    </w:p>
    <w:p>
      <w:pPr>
        <w:pageBreakBefore w:val="off"/>
        <w:tabs/>
        <w:wordWrap w:val="off"/>
        <w:spacing w:before="0" w:after="0" w:line="640" w:lineRule="atLeast"/>
        <w:ind w:left="20" w:right="0"/>
        <w:jc w:val="both"/>
        <w:textAlignment w:val="baseline"/>
        <w:rPr>
          <w:sz w:val="46"/>
        </w:rPr>
      </w:pPr>
      <w:bookmarkStart w:name="" w:id="10153"/>
      <w:r>
        <w:rPr>
          <w:rFonts w:ascii="黑体" w:hAnsi="黑体" w:cs="黑体" w:eastAsia="黑体"/>
          <w:sz w:val="46"/>
          <w:spacing w:val="0"/>
          <w:color w:val="000000"/>
          <w:b w:val="on"/>
          <w:i w:val="off"/>
        </w:rPr>
        <w:t>睡眠节律：最重要的生命钟摆</w:t>
      </w:r>
      <w:bookmarkEnd w:id="10153"/>
    </w:p>
    <w:p>
      <w:pPr>
        <w:pageBreakBefore w:val="off"/>
        <w:tabs/>
        <w:wordWrap w:val="off"/>
        <w:spacing w:before="0" w:after="0" w:line="800" w:lineRule="exact"/>
        <w:ind w:left="0" w:right="0"/>
        <w:jc w:val="both"/>
        <w:textAlignment w:val="baseline"/>
        <w:rPr>
          <w:sz w:val="39"/>
        </w:rPr>
      </w:pPr>
      <w:bookmarkStart w:name="" w:id="10154"/>
      <w:r>
        <w:rPr>
          <w:rFonts w:ascii="宋体" w:hAnsi="宋体" w:cs="宋体" w:eastAsia="宋体"/>
          <w:sz w:val="39"/>
          <w:spacing w:val="0"/>
          <w:color w:val="000000"/>
          <w:b w:val="off"/>
          <w:i w:val="off"/>
        </w:rPr>
        <w:t/>
      </w:r>
      <w:bookmarkEnd w:id="10154"/>
    </w:p>
    <w:p>
      <w:pPr>
        <w:pageBreakBefore w:val="off"/>
        <w:tabs/>
        <w:wordWrap w:val="off"/>
        <w:spacing w:before="0" w:after="0" w:line="780" w:lineRule="atLeast"/>
        <w:ind w:left="20" w:right="40" w:firstLine="820"/>
        <w:jc w:val="both"/>
        <w:textAlignment w:val="baseline"/>
        <w:rPr>
          <w:sz w:val="39"/>
        </w:rPr>
      </w:pPr>
      <w:bookmarkStart w:name="" w:id="10155"/>
      <w:r>
        <w:rPr>
          <w:rFonts w:ascii="宋体" w:hAnsi="宋体" w:cs="宋体" w:eastAsia="宋体"/>
          <w:sz w:val="39"/>
          <w:spacing w:val="0"/>
          <w:color w:val="000000"/>
          <w:b w:val="off"/>
          <w:i w:val="off"/>
        </w:rPr>
        <w:t>睡眠最核心的秘诀，并不是时间的长短，而是节律，这是生命中最重要</w:t>
      </w:r>
      <w:r>
        <w:rPr>
          <w:rFonts w:ascii="宋体" w:hAnsi="宋体" w:cs="宋体" w:eastAsia="宋体"/>
          <w:sz w:val="39"/>
          <w:spacing w:val="0"/>
          <w:color w:val="000000"/>
          <w:b w:val="off"/>
          <w:i w:val="off"/>
        </w:rPr>
        <w:t>的钟摆。</w:t>
      </w:r>
      <w:bookmarkEnd w:id="10155"/>
    </w:p>
    <w:p>
      <w:pPr>
        <w:pageBreakBefore w:val="off"/>
        <w:tabs/>
        <w:wordWrap w:val="off"/>
        <w:spacing w:before="0" w:after="0" w:line="780" w:lineRule="atLeast"/>
        <w:ind w:left="20" w:right="40" w:firstLine="820"/>
        <w:jc w:val="both"/>
        <w:textAlignment w:val="baseline"/>
        <w:rPr>
          <w:sz w:val="39"/>
        </w:rPr>
      </w:pPr>
      <w:bookmarkStart w:name="" w:id="10156"/>
      <w:r>
        <w:rPr>
          <w:rFonts w:ascii="宋体" w:hAnsi="宋体" w:cs="宋体" w:eastAsia="宋体"/>
          <w:sz w:val="39"/>
          <w:spacing w:val="0"/>
          <w:color w:val="000000"/>
          <w:b w:val="off"/>
          <w:i w:val="off"/>
        </w:rPr>
        <w:t>2017年，三位科学家因对“生物节律”的研究而获得诺贝尔生理学或医</w:t>
      </w:r>
      <w:r>
        <w:rPr>
          <w:rFonts w:ascii="宋体" w:hAnsi="宋体" w:cs="宋体" w:eastAsia="宋体"/>
          <w:sz w:val="39"/>
          <w:spacing w:val="0"/>
          <w:color w:val="000000"/>
          <w:b w:val="off"/>
          <w:i w:val="off"/>
        </w:rPr>
        <w:t>学奖。他们发现，人类及许多生物体内都存在一个与地球自转同步的生物钟，</w:t>
      </w:r>
      <w:r>
        <w:rPr>
          <w:rFonts w:ascii="宋体" w:hAnsi="宋体" w:cs="宋体" w:eastAsia="宋体"/>
          <w:sz w:val="39"/>
          <w:spacing w:val="0"/>
          <w:color w:val="000000"/>
          <w:b w:val="off"/>
          <w:i w:val="off"/>
        </w:rPr>
        <w:t>它调控着我们的“睡眠————觉醒”周期，与日升日落紧密呼应。</w:t>
      </w:r>
      <w:bookmarkEnd w:id="10156"/>
    </w:p>
    <w:p>
      <w:pPr>
        <w:pageBreakBefore w:val="off"/>
        <w:tabs/>
        <w:wordWrap w:val="off"/>
        <w:spacing w:before="0" w:after="0" w:line="780" w:lineRule="atLeast"/>
        <w:ind w:left="20" w:right="60" w:firstLine="820"/>
        <w:jc w:val="both"/>
        <w:textAlignment w:val="baseline"/>
        <w:rPr>
          <w:sz w:val="39"/>
        </w:rPr>
      </w:pPr>
      <w:bookmarkStart w:name="" w:id="10157"/>
      <w:r>
        <w:rPr>
          <w:rFonts w:ascii="宋体" w:hAnsi="宋体" w:cs="宋体" w:eastAsia="宋体"/>
          <w:sz w:val="39"/>
          <w:spacing w:val="0"/>
          <w:color w:val="000000"/>
          <w:b w:val="off"/>
          <w:i w:val="off"/>
        </w:rPr>
        <w:t>在太阳落山后，体内一种特定蛋白质开始逐渐积累，促使我们产生困意，</w:t>
      </w:r>
      <w:r>
        <w:rPr>
          <w:rFonts w:ascii="宋体" w:hAnsi="宋体" w:cs="宋体" w:eastAsia="宋体"/>
          <w:sz w:val="39"/>
          <w:spacing w:val="0"/>
          <w:color w:val="000000"/>
          <w:b w:val="off"/>
          <w:i w:val="off"/>
        </w:rPr>
        <w:t>进入睡眠。天亮时，阳光促使这种蛋白质分解，从而唤醒身体。这就是我们身</w:t>
      </w:r>
      <w:r>
        <w:rPr>
          <w:rFonts w:ascii="宋体" w:hAnsi="宋体" w:cs="宋体" w:eastAsia="宋体"/>
          <w:sz w:val="39"/>
          <w:spacing w:val="0"/>
          <w:color w:val="000000"/>
          <w:b w:val="off"/>
          <w:i w:val="off"/>
        </w:rPr>
        <w:t>体的节律，也是我们和大自然之间最美妙的和谐。</w:t>
      </w:r>
      <w:bookmarkEnd w:id="10157"/>
    </w:p>
    <w:p>
      <w:pPr>
        <w:pageBreakBefore w:val="off"/>
        <w:tabs/>
        <w:wordWrap w:val="off"/>
        <w:spacing w:before="0" w:after="0" w:line="780" w:lineRule="atLeast"/>
        <w:ind w:left="20" w:right="40" w:firstLine="820"/>
        <w:jc w:val="both"/>
        <w:textAlignment w:val="baseline"/>
        <w:rPr>
          <w:sz w:val="39"/>
        </w:rPr>
      </w:pPr>
      <w:bookmarkStart w:name="" w:id="10158"/>
      <w:r>
        <w:rPr>
          <w:rFonts w:ascii="宋体" w:hAnsi="宋体" w:cs="宋体" w:eastAsia="宋体"/>
          <w:sz w:val="39"/>
          <w:spacing w:val="0"/>
          <w:color w:val="000000"/>
          <w:b w:val="off"/>
          <w:i w:val="off"/>
        </w:rPr>
        <w:t>但生物钟的作用远不止控制睡眠，它还参与调节我们几乎所有的神经功</w:t>
      </w:r>
      <w:r>
        <w:rPr>
          <w:rFonts w:ascii="宋体" w:hAnsi="宋体" w:cs="宋体" w:eastAsia="宋体"/>
          <w:sz w:val="39"/>
          <w:spacing w:val="0"/>
          <w:color w:val="000000"/>
          <w:b w:val="off"/>
          <w:i w:val="off"/>
        </w:rPr>
        <w:t>能、激素分泌和能量代谢。一旦节律被打乱，整个身体的运行系统————从血糖</w:t>
      </w:r>
      <w:r>
        <w:rPr>
          <w:rFonts w:ascii="宋体" w:hAnsi="宋体" w:cs="宋体" w:eastAsia="宋体"/>
          <w:sz w:val="39"/>
          <w:spacing w:val="0"/>
          <w:color w:val="000000"/>
          <w:b w:val="off"/>
          <w:i w:val="off"/>
        </w:rPr>
        <w:t>控制到免疫应答，从情绪调节到代谢效率————都会陷入混乱。</w:t>
      </w:r>
      <w:bookmarkEnd w:id="10158"/>
    </w:p>
    <w:p>
      <w:pPr>
        <w:pageBreakBefore w:val="off"/>
        <w:tabs/>
        <w:wordWrap w:val="off"/>
        <w:spacing w:before="0" w:after="0" w:line="780" w:lineRule="atLeast"/>
        <w:ind w:left="20" w:right="100" w:firstLine="820"/>
        <w:jc w:val="both"/>
        <w:textAlignment w:val="baseline"/>
        <w:rPr>
          <w:sz w:val="39"/>
        </w:rPr>
      </w:pPr>
      <w:bookmarkStart w:name="" w:id="10159"/>
      <w:r>
        <w:rPr>
          <w:rFonts w:ascii="宋体" w:hAnsi="宋体" w:cs="宋体" w:eastAsia="宋体"/>
          <w:sz w:val="39"/>
          <w:spacing w:val="0"/>
          <w:color w:val="000000"/>
          <w:b w:val="off"/>
          <w:i w:val="off"/>
        </w:rPr>
        <w:t>所以，如果你并不是那种“睡到下午两三点，晚上照样能秒睡”的人，</w:t>
      </w:r>
      <w:r>
        <w:rPr>
          <w:rFonts w:ascii="宋体" w:hAnsi="宋体" w:cs="宋体" w:eastAsia="宋体"/>
          <w:sz w:val="39"/>
          <w:spacing w:val="0"/>
          <w:color w:val="000000"/>
          <w:b w:val="off"/>
          <w:i w:val="off"/>
        </w:rPr>
        <w:t>那就一定要设法守住生物钟的底线。</w:t>
      </w:r>
      <w:bookmarkEnd w:id="10159"/>
    </w:p>
    <w:p>
      <w:pPr>
        <w:pageBreakBefore w:val="off"/>
        <w:tabs/>
        <w:wordWrap w:val="off"/>
        <w:spacing w:before="0" w:after="0" w:line="780" w:lineRule="atLeast"/>
        <w:ind w:left="20" w:right="80" w:firstLine="820"/>
        <w:jc w:val="both"/>
        <w:textAlignment w:val="baseline"/>
        <w:rPr>
          <w:sz w:val="39"/>
        </w:rPr>
      </w:pPr>
      <w:bookmarkStart w:name="" w:id="10160"/>
      <w:r>
        <w:rPr>
          <w:rFonts w:ascii="宋体" w:hAnsi="宋体" w:cs="宋体" w:eastAsia="宋体"/>
          <w:sz w:val="39"/>
          <w:spacing w:val="0"/>
          <w:color w:val="000000"/>
          <w:b w:val="off"/>
          <w:i w:val="off"/>
        </w:rPr>
        <w:t>一个非常实用的方法是，无论多晚入睡，第二天起床的时间不要晚于上</w:t>
      </w:r>
      <w:r>
        <w:rPr>
          <w:rFonts w:ascii="宋体" w:hAnsi="宋体" w:cs="宋体" w:eastAsia="宋体"/>
          <w:sz w:val="39"/>
          <w:spacing w:val="0"/>
          <w:color w:val="000000"/>
          <w:b w:val="off"/>
          <w:i w:val="off"/>
        </w:rPr>
        <w:t>午11点。你可以设置一个“最长10小时睡眠闹钟”，不让自己无限度地赖</w:t>
      </w:r>
      <w:bookmarkEnd w:id="10160"/>
    </w:p>
    <w:p>
      <w:pPr>
        <w:pageBreakBefore w:val="off"/>
        <w:tabs/>
        <w:wordWrap w:val="off"/>
        <w:spacing w:before="0" w:after="0" w:line="800" w:lineRule="exact"/>
        <w:ind w:left="0" w:right="0"/>
        <w:jc w:val="both"/>
        <w:textAlignment w:val="baseline"/>
        <w:rPr>
          <w:sz w:val="39"/>
        </w:rPr>
      </w:pPr>
      <w:bookmarkStart w:name="" w:id="10161"/>
      <w:r>
        <w:rPr>
          <w:rFonts w:ascii="宋体" w:hAnsi="宋体" w:cs="宋体" w:eastAsia="宋体"/>
          <w:sz w:val="39"/>
          <w:spacing w:val="0"/>
          <w:color w:val="000000"/>
          <w:b w:val="off"/>
          <w:i w:val="off"/>
        </w:rPr>
        <w:t/>
      </w:r>
      <w:bookmarkEnd w:id="10161"/>
    </w:p>
    <w:p>
      <w:pPr>
        <w:pageBreakBefore w:val="off"/>
        <w:tabs/>
        <w:wordWrap w:val="off"/>
        <w:spacing w:before="0" w:after="0" w:line="560" w:lineRule="atLeast"/>
        <w:ind w:left="0" w:right="120"/>
        <w:jc w:val="right"/>
        <w:textAlignment w:val="baseline"/>
        <w:rPr>
          <w:sz w:val="41"/>
        </w:rPr>
      </w:pPr>
      <w:bookmarkStart w:name="" w:id="10162"/>
      <w:r>
        <w:rPr>
          <w:rFonts w:ascii="楷体" w:hAnsi="楷体" w:cs="楷体" w:eastAsia="楷体"/>
          <w:sz w:val="41"/>
          <w:spacing w:val="0"/>
          <w:color w:val="000000"/>
          <w:b w:val="off"/>
          <w:i w:val="off"/>
        </w:rPr>
        <w:t>417</w:t>
      </w:r>
      <w:bookmarkEnd w:id="10162"/>
    </w:p>
    <w:p>
      <w:r>
        <w:t/>
      </w:r>
    </w:p>
    <w:p>
      <w:pPr>
        <w:sectPr>
          <w:footerReference r:id="rId897"/>
          <w:headerReference r:id="rId898" w:type="default"/>
          <w:type w:val="nextPage"/>
          <w:pgSz w:w="17060" w:h="25400"/>
          <w:pgMar w:left="1580" w:top="1080" w:right="1580" w:bottom="1080" w:header="780" w:footer="780"/>
          <w:cols w:num="1"/>
        </w:sectPr>
      </w:pPr>
    </w:p>
    <w:p>
      <w:pPr>
        <w:pageBreakBefore w:val="off"/>
        <w:tabs/>
        <w:wordWrap w:val="off"/>
        <w:spacing w:before="0" w:after="0" w:line="440" w:lineRule="atLeast"/>
        <w:ind w:left="0" w:right="0"/>
        <w:jc w:val="both"/>
        <w:textAlignment w:val="baseline"/>
        <w:rPr>
          <w:sz w:val="32"/>
        </w:rPr>
      </w:pPr>
      <w:bookmarkStart w:name="" w:id="10163"/>
      <w:r>
        <w:rPr>
          <w:rFonts w:ascii="黑体" w:hAnsi="黑体" w:cs="黑体" w:eastAsia="黑体"/>
          <w:sz w:val="32"/>
          <w:spacing w:val="0"/>
          <w:color w:val="9bb3d4"/>
          <w:b w:val="off"/>
          <w:i w:val="off"/>
        </w:rPr>
        <w:t>第三部分全方位构建家庭健康管理系统</w:t>
      </w:r>
      <w:bookmarkEnd w:id="10163"/>
    </w:p>
    <w:p>
      <w:pPr>
        <w:pageBreakBefore w:val="off"/>
        <w:tabs/>
        <w:wordWrap w:val="off"/>
        <w:spacing w:before="0" w:after="0" w:line="380" w:lineRule="exact"/>
        <w:ind w:left="0" w:right="0"/>
        <w:jc w:val="both"/>
        <w:textAlignment w:val="baseline"/>
        <w:rPr>
          <w:sz w:val="32"/>
        </w:rPr>
      </w:pPr>
      <w:bookmarkStart w:name="" w:id="10164"/>
      <w:r>
        <w:rPr>
          <w:rFonts w:ascii="宋体" w:hAnsi="宋体" w:cs="宋体" w:eastAsia="宋体"/>
          <w:sz w:val="32"/>
          <w:spacing w:val="0"/>
          <w:color w:val="000000"/>
          <w:b w:val="off"/>
          <w:i w:val="off"/>
        </w:rPr>
        <w:t/>
      </w:r>
      <w:bookmarkEnd w:id="10164"/>
    </w:p>
    <w:p>
      <w:pPr>
        <w:pageBreakBefore w:val="off"/>
        <w:tabs/>
        <w:wordWrap w:val="off"/>
        <w:spacing w:before="0" w:after="0" w:line="380" w:lineRule="exact"/>
        <w:ind w:left="0" w:right="0"/>
        <w:jc w:val="both"/>
        <w:textAlignment w:val="baseline"/>
        <w:rPr>
          <w:sz w:val="32"/>
        </w:rPr>
      </w:pPr>
      <w:bookmarkStart w:name="" w:id="10165"/>
      <w:r>
        <w:rPr>
          <w:rFonts w:ascii="宋体" w:hAnsi="宋体" w:cs="宋体" w:eastAsia="宋体"/>
          <w:sz w:val="32"/>
          <w:spacing w:val="0"/>
          <w:color w:val="000000"/>
          <w:b w:val="off"/>
          <w:i w:val="off"/>
        </w:rPr>
        <w:t/>
      </w:r>
      <w:bookmarkEnd w:id="10165"/>
    </w:p>
    <w:p>
      <w:pPr>
        <w:pageBreakBefore w:val="off"/>
        <w:tabs/>
        <w:wordWrap w:val="off"/>
        <w:spacing w:before="0" w:after="0" w:line="380" w:lineRule="exact"/>
        <w:ind w:left="0" w:right="0"/>
        <w:jc w:val="both"/>
        <w:textAlignment w:val="baseline"/>
        <w:rPr>
          <w:sz w:val="32"/>
        </w:rPr>
      </w:pPr>
      <w:bookmarkStart w:name="" w:id="10166"/>
      <w:r>
        <w:rPr>
          <w:rFonts w:ascii="宋体" w:hAnsi="宋体" w:cs="宋体" w:eastAsia="宋体"/>
          <w:sz w:val="32"/>
          <w:spacing w:val="0"/>
          <w:color w:val="000000"/>
          <w:b w:val="off"/>
          <w:i w:val="off"/>
        </w:rPr>
        <w:t/>
      </w:r>
      <w:bookmarkEnd w:id="10166"/>
    </w:p>
    <w:p>
      <w:pPr>
        <w:pageBreakBefore w:val="off"/>
        <w:tabs/>
        <w:wordWrap w:val="off"/>
        <w:spacing w:before="0" w:after="0" w:line="780" w:lineRule="atLeast"/>
        <w:ind w:left="0" w:right="40"/>
        <w:jc w:val="both"/>
        <w:textAlignment w:val="baseline"/>
        <w:rPr>
          <w:sz w:val="40"/>
        </w:rPr>
      </w:pPr>
      <w:bookmarkStart w:name="" w:id="10167"/>
      <w:r>
        <w:rPr>
          <w:rFonts w:ascii="宋体" w:hAnsi="宋体" w:cs="宋体" w:eastAsia="宋体"/>
          <w:sz w:val="40"/>
          <w:spacing w:val="0"/>
          <w:color w:val="000000"/>
          <w:b w:val="off"/>
          <w:i w:val="off"/>
        </w:rPr>
        <w:t>床。研究显示，生物钟的节律不会被10小时以内的睡眠时间显著扰乱。只要</w:t>
      </w:r>
      <w:r>
        <w:rPr>
          <w:rFonts w:ascii="宋体" w:hAnsi="宋体" w:cs="宋体" w:eastAsia="宋体"/>
          <w:sz w:val="40"/>
          <w:spacing w:val="0"/>
          <w:color w:val="000000"/>
          <w:b w:val="off"/>
          <w:i w:val="off"/>
        </w:rPr>
        <w:t>上午11点之前能起床，就不太会影响晚上的入睡时间。</w:t>
      </w:r>
      <w:bookmarkEnd w:id="10167"/>
    </w:p>
    <w:p>
      <w:pPr>
        <w:pageBreakBefore w:val="off"/>
        <w:tabs/>
        <w:wordWrap w:val="off"/>
        <w:spacing w:before="0" w:after="0" w:line="780" w:lineRule="atLeast"/>
        <w:ind w:left="0" w:right="40" w:firstLine="840"/>
        <w:jc w:val="both"/>
        <w:textAlignment w:val="baseline"/>
        <w:rPr>
          <w:sz w:val="40"/>
        </w:rPr>
      </w:pPr>
      <w:bookmarkStart w:name="" w:id="10168"/>
      <w:r>
        <w:rPr>
          <w:rFonts w:ascii="宋体" w:hAnsi="宋体" w:cs="宋体" w:eastAsia="宋体"/>
          <w:sz w:val="40"/>
          <w:spacing w:val="0"/>
          <w:color w:val="000000"/>
          <w:b w:val="off"/>
          <w:i w:val="off"/>
        </w:rPr>
        <w:t>你可能觉得这样做会导致觉没补够。没错，这正是我们在本节一开始所</w:t>
      </w:r>
      <w:r>
        <w:rPr>
          <w:rFonts w:ascii="宋体" w:hAnsi="宋体" w:cs="宋体" w:eastAsia="宋体"/>
          <w:sz w:val="40"/>
          <w:spacing w:val="0"/>
          <w:color w:val="000000"/>
          <w:b w:val="off"/>
          <w:i w:val="off"/>
        </w:rPr>
        <w:t>说的————“睡眠债”确实很难补，更难一口气补清。原因很简单：你的生物钟</w:t>
      </w:r>
      <w:r>
        <w:rPr>
          <w:rFonts w:ascii="宋体" w:hAnsi="宋体" w:cs="宋体" w:eastAsia="宋体"/>
          <w:sz w:val="40"/>
          <w:spacing w:val="0"/>
          <w:color w:val="000000"/>
          <w:b w:val="off"/>
          <w:i w:val="off"/>
        </w:rPr>
        <w:t>是固定的，补觉也只能在生物钟的承受范围内补，一天顶多补两小时。如果你</w:t>
      </w:r>
      <w:r>
        <w:rPr>
          <w:rFonts w:ascii="宋体" w:hAnsi="宋体" w:cs="宋体" w:eastAsia="宋体"/>
          <w:sz w:val="40"/>
          <w:spacing w:val="0"/>
          <w:color w:val="000000"/>
          <w:b w:val="off"/>
          <w:i w:val="off"/>
        </w:rPr>
        <w:t>欠得多，就需要更长时间才能补足。</w:t>
      </w:r>
      <w:bookmarkEnd w:id="10168"/>
    </w:p>
    <w:p>
      <w:pPr>
        <w:pageBreakBefore w:val="off"/>
        <w:tabs/>
        <w:wordWrap w:val="off"/>
        <w:spacing w:before="0" w:after="0" w:line="780" w:lineRule="atLeast"/>
        <w:ind w:left="0" w:right="40" w:firstLine="840"/>
        <w:jc w:val="both"/>
        <w:textAlignment w:val="baseline"/>
        <w:rPr>
          <w:sz w:val="40"/>
        </w:rPr>
      </w:pPr>
      <w:bookmarkStart w:name="" w:id="10169"/>
      <w:r>
        <w:rPr>
          <w:rFonts w:ascii="宋体" w:hAnsi="宋体" w:cs="宋体" w:eastAsia="宋体"/>
          <w:sz w:val="40"/>
          <w:spacing w:val="0"/>
          <w:color w:val="000000"/>
          <w:b w:val="off"/>
          <w:i w:val="off"/>
        </w:rPr>
        <w:t>因此，不论是工作日还是周末，寒暑假还是上学期间，都应该尽量保持</w:t>
      </w:r>
      <w:r>
        <w:rPr>
          <w:rFonts w:ascii="宋体" w:hAnsi="宋体" w:cs="宋体" w:eastAsia="宋体"/>
          <w:sz w:val="40"/>
          <w:spacing w:val="0"/>
          <w:color w:val="000000"/>
          <w:b w:val="off"/>
          <w:i w:val="off"/>
        </w:rPr>
        <w:t>每天上床和起床的时间一致。在一个稳定的节律中，日出、日落、入睡、清</w:t>
      </w:r>
      <w:r>
        <w:rPr>
          <w:rFonts w:ascii="宋体" w:hAnsi="宋体" w:cs="宋体" w:eastAsia="宋体"/>
          <w:sz w:val="40"/>
          <w:spacing w:val="0"/>
          <w:color w:val="000000"/>
          <w:b w:val="off"/>
          <w:i w:val="off"/>
        </w:rPr>
        <w:t>醒，你的疲劳缓解、身体修复才能得到稳定的保障。形成并保持自己的节律，</w:t>
      </w:r>
      <w:r>
        <w:rPr>
          <w:rFonts w:ascii="宋体" w:hAnsi="宋体" w:cs="宋体" w:eastAsia="宋体"/>
          <w:sz w:val="40"/>
          <w:spacing w:val="0"/>
          <w:color w:val="000000"/>
          <w:b w:val="off"/>
          <w:i w:val="off"/>
        </w:rPr>
        <w:t>需要贯穿整个健康管理的始终。</w:t>
      </w:r>
      <w:bookmarkEnd w:id="10169"/>
    </w:p>
    <w:p>
      <w:pPr>
        <w:pageBreakBefore w:val="off"/>
        <w:tabs/>
        <w:wordWrap w:val="off"/>
        <w:spacing w:before="0" w:after="0" w:line="800" w:lineRule="exact"/>
        <w:ind w:left="0" w:right="0"/>
        <w:jc w:val="both"/>
        <w:textAlignment w:val="baseline"/>
        <w:rPr>
          <w:sz w:val="40"/>
        </w:rPr>
      </w:pPr>
      <w:bookmarkStart w:name="" w:id="10170"/>
      <w:r>
        <w:rPr>
          <w:rFonts w:ascii="宋体" w:hAnsi="宋体" w:cs="宋体" w:eastAsia="宋体"/>
          <w:sz w:val="40"/>
          <w:spacing w:val="0"/>
          <w:color w:val="000000"/>
          <w:b w:val="off"/>
          <w:i w:val="off"/>
        </w:rPr>
        <w:t/>
      </w:r>
      <w:bookmarkEnd w:id="10170"/>
    </w:p>
    <w:p>
      <w:pPr>
        <w:pageBreakBefore w:val="off"/>
        <w:tabs/>
        <w:wordWrap w:val="off"/>
        <w:spacing w:before="0" w:after="0" w:line="800" w:lineRule="exact"/>
        <w:ind w:left="0" w:right="0"/>
        <w:jc w:val="both"/>
        <w:textAlignment w:val="baseline"/>
        <w:rPr>
          <w:sz w:val="40"/>
        </w:rPr>
      </w:pPr>
      <w:bookmarkStart w:name="" w:id="10171"/>
      <w:r>
        <w:rPr>
          <w:rFonts w:ascii="宋体" w:hAnsi="宋体" w:cs="宋体" w:eastAsia="宋体"/>
          <w:sz w:val="40"/>
          <w:spacing w:val="0"/>
          <w:color w:val="000000"/>
          <w:b w:val="off"/>
          <w:i w:val="off"/>
        </w:rPr>
        <w:t/>
      </w:r>
      <w:bookmarkEnd w:id="10171"/>
    </w:p>
    <w:p>
      <w:pPr>
        <w:pageBreakBefore w:val="off"/>
        <w:tabs/>
        <w:wordWrap w:val="off"/>
        <w:spacing w:before="0" w:after="0" w:line="800" w:lineRule="exact"/>
        <w:ind w:left="0" w:right="0"/>
        <w:jc w:val="both"/>
        <w:textAlignment w:val="baseline"/>
        <w:rPr>
          <w:sz w:val="40"/>
        </w:rPr>
      </w:pPr>
      <w:bookmarkStart w:name="" w:id="10172"/>
      <w:r>
        <w:rPr>
          <w:rFonts w:ascii="宋体" w:hAnsi="宋体" w:cs="宋体" w:eastAsia="宋体"/>
          <w:sz w:val="40"/>
          <w:spacing w:val="0"/>
          <w:color w:val="000000"/>
          <w:b w:val="off"/>
          <w:i w:val="off"/>
        </w:rPr>
        <w:t/>
      </w:r>
      <w:bookmarkEnd w:id="10172"/>
    </w:p>
    <w:p>
      <w:pPr>
        <w:pageBreakBefore w:val="off"/>
        <w:tabs/>
        <w:wordWrap w:val="off"/>
        <w:spacing w:before="0" w:after="0" w:line="1160" w:lineRule="atLeast"/>
        <w:ind w:left="0" w:right="7400" w:firstLine="3680"/>
        <w:jc w:val="both"/>
        <w:textAlignment w:val="baseline"/>
        <w:rPr>
          <w:sz w:val="87"/>
        </w:rPr>
      </w:pPr>
      <w:bookmarkStart w:name="" w:id="10173"/>
      <w:r>
        <w:rPr>
          <w:rFonts w:ascii="黑体" w:hAnsi="黑体" w:cs="黑体" w:eastAsia="黑体"/>
          <w:sz w:val="87"/>
          <w:spacing w:val="0"/>
          <w:color w:val="9bb3d4"/>
          <w:b w:val="on"/>
          <w:i w:val="off"/>
        </w:rPr>
        <w:t>白天犯困：</w:t>
      </w:r>
      <w:r>
        <w:rPr>
          <w:rFonts w:ascii="黑体" w:hAnsi="黑体" w:cs="黑体" w:eastAsia="黑体"/>
          <w:sz w:val="87"/>
          <w:spacing w:val="0"/>
          <w:color w:val="9bb3d4"/>
          <w:b w:val="on"/>
          <w:i w:val="off"/>
        </w:rPr>
        <w:t>061</w:t>
      </w:r>
      <w:r>
        <mc:AlternateContent>
          <mc:Choice Requires="wps">
            <w:drawing>
              <wp:anchor allowOverlap="true" layoutInCell="true" locked="false" simplePos="false" behindDoc="false" relativeHeight="251659264" distL="0" distR="0" distT="0" distB="0">
                <wp:simplePos x="0" y="0"/>
                <wp:positionH relativeFrom="page">
                  <wp:posOffset>3365500</wp:posOffset>
                </wp:positionH>
                <wp:positionV relativeFrom="paragraph">
                  <wp:posOffset>635000</wp:posOffset>
                </wp:positionV>
                <wp:extent cx="4927600" cy="508000"/>
                <wp:wrapNone/>
                <wp:docPr id="126" name="文本框 126"/>
                <a:graphic xmlns:a="http://schemas.openxmlformats.org/drawingml/2006/main">
                  <a:graphicData uri="http://schemas.microsoft.com/office/word/2010/wordprocessingShape">
                    <wps:wsp>
                      <wps:cNvSpPr txBox="true"/>
                      <wps:spPr>
                        <a:xfrm>
                          <a:off x="0" y="0"/>
                          <a:ext cx="4927600" cy="508000"/>
                        </a:xfrm>
                        <a:prstGeom prst="rect">
                          <a:avLst/>
                        </a:prstGeom>
                        <a:noFill/>
                        <a:ln w="6350">
                          <a:noFill/>
                        </a:ln>
                      </wps:spPr>
                      <wps:txbx>
                        <w:txbxContent>
                          <w:p>
                            <w:pPr>
                              <w:pageBreakBefore w:val="off"/>
                              <w:tabs/>
                              <w:wordWrap w:val="off"/>
                              <w:spacing w:before="0" w:after="0" w:line="720" w:lineRule="atLeast"/>
                              <w:ind w:left="0" w:right="0"/>
                              <w:jc w:val="both"/>
                              <w:textAlignment w:val="baseline"/>
                              <w:rPr>
                                <w:sz w:val="53"/>
                              </w:rPr>
                            </w:pPr>
                            <w:bookmarkStart w:name="" w:id="10174"/>
                            <w:r>
                              <w:rPr>
                                <w:rFonts w:ascii="黑体" w:hAnsi="黑体" w:cs="黑体" w:eastAsia="黑体"/>
                                <w:sz w:val="53"/>
                                <w:spacing w:val="0"/>
                                <w:color w:val="9bb3d4"/>
                                <w:b w:val="off"/>
                                <w:i w:val="off"/>
                              </w:rPr>
                              <w:t>睡了感觉像没睡，如何破解困倦</w:t>
                            </w:r>
                            <w:bookmarkEnd w:id="10174"/>
                          </w:p>
                        </w:txbxContent>
                      </wps:txbx>
                      <wps:bodyPr wrap="square" lIns="0" rIns="0" tIns="0" bIns="0" vert="horz" anchor="t">
                        <a:noAutofit/>
                      </wps:bodyPr>
                    </wps:wsp>
                  </a:graphicData>
                </a:graphic>
              </wp:anchor>
            </w:drawing>
          </mc:Choice>
          <mc:Fallback>
            <w:pict>
              <v:shape type="#_x0000_t202" filled="f" stroked="f" style="margin-left:265pt;margin-top:50pt;width:388pt;height:4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both"/>
                        <w:textAlignment w:val="baseline"/>
                        <w:rPr>
                          <w:sz w:val="53"/>
                        </w:rPr>
                      </w:pPr>
                      <w:bookmarkStart w:name="" w:id="10175"/>
                      <w:r>
                        <w:rPr>
                          <w:rFonts w:ascii="黑体" w:hAnsi="黑体" w:cs="黑体" w:eastAsia="黑体"/>
                          <w:sz w:val="53"/>
                          <w:spacing w:val="0"/>
                          <w:color w:val="9bb3d4"/>
                          <w:b w:val="off"/>
                          <w:i w:val="off"/>
                        </w:rPr>
                        <w:t>睡了感觉像没睡，如何破解困倦</w:t>
                      </w:r>
                      <w:bookmarkEnd w:id="10175"/>
                    </w:p>
                  </w:txbxContent>
                </v:textbox>
              </v:shape>
            </w:pict>
          </mc:Fallback>
        </mc:AlternateContent>
      </w:r>
      <w:bookmarkEnd w:id="10173"/>
    </w:p>
    <w:p>
      <w:pPr>
        <w:pageBreakBefore w:val="off"/>
        <w:tabs/>
        <w:wordWrap w:val="off"/>
        <w:spacing w:before="0" w:after="0" w:line="800" w:lineRule="exact"/>
        <w:ind w:left="0" w:right="0"/>
        <w:jc w:val="both"/>
        <w:textAlignment w:val="baseline"/>
        <w:rPr>
          <w:sz w:val="40"/>
        </w:rPr>
      </w:pPr>
      <w:bookmarkStart w:name="" w:id="10176"/>
      <w:r>
        <w:rPr>
          <w:rFonts w:ascii="宋体" w:hAnsi="宋体" w:cs="宋体" w:eastAsia="宋体"/>
          <w:sz w:val="40"/>
          <w:spacing w:val="0"/>
          <w:color w:val="000000"/>
          <w:b w:val="off"/>
          <w:i w:val="off"/>
        </w:rPr>
        <w:t/>
      </w:r>
      <w:bookmarkEnd w:id="10176"/>
    </w:p>
    <w:p>
      <w:pPr>
        <w:pageBreakBefore w:val="off"/>
        <w:tabs/>
        <w:wordWrap w:val="off"/>
        <w:spacing w:before="0" w:after="0" w:line="800" w:lineRule="exact"/>
        <w:ind w:left="0" w:right="0"/>
        <w:jc w:val="both"/>
        <w:textAlignment w:val="baseline"/>
        <w:rPr>
          <w:sz w:val="40"/>
        </w:rPr>
      </w:pPr>
      <w:bookmarkStart w:name="" w:id="10177"/>
      <w:r>
        <w:rPr>
          <w:rFonts w:ascii="宋体" w:hAnsi="宋体" w:cs="宋体" w:eastAsia="宋体"/>
          <w:sz w:val="40"/>
          <w:spacing w:val="0"/>
          <w:color w:val="000000"/>
          <w:b w:val="off"/>
          <w:i w:val="off"/>
        </w:rPr>
        <w:t/>
      </w:r>
      <w:bookmarkEnd w:id="10177"/>
    </w:p>
    <w:p>
      <w:pPr>
        <w:pageBreakBefore w:val="off"/>
        <w:tabs/>
        <w:wordWrap w:val="off"/>
        <w:spacing w:before="0" w:after="0" w:line="780" w:lineRule="atLeast"/>
        <w:ind w:left="840" w:right="0"/>
        <w:jc w:val="both"/>
        <w:textAlignment w:val="baseline"/>
        <w:rPr>
          <w:sz w:val="40"/>
        </w:rPr>
      </w:pPr>
      <w:bookmarkStart w:name="" w:id="10178"/>
      <w:r>
        <w:rPr>
          <w:rFonts w:ascii="宋体" w:hAnsi="宋体" w:cs="宋体" w:eastAsia="宋体"/>
          <w:sz w:val="40"/>
          <w:spacing w:val="0"/>
          <w:color w:val="000000"/>
          <w:b w:val="off"/>
          <w:i w:val="off"/>
        </w:rPr>
        <w:t>这一节，我们来看一个很常见的现象：白天犯困。</w:t>
      </w:r>
      <w:bookmarkEnd w:id="10178"/>
    </w:p>
    <w:p>
      <w:pPr>
        <w:pageBreakBefore w:val="off"/>
        <w:tabs/>
        <w:wordWrap w:val="off"/>
        <w:spacing w:before="0" w:after="0" w:line="780" w:lineRule="atLeast"/>
        <w:ind w:left="40" w:right="0" w:firstLine="800"/>
        <w:jc w:val="both"/>
        <w:textAlignment w:val="baseline"/>
        <w:rPr>
          <w:sz w:val="40"/>
        </w:rPr>
      </w:pPr>
      <w:bookmarkStart w:name="" w:id="10179"/>
      <w:r>
        <w:rPr>
          <w:rFonts w:ascii="宋体" w:hAnsi="宋体" w:cs="宋体" w:eastAsia="宋体"/>
          <w:sz w:val="40"/>
          <w:spacing w:val="0"/>
          <w:color w:val="000000"/>
          <w:b w:val="off"/>
          <w:i w:val="off"/>
        </w:rPr>
        <w:t>这里说的不是熬夜之后的疲惫，而是明明睡够了6小时甚至更多，白天</w:t>
      </w:r>
      <w:r>
        <w:rPr>
          <w:rFonts w:ascii="宋体" w:hAnsi="宋体" w:cs="宋体" w:eastAsia="宋体"/>
          <w:sz w:val="40"/>
          <w:spacing w:val="0"/>
          <w:color w:val="000000"/>
          <w:b w:val="off"/>
          <w:i w:val="off"/>
        </w:rPr>
        <w:t>却依然困倦、没精神。如果你经常出现这种情况，那就不能简单归结为“昨晚</w:t>
      </w:r>
      <w:r>
        <w:rPr>
          <w:rFonts w:ascii="宋体" w:hAnsi="宋体" w:cs="宋体" w:eastAsia="宋体"/>
          <w:sz w:val="40"/>
          <w:spacing w:val="0"/>
          <w:color w:val="000000"/>
          <w:b w:val="off"/>
          <w:i w:val="off"/>
        </w:rPr>
        <w:t>没睡好”了。</w:t>
      </w:r>
      <w:bookmarkEnd w:id="10179"/>
    </w:p>
    <w:p>
      <w:pPr>
        <w:pageBreakBefore w:val="off"/>
        <w:tabs/>
        <w:wordWrap w:val="off"/>
        <w:spacing w:before="0" w:after="0" w:line="780" w:lineRule="atLeast"/>
        <w:ind w:left="100" w:right="20" w:firstLine="840"/>
        <w:jc w:val="both"/>
        <w:textAlignment w:val="baseline"/>
        <w:rPr>
          <w:sz w:val="40"/>
        </w:rPr>
      </w:pPr>
      <w:bookmarkStart w:name="" w:id="10180"/>
      <w:r>
        <w:rPr>
          <w:rFonts w:ascii="宋体" w:hAnsi="宋体" w:cs="宋体" w:eastAsia="宋体"/>
          <w:sz w:val="40"/>
          <w:spacing w:val="0"/>
          <w:color w:val="000000"/>
          <w:b w:val="off"/>
          <w:i w:val="off"/>
        </w:rPr>
        <w:t>首先，我们要建立一个基本认知：持续的白天犯困，往往不是睡不够，</w:t>
      </w:r>
      <w:r>
        <w:rPr>
          <w:rFonts w:ascii="宋体" w:hAnsi="宋体" w:cs="宋体" w:eastAsia="宋体"/>
          <w:sz w:val="40"/>
          <w:spacing w:val="0"/>
          <w:color w:val="000000"/>
          <w:b w:val="off"/>
          <w:i w:val="off"/>
        </w:rPr>
        <w:t>而是睡不好————甚至可能是某种潜在的疾病在作祟。</w:t>
      </w:r>
      <w:bookmarkEnd w:id="10180"/>
    </w:p>
    <w:p>
      <w:pPr>
        <w:pageBreakBefore w:val="off"/>
        <w:tabs/>
        <w:wordWrap w:val="off"/>
        <w:spacing w:before="0" w:after="0" w:line="780" w:lineRule="atLeast"/>
        <w:ind w:left="900" w:right="0" w:firstLine="40"/>
        <w:jc w:val="both"/>
        <w:textAlignment w:val="baseline"/>
        <w:rPr>
          <w:sz w:val="40"/>
        </w:rPr>
      </w:pPr>
      <w:bookmarkStart w:name="" w:id="10181"/>
      <w:r>
        <w:rPr>
          <w:rFonts w:ascii="宋体" w:hAnsi="宋体" w:cs="宋体" w:eastAsia="宋体"/>
          <w:sz w:val="40"/>
          <w:spacing w:val="0"/>
          <w:color w:val="000000"/>
          <w:b w:val="off"/>
          <w:i w:val="off"/>
        </w:rPr>
        <w:t>分享一个我在医院遇到的真实案例。</w:t>
      </w:r>
      <w:bookmarkEnd w:id="10181"/>
    </w:p>
    <w:p>
      <w:pPr>
        <w:pageBreakBefore w:val="off"/>
        <w:tabs/>
        <w:wordWrap w:val="off"/>
        <w:spacing w:before="0" w:after="0" w:line="800" w:lineRule="exact"/>
        <w:ind w:left="0" w:right="0"/>
        <w:jc w:val="both"/>
        <w:textAlignment w:val="baseline"/>
        <w:rPr>
          <w:sz w:val="40"/>
        </w:rPr>
      </w:pPr>
      <w:bookmarkStart w:name="" w:id="10182"/>
      <w:r>
        <w:rPr>
          <w:rFonts w:ascii="宋体" w:hAnsi="宋体" w:cs="宋体" w:eastAsia="宋体"/>
          <w:sz w:val="40"/>
          <w:spacing w:val="0"/>
          <w:color w:val="000000"/>
          <w:b w:val="off"/>
          <w:i w:val="off"/>
        </w:rPr>
        <w:t/>
      </w:r>
      <w:bookmarkEnd w:id="10182"/>
    </w:p>
    <w:p>
      <w:pPr>
        <w:pageBreakBefore w:val="off"/>
        <w:tabs/>
        <w:wordWrap w:val="off"/>
        <w:spacing w:before="0" w:after="0" w:line="580" w:lineRule="atLeast"/>
        <w:ind w:left="100" w:right="0"/>
        <w:jc w:val="both"/>
        <w:textAlignment w:val="baseline"/>
        <w:rPr>
          <w:sz w:val="43"/>
        </w:rPr>
      </w:pPr>
      <w:bookmarkStart w:name="" w:id="10183"/>
      <w:r>
        <w:rPr>
          <w:rFonts w:ascii="仿宋" w:hAnsi="仿宋" w:cs="仿宋" w:eastAsia="仿宋"/>
          <w:sz w:val="43"/>
          <w:spacing w:val="0"/>
          <w:color w:val="9bb3d4"/>
          <w:b w:val="off"/>
          <w:i w:val="off"/>
        </w:rPr>
        <w:t>418</w:t>
      </w:r>
      <w:bookmarkEnd w:id="10183"/>
    </w:p>
    <w:p>
      <w:r>
        <w:t/>
      </w:r>
    </w:p>
    <w:p>
      <w:pPr>
        <w:sectPr>
          <w:footerReference r:id="rId899"/>
          <w:headerReference r:id="rId900" w:type="default"/>
          <w:type w:val="nextPage"/>
          <w:pgSz w:w="17340" w:h="25540"/>
          <w:pgMar w:left="1600" w:top="1080" w:right="1600" w:bottom="1080" w:header="780" w:footer="780"/>
          <w:cols w:num="1"/>
        </w:sectPr>
      </w:pPr>
    </w:p>
    <w:p>
      <w:pPr>
        <w:pageBreakBefore w:val="off"/>
        <w:tabs/>
        <w:wordWrap w:val="off"/>
        <w:spacing w:before="0" w:after="0" w:line="460" w:lineRule="atLeast"/>
        <w:ind w:left="0" w:right="0"/>
        <w:jc w:val="right"/>
        <w:textAlignment w:val="baseline"/>
        <w:rPr>
          <w:sz w:val="33"/>
        </w:rPr>
      </w:pPr>
      <w:bookmarkStart w:name="" w:id="10184"/>
      <w:r>
        <w:rPr>
          <w:rFonts w:ascii="黑体" w:hAnsi="黑体" w:cs="黑体" w:eastAsia="黑体"/>
          <w:sz w:val="33"/>
          <w:spacing w:val="0"/>
          <w:color w:val="000000"/>
          <w:b w:val="off"/>
          <w:i w:val="off"/>
        </w:rPr>
        <w:t>第七章 睡眠修复系统</w:t>
      </w:r>
      <w:bookmarkEnd w:id="10184"/>
    </w:p>
    <w:p>
      <w:pPr>
        <w:pageBreakBefore w:val="off"/>
        <w:tabs/>
        <w:wordWrap w:val="off"/>
        <w:spacing w:before="0" w:after="0" w:line="780" w:lineRule="exact"/>
        <w:ind w:left="0" w:right="0"/>
        <w:jc w:val="right"/>
        <w:textAlignment w:val="baseline"/>
        <w:rPr>
          <w:sz w:val="41"/>
        </w:rPr>
      </w:pPr>
      <w:bookmarkStart w:name="" w:id="10185"/>
      <w:r>
        <w:rPr>
          <w:rFonts w:ascii="宋体" w:hAnsi="宋体" w:cs="宋体" w:eastAsia="宋体"/>
          <w:sz w:val="41"/>
          <w:spacing w:val="0"/>
          <w:color w:val="000000"/>
          <w:b w:val="off"/>
          <w:i w:val="off"/>
        </w:rPr>
        <w:t/>
      </w:r>
      <w:bookmarkEnd w:id="10185"/>
    </w:p>
    <w:p>
      <w:pPr>
        <w:pageBreakBefore w:val="off"/>
        <w:tabs/>
        <w:wordWrap w:val="off"/>
        <w:spacing w:before="0" w:after="0" w:line="780" w:lineRule="exact"/>
        <w:ind w:left="0" w:right="0"/>
        <w:jc w:val="right"/>
        <w:textAlignment w:val="baseline"/>
        <w:rPr>
          <w:sz w:val="41"/>
        </w:rPr>
      </w:pPr>
      <w:bookmarkStart w:name="" w:id="10186"/>
      <w:r>
        <w:rPr>
          <w:rFonts w:ascii="宋体" w:hAnsi="宋体" w:cs="宋体" w:eastAsia="宋体"/>
          <w:sz w:val="41"/>
          <w:spacing w:val="0"/>
          <w:color w:val="000000"/>
          <w:b w:val="off"/>
          <w:i w:val="off"/>
        </w:rPr>
        <w:t/>
      </w:r>
      <w:bookmarkEnd w:id="10186"/>
    </w:p>
    <w:p>
      <w:pPr>
        <w:pageBreakBefore w:val="off"/>
        <w:tabs/>
        <w:wordWrap w:val="off"/>
        <w:spacing w:before="0" w:after="0" w:line="780" w:lineRule="atLeast"/>
        <w:ind w:left="20" w:right="0" w:firstLine="800"/>
        <w:jc w:val="both"/>
        <w:textAlignment w:val="baseline"/>
        <w:rPr>
          <w:sz w:val="41"/>
        </w:rPr>
      </w:pPr>
      <w:bookmarkStart w:name="" w:id="10187"/>
      <w:r>
        <w:rPr>
          <w:rFonts w:ascii="宋体" w:hAnsi="宋体" w:cs="宋体" w:eastAsia="宋体"/>
          <w:sz w:val="41"/>
          <w:spacing w:val="0"/>
          <w:color w:val="000000"/>
          <w:b w:val="off"/>
          <w:i w:val="off"/>
        </w:rPr>
        <w:t>我在医院电梯里碰到一个陪妈妈来看病的小伙子。电梯门刚关上，小伙</w:t>
      </w:r>
      <w:r>
        <w:rPr>
          <w:rFonts w:ascii="宋体" w:hAnsi="宋体" w:cs="宋体" w:eastAsia="宋体"/>
          <w:sz w:val="41"/>
          <w:spacing w:val="0"/>
          <w:color w:val="000000"/>
          <w:b w:val="off"/>
          <w:i w:val="off"/>
        </w:rPr>
        <w:t>子就闭上眼，靠在角落里。电梯里人不多，我能清晰地听到他粗重而急促的</w:t>
      </w:r>
      <w:r>
        <w:rPr>
          <w:rFonts w:ascii="宋体" w:hAnsi="宋体" w:cs="宋体" w:eastAsia="宋体"/>
          <w:sz w:val="41"/>
          <w:spacing w:val="0"/>
          <w:color w:val="000000"/>
          <w:b w:val="off"/>
          <w:i w:val="off"/>
        </w:rPr>
        <w:t>呼吸声。电梯刚到四楼，他就已经耷拉着头快睡着了。十楼的门一开，我刚</w:t>
      </w:r>
      <w:r>
        <w:rPr>
          <w:rFonts w:ascii="宋体" w:hAnsi="宋体" w:cs="宋体" w:eastAsia="宋体"/>
          <w:sz w:val="41"/>
          <w:spacing w:val="0"/>
          <w:color w:val="000000"/>
          <w:b w:val="off"/>
          <w:i w:val="off"/>
        </w:rPr>
        <w:t>要下电梯，就听到他妈妈轻声叫他：“到了，到了，你又睡着了，是不是昨晚</w:t>
      </w:r>
      <w:r>
        <w:rPr>
          <w:rFonts w:ascii="宋体" w:hAnsi="宋体" w:cs="宋体" w:eastAsia="宋体"/>
          <w:sz w:val="41"/>
          <w:spacing w:val="0"/>
          <w:color w:val="000000"/>
          <w:b w:val="off"/>
          <w:i w:val="off"/>
        </w:rPr>
        <w:t>又打游戏了？”他揉揉眼睛回了一句：“没有，妈，我就是困，睡了也跟没睡</w:t>
      </w:r>
      <w:r>
        <w:rPr>
          <w:rFonts w:ascii="宋体" w:hAnsi="宋体" w:cs="宋体" w:eastAsia="宋体"/>
          <w:sz w:val="41"/>
          <w:spacing w:val="0"/>
          <w:color w:val="000000"/>
          <w:b w:val="off"/>
          <w:i w:val="off"/>
        </w:rPr>
        <w:t>一样。”</w:t>
      </w:r>
      <w:bookmarkEnd w:id="10187"/>
    </w:p>
    <w:p>
      <w:pPr>
        <w:pageBreakBefore w:val="off"/>
        <w:tabs/>
        <w:wordWrap w:val="off"/>
        <w:spacing w:before="0" w:after="0" w:line="780" w:lineRule="atLeast"/>
        <w:ind w:left="20" w:right="0" w:firstLine="800"/>
        <w:jc w:val="both"/>
        <w:textAlignment w:val="baseline"/>
        <w:rPr>
          <w:sz w:val="41"/>
        </w:rPr>
      </w:pPr>
      <w:bookmarkStart w:name="" w:id="10188"/>
      <w:r>
        <w:rPr>
          <w:rFonts w:ascii="宋体" w:hAnsi="宋体" w:cs="宋体" w:eastAsia="宋体"/>
          <w:sz w:val="41"/>
          <w:spacing w:val="0"/>
          <w:color w:val="000000"/>
          <w:b w:val="off"/>
          <w:i w:val="off"/>
        </w:rPr>
        <w:t>听到这番话，出于职业习惯，我回头打量起这个小伙————微胖，皮肤黝</w:t>
      </w:r>
      <w:r>
        <w:rPr>
          <w:rFonts w:ascii="宋体" w:hAnsi="宋体" w:cs="宋体" w:eastAsia="宋体"/>
          <w:sz w:val="41"/>
          <w:spacing w:val="0"/>
          <w:color w:val="000000"/>
          <w:b w:val="off"/>
          <w:i w:val="off"/>
        </w:rPr>
        <w:t>黑，虽然带着一脸困意，但还十分孝顺地搀着母亲，大包小包都挎在手腕</w:t>
      </w:r>
      <w:r>
        <w:rPr>
          <w:rFonts w:ascii="宋体" w:hAnsi="宋体" w:cs="宋体" w:eastAsia="宋体"/>
          <w:sz w:val="41"/>
          <w:spacing w:val="0"/>
          <w:color w:val="000000"/>
          <w:b w:val="off"/>
          <w:i w:val="off"/>
        </w:rPr>
        <w:t>上。我叮嘱前台护士让这对母子看完病别着急走，我想顺便也给这个小伙子看</w:t>
      </w:r>
      <w:r>
        <w:rPr>
          <w:rFonts w:ascii="宋体" w:hAnsi="宋体" w:cs="宋体" w:eastAsia="宋体"/>
          <w:sz w:val="41"/>
          <w:spacing w:val="0"/>
          <w:color w:val="000000"/>
          <w:b w:val="off"/>
          <w:i w:val="off"/>
        </w:rPr>
        <w:t>看病。</w:t>
      </w:r>
      <w:bookmarkEnd w:id="10188"/>
    </w:p>
    <w:p>
      <w:pPr>
        <w:pageBreakBefore w:val="off"/>
        <w:tabs/>
        <w:wordWrap w:val="off"/>
        <w:spacing w:before="0" w:after="0" w:line="780" w:lineRule="atLeast"/>
        <w:ind w:left="820" w:right="0"/>
        <w:jc w:val="both"/>
        <w:textAlignment w:val="baseline"/>
        <w:rPr>
          <w:sz w:val="41"/>
        </w:rPr>
      </w:pPr>
      <w:bookmarkStart w:name="" w:id="10189"/>
      <w:r>
        <w:rPr>
          <w:rFonts w:ascii="宋体" w:hAnsi="宋体" w:cs="宋体" w:eastAsia="宋体"/>
          <w:sz w:val="41"/>
          <w:spacing w:val="0"/>
          <w:color w:val="000000"/>
          <w:b w:val="off"/>
          <w:i w:val="off"/>
        </w:rPr>
        <w:t>我问了他几个简单问题：</w:t>
      </w:r>
      <w:bookmarkEnd w:id="10189"/>
    </w:p>
    <w:p>
      <w:pPr>
        <w:pageBreakBefore w:val="off"/>
        <w:tabs/>
        <w:wordWrap w:val="off"/>
        <w:spacing w:before="0" w:after="0" w:line="780" w:lineRule="atLeast"/>
        <w:ind w:left="820" w:right="0"/>
        <w:jc w:val="both"/>
        <w:textAlignment w:val="baseline"/>
        <w:rPr>
          <w:sz w:val="41"/>
        </w:rPr>
      </w:pPr>
      <w:bookmarkStart w:name="" w:id="10190"/>
      <w:r>
        <w:rPr>
          <w:rFonts w:ascii="宋体" w:hAnsi="宋体" w:cs="宋体" w:eastAsia="宋体"/>
          <w:sz w:val="41"/>
          <w:spacing w:val="0"/>
          <w:color w:val="000000"/>
          <w:b w:val="off"/>
          <w:i w:val="off"/>
        </w:rPr>
        <w:t>“平时睡觉打呼噜吗？”</w:t>
      </w:r>
      <w:bookmarkEnd w:id="10190"/>
    </w:p>
    <w:p>
      <w:pPr>
        <w:pageBreakBefore w:val="off"/>
        <w:tabs/>
        <w:wordWrap w:val="off"/>
        <w:spacing w:before="0" w:after="0" w:line="780" w:lineRule="atLeast"/>
        <w:ind w:left="820" w:right="0"/>
        <w:jc w:val="both"/>
        <w:textAlignment w:val="baseline"/>
        <w:rPr>
          <w:sz w:val="41"/>
        </w:rPr>
      </w:pPr>
      <w:bookmarkStart w:name="" w:id="10191"/>
      <w:r>
        <w:rPr>
          <w:rFonts w:ascii="宋体" w:hAnsi="宋体" w:cs="宋体" w:eastAsia="宋体"/>
          <w:sz w:val="41"/>
          <w:spacing w:val="0"/>
          <w:color w:val="000000"/>
          <w:b w:val="off"/>
          <w:i w:val="off"/>
        </w:rPr>
        <w:t>他妈妈立刻接过话头：“打得特别响，还经常憋醒。”</w:t>
      </w:r>
      <w:bookmarkEnd w:id="10191"/>
    </w:p>
    <w:p>
      <w:pPr>
        <w:pageBreakBefore w:val="off"/>
        <w:tabs/>
        <w:wordWrap w:val="off"/>
        <w:spacing w:before="0" w:after="0" w:line="780" w:lineRule="atLeast"/>
        <w:ind w:left="20" w:right="20" w:firstLine="800"/>
        <w:jc w:val="both"/>
        <w:textAlignment w:val="baseline"/>
        <w:rPr>
          <w:sz w:val="41"/>
        </w:rPr>
      </w:pPr>
      <w:bookmarkStart w:name="" w:id="10192"/>
      <w:r>
        <w:rPr>
          <w:rFonts w:ascii="宋体" w:hAnsi="宋体" w:cs="宋体" w:eastAsia="宋体"/>
          <w:sz w:val="41"/>
          <w:spacing w:val="0"/>
          <w:color w:val="000000"/>
          <w:b w:val="off"/>
          <w:i w:val="off"/>
        </w:rPr>
        <w:t>“白天总犯困吗？有没有一有空就想睡的情况，比如一上车、一坐到沙发</w:t>
      </w:r>
      <w:r>
        <w:rPr>
          <w:rFonts w:ascii="宋体" w:hAnsi="宋体" w:cs="宋体" w:eastAsia="宋体"/>
          <w:sz w:val="41"/>
          <w:spacing w:val="0"/>
          <w:color w:val="000000"/>
          <w:b w:val="off"/>
          <w:i w:val="off"/>
        </w:rPr>
        <w:t>上就打瞌睡？”</w:t>
      </w:r>
      <w:bookmarkEnd w:id="10192"/>
    </w:p>
    <w:p>
      <w:pPr>
        <w:pageBreakBefore w:val="off"/>
        <w:tabs/>
        <w:wordWrap w:val="off"/>
        <w:spacing w:before="0" w:after="0" w:line="780" w:lineRule="atLeast"/>
        <w:ind w:left="20" w:right="20" w:firstLine="800"/>
        <w:jc w:val="both"/>
        <w:textAlignment w:val="baseline"/>
        <w:rPr>
          <w:sz w:val="41"/>
        </w:rPr>
      </w:pPr>
      <w:bookmarkStart w:name="" w:id="10193"/>
      <w:r>
        <w:rPr>
          <w:rFonts w:ascii="宋体" w:hAnsi="宋体" w:cs="宋体" w:eastAsia="宋体"/>
          <w:sz w:val="41"/>
          <w:spacing w:val="0"/>
          <w:color w:val="000000"/>
          <w:b w:val="off"/>
          <w:i w:val="off"/>
        </w:rPr>
        <w:t>他连连点头，说：“对啊，医生，你怎么知道的？我现在站着都快睡</w:t>
      </w:r>
      <w:r>
        <w:rPr>
          <w:rFonts w:ascii="宋体" w:hAnsi="宋体" w:cs="宋体" w:eastAsia="宋体"/>
          <w:sz w:val="41"/>
          <w:spacing w:val="0"/>
          <w:color w:val="000000"/>
          <w:b w:val="off"/>
          <w:i w:val="off"/>
        </w:rPr>
        <w:t>着了。”</w:t>
      </w:r>
      <w:bookmarkEnd w:id="10193"/>
    </w:p>
    <w:p>
      <w:pPr>
        <w:pageBreakBefore w:val="off"/>
        <w:tabs/>
        <w:wordWrap w:val="off"/>
        <w:spacing w:before="0" w:after="0" w:line="780" w:lineRule="atLeast"/>
        <w:ind w:left="820" w:right="0"/>
        <w:jc w:val="both"/>
        <w:textAlignment w:val="baseline"/>
        <w:rPr>
          <w:sz w:val="41"/>
        </w:rPr>
      </w:pPr>
      <w:bookmarkStart w:name="" w:id="10194"/>
      <w:r>
        <w:rPr>
          <w:rFonts w:ascii="宋体" w:hAnsi="宋体" w:cs="宋体" w:eastAsia="宋体"/>
          <w:sz w:val="41"/>
          <w:spacing w:val="0"/>
          <w:color w:val="000000"/>
          <w:b w:val="off"/>
          <w:i w:val="off"/>
        </w:rPr>
        <w:t>“血压高吗？”</w:t>
      </w:r>
      <w:bookmarkEnd w:id="10194"/>
    </w:p>
    <w:p>
      <w:pPr>
        <w:pageBreakBefore w:val="off"/>
        <w:tabs/>
        <w:wordWrap w:val="off"/>
        <w:spacing w:before="0" w:after="0" w:line="780" w:lineRule="atLeast"/>
        <w:ind w:left="820" w:right="0"/>
        <w:jc w:val="both"/>
        <w:textAlignment w:val="baseline"/>
        <w:rPr>
          <w:sz w:val="41"/>
        </w:rPr>
      </w:pPr>
      <w:bookmarkStart w:name="" w:id="10195"/>
      <w:r>
        <w:rPr>
          <w:rFonts w:ascii="宋体" w:hAnsi="宋体" w:cs="宋体" w:eastAsia="宋体"/>
          <w:sz w:val="41"/>
          <w:spacing w:val="0"/>
          <w:color w:val="000000"/>
          <w:b w:val="off"/>
          <w:i w:val="off"/>
        </w:rPr>
        <w:t>小伙子说不知道，我现场给他测了一下，150/95毫米汞柱。</w:t>
      </w:r>
      <w:bookmarkEnd w:id="10195"/>
    </w:p>
    <w:p>
      <w:pPr>
        <w:pageBreakBefore w:val="off"/>
        <w:tabs/>
        <w:wordWrap w:val="off"/>
        <w:spacing w:before="0" w:after="0" w:line="780" w:lineRule="atLeast"/>
        <w:ind w:left="820" w:right="0"/>
        <w:jc w:val="both"/>
        <w:textAlignment w:val="baseline"/>
        <w:rPr>
          <w:sz w:val="41"/>
        </w:rPr>
      </w:pPr>
      <w:bookmarkStart w:name="" w:id="10196"/>
      <w:r>
        <w:rPr>
          <w:rFonts w:ascii="宋体" w:hAnsi="宋体" w:cs="宋体" w:eastAsia="宋体"/>
          <w:sz w:val="41"/>
          <w:spacing w:val="0"/>
          <w:color w:val="000000"/>
          <w:b w:val="off"/>
          <w:i w:val="off"/>
        </w:rPr>
        <w:t>之后我又给他量了颈围，超过40厘米。</w:t>
      </w:r>
      <w:bookmarkEnd w:id="10196"/>
    </w:p>
    <w:p>
      <w:pPr>
        <w:pageBreakBefore w:val="off"/>
        <w:tabs/>
        <w:wordWrap w:val="off"/>
        <w:spacing w:before="0" w:after="0" w:line="780" w:lineRule="atLeast"/>
        <w:ind w:left="20" w:right="40" w:firstLine="800"/>
        <w:jc w:val="both"/>
        <w:textAlignment w:val="baseline"/>
        <w:rPr>
          <w:sz w:val="41"/>
        </w:rPr>
      </w:pPr>
      <w:bookmarkStart w:name="" w:id="10197"/>
      <w:r>
        <w:rPr>
          <w:rFonts w:ascii="宋体" w:hAnsi="宋体" w:cs="宋体" w:eastAsia="宋体"/>
          <w:sz w:val="41"/>
          <w:spacing w:val="0"/>
          <w:color w:val="000000"/>
          <w:b w:val="off"/>
          <w:i w:val="off"/>
        </w:rPr>
        <w:t>到了这一步，我心里基本有了判断。我对他说：“你很可能患有严重的睡</w:t>
      </w:r>
      <w:r>
        <w:rPr>
          <w:rFonts w:ascii="宋体" w:hAnsi="宋体" w:cs="宋体" w:eastAsia="宋体"/>
          <w:sz w:val="41"/>
          <w:spacing w:val="0"/>
          <w:color w:val="000000"/>
          <w:b w:val="off"/>
          <w:i w:val="off"/>
        </w:rPr>
        <w:t>眠呼吸暂停综合征，这是一种需要治疗的疾病。”</w:t>
      </w:r>
      <w:bookmarkEnd w:id="10197"/>
    </w:p>
    <w:p>
      <w:pPr>
        <w:pageBreakBefore w:val="off"/>
        <w:tabs/>
        <w:wordWrap w:val="off"/>
        <w:spacing w:before="0" w:after="0" w:line="780" w:lineRule="atLeast"/>
        <w:ind w:left="20" w:right="60" w:firstLine="800"/>
        <w:jc w:val="both"/>
        <w:textAlignment w:val="baseline"/>
        <w:rPr>
          <w:sz w:val="41"/>
        </w:rPr>
      </w:pPr>
      <w:bookmarkStart w:name="" w:id="10198"/>
      <w:r>
        <w:rPr>
          <w:rFonts w:ascii="宋体" w:hAnsi="宋体" w:cs="宋体" w:eastAsia="宋体"/>
          <w:sz w:val="41"/>
          <w:spacing w:val="0"/>
          <w:color w:val="000000"/>
          <w:b w:val="off"/>
          <w:i w:val="off"/>
        </w:rPr>
        <w:t>小伙子听了将信将疑，毕竟他是来陪妈妈看病的，没想到自己也被顺带</w:t>
      </w:r>
      <w:r>
        <w:rPr>
          <w:rFonts w:ascii="宋体" w:hAnsi="宋体" w:cs="宋体" w:eastAsia="宋体"/>
          <w:sz w:val="41"/>
          <w:spacing w:val="0"/>
          <w:color w:val="000000"/>
          <w:b w:val="off"/>
          <w:i w:val="off"/>
        </w:rPr>
        <w:t>检查了。</w:t>
      </w:r>
      <w:bookmarkEnd w:id="10198"/>
    </w:p>
    <w:p>
      <w:pPr>
        <w:pageBreakBefore w:val="off"/>
        <w:tabs/>
        <w:wordWrap w:val="off"/>
        <w:spacing w:before="0" w:after="0" w:line="780" w:lineRule="atLeast"/>
        <w:ind w:left="820" w:right="0"/>
        <w:jc w:val="both"/>
        <w:textAlignment w:val="baseline"/>
        <w:rPr>
          <w:sz w:val="41"/>
        </w:rPr>
      </w:pPr>
      <w:bookmarkStart w:name="" w:id="10199"/>
      <w:r>
        <w:rPr>
          <w:rFonts w:ascii="宋体" w:hAnsi="宋体" w:cs="宋体" w:eastAsia="宋体"/>
          <w:sz w:val="41"/>
          <w:spacing w:val="0"/>
          <w:color w:val="000000"/>
          <w:b w:val="off"/>
          <w:i w:val="off"/>
        </w:rPr>
        <w:t>但当我告诉他，这个病治好后，白天就不困了，小伙子的眼睛都亮了：</w:t>
      </w:r>
      <w:bookmarkEnd w:id="10199"/>
    </w:p>
    <w:p>
      <w:pPr>
        <w:pageBreakBefore w:val="off"/>
        <w:tabs/>
        <w:wordWrap w:val="off"/>
        <w:spacing w:before="0" w:after="0" w:line="400" w:lineRule="exact"/>
        <w:ind w:left="0" w:right="0"/>
        <w:jc w:val="both"/>
        <w:textAlignment w:val="baseline"/>
        <w:rPr>
          <w:sz w:val="36"/>
        </w:rPr>
      </w:pPr>
      <w:bookmarkStart w:name="" w:id="10200"/>
      <w:r>
        <w:rPr>
          <w:rFonts w:ascii="宋体" w:hAnsi="宋体" w:cs="宋体" w:eastAsia="宋体"/>
          <w:sz w:val="36"/>
          <w:spacing w:val="0"/>
          <w:color w:val="000000"/>
          <w:b w:val="off"/>
          <w:i w:val="off"/>
        </w:rPr>
        <w:t/>
      </w:r>
      <w:bookmarkEnd w:id="10200"/>
    </w:p>
    <w:p>
      <w:pPr>
        <w:pageBreakBefore w:val="off"/>
        <w:tabs/>
        <w:wordWrap w:val="off"/>
        <w:spacing w:before="0" w:after="0" w:line="400" w:lineRule="exact"/>
        <w:ind w:left="0" w:right="0"/>
        <w:jc w:val="both"/>
        <w:textAlignment w:val="baseline"/>
        <w:rPr>
          <w:sz w:val="36"/>
        </w:rPr>
      </w:pPr>
      <w:bookmarkStart w:name="" w:id="10201"/>
      <w:r>
        <w:rPr>
          <w:rFonts w:ascii="宋体" w:hAnsi="宋体" w:cs="宋体" w:eastAsia="宋体"/>
          <w:sz w:val="36"/>
          <w:spacing w:val="0"/>
          <w:color w:val="000000"/>
          <w:b w:val="off"/>
          <w:i w:val="off"/>
        </w:rPr>
        <w:t/>
      </w:r>
      <w:bookmarkEnd w:id="10201"/>
    </w:p>
    <w:p>
      <w:pPr>
        <w:pageBreakBefore w:val="off"/>
        <w:tabs/>
        <w:wordWrap w:val="off"/>
        <w:spacing w:before="0" w:after="0" w:line="500" w:lineRule="atLeast"/>
        <w:ind w:left="0" w:right="80"/>
        <w:jc w:val="right"/>
        <w:textAlignment w:val="baseline"/>
        <w:rPr>
          <w:sz w:val="36"/>
        </w:rPr>
      </w:pPr>
      <w:bookmarkStart w:name="" w:id="10202"/>
      <w:r>
        <w:rPr>
          <w:rFonts w:ascii="黑体" w:hAnsi="黑体" w:cs="黑体" w:eastAsia="黑体"/>
          <w:sz w:val="36"/>
          <w:spacing w:val="0"/>
          <w:color w:val="000000"/>
          <w:b w:val="off"/>
          <w:i w:val="off"/>
        </w:rPr>
        <w:t>419</w:t>
      </w:r>
      <w:bookmarkEnd w:id="10202"/>
    </w:p>
    <w:p>
      <w:r>
        <w:t/>
      </w:r>
    </w:p>
    <w:p>
      <w:pPr>
        <w:sectPr>
          <w:footerReference r:id="rId901"/>
          <w:headerReference r:id="rId902" w:type="default"/>
          <w:type w:val="nextPage"/>
          <w:pgSz w:w="17060" w:h="25400"/>
          <w:pgMar w:left="1580" w:top="1080" w:right="1580" w:bottom="1080" w:header="780" w:footer="780"/>
          <w:cols w:num="1"/>
        </w:sectPr>
      </w:pPr>
    </w:p>
    <w:p>
      <w:pPr>
        <w:pageBreakBefore w:val="off"/>
        <w:tabs/>
        <w:wordWrap w:val="off"/>
        <w:spacing w:before="0" w:after="0" w:line="440" w:lineRule="atLeast"/>
        <w:ind w:left="20" w:right="0"/>
        <w:jc w:val="both"/>
        <w:textAlignment w:val="baseline"/>
        <w:rPr>
          <w:sz w:val="33"/>
        </w:rPr>
      </w:pPr>
      <w:bookmarkStart w:name="" w:id="10203"/>
      <w:r>
        <w:rPr>
          <w:rFonts w:ascii="黑体" w:hAnsi="黑体" w:cs="黑体" w:eastAsia="黑体"/>
          <w:sz w:val="33"/>
          <w:spacing w:val="0"/>
          <w:color w:val="abbdd7"/>
          <w:b w:val="off"/>
          <w:i w:val="off"/>
        </w:rPr>
        <w:t>第三部分全方位构建家庭健康管理系统</w:t>
      </w:r>
      <w:bookmarkEnd w:id="10203"/>
    </w:p>
    <w:p>
      <w:pPr>
        <w:pageBreakBefore w:val="off"/>
        <w:tabs/>
        <w:wordWrap w:val="off"/>
        <w:spacing w:before="0" w:after="0" w:line="400" w:lineRule="exact"/>
        <w:ind w:left="0" w:right="0"/>
        <w:jc w:val="both"/>
        <w:textAlignment w:val="baseline"/>
        <w:rPr>
          <w:sz w:val="33"/>
        </w:rPr>
      </w:pPr>
      <w:bookmarkStart w:name="" w:id="10204"/>
      <w:r>
        <w:rPr>
          <w:rFonts w:ascii="宋体" w:hAnsi="宋体" w:cs="宋体" w:eastAsia="宋体"/>
          <w:sz w:val="33"/>
          <w:spacing w:val="0"/>
          <w:color w:val="000000"/>
          <w:b w:val="off"/>
          <w:i w:val="off"/>
        </w:rPr>
        <w:t/>
      </w:r>
      <w:bookmarkEnd w:id="10204"/>
    </w:p>
    <w:p>
      <w:pPr>
        <w:pageBreakBefore w:val="off"/>
        <w:tabs/>
        <w:wordWrap w:val="off"/>
        <w:spacing w:before="0" w:after="0" w:line="400" w:lineRule="exact"/>
        <w:ind w:left="0" w:right="0"/>
        <w:jc w:val="both"/>
        <w:textAlignment w:val="baseline"/>
        <w:rPr>
          <w:sz w:val="33"/>
        </w:rPr>
      </w:pPr>
      <w:bookmarkStart w:name="" w:id="10205"/>
      <w:r>
        <w:rPr>
          <w:rFonts w:ascii="宋体" w:hAnsi="宋体" w:cs="宋体" w:eastAsia="宋体"/>
          <w:sz w:val="33"/>
          <w:spacing w:val="0"/>
          <w:color w:val="000000"/>
          <w:b w:val="off"/>
          <w:i w:val="off"/>
        </w:rPr>
        <w:t/>
      </w:r>
      <w:bookmarkEnd w:id="10205"/>
    </w:p>
    <w:p>
      <w:pPr>
        <w:pageBreakBefore w:val="off"/>
        <w:tabs/>
        <w:wordWrap w:val="off"/>
        <w:spacing w:before="0" w:after="0" w:line="400" w:lineRule="exact"/>
        <w:ind w:left="0" w:right="0"/>
        <w:jc w:val="both"/>
        <w:textAlignment w:val="baseline"/>
        <w:rPr>
          <w:sz w:val="33"/>
        </w:rPr>
      </w:pPr>
      <w:bookmarkStart w:name="" w:id="10206"/>
      <w:r>
        <w:rPr>
          <w:rFonts w:ascii="宋体" w:hAnsi="宋体" w:cs="宋体" w:eastAsia="宋体"/>
          <w:sz w:val="33"/>
          <w:spacing w:val="0"/>
          <w:color w:val="000000"/>
          <w:b w:val="off"/>
          <w:i w:val="off"/>
        </w:rPr>
        <w:t/>
      </w:r>
      <w:bookmarkEnd w:id="10206"/>
    </w:p>
    <w:p>
      <w:pPr>
        <w:pageBreakBefore w:val="off"/>
        <w:tabs/>
        <w:wordWrap w:val="off"/>
        <w:spacing w:before="0" w:after="0" w:line="800" w:lineRule="atLeast"/>
        <w:ind w:left="20" w:right="20"/>
        <w:jc w:val="both"/>
        <w:textAlignment w:val="baseline"/>
        <w:rPr>
          <w:sz w:val="40"/>
        </w:rPr>
      </w:pPr>
      <w:bookmarkStart w:name="" w:id="10207"/>
      <w:r>
        <w:rPr>
          <w:rFonts w:ascii="宋体" w:hAnsi="宋体" w:cs="宋体" w:eastAsia="宋体"/>
          <w:sz w:val="40"/>
          <w:spacing w:val="0"/>
          <w:color w:val="000000"/>
          <w:b w:val="off"/>
          <w:i w:val="off"/>
        </w:rPr>
        <w:t>“真的吗?我一到开会就打瞌睡，总是因为这个被批评，可是我真的控制不</w:t>
      </w:r>
      <w:r>
        <w:rPr>
          <w:rFonts w:ascii="宋体" w:hAnsi="宋体" w:cs="宋体" w:eastAsia="宋体"/>
          <w:sz w:val="40"/>
          <w:spacing w:val="0"/>
          <w:color w:val="000000"/>
          <w:b w:val="off"/>
          <w:i w:val="off"/>
        </w:rPr>
        <w:t>住啊！”</w:t>
      </w:r>
      <w:bookmarkEnd w:id="10207"/>
    </w:p>
    <w:p>
      <w:pPr>
        <w:pageBreakBefore w:val="off"/>
        <w:tabs/>
        <w:wordWrap w:val="off"/>
        <w:spacing w:before="0" w:after="0" w:line="800" w:lineRule="atLeast"/>
        <w:ind w:left="20" w:right="0" w:firstLine="840"/>
        <w:jc w:val="both"/>
        <w:textAlignment w:val="baseline"/>
        <w:rPr>
          <w:sz w:val="40"/>
        </w:rPr>
      </w:pPr>
      <w:bookmarkStart w:name="" w:id="10208"/>
      <w:r>
        <w:rPr>
          <w:rFonts w:ascii="宋体" w:hAnsi="宋体" w:cs="宋体" w:eastAsia="宋体"/>
          <w:sz w:val="40"/>
          <w:spacing w:val="0"/>
          <w:color w:val="000000"/>
          <w:b w:val="off"/>
          <w:i w:val="off"/>
        </w:rPr>
        <w:t>我点点头告诉他：“是真的，这种病可以治疗，也确实可以改善你的白天</w:t>
      </w:r>
      <w:r>
        <w:rPr>
          <w:rFonts w:ascii="宋体" w:hAnsi="宋体" w:cs="宋体" w:eastAsia="宋体"/>
          <w:sz w:val="40"/>
          <w:spacing w:val="0"/>
          <w:color w:val="000000"/>
          <w:b w:val="off"/>
          <w:i w:val="off"/>
        </w:rPr>
        <w:t>状态。”</w:t>
      </w:r>
      <w:bookmarkEnd w:id="10208"/>
    </w:p>
    <w:p>
      <w:pPr>
        <w:pageBreakBefore w:val="off"/>
        <w:tabs/>
        <w:wordWrap w:val="off"/>
        <w:spacing w:before="0" w:after="0" w:line="820" w:lineRule="exact"/>
        <w:ind w:left="0" w:right="0"/>
        <w:jc w:val="both"/>
        <w:textAlignment w:val="baseline"/>
        <w:rPr>
          <w:sz w:val="40"/>
        </w:rPr>
      </w:pPr>
      <w:bookmarkStart w:name="" w:id="10209"/>
      <w:r>
        <w:rPr>
          <w:rFonts w:ascii="宋体" w:hAnsi="宋体" w:cs="宋体" w:eastAsia="宋体"/>
          <w:sz w:val="40"/>
          <w:spacing w:val="0"/>
          <w:color w:val="000000"/>
          <w:b w:val="off"/>
          <w:i w:val="off"/>
        </w:rPr>
        <w:t/>
      </w:r>
      <w:bookmarkEnd w:id="10209"/>
    </w:p>
    <w:p>
      <w:pPr>
        <w:pageBreakBefore w:val="off"/>
        <w:tabs/>
        <w:wordWrap w:val="off"/>
        <w:spacing w:before="0" w:after="0" w:line="680" w:lineRule="atLeast"/>
        <w:ind w:left="20" w:right="0"/>
        <w:jc w:val="both"/>
        <w:textAlignment w:val="baseline"/>
        <w:rPr>
          <w:sz w:val="50"/>
        </w:rPr>
      </w:pPr>
      <w:bookmarkStart w:name="" w:id="10210"/>
      <w:r>
        <w:rPr>
          <w:rFonts w:ascii="黑体" w:hAnsi="黑体" w:cs="黑体" w:eastAsia="黑体"/>
          <w:sz w:val="50"/>
          <w:spacing w:val="0"/>
          <w:color w:val="abbdd7"/>
          <w:b w:val="off"/>
          <w:i w:val="off"/>
        </w:rPr>
        <w:t>什么是 OSA</w:t>
      </w:r>
      <w:bookmarkEnd w:id="10210"/>
    </w:p>
    <w:p>
      <w:pPr>
        <w:pageBreakBefore w:val="off"/>
        <w:tabs/>
        <w:wordWrap w:val="off"/>
        <w:spacing w:before="0" w:after="0" w:line="820" w:lineRule="exact"/>
        <w:ind w:left="0" w:right="0"/>
        <w:jc w:val="both"/>
        <w:textAlignment w:val="baseline"/>
        <w:rPr>
          <w:sz w:val="40"/>
        </w:rPr>
      </w:pPr>
      <w:bookmarkStart w:name="" w:id="10211"/>
      <w:r>
        <w:rPr>
          <w:rFonts w:ascii="宋体" w:hAnsi="宋体" w:cs="宋体" w:eastAsia="宋体"/>
          <w:sz w:val="40"/>
          <w:spacing w:val="0"/>
          <w:color w:val="000000"/>
          <w:b w:val="off"/>
          <w:i w:val="off"/>
        </w:rPr>
        <w:t/>
      </w:r>
      <w:bookmarkEnd w:id="10211"/>
    </w:p>
    <w:p>
      <w:pPr>
        <w:pageBreakBefore w:val="off"/>
        <w:tabs/>
        <w:wordWrap w:val="off"/>
        <w:spacing w:before="0" w:after="0" w:line="800" w:lineRule="atLeast"/>
        <w:ind w:left="20" w:right="0" w:firstLine="840"/>
        <w:jc w:val="both"/>
        <w:textAlignment w:val="baseline"/>
        <w:rPr>
          <w:sz w:val="40"/>
        </w:rPr>
      </w:pPr>
      <w:bookmarkStart w:name="" w:id="10212"/>
      <w:r>
        <w:rPr>
          <w:rFonts w:ascii="宋体" w:hAnsi="宋体" w:cs="宋体" w:eastAsia="宋体"/>
          <w:sz w:val="40"/>
          <w:spacing w:val="0"/>
          <w:color w:val="000000"/>
          <w:b w:val="off"/>
          <w:i w:val="off"/>
        </w:rPr>
        <w:t>阻塞性睡眠呼吸暂停综合征,简称OSA (Obstructive Sleep Apnea),顾</w:t>
      </w:r>
      <w:r>
        <w:rPr>
          <w:rFonts w:ascii="宋体" w:hAnsi="宋体" w:cs="宋体" w:eastAsia="宋体"/>
          <w:sz w:val="40"/>
          <w:spacing w:val="0"/>
          <w:color w:val="000000"/>
          <w:b w:val="off"/>
          <w:i w:val="off"/>
        </w:rPr>
        <w:t>名思义，这是一种在睡眠中发生的呼吸障碍。当人进入睡眠后，呼吸道周围的</w:t>
      </w:r>
      <w:r>
        <w:rPr>
          <w:rFonts w:ascii="宋体" w:hAnsi="宋体" w:cs="宋体" w:eastAsia="宋体"/>
          <w:sz w:val="40"/>
          <w:spacing w:val="0"/>
          <w:color w:val="000000"/>
          <w:b w:val="off"/>
          <w:i w:val="off"/>
        </w:rPr>
        <w:t>肌肉放松，上呼吸道可能因舌根后坠、咽部狭窄等原因部分或完全塌陷，从而</w:t>
      </w:r>
      <w:r>
        <w:rPr>
          <w:rFonts w:ascii="宋体" w:hAnsi="宋体" w:cs="宋体" w:eastAsia="宋体"/>
          <w:sz w:val="40"/>
          <w:spacing w:val="0"/>
          <w:color w:val="000000"/>
          <w:b w:val="off"/>
          <w:i w:val="off"/>
        </w:rPr>
        <w:t>导致气流无法顺畅通过。</w:t>
      </w:r>
      <w:bookmarkEnd w:id="10212"/>
    </w:p>
    <w:p>
      <w:pPr>
        <w:pageBreakBefore w:val="off"/>
        <w:tabs/>
        <w:wordWrap w:val="off"/>
        <w:spacing w:before="0" w:after="0" w:line="800" w:lineRule="atLeast"/>
        <w:ind w:left="20" w:right="20" w:firstLine="840"/>
        <w:jc w:val="both"/>
        <w:textAlignment w:val="baseline"/>
        <w:rPr>
          <w:sz w:val="40"/>
        </w:rPr>
      </w:pPr>
      <w:bookmarkStart w:name="" w:id="10213"/>
      <w:r>
        <w:rPr>
          <w:rFonts w:ascii="宋体" w:hAnsi="宋体" w:cs="宋体" w:eastAsia="宋体"/>
          <w:sz w:val="40"/>
          <w:spacing w:val="0"/>
          <w:color w:val="000000"/>
          <w:b w:val="off"/>
          <w:i w:val="off"/>
        </w:rPr>
        <w:t>患者虽然在努力呼吸，但空气进不去，氧气也无法送达肺部，于是体内</w:t>
      </w:r>
      <w:r>
        <w:rPr>
          <w:rFonts w:ascii="宋体" w:hAnsi="宋体" w:cs="宋体" w:eastAsia="宋体"/>
          <w:sz w:val="40"/>
          <w:spacing w:val="0"/>
          <w:color w:val="000000"/>
          <w:b w:val="off"/>
          <w:i w:val="off"/>
        </w:rPr>
        <w:t>出现缺氧状态——这就是所谓的“低氧血症”。</w:t>
      </w:r>
      <w:bookmarkEnd w:id="10213"/>
    </w:p>
    <w:p>
      <w:pPr>
        <w:pageBreakBefore w:val="off"/>
        <w:tabs/>
        <w:wordWrap w:val="off"/>
        <w:spacing w:before="0" w:after="0" w:line="800" w:lineRule="atLeast"/>
        <w:ind w:left="20" w:right="20" w:firstLine="840"/>
        <w:jc w:val="both"/>
        <w:textAlignment w:val="baseline"/>
        <w:rPr>
          <w:sz w:val="40"/>
        </w:rPr>
      </w:pPr>
      <w:bookmarkStart w:name="" w:id="10214"/>
      <w:r>
        <w:rPr>
          <w:rFonts w:ascii="宋体" w:hAnsi="宋体" w:cs="宋体" w:eastAsia="宋体"/>
          <w:sz w:val="40"/>
          <w:spacing w:val="0"/>
          <w:color w:val="000000"/>
          <w:b w:val="off"/>
          <w:i w:val="off"/>
        </w:rPr>
        <w:t>在医学上，如果一次呼吸中断或明显变浅的时间超过10秒，我们称之为</w:t>
      </w:r>
      <w:r>
        <w:rPr>
          <w:rFonts w:ascii="宋体" w:hAnsi="宋体" w:cs="宋体" w:eastAsia="宋体"/>
          <w:sz w:val="40"/>
          <w:spacing w:val="0"/>
          <w:color w:val="000000"/>
          <w:b w:val="off"/>
          <w:i w:val="off"/>
        </w:rPr>
        <w:t>一次“低通气”或“呼吸暂停”。每次发作，血氧饱和度通常会下降超过4%，</w:t>
      </w:r>
      <w:r>
        <w:rPr>
          <w:rFonts w:ascii="宋体" w:hAnsi="宋体" w:cs="宋体" w:eastAsia="宋体"/>
          <w:sz w:val="40"/>
          <w:spacing w:val="0"/>
          <w:color w:val="000000"/>
          <w:b w:val="off"/>
          <w:i w:val="off"/>
        </w:rPr>
        <w:t>你可以把它理解为一次轻度窒息。</w:t>
      </w:r>
      <w:bookmarkEnd w:id="10214"/>
    </w:p>
    <w:p>
      <w:pPr>
        <w:pageBreakBefore w:val="off"/>
        <w:tabs/>
        <w:wordWrap w:val="off"/>
        <w:spacing w:before="0" w:after="0" w:line="800" w:lineRule="atLeast"/>
        <w:ind w:left="20" w:right="0" w:firstLine="840"/>
        <w:jc w:val="both"/>
        <w:textAlignment w:val="baseline"/>
        <w:rPr>
          <w:sz w:val="40"/>
        </w:rPr>
      </w:pPr>
      <w:bookmarkStart w:name="" w:id="10215"/>
      <w:r>
        <w:rPr>
          <w:rFonts w:ascii="宋体" w:hAnsi="宋体" w:cs="宋体" w:eastAsia="宋体"/>
          <w:sz w:val="40"/>
          <w:spacing w:val="0"/>
          <w:color w:val="000000"/>
          <w:b w:val="off"/>
          <w:i w:val="off"/>
        </w:rPr>
        <w:t>而对OSA患者来说，这种“窒息”一晚上可能会反复发生几十次甚至上</w:t>
      </w:r>
      <w:r>
        <w:rPr>
          <w:rFonts w:ascii="宋体" w:hAnsi="宋体" w:cs="宋体" w:eastAsia="宋体"/>
          <w:sz w:val="40"/>
          <w:spacing w:val="0"/>
          <w:color w:val="000000"/>
          <w:b w:val="off"/>
          <w:i w:val="off"/>
        </w:rPr>
        <w:t>百次，导致患者睡眠极度碎片化。患者早上醒来时往往有没“睡饱”的感觉，</w:t>
      </w:r>
      <w:r>
        <w:rPr>
          <w:rFonts w:ascii="宋体" w:hAnsi="宋体" w:cs="宋体" w:eastAsia="宋体"/>
          <w:sz w:val="40"/>
          <w:spacing w:val="0"/>
          <w:color w:val="000000"/>
          <w:b w:val="off"/>
          <w:i w:val="off"/>
        </w:rPr>
        <w:t>即使时间睡够了，也依然疲惫不堪。</w:t>
      </w:r>
      <w:bookmarkEnd w:id="10215"/>
    </w:p>
    <w:p>
      <w:pPr>
        <w:pageBreakBefore w:val="off"/>
        <w:tabs/>
        <w:wordWrap w:val="off"/>
        <w:spacing w:before="0" w:after="0" w:line="800" w:lineRule="atLeast"/>
        <w:ind w:left="20" w:right="0" w:firstLine="840"/>
        <w:jc w:val="both"/>
        <w:textAlignment w:val="baseline"/>
        <w:rPr>
          <w:sz w:val="40"/>
        </w:rPr>
      </w:pPr>
      <w:bookmarkStart w:name="" w:id="10216"/>
      <w:r>
        <w:rPr>
          <w:rFonts w:ascii="宋体" w:hAnsi="宋体" w:cs="宋体" w:eastAsia="宋体"/>
          <w:sz w:val="40"/>
          <w:spacing w:val="0"/>
          <w:color w:val="000000"/>
          <w:b w:val="off"/>
          <w:i w:val="off"/>
        </w:rPr>
        <w:t>医生通常会用一个指标来判断OSA的严重程度：“呼吸暂停-低通气指数”</w:t>
      </w:r>
      <w:r>
        <w:rPr>
          <w:rFonts w:ascii="宋体" w:hAnsi="宋体" w:cs="宋体" w:eastAsia="宋体"/>
          <w:sz w:val="40"/>
          <w:spacing w:val="0"/>
          <w:color w:val="000000"/>
          <w:b w:val="off"/>
          <w:i w:val="off"/>
        </w:rPr>
        <w:t>(AHI)，意思是平均每小时发生呼吸暂停或低通气的次数。这个数值越高，说</w:t>
      </w:r>
      <w:r>
        <w:rPr>
          <w:rFonts w:ascii="宋体" w:hAnsi="宋体" w:cs="宋体" w:eastAsia="宋体"/>
          <w:sz w:val="40"/>
          <w:spacing w:val="0"/>
          <w:color w:val="000000"/>
          <w:b w:val="off"/>
          <w:i w:val="off"/>
        </w:rPr>
        <w:t>明病情越严重。</w:t>
      </w:r>
      <w:bookmarkEnd w:id="10216"/>
    </w:p>
    <w:p>
      <w:pPr>
        <w:pageBreakBefore w:val="off"/>
        <w:tabs/>
        <w:wordWrap w:val="off"/>
        <w:spacing w:before="0" w:after="0" w:line="800" w:lineRule="atLeast"/>
        <w:ind w:left="20" w:right="0" w:firstLine="840"/>
        <w:jc w:val="both"/>
        <w:textAlignment w:val="baseline"/>
        <w:rPr>
          <w:sz w:val="40"/>
        </w:rPr>
      </w:pPr>
      <w:bookmarkStart w:name="" w:id="10217"/>
      <w:r>
        <w:rPr>
          <w:rFonts w:ascii="宋体" w:hAnsi="宋体" w:cs="宋体" w:eastAsia="宋体"/>
          <w:sz w:val="40"/>
          <w:spacing w:val="0"/>
          <w:color w:val="000000"/>
          <w:b w:val="off"/>
          <w:i w:val="off"/>
        </w:rPr>
        <w:t>OSA是一种非常常见却长期被忽视的疾病。在工作之外的日常生活中，</w:t>
      </w:r>
      <w:r>
        <w:rPr>
          <w:rFonts w:ascii="宋体" w:hAnsi="宋体" w:cs="宋体" w:eastAsia="宋体"/>
          <w:sz w:val="40"/>
          <w:spacing w:val="0"/>
          <w:color w:val="000000"/>
          <w:b w:val="off"/>
          <w:i w:val="off"/>
        </w:rPr>
        <w:t>我也经常遇到疑似患有OSA的人，有的人是在朋友聚会上不断打瞌睡，有的</w:t>
      </w:r>
      <w:r>
        <w:rPr>
          <w:rFonts w:ascii="宋体" w:hAnsi="宋体" w:cs="宋体" w:eastAsia="宋体"/>
          <w:sz w:val="40"/>
          <w:spacing w:val="0"/>
          <w:color w:val="000000"/>
          <w:b w:val="off"/>
          <w:i w:val="off"/>
        </w:rPr>
        <w:t>人是在商场吃饭时昏昏欲睡。甚至有的时候只是和出租车司机闲聊几句，我也</w:t>
      </w:r>
      <w:bookmarkEnd w:id="10217"/>
    </w:p>
    <w:p>
      <w:pPr>
        <w:pageBreakBefore w:val="off"/>
        <w:tabs/>
        <w:wordWrap w:val="off"/>
        <w:spacing w:before="0" w:after="0" w:line="820" w:lineRule="exact"/>
        <w:ind w:left="0" w:right="0"/>
        <w:jc w:val="both"/>
        <w:textAlignment w:val="baseline"/>
        <w:rPr>
          <w:sz w:val="40"/>
        </w:rPr>
      </w:pPr>
      <w:bookmarkStart w:name="" w:id="10218"/>
      <w:r>
        <w:rPr>
          <w:rFonts w:ascii="宋体" w:hAnsi="宋体" w:cs="宋体" w:eastAsia="宋体"/>
          <w:sz w:val="40"/>
          <w:spacing w:val="0"/>
          <w:color w:val="000000"/>
          <w:b w:val="off"/>
          <w:i w:val="off"/>
        </w:rPr>
        <w:t/>
      </w:r>
      <w:bookmarkEnd w:id="10218"/>
    </w:p>
    <w:p>
      <w:pPr>
        <w:pageBreakBefore w:val="off"/>
        <w:tabs/>
        <w:wordWrap w:val="off"/>
        <w:spacing w:before="0" w:after="0" w:line="520" w:lineRule="atLeast"/>
        <w:ind w:left="80" w:right="0"/>
        <w:jc w:val="both"/>
        <w:textAlignment w:val="baseline"/>
        <w:rPr>
          <w:sz w:val="38"/>
        </w:rPr>
      </w:pPr>
      <w:bookmarkStart w:name="" w:id="10219"/>
      <w:r>
        <w:rPr>
          <w:rFonts w:ascii="仿宋" w:hAnsi="仿宋" w:cs="仿宋" w:eastAsia="仿宋"/>
          <w:sz w:val="38"/>
          <w:spacing w:val="0"/>
          <w:color w:val="abbdd7"/>
          <w:b w:val="off"/>
          <w:i w:val="off"/>
        </w:rPr>
        <w:t>420</w:t>
      </w:r>
      <w:bookmarkEnd w:id="10219"/>
    </w:p>
    <w:p>
      <w:r>
        <w:t/>
      </w:r>
    </w:p>
    <w:p>
      <w:pPr>
        <w:sectPr>
          <w:footerReference r:id="rId903"/>
          <w:headerReference r:id="rId904" w:type="default"/>
          <w:type w:val="nextPage"/>
          <w:pgSz w:w="17340" w:h="25540"/>
          <w:pgMar w:left="1620" w:top="1080" w:right="1620" w:bottom="1080" w:header="780" w:footer="780"/>
          <w:cols w:num="1"/>
        </w:sectPr>
      </w:pPr>
    </w:p>
    <w:p>
      <w:pPr>
        <w:pageBreakBefore w:val="off"/>
        <w:tabs/>
        <w:wordWrap w:val="off"/>
        <w:spacing w:before="0" w:after="0" w:line="460" w:lineRule="atLeast"/>
        <w:ind w:left="0" w:right="0"/>
        <w:jc w:val="right"/>
        <w:textAlignment w:val="baseline"/>
        <w:rPr>
          <w:sz w:val="32"/>
        </w:rPr>
      </w:pPr>
      <w:bookmarkStart w:name="" w:id="10220"/>
      <w:r>
        <w:rPr>
          <w:rFonts w:ascii="黑体" w:hAnsi="黑体" w:cs="黑体" w:eastAsia="黑体"/>
          <w:sz w:val="32"/>
          <w:spacing w:val="0"/>
          <w:color w:val="000000"/>
          <w:b w:val="off"/>
          <w:i w:val="off"/>
        </w:rPr>
        <w:t>第七章 睡眠修复系统</w:t>
      </w:r>
      <w:bookmarkEnd w:id="10220"/>
    </w:p>
    <w:p>
      <w:pPr>
        <w:pageBreakBefore w:val="off"/>
        <w:tabs/>
        <w:wordWrap w:val="off"/>
        <w:spacing w:before="0" w:after="0" w:line="860" w:lineRule="exact"/>
        <w:ind w:left="0" w:right="0"/>
        <w:jc w:val="right"/>
        <w:textAlignment w:val="baseline"/>
        <w:rPr>
          <w:sz w:val="40"/>
        </w:rPr>
      </w:pPr>
      <w:bookmarkStart w:name="" w:id="10221"/>
      <w:r>
        <w:rPr>
          <w:rFonts w:ascii="宋体" w:hAnsi="宋体" w:cs="宋体" w:eastAsia="宋体"/>
          <w:sz w:val="40"/>
          <w:spacing w:val="0"/>
          <w:color w:val="000000"/>
          <w:b w:val="off"/>
          <w:i w:val="off"/>
        </w:rPr>
        <w:t/>
      </w:r>
      <w:bookmarkEnd w:id="10221"/>
    </w:p>
    <w:p>
      <w:pPr>
        <w:pageBreakBefore w:val="off"/>
        <w:tabs/>
        <w:wordWrap w:val="off"/>
        <w:spacing w:before="0" w:after="0" w:line="860" w:lineRule="exact"/>
        <w:ind w:left="0" w:right="0"/>
        <w:jc w:val="right"/>
        <w:textAlignment w:val="baseline"/>
        <w:rPr>
          <w:sz w:val="40"/>
        </w:rPr>
      </w:pPr>
      <w:bookmarkStart w:name="" w:id="10222"/>
      <w:r>
        <w:rPr>
          <w:rFonts w:ascii="宋体" w:hAnsi="宋体" w:cs="宋体" w:eastAsia="宋体"/>
          <w:sz w:val="40"/>
          <w:spacing w:val="0"/>
          <w:color w:val="000000"/>
          <w:b w:val="off"/>
          <w:i w:val="off"/>
        </w:rPr>
        <w:t/>
      </w:r>
      <w:bookmarkEnd w:id="10222"/>
    </w:p>
    <w:p>
      <w:pPr>
        <w:pageBreakBefore w:val="off"/>
        <w:tabs/>
        <w:wordWrap w:val="off"/>
        <w:spacing w:before="0" w:after="0" w:line="840" w:lineRule="atLeast"/>
        <w:ind w:left="20" w:right="0"/>
        <w:jc w:val="both"/>
        <w:textAlignment w:val="baseline"/>
        <w:rPr>
          <w:sz w:val="40"/>
        </w:rPr>
      </w:pPr>
      <w:bookmarkStart w:name="" w:id="10223"/>
      <w:r>
        <w:rPr>
          <w:rFonts w:ascii="宋体" w:hAnsi="宋体" w:cs="宋体" w:eastAsia="宋体"/>
          <w:sz w:val="40"/>
          <w:spacing w:val="0"/>
          <w:color w:val="000000"/>
          <w:b w:val="off"/>
          <w:i w:val="off"/>
        </w:rPr>
        <w:t>能从他们的状态中察觉出可能的高风险信号。</w:t>
      </w:r>
      <w:bookmarkEnd w:id="10223"/>
    </w:p>
    <w:p>
      <w:pPr>
        <w:pageBreakBefore w:val="off"/>
        <w:tabs/>
        <w:wordWrap w:val="off"/>
        <w:spacing w:before="0" w:after="0" w:line="840" w:lineRule="atLeast"/>
        <w:ind w:left="840" w:right="0"/>
        <w:jc w:val="both"/>
        <w:textAlignment w:val="baseline"/>
        <w:rPr>
          <w:sz w:val="40"/>
        </w:rPr>
      </w:pPr>
      <w:bookmarkStart w:name="" w:id="10224"/>
      <w:r>
        <w:rPr>
          <w:rFonts w:ascii="宋体" w:hAnsi="宋体" w:cs="宋体" w:eastAsia="宋体"/>
          <w:sz w:val="40"/>
          <w:spacing w:val="0"/>
          <w:color w:val="000000"/>
          <w:b w:val="off"/>
          <w:i w:val="off"/>
        </w:rPr>
        <w:t>这反映出两个重要的问题。</w:t>
      </w:r>
      <w:bookmarkEnd w:id="10224"/>
    </w:p>
    <w:p>
      <w:pPr>
        <w:pageBreakBefore w:val="off"/>
        <w:tabs/>
        <w:wordWrap w:val="off"/>
        <w:spacing w:before="0" w:after="0" w:line="840" w:lineRule="atLeast"/>
        <w:ind w:left="840" w:right="0"/>
        <w:jc w:val="both"/>
        <w:textAlignment w:val="baseline"/>
        <w:rPr>
          <w:sz w:val="40"/>
        </w:rPr>
      </w:pPr>
      <w:bookmarkStart w:name="" w:id="10225"/>
      <w:r>
        <w:rPr>
          <w:rFonts w:ascii="宋体" w:hAnsi="宋体" w:cs="宋体" w:eastAsia="宋体"/>
          <w:sz w:val="40"/>
          <w:spacing w:val="0"/>
          <w:color w:val="000000"/>
          <w:b w:val="off"/>
          <w:i w:val="off"/>
        </w:rPr>
        <w:t>第一，OSA这类疾病在中国的发病率极高，但知晓率和诊断率却极低。</w:t>
      </w:r>
      <w:bookmarkEnd w:id="10225"/>
    </w:p>
    <w:p>
      <w:pPr>
        <w:pageBreakBefore w:val="off"/>
        <w:tabs/>
        <w:wordWrap w:val="off"/>
        <w:spacing w:before="0" w:after="0" w:line="840" w:lineRule="atLeast"/>
        <w:ind w:left="20" w:right="0" w:firstLine="820"/>
        <w:jc w:val="both"/>
        <w:textAlignment w:val="baseline"/>
        <w:rPr>
          <w:sz w:val="40"/>
        </w:rPr>
      </w:pPr>
      <w:bookmarkStart w:name="" w:id="10226"/>
      <w:r>
        <w:rPr>
          <w:rFonts w:ascii="宋体" w:hAnsi="宋体" w:cs="宋体" w:eastAsia="宋体"/>
          <w:sz w:val="40"/>
          <w:spacing w:val="0"/>
          <w:color w:val="000000"/>
          <w:b w:val="off"/>
          <w:i w:val="off"/>
        </w:rPr>
        <w:t>根据《柳叶刀》的研究数据，中国大约有1.76亿人患有OSA，是全球患</w:t>
      </w:r>
      <w:r>
        <w:rPr>
          <w:rFonts w:ascii="宋体" w:hAnsi="宋体" w:cs="宋体" w:eastAsia="宋体"/>
          <w:sz w:val="40"/>
          <w:spacing w:val="0"/>
          <w:color w:val="000000"/>
          <w:b w:val="off"/>
          <w:i w:val="off"/>
        </w:rPr>
        <w:t>者数量最多的国家之一，普通成年人群中OSA的患病率高达23.6%。也就是</w:t>
      </w:r>
      <w:r>
        <w:rPr>
          <w:rFonts w:ascii="宋体" w:hAnsi="宋体" w:cs="宋体" w:eastAsia="宋体"/>
          <w:sz w:val="40"/>
          <w:spacing w:val="0"/>
          <w:color w:val="000000"/>
          <w:b w:val="off"/>
          <w:i w:val="off"/>
        </w:rPr>
        <w:t>说，大约每4个人中就可能有一人受影响。然而，与高患病率形成鲜明对比的</w:t>
      </w:r>
      <w:r>
        <w:rPr>
          <w:rFonts w:ascii="宋体" w:hAnsi="宋体" w:cs="宋体" w:eastAsia="宋体"/>
          <w:sz w:val="40"/>
          <w:spacing w:val="0"/>
          <w:color w:val="000000"/>
          <w:b w:val="off"/>
          <w:i w:val="off"/>
        </w:rPr>
        <w:t>是，OSA的诊断率不到1%。更严重的是，很多人甚至不知道这个病的存在，</w:t>
      </w:r>
      <w:r>
        <w:rPr>
          <w:rFonts w:ascii="宋体" w:hAnsi="宋体" w:cs="宋体" w:eastAsia="宋体"/>
          <w:sz w:val="40"/>
          <w:spacing w:val="0"/>
          <w:color w:val="000000"/>
          <w:b w:val="off"/>
          <w:i w:val="off"/>
        </w:rPr>
        <w:t>不少患者多年困扰于“白天总犯困”“晚上打呼噜”，却从未想到是疾病导致</w:t>
      </w:r>
      <w:r>
        <w:rPr>
          <w:rFonts w:ascii="宋体" w:hAnsi="宋体" w:cs="宋体" w:eastAsia="宋体"/>
          <w:sz w:val="40"/>
          <w:spacing w:val="0"/>
          <w:color w:val="000000"/>
          <w:b w:val="off"/>
          <w:i w:val="off"/>
        </w:rPr>
        <w:t>的。实际的患病率可能比目前统计的数字更高。</w:t>
      </w:r>
      <w:bookmarkEnd w:id="10226"/>
    </w:p>
    <w:p>
      <w:pPr>
        <w:pageBreakBefore w:val="off"/>
        <w:tabs/>
        <w:wordWrap w:val="off"/>
        <w:spacing w:before="0" w:after="0" w:line="840" w:lineRule="atLeast"/>
        <w:ind w:left="840" w:right="0"/>
        <w:jc w:val="both"/>
        <w:textAlignment w:val="baseline"/>
        <w:rPr>
          <w:sz w:val="40"/>
        </w:rPr>
      </w:pPr>
      <w:bookmarkStart w:name="" w:id="10227"/>
      <w:r>
        <w:rPr>
          <w:rFonts w:ascii="宋体" w:hAnsi="宋体" w:cs="宋体" w:eastAsia="宋体"/>
          <w:sz w:val="40"/>
          <w:spacing w:val="0"/>
          <w:color w:val="000000"/>
          <w:b w:val="off"/>
          <w:i w:val="off"/>
        </w:rPr>
        <w:t>第二，诊断OSA并不复杂，早期筛查可以通过问诊完成大部分判断。</w:t>
      </w:r>
      <w:bookmarkEnd w:id="10227"/>
    </w:p>
    <w:p>
      <w:pPr>
        <w:pageBreakBefore w:val="off"/>
        <w:tabs/>
        <w:wordWrap w:val="off"/>
        <w:spacing w:before="0" w:after="0" w:line="840" w:lineRule="atLeast"/>
        <w:ind w:left="20" w:right="20" w:firstLine="820"/>
        <w:jc w:val="both"/>
        <w:textAlignment w:val="baseline"/>
        <w:rPr>
          <w:sz w:val="40"/>
        </w:rPr>
      </w:pPr>
      <w:bookmarkStart w:name="" w:id="10228"/>
      <w:r>
        <w:rPr>
          <w:rFonts w:ascii="宋体" w:hAnsi="宋体" w:cs="宋体" w:eastAsia="宋体"/>
          <w:sz w:val="40"/>
          <w:spacing w:val="0"/>
          <w:color w:val="000000"/>
          <w:b w:val="off"/>
          <w:i w:val="off"/>
        </w:rPr>
        <w:t>前文案例中，我向那个小伙子提出的问题，其实就来自一个在临床中广</w:t>
      </w:r>
      <w:r>
        <w:rPr>
          <w:rFonts w:ascii="宋体" w:hAnsi="宋体" w:cs="宋体" w:eastAsia="宋体"/>
          <w:sz w:val="40"/>
          <w:spacing w:val="0"/>
          <w:color w:val="000000"/>
          <w:b w:val="off"/>
          <w:i w:val="off"/>
        </w:rPr>
        <w:t>泛使用的初筛工具——STOP-Bang问卷(表61-1)。</w:t>
      </w:r>
      <w:bookmarkEnd w:id="10228"/>
    </w:p>
    <w:p>
      <w:pPr>
        <w:pageBreakBefore w:val="off"/>
        <w:tabs/>
        <w:wordWrap w:val="off"/>
        <w:spacing w:before="0" w:after="0" w:line="860" w:lineRule="exact"/>
        <w:ind w:left="0" w:right="0"/>
        <w:jc w:val="both"/>
        <w:textAlignment w:val="baseline"/>
        <w:rPr>
          <w:sz w:val="40"/>
        </w:rPr>
      </w:pPr>
      <w:bookmarkStart w:name="" w:id="10229"/>
      <w:r>
        <w:rPr>
          <w:rFonts w:ascii="宋体" w:hAnsi="宋体" w:cs="宋体" w:eastAsia="宋体"/>
          <w:sz w:val="40"/>
          <w:spacing w:val="0"/>
          <w:color w:val="000000"/>
          <w:b w:val="off"/>
          <w:i w:val="off"/>
        </w:rPr>
        <w:t/>
      </w:r>
      <w:bookmarkEnd w:id="10229"/>
    </w:p>
    <w:p>
      <w:pPr>
        <w:pageBreakBefore w:val="off"/>
        <w:tabs/>
        <w:wordWrap w:val="off"/>
        <w:spacing w:before="0" w:after="0" w:line="540" w:lineRule="atLeast"/>
        <w:ind w:left="0" w:right="0"/>
        <w:jc w:val="center"/>
        <w:textAlignment w:val="baseline"/>
        <w:rPr>
          <w:sz w:val="39"/>
        </w:rPr>
      </w:pPr>
      <w:bookmarkStart w:name="" w:id="10230"/>
      <w:r>
        <w:rPr>
          <w:rFonts w:ascii="Times New Roman" w:hAnsi="Times New Roman" w:cs="Times New Roman" w:eastAsia="Times New Roman"/>
          <w:sz w:val="39"/>
          <w:spacing w:val="0"/>
          <w:color w:val="000000"/>
          <w:b w:val="off"/>
          <w:i w:val="off"/>
        </w:rPr>
        <w:t>表61-1 STOP-Bang问卷</w:t>
      </w:r>
      <w:bookmarkEnd w:id="10230"/>
    </w:p>
    <w:tbl>
      <w:tblPr>
        <w:tblW w:w="0" w:type="auto"/>
        <w:jc w:val="start"/>
        <w:tblInd w:type="dxa" w:w="2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4040"/>
        <w:gridCol w:w="4860"/>
        <w:gridCol w:w="2260"/>
        <w:gridCol w:w="2460"/>
      </w:tblGrid>
      <w:tr>
        <w:trPr>
          <w:trHeight w:hRule="atLeast" w:val="820"/>
        </w:trPr>
        <w:tc>
          <w:tcPr>
            <w:tcW w:w="4040" w:type="dxa"/>
            <w:shd w:color="auto" w:val="clear" w:fill="EEEEEE"/>
            <w:vAlign w:val="center"/>
          </w:tcPr>
          <w:p>
            <w:pPr>
              <w:pageBreakBefore w:val="off"/>
              <w:tabs/>
              <w:wordWrap w:val="off"/>
              <w:spacing w:before="0" w:after="0" w:line="440" w:lineRule="atLeast"/>
              <w:ind w:left="0" w:right="0" w:firstLine="0" w:hanging="0"/>
              <w:jc w:val="center"/>
              <w:textAlignment w:val="baseline"/>
              <w:rPr>
                <w:sz w:val="34"/>
              </w:rPr>
            </w:pPr>
            <w:bookmarkStart w:name="" w:id="10231"/>
            <w:r>
              <w:rPr>
                <w:rFonts w:ascii="黑体" w:hAnsi="黑体" w:cs="黑体" w:eastAsia="黑体"/>
                <w:sz w:val="34"/>
                <w:spacing w:val="0"/>
                <w:color w:val="7f93cb"/>
                <w:b w:val="off"/>
                <w:i w:val="off"/>
              </w:rPr>
              <w:t>症状</w:t>
            </w:r>
            <w:bookmarkEnd w:id="10231"/>
          </w:p>
        </w:tc>
        <w:tc>
          <w:tcPr>
            <w:tcW w:w="4860" w:type="dxa"/>
            <w:shd w:color="auto" w:val="clear" w:fill="EEEEEE"/>
            <w:vAlign w:val="center"/>
          </w:tcPr>
          <w:p>
            <w:pPr>
              <w:pageBreakBefore w:val="off"/>
              <w:tabs/>
              <w:wordWrap w:val="off"/>
              <w:spacing w:before="0" w:after="0" w:line="440" w:lineRule="atLeast"/>
              <w:ind w:left="0" w:right="0" w:firstLine="0" w:hanging="0"/>
              <w:jc w:val="center"/>
              <w:textAlignment w:val="baseline"/>
              <w:rPr>
                <w:sz w:val="34"/>
              </w:rPr>
            </w:pPr>
            <w:bookmarkStart w:name="" w:id="10232"/>
            <w:r>
              <w:rPr>
                <w:rFonts w:ascii="黑体" w:hAnsi="黑体" w:cs="黑体" w:eastAsia="黑体"/>
                <w:sz w:val="34"/>
                <w:spacing w:val="0"/>
                <w:color w:val="788dc9"/>
                <w:b w:val="off"/>
                <w:i w:val="off"/>
              </w:rPr>
              <w:t>问题</w:t>
            </w:r>
            <w:bookmarkEnd w:id="10232"/>
          </w:p>
        </w:tc>
        <w:tc>
          <w:tcPr>
            <w:tcW w:w="2260" w:type="dxa"/>
            <w:shd w:color="auto" w:val="clear" w:fill="EEEEEE"/>
            <w:vAlign w:val="center"/>
          </w:tcPr>
          <w:p>
            <w:pPr>
              <w:pageBreakBefore w:val="off"/>
              <w:tabs/>
              <w:wordWrap w:val="off"/>
              <w:spacing w:before="0" w:after="0" w:line="440" w:lineRule="atLeast"/>
              <w:ind w:left="0" w:right="0" w:firstLine="0" w:hanging="0"/>
              <w:jc w:val="center"/>
              <w:textAlignment w:val="baseline"/>
              <w:rPr>
                <w:sz w:val="34"/>
              </w:rPr>
            </w:pPr>
            <w:bookmarkStart w:name="" w:id="10233"/>
            <w:r>
              <w:rPr>
                <w:rFonts w:ascii="黑体" w:hAnsi="黑体" w:cs="黑体" w:eastAsia="黑体"/>
                <w:sz w:val="34"/>
                <w:spacing w:val="0"/>
                <w:color w:val="788dc9"/>
                <w:b w:val="off"/>
                <w:i w:val="off"/>
              </w:rPr>
              <w:t>是</w:t>
            </w:r>
            <w:r>
              <w:rPr>
                <w:rFonts w:ascii="黑体" w:hAnsi="黑体" w:cs="黑体" w:eastAsia="黑体"/>
                <w:sz w:val="34"/>
                <w:spacing w:val="0"/>
                <w:color w:val="788dc9"/>
                <w:b w:val="on"/>
                <w:i w:val="off"/>
              </w:rPr>
              <w:t xml:space="preserve"> </w:t>
            </w:r>
            <w:r>
              <w:rPr>
                <w:rFonts w:ascii="黑体" w:hAnsi="黑体" w:cs="黑体" w:eastAsia="黑体"/>
                <w:sz w:val="34"/>
                <w:spacing w:val="0"/>
                <w:color w:val="788dc9"/>
                <w:b w:val="off"/>
                <w:i w:val="off"/>
              </w:rPr>
              <w:t>(1分)</w:t>
            </w:r>
            <w:bookmarkEnd w:id="10233"/>
          </w:p>
        </w:tc>
        <w:tc>
          <w:tcPr>
            <w:tcW w:w="2460" w:type="dxa"/>
            <w:shd w:color="auto" w:val="clear" w:fill="EEEEEE"/>
            <w:vAlign w:val="center"/>
          </w:tcPr>
          <w:p>
            <w:pPr>
              <w:pageBreakBefore w:val="off"/>
              <w:tabs/>
              <w:wordWrap w:val="off"/>
              <w:spacing w:before="0" w:after="0" w:line="440" w:lineRule="atLeast"/>
              <w:ind w:left="0" w:right="0" w:firstLine="0" w:hanging="0"/>
              <w:jc w:val="center"/>
              <w:textAlignment w:val="baseline"/>
              <w:rPr>
                <w:sz w:val="34"/>
              </w:rPr>
            </w:pPr>
            <w:bookmarkStart w:name="" w:id="10234"/>
            <w:r>
              <w:rPr>
                <w:rFonts w:ascii="黑体" w:hAnsi="黑体" w:cs="黑体" w:eastAsia="黑体"/>
                <w:sz w:val="34"/>
                <w:spacing w:val="0"/>
                <w:color w:val="788dc9"/>
                <w:b w:val="off"/>
                <w:i w:val="off"/>
              </w:rPr>
              <w:t>否</w:t>
            </w:r>
            <w:r>
              <w:rPr>
                <w:rFonts w:ascii="黑体" w:hAnsi="黑体" w:cs="黑体" w:eastAsia="黑体"/>
                <w:sz w:val="34"/>
                <w:spacing w:val="0"/>
                <w:color w:val="788dc9"/>
                <w:b w:val="on"/>
                <w:i w:val="off"/>
              </w:rPr>
              <w:t xml:space="preserve"> </w:t>
            </w:r>
            <w:r>
              <w:rPr>
                <w:rFonts w:ascii="黑体" w:hAnsi="黑体" w:cs="黑体" w:eastAsia="黑体"/>
                <w:sz w:val="34"/>
                <w:spacing w:val="0"/>
                <w:color w:val="788dc9"/>
                <w:b w:val="off"/>
                <w:i w:val="off"/>
              </w:rPr>
              <w:t>(0分)</w:t>
            </w:r>
            <w:bookmarkEnd w:id="10234"/>
          </w:p>
        </w:tc>
      </w:tr>
      <w:tr>
        <w:trPr>
          <w:trHeight w:hRule="atLeast" w:val="660"/>
        </w:trPr>
        <w:tc>
          <w:tcPr>
            <w:tcW w:w="4040" w:type="dxa"/>
            <w:vAlign w:val="center"/>
          </w:tcPr>
          <w:p>
            <w:pPr>
              <w:pageBreakBefore w:val="off"/>
              <w:tabs/>
              <w:wordWrap w:val="off"/>
              <w:spacing w:before="0" w:after="0" w:line="440" w:lineRule="atLeast"/>
              <w:ind w:left="0" w:right="0" w:firstLine="0" w:hanging="0"/>
              <w:jc w:val="both"/>
              <w:textAlignment w:val="baseline"/>
              <w:rPr>
                <w:sz w:val="34"/>
              </w:rPr>
            </w:pPr>
            <w:bookmarkStart w:name="" w:id="10235"/>
            <w:r>
              <w:rPr>
                <w:rFonts w:ascii="黑体" w:hAnsi="黑体" w:cs="黑体" w:eastAsia="黑体"/>
                <w:sz w:val="34"/>
                <w:spacing w:val="0"/>
                <w:color w:val="000000"/>
                <w:b w:val="off"/>
                <w:i w:val="off"/>
              </w:rPr>
              <w:t>S (Snoring, 打鼾)</w:t>
            </w:r>
            <w:bookmarkEnd w:id="10235"/>
          </w:p>
        </w:tc>
        <w:tc>
          <w:tcPr>
            <w:tcW w:w="4860" w:type="dxa"/>
            <w:vAlign w:val="center"/>
          </w:tcPr>
          <w:p>
            <w:pPr>
              <w:pageBreakBefore w:val="off"/>
              <w:tabs/>
              <w:wordWrap w:val="off"/>
              <w:spacing w:before="0" w:after="0" w:line="440" w:lineRule="atLeast"/>
              <w:ind w:left="0" w:right="0" w:firstLine="0" w:hanging="0"/>
              <w:jc w:val="both"/>
              <w:textAlignment w:val="baseline"/>
              <w:rPr>
                <w:sz w:val="34"/>
              </w:rPr>
            </w:pPr>
            <w:bookmarkStart w:name="" w:id="10236"/>
            <w:r>
              <w:rPr>
                <w:rFonts w:ascii="黑体" w:hAnsi="黑体" w:cs="黑体" w:eastAsia="黑体"/>
                <w:sz w:val="34"/>
                <w:spacing w:val="0"/>
                <w:color w:val="000000"/>
                <w:b w:val="off"/>
                <w:i w:val="off"/>
              </w:rPr>
              <w:t>是否打鼾，鼾声是否响亮</w:t>
            </w:r>
            <w:bookmarkEnd w:id="10236"/>
          </w:p>
        </w:tc>
        <w:tc>
          <w:tcPr>
            <w:tcW w:w="2260" w:type="dxa"/>
            <w:vAlign w:val="center"/>
          </w:tcPr>
          <w:p>
            <w:pPr>
              <w:pageBreakBefore w:val="off"/>
              <w:tabs/>
              <w:wordWrap w:val="off"/>
              <w:spacing w:before="0" w:after="0" w:line="440" w:lineRule="exact"/>
              <w:ind w:left="0" w:right="0" w:firstLine="0" w:hanging="0"/>
              <w:jc w:val="both"/>
              <w:textAlignment w:val="baseline"/>
              <w:rPr>
                <w:sz w:val="34"/>
              </w:rPr>
            </w:pPr>
            <w:bookmarkStart w:name="" w:id="10237"/>
            <w:r>
              <w:rPr>
                <w:rFonts w:ascii="宋体" w:hAnsi="宋体" w:cs="宋体" w:eastAsia="宋体"/>
                <w:sz w:val="34"/>
                <w:spacing w:val="0"/>
                <w:color w:val="000000"/>
                <w:b w:val="off"/>
                <w:i w:val="off"/>
              </w:rPr>
              <w:t xml:space="preserve"> </w:t>
            </w:r>
            <w:bookmarkEnd w:id="10237"/>
          </w:p>
        </w:tc>
        <w:tc>
          <w:tcPr>
            <w:tcW w:w="2460" w:type="dxa"/>
            <w:vAlign w:val="center"/>
          </w:tcPr>
          <w:p>
            <w:pPr>
              <w:pageBreakBefore w:val="off"/>
              <w:tabs/>
              <w:wordWrap w:val="off"/>
              <w:spacing w:before="0" w:after="0" w:line="440" w:lineRule="exact"/>
              <w:ind w:left="0" w:right="0" w:firstLine="0" w:hanging="0"/>
              <w:jc w:val="both"/>
              <w:textAlignment w:val="baseline"/>
              <w:rPr>
                <w:sz w:val="34"/>
              </w:rPr>
            </w:pPr>
            <w:bookmarkStart w:name="" w:id="10238"/>
            <w:r>
              <w:rPr>
                <w:rFonts w:ascii="宋体" w:hAnsi="宋体" w:cs="宋体" w:eastAsia="宋体"/>
                <w:sz w:val="34"/>
                <w:spacing w:val="0"/>
                <w:color w:val="000000"/>
                <w:b w:val="off"/>
                <w:i w:val="off"/>
              </w:rPr>
              <w:t xml:space="preserve"> </w:t>
            </w:r>
            <w:bookmarkEnd w:id="10238"/>
          </w:p>
        </w:tc>
      </w:tr>
      <w:tr>
        <w:trPr>
          <w:trHeight w:hRule="atLeast" w:val="680"/>
        </w:trPr>
        <w:tc>
          <w:tcPr>
            <w:tcW w:w="4040" w:type="dxa"/>
            <w:vAlign w:val="center"/>
          </w:tcPr>
          <w:p>
            <w:pPr>
              <w:pageBreakBefore w:val="off"/>
              <w:tabs/>
              <w:wordWrap w:val="off"/>
              <w:spacing w:before="0" w:after="0" w:line="440" w:lineRule="atLeast"/>
              <w:ind w:left="0" w:right="0" w:firstLine="0" w:hanging="0"/>
              <w:jc w:val="both"/>
              <w:textAlignment w:val="baseline"/>
              <w:rPr>
                <w:sz w:val="34"/>
              </w:rPr>
            </w:pPr>
            <w:bookmarkStart w:name="" w:id="10239"/>
            <w:r>
              <w:rPr>
                <w:rFonts w:ascii="黑体" w:hAnsi="黑体" w:cs="黑体" w:eastAsia="黑体"/>
                <w:sz w:val="34"/>
                <w:spacing w:val="0"/>
                <w:color w:val="000000"/>
                <w:b w:val="off"/>
                <w:i w:val="off"/>
              </w:rPr>
              <w:t>T (Tired, 乏力)</w:t>
            </w:r>
            <w:bookmarkEnd w:id="10239"/>
          </w:p>
        </w:tc>
        <w:tc>
          <w:tcPr>
            <w:tcW w:w="4860" w:type="dxa"/>
            <w:vAlign w:val="center"/>
          </w:tcPr>
          <w:p>
            <w:pPr>
              <w:pageBreakBefore w:val="off"/>
              <w:tabs/>
              <w:wordWrap w:val="off"/>
              <w:spacing w:before="0" w:after="0" w:line="440" w:lineRule="atLeast"/>
              <w:ind w:left="0" w:right="0" w:firstLine="0" w:hanging="0"/>
              <w:jc w:val="both"/>
              <w:textAlignment w:val="baseline"/>
              <w:rPr>
                <w:sz w:val="34"/>
              </w:rPr>
            </w:pPr>
            <w:bookmarkStart w:name="" w:id="10240"/>
            <w:r>
              <w:rPr>
                <w:rFonts w:ascii="黑体" w:hAnsi="黑体" w:cs="黑体" w:eastAsia="黑体"/>
                <w:sz w:val="34"/>
                <w:spacing w:val="0"/>
                <w:color w:val="000000"/>
                <w:b w:val="off"/>
                <w:i w:val="off"/>
              </w:rPr>
              <w:t>白天是否经常感到疲倦或嗜睡</w:t>
            </w:r>
            <w:bookmarkEnd w:id="10240"/>
          </w:p>
        </w:tc>
        <w:tc>
          <w:tcPr>
            <w:tcW w:w="2260" w:type="dxa"/>
            <w:vAlign w:val="center"/>
          </w:tcPr>
          <w:p>
            <w:pPr>
              <w:pageBreakBefore w:val="off"/>
              <w:tabs/>
              <w:wordWrap w:val="off"/>
              <w:spacing w:before="0" w:after="0" w:line="440" w:lineRule="exact"/>
              <w:ind w:left="0" w:right="0" w:firstLine="0" w:hanging="0"/>
              <w:jc w:val="both"/>
              <w:textAlignment w:val="baseline"/>
              <w:rPr>
                <w:sz w:val="34"/>
              </w:rPr>
            </w:pPr>
            <w:bookmarkStart w:name="" w:id="10241"/>
            <w:r>
              <w:rPr>
                <w:rFonts w:ascii="宋体" w:hAnsi="宋体" w:cs="宋体" w:eastAsia="宋体"/>
                <w:sz w:val="34"/>
                <w:spacing w:val="0"/>
                <w:color w:val="000000"/>
                <w:b w:val="off"/>
                <w:i w:val="off"/>
              </w:rPr>
              <w:t xml:space="preserve"> </w:t>
            </w:r>
            <w:bookmarkEnd w:id="10241"/>
          </w:p>
        </w:tc>
        <w:tc>
          <w:tcPr>
            <w:tcW w:w="2460" w:type="dxa"/>
            <w:vAlign w:val="center"/>
          </w:tcPr>
          <w:p>
            <w:pPr>
              <w:pageBreakBefore w:val="off"/>
              <w:tabs/>
              <w:wordWrap w:val="off"/>
              <w:spacing w:before="0" w:after="0" w:line="440" w:lineRule="exact"/>
              <w:ind w:left="0" w:right="0" w:firstLine="0" w:hanging="0"/>
              <w:jc w:val="both"/>
              <w:textAlignment w:val="baseline"/>
              <w:rPr>
                <w:sz w:val="34"/>
              </w:rPr>
            </w:pPr>
            <w:bookmarkStart w:name="" w:id="10242"/>
            <w:r>
              <w:rPr>
                <w:rFonts w:ascii="宋体" w:hAnsi="宋体" w:cs="宋体" w:eastAsia="宋体"/>
                <w:sz w:val="34"/>
                <w:spacing w:val="0"/>
                <w:color w:val="000000"/>
                <w:b w:val="off"/>
                <w:i w:val="off"/>
              </w:rPr>
              <w:t xml:space="preserve"> </w:t>
            </w:r>
            <w:bookmarkEnd w:id="10242"/>
          </w:p>
        </w:tc>
      </w:tr>
      <w:tr>
        <w:trPr>
          <w:trHeight w:hRule="atLeast" w:val="1020"/>
        </w:trPr>
        <w:tc>
          <w:tcPr>
            <w:tcW w:w="4040" w:type="dxa"/>
            <w:vAlign w:val="center"/>
          </w:tcPr>
          <w:p>
            <w:pPr>
              <w:pageBreakBefore w:val="off"/>
              <w:tabs/>
              <w:wordWrap w:val="off"/>
              <w:spacing w:before="0" w:after="0" w:line="440" w:lineRule="atLeast"/>
              <w:ind w:left="0" w:right="0" w:firstLine="0" w:hanging="0"/>
              <w:jc w:val="both"/>
              <w:textAlignment w:val="baseline"/>
              <w:rPr>
                <w:sz w:val="34"/>
              </w:rPr>
            </w:pPr>
            <w:bookmarkStart w:name="" w:id="10243"/>
            <w:r>
              <w:rPr>
                <w:rFonts w:ascii="黑体" w:hAnsi="黑体" w:cs="黑体" w:eastAsia="黑体"/>
                <w:sz w:val="34"/>
                <w:spacing w:val="0"/>
                <w:color w:val="000000"/>
                <w:b w:val="off"/>
                <w:i w:val="off"/>
              </w:rPr>
              <w:t>0 (Observed annea, 观察</w:t>
            </w:r>
            <w:r>
              <w:rPr>
                <w:rFonts w:ascii="黑体" w:hAnsi="黑体" w:cs="黑体" w:eastAsia="黑体"/>
                <w:sz w:val="34"/>
                <w:spacing w:val="0"/>
                <w:color w:val="000000"/>
                <w:b w:val="off"/>
                <w:i w:val="off"/>
              </w:rPr>
              <w:t>到的呼吸暂停)</w:t>
            </w:r>
            <w:bookmarkEnd w:id="10243"/>
          </w:p>
        </w:tc>
        <w:tc>
          <w:tcPr>
            <w:tcW w:w="4860" w:type="dxa"/>
            <w:vAlign w:val="center"/>
          </w:tcPr>
          <w:p>
            <w:pPr>
              <w:pageBreakBefore w:val="off"/>
              <w:tabs/>
              <w:wordWrap w:val="off"/>
              <w:spacing w:before="0" w:after="0" w:line="440" w:lineRule="atLeast"/>
              <w:ind w:left="0" w:right="0" w:firstLine="0" w:hanging="0"/>
              <w:jc w:val="both"/>
              <w:textAlignment w:val="baseline"/>
              <w:rPr>
                <w:sz w:val="34"/>
              </w:rPr>
            </w:pPr>
            <w:bookmarkStart w:name="" w:id="10244"/>
            <w:r>
              <w:rPr>
                <w:rFonts w:ascii="黑体" w:hAnsi="黑体" w:cs="黑体" w:eastAsia="黑体"/>
                <w:sz w:val="34"/>
                <w:spacing w:val="0"/>
                <w:color w:val="000000"/>
                <w:b w:val="off"/>
                <w:i w:val="off"/>
              </w:rPr>
              <w:t>是否有人观察到你夜间出现过呼</w:t>
            </w:r>
            <w:r>
              <w:rPr>
                <w:rFonts w:ascii="黑体" w:hAnsi="黑体" w:cs="黑体" w:eastAsia="黑体"/>
                <w:sz w:val="34"/>
                <w:spacing w:val="0"/>
                <w:color w:val="000000"/>
                <w:b w:val="off"/>
                <w:i w:val="off"/>
              </w:rPr>
              <w:t>吸暂停</w:t>
            </w:r>
            <w:bookmarkEnd w:id="10244"/>
          </w:p>
        </w:tc>
        <w:tc>
          <w:tcPr>
            <w:tcW w:w="2260" w:type="dxa"/>
            <w:vAlign w:val="center"/>
          </w:tcPr>
          <w:p>
            <w:pPr>
              <w:pageBreakBefore w:val="off"/>
              <w:tabs/>
              <w:wordWrap w:val="off"/>
              <w:spacing w:before="0" w:after="0" w:line="440" w:lineRule="exact"/>
              <w:ind w:left="0" w:right="0" w:firstLine="0" w:hanging="0"/>
              <w:jc w:val="both"/>
              <w:textAlignment w:val="baseline"/>
              <w:rPr>
                <w:sz w:val="34"/>
              </w:rPr>
            </w:pPr>
            <w:bookmarkStart w:name="" w:id="10245"/>
            <w:r>
              <w:rPr>
                <w:rFonts w:ascii="宋体" w:hAnsi="宋体" w:cs="宋体" w:eastAsia="宋体"/>
                <w:sz w:val="34"/>
                <w:spacing w:val="0"/>
                <w:color w:val="000000"/>
                <w:b w:val="off"/>
                <w:i w:val="off"/>
              </w:rPr>
              <w:t xml:space="preserve"> </w:t>
            </w:r>
            <w:bookmarkEnd w:id="10245"/>
          </w:p>
        </w:tc>
        <w:tc>
          <w:tcPr>
            <w:tcW w:w="2460" w:type="dxa"/>
            <w:vAlign w:val="center"/>
          </w:tcPr>
          <w:p>
            <w:pPr>
              <w:pageBreakBefore w:val="off"/>
              <w:tabs/>
              <w:wordWrap w:val="off"/>
              <w:spacing w:before="0" w:after="0" w:line="440" w:lineRule="exact"/>
              <w:ind w:left="0" w:right="0" w:firstLine="0" w:hanging="0"/>
              <w:jc w:val="both"/>
              <w:textAlignment w:val="baseline"/>
              <w:rPr>
                <w:sz w:val="34"/>
              </w:rPr>
            </w:pPr>
            <w:bookmarkStart w:name="" w:id="10246"/>
            <w:r>
              <w:rPr>
                <w:rFonts w:ascii="宋体" w:hAnsi="宋体" w:cs="宋体" w:eastAsia="宋体"/>
                <w:sz w:val="34"/>
                <w:spacing w:val="0"/>
                <w:color w:val="000000"/>
                <w:b w:val="off"/>
                <w:i w:val="off"/>
              </w:rPr>
              <w:t xml:space="preserve"> </w:t>
            </w:r>
            <w:bookmarkEnd w:id="10246"/>
          </w:p>
        </w:tc>
      </w:tr>
      <w:tr>
        <w:trPr>
          <w:trHeight w:hRule="atLeast" w:val="680"/>
        </w:trPr>
        <w:tc>
          <w:tcPr>
            <w:tcW w:w="4040" w:type="dxa"/>
            <w:vAlign w:val="center"/>
          </w:tcPr>
          <w:p>
            <w:pPr>
              <w:pageBreakBefore w:val="off"/>
              <w:tabs/>
              <w:wordWrap w:val="off"/>
              <w:spacing w:before="0" w:after="0" w:line="440" w:lineRule="atLeast"/>
              <w:ind w:left="0" w:right="0" w:firstLine="0" w:hanging="0"/>
              <w:jc w:val="both"/>
              <w:textAlignment w:val="baseline"/>
              <w:rPr>
                <w:sz w:val="34"/>
              </w:rPr>
            </w:pPr>
            <w:bookmarkStart w:name="" w:id="10247"/>
            <w:r>
              <w:rPr>
                <w:rFonts w:ascii="黑体" w:hAnsi="黑体" w:cs="黑体" w:eastAsia="黑体"/>
                <w:sz w:val="34"/>
                <w:spacing w:val="0"/>
                <w:color w:val="000000"/>
                <w:b w:val="off"/>
                <w:i w:val="off"/>
              </w:rPr>
              <w:t>P (Pressure, 血压)</w:t>
            </w:r>
            <w:bookmarkEnd w:id="10247"/>
          </w:p>
        </w:tc>
        <w:tc>
          <w:tcPr>
            <w:tcW w:w="4860" w:type="dxa"/>
            <w:vAlign w:val="center"/>
          </w:tcPr>
          <w:p>
            <w:pPr>
              <w:pageBreakBefore w:val="off"/>
              <w:tabs/>
              <w:wordWrap w:val="off"/>
              <w:spacing w:before="0" w:after="0" w:line="440" w:lineRule="atLeast"/>
              <w:ind w:left="0" w:right="0" w:firstLine="0" w:hanging="0"/>
              <w:jc w:val="both"/>
              <w:textAlignment w:val="baseline"/>
              <w:rPr>
                <w:sz w:val="34"/>
              </w:rPr>
            </w:pPr>
            <w:bookmarkStart w:name="" w:id="10248"/>
            <w:r>
              <w:rPr>
                <w:rFonts w:ascii="黑体" w:hAnsi="黑体" w:cs="黑体" w:eastAsia="黑体"/>
                <w:sz w:val="34"/>
                <w:spacing w:val="0"/>
                <w:color w:val="000000"/>
                <w:b w:val="off"/>
                <w:i w:val="off"/>
              </w:rPr>
              <w:t>是否有高血压</w:t>
            </w:r>
            <w:bookmarkEnd w:id="10248"/>
          </w:p>
        </w:tc>
        <w:tc>
          <w:tcPr>
            <w:tcW w:w="2260" w:type="dxa"/>
            <w:vAlign w:val="center"/>
          </w:tcPr>
          <w:p>
            <w:pPr>
              <w:pageBreakBefore w:val="off"/>
              <w:tabs/>
              <w:wordWrap w:val="off"/>
              <w:spacing w:before="0" w:after="0" w:line="440" w:lineRule="exact"/>
              <w:ind w:left="0" w:right="0" w:firstLine="0" w:hanging="0"/>
              <w:jc w:val="both"/>
              <w:textAlignment w:val="baseline"/>
              <w:rPr>
                <w:sz w:val="34"/>
              </w:rPr>
            </w:pPr>
            <w:bookmarkStart w:name="" w:id="10249"/>
            <w:r>
              <w:rPr>
                <w:rFonts w:ascii="宋体" w:hAnsi="宋体" w:cs="宋体" w:eastAsia="宋体"/>
                <w:sz w:val="34"/>
                <w:spacing w:val="0"/>
                <w:color w:val="000000"/>
                <w:b w:val="off"/>
                <w:i w:val="off"/>
              </w:rPr>
              <w:t xml:space="preserve"> </w:t>
            </w:r>
            <w:bookmarkEnd w:id="10249"/>
          </w:p>
        </w:tc>
        <w:tc>
          <w:tcPr>
            <w:tcW w:w="2460" w:type="dxa"/>
            <w:vAlign w:val="center"/>
          </w:tcPr>
          <w:p>
            <w:pPr>
              <w:pageBreakBefore w:val="off"/>
              <w:tabs/>
              <w:wordWrap w:val="off"/>
              <w:spacing w:before="0" w:after="0" w:line="440" w:lineRule="exact"/>
              <w:ind w:left="0" w:right="0" w:firstLine="0" w:hanging="0"/>
              <w:jc w:val="both"/>
              <w:textAlignment w:val="baseline"/>
              <w:rPr>
                <w:sz w:val="34"/>
              </w:rPr>
            </w:pPr>
            <w:bookmarkStart w:name="" w:id="10250"/>
            <w:r>
              <w:rPr>
                <w:rFonts w:ascii="宋体" w:hAnsi="宋体" w:cs="宋体" w:eastAsia="宋体"/>
                <w:sz w:val="34"/>
                <w:spacing w:val="0"/>
                <w:color w:val="000000"/>
                <w:b w:val="off"/>
                <w:i w:val="off"/>
              </w:rPr>
              <w:t xml:space="preserve"> </w:t>
            </w:r>
            <w:bookmarkEnd w:id="10250"/>
          </w:p>
        </w:tc>
      </w:tr>
      <w:tr>
        <w:trPr>
          <w:trHeight w:hRule="atLeast" w:val="660"/>
        </w:trPr>
        <w:tc>
          <w:tcPr>
            <w:tcW w:w="4040" w:type="dxa"/>
            <w:vAlign w:val="center"/>
          </w:tcPr>
          <w:p>
            <w:pPr>
              <w:pageBreakBefore w:val="off"/>
              <w:tabs/>
              <w:wordWrap w:val="off"/>
              <w:spacing w:before="0" w:after="0" w:line="440" w:lineRule="atLeast"/>
              <w:ind w:left="0" w:right="0" w:firstLine="0" w:hanging="0"/>
              <w:jc w:val="both"/>
              <w:textAlignment w:val="baseline"/>
              <w:rPr>
                <w:sz w:val="34"/>
              </w:rPr>
            </w:pPr>
            <w:bookmarkStart w:name="" w:id="10251"/>
            <w:r>
              <w:rPr>
                <w:rFonts w:ascii="黑体" w:hAnsi="黑体" w:cs="黑体" w:eastAsia="黑体"/>
                <w:sz w:val="34"/>
                <w:spacing w:val="0"/>
                <w:color w:val="000000"/>
                <w:b w:val="off"/>
                <w:i w:val="off"/>
              </w:rPr>
              <w:t>B (BMI, 身体质量指数)</w:t>
            </w:r>
            <w:bookmarkEnd w:id="10251"/>
          </w:p>
        </w:tc>
        <w:tc>
          <w:tcPr>
            <w:tcW w:w="4860" w:type="dxa"/>
            <w:vAlign w:val="center"/>
          </w:tcPr>
          <w:p>
            <w:pPr>
              <w:pageBreakBefore w:val="off"/>
              <w:tabs/>
              <w:wordWrap w:val="off"/>
              <w:spacing w:before="0" w:after="0" w:line="440" w:lineRule="atLeast"/>
              <w:ind w:left="0" w:right="0" w:firstLine="0" w:hanging="0"/>
              <w:jc w:val="both"/>
              <w:textAlignment w:val="baseline"/>
              <w:rPr>
                <w:sz w:val="34"/>
              </w:rPr>
            </w:pPr>
            <w:bookmarkStart w:name="" w:id="10252"/>
            <w:r>
              <w:rPr>
                <w:rFonts w:ascii="黑体" w:hAnsi="黑体" w:cs="黑体" w:eastAsia="黑体"/>
                <w:sz w:val="34"/>
                <w:spacing w:val="0"/>
                <w:color w:val="000000"/>
                <w:b w:val="off"/>
                <w:i w:val="off"/>
              </w:rPr>
              <w:t>BMI是否大于35千克/平方米</w:t>
            </w:r>
            <w:bookmarkEnd w:id="10252"/>
          </w:p>
        </w:tc>
        <w:tc>
          <w:tcPr>
            <w:tcW w:w="2260" w:type="dxa"/>
            <w:vAlign w:val="center"/>
          </w:tcPr>
          <w:p>
            <w:pPr>
              <w:pageBreakBefore w:val="off"/>
              <w:tabs/>
              <w:wordWrap w:val="off"/>
              <w:spacing w:before="0" w:after="0" w:line="440" w:lineRule="exact"/>
              <w:ind w:left="0" w:right="0" w:firstLine="0" w:hanging="0"/>
              <w:jc w:val="both"/>
              <w:textAlignment w:val="baseline"/>
              <w:rPr>
                <w:sz w:val="34"/>
              </w:rPr>
            </w:pPr>
            <w:bookmarkStart w:name="" w:id="10253"/>
            <w:r>
              <w:rPr>
                <w:rFonts w:ascii="宋体" w:hAnsi="宋体" w:cs="宋体" w:eastAsia="宋体"/>
                <w:sz w:val="34"/>
                <w:spacing w:val="0"/>
                <w:color w:val="000000"/>
                <w:b w:val="off"/>
                <w:i w:val="off"/>
              </w:rPr>
              <w:t xml:space="preserve"> </w:t>
            </w:r>
            <w:bookmarkEnd w:id="10253"/>
          </w:p>
        </w:tc>
        <w:tc>
          <w:tcPr>
            <w:tcW w:w="2460" w:type="dxa"/>
            <w:vAlign w:val="center"/>
          </w:tcPr>
          <w:p>
            <w:pPr>
              <w:pageBreakBefore w:val="off"/>
              <w:tabs/>
              <w:wordWrap w:val="off"/>
              <w:spacing w:before="0" w:after="0" w:line="440" w:lineRule="exact"/>
              <w:ind w:left="0" w:right="0" w:firstLine="0" w:hanging="0"/>
              <w:jc w:val="both"/>
              <w:textAlignment w:val="baseline"/>
              <w:rPr>
                <w:sz w:val="34"/>
              </w:rPr>
            </w:pPr>
            <w:bookmarkStart w:name="" w:id="10254"/>
            <w:r>
              <w:rPr>
                <w:rFonts w:ascii="宋体" w:hAnsi="宋体" w:cs="宋体" w:eastAsia="宋体"/>
                <w:sz w:val="34"/>
                <w:spacing w:val="0"/>
                <w:color w:val="000000"/>
                <w:b w:val="off"/>
                <w:i w:val="off"/>
              </w:rPr>
              <w:t xml:space="preserve"> </w:t>
            </w:r>
            <w:bookmarkEnd w:id="10254"/>
          </w:p>
        </w:tc>
      </w:tr>
      <w:tr>
        <w:trPr>
          <w:trHeight w:hRule="atLeast" w:val="680"/>
        </w:trPr>
        <w:tc>
          <w:tcPr>
            <w:tcW w:w="4040" w:type="dxa"/>
            <w:vAlign w:val="center"/>
          </w:tcPr>
          <w:p>
            <w:pPr>
              <w:pageBreakBefore w:val="off"/>
              <w:tabs/>
              <w:wordWrap w:val="off"/>
              <w:spacing w:before="0" w:after="0" w:line="440" w:lineRule="atLeast"/>
              <w:ind w:left="0" w:right="0" w:firstLine="0" w:hanging="0"/>
              <w:jc w:val="both"/>
              <w:textAlignment w:val="baseline"/>
              <w:rPr>
                <w:sz w:val="34"/>
              </w:rPr>
            </w:pPr>
            <w:bookmarkStart w:name="" w:id="10255"/>
            <w:r>
              <w:rPr>
                <w:rFonts w:ascii="黑体" w:hAnsi="黑体" w:cs="黑体" w:eastAsia="黑体"/>
                <w:sz w:val="34"/>
                <w:spacing w:val="0"/>
                <w:color w:val="000000"/>
                <w:b w:val="off"/>
                <w:i w:val="off"/>
              </w:rPr>
              <w:t>A (Age, 年龄)</w:t>
            </w:r>
            <w:bookmarkEnd w:id="10255"/>
          </w:p>
        </w:tc>
        <w:tc>
          <w:tcPr>
            <w:tcW w:w="4860" w:type="dxa"/>
            <w:vAlign w:val="center"/>
          </w:tcPr>
          <w:p>
            <w:pPr>
              <w:pageBreakBefore w:val="off"/>
              <w:tabs/>
              <w:wordWrap w:val="off"/>
              <w:spacing w:before="0" w:after="0" w:line="440" w:lineRule="atLeast"/>
              <w:ind w:left="0" w:right="0" w:firstLine="0" w:hanging="0"/>
              <w:jc w:val="both"/>
              <w:textAlignment w:val="baseline"/>
              <w:rPr>
                <w:sz w:val="34"/>
              </w:rPr>
            </w:pPr>
            <w:bookmarkStart w:name="" w:id="10256"/>
            <w:r>
              <w:rPr>
                <w:rFonts w:ascii="黑体" w:hAnsi="黑体" w:cs="黑体" w:eastAsia="黑体"/>
                <w:sz w:val="34"/>
                <w:spacing w:val="0"/>
                <w:color w:val="000000"/>
                <w:b w:val="off"/>
                <w:i w:val="off"/>
              </w:rPr>
              <w:t>年龄是否超过50岁</w:t>
            </w:r>
            <w:bookmarkEnd w:id="10256"/>
          </w:p>
        </w:tc>
        <w:tc>
          <w:tcPr>
            <w:tcW w:w="2260" w:type="dxa"/>
            <w:vAlign w:val="center"/>
          </w:tcPr>
          <w:p>
            <w:pPr>
              <w:pageBreakBefore w:val="off"/>
              <w:tabs/>
              <w:wordWrap w:val="off"/>
              <w:spacing w:before="0" w:after="0" w:line="440" w:lineRule="exact"/>
              <w:ind w:left="0" w:right="0" w:firstLine="0" w:hanging="0"/>
              <w:jc w:val="both"/>
              <w:textAlignment w:val="baseline"/>
              <w:rPr>
                <w:sz w:val="34"/>
              </w:rPr>
            </w:pPr>
            <w:bookmarkStart w:name="" w:id="10257"/>
            <w:r>
              <w:rPr>
                <w:rFonts w:ascii="宋体" w:hAnsi="宋体" w:cs="宋体" w:eastAsia="宋体"/>
                <w:sz w:val="34"/>
                <w:spacing w:val="0"/>
                <w:color w:val="000000"/>
                <w:b w:val="off"/>
                <w:i w:val="off"/>
              </w:rPr>
              <w:t xml:space="preserve"> </w:t>
            </w:r>
            <w:bookmarkEnd w:id="10257"/>
          </w:p>
        </w:tc>
        <w:tc>
          <w:tcPr>
            <w:tcW w:w="2460" w:type="dxa"/>
            <w:vAlign w:val="center"/>
          </w:tcPr>
          <w:p>
            <w:pPr>
              <w:pageBreakBefore w:val="off"/>
              <w:tabs/>
              <w:wordWrap w:val="off"/>
              <w:spacing w:before="0" w:after="0" w:line="440" w:lineRule="exact"/>
              <w:ind w:left="0" w:right="0" w:firstLine="0" w:hanging="0"/>
              <w:jc w:val="both"/>
              <w:textAlignment w:val="baseline"/>
              <w:rPr>
                <w:sz w:val="34"/>
              </w:rPr>
            </w:pPr>
            <w:bookmarkStart w:name="" w:id="10258"/>
            <w:r>
              <w:rPr>
                <w:rFonts w:ascii="宋体" w:hAnsi="宋体" w:cs="宋体" w:eastAsia="宋体"/>
                <w:sz w:val="34"/>
                <w:spacing w:val="0"/>
                <w:color w:val="000000"/>
                <w:b w:val="off"/>
                <w:i w:val="off"/>
              </w:rPr>
              <w:t xml:space="preserve"> </w:t>
            </w:r>
            <w:bookmarkEnd w:id="10258"/>
          </w:p>
        </w:tc>
      </w:tr>
      <w:tr>
        <w:trPr>
          <w:trHeight w:hRule="atLeast" w:val="1000"/>
        </w:trPr>
        <w:tc>
          <w:tcPr>
            <w:tcW w:w="4040" w:type="dxa"/>
            <w:vAlign w:val="center"/>
          </w:tcPr>
          <w:p>
            <w:pPr>
              <w:pageBreakBefore w:val="off"/>
              <w:tabs/>
              <w:wordWrap w:val="off"/>
              <w:spacing w:before="0" w:after="0" w:line="440" w:lineRule="atLeast"/>
              <w:ind w:left="0" w:right="0" w:firstLine="0" w:hanging="0"/>
              <w:jc w:val="both"/>
              <w:textAlignment w:val="baseline"/>
              <w:rPr>
                <w:sz w:val="34"/>
              </w:rPr>
            </w:pPr>
            <w:bookmarkStart w:name="" w:id="10259"/>
            <w:r>
              <w:rPr>
                <w:rFonts w:ascii="黑体" w:hAnsi="黑体" w:cs="黑体" w:eastAsia="黑体"/>
                <w:sz w:val="34"/>
                <w:spacing w:val="0"/>
                <w:color w:val="000000"/>
                <w:b w:val="off"/>
                <w:i w:val="off"/>
              </w:rPr>
              <w:t>N (Neck circumference,</w:t>
            </w:r>
            <w:r>
              <w:rPr>
                <w:rFonts w:ascii="黑体" w:hAnsi="黑体" w:cs="黑体" w:eastAsia="黑体"/>
                <w:sz w:val="34"/>
                <w:spacing w:val="0"/>
                <w:color w:val="000000"/>
                <w:b w:val="off"/>
                <w:i w:val="off"/>
              </w:rPr>
              <w:t>颈围)</w:t>
            </w:r>
            <w:bookmarkEnd w:id="10259"/>
          </w:p>
        </w:tc>
        <w:tc>
          <w:tcPr>
            <w:tcW w:w="4860" w:type="dxa"/>
            <w:vAlign w:val="center"/>
          </w:tcPr>
          <w:p>
            <w:pPr>
              <w:pageBreakBefore w:val="off"/>
              <w:tabs/>
              <w:wordWrap w:val="off"/>
              <w:spacing w:before="0" w:after="0" w:line="440" w:lineRule="atLeast"/>
              <w:ind w:left="0" w:right="0" w:firstLine="0" w:hanging="0"/>
              <w:jc w:val="both"/>
              <w:textAlignment w:val="baseline"/>
              <w:rPr>
                <w:sz w:val="34"/>
              </w:rPr>
            </w:pPr>
            <w:bookmarkStart w:name="" w:id="10260"/>
            <w:r>
              <w:rPr>
                <w:rFonts w:ascii="黑体" w:hAnsi="黑体" w:cs="黑体" w:eastAsia="黑体"/>
                <w:sz w:val="34"/>
                <w:spacing w:val="0"/>
                <w:color w:val="000000"/>
                <w:b w:val="off"/>
                <w:i w:val="off"/>
              </w:rPr>
              <w:t>颈围是否大于40厘米</w:t>
            </w:r>
            <w:bookmarkEnd w:id="10260"/>
          </w:p>
        </w:tc>
        <w:tc>
          <w:tcPr>
            <w:tcW w:w="2260" w:type="dxa"/>
            <w:vAlign w:val="center"/>
          </w:tcPr>
          <w:p>
            <w:pPr>
              <w:pageBreakBefore w:val="off"/>
              <w:tabs/>
              <w:wordWrap w:val="off"/>
              <w:spacing w:before="0" w:after="0" w:line="440" w:lineRule="exact"/>
              <w:ind w:left="0" w:right="0" w:firstLine="0" w:hanging="0"/>
              <w:jc w:val="both"/>
              <w:textAlignment w:val="baseline"/>
              <w:rPr>
                <w:sz w:val="34"/>
              </w:rPr>
            </w:pPr>
            <w:bookmarkStart w:name="" w:id="10261"/>
            <w:r>
              <w:rPr>
                <w:rFonts w:ascii="宋体" w:hAnsi="宋体" w:cs="宋体" w:eastAsia="宋体"/>
                <w:sz w:val="34"/>
                <w:spacing w:val="0"/>
                <w:color w:val="000000"/>
                <w:b w:val="off"/>
                <w:i w:val="off"/>
              </w:rPr>
              <w:t xml:space="preserve"> </w:t>
            </w:r>
            <w:bookmarkEnd w:id="10261"/>
          </w:p>
        </w:tc>
        <w:tc>
          <w:tcPr>
            <w:tcW w:w="2460" w:type="dxa"/>
            <w:vAlign w:val="center"/>
          </w:tcPr>
          <w:p>
            <w:pPr>
              <w:pageBreakBefore w:val="off"/>
              <w:tabs/>
              <w:wordWrap w:val="off"/>
              <w:spacing w:before="0" w:after="0" w:line="440" w:lineRule="exact"/>
              <w:ind w:left="0" w:right="0" w:firstLine="0" w:hanging="0"/>
              <w:jc w:val="both"/>
              <w:textAlignment w:val="baseline"/>
              <w:rPr>
                <w:sz w:val="34"/>
              </w:rPr>
            </w:pPr>
            <w:bookmarkStart w:name="" w:id="10262"/>
            <w:r>
              <w:rPr>
                <w:rFonts w:ascii="宋体" w:hAnsi="宋体" w:cs="宋体" w:eastAsia="宋体"/>
                <w:sz w:val="34"/>
                <w:spacing w:val="0"/>
                <w:color w:val="000000"/>
                <w:b w:val="off"/>
                <w:i w:val="off"/>
              </w:rPr>
              <w:t xml:space="preserve"> </w:t>
            </w:r>
            <w:bookmarkEnd w:id="10262"/>
          </w:p>
        </w:tc>
      </w:tr>
      <w:tr>
        <w:trPr>
          <w:trHeight w:hRule="atLeast" w:val="680"/>
        </w:trPr>
        <w:tc>
          <w:tcPr>
            <w:tcW w:w="4040" w:type="dxa"/>
            <w:vAlign w:val="center"/>
          </w:tcPr>
          <w:p>
            <w:pPr>
              <w:pageBreakBefore w:val="off"/>
              <w:tabs/>
              <w:wordWrap w:val="off"/>
              <w:spacing w:before="0" w:after="0" w:line="440" w:lineRule="atLeast"/>
              <w:ind w:left="0" w:right="0" w:firstLine="0" w:hanging="0"/>
              <w:jc w:val="both"/>
              <w:textAlignment w:val="baseline"/>
              <w:rPr>
                <w:sz w:val="34"/>
              </w:rPr>
            </w:pPr>
            <w:bookmarkStart w:name="" w:id="10263"/>
            <w:r>
              <w:rPr>
                <w:rFonts w:ascii="黑体" w:hAnsi="黑体" w:cs="黑体" w:eastAsia="黑体"/>
                <w:sz w:val="34"/>
                <w:spacing w:val="0"/>
                <w:color w:val="000000"/>
                <w:b w:val="off"/>
                <w:i w:val="off"/>
              </w:rPr>
              <w:t>G (Gender, 性别)</w:t>
            </w:r>
            <w:bookmarkEnd w:id="10263"/>
          </w:p>
        </w:tc>
        <w:tc>
          <w:tcPr>
            <w:tcW w:w="4860" w:type="dxa"/>
            <w:vAlign w:val="center"/>
          </w:tcPr>
          <w:p>
            <w:pPr>
              <w:pageBreakBefore w:val="off"/>
              <w:tabs/>
              <w:wordWrap w:val="off"/>
              <w:spacing w:before="0" w:after="0" w:line="440" w:lineRule="atLeast"/>
              <w:ind w:left="0" w:right="0" w:firstLine="0" w:hanging="0"/>
              <w:jc w:val="both"/>
              <w:textAlignment w:val="baseline"/>
              <w:rPr>
                <w:sz w:val="34"/>
              </w:rPr>
            </w:pPr>
            <w:bookmarkStart w:name="" w:id="10264"/>
            <w:r>
              <w:rPr>
                <w:rFonts w:ascii="黑体" w:hAnsi="黑体" w:cs="黑体" w:eastAsia="黑体"/>
                <w:sz w:val="34"/>
                <w:spacing w:val="0"/>
                <w:color w:val="000000"/>
                <w:b w:val="off"/>
                <w:i w:val="off"/>
              </w:rPr>
              <w:t>性别是否为男性</w:t>
            </w:r>
            <w:bookmarkEnd w:id="10264"/>
          </w:p>
        </w:tc>
        <w:tc>
          <w:tcPr>
            <w:tcW w:w="2260" w:type="dxa"/>
            <w:vAlign w:val="center"/>
          </w:tcPr>
          <w:p>
            <w:pPr>
              <w:pageBreakBefore w:val="off"/>
              <w:tabs/>
              <w:wordWrap w:val="off"/>
              <w:spacing w:before="0" w:after="0" w:line="440" w:lineRule="exact"/>
              <w:ind w:left="0" w:right="0" w:firstLine="0" w:hanging="0"/>
              <w:jc w:val="both"/>
              <w:textAlignment w:val="baseline"/>
              <w:rPr>
                <w:sz w:val="34"/>
              </w:rPr>
            </w:pPr>
            <w:bookmarkStart w:name="" w:id="10265"/>
            <w:r>
              <w:rPr>
                <w:rFonts w:ascii="宋体" w:hAnsi="宋体" w:cs="宋体" w:eastAsia="宋体"/>
                <w:sz w:val="34"/>
                <w:spacing w:val="0"/>
                <w:color w:val="000000"/>
                <w:b w:val="off"/>
                <w:i w:val="off"/>
              </w:rPr>
              <w:t xml:space="preserve"> </w:t>
            </w:r>
            <w:bookmarkEnd w:id="10265"/>
          </w:p>
        </w:tc>
        <w:tc>
          <w:tcPr>
            <w:tcW w:w="2460" w:type="dxa"/>
            <w:vAlign w:val="center"/>
          </w:tcPr>
          <w:p>
            <w:pPr>
              <w:pageBreakBefore w:val="off"/>
              <w:tabs/>
              <w:wordWrap w:val="off"/>
              <w:spacing w:before="0" w:after="0" w:line="440" w:lineRule="exact"/>
              <w:ind w:left="0" w:right="0" w:firstLine="0" w:hanging="0"/>
              <w:jc w:val="both"/>
              <w:textAlignment w:val="baseline"/>
              <w:rPr>
                <w:sz w:val="34"/>
              </w:rPr>
            </w:pPr>
            <w:bookmarkStart w:name="" w:id="10266"/>
            <w:r>
              <w:rPr>
                <w:rFonts w:ascii="宋体" w:hAnsi="宋体" w:cs="宋体" w:eastAsia="宋体"/>
                <w:sz w:val="34"/>
                <w:spacing w:val="0"/>
                <w:color w:val="000000"/>
                <w:b w:val="off"/>
                <w:i w:val="off"/>
              </w:rPr>
              <w:t xml:space="preserve"> </w:t>
            </w:r>
            <w:bookmarkEnd w:id="10266"/>
          </w:p>
        </w:tc>
      </w:tr>
    </w:tbl>
    <w:p>
      <w:pPr>
        <w:pageBreakBefore w:val="off"/>
        <w:tabs/>
        <w:wordWrap w:val="off"/>
        <w:spacing w:before="0" w:after="0" w:line="420" w:lineRule="exact"/>
        <w:ind w:left="0" w:right="0"/>
        <w:jc w:val="left"/>
        <w:textAlignment w:val="baseline"/>
        <w:rPr>
          <w:sz w:val="36"/>
        </w:rPr>
      </w:pPr>
      <w:bookmarkStart w:name="" w:id="10267"/>
      <w:r>
        <w:rPr>
          <w:rFonts w:ascii="宋体" w:hAnsi="宋体" w:cs="宋体" w:eastAsia="宋体"/>
          <w:sz w:val="36"/>
          <w:spacing w:val="0"/>
          <w:color w:val="000000"/>
          <w:b w:val="off"/>
          <w:i w:val="off"/>
        </w:rPr>
        <w:t/>
      </w:r>
      <w:bookmarkEnd w:id="10267"/>
    </w:p>
    <w:p>
      <w:pPr>
        <w:pageBreakBefore w:val="off"/>
        <w:tabs/>
        <w:wordWrap w:val="off"/>
        <w:spacing w:before="0" w:after="0" w:line="420" w:lineRule="exact"/>
        <w:ind w:left="0" w:right="0"/>
        <w:jc w:val="left"/>
        <w:textAlignment w:val="baseline"/>
        <w:rPr>
          <w:sz w:val="36"/>
        </w:rPr>
      </w:pPr>
      <w:bookmarkStart w:name="" w:id="10268"/>
      <w:r>
        <w:rPr>
          <w:rFonts w:ascii="宋体" w:hAnsi="宋体" w:cs="宋体" w:eastAsia="宋体"/>
          <w:sz w:val="36"/>
          <w:spacing w:val="0"/>
          <w:color w:val="000000"/>
          <w:b w:val="off"/>
          <w:i w:val="off"/>
        </w:rPr>
        <w:t/>
      </w:r>
      <w:bookmarkEnd w:id="10268"/>
    </w:p>
    <w:p>
      <w:pPr>
        <w:pageBreakBefore w:val="off"/>
        <w:tabs/>
        <w:wordWrap w:val="off"/>
        <w:spacing w:before="0" w:after="0" w:line="420" w:lineRule="exact"/>
        <w:ind w:left="0" w:right="0"/>
        <w:jc w:val="left"/>
        <w:textAlignment w:val="baseline"/>
        <w:rPr>
          <w:sz w:val="36"/>
        </w:rPr>
      </w:pPr>
      <w:bookmarkStart w:name="" w:id="10269"/>
      <w:r>
        <w:rPr>
          <w:rFonts w:ascii="宋体" w:hAnsi="宋体" w:cs="宋体" w:eastAsia="宋体"/>
          <w:sz w:val="36"/>
          <w:spacing w:val="0"/>
          <w:color w:val="000000"/>
          <w:b w:val="off"/>
          <w:i w:val="off"/>
        </w:rPr>
        <w:t/>
      </w:r>
      <w:bookmarkEnd w:id="10269"/>
    </w:p>
    <w:p>
      <w:pPr>
        <w:pageBreakBefore w:val="off"/>
        <w:tabs/>
        <w:wordWrap w:val="off"/>
        <w:spacing w:before="0" w:after="0" w:line="420" w:lineRule="exact"/>
        <w:ind w:left="0" w:right="0"/>
        <w:jc w:val="left"/>
        <w:textAlignment w:val="baseline"/>
        <w:rPr>
          <w:sz w:val="36"/>
        </w:rPr>
      </w:pPr>
      <w:bookmarkStart w:name="" w:id="10270"/>
      <w:r>
        <w:rPr>
          <w:rFonts w:ascii="宋体" w:hAnsi="宋体" w:cs="宋体" w:eastAsia="宋体"/>
          <w:sz w:val="36"/>
          <w:spacing w:val="0"/>
          <w:color w:val="000000"/>
          <w:b w:val="off"/>
          <w:i w:val="off"/>
        </w:rPr>
        <w:t/>
      </w:r>
      <w:bookmarkEnd w:id="10270"/>
    </w:p>
    <w:p>
      <w:pPr>
        <w:pageBreakBefore w:val="off"/>
        <w:tabs/>
        <w:wordWrap w:val="off"/>
        <w:spacing w:before="0" w:after="0" w:line="480" w:lineRule="atLeast"/>
        <w:ind w:left="0" w:right="80"/>
        <w:jc w:val="right"/>
        <w:textAlignment w:val="baseline"/>
        <w:rPr>
          <w:sz w:val="35"/>
        </w:rPr>
      </w:pPr>
      <w:bookmarkStart w:name="" w:id="10271"/>
      <w:r>
        <w:rPr>
          <w:rFonts w:ascii="宋体" w:hAnsi="宋体" w:cs="宋体" w:eastAsia="宋体"/>
          <w:sz w:val="35"/>
          <w:spacing w:val="0"/>
          <w:color w:val="000000"/>
          <w:b w:val="off"/>
          <w:i w:val="off"/>
        </w:rPr>
        <w:t>421</w:t>
      </w:r>
      <w:bookmarkEnd w:id="10271"/>
    </w:p>
    <w:p>
      <w:r>
        <w:t/>
      </w:r>
    </w:p>
    <w:p>
      <w:pPr>
        <w:sectPr>
          <w:footerReference r:id="rId905"/>
          <w:headerReference r:id="rId906" w:type="default"/>
          <w:type w:val="nextPage"/>
          <w:pgSz w:w="17060" w:h="25400"/>
          <w:pgMar w:left="1580" w:top="1080" w:right="1580" w:bottom="1080" w:header="780" w:footer="780"/>
          <w:cols w:num="1"/>
        </w:sectPr>
      </w:pPr>
    </w:p>
    <w:p>
      <w:pPr>
        <w:pageBreakBefore w:val="off"/>
        <w:tabs/>
        <w:wordWrap w:val="off"/>
        <w:spacing w:before="0" w:after="0" w:line="480" w:lineRule="atLeast"/>
        <w:ind w:left="20" w:right="0"/>
        <w:jc w:val="both"/>
        <w:textAlignment w:val="baseline"/>
        <w:rPr>
          <w:sz w:val="30"/>
        </w:rPr>
      </w:pPr>
      <w:bookmarkStart w:name="" w:id="10272"/>
      <w:r>
        <w:rPr>
          <w:rFonts w:ascii="黑体" w:hAnsi="黑体" w:cs="黑体" w:eastAsia="黑体"/>
          <w:sz w:val="30"/>
          <w:spacing w:val="0"/>
          <w:color w:val="93b0d5"/>
          <w:b w:val="off"/>
          <w:i w:val="off"/>
        </w:rPr>
        <w:t>第三部分 ，全方位构建家庭健康管理系统</w:t>
      </w:r>
      <w:bookmarkEnd w:id="10272"/>
    </w:p>
    <w:p>
      <w:pPr>
        <w:pageBreakBefore w:val="off"/>
        <w:tabs/>
        <w:wordWrap w:val="off"/>
        <w:spacing w:before="0" w:after="0" w:line="500" w:lineRule="exact"/>
        <w:ind w:left="0" w:right="0"/>
        <w:jc w:val="both"/>
        <w:textAlignment w:val="baseline"/>
        <w:rPr>
          <w:sz w:val="30"/>
        </w:rPr>
      </w:pPr>
      <w:bookmarkStart w:name="" w:id="10273"/>
      <w:r>
        <w:rPr>
          <w:rFonts w:ascii="宋体" w:hAnsi="宋体" w:cs="宋体" w:eastAsia="宋体"/>
          <w:sz w:val="30"/>
          <w:spacing w:val="0"/>
          <w:color w:val="000000"/>
          <w:b w:val="off"/>
          <w:i w:val="off"/>
        </w:rPr>
        <w:t/>
      </w:r>
      <w:bookmarkEnd w:id="10273"/>
    </w:p>
    <w:p>
      <w:pPr>
        <w:pageBreakBefore w:val="off"/>
        <w:tabs/>
        <w:wordWrap w:val="off"/>
        <w:spacing w:before="0" w:after="0" w:line="500" w:lineRule="exact"/>
        <w:ind w:left="0" w:right="0"/>
        <w:jc w:val="both"/>
        <w:textAlignment w:val="baseline"/>
        <w:rPr>
          <w:sz w:val="30"/>
        </w:rPr>
      </w:pPr>
      <w:bookmarkStart w:name="" w:id="10274"/>
      <w:r>
        <w:rPr>
          <w:rFonts w:ascii="宋体" w:hAnsi="宋体" w:cs="宋体" w:eastAsia="宋体"/>
          <w:sz w:val="30"/>
          <w:spacing w:val="0"/>
          <w:color w:val="000000"/>
          <w:b w:val="off"/>
          <w:i w:val="off"/>
        </w:rPr>
        <w:t/>
      </w:r>
      <w:bookmarkEnd w:id="10274"/>
    </w:p>
    <w:p>
      <w:pPr>
        <w:pageBreakBefore w:val="off"/>
        <w:tabs/>
        <w:wordWrap w:val="off"/>
        <w:spacing w:before="0" w:after="0" w:line="500" w:lineRule="exact"/>
        <w:ind w:left="0" w:right="0"/>
        <w:jc w:val="both"/>
        <w:textAlignment w:val="baseline"/>
        <w:rPr>
          <w:sz w:val="30"/>
        </w:rPr>
      </w:pPr>
      <w:bookmarkStart w:name="" w:id="10275"/>
      <w:r>
        <w:rPr>
          <w:rFonts w:ascii="宋体" w:hAnsi="宋体" w:cs="宋体" w:eastAsia="宋体"/>
          <w:sz w:val="30"/>
          <w:spacing w:val="0"/>
          <w:color w:val="000000"/>
          <w:b w:val="off"/>
          <w:i w:val="off"/>
        </w:rPr>
        <w:t/>
      </w:r>
      <w:bookmarkEnd w:id="10275"/>
    </w:p>
    <w:p>
      <w:pPr>
        <w:pageBreakBefore w:val="off"/>
        <w:tabs/>
        <w:wordWrap w:val="off"/>
        <w:spacing w:before="0" w:after="0" w:line="840" w:lineRule="atLeast"/>
        <w:ind w:left="820" w:right="0"/>
        <w:jc w:val="both"/>
        <w:textAlignment w:val="baseline"/>
        <w:rPr>
          <w:sz w:val="41"/>
        </w:rPr>
      </w:pPr>
      <w:bookmarkStart w:name="" w:id="10276"/>
      <w:r>
        <w:rPr>
          <w:rFonts w:ascii="宋体" w:hAnsi="宋体" w:cs="宋体" w:eastAsia="宋体"/>
          <w:sz w:val="41"/>
          <w:spacing w:val="0"/>
          <w:color w:val="000000"/>
          <w:b w:val="off"/>
          <w:i w:val="off"/>
        </w:rPr>
        <w:t>如果得分≥3分，提示为OSA高风险人群。</w:t>
      </w:r>
      <w:bookmarkEnd w:id="10276"/>
    </w:p>
    <w:p>
      <w:pPr>
        <w:pageBreakBefore w:val="off"/>
        <w:tabs/>
        <w:wordWrap w:val="off"/>
        <w:spacing w:before="0" w:after="0" w:line="840" w:lineRule="atLeast"/>
        <w:ind w:left="20" w:right="20" w:firstLine="800"/>
        <w:jc w:val="both"/>
        <w:textAlignment w:val="baseline"/>
        <w:rPr>
          <w:sz w:val="41"/>
        </w:rPr>
      </w:pPr>
      <w:bookmarkStart w:name="" w:id="10277"/>
      <w:r>
        <w:rPr>
          <w:rFonts w:ascii="宋体" w:hAnsi="宋体" w:cs="宋体" w:eastAsia="宋体"/>
          <w:sz w:val="41"/>
          <w:spacing w:val="0"/>
          <w:color w:val="93b0d5"/>
          <w:b w:val="off"/>
          <w:i w:val="off"/>
        </w:rPr>
        <w:t>除此之外，临床上我们还常使用另一个评估工具——Epworth嗜睡量表</w:t>
      </w:r>
      <w:r>
        <w:rPr>
          <w:rFonts w:ascii="宋体" w:hAnsi="宋体" w:cs="宋体" w:eastAsia="宋体"/>
          <w:sz w:val="41"/>
          <w:spacing w:val="0"/>
          <w:color w:val="93b0d5"/>
          <w:b w:val="off"/>
          <w:i w:val="off"/>
        </w:rPr>
        <w:t>(表61-2)，该量表专门用于评估白天嗜睡程度，与OSA的相关性也非常高。</w:t>
      </w:r>
      <w:bookmarkEnd w:id="10277"/>
    </w:p>
    <w:p>
      <w:pPr>
        <w:pageBreakBefore w:val="off"/>
        <w:tabs/>
        <w:wordWrap w:val="off"/>
        <w:spacing w:before="0" w:after="0" w:line="860" w:lineRule="exact"/>
        <w:ind w:left="0" w:right="0"/>
        <w:jc w:val="both"/>
        <w:textAlignment w:val="baseline"/>
        <w:rPr>
          <w:sz w:val="41"/>
        </w:rPr>
      </w:pPr>
      <w:bookmarkStart w:name="" w:id="10278"/>
      <w:r>
        <w:rPr>
          <w:rFonts w:ascii="宋体" w:hAnsi="宋体" w:cs="宋体" w:eastAsia="宋体"/>
          <w:sz w:val="41"/>
          <w:spacing w:val="0"/>
          <w:color w:val="000000"/>
          <w:b w:val="off"/>
          <w:i w:val="off"/>
        </w:rPr>
        <w:t/>
      </w:r>
      <w:bookmarkEnd w:id="10278"/>
    </w:p>
    <w:p>
      <w:pPr>
        <w:pageBreakBefore w:val="off"/>
        <w:tabs/>
        <w:wordWrap w:val="off"/>
        <w:spacing w:before="0" w:after="0" w:line="520" w:lineRule="atLeast"/>
        <w:ind w:left="0" w:right="0"/>
        <w:jc w:val="center"/>
        <w:textAlignment w:val="baseline"/>
        <w:rPr>
          <w:sz w:val="37"/>
        </w:rPr>
      </w:pPr>
      <w:bookmarkStart w:name="" w:id="10279"/>
      <w:r>
        <w:rPr>
          <w:rFonts w:ascii="Times New Roman" w:hAnsi="Times New Roman" w:cs="Times New Roman" w:eastAsia="Times New Roman"/>
          <w:sz w:val="37"/>
          <w:spacing w:val="0"/>
          <w:color w:val="93b0d5"/>
          <w:b w:val="off"/>
          <w:i w:val="off"/>
        </w:rPr>
        <w:t>表61-2 Epworth 嗜睡量表</w:t>
      </w:r>
      <w:bookmarkEnd w:id="10279"/>
    </w:p>
    <w:tbl>
      <w:tblPr>
        <w:tblW w:w="0" w:type="auto"/>
        <w:jc w:val="start"/>
        <w:tblInd w:type="dxa" w:w="2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7180"/>
        <w:gridCol w:w="1640"/>
        <w:gridCol w:w="1680"/>
        <w:gridCol w:w="1700"/>
        <w:gridCol w:w="1680"/>
      </w:tblGrid>
      <w:tr>
        <w:trPr>
          <w:trHeight w:hRule="atLeast" w:val="1220"/>
        </w:trPr>
        <w:tc>
          <w:tcPr>
            <w:tcW w:w="7180" w:type="dxa"/>
            <w:shd w:color="auto" w:val="clear" w:fill="EEEEEE"/>
            <w:vAlign w:val="center"/>
          </w:tcPr>
          <w:p>
            <w:pPr>
              <w:pageBreakBefore w:val="off"/>
              <w:tabs/>
              <w:wordWrap w:val="off"/>
              <w:spacing w:before="0" w:after="0" w:line="480" w:lineRule="atLeast"/>
              <w:ind w:left="0" w:right="0" w:firstLine="0" w:hanging="0"/>
              <w:jc w:val="both"/>
              <w:textAlignment w:val="baseline"/>
              <w:rPr>
                <w:sz w:val="36"/>
              </w:rPr>
            </w:pPr>
            <w:bookmarkStart w:name="" w:id="10280"/>
            <w:r>
              <w:rPr>
                <w:rFonts w:ascii="黑体" w:hAnsi="黑体" w:cs="黑体" w:eastAsia="黑体"/>
                <w:sz w:val="36"/>
                <w:spacing w:val="0"/>
                <w:color w:val="93b0d5"/>
                <w:b w:val="off"/>
                <w:i w:val="off"/>
              </w:rPr>
              <w:t>在以下场景中有无嗜睡发生</w:t>
            </w:r>
            <w:bookmarkEnd w:id="10280"/>
          </w:p>
        </w:tc>
        <w:tc>
          <w:tcPr>
            <w:tcW w:w="1640" w:type="dxa"/>
            <w:shd w:color="auto" w:val="clear" w:fill="EEEEEE"/>
            <w:vAlign w:val="center"/>
          </w:tcPr>
          <w:p>
            <w:pPr>
              <w:pageBreakBefore w:val="off"/>
              <w:tabs/>
              <w:wordWrap w:val="off"/>
              <w:spacing w:before="0" w:after="0" w:line="480" w:lineRule="atLeast"/>
              <w:ind w:left="0" w:right="0" w:firstLine="0" w:hanging="0"/>
              <w:jc w:val="both"/>
              <w:textAlignment w:val="baseline"/>
              <w:rPr>
                <w:sz w:val="36"/>
              </w:rPr>
            </w:pPr>
            <w:bookmarkStart w:name="" w:id="10281"/>
            <w:r>
              <w:rPr>
                <w:rFonts w:ascii="黑体" w:hAnsi="黑体" w:cs="黑体" w:eastAsia="黑体"/>
                <w:sz w:val="36"/>
                <w:spacing w:val="0"/>
                <w:color w:val="93b0d5"/>
                <w:b w:val="off"/>
                <w:i w:val="off"/>
              </w:rPr>
              <w:t>从不</w:t>
            </w:r>
            <w:bookmarkEnd w:id="10281"/>
          </w:p>
          <w:p>
            <w:pPr>
              <w:pageBreakBefore w:val="off"/>
              <w:tabs/>
              <w:wordWrap w:val="off"/>
              <w:spacing w:before="0" w:after="0" w:line="480" w:lineRule="atLeast"/>
              <w:ind w:left="0" w:right="0" w:firstLine="0" w:hanging="0"/>
              <w:jc w:val="both"/>
              <w:textAlignment w:val="baseline"/>
              <w:rPr>
                <w:sz w:val="36"/>
              </w:rPr>
            </w:pPr>
            <w:bookmarkStart w:name="" w:id="10282"/>
            <w:r>
              <w:rPr>
                <w:rFonts w:ascii="黑体" w:hAnsi="黑体" w:cs="黑体" w:eastAsia="黑体"/>
                <w:sz w:val="36"/>
                <w:spacing w:val="0"/>
                <w:color w:val="93b0d5"/>
                <w:b w:val="off"/>
                <w:i w:val="off"/>
              </w:rPr>
              <w:t>(0分)</w:t>
            </w:r>
            <w:bookmarkEnd w:id="10282"/>
          </w:p>
        </w:tc>
        <w:tc>
          <w:tcPr>
            <w:tcW w:w="1680" w:type="dxa"/>
            <w:shd w:color="auto" w:val="clear" w:fill="EEEEEE"/>
            <w:vAlign w:val="center"/>
          </w:tcPr>
          <w:p>
            <w:pPr>
              <w:pageBreakBefore w:val="off"/>
              <w:tabs/>
              <w:wordWrap w:val="off"/>
              <w:spacing w:before="0" w:after="0" w:line="480" w:lineRule="atLeast"/>
              <w:ind w:left="0" w:right="0" w:firstLine="0" w:hanging="0"/>
              <w:jc w:val="both"/>
              <w:textAlignment w:val="baseline"/>
              <w:rPr>
                <w:sz w:val="36"/>
              </w:rPr>
            </w:pPr>
            <w:bookmarkStart w:name="" w:id="10283"/>
            <w:r>
              <w:rPr>
                <w:rFonts w:ascii="黑体" w:hAnsi="黑体" w:cs="黑体" w:eastAsia="黑体"/>
                <w:sz w:val="36"/>
                <w:spacing w:val="0"/>
                <w:color w:val="93b0d5"/>
                <w:b w:val="off"/>
                <w:i w:val="off"/>
              </w:rPr>
              <w:t>很少</w:t>
            </w:r>
            <w:bookmarkEnd w:id="10283"/>
          </w:p>
          <w:p>
            <w:pPr>
              <w:pageBreakBefore w:val="off"/>
              <w:tabs/>
              <w:wordWrap w:val="off"/>
              <w:spacing w:before="0" w:after="0" w:line="480" w:lineRule="atLeast"/>
              <w:ind w:left="0" w:right="0" w:firstLine="0" w:hanging="0"/>
              <w:jc w:val="both"/>
              <w:textAlignment w:val="baseline"/>
              <w:rPr>
                <w:sz w:val="36"/>
              </w:rPr>
            </w:pPr>
            <w:bookmarkStart w:name="" w:id="10284"/>
            <w:r>
              <w:rPr>
                <w:rFonts w:ascii="黑体" w:hAnsi="黑体" w:cs="黑体" w:eastAsia="黑体"/>
                <w:sz w:val="36"/>
                <w:spacing w:val="0"/>
                <w:color w:val="93b0d5"/>
                <w:b w:val="off"/>
                <w:i w:val="off"/>
              </w:rPr>
              <w:t>(1分)</w:t>
            </w:r>
            <w:bookmarkEnd w:id="10284"/>
          </w:p>
        </w:tc>
        <w:tc>
          <w:tcPr>
            <w:tcW w:w="1700" w:type="dxa"/>
            <w:shd w:color="auto" w:val="clear" w:fill="EEEEEE"/>
            <w:vAlign w:val="center"/>
          </w:tcPr>
          <w:p>
            <w:pPr>
              <w:pageBreakBefore w:val="off"/>
              <w:tabs/>
              <w:wordWrap w:val="off"/>
              <w:spacing w:before="0" w:after="0" w:line="480" w:lineRule="atLeast"/>
              <w:ind w:left="0" w:right="0" w:firstLine="0" w:hanging="0"/>
              <w:jc w:val="both"/>
              <w:textAlignment w:val="baseline"/>
              <w:rPr>
                <w:sz w:val="36"/>
              </w:rPr>
            </w:pPr>
            <w:bookmarkStart w:name="" w:id="10285"/>
            <w:r>
              <w:rPr>
                <w:rFonts w:ascii="黑体" w:hAnsi="黑体" w:cs="黑体" w:eastAsia="黑体"/>
                <w:sz w:val="36"/>
                <w:spacing w:val="0"/>
                <w:color w:val="93b0d5"/>
                <w:b w:val="off"/>
                <w:i w:val="off"/>
              </w:rPr>
              <w:t>有时</w:t>
            </w:r>
            <w:bookmarkEnd w:id="10285"/>
          </w:p>
          <w:p>
            <w:pPr>
              <w:pageBreakBefore w:val="off"/>
              <w:tabs/>
              <w:wordWrap w:val="off"/>
              <w:spacing w:before="0" w:after="0" w:line="480" w:lineRule="atLeast"/>
              <w:ind w:left="0" w:right="0" w:firstLine="0" w:hanging="0"/>
              <w:jc w:val="both"/>
              <w:textAlignment w:val="baseline"/>
              <w:rPr>
                <w:sz w:val="36"/>
              </w:rPr>
            </w:pPr>
            <w:bookmarkStart w:name="" w:id="10286"/>
            <w:r>
              <w:rPr>
                <w:rFonts w:ascii="黑体" w:hAnsi="黑体" w:cs="黑体" w:eastAsia="黑体"/>
                <w:sz w:val="36"/>
                <w:spacing w:val="0"/>
                <w:color w:val="93b0d5"/>
                <w:b w:val="off"/>
                <w:i w:val="off"/>
              </w:rPr>
              <w:t>(2分)</w:t>
            </w:r>
            <w:bookmarkEnd w:id="10286"/>
          </w:p>
        </w:tc>
        <w:tc>
          <w:tcPr>
            <w:tcW w:w="1680" w:type="dxa"/>
            <w:shd w:color="auto" w:val="clear" w:fill="EEEEEE"/>
            <w:vAlign w:val="center"/>
          </w:tcPr>
          <w:p>
            <w:pPr>
              <w:pageBreakBefore w:val="off"/>
              <w:tabs/>
              <w:wordWrap w:val="off"/>
              <w:spacing w:before="0" w:after="0" w:line="480" w:lineRule="atLeast"/>
              <w:ind w:left="0" w:right="0" w:firstLine="0" w:hanging="0"/>
              <w:jc w:val="both"/>
              <w:textAlignment w:val="baseline"/>
              <w:rPr>
                <w:sz w:val="36"/>
              </w:rPr>
            </w:pPr>
            <w:bookmarkStart w:name="" w:id="10287"/>
            <w:r>
              <w:rPr>
                <w:rFonts w:ascii="黑体" w:hAnsi="黑体" w:cs="黑体" w:eastAsia="黑体"/>
                <w:sz w:val="36"/>
                <w:spacing w:val="0"/>
                <w:color w:val="93b0d5"/>
                <w:b w:val="off"/>
                <w:i w:val="off"/>
              </w:rPr>
              <w:t>经常</w:t>
            </w:r>
            <w:bookmarkEnd w:id="10287"/>
          </w:p>
          <w:p>
            <w:pPr>
              <w:pageBreakBefore w:val="off"/>
              <w:tabs/>
              <w:wordWrap w:val="off"/>
              <w:spacing w:before="0" w:after="0" w:line="480" w:lineRule="atLeast"/>
              <w:ind w:left="0" w:right="0" w:firstLine="0" w:hanging="0"/>
              <w:jc w:val="both"/>
              <w:textAlignment w:val="baseline"/>
              <w:rPr>
                <w:sz w:val="36"/>
              </w:rPr>
            </w:pPr>
            <w:bookmarkStart w:name="" w:id="10288"/>
            <w:r>
              <w:rPr>
                <w:rFonts w:ascii="黑体" w:hAnsi="黑体" w:cs="黑体" w:eastAsia="黑体"/>
                <w:sz w:val="36"/>
                <w:spacing w:val="0"/>
                <w:color w:val="93b0d5"/>
                <w:b w:val="off"/>
                <w:i w:val="off"/>
              </w:rPr>
              <w:t>(3分)</w:t>
            </w:r>
            <w:bookmarkEnd w:id="10288"/>
          </w:p>
        </w:tc>
      </w:tr>
      <w:tr>
        <w:trPr>
          <w:trHeight w:hRule="atLeast" w:val="680"/>
        </w:trPr>
        <w:tc>
          <w:tcPr>
            <w:tcW w:w="7180" w:type="dxa"/>
            <w:vAlign w:val="center"/>
          </w:tcPr>
          <w:p>
            <w:pPr>
              <w:pageBreakBefore w:val="off"/>
              <w:tabs/>
              <w:wordWrap w:val="off"/>
              <w:spacing w:before="0" w:after="0" w:line="480" w:lineRule="atLeast"/>
              <w:ind w:left="0" w:right="0" w:firstLine="0" w:hanging="0"/>
              <w:jc w:val="both"/>
              <w:textAlignment w:val="baseline"/>
              <w:rPr>
                <w:sz w:val="36"/>
              </w:rPr>
            </w:pPr>
            <w:bookmarkStart w:name="" w:id="10289"/>
            <w:r>
              <w:rPr>
                <w:rFonts w:ascii="黑体" w:hAnsi="黑体" w:cs="黑体" w:eastAsia="黑体"/>
                <w:sz w:val="36"/>
                <w:spacing w:val="0"/>
                <w:color w:val="000000"/>
                <w:b w:val="off"/>
                <w:i w:val="off"/>
              </w:rPr>
              <w:t>坐着阅读时</w:t>
            </w:r>
            <w:bookmarkEnd w:id="10289"/>
          </w:p>
        </w:tc>
        <w:tc>
          <w:tcPr>
            <w:tcW w:w="1640" w:type="dxa"/>
            <w:vAlign w:val="center"/>
          </w:tcPr>
          <w:p>
            <w:pPr>
              <w:pageBreakBefore w:val="off"/>
              <w:tabs/>
              <w:wordWrap w:val="off"/>
              <w:spacing w:before="0" w:after="0" w:line="480" w:lineRule="exact"/>
              <w:ind w:left="0" w:right="0" w:firstLine="0" w:hanging="0"/>
              <w:jc w:val="both"/>
              <w:textAlignment w:val="baseline"/>
              <w:rPr>
                <w:sz w:val="36"/>
              </w:rPr>
            </w:pPr>
            <w:bookmarkStart w:name="" w:id="10290"/>
            <w:r>
              <w:rPr>
                <w:rFonts w:ascii="宋体" w:hAnsi="宋体" w:cs="宋体" w:eastAsia="宋体"/>
                <w:sz w:val="36"/>
                <w:spacing w:val="0"/>
                <w:color w:val="000000"/>
                <w:b w:val="off"/>
                <w:i w:val="off"/>
              </w:rPr>
              <w:t xml:space="preserve"> </w:t>
            </w:r>
            <w:bookmarkEnd w:id="10290"/>
          </w:p>
        </w:tc>
        <w:tc>
          <w:tcPr>
            <w:tcW w:w="1680" w:type="dxa"/>
            <w:vAlign w:val="center"/>
          </w:tcPr>
          <w:p>
            <w:pPr>
              <w:pageBreakBefore w:val="off"/>
              <w:tabs/>
              <w:wordWrap w:val="off"/>
              <w:spacing w:before="0" w:after="0" w:line="480" w:lineRule="exact"/>
              <w:ind w:left="0" w:right="0" w:firstLine="0" w:hanging="0"/>
              <w:jc w:val="both"/>
              <w:textAlignment w:val="baseline"/>
              <w:rPr>
                <w:sz w:val="36"/>
              </w:rPr>
            </w:pPr>
            <w:bookmarkStart w:name="" w:id="10291"/>
            <w:r>
              <w:rPr>
                <w:rFonts w:ascii="宋体" w:hAnsi="宋体" w:cs="宋体" w:eastAsia="宋体"/>
                <w:sz w:val="36"/>
                <w:spacing w:val="0"/>
                <w:color w:val="000000"/>
                <w:b w:val="off"/>
                <w:i w:val="off"/>
              </w:rPr>
              <w:t xml:space="preserve"> </w:t>
            </w:r>
            <w:bookmarkEnd w:id="10291"/>
          </w:p>
        </w:tc>
        <w:tc>
          <w:tcPr>
            <w:tcW w:w="1700" w:type="dxa"/>
            <w:vAlign w:val="center"/>
          </w:tcPr>
          <w:p>
            <w:pPr>
              <w:pageBreakBefore w:val="off"/>
              <w:tabs/>
              <w:wordWrap w:val="off"/>
              <w:spacing w:before="0" w:after="0" w:line="480" w:lineRule="exact"/>
              <w:ind w:left="0" w:right="0" w:firstLine="0" w:hanging="0"/>
              <w:jc w:val="both"/>
              <w:textAlignment w:val="baseline"/>
              <w:rPr>
                <w:sz w:val="36"/>
              </w:rPr>
            </w:pPr>
            <w:bookmarkStart w:name="" w:id="10292"/>
            <w:r>
              <w:rPr>
                <w:rFonts w:ascii="宋体" w:hAnsi="宋体" w:cs="宋体" w:eastAsia="宋体"/>
                <w:sz w:val="36"/>
                <w:spacing w:val="0"/>
                <w:color w:val="000000"/>
                <w:b w:val="off"/>
                <w:i w:val="off"/>
              </w:rPr>
              <w:t xml:space="preserve"> </w:t>
            </w:r>
            <w:bookmarkEnd w:id="10292"/>
          </w:p>
        </w:tc>
        <w:tc>
          <w:tcPr>
            <w:tcW w:w="1680" w:type="dxa"/>
            <w:vAlign w:val="center"/>
          </w:tcPr>
          <w:p>
            <w:pPr>
              <w:pageBreakBefore w:val="off"/>
              <w:tabs/>
              <w:wordWrap w:val="off"/>
              <w:spacing w:before="0" w:after="0" w:line="480" w:lineRule="exact"/>
              <w:ind w:left="0" w:right="0" w:firstLine="0" w:hanging="0"/>
              <w:jc w:val="both"/>
              <w:textAlignment w:val="baseline"/>
              <w:rPr>
                <w:sz w:val="36"/>
              </w:rPr>
            </w:pPr>
            <w:bookmarkStart w:name="" w:id="10293"/>
            <w:r>
              <w:rPr>
                <w:rFonts w:ascii="宋体" w:hAnsi="宋体" w:cs="宋体" w:eastAsia="宋体"/>
                <w:sz w:val="36"/>
                <w:spacing w:val="0"/>
                <w:color w:val="000000"/>
                <w:b w:val="off"/>
                <w:i w:val="off"/>
              </w:rPr>
              <w:t xml:space="preserve"> </w:t>
            </w:r>
            <w:bookmarkEnd w:id="10293"/>
          </w:p>
        </w:tc>
      </w:tr>
      <w:tr>
        <w:trPr>
          <w:trHeight w:hRule="atLeast" w:val="680"/>
        </w:trPr>
        <w:tc>
          <w:tcPr>
            <w:tcW w:w="7180" w:type="dxa"/>
            <w:vAlign w:val="center"/>
          </w:tcPr>
          <w:p>
            <w:pPr>
              <w:pageBreakBefore w:val="off"/>
              <w:tabs/>
              <w:wordWrap w:val="off"/>
              <w:spacing w:before="0" w:after="0" w:line="480" w:lineRule="atLeast"/>
              <w:ind w:left="0" w:right="0" w:firstLine="0" w:hanging="0"/>
              <w:jc w:val="both"/>
              <w:textAlignment w:val="baseline"/>
              <w:rPr>
                <w:sz w:val="36"/>
              </w:rPr>
            </w:pPr>
            <w:bookmarkStart w:name="" w:id="10294"/>
            <w:r>
              <w:rPr>
                <w:rFonts w:ascii="黑体" w:hAnsi="黑体" w:cs="黑体" w:eastAsia="黑体"/>
                <w:sz w:val="36"/>
                <w:spacing w:val="0"/>
                <w:color w:val="000000"/>
                <w:b w:val="off"/>
                <w:i w:val="off"/>
              </w:rPr>
              <w:t>看电视时</w:t>
            </w:r>
            <w:bookmarkEnd w:id="10294"/>
          </w:p>
        </w:tc>
        <w:tc>
          <w:tcPr>
            <w:tcW w:w="1640" w:type="dxa"/>
            <w:vAlign w:val="center"/>
          </w:tcPr>
          <w:p>
            <w:pPr>
              <w:pageBreakBefore w:val="off"/>
              <w:tabs/>
              <w:wordWrap w:val="off"/>
              <w:spacing w:before="0" w:after="0" w:line="480" w:lineRule="exact"/>
              <w:ind w:left="0" w:right="0" w:firstLine="0" w:hanging="0"/>
              <w:jc w:val="both"/>
              <w:textAlignment w:val="baseline"/>
              <w:rPr>
                <w:sz w:val="36"/>
              </w:rPr>
            </w:pPr>
            <w:bookmarkStart w:name="" w:id="10295"/>
            <w:r>
              <w:rPr>
                <w:rFonts w:ascii="宋体" w:hAnsi="宋体" w:cs="宋体" w:eastAsia="宋体"/>
                <w:sz w:val="36"/>
                <w:spacing w:val="0"/>
                <w:color w:val="000000"/>
                <w:b w:val="off"/>
                <w:i w:val="off"/>
              </w:rPr>
              <w:t xml:space="preserve"> </w:t>
            </w:r>
            <w:bookmarkEnd w:id="10295"/>
          </w:p>
        </w:tc>
        <w:tc>
          <w:tcPr>
            <w:tcW w:w="1680" w:type="dxa"/>
            <w:vAlign w:val="center"/>
          </w:tcPr>
          <w:p>
            <w:pPr>
              <w:pageBreakBefore w:val="off"/>
              <w:tabs/>
              <w:wordWrap w:val="off"/>
              <w:spacing w:before="0" w:after="0" w:line="480" w:lineRule="exact"/>
              <w:ind w:left="0" w:right="0" w:firstLine="0" w:hanging="0"/>
              <w:jc w:val="both"/>
              <w:textAlignment w:val="baseline"/>
              <w:rPr>
                <w:sz w:val="36"/>
              </w:rPr>
            </w:pPr>
            <w:bookmarkStart w:name="" w:id="10296"/>
            <w:r>
              <w:rPr>
                <w:rFonts w:ascii="宋体" w:hAnsi="宋体" w:cs="宋体" w:eastAsia="宋体"/>
                <w:sz w:val="36"/>
                <w:spacing w:val="0"/>
                <w:color w:val="000000"/>
                <w:b w:val="off"/>
                <w:i w:val="off"/>
              </w:rPr>
              <w:t xml:space="preserve"> </w:t>
            </w:r>
            <w:bookmarkEnd w:id="10296"/>
          </w:p>
        </w:tc>
        <w:tc>
          <w:tcPr>
            <w:tcW w:w="1700" w:type="dxa"/>
            <w:vAlign w:val="center"/>
          </w:tcPr>
          <w:p>
            <w:pPr>
              <w:pageBreakBefore w:val="off"/>
              <w:tabs/>
              <w:wordWrap w:val="off"/>
              <w:spacing w:before="0" w:after="0" w:line="480" w:lineRule="exact"/>
              <w:ind w:left="0" w:right="0" w:firstLine="0" w:hanging="0"/>
              <w:jc w:val="both"/>
              <w:textAlignment w:val="baseline"/>
              <w:rPr>
                <w:sz w:val="36"/>
              </w:rPr>
            </w:pPr>
            <w:bookmarkStart w:name="" w:id="10297"/>
            <w:r>
              <w:rPr>
                <w:rFonts w:ascii="宋体" w:hAnsi="宋体" w:cs="宋体" w:eastAsia="宋体"/>
                <w:sz w:val="36"/>
                <w:spacing w:val="0"/>
                <w:color w:val="000000"/>
                <w:b w:val="off"/>
                <w:i w:val="off"/>
              </w:rPr>
              <w:t xml:space="preserve"> </w:t>
            </w:r>
            <w:bookmarkEnd w:id="10297"/>
          </w:p>
        </w:tc>
        <w:tc>
          <w:tcPr>
            <w:tcW w:w="1680" w:type="dxa"/>
            <w:vAlign w:val="center"/>
          </w:tcPr>
          <w:p>
            <w:pPr>
              <w:pageBreakBefore w:val="off"/>
              <w:tabs/>
              <w:wordWrap w:val="off"/>
              <w:spacing w:before="0" w:after="0" w:line="480" w:lineRule="exact"/>
              <w:ind w:left="0" w:right="0" w:firstLine="0" w:hanging="0"/>
              <w:jc w:val="both"/>
              <w:textAlignment w:val="baseline"/>
              <w:rPr>
                <w:sz w:val="36"/>
              </w:rPr>
            </w:pPr>
            <w:bookmarkStart w:name="" w:id="10298"/>
            <w:r>
              <w:rPr>
                <w:rFonts w:ascii="宋体" w:hAnsi="宋体" w:cs="宋体" w:eastAsia="宋体"/>
                <w:sz w:val="36"/>
                <w:spacing w:val="0"/>
                <w:color w:val="000000"/>
                <w:b w:val="off"/>
                <w:i w:val="off"/>
              </w:rPr>
              <w:t xml:space="preserve"> </w:t>
            </w:r>
            <w:bookmarkEnd w:id="10298"/>
          </w:p>
        </w:tc>
      </w:tr>
      <w:tr>
        <w:trPr>
          <w:trHeight w:hRule="atLeast" w:val="740"/>
        </w:trPr>
        <w:tc>
          <w:tcPr>
            <w:tcW w:w="7180" w:type="dxa"/>
            <w:vAlign w:val="center"/>
          </w:tcPr>
          <w:p>
            <w:pPr>
              <w:pageBreakBefore w:val="off"/>
              <w:tabs/>
              <w:wordWrap w:val="off"/>
              <w:spacing w:before="0" w:after="0" w:line="480" w:lineRule="atLeast"/>
              <w:ind w:left="0" w:right="0" w:firstLine="0" w:hanging="0"/>
              <w:jc w:val="both"/>
              <w:textAlignment w:val="baseline"/>
              <w:rPr>
                <w:sz w:val="36"/>
              </w:rPr>
            </w:pPr>
            <w:bookmarkStart w:name="" w:id="10299"/>
            <w:r>
              <w:rPr>
                <w:rFonts w:ascii="黑体" w:hAnsi="黑体" w:cs="黑体" w:eastAsia="黑体"/>
                <w:sz w:val="36"/>
                <w:spacing w:val="0"/>
                <w:color w:val="000000"/>
                <w:b w:val="off"/>
                <w:i w:val="off"/>
              </w:rPr>
              <w:t>在公共场所坐着不动时 (如在剧场或开会时)</w:t>
            </w:r>
            <w:bookmarkEnd w:id="10299"/>
          </w:p>
        </w:tc>
        <w:tc>
          <w:tcPr>
            <w:tcW w:w="1640" w:type="dxa"/>
            <w:vAlign w:val="center"/>
          </w:tcPr>
          <w:p>
            <w:pPr>
              <w:pageBreakBefore w:val="off"/>
              <w:tabs/>
              <w:wordWrap w:val="off"/>
              <w:spacing w:before="0" w:after="0" w:line="480" w:lineRule="exact"/>
              <w:ind w:left="0" w:right="0" w:firstLine="0" w:hanging="0"/>
              <w:jc w:val="both"/>
              <w:textAlignment w:val="baseline"/>
              <w:rPr>
                <w:sz w:val="36"/>
              </w:rPr>
            </w:pPr>
            <w:bookmarkStart w:name="" w:id="10300"/>
            <w:r>
              <w:rPr>
                <w:rFonts w:ascii="宋体" w:hAnsi="宋体" w:cs="宋体" w:eastAsia="宋体"/>
                <w:sz w:val="36"/>
                <w:spacing w:val="0"/>
                <w:color w:val="000000"/>
                <w:b w:val="off"/>
                <w:i w:val="off"/>
              </w:rPr>
              <w:t xml:space="preserve"> </w:t>
            </w:r>
            <w:bookmarkEnd w:id="10300"/>
          </w:p>
        </w:tc>
        <w:tc>
          <w:tcPr>
            <w:tcW w:w="1680" w:type="dxa"/>
            <w:vAlign w:val="center"/>
          </w:tcPr>
          <w:p>
            <w:pPr>
              <w:pageBreakBefore w:val="off"/>
              <w:tabs/>
              <w:wordWrap w:val="off"/>
              <w:spacing w:before="0" w:after="0" w:line="480" w:lineRule="exact"/>
              <w:ind w:left="0" w:right="0" w:firstLine="0" w:hanging="0"/>
              <w:jc w:val="both"/>
              <w:textAlignment w:val="baseline"/>
              <w:rPr>
                <w:sz w:val="36"/>
              </w:rPr>
            </w:pPr>
            <w:bookmarkStart w:name="" w:id="10301"/>
            <w:r>
              <w:rPr>
                <w:rFonts w:ascii="宋体" w:hAnsi="宋体" w:cs="宋体" w:eastAsia="宋体"/>
                <w:sz w:val="36"/>
                <w:spacing w:val="0"/>
                <w:color w:val="000000"/>
                <w:b w:val="off"/>
                <w:i w:val="off"/>
              </w:rPr>
              <w:t xml:space="preserve"> </w:t>
            </w:r>
            <w:bookmarkEnd w:id="10301"/>
          </w:p>
        </w:tc>
        <w:tc>
          <w:tcPr>
            <w:tcW w:w="1700" w:type="dxa"/>
            <w:vAlign w:val="center"/>
          </w:tcPr>
          <w:p>
            <w:pPr>
              <w:pageBreakBefore w:val="off"/>
              <w:tabs/>
              <w:wordWrap w:val="off"/>
              <w:spacing w:before="0" w:after="0" w:line="480" w:lineRule="exact"/>
              <w:ind w:left="0" w:right="0" w:firstLine="0" w:hanging="0"/>
              <w:jc w:val="both"/>
              <w:textAlignment w:val="baseline"/>
              <w:rPr>
                <w:sz w:val="36"/>
              </w:rPr>
            </w:pPr>
            <w:bookmarkStart w:name="" w:id="10302"/>
            <w:r>
              <w:rPr>
                <w:rFonts w:ascii="宋体" w:hAnsi="宋体" w:cs="宋体" w:eastAsia="宋体"/>
                <w:sz w:val="36"/>
                <w:spacing w:val="0"/>
                <w:color w:val="000000"/>
                <w:b w:val="off"/>
                <w:i w:val="off"/>
              </w:rPr>
              <w:t xml:space="preserve"> </w:t>
            </w:r>
            <w:bookmarkEnd w:id="10302"/>
          </w:p>
        </w:tc>
        <w:tc>
          <w:tcPr>
            <w:tcW w:w="1680" w:type="dxa"/>
            <w:vAlign w:val="center"/>
          </w:tcPr>
          <w:p>
            <w:pPr>
              <w:pageBreakBefore w:val="off"/>
              <w:tabs/>
              <w:wordWrap w:val="off"/>
              <w:spacing w:before="0" w:after="0" w:line="480" w:lineRule="exact"/>
              <w:ind w:left="0" w:right="0" w:firstLine="0" w:hanging="0"/>
              <w:jc w:val="both"/>
              <w:textAlignment w:val="baseline"/>
              <w:rPr>
                <w:sz w:val="36"/>
              </w:rPr>
            </w:pPr>
            <w:bookmarkStart w:name="" w:id="10303"/>
            <w:r>
              <w:rPr>
                <w:rFonts w:ascii="宋体" w:hAnsi="宋体" w:cs="宋体" w:eastAsia="宋体"/>
                <w:sz w:val="36"/>
                <w:spacing w:val="0"/>
                <w:color w:val="000000"/>
                <w:b w:val="off"/>
                <w:i w:val="off"/>
              </w:rPr>
              <w:t xml:space="preserve"> </w:t>
            </w:r>
            <w:bookmarkEnd w:id="10303"/>
          </w:p>
        </w:tc>
      </w:tr>
      <w:tr>
        <w:trPr>
          <w:trHeight w:hRule="atLeast" w:val="680"/>
        </w:trPr>
        <w:tc>
          <w:tcPr>
            <w:tcW w:w="7180" w:type="dxa"/>
            <w:vAlign w:val="center"/>
          </w:tcPr>
          <w:p>
            <w:pPr>
              <w:pageBreakBefore w:val="off"/>
              <w:tabs/>
              <w:wordWrap w:val="off"/>
              <w:spacing w:before="0" w:after="0" w:line="480" w:lineRule="atLeast"/>
              <w:ind w:left="0" w:right="0" w:firstLine="0" w:hanging="0"/>
              <w:jc w:val="both"/>
              <w:textAlignment w:val="baseline"/>
              <w:rPr>
                <w:sz w:val="36"/>
              </w:rPr>
            </w:pPr>
            <w:bookmarkStart w:name="" w:id="10304"/>
            <w:r>
              <w:rPr>
                <w:rFonts w:ascii="黑体" w:hAnsi="黑体" w:cs="黑体" w:eastAsia="黑体"/>
                <w:sz w:val="36"/>
                <w:spacing w:val="0"/>
                <w:color w:val="000000"/>
                <w:b w:val="off"/>
                <w:i w:val="off"/>
              </w:rPr>
              <w:t>长时间坐车，中间不休息时 (超过1小时)</w:t>
            </w:r>
            <w:bookmarkEnd w:id="10304"/>
          </w:p>
        </w:tc>
        <w:tc>
          <w:tcPr>
            <w:tcW w:w="1640" w:type="dxa"/>
            <w:vAlign w:val="center"/>
          </w:tcPr>
          <w:p>
            <w:pPr>
              <w:pageBreakBefore w:val="off"/>
              <w:tabs/>
              <w:wordWrap w:val="off"/>
              <w:spacing w:before="0" w:after="0" w:line="480" w:lineRule="exact"/>
              <w:ind w:left="0" w:right="0" w:firstLine="0" w:hanging="0"/>
              <w:jc w:val="both"/>
              <w:textAlignment w:val="baseline"/>
              <w:rPr>
                <w:sz w:val="36"/>
              </w:rPr>
            </w:pPr>
            <w:bookmarkStart w:name="" w:id="10305"/>
            <w:r>
              <w:rPr>
                <w:rFonts w:ascii="宋体" w:hAnsi="宋体" w:cs="宋体" w:eastAsia="宋体"/>
                <w:sz w:val="36"/>
                <w:spacing w:val="0"/>
                <w:color w:val="000000"/>
                <w:b w:val="off"/>
                <w:i w:val="off"/>
              </w:rPr>
              <w:t xml:space="preserve"> </w:t>
            </w:r>
            <w:bookmarkEnd w:id="10305"/>
          </w:p>
        </w:tc>
        <w:tc>
          <w:tcPr>
            <w:tcW w:w="1680" w:type="dxa"/>
            <w:vAlign w:val="center"/>
          </w:tcPr>
          <w:p>
            <w:pPr>
              <w:pageBreakBefore w:val="off"/>
              <w:tabs/>
              <w:wordWrap w:val="off"/>
              <w:spacing w:before="0" w:after="0" w:line="480" w:lineRule="exact"/>
              <w:ind w:left="0" w:right="0" w:firstLine="0" w:hanging="0"/>
              <w:jc w:val="both"/>
              <w:textAlignment w:val="baseline"/>
              <w:rPr>
                <w:sz w:val="36"/>
              </w:rPr>
            </w:pPr>
            <w:bookmarkStart w:name="" w:id="10306"/>
            <w:r>
              <w:rPr>
                <w:rFonts w:ascii="宋体" w:hAnsi="宋体" w:cs="宋体" w:eastAsia="宋体"/>
                <w:sz w:val="36"/>
                <w:spacing w:val="0"/>
                <w:color w:val="000000"/>
                <w:b w:val="off"/>
                <w:i w:val="off"/>
              </w:rPr>
              <w:t xml:space="preserve"> </w:t>
            </w:r>
            <w:bookmarkEnd w:id="10306"/>
          </w:p>
        </w:tc>
        <w:tc>
          <w:tcPr>
            <w:tcW w:w="1700" w:type="dxa"/>
            <w:vAlign w:val="center"/>
          </w:tcPr>
          <w:p>
            <w:pPr>
              <w:pageBreakBefore w:val="off"/>
              <w:tabs/>
              <w:wordWrap w:val="off"/>
              <w:spacing w:before="0" w:after="0" w:line="480" w:lineRule="exact"/>
              <w:ind w:left="0" w:right="0" w:firstLine="0" w:hanging="0"/>
              <w:jc w:val="both"/>
              <w:textAlignment w:val="baseline"/>
              <w:rPr>
                <w:sz w:val="36"/>
              </w:rPr>
            </w:pPr>
            <w:bookmarkStart w:name="" w:id="10307"/>
            <w:r>
              <w:rPr>
                <w:rFonts w:ascii="宋体" w:hAnsi="宋体" w:cs="宋体" w:eastAsia="宋体"/>
                <w:sz w:val="36"/>
                <w:spacing w:val="0"/>
                <w:color w:val="000000"/>
                <w:b w:val="off"/>
                <w:i w:val="off"/>
              </w:rPr>
              <w:t xml:space="preserve"> </w:t>
            </w:r>
            <w:bookmarkEnd w:id="10307"/>
          </w:p>
        </w:tc>
        <w:tc>
          <w:tcPr>
            <w:tcW w:w="1680" w:type="dxa"/>
            <w:vAlign w:val="center"/>
          </w:tcPr>
          <w:p>
            <w:pPr>
              <w:pageBreakBefore w:val="off"/>
              <w:tabs/>
              <w:wordWrap w:val="off"/>
              <w:spacing w:before="0" w:after="0" w:line="480" w:lineRule="exact"/>
              <w:ind w:left="0" w:right="0" w:firstLine="0" w:hanging="0"/>
              <w:jc w:val="both"/>
              <w:textAlignment w:val="baseline"/>
              <w:rPr>
                <w:sz w:val="36"/>
              </w:rPr>
            </w:pPr>
            <w:bookmarkStart w:name="" w:id="10308"/>
            <w:r>
              <w:rPr>
                <w:rFonts w:ascii="宋体" w:hAnsi="宋体" w:cs="宋体" w:eastAsia="宋体"/>
                <w:sz w:val="36"/>
                <w:spacing w:val="0"/>
                <w:color w:val="000000"/>
                <w:b w:val="off"/>
                <w:i w:val="off"/>
              </w:rPr>
              <w:t xml:space="preserve"> </w:t>
            </w:r>
            <w:bookmarkEnd w:id="10308"/>
          </w:p>
        </w:tc>
      </w:tr>
      <w:tr>
        <w:trPr>
          <w:trHeight w:hRule="atLeast" w:val="680"/>
        </w:trPr>
        <w:tc>
          <w:tcPr>
            <w:tcW w:w="7180" w:type="dxa"/>
            <w:vAlign w:val="center"/>
          </w:tcPr>
          <w:p>
            <w:pPr>
              <w:pageBreakBefore w:val="off"/>
              <w:tabs/>
              <w:wordWrap w:val="off"/>
              <w:spacing w:before="0" w:after="0" w:line="480" w:lineRule="atLeast"/>
              <w:ind w:left="0" w:right="0" w:firstLine="0" w:hanging="0"/>
              <w:jc w:val="both"/>
              <w:textAlignment w:val="baseline"/>
              <w:rPr>
                <w:sz w:val="36"/>
              </w:rPr>
            </w:pPr>
            <w:bookmarkStart w:name="" w:id="10309"/>
            <w:r>
              <w:rPr>
                <w:rFonts w:ascii="黑体" w:hAnsi="黑体" w:cs="黑体" w:eastAsia="黑体"/>
                <w:sz w:val="36"/>
                <w:spacing w:val="0"/>
                <w:color w:val="000000"/>
                <w:b w:val="off"/>
                <w:i w:val="off"/>
              </w:rPr>
              <w:t>坐着与人谈话时</w:t>
            </w:r>
            <w:bookmarkEnd w:id="10309"/>
          </w:p>
        </w:tc>
        <w:tc>
          <w:tcPr>
            <w:tcW w:w="1640" w:type="dxa"/>
            <w:vAlign w:val="center"/>
          </w:tcPr>
          <w:p>
            <w:pPr>
              <w:pageBreakBefore w:val="off"/>
              <w:tabs/>
              <w:wordWrap w:val="off"/>
              <w:spacing w:before="0" w:after="0" w:line="480" w:lineRule="exact"/>
              <w:ind w:left="0" w:right="0" w:firstLine="0" w:hanging="0"/>
              <w:jc w:val="both"/>
              <w:textAlignment w:val="baseline"/>
              <w:rPr>
                <w:sz w:val="36"/>
              </w:rPr>
            </w:pPr>
            <w:bookmarkStart w:name="" w:id="10310"/>
            <w:r>
              <w:rPr>
                <w:rFonts w:ascii="宋体" w:hAnsi="宋体" w:cs="宋体" w:eastAsia="宋体"/>
                <w:sz w:val="36"/>
                <w:spacing w:val="0"/>
                <w:color w:val="000000"/>
                <w:b w:val="off"/>
                <w:i w:val="off"/>
              </w:rPr>
              <w:t xml:space="preserve"> </w:t>
            </w:r>
            <w:bookmarkEnd w:id="10310"/>
          </w:p>
        </w:tc>
        <w:tc>
          <w:tcPr>
            <w:tcW w:w="1680" w:type="dxa"/>
            <w:vAlign w:val="center"/>
          </w:tcPr>
          <w:p>
            <w:pPr>
              <w:pageBreakBefore w:val="off"/>
              <w:tabs/>
              <w:wordWrap w:val="off"/>
              <w:spacing w:before="0" w:after="0" w:line="480" w:lineRule="exact"/>
              <w:ind w:left="0" w:right="0" w:firstLine="0" w:hanging="0"/>
              <w:jc w:val="both"/>
              <w:textAlignment w:val="baseline"/>
              <w:rPr>
                <w:sz w:val="36"/>
              </w:rPr>
            </w:pPr>
            <w:bookmarkStart w:name="" w:id="10311"/>
            <w:r>
              <w:rPr>
                <w:rFonts w:ascii="宋体" w:hAnsi="宋体" w:cs="宋体" w:eastAsia="宋体"/>
                <w:sz w:val="36"/>
                <w:spacing w:val="0"/>
                <w:color w:val="000000"/>
                <w:b w:val="off"/>
                <w:i w:val="off"/>
              </w:rPr>
              <w:t xml:space="preserve"> </w:t>
            </w:r>
            <w:bookmarkEnd w:id="10311"/>
          </w:p>
        </w:tc>
        <w:tc>
          <w:tcPr>
            <w:tcW w:w="1700" w:type="dxa"/>
            <w:vAlign w:val="center"/>
          </w:tcPr>
          <w:p>
            <w:pPr>
              <w:pageBreakBefore w:val="off"/>
              <w:tabs/>
              <w:wordWrap w:val="off"/>
              <w:spacing w:before="0" w:after="0" w:line="480" w:lineRule="exact"/>
              <w:ind w:left="0" w:right="0" w:firstLine="0" w:hanging="0"/>
              <w:jc w:val="both"/>
              <w:textAlignment w:val="baseline"/>
              <w:rPr>
                <w:sz w:val="36"/>
              </w:rPr>
            </w:pPr>
            <w:bookmarkStart w:name="" w:id="10312"/>
            <w:r>
              <w:rPr>
                <w:rFonts w:ascii="宋体" w:hAnsi="宋体" w:cs="宋体" w:eastAsia="宋体"/>
                <w:sz w:val="36"/>
                <w:spacing w:val="0"/>
                <w:color w:val="000000"/>
                <w:b w:val="off"/>
                <w:i w:val="off"/>
              </w:rPr>
              <w:t xml:space="preserve"> </w:t>
            </w:r>
            <w:bookmarkEnd w:id="10312"/>
          </w:p>
        </w:tc>
        <w:tc>
          <w:tcPr>
            <w:tcW w:w="1680" w:type="dxa"/>
            <w:vAlign w:val="center"/>
          </w:tcPr>
          <w:p>
            <w:pPr>
              <w:pageBreakBefore w:val="off"/>
              <w:tabs/>
              <w:wordWrap w:val="off"/>
              <w:spacing w:before="0" w:after="0" w:line="480" w:lineRule="exact"/>
              <w:ind w:left="0" w:right="0" w:firstLine="0" w:hanging="0"/>
              <w:jc w:val="both"/>
              <w:textAlignment w:val="baseline"/>
              <w:rPr>
                <w:sz w:val="36"/>
              </w:rPr>
            </w:pPr>
            <w:bookmarkStart w:name="" w:id="10313"/>
            <w:r>
              <w:rPr>
                <w:rFonts w:ascii="宋体" w:hAnsi="宋体" w:cs="宋体" w:eastAsia="宋体"/>
                <w:sz w:val="36"/>
                <w:spacing w:val="0"/>
                <w:color w:val="000000"/>
                <w:b w:val="off"/>
                <w:i w:val="off"/>
              </w:rPr>
              <w:t xml:space="preserve"> </w:t>
            </w:r>
            <w:bookmarkEnd w:id="10313"/>
          </w:p>
        </w:tc>
      </w:tr>
      <w:tr>
        <w:trPr>
          <w:trHeight w:hRule="atLeast" w:val="700"/>
        </w:trPr>
        <w:tc>
          <w:tcPr>
            <w:tcW w:w="7180" w:type="dxa"/>
            <w:vAlign w:val="center"/>
          </w:tcPr>
          <w:p>
            <w:pPr>
              <w:pageBreakBefore w:val="off"/>
              <w:tabs/>
              <w:wordWrap w:val="off"/>
              <w:spacing w:before="0" w:after="0" w:line="480" w:lineRule="atLeast"/>
              <w:ind w:left="0" w:right="0" w:firstLine="0" w:hanging="0"/>
              <w:jc w:val="both"/>
              <w:textAlignment w:val="baseline"/>
              <w:rPr>
                <w:sz w:val="36"/>
              </w:rPr>
            </w:pPr>
            <w:bookmarkStart w:name="" w:id="10314"/>
            <w:r>
              <w:rPr>
                <w:rFonts w:ascii="黑体" w:hAnsi="黑体" w:cs="黑体" w:eastAsia="黑体"/>
                <w:sz w:val="36"/>
                <w:spacing w:val="0"/>
                <w:color w:val="000000"/>
                <w:b w:val="off"/>
                <w:i w:val="off"/>
              </w:rPr>
              <w:t>饭后休息时 (未饮酒时)</w:t>
            </w:r>
            <w:bookmarkEnd w:id="10314"/>
          </w:p>
        </w:tc>
        <w:tc>
          <w:tcPr>
            <w:tcW w:w="1640" w:type="dxa"/>
            <w:vAlign w:val="center"/>
          </w:tcPr>
          <w:p>
            <w:pPr>
              <w:pageBreakBefore w:val="off"/>
              <w:tabs/>
              <w:wordWrap w:val="off"/>
              <w:spacing w:before="0" w:after="0" w:line="480" w:lineRule="exact"/>
              <w:ind w:left="0" w:right="0" w:firstLine="0" w:hanging="0"/>
              <w:jc w:val="both"/>
              <w:textAlignment w:val="baseline"/>
              <w:rPr>
                <w:sz w:val="36"/>
              </w:rPr>
            </w:pPr>
            <w:bookmarkStart w:name="" w:id="10315"/>
            <w:r>
              <w:rPr>
                <w:rFonts w:ascii="宋体" w:hAnsi="宋体" w:cs="宋体" w:eastAsia="宋体"/>
                <w:sz w:val="36"/>
                <w:spacing w:val="0"/>
                <w:color w:val="000000"/>
                <w:b w:val="off"/>
                <w:i w:val="off"/>
              </w:rPr>
              <w:t xml:space="preserve"> </w:t>
            </w:r>
            <w:bookmarkEnd w:id="10315"/>
          </w:p>
        </w:tc>
        <w:tc>
          <w:tcPr>
            <w:tcW w:w="1680" w:type="dxa"/>
            <w:vAlign w:val="center"/>
          </w:tcPr>
          <w:p>
            <w:pPr>
              <w:pageBreakBefore w:val="off"/>
              <w:tabs/>
              <w:wordWrap w:val="off"/>
              <w:spacing w:before="0" w:after="0" w:line="480" w:lineRule="exact"/>
              <w:ind w:left="0" w:right="0" w:firstLine="0" w:hanging="0"/>
              <w:jc w:val="both"/>
              <w:textAlignment w:val="baseline"/>
              <w:rPr>
                <w:sz w:val="36"/>
              </w:rPr>
            </w:pPr>
            <w:bookmarkStart w:name="" w:id="10316"/>
            <w:r>
              <w:rPr>
                <w:rFonts w:ascii="宋体" w:hAnsi="宋体" w:cs="宋体" w:eastAsia="宋体"/>
                <w:sz w:val="36"/>
                <w:spacing w:val="0"/>
                <w:color w:val="000000"/>
                <w:b w:val="off"/>
                <w:i w:val="off"/>
              </w:rPr>
              <w:t xml:space="preserve"> </w:t>
            </w:r>
            <w:bookmarkEnd w:id="10316"/>
          </w:p>
        </w:tc>
        <w:tc>
          <w:tcPr>
            <w:tcW w:w="1700" w:type="dxa"/>
            <w:vAlign w:val="center"/>
          </w:tcPr>
          <w:p>
            <w:pPr>
              <w:pageBreakBefore w:val="off"/>
              <w:tabs/>
              <w:wordWrap w:val="off"/>
              <w:spacing w:before="0" w:after="0" w:line="480" w:lineRule="exact"/>
              <w:ind w:left="0" w:right="0" w:firstLine="0" w:hanging="0"/>
              <w:jc w:val="both"/>
              <w:textAlignment w:val="baseline"/>
              <w:rPr>
                <w:sz w:val="36"/>
              </w:rPr>
            </w:pPr>
            <w:bookmarkStart w:name="" w:id="10317"/>
            <w:r>
              <w:rPr>
                <w:rFonts w:ascii="宋体" w:hAnsi="宋体" w:cs="宋体" w:eastAsia="宋体"/>
                <w:sz w:val="36"/>
                <w:spacing w:val="0"/>
                <w:color w:val="000000"/>
                <w:b w:val="off"/>
                <w:i w:val="off"/>
              </w:rPr>
              <w:t xml:space="preserve"> </w:t>
            </w:r>
            <w:bookmarkEnd w:id="10317"/>
          </w:p>
        </w:tc>
        <w:tc>
          <w:tcPr>
            <w:tcW w:w="1680" w:type="dxa"/>
            <w:vAlign w:val="center"/>
          </w:tcPr>
          <w:p>
            <w:pPr>
              <w:pageBreakBefore w:val="off"/>
              <w:tabs/>
              <w:wordWrap w:val="off"/>
              <w:spacing w:before="0" w:after="0" w:line="480" w:lineRule="exact"/>
              <w:ind w:left="0" w:right="0" w:firstLine="0" w:hanging="0"/>
              <w:jc w:val="both"/>
              <w:textAlignment w:val="baseline"/>
              <w:rPr>
                <w:sz w:val="36"/>
              </w:rPr>
            </w:pPr>
            <w:bookmarkStart w:name="" w:id="10318"/>
            <w:r>
              <w:rPr>
                <w:rFonts w:ascii="宋体" w:hAnsi="宋体" w:cs="宋体" w:eastAsia="宋体"/>
                <w:sz w:val="36"/>
                <w:spacing w:val="0"/>
                <w:color w:val="000000"/>
                <w:b w:val="off"/>
                <w:i w:val="off"/>
              </w:rPr>
              <w:t xml:space="preserve"> </w:t>
            </w:r>
            <w:bookmarkEnd w:id="10318"/>
          </w:p>
        </w:tc>
      </w:tr>
      <w:tr>
        <w:trPr>
          <w:trHeight w:hRule="atLeast" w:val="680"/>
        </w:trPr>
        <w:tc>
          <w:tcPr>
            <w:tcW w:w="7180" w:type="dxa"/>
            <w:vAlign w:val="center"/>
          </w:tcPr>
          <w:p>
            <w:pPr>
              <w:pageBreakBefore w:val="off"/>
              <w:tabs/>
              <w:wordWrap w:val="off"/>
              <w:spacing w:before="0" w:after="0" w:line="480" w:lineRule="atLeast"/>
              <w:ind w:left="0" w:right="0" w:firstLine="0" w:hanging="0"/>
              <w:jc w:val="both"/>
              <w:textAlignment w:val="baseline"/>
              <w:rPr>
                <w:sz w:val="36"/>
              </w:rPr>
            </w:pPr>
            <w:bookmarkStart w:name="" w:id="10319"/>
            <w:r>
              <w:rPr>
                <w:rFonts w:ascii="黑体" w:hAnsi="黑体" w:cs="黑体" w:eastAsia="黑体"/>
                <w:sz w:val="36"/>
                <w:spacing w:val="0"/>
                <w:color w:val="000000"/>
                <w:b w:val="off"/>
                <w:i w:val="off"/>
              </w:rPr>
              <w:t>开车等红绿灯时</w:t>
            </w:r>
            <w:bookmarkEnd w:id="10319"/>
          </w:p>
        </w:tc>
        <w:tc>
          <w:tcPr>
            <w:tcW w:w="1640" w:type="dxa"/>
            <w:vAlign w:val="center"/>
          </w:tcPr>
          <w:p>
            <w:pPr>
              <w:pageBreakBefore w:val="off"/>
              <w:tabs/>
              <w:wordWrap w:val="off"/>
              <w:spacing w:before="0" w:after="0" w:line="480" w:lineRule="exact"/>
              <w:ind w:left="0" w:right="0" w:firstLine="0" w:hanging="0"/>
              <w:jc w:val="both"/>
              <w:textAlignment w:val="baseline"/>
              <w:rPr>
                <w:sz w:val="36"/>
              </w:rPr>
            </w:pPr>
            <w:bookmarkStart w:name="" w:id="10320"/>
            <w:r>
              <w:rPr>
                <w:rFonts w:ascii="宋体" w:hAnsi="宋体" w:cs="宋体" w:eastAsia="宋体"/>
                <w:sz w:val="36"/>
                <w:spacing w:val="0"/>
                <w:color w:val="000000"/>
                <w:b w:val="off"/>
                <w:i w:val="off"/>
              </w:rPr>
              <w:t xml:space="preserve"> </w:t>
            </w:r>
            <w:bookmarkEnd w:id="10320"/>
          </w:p>
        </w:tc>
        <w:tc>
          <w:tcPr>
            <w:tcW w:w="1680" w:type="dxa"/>
            <w:vAlign w:val="center"/>
          </w:tcPr>
          <w:p>
            <w:pPr>
              <w:pageBreakBefore w:val="off"/>
              <w:tabs/>
              <w:wordWrap w:val="off"/>
              <w:spacing w:before="0" w:after="0" w:line="480" w:lineRule="exact"/>
              <w:ind w:left="0" w:right="0" w:firstLine="0" w:hanging="0"/>
              <w:jc w:val="both"/>
              <w:textAlignment w:val="baseline"/>
              <w:rPr>
                <w:sz w:val="36"/>
              </w:rPr>
            </w:pPr>
            <w:bookmarkStart w:name="" w:id="10321"/>
            <w:r>
              <w:rPr>
                <w:rFonts w:ascii="宋体" w:hAnsi="宋体" w:cs="宋体" w:eastAsia="宋体"/>
                <w:sz w:val="36"/>
                <w:spacing w:val="0"/>
                <w:color w:val="000000"/>
                <w:b w:val="off"/>
                <w:i w:val="off"/>
              </w:rPr>
              <w:t xml:space="preserve"> </w:t>
            </w:r>
            <w:bookmarkEnd w:id="10321"/>
          </w:p>
        </w:tc>
        <w:tc>
          <w:tcPr>
            <w:tcW w:w="1700" w:type="dxa"/>
            <w:vAlign w:val="center"/>
          </w:tcPr>
          <w:p>
            <w:pPr>
              <w:pageBreakBefore w:val="off"/>
              <w:tabs/>
              <w:wordWrap w:val="off"/>
              <w:spacing w:before="0" w:after="0" w:line="480" w:lineRule="exact"/>
              <w:ind w:left="0" w:right="0" w:firstLine="0" w:hanging="0"/>
              <w:jc w:val="both"/>
              <w:textAlignment w:val="baseline"/>
              <w:rPr>
                <w:sz w:val="36"/>
              </w:rPr>
            </w:pPr>
            <w:bookmarkStart w:name="" w:id="10322"/>
            <w:r>
              <w:rPr>
                <w:rFonts w:ascii="宋体" w:hAnsi="宋体" w:cs="宋体" w:eastAsia="宋体"/>
                <w:sz w:val="36"/>
                <w:spacing w:val="0"/>
                <w:color w:val="000000"/>
                <w:b w:val="off"/>
                <w:i w:val="off"/>
              </w:rPr>
              <w:t xml:space="preserve"> </w:t>
            </w:r>
            <w:bookmarkEnd w:id="10322"/>
          </w:p>
        </w:tc>
        <w:tc>
          <w:tcPr>
            <w:tcW w:w="1680" w:type="dxa"/>
            <w:vAlign w:val="center"/>
          </w:tcPr>
          <w:p>
            <w:pPr>
              <w:pageBreakBefore w:val="off"/>
              <w:tabs/>
              <w:wordWrap w:val="off"/>
              <w:spacing w:before="0" w:after="0" w:line="480" w:lineRule="exact"/>
              <w:ind w:left="0" w:right="0" w:firstLine="0" w:hanging="0"/>
              <w:jc w:val="both"/>
              <w:textAlignment w:val="baseline"/>
              <w:rPr>
                <w:sz w:val="36"/>
              </w:rPr>
            </w:pPr>
            <w:bookmarkStart w:name="" w:id="10323"/>
            <w:r>
              <w:rPr>
                <w:rFonts w:ascii="宋体" w:hAnsi="宋体" w:cs="宋体" w:eastAsia="宋体"/>
                <w:sz w:val="36"/>
                <w:spacing w:val="0"/>
                <w:color w:val="000000"/>
                <w:b w:val="off"/>
                <w:i w:val="off"/>
              </w:rPr>
              <w:t xml:space="preserve"> </w:t>
            </w:r>
            <w:bookmarkEnd w:id="10323"/>
          </w:p>
        </w:tc>
      </w:tr>
      <w:tr>
        <w:trPr>
          <w:trHeight w:hRule="atLeast" w:val="680"/>
        </w:trPr>
        <w:tc>
          <w:tcPr>
            <w:tcW w:w="7180" w:type="dxa"/>
            <w:vAlign w:val="center"/>
          </w:tcPr>
          <w:p>
            <w:pPr>
              <w:pageBreakBefore w:val="off"/>
              <w:tabs/>
              <w:wordWrap w:val="off"/>
              <w:spacing w:before="0" w:after="0" w:line="480" w:lineRule="atLeast"/>
              <w:ind w:left="0" w:right="0" w:firstLine="0" w:hanging="0"/>
              <w:jc w:val="both"/>
              <w:textAlignment w:val="baseline"/>
              <w:rPr>
                <w:sz w:val="36"/>
              </w:rPr>
            </w:pPr>
            <w:bookmarkStart w:name="" w:id="10324"/>
            <w:r>
              <w:rPr>
                <w:rFonts w:ascii="黑体" w:hAnsi="黑体" w:cs="黑体" w:eastAsia="黑体"/>
                <w:sz w:val="36"/>
                <w:spacing w:val="0"/>
                <w:color w:val="000000"/>
                <w:b w:val="off"/>
                <w:i w:val="off"/>
              </w:rPr>
              <w:t>下午静卧休息时</w:t>
            </w:r>
            <w:bookmarkEnd w:id="10324"/>
          </w:p>
        </w:tc>
        <w:tc>
          <w:tcPr>
            <w:tcW w:w="1640" w:type="dxa"/>
            <w:vAlign w:val="center"/>
          </w:tcPr>
          <w:p>
            <w:pPr>
              <w:pageBreakBefore w:val="off"/>
              <w:tabs/>
              <w:wordWrap w:val="off"/>
              <w:spacing w:before="0" w:after="0" w:line="480" w:lineRule="exact"/>
              <w:ind w:left="0" w:right="0" w:firstLine="0" w:hanging="0"/>
              <w:jc w:val="both"/>
              <w:textAlignment w:val="baseline"/>
              <w:rPr>
                <w:sz w:val="36"/>
              </w:rPr>
            </w:pPr>
            <w:bookmarkStart w:name="" w:id="10325"/>
            <w:r>
              <w:rPr>
                <w:rFonts w:ascii="宋体" w:hAnsi="宋体" w:cs="宋体" w:eastAsia="宋体"/>
                <w:sz w:val="36"/>
                <w:spacing w:val="0"/>
                <w:color w:val="000000"/>
                <w:b w:val="off"/>
                <w:i w:val="off"/>
              </w:rPr>
              <w:t xml:space="preserve"> </w:t>
            </w:r>
            <w:bookmarkEnd w:id="10325"/>
          </w:p>
        </w:tc>
        <w:tc>
          <w:tcPr>
            <w:tcW w:w="1680" w:type="dxa"/>
            <w:vAlign w:val="center"/>
          </w:tcPr>
          <w:p>
            <w:pPr>
              <w:pageBreakBefore w:val="off"/>
              <w:tabs/>
              <w:wordWrap w:val="off"/>
              <w:spacing w:before="0" w:after="0" w:line="480" w:lineRule="exact"/>
              <w:ind w:left="0" w:right="0" w:firstLine="0" w:hanging="0"/>
              <w:jc w:val="both"/>
              <w:textAlignment w:val="baseline"/>
              <w:rPr>
                <w:sz w:val="36"/>
              </w:rPr>
            </w:pPr>
            <w:bookmarkStart w:name="" w:id="10326"/>
            <w:r>
              <w:rPr>
                <w:rFonts w:ascii="宋体" w:hAnsi="宋体" w:cs="宋体" w:eastAsia="宋体"/>
                <w:sz w:val="36"/>
                <w:spacing w:val="0"/>
                <w:color w:val="000000"/>
                <w:b w:val="off"/>
                <w:i w:val="off"/>
              </w:rPr>
              <w:t xml:space="preserve"> </w:t>
            </w:r>
            <w:bookmarkEnd w:id="10326"/>
          </w:p>
        </w:tc>
        <w:tc>
          <w:tcPr>
            <w:tcW w:w="1700" w:type="dxa"/>
            <w:vAlign w:val="center"/>
          </w:tcPr>
          <w:p>
            <w:pPr>
              <w:pageBreakBefore w:val="off"/>
              <w:tabs/>
              <w:wordWrap w:val="off"/>
              <w:spacing w:before="0" w:after="0" w:line="480" w:lineRule="exact"/>
              <w:ind w:left="0" w:right="0" w:firstLine="0" w:hanging="0"/>
              <w:jc w:val="both"/>
              <w:textAlignment w:val="baseline"/>
              <w:rPr>
                <w:sz w:val="36"/>
              </w:rPr>
            </w:pPr>
            <w:bookmarkStart w:name="" w:id="10327"/>
            <w:r>
              <w:rPr>
                <w:rFonts w:ascii="宋体" w:hAnsi="宋体" w:cs="宋体" w:eastAsia="宋体"/>
                <w:sz w:val="36"/>
                <w:spacing w:val="0"/>
                <w:color w:val="000000"/>
                <w:b w:val="off"/>
                <w:i w:val="off"/>
              </w:rPr>
              <w:t xml:space="preserve"> </w:t>
            </w:r>
            <w:bookmarkEnd w:id="10327"/>
          </w:p>
        </w:tc>
        <w:tc>
          <w:tcPr>
            <w:tcW w:w="1680" w:type="dxa"/>
            <w:vAlign w:val="center"/>
          </w:tcPr>
          <w:p>
            <w:pPr>
              <w:pageBreakBefore w:val="off"/>
              <w:tabs/>
              <w:wordWrap w:val="off"/>
              <w:spacing w:before="0" w:after="0" w:line="480" w:lineRule="exact"/>
              <w:ind w:left="0" w:right="0" w:firstLine="0" w:hanging="0"/>
              <w:jc w:val="both"/>
              <w:textAlignment w:val="baseline"/>
              <w:rPr>
                <w:sz w:val="36"/>
              </w:rPr>
            </w:pPr>
            <w:bookmarkStart w:name="" w:id="10328"/>
            <w:r>
              <w:rPr>
                <w:rFonts w:ascii="宋体" w:hAnsi="宋体" w:cs="宋体" w:eastAsia="宋体"/>
                <w:sz w:val="36"/>
                <w:spacing w:val="0"/>
                <w:color w:val="000000"/>
                <w:b w:val="off"/>
                <w:i w:val="off"/>
              </w:rPr>
              <w:t xml:space="preserve"> </w:t>
            </w:r>
            <w:bookmarkEnd w:id="10328"/>
          </w:p>
        </w:tc>
      </w:tr>
    </w:tbl>
    <w:p>
      <w:pPr>
        <w:pageBreakBefore w:val="off"/>
        <w:tabs/>
        <w:wordWrap w:val="off"/>
        <w:spacing w:before="220" w:after="0" w:line="480" w:lineRule="atLeast"/>
        <w:ind w:left="20" w:right="20" w:firstLine="600"/>
        <w:jc w:val="both"/>
        <w:textAlignment w:val="baseline"/>
        <w:rPr>
          <w:sz w:val="32"/>
        </w:rPr>
      </w:pPr>
      <w:bookmarkStart w:name="" w:id="10329"/>
      <w:r>
        <w:rPr>
          <w:rFonts w:ascii="黑体" w:hAnsi="黑体" w:cs="黑体" w:eastAsia="黑体"/>
          <w:sz w:val="32"/>
          <w:spacing w:val="0"/>
          <w:color w:val="000000"/>
          <w:b w:val="off"/>
          <w:i w:val="off"/>
        </w:rPr>
        <w:t>注：得分为0~6分，表示睡眠正常；7~8分，表示一般嗜睡；9~24分，意味着可能存在异</w:t>
      </w:r>
      <w:r>
        <w:rPr>
          <w:rFonts w:ascii="黑体" w:hAnsi="黑体" w:cs="黑体" w:eastAsia="黑体"/>
          <w:sz w:val="32"/>
          <w:spacing w:val="0"/>
          <w:color w:val="000000"/>
          <w:b w:val="off"/>
          <w:i w:val="off"/>
        </w:rPr>
        <w:t>常嗜睡，需进一步寻求专业医生的诊断和治疗。</w:t>
      </w:r>
      <w:bookmarkEnd w:id="10329"/>
    </w:p>
    <w:p>
      <w:pPr>
        <w:pageBreakBefore w:val="off"/>
        <w:tabs/>
        <w:wordWrap w:val="off"/>
        <w:spacing w:before="0" w:after="0" w:line="640" w:lineRule="exact"/>
        <w:ind w:left="0" w:right="0"/>
        <w:jc w:val="both"/>
        <w:textAlignment w:val="baseline"/>
        <w:rPr>
          <w:sz w:val="49"/>
        </w:rPr>
      </w:pPr>
      <w:bookmarkStart w:name="" w:id="10330"/>
      <w:r>
        <w:rPr>
          <w:rFonts w:ascii="宋体" w:hAnsi="宋体" w:cs="宋体" w:eastAsia="宋体"/>
          <w:sz w:val="49"/>
          <w:spacing w:val="0"/>
          <w:color w:val="000000"/>
          <w:b w:val="off"/>
          <w:i w:val="off"/>
        </w:rPr>
        <w:t/>
      </w:r>
      <w:bookmarkEnd w:id="10330"/>
    </w:p>
    <w:p>
      <w:pPr>
        <w:pageBreakBefore w:val="off"/>
        <w:tabs/>
        <w:wordWrap w:val="off"/>
        <w:spacing w:before="0" w:after="0" w:line="680" w:lineRule="atLeast"/>
        <w:ind w:left="20" w:right="0"/>
        <w:jc w:val="both"/>
        <w:textAlignment w:val="baseline"/>
        <w:rPr>
          <w:sz w:val="49"/>
        </w:rPr>
      </w:pPr>
      <w:bookmarkStart w:name="" w:id="10331"/>
      <w:r>
        <w:rPr>
          <w:rFonts w:ascii="黑体" w:hAnsi="黑体" w:cs="黑体" w:eastAsia="黑体"/>
          <w:sz w:val="49"/>
          <w:spacing w:val="0"/>
          <w:color w:val="93b0d5"/>
          <w:b w:val="off"/>
          <w:i w:val="off"/>
        </w:rPr>
        <w:t>OSA 的危害</w:t>
      </w:r>
      <w:bookmarkEnd w:id="10331"/>
    </w:p>
    <w:p>
      <w:pPr>
        <w:pageBreakBefore w:val="off"/>
        <w:tabs/>
        <w:wordWrap w:val="off"/>
        <w:spacing w:before="0" w:after="0" w:line="860" w:lineRule="exact"/>
        <w:ind w:left="0" w:right="0"/>
        <w:jc w:val="both"/>
        <w:textAlignment w:val="baseline"/>
        <w:rPr>
          <w:sz w:val="41"/>
        </w:rPr>
      </w:pPr>
      <w:bookmarkStart w:name="" w:id="10332"/>
      <w:r>
        <w:rPr>
          <w:rFonts w:ascii="宋体" w:hAnsi="宋体" w:cs="宋体" w:eastAsia="宋体"/>
          <w:sz w:val="41"/>
          <w:spacing w:val="0"/>
          <w:color w:val="000000"/>
          <w:b w:val="off"/>
          <w:i w:val="off"/>
        </w:rPr>
        <w:t/>
      </w:r>
      <w:bookmarkEnd w:id="10332"/>
    </w:p>
    <w:p>
      <w:pPr>
        <w:pageBreakBefore w:val="off"/>
        <w:tabs/>
        <w:wordWrap w:val="off"/>
        <w:spacing w:before="0" w:after="0" w:line="840" w:lineRule="atLeast"/>
        <w:ind w:left="20" w:right="0" w:firstLine="840"/>
        <w:jc w:val="both"/>
        <w:textAlignment w:val="baseline"/>
        <w:rPr>
          <w:sz w:val="41"/>
        </w:rPr>
      </w:pPr>
      <w:bookmarkStart w:name="" w:id="10333"/>
      <w:r>
        <w:rPr>
          <w:rFonts w:ascii="宋体" w:hAnsi="宋体" w:cs="宋体" w:eastAsia="宋体"/>
          <w:sz w:val="41"/>
          <w:spacing w:val="0"/>
          <w:color w:val="000000"/>
          <w:b w:val="off"/>
          <w:i w:val="off"/>
        </w:rPr>
        <w:t>前文案例中那个小伙子在做完STOP-Bang问卷评估后，得分达到了5</w:t>
      </w:r>
      <w:r>
        <w:rPr>
          <w:rFonts w:ascii="宋体" w:hAnsi="宋体" w:cs="宋体" w:eastAsia="宋体"/>
          <w:sz w:val="41"/>
          <w:spacing w:val="0"/>
          <w:color w:val="000000"/>
          <w:b w:val="off"/>
          <w:i w:val="off"/>
        </w:rPr>
        <w:t>分，属于高风险人群。我随即为他安排了家庭睡眠监测。家庭睡眠监测使用一</w:t>
      </w:r>
      <w:r>
        <w:rPr>
          <w:rFonts w:ascii="宋体" w:hAnsi="宋体" w:cs="宋体" w:eastAsia="宋体"/>
          <w:sz w:val="41"/>
          <w:spacing w:val="0"/>
          <w:color w:val="000000"/>
          <w:b w:val="off"/>
          <w:i w:val="off"/>
        </w:rPr>
        <w:t>种便携式设备，可以带回家使用，只需在一晚的睡眠中佩戴，第二天将设备交</w:t>
      </w:r>
      <w:r>
        <w:rPr>
          <w:rFonts w:ascii="宋体" w:hAnsi="宋体" w:cs="宋体" w:eastAsia="宋体"/>
          <w:sz w:val="41"/>
          <w:spacing w:val="0"/>
          <w:color w:val="000000"/>
          <w:b w:val="off"/>
          <w:i w:val="off"/>
        </w:rPr>
        <w:t>回医院，医生便可根据设备记录下来的数据判断其是否患有OSA，并结合呼</w:t>
      </w:r>
      <w:r>
        <w:rPr>
          <w:rFonts w:ascii="宋体" w:hAnsi="宋体" w:cs="宋体" w:eastAsia="宋体"/>
          <w:sz w:val="41"/>
          <w:spacing w:val="0"/>
          <w:color w:val="000000"/>
          <w:b w:val="off"/>
          <w:i w:val="off"/>
        </w:rPr>
        <w:t>吸暂停-低通气指数(AHI)和血氧饱和度，对病情进行轻度、中度、重度的</w:t>
      </w:r>
      <w:r>
        <w:rPr>
          <w:rFonts w:ascii="宋体" w:hAnsi="宋体" w:cs="宋体" w:eastAsia="宋体"/>
          <w:sz w:val="41"/>
          <w:spacing w:val="0"/>
          <w:color w:val="000000"/>
          <w:b w:val="off"/>
          <w:i w:val="off"/>
        </w:rPr>
        <w:t>分级。</w:t>
      </w:r>
      <w:bookmarkEnd w:id="10333"/>
    </w:p>
    <w:p>
      <w:pPr>
        <w:pageBreakBefore w:val="off"/>
        <w:tabs/>
        <w:wordWrap w:val="off"/>
        <w:spacing w:before="0" w:after="0" w:line="860" w:lineRule="exact"/>
        <w:ind w:left="0" w:right="0"/>
        <w:jc w:val="both"/>
        <w:textAlignment w:val="baseline"/>
        <w:rPr>
          <w:sz w:val="41"/>
        </w:rPr>
      </w:pPr>
      <w:bookmarkStart w:name="" w:id="10334"/>
      <w:r>
        <w:rPr>
          <w:rFonts w:ascii="宋体" w:hAnsi="宋体" w:cs="宋体" w:eastAsia="宋体"/>
          <w:sz w:val="41"/>
          <w:spacing w:val="0"/>
          <w:color w:val="000000"/>
          <w:b w:val="off"/>
          <w:i w:val="off"/>
        </w:rPr>
        <w:t/>
      </w:r>
      <w:bookmarkEnd w:id="10334"/>
    </w:p>
    <w:p>
      <w:pPr>
        <w:pageBreakBefore w:val="off"/>
        <w:tabs/>
        <w:wordWrap w:val="off"/>
        <w:spacing w:before="0" w:after="0" w:line="480" w:lineRule="atLeast"/>
        <w:ind w:left="80" w:right="0"/>
        <w:jc w:val="both"/>
        <w:textAlignment w:val="baseline"/>
        <w:rPr>
          <w:sz w:val="35"/>
        </w:rPr>
      </w:pPr>
      <w:bookmarkStart w:name="" w:id="10335"/>
      <w:r>
        <w:rPr>
          <w:rFonts w:ascii="楷体" w:hAnsi="楷体" w:cs="楷体" w:eastAsia="楷体"/>
          <w:sz w:val="35"/>
          <w:spacing w:val="0"/>
          <w:color w:val="93b0d5"/>
          <w:b w:val="off"/>
          <w:i w:val="off"/>
        </w:rPr>
        <w:t>422</w:t>
      </w:r>
      <w:bookmarkEnd w:id="10335"/>
    </w:p>
    <w:p>
      <w:r>
        <w:t/>
      </w:r>
    </w:p>
    <w:p>
      <w:pPr>
        <w:sectPr>
          <w:footerReference r:id="rId907"/>
          <w:headerReference r:id="rId908" w:type="default"/>
          <w:type w:val="nextPage"/>
          <w:pgSz w:w="17340" w:h="25540"/>
          <w:pgMar w:left="1620" w:top="1080" w:right="1620" w:bottom="1080" w:header="780" w:footer="780"/>
          <w:cols w:num="1"/>
        </w:sectPr>
      </w:pPr>
    </w:p>
    <w:p>
      <w:pPr>
        <w:pageBreakBefore w:val="off"/>
        <w:tabs/>
        <w:wordWrap w:val="off"/>
        <w:spacing w:before="0" w:after="0" w:line="460" w:lineRule="atLeast"/>
        <w:ind w:left="0" w:right="0"/>
        <w:jc w:val="right"/>
        <w:textAlignment w:val="baseline"/>
        <w:rPr>
          <w:sz w:val="34"/>
        </w:rPr>
      </w:pPr>
      <w:bookmarkStart w:name="" w:id="10336"/>
      <w:r>
        <w:rPr>
          <w:rFonts w:ascii="宋体" w:hAnsi="宋体" w:cs="宋体" w:eastAsia="宋体"/>
          <w:sz w:val="34"/>
          <w:spacing w:val="0"/>
          <w:color w:val="000000"/>
          <w:b w:val="off"/>
          <w:i w:val="off"/>
        </w:rPr>
        <w:t>第七章睡眠修复系统</w:t>
      </w:r>
      <w:bookmarkEnd w:id="10336"/>
    </w:p>
    <w:p>
      <w:pPr>
        <w:pageBreakBefore w:val="off"/>
        <w:tabs/>
        <w:wordWrap w:val="off"/>
        <w:spacing w:before="0" w:after="0" w:line="400" w:lineRule="exact"/>
        <w:ind w:left="0" w:right="0"/>
        <w:jc w:val="right"/>
        <w:textAlignment w:val="baseline"/>
        <w:rPr>
          <w:sz w:val="34"/>
        </w:rPr>
      </w:pPr>
      <w:bookmarkStart w:name="" w:id="10337"/>
      <w:r>
        <w:rPr>
          <w:rFonts w:ascii="宋体" w:hAnsi="宋体" w:cs="宋体" w:eastAsia="宋体"/>
          <w:sz w:val="34"/>
          <w:spacing w:val="0"/>
          <w:color w:val="000000"/>
          <w:b w:val="off"/>
          <w:i w:val="off"/>
        </w:rPr>
        <w:t/>
      </w:r>
      <w:bookmarkEnd w:id="10337"/>
    </w:p>
    <w:p>
      <w:pPr>
        <w:pageBreakBefore w:val="off"/>
        <w:tabs/>
        <w:wordWrap w:val="off"/>
        <w:spacing w:before="0" w:after="0" w:line="400" w:lineRule="exact"/>
        <w:ind w:left="0" w:right="0"/>
        <w:jc w:val="right"/>
        <w:textAlignment w:val="baseline"/>
        <w:rPr>
          <w:sz w:val="34"/>
        </w:rPr>
      </w:pPr>
      <w:bookmarkStart w:name="" w:id="10338"/>
      <w:r>
        <w:rPr>
          <w:rFonts w:ascii="宋体" w:hAnsi="宋体" w:cs="宋体" w:eastAsia="宋体"/>
          <w:sz w:val="34"/>
          <w:spacing w:val="0"/>
          <w:color w:val="000000"/>
          <w:b w:val="off"/>
          <w:i w:val="off"/>
        </w:rPr>
        <w:t/>
      </w:r>
      <w:bookmarkEnd w:id="10338"/>
    </w:p>
    <w:p>
      <w:pPr>
        <w:pageBreakBefore w:val="off"/>
        <w:tabs/>
        <w:wordWrap w:val="off"/>
        <w:spacing w:before="0" w:after="0" w:line="400" w:lineRule="exact"/>
        <w:ind w:left="0" w:right="0"/>
        <w:jc w:val="right"/>
        <w:textAlignment w:val="baseline"/>
        <w:rPr>
          <w:sz w:val="34"/>
        </w:rPr>
      </w:pPr>
      <w:bookmarkStart w:name="" w:id="10339"/>
      <w:r>
        <w:rPr>
          <w:rFonts w:ascii="宋体" w:hAnsi="宋体" w:cs="宋体" w:eastAsia="宋体"/>
          <w:sz w:val="34"/>
          <w:spacing w:val="0"/>
          <w:color w:val="000000"/>
          <w:b w:val="off"/>
          <w:i w:val="off"/>
        </w:rPr>
        <w:t/>
      </w:r>
      <w:bookmarkEnd w:id="10339"/>
    </w:p>
    <w:p>
      <w:pPr>
        <w:pageBreakBefore w:val="off"/>
        <w:tabs/>
        <w:wordWrap w:val="off"/>
        <w:spacing w:before="0" w:after="0" w:line="780" w:lineRule="atLeast"/>
        <w:ind w:left="20" w:right="40" w:firstLine="840"/>
        <w:jc w:val="both"/>
        <w:textAlignment w:val="baseline"/>
        <w:rPr>
          <w:sz w:val="40"/>
        </w:rPr>
      </w:pPr>
      <w:bookmarkStart w:name="" w:id="10340"/>
      <w:r>
        <w:rPr>
          <w:rFonts w:ascii="宋体" w:hAnsi="宋体" w:cs="宋体" w:eastAsia="宋体"/>
          <w:sz w:val="40"/>
          <w:spacing w:val="0"/>
          <w:color w:val="000000"/>
          <w:b w:val="off"/>
          <w:i w:val="off"/>
        </w:rPr>
        <w:t>小伙子的监测结果显示，AHI为15次/小时，最低血氧饱和度为82%，</w:t>
      </w:r>
      <w:r>
        <w:rPr>
          <w:rFonts w:ascii="宋体" w:hAnsi="宋体" w:cs="宋体" w:eastAsia="宋体"/>
          <w:sz w:val="40"/>
          <w:spacing w:val="0"/>
          <w:color w:val="000000"/>
          <w:b w:val="off"/>
          <w:i w:val="off"/>
        </w:rPr>
        <w:t>处于轻度与中度之间。我随后向他讲解了OSA可能带来的三方面危害。</w:t>
      </w:r>
      <w:bookmarkEnd w:id="10340"/>
    </w:p>
    <w:p>
      <w:pPr>
        <w:pageBreakBefore w:val="off"/>
        <w:tabs/>
        <w:wordWrap w:val="off"/>
        <w:spacing w:before="0" w:after="0" w:line="780" w:lineRule="atLeast"/>
        <w:ind w:left="20" w:right="0" w:firstLine="840"/>
        <w:jc w:val="both"/>
        <w:textAlignment w:val="baseline"/>
        <w:rPr>
          <w:sz w:val="40"/>
        </w:rPr>
      </w:pPr>
      <w:bookmarkStart w:name="" w:id="10341"/>
      <w:r>
        <w:rPr>
          <w:rFonts w:ascii="宋体" w:hAnsi="宋体" w:cs="宋体" w:eastAsia="宋体"/>
          <w:sz w:val="40"/>
          <w:spacing w:val="0"/>
          <w:color w:val="000000"/>
          <w:b w:val="off"/>
          <w:i w:val="off"/>
        </w:rPr>
        <w:t>第一，OSA会直接导致高血压。这个小伙子才29岁，按理说不属于高血</w:t>
      </w:r>
      <w:r>
        <w:rPr>
          <w:rFonts w:ascii="宋体" w:hAnsi="宋体" w:cs="宋体" w:eastAsia="宋体"/>
          <w:sz w:val="40"/>
          <w:spacing w:val="0"/>
          <w:color w:val="000000"/>
          <w:b w:val="off"/>
          <w:i w:val="off"/>
        </w:rPr>
        <w:t>压的高发年龄段，但OSA患者在夜间反复出现低氧状态，身体就会持续启动</w:t>
      </w:r>
      <w:r>
        <w:rPr>
          <w:rFonts w:ascii="宋体" w:hAnsi="宋体" w:cs="宋体" w:eastAsia="宋体"/>
          <w:sz w:val="40"/>
          <w:spacing w:val="0"/>
          <w:color w:val="000000"/>
          <w:b w:val="off"/>
          <w:i w:val="off"/>
        </w:rPr>
        <w:t>应激机制，肾上腺素水平升高，血压随之飙升。长期如此，很容易诱发高血</w:t>
      </w:r>
      <w:r>
        <w:rPr>
          <w:rFonts w:ascii="宋体" w:hAnsi="宋体" w:cs="宋体" w:eastAsia="宋体"/>
          <w:sz w:val="40"/>
          <w:spacing w:val="0"/>
          <w:color w:val="000000"/>
          <w:b w:val="off"/>
          <w:i w:val="off"/>
        </w:rPr>
        <w:t>压。不过，如果能及早发现并接受治疗，这类由OSA引起的血压升高往往是</w:t>
      </w:r>
      <w:r>
        <w:rPr>
          <w:rFonts w:ascii="宋体" w:hAnsi="宋体" w:cs="宋体" w:eastAsia="宋体"/>
          <w:sz w:val="40"/>
          <w:spacing w:val="0"/>
          <w:color w:val="000000"/>
          <w:b w:val="off"/>
          <w:i w:val="off"/>
        </w:rPr>
        <w:t>可以逆转的。</w:t>
      </w:r>
      <w:bookmarkEnd w:id="10341"/>
    </w:p>
    <w:p>
      <w:pPr>
        <w:pageBreakBefore w:val="off"/>
        <w:tabs/>
        <w:wordWrap w:val="off"/>
        <w:spacing w:before="0" w:after="0" w:line="780" w:lineRule="atLeast"/>
        <w:ind w:left="20" w:right="20" w:firstLine="840"/>
        <w:jc w:val="both"/>
        <w:textAlignment w:val="baseline"/>
        <w:rPr>
          <w:sz w:val="40"/>
        </w:rPr>
      </w:pPr>
      <w:bookmarkStart w:name="" w:id="10342"/>
      <w:r>
        <w:rPr>
          <w:rFonts w:ascii="宋体" w:hAnsi="宋体" w:cs="宋体" w:eastAsia="宋体"/>
          <w:sz w:val="40"/>
          <w:spacing w:val="0"/>
          <w:color w:val="000000"/>
          <w:b w:val="off"/>
          <w:i w:val="off"/>
        </w:rPr>
        <w:t>除了高血压，OSA还与冠心病、心力衰竭、中风和房颤等心脑血管疾病</w:t>
      </w:r>
      <w:r>
        <w:rPr>
          <w:rFonts w:ascii="宋体" w:hAnsi="宋体" w:cs="宋体" w:eastAsia="宋体"/>
          <w:sz w:val="40"/>
          <w:spacing w:val="0"/>
          <w:color w:val="000000"/>
          <w:b w:val="off"/>
          <w:i w:val="off"/>
        </w:rPr>
        <w:t>密切相关。在这些疾病的患者中，OSA的患病率可高达40%~80%。</w:t>
      </w:r>
      <w:bookmarkEnd w:id="10342"/>
    </w:p>
    <w:p>
      <w:pPr>
        <w:pageBreakBefore w:val="off"/>
        <w:tabs/>
        <w:wordWrap w:val="off"/>
        <w:spacing w:before="0" w:after="0" w:line="780" w:lineRule="atLeast"/>
        <w:ind w:left="20" w:right="20" w:firstLine="840"/>
        <w:jc w:val="both"/>
        <w:textAlignment w:val="baseline"/>
        <w:rPr>
          <w:sz w:val="40"/>
        </w:rPr>
      </w:pPr>
      <w:bookmarkStart w:name="" w:id="10343"/>
      <w:r>
        <w:rPr>
          <w:rFonts w:ascii="宋体" w:hAnsi="宋体" w:cs="宋体" w:eastAsia="宋体"/>
          <w:sz w:val="40"/>
          <w:spacing w:val="0"/>
          <w:color w:val="000000"/>
          <w:b w:val="off"/>
          <w:i w:val="off"/>
        </w:rPr>
        <w:t>第二，OSA会严重破坏夜间睡眠质量。患者在睡眠中反复发生呼吸暂停</w:t>
      </w:r>
      <w:r>
        <w:rPr>
          <w:rFonts w:ascii="宋体" w:hAnsi="宋体" w:cs="宋体" w:eastAsia="宋体"/>
          <w:sz w:val="40"/>
          <w:spacing w:val="0"/>
          <w:color w:val="000000"/>
          <w:b w:val="off"/>
          <w:i w:val="off"/>
        </w:rPr>
        <w:t>或窒息，大脑在刚进入深睡眠状态时就被迫唤醒，浅睡眠阶段甚至会被憋醒。</w:t>
      </w:r>
      <w:r>
        <w:rPr>
          <w:rFonts w:ascii="宋体" w:hAnsi="宋体" w:cs="宋体" w:eastAsia="宋体"/>
          <w:sz w:val="40"/>
          <w:spacing w:val="0"/>
          <w:color w:val="000000"/>
          <w:b w:val="off"/>
          <w:i w:val="off"/>
        </w:rPr>
        <w:t>这种反复被打断的睡眠过程使深睡眠几乎无法持续，连最基本的浅睡眠也难以</w:t>
      </w:r>
      <w:r>
        <w:rPr>
          <w:rFonts w:ascii="宋体" w:hAnsi="宋体" w:cs="宋体" w:eastAsia="宋体"/>
          <w:sz w:val="40"/>
          <w:spacing w:val="0"/>
          <w:color w:val="000000"/>
          <w:b w:val="off"/>
          <w:i w:val="off"/>
        </w:rPr>
        <w:t>维持。结果就是表面上似乎睡了一整晚，实际上却没有真正休息。白天的表现</w:t>
      </w:r>
      <w:r>
        <w:rPr>
          <w:rFonts w:ascii="宋体" w:hAnsi="宋体" w:cs="宋体" w:eastAsia="宋体"/>
          <w:sz w:val="40"/>
          <w:spacing w:val="0"/>
          <w:color w:val="000000"/>
          <w:b w:val="off"/>
          <w:i w:val="off"/>
        </w:rPr>
        <w:t>是极度嗜睡、易疲劳。别人开会时你在打瞌睡，别人听课、看电视、坐车时你</w:t>
      </w:r>
      <w:r>
        <w:rPr>
          <w:rFonts w:ascii="宋体" w:hAnsi="宋体" w:cs="宋体" w:eastAsia="宋体"/>
          <w:sz w:val="40"/>
          <w:spacing w:val="0"/>
          <w:color w:val="000000"/>
          <w:b w:val="off"/>
          <w:i w:val="off"/>
        </w:rPr>
        <w:t>也在打盹，甚至连等红绿灯的几分钟你都可能闭上眼眯一会儿。</w:t>
      </w:r>
      <w:bookmarkEnd w:id="10343"/>
    </w:p>
    <w:p>
      <w:pPr>
        <w:pageBreakBefore w:val="off"/>
        <w:tabs/>
        <w:wordWrap w:val="off"/>
        <w:spacing w:before="0" w:after="0" w:line="780" w:lineRule="atLeast"/>
        <w:ind w:left="20" w:right="40" w:firstLine="840"/>
        <w:jc w:val="both"/>
        <w:textAlignment w:val="baseline"/>
        <w:rPr>
          <w:sz w:val="40"/>
        </w:rPr>
      </w:pPr>
      <w:bookmarkStart w:name="" w:id="10344"/>
      <w:r>
        <w:rPr>
          <w:rFonts w:ascii="宋体" w:hAnsi="宋体" w:cs="宋体" w:eastAsia="宋体"/>
          <w:sz w:val="40"/>
          <w:spacing w:val="0"/>
          <w:color w:val="000000"/>
          <w:b w:val="off"/>
          <w:i w:val="off"/>
        </w:rPr>
        <w:t>第三，OSA还会影响大脑功能，损害记忆力，甚至增加患阿尔茨海默病</w:t>
      </w:r>
      <w:r>
        <w:rPr>
          <w:rFonts w:ascii="宋体" w:hAnsi="宋体" w:cs="宋体" w:eastAsia="宋体"/>
          <w:sz w:val="40"/>
          <w:spacing w:val="0"/>
          <w:color w:val="000000"/>
          <w:b w:val="off"/>
          <w:i w:val="off"/>
        </w:rPr>
        <w:t>的风险。大脑对缺氧极为敏感，即便是短暂的低氧，也可能造成不可逆的神经</w:t>
      </w:r>
      <w:r>
        <w:rPr>
          <w:rFonts w:ascii="宋体" w:hAnsi="宋体" w:cs="宋体" w:eastAsia="宋体"/>
          <w:sz w:val="40"/>
          <w:spacing w:val="0"/>
          <w:color w:val="000000"/>
          <w:b w:val="off"/>
          <w:i w:val="off"/>
        </w:rPr>
        <w:t>损伤。越来越多的研究显示，OSA不仅会导致短期记忆下降，还可能使人的</w:t>
      </w:r>
      <w:r>
        <w:rPr>
          <w:rFonts w:ascii="宋体" w:hAnsi="宋体" w:cs="宋体" w:eastAsia="宋体"/>
          <w:sz w:val="40"/>
          <w:spacing w:val="0"/>
          <w:color w:val="000000"/>
          <w:b w:val="off"/>
          <w:i w:val="off"/>
        </w:rPr>
        <w:t>反应速度减慢、认知能力受损。重度OSA与阿尔茨海默病的发病率和发病年</w:t>
      </w:r>
      <w:r>
        <w:rPr>
          <w:rFonts w:ascii="宋体" w:hAnsi="宋体" w:cs="宋体" w:eastAsia="宋体"/>
          <w:sz w:val="40"/>
          <w:spacing w:val="0"/>
          <w:color w:val="000000"/>
          <w:b w:val="off"/>
          <w:i w:val="off"/>
        </w:rPr>
        <w:t>龄都有显著相关性。好在如果能够及时诊断并治疗，是有可能延缓甚至部分逆</w:t>
      </w:r>
      <w:r>
        <w:rPr>
          <w:rFonts w:ascii="宋体" w:hAnsi="宋体" w:cs="宋体" w:eastAsia="宋体"/>
          <w:sz w:val="40"/>
          <w:spacing w:val="0"/>
          <w:color w:val="000000"/>
          <w:b w:val="off"/>
          <w:i w:val="off"/>
        </w:rPr>
        <w:t>转这一趋势的。</w:t>
      </w:r>
      <w:bookmarkEnd w:id="10344"/>
    </w:p>
    <w:p>
      <w:pPr>
        <w:pageBreakBefore w:val="off"/>
        <w:tabs/>
        <w:wordWrap w:val="off"/>
        <w:spacing w:before="0" w:after="0" w:line="780" w:lineRule="atLeast"/>
        <w:ind w:left="20" w:right="60" w:firstLine="840"/>
        <w:jc w:val="both"/>
        <w:textAlignment w:val="baseline"/>
        <w:rPr>
          <w:sz w:val="40"/>
        </w:rPr>
      </w:pPr>
      <w:bookmarkStart w:name="" w:id="10345"/>
      <w:r>
        <w:rPr>
          <w:rFonts w:ascii="宋体" w:hAnsi="宋体" w:cs="宋体" w:eastAsia="宋体"/>
          <w:sz w:val="40"/>
          <w:spacing w:val="0"/>
          <w:color w:val="000000"/>
          <w:b w:val="off"/>
          <w:i w:val="off"/>
        </w:rPr>
        <w:t>第四，OSA还与多种慢性病存在高度关联。已有多项来自不同国家的大</w:t>
      </w:r>
      <w:r>
        <w:rPr>
          <w:rFonts w:ascii="宋体" w:hAnsi="宋体" w:cs="宋体" w:eastAsia="宋体"/>
          <w:sz w:val="40"/>
          <w:spacing w:val="0"/>
          <w:color w:val="000000"/>
          <w:b w:val="off"/>
          <w:i w:val="off"/>
        </w:rPr>
        <w:t>型队列研究表明，OSA会增加多种癌症的死亡风险。还有数据显示，约60%</w:t>
      </w:r>
      <w:r>
        <w:rPr>
          <w:rFonts w:ascii="宋体" w:hAnsi="宋体" w:cs="宋体" w:eastAsia="宋体"/>
          <w:sz w:val="40"/>
          <w:spacing w:val="0"/>
          <w:color w:val="000000"/>
          <w:b w:val="off"/>
          <w:i w:val="off"/>
        </w:rPr>
        <w:t>的2型糖尿病住院患者被发现合并患有OSA。</w:t>
      </w:r>
      <w:bookmarkEnd w:id="10345"/>
    </w:p>
    <w:p>
      <w:pPr>
        <w:pageBreakBefore w:val="off"/>
        <w:tabs/>
        <w:wordWrap w:val="off"/>
        <w:spacing w:before="0" w:after="0" w:line="800" w:lineRule="exact"/>
        <w:ind w:left="0" w:right="0"/>
        <w:jc w:val="both"/>
        <w:textAlignment w:val="baseline"/>
        <w:rPr>
          <w:sz w:val="40"/>
        </w:rPr>
      </w:pPr>
      <w:bookmarkStart w:name="" w:id="10346"/>
      <w:r>
        <w:rPr>
          <w:rFonts w:ascii="宋体" w:hAnsi="宋体" w:cs="宋体" w:eastAsia="宋体"/>
          <w:sz w:val="40"/>
          <w:spacing w:val="0"/>
          <w:color w:val="000000"/>
          <w:b w:val="off"/>
          <w:i w:val="off"/>
        </w:rPr>
        <w:t/>
      </w:r>
      <w:bookmarkEnd w:id="10346"/>
    </w:p>
    <w:p>
      <w:pPr>
        <w:pageBreakBefore w:val="off"/>
        <w:tabs/>
        <w:wordWrap w:val="off"/>
        <w:spacing w:before="0" w:after="0" w:line="800" w:lineRule="exact"/>
        <w:ind w:left="0" w:right="0"/>
        <w:jc w:val="both"/>
        <w:textAlignment w:val="baseline"/>
        <w:rPr>
          <w:sz w:val="40"/>
        </w:rPr>
      </w:pPr>
      <w:bookmarkStart w:name="" w:id="10347"/>
      <w:r>
        <w:rPr>
          <w:rFonts w:ascii="宋体" w:hAnsi="宋体" w:cs="宋体" w:eastAsia="宋体"/>
          <w:sz w:val="40"/>
          <w:spacing w:val="0"/>
          <w:color w:val="000000"/>
          <w:b w:val="off"/>
          <w:i w:val="off"/>
        </w:rPr>
        <w:t/>
      </w:r>
      <w:bookmarkEnd w:id="10347"/>
    </w:p>
    <w:p>
      <w:pPr>
        <w:pageBreakBefore w:val="off"/>
        <w:tabs/>
        <w:wordWrap w:val="off"/>
        <w:spacing w:before="0" w:after="0" w:line="520" w:lineRule="atLeast"/>
        <w:ind w:left="0" w:right="100"/>
        <w:jc w:val="right"/>
        <w:textAlignment w:val="baseline"/>
        <w:rPr>
          <w:sz w:val="38"/>
        </w:rPr>
      </w:pPr>
      <w:bookmarkStart w:name="" w:id="10348"/>
      <w:r>
        <w:rPr>
          <w:rFonts w:ascii="宋体" w:hAnsi="宋体" w:cs="宋体" w:eastAsia="宋体"/>
          <w:sz w:val="38"/>
          <w:spacing w:val="0"/>
          <w:color w:val="000000"/>
          <w:b w:val="off"/>
          <w:i w:val="off"/>
        </w:rPr>
        <w:t>423</w:t>
      </w:r>
      <w:bookmarkEnd w:id="10348"/>
    </w:p>
    <w:p>
      <w:r>
        <w:t/>
      </w:r>
    </w:p>
    <w:p>
      <w:pPr>
        <w:sectPr>
          <w:footerReference r:id="rId909"/>
          <w:headerReference r:id="rId910" w:type="default"/>
          <w:type w:val="nextPage"/>
          <w:pgSz w:w="17060" w:h="25400"/>
          <w:pgMar w:left="1540" w:top="1080" w:right="1540" w:bottom="1080" w:header="780" w:footer="780"/>
          <w:cols w:num="1"/>
        </w:sectPr>
      </w:pPr>
    </w:p>
    <w:p>
      <w:pPr>
        <w:pageBreakBefore w:val="off"/>
        <w:tabs/>
        <w:wordWrap w:val="off"/>
        <w:spacing w:before="0" w:after="0" w:line="460" w:lineRule="atLeast"/>
        <w:ind w:left="20" w:right="0"/>
        <w:jc w:val="both"/>
        <w:textAlignment w:val="baseline"/>
        <w:rPr>
          <w:sz w:val="32"/>
        </w:rPr>
      </w:pPr>
      <w:bookmarkStart w:name="" w:id="10349"/>
      <w:r>
        <w:rPr>
          <w:rFonts w:ascii="黑体" w:hAnsi="黑体" w:cs="黑体" w:eastAsia="黑体"/>
          <w:sz w:val="32"/>
          <w:spacing w:val="0"/>
          <w:color w:val="000000"/>
          <w:b w:val="off"/>
          <w:i w:val="off"/>
        </w:rPr>
        <w:t>第三部分全方位构建家庭健康管理系统</w:t>
      </w:r>
      <w:bookmarkEnd w:id="10349"/>
    </w:p>
    <w:p>
      <w:pPr>
        <w:pageBreakBefore w:val="off"/>
        <w:tabs/>
        <w:wordWrap w:val="off"/>
        <w:spacing w:before="0" w:after="0" w:line="520" w:lineRule="exact"/>
        <w:ind w:left="0" w:right="0"/>
        <w:jc w:val="both"/>
        <w:textAlignment w:val="baseline"/>
        <w:rPr>
          <w:sz w:val="49"/>
        </w:rPr>
      </w:pPr>
      <w:bookmarkStart w:name="" w:id="10350"/>
      <w:r>
        <w:rPr>
          <w:rFonts w:ascii="宋体" w:hAnsi="宋体" w:cs="宋体" w:eastAsia="宋体"/>
          <w:sz w:val="49"/>
          <w:spacing w:val="0"/>
          <w:color w:val="000000"/>
          <w:b w:val="off"/>
          <w:i w:val="off"/>
        </w:rPr>
        <w:t/>
      </w:r>
      <w:bookmarkEnd w:id="10350"/>
    </w:p>
    <w:p>
      <w:pPr>
        <w:pageBreakBefore w:val="off"/>
        <w:tabs/>
        <w:wordWrap w:val="off"/>
        <w:spacing w:before="0" w:after="0" w:line="520" w:lineRule="exact"/>
        <w:ind w:left="0" w:right="0"/>
        <w:jc w:val="both"/>
        <w:textAlignment w:val="baseline"/>
        <w:rPr>
          <w:sz w:val="49"/>
        </w:rPr>
      </w:pPr>
      <w:bookmarkStart w:name="" w:id="10351"/>
      <w:r>
        <w:rPr>
          <w:rFonts w:ascii="宋体" w:hAnsi="宋体" w:cs="宋体" w:eastAsia="宋体"/>
          <w:sz w:val="49"/>
          <w:spacing w:val="0"/>
          <w:color w:val="000000"/>
          <w:b w:val="off"/>
          <w:i w:val="off"/>
        </w:rPr>
        <w:t/>
      </w:r>
      <w:bookmarkEnd w:id="10351"/>
    </w:p>
    <w:p>
      <w:pPr>
        <w:pageBreakBefore w:val="off"/>
        <w:tabs/>
        <w:wordWrap w:val="off"/>
        <w:spacing w:before="0" w:after="0" w:line="520" w:lineRule="exact"/>
        <w:ind w:left="0" w:right="0"/>
        <w:jc w:val="both"/>
        <w:textAlignment w:val="baseline"/>
        <w:rPr>
          <w:sz w:val="49"/>
        </w:rPr>
      </w:pPr>
      <w:bookmarkStart w:name="" w:id="10352"/>
      <w:r>
        <w:rPr>
          <w:rFonts w:ascii="宋体" w:hAnsi="宋体" w:cs="宋体" w:eastAsia="宋体"/>
          <w:sz w:val="49"/>
          <w:spacing w:val="0"/>
          <w:color w:val="000000"/>
          <w:b w:val="off"/>
          <w:i w:val="off"/>
        </w:rPr>
        <w:t/>
      </w:r>
      <w:bookmarkEnd w:id="10352"/>
    </w:p>
    <w:p>
      <w:pPr>
        <w:pageBreakBefore w:val="off"/>
        <w:tabs/>
        <w:wordWrap w:val="off"/>
        <w:spacing w:before="0" w:after="0" w:line="660" w:lineRule="atLeast"/>
        <w:ind w:left="20" w:right="0"/>
        <w:jc w:val="both"/>
        <w:textAlignment w:val="baseline"/>
        <w:rPr>
          <w:sz w:val="49"/>
        </w:rPr>
      </w:pPr>
      <w:bookmarkStart w:name="" w:id="10353"/>
      <w:r>
        <w:rPr>
          <w:rFonts w:ascii="黑体" w:hAnsi="黑体" w:cs="黑体" w:eastAsia="黑体"/>
          <w:sz w:val="49"/>
          <w:spacing w:val="0"/>
          <w:color w:val="000000"/>
          <w:b w:val="on"/>
          <w:i w:val="off"/>
        </w:rPr>
        <w:t>如何治疗</w:t>
      </w:r>
      <w:r>
        <w:rPr>
          <w:rFonts w:ascii="黑体" w:hAnsi="黑体" w:cs="黑体" w:eastAsia="黑体"/>
          <w:sz w:val="49"/>
          <w:spacing w:val="0"/>
          <w:color w:val="000000"/>
          <w:b w:val="off"/>
          <w:i w:val="off"/>
        </w:rPr>
        <w:t xml:space="preserve"> </w:t>
      </w:r>
      <w:r>
        <w:rPr>
          <w:rFonts w:ascii="黑体" w:hAnsi="黑体" w:cs="黑体" w:eastAsia="黑体"/>
          <w:sz w:val="49"/>
          <w:spacing w:val="0"/>
          <w:color w:val="000000"/>
          <w:b w:val="on"/>
          <w:i w:val="off"/>
        </w:rPr>
        <w:t>OSA</w:t>
      </w:r>
      <w:bookmarkEnd w:id="10353"/>
    </w:p>
    <w:p>
      <w:pPr>
        <w:pageBreakBefore w:val="off"/>
        <w:tabs/>
        <w:wordWrap w:val="off"/>
        <w:spacing w:before="0" w:after="0" w:line="520" w:lineRule="exact"/>
        <w:ind w:left="0" w:right="0"/>
        <w:jc w:val="both"/>
        <w:textAlignment w:val="baseline"/>
        <w:rPr>
          <w:sz w:val="49"/>
        </w:rPr>
      </w:pPr>
      <w:bookmarkStart w:name="" w:id="10354"/>
      <w:r>
        <w:rPr>
          <w:rFonts w:ascii="宋体" w:hAnsi="宋体" w:cs="宋体" w:eastAsia="宋体"/>
          <w:sz w:val="49"/>
          <w:spacing w:val="0"/>
          <w:color w:val="000000"/>
          <w:b w:val="off"/>
          <w:i w:val="off"/>
        </w:rPr>
        <w:t/>
      </w:r>
      <w:bookmarkEnd w:id="10354"/>
    </w:p>
    <w:p>
      <w:pPr>
        <w:pageBreakBefore w:val="off"/>
        <w:tabs/>
        <w:wordWrap w:val="off"/>
        <w:spacing w:before="0" w:after="0" w:line="760" w:lineRule="atLeast"/>
        <w:ind w:left="20" w:right="60" w:firstLine="820"/>
        <w:jc w:val="both"/>
        <w:textAlignment w:val="baseline"/>
        <w:rPr>
          <w:sz w:val="41"/>
        </w:rPr>
      </w:pPr>
      <w:bookmarkStart w:name="" w:id="10355"/>
      <w:r>
        <w:rPr>
          <w:rFonts w:ascii="宋体" w:hAnsi="宋体" w:cs="宋体" w:eastAsia="宋体"/>
          <w:sz w:val="41"/>
          <w:spacing w:val="0"/>
          <w:color w:val="000000"/>
          <w:b w:val="off"/>
          <w:i w:val="off"/>
        </w:rPr>
        <w:t>小伙子听完我的分析后，终于不再犹豫，认真地问我：“那这种病该怎</w:t>
      </w:r>
      <w:r>
        <w:rPr>
          <w:rFonts w:ascii="宋体" w:hAnsi="宋体" w:cs="宋体" w:eastAsia="宋体"/>
          <w:sz w:val="41"/>
          <w:spacing w:val="0"/>
          <w:color w:val="000000"/>
          <w:b w:val="off"/>
          <w:i w:val="off"/>
        </w:rPr>
        <w:t>么治?”</w:t>
      </w:r>
      <w:bookmarkEnd w:id="10355"/>
    </w:p>
    <w:p>
      <w:pPr>
        <w:pageBreakBefore w:val="off"/>
        <w:tabs/>
        <w:wordWrap w:val="off"/>
        <w:spacing w:before="0" w:after="0" w:line="760" w:lineRule="atLeast"/>
        <w:ind w:left="840" w:right="0"/>
        <w:jc w:val="both"/>
        <w:textAlignment w:val="baseline"/>
        <w:rPr>
          <w:sz w:val="41"/>
        </w:rPr>
      </w:pPr>
      <w:bookmarkStart w:name="" w:id="10356"/>
      <w:r>
        <w:rPr>
          <w:rFonts w:ascii="宋体" w:hAnsi="宋体" w:cs="宋体" w:eastAsia="宋体"/>
          <w:sz w:val="41"/>
          <w:spacing w:val="0"/>
          <w:color w:val="000000"/>
          <w:b w:val="off"/>
          <w:i w:val="off"/>
        </w:rPr>
        <w:t>我给他介绍了两种治疗方式：一是物理治疗，二是使用呼吸机。</w:t>
      </w:r>
      <w:bookmarkEnd w:id="10356"/>
    </w:p>
    <w:p>
      <w:pPr>
        <w:pageBreakBefore w:val="off"/>
        <w:tabs/>
        <w:wordWrap w:val="off"/>
        <w:spacing w:before="0" w:after="0" w:line="760" w:lineRule="atLeast"/>
        <w:ind w:left="20" w:right="60" w:firstLine="820"/>
        <w:jc w:val="both"/>
        <w:textAlignment w:val="baseline"/>
        <w:rPr>
          <w:sz w:val="41"/>
        </w:rPr>
      </w:pPr>
      <w:bookmarkStart w:name="" w:id="10357"/>
      <w:r>
        <w:rPr>
          <w:rFonts w:ascii="宋体" w:hAnsi="宋体" w:cs="宋体" w:eastAsia="宋体"/>
          <w:sz w:val="41"/>
          <w:spacing w:val="0"/>
          <w:color w:val="000000"/>
          <w:b w:val="off"/>
          <w:i w:val="off"/>
        </w:rPr>
        <w:t>物理治疗的见效速度相对较慢，需要患者配合和坚持；而呼吸机治疗则</w:t>
      </w:r>
      <w:r>
        <w:rPr>
          <w:rFonts w:ascii="宋体" w:hAnsi="宋体" w:cs="宋体" w:eastAsia="宋体"/>
          <w:sz w:val="41"/>
          <w:spacing w:val="0"/>
          <w:color w:val="000000"/>
          <w:b w:val="off"/>
          <w:i w:val="off"/>
        </w:rPr>
        <w:t>立竿见影，只要戴上设备，当晚就能改善呼吸，不需要患者主动做太多调整。</w:t>
      </w:r>
      <w:bookmarkEnd w:id="10357"/>
    </w:p>
    <w:p>
      <w:pPr>
        <w:pageBreakBefore w:val="off"/>
        <w:tabs/>
        <w:wordWrap w:val="off"/>
        <w:spacing w:before="0" w:after="0" w:line="760" w:lineRule="atLeast"/>
        <w:ind w:left="20" w:right="40" w:firstLine="820"/>
        <w:jc w:val="both"/>
        <w:textAlignment w:val="baseline"/>
        <w:rPr>
          <w:sz w:val="41"/>
        </w:rPr>
      </w:pPr>
      <w:bookmarkStart w:name="" w:id="10358"/>
      <w:r>
        <w:rPr>
          <w:rFonts w:ascii="宋体" w:hAnsi="宋体" w:cs="宋体" w:eastAsia="宋体"/>
          <w:sz w:val="41"/>
          <w:spacing w:val="0"/>
          <w:color w:val="000000"/>
          <w:b w:val="off"/>
          <w:i w:val="off"/>
        </w:rPr>
        <w:t>和很多病人一样，小伙子一听到“呼吸机”这个词，立刻有些抵触，最</w:t>
      </w:r>
      <w:r>
        <w:rPr>
          <w:rFonts w:ascii="宋体" w:hAnsi="宋体" w:cs="宋体" w:eastAsia="宋体"/>
          <w:sz w:val="41"/>
          <w:spacing w:val="0"/>
          <w:color w:val="000000"/>
          <w:b w:val="off"/>
          <w:i w:val="off"/>
        </w:rPr>
        <w:t>后选择了物理治疗。我根据他的具体情况，为他制订了包括以下三步的干预</w:t>
      </w:r>
      <w:r>
        <w:rPr>
          <w:rFonts w:ascii="宋体" w:hAnsi="宋体" w:cs="宋体" w:eastAsia="宋体"/>
          <w:sz w:val="41"/>
          <w:spacing w:val="0"/>
          <w:color w:val="000000"/>
          <w:b w:val="off"/>
          <w:i w:val="off"/>
        </w:rPr>
        <w:t>方案。</w:t>
      </w:r>
      <w:bookmarkEnd w:id="10358"/>
    </w:p>
    <w:p>
      <w:pPr>
        <w:pageBreakBefore w:val="off"/>
        <w:tabs/>
        <w:wordWrap w:val="off"/>
        <w:spacing w:before="0" w:after="0" w:line="760" w:lineRule="atLeast"/>
        <w:ind w:left="20" w:right="0" w:firstLine="820"/>
        <w:jc w:val="both"/>
        <w:textAlignment w:val="baseline"/>
        <w:rPr>
          <w:sz w:val="41"/>
        </w:rPr>
      </w:pPr>
      <w:bookmarkStart w:name="" w:id="10359"/>
      <w:r>
        <w:rPr>
          <w:rFonts w:ascii="宋体" w:hAnsi="宋体" w:cs="宋体" w:eastAsia="宋体"/>
          <w:sz w:val="41"/>
          <w:spacing w:val="0"/>
          <w:color w:val="000000"/>
          <w:b w:val="off"/>
          <w:i w:val="off"/>
        </w:rPr>
        <w:t>第一步是减重，将体重控制在正常范围内，也就是把BMI降到25千克/</w:t>
      </w:r>
      <w:r>
        <w:rPr>
          <w:rFonts w:ascii="宋体" w:hAnsi="宋体" w:cs="宋体" w:eastAsia="宋体"/>
          <w:sz w:val="41"/>
          <w:spacing w:val="0"/>
          <w:color w:val="000000"/>
          <w:b w:val="off"/>
          <w:i w:val="off"/>
        </w:rPr>
        <w:t>平方米以下。</w:t>
      </w:r>
      <w:bookmarkEnd w:id="10359"/>
    </w:p>
    <w:p>
      <w:pPr>
        <w:pageBreakBefore w:val="off"/>
        <w:tabs/>
        <w:wordWrap w:val="off"/>
        <w:spacing w:before="0" w:after="0" w:line="760" w:lineRule="atLeast"/>
        <w:ind w:left="20" w:right="40" w:firstLine="820"/>
        <w:jc w:val="both"/>
        <w:textAlignment w:val="baseline"/>
        <w:rPr>
          <w:sz w:val="41"/>
        </w:rPr>
      </w:pPr>
      <w:bookmarkStart w:name="" w:id="10360"/>
      <w:r>
        <w:rPr>
          <w:rFonts w:ascii="宋体" w:hAnsi="宋体" w:cs="宋体" w:eastAsia="宋体"/>
          <w:sz w:val="41"/>
          <w:spacing w:val="0"/>
          <w:color w:val="000000"/>
          <w:b w:val="off"/>
          <w:i w:val="off"/>
        </w:rPr>
        <w:t>肥胖是阻塞性睡眠呼吸暂停最主要的危险因素之一。一项美国的大型睡</w:t>
      </w:r>
      <w:r>
        <w:rPr>
          <w:rFonts w:ascii="宋体" w:hAnsi="宋体" w:cs="宋体" w:eastAsia="宋体"/>
          <w:sz w:val="41"/>
          <w:spacing w:val="0"/>
          <w:color w:val="000000"/>
          <w:b w:val="off"/>
          <w:i w:val="off"/>
        </w:rPr>
        <w:t>眠队列研究表明，体重增加10%，AHI平均上升32%；而如果成功减重10%，</w:t>
      </w:r>
      <w:r>
        <w:rPr>
          <w:rFonts w:ascii="宋体" w:hAnsi="宋体" w:cs="宋体" w:eastAsia="宋体"/>
          <w:sz w:val="41"/>
          <w:spacing w:val="0"/>
          <w:color w:val="000000"/>
          <w:b w:val="off"/>
          <w:i w:val="off"/>
        </w:rPr>
        <w:t>AHI则可下降约26%。</w:t>
      </w:r>
      <w:bookmarkEnd w:id="10360"/>
    </w:p>
    <w:p>
      <w:pPr>
        <w:pageBreakBefore w:val="off"/>
        <w:tabs/>
        <w:wordWrap w:val="off"/>
        <w:spacing w:before="0" w:after="0" w:line="760" w:lineRule="atLeast"/>
        <w:ind w:left="20" w:right="20" w:firstLine="820"/>
        <w:jc w:val="both"/>
        <w:textAlignment w:val="baseline"/>
        <w:rPr>
          <w:sz w:val="41"/>
        </w:rPr>
      </w:pPr>
      <w:bookmarkStart w:name="" w:id="10361"/>
      <w:r>
        <w:rPr>
          <w:rFonts w:ascii="宋体" w:hAnsi="宋体" w:cs="宋体" w:eastAsia="宋体"/>
          <w:sz w:val="41"/>
          <w:spacing w:val="0"/>
          <w:color w:val="000000"/>
          <w:b w:val="off"/>
          <w:i w:val="off"/>
        </w:rPr>
        <w:t>另外一项研究显示，减重对轻度OSA患者效果更好，几乎60%的患者在</w:t>
      </w:r>
      <w:r>
        <w:rPr>
          <w:rFonts w:ascii="宋体" w:hAnsi="宋体" w:cs="宋体" w:eastAsia="宋体"/>
          <w:sz w:val="41"/>
          <w:spacing w:val="0"/>
          <w:color w:val="000000"/>
          <w:b w:val="off"/>
          <w:i w:val="off"/>
        </w:rPr>
        <w:t>两年后症状可完全缓解。减重虽不能完全缓解中重度OSA患者的症状，但也</w:t>
      </w:r>
      <w:r>
        <w:rPr>
          <w:rFonts w:ascii="宋体" w:hAnsi="宋体" w:cs="宋体" w:eastAsia="宋体"/>
          <w:sz w:val="41"/>
          <w:spacing w:val="0"/>
          <w:color w:val="000000"/>
          <w:b w:val="off"/>
          <w:i w:val="off"/>
        </w:rPr>
        <w:t>能改善他们的AHI、氧饱和指数及嗜睡情况。</w:t>
      </w:r>
      <w:bookmarkEnd w:id="10361"/>
    </w:p>
    <w:p>
      <w:pPr>
        <w:pageBreakBefore w:val="off"/>
        <w:tabs/>
        <w:wordWrap w:val="off"/>
        <w:spacing w:before="0" w:after="0" w:line="760" w:lineRule="atLeast"/>
        <w:ind w:left="840" w:right="0"/>
        <w:jc w:val="both"/>
        <w:textAlignment w:val="baseline"/>
        <w:rPr>
          <w:sz w:val="41"/>
        </w:rPr>
      </w:pPr>
      <w:bookmarkStart w:name="" w:id="10362"/>
      <w:r>
        <w:rPr>
          <w:rFonts w:ascii="宋体" w:hAnsi="宋体" w:cs="宋体" w:eastAsia="宋体"/>
          <w:sz w:val="41"/>
          <w:spacing w:val="0"/>
          <w:color w:val="000000"/>
          <w:b w:val="off"/>
          <w:i w:val="off"/>
        </w:rPr>
        <w:t>第二步是改变一系列生活方式。</w:t>
      </w:r>
      <w:bookmarkEnd w:id="10362"/>
    </w:p>
    <w:p>
      <w:pPr>
        <w:pageBreakBefore w:val="off"/>
        <w:tabs/>
        <w:wordWrap w:val="off"/>
        <w:spacing w:before="0" w:after="0" w:line="760" w:lineRule="atLeast"/>
        <w:ind w:left="20" w:right="0" w:firstLine="820"/>
        <w:jc w:val="both"/>
        <w:textAlignment w:val="baseline"/>
        <w:rPr>
          <w:sz w:val="41"/>
        </w:rPr>
      </w:pPr>
      <w:bookmarkStart w:name="" w:id="10363"/>
      <w:r>
        <w:rPr>
          <w:rFonts w:ascii="宋体" w:hAnsi="宋体" w:cs="宋体" w:eastAsia="宋体"/>
          <w:sz w:val="41"/>
          <w:spacing w:val="0"/>
          <w:color w:val="000000"/>
          <w:b w:val="off"/>
          <w:i w:val="off"/>
        </w:rPr>
        <w:t>比如，改变睡姿这一点就很关键。有研究显示，仰卧时的AHI大约是侧</w:t>
      </w:r>
      <w:r>
        <w:rPr>
          <w:rFonts w:ascii="宋体" w:hAnsi="宋体" w:cs="宋体" w:eastAsia="宋体"/>
          <w:sz w:val="41"/>
          <w:spacing w:val="0"/>
          <w:color w:val="000000"/>
          <w:b w:val="off"/>
          <w:i w:val="off"/>
        </w:rPr>
        <w:t>卧时的两倍。因此，我们建议使用一些辅助工具来减少仰卧时间，比如在背</w:t>
      </w:r>
      <w:r>
        <w:rPr>
          <w:rFonts w:ascii="宋体" w:hAnsi="宋体" w:cs="宋体" w:eastAsia="宋体"/>
          <w:sz w:val="41"/>
          <w:spacing w:val="0"/>
          <w:color w:val="000000"/>
          <w:b w:val="off"/>
          <w:i w:val="off"/>
        </w:rPr>
        <w:t>后放一个枕头，或者在后腰部绑一个装1~2个网球的腰带来提醒自己保持侧</w:t>
      </w:r>
      <w:r>
        <w:rPr>
          <w:rFonts w:ascii="宋体" w:hAnsi="宋体" w:cs="宋体" w:eastAsia="宋体"/>
          <w:sz w:val="41"/>
          <w:spacing w:val="0"/>
          <w:color w:val="000000"/>
          <w:b w:val="off"/>
          <w:i w:val="off"/>
        </w:rPr>
        <w:t>卧位。</w:t>
      </w:r>
      <w:bookmarkEnd w:id="10363"/>
    </w:p>
    <w:p>
      <w:pPr>
        <w:pageBreakBefore w:val="off"/>
        <w:tabs/>
        <w:wordWrap w:val="off"/>
        <w:spacing w:before="0" w:after="0" w:line="760" w:lineRule="atLeast"/>
        <w:ind w:left="80" w:right="0" w:firstLine="760"/>
        <w:jc w:val="both"/>
        <w:textAlignment w:val="baseline"/>
        <w:rPr>
          <w:sz w:val="41"/>
        </w:rPr>
      </w:pPr>
      <w:bookmarkStart w:name="" w:id="10364"/>
      <w:r>
        <w:rPr>
          <w:rFonts w:ascii="宋体" w:hAnsi="宋体" w:cs="宋体" w:eastAsia="宋体"/>
          <w:sz w:val="41"/>
          <w:spacing w:val="0"/>
          <w:color w:val="000000"/>
          <w:b w:val="off"/>
          <w:i w:val="off"/>
        </w:rPr>
        <w:t>此外，还要注意戒烟和避免睡前饮酒。吸烟会引起鼻腔黏膜水肿，影响</w:t>
      </w:r>
      <w:r>
        <w:rPr>
          <w:rFonts w:ascii="宋体" w:hAnsi="宋体" w:cs="宋体" w:eastAsia="宋体"/>
          <w:sz w:val="41"/>
          <w:spacing w:val="0"/>
          <w:color w:val="000000"/>
          <w:b w:val="off"/>
          <w:i w:val="off"/>
        </w:rPr>
        <w:t>呼吸通道；而饮酒则会抑制舌根部肌肉神经的反应，使气道更容易塌陷，进一</w:t>
      </w:r>
      <w:bookmarkEnd w:id="10364"/>
    </w:p>
    <w:p>
      <w:pPr>
        <w:pageBreakBefore w:val="off"/>
        <w:tabs/>
        <w:wordWrap w:val="off"/>
        <w:spacing w:before="0" w:after="0" w:line="780" w:lineRule="exact"/>
        <w:ind w:left="0" w:right="0"/>
        <w:jc w:val="both"/>
        <w:textAlignment w:val="baseline"/>
        <w:rPr>
          <w:sz w:val="41"/>
        </w:rPr>
      </w:pPr>
      <w:bookmarkStart w:name="" w:id="10365"/>
      <w:r>
        <w:rPr>
          <w:rFonts w:ascii="宋体" w:hAnsi="宋体" w:cs="宋体" w:eastAsia="宋体"/>
          <w:sz w:val="41"/>
          <w:spacing w:val="0"/>
          <w:color w:val="000000"/>
          <w:b w:val="off"/>
          <w:i w:val="off"/>
        </w:rPr>
        <w:t/>
      </w:r>
      <w:bookmarkEnd w:id="10365"/>
    </w:p>
    <w:p>
      <w:pPr>
        <w:pageBreakBefore w:val="off"/>
        <w:tabs/>
        <w:wordWrap w:val="off"/>
        <w:spacing w:before="0" w:after="0" w:line="540" w:lineRule="atLeast"/>
        <w:ind w:left="80" w:right="0"/>
        <w:jc w:val="both"/>
        <w:textAlignment w:val="baseline"/>
        <w:rPr>
          <w:sz w:val="40"/>
        </w:rPr>
      </w:pPr>
      <w:bookmarkStart w:name="" w:id="10366"/>
      <w:r>
        <w:rPr>
          <w:rFonts w:ascii="楷体" w:hAnsi="楷体" w:cs="楷体" w:eastAsia="楷体"/>
          <w:sz w:val="40"/>
          <w:spacing w:val="0"/>
          <w:color w:val="000000"/>
          <w:b w:val="off"/>
          <w:i w:val="off"/>
        </w:rPr>
        <w:t>424</w:t>
      </w:r>
      <w:bookmarkEnd w:id="10366"/>
    </w:p>
    <w:p>
      <w:r>
        <w:t/>
      </w:r>
    </w:p>
    <w:p>
      <w:pPr>
        <w:sectPr>
          <w:footerReference r:id="rId911"/>
          <w:headerReference r:id="rId912" w:type="default"/>
          <w:type w:val="nextPage"/>
          <w:pgSz w:w="17340" w:h="25540"/>
          <w:pgMar w:left="1600" w:top="1080" w:right="1600" w:bottom="1080" w:header="780" w:footer="780"/>
          <w:cols w:num="1"/>
        </w:sectPr>
      </w:pPr>
    </w:p>
    <w:p>
      <w:pPr>
        <w:pageBreakBefore w:val="off"/>
        <w:tabs/>
        <w:wordWrap w:val="off"/>
        <w:spacing w:before="0" w:after="0" w:line="460" w:lineRule="atLeast"/>
        <w:ind w:left="0" w:right="0"/>
        <w:jc w:val="right"/>
        <w:textAlignment w:val="baseline"/>
        <w:rPr>
          <w:sz w:val="34"/>
        </w:rPr>
      </w:pPr>
      <w:bookmarkStart w:name="" w:id="10367"/>
      <w:r>
        <w:rPr>
          <w:rFonts w:ascii="黑体" w:hAnsi="黑体" w:cs="黑体" w:eastAsia="黑体"/>
          <w:sz w:val="34"/>
          <w:spacing w:val="0"/>
          <w:color w:val="000000"/>
          <w:b w:val="off"/>
          <w:i w:val="off"/>
        </w:rPr>
        <w:t>第七章睡眠修复系统</w:t>
      </w:r>
      <w:bookmarkEnd w:id="10367"/>
    </w:p>
    <w:p>
      <w:pPr>
        <w:pageBreakBefore w:val="off"/>
        <w:tabs/>
        <w:wordWrap w:val="off"/>
        <w:spacing w:before="0" w:after="0" w:line="800" w:lineRule="exact"/>
        <w:ind w:left="0" w:right="0"/>
        <w:jc w:val="right"/>
        <w:textAlignment w:val="baseline"/>
        <w:rPr>
          <w:sz w:val="40"/>
        </w:rPr>
      </w:pPr>
      <w:bookmarkStart w:name="" w:id="10368"/>
      <w:r>
        <w:rPr>
          <w:rFonts w:ascii="宋体" w:hAnsi="宋体" w:cs="宋体" w:eastAsia="宋体"/>
          <w:sz w:val="40"/>
          <w:spacing w:val="0"/>
          <w:color w:val="000000"/>
          <w:b w:val="off"/>
          <w:i w:val="off"/>
        </w:rPr>
        <w:t/>
      </w:r>
      <w:bookmarkEnd w:id="10368"/>
    </w:p>
    <w:p>
      <w:pPr>
        <w:pageBreakBefore w:val="off"/>
        <w:tabs/>
        <w:wordWrap w:val="off"/>
        <w:spacing w:before="0" w:after="0" w:line="800" w:lineRule="exact"/>
        <w:ind w:left="0" w:right="0"/>
        <w:jc w:val="right"/>
        <w:textAlignment w:val="baseline"/>
        <w:rPr>
          <w:sz w:val="40"/>
        </w:rPr>
      </w:pPr>
      <w:bookmarkStart w:name="" w:id="10369"/>
      <w:r>
        <w:rPr>
          <w:rFonts w:ascii="宋体" w:hAnsi="宋体" w:cs="宋体" w:eastAsia="宋体"/>
          <w:sz w:val="40"/>
          <w:spacing w:val="0"/>
          <w:color w:val="000000"/>
          <w:b w:val="off"/>
          <w:i w:val="off"/>
        </w:rPr>
        <w:t/>
      </w:r>
      <w:bookmarkEnd w:id="10369"/>
    </w:p>
    <w:p>
      <w:pPr>
        <w:pageBreakBefore w:val="off"/>
        <w:tabs/>
        <w:wordWrap w:val="off"/>
        <w:spacing w:before="0" w:after="0" w:line="780" w:lineRule="atLeast"/>
        <w:ind w:left="40" w:right="0"/>
        <w:jc w:val="both"/>
        <w:textAlignment w:val="baseline"/>
        <w:rPr>
          <w:sz w:val="40"/>
        </w:rPr>
      </w:pPr>
      <w:bookmarkStart w:name="" w:id="10370"/>
      <w:r>
        <w:rPr>
          <w:rFonts w:ascii="宋体" w:hAnsi="宋体" w:cs="宋体" w:eastAsia="宋体"/>
          <w:sz w:val="40"/>
          <w:spacing w:val="0"/>
          <w:color w:val="000000"/>
          <w:b w:val="off"/>
          <w:i w:val="off"/>
        </w:rPr>
        <w:t>步加重阻塞。</w:t>
      </w:r>
      <w:bookmarkEnd w:id="10370"/>
    </w:p>
    <w:p>
      <w:pPr>
        <w:pageBreakBefore w:val="off"/>
        <w:tabs/>
        <w:wordWrap w:val="off"/>
        <w:spacing w:before="0" w:after="0" w:line="780" w:lineRule="atLeast"/>
        <w:ind w:left="880" w:right="0"/>
        <w:jc w:val="both"/>
        <w:textAlignment w:val="baseline"/>
        <w:rPr>
          <w:sz w:val="40"/>
        </w:rPr>
      </w:pPr>
      <w:bookmarkStart w:name="" w:id="10371"/>
      <w:r>
        <w:rPr>
          <w:rFonts w:ascii="宋体" w:hAnsi="宋体" w:cs="宋体" w:eastAsia="宋体"/>
          <w:sz w:val="40"/>
          <w:spacing w:val="0"/>
          <w:color w:val="000000"/>
          <w:b w:val="off"/>
          <w:i w:val="off"/>
        </w:rPr>
        <w:t>第三步是进行特定的肌肉训练。</w:t>
      </w:r>
      <w:bookmarkEnd w:id="10371"/>
    </w:p>
    <w:p>
      <w:pPr>
        <w:pageBreakBefore w:val="off"/>
        <w:tabs/>
        <w:wordWrap w:val="off"/>
        <w:spacing w:before="0" w:after="0" w:line="780" w:lineRule="atLeast"/>
        <w:ind w:left="40" w:right="4020" w:firstLine="840"/>
        <w:jc w:val="both"/>
        <w:textAlignment w:val="baseline"/>
        <w:rPr>
          <w:sz w:val="40"/>
        </w:rPr>
      </w:pPr>
      <w:bookmarkStart w:name="" w:id="10372"/>
      <w:r>
        <w:rPr>
          <w:rFonts w:ascii="宋体" w:hAnsi="宋体" w:cs="宋体" w:eastAsia="宋体"/>
          <w:sz w:val="40"/>
          <w:spacing w:val="0"/>
          <w:color w:val="000000"/>
          <w:b w:val="off"/>
          <w:i w:val="off"/>
        </w:rPr>
        <w:t>这种方法是通过锻炼来增强维持上气道开放的相</w:t>
      </w:r>
      <w:r>
        <w:rPr>
          <w:rFonts w:ascii="宋体" w:hAnsi="宋体" w:cs="宋体" w:eastAsia="宋体"/>
          <w:sz w:val="40"/>
          <w:spacing w:val="0"/>
          <w:color w:val="000000"/>
          <w:b w:val="off"/>
          <w:i w:val="off"/>
        </w:rPr>
        <w:t>关肌群，包括软腭肌、舌肌、口颌肌和部分面部肌群，</w:t>
      </w:r>
      <w:r>
        <w:rPr>
          <w:rFonts w:ascii="宋体" w:hAnsi="宋体" w:cs="宋体" w:eastAsia="宋体"/>
          <w:sz w:val="40"/>
          <w:spacing w:val="0"/>
          <w:color w:val="000000"/>
          <w:b w:val="off"/>
          <w:i w:val="off"/>
        </w:rPr>
        <w:t>训练内容涵盖等长和等张运动。多项研究已表明，改</w:t>
      </w:r>
      <w:r>
        <w:rPr>
          <w:rFonts w:ascii="宋体" w:hAnsi="宋体" w:cs="宋体" w:eastAsia="宋体"/>
          <w:sz w:val="40"/>
          <w:spacing w:val="0"/>
          <w:color w:val="000000"/>
          <w:b w:val="off"/>
          <w:i w:val="off"/>
        </w:rPr>
        <w:t>善这些肌肉的功能是物理治疗OSA的重要手段之一。</w:t>
      </w:r>
      <w:r>
        <w:rPr>
          <w:rFonts w:ascii="宋体" w:hAnsi="宋体" w:cs="宋体" w:eastAsia="宋体"/>
          <w:sz w:val="40"/>
          <w:spacing w:val="0"/>
          <w:color w:val="000000"/>
          <w:b w:val="off"/>
          <w:i w:val="off"/>
        </w:rPr>
        <w:t>右侧二维码中有示范视频，你可以跟着练一下。</w:t>
      </w:r>
      <w:r>
        <w:drawing>
          <wp:anchor allowOverlap="true" layoutInCell="true" locked="false" simplePos="false" behindDoc="true" relativeHeight="251659264" distL="0" distR="0" distT="0" distB="0">
            <wp:simplePos x="0" y="0"/>
            <wp:positionH relativeFrom="page">
              <wp:posOffset>8013700</wp:posOffset>
            </wp:positionH>
            <wp:positionV relativeFrom="paragraph">
              <wp:posOffset>-317500</wp:posOffset>
            </wp:positionV>
            <wp:extent cx="1346200" cy="1371600"/>
            <wp:wrapNone/>
            <wp:docPr id="128" name="Drawing 128"/>
            <a:graphic xmlns:a="http://schemas.openxmlformats.org/drawingml/2006/main">
              <a:graphicData uri="http://schemas.openxmlformats.org/drawingml/2006/picture">
                <pic:pic xmlns:pic="http://schemas.openxmlformats.org/drawingml/2006/picture">
                  <pic:nvPicPr>
                    <pic:cNvPr id="0" name="Picture 127"/>
                    <pic:cNvPicPr>
                      <a:picLocks noChangeAspect="true"/>
                    </pic:cNvPicPr>
                  </pic:nvPicPr>
                  <pic:blipFill>
                    <a:blip r:embed="rId37"/>
                    <a:stretch>
                      <a:fillRect/>
                    </a:stretch>
                  </pic:blipFill>
                  <pic:spPr>
                    <a:xfrm>
                      <a:off x="0" y="0"/>
                      <a:ext cx="1346200" cy="1371600"/>
                    </a:xfrm>
                    <a:prstGeom prst="rect">
                      <a:avLst/>
                    </a:prstGeom>
                  </pic:spPr>
                </pic:pic>
              </a:graphicData>
            </a:graphic>
          </wp:anchor>
        </w:drawing>
      </w:r>
      <w:bookmarkEnd w:id="10372"/>
    </w:p>
    <w:p>
      <w:pPr>
        <w:pageBreakBefore w:val="off"/>
        <w:tabs/>
        <w:wordWrap w:val="off"/>
        <w:spacing w:before="0" w:after="0" w:line="780" w:lineRule="atLeast"/>
        <w:ind w:left="40" w:right="20" w:firstLine="840"/>
        <w:jc w:val="both"/>
        <w:textAlignment w:val="baseline"/>
        <w:rPr>
          <w:sz w:val="40"/>
        </w:rPr>
      </w:pPr>
      <w:bookmarkStart w:name="" w:id="10373"/>
      <w:r>
        <w:rPr>
          <w:rFonts w:ascii="宋体" w:hAnsi="宋体" w:cs="宋体" w:eastAsia="宋体"/>
          <w:sz w:val="40"/>
          <w:spacing w:val="0"/>
          <w:color w:val="000000"/>
          <w:b w:val="off"/>
          <w:i w:val="off"/>
        </w:rPr>
        <w:t>这个小伙子在接下来的半年里非常配合，严格减重，认真完成了各项训</w:t>
      </w:r>
      <w:r>
        <w:rPr>
          <w:rFonts w:ascii="宋体" w:hAnsi="宋体" w:cs="宋体" w:eastAsia="宋体"/>
          <w:sz w:val="40"/>
          <w:spacing w:val="0"/>
          <w:color w:val="000000"/>
          <w:b w:val="off"/>
          <w:i w:val="off"/>
        </w:rPr>
        <w:t>练。复查时，睡眠监测显示他的AHI已降到7，血压也恢复到了正常范围。</w:t>
      </w:r>
      <w:r>
        <mc:AlternateContent>
          <mc:Choice Requires="wps">
            <w:drawing>
              <wp:anchor allowOverlap="true" layoutInCell="true" locked="false" simplePos="false" behindDoc="false" relativeHeight="251659264" distL="0" distR="0" distT="0" distB="0">
                <wp:simplePos x="0" y="0"/>
                <wp:positionH relativeFrom="page">
                  <wp:posOffset>8559800</wp:posOffset>
                </wp:positionH>
                <wp:positionV relativeFrom="paragraph">
                  <wp:posOffset>-647700</wp:posOffset>
                </wp:positionV>
                <wp:extent cx="584200" cy="342900"/>
                <wp:wrapNone/>
                <wp:docPr id="129" name="文本框 129"/>
                <a:graphic xmlns:a="http://schemas.openxmlformats.org/drawingml/2006/main">
                  <a:graphicData uri="http://schemas.microsoft.com/office/word/2010/wordprocessingShape">
                    <wps:wsp>
                      <wps:cNvSpPr txBox="true"/>
                      <wps:spPr>
                        <a:xfrm>
                          <a:off x="0" y="0"/>
                          <a:ext cx="584200" cy="342900"/>
                        </a:xfrm>
                        <a:prstGeom prst="rect">
                          <a:avLst/>
                        </a:prstGeom>
                        <a:noFill/>
                        <a:ln w="6350">
                          <a:noFill/>
                        </a:ln>
                      </wps:spPr>
                      <wps:txbx>
                        <w:txbxContent>
                          <w:p>
                            <w:pPr>
                              <w:pageBreakBefore w:val="off"/>
                              <w:tabs/>
                              <w:wordWrap w:val="off"/>
                              <w:spacing w:before="0" w:after="0" w:line="460" w:lineRule="atLeast"/>
                              <w:ind w:left="0" w:right="0"/>
                              <w:jc w:val="right"/>
                              <w:textAlignment w:val="baseline"/>
                              <w:rPr>
                                <w:sz w:val="34"/>
                              </w:rPr>
                            </w:pPr>
                            <w:bookmarkStart w:name="" w:id="10374"/>
                            <w:r>
                              <w:rPr>
                                <w:rFonts w:ascii="黑体" w:hAnsi="黑体" w:cs="黑体" w:eastAsia="黑体"/>
                                <w:sz w:val="34"/>
                                <w:spacing w:val="0"/>
                                <w:color w:val="000000"/>
                                <w:b w:val="off"/>
                                <w:i w:val="off"/>
                              </w:rPr>
                              <w:t>视频</w:t>
                            </w:r>
                            <w:bookmarkEnd w:id="10374"/>
                          </w:p>
                        </w:txbxContent>
                      </wps:txbx>
                      <wps:bodyPr wrap="square" lIns="0" rIns="0" tIns="0" bIns="0" vert="horz" anchor="t">
                        <a:noAutofit/>
                      </wps:bodyPr>
                    </wps:wsp>
                  </a:graphicData>
                </a:graphic>
              </wp:anchor>
            </w:drawing>
          </mc:Choice>
          <mc:Fallback>
            <w:pict>
              <v:shape type="#_x0000_t202" filled="f" stroked="f" style="margin-left:674pt;margin-top:-51pt;width:46pt;height:2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60" w:lineRule="atLeast"/>
                        <w:ind w:left="0" w:right="0"/>
                        <w:jc w:val="right"/>
                        <w:textAlignment w:val="baseline"/>
                        <w:rPr>
                          <w:sz w:val="34"/>
                        </w:rPr>
                      </w:pPr>
                      <w:bookmarkStart w:name="" w:id="10375"/>
                      <w:r>
                        <w:rPr>
                          <w:rFonts w:ascii="黑体" w:hAnsi="黑体" w:cs="黑体" w:eastAsia="黑体"/>
                          <w:sz w:val="34"/>
                          <w:spacing w:val="0"/>
                          <w:color w:val="000000"/>
                          <w:b w:val="off"/>
                          <w:i w:val="off"/>
                        </w:rPr>
                        <w:t>视频</w:t>
                      </w:r>
                      <w:bookmarkEnd w:id="10375"/>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7962900</wp:posOffset>
                </wp:positionH>
                <wp:positionV relativeFrom="paragraph">
                  <wp:posOffset>-939800</wp:posOffset>
                </wp:positionV>
                <wp:extent cx="1879600" cy="342900"/>
                <wp:wrapNone/>
                <wp:docPr id="130" name="文本框 130"/>
                <a:graphic xmlns:a="http://schemas.openxmlformats.org/drawingml/2006/main">
                  <a:graphicData uri="http://schemas.microsoft.com/office/word/2010/wordprocessingShape">
                    <wps:wsp>
                      <wps:cNvSpPr txBox="true"/>
                      <wps:spPr>
                        <a:xfrm>
                          <a:off x="0" y="0"/>
                          <a:ext cx="1879600" cy="342900"/>
                        </a:xfrm>
                        <a:prstGeom prst="rect">
                          <a:avLst/>
                        </a:prstGeom>
                        <a:noFill/>
                        <a:ln w="6350">
                          <a:noFill/>
                        </a:ln>
                      </wps:spPr>
                      <wps:txbx>
                        <w:txbxContent>
                          <w:p>
                            <w:pPr>
                              <w:pageBreakBefore w:val="off"/>
                              <w:tabs/>
                              <w:wordWrap w:val="off"/>
                              <w:spacing w:before="0" w:after="0" w:line="460" w:lineRule="atLeast"/>
                              <w:ind w:left="0" w:right="0"/>
                              <w:jc w:val="right"/>
                              <w:textAlignment w:val="baseline"/>
                              <w:rPr>
                                <w:sz w:val="34"/>
                              </w:rPr>
                            </w:pPr>
                            <w:bookmarkStart w:name="" w:id="10376"/>
                            <w:r>
                              <w:rPr>
                                <w:rFonts w:ascii="黑体" w:hAnsi="黑体" w:cs="黑体" w:eastAsia="黑体"/>
                                <w:sz w:val="34"/>
                                <w:spacing w:val="0"/>
                                <w:color w:val="000000"/>
                                <w:b w:val="off"/>
                                <w:i w:val="off"/>
                              </w:rPr>
                              <w:t>面部肌群训练跟练</w:t>
                            </w:r>
                            <w:bookmarkEnd w:id="10376"/>
                          </w:p>
                        </w:txbxContent>
                      </wps:txbx>
                      <wps:bodyPr wrap="square" lIns="0" rIns="0" tIns="0" bIns="0" vert="horz" anchor="t">
                        <a:noAutofit/>
                      </wps:bodyPr>
                    </wps:wsp>
                  </a:graphicData>
                </a:graphic>
              </wp:anchor>
            </w:drawing>
          </mc:Choice>
          <mc:Fallback>
            <w:pict>
              <v:shape type="#_x0000_t202" filled="f" stroked="f" style="margin-left:627pt;margin-top:-74pt;width:148pt;height:2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60" w:lineRule="atLeast"/>
                        <w:ind w:left="0" w:right="0"/>
                        <w:jc w:val="right"/>
                        <w:textAlignment w:val="baseline"/>
                        <w:rPr>
                          <w:sz w:val="34"/>
                        </w:rPr>
                      </w:pPr>
                      <w:bookmarkStart w:name="" w:id="10377"/>
                      <w:r>
                        <w:rPr>
                          <w:rFonts w:ascii="黑体" w:hAnsi="黑体" w:cs="黑体" w:eastAsia="黑体"/>
                          <w:sz w:val="34"/>
                          <w:spacing w:val="0"/>
                          <w:color w:val="000000"/>
                          <w:b w:val="off"/>
                          <w:i w:val="off"/>
                        </w:rPr>
                        <w:t>面部肌群训练跟练</w:t>
                      </w:r>
                      <w:bookmarkEnd w:id="10377"/>
                    </w:p>
                  </w:txbxContent>
                </v:textbox>
              </v:shape>
            </w:pict>
          </mc:Fallback>
        </mc:AlternateContent>
      </w:r>
      <w:bookmarkEnd w:id="10373"/>
    </w:p>
    <w:p>
      <w:pPr>
        <w:pageBreakBefore w:val="off"/>
        <w:tabs/>
        <w:wordWrap w:val="off"/>
        <w:spacing w:before="0" w:after="0" w:line="780" w:lineRule="atLeast"/>
        <w:ind w:left="40" w:right="0" w:firstLine="840"/>
        <w:jc w:val="both"/>
        <w:textAlignment w:val="baseline"/>
        <w:rPr>
          <w:sz w:val="40"/>
        </w:rPr>
      </w:pPr>
      <w:bookmarkStart w:name="" w:id="10378"/>
      <w:r>
        <w:rPr>
          <w:rFonts w:ascii="宋体" w:hAnsi="宋体" w:cs="宋体" w:eastAsia="宋体"/>
          <w:sz w:val="40"/>
          <w:spacing w:val="0"/>
          <w:color w:val="000000"/>
          <w:b w:val="off"/>
          <w:i w:val="off"/>
        </w:rPr>
        <w:t>需要强调的是，如果你的AHI已经较高，同时合并了心脑血管疾病，或</w:t>
      </w:r>
      <w:r>
        <w:rPr>
          <w:rFonts w:ascii="宋体" w:hAnsi="宋体" w:cs="宋体" w:eastAsia="宋体"/>
          <w:sz w:val="40"/>
          <w:spacing w:val="0"/>
          <w:color w:val="000000"/>
          <w:b w:val="off"/>
          <w:i w:val="off"/>
        </w:rPr>
        <w:t>者伴有严重的情绪问题，那么更适合的治疗方式其实是呼吸机治疗。</w:t>
      </w:r>
      <w:bookmarkEnd w:id="10378"/>
    </w:p>
    <w:p>
      <w:pPr>
        <w:pageBreakBefore w:val="off"/>
        <w:tabs/>
        <w:wordWrap w:val="off"/>
        <w:spacing w:before="0" w:after="0" w:line="780" w:lineRule="atLeast"/>
        <w:ind w:left="40" w:right="20" w:firstLine="840"/>
        <w:jc w:val="both"/>
        <w:textAlignment w:val="baseline"/>
        <w:rPr>
          <w:sz w:val="40"/>
        </w:rPr>
      </w:pPr>
      <w:bookmarkStart w:name="" w:id="10379"/>
      <w:r>
        <w:rPr>
          <w:rFonts w:ascii="宋体" w:hAnsi="宋体" w:cs="宋体" w:eastAsia="宋体"/>
          <w:sz w:val="40"/>
          <w:spacing w:val="0"/>
          <w:color w:val="000000"/>
          <w:b w:val="off"/>
          <w:i w:val="off"/>
        </w:rPr>
        <w:t>呼吸机听起来可能让人感到不安，但如今的设备早已实现了无创、小型、</w:t>
      </w:r>
      <w:r>
        <w:rPr>
          <w:rFonts w:ascii="宋体" w:hAnsi="宋体" w:cs="宋体" w:eastAsia="宋体"/>
          <w:sz w:val="40"/>
          <w:spacing w:val="0"/>
          <w:color w:val="000000"/>
          <w:b w:val="off"/>
          <w:i w:val="off"/>
        </w:rPr>
        <w:t>智能化。只要你愿意配合医生进行调试，总能找到适合自己的型号和佩戴方</w:t>
      </w:r>
      <w:r>
        <w:rPr>
          <w:rFonts w:ascii="宋体" w:hAnsi="宋体" w:cs="宋体" w:eastAsia="宋体"/>
          <w:sz w:val="40"/>
          <w:spacing w:val="0"/>
          <w:color w:val="000000"/>
          <w:b w:val="off"/>
          <w:i w:val="off"/>
        </w:rPr>
        <w:t>式。而且，呼吸机也是目前控制OSA最有效、最被广泛应用的治疗方式。许</w:t>
      </w:r>
      <w:r>
        <w:rPr>
          <w:rFonts w:ascii="宋体" w:hAnsi="宋体" w:cs="宋体" w:eastAsia="宋体"/>
          <w:sz w:val="40"/>
          <w:spacing w:val="0"/>
          <w:color w:val="000000"/>
          <w:b w:val="off"/>
          <w:i w:val="off"/>
        </w:rPr>
        <w:t>多患者告诉我，戴上呼吸机的第一晚，他们才真正体会到什么叫“睡了一个完</w:t>
      </w:r>
      <w:r>
        <w:rPr>
          <w:rFonts w:ascii="宋体" w:hAnsi="宋体" w:cs="宋体" w:eastAsia="宋体"/>
          <w:sz w:val="40"/>
          <w:spacing w:val="0"/>
          <w:color w:val="000000"/>
          <w:b w:val="off"/>
          <w:i w:val="off"/>
        </w:rPr>
        <w:t>整的觉”。</w:t>
      </w:r>
      <w:bookmarkEnd w:id="10379"/>
    </w:p>
    <w:p>
      <w:pPr>
        <w:pageBreakBefore w:val="off"/>
        <w:tabs/>
        <w:wordWrap w:val="off"/>
        <w:spacing w:before="0" w:after="0" w:line="1480" w:lineRule="exact"/>
        <w:ind w:left="0" w:right="0"/>
        <w:jc w:val="both"/>
        <w:textAlignment w:val="baseline"/>
        <w:rPr>
          <w:sz w:val="87"/>
        </w:rPr>
      </w:pPr>
      <w:bookmarkStart w:name="" w:id="10380"/>
      <w:r>
        <w:rPr>
          <w:rFonts w:ascii="宋体" w:hAnsi="宋体" w:cs="宋体" w:eastAsia="宋体"/>
          <w:sz w:val="87"/>
          <w:spacing w:val="0"/>
          <w:color w:val="000000"/>
          <w:b w:val="off"/>
          <w:i w:val="off"/>
        </w:rPr>
        <w:t/>
      </w:r>
      <w:bookmarkEnd w:id="10380"/>
    </w:p>
    <w:p>
      <w:pPr>
        <w:pageBreakBefore w:val="off"/>
        <w:tabs/>
        <w:wordWrap w:val="off"/>
        <w:spacing w:before="0" w:after="0" w:line="1480" w:lineRule="exact"/>
        <w:ind w:left="0" w:right="0"/>
        <w:jc w:val="both"/>
        <w:textAlignment w:val="baseline"/>
        <w:rPr>
          <w:sz w:val="87"/>
        </w:rPr>
      </w:pPr>
      <w:bookmarkStart w:name="" w:id="10381"/>
      <w:r>
        <w:rPr>
          <w:rFonts w:ascii="宋体" w:hAnsi="宋体" w:cs="宋体" w:eastAsia="宋体"/>
          <w:sz w:val="87"/>
          <w:spacing w:val="0"/>
          <w:color w:val="000000"/>
          <w:b w:val="off"/>
          <w:i w:val="off"/>
        </w:rPr>
        <w:t/>
      </w:r>
      <w:bookmarkEnd w:id="10381"/>
    </w:p>
    <w:p>
      <w:pPr>
        <w:pageBreakBefore w:val="off"/>
        <w:tabs>
          <w:tab w:pos="3700" w:val="left" w:leader="none"/>
        </w:tabs>
        <w:wordWrap w:val="off"/>
        <w:spacing w:before="0" w:after="0" w:line="1440" w:lineRule="atLeast"/>
        <w:ind w:left="0" w:right="0"/>
        <w:jc w:val="both"/>
        <w:textAlignment w:val="baseline"/>
        <w:rPr>
          <w:sz w:val="87"/>
        </w:rPr>
      </w:pPr>
      <w:bookmarkStart w:name="" w:id="10382"/>
      <w:r>
        <w:rPr>
          <w:rFonts w:ascii="黑体" w:hAnsi="黑体" w:cs="黑体" w:eastAsia="黑体"/>
          <w:sz w:val="87"/>
          <w:spacing w:val="0"/>
          <w:color w:val="000000"/>
          <w:b w:val="on"/>
          <w:i w:val="off"/>
        </w:rPr>
        <w:t>062</w:t>
      </w:r>
      <w:r>
        <w:t xml:space="preserve">	</w:t>
      </w:r>
      <w:r>
        <w:rPr>
          <w:rFonts w:ascii="黑体" w:hAnsi="黑体" w:cs="黑体" w:eastAsia="黑体"/>
          <w:sz w:val="87"/>
          <w:spacing w:val="0"/>
          <w:color w:val="000000"/>
          <w:b w:val="on"/>
          <w:i w:val="off"/>
        </w:rPr>
        <w:t>午睡技巧：</w:t>
      </w:r>
      <w:r>
        <mc:AlternateContent>
          <mc:Choice Requires="wps">
            <w:drawing>
              <wp:anchor allowOverlap="true" layoutInCell="true" locked="false" simplePos="false" behindDoc="false" relativeHeight="251659264" distL="0" distR="0" distT="0" distB="0">
                <wp:simplePos x="0" y="0"/>
                <wp:positionH relativeFrom="page">
                  <wp:posOffset>3276600</wp:posOffset>
                </wp:positionH>
                <wp:positionV relativeFrom="paragraph">
                  <wp:posOffset>673100</wp:posOffset>
                </wp:positionV>
                <wp:extent cx="3848100" cy="495300"/>
                <wp:wrapNone/>
                <wp:docPr id="131" name="文本框 131"/>
                <a:graphic xmlns:a="http://schemas.openxmlformats.org/drawingml/2006/main">
                  <a:graphicData uri="http://schemas.microsoft.com/office/word/2010/wordprocessingShape">
                    <wps:wsp>
                      <wps:cNvSpPr txBox="true"/>
                      <wps:spPr>
                        <a:xfrm>
                          <a:off x="0" y="0"/>
                          <a:ext cx="3848100" cy="495300"/>
                        </a:xfrm>
                        <a:prstGeom prst="rect">
                          <a:avLst/>
                        </a:prstGeom>
                        <a:noFill/>
                        <a:ln w="6350">
                          <a:noFill/>
                        </a:ln>
                      </wps:spPr>
                      <wps:txbx>
                        <w:txbxContent>
                          <w:p>
                            <w:pPr>
                              <w:pageBreakBefore w:val="off"/>
                              <w:tabs/>
                              <w:wordWrap w:val="off"/>
                              <w:spacing w:before="0" w:after="0" w:line="700" w:lineRule="atLeast"/>
                              <w:ind w:left="0" w:right="0"/>
                              <w:jc w:val="both"/>
                              <w:textAlignment w:val="baseline"/>
                              <w:rPr>
                                <w:sz w:val="52"/>
                              </w:rPr>
                            </w:pPr>
                            <w:bookmarkStart w:name="" w:id="10383"/>
                            <w:r>
                              <w:rPr>
                                <w:rFonts w:ascii="黑体" w:hAnsi="黑体" w:cs="黑体" w:eastAsia="黑体"/>
                                <w:sz w:val="52"/>
                                <w:spacing w:val="0"/>
                                <w:color w:val="000000"/>
                                <w:b w:val="on"/>
                                <w:i w:val="off"/>
                              </w:rPr>
                              <w:t>如何进行一次高质量午睡</w:t>
                            </w:r>
                            <w:bookmarkEnd w:id="10383"/>
                          </w:p>
                        </w:txbxContent>
                      </wps:txbx>
                      <wps:bodyPr wrap="square" lIns="0" rIns="0" tIns="0" bIns="0" vert="horz" anchor="t">
                        <a:noAutofit/>
                      </wps:bodyPr>
                    </wps:wsp>
                  </a:graphicData>
                </a:graphic>
              </wp:anchor>
            </w:drawing>
          </mc:Choice>
          <mc:Fallback>
            <w:pict>
              <v:shape type="#_x0000_t202" filled="f" stroked="f" style="margin-left:258pt;margin-top:53pt;width:303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both"/>
                        <w:textAlignment w:val="baseline"/>
                        <w:rPr>
                          <w:sz w:val="52"/>
                        </w:rPr>
                      </w:pPr>
                      <w:bookmarkStart w:name="" w:id="10384"/>
                      <w:r>
                        <w:rPr>
                          <w:rFonts w:ascii="黑体" w:hAnsi="黑体" w:cs="黑体" w:eastAsia="黑体"/>
                          <w:sz w:val="52"/>
                          <w:spacing w:val="0"/>
                          <w:color w:val="000000"/>
                          <w:b w:val="on"/>
                          <w:i w:val="off"/>
                        </w:rPr>
                        <w:t>如何进行一次高质量午睡</w:t>
                      </w:r>
                      <w:bookmarkEnd w:id="10384"/>
                    </w:p>
                  </w:txbxContent>
                </v:textbox>
              </v:shape>
            </w:pict>
          </mc:Fallback>
        </mc:AlternateContent>
      </w:r>
      <w:bookmarkEnd w:id="10382"/>
    </w:p>
    <w:p>
      <w:pPr>
        <w:pageBreakBefore w:val="off"/>
        <w:tabs/>
        <w:wordWrap w:val="off"/>
        <w:spacing w:before="0" w:after="0" w:line="1480" w:lineRule="exact"/>
        <w:ind w:left="0" w:right="0"/>
        <w:jc w:val="both"/>
        <w:textAlignment w:val="baseline"/>
        <w:rPr>
          <w:sz w:val="87"/>
        </w:rPr>
      </w:pPr>
      <w:bookmarkStart w:name="" w:id="10385"/>
      <w:r>
        <w:rPr>
          <w:rFonts w:ascii="宋体" w:hAnsi="宋体" w:cs="宋体" w:eastAsia="宋体"/>
          <w:sz w:val="87"/>
          <w:spacing w:val="0"/>
          <w:color w:val="000000"/>
          <w:b w:val="off"/>
          <w:i w:val="off"/>
        </w:rPr>
        <w:t/>
      </w:r>
      <w:bookmarkEnd w:id="10385"/>
    </w:p>
    <w:p>
      <w:pPr>
        <w:pageBreakBefore w:val="off"/>
        <w:tabs/>
        <w:wordWrap w:val="off"/>
        <w:spacing w:before="0" w:after="0" w:line="780" w:lineRule="atLeast"/>
        <w:ind w:left="880" w:right="0"/>
        <w:jc w:val="both"/>
        <w:textAlignment w:val="baseline"/>
        <w:rPr>
          <w:sz w:val="40"/>
        </w:rPr>
      </w:pPr>
      <w:bookmarkStart w:name="" w:id="10386"/>
      <w:r>
        <w:rPr>
          <w:rFonts w:ascii="宋体" w:hAnsi="宋体" w:cs="宋体" w:eastAsia="宋体"/>
          <w:sz w:val="40"/>
          <w:spacing w:val="0"/>
          <w:color w:val="000000"/>
          <w:b w:val="off"/>
          <w:i w:val="off"/>
        </w:rPr>
        <w:t>这一节的主题是一件有些人天天坚持、有些人却从来都不做的事情———</w:t>
      </w:r>
      <w:bookmarkEnd w:id="10386"/>
    </w:p>
    <w:p>
      <w:pPr>
        <w:pageBreakBefore w:val="off"/>
        <w:tabs/>
        <w:wordWrap w:val="off"/>
        <w:spacing w:before="0" w:after="0" w:line="480" w:lineRule="exact"/>
        <w:ind w:left="0" w:right="0"/>
        <w:jc w:val="both"/>
        <w:textAlignment w:val="baseline"/>
        <w:rPr>
          <w:sz w:val="41"/>
        </w:rPr>
      </w:pPr>
      <w:bookmarkStart w:name="" w:id="10387"/>
      <w:r>
        <w:rPr>
          <w:rFonts w:ascii="宋体" w:hAnsi="宋体" w:cs="宋体" w:eastAsia="宋体"/>
          <w:sz w:val="41"/>
          <w:spacing w:val="0"/>
          <w:color w:val="000000"/>
          <w:b w:val="off"/>
          <w:i w:val="off"/>
        </w:rPr>
        <w:t/>
      </w:r>
      <w:bookmarkEnd w:id="10387"/>
    </w:p>
    <w:p>
      <w:pPr>
        <w:pageBreakBefore w:val="off"/>
        <w:tabs/>
        <w:wordWrap w:val="off"/>
        <w:spacing w:before="0" w:after="0" w:line="480" w:lineRule="exact"/>
        <w:ind w:left="0" w:right="0"/>
        <w:jc w:val="both"/>
        <w:textAlignment w:val="baseline"/>
        <w:rPr>
          <w:sz w:val="41"/>
        </w:rPr>
      </w:pPr>
      <w:bookmarkStart w:name="" w:id="10388"/>
      <w:r>
        <w:rPr>
          <w:rFonts w:ascii="宋体" w:hAnsi="宋体" w:cs="宋体" w:eastAsia="宋体"/>
          <w:sz w:val="41"/>
          <w:spacing w:val="0"/>
          <w:color w:val="000000"/>
          <w:b w:val="off"/>
          <w:i w:val="off"/>
        </w:rPr>
        <w:t/>
      </w:r>
      <w:bookmarkEnd w:id="10388"/>
    </w:p>
    <w:p>
      <w:pPr>
        <w:pageBreakBefore w:val="off"/>
        <w:tabs/>
        <w:wordWrap w:val="off"/>
        <w:spacing w:before="0" w:after="0" w:line="560" w:lineRule="atLeast"/>
        <w:ind w:left="0" w:right="80"/>
        <w:jc w:val="right"/>
        <w:textAlignment w:val="baseline"/>
        <w:rPr>
          <w:sz w:val="41"/>
        </w:rPr>
      </w:pPr>
      <w:bookmarkStart w:name="" w:id="10389"/>
      <w:r>
        <w:rPr>
          <w:rFonts w:ascii="楷体" w:hAnsi="楷体" w:cs="楷体" w:eastAsia="楷体"/>
          <w:sz w:val="41"/>
          <w:spacing w:val="0"/>
          <w:color w:val="000000"/>
          <w:b w:val="off"/>
          <w:i w:val="off"/>
        </w:rPr>
        <w:t>425</w:t>
      </w:r>
      <w:bookmarkEnd w:id="10389"/>
    </w:p>
    <w:p>
      <w:r>
        <w:t/>
      </w:r>
    </w:p>
    <w:p>
      <w:pPr>
        <w:sectPr>
          <w:footerReference r:id="rId913"/>
          <w:headerReference r:id="rId914" w:type="default"/>
          <w:type w:val="nextPage"/>
          <w:pgSz w:w="17060" w:h="25400"/>
          <w:pgMar w:left="1540" w:top="1080" w:right="1540" w:bottom="1080" w:header="780" w:footer="780"/>
          <w:cols w:num="1"/>
        </w:sectPr>
      </w:pPr>
    </w:p>
    <w:p>
      <w:pPr>
        <w:pageBreakBefore w:val="off"/>
        <w:tabs/>
        <w:wordWrap w:val="off"/>
        <w:spacing w:before="0" w:after="0" w:line="440" w:lineRule="atLeast"/>
        <w:ind w:left="20" w:right="0"/>
        <w:jc w:val="both"/>
        <w:textAlignment w:val="baseline"/>
        <w:rPr>
          <w:sz w:val="33"/>
        </w:rPr>
      </w:pPr>
      <w:bookmarkStart w:name="" w:id="10390"/>
      <w:r>
        <w:rPr>
          <w:rFonts w:ascii="黑体" w:hAnsi="黑体" w:cs="黑体" w:eastAsia="黑体"/>
          <w:sz w:val="33"/>
          <w:spacing w:val="0"/>
          <w:color w:val="acbfd7"/>
          <w:b w:val="off"/>
          <w:i w:val="off"/>
        </w:rPr>
        <w:t>第三部分全方位构建家庭健康管理系统</w:t>
      </w:r>
      <w:bookmarkEnd w:id="10390"/>
    </w:p>
    <w:p>
      <w:pPr>
        <w:pageBreakBefore w:val="off"/>
        <w:tabs/>
        <w:wordWrap w:val="off"/>
        <w:spacing w:before="0" w:after="0" w:line="840" w:lineRule="exact"/>
        <w:ind w:left="0" w:right="0"/>
        <w:jc w:val="both"/>
        <w:textAlignment w:val="baseline"/>
        <w:rPr>
          <w:sz w:val="40"/>
        </w:rPr>
      </w:pPr>
      <w:bookmarkStart w:name="" w:id="10391"/>
      <w:r>
        <w:rPr>
          <w:rFonts w:ascii="宋体" w:hAnsi="宋体" w:cs="宋体" w:eastAsia="宋体"/>
          <w:sz w:val="40"/>
          <w:spacing w:val="0"/>
          <w:color w:val="000000"/>
          <w:b w:val="off"/>
          <w:i w:val="off"/>
        </w:rPr>
        <w:t/>
      </w:r>
      <w:bookmarkEnd w:id="10391"/>
    </w:p>
    <w:p>
      <w:pPr>
        <w:pageBreakBefore w:val="off"/>
        <w:tabs/>
        <w:wordWrap w:val="off"/>
        <w:spacing w:before="0" w:after="0" w:line="840" w:lineRule="exact"/>
        <w:ind w:left="0" w:right="0"/>
        <w:jc w:val="both"/>
        <w:textAlignment w:val="baseline"/>
        <w:rPr>
          <w:sz w:val="40"/>
        </w:rPr>
      </w:pPr>
      <w:bookmarkStart w:name="" w:id="10392"/>
      <w:r>
        <w:rPr>
          <w:rFonts w:ascii="宋体" w:hAnsi="宋体" w:cs="宋体" w:eastAsia="宋体"/>
          <w:sz w:val="40"/>
          <w:spacing w:val="0"/>
          <w:color w:val="000000"/>
          <w:b w:val="off"/>
          <w:i w:val="off"/>
        </w:rPr>
        <w:t/>
      </w:r>
      <w:bookmarkEnd w:id="10392"/>
    </w:p>
    <w:p>
      <w:pPr>
        <w:pageBreakBefore w:val="off"/>
        <w:tabs/>
        <w:wordWrap w:val="off"/>
        <w:spacing w:before="0" w:after="0" w:line="820" w:lineRule="atLeast"/>
        <w:ind w:left="20" w:right="0"/>
        <w:jc w:val="both"/>
        <w:textAlignment w:val="baseline"/>
        <w:rPr>
          <w:sz w:val="40"/>
        </w:rPr>
      </w:pPr>
      <w:bookmarkStart w:name="" w:id="10393"/>
      <w:r>
        <w:rPr>
          <w:rFonts w:ascii="宋体" w:hAnsi="宋体" w:cs="宋体" w:eastAsia="宋体"/>
          <w:sz w:val="40"/>
          <w:spacing w:val="0"/>
          <w:color w:val="000000"/>
          <w:b w:val="off"/>
          <w:i w:val="off"/>
        </w:rPr>
        <w:t>午睡。</w:t>
      </w:r>
      <w:bookmarkEnd w:id="10393"/>
    </w:p>
    <w:p>
      <w:pPr>
        <w:pageBreakBefore w:val="off"/>
        <w:tabs/>
        <w:wordWrap w:val="off"/>
        <w:spacing w:before="0" w:after="0" w:line="820" w:lineRule="atLeast"/>
        <w:ind w:left="20" w:right="40" w:firstLine="840"/>
        <w:jc w:val="both"/>
        <w:textAlignment w:val="baseline"/>
        <w:rPr>
          <w:sz w:val="40"/>
        </w:rPr>
      </w:pPr>
      <w:bookmarkStart w:name="" w:id="10394"/>
      <w:r>
        <w:rPr>
          <w:rFonts w:ascii="宋体" w:hAnsi="宋体" w:cs="宋体" w:eastAsia="宋体"/>
          <w:sz w:val="40"/>
          <w:spacing w:val="0"/>
          <w:color w:val="000000"/>
          <w:b w:val="off"/>
          <w:i w:val="off"/>
        </w:rPr>
        <w:t>我们真的需要午睡吗?在快节奏的工作状态下，很多人恨不得连吃饭、</w:t>
      </w:r>
      <w:r>
        <w:rPr>
          <w:rFonts w:ascii="宋体" w:hAnsi="宋体" w:cs="宋体" w:eastAsia="宋体"/>
          <w:sz w:val="40"/>
          <w:spacing w:val="0"/>
          <w:color w:val="000000"/>
          <w:b w:val="off"/>
          <w:i w:val="off"/>
        </w:rPr>
        <w:t>坐车的时间都用来处理微信和邮件信息，更别说专门抽出一段时间休息了。午</w:t>
      </w:r>
      <w:r>
        <w:rPr>
          <w:rFonts w:ascii="宋体" w:hAnsi="宋体" w:cs="宋体" w:eastAsia="宋体"/>
          <w:sz w:val="40"/>
          <w:spacing w:val="0"/>
          <w:color w:val="000000"/>
          <w:b w:val="off"/>
          <w:i w:val="off"/>
        </w:rPr>
        <w:t>睡常常成为被压缩甚至放弃的“可选项”。</w:t>
      </w:r>
      <w:bookmarkEnd w:id="10394"/>
    </w:p>
    <w:p>
      <w:pPr>
        <w:pageBreakBefore w:val="off"/>
        <w:tabs/>
        <w:wordWrap w:val="off"/>
        <w:spacing w:before="0" w:after="0" w:line="820" w:lineRule="atLeast"/>
        <w:ind w:left="20" w:right="20" w:firstLine="840"/>
        <w:jc w:val="both"/>
        <w:textAlignment w:val="baseline"/>
        <w:rPr>
          <w:sz w:val="40"/>
        </w:rPr>
      </w:pPr>
      <w:bookmarkStart w:name="" w:id="10395"/>
      <w:r>
        <w:rPr>
          <w:rFonts w:ascii="宋体" w:hAnsi="宋体" w:cs="宋体" w:eastAsia="宋体"/>
          <w:sz w:val="40"/>
          <w:spacing w:val="0"/>
          <w:color w:val="000000"/>
          <w:b w:val="off"/>
          <w:i w:val="off"/>
        </w:rPr>
        <w:t>但我要提醒你，大量医学研究表明，那段看似可以牺牲的时间，其实</w:t>
      </w:r>
      <w:r>
        <w:rPr>
          <w:rFonts w:ascii="宋体" w:hAnsi="宋体" w:cs="宋体" w:eastAsia="宋体"/>
          <w:sz w:val="40"/>
          <w:spacing w:val="0"/>
          <w:color w:val="000000"/>
          <w:b w:val="off"/>
          <w:i w:val="off"/>
        </w:rPr>
        <w:t>藏着提升身体与大脑状态的巨大潜力。因为忙碌而牺牲午睡，实在有点得不</w:t>
      </w:r>
      <w:r>
        <w:rPr>
          <w:rFonts w:ascii="宋体" w:hAnsi="宋体" w:cs="宋体" w:eastAsia="宋体"/>
          <w:sz w:val="40"/>
          <w:spacing w:val="0"/>
          <w:color w:val="000000"/>
          <w:b w:val="off"/>
          <w:i w:val="off"/>
        </w:rPr>
        <w:t>偿失。</w:t>
      </w:r>
      <w:bookmarkEnd w:id="10395"/>
    </w:p>
    <w:p>
      <w:pPr>
        <w:pageBreakBefore w:val="off"/>
        <w:tabs/>
        <w:wordWrap w:val="off"/>
        <w:spacing w:before="0" w:after="0" w:line="820" w:lineRule="atLeast"/>
        <w:ind w:left="20" w:right="40" w:firstLine="840"/>
        <w:jc w:val="both"/>
        <w:textAlignment w:val="baseline"/>
        <w:rPr>
          <w:sz w:val="40"/>
        </w:rPr>
      </w:pPr>
      <w:bookmarkStart w:name="" w:id="10396"/>
      <w:r>
        <w:rPr>
          <w:rFonts w:ascii="宋体" w:hAnsi="宋体" w:cs="宋体" w:eastAsia="宋体"/>
          <w:sz w:val="40"/>
          <w:spacing w:val="0"/>
          <w:color w:val="000000"/>
          <w:b w:val="off"/>
          <w:i w:val="off"/>
        </w:rPr>
        <w:t>你可能会反驳说：“不对啊，我试过午睡，吃饱喝足后美美睡一觉，醒来</w:t>
      </w:r>
      <w:r>
        <w:rPr>
          <w:rFonts w:ascii="宋体" w:hAnsi="宋体" w:cs="宋体" w:eastAsia="宋体"/>
          <w:sz w:val="40"/>
          <w:spacing w:val="0"/>
          <w:color w:val="000000"/>
          <w:b w:val="off"/>
          <w:i w:val="off"/>
        </w:rPr>
        <w:t>之后脑子昏昏沉沉，身体反应也慢了半拍，还不如不睡。”</w:t>
      </w:r>
      <w:bookmarkEnd w:id="10396"/>
    </w:p>
    <w:p>
      <w:pPr>
        <w:pageBreakBefore w:val="off"/>
        <w:tabs/>
        <w:wordWrap w:val="off"/>
        <w:spacing w:before="0" w:after="0" w:line="820" w:lineRule="atLeast"/>
        <w:ind w:left="860" w:right="0"/>
        <w:jc w:val="both"/>
        <w:textAlignment w:val="baseline"/>
        <w:rPr>
          <w:sz w:val="40"/>
        </w:rPr>
      </w:pPr>
      <w:bookmarkStart w:name="" w:id="10397"/>
      <w:r>
        <w:rPr>
          <w:rFonts w:ascii="宋体" w:hAnsi="宋体" w:cs="宋体" w:eastAsia="宋体"/>
          <w:sz w:val="40"/>
          <w:spacing w:val="0"/>
          <w:color w:val="000000"/>
          <w:b w:val="off"/>
          <w:i w:val="off"/>
        </w:rPr>
        <w:t>这并不是午睡本身的问题，而是午睡的方法不对。</w:t>
      </w:r>
      <w:bookmarkEnd w:id="10397"/>
    </w:p>
    <w:p>
      <w:pPr>
        <w:pageBreakBefore w:val="off"/>
        <w:tabs/>
        <w:wordWrap w:val="off"/>
        <w:spacing w:before="0" w:after="0" w:line="840" w:lineRule="exact"/>
        <w:ind w:left="0" w:right="0"/>
        <w:jc w:val="both"/>
        <w:textAlignment w:val="baseline"/>
        <w:rPr>
          <w:sz w:val="40"/>
        </w:rPr>
      </w:pPr>
      <w:bookmarkStart w:name="" w:id="10398"/>
      <w:r>
        <w:rPr>
          <w:rFonts w:ascii="宋体" w:hAnsi="宋体" w:cs="宋体" w:eastAsia="宋体"/>
          <w:sz w:val="40"/>
          <w:spacing w:val="0"/>
          <w:color w:val="000000"/>
          <w:b w:val="off"/>
          <w:i w:val="off"/>
        </w:rPr>
        <w:t/>
      </w:r>
      <w:bookmarkEnd w:id="10398"/>
    </w:p>
    <w:p>
      <w:pPr>
        <w:pageBreakBefore w:val="off"/>
        <w:tabs/>
        <w:wordWrap w:val="off"/>
        <w:spacing w:before="0" w:after="0" w:line="680" w:lineRule="atLeast"/>
        <w:ind w:left="20" w:right="0"/>
        <w:jc w:val="both"/>
        <w:textAlignment w:val="baseline"/>
        <w:rPr>
          <w:sz w:val="50"/>
        </w:rPr>
      </w:pPr>
      <w:bookmarkStart w:name="" w:id="10399"/>
      <w:r>
        <w:rPr>
          <w:rFonts w:ascii="黑体" w:hAnsi="黑体" w:cs="黑体" w:eastAsia="黑体"/>
          <w:sz w:val="50"/>
          <w:spacing w:val="0"/>
          <w:color w:val="acbfd7"/>
          <w:b w:val="on"/>
          <w:i w:val="off"/>
        </w:rPr>
        <w:t>午睡的好处</w:t>
      </w:r>
      <w:bookmarkEnd w:id="10399"/>
    </w:p>
    <w:p>
      <w:pPr>
        <w:pageBreakBefore w:val="off"/>
        <w:tabs/>
        <w:wordWrap w:val="off"/>
        <w:spacing w:before="0" w:after="0" w:line="600" w:lineRule="exact"/>
        <w:ind w:left="0" w:right="0"/>
        <w:jc w:val="both"/>
        <w:textAlignment w:val="baseline"/>
        <w:rPr>
          <w:sz w:val="50"/>
        </w:rPr>
      </w:pPr>
      <w:bookmarkStart w:name="" w:id="10400"/>
      <w:r>
        <w:rPr>
          <w:rFonts w:ascii="宋体" w:hAnsi="宋体" w:cs="宋体" w:eastAsia="宋体"/>
          <w:sz w:val="50"/>
          <w:spacing w:val="0"/>
          <w:color w:val="000000"/>
          <w:b w:val="off"/>
          <w:i w:val="off"/>
        </w:rPr>
        <w:t/>
      </w:r>
      <w:bookmarkEnd w:id="10400"/>
    </w:p>
    <w:p>
      <w:pPr>
        <w:pageBreakBefore w:val="off"/>
        <w:tabs/>
        <w:wordWrap w:val="off"/>
        <w:spacing w:before="0" w:after="0" w:line="820" w:lineRule="atLeast"/>
        <w:ind w:left="20" w:right="20" w:firstLine="840"/>
        <w:jc w:val="both"/>
        <w:textAlignment w:val="baseline"/>
        <w:rPr>
          <w:sz w:val="40"/>
        </w:rPr>
      </w:pPr>
      <w:bookmarkStart w:name="" w:id="10401"/>
      <w:r>
        <w:rPr>
          <w:rFonts w:ascii="宋体" w:hAnsi="宋体" w:cs="宋体" w:eastAsia="宋体"/>
          <w:sz w:val="40"/>
          <w:spacing w:val="0"/>
          <w:color w:val="000000"/>
          <w:b w:val="off"/>
          <w:i w:val="off"/>
        </w:rPr>
        <w:t>科学的午睡对身体究竟有哪些好处呢?可以用一句话来总结：只要进行</w:t>
      </w:r>
      <w:r>
        <w:rPr>
          <w:rFonts w:ascii="宋体" w:hAnsi="宋体" w:cs="宋体" w:eastAsia="宋体"/>
          <w:sz w:val="40"/>
          <w:spacing w:val="0"/>
          <w:color w:val="acbfd7"/>
          <w:b w:val="off"/>
          <w:i w:val="off"/>
        </w:rPr>
        <w:t>一次高质量的午睡，身体大大小小的器官的状况都会明显改善。</w:t>
      </w:r>
      <w:bookmarkEnd w:id="10401"/>
    </w:p>
    <w:p>
      <w:pPr>
        <w:pageBreakBefore w:val="off"/>
        <w:tabs/>
        <w:wordWrap w:val="off"/>
        <w:spacing w:before="0" w:after="0" w:line="820" w:lineRule="atLeast"/>
        <w:ind w:left="20" w:right="0" w:firstLine="840"/>
        <w:jc w:val="both"/>
        <w:textAlignment w:val="baseline"/>
        <w:rPr>
          <w:sz w:val="40"/>
        </w:rPr>
      </w:pPr>
      <w:bookmarkStart w:name="" w:id="10402"/>
      <w:r>
        <w:rPr>
          <w:rFonts w:ascii="宋体" w:hAnsi="宋体" w:cs="宋体" w:eastAsia="宋体"/>
          <w:sz w:val="40"/>
          <w:spacing w:val="0"/>
          <w:color w:val="000000"/>
          <w:b w:val="off"/>
          <w:i w:val="off"/>
        </w:rPr>
        <w:t>以心脑血管系统为例。美国心脏病学会在2019年发布的一项研究表明，</w:t>
      </w:r>
      <w:r>
        <w:rPr>
          <w:rFonts w:ascii="宋体" w:hAnsi="宋体" w:cs="宋体" w:eastAsia="宋体"/>
          <w:sz w:val="40"/>
          <w:spacing w:val="0"/>
          <w:color w:val="000000"/>
          <w:b w:val="off"/>
          <w:i w:val="off"/>
        </w:rPr>
        <w:t>午睡不仅有助于恢复精神状态，还能降低血压。长期保持规律午睡的习惯，平</w:t>
      </w:r>
      <w:r>
        <w:rPr>
          <w:rFonts w:ascii="宋体" w:hAnsi="宋体" w:cs="宋体" w:eastAsia="宋体"/>
          <w:sz w:val="40"/>
          <w:spacing w:val="0"/>
          <w:color w:val="000000"/>
          <w:b w:val="off"/>
          <w:i w:val="off"/>
        </w:rPr>
        <w:t>均可使收缩压降低5毫米汞柱。已有研究显示，血压每下降2毫米汞柱，就</w:t>
      </w:r>
      <w:r>
        <w:rPr>
          <w:rFonts w:ascii="宋体" w:hAnsi="宋体" w:cs="宋体" w:eastAsia="宋体"/>
          <w:sz w:val="40"/>
          <w:spacing w:val="0"/>
          <w:color w:val="000000"/>
          <w:b w:val="off"/>
          <w:i w:val="off"/>
        </w:rPr>
        <w:t>能显著降低心脏病发作的风险。</w:t>
      </w:r>
      <w:bookmarkEnd w:id="10402"/>
    </w:p>
    <w:p>
      <w:pPr>
        <w:pageBreakBefore w:val="off"/>
        <w:tabs/>
        <w:wordWrap w:val="off"/>
        <w:spacing w:before="0" w:after="0" w:line="820" w:lineRule="atLeast"/>
        <w:ind w:left="100" w:right="0" w:firstLine="840"/>
        <w:jc w:val="both"/>
        <w:textAlignment w:val="baseline"/>
        <w:rPr>
          <w:sz w:val="40"/>
        </w:rPr>
      </w:pPr>
      <w:bookmarkStart w:name="" w:id="10403"/>
      <w:r>
        <w:rPr>
          <w:rFonts w:ascii="宋体" w:hAnsi="宋体" w:cs="宋体" w:eastAsia="宋体"/>
          <w:sz w:val="40"/>
          <w:spacing w:val="0"/>
          <w:color w:val="000000"/>
          <w:b w:val="off"/>
          <w:i w:val="off"/>
        </w:rPr>
        <w:t>对于大脑来说，午睡的好处更加直观。伦敦大学学院的研究人员发现，经</w:t>
      </w:r>
      <w:r>
        <w:rPr>
          <w:rFonts w:ascii="宋体" w:hAnsi="宋体" w:cs="宋体" w:eastAsia="宋体"/>
          <w:sz w:val="40"/>
          <w:spacing w:val="0"/>
          <w:color w:val="000000"/>
          <w:b w:val="off"/>
          <w:i w:val="off"/>
        </w:rPr>
        <w:t>常午睡有助于让大脑更长久地保持大容量，相当于帮你延缓衰老2.6~6.5年。</w:t>
      </w:r>
      <w:bookmarkEnd w:id="10403"/>
    </w:p>
    <w:p>
      <w:pPr>
        <w:pageBreakBefore w:val="off"/>
        <w:tabs/>
        <w:wordWrap w:val="off"/>
        <w:spacing w:before="0" w:after="0" w:line="820" w:lineRule="atLeast"/>
        <w:ind w:left="100" w:right="0" w:firstLine="840"/>
        <w:jc w:val="both"/>
        <w:textAlignment w:val="baseline"/>
        <w:rPr>
          <w:sz w:val="40"/>
        </w:rPr>
      </w:pPr>
      <w:bookmarkStart w:name="" w:id="10404"/>
      <w:r>
        <w:rPr>
          <w:rFonts w:ascii="宋体" w:hAnsi="宋体" w:cs="宋体" w:eastAsia="宋体"/>
          <w:sz w:val="40"/>
          <w:spacing w:val="0"/>
          <w:color w:val="000000"/>
          <w:b w:val="off"/>
          <w:i w:val="off"/>
        </w:rPr>
        <w:t>午睡还对眼部健康大有裨益。许多家长为保护孩子视力投入大量精力，</w:t>
      </w:r>
      <w:r>
        <w:rPr>
          <w:rFonts w:ascii="宋体" w:hAnsi="宋体" w:cs="宋体" w:eastAsia="宋体"/>
          <w:sz w:val="40"/>
          <w:spacing w:val="0"/>
          <w:color w:val="000000"/>
          <w:b w:val="off"/>
          <w:i w:val="off"/>
        </w:rPr>
        <w:t>而事实上，最经济有效的方式之一就是让孩子中午小睡一会儿。午睡期间，孩</w:t>
      </w:r>
      <w:r>
        <w:rPr>
          <w:rFonts w:ascii="宋体" w:hAnsi="宋体" w:cs="宋体" w:eastAsia="宋体"/>
          <w:sz w:val="40"/>
          <w:spacing w:val="0"/>
          <w:color w:val="000000"/>
          <w:b w:val="off"/>
          <w:i w:val="off"/>
        </w:rPr>
        <w:t>子的眼球和睫状肌能够得到最充分的放松，泪腺开始分泌泪液，滋润已经使用</w:t>
      </w:r>
      <w:r>
        <w:rPr>
          <w:rFonts w:ascii="宋体" w:hAnsi="宋体" w:cs="宋体" w:eastAsia="宋体"/>
          <w:sz w:val="40"/>
          <w:spacing w:val="0"/>
          <w:color w:val="000000"/>
          <w:b w:val="off"/>
          <w:i w:val="off"/>
        </w:rPr>
        <w:t>了一上午的眼球，有效防止视力下降。对于整天盯着屏幕的上班族来说，午睡</w:t>
      </w:r>
      <w:bookmarkEnd w:id="10404"/>
    </w:p>
    <w:p>
      <w:pPr>
        <w:pageBreakBefore w:val="off"/>
        <w:tabs/>
        <w:wordWrap w:val="off"/>
        <w:spacing w:before="0" w:after="0" w:line="840" w:lineRule="exact"/>
        <w:ind w:left="0" w:right="0"/>
        <w:jc w:val="both"/>
        <w:textAlignment w:val="baseline"/>
        <w:rPr>
          <w:sz w:val="40"/>
        </w:rPr>
      </w:pPr>
      <w:bookmarkStart w:name="" w:id="10405"/>
      <w:r>
        <w:rPr>
          <w:rFonts w:ascii="宋体" w:hAnsi="宋体" w:cs="宋体" w:eastAsia="宋体"/>
          <w:sz w:val="40"/>
          <w:spacing w:val="0"/>
          <w:color w:val="000000"/>
          <w:b w:val="off"/>
          <w:i w:val="off"/>
        </w:rPr>
        <w:t/>
      </w:r>
      <w:bookmarkEnd w:id="10405"/>
    </w:p>
    <w:p>
      <w:pPr>
        <w:pageBreakBefore w:val="off"/>
        <w:tabs/>
        <w:wordWrap w:val="off"/>
        <w:spacing w:before="0" w:after="0" w:line="520" w:lineRule="atLeast"/>
        <w:ind w:left="100" w:right="0"/>
        <w:jc w:val="both"/>
        <w:textAlignment w:val="baseline"/>
        <w:rPr>
          <w:sz w:val="38"/>
        </w:rPr>
      </w:pPr>
      <w:bookmarkStart w:name="" w:id="10406"/>
      <w:r>
        <w:rPr>
          <w:rFonts w:ascii="仿宋" w:hAnsi="仿宋" w:cs="仿宋" w:eastAsia="仿宋"/>
          <w:sz w:val="38"/>
          <w:spacing w:val="0"/>
          <w:color w:val="acbfd7"/>
          <w:b w:val="off"/>
          <w:i w:val="off"/>
        </w:rPr>
        <w:t>426</w:t>
      </w:r>
      <w:bookmarkEnd w:id="10406"/>
    </w:p>
    <w:p>
      <w:r>
        <w:t/>
      </w:r>
    </w:p>
    <w:p>
      <w:pPr>
        <w:sectPr>
          <w:footerReference r:id="rId915"/>
          <w:headerReference r:id="rId916" w:type="default"/>
          <w:type w:val="nextPage"/>
          <w:pgSz w:w="17340" w:h="25540"/>
          <w:pgMar w:left="1600" w:top="1080" w:right="1600" w:bottom="1080" w:header="780" w:footer="780"/>
          <w:cols w:num="1"/>
        </w:sectPr>
      </w:pPr>
    </w:p>
    <w:p>
      <w:pPr>
        <w:pageBreakBefore w:val="off"/>
        <w:tabs/>
        <w:wordWrap w:val="off"/>
        <w:spacing w:before="0" w:after="0" w:line="480" w:lineRule="atLeast"/>
        <w:ind w:left="0" w:right="0"/>
        <w:jc w:val="right"/>
        <w:textAlignment w:val="baseline"/>
        <w:rPr>
          <w:sz w:val="35"/>
        </w:rPr>
      </w:pPr>
      <w:bookmarkStart w:name="" w:id="10407"/>
      <w:r>
        <w:rPr>
          <w:rFonts w:ascii="黑体" w:hAnsi="黑体" w:cs="黑体" w:eastAsia="黑体"/>
          <w:sz w:val="35"/>
          <w:spacing w:val="0"/>
          <w:color w:val="000000"/>
          <w:b w:val="off"/>
          <w:i w:val="off"/>
        </w:rPr>
        <w:t>第七章睡眠修复系统</w:t>
      </w:r>
      <w:bookmarkEnd w:id="10407"/>
    </w:p>
    <w:p>
      <w:pPr>
        <w:pageBreakBefore w:val="off"/>
        <w:tabs/>
        <w:wordWrap w:val="off"/>
        <w:spacing w:before="0" w:after="0" w:line="800" w:lineRule="exact"/>
        <w:ind w:left="0" w:right="0"/>
        <w:jc w:val="right"/>
        <w:textAlignment w:val="baseline"/>
        <w:rPr>
          <w:sz w:val="40"/>
        </w:rPr>
      </w:pPr>
      <w:bookmarkStart w:name="" w:id="10408"/>
      <w:r>
        <w:rPr>
          <w:rFonts w:ascii="宋体" w:hAnsi="宋体" w:cs="宋体" w:eastAsia="宋体"/>
          <w:sz w:val="40"/>
          <w:spacing w:val="0"/>
          <w:color w:val="000000"/>
          <w:b w:val="off"/>
          <w:i w:val="off"/>
        </w:rPr>
        <w:t/>
      </w:r>
      <w:bookmarkEnd w:id="10408"/>
    </w:p>
    <w:p>
      <w:pPr>
        <w:pageBreakBefore w:val="off"/>
        <w:tabs/>
        <w:wordWrap w:val="off"/>
        <w:spacing w:before="0" w:after="0" w:line="800" w:lineRule="exact"/>
        <w:ind w:left="0" w:right="0"/>
        <w:jc w:val="right"/>
        <w:textAlignment w:val="baseline"/>
        <w:rPr>
          <w:sz w:val="40"/>
        </w:rPr>
      </w:pPr>
      <w:bookmarkStart w:name="" w:id="10409"/>
      <w:r>
        <w:rPr>
          <w:rFonts w:ascii="宋体" w:hAnsi="宋体" w:cs="宋体" w:eastAsia="宋体"/>
          <w:sz w:val="40"/>
          <w:spacing w:val="0"/>
          <w:color w:val="000000"/>
          <w:b w:val="off"/>
          <w:i w:val="off"/>
        </w:rPr>
        <w:t/>
      </w:r>
      <w:bookmarkEnd w:id="10409"/>
    </w:p>
    <w:p>
      <w:pPr>
        <w:pageBreakBefore w:val="off"/>
        <w:tabs/>
        <w:wordWrap w:val="off"/>
        <w:spacing w:before="0" w:after="0" w:line="780" w:lineRule="atLeast"/>
        <w:ind w:left="20" w:right="0"/>
        <w:jc w:val="both"/>
        <w:textAlignment w:val="baseline"/>
        <w:rPr>
          <w:sz w:val="40"/>
        </w:rPr>
      </w:pPr>
      <w:bookmarkStart w:name="" w:id="10410"/>
      <w:r>
        <w:rPr>
          <w:rFonts w:ascii="宋体" w:hAnsi="宋体" w:cs="宋体" w:eastAsia="宋体"/>
          <w:sz w:val="40"/>
          <w:spacing w:val="0"/>
          <w:color w:val="000000"/>
          <w:b w:val="off"/>
          <w:i w:val="off"/>
        </w:rPr>
        <w:t>同样能缓解你看了一上午电脑屏幕造成的视觉疲劳。</w:t>
      </w:r>
      <w:bookmarkEnd w:id="10410"/>
    </w:p>
    <w:p>
      <w:pPr>
        <w:pageBreakBefore w:val="off"/>
        <w:tabs/>
        <w:wordWrap w:val="off"/>
        <w:spacing w:before="0" w:after="0" w:line="780" w:lineRule="atLeast"/>
        <w:ind w:left="20" w:right="0" w:firstLine="820"/>
        <w:jc w:val="both"/>
        <w:textAlignment w:val="baseline"/>
        <w:rPr>
          <w:sz w:val="40"/>
        </w:rPr>
      </w:pPr>
      <w:bookmarkStart w:name="" w:id="10411"/>
      <w:r>
        <w:rPr>
          <w:rFonts w:ascii="宋体" w:hAnsi="宋体" w:cs="宋体" w:eastAsia="宋体"/>
          <w:sz w:val="40"/>
          <w:spacing w:val="0"/>
          <w:color w:val="000000"/>
          <w:b w:val="off"/>
          <w:i w:val="off"/>
        </w:rPr>
        <w:t>对于爱美人士来说，午睡还能帮助皮肤启动自我修复。入睡后，机体代</w:t>
      </w:r>
      <w:r>
        <w:rPr>
          <w:rFonts w:ascii="宋体" w:hAnsi="宋体" w:cs="宋体" w:eastAsia="宋体"/>
          <w:sz w:val="40"/>
          <w:spacing w:val="0"/>
          <w:color w:val="000000"/>
          <w:b w:val="off"/>
          <w:i w:val="off"/>
        </w:rPr>
        <w:t>谢活动减缓，肌肉和内脏的血流量下降，而皮肤表层的毛细血管仍保持开放状</w:t>
      </w:r>
      <w:r>
        <w:rPr>
          <w:rFonts w:ascii="宋体" w:hAnsi="宋体" w:cs="宋体" w:eastAsia="宋体"/>
          <w:sz w:val="40"/>
          <w:spacing w:val="0"/>
          <w:color w:val="000000"/>
          <w:b w:val="off"/>
          <w:i w:val="off"/>
        </w:rPr>
        <w:t>态。这时，血液可以更充分地将营养输送至皮肤，促进细胞更新与修复，让你</w:t>
      </w:r>
      <w:r>
        <w:rPr>
          <w:rFonts w:ascii="宋体" w:hAnsi="宋体" w:cs="宋体" w:eastAsia="宋体"/>
          <w:sz w:val="40"/>
          <w:spacing w:val="0"/>
          <w:color w:val="000000"/>
          <w:b w:val="off"/>
          <w:i w:val="off"/>
        </w:rPr>
        <w:t>即使不补妆也能在下午容光焕发。</w:t>
      </w:r>
      <w:bookmarkEnd w:id="10411"/>
    </w:p>
    <w:p>
      <w:pPr>
        <w:pageBreakBefore w:val="off"/>
        <w:tabs/>
        <w:wordWrap w:val="off"/>
        <w:spacing w:before="0" w:after="0" w:line="780" w:lineRule="atLeast"/>
        <w:ind w:left="20" w:right="20" w:firstLine="820"/>
        <w:jc w:val="both"/>
        <w:textAlignment w:val="baseline"/>
        <w:rPr>
          <w:sz w:val="40"/>
        </w:rPr>
      </w:pPr>
      <w:bookmarkStart w:name="" w:id="10412"/>
      <w:r>
        <w:rPr>
          <w:rFonts w:ascii="宋体" w:hAnsi="宋体" w:cs="宋体" w:eastAsia="宋体"/>
          <w:sz w:val="40"/>
          <w:spacing w:val="0"/>
          <w:color w:val="000000"/>
          <w:b w:val="off"/>
          <w:i w:val="off"/>
        </w:rPr>
        <w:t>午睡对人的精神状态也能发挥明显的积极作用。研究表明，睡眠期间，</w:t>
      </w:r>
      <w:r>
        <w:rPr>
          <w:rFonts w:ascii="宋体" w:hAnsi="宋体" w:cs="宋体" w:eastAsia="宋体"/>
          <w:sz w:val="40"/>
          <w:spacing w:val="0"/>
          <w:color w:val="000000"/>
          <w:b w:val="off"/>
          <w:i w:val="off"/>
        </w:rPr>
        <w:t>免疫系统会得到调节与修复，这有助于缓解睡眠不足、失眠或高压工作所带来</w:t>
      </w:r>
      <w:r>
        <w:rPr>
          <w:rFonts w:ascii="宋体" w:hAnsi="宋体" w:cs="宋体" w:eastAsia="宋体"/>
          <w:sz w:val="40"/>
          <w:spacing w:val="0"/>
          <w:color w:val="000000"/>
          <w:b w:val="off"/>
          <w:i w:val="off"/>
        </w:rPr>
        <w:t>的焦虑和烦躁。</w:t>
      </w:r>
      <w:bookmarkEnd w:id="10412"/>
    </w:p>
    <w:p>
      <w:pPr>
        <w:pageBreakBefore w:val="off"/>
        <w:tabs/>
        <w:wordWrap w:val="off"/>
        <w:spacing w:before="0" w:after="0" w:line="800" w:lineRule="exact"/>
        <w:ind w:left="0" w:right="0"/>
        <w:jc w:val="both"/>
        <w:textAlignment w:val="baseline"/>
        <w:rPr>
          <w:sz w:val="40"/>
        </w:rPr>
      </w:pPr>
      <w:bookmarkStart w:name="" w:id="10413"/>
      <w:r>
        <w:rPr>
          <w:rFonts w:ascii="宋体" w:hAnsi="宋体" w:cs="宋体" w:eastAsia="宋体"/>
          <w:sz w:val="40"/>
          <w:spacing w:val="0"/>
          <w:color w:val="000000"/>
          <w:b w:val="off"/>
          <w:i w:val="off"/>
        </w:rPr>
        <w:t/>
      </w:r>
      <w:bookmarkEnd w:id="10413"/>
    </w:p>
    <w:p>
      <w:pPr>
        <w:pageBreakBefore w:val="off"/>
        <w:tabs/>
        <w:wordWrap w:val="off"/>
        <w:spacing w:before="0" w:after="0" w:line="660" w:lineRule="atLeast"/>
        <w:ind w:left="20" w:right="0"/>
        <w:jc w:val="both"/>
        <w:textAlignment w:val="baseline"/>
        <w:rPr>
          <w:sz w:val="49"/>
        </w:rPr>
      </w:pPr>
      <w:bookmarkStart w:name="" w:id="10414"/>
      <w:r>
        <w:rPr>
          <w:rFonts w:ascii="黑体" w:hAnsi="黑体" w:cs="黑体" w:eastAsia="黑体"/>
          <w:sz w:val="49"/>
          <w:spacing w:val="0"/>
          <w:color w:val="000000"/>
          <w:b w:val="off"/>
          <w:i w:val="off"/>
        </w:rPr>
        <w:t>午时小憩</w:t>
      </w:r>
      <w:bookmarkEnd w:id="10414"/>
    </w:p>
    <w:p>
      <w:pPr>
        <w:pageBreakBefore w:val="off"/>
        <w:tabs/>
        <w:wordWrap w:val="off"/>
        <w:spacing w:before="0" w:after="0" w:line="800" w:lineRule="exact"/>
        <w:ind w:left="0" w:right="0"/>
        <w:jc w:val="both"/>
        <w:textAlignment w:val="baseline"/>
        <w:rPr>
          <w:sz w:val="40"/>
        </w:rPr>
      </w:pPr>
      <w:bookmarkStart w:name="" w:id="10415"/>
      <w:r>
        <w:rPr>
          <w:rFonts w:ascii="宋体" w:hAnsi="宋体" w:cs="宋体" w:eastAsia="宋体"/>
          <w:sz w:val="40"/>
          <w:spacing w:val="0"/>
          <w:color w:val="000000"/>
          <w:b w:val="off"/>
          <w:i w:val="off"/>
        </w:rPr>
        <w:t/>
      </w:r>
      <w:bookmarkEnd w:id="10415"/>
    </w:p>
    <w:p>
      <w:pPr>
        <w:pageBreakBefore w:val="off"/>
        <w:tabs/>
        <w:wordWrap w:val="off"/>
        <w:spacing w:before="0" w:after="0" w:line="780" w:lineRule="atLeast"/>
        <w:ind w:left="20" w:right="40" w:firstLine="820"/>
        <w:jc w:val="both"/>
        <w:textAlignment w:val="baseline"/>
        <w:rPr>
          <w:sz w:val="40"/>
        </w:rPr>
      </w:pPr>
      <w:bookmarkStart w:name="" w:id="10416"/>
      <w:r>
        <w:rPr>
          <w:rFonts w:ascii="宋体" w:hAnsi="宋体" w:cs="宋体" w:eastAsia="宋体"/>
          <w:sz w:val="40"/>
          <w:spacing w:val="0"/>
          <w:color w:val="000000"/>
          <w:b w:val="off"/>
          <w:i w:val="off"/>
        </w:rPr>
        <w:t>说了这么多午睡的好处，我想提醒你，这些好处都是建立在正确午睡的</w:t>
      </w:r>
      <w:r>
        <w:rPr>
          <w:rFonts w:ascii="宋体" w:hAnsi="宋体" w:cs="宋体" w:eastAsia="宋体"/>
          <w:sz w:val="40"/>
          <w:spacing w:val="0"/>
          <w:color w:val="000000"/>
          <w:b w:val="off"/>
          <w:i w:val="off"/>
        </w:rPr>
        <w:t>基础上的。很多人可能没想到，午睡也是一门技术活，睡错了不仅无效，甚至</w:t>
      </w:r>
      <w:r>
        <w:rPr>
          <w:rFonts w:ascii="宋体" w:hAnsi="宋体" w:cs="宋体" w:eastAsia="宋体"/>
          <w:sz w:val="40"/>
          <w:spacing w:val="0"/>
          <w:color w:val="000000"/>
          <w:b w:val="off"/>
          <w:i w:val="off"/>
        </w:rPr>
        <w:t>可能适得其反。</w:t>
      </w:r>
      <w:bookmarkEnd w:id="10416"/>
    </w:p>
    <w:p>
      <w:pPr>
        <w:pageBreakBefore w:val="off"/>
        <w:tabs/>
        <w:wordWrap w:val="off"/>
        <w:spacing w:before="0" w:after="0" w:line="780" w:lineRule="atLeast"/>
        <w:ind w:left="20" w:right="60" w:firstLine="820"/>
        <w:jc w:val="both"/>
        <w:textAlignment w:val="baseline"/>
        <w:rPr>
          <w:sz w:val="40"/>
        </w:rPr>
      </w:pPr>
      <w:bookmarkStart w:name="" w:id="10417"/>
      <w:r>
        <w:rPr>
          <w:rFonts w:ascii="宋体" w:hAnsi="宋体" w:cs="宋体" w:eastAsia="宋体"/>
          <w:sz w:val="40"/>
          <w:spacing w:val="0"/>
          <w:color w:val="000000"/>
          <w:b w:val="off"/>
          <w:i w:val="off"/>
        </w:rPr>
        <w:t>那正确的午睡应该是什么样的呢?古人说：“子时大睡，午时小憩。”这</w:t>
      </w:r>
      <w:r>
        <w:rPr>
          <w:rFonts w:ascii="宋体" w:hAnsi="宋体" w:cs="宋体" w:eastAsia="宋体"/>
          <w:sz w:val="40"/>
          <w:spacing w:val="0"/>
          <w:color w:val="000000"/>
          <w:b w:val="off"/>
          <w:i w:val="off"/>
        </w:rPr>
        <w:t>句话对午睡的定位精准至极。“午时”和“小憩”这两个关键词，正好对应了</w:t>
      </w:r>
      <w:r>
        <w:rPr>
          <w:rFonts w:ascii="宋体" w:hAnsi="宋体" w:cs="宋体" w:eastAsia="宋体"/>
          <w:sz w:val="40"/>
          <w:spacing w:val="0"/>
          <w:color w:val="000000"/>
          <w:b w:val="off"/>
          <w:i w:val="off"/>
        </w:rPr>
        <w:t>午睡的两个关键维度：时长和时间点。</w:t>
      </w:r>
      <w:bookmarkEnd w:id="10417"/>
    </w:p>
    <w:p>
      <w:pPr>
        <w:pageBreakBefore w:val="off"/>
        <w:tabs/>
        <w:wordWrap w:val="off"/>
        <w:spacing w:before="0" w:after="0" w:line="780" w:lineRule="atLeast"/>
        <w:ind w:left="20" w:right="60" w:firstLine="820"/>
        <w:jc w:val="both"/>
        <w:textAlignment w:val="baseline"/>
        <w:rPr>
          <w:sz w:val="40"/>
        </w:rPr>
      </w:pPr>
      <w:bookmarkStart w:name="" w:id="10418"/>
      <w:r>
        <w:rPr>
          <w:rFonts w:ascii="宋体" w:hAnsi="宋体" w:cs="宋体" w:eastAsia="宋体"/>
          <w:sz w:val="40"/>
          <w:spacing w:val="0"/>
          <w:color w:val="000000"/>
          <w:b w:val="off"/>
          <w:i w:val="off"/>
        </w:rPr>
        <w:t>先来看时长。多项研究一致推荐，午睡的最佳时长为15~20分钟，最长</w:t>
      </w:r>
      <w:r>
        <w:rPr>
          <w:rFonts w:ascii="宋体" w:hAnsi="宋体" w:cs="宋体" w:eastAsia="宋体"/>
          <w:sz w:val="40"/>
          <w:spacing w:val="0"/>
          <w:color w:val="000000"/>
          <w:b w:val="off"/>
          <w:i w:val="off"/>
        </w:rPr>
        <w:t>不要超过30分钟。</w:t>
      </w:r>
      <w:bookmarkEnd w:id="10418"/>
    </w:p>
    <w:p>
      <w:pPr>
        <w:pageBreakBefore w:val="off"/>
        <w:tabs/>
        <w:wordWrap w:val="off"/>
        <w:spacing w:before="0" w:after="0" w:line="780" w:lineRule="atLeast"/>
        <w:ind w:left="20" w:right="60" w:firstLine="820"/>
        <w:jc w:val="both"/>
        <w:textAlignment w:val="baseline"/>
        <w:rPr>
          <w:sz w:val="40"/>
        </w:rPr>
      </w:pPr>
      <w:bookmarkStart w:name="" w:id="10419"/>
      <w:r>
        <w:rPr>
          <w:rFonts w:ascii="宋体" w:hAnsi="宋体" w:cs="宋体" w:eastAsia="宋体"/>
          <w:sz w:val="40"/>
          <w:spacing w:val="0"/>
          <w:color w:val="000000"/>
          <w:b w:val="off"/>
          <w:i w:val="off"/>
        </w:rPr>
        <w:t>2022年，一篇针对午睡和各种疾病的总结回顾文章发现，白天小睡时间</w:t>
      </w:r>
      <w:r>
        <w:rPr>
          <w:rFonts w:ascii="宋体" w:hAnsi="宋体" w:cs="宋体" w:eastAsia="宋体"/>
          <w:sz w:val="40"/>
          <w:spacing w:val="0"/>
          <w:color w:val="000000"/>
          <w:b w:val="off"/>
          <w:i w:val="off"/>
        </w:rPr>
        <w:t>不超过30分钟，对青少年和老年人的心血管健康基本没有负面影响；但午睡</w:t>
      </w:r>
      <w:r>
        <w:rPr>
          <w:rFonts w:ascii="宋体" w:hAnsi="宋体" w:cs="宋体" w:eastAsia="宋体"/>
          <w:sz w:val="40"/>
          <w:spacing w:val="0"/>
          <w:color w:val="000000"/>
          <w:b w:val="off"/>
          <w:i w:val="off"/>
        </w:rPr>
        <w:t>时间超过1小时，则与肥胖风险显著增加相关。特别是在60岁以上的老年人</w:t>
      </w:r>
      <w:r>
        <w:rPr>
          <w:rFonts w:ascii="宋体" w:hAnsi="宋体" w:cs="宋体" w:eastAsia="宋体"/>
          <w:sz w:val="40"/>
          <w:spacing w:val="0"/>
          <w:color w:val="000000"/>
          <w:b w:val="off"/>
          <w:i w:val="off"/>
        </w:rPr>
        <w:t>群体中，午睡时间越长，出现糖尿病、血脂异常和代谢综合征的概率就越高。</w:t>
      </w:r>
      <w:bookmarkEnd w:id="10419"/>
    </w:p>
    <w:p>
      <w:pPr>
        <w:pageBreakBefore w:val="off"/>
        <w:tabs/>
        <w:wordWrap w:val="off"/>
        <w:spacing w:before="0" w:after="0" w:line="780" w:lineRule="atLeast"/>
        <w:ind w:left="20" w:right="80" w:firstLine="820"/>
        <w:jc w:val="both"/>
        <w:textAlignment w:val="baseline"/>
        <w:rPr>
          <w:sz w:val="40"/>
        </w:rPr>
      </w:pPr>
      <w:bookmarkStart w:name="" w:id="10420"/>
      <w:r>
        <w:rPr>
          <w:rFonts w:ascii="宋体" w:hAnsi="宋体" w:cs="宋体" w:eastAsia="宋体"/>
          <w:sz w:val="40"/>
          <w:spacing w:val="0"/>
          <w:color w:val="000000"/>
          <w:b w:val="off"/>
          <w:i w:val="off"/>
        </w:rPr>
        <w:t>另一项涵盖31万名参与者的大规模研究进一步印证了这一点，并绘制出</w:t>
      </w:r>
      <w:r>
        <w:rPr>
          <w:rFonts w:ascii="宋体" w:hAnsi="宋体" w:cs="宋体" w:eastAsia="宋体"/>
          <w:sz w:val="40"/>
          <w:spacing w:val="0"/>
          <w:color w:val="000000"/>
          <w:b w:val="off"/>
          <w:i w:val="off"/>
        </w:rPr>
        <w:t>了一条关于午睡时长与健康风险之间关系的U形曲线：每天午睡控制在25分</w:t>
      </w:r>
      <w:bookmarkEnd w:id="10420"/>
    </w:p>
    <w:p>
      <w:pPr>
        <w:pageBreakBefore w:val="off"/>
        <w:tabs/>
        <w:wordWrap w:val="off"/>
        <w:spacing w:before="0" w:after="0" w:line="800" w:lineRule="exact"/>
        <w:ind w:left="0" w:right="0"/>
        <w:jc w:val="both"/>
        <w:textAlignment w:val="baseline"/>
        <w:rPr>
          <w:sz w:val="40"/>
        </w:rPr>
      </w:pPr>
      <w:bookmarkStart w:name="" w:id="10421"/>
      <w:r>
        <w:rPr>
          <w:rFonts w:ascii="宋体" w:hAnsi="宋体" w:cs="宋体" w:eastAsia="宋体"/>
          <w:sz w:val="40"/>
          <w:spacing w:val="0"/>
          <w:color w:val="000000"/>
          <w:b w:val="off"/>
          <w:i w:val="off"/>
        </w:rPr>
        <w:t/>
      </w:r>
      <w:bookmarkEnd w:id="10421"/>
    </w:p>
    <w:p>
      <w:pPr>
        <w:pageBreakBefore w:val="off"/>
        <w:tabs/>
        <w:wordWrap w:val="off"/>
        <w:spacing w:before="0" w:after="0" w:line="520" w:lineRule="atLeast"/>
        <w:ind w:left="0" w:right="140"/>
        <w:jc w:val="right"/>
        <w:textAlignment w:val="baseline"/>
        <w:rPr>
          <w:sz w:val="38"/>
        </w:rPr>
      </w:pPr>
      <w:bookmarkStart w:name="" w:id="10422"/>
      <w:r>
        <w:rPr>
          <w:rFonts w:ascii="宋体" w:hAnsi="宋体" w:cs="宋体" w:eastAsia="宋体"/>
          <w:sz w:val="38"/>
          <w:spacing w:val="0"/>
          <w:color w:val="000000"/>
          <w:b w:val="off"/>
          <w:i w:val="off"/>
        </w:rPr>
        <w:t>427</w:t>
      </w:r>
      <w:bookmarkEnd w:id="10422"/>
    </w:p>
    <w:p>
      <w:r>
        <w:t/>
      </w:r>
    </w:p>
    <w:p>
      <w:pPr>
        <w:sectPr>
          <w:footerReference r:id="rId917"/>
          <w:headerReference r:id="rId918" w:type="default"/>
          <w:type w:val="nextPage"/>
          <w:pgSz w:w="17060" w:h="25400"/>
          <w:pgMar w:left="1560" w:top="1080" w:right="1560" w:bottom="1080" w:header="780" w:footer="780"/>
          <w:cols w:num="1"/>
        </w:sectPr>
      </w:pPr>
    </w:p>
    <w:p>
      <w:pPr>
        <w:pageBreakBefore w:val="off"/>
        <w:tabs/>
        <w:wordWrap w:val="off"/>
        <w:spacing w:before="0" w:after="0" w:line="420" w:lineRule="atLeast"/>
        <w:ind w:left="40" w:right="0"/>
        <w:jc w:val="both"/>
        <w:textAlignment w:val="baseline"/>
        <w:rPr>
          <w:sz w:val="31"/>
        </w:rPr>
      </w:pPr>
      <w:bookmarkStart w:name="" w:id="10423"/>
      <w:r>
        <w:rPr>
          <w:rFonts w:ascii="黑体" w:hAnsi="黑体" w:cs="黑体" w:eastAsia="黑体"/>
          <w:sz w:val="31"/>
          <w:spacing w:val="0"/>
          <w:color w:val="000000"/>
          <w:b w:val="off"/>
          <w:i w:val="off"/>
        </w:rPr>
        <w:t>第三部分 全方位构建家庭健康管理系统</w:t>
      </w:r>
      <w:bookmarkEnd w:id="10423"/>
    </w:p>
    <w:p>
      <w:pPr>
        <w:pageBreakBefore w:val="off"/>
        <w:tabs/>
        <w:wordWrap w:val="off"/>
        <w:spacing w:before="0" w:after="0" w:line="440" w:lineRule="exact"/>
        <w:ind w:left="0" w:right="0"/>
        <w:jc w:val="both"/>
        <w:textAlignment w:val="baseline"/>
        <w:rPr>
          <w:sz w:val="31"/>
        </w:rPr>
      </w:pPr>
      <w:bookmarkStart w:name="" w:id="10424"/>
      <w:r>
        <w:rPr>
          <w:rFonts w:ascii="宋体" w:hAnsi="宋体" w:cs="宋体" w:eastAsia="宋体"/>
          <w:sz w:val="31"/>
          <w:spacing w:val="0"/>
          <w:color w:val="000000"/>
          <w:b w:val="off"/>
          <w:i w:val="off"/>
        </w:rPr>
        <w:t/>
      </w:r>
      <w:bookmarkEnd w:id="10424"/>
    </w:p>
    <w:p>
      <w:pPr>
        <w:pageBreakBefore w:val="off"/>
        <w:tabs/>
        <w:wordWrap w:val="off"/>
        <w:spacing w:before="0" w:after="0" w:line="440" w:lineRule="exact"/>
        <w:ind w:left="0" w:right="0"/>
        <w:jc w:val="both"/>
        <w:textAlignment w:val="baseline"/>
        <w:rPr>
          <w:sz w:val="31"/>
        </w:rPr>
      </w:pPr>
      <w:bookmarkStart w:name="" w:id="10425"/>
      <w:r>
        <w:rPr>
          <w:rFonts w:ascii="宋体" w:hAnsi="宋体" w:cs="宋体" w:eastAsia="宋体"/>
          <w:sz w:val="31"/>
          <w:spacing w:val="0"/>
          <w:color w:val="000000"/>
          <w:b w:val="off"/>
          <w:i w:val="off"/>
        </w:rPr>
        <w:t/>
      </w:r>
      <w:bookmarkEnd w:id="10425"/>
    </w:p>
    <w:p>
      <w:pPr>
        <w:pageBreakBefore w:val="off"/>
        <w:tabs/>
        <w:wordWrap w:val="off"/>
        <w:spacing w:before="0" w:after="0" w:line="440" w:lineRule="exact"/>
        <w:ind w:left="0" w:right="0"/>
        <w:jc w:val="both"/>
        <w:textAlignment w:val="baseline"/>
        <w:rPr>
          <w:sz w:val="31"/>
        </w:rPr>
      </w:pPr>
      <w:bookmarkStart w:name="" w:id="10426"/>
      <w:r>
        <w:rPr>
          <w:rFonts w:ascii="宋体" w:hAnsi="宋体" w:cs="宋体" w:eastAsia="宋体"/>
          <w:sz w:val="31"/>
          <w:spacing w:val="0"/>
          <w:color w:val="000000"/>
          <w:b w:val="off"/>
          <w:i w:val="off"/>
        </w:rPr>
        <w:t/>
      </w:r>
      <w:bookmarkEnd w:id="10426"/>
    </w:p>
    <w:p>
      <w:pPr>
        <w:pageBreakBefore w:val="off"/>
        <w:tabs/>
        <w:wordWrap w:val="off"/>
        <w:spacing w:before="0" w:after="0" w:line="780" w:lineRule="atLeast"/>
        <w:ind w:left="0" w:right="40"/>
        <w:jc w:val="both"/>
        <w:textAlignment w:val="baseline"/>
        <w:rPr>
          <w:sz w:val="41"/>
        </w:rPr>
      </w:pPr>
      <w:bookmarkStart w:name="" w:id="10427"/>
      <w:r>
        <w:rPr>
          <w:rFonts w:ascii="宋体" w:hAnsi="宋体" w:cs="宋体" w:eastAsia="宋体"/>
          <w:sz w:val="41"/>
          <w:spacing w:val="0"/>
          <w:color w:val="000000"/>
          <w:b w:val="off"/>
          <w:i w:val="off"/>
        </w:rPr>
        <w:t>钟以内时，心血管疾病风险会降低；但一旦超过30分钟，随着时间延长，心</w:t>
      </w:r>
      <w:r>
        <w:rPr>
          <w:rFonts w:ascii="宋体" w:hAnsi="宋体" w:cs="宋体" w:eastAsia="宋体"/>
          <w:sz w:val="41"/>
          <w:spacing w:val="0"/>
          <w:color w:val="000000"/>
          <w:b w:val="off"/>
          <w:i w:val="off"/>
        </w:rPr>
        <w:t>血管病和全因死亡的风险也会上升。</w:t>
      </w:r>
      <w:bookmarkEnd w:id="10427"/>
    </w:p>
    <w:p>
      <w:pPr>
        <w:pageBreakBefore w:val="off"/>
        <w:tabs/>
        <w:wordWrap w:val="off"/>
        <w:spacing w:before="0" w:after="0" w:line="780" w:lineRule="atLeast"/>
        <w:ind w:left="40" w:right="20" w:firstLine="820"/>
        <w:jc w:val="both"/>
        <w:textAlignment w:val="baseline"/>
        <w:rPr>
          <w:sz w:val="41"/>
        </w:rPr>
      </w:pPr>
      <w:bookmarkStart w:name="" w:id="10428"/>
      <w:r>
        <w:rPr>
          <w:rFonts w:ascii="宋体" w:hAnsi="宋体" w:cs="宋体" w:eastAsia="宋体"/>
          <w:sz w:val="41"/>
          <w:spacing w:val="0"/>
          <w:color w:val="000000"/>
          <w:b w:val="off"/>
          <w:i w:val="off"/>
        </w:rPr>
        <w:t>这组数据非常直观，你可以参考图62-1，更清楚地看到午睡时长对健康</w:t>
      </w:r>
      <w:r>
        <w:rPr>
          <w:rFonts w:ascii="宋体" w:hAnsi="宋体" w:cs="宋体" w:eastAsia="宋体"/>
          <w:sz w:val="41"/>
          <w:spacing w:val="0"/>
          <w:color w:val="000000"/>
          <w:b w:val="off"/>
          <w:i w:val="off"/>
        </w:rPr>
        <w:t>的影响。</w:t>
      </w:r>
      <w:bookmarkEnd w:id="10428"/>
    </w:p>
    <w:p>
      <w:pPr>
        <w:pageBreakBefore w:val="off"/>
        <w:tabs/>
        <w:wordWrap w:val="off"/>
        <w:spacing w:before="0" w:after="0" w:line="800" w:lineRule="exact"/>
        <w:ind w:left="0" w:right="0"/>
        <w:jc w:val="both"/>
        <w:textAlignment w:val="baseline"/>
        <w:rPr>
          <w:sz w:val="41"/>
        </w:rPr>
      </w:pPr>
      <w:bookmarkStart w:name="" w:id="10429"/>
      <w:r>
        <w:rPr>
          <w:rFonts w:ascii="宋体" w:hAnsi="宋体" w:cs="宋体" w:eastAsia="宋体"/>
          <w:sz w:val="41"/>
          <w:spacing w:val="0"/>
          <w:color w:val="000000"/>
          <w:b w:val="off"/>
          <w:i w:val="off"/>
        </w:rPr>
        <w:t/>
      </w:r>
      <w:bookmarkEnd w:id="10429"/>
    </w:p>
    <w:p>
      <w:pPr>
        <w:pageBreakBefore w:val="off"/>
        <w:tabs/>
        <w:wordWrap w:val="off"/>
        <w:spacing w:before="0" w:after="0" w:line="0" w:lineRule="atLeast"/>
        <w:ind w:left="0" w:right="0"/>
        <w:jc w:val="center"/>
        <w:textAlignment w:val="baseline"/>
      </w:pPr>
      <w:bookmarkStart w:name="" w:id="10430"/>
      <w:r>
        <w:drawing>
          <wp:inline distL="0" distR="0" distT="0" distB="0">
            <wp:extent cx="7213600" cy="3670300"/>
            <wp:docPr id="133" name="Drawing 133"/>
            <a:graphic xmlns:a="http://schemas.openxmlformats.org/drawingml/2006/main">
              <a:graphicData uri="http://schemas.openxmlformats.org/drawingml/2006/picture">
                <pic:pic xmlns:pic="http://schemas.openxmlformats.org/drawingml/2006/picture">
                  <pic:nvPicPr>
                    <pic:cNvPr id="0" name="Picture 132"/>
                    <pic:cNvPicPr>
                      <a:picLocks noChangeAspect="true"/>
                    </pic:cNvPicPr>
                  </pic:nvPicPr>
                  <pic:blipFill>
                    <a:blip r:embed="rId38"/>
                    <a:stretch>
                      <a:fillRect/>
                    </a:stretch>
                  </pic:blipFill>
                  <pic:spPr>
                    <a:xfrm>
                      <a:off x="0" y="0"/>
                      <a:ext cx="7213600" cy="3670300"/>
                    </a:xfrm>
                    <a:prstGeom prst="rect">
                      <a:avLst/>
                    </a:prstGeom>
                  </pic:spPr>
                </pic:pic>
              </a:graphicData>
            </a:graphic>
          </wp:inline>
        </w:drawing>
      </w:r>
      <w:bookmarkEnd w:id="10430"/>
    </w:p>
    <w:p>
      <w:pPr>
        <w:pageBreakBefore w:val="off"/>
        <w:tabs/>
        <w:wordWrap w:val="off"/>
        <w:spacing w:before="0" w:after="0" w:line="800" w:lineRule="exact"/>
        <w:ind w:left="0" w:right="0"/>
        <w:jc w:val="center"/>
        <w:textAlignment w:val="baseline"/>
        <w:rPr>
          <w:sz w:val="42"/>
        </w:rPr>
      </w:pPr>
      <w:bookmarkStart w:name="" w:id="10431"/>
      <w:r>
        <w:rPr>
          <w:rFonts w:ascii="宋体" w:hAnsi="宋体" w:cs="宋体" w:eastAsia="宋体"/>
          <w:sz w:val="42"/>
          <w:spacing w:val="0"/>
          <w:color w:val="000000"/>
          <w:b w:val="off"/>
          <w:i w:val="off"/>
        </w:rPr>
        <w:t/>
      </w:r>
      <w:bookmarkEnd w:id="10431"/>
    </w:p>
    <w:p>
      <w:pPr>
        <w:pageBreakBefore w:val="off"/>
        <w:tabs/>
        <w:wordWrap w:val="off"/>
        <w:spacing w:before="0" w:after="0" w:line="780" w:lineRule="atLeast"/>
        <w:ind w:left="40" w:right="0" w:firstLine="820"/>
        <w:jc w:val="both"/>
        <w:textAlignment w:val="baseline"/>
        <w:rPr>
          <w:sz w:val="41"/>
        </w:rPr>
      </w:pPr>
      <w:bookmarkStart w:name="" w:id="10432"/>
      <w:r>
        <w:rPr>
          <w:rFonts w:ascii="宋体" w:hAnsi="宋体" w:cs="宋体" w:eastAsia="宋体"/>
          <w:sz w:val="41"/>
          <w:spacing w:val="0"/>
          <w:color w:val="000000"/>
          <w:b w:val="off"/>
          <w:i w:val="off"/>
        </w:rPr>
        <w:t>再来看午睡的时间。古人说“午时小憩”，其中“午时”指的是上午11</w:t>
      </w:r>
      <w:r>
        <w:rPr>
          <w:rFonts w:ascii="宋体" w:hAnsi="宋体" w:cs="宋体" w:eastAsia="宋体"/>
          <w:sz w:val="41"/>
          <w:spacing w:val="0"/>
          <w:color w:val="000000"/>
          <w:b w:val="off"/>
          <w:i w:val="off"/>
        </w:rPr>
        <w:t>点到下午1点。在古代，人们日出而作，起得早，因此这个时间段正好是他们</w:t>
      </w:r>
      <w:r>
        <w:rPr>
          <w:rFonts w:ascii="宋体" w:hAnsi="宋体" w:cs="宋体" w:eastAsia="宋体"/>
          <w:sz w:val="41"/>
          <w:spacing w:val="0"/>
          <w:color w:val="000000"/>
          <w:b w:val="off"/>
          <w:i w:val="off"/>
        </w:rPr>
        <w:t>身体进入疲劳期的节点。</w:t>
      </w:r>
      <w:bookmarkEnd w:id="10432"/>
    </w:p>
    <w:p>
      <w:pPr>
        <w:pageBreakBefore w:val="off"/>
        <w:tabs/>
        <w:wordWrap w:val="off"/>
        <w:spacing w:before="0" w:after="0" w:line="780" w:lineRule="atLeast"/>
        <w:ind w:left="40" w:right="0" w:firstLine="820"/>
        <w:jc w:val="both"/>
        <w:textAlignment w:val="baseline"/>
        <w:rPr>
          <w:sz w:val="41"/>
        </w:rPr>
      </w:pPr>
      <w:bookmarkStart w:name="" w:id="10433"/>
      <w:r>
        <w:rPr>
          <w:rFonts w:ascii="宋体" w:hAnsi="宋体" w:cs="宋体" w:eastAsia="宋体"/>
          <w:sz w:val="41"/>
          <w:spacing w:val="0"/>
          <w:color w:val="000000"/>
          <w:b w:val="off"/>
          <w:i w:val="off"/>
        </w:rPr>
        <w:t>而在今天，我们的作息已经发生了变化。午睡时间不必固定在某个具体</w:t>
      </w:r>
      <w:r>
        <w:rPr>
          <w:rFonts w:ascii="宋体" w:hAnsi="宋体" w:cs="宋体" w:eastAsia="宋体"/>
          <w:sz w:val="41"/>
          <w:spacing w:val="0"/>
          <w:color w:val="000000"/>
          <w:b w:val="off"/>
          <w:i w:val="off"/>
        </w:rPr>
        <w:t>的钟点上，更科学的做法是根据起床时间向后推算。研究表明，起床后约6</w:t>
      </w:r>
      <w:r>
        <w:rPr>
          <w:rFonts w:ascii="宋体" w:hAnsi="宋体" w:cs="宋体" w:eastAsia="宋体"/>
          <w:sz w:val="41"/>
          <w:spacing w:val="0"/>
          <w:color w:val="000000"/>
          <w:b w:val="off"/>
          <w:i w:val="off"/>
        </w:rPr>
        <w:t>小时是午睡的理想时段。比如你早上7点起床，那最好在下午1点左右午睡；</w:t>
      </w:r>
      <w:r>
        <w:rPr>
          <w:rFonts w:ascii="宋体" w:hAnsi="宋体" w:cs="宋体" w:eastAsia="宋体"/>
          <w:sz w:val="41"/>
          <w:spacing w:val="0"/>
          <w:color w:val="000000"/>
          <w:b w:val="off"/>
          <w:i w:val="off"/>
        </w:rPr>
        <w:t>如果8点起床，下午2点午睡更合适；以此类推。</w:t>
      </w:r>
      <w:bookmarkEnd w:id="10433"/>
    </w:p>
    <w:p>
      <w:pPr>
        <w:pageBreakBefore w:val="off"/>
        <w:tabs/>
        <w:wordWrap w:val="off"/>
        <w:spacing w:before="0" w:after="0" w:line="780" w:lineRule="atLeast"/>
        <w:ind w:left="40" w:right="0" w:firstLine="820"/>
        <w:jc w:val="both"/>
        <w:textAlignment w:val="baseline"/>
        <w:rPr>
          <w:sz w:val="41"/>
        </w:rPr>
      </w:pPr>
      <w:bookmarkStart w:name="" w:id="10434"/>
      <w:r>
        <w:rPr>
          <w:rFonts w:ascii="宋体" w:hAnsi="宋体" w:cs="宋体" w:eastAsia="宋体"/>
          <w:sz w:val="41"/>
          <w:spacing w:val="0"/>
          <w:color w:val="000000"/>
          <w:b w:val="off"/>
          <w:i w:val="off"/>
        </w:rPr>
        <w:t>如果你上午10点才起床，6小时后已经临近傍晚，这时如果有强烈的困</w:t>
      </w:r>
      <w:r>
        <w:rPr>
          <w:rFonts w:ascii="宋体" w:hAnsi="宋体" w:cs="宋体" w:eastAsia="宋体"/>
          <w:sz w:val="41"/>
          <w:spacing w:val="0"/>
          <w:color w:val="000000"/>
          <w:b w:val="off"/>
          <w:i w:val="off"/>
        </w:rPr>
        <w:t>意，也可以小睡一会儿，但时间一定要控制在20分钟以内，避免影响晚上的</w:t>
      </w:r>
      <w:r>
        <w:rPr>
          <w:rFonts w:ascii="宋体" w:hAnsi="宋体" w:cs="宋体" w:eastAsia="宋体"/>
          <w:sz w:val="41"/>
          <w:spacing w:val="0"/>
          <w:color w:val="000000"/>
          <w:b w:val="off"/>
          <w:i w:val="off"/>
        </w:rPr>
        <w:t>入睡。这里还要提醒一点：如果你发现午睡后晚上难以入睡，那傍晚的瞌睡就</w:t>
      </w:r>
      <w:r>
        <w:rPr>
          <w:rFonts w:ascii="宋体" w:hAnsi="宋体" w:cs="宋体" w:eastAsia="宋体"/>
          <w:sz w:val="41"/>
          <w:spacing w:val="0"/>
          <w:color w:val="000000"/>
          <w:b w:val="off"/>
          <w:i w:val="off"/>
        </w:rPr>
        <w:t>只能忍一忍了。无论午睡效果多好，它都只是对夜间睡眠的补充，真正维持身</w:t>
      </w:r>
      <w:bookmarkEnd w:id="10434"/>
    </w:p>
    <w:p>
      <w:pPr>
        <w:pageBreakBefore w:val="off"/>
        <w:tabs/>
        <w:wordWrap w:val="off"/>
        <w:spacing w:before="0" w:after="0" w:line="400" w:lineRule="exact"/>
        <w:ind w:left="0" w:right="0"/>
        <w:jc w:val="both"/>
        <w:textAlignment w:val="baseline"/>
        <w:rPr>
          <w:sz w:val="34"/>
        </w:rPr>
      </w:pPr>
      <w:bookmarkStart w:name="" w:id="10435"/>
      <w:r>
        <w:rPr>
          <w:rFonts w:ascii="宋体" w:hAnsi="宋体" w:cs="宋体" w:eastAsia="宋体"/>
          <w:sz w:val="34"/>
          <w:spacing w:val="0"/>
          <w:color w:val="000000"/>
          <w:b w:val="off"/>
          <w:i w:val="off"/>
        </w:rPr>
        <w:t/>
      </w:r>
      <w:bookmarkEnd w:id="10435"/>
    </w:p>
    <w:p>
      <w:pPr>
        <w:pageBreakBefore w:val="off"/>
        <w:tabs/>
        <w:wordWrap w:val="off"/>
        <w:spacing w:before="0" w:after="0" w:line="400" w:lineRule="exact"/>
        <w:ind w:left="0" w:right="0"/>
        <w:jc w:val="both"/>
        <w:textAlignment w:val="baseline"/>
        <w:rPr>
          <w:sz w:val="34"/>
        </w:rPr>
      </w:pPr>
      <w:bookmarkStart w:name="" w:id="10436"/>
      <w:r>
        <w:rPr>
          <w:rFonts w:ascii="宋体" w:hAnsi="宋体" w:cs="宋体" w:eastAsia="宋体"/>
          <w:sz w:val="34"/>
          <w:spacing w:val="0"/>
          <w:color w:val="000000"/>
          <w:b w:val="off"/>
          <w:i w:val="off"/>
        </w:rPr>
        <w:t/>
      </w:r>
      <w:bookmarkEnd w:id="10436"/>
    </w:p>
    <w:p>
      <w:pPr>
        <w:pageBreakBefore w:val="off"/>
        <w:tabs/>
        <w:wordWrap w:val="off"/>
        <w:spacing w:before="0" w:after="0" w:line="400" w:lineRule="exact"/>
        <w:ind w:left="0" w:right="0"/>
        <w:jc w:val="both"/>
        <w:textAlignment w:val="baseline"/>
        <w:rPr>
          <w:sz w:val="34"/>
        </w:rPr>
      </w:pPr>
      <w:bookmarkStart w:name="" w:id="10437"/>
      <w:r>
        <w:rPr>
          <w:rFonts w:ascii="宋体" w:hAnsi="宋体" w:cs="宋体" w:eastAsia="宋体"/>
          <w:sz w:val="34"/>
          <w:spacing w:val="0"/>
          <w:color w:val="000000"/>
          <w:b w:val="off"/>
          <w:i w:val="off"/>
        </w:rPr>
        <w:t/>
      </w:r>
      <w:bookmarkEnd w:id="10437"/>
    </w:p>
    <w:p>
      <w:pPr>
        <w:pageBreakBefore w:val="off"/>
        <w:tabs/>
        <w:wordWrap w:val="off"/>
        <w:spacing w:before="0" w:after="0" w:line="460" w:lineRule="atLeast"/>
        <w:ind w:left="100" w:right="0"/>
        <w:jc w:val="both"/>
        <w:textAlignment w:val="baseline"/>
        <w:rPr>
          <w:sz w:val="34"/>
        </w:rPr>
      </w:pPr>
      <w:bookmarkStart w:name="" w:id="10438"/>
      <w:r>
        <w:rPr>
          <w:rFonts w:ascii="楷体" w:hAnsi="楷体" w:cs="楷体" w:eastAsia="楷体"/>
          <w:sz w:val="34"/>
          <w:spacing w:val="0"/>
          <w:color w:val="000000"/>
          <w:b w:val="off"/>
          <w:i w:val="off"/>
        </w:rPr>
        <w:t>428</w:t>
      </w:r>
      <w:bookmarkEnd w:id="10438"/>
    </w:p>
    <w:p>
      <w:r>
        <w:t/>
      </w:r>
    </w:p>
    <w:p>
      <w:pPr>
        <w:sectPr>
          <w:footerReference r:id="rId919"/>
          <w:headerReference r:id="rId920" w:type="default"/>
          <w:type w:val="nextPage"/>
          <w:pgSz w:w="17340" w:h="25540"/>
          <w:pgMar w:left="1620" w:top="1080" w:right="1620" w:bottom="1080" w:header="780" w:footer="780"/>
          <w:cols w:num="1"/>
        </w:sectPr>
      </w:pPr>
    </w:p>
    <w:p>
      <w:pPr>
        <w:pageBreakBefore w:val="off"/>
        <w:tabs/>
        <w:wordWrap w:val="off"/>
        <w:spacing w:before="0" w:after="0" w:line="500" w:lineRule="atLeast"/>
        <w:ind w:left="0" w:right="0"/>
        <w:jc w:val="right"/>
        <w:textAlignment w:val="baseline"/>
        <w:rPr>
          <w:sz w:val="36"/>
        </w:rPr>
      </w:pPr>
      <w:bookmarkStart w:name="" w:id="10439"/>
      <w:r>
        <w:rPr>
          <w:rFonts w:ascii="宋体" w:hAnsi="宋体" w:cs="宋体" w:eastAsia="宋体"/>
          <w:sz w:val="36"/>
          <w:spacing w:val="0"/>
          <w:color w:val="000000"/>
          <w:b w:val="off"/>
          <w:i w:val="off"/>
        </w:rPr>
        <w:t>第七章睡眠修复系统</w:t>
      </w:r>
      <w:bookmarkEnd w:id="10439"/>
    </w:p>
    <w:p>
      <w:pPr>
        <w:pageBreakBefore w:val="off"/>
        <w:tabs/>
        <w:wordWrap w:val="off"/>
        <w:spacing w:before="0" w:after="0" w:line="780" w:lineRule="exact"/>
        <w:ind w:left="0" w:right="0"/>
        <w:jc w:val="right"/>
        <w:textAlignment w:val="baseline"/>
        <w:rPr>
          <w:sz w:val="41"/>
        </w:rPr>
      </w:pPr>
      <w:bookmarkStart w:name="" w:id="10440"/>
      <w:r>
        <w:rPr>
          <w:rFonts w:ascii="宋体" w:hAnsi="宋体" w:cs="宋体" w:eastAsia="宋体"/>
          <w:sz w:val="41"/>
          <w:spacing w:val="0"/>
          <w:color w:val="000000"/>
          <w:b w:val="off"/>
          <w:i w:val="off"/>
        </w:rPr>
        <w:t/>
      </w:r>
      <w:bookmarkEnd w:id="10440"/>
    </w:p>
    <w:p>
      <w:pPr>
        <w:pageBreakBefore w:val="off"/>
        <w:tabs/>
        <w:wordWrap w:val="off"/>
        <w:spacing w:before="0" w:after="0" w:line="780" w:lineRule="exact"/>
        <w:ind w:left="0" w:right="0"/>
        <w:jc w:val="right"/>
        <w:textAlignment w:val="baseline"/>
        <w:rPr>
          <w:sz w:val="41"/>
        </w:rPr>
      </w:pPr>
      <w:bookmarkStart w:name="" w:id="10441"/>
      <w:r>
        <w:rPr>
          <w:rFonts w:ascii="宋体" w:hAnsi="宋体" w:cs="宋体" w:eastAsia="宋体"/>
          <w:sz w:val="41"/>
          <w:spacing w:val="0"/>
          <w:color w:val="000000"/>
          <w:b w:val="off"/>
          <w:i w:val="off"/>
        </w:rPr>
        <w:t/>
      </w:r>
      <w:bookmarkEnd w:id="10441"/>
    </w:p>
    <w:p>
      <w:pPr>
        <w:pageBreakBefore w:val="off"/>
        <w:tabs/>
        <w:wordWrap w:val="off"/>
        <w:spacing w:before="0" w:after="0" w:line="780" w:lineRule="atLeast"/>
        <w:ind w:left="0" w:right="0"/>
        <w:jc w:val="both"/>
        <w:textAlignment w:val="baseline"/>
        <w:rPr>
          <w:sz w:val="41"/>
        </w:rPr>
      </w:pPr>
      <w:bookmarkStart w:name="" w:id="10442"/>
      <w:r>
        <w:rPr>
          <w:rFonts w:ascii="宋体" w:hAnsi="宋体" w:cs="宋体" w:eastAsia="宋体"/>
          <w:sz w:val="41"/>
          <w:spacing w:val="0"/>
          <w:color w:val="000000"/>
          <w:b w:val="off"/>
          <w:i w:val="off"/>
        </w:rPr>
        <w:t>体机能的，还是夜间那段连续、深度的睡眠。</w:t>
      </w:r>
      <w:bookmarkEnd w:id="10442"/>
    </w:p>
    <w:p>
      <w:pPr>
        <w:pageBreakBefore w:val="off"/>
        <w:tabs/>
        <w:wordWrap w:val="off"/>
        <w:spacing w:before="0" w:after="0" w:line="780" w:lineRule="atLeast"/>
        <w:ind w:left="0" w:right="20" w:firstLine="780"/>
        <w:jc w:val="both"/>
        <w:textAlignment w:val="baseline"/>
        <w:rPr>
          <w:sz w:val="41"/>
        </w:rPr>
      </w:pPr>
      <w:bookmarkStart w:name="" w:id="10443"/>
      <w:r>
        <w:rPr>
          <w:rFonts w:ascii="宋体" w:hAnsi="宋体" w:cs="宋体" w:eastAsia="宋体"/>
          <w:sz w:val="41"/>
          <w:spacing w:val="0"/>
          <w:color w:val="000000"/>
          <w:b w:val="off"/>
          <w:i w:val="off"/>
        </w:rPr>
        <w:t>所谓“午时小憩”，其行动策略可以归纳为一句话：选对时间，定个闹</w:t>
      </w:r>
      <w:r>
        <w:rPr>
          <w:rFonts w:ascii="宋体" w:hAnsi="宋体" w:cs="宋体" w:eastAsia="宋体"/>
          <w:sz w:val="41"/>
          <w:spacing w:val="0"/>
          <w:color w:val="000000"/>
          <w:b w:val="off"/>
          <w:i w:val="off"/>
        </w:rPr>
        <w:t>钟，控制在20分钟内醒来。</w:t>
      </w:r>
      <w:bookmarkEnd w:id="10443"/>
    </w:p>
    <w:p>
      <w:pPr>
        <w:pageBreakBefore w:val="off"/>
        <w:tabs/>
        <w:wordWrap w:val="off"/>
        <w:spacing w:before="0" w:after="0" w:line="780" w:lineRule="exact"/>
        <w:ind w:left="0" w:right="0"/>
        <w:jc w:val="both"/>
        <w:textAlignment w:val="baseline"/>
        <w:rPr>
          <w:sz w:val="41"/>
        </w:rPr>
      </w:pPr>
      <w:bookmarkStart w:name="" w:id="10444"/>
      <w:r>
        <w:rPr>
          <w:rFonts w:ascii="宋体" w:hAnsi="宋体" w:cs="宋体" w:eastAsia="宋体"/>
          <w:sz w:val="41"/>
          <w:spacing w:val="0"/>
          <w:color w:val="000000"/>
          <w:b w:val="off"/>
          <w:i w:val="off"/>
        </w:rPr>
        <w:t/>
      </w:r>
      <w:bookmarkEnd w:id="10444"/>
    </w:p>
    <w:p>
      <w:pPr>
        <w:pageBreakBefore w:val="off"/>
        <w:tabs/>
        <w:wordWrap w:val="off"/>
        <w:spacing w:before="0" w:after="0" w:line="680" w:lineRule="atLeast"/>
        <w:ind w:left="0" w:right="0"/>
        <w:jc w:val="both"/>
        <w:textAlignment w:val="baseline"/>
        <w:rPr>
          <w:sz w:val="49"/>
        </w:rPr>
      </w:pPr>
      <w:bookmarkStart w:name="" w:id="10445"/>
      <w:r>
        <w:rPr>
          <w:rFonts w:ascii="黑体" w:hAnsi="黑体" w:cs="黑体" w:eastAsia="黑体"/>
          <w:sz w:val="49"/>
          <w:spacing w:val="0"/>
          <w:color w:val="000000"/>
          <w:b w:val="off"/>
          <w:i w:val="off"/>
        </w:rPr>
        <w:t>午睡补觉有用吗</w:t>
      </w:r>
      <w:bookmarkEnd w:id="10445"/>
    </w:p>
    <w:p>
      <w:pPr>
        <w:pageBreakBefore w:val="off"/>
        <w:tabs/>
        <w:wordWrap w:val="off"/>
        <w:spacing w:before="0" w:after="0" w:line="780" w:lineRule="exact"/>
        <w:ind w:left="0" w:right="0"/>
        <w:jc w:val="both"/>
        <w:textAlignment w:val="baseline"/>
        <w:rPr>
          <w:sz w:val="41"/>
        </w:rPr>
      </w:pPr>
      <w:bookmarkStart w:name="" w:id="10446"/>
      <w:r>
        <w:rPr>
          <w:rFonts w:ascii="宋体" w:hAnsi="宋体" w:cs="宋体" w:eastAsia="宋体"/>
          <w:sz w:val="41"/>
          <w:spacing w:val="0"/>
          <w:color w:val="000000"/>
          <w:b w:val="off"/>
          <w:i w:val="off"/>
        </w:rPr>
        <w:t/>
      </w:r>
      <w:bookmarkEnd w:id="10446"/>
    </w:p>
    <w:p>
      <w:pPr>
        <w:pageBreakBefore w:val="off"/>
        <w:tabs/>
        <w:wordWrap w:val="off"/>
        <w:spacing w:before="0" w:after="0" w:line="780" w:lineRule="atLeast"/>
        <w:ind w:left="0" w:right="0" w:firstLine="780"/>
        <w:jc w:val="both"/>
        <w:textAlignment w:val="baseline"/>
        <w:rPr>
          <w:sz w:val="41"/>
        </w:rPr>
      </w:pPr>
      <w:bookmarkStart w:name="" w:id="10447"/>
      <w:r>
        <w:rPr>
          <w:rFonts w:ascii="宋体" w:hAnsi="宋体" w:cs="宋体" w:eastAsia="宋体"/>
          <w:sz w:val="41"/>
          <w:spacing w:val="0"/>
          <w:color w:val="000000"/>
          <w:b w:val="off"/>
          <w:i w:val="off"/>
        </w:rPr>
        <w:t>你可能会有这样的想法：昨天晚上没睡够，只睡了4小时，那中午能不</w:t>
      </w:r>
      <w:r>
        <w:rPr>
          <w:rFonts w:ascii="宋体" w:hAnsi="宋体" w:cs="宋体" w:eastAsia="宋体"/>
          <w:sz w:val="41"/>
          <w:spacing w:val="0"/>
          <w:color w:val="000000"/>
          <w:b w:val="off"/>
          <w:i w:val="off"/>
        </w:rPr>
        <w:t>能适当延长睡眠时间，睡2小时补补觉?这样总的睡眠时间是不是就达标了?</w:t>
      </w:r>
      <w:bookmarkEnd w:id="10447"/>
    </w:p>
    <w:p>
      <w:pPr>
        <w:pageBreakBefore w:val="off"/>
        <w:tabs/>
        <w:wordWrap w:val="off"/>
        <w:spacing w:before="0" w:after="0" w:line="780" w:lineRule="atLeast"/>
        <w:ind w:left="0" w:right="0" w:firstLine="780"/>
        <w:jc w:val="both"/>
        <w:textAlignment w:val="baseline"/>
        <w:rPr>
          <w:sz w:val="41"/>
        </w:rPr>
      </w:pPr>
      <w:bookmarkStart w:name="" w:id="10448"/>
      <w:r>
        <w:rPr>
          <w:rFonts w:ascii="宋体" w:hAnsi="宋体" w:cs="宋体" w:eastAsia="宋体"/>
          <w:sz w:val="41"/>
          <w:spacing w:val="0"/>
          <w:color w:val="000000"/>
          <w:b w:val="off"/>
          <w:i w:val="off"/>
        </w:rPr>
        <w:t>2021年，《睡眠研究杂志》刊登了一项针对4.5万名中国人的研究。研究</w:t>
      </w:r>
      <w:r>
        <w:rPr>
          <w:rFonts w:ascii="宋体" w:hAnsi="宋体" w:cs="宋体" w:eastAsia="宋体"/>
          <w:sz w:val="41"/>
          <w:spacing w:val="0"/>
          <w:color w:val="000000"/>
          <w:b w:val="off"/>
          <w:i w:val="off"/>
        </w:rPr>
        <w:t>发现，如果夜间睡眠少于6小时，午睡时长在60~89分钟，可能有助于降低</w:t>
      </w:r>
      <w:r>
        <w:rPr>
          <w:rFonts w:ascii="宋体" w:hAnsi="宋体" w:cs="宋体" w:eastAsia="宋体"/>
          <w:sz w:val="41"/>
          <w:spacing w:val="0"/>
          <w:color w:val="000000"/>
          <w:b w:val="off"/>
          <w:i w:val="off"/>
        </w:rPr>
        <w:t>高血压风险。但如果夜间已经睡了超过8小时，同样时长的午睡则与高血压风</w:t>
      </w:r>
      <w:r>
        <w:rPr>
          <w:rFonts w:ascii="宋体" w:hAnsi="宋体" w:cs="宋体" w:eastAsia="宋体"/>
          <w:sz w:val="41"/>
          <w:spacing w:val="0"/>
          <w:color w:val="000000"/>
          <w:b w:val="off"/>
          <w:i w:val="off"/>
        </w:rPr>
        <w:t>险升高相关。</w:t>
      </w:r>
      <w:bookmarkEnd w:id="10448"/>
    </w:p>
    <w:p>
      <w:pPr>
        <w:pageBreakBefore w:val="off"/>
        <w:tabs/>
        <w:wordWrap w:val="off"/>
        <w:spacing w:before="0" w:after="0" w:line="780" w:lineRule="atLeast"/>
        <w:ind w:left="0" w:right="40" w:firstLine="780"/>
        <w:jc w:val="both"/>
        <w:textAlignment w:val="baseline"/>
        <w:rPr>
          <w:sz w:val="41"/>
        </w:rPr>
      </w:pPr>
      <w:bookmarkStart w:name="" w:id="10449"/>
      <w:r>
        <w:rPr>
          <w:rFonts w:ascii="宋体" w:hAnsi="宋体" w:cs="宋体" w:eastAsia="宋体"/>
          <w:sz w:val="41"/>
          <w:spacing w:val="0"/>
          <w:color w:val="000000"/>
          <w:b w:val="off"/>
          <w:i w:val="off"/>
        </w:rPr>
        <w:t>除此之外，不管你夜间睡得多还是睡得少，午休时间一旦超过1.5小时，</w:t>
      </w:r>
      <w:r>
        <w:rPr>
          <w:rFonts w:ascii="宋体" w:hAnsi="宋体" w:cs="宋体" w:eastAsia="宋体"/>
          <w:sz w:val="41"/>
          <w:spacing w:val="0"/>
          <w:color w:val="000000"/>
          <w:b w:val="off"/>
          <w:i w:val="off"/>
        </w:rPr>
        <w:t>都可能会增加患高血压的风险。</w:t>
      </w:r>
      <w:bookmarkEnd w:id="10449"/>
    </w:p>
    <w:p>
      <w:pPr>
        <w:pageBreakBefore w:val="off"/>
        <w:tabs/>
        <w:wordWrap w:val="off"/>
        <w:spacing w:before="0" w:after="0" w:line="780" w:lineRule="atLeast"/>
        <w:ind w:left="0" w:right="0" w:firstLine="780"/>
        <w:jc w:val="both"/>
        <w:textAlignment w:val="baseline"/>
        <w:rPr>
          <w:sz w:val="41"/>
        </w:rPr>
      </w:pPr>
      <w:bookmarkStart w:name="" w:id="10450"/>
      <w:r>
        <w:rPr>
          <w:rFonts w:ascii="宋体" w:hAnsi="宋体" w:cs="宋体" w:eastAsia="宋体"/>
          <w:sz w:val="41"/>
          <w:spacing w:val="0"/>
          <w:color w:val="000000"/>
          <w:b w:val="off"/>
          <w:i w:val="off"/>
        </w:rPr>
        <w:t>也就是说，在夜间严重缺觉的情况下，偶尔适当延长午睡时间，确实可</w:t>
      </w:r>
      <w:r>
        <w:rPr>
          <w:rFonts w:ascii="宋体" w:hAnsi="宋体" w:cs="宋体" w:eastAsia="宋体"/>
          <w:sz w:val="41"/>
          <w:spacing w:val="0"/>
          <w:color w:val="000000"/>
          <w:b w:val="off"/>
          <w:i w:val="off"/>
        </w:rPr>
        <w:t>能发挥一定的补偿作用。但你必须注意以下两个要点。</w:t>
      </w:r>
      <w:bookmarkEnd w:id="10450"/>
    </w:p>
    <w:p>
      <w:pPr>
        <w:pageBreakBefore w:val="off"/>
        <w:tabs/>
        <w:wordWrap w:val="off"/>
        <w:spacing w:before="0" w:after="0" w:line="780" w:lineRule="atLeast"/>
        <w:ind w:left="780" w:right="0"/>
        <w:jc w:val="both"/>
        <w:textAlignment w:val="baseline"/>
        <w:rPr>
          <w:sz w:val="41"/>
        </w:rPr>
      </w:pPr>
      <w:bookmarkStart w:name="" w:id="10451"/>
      <w:r>
        <w:rPr>
          <w:rFonts w:ascii="宋体" w:hAnsi="宋体" w:cs="宋体" w:eastAsia="宋体"/>
          <w:sz w:val="41"/>
          <w:spacing w:val="0"/>
          <w:color w:val="000000"/>
          <w:b w:val="off"/>
          <w:i w:val="off"/>
        </w:rPr>
        <w:t>第一，时长要控制在1.5小时内，超过1.5小时就可能给身体带来负担。</w:t>
      </w:r>
      <w:bookmarkEnd w:id="10451"/>
    </w:p>
    <w:p>
      <w:pPr>
        <w:pageBreakBefore w:val="off"/>
        <w:tabs/>
        <w:wordWrap w:val="off"/>
        <w:spacing w:before="0" w:after="0" w:line="780" w:lineRule="atLeast"/>
        <w:ind w:left="0" w:right="20" w:firstLine="780"/>
        <w:jc w:val="both"/>
        <w:textAlignment w:val="baseline"/>
        <w:rPr>
          <w:sz w:val="41"/>
        </w:rPr>
      </w:pPr>
      <w:bookmarkStart w:name="" w:id="10452"/>
      <w:r>
        <w:rPr>
          <w:rFonts w:ascii="宋体" w:hAnsi="宋体" w:cs="宋体" w:eastAsia="宋体"/>
          <w:sz w:val="41"/>
          <w:spacing w:val="0"/>
          <w:color w:val="000000"/>
          <w:b w:val="off"/>
          <w:i w:val="off"/>
        </w:rPr>
        <w:t>第二，不能养成习惯。偶尔一两次可以，但如果你试图长期通过延长午</w:t>
      </w:r>
      <w:r>
        <w:rPr>
          <w:rFonts w:ascii="宋体" w:hAnsi="宋体" w:cs="宋体" w:eastAsia="宋体"/>
          <w:sz w:val="41"/>
          <w:spacing w:val="0"/>
          <w:color w:val="000000"/>
          <w:b w:val="off"/>
          <w:i w:val="off"/>
        </w:rPr>
        <w:t>睡来抵消晚上的睡眠不足，那又会回到午睡过长导致慢性健康风险的问题上。</w:t>
      </w:r>
      <w:bookmarkEnd w:id="10452"/>
    </w:p>
    <w:p>
      <w:pPr>
        <w:pageBreakBefore w:val="off"/>
        <w:tabs/>
        <w:wordWrap w:val="off"/>
        <w:spacing w:before="0" w:after="0" w:line="780" w:lineRule="atLeast"/>
        <w:ind w:left="0" w:right="0" w:firstLine="780"/>
        <w:jc w:val="both"/>
        <w:textAlignment w:val="baseline"/>
        <w:rPr>
          <w:sz w:val="41"/>
        </w:rPr>
      </w:pPr>
      <w:bookmarkStart w:name="" w:id="10453"/>
      <w:r>
        <w:rPr>
          <w:rFonts w:ascii="宋体" w:hAnsi="宋体" w:cs="宋体" w:eastAsia="宋体"/>
          <w:sz w:val="41"/>
          <w:spacing w:val="0"/>
          <w:color w:val="000000"/>
          <w:b w:val="off"/>
          <w:i w:val="off"/>
        </w:rPr>
        <w:t>所以我的建议是，如果前一晚缺觉不是特别严重，还是优先采用“午时</w:t>
      </w:r>
      <w:r>
        <w:rPr>
          <w:rFonts w:ascii="宋体" w:hAnsi="宋体" w:cs="宋体" w:eastAsia="宋体"/>
          <w:sz w:val="41"/>
          <w:spacing w:val="0"/>
          <w:color w:val="000000"/>
          <w:b w:val="off"/>
          <w:i w:val="off"/>
        </w:rPr>
        <w:t>小憩”模式。这不仅对身体更加友好，也更不容易影响晚上的入睡质量。</w:t>
      </w:r>
      <w:bookmarkEnd w:id="10453"/>
    </w:p>
    <w:p>
      <w:pPr>
        <w:pageBreakBefore w:val="off"/>
        <w:tabs/>
        <w:wordWrap w:val="off"/>
        <w:spacing w:before="0" w:after="0" w:line="780" w:lineRule="exact"/>
        <w:ind w:left="0" w:right="0"/>
        <w:jc w:val="both"/>
        <w:textAlignment w:val="baseline"/>
        <w:rPr>
          <w:sz w:val="41"/>
        </w:rPr>
      </w:pPr>
      <w:bookmarkStart w:name="" w:id="10454"/>
      <w:r>
        <w:rPr>
          <w:rFonts w:ascii="宋体" w:hAnsi="宋体" w:cs="宋体" w:eastAsia="宋体"/>
          <w:sz w:val="41"/>
          <w:spacing w:val="0"/>
          <w:color w:val="000000"/>
          <w:b w:val="off"/>
          <w:i w:val="off"/>
        </w:rPr>
        <w:t/>
      </w:r>
      <w:bookmarkEnd w:id="10454"/>
    </w:p>
    <w:p>
      <w:pPr>
        <w:pageBreakBefore w:val="off"/>
        <w:tabs/>
        <w:wordWrap w:val="off"/>
        <w:spacing w:before="0" w:after="0" w:line="680" w:lineRule="atLeast"/>
        <w:ind w:left="0" w:right="0"/>
        <w:jc w:val="both"/>
        <w:textAlignment w:val="baseline"/>
        <w:rPr>
          <w:sz w:val="50"/>
        </w:rPr>
      </w:pPr>
      <w:bookmarkStart w:name="" w:id="10455"/>
      <w:r>
        <w:rPr>
          <w:rFonts w:ascii="黑体" w:hAnsi="黑体" w:cs="黑体" w:eastAsia="黑体"/>
          <w:sz w:val="50"/>
          <w:spacing w:val="0"/>
          <w:color w:val="000000"/>
          <w:b w:val="off"/>
          <w:i w:val="off"/>
        </w:rPr>
        <w:t>具体怎么睡</w:t>
      </w:r>
      <w:bookmarkEnd w:id="10455"/>
    </w:p>
    <w:p>
      <w:pPr>
        <w:pageBreakBefore w:val="off"/>
        <w:tabs/>
        <w:wordWrap w:val="off"/>
        <w:spacing w:before="0" w:after="0" w:line="780" w:lineRule="exact"/>
        <w:ind w:left="0" w:right="0"/>
        <w:jc w:val="both"/>
        <w:textAlignment w:val="baseline"/>
        <w:rPr>
          <w:sz w:val="41"/>
        </w:rPr>
      </w:pPr>
      <w:bookmarkStart w:name="" w:id="10456"/>
      <w:r>
        <w:rPr>
          <w:rFonts w:ascii="宋体" w:hAnsi="宋体" w:cs="宋体" w:eastAsia="宋体"/>
          <w:sz w:val="41"/>
          <w:spacing w:val="0"/>
          <w:color w:val="000000"/>
          <w:b w:val="off"/>
          <w:i w:val="off"/>
        </w:rPr>
        <w:t/>
      </w:r>
      <w:bookmarkEnd w:id="10456"/>
    </w:p>
    <w:p>
      <w:pPr>
        <w:pageBreakBefore w:val="off"/>
        <w:tabs/>
        <w:wordWrap w:val="off"/>
        <w:spacing w:before="0" w:after="0" w:line="780" w:lineRule="atLeast"/>
        <w:ind w:left="780" w:right="0"/>
        <w:jc w:val="both"/>
        <w:textAlignment w:val="baseline"/>
        <w:rPr>
          <w:sz w:val="41"/>
        </w:rPr>
      </w:pPr>
      <w:bookmarkStart w:name="" w:id="10457"/>
      <w:r>
        <w:rPr>
          <w:rFonts w:ascii="宋体" w:hAnsi="宋体" w:cs="宋体" w:eastAsia="宋体"/>
          <w:sz w:val="41"/>
          <w:spacing w:val="0"/>
          <w:color w:val="000000"/>
          <w:b w:val="off"/>
          <w:i w:val="off"/>
        </w:rPr>
        <w:t>很多人问我：“我经常在办公室午睡，有什么办法能让午睡质量更高?是</w:t>
      </w:r>
      <w:bookmarkEnd w:id="10457"/>
    </w:p>
    <w:p>
      <w:pPr>
        <w:pageBreakBefore w:val="off"/>
        <w:tabs/>
        <w:wordWrap w:val="off"/>
        <w:spacing w:before="0" w:after="0" w:line="780" w:lineRule="exact"/>
        <w:ind w:left="0" w:right="0"/>
        <w:jc w:val="both"/>
        <w:textAlignment w:val="baseline"/>
        <w:rPr>
          <w:sz w:val="41"/>
        </w:rPr>
      </w:pPr>
      <w:bookmarkStart w:name="" w:id="10458"/>
      <w:r>
        <w:rPr>
          <w:rFonts w:ascii="宋体" w:hAnsi="宋体" w:cs="宋体" w:eastAsia="宋体"/>
          <w:sz w:val="41"/>
          <w:spacing w:val="0"/>
          <w:color w:val="000000"/>
          <w:b w:val="off"/>
          <w:i w:val="off"/>
        </w:rPr>
        <w:t/>
      </w:r>
      <w:bookmarkEnd w:id="10458"/>
    </w:p>
    <w:p>
      <w:pPr>
        <w:pageBreakBefore w:val="off"/>
        <w:tabs/>
        <w:wordWrap w:val="off"/>
        <w:spacing w:before="0" w:after="0" w:line="780" w:lineRule="atLeast"/>
        <w:ind w:left="0" w:right="40"/>
        <w:jc w:val="right"/>
        <w:textAlignment w:val="baseline"/>
        <w:rPr>
          <w:sz w:val="41"/>
        </w:rPr>
      </w:pPr>
      <w:bookmarkStart w:name="" w:id="10459"/>
      <w:r>
        <w:rPr>
          <w:rFonts w:ascii="宋体" w:hAnsi="宋体" w:cs="宋体" w:eastAsia="宋体"/>
          <w:sz w:val="41"/>
          <w:spacing w:val="0"/>
          <w:color w:val="000000"/>
          <w:b w:val="off"/>
          <w:i w:val="off"/>
        </w:rPr>
        <w:t>429</w:t>
      </w:r>
      <w:bookmarkEnd w:id="10459"/>
    </w:p>
    <w:p>
      <w:r>
        <w:t/>
      </w:r>
    </w:p>
    <w:p>
      <w:pPr>
        <w:sectPr>
          <w:footerReference r:id="rId921"/>
          <w:headerReference r:id="rId922" w:type="default"/>
          <w:type w:val="nextPage"/>
          <w:pgSz w:w="17060" w:h="25400"/>
          <w:pgMar w:left="1580" w:top="1080" w:right="1580" w:bottom="1080" w:header="780" w:footer="780"/>
          <w:cols w:num="1"/>
        </w:sectPr>
      </w:pPr>
    </w:p>
    <w:p>
      <w:pPr>
        <w:pageBreakBefore w:val="off"/>
        <w:tabs/>
        <w:wordWrap w:val="off"/>
        <w:spacing w:before="0" w:after="0" w:line="440" w:lineRule="atLeast"/>
        <w:ind w:left="20" w:right="0"/>
        <w:jc w:val="both"/>
        <w:textAlignment w:val="baseline"/>
        <w:rPr>
          <w:sz w:val="33"/>
        </w:rPr>
      </w:pPr>
      <w:bookmarkStart w:name="" w:id="10460"/>
      <w:r>
        <w:rPr>
          <w:rFonts w:ascii="黑体" w:hAnsi="黑体" w:cs="黑体" w:eastAsia="黑体"/>
          <w:sz w:val="33"/>
          <w:spacing w:val="0"/>
          <w:color w:val="000000"/>
          <w:b w:val="off"/>
          <w:i w:val="off"/>
        </w:rPr>
        <w:t>第三部分全方位构建家庭健康管理系统</w:t>
      </w:r>
      <w:bookmarkEnd w:id="10460"/>
    </w:p>
    <w:p>
      <w:pPr>
        <w:pageBreakBefore w:val="off"/>
        <w:tabs/>
        <w:wordWrap w:val="off"/>
        <w:spacing w:before="0" w:after="0" w:line="820" w:lineRule="exact"/>
        <w:ind w:left="0" w:right="0"/>
        <w:jc w:val="both"/>
        <w:textAlignment w:val="baseline"/>
        <w:rPr>
          <w:sz w:val="40"/>
        </w:rPr>
      </w:pPr>
      <w:bookmarkStart w:name="" w:id="10461"/>
      <w:r>
        <w:rPr>
          <w:rFonts w:ascii="宋体" w:hAnsi="宋体" w:cs="宋体" w:eastAsia="宋体"/>
          <w:sz w:val="40"/>
          <w:spacing w:val="0"/>
          <w:color w:val="000000"/>
          <w:b w:val="off"/>
          <w:i w:val="off"/>
        </w:rPr>
        <w:t/>
      </w:r>
      <w:bookmarkEnd w:id="10461"/>
    </w:p>
    <w:p>
      <w:pPr>
        <w:pageBreakBefore w:val="off"/>
        <w:tabs/>
        <w:wordWrap w:val="off"/>
        <w:spacing w:before="0" w:after="0" w:line="820" w:lineRule="exact"/>
        <w:ind w:left="0" w:right="0"/>
        <w:jc w:val="both"/>
        <w:textAlignment w:val="baseline"/>
        <w:rPr>
          <w:sz w:val="40"/>
        </w:rPr>
      </w:pPr>
      <w:bookmarkStart w:name="" w:id="10462"/>
      <w:r>
        <w:rPr>
          <w:rFonts w:ascii="宋体" w:hAnsi="宋体" w:cs="宋体" w:eastAsia="宋体"/>
          <w:sz w:val="40"/>
          <w:spacing w:val="0"/>
          <w:color w:val="000000"/>
          <w:b w:val="off"/>
          <w:i w:val="off"/>
        </w:rPr>
        <w:t/>
      </w:r>
      <w:bookmarkEnd w:id="10462"/>
    </w:p>
    <w:p>
      <w:pPr>
        <w:pageBreakBefore w:val="off"/>
        <w:tabs/>
        <w:wordWrap w:val="off"/>
        <w:spacing w:before="0" w:after="0" w:line="800" w:lineRule="atLeast"/>
        <w:ind w:left="20" w:right="20"/>
        <w:jc w:val="both"/>
        <w:textAlignment w:val="baseline"/>
        <w:rPr>
          <w:sz w:val="40"/>
        </w:rPr>
      </w:pPr>
      <w:bookmarkStart w:name="" w:id="10463"/>
      <w:r>
        <w:rPr>
          <w:rFonts w:ascii="宋体" w:hAnsi="宋体" w:cs="宋体" w:eastAsia="宋体"/>
          <w:sz w:val="40"/>
          <w:spacing w:val="0"/>
          <w:color w:val="000000"/>
          <w:b w:val="off"/>
          <w:i w:val="off"/>
        </w:rPr>
        <w:t>躺着睡好，还是坐着睡好?要不要盖被子?”实际上，这些并不是决定午睡效</w:t>
      </w:r>
      <w:r>
        <w:rPr>
          <w:rFonts w:ascii="宋体" w:hAnsi="宋体" w:cs="宋体" w:eastAsia="宋体"/>
          <w:sz w:val="40"/>
          <w:spacing w:val="0"/>
          <w:color w:val="000000"/>
          <w:b w:val="off"/>
          <w:i w:val="off"/>
        </w:rPr>
        <w:t>果的关键因素。</w:t>
      </w:r>
      <w:bookmarkEnd w:id="10463"/>
    </w:p>
    <w:p>
      <w:pPr>
        <w:pageBreakBefore w:val="off"/>
        <w:tabs/>
        <w:wordWrap w:val="off"/>
        <w:spacing w:before="0" w:after="0" w:line="800" w:lineRule="atLeast"/>
        <w:ind w:left="20" w:right="0" w:firstLine="820"/>
        <w:jc w:val="both"/>
        <w:textAlignment w:val="baseline"/>
        <w:rPr>
          <w:sz w:val="40"/>
        </w:rPr>
      </w:pPr>
      <w:bookmarkStart w:name="" w:id="10464"/>
      <w:r>
        <w:rPr>
          <w:rFonts w:ascii="宋体" w:hAnsi="宋体" w:cs="宋体" w:eastAsia="宋体"/>
          <w:sz w:val="40"/>
          <w:spacing w:val="0"/>
          <w:color w:val="000000"/>
          <w:b w:val="off"/>
          <w:i w:val="off"/>
        </w:rPr>
        <w:t>如果条件允许，你可以准备一张简易的行军床，午休时间拿出来躺一会</w:t>
      </w:r>
      <w:r>
        <w:rPr>
          <w:rFonts w:ascii="宋体" w:hAnsi="宋体" w:cs="宋体" w:eastAsia="宋体"/>
          <w:sz w:val="40"/>
          <w:spacing w:val="0"/>
          <w:color w:val="000000"/>
          <w:b w:val="off"/>
          <w:i w:val="off"/>
        </w:rPr>
        <w:t>儿；如果空间不够，趴在办公桌上、靠在座椅上也完全没问题。关键不在于怎</w:t>
      </w:r>
      <w:r>
        <w:rPr>
          <w:rFonts w:ascii="宋体" w:hAnsi="宋体" w:cs="宋体" w:eastAsia="宋体"/>
          <w:sz w:val="40"/>
          <w:spacing w:val="0"/>
          <w:color w:val="000000"/>
          <w:b w:val="off"/>
          <w:i w:val="off"/>
        </w:rPr>
        <w:t>么休息，而在于你是否真的得到了休息。</w:t>
      </w:r>
      <w:bookmarkEnd w:id="10464"/>
    </w:p>
    <w:p>
      <w:pPr>
        <w:pageBreakBefore w:val="off"/>
        <w:tabs/>
        <w:wordWrap w:val="off"/>
        <w:spacing w:before="0" w:after="0" w:line="800" w:lineRule="atLeast"/>
        <w:ind w:left="20" w:right="0" w:firstLine="820"/>
        <w:jc w:val="both"/>
        <w:textAlignment w:val="baseline"/>
        <w:rPr>
          <w:sz w:val="40"/>
        </w:rPr>
      </w:pPr>
      <w:bookmarkStart w:name="" w:id="10465"/>
      <w:r>
        <w:rPr>
          <w:rFonts w:ascii="宋体" w:hAnsi="宋体" w:cs="宋体" w:eastAsia="宋体"/>
          <w:sz w:val="40"/>
          <w:spacing w:val="0"/>
          <w:color w:val="000000"/>
          <w:b w:val="off"/>
          <w:i w:val="off"/>
        </w:rPr>
        <w:t>为了让自己更放松，你可以适当准备一些小工具。比如软靠垫，可以把</w:t>
      </w:r>
      <w:r>
        <w:rPr>
          <w:rFonts w:ascii="宋体" w:hAnsi="宋体" w:cs="宋体" w:eastAsia="宋体"/>
          <w:sz w:val="40"/>
          <w:spacing w:val="0"/>
          <w:color w:val="000000"/>
          <w:b w:val="off"/>
          <w:i w:val="off"/>
        </w:rPr>
        <w:t>脸侧靠在上面，减少对面部和眼部的压迫；或者就在椅背上靠着，脖子上垫一</w:t>
      </w:r>
      <w:r>
        <w:rPr>
          <w:rFonts w:ascii="宋体" w:hAnsi="宋体" w:cs="宋体" w:eastAsia="宋体"/>
          <w:sz w:val="40"/>
          <w:spacing w:val="0"/>
          <w:color w:val="000000"/>
          <w:b w:val="off"/>
          <w:i w:val="off"/>
        </w:rPr>
        <w:t>个U形枕，帮助支撑和固定头部，避免落枕。</w:t>
      </w:r>
      <w:bookmarkEnd w:id="10465"/>
    </w:p>
    <w:p>
      <w:pPr>
        <w:pageBreakBefore w:val="off"/>
        <w:tabs/>
        <w:wordWrap w:val="off"/>
        <w:spacing w:before="0" w:after="0" w:line="800" w:lineRule="atLeast"/>
        <w:ind w:left="20" w:right="20" w:firstLine="820"/>
        <w:jc w:val="both"/>
        <w:textAlignment w:val="baseline"/>
        <w:rPr>
          <w:sz w:val="40"/>
        </w:rPr>
      </w:pPr>
      <w:bookmarkStart w:name="" w:id="10466"/>
      <w:r>
        <w:rPr>
          <w:rFonts w:ascii="宋体" w:hAnsi="宋体" w:cs="宋体" w:eastAsia="宋体"/>
          <w:sz w:val="40"/>
          <w:spacing w:val="0"/>
          <w:color w:val="000000"/>
          <w:b w:val="off"/>
          <w:i w:val="off"/>
        </w:rPr>
        <w:t>如果你对声音、光线敏感，还可以使用眼罩和耳塞，营造一个相对安静、</w:t>
      </w:r>
      <w:r>
        <w:rPr>
          <w:rFonts w:ascii="宋体" w:hAnsi="宋体" w:cs="宋体" w:eastAsia="宋体"/>
          <w:sz w:val="40"/>
          <w:spacing w:val="0"/>
          <w:color w:val="000000"/>
          <w:b w:val="off"/>
          <w:i w:val="off"/>
        </w:rPr>
        <w:t>昏暗的环境，帮助你更快入睡。</w:t>
      </w:r>
      <w:bookmarkEnd w:id="10466"/>
    </w:p>
    <w:p>
      <w:pPr>
        <w:pageBreakBefore w:val="off"/>
        <w:tabs/>
        <w:wordWrap w:val="off"/>
        <w:spacing w:before="0" w:after="0" w:line="800" w:lineRule="atLeast"/>
        <w:ind w:left="20" w:right="0" w:firstLine="820"/>
        <w:jc w:val="both"/>
        <w:textAlignment w:val="baseline"/>
        <w:rPr>
          <w:sz w:val="40"/>
        </w:rPr>
      </w:pPr>
      <w:bookmarkStart w:name="" w:id="10467"/>
      <w:r>
        <w:rPr>
          <w:rFonts w:ascii="宋体" w:hAnsi="宋体" w:cs="宋体" w:eastAsia="宋体"/>
          <w:sz w:val="40"/>
          <w:spacing w:val="0"/>
          <w:color w:val="000000"/>
          <w:b w:val="off"/>
          <w:i w:val="off"/>
        </w:rPr>
        <w:t>至于要不要盖被子，也没有标准答案。睡觉时人体体温会略微下降，但</w:t>
      </w:r>
      <w:r>
        <w:rPr>
          <w:rFonts w:ascii="宋体" w:hAnsi="宋体" w:cs="宋体" w:eastAsia="宋体"/>
          <w:sz w:val="40"/>
          <w:spacing w:val="0"/>
          <w:color w:val="000000"/>
          <w:b w:val="off"/>
          <w:i w:val="off"/>
        </w:rPr>
        <w:t>午睡时间短，变化不大。只要不对着冷风吹，不脱衣服，盖不盖被子根据自己</w:t>
      </w:r>
      <w:r>
        <w:rPr>
          <w:rFonts w:ascii="宋体" w:hAnsi="宋体" w:cs="宋体" w:eastAsia="宋体"/>
          <w:sz w:val="40"/>
          <w:spacing w:val="0"/>
          <w:color w:val="000000"/>
          <w:b w:val="off"/>
          <w:i w:val="off"/>
        </w:rPr>
        <w:t>的感受来决定即可。</w:t>
      </w:r>
      <w:bookmarkEnd w:id="10467"/>
    </w:p>
    <w:p>
      <w:pPr>
        <w:pageBreakBefore w:val="off"/>
        <w:tabs/>
        <w:wordWrap w:val="off"/>
        <w:spacing w:before="0" w:after="0" w:line="800" w:lineRule="atLeast"/>
        <w:ind w:left="20" w:right="40" w:firstLine="820"/>
        <w:jc w:val="both"/>
        <w:textAlignment w:val="baseline"/>
        <w:rPr>
          <w:sz w:val="40"/>
        </w:rPr>
      </w:pPr>
      <w:bookmarkStart w:name="" w:id="10468"/>
      <w:r>
        <w:rPr>
          <w:rFonts w:ascii="宋体" w:hAnsi="宋体" w:cs="宋体" w:eastAsia="宋体"/>
          <w:sz w:val="40"/>
          <w:spacing w:val="0"/>
          <w:color w:val="000000"/>
          <w:b w:val="off"/>
          <w:i w:val="off"/>
        </w:rPr>
        <w:t>总之，“有多少米做多少饭”，不管怎么样，你最好能创造条件睡个午觉。</w:t>
      </w:r>
      <w:r>
        <w:rPr>
          <w:rFonts w:ascii="宋体" w:hAnsi="宋体" w:cs="宋体" w:eastAsia="宋体"/>
          <w:sz w:val="40"/>
          <w:spacing w:val="0"/>
          <w:color w:val="000000"/>
          <w:b w:val="off"/>
          <w:i w:val="off"/>
        </w:rPr>
        <w:t>哪怕只是短暂地让身体放松下来，也是一种低成本、高收益的健康投资。</w:t>
      </w:r>
      <w:bookmarkEnd w:id="10468"/>
    </w:p>
    <w:p>
      <w:pPr>
        <w:pageBreakBefore w:val="off"/>
        <w:tabs/>
        <w:wordWrap w:val="off"/>
        <w:spacing w:before="0" w:after="0" w:line="800" w:lineRule="atLeast"/>
        <w:ind w:left="20" w:right="0" w:firstLine="820"/>
        <w:jc w:val="both"/>
        <w:textAlignment w:val="baseline"/>
        <w:rPr>
          <w:sz w:val="40"/>
        </w:rPr>
      </w:pPr>
      <w:bookmarkStart w:name="" w:id="10469"/>
      <w:r>
        <w:rPr>
          <w:rFonts w:ascii="宋体" w:hAnsi="宋体" w:cs="宋体" w:eastAsia="宋体"/>
          <w:sz w:val="40"/>
          <w:spacing w:val="0"/>
          <w:color w:val="000000"/>
          <w:b w:val="off"/>
          <w:i w:val="off"/>
        </w:rPr>
        <w:t>如果你本来就有午睡的习惯，但最近因为忙或焦虑被喝咖啡替代了，不</w:t>
      </w:r>
      <w:r>
        <w:rPr>
          <w:rFonts w:ascii="宋体" w:hAnsi="宋体" w:cs="宋体" w:eastAsia="宋体"/>
          <w:sz w:val="40"/>
          <w:spacing w:val="0"/>
          <w:color w:val="000000"/>
          <w:b w:val="off"/>
          <w:i w:val="off"/>
        </w:rPr>
        <w:t>妨赶紧把它找回来。这是给身体和精神状态加分的一项生活习惯。</w:t>
      </w:r>
      <w:bookmarkEnd w:id="10469"/>
    </w:p>
    <w:p>
      <w:pPr>
        <w:pageBreakBefore w:val="off"/>
        <w:tabs/>
        <w:wordWrap w:val="off"/>
        <w:spacing w:before="0" w:after="0" w:line="800" w:lineRule="atLeast"/>
        <w:ind w:left="20" w:right="0" w:firstLine="820"/>
        <w:jc w:val="both"/>
        <w:textAlignment w:val="baseline"/>
        <w:rPr>
          <w:sz w:val="40"/>
        </w:rPr>
      </w:pPr>
      <w:bookmarkStart w:name="" w:id="10470"/>
      <w:r>
        <w:rPr>
          <w:rFonts w:ascii="宋体" w:hAnsi="宋体" w:cs="宋体" w:eastAsia="宋体"/>
          <w:sz w:val="40"/>
          <w:spacing w:val="0"/>
          <w:color w:val="000000"/>
          <w:b w:val="off"/>
          <w:i w:val="off"/>
        </w:rPr>
        <w:t>当然，午睡并不适合所有人。有些人从小就不爱午睡，哪怕幼儿园全班</w:t>
      </w:r>
      <w:r>
        <w:rPr>
          <w:rFonts w:ascii="宋体" w:hAnsi="宋体" w:cs="宋体" w:eastAsia="宋体"/>
          <w:sz w:val="40"/>
          <w:spacing w:val="0"/>
          <w:color w:val="000000"/>
          <w:b w:val="off"/>
          <w:i w:val="off"/>
        </w:rPr>
        <w:t>的小朋友都在睡觉，他们也会悄悄爬起来玩玩具。如果你一直没有午睡习惯，</w:t>
      </w:r>
      <w:r>
        <w:rPr>
          <w:rFonts w:ascii="宋体" w:hAnsi="宋体" w:cs="宋体" w:eastAsia="宋体"/>
          <w:sz w:val="40"/>
          <w:spacing w:val="0"/>
          <w:color w:val="000000"/>
          <w:b w:val="off"/>
          <w:i w:val="off"/>
        </w:rPr>
        <w:t>躺下也睡不着，那就不必强求，不午睡并不代表不健康。</w:t>
      </w:r>
      <w:bookmarkEnd w:id="10470"/>
    </w:p>
    <w:p>
      <w:pPr>
        <w:pageBreakBefore w:val="off"/>
        <w:tabs/>
        <w:wordWrap w:val="off"/>
        <w:spacing w:before="0" w:after="0" w:line="820" w:lineRule="exact"/>
        <w:ind w:left="0" w:right="0"/>
        <w:jc w:val="both"/>
        <w:textAlignment w:val="baseline"/>
        <w:rPr>
          <w:sz w:val="40"/>
        </w:rPr>
      </w:pPr>
      <w:bookmarkStart w:name="" w:id="10471"/>
      <w:r>
        <w:rPr>
          <w:rFonts w:ascii="宋体" w:hAnsi="宋体" w:cs="宋体" w:eastAsia="宋体"/>
          <w:sz w:val="40"/>
          <w:spacing w:val="0"/>
          <w:color w:val="000000"/>
          <w:b w:val="off"/>
          <w:i w:val="off"/>
        </w:rPr>
        <w:t/>
      </w:r>
      <w:bookmarkEnd w:id="10471"/>
    </w:p>
    <w:p>
      <w:pPr>
        <w:pageBreakBefore w:val="off"/>
        <w:tabs/>
        <w:wordWrap w:val="off"/>
        <w:spacing w:before="0" w:after="0" w:line="820" w:lineRule="exact"/>
        <w:ind w:left="0" w:right="0"/>
        <w:jc w:val="both"/>
        <w:textAlignment w:val="baseline"/>
        <w:rPr>
          <w:sz w:val="40"/>
        </w:rPr>
      </w:pPr>
      <w:bookmarkStart w:name="" w:id="10472"/>
      <w:r>
        <w:rPr>
          <w:rFonts w:ascii="宋体" w:hAnsi="宋体" w:cs="宋体" w:eastAsia="宋体"/>
          <w:sz w:val="40"/>
          <w:spacing w:val="0"/>
          <w:color w:val="000000"/>
          <w:b w:val="off"/>
          <w:i w:val="off"/>
        </w:rPr>
        <w:t/>
      </w:r>
      <w:bookmarkEnd w:id="10472"/>
    </w:p>
    <w:p>
      <w:pPr>
        <w:pageBreakBefore w:val="off"/>
        <w:tabs/>
        <w:wordWrap w:val="off"/>
        <w:spacing w:before="0" w:after="0" w:line="820" w:lineRule="exact"/>
        <w:ind w:left="0" w:right="0"/>
        <w:jc w:val="both"/>
        <w:textAlignment w:val="baseline"/>
        <w:rPr>
          <w:sz w:val="40"/>
        </w:rPr>
      </w:pPr>
      <w:bookmarkStart w:name="" w:id="10473"/>
      <w:r>
        <w:rPr>
          <w:rFonts w:ascii="宋体" w:hAnsi="宋体" w:cs="宋体" w:eastAsia="宋体"/>
          <w:sz w:val="40"/>
          <w:spacing w:val="0"/>
          <w:color w:val="000000"/>
          <w:b w:val="off"/>
          <w:i w:val="off"/>
        </w:rPr>
        <w:t/>
      </w:r>
      <w:bookmarkEnd w:id="10473"/>
    </w:p>
    <w:p>
      <w:pPr>
        <w:pageBreakBefore w:val="off"/>
        <w:tabs/>
        <w:wordWrap w:val="off"/>
        <w:spacing w:before="0" w:after="0" w:line="820" w:lineRule="exact"/>
        <w:ind w:left="0" w:right="0"/>
        <w:jc w:val="both"/>
        <w:textAlignment w:val="baseline"/>
        <w:rPr>
          <w:sz w:val="40"/>
        </w:rPr>
      </w:pPr>
      <w:bookmarkStart w:name="" w:id="10474"/>
      <w:r>
        <w:rPr>
          <w:rFonts w:ascii="宋体" w:hAnsi="宋体" w:cs="宋体" w:eastAsia="宋体"/>
          <w:sz w:val="40"/>
          <w:spacing w:val="0"/>
          <w:color w:val="000000"/>
          <w:b w:val="off"/>
          <w:i w:val="off"/>
        </w:rPr>
        <w:t/>
      </w:r>
      <w:bookmarkEnd w:id="10474"/>
    </w:p>
    <w:p>
      <w:pPr>
        <w:pageBreakBefore w:val="off"/>
        <w:tabs/>
        <w:wordWrap w:val="off"/>
        <w:spacing w:before="0" w:after="0" w:line="820" w:lineRule="exact"/>
        <w:ind w:left="0" w:right="0"/>
        <w:jc w:val="both"/>
        <w:textAlignment w:val="baseline"/>
        <w:rPr>
          <w:sz w:val="40"/>
        </w:rPr>
      </w:pPr>
      <w:bookmarkStart w:name="" w:id="10475"/>
      <w:r>
        <w:rPr>
          <w:rFonts w:ascii="宋体" w:hAnsi="宋体" w:cs="宋体" w:eastAsia="宋体"/>
          <w:sz w:val="40"/>
          <w:spacing w:val="0"/>
          <w:color w:val="000000"/>
          <w:b w:val="off"/>
          <w:i w:val="off"/>
        </w:rPr>
        <w:t/>
      </w:r>
      <w:bookmarkEnd w:id="10475"/>
    </w:p>
    <w:p>
      <w:pPr>
        <w:pageBreakBefore w:val="off"/>
        <w:tabs/>
        <w:wordWrap w:val="off"/>
        <w:spacing w:before="0" w:after="0" w:line="500" w:lineRule="atLeast"/>
        <w:ind w:left="20" w:right="0"/>
        <w:jc w:val="both"/>
        <w:textAlignment w:val="baseline"/>
        <w:rPr>
          <w:sz w:val="37"/>
        </w:rPr>
      </w:pPr>
      <w:bookmarkStart w:name="" w:id="10476"/>
      <w:r>
        <w:rPr>
          <w:rFonts w:ascii="宋体" w:hAnsi="宋体" w:cs="宋体" w:eastAsia="宋体"/>
          <w:sz w:val="37"/>
          <w:spacing w:val="0"/>
          <w:color w:val="000000"/>
          <w:b w:val="off"/>
          <w:i w:val="off"/>
        </w:rPr>
        <w:t>430</w:t>
      </w:r>
      <w:bookmarkEnd w:id="10476"/>
    </w:p>
    <w:p>
      <w:r>
        <w:t/>
      </w:r>
    </w:p>
    <w:p>
      <w:pPr>
        <w:sectPr>
          <w:footerReference r:id="rId923"/>
          <w:headerReference r:id="rId924" w:type="default"/>
          <w:type w:val="nextPage"/>
          <w:pgSz w:w="17340" w:h="25540"/>
          <w:pgMar w:left="1620" w:top="1080" w:right="1620" w:bottom="1080" w:header="780" w:footer="780"/>
          <w:cols w:num="1"/>
        </w:sectPr>
      </w:pPr>
    </w:p>
    <w:p>
      <w:pPr>
        <w:pageBreakBefore w:val="off"/>
        <w:tabs/>
        <w:wordWrap w:val="off"/>
        <w:spacing w:before="4720" w:after="0" w:line="1660" w:lineRule="atLeast"/>
        <w:ind w:left="0" w:right="0"/>
        <w:jc w:val="center"/>
        <w:textAlignment w:val="baseline"/>
        <w:rPr>
          <w:sz w:val="103"/>
        </w:rPr>
      </w:pPr>
      <w:bookmarkStart w:name="" w:id="10477"/>
      <w:r>
        <w:rPr>
          <w:rFonts w:ascii="黑体" w:hAnsi="黑体" w:cs="黑体" w:eastAsia="黑体"/>
          <w:sz w:val="103"/>
          <w:spacing w:val="0"/>
          <w:color w:val="abb2d4"/>
          <w:b w:val="on"/>
          <w:i w:val="off"/>
        </w:rPr>
        <w:t>08</w:t>
      </w:r>
      <w:bookmarkEnd w:id="10477"/>
    </w:p>
    <w:p>
      <w:pPr>
        <w:pageBreakBefore w:val="off"/>
        <w:tabs/>
        <w:wordWrap w:val="off"/>
        <w:spacing w:before="0" w:after="0" w:line="740" w:lineRule="exact"/>
        <w:ind w:left="0" w:right="0"/>
        <w:jc w:val="center"/>
        <w:textAlignment w:val="baseline"/>
        <w:rPr>
          <w:sz w:val="55"/>
        </w:rPr>
      </w:pPr>
      <w:bookmarkStart w:name="" w:id="10478"/>
      <w:r>
        <w:rPr>
          <w:rFonts w:ascii="宋体" w:hAnsi="宋体" w:cs="宋体" w:eastAsia="宋体"/>
          <w:sz w:val="55"/>
          <w:spacing w:val="0"/>
          <w:color w:val="000000"/>
          <w:b w:val="off"/>
          <w:i w:val="off"/>
        </w:rPr>
        <w:t/>
      </w:r>
      <w:bookmarkEnd w:id="10478"/>
    </w:p>
    <w:p>
      <w:pPr>
        <w:pageBreakBefore w:val="off"/>
        <w:tabs/>
        <w:wordWrap w:val="off"/>
        <w:spacing w:before="0" w:after="0" w:line="740" w:lineRule="exact"/>
        <w:ind w:left="0" w:right="0"/>
        <w:jc w:val="center"/>
        <w:textAlignment w:val="baseline"/>
        <w:rPr>
          <w:sz w:val="55"/>
        </w:rPr>
      </w:pPr>
      <w:bookmarkStart w:name="" w:id="10479"/>
      <w:r>
        <w:rPr>
          <w:rFonts w:ascii="宋体" w:hAnsi="宋体" w:cs="宋体" w:eastAsia="宋体"/>
          <w:sz w:val="55"/>
          <w:spacing w:val="0"/>
          <w:color w:val="000000"/>
          <w:b w:val="off"/>
          <w:i w:val="off"/>
        </w:rPr>
        <w:t/>
      </w:r>
      <w:bookmarkEnd w:id="10479"/>
    </w:p>
    <w:p>
      <w:pPr>
        <w:pageBreakBefore w:val="off"/>
        <w:tabs/>
        <w:wordWrap w:val="off"/>
        <w:spacing w:before="0" w:after="0" w:line="740" w:lineRule="exact"/>
        <w:ind w:left="0" w:right="0"/>
        <w:jc w:val="center"/>
        <w:textAlignment w:val="baseline"/>
        <w:rPr>
          <w:sz w:val="55"/>
        </w:rPr>
      </w:pPr>
      <w:bookmarkStart w:name="" w:id="10480"/>
      <w:r>
        <w:rPr>
          <w:rFonts w:ascii="宋体" w:hAnsi="宋体" w:cs="宋体" w:eastAsia="宋体"/>
          <w:sz w:val="55"/>
          <w:spacing w:val="0"/>
          <w:color w:val="000000"/>
          <w:b w:val="off"/>
          <w:i w:val="off"/>
        </w:rPr>
        <w:t/>
      </w:r>
      <w:bookmarkEnd w:id="10480"/>
    </w:p>
    <w:p>
      <w:pPr>
        <w:pageBreakBefore w:val="off"/>
        <w:tabs/>
        <w:wordWrap w:val="off"/>
        <w:spacing w:before="0" w:after="0" w:line="740" w:lineRule="exact"/>
        <w:ind w:left="0" w:right="0"/>
        <w:jc w:val="center"/>
        <w:textAlignment w:val="baseline"/>
        <w:rPr>
          <w:sz w:val="55"/>
        </w:rPr>
      </w:pPr>
      <w:bookmarkStart w:name="" w:id="10481"/>
      <w:r>
        <w:rPr>
          <w:rFonts w:ascii="宋体" w:hAnsi="宋体" w:cs="宋体" w:eastAsia="宋体"/>
          <w:sz w:val="55"/>
          <w:spacing w:val="0"/>
          <w:color w:val="000000"/>
          <w:b w:val="off"/>
          <w:i w:val="off"/>
        </w:rPr>
        <w:t/>
      </w:r>
      <w:bookmarkEnd w:id="10481"/>
    </w:p>
    <w:p>
      <w:pPr>
        <w:pageBreakBefore w:val="off"/>
        <w:tabs/>
        <w:wordWrap w:val="off"/>
        <w:spacing w:before="0" w:after="0" w:line="740" w:lineRule="exact"/>
        <w:ind w:left="0" w:right="0"/>
        <w:jc w:val="center"/>
        <w:textAlignment w:val="baseline"/>
        <w:rPr>
          <w:sz w:val="55"/>
        </w:rPr>
      </w:pPr>
      <w:bookmarkStart w:name="" w:id="10482"/>
      <w:r>
        <w:rPr>
          <w:rFonts w:ascii="宋体" w:hAnsi="宋体" w:cs="宋体" w:eastAsia="宋体"/>
          <w:sz w:val="55"/>
          <w:spacing w:val="0"/>
          <w:color w:val="000000"/>
          <w:b w:val="off"/>
          <w:i w:val="off"/>
        </w:rPr>
        <w:t/>
      </w:r>
      <w:bookmarkEnd w:id="10482"/>
    </w:p>
    <w:p>
      <w:pPr>
        <w:pageBreakBefore w:val="off"/>
        <w:tabs/>
        <w:wordWrap w:val="off"/>
        <w:spacing w:before="0" w:after="0" w:line="740" w:lineRule="exact"/>
        <w:ind w:left="0" w:right="0"/>
        <w:jc w:val="center"/>
        <w:textAlignment w:val="baseline"/>
        <w:rPr>
          <w:sz w:val="55"/>
        </w:rPr>
      </w:pPr>
      <w:bookmarkStart w:name="" w:id="10483"/>
      <w:r>
        <w:rPr>
          <w:rFonts w:ascii="宋体" w:hAnsi="宋体" w:cs="宋体" w:eastAsia="宋体"/>
          <w:sz w:val="55"/>
          <w:spacing w:val="0"/>
          <w:color w:val="000000"/>
          <w:b w:val="off"/>
          <w:i w:val="off"/>
        </w:rPr>
        <w:t/>
      </w:r>
      <w:bookmarkEnd w:id="10483"/>
    </w:p>
    <w:p>
      <w:pPr>
        <w:pageBreakBefore w:val="off"/>
        <w:tabs/>
        <w:wordWrap w:val="off"/>
        <w:spacing w:before="0" w:after="0" w:line="740" w:lineRule="atLeast"/>
        <w:ind w:left="0" w:right="0"/>
        <w:jc w:val="center"/>
        <w:textAlignment w:val="baseline"/>
        <w:rPr>
          <w:sz w:val="55"/>
        </w:rPr>
      </w:pPr>
      <w:bookmarkStart w:name="" w:id="10484"/>
      <w:r>
        <w:rPr>
          <w:rFonts w:ascii="黑体" w:hAnsi="黑体" w:cs="黑体" w:eastAsia="黑体"/>
          <w:sz w:val="55"/>
          <w:spacing w:val="0"/>
          <w:color w:val="abb2d4"/>
          <w:b w:val="off"/>
          <w:i w:val="off"/>
        </w:rPr>
        <w:t>第八章</w:t>
      </w:r>
      <w:bookmarkEnd w:id="10484"/>
    </w:p>
    <w:p>
      <w:pPr>
        <w:pageBreakBefore w:val="off"/>
        <w:tabs/>
        <w:wordWrap w:val="off"/>
        <w:spacing w:before="0" w:after="0" w:line="1580" w:lineRule="atLeast"/>
        <w:ind w:left="0" w:right="0"/>
        <w:jc w:val="center"/>
        <w:textAlignment w:val="baseline"/>
        <w:rPr>
          <w:sz w:val="91"/>
        </w:rPr>
      </w:pPr>
      <w:bookmarkStart w:name="" w:id="10485"/>
      <w:r>
        <w:rPr>
          <w:rFonts w:ascii="黑体" w:hAnsi="黑体" w:cs="黑体" w:eastAsia="黑体"/>
          <w:sz w:val="91"/>
          <w:spacing w:val="0"/>
          <w:color w:val="abb2d4"/>
          <w:b w:val="on"/>
          <w:i w:val="off"/>
        </w:rPr>
        <w:t>从容应对生活“困局”</w:t>
      </w:r>
      <w:bookmarkEnd w:id="10485"/>
    </w:p>
    <w:p>
      <w:pPr>
        <w:pageBreakBefore w:val="off"/>
        <w:tabs/>
        <w:wordWrap w:val="off"/>
        <w:spacing w:before="0" w:after="0" w:line="1580" w:lineRule="atLeast"/>
        <w:ind w:left="4560" w:right="0"/>
        <w:jc w:val="both"/>
        <w:textAlignment w:val="baseline"/>
        <w:rPr>
          <w:sz w:val="91"/>
        </w:rPr>
      </w:pPr>
      <w:bookmarkStart w:name="" w:id="10486"/>
      <w:r>
        <w:rPr>
          <w:rFonts w:ascii="宋体" w:hAnsi="宋体" w:cs="宋体" w:eastAsia="宋体"/>
          <w:sz w:val="91"/>
          <w:spacing w:val="0"/>
          <w:color w:val="000000"/>
          <w:u w:val="single"/>
          <w:b w:val="off"/>
          <w:i w:val="off"/>
        </w:rPr>
        <w:t xml:space="preserve">     </w:t>
      </w:r>
      <w:bookmarkEnd w:id="10486"/>
    </w:p>
    <w:p>
      <w:r>
        <w:t/>
      </w:r>
    </w:p>
    <w:p>
      <w:pPr>
        <w:sectPr>
          <w:footerReference r:id="rId925"/>
          <w:headerReference r:id="rId926" w:type="default"/>
          <w:type w:val="nextPage"/>
          <w:pgSz w:w="17060" w:h="25400"/>
          <w:pgMar w:left="2580" w:top="2160" w:right="2580" w:bottom="2160" w:header="1860" w:footer="1860"/>
          <w:cols w:num="1"/>
        </w:sectPr>
      </w:pPr>
    </w:p>
    <w:p>
      <w:pPr>
        <w:pageBreakBefore w:val="off"/>
        <w:tabs/>
        <w:wordWrap w:val="off"/>
        <w:spacing w:before="9280" w:after="0" w:line="1000" w:lineRule="atLeast"/>
        <w:ind w:left="0" w:right="2580"/>
        <w:jc w:val="both"/>
        <w:textAlignment w:val="baseline"/>
        <w:rPr>
          <w:sz w:val="54"/>
        </w:rPr>
      </w:pPr>
      <w:bookmarkStart w:name="" w:id="10487"/>
      <w:r>
        <w:rPr>
          <w:rFonts w:ascii="黑体" w:hAnsi="黑体" w:cs="黑体" w:eastAsia="黑体"/>
          <w:sz w:val="54"/>
          <w:spacing w:val="0"/>
          <w:color w:val="92aad1"/>
          <w:b w:val="on"/>
          <w:i w:val="off"/>
        </w:rPr>
        <w:t>我们不能用创造问题的思维模式来解决</w:t>
      </w:r>
      <w:r>
        <w:rPr>
          <w:rFonts w:ascii="黑体" w:hAnsi="黑体" w:cs="黑体" w:eastAsia="黑体"/>
          <w:sz w:val="54"/>
          <w:spacing w:val="0"/>
          <w:color w:val="92aad1"/>
          <w:b w:val="on"/>
          <w:i w:val="off"/>
        </w:rPr>
        <w:t>问题。</w:t>
      </w:r>
      <w:bookmarkEnd w:id="10487"/>
    </w:p>
    <w:p>
      <w:pPr>
        <w:pageBreakBefore w:val="off"/>
        <w:tabs/>
        <w:wordWrap w:val="off"/>
        <w:spacing w:before="760" w:after="0" w:line="1000" w:lineRule="atLeast"/>
        <w:ind w:left="0" w:right="2580"/>
        <w:jc w:val="right"/>
        <w:textAlignment w:val="baseline"/>
        <w:rPr>
          <w:sz w:val="54"/>
        </w:rPr>
      </w:pPr>
      <w:bookmarkStart w:name="" w:id="10488"/>
      <w:r>
        <w:rPr>
          <w:rFonts w:ascii="黑体" w:hAnsi="黑体" w:cs="黑体" w:eastAsia="黑体"/>
          <w:sz w:val="54"/>
          <w:spacing w:val="0"/>
          <w:color w:val="92aad1"/>
          <w:b w:val="on"/>
          <w:i w:val="off"/>
        </w:rPr>
        <w:t>爱因斯坦</w:t>
      </w:r>
      <w:bookmarkEnd w:id="10488"/>
    </w:p>
    <w:p>
      <w:r>
        <w:t/>
      </w:r>
    </w:p>
    <w:p>
      <w:pPr>
        <w:sectPr>
          <w:footerReference r:id="rId927"/>
          <w:headerReference r:id="rId928" w:type="default"/>
          <w:type w:val="nextPage"/>
          <w:pgSz w:w="17340" w:h="25540"/>
          <w:pgMar w:left="2180" w:top="2180" w:right="2180" w:bottom="2180" w:header="1880" w:footer="1880"/>
          <w:cols w:num="1"/>
        </w:sectPr>
      </w:pPr>
    </w:p>
    <w:p>
      <w:pPr>
        <w:pageBreakBefore w:val="off"/>
        <w:tabs/>
        <w:wordWrap w:val="off"/>
        <w:spacing w:before="0" w:after="0" w:line="420" w:lineRule="atLeast"/>
        <w:ind w:left="0" w:right="200"/>
        <w:jc w:val="right"/>
        <w:textAlignment w:val="baseline"/>
        <w:rPr>
          <w:sz w:val="30"/>
        </w:rPr>
      </w:pPr>
      <w:bookmarkStart w:name="" w:id="10489"/>
      <w:r>
        <w:rPr>
          <w:rFonts w:ascii="黑体" w:hAnsi="黑体" w:cs="黑体" w:eastAsia="黑体"/>
          <w:sz w:val="30"/>
          <w:spacing w:val="0"/>
          <w:color w:val="adb1cf"/>
          <w:b w:val="off"/>
          <w:i w:val="off"/>
        </w:rPr>
        <w:t>第八章 从容应对生活“困局”</w:t>
      </w:r>
      <w:bookmarkEnd w:id="10489"/>
    </w:p>
    <w:p>
      <w:pPr>
        <w:pageBreakBefore w:val="off"/>
        <w:tabs/>
        <w:wordWrap w:val="off"/>
        <w:spacing w:before="0" w:after="0" w:line="1020" w:lineRule="exact"/>
        <w:ind w:left="0" w:right="0"/>
        <w:jc w:val="right"/>
        <w:textAlignment w:val="baseline"/>
        <w:rPr>
          <w:sz w:val="88"/>
        </w:rPr>
      </w:pPr>
      <w:bookmarkStart w:name="" w:id="10490"/>
      <w:r>
        <w:rPr>
          <w:rFonts w:ascii="宋体" w:hAnsi="宋体" w:cs="宋体" w:eastAsia="宋体"/>
          <w:sz w:val="88"/>
          <w:spacing w:val="0"/>
          <w:color w:val="000000"/>
          <w:b w:val="off"/>
          <w:i w:val="off"/>
        </w:rPr>
        <w:t/>
      </w:r>
      <w:bookmarkEnd w:id="10490"/>
    </w:p>
    <w:p>
      <w:pPr>
        <w:pageBreakBefore w:val="off"/>
        <w:tabs/>
        <w:wordWrap w:val="off"/>
        <w:spacing w:before="0" w:after="0" w:line="1020" w:lineRule="exact"/>
        <w:ind w:left="0" w:right="0"/>
        <w:jc w:val="right"/>
        <w:textAlignment w:val="baseline"/>
        <w:rPr>
          <w:sz w:val="88"/>
        </w:rPr>
      </w:pPr>
      <w:bookmarkStart w:name="" w:id="10491"/>
      <w:r>
        <w:rPr>
          <w:rFonts w:ascii="宋体" w:hAnsi="宋体" w:cs="宋体" w:eastAsia="宋体"/>
          <w:sz w:val="88"/>
          <w:spacing w:val="0"/>
          <w:color w:val="000000"/>
          <w:b w:val="off"/>
          <w:i w:val="off"/>
        </w:rPr>
        <w:t/>
      </w:r>
      <w:bookmarkEnd w:id="10491"/>
    </w:p>
    <w:p>
      <w:pPr>
        <w:pageBreakBefore w:val="off"/>
        <w:tabs/>
        <w:wordWrap w:val="off"/>
        <w:spacing w:before="0" w:after="0" w:line="1020" w:lineRule="exact"/>
        <w:ind w:left="0" w:right="0"/>
        <w:jc w:val="right"/>
        <w:textAlignment w:val="baseline"/>
        <w:rPr>
          <w:sz w:val="88"/>
        </w:rPr>
      </w:pPr>
      <w:bookmarkStart w:name="" w:id="10492"/>
      <w:r>
        <w:rPr>
          <w:rFonts w:ascii="宋体" w:hAnsi="宋体" w:cs="宋体" w:eastAsia="宋体"/>
          <w:sz w:val="88"/>
          <w:spacing w:val="0"/>
          <w:color w:val="000000"/>
          <w:b w:val="off"/>
          <w:i w:val="off"/>
        </w:rPr>
        <w:t/>
      </w:r>
      <w:bookmarkEnd w:id="10492"/>
    </w:p>
    <w:p>
      <w:pPr>
        <w:pageBreakBefore w:val="off"/>
        <w:tabs/>
        <w:wordWrap w:val="off"/>
        <w:spacing w:before="0" w:after="0" w:line="1020" w:lineRule="exact"/>
        <w:ind w:left="0" w:right="0"/>
        <w:jc w:val="right"/>
        <w:textAlignment w:val="baseline"/>
        <w:rPr>
          <w:sz w:val="88"/>
        </w:rPr>
      </w:pPr>
      <w:bookmarkStart w:name="" w:id="10493"/>
      <w:r>
        <w:rPr>
          <w:rFonts w:ascii="宋体" w:hAnsi="宋体" w:cs="宋体" w:eastAsia="宋体"/>
          <w:sz w:val="88"/>
          <w:spacing w:val="0"/>
          <w:color w:val="000000"/>
          <w:b w:val="off"/>
          <w:i w:val="off"/>
        </w:rPr>
        <w:t/>
      </w:r>
      <w:bookmarkEnd w:id="10493"/>
    </w:p>
    <w:p>
      <w:pPr>
        <w:pageBreakBefore w:val="off"/>
        <w:tabs/>
        <w:wordWrap w:val="off"/>
        <w:spacing w:before="0" w:after="0" w:line="1200" w:lineRule="atLeast"/>
        <w:ind w:left="20" w:right="7280" w:firstLine="3560"/>
        <w:jc w:val="both"/>
        <w:textAlignment w:val="baseline"/>
        <w:rPr>
          <w:sz w:val="88"/>
        </w:rPr>
      </w:pPr>
      <w:bookmarkStart w:name="" w:id="10494"/>
      <w:r>
        <w:rPr>
          <w:rFonts w:ascii="黑体" w:hAnsi="黑体" w:cs="黑体" w:eastAsia="黑体"/>
          <w:sz w:val="88"/>
          <w:spacing w:val="0"/>
          <w:color w:val="adb1cf"/>
          <w:b w:val="on"/>
          <w:i w:val="off"/>
        </w:rPr>
        <w:t>脱发困扰：</w:t>
      </w:r>
      <w:r>
        <w:rPr>
          <w:rFonts w:ascii="黑体" w:hAnsi="黑体" w:cs="黑体" w:eastAsia="黑体"/>
          <w:sz w:val="88"/>
          <w:spacing w:val="0"/>
          <w:color w:val="adb1cf"/>
          <w:b w:val="on"/>
          <w:i w:val="off"/>
        </w:rPr>
        <w:t>063</w:t>
      </w:r>
      <w:r>
        <mc:AlternateContent>
          <mc:Choice Requires="wps">
            <w:drawing>
              <wp:anchor allowOverlap="true" layoutInCell="true" locked="false" simplePos="false" behindDoc="false" relativeHeight="251659264" distL="0" distR="0" distT="0" distB="0">
                <wp:simplePos x="0" y="0"/>
                <wp:positionH relativeFrom="page">
                  <wp:posOffset>3314700</wp:posOffset>
                </wp:positionH>
                <wp:positionV relativeFrom="paragraph">
                  <wp:posOffset>660400</wp:posOffset>
                </wp:positionV>
                <wp:extent cx="3848100" cy="495300"/>
                <wp:wrapNone/>
                <wp:docPr id="134" name="文本框 134"/>
                <a:graphic xmlns:a="http://schemas.openxmlformats.org/drawingml/2006/main">
                  <a:graphicData uri="http://schemas.microsoft.com/office/word/2010/wordprocessingShape">
                    <wps:wsp>
                      <wps:cNvSpPr txBox="true"/>
                      <wps:spPr>
                        <a:xfrm>
                          <a:off x="0" y="0"/>
                          <a:ext cx="3848100" cy="495300"/>
                        </a:xfrm>
                        <a:prstGeom prst="rect">
                          <a:avLst/>
                        </a:prstGeom>
                        <a:noFill/>
                        <a:ln w="6350">
                          <a:noFill/>
                        </a:ln>
                      </wps:spPr>
                      <wps:txbx>
                        <w:txbxContent>
                          <w:p>
                            <w:pPr>
                              <w:pageBreakBefore w:val="off"/>
                              <w:tabs/>
                              <w:wordWrap w:val="off"/>
                              <w:spacing w:before="0" w:after="0" w:line="700" w:lineRule="atLeast"/>
                              <w:ind w:left="0" w:right="0"/>
                              <w:jc w:val="both"/>
                              <w:textAlignment w:val="baseline"/>
                              <w:rPr>
                                <w:sz w:val="52"/>
                              </w:rPr>
                            </w:pPr>
                            <w:bookmarkStart w:name="" w:id="10495"/>
                            <w:r>
                              <w:rPr>
                                <w:rFonts w:ascii="黑体" w:hAnsi="黑体" w:cs="黑体" w:eastAsia="黑体"/>
                                <w:sz w:val="52"/>
                                <w:spacing w:val="0"/>
                                <w:color w:val="adb1cf"/>
                                <w:b w:val="off"/>
                                <w:i w:val="off"/>
                              </w:rPr>
                              <w:t>你的洗头方式真的正确吗</w:t>
                            </w:r>
                            <w:bookmarkEnd w:id="10495"/>
                          </w:p>
                        </w:txbxContent>
                      </wps:txbx>
                      <wps:bodyPr wrap="square" lIns="0" rIns="0" tIns="0" bIns="0" vert="horz" anchor="t">
                        <a:noAutofit/>
                      </wps:bodyPr>
                    </wps:wsp>
                  </a:graphicData>
                </a:graphic>
              </wp:anchor>
            </w:drawing>
          </mc:Choice>
          <mc:Fallback>
            <w:pict>
              <v:shape type="#_x0000_t202" filled="f" stroked="f" style="margin-left:261pt;margin-top:52pt;width:303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both"/>
                        <w:textAlignment w:val="baseline"/>
                        <w:rPr>
                          <w:sz w:val="52"/>
                        </w:rPr>
                      </w:pPr>
                      <w:bookmarkStart w:name="" w:id="10496"/>
                      <w:r>
                        <w:rPr>
                          <w:rFonts w:ascii="黑体" w:hAnsi="黑体" w:cs="黑体" w:eastAsia="黑体"/>
                          <w:sz w:val="52"/>
                          <w:spacing w:val="0"/>
                          <w:color w:val="adb1cf"/>
                          <w:b w:val="off"/>
                          <w:i w:val="off"/>
                        </w:rPr>
                        <w:t>你的洗头方式真的正确吗</w:t>
                      </w:r>
                      <w:bookmarkEnd w:id="10496"/>
                    </w:p>
                  </w:txbxContent>
                </v:textbox>
              </v:shape>
            </w:pict>
          </mc:Fallback>
        </mc:AlternateContent>
      </w:r>
      <w:bookmarkEnd w:id="10494"/>
    </w:p>
    <w:p>
      <w:pPr>
        <w:pageBreakBefore w:val="off"/>
        <w:tabs/>
        <w:wordWrap w:val="off"/>
        <w:spacing w:before="0" w:after="0" w:line="780" w:lineRule="exact"/>
        <w:ind w:left="0" w:right="0"/>
        <w:jc w:val="both"/>
        <w:textAlignment w:val="baseline"/>
        <w:rPr>
          <w:sz w:val="39"/>
        </w:rPr>
      </w:pPr>
      <w:bookmarkStart w:name="" w:id="10497"/>
      <w:r>
        <w:rPr>
          <w:rFonts w:ascii="宋体" w:hAnsi="宋体" w:cs="宋体" w:eastAsia="宋体"/>
          <w:sz w:val="39"/>
          <w:spacing w:val="0"/>
          <w:color w:val="000000"/>
          <w:b w:val="off"/>
          <w:i w:val="off"/>
        </w:rPr>
        <w:t/>
      </w:r>
      <w:bookmarkEnd w:id="10497"/>
    </w:p>
    <w:p>
      <w:pPr>
        <w:pageBreakBefore w:val="off"/>
        <w:tabs/>
        <w:wordWrap w:val="off"/>
        <w:spacing w:before="0" w:after="0" w:line="780" w:lineRule="exact"/>
        <w:ind w:left="0" w:right="0"/>
        <w:jc w:val="both"/>
        <w:textAlignment w:val="baseline"/>
        <w:rPr>
          <w:sz w:val="39"/>
        </w:rPr>
      </w:pPr>
      <w:bookmarkStart w:name="" w:id="10498"/>
      <w:r>
        <w:rPr>
          <w:rFonts w:ascii="宋体" w:hAnsi="宋体" w:cs="宋体" w:eastAsia="宋体"/>
          <w:sz w:val="39"/>
          <w:spacing w:val="0"/>
          <w:color w:val="000000"/>
          <w:b w:val="off"/>
          <w:i w:val="off"/>
        </w:rPr>
        <w:t/>
      </w:r>
      <w:bookmarkEnd w:id="10498"/>
    </w:p>
    <w:p>
      <w:pPr>
        <w:pageBreakBefore w:val="off"/>
        <w:tabs/>
        <w:wordWrap w:val="off"/>
        <w:spacing w:before="0" w:after="0" w:line="760" w:lineRule="atLeast"/>
        <w:ind w:left="20" w:right="0" w:firstLine="800"/>
        <w:jc w:val="both"/>
        <w:textAlignment w:val="baseline"/>
        <w:rPr>
          <w:sz w:val="39"/>
        </w:rPr>
      </w:pPr>
      <w:bookmarkStart w:name="" w:id="10499"/>
      <w:r>
        <w:rPr>
          <w:rFonts w:ascii="宋体" w:hAnsi="宋体" w:cs="宋体" w:eastAsia="宋体"/>
          <w:sz w:val="39"/>
          <w:spacing w:val="0"/>
          <w:color w:val="000000"/>
          <w:b w:val="off"/>
          <w:i w:val="off"/>
        </w:rPr>
        <w:t>你是否被脱发困扰过?很多人以为脱发是因为发质不好，其实真正决定</w:t>
      </w:r>
      <w:r>
        <w:rPr>
          <w:rFonts w:ascii="宋体" w:hAnsi="宋体" w:cs="宋体" w:eastAsia="宋体"/>
          <w:sz w:val="39"/>
          <w:spacing w:val="0"/>
          <w:color w:val="000000"/>
          <w:b w:val="off"/>
          <w:i w:val="off"/>
        </w:rPr>
        <w:t>我们是否脱发的，是毛囊的健康程度。</w:t>
      </w:r>
      <w:bookmarkEnd w:id="10499"/>
    </w:p>
    <w:p>
      <w:pPr>
        <w:pageBreakBefore w:val="off"/>
        <w:tabs/>
        <w:wordWrap w:val="off"/>
        <w:spacing w:before="0" w:after="0" w:line="760" w:lineRule="atLeast"/>
        <w:ind w:left="20" w:right="0" w:firstLine="800"/>
        <w:jc w:val="both"/>
        <w:textAlignment w:val="baseline"/>
        <w:rPr>
          <w:sz w:val="39"/>
        </w:rPr>
      </w:pPr>
      <w:bookmarkStart w:name="" w:id="10500"/>
      <w:r>
        <w:rPr>
          <w:rFonts w:ascii="宋体" w:hAnsi="宋体" w:cs="宋体" w:eastAsia="宋体"/>
          <w:sz w:val="39"/>
          <w:spacing w:val="0"/>
          <w:color w:val="000000"/>
          <w:b w:val="off"/>
          <w:i w:val="off"/>
        </w:rPr>
        <w:t>影响毛囊健康的部分因素是不太能自行控制的，比如遗传因素、疾病因</w:t>
      </w:r>
      <w:r>
        <w:rPr>
          <w:rFonts w:ascii="宋体" w:hAnsi="宋体" w:cs="宋体" w:eastAsia="宋体"/>
          <w:sz w:val="39"/>
          <w:spacing w:val="0"/>
          <w:color w:val="000000"/>
          <w:b w:val="off"/>
          <w:i w:val="off"/>
        </w:rPr>
        <w:t>素、激素水平和压力因素，但是有一个因素是我们能控制的————来自外界的物</w:t>
      </w:r>
      <w:r>
        <w:rPr>
          <w:rFonts w:ascii="宋体" w:hAnsi="宋体" w:cs="宋体" w:eastAsia="宋体"/>
          <w:sz w:val="39"/>
          <w:spacing w:val="0"/>
          <w:color w:val="000000"/>
          <w:b w:val="off"/>
          <w:i w:val="off"/>
        </w:rPr>
        <w:t>理、化学损伤。这些损伤会通过洗头影响头发健康。可以说，正确洗头是减少</w:t>
      </w:r>
      <w:r>
        <w:rPr>
          <w:rFonts w:ascii="宋体" w:hAnsi="宋体" w:cs="宋体" w:eastAsia="宋体"/>
          <w:sz w:val="39"/>
          <w:spacing w:val="0"/>
          <w:color w:val="adb1cf"/>
          <w:b w:val="off"/>
          <w:i w:val="off"/>
        </w:rPr>
        <w:t>脱发最直接、最容易实现的一步。</w:t>
      </w:r>
      <w:bookmarkEnd w:id="10500"/>
    </w:p>
    <w:p>
      <w:pPr>
        <w:pageBreakBefore w:val="off"/>
        <w:tabs/>
        <w:wordWrap w:val="off"/>
        <w:spacing w:before="0" w:after="0" w:line="760" w:lineRule="atLeast"/>
        <w:ind w:left="20" w:right="20" w:firstLine="800"/>
        <w:jc w:val="both"/>
        <w:textAlignment w:val="baseline"/>
        <w:rPr>
          <w:sz w:val="39"/>
        </w:rPr>
      </w:pPr>
      <w:bookmarkStart w:name="" w:id="10501"/>
      <w:r>
        <w:rPr>
          <w:rFonts w:ascii="宋体" w:hAnsi="宋体" w:cs="宋体" w:eastAsia="宋体"/>
          <w:sz w:val="39"/>
          <w:spacing w:val="0"/>
          <w:color w:val="000000"/>
          <w:b w:val="off"/>
          <w:i w:val="off"/>
        </w:rPr>
        <w:t>先讲一个关于洗头的故事，这个故事来自我的大学同学，一位皮肤科女</w:t>
      </w:r>
      <w:r>
        <w:rPr>
          <w:rFonts w:ascii="宋体" w:hAnsi="宋体" w:cs="宋体" w:eastAsia="宋体"/>
          <w:sz w:val="39"/>
          <w:spacing w:val="0"/>
          <w:color w:val="000000"/>
          <w:b w:val="off"/>
          <w:i w:val="off"/>
        </w:rPr>
        <w:t>博士。</w:t>
      </w:r>
      <w:bookmarkEnd w:id="10501"/>
    </w:p>
    <w:p>
      <w:pPr>
        <w:pageBreakBefore w:val="off"/>
        <w:tabs/>
        <w:wordWrap w:val="off"/>
        <w:spacing w:before="0" w:after="0" w:line="760" w:lineRule="atLeast"/>
        <w:ind w:left="20" w:right="0" w:firstLine="800"/>
        <w:jc w:val="both"/>
        <w:textAlignment w:val="baseline"/>
        <w:rPr>
          <w:sz w:val="39"/>
        </w:rPr>
      </w:pPr>
      <w:bookmarkStart w:name="" w:id="10502"/>
      <w:r>
        <w:rPr>
          <w:rFonts w:ascii="宋体" w:hAnsi="宋体" w:cs="宋体" w:eastAsia="宋体"/>
          <w:sz w:val="39"/>
          <w:spacing w:val="0"/>
          <w:color w:val="000000"/>
          <w:b w:val="off"/>
          <w:i w:val="off"/>
        </w:rPr>
        <w:t>她刚生完孩子的时候，头发大把大把地掉。起初她并没有太在意，觉得</w:t>
      </w:r>
      <w:r>
        <w:rPr>
          <w:rFonts w:ascii="宋体" w:hAnsi="宋体" w:cs="宋体" w:eastAsia="宋体"/>
          <w:sz w:val="39"/>
          <w:spacing w:val="0"/>
          <w:color w:val="000000"/>
          <w:b w:val="off"/>
          <w:i w:val="off"/>
        </w:rPr>
        <w:t>产后脱发很正常。但是眼看着都生产完半年多了，脱发仍然没有任何好转的迹</w:t>
      </w:r>
      <w:r>
        <w:rPr>
          <w:rFonts w:ascii="宋体" w:hAnsi="宋体" w:cs="宋体" w:eastAsia="宋体"/>
          <w:sz w:val="39"/>
          <w:spacing w:val="0"/>
          <w:color w:val="000000"/>
          <w:b w:val="off"/>
          <w:i w:val="off"/>
        </w:rPr>
        <w:t>象。她几乎把能试的方法都试了：换洗发水，做毛囊检测，还抹了很多药膏，</w:t>
      </w:r>
      <w:r>
        <w:rPr>
          <w:rFonts w:ascii="宋体" w:hAnsi="宋体" w:cs="宋体" w:eastAsia="宋体"/>
          <w:sz w:val="39"/>
          <w:spacing w:val="0"/>
          <w:color w:val="000000"/>
          <w:b w:val="off"/>
          <w:i w:val="off"/>
        </w:rPr>
        <w:t>但是都没什么特别的效果。直到有一天，皮肤科里一位搞头皮研究的师兄拿了</w:t>
      </w:r>
      <w:r>
        <w:rPr>
          <w:rFonts w:ascii="宋体" w:hAnsi="宋体" w:cs="宋体" w:eastAsia="宋体"/>
          <w:sz w:val="39"/>
          <w:spacing w:val="0"/>
          <w:color w:val="000000"/>
          <w:b w:val="off"/>
          <w:i w:val="off"/>
        </w:rPr>
        <w:t>一个假发模型，让她现场模拟自己是怎么洗头的。结果师兄说她洗头方式不正</w:t>
      </w:r>
      <w:r>
        <w:rPr>
          <w:rFonts w:ascii="宋体" w:hAnsi="宋体" w:cs="宋体" w:eastAsia="宋体"/>
          <w:sz w:val="39"/>
          <w:spacing w:val="0"/>
          <w:color w:val="000000"/>
          <w:b w:val="off"/>
          <w:i w:val="off"/>
        </w:rPr>
        <w:t>确，然后手把手教了她一遍怎么洗头。</w:t>
      </w:r>
      <w:bookmarkEnd w:id="10502"/>
    </w:p>
    <w:p>
      <w:pPr>
        <w:pageBreakBefore w:val="off"/>
        <w:tabs/>
        <w:wordWrap w:val="off"/>
        <w:spacing w:before="0" w:after="0" w:line="760" w:lineRule="atLeast"/>
        <w:ind w:left="20" w:right="0" w:firstLine="800"/>
        <w:jc w:val="both"/>
        <w:textAlignment w:val="baseline"/>
        <w:rPr>
          <w:sz w:val="39"/>
        </w:rPr>
      </w:pPr>
      <w:bookmarkStart w:name="" w:id="10503"/>
      <w:r>
        <w:rPr>
          <w:rFonts w:ascii="宋体" w:hAnsi="宋体" w:cs="宋体" w:eastAsia="宋体"/>
          <w:sz w:val="39"/>
          <w:spacing w:val="0"/>
          <w:color w:val="000000"/>
          <w:b w:val="off"/>
          <w:i w:val="off"/>
        </w:rPr>
        <w:t>你可能很难想象，我这个同学博士毕业都已经快5年了，直到这时才算真</w:t>
      </w:r>
      <w:r>
        <w:rPr>
          <w:rFonts w:ascii="宋体" w:hAnsi="宋体" w:cs="宋体" w:eastAsia="宋体"/>
          <w:sz w:val="39"/>
          <w:spacing w:val="0"/>
          <w:color w:val="000000"/>
          <w:b w:val="off"/>
          <w:i w:val="off"/>
        </w:rPr>
        <w:t>正学会洗头。这之后，她没有再换任何新洗发水，也没有继续用药膏，只是坚</w:t>
      </w:r>
      <w:r>
        <w:rPr>
          <w:rFonts w:ascii="宋体" w:hAnsi="宋体" w:cs="宋体" w:eastAsia="宋体"/>
          <w:sz w:val="39"/>
          <w:spacing w:val="0"/>
          <w:color w:val="000000"/>
          <w:b w:val="off"/>
          <w:i w:val="off"/>
        </w:rPr>
        <w:t>持用正确的洗头方式，两个月工夫，一头乌发就慢慢长回来了。</w:t>
      </w:r>
      <w:bookmarkEnd w:id="10503"/>
    </w:p>
    <w:p>
      <w:pPr>
        <w:pageBreakBefore w:val="off"/>
        <w:tabs/>
        <w:wordWrap w:val="off"/>
        <w:spacing w:before="0" w:after="0" w:line="780" w:lineRule="exact"/>
        <w:ind w:left="0" w:right="0"/>
        <w:jc w:val="both"/>
        <w:textAlignment w:val="baseline"/>
        <w:rPr>
          <w:sz w:val="39"/>
        </w:rPr>
      </w:pPr>
      <w:bookmarkStart w:name="" w:id="10504"/>
      <w:r>
        <w:rPr>
          <w:rFonts w:ascii="宋体" w:hAnsi="宋体" w:cs="宋体" w:eastAsia="宋体"/>
          <w:sz w:val="39"/>
          <w:spacing w:val="0"/>
          <w:color w:val="000000"/>
          <w:b w:val="off"/>
          <w:i w:val="off"/>
        </w:rPr>
        <w:t/>
      </w:r>
      <w:bookmarkEnd w:id="10504"/>
    </w:p>
    <w:p>
      <w:pPr>
        <w:pageBreakBefore w:val="off"/>
        <w:tabs/>
        <w:wordWrap w:val="off"/>
        <w:spacing w:before="0" w:after="0" w:line="560" w:lineRule="atLeast"/>
        <w:ind w:left="0" w:right="60"/>
        <w:jc w:val="right"/>
        <w:textAlignment w:val="baseline"/>
        <w:rPr>
          <w:sz w:val="41"/>
        </w:rPr>
      </w:pPr>
      <w:bookmarkStart w:name="" w:id="10505"/>
      <w:r>
        <w:rPr>
          <w:rFonts w:ascii="仿宋" w:hAnsi="仿宋" w:cs="仿宋" w:eastAsia="仿宋"/>
          <w:sz w:val="41"/>
          <w:spacing w:val="0"/>
          <w:color w:val="adb1cf"/>
          <w:b w:val="off"/>
          <w:i w:val="off"/>
        </w:rPr>
        <w:t>433</w:t>
      </w:r>
      <w:bookmarkEnd w:id="10505"/>
    </w:p>
    <w:p>
      <w:r>
        <w:t/>
      </w:r>
    </w:p>
    <w:p>
      <w:pPr>
        <w:sectPr>
          <w:footerReference r:id="rId929"/>
          <w:headerReference r:id="rId930" w:type="default"/>
          <w:type w:val="nextPage"/>
          <w:pgSz w:w="17060" w:h="25400"/>
          <w:pgMar w:left="1560" w:top="1080" w:right="1560" w:bottom="1080" w:header="780" w:footer="780"/>
          <w:cols w:num="1"/>
        </w:sectPr>
      </w:pPr>
    </w:p>
    <w:p>
      <w:pPr>
        <w:pageBreakBefore w:val="off"/>
        <w:tabs/>
        <w:wordWrap w:val="off"/>
        <w:spacing w:before="0" w:after="0" w:line="460" w:lineRule="atLeast"/>
        <w:ind w:left="20" w:right="0"/>
        <w:jc w:val="both"/>
        <w:textAlignment w:val="baseline"/>
        <w:rPr>
          <w:sz w:val="34"/>
        </w:rPr>
      </w:pPr>
      <w:bookmarkStart w:name="" w:id="10506"/>
      <w:r>
        <w:rPr>
          <w:rFonts w:ascii="黑体" w:hAnsi="黑体" w:cs="黑体" w:eastAsia="黑体"/>
          <w:sz w:val="34"/>
          <w:spacing w:val="0"/>
          <w:color w:val="adbfd7"/>
          <w:b w:val="off"/>
          <w:i w:val="off"/>
        </w:rPr>
        <w:t>第三部分全方位构建家庭健康管理系统</w:t>
      </w:r>
      <w:bookmarkEnd w:id="10506"/>
    </w:p>
    <w:p>
      <w:pPr>
        <w:pageBreakBefore w:val="off"/>
        <w:tabs/>
        <w:wordWrap w:val="off"/>
        <w:spacing w:before="0" w:after="0" w:line="440" w:lineRule="exact"/>
        <w:ind w:left="0" w:right="0"/>
        <w:jc w:val="both"/>
        <w:textAlignment w:val="baseline"/>
        <w:rPr>
          <w:sz w:val="34"/>
        </w:rPr>
      </w:pPr>
      <w:bookmarkStart w:name="" w:id="10507"/>
      <w:r>
        <w:rPr>
          <w:rFonts w:ascii="宋体" w:hAnsi="宋体" w:cs="宋体" w:eastAsia="宋体"/>
          <w:sz w:val="34"/>
          <w:spacing w:val="0"/>
          <w:color w:val="000000"/>
          <w:b w:val="off"/>
          <w:i w:val="off"/>
        </w:rPr>
        <w:t/>
      </w:r>
      <w:bookmarkEnd w:id="10507"/>
    </w:p>
    <w:p>
      <w:pPr>
        <w:pageBreakBefore w:val="off"/>
        <w:tabs/>
        <w:wordWrap w:val="off"/>
        <w:spacing w:before="0" w:after="0" w:line="440" w:lineRule="exact"/>
        <w:ind w:left="0" w:right="0"/>
        <w:jc w:val="both"/>
        <w:textAlignment w:val="baseline"/>
        <w:rPr>
          <w:sz w:val="34"/>
        </w:rPr>
      </w:pPr>
      <w:bookmarkStart w:name="" w:id="10508"/>
      <w:r>
        <w:rPr>
          <w:rFonts w:ascii="宋体" w:hAnsi="宋体" w:cs="宋体" w:eastAsia="宋体"/>
          <w:sz w:val="34"/>
          <w:spacing w:val="0"/>
          <w:color w:val="000000"/>
          <w:b w:val="off"/>
          <w:i w:val="off"/>
        </w:rPr>
        <w:t/>
      </w:r>
      <w:bookmarkEnd w:id="10508"/>
    </w:p>
    <w:p>
      <w:pPr>
        <w:pageBreakBefore w:val="off"/>
        <w:tabs/>
        <w:wordWrap w:val="off"/>
        <w:spacing w:before="0" w:after="0" w:line="440" w:lineRule="exact"/>
        <w:ind w:left="0" w:right="0"/>
        <w:jc w:val="both"/>
        <w:textAlignment w:val="baseline"/>
        <w:rPr>
          <w:sz w:val="34"/>
        </w:rPr>
      </w:pPr>
      <w:bookmarkStart w:name="" w:id="10509"/>
      <w:r>
        <w:rPr>
          <w:rFonts w:ascii="宋体" w:hAnsi="宋体" w:cs="宋体" w:eastAsia="宋体"/>
          <w:sz w:val="34"/>
          <w:spacing w:val="0"/>
          <w:color w:val="000000"/>
          <w:b w:val="off"/>
          <w:i w:val="off"/>
        </w:rPr>
        <w:t/>
      </w:r>
      <w:bookmarkEnd w:id="10509"/>
    </w:p>
    <w:p>
      <w:pPr>
        <w:pageBreakBefore w:val="off"/>
        <w:tabs/>
        <w:wordWrap w:val="off"/>
        <w:spacing w:before="0" w:after="0" w:line="900" w:lineRule="atLeast"/>
        <w:ind w:left="20" w:right="0" w:firstLine="860"/>
        <w:jc w:val="both"/>
        <w:textAlignment w:val="baseline"/>
        <w:rPr>
          <w:sz w:val="39"/>
        </w:rPr>
      </w:pPr>
      <w:bookmarkStart w:name="" w:id="10510"/>
      <w:r>
        <w:rPr>
          <w:rFonts w:ascii="宋体" w:hAnsi="宋体" w:cs="宋体" w:eastAsia="宋体"/>
          <w:sz w:val="39"/>
          <w:spacing w:val="0"/>
          <w:color w:val="000000"/>
          <w:b w:val="off"/>
          <w:i w:val="off"/>
        </w:rPr>
        <w:t>你是不是觉得不可思议：正确洗头有这么神奇的效果?我当时也满腹疑</w:t>
      </w:r>
      <w:r>
        <w:rPr>
          <w:rFonts w:ascii="宋体" w:hAnsi="宋体" w:cs="宋体" w:eastAsia="宋体"/>
          <w:sz w:val="39"/>
          <w:spacing w:val="0"/>
          <w:color w:val="000000"/>
          <w:b w:val="off"/>
          <w:i w:val="off"/>
        </w:rPr>
        <w:t>问，为了弄清楚背后的逻辑，还特地查阅了大量文献，做了完整复盘。我发</w:t>
      </w:r>
      <w:r>
        <w:rPr>
          <w:rFonts w:ascii="宋体" w:hAnsi="宋体" w:cs="宋体" w:eastAsia="宋体"/>
          <w:sz w:val="39"/>
          <w:spacing w:val="0"/>
          <w:color w:val="000000"/>
          <w:b w:val="off"/>
          <w:i w:val="off"/>
        </w:rPr>
        <w:t>现，除了雄性激素脱发、斑秃等有明确诱因，大部分脱发的根源确实是不正确</w:t>
      </w:r>
      <w:r>
        <w:rPr>
          <w:rFonts w:ascii="宋体" w:hAnsi="宋体" w:cs="宋体" w:eastAsia="宋体"/>
          <w:sz w:val="39"/>
          <w:spacing w:val="0"/>
          <w:color w:val="000000"/>
          <w:b w:val="off"/>
          <w:i w:val="off"/>
        </w:rPr>
        <w:t>的洗头方法。</w:t>
      </w:r>
      <w:bookmarkEnd w:id="10510"/>
    </w:p>
    <w:p>
      <w:pPr>
        <w:pageBreakBefore w:val="off"/>
        <w:tabs/>
        <w:wordWrap w:val="off"/>
        <w:spacing w:before="0" w:after="0" w:line="900" w:lineRule="exact"/>
        <w:ind w:left="0" w:right="0"/>
        <w:jc w:val="both"/>
        <w:textAlignment w:val="baseline"/>
        <w:rPr>
          <w:sz w:val="39"/>
        </w:rPr>
      </w:pPr>
      <w:bookmarkStart w:name="" w:id="10511"/>
      <w:r>
        <w:rPr>
          <w:rFonts w:ascii="宋体" w:hAnsi="宋体" w:cs="宋体" w:eastAsia="宋体"/>
          <w:sz w:val="39"/>
          <w:spacing w:val="0"/>
          <w:color w:val="000000"/>
          <w:b w:val="off"/>
          <w:i w:val="off"/>
        </w:rPr>
        <w:t/>
      </w:r>
      <w:bookmarkEnd w:id="10511"/>
    </w:p>
    <w:p>
      <w:pPr>
        <w:pageBreakBefore w:val="off"/>
        <w:tabs/>
        <w:wordWrap w:val="off"/>
        <w:spacing w:before="0" w:after="0" w:line="660" w:lineRule="atLeast"/>
        <w:ind w:left="20" w:right="0"/>
        <w:jc w:val="both"/>
        <w:textAlignment w:val="baseline"/>
        <w:rPr>
          <w:sz w:val="49"/>
        </w:rPr>
      </w:pPr>
      <w:bookmarkStart w:name="" w:id="10512"/>
      <w:r>
        <w:rPr>
          <w:rFonts w:ascii="黑体" w:hAnsi="黑体" w:cs="黑体" w:eastAsia="黑体"/>
          <w:sz w:val="49"/>
          <w:spacing w:val="0"/>
          <w:color w:val="adbfd7"/>
          <w:b w:val="on"/>
          <w:i w:val="off"/>
        </w:rPr>
        <w:t>正确的洗头方法</w:t>
      </w:r>
      <w:bookmarkEnd w:id="10512"/>
    </w:p>
    <w:p>
      <w:pPr>
        <w:pageBreakBefore w:val="off"/>
        <w:tabs/>
        <w:wordWrap w:val="off"/>
        <w:spacing w:before="0" w:after="0" w:line="900" w:lineRule="exact"/>
        <w:ind w:left="0" w:right="0"/>
        <w:jc w:val="both"/>
        <w:textAlignment w:val="baseline"/>
        <w:rPr>
          <w:sz w:val="39"/>
        </w:rPr>
      </w:pPr>
      <w:bookmarkStart w:name="" w:id="10513"/>
      <w:r>
        <w:rPr>
          <w:rFonts w:ascii="宋体" w:hAnsi="宋体" w:cs="宋体" w:eastAsia="宋体"/>
          <w:sz w:val="39"/>
          <w:spacing w:val="0"/>
          <w:color w:val="000000"/>
          <w:b w:val="off"/>
          <w:i w:val="off"/>
        </w:rPr>
        <w:t/>
      </w:r>
      <w:bookmarkEnd w:id="10513"/>
    </w:p>
    <w:p>
      <w:pPr>
        <w:pageBreakBefore w:val="off"/>
        <w:tabs/>
        <w:wordWrap w:val="off"/>
        <w:spacing w:before="0" w:after="0" w:line="900" w:lineRule="atLeast"/>
        <w:ind w:left="900" w:right="0"/>
        <w:jc w:val="both"/>
        <w:textAlignment w:val="baseline"/>
        <w:rPr>
          <w:sz w:val="39"/>
        </w:rPr>
      </w:pPr>
      <w:bookmarkStart w:name="" w:id="10514"/>
      <w:r>
        <w:rPr>
          <w:rFonts w:ascii="宋体" w:hAnsi="宋体" w:cs="宋体" w:eastAsia="宋体"/>
          <w:sz w:val="39"/>
          <w:spacing w:val="0"/>
          <w:color w:val="adbfd7"/>
          <w:b w:val="off"/>
          <w:i w:val="off"/>
        </w:rPr>
        <w:t>第一步，充分打湿头发。</w:t>
      </w:r>
      <w:bookmarkEnd w:id="10514"/>
    </w:p>
    <w:p>
      <w:pPr>
        <w:pageBreakBefore w:val="off"/>
        <w:tabs/>
        <w:wordWrap w:val="off"/>
        <w:spacing w:before="0" w:after="0" w:line="900" w:lineRule="atLeast"/>
        <w:ind w:left="20" w:right="0" w:firstLine="860"/>
        <w:jc w:val="both"/>
        <w:textAlignment w:val="baseline"/>
        <w:rPr>
          <w:sz w:val="39"/>
        </w:rPr>
      </w:pPr>
      <w:bookmarkStart w:name="" w:id="10515"/>
      <w:r>
        <w:rPr>
          <w:rFonts w:ascii="宋体" w:hAnsi="宋体" w:cs="宋体" w:eastAsia="宋体"/>
          <w:sz w:val="39"/>
          <w:spacing w:val="0"/>
          <w:color w:val="000000"/>
          <w:b w:val="off"/>
          <w:i w:val="off"/>
        </w:rPr>
        <w:t>注意，重点在“充分”这两个字上。很多人洗头时，只是随便用水冲几</w:t>
      </w:r>
      <w:r>
        <w:rPr>
          <w:rFonts w:ascii="宋体" w:hAnsi="宋体" w:cs="宋体" w:eastAsia="宋体"/>
          <w:sz w:val="39"/>
          <w:spacing w:val="0"/>
          <w:color w:val="000000"/>
          <w:b w:val="off"/>
          <w:i w:val="off"/>
        </w:rPr>
        <w:t>秒，就急着抹洗发水————其实第一步就已经做错了。</w:t>
      </w:r>
      <w:bookmarkEnd w:id="10515"/>
    </w:p>
    <w:p>
      <w:pPr>
        <w:pageBreakBefore w:val="off"/>
        <w:tabs/>
        <w:wordWrap w:val="off"/>
        <w:spacing w:before="0" w:after="0" w:line="900" w:lineRule="atLeast"/>
        <w:ind w:left="20" w:right="0" w:firstLine="860"/>
        <w:jc w:val="both"/>
        <w:textAlignment w:val="baseline"/>
        <w:rPr>
          <w:sz w:val="39"/>
        </w:rPr>
      </w:pPr>
      <w:bookmarkStart w:name="" w:id="10516"/>
      <w:r>
        <w:rPr>
          <w:rFonts w:ascii="宋体" w:hAnsi="宋体" w:cs="宋体" w:eastAsia="宋体"/>
          <w:sz w:val="39"/>
          <w:spacing w:val="0"/>
          <w:color w:val="000000"/>
          <w:b w:val="off"/>
          <w:i w:val="off"/>
        </w:rPr>
        <w:t>为什么打湿头发这么重要?因为这一步要清洗的，不是经常让你苦恼的</w:t>
      </w:r>
      <w:r>
        <w:rPr>
          <w:rFonts w:ascii="宋体" w:hAnsi="宋体" w:cs="宋体" w:eastAsia="宋体"/>
          <w:sz w:val="39"/>
          <w:spacing w:val="0"/>
          <w:color w:val="000000"/>
          <w:b w:val="off"/>
          <w:i w:val="off"/>
        </w:rPr>
        <w:t>油脂，而是附着在头发上的空气污染物，尤其是 PM2.5等颗粒污染物。这些</w:t>
      </w:r>
      <w:r>
        <w:rPr>
          <w:rFonts w:ascii="宋体" w:hAnsi="宋体" w:cs="宋体" w:eastAsia="宋体"/>
          <w:sz w:val="39"/>
          <w:spacing w:val="0"/>
          <w:color w:val="000000"/>
          <w:b w:val="off"/>
          <w:i w:val="off"/>
        </w:rPr>
        <w:t>污染物已经被证实是导致毛囊损伤、引起脱发的重要外部因素之一。而它们中</w:t>
      </w:r>
      <w:r>
        <w:rPr>
          <w:rFonts w:ascii="宋体" w:hAnsi="宋体" w:cs="宋体" w:eastAsia="宋体"/>
          <w:sz w:val="39"/>
          <w:spacing w:val="0"/>
          <w:color w:val="000000"/>
          <w:b w:val="off"/>
          <w:i w:val="off"/>
        </w:rPr>
        <w:t>的大部分用水就能直接冲掉，不用费力清洗。当然，前提是你要把头发打得足</w:t>
      </w:r>
      <w:r>
        <w:rPr>
          <w:rFonts w:ascii="宋体" w:hAnsi="宋体" w:cs="宋体" w:eastAsia="宋体"/>
          <w:sz w:val="39"/>
          <w:spacing w:val="0"/>
          <w:color w:val="000000"/>
          <w:b w:val="off"/>
          <w:i w:val="off"/>
        </w:rPr>
        <w:t>够湿。</w:t>
      </w:r>
      <w:bookmarkEnd w:id="10516"/>
    </w:p>
    <w:p>
      <w:pPr>
        <w:pageBreakBefore w:val="off"/>
        <w:tabs/>
        <w:wordWrap w:val="off"/>
        <w:spacing w:before="0" w:after="0" w:line="900" w:lineRule="atLeast"/>
        <w:ind w:left="900" w:right="0"/>
        <w:jc w:val="both"/>
        <w:textAlignment w:val="baseline"/>
        <w:rPr>
          <w:sz w:val="39"/>
        </w:rPr>
      </w:pPr>
      <w:bookmarkStart w:name="" w:id="10517"/>
      <w:r>
        <w:rPr>
          <w:rFonts w:ascii="宋体" w:hAnsi="宋体" w:cs="宋体" w:eastAsia="宋体"/>
          <w:sz w:val="39"/>
          <w:spacing w:val="0"/>
          <w:color w:val="adbfd7"/>
          <w:b w:val="off"/>
          <w:i w:val="off"/>
        </w:rPr>
        <w:t>第二步，用洗发水洗发。</w:t>
      </w:r>
      <w:bookmarkEnd w:id="10517"/>
    </w:p>
    <w:p>
      <w:pPr>
        <w:pageBreakBefore w:val="off"/>
        <w:tabs/>
        <w:wordWrap w:val="off"/>
        <w:spacing w:before="0" w:after="0" w:line="900" w:lineRule="atLeast"/>
        <w:ind w:left="20" w:right="0" w:firstLine="860"/>
        <w:jc w:val="both"/>
        <w:textAlignment w:val="baseline"/>
        <w:rPr>
          <w:sz w:val="39"/>
        </w:rPr>
      </w:pPr>
      <w:bookmarkStart w:name="" w:id="10518"/>
      <w:r>
        <w:rPr>
          <w:rFonts w:ascii="宋体" w:hAnsi="宋体" w:cs="宋体" w:eastAsia="宋体"/>
          <w:sz w:val="39"/>
          <w:spacing w:val="0"/>
          <w:color w:val="000000"/>
          <w:b w:val="off"/>
          <w:i w:val="off"/>
        </w:rPr>
        <w:t>这是我们最熟悉也最容易出错的一步。我们通常的习惯是，一边抹匀洗</w:t>
      </w:r>
      <w:r>
        <w:rPr>
          <w:rFonts w:ascii="宋体" w:hAnsi="宋体" w:cs="宋体" w:eastAsia="宋体"/>
          <w:sz w:val="39"/>
          <w:spacing w:val="0"/>
          <w:color w:val="000000"/>
          <w:b w:val="off"/>
          <w:i w:val="off"/>
        </w:rPr>
        <w:t>发水，一边抓挠头皮，每一寸都不放过。一通折腾下来，心里觉得洗干净了，</w:t>
      </w:r>
      <w:r>
        <w:rPr>
          <w:rFonts w:ascii="宋体" w:hAnsi="宋体" w:cs="宋体" w:eastAsia="宋体"/>
          <w:sz w:val="39"/>
          <w:spacing w:val="0"/>
          <w:color w:val="000000"/>
          <w:b w:val="off"/>
          <w:i w:val="off"/>
        </w:rPr>
        <w:t>头皮也确实不痒了。我的同学就是这么洗了几十年。</w:t>
      </w:r>
      <w:bookmarkEnd w:id="10518"/>
    </w:p>
    <w:p>
      <w:pPr>
        <w:pageBreakBefore w:val="off"/>
        <w:tabs/>
        <w:wordWrap w:val="off"/>
        <w:spacing w:before="0" w:after="0" w:line="900" w:lineRule="atLeast"/>
        <w:ind w:left="20" w:right="0" w:firstLine="880"/>
        <w:jc w:val="both"/>
        <w:textAlignment w:val="baseline"/>
        <w:rPr>
          <w:sz w:val="39"/>
        </w:rPr>
      </w:pPr>
      <w:bookmarkStart w:name="" w:id="10519"/>
      <w:r>
        <w:rPr>
          <w:rFonts w:ascii="宋体" w:hAnsi="宋体" w:cs="宋体" w:eastAsia="宋体"/>
          <w:sz w:val="39"/>
          <w:spacing w:val="0"/>
          <w:color w:val="000000"/>
          <w:b w:val="off"/>
          <w:i w:val="off"/>
        </w:rPr>
        <w:t>但问题就出在“抓挠”这个动作上。尤其当我们处在激素变化(如产</w:t>
      </w:r>
      <w:r>
        <w:rPr>
          <w:rFonts w:ascii="宋体" w:hAnsi="宋体" w:cs="宋体" w:eastAsia="宋体"/>
          <w:sz w:val="39"/>
          <w:spacing w:val="0"/>
          <w:color w:val="000000"/>
          <w:b w:val="off"/>
          <w:i w:val="off"/>
        </w:rPr>
        <w:t>后)、压力大、毛囊本身已经比较脆弱的阶段，这时候，再时不时经受一些小</w:t>
      </w:r>
      <w:r>
        <w:rPr>
          <w:rFonts w:ascii="宋体" w:hAnsi="宋体" w:cs="宋体" w:eastAsia="宋体"/>
          <w:sz w:val="39"/>
          <w:spacing w:val="0"/>
          <w:color w:val="000000"/>
          <w:b w:val="off"/>
          <w:i w:val="off"/>
        </w:rPr>
        <w:t>小的抓挠损伤，毛囊就彻底扛不住了。更糟的是，我们很多人洗头前不注意洗</w:t>
      </w:r>
      <w:r>
        <w:rPr>
          <w:rFonts w:ascii="宋体" w:hAnsi="宋体" w:cs="宋体" w:eastAsia="宋体"/>
          <w:sz w:val="39"/>
          <w:spacing w:val="0"/>
          <w:color w:val="000000"/>
          <w:b w:val="off"/>
          <w:i w:val="off"/>
        </w:rPr>
        <w:t>手，指甲里藏了很多细菌，这么一抓一挠，细菌就留在了脆弱的毛囊之上，很</w:t>
      </w:r>
      <w:r>
        <w:rPr>
          <w:rFonts w:ascii="宋体" w:hAnsi="宋体" w:cs="宋体" w:eastAsia="宋体"/>
          <w:sz w:val="39"/>
          <w:spacing w:val="0"/>
          <w:color w:val="000000"/>
          <w:b w:val="off"/>
          <w:i w:val="off"/>
        </w:rPr>
        <w:t>有可能诱发毛囊炎。</w:t>
      </w:r>
      <w:bookmarkEnd w:id="10519"/>
    </w:p>
    <w:p>
      <w:pPr>
        <w:pageBreakBefore w:val="off"/>
        <w:tabs/>
        <w:wordWrap w:val="off"/>
        <w:spacing w:before="0" w:after="0" w:line="900" w:lineRule="atLeast"/>
        <w:ind w:left="900" w:right="0"/>
        <w:jc w:val="both"/>
        <w:textAlignment w:val="baseline"/>
        <w:rPr>
          <w:sz w:val="39"/>
        </w:rPr>
      </w:pPr>
      <w:bookmarkStart w:name="" w:id="10520"/>
      <w:r>
        <w:rPr>
          <w:rFonts w:ascii="宋体" w:hAnsi="宋体" w:cs="宋体" w:eastAsia="宋体"/>
          <w:sz w:val="39"/>
          <w:spacing w:val="0"/>
          <w:color w:val="000000"/>
          <w:b w:val="off"/>
          <w:i w:val="off"/>
        </w:rPr>
        <w:t>这还没完。抓挠之后，再用热水一冲，冲掉了毛囊上自带的保护性油脂。等</w:t>
      </w:r>
      <w:bookmarkEnd w:id="10520"/>
    </w:p>
    <w:p>
      <w:pPr>
        <w:pageBreakBefore w:val="off"/>
        <w:tabs/>
        <w:wordWrap w:val="off"/>
        <w:spacing w:before="0" w:after="0" w:line="500" w:lineRule="exact"/>
        <w:ind w:left="0" w:right="0"/>
        <w:jc w:val="both"/>
        <w:textAlignment w:val="baseline"/>
        <w:rPr>
          <w:sz w:val="41"/>
        </w:rPr>
      </w:pPr>
      <w:bookmarkStart w:name="" w:id="10521"/>
      <w:r>
        <w:rPr>
          <w:rFonts w:ascii="宋体" w:hAnsi="宋体" w:cs="宋体" w:eastAsia="宋体"/>
          <w:sz w:val="41"/>
          <w:spacing w:val="0"/>
          <w:color w:val="000000"/>
          <w:b w:val="off"/>
          <w:i w:val="off"/>
        </w:rPr>
        <w:t/>
      </w:r>
      <w:bookmarkEnd w:id="10521"/>
    </w:p>
    <w:p>
      <w:pPr>
        <w:pageBreakBefore w:val="off"/>
        <w:tabs/>
        <w:wordWrap w:val="off"/>
        <w:spacing w:before="0" w:after="0" w:line="500" w:lineRule="exact"/>
        <w:ind w:left="0" w:right="0"/>
        <w:jc w:val="both"/>
        <w:textAlignment w:val="baseline"/>
        <w:rPr>
          <w:sz w:val="41"/>
        </w:rPr>
      </w:pPr>
      <w:bookmarkStart w:name="" w:id="10522"/>
      <w:r>
        <w:rPr>
          <w:rFonts w:ascii="宋体" w:hAnsi="宋体" w:cs="宋体" w:eastAsia="宋体"/>
          <w:sz w:val="41"/>
          <w:spacing w:val="0"/>
          <w:color w:val="000000"/>
          <w:b w:val="off"/>
          <w:i w:val="off"/>
        </w:rPr>
        <w:t/>
      </w:r>
      <w:bookmarkEnd w:id="10522"/>
    </w:p>
    <w:p>
      <w:pPr>
        <w:pageBreakBefore w:val="off"/>
        <w:tabs/>
        <w:wordWrap w:val="off"/>
        <w:spacing w:before="0" w:after="0" w:line="560" w:lineRule="atLeast"/>
        <w:ind w:left="100" w:right="0"/>
        <w:jc w:val="both"/>
        <w:textAlignment w:val="baseline"/>
        <w:rPr>
          <w:sz w:val="41"/>
        </w:rPr>
      </w:pPr>
      <w:bookmarkStart w:name="" w:id="10523"/>
      <w:r>
        <w:rPr>
          <w:rFonts w:ascii="仿宋" w:hAnsi="仿宋" w:cs="仿宋" w:eastAsia="仿宋"/>
          <w:sz w:val="41"/>
          <w:spacing w:val="0"/>
          <w:color w:val="adbfd7"/>
          <w:b w:val="off"/>
          <w:i w:val="off"/>
        </w:rPr>
        <w:t>434</w:t>
      </w:r>
      <w:bookmarkEnd w:id="10523"/>
    </w:p>
    <w:p>
      <w:r>
        <w:t/>
      </w:r>
    </w:p>
    <w:p>
      <w:pPr>
        <w:sectPr>
          <w:footerReference r:id="rId931"/>
          <w:headerReference r:id="rId932" w:type="default"/>
          <w:type w:val="nextPage"/>
          <w:pgSz w:w="17340" w:h="25540"/>
          <w:pgMar w:left="1620" w:top="1080" w:right="1620" w:bottom="1080" w:header="780" w:footer="780"/>
          <w:cols w:num="1"/>
        </w:sectPr>
      </w:pPr>
    </w:p>
    <w:p>
      <w:pPr>
        <w:pageBreakBefore w:val="off"/>
        <w:tabs/>
        <w:wordWrap w:val="off"/>
        <w:spacing w:before="0" w:after="0" w:line="460" w:lineRule="atLeast"/>
        <w:ind w:left="0" w:right="180"/>
        <w:jc w:val="right"/>
        <w:textAlignment w:val="baseline"/>
        <w:rPr>
          <w:sz w:val="30"/>
        </w:rPr>
      </w:pPr>
      <w:bookmarkStart w:name="" w:id="10524"/>
      <w:r>
        <w:rPr>
          <w:rFonts w:ascii="黑体" w:hAnsi="黑体" w:cs="黑体" w:eastAsia="黑体"/>
          <w:sz w:val="30"/>
          <w:spacing w:val="0"/>
          <w:color w:val="000000"/>
          <w:b w:val="off"/>
          <w:i w:val="off"/>
        </w:rPr>
        <w:t>第八章 从容应对生活“困局”</w:t>
      </w:r>
      <w:bookmarkEnd w:id="10524"/>
    </w:p>
    <w:p>
      <w:pPr>
        <w:pageBreakBefore w:val="off"/>
        <w:tabs/>
        <w:wordWrap w:val="off"/>
        <w:spacing w:before="0" w:after="0" w:line="480" w:lineRule="exact"/>
        <w:ind w:left="0" w:right="0"/>
        <w:jc w:val="right"/>
        <w:textAlignment w:val="baseline"/>
        <w:rPr>
          <w:sz w:val="30"/>
        </w:rPr>
      </w:pPr>
      <w:bookmarkStart w:name="" w:id="10525"/>
      <w:r>
        <w:rPr>
          <w:rFonts w:ascii="宋体" w:hAnsi="宋体" w:cs="宋体" w:eastAsia="宋体"/>
          <w:sz w:val="30"/>
          <w:spacing w:val="0"/>
          <w:color w:val="000000"/>
          <w:b w:val="off"/>
          <w:i w:val="off"/>
        </w:rPr>
        <w:t/>
      </w:r>
      <w:bookmarkEnd w:id="10525"/>
    </w:p>
    <w:p>
      <w:pPr>
        <w:pageBreakBefore w:val="off"/>
        <w:tabs/>
        <w:wordWrap w:val="off"/>
        <w:spacing w:before="0" w:after="0" w:line="480" w:lineRule="exact"/>
        <w:ind w:left="0" w:right="0"/>
        <w:jc w:val="right"/>
        <w:textAlignment w:val="baseline"/>
        <w:rPr>
          <w:sz w:val="30"/>
        </w:rPr>
      </w:pPr>
      <w:bookmarkStart w:name="" w:id="10526"/>
      <w:r>
        <w:rPr>
          <w:rFonts w:ascii="宋体" w:hAnsi="宋体" w:cs="宋体" w:eastAsia="宋体"/>
          <w:sz w:val="30"/>
          <w:spacing w:val="0"/>
          <w:color w:val="000000"/>
          <w:b w:val="off"/>
          <w:i w:val="off"/>
        </w:rPr>
        <w:t/>
      </w:r>
      <w:bookmarkEnd w:id="10526"/>
    </w:p>
    <w:p>
      <w:pPr>
        <w:pageBreakBefore w:val="off"/>
        <w:tabs/>
        <w:wordWrap w:val="off"/>
        <w:spacing w:before="0" w:after="0" w:line="480" w:lineRule="exact"/>
        <w:ind w:left="0" w:right="0"/>
        <w:jc w:val="right"/>
        <w:textAlignment w:val="baseline"/>
        <w:rPr>
          <w:sz w:val="30"/>
        </w:rPr>
      </w:pPr>
      <w:bookmarkStart w:name="" w:id="10527"/>
      <w:r>
        <w:rPr>
          <w:rFonts w:ascii="宋体" w:hAnsi="宋体" w:cs="宋体" w:eastAsia="宋体"/>
          <w:sz w:val="30"/>
          <w:spacing w:val="0"/>
          <w:color w:val="000000"/>
          <w:b w:val="off"/>
          <w:i w:val="off"/>
        </w:rPr>
        <w:t/>
      </w:r>
      <w:bookmarkEnd w:id="10527"/>
    </w:p>
    <w:p>
      <w:pPr>
        <w:pageBreakBefore w:val="off"/>
        <w:tabs/>
        <w:wordWrap w:val="off"/>
        <w:spacing w:before="0" w:after="0" w:line="800" w:lineRule="atLeast"/>
        <w:ind w:left="80" w:right="0"/>
        <w:jc w:val="both"/>
        <w:textAlignment w:val="baseline"/>
        <w:rPr>
          <w:sz w:val="39"/>
        </w:rPr>
      </w:pPr>
      <w:bookmarkStart w:name="" w:id="10528"/>
      <w:r>
        <w:rPr>
          <w:rFonts w:ascii="宋体" w:hAnsi="宋体" w:cs="宋体" w:eastAsia="宋体"/>
          <w:sz w:val="39"/>
          <w:spacing w:val="0"/>
          <w:color w:val="000000"/>
          <w:b w:val="off"/>
          <w:i w:val="off"/>
        </w:rPr>
        <w:t>你洗完头之后，头皮出于保护机制，就会分泌更多的油脂。头发油了，你洗得更</w:t>
      </w:r>
      <w:r>
        <w:rPr>
          <w:rFonts w:ascii="宋体" w:hAnsi="宋体" w:cs="宋体" w:eastAsia="宋体"/>
          <w:sz w:val="39"/>
          <w:spacing w:val="0"/>
          <w:color w:val="000000"/>
          <w:b w:val="off"/>
          <w:i w:val="off"/>
        </w:rPr>
        <w:t>勤快、抓挠得更用力，毛囊的损伤也就更严重。脱发的恶性循环就这么开始了。</w:t>
      </w:r>
      <w:bookmarkEnd w:id="10528"/>
    </w:p>
    <w:p>
      <w:pPr>
        <w:pageBreakBefore w:val="off"/>
        <w:tabs/>
        <w:wordWrap w:val="off"/>
        <w:spacing w:before="0" w:after="0" w:line="800" w:lineRule="atLeast"/>
        <w:ind w:left="80" w:right="0" w:firstLine="800"/>
        <w:jc w:val="both"/>
        <w:textAlignment w:val="baseline"/>
        <w:rPr>
          <w:sz w:val="39"/>
        </w:rPr>
      </w:pPr>
      <w:bookmarkStart w:name="" w:id="10529"/>
      <w:r>
        <w:rPr>
          <w:rFonts w:ascii="宋体" w:hAnsi="宋体" w:cs="宋体" w:eastAsia="宋体"/>
          <w:sz w:val="39"/>
          <w:spacing w:val="0"/>
          <w:color w:val="000000"/>
          <w:b w:val="off"/>
          <w:i w:val="off"/>
        </w:rPr>
        <w:t>那该怎么洗呢?正确洗头要用指腹，而不是指甲，轻柔地揉搓头皮，一</w:t>
      </w:r>
      <w:r>
        <w:rPr>
          <w:rFonts w:ascii="宋体" w:hAnsi="宋体" w:cs="宋体" w:eastAsia="宋体"/>
          <w:sz w:val="39"/>
          <w:spacing w:val="0"/>
          <w:color w:val="000000"/>
          <w:b w:val="off"/>
          <w:i w:val="off"/>
        </w:rPr>
        <w:t>般2~3分钟就能把整个头皮搓一遍。而且，冲洗也别用太热的水，40℃左右</w:t>
      </w:r>
      <w:r>
        <w:rPr>
          <w:rFonts w:ascii="宋体" w:hAnsi="宋体" w:cs="宋体" w:eastAsia="宋体"/>
          <w:sz w:val="39"/>
          <w:spacing w:val="0"/>
          <w:color w:val="000000"/>
          <w:b w:val="off"/>
          <w:i w:val="off"/>
        </w:rPr>
        <w:t>的温水就足够了。</w:t>
      </w:r>
      <w:bookmarkEnd w:id="10529"/>
    </w:p>
    <w:p>
      <w:pPr>
        <w:pageBreakBefore w:val="off"/>
        <w:tabs/>
        <w:wordWrap w:val="off"/>
        <w:spacing w:before="0" w:after="0" w:line="800" w:lineRule="atLeast"/>
        <w:ind w:left="80" w:right="20" w:firstLine="800"/>
        <w:jc w:val="both"/>
        <w:textAlignment w:val="baseline"/>
        <w:rPr>
          <w:sz w:val="39"/>
        </w:rPr>
      </w:pPr>
      <w:bookmarkStart w:name="" w:id="10530"/>
      <w:r>
        <w:rPr>
          <w:rFonts w:ascii="宋体" w:hAnsi="宋体" w:cs="宋体" w:eastAsia="宋体"/>
          <w:sz w:val="39"/>
          <w:spacing w:val="0"/>
          <w:color w:val="000000"/>
          <w:b w:val="off"/>
          <w:i w:val="off"/>
        </w:rPr>
        <w:t>在第二步里，除了抓挠头皮带来的物理性损伤，还有一个化学性损伤的</w:t>
      </w:r>
      <w:r>
        <w:rPr>
          <w:rFonts w:ascii="宋体" w:hAnsi="宋体" w:cs="宋体" w:eastAsia="宋体"/>
          <w:sz w:val="39"/>
          <w:spacing w:val="0"/>
          <w:color w:val="000000"/>
          <w:b w:val="off"/>
          <w:i w:val="off"/>
        </w:rPr>
        <w:t>源头————洗发水。市面上洗发产品种类繁多，如果选错洗发水，就等于每次洗</w:t>
      </w:r>
      <w:r>
        <w:rPr>
          <w:rFonts w:ascii="宋体" w:hAnsi="宋体" w:cs="宋体" w:eastAsia="宋体"/>
          <w:sz w:val="39"/>
          <w:spacing w:val="0"/>
          <w:color w:val="000000"/>
          <w:b w:val="off"/>
          <w:i w:val="off"/>
        </w:rPr>
        <w:t>头都在对毛囊进行一次“化学攻击”。而要选对洗发水，就要学会看成分表。</w:t>
      </w:r>
      <w:bookmarkEnd w:id="10530"/>
    </w:p>
    <w:p>
      <w:pPr>
        <w:pageBreakBefore w:val="off"/>
        <w:tabs/>
        <w:wordWrap w:val="off"/>
        <w:spacing w:before="0" w:after="0" w:line="800" w:lineRule="atLeast"/>
        <w:ind w:left="80" w:right="20" w:firstLine="800"/>
        <w:jc w:val="both"/>
        <w:textAlignment w:val="baseline"/>
        <w:rPr>
          <w:sz w:val="39"/>
        </w:rPr>
      </w:pPr>
      <w:bookmarkStart w:name="" w:id="10531"/>
      <w:r>
        <w:rPr>
          <w:rFonts w:ascii="宋体" w:hAnsi="宋体" w:cs="宋体" w:eastAsia="宋体"/>
          <w:sz w:val="39"/>
          <w:spacing w:val="0"/>
          <w:color w:val="000000"/>
          <w:b w:val="off"/>
          <w:i w:val="off"/>
        </w:rPr>
        <w:t>如果是油性头皮、头发，想要控油去屑，可以选择含有活性锌、水杨酸、</w:t>
      </w:r>
      <w:r>
        <w:rPr>
          <w:rFonts w:ascii="宋体" w:hAnsi="宋体" w:cs="宋体" w:eastAsia="宋体"/>
          <w:sz w:val="39"/>
          <w:spacing w:val="0"/>
          <w:color w:val="000000"/>
          <w:b w:val="off"/>
          <w:i w:val="off"/>
        </w:rPr>
        <w:t>甘氨酸等成分的洗发水；干性头皮、头发，可以选择保湿锁水的洗发水，比如</w:t>
      </w:r>
      <w:r>
        <w:rPr>
          <w:rFonts w:ascii="宋体" w:hAnsi="宋体" w:cs="宋体" w:eastAsia="宋体"/>
          <w:sz w:val="39"/>
          <w:spacing w:val="0"/>
          <w:color w:val="000000"/>
          <w:b w:val="off"/>
          <w:i w:val="off"/>
        </w:rPr>
        <w:t>保水性更好的氨基酸洗发水，含有滋润效果的谷氨酸、甘氨酸、肌氨酸等成分</w:t>
      </w:r>
      <w:r>
        <w:rPr>
          <w:rFonts w:ascii="宋体" w:hAnsi="宋体" w:cs="宋体" w:eastAsia="宋体"/>
          <w:sz w:val="39"/>
          <w:spacing w:val="0"/>
          <w:color w:val="000000"/>
          <w:b w:val="off"/>
          <w:i w:val="off"/>
        </w:rPr>
        <w:t>的洗发水。</w:t>
      </w:r>
      <w:bookmarkEnd w:id="10531"/>
    </w:p>
    <w:p>
      <w:pPr>
        <w:pageBreakBefore w:val="off"/>
        <w:tabs/>
        <w:wordWrap w:val="off"/>
        <w:spacing w:before="0" w:after="0" w:line="800" w:lineRule="atLeast"/>
        <w:ind w:left="80" w:right="40" w:firstLine="800"/>
        <w:jc w:val="both"/>
        <w:textAlignment w:val="baseline"/>
        <w:rPr>
          <w:sz w:val="39"/>
        </w:rPr>
      </w:pPr>
      <w:bookmarkStart w:name="" w:id="10532"/>
      <w:r>
        <w:rPr>
          <w:rFonts w:ascii="宋体" w:hAnsi="宋体" w:cs="宋体" w:eastAsia="宋体"/>
          <w:sz w:val="39"/>
          <w:spacing w:val="0"/>
          <w:color w:val="000000"/>
          <w:b w:val="off"/>
          <w:i w:val="off"/>
        </w:rPr>
        <w:t>这些名词不太好记，等你到了超市，看到洗发水包装上的成分表，可能还</w:t>
      </w:r>
      <w:r>
        <w:rPr>
          <w:rFonts w:ascii="宋体" w:hAnsi="宋体" w:cs="宋体" w:eastAsia="宋体"/>
          <w:sz w:val="39"/>
          <w:spacing w:val="0"/>
          <w:color w:val="000000"/>
          <w:b w:val="off"/>
          <w:i w:val="off"/>
        </w:rPr>
        <w:t>是无从下手。所以，我总结了一张洗发水安全成分清单(表63-1)，供你参考。</w:t>
      </w:r>
      <w:bookmarkEnd w:id="10532"/>
    </w:p>
    <w:p>
      <w:pPr>
        <w:pageBreakBefore w:val="off"/>
        <w:tabs/>
        <w:wordWrap w:val="off"/>
        <w:spacing w:before="500" w:after="0" w:line="800" w:lineRule="atLeast"/>
        <w:ind w:left="0" w:right="0"/>
        <w:jc w:val="center"/>
        <w:textAlignment w:val="baseline"/>
        <w:rPr>
          <w:sz w:val="39"/>
        </w:rPr>
      </w:pPr>
      <w:bookmarkStart w:name="" w:id="10533"/>
      <w:r>
        <w:rPr>
          <w:rFonts w:ascii="黑体" w:hAnsi="黑体" w:cs="黑体" w:eastAsia="黑体"/>
          <w:sz w:val="39"/>
          <w:spacing w:val="0"/>
          <w:color w:val="000000"/>
          <w:b w:val="off"/>
          <w:i w:val="off"/>
        </w:rPr>
        <w:t>表63-1洗发水安全成分表</w:t>
      </w:r>
      <w:bookmarkEnd w:id="10533"/>
    </w:p>
    <w:tbl>
      <w:tblPr>
        <w:tblW w:w="0" w:type="auto"/>
        <w:jc w:val="start"/>
        <w:tblInd w:type="dxa" w:w="8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4000"/>
      </w:tblGrid>
      <w:tr>
        <w:trPr>
          <w:trHeight w:hRule="atLeast" w:val="6360"/>
        </w:trPr>
        <w:tc>
          <w:tcPr>
            <w:tcW w:w="14000" w:type="dxa"/>
            <w:shd w:color="auto" w:val="clear" w:fill="EEEEEE"/>
            <w:vAlign w:val="center"/>
          </w:tcPr>
          <w:p>
            <w:pPr>
              <w:pageBreakBefore w:val="off"/>
              <w:tabs/>
              <w:wordWrap w:val="off"/>
              <w:spacing w:before="0" w:after="0" w:line="280" w:lineRule="exact"/>
              <w:ind w:left="0" w:right="0" w:firstLine="0" w:hanging="0"/>
              <w:jc w:val="both"/>
              <w:textAlignment w:val="baseline"/>
              <w:rPr>
                <w:sz w:val="21"/>
              </w:rPr>
            </w:pPr>
            <w:bookmarkStart w:name="" w:id="10534"/>
            <w:r>
              <w:rPr>
                <w:rFonts w:ascii="宋体" w:hAnsi="宋体" w:cs="宋体" w:eastAsia="宋体"/>
                <w:sz w:val="21"/>
                <w:spacing w:val="0"/>
                <w:color w:val="000000"/>
                <w:b w:val="off"/>
                <w:i w:val="off"/>
              </w:rPr>
              <w:t xml:space="preserve"> </w:t>
            </w:r>
            <w:bookmarkEnd w:id="10534"/>
          </w:p>
        </w:tc>
      </w:tr>
    </w:tbl>
    <w:p>
      <w:pPr>
        <w:pageBreakBefore w:val="off"/>
        <w:tabs/>
        <w:wordWrap w:val="off"/>
        <w:spacing w:before="0" w:after="0" w:line="400" w:lineRule="exact"/>
        <w:ind w:left="0" w:right="0"/>
        <w:jc w:val="left"/>
        <w:textAlignment w:val="baseline"/>
        <w:rPr>
          <w:sz w:val="35"/>
        </w:rPr>
      </w:pPr>
      <w:bookmarkStart w:name="" w:id="10535"/>
      <w:r>
        <w:rPr>
          <w:rFonts w:ascii="宋体" w:hAnsi="宋体" w:cs="宋体" w:eastAsia="宋体"/>
          <w:sz w:val="35"/>
          <w:spacing w:val="0"/>
          <w:color w:val="000000"/>
          <w:b w:val="off"/>
          <w:i w:val="off"/>
        </w:rPr>
        <w:t/>
      </w:r>
      <w:bookmarkEnd w:id="10535"/>
    </w:p>
    <w:p>
      <w:pPr>
        <w:pageBreakBefore w:val="off"/>
        <w:tabs/>
        <w:wordWrap w:val="off"/>
        <w:spacing w:before="0" w:after="0" w:line="400" w:lineRule="exact"/>
        <w:ind w:left="0" w:right="0"/>
        <w:jc w:val="left"/>
        <w:textAlignment w:val="baseline"/>
        <w:rPr>
          <w:sz w:val="35"/>
        </w:rPr>
      </w:pPr>
      <w:bookmarkStart w:name="" w:id="10536"/>
      <w:r>
        <w:rPr>
          <w:rFonts w:ascii="宋体" w:hAnsi="宋体" w:cs="宋体" w:eastAsia="宋体"/>
          <w:sz w:val="35"/>
          <w:spacing w:val="0"/>
          <w:color w:val="000000"/>
          <w:b w:val="off"/>
          <w:i w:val="off"/>
        </w:rPr>
        <w:t/>
      </w:r>
      <w:bookmarkEnd w:id="10536"/>
    </w:p>
    <w:p>
      <w:pPr>
        <w:pageBreakBefore w:val="off"/>
        <w:tabs/>
        <w:wordWrap w:val="off"/>
        <w:spacing w:before="0" w:after="0" w:line="460" w:lineRule="atLeast"/>
        <w:ind w:left="0" w:right="80"/>
        <w:jc w:val="right"/>
        <w:textAlignment w:val="baseline"/>
        <w:rPr>
          <w:sz w:val="34"/>
        </w:rPr>
      </w:pPr>
      <w:bookmarkStart w:name="" w:id="10537"/>
      <w:r>
        <w:rPr>
          <w:rFonts w:ascii="楷体" w:hAnsi="楷体" w:cs="楷体" w:eastAsia="楷体"/>
          <w:sz w:val="34"/>
          <w:spacing w:val="0"/>
          <w:color w:val="000000"/>
          <w:b w:val="off"/>
          <w:i w:val="off"/>
        </w:rPr>
        <w:t>435</w:t>
      </w:r>
      <w:bookmarkEnd w:id="10537"/>
    </w:p>
    <w:p>
      <w:r>
        <w:t/>
      </w:r>
    </w:p>
    <w:p>
      <w:pPr>
        <w:sectPr>
          <w:footerReference r:id="rId933"/>
          <w:headerReference r:id="rId934" w:type="default"/>
          <w:type w:val="nextPage"/>
          <w:pgSz w:w="17060" w:h="25400"/>
          <w:pgMar w:left="1500" w:top="1080" w:right="1500" w:bottom="1080" w:header="780" w:footer="780"/>
          <w:cols w:num="1"/>
        </w:sectPr>
      </w:pPr>
    </w:p>
    <w:p>
      <w:pPr>
        <w:pageBreakBefore w:val="off"/>
        <w:tabs/>
        <w:wordWrap w:val="off"/>
        <w:spacing w:before="0" w:after="0" w:line="440" w:lineRule="atLeast"/>
        <w:ind w:left="40" w:right="0"/>
        <w:jc w:val="both"/>
        <w:textAlignment w:val="baseline"/>
        <w:rPr>
          <w:sz w:val="33"/>
        </w:rPr>
      </w:pPr>
      <w:bookmarkStart w:name="" w:id="10538"/>
      <w:r>
        <w:rPr>
          <w:rFonts w:ascii="黑体" w:hAnsi="黑体" w:cs="黑体" w:eastAsia="黑体"/>
          <w:sz w:val="33"/>
          <w:spacing w:val="0"/>
          <w:color w:val="a9bcd6"/>
          <w:b w:val="off"/>
          <w:i w:val="off"/>
        </w:rPr>
        <w:t>第三部分全方位构建家庭健康管理系统</w:t>
      </w:r>
      <w:bookmarkEnd w:id="10538"/>
    </w:p>
    <w:p>
      <w:pPr>
        <w:pageBreakBefore w:val="off"/>
        <w:tabs/>
        <w:wordWrap w:val="off"/>
        <w:spacing w:before="0" w:after="0" w:line="780" w:lineRule="exact"/>
        <w:ind w:left="0" w:right="0"/>
        <w:jc w:val="both"/>
        <w:textAlignment w:val="baseline"/>
        <w:rPr>
          <w:sz w:val="40"/>
        </w:rPr>
      </w:pPr>
      <w:bookmarkStart w:name="" w:id="10539"/>
      <w:r>
        <w:rPr>
          <w:rFonts w:ascii="宋体" w:hAnsi="宋体" w:cs="宋体" w:eastAsia="宋体"/>
          <w:sz w:val="40"/>
          <w:spacing w:val="0"/>
          <w:color w:val="000000"/>
          <w:b w:val="off"/>
          <w:i w:val="off"/>
        </w:rPr>
        <w:t/>
      </w:r>
      <w:bookmarkEnd w:id="10539"/>
    </w:p>
    <w:p>
      <w:pPr>
        <w:pageBreakBefore w:val="off"/>
        <w:tabs/>
        <w:wordWrap w:val="off"/>
        <w:spacing w:before="0" w:after="0" w:line="780" w:lineRule="exact"/>
        <w:ind w:left="0" w:right="0"/>
        <w:jc w:val="both"/>
        <w:textAlignment w:val="baseline"/>
        <w:rPr>
          <w:sz w:val="40"/>
        </w:rPr>
      </w:pPr>
      <w:bookmarkStart w:name="" w:id="10540"/>
      <w:r>
        <w:rPr>
          <w:rFonts w:ascii="宋体" w:hAnsi="宋体" w:cs="宋体" w:eastAsia="宋体"/>
          <w:sz w:val="40"/>
          <w:spacing w:val="0"/>
          <w:color w:val="000000"/>
          <w:b w:val="off"/>
          <w:i w:val="off"/>
        </w:rPr>
        <w:t/>
      </w:r>
      <w:bookmarkEnd w:id="10540"/>
    </w:p>
    <w:p>
      <w:pPr>
        <w:pageBreakBefore w:val="off"/>
        <w:tabs/>
        <w:wordWrap w:val="off"/>
        <w:spacing w:before="0" w:after="0" w:line="760" w:lineRule="atLeast"/>
        <w:ind w:left="820" w:right="0"/>
        <w:jc w:val="both"/>
        <w:textAlignment w:val="baseline"/>
        <w:rPr>
          <w:sz w:val="40"/>
        </w:rPr>
      </w:pPr>
      <w:bookmarkStart w:name="" w:id="10541"/>
      <w:r>
        <w:rPr>
          <w:rFonts w:ascii="宋体" w:hAnsi="宋体" w:cs="宋体" w:eastAsia="宋体"/>
          <w:sz w:val="40"/>
          <w:spacing w:val="0"/>
          <w:color w:val="a9bcd6"/>
          <w:b w:val="off"/>
          <w:i w:val="off"/>
        </w:rPr>
        <w:t>第三步，护发，也就是我们通常说的用护发素、发膜这个步骤。</w:t>
      </w:r>
      <w:bookmarkEnd w:id="10541"/>
    </w:p>
    <w:p>
      <w:pPr>
        <w:pageBreakBefore w:val="off"/>
        <w:tabs/>
        <w:wordWrap w:val="off"/>
        <w:spacing w:before="0" w:after="0" w:line="760" w:lineRule="atLeast"/>
        <w:ind w:left="40" w:right="60" w:firstLine="780"/>
        <w:jc w:val="both"/>
        <w:textAlignment w:val="baseline"/>
        <w:rPr>
          <w:sz w:val="40"/>
        </w:rPr>
      </w:pPr>
      <w:bookmarkStart w:name="" w:id="10542"/>
      <w:r>
        <w:rPr>
          <w:rFonts w:ascii="宋体" w:hAnsi="宋体" w:cs="宋体" w:eastAsia="宋体"/>
          <w:sz w:val="40"/>
          <w:spacing w:val="0"/>
          <w:color w:val="000000"/>
          <w:b w:val="off"/>
          <w:i w:val="off"/>
        </w:rPr>
        <w:t>这个步骤其实不会对毛囊健康有根本性的影响，主要是对发丝起顺滑、</w:t>
      </w:r>
      <w:r>
        <w:rPr>
          <w:rFonts w:ascii="宋体" w:hAnsi="宋体" w:cs="宋体" w:eastAsia="宋体"/>
          <w:sz w:val="40"/>
          <w:spacing w:val="0"/>
          <w:color w:val="000000"/>
          <w:b w:val="off"/>
          <w:i w:val="off"/>
        </w:rPr>
        <w:t>锁水的作用。如果你的发丝比较干燥，容易起静电，就可以考虑使用护发素。</w:t>
      </w:r>
      <w:bookmarkEnd w:id="10542"/>
    </w:p>
    <w:p>
      <w:pPr>
        <w:pageBreakBefore w:val="off"/>
        <w:tabs/>
        <w:wordWrap w:val="off"/>
        <w:spacing w:before="0" w:after="0" w:line="760" w:lineRule="atLeast"/>
        <w:ind w:left="40" w:right="40" w:firstLine="780"/>
        <w:jc w:val="both"/>
        <w:textAlignment w:val="baseline"/>
        <w:rPr>
          <w:sz w:val="40"/>
        </w:rPr>
      </w:pPr>
      <w:bookmarkStart w:name="" w:id="10543"/>
      <w:r>
        <w:rPr>
          <w:rFonts w:ascii="宋体" w:hAnsi="宋体" w:cs="宋体" w:eastAsia="宋体"/>
          <w:sz w:val="40"/>
          <w:spacing w:val="0"/>
          <w:color w:val="000000"/>
          <w:b w:val="off"/>
          <w:i w:val="off"/>
        </w:rPr>
        <w:t>但由于护发素多含有油性成分，所以不建议直接接触头皮。用完护发素</w:t>
      </w:r>
      <w:r>
        <w:rPr>
          <w:rFonts w:ascii="宋体" w:hAnsi="宋体" w:cs="宋体" w:eastAsia="宋体"/>
          <w:sz w:val="40"/>
          <w:spacing w:val="0"/>
          <w:color w:val="000000"/>
          <w:b w:val="off"/>
          <w:i w:val="off"/>
        </w:rPr>
        <w:t>和发膜，你还可以配合使用含有椰子油、荷荷巴油、山茶籽油成分的护发油来</w:t>
      </w:r>
      <w:r>
        <w:rPr>
          <w:rFonts w:ascii="宋体" w:hAnsi="宋体" w:cs="宋体" w:eastAsia="宋体"/>
          <w:sz w:val="40"/>
          <w:spacing w:val="0"/>
          <w:color w:val="000000"/>
          <w:b w:val="off"/>
          <w:i w:val="off"/>
        </w:rPr>
        <w:t>滋润头发。</w:t>
      </w:r>
      <w:bookmarkEnd w:id="10543"/>
    </w:p>
    <w:p>
      <w:pPr>
        <w:pageBreakBefore w:val="off"/>
        <w:tabs/>
        <w:wordWrap w:val="off"/>
        <w:spacing w:before="0" w:after="0" w:line="760" w:lineRule="atLeast"/>
        <w:ind w:left="820" w:right="0"/>
        <w:jc w:val="both"/>
        <w:textAlignment w:val="baseline"/>
        <w:rPr>
          <w:sz w:val="40"/>
        </w:rPr>
      </w:pPr>
      <w:bookmarkStart w:name="" w:id="10544"/>
      <w:r>
        <w:rPr>
          <w:rFonts w:ascii="宋体" w:hAnsi="宋体" w:cs="宋体" w:eastAsia="宋体"/>
          <w:sz w:val="40"/>
          <w:spacing w:val="0"/>
          <w:color w:val="a9bcd6"/>
          <w:b w:val="off"/>
          <w:i w:val="off"/>
        </w:rPr>
        <w:t>第四步，把头发擦干。</w:t>
      </w:r>
      <w:bookmarkEnd w:id="10544"/>
    </w:p>
    <w:p>
      <w:pPr>
        <w:pageBreakBefore w:val="off"/>
        <w:tabs/>
        <w:wordWrap w:val="off"/>
        <w:spacing w:before="0" w:after="0" w:line="760" w:lineRule="atLeast"/>
        <w:ind w:left="40" w:right="20" w:firstLine="780"/>
        <w:jc w:val="both"/>
        <w:textAlignment w:val="baseline"/>
        <w:rPr>
          <w:sz w:val="40"/>
        </w:rPr>
      </w:pPr>
      <w:bookmarkStart w:name="" w:id="10545"/>
      <w:r>
        <w:rPr>
          <w:rFonts w:ascii="宋体" w:hAnsi="宋体" w:cs="宋体" w:eastAsia="宋体"/>
          <w:sz w:val="40"/>
          <w:spacing w:val="0"/>
          <w:color w:val="000000"/>
          <w:b w:val="off"/>
          <w:i w:val="off"/>
        </w:rPr>
        <w:t>很多人对这个环节感到焦虑————一擦头发就会掉一把，地上、手上、毛</w:t>
      </w:r>
      <w:r>
        <w:rPr>
          <w:rFonts w:ascii="宋体" w:hAnsi="宋体" w:cs="宋体" w:eastAsia="宋体"/>
          <w:sz w:val="40"/>
          <w:spacing w:val="0"/>
          <w:color w:val="000000"/>
          <w:b w:val="off"/>
          <w:i w:val="off"/>
        </w:rPr>
        <w:t>巾上都是，看着让人心慌，感觉自己快秃了。</w:t>
      </w:r>
      <w:bookmarkEnd w:id="10545"/>
    </w:p>
    <w:p>
      <w:pPr>
        <w:pageBreakBefore w:val="off"/>
        <w:tabs/>
        <w:wordWrap w:val="off"/>
        <w:spacing w:before="0" w:after="0" w:line="760" w:lineRule="atLeast"/>
        <w:ind w:left="40" w:right="0" w:firstLine="780"/>
        <w:jc w:val="both"/>
        <w:textAlignment w:val="baseline"/>
        <w:rPr>
          <w:sz w:val="40"/>
        </w:rPr>
      </w:pPr>
      <w:bookmarkStart w:name="" w:id="10546"/>
      <w:r>
        <w:rPr>
          <w:rFonts w:ascii="宋体" w:hAnsi="宋体" w:cs="宋体" w:eastAsia="宋体"/>
          <w:sz w:val="40"/>
          <w:spacing w:val="0"/>
          <w:color w:val="000000"/>
          <w:b w:val="off"/>
          <w:i w:val="off"/>
        </w:rPr>
        <w:t>其实不用太担心。头发都是有生命周期的，你的每根头发正常情况下只</w:t>
      </w:r>
      <w:r>
        <w:rPr>
          <w:rFonts w:ascii="宋体" w:hAnsi="宋体" w:cs="宋体" w:eastAsia="宋体"/>
          <w:sz w:val="40"/>
          <w:spacing w:val="0"/>
          <w:color w:val="000000"/>
          <w:b w:val="off"/>
          <w:i w:val="off"/>
        </w:rPr>
        <w:t>能陪伴你4~6年，每天我们正常掉的头发有几十到上百根。所以，不用对擦</w:t>
      </w:r>
      <w:r>
        <w:rPr>
          <w:rFonts w:ascii="宋体" w:hAnsi="宋体" w:cs="宋体" w:eastAsia="宋体"/>
          <w:sz w:val="40"/>
          <w:spacing w:val="0"/>
          <w:color w:val="000000"/>
          <w:b w:val="off"/>
          <w:i w:val="off"/>
        </w:rPr>
        <w:t>头发这个过程过分在意，你擦掉的那些头发，大半是“寿终正寝”、本来就该</w:t>
      </w:r>
      <w:r>
        <w:rPr>
          <w:rFonts w:ascii="宋体" w:hAnsi="宋体" w:cs="宋体" w:eastAsia="宋体"/>
          <w:sz w:val="40"/>
          <w:spacing w:val="0"/>
          <w:color w:val="000000"/>
          <w:b w:val="off"/>
          <w:i w:val="off"/>
        </w:rPr>
        <w:t>掉下来的。对于大多数人来说，想怎么擦都行，横着、竖着、揉搓着或者轻</w:t>
      </w:r>
      <w:r>
        <w:rPr>
          <w:rFonts w:ascii="宋体" w:hAnsi="宋体" w:cs="宋体" w:eastAsia="宋体"/>
          <w:sz w:val="40"/>
          <w:spacing w:val="0"/>
          <w:color w:val="000000"/>
          <w:b w:val="off"/>
          <w:i w:val="off"/>
        </w:rPr>
        <w:t>点、重点都可以，一般不会导致毛囊损伤。</w:t>
      </w:r>
      <w:bookmarkEnd w:id="10546"/>
    </w:p>
    <w:p>
      <w:pPr>
        <w:pageBreakBefore w:val="off"/>
        <w:tabs/>
        <w:wordWrap w:val="off"/>
        <w:spacing w:before="0" w:after="0" w:line="760" w:lineRule="atLeast"/>
        <w:ind w:left="40" w:right="0" w:firstLine="780"/>
        <w:jc w:val="both"/>
        <w:textAlignment w:val="baseline"/>
        <w:rPr>
          <w:sz w:val="40"/>
        </w:rPr>
      </w:pPr>
      <w:bookmarkStart w:name="" w:id="10547"/>
      <w:r>
        <w:rPr>
          <w:rFonts w:ascii="宋体" w:hAnsi="宋体" w:cs="宋体" w:eastAsia="宋体"/>
          <w:sz w:val="40"/>
          <w:spacing w:val="0"/>
          <w:color w:val="000000"/>
          <w:b w:val="off"/>
          <w:i w:val="off"/>
        </w:rPr>
        <w:t>但如果你的发丝比较干枯，建议你还是尽量顺着头发生长的方向擦。我</w:t>
      </w:r>
      <w:r>
        <w:rPr>
          <w:rFonts w:ascii="宋体" w:hAnsi="宋体" w:cs="宋体" w:eastAsia="宋体"/>
          <w:sz w:val="40"/>
          <w:spacing w:val="0"/>
          <w:color w:val="000000"/>
          <w:b w:val="off"/>
          <w:i w:val="off"/>
        </w:rPr>
        <w:t>们的发丝在显微镜下看是鳞片状结构，逆向摩擦会让发丝更加毛躁。</w:t>
      </w:r>
      <w:bookmarkEnd w:id="10547"/>
    </w:p>
    <w:p>
      <w:pPr>
        <w:pageBreakBefore w:val="off"/>
        <w:tabs/>
        <w:wordWrap w:val="off"/>
        <w:spacing w:before="0" w:after="0" w:line="760" w:lineRule="atLeast"/>
        <w:ind w:left="40" w:right="20" w:firstLine="820"/>
        <w:jc w:val="both"/>
        <w:textAlignment w:val="baseline"/>
        <w:rPr>
          <w:sz w:val="40"/>
        </w:rPr>
      </w:pPr>
      <w:bookmarkStart w:name="" w:id="10548"/>
      <w:r>
        <w:rPr>
          <w:rFonts w:ascii="宋体" w:hAnsi="宋体" w:cs="宋体" w:eastAsia="宋体"/>
          <w:sz w:val="40"/>
          <w:spacing w:val="0"/>
          <w:color w:val="000000"/>
          <w:b w:val="off"/>
          <w:i w:val="off"/>
        </w:rPr>
        <w:t>如果你习惯擦完头发后自然晾干，那到这一步，洗头的整个流程就可以</w:t>
      </w:r>
      <w:r>
        <w:rPr>
          <w:rFonts w:ascii="宋体" w:hAnsi="宋体" w:cs="宋体" w:eastAsia="宋体"/>
          <w:sz w:val="40"/>
          <w:spacing w:val="0"/>
          <w:color w:val="000000"/>
          <w:b w:val="off"/>
          <w:i w:val="off"/>
        </w:rPr>
        <w:t>结束了。但在现实中，大多数人还会选择用吹风机把头发吹得更干。关于怎么</w:t>
      </w:r>
      <w:r>
        <w:rPr>
          <w:rFonts w:ascii="宋体" w:hAnsi="宋体" w:cs="宋体" w:eastAsia="宋体"/>
          <w:sz w:val="40"/>
          <w:spacing w:val="0"/>
          <w:color w:val="000000"/>
          <w:b w:val="off"/>
          <w:i w:val="off"/>
        </w:rPr>
        <w:t>正确使用吹风机，也是有讲究的。</w:t>
      </w:r>
      <w:bookmarkEnd w:id="10548"/>
    </w:p>
    <w:p>
      <w:pPr>
        <w:pageBreakBefore w:val="off"/>
        <w:tabs/>
        <w:wordWrap w:val="off"/>
        <w:spacing w:before="0" w:after="0" w:line="760" w:lineRule="atLeast"/>
        <w:ind w:left="40" w:right="20" w:firstLine="820"/>
        <w:jc w:val="both"/>
        <w:textAlignment w:val="baseline"/>
        <w:rPr>
          <w:sz w:val="40"/>
        </w:rPr>
      </w:pPr>
      <w:bookmarkStart w:name="" w:id="10549"/>
      <w:r>
        <w:rPr>
          <w:rFonts w:ascii="宋体" w:hAnsi="宋体" w:cs="宋体" w:eastAsia="宋体"/>
          <w:sz w:val="40"/>
          <w:spacing w:val="0"/>
          <w:color w:val="000000"/>
          <w:b w:val="off"/>
          <w:i w:val="off"/>
        </w:rPr>
        <w:t>很多人以为用毛巾擦头发对毛囊没什么影响，那用吹风机也一样安全。</w:t>
      </w:r>
      <w:r>
        <w:rPr>
          <w:rFonts w:ascii="宋体" w:hAnsi="宋体" w:cs="宋体" w:eastAsia="宋体"/>
          <w:sz w:val="40"/>
          <w:spacing w:val="0"/>
          <w:color w:val="000000"/>
          <w:b w:val="off"/>
          <w:i w:val="off"/>
        </w:rPr>
        <w:t>事实上，这里藏着一个常被忽略的“坑”————吹风机的高温。</w:t>
      </w:r>
      <w:bookmarkEnd w:id="10549"/>
    </w:p>
    <w:p>
      <w:pPr>
        <w:pageBreakBefore w:val="off"/>
        <w:tabs/>
        <w:wordWrap w:val="off"/>
        <w:spacing w:before="0" w:after="0" w:line="760" w:lineRule="atLeast"/>
        <w:ind w:left="40" w:right="0" w:firstLine="820"/>
        <w:jc w:val="both"/>
        <w:textAlignment w:val="baseline"/>
        <w:rPr>
          <w:sz w:val="40"/>
        </w:rPr>
      </w:pPr>
      <w:bookmarkStart w:name="" w:id="10550"/>
      <w:r>
        <w:rPr>
          <w:rFonts w:ascii="宋体" w:hAnsi="宋体" w:cs="宋体" w:eastAsia="宋体"/>
          <w:sz w:val="40"/>
          <w:spacing w:val="0"/>
          <w:color w:val="000000"/>
          <w:b w:val="off"/>
          <w:i w:val="off"/>
        </w:rPr>
        <w:t>为了图快，很多人一上来就把吹风机调到最高温度、最大风力，对着头</w:t>
      </w:r>
      <w:r>
        <w:rPr>
          <w:rFonts w:ascii="宋体" w:hAnsi="宋体" w:cs="宋体" w:eastAsia="宋体"/>
          <w:sz w:val="40"/>
          <w:spacing w:val="0"/>
          <w:color w:val="000000"/>
          <w:b w:val="off"/>
          <w:i w:val="off"/>
        </w:rPr>
        <w:t>皮猛吹。这样做虽然能让头发干得快，但容易对发丝和毛囊造成热损伤。尤其</w:t>
      </w:r>
      <w:r>
        <w:rPr>
          <w:rFonts w:ascii="宋体" w:hAnsi="宋体" w:cs="宋体" w:eastAsia="宋体"/>
          <w:sz w:val="40"/>
          <w:spacing w:val="0"/>
          <w:color w:val="000000"/>
          <w:b w:val="off"/>
          <w:i w:val="off"/>
        </w:rPr>
        <w:t>是高温长时间直吹头皮，不仅会让头发更干枯，还可能破坏毛囊周围的皮脂</w:t>
      </w:r>
      <w:r>
        <w:rPr>
          <w:rFonts w:ascii="宋体" w:hAnsi="宋体" w:cs="宋体" w:eastAsia="宋体"/>
          <w:sz w:val="40"/>
          <w:spacing w:val="0"/>
          <w:color w:val="000000"/>
          <w:b w:val="off"/>
          <w:i w:val="off"/>
        </w:rPr>
        <w:t>膜，久而久之会影响头皮健康。</w:t>
      </w:r>
      <w:bookmarkEnd w:id="10550"/>
    </w:p>
    <w:p>
      <w:pPr>
        <w:pageBreakBefore w:val="off"/>
        <w:tabs/>
        <w:wordWrap w:val="off"/>
        <w:spacing w:before="0" w:after="0" w:line="780" w:lineRule="exact"/>
        <w:ind w:left="0" w:right="0"/>
        <w:jc w:val="both"/>
        <w:textAlignment w:val="baseline"/>
        <w:rPr>
          <w:sz w:val="40"/>
        </w:rPr>
      </w:pPr>
      <w:bookmarkStart w:name="" w:id="10551"/>
      <w:r>
        <w:rPr>
          <w:rFonts w:ascii="宋体" w:hAnsi="宋体" w:cs="宋体" w:eastAsia="宋体"/>
          <w:sz w:val="40"/>
          <w:spacing w:val="0"/>
          <w:color w:val="000000"/>
          <w:b w:val="off"/>
          <w:i w:val="off"/>
        </w:rPr>
        <w:t/>
      </w:r>
      <w:bookmarkEnd w:id="10551"/>
    </w:p>
    <w:p>
      <w:pPr>
        <w:pageBreakBefore w:val="off"/>
        <w:tabs/>
        <w:wordWrap w:val="off"/>
        <w:spacing w:before="0" w:after="0" w:line="760" w:lineRule="atLeast"/>
        <w:ind w:left="100" w:right="0"/>
        <w:jc w:val="both"/>
        <w:textAlignment w:val="baseline"/>
        <w:rPr>
          <w:sz w:val="40"/>
        </w:rPr>
      </w:pPr>
      <w:bookmarkStart w:name="" w:id="10552"/>
      <w:r>
        <w:rPr>
          <w:rFonts w:ascii="仿宋" w:hAnsi="仿宋" w:cs="仿宋" w:eastAsia="仿宋"/>
          <w:sz w:val="40"/>
          <w:spacing w:val="0"/>
          <w:color w:val="a9bcd6"/>
          <w:b w:val="off"/>
          <w:i w:val="off"/>
        </w:rPr>
        <w:t>436</w:t>
      </w:r>
      <w:bookmarkEnd w:id="10552"/>
    </w:p>
    <w:p>
      <w:r>
        <w:t/>
      </w:r>
    </w:p>
    <w:p>
      <w:pPr>
        <w:sectPr>
          <w:footerReference r:id="rId935"/>
          <w:headerReference r:id="rId936" w:type="default"/>
          <w:type w:val="nextPage"/>
          <w:pgSz w:w="17340" w:h="25540"/>
          <w:pgMar w:left="1620" w:top="1080" w:right="1620" w:bottom="1080" w:header="780" w:footer="780"/>
          <w:cols w:num="1"/>
        </w:sectPr>
      </w:pPr>
    </w:p>
    <w:p>
      <w:pPr>
        <w:pageBreakBefore w:val="off"/>
        <w:tabs/>
        <w:wordWrap w:val="off"/>
        <w:spacing w:before="0" w:after="0" w:line="460" w:lineRule="atLeast"/>
        <w:ind w:left="0" w:right="180"/>
        <w:jc w:val="right"/>
        <w:textAlignment w:val="baseline"/>
        <w:rPr>
          <w:sz w:val="30"/>
        </w:rPr>
      </w:pPr>
      <w:bookmarkStart w:name="" w:id="10553"/>
      <w:r>
        <w:rPr>
          <w:rFonts w:ascii="黑体" w:hAnsi="黑体" w:cs="黑体" w:eastAsia="黑体"/>
          <w:sz w:val="30"/>
          <w:spacing w:val="0"/>
          <w:color w:val="000000"/>
          <w:b w:val="off"/>
          <w:i w:val="off"/>
        </w:rPr>
        <w:t>第八章  从容应对生活“困局”</w:t>
      </w:r>
      <w:bookmarkEnd w:id="10553"/>
    </w:p>
    <w:p>
      <w:pPr>
        <w:pageBreakBefore w:val="off"/>
        <w:tabs/>
        <w:wordWrap w:val="off"/>
        <w:spacing w:before="0" w:after="0" w:line="460" w:lineRule="exact"/>
        <w:ind w:left="0" w:right="0"/>
        <w:jc w:val="right"/>
        <w:textAlignment w:val="baseline"/>
        <w:rPr>
          <w:sz w:val="30"/>
        </w:rPr>
      </w:pPr>
      <w:bookmarkStart w:name="" w:id="10554"/>
      <w:r>
        <w:rPr>
          <w:rFonts w:ascii="宋体" w:hAnsi="宋体" w:cs="宋体" w:eastAsia="宋体"/>
          <w:sz w:val="30"/>
          <w:spacing w:val="0"/>
          <w:color w:val="000000"/>
          <w:b w:val="off"/>
          <w:i w:val="off"/>
        </w:rPr>
        <w:t/>
      </w:r>
      <w:bookmarkEnd w:id="10554"/>
    </w:p>
    <w:p>
      <w:pPr>
        <w:pageBreakBefore w:val="off"/>
        <w:tabs/>
        <w:wordWrap w:val="off"/>
        <w:spacing w:before="0" w:after="0" w:line="460" w:lineRule="exact"/>
        <w:ind w:left="0" w:right="0"/>
        <w:jc w:val="right"/>
        <w:textAlignment w:val="baseline"/>
        <w:rPr>
          <w:sz w:val="30"/>
        </w:rPr>
      </w:pPr>
      <w:bookmarkStart w:name="" w:id="10555"/>
      <w:r>
        <w:rPr>
          <w:rFonts w:ascii="宋体" w:hAnsi="宋体" w:cs="宋体" w:eastAsia="宋体"/>
          <w:sz w:val="30"/>
          <w:spacing w:val="0"/>
          <w:color w:val="000000"/>
          <w:b w:val="off"/>
          <w:i w:val="off"/>
        </w:rPr>
        <w:t/>
      </w:r>
      <w:bookmarkEnd w:id="10555"/>
    </w:p>
    <w:p>
      <w:pPr>
        <w:pageBreakBefore w:val="off"/>
        <w:tabs/>
        <w:wordWrap w:val="off"/>
        <w:spacing w:before="0" w:after="0" w:line="460" w:lineRule="exact"/>
        <w:ind w:left="0" w:right="0"/>
        <w:jc w:val="right"/>
        <w:textAlignment w:val="baseline"/>
        <w:rPr>
          <w:sz w:val="30"/>
        </w:rPr>
      </w:pPr>
      <w:bookmarkStart w:name="" w:id="10556"/>
      <w:r>
        <w:rPr>
          <w:rFonts w:ascii="宋体" w:hAnsi="宋体" w:cs="宋体" w:eastAsia="宋体"/>
          <w:sz w:val="30"/>
          <w:spacing w:val="0"/>
          <w:color w:val="000000"/>
          <w:b w:val="off"/>
          <w:i w:val="off"/>
        </w:rPr>
        <w:t/>
      </w:r>
      <w:bookmarkEnd w:id="10556"/>
    </w:p>
    <w:p>
      <w:pPr>
        <w:pageBreakBefore w:val="off"/>
        <w:tabs/>
        <w:wordWrap w:val="off"/>
        <w:spacing w:before="0" w:after="0" w:line="820" w:lineRule="atLeast"/>
        <w:ind w:left="0" w:right="0" w:firstLine="800"/>
        <w:jc w:val="both"/>
        <w:textAlignment w:val="baseline"/>
        <w:rPr>
          <w:sz w:val="40"/>
        </w:rPr>
      </w:pPr>
      <w:bookmarkStart w:name="" w:id="10557"/>
      <w:r>
        <w:rPr>
          <w:rFonts w:ascii="宋体" w:hAnsi="宋体" w:cs="宋体" w:eastAsia="宋体"/>
          <w:sz w:val="40"/>
          <w:spacing w:val="0"/>
          <w:color w:val="000000"/>
          <w:b w:val="off"/>
          <w:i w:val="off"/>
        </w:rPr>
        <w:t>正确的做法是尽量使用自然风或低温挡，并且吹风机出风口不要离头皮</w:t>
      </w:r>
      <w:r>
        <w:rPr>
          <w:rFonts w:ascii="宋体" w:hAnsi="宋体" w:cs="宋体" w:eastAsia="宋体"/>
          <w:sz w:val="40"/>
          <w:spacing w:val="0"/>
          <w:color w:val="000000"/>
          <w:b w:val="off"/>
          <w:i w:val="off"/>
        </w:rPr>
        <w:t>太近。如果你拿不准温度是否合适，可以先吹手背试一试，温热但不烫手，就</w:t>
      </w:r>
      <w:r>
        <w:rPr>
          <w:rFonts w:ascii="宋体" w:hAnsi="宋体" w:cs="宋体" w:eastAsia="宋体"/>
          <w:sz w:val="40"/>
          <w:spacing w:val="0"/>
          <w:color w:val="000000"/>
          <w:b w:val="off"/>
          <w:i w:val="off"/>
        </w:rPr>
        <w:t>是对头皮比较安全的温度。</w:t>
      </w:r>
      <w:bookmarkEnd w:id="10557"/>
    </w:p>
    <w:p>
      <w:pPr>
        <w:pageBreakBefore w:val="off"/>
        <w:tabs/>
        <w:wordWrap w:val="off"/>
        <w:spacing w:before="0" w:after="0" w:line="820" w:lineRule="atLeast"/>
        <w:ind w:left="0" w:right="0" w:firstLine="800"/>
        <w:jc w:val="both"/>
        <w:textAlignment w:val="baseline"/>
        <w:rPr>
          <w:sz w:val="40"/>
        </w:rPr>
      </w:pPr>
      <w:bookmarkStart w:name="" w:id="10558"/>
      <w:r>
        <w:rPr>
          <w:rFonts w:ascii="宋体" w:hAnsi="宋体" w:cs="宋体" w:eastAsia="宋体"/>
          <w:sz w:val="40"/>
          <w:spacing w:val="0"/>
          <w:color w:val="000000"/>
          <w:b w:val="off"/>
          <w:i w:val="off"/>
        </w:rPr>
        <w:t>到这里，洗头的四个步骤就全部讲完了。其实无论是打湿头发、挑选产</w:t>
      </w:r>
      <w:r>
        <w:rPr>
          <w:rFonts w:ascii="宋体" w:hAnsi="宋体" w:cs="宋体" w:eastAsia="宋体"/>
          <w:sz w:val="40"/>
          <w:spacing w:val="0"/>
          <w:color w:val="000000"/>
          <w:b w:val="off"/>
          <w:i w:val="off"/>
        </w:rPr>
        <w:t>品、揉搓清洁，还是干发过程，核心都只有一个原则：避免在洗发过程中给头</w:t>
      </w:r>
      <w:r>
        <w:rPr>
          <w:rFonts w:ascii="宋体" w:hAnsi="宋体" w:cs="宋体" w:eastAsia="宋体"/>
          <w:sz w:val="40"/>
          <w:spacing w:val="0"/>
          <w:color w:val="000000"/>
          <w:b w:val="off"/>
          <w:i w:val="off"/>
        </w:rPr>
        <w:t>皮和头发带来伤害。这就是“正确洗头”的全部要领。</w:t>
      </w:r>
      <w:bookmarkEnd w:id="10558"/>
    </w:p>
    <w:p>
      <w:pPr>
        <w:pageBreakBefore w:val="off"/>
        <w:tabs/>
        <w:wordWrap w:val="off"/>
        <w:spacing w:before="0" w:after="0" w:line="820" w:lineRule="exact"/>
        <w:ind w:left="0" w:right="0"/>
        <w:jc w:val="both"/>
        <w:textAlignment w:val="baseline"/>
        <w:rPr>
          <w:sz w:val="40"/>
        </w:rPr>
      </w:pPr>
      <w:bookmarkStart w:name="" w:id="10559"/>
      <w:r>
        <w:rPr>
          <w:rFonts w:ascii="宋体" w:hAnsi="宋体" w:cs="宋体" w:eastAsia="宋体"/>
          <w:sz w:val="40"/>
          <w:spacing w:val="0"/>
          <w:color w:val="000000"/>
          <w:b w:val="off"/>
          <w:i w:val="off"/>
        </w:rPr>
        <w:t/>
      </w:r>
      <w:bookmarkEnd w:id="10559"/>
    </w:p>
    <w:p>
      <w:pPr>
        <w:pageBreakBefore w:val="off"/>
        <w:tabs/>
        <w:wordWrap w:val="off"/>
        <w:spacing w:before="0" w:after="0" w:line="680" w:lineRule="atLeast"/>
        <w:ind w:left="0" w:right="0"/>
        <w:jc w:val="both"/>
        <w:textAlignment w:val="baseline"/>
        <w:rPr>
          <w:sz w:val="48"/>
        </w:rPr>
      </w:pPr>
      <w:bookmarkStart w:name="" w:id="10560"/>
      <w:r>
        <w:rPr>
          <w:rFonts w:ascii="黑体" w:hAnsi="黑体" w:cs="黑体" w:eastAsia="黑体"/>
          <w:sz w:val="48"/>
          <w:spacing w:val="0"/>
          <w:color w:val="000000"/>
          <w:b w:val="off"/>
          <w:i w:val="off"/>
        </w:rPr>
        <w:t>洗头的次数有讲究吗</w:t>
      </w:r>
      <w:bookmarkEnd w:id="10560"/>
    </w:p>
    <w:p>
      <w:pPr>
        <w:pageBreakBefore w:val="off"/>
        <w:tabs/>
        <w:wordWrap w:val="off"/>
        <w:spacing w:before="0" w:after="0" w:line="820" w:lineRule="exact"/>
        <w:ind w:left="0" w:right="0"/>
        <w:jc w:val="both"/>
        <w:textAlignment w:val="baseline"/>
        <w:rPr>
          <w:sz w:val="40"/>
        </w:rPr>
      </w:pPr>
      <w:bookmarkStart w:name="" w:id="10561"/>
      <w:r>
        <w:rPr>
          <w:rFonts w:ascii="宋体" w:hAnsi="宋体" w:cs="宋体" w:eastAsia="宋体"/>
          <w:sz w:val="40"/>
          <w:spacing w:val="0"/>
          <w:color w:val="000000"/>
          <w:b w:val="off"/>
          <w:i w:val="off"/>
        </w:rPr>
        <w:t/>
      </w:r>
      <w:bookmarkEnd w:id="10561"/>
    </w:p>
    <w:p>
      <w:pPr>
        <w:pageBreakBefore w:val="off"/>
        <w:tabs/>
        <w:wordWrap w:val="off"/>
        <w:spacing w:before="0" w:after="0" w:line="820" w:lineRule="atLeast"/>
        <w:ind w:left="800" w:right="0"/>
        <w:jc w:val="both"/>
        <w:textAlignment w:val="baseline"/>
        <w:rPr>
          <w:sz w:val="40"/>
        </w:rPr>
      </w:pPr>
      <w:bookmarkStart w:name="" w:id="10562"/>
      <w:r>
        <w:rPr>
          <w:rFonts w:ascii="宋体" w:hAnsi="宋体" w:cs="宋体" w:eastAsia="宋体"/>
          <w:sz w:val="40"/>
          <w:spacing w:val="0"/>
          <w:color w:val="000000"/>
          <w:b w:val="off"/>
          <w:i w:val="off"/>
        </w:rPr>
        <w:t>还有一个很多人都关心也常常争论的话题：到底几天洗一次头更合适？</w:t>
      </w:r>
      <w:bookmarkEnd w:id="10562"/>
    </w:p>
    <w:p>
      <w:pPr>
        <w:pageBreakBefore w:val="off"/>
        <w:tabs/>
        <w:wordWrap w:val="off"/>
        <w:spacing w:before="0" w:after="0" w:line="820" w:lineRule="atLeast"/>
        <w:ind w:left="0" w:right="0" w:firstLine="800"/>
        <w:jc w:val="both"/>
        <w:textAlignment w:val="baseline"/>
        <w:rPr>
          <w:sz w:val="40"/>
        </w:rPr>
      </w:pPr>
      <w:bookmarkStart w:name="" w:id="10563"/>
      <w:r>
        <w:rPr>
          <w:rFonts w:ascii="宋体" w:hAnsi="宋体" w:cs="宋体" w:eastAsia="宋体"/>
          <w:sz w:val="40"/>
          <w:spacing w:val="0"/>
          <w:color w:val="000000"/>
          <w:b w:val="off"/>
          <w:i w:val="off"/>
        </w:rPr>
        <w:t>你可能也一直在纠结这个问题。很多人担心，洗头洗得太勤会导致头发</w:t>
      </w:r>
      <w:r>
        <w:rPr>
          <w:rFonts w:ascii="宋体" w:hAnsi="宋体" w:cs="宋体" w:eastAsia="宋体"/>
          <w:sz w:val="40"/>
          <w:spacing w:val="0"/>
          <w:color w:val="000000"/>
          <w:b w:val="off"/>
          <w:i w:val="off"/>
        </w:rPr>
        <w:t>掉得更多。但目前的证据显示，频繁洗头并未明显增加脱发风险。</w:t>
      </w:r>
      <w:bookmarkEnd w:id="10563"/>
    </w:p>
    <w:p>
      <w:pPr>
        <w:pageBreakBefore w:val="off"/>
        <w:tabs/>
        <w:wordWrap w:val="off"/>
        <w:spacing w:before="0" w:after="0" w:line="820" w:lineRule="atLeast"/>
        <w:ind w:left="0" w:right="0" w:firstLine="800"/>
        <w:jc w:val="both"/>
        <w:textAlignment w:val="baseline"/>
        <w:rPr>
          <w:sz w:val="40"/>
        </w:rPr>
      </w:pPr>
      <w:bookmarkStart w:name="" w:id="10564"/>
      <w:r>
        <w:rPr>
          <w:rFonts w:ascii="宋体" w:hAnsi="宋体" w:cs="宋体" w:eastAsia="宋体"/>
          <w:sz w:val="40"/>
          <w:spacing w:val="0"/>
          <w:color w:val="000000"/>
          <w:b w:val="off"/>
          <w:i w:val="off"/>
        </w:rPr>
        <w:t>此外，洗头频率的提高不仅不会对头发造成伤害，反而能带来一系列积</w:t>
      </w:r>
      <w:r>
        <w:rPr>
          <w:rFonts w:ascii="宋体" w:hAnsi="宋体" w:cs="宋体" w:eastAsia="宋体"/>
          <w:sz w:val="40"/>
          <w:spacing w:val="0"/>
          <w:color w:val="000000"/>
          <w:b w:val="off"/>
          <w:i w:val="off"/>
        </w:rPr>
        <w:t>极的变化。随着洗头变得规律，头皮屑的产生会明显减少，瘙痒感也会随之减</w:t>
      </w:r>
      <w:r>
        <w:rPr>
          <w:rFonts w:ascii="宋体" w:hAnsi="宋体" w:cs="宋体" w:eastAsia="宋体"/>
          <w:sz w:val="40"/>
          <w:spacing w:val="0"/>
          <w:color w:val="000000"/>
          <w:b w:val="off"/>
          <w:i w:val="off"/>
        </w:rPr>
        <w:t>轻，连头发本身的干燥程度也会有所改善。更重要的是，当头皮和毛囊处于清</w:t>
      </w:r>
      <w:r>
        <w:rPr>
          <w:rFonts w:ascii="宋体" w:hAnsi="宋体" w:cs="宋体" w:eastAsia="宋体"/>
          <w:sz w:val="40"/>
          <w:spacing w:val="0"/>
          <w:color w:val="000000"/>
          <w:b w:val="off"/>
          <w:i w:val="off"/>
        </w:rPr>
        <w:t>洁状态时，其氧化应激反应也会相应减少，可以从根本上减轻毛囊的负担。</w:t>
      </w:r>
      <w:bookmarkEnd w:id="10564"/>
    </w:p>
    <w:p>
      <w:pPr>
        <w:pageBreakBefore w:val="off"/>
        <w:tabs/>
        <w:wordWrap w:val="off"/>
        <w:spacing w:before="0" w:after="0" w:line="820" w:lineRule="atLeast"/>
        <w:ind w:left="0" w:right="20" w:firstLine="800"/>
        <w:jc w:val="both"/>
        <w:textAlignment w:val="baseline"/>
        <w:rPr>
          <w:sz w:val="40"/>
        </w:rPr>
      </w:pPr>
      <w:bookmarkStart w:name="" w:id="10565"/>
      <w:r>
        <w:rPr>
          <w:rFonts w:ascii="宋体" w:hAnsi="宋体" w:cs="宋体" w:eastAsia="宋体"/>
          <w:sz w:val="40"/>
          <w:spacing w:val="0"/>
          <w:color w:val="000000"/>
          <w:b w:val="off"/>
          <w:i w:val="off"/>
        </w:rPr>
        <w:t>只要每次都用正确的方式洗头，就能最大程度地减少物理性和化学性损</w:t>
      </w:r>
      <w:r>
        <w:rPr>
          <w:rFonts w:ascii="宋体" w:hAnsi="宋体" w:cs="宋体" w:eastAsia="宋体"/>
          <w:sz w:val="40"/>
          <w:spacing w:val="0"/>
          <w:color w:val="000000"/>
          <w:b w:val="off"/>
          <w:i w:val="off"/>
        </w:rPr>
        <w:t>伤。这个方法既不复杂，也不昂贵，更不依赖任何特殊产品，这正是“以小搏</w:t>
      </w:r>
      <w:r>
        <w:rPr>
          <w:rFonts w:ascii="宋体" w:hAnsi="宋体" w:cs="宋体" w:eastAsia="宋体"/>
          <w:sz w:val="40"/>
          <w:spacing w:val="0"/>
          <w:color w:val="000000"/>
          <w:b w:val="off"/>
          <w:i w:val="off"/>
        </w:rPr>
        <w:t>大”的健康管理之道。你会发现，解决脱发问题的方法，其实就在你每天的日</w:t>
      </w:r>
      <w:r>
        <w:rPr>
          <w:rFonts w:ascii="宋体" w:hAnsi="宋体" w:cs="宋体" w:eastAsia="宋体"/>
          <w:sz w:val="40"/>
          <w:spacing w:val="0"/>
          <w:color w:val="000000"/>
          <w:b w:val="off"/>
          <w:i w:val="off"/>
        </w:rPr>
        <w:t>常习惯里。</w:t>
      </w:r>
      <w:bookmarkEnd w:id="10565"/>
    </w:p>
    <w:p>
      <w:pPr>
        <w:pageBreakBefore w:val="off"/>
        <w:tabs/>
        <w:wordWrap w:val="off"/>
        <w:spacing w:before="0" w:after="0" w:line="460" w:lineRule="exact"/>
        <w:ind w:left="0" w:right="0"/>
        <w:jc w:val="both"/>
        <w:textAlignment w:val="baseline"/>
        <w:rPr>
          <w:sz w:val="39"/>
        </w:rPr>
      </w:pPr>
      <w:bookmarkStart w:name="" w:id="10566"/>
      <w:r>
        <w:rPr>
          <w:rFonts w:ascii="宋体" w:hAnsi="宋体" w:cs="宋体" w:eastAsia="宋体"/>
          <w:sz w:val="39"/>
          <w:spacing w:val="0"/>
          <w:color w:val="000000"/>
          <w:b w:val="off"/>
          <w:i w:val="off"/>
        </w:rPr>
        <w:t/>
      </w:r>
      <w:bookmarkEnd w:id="10566"/>
    </w:p>
    <w:p>
      <w:pPr>
        <w:pageBreakBefore w:val="off"/>
        <w:tabs/>
        <w:wordWrap w:val="off"/>
        <w:spacing w:before="0" w:after="0" w:line="460" w:lineRule="exact"/>
        <w:ind w:left="0" w:right="0"/>
        <w:jc w:val="both"/>
        <w:textAlignment w:val="baseline"/>
        <w:rPr>
          <w:sz w:val="39"/>
        </w:rPr>
      </w:pPr>
      <w:bookmarkStart w:name="" w:id="10567"/>
      <w:r>
        <w:rPr>
          <w:rFonts w:ascii="宋体" w:hAnsi="宋体" w:cs="宋体" w:eastAsia="宋体"/>
          <w:sz w:val="39"/>
          <w:spacing w:val="0"/>
          <w:color w:val="000000"/>
          <w:b w:val="off"/>
          <w:i w:val="off"/>
        </w:rPr>
        <w:t/>
      </w:r>
      <w:bookmarkEnd w:id="10567"/>
    </w:p>
    <w:p>
      <w:pPr>
        <w:pageBreakBefore w:val="off"/>
        <w:tabs/>
        <w:wordWrap w:val="off"/>
        <w:spacing w:before="0" w:after="0" w:line="460" w:lineRule="exact"/>
        <w:ind w:left="0" w:right="0"/>
        <w:jc w:val="both"/>
        <w:textAlignment w:val="baseline"/>
        <w:rPr>
          <w:sz w:val="39"/>
        </w:rPr>
      </w:pPr>
      <w:bookmarkStart w:name="" w:id="10568"/>
      <w:r>
        <w:rPr>
          <w:rFonts w:ascii="宋体" w:hAnsi="宋体" w:cs="宋体" w:eastAsia="宋体"/>
          <w:sz w:val="39"/>
          <w:spacing w:val="0"/>
          <w:color w:val="000000"/>
          <w:b w:val="off"/>
          <w:i w:val="off"/>
        </w:rPr>
        <w:t/>
      </w:r>
      <w:bookmarkEnd w:id="10568"/>
    </w:p>
    <w:p>
      <w:pPr>
        <w:pageBreakBefore w:val="off"/>
        <w:tabs/>
        <w:wordWrap w:val="off"/>
        <w:spacing w:before="0" w:after="0" w:line="460" w:lineRule="exact"/>
        <w:ind w:left="0" w:right="0"/>
        <w:jc w:val="both"/>
        <w:textAlignment w:val="baseline"/>
        <w:rPr>
          <w:sz w:val="39"/>
        </w:rPr>
      </w:pPr>
      <w:bookmarkStart w:name="" w:id="10569"/>
      <w:r>
        <w:rPr>
          <w:rFonts w:ascii="宋体" w:hAnsi="宋体" w:cs="宋体" w:eastAsia="宋体"/>
          <w:sz w:val="39"/>
          <w:spacing w:val="0"/>
          <w:color w:val="000000"/>
          <w:b w:val="off"/>
          <w:i w:val="off"/>
        </w:rPr>
        <w:t/>
      </w:r>
      <w:bookmarkEnd w:id="10569"/>
    </w:p>
    <w:p>
      <w:pPr>
        <w:pageBreakBefore w:val="off"/>
        <w:tabs/>
        <w:wordWrap w:val="off"/>
        <w:spacing w:before="0" w:after="0" w:line="460" w:lineRule="exact"/>
        <w:ind w:left="0" w:right="0"/>
        <w:jc w:val="both"/>
        <w:textAlignment w:val="baseline"/>
        <w:rPr>
          <w:sz w:val="39"/>
        </w:rPr>
      </w:pPr>
      <w:bookmarkStart w:name="" w:id="10570"/>
      <w:r>
        <w:rPr>
          <w:rFonts w:ascii="宋体" w:hAnsi="宋体" w:cs="宋体" w:eastAsia="宋体"/>
          <w:sz w:val="39"/>
          <w:spacing w:val="0"/>
          <w:color w:val="000000"/>
          <w:b w:val="off"/>
          <w:i w:val="off"/>
        </w:rPr>
        <w:t/>
      </w:r>
      <w:bookmarkEnd w:id="10570"/>
    </w:p>
    <w:p>
      <w:pPr>
        <w:pageBreakBefore w:val="off"/>
        <w:tabs/>
        <w:wordWrap w:val="off"/>
        <w:spacing w:before="0" w:after="0" w:line="460" w:lineRule="exact"/>
        <w:ind w:left="0" w:right="0"/>
        <w:jc w:val="both"/>
        <w:textAlignment w:val="baseline"/>
        <w:rPr>
          <w:sz w:val="39"/>
        </w:rPr>
      </w:pPr>
      <w:bookmarkStart w:name="" w:id="10571"/>
      <w:r>
        <w:rPr>
          <w:rFonts w:ascii="宋体" w:hAnsi="宋体" w:cs="宋体" w:eastAsia="宋体"/>
          <w:sz w:val="39"/>
          <w:spacing w:val="0"/>
          <w:color w:val="000000"/>
          <w:b w:val="off"/>
          <w:i w:val="off"/>
        </w:rPr>
        <w:t/>
      </w:r>
      <w:bookmarkEnd w:id="10571"/>
    </w:p>
    <w:p>
      <w:pPr>
        <w:pageBreakBefore w:val="off"/>
        <w:tabs/>
        <w:wordWrap w:val="off"/>
        <w:spacing w:before="0" w:after="0" w:line="460" w:lineRule="exact"/>
        <w:ind w:left="0" w:right="0"/>
        <w:jc w:val="both"/>
        <w:textAlignment w:val="baseline"/>
        <w:rPr>
          <w:sz w:val="39"/>
        </w:rPr>
      </w:pPr>
      <w:bookmarkStart w:name="" w:id="10572"/>
      <w:r>
        <w:rPr>
          <w:rFonts w:ascii="宋体" w:hAnsi="宋体" w:cs="宋体" w:eastAsia="宋体"/>
          <w:sz w:val="39"/>
          <w:spacing w:val="0"/>
          <w:color w:val="000000"/>
          <w:b w:val="off"/>
          <w:i w:val="off"/>
        </w:rPr>
        <w:t/>
      </w:r>
      <w:bookmarkEnd w:id="10572"/>
    </w:p>
    <w:p>
      <w:pPr>
        <w:pageBreakBefore w:val="off"/>
        <w:tabs/>
        <w:wordWrap w:val="off"/>
        <w:spacing w:before="0" w:after="0" w:line="460" w:lineRule="exact"/>
        <w:ind w:left="0" w:right="0"/>
        <w:jc w:val="both"/>
        <w:textAlignment w:val="baseline"/>
        <w:rPr>
          <w:sz w:val="39"/>
        </w:rPr>
      </w:pPr>
      <w:bookmarkStart w:name="" w:id="10573"/>
      <w:r>
        <w:rPr>
          <w:rFonts w:ascii="宋体" w:hAnsi="宋体" w:cs="宋体" w:eastAsia="宋体"/>
          <w:sz w:val="39"/>
          <w:spacing w:val="0"/>
          <w:color w:val="000000"/>
          <w:b w:val="off"/>
          <w:i w:val="off"/>
        </w:rPr>
        <w:t/>
      </w:r>
      <w:bookmarkEnd w:id="10573"/>
    </w:p>
    <w:p>
      <w:pPr>
        <w:pageBreakBefore w:val="off"/>
        <w:tabs/>
        <w:wordWrap w:val="off"/>
        <w:spacing w:before="0" w:after="0" w:line="460" w:lineRule="exact"/>
        <w:ind w:left="0" w:right="0"/>
        <w:jc w:val="both"/>
        <w:textAlignment w:val="baseline"/>
        <w:rPr>
          <w:sz w:val="39"/>
        </w:rPr>
      </w:pPr>
      <w:bookmarkStart w:name="" w:id="10574"/>
      <w:r>
        <w:rPr>
          <w:rFonts w:ascii="宋体" w:hAnsi="宋体" w:cs="宋体" w:eastAsia="宋体"/>
          <w:sz w:val="39"/>
          <w:spacing w:val="0"/>
          <w:color w:val="000000"/>
          <w:b w:val="off"/>
          <w:i w:val="off"/>
        </w:rPr>
        <w:t/>
      </w:r>
      <w:bookmarkEnd w:id="10574"/>
    </w:p>
    <w:p>
      <w:pPr>
        <w:pageBreakBefore w:val="off"/>
        <w:tabs/>
        <w:wordWrap w:val="off"/>
        <w:spacing w:before="0" w:after="0" w:line="540" w:lineRule="atLeast"/>
        <w:ind w:left="0" w:right="60"/>
        <w:jc w:val="right"/>
        <w:textAlignment w:val="baseline"/>
        <w:rPr>
          <w:sz w:val="39"/>
        </w:rPr>
      </w:pPr>
      <w:bookmarkStart w:name="" w:id="10575"/>
      <w:r>
        <w:rPr>
          <w:rFonts w:ascii="楷体" w:hAnsi="楷体" w:cs="楷体" w:eastAsia="楷体"/>
          <w:sz w:val="39"/>
          <w:spacing w:val="0"/>
          <w:color w:val="000000"/>
          <w:b w:val="off"/>
          <w:i w:val="off"/>
        </w:rPr>
        <w:t>437</w:t>
      </w:r>
      <w:bookmarkEnd w:id="10575"/>
    </w:p>
    <w:p>
      <w:r>
        <w:t/>
      </w:r>
    </w:p>
    <w:p>
      <w:pPr>
        <w:sectPr>
          <w:footerReference r:id="rId937"/>
          <w:headerReference r:id="rId938" w:type="default"/>
          <w:type w:val="nextPage"/>
          <w:pgSz w:w="17060" w:h="25400"/>
          <w:pgMar w:left="1580" w:top="1080" w:right="1580" w:bottom="1080" w:header="780" w:footer="780"/>
          <w:cols w:num="1"/>
        </w:sectPr>
      </w:pPr>
    </w:p>
    <w:p>
      <w:pPr>
        <w:pageBreakBefore w:val="off"/>
        <w:tabs/>
        <w:wordWrap w:val="off"/>
        <w:spacing w:before="0" w:after="0" w:line="440" w:lineRule="atLeast"/>
        <w:ind w:left="40" w:right="0"/>
        <w:jc w:val="both"/>
        <w:textAlignment w:val="baseline"/>
        <w:rPr>
          <w:sz w:val="33"/>
        </w:rPr>
      </w:pPr>
      <w:bookmarkStart w:name="" w:id="10576"/>
      <w:r>
        <w:rPr>
          <w:rFonts w:ascii="黑体" w:hAnsi="黑体" w:cs="黑体" w:eastAsia="黑体"/>
          <w:sz w:val="33"/>
          <w:spacing w:val="0"/>
          <w:color w:val="9cb5d6"/>
          <w:b w:val="off"/>
          <w:i w:val="off"/>
        </w:rPr>
        <w:t>第三部分全方位构建家庭健康管理系统</w:t>
      </w:r>
      <w:bookmarkEnd w:id="10576"/>
    </w:p>
    <w:p>
      <w:pPr>
        <w:pageBreakBefore w:val="off"/>
        <w:tabs/>
        <w:wordWrap w:val="off"/>
        <w:spacing w:before="0" w:after="0" w:line="680" w:lineRule="exact"/>
        <w:ind w:left="0" w:right="0"/>
        <w:jc w:val="both"/>
        <w:textAlignment w:val="baseline"/>
        <w:rPr>
          <w:sz w:val="57"/>
        </w:rPr>
      </w:pPr>
      <w:bookmarkStart w:name="" w:id="10577"/>
      <w:r>
        <w:rPr>
          <w:rFonts w:ascii="宋体" w:hAnsi="宋体" w:cs="宋体" w:eastAsia="宋体"/>
          <w:sz w:val="57"/>
          <w:spacing w:val="0"/>
          <w:color w:val="000000"/>
          <w:b w:val="off"/>
          <w:i w:val="off"/>
        </w:rPr>
        <w:t/>
      </w:r>
      <w:bookmarkEnd w:id="10577"/>
    </w:p>
    <w:p>
      <w:pPr>
        <w:pageBreakBefore w:val="off"/>
        <w:tabs/>
        <w:wordWrap w:val="off"/>
        <w:spacing w:before="0" w:after="0" w:line="680" w:lineRule="exact"/>
        <w:ind w:left="0" w:right="0"/>
        <w:jc w:val="both"/>
        <w:textAlignment w:val="baseline"/>
        <w:rPr>
          <w:sz w:val="57"/>
        </w:rPr>
      </w:pPr>
      <w:bookmarkStart w:name="" w:id="10578"/>
      <w:r>
        <w:rPr>
          <w:rFonts w:ascii="宋体" w:hAnsi="宋体" w:cs="宋体" w:eastAsia="宋体"/>
          <w:sz w:val="57"/>
          <w:spacing w:val="0"/>
          <w:color w:val="000000"/>
          <w:b w:val="off"/>
          <w:i w:val="off"/>
        </w:rPr>
        <w:t/>
      </w:r>
      <w:bookmarkEnd w:id="10578"/>
    </w:p>
    <w:p>
      <w:pPr>
        <w:pageBreakBefore w:val="off"/>
        <w:tabs/>
        <w:wordWrap w:val="off"/>
        <w:spacing w:before="0" w:after="0" w:line="680" w:lineRule="exact"/>
        <w:ind w:left="0" w:right="0"/>
        <w:jc w:val="both"/>
        <w:textAlignment w:val="baseline"/>
        <w:rPr>
          <w:sz w:val="57"/>
        </w:rPr>
      </w:pPr>
      <w:bookmarkStart w:name="" w:id="10579"/>
      <w:r>
        <w:rPr>
          <w:rFonts w:ascii="宋体" w:hAnsi="宋体" w:cs="宋体" w:eastAsia="宋体"/>
          <w:sz w:val="57"/>
          <w:spacing w:val="0"/>
          <w:color w:val="000000"/>
          <w:b w:val="off"/>
          <w:i w:val="off"/>
        </w:rPr>
        <w:t/>
      </w:r>
      <w:bookmarkEnd w:id="10579"/>
    </w:p>
    <w:p>
      <w:pPr>
        <w:pageBreakBefore w:val="off"/>
        <w:tabs/>
        <w:wordWrap w:val="off"/>
        <w:spacing w:before="0" w:after="0" w:line="680" w:lineRule="exact"/>
        <w:ind w:left="0" w:right="0"/>
        <w:jc w:val="both"/>
        <w:textAlignment w:val="baseline"/>
        <w:rPr>
          <w:sz w:val="57"/>
        </w:rPr>
      </w:pPr>
      <w:bookmarkStart w:name="" w:id="10580"/>
      <w:r>
        <w:rPr>
          <w:rFonts w:ascii="宋体" w:hAnsi="宋体" w:cs="宋体" w:eastAsia="宋体"/>
          <w:sz w:val="57"/>
          <w:spacing w:val="0"/>
          <w:color w:val="000000"/>
          <w:b w:val="off"/>
          <w:i w:val="off"/>
        </w:rPr>
        <w:t/>
      </w:r>
      <w:bookmarkEnd w:id="10580"/>
    </w:p>
    <w:p>
      <w:pPr>
        <w:pageBreakBefore w:val="off"/>
        <w:tabs/>
        <w:wordWrap w:val="off"/>
        <w:spacing w:before="0" w:after="0" w:line="680" w:lineRule="exact"/>
        <w:ind w:left="0" w:right="0"/>
        <w:jc w:val="both"/>
        <w:textAlignment w:val="baseline"/>
        <w:rPr>
          <w:sz w:val="57"/>
        </w:rPr>
      </w:pPr>
      <w:bookmarkStart w:name="" w:id="10581"/>
      <w:r>
        <w:rPr>
          <w:rFonts w:ascii="宋体" w:hAnsi="宋体" w:cs="宋体" w:eastAsia="宋体"/>
          <w:sz w:val="57"/>
          <w:spacing w:val="0"/>
          <w:color w:val="000000"/>
          <w:b w:val="off"/>
          <w:i w:val="off"/>
        </w:rPr>
        <w:t/>
      </w:r>
      <w:bookmarkEnd w:id="10581"/>
    </w:p>
    <w:p>
      <w:pPr>
        <w:pageBreakBefore w:val="off"/>
        <w:tabs/>
        <w:wordWrap w:val="off"/>
        <w:spacing w:before="0" w:after="0" w:line="680" w:lineRule="exact"/>
        <w:ind w:left="0" w:right="0"/>
        <w:jc w:val="both"/>
        <w:textAlignment w:val="baseline"/>
        <w:rPr>
          <w:sz w:val="57"/>
        </w:rPr>
      </w:pPr>
      <w:bookmarkStart w:name="" w:id="10582"/>
      <w:r>
        <w:rPr>
          <w:rFonts w:ascii="宋体" w:hAnsi="宋体" w:cs="宋体" w:eastAsia="宋体"/>
          <w:sz w:val="57"/>
          <w:spacing w:val="0"/>
          <w:color w:val="000000"/>
          <w:b w:val="off"/>
          <w:i w:val="off"/>
        </w:rPr>
        <w:t/>
      </w:r>
      <w:bookmarkEnd w:id="10582"/>
    </w:p>
    <w:p>
      <w:pPr>
        <w:pageBreakBefore w:val="off"/>
        <w:tabs/>
        <w:wordWrap w:val="off"/>
        <w:spacing w:before="0" w:after="0" w:line="760" w:lineRule="atLeast"/>
        <w:ind w:left="40" w:right="7420" w:firstLine="3600"/>
        <w:jc w:val="both"/>
        <w:textAlignment w:val="baseline"/>
        <w:rPr>
          <w:sz w:val="57"/>
        </w:rPr>
      </w:pPr>
      <w:bookmarkStart w:name="" w:id="10583"/>
      <w:r>
        <w:rPr>
          <w:rFonts w:ascii="黑体" w:hAnsi="黑体" w:cs="黑体" w:eastAsia="黑体"/>
          <w:sz w:val="57"/>
          <w:spacing w:val="0"/>
          <w:color w:val="9cb5d6"/>
          <w:b w:val="on"/>
          <w:i w:val="off"/>
        </w:rPr>
        <w:t>用眼过度：</w:t>
      </w:r>
      <w:r>
        <w:rPr>
          <w:rFonts w:ascii="黑体" w:hAnsi="黑体" w:cs="黑体" w:eastAsia="黑体"/>
          <w:sz w:val="57"/>
          <w:spacing w:val="0"/>
          <w:color w:val="9cb5d6"/>
          <w:b w:val="on"/>
          <w:i w:val="off"/>
        </w:rPr>
        <w:t>064</w:t>
      </w:r>
      <w:r>
        <mc:AlternateContent>
          <mc:Choice Requires="wps">
            <w:drawing>
              <wp:anchor allowOverlap="true" layoutInCell="true" locked="false" simplePos="false" behindDoc="false" relativeHeight="251659264" distL="0" distR="0" distT="0" distB="0">
                <wp:simplePos x="0" y="0"/>
                <wp:positionH relativeFrom="page">
                  <wp:posOffset>3314700</wp:posOffset>
                </wp:positionH>
                <wp:positionV relativeFrom="paragraph">
                  <wp:posOffset>622300</wp:posOffset>
                </wp:positionV>
                <wp:extent cx="4203700" cy="533400"/>
                <wp:wrapNone/>
                <wp:docPr id="135" name="文本框 135"/>
                <a:graphic xmlns:a="http://schemas.openxmlformats.org/drawingml/2006/main">
                  <a:graphicData uri="http://schemas.microsoft.com/office/word/2010/wordprocessingShape">
                    <wps:wsp>
                      <wps:cNvSpPr txBox="true"/>
                      <wps:spPr>
                        <a:xfrm>
                          <a:off x="0" y="0"/>
                          <a:ext cx="4203700" cy="533400"/>
                        </a:xfrm>
                        <a:prstGeom prst="rect">
                          <a:avLst/>
                        </a:prstGeom>
                        <a:noFill/>
                        <a:ln w="6350">
                          <a:noFill/>
                        </a:ln>
                      </wps:spPr>
                      <wps:txbx>
                        <w:txbxContent>
                          <w:p>
                            <w:pPr>
                              <w:pageBreakBefore w:val="off"/>
                              <w:tabs/>
                              <w:wordWrap w:val="off"/>
                              <w:spacing w:before="0" w:after="0" w:line="760" w:lineRule="atLeast"/>
                              <w:ind w:left="0" w:right="0"/>
                              <w:jc w:val="center"/>
                              <w:textAlignment w:val="baseline"/>
                              <w:rPr>
                                <w:sz w:val="57"/>
                              </w:rPr>
                            </w:pPr>
                            <w:bookmarkStart w:name="" w:id="10584"/>
                            <w:r>
                              <w:rPr>
                                <w:rFonts w:ascii="黑体" w:hAnsi="黑体" w:cs="黑体" w:eastAsia="黑体"/>
                                <w:sz w:val="57"/>
                                <w:spacing w:val="0"/>
                                <w:color w:val="9cb5d6"/>
                                <w:b w:val="on"/>
                                <w:i w:val="off"/>
                              </w:rPr>
                              <w:t>如何拯救“过劳”的眼睛</w:t>
                            </w:r>
                            <w:bookmarkEnd w:id="10584"/>
                          </w:p>
                        </w:txbxContent>
                      </wps:txbx>
                      <wps:bodyPr wrap="square" lIns="0" rIns="0" tIns="0" bIns="0" vert="horz" anchor="t">
                        <a:noAutofit/>
                      </wps:bodyPr>
                    </wps:wsp>
                  </a:graphicData>
                </a:graphic>
              </wp:anchor>
            </w:drawing>
          </mc:Choice>
          <mc:Fallback>
            <w:pict>
              <v:shape type="#_x0000_t202" filled="f" stroked="f" style="margin-left:261pt;margin-top:49pt;width:331pt;height:4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60" w:lineRule="atLeast"/>
                        <w:ind w:left="0" w:right="0"/>
                        <w:jc w:val="center"/>
                        <w:textAlignment w:val="baseline"/>
                        <w:rPr>
                          <w:sz w:val="57"/>
                        </w:rPr>
                      </w:pPr>
                      <w:bookmarkStart w:name="" w:id="10585"/>
                      <w:r>
                        <w:rPr>
                          <w:rFonts w:ascii="黑体" w:hAnsi="黑体" w:cs="黑体" w:eastAsia="黑体"/>
                          <w:sz w:val="57"/>
                          <w:spacing w:val="0"/>
                          <w:color w:val="9cb5d6"/>
                          <w:b w:val="on"/>
                          <w:i w:val="off"/>
                        </w:rPr>
                        <w:t>如何拯救“过劳”的眼睛</w:t>
                      </w:r>
                      <w:bookmarkEnd w:id="10585"/>
                    </w:p>
                  </w:txbxContent>
                </v:textbox>
              </v:shape>
            </w:pict>
          </mc:Fallback>
        </mc:AlternateContent>
      </w:r>
      <w:bookmarkEnd w:id="10583"/>
    </w:p>
    <w:p>
      <w:pPr>
        <w:pageBreakBefore w:val="off"/>
        <w:tabs/>
        <w:wordWrap w:val="off"/>
        <w:spacing w:before="0" w:after="0" w:line="680" w:lineRule="exact"/>
        <w:ind w:left="0" w:right="0"/>
        <w:jc w:val="both"/>
        <w:textAlignment w:val="baseline"/>
        <w:rPr>
          <w:sz w:val="57"/>
        </w:rPr>
      </w:pPr>
      <w:bookmarkStart w:name="" w:id="10586"/>
      <w:r>
        <w:rPr>
          <w:rFonts w:ascii="宋体" w:hAnsi="宋体" w:cs="宋体" w:eastAsia="宋体"/>
          <w:sz w:val="57"/>
          <w:spacing w:val="0"/>
          <w:color w:val="000000"/>
          <w:b w:val="off"/>
          <w:i w:val="off"/>
        </w:rPr>
        <w:t/>
      </w:r>
      <w:bookmarkEnd w:id="10586"/>
    </w:p>
    <w:p>
      <w:pPr>
        <w:pageBreakBefore w:val="off"/>
        <w:tabs/>
        <w:wordWrap w:val="off"/>
        <w:spacing w:before="0" w:after="0" w:line="680" w:lineRule="exact"/>
        <w:ind w:left="0" w:right="0"/>
        <w:jc w:val="both"/>
        <w:textAlignment w:val="baseline"/>
        <w:rPr>
          <w:sz w:val="57"/>
        </w:rPr>
      </w:pPr>
      <w:bookmarkStart w:name="" w:id="10587"/>
      <w:r>
        <w:rPr>
          <w:rFonts w:ascii="宋体" w:hAnsi="宋体" w:cs="宋体" w:eastAsia="宋体"/>
          <w:sz w:val="57"/>
          <w:spacing w:val="0"/>
          <w:color w:val="000000"/>
          <w:b w:val="off"/>
          <w:i w:val="off"/>
        </w:rPr>
        <w:t/>
      </w:r>
      <w:bookmarkEnd w:id="10587"/>
    </w:p>
    <w:p>
      <w:pPr>
        <w:pageBreakBefore w:val="off"/>
        <w:tabs/>
        <w:wordWrap w:val="off"/>
        <w:spacing w:before="0" w:after="0" w:line="840" w:lineRule="atLeast"/>
        <w:ind w:left="40" w:right="20" w:firstLine="800"/>
        <w:jc w:val="both"/>
        <w:textAlignment w:val="baseline"/>
        <w:rPr>
          <w:sz w:val="39"/>
        </w:rPr>
      </w:pPr>
      <w:bookmarkStart w:name="" w:id="10588"/>
      <w:r>
        <w:rPr>
          <w:rFonts w:ascii="宋体" w:hAnsi="宋体" w:cs="宋体" w:eastAsia="宋体"/>
          <w:sz w:val="39"/>
          <w:spacing w:val="0"/>
          <w:color w:val="000000"/>
          <w:b w:val="off"/>
          <w:i w:val="off"/>
        </w:rPr>
        <w:t>现代社会，长时间盯着屏幕已经成了多数人生活的常态。你是否也经常</w:t>
      </w:r>
      <w:r>
        <w:rPr>
          <w:rFonts w:ascii="宋体" w:hAnsi="宋体" w:cs="宋体" w:eastAsia="宋体"/>
          <w:sz w:val="39"/>
          <w:spacing w:val="0"/>
          <w:color w:val="000000"/>
          <w:b w:val="off"/>
          <w:i w:val="off"/>
        </w:rPr>
        <w:t>感觉眼睛疲劳?干涩、疼痛、流泪不说，甚至产生了有烧灼感、怕见光、看东</w:t>
      </w:r>
      <w:r>
        <w:rPr>
          <w:rFonts w:ascii="宋体" w:hAnsi="宋体" w:cs="宋体" w:eastAsia="宋体"/>
          <w:sz w:val="39"/>
          <w:spacing w:val="0"/>
          <w:color w:val="000000"/>
          <w:b w:val="off"/>
          <w:i w:val="off"/>
        </w:rPr>
        <w:t>西模糊等一系列症状，严重时甚至伴随头晕、注意力下降、全身乏力等问题。</w:t>
      </w:r>
      <w:bookmarkEnd w:id="10588"/>
    </w:p>
    <w:p>
      <w:pPr>
        <w:pageBreakBefore w:val="off"/>
        <w:tabs/>
        <w:wordWrap w:val="off"/>
        <w:spacing w:before="0" w:after="0" w:line="840" w:lineRule="atLeast"/>
        <w:ind w:left="40" w:right="0" w:firstLine="800"/>
        <w:jc w:val="both"/>
        <w:textAlignment w:val="baseline"/>
        <w:rPr>
          <w:sz w:val="39"/>
        </w:rPr>
      </w:pPr>
      <w:bookmarkStart w:name="" w:id="10589"/>
      <w:r>
        <w:rPr>
          <w:rFonts w:ascii="宋体" w:hAnsi="宋体" w:cs="宋体" w:eastAsia="宋体"/>
          <w:sz w:val="39"/>
          <w:spacing w:val="0"/>
          <w:color w:val="000000"/>
          <w:b w:val="off"/>
          <w:i w:val="off"/>
        </w:rPr>
        <w:t>眼科专家将这一系列症状称为“数字视疲劳”。据统计，全球约有70.7%</w:t>
      </w:r>
      <w:r>
        <w:rPr>
          <w:rFonts w:ascii="宋体" w:hAnsi="宋体" w:cs="宋体" w:eastAsia="宋体"/>
          <w:sz w:val="39"/>
          <w:spacing w:val="0"/>
          <w:color w:val="000000"/>
          <w:b w:val="off"/>
          <w:i w:val="off"/>
        </w:rPr>
        <w:t>的人受到数字视疲劳的影响，而在中国，6~18岁的学生中，这一比例已高达</w:t>
      </w:r>
      <w:r>
        <w:rPr>
          <w:rFonts w:ascii="宋体" w:hAnsi="宋体" w:cs="宋体" w:eastAsia="宋体"/>
          <w:sz w:val="39"/>
          <w:spacing w:val="0"/>
          <w:color w:val="000000"/>
          <w:b w:val="off"/>
          <w:i w:val="off"/>
        </w:rPr>
        <w:t>77%。如果不加干预，数字视疲劳可能会进一步发展为干眼症、视力减退、屈</w:t>
      </w:r>
      <w:r>
        <w:rPr>
          <w:rFonts w:ascii="宋体" w:hAnsi="宋体" w:cs="宋体" w:eastAsia="宋体"/>
          <w:sz w:val="39"/>
          <w:spacing w:val="0"/>
          <w:color w:val="000000"/>
          <w:b w:val="off"/>
          <w:i w:val="off"/>
        </w:rPr>
        <w:t>光不正等常见眼部疾病。</w:t>
      </w:r>
      <w:bookmarkEnd w:id="10589"/>
    </w:p>
    <w:p>
      <w:pPr>
        <w:pageBreakBefore w:val="off"/>
        <w:tabs/>
        <w:wordWrap w:val="off"/>
        <w:spacing w:before="0" w:after="0" w:line="840" w:lineRule="atLeast"/>
        <w:ind w:left="40" w:right="20" w:firstLine="800"/>
        <w:jc w:val="both"/>
        <w:textAlignment w:val="baseline"/>
        <w:rPr>
          <w:sz w:val="39"/>
        </w:rPr>
      </w:pPr>
      <w:bookmarkStart w:name="" w:id="10590"/>
      <w:r>
        <w:rPr>
          <w:rFonts w:ascii="宋体" w:hAnsi="宋体" w:cs="宋体" w:eastAsia="宋体"/>
          <w:sz w:val="39"/>
          <w:spacing w:val="0"/>
          <w:color w:val="000000"/>
          <w:b w:val="off"/>
          <w:i w:val="off"/>
        </w:rPr>
        <w:t>不到10岁就戴上近视镜，30岁眼睛天天疼，还没到40岁就开始老花，</w:t>
      </w:r>
      <w:r>
        <w:rPr>
          <w:rFonts w:ascii="宋体" w:hAnsi="宋体" w:cs="宋体" w:eastAsia="宋体"/>
          <w:sz w:val="39"/>
          <w:spacing w:val="0"/>
          <w:color w:val="000000"/>
          <w:b w:val="off"/>
          <w:i w:val="off"/>
        </w:rPr>
        <w:t>50岁看东西一片模糊，60岁以后视力逐渐下滑……这些都可能是你的眼睛</w:t>
      </w:r>
      <w:r>
        <w:rPr>
          <w:rFonts w:ascii="宋体" w:hAnsi="宋体" w:cs="宋体" w:eastAsia="宋体"/>
          <w:sz w:val="39"/>
          <w:spacing w:val="0"/>
          <w:color w:val="000000"/>
          <w:b w:val="off"/>
          <w:i w:val="off"/>
        </w:rPr>
        <w:t>“过劳”导致的后果。</w:t>
      </w:r>
      <w:bookmarkEnd w:id="10590"/>
    </w:p>
    <w:p>
      <w:pPr>
        <w:pageBreakBefore w:val="off"/>
        <w:tabs/>
        <w:wordWrap w:val="off"/>
        <w:spacing w:before="0" w:after="0" w:line="860" w:lineRule="exact"/>
        <w:ind w:left="0" w:right="0"/>
        <w:jc w:val="both"/>
        <w:textAlignment w:val="baseline"/>
        <w:rPr>
          <w:sz w:val="39"/>
        </w:rPr>
      </w:pPr>
      <w:bookmarkStart w:name="" w:id="10591"/>
      <w:r>
        <w:rPr>
          <w:rFonts w:ascii="宋体" w:hAnsi="宋体" w:cs="宋体" w:eastAsia="宋体"/>
          <w:sz w:val="39"/>
          <w:spacing w:val="0"/>
          <w:color w:val="000000"/>
          <w:b w:val="off"/>
          <w:i w:val="off"/>
        </w:rPr>
        <w:t/>
      </w:r>
      <w:bookmarkEnd w:id="10591"/>
    </w:p>
    <w:p>
      <w:pPr>
        <w:pageBreakBefore w:val="off"/>
        <w:tabs/>
        <w:wordWrap w:val="off"/>
        <w:spacing w:before="0" w:after="0" w:line="640" w:lineRule="atLeast"/>
        <w:ind w:left="40" w:right="0"/>
        <w:jc w:val="both"/>
        <w:textAlignment w:val="baseline"/>
        <w:rPr>
          <w:sz w:val="47"/>
        </w:rPr>
      </w:pPr>
      <w:bookmarkStart w:name="" w:id="10592"/>
      <w:r>
        <w:rPr>
          <w:rFonts w:ascii="黑体" w:hAnsi="黑体" w:cs="黑体" w:eastAsia="黑体"/>
          <w:sz w:val="47"/>
          <w:spacing w:val="0"/>
          <w:color w:val="9cb5d6"/>
          <w:b w:val="on"/>
          <w:i w:val="off"/>
        </w:rPr>
        <w:t>数字视疲劳的三类原因</w:t>
      </w:r>
      <w:bookmarkEnd w:id="10592"/>
    </w:p>
    <w:p>
      <w:pPr>
        <w:pageBreakBefore w:val="off"/>
        <w:tabs/>
        <w:wordWrap w:val="off"/>
        <w:spacing w:before="0" w:after="0" w:line="860" w:lineRule="exact"/>
        <w:ind w:left="0" w:right="0"/>
        <w:jc w:val="both"/>
        <w:textAlignment w:val="baseline"/>
        <w:rPr>
          <w:sz w:val="39"/>
        </w:rPr>
      </w:pPr>
      <w:bookmarkStart w:name="" w:id="10593"/>
      <w:r>
        <w:rPr>
          <w:rFonts w:ascii="宋体" w:hAnsi="宋体" w:cs="宋体" w:eastAsia="宋体"/>
          <w:sz w:val="39"/>
          <w:spacing w:val="0"/>
          <w:color w:val="000000"/>
          <w:b w:val="off"/>
          <w:i w:val="off"/>
        </w:rPr>
        <w:t/>
      </w:r>
      <w:bookmarkEnd w:id="10593"/>
    </w:p>
    <w:p>
      <w:pPr>
        <w:pageBreakBefore w:val="off"/>
        <w:tabs/>
        <w:wordWrap w:val="off"/>
        <w:spacing w:before="0" w:after="0" w:line="840" w:lineRule="atLeast"/>
        <w:ind w:left="40" w:right="0" w:firstLine="800"/>
        <w:jc w:val="both"/>
        <w:textAlignment w:val="baseline"/>
        <w:rPr>
          <w:sz w:val="39"/>
        </w:rPr>
      </w:pPr>
      <w:bookmarkStart w:name="" w:id="10594"/>
      <w:r>
        <w:rPr>
          <w:rFonts w:ascii="宋体" w:hAnsi="宋体" w:cs="宋体" w:eastAsia="宋体"/>
          <w:sz w:val="39"/>
          <w:spacing w:val="0"/>
          <w:color w:val="000000"/>
          <w:b w:val="off"/>
          <w:i w:val="off"/>
        </w:rPr>
        <w:t>想要真正缓解数字视疲劳，需要先找到它的根源。结合近年来大量高质</w:t>
      </w:r>
      <w:r>
        <w:rPr>
          <w:rFonts w:ascii="宋体" w:hAnsi="宋体" w:cs="宋体" w:eastAsia="宋体"/>
          <w:sz w:val="39"/>
          <w:spacing w:val="0"/>
          <w:color w:val="000000"/>
          <w:b w:val="off"/>
          <w:i w:val="off"/>
        </w:rPr>
        <w:t>量的医学研究，我梳理出引发数字视疲劳的三类主要因素。</w:t>
      </w:r>
      <w:bookmarkEnd w:id="10594"/>
    </w:p>
    <w:p>
      <w:pPr>
        <w:pageBreakBefore w:val="off"/>
        <w:tabs/>
        <w:wordWrap w:val="off"/>
        <w:spacing w:before="0" w:after="0" w:line="840" w:lineRule="atLeast"/>
        <w:ind w:left="840" w:right="0"/>
        <w:jc w:val="both"/>
        <w:textAlignment w:val="baseline"/>
        <w:rPr>
          <w:sz w:val="39"/>
        </w:rPr>
      </w:pPr>
      <w:bookmarkStart w:name="" w:id="10595"/>
      <w:r>
        <w:rPr>
          <w:rFonts w:ascii="宋体" w:hAnsi="宋体" w:cs="宋体" w:eastAsia="宋体"/>
          <w:sz w:val="39"/>
          <w:spacing w:val="0"/>
          <w:color w:val="9cb5d6"/>
          <w:b w:val="off"/>
          <w:i w:val="off"/>
        </w:rPr>
        <w:t>第一，泪膜破裂。</w:t>
      </w:r>
      <w:bookmarkEnd w:id="10595"/>
    </w:p>
    <w:p>
      <w:pPr>
        <w:pageBreakBefore w:val="off"/>
        <w:tabs/>
        <w:wordWrap w:val="off"/>
        <w:spacing w:before="0" w:after="0" w:line="840" w:lineRule="atLeast"/>
        <w:ind w:left="840" w:right="0"/>
        <w:jc w:val="both"/>
        <w:textAlignment w:val="baseline"/>
        <w:rPr>
          <w:sz w:val="39"/>
        </w:rPr>
      </w:pPr>
      <w:bookmarkStart w:name="" w:id="10596"/>
      <w:r>
        <w:rPr>
          <w:rFonts w:ascii="宋体" w:hAnsi="宋体" w:cs="宋体" w:eastAsia="宋体"/>
          <w:sz w:val="39"/>
          <w:spacing w:val="0"/>
          <w:color w:val="000000"/>
          <w:b w:val="off"/>
          <w:i w:val="off"/>
        </w:rPr>
        <w:t>我们的角膜表面覆盖着一层薄薄的保护层————泪膜。别看它只有微米级厚</w:t>
      </w:r>
      <w:bookmarkEnd w:id="10596"/>
    </w:p>
    <w:p>
      <w:pPr>
        <w:pageBreakBefore w:val="off"/>
        <w:tabs/>
        <w:wordWrap w:val="off"/>
        <w:spacing w:before="0" w:after="0" w:line="860" w:lineRule="exact"/>
        <w:ind w:left="0" w:right="0"/>
        <w:jc w:val="both"/>
        <w:textAlignment w:val="baseline"/>
        <w:rPr>
          <w:sz w:val="39"/>
        </w:rPr>
      </w:pPr>
      <w:bookmarkStart w:name="" w:id="10597"/>
      <w:r>
        <w:rPr>
          <w:rFonts w:ascii="宋体" w:hAnsi="宋体" w:cs="宋体" w:eastAsia="宋体"/>
          <w:sz w:val="39"/>
          <w:spacing w:val="0"/>
          <w:color w:val="000000"/>
          <w:b w:val="off"/>
          <w:i w:val="off"/>
        </w:rPr>
        <w:t/>
      </w:r>
      <w:bookmarkEnd w:id="10597"/>
    </w:p>
    <w:p>
      <w:pPr>
        <w:pageBreakBefore w:val="off"/>
        <w:tabs/>
        <w:wordWrap w:val="off"/>
        <w:spacing w:before="0" w:after="0" w:line="580" w:lineRule="atLeast"/>
        <w:ind w:left="40" w:right="0"/>
        <w:jc w:val="both"/>
        <w:textAlignment w:val="baseline"/>
        <w:rPr>
          <w:sz w:val="43"/>
        </w:rPr>
      </w:pPr>
      <w:bookmarkStart w:name="" w:id="10598"/>
      <w:r>
        <w:rPr>
          <w:rFonts w:ascii="楷体" w:hAnsi="楷体" w:cs="楷体" w:eastAsia="楷体"/>
          <w:sz w:val="43"/>
          <w:spacing w:val="0"/>
          <w:color w:val="9cb5d6"/>
          <w:b w:val="off"/>
          <w:i w:val="off"/>
        </w:rPr>
        <w:t>438</w:t>
      </w:r>
      <w:bookmarkEnd w:id="10598"/>
    </w:p>
    <w:p>
      <w:r>
        <w:t/>
      </w:r>
    </w:p>
    <w:p>
      <w:pPr>
        <w:sectPr>
          <w:footerReference r:id="rId939"/>
          <w:headerReference r:id="rId940" w:type="default"/>
          <w:type w:val="nextPage"/>
          <w:pgSz w:w="17340" w:h="25540"/>
          <w:pgMar w:left="1600" w:top="1080" w:right="1600" w:bottom="1080" w:header="780" w:footer="780"/>
          <w:cols w:num="1"/>
        </w:sectPr>
      </w:pPr>
    </w:p>
    <w:p>
      <w:pPr>
        <w:pageBreakBefore w:val="off"/>
        <w:tabs/>
        <w:wordWrap w:val="off"/>
        <w:spacing w:before="0" w:after="0" w:line="400" w:lineRule="atLeast"/>
        <w:ind w:left="0" w:right="200"/>
        <w:jc w:val="right"/>
        <w:textAlignment w:val="baseline"/>
        <w:rPr>
          <w:sz w:val="30"/>
        </w:rPr>
      </w:pPr>
      <w:bookmarkStart w:name="" w:id="10599"/>
      <w:r>
        <w:rPr>
          <w:rFonts w:ascii="黑体" w:hAnsi="黑体" w:cs="黑体" w:eastAsia="黑体"/>
          <w:sz w:val="30"/>
          <w:spacing w:val="0"/>
          <w:color w:val="000000"/>
          <w:b w:val="off"/>
          <w:i w:val="off"/>
        </w:rPr>
        <w:t>第八章 从容应对生活“困局”</w:t>
      </w:r>
      <w:bookmarkEnd w:id="10599"/>
    </w:p>
    <w:p>
      <w:pPr>
        <w:pageBreakBefore w:val="off"/>
        <w:tabs/>
        <w:wordWrap w:val="off"/>
        <w:spacing w:before="0" w:after="0" w:line="420" w:lineRule="exact"/>
        <w:ind w:left="0" w:right="0"/>
        <w:jc w:val="right"/>
        <w:textAlignment w:val="baseline"/>
        <w:rPr>
          <w:sz w:val="30"/>
        </w:rPr>
      </w:pPr>
      <w:bookmarkStart w:name="" w:id="10600"/>
      <w:r>
        <w:rPr>
          <w:rFonts w:ascii="宋体" w:hAnsi="宋体" w:cs="宋体" w:eastAsia="宋体"/>
          <w:sz w:val="30"/>
          <w:spacing w:val="0"/>
          <w:color w:val="000000"/>
          <w:b w:val="off"/>
          <w:i w:val="off"/>
        </w:rPr>
        <w:t/>
      </w:r>
      <w:bookmarkEnd w:id="10600"/>
    </w:p>
    <w:p>
      <w:pPr>
        <w:pageBreakBefore w:val="off"/>
        <w:tabs/>
        <w:wordWrap w:val="off"/>
        <w:spacing w:before="0" w:after="0" w:line="420" w:lineRule="exact"/>
        <w:ind w:left="0" w:right="0"/>
        <w:jc w:val="right"/>
        <w:textAlignment w:val="baseline"/>
        <w:rPr>
          <w:sz w:val="30"/>
        </w:rPr>
      </w:pPr>
      <w:bookmarkStart w:name="" w:id="10601"/>
      <w:r>
        <w:rPr>
          <w:rFonts w:ascii="宋体" w:hAnsi="宋体" w:cs="宋体" w:eastAsia="宋体"/>
          <w:sz w:val="30"/>
          <w:spacing w:val="0"/>
          <w:color w:val="000000"/>
          <w:b w:val="off"/>
          <w:i w:val="off"/>
        </w:rPr>
        <w:t/>
      </w:r>
      <w:bookmarkEnd w:id="10601"/>
    </w:p>
    <w:p>
      <w:pPr>
        <w:pageBreakBefore w:val="off"/>
        <w:tabs/>
        <w:wordWrap w:val="off"/>
        <w:spacing w:before="0" w:after="0" w:line="420" w:lineRule="exact"/>
        <w:ind w:left="0" w:right="0"/>
        <w:jc w:val="right"/>
        <w:textAlignment w:val="baseline"/>
        <w:rPr>
          <w:sz w:val="30"/>
        </w:rPr>
      </w:pPr>
      <w:bookmarkStart w:name="" w:id="10602"/>
      <w:r>
        <w:rPr>
          <w:rFonts w:ascii="宋体" w:hAnsi="宋体" w:cs="宋体" w:eastAsia="宋体"/>
          <w:sz w:val="30"/>
          <w:spacing w:val="0"/>
          <w:color w:val="000000"/>
          <w:b w:val="off"/>
          <w:i w:val="off"/>
        </w:rPr>
        <w:t/>
      </w:r>
      <w:bookmarkEnd w:id="10602"/>
    </w:p>
    <w:p>
      <w:pPr>
        <w:pageBreakBefore w:val="off"/>
        <w:tabs/>
        <w:wordWrap w:val="off"/>
        <w:spacing w:before="0" w:after="0" w:line="780" w:lineRule="atLeast"/>
        <w:ind w:left="20" w:right="0"/>
        <w:jc w:val="both"/>
        <w:textAlignment w:val="baseline"/>
        <w:rPr>
          <w:sz w:val="40"/>
        </w:rPr>
      </w:pPr>
      <w:bookmarkStart w:name="" w:id="10603"/>
      <w:r>
        <w:rPr>
          <w:rFonts w:ascii="宋体" w:hAnsi="宋体" w:cs="宋体" w:eastAsia="宋体"/>
          <w:sz w:val="40"/>
          <w:spacing w:val="0"/>
          <w:color w:val="000000"/>
          <w:b w:val="off"/>
          <w:i w:val="off"/>
        </w:rPr>
        <w:t>度，作用却至关重要。泪膜由黏蛋白、水液和脂质三层结构构成，其中的脂质</w:t>
      </w:r>
      <w:r>
        <w:rPr>
          <w:rFonts w:ascii="宋体" w:hAnsi="宋体" w:cs="宋体" w:eastAsia="宋体"/>
          <w:sz w:val="40"/>
          <w:spacing w:val="0"/>
          <w:color w:val="000000"/>
          <w:b w:val="off"/>
          <w:i w:val="off"/>
        </w:rPr>
        <w:t>层像一层天然的“护手霜”，能够有效减缓泪液蒸发，帮助角膜和结膜保持湿润。</w:t>
      </w:r>
      <w:r>
        <w:rPr>
          <w:rFonts w:ascii="宋体" w:hAnsi="宋体" w:cs="宋体" w:eastAsia="宋体"/>
          <w:sz w:val="40"/>
          <w:spacing w:val="0"/>
          <w:color w:val="000000"/>
          <w:b w:val="off"/>
          <w:i w:val="off"/>
        </w:rPr>
        <w:t>除此之外，它还能改善眼睛的屈光系统，使视力更加清晰、稳定。</w:t>
      </w:r>
      <w:bookmarkEnd w:id="10603"/>
    </w:p>
    <w:p>
      <w:pPr>
        <w:pageBreakBefore w:val="off"/>
        <w:tabs/>
        <w:wordWrap w:val="off"/>
        <w:spacing w:before="0" w:after="0" w:line="780" w:lineRule="atLeast"/>
        <w:ind w:left="20" w:right="0" w:firstLine="820"/>
        <w:jc w:val="both"/>
        <w:textAlignment w:val="baseline"/>
        <w:rPr>
          <w:sz w:val="40"/>
        </w:rPr>
      </w:pPr>
      <w:bookmarkStart w:name="" w:id="10604"/>
      <w:r>
        <w:rPr>
          <w:rFonts w:ascii="宋体" w:hAnsi="宋体" w:cs="宋体" w:eastAsia="宋体"/>
          <w:sz w:val="40"/>
          <w:spacing w:val="0"/>
          <w:color w:val="000000"/>
          <w:b w:val="off"/>
          <w:i w:val="off"/>
        </w:rPr>
        <w:t>但这层泪膜极其脆弱，一旦暴露在空气中，很快就会破裂，只有在你下</w:t>
      </w:r>
      <w:r>
        <w:rPr>
          <w:rFonts w:ascii="宋体" w:hAnsi="宋体" w:cs="宋体" w:eastAsia="宋体"/>
          <w:sz w:val="40"/>
          <w:spacing w:val="0"/>
          <w:color w:val="000000"/>
          <w:b w:val="off"/>
          <w:i w:val="off"/>
        </w:rPr>
        <w:t>一次眨眼时才能重新生成。人在正常放松的状态下，眨眼次数是18~22次/</w:t>
      </w:r>
      <w:r>
        <w:rPr>
          <w:rFonts w:ascii="宋体" w:hAnsi="宋体" w:cs="宋体" w:eastAsia="宋体"/>
          <w:sz w:val="40"/>
          <w:spacing w:val="0"/>
          <w:color w:val="000000"/>
          <w:b w:val="off"/>
          <w:i w:val="off"/>
        </w:rPr>
        <w:t>分钟，但当你开始使用电脑、手机、iPad等电子产品时，眨眼次数会骤降至</w:t>
      </w:r>
      <w:r>
        <w:rPr>
          <w:rFonts w:ascii="宋体" w:hAnsi="宋体" w:cs="宋体" w:eastAsia="宋体"/>
          <w:sz w:val="40"/>
          <w:spacing w:val="0"/>
          <w:color w:val="000000"/>
          <w:b w:val="off"/>
          <w:i w:val="off"/>
        </w:rPr>
        <w:t>3~7次/分钟。泪膜破裂后得不到及时修复，眼球暴露在空气中，自然就会</w:t>
      </w:r>
      <w:r>
        <w:rPr>
          <w:rFonts w:ascii="宋体" w:hAnsi="宋体" w:cs="宋体" w:eastAsia="宋体"/>
          <w:sz w:val="40"/>
          <w:spacing w:val="0"/>
          <w:color w:val="000000"/>
          <w:b w:val="off"/>
          <w:i w:val="off"/>
        </w:rPr>
        <w:t>出现干涩、刺痛、疲劳等不适症状。长时间如此，干眼症就找上门来了。</w:t>
      </w:r>
      <w:bookmarkEnd w:id="10604"/>
    </w:p>
    <w:p>
      <w:pPr>
        <w:pageBreakBefore w:val="off"/>
        <w:tabs/>
        <w:wordWrap w:val="off"/>
        <w:spacing w:before="0" w:after="0" w:line="780" w:lineRule="atLeast"/>
        <w:ind w:left="840" w:right="0"/>
        <w:jc w:val="both"/>
        <w:textAlignment w:val="baseline"/>
        <w:rPr>
          <w:sz w:val="40"/>
        </w:rPr>
      </w:pPr>
      <w:bookmarkStart w:name="" w:id="10605"/>
      <w:r>
        <w:rPr>
          <w:rFonts w:ascii="宋体" w:hAnsi="宋体" w:cs="宋体" w:eastAsia="宋体"/>
          <w:sz w:val="40"/>
          <w:spacing w:val="0"/>
          <w:color w:val="000000"/>
          <w:b w:val="off"/>
          <w:i w:val="off"/>
        </w:rPr>
        <w:t>第二，光源刺激。</w:t>
      </w:r>
      <w:bookmarkEnd w:id="10605"/>
    </w:p>
    <w:p>
      <w:pPr>
        <w:pageBreakBefore w:val="off"/>
        <w:tabs/>
        <w:wordWrap w:val="off"/>
        <w:spacing w:before="0" w:after="0" w:line="780" w:lineRule="atLeast"/>
        <w:ind w:left="20" w:right="40" w:firstLine="820"/>
        <w:jc w:val="both"/>
        <w:textAlignment w:val="baseline"/>
        <w:rPr>
          <w:sz w:val="40"/>
        </w:rPr>
      </w:pPr>
      <w:bookmarkStart w:name="" w:id="10606"/>
      <w:r>
        <w:rPr>
          <w:rFonts w:ascii="宋体" w:hAnsi="宋体" w:cs="宋体" w:eastAsia="宋体"/>
          <w:sz w:val="40"/>
          <w:spacing w:val="0"/>
          <w:color w:val="000000"/>
          <w:b w:val="off"/>
          <w:i w:val="off"/>
        </w:rPr>
        <w:t>提到光对眼睛的影响，很多人的第一反应是“蓝光危害”。但事实上，目</w:t>
      </w:r>
      <w:r>
        <w:rPr>
          <w:rFonts w:ascii="宋体" w:hAnsi="宋体" w:cs="宋体" w:eastAsia="宋体"/>
          <w:sz w:val="40"/>
          <w:spacing w:val="0"/>
          <w:color w:val="000000"/>
          <w:b w:val="off"/>
          <w:i w:val="off"/>
        </w:rPr>
        <w:t>前多项独立研究表明，蓝光并不会直接导致儿童视力下降或成人眼病，不会对</w:t>
      </w:r>
      <w:r>
        <w:rPr>
          <w:rFonts w:ascii="宋体" w:hAnsi="宋体" w:cs="宋体" w:eastAsia="宋体"/>
          <w:sz w:val="40"/>
          <w:spacing w:val="0"/>
          <w:color w:val="000000"/>
          <w:b w:val="off"/>
          <w:i w:val="off"/>
        </w:rPr>
        <w:t>眼睛造成结构性损伤。</w:t>
      </w:r>
      <w:bookmarkEnd w:id="10606"/>
    </w:p>
    <w:p>
      <w:pPr>
        <w:pageBreakBefore w:val="off"/>
        <w:tabs/>
        <w:wordWrap w:val="off"/>
        <w:spacing w:before="0" w:after="0" w:line="780" w:lineRule="atLeast"/>
        <w:ind w:left="20" w:right="40" w:firstLine="820"/>
        <w:jc w:val="both"/>
        <w:textAlignment w:val="baseline"/>
        <w:rPr>
          <w:sz w:val="40"/>
        </w:rPr>
      </w:pPr>
      <w:bookmarkStart w:name="" w:id="10607"/>
      <w:r>
        <w:rPr>
          <w:rFonts w:ascii="宋体" w:hAnsi="宋体" w:cs="宋体" w:eastAsia="宋体"/>
          <w:sz w:val="40"/>
          <w:spacing w:val="0"/>
          <w:color w:val="000000"/>
          <w:b w:val="off"/>
          <w:i w:val="off"/>
        </w:rPr>
        <w:t>蓝光本身并非有害物质，它广泛存在于自然光中。适量接触长波蓝光</w:t>
      </w:r>
      <w:r>
        <w:rPr>
          <w:rFonts w:ascii="宋体" w:hAnsi="宋体" w:cs="宋体" w:eastAsia="宋体"/>
          <w:sz w:val="40"/>
          <w:spacing w:val="0"/>
          <w:color w:val="000000"/>
          <w:b w:val="off"/>
          <w:i w:val="off"/>
        </w:rPr>
        <w:t>(如白天户外活动时)有助于提升注意力、反应速度和改善情绪状态。</w:t>
      </w:r>
      <w:bookmarkEnd w:id="10607"/>
    </w:p>
    <w:p>
      <w:pPr>
        <w:pageBreakBefore w:val="off"/>
        <w:tabs/>
        <w:wordWrap w:val="off"/>
        <w:spacing w:before="0" w:after="0" w:line="780" w:lineRule="atLeast"/>
        <w:ind w:left="20" w:right="80" w:firstLine="820"/>
        <w:jc w:val="both"/>
        <w:textAlignment w:val="baseline"/>
        <w:rPr>
          <w:sz w:val="40"/>
        </w:rPr>
      </w:pPr>
      <w:bookmarkStart w:name="" w:id="10608"/>
      <w:r>
        <w:rPr>
          <w:rFonts w:ascii="宋体" w:hAnsi="宋体" w:cs="宋体" w:eastAsia="宋体"/>
          <w:sz w:val="40"/>
          <w:spacing w:val="0"/>
          <w:color w:val="000000"/>
          <w:b w:val="off"/>
          <w:i w:val="off"/>
        </w:rPr>
        <w:t>相比于蓝光，有一种光对眼睛的危害更大，更容易被忽视，那就是紫外</w:t>
      </w:r>
      <w:r>
        <w:rPr>
          <w:rFonts w:ascii="宋体" w:hAnsi="宋体" w:cs="宋体" w:eastAsia="宋体"/>
          <w:sz w:val="40"/>
          <w:spacing w:val="0"/>
          <w:color w:val="000000"/>
          <w:b w:val="off"/>
          <w:i w:val="off"/>
        </w:rPr>
        <w:t>线。要知道，紫外线的波长更短，能量也更强。已经有研究发现，户外工作者</w:t>
      </w:r>
      <w:r>
        <w:rPr>
          <w:rFonts w:ascii="宋体" w:hAnsi="宋体" w:cs="宋体" w:eastAsia="宋体"/>
          <w:sz w:val="40"/>
          <w:spacing w:val="0"/>
          <w:color w:val="000000"/>
          <w:b w:val="off"/>
          <w:i w:val="off"/>
        </w:rPr>
        <w:t>罹患干眼症的风险显著高于室内人群，而这种差异正与日照下的紫外线暴露有</w:t>
      </w:r>
      <w:r>
        <w:rPr>
          <w:rFonts w:ascii="宋体" w:hAnsi="宋体" w:cs="宋体" w:eastAsia="宋体"/>
          <w:sz w:val="40"/>
          <w:spacing w:val="0"/>
          <w:color w:val="000000"/>
          <w:b w:val="off"/>
          <w:i w:val="off"/>
        </w:rPr>
        <w:t>关。因此，在强烈阳光下佩戴墨镜，是保护眼睛健康的必要之举。</w:t>
      </w:r>
      <w:bookmarkEnd w:id="10608"/>
    </w:p>
    <w:p>
      <w:pPr>
        <w:pageBreakBefore w:val="off"/>
        <w:tabs/>
        <w:wordWrap w:val="off"/>
        <w:spacing w:before="0" w:after="0" w:line="780" w:lineRule="atLeast"/>
        <w:ind w:left="20" w:right="100" w:firstLine="820"/>
        <w:jc w:val="both"/>
        <w:textAlignment w:val="baseline"/>
        <w:rPr>
          <w:sz w:val="40"/>
        </w:rPr>
      </w:pPr>
      <w:bookmarkStart w:name="" w:id="10609"/>
      <w:r>
        <w:rPr>
          <w:rFonts w:ascii="宋体" w:hAnsi="宋体" w:cs="宋体" w:eastAsia="宋体"/>
          <w:sz w:val="40"/>
          <w:spacing w:val="0"/>
          <w:color w:val="000000"/>
          <w:b w:val="off"/>
          <w:i w:val="off"/>
        </w:rPr>
        <w:t>除此以外，还要特别注意避免在昏暗的灯光下学习或工作，因为这给眼</w:t>
      </w:r>
      <w:r>
        <w:rPr>
          <w:rFonts w:ascii="宋体" w:hAnsi="宋体" w:cs="宋体" w:eastAsia="宋体"/>
          <w:sz w:val="40"/>
          <w:spacing w:val="0"/>
          <w:color w:val="000000"/>
          <w:b w:val="off"/>
          <w:i w:val="off"/>
        </w:rPr>
        <w:t>睛造成的疲劳和伤害绝对不亚于紫外线。长期处于小于60勒克斯①的光照强</w:t>
      </w:r>
      <w:r>
        <w:rPr>
          <w:rFonts w:ascii="宋体" w:hAnsi="宋体" w:cs="宋体" w:eastAsia="宋体"/>
          <w:sz w:val="40"/>
          <w:spacing w:val="0"/>
          <w:color w:val="000000"/>
          <w:b w:val="off"/>
          <w:i w:val="off"/>
        </w:rPr>
        <w:t>度下，例如黄昏、夜间或者灯光不足的室内环境，不仅会加重眼睛疲劳，还可</w:t>
      </w:r>
      <w:r>
        <w:rPr>
          <w:rFonts w:ascii="宋体" w:hAnsi="宋体" w:cs="宋体" w:eastAsia="宋体"/>
          <w:sz w:val="40"/>
          <w:spacing w:val="0"/>
          <w:color w:val="000000"/>
          <w:b w:val="off"/>
          <w:i w:val="off"/>
        </w:rPr>
        <w:t>能增加近视风险。相比之下，500~700 勒克斯的适度照明更有利于眼睛舒适</w:t>
      </w:r>
      <w:r>
        <w:rPr>
          <w:rFonts w:ascii="宋体" w:hAnsi="宋体" w:cs="宋体" w:eastAsia="宋体"/>
          <w:sz w:val="40"/>
          <w:spacing w:val="0"/>
          <w:color w:val="000000"/>
          <w:b w:val="off"/>
          <w:i w:val="off"/>
        </w:rPr>
        <w:t>和视力稳定。</w:t>
      </w:r>
      <w:bookmarkEnd w:id="10609"/>
    </w:p>
    <w:p>
      <w:pPr>
        <w:pageBreakBefore w:val="off"/>
        <w:tabs/>
        <w:wordWrap w:val="off"/>
        <w:spacing w:before="0" w:after="0" w:line="780" w:lineRule="atLeast"/>
        <w:ind w:left="40" w:right="0"/>
        <w:jc w:val="both"/>
        <w:textAlignment w:val="baseline"/>
        <w:rPr>
          <w:sz w:val="40"/>
        </w:rPr>
      </w:pPr>
      <w:bookmarkStart w:name="" w:id="10610"/>
      <w:r>
        <w:rPr>
          <w:rFonts w:ascii="宋体" w:hAnsi="宋体" w:cs="宋体" w:eastAsia="宋体"/>
          <w:sz w:val="40"/>
          <w:spacing w:val="0"/>
          <w:color w:val="000000"/>
          <w:u w:val="single"/>
          <w:b w:val="off"/>
          <w:i w:val="off"/>
        </w:rPr>
        <w:t xml:space="preserve">                </w:t>
      </w:r>
      <w:bookmarkEnd w:id="10610"/>
    </w:p>
    <w:p>
      <w:pPr>
        <w:pageBreakBefore w:val="off"/>
        <w:tabs/>
        <w:wordWrap w:val="off"/>
        <w:spacing w:before="240" w:after="0" w:line="420" w:lineRule="atLeast"/>
        <w:ind w:left="20" w:right="0"/>
        <w:jc w:val="both"/>
        <w:textAlignment w:val="baseline"/>
        <w:rPr>
          <w:sz w:val="29"/>
        </w:rPr>
      </w:pPr>
      <w:bookmarkStart w:name="" w:id="10611"/>
      <w:r>
        <w:rPr>
          <w:rFonts w:ascii="黑体" w:hAnsi="黑体" w:cs="黑体" w:eastAsia="黑体"/>
          <w:sz w:val="29"/>
          <w:spacing w:val="0"/>
          <w:color w:val="000000"/>
          <w:b w:val="off"/>
          <w:i w:val="off"/>
        </w:rPr>
        <w:t>① 光照强度单位，光照强度可以使用专业测量工具照度计进行测量。</w:t>
      </w:r>
      <w:bookmarkEnd w:id="10611"/>
    </w:p>
    <w:p>
      <w:pPr>
        <w:pageBreakBefore w:val="off"/>
        <w:tabs/>
        <w:wordWrap w:val="off"/>
        <w:spacing w:before="0" w:after="0" w:line="440" w:lineRule="exact"/>
        <w:ind w:left="0" w:right="0"/>
        <w:jc w:val="both"/>
        <w:textAlignment w:val="baseline"/>
        <w:rPr>
          <w:sz w:val="29"/>
        </w:rPr>
      </w:pPr>
      <w:bookmarkStart w:name="" w:id="10612"/>
      <w:r>
        <w:rPr>
          <w:rFonts w:ascii="宋体" w:hAnsi="宋体" w:cs="宋体" w:eastAsia="宋体"/>
          <w:sz w:val="29"/>
          <w:spacing w:val="0"/>
          <w:color w:val="000000"/>
          <w:b w:val="off"/>
          <w:i w:val="off"/>
        </w:rPr>
        <w:t/>
      </w:r>
      <w:bookmarkEnd w:id="10612"/>
    </w:p>
    <w:p>
      <w:pPr>
        <w:pageBreakBefore w:val="off"/>
        <w:tabs/>
        <w:wordWrap w:val="off"/>
        <w:spacing w:before="0" w:after="0" w:line="440" w:lineRule="exact"/>
        <w:ind w:left="0" w:right="0"/>
        <w:jc w:val="both"/>
        <w:textAlignment w:val="baseline"/>
        <w:rPr>
          <w:sz w:val="29"/>
        </w:rPr>
      </w:pPr>
      <w:bookmarkStart w:name="" w:id="10613"/>
      <w:r>
        <w:rPr>
          <w:rFonts w:ascii="宋体" w:hAnsi="宋体" w:cs="宋体" w:eastAsia="宋体"/>
          <w:sz w:val="29"/>
          <w:spacing w:val="0"/>
          <w:color w:val="000000"/>
          <w:b w:val="off"/>
          <w:i w:val="off"/>
        </w:rPr>
        <w:t/>
      </w:r>
      <w:bookmarkEnd w:id="10613"/>
    </w:p>
    <w:p>
      <w:pPr>
        <w:pageBreakBefore w:val="off"/>
        <w:tabs/>
        <w:wordWrap w:val="off"/>
        <w:spacing w:before="0" w:after="0" w:line="520" w:lineRule="atLeast"/>
        <w:ind w:left="0" w:right="160"/>
        <w:jc w:val="right"/>
        <w:textAlignment w:val="baseline"/>
        <w:rPr>
          <w:sz w:val="38"/>
        </w:rPr>
      </w:pPr>
      <w:bookmarkStart w:name="" w:id="10614"/>
      <w:r>
        <w:rPr>
          <w:rFonts w:ascii="楷体" w:hAnsi="楷体" w:cs="楷体" w:eastAsia="楷体"/>
          <w:sz w:val="38"/>
          <w:spacing w:val="0"/>
          <w:color w:val="000000"/>
          <w:b w:val="off"/>
          <w:i w:val="off"/>
        </w:rPr>
        <w:t>439</w:t>
      </w:r>
      <w:bookmarkEnd w:id="10614"/>
    </w:p>
    <w:p>
      <w:r>
        <w:t/>
      </w:r>
    </w:p>
    <w:p>
      <w:pPr>
        <w:sectPr>
          <w:footerReference r:id="rId941"/>
          <w:headerReference r:id="rId942" w:type="default"/>
          <w:type w:val="nextPage"/>
          <w:pgSz w:w="17060" w:h="25400"/>
          <w:pgMar w:left="1520" w:top="1080" w:right="1520" w:bottom="1080" w:header="780" w:footer="780"/>
          <w:cols w:num="1"/>
        </w:sectPr>
      </w:pPr>
    </w:p>
    <w:p>
      <w:pPr>
        <w:pageBreakBefore w:val="off"/>
        <w:tabs/>
        <w:wordWrap w:val="off"/>
        <w:spacing w:before="0" w:after="0" w:line="460" w:lineRule="atLeast"/>
        <w:ind w:left="60" w:right="0"/>
        <w:jc w:val="both"/>
        <w:textAlignment w:val="baseline"/>
        <w:rPr>
          <w:sz w:val="33"/>
        </w:rPr>
      </w:pPr>
      <w:bookmarkStart w:name="" w:id="10615"/>
      <w:r>
        <w:rPr>
          <w:rFonts w:ascii="黑体" w:hAnsi="黑体" w:cs="黑体" w:eastAsia="黑体"/>
          <w:sz w:val="33"/>
          <w:spacing w:val="0"/>
          <w:color w:val="9eb0cf"/>
          <w:b w:val="off"/>
          <w:i w:val="off"/>
        </w:rPr>
        <w:t>第三部分全方位构建家庭健康管理系统</w:t>
      </w:r>
      <w:bookmarkEnd w:id="10615"/>
    </w:p>
    <w:p>
      <w:pPr>
        <w:pageBreakBefore w:val="off"/>
        <w:tabs/>
        <w:wordWrap w:val="off"/>
        <w:spacing w:before="0" w:after="0" w:line="420" w:lineRule="exact"/>
        <w:ind w:left="0" w:right="0"/>
        <w:jc w:val="both"/>
        <w:textAlignment w:val="baseline"/>
        <w:rPr>
          <w:sz w:val="33"/>
        </w:rPr>
      </w:pPr>
      <w:bookmarkStart w:name="" w:id="10616"/>
      <w:r>
        <w:rPr>
          <w:rFonts w:ascii="宋体" w:hAnsi="宋体" w:cs="宋体" w:eastAsia="宋体"/>
          <w:sz w:val="33"/>
          <w:spacing w:val="0"/>
          <w:color w:val="000000"/>
          <w:b w:val="off"/>
          <w:i w:val="off"/>
        </w:rPr>
        <w:t/>
      </w:r>
      <w:bookmarkEnd w:id="10616"/>
    </w:p>
    <w:p>
      <w:pPr>
        <w:pageBreakBefore w:val="off"/>
        <w:tabs/>
        <w:wordWrap w:val="off"/>
        <w:spacing w:before="0" w:after="0" w:line="420" w:lineRule="exact"/>
        <w:ind w:left="0" w:right="0"/>
        <w:jc w:val="both"/>
        <w:textAlignment w:val="baseline"/>
        <w:rPr>
          <w:sz w:val="33"/>
        </w:rPr>
      </w:pPr>
      <w:bookmarkStart w:name="" w:id="10617"/>
      <w:r>
        <w:rPr>
          <w:rFonts w:ascii="宋体" w:hAnsi="宋体" w:cs="宋体" w:eastAsia="宋体"/>
          <w:sz w:val="33"/>
          <w:spacing w:val="0"/>
          <w:color w:val="000000"/>
          <w:b w:val="off"/>
          <w:i w:val="off"/>
        </w:rPr>
        <w:t/>
      </w:r>
      <w:bookmarkEnd w:id="10617"/>
    </w:p>
    <w:p>
      <w:pPr>
        <w:pageBreakBefore w:val="off"/>
        <w:tabs/>
        <w:wordWrap w:val="off"/>
        <w:spacing w:before="0" w:after="0" w:line="420" w:lineRule="exact"/>
        <w:ind w:left="0" w:right="0"/>
        <w:jc w:val="both"/>
        <w:textAlignment w:val="baseline"/>
        <w:rPr>
          <w:sz w:val="33"/>
        </w:rPr>
      </w:pPr>
      <w:bookmarkStart w:name="" w:id="10618"/>
      <w:r>
        <w:rPr>
          <w:rFonts w:ascii="宋体" w:hAnsi="宋体" w:cs="宋体" w:eastAsia="宋体"/>
          <w:sz w:val="33"/>
          <w:spacing w:val="0"/>
          <w:color w:val="000000"/>
          <w:b w:val="off"/>
          <w:i w:val="off"/>
        </w:rPr>
        <w:t/>
      </w:r>
      <w:bookmarkEnd w:id="10618"/>
    </w:p>
    <w:p>
      <w:pPr>
        <w:pageBreakBefore w:val="off"/>
        <w:tabs/>
        <w:wordWrap w:val="off"/>
        <w:spacing w:before="0" w:after="0" w:line="820" w:lineRule="atLeast"/>
        <w:ind w:left="60" w:right="60" w:firstLine="820"/>
        <w:jc w:val="both"/>
        <w:textAlignment w:val="baseline"/>
        <w:rPr>
          <w:sz w:val="40"/>
        </w:rPr>
      </w:pPr>
      <w:bookmarkStart w:name="" w:id="10619"/>
      <w:r>
        <w:rPr>
          <w:rFonts w:ascii="宋体" w:hAnsi="宋体" w:cs="宋体" w:eastAsia="宋体"/>
          <w:sz w:val="40"/>
          <w:spacing w:val="0"/>
          <w:color w:val="9eb0cf"/>
          <w:b w:val="off"/>
          <w:i w:val="off"/>
        </w:rPr>
        <w:t>第三，除了眼部本身的因素，还有一些与全身健康密切相关的生活方式</w:t>
      </w:r>
      <w:r>
        <w:rPr>
          <w:rFonts w:ascii="宋体" w:hAnsi="宋体" w:cs="宋体" w:eastAsia="宋体"/>
          <w:sz w:val="40"/>
          <w:spacing w:val="0"/>
          <w:color w:val="9eb0cf"/>
          <w:b w:val="off"/>
          <w:i w:val="off"/>
        </w:rPr>
        <w:t>和环境因素，同样会加重数字视疲劳。</w:t>
      </w:r>
      <w:bookmarkEnd w:id="10619"/>
    </w:p>
    <w:p>
      <w:pPr>
        <w:pageBreakBefore w:val="off"/>
        <w:tabs/>
        <w:wordWrap w:val="off"/>
        <w:spacing w:before="0" w:after="0" w:line="820" w:lineRule="atLeast"/>
        <w:ind w:left="60" w:right="60" w:firstLine="820"/>
        <w:jc w:val="both"/>
        <w:textAlignment w:val="baseline"/>
        <w:rPr>
          <w:sz w:val="40"/>
        </w:rPr>
      </w:pPr>
      <w:bookmarkStart w:name="" w:id="10620"/>
      <w:r>
        <w:rPr>
          <w:rFonts w:ascii="宋体" w:hAnsi="宋体" w:cs="宋体" w:eastAsia="宋体"/>
          <w:sz w:val="40"/>
          <w:spacing w:val="0"/>
          <w:color w:val="000000"/>
          <w:b w:val="off"/>
          <w:i w:val="off"/>
        </w:rPr>
        <w:t>研究证明，无论主动吸烟还是被动吸二手烟，都会增加干眼症的发病概</w:t>
      </w:r>
      <w:r>
        <w:rPr>
          <w:rFonts w:ascii="宋体" w:hAnsi="宋体" w:cs="宋体" w:eastAsia="宋体"/>
          <w:sz w:val="40"/>
          <w:spacing w:val="0"/>
          <w:color w:val="000000"/>
          <w:b w:val="off"/>
          <w:i w:val="off"/>
        </w:rPr>
        <w:t>率。长期的高脂饮食则会在一定程度上引起眼表上皮细胞损伤，降低泪液分泌</w:t>
      </w:r>
      <w:r>
        <w:rPr>
          <w:rFonts w:ascii="宋体" w:hAnsi="宋体" w:cs="宋体" w:eastAsia="宋体"/>
          <w:sz w:val="40"/>
          <w:spacing w:val="0"/>
          <w:color w:val="000000"/>
          <w:b w:val="off"/>
          <w:i w:val="off"/>
        </w:rPr>
        <w:t>量，导致脂质在泪腺中沉积，影响泪腺功能。而过量饮酒会直接让乙醇进入</w:t>
      </w:r>
      <w:r>
        <w:rPr>
          <w:rFonts w:ascii="宋体" w:hAnsi="宋体" w:cs="宋体" w:eastAsia="宋体"/>
          <w:sz w:val="40"/>
          <w:spacing w:val="0"/>
          <w:color w:val="000000"/>
          <w:b w:val="off"/>
          <w:i w:val="off"/>
        </w:rPr>
        <w:t>泪液，造成泪液高渗，不仅不利于泪膜的稳定性，还会引起眼表的炎性反应。</w:t>
      </w:r>
      <w:r>
        <w:rPr>
          <w:rFonts w:ascii="宋体" w:hAnsi="宋体" w:cs="宋体" w:eastAsia="宋体"/>
          <w:sz w:val="40"/>
          <w:spacing w:val="0"/>
          <w:color w:val="000000"/>
          <w:b w:val="off"/>
          <w:i w:val="off"/>
        </w:rPr>
        <w:t>此外，饮酒造成的肝脏维生素储存障碍会让身体缺乏维生素A，进而加重干</w:t>
      </w:r>
      <w:r>
        <w:rPr>
          <w:rFonts w:ascii="宋体" w:hAnsi="宋体" w:cs="宋体" w:eastAsia="宋体"/>
          <w:sz w:val="40"/>
          <w:spacing w:val="0"/>
          <w:color w:val="000000"/>
          <w:b w:val="off"/>
          <w:i w:val="off"/>
        </w:rPr>
        <w:t>眼症。</w:t>
      </w:r>
      <w:bookmarkEnd w:id="10620"/>
    </w:p>
    <w:p>
      <w:pPr>
        <w:pageBreakBefore w:val="off"/>
        <w:tabs/>
        <w:wordWrap w:val="off"/>
        <w:spacing w:before="0" w:after="0" w:line="820" w:lineRule="atLeast"/>
        <w:ind w:left="60" w:right="80" w:firstLine="820"/>
        <w:jc w:val="both"/>
        <w:textAlignment w:val="baseline"/>
        <w:rPr>
          <w:sz w:val="40"/>
        </w:rPr>
      </w:pPr>
      <w:bookmarkStart w:name="" w:id="10621"/>
      <w:r>
        <w:rPr>
          <w:rFonts w:ascii="宋体" w:hAnsi="宋体" w:cs="宋体" w:eastAsia="宋体"/>
          <w:sz w:val="40"/>
          <w:spacing w:val="0"/>
          <w:color w:val="000000"/>
          <w:b w:val="off"/>
          <w:i w:val="off"/>
        </w:rPr>
        <w:t>心理状态与眼部健康之间也存在显著联系。例如，抑郁、焦虑、创伤后</w:t>
      </w:r>
      <w:r>
        <w:rPr>
          <w:rFonts w:ascii="宋体" w:hAnsi="宋体" w:cs="宋体" w:eastAsia="宋体"/>
          <w:sz w:val="40"/>
          <w:spacing w:val="0"/>
          <w:color w:val="000000"/>
          <w:b w:val="off"/>
          <w:i w:val="off"/>
        </w:rPr>
        <w:t>应激障碍和睡眠障碍都被认为是干眼症的风险因素。</w:t>
      </w:r>
      <w:bookmarkEnd w:id="10621"/>
    </w:p>
    <w:p>
      <w:pPr>
        <w:pageBreakBefore w:val="off"/>
        <w:tabs/>
        <w:wordWrap w:val="off"/>
        <w:spacing w:before="0" w:after="0" w:line="820" w:lineRule="atLeast"/>
        <w:ind w:left="60" w:right="80" w:firstLine="820"/>
        <w:jc w:val="both"/>
        <w:textAlignment w:val="baseline"/>
        <w:rPr>
          <w:sz w:val="40"/>
        </w:rPr>
      </w:pPr>
      <w:bookmarkStart w:name="" w:id="10622"/>
      <w:r>
        <w:rPr>
          <w:rFonts w:ascii="宋体" w:hAnsi="宋体" w:cs="宋体" w:eastAsia="宋体"/>
          <w:sz w:val="40"/>
          <w:spacing w:val="0"/>
          <w:color w:val="000000"/>
          <w:b w:val="off"/>
          <w:i w:val="off"/>
        </w:rPr>
        <w:t>此外，环境因素如空气干燥、湿度过低、PM2.5等空气污染物的浓度升</w:t>
      </w:r>
      <w:r>
        <w:rPr>
          <w:rFonts w:ascii="宋体" w:hAnsi="宋体" w:cs="宋体" w:eastAsia="宋体"/>
          <w:sz w:val="40"/>
          <w:spacing w:val="0"/>
          <w:color w:val="000000"/>
          <w:b w:val="off"/>
          <w:i w:val="off"/>
        </w:rPr>
        <w:t>高，也会影响泪膜稳定性，诱发眼部不适。</w:t>
      </w:r>
      <w:bookmarkEnd w:id="10622"/>
    </w:p>
    <w:p>
      <w:pPr>
        <w:pageBreakBefore w:val="off"/>
        <w:tabs/>
        <w:wordWrap w:val="off"/>
        <w:spacing w:before="0" w:after="0" w:line="840" w:lineRule="exact"/>
        <w:ind w:left="0" w:right="0"/>
        <w:jc w:val="both"/>
        <w:textAlignment w:val="baseline"/>
        <w:rPr>
          <w:sz w:val="40"/>
        </w:rPr>
      </w:pPr>
      <w:bookmarkStart w:name="" w:id="10623"/>
      <w:r>
        <w:rPr>
          <w:rFonts w:ascii="宋体" w:hAnsi="宋体" w:cs="宋体" w:eastAsia="宋体"/>
          <w:sz w:val="40"/>
          <w:spacing w:val="0"/>
          <w:color w:val="000000"/>
          <w:b w:val="off"/>
          <w:i w:val="off"/>
        </w:rPr>
        <w:t/>
      </w:r>
      <w:bookmarkEnd w:id="10623"/>
    </w:p>
    <w:p>
      <w:pPr>
        <w:pageBreakBefore w:val="off"/>
        <w:tabs/>
        <w:wordWrap w:val="off"/>
        <w:spacing w:before="0" w:after="0" w:line="680" w:lineRule="atLeast"/>
        <w:ind w:left="60" w:right="0"/>
        <w:jc w:val="both"/>
        <w:textAlignment w:val="baseline"/>
        <w:rPr>
          <w:sz w:val="50"/>
        </w:rPr>
      </w:pPr>
      <w:bookmarkStart w:name="" w:id="10624"/>
      <w:r>
        <w:rPr>
          <w:rFonts w:ascii="黑体" w:hAnsi="黑体" w:cs="黑体" w:eastAsia="黑体"/>
          <w:sz w:val="50"/>
          <w:spacing w:val="0"/>
          <w:color w:val="9eb0cf"/>
          <w:b w:val="on"/>
          <w:i w:val="off"/>
        </w:rPr>
        <w:t>调整方案</w:t>
      </w:r>
      <w:bookmarkEnd w:id="10624"/>
    </w:p>
    <w:p>
      <w:pPr>
        <w:pageBreakBefore w:val="off"/>
        <w:tabs/>
        <w:wordWrap w:val="off"/>
        <w:spacing w:before="0" w:after="0" w:line="600" w:lineRule="exact"/>
        <w:ind w:left="0" w:right="0"/>
        <w:jc w:val="both"/>
        <w:textAlignment w:val="baseline"/>
        <w:rPr>
          <w:sz w:val="50"/>
        </w:rPr>
      </w:pPr>
      <w:bookmarkStart w:name="" w:id="10625"/>
      <w:r>
        <w:rPr>
          <w:rFonts w:ascii="宋体" w:hAnsi="宋体" w:cs="宋体" w:eastAsia="宋体"/>
          <w:sz w:val="50"/>
          <w:spacing w:val="0"/>
          <w:color w:val="000000"/>
          <w:b w:val="off"/>
          <w:i w:val="off"/>
        </w:rPr>
        <w:t/>
      </w:r>
      <w:bookmarkEnd w:id="10625"/>
    </w:p>
    <w:p>
      <w:pPr>
        <w:pageBreakBefore w:val="off"/>
        <w:tabs/>
        <w:wordWrap w:val="off"/>
        <w:spacing w:before="0" w:after="0" w:line="820" w:lineRule="atLeast"/>
        <w:ind w:left="60" w:right="20" w:firstLine="820"/>
        <w:jc w:val="both"/>
        <w:textAlignment w:val="baseline"/>
        <w:rPr>
          <w:sz w:val="40"/>
        </w:rPr>
      </w:pPr>
      <w:bookmarkStart w:name="" w:id="10626"/>
      <w:r>
        <w:rPr>
          <w:rFonts w:ascii="宋体" w:hAnsi="宋体" w:cs="宋体" w:eastAsia="宋体"/>
          <w:sz w:val="40"/>
          <w:spacing w:val="0"/>
          <w:color w:val="000000"/>
          <w:b w:val="off"/>
          <w:i w:val="off"/>
        </w:rPr>
        <w:t>分析完原因，我们不难看出，想要缓解数字视疲劳，仅靠单一手段远远</w:t>
      </w:r>
      <w:r>
        <w:rPr>
          <w:rFonts w:ascii="宋体" w:hAnsi="宋体" w:cs="宋体" w:eastAsia="宋体"/>
          <w:sz w:val="40"/>
          <w:spacing w:val="0"/>
          <w:color w:val="000000"/>
          <w:b w:val="off"/>
          <w:i w:val="off"/>
        </w:rPr>
        <w:t>不够。眼睛本身、光线环境、空气湿度、生活方式⋯⋯每一个环节都可能成为</w:t>
      </w:r>
      <w:r>
        <w:rPr>
          <w:rFonts w:ascii="宋体" w:hAnsi="宋体" w:cs="宋体" w:eastAsia="宋体"/>
          <w:sz w:val="40"/>
          <w:spacing w:val="0"/>
          <w:color w:val="000000"/>
          <w:b w:val="off"/>
          <w:i w:val="off"/>
        </w:rPr>
        <w:t>影响眼健康的因素。因此，我们需要一个系统的调整方案。</w:t>
      </w:r>
      <w:bookmarkEnd w:id="10626"/>
    </w:p>
    <w:p>
      <w:pPr>
        <w:pageBreakBefore w:val="off"/>
        <w:tabs/>
        <w:wordWrap w:val="off"/>
        <w:spacing w:before="0" w:after="0" w:line="820" w:lineRule="atLeast"/>
        <w:ind w:left="60" w:right="0" w:firstLine="820"/>
        <w:jc w:val="both"/>
        <w:textAlignment w:val="baseline"/>
        <w:rPr>
          <w:sz w:val="40"/>
        </w:rPr>
      </w:pPr>
      <w:bookmarkStart w:name="" w:id="10627"/>
      <w:r>
        <w:rPr>
          <w:rFonts w:ascii="宋体" w:hAnsi="宋体" w:cs="宋体" w:eastAsia="宋体"/>
          <w:sz w:val="40"/>
          <w:spacing w:val="0"/>
          <w:color w:val="000000"/>
          <w:b w:val="off"/>
          <w:i w:val="off"/>
        </w:rPr>
        <w:t>针对数字视疲劳这个问题，全球视光学与眼科专家共同组建的泪膜与眼</w:t>
      </w:r>
      <w:r>
        <w:rPr>
          <w:rFonts w:ascii="宋体" w:hAnsi="宋体" w:cs="宋体" w:eastAsia="宋体"/>
          <w:sz w:val="40"/>
          <w:spacing w:val="0"/>
          <w:color w:val="000000"/>
          <w:b w:val="off"/>
          <w:i w:val="off"/>
        </w:rPr>
        <w:t>表协会提出了基于大量研究的专业建议和国际共识。我从中整理出了几条最实</w:t>
      </w:r>
      <w:r>
        <w:rPr>
          <w:rFonts w:ascii="宋体" w:hAnsi="宋体" w:cs="宋体" w:eastAsia="宋体"/>
          <w:sz w:val="40"/>
          <w:spacing w:val="0"/>
          <w:color w:val="000000"/>
          <w:b w:val="off"/>
          <w:i w:val="off"/>
        </w:rPr>
        <w:t>用的建议。</w:t>
      </w:r>
      <w:bookmarkEnd w:id="10627"/>
    </w:p>
    <w:p>
      <w:pPr>
        <w:pageBreakBefore w:val="off"/>
        <w:tabs/>
        <w:wordWrap w:val="off"/>
        <w:spacing w:before="0" w:after="0" w:line="820" w:lineRule="atLeast"/>
        <w:ind w:left="940" w:right="0"/>
        <w:jc w:val="both"/>
        <w:textAlignment w:val="baseline"/>
        <w:rPr>
          <w:sz w:val="40"/>
        </w:rPr>
      </w:pPr>
      <w:bookmarkStart w:name="" w:id="10628"/>
      <w:r>
        <w:rPr>
          <w:rFonts w:ascii="宋体" w:hAnsi="宋体" w:cs="宋体" w:eastAsia="宋体"/>
          <w:sz w:val="40"/>
          <w:spacing w:val="0"/>
          <w:color w:val="9eb0cf"/>
          <w:b w:val="off"/>
          <w:i w:val="off"/>
        </w:rPr>
        <w:t>第一条，也是最重要的一条建议，是增加泪液。</w:t>
      </w:r>
      <w:bookmarkEnd w:id="10628"/>
    </w:p>
    <w:p>
      <w:pPr>
        <w:pageBreakBefore w:val="off"/>
        <w:tabs/>
        <w:wordWrap w:val="off"/>
        <w:spacing w:before="0" w:after="0" w:line="820" w:lineRule="atLeast"/>
        <w:ind w:left="60" w:right="0" w:firstLine="880"/>
        <w:jc w:val="both"/>
        <w:textAlignment w:val="baseline"/>
        <w:rPr>
          <w:sz w:val="40"/>
        </w:rPr>
      </w:pPr>
      <w:bookmarkStart w:name="" w:id="10629"/>
      <w:r>
        <w:rPr>
          <w:rFonts w:ascii="宋体" w:hAnsi="宋体" w:cs="宋体" w:eastAsia="宋体"/>
          <w:sz w:val="40"/>
          <w:spacing w:val="0"/>
          <w:color w:val="000000"/>
          <w:b w:val="off"/>
          <w:i w:val="off"/>
        </w:rPr>
        <w:t>缓解干眼的第一步，是让眼睛湿润起来。这可以通过两条路径实现：促</w:t>
      </w:r>
      <w:r>
        <w:rPr>
          <w:rFonts w:ascii="宋体" w:hAnsi="宋体" w:cs="宋体" w:eastAsia="宋体"/>
          <w:sz w:val="40"/>
          <w:spacing w:val="0"/>
          <w:color w:val="000000"/>
          <w:b w:val="off"/>
          <w:i w:val="off"/>
        </w:rPr>
        <w:t>进自身泪液分泌，以及借助外部方式补充泪液。</w:t>
      </w:r>
      <w:bookmarkEnd w:id="10629"/>
    </w:p>
    <w:p>
      <w:pPr>
        <w:pageBreakBefore w:val="off"/>
        <w:tabs/>
        <w:wordWrap w:val="off"/>
        <w:spacing w:before="0" w:after="0" w:line="820" w:lineRule="atLeast"/>
        <w:ind w:left="940" w:right="0"/>
        <w:jc w:val="both"/>
        <w:textAlignment w:val="baseline"/>
        <w:rPr>
          <w:sz w:val="40"/>
        </w:rPr>
      </w:pPr>
      <w:bookmarkStart w:name="" w:id="10630"/>
      <w:r>
        <w:rPr>
          <w:rFonts w:ascii="宋体" w:hAnsi="宋体" w:cs="宋体" w:eastAsia="宋体"/>
          <w:sz w:val="40"/>
          <w:spacing w:val="0"/>
          <w:color w:val="000000"/>
          <w:b w:val="off"/>
          <w:i w:val="off"/>
        </w:rPr>
        <w:t>要想促进自身泪液分泌，最简单、最有效的方法之一是增加眨眼次数。</w:t>
      </w:r>
      <w:bookmarkEnd w:id="10630"/>
    </w:p>
    <w:p>
      <w:pPr>
        <w:pageBreakBefore w:val="off"/>
        <w:tabs/>
        <w:wordWrap w:val="off"/>
        <w:spacing w:before="0" w:after="0" w:line="840" w:lineRule="exact"/>
        <w:ind w:left="0" w:right="0"/>
        <w:jc w:val="both"/>
        <w:textAlignment w:val="baseline"/>
        <w:rPr>
          <w:sz w:val="40"/>
        </w:rPr>
      </w:pPr>
      <w:bookmarkStart w:name="" w:id="10631"/>
      <w:r>
        <w:rPr>
          <w:rFonts w:ascii="宋体" w:hAnsi="宋体" w:cs="宋体" w:eastAsia="宋体"/>
          <w:sz w:val="40"/>
          <w:spacing w:val="0"/>
          <w:color w:val="000000"/>
          <w:b w:val="off"/>
          <w:i w:val="off"/>
        </w:rPr>
        <w:t/>
      </w:r>
      <w:bookmarkEnd w:id="10631"/>
    </w:p>
    <w:p>
      <w:pPr>
        <w:pageBreakBefore w:val="off"/>
        <w:tabs/>
        <w:wordWrap w:val="off"/>
        <w:spacing w:before="0" w:after="0" w:line="820" w:lineRule="atLeast"/>
        <w:ind w:left="60" w:right="0"/>
        <w:jc w:val="both"/>
        <w:textAlignment w:val="baseline"/>
        <w:rPr>
          <w:sz w:val="40"/>
        </w:rPr>
      </w:pPr>
      <w:bookmarkStart w:name="" w:id="10632"/>
      <w:r>
        <w:rPr>
          <w:rFonts w:ascii="仿宋" w:hAnsi="仿宋" w:cs="仿宋" w:eastAsia="仿宋"/>
          <w:sz w:val="40"/>
          <w:spacing w:val="0"/>
          <w:color w:val="9eb0cf"/>
          <w:b w:val="off"/>
          <w:i w:val="off"/>
        </w:rPr>
        <w:t>440</w:t>
      </w:r>
      <w:bookmarkEnd w:id="10632"/>
    </w:p>
    <w:p>
      <w:r>
        <w:t/>
      </w:r>
    </w:p>
    <w:p>
      <w:pPr>
        <w:sectPr>
          <w:footerReference r:id="rId943"/>
          <w:headerReference r:id="rId944" w:type="default"/>
          <w:type w:val="nextPage"/>
          <w:pgSz w:w="17340" w:h="25540"/>
          <w:pgMar w:left="1600" w:top="1080" w:right="1600" w:bottom="1080" w:header="780" w:footer="780"/>
          <w:cols w:num="1"/>
        </w:sectPr>
      </w:pPr>
    </w:p>
    <w:p>
      <w:pPr>
        <w:pageBreakBefore w:val="off"/>
        <w:tabs/>
        <w:wordWrap w:val="off"/>
        <w:spacing w:before="0" w:after="0" w:line="440" w:lineRule="atLeast"/>
        <w:ind w:left="0" w:right="140"/>
        <w:jc w:val="right"/>
        <w:textAlignment w:val="baseline"/>
        <w:rPr>
          <w:sz w:val="31"/>
        </w:rPr>
      </w:pPr>
      <w:bookmarkStart w:name="" w:id="10633"/>
      <w:r>
        <w:rPr>
          <w:rFonts w:ascii="黑体" w:hAnsi="黑体" w:cs="黑体" w:eastAsia="黑体"/>
          <w:sz w:val="31"/>
          <w:spacing w:val="0"/>
          <w:color w:val="000000"/>
          <w:b w:val="off"/>
          <w:i w:val="off"/>
        </w:rPr>
        <w:t>第八章 从容应对生活“困局”</w:t>
      </w:r>
      <w:bookmarkEnd w:id="10633"/>
    </w:p>
    <w:p>
      <w:pPr>
        <w:pageBreakBefore w:val="off"/>
        <w:tabs/>
        <w:wordWrap w:val="off"/>
        <w:spacing w:before="0" w:after="0" w:line="440" w:lineRule="exact"/>
        <w:ind w:left="0" w:right="0"/>
        <w:jc w:val="right"/>
        <w:textAlignment w:val="baseline"/>
        <w:rPr>
          <w:sz w:val="31"/>
        </w:rPr>
      </w:pPr>
      <w:bookmarkStart w:name="" w:id="10634"/>
      <w:r>
        <w:rPr>
          <w:rFonts w:ascii="宋体" w:hAnsi="宋体" w:cs="宋体" w:eastAsia="宋体"/>
          <w:sz w:val="31"/>
          <w:spacing w:val="0"/>
          <w:color w:val="000000"/>
          <w:b w:val="off"/>
          <w:i w:val="off"/>
        </w:rPr>
        <w:t/>
      </w:r>
      <w:bookmarkEnd w:id="10634"/>
    </w:p>
    <w:p>
      <w:pPr>
        <w:pageBreakBefore w:val="off"/>
        <w:tabs/>
        <w:wordWrap w:val="off"/>
        <w:spacing w:before="0" w:after="0" w:line="440" w:lineRule="exact"/>
        <w:ind w:left="0" w:right="0"/>
        <w:jc w:val="right"/>
        <w:textAlignment w:val="baseline"/>
        <w:rPr>
          <w:sz w:val="31"/>
        </w:rPr>
      </w:pPr>
      <w:bookmarkStart w:name="" w:id="10635"/>
      <w:r>
        <w:rPr>
          <w:rFonts w:ascii="宋体" w:hAnsi="宋体" w:cs="宋体" w:eastAsia="宋体"/>
          <w:sz w:val="31"/>
          <w:spacing w:val="0"/>
          <w:color w:val="000000"/>
          <w:b w:val="off"/>
          <w:i w:val="off"/>
        </w:rPr>
        <w:t/>
      </w:r>
      <w:bookmarkEnd w:id="10635"/>
    </w:p>
    <w:p>
      <w:pPr>
        <w:pageBreakBefore w:val="off"/>
        <w:tabs/>
        <w:wordWrap w:val="off"/>
        <w:spacing w:before="0" w:after="0" w:line="440" w:lineRule="exact"/>
        <w:ind w:left="0" w:right="0"/>
        <w:jc w:val="right"/>
        <w:textAlignment w:val="baseline"/>
        <w:rPr>
          <w:sz w:val="31"/>
        </w:rPr>
      </w:pPr>
      <w:bookmarkStart w:name="" w:id="10636"/>
      <w:r>
        <w:rPr>
          <w:rFonts w:ascii="宋体" w:hAnsi="宋体" w:cs="宋体" w:eastAsia="宋体"/>
          <w:sz w:val="31"/>
          <w:spacing w:val="0"/>
          <w:color w:val="000000"/>
          <w:b w:val="off"/>
          <w:i w:val="off"/>
        </w:rPr>
        <w:t/>
      </w:r>
      <w:bookmarkEnd w:id="10636"/>
    </w:p>
    <w:p>
      <w:pPr>
        <w:pageBreakBefore w:val="off"/>
        <w:tabs/>
        <w:wordWrap w:val="off"/>
        <w:spacing w:before="0" w:after="0" w:line="780" w:lineRule="atLeast"/>
        <w:ind w:left="60" w:right="0"/>
        <w:jc w:val="both"/>
        <w:textAlignment w:val="baseline"/>
        <w:rPr>
          <w:sz w:val="41"/>
        </w:rPr>
      </w:pPr>
      <w:bookmarkStart w:name="" w:id="10637"/>
      <w:r>
        <w:rPr>
          <w:rFonts w:ascii="宋体" w:hAnsi="宋体" w:cs="宋体" w:eastAsia="宋体"/>
          <w:sz w:val="41"/>
          <w:spacing w:val="0"/>
          <w:color w:val="000000"/>
          <w:b w:val="off"/>
          <w:i w:val="off"/>
        </w:rPr>
        <w:t>这是全球各大眼科学会公认、证据最充分的干预方式之一。</w:t>
      </w:r>
      <w:bookmarkEnd w:id="10637"/>
    </w:p>
    <w:p>
      <w:pPr>
        <w:pageBreakBefore w:val="off"/>
        <w:tabs/>
        <w:wordWrap w:val="off"/>
        <w:spacing w:before="0" w:after="0" w:line="780" w:lineRule="atLeast"/>
        <w:ind w:left="60" w:right="0" w:firstLine="820"/>
        <w:jc w:val="both"/>
        <w:textAlignment w:val="baseline"/>
        <w:rPr>
          <w:sz w:val="41"/>
        </w:rPr>
      </w:pPr>
      <w:bookmarkStart w:name="" w:id="10638"/>
      <w:r>
        <w:rPr>
          <w:rFonts w:ascii="宋体" w:hAnsi="宋体" w:cs="宋体" w:eastAsia="宋体"/>
          <w:sz w:val="41"/>
          <w:spacing w:val="0"/>
          <w:color w:val="000000"/>
          <w:b w:val="off"/>
          <w:i w:val="off"/>
        </w:rPr>
        <w:t>但问题是，当我们盯着屏幕时，眨眼频率会大幅下降。怎么提醒自己多</w:t>
      </w:r>
      <w:r>
        <w:rPr>
          <w:rFonts w:ascii="宋体" w:hAnsi="宋体" w:cs="宋体" w:eastAsia="宋体"/>
          <w:sz w:val="41"/>
          <w:spacing w:val="0"/>
          <w:color w:val="000000"/>
          <w:b w:val="off"/>
          <w:i w:val="off"/>
        </w:rPr>
        <w:t>眨眼呢?这时候就可以用上前文提到的“20-20-20法则”：每使用电子屏幕</w:t>
      </w:r>
      <w:r>
        <w:rPr>
          <w:rFonts w:ascii="宋体" w:hAnsi="宋体" w:cs="宋体" w:eastAsia="宋体"/>
          <w:sz w:val="41"/>
          <w:spacing w:val="0"/>
          <w:color w:val="000000"/>
          <w:b w:val="off"/>
          <w:i w:val="off"/>
        </w:rPr>
        <w:t>20分钟，就看向20英尺(约6米)外的远处，至少坚持20秒。这种短暂的</w:t>
      </w:r>
      <w:r>
        <w:rPr>
          <w:rFonts w:ascii="宋体" w:hAnsi="宋体" w:cs="宋体" w:eastAsia="宋体"/>
          <w:sz w:val="41"/>
          <w:spacing w:val="0"/>
          <w:color w:val="000000"/>
          <w:b w:val="off"/>
          <w:i w:val="off"/>
        </w:rPr>
        <w:t>休息不仅可以缓解视疲劳，也能显著提升泪膜稳定性。如果你工作太忙，无法</w:t>
      </w:r>
      <w:r>
        <w:rPr>
          <w:rFonts w:ascii="宋体" w:hAnsi="宋体" w:cs="宋体" w:eastAsia="宋体"/>
          <w:sz w:val="41"/>
          <w:spacing w:val="0"/>
          <w:color w:val="000000"/>
          <w:b w:val="off"/>
          <w:i w:val="off"/>
        </w:rPr>
        <w:t>频繁休息，建议连续用眼45分钟后休息5分钟，并且在用眼时尽量与屏幕保</w:t>
      </w:r>
      <w:r>
        <w:rPr>
          <w:rFonts w:ascii="宋体" w:hAnsi="宋体" w:cs="宋体" w:eastAsia="宋体"/>
          <w:sz w:val="41"/>
          <w:spacing w:val="0"/>
          <w:color w:val="000000"/>
          <w:b w:val="off"/>
          <w:i w:val="off"/>
        </w:rPr>
        <w:t>持一臂之距。</w:t>
      </w:r>
      <w:bookmarkEnd w:id="10638"/>
    </w:p>
    <w:p>
      <w:pPr>
        <w:pageBreakBefore w:val="off"/>
        <w:tabs/>
        <w:wordWrap w:val="off"/>
        <w:spacing w:before="0" w:after="0" w:line="780" w:lineRule="atLeast"/>
        <w:ind w:left="60" w:right="0" w:firstLine="820"/>
        <w:jc w:val="both"/>
        <w:textAlignment w:val="baseline"/>
        <w:rPr>
          <w:sz w:val="41"/>
        </w:rPr>
      </w:pPr>
      <w:bookmarkStart w:name="" w:id="10639"/>
      <w:r>
        <w:rPr>
          <w:rFonts w:ascii="宋体" w:hAnsi="宋体" w:cs="宋体" w:eastAsia="宋体"/>
          <w:sz w:val="41"/>
          <w:spacing w:val="0"/>
          <w:color w:val="000000"/>
          <w:b w:val="off"/>
          <w:i w:val="off"/>
        </w:rPr>
        <w:t>另外，多项研究还发现，连续使用电子产品超过4小时，是导致数字视</w:t>
      </w:r>
      <w:r>
        <w:rPr>
          <w:rFonts w:ascii="宋体" w:hAnsi="宋体" w:cs="宋体" w:eastAsia="宋体"/>
          <w:sz w:val="41"/>
          <w:spacing w:val="0"/>
          <w:color w:val="000000"/>
          <w:b w:val="off"/>
          <w:i w:val="off"/>
        </w:rPr>
        <w:t>疲劳向干眼症等眼部疾病发展的重要因素。控制电子产品使用时间，是必要的</w:t>
      </w:r>
      <w:r>
        <w:rPr>
          <w:rFonts w:ascii="宋体" w:hAnsi="宋体" w:cs="宋体" w:eastAsia="宋体"/>
          <w:sz w:val="41"/>
          <w:spacing w:val="0"/>
          <w:color w:val="000000"/>
          <w:b w:val="off"/>
          <w:i w:val="off"/>
        </w:rPr>
        <w:t>防护措施。</w:t>
      </w:r>
      <w:bookmarkEnd w:id="10639"/>
    </w:p>
    <w:p>
      <w:pPr>
        <w:pageBreakBefore w:val="off"/>
        <w:tabs/>
        <w:wordWrap w:val="off"/>
        <w:spacing w:before="0" w:after="0" w:line="780" w:lineRule="atLeast"/>
        <w:ind w:left="60" w:right="40" w:firstLine="820"/>
        <w:jc w:val="both"/>
        <w:textAlignment w:val="baseline"/>
        <w:rPr>
          <w:sz w:val="41"/>
        </w:rPr>
      </w:pPr>
      <w:bookmarkStart w:name="" w:id="10640"/>
      <w:r>
        <w:rPr>
          <w:rFonts w:ascii="宋体" w:hAnsi="宋体" w:cs="宋体" w:eastAsia="宋体"/>
          <w:sz w:val="41"/>
          <w:spacing w:val="0"/>
          <w:color w:val="000000"/>
          <w:b w:val="off"/>
          <w:i w:val="off"/>
        </w:rPr>
        <w:t>除了主动多眨眼，寻求外部补充的方式同样有效，包括滴眼药水、湿热</w:t>
      </w:r>
      <w:r>
        <w:rPr>
          <w:rFonts w:ascii="宋体" w:hAnsi="宋体" w:cs="宋体" w:eastAsia="宋体"/>
          <w:sz w:val="41"/>
          <w:spacing w:val="0"/>
          <w:color w:val="000000"/>
          <w:b w:val="off"/>
          <w:i w:val="off"/>
        </w:rPr>
        <w:t>敷等。</w:t>
      </w:r>
      <w:bookmarkEnd w:id="10640"/>
    </w:p>
    <w:p>
      <w:pPr>
        <w:pageBreakBefore w:val="off"/>
        <w:tabs/>
        <w:wordWrap w:val="off"/>
        <w:spacing w:before="0" w:after="0" w:line="780" w:lineRule="atLeast"/>
        <w:ind w:left="60" w:right="40" w:firstLine="820"/>
        <w:jc w:val="both"/>
        <w:textAlignment w:val="baseline"/>
        <w:rPr>
          <w:sz w:val="41"/>
        </w:rPr>
      </w:pPr>
      <w:bookmarkStart w:name="" w:id="10641"/>
      <w:r>
        <w:rPr>
          <w:rFonts w:ascii="宋体" w:hAnsi="宋体" w:cs="宋体" w:eastAsia="宋体"/>
          <w:sz w:val="41"/>
          <w:spacing w:val="0"/>
          <w:color w:val="000000"/>
          <w:b w:val="off"/>
          <w:i w:val="off"/>
        </w:rPr>
        <w:t>先说眼药水。无论什么成分和品牌，它最主要的功效就是模仿泪液，提</w:t>
      </w:r>
      <w:r>
        <w:rPr>
          <w:rFonts w:ascii="宋体" w:hAnsi="宋体" w:cs="宋体" w:eastAsia="宋体"/>
          <w:sz w:val="41"/>
          <w:spacing w:val="0"/>
          <w:color w:val="000000"/>
          <w:b w:val="off"/>
          <w:i w:val="off"/>
        </w:rPr>
        <w:t>供水、脂质和黏蛋白。近些年很多人推荐的人工泪液，如玻璃酸钠、聚乙二</w:t>
      </w:r>
      <w:r>
        <w:rPr>
          <w:rFonts w:ascii="宋体" w:hAnsi="宋体" w:cs="宋体" w:eastAsia="宋体"/>
          <w:sz w:val="41"/>
          <w:spacing w:val="0"/>
          <w:color w:val="000000"/>
          <w:b w:val="off"/>
          <w:i w:val="off"/>
        </w:rPr>
        <w:t>醇，都可以选择，只要能模拟泪液、增加眼睛湿度就可以了，成分越干净越</w:t>
      </w:r>
      <w:r>
        <w:rPr>
          <w:rFonts w:ascii="宋体" w:hAnsi="宋体" w:cs="宋体" w:eastAsia="宋体"/>
          <w:sz w:val="41"/>
          <w:spacing w:val="0"/>
          <w:color w:val="000000"/>
          <w:b w:val="off"/>
          <w:i w:val="off"/>
        </w:rPr>
        <w:t>好，最好不要有防腐剂，尤其是长期使用的眼药水，即使只有一点防腐剂，也</w:t>
      </w:r>
      <w:r>
        <w:rPr>
          <w:rFonts w:ascii="宋体" w:hAnsi="宋体" w:cs="宋体" w:eastAsia="宋体"/>
          <w:sz w:val="41"/>
          <w:spacing w:val="0"/>
          <w:color w:val="000000"/>
          <w:b w:val="off"/>
          <w:i w:val="off"/>
        </w:rPr>
        <w:t>有可能加重干眼症状。而含有收缩血管的薄荷、冰片等成分的眼药水虽然刚使</w:t>
      </w:r>
      <w:r>
        <w:rPr>
          <w:rFonts w:ascii="宋体" w:hAnsi="宋体" w:cs="宋体" w:eastAsia="宋体"/>
          <w:sz w:val="41"/>
          <w:spacing w:val="0"/>
          <w:color w:val="000000"/>
          <w:b w:val="off"/>
          <w:i w:val="off"/>
        </w:rPr>
        <w:t>用时觉得舒服，但一两天后情况可能会更糟糕。</w:t>
      </w:r>
      <w:bookmarkEnd w:id="10641"/>
    </w:p>
    <w:p>
      <w:pPr>
        <w:pageBreakBefore w:val="off"/>
        <w:tabs/>
        <w:wordWrap w:val="off"/>
        <w:spacing w:before="0" w:after="0" w:line="780" w:lineRule="atLeast"/>
        <w:ind w:left="60" w:right="100" w:firstLine="820"/>
        <w:jc w:val="both"/>
        <w:textAlignment w:val="baseline"/>
        <w:rPr>
          <w:sz w:val="41"/>
        </w:rPr>
      </w:pPr>
      <w:bookmarkStart w:name="" w:id="10642"/>
      <w:r>
        <w:rPr>
          <w:rFonts w:ascii="宋体" w:hAnsi="宋体" w:cs="宋体" w:eastAsia="宋体"/>
          <w:sz w:val="41"/>
          <w:spacing w:val="0"/>
          <w:color w:val="000000"/>
          <w:b w:val="off"/>
          <w:i w:val="off"/>
        </w:rPr>
        <w:t>近年来，中国自主研发的一类创新药物————重组牛碱性成纤维细胞生长因</w:t>
      </w:r>
      <w:r>
        <w:rPr>
          <w:rFonts w:ascii="宋体" w:hAnsi="宋体" w:cs="宋体" w:eastAsia="宋体"/>
          <w:sz w:val="41"/>
          <w:spacing w:val="0"/>
          <w:color w:val="000000"/>
          <w:b w:val="off"/>
          <w:i w:val="off"/>
        </w:rPr>
        <w:t>子滴眼液，在众多眼药水中脱颖而出，成为缓解中重度干眼及其他伴有干眼症</w:t>
      </w:r>
      <w:r>
        <w:rPr>
          <w:rFonts w:ascii="宋体" w:hAnsi="宋体" w:cs="宋体" w:eastAsia="宋体"/>
          <w:sz w:val="41"/>
          <w:spacing w:val="0"/>
          <w:color w:val="000000"/>
          <w:b w:val="off"/>
          <w:i w:val="off"/>
        </w:rPr>
        <w:t>状疾病的有效治疗选择。其疗效已被多项小规模研究证实，它也被纳入中国干</w:t>
      </w:r>
      <w:r>
        <w:rPr>
          <w:rFonts w:ascii="宋体" w:hAnsi="宋体" w:cs="宋体" w:eastAsia="宋体"/>
          <w:sz w:val="41"/>
          <w:spacing w:val="0"/>
          <w:color w:val="000000"/>
          <w:b w:val="off"/>
          <w:i w:val="off"/>
        </w:rPr>
        <w:t>眼诊疗相关指南。不过需要注意的是，该药物仍属于处方药，应在专业医生指</w:t>
      </w:r>
      <w:r>
        <w:rPr>
          <w:rFonts w:ascii="宋体" w:hAnsi="宋体" w:cs="宋体" w:eastAsia="宋体"/>
          <w:sz w:val="41"/>
          <w:spacing w:val="0"/>
          <w:color w:val="000000"/>
          <w:b w:val="off"/>
          <w:i w:val="off"/>
        </w:rPr>
        <w:t>导下使用。</w:t>
      </w:r>
      <w:bookmarkEnd w:id="10642"/>
    </w:p>
    <w:p>
      <w:pPr>
        <w:pageBreakBefore w:val="off"/>
        <w:tabs/>
        <w:wordWrap w:val="off"/>
        <w:spacing w:before="0" w:after="0" w:line="780" w:lineRule="atLeast"/>
        <w:ind w:left="60" w:right="120" w:firstLine="820"/>
        <w:jc w:val="both"/>
        <w:textAlignment w:val="baseline"/>
        <w:rPr>
          <w:sz w:val="41"/>
        </w:rPr>
      </w:pPr>
      <w:bookmarkStart w:name="" w:id="10643"/>
      <w:r>
        <w:rPr>
          <w:rFonts w:ascii="宋体" w:hAnsi="宋体" w:cs="宋体" w:eastAsia="宋体"/>
          <w:sz w:val="41"/>
          <w:spacing w:val="0"/>
          <w:color w:val="000000"/>
          <w:b w:val="off"/>
          <w:i w:val="off"/>
        </w:rPr>
        <w:t>除药物治疗外，湿热敷也是缓解干眼的重要辅助手段。将热敷温度控制</w:t>
      </w:r>
      <w:r>
        <w:rPr>
          <w:rFonts w:ascii="宋体" w:hAnsi="宋体" w:cs="宋体" w:eastAsia="宋体"/>
          <w:sz w:val="41"/>
          <w:spacing w:val="0"/>
          <w:color w:val="000000"/>
          <w:b w:val="off"/>
          <w:i w:val="off"/>
        </w:rPr>
        <w:t>在40~45℃，每次持续10~15分钟，可以有效促进眼部血液循环，缓解疲</w:t>
      </w:r>
      <w:bookmarkEnd w:id="10643"/>
    </w:p>
    <w:p>
      <w:pPr>
        <w:pageBreakBefore w:val="off"/>
        <w:tabs/>
        <w:wordWrap w:val="off"/>
        <w:spacing w:before="0" w:after="0" w:line="780" w:lineRule="exact"/>
        <w:ind w:left="0" w:right="0"/>
        <w:jc w:val="both"/>
        <w:textAlignment w:val="baseline"/>
        <w:rPr>
          <w:sz w:val="41"/>
        </w:rPr>
      </w:pPr>
      <w:bookmarkStart w:name="" w:id="10644"/>
      <w:r>
        <w:rPr>
          <w:rFonts w:ascii="宋体" w:hAnsi="宋体" w:cs="宋体" w:eastAsia="宋体"/>
          <w:sz w:val="41"/>
          <w:spacing w:val="0"/>
          <w:color w:val="000000"/>
          <w:b w:val="off"/>
          <w:i w:val="off"/>
        </w:rPr>
        <w:t/>
      </w:r>
      <w:bookmarkEnd w:id="10644"/>
    </w:p>
    <w:p>
      <w:pPr>
        <w:pageBreakBefore w:val="off"/>
        <w:tabs/>
        <w:wordWrap w:val="off"/>
        <w:spacing w:before="0" w:after="0" w:line="780" w:lineRule="atLeast"/>
        <w:ind w:left="0" w:right="180"/>
        <w:jc w:val="right"/>
        <w:textAlignment w:val="baseline"/>
        <w:rPr>
          <w:sz w:val="41"/>
        </w:rPr>
      </w:pPr>
      <w:bookmarkStart w:name="" w:id="10645"/>
      <w:r>
        <w:rPr>
          <w:rFonts w:ascii="仿宋" w:hAnsi="仿宋" w:cs="仿宋" w:eastAsia="仿宋"/>
          <w:sz w:val="41"/>
          <w:spacing w:val="0"/>
          <w:color w:val="000000"/>
          <w:b w:val="off"/>
          <w:i w:val="off"/>
        </w:rPr>
        <w:t>441</w:t>
      </w:r>
      <w:bookmarkEnd w:id="10645"/>
    </w:p>
    <w:p>
      <w:r>
        <w:t/>
      </w:r>
    </w:p>
    <w:p>
      <w:pPr>
        <w:sectPr>
          <w:footerReference r:id="rId945"/>
          <w:headerReference r:id="rId946" w:type="default"/>
          <w:type w:val="nextPage"/>
          <w:pgSz w:w="17060" w:h="25400"/>
          <w:pgMar w:left="1540" w:top="1080" w:right="1540" w:bottom="1080" w:header="780" w:footer="780"/>
          <w:cols w:num="1"/>
        </w:sectPr>
      </w:pPr>
    </w:p>
    <w:p>
      <w:pPr>
        <w:pageBreakBefore w:val="off"/>
        <w:tabs/>
        <w:wordWrap w:val="off"/>
        <w:spacing w:before="0" w:after="0" w:line="460" w:lineRule="atLeast"/>
        <w:ind w:left="0" w:right="0"/>
        <w:jc w:val="both"/>
        <w:textAlignment w:val="baseline"/>
        <w:rPr>
          <w:sz w:val="34"/>
        </w:rPr>
      </w:pPr>
      <w:bookmarkStart w:name="" w:id="10646"/>
      <w:r>
        <w:rPr>
          <w:rFonts w:ascii="黑体" w:hAnsi="黑体" w:cs="黑体" w:eastAsia="黑体"/>
          <w:sz w:val="34"/>
          <w:spacing w:val="0"/>
          <w:color w:val="a2b3ce"/>
          <w:b w:val="off"/>
          <w:i w:val="off"/>
        </w:rPr>
        <w:t>第三部分全方位构建家庭健康管理系统</w:t>
      </w:r>
      <w:bookmarkEnd w:id="10646"/>
    </w:p>
    <w:p>
      <w:pPr>
        <w:pageBreakBefore w:val="off"/>
        <w:tabs/>
        <w:wordWrap w:val="off"/>
        <w:spacing w:before="0" w:after="0" w:line="380" w:lineRule="exact"/>
        <w:ind w:left="0" w:right="0"/>
        <w:jc w:val="both"/>
        <w:textAlignment w:val="baseline"/>
        <w:rPr>
          <w:sz w:val="34"/>
        </w:rPr>
      </w:pPr>
      <w:bookmarkStart w:name="" w:id="10647"/>
      <w:r>
        <w:rPr>
          <w:rFonts w:ascii="宋体" w:hAnsi="宋体" w:cs="宋体" w:eastAsia="宋体"/>
          <w:sz w:val="34"/>
          <w:spacing w:val="0"/>
          <w:color w:val="000000"/>
          <w:b w:val="off"/>
          <w:i w:val="off"/>
        </w:rPr>
        <w:t/>
      </w:r>
      <w:bookmarkEnd w:id="10647"/>
    </w:p>
    <w:p>
      <w:pPr>
        <w:pageBreakBefore w:val="off"/>
        <w:tabs/>
        <w:wordWrap w:val="off"/>
        <w:spacing w:before="0" w:after="0" w:line="380" w:lineRule="exact"/>
        <w:ind w:left="0" w:right="0"/>
        <w:jc w:val="both"/>
        <w:textAlignment w:val="baseline"/>
        <w:rPr>
          <w:sz w:val="34"/>
        </w:rPr>
      </w:pPr>
      <w:bookmarkStart w:name="" w:id="10648"/>
      <w:r>
        <w:rPr>
          <w:rFonts w:ascii="宋体" w:hAnsi="宋体" w:cs="宋体" w:eastAsia="宋体"/>
          <w:sz w:val="34"/>
          <w:spacing w:val="0"/>
          <w:color w:val="000000"/>
          <w:b w:val="off"/>
          <w:i w:val="off"/>
        </w:rPr>
        <w:t/>
      </w:r>
      <w:bookmarkEnd w:id="10648"/>
    </w:p>
    <w:p>
      <w:pPr>
        <w:pageBreakBefore w:val="off"/>
        <w:tabs/>
        <w:wordWrap w:val="off"/>
        <w:spacing w:before="0" w:after="0" w:line="380" w:lineRule="exact"/>
        <w:ind w:left="0" w:right="0"/>
        <w:jc w:val="both"/>
        <w:textAlignment w:val="baseline"/>
        <w:rPr>
          <w:sz w:val="34"/>
        </w:rPr>
      </w:pPr>
      <w:bookmarkStart w:name="" w:id="10649"/>
      <w:r>
        <w:rPr>
          <w:rFonts w:ascii="宋体" w:hAnsi="宋体" w:cs="宋体" w:eastAsia="宋体"/>
          <w:sz w:val="34"/>
          <w:spacing w:val="0"/>
          <w:color w:val="000000"/>
          <w:b w:val="off"/>
          <w:i w:val="off"/>
        </w:rPr>
        <w:t/>
      </w:r>
      <w:bookmarkEnd w:id="10649"/>
    </w:p>
    <w:p>
      <w:pPr>
        <w:pageBreakBefore w:val="off"/>
        <w:tabs/>
        <w:wordWrap w:val="off"/>
        <w:spacing w:before="0" w:after="0" w:line="800" w:lineRule="atLeast"/>
        <w:ind w:left="0" w:right="120"/>
        <w:jc w:val="both"/>
        <w:textAlignment w:val="baseline"/>
        <w:rPr>
          <w:sz w:val="41"/>
        </w:rPr>
      </w:pPr>
      <w:bookmarkStart w:name="" w:id="10650"/>
      <w:r>
        <w:rPr>
          <w:rFonts w:ascii="宋体" w:hAnsi="宋体" w:cs="宋体" w:eastAsia="宋体"/>
          <w:sz w:val="41"/>
          <w:spacing w:val="0"/>
          <w:color w:val="000000"/>
          <w:b w:val="off"/>
          <w:i w:val="off"/>
        </w:rPr>
        <w:t>劳，增加泪液分泌，从而改善干涩等不适症状。目前市面上的大部分蒸汽眼罩</w:t>
      </w:r>
      <w:r>
        <w:rPr>
          <w:rFonts w:ascii="宋体" w:hAnsi="宋体" w:cs="宋体" w:eastAsia="宋体"/>
          <w:sz w:val="41"/>
          <w:spacing w:val="0"/>
          <w:color w:val="000000"/>
          <w:b w:val="off"/>
          <w:i w:val="off"/>
        </w:rPr>
        <w:t>都能满足这一温度需求。你可以将一张干净的纯水湿纸巾叠放在眼部，下方贴</w:t>
      </w:r>
      <w:r>
        <w:rPr>
          <w:rFonts w:ascii="宋体" w:hAnsi="宋体" w:cs="宋体" w:eastAsia="宋体"/>
          <w:sz w:val="41"/>
          <w:spacing w:val="0"/>
          <w:color w:val="000000"/>
          <w:b w:val="off"/>
          <w:i w:val="off"/>
        </w:rPr>
        <w:t>皮肤，上方覆盖蒸汽眼罩，能同时实现湿敷与热敷的双重效果；也可以选择用</w:t>
      </w:r>
      <w:r>
        <w:rPr>
          <w:rFonts w:ascii="宋体" w:hAnsi="宋体" w:cs="宋体" w:eastAsia="宋体"/>
          <w:sz w:val="41"/>
          <w:spacing w:val="0"/>
          <w:color w:val="000000"/>
          <w:b w:val="off"/>
          <w:i w:val="off"/>
        </w:rPr>
        <w:t>传统毛巾热敷，用温水浸湿干净毛巾，拧至不滴水后敷在眼部，同样能带来快</w:t>
      </w:r>
      <w:r>
        <w:rPr>
          <w:rFonts w:ascii="宋体" w:hAnsi="宋体" w:cs="宋体" w:eastAsia="宋体"/>
          <w:sz w:val="41"/>
          <w:spacing w:val="0"/>
          <w:color w:val="000000"/>
          <w:b w:val="off"/>
          <w:i w:val="off"/>
        </w:rPr>
        <w:t>速缓解的效果。</w:t>
      </w:r>
      <w:bookmarkEnd w:id="10650"/>
    </w:p>
    <w:p>
      <w:pPr>
        <w:pageBreakBefore w:val="off"/>
        <w:tabs/>
        <w:wordWrap w:val="off"/>
        <w:spacing w:before="0" w:after="0" w:line="800" w:lineRule="atLeast"/>
        <w:ind w:left="80" w:right="100" w:firstLine="820"/>
        <w:jc w:val="both"/>
        <w:textAlignment w:val="baseline"/>
        <w:rPr>
          <w:sz w:val="41"/>
        </w:rPr>
      </w:pPr>
      <w:bookmarkStart w:name="" w:id="10651"/>
      <w:r>
        <w:rPr>
          <w:rFonts w:ascii="宋体" w:hAnsi="宋体" w:cs="宋体" w:eastAsia="宋体"/>
          <w:sz w:val="41"/>
          <w:spacing w:val="0"/>
          <w:color w:val="000000"/>
          <w:b w:val="off"/>
          <w:i w:val="off"/>
        </w:rPr>
        <w:t>这两种方式都便捷高效，适合长期日常使用，也有助于建立干眼管理的</w:t>
      </w:r>
      <w:r>
        <w:rPr>
          <w:rFonts w:ascii="宋体" w:hAnsi="宋体" w:cs="宋体" w:eastAsia="宋体"/>
          <w:sz w:val="41"/>
          <w:spacing w:val="0"/>
          <w:color w:val="000000"/>
          <w:b w:val="off"/>
          <w:i w:val="off"/>
        </w:rPr>
        <w:t>良好习惯。</w:t>
      </w:r>
      <w:bookmarkEnd w:id="10651"/>
    </w:p>
    <w:p>
      <w:pPr>
        <w:pageBreakBefore w:val="off"/>
        <w:tabs/>
        <w:wordWrap w:val="off"/>
        <w:spacing w:before="0" w:after="0" w:line="800" w:lineRule="atLeast"/>
        <w:ind w:left="80" w:right="80" w:firstLine="820"/>
        <w:jc w:val="both"/>
        <w:textAlignment w:val="baseline"/>
        <w:rPr>
          <w:sz w:val="41"/>
        </w:rPr>
      </w:pPr>
      <w:bookmarkStart w:name="" w:id="10652"/>
      <w:r>
        <w:rPr>
          <w:rFonts w:ascii="宋体" w:hAnsi="宋体" w:cs="宋体" w:eastAsia="宋体"/>
          <w:sz w:val="41"/>
          <w:spacing w:val="0"/>
          <w:color w:val="000000"/>
          <w:b w:val="off"/>
          <w:i w:val="off"/>
        </w:rPr>
        <w:t>此外，改善环境湿度同样关键。尤其在干燥的北方供暖季或长期开空调</w:t>
      </w:r>
      <w:r>
        <w:rPr>
          <w:rFonts w:ascii="宋体" w:hAnsi="宋体" w:cs="宋体" w:eastAsia="宋体"/>
          <w:sz w:val="41"/>
          <w:spacing w:val="0"/>
          <w:color w:val="000000"/>
          <w:b w:val="off"/>
          <w:i w:val="off"/>
        </w:rPr>
        <w:t>的室内，一台加湿器往往是保护泪膜的“隐形战士”。如果症状严重，还可以</w:t>
      </w:r>
      <w:r>
        <w:rPr>
          <w:rFonts w:ascii="宋体" w:hAnsi="宋体" w:cs="宋体" w:eastAsia="宋体"/>
          <w:sz w:val="41"/>
          <w:spacing w:val="0"/>
          <w:color w:val="000000"/>
          <w:b w:val="off"/>
          <w:i w:val="off"/>
        </w:rPr>
        <w:t>使用硅胶眼罩减少泪液蒸发。</w:t>
      </w:r>
      <w:bookmarkEnd w:id="10652"/>
    </w:p>
    <w:p>
      <w:pPr>
        <w:pageBreakBefore w:val="off"/>
        <w:tabs/>
        <w:wordWrap w:val="off"/>
        <w:spacing w:before="0" w:after="0" w:line="800" w:lineRule="atLeast"/>
        <w:ind w:left="80" w:right="80" w:firstLine="820"/>
        <w:jc w:val="both"/>
        <w:textAlignment w:val="baseline"/>
        <w:rPr>
          <w:sz w:val="41"/>
        </w:rPr>
      </w:pPr>
      <w:bookmarkStart w:name="" w:id="10653"/>
      <w:r>
        <w:rPr>
          <w:rFonts w:ascii="宋体" w:hAnsi="宋体" w:cs="宋体" w:eastAsia="宋体"/>
          <w:sz w:val="41"/>
          <w:spacing w:val="0"/>
          <w:color w:val="000000"/>
          <w:b w:val="off"/>
          <w:i w:val="off"/>
        </w:rPr>
        <w:t>不过需要提醒的是，加湿器的作用是阶段性的。研究显示，大多数人在</w:t>
      </w:r>
      <w:r>
        <w:rPr>
          <w:rFonts w:ascii="宋体" w:hAnsi="宋体" w:cs="宋体" w:eastAsia="宋体"/>
          <w:sz w:val="41"/>
          <w:spacing w:val="0"/>
          <w:color w:val="000000"/>
          <w:b w:val="off"/>
          <w:i w:val="off"/>
        </w:rPr>
        <w:t>使用了两周后，加湿器的效果就开始减弱了。想要获得持续改善，还是要靠日</w:t>
      </w:r>
      <w:r>
        <w:rPr>
          <w:rFonts w:ascii="宋体" w:hAnsi="宋体" w:cs="宋体" w:eastAsia="宋体"/>
          <w:sz w:val="41"/>
          <w:spacing w:val="0"/>
          <w:color w:val="000000"/>
          <w:b w:val="off"/>
          <w:i w:val="off"/>
        </w:rPr>
        <w:t>常习惯。</w:t>
      </w:r>
      <w:bookmarkEnd w:id="10653"/>
    </w:p>
    <w:p>
      <w:pPr>
        <w:pageBreakBefore w:val="off"/>
        <w:tabs/>
        <w:wordWrap w:val="off"/>
        <w:spacing w:before="0" w:after="0" w:line="800" w:lineRule="atLeast"/>
        <w:ind w:left="80" w:right="80" w:firstLine="820"/>
        <w:jc w:val="both"/>
        <w:textAlignment w:val="baseline"/>
        <w:rPr>
          <w:sz w:val="41"/>
        </w:rPr>
      </w:pPr>
      <w:bookmarkStart w:name="" w:id="10654"/>
      <w:r>
        <w:rPr>
          <w:rFonts w:ascii="宋体" w:hAnsi="宋体" w:cs="宋体" w:eastAsia="宋体"/>
          <w:sz w:val="41"/>
          <w:spacing w:val="0"/>
          <w:color w:val="000000"/>
          <w:b w:val="off"/>
          <w:i w:val="off"/>
        </w:rPr>
        <w:t>当然，别忘了矫正眼镜度数、调整屏幕高度和位置，这类“基础工程”</w:t>
      </w:r>
      <w:r>
        <w:rPr>
          <w:rFonts w:ascii="宋体" w:hAnsi="宋体" w:cs="宋体" w:eastAsia="宋体"/>
          <w:sz w:val="41"/>
          <w:spacing w:val="0"/>
          <w:color w:val="000000"/>
          <w:b w:val="off"/>
          <w:i w:val="off"/>
        </w:rPr>
        <w:t>也会给眼睛减轻不少负担。</w:t>
      </w:r>
      <w:bookmarkEnd w:id="10654"/>
    </w:p>
    <w:p>
      <w:pPr>
        <w:pageBreakBefore w:val="off"/>
        <w:tabs/>
        <w:wordWrap w:val="off"/>
        <w:spacing w:before="0" w:after="0" w:line="800" w:lineRule="atLeast"/>
        <w:ind w:left="80" w:right="60" w:firstLine="820"/>
        <w:jc w:val="both"/>
        <w:textAlignment w:val="baseline"/>
        <w:rPr>
          <w:sz w:val="41"/>
        </w:rPr>
      </w:pPr>
      <w:bookmarkStart w:name="" w:id="10655"/>
      <w:r>
        <w:rPr>
          <w:rFonts w:ascii="宋体" w:hAnsi="宋体" w:cs="宋体" w:eastAsia="宋体"/>
          <w:sz w:val="41"/>
          <w:spacing w:val="0"/>
          <w:color w:val="a2b3ce"/>
          <w:b w:val="off"/>
          <w:i w:val="off"/>
        </w:rPr>
        <w:t>第二条建议，是为自己营造一个更友好的光线环境。这不仅能有效缓解</w:t>
      </w:r>
      <w:r>
        <w:rPr>
          <w:rFonts w:ascii="宋体" w:hAnsi="宋体" w:cs="宋体" w:eastAsia="宋体"/>
          <w:sz w:val="41"/>
          <w:spacing w:val="0"/>
          <w:color w:val="a2b3ce"/>
          <w:b w:val="off"/>
          <w:i w:val="off"/>
        </w:rPr>
        <w:t>视疲劳，也能从源头降低患干眼症的风险。</w:t>
      </w:r>
      <w:bookmarkEnd w:id="10655"/>
    </w:p>
    <w:p>
      <w:pPr>
        <w:pageBreakBefore w:val="off"/>
        <w:tabs/>
        <w:wordWrap w:val="off"/>
        <w:spacing w:before="0" w:after="0" w:line="800" w:lineRule="atLeast"/>
        <w:ind w:left="80" w:right="20" w:firstLine="820"/>
        <w:jc w:val="both"/>
        <w:textAlignment w:val="baseline"/>
        <w:rPr>
          <w:sz w:val="41"/>
        </w:rPr>
      </w:pPr>
      <w:bookmarkStart w:name="" w:id="10656"/>
      <w:r>
        <w:rPr>
          <w:rFonts w:ascii="宋体" w:hAnsi="宋体" w:cs="宋体" w:eastAsia="宋体"/>
          <w:sz w:val="41"/>
          <w:spacing w:val="0"/>
          <w:color w:val="000000"/>
          <w:b w:val="off"/>
          <w:i w:val="off"/>
        </w:rPr>
        <w:t>目前主流研究尚未发现蓝光会对眼睛造成明确的结构性损伤。因此，没</w:t>
      </w:r>
      <w:r>
        <w:rPr>
          <w:rFonts w:ascii="宋体" w:hAnsi="宋体" w:cs="宋体" w:eastAsia="宋体"/>
          <w:sz w:val="41"/>
          <w:spacing w:val="0"/>
          <w:color w:val="000000"/>
          <w:b w:val="off"/>
          <w:i w:val="off"/>
        </w:rPr>
        <w:t>有必要专门佩戴防蓝光眼镜或使用防蓝光屏幕保护膜。如果你确实不放心，可</w:t>
      </w:r>
      <w:r>
        <w:rPr>
          <w:rFonts w:ascii="宋体" w:hAnsi="宋体" w:cs="宋体" w:eastAsia="宋体"/>
          <w:sz w:val="41"/>
          <w:spacing w:val="0"/>
          <w:color w:val="000000"/>
          <w:b w:val="off"/>
          <w:i w:val="off"/>
        </w:rPr>
        <w:t>以选择带有莱茵认证的低蓝光电子设备。</w:t>
      </w:r>
      <w:bookmarkEnd w:id="10656"/>
    </w:p>
    <w:p>
      <w:pPr>
        <w:pageBreakBefore w:val="off"/>
        <w:tabs/>
        <w:wordWrap w:val="off"/>
        <w:spacing w:before="0" w:after="0" w:line="800" w:lineRule="atLeast"/>
        <w:ind w:left="140" w:right="0" w:firstLine="820"/>
        <w:jc w:val="both"/>
        <w:textAlignment w:val="baseline"/>
        <w:rPr>
          <w:sz w:val="41"/>
        </w:rPr>
      </w:pPr>
      <w:bookmarkStart w:name="" w:id="10657"/>
      <w:r>
        <w:rPr>
          <w:rFonts w:ascii="宋体" w:hAnsi="宋体" w:cs="宋体" w:eastAsia="宋体"/>
          <w:sz w:val="41"/>
          <w:spacing w:val="0"/>
          <w:color w:val="000000"/>
          <w:b w:val="off"/>
          <w:i w:val="off"/>
        </w:rPr>
        <w:t>不过，有一个小范围的蓝光波段仍需注意。波长在 400~440纳米的短波</w:t>
      </w:r>
      <w:r>
        <w:rPr>
          <w:rFonts w:ascii="宋体" w:hAnsi="宋体" w:cs="宋体" w:eastAsia="宋体"/>
          <w:sz w:val="41"/>
          <w:spacing w:val="0"/>
          <w:color w:val="000000"/>
          <w:b w:val="off"/>
          <w:i w:val="off"/>
        </w:rPr>
        <w:t>蓝光能量更强，可能会对视网膜造成更明显的刺激，尤其容易引起视疲劳、眼</w:t>
      </w:r>
      <w:r>
        <w:rPr>
          <w:rFonts w:ascii="宋体" w:hAnsi="宋体" w:cs="宋体" w:eastAsia="宋体"/>
          <w:sz w:val="41"/>
          <w:spacing w:val="0"/>
          <w:color w:val="000000"/>
          <w:b w:val="off"/>
          <w:i w:val="off"/>
        </w:rPr>
        <w:t>干，甚至影响黄斑区健康。如果你或家人患有老年性黄斑变性，使用电子产品</w:t>
      </w:r>
      <w:r>
        <w:rPr>
          <w:rFonts w:ascii="宋体" w:hAnsi="宋体" w:cs="宋体" w:eastAsia="宋体"/>
          <w:sz w:val="41"/>
          <w:spacing w:val="0"/>
          <w:color w:val="000000"/>
          <w:b w:val="off"/>
          <w:i w:val="off"/>
        </w:rPr>
        <w:t>时更应避免暴露于这一波段的蓝光中。</w:t>
      </w:r>
      <w:bookmarkEnd w:id="10657"/>
    </w:p>
    <w:p>
      <w:pPr>
        <w:pageBreakBefore w:val="off"/>
        <w:tabs/>
        <w:wordWrap w:val="off"/>
        <w:spacing w:before="0" w:after="0" w:line="800" w:lineRule="atLeast"/>
        <w:ind w:left="960" w:right="0"/>
        <w:jc w:val="both"/>
        <w:textAlignment w:val="baseline"/>
        <w:rPr>
          <w:sz w:val="41"/>
        </w:rPr>
      </w:pPr>
      <w:bookmarkStart w:name="" w:id="10658"/>
      <w:r>
        <w:rPr>
          <w:rFonts w:ascii="宋体" w:hAnsi="宋体" w:cs="宋体" w:eastAsia="宋体"/>
          <w:sz w:val="41"/>
          <w:spacing w:val="0"/>
          <w:color w:val="000000"/>
          <w:b w:val="off"/>
          <w:i w:val="off"/>
        </w:rPr>
        <w:t>好在我们日常接触的大部分LED屏幕设备，蓝光峰值多集中在450~500</w:t>
      </w:r>
      <w:bookmarkEnd w:id="10658"/>
    </w:p>
    <w:p>
      <w:pPr>
        <w:pageBreakBefore w:val="off"/>
        <w:tabs/>
        <w:wordWrap w:val="off"/>
        <w:spacing w:before="0" w:after="0" w:line="440" w:lineRule="exact"/>
        <w:ind w:left="0" w:right="0"/>
        <w:jc w:val="both"/>
        <w:textAlignment w:val="baseline"/>
        <w:rPr>
          <w:sz w:val="39"/>
        </w:rPr>
      </w:pPr>
      <w:bookmarkStart w:name="" w:id="10659"/>
      <w:r>
        <w:rPr>
          <w:rFonts w:ascii="宋体" w:hAnsi="宋体" w:cs="宋体" w:eastAsia="宋体"/>
          <w:sz w:val="39"/>
          <w:spacing w:val="0"/>
          <w:color w:val="000000"/>
          <w:b w:val="off"/>
          <w:i w:val="off"/>
        </w:rPr>
        <w:t/>
      </w:r>
      <w:bookmarkEnd w:id="10659"/>
    </w:p>
    <w:p>
      <w:pPr>
        <w:pageBreakBefore w:val="off"/>
        <w:tabs/>
        <w:wordWrap w:val="off"/>
        <w:spacing w:before="0" w:after="0" w:line="440" w:lineRule="exact"/>
        <w:ind w:left="0" w:right="0"/>
        <w:jc w:val="both"/>
        <w:textAlignment w:val="baseline"/>
        <w:rPr>
          <w:sz w:val="39"/>
        </w:rPr>
      </w:pPr>
      <w:bookmarkStart w:name="" w:id="10660"/>
      <w:r>
        <w:rPr>
          <w:rFonts w:ascii="宋体" w:hAnsi="宋体" w:cs="宋体" w:eastAsia="宋体"/>
          <w:sz w:val="39"/>
          <w:spacing w:val="0"/>
          <w:color w:val="000000"/>
          <w:b w:val="off"/>
          <w:i w:val="off"/>
        </w:rPr>
        <w:t/>
      </w:r>
      <w:bookmarkEnd w:id="10660"/>
    </w:p>
    <w:p>
      <w:pPr>
        <w:pageBreakBefore w:val="off"/>
        <w:tabs/>
        <w:wordWrap w:val="off"/>
        <w:spacing w:before="0" w:after="0" w:line="540" w:lineRule="atLeast"/>
        <w:ind w:left="180" w:right="0"/>
        <w:jc w:val="both"/>
        <w:textAlignment w:val="baseline"/>
        <w:rPr>
          <w:sz w:val="39"/>
        </w:rPr>
      </w:pPr>
      <w:bookmarkStart w:name="" w:id="10661"/>
      <w:r>
        <w:rPr>
          <w:rFonts w:ascii="黑体" w:hAnsi="黑体" w:cs="黑体" w:eastAsia="黑体"/>
          <w:sz w:val="39"/>
          <w:spacing w:val="0"/>
          <w:color w:val="a2b3ce"/>
          <w:b w:val="off"/>
          <w:i w:val="off"/>
        </w:rPr>
        <w:t>442</w:t>
      </w:r>
      <w:bookmarkEnd w:id="10661"/>
    </w:p>
    <w:p>
      <w:r>
        <w:t/>
      </w:r>
    </w:p>
    <w:p>
      <w:pPr>
        <w:sectPr>
          <w:footerReference r:id="rId947"/>
          <w:headerReference r:id="rId948" w:type="default"/>
          <w:type w:val="nextPage"/>
          <w:pgSz w:w="17340" w:h="25540"/>
          <w:pgMar w:left="1560" w:top="1080" w:right="1560" w:bottom="1080" w:header="780" w:footer="780"/>
          <w:cols w:num="1"/>
        </w:sectPr>
      </w:pPr>
    </w:p>
    <w:p>
      <w:pPr>
        <w:pageBreakBefore w:val="off"/>
        <w:tabs/>
        <w:wordWrap w:val="off"/>
        <w:spacing w:before="0" w:after="0" w:line="440" w:lineRule="atLeast"/>
        <w:ind w:left="0" w:right="180"/>
        <w:jc w:val="right"/>
        <w:textAlignment w:val="baseline"/>
        <w:rPr>
          <w:sz w:val="31"/>
        </w:rPr>
      </w:pPr>
      <w:bookmarkStart w:name="" w:id="10662"/>
      <w:r>
        <w:rPr>
          <w:rFonts w:ascii="黑体" w:hAnsi="黑体" w:cs="黑体" w:eastAsia="黑体"/>
          <w:sz w:val="31"/>
          <w:spacing w:val="0"/>
          <w:color w:val="000000"/>
          <w:b w:val="off"/>
          <w:i w:val="off"/>
        </w:rPr>
        <w:t>第八章从容应对生活“困局”</w:t>
      </w:r>
      <w:bookmarkEnd w:id="10662"/>
    </w:p>
    <w:p>
      <w:pPr>
        <w:pageBreakBefore w:val="off"/>
        <w:tabs/>
        <w:wordWrap w:val="off"/>
        <w:spacing w:before="0" w:after="0" w:line="460" w:lineRule="exact"/>
        <w:ind w:left="0" w:right="0"/>
        <w:jc w:val="right"/>
        <w:textAlignment w:val="baseline"/>
        <w:rPr>
          <w:sz w:val="31"/>
        </w:rPr>
      </w:pPr>
      <w:bookmarkStart w:name="" w:id="10663"/>
      <w:r>
        <w:rPr>
          <w:rFonts w:ascii="宋体" w:hAnsi="宋体" w:cs="宋体" w:eastAsia="宋体"/>
          <w:sz w:val="31"/>
          <w:spacing w:val="0"/>
          <w:color w:val="000000"/>
          <w:b w:val="off"/>
          <w:i w:val="off"/>
        </w:rPr>
        <w:t/>
      </w:r>
      <w:bookmarkEnd w:id="10663"/>
    </w:p>
    <w:p>
      <w:pPr>
        <w:pageBreakBefore w:val="off"/>
        <w:tabs/>
        <w:wordWrap w:val="off"/>
        <w:spacing w:before="0" w:after="0" w:line="460" w:lineRule="exact"/>
        <w:ind w:left="0" w:right="0"/>
        <w:jc w:val="right"/>
        <w:textAlignment w:val="baseline"/>
        <w:rPr>
          <w:sz w:val="31"/>
        </w:rPr>
      </w:pPr>
      <w:bookmarkStart w:name="" w:id="10664"/>
      <w:r>
        <w:rPr>
          <w:rFonts w:ascii="宋体" w:hAnsi="宋体" w:cs="宋体" w:eastAsia="宋体"/>
          <w:sz w:val="31"/>
          <w:spacing w:val="0"/>
          <w:color w:val="000000"/>
          <w:b w:val="off"/>
          <w:i w:val="off"/>
        </w:rPr>
        <w:t/>
      </w:r>
      <w:bookmarkEnd w:id="10664"/>
    </w:p>
    <w:p>
      <w:pPr>
        <w:pageBreakBefore w:val="off"/>
        <w:tabs/>
        <w:wordWrap w:val="off"/>
        <w:spacing w:before="0" w:after="0" w:line="460" w:lineRule="exact"/>
        <w:ind w:left="0" w:right="0"/>
        <w:jc w:val="right"/>
        <w:textAlignment w:val="baseline"/>
        <w:rPr>
          <w:sz w:val="31"/>
        </w:rPr>
      </w:pPr>
      <w:bookmarkStart w:name="" w:id="10665"/>
      <w:r>
        <w:rPr>
          <w:rFonts w:ascii="宋体" w:hAnsi="宋体" w:cs="宋体" w:eastAsia="宋体"/>
          <w:sz w:val="31"/>
          <w:spacing w:val="0"/>
          <w:color w:val="000000"/>
          <w:b w:val="off"/>
          <w:i w:val="off"/>
        </w:rPr>
        <w:t/>
      </w:r>
      <w:bookmarkEnd w:id="10665"/>
    </w:p>
    <w:p>
      <w:pPr>
        <w:pageBreakBefore w:val="off"/>
        <w:tabs/>
        <w:wordWrap w:val="off"/>
        <w:spacing w:before="0" w:after="0" w:line="780" w:lineRule="atLeast"/>
        <w:ind w:left="80" w:right="0"/>
        <w:jc w:val="both"/>
        <w:textAlignment w:val="baseline"/>
        <w:rPr>
          <w:sz w:val="40"/>
        </w:rPr>
      </w:pPr>
      <w:bookmarkStart w:name="" w:id="10666"/>
      <w:r>
        <w:rPr>
          <w:rFonts w:ascii="宋体" w:hAnsi="宋体" w:cs="宋体" w:eastAsia="宋体"/>
          <w:sz w:val="40"/>
          <w:spacing w:val="0"/>
          <w:color w:val="000000"/>
          <w:b w:val="off"/>
          <w:i w:val="off"/>
        </w:rPr>
        <w:t>纳米。虽然这个波段的蓝光可能对睡眠造成一些干扰，但对眼底和泪膜基本是</w:t>
      </w:r>
      <w:r>
        <w:rPr>
          <w:rFonts w:ascii="宋体" w:hAnsi="宋体" w:cs="宋体" w:eastAsia="宋体"/>
          <w:sz w:val="40"/>
          <w:spacing w:val="0"/>
          <w:color w:val="000000"/>
          <w:b w:val="off"/>
          <w:i w:val="off"/>
        </w:rPr>
        <w:t>安全的，可以放心使用。</w:t>
      </w:r>
      <w:bookmarkEnd w:id="10666"/>
    </w:p>
    <w:p>
      <w:pPr>
        <w:pageBreakBefore w:val="off"/>
        <w:tabs/>
        <w:wordWrap w:val="off"/>
        <w:spacing w:before="0" w:after="0" w:line="780" w:lineRule="atLeast"/>
        <w:ind w:left="80" w:right="0" w:firstLine="820"/>
        <w:jc w:val="both"/>
        <w:textAlignment w:val="baseline"/>
        <w:rPr>
          <w:sz w:val="40"/>
        </w:rPr>
      </w:pPr>
      <w:bookmarkStart w:name="" w:id="10667"/>
      <w:r>
        <w:rPr>
          <w:rFonts w:ascii="宋体" w:hAnsi="宋体" w:cs="宋体" w:eastAsia="宋体"/>
          <w:sz w:val="40"/>
          <w:spacing w:val="0"/>
          <w:color w:val="000000"/>
          <w:b w:val="off"/>
          <w:i w:val="off"/>
        </w:rPr>
        <w:t>除了蓝光，光线的强度和分布也非常关键。你不需要时刻盯着照度计，</w:t>
      </w:r>
      <w:r>
        <w:rPr>
          <w:rFonts w:ascii="宋体" w:hAnsi="宋体" w:cs="宋体" w:eastAsia="宋体"/>
          <w:sz w:val="40"/>
          <w:spacing w:val="0"/>
          <w:color w:val="000000"/>
          <w:b w:val="off"/>
          <w:i w:val="off"/>
        </w:rPr>
        <w:t>只需要记住两个参考值：阴天室外光线大致为50~500勒克斯，晴天室内光</w:t>
      </w:r>
      <w:r>
        <w:rPr>
          <w:rFonts w:ascii="宋体" w:hAnsi="宋体" w:cs="宋体" w:eastAsia="宋体"/>
          <w:sz w:val="40"/>
          <w:spacing w:val="0"/>
          <w:color w:val="000000"/>
          <w:b w:val="off"/>
          <w:i w:val="off"/>
        </w:rPr>
        <w:t>线大致为100~1000勒克斯。你可以感受一下阴天室外的光线，以及采光好</w:t>
      </w:r>
      <w:r>
        <w:rPr>
          <w:rFonts w:ascii="宋体" w:hAnsi="宋体" w:cs="宋体" w:eastAsia="宋体"/>
          <w:sz w:val="40"/>
          <w:spacing w:val="0"/>
          <w:color w:val="000000"/>
          <w:b w:val="off"/>
          <w:i w:val="off"/>
        </w:rPr>
        <w:t>的房间晴天室内的光线亮度，记住这个感觉，以后在家办公、读书、使用电脑</w:t>
      </w:r>
      <w:r>
        <w:rPr>
          <w:rFonts w:ascii="宋体" w:hAnsi="宋体" w:cs="宋体" w:eastAsia="宋体"/>
          <w:sz w:val="40"/>
          <w:spacing w:val="0"/>
          <w:color w:val="000000"/>
          <w:b w:val="off"/>
          <w:i w:val="off"/>
        </w:rPr>
        <w:t>时，尽量将光照保持在这个亮度区间。</w:t>
      </w:r>
      <w:bookmarkEnd w:id="10667"/>
    </w:p>
    <w:p>
      <w:pPr>
        <w:pageBreakBefore w:val="off"/>
        <w:tabs/>
        <w:wordWrap w:val="off"/>
        <w:spacing w:before="0" w:after="0" w:line="780" w:lineRule="atLeast"/>
        <w:ind w:left="900" w:right="0"/>
        <w:jc w:val="both"/>
        <w:textAlignment w:val="baseline"/>
        <w:rPr>
          <w:sz w:val="40"/>
        </w:rPr>
      </w:pPr>
      <w:bookmarkStart w:name="" w:id="10668"/>
      <w:r>
        <w:rPr>
          <w:rFonts w:ascii="宋体" w:hAnsi="宋体" w:cs="宋体" w:eastAsia="宋体"/>
          <w:sz w:val="40"/>
          <w:spacing w:val="0"/>
          <w:color w:val="000000"/>
          <w:b w:val="off"/>
          <w:i w:val="off"/>
        </w:rPr>
        <w:t>第三条建议，是调整生活方式，避免因外部因素加重视疲劳。</w:t>
      </w:r>
      <w:bookmarkEnd w:id="10668"/>
    </w:p>
    <w:p>
      <w:pPr>
        <w:pageBreakBefore w:val="off"/>
        <w:tabs/>
        <w:wordWrap w:val="off"/>
        <w:spacing w:before="0" w:after="0" w:line="780" w:lineRule="atLeast"/>
        <w:ind w:left="80" w:right="20" w:firstLine="820"/>
        <w:jc w:val="both"/>
        <w:textAlignment w:val="baseline"/>
        <w:rPr>
          <w:sz w:val="40"/>
        </w:rPr>
      </w:pPr>
      <w:bookmarkStart w:name="" w:id="10669"/>
      <w:r>
        <w:rPr>
          <w:rFonts w:ascii="宋体" w:hAnsi="宋体" w:cs="宋体" w:eastAsia="宋体"/>
          <w:sz w:val="40"/>
          <w:spacing w:val="0"/>
          <w:color w:val="000000"/>
          <w:b w:val="off"/>
          <w:i w:val="off"/>
        </w:rPr>
        <w:t>眼部健康与我们的生活习惯密切相关。如果已经出现了干眼或视疲劳症</w:t>
      </w:r>
      <w:r>
        <w:rPr>
          <w:rFonts w:ascii="宋体" w:hAnsi="宋体" w:cs="宋体" w:eastAsia="宋体"/>
          <w:sz w:val="40"/>
          <w:spacing w:val="0"/>
          <w:color w:val="000000"/>
          <w:b w:val="off"/>
          <w:i w:val="off"/>
        </w:rPr>
        <w:t>状，那么调整作息和饮食结构就变得尤为重要。戒烟、控酒、规律作息虽然听</w:t>
      </w:r>
      <w:r>
        <w:rPr>
          <w:rFonts w:ascii="宋体" w:hAnsi="宋体" w:cs="宋体" w:eastAsia="宋体"/>
          <w:sz w:val="40"/>
          <w:spacing w:val="0"/>
          <w:color w:val="000000"/>
          <w:b w:val="off"/>
          <w:i w:val="off"/>
        </w:rPr>
        <w:t>起来是老生常谈，但的确是最基本、最有效的干预方式。一旦近期出现明显的</w:t>
      </w:r>
      <w:r>
        <w:rPr>
          <w:rFonts w:ascii="宋体" w:hAnsi="宋体" w:cs="宋体" w:eastAsia="宋体"/>
          <w:sz w:val="40"/>
          <w:spacing w:val="0"/>
          <w:color w:val="000000"/>
          <w:b w:val="off"/>
          <w:i w:val="off"/>
        </w:rPr>
        <w:t>不适，建议你短期内远离烟酒，尽量保持早睡、低脂饮食，这些都有助于缓解</w:t>
      </w:r>
      <w:r>
        <w:rPr>
          <w:rFonts w:ascii="宋体" w:hAnsi="宋体" w:cs="宋体" w:eastAsia="宋体"/>
          <w:sz w:val="40"/>
          <w:spacing w:val="0"/>
          <w:color w:val="000000"/>
          <w:b w:val="off"/>
          <w:i w:val="off"/>
        </w:rPr>
        <w:t>炎症反应、稳定泪膜功能。</w:t>
      </w:r>
      <w:bookmarkEnd w:id="10669"/>
    </w:p>
    <w:p>
      <w:pPr>
        <w:pageBreakBefore w:val="off"/>
        <w:tabs/>
        <w:wordWrap w:val="off"/>
        <w:spacing w:before="0" w:after="0" w:line="780" w:lineRule="atLeast"/>
        <w:ind w:left="80" w:right="100" w:firstLine="820"/>
        <w:jc w:val="both"/>
        <w:textAlignment w:val="baseline"/>
        <w:rPr>
          <w:sz w:val="40"/>
        </w:rPr>
      </w:pPr>
      <w:bookmarkStart w:name="" w:id="10670"/>
      <w:r>
        <w:rPr>
          <w:rFonts w:ascii="宋体" w:hAnsi="宋体" w:cs="宋体" w:eastAsia="宋体"/>
          <w:sz w:val="40"/>
          <w:spacing w:val="0"/>
          <w:color w:val="000000"/>
          <w:b w:val="off"/>
          <w:i w:val="off"/>
        </w:rPr>
        <w:t>此外，你可能还有一个疑问：那些市面上炒得很火的眼部营养补充剂，</w:t>
      </w:r>
      <w:r>
        <w:rPr>
          <w:rFonts w:ascii="宋体" w:hAnsi="宋体" w:cs="宋体" w:eastAsia="宋体"/>
          <w:sz w:val="40"/>
          <w:spacing w:val="0"/>
          <w:color w:val="000000"/>
          <w:b w:val="off"/>
          <w:i w:val="off"/>
        </w:rPr>
        <w:t>有必要购买吗?</w:t>
      </w:r>
      <w:bookmarkEnd w:id="10670"/>
    </w:p>
    <w:p>
      <w:pPr>
        <w:pageBreakBefore w:val="off"/>
        <w:tabs/>
        <w:wordWrap w:val="off"/>
        <w:spacing w:before="0" w:after="0" w:line="780" w:lineRule="atLeast"/>
        <w:ind w:left="80" w:right="80" w:firstLine="820"/>
        <w:jc w:val="both"/>
        <w:textAlignment w:val="baseline"/>
        <w:rPr>
          <w:sz w:val="40"/>
        </w:rPr>
      </w:pPr>
      <w:bookmarkStart w:name="" w:id="10671"/>
      <w:r>
        <w:rPr>
          <w:rFonts w:ascii="宋体" w:hAnsi="宋体" w:cs="宋体" w:eastAsia="宋体"/>
          <w:sz w:val="40"/>
          <w:spacing w:val="0"/>
          <w:color w:val="000000"/>
          <w:b w:val="off"/>
          <w:i w:val="off"/>
        </w:rPr>
        <w:t>直接上答案：</w:t>
      </w:r>
      <w:r>
        <w:rPr>
          <w:rFonts w:ascii="宋体" w:hAnsi="宋体" w:cs="宋体" w:eastAsia="宋体"/>
          <w:sz w:val="40"/>
          <w:spacing w:val="0"/>
          <w:color w:val="000000"/>
          <w:b w:val="on"/>
          <w:i w:val="off"/>
        </w:rPr>
        <w:t>Omega-3补充剂</w:t>
      </w:r>
      <w:r>
        <w:rPr>
          <w:rFonts w:ascii="宋体" w:hAnsi="宋体" w:cs="宋体" w:eastAsia="宋体"/>
          <w:sz w:val="40"/>
          <w:spacing w:val="0"/>
          <w:color w:val="000000"/>
          <w:b w:val="off"/>
          <w:i w:val="off"/>
        </w:rPr>
        <w:t>可以考虑购买；莓果、越橘的提取物，以</w:t>
      </w:r>
      <w:r>
        <w:rPr>
          <w:rFonts w:ascii="宋体" w:hAnsi="宋体" w:cs="宋体" w:eastAsia="宋体"/>
          <w:sz w:val="40"/>
          <w:spacing w:val="0"/>
          <w:color w:val="000000"/>
          <w:b w:val="off"/>
          <w:i w:val="off"/>
        </w:rPr>
        <w:t>及叶黄素、花青素、类胡萝卜素等复合补充剂，效果微乎其微。</w:t>
      </w:r>
      <w:bookmarkEnd w:id="10671"/>
    </w:p>
    <w:p>
      <w:pPr>
        <w:pageBreakBefore w:val="off"/>
        <w:tabs/>
        <w:wordWrap w:val="off"/>
        <w:spacing w:before="0" w:after="0" w:line="780" w:lineRule="atLeast"/>
        <w:ind w:left="80" w:right="60" w:firstLine="820"/>
        <w:jc w:val="both"/>
        <w:textAlignment w:val="baseline"/>
        <w:rPr>
          <w:sz w:val="40"/>
        </w:rPr>
      </w:pPr>
      <w:bookmarkStart w:name="" w:id="10672"/>
      <w:r>
        <w:rPr>
          <w:rFonts w:ascii="宋体" w:hAnsi="宋体" w:cs="宋体" w:eastAsia="宋体"/>
          <w:sz w:val="40"/>
          <w:spacing w:val="0"/>
          <w:color w:val="000000"/>
          <w:b w:val="off"/>
          <w:i w:val="off"/>
        </w:rPr>
        <w:t>目前已经有较为充分的研究证据表明，口服长链 Omega-3脂肪酸对</w:t>
      </w:r>
      <w:r>
        <w:rPr>
          <w:rFonts w:ascii="宋体" w:hAnsi="宋体" w:cs="宋体" w:eastAsia="宋体"/>
          <w:sz w:val="40"/>
          <w:spacing w:val="0"/>
          <w:color w:val="000000"/>
          <w:b w:val="off"/>
          <w:i w:val="off"/>
        </w:rPr>
        <w:t>干眼症和视疲劳有明显帮助。两项规模较大的临床研究推荐的日摄入量为</w:t>
      </w:r>
      <w:r>
        <w:rPr>
          <w:rFonts w:ascii="宋体" w:hAnsi="宋体" w:cs="宋体" w:eastAsia="宋体"/>
          <w:sz w:val="40"/>
          <w:spacing w:val="0"/>
          <w:color w:val="000000"/>
          <w:b w:val="off"/>
          <w:i w:val="off"/>
        </w:rPr>
        <w:t>600~2400毫克，且都观察到了积极的改善效果。</w:t>
      </w:r>
      <w:bookmarkEnd w:id="10672"/>
    </w:p>
    <w:p>
      <w:pPr>
        <w:pageBreakBefore w:val="off"/>
        <w:tabs/>
        <w:wordWrap w:val="off"/>
        <w:spacing w:before="0" w:after="0" w:line="780" w:lineRule="atLeast"/>
        <w:ind w:left="80" w:right="100" w:firstLine="820"/>
        <w:jc w:val="both"/>
        <w:textAlignment w:val="baseline"/>
        <w:rPr>
          <w:sz w:val="40"/>
        </w:rPr>
      </w:pPr>
      <w:bookmarkStart w:name="" w:id="10673"/>
      <w:r>
        <w:rPr>
          <w:rFonts w:ascii="宋体" w:hAnsi="宋体" w:cs="宋体" w:eastAsia="宋体"/>
          <w:sz w:val="40"/>
          <w:spacing w:val="0"/>
          <w:color w:val="000000"/>
          <w:b w:val="off"/>
          <w:i w:val="off"/>
        </w:rPr>
        <w:t>但像越橘、莓果提取物，叶黄素、花青素、类胡萝卜素等复合补充剂，</w:t>
      </w:r>
      <w:r>
        <w:rPr>
          <w:rFonts w:ascii="宋体" w:hAnsi="宋体" w:cs="宋体" w:eastAsia="宋体"/>
          <w:sz w:val="40"/>
          <w:spacing w:val="0"/>
          <w:color w:val="000000"/>
          <w:b w:val="off"/>
          <w:i w:val="off"/>
        </w:rPr>
        <w:t>目前尚缺乏独立证据支持其对眼部问题的直接效果。既然效果不明确，与其</w:t>
      </w:r>
      <w:r>
        <w:rPr>
          <w:rFonts w:ascii="宋体" w:hAnsi="宋体" w:cs="宋体" w:eastAsia="宋体"/>
          <w:sz w:val="40"/>
          <w:spacing w:val="0"/>
          <w:color w:val="000000"/>
          <w:b w:val="off"/>
          <w:i w:val="off"/>
        </w:rPr>
        <w:t>买保健品，我还是更推荐你多吃一些新鲜食物，比如花青素在蓝莓、桑葚、葡</w:t>
      </w:r>
      <w:r>
        <w:rPr>
          <w:rFonts w:ascii="宋体" w:hAnsi="宋体" w:cs="宋体" w:eastAsia="宋体"/>
          <w:sz w:val="40"/>
          <w:spacing w:val="0"/>
          <w:color w:val="000000"/>
          <w:b w:val="off"/>
          <w:i w:val="off"/>
        </w:rPr>
        <w:t>萄、茄子、黑米、紫薯等食物中含量丰富，而叶黄素则广泛存在于玉米、菠</w:t>
      </w:r>
      <w:r>
        <w:rPr>
          <w:rFonts w:ascii="宋体" w:hAnsi="宋体" w:cs="宋体" w:eastAsia="宋体"/>
          <w:sz w:val="40"/>
          <w:spacing w:val="0"/>
          <w:color w:val="000000"/>
          <w:b w:val="off"/>
          <w:i w:val="off"/>
        </w:rPr>
        <w:t>菜、柑橘等蔬果中。</w:t>
      </w:r>
      <w:bookmarkEnd w:id="10673"/>
    </w:p>
    <w:p>
      <w:pPr>
        <w:pageBreakBefore w:val="off"/>
        <w:tabs/>
        <w:wordWrap w:val="off"/>
        <w:spacing w:before="0" w:after="0" w:line="800" w:lineRule="exact"/>
        <w:ind w:left="0" w:right="0"/>
        <w:jc w:val="both"/>
        <w:textAlignment w:val="baseline"/>
        <w:rPr>
          <w:sz w:val="40"/>
        </w:rPr>
      </w:pPr>
      <w:bookmarkStart w:name="" w:id="10674"/>
      <w:r>
        <w:rPr>
          <w:rFonts w:ascii="宋体" w:hAnsi="宋体" w:cs="宋体" w:eastAsia="宋体"/>
          <w:sz w:val="40"/>
          <w:spacing w:val="0"/>
          <w:color w:val="000000"/>
          <w:b w:val="off"/>
          <w:i w:val="off"/>
        </w:rPr>
        <w:t/>
      </w:r>
      <w:bookmarkEnd w:id="10674"/>
    </w:p>
    <w:p>
      <w:pPr>
        <w:pageBreakBefore w:val="off"/>
        <w:tabs/>
        <w:wordWrap w:val="off"/>
        <w:spacing w:before="0" w:after="0" w:line="520" w:lineRule="atLeast"/>
        <w:ind w:left="0" w:right="160"/>
        <w:jc w:val="right"/>
        <w:textAlignment w:val="baseline"/>
        <w:rPr>
          <w:sz w:val="39"/>
        </w:rPr>
      </w:pPr>
      <w:bookmarkStart w:name="" w:id="10675"/>
      <w:r>
        <w:rPr>
          <w:rFonts w:ascii="仿宋" w:hAnsi="仿宋" w:cs="仿宋" w:eastAsia="仿宋"/>
          <w:sz w:val="39"/>
          <w:spacing w:val="0"/>
          <w:color w:val="000000"/>
          <w:b w:val="off"/>
          <w:i w:val="off"/>
        </w:rPr>
        <w:t>443</w:t>
      </w:r>
      <w:bookmarkEnd w:id="10675"/>
    </w:p>
    <w:p>
      <w:r>
        <w:t/>
      </w:r>
    </w:p>
    <w:p>
      <w:pPr>
        <w:sectPr>
          <w:footerReference r:id="rId949"/>
          <w:headerReference r:id="rId950" w:type="default"/>
          <w:type w:val="nextPage"/>
          <w:pgSz w:w="17060" w:h="25400"/>
          <w:pgMar w:left="1540" w:top="1080" w:right="1540" w:bottom="1080" w:header="780" w:footer="780"/>
          <w:cols w:num="1"/>
        </w:sectPr>
      </w:pPr>
    </w:p>
    <w:p>
      <w:pPr>
        <w:pageBreakBefore w:val="off"/>
        <w:tabs/>
        <w:wordWrap w:val="off"/>
        <w:spacing w:before="0" w:after="0" w:line="440" w:lineRule="atLeast"/>
        <w:ind w:left="0" w:right="0"/>
        <w:jc w:val="both"/>
        <w:textAlignment w:val="baseline"/>
        <w:rPr>
          <w:sz w:val="32"/>
        </w:rPr>
      </w:pPr>
      <w:bookmarkStart w:name="" w:id="10676"/>
      <w:r>
        <w:rPr>
          <w:rFonts w:ascii="黑体" w:hAnsi="黑体" w:cs="黑体" w:eastAsia="黑体"/>
          <w:sz w:val="32"/>
          <w:spacing w:val="0"/>
          <w:color w:val="b4c2d7"/>
          <w:b w:val="off"/>
          <w:i w:val="off"/>
        </w:rPr>
        <w:t>第三部分全方位构建家庭健康管理系统</w:t>
      </w:r>
      <w:bookmarkEnd w:id="10676"/>
    </w:p>
    <w:p>
      <w:pPr>
        <w:pageBreakBefore w:val="off"/>
        <w:tabs/>
        <w:wordWrap w:val="off"/>
        <w:spacing w:before="0" w:after="0" w:line="440" w:lineRule="exact"/>
        <w:ind w:left="0" w:right="0"/>
        <w:jc w:val="both"/>
        <w:textAlignment w:val="baseline"/>
        <w:rPr>
          <w:sz w:val="32"/>
        </w:rPr>
      </w:pPr>
      <w:bookmarkStart w:name="" w:id="10677"/>
      <w:r>
        <w:rPr>
          <w:rFonts w:ascii="宋体" w:hAnsi="宋体" w:cs="宋体" w:eastAsia="宋体"/>
          <w:sz w:val="32"/>
          <w:spacing w:val="0"/>
          <w:color w:val="000000"/>
          <w:b w:val="off"/>
          <w:i w:val="off"/>
        </w:rPr>
        <w:t/>
      </w:r>
      <w:bookmarkEnd w:id="10677"/>
    </w:p>
    <w:p>
      <w:pPr>
        <w:pageBreakBefore w:val="off"/>
        <w:tabs/>
        <w:wordWrap w:val="off"/>
        <w:spacing w:before="0" w:after="0" w:line="440" w:lineRule="exact"/>
        <w:ind w:left="0" w:right="0"/>
        <w:jc w:val="both"/>
        <w:textAlignment w:val="baseline"/>
        <w:rPr>
          <w:sz w:val="32"/>
        </w:rPr>
      </w:pPr>
      <w:bookmarkStart w:name="" w:id="10678"/>
      <w:r>
        <w:rPr>
          <w:rFonts w:ascii="宋体" w:hAnsi="宋体" w:cs="宋体" w:eastAsia="宋体"/>
          <w:sz w:val="32"/>
          <w:spacing w:val="0"/>
          <w:color w:val="000000"/>
          <w:b w:val="off"/>
          <w:i w:val="off"/>
        </w:rPr>
        <w:t/>
      </w:r>
      <w:bookmarkEnd w:id="10678"/>
    </w:p>
    <w:p>
      <w:pPr>
        <w:pageBreakBefore w:val="off"/>
        <w:tabs/>
        <w:wordWrap w:val="off"/>
        <w:spacing w:before="0" w:after="0" w:line="440" w:lineRule="exact"/>
        <w:ind w:left="0" w:right="0"/>
        <w:jc w:val="both"/>
        <w:textAlignment w:val="baseline"/>
        <w:rPr>
          <w:sz w:val="32"/>
        </w:rPr>
      </w:pPr>
      <w:bookmarkStart w:name="" w:id="10679"/>
      <w:r>
        <w:rPr>
          <w:rFonts w:ascii="宋体" w:hAnsi="宋体" w:cs="宋体" w:eastAsia="宋体"/>
          <w:sz w:val="32"/>
          <w:spacing w:val="0"/>
          <w:color w:val="000000"/>
          <w:b w:val="off"/>
          <w:i w:val="off"/>
        </w:rPr>
        <w:t/>
      </w:r>
      <w:bookmarkEnd w:id="10679"/>
    </w:p>
    <w:p>
      <w:pPr>
        <w:pageBreakBefore w:val="off"/>
        <w:tabs/>
        <w:wordWrap w:val="off"/>
        <w:spacing w:before="0" w:after="0" w:line="860" w:lineRule="atLeast"/>
        <w:ind w:left="0" w:right="160" w:firstLine="800"/>
        <w:jc w:val="both"/>
        <w:textAlignment w:val="baseline"/>
        <w:rPr>
          <w:sz w:val="40"/>
        </w:rPr>
      </w:pPr>
      <w:bookmarkStart w:name="" w:id="10680"/>
      <w:r>
        <w:rPr>
          <w:rFonts w:ascii="宋体" w:hAnsi="宋体" w:cs="宋体" w:eastAsia="宋体"/>
          <w:sz w:val="40"/>
          <w:spacing w:val="0"/>
          <w:color w:val="000000"/>
          <w:b w:val="off"/>
          <w:i w:val="off"/>
        </w:rPr>
        <w:t>看到这里，你应该已经明白：拯救“过劳”的双眼，不能靠单一方法，</w:t>
      </w:r>
      <w:r>
        <w:rPr>
          <w:rFonts w:ascii="宋体" w:hAnsi="宋体" w:cs="宋体" w:eastAsia="宋体"/>
          <w:sz w:val="40"/>
          <w:spacing w:val="0"/>
          <w:color w:val="000000"/>
          <w:b w:val="off"/>
          <w:i w:val="off"/>
        </w:rPr>
        <w:t>而要进行一场全面的生活系统优化。</w:t>
      </w:r>
      <w:bookmarkEnd w:id="10680"/>
    </w:p>
    <w:p>
      <w:pPr>
        <w:pageBreakBefore w:val="off"/>
        <w:tabs/>
        <w:wordWrap w:val="off"/>
        <w:spacing w:before="0" w:after="0" w:line="860" w:lineRule="atLeast"/>
        <w:ind w:left="0" w:right="60" w:firstLine="800"/>
        <w:jc w:val="both"/>
        <w:textAlignment w:val="baseline"/>
        <w:rPr>
          <w:sz w:val="40"/>
        </w:rPr>
      </w:pPr>
      <w:bookmarkStart w:name="" w:id="10681"/>
      <w:r>
        <w:rPr>
          <w:rFonts w:ascii="宋体" w:hAnsi="宋体" w:cs="宋体" w:eastAsia="宋体"/>
          <w:sz w:val="40"/>
          <w:spacing w:val="0"/>
          <w:color w:val="000000"/>
          <w:b w:val="off"/>
          <w:i w:val="off"/>
        </w:rPr>
        <w:t>从眨眼频率到光线强度，从空气湿度到营养摄入，甚至睡眠、情绪、饮</w:t>
      </w:r>
      <w:r>
        <w:rPr>
          <w:rFonts w:ascii="宋体" w:hAnsi="宋体" w:cs="宋体" w:eastAsia="宋体"/>
          <w:sz w:val="40"/>
          <w:spacing w:val="0"/>
          <w:color w:val="000000"/>
          <w:b w:val="off"/>
          <w:i w:val="off"/>
        </w:rPr>
        <w:t>食控制，每一环都与眼健康息息相关。</w:t>
      </w:r>
      <w:bookmarkEnd w:id="10681"/>
    </w:p>
    <w:p>
      <w:pPr>
        <w:pageBreakBefore w:val="off"/>
        <w:tabs/>
        <w:wordWrap w:val="off"/>
        <w:spacing w:before="0" w:after="0" w:line="860" w:lineRule="atLeast"/>
        <w:ind w:left="0" w:right="80" w:firstLine="800"/>
        <w:jc w:val="both"/>
        <w:textAlignment w:val="baseline"/>
        <w:rPr>
          <w:sz w:val="40"/>
        </w:rPr>
      </w:pPr>
      <w:bookmarkStart w:name="" w:id="10682"/>
      <w:r>
        <w:rPr>
          <w:rFonts w:ascii="宋体" w:hAnsi="宋体" w:cs="宋体" w:eastAsia="宋体"/>
          <w:sz w:val="40"/>
          <w:spacing w:val="0"/>
          <w:color w:val="000000"/>
          <w:b w:val="off"/>
          <w:i w:val="off"/>
        </w:rPr>
        <w:t>好消息是，这些方法并不复杂。只要你愿意从当下开始一点一点调整，</w:t>
      </w:r>
      <w:r>
        <w:rPr>
          <w:rFonts w:ascii="宋体" w:hAnsi="宋体" w:cs="宋体" w:eastAsia="宋体"/>
          <w:sz w:val="40"/>
          <w:spacing w:val="0"/>
          <w:color w:val="000000"/>
          <w:b w:val="off"/>
          <w:i w:val="off"/>
        </w:rPr>
        <w:t>眼睛的状态就能慢慢恢复、逐步好转。真正的护眼秘诀，不在某种神奇的产品</w:t>
      </w:r>
      <w:r>
        <w:rPr>
          <w:rFonts w:ascii="宋体" w:hAnsi="宋体" w:cs="宋体" w:eastAsia="宋体"/>
          <w:sz w:val="40"/>
          <w:spacing w:val="0"/>
          <w:color w:val="000000"/>
          <w:b w:val="off"/>
          <w:i w:val="off"/>
        </w:rPr>
        <w:t>里，而在把这些正确认知化入日常的每一个小习惯。</w:t>
      </w:r>
      <w:bookmarkEnd w:id="10682"/>
    </w:p>
    <w:p>
      <w:pPr>
        <w:pageBreakBefore w:val="off"/>
        <w:tabs/>
        <w:wordWrap w:val="off"/>
        <w:spacing w:before="0" w:after="0" w:line="700" w:lineRule="exact"/>
        <w:ind w:left="0" w:right="0"/>
        <w:jc w:val="both"/>
        <w:textAlignment w:val="baseline"/>
        <w:rPr>
          <w:sz w:val="56"/>
        </w:rPr>
      </w:pPr>
      <w:bookmarkStart w:name="" w:id="10683"/>
      <w:r>
        <w:rPr>
          <w:rFonts w:ascii="宋体" w:hAnsi="宋体" w:cs="宋体" w:eastAsia="宋体"/>
          <w:sz w:val="56"/>
          <w:spacing w:val="0"/>
          <w:color w:val="000000"/>
          <w:b w:val="off"/>
          <w:i w:val="off"/>
        </w:rPr>
        <w:t/>
      </w:r>
      <w:bookmarkEnd w:id="10683"/>
    </w:p>
    <w:p>
      <w:pPr>
        <w:pageBreakBefore w:val="off"/>
        <w:tabs/>
        <w:wordWrap w:val="off"/>
        <w:spacing w:before="0" w:after="0" w:line="700" w:lineRule="exact"/>
        <w:ind w:left="0" w:right="0"/>
        <w:jc w:val="both"/>
        <w:textAlignment w:val="baseline"/>
        <w:rPr>
          <w:sz w:val="56"/>
        </w:rPr>
      </w:pPr>
      <w:bookmarkStart w:name="" w:id="10684"/>
      <w:r>
        <w:rPr>
          <w:rFonts w:ascii="宋体" w:hAnsi="宋体" w:cs="宋体" w:eastAsia="宋体"/>
          <w:sz w:val="56"/>
          <w:spacing w:val="0"/>
          <w:color w:val="000000"/>
          <w:b w:val="off"/>
          <w:i w:val="off"/>
        </w:rPr>
        <w:t/>
      </w:r>
      <w:bookmarkEnd w:id="10684"/>
    </w:p>
    <w:p>
      <w:pPr>
        <w:pageBreakBefore w:val="off"/>
        <w:tabs/>
        <w:wordWrap w:val="off"/>
        <w:spacing w:before="0" w:after="0" w:line="700" w:lineRule="exact"/>
        <w:ind w:left="0" w:right="0"/>
        <w:jc w:val="both"/>
        <w:textAlignment w:val="baseline"/>
        <w:rPr>
          <w:sz w:val="56"/>
        </w:rPr>
      </w:pPr>
      <w:bookmarkStart w:name="" w:id="10685"/>
      <w:r>
        <w:rPr>
          <w:rFonts w:ascii="宋体" w:hAnsi="宋体" w:cs="宋体" w:eastAsia="宋体"/>
          <w:sz w:val="56"/>
          <w:spacing w:val="0"/>
          <w:color w:val="000000"/>
          <w:b w:val="off"/>
          <w:i w:val="off"/>
        </w:rPr>
        <w:t/>
      </w:r>
      <w:bookmarkEnd w:id="10685"/>
    </w:p>
    <w:p>
      <w:pPr>
        <w:pageBreakBefore w:val="off"/>
        <w:tabs/>
        <w:wordWrap w:val="off"/>
        <w:spacing w:before="0" w:after="0" w:line="700" w:lineRule="exact"/>
        <w:ind w:left="0" w:right="0"/>
        <w:jc w:val="both"/>
        <w:textAlignment w:val="baseline"/>
        <w:rPr>
          <w:sz w:val="56"/>
        </w:rPr>
      </w:pPr>
      <w:bookmarkStart w:name="" w:id="10686"/>
      <w:r>
        <w:rPr>
          <w:rFonts w:ascii="宋体" w:hAnsi="宋体" w:cs="宋体" w:eastAsia="宋体"/>
          <w:sz w:val="56"/>
          <w:spacing w:val="0"/>
          <w:color w:val="000000"/>
          <w:b w:val="off"/>
          <w:i w:val="off"/>
        </w:rPr>
        <w:t/>
      </w:r>
      <w:bookmarkEnd w:id="10686"/>
    </w:p>
    <w:p>
      <w:pPr>
        <w:pageBreakBefore w:val="off"/>
        <w:tabs/>
        <w:wordWrap w:val="off"/>
        <w:spacing w:before="0" w:after="0" w:line="760" w:lineRule="atLeast"/>
        <w:ind w:left="0" w:right="7440" w:firstLine="3600"/>
        <w:jc w:val="both"/>
        <w:textAlignment w:val="baseline"/>
        <w:rPr>
          <w:sz w:val="56"/>
        </w:rPr>
      </w:pPr>
      <w:bookmarkStart w:name="" w:id="10687"/>
      <w:r>
        <w:rPr>
          <w:rFonts w:ascii="黑体" w:hAnsi="黑体" w:cs="黑体" w:eastAsia="黑体"/>
          <w:sz w:val="56"/>
          <w:spacing w:val="0"/>
          <w:color w:val="7998c5"/>
          <w:b w:val="on"/>
          <w:i w:val="off"/>
        </w:rPr>
        <w:t>头痛缓解：</w:t>
      </w:r>
      <w:r>
        <w:rPr>
          <w:rFonts w:ascii="黑体" w:hAnsi="黑体" w:cs="黑体" w:eastAsia="黑体"/>
          <w:sz w:val="56"/>
          <w:spacing w:val="0"/>
          <w:color w:val="7998c5"/>
          <w:b w:val="on"/>
          <w:i w:val="off"/>
        </w:rPr>
        <w:t>065</w:t>
      </w:r>
      <w:r>
        <mc:AlternateContent>
          <mc:Choice Requires="wps">
            <w:drawing>
              <wp:anchor allowOverlap="true" layoutInCell="true" locked="false" simplePos="false" behindDoc="false" relativeHeight="251659264" distL="0" distR="0" distT="0" distB="0">
                <wp:simplePos x="0" y="0"/>
                <wp:positionH relativeFrom="page">
                  <wp:posOffset>3340100</wp:posOffset>
                </wp:positionH>
                <wp:positionV relativeFrom="paragraph">
                  <wp:posOffset>609600</wp:posOffset>
                </wp:positionV>
                <wp:extent cx="4851400" cy="533400"/>
                <wp:wrapNone/>
                <wp:docPr id="136" name="文本框 136"/>
                <a:graphic xmlns:a="http://schemas.openxmlformats.org/drawingml/2006/main">
                  <a:graphicData uri="http://schemas.microsoft.com/office/word/2010/wordprocessingShape">
                    <wps:wsp>
                      <wps:cNvSpPr txBox="true"/>
                      <wps:spPr>
                        <a:xfrm>
                          <a:off x="0" y="0"/>
                          <a:ext cx="4851400" cy="533400"/>
                        </a:xfrm>
                        <a:prstGeom prst="rect">
                          <a:avLst/>
                        </a:prstGeom>
                        <a:noFill/>
                        <a:ln w="6350">
                          <a:noFill/>
                        </a:ln>
                      </wps:spPr>
                      <wps:txbx>
                        <w:txbxContent>
                          <w:p>
                            <w:pPr>
                              <w:pageBreakBefore w:val="off"/>
                              <w:tabs/>
                              <w:wordWrap w:val="off"/>
                              <w:spacing w:before="0" w:after="0" w:line="760" w:lineRule="atLeast"/>
                              <w:ind w:left="0" w:right="0"/>
                              <w:jc w:val="center"/>
                              <w:textAlignment w:val="baseline"/>
                              <w:rPr>
                                <w:sz w:val="56"/>
                              </w:rPr>
                            </w:pPr>
                            <w:bookmarkStart w:name="" w:id="10688"/>
                            <w:r>
                              <w:rPr>
                                <w:rFonts w:ascii="黑体" w:hAnsi="黑体" w:cs="黑体" w:eastAsia="黑体"/>
                                <w:sz w:val="56"/>
                                <w:spacing w:val="0"/>
                                <w:color w:val="7998c5"/>
                                <w:b w:val="on"/>
                                <w:i w:val="off"/>
                              </w:rPr>
                              <w:t>紧张性头痛与偏头痛怎么解决</w:t>
                            </w:r>
                            <w:bookmarkEnd w:id="10688"/>
                          </w:p>
                        </w:txbxContent>
                      </wps:txbx>
                      <wps:bodyPr wrap="square" lIns="0" rIns="0" tIns="0" bIns="0" vert="horz" anchor="t">
                        <a:noAutofit/>
                      </wps:bodyPr>
                    </wps:wsp>
                  </a:graphicData>
                </a:graphic>
              </wp:anchor>
            </w:drawing>
          </mc:Choice>
          <mc:Fallback>
            <w:pict>
              <v:shape type="#_x0000_t202" filled="f" stroked="f" style="margin-left:263pt;margin-top:48pt;width:382pt;height:4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60" w:lineRule="atLeast"/>
                        <w:ind w:left="0" w:right="0"/>
                        <w:jc w:val="center"/>
                        <w:textAlignment w:val="baseline"/>
                        <w:rPr>
                          <w:sz w:val="56"/>
                        </w:rPr>
                      </w:pPr>
                      <w:bookmarkStart w:name="" w:id="10689"/>
                      <w:r>
                        <w:rPr>
                          <w:rFonts w:ascii="黑体" w:hAnsi="黑体" w:cs="黑体" w:eastAsia="黑体"/>
                          <w:sz w:val="56"/>
                          <w:spacing w:val="0"/>
                          <w:color w:val="7998c5"/>
                          <w:b w:val="on"/>
                          <w:i w:val="off"/>
                        </w:rPr>
                        <w:t>紧张性头痛与偏头痛怎么解决</w:t>
                      </w:r>
                      <w:bookmarkEnd w:id="10689"/>
                    </w:p>
                  </w:txbxContent>
                </v:textbox>
              </v:shape>
            </w:pict>
          </mc:Fallback>
        </mc:AlternateContent>
      </w:r>
      <w:bookmarkEnd w:id="10687"/>
    </w:p>
    <w:p>
      <w:pPr>
        <w:pageBreakBefore w:val="off"/>
        <w:tabs/>
        <w:wordWrap w:val="off"/>
        <w:spacing w:before="0" w:after="0" w:line="700" w:lineRule="exact"/>
        <w:ind w:left="0" w:right="0"/>
        <w:jc w:val="both"/>
        <w:textAlignment w:val="baseline"/>
        <w:rPr>
          <w:sz w:val="56"/>
        </w:rPr>
      </w:pPr>
      <w:bookmarkStart w:name="" w:id="10690"/>
      <w:r>
        <w:rPr>
          <w:rFonts w:ascii="宋体" w:hAnsi="宋体" w:cs="宋体" w:eastAsia="宋体"/>
          <w:sz w:val="56"/>
          <w:spacing w:val="0"/>
          <w:color w:val="000000"/>
          <w:b w:val="off"/>
          <w:i w:val="off"/>
        </w:rPr>
        <w:t/>
      </w:r>
      <w:bookmarkEnd w:id="10690"/>
    </w:p>
    <w:p>
      <w:pPr>
        <w:pageBreakBefore w:val="off"/>
        <w:tabs/>
        <w:wordWrap w:val="off"/>
        <w:spacing w:before="0" w:after="0" w:line="700" w:lineRule="exact"/>
        <w:ind w:left="0" w:right="0"/>
        <w:jc w:val="both"/>
        <w:textAlignment w:val="baseline"/>
        <w:rPr>
          <w:sz w:val="56"/>
        </w:rPr>
      </w:pPr>
      <w:bookmarkStart w:name="" w:id="10691"/>
      <w:r>
        <w:rPr>
          <w:rFonts w:ascii="宋体" w:hAnsi="宋体" w:cs="宋体" w:eastAsia="宋体"/>
          <w:sz w:val="56"/>
          <w:spacing w:val="0"/>
          <w:color w:val="000000"/>
          <w:b w:val="off"/>
          <w:i w:val="off"/>
        </w:rPr>
        <w:t/>
      </w:r>
      <w:bookmarkEnd w:id="10691"/>
    </w:p>
    <w:p>
      <w:pPr>
        <w:pageBreakBefore w:val="off"/>
        <w:tabs/>
        <w:wordWrap w:val="off"/>
        <w:spacing w:before="0" w:after="0" w:line="860" w:lineRule="atLeast"/>
        <w:ind w:left="100" w:right="20" w:firstLine="800"/>
        <w:jc w:val="both"/>
        <w:textAlignment w:val="baseline"/>
        <w:rPr>
          <w:sz w:val="40"/>
        </w:rPr>
      </w:pPr>
      <w:bookmarkStart w:name="" w:id="10692"/>
      <w:r>
        <w:rPr>
          <w:rFonts w:ascii="宋体" w:hAnsi="宋体" w:cs="宋体" w:eastAsia="宋体"/>
          <w:sz w:val="40"/>
          <w:spacing w:val="0"/>
          <w:color w:val="000000"/>
          <w:b w:val="off"/>
          <w:i w:val="off"/>
        </w:rPr>
        <w:t>在与神经系统相关的所有疾病中，头痛是门诊就诊人数最多、疾病负担</w:t>
      </w:r>
      <w:r>
        <w:rPr>
          <w:rFonts w:ascii="宋体" w:hAnsi="宋体" w:cs="宋体" w:eastAsia="宋体"/>
          <w:sz w:val="40"/>
          <w:spacing w:val="0"/>
          <w:color w:val="000000"/>
          <w:b w:val="off"/>
          <w:i w:val="off"/>
        </w:rPr>
        <w:t>第二重的疾病，仅次于中风。在年轻人和中年人群体中，头痛甚至已成为影响</w:t>
      </w:r>
      <w:r>
        <w:rPr>
          <w:rFonts w:ascii="宋体" w:hAnsi="宋体" w:cs="宋体" w:eastAsia="宋体"/>
          <w:sz w:val="40"/>
          <w:spacing w:val="0"/>
          <w:color w:val="000000"/>
          <w:b w:val="off"/>
          <w:i w:val="off"/>
        </w:rPr>
        <w:t>健康的首要负担。</w:t>
      </w:r>
      <w:bookmarkEnd w:id="10692"/>
    </w:p>
    <w:p>
      <w:pPr>
        <w:pageBreakBefore w:val="off"/>
        <w:tabs/>
        <w:wordWrap w:val="off"/>
        <w:spacing w:before="0" w:after="0" w:line="860" w:lineRule="atLeast"/>
        <w:ind w:left="100" w:right="0" w:firstLine="800"/>
        <w:jc w:val="both"/>
        <w:textAlignment w:val="baseline"/>
        <w:rPr>
          <w:sz w:val="40"/>
        </w:rPr>
      </w:pPr>
      <w:bookmarkStart w:name="" w:id="10693"/>
      <w:r>
        <w:rPr>
          <w:rFonts w:ascii="宋体" w:hAnsi="宋体" w:cs="宋体" w:eastAsia="宋体"/>
          <w:sz w:val="40"/>
          <w:spacing w:val="0"/>
          <w:color w:val="000000"/>
          <w:b w:val="off"/>
          <w:i w:val="off"/>
        </w:rPr>
        <w:t>这一节我们所讨论的头痛，是指没有器质性病变的大脑疼痛。常见的类</w:t>
      </w:r>
      <w:r>
        <w:rPr>
          <w:rFonts w:ascii="宋体" w:hAnsi="宋体" w:cs="宋体" w:eastAsia="宋体"/>
          <w:sz w:val="40"/>
          <w:spacing w:val="0"/>
          <w:color w:val="000000"/>
          <w:b w:val="off"/>
          <w:i w:val="off"/>
        </w:rPr>
        <w:t>型主要包括两种：紧张性头痛和偏头痛。这两类头痛在诱因、表现和治疗方式</w:t>
      </w:r>
      <w:r>
        <w:rPr>
          <w:rFonts w:ascii="宋体" w:hAnsi="宋体" w:cs="宋体" w:eastAsia="宋体"/>
          <w:sz w:val="40"/>
          <w:spacing w:val="0"/>
          <w:color w:val="000000"/>
          <w:b w:val="off"/>
          <w:i w:val="off"/>
        </w:rPr>
        <w:t>上有很多相似之处，可以一起梳理。</w:t>
      </w:r>
      <w:bookmarkEnd w:id="10693"/>
    </w:p>
    <w:p>
      <w:pPr>
        <w:pageBreakBefore w:val="off"/>
        <w:tabs/>
        <w:wordWrap w:val="off"/>
        <w:spacing w:before="0" w:after="0" w:line="860" w:lineRule="atLeast"/>
        <w:ind w:left="100" w:right="0" w:firstLine="800"/>
        <w:jc w:val="both"/>
        <w:textAlignment w:val="baseline"/>
        <w:rPr>
          <w:sz w:val="40"/>
        </w:rPr>
      </w:pPr>
      <w:bookmarkStart w:name="" w:id="10694"/>
      <w:r>
        <w:rPr>
          <w:rFonts w:ascii="宋体" w:hAnsi="宋体" w:cs="宋体" w:eastAsia="宋体"/>
          <w:sz w:val="40"/>
          <w:spacing w:val="0"/>
          <w:color w:val="000000"/>
          <w:b w:val="off"/>
          <w:i w:val="off"/>
        </w:rPr>
        <w:t>从发病率来看，紧张性头痛的患病人数比偏头痛更多。一项人口研究显</w:t>
      </w:r>
      <w:r>
        <w:rPr>
          <w:rFonts w:ascii="宋体" w:hAnsi="宋体" w:cs="宋体" w:eastAsia="宋体"/>
          <w:sz w:val="40"/>
          <w:spacing w:val="0"/>
          <w:color w:val="000000"/>
          <w:b w:val="off"/>
          <w:i w:val="off"/>
        </w:rPr>
        <w:t>示，中国紧张性头痛的患病率约为10.8%，偏头痛的患病率略低一点，为9%</w:t>
      </w:r>
      <w:r>
        <w:rPr>
          <w:rFonts w:ascii="宋体" w:hAnsi="宋体" w:cs="宋体" w:eastAsia="宋体"/>
          <w:sz w:val="40"/>
          <w:spacing w:val="0"/>
          <w:color w:val="000000"/>
          <w:b w:val="off"/>
          <w:i w:val="off"/>
        </w:rPr>
        <w:t>左右。</w:t>
      </w:r>
      <w:bookmarkEnd w:id="10694"/>
    </w:p>
    <w:p>
      <w:pPr>
        <w:pageBreakBefore w:val="off"/>
        <w:tabs/>
        <w:wordWrap w:val="off"/>
        <w:spacing w:before="0" w:after="0" w:line="860" w:lineRule="atLeast"/>
        <w:ind w:left="900" w:right="0"/>
        <w:jc w:val="both"/>
        <w:textAlignment w:val="baseline"/>
        <w:rPr>
          <w:sz w:val="40"/>
        </w:rPr>
      </w:pPr>
      <w:bookmarkStart w:name="" w:id="10695"/>
      <w:r>
        <w:rPr>
          <w:rFonts w:ascii="宋体" w:hAnsi="宋体" w:cs="宋体" w:eastAsia="宋体"/>
          <w:sz w:val="40"/>
          <w:spacing w:val="0"/>
          <w:color w:val="000000"/>
          <w:b w:val="off"/>
          <w:i w:val="off"/>
        </w:rPr>
        <w:t>每年有数亿中国人饱受头痛困扰，女性发病率高于男性，发病高峰通常</w:t>
      </w:r>
      <w:bookmarkEnd w:id="10695"/>
    </w:p>
    <w:p>
      <w:pPr>
        <w:pageBreakBefore w:val="off"/>
        <w:tabs/>
        <w:wordWrap w:val="off"/>
        <w:spacing w:before="0" w:after="0" w:line="880" w:lineRule="exact"/>
        <w:ind w:left="0" w:right="0"/>
        <w:jc w:val="both"/>
        <w:textAlignment w:val="baseline"/>
        <w:rPr>
          <w:sz w:val="40"/>
        </w:rPr>
      </w:pPr>
      <w:bookmarkStart w:name="" w:id="10696"/>
      <w:r>
        <w:rPr>
          <w:rFonts w:ascii="宋体" w:hAnsi="宋体" w:cs="宋体" w:eastAsia="宋体"/>
          <w:sz w:val="40"/>
          <w:spacing w:val="0"/>
          <w:color w:val="000000"/>
          <w:b w:val="off"/>
          <w:i w:val="off"/>
        </w:rPr>
        <w:t/>
      </w:r>
      <w:bookmarkEnd w:id="10696"/>
    </w:p>
    <w:p>
      <w:pPr>
        <w:pageBreakBefore w:val="off"/>
        <w:tabs/>
        <w:wordWrap w:val="off"/>
        <w:spacing w:before="0" w:after="0" w:line="600" w:lineRule="atLeast"/>
        <w:ind w:left="140" w:right="0"/>
        <w:jc w:val="both"/>
        <w:textAlignment w:val="baseline"/>
        <w:rPr>
          <w:sz w:val="44"/>
        </w:rPr>
      </w:pPr>
      <w:bookmarkStart w:name="" w:id="10697"/>
      <w:r>
        <w:rPr>
          <w:rFonts w:ascii="仿宋" w:hAnsi="仿宋" w:cs="仿宋" w:eastAsia="仿宋"/>
          <w:sz w:val="44"/>
          <w:spacing w:val="0"/>
          <w:color w:val="b4c2d7"/>
          <w:b w:val="off"/>
          <w:i w:val="off"/>
        </w:rPr>
        <w:t>444</w:t>
      </w:r>
      <w:bookmarkEnd w:id="10697"/>
    </w:p>
    <w:p>
      <w:r>
        <w:t/>
      </w:r>
    </w:p>
    <w:p>
      <w:pPr>
        <w:sectPr>
          <w:footerReference r:id="rId951"/>
          <w:headerReference r:id="rId952" w:type="default"/>
          <w:type w:val="nextPage"/>
          <w:pgSz w:w="17340" w:h="25540"/>
          <w:pgMar w:left="1580" w:top="1080" w:right="1580" w:bottom="1080" w:header="780" w:footer="780"/>
          <w:cols w:num="1"/>
        </w:sectPr>
      </w:pPr>
    </w:p>
    <w:p>
      <w:pPr>
        <w:pageBreakBefore w:val="off"/>
        <w:tabs/>
        <w:wordWrap w:val="off"/>
        <w:spacing w:before="0" w:after="0" w:line="460" w:lineRule="atLeast"/>
        <w:ind w:left="0" w:right="180"/>
        <w:jc w:val="right"/>
        <w:textAlignment w:val="baseline"/>
        <w:rPr>
          <w:sz w:val="30"/>
        </w:rPr>
      </w:pPr>
      <w:bookmarkStart w:name="" w:id="10698"/>
      <w:r>
        <w:rPr>
          <w:rFonts w:ascii="黑体" w:hAnsi="黑体" w:cs="黑体" w:eastAsia="黑体"/>
          <w:sz w:val="30"/>
          <w:spacing w:val="0"/>
          <w:color w:val="000000"/>
          <w:b w:val="off"/>
          <w:i w:val="off"/>
        </w:rPr>
        <w:t>第八章  从容应对生活“困局”</w:t>
      </w:r>
      <w:bookmarkEnd w:id="10698"/>
    </w:p>
    <w:p>
      <w:pPr>
        <w:pageBreakBefore w:val="off"/>
        <w:tabs/>
        <w:wordWrap w:val="off"/>
        <w:spacing w:before="0" w:after="0" w:line="460" w:lineRule="exact"/>
        <w:ind w:left="0" w:right="0"/>
        <w:jc w:val="right"/>
        <w:textAlignment w:val="baseline"/>
        <w:rPr>
          <w:sz w:val="30"/>
        </w:rPr>
      </w:pPr>
      <w:bookmarkStart w:name="" w:id="10699"/>
      <w:r>
        <w:rPr>
          <w:rFonts w:ascii="宋体" w:hAnsi="宋体" w:cs="宋体" w:eastAsia="宋体"/>
          <w:sz w:val="30"/>
          <w:spacing w:val="0"/>
          <w:color w:val="000000"/>
          <w:b w:val="off"/>
          <w:i w:val="off"/>
        </w:rPr>
        <w:t/>
      </w:r>
      <w:bookmarkEnd w:id="10699"/>
    </w:p>
    <w:p>
      <w:pPr>
        <w:pageBreakBefore w:val="off"/>
        <w:tabs/>
        <w:wordWrap w:val="off"/>
        <w:spacing w:before="0" w:after="0" w:line="460" w:lineRule="exact"/>
        <w:ind w:left="0" w:right="0"/>
        <w:jc w:val="right"/>
        <w:textAlignment w:val="baseline"/>
        <w:rPr>
          <w:sz w:val="30"/>
        </w:rPr>
      </w:pPr>
      <w:bookmarkStart w:name="" w:id="10700"/>
      <w:r>
        <w:rPr>
          <w:rFonts w:ascii="宋体" w:hAnsi="宋体" w:cs="宋体" w:eastAsia="宋体"/>
          <w:sz w:val="30"/>
          <w:spacing w:val="0"/>
          <w:color w:val="000000"/>
          <w:b w:val="off"/>
          <w:i w:val="off"/>
        </w:rPr>
        <w:t/>
      </w:r>
      <w:bookmarkEnd w:id="10700"/>
    </w:p>
    <w:p>
      <w:pPr>
        <w:pageBreakBefore w:val="off"/>
        <w:tabs/>
        <w:wordWrap w:val="off"/>
        <w:spacing w:before="0" w:after="0" w:line="460" w:lineRule="exact"/>
        <w:ind w:left="0" w:right="0"/>
        <w:jc w:val="right"/>
        <w:textAlignment w:val="baseline"/>
        <w:rPr>
          <w:sz w:val="30"/>
        </w:rPr>
      </w:pPr>
      <w:bookmarkStart w:name="" w:id="10701"/>
      <w:r>
        <w:rPr>
          <w:rFonts w:ascii="宋体" w:hAnsi="宋体" w:cs="宋体" w:eastAsia="宋体"/>
          <w:sz w:val="30"/>
          <w:spacing w:val="0"/>
          <w:color w:val="000000"/>
          <w:b w:val="off"/>
          <w:i w:val="off"/>
        </w:rPr>
        <w:t/>
      </w:r>
      <w:bookmarkEnd w:id="10701"/>
    </w:p>
    <w:p>
      <w:pPr>
        <w:pageBreakBefore w:val="off"/>
        <w:tabs/>
        <w:wordWrap w:val="off"/>
        <w:spacing w:before="0" w:after="0" w:line="820" w:lineRule="atLeast"/>
        <w:ind w:left="20" w:right="0"/>
        <w:jc w:val="both"/>
        <w:textAlignment w:val="baseline"/>
        <w:rPr>
          <w:sz w:val="40"/>
        </w:rPr>
      </w:pPr>
      <w:bookmarkStart w:name="" w:id="10702"/>
      <w:r>
        <w:rPr>
          <w:rFonts w:ascii="宋体" w:hAnsi="宋体" w:cs="宋体" w:eastAsia="宋体"/>
          <w:sz w:val="40"/>
          <w:spacing w:val="0"/>
          <w:color w:val="000000"/>
          <w:b w:val="off"/>
          <w:i w:val="off"/>
        </w:rPr>
        <w:t>出现在40岁前后。现代生活节奏加快、工作压力增加，甚至女性激素水平的</w:t>
      </w:r>
      <w:r>
        <w:rPr>
          <w:rFonts w:ascii="宋体" w:hAnsi="宋体" w:cs="宋体" w:eastAsia="宋体"/>
          <w:sz w:val="40"/>
          <w:spacing w:val="0"/>
          <w:color w:val="000000"/>
          <w:b w:val="off"/>
          <w:i w:val="off"/>
        </w:rPr>
        <w:t>波动，都被认为与紧张性头痛、偏头痛密切相关。</w:t>
      </w:r>
      <w:bookmarkEnd w:id="10702"/>
    </w:p>
    <w:p>
      <w:pPr>
        <w:pageBreakBefore w:val="off"/>
        <w:tabs/>
        <w:wordWrap w:val="off"/>
        <w:spacing w:before="0" w:after="0" w:line="820" w:lineRule="exact"/>
        <w:ind w:left="0" w:right="0"/>
        <w:jc w:val="both"/>
        <w:textAlignment w:val="baseline"/>
        <w:rPr>
          <w:sz w:val="40"/>
        </w:rPr>
      </w:pPr>
      <w:bookmarkStart w:name="" w:id="10703"/>
      <w:r>
        <w:rPr>
          <w:rFonts w:ascii="宋体" w:hAnsi="宋体" w:cs="宋体" w:eastAsia="宋体"/>
          <w:sz w:val="40"/>
          <w:spacing w:val="0"/>
          <w:color w:val="000000"/>
          <w:b w:val="off"/>
          <w:i w:val="off"/>
        </w:rPr>
        <w:t/>
      </w:r>
      <w:bookmarkEnd w:id="10703"/>
    </w:p>
    <w:p>
      <w:pPr>
        <w:pageBreakBefore w:val="off"/>
        <w:tabs/>
        <w:wordWrap w:val="off"/>
        <w:spacing w:before="0" w:after="0" w:line="700" w:lineRule="atLeast"/>
        <w:ind w:left="20" w:right="0"/>
        <w:jc w:val="both"/>
        <w:textAlignment w:val="baseline"/>
        <w:rPr>
          <w:sz w:val="51"/>
        </w:rPr>
      </w:pPr>
      <w:bookmarkStart w:name="" w:id="10704"/>
      <w:r>
        <w:rPr>
          <w:rFonts w:ascii="黑体" w:hAnsi="黑体" w:cs="黑体" w:eastAsia="黑体"/>
          <w:sz w:val="51"/>
          <w:spacing w:val="0"/>
          <w:color w:val="000000"/>
          <w:b w:val="on"/>
          <w:i w:val="off"/>
        </w:rPr>
        <w:t>诱发因素</w:t>
      </w:r>
      <w:bookmarkEnd w:id="10704"/>
    </w:p>
    <w:p>
      <w:pPr>
        <w:pageBreakBefore w:val="off"/>
        <w:tabs/>
        <w:wordWrap w:val="off"/>
        <w:spacing w:before="0" w:after="0" w:line="820" w:lineRule="exact"/>
        <w:ind w:left="0" w:right="0"/>
        <w:jc w:val="both"/>
        <w:textAlignment w:val="baseline"/>
        <w:rPr>
          <w:sz w:val="40"/>
        </w:rPr>
      </w:pPr>
      <w:bookmarkStart w:name="" w:id="10705"/>
      <w:r>
        <w:rPr>
          <w:rFonts w:ascii="宋体" w:hAnsi="宋体" w:cs="宋体" w:eastAsia="宋体"/>
          <w:sz w:val="40"/>
          <w:spacing w:val="0"/>
          <w:color w:val="000000"/>
          <w:b w:val="off"/>
          <w:i w:val="off"/>
        </w:rPr>
        <w:t/>
      </w:r>
      <w:bookmarkEnd w:id="10705"/>
    </w:p>
    <w:p>
      <w:pPr>
        <w:pageBreakBefore w:val="off"/>
        <w:tabs/>
        <w:wordWrap w:val="off"/>
        <w:spacing w:before="0" w:after="0" w:line="820" w:lineRule="atLeast"/>
        <w:ind w:left="860" w:right="0"/>
        <w:jc w:val="both"/>
        <w:textAlignment w:val="baseline"/>
        <w:rPr>
          <w:sz w:val="40"/>
        </w:rPr>
      </w:pPr>
      <w:bookmarkStart w:name="" w:id="10706"/>
      <w:r>
        <w:rPr>
          <w:rFonts w:ascii="宋体" w:hAnsi="宋体" w:cs="宋体" w:eastAsia="宋体"/>
          <w:sz w:val="40"/>
          <w:spacing w:val="0"/>
          <w:color w:val="000000"/>
          <w:b w:val="off"/>
          <w:i w:val="off"/>
        </w:rPr>
        <w:t>我们先来了解一下这两种常见的头痛类型。</w:t>
      </w:r>
      <w:bookmarkEnd w:id="10706"/>
    </w:p>
    <w:p>
      <w:pPr>
        <w:pageBreakBefore w:val="off"/>
        <w:tabs/>
        <w:wordWrap w:val="off"/>
        <w:spacing w:before="0" w:after="0" w:line="820" w:lineRule="atLeast"/>
        <w:ind w:left="20" w:right="0" w:firstLine="840"/>
        <w:jc w:val="both"/>
        <w:textAlignment w:val="baseline"/>
        <w:rPr>
          <w:sz w:val="40"/>
        </w:rPr>
      </w:pPr>
      <w:bookmarkStart w:name="" w:id="10707"/>
      <w:r>
        <w:rPr>
          <w:rFonts w:ascii="宋体" w:hAnsi="宋体" w:cs="宋体" w:eastAsia="宋体"/>
          <w:sz w:val="40"/>
          <w:spacing w:val="0"/>
          <w:color w:val="000000"/>
          <w:b w:val="off"/>
          <w:i w:val="off"/>
        </w:rPr>
        <w:t>紧张性头痛的典型表现包括：疼痛为轻度到中度；常见于头部两侧；感</w:t>
      </w:r>
      <w:r>
        <w:rPr>
          <w:rFonts w:ascii="宋体" w:hAnsi="宋体" w:cs="宋体" w:eastAsia="宋体"/>
          <w:sz w:val="40"/>
          <w:spacing w:val="0"/>
          <w:color w:val="000000"/>
          <w:b w:val="off"/>
          <w:i w:val="off"/>
        </w:rPr>
        <w:t>觉有一圈被箍紧，或者像有东西压着脑袋；不会因为走动或日常活动而加重，</w:t>
      </w:r>
      <w:r>
        <w:rPr>
          <w:rFonts w:ascii="宋体" w:hAnsi="宋体" w:cs="宋体" w:eastAsia="宋体"/>
          <w:sz w:val="40"/>
          <w:spacing w:val="0"/>
          <w:color w:val="000000"/>
          <w:b w:val="off"/>
          <w:i w:val="off"/>
        </w:rPr>
        <w:t>也不会伴随恶心、呕吐。</w:t>
      </w:r>
      <w:bookmarkEnd w:id="10707"/>
    </w:p>
    <w:p>
      <w:pPr>
        <w:pageBreakBefore w:val="off"/>
        <w:tabs/>
        <w:wordWrap w:val="off"/>
        <w:spacing w:before="0" w:after="0" w:line="820" w:lineRule="atLeast"/>
        <w:ind w:left="20" w:right="0" w:firstLine="800"/>
        <w:jc w:val="both"/>
        <w:textAlignment w:val="baseline"/>
        <w:rPr>
          <w:sz w:val="40"/>
        </w:rPr>
      </w:pPr>
      <w:bookmarkStart w:name="" w:id="10708"/>
      <w:r>
        <w:rPr>
          <w:rFonts w:ascii="宋体" w:hAnsi="宋体" w:cs="宋体" w:eastAsia="宋体"/>
          <w:sz w:val="40"/>
          <w:spacing w:val="0"/>
          <w:color w:val="000000"/>
          <w:b w:val="off"/>
          <w:i w:val="off"/>
        </w:rPr>
        <w:t>偏头痛的疼痛程度较重，通常为中度到重度，这种疼痛集中在头部的一</w:t>
      </w:r>
      <w:r>
        <w:rPr>
          <w:rFonts w:ascii="宋体" w:hAnsi="宋体" w:cs="宋体" w:eastAsia="宋体"/>
          <w:sz w:val="40"/>
          <w:spacing w:val="0"/>
          <w:color w:val="000000"/>
          <w:b w:val="off"/>
          <w:i w:val="off"/>
        </w:rPr>
        <w:t>侧，呈搏动性(像心跳一样一跳一跳地疼)，并常常伴有恶心、呕吐等不适</w:t>
      </w:r>
      <w:r>
        <w:rPr>
          <w:rFonts w:ascii="宋体" w:hAnsi="宋体" w:cs="宋体" w:eastAsia="宋体"/>
          <w:sz w:val="40"/>
          <w:spacing w:val="0"/>
          <w:color w:val="000000"/>
          <w:b w:val="off"/>
          <w:i w:val="off"/>
        </w:rPr>
        <w:t>症状。</w:t>
      </w:r>
      <w:bookmarkEnd w:id="10708"/>
    </w:p>
    <w:p>
      <w:pPr>
        <w:pageBreakBefore w:val="off"/>
        <w:tabs/>
        <w:wordWrap w:val="off"/>
        <w:spacing w:before="0" w:after="0" w:line="820" w:lineRule="atLeast"/>
        <w:ind w:left="20" w:right="20" w:firstLine="800"/>
        <w:jc w:val="both"/>
        <w:textAlignment w:val="baseline"/>
        <w:rPr>
          <w:sz w:val="40"/>
        </w:rPr>
      </w:pPr>
      <w:bookmarkStart w:name="" w:id="10709"/>
      <w:r>
        <w:rPr>
          <w:rFonts w:ascii="宋体" w:hAnsi="宋体" w:cs="宋体" w:eastAsia="宋体"/>
          <w:sz w:val="40"/>
          <w:spacing w:val="0"/>
          <w:color w:val="000000"/>
          <w:b w:val="off"/>
          <w:i w:val="off"/>
        </w:rPr>
        <w:t>诱发紧张性头痛和偏头痛的因素虽然复杂，但大多围绕着几个关键词：情</w:t>
      </w:r>
      <w:r>
        <w:rPr>
          <w:rFonts w:ascii="宋体" w:hAnsi="宋体" w:cs="宋体" w:eastAsia="宋体"/>
          <w:sz w:val="40"/>
          <w:spacing w:val="0"/>
          <w:color w:val="000000"/>
          <w:b w:val="off"/>
          <w:i w:val="off"/>
        </w:rPr>
        <w:t>绪、激素变化、生活习惯、外部环境。</w:t>
      </w:r>
      <w:bookmarkEnd w:id="10709"/>
    </w:p>
    <w:p>
      <w:pPr>
        <w:pageBreakBefore w:val="off"/>
        <w:tabs/>
        <w:wordWrap w:val="off"/>
        <w:spacing w:before="0" w:after="0" w:line="820" w:lineRule="atLeast"/>
        <w:ind w:left="20" w:right="40" w:firstLine="800"/>
        <w:jc w:val="both"/>
        <w:textAlignment w:val="baseline"/>
        <w:rPr>
          <w:sz w:val="40"/>
        </w:rPr>
      </w:pPr>
      <w:bookmarkStart w:name="" w:id="10710"/>
      <w:r>
        <w:rPr>
          <w:rFonts w:ascii="宋体" w:hAnsi="宋体" w:cs="宋体" w:eastAsia="宋体"/>
          <w:sz w:val="40"/>
          <w:spacing w:val="0"/>
          <w:color w:val="000000"/>
          <w:b w:val="off"/>
          <w:i w:val="off"/>
        </w:rPr>
        <w:t>首先是情绪相关因素。情绪波动、长期压力大、焦虑、抑郁等心理状态，</w:t>
      </w:r>
      <w:r>
        <w:rPr>
          <w:rFonts w:ascii="宋体" w:hAnsi="宋体" w:cs="宋体" w:eastAsia="宋体"/>
          <w:sz w:val="40"/>
          <w:spacing w:val="0"/>
          <w:color w:val="000000"/>
          <w:b w:val="off"/>
          <w:i w:val="off"/>
        </w:rPr>
        <w:t>都是头痛的高频触发源。与情绪密切相关的睡眠问题也不容忽视，比如睡眠不</w:t>
      </w:r>
      <w:r>
        <w:rPr>
          <w:rFonts w:ascii="宋体" w:hAnsi="宋体" w:cs="宋体" w:eastAsia="宋体"/>
          <w:sz w:val="40"/>
          <w:spacing w:val="0"/>
          <w:color w:val="000000"/>
          <w:b w:val="off"/>
          <w:i w:val="off"/>
        </w:rPr>
        <w:t>足、频繁夜醒、作息紊乱、过度疲劳等，都会显著增加头痛的发作概率。</w:t>
      </w:r>
      <w:bookmarkEnd w:id="10710"/>
    </w:p>
    <w:p>
      <w:pPr>
        <w:pageBreakBefore w:val="off"/>
        <w:tabs/>
        <w:wordWrap w:val="off"/>
        <w:spacing w:before="0" w:after="0" w:line="820" w:lineRule="atLeast"/>
        <w:ind w:left="20" w:right="80" w:firstLine="800"/>
        <w:jc w:val="both"/>
        <w:textAlignment w:val="baseline"/>
        <w:rPr>
          <w:sz w:val="40"/>
        </w:rPr>
      </w:pPr>
      <w:bookmarkStart w:name="" w:id="10711"/>
      <w:r>
        <w:rPr>
          <w:rFonts w:ascii="宋体" w:hAnsi="宋体" w:cs="宋体" w:eastAsia="宋体"/>
          <w:sz w:val="40"/>
          <w:spacing w:val="0"/>
          <w:color w:val="000000"/>
          <w:b w:val="off"/>
          <w:i w:val="off"/>
        </w:rPr>
        <w:t>其次，女性的激素变化也是一个重要因素。研究发现，在月经前期、月</w:t>
      </w:r>
      <w:r>
        <w:rPr>
          <w:rFonts w:ascii="宋体" w:hAnsi="宋体" w:cs="宋体" w:eastAsia="宋体"/>
          <w:sz w:val="40"/>
          <w:spacing w:val="0"/>
          <w:color w:val="000000"/>
          <w:b w:val="off"/>
          <w:i w:val="off"/>
        </w:rPr>
        <w:t>经期、妊娠期和更年期，激素水平的波动可能诱发或加重头痛。一项研究还指</w:t>
      </w:r>
      <w:r>
        <w:rPr>
          <w:rFonts w:ascii="宋体" w:hAnsi="宋体" w:cs="宋体" w:eastAsia="宋体"/>
          <w:sz w:val="40"/>
          <w:spacing w:val="0"/>
          <w:color w:val="000000"/>
          <w:b w:val="off"/>
          <w:i w:val="off"/>
        </w:rPr>
        <w:t>出，口服避孕药中的激素成分，也可能引发或加重原本没有的头痛症状。</w:t>
      </w:r>
      <w:bookmarkEnd w:id="10711"/>
    </w:p>
    <w:p>
      <w:pPr>
        <w:pageBreakBefore w:val="off"/>
        <w:tabs/>
        <w:wordWrap w:val="off"/>
        <w:spacing w:before="0" w:after="0" w:line="820" w:lineRule="atLeast"/>
        <w:ind w:left="20" w:right="140" w:firstLine="800"/>
        <w:jc w:val="both"/>
        <w:textAlignment w:val="baseline"/>
        <w:rPr>
          <w:sz w:val="40"/>
        </w:rPr>
      </w:pPr>
      <w:bookmarkStart w:name="" w:id="10712"/>
      <w:r>
        <w:rPr>
          <w:rFonts w:ascii="宋体" w:hAnsi="宋体" w:cs="宋体" w:eastAsia="宋体"/>
          <w:sz w:val="40"/>
          <w:spacing w:val="0"/>
          <w:color w:val="000000"/>
          <w:b w:val="off"/>
          <w:i w:val="off"/>
        </w:rPr>
        <w:t>除了这些共性因素，紧张性头痛往往与不良体态、久坐伏案等因素相关，</w:t>
      </w:r>
      <w:r>
        <w:rPr>
          <w:rFonts w:ascii="宋体" w:hAnsi="宋体" w:cs="宋体" w:eastAsia="宋体"/>
          <w:sz w:val="40"/>
          <w:spacing w:val="0"/>
          <w:color w:val="000000"/>
          <w:b w:val="off"/>
          <w:i w:val="off"/>
        </w:rPr>
        <w:t>可以通过改变体态和加强局部锻炼来缓解。</w:t>
      </w:r>
      <w:bookmarkEnd w:id="10712"/>
    </w:p>
    <w:p>
      <w:pPr>
        <w:pageBreakBefore w:val="off"/>
        <w:tabs/>
        <w:wordWrap w:val="off"/>
        <w:spacing w:before="0" w:after="0" w:line="820" w:lineRule="atLeast"/>
        <w:ind w:left="20" w:right="100" w:firstLine="800"/>
        <w:jc w:val="both"/>
        <w:textAlignment w:val="baseline"/>
        <w:rPr>
          <w:sz w:val="40"/>
        </w:rPr>
      </w:pPr>
      <w:bookmarkStart w:name="" w:id="10713"/>
      <w:r>
        <w:rPr>
          <w:rFonts w:ascii="宋体" w:hAnsi="宋体" w:cs="宋体" w:eastAsia="宋体"/>
          <w:sz w:val="40"/>
          <w:spacing w:val="0"/>
          <w:color w:val="000000"/>
          <w:b w:val="off"/>
          <w:i w:val="off"/>
        </w:rPr>
        <w:t>相较之下，偏头痛的诱发因素更多样，也更复杂，有点像过去常听家里</w:t>
      </w:r>
      <w:r>
        <w:rPr>
          <w:rFonts w:ascii="宋体" w:hAnsi="宋体" w:cs="宋体" w:eastAsia="宋体"/>
          <w:sz w:val="40"/>
          <w:spacing w:val="0"/>
          <w:color w:val="000000"/>
          <w:b w:val="off"/>
          <w:i w:val="off"/>
        </w:rPr>
        <w:t>奶奶抱怨的“下雨了、受风了，甚至光线强了，头痛都会发作”。具体来说，</w:t>
      </w:r>
      <w:r>
        <w:rPr>
          <w:rFonts w:ascii="宋体" w:hAnsi="宋体" w:cs="宋体" w:eastAsia="宋体"/>
          <w:sz w:val="40"/>
          <w:spacing w:val="0"/>
          <w:color w:val="000000"/>
          <w:b w:val="off"/>
          <w:i w:val="off"/>
        </w:rPr>
        <w:t>可以分成以下几类。</w:t>
      </w:r>
      <w:bookmarkEnd w:id="10713"/>
    </w:p>
    <w:p>
      <w:pPr>
        <w:pageBreakBefore w:val="off"/>
        <w:tabs/>
        <w:wordWrap w:val="off"/>
        <w:spacing w:before="0" w:after="0" w:line="440" w:lineRule="exact"/>
        <w:ind w:left="0" w:right="0"/>
        <w:jc w:val="both"/>
        <w:textAlignment w:val="baseline"/>
        <w:rPr>
          <w:sz w:val="38"/>
        </w:rPr>
      </w:pPr>
      <w:bookmarkStart w:name="" w:id="10714"/>
      <w:r>
        <w:rPr>
          <w:rFonts w:ascii="宋体" w:hAnsi="宋体" w:cs="宋体" w:eastAsia="宋体"/>
          <w:sz w:val="38"/>
          <w:spacing w:val="0"/>
          <w:color w:val="000000"/>
          <w:b w:val="off"/>
          <w:i w:val="off"/>
        </w:rPr>
        <w:t/>
      </w:r>
      <w:bookmarkEnd w:id="10714"/>
    </w:p>
    <w:p>
      <w:pPr>
        <w:pageBreakBefore w:val="off"/>
        <w:tabs/>
        <w:wordWrap w:val="off"/>
        <w:spacing w:before="0" w:after="0" w:line="440" w:lineRule="exact"/>
        <w:ind w:left="0" w:right="0"/>
        <w:jc w:val="both"/>
        <w:textAlignment w:val="baseline"/>
        <w:rPr>
          <w:sz w:val="38"/>
        </w:rPr>
      </w:pPr>
      <w:bookmarkStart w:name="" w:id="10715"/>
      <w:r>
        <w:rPr>
          <w:rFonts w:ascii="宋体" w:hAnsi="宋体" w:cs="宋体" w:eastAsia="宋体"/>
          <w:sz w:val="38"/>
          <w:spacing w:val="0"/>
          <w:color w:val="000000"/>
          <w:b w:val="off"/>
          <w:i w:val="off"/>
        </w:rPr>
        <w:t/>
      </w:r>
      <w:bookmarkEnd w:id="10715"/>
    </w:p>
    <w:p>
      <w:pPr>
        <w:pageBreakBefore w:val="off"/>
        <w:tabs/>
        <w:wordWrap w:val="off"/>
        <w:spacing w:before="0" w:after="0" w:line="520" w:lineRule="atLeast"/>
        <w:ind w:left="0" w:right="100"/>
        <w:jc w:val="right"/>
        <w:textAlignment w:val="baseline"/>
        <w:rPr>
          <w:sz w:val="38"/>
        </w:rPr>
      </w:pPr>
      <w:bookmarkStart w:name="" w:id="10716"/>
      <w:r>
        <w:rPr>
          <w:rFonts w:ascii="楷体" w:hAnsi="楷体" w:cs="楷体" w:eastAsia="楷体"/>
          <w:sz w:val="38"/>
          <w:spacing w:val="0"/>
          <w:color w:val="000000"/>
          <w:b w:val="off"/>
          <w:i w:val="off"/>
        </w:rPr>
        <w:t>445</w:t>
      </w:r>
      <w:bookmarkEnd w:id="10716"/>
    </w:p>
    <w:p>
      <w:r>
        <w:t/>
      </w:r>
    </w:p>
    <w:p>
      <w:pPr>
        <w:sectPr>
          <w:footerReference r:id="rId953"/>
          <w:headerReference r:id="rId954" w:type="default"/>
          <w:type w:val="nextPage"/>
          <w:pgSz w:w="17060" w:h="25400"/>
          <w:pgMar w:left="1560" w:top="1080" w:right="1560" w:bottom="1080" w:header="780" w:footer="780"/>
          <w:cols w:num="1"/>
        </w:sectPr>
      </w:pPr>
    </w:p>
    <w:p>
      <w:pPr>
        <w:pageBreakBefore w:val="off"/>
        <w:tabs/>
        <w:wordWrap w:val="off"/>
        <w:spacing w:before="0" w:after="0" w:line="460" w:lineRule="atLeast"/>
        <w:ind w:left="0" w:right="0"/>
        <w:jc w:val="both"/>
        <w:textAlignment w:val="baseline"/>
        <w:rPr>
          <w:sz w:val="33"/>
        </w:rPr>
      </w:pPr>
      <w:bookmarkStart w:name="" w:id="10717"/>
      <w:r>
        <w:rPr>
          <w:rFonts w:ascii="黑体" w:hAnsi="黑体" w:cs="黑体" w:eastAsia="黑体"/>
          <w:sz w:val="33"/>
          <w:spacing w:val="0"/>
          <w:color w:val="000000"/>
          <w:b w:val="off"/>
          <w:i w:val="off"/>
        </w:rPr>
        <w:t>第三部分全方位构建家庭健康管理系统</w:t>
      </w:r>
      <w:bookmarkEnd w:id="10717"/>
    </w:p>
    <w:p>
      <w:pPr>
        <w:pageBreakBefore w:val="off"/>
        <w:tabs/>
        <w:wordWrap w:val="off"/>
        <w:spacing w:before="0" w:after="0" w:line="400" w:lineRule="exact"/>
        <w:ind w:left="0" w:right="0"/>
        <w:jc w:val="both"/>
        <w:textAlignment w:val="baseline"/>
        <w:rPr>
          <w:sz w:val="33"/>
        </w:rPr>
      </w:pPr>
      <w:bookmarkStart w:name="" w:id="10718"/>
      <w:r>
        <w:rPr>
          <w:rFonts w:ascii="宋体" w:hAnsi="宋体" w:cs="宋体" w:eastAsia="宋体"/>
          <w:sz w:val="33"/>
          <w:spacing w:val="0"/>
          <w:color w:val="000000"/>
          <w:b w:val="off"/>
          <w:i w:val="off"/>
        </w:rPr>
        <w:t/>
      </w:r>
      <w:bookmarkEnd w:id="10718"/>
    </w:p>
    <w:p>
      <w:pPr>
        <w:pageBreakBefore w:val="off"/>
        <w:tabs/>
        <w:wordWrap w:val="off"/>
        <w:spacing w:before="0" w:after="0" w:line="400" w:lineRule="exact"/>
        <w:ind w:left="0" w:right="0"/>
        <w:jc w:val="both"/>
        <w:textAlignment w:val="baseline"/>
        <w:rPr>
          <w:sz w:val="33"/>
        </w:rPr>
      </w:pPr>
      <w:bookmarkStart w:name="" w:id="10719"/>
      <w:r>
        <w:rPr>
          <w:rFonts w:ascii="宋体" w:hAnsi="宋体" w:cs="宋体" w:eastAsia="宋体"/>
          <w:sz w:val="33"/>
          <w:spacing w:val="0"/>
          <w:color w:val="000000"/>
          <w:b w:val="off"/>
          <w:i w:val="off"/>
        </w:rPr>
        <w:t/>
      </w:r>
      <w:bookmarkEnd w:id="10719"/>
    </w:p>
    <w:p>
      <w:pPr>
        <w:pageBreakBefore w:val="off"/>
        <w:tabs/>
        <w:wordWrap w:val="off"/>
        <w:spacing w:before="0" w:after="0" w:line="400" w:lineRule="exact"/>
        <w:ind w:left="0" w:right="0"/>
        <w:jc w:val="both"/>
        <w:textAlignment w:val="baseline"/>
        <w:rPr>
          <w:sz w:val="33"/>
        </w:rPr>
      </w:pPr>
      <w:bookmarkStart w:name="" w:id="10720"/>
      <w:r>
        <w:rPr>
          <w:rFonts w:ascii="宋体" w:hAnsi="宋体" w:cs="宋体" w:eastAsia="宋体"/>
          <w:sz w:val="33"/>
          <w:spacing w:val="0"/>
          <w:color w:val="000000"/>
          <w:b w:val="off"/>
          <w:i w:val="off"/>
        </w:rPr>
        <w:t/>
      </w:r>
      <w:bookmarkEnd w:id="10720"/>
    </w:p>
    <w:p>
      <w:pPr>
        <w:pageBreakBefore w:val="off"/>
        <w:tabs/>
        <w:wordWrap w:val="off"/>
        <w:spacing w:before="0" w:after="0" w:line="800" w:lineRule="atLeast"/>
        <w:ind w:left="0" w:right="120" w:firstLine="820"/>
        <w:jc w:val="both"/>
        <w:textAlignment w:val="baseline"/>
        <w:rPr>
          <w:sz w:val="40"/>
        </w:rPr>
      </w:pPr>
      <w:bookmarkStart w:name="" w:id="10721"/>
      <w:r>
        <w:rPr>
          <w:rFonts w:ascii="宋体" w:hAnsi="宋体" w:cs="宋体" w:eastAsia="宋体"/>
          <w:sz w:val="40"/>
          <w:spacing w:val="0"/>
          <w:color w:val="000000"/>
          <w:b w:val="off"/>
          <w:i w:val="off"/>
        </w:rPr>
        <w:t>第一，饮食因素。咖啡因、酪胺(奶酪中的成分)、亚硝酸盐(加工食品</w:t>
      </w:r>
      <w:r>
        <w:rPr>
          <w:rFonts w:ascii="宋体" w:hAnsi="宋体" w:cs="宋体" w:eastAsia="宋体"/>
          <w:sz w:val="40"/>
          <w:spacing w:val="0"/>
          <w:color w:val="000000"/>
          <w:b w:val="off"/>
          <w:i w:val="off"/>
        </w:rPr>
        <w:t>中的成分)，还有巧克力、红酒等都可能成为诱因。</w:t>
      </w:r>
      <w:bookmarkEnd w:id="10721"/>
    </w:p>
    <w:p>
      <w:pPr>
        <w:pageBreakBefore w:val="off"/>
        <w:tabs/>
        <w:wordWrap w:val="off"/>
        <w:spacing w:before="0" w:after="0" w:line="800" w:lineRule="atLeast"/>
        <w:ind w:left="0" w:right="80" w:firstLine="820"/>
        <w:jc w:val="both"/>
        <w:textAlignment w:val="baseline"/>
        <w:rPr>
          <w:sz w:val="40"/>
        </w:rPr>
      </w:pPr>
      <w:bookmarkStart w:name="" w:id="10722"/>
      <w:r>
        <w:rPr>
          <w:rFonts w:ascii="宋体" w:hAnsi="宋体" w:cs="宋体" w:eastAsia="宋体"/>
          <w:sz w:val="40"/>
          <w:spacing w:val="0"/>
          <w:color w:val="000000"/>
          <w:b w:val="off"/>
          <w:i w:val="off"/>
        </w:rPr>
        <w:t>第二，环境刺激。强光、刺激性气味、噪声，以及气温、湿度、气压的</w:t>
      </w:r>
      <w:r>
        <w:rPr>
          <w:rFonts w:ascii="宋体" w:hAnsi="宋体" w:cs="宋体" w:eastAsia="宋体"/>
          <w:sz w:val="40"/>
          <w:spacing w:val="0"/>
          <w:color w:val="000000"/>
          <w:b w:val="off"/>
          <w:i w:val="off"/>
        </w:rPr>
        <w:t>变化都可能引发偏头痛。</w:t>
      </w:r>
      <w:bookmarkEnd w:id="10722"/>
    </w:p>
    <w:p>
      <w:pPr>
        <w:pageBreakBefore w:val="off"/>
        <w:tabs/>
        <w:wordWrap w:val="off"/>
        <w:spacing w:before="0" w:after="0" w:line="800" w:lineRule="atLeast"/>
        <w:ind w:left="900" w:right="0"/>
        <w:jc w:val="both"/>
        <w:textAlignment w:val="baseline"/>
        <w:rPr>
          <w:sz w:val="40"/>
        </w:rPr>
      </w:pPr>
      <w:bookmarkStart w:name="" w:id="10723"/>
      <w:r>
        <w:rPr>
          <w:rFonts w:ascii="宋体" w:hAnsi="宋体" w:cs="宋体" w:eastAsia="宋体"/>
          <w:sz w:val="40"/>
          <w:spacing w:val="0"/>
          <w:color w:val="000000"/>
          <w:b w:val="off"/>
          <w:i w:val="off"/>
        </w:rPr>
        <w:t>第三，药物因素。比如激素替代疗法、草药补充剂、血管扩张剂等。</w:t>
      </w:r>
      <w:bookmarkEnd w:id="10723"/>
    </w:p>
    <w:p>
      <w:pPr>
        <w:pageBreakBefore w:val="off"/>
        <w:tabs/>
        <w:wordWrap w:val="off"/>
        <w:spacing w:before="0" w:after="0" w:line="800" w:lineRule="atLeast"/>
        <w:ind w:left="0" w:right="80" w:firstLine="820"/>
        <w:jc w:val="both"/>
        <w:textAlignment w:val="baseline"/>
        <w:rPr>
          <w:sz w:val="40"/>
        </w:rPr>
      </w:pPr>
      <w:bookmarkStart w:name="" w:id="10724"/>
      <w:r>
        <w:rPr>
          <w:rFonts w:ascii="宋体" w:hAnsi="宋体" w:cs="宋体" w:eastAsia="宋体"/>
          <w:sz w:val="40"/>
          <w:spacing w:val="0"/>
          <w:color w:val="000000"/>
          <w:b w:val="off"/>
          <w:i w:val="off"/>
        </w:rPr>
        <w:t>第四，身体状况。剧烈运动、长时间不变换姿势、用眼过度等身体过劳</w:t>
      </w:r>
      <w:r>
        <w:rPr>
          <w:rFonts w:ascii="宋体" w:hAnsi="宋体" w:cs="宋体" w:eastAsia="宋体"/>
          <w:sz w:val="40"/>
          <w:spacing w:val="0"/>
          <w:color w:val="000000"/>
          <w:b w:val="off"/>
          <w:i w:val="off"/>
        </w:rPr>
        <w:t>的情况，也有可能成为诱发因素。</w:t>
      </w:r>
      <w:bookmarkEnd w:id="10724"/>
    </w:p>
    <w:p>
      <w:pPr>
        <w:pageBreakBefore w:val="off"/>
        <w:tabs/>
        <w:wordWrap w:val="off"/>
        <w:spacing w:before="0" w:after="0" w:line="800" w:lineRule="atLeast"/>
        <w:ind w:left="0" w:right="60" w:firstLine="820"/>
        <w:jc w:val="both"/>
        <w:textAlignment w:val="baseline"/>
        <w:rPr>
          <w:sz w:val="40"/>
        </w:rPr>
      </w:pPr>
      <w:bookmarkStart w:name="" w:id="10725"/>
      <w:r>
        <w:rPr>
          <w:rFonts w:ascii="宋体" w:hAnsi="宋体" w:cs="宋体" w:eastAsia="宋体"/>
          <w:sz w:val="40"/>
          <w:spacing w:val="0"/>
          <w:color w:val="000000"/>
          <w:b w:val="off"/>
          <w:i w:val="off"/>
        </w:rPr>
        <w:t>第五，不规律的饮食习惯。错过正餐、长时间空腹、低血糖等也被认为</w:t>
      </w:r>
      <w:r>
        <w:rPr>
          <w:rFonts w:ascii="宋体" w:hAnsi="宋体" w:cs="宋体" w:eastAsia="宋体"/>
          <w:sz w:val="40"/>
          <w:spacing w:val="0"/>
          <w:color w:val="000000"/>
          <w:b w:val="off"/>
          <w:i w:val="off"/>
        </w:rPr>
        <w:t>是常见诱因。</w:t>
      </w:r>
      <w:bookmarkEnd w:id="10725"/>
    </w:p>
    <w:p>
      <w:pPr>
        <w:pageBreakBefore w:val="off"/>
        <w:tabs/>
        <w:wordWrap w:val="off"/>
        <w:spacing w:before="0" w:after="0" w:line="800" w:lineRule="atLeast"/>
        <w:ind w:left="0" w:right="80" w:firstLine="820"/>
        <w:jc w:val="both"/>
        <w:textAlignment w:val="baseline"/>
        <w:rPr>
          <w:sz w:val="40"/>
        </w:rPr>
      </w:pPr>
      <w:bookmarkStart w:name="" w:id="10726"/>
      <w:r>
        <w:rPr>
          <w:rFonts w:ascii="宋体" w:hAnsi="宋体" w:cs="宋体" w:eastAsia="宋体"/>
          <w:sz w:val="40"/>
          <w:spacing w:val="0"/>
          <w:color w:val="000000"/>
          <w:b w:val="off"/>
          <w:i w:val="off"/>
        </w:rPr>
        <w:t>这些因素虽然看起来非常复杂，但是具体到某一项时是非常明确的。因</w:t>
      </w:r>
      <w:r>
        <w:rPr>
          <w:rFonts w:ascii="宋体" w:hAnsi="宋体" w:cs="宋体" w:eastAsia="宋体"/>
          <w:sz w:val="40"/>
          <w:spacing w:val="0"/>
          <w:color w:val="000000"/>
          <w:b w:val="off"/>
          <w:i w:val="off"/>
        </w:rPr>
        <w:t>此，医生在诊治偏头痛时，常建议患者写“头痛日记”————记录饮食、作息、</w:t>
      </w:r>
      <w:r>
        <w:rPr>
          <w:rFonts w:ascii="宋体" w:hAnsi="宋体" w:cs="宋体" w:eastAsia="宋体"/>
          <w:sz w:val="40"/>
          <w:spacing w:val="0"/>
          <w:color w:val="000000"/>
          <w:b w:val="off"/>
          <w:i w:val="off"/>
        </w:rPr>
        <w:t>情绪和外部环境，以帮助找出潜在诱因。</w:t>
      </w:r>
      <w:bookmarkEnd w:id="10726"/>
    </w:p>
    <w:p>
      <w:pPr>
        <w:pageBreakBefore w:val="off"/>
        <w:tabs/>
        <w:wordWrap w:val="off"/>
        <w:spacing w:before="0" w:after="0" w:line="800" w:lineRule="atLeast"/>
        <w:ind w:left="80" w:right="0" w:firstLine="820"/>
        <w:jc w:val="both"/>
        <w:textAlignment w:val="baseline"/>
        <w:rPr>
          <w:sz w:val="40"/>
        </w:rPr>
      </w:pPr>
      <w:bookmarkStart w:name="" w:id="10727"/>
      <w:r>
        <w:rPr>
          <w:rFonts w:ascii="宋体" w:hAnsi="宋体" w:cs="宋体" w:eastAsia="宋体"/>
          <w:sz w:val="40"/>
          <w:spacing w:val="0"/>
          <w:color w:val="000000"/>
          <w:b w:val="off"/>
          <w:i w:val="off"/>
        </w:rPr>
        <w:t>通过研究大量的患者日记，医学家还发现了一件有意思的事情：那些意</w:t>
      </w:r>
      <w:r>
        <w:rPr>
          <w:rFonts w:ascii="宋体" w:hAnsi="宋体" w:cs="宋体" w:eastAsia="宋体"/>
          <w:sz w:val="40"/>
          <w:spacing w:val="0"/>
          <w:color w:val="000000"/>
          <w:b w:val="off"/>
          <w:i w:val="off"/>
        </w:rPr>
        <w:t>外打破生活节奏的突发事件更容易成为诱因。比如从不喝酒的人突然喝醉了，</w:t>
      </w:r>
      <w:r>
        <w:rPr>
          <w:rFonts w:ascii="宋体" w:hAnsi="宋体" w:cs="宋体" w:eastAsia="宋体"/>
          <w:sz w:val="40"/>
          <w:spacing w:val="0"/>
          <w:color w:val="000000"/>
          <w:b w:val="off"/>
          <w:i w:val="off"/>
        </w:rPr>
        <w:t>从不喝咖啡的人因为加班一下子喝了很多咖啡，或者今天还在正常上班，毫无</w:t>
      </w:r>
      <w:r>
        <w:rPr>
          <w:rFonts w:ascii="宋体" w:hAnsi="宋体" w:cs="宋体" w:eastAsia="宋体"/>
          <w:sz w:val="40"/>
          <w:spacing w:val="0"/>
          <w:color w:val="000000"/>
          <w:b w:val="off"/>
          <w:i w:val="off"/>
        </w:rPr>
        <w:t>心理准备，突然得知被解雇的消息。这类突发事件可能比日常琐事更容易引发</w:t>
      </w:r>
      <w:r>
        <w:rPr>
          <w:rFonts w:ascii="宋体" w:hAnsi="宋体" w:cs="宋体" w:eastAsia="宋体"/>
          <w:sz w:val="40"/>
          <w:spacing w:val="0"/>
          <w:color w:val="000000"/>
          <w:b w:val="off"/>
          <w:i w:val="off"/>
        </w:rPr>
        <w:t>偏头痛。</w:t>
      </w:r>
      <w:bookmarkEnd w:id="10727"/>
    </w:p>
    <w:p>
      <w:pPr>
        <w:pageBreakBefore w:val="off"/>
        <w:tabs/>
        <w:wordWrap w:val="off"/>
        <w:spacing w:before="0" w:after="0" w:line="820" w:lineRule="exact"/>
        <w:ind w:left="0" w:right="0"/>
        <w:jc w:val="both"/>
        <w:textAlignment w:val="baseline"/>
        <w:rPr>
          <w:sz w:val="40"/>
        </w:rPr>
      </w:pPr>
      <w:bookmarkStart w:name="" w:id="10728"/>
      <w:r>
        <w:rPr>
          <w:rFonts w:ascii="宋体" w:hAnsi="宋体" w:cs="宋体" w:eastAsia="宋体"/>
          <w:sz w:val="40"/>
          <w:spacing w:val="0"/>
          <w:color w:val="000000"/>
          <w:b w:val="off"/>
          <w:i w:val="off"/>
        </w:rPr>
        <w:t/>
      </w:r>
      <w:bookmarkEnd w:id="10728"/>
    </w:p>
    <w:p>
      <w:pPr>
        <w:pageBreakBefore w:val="off"/>
        <w:tabs/>
        <w:wordWrap w:val="off"/>
        <w:spacing w:before="0" w:after="0" w:line="680" w:lineRule="atLeast"/>
        <w:ind w:left="80" w:right="0"/>
        <w:jc w:val="both"/>
        <w:textAlignment w:val="baseline"/>
        <w:rPr>
          <w:sz w:val="50"/>
        </w:rPr>
      </w:pPr>
      <w:bookmarkStart w:name="" w:id="10729"/>
      <w:r>
        <w:rPr>
          <w:rFonts w:ascii="黑体" w:hAnsi="黑体" w:cs="黑体" w:eastAsia="黑体"/>
          <w:sz w:val="50"/>
          <w:spacing w:val="0"/>
          <w:color w:val="000000"/>
          <w:b w:val="on"/>
          <w:i w:val="off"/>
        </w:rPr>
        <w:t>非药物疗法</w:t>
      </w:r>
      <w:bookmarkEnd w:id="10729"/>
    </w:p>
    <w:p>
      <w:pPr>
        <w:pageBreakBefore w:val="off"/>
        <w:tabs/>
        <w:wordWrap w:val="off"/>
        <w:spacing w:before="0" w:after="0" w:line="580" w:lineRule="exact"/>
        <w:ind w:left="0" w:right="0"/>
        <w:jc w:val="both"/>
        <w:textAlignment w:val="baseline"/>
        <w:rPr>
          <w:sz w:val="50"/>
        </w:rPr>
      </w:pPr>
      <w:bookmarkStart w:name="" w:id="10730"/>
      <w:r>
        <w:rPr>
          <w:rFonts w:ascii="宋体" w:hAnsi="宋体" w:cs="宋体" w:eastAsia="宋体"/>
          <w:sz w:val="50"/>
          <w:spacing w:val="0"/>
          <w:color w:val="000000"/>
          <w:b w:val="off"/>
          <w:i w:val="off"/>
        </w:rPr>
        <w:t/>
      </w:r>
      <w:bookmarkEnd w:id="10730"/>
    </w:p>
    <w:p>
      <w:pPr>
        <w:pageBreakBefore w:val="off"/>
        <w:tabs/>
        <w:wordWrap w:val="off"/>
        <w:spacing w:before="0" w:after="0" w:line="800" w:lineRule="atLeast"/>
        <w:ind w:left="80" w:right="0" w:firstLine="820"/>
        <w:jc w:val="both"/>
        <w:textAlignment w:val="baseline"/>
        <w:rPr>
          <w:sz w:val="40"/>
        </w:rPr>
      </w:pPr>
      <w:bookmarkStart w:name="" w:id="10731"/>
      <w:r>
        <w:rPr>
          <w:rFonts w:ascii="宋体" w:hAnsi="宋体" w:cs="宋体" w:eastAsia="宋体"/>
          <w:sz w:val="40"/>
          <w:spacing w:val="0"/>
          <w:color w:val="000000"/>
          <w:b w:val="off"/>
          <w:i w:val="off"/>
        </w:rPr>
        <w:t>了解了头痛的诱因，我们再来看看紧张性头痛和偏头痛分别有哪些非药</w:t>
      </w:r>
      <w:r>
        <w:rPr>
          <w:rFonts w:ascii="宋体" w:hAnsi="宋体" w:cs="宋体" w:eastAsia="宋体"/>
          <w:sz w:val="40"/>
          <w:spacing w:val="0"/>
          <w:color w:val="000000"/>
          <w:b w:val="off"/>
          <w:i w:val="off"/>
        </w:rPr>
        <w:t>物疗法和药物治疗手段。</w:t>
      </w:r>
      <w:bookmarkEnd w:id="10731"/>
    </w:p>
    <w:p>
      <w:pPr>
        <w:pageBreakBefore w:val="off"/>
        <w:tabs/>
        <w:wordWrap w:val="off"/>
        <w:spacing w:before="0" w:after="0" w:line="800" w:lineRule="atLeast"/>
        <w:ind w:left="80" w:right="0" w:firstLine="820"/>
        <w:jc w:val="both"/>
        <w:textAlignment w:val="baseline"/>
        <w:rPr>
          <w:sz w:val="40"/>
        </w:rPr>
      </w:pPr>
      <w:bookmarkStart w:name="" w:id="10732"/>
      <w:r>
        <w:rPr>
          <w:rFonts w:ascii="宋体" w:hAnsi="宋体" w:cs="宋体" w:eastAsia="宋体"/>
          <w:sz w:val="40"/>
          <w:spacing w:val="0"/>
          <w:color w:val="000000"/>
          <w:b w:val="off"/>
          <w:i w:val="off"/>
        </w:rPr>
        <w:t>在非药物疗法中，第一类是生物行为疗法，包括认知行为疗法、生物反</w:t>
      </w:r>
      <w:r>
        <w:rPr>
          <w:rFonts w:ascii="宋体" w:hAnsi="宋体" w:cs="宋体" w:eastAsia="宋体"/>
          <w:sz w:val="40"/>
          <w:spacing w:val="0"/>
          <w:color w:val="000000"/>
          <w:b w:val="off"/>
          <w:i w:val="off"/>
        </w:rPr>
        <w:t>馈训练和放松疗法。</w:t>
      </w:r>
      <w:bookmarkEnd w:id="10732"/>
    </w:p>
    <w:p>
      <w:pPr>
        <w:pageBreakBefore w:val="off"/>
        <w:tabs/>
        <w:wordWrap w:val="off"/>
        <w:spacing w:before="0" w:after="0" w:line="800" w:lineRule="atLeast"/>
        <w:ind w:left="900" w:right="0"/>
        <w:jc w:val="both"/>
        <w:textAlignment w:val="baseline"/>
        <w:rPr>
          <w:sz w:val="40"/>
        </w:rPr>
      </w:pPr>
      <w:bookmarkStart w:name="" w:id="10733"/>
      <w:r>
        <w:rPr>
          <w:rFonts w:ascii="宋体" w:hAnsi="宋体" w:cs="宋体" w:eastAsia="宋体"/>
          <w:sz w:val="40"/>
          <w:spacing w:val="0"/>
          <w:color w:val="000000"/>
          <w:b w:val="off"/>
          <w:i w:val="off"/>
        </w:rPr>
        <w:t>这三种方法都得到了高水平医学研究的认可。其中，认知行为疗法特别</w:t>
      </w:r>
      <w:bookmarkEnd w:id="10733"/>
    </w:p>
    <w:p>
      <w:pPr>
        <w:pageBreakBefore w:val="off"/>
        <w:tabs/>
        <w:wordWrap w:val="off"/>
        <w:spacing w:before="0" w:after="0" w:line="820" w:lineRule="exact"/>
        <w:ind w:left="0" w:right="0"/>
        <w:jc w:val="both"/>
        <w:textAlignment w:val="baseline"/>
        <w:rPr>
          <w:sz w:val="40"/>
        </w:rPr>
      </w:pPr>
      <w:bookmarkStart w:name="" w:id="10734"/>
      <w:r>
        <w:rPr>
          <w:rFonts w:ascii="宋体" w:hAnsi="宋体" w:cs="宋体" w:eastAsia="宋体"/>
          <w:sz w:val="40"/>
          <w:spacing w:val="0"/>
          <w:color w:val="000000"/>
          <w:b w:val="off"/>
          <w:i w:val="off"/>
        </w:rPr>
        <w:t/>
      </w:r>
      <w:bookmarkEnd w:id="10734"/>
    </w:p>
    <w:p>
      <w:pPr>
        <w:pageBreakBefore w:val="off"/>
        <w:tabs/>
        <w:wordWrap w:val="off"/>
        <w:spacing w:before="0" w:after="0" w:line="800" w:lineRule="atLeast"/>
        <w:ind w:left="80" w:right="0"/>
        <w:jc w:val="both"/>
        <w:textAlignment w:val="baseline"/>
        <w:rPr>
          <w:sz w:val="40"/>
        </w:rPr>
      </w:pPr>
      <w:bookmarkStart w:name="" w:id="10735"/>
      <w:r>
        <w:rPr>
          <w:rFonts w:ascii="仿宋" w:hAnsi="仿宋" w:cs="仿宋" w:eastAsia="仿宋"/>
          <w:sz w:val="40"/>
          <w:spacing w:val="0"/>
          <w:color w:val="000000"/>
          <w:b w:val="off"/>
          <w:i w:val="off"/>
        </w:rPr>
        <w:t>446</w:t>
      </w:r>
      <w:bookmarkEnd w:id="10735"/>
    </w:p>
    <w:p>
      <w:r>
        <w:t/>
      </w:r>
    </w:p>
    <w:p>
      <w:pPr>
        <w:sectPr>
          <w:footerReference r:id="rId955"/>
          <w:headerReference r:id="rId956" w:type="default"/>
          <w:type w:val="nextPage"/>
          <w:pgSz w:w="17340" w:h="25540"/>
          <w:pgMar w:left="1600" w:top="1080" w:right="1600" w:bottom="1080" w:header="780" w:footer="780"/>
          <w:cols w:num="1"/>
        </w:sectPr>
      </w:pPr>
    </w:p>
    <w:p>
      <w:pPr>
        <w:pageBreakBefore w:val="off"/>
        <w:tabs/>
        <w:wordWrap w:val="off"/>
        <w:spacing w:before="0" w:after="0" w:line="440" w:lineRule="atLeast"/>
        <w:ind w:left="0" w:right="200"/>
        <w:jc w:val="right"/>
        <w:textAlignment w:val="baseline"/>
        <w:rPr>
          <w:sz w:val="30"/>
        </w:rPr>
      </w:pPr>
      <w:bookmarkStart w:name="" w:id="10736"/>
      <w:r>
        <w:rPr>
          <w:rFonts w:ascii="黑体" w:hAnsi="黑体" w:cs="黑体" w:eastAsia="黑体"/>
          <w:sz w:val="30"/>
          <w:spacing w:val="0"/>
          <w:color w:val="000000"/>
          <w:b w:val="off"/>
          <w:i w:val="off"/>
        </w:rPr>
        <w:t>第八章 从容应对生活“困局”</w:t>
      </w:r>
      <w:bookmarkEnd w:id="10736"/>
    </w:p>
    <w:p>
      <w:pPr>
        <w:pageBreakBefore w:val="off"/>
        <w:tabs/>
        <w:wordWrap w:val="off"/>
        <w:spacing w:before="0" w:after="0" w:line="460" w:lineRule="exact"/>
        <w:ind w:left="0" w:right="0"/>
        <w:jc w:val="right"/>
        <w:textAlignment w:val="baseline"/>
        <w:rPr>
          <w:sz w:val="30"/>
        </w:rPr>
      </w:pPr>
      <w:bookmarkStart w:name="" w:id="10737"/>
      <w:r>
        <w:rPr>
          <w:rFonts w:ascii="宋体" w:hAnsi="宋体" w:cs="宋体" w:eastAsia="宋体"/>
          <w:sz w:val="30"/>
          <w:spacing w:val="0"/>
          <w:color w:val="000000"/>
          <w:b w:val="off"/>
          <w:i w:val="off"/>
        </w:rPr>
        <w:t/>
      </w:r>
      <w:bookmarkEnd w:id="10737"/>
    </w:p>
    <w:p>
      <w:pPr>
        <w:pageBreakBefore w:val="off"/>
        <w:tabs/>
        <w:wordWrap w:val="off"/>
        <w:spacing w:before="0" w:after="0" w:line="460" w:lineRule="exact"/>
        <w:ind w:left="0" w:right="0"/>
        <w:jc w:val="right"/>
        <w:textAlignment w:val="baseline"/>
        <w:rPr>
          <w:sz w:val="30"/>
        </w:rPr>
      </w:pPr>
      <w:bookmarkStart w:name="" w:id="10738"/>
      <w:r>
        <w:rPr>
          <w:rFonts w:ascii="宋体" w:hAnsi="宋体" w:cs="宋体" w:eastAsia="宋体"/>
          <w:sz w:val="30"/>
          <w:spacing w:val="0"/>
          <w:color w:val="000000"/>
          <w:b w:val="off"/>
          <w:i w:val="off"/>
        </w:rPr>
        <w:t/>
      </w:r>
      <w:bookmarkEnd w:id="10738"/>
    </w:p>
    <w:p>
      <w:pPr>
        <w:pageBreakBefore w:val="off"/>
        <w:tabs/>
        <w:wordWrap w:val="off"/>
        <w:spacing w:before="0" w:after="0" w:line="460" w:lineRule="exact"/>
        <w:ind w:left="0" w:right="0"/>
        <w:jc w:val="right"/>
        <w:textAlignment w:val="baseline"/>
        <w:rPr>
          <w:sz w:val="30"/>
        </w:rPr>
      </w:pPr>
      <w:bookmarkStart w:name="" w:id="10739"/>
      <w:r>
        <w:rPr>
          <w:rFonts w:ascii="宋体" w:hAnsi="宋体" w:cs="宋体" w:eastAsia="宋体"/>
          <w:sz w:val="30"/>
          <w:spacing w:val="0"/>
          <w:color w:val="000000"/>
          <w:b w:val="off"/>
          <w:i w:val="off"/>
        </w:rPr>
        <w:t/>
      </w:r>
      <w:bookmarkEnd w:id="10739"/>
    </w:p>
    <w:p>
      <w:pPr>
        <w:pageBreakBefore w:val="off"/>
        <w:tabs/>
        <w:wordWrap w:val="off"/>
        <w:spacing w:before="0" w:after="0" w:line="780" w:lineRule="atLeast"/>
        <w:ind w:left="40" w:right="0"/>
        <w:jc w:val="both"/>
        <w:textAlignment w:val="baseline"/>
        <w:rPr>
          <w:sz w:val="39"/>
        </w:rPr>
      </w:pPr>
      <w:bookmarkStart w:name="" w:id="10740"/>
      <w:r>
        <w:rPr>
          <w:rFonts w:ascii="宋体" w:hAnsi="宋体" w:cs="宋体" w:eastAsia="宋体"/>
          <w:sz w:val="39"/>
          <w:spacing w:val="0"/>
          <w:color w:val="000000"/>
          <w:b w:val="off"/>
          <w:i w:val="off"/>
        </w:rPr>
        <w:t>适用于伴有情绪波动或长期压力的患者，对慢性头痛尤其有效。放松疗法可以</w:t>
      </w:r>
      <w:r>
        <w:rPr>
          <w:rFonts w:ascii="宋体" w:hAnsi="宋体" w:cs="宋体" w:eastAsia="宋体"/>
          <w:sz w:val="39"/>
          <w:spacing w:val="0"/>
          <w:color w:val="000000"/>
          <w:b w:val="off"/>
          <w:i w:val="off"/>
        </w:rPr>
        <w:t>自行练习，例如渐进式肌肉放松、冥想等。这些方法有助于降低头痛发作频</w:t>
      </w:r>
      <w:r>
        <w:rPr>
          <w:rFonts w:ascii="宋体" w:hAnsi="宋体" w:cs="宋体" w:eastAsia="宋体"/>
          <w:sz w:val="39"/>
          <w:spacing w:val="0"/>
          <w:color w:val="000000"/>
          <w:b w:val="off"/>
          <w:i w:val="off"/>
        </w:rPr>
        <w:t>率，减轻疼痛强度。生物反馈训练目前也逐渐普及，许多智能可穿戴设备或减</w:t>
      </w:r>
      <w:r>
        <w:rPr>
          <w:rFonts w:ascii="宋体" w:hAnsi="宋体" w:cs="宋体" w:eastAsia="宋体"/>
          <w:sz w:val="39"/>
          <w:spacing w:val="0"/>
          <w:color w:val="000000"/>
          <w:b w:val="off"/>
          <w:i w:val="off"/>
        </w:rPr>
        <w:t>压类 App都内置了该技术，不妨试一试。</w:t>
      </w:r>
      <w:bookmarkEnd w:id="10740"/>
    </w:p>
    <w:p>
      <w:pPr>
        <w:pageBreakBefore w:val="off"/>
        <w:tabs/>
        <w:wordWrap w:val="off"/>
        <w:spacing w:before="0" w:after="0" w:line="780" w:lineRule="atLeast"/>
        <w:ind w:left="40" w:right="0" w:firstLine="820"/>
        <w:jc w:val="both"/>
        <w:textAlignment w:val="baseline"/>
        <w:rPr>
          <w:sz w:val="39"/>
        </w:rPr>
      </w:pPr>
      <w:bookmarkStart w:name="" w:id="10741"/>
      <w:r>
        <w:rPr>
          <w:rFonts w:ascii="宋体" w:hAnsi="宋体" w:cs="宋体" w:eastAsia="宋体"/>
          <w:sz w:val="39"/>
          <w:spacing w:val="0"/>
          <w:color w:val="000000"/>
          <w:b w:val="off"/>
          <w:i w:val="off"/>
        </w:rPr>
        <w:t>第二类是针灸。针灸用来治疗频繁发作的慢性头痛非常有效，也较为安</w:t>
      </w:r>
      <w:r>
        <w:rPr>
          <w:rFonts w:ascii="宋体" w:hAnsi="宋体" w:cs="宋体" w:eastAsia="宋体"/>
          <w:sz w:val="39"/>
          <w:spacing w:val="0"/>
          <w:color w:val="000000"/>
          <w:b w:val="off"/>
          <w:i w:val="off"/>
        </w:rPr>
        <w:t>全。它不仅出现在中国的头痛治疗指南里，也得到了美国、加拿大、欧洲，甚</w:t>
      </w:r>
      <w:r>
        <w:rPr>
          <w:rFonts w:ascii="宋体" w:hAnsi="宋体" w:cs="宋体" w:eastAsia="宋体"/>
          <w:sz w:val="39"/>
          <w:spacing w:val="0"/>
          <w:color w:val="000000"/>
          <w:b w:val="off"/>
          <w:i w:val="off"/>
        </w:rPr>
        <w:t>至世界卫生组织相关头痛治疗方案的推荐。有证据显示，51%的患者在接受</w:t>
      </w:r>
      <w:r>
        <w:rPr>
          <w:rFonts w:ascii="宋体" w:hAnsi="宋体" w:cs="宋体" w:eastAsia="宋体"/>
          <w:sz w:val="39"/>
          <w:spacing w:val="0"/>
          <w:color w:val="000000"/>
          <w:b w:val="off"/>
          <w:i w:val="off"/>
        </w:rPr>
        <w:t>针灸治疗后，每月的头痛发作频率降低了一半以上。尽管医学上还需要进一步</w:t>
      </w:r>
      <w:r>
        <w:rPr>
          <w:rFonts w:ascii="宋体" w:hAnsi="宋体" w:cs="宋体" w:eastAsia="宋体"/>
          <w:sz w:val="39"/>
          <w:spacing w:val="0"/>
          <w:color w:val="000000"/>
          <w:b w:val="off"/>
          <w:i w:val="off"/>
        </w:rPr>
        <w:t>研究来比较针灸和其他治疗方案的效果，但目前针灸治疗头痛的效果已经与部</w:t>
      </w:r>
      <w:r>
        <w:rPr>
          <w:rFonts w:ascii="宋体" w:hAnsi="宋体" w:cs="宋体" w:eastAsia="宋体"/>
          <w:sz w:val="39"/>
          <w:spacing w:val="0"/>
          <w:color w:val="000000"/>
          <w:b w:val="off"/>
          <w:i w:val="off"/>
        </w:rPr>
        <w:t>分二线药物相当。所以，如果你想采用针灸疗法，是完全没问题的。</w:t>
      </w:r>
      <w:bookmarkEnd w:id="10741"/>
    </w:p>
    <w:p>
      <w:pPr>
        <w:pageBreakBefore w:val="off"/>
        <w:tabs/>
        <w:wordWrap w:val="off"/>
        <w:spacing w:before="0" w:after="0" w:line="780" w:lineRule="atLeast"/>
        <w:ind w:left="40" w:right="20" w:firstLine="820"/>
        <w:jc w:val="both"/>
        <w:textAlignment w:val="baseline"/>
        <w:rPr>
          <w:sz w:val="39"/>
        </w:rPr>
      </w:pPr>
      <w:bookmarkStart w:name="" w:id="10742"/>
      <w:r>
        <w:rPr>
          <w:rFonts w:ascii="宋体" w:hAnsi="宋体" w:cs="宋体" w:eastAsia="宋体"/>
          <w:sz w:val="39"/>
          <w:spacing w:val="0"/>
          <w:color w:val="000000"/>
          <w:b w:val="off"/>
          <w:i w:val="off"/>
        </w:rPr>
        <w:t>第三类是物理治疗。力量训练和有氧运动都被证实能降低头痛的发作频</w:t>
      </w:r>
      <w:r>
        <w:rPr>
          <w:rFonts w:ascii="宋体" w:hAnsi="宋体" w:cs="宋体" w:eastAsia="宋体"/>
          <w:sz w:val="39"/>
          <w:spacing w:val="0"/>
          <w:color w:val="000000"/>
          <w:b w:val="off"/>
          <w:i w:val="off"/>
        </w:rPr>
        <w:t>率。此外，按摩和颈部推拿也是不错的选择。研究表明，按摩这类手法治疗能</w:t>
      </w:r>
      <w:r>
        <w:rPr>
          <w:rFonts w:ascii="宋体" w:hAnsi="宋体" w:cs="宋体" w:eastAsia="宋体"/>
          <w:sz w:val="39"/>
          <w:spacing w:val="0"/>
          <w:color w:val="000000"/>
          <w:b w:val="off"/>
          <w:i w:val="off"/>
        </w:rPr>
        <w:t>够显著改善因头痛导致的日常功能受限，降低头痛的发作频率。</w:t>
      </w:r>
      <w:bookmarkEnd w:id="10742"/>
    </w:p>
    <w:p>
      <w:pPr>
        <w:pageBreakBefore w:val="off"/>
        <w:tabs/>
        <w:wordWrap w:val="off"/>
        <w:spacing w:before="0" w:after="0" w:line="780" w:lineRule="atLeast"/>
        <w:ind w:left="40" w:right="60" w:firstLine="820"/>
        <w:jc w:val="both"/>
        <w:textAlignment w:val="baseline"/>
        <w:rPr>
          <w:sz w:val="39"/>
        </w:rPr>
      </w:pPr>
      <w:bookmarkStart w:name="" w:id="10743"/>
      <w:r>
        <w:rPr>
          <w:rFonts w:ascii="宋体" w:hAnsi="宋体" w:cs="宋体" w:eastAsia="宋体"/>
          <w:sz w:val="39"/>
          <w:spacing w:val="0"/>
          <w:color w:val="000000"/>
          <w:b w:val="off"/>
          <w:i w:val="off"/>
        </w:rPr>
        <w:t>第四类是生活方式的调整和改变。这类疗法的关键词是规律————保持规律</w:t>
      </w:r>
      <w:r>
        <w:rPr>
          <w:rFonts w:ascii="宋体" w:hAnsi="宋体" w:cs="宋体" w:eastAsia="宋体"/>
          <w:sz w:val="39"/>
          <w:spacing w:val="0"/>
          <w:color w:val="000000"/>
          <w:b w:val="off"/>
          <w:i w:val="off"/>
        </w:rPr>
        <w:t>的作息时间、保持规律的进餐节奏、规律地进行适度的体育活动等，都能够有</w:t>
      </w:r>
      <w:r>
        <w:rPr>
          <w:rFonts w:ascii="宋体" w:hAnsi="宋体" w:cs="宋体" w:eastAsia="宋体"/>
          <w:sz w:val="39"/>
          <w:spacing w:val="0"/>
          <w:color w:val="000000"/>
          <w:b w:val="off"/>
          <w:i w:val="off"/>
        </w:rPr>
        <w:t>效地降低头痛的发作频率，减轻疼痛强度。</w:t>
      </w:r>
      <w:bookmarkEnd w:id="10743"/>
    </w:p>
    <w:p>
      <w:pPr>
        <w:pageBreakBefore w:val="off"/>
        <w:tabs/>
        <w:wordWrap w:val="off"/>
        <w:spacing w:before="0" w:after="0" w:line="800" w:lineRule="exact"/>
        <w:ind w:left="0" w:right="0"/>
        <w:jc w:val="both"/>
        <w:textAlignment w:val="baseline"/>
        <w:rPr>
          <w:sz w:val="39"/>
        </w:rPr>
      </w:pPr>
      <w:bookmarkStart w:name="" w:id="10744"/>
      <w:r>
        <w:rPr>
          <w:rFonts w:ascii="宋体" w:hAnsi="宋体" w:cs="宋体" w:eastAsia="宋体"/>
          <w:sz w:val="39"/>
          <w:spacing w:val="0"/>
          <w:color w:val="000000"/>
          <w:b w:val="off"/>
          <w:i w:val="off"/>
        </w:rPr>
        <w:t/>
      </w:r>
      <w:bookmarkEnd w:id="10744"/>
    </w:p>
    <w:p>
      <w:pPr>
        <w:pageBreakBefore w:val="off"/>
        <w:tabs/>
        <w:wordWrap w:val="off"/>
        <w:spacing w:before="0" w:after="0" w:line="660" w:lineRule="atLeast"/>
        <w:ind w:left="40" w:right="0"/>
        <w:jc w:val="both"/>
        <w:textAlignment w:val="baseline"/>
        <w:rPr>
          <w:sz w:val="49"/>
        </w:rPr>
      </w:pPr>
      <w:bookmarkStart w:name="" w:id="10745"/>
      <w:r>
        <w:rPr>
          <w:rFonts w:ascii="黑体" w:hAnsi="黑体" w:cs="黑体" w:eastAsia="黑体"/>
          <w:sz w:val="49"/>
          <w:spacing w:val="0"/>
          <w:color w:val="000000"/>
          <w:b w:val="off"/>
          <w:i w:val="off"/>
        </w:rPr>
        <w:t>药物治疗</w:t>
      </w:r>
      <w:bookmarkEnd w:id="10745"/>
    </w:p>
    <w:p>
      <w:pPr>
        <w:pageBreakBefore w:val="off"/>
        <w:tabs/>
        <w:wordWrap w:val="off"/>
        <w:spacing w:before="0" w:after="0" w:line="800" w:lineRule="exact"/>
        <w:ind w:left="0" w:right="0"/>
        <w:jc w:val="both"/>
        <w:textAlignment w:val="baseline"/>
        <w:rPr>
          <w:sz w:val="39"/>
        </w:rPr>
      </w:pPr>
      <w:bookmarkStart w:name="" w:id="10746"/>
      <w:r>
        <w:rPr>
          <w:rFonts w:ascii="宋体" w:hAnsi="宋体" w:cs="宋体" w:eastAsia="宋体"/>
          <w:sz w:val="39"/>
          <w:spacing w:val="0"/>
          <w:color w:val="000000"/>
          <w:b w:val="off"/>
          <w:i w:val="off"/>
        </w:rPr>
        <w:t/>
      </w:r>
      <w:bookmarkEnd w:id="10746"/>
    </w:p>
    <w:p>
      <w:pPr>
        <w:pageBreakBefore w:val="off"/>
        <w:tabs/>
        <w:wordWrap w:val="off"/>
        <w:spacing w:before="0" w:after="0" w:line="780" w:lineRule="atLeast"/>
        <w:ind w:left="40" w:right="60" w:firstLine="820"/>
        <w:jc w:val="both"/>
        <w:textAlignment w:val="baseline"/>
        <w:rPr>
          <w:sz w:val="39"/>
        </w:rPr>
      </w:pPr>
      <w:bookmarkStart w:name="" w:id="10747"/>
      <w:r>
        <w:rPr>
          <w:rFonts w:ascii="宋体" w:hAnsi="宋体" w:cs="宋体" w:eastAsia="宋体"/>
          <w:sz w:val="39"/>
          <w:spacing w:val="0"/>
          <w:color w:val="000000"/>
          <w:b w:val="off"/>
          <w:i w:val="off"/>
        </w:rPr>
        <w:t>多项研究已证实，规律的作息、稳定的生物钟、有序的生活节奏，确实</w:t>
      </w:r>
      <w:r>
        <w:rPr>
          <w:rFonts w:ascii="宋体" w:hAnsi="宋体" w:cs="宋体" w:eastAsia="宋体"/>
          <w:sz w:val="39"/>
          <w:spacing w:val="0"/>
          <w:color w:val="000000"/>
          <w:b w:val="off"/>
          <w:i w:val="off"/>
        </w:rPr>
        <w:t>可以显著降低头痛的发作频率和强度。非药物疗法在长期管理中非常重要，值</w:t>
      </w:r>
      <w:r>
        <w:rPr>
          <w:rFonts w:ascii="宋体" w:hAnsi="宋体" w:cs="宋体" w:eastAsia="宋体"/>
          <w:sz w:val="39"/>
          <w:spacing w:val="0"/>
          <w:color w:val="000000"/>
          <w:b w:val="off"/>
          <w:i w:val="off"/>
        </w:rPr>
        <w:t>得坚持。</w:t>
      </w:r>
      <w:bookmarkEnd w:id="10747"/>
    </w:p>
    <w:p>
      <w:pPr>
        <w:pageBreakBefore w:val="off"/>
        <w:tabs/>
        <w:wordWrap w:val="off"/>
        <w:spacing w:before="0" w:after="0" w:line="780" w:lineRule="atLeast"/>
        <w:ind w:left="40" w:right="80" w:firstLine="820"/>
        <w:jc w:val="both"/>
        <w:textAlignment w:val="baseline"/>
        <w:rPr>
          <w:sz w:val="39"/>
        </w:rPr>
      </w:pPr>
      <w:bookmarkStart w:name="" w:id="10748"/>
      <w:r>
        <w:rPr>
          <w:rFonts w:ascii="宋体" w:hAnsi="宋体" w:cs="宋体" w:eastAsia="宋体"/>
          <w:sz w:val="39"/>
          <w:spacing w:val="0"/>
          <w:color w:val="000000"/>
          <w:b w:val="off"/>
          <w:i w:val="off"/>
        </w:rPr>
        <w:t>但我要提醒你的是，在头痛真正发作的时候，这些方法更多的是“基础</w:t>
      </w:r>
      <w:r>
        <w:rPr>
          <w:rFonts w:ascii="宋体" w:hAnsi="宋体" w:cs="宋体" w:eastAsia="宋体"/>
          <w:sz w:val="39"/>
          <w:spacing w:val="0"/>
          <w:color w:val="000000"/>
          <w:b w:val="off"/>
          <w:i w:val="off"/>
        </w:rPr>
        <w:t>支持”或“辅助治疗”，真正快速缓解症状的还是药物治疗。</w:t>
      </w:r>
      <w:bookmarkEnd w:id="10748"/>
    </w:p>
    <w:p>
      <w:pPr>
        <w:pageBreakBefore w:val="off"/>
        <w:tabs/>
        <w:wordWrap w:val="off"/>
        <w:spacing w:before="0" w:after="0" w:line="780" w:lineRule="atLeast"/>
        <w:ind w:left="820" w:right="0" w:firstLine="40"/>
        <w:jc w:val="both"/>
        <w:textAlignment w:val="baseline"/>
        <w:rPr>
          <w:sz w:val="39"/>
        </w:rPr>
      </w:pPr>
      <w:bookmarkStart w:name="" w:id="10749"/>
      <w:r>
        <w:rPr>
          <w:rFonts w:ascii="宋体" w:hAnsi="宋体" w:cs="宋体" w:eastAsia="宋体"/>
          <w:sz w:val="39"/>
          <w:spacing w:val="0"/>
          <w:color w:val="000000"/>
          <w:b w:val="off"/>
          <w:i w:val="off"/>
        </w:rPr>
        <w:t>在使用药物前，当然建议你优先咨询医生，特别是当症状频繁、反复出</w:t>
      </w:r>
      <w:bookmarkEnd w:id="10749"/>
    </w:p>
    <w:p>
      <w:pPr>
        <w:pageBreakBefore w:val="off"/>
        <w:tabs/>
        <w:wordWrap w:val="off"/>
        <w:spacing w:before="0" w:after="0" w:line="800" w:lineRule="exact"/>
        <w:ind w:left="0" w:right="0"/>
        <w:jc w:val="both"/>
        <w:textAlignment w:val="baseline"/>
        <w:rPr>
          <w:sz w:val="39"/>
        </w:rPr>
      </w:pPr>
      <w:bookmarkStart w:name="" w:id="10750"/>
      <w:r>
        <w:rPr>
          <w:rFonts w:ascii="宋体" w:hAnsi="宋体" w:cs="宋体" w:eastAsia="宋体"/>
          <w:sz w:val="39"/>
          <w:spacing w:val="0"/>
          <w:color w:val="000000"/>
          <w:b w:val="off"/>
          <w:i w:val="off"/>
        </w:rPr>
        <w:t/>
      </w:r>
      <w:bookmarkEnd w:id="10750"/>
    </w:p>
    <w:p>
      <w:pPr>
        <w:pageBreakBefore w:val="off"/>
        <w:tabs/>
        <w:wordWrap w:val="off"/>
        <w:spacing w:before="0" w:after="0" w:line="560" w:lineRule="atLeast"/>
        <w:ind w:left="0" w:right="180"/>
        <w:jc w:val="right"/>
        <w:textAlignment w:val="baseline"/>
        <w:rPr>
          <w:sz w:val="41"/>
        </w:rPr>
      </w:pPr>
      <w:bookmarkStart w:name="" w:id="10751"/>
      <w:r>
        <w:rPr>
          <w:rFonts w:ascii="仿宋" w:hAnsi="仿宋" w:cs="仿宋" w:eastAsia="仿宋"/>
          <w:sz w:val="41"/>
          <w:spacing w:val="0"/>
          <w:color w:val="000000"/>
          <w:b w:val="off"/>
          <w:i w:val="off"/>
        </w:rPr>
        <w:t>447</w:t>
      </w:r>
      <w:bookmarkEnd w:id="10751"/>
    </w:p>
    <w:p>
      <w:r>
        <w:t/>
      </w:r>
    </w:p>
    <w:p>
      <w:pPr>
        <w:sectPr>
          <w:footerReference r:id="rId957"/>
          <w:headerReference r:id="rId958" w:type="default"/>
          <w:type w:val="nextPage"/>
          <w:pgSz w:w="17060" w:h="25400"/>
          <w:pgMar w:left="1560" w:top="1080" w:right="1560" w:bottom="1080" w:header="780" w:footer="780"/>
          <w:cols w:num="1"/>
        </w:sectPr>
      </w:pPr>
    </w:p>
    <w:p>
      <w:pPr>
        <w:pageBreakBefore w:val="off"/>
        <w:tabs/>
        <w:wordWrap w:val="off"/>
        <w:spacing w:before="0" w:after="0" w:line="460" w:lineRule="atLeast"/>
        <w:ind w:left="20" w:right="0"/>
        <w:jc w:val="both"/>
        <w:textAlignment w:val="baseline"/>
        <w:rPr>
          <w:sz w:val="34"/>
        </w:rPr>
      </w:pPr>
      <w:bookmarkStart w:name="" w:id="10752"/>
      <w:r>
        <w:rPr>
          <w:rFonts w:ascii="黑体" w:hAnsi="黑体" w:cs="黑体" w:eastAsia="黑体"/>
          <w:sz w:val="34"/>
          <w:spacing w:val="0"/>
          <w:color w:val="000000"/>
          <w:b w:val="off"/>
          <w:i w:val="off"/>
        </w:rPr>
        <w:t>第三部分全方位构建家庭健康管理系统</w:t>
      </w:r>
      <w:bookmarkEnd w:id="10752"/>
    </w:p>
    <w:p>
      <w:pPr>
        <w:pageBreakBefore w:val="off"/>
        <w:tabs/>
        <w:wordWrap w:val="off"/>
        <w:spacing w:before="0" w:after="0" w:line="440" w:lineRule="exact"/>
        <w:ind w:left="0" w:right="0"/>
        <w:jc w:val="both"/>
        <w:textAlignment w:val="baseline"/>
        <w:rPr>
          <w:sz w:val="34"/>
        </w:rPr>
      </w:pPr>
      <w:bookmarkStart w:name="" w:id="10753"/>
      <w:r>
        <w:rPr>
          <w:rFonts w:ascii="宋体" w:hAnsi="宋体" w:cs="宋体" w:eastAsia="宋体"/>
          <w:sz w:val="34"/>
          <w:spacing w:val="0"/>
          <w:color w:val="000000"/>
          <w:b w:val="off"/>
          <w:i w:val="off"/>
        </w:rPr>
        <w:t/>
      </w:r>
      <w:bookmarkEnd w:id="10753"/>
    </w:p>
    <w:p>
      <w:pPr>
        <w:pageBreakBefore w:val="off"/>
        <w:tabs/>
        <w:wordWrap w:val="off"/>
        <w:spacing w:before="0" w:after="0" w:line="440" w:lineRule="exact"/>
        <w:ind w:left="0" w:right="0"/>
        <w:jc w:val="both"/>
        <w:textAlignment w:val="baseline"/>
        <w:rPr>
          <w:sz w:val="34"/>
        </w:rPr>
      </w:pPr>
      <w:bookmarkStart w:name="" w:id="10754"/>
      <w:r>
        <w:rPr>
          <w:rFonts w:ascii="宋体" w:hAnsi="宋体" w:cs="宋体" w:eastAsia="宋体"/>
          <w:sz w:val="34"/>
          <w:spacing w:val="0"/>
          <w:color w:val="000000"/>
          <w:b w:val="off"/>
          <w:i w:val="off"/>
        </w:rPr>
        <w:t/>
      </w:r>
      <w:bookmarkEnd w:id="10754"/>
    </w:p>
    <w:p>
      <w:pPr>
        <w:pageBreakBefore w:val="off"/>
        <w:tabs/>
        <w:wordWrap w:val="off"/>
        <w:spacing w:before="0" w:after="0" w:line="440" w:lineRule="exact"/>
        <w:ind w:left="0" w:right="0"/>
        <w:jc w:val="both"/>
        <w:textAlignment w:val="baseline"/>
        <w:rPr>
          <w:sz w:val="34"/>
        </w:rPr>
      </w:pPr>
      <w:bookmarkStart w:name="" w:id="10755"/>
      <w:r>
        <w:rPr>
          <w:rFonts w:ascii="宋体" w:hAnsi="宋体" w:cs="宋体" w:eastAsia="宋体"/>
          <w:sz w:val="34"/>
          <w:spacing w:val="0"/>
          <w:color w:val="000000"/>
          <w:b w:val="off"/>
          <w:i w:val="off"/>
        </w:rPr>
        <w:t/>
      </w:r>
      <w:bookmarkEnd w:id="10755"/>
    </w:p>
    <w:p>
      <w:pPr>
        <w:pageBreakBefore w:val="off"/>
        <w:tabs/>
        <w:wordWrap w:val="off"/>
        <w:spacing w:before="0" w:after="0" w:line="900" w:lineRule="atLeast"/>
        <w:ind w:left="20" w:right="60"/>
        <w:jc w:val="both"/>
        <w:textAlignment w:val="baseline"/>
        <w:rPr>
          <w:sz w:val="41"/>
        </w:rPr>
      </w:pPr>
      <w:bookmarkStart w:name="" w:id="10756"/>
      <w:r>
        <w:rPr>
          <w:rFonts w:ascii="宋体" w:hAnsi="宋体" w:cs="宋体" w:eastAsia="宋体"/>
          <w:sz w:val="41"/>
          <w:spacing w:val="0"/>
          <w:color w:val="000000"/>
          <w:b w:val="off"/>
          <w:i w:val="off"/>
        </w:rPr>
        <w:t>现时。但有一些常用药属于非处方止痛药，了解基本的治疗原则，可以帮助你</w:t>
      </w:r>
      <w:r>
        <w:rPr>
          <w:rFonts w:ascii="宋体" w:hAnsi="宋体" w:cs="宋体" w:eastAsia="宋体"/>
          <w:sz w:val="41"/>
          <w:spacing w:val="0"/>
          <w:color w:val="000000"/>
          <w:b w:val="off"/>
          <w:i w:val="off"/>
        </w:rPr>
        <w:t>更科学地应对头痛。</w:t>
      </w:r>
      <w:bookmarkEnd w:id="10756"/>
    </w:p>
    <w:p>
      <w:pPr>
        <w:pageBreakBefore w:val="off"/>
        <w:tabs/>
        <w:wordWrap w:val="off"/>
        <w:spacing w:before="0" w:after="0" w:line="900" w:lineRule="atLeast"/>
        <w:ind w:left="20" w:right="60" w:firstLine="820"/>
        <w:jc w:val="both"/>
        <w:textAlignment w:val="baseline"/>
        <w:rPr>
          <w:sz w:val="41"/>
        </w:rPr>
      </w:pPr>
      <w:bookmarkStart w:name="" w:id="10757"/>
      <w:r>
        <w:rPr>
          <w:rFonts w:ascii="宋体" w:hAnsi="宋体" w:cs="宋体" w:eastAsia="宋体"/>
          <w:sz w:val="41"/>
          <w:spacing w:val="0"/>
          <w:color w:val="000000"/>
          <w:b w:val="off"/>
          <w:i w:val="off"/>
        </w:rPr>
        <w:t>关于药物治疗，医学上划分为两个不同的方向，即急性治疗和预防性</w:t>
      </w:r>
      <w:r>
        <w:rPr>
          <w:rFonts w:ascii="宋体" w:hAnsi="宋体" w:cs="宋体" w:eastAsia="宋体"/>
          <w:sz w:val="41"/>
          <w:spacing w:val="0"/>
          <w:color w:val="000000"/>
          <w:b w:val="off"/>
          <w:i w:val="off"/>
        </w:rPr>
        <w:t>治疗。</w:t>
      </w:r>
      <w:bookmarkEnd w:id="10757"/>
    </w:p>
    <w:p>
      <w:pPr>
        <w:pageBreakBefore w:val="off"/>
        <w:tabs/>
        <w:wordWrap w:val="off"/>
        <w:spacing w:before="0" w:after="0" w:line="900" w:lineRule="atLeast"/>
        <w:ind w:left="20" w:right="40" w:firstLine="820"/>
        <w:jc w:val="both"/>
        <w:textAlignment w:val="baseline"/>
        <w:rPr>
          <w:sz w:val="41"/>
        </w:rPr>
      </w:pPr>
      <w:bookmarkStart w:name="" w:id="10758"/>
      <w:r>
        <w:rPr>
          <w:rFonts w:ascii="宋体" w:hAnsi="宋体" w:cs="宋体" w:eastAsia="宋体"/>
          <w:sz w:val="41"/>
          <w:spacing w:val="0"/>
          <w:color w:val="000000"/>
          <w:b w:val="off"/>
          <w:i w:val="off"/>
        </w:rPr>
        <w:t>如果只是偶发性头痛，比如一年只有几次，每次持续时间不长、症状可</w:t>
      </w:r>
      <w:r>
        <w:rPr>
          <w:rFonts w:ascii="宋体" w:hAnsi="宋体" w:cs="宋体" w:eastAsia="宋体"/>
          <w:sz w:val="41"/>
          <w:spacing w:val="0"/>
          <w:color w:val="000000"/>
          <w:b w:val="off"/>
          <w:i w:val="off"/>
        </w:rPr>
        <w:t>控，那么你只需要在发作时使用急性止痛药。一线选择的止痛药是阿司匹林、</w:t>
      </w:r>
      <w:r>
        <w:rPr>
          <w:rFonts w:ascii="宋体" w:hAnsi="宋体" w:cs="宋体" w:eastAsia="宋体"/>
          <w:sz w:val="41"/>
          <w:spacing w:val="0"/>
          <w:color w:val="000000"/>
          <w:b w:val="off"/>
          <w:i w:val="off"/>
        </w:rPr>
        <w:t>布洛芬这类非甾体抗炎药，还有对乙酰氨基酚。这些药物可以减轻炎症反应，</w:t>
      </w:r>
      <w:r>
        <w:rPr>
          <w:rFonts w:ascii="宋体" w:hAnsi="宋体" w:cs="宋体" w:eastAsia="宋体"/>
          <w:sz w:val="41"/>
          <w:spacing w:val="0"/>
          <w:color w:val="000000"/>
          <w:b w:val="off"/>
          <w:i w:val="off"/>
        </w:rPr>
        <w:t>抑制疼痛信号的传导。</w:t>
      </w:r>
      <w:bookmarkEnd w:id="10758"/>
    </w:p>
    <w:p>
      <w:pPr>
        <w:pageBreakBefore w:val="off"/>
        <w:tabs/>
        <w:wordWrap w:val="off"/>
        <w:spacing w:before="0" w:after="0" w:line="900" w:lineRule="atLeast"/>
        <w:ind w:left="20" w:right="60" w:firstLine="820"/>
        <w:jc w:val="both"/>
        <w:textAlignment w:val="baseline"/>
        <w:rPr>
          <w:sz w:val="41"/>
        </w:rPr>
      </w:pPr>
      <w:bookmarkStart w:name="" w:id="10759"/>
      <w:r>
        <w:rPr>
          <w:rFonts w:ascii="宋体" w:hAnsi="宋体" w:cs="宋体" w:eastAsia="宋体"/>
          <w:sz w:val="41"/>
          <w:spacing w:val="0"/>
          <w:color w:val="000000"/>
          <w:b w:val="off"/>
          <w:i w:val="off"/>
        </w:rPr>
        <w:t>在急性治疗中，还有一类特定药物可以缓解偏头痛产生的血管扩张症状，</w:t>
      </w:r>
      <w:r>
        <w:rPr>
          <w:rFonts w:ascii="宋体" w:hAnsi="宋体" w:cs="宋体" w:eastAsia="宋体"/>
          <w:sz w:val="41"/>
          <w:spacing w:val="0"/>
          <w:color w:val="000000"/>
          <w:b w:val="off"/>
          <w:i w:val="off"/>
        </w:rPr>
        <w:t>如曲普坦类、里拉替坦、托普替坦等，具体你可以咨询医生。</w:t>
      </w:r>
      <w:bookmarkEnd w:id="10759"/>
    </w:p>
    <w:p>
      <w:pPr>
        <w:pageBreakBefore w:val="off"/>
        <w:tabs/>
        <w:wordWrap w:val="off"/>
        <w:spacing w:before="0" w:after="0" w:line="900" w:lineRule="atLeast"/>
        <w:ind w:left="20" w:right="0" w:firstLine="820"/>
        <w:jc w:val="both"/>
        <w:textAlignment w:val="baseline"/>
        <w:rPr>
          <w:sz w:val="41"/>
        </w:rPr>
      </w:pPr>
      <w:bookmarkStart w:name="" w:id="10760"/>
      <w:r>
        <w:rPr>
          <w:rFonts w:ascii="宋体" w:hAnsi="宋体" w:cs="宋体" w:eastAsia="宋体"/>
          <w:sz w:val="41"/>
          <w:spacing w:val="0"/>
          <w:color w:val="000000"/>
          <w:b w:val="off"/>
          <w:i w:val="off"/>
        </w:rPr>
        <w:t>而对于慢性、频繁的头痛，就需要预防性治疗了。预防性治疗包括前文</w:t>
      </w:r>
      <w:r>
        <w:rPr>
          <w:rFonts w:ascii="宋体" w:hAnsi="宋体" w:cs="宋体" w:eastAsia="宋体"/>
          <w:sz w:val="41"/>
          <w:spacing w:val="0"/>
          <w:color w:val="000000"/>
          <w:b w:val="off"/>
          <w:i w:val="off"/>
        </w:rPr>
        <w:t>介绍的非药物疗法，还有一些预防性药物，如阿米替林、普萘洛尔等，这些药</w:t>
      </w:r>
      <w:r>
        <w:rPr>
          <w:rFonts w:ascii="宋体" w:hAnsi="宋体" w:cs="宋体" w:eastAsia="宋体"/>
          <w:sz w:val="41"/>
          <w:spacing w:val="0"/>
          <w:color w:val="000000"/>
          <w:b w:val="off"/>
          <w:i w:val="off"/>
        </w:rPr>
        <w:t>物都需要长期使用才能产生效果，而且都是处方药，一定要在医生的指导下</w:t>
      </w:r>
      <w:r>
        <w:rPr>
          <w:rFonts w:ascii="宋体" w:hAnsi="宋体" w:cs="宋体" w:eastAsia="宋体"/>
          <w:sz w:val="41"/>
          <w:spacing w:val="0"/>
          <w:color w:val="000000"/>
          <w:b w:val="off"/>
          <w:i w:val="off"/>
        </w:rPr>
        <w:t>服用。</w:t>
      </w:r>
      <w:bookmarkEnd w:id="10760"/>
    </w:p>
    <w:p>
      <w:pPr>
        <w:pageBreakBefore w:val="off"/>
        <w:tabs/>
        <w:wordWrap w:val="off"/>
        <w:spacing w:before="0" w:after="0" w:line="900" w:lineRule="atLeast"/>
        <w:ind w:left="80" w:right="0" w:firstLine="820"/>
        <w:jc w:val="both"/>
        <w:textAlignment w:val="baseline"/>
        <w:rPr>
          <w:sz w:val="41"/>
        </w:rPr>
      </w:pPr>
      <w:bookmarkStart w:name="" w:id="10761"/>
      <w:r>
        <w:rPr>
          <w:rFonts w:ascii="宋体" w:hAnsi="宋体" w:cs="宋体" w:eastAsia="宋体"/>
          <w:sz w:val="41"/>
          <w:spacing w:val="0"/>
          <w:color w:val="000000"/>
          <w:b w:val="off"/>
          <w:i w:val="off"/>
        </w:rPr>
        <w:t>不过，如果你或你的家人一直被慢性、频繁的头痛困扰，请不要仅靠止</w:t>
      </w:r>
      <w:r>
        <w:rPr>
          <w:rFonts w:ascii="宋体" w:hAnsi="宋体" w:cs="宋体" w:eastAsia="宋体"/>
          <w:sz w:val="41"/>
          <w:spacing w:val="0"/>
          <w:color w:val="000000"/>
          <w:b w:val="off"/>
          <w:i w:val="off"/>
        </w:rPr>
        <w:t>痛片硬撑。头痛可以被管理，也值得被认真对待。只有当我们开始理解身体发</w:t>
      </w:r>
      <w:r>
        <w:rPr>
          <w:rFonts w:ascii="宋体" w:hAnsi="宋体" w:cs="宋体" w:eastAsia="宋体"/>
          <w:sz w:val="41"/>
          <w:spacing w:val="0"/>
          <w:color w:val="000000"/>
          <w:b w:val="off"/>
          <w:i w:val="off"/>
        </w:rPr>
        <w:t>出的信号，愿意正视疼痛背后的意义，我们才可能真正走上科学应对、改善生</w:t>
      </w:r>
      <w:r>
        <w:rPr>
          <w:rFonts w:ascii="宋体" w:hAnsi="宋体" w:cs="宋体" w:eastAsia="宋体"/>
          <w:sz w:val="41"/>
          <w:spacing w:val="0"/>
          <w:color w:val="000000"/>
          <w:b w:val="off"/>
          <w:i w:val="off"/>
        </w:rPr>
        <w:t>活质量的道路。</w:t>
      </w:r>
      <w:bookmarkEnd w:id="10761"/>
    </w:p>
    <w:p>
      <w:pPr>
        <w:pageBreakBefore w:val="off"/>
        <w:tabs/>
        <w:wordWrap w:val="off"/>
        <w:spacing w:before="0" w:after="0" w:line="480" w:lineRule="exact"/>
        <w:ind w:left="0" w:right="0"/>
        <w:jc w:val="both"/>
        <w:textAlignment w:val="baseline"/>
        <w:rPr>
          <w:sz w:val="40"/>
        </w:rPr>
      </w:pPr>
      <w:bookmarkStart w:name="" w:id="10762"/>
      <w:r>
        <w:rPr>
          <w:rFonts w:ascii="宋体" w:hAnsi="宋体" w:cs="宋体" w:eastAsia="宋体"/>
          <w:sz w:val="40"/>
          <w:spacing w:val="0"/>
          <w:color w:val="000000"/>
          <w:b w:val="off"/>
          <w:i w:val="off"/>
        </w:rPr>
        <w:t/>
      </w:r>
      <w:bookmarkEnd w:id="10762"/>
    </w:p>
    <w:p>
      <w:pPr>
        <w:pageBreakBefore w:val="off"/>
        <w:tabs/>
        <w:wordWrap w:val="off"/>
        <w:spacing w:before="0" w:after="0" w:line="480" w:lineRule="exact"/>
        <w:ind w:left="0" w:right="0"/>
        <w:jc w:val="both"/>
        <w:textAlignment w:val="baseline"/>
        <w:rPr>
          <w:sz w:val="40"/>
        </w:rPr>
      </w:pPr>
      <w:bookmarkStart w:name="" w:id="10763"/>
      <w:r>
        <w:rPr>
          <w:rFonts w:ascii="宋体" w:hAnsi="宋体" w:cs="宋体" w:eastAsia="宋体"/>
          <w:sz w:val="40"/>
          <w:spacing w:val="0"/>
          <w:color w:val="000000"/>
          <w:b w:val="off"/>
          <w:i w:val="off"/>
        </w:rPr>
        <w:t/>
      </w:r>
      <w:bookmarkEnd w:id="10763"/>
    </w:p>
    <w:p>
      <w:pPr>
        <w:pageBreakBefore w:val="off"/>
        <w:tabs/>
        <w:wordWrap w:val="off"/>
        <w:spacing w:before="0" w:after="0" w:line="480" w:lineRule="exact"/>
        <w:ind w:left="0" w:right="0"/>
        <w:jc w:val="both"/>
        <w:textAlignment w:val="baseline"/>
        <w:rPr>
          <w:sz w:val="40"/>
        </w:rPr>
      </w:pPr>
      <w:bookmarkStart w:name="" w:id="10764"/>
      <w:r>
        <w:rPr>
          <w:rFonts w:ascii="宋体" w:hAnsi="宋体" w:cs="宋体" w:eastAsia="宋体"/>
          <w:sz w:val="40"/>
          <w:spacing w:val="0"/>
          <w:color w:val="000000"/>
          <w:b w:val="off"/>
          <w:i w:val="off"/>
        </w:rPr>
        <w:t/>
      </w:r>
      <w:bookmarkEnd w:id="10764"/>
    </w:p>
    <w:p>
      <w:pPr>
        <w:pageBreakBefore w:val="off"/>
        <w:tabs/>
        <w:wordWrap w:val="off"/>
        <w:spacing w:before="0" w:after="0" w:line="480" w:lineRule="exact"/>
        <w:ind w:left="0" w:right="0"/>
        <w:jc w:val="both"/>
        <w:textAlignment w:val="baseline"/>
        <w:rPr>
          <w:sz w:val="40"/>
        </w:rPr>
      </w:pPr>
      <w:bookmarkStart w:name="" w:id="10765"/>
      <w:r>
        <w:rPr>
          <w:rFonts w:ascii="宋体" w:hAnsi="宋体" w:cs="宋体" w:eastAsia="宋体"/>
          <w:sz w:val="40"/>
          <w:spacing w:val="0"/>
          <w:color w:val="000000"/>
          <w:b w:val="off"/>
          <w:i w:val="off"/>
        </w:rPr>
        <w:t/>
      </w:r>
      <w:bookmarkEnd w:id="10765"/>
    </w:p>
    <w:p>
      <w:pPr>
        <w:pageBreakBefore w:val="off"/>
        <w:tabs/>
        <w:wordWrap w:val="off"/>
        <w:spacing w:before="0" w:after="0" w:line="480" w:lineRule="exact"/>
        <w:ind w:left="0" w:right="0"/>
        <w:jc w:val="both"/>
        <w:textAlignment w:val="baseline"/>
        <w:rPr>
          <w:sz w:val="40"/>
        </w:rPr>
      </w:pPr>
      <w:bookmarkStart w:name="" w:id="10766"/>
      <w:r>
        <w:rPr>
          <w:rFonts w:ascii="宋体" w:hAnsi="宋体" w:cs="宋体" w:eastAsia="宋体"/>
          <w:sz w:val="40"/>
          <w:spacing w:val="0"/>
          <w:color w:val="000000"/>
          <w:b w:val="off"/>
          <w:i w:val="off"/>
        </w:rPr>
        <w:t/>
      </w:r>
      <w:bookmarkEnd w:id="10766"/>
    </w:p>
    <w:p>
      <w:pPr>
        <w:pageBreakBefore w:val="off"/>
        <w:tabs/>
        <w:wordWrap w:val="off"/>
        <w:spacing w:before="0" w:after="0" w:line="480" w:lineRule="exact"/>
        <w:ind w:left="0" w:right="0"/>
        <w:jc w:val="both"/>
        <w:textAlignment w:val="baseline"/>
        <w:rPr>
          <w:sz w:val="40"/>
        </w:rPr>
      </w:pPr>
      <w:bookmarkStart w:name="" w:id="10767"/>
      <w:r>
        <w:rPr>
          <w:rFonts w:ascii="宋体" w:hAnsi="宋体" w:cs="宋体" w:eastAsia="宋体"/>
          <w:sz w:val="40"/>
          <w:spacing w:val="0"/>
          <w:color w:val="000000"/>
          <w:b w:val="off"/>
          <w:i w:val="off"/>
        </w:rPr>
        <w:t/>
      </w:r>
      <w:bookmarkEnd w:id="10767"/>
    </w:p>
    <w:p>
      <w:pPr>
        <w:pageBreakBefore w:val="off"/>
        <w:tabs/>
        <w:wordWrap w:val="off"/>
        <w:spacing w:before="0" w:after="0" w:line="480" w:lineRule="exact"/>
        <w:ind w:left="0" w:right="0"/>
        <w:jc w:val="both"/>
        <w:textAlignment w:val="baseline"/>
        <w:rPr>
          <w:sz w:val="40"/>
        </w:rPr>
      </w:pPr>
      <w:bookmarkStart w:name="" w:id="10768"/>
      <w:r>
        <w:rPr>
          <w:rFonts w:ascii="宋体" w:hAnsi="宋体" w:cs="宋体" w:eastAsia="宋体"/>
          <w:sz w:val="40"/>
          <w:spacing w:val="0"/>
          <w:color w:val="000000"/>
          <w:b w:val="off"/>
          <w:i w:val="off"/>
        </w:rPr>
        <w:t/>
      </w:r>
      <w:bookmarkEnd w:id="10768"/>
    </w:p>
    <w:p>
      <w:pPr>
        <w:pageBreakBefore w:val="off"/>
        <w:tabs/>
        <w:wordWrap w:val="off"/>
        <w:spacing w:before="0" w:after="0" w:line="480" w:lineRule="exact"/>
        <w:ind w:left="0" w:right="0"/>
        <w:jc w:val="both"/>
        <w:textAlignment w:val="baseline"/>
        <w:rPr>
          <w:sz w:val="40"/>
        </w:rPr>
      </w:pPr>
      <w:bookmarkStart w:name="" w:id="10769"/>
      <w:r>
        <w:rPr>
          <w:rFonts w:ascii="宋体" w:hAnsi="宋体" w:cs="宋体" w:eastAsia="宋体"/>
          <w:sz w:val="40"/>
          <w:spacing w:val="0"/>
          <w:color w:val="000000"/>
          <w:b w:val="off"/>
          <w:i w:val="off"/>
        </w:rPr>
        <w:t/>
      </w:r>
      <w:bookmarkEnd w:id="10769"/>
    </w:p>
    <w:p>
      <w:pPr>
        <w:pageBreakBefore w:val="off"/>
        <w:tabs/>
        <w:wordWrap w:val="off"/>
        <w:spacing w:before="0" w:after="0" w:line="480" w:lineRule="exact"/>
        <w:ind w:left="0" w:right="0"/>
        <w:jc w:val="both"/>
        <w:textAlignment w:val="baseline"/>
        <w:rPr>
          <w:sz w:val="40"/>
        </w:rPr>
      </w:pPr>
      <w:bookmarkStart w:name="" w:id="10770"/>
      <w:r>
        <w:rPr>
          <w:rFonts w:ascii="宋体" w:hAnsi="宋体" w:cs="宋体" w:eastAsia="宋体"/>
          <w:sz w:val="40"/>
          <w:spacing w:val="0"/>
          <w:color w:val="000000"/>
          <w:b w:val="off"/>
          <w:i w:val="off"/>
        </w:rPr>
        <w:t/>
      </w:r>
      <w:bookmarkEnd w:id="10770"/>
    </w:p>
    <w:p>
      <w:pPr>
        <w:pageBreakBefore w:val="off"/>
        <w:tabs/>
        <w:wordWrap w:val="off"/>
        <w:spacing w:before="0" w:after="0" w:line="480" w:lineRule="exact"/>
        <w:ind w:left="0" w:right="0"/>
        <w:jc w:val="both"/>
        <w:textAlignment w:val="baseline"/>
        <w:rPr>
          <w:sz w:val="40"/>
        </w:rPr>
      </w:pPr>
      <w:bookmarkStart w:name="" w:id="10771"/>
      <w:r>
        <w:rPr>
          <w:rFonts w:ascii="宋体" w:hAnsi="宋体" w:cs="宋体" w:eastAsia="宋体"/>
          <w:sz w:val="40"/>
          <w:spacing w:val="0"/>
          <w:color w:val="000000"/>
          <w:b w:val="off"/>
          <w:i w:val="off"/>
        </w:rPr>
        <w:t/>
      </w:r>
      <w:bookmarkEnd w:id="10771"/>
    </w:p>
    <w:p>
      <w:pPr>
        <w:pageBreakBefore w:val="off"/>
        <w:tabs/>
        <w:wordWrap w:val="off"/>
        <w:spacing w:before="0" w:after="0" w:line="480" w:lineRule="exact"/>
        <w:ind w:left="0" w:right="0"/>
        <w:jc w:val="both"/>
        <w:textAlignment w:val="baseline"/>
        <w:rPr>
          <w:sz w:val="40"/>
        </w:rPr>
      </w:pPr>
      <w:bookmarkStart w:name="" w:id="10772"/>
      <w:r>
        <w:rPr>
          <w:rFonts w:ascii="宋体" w:hAnsi="宋体" w:cs="宋体" w:eastAsia="宋体"/>
          <w:sz w:val="40"/>
          <w:spacing w:val="0"/>
          <w:color w:val="000000"/>
          <w:b w:val="off"/>
          <w:i w:val="off"/>
        </w:rPr>
        <w:t/>
      </w:r>
      <w:bookmarkEnd w:id="10772"/>
    </w:p>
    <w:p>
      <w:pPr>
        <w:pageBreakBefore w:val="off"/>
        <w:tabs/>
        <w:wordWrap w:val="off"/>
        <w:spacing w:before="0" w:after="0" w:line="480" w:lineRule="exact"/>
        <w:ind w:left="0" w:right="0"/>
        <w:jc w:val="both"/>
        <w:textAlignment w:val="baseline"/>
        <w:rPr>
          <w:sz w:val="40"/>
        </w:rPr>
      </w:pPr>
      <w:bookmarkStart w:name="" w:id="10773"/>
      <w:r>
        <w:rPr>
          <w:rFonts w:ascii="宋体" w:hAnsi="宋体" w:cs="宋体" w:eastAsia="宋体"/>
          <w:sz w:val="40"/>
          <w:spacing w:val="0"/>
          <w:color w:val="000000"/>
          <w:b w:val="off"/>
          <w:i w:val="off"/>
        </w:rPr>
        <w:t/>
      </w:r>
      <w:bookmarkEnd w:id="10773"/>
    </w:p>
    <w:p>
      <w:pPr>
        <w:pageBreakBefore w:val="off"/>
        <w:tabs/>
        <w:wordWrap w:val="off"/>
        <w:spacing w:before="0" w:after="0" w:line="540" w:lineRule="atLeast"/>
        <w:ind w:left="160" w:right="0"/>
        <w:jc w:val="both"/>
        <w:textAlignment w:val="baseline"/>
        <w:rPr>
          <w:sz w:val="40"/>
        </w:rPr>
      </w:pPr>
      <w:bookmarkStart w:name="" w:id="10774"/>
      <w:r>
        <w:rPr>
          <w:rFonts w:ascii="仿宋" w:hAnsi="仿宋" w:cs="仿宋" w:eastAsia="仿宋"/>
          <w:sz w:val="40"/>
          <w:spacing w:val="0"/>
          <w:color w:val="000000"/>
          <w:b w:val="off"/>
          <w:i w:val="off"/>
        </w:rPr>
        <w:t>448</w:t>
      </w:r>
      <w:bookmarkEnd w:id="10774"/>
    </w:p>
    <w:p>
      <w:r>
        <w:t/>
      </w:r>
    </w:p>
    <w:p>
      <w:pPr>
        <w:sectPr>
          <w:footerReference r:id="rId959"/>
          <w:headerReference r:id="rId960" w:type="default"/>
          <w:type w:val="nextPage"/>
          <w:pgSz w:w="17340" w:h="25540"/>
          <w:pgMar w:left="1620" w:top="1080" w:right="1620" w:bottom="1080" w:header="780" w:footer="780"/>
          <w:cols w:num="1"/>
        </w:sectPr>
      </w:pPr>
    </w:p>
    <w:p>
      <w:pPr>
        <w:pageBreakBefore w:val="off"/>
        <w:tabs/>
        <w:wordWrap w:val="off"/>
        <w:spacing w:before="0" w:after="0" w:line="420" w:lineRule="atLeast"/>
        <w:ind w:left="0" w:right="140"/>
        <w:jc w:val="right"/>
        <w:textAlignment w:val="baseline"/>
        <w:rPr>
          <w:sz w:val="29"/>
        </w:rPr>
      </w:pPr>
      <w:bookmarkStart w:name="" w:id="10775"/>
      <w:r>
        <w:rPr>
          <w:rFonts w:ascii="黑体" w:hAnsi="黑体" w:cs="黑体" w:eastAsia="黑体"/>
          <w:sz w:val="29"/>
          <w:spacing w:val="0"/>
          <w:color w:val="a9adcd"/>
          <w:b w:val="off"/>
          <w:i w:val="off"/>
        </w:rPr>
        <w:t>第八章  从容应对生活“困局”</w:t>
      </w:r>
      <w:bookmarkEnd w:id="10775"/>
    </w:p>
    <w:p>
      <w:pPr>
        <w:pageBreakBefore w:val="off"/>
        <w:tabs/>
        <w:wordWrap w:val="off"/>
        <w:spacing w:before="0" w:after="0" w:line="1020" w:lineRule="exact"/>
        <w:ind w:left="0" w:right="0"/>
        <w:jc w:val="right"/>
        <w:textAlignment w:val="baseline"/>
        <w:rPr>
          <w:sz w:val="87"/>
        </w:rPr>
      </w:pPr>
      <w:bookmarkStart w:name="" w:id="10776"/>
      <w:r>
        <w:rPr>
          <w:rFonts w:ascii="宋体" w:hAnsi="宋体" w:cs="宋体" w:eastAsia="宋体"/>
          <w:sz w:val="87"/>
          <w:spacing w:val="0"/>
          <w:color w:val="000000"/>
          <w:b w:val="off"/>
          <w:i w:val="off"/>
        </w:rPr>
        <w:t/>
      </w:r>
      <w:bookmarkEnd w:id="10776"/>
    </w:p>
    <w:p>
      <w:pPr>
        <w:pageBreakBefore w:val="off"/>
        <w:tabs/>
        <w:wordWrap w:val="off"/>
        <w:spacing w:before="0" w:after="0" w:line="1020" w:lineRule="exact"/>
        <w:ind w:left="0" w:right="0"/>
        <w:jc w:val="right"/>
        <w:textAlignment w:val="baseline"/>
        <w:rPr>
          <w:sz w:val="87"/>
        </w:rPr>
      </w:pPr>
      <w:bookmarkStart w:name="" w:id="10777"/>
      <w:r>
        <w:rPr>
          <w:rFonts w:ascii="宋体" w:hAnsi="宋体" w:cs="宋体" w:eastAsia="宋体"/>
          <w:sz w:val="87"/>
          <w:spacing w:val="0"/>
          <w:color w:val="000000"/>
          <w:b w:val="off"/>
          <w:i w:val="off"/>
        </w:rPr>
        <w:t/>
      </w:r>
      <w:bookmarkEnd w:id="10777"/>
    </w:p>
    <w:p>
      <w:pPr>
        <w:pageBreakBefore w:val="off"/>
        <w:tabs/>
        <w:wordWrap w:val="off"/>
        <w:spacing w:before="0" w:after="0" w:line="1020" w:lineRule="exact"/>
        <w:ind w:left="0" w:right="0"/>
        <w:jc w:val="right"/>
        <w:textAlignment w:val="baseline"/>
        <w:rPr>
          <w:sz w:val="87"/>
        </w:rPr>
      </w:pPr>
      <w:bookmarkStart w:name="" w:id="10778"/>
      <w:r>
        <w:rPr>
          <w:rFonts w:ascii="宋体" w:hAnsi="宋体" w:cs="宋体" w:eastAsia="宋体"/>
          <w:sz w:val="87"/>
          <w:spacing w:val="0"/>
          <w:color w:val="000000"/>
          <w:b w:val="off"/>
          <w:i w:val="off"/>
        </w:rPr>
        <w:t/>
      </w:r>
      <w:bookmarkEnd w:id="10778"/>
    </w:p>
    <w:p>
      <w:pPr>
        <w:pageBreakBefore w:val="off"/>
        <w:tabs/>
        <w:wordWrap w:val="off"/>
        <w:spacing w:before="0" w:after="0" w:line="1020" w:lineRule="exact"/>
        <w:ind w:left="0" w:right="0"/>
        <w:jc w:val="right"/>
        <w:textAlignment w:val="baseline"/>
        <w:rPr>
          <w:sz w:val="87"/>
        </w:rPr>
      </w:pPr>
      <w:bookmarkStart w:name="" w:id="10779"/>
      <w:r>
        <w:rPr>
          <w:rFonts w:ascii="宋体" w:hAnsi="宋体" w:cs="宋体" w:eastAsia="宋体"/>
          <w:sz w:val="87"/>
          <w:spacing w:val="0"/>
          <w:color w:val="000000"/>
          <w:b w:val="off"/>
          <w:i w:val="off"/>
        </w:rPr>
        <w:t/>
      </w:r>
      <w:bookmarkEnd w:id="10779"/>
    </w:p>
    <w:p>
      <w:pPr>
        <w:pageBreakBefore w:val="off"/>
        <w:tabs/>
        <w:wordWrap w:val="off"/>
        <w:spacing w:before="0" w:after="0" w:line="1160" w:lineRule="atLeast"/>
        <w:ind w:left="0" w:right="7220" w:firstLine="3600"/>
        <w:jc w:val="both"/>
        <w:textAlignment w:val="baseline"/>
        <w:rPr>
          <w:sz w:val="87"/>
        </w:rPr>
      </w:pPr>
      <w:bookmarkStart w:name="" w:id="10780"/>
      <w:r>
        <w:rPr>
          <w:rFonts w:ascii="黑体" w:hAnsi="黑体" w:cs="黑体" w:eastAsia="黑体"/>
          <w:sz w:val="87"/>
          <w:spacing w:val="0"/>
          <w:color w:val="a9adcd"/>
          <w:b w:val="off"/>
          <w:i w:val="off"/>
        </w:rPr>
        <w:t>胃肠不适：</w:t>
      </w:r>
      <w:r>
        <w:rPr>
          <w:rFonts w:ascii="黑体" w:hAnsi="黑体" w:cs="黑体" w:eastAsia="黑体"/>
          <w:sz w:val="87"/>
          <w:spacing w:val="0"/>
          <w:color w:val="a9adcd"/>
          <w:b w:val="on"/>
          <w:i w:val="off"/>
        </w:rPr>
        <w:t>066</w:t>
      </w:r>
      <w:r>
        <mc:AlternateContent>
          <mc:Choice Requires="wps">
            <w:drawing>
              <wp:anchor allowOverlap="true" layoutInCell="true" locked="false" simplePos="false" behindDoc="false" relativeHeight="251659264" distL="0" distR="0" distT="0" distB="0">
                <wp:simplePos x="0" y="0"/>
                <wp:positionH relativeFrom="page">
                  <wp:posOffset>3302000</wp:posOffset>
                </wp:positionH>
                <wp:positionV relativeFrom="paragraph">
                  <wp:posOffset>660400</wp:posOffset>
                </wp:positionV>
                <wp:extent cx="3517900" cy="495300"/>
                <wp:wrapNone/>
                <wp:docPr id="137" name="文本框 137"/>
                <a:graphic xmlns:a="http://schemas.openxmlformats.org/drawingml/2006/main">
                  <a:graphicData uri="http://schemas.microsoft.com/office/word/2010/wordprocessingShape">
                    <wps:wsp>
                      <wps:cNvSpPr txBox="true"/>
                      <wps:spPr>
                        <a:xfrm>
                          <a:off x="0" y="0"/>
                          <a:ext cx="3517900" cy="495300"/>
                        </a:xfrm>
                        <a:prstGeom prst="rect">
                          <a:avLst/>
                        </a:prstGeom>
                        <a:noFill/>
                        <a:ln w="6350">
                          <a:noFill/>
                        </a:ln>
                      </wps:spPr>
                      <wps:txbx>
                        <w:txbxContent>
                          <w:p>
                            <w:pPr>
                              <w:pageBreakBefore w:val="off"/>
                              <w:tabs/>
                              <w:wordWrap w:val="off"/>
                              <w:spacing w:before="0" w:after="0" w:line="700" w:lineRule="atLeast"/>
                              <w:ind w:left="0" w:right="0"/>
                              <w:jc w:val="both"/>
                              <w:textAlignment w:val="baseline"/>
                              <w:rPr>
                                <w:sz w:val="52"/>
                              </w:rPr>
                            </w:pPr>
                            <w:bookmarkStart w:name="" w:id="10781"/>
                            <w:r>
                              <w:rPr>
                                <w:rFonts w:ascii="黑体" w:hAnsi="黑体" w:cs="黑体" w:eastAsia="黑体"/>
                                <w:sz w:val="52"/>
                                <w:spacing w:val="0"/>
                                <w:color w:val="a9adcd"/>
                                <w:b w:val="off"/>
                                <w:i w:val="off"/>
                              </w:rPr>
                              <w:t>如何科学缓解胃肠压力</w:t>
                            </w:r>
                            <w:bookmarkEnd w:id="10781"/>
                          </w:p>
                        </w:txbxContent>
                      </wps:txbx>
                      <wps:bodyPr wrap="square" lIns="0" rIns="0" tIns="0" bIns="0" vert="horz" anchor="t">
                        <a:noAutofit/>
                      </wps:bodyPr>
                    </wps:wsp>
                  </a:graphicData>
                </a:graphic>
              </wp:anchor>
            </w:drawing>
          </mc:Choice>
          <mc:Fallback>
            <w:pict>
              <v:shape type="#_x0000_t202" filled="f" stroked="f" style="margin-left:260pt;margin-top:52pt;width:277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both"/>
                        <w:textAlignment w:val="baseline"/>
                        <w:rPr>
                          <w:sz w:val="52"/>
                        </w:rPr>
                      </w:pPr>
                      <w:bookmarkStart w:name="" w:id="10782"/>
                      <w:r>
                        <w:rPr>
                          <w:rFonts w:ascii="黑体" w:hAnsi="黑体" w:cs="黑体" w:eastAsia="黑体"/>
                          <w:sz w:val="52"/>
                          <w:spacing w:val="0"/>
                          <w:color w:val="a9adcd"/>
                          <w:b w:val="off"/>
                          <w:i w:val="off"/>
                        </w:rPr>
                        <w:t>如何科学缓解胃肠压力</w:t>
                      </w:r>
                      <w:bookmarkEnd w:id="10782"/>
                    </w:p>
                  </w:txbxContent>
                </v:textbox>
              </v:shape>
            </w:pict>
          </mc:Fallback>
        </mc:AlternateContent>
      </w:r>
      <w:bookmarkEnd w:id="10780"/>
    </w:p>
    <w:p>
      <w:pPr>
        <w:pageBreakBefore w:val="off"/>
        <w:tabs/>
        <w:wordWrap w:val="off"/>
        <w:spacing w:before="0" w:after="0" w:line="780" w:lineRule="exact"/>
        <w:ind w:left="0" w:right="0"/>
        <w:jc w:val="both"/>
        <w:textAlignment w:val="baseline"/>
        <w:rPr>
          <w:sz w:val="39"/>
        </w:rPr>
      </w:pPr>
      <w:bookmarkStart w:name="" w:id="10783"/>
      <w:r>
        <w:rPr>
          <w:rFonts w:ascii="宋体" w:hAnsi="宋体" w:cs="宋体" w:eastAsia="宋体"/>
          <w:sz w:val="39"/>
          <w:spacing w:val="0"/>
          <w:color w:val="000000"/>
          <w:b w:val="off"/>
          <w:i w:val="off"/>
        </w:rPr>
        <w:t/>
      </w:r>
      <w:bookmarkEnd w:id="10783"/>
    </w:p>
    <w:p>
      <w:pPr>
        <w:pageBreakBefore w:val="off"/>
        <w:tabs/>
        <w:wordWrap w:val="off"/>
        <w:spacing w:before="0" w:after="0" w:line="780" w:lineRule="exact"/>
        <w:ind w:left="0" w:right="0"/>
        <w:jc w:val="both"/>
        <w:textAlignment w:val="baseline"/>
        <w:rPr>
          <w:sz w:val="39"/>
        </w:rPr>
      </w:pPr>
      <w:bookmarkStart w:name="" w:id="10784"/>
      <w:r>
        <w:rPr>
          <w:rFonts w:ascii="宋体" w:hAnsi="宋体" w:cs="宋体" w:eastAsia="宋体"/>
          <w:sz w:val="39"/>
          <w:spacing w:val="0"/>
          <w:color w:val="000000"/>
          <w:b w:val="off"/>
          <w:i w:val="off"/>
        </w:rPr>
        <w:t/>
      </w:r>
      <w:bookmarkEnd w:id="10784"/>
    </w:p>
    <w:p>
      <w:pPr>
        <w:pageBreakBefore w:val="off"/>
        <w:tabs/>
        <w:wordWrap w:val="off"/>
        <w:spacing w:before="0" w:after="0" w:line="760" w:lineRule="atLeast"/>
        <w:ind w:left="0" w:right="0" w:firstLine="840"/>
        <w:jc w:val="both"/>
        <w:textAlignment w:val="baseline"/>
        <w:rPr>
          <w:sz w:val="39"/>
        </w:rPr>
      </w:pPr>
      <w:bookmarkStart w:name="" w:id="10785"/>
      <w:r>
        <w:rPr>
          <w:rFonts w:ascii="宋体" w:hAnsi="宋体" w:cs="宋体" w:eastAsia="宋体"/>
          <w:sz w:val="39"/>
          <w:spacing w:val="0"/>
          <w:color w:val="000000"/>
          <w:b w:val="off"/>
          <w:i w:val="off"/>
        </w:rPr>
        <w:t>在生活中，我们经常会遇到胃肠不舒服的情况。胃肠不舒服分为两类，</w:t>
      </w:r>
      <w:r>
        <w:rPr>
          <w:rFonts w:ascii="宋体" w:hAnsi="宋体" w:cs="宋体" w:eastAsia="宋体"/>
          <w:sz w:val="39"/>
          <w:spacing w:val="0"/>
          <w:color w:val="000000"/>
          <w:b w:val="off"/>
          <w:i w:val="off"/>
        </w:rPr>
        <w:t>一类为有明确诊断的肠胃慢性病，如胃溃疡、慢性胃炎、胃食管反流、炎症性</w:t>
      </w:r>
      <w:r>
        <w:rPr>
          <w:rFonts w:ascii="宋体" w:hAnsi="宋体" w:cs="宋体" w:eastAsia="宋体"/>
          <w:sz w:val="39"/>
          <w:spacing w:val="0"/>
          <w:color w:val="000000"/>
          <w:b w:val="off"/>
          <w:i w:val="off"/>
        </w:rPr>
        <w:t>肠病等；另一类为没有明确诊断和归因的不舒服，如紧张的时候一整天都没胃</w:t>
      </w:r>
      <w:r>
        <w:rPr>
          <w:rFonts w:ascii="宋体" w:hAnsi="宋体" w:cs="宋体" w:eastAsia="宋体"/>
          <w:sz w:val="39"/>
          <w:spacing w:val="0"/>
          <w:color w:val="000000"/>
          <w:b w:val="off"/>
          <w:i w:val="off"/>
        </w:rPr>
        <w:t>口，明明没吃什么特别的食物却总是腹泻、便秘，或者吃进去的食物一直不消</w:t>
      </w:r>
      <w:r>
        <w:rPr>
          <w:rFonts w:ascii="宋体" w:hAnsi="宋体" w:cs="宋体" w:eastAsia="宋体"/>
          <w:sz w:val="39"/>
          <w:spacing w:val="0"/>
          <w:color w:val="000000"/>
          <w:b w:val="off"/>
          <w:i w:val="off"/>
        </w:rPr>
        <w:t>化，持续胃胀。我大学时期的舍友就是这样，她每逢大考都会腹泻，一天恨不</w:t>
      </w:r>
      <w:r>
        <w:rPr>
          <w:rFonts w:ascii="宋体" w:hAnsi="宋体" w:cs="宋体" w:eastAsia="宋体"/>
          <w:sz w:val="39"/>
          <w:spacing w:val="0"/>
          <w:color w:val="000000"/>
          <w:b w:val="off"/>
          <w:i w:val="off"/>
        </w:rPr>
        <w:t>得跑十几趟卫生间，甚至要因此缓考，但只要考试一过，立马就好了。有明确</w:t>
      </w:r>
      <w:r>
        <w:rPr>
          <w:rFonts w:ascii="宋体" w:hAnsi="宋体" w:cs="宋体" w:eastAsia="宋体"/>
          <w:sz w:val="39"/>
          <w:spacing w:val="0"/>
          <w:color w:val="000000"/>
          <w:b w:val="off"/>
          <w:i w:val="off"/>
        </w:rPr>
        <w:t>诊断的胃肠疾病可以有针对性地服用药物，而不明原因的肠胃不舒服究竟是怎</w:t>
      </w:r>
      <w:r>
        <w:rPr>
          <w:rFonts w:ascii="宋体" w:hAnsi="宋体" w:cs="宋体" w:eastAsia="宋体"/>
          <w:sz w:val="39"/>
          <w:spacing w:val="0"/>
          <w:color w:val="000000"/>
          <w:b w:val="off"/>
          <w:i w:val="off"/>
        </w:rPr>
        <w:t>么回事，又该如何应对呢?接下来，我们一起来看看。</w:t>
      </w:r>
      <w:bookmarkEnd w:id="10785"/>
    </w:p>
    <w:p>
      <w:pPr>
        <w:pageBreakBefore w:val="off"/>
        <w:tabs/>
        <w:wordWrap w:val="off"/>
        <w:spacing w:before="0" w:after="0" w:line="780" w:lineRule="exact"/>
        <w:ind w:left="0" w:right="0"/>
        <w:jc w:val="both"/>
        <w:textAlignment w:val="baseline"/>
        <w:rPr>
          <w:sz w:val="39"/>
        </w:rPr>
      </w:pPr>
      <w:bookmarkStart w:name="" w:id="10786"/>
      <w:r>
        <w:rPr>
          <w:rFonts w:ascii="宋体" w:hAnsi="宋体" w:cs="宋体" w:eastAsia="宋体"/>
          <w:sz w:val="39"/>
          <w:spacing w:val="0"/>
          <w:color w:val="000000"/>
          <w:b w:val="off"/>
          <w:i w:val="off"/>
        </w:rPr>
        <w:t/>
      </w:r>
      <w:bookmarkEnd w:id="10786"/>
    </w:p>
    <w:p>
      <w:pPr>
        <w:pageBreakBefore w:val="off"/>
        <w:tabs/>
        <w:wordWrap w:val="off"/>
        <w:spacing w:before="0" w:after="0" w:line="640" w:lineRule="atLeast"/>
        <w:ind w:left="0" w:right="0"/>
        <w:jc w:val="both"/>
        <w:textAlignment w:val="baseline"/>
        <w:rPr>
          <w:sz w:val="46"/>
        </w:rPr>
      </w:pPr>
      <w:bookmarkStart w:name="" w:id="10787"/>
      <w:r>
        <w:rPr>
          <w:rFonts w:ascii="黑体" w:hAnsi="黑体" w:cs="黑体" w:eastAsia="黑体"/>
          <w:sz w:val="46"/>
          <w:spacing w:val="0"/>
          <w:color w:val="a9adcd"/>
          <w:b w:val="off"/>
          <w:i w:val="off"/>
        </w:rPr>
        <w:t>身体中的通路：“脑-肠轴”</w:t>
      </w:r>
      <w:bookmarkEnd w:id="10787"/>
    </w:p>
    <w:p>
      <w:pPr>
        <w:pageBreakBefore w:val="off"/>
        <w:tabs/>
        <w:wordWrap w:val="off"/>
        <w:spacing w:before="0" w:after="0" w:line="780" w:lineRule="exact"/>
        <w:ind w:left="0" w:right="0"/>
        <w:jc w:val="both"/>
        <w:textAlignment w:val="baseline"/>
        <w:rPr>
          <w:sz w:val="39"/>
        </w:rPr>
      </w:pPr>
      <w:bookmarkStart w:name="" w:id="10788"/>
      <w:r>
        <w:rPr>
          <w:rFonts w:ascii="宋体" w:hAnsi="宋体" w:cs="宋体" w:eastAsia="宋体"/>
          <w:sz w:val="39"/>
          <w:spacing w:val="0"/>
          <w:color w:val="000000"/>
          <w:b w:val="off"/>
          <w:i w:val="off"/>
        </w:rPr>
        <w:t/>
      </w:r>
      <w:bookmarkEnd w:id="10788"/>
    </w:p>
    <w:p>
      <w:pPr>
        <w:pageBreakBefore w:val="off"/>
        <w:tabs/>
        <w:wordWrap w:val="off"/>
        <w:spacing w:before="0" w:after="0" w:line="760" w:lineRule="atLeast"/>
        <w:ind w:left="0" w:right="0" w:firstLine="840"/>
        <w:jc w:val="both"/>
        <w:textAlignment w:val="baseline"/>
        <w:rPr>
          <w:sz w:val="39"/>
        </w:rPr>
      </w:pPr>
      <w:bookmarkStart w:name="" w:id="10789"/>
      <w:r>
        <w:rPr>
          <w:rFonts w:ascii="宋体" w:hAnsi="宋体" w:cs="宋体" w:eastAsia="宋体"/>
          <w:sz w:val="39"/>
          <w:spacing w:val="0"/>
          <w:color w:val="000000"/>
          <w:b w:val="off"/>
          <w:i w:val="off"/>
        </w:rPr>
        <w:t>不明原因的胃肠不适问题，其根源在于人体内的一条双向通路，医学上</w:t>
      </w:r>
      <w:r>
        <w:rPr>
          <w:rFonts w:ascii="宋体" w:hAnsi="宋体" w:cs="宋体" w:eastAsia="宋体"/>
          <w:sz w:val="39"/>
          <w:spacing w:val="0"/>
          <w:color w:val="000000"/>
          <w:b w:val="off"/>
          <w:i w:val="off"/>
        </w:rPr>
        <w:t>称之为“脑-肠轴”，它连接了大脑与胃肠道及其菌群。</w:t>
      </w:r>
      <w:bookmarkEnd w:id="10789"/>
    </w:p>
    <w:p>
      <w:pPr>
        <w:pageBreakBefore w:val="off"/>
        <w:tabs/>
        <w:wordWrap w:val="off"/>
        <w:spacing w:before="0" w:after="0" w:line="760" w:lineRule="atLeast"/>
        <w:ind w:left="0" w:right="0" w:firstLine="840"/>
        <w:jc w:val="both"/>
        <w:textAlignment w:val="baseline"/>
        <w:rPr>
          <w:sz w:val="39"/>
        </w:rPr>
      </w:pPr>
      <w:bookmarkStart w:name="" w:id="10790"/>
      <w:r>
        <w:rPr>
          <w:rFonts w:ascii="宋体" w:hAnsi="宋体" w:cs="宋体" w:eastAsia="宋体"/>
          <w:sz w:val="39"/>
          <w:spacing w:val="0"/>
          <w:color w:val="000000"/>
          <w:b w:val="off"/>
          <w:i w:val="off"/>
        </w:rPr>
        <w:t>人体肠道由内到外密密麻麻分布着超过1亿个神经细胞，数量超过大脑</w:t>
      </w:r>
      <w:r>
        <w:rPr>
          <w:rFonts w:ascii="宋体" w:hAnsi="宋体" w:cs="宋体" w:eastAsia="宋体"/>
          <w:sz w:val="39"/>
          <w:spacing w:val="0"/>
          <w:color w:val="000000"/>
          <w:b w:val="off"/>
          <w:i w:val="off"/>
        </w:rPr>
        <w:t>以外所有器官的神经细胞总和，因此肠道又被称为“第二大脑”。在肠道神经</w:t>
      </w:r>
      <w:r>
        <w:rPr>
          <w:rFonts w:ascii="宋体" w:hAnsi="宋体" w:cs="宋体" w:eastAsia="宋体"/>
          <w:sz w:val="39"/>
          <w:spacing w:val="0"/>
          <w:color w:val="000000"/>
          <w:b w:val="off"/>
          <w:i w:val="off"/>
        </w:rPr>
        <w:t>系统中，一部分神经细胞最终到达大脑，另一部分则在肠道形成闭环，对肠胃</w:t>
      </w:r>
      <w:r>
        <w:rPr>
          <w:rFonts w:ascii="宋体" w:hAnsi="宋体" w:cs="宋体" w:eastAsia="宋体"/>
          <w:sz w:val="39"/>
          <w:spacing w:val="0"/>
          <w:color w:val="000000"/>
          <w:b w:val="off"/>
          <w:i w:val="off"/>
        </w:rPr>
        <w:t>的生理活动进行调节。</w:t>
      </w:r>
      <w:bookmarkEnd w:id="10790"/>
    </w:p>
    <w:p>
      <w:pPr>
        <w:pageBreakBefore w:val="off"/>
        <w:tabs/>
        <w:wordWrap w:val="off"/>
        <w:spacing w:before="0" w:after="0" w:line="780" w:lineRule="exact"/>
        <w:ind w:left="0" w:right="0"/>
        <w:jc w:val="both"/>
        <w:textAlignment w:val="baseline"/>
        <w:rPr>
          <w:sz w:val="39"/>
        </w:rPr>
      </w:pPr>
      <w:bookmarkStart w:name="" w:id="10791"/>
      <w:r>
        <w:rPr>
          <w:rFonts w:ascii="宋体" w:hAnsi="宋体" w:cs="宋体" w:eastAsia="宋体"/>
          <w:sz w:val="39"/>
          <w:spacing w:val="0"/>
          <w:color w:val="000000"/>
          <w:b w:val="off"/>
          <w:i w:val="off"/>
        </w:rPr>
        <w:t/>
      </w:r>
      <w:bookmarkEnd w:id="10791"/>
    </w:p>
    <w:p>
      <w:pPr>
        <w:pageBreakBefore w:val="off"/>
        <w:tabs/>
        <w:wordWrap w:val="off"/>
        <w:spacing w:before="0" w:after="0" w:line="580" w:lineRule="atLeast"/>
        <w:ind w:left="0" w:right="60"/>
        <w:jc w:val="right"/>
        <w:textAlignment w:val="baseline"/>
        <w:rPr>
          <w:sz w:val="43"/>
        </w:rPr>
      </w:pPr>
      <w:bookmarkStart w:name="" w:id="10792"/>
      <w:r>
        <w:rPr>
          <w:rFonts w:ascii="仿宋" w:hAnsi="仿宋" w:cs="仿宋" w:eastAsia="仿宋"/>
          <w:sz w:val="43"/>
          <w:spacing w:val="0"/>
          <w:color w:val="a9adcd"/>
          <w:b w:val="off"/>
          <w:i w:val="off"/>
        </w:rPr>
        <w:t>449</w:t>
      </w:r>
      <w:bookmarkEnd w:id="10792"/>
    </w:p>
    <w:p>
      <w:r>
        <w:t/>
      </w:r>
    </w:p>
    <w:p>
      <w:pPr>
        <w:sectPr>
          <w:footerReference r:id="rId961"/>
          <w:headerReference r:id="rId962" w:type="default"/>
          <w:type w:val="nextPage"/>
          <w:pgSz w:w="17060" w:h="25400"/>
          <w:pgMar w:left="1600" w:top="1080" w:right="1600" w:bottom="1080" w:header="780" w:footer="780"/>
          <w:cols w:num="1"/>
        </w:sectPr>
      </w:pPr>
    </w:p>
    <w:p>
      <w:pPr>
        <w:pageBreakBefore w:val="off"/>
        <w:tabs/>
        <w:wordWrap w:val="off"/>
        <w:spacing w:before="0" w:after="0" w:line="460" w:lineRule="atLeast"/>
        <w:ind w:left="20" w:right="0"/>
        <w:jc w:val="both"/>
        <w:textAlignment w:val="baseline"/>
        <w:rPr>
          <w:sz w:val="33"/>
        </w:rPr>
      </w:pPr>
      <w:bookmarkStart w:name="" w:id="10793"/>
      <w:r>
        <w:rPr>
          <w:rFonts w:ascii="黑体" w:hAnsi="黑体" w:cs="黑体" w:eastAsia="黑体"/>
          <w:sz w:val="33"/>
          <w:spacing w:val="0"/>
          <w:color w:val="000000"/>
          <w:b w:val="off"/>
          <w:i w:val="off"/>
        </w:rPr>
        <w:t>第三部分全方位构建家庭健康管理系统</w:t>
      </w:r>
      <w:bookmarkEnd w:id="10793"/>
    </w:p>
    <w:p>
      <w:pPr>
        <w:pageBreakBefore w:val="off"/>
        <w:tabs/>
        <w:wordWrap w:val="off"/>
        <w:spacing w:before="0" w:after="0" w:line="420" w:lineRule="exact"/>
        <w:ind w:left="0" w:right="0"/>
        <w:jc w:val="both"/>
        <w:textAlignment w:val="baseline"/>
        <w:rPr>
          <w:sz w:val="33"/>
        </w:rPr>
      </w:pPr>
      <w:bookmarkStart w:name="" w:id="10794"/>
      <w:r>
        <w:rPr>
          <w:rFonts w:ascii="宋体" w:hAnsi="宋体" w:cs="宋体" w:eastAsia="宋体"/>
          <w:sz w:val="33"/>
          <w:spacing w:val="0"/>
          <w:color w:val="000000"/>
          <w:b w:val="off"/>
          <w:i w:val="off"/>
        </w:rPr>
        <w:t/>
      </w:r>
      <w:bookmarkEnd w:id="10794"/>
    </w:p>
    <w:p>
      <w:pPr>
        <w:pageBreakBefore w:val="off"/>
        <w:tabs/>
        <w:wordWrap w:val="off"/>
        <w:spacing w:before="0" w:after="0" w:line="420" w:lineRule="exact"/>
        <w:ind w:left="0" w:right="0"/>
        <w:jc w:val="both"/>
        <w:textAlignment w:val="baseline"/>
        <w:rPr>
          <w:sz w:val="33"/>
        </w:rPr>
      </w:pPr>
      <w:bookmarkStart w:name="" w:id="10795"/>
      <w:r>
        <w:rPr>
          <w:rFonts w:ascii="宋体" w:hAnsi="宋体" w:cs="宋体" w:eastAsia="宋体"/>
          <w:sz w:val="33"/>
          <w:spacing w:val="0"/>
          <w:color w:val="000000"/>
          <w:b w:val="off"/>
          <w:i w:val="off"/>
        </w:rPr>
        <w:t/>
      </w:r>
      <w:bookmarkEnd w:id="10795"/>
    </w:p>
    <w:p>
      <w:pPr>
        <w:pageBreakBefore w:val="off"/>
        <w:tabs/>
        <w:wordWrap w:val="off"/>
        <w:spacing w:before="0" w:after="0" w:line="420" w:lineRule="exact"/>
        <w:ind w:left="0" w:right="0"/>
        <w:jc w:val="both"/>
        <w:textAlignment w:val="baseline"/>
        <w:rPr>
          <w:sz w:val="33"/>
        </w:rPr>
      </w:pPr>
      <w:bookmarkStart w:name="" w:id="10796"/>
      <w:r>
        <w:rPr>
          <w:rFonts w:ascii="宋体" w:hAnsi="宋体" w:cs="宋体" w:eastAsia="宋体"/>
          <w:sz w:val="33"/>
          <w:spacing w:val="0"/>
          <w:color w:val="000000"/>
          <w:b w:val="off"/>
          <w:i w:val="off"/>
        </w:rPr>
        <w:t/>
      </w:r>
      <w:bookmarkEnd w:id="10796"/>
    </w:p>
    <w:p>
      <w:pPr>
        <w:pageBreakBefore w:val="off"/>
        <w:tabs/>
        <w:wordWrap w:val="off"/>
        <w:spacing w:before="0" w:after="0" w:line="820" w:lineRule="atLeast"/>
        <w:ind w:left="20" w:right="60" w:firstLine="820"/>
        <w:jc w:val="both"/>
        <w:textAlignment w:val="baseline"/>
        <w:rPr>
          <w:sz w:val="40"/>
        </w:rPr>
      </w:pPr>
      <w:bookmarkStart w:name="" w:id="10797"/>
      <w:r>
        <w:rPr>
          <w:rFonts w:ascii="宋体" w:hAnsi="宋体" w:cs="宋体" w:eastAsia="宋体"/>
          <w:sz w:val="40"/>
          <w:spacing w:val="0"/>
          <w:color w:val="000000"/>
          <w:b w:val="off"/>
          <w:i w:val="off"/>
        </w:rPr>
        <w:t>当压力袭来时，大脑会给肠道菌群传递信号，导致菌群出现功能紊乱，</w:t>
      </w:r>
      <w:r>
        <w:rPr>
          <w:rFonts w:ascii="宋体" w:hAnsi="宋体" w:cs="宋体" w:eastAsia="宋体"/>
          <w:sz w:val="40"/>
          <w:spacing w:val="0"/>
          <w:color w:val="000000"/>
          <w:b w:val="off"/>
          <w:i w:val="off"/>
        </w:rPr>
        <w:t>胃肠蠕动就会加快或减慢，消化系统分泌的胃酸、消化液也会随之增多或减</w:t>
      </w:r>
      <w:r>
        <w:rPr>
          <w:rFonts w:ascii="宋体" w:hAnsi="宋体" w:cs="宋体" w:eastAsia="宋体"/>
          <w:sz w:val="40"/>
          <w:spacing w:val="0"/>
          <w:color w:val="000000"/>
          <w:b w:val="off"/>
          <w:i w:val="off"/>
        </w:rPr>
        <w:t>少，使身体出现肠胃疼痛、腹胀、嗳气、腹泻、便秘等症状。这种情况下，去</w:t>
      </w:r>
      <w:r>
        <w:rPr>
          <w:rFonts w:ascii="宋体" w:hAnsi="宋体" w:cs="宋体" w:eastAsia="宋体"/>
          <w:sz w:val="40"/>
          <w:spacing w:val="0"/>
          <w:color w:val="000000"/>
          <w:b w:val="off"/>
          <w:i w:val="off"/>
        </w:rPr>
        <w:t>医院往往检查不出胃肠结构方面的变化。这类疾病通常会被诊断为“肠易激综</w:t>
      </w:r>
      <w:r>
        <w:rPr>
          <w:rFonts w:ascii="宋体" w:hAnsi="宋体" w:cs="宋体" w:eastAsia="宋体"/>
          <w:sz w:val="40"/>
          <w:spacing w:val="0"/>
          <w:color w:val="000000"/>
          <w:b w:val="off"/>
          <w:i w:val="off"/>
        </w:rPr>
        <w:t>合征”，意思是肠道容易被压力刺激。肠易激综合征非常普遍，全球患病率为</w:t>
      </w:r>
      <w:r>
        <w:rPr>
          <w:rFonts w:ascii="宋体" w:hAnsi="宋体" w:cs="宋体" w:eastAsia="宋体"/>
          <w:sz w:val="40"/>
          <w:spacing w:val="0"/>
          <w:color w:val="000000"/>
          <w:b w:val="off"/>
          <w:i w:val="off"/>
        </w:rPr>
        <w:t>5%~20%。它虽然是消化科的常见疾病，但如果不重视，最终可能会发展成</w:t>
      </w:r>
      <w:r>
        <w:rPr>
          <w:rFonts w:ascii="宋体" w:hAnsi="宋体" w:cs="宋体" w:eastAsia="宋体"/>
          <w:sz w:val="40"/>
          <w:spacing w:val="0"/>
          <w:color w:val="000000"/>
          <w:b w:val="off"/>
          <w:i w:val="off"/>
        </w:rPr>
        <w:t>胃溃疡。</w:t>
      </w:r>
      <w:bookmarkEnd w:id="10797"/>
    </w:p>
    <w:p>
      <w:pPr>
        <w:pageBreakBefore w:val="off"/>
        <w:tabs/>
        <w:wordWrap w:val="off"/>
        <w:spacing w:before="0" w:after="0" w:line="820" w:lineRule="atLeast"/>
        <w:ind w:left="20" w:right="60" w:firstLine="820"/>
        <w:jc w:val="both"/>
        <w:textAlignment w:val="baseline"/>
        <w:rPr>
          <w:sz w:val="40"/>
        </w:rPr>
      </w:pPr>
      <w:bookmarkStart w:name="" w:id="10798"/>
      <w:r>
        <w:rPr>
          <w:rFonts w:ascii="宋体" w:hAnsi="宋体" w:cs="宋体" w:eastAsia="宋体"/>
          <w:sz w:val="40"/>
          <w:spacing w:val="0"/>
          <w:color w:val="000000"/>
          <w:b w:val="off"/>
          <w:i w:val="off"/>
        </w:rPr>
        <w:t>研究还发现，生活困难和主观痛苦也会诱发肠胃疾病。你可能想不到，</w:t>
      </w:r>
      <w:r>
        <w:rPr>
          <w:rFonts w:ascii="宋体" w:hAnsi="宋体" w:cs="宋体" w:eastAsia="宋体"/>
          <w:sz w:val="40"/>
          <w:spacing w:val="0"/>
          <w:color w:val="000000"/>
          <w:b w:val="off"/>
          <w:i w:val="off"/>
        </w:rPr>
        <w:t>当战争和地震等灾难来临时，医院的胃溃疡患者人数就会激增。这说明压力、</w:t>
      </w:r>
      <w:r>
        <w:rPr>
          <w:rFonts w:ascii="宋体" w:hAnsi="宋体" w:cs="宋体" w:eastAsia="宋体"/>
          <w:sz w:val="40"/>
          <w:spacing w:val="0"/>
          <w:color w:val="000000"/>
          <w:b w:val="off"/>
          <w:i w:val="off"/>
        </w:rPr>
        <w:t>焦虑会极大地加重胃溃疡的病程。我的一位朋友是消化科医生，他曾接诊过一</w:t>
      </w:r>
      <w:r>
        <w:rPr>
          <w:rFonts w:ascii="宋体" w:hAnsi="宋体" w:cs="宋体" w:eastAsia="宋体"/>
          <w:sz w:val="40"/>
          <w:spacing w:val="0"/>
          <w:color w:val="000000"/>
          <w:b w:val="off"/>
          <w:i w:val="off"/>
        </w:rPr>
        <w:t>位特别的胃溃疡病人，对方的病因竟然是长期在吃饭时间接受上司训话。</w:t>
      </w:r>
      <w:bookmarkEnd w:id="10798"/>
    </w:p>
    <w:p>
      <w:pPr>
        <w:pageBreakBefore w:val="off"/>
        <w:tabs/>
        <w:wordWrap w:val="off"/>
        <w:spacing w:before="0" w:after="0" w:line="820" w:lineRule="atLeast"/>
        <w:ind w:left="20" w:right="40" w:firstLine="820"/>
        <w:jc w:val="both"/>
        <w:textAlignment w:val="baseline"/>
        <w:rPr>
          <w:sz w:val="40"/>
        </w:rPr>
      </w:pPr>
      <w:bookmarkStart w:name="" w:id="10799"/>
      <w:r>
        <w:rPr>
          <w:rFonts w:ascii="宋体" w:hAnsi="宋体" w:cs="宋体" w:eastAsia="宋体"/>
          <w:sz w:val="40"/>
          <w:spacing w:val="0"/>
          <w:color w:val="000000"/>
          <w:b w:val="off"/>
          <w:i w:val="off"/>
        </w:rPr>
        <w:t>近年来，科学家还发现了一件更有意思的事：一旦压力或其他因素改变</w:t>
      </w:r>
      <w:r>
        <w:rPr>
          <w:rFonts w:ascii="宋体" w:hAnsi="宋体" w:cs="宋体" w:eastAsia="宋体"/>
          <w:sz w:val="40"/>
          <w:spacing w:val="0"/>
          <w:color w:val="000000"/>
          <w:b w:val="off"/>
          <w:i w:val="off"/>
        </w:rPr>
        <w:t>了肠道菌群的平衡，它们也会反过来影响大脑的功能，改变人的情绪和行为。</w:t>
      </w:r>
      <w:r>
        <w:rPr>
          <w:rFonts w:ascii="宋体" w:hAnsi="宋体" w:cs="宋体" w:eastAsia="宋体"/>
          <w:sz w:val="40"/>
          <w:spacing w:val="0"/>
          <w:color w:val="000000"/>
          <w:b w:val="off"/>
          <w:i w:val="off"/>
        </w:rPr>
        <w:t>顶级期刊《细胞》上发表的一项研究发现，人类的味觉和饮食喜好会被肠道菌</w:t>
      </w:r>
      <w:r>
        <w:rPr>
          <w:rFonts w:ascii="宋体" w:hAnsi="宋体" w:cs="宋体" w:eastAsia="宋体"/>
          <w:sz w:val="40"/>
          <w:spacing w:val="0"/>
          <w:color w:val="000000"/>
          <w:b w:val="off"/>
          <w:i w:val="off"/>
        </w:rPr>
        <w:t>群控制，它们会通过某种隐蔽的方式，悄悄向大脑传达自己对于食物的偏好，</w:t>
      </w:r>
      <w:r>
        <w:rPr>
          <w:rFonts w:ascii="宋体" w:hAnsi="宋体" w:cs="宋体" w:eastAsia="宋体"/>
          <w:sz w:val="40"/>
          <w:spacing w:val="0"/>
          <w:color w:val="000000"/>
          <w:b w:val="off"/>
          <w:i w:val="off"/>
        </w:rPr>
        <w:t>调节人体生理、心理状态，达到“在线点餐”的目的。</w:t>
      </w:r>
      <w:bookmarkEnd w:id="10799"/>
    </w:p>
    <w:p>
      <w:pPr>
        <w:pageBreakBefore w:val="off"/>
        <w:tabs/>
        <w:wordWrap w:val="off"/>
        <w:spacing w:before="0" w:after="0" w:line="820" w:lineRule="atLeast"/>
        <w:ind w:left="20" w:right="20" w:firstLine="820"/>
        <w:jc w:val="both"/>
        <w:textAlignment w:val="baseline"/>
        <w:rPr>
          <w:sz w:val="40"/>
        </w:rPr>
      </w:pPr>
      <w:bookmarkStart w:name="" w:id="10800"/>
      <w:r>
        <w:rPr>
          <w:rFonts w:ascii="宋体" w:hAnsi="宋体" w:cs="宋体" w:eastAsia="宋体"/>
          <w:sz w:val="40"/>
          <w:spacing w:val="0"/>
          <w:color w:val="000000"/>
          <w:b w:val="off"/>
          <w:i w:val="off"/>
        </w:rPr>
        <w:t>更神奇的是，肠道中的一些特殊细胞还能分泌5-羟色胺。5-羟色胺是影</w:t>
      </w:r>
      <w:r>
        <w:rPr>
          <w:rFonts w:ascii="宋体" w:hAnsi="宋体" w:cs="宋体" w:eastAsia="宋体"/>
          <w:sz w:val="40"/>
          <w:spacing w:val="0"/>
          <w:color w:val="000000"/>
          <w:b w:val="off"/>
          <w:i w:val="off"/>
        </w:rPr>
        <w:t>响情绪的重要物质，一般由大脑分泌。由肠道分泌的5-羟色胺除了可以调控</w:t>
      </w:r>
      <w:r>
        <w:rPr>
          <w:rFonts w:ascii="宋体" w:hAnsi="宋体" w:cs="宋体" w:eastAsia="宋体"/>
          <w:sz w:val="40"/>
          <w:spacing w:val="0"/>
          <w:color w:val="000000"/>
          <w:b w:val="off"/>
          <w:i w:val="off"/>
        </w:rPr>
        <w:t>消化功能，还能支配人的情绪和行为。</w:t>
      </w:r>
      <w:bookmarkEnd w:id="10800"/>
    </w:p>
    <w:p>
      <w:pPr>
        <w:pageBreakBefore w:val="off"/>
        <w:tabs/>
        <w:wordWrap w:val="off"/>
        <w:spacing w:before="0" w:after="0" w:line="820" w:lineRule="atLeast"/>
        <w:ind w:left="20" w:right="0" w:firstLine="820"/>
        <w:jc w:val="both"/>
        <w:textAlignment w:val="baseline"/>
        <w:rPr>
          <w:sz w:val="40"/>
        </w:rPr>
      </w:pPr>
      <w:bookmarkStart w:name="" w:id="10801"/>
      <w:r>
        <w:rPr>
          <w:rFonts w:ascii="宋体" w:hAnsi="宋体" w:cs="宋体" w:eastAsia="宋体"/>
          <w:sz w:val="40"/>
          <w:spacing w:val="0"/>
          <w:color w:val="000000"/>
          <w:b w:val="off"/>
          <w:i w:val="off"/>
        </w:rPr>
        <w:t>如此说来，要想让胃肠舒服，让整个人都身心舒畅，解决方案居然是让</w:t>
      </w:r>
      <w:r>
        <w:rPr>
          <w:rFonts w:ascii="宋体" w:hAnsi="宋体" w:cs="宋体" w:eastAsia="宋体"/>
          <w:sz w:val="40"/>
          <w:spacing w:val="0"/>
          <w:color w:val="000000"/>
          <w:b w:val="off"/>
          <w:i w:val="off"/>
        </w:rPr>
        <w:t>身体里的菌群们先“舒坦”起来。对此你也许有些不服气：“这些菌群在哪儿</w:t>
      </w:r>
      <w:r>
        <w:rPr>
          <w:rFonts w:ascii="宋体" w:hAnsi="宋体" w:cs="宋体" w:eastAsia="宋体"/>
          <w:sz w:val="40"/>
          <w:spacing w:val="0"/>
          <w:color w:val="000000"/>
          <w:b w:val="off"/>
          <w:i w:val="off"/>
        </w:rPr>
        <w:t>呢?我看都看不见，凭什么叫我优先伺候它们?”引用诺贝尔奖获得者乔舒</w:t>
      </w:r>
      <w:r>
        <w:rPr>
          <w:rFonts w:ascii="宋体" w:hAnsi="宋体" w:cs="宋体" w:eastAsia="宋体"/>
          <w:sz w:val="40"/>
          <w:spacing w:val="0"/>
          <w:color w:val="000000"/>
          <w:b w:val="off"/>
          <w:i w:val="off"/>
        </w:rPr>
        <w:t>亚·莱德伯格的一句话：“如果看细胞的比例，你只有1/10是人；如果看基因</w:t>
      </w:r>
      <w:r>
        <w:rPr>
          <w:rFonts w:ascii="宋体" w:hAnsi="宋体" w:cs="宋体" w:eastAsia="宋体"/>
          <w:sz w:val="40"/>
          <w:spacing w:val="0"/>
          <w:color w:val="000000"/>
          <w:b w:val="off"/>
          <w:i w:val="off"/>
        </w:rPr>
        <w:t>的比例，你只有1%是人。”意思就是肠道菌群占据了人体中细胞和基因的绝</w:t>
      </w:r>
      <w:r>
        <w:rPr>
          <w:rFonts w:ascii="宋体" w:hAnsi="宋体" w:cs="宋体" w:eastAsia="宋体"/>
          <w:sz w:val="40"/>
          <w:spacing w:val="0"/>
          <w:color w:val="000000"/>
          <w:b w:val="off"/>
          <w:i w:val="off"/>
        </w:rPr>
        <w:t>大部分。从细胞和菌群细胞的角度来看待人类，所谓“人”，其实是一个行走</w:t>
      </w:r>
      <w:bookmarkEnd w:id="10801"/>
    </w:p>
    <w:p>
      <w:pPr>
        <w:pageBreakBefore w:val="off"/>
        <w:tabs/>
        <w:wordWrap w:val="off"/>
        <w:spacing w:before="0" w:after="0" w:line="840" w:lineRule="exact"/>
        <w:ind w:left="0" w:right="0"/>
        <w:jc w:val="both"/>
        <w:textAlignment w:val="baseline"/>
        <w:rPr>
          <w:sz w:val="40"/>
        </w:rPr>
      </w:pPr>
      <w:bookmarkStart w:name="" w:id="10802"/>
      <w:r>
        <w:rPr>
          <w:rFonts w:ascii="宋体" w:hAnsi="宋体" w:cs="宋体" w:eastAsia="宋体"/>
          <w:sz w:val="40"/>
          <w:spacing w:val="0"/>
          <w:color w:val="000000"/>
          <w:b w:val="off"/>
          <w:i w:val="off"/>
        </w:rPr>
        <w:t/>
      </w:r>
      <w:bookmarkEnd w:id="10802"/>
    </w:p>
    <w:p>
      <w:pPr>
        <w:pageBreakBefore w:val="off"/>
        <w:tabs/>
        <w:wordWrap w:val="off"/>
        <w:spacing w:before="0" w:after="0" w:line="520" w:lineRule="atLeast"/>
        <w:ind w:left="120" w:right="0"/>
        <w:jc w:val="both"/>
        <w:textAlignment w:val="baseline"/>
        <w:rPr>
          <w:sz w:val="38"/>
        </w:rPr>
      </w:pPr>
      <w:bookmarkStart w:name="" w:id="10803"/>
      <w:r>
        <w:rPr>
          <w:rFonts w:ascii="仿宋" w:hAnsi="仿宋" w:cs="仿宋" w:eastAsia="仿宋"/>
          <w:sz w:val="38"/>
          <w:spacing w:val="0"/>
          <w:color w:val="000000"/>
          <w:b w:val="off"/>
          <w:i w:val="off"/>
        </w:rPr>
        <w:t>450</w:t>
      </w:r>
      <w:bookmarkEnd w:id="10803"/>
    </w:p>
    <w:p>
      <w:r>
        <w:t/>
      </w:r>
    </w:p>
    <w:p>
      <w:pPr>
        <w:sectPr>
          <w:footerReference r:id="rId963"/>
          <w:headerReference r:id="rId964" w:type="default"/>
          <w:type w:val="nextPage"/>
          <w:pgSz w:w="17340" w:h="25540"/>
          <w:pgMar w:left="1580" w:top="1080" w:right="1580" w:bottom="1080" w:header="780" w:footer="780"/>
          <w:cols w:num="1"/>
        </w:sectPr>
      </w:pPr>
    </w:p>
    <w:p>
      <w:pPr>
        <w:pageBreakBefore w:val="off"/>
        <w:tabs/>
        <w:wordWrap w:val="off"/>
        <w:spacing w:before="0" w:after="0" w:line="440" w:lineRule="atLeast"/>
        <w:ind w:left="0" w:right="140"/>
        <w:jc w:val="right"/>
        <w:textAlignment w:val="baseline"/>
        <w:rPr>
          <w:sz w:val="29"/>
        </w:rPr>
      </w:pPr>
      <w:bookmarkStart w:name="" w:id="10804"/>
      <w:r>
        <w:rPr>
          <w:rFonts w:ascii="黑体" w:hAnsi="黑体" w:cs="黑体" w:eastAsia="黑体"/>
          <w:sz w:val="29"/>
          <w:spacing w:val="0"/>
          <w:color w:val="000000"/>
          <w:b w:val="off"/>
          <w:i w:val="off"/>
        </w:rPr>
        <w:t>第八章  从容应对生活“困局”</w:t>
      </w:r>
      <w:bookmarkEnd w:id="10804"/>
    </w:p>
    <w:p>
      <w:pPr>
        <w:pageBreakBefore w:val="off"/>
        <w:tabs/>
        <w:wordWrap w:val="off"/>
        <w:spacing w:before="0" w:after="0" w:line="460" w:lineRule="exact"/>
        <w:ind w:left="0" w:right="0"/>
        <w:jc w:val="right"/>
        <w:textAlignment w:val="baseline"/>
        <w:rPr>
          <w:sz w:val="29"/>
        </w:rPr>
      </w:pPr>
      <w:bookmarkStart w:name="" w:id="10805"/>
      <w:r>
        <w:rPr>
          <w:rFonts w:ascii="宋体" w:hAnsi="宋体" w:cs="宋体" w:eastAsia="宋体"/>
          <w:sz w:val="29"/>
          <w:spacing w:val="0"/>
          <w:color w:val="000000"/>
          <w:b w:val="off"/>
          <w:i w:val="off"/>
        </w:rPr>
        <w:t/>
      </w:r>
      <w:bookmarkEnd w:id="10805"/>
    </w:p>
    <w:p>
      <w:pPr>
        <w:pageBreakBefore w:val="off"/>
        <w:tabs/>
        <w:wordWrap w:val="off"/>
        <w:spacing w:before="0" w:after="0" w:line="460" w:lineRule="exact"/>
        <w:ind w:left="0" w:right="0"/>
        <w:jc w:val="right"/>
        <w:textAlignment w:val="baseline"/>
        <w:rPr>
          <w:sz w:val="29"/>
        </w:rPr>
      </w:pPr>
      <w:bookmarkStart w:name="" w:id="10806"/>
      <w:r>
        <w:rPr>
          <w:rFonts w:ascii="宋体" w:hAnsi="宋体" w:cs="宋体" w:eastAsia="宋体"/>
          <w:sz w:val="29"/>
          <w:spacing w:val="0"/>
          <w:color w:val="000000"/>
          <w:b w:val="off"/>
          <w:i w:val="off"/>
        </w:rPr>
        <w:t/>
      </w:r>
      <w:bookmarkEnd w:id="10806"/>
    </w:p>
    <w:p>
      <w:pPr>
        <w:pageBreakBefore w:val="off"/>
        <w:tabs/>
        <w:wordWrap w:val="off"/>
        <w:spacing w:before="0" w:after="0" w:line="460" w:lineRule="exact"/>
        <w:ind w:left="0" w:right="0"/>
        <w:jc w:val="right"/>
        <w:textAlignment w:val="baseline"/>
        <w:rPr>
          <w:sz w:val="29"/>
        </w:rPr>
      </w:pPr>
      <w:bookmarkStart w:name="" w:id="10807"/>
      <w:r>
        <w:rPr>
          <w:rFonts w:ascii="宋体" w:hAnsi="宋体" w:cs="宋体" w:eastAsia="宋体"/>
          <w:sz w:val="29"/>
          <w:spacing w:val="0"/>
          <w:color w:val="000000"/>
          <w:b w:val="off"/>
          <w:i w:val="off"/>
        </w:rPr>
        <w:t/>
      </w:r>
      <w:bookmarkEnd w:id="10807"/>
    </w:p>
    <w:p>
      <w:pPr>
        <w:pageBreakBefore w:val="off"/>
        <w:tabs/>
        <w:wordWrap w:val="off"/>
        <w:spacing w:before="0" w:after="0" w:line="820" w:lineRule="atLeast"/>
        <w:ind w:left="20" w:right="0"/>
        <w:jc w:val="both"/>
        <w:textAlignment w:val="baseline"/>
        <w:rPr>
          <w:sz w:val="39"/>
        </w:rPr>
      </w:pPr>
      <w:bookmarkStart w:name="" w:id="10808"/>
      <w:r>
        <w:rPr>
          <w:rFonts w:ascii="宋体" w:hAnsi="宋体" w:cs="宋体" w:eastAsia="宋体"/>
          <w:sz w:val="39"/>
          <w:spacing w:val="0"/>
          <w:color w:val="000000"/>
          <w:b w:val="off"/>
          <w:i w:val="off"/>
        </w:rPr>
        <w:t>的“超级菌群生态园”。</w:t>
      </w:r>
      <w:bookmarkEnd w:id="10808"/>
    </w:p>
    <w:p>
      <w:pPr>
        <w:pageBreakBefore w:val="off"/>
        <w:tabs/>
        <w:wordWrap w:val="off"/>
        <w:spacing w:before="0" w:after="0" w:line="840" w:lineRule="exact"/>
        <w:ind w:left="0" w:right="0"/>
        <w:jc w:val="both"/>
        <w:textAlignment w:val="baseline"/>
        <w:rPr>
          <w:sz w:val="39"/>
        </w:rPr>
      </w:pPr>
      <w:bookmarkStart w:name="" w:id="10809"/>
      <w:r>
        <w:rPr>
          <w:rFonts w:ascii="宋体" w:hAnsi="宋体" w:cs="宋体" w:eastAsia="宋体"/>
          <w:sz w:val="39"/>
          <w:spacing w:val="0"/>
          <w:color w:val="000000"/>
          <w:b w:val="off"/>
          <w:i w:val="off"/>
        </w:rPr>
        <w:t/>
      </w:r>
      <w:bookmarkEnd w:id="10809"/>
    </w:p>
    <w:p>
      <w:pPr>
        <w:pageBreakBefore w:val="off"/>
        <w:tabs/>
        <w:wordWrap w:val="off"/>
        <w:spacing w:before="0" w:after="0" w:line="660" w:lineRule="atLeast"/>
        <w:ind w:left="20" w:right="0"/>
        <w:jc w:val="both"/>
        <w:textAlignment w:val="baseline"/>
        <w:rPr>
          <w:sz w:val="47"/>
        </w:rPr>
      </w:pPr>
      <w:bookmarkStart w:name="" w:id="10810"/>
      <w:r>
        <w:rPr>
          <w:rFonts w:ascii="黑体" w:hAnsi="黑体" w:cs="黑体" w:eastAsia="黑体"/>
          <w:sz w:val="47"/>
          <w:spacing w:val="0"/>
          <w:color w:val="000000"/>
          <w:b w:val="off"/>
          <w:i w:val="off"/>
        </w:rPr>
        <w:t>如何补充益生菌</w:t>
      </w:r>
      <w:bookmarkEnd w:id="10810"/>
    </w:p>
    <w:p>
      <w:pPr>
        <w:pageBreakBefore w:val="off"/>
        <w:tabs/>
        <w:wordWrap w:val="off"/>
        <w:spacing w:before="0" w:after="0" w:line="840" w:lineRule="exact"/>
        <w:ind w:left="0" w:right="0"/>
        <w:jc w:val="both"/>
        <w:textAlignment w:val="baseline"/>
        <w:rPr>
          <w:sz w:val="39"/>
        </w:rPr>
      </w:pPr>
      <w:bookmarkStart w:name="" w:id="10811"/>
      <w:r>
        <w:rPr>
          <w:rFonts w:ascii="宋体" w:hAnsi="宋体" w:cs="宋体" w:eastAsia="宋体"/>
          <w:sz w:val="39"/>
          <w:spacing w:val="0"/>
          <w:color w:val="000000"/>
          <w:b w:val="off"/>
          <w:i w:val="off"/>
        </w:rPr>
        <w:t/>
      </w:r>
      <w:bookmarkEnd w:id="10811"/>
    </w:p>
    <w:p>
      <w:pPr>
        <w:pageBreakBefore w:val="off"/>
        <w:tabs/>
        <w:wordWrap w:val="off"/>
        <w:spacing w:before="0" w:after="0" w:line="820" w:lineRule="atLeast"/>
        <w:ind w:left="20" w:right="0" w:firstLine="820"/>
        <w:jc w:val="both"/>
        <w:textAlignment w:val="baseline"/>
        <w:rPr>
          <w:sz w:val="39"/>
        </w:rPr>
      </w:pPr>
      <w:bookmarkStart w:name="" w:id="10812"/>
      <w:r>
        <w:rPr>
          <w:rFonts w:ascii="宋体" w:hAnsi="宋体" w:cs="宋体" w:eastAsia="宋体"/>
          <w:sz w:val="39"/>
          <w:spacing w:val="0"/>
          <w:color w:val="000000"/>
          <w:b w:val="off"/>
          <w:i w:val="off"/>
        </w:rPr>
        <w:t>那么，怎样才能让肠道菌群更舒服、更稳定，维持更多的有益菌群呢?</w:t>
      </w:r>
      <w:r>
        <w:rPr>
          <w:rFonts w:ascii="宋体" w:hAnsi="宋体" w:cs="宋体" w:eastAsia="宋体"/>
          <w:sz w:val="39"/>
          <w:spacing w:val="0"/>
          <w:color w:val="000000"/>
          <w:b w:val="off"/>
          <w:i w:val="off"/>
        </w:rPr>
        <w:t>研究表明，有两类手段最为有效，一是通过饮食、运动和压力管理等生活方式</w:t>
      </w:r>
      <w:r>
        <w:rPr>
          <w:rFonts w:ascii="宋体" w:hAnsi="宋体" w:cs="宋体" w:eastAsia="宋体"/>
          <w:sz w:val="39"/>
          <w:spacing w:val="0"/>
          <w:color w:val="000000"/>
          <w:b w:val="off"/>
          <w:i w:val="off"/>
        </w:rPr>
        <w:t>来改善菌群状态，二是补充益生菌。</w:t>
      </w:r>
      <w:bookmarkEnd w:id="10812"/>
    </w:p>
    <w:p>
      <w:pPr>
        <w:pageBreakBefore w:val="off"/>
        <w:tabs/>
        <w:wordWrap w:val="off"/>
        <w:spacing w:before="0" w:after="0" w:line="820" w:lineRule="atLeast"/>
        <w:ind w:left="20" w:right="0" w:firstLine="820"/>
        <w:jc w:val="both"/>
        <w:textAlignment w:val="baseline"/>
        <w:rPr>
          <w:sz w:val="39"/>
        </w:rPr>
      </w:pPr>
      <w:bookmarkStart w:name="" w:id="10813"/>
      <w:r>
        <w:rPr>
          <w:rFonts w:ascii="宋体" w:hAnsi="宋体" w:cs="宋体" w:eastAsia="宋体"/>
          <w:sz w:val="39"/>
          <w:spacing w:val="0"/>
          <w:color w:val="000000"/>
          <w:b w:val="off"/>
          <w:i w:val="off"/>
        </w:rPr>
        <w:t>生活方式调整是对菌群状态最根本的调节方式，但是，如果生活方式调</w:t>
      </w:r>
      <w:r>
        <w:rPr>
          <w:rFonts w:ascii="宋体" w:hAnsi="宋体" w:cs="宋体" w:eastAsia="宋体"/>
          <w:sz w:val="39"/>
          <w:spacing w:val="0"/>
          <w:color w:val="000000"/>
          <w:b w:val="off"/>
          <w:i w:val="off"/>
        </w:rPr>
        <w:t>整得不好，或者虽然尽力了，但效果并不满意，你还可以额外补充益生菌。近</w:t>
      </w:r>
      <w:r>
        <w:rPr>
          <w:rFonts w:ascii="宋体" w:hAnsi="宋体" w:cs="宋体" w:eastAsia="宋体"/>
          <w:sz w:val="39"/>
          <w:spacing w:val="0"/>
          <w:color w:val="000000"/>
          <w:b w:val="off"/>
          <w:i w:val="off"/>
        </w:rPr>
        <w:t>年来相关研究越来越多，而且不少研究已经取得了不错的成果。我们来看几个</w:t>
      </w:r>
      <w:r>
        <w:rPr>
          <w:rFonts w:ascii="宋体" w:hAnsi="宋体" w:cs="宋体" w:eastAsia="宋体"/>
          <w:sz w:val="39"/>
          <w:spacing w:val="0"/>
          <w:color w:val="000000"/>
          <w:b w:val="off"/>
          <w:i w:val="off"/>
        </w:rPr>
        <w:t>关键问题。</w:t>
      </w:r>
      <w:bookmarkEnd w:id="10813"/>
    </w:p>
    <w:p>
      <w:pPr>
        <w:pageBreakBefore w:val="off"/>
        <w:tabs/>
        <w:wordWrap w:val="off"/>
        <w:spacing w:before="0" w:after="0" w:line="820" w:lineRule="atLeast"/>
        <w:ind w:left="840" w:right="0"/>
        <w:jc w:val="both"/>
        <w:textAlignment w:val="baseline"/>
        <w:rPr>
          <w:sz w:val="39"/>
        </w:rPr>
      </w:pPr>
      <w:bookmarkStart w:name="" w:id="10814"/>
      <w:r>
        <w:rPr>
          <w:rFonts w:ascii="宋体" w:hAnsi="宋体" w:cs="宋体" w:eastAsia="宋体"/>
          <w:sz w:val="39"/>
          <w:spacing w:val="0"/>
          <w:color w:val="000000"/>
          <w:b w:val="off"/>
          <w:i w:val="off"/>
        </w:rPr>
        <w:t>首先，活菌如何到达肠道?</w:t>
      </w:r>
      <w:bookmarkEnd w:id="10814"/>
    </w:p>
    <w:p>
      <w:pPr>
        <w:pageBreakBefore w:val="off"/>
        <w:tabs/>
        <w:wordWrap w:val="off"/>
        <w:spacing w:before="0" w:after="0" w:line="820" w:lineRule="atLeast"/>
        <w:ind w:left="20" w:right="0" w:firstLine="820"/>
        <w:jc w:val="both"/>
        <w:textAlignment w:val="baseline"/>
        <w:rPr>
          <w:sz w:val="39"/>
        </w:rPr>
      </w:pPr>
      <w:bookmarkStart w:name="" w:id="10815"/>
      <w:r>
        <w:rPr>
          <w:rFonts w:ascii="宋体" w:hAnsi="宋体" w:cs="宋体" w:eastAsia="宋体"/>
          <w:sz w:val="39"/>
          <w:spacing w:val="0"/>
          <w:color w:val="000000"/>
          <w:b w:val="off"/>
          <w:i w:val="off"/>
        </w:rPr>
        <w:t>这是益生菌起效的重要环节。益生菌从进入人体后，要经历胃酸腐蚀的</w:t>
      </w:r>
      <w:r>
        <w:rPr>
          <w:rFonts w:ascii="宋体" w:hAnsi="宋体" w:cs="宋体" w:eastAsia="宋体"/>
          <w:sz w:val="39"/>
          <w:spacing w:val="0"/>
          <w:color w:val="000000"/>
          <w:b w:val="off"/>
          <w:i w:val="off"/>
        </w:rPr>
        <w:t>考验，活着到达肠道并根植繁衍，这才算有效补充。所以，选择益生菌补充剂</w:t>
      </w:r>
      <w:r>
        <w:rPr>
          <w:rFonts w:ascii="宋体" w:hAnsi="宋体" w:cs="宋体" w:eastAsia="宋体"/>
          <w:sz w:val="39"/>
          <w:spacing w:val="0"/>
          <w:color w:val="000000"/>
          <w:b w:val="off"/>
          <w:i w:val="off"/>
        </w:rPr>
        <w:t>时，要留意这款产品是否具有保护膜，把益生菌顺利送达肠道，是益生菌起效</w:t>
      </w:r>
      <w:r>
        <w:rPr>
          <w:rFonts w:ascii="宋体" w:hAnsi="宋体" w:cs="宋体" w:eastAsia="宋体"/>
          <w:sz w:val="39"/>
          <w:spacing w:val="0"/>
          <w:color w:val="000000"/>
          <w:b w:val="off"/>
          <w:i w:val="off"/>
        </w:rPr>
        <w:t>的关键。目前比较成熟的方式是“包埋技术”和“双层包埋技术”。双层包埋</w:t>
      </w:r>
      <w:r>
        <w:rPr>
          <w:rFonts w:ascii="宋体" w:hAnsi="宋体" w:cs="宋体" w:eastAsia="宋体"/>
          <w:sz w:val="39"/>
          <w:spacing w:val="0"/>
          <w:color w:val="000000"/>
          <w:b w:val="off"/>
          <w:i w:val="off"/>
        </w:rPr>
        <w:t>技术是在乳酸菌表面包覆蛋白质，然后再包一层特殊胶体。胶体在强酸性的胃</w:t>
      </w:r>
      <w:r>
        <w:rPr>
          <w:rFonts w:ascii="宋体" w:hAnsi="宋体" w:cs="宋体" w:eastAsia="宋体"/>
          <w:sz w:val="39"/>
          <w:spacing w:val="0"/>
          <w:color w:val="000000"/>
          <w:b w:val="off"/>
          <w:i w:val="off"/>
        </w:rPr>
        <w:t>酸中凝结，保护益生菌。到达十二指肠时，胶体自然分解溶化，释放益生菌，</w:t>
      </w:r>
      <w:r>
        <w:rPr>
          <w:rFonts w:ascii="宋体" w:hAnsi="宋体" w:cs="宋体" w:eastAsia="宋体"/>
          <w:sz w:val="39"/>
          <w:spacing w:val="0"/>
          <w:color w:val="000000"/>
          <w:b w:val="off"/>
          <w:i w:val="off"/>
        </w:rPr>
        <w:t>第二层的蛋白质就会促使益生菌附着在肠壁纤毛上，同时提供益生菌繁殖所需</w:t>
      </w:r>
      <w:r>
        <w:rPr>
          <w:rFonts w:ascii="宋体" w:hAnsi="宋体" w:cs="宋体" w:eastAsia="宋体"/>
          <w:sz w:val="39"/>
          <w:spacing w:val="0"/>
          <w:color w:val="000000"/>
          <w:b w:val="off"/>
          <w:i w:val="off"/>
        </w:rPr>
        <w:t>营养。</w:t>
      </w:r>
      <w:bookmarkEnd w:id="10815"/>
    </w:p>
    <w:p>
      <w:pPr>
        <w:pageBreakBefore w:val="off"/>
        <w:tabs/>
        <w:wordWrap w:val="off"/>
        <w:spacing w:before="0" w:after="0" w:line="820" w:lineRule="atLeast"/>
        <w:ind w:left="840" w:right="0"/>
        <w:jc w:val="both"/>
        <w:textAlignment w:val="baseline"/>
        <w:rPr>
          <w:sz w:val="39"/>
        </w:rPr>
      </w:pPr>
      <w:bookmarkStart w:name="" w:id="10816"/>
      <w:r>
        <w:rPr>
          <w:rFonts w:ascii="宋体" w:hAnsi="宋体" w:cs="宋体" w:eastAsia="宋体"/>
          <w:sz w:val="39"/>
          <w:spacing w:val="0"/>
          <w:color w:val="000000"/>
          <w:b w:val="off"/>
          <w:i w:val="off"/>
        </w:rPr>
        <w:t>其次，如何找到真正自然有益的益生菌?</w:t>
      </w:r>
      <w:bookmarkEnd w:id="10816"/>
    </w:p>
    <w:p>
      <w:pPr>
        <w:pageBreakBefore w:val="off"/>
        <w:tabs/>
        <w:wordWrap w:val="off"/>
        <w:spacing w:before="0" w:after="0" w:line="820" w:lineRule="atLeast"/>
        <w:ind w:left="20" w:right="0" w:firstLine="820"/>
        <w:jc w:val="both"/>
        <w:textAlignment w:val="baseline"/>
        <w:rPr>
          <w:sz w:val="39"/>
        </w:rPr>
      </w:pPr>
      <w:bookmarkStart w:name="" w:id="10817"/>
      <w:r>
        <w:rPr>
          <w:rFonts w:ascii="宋体" w:hAnsi="宋体" w:cs="宋体" w:eastAsia="宋体"/>
          <w:sz w:val="39"/>
          <w:spacing w:val="0"/>
          <w:color w:val="000000"/>
          <w:b w:val="off"/>
          <w:i w:val="off"/>
        </w:rPr>
        <w:t>这个相对不难。第一，要选择国家卫健委批准的益生菌菌种。表66-1列</w:t>
      </w:r>
      <w:r>
        <w:rPr>
          <w:rFonts w:ascii="宋体" w:hAnsi="宋体" w:cs="宋体" w:eastAsia="宋体"/>
          <w:sz w:val="39"/>
          <w:spacing w:val="0"/>
          <w:color w:val="000000"/>
          <w:b w:val="off"/>
          <w:i w:val="off"/>
        </w:rPr>
        <w:t>举了国家卫健委批准的可用于食品的优质菌种，供你参考。</w:t>
      </w:r>
      <w:bookmarkEnd w:id="10817"/>
    </w:p>
    <w:p>
      <w:pPr>
        <w:pageBreakBefore w:val="off"/>
        <w:tabs/>
        <w:wordWrap w:val="off"/>
        <w:spacing w:before="0" w:after="0" w:line="460" w:lineRule="exact"/>
        <w:ind w:left="0" w:right="0"/>
        <w:jc w:val="both"/>
        <w:textAlignment w:val="baseline"/>
        <w:rPr>
          <w:sz w:val="38"/>
        </w:rPr>
      </w:pPr>
      <w:bookmarkStart w:name="" w:id="10818"/>
      <w:r>
        <w:rPr>
          <w:rFonts w:ascii="宋体" w:hAnsi="宋体" w:cs="宋体" w:eastAsia="宋体"/>
          <w:sz w:val="38"/>
          <w:spacing w:val="0"/>
          <w:color w:val="000000"/>
          <w:b w:val="off"/>
          <w:i w:val="off"/>
        </w:rPr>
        <w:t/>
      </w:r>
      <w:bookmarkEnd w:id="10818"/>
    </w:p>
    <w:p>
      <w:pPr>
        <w:pageBreakBefore w:val="off"/>
        <w:tabs/>
        <w:wordWrap w:val="off"/>
        <w:spacing w:before="0" w:after="0" w:line="460" w:lineRule="exact"/>
        <w:ind w:left="0" w:right="0"/>
        <w:jc w:val="both"/>
        <w:textAlignment w:val="baseline"/>
        <w:rPr>
          <w:sz w:val="38"/>
        </w:rPr>
      </w:pPr>
      <w:bookmarkStart w:name="" w:id="10819"/>
      <w:r>
        <w:rPr>
          <w:rFonts w:ascii="宋体" w:hAnsi="宋体" w:cs="宋体" w:eastAsia="宋体"/>
          <w:sz w:val="38"/>
          <w:spacing w:val="0"/>
          <w:color w:val="000000"/>
          <w:b w:val="off"/>
          <w:i w:val="off"/>
        </w:rPr>
        <w:t/>
      </w:r>
      <w:bookmarkEnd w:id="10819"/>
    </w:p>
    <w:p>
      <w:pPr>
        <w:pageBreakBefore w:val="off"/>
        <w:tabs/>
        <w:wordWrap w:val="off"/>
        <w:spacing w:before="0" w:after="0" w:line="460" w:lineRule="exact"/>
        <w:ind w:left="0" w:right="0"/>
        <w:jc w:val="both"/>
        <w:textAlignment w:val="baseline"/>
        <w:rPr>
          <w:sz w:val="38"/>
        </w:rPr>
      </w:pPr>
      <w:bookmarkStart w:name="" w:id="10820"/>
      <w:r>
        <w:rPr>
          <w:rFonts w:ascii="宋体" w:hAnsi="宋体" w:cs="宋体" w:eastAsia="宋体"/>
          <w:sz w:val="38"/>
          <w:spacing w:val="0"/>
          <w:color w:val="000000"/>
          <w:b w:val="off"/>
          <w:i w:val="off"/>
        </w:rPr>
        <w:t/>
      </w:r>
      <w:bookmarkEnd w:id="10820"/>
    </w:p>
    <w:p>
      <w:pPr>
        <w:pageBreakBefore w:val="off"/>
        <w:tabs/>
        <w:wordWrap w:val="off"/>
        <w:spacing w:before="0" w:after="0" w:line="460" w:lineRule="exact"/>
        <w:ind w:left="0" w:right="0"/>
        <w:jc w:val="both"/>
        <w:textAlignment w:val="baseline"/>
        <w:rPr>
          <w:sz w:val="38"/>
        </w:rPr>
      </w:pPr>
      <w:bookmarkStart w:name="" w:id="10821"/>
      <w:r>
        <w:rPr>
          <w:rFonts w:ascii="宋体" w:hAnsi="宋体" w:cs="宋体" w:eastAsia="宋体"/>
          <w:sz w:val="38"/>
          <w:spacing w:val="0"/>
          <w:color w:val="000000"/>
          <w:b w:val="off"/>
          <w:i w:val="off"/>
        </w:rPr>
        <w:t/>
      </w:r>
      <w:bookmarkEnd w:id="10821"/>
    </w:p>
    <w:p>
      <w:pPr>
        <w:pageBreakBefore w:val="off"/>
        <w:tabs/>
        <w:wordWrap w:val="off"/>
        <w:spacing w:before="0" w:after="0" w:line="460" w:lineRule="exact"/>
        <w:ind w:left="0" w:right="0"/>
        <w:jc w:val="both"/>
        <w:textAlignment w:val="baseline"/>
        <w:rPr>
          <w:sz w:val="38"/>
        </w:rPr>
      </w:pPr>
      <w:bookmarkStart w:name="" w:id="10822"/>
      <w:r>
        <w:rPr>
          <w:rFonts w:ascii="宋体" w:hAnsi="宋体" w:cs="宋体" w:eastAsia="宋体"/>
          <w:sz w:val="38"/>
          <w:spacing w:val="0"/>
          <w:color w:val="000000"/>
          <w:b w:val="off"/>
          <w:i w:val="off"/>
        </w:rPr>
        <w:t/>
      </w:r>
      <w:bookmarkEnd w:id="10822"/>
    </w:p>
    <w:p>
      <w:pPr>
        <w:pageBreakBefore w:val="off"/>
        <w:tabs/>
        <w:wordWrap w:val="off"/>
        <w:spacing w:before="0" w:after="0" w:line="520" w:lineRule="atLeast"/>
        <w:ind w:left="0" w:right="40"/>
        <w:jc w:val="right"/>
        <w:textAlignment w:val="baseline"/>
        <w:rPr>
          <w:sz w:val="38"/>
        </w:rPr>
      </w:pPr>
      <w:bookmarkStart w:name="" w:id="10823"/>
      <w:r>
        <w:rPr>
          <w:rFonts w:ascii="黑体" w:hAnsi="黑体" w:cs="黑体" w:eastAsia="黑体"/>
          <w:sz w:val="38"/>
          <w:spacing w:val="0"/>
          <w:color w:val="000000"/>
          <w:b w:val="off"/>
          <w:i w:val="off"/>
        </w:rPr>
        <w:t>451</w:t>
      </w:r>
      <w:bookmarkEnd w:id="10823"/>
    </w:p>
    <w:p>
      <w:r>
        <w:t/>
      </w:r>
    </w:p>
    <w:p>
      <w:pPr>
        <w:sectPr>
          <w:footerReference r:id="rId965"/>
          <w:headerReference r:id="rId966" w:type="default"/>
          <w:type w:val="nextPage"/>
          <w:pgSz w:w="17060" w:h="25400"/>
          <w:pgMar w:left="1580" w:top="1080" w:right="1580" w:bottom="1080" w:header="780" w:footer="780"/>
          <w:cols w:num="1"/>
        </w:sectPr>
      </w:pPr>
    </w:p>
    <w:p>
      <w:pPr>
        <w:pageBreakBefore w:val="off"/>
        <w:tabs/>
        <w:wordWrap w:val="off"/>
        <w:spacing w:before="0" w:after="0" w:line="460" w:lineRule="atLeast"/>
        <w:ind w:left="0" w:right="0"/>
        <w:jc w:val="both"/>
        <w:textAlignment w:val="baseline"/>
        <w:rPr>
          <w:sz w:val="33"/>
        </w:rPr>
      </w:pPr>
      <w:bookmarkStart w:name="" w:id="10824"/>
      <w:r>
        <w:rPr>
          <w:rFonts w:ascii="黑体" w:hAnsi="黑体" w:cs="黑体" w:eastAsia="黑体"/>
          <w:sz w:val="33"/>
          <w:spacing w:val="0"/>
          <w:color w:val="92acd0"/>
          <w:b w:val="off"/>
          <w:i w:val="off"/>
        </w:rPr>
        <w:t>第三部分 全方位构建家庭健康管理系统</w:t>
      </w:r>
      <w:bookmarkEnd w:id="10824"/>
    </w:p>
    <w:p>
      <w:pPr>
        <w:pageBreakBefore w:val="off"/>
        <w:tabs/>
        <w:wordWrap w:val="off"/>
        <w:spacing w:before="0" w:after="0" w:line="440" w:lineRule="exact"/>
        <w:ind w:left="0" w:right="0"/>
        <w:jc w:val="both"/>
        <w:textAlignment w:val="baseline"/>
        <w:rPr>
          <w:sz w:val="33"/>
        </w:rPr>
      </w:pPr>
      <w:bookmarkStart w:name="" w:id="10825"/>
      <w:r>
        <w:rPr>
          <w:rFonts w:ascii="宋体" w:hAnsi="宋体" w:cs="宋体" w:eastAsia="宋体"/>
          <w:sz w:val="33"/>
          <w:spacing w:val="0"/>
          <w:color w:val="000000"/>
          <w:b w:val="off"/>
          <w:i w:val="off"/>
        </w:rPr>
        <w:t/>
      </w:r>
      <w:bookmarkEnd w:id="10825"/>
    </w:p>
    <w:p>
      <w:pPr>
        <w:pageBreakBefore w:val="off"/>
        <w:tabs/>
        <w:wordWrap w:val="off"/>
        <w:spacing w:before="0" w:after="0" w:line="440" w:lineRule="exact"/>
        <w:ind w:left="0" w:right="0"/>
        <w:jc w:val="both"/>
        <w:textAlignment w:val="baseline"/>
        <w:rPr>
          <w:sz w:val="33"/>
        </w:rPr>
      </w:pPr>
      <w:bookmarkStart w:name="" w:id="10826"/>
      <w:r>
        <w:rPr>
          <w:rFonts w:ascii="宋体" w:hAnsi="宋体" w:cs="宋体" w:eastAsia="宋体"/>
          <w:sz w:val="33"/>
          <w:spacing w:val="0"/>
          <w:color w:val="000000"/>
          <w:b w:val="off"/>
          <w:i w:val="off"/>
        </w:rPr>
        <w:t/>
      </w:r>
      <w:bookmarkEnd w:id="10826"/>
    </w:p>
    <w:p>
      <w:pPr>
        <w:pageBreakBefore w:val="off"/>
        <w:tabs/>
        <w:wordWrap w:val="off"/>
        <w:spacing w:before="0" w:after="0" w:line="440" w:lineRule="exact"/>
        <w:ind w:left="0" w:right="0"/>
        <w:jc w:val="both"/>
        <w:textAlignment w:val="baseline"/>
        <w:rPr>
          <w:sz w:val="33"/>
        </w:rPr>
      </w:pPr>
      <w:bookmarkStart w:name="" w:id="10827"/>
      <w:r>
        <w:rPr>
          <w:rFonts w:ascii="宋体" w:hAnsi="宋体" w:cs="宋体" w:eastAsia="宋体"/>
          <w:sz w:val="33"/>
          <w:spacing w:val="0"/>
          <w:color w:val="000000"/>
          <w:b w:val="off"/>
          <w:i w:val="off"/>
        </w:rPr>
        <w:t/>
      </w:r>
      <w:bookmarkEnd w:id="10827"/>
    </w:p>
    <w:p>
      <w:pPr>
        <w:pageBreakBefore w:val="off"/>
        <w:tabs/>
        <w:wordWrap w:val="off"/>
        <w:spacing w:before="0" w:after="0" w:line="560" w:lineRule="atLeast"/>
        <w:ind w:left="0" w:right="0"/>
        <w:jc w:val="center"/>
        <w:textAlignment w:val="baseline"/>
        <w:rPr>
          <w:sz w:val="40"/>
        </w:rPr>
      </w:pPr>
      <w:bookmarkStart w:name="" w:id="10828"/>
      <w:r>
        <w:rPr>
          <w:rFonts w:ascii="黑体" w:hAnsi="黑体" w:cs="黑体" w:eastAsia="黑体"/>
          <w:sz w:val="40"/>
          <w:spacing w:val="0"/>
          <w:color w:val="92acd0"/>
          <w:b w:val="off"/>
          <w:i w:val="off"/>
        </w:rPr>
        <w:t>表66-1 益生菌菌种</w:t>
      </w:r>
      <w:bookmarkEnd w:id="10828"/>
    </w:p>
    <w:p>
      <w:pPr>
        <w:pageBreakBefore w:val="off"/>
        <w:tabs/>
        <w:wordWrap w:val="off"/>
        <w:spacing w:before="0" w:after="0" w:line="560" w:lineRule="exact"/>
        <w:ind w:left="0" w:right="0"/>
        <w:jc w:val="center"/>
        <w:textAlignment w:val="baseline"/>
        <w:rPr>
          <w:sz w:val="40"/>
        </w:rPr>
      </w:pPr>
      <w:bookmarkStart w:name="" w:id="10829"/>
      <w:r>
        <w:rPr>
          <w:rFonts w:ascii="宋体" w:hAnsi="宋体" w:cs="宋体" w:eastAsia="宋体"/>
          <w:sz w:val="40"/>
          <w:spacing w:val="0"/>
          <w:color w:val="000000"/>
          <w:b w:val="off"/>
          <w:i w:val="off"/>
        </w:rPr>
        <w:t/>
      </w:r>
      <w:bookmarkEnd w:id="10829"/>
    </w:p>
    <w:tbl>
      <w:tblPr>
        <w:tblW w:w="0" w:type="auto"/>
        <w:jc w:val="start"/>
        <w:tblInd w:type="dxa" w:w="10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720"/>
        <w:gridCol w:w="6120"/>
        <w:gridCol w:w="5940"/>
      </w:tblGrid>
      <w:tr>
        <w:trPr>
          <w:trHeight w:hRule="atLeast" w:val="720"/>
        </w:trPr>
        <w:tc>
          <w:tcPr>
            <w:tcW w:w="1720" w:type="dxa"/>
            <w:shd w:color="auto" w:val="clear" w:fill="EEEEEE"/>
            <w:vAlign w:val="center"/>
          </w:tcPr>
          <w:p>
            <w:pPr>
              <w:pageBreakBefore w:val="off"/>
              <w:tabs/>
              <w:wordWrap w:val="off"/>
              <w:spacing w:before="0" w:after="0" w:line="440" w:lineRule="atLeast"/>
              <w:ind w:left="0" w:right="0" w:firstLine="0" w:hanging="0"/>
              <w:jc w:val="center"/>
              <w:textAlignment w:val="baseline"/>
              <w:rPr>
                <w:sz w:val="33"/>
              </w:rPr>
            </w:pPr>
            <w:bookmarkStart w:name="" w:id="10830"/>
            <w:r>
              <w:rPr>
                <w:rFonts w:ascii="黑体" w:hAnsi="黑体" w:cs="黑体" w:eastAsia="黑体"/>
                <w:sz w:val="33"/>
                <w:spacing w:val="0"/>
                <w:color w:val="92acd0"/>
                <w:b w:val="off"/>
                <w:i w:val="off"/>
              </w:rPr>
              <w:t>序号</w:t>
            </w:r>
            <w:bookmarkEnd w:id="10830"/>
          </w:p>
        </w:tc>
        <w:tc>
          <w:tcPr>
            <w:tcW w:w="6120" w:type="dxa"/>
            <w:shd w:color="auto" w:val="clear" w:fill="EEEEEE"/>
            <w:vAlign w:val="center"/>
          </w:tcPr>
          <w:p>
            <w:pPr>
              <w:pageBreakBefore w:val="off"/>
              <w:tabs/>
              <w:wordWrap w:val="off"/>
              <w:spacing w:before="0" w:after="0" w:line="440" w:lineRule="atLeast"/>
              <w:ind w:left="0" w:right="0" w:firstLine="0" w:hanging="0"/>
              <w:jc w:val="center"/>
              <w:textAlignment w:val="baseline"/>
              <w:rPr>
                <w:sz w:val="33"/>
              </w:rPr>
            </w:pPr>
            <w:bookmarkStart w:name="" w:id="10831"/>
            <w:r>
              <w:rPr>
                <w:rFonts w:ascii="黑体" w:hAnsi="黑体" w:cs="黑体" w:eastAsia="黑体"/>
                <w:sz w:val="33"/>
                <w:spacing w:val="0"/>
                <w:color w:val="92acd0"/>
                <w:b w:val="off"/>
                <w:i w:val="off"/>
              </w:rPr>
              <w:t>名称</w:t>
            </w:r>
            <w:bookmarkEnd w:id="10831"/>
          </w:p>
        </w:tc>
        <w:tc>
          <w:tcPr>
            <w:tcW w:w="5940" w:type="dxa"/>
            <w:shd w:color="auto" w:val="clear" w:fill="EEEEEE"/>
            <w:vAlign w:val="center"/>
          </w:tcPr>
          <w:p>
            <w:pPr>
              <w:pageBreakBefore w:val="off"/>
              <w:tabs/>
              <w:wordWrap w:val="off"/>
              <w:spacing w:before="0" w:after="0" w:line="440" w:lineRule="atLeast"/>
              <w:ind w:left="0" w:right="0" w:firstLine="0" w:hanging="0"/>
              <w:jc w:val="center"/>
              <w:textAlignment w:val="baseline"/>
              <w:rPr>
                <w:sz w:val="33"/>
              </w:rPr>
            </w:pPr>
            <w:bookmarkStart w:name="" w:id="10832"/>
            <w:r>
              <w:rPr>
                <w:rFonts w:ascii="黑体" w:hAnsi="黑体" w:cs="黑体" w:eastAsia="黑体"/>
                <w:sz w:val="33"/>
                <w:spacing w:val="0"/>
                <w:color w:val="92acd0"/>
                <w:b w:val="off"/>
                <w:i w:val="off"/>
              </w:rPr>
              <w:t>英文</w:t>
            </w:r>
            <w:bookmarkEnd w:id="10832"/>
          </w:p>
        </w:tc>
      </w:tr>
      <w:tr>
        <w:trPr>
          <w:trHeight w:hRule="atLeast" w:val="720"/>
        </w:trPr>
        <w:tc>
          <w:tcPr>
            <w:tcW w:w="1720" w:type="dxa"/>
            <w:vAlign w:val="center"/>
          </w:tcPr>
          <w:p>
            <w:pPr>
              <w:pageBreakBefore w:val="off"/>
              <w:tabs/>
              <w:wordWrap w:val="off"/>
              <w:spacing w:before="0" w:after="0" w:line="440" w:lineRule="atLeast"/>
              <w:ind w:left="0" w:right="0" w:firstLine="0" w:hanging="0"/>
              <w:jc w:val="center"/>
              <w:textAlignment w:val="baseline"/>
              <w:rPr>
                <w:sz w:val="33"/>
              </w:rPr>
            </w:pPr>
            <w:bookmarkStart w:name="" w:id="10833"/>
            <w:r>
              <w:rPr>
                <w:rFonts w:ascii="黑体" w:hAnsi="黑体" w:cs="黑体" w:eastAsia="黑体"/>
                <w:sz w:val="33"/>
                <w:spacing w:val="0"/>
                <w:color w:val="526582"/>
                <w:b w:val="on"/>
                <w:i w:val="off"/>
              </w:rPr>
              <w:t>第一类</w:t>
            </w:r>
            <w:bookmarkEnd w:id="10833"/>
          </w:p>
        </w:tc>
        <w:tc>
          <w:tcPr>
            <w:tcW w:w="6120" w:type="dxa"/>
            <w:vAlign w:val="center"/>
          </w:tcPr>
          <w:p>
            <w:pPr>
              <w:pageBreakBefore w:val="off"/>
              <w:tabs/>
              <w:wordWrap w:val="off"/>
              <w:spacing w:before="0" w:after="0" w:line="440" w:lineRule="atLeast"/>
              <w:ind w:left="0" w:right="0" w:firstLine="0" w:hanging="0"/>
              <w:jc w:val="center"/>
              <w:textAlignment w:val="baseline"/>
              <w:rPr>
                <w:sz w:val="33"/>
              </w:rPr>
            </w:pPr>
            <w:bookmarkStart w:name="" w:id="10834"/>
            <w:r>
              <w:rPr>
                <w:rFonts w:ascii="黑体" w:hAnsi="黑体" w:cs="黑体" w:eastAsia="黑体"/>
                <w:sz w:val="33"/>
                <w:spacing w:val="0"/>
                <w:color w:val="526582"/>
                <w:b w:val="on"/>
                <w:i w:val="off"/>
              </w:rPr>
              <w:t>双歧杆菌属</w:t>
            </w:r>
            <w:bookmarkEnd w:id="10834"/>
          </w:p>
        </w:tc>
        <w:tc>
          <w:tcPr>
            <w:tcW w:w="5940" w:type="dxa"/>
            <w:vAlign w:val="center"/>
          </w:tcPr>
          <w:p>
            <w:pPr>
              <w:pageBreakBefore w:val="off"/>
              <w:tabs/>
              <w:wordWrap w:val="off"/>
              <w:spacing w:before="0" w:after="0" w:line="440" w:lineRule="atLeast"/>
              <w:ind w:left="0" w:right="0" w:firstLine="0" w:hanging="0"/>
              <w:jc w:val="center"/>
              <w:textAlignment w:val="baseline"/>
              <w:rPr>
                <w:sz w:val="33"/>
              </w:rPr>
            </w:pPr>
            <w:bookmarkStart w:name="" w:id="10835"/>
            <w:r>
              <w:rPr>
                <w:rFonts w:ascii="黑体" w:hAnsi="黑体" w:cs="黑体" w:eastAsia="黑体"/>
                <w:sz w:val="33"/>
                <w:spacing w:val="0"/>
                <w:color w:val="526582"/>
                <w:b w:val="off"/>
                <w:i w:val="off"/>
              </w:rPr>
              <w:t>Bifidobacterium</w:t>
            </w:r>
            <w:bookmarkEnd w:id="10835"/>
          </w:p>
        </w:tc>
      </w:tr>
      <w:tr>
        <w:trPr>
          <w:trHeight w:hRule="atLeast" w:val="720"/>
        </w:trPr>
        <w:tc>
          <w:tcPr>
            <w:tcW w:w="1720" w:type="dxa"/>
            <w:vAlign w:val="center"/>
          </w:tcPr>
          <w:p>
            <w:pPr>
              <w:pageBreakBefore w:val="off"/>
              <w:tabs/>
              <w:wordWrap w:val="off"/>
              <w:spacing w:before="0" w:after="0" w:line="440" w:lineRule="atLeast"/>
              <w:ind w:left="0" w:right="0" w:firstLine="0" w:hanging="0"/>
              <w:jc w:val="center"/>
              <w:textAlignment w:val="baseline"/>
              <w:rPr>
                <w:sz w:val="33"/>
              </w:rPr>
            </w:pPr>
            <w:bookmarkStart w:name="" w:id="10836"/>
            <w:r>
              <w:rPr>
                <w:rFonts w:ascii="黑体" w:hAnsi="黑体" w:cs="黑体" w:eastAsia="黑体"/>
                <w:sz w:val="33"/>
                <w:spacing w:val="0"/>
                <w:color w:val="000000"/>
                <w:b w:val="off"/>
                <w:i w:val="off"/>
              </w:rPr>
              <w:t>1</w:t>
            </w:r>
            <w:bookmarkEnd w:id="10836"/>
          </w:p>
        </w:tc>
        <w:tc>
          <w:tcPr>
            <w:tcW w:w="6120" w:type="dxa"/>
            <w:vAlign w:val="center"/>
          </w:tcPr>
          <w:p>
            <w:pPr>
              <w:pageBreakBefore w:val="off"/>
              <w:tabs/>
              <w:wordWrap w:val="off"/>
              <w:spacing w:before="0" w:after="0" w:line="440" w:lineRule="atLeast"/>
              <w:ind w:left="0" w:right="0" w:firstLine="0" w:hanging="0"/>
              <w:jc w:val="center"/>
              <w:textAlignment w:val="baseline"/>
              <w:rPr>
                <w:sz w:val="33"/>
              </w:rPr>
            </w:pPr>
            <w:bookmarkStart w:name="" w:id="10837"/>
            <w:r>
              <w:rPr>
                <w:rFonts w:ascii="黑体" w:hAnsi="黑体" w:cs="黑体" w:eastAsia="黑体"/>
                <w:sz w:val="33"/>
                <w:spacing w:val="0"/>
                <w:color w:val="000000"/>
                <w:b w:val="off"/>
                <w:i w:val="off"/>
              </w:rPr>
              <w:t>青春双歧杆菌</w:t>
            </w:r>
            <w:bookmarkEnd w:id="10837"/>
          </w:p>
        </w:tc>
        <w:tc>
          <w:tcPr>
            <w:tcW w:w="5940" w:type="dxa"/>
            <w:vAlign w:val="center"/>
          </w:tcPr>
          <w:p>
            <w:pPr>
              <w:pageBreakBefore w:val="off"/>
              <w:tabs/>
              <w:wordWrap w:val="off"/>
              <w:spacing w:before="0" w:after="0" w:line="440" w:lineRule="atLeast"/>
              <w:ind w:left="0" w:right="0" w:firstLine="0" w:hanging="0"/>
              <w:jc w:val="center"/>
              <w:textAlignment w:val="baseline"/>
              <w:rPr>
                <w:sz w:val="33"/>
              </w:rPr>
            </w:pPr>
            <w:bookmarkStart w:name="" w:id="10838"/>
            <w:r>
              <w:rPr>
                <w:rFonts w:ascii="黑体" w:hAnsi="黑体" w:cs="黑体" w:eastAsia="黑体"/>
                <w:sz w:val="33"/>
                <w:spacing w:val="0"/>
                <w:color w:val="000000"/>
                <w:b w:val="off"/>
                <w:i w:val="off"/>
              </w:rPr>
              <w:t>Bifidobacterium adolescentis</w:t>
            </w:r>
            <w:bookmarkEnd w:id="10838"/>
          </w:p>
        </w:tc>
      </w:tr>
      <w:tr>
        <w:trPr>
          <w:trHeight w:hRule="atLeast" w:val="660"/>
        </w:trPr>
        <w:tc>
          <w:tcPr>
            <w:tcW w:w="1720" w:type="dxa"/>
            <w:vAlign w:val="center"/>
          </w:tcPr>
          <w:p>
            <w:pPr>
              <w:pageBreakBefore w:val="off"/>
              <w:tabs/>
              <w:wordWrap w:val="off"/>
              <w:spacing w:before="0" w:after="0" w:line="440" w:lineRule="atLeast"/>
              <w:ind w:left="0" w:right="0" w:firstLine="0" w:hanging="0"/>
              <w:jc w:val="center"/>
              <w:textAlignment w:val="baseline"/>
              <w:rPr>
                <w:sz w:val="33"/>
              </w:rPr>
            </w:pPr>
            <w:bookmarkStart w:name="" w:id="10839"/>
            <w:r>
              <w:rPr>
                <w:rFonts w:ascii="黑体" w:hAnsi="黑体" w:cs="黑体" w:eastAsia="黑体"/>
                <w:sz w:val="33"/>
                <w:spacing w:val="0"/>
                <w:color w:val="000000"/>
                <w:b w:val="off"/>
                <w:i w:val="off"/>
              </w:rPr>
              <w:t>2</w:t>
            </w:r>
            <w:bookmarkEnd w:id="10839"/>
          </w:p>
        </w:tc>
        <w:tc>
          <w:tcPr>
            <w:tcW w:w="6120" w:type="dxa"/>
            <w:vAlign w:val="center"/>
          </w:tcPr>
          <w:p>
            <w:pPr>
              <w:pageBreakBefore w:val="off"/>
              <w:tabs/>
              <w:wordWrap w:val="off"/>
              <w:spacing w:before="0" w:after="0" w:line="440" w:lineRule="atLeast"/>
              <w:ind w:left="0" w:right="0" w:firstLine="0" w:hanging="0"/>
              <w:jc w:val="center"/>
              <w:textAlignment w:val="baseline"/>
              <w:rPr>
                <w:sz w:val="33"/>
              </w:rPr>
            </w:pPr>
            <w:bookmarkStart w:name="" w:id="10840"/>
            <w:r>
              <w:rPr>
                <w:rFonts w:ascii="黑体" w:hAnsi="黑体" w:cs="黑体" w:eastAsia="黑体"/>
                <w:sz w:val="33"/>
                <w:spacing w:val="0"/>
                <w:color w:val="000000"/>
                <w:b w:val="off"/>
                <w:i w:val="off"/>
              </w:rPr>
              <w:t>动物双歧杆菌 (乳双歧杆菌)</w:t>
            </w:r>
            <w:bookmarkEnd w:id="10840"/>
          </w:p>
        </w:tc>
        <w:tc>
          <w:tcPr>
            <w:tcW w:w="5940" w:type="dxa"/>
            <w:vAlign w:val="center"/>
          </w:tcPr>
          <w:p>
            <w:pPr>
              <w:pageBreakBefore w:val="off"/>
              <w:tabs/>
              <w:wordWrap w:val="off"/>
              <w:spacing w:before="0" w:after="0" w:line="440" w:lineRule="atLeast"/>
              <w:ind w:left="0" w:right="0" w:firstLine="0" w:hanging="0"/>
              <w:jc w:val="center"/>
              <w:textAlignment w:val="baseline"/>
              <w:rPr>
                <w:sz w:val="33"/>
              </w:rPr>
            </w:pPr>
            <w:bookmarkStart w:name="" w:id="10841"/>
            <w:r>
              <w:rPr>
                <w:rFonts w:ascii="黑体" w:hAnsi="黑体" w:cs="黑体" w:eastAsia="黑体"/>
                <w:sz w:val="33"/>
                <w:spacing w:val="0"/>
                <w:color w:val="000000"/>
                <w:b w:val="off"/>
                <w:i w:val="off"/>
              </w:rPr>
              <w:t>Bifidobacterium animalis subsp. lactis</w:t>
            </w:r>
            <w:bookmarkEnd w:id="10841"/>
          </w:p>
        </w:tc>
      </w:tr>
      <w:tr>
        <w:trPr>
          <w:trHeight w:hRule="atLeast" w:val="720"/>
        </w:trPr>
        <w:tc>
          <w:tcPr>
            <w:tcW w:w="1720" w:type="dxa"/>
            <w:vAlign w:val="center"/>
          </w:tcPr>
          <w:p>
            <w:pPr>
              <w:pageBreakBefore w:val="off"/>
              <w:tabs/>
              <w:wordWrap w:val="off"/>
              <w:spacing w:before="0" w:after="0" w:line="440" w:lineRule="atLeast"/>
              <w:ind w:left="0" w:right="0" w:firstLine="0" w:hanging="0"/>
              <w:jc w:val="center"/>
              <w:textAlignment w:val="baseline"/>
              <w:rPr>
                <w:sz w:val="33"/>
              </w:rPr>
            </w:pPr>
            <w:bookmarkStart w:name="" w:id="10842"/>
            <w:r>
              <w:rPr>
                <w:rFonts w:ascii="黑体" w:hAnsi="黑体" w:cs="黑体" w:eastAsia="黑体"/>
                <w:sz w:val="33"/>
                <w:spacing w:val="0"/>
                <w:color w:val="000000"/>
                <w:b w:val="off"/>
                <w:i w:val="off"/>
              </w:rPr>
              <w:t>3</w:t>
            </w:r>
            <w:bookmarkEnd w:id="10842"/>
          </w:p>
        </w:tc>
        <w:tc>
          <w:tcPr>
            <w:tcW w:w="6120" w:type="dxa"/>
            <w:vAlign w:val="center"/>
          </w:tcPr>
          <w:p>
            <w:pPr>
              <w:pageBreakBefore w:val="off"/>
              <w:tabs/>
              <w:wordWrap w:val="off"/>
              <w:spacing w:before="0" w:after="0" w:line="440" w:lineRule="atLeast"/>
              <w:ind w:left="0" w:right="0" w:firstLine="0" w:hanging="0"/>
              <w:jc w:val="center"/>
              <w:textAlignment w:val="baseline"/>
              <w:rPr>
                <w:sz w:val="33"/>
              </w:rPr>
            </w:pPr>
            <w:bookmarkStart w:name="" w:id="10843"/>
            <w:r>
              <w:rPr>
                <w:rFonts w:ascii="黑体" w:hAnsi="黑体" w:cs="黑体" w:eastAsia="黑体"/>
                <w:sz w:val="33"/>
                <w:spacing w:val="0"/>
                <w:color w:val="000000"/>
                <w:b w:val="off"/>
                <w:i w:val="off"/>
              </w:rPr>
              <w:t>两歧双歧杆菌</w:t>
            </w:r>
            <w:bookmarkEnd w:id="10843"/>
          </w:p>
        </w:tc>
        <w:tc>
          <w:tcPr>
            <w:tcW w:w="5940" w:type="dxa"/>
            <w:vAlign w:val="center"/>
          </w:tcPr>
          <w:p>
            <w:pPr>
              <w:pageBreakBefore w:val="off"/>
              <w:tabs/>
              <w:wordWrap w:val="off"/>
              <w:spacing w:before="0" w:after="0" w:line="440" w:lineRule="atLeast"/>
              <w:ind w:left="0" w:right="0" w:firstLine="0" w:hanging="0"/>
              <w:jc w:val="center"/>
              <w:textAlignment w:val="baseline"/>
              <w:rPr>
                <w:sz w:val="33"/>
              </w:rPr>
            </w:pPr>
            <w:bookmarkStart w:name="" w:id="10844"/>
            <w:r>
              <w:rPr>
                <w:rFonts w:ascii="黑体" w:hAnsi="黑体" w:cs="黑体" w:eastAsia="黑体"/>
                <w:sz w:val="33"/>
                <w:spacing w:val="0"/>
                <w:color w:val="000000"/>
                <w:b w:val="off"/>
                <w:i w:val="off"/>
              </w:rPr>
              <w:t>Bifidobacterium bifidum</w:t>
            </w:r>
            <w:bookmarkEnd w:id="10844"/>
          </w:p>
        </w:tc>
      </w:tr>
      <w:tr>
        <w:trPr>
          <w:trHeight w:hRule="atLeast" w:val="700"/>
        </w:trPr>
        <w:tc>
          <w:tcPr>
            <w:tcW w:w="1720" w:type="dxa"/>
            <w:vAlign w:val="center"/>
          </w:tcPr>
          <w:p>
            <w:pPr>
              <w:pageBreakBefore w:val="off"/>
              <w:tabs/>
              <w:wordWrap w:val="off"/>
              <w:spacing w:before="0" w:after="0" w:line="440" w:lineRule="atLeast"/>
              <w:ind w:left="0" w:right="0" w:firstLine="0" w:hanging="0"/>
              <w:jc w:val="center"/>
              <w:textAlignment w:val="baseline"/>
              <w:rPr>
                <w:sz w:val="33"/>
              </w:rPr>
            </w:pPr>
            <w:bookmarkStart w:name="" w:id="10845"/>
            <w:r>
              <w:rPr>
                <w:rFonts w:ascii="黑体" w:hAnsi="黑体" w:cs="黑体" w:eastAsia="黑体"/>
                <w:sz w:val="33"/>
                <w:spacing w:val="0"/>
                <w:color w:val="000000"/>
                <w:b w:val="off"/>
                <w:i w:val="off"/>
              </w:rPr>
              <w:t>4</w:t>
            </w:r>
            <w:bookmarkEnd w:id="10845"/>
          </w:p>
        </w:tc>
        <w:tc>
          <w:tcPr>
            <w:tcW w:w="6120" w:type="dxa"/>
            <w:vAlign w:val="center"/>
          </w:tcPr>
          <w:p>
            <w:pPr>
              <w:pageBreakBefore w:val="off"/>
              <w:tabs/>
              <w:wordWrap w:val="off"/>
              <w:spacing w:before="0" w:after="0" w:line="440" w:lineRule="atLeast"/>
              <w:ind w:left="0" w:right="0" w:firstLine="0" w:hanging="0"/>
              <w:jc w:val="center"/>
              <w:textAlignment w:val="baseline"/>
              <w:rPr>
                <w:sz w:val="33"/>
              </w:rPr>
            </w:pPr>
            <w:bookmarkStart w:name="" w:id="10846"/>
            <w:r>
              <w:rPr>
                <w:rFonts w:ascii="黑体" w:hAnsi="黑体" w:cs="黑体" w:eastAsia="黑体"/>
                <w:sz w:val="33"/>
                <w:spacing w:val="0"/>
                <w:color w:val="000000"/>
                <w:b w:val="off"/>
                <w:i w:val="off"/>
              </w:rPr>
              <w:t>短双歧杆菌</w:t>
            </w:r>
            <w:bookmarkEnd w:id="10846"/>
          </w:p>
        </w:tc>
        <w:tc>
          <w:tcPr>
            <w:tcW w:w="5940" w:type="dxa"/>
            <w:vAlign w:val="center"/>
          </w:tcPr>
          <w:p>
            <w:pPr>
              <w:pageBreakBefore w:val="off"/>
              <w:tabs/>
              <w:wordWrap w:val="off"/>
              <w:spacing w:before="0" w:after="0" w:line="440" w:lineRule="atLeast"/>
              <w:ind w:left="0" w:right="0" w:firstLine="0" w:hanging="0"/>
              <w:jc w:val="center"/>
              <w:textAlignment w:val="baseline"/>
              <w:rPr>
                <w:sz w:val="33"/>
              </w:rPr>
            </w:pPr>
            <w:bookmarkStart w:name="" w:id="10847"/>
            <w:r>
              <w:rPr>
                <w:rFonts w:ascii="黑体" w:hAnsi="黑体" w:cs="黑体" w:eastAsia="黑体"/>
                <w:sz w:val="33"/>
                <w:spacing w:val="0"/>
                <w:color w:val="000000"/>
                <w:b w:val="off"/>
                <w:i w:val="off"/>
              </w:rPr>
              <w:t>Bifidobacterium breve</w:t>
            </w:r>
            <w:bookmarkEnd w:id="10847"/>
          </w:p>
        </w:tc>
      </w:tr>
      <w:tr>
        <w:trPr>
          <w:trHeight w:hRule="atLeast" w:val="740"/>
        </w:trPr>
        <w:tc>
          <w:tcPr>
            <w:tcW w:w="1720" w:type="dxa"/>
            <w:vAlign w:val="center"/>
          </w:tcPr>
          <w:p>
            <w:pPr>
              <w:pageBreakBefore w:val="off"/>
              <w:tabs/>
              <w:wordWrap w:val="off"/>
              <w:spacing w:before="0" w:after="0" w:line="440" w:lineRule="atLeast"/>
              <w:ind w:left="0" w:right="0" w:firstLine="0" w:hanging="0"/>
              <w:jc w:val="center"/>
              <w:textAlignment w:val="baseline"/>
              <w:rPr>
                <w:sz w:val="33"/>
              </w:rPr>
            </w:pPr>
            <w:bookmarkStart w:name="" w:id="10848"/>
            <w:r>
              <w:rPr>
                <w:rFonts w:ascii="黑体" w:hAnsi="黑体" w:cs="黑体" w:eastAsia="黑体"/>
                <w:sz w:val="33"/>
                <w:spacing w:val="0"/>
                <w:color w:val="000000"/>
                <w:b w:val="off"/>
                <w:i w:val="off"/>
              </w:rPr>
              <w:t>5</w:t>
            </w:r>
            <w:bookmarkEnd w:id="10848"/>
          </w:p>
        </w:tc>
        <w:tc>
          <w:tcPr>
            <w:tcW w:w="6120" w:type="dxa"/>
            <w:vAlign w:val="center"/>
          </w:tcPr>
          <w:p>
            <w:pPr>
              <w:pageBreakBefore w:val="off"/>
              <w:tabs/>
              <w:wordWrap w:val="off"/>
              <w:spacing w:before="0" w:after="0" w:line="440" w:lineRule="atLeast"/>
              <w:ind w:left="0" w:right="0" w:firstLine="0" w:hanging="0"/>
              <w:jc w:val="center"/>
              <w:textAlignment w:val="baseline"/>
              <w:rPr>
                <w:sz w:val="33"/>
              </w:rPr>
            </w:pPr>
            <w:bookmarkStart w:name="" w:id="10849"/>
            <w:r>
              <w:rPr>
                <w:rFonts w:ascii="黑体" w:hAnsi="黑体" w:cs="黑体" w:eastAsia="黑体"/>
                <w:sz w:val="33"/>
                <w:spacing w:val="0"/>
                <w:color w:val="000000"/>
                <w:b w:val="off"/>
                <w:i w:val="off"/>
              </w:rPr>
              <w:t>婴儿双歧杆菌</w:t>
            </w:r>
            <w:bookmarkEnd w:id="10849"/>
          </w:p>
        </w:tc>
        <w:tc>
          <w:tcPr>
            <w:tcW w:w="5940" w:type="dxa"/>
            <w:vAlign w:val="center"/>
          </w:tcPr>
          <w:p>
            <w:pPr>
              <w:pageBreakBefore w:val="off"/>
              <w:tabs/>
              <w:wordWrap w:val="off"/>
              <w:spacing w:before="0" w:after="0" w:line="440" w:lineRule="atLeast"/>
              <w:ind w:left="0" w:right="0" w:firstLine="0" w:hanging="0"/>
              <w:jc w:val="center"/>
              <w:textAlignment w:val="baseline"/>
              <w:rPr>
                <w:sz w:val="33"/>
              </w:rPr>
            </w:pPr>
            <w:bookmarkStart w:name="" w:id="10850"/>
            <w:r>
              <w:rPr>
                <w:rFonts w:ascii="黑体" w:hAnsi="黑体" w:cs="黑体" w:eastAsia="黑体"/>
                <w:sz w:val="33"/>
                <w:spacing w:val="0"/>
                <w:color w:val="000000"/>
                <w:b w:val="off"/>
                <w:i w:val="off"/>
              </w:rPr>
              <w:t>Bifidobacterium longum subsp. infantis</w:t>
            </w:r>
            <w:bookmarkEnd w:id="10850"/>
          </w:p>
        </w:tc>
      </w:tr>
      <w:tr>
        <w:trPr>
          <w:trHeight w:hRule="atLeast" w:val="680"/>
        </w:trPr>
        <w:tc>
          <w:tcPr>
            <w:tcW w:w="1720" w:type="dxa"/>
            <w:vAlign w:val="center"/>
          </w:tcPr>
          <w:p>
            <w:pPr>
              <w:pageBreakBefore w:val="off"/>
              <w:tabs/>
              <w:wordWrap w:val="off"/>
              <w:spacing w:before="0" w:after="0" w:line="440" w:lineRule="atLeast"/>
              <w:ind w:left="0" w:right="0" w:firstLine="0" w:hanging="0"/>
              <w:jc w:val="center"/>
              <w:textAlignment w:val="baseline"/>
              <w:rPr>
                <w:sz w:val="33"/>
              </w:rPr>
            </w:pPr>
            <w:bookmarkStart w:name="" w:id="10851"/>
            <w:r>
              <w:rPr>
                <w:rFonts w:ascii="黑体" w:hAnsi="黑体" w:cs="黑体" w:eastAsia="黑体"/>
                <w:sz w:val="33"/>
                <w:spacing w:val="0"/>
                <w:color w:val="000000"/>
                <w:b w:val="off"/>
                <w:i w:val="off"/>
              </w:rPr>
              <w:t>6</w:t>
            </w:r>
            <w:bookmarkEnd w:id="10851"/>
          </w:p>
        </w:tc>
        <w:tc>
          <w:tcPr>
            <w:tcW w:w="6120" w:type="dxa"/>
            <w:vAlign w:val="center"/>
          </w:tcPr>
          <w:p>
            <w:pPr>
              <w:pageBreakBefore w:val="off"/>
              <w:tabs/>
              <w:wordWrap w:val="off"/>
              <w:spacing w:before="0" w:after="0" w:line="440" w:lineRule="atLeast"/>
              <w:ind w:left="0" w:right="0" w:firstLine="0" w:hanging="0"/>
              <w:jc w:val="center"/>
              <w:textAlignment w:val="baseline"/>
              <w:rPr>
                <w:sz w:val="33"/>
              </w:rPr>
            </w:pPr>
            <w:bookmarkStart w:name="" w:id="10852"/>
            <w:r>
              <w:rPr>
                <w:rFonts w:ascii="黑体" w:hAnsi="黑体" w:cs="黑体" w:eastAsia="黑体"/>
                <w:sz w:val="33"/>
                <w:spacing w:val="0"/>
                <w:color w:val="000000"/>
                <w:b w:val="off"/>
                <w:i w:val="off"/>
              </w:rPr>
              <w:t>长双歧杆菌</w:t>
            </w:r>
            <w:bookmarkEnd w:id="10852"/>
          </w:p>
        </w:tc>
        <w:tc>
          <w:tcPr>
            <w:tcW w:w="5940" w:type="dxa"/>
            <w:vAlign w:val="center"/>
          </w:tcPr>
          <w:p>
            <w:pPr>
              <w:pageBreakBefore w:val="off"/>
              <w:tabs/>
              <w:wordWrap w:val="off"/>
              <w:spacing w:before="0" w:after="0" w:line="440" w:lineRule="atLeast"/>
              <w:ind w:left="0" w:right="0" w:firstLine="0" w:hanging="0"/>
              <w:jc w:val="center"/>
              <w:textAlignment w:val="baseline"/>
              <w:rPr>
                <w:sz w:val="33"/>
              </w:rPr>
            </w:pPr>
            <w:bookmarkStart w:name="" w:id="10853"/>
            <w:r>
              <w:rPr>
                <w:rFonts w:ascii="黑体" w:hAnsi="黑体" w:cs="黑体" w:eastAsia="黑体"/>
                <w:sz w:val="33"/>
                <w:spacing w:val="0"/>
                <w:color w:val="000000"/>
                <w:b w:val="off"/>
                <w:i w:val="off"/>
              </w:rPr>
              <w:t>Bifidobacterium longum</w:t>
            </w:r>
            <w:bookmarkEnd w:id="10853"/>
          </w:p>
        </w:tc>
      </w:tr>
      <w:tr>
        <w:trPr>
          <w:trHeight w:hRule="atLeast" w:val="740"/>
        </w:trPr>
        <w:tc>
          <w:tcPr>
            <w:tcW w:w="1720" w:type="dxa"/>
            <w:vAlign w:val="center"/>
          </w:tcPr>
          <w:p>
            <w:pPr>
              <w:pageBreakBefore w:val="off"/>
              <w:tabs/>
              <w:wordWrap w:val="off"/>
              <w:spacing w:before="0" w:after="0" w:line="440" w:lineRule="atLeast"/>
              <w:ind w:left="0" w:right="0" w:firstLine="0" w:hanging="0"/>
              <w:jc w:val="center"/>
              <w:textAlignment w:val="baseline"/>
              <w:rPr>
                <w:sz w:val="33"/>
              </w:rPr>
            </w:pPr>
            <w:bookmarkStart w:name="" w:id="10854"/>
            <w:r>
              <w:rPr>
                <w:rFonts w:ascii="黑体" w:hAnsi="黑体" w:cs="黑体" w:eastAsia="黑体"/>
                <w:sz w:val="33"/>
                <w:spacing w:val="0"/>
                <w:color w:val="526582"/>
                <w:b w:val="on"/>
                <w:i w:val="off"/>
              </w:rPr>
              <w:t>第二类</w:t>
            </w:r>
            <w:bookmarkEnd w:id="10854"/>
          </w:p>
        </w:tc>
        <w:tc>
          <w:tcPr>
            <w:tcW w:w="6120" w:type="dxa"/>
            <w:vAlign w:val="center"/>
          </w:tcPr>
          <w:p>
            <w:pPr>
              <w:pageBreakBefore w:val="off"/>
              <w:tabs/>
              <w:wordWrap w:val="off"/>
              <w:spacing w:before="0" w:after="0" w:line="440" w:lineRule="atLeast"/>
              <w:ind w:left="0" w:right="0" w:firstLine="0" w:hanging="0"/>
              <w:jc w:val="center"/>
              <w:textAlignment w:val="baseline"/>
              <w:rPr>
                <w:sz w:val="33"/>
              </w:rPr>
            </w:pPr>
            <w:bookmarkStart w:name="" w:id="10855"/>
            <w:r>
              <w:rPr>
                <w:rFonts w:ascii="黑体" w:hAnsi="黑体" w:cs="黑体" w:eastAsia="黑体"/>
                <w:sz w:val="33"/>
                <w:spacing w:val="0"/>
                <w:color w:val="526582"/>
                <w:b w:val="on"/>
                <w:i w:val="off"/>
              </w:rPr>
              <w:t>乳杆菌属</w:t>
            </w:r>
            <w:bookmarkEnd w:id="10855"/>
          </w:p>
        </w:tc>
        <w:tc>
          <w:tcPr>
            <w:tcW w:w="5940" w:type="dxa"/>
            <w:vAlign w:val="center"/>
          </w:tcPr>
          <w:p>
            <w:pPr>
              <w:pageBreakBefore w:val="off"/>
              <w:tabs/>
              <w:wordWrap w:val="off"/>
              <w:spacing w:before="0" w:after="0" w:line="440" w:lineRule="atLeast"/>
              <w:ind w:left="0" w:right="0" w:firstLine="0" w:hanging="0"/>
              <w:jc w:val="center"/>
              <w:textAlignment w:val="baseline"/>
              <w:rPr>
                <w:sz w:val="33"/>
              </w:rPr>
            </w:pPr>
            <w:bookmarkStart w:name="" w:id="10856"/>
            <w:r>
              <w:rPr>
                <w:rFonts w:ascii="黑体" w:hAnsi="黑体" w:cs="黑体" w:eastAsia="黑体"/>
                <w:sz w:val="33"/>
                <w:spacing w:val="0"/>
                <w:color w:val="526582"/>
                <w:b w:val="off"/>
                <w:i w:val="off"/>
              </w:rPr>
              <w:t>Lactobacillus</w:t>
            </w:r>
            <w:bookmarkEnd w:id="10856"/>
          </w:p>
        </w:tc>
      </w:tr>
      <w:tr>
        <w:trPr>
          <w:trHeight w:hRule="atLeast" w:val="700"/>
        </w:trPr>
        <w:tc>
          <w:tcPr>
            <w:tcW w:w="1720" w:type="dxa"/>
            <w:vAlign w:val="center"/>
          </w:tcPr>
          <w:p>
            <w:pPr>
              <w:pageBreakBefore w:val="off"/>
              <w:tabs/>
              <w:wordWrap w:val="off"/>
              <w:spacing w:before="0" w:after="0" w:line="440" w:lineRule="atLeast"/>
              <w:ind w:left="0" w:right="0" w:firstLine="0" w:hanging="0"/>
              <w:jc w:val="center"/>
              <w:textAlignment w:val="baseline"/>
              <w:rPr>
                <w:sz w:val="33"/>
              </w:rPr>
            </w:pPr>
            <w:bookmarkStart w:name="" w:id="10857"/>
            <w:r>
              <w:rPr>
                <w:rFonts w:ascii="黑体" w:hAnsi="黑体" w:cs="黑体" w:eastAsia="黑体"/>
                <w:sz w:val="33"/>
                <w:spacing w:val="0"/>
                <w:color w:val="000000"/>
                <w:b w:val="off"/>
                <w:i w:val="off"/>
              </w:rPr>
              <w:t>1</w:t>
            </w:r>
            <w:bookmarkEnd w:id="10857"/>
          </w:p>
        </w:tc>
        <w:tc>
          <w:tcPr>
            <w:tcW w:w="6120" w:type="dxa"/>
            <w:vAlign w:val="center"/>
          </w:tcPr>
          <w:p>
            <w:pPr>
              <w:pageBreakBefore w:val="off"/>
              <w:tabs/>
              <w:wordWrap w:val="off"/>
              <w:spacing w:before="0" w:after="0" w:line="440" w:lineRule="atLeast"/>
              <w:ind w:left="0" w:right="0" w:firstLine="0" w:hanging="0"/>
              <w:jc w:val="center"/>
              <w:textAlignment w:val="baseline"/>
              <w:rPr>
                <w:sz w:val="33"/>
              </w:rPr>
            </w:pPr>
            <w:bookmarkStart w:name="" w:id="10858"/>
            <w:r>
              <w:rPr>
                <w:rFonts w:ascii="黑体" w:hAnsi="黑体" w:cs="黑体" w:eastAsia="黑体"/>
                <w:sz w:val="33"/>
                <w:spacing w:val="0"/>
                <w:color w:val="000000"/>
                <w:b w:val="off"/>
                <w:i w:val="off"/>
              </w:rPr>
              <w:t>嗜酸乳杆菌</w:t>
            </w:r>
            <w:bookmarkEnd w:id="10858"/>
          </w:p>
        </w:tc>
        <w:tc>
          <w:tcPr>
            <w:tcW w:w="5940" w:type="dxa"/>
            <w:vAlign w:val="center"/>
          </w:tcPr>
          <w:p>
            <w:pPr>
              <w:pageBreakBefore w:val="off"/>
              <w:tabs/>
              <w:wordWrap w:val="off"/>
              <w:spacing w:before="0" w:after="0" w:line="440" w:lineRule="atLeast"/>
              <w:ind w:left="0" w:right="0" w:firstLine="0" w:hanging="0"/>
              <w:jc w:val="center"/>
              <w:textAlignment w:val="baseline"/>
              <w:rPr>
                <w:sz w:val="33"/>
              </w:rPr>
            </w:pPr>
            <w:bookmarkStart w:name="" w:id="10859"/>
            <w:r>
              <w:rPr>
                <w:rFonts w:ascii="黑体" w:hAnsi="黑体" w:cs="黑体" w:eastAsia="黑体"/>
                <w:sz w:val="33"/>
                <w:spacing w:val="0"/>
                <w:color w:val="000000"/>
                <w:b w:val="off"/>
                <w:i w:val="off"/>
              </w:rPr>
              <w:t>Lactobacillus acidophilus</w:t>
            </w:r>
            <w:bookmarkEnd w:id="10859"/>
          </w:p>
        </w:tc>
      </w:tr>
      <w:tr>
        <w:trPr>
          <w:trHeight w:hRule="atLeast" w:val="720"/>
        </w:trPr>
        <w:tc>
          <w:tcPr>
            <w:tcW w:w="1720" w:type="dxa"/>
            <w:vAlign w:val="center"/>
          </w:tcPr>
          <w:p>
            <w:pPr>
              <w:pageBreakBefore w:val="off"/>
              <w:tabs/>
              <w:wordWrap w:val="off"/>
              <w:spacing w:before="0" w:after="0" w:line="440" w:lineRule="atLeast"/>
              <w:ind w:left="0" w:right="0" w:firstLine="0" w:hanging="0"/>
              <w:jc w:val="center"/>
              <w:textAlignment w:val="baseline"/>
              <w:rPr>
                <w:sz w:val="33"/>
              </w:rPr>
            </w:pPr>
            <w:bookmarkStart w:name="" w:id="10860"/>
            <w:r>
              <w:rPr>
                <w:rFonts w:ascii="黑体" w:hAnsi="黑体" w:cs="黑体" w:eastAsia="黑体"/>
                <w:sz w:val="33"/>
                <w:spacing w:val="0"/>
                <w:color w:val="000000"/>
                <w:b w:val="off"/>
                <w:i w:val="off"/>
              </w:rPr>
              <w:t>2</w:t>
            </w:r>
            <w:bookmarkEnd w:id="10860"/>
          </w:p>
        </w:tc>
        <w:tc>
          <w:tcPr>
            <w:tcW w:w="6120" w:type="dxa"/>
            <w:vAlign w:val="center"/>
          </w:tcPr>
          <w:p>
            <w:pPr>
              <w:pageBreakBefore w:val="off"/>
              <w:tabs/>
              <w:wordWrap w:val="off"/>
              <w:spacing w:before="0" w:after="0" w:line="440" w:lineRule="atLeast"/>
              <w:ind w:left="0" w:right="0" w:firstLine="0" w:hanging="0"/>
              <w:jc w:val="center"/>
              <w:textAlignment w:val="baseline"/>
              <w:rPr>
                <w:sz w:val="33"/>
              </w:rPr>
            </w:pPr>
            <w:bookmarkStart w:name="" w:id="10861"/>
            <w:r>
              <w:rPr>
                <w:rFonts w:ascii="黑体" w:hAnsi="黑体" w:cs="黑体" w:eastAsia="黑体"/>
                <w:sz w:val="33"/>
                <w:spacing w:val="0"/>
                <w:color w:val="000000"/>
                <w:b w:val="off"/>
                <w:i w:val="off"/>
              </w:rPr>
              <w:t>干酪乳杆菌</w:t>
            </w:r>
            <w:bookmarkEnd w:id="10861"/>
          </w:p>
        </w:tc>
        <w:tc>
          <w:tcPr>
            <w:tcW w:w="5940" w:type="dxa"/>
            <w:vAlign w:val="center"/>
          </w:tcPr>
          <w:p>
            <w:pPr>
              <w:pageBreakBefore w:val="off"/>
              <w:tabs/>
              <w:wordWrap w:val="off"/>
              <w:spacing w:before="0" w:after="0" w:line="440" w:lineRule="atLeast"/>
              <w:ind w:left="0" w:right="0" w:firstLine="0" w:hanging="0"/>
              <w:jc w:val="center"/>
              <w:textAlignment w:val="baseline"/>
              <w:rPr>
                <w:sz w:val="33"/>
              </w:rPr>
            </w:pPr>
            <w:bookmarkStart w:name="" w:id="10862"/>
            <w:r>
              <w:rPr>
                <w:rFonts w:ascii="黑体" w:hAnsi="黑体" w:cs="黑体" w:eastAsia="黑体"/>
                <w:sz w:val="33"/>
                <w:spacing w:val="0"/>
                <w:color w:val="000000"/>
                <w:b w:val="off"/>
                <w:i w:val="off"/>
              </w:rPr>
              <w:t>Lactobacilluscasei</w:t>
            </w:r>
            <w:bookmarkEnd w:id="10862"/>
          </w:p>
        </w:tc>
      </w:tr>
      <w:tr>
        <w:trPr>
          <w:trHeight w:hRule="atLeast" w:val="700"/>
        </w:trPr>
        <w:tc>
          <w:tcPr>
            <w:tcW w:w="1720" w:type="dxa"/>
            <w:vAlign w:val="center"/>
          </w:tcPr>
          <w:p>
            <w:pPr>
              <w:pageBreakBefore w:val="off"/>
              <w:tabs/>
              <w:wordWrap w:val="off"/>
              <w:spacing w:before="0" w:after="0" w:line="440" w:lineRule="atLeast"/>
              <w:ind w:left="0" w:right="0" w:firstLine="0" w:hanging="0"/>
              <w:jc w:val="center"/>
              <w:textAlignment w:val="baseline"/>
              <w:rPr>
                <w:sz w:val="33"/>
              </w:rPr>
            </w:pPr>
            <w:bookmarkStart w:name="" w:id="10863"/>
            <w:r>
              <w:rPr>
                <w:rFonts w:ascii="黑体" w:hAnsi="黑体" w:cs="黑体" w:eastAsia="黑体"/>
                <w:sz w:val="33"/>
                <w:spacing w:val="0"/>
                <w:color w:val="000000"/>
                <w:b w:val="off"/>
                <w:i w:val="off"/>
              </w:rPr>
              <w:t>3</w:t>
            </w:r>
            <w:bookmarkEnd w:id="10863"/>
          </w:p>
        </w:tc>
        <w:tc>
          <w:tcPr>
            <w:tcW w:w="6120" w:type="dxa"/>
            <w:vAlign w:val="center"/>
          </w:tcPr>
          <w:p>
            <w:pPr>
              <w:pageBreakBefore w:val="off"/>
              <w:tabs/>
              <w:wordWrap w:val="off"/>
              <w:spacing w:before="0" w:after="0" w:line="440" w:lineRule="atLeast"/>
              <w:ind w:left="0" w:right="0" w:firstLine="0" w:hanging="0"/>
              <w:jc w:val="center"/>
              <w:textAlignment w:val="baseline"/>
              <w:rPr>
                <w:sz w:val="33"/>
              </w:rPr>
            </w:pPr>
            <w:bookmarkStart w:name="" w:id="10864"/>
            <w:r>
              <w:rPr>
                <w:rFonts w:ascii="黑体" w:hAnsi="黑体" w:cs="黑体" w:eastAsia="黑体"/>
                <w:sz w:val="33"/>
                <w:spacing w:val="0"/>
                <w:color w:val="000000"/>
                <w:b w:val="off"/>
                <w:i w:val="off"/>
              </w:rPr>
              <w:t>卷曲乳杆菌</w:t>
            </w:r>
            <w:bookmarkEnd w:id="10864"/>
          </w:p>
        </w:tc>
        <w:tc>
          <w:tcPr>
            <w:tcW w:w="5940" w:type="dxa"/>
            <w:vAlign w:val="center"/>
          </w:tcPr>
          <w:p>
            <w:pPr>
              <w:pageBreakBefore w:val="off"/>
              <w:tabs/>
              <w:wordWrap w:val="off"/>
              <w:spacing w:before="0" w:after="0" w:line="440" w:lineRule="atLeast"/>
              <w:ind w:left="0" w:right="0" w:firstLine="0" w:hanging="0"/>
              <w:jc w:val="center"/>
              <w:textAlignment w:val="baseline"/>
              <w:rPr>
                <w:sz w:val="33"/>
              </w:rPr>
            </w:pPr>
            <w:bookmarkStart w:name="" w:id="10865"/>
            <w:r>
              <w:rPr>
                <w:rFonts w:ascii="黑体" w:hAnsi="黑体" w:cs="黑体" w:eastAsia="黑体"/>
                <w:sz w:val="33"/>
                <w:spacing w:val="0"/>
                <w:color w:val="000000"/>
                <w:b w:val="off"/>
                <w:i w:val="off"/>
              </w:rPr>
              <w:t>Lactobacilluscrispatus</w:t>
            </w:r>
            <w:bookmarkEnd w:id="10865"/>
          </w:p>
        </w:tc>
      </w:tr>
      <w:tr>
        <w:trPr>
          <w:trHeight w:hRule="atLeast" w:val="920"/>
        </w:trPr>
        <w:tc>
          <w:tcPr>
            <w:tcW w:w="1720" w:type="dxa"/>
            <w:vAlign w:val="center"/>
          </w:tcPr>
          <w:p>
            <w:pPr>
              <w:pageBreakBefore w:val="off"/>
              <w:tabs/>
              <w:wordWrap w:val="off"/>
              <w:spacing w:before="0" w:after="0" w:line="440" w:lineRule="atLeast"/>
              <w:ind w:left="0" w:right="0" w:firstLine="0" w:hanging="0"/>
              <w:jc w:val="center"/>
              <w:textAlignment w:val="baseline"/>
              <w:rPr>
                <w:sz w:val="33"/>
              </w:rPr>
            </w:pPr>
            <w:bookmarkStart w:name="" w:id="10866"/>
            <w:r>
              <w:rPr>
                <w:rFonts w:ascii="黑体" w:hAnsi="黑体" w:cs="黑体" w:eastAsia="黑体"/>
                <w:sz w:val="33"/>
                <w:spacing w:val="0"/>
                <w:color w:val="000000"/>
                <w:b w:val="off"/>
                <w:i w:val="off"/>
              </w:rPr>
              <w:t>4</w:t>
            </w:r>
            <w:bookmarkEnd w:id="10866"/>
          </w:p>
        </w:tc>
        <w:tc>
          <w:tcPr>
            <w:tcW w:w="6120" w:type="dxa"/>
            <w:vAlign w:val="center"/>
          </w:tcPr>
          <w:p>
            <w:pPr>
              <w:pageBreakBefore w:val="off"/>
              <w:tabs/>
              <w:wordWrap w:val="off"/>
              <w:spacing w:before="0" w:after="0" w:line="460" w:lineRule="atLeast"/>
              <w:ind w:left="0" w:right="0" w:firstLine="0" w:hanging="0"/>
              <w:jc w:val="center"/>
              <w:textAlignment w:val="baseline"/>
              <w:rPr>
                <w:sz w:val="33"/>
              </w:rPr>
            </w:pPr>
            <w:bookmarkStart w:name="" w:id="10867"/>
            <w:r>
              <w:rPr>
                <w:rFonts w:ascii="黑体" w:hAnsi="黑体" w:cs="黑体" w:eastAsia="黑体"/>
                <w:sz w:val="33"/>
                <w:spacing w:val="0"/>
                <w:color w:val="000000"/>
                <w:b w:val="off"/>
                <w:i w:val="off"/>
              </w:rPr>
              <w:t>德氏乳杆菌保加利亚亚种</w:t>
            </w:r>
            <w:bookmarkEnd w:id="10867"/>
          </w:p>
          <w:p>
            <w:pPr>
              <w:pageBreakBefore w:val="off"/>
              <w:tabs/>
              <w:wordWrap w:val="off"/>
              <w:spacing w:before="0" w:after="0" w:line="460" w:lineRule="atLeast"/>
              <w:ind w:left="0" w:right="0" w:firstLine="0" w:hanging="0"/>
              <w:jc w:val="center"/>
              <w:textAlignment w:val="baseline"/>
              <w:rPr>
                <w:sz w:val="33"/>
              </w:rPr>
            </w:pPr>
            <w:bookmarkStart w:name="" w:id="10868"/>
            <w:r>
              <w:rPr>
                <w:rFonts w:ascii="黑体" w:hAnsi="黑体" w:cs="黑体" w:eastAsia="黑体"/>
                <w:sz w:val="33"/>
                <w:spacing w:val="0"/>
                <w:color w:val="000000"/>
                <w:b w:val="off"/>
                <w:i w:val="off"/>
              </w:rPr>
              <w:t>(保加利亚乳杆菌)</w:t>
            </w:r>
            <w:bookmarkEnd w:id="10868"/>
          </w:p>
        </w:tc>
        <w:tc>
          <w:tcPr>
            <w:tcW w:w="5940" w:type="dxa"/>
            <w:vAlign w:val="center"/>
          </w:tcPr>
          <w:p>
            <w:pPr>
              <w:pageBreakBefore w:val="off"/>
              <w:tabs/>
              <w:wordWrap w:val="off"/>
              <w:spacing w:before="0" w:after="0" w:line="440" w:lineRule="atLeast"/>
              <w:ind w:left="0" w:right="0" w:firstLine="0" w:hanging="0"/>
              <w:jc w:val="center"/>
              <w:textAlignment w:val="baseline"/>
              <w:rPr>
                <w:sz w:val="33"/>
              </w:rPr>
            </w:pPr>
            <w:bookmarkStart w:name="" w:id="10869"/>
            <w:r>
              <w:rPr>
                <w:rFonts w:ascii="黑体" w:hAnsi="黑体" w:cs="黑体" w:eastAsia="黑体"/>
                <w:sz w:val="33"/>
                <w:spacing w:val="0"/>
                <w:color w:val="000000"/>
                <w:b w:val="off"/>
                <w:i w:val="off"/>
              </w:rPr>
              <w:t>Lactobacillus delbrueckii subsp. Bulgaricus</w:t>
            </w:r>
            <w:bookmarkEnd w:id="10869"/>
          </w:p>
        </w:tc>
      </w:tr>
      <w:tr>
        <w:trPr>
          <w:trHeight w:hRule="atLeast" w:val="740"/>
        </w:trPr>
        <w:tc>
          <w:tcPr>
            <w:tcW w:w="1720" w:type="dxa"/>
            <w:vAlign w:val="center"/>
          </w:tcPr>
          <w:p>
            <w:pPr>
              <w:pageBreakBefore w:val="off"/>
              <w:tabs/>
              <w:wordWrap w:val="off"/>
              <w:spacing w:before="0" w:after="0" w:line="440" w:lineRule="atLeast"/>
              <w:ind w:left="0" w:right="0" w:firstLine="0" w:hanging="0"/>
              <w:jc w:val="center"/>
              <w:textAlignment w:val="baseline"/>
              <w:rPr>
                <w:sz w:val="33"/>
              </w:rPr>
            </w:pPr>
            <w:bookmarkStart w:name="" w:id="10870"/>
            <w:r>
              <w:rPr>
                <w:rFonts w:ascii="黑体" w:hAnsi="黑体" w:cs="黑体" w:eastAsia="黑体"/>
                <w:sz w:val="33"/>
                <w:spacing w:val="0"/>
                <w:color w:val="000000"/>
                <w:b w:val="off"/>
                <w:i w:val="off"/>
              </w:rPr>
              <w:t>5</w:t>
            </w:r>
            <w:bookmarkEnd w:id="10870"/>
          </w:p>
        </w:tc>
        <w:tc>
          <w:tcPr>
            <w:tcW w:w="6120" w:type="dxa"/>
            <w:vAlign w:val="center"/>
          </w:tcPr>
          <w:p>
            <w:pPr>
              <w:pageBreakBefore w:val="off"/>
              <w:tabs/>
              <w:wordWrap w:val="off"/>
              <w:spacing w:before="0" w:after="0" w:line="440" w:lineRule="atLeast"/>
              <w:ind w:left="0" w:right="0" w:firstLine="0" w:hanging="0"/>
              <w:jc w:val="center"/>
              <w:textAlignment w:val="baseline"/>
              <w:rPr>
                <w:sz w:val="33"/>
              </w:rPr>
            </w:pPr>
            <w:bookmarkStart w:name="" w:id="10871"/>
            <w:r>
              <w:rPr>
                <w:rFonts w:ascii="黑体" w:hAnsi="黑体" w:cs="黑体" w:eastAsia="黑体"/>
                <w:sz w:val="33"/>
                <w:spacing w:val="0"/>
                <w:color w:val="000000"/>
                <w:b w:val="off"/>
                <w:i w:val="off"/>
              </w:rPr>
              <w:t>德氏乳杆菌乳亚种</w:t>
            </w:r>
            <w:bookmarkEnd w:id="10871"/>
          </w:p>
        </w:tc>
        <w:tc>
          <w:tcPr>
            <w:tcW w:w="5940" w:type="dxa"/>
            <w:vAlign w:val="center"/>
          </w:tcPr>
          <w:p>
            <w:pPr>
              <w:pageBreakBefore w:val="off"/>
              <w:tabs/>
              <w:wordWrap w:val="off"/>
              <w:spacing w:before="0" w:after="0" w:line="440" w:lineRule="atLeast"/>
              <w:ind w:left="0" w:right="0" w:firstLine="0" w:hanging="0"/>
              <w:jc w:val="center"/>
              <w:textAlignment w:val="baseline"/>
              <w:rPr>
                <w:sz w:val="33"/>
              </w:rPr>
            </w:pPr>
            <w:bookmarkStart w:name="" w:id="10872"/>
            <w:r>
              <w:rPr>
                <w:rFonts w:ascii="黑体" w:hAnsi="黑体" w:cs="黑体" w:eastAsia="黑体"/>
                <w:sz w:val="33"/>
                <w:spacing w:val="0"/>
                <w:color w:val="000000"/>
                <w:b w:val="off"/>
                <w:i w:val="off"/>
              </w:rPr>
              <w:t>Lactobacillus delbrueckii subsp. lactis</w:t>
            </w:r>
            <w:bookmarkEnd w:id="10872"/>
          </w:p>
        </w:tc>
      </w:tr>
      <w:tr>
        <w:trPr>
          <w:trHeight w:hRule="atLeast" w:val="680"/>
        </w:trPr>
        <w:tc>
          <w:tcPr>
            <w:tcW w:w="1720" w:type="dxa"/>
            <w:vAlign w:val="center"/>
          </w:tcPr>
          <w:p>
            <w:pPr>
              <w:pageBreakBefore w:val="off"/>
              <w:tabs/>
              <w:wordWrap w:val="off"/>
              <w:spacing w:before="0" w:after="0" w:line="440" w:lineRule="atLeast"/>
              <w:ind w:left="0" w:right="0" w:firstLine="0" w:hanging="0"/>
              <w:jc w:val="center"/>
              <w:textAlignment w:val="baseline"/>
              <w:rPr>
                <w:sz w:val="33"/>
              </w:rPr>
            </w:pPr>
            <w:bookmarkStart w:name="" w:id="10873"/>
            <w:r>
              <w:rPr>
                <w:rFonts w:ascii="黑体" w:hAnsi="黑体" w:cs="黑体" w:eastAsia="黑体"/>
                <w:sz w:val="33"/>
                <w:spacing w:val="0"/>
                <w:color w:val="000000"/>
                <w:b w:val="off"/>
                <w:i w:val="off"/>
              </w:rPr>
              <w:t>6</w:t>
            </w:r>
            <w:bookmarkEnd w:id="10873"/>
          </w:p>
        </w:tc>
        <w:tc>
          <w:tcPr>
            <w:tcW w:w="6120" w:type="dxa"/>
            <w:vAlign w:val="center"/>
          </w:tcPr>
          <w:p>
            <w:pPr>
              <w:pageBreakBefore w:val="off"/>
              <w:tabs/>
              <w:wordWrap w:val="off"/>
              <w:spacing w:before="0" w:after="0" w:line="440" w:lineRule="atLeast"/>
              <w:ind w:left="0" w:right="0" w:firstLine="0" w:hanging="0"/>
              <w:jc w:val="center"/>
              <w:textAlignment w:val="baseline"/>
              <w:rPr>
                <w:sz w:val="33"/>
              </w:rPr>
            </w:pPr>
            <w:bookmarkStart w:name="" w:id="10874"/>
            <w:r>
              <w:rPr>
                <w:rFonts w:ascii="黑体" w:hAnsi="黑体" w:cs="黑体" w:eastAsia="黑体"/>
                <w:sz w:val="33"/>
                <w:spacing w:val="0"/>
                <w:color w:val="000000"/>
                <w:b w:val="off"/>
                <w:i w:val="off"/>
              </w:rPr>
              <w:t>发酵乳杆菌</w:t>
            </w:r>
            <w:bookmarkEnd w:id="10874"/>
          </w:p>
        </w:tc>
        <w:tc>
          <w:tcPr>
            <w:tcW w:w="5940" w:type="dxa"/>
            <w:vAlign w:val="center"/>
          </w:tcPr>
          <w:p>
            <w:pPr>
              <w:pageBreakBefore w:val="off"/>
              <w:tabs/>
              <w:wordWrap w:val="off"/>
              <w:spacing w:before="0" w:after="0" w:line="440" w:lineRule="atLeast"/>
              <w:ind w:left="0" w:right="0" w:firstLine="0" w:hanging="0"/>
              <w:jc w:val="center"/>
              <w:textAlignment w:val="baseline"/>
              <w:rPr>
                <w:sz w:val="33"/>
              </w:rPr>
            </w:pPr>
            <w:bookmarkStart w:name="" w:id="10875"/>
            <w:r>
              <w:rPr>
                <w:rFonts w:ascii="黑体" w:hAnsi="黑体" w:cs="黑体" w:eastAsia="黑体"/>
                <w:sz w:val="33"/>
                <w:spacing w:val="0"/>
                <w:color w:val="000000"/>
                <w:b w:val="off"/>
                <w:i w:val="off"/>
              </w:rPr>
              <w:t>Lactobacillus fermentium</w:t>
            </w:r>
            <w:bookmarkEnd w:id="10875"/>
          </w:p>
        </w:tc>
      </w:tr>
      <w:tr>
        <w:trPr>
          <w:trHeight w:hRule="atLeast" w:val="740"/>
        </w:trPr>
        <w:tc>
          <w:tcPr>
            <w:tcW w:w="1720" w:type="dxa"/>
            <w:vAlign w:val="center"/>
          </w:tcPr>
          <w:p>
            <w:pPr>
              <w:pageBreakBefore w:val="off"/>
              <w:tabs/>
              <w:wordWrap w:val="off"/>
              <w:spacing w:before="0" w:after="0" w:line="440" w:lineRule="atLeast"/>
              <w:ind w:left="0" w:right="0" w:firstLine="0" w:hanging="0"/>
              <w:jc w:val="center"/>
              <w:textAlignment w:val="baseline"/>
              <w:rPr>
                <w:sz w:val="33"/>
              </w:rPr>
            </w:pPr>
            <w:bookmarkStart w:name="" w:id="10876"/>
            <w:r>
              <w:rPr>
                <w:rFonts w:ascii="黑体" w:hAnsi="黑体" w:cs="黑体" w:eastAsia="黑体"/>
                <w:sz w:val="33"/>
                <w:spacing w:val="0"/>
                <w:color w:val="000000"/>
                <w:b w:val="off"/>
                <w:i w:val="off"/>
              </w:rPr>
              <w:t>7</w:t>
            </w:r>
            <w:bookmarkEnd w:id="10876"/>
          </w:p>
        </w:tc>
        <w:tc>
          <w:tcPr>
            <w:tcW w:w="6120" w:type="dxa"/>
            <w:vAlign w:val="center"/>
          </w:tcPr>
          <w:p>
            <w:pPr>
              <w:pageBreakBefore w:val="off"/>
              <w:tabs/>
              <w:wordWrap w:val="off"/>
              <w:spacing w:before="0" w:after="0" w:line="440" w:lineRule="atLeast"/>
              <w:ind w:left="0" w:right="0" w:firstLine="0" w:hanging="0"/>
              <w:jc w:val="center"/>
              <w:textAlignment w:val="baseline"/>
              <w:rPr>
                <w:sz w:val="33"/>
              </w:rPr>
            </w:pPr>
            <w:bookmarkStart w:name="" w:id="10877"/>
            <w:r>
              <w:rPr>
                <w:rFonts w:ascii="黑体" w:hAnsi="黑体" w:cs="黑体" w:eastAsia="黑体"/>
                <w:sz w:val="33"/>
                <w:spacing w:val="0"/>
                <w:color w:val="000000"/>
                <w:b w:val="off"/>
                <w:i w:val="off"/>
              </w:rPr>
              <w:t>格氏乳杆菌</w:t>
            </w:r>
            <w:bookmarkEnd w:id="10877"/>
          </w:p>
        </w:tc>
        <w:tc>
          <w:tcPr>
            <w:tcW w:w="5940" w:type="dxa"/>
            <w:vAlign w:val="center"/>
          </w:tcPr>
          <w:p>
            <w:pPr>
              <w:pageBreakBefore w:val="off"/>
              <w:tabs/>
              <w:wordWrap w:val="off"/>
              <w:spacing w:before="0" w:after="0" w:line="440" w:lineRule="atLeast"/>
              <w:ind w:left="0" w:right="0" w:firstLine="0" w:hanging="0"/>
              <w:jc w:val="center"/>
              <w:textAlignment w:val="baseline"/>
              <w:rPr>
                <w:sz w:val="33"/>
              </w:rPr>
            </w:pPr>
            <w:bookmarkStart w:name="" w:id="10878"/>
            <w:r>
              <w:rPr>
                <w:rFonts w:ascii="黑体" w:hAnsi="黑体" w:cs="黑体" w:eastAsia="黑体"/>
                <w:sz w:val="33"/>
                <w:spacing w:val="0"/>
                <w:color w:val="000000"/>
                <w:b w:val="off"/>
                <w:i w:val="off"/>
              </w:rPr>
              <w:t>Lactobacillus gasseri</w:t>
            </w:r>
            <w:bookmarkEnd w:id="10878"/>
          </w:p>
        </w:tc>
      </w:tr>
      <w:tr>
        <w:trPr>
          <w:trHeight w:hRule="atLeast" w:val="700"/>
        </w:trPr>
        <w:tc>
          <w:tcPr>
            <w:tcW w:w="1720" w:type="dxa"/>
            <w:vAlign w:val="center"/>
          </w:tcPr>
          <w:p>
            <w:pPr>
              <w:pageBreakBefore w:val="off"/>
              <w:tabs/>
              <w:wordWrap w:val="off"/>
              <w:spacing w:before="0" w:after="0" w:line="440" w:lineRule="atLeast"/>
              <w:ind w:left="0" w:right="0" w:firstLine="0" w:hanging="0"/>
              <w:jc w:val="center"/>
              <w:textAlignment w:val="baseline"/>
              <w:rPr>
                <w:sz w:val="33"/>
              </w:rPr>
            </w:pPr>
            <w:bookmarkStart w:name="" w:id="10879"/>
            <w:r>
              <w:rPr>
                <w:rFonts w:ascii="黑体" w:hAnsi="黑体" w:cs="黑体" w:eastAsia="黑体"/>
                <w:sz w:val="33"/>
                <w:spacing w:val="0"/>
                <w:color w:val="000000"/>
                <w:b w:val="off"/>
                <w:i w:val="off"/>
              </w:rPr>
              <w:t>8</w:t>
            </w:r>
            <w:bookmarkEnd w:id="10879"/>
          </w:p>
        </w:tc>
        <w:tc>
          <w:tcPr>
            <w:tcW w:w="6120" w:type="dxa"/>
            <w:vAlign w:val="center"/>
          </w:tcPr>
          <w:p>
            <w:pPr>
              <w:pageBreakBefore w:val="off"/>
              <w:tabs/>
              <w:wordWrap w:val="off"/>
              <w:spacing w:before="0" w:after="0" w:line="440" w:lineRule="atLeast"/>
              <w:ind w:left="0" w:right="0" w:firstLine="0" w:hanging="0"/>
              <w:jc w:val="center"/>
              <w:textAlignment w:val="baseline"/>
              <w:rPr>
                <w:sz w:val="33"/>
              </w:rPr>
            </w:pPr>
            <w:bookmarkStart w:name="" w:id="10880"/>
            <w:r>
              <w:rPr>
                <w:rFonts w:ascii="黑体" w:hAnsi="黑体" w:cs="黑体" w:eastAsia="黑体"/>
                <w:sz w:val="33"/>
                <w:spacing w:val="0"/>
                <w:color w:val="000000"/>
                <w:b w:val="off"/>
                <w:i w:val="off"/>
              </w:rPr>
              <w:t>瑞士乳杆菌</w:t>
            </w:r>
            <w:bookmarkEnd w:id="10880"/>
          </w:p>
        </w:tc>
        <w:tc>
          <w:tcPr>
            <w:tcW w:w="5940" w:type="dxa"/>
            <w:vAlign w:val="center"/>
          </w:tcPr>
          <w:p>
            <w:pPr>
              <w:pageBreakBefore w:val="off"/>
              <w:tabs/>
              <w:wordWrap w:val="off"/>
              <w:spacing w:before="0" w:after="0" w:line="440" w:lineRule="atLeast"/>
              <w:ind w:left="0" w:right="0" w:firstLine="0" w:hanging="0"/>
              <w:jc w:val="center"/>
              <w:textAlignment w:val="baseline"/>
              <w:rPr>
                <w:sz w:val="33"/>
              </w:rPr>
            </w:pPr>
            <w:bookmarkStart w:name="" w:id="10881"/>
            <w:r>
              <w:rPr>
                <w:rFonts w:ascii="黑体" w:hAnsi="黑体" w:cs="黑体" w:eastAsia="黑体"/>
                <w:sz w:val="33"/>
                <w:spacing w:val="0"/>
                <w:color w:val="000000"/>
                <w:b w:val="off"/>
                <w:i w:val="off"/>
              </w:rPr>
              <w:t>Lactobacillus helveticus</w:t>
            </w:r>
            <w:bookmarkEnd w:id="10881"/>
          </w:p>
        </w:tc>
      </w:tr>
      <w:tr>
        <w:trPr>
          <w:trHeight w:hRule="atLeast" w:val="700"/>
        </w:trPr>
        <w:tc>
          <w:tcPr>
            <w:tcW w:w="1720" w:type="dxa"/>
            <w:vAlign w:val="center"/>
          </w:tcPr>
          <w:p>
            <w:pPr>
              <w:pageBreakBefore w:val="off"/>
              <w:tabs/>
              <w:wordWrap w:val="off"/>
              <w:spacing w:before="0" w:after="0" w:line="440" w:lineRule="atLeast"/>
              <w:ind w:left="0" w:right="0" w:firstLine="0" w:hanging="0"/>
              <w:jc w:val="center"/>
              <w:textAlignment w:val="baseline"/>
              <w:rPr>
                <w:sz w:val="33"/>
              </w:rPr>
            </w:pPr>
            <w:bookmarkStart w:name="" w:id="10882"/>
            <w:r>
              <w:rPr>
                <w:rFonts w:ascii="黑体" w:hAnsi="黑体" w:cs="黑体" w:eastAsia="黑体"/>
                <w:sz w:val="33"/>
                <w:spacing w:val="0"/>
                <w:color w:val="000000"/>
                <w:b w:val="off"/>
                <w:i w:val="off"/>
              </w:rPr>
              <w:t>9</w:t>
            </w:r>
            <w:bookmarkEnd w:id="10882"/>
          </w:p>
        </w:tc>
        <w:tc>
          <w:tcPr>
            <w:tcW w:w="6120" w:type="dxa"/>
            <w:vAlign w:val="center"/>
          </w:tcPr>
          <w:p>
            <w:pPr>
              <w:pageBreakBefore w:val="off"/>
              <w:tabs/>
              <w:wordWrap w:val="off"/>
              <w:spacing w:before="0" w:after="0" w:line="440" w:lineRule="atLeast"/>
              <w:ind w:left="0" w:right="0" w:firstLine="0" w:hanging="0"/>
              <w:jc w:val="center"/>
              <w:textAlignment w:val="baseline"/>
              <w:rPr>
                <w:sz w:val="33"/>
              </w:rPr>
            </w:pPr>
            <w:bookmarkStart w:name="" w:id="10883"/>
            <w:r>
              <w:rPr>
                <w:rFonts w:ascii="黑体" w:hAnsi="黑体" w:cs="黑体" w:eastAsia="黑体"/>
                <w:sz w:val="33"/>
                <w:spacing w:val="0"/>
                <w:color w:val="000000"/>
                <w:b w:val="off"/>
                <w:i w:val="off"/>
              </w:rPr>
              <w:t>约氏乳杆菌</w:t>
            </w:r>
            <w:bookmarkEnd w:id="10883"/>
          </w:p>
        </w:tc>
        <w:tc>
          <w:tcPr>
            <w:tcW w:w="5940" w:type="dxa"/>
            <w:vAlign w:val="center"/>
          </w:tcPr>
          <w:p>
            <w:pPr>
              <w:pageBreakBefore w:val="off"/>
              <w:tabs/>
              <w:wordWrap w:val="off"/>
              <w:spacing w:before="0" w:after="0" w:line="440" w:lineRule="atLeast"/>
              <w:ind w:left="0" w:right="0" w:firstLine="0" w:hanging="0"/>
              <w:jc w:val="center"/>
              <w:textAlignment w:val="baseline"/>
              <w:rPr>
                <w:sz w:val="33"/>
              </w:rPr>
            </w:pPr>
            <w:bookmarkStart w:name="" w:id="10884"/>
            <w:r>
              <w:rPr>
                <w:rFonts w:ascii="黑体" w:hAnsi="黑体" w:cs="黑体" w:eastAsia="黑体"/>
                <w:sz w:val="33"/>
                <w:spacing w:val="0"/>
                <w:color w:val="000000"/>
                <w:b w:val="off"/>
                <w:i w:val="off"/>
              </w:rPr>
              <w:t>Lactobacillus johnsonii</w:t>
            </w:r>
            <w:bookmarkEnd w:id="10884"/>
          </w:p>
        </w:tc>
      </w:tr>
      <w:tr>
        <w:trPr>
          <w:trHeight w:hRule="atLeast" w:val="700"/>
        </w:trPr>
        <w:tc>
          <w:tcPr>
            <w:tcW w:w="1720" w:type="dxa"/>
            <w:vAlign w:val="center"/>
          </w:tcPr>
          <w:p>
            <w:pPr>
              <w:pageBreakBefore w:val="off"/>
              <w:tabs/>
              <w:wordWrap w:val="off"/>
              <w:spacing w:before="0" w:after="0" w:line="440" w:lineRule="atLeast"/>
              <w:ind w:left="0" w:right="0" w:firstLine="0" w:hanging="0"/>
              <w:jc w:val="center"/>
              <w:textAlignment w:val="baseline"/>
              <w:rPr>
                <w:sz w:val="33"/>
              </w:rPr>
            </w:pPr>
            <w:bookmarkStart w:name="" w:id="10885"/>
            <w:r>
              <w:rPr>
                <w:rFonts w:ascii="黑体" w:hAnsi="黑体" w:cs="黑体" w:eastAsia="黑体"/>
                <w:sz w:val="33"/>
                <w:spacing w:val="0"/>
                <w:color w:val="000000"/>
                <w:b w:val="off"/>
                <w:i w:val="off"/>
              </w:rPr>
              <w:t>10</w:t>
            </w:r>
            <w:bookmarkEnd w:id="10885"/>
          </w:p>
        </w:tc>
        <w:tc>
          <w:tcPr>
            <w:tcW w:w="6120" w:type="dxa"/>
            <w:vAlign w:val="center"/>
          </w:tcPr>
          <w:p>
            <w:pPr>
              <w:pageBreakBefore w:val="off"/>
              <w:tabs/>
              <w:wordWrap w:val="off"/>
              <w:spacing w:before="0" w:after="0" w:line="440" w:lineRule="atLeast"/>
              <w:ind w:left="0" w:right="0" w:firstLine="0" w:hanging="0"/>
              <w:jc w:val="center"/>
              <w:textAlignment w:val="baseline"/>
              <w:rPr>
                <w:sz w:val="33"/>
              </w:rPr>
            </w:pPr>
            <w:bookmarkStart w:name="" w:id="10886"/>
            <w:r>
              <w:rPr>
                <w:rFonts w:ascii="黑体" w:hAnsi="黑体" w:cs="黑体" w:eastAsia="黑体"/>
                <w:sz w:val="33"/>
                <w:spacing w:val="0"/>
                <w:color w:val="000000"/>
                <w:b w:val="off"/>
                <w:i w:val="off"/>
              </w:rPr>
              <w:t>副干酪乳杆菌</w:t>
            </w:r>
            <w:bookmarkEnd w:id="10886"/>
          </w:p>
        </w:tc>
        <w:tc>
          <w:tcPr>
            <w:tcW w:w="5940" w:type="dxa"/>
            <w:vAlign w:val="center"/>
          </w:tcPr>
          <w:p>
            <w:pPr>
              <w:pageBreakBefore w:val="off"/>
              <w:tabs/>
              <w:wordWrap w:val="off"/>
              <w:spacing w:before="0" w:after="0" w:line="440" w:lineRule="atLeast"/>
              <w:ind w:left="0" w:right="0" w:firstLine="0" w:hanging="0"/>
              <w:jc w:val="center"/>
              <w:textAlignment w:val="baseline"/>
              <w:rPr>
                <w:sz w:val="33"/>
              </w:rPr>
            </w:pPr>
            <w:bookmarkStart w:name="" w:id="10887"/>
            <w:r>
              <w:rPr>
                <w:rFonts w:ascii="黑体" w:hAnsi="黑体" w:cs="黑体" w:eastAsia="黑体"/>
                <w:sz w:val="33"/>
                <w:spacing w:val="0"/>
                <w:color w:val="000000"/>
                <w:b w:val="off"/>
                <w:i w:val="off"/>
              </w:rPr>
              <w:t>Lactobacillus paracasei</w:t>
            </w:r>
            <w:bookmarkEnd w:id="10887"/>
          </w:p>
        </w:tc>
      </w:tr>
      <w:tr>
        <w:trPr>
          <w:trHeight w:hRule="atLeast" w:val="720"/>
        </w:trPr>
        <w:tc>
          <w:tcPr>
            <w:tcW w:w="1720" w:type="dxa"/>
            <w:vAlign w:val="center"/>
          </w:tcPr>
          <w:p>
            <w:pPr>
              <w:pageBreakBefore w:val="off"/>
              <w:tabs/>
              <w:wordWrap w:val="off"/>
              <w:spacing w:before="0" w:after="0" w:line="440" w:lineRule="atLeast"/>
              <w:ind w:left="0" w:right="0" w:firstLine="0" w:hanging="0"/>
              <w:jc w:val="center"/>
              <w:textAlignment w:val="baseline"/>
              <w:rPr>
                <w:sz w:val="33"/>
              </w:rPr>
            </w:pPr>
            <w:bookmarkStart w:name="" w:id="10888"/>
            <w:r>
              <w:rPr>
                <w:rFonts w:ascii="黑体" w:hAnsi="黑体" w:cs="黑体" w:eastAsia="黑体"/>
                <w:sz w:val="33"/>
                <w:spacing w:val="0"/>
                <w:color w:val="000000"/>
                <w:b w:val="off"/>
                <w:i w:val="off"/>
              </w:rPr>
              <w:t>11</w:t>
            </w:r>
            <w:bookmarkEnd w:id="10888"/>
          </w:p>
        </w:tc>
        <w:tc>
          <w:tcPr>
            <w:tcW w:w="6120" w:type="dxa"/>
            <w:vAlign w:val="center"/>
          </w:tcPr>
          <w:p>
            <w:pPr>
              <w:pageBreakBefore w:val="off"/>
              <w:tabs/>
              <w:wordWrap w:val="off"/>
              <w:spacing w:before="0" w:after="0" w:line="440" w:lineRule="atLeast"/>
              <w:ind w:left="0" w:right="0" w:firstLine="0" w:hanging="0"/>
              <w:jc w:val="center"/>
              <w:textAlignment w:val="baseline"/>
              <w:rPr>
                <w:sz w:val="33"/>
              </w:rPr>
            </w:pPr>
            <w:bookmarkStart w:name="" w:id="10889"/>
            <w:r>
              <w:rPr>
                <w:rFonts w:ascii="黑体" w:hAnsi="黑体" w:cs="黑体" w:eastAsia="黑体"/>
                <w:sz w:val="33"/>
                <w:spacing w:val="0"/>
                <w:color w:val="000000"/>
                <w:b w:val="off"/>
                <w:i w:val="off"/>
              </w:rPr>
              <w:t>植物乳杆菌</w:t>
            </w:r>
            <w:bookmarkEnd w:id="10889"/>
          </w:p>
        </w:tc>
        <w:tc>
          <w:tcPr>
            <w:tcW w:w="5940" w:type="dxa"/>
            <w:vAlign w:val="center"/>
          </w:tcPr>
          <w:p>
            <w:pPr>
              <w:pageBreakBefore w:val="off"/>
              <w:tabs/>
              <w:wordWrap w:val="off"/>
              <w:spacing w:before="0" w:after="0" w:line="440" w:lineRule="atLeast"/>
              <w:ind w:left="0" w:right="0" w:firstLine="0" w:hanging="0"/>
              <w:jc w:val="center"/>
              <w:textAlignment w:val="baseline"/>
              <w:rPr>
                <w:sz w:val="33"/>
              </w:rPr>
            </w:pPr>
            <w:bookmarkStart w:name="" w:id="10890"/>
            <w:r>
              <w:rPr>
                <w:rFonts w:ascii="黑体" w:hAnsi="黑体" w:cs="黑体" w:eastAsia="黑体"/>
                <w:sz w:val="33"/>
                <w:spacing w:val="0"/>
                <w:color w:val="000000"/>
                <w:b w:val="off"/>
                <w:i w:val="off"/>
              </w:rPr>
              <w:t>Lactobacillus plantarum</w:t>
            </w:r>
            <w:bookmarkEnd w:id="10890"/>
          </w:p>
        </w:tc>
      </w:tr>
      <w:tr>
        <w:trPr>
          <w:trHeight w:hRule="atLeast" w:val="720"/>
        </w:trPr>
        <w:tc>
          <w:tcPr>
            <w:tcW w:w="1720" w:type="dxa"/>
            <w:vAlign w:val="center"/>
          </w:tcPr>
          <w:p>
            <w:pPr>
              <w:pageBreakBefore w:val="off"/>
              <w:tabs/>
              <w:wordWrap w:val="off"/>
              <w:spacing w:before="0" w:after="0" w:line="440" w:lineRule="atLeast"/>
              <w:ind w:left="0" w:right="0" w:firstLine="0" w:hanging="0"/>
              <w:jc w:val="center"/>
              <w:textAlignment w:val="baseline"/>
              <w:rPr>
                <w:sz w:val="33"/>
              </w:rPr>
            </w:pPr>
            <w:bookmarkStart w:name="" w:id="10891"/>
            <w:r>
              <w:rPr>
                <w:rFonts w:ascii="黑体" w:hAnsi="黑体" w:cs="黑体" w:eastAsia="黑体"/>
                <w:sz w:val="33"/>
                <w:spacing w:val="0"/>
                <w:color w:val="000000"/>
                <w:b w:val="off"/>
                <w:i w:val="off"/>
              </w:rPr>
              <w:t>12</w:t>
            </w:r>
            <w:bookmarkEnd w:id="10891"/>
          </w:p>
        </w:tc>
        <w:tc>
          <w:tcPr>
            <w:tcW w:w="6120" w:type="dxa"/>
            <w:vAlign w:val="center"/>
          </w:tcPr>
          <w:p>
            <w:pPr>
              <w:pageBreakBefore w:val="off"/>
              <w:tabs/>
              <w:wordWrap w:val="off"/>
              <w:spacing w:before="0" w:after="0" w:line="440" w:lineRule="atLeast"/>
              <w:ind w:left="0" w:right="0" w:firstLine="0" w:hanging="0"/>
              <w:jc w:val="center"/>
              <w:textAlignment w:val="baseline"/>
              <w:rPr>
                <w:sz w:val="33"/>
              </w:rPr>
            </w:pPr>
            <w:bookmarkStart w:name="" w:id="10892"/>
            <w:r>
              <w:rPr>
                <w:rFonts w:ascii="黑体" w:hAnsi="黑体" w:cs="黑体" w:eastAsia="黑体"/>
                <w:sz w:val="33"/>
                <w:spacing w:val="0"/>
                <w:color w:val="000000"/>
                <w:b w:val="off"/>
                <w:i w:val="off"/>
              </w:rPr>
              <w:t>罗伊氏乳杆菌</w:t>
            </w:r>
            <w:bookmarkEnd w:id="10892"/>
          </w:p>
        </w:tc>
        <w:tc>
          <w:tcPr>
            <w:tcW w:w="5940" w:type="dxa"/>
            <w:vAlign w:val="center"/>
          </w:tcPr>
          <w:p>
            <w:pPr>
              <w:pageBreakBefore w:val="off"/>
              <w:tabs/>
              <w:wordWrap w:val="off"/>
              <w:spacing w:before="0" w:after="0" w:line="440" w:lineRule="atLeast"/>
              <w:ind w:left="0" w:right="0" w:firstLine="0" w:hanging="0"/>
              <w:jc w:val="center"/>
              <w:textAlignment w:val="baseline"/>
              <w:rPr>
                <w:sz w:val="33"/>
              </w:rPr>
            </w:pPr>
            <w:bookmarkStart w:name="" w:id="10893"/>
            <w:r>
              <w:rPr>
                <w:rFonts w:ascii="黑体" w:hAnsi="黑体" w:cs="黑体" w:eastAsia="黑体"/>
                <w:sz w:val="33"/>
                <w:spacing w:val="0"/>
                <w:color w:val="000000"/>
                <w:b w:val="off"/>
                <w:i w:val="off"/>
              </w:rPr>
              <w:t>Lactobacillus reuteri</w:t>
            </w:r>
            <w:bookmarkEnd w:id="10893"/>
          </w:p>
        </w:tc>
      </w:tr>
      <w:tr>
        <w:trPr>
          <w:trHeight w:hRule="atLeast" w:val="700"/>
        </w:trPr>
        <w:tc>
          <w:tcPr>
            <w:tcW w:w="1720" w:type="dxa"/>
            <w:vAlign w:val="center"/>
          </w:tcPr>
          <w:p>
            <w:pPr>
              <w:pageBreakBefore w:val="off"/>
              <w:tabs/>
              <w:wordWrap w:val="off"/>
              <w:spacing w:before="0" w:after="0" w:line="440" w:lineRule="atLeast"/>
              <w:ind w:left="0" w:right="0" w:firstLine="0" w:hanging="0"/>
              <w:jc w:val="center"/>
              <w:textAlignment w:val="baseline"/>
              <w:rPr>
                <w:sz w:val="33"/>
              </w:rPr>
            </w:pPr>
            <w:bookmarkStart w:name="" w:id="10894"/>
            <w:r>
              <w:rPr>
                <w:rFonts w:ascii="黑体" w:hAnsi="黑体" w:cs="黑体" w:eastAsia="黑体"/>
                <w:sz w:val="33"/>
                <w:spacing w:val="0"/>
                <w:color w:val="000000"/>
                <w:b w:val="off"/>
                <w:i w:val="off"/>
              </w:rPr>
              <w:t>13</w:t>
            </w:r>
            <w:bookmarkEnd w:id="10894"/>
          </w:p>
        </w:tc>
        <w:tc>
          <w:tcPr>
            <w:tcW w:w="6120" w:type="dxa"/>
            <w:vAlign w:val="center"/>
          </w:tcPr>
          <w:p>
            <w:pPr>
              <w:pageBreakBefore w:val="off"/>
              <w:tabs/>
              <w:wordWrap w:val="off"/>
              <w:spacing w:before="0" w:after="0" w:line="440" w:lineRule="atLeast"/>
              <w:ind w:left="0" w:right="0" w:firstLine="0" w:hanging="0"/>
              <w:jc w:val="center"/>
              <w:textAlignment w:val="baseline"/>
              <w:rPr>
                <w:sz w:val="33"/>
              </w:rPr>
            </w:pPr>
            <w:bookmarkStart w:name="" w:id="10895"/>
            <w:r>
              <w:rPr>
                <w:rFonts w:ascii="黑体" w:hAnsi="黑体" w:cs="黑体" w:eastAsia="黑体"/>
                <w:sz w:val="33"/>
                <w:spacing w:val="0"/>
                <w:color w:val="000000"/>
                <w:b w:val="off"/>
                <w:i w:val="off"/>
              </w:rPr>
              <w:t>鼠李糖乳杆菌</w:t>
            </w:r>
            <w:bookmarkEnd w:id="10895"/>
          </w:p>
        </w:tc>
        <w:tc>
          <w:tcPr>
            <w:tcW w:w="5940" w:type="dxa"/>
            <w:vAlign w:val="center"/>
          </w:tcPr>
          <w:p>
            <w:pPr>
              <w:pageBreakBefore w:val="off"/>
              <w:tabs/>
              <w:wordWrap w:val="off"/>
              <w:spacing w:before="0" w:after="0" w:line="440" w:lineRule="atLeast"/>
              <w:ind w:left="0" w:right="0" w:firstLine="0" w:hanging="0"/>
              <w:jc w:val="center"/>
              <w:textAlignment w:val="baseline"/>
              <w:rPr>
                <w:sz w:val="33"/>
              </w:rPr>
            </w:pPr>
            <w:bookmarkStart w:name="" w:id="10896"/>
            <w:r>
              <w:rPr>
                <w:rFonts w:ascii="黑体" w:hAnsi="黑体" w:cs="黑体" w:eastAsia="黑体"/>
                <w:sz w:val="33"/>
                <w:spacing w:val="0"/>
                <w:color w:val="000000"/>
                <w:b w:val="off"/>
                <w:i w:val="off"/>
              </w:rPr>
              <w:t>Lactobacillus rhamnosus</w:t>
            </w:r>
            <w:bookmarkEnd w:id="10896"/>
          </w:p>
        </w:tc>
      </w:tr>
      <w:tr>
        <w:trPr>
          <w:trHeight w:hRule="atLeast" w:val="720"/>
        </w:trPr>
        <w:tc>
          <w:tcPr>
            <w:tcW w:w="1720" w:type="dxa"/>
            <w:vAlign w:val="center"/>
          </w:tcPr>
          <w:p>
            <w:pPr>
              <w:pageBreakBefore w:val="off"/>
              <w:tabs/>
              <w:wordWrap w:val="off"/>
              <w:spacing w:before="0" w:after="0" w:line="440" w:lineRule="atLeast"/>
              <w:ind w:left="0" w:right="0" w:firstLine="0" w:hanging="0"/>
              <w:jc w:val="center"/>
              <w:textAlignment w:val="baseline"/>
              <w:rPr>
                <w:sz w:val="33"/>
              </w:rPr>
            </w:pPr>
            <w:bookmarkStart w:name="" w:id="10897"/>
            <w:r>
              <w:rPr>
                <w:rFonts w:ascii="黑体" w:hAnsi="黑体" w:cs="黑体" w:eastAsia="黑体"/>
                <w:sz w:val="33"/>
                <w:spacing w:val="0"/>
                <w:color w:val="000000"/>
                <w:b w:val="off"/>
                <w:i w:val="off"/>
              </w:rPr>
              <w:t>14</w:t>
            </w:r>
            <w:bookmarkEnd w:id="10897"/>
          </w:p>
        </w:tc>
        <w:tc>
          <w:tcPr>
            <w:tcW w:w="6120" w:type="dxa"/>
            <w:vAlign w:val="center"/>
          </w:tcPr>
          <w:p>
            <w:pPr>
              <w:pageBreakBefore w:val="off"/>
              <w:tabs/>
              <w:wordWrap w:val="off"/>
              <w:spacing w:before="0" w:after="0" w:line="440" w:lineRule="atLeast"/>
              <w:ind w:left="0" w:right="0" w:firstLine="0" w:hanging="0"/>
              <w:jc w:val="center"/>
              <w:textAlignment w:val="baseline"/>
              <w:rPr>
                <w:sz w:val="33"/>
              </w:rPr>
            </w:pPr>
            <w:bookmarkStart w:name="" w:id="10898"/>
            <w:r>
              <w:rPr>
                <w:rFonts w:ascii="黑体" w:hAnsi="黑体" w:cs="黑体" w:eastAsia="黑体"/>
                <w:sz w:val="33"/>
                <w:spacing w:val="0"/>
                <w:color w:val="000000"/>
                <w:b w:val="off"/>
                <w:i w:val="off"/>
              </w:rPr>
              <w:t>唾液乳杆菌</w:t>
            </w:r>
            <w:bookmarkEnd w:id="10898"/>
          </w:p>
        </w:tc>
        <w:tc>
          <w:tcPr>
            <w:tcW w:w="5940" w:type="dxa"/>
            <w:vAlign w:val="center"/>
          </w:tcPr>
          <w:p>
            <w:pPr>
              <w:pageBreakBefore w:val="off"/>
              <w:tabs/>
              <w:wordWrap w:val="off"/>
              <w:spacing w:before="0" w:after="0" w:line="440" w:lineRule="atLeast"/>
              <w:ind w:left="0" w:right="0" w:firstLine="0" w:hanging="0"/>
              <w:jc w:val="center"/>
              <w:textAlignment w:val="baseline"/>
              <w:rPr>
                <w:sz w:val="33"/>
              </w:rPr>
            </w:pPr>
            <w:bookmarkStart w:name="" w:id="10899"/>
            <w:r>
              <w:rPr>
                <w:rFonts w:ascii="黑体" w:hAnsi="黑体" w:cs="黑体" w:eastAsia="黑体"/>
                <w:sz w:val="33"/>
                <w:spacing w:val="0"/>
                <w:color w:val="000000"/>
                <w:b w:val="off"/>
                <w:i w:val="off"/>
              </w:rPr>
              <w:t>Lactobacillus salivarius</w:t>
            </w:r>
            <w:bookmarkEnd w:id="10899"/>
          </w:p>
        </w:tc>
      </w:tr>
      <w:tr>
        <w:trPr>
          <w:trHeight w:hRule="atLeast" w:val="680"/>
        </w:trPr>
        <w:tc>
          <w:tcPr>
            <w:tcW w:w="1720" w:type="dxa"/>
            <w:vAlign w:val="center"/>
          </w:tcPr>
          <w:p>
            <w:pPr>
              <w:pageBreakBefore w:val="off"/>
              <w:tabs/>
              <w:wordWrap w:val="off"/>
              <w:spacing w:before="0" w:after="0" w:line="440" w:lineRule="atLeast"/>
              <w:ind w:left="0" w:right="0" w:firstLine="0" w:hanging="0"/>
              <w:jc w:val="center"/>
              <w:textAlignment w:val="baseline"/>
              <w:rPr>
                <w:sz w:val="33"/>
              </w:rPr>
            </w:pPr>
            <w:bookmarkStart w:name="" w:id="10900"/>
            <w:r>
              <w:rPr>
                <w:rFonts w:ascii="黑体" w:hAnsi="黑体" w:cs="黑体" w:eastAsia="黑体"/>
                <w:sz w:val="33"/>
                <w:spacing w:val="0"/>
                <w:color w:val="000000"/>
                <w:b w:val="off"/>
                <w:i w:val="off"/>
              </w:rPr>
              <w:t>15</w:t>
            </w:r>
            <w:bookmarkEnd w:id="10900"/>
          </w:p>
        </w:tc>
        <w:tc>
          <w:tcPr>
            <w:tcW w:w="6120" w:type="dxa"/>
            <w:vAlign w:val="center"/>
          </w:tcPr>
          <w:p>
            <w:pPr>
              <w:pageBreakBefore w:val="off"/>
              <w:tabs/>
              <w:wordWrap w:val="off"/>
              <w:spacing w:before="0" w:after="0" w:line="440" w:lineRule="atLeast"/>
              <w:ind w:left="0" w:right="0" w:firstLine="0" w:hanging="0"/>
              <w:jc w:val="center"/>
              <w:textAlignment w:val="baseline"/>
              <w:rPr>
                <w:sz w:val="33"/>
              </w:rPr>
            </w:pPr>
            <w:bookmarkStart w:name="" w:id="10901"/>
            <w:r>
              <w:rPr>
                <w:rFonts w:ascii="黑体" w:hAnsi="黑体" w:cs="黑体" w:eastAsia="黑体"/>
                <w:sz w:val="33"/>
                <w:spacing w:val="0"/>
                <w:color w:val="000000"/>
                <w:b w:val="off"/>
                <w:i w:val="off"/>
              </w:rPr>
              <w:t>清酒乳杆菌</w:t>
            </w:r>
            <w:bookmarkEnd w:id="10901"/>
          </w:p>
        </w:tc>
        <w:tc>
          <w:tcPr>
            <w:tcW w:w="5940" w:type="dxa"/>
            <w:vAlign w:val="center"/>
          </w:tcPr>
          <w:p>
            <w:pPr>
              <w:pageBreakBefore w:val="off"/>
              <w:tabs/>
              <w:wordWrap w:val="off"/>
              <w:spacing w:before="0" w:after="0" w:line="440" w:lineRule="atLeast"/>
              <w:ind w:left="0" w:right="0" w:firstLine="0" w:hanging="0"/>
              <w:jc w:val="center"/>
              <w:textAlignment w:val="baseline"/>
              <w:rPr>
                <w:sz w:val="33"/>
              </w:rPr>
            </w:pPr>
            <w:bookmarkStart w:name="" w:id="10902"/>
            <w:r>
              <w:rPr>
                <w:rFonts w:ascii="黑体" w:hAnsi="黑体" w:cs="黑体" w:eastAsia="黑体"/>
                <w:sz w:val="33"/>
                <w:spacing w:val="0"/>
                <w:color w:val="000000"/>
                <w:b w:val="off"/>
                <w:i w:val="off"/>
              </w:rPr>
              <w:t>Lactobacillus sakei</w:t>
            </w:r>
            <w:bookmarkEnd w:id="10902"/>
          </w:p>
        </w:tc>
      </w:tr>
    </w:tbl>
    <w:p>
      <w:pPr>
        <w:pageBreakBefore w:val="off"/>
        <w:tabs/>
        <w:wordWrap w:val="off"/>
        <w:spacing w:before="0" w:after="0" w:line="420" w:lineRule="exact"/>
        <w:ind w:left="0" w:right="0"/>
        <w:jc w:val="left"/>
        <w:textAlignment w:val="baseline"/>
        <w:rPr>
          <w:sz w:val="35"/>
        </w:rPr>
      </w:pPr>
      <w:bookmarkStart w:name="" w:id="10903"/>
      <w:r>
        <w:rPr>
          <w:rFonts w:ascii="宋体" w:hAnsi="宋体" w:cs="宋体" w:eastAsia="宋体"/>
          <w:sz w:val="35"/>
          <w:spacing w:val="0"/>
          <w:color w:val="000000"/>
          <w:b w:val="off"/>
          <w:i w:val="off"/>
        </w:rPr>
        <w:t/>
      </w:r>
      <w:bookmarkEnd w:id="10903"/>
    </w:p>
    <w:p>
      <w:pPr>
        <w:pageBreakBefore w:val="off"/>
        <w:tabs/>
        <w:wordWrap w:val="off"/>
        <w:spacing w:before="0" w:after="0" w:line="420" w:lineRule="exact"/>
        <w:ind w:left="0" w:right="0"/>
        <w:jc w:val="left"/>
        <w:textAlignment w:val="baseline"/>
        <w:rPr>
          <w:sz w:val="35"/>
        </w:rPr>
      </w:pPr>
      <w:bookmarkStart w:name="" w:id="10904"/>
      <w:r>
        <w:rPr>
          <w:rFonts w:ascii="宋体" w:hAnsi="宋体" w:cs="宋体" w:eastAsia="宋体"/>
          <w:sz w:val="35"/>
          <w:spacing w:val="0"/>
          <w:color w:val="000000"/>
          <w:b w:val="off"/>
          <w:i w:val="off"/>
        </w:rPr>
        <w:t/>
      </w:r>
      <w:bookmarkEnd w:id="10904"/>
    </w:p>
    <w:p>
      <w:pPr>
        <w:pageBreakBefore w:val="off"/>
        <w:tabs/>
        <w:wordWrap w:val="off"/>
        <w:spacing w:before="0" w:after="0" w:line="420" w:lineRule="exact"/>
        <w:ind w:left="0" w:right="0"/>
        <w:jc w:val="left"/>
        <w:textAlignment w:val="baseline"/>
        <w:rPr>
          <w:sz w:val="35"/>
        </w:rPr>
      </w:pPr>
      <w:bookmarkStart w:name="" w:id="10905"/>
      <w:r>
        <w:rPr>
          <w:rFonts w:ascii="宋体" w:hAnsi="宋体" w:cs="宋体" w:eastAsia="宋体"/>
          <w:sz w:val="35"/>
          <w:spacing w:val="0"/>
          <w:color w:val="000000"/>
          <w:b w:val="off"/>
          <w:i w:val="off"/>
        </w:rPr>
        <w:t/>
      </w:r>
      <w:bookmarkEnd w:id="10905"/>
    </w:p>
    <w:p>
      <w:pPr>
        <w:pageBreakBefore w:val="off"/>
        <w:tabs/>
        <w:wordWrap w:val="off"/>
        <w:spacing w:before="0" w:after="0" w:line="480" w:lineRule="atLeast"/>
        <w:ind w:left="60" w:right="0"/>
        <w:jc w:val="both"/>
        <w:textAlignment w:val="baseline"/>
        <w:rPr>
          <w:sz w:val="35"/>
        </w:rPr>
      </w:pPr>
      <w:bookmarkStart w:name="" w:id="10906"/>
      <w:r>
        <w:rPr>
          <w:rFonts w:ascii="黑体" w:hAnsi="黑体" w:cs="黑体" w:eastAsia="黑体"/>
          <w:sz w:val="35"/>
          <w:spacing w:val="0"/>
          <w:color w:val="92acd0"/>
          <w:b w:val="off"/>
          <w:i w:val="off"/>
        </w:rPr>
        <w:t>452</w:t>
      </w:r>
      <w:bookmarkEnd w:id="10906"/>
    </w:p>
    <w:p>
      <w:r>
        <w:t/>
      </w:r>
    </w:p>
    <w:p>
      <w:pPr>
        <w:sectPr>
          <w:footerReference r:id="rId967"/>
          <w:headerReference r:id="rId968" w:type="default"/>
          <w:type w:val="nextPage"/>
          <w:pgSz w:w="17340" w:h="25540"/>
          <w:pgMar w:left="1700" w:top="1080" w:right="1700" w:bottom="1080" w:header="780" w:footer="780"/>
          <w:cols w:num="1"/>
        </w:sectPr>
      </w:pPr>
    </w:p>
    <w:p>
      <w:pPr>
        <w:pageBreakBefore w:val="off"/>
        <w:tabs/>
        <w:wordWrap w:val="off"/>
        <w:spacing w:before="0" w:after="0" w:line="520" w:lineRule="atLeast"/>
        <w:ind w:left="0" w:right="160"/>
        <w:jc w:val="right"/>
        <w:textAlignment w:val="baseline"/>
        <w:rPr>
          <w:sz w:val="31"/>
        </w:rPr>
      </w:pPr>
      <w:bookmarkStart w:name="" w:id="10907"/>
      <w:r>
        <w:rPr>
          <w:rFonts w:ascii="黑体" w:hAnsi="黑体" w:cs="黑体" w:eastAsia="黑体"/>
          <w:sz w:val="31"/>
          <w:spacing w:val="0"/>
          <w:color w:val="000000"/>
          <w:b w:val="off"/>
          <w:i w:val="off"/>
        </w:rPr>
        <w:t>第八章 从容应对生活“困局”</w:t>
      </w:r>
      <w:bookmarkEnd w:id="10907"/>
    </w:p>
    <w:p>
      <w:pPr>
        <w:pageBreakBefore w:val="off"/>
        <w:tabs/>
        <w:wordWrap w:val="off"/>
        <w:spacing w:before="0" w:after="0" w:line="520" w:lineRule="exact"/>
        <w:ind w:left="0" w:right="0"/>
        <w:jc w:val="right"/>
        <w:textAlignment w:val="baseline"/>
        <w:rPr>
          <w:sz w:val="31"/>
        </w:rPr>
      </w:pPr>
      <w:bookmarkStart w:name="" w:id="10908"/>
      <w:r>
        <w:rPr>
          <w:rFonts w:ascii="宋体" w:hAnsi="宋体" w:cs="宋体" w:eastAsia="宋体"/>
          <w:sz w:val="31"/>
          <w:spacing w:val="0"/>
          <w:color w:val="000000"/>
          <w:b w:val="off"/>
          <w:i w:val="off"/>
        </w:rPr>
        <w:t/>
      </w:r>
      <w:bookmarkEnd w:id="10908"/>
    </w:p>
    <w:p>
      <w:pPr>
        <w:pageBreakBefore w:val="off"/>
        <w:tabs/>
        <w:wordWrap w:val="off"/>
        <w:spacing w:before="0" w:after="0" w:line="520" w:lineRule="exact"/>
        <w:ind w:left="0" w:right="0"/>
        <w:jc w:val="right"/>
        <w:textAlignment w:val="baseline"/>
        <w:rPr>
          <w:sz w:val="31"/>
        </w:rPr>
      </w:pPr>
      <w:bookmarkStart w:name="" w:id="10909"/>
      <w:r>
        <w:rPr>
          <w:rFonts w:ascii="宋体" w:hAnsi="宋体" w:cs="宋体" w:eastAsia="宋体"/>
          <w:sz w:val="31"/>
          <w:spacing w:val="0"/>
          <w:color w:val="000000"/>
          <w:b w:val="off"/>
          <w:i w:val="off"/>
        </w:rPr>
        <w:t/>
      </w:r>
      <w:bookmarkEnd w:id="10909"/>
    </w:p>
    <w:p>
      <w:pPr>
        <w:pageBreakBefore w:val="off"/>
        <w:tabs/>
        <w:wordWrap w:val="off"/>
        <w:spacing w:before="0" w:after="0" w:line="520" w:lineRule="exact"/>
        <w:ind w:left="0" w:right="0"/>
        <w:jc w:val="right"/>
        <w:textAlignment w:val="baseline"/>
        <w:rPr>
          <w:sz w:val="31"/>
        </w:rPr>
      </w:pPr>
      <w:bookmarkStart w:name="" w:id="10910"/>
      <w:r>
        <w:rPr>
          <w:rFonts w:ascii="宋体" w:hAnsi="宋体" w:cs="宋体" w:eastAsia="宋体"/>
          <w:sz w:val="31"/>
          <w:spacing w:val="0"/>
          <w:color w:val="000000"/>
          <w:b w:val="off"/>
          <w:i w:val="off"/>
        </w:rPr>
        <w:t/>
      </w:r>
      <w:bookmarkEnd w:id="10910"/>
    </w:p>
    <w:p>
      <w:pPr>
        <w:pageBreakBefore w:val="off"/>
        <w:tabs/>
        <w:wordWrap w:val="off"/>
        <w:spacing w:before="0" w:after="0" w:line="560" w:lineRule="atLeast"/>
        <w:ind w:left="0" w:right="0"/>
        <w:jc w:val="right"/>
        <w:textAlignment w:val="baseline"/>
        <w:rPr>
          <w:sz w:val="41"/>
        </w:rPr>
      </w:pPr>
      <w:bookmarkStart w:name="" w:id="10911"/>
      <w:r>
        <w:rPr>
          <w:rFonts w:ascii="黑体" w:hAnsi="黑体" w:cs="黑体" w:eastAsia="黑体"/>
          <w:sz w:val="41"/>
          <w:spacing w:val="0"/>
          <w:color w:val="000000"/>
          <w:b w:val="off"/>
          <w:i w:val="off"/>
        </w:rPr>
        <w:t>续表</w:t>
      </w:r>
      <w:bookmarkEnd w:id="10911"/>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660"/>
        <w:gridCol w:w="6000"/>
        <w:gridCol w:w="5920"/>
      </w:tblGrid>
      <w:tr>
        <w:trPr>
          <w:trHeight w:hRule="atLeast" w:val="700"/>
        </w:trPr>
        <w:tc>
          <w:tcPr>
            <w:tcW w:w="13580" w:type="dxa"/>
            <w:gridSpan w:val="3"/>
            <w:shd w:color="auto" w:val="clear" w:fill="EEEEEE"/>
            <w:vAlign w:val="center"/>
          </w:tcPr>
          <w:p>
            <w:pPr>
              <w:pageBreakBefore w:val="off"/>
              <w:tabs>
                <w:tab w:pos="4320" w:val="left" w:leader="none"/>
                <w:tab w:pos="10300" w:val="left" w:leader="none"/>
              </w:tabs>
              <w:wordWrap w:val="off"/>
              <w:spacing w:before="0" w:after="0" w:line="440" w:lineRule="atLeast"/>
              <w:ind w:left="0" w:right="0" w:firstLine="0" w:hanging="0"/>
              <w:jc w:val="both"/>
              <w:textAlignment w:val="baseline"/>
              <w:rPr>
                <w:sz w:val="33"/>
              </w:rPr>
            </w:pPr>
            <w:bookmarkStart w:name="" w:id="10912"/>
            <w:r>
              <w:rPr>
                <w:rFonts w:ascii="黑体" w:hAnsi="黑体" w:cs="黑体" w:eastAsia="黑体"/>
                <w:sz w:val="33"/>
                <w:spacing w:val="0"/>
                <w:color w:val="8593c1"/>
                <w:b w:val="on"/>
                <w:i w:val="off"/>
              </w:rPr>
              <w:t>序号</w:t>
            </w:r>
            <w:r>
              <w:t xml:space="preserve">	</w:t>
            </w:r>
            <w:r>
              <w:rPr>
                <w:rFonts w:ascii="黑体" w:hAnsi="黑体" w:cs="黑体" w:eastAsia="黑体"/>
                <w:sz w:val="33"/>
                <w:spacing w:val="0"/>
                <w:color w:val="8593c1"/>
                <w:b w:val="on"/>
                <w:i w:val="off"/>
              </w:rPr>
              <w:t>名称</w:t>
            </w:r>
            <w:r>
              <w:t xml:space="preserve">	</w:t>
            </w:r>
            <w:r>
              <w:rPr>
                <w:rFonts w:ascii="黑体" w:hAnsi="黑体" w:cs="黑体" w:eastAsia="黑体"/>
                <w:sz w:val="33"/>
                <w:spacing w:val="0"/>
                <w:color w:val="8593c1"/>
                <w:b w:val="on"/>
                <w:i w:val="off"/>
              </w:rPr>
              <w:t>英文</w:t>
            </w:r>
            <w:bookmarkEnd w:id="10912"/>
          </w:p>
        </w:tc>
      </w:tr>
      <w:tr>
        <w:trPr>
          <w:trHeight w:hRule="atLeast" w:val="760"/>
        </w:trPr>
        <w:tc>
          <w:tcPr>
            <w:tcW w:w="1660" w:type="dxa"/>
            <w:vAlign w:val="center"/>
          </w:tcPr>
          <w:p>
            <w:pPr>
              <w:pageBreakBefore w:val="off"/>
              <w:tabs/>
              <w:wordWrap w:val="off"/>
              <w:spacing w:before="0" w:after="0" w:line="440" w:lineRule="atLeast"/>
              <w:ind w:left="0" w:right="0" w:firstLine="0" w:hanging="0"/>
              <w:jc w:val="center"/>
              <w:textAlignment w:val="baseline"/>
              <w:rPr>
                <w:sz w:val="33"/>
              </w:rPr>
            </w:pPr>
            <w:bookmarkStart w:name="" w:id="10913"/>
            <w:r>
              <w:rPr>
                <w:rFonts w:ascii="黑体" w:hAnsi="黑体" w:cs="黑体" w:eastAsia="黑体"/>
                <w:sz w:val="33"/>
                <w:spacing w:val="0"/>
                <w:color w:val="000000"/>
                <w:b w:val="off"/>
                <w:i w:val="off"/>
              </w:rPr>
              <w:t>16</w:t>
            </w:r>
            <w:bookmarkEnd w:id="10913"/>
          </w:p>
        </w:tc>
        <w:tc>
          <w:tcPr>
            <w:tcW w:w="6000" w:type="dxa"/>
            <w:vAlign w:val="center"/>
          </w:tcPr>
          <w:p>
            <w:pPr>
              <w:pageBreakBefore w:val="off"/>
              <w:tabs/>
              <w:wordWrap w:val="off"/>
              <w:spacing w:before="0" w:after="0" w:line="440" w:lineRule="atLeast"/>
              <w:ind w:left="0" w:right="0" w:firstLine="0" w:hanging="0"/>
              <w:jc w:val="center"/>
              <w:textAlignment w:val="baseline"/>
              <w:rPr>
                <w:sz w:val="33"/>
              </w:rPr>
            </w:pPr>
            <w:bookmarkStart w:name="" w:id="10914"/>
            <w:r>
              <w:rPr>
                <w:rFonts w:ascii="黑体" w:hAnsi="黑体" w:cs="黑体" w:eastAsia="黑体"/>
                <w:sz w:val="33"/>
                <w:spacing w:val="0"/>
                <w:color w:val="000000"/>
                <w:b w:val="off"/>
                <w:i w:val="off"/>
              </w:rPr>
              <w:t>弯曲乳杆菌</w:t>
            </w:r>
            <w:bookmarkEnd w:id="10914"/>
          </w:p>
        </w:tc>
        <w:tc>
          <w:tcPr>
            <w:tcW w:w="5920" w:type="dxa"/>
            <w:vAlign w:val="center"/>
          </w:tcPr>
          <w:p>
            <w:pPr>
              <w:pageBreakBefore w:val="off"/>
              <w:tabs/>
              <w:wordWrap w:val="off"/>
              <w:spacing w:before="0" w:after="0" w:line="440" w:lineRule="atLeast"/>
              <w:ind w:left="0" w:right="0" w:firstLine="0" w:hanging="0"/>
              <w:jc w:val="center"/>
              <w:textAlignment w:val="baseline"/>
              <w:rPr>
                <w:sz w:val="33"/>
              </w:rPr>
            </w:pPr>
            <w:bookmarkStart w:name="" w:id="10915"/>
            <w:r>
              <w:rPr>
                <w:rFonts w:ascii="黑体" w:hAnsi="黑体" w:cs="黑体" w:eastAsia="黑体"/>
                <w:sz w:val="33"/>
                <w:spacing w:val="0"/>
                <w:color w:val="000000"/>
                <w:b w:val="off"/>
                <w:i w:val="off"/>
              </w:rPr>
              <w:t>Lactobacillus curvatus</w:t>
            </w:r>
            <w:bookmarkEnd w:id="10915"/>
          </w:p>
        </w:tc>
      </w:tr>
      <w:tr>
        <w:trPr>
          <w:trHeight w:hRule="atLeast" w:val="700"/>
        </w:trPr>
        <w:tc>
          <w:tcPr>
            <w:tcW w:w="1660" w:type="dxa"/>
            <w:vAlign w:val="center"/>
          </w:tcPr>
          <w:p>
            <w:pPr>
              <w:pageBreakBefore w:val="off"/>
              <w:tabs/>
              <w:wordWrap w:val="off"/>
              <w:spacing w:before="0" w:after="0" w:line="440" w:lineRule="atLeast"/>
              <w:ind w:left="0" w:right="0" w:firstLine="0" w:hanging="0"/>
              <w:jc w:val="center"/>
              <w:textAlignment w:val="baseline"/>
              <w:rPr>
                <w:sz w:val="33"/>
              </w:rPr>
            </w:pPr>
            <w:bookmarkStart w:name="" w:id="10916"/>
            <w:r>
              <w:rPr>
                <w:rFonts w:ascii="黑体" w:hAnsi="黑体" w:cs="黑体" w:eastAsia="黑体"/>
                <w:sz w:val="33"/>
                <w:spacing w:val="0"/>
                <w:color w:val="68748f"/>
                <w:b w:val="on"/>
                <w:i w:val="off"/>
              </w:rPr>
              <w:t>第三类</w:t>
            </w:r>
            <w:bookmarkEnd w:id="10916"/>
          </w:p>
        </w:tc>
        <w:tc>
          <w:tcPr>
            <w:tcW w:w="6000" w:type="dxa"/>
            <w:vAlign w:val="center"/>
          </w:tcPr>
          <w:p>
            <w:pPr>
              <w:pageBreakBefore w:val="off"/>
              <w:tabs/>
              <w:wordWrap w:val="off"/>
              <w:spacing w:before="0" w:after="0" w:line="440" w:lineRule="atLeast"/>
              <w:ind w:left="0" w:right="0" w:firstLine="0" w:hanging="0"/>
              <w:jc w:val="center"/>
              <w:textAlignment w:val="baseline"/>
              <w:rPr>
                <w:sz w:val="33"/>
              </w:rPr>
            </w:pPr>
            <w:bookmarkStart w:name="" w:id="10917"/>
            <w:r>
              <w:rPr>
                <w:rFonts w:ascii="黑体" w:hAnsi="黑体" w:cs="黑体" w:eastAsia="黑体"/>
                <w:sz w:val="33"/>
                <w:spacing w:val="0"/>
                <w:color w:val="68748f"/>
                <w:b w:val="on"/>
                <w:i w:val="off"/>
              </w:rPr>
              <w:t>链球菌属</w:t>
            </w:r>
            <w:bookmarkEnd w:id="10917"/>
          </w:p>
        </w:tc>
        <w:tc>
          <w:tcPr>
            <w:tcW w:w="5920" w:type="dxa"/>
            <w:vAlign w:val="center"/>
          </w:tcPr>
          <w:p>
            <w:pPr>
              <w:pageBreakBefore w:val="off"/>
              <w:tabs/>
              <w:wordWrap w:val="off"/>
              <w:spacing w:before="0" w:after="0" w:line="440" w:lineRule="atLeast"/>
              <w:ind w:left="0" w:right="0" w:firstLine="0" w:hanging="0"/>
              <w:jc w:val="center"/>
              <w:textAlignment w:val="baseline"/>
              <w:rPr>
                <w:sz w:val="33"/>
              </w:rPr>
            </w:pPr>
            <w:bookmarkStart w:name="" w:id="10918"/>
            <w:r>
              <w:rPr>
                <w:rFonts w:ascii="黑体" w:hAnsi="黑体" w:cs="黑体" w:eastAsia="黑体"/>
                <w:sz w:val="33"/>
                <w:spacing w:val="0"/>
                <w:color w:val="68748f"/>
                <w:b w:val="off"/>
                <w:i w:val="off"/>
              </w:rPr>
              <w:t>Streptococcus</w:t>
            </w:r>
            <w:bookmarkEnd w:id="10918"/>
          </w:p>
        </w:tc>
      </w:tr>
      <w:tr>
        <w:trPr>
          <w:trHeight w:hRule="atLeast" w:val="720"/>
        </w:trPr>
        <w:tc>
          <w:tcPr>
            <w:tcW w:w="1660" w:type="dxa"/>
            <w:vAlign w:val="center"/>
          </w:tcPr>
          <w:p>
            <w:pPr>
              <w:pageBreakBefore w:val="off"/>
              <w:tabs/>
              <w:wordWrap w:val="off"/>
              <w:spacing w:before="0" w:after="0" w:line="440" w:lineRule="atLeast"/>
              <w:ind w:left="0" w:right="0" w:firstLine="0" w:hanging="0"/>
              <w:jc w:val="center"/>
              <w:textAlignment w:val="baseline"/>
              <w:rPr>
                <w:sz w:val="33"/>
              </w:rPr>
            </w:pPr>
            <w:bookmarkStart w:name="" w:id="10919"/>
            <w:r>
              <w:rPr>
                <w:rFonts w:ascii="黑体" w:hAnsi="黑体" w:cs="黑体" w:eastAsia="黑体"/>
                <w:sz w:val="33"/>
                <w:spacing w:val="0"/>
                <w:color w:val="000000"/>
                <w:b w:val="off"/>
                <w:i w:val="off"/>
              </w:rPr>
              <w:t>1</w:t>
            </w:r>
            <w:bookmarkEnd w:id="10919"/>
          </w:p>
        </w:tc>
        <w:tc>
          <w:tcPr>
            <w:tcW w:w="6000" w:type="dxa"/>
            <w:vAlign w:val="center"/>
          </w:tcPr>
          <w:p>
            <w:pPr>
              <w:pageBreakBefore w:val="off"/>
              <w:tabs/>
              <w:wordWrap w:val="off"/>
              <w:spacing w:before="0" w:after="0" w:line="440" w:lineRule="atLeast"/>
              <w:ind w:left="0" w:right="0" w:firstLine="0" w:hanging="0"/>
              <w:jc w:val="center"/>
              <w:textAlignment w:val="baseline"/>
              <w:rPr>
                <w:sz w:val="33"/>
              </w:rPr>
            </w:pPr>
            <w:bookmarkStart w:name="" w:id="10920"/>
            <w:r>
              <w:rPr>
                <w:rFonts w:ascii="黑体" w:hAnsi="黑体" w:cs="黑体" w:eastAsia="黑体"/>
                <w:sz w:val="33"/>
                <w:spacing w:val="0"/>
                <w:color w:val="000000"/>
                <w:b w:val="off"/>
                <w:i w:val="off"/>
              </w:rPr>
              <w:t>嗜热链球菌</w:t>
            </w:r>
            <w:bookmarkEnd w:id="10920"/>
          </w:p>
        </w:tc>
        <w:tc>
          <w:tcPr>
            <w:tcW w:w="5920" w:type="dxa"/>
            <w:vAlign w:val="center"/>
          </w:tcPr>
          <w:p>
            <w:pPr>
              <w:pageBreakBefore w:val="off"/>
              <w:tabs/>
              <w:wordWrap w:val="off"/>
              <w:spacing w:before="0" w:after="0" w:line="440" w:lineRule="atLeast"/>
              <w:ind w:left="0" w:right="0" w:firstLine="0" w:hanging="0"/>
              <w:jc w:val="center"/>
              <w:textAlignment w:val="baseline"/>
              <w:rPr>
                <w:sz w:val="33"/>
              </w:rPr>
            </w:pPr>
            <w:bookmarkStart w:name="" w:id="10921"/>
            <w:r>
              <w:rPr>
                <w:rFonts w:ascii="黑体" w:hAnsi="黑体" w:cs="黑体" w:eastAsia="黑体"/>
                <w:sz w:val="33"/>
                <w:spacing w:val="0"/>
                <w:color w:val="000000"/>
                <w:b w:val="off"/>
                <w:i w:val="off"/>
              </w:rPr>
              <w:t>Streptococcus thermophilus</w:t>
            </w:r>
            <w:bookmarkEnd w:id="10921"/>
          </w:p>
        </w:tc>
      </w:tr>
      <w:tr>
        <w:trPr>
          <w:trHeight w:hRule="atLeast" w:val="680"/>
        </w:trPr>
        <w:tc>
          <w:tcPr>
            <w:tcW w:w="1660" w:type="dxa"/>
            <w:vAlign w:val="center"/>
          </w:tcPr>
          <w:p>
            <w:pPr>
              <w:pageBreakBefore w:val="off"/>
              <w:tabs/>
              <w:wordWrap w:val="off"/>
              <w:spacing w:before="0" w:after="0" w:line="440" w:lineRule="atLeast"/>
              <w:ind w:left="0" w:right="0" w:firstLine="0" w:hanging="0"/>
              <w:jc w:val="center"/>
              <w:textAlignment w:val="baseline"/>
              <w:rPr>
                <w:sz w:val="33"/>
              </w:rPr>
            </w:pPr>
            <w:bookmarkStart w:name="" w:id="10922"/>
            <w:r>
              <w:rPr>
                <w:rFonts w:ascii="黑体" w:hAnsi="黑体" w:cs="黑体" w:eastAsia="黑体"/>
                <w:sz w:val="33"/>
                <w:spacing w:val="0"/>
                <w:color w:val="68748f"/>
                <w:b w:val="on"/>
                <w:i w:val="off"/>
              </w:rPr>
              <w:t>第四类</w:t>
            </w:r>
            <w:bookmarkEnd w:id="10922"/>
          </w:p>
        </w:tc>
        <w:tc>
          <w:tcPr>
            <w:tcW w:w="6000" w:type="dxa"/>
            <w:vAlign w:val="center"/>
          </w:tcPr>
          <w:p>
            <w:pPr>
              <w:pageBreakBefore w:val="off"/>
              <w:tabs/>
              <w:wordWrap w:val="off"/>
              <w:spacing w:before="0" w:after="0" w:line="440" w:lineRule="atLeast"/>
              <w:ind w:left="0" w:right="0" w:firstLine="0" w:hanging="0"/>
              <w:jc w:val="center"/>
              <w:textAlignment w:val="baseline"/>
              <w:rPr>
                <w:sz w:val="33"/>
              </w:rPr>
            </w:pPr>
            <w:bookmarkStart w:name="" w:id="10923"/>
            <w:r>
              <w:rPr>
                <w:rFonts w:ascii="黑体" w:hAnsi="黑体" w:cs="黑体" w:eastAsia="黑体"/>
                <w:sz w:val="33"/>
                <w:spacing w:val="0"/>
                <w:color w:val="68748f"/>
                <w:b w:val="on"/>
                <w:i w:val="off"/>
              </w:rPr>
              <w:t>乳球菌属</w:t>
            </w:r>
            <w:bookmarkEnd w:id="10923"/>
          </w:p>
        </w:tc>
        <w:tc>
          <w:tcPr>
            <w:tcW w:w="5920" w:type="dxa"/>
            <w:vAlign w:val="center"/>
          </w:tcPr>
          <w:p>
            <w:pPr>
              <w:pageBreakBefore w:val="off"/>
              <w:tabs/>
              <w:wordWrap w:val="off"/>
              <w:spacing w:before="0" w:after="0" w:line="440" w:lineRule="atLeast"/>
              <w:ind w:left="0" w:right="0" w:firstLine="0" w:hanging="0"/>
              <w:jc w:val="center"/>
              <w:textAlignment w:val="baseline"/>
              <w:rPr>
                <w:sz w:val="33"/>
              </w:rPr>
            </w:pPr>
            <w:bookmarkStart w:name="" w:id="10924"/>
            <w:r>
              <w:rPr>
                <w:rFonts w:ascii="黑体" w:hAnsi="黑体" w:cs="黑体" w:eastAsia="黑体"/>
                <w:sz w:val="33"/>
                <w:spacing w:val="0"/>
                <w:color w:val="68748f"/>
                <w:b w:val="off"/>
                <w:i w:val="off"/>
              </w:rPr>
              <w:t>Lactococcus</w:t>
            </w:r>
            <w:bookmarkEnd w:id="10924"/>
          </w:p>
        </w:tc>
      </w:tr>
      <w:tr>
        <w:trPr>
          <w:trHeight w:hRule="atLeast" w:val="760"/>
        </w:trPr>
        <w:tc>
          <w:tcPr>
            <w:tcW w:w="1660" w:type="dxa"/>
            <w:vAlign w:val="center"/>
          </w:tcPr>
          <w:p>
            <w:pPr>
              <w:pageBreakBefore w:val="off"/>
              <w:tabs/>
              <w:wordWrap w:val="off"/>
              <w:spacing w:before="0" w:after="0" w:line="440" w:lineRule="atLeast"/>
              <w:ind w:left="0" w:right="0" w:firstLine="0" w:hanging="0"/>
              <w:jc w:val="center"/>
              <w:textAlignment w:val="baseline"/>
              <w:rPr>
                <w:sz w:val="33"/>
              </w:rPr>
            </w:pPr>
            <w:bookmarkStart w:name="" w:id="10925"/>
            <w:r>
              <w:rPr>
                <w:rFonts w:ascii="黑体" w:hAnsi="黑体" w:cs="黑体" w:eastAsia="黑体"/>
                <w:sz w:val="33"/>
                <w:spacing w:val="0"/>
                <w:color w:val="000000"/>
                <w:b w:val="off"/>
                <w:i w:val="off"/>
              </w:rPr>
              <w:t>1</w:t>
            </w:r>
            <w:bookmarkEnd w:id="10925"/>
          </w:p>
        </w:tc>
        <w:tc>
          <w:tcPr>
            <w:tcW w:w="6000" w:type="dxa"/>
            <w:vAlign w:val="center"/>
          </w:tcPr>
          <w:p>
            <w:pPr>
              <w:pageBreakBefore w:val="off"/>
              <w:tabs/>
              <w:wordWrap w:val="off"/>
              <w:spacing w:before="0" w:after="0" w:line="440" w:lineRule="atLeast"/>
              <w:ind w:left="0" w:right="0" w:firstLine="0" w:hanging="0"/>
              <w:jc w:val="center"/>
              <w:textAlignment w:val="baseline"/>
              <w:rPr>
                <w:sz w:val="33"/>
              </w:rPr>
            </w:pPr>
            <w:bookmarkStart w:name="" w:id="10926"/>
            <w:r>
              <w:rPr>
                <w:rFonts w:ascii="黑体" w:hAnsi="黑体" w:cs="黑体" w:eastAsia="黑体"/>
                <w:sz w:val="33"/>
                <w:spacing w:val="0"/>
                <w:color w:val="000000"/>
                <w:b w:val="off"/>
                <w:i w:val="off"/>
              </w:rPr>
              <w:t>乳酸乳球菌乳酸亚种</w:t>
            </w:r>
            <w:bookmarkEnd w:id="10926"/>
          </w:p>
        </w:tc>
        <w:tc>
          <w:tcPr>
            <w:tcW w:w="5920" w:type="dxa"/>
            <w:vAlign w:val="center"/>
          </w:tcPr>
          <w:p>
            <w:pPr>
              <w:pageBreakBefore w:val="off"/>
              <w:tabs/>
              <w:wordWrap w:val="off"/>
              <w:spacing w:before="0" w:after="0" w:line="440" w:lineRule="atLeast"/>
              <w:ind w:left="0" w:right="0" w:firstLine="0" w:hanging="0"/>
              <w:jc w:val="center"/>
              <w:textAlignment w:val="baseline"/>
              <w:rPr>
                <w:sz w:val="33"/>
              </w:rPr>
            </w:pPr>
            <w:bookmarkStart w:name="" w:id="10927"/>
            <w:r>
              <w:rPr>
                <w:rFonts w:ascii="黑体" w:hAnsi="黑体" w:cs="黑体" w:eastAsia="黑体"/>
                <w:sz w:val="33"/>
                <w:spacing w:val="0"/>
                <w:color w:val="000000"/>
                <w:b w:val="off"/>
                <w:i w:val="off"/>
              </w:rPr>
              <w:t>Lactococcus Lactis subsp. lactis</w:t>
            </w:r>
            <w:bookmarkEnd w:id="10927"/>
          </w:p>
        </w:tc>
      </w:tr>
      <w:tr>
        <w:trPr>
          <w:trHeight w:hRule="atLeast" w:val="680"/>
        </w:trPr>
        <w:tc>
          <w:tcPr>
            <w:tcW w:w="1660" w:type="dxa"/>
            <w:vAlign w:val="center"/>
          </w:tcPr>
          <w:p>
            <w:pPr>
              <w:pageBreakBefore w:val="off"/>
              <w:tabs/>
              <w:wordWrap w:val="off"/>
              <w:spacing w:before="0" w:after="0" w:line="440" w:lineRule="atLeast"/>
              <w:ind w:left="0" w:right="0" w:firstLine="0" w:hanging="0"/>
              <w:jc w:val="center"/>
              <w:textAlignment w:val="baseline"/>
              <w:rPr>
                <w:sz w:val="33"/>
              </w:rPr>
            </w:pPr>
            <w:bookmarkStart w:name="" w:id="10928"/>
            <w:r>
              <w:rPr>
                <w:rFonts w:ascii="黑体" w:hAnsi="黑体" w:cs="黑体" w:eastAsia="黑体"/>
                <w:sz w:val="33"/>
                <w:spacing w:val="0"/>
                <w:color w:val="000000"/>
                <w:b w:val="off"/>
                <w:i w:val="off"/>
              </w:rPr>
              <w:t>2</w:t>
            </w:r>
            <w:bookmarkEnd w:id="10928"/>
          </w:p>
        </w:tc>
        <w:tc>
          <w:tcPr>
            <w:tcW w:w="6000" w:type="dxa"/>
            <w:vAlign w:val="center"/>
          </w:tcPr>
          <w:p>
            <w:pPr>
              <w:pageBreakBefore w:val="off"/>
              <w:tabs/>
              <w:wordWrap w:val="off"/>
              <w:spacing w:before="0" w:after="0" w:line="440" w:lineRule="atLeast"/>
              <w:ind w:left="0" w:right="0" w:firstLine="0" w:hanging="0"/>
              <w:jc w:val="center"/>
              <w:textAlignment w:val="baseline"/>
              <w:rPr>
                <w:sz w:val="33"/>
              </w:rPr>
            </w:pPr>
            <w:bookmarkStart w:name="" w:id="10929"/>
            <w:r>
              <w:rPr>
                <w:rFonts w:ascii="黑体" w:hAnsi="黑体" w:cs="黑体" w:eastAsia="黑体"/>
                <w:sz w:val="33"/>
                <w:spacing w:val="0"/>
                <w:color w:val="000000"/>
                <w:b w:val="off"/>
                <w:i w:val="off"/>
              </w:rPr>
              <w:t>乳酸乳球菌乳脂亚种</w:t>
            </w:r>
            <w:bookmarkEnd w:id="10929"/>
          </w:p>
        </w:tc>
        <w:tc>
          <w:tcPr>
            <w:tcW w:w="5920" w:type="dxa"/>
            <w:vAlign w:val="center"/>
          </w:tcPr>
          <w:p>
            <w:pPr>
              <w:pageBreakBefore w:val="off"/>
              <w:tabs/>
              <w:wordWrap w:val="off"/>
              <w:spacing w:before="0" w:after="0" w:line="440" w:lineRule="atLeast"/>
              <w:ind w:left="0" w:right="0" w:firstLine="0" w:hanging="0"/>
              <w:jc w:val="center"/>
              <w:textAlignment w:val="baseline"/>
              <w:rPr>
                <w:sz w:val="33"/>
              </w:rPr>
            </w:pPr>
            <w:bookmarkStart w:name="" w:id="10930"/>
            <w:r>
              <w:rPr>
                <w:rFonts w:ascii="黑体" w:hAnsi="黑体" w:cs="黑体" w:eastAsia="黑体"/>
                <w:sz w:val="33"/>
                <w:spacing w:val="0"/>
                <w:color w:val="000000"/>
                <w:b w:val="off"/>
                <w:i w:val="off"/>
              </w:rPr>
              <w:t>Lactococcus Lactis subsp. cremoris</w:t>
            </w:r>
            <w:bookmarkEnd w:id="10930"/>
          </w:p>
        </w:tc>
      </w:tr>
      <w:tr>
        <w:trPr>
          <w:trHeight w:hRule="atLeast" w:val="720"/>
        </w:trPr>
        <w:tc>
          <w:tcPr>
            <w:tcW w:w="1660" w:type="dxa"/>
            <w:vAlign w:val="center"/>
          </w:tcPr>
          <w:p>
            <w:pPr>
              <w:pageBreakBefore w:val="off"/>
              <w:tabs/>
              <w:wordWrap w:val="off"/>
              <w:spacing w:before="0" w:after="0" w:line="440" w:lineRule="atLeast"/>
              <w:ind w:left="0" w:right="0" w:firstLine="0" w:hanging="0"/>
              <w:jc w:val="center"/>
              <w:textAlignment w:val="baseline"/>
              <w:rPr>
                <w:sz w:val="33"/>
              </w:rPr>
            </w:pPr>
            <w:bookmarkStart w:name="" w:id="10931"/>
            <w:r>
              <w:rPr>
                <w:rFonts w:ascii="黑体" w:hAnsi="黑体" w:cs="黑体" w:eastAsia="黑体"/>
                <w:sz w:val="33"/>
                <w:spacing w:val="0"/>
                <w:color w:val="000000"/>
                <w:b w:val="off"/>
                <w:i w:val="off"/>
              </w:rPr>
              <w:t>3</w:t>
            </w:r>
            <w:bookmarkEnd w:id="10931"/>
          </w:p>
        </w:tc>
        <w:tc>
          <w:tcPr>
            <w:tcW w:w="6000" w:type="dxa"/>
            <w:vAlign w:val="center"/>
          </w:tcPr>
          <w:p>
            <w:pPr>
              <w:pageBreakBefore w:val="off"/>
              <w:tabs/>
              <w:wordWrap w:val="off"/>
              <w:spacing w:before="0" w:after="0" w:line="440" w:lineRule="atLeast"/>
              <w:ind w:left="0" w:right="0" w:firstLine="0" w:hanging="0"/>
              <w:jc w:val="center"/>
              <w:textAlignment w:val="baseline"/>
              <w:rPr>
                <w:sz w:val="33"/>
              </w:rPr>
            </w:pPr>
            <w:bookmarkStart w:name="" w:id="10932"/>
            <w:r>
              <w:rPr>
                <w:rFonts w:ascii="黑体" w:hAnsi="黑体" w:cs="黑体" w:eastAsia="黑体"/>
                <w:sz w:val="33"/>
                <w:spacing w:val="0"/>
                <w:color w:val="000000"/>
                <w:b w:val="off"/>
                <w:i w:val="off"/>
              </w:rPr>
              <w:t>乳酸乳球菌双乙酰亚种</w:t>
            </w:r>
            <w:bookmarkEnd w:id="10932"/>
          </w:p>
        </w:tc>
        <w:tc>
          <w:tcPr>
            <w:tcW w:w="5920" w:type="dxa"/>
            <w:vAlign w:val="center"/>
          </w:tcPr>
          <w:p>
            <w:pPr>
              <w:pageBreakBefore w:val="off"/>
              <w:tabs/>
              <w:wordWrap w:val="off"/>
              <w:spacing w:before="0" w:after="0" w:line="440" w:lineRule="atLeast"/>
              <w:ind w:left="0" w:right="0" w:firstLine="0" w:hanging="0"/>
              <w:jc w:val="center"/>
              <w:textAlignment w:val="baseline"/>
              <w:rPr>
                <w:sz w:val="33"/>
              </w:rPr>
            </w:pPr>
            <w:bookmarkStart w:name="" w:id="10933"/>
            <w:r>
              <w:rPr>
                <w:rFonts w:ascii="黑体" w:hAnsi="黑体" w:cs="黑体" w:eastAsia="黑体"/>
                <w:sz w:val="33"/>
                <w:spacing w:val="0"/>
                <w:color w:val="000000"/>
                <w:b w:val="off"/>
                <w:i w:val="off"/>
              </w:rPr>
              <w:t>Lactococcus Lactis subsp. diacetylactis</w:t>
            </w:r>
            <w:bookmarkEnd w:id="10933"/>
          </w:p>
        </w:tc>
      </w:tr>
      <w:tr>
        <w:trPr>
          <w:trHeight w:hRule="atLeast" w:val="700"/>
        </w:trPr>
        <w:tc>
          <w:tcPr>
            <w:tcW w:w="1660" w:type="dxa"/>
            <w:vAlign w:val="center"/>
          </w:tcPr>
          <w:p>
            <w:pPr>
              <w:pageBreakBefore w:val="off"/>
              <w:tabs/>
              <w:wordWrap w:val="off"/>
              <w:spacing w:before="0" w:after="0" w:line="440" w:lineRule="atLeast"/>
              <w:ind w:left="0" w:right="0" w:firstLine="0" w:hanging="0"/>
              <w:jc w:val="center"/>
              <w:textAlignment w:val="baseline"/>
              <w:rPr>
                <w:sz w:val="33"/>
              </w:rPr>
            </w:pPr>
            <w:bookmarkStart w:name="" w:id="10934"/>
            <w:r>
              <w:rPr>
                <w:rFonts w:ascii="黑体" w:hAnsi="黑体" w:cs="黑体" w:eastAsia="黑体"/>
                <w:sz w:val="33"/>
                <w:spacing w:val="0"/>
                <w:color w:val="68748f"/>
                <w:b w:val="on"/>
                <w:i w:val="off"/>
              </w:rPr>
              <w:t>第五类</w:t>
            </w:r>
            <w:bookmarkEnd w:id="10934"/>
          </w:p>
        </w:tc>
        <w:tc>
          <w:tcPr>
            <w:tcW w:w="6000" w:type="dxa"/>
            <w:vAlign w:val="center"/>
          </w:tcPr>
          <w:p>
            <w:pPr>
              <w:pageBreakBefore w:val="off"/>
              <w:tabs/>
              <w:wordWrap w:val="off"/>
              <w:spacing w:before="0" w:after="0" w:line="440" w:lineRule="atLeast"/>
              <w:ind w:left="0" w:right="0" w:firstLine="0" w:hanging="0"/>
              <w:jc w:val="center"/>
              <w:textAlignment w:val="baseline"/>
              <w:rPr>
                <w:sz w:val="33"/>
              </w:rPr>
            </w:pPr>
            <w:bookmarkStart w:name="" w:id="10935"/>
            <w:r>
              <w:rPr>
                <w:rFonts w:ascii="黑体" w:hAnsi="黑体" w:cs="黑体" w:eastAsia="黑体"/>
                <w:sz w:val="33"/>
                <w:spacing w:val="0"/>
                <w:color w:val="68748f"/>
                <w:b w:val="on"/>
                <w:i w:val="off"/>
              </w:rPr>
              <w:t>明串球菌属</w:t>
            </w:r>
            <w:bookmarkEnd w:id="10935"/>
          </w:p>
        </w:tc>
        <w:tc>
          <w:tcPr>
            <w:tcW w:w="5920" w:type="dxa"/>
            <w:vAlign w:val="center"/>
          </w:tcPr>
          <w:p>
            <w:pPr>
              <w:pageBreakBefore w:val="off"/>
              <w:tabs/>
              <w:wordWrap w:val="off"/>
              <w:spacing w:before="0" w:after="0" w:line="440" w:lineRule="atLeast"/>
              <w:ind w:left="0" w:right="0" w:firstLine="0" w:hanging="0"/>
              <w:jc w:val="center"/>
              <w:textAlignment w:val="baseline"/>
              <w:rPr>
                <w:sz w:val="33"/>
              </w:rPr>
            </w:pPr>
            <w:bookmarkStart w:name="" w:id="10936"/>
            <w:r>
              <w:rPr>
                <w:rFonts w:ascii="黑体" w:hAnsi="黑体" w:cs="黑体" w:eastAsia="黑体"/>
                <w:sz w:val="33"/>
                <w:spacing w:val="0"/>
                <w:color w:val="68748f"/>
                <w:b w:val="off"/>
                <w:i w:val="off"/>
              </w:rPr>
              <w:t>Leuconostoc</w:t>
            </w:r>
            <w:bookmarkEnd w:id="10936"/>
          </w:p>
        </w:tc>
      </w:tr>
      <w:tr>
        <w:trPr>
          <w:trHeight w:hRule="atLeast" w:val="980"/>
        </w:trPr>
        <w:tc>
          <w:tcPr>
            <w:tcW w:w="1660" w:type="dxa"/>
            <w:vAlign w:val="center"/>
          </w:tcPr>
          <w:p>
            <w:pPr>
              <w:pageBreakBefore w:val="off"/>
              <w:tabs/>
              <w:wordWrap w:val="off"/>
              <w:spacing w:before="0" w:after="0" w:line="440" w:lineRule="atLeast"/>
              <w:ind w:left="0" w:right="0" w:firstLine="0" w:hanging="0"/>
              <w:jc w:val="center"/>
              <w:textAlignment w:val="baseline"/>
              <w:rPr>
                <w:sz w:val="33"/>
              </w:rPr>
            </w:pPr>
            <w:bookmarkStart w:name="" w:id="10937"/>
            <w:r>
              <w:rPr>
                <w:rFonts w:ascii="黑体" w:hAnsi="黑体" w:cs="黑体" w:eastAsia="黑体"/>
                <w:sz w:val="33"/>
                <w:spacing w:val="0"/>
                <w:color w:val="000000"/>
                <w:b w:val="off"/>
                <w:i w:val="off"/>
              </w:rPr>
              <w:t>1</w:t>
            </w:r>
            <w:bookmarkEnd w:id="10937"/>
          </w:p>
        </w:tc>
        <w:tc>
          <w:tcPr>
            <w:tcW w:w="6000" w:type="dxa"/>
            <w:vAlign w:val="center"/>
          </w:tcPr>
          <w:p>
            <w:pPr>
              <w:pageBreakBefore w:val="off"/>
              <w:tabs/>
              <w:wordWrap w:val="off"/>
              <w:spacing w:before="0" w:after="0" w:line="440" w:lineRule="atLeast"/>
              <w:ind w:left="0" w:right="0" w:firstLine="0" w:hanging="0"/>
              <w:jc w:val="center"/>
              <w:textAlignment w:val="baseline"/>
              <w:rPr>
                <w:sz w:val="33"/>
              </w:rPr>
            </w:pPr>
            <w:bookmarkStart w:name="" w:id="10938"/>
            <w:r>
              <w:rPr>
                <w:rFonts w:ascii="黑体" w:hAnsi="黑体" w:cs="黑体" w:eastAsia="黑体"/>
                <w:sz w:val="33"/>
                <w:spacing w:val="0"/>
                <w:color w:val="000000"/>
                <w:b w:val="off"/>
                <w:i w:val="off"/>
              </w:rPr>
              <w:t>肠膜明串球菌肠膜亚种</w:t>
            </w:r>
            <w:bookmarkEnd w:id="10938"/>
          </w:p>
        </w:tc>
        <w:tc>
          <w:tcPr>
            <w:tcW w:w="5920" w:type="dxa"/>
            <w:vAlign w:val="center"/>
          </w:tcPr>
          <w:p>
            <w:pPr>
              <w:pageBreakBefore w:val="off"/>
              <w:tabs/>
              <w:wordWrap w:val="off"/>
              <w:spacing w:before="0" w:after="0" w:line="440" w:lineRule="atLeast"/>
              <w:ind w:left="0" w:right="0" w:firstLine="0" w:hanging="0"/>
              <w:jc w:val="center"/>
              <w:textAlignment w:val="baseline"/>
              <w:rPr>
                <w:sz w:val="33"/>
              </w:rPr>
            </w:pPr>
            <w:bookmarkStart w:name="" w:id="10939"/>
            <w:r>
              <w:rPr>
                <w:rFonts w:ascii="黑体" w:hAnsi="黑体" w:cs="黑体" w:eastAsia="黑体"/>
                <w:sz w:val="33"/>
                <w:spacing w:val="0"/>
                <w:color w:val="000000"/>
                <w:b w:val="off"/>
                <w:i w:val="off"/>
              </w:rPr>
              <w:t>Leuconostoc mesenteroides subsp.</w:t>
            </w:r>
            <w:r>
              <w:rPr>
                <w:rFonts w:ascii="黑体" w:hAnsi="黑体" w:cs="黑体" w:eastAsia="黑体"/>
                <w:sz w:val="33"/>
                <w:spacing w:val="0"/>
                <w:color w:val="000000"/>
                <w:b w:val="off"/>
                <w:i w:val="off"/>
              </w:rPr>
              <w:t>mesenteroides</w:t>
            </w:r>
            <w:bookmarkEnd w:id="10939"/>
          </w:p>
        </w:tc>
      </w:tr>
      <w:tr>
        <w:trPr>
          <w:trHeight w:hRule="atLeast" w:val="700"/>
        </w:trPr>
        <w:tc>
          <w:tcPr>
            <w:tcW w:w="1660" w:type="dxa"/>
            <w:vAlign w:val="center"/>
          </w:tcPr>
          <w:p>
            <w:pPr>
              <w:pageBreakBefore w:val="off"/>
              <w:tabs/>
              <w:wordWrap w:val="off"/>
              <w:spacing w:before="0" w:after="0" w:line="440" w:lineRule="atLeast"/>
              <w:ind w:left="0" w:right="0" w:firstLine="0" w:hanging="0"/>
              <w:jc w:val="center"/>
              <w:textAlignment w:val="baseline"/>
              <w:rPr>
                <w:sz w:val="33"/>
              </w:rPr>
            </w:pPr>
            <w:bookmarkStart w:name="" w:id="10940"/>
            <w:r>
              <w:rPr>
                <w:rFonts w:ascii="黑体" w:hAnsi="黑体" w:cs="黑体" w:eastAsia="黑体"/>
                <w:sz w:val="33"/>
                <w:spacing w:val="0"/>
                <w:color w:val="68748f"/>
                <w:b w:val="on"/>
                <w:i w:val="off"/>
              </w:rPr>
              <w:t>第六类</w:t>
            </w:r>
            <w:bookmarkEnd w:id="10940"/>
          </w:p>
        </w:tc>
        <w:tc>
          <w:tcPr>
            <w:tcW w:w="6000" w:type="dxa"/>
            <w:vAlign w:val="center"/>
          </w:tcPr>
          <w:p>
            <w:pPr>
              <w:pageBreakBefore w:val="off"/>
              <w:tabs/>
              <w:wordWrap w:val="off"/>
              <w:spacing w:before="0" w:after="0" w:line="440" w:lineRule="atLeast"/>
              <w:ind w:left="0" w:right="0" w:firstLine="0" w:hanging="0"/>
              <w:jc w:val="center"/>
              <w:textAlignment w:val="baseline"/>
              <w:rPr>
                <w:sz w:val="33"/>
              </w:rPr>
            </w:pPr>
            <w:bookmarkStart w:name="" w:id="10941"/>
            <w:r>
              <w:rPr>
                <w:rFonts w:ascii="黑体" w:hAnsi="黑体" w:cs="黑体" w:eastAsia="黑体"/>
                <w:sz w:val="33"/>
                <w:spacing w:val="0"/>
                <w:color w:val="68748f"/>
                <w:b w:val="on"/>
                <w:i w:val="off"/>
              </w:rPr>
              <w:t>丙酸杆菌属</w:t>
            </w:r>
            <w:bookmarkEnd w:id="10941"/>
          </w:p>
        </w:tc>
        <w:tc>
          <w:tcPr>
            <w:tcW w:w="5920" w:type="dxa"/>
            <w:vAlign w:val="center"/>
          </w:tcPr>
          <w:p>
            <w:pPr>
              <w:pageBreakBefore w:val="off"/>
              <w:tabs/>
              <w:wordWrap w:val="off"/>
              <w:spacing w:before="0" w:after="0" w:line="440" w:lineRule="atLeast"/>
              <w:ind w:left="0" w:right="0" w:firstLine="0" w:hanging="0"/>
              <w:jc w:val="center"/>
              <w:textAlignment w:val="baseline"/>
              <w:rPr>
                <w:sz w:val="33"/>
              </w:rPr>
            </w:pPr>
            <w:bookmarkStart w:name="" w:id="10942"/>
            <w:r>
              <w:rPr>
                <w:rFonts w:ascii="黑体" w:hAnsi="黑体" w:cs="黑体" w:eastAsia="黑体"/>
                <w:sz w:val="33"/>
                <w:spacing w:val="0"/>
                <w:color w:val="68748f"/>
                <w:b w:val="off"/>
                <w:i w:val="off"/>
              </w:rPr>
              <w:t>Propionibacterium</w:t>
            </w:r>
            <w:bookmarkEnd w:id="10942"/>
          </w:p>
        </w:tc>
      </w:tr>
      <w:tr>
        <w:trPr>
          <w:trHeight w:hRule="atLeast" w:val="940"/>
        </w:trPr>
        <w:tc>
          <w:tcPr>
            <w:tcW w:w="1660" w:type="dxa"/>
            <w:vAlign w:val="center"/>
          </w:tcPr>
          <w:p>
            <w:pPr>
              <w:pageBreakBefore w:val="off"/>
              <w:tabs/>
              <w:wordWrap w:val="off"/>
              <w:spacing w:before="0" w:after="0" w:line="440" w:lineRule="atLeast"/>
              <w:ind w:left="0" w:right="0" w:firstLine="0" w:hanging="0"/>
              <w:jc w:val="center"/>
              <w:textAlignment w:val="baseline"/>
              <w:rPr>
                <w:sz w:val="33"/>
              </w:rPr>
            </w:pPr>
            <w:bookmarkStart w:name="" w:id="10943"/>
            <w:r>
              <w:rPr>
                <w:rFonts w:ascii="黑体" w:hAnsi="黑体" w:cs="黑体" w:eastAsia="黑体"/>
                <w:sz w:val="33"/>
                <w:spacing w:val="0"/>
                <w:color w:val="000000"/>
                <w:b w:val="off"/>
                <w:i w:val="off"/>
              </w:rPr>
              <w:t>1</w:t>
            </w:r>
            <w:bookmarkEnd w:id="10943"/>
          </w:p>
        </w:tc>
        <w:tc>
          <w:tcPr>
            <w:tcW w:w="6000" w:type="dxa"/>
            <w:vAlign w:val="center"/>
          </w:tcPr>
          <w:p>
            <w:pPr>
              <w:pageBreakBefore w:val="off"/>
              <w:tabs/>
              <w:wordWrap w:val="off"/>
              <w:spacing w:before="0" w:after="0" w:line="440" w:lineRule="atLeast"/>
              <w:ind w:left="0" w:right="0" w:firstLine="0" w:hanging="0"/>
              <w:jc w:val="center"/>
              <w:textAlignment w:val="baseline"/>
              <w:rPr>
                <w:sz w:val="33"/>
              </w:rPr>
            </w:pPr>
            <w:bookmarkStart w:name="" w:id="10944"/>
            <w:r>
              <w:rPr>
                <w:rFonts w:ascii="黑体" w:hAnsi="黑体" w:cs="黑体" w:eastAsia="黑体"/>
                <w:sz w:val="33"/>
                <w:spacing w:val="0"/>
                <w:color w:val="000000"/>
                <w:b w:val="off"/>
                <w:i w:val="off"/>
              </w:rPr>
              <w:t>费氏丙酸杆菌谢氏亚种</w:t>
            </w:r>
            <w:bookmarkEnd w:id="10944"/>
          </w:p>
        </w:tc>
        <w:tc>
          <w:tcPr>
            <w:tcW w:w="5920" w:type="dxa"/>
            <w:vAlign w:val="center"/>
          </w:tcPr>
          <w:p>
            <w:pPr>
              <w:pageBreakBefore w:val="off"/>
              <w:tabs/>
              <w:wordWrap w:val="off"/>
              <w:spacing w:before="0" w:after="0" w:line="440" w:lineRule="atLeast"/>
              <w:ind w:left="0" w:right="0" w:firstLine="0" w:hanging="0"/>
              <w:jc w:val="center"/>
              <w:textAlignment w:val="baseline"/>
              <w:rPr>
                <w:sz w:val="33"/>
              </w:rPr>
            </w:pPr>
            <w:bookmarkStart w:name="" w:id="10945"/>
            <w:r>
              <w:rPr>
                <w:rFonts w:ascii="黑体" w:hAnsi="黑体" w:cs="黑体" w:eastAsia="黑体"/>
                <w:sz w:val="33"/>
                <w:spacing w:val="0"/>
                <w:color w:val="000000"/>
                <w:b w:val="off"/>
                <w:i w:val="off"/>
              </w:rPr>
              <w:t>Propionibacterium freudenreichii subsp.</w:t>
            </w:r>
            <w:r>
              <w:rPr>
                <w:rFonts w:ascii="黑体" w:hAnsi="黑体" w:cs="黑体" w:eastAsia="黑体"/>
                <w:sz w:val="33"/>
                <w:spacing w:val="0"/>
                <w:color w:val="000000"/>
                <w:b w:val="off"/>
                <w:i w:val="off"/>
              </w:rPr>
              <w:t>Shermanii</w:t>
            </w:r>
            <w:bookmarkEnd w:id="10945"/>
          </w:p>
        </w:tc>
      </w:tr>
      <w:tr>
        <w:trPr>
          <w:trHeight w:hRule="atLeast" w:val="740"/>
        </w:trPr>
        <w:tc>
          <w:tcPr>
            <w:tcW w:w="1660" w:type="dxa"/>
            <w:vAlign w:val="center"/>
          </w:tcPr>
          <w:p>
            <w:pPr>
              <w:pageBreakBefore w:val="off"/>
              <w:tabs/>
              <w:wordWrap w:val="off"/>
              <w:spacing w:before="0" w:after="0" w:line="440" w:lineRule="atLeast"/>
              <w:ind w:left="0" w:right="0" w:firstLine="0" w:hanging="0"/>
              <w:jc w:val="center"/>
              <w:textAlignment w:val="baseline"/>
              <w:rPr>
                <w:sz w:val="33"/>
              </w:rPr>
            </w:pPr>
            <w:bookmarkStart w:name="" w:id="10946"/>
            <w:r>
              <w:rPr>
                <w:rFonts w:ascii="黑体" w:hAnsi="黑体" w:cs="黑体" w:eastAsia="黑体"/>
                <w:sz w:val="33"/>
                <w:spacing w:val="0"/>
                <w:color w:val="000000"/>
                <w:b w:val="off"/>
                <w:i w:val="off"/>
              </w:rPr>
              <w:t>2</w:t>
            </w:r>
            <w:bookmarkEnd w:id="10946"/>
          </w:p>
        </w:tc>
        <w:tc>
          <w:tcPr>
            <w:tcW w:w="6000" w:type="dxa"/>
            <w:vAlign w:val="center"/>
          </w:tcPr>
          <w:p>
            <w:pPr>
              <w:pageBreakBefore w:val="off"/>
              <w:tabs/>
              <w:wordWrap w:val="off"/>
              <w:spacing w:before="0" w:after="0" w:line="440" w:lineRule="atLeast"/>
              <w:ind w:left="0" w:right="0" w:firstLine="0" w:hanging="0"/>
              <w:jc w:val="center"/>
              <w:textAlignment w:val="baseline"/>
              <w:rPr>
                <w:sz w:val="33"/>
              </w:rPr>
            </w:pPr>
            <w:bookmarkStart w:name="" w:id="10947"/>
            <w:r>
              <w:rPr>
                <w:rFonts w:ascii="黑体" w:hAnsi="黑体" w:cs="黑体" w:eastAsia="黑体"/>
                <w:sz w:val="33"/>
                <w:spacing w:val="0"/>
                <w:color w:val="000000"/>
                <w:b w:val="off"/>
                <w:i w:val="off"/>
              </w:rPr>
              <w:t>产丙酸丙酸杆菌</w:t>
            </w:r>
            <w:bookmarkEnd w:id="10947"/>
          </w:p>
        </w:tc>
        <w:tc>
          <w:tcPr>
            <w:tcW w:w="5920" w:type="dxa"/>
            <w:vAlign w:val="center"/>
          </w:tcPr>
          <w:p>
            <w:pPr>
              <w:pageBreakBefore w:val="off"/>
              <w:tabs/>
              <w:wordWrap w:val="off"/>
              <w:spacing w:before="0" w:after="0" w:line="440" w:lineRule="atLeast"/>
              <w:ind w:left="0" w:right="0" w:firstLine="0" w:hanging="0"/>
              <w:jc w:val="center"/>
              <w:textAlignment w:val="baseline"/>
              <w:rPr>
                <w:sz w:val="33"/>
              </w:rPr>
            </w:pPr>
            <w:bookmarkStart w:name="" w:id="10948"/>
            <w:r>
              <w:rPr>
                <w:rFonts w:ascii="黑体" w:hAnsi="黑体" w:cs="黑体" w:eastAsia="黑体"/>
                <w:sz w:val="33"/>
                <w:spacing w:val="0"/>
                <w:color w:val="000000"/>
                <w:b w:val="off"/>
                <w:i w:val="off"/>
              </w:rPr>
              <w:t>Propionibacterium acidipropionici</w:t>
            </w:r>
            <w:bookmarkEnd w:id="10948"/>
          </w:p>
        </w:tc>
      </w:tr>
      <w:tr>
        <w:trPr>
          <w:trHeight w:hRule="atLeast" w:val="700"/>
        </w:trPr>
        <w:tc>
          <w:tcPr>
            <w:tcW w:w="1660" w:type="dxa"/>
            <w:vAlign w:val="center"/>
          </w:tcPr>
          <w:p>
            <w:pPr>
              <w:pageBreakBefore w:val="off"/>
              <w:tabs/>
              <w:wordWrap w:val="off"/>
              <w:spacing w:before="0" w:after="0" w:line="440" w:lineRule="atLeast"/>
              <w:ind w:left="0" w:right="0" w:firstLine="0" w:hanging="0"/>
              <w:jc w:val="center"/>
              <w:textAlignment w:val="baseline"/>
              <w:rPr>
                <w:sz w:val="33"/>
              </w:rPr>
            </w:pPr>
            <w:bookmarkStart w:name="" w:id="10949"/>
            <w:r>
              <w:rPr>
                <w:rFonts w:ascii="黑体" w:hAnsi="黑体" w:cs="黑体" w:eastAsia="黑体"/>
                <w:sz w:val="33"/>
                <w:spacing w:val="0"/>
                <w:color w:val="68748f"/>
                <w:b w:val="on"/>
                <w:i w:val="off"/>
              </w:rPr>
              <w:t>第七类</w:t>
            </w:r>
            <w:bookmarkEnd w:id="10949"/>
          </w:p>
        </w:tc>
        <w:tc>
          <w:tcPr>
            <w:tcW w:w="6000" w:type="dxa"/>
            <w:vAlign w:val="center"/>
          </w:tcPr>
          <w:p>
            <w:pPr>
              <w:pageBreakBefore w:val="off"/>
              <w:tabs/>
              <w:wordWrap w:val="off"/>
              <w:spacing w:before="0" w:after="0" w:line="440" w:lineRule="atLeast"/>
              <w:ind w:left="0" w:right="0" w:firstLine="0" w:hanging="0"/>
              <w:jc w:val="center"/>
              <w:textAlignment w:val="baseline"/>
              <w:rPr>
                <w:sz w:val="33"/>
              </w:rPr>
            </w:pPr>
            <w:bookmarkStart w:name="" w:id="10950"/>
            <w:r>
              <w:rPr>
                <w:rFonts w:ascii="黑体" w:hAnsi="黑体" w:cs="黑体" w:eastAsia="黑体"/>
                <w:sz w:val="33"/>
                <w:spacing w:val="0"/>
                <w:color w:val="68748f"/>
                <w:b w:val="on"/>
                <w:i w:val="off"/>
              </w:rPr>
              <w:t>片球菌属</w:t>
            </w:r>
            <w:bookmarkEnd w:id="10950"/>
          </w:p>
        </w:tc>
        <w:tc>
          <w:tcPr>
            <w:tcW w:w="5920" w:type="dxa"/>
            <w:vAlign w:val="center"/>
          </w:tcPr>
          <w:p>
            <w:pPr>
              <w:pageBreakBefore w:val="off"/>
              <w:tabs/>
              <w:wordWrap w:val="off"/>
              <w:spacing w:before="0" w:after="0" w:line="440" w:lineRule="atLeast"/>
              <w:ind w:left="0" w:right="0" w:firstLine="0" w:hanging="0"/>
              <w:jc w:val="center"/>
              <w:textAlignment w:val="baseline"/>
              <w:rPr>
                <w:sz w:val="33"/>
              </w:rPr>
            </w:pPr>
            <w:bookmarkStart w:name="" w:id="10951"/>
            <w:r>
              <w:rPr>
                <w:rFonts w:ascii="黑体" w:hAnsi="黑体" w:cs="黑体" w:eastAsia="黑体"/>
                <w:sz w:val="33"/>
                <w:spacing w:val="0"/>
                <w:color w:val="68748f"/>
                <w:b w:val="off"/>
                <w:i w:val="off"/>
              </w:rPr>
              <w:t>Pediococcus</w:t>
            </w:r>
            <w:bookmarkEnd w:id="10951"/>
          </w:p>
        </w:tc>
      </w:tr>
      <w:tr>
        <w:trPr>
          <w:trHeight w:hRule="atLeast" w:val="740"/>
        </w:trPr>
        <w:tc>
          <w:tcPr>
            <w:tcW w:w="1660" w:type="dxa"/>
            <w:vAlign w:val="center"/>
          </w:tcPr>
          <w:p>
            <w:pPr>
              <w:pageBreakBefore w:val="off"/>
              <w:tabs/>
              <w:wordWrap w:val="off"/>
              <w:spacing w:before="0" w:after="0" w:line="440" w:lineRule="atLeast"/>
              <w:ind w:left="0" w:right="0" w:firstLine="0" w:hanging="0"/>
              <w:jc w:val="center"/>
              <w:textAlignment w:val="baseline"/>
              <w:rPr>
                <w:sz w:val="33"/>
              </w:rPr>
            </w:pPr>
            <w:bookmarkStart w:name="" w:id="10952"/>
            <w:r>
              <w:rPr>
                <w:rFonts w:ascii="黑体" w:hAnsi="黑体" w:cs="黑体" w:eastAsia="黑体"/>
                <w:sz w:val="33"/>
                <w:spacing w:val="0"/>
                <w:color w:val="000000"/>
                <w:b w:val="off"/>
                <w:i w:val="off"/>
              </w:rPr>
              <w:t>1</w:t>
            </w:r>
            <w:bookmarkEnd w:id="10952"/>
          </w:p>
        </w:tc>
        <w:tc>
          <w:tcPr>
            <w:tcW w:w="6000" w:type="dxa"/>
            <w:vAlign w:val="center"/>
          </w:tcPr>
          <w:p>
            <w:pPr>
              <w:pageBreakBefore w:val="off"/>
              <w:tabs/>
              <w:wordWrap w:val="off"/>
              <w:spacing w:before="0" w:after="0" w:line="440" w:lineRule="atLeast"/>
              <w:ind w:left="0" w:right="0" w:firstLine="0" w:hanging="0"/>
              <w:jc w:val="center"/>
              <w:textAlignment w:val="baseline"/>
              <w:rPr>
                <w:sz w:val="33"/>
              </w:rPr>
            </w:pPr>
            <w:bookmarkStart w:name="" w:id="10953"/>
            <w:r>
              <w:rPr>
                <w:rFonts w:ascii="黑体" w:hAnsi="黑体" w:cs="黑体" w:eastAsia="黑体"/>
                <w:sz w:val="33"/>
                <w:spacing w:val="0"/>
                <w:color w:val="000000"/>
                <w:b w:val="off"/>
                <w:i w:val="off"/>
              </w:rPr>
              <w:t>乳酸片球菌属</w:t>
            </w:r>
            <w:bookmarkEnd w:id="10953"/>
          </w:p>
        </w:tc>
        <w:tc>
          <w:tcPr>
            <w:tcW w:w="5920" w:type="dxa"/>
            <w:vAlign w:val="center"/>
          </w:tcPr>
          <w:p>
            <w:pPr>
              <w:pageBreakBefore w:val="off"/>
              <w:tabs/>
              <w:wordWrap w:val="off"/>
              <w:spacing w:before="0" w:after="0" w:line="440" w:lineRule="atLeast"/>
              <w:ind w:left="0" w:right="0" w:firstLine="0" w:hanging="0"/>
              <w:jc w:val="center"/>
              <w:textAlignment w:val="baseline"/>
              <w:rPr>
                <w:sz w:val="33"/>
              </w:rPr>
            </w:pPr>
            <w:bookmarkStart w:name="" w:id="10954"/>
            <w:r>
              <w:rPr>
                <w:rFonts w:ascii="黑体" w:hAnsi="黑体" w:cs="黑体" w:eastAsia="黑体"/>
                <w:sz w:val="33"/>
                <w:spacing w:val="0"/>
                <w:color w:val="000000"/>
                <w:b w:val="off"/>
                <w:i w:val="off"/>
              </w:rPr>
              <w:t>Pediococcus acidilactici</w:t>
            </w:r>
            <w:bookmarkEnd w:id="10954"/>
          </w:p>
        </w:tc>
      </w:tr>
      <w:tr>
        <w:trPr>
          <w:trHeight w:hRule="atLeast" w:val="700"/>
        </w:trPr>
        <w:tc>
          <w:tcPr>
            <w:tcW w:w="1660" w:type="dxa"/>
            <w:vAlign w:val="center"/>
          </w:tcPr>
          <w:p>
            <w:pPr>
              <w:pageBreakBefore w:val="off"/>
              <w:tabs/>
              <w:wordWrap w:val="off"/>
              <w:spacing w:before="0" w:after="0" w:line="440" w:lineRule="atLeast"/>
              <w:ind w:left="0" w:right="0" w:firstLine="0" w:hanging="0"/>
              <w:jc w:val="center"/>
              <w:textAlignment w:val="baseline"/>
              <w:rPr>
                <w:sz w:val="33"/>
              </w:rPr>
            </w:pPr>
            <w:bookmarkStart w:name="" w:id="10955"/>
            <w:r>
              <w:rPr>
                <w:rFonts w:ascii="黑体" w:hAnsi="黑体" w:cs="黑体" w:eastAsia="黑体"/>
                <w:sz w:val="33"/>
                <w:spacing w:val="0"/>
                <w:color w:val="000000"/>
                <w:b w:val="off"/>
                <w:i w:val="off"/>
              </w:rPr>
              <w:t>2</w:t>
            </w:r>
            <w:bookmarkEnd w:id="10955"/>
          </w:p>
        </w:tc>
        <w:tc>
          <w:tcPr>
            <w:tcW w:w="6000" w:type="dxa"/>
            <w:vAlign w:val="center"/>
          </w:tcPr>
          <w:p>
            <w:pPr>
              <w:pageBreakBefore w:val="off"/>
              <w:tabs/>
              <w:wordWrap w:val="off"/>
              <w:spacing w:before="0" w:after="0" w:line="440" w:lineRule="atLeast"/>
              <w:ind w:left="0" w:right="0" w:firstLine="0" w:hanging="0"/>
              <w:jc w:val="center"/>
              <w:textAlignment w:val="baseline"/>
              <w:rPr>
                <w:sz w:val="33"/>
              </w:rPr>
            </w:pPr>
            <w:bookmarkStart w:name="" w:id="10956"/>
            <w:r>
              <w:rPr>
                <w:rFonts w:ascii="黑体" w:hAnsi="黑体" w:cs="黑体" w:eastAsia="黑体"/>
                <w:sz w:val="33"/>
                <w:spacing w:val="0"/>
                <w:color w:val="000000"/>
                <w:b w:val="off"/>
                <w:i w:val="off"/>
              </w:rPr>
              <w:t>戊糖片球菌</w:t>
            </w:r>
            <w:bookmarkEnd w:id="10956"/>
          </w:p>
        </w:tc>
        <w:tc>
          <w:tcPr>
            <w:tcW w:w="5920" w:type="dxa"/>
            <w:vAlign w:val="center"/>
          </w:tcPr>
          <w:p>
            <w:pPr>
              <w:pageBreakBefore w:val="off"/>
              <w:tabs/>
              <w:wordWrap w:val="off"/>
              <w:spacing w:before="0" w:after="0" w:line="440" w:lineRule="atLeast"/>
              <w:ind w:left="0" w:right="0" w:firstLine="0" w:hanging="0"/>
              <w:jc w:val="center"/>
              <w:textAlignment w:val="baseline"/>
              <w:rPr>
                <w:sz w:val="33"/>
              </w:rPr>
            </w:pPr>
            <w:bookmarkStart w:name="" w:id="10957"/>
            <w:r>
              <w:rPr>
                <w:rFonts w:ascii="黑体" w:hAnsi="黑体" w:cs="黑体" w:eastAsia="黑体"/>
                <w:sz w:val="33"/>
                <w:spacing w:val="0"/>
                <w:color w:val="000000"/>
                <w:b w:val="off"/>
                <w:i w:val="off"/>
              </w:rPr>
              <w:t>Pediococcus pentosaceus</w:t>
            </w:r>
            <w:bookmarkEnd w:id="10957"/>
          </w:p>
        </w:tc>
      </w:tr>
      <w:tr>
        <w:trPr>
          <w:trHeight w:hRule="atLeast" w:val="700"/>
        </w:trPr>
        <w:tc>
          <w:tcPr>
            <w:tcW w:w="1660" w:type="dxa"/>
            <w:vAlign w:val="center"/>
          </w:tcPr>
          <w:p>
            <w:pPr>
              <w:pageBreakBefore w:val="off"/>
              <w:tabs/>
              <w:wordWrap w:val="off"/>
              <w:spacing w:before="0" w:after="0" w:line="440" w:lineRule="atLeast"/>
              <w:ind w:left="0" w:right="0" w:firstLine="0" w:hanging="0"/>
              <w:jc w:val="center"/>
              <w:textAlignment w:val="baseline"/>
              <w:rPr>
                <w:sz w:val="33"/>
              </w:rPr>
            </w:pPr>
            <w:bookmarkStart w:name="" w:id="10958"/>
            <w:r>
              <w:rPr>
                <w:rFonts w:ascii="黑体" w:hAnsi="黑体" w:cs="黑体" w:eastAsia="黑体"/>
                <w:sz w:val="33"/>
                <w:spacing w:val="0"/>
                <w:color w:val="68748f"/>
                <w:b w:val="on"/>
                <w:i w:val="off"/>
              </w:rPr>
              <w:t>第八类</w:t>
            </w:r>
            <w:bookmarkEnd w:id="10958"/>
          </w:p>
        </w:tc>
        <w:tc>
          <w:tcPr>
            <w:tcW w:w="6000" w:type="dxa"/>
            <w:vAlign w:val="center"/>
          </w:tcPr>
          <w:p>
            <w:pPr>
              <w:pageBreakBefore w:val="off"/>
              <w:tabs/>
              <w:wordWrap w:val="off"/>
              <w:spacing w:before="0" w:after="0" w:line="440" w:lineRule="atLeast"/>
              <w:ind w:left="0" w:right="0" w:firstLine="0" w:hanging="0"/>
              <w:jc w:val="center"/>
              <w:textAlignment w:val="baseline"/>
              <w:rPr>
                <w:sz w:val="33"/>
              </w:rPr>
            </w:pPr>
            <w:bookmarkStart w:name="" w:id="10959"/>
            <w:r>
              <w:rPr>
                <w:rFonts w:ascii="黑体" w:hAnsi="黑体" w:cs="黑体" w:eastAsia="黑体"/>
                <w:sz w:val="33"/>
                <w:spacing w:val="0"/>
                <w:color w:val="68748f"/>
                <w:b w:val="on"/>
                <w:i w:val="off"/>
              </w:rPr>
              <w:t>葡萄球菌属</w:t>
            </w:r>
            <w:bookmarkEnd w:id="10959"/>
          </w:p>
        </w:tc>
        <w:tc>
          <w:tcPr>
            <w:tcW w:w="5920" w:type="dxa"/>
            <w:vAlign w:val="center"/>
          </w:tcPr>
          <w:p>
            <w:pPr>
              <w:pageBreakBefore w:val="off"/>
              <w:tabs/>
              <w:wordWrap w:val="off"/>
              <w:spacing w:before="0" w:after="0" w:line="440" w:lineRule="atLeast"/>
              <w:ind w:left="0" w:right="0" w:firstLine="0" w:hanging="0"/>
              <w:jc w:val="center"/>
              <w:textAlignment w:val="baseline"/>
              <w:rPr>
                <w:sz w:val="33"/>
              </w:rPr>
            </w:pPr>
            <w:bookmarkStart w:name="" w:id="10960"/>
            <w:r>
              <w:rPr>
                <w:rFonts w:ascii="黑体" w:hAnsi="黑体" w:cs="黑体" w:eastAsia="黑体"/>
                <w:sz w:val="33"/>
                <w:spacing w:val="0"/>
                <w:color w:val="68748f"/>
                <w:b w:val="off"/>
                <w:i w:val="off"/>
              </w:rPr>
              <w:t>Staphylococcus</w:t>
            </w:r>
            <w:bookmarkEnd w:id="10960"/>
          </w:p>
        </w:tc>
      </w:tr>
      <w:tr>
        <w:trPr>
          <w:trHeight w:hRule="atLeast" w:val="720"/>
        </w:trPr>
        <w:tc>
          <w:tcPr>
            <w:tcW w:w="1660" w:type="dxa"/>
            <w:vAlign w:val="center"/>
          </w:tcPr>
          <w:p>
            <w:pPr>
              <w:pageBreakBefore w:val="off"/>
              <w:tabs/>
              <w:wordWrap w:val="off"/>
              <w:spacing w:before="0" w:after="0" w:line="440" w:lineRule="atLeast"/>
              <w:ind w:left="0" w:right="0" w:firstLine="0" w:hanging="0"/>
              <w:jc w:val="center"/>
              <w:textAlignment w:val="baseline"/>
              <w:rPr>
                <w:sz w:val="33"/>
              </w:rPr>
            </w:pPr>
            <w:bookmarkStart w:name="" w:id="10961"/>
            <w:r>
              <w:rPr>
                <w:rFonts w:ascii="黑体" w:hAnsi="黑体" w:cs="黑体" w:eastAsia="黑体"/>
                <w:sz w:val="33"/>
                <w:spacing w:val="0"/>
                <w:color w:val="000000"/>
                <w:b w:val="off"/>
                <w:i w:val="off"/>
              </w:rPr>
              <w:t>1</w:t>
            </w:r>
            <w:bookmarkEnd w:id="10961"/>
          </w:p>
        </w:tc>
        <w:tc>
          <w:tcPr>
            <w:tcW w:w="6000" w:type="dxa"/>
            <w:vAlign w:val="center"/>
          </w:tcPr>
          <w:p>
            <w:pPr>
              <w:pageBreakBefore w:val="off"/>
              <w:tabs/>
              <w:wordWrap w:val="off"/>
              <w:spacing w:before="0" w:after="0" w:line="440" w:lineRule="atLeast"/>
              <w:ind w:left="0" w:right="0" w:firstLine="0" w:hanging="0"/>
              <w:jc w:val="center"/>
              <w:textAlignment w:val="baseline"/>
              <w:rPr>
                <w:sz w:val="33"/>
              </w:rPr>
            </w:pPr>
            <w:bookmarkStart w:name="" w:id="10962"/>
            <w:r>
              <w:rPr>
                <w:rFonts w:ascii="黑体" w:hAnsi="黑体" w:cs="黑体" w:eastAsia="黑体"/>
                <w:sz w:val="33"/>
                <w:spacing w:val="0"/>
                <w:color w:val="000000"/>
                <w:b w:val="off"/>
                <w:i w:val="off"/>
              </w:rPr>
              <w:t>小牛葡萄球菌</w:t>
            </w:r>
            <w:bookmarkEnd w:id="10962"/>
          </w:p>
        </w:tc>
        <w:tc>
          <w:tcPr>
            <w:tcW w:w="5920" w:type="dxa"/>
            <w:vAlign w:val="center"/>
          </w:tcPr>
          <w:p>
            <w:pPr>
              <w:pageBreakBefore w:val="off"/>
              <w:tabs/>
              <w:wordWrap w:val="off"/>
              <w:spacing w:before="0" w:after="0" w:line="440" w:lineRule="atLeast"/>
              <w:ind w:left="0" w:right="0" w:firstLine="0" w:hanging="0"/>
              <w:jc w:val="center"/>
              <w:textAlignment w:val="baseline"/>
              <w:rPr>
                <w:sz w:val="33"/>
              </w:rPr>
            </w:pPr>
            <w:bookmarkStart w:name="" w:id="10963"/>
            <w:r>
              <w:rPr>
                <w:rFonts w:ascii="黑体" w:hAnsi="黑体" w:cs="黑体" w:eastAsia="黑体"/>
                <w:sz w:val="33"/>
                <w:spacing w:val="0"/>
                <w:color w:val="000000"/>
                <w:b w:val="off"/>
                <w:i w:val="off"/>
              </w:rPr>
              <w:t>Staphylococcus vitulinus</w:t>
            </w:r>
            <w:bookmarkEnd w:id="10963"/>
          </w:p>
        </w:tc>
      </w:tr>
      <w:tr>
        <w:trPr>
          <w:trHeight w:hRule="atLeast" w:val="720"/>
        </w:trPr>
        <w:tc>
          <w:tcPr>
            <w:tcW w:w="1660" w:type="dxa"/>
            <w:vAlign w:val="center"/>
          </w:tcPr>
          <w:p>
            <w:pPr>
              <w:pageBreakBefore w:val="off"/>
              <w:tabs/>
              <w:wordWrap w:val="off"/>
              <w:spacing w:before="0" w:after="0" w:line="440" w:lineRule="atLeast"/>
              <w:ind w:left="0" w:right="0" w:firstLine="0" w:hanging="0"/>
              <w:jc w:val="center"/>
              <w:textAlignment w:val="baseline"/>
              <w:rPr>
                <w:sz w:val="33"/>
              </w:rPr>
            </w:pPr>
            <w:bookmarkStart w:name="" w:id="10964"/>
            <w:r>
              <w:rPr>
                <w:rFonts w:ascii="黑体" w:hAnsi="黑体" w:cs="黑体" w:eastAsia="黑体"/>
                <w:sz w:val="33"/>
                <w:spacing w:val="0"/>
                <w:color w:val="000000"/>
                <w:b w:val="off"/>
                <w:i w:val="off"/>
              </w:rPr>
              <w:t>2</w:t>
            </w:r>
            <w:bookmarkEnd w:id="10964"/>
          </w:p>
        </w:tc>
        <w:tc>
          <w:tcPr>
            <w:tcW w:w="6000" w:type="dxa"/>
            <w:vAlign w:val="center"/>
          </w:tcPr>
          <w:p>
            <w:pPr>
              <w:pageBreakBefore w:val="off"/>
              <w:tabs/>
              <w:wordWrap w:val="off"/>
              <w:spacing w:before="0" w:after="0" w:line="440" w:lineRule="atLeast"/>
              <w:ind w:left="0" w:right="0" w:firstLine="0" w:hanging="0"/>
              <w:jc w:val="center"/>
              <w:textAlignment w:val="baseline"/>
              <w:rPr>
                <w:sz w:val="33"/>
              </w:rPr>
            </w:pPr>
            <w:bookmarkStart w:name="" w:id="10965"/>
            <w:r>
              <w:rPr>
                <w:rFonts w:ascii="黑体" w:hAnsi="黑体" w:cs="黑体" w:eastAsia="黑体"/>
                <w:sz w:val="33"/>
                <w:spacing w:val="0"/>
                <w:color w:val="000000"/>
                <w:b w:val="off"/>
                <w:i w:val="off"/>
              </w:rPr>
              <w:t>木糖葡萄球菌</w:t>
            </w:r>
            <w:bookmarkEnd w:id="10965"/>
          </w:p>
        </w:tc>
        <w:tc>
          <w:tcPr>
            <w:tcW w:w="5920" w:type="dxa"/>
            <w:vAlign w:val="center"/>
          </w:tcPr>
          <w:p>
            <w:pPr>
              <w:pageBreakBefore w:val="off"/>
              <w:tabs/>
              <w:wordWrap w:val="off"/>
              <w:spacing w:before="0" w:after="0" w:line="440" w:lineRule="atLeast"/>
              <w:ind w:left="0" w:right="0" w:firstLine="0" w:hanging="0"/>
              <w:jc w:val="center"/>
              <w:textAlignment w:val="baseline"/>
              <w:rPr>
                <w:sz w:val="33"/>
              </w:rPr>
            </w:pPr>
            <w:bookmarkStart w:name="" w:id="10966"/>
            <w:r>
              <w:rPr>
                <w:rFonts w:ascii="黑体" w:hAnsi="黑体" w:cs="黑体" w:eastAsia="黑体"/>
                <w:sz w:val="33"/>
                <w:spacing w:val="0"/>
                <w:color w:val="000000"/>
                <w:b w:val="off"/>
                <w:i w:val="off"/>
              </w:rPr>
              <w:t>Staphylococcus xylosus</w:t>
            </w:r>
            <w:bookmarkEnd w:id="10966"/>
          </w:p>
        </w:tc>
      </w:tr>
      <w:tr>
        <w:trPr>
          <w:trHeight w:hRule="atLeast" w:val="700"/>
        </w:trPr>
        <w:tc>
          <w:tcPr>
            <w:tcW w:w="1660" w:type="dxa"/>
            <w:vAlign w:val="center"/>
          </w:tcPr>
          <w:p>
            <w:pPr>
              <w:pageBreakBefore w:val="off"/>
              <w:tabs/>
              <w:wordWrap w:val="off"/>
              <w:spacing w:before="0" w:after="0" w:line="440" w:lineRule="atLeast"/>
              <w:ind w:left="0" w:right="0" w:firstLine="0" w:hanging="0"/>
              <w:jc w:val="center"/>
              <w:textAlignment w:val="baseline"/>
              <w:rPr>
                <w:sz w:val="33"/>
              </w:rPr>
            </w:pPr>
            <w:bookmarkStart w:name="" w:id="10967"/>
            <w:r>
              <w:rPr>
                <w:rFonts w:ascii="黑体" w:hAnsi="黑体" w:cs="黑体" w:eastAsia="黑体"/>
                <w:sz w:val="33"/>
                <w:spacing w:val="0"/>
                <w:color w:val="000000"/>
                <w:b w:val="off"/>
                <w:i w:val="off"/>
              </w:rPr>
              <w:t>3</w:t>
            </w:r>
            <w:bookmarkEnd w:id="10967"/>
          </w:p>
        </w:tc>
        <w:tc>
          <w:tcPr>
            <w:tcW w:w="6000" w:type="dxa"/>
            <w:vAlign w:val="center"/>
          </w:tcPr>
          <w:p>
            <w:pPr>
              <w:pageBreakBefore w:val="off"/>
              <w:tabs/>
              <w:wordWrap w:val="off"/>
              <w:spacing w:before="0" w:after="0" w:line="440" w:lineRule="atLeast"/>
              <w:ind w:left="0" w:right="0" w:firstLine="0" w:hanging="0"/>
              <w:jc w:val="center"/>
              <w:textAlignment w:val="baseline"/>
              <w:rPr>
                <w:sz w:val="33"/>
              </w:rPr>
            </w:pPr>
            <w:bookmarkStart w:name="" w:id="10968"/>
            <w:r>
              <w:rPr>
                <w:rFonts w:ascii="黑体" w:hAnsi="黑体" w:cs="黑体" w:eastAsia="黑体"/>
                <w:sz w:val="33"/>
                <w:spacing w:val="0"/>
                <w:color w:val="000000"/>
                <w:b w:val="off"/>
                <w:i w:val="off"/>
              </w:rPr>
              <w:t>肉葡萄球菌</w:t>
            </w:r>
            <w:bookmarkEnd w:id="10968"/>
          </w:p>
        </w:tc>
        <w:tc>
          <w:tcPr>
            <w:tcW w:w="5920" w:type="dxa"/>
            <w:vAlign w:val="center"/>
          </w:tcPr>
          <w:p>
            <w:pPr>
              <w:pageBreakBefore w:val="off"/>
              <w:tabs/>
              <w:wordWrap w:val="off"/>
              <w:spacing w:before="0" w:after="0" w:line="440" w:lineRule="atLeast"/>
              <w:ind w:left="0" w:right="0" w:firstLine="0" w:hanging="0"/>
              <w:jc w:val="center"/>
              <w:textAlignment w:val="baseline"/>
              <w:rPr>
                <w:sz w:val="33"/>
              </w:rPr>
            </w:pPr>
            <w:bookmarkStart w:name="" w:id="10969"/>
            <w:r>
              <w:rPr>
                <w:rFonts w:ascii="黑体" w:hAnsi="黑体" w:cs="黑体" w:eastAsia="黑体"/>
                <w:sz w:val="33"/>
                <w:spacing w:val="0"/>
                <w:color w:val="000000"/>
                <w:b w:val="off"/>
                <w:i w:val="off"/>
              </w:rPr>
              <w:t>Staphylococcus carnosus</w:t>
            </w:r>
            <w:bookmarkEnd w:id="10969"/>
          </w:p>
        </w:tc>
      </w:tr>
      <w:tr>
        <w:trPr>
          <w:trHeight w:hRule="atLeast" w:val="720"/>
        </w:trPr>
        <w:tc>
          <w:tcPr>
            <w:tcW w:w="1660" w:type="dxa"/>
            <w:vAlign w:val="center"/>
          </w:tcPr>
          <w:p>
            <w:pPr>
              <w:pageBreakBefore w:val="off"/>
              <w:tabs/>
              <w:wordWrap w:val="off"/>
              <w:spacing w:before="0" w:after="0" w:line="440" w:lineRule="atLeast"/>
              <w:ind w:left="0" w:right="0" w:firstLine="0" w:hanging="0"/>
              <w:jc w:val="center"/>
              <w:textAlignment w:val="baseline"/>
              <w:rPr>
                <w:sz w:val="33"/>
              </w:rPr>
            </w:pPr>
            <w:bookmarkStart w:name="" w:id="10970"/>
            <w:r>
              <w:rPr>
                <w:rFonts w:ascii="黑体" w:hAnsi="黑体" w:cs="黑体" w:eastAsia="黑体"/>
                <w:sz w:val="33"/>
                <w:spacing w:val="0"/>
                <w:color w:val="68748f"/>
                <w:b w:val="on"/>
                <w:i w:val="off"/>
              </w:rPr>
              <w:t>第九类</w:t>
            </w:r>
            <w:bookmarkEnd w:id="10970"/>
          </w:p>
        </w:tc>
        <w:tc>
          <w:tcPr>
            <w:tcW w:w="6000" w:type="dxa"/>
            <w:vAlign w:val="center"/>
          </w:tcPr>
          <w:p>
            <w:pPr>
              <w:pageBreakBefore w:val="off"/>
              <w:tabs/>
              <w:wordWrap w:val="off"/>
              <w:spacing w:before="0" w:after="0" w:line="440" w:lineRule="atLeast"/>
              <w:ind w:left="0" w:right="0" w:firstLine="0" w:hanging="0"/>
              <w:jc w:val="center"/>
              <w:textAlignment w:val="baseline"/>
              <w:rPr>
                <w:sz w:val="33"/>
              </w:rPr>
            </w:pPr>
            <w:bookmarkStart w:name="" w:id="10971"/>
            <w:r>
              <w:rPr>
                <w:rFonts w:ascii="黑体" w:hAnsi="黑体" w:cs="黑体" w:eastAsia="黑体"/>
                <w:sz w:val="33"/>
                <w:spacing w:val="0"/>
                <w:color w:val="68748f"/>
                <w:b w:val="on"/>
                <w:i w:val="off"/>
              </w:rPr>
              <w:t>芽孢杆菌属</w:t>
            </w:r>
            <w:bookmarkEnd w:id="10971"/>
          </w:p>
        </w:tc>
        <w:tc>
          <w:tcPr>
            <w:tcW w:w="5920" w:type="dxa"/>
            <w:vAlign w:val="center"/>
          </w:tcPr>
          <w:p>
            <w:pPr>
              <w:pageBreakBefore w:val="off"/>
              <w:tabs/>
              <w:wordWrap w:val="off"/>
              <w:spacing w:before="0" w:after="0" w:line="440" w:lineRule="atLeast"/>
              <w:ind w:left="0" w:right="0" w:firstLine="0" w:hanging="0"/>
              <w:jc w:val="center"/>
              <w:textAlignment w:val="baseline"/>
              <w:rPr>
                <w:sz w:val="33"/>
              </w:rPr>
            </w:pPr>
            <w:bookmarkStart w:name="" w:id="10972"/>
            <w:r>
              <w:rPr>
                <w:rFonts w:ascii="黑体" w:hAnsi="黑体" w:cs="黑体" w:eastAsia="黑体"/>
                <w:sz w:val="33"/>
                <w:spacing w:val="0"/>
                <w:color w:val="68748f"/>
                <w:b w:val="off"/>
                <w:i w:val="off"/>
              </w:rPr>
              <w:t>Bacillus</w:t>
            </w:r>
            <w:bookmarkEnd w:id="10972"/>
          </w:p>
        </w:tc>
      </w:tr>
      <w:tr>
        <w:trPr>
          <w:trHeight w:hRule="atLeast" w:val="720"/>
        </w:trPr>
        <w:tc>
          <w:tcPr>
            <w:tcW w:w="1660" w:type="dxa"/>
            <w:vAlign w:val="center"/>
          </w:tcPr>
          <w:p>
            <w:pPr>
              <w:pageBreakBefore w:val="off"/>
              <w:tabs/>
              <w:wordWrap w:val="off"/>
              <w:spacing w:before="0" w:after="0" w:line="440" w:lineRule="atLeast"/>
              <w:ind w:left="0" w:right="0" w:firstLine="0" w:hanging="0"/>
              <w:jc w:val="center"/>
              <w:textAlignment w:val="baseline"/>
              <w:rPr>
                <w:sz w:val="33"/>
              </w:rPr>
            </w:pPr>
            <w:bookmarkStart w:name="" w:id="10973"/>
            <w:r>
              <w:rPr>
                <w:rFonts w:ascii="黑体" w:hAnsi="黑体" w:cs="黑体" w:eastAsia="黑体"/>
                <w:sz w:val="33"/>
                <w:spacing w:val="0"/>
                <w:color w:val="000000"/>
                <w:b w:val="off"/>
                <w:i w:val="off"/>
              </w:rPr>
              <w:t>1</w:t>
            </w:r>
            <w:bookmarkEnd w:id="10973"/>
          </w:p>
        </w:tc>
        <w:tc>
          <w:tcPr>
            <w:tcW w:w="6000" w:type="dxa"/>
            <w:vAlign w:val="center"/>
          </w:tcPr>
          <w:p>
            <w:pPr>
              <w:pageBreakBefore w:val="off"/>
              <w:tabs/>
              <w:wordWrap w:val="off"/>
              <w:spacing w:before="0" w:after="0" w:line="440" w:lineRule="atLeast"/>
              <w:ind w:left="0" w:right="0" w:firstLine="0" w:hanging="0"/>
              <w:jc w:val="center"/>
              <w:textAlignment w:val="baseline"/>
              <w:rPr>
                <w:sz w:val="33"/>
              </w:rPr>
            </w:pPr>
            <w:bookmarkStart w:name="" w:id="10974"/>
            <w:r>
              <w:rPr>
                <w:rFonts w:ascii="黑体" w:hAnsi="黑体" w:cs="黑体" w:eastAsia="黑体"/>
                <w:sz w:val="33"/>
                <w:spacing w:val="0"/>
                <w:color w:val="000000"/>
                <w:b w:val="off"/>
                <w:i w:val="off"/>
              </w:rPr>
              <w:t>凝结芽孢杆菌</w:t>
            </w:r>
            <w:bookmarkEnd w:id="10974"/>
          </w:p>
        </w:tc>
        <w:tc>
          <w:tcPr>
            <w:tcW w:w="5920" w:type="dxa"/>
            <w:vAlign w:val="center"/>
          </w:tcPr>
          <w:p>
            <w:pPr>
              <w:pageBreakBefore w:val="off"/>
              <w:tabs/>
              <w:wordWrap w:val="off"/>
              <w:spacing w:before="0" w:after="0" w:line="440" w:lineRule="atLeast"/>
              <w:ind w:left="0" w:right="0" w:firstLine="0" w:hanging="0"/>
              <w:jc w:val="center"/>
              <w:textAlignment w:val="baseline"/>
              <w:rPr>
                <w:sz w:val="33"/>
              </w:rPr>
            </w:pPr>
            <w:bookmarkStart w:name="" w:id="10975"/>
            <w:r>
              <w:rPr>
                <w:rFonts w:ascii="黑体" w:hAnsi="黑体" w:cs="黑体" w:eastAsia="黑体"/>
                <w:sz w:val="33"/>
                <w:spacing w:val="0"/>
                <w:color w:val="000000"/>
                <w:b w:val="off"/>
                <w:i w:val="off"/>
              </w:rPr>
              <w:t>Bacillus coagulans</w:t>
            </w:r>
            <w:bookmarkEnd w:id="10975"/>
          </w:p>
        </w:tc>
      </w:tr>
      <w:tr>
        <w:trPr>
          <w:trHeight w:hRule="atLeast" w:val="720"/>
        </w:trPr>
        <w:tc>
          <w:tcPr>
            <w:tcW w:w="1660" w:type="dxa"/>
            <w:vAlign w:val="center"/>
          </w:tcPr>
          <w:p>
            <w:pPr>
              <w:pageBreakBefore w:val="off"/>
              <w:tabs/>
              <w:wordWrap w:val="off"/>
              <w:spacing w:before="0" w:after="0" w:line="440" w:lineRule="atLeast"/>
              <w:ind w:left="0" w:right="0" w:firstLine="0" w:hanging="0"/>
              <w:jc w:val="center"/>
              <w:textAlignment w:val="baseline"/>
              <w:rPr>
                <w:sz w:val="33"/>
              </w:rPr>
            </w:pPr>
            <w:bookmarkStart w:name="" w:id="10976"/>
            <w:r>
              <w:rPr>
                <w:rFonts w:ascii="黑体" w:hAnsi="黑体" w:cs="黑体" w:eastAsia="黑体"/>
                <w:sz w:val="33"/>
                <w:spacing w:val="0"/>
                <w:color w:val="68748f"/>
                <w:b w:val="on"/>
                <w:i w:val="off"/>
              </w:rPr>
              <w:t>第十类</w:t>
            </w:r>
            <w:bookmarkEnd w:id="10976"/>
          </w:p>
        </w:tc>
        <w:tc>
          <w:tcPr>
            <w:tcW w:w="6000" w:type="dxa"/>
            <w:vAlign w:val="center"/>
          </w:tcPr>
          <w:p>
            <w:pPr>
              <w:pageBreakBefore w:val="off"/>
              <w:tabs/>
              <w:wordWrap w:val="off"/>
              <w:spacing w:before="0" w:after="0" w:line="440" w:lineRule="atLeast"/>
              <w:ind w:left="0" w:right="0" w:firstLine="0" w:hanging="0"/>
              <w:jc w:val="center"/>
              <w:textAlignment w:val="baseline"/>
              <w:rPr>
                <w:sz w:val="33"/>
              </w:rPr>
            </w:pPr>
            <w:bookmarkStart w:name="" w:id="10977"/>
            <w:r>
              <w:rPr>
                <w:rFonts w:ascii="黑体" w:hAnsi="黑体" w:cs="黑体" w:eastAsia="黑体"/>
                <w:sz w:val="33"/>
                <w:spacing w:val="0"/>
                <w:color w:val="68748f"/>
                <w:b w:val="on"/>
                <w:i w:val="off"/>
              </w:rPr>
              <w:t>克鲁维酵母属</w:t>
            </w:r>
            <w:bookmarkEnd w:id="10977"/>
          </w:p>
        </w:tc>
        <w:tc>
          <w:tcPr>
            <w:tcW w:w="5920" w:type="dxa"/>
            <w:vAlign w:val="center"/>
          </w:tcPr>
          <w:p>
            <w:pPr>
              <w:pageBreakBefore w:val="off"/>
              <w:tabs/>
              <w:wordWrap w:val="off"/>
              <w:spacing w:before="0" w:after="0" w:line="440" w:lineRule="atLeast"/>
              <w:ind w:left="0" w:right="0" w:firstLine="0" w:hanging="0"/>
              <w:jc w:val="center"/>
              <w:textAlignment w:val="baseline"/>
              <w:rPr>
                <w:sz w:val="33"/>
              </w:rPr>
            </w:pPr>
            <w:bookmarkStart w:name="" w:id="10978"/>
            <w:r>
              <w:rPr>
                <w:rFonts w:ascii="黑体" w:hAnsi="黑体" w:cs="黑体" w:eastAsia="黑体"/>
                <w:sz w:val="33"/>
                <w:spacing w:val="0"/>
                <w:color w:val="68748f"/>
                <w:b w:val="off"/>
                <w:i w:val="off"/>
              </w:rPr>
              <w:t>Kluyveromyces</w:t>
            </w:r>
            <w:bookmarkEnd w:id="10978"/>
          </w:p>
        </w:tc>
      </w:tr>
      <w:tr>
        <w:trPr>
          <w:trHeight w:hRule="atLeast" w:val="720"/>
        </w:trPr>
        <w:tc>
          <w:tcPr>
            <w:tcW w:w="1660" w:type="dxa"/>
            <w:vAlign w:val="center"/>
          </w:tcPr>
          <w:p>
            <w:pPr>
              <w:pageBreakBefore w:val="off"/>
              <w:tabs/>
              <w:wordWrap w:val="off"/>
              <w:spacing w:before="0" w:after="0" w:line="440" w:lineRule="atLeast"/>
              <w:ind w:left="0" w:right="0" w:firstLine="0" w:hanging="0"/>
              <w:jc w:val="center"/>
              <w:textAlignment w:val="baseline"/>
              <w:rPr>
                <w:sz w:val="33"/>
              </w:rPr>
            </w:pPr>
            <w:bookmarkStart w:name="" w:id="10979"/>
            <w:r>
              <w:rPr>
                <w:rFonts w:ascii="黑体" w:hAnsi="黑体" w:cs="黑体" w:eastAsia="黑体"/>
                <w:sz w:val="33"/>
                <w:spacing w:val="0"/>
                <w:color w:val="000000"/>
                <w:b w:val="off"/>
                <w:i w:val="off"/>
              </w:rPr>
              <w:t>1</w:t>
            </w:r>
            <w:bookmarkEnd w:id="10979"/>
          </w:p>
        </w:tc>
        <w:tc>
          <w:tcPr>
            <w:tcW w:w="6000" w:type="dxa"/>
            <w:vAlign w:val="center"/>
          </w:tcPr>
          <w:p>
            <w:pPr>
              <w:pageBreakBefore w:val="off"/>
              <w:tabs/>
              <w:wordWrap w:val="off"/>
              <w:spacing w:before="0" w:after="0" w:line="440" w:lineRule="atLeast"/>
              <w:ind w:left="0" w:right="0" w:firstLine="0" w:hanging="0"/>
              <w:jc w:val="center"/>
              <w:textAlignment w:val="baseline"/>
              <w:rPr>
                <w:sz w:val="33"/>
              </w:rPr>
            </w:pPr>
            <w:bookmarkStart w:name="" w:id="10980"/>
            <w:r>
              <w:rPr>
                <w:rFonts w:ascii="黑体" w:hAnsi="黑体" w:cs="黑体" w:eastAsia="黑体"/>
                <w:sz w:val="33"/>
                <w:spacing w:val="0"/>
                <w:color w:val="000000"/>
                <w:b w:val="off"/>
                <w:i w:val="off"/>
              </w:rPr>
              <w:t>马克思克鲁酵母</w:t>
            </w:r>
            <w:bookmarkEnd w:id="10980"/>
          </w:p>
        </w:tc>
        <w:tc>
          <w:tcPr>
            <w:tcW w:w="5920" w:type="dxa"/>
            <w:vAlign w:val="center"/>
          </w:tcPr>
          <w:p>
            <w:pPr>
              <w:pageBreakBefore w:val="off"/>
              <w:tabs/>
              <w:wordWrap w:val="off"/>
              <w:spacing w:before="0" w:after="0" w:line="440" w:lineRule="atLeast"/>
              <w:ind w:left="0" w:right="0" w:firstLine="0" w:hanging="0"/>
              <w:jc w:val="center"/>
              <w:textAlignment w:val="baseline"/>
              <w:rPr>
                <w:sz w:val="33"/>
              </w:rPr>
            </w:pPr>
            <w:bookmarkStart w:name="" w:id="10981"/>
            <w:r>
              <w:rPr>
                <w:rFonts w:ascii="黑体" w:hAnsi="黑体" w:cs="黑体" w:eastAsia="黑体"/>
                <w:sz w:val="33"/>
                <w:spacing w:val="0"/>
                <w:color w:val="000000"/>
                <w:b w:val="off"/>
                <w:i w:val="off"/>
              </w:rPr>
              <w:t>Kluyveromyces marxianus</w:t>
            </w:r>
            <w:bookmarkEnd w:id="10981"/>
          </w:p>
        </w:tc>
      </w:tr>
    </w:tbl>
    <w:p>
      <w:pPr>
        <w:pageBreakBefore w:val="off"/>
        <w:tabs/>
        <w:wordWrap w:val="off"/>
        <w:spacing w:before="0" w:after="0" w:line="420" w:lineRule="exact"/>
        <w:ind w:left="0" w:right="0"/>
        <w:jc w:val="center"/>
        <w:textAlignment w:val="baseline"/>
        <w:rPr>
          <w:sz w:val="34"/>
        </w:rPr>
      </w:pPr>
      <w:bookmarkStart w:name="" w:id="10982"/>
      <w:r>
        <w:rPr>
          <w:rFonts w:ascii="宋体" w:hAnsi="宋体" w:cs="宋体" w:eastAsia="宋体"/>
          <w:sz w:val="34"/>
          <w:spacing w:val="0"/>
          <w:color w:val="000000"/>
          <w:b w:val="off"/>
          <w:i w:val="off"/>
        </w:rPr>
        <w:t/>
      </w:r>
      <w:bookmarkEnd w:id="10982"/>
    </w:p>
    <w:p>
      <w:pPr>
        <w:pageBreakBefore w:val="off"/>
        <w:tabs/>
        <w:wordWrap w:val="off"/>
        <w:spacing w:before="0" w:after="0" w:line="420" w:lineRule="exact"/>
        <w:ind w:left="0" w:right="0"/>
        <w:jc w:val="center"/>
        <w:textAlignment w:val="baseline"/>
        <w:rPr>
          <w:sz w:val="34"/>
        </w:rPr>
      </w:pPr>
      <w:bookmarkStart w:name="" w:id="10983"/>
      <w:r>
        <w:rPr>
          <w:rFonts w:ascii="宋体" w:hAnsi="宋体" w:cs="宋体" w:eastAsia="宋体"/>
          <w:sz w:val="34"/>
          <w:spacing w:val="0"/>
          <w:color w:val="000000"/>
          <w:b w:val="off"/>
          <w:i w:val="off"/>
        </w:rPr>
        <w:t/>
      </w:r>
      <w:bookmarkEnd w:id="10983"/>
    </w:p>
    <w:p>
      <w:pPr>
        <w:pageBreakBefore w:val="off"/>
        <w:tabs/>
        <w:wordWrap w:val="off"/>
        <w:spacing w:before="0" w:after="0" w:line="420" w:lineRule="exact"/>
        <w:ind w:left="0" w:right="0"/>
        <w:jc w:val="center"/>
        <w:textAlignment w:val="baseline"/>
        <w:rPr>
          <w:sz w:val="34"/>
        </w:rPr>
      </w:pPr>
      <w:bookmarkStart w:name="" w:id="10984"/>
      <w:r>
        <w:rPr>
          <w:rFonts w:ascii="宋体" w:hAnsi="宋体" w:cs="宋体" w:eastAsia="宋体"/>
          <w:sz w:val="34"/>
          <w:spacing w:val="0"/>
          <w:color w:val="000000"/>
          <w:b w:val="off"/>
          <w:i w:val="off"/>
        </w:rPr>
        <w:t/>
      </w:r>
      <w:bookmarkEnd w:id="10984"/>
    </w:p>
    <w:p>
      <w:pPr>
        <w:pageBreakBefore w:val="off"/>
        <w:tabs/>
        <w:wordWrap w:val="off"/>
        <w:spacing w:before="0" w:after="0" w:line="460" w:lineRule="atLeast"/>
        <w:ind w:left="0" w:right="40"/>
        <w:jc w:val="right"/>
        <w:textAlignment w:val="baseline"/>
        <w:rPr>
          <w:sz w:val="34"/>
        </w:rPr>
      </w:pPr>
      <w:bookmarkStart w:name="" w:id="10985"/>
      <w:r>
        <w:rPr>
          <w:rFonts w:ascii="黑体" w:hAnsi="黑体" w:cs="黑体" w:eastAsia="黑体"/>
          <w:sz w:val="34"/>
          <w:spacing w:val="0"/>
          <w:color w:val="000000"/>
          <w:b w:val="off"/>
          <w:i w:val="off"/>
        </w:rPr>
        <w:t>453</w:t>
      </w:r>
      <w:bookmarkEnd w:id="10985"/>
    </w:p>
    <w:p>
      <w:r>
        <w:t/>
      </w:r>
    </w:p>
    <w:p>
      <w:pPr>
        <w:sectPr>
          <w:footerReference r:id="rId969"/>
          <w:headerReference r:id="rId970" w:type="default"/>
          <w:type w:val="nextPage"/>
          <w:pgSz w:w="17060" w:h="25400"/>
          <w:pgMar w:left="1680" w:top="1080" w:right="1680" w:bottom="1080" w:header="780" w:footer="780"/>
          <w:cols w:num="1"/>
        </w:sectPr>
      </w:pPr>
    </w:p>
    <w:p>
      <w:pPr>
        <w:pageBreakBefore w:val="off"/>
        <w:tabs/>
        <w:wordWrap w:val="off"/>
        <w:spacing w:before="0" w:after="0" w:line="440" w:lineRule="atLeast"/>
        <w:ind w:left="0" w:right="0"/>
        <w:jc w:val="both"/>
        <w:textAlignment w:val="baseline"/>
        <w:rPr>
          <w:sz w:val="33"/>
        </w:rPr>
      </w:pPr>
      <w:bookmarkStart w:name="" w:id="10986"/>
      <w:r>
        <w:rPr>
          <w:rFonts w:ascii="黑体" w:hAnsi="黑体" w:cs="黑体" w:eastAsia="黑体"/>
          <w:sz w:val="33"/>
          <w:spacing w:val="0"/>
          <w:color w:val="000000"/>
          <w:b w:val="off"/>
          <w:i w:val="off"/>
        </w:rPr>
        <w:t>第三部分全方位构建家庭健康管理系统</w:t>
      </w:r>
      <w:bookmarkEnd w:id="10986"/>
    </w:p>
    <w:p>
      <w:pPr>
        <w:pageBreakBefore w:val="off"/>
        <w:tabs/>
        <w:wordWrap w:val="off"/>
        <w:spacing w:before="0" w:after="0" w:line="800" w:lineRule="exact"/>
        <w:ind w:left="0" w:right="0"/>
        <w:jc w:val="both"/>
        <w:textAlignment w:val="baseline"/>
        <w:rPr>
          <w:sz w:val="40"/>
        </w:rPr>
      </w:pPr>
      <w:bookmarkStart w:name="" w:id="10987"/>
      <w:r>
        <w:rPr>
          <w:rFonts w:ascii="宋体" w:hAnsi="宋体" w:cs="宋体" w:eastAsia="宋体"/>
          <w:sz w:val="40"/>
          <w:spacing w:val="0"/>
          <w:color w:val="000000"/>
          <w:b w:val="off"/>
          <w:i w:val="off"/>
        </w:rPr>
        <w:t/>
      </w:r>
      <w:bookmarkEnd w:id="10987"/>
    </w:p>
    <w:p>
      <w:pPr>
        <w:pageBreakBefore w:val="off"/>
        <w:tabs/>
        <w:wordWrap w:val="off"/>
        <w:spacing w:before="0" w:after="0" w:line="800" w:lineRule="exact"/>
        <w:ind w:left="0" w:right="0"/>
        <w:jc w:val="both"/>
        <w:textAlignment w:val="baseline"/>
        <w:rPr>
          <w:sz w:val="40"/>
        </w:rPr>
      </w:pPr>
      <w:bookmarkStart w:name="" w:id="10988"/>
      <w:r>
        <w:rPr>
          <w:rFonts w:ascii="宋体" w:hAnsi="宋体" w:cs="宋体" w:eastAsia="宋体"/>
          <w:sz w:val="40"/>
          <w:spacing w:val="0"/>
          <w:color w:val="000000"/>
          <w:b w:val="off"/>
          <w:i w:val="off"/>
        </w:rPr>
        <w:t/>
      </w:r>
      <w:bookmarkEnd w:id="10988"/>
    </w:p>
    <w:p>
      <w:pPr>
        <w:pageBreakBefore w:val="off"/>
        <w:tabs/>
        <w:wordWrap w:val="off"/>
        <w:spacing w:before="0" w:after="0" w:line="780" w:lineRule="atLeast"/>
        <w:ind w:left="0" w:right="0" w:firstLine="820"/>
        <w:jc w:val="both"/>
        <w:textAlignment w:val="baseline"/>
        <w:rPr>
          <w:sz w:val="40"/>
        </w:rPr>
      </w:pPr>
      <w:bookmarkStart w:name="" w:id="10989"/>
      <w:r>
        <w:rPr>
          <w:rFonts w:ascii="宋体" w:hAnsi="宋体" w:cs="宋体" w:eastAsia="宋体"/>
          <w:sz w:val="40"/>
          <w:spacing w:val="0"/>
          <w:color w:val="000000"/>
          <w:b w:val="off"/>
          <w:i w:val="off"/>
        </w:rPr>
        <w:t>第二，在选择补充剂时，还需要查看菌株号(即益生菌名称后的字母和</w:t>
      </w:r>
      <w:r>
        <w:rPr>
          <w:rFonts w:ascii="宋体" w:hAnsi="宋体" w:cs="宋体" w:eastAsia="宋体"/>
          <w:sz w:val="40"/>
          <w:spacing w:val="0"/>
          <w:color w:val="000000"/>
          <w:b w:val="off"/>
          <w:i w:val="off"/>
        </w:rPr>
        <w:t>数字)，它就像是菌种的“身份证”。具备益生菌菌株号，代表菌种经过了大量</w:t>
      </w:r>
      <w:r>
        <w:rPr>
          <w:rFonts w:ascii="宋体" w:hAnsi="宋体" w:cs="宋体" w:eastAsia="宋体"/>
          <w:sz w:val="40"/>
          <w:spacing w:val="0"/>
          <w:color w:val="000000"/>
          <w:b w:val="off"/>
          <w:i w:val="off"/>
        </w:rPr>
        <w:t>临床试验，安全性和功效都已经得到证实。</w:t>
      </w:r>
      <w:bookmarkEnd w:id="10989"/>
    </w:p>
    <w:p>
      <w:pPr>
        <w:pageBreakBefore w:val="off"/>
        <w:tabs/>
        <w:wordWrap w:val="off"/>
        <w:spacing w:before="0" w:after="0" w:line="780" w:lineRule="atLeast"/>
        <w:ind w:left="0" w:right="0" w:firstLine="820"/>
        <w:jc w:val="both"/>
        <w:textAlignment w:val="baseline"/>
        <w:rPr>
          <w:sz w:val="40"/>
        </w:rPr>
      </w:pPr>
      <w:bookmarkStart w:name="" w:id="10990"/>
      <w:r>
        <w:rPr>
          <w:rFonts w:ascii="宋体" w:hAnsi="宋体" w:cs="宋体" w:eastAsia="宋体"/>
          <w:sz w:val="40"/>
          <w:spacing w:val="0"/>
          <w:color w:val="000000"/>
          <w:b w:val="off"/>
          <w:i w:val="off"/>
        </w:rPr>
        <w:t>第三，还可以关注一下补充剂中是否添加了益生元。益生元是益生菌的</w:t>
      </w:r>
      <w:r>
        <w:rPr>
          <w:rFonts w:ascii="宋体" w:hAnsi="宋体" w:cs="宋体" w:eastAsia="宋体"/>
          <w:sz w:val="40"/>
          <w:spacing w:val="0"/>
          <w:color w:val="000000"/>
          <w:b w:val="off"/>
          <w:i w:val="off"/>
        </w:rPr>
        <w:t>食物，可以为益生菌提供养分，使它们更容易存活下来。常见的益生元有低聚</w:t>
      </w:r>
      <w:r>
        <w:rPr>
          <w:rFonts w:ascii="宋体" w:hAnsi="宋体" w:cs="宋体" w:eastAsia="宋体"/>
          <w:sz w:val="40"/>
          <w:spacing w:val="0"/>
          <w:color w:val="000000"/>
          <w:b w:val="off"/>
          <w:i w:val="off"/>
        </w:rPr>
        <w:t>果糖、低聚半乳糖、低聚木糖、低聚异麦芽糖、菊粉等。</w:t>
      </w:r>
      <w:bookmarkEnd w:id="10990"/>
    </w:p>
    <w:p>
      <w:pPr>
        <w:pageBreakBefore w:val="off"/>
        <w:tabs/>
        <w:wordWrap w:val="off"/>
        <w:spacing w:before="0" w:after="0" w:line="780" w:lineRule="atLeast"/>
        <w:ind w:left="820" w:right="0"/>
        <w:jc w:val="both"/>
        <w:textAlignment w:val="baseline"/>
        <w:rPr>
          <w:sz w:val="40"/>
        </w:rPr>
      </w:pPr>
      <w:bookmarkStart w:name="" w:id="10991"/>
      <w:r>
        <w:rPr>
          <w:rFonts w:ascii="宋体" w:hAnsi="宋体" w:cs="宋体" w:eastAsia="宋体"/>
          <w:sz w:val="40"/>
          <w:spacing w:val="0"/>
          <w:color w:val="000000"/>
          <w:b w:val="off"/>
          <w:i w:val="off"/>
        </w:rPr>
        <w:t>最后，选择什么形式的益生菌呢?</w:t>
      </w:r>
      <w:bookmarkEnd w:id="10991"/>
    </w:p>
    <w:p>
      <w:pPr>
        <w:pageBreakBefore w:val="off"/>
        <w:tabs/>
        <w:wordWrap w:val="off"/>
        <w:spacing w:before="0" w:after="0" w:line="780" w:lineRule="atLeast"/>
        <w:ind w:left="0" w:right="0" w:firstLine="820"/>
        <w:jc w:val="both"/>
        <w:textAlignment w:val="baseline"/>
        <w:rPr>
          <w:sz w:val="40"/>
        </w:rPr>
      </w:pPr>
      <w:bookmarkStart w:name="" w:id="10992"/>
      <w:r>
        <w:rPr>
          <w:rFonts w:ascii="宋体" w:hAnsi="宋体" w:cs="宋体" w:eastAsia="宋体"/>
          <w:sz w:val="40"/>
          <w:spacing w:val="0"/>
          <w:color w:val="000000"/>
          <w:b w:val="off"/>
          <w:i w:val="off"/>
        </w:rPr>
        <w:t>最好选择独立包装的冻干粉或固体颗粒益生菌。液态益生菌的活性和稳</w:t>
      </w:r>
      <w:r>
        <w:rPr>
          <w:rFonts w:ascii="宋体" w:hAnsi="宋体" w:cs="宋体" w:eastAsia="宋体"/>
          <w:sz w:val="40"/>
          <w:spacing w:val="0"/>
          <w:color w:val="000000"/>
          <w:b w:val="off"/>
          <w:i w:val="off"/>
        </w:rPr>
        <w:t>定性较差，即使采用冷链运输，也存在温度失控的风险。</w:t>
      </w:r>
      <w:bookmarkEnd w:id="10992"/>
    </w:p>
    <w:p>
      <w:pPr>
        <w:pageBreakBefore w:val="off"/>
        <w:tabs/>
        <w:wordWrap w:val="off"/>
        <w:spacing w:before="0" w:after="0" w:line="780" w:lineRule="atLeast"/>
        <w:ind w:left="0" w:right="20" w:firstLine="820"/>
        <w:jc w:val="both"/>
        <w:textAlignment w:val="baseline"/>
        <w:rPr>
          <w:sz w:val="40"/>
        </w:rPr>
      </w:pPr>
      <w:bookmarkStart w:name="" w:id="10993"/>
      <w:r>
        <w:rPr>
          <w:rFonts w:ascii="宋体" w:hAnsi="宋体" w:cs="宋体" w:eastAsia="宋体"/>
          <w:sz w:val="40"/>
          <w:spacing w:val="0"/>
          <w:color w:val="000000"/>
          <w:b w:val="off"/>
          <w:i w:val="off"/>
        </w:rPr>
        <w:t>对于具体需要补充哪些菌种及补充的剂量，暂时并没有一个“金标准”。</w:t>
      </w:r>
      <w:r>
        <w:rPr>
          <w:rFonts w:ascii="宋体" w:hAnsi="宋体" w:cs="宋体" w:eastAsia="宋体"/>
          <w:sz w:val="40"/>
          <w:spacing w:val="0"/>
          <w:color w:val="000000"/>
          <w:b w:val="off"/>
          <w:i w:val="off"/>
        </w:rPr>
        <w:t>目前的证据显示，健康的菌群会呈现出丰富的多样性，可以混合多种菌群进行</w:t>
      </w:r>
      <w:r>
        <w:rPr>
          <w:rFonts w:ascii="宋体" w:hAnsi="宋体" w:cs="宋体" w:eastAsia="宋体"/>
          <w:sz w:val="40"/>
          <w:spacing w:val="0"/>
          <w:color w:val="000000"/>
          <w:b w:val="off"/>
          <w:i w:val="off"/>
        </w:rPr>
        <w:t>补充。</w:t>
      </w:r>
      <w:bookmarkEnd w:id="10993"/>
    </w:p>
    <w:p>
      <w:pPr>
        <w:pageBreakBefore w:val="off"/>
        <w:tabs/>
        <w:wordWrap w:val="off"/>
        <w:spacing w:before="0" w:after="0" w:line="800" w:lineRule="exact"/>
        <w:ind w:left="0" w:right="0"/>
        <w:jc w:val="both"/>
        <w:textAlignment w:val="baseline"/>
        <w:rPr>
          <w:sz w:val="40"/>
        </w:rPr>
      </w:pPr>
      <w:bookmarkStart w:name="" w:id="10994"/>
      <w:r>
        <w:rPr>
          <w:rFonts w:ascii="宋体" w:hAnsi="宋体" w:cs="宋体" w:eastAsia="宋体"/>
          <w:sz w:val="40"/>
          <w:spacing w:val="0"/>
          <w:color w:val="000000"/>
          <w:b w:val="off"/>
          <w:i w:val="off"/>
        </w:rPr>
        <w:t/>
      </w:r>
      <w:bookmarkEnd w:id="10994"/>
    </w:p>
    <w:p>
      <w:pPr>
        <w:pageBreakBefore w:val="off"/>
        <w:tabs/>
        <w:wordWrap w:val="off"/>
        <w:spacing w:before="0" w:after="0" w:line="660" w:lineRule="atLeast"/>
        <w:ind w:left="0" w:right="0"/>
        <w:jc w:val="both"/>
        <w:textAlignment w:val="baseline"/>
        <w:rPr>
          <w:sz w:val="47"/>
        </w:rPr>
      </w:pPr>
      <w:bookmarkStart w:name="" w:id="10995"/>
      <w:r>
        <w:rPr>
          <w:rFonts w:ascii="黑体" w:hAnsi="黑体" w:cs="黑体" w:eastAsia="黑体"/>
          <w:sz w:val="47"/>
          <w:spacing w:val="0"/>
          <w:color w:val="000000"/>
          <w:b w:val="on"/>
          <w:i w:val="off"/>
        </w:rPr>
        <w:t>哪些人群需要补充益生菌</w:t>
      </w:r>
      <w:bookmarkEnd w:id="10995"/>
    </w:p>
    <w:p>
      <w:pPr>
        <w:pageBreakBefore w:val="off"/>
        <w:tabs/>
        <w:wordWrap w:val="off"/>
        <w:spacing w:before="0" w:after="0" w:line="800" w:lineRule="exact"/>
        <w:ind w:left="0" w:right="0"/>
        <w:jc w:val="both"/>
        <w:textAlignment w:val="baseline"/>
        <w:rPr>
          <w:sz w:val="40"/>
        </w:rPr>
      </w:pPr>
      <w:bookmarkStart w:name="" w:id="10996"/>
      <w:r>
        <w:rPr>
          <w:rFonts w:ascii="宋体" w:hAnsi="宋体" w:cs="宋体" w:eastAsia="宋体"/>
          <w:sz w:val="40"/>
          <w:spacing w:val="0"/>
          <w:color w:val="000000"/>
          <w:b w:val="off"/>
          <w:i w:val="off"/>
        </w:rPr>
        <w:t/>
      </w:r>
      <w:bookmarkEnd w:id="10996"/>
    </w:p>
    <w:p>
      <w:pPr>
        <w:pageBreakBefore w:val="off"/>
        <w:tabs/>
        <w:wordWrap w:val="off"/>
        <w:spacing w:before="0" w:after="0" w:line="780" w:lineRule="atLeast"/>
        <w:ind w:left="860" w:right="0"/>
        <w:jc w:val="both"/>
        <w:textAlignment w:val="baseline"/>
        <w:rPr>
          <w:sz w:val="40"/>
        </w:rPr>
      </w:pPr>
      <w:bookmarkStart w:name="" w:id="10997"/>
      <w:r>
        <w:rPr>
          <w:rFonts w:ascii="宋体" w:hAnsi="宋体" w:cs="宋体" w:eastAsia="宋体"/>
          <w:sz w:val="40"/>
          <w:spacing w:val="0"/>
          <w:color w:val="000000"/>
          <w:b w:val="off"/>
          <w:i w:val="off"/>
        </w:rPr>
        <w:t>哪些人群需要额外补充益生菌呢?</w:t>
      </w:r>
      <w:bookmarkEnd w:id="10997"/>
    </w:p>
    <w:p>
      <w:pPr>
        <w:pageBreakBefore w:val="off"/>
        <w:tabs/>
        <w:wordWrap w:val="off"/>
        <w:spacing w:before="0" w:after="0" w:line="780" w:lineRule="atLeast"/>
        <w:ind w:left="0" w:right="0" w:firstLine="860"/>
        <w:jc w:val="both"/>
        <w:textAlignment w:val="baseline"/>
        <w:rPr>
          <w:sz w:val="40"/>
        </w:rPr>
      </w:pPr>
      <w:bookmarkStart w:name="" w:id="10998"/>
      <w:r>
        <w:rPr>
          <w:rFonts w:ascii="宋体" w:hAnsi="宋体" w:cs="宋体" w:eastAsia="宋体"/>
          <w:sz w:val="40"/>
          <w:spacing w:val="0"/>
          <w:color w:val="000000"/>
          <w:b w:val="off"/>
          <w:i w:val="off"/>
        </w:rPr>
        <w:t>首先，建议长期面临压力、胃肠道不舒服的成年人适量补充益生菌。《微</w:t>
      </w:r>
      <w:r>
        <w:rPr>
          <w:rFonts w:ascii="宋体" w:hAnsi="宋体" w:cs="宋体" w:eastAsia="宋体"/>
          <w:sz w:val="40"/>
          <w:spacing w:val="0"/>
          <w:color w:val="000000"/>
          <w:b w:val="off"/>
          <w:i w:val="off"/>
        </w:rPr>
        <w:t>生态调节剂临床应用》的专家共识显示，补充益生菌在改善肠易激综合征、炎</w:t>
      </w:r>
      <w:r>
        <w:rPr>
          <w:rFonts w:ascii="宋体" w:hAnsi="宋体" w:cs="宋体" w:eastAsia="宋体"/>
          <w:sz w:val="40"/>
          <w:spacing w:val="0"/>
          <w:color w:val="000000"/>
          <w:b w:val="off"/>
          <w:i w:val="off"/>
        </w:rPr>
        <w:t>症性肠病上的证据已经相对比较充分。</w:t>
      </w:r>
      <w:bookmarkEnd w:id="10998"/>
    </w:p>
    <w:p>
      <w:pPr>
        <w:pageBreakBefore w:val="off"/>
        <w:tabs/>
        <w:wordWrap w:val="off"/>
        <w:spacing w:before="0" w:after="0" w:line="780" w:lineRule="atLeast"/>
        <w:ind w:left="0" w:right="0" w:firstLine="860"/>
        <w:jc w:val="both"/>
        <w:textAlignment w:val="baseline"/>
        <w:rPr>
          <w:sz w:val="40"/>
        </w:rPr>
      </w:pPr>
      <w:bookmarkStart w:name="" w:id="10999"/>
      <w:r>
        <w:rPr>
          <w:rFonts w:ascii="宋体" w:hAnsi="宋体" w:cs="宋体" w:eastAsia="宋体"/>
          <w:sz w:val="40"/>
          <w:spacing w:val="0"/>
          <w:color w:val="000000"/>
          <w:b w:val="off"/>
          <w:i w:val="off"/>
        </w:rPr>
        <w:t>其次，儿童也可以适当补充。中华预防医学会《益生菌儿科临床应用循</w:t>
      </w:r>
      <w:r>
        <w:rPr>
          <w:rFonts w:ascii="宋体" w:hAnsi="宋体" w:cs="宋体" w:eastAsia="宋体"/>
          <w:sz w:val="40"/>
          <w:spacing w:val="0"/>
          <w:color w:val="000000"/>
          <w:b w:val="off"/>
          <w:i w:val="off"/>
        </w:rPr>
        <w:t>证指南》显示，补充益生菌，对儿童常见的腹泻、功能性便秘、乳糖不耐受和</w:t>
      </w:r>
      <w:r>
        <w:rPr>
          <w:rFonts w:ascii="宋体" w:hAnsi="宋体" w:cs="宋体" w:eastAsia="宋体"/>
          <w:sz w:val="40"/>
          <w:spacing w:val="0"/>
          <w:color w:val="000000"/>
          <w:b w:val="off"/>
          <w:i w:val="off"/>
        </w:rPr>
        <w:t>湿疹等有不同程度的好处。具体选择什么样的益生菌，需要咨询专业的儿科</w:t>
      </w:r>
      <w:r>
        <w:rPr>
          <w:rFonts w:ascii="宋体" w:hAnsi="宋体" w:cs="宋体" w:eastAsia="宋体"/>
          <w:sz w:val="40"/>
          <w:spacing w:val="0"/>
          <w:color w:val="000000"/>
          <w:b w:val="off"/>
          <w:i w:val="off"/>
        </w:rPr>
        <w:t>医生。</w:t>
      </w:r>
      <w:bookmarkEnd w:id="10999"/>
    </w:p>
    <w:p>
      <w:pPr>
        <w:pageBreakBefore w:val="off"/>
        <w:tabs/>
        <w:wordWrap w:val="off"/>
        <w:spacing w:before="0" w:after="0" w:line="780" w:lineRule="atLeast"/>
        <w:ind w:left="0" w:right="0" w:firstLine="860"/>
        <w:jc w:val="both"/>
        <w:textAlignment w:val="baseline"/>
        <w:rPr>
          <w:sz w:val="40"/>
        </w:rPr>
      </w:pPr>
      <w:bookmarkStart w:name="" w:id="11000"/>
      <w:r>
        <w:rPr>
          <w:rFonts w:ascii="宋体" w:hAnsi="宋体" w:cs="宋体" w:eastAsia="宋体"/>
          <w:sz w:val="40"/>
          <w:spacing w:val="0"/>
          <w:color w:val="000000"/>
          <w:b w:val="off"/>
          <w:i w:val="off"/>
        </w:rPr>
        <w:t>越来越多科学证据表明，如果肠道菌群能够维持平衡的状态，我们的生</w:t>
      </w:r>
      <w:r>
        <w:rPr>
          <w:rFonts w:ascii="宋体" w:hAnsi="宋体" w:cs="宋体" w:eastAsia="宋体"/>
          <w:sz w:val="40"/>
          <w:spacing w:val="0"/>
          <w:color w:val="000000"/>
          <w:b w:val="off"/>
          <w:i w:val="off"/>
        </w:rPr>
        <w:t>活会更舒适，心情会更舒畅，免疫力和抗压能力将大大提升，胃癌、肺癌、乳</w:t>
      </w:r>
      <w:r>
        <w:rPr>
          <w:rFonts w:ascii="宋体" w:hAnsi="宋体" w:cs="宋体" w:eastAsia="宋体"/>
          <w:sz w:val="40"/>
          <w:spacing w:val="0"/>
          <w:color w:val="000000"/>
          <w:b w:val="off"/>
          <w:i w:val="off"/>
        </w:rPr>
        <w:t>腺癌、结直肠癌的患病风险都会有所降低，也有助于远离肥胖、糖尿病、高血</w:t>
      </w:r>
      <w:bookmarkEnd w:id="11000"/>
    </w:p>
    <w:p>
      <w:pPr>
        <w:pageBreakBefore w:val="off"/>
        <w:tabs/>
        <w:wordWrap w:val="off"/>
        <w:spacing w:before="0" w:after="0" w:line="800" w:lineRule="exact"/>
        <w:ind w:left="0" w:right="0"/>
        <w:jc w:val="both"/>
        <w:textAlignment w:val="baseline"/>
        <w:rPr>
          <w:sz w:val="40"/>
        </w:rPr>
      </w:pPr>
      <w:bookmarkStart w:name="" w:id="11001"/>
      <w:r>
        <w:rPr>
          <w:rFonts w:ascii="宋体" w:hAnsi="宋体" w:cs="宋体" w:eastAsia="宋体"/>
          <w:sz w:val="40"/>
          <w:spacing w:val="0"/>
          <w:color w:val="000000"/>
          <w:b w:val="off"/>
          <w:i w:val="off"/>
        </w:rPr>
        <w:t/>
      </w:r>
      <w:bookmarkEnd w:id="11001"/>
    </w:p>
    <w:p>
      <w:pPr>
        <w:pageBreakBefore w:val="off"/>
        <w:tabs/>
        <w:wordWrap w:val="off"/>
        <w:spacing w:before="0" w:after="0" w:line="480" w:lineRule="atLeast"/>
        <w:ind w:left="60" w:right="0"/>
        <w:jc w:val="both"/>
        <w:textAlignment w:val="baseline"/>
        <w:rPr>
          <w:sz w:val="36"/>
        </w:rPr>
      </w:pPr>
      <w:bookmarkStart w:name="" w:id="11002"/>
      <w:r>
        <w:rPr>
          <w:rFonts w:ascii="楷体" w:hAnsi="楷体" w:cs="楷体" w:eastAsia="楷体"/>
          <w:sz w:val="36"/>
          <w:spacing w:val="0"/>
          <w:color w:val="000000"/>
          <w:b w:val="off"/>
          <w:i w:val="off"/>
        </w:rPr>
        <w:t>454</w:t>
      </w:r>
      <w:bookmarkEnd w:id="11002"/>
    </w:p>
    <w:p>
      <w:r>
        <w:t/>
      </w:r>
    </w:p>
    <w:p>
      <w:pPr>
        <w:sectPr>
          <w:footerReference r:id="rId971"/>
          <w:headerReference r:id="rId972" w:type="default"/>
          <w:type w:val="nextPage"/>
          <w:pgSz w:w="17340" w:h="25540"/>
          <w:pgMar w:left="1620" w:top="1080" w:right="1620" w:bottom="1080" w:header="780" w:footer="780"/>
          <w:cols w:num="1"/>
        </w:sectPr>
      </w:pPr>
    </w:p>
    <w:p>
      <w:pPr>
        <w:pageBreakBefore w:val="off"/>
        <w:tabs/>
        <w:wordWrap w:val="off"/>
        <w:spacing w:before="0" w:after="0" w:line="440" w:lineRule="atLeast"/>
        <w:ind w:left="0" w:right="160"/>
        <w:jc w:val="right"/>
        <w:textAlignment w:val="baseline"/>
        <w:rPr>
          <w:sz w:val="30"/>
        </w:rPr>
      </w:pPr>
      <w:bookmarkStart w:name="" w:id="11003"/>
      <w:r>
        <w:rPr>
          <w:rFonts w:ascii="黑体" w:hAnsi="黑体" w:cs="黑体" w:eastAsia="黑体"/>
          <w:sz w:val="30"/>
          <w:spacing w:val="0"/>
          <w:color w:val="000000"/>
          <w:b w:val="off"/>
          <w:i w:val="off"/>
        </w:rPr>
        <w:t>第八章 从容应对生活“困局”</w:t>
      </w:r>
      <w:bookmarkEnd w:id="11003"/>
    </w:p>
    <w:p>
      <w:pPr>
        <w:pageBreakBefore w:val="off"/>
        <w:tabs/>
        <w:wordWrap w:val="off"/>
        <w:spacing w:before="0" w:after="0" w:line="460" w:lineRule="exact"/>
        <w:ind w:left="0" w:right="0"/>
        <w:jc w:val="right"/>
        <w:textAlignment w:val="baseline"/>
        <w:rPr>
          <w:sz w:val="30"/>
        </w:rPr>
      </w:pPr>
      <w:bookmarkStart w:name="" w:id="11004"/>
      <w:r>
        <w:rPr>
          <w:rFonts w:ascii="宋体" w:hAnsi="宋体" w:cs="宋体" w:eastAsia="宋体"/>
          <w:sz w:val="30"/>
          <w:spacing w:val="0"/>
          <w:color w:val="000000"/>
          <w:b w:val="off"/>
          <w:i w:val="off"/>
        </w:rPr>
        <w:t/>
      </w:r>
      <w:bookmarkEnd w:id="11004"/>
    </w:p>
    <w:p>
      <w:pPr>
        <w:pageBreakBefore w:val="off"/>
        <w:tabs/>
        <w:wordWrap w:val="off"/>
        <w:spacing w:before="0" w:after="0" w:line="460" w:lineRule="exact"/>
        <w:ind w:left="0" w:right="0"/>
        <w:jc w:val="right"/>
        <w:textAlignment w:val="baseline"/>
        <w:rPr>
          <w:sz w:val="30"/>
        </w:rPr>
      </w:pPr>
      <w:bookmarkStart w:name="" w:id="11005"/>
      <w:r>
        <w:rPr>
          <w:rFonts w:ascii="宋体" w:hAnsi="宋体" w:cs="宋体" w:eastAsia="宋体"/>
          <w:sz w:val="30"/>
          <w:spacing w:val="0"/>
          <w:color w:val="000000"/>
          <w:b w:val="off"/>
          <w:i w:val="off"/>
        </w:rPr>
        <w:t/>
      </w:r>
      <w:bookmarkEnd w:id="11005"/>
    </w:p>
    <w:p>
      <w:pPr>
        <w:pageBreakBefore w:val="off"/>
        <w:tabs/>
        <w:wordWrap w:val="off"/>
        <w:spacing w:before="0" w:after="0" w:line="460" w:lineRule="exact"/>
        <w:ind w:left="0" w:right="0"/>
        <w:jc w:val="right"/>
        <w:textAlignment w:val="baseline"/>
        <w:rPr>
          <w:sz w:val="30"/>
        </w:rPr>
      </w:pPr>
      <w:bookmarkStart w:name="" w:id="11006"/>
      <w:r>
        <w:rPr>
          <w:rFonts w:ascii="宋体" w:hAnsi="宋体" w:cs="宋体" w:eastAsia="宋体"/>
          <w:sz w:val="30"/>
          <w:spacing w:val="0"/>
          <w:color w:val="000000"/>
          <w:b w:val="off"/>
          <w:i w:val="off"/>
        </w:rPr>
        <w:t/>
      </w:r>
      <w:bookmarkEnd w:id="11006"/>
    </w:p>
    <w:p>
      <w:pPr>
        <w:pageBreakBefore w:val="off"/>
        <w:tabs/>
        <w:wordWrap w:val="off"/>
        <w:spacing w:before="0" w:after="0" w:line="800" w:lineRule="atLeast"/>
        <w:ind w:left="40" w:right="0"/>
        <w:jc w:val="both"/>
        <w:textAlignment w:val="baseline"/>
        <w:rPr>
          <w:sz w:val="39"/>
        </w:rPr>
      </w:pPr>
      <w:bookmarkStart w:name="" w:id="11007"/>
      <w:r>
        <w:rPr>
          <w:rFonts w:ascii="宋体" w:hAnsi="宋体" w:cs="宋体" w:eastAsia="宋体"/>
          <w:sz w:val="39"/>
          <w:spacing w:val="0"/>
          <w:color w:val="000000"/>
          <w:b w:val="off"/>
          <w:i w:val="off"/>
        </w:rPr>
        <w:t>脂、脂肪肝等代谢性疾病。</w:t>
      </w:r>
      <w:bookmarkEnd w:id="11007"/>
    </w:p>
    <w:p>
      <w:pPr>
        <w:pageBreakBefore w:val="off"/>
        <w:tabs/>
        <w:wordWrap w:val="off"/>
        <w:spacing w:before="0" w:after="0" w:line="800" w:lineRule="atLeast"/>
        <w:ind w:left="40" w:right="0" w:firstLine="840"/>
        <w:jc w:val="both"/>
        <w:textAlignment w:val="baseline"/>
        <w:rPr>
          <w:sz w:val="39"/>
        </w:rPr>
      </w:pPr>
      <w:bookmarkStart w:name="" w:id="11008"/>
      <w:r>
        <w:rPr>
          <w:rFonts w:ascii="宋体" w:hAnsi="宋体" w:cs="宋体" w:eastAsia="宋体"/>
          <w:sz w:val="39"/>
          <w:spacing w:val="0"/>
          <w:color w:val="000000"/>
          <w:b w:val="off"/>
          <w:i w:val="off"/>
        </w:rPr>
        <w:t>总之，益生菌是一群与我们共生的可爱伙伴。所谓“共生”，不仅意味着</w:t>
      </w:r>
      <w:r>
        <w:rPr>
          <w:rFonts w:ascii="宋体" w:hAnsi="宋体" w:cs="宋体" w:eastAsia="宋体"/>
          <w:sz w:val="39"/>
          <w:spacing w:val="0"/>
          <w:color w:val="000000"/>
          <w:b w:val="off"/>
          <w:i w:val="off"/>
        </w:rPr>
        <w:t>同甘共苦，更意味着它们早已与我们合为一体，休戚相关。如果我们在满足口</w:t>
      </w:r>
      <w:r>
        <w:rPr>
          <w:rFonts w:ascii="宋体" w:hAnsi="宋体" w:cs="宋体" w:eastAsia="宋体"/>
          <w:sz w:val="39"/>
          <w:spacing w:val="0"/>
          <w:color w:val="000000"/>
          <w:b w:val="off"/>
          <w:i w:val="off"/>
        </w:rPr>
        <w:t>腹之欲的同时，也愿意为这些微小的生命多考虑一点————选择更健康的饮食、</w:t>
      </w:r>
      <w:r>
        <w:rPr>
          <w:rFonts w:ascii="宋体" w:hAnsi="宋体" w:cs="宋体" w:eastAsia="宋体"/>
          <w:sz w:val="39"/>
          <w:spacing w:val="0"/>
          <w:color w:val="000000"/>
          <w:b w:val="off"/>
          <w:i w:val="off"/>
        </w:rPr>
        <w:t>更规律的作息、更少的加工食品，并且不滥用抗生素，那么，它们也会以自己</w:t>
      </w:r>
      <w:r>
        <w:rPr>
          <w:rFonts w:ascii="宋体" w:hAnsi="宋体" w:cs="宋体" w:eastAsia="宋体"/>
          <w:sz w:val="39"/>
          <w:spacing w:val="0"/>
          <w:color w:val="000000"/>
          <w:b w:val="off"/>
          <w:i w:val="off"/>
        </w:rPr>
        <w:t>的方式，回馈我们更健康、更有活力的身体。照顾好它们，就是在善待我们</w:t>
      </w:r>
      <w:r>
        <w:rPr>
          <w:rFonts w:ascii="宋体" w:hAnsi="宋体" w:cs="宋体" w:eastAsia="宋体"/>
          <w:sz w:val="39"/>
          <w:spacing w:val="0"/>
          <w:color w:val="000000"/>
          <w:b w:val="off"/>
          <w:i w:val="off"/>
        </w:rPr>
        <w:t>自己。</w:t>
      </w:r>
      <w:bookmarkEnd w:id="11008"/>
    </w:p>
    <w:p>
      <w:pPr>
        <w:pageBreakBefore w:val="off"/>
        <w:tabs/>
        <w:wordWrap w:val="off"/>
        <w:spacing w:before="0" w:after="0" w:line="1540" w:lineRule="exact"/>
        <w:ind w:left="0" w:right="0"/>
        <w:jc w:val="both"/>
        <w:textAlignment w:val="baseline"/>
        <w:rPr>
          <w:sz w:val="87"/>
        </w:rPr>
      </w:pPr>
      <w:bookmarkStart w:name="" w:id="11009"/>
      <w:r>
        <w:rPr>
          <w:rFonts w:ascii="宋体" w:hAnsi="宋体" w:cs="宋体" w:eastAsia="宋体"/>
          <w:sz w:val="87"/>
          <w:spacing w:val="0"/>
          <w:color w:val="000000"/>
          <w:b w:val="off"/>
          <w:i w:val="off"/>
        </w:rPr>
        <w:t/>
      </w:r>
      <w:bookmarkEnd w:id="11009"/>
    </w:p>
    <w:p>
      <w:pPr>
        <w:pageBreakBefore w:val="off"/>
        <w:tabs/>
        <w:wordWrap w:val="off"/>
        <w:spacing w:before="0" w:after="0" w:line="1540" w:lineRule="exact"/>
        <w:ind w:left="0" w:right="0"/>
        <w:jc w:val="both"/>
        <w:textAlignment w:val="baseline"/>
        <w:rPr>
          <w:sz w:val="87"/>
        </w:rPr>
      </w:pPr>
      <w:bookmarkStart w:name="" w:id="11010"/>
      <w:r>
        <w:rPr>
          <w:rFonts w:ascii="宋体" w:hAnsi="宋体" w:cs="宋体" w:eastAsia="宋体"/>
          <w:sz w:val="87"/>
          <w:spacing w:val="0"/>
          <w:color w:val="000000"/>
          <w:b w:val="off"/>
          <w:i w:val="off"/>
        </w:rPr>
        <w:t/>
      </w:r>
      <w:bookmarkEnd w:id="11010"/>
    </w:p>
    <w:p>
      <w:pPr>
        <w:pageBreakBefore w:val="off"/>
        <w:tabs>
          <w:tab w:pos="3720" w:val="left" w:leader="none"/>
        </w:tabs>
        <w:wordWrap w:val="off"/>
        <w:spacing w:before="0" w:after="0" w:line="1500" w:lineRule="atLeast"/>
        <w:ind w:left="40" w:right="0"/>
        <w:jc w:val="both"/>
        <w:textAlignment w:val="baseline"/>
        <w:rPr>
          <w:sz w:val="87"/>
        </w:rPr>
      </w:pPr>
      <w:bookmarkStart w:name="" w:id="11011"/>
      <w:r>
        <w:rPr>
          <w:rFonts w:ascii="黑体" w:hAnsi="黑体" w:cs="黑体" w:eastAsia="黑体"/>
          <w:sz w:val="87"/>
          <w:spacing w:val="0"/>
          <w:color w:val="000000"/>
          <w:b w:val="on"/>
          <w:i w:val="off"/>
        </w:rPr>
        <w:t>067</w:t>
      </w:r>
      <w:r>
        <w:t xml:space="preserve">	</w:t>
      </w:r>
      <w:r>
        <w:rPr>
          <w:rFonts w:ascii="黑体" w:hAnsi="黑体" w:cs="黑体" w:eastAsia="黑体"/>
          <w:sz w:val="87"/>
          <w:spacing w:val="0"/>
          <w:color w:val="000000"/>
          <w:b w:val="on"/>
          <w:i w:val="off"/>
        </w:rPr>
        <w:t>菌群紊乱：</w:t>
      </w:r>
      <w:bookmarkEnd w:id="11011"/>
    </w:p>
    <w:p>
      <w:pPr>
        <w:pageBreakBefore w:val="off"/>
        <w:tabs/>
        <w:wordWrap w:val="off"/>
        <w:spacing w:before="0" w:after="0" w:line="740" w:lineRule="atLeast"/>
        <w:ind w:left="0" w:right="0"/>
        <w:jc w:val="center"/>
        <w:textAlignment w:val="baseline"/>
        <w:rPr>
          <w:sz w:val="53"/>
        </w:rPr>
      </w:pPr>
      <w:bookmarkStart w:name="" w:id="11012"/>
      <w:r>
        <w:rPr>
          <w:rFonts w:ascii="黑体" w:hAnsi="黑体" w:cs="黑体" w:eastAsia="黑体"/>
          <w:sz w:val="53"/>
          <w:spacing w:val="0"/>
          <w:color w:val="000000"/>
          <w:b w:val="on"/>
          <w:i w:val="off"/>
        </w:rPr>
        <w:t>如何重建肠道菌群</w:t>
      </w:r>
      <w:bookmarkEnd w:id="11012"/>
    </w:p>
    <w:p>
      <w:pPr>
        <w:pageBreakBefore w:val="off"/>
        <w:tabs/>
        <w:wordWrap w:val="off"/>
        <w:spacing w:before="0" w:after="0" w:line="680" w:lineRule="exact"/>
        <w:ind w:left="0" w:right="0"/>
        <w:jc w:val="center"/>
        <w:textAlignment w:val="baseline"/>
        <w:rPr>
          <w:sz w:val="53"/>
        </w:rPr>
      </w:pPr>
      <w:bookmarkStart w:name="" w:id="11013"/>
      <w:r>
        <w:rPr>
          <w:rFonts w:ascii="宋体" w:hAnsi="宋体" w:cs="宋体" w:eastAsia="宋体"/>
          <w:sz w:val="53"/>
          <w:spacing w:val="0"/>
          <w:color w:val="000000"/>
          <w:b w:val="off"/>
          <w:i w:val="off"/>
        </w:rPr>
        <w:t/>
      </w:r>
      <w:bookmarkEnd w:id="11013"/>
    </w:p>
    <w:p>
      <w:pPr>
        <w:pageBreakBefore w:val="off"/>
        <w:tabs/>
        <w:wordWrap w:val="off"/>
        <w:spacing w:before="0" w:after="0" w:line="680" w:lineRule="exact"/>
        <w:ind w:left="0" w:right="0"/>
        <w:jc w:val="center"/>
        <w:textAlignment w:val="baseline"/>
        <w:rPr>
          <w:sz w:val="53"/>
        </w:rPr>
      </w:pPr>
      <w:bookmarkStart w:name="" w:id="11014"/>
      <w:r>
        <w:rPr>
          <w:rFonts w:ascii="宋体" w:hAnsi="宋体" w:cs="宋体" w:eastAsia="宋体"/>
          <w:sz w:val="53"/>
          <w:spacing w:val="0"/>
          <w:color w:val="000000"/>
          <w:b w:val="off"/>
          <w:i w:val="off"/>
        </w:rPr>
        <w:t/>
      </w:r>
      <w:bookmarkEnd w:id="11014"/>
    </w:p>
    <w:p>
      <w:pPr>
        <w:pageBreakBefore w:val="off"/>
        <w:tabs/>
        <w:wordWrap w:val="off"/>
        <w:spacing w:before="0" w:after="0" w:line="620" w:lineRule="atLeast"/>
        <w:ind w:left="40" w:right="0"/>
        <w:jc w:val="both"/>
        <w:textAlignment w:val="baseline"/>
        <w:rPr>
          <w:sz w:val="46"/>
        </w:rPr>
      </w:pPr>
      <w:bookmarkStart w:name="" w:id="11015"/>
      <w:r>
        <w:rPr>
          <w:rFonts w:ascii="黑体" w:hAnsi="黑体" w:cs="黑体" w:eastAsia="黑体"/>
          <w:sz w:val="46"/>
          <w:spacing w:val="0"/>
          <w:color w:val="000000"/>
          <w:b w:val="on"/>
          <w:i w:val="off"/>
        </w:rPr>
        <w:t>肠道菌群失衡的自我识别</w:t>
      </w:r>
      <w:bookmarkEnd w:id="11015"/>
    </w:p>
    <w:p>
      <w:pPr>
        <w:pageBreakBefore w:val="off"/>
        <w:tabs/>
        <w:wordWrap w:val="off"/>
        <w:spacing w:before="0" w:after="0" w:line="820" w:lineRule="exact"/>
        <w:ind w:left="0" w:right="0"/>
        <w:jc w:val="both"/>
        <w:textAlignment w:val="baseline"/>
        <w:rPr>
          <w:sz w:val="39"/>
        </w:rPr>
      </w:pPr>
      <w:bookmarkStart w:name="" w:id="11016"/>
      <w:r>
        <w:rPr>
          <w:rFonts w:ascii="宋体" w:hAnsi="宋体" w:cs="宋体" w:eastAsia="宋体"/>
          <w:sz w:val="39"/>
          <w:spacing w:val="0"/>
          <w:color w:val="000000"/>
          <w:b w:val="off"/>
          <w:i w:val="off"/>
        </w:rPr>
        <w:t/>
      </w:r>
      <w:bookmarkEnd w:id="11016"/>
    </w:p>
    <w:p>
      <w:pPr>
        <w:pageBreakBefore w:val="off"/>
        <w:tabs/>
        <w:wordWrap w:val="off"/>
        <w:spacing w:before="0" w:after="0" w:line="800" w:lineRule="atLeast"/>
        <w:ind w:left="40" w:right="60" w:firstLine="840"/>
        <w:jc w:val="both"/>
        <w:textAlignment w:val="baseline"/>
        <w:rPr>
          <w:sz w:val="39"/>
        </w:rPr>
      </w:pPr>
      <w:bookmarkStart w:name="" w:id="11017"/>
      <w:r>
        <w:rPr>
          <w:rFonts w:ascii="宋体" w:hAnsi="宋体" w:cs="宋体" w:eastAsia="宋体"/>
          <w:sz w:val="39"/>
          <w:spacing w:val="0"/>
          <w:color w:val="000000"/>
          <w:b w:val="off"/>
          <w:i w:val="off"/>
        </w:rPr>
        <w:t>近一个世纪以来，随着医学研究的发展，科学家们逐渐发现，从某种意</w:t>
      </w:r>
      <w:r>
        <w:rPr>
          <w:rFonts w:ascii="宋体" w:hAnsi="宋体" w:cs="宋体" w:eastAsia="宋体"/>
          <w:sz w:val="39"/>
          <w:spacing w:val="0"/>
          <w:color w:val="000000"/>
          <w:b w:val="off"/>
          <w:i w:val="off"/>
        </w:rPr>
        <w:t>义上说，肠道菌群实际上是健康的隐形主宰者之一，它们与身体共生，深度参</w:t>
      </w:r>
      <w:r>
        <w:rPr>
          <w:rFonts w:ascii="宋体" w:hAnsi="宋体" w:cs="宋体" w:eastAsia="宋体"/>
          <w:sz w:val="39"/>
          <w:spacing w:val="0"/>
          <w:color w:val="000000"/>
          <w:b w:val="off"/>
          <w:i w:val="off"/>
        </w:rPr>
        <w:t>与身体的内分泌调节、神经调控、免疫防御等核心生理功能。</w:t>
      </w:r>
      <w:bookmarkEnd w:id="11017"/>
    </w:p>
    <w:p>
      <w:pPr>
        <w:pageBreakBefore w:val="off"/>
        <w:tabs/>
        <w:wordWrap w:val="off"/>
        <w:spacing w:before="0" w:after="0" w:line="800" w:lineRule="atLeast"/>
        <w:ind w:left="40" w:right="100" w:firstLine="840"/>
        <w:jc w:val="both"/>
        <w:textAlignment w:val="baseline"/>
        <w:rPr>
          <w:sz w:val="39"/>
        </w:rPr>
      </w:pPr>
      <w:bookmarkStart w:name="" w:id="11018"/>
      <w:r>
        <w:rPr>
          <w:rFonts w:ascii="宋体" w:hAnsi="宋体" w:cs="宋体" w:eastAsia="宋体"/>
          <w:sz w:val="39"/>
          <w:spacing w:val="0"/>
          <w:color w:val="000000"/>
          <w:b w:val="off"/>
          <w:i w:val="off"/>
        </w:rPr>
        <w:t>当它们在肠道中获得理想的居住环境时，会给人体带来健康红利；反之，</w:t>
      </w:r>
      <w:r>
        <w:rPr>
          <w:rFonts w:ascii="宋体" w:hAnsi="宋体" w:cs="宋体" w:eastAsia="宋体"/>
          <w:sz w:val="39"/>
          <w:spacing w:val="0"/>
          <w:color w:val="000000"/>
          <w:b w:val="off"/>
          <w:i w:val="off"/>
        </w:rPr>
        <w:t>当肠道菌群失衡，身体也会跟着一起“遭殃”。从消化不良、皮肤问题，到情</w:t>
      </w:r>
      <w:r>
        <w:rPr>
          <w:rFonts w:ascii="宋体" w:hAnsi="宋体" w:cs="宋体" w:eastAsia="宋体"/>
          <w:sz w:val="39"/>
          <w:spacing w:val="0"/>
          <w:color w:val="000000"/>
          <w:b w:val="off"/>
          <w:i w:val="off"/>
        </w:rPr>
        <w:t>绪波动、免疫力下降，种种健康问题都有可能随之而来。</w:t>
      </w:r>
      <w:bookmarkEnd w:id="11018"/>
    </w:p>
    <w:p>
      <w:pPr>
        <w:pageBreakBefore w:val="off"/>
        <w:tabs/>
        <w:wordWrap w:val="off"/>
        <w:spacing w:before="0" w:after="0" w:line="800" w:lineRule="atLeast"/>
        <w:ind w:left="40" w:right="120" w:firstLine="840"/>
        <w:jc w:val="both"/>
        <w:textAlignment w:val="baseline"/>
        <w:rPr>
          <w:sz w:val="39"/>
        </w:rPr>
      </w:pPr>
      <w:bookmarkStart w:name="" w:id="11019"/>
      <w:r>
        <w:rPr>
          <w:rFonts w:ascii="宋体" w:hAnsi="宋体" w:cs="宋体" w:eastAsia="宋体"/>
          <w:sz w:val="39"/>
          <w:spacing w:val="0"/>
          <w:color w:val="000000"/>
          <w:b w:val="off"/>
          <w:i w:val="off"/>
        </w:rPr>
        <w:t>如何判断肠道菌群是否出现失衡呢?可以通过以下两个方式进行简单的</w:t>
      </w:r>
      <w:r>
        <w:rPr>
          <w:rFonts w:ascii="宋体" w:hAnsi="宋体" w:cs="宋体" w:eastAsia="宋体"/>
          <w:sz w:val="39"/>
          <w:spacing w:val="0"/>
          <w:color w:val="000000"/>
          <w:b w:val="off"/>
          <w:i w:val="off"/>
        </w:rPr>
        <w:t>自我筛查。</w:t>
      </w:r>
      <w:bookmarkEnd w:id="11019"/>
    </w:p>
    <w:p>
      <w:pPr>
        <w:pageBreakBefore w:val="off"/>
        <w:tabs/>
        <w:wordWrap w:val="off"/>
        <w:spacing w:before="0" w:after="0" w:line="520" w:lineRule="exact"/>
        <w:ind w:left="0" w:right="0"/>
        <w:jc w:val="both"/>
        <w:textAlignment w:val="baseline"/>
        <w:rPr>
          <w:sz w:val="43"/>
        </w:rPr>
      </w:pPr>
      <w:bookmarkStart w:name="" w:id="11020"/>
      <w:r>
        <w:rPr>
          <w:rFonts w:ascii="宋体" w:hAnsi="宋体" w:cs="宋体" w:eastAsia="宋体"/>
          <w:sz w:val="43"/>
          <w:spacing w:val="0"/>
          <w:color w:val="000000"/>
          <w:b w:val="off"/>
          <w:i w:val="off"/>
        </w:rPr>
        <w:t/>
      </w:r>
      <w:bookmarkEnd w:id="11020"/>
    </w:p>
    <w:p>
      <w:pPr>
        <w:pageBreakBefore w:val="off"/>
        <w:tabs/>
        <w:wordWrap w:val="off"/>
        <w:spacing w:before="0" w:after="0" w:line="520" w:lineRule="exact"/>
        <w:ind w:left="0" w:right="0"/>
        <w:jc w:val="both"/>
        <w:textAlignment w:val="baseline"/>
        <w:rPr>
          <w:sz w:val="43"/>
        </w:rPr>
      </w:pPr>
      <w:bookmarkStart w:name="" w:id="11021"/>
      <w:r>
        <w:rPr>
          <w:rFonts w:ascii="宋体" w:hAnsi="宋体" w:cs="宋体" w:eastAsia="宋体"/>
          <w:sz w:val="43"/>
          <w:spacing w:val="0"/>
          <w:color w:val="000000"/>
          <w:b w:val="off"/>
          <w:i w:val="off"/>
        </w:rPr>
        <w:t/>
      </w:r>
      <w:bookmarkEnd w:id="11021"/>
    </w:p>
    <w:p>
      <w:pPr>
        <w:pageBreakBefore w:val="off"/>
        <w:tabs/>
        <w:wordWrap w:val="off"/>
        <w:spacing w:before="0" w:after="0" w:line="580" w:lineRule="atLeast"/>
        <w:ind w:left="0" w:right="140"/>
        <w:jc w:val="right"/>
        <w:textAlignment w:val="baseline"/>
        <w:rPr>
          <w:sz w:val="43"/>
        </w:rPr>
      </w:pPr>
      <w:bookmarkStart w:name="" w:id="11022"/>
      <w:r>
        <w:rPr>
          <w:rFonts w:ascii="楷体" w:hAnsi="楷体" w:cs="楷体" w:eastAsia="楷体"/>
          <w:sz w:val="43"/>
          <w:spacing w:val="0"/>
          <w:color w:val="000000"/>
          <w:b w:val="off"/>
          <w:i w:val="off"/>
        </w:rPr>
        <w:t>455</w:t>
      </w:r>
      <w:bookmarkEnd w:id="11022"/>
    </w:p>
    <w:p>
      <w:r>
        <w:t/>
      </w:r>
    </w:p>
    <w:p>
      <w:pPr>
        <w:sectPr>
          <w:footerReference r:id="rId973"/>
          <w:headerReference r:id="rId974" w:type="default"/>
          <w:type w:val="nextPage"/>
          <w:pgSz w:w="17060" w:h="25400"/>
          <w:pgMar w:left="1540" w:top="1080" w:right="1540" w:bottom="1080" w:header="780" w:footer="780"/>
          <w:cols w:num="1"/>
        </w:sectPr>
      </w:pPr>
    </w:p>
    <w:p>
      <w:pPr>
        <w:pageBreakBefore w:val="off"/>
        <w:tabs/>
        <w:wordWrap w:val="off"/>
        <w:spacing w:before="0" w:after="0" w:line="440" w:lineRule="atLeast"/>
        <w:ind w:left="40" w:right="0"/>
        <w:jc w:val="both"/>
        <w:textAlignment w:val="baseline"/>
        <w:rPr>
          <w:sz w:val="32"/>
        </w:rPr>
      </w:pPr>
      <w:bookmarkStart w:name="" w:id="11023"/>
      <w:r>
        <w:rPr>
          <w:rFonts w:ascii="黑体" w:hAnsi="黑体" w:cs="黑体" w:eastAsia="黑体"/>
          <w:sz w:val="32"/>
          <w:spacing w:val="0"/>
          <w:color w:val="86a6cf"/>
          <w:b w:val="off"/>
          <w:i w:val="off"/>
        </w:rPr>
        <w:t>第三部分 全方位构建家庭健康管理系统</w:t>
      </w:r>
      <w:bookmarkEnd w:id="11023"/>
    </w:p>
    <w:p>
      <w:pPr>
        <w:pageBreakBefore w:val="off"/>
        <w:tabs/>
        <w:wordWrap w:val="off"/>
        <w:spacing w:before="0" w:after="0" w:line="880" w:lineRule="exact"/>
        <w:ind w:left="0" w:right="0"/>
        <w:jc w:val="both"/>
        <w:textAlignment w:val="baseline"/>
        <w:rPr>
          <w:sz w:val="40"/>
        </w:rPr>
      </w:pPr>
      <w:bookmarkStart w:name="" w:id="11024"/>
      <w:r>
        <w:rPr>
          <w:rFonts w:ascii="宋体" w:hAnsi="宋体" w:cs="宋体" w:eastAsia="宋体"/>
          <w:sz w:val="40"/>
          <w:spacing w:val="0"/>
          <w:color w:val="000000"/>
          <w:b w:val="off"/>
          <w:i w:val="off"/>
        </w:rPr>
        <w:t/>
      </w:r>
      <w:bookmarkEnd w:id="11024"/>
    </w:p>
    <w:p>
      <w:pPr>
        <w:pageBreakBefore w:val="off"/>
        <w:tabs/>
        <w:wordWrap w:val="off"/>
        <w:spacing w:before="0" w:after="0" w:line="880" w:lineRule="exact"/>
        <w:ind w:left="0" w:right="0"/>
        <w:jc w:val="both"/>
        <w:textAlignment w:val="baseline"/>
        <w:rPr>
          <w:sz w:val="40"/>
        </w:rPr>
      </w:pPr>
      <w:bookmarkStart w:name="" w:id="11025"/>
      <w:r>
        <w:rPr>
          <w:rFonts w:ascii="宋体" w:hAnsi="宋体" w:cs="宋体" w:eastAsia="宋体"/>
          <w:sz w:val="40"/>
          <w:spacing w:val="0"/>
          <w:color w:val="000000"/>
          <w:b w:val="off"/>
          <w:i w:val="off"/>
        </w:rPr>
        <w:t/>
      </w:r>
      <w:bookmarkEnd w:id="11025"/>
    </w:p>
    <w:p>
      <w:pPr>
        <w:pageBreakBefore w:val="off"/>
        <w:tabs/>
        <w:wordWrap w:val="off"/>
        <w:spacing w:before="0" w:after="0" w:line="860" w:lineRule="atLeast"/>
        <w:ind w:left="860" w:right="0"/>
        <w:jc w:val="both"/>
        <w:textAlignment w:val="baseline"/>
        <w:rPr>
          <w:sz w:val="40"/>
        </w:rPr>
      </w:pPr>
      <w:bookmarkStart w:name="" w:id="11026"/>
      <w:r>
        <w:rPr>
          <w:rFonts w:ascii="宋体" w:hAnsi="宋体" w:cs="宋体" w:eastAsia="宋体"/>
          <w:sz w:val="40"/>
          <w:spacing w:val="0"/>
          <w:color w:val="86a6cf"/>
          <w:b w:val="off"/>
          <w:i w:val="off"/>
        </w:rPr>
        <w:t>首先，留意身体发出的警报信号。</w:t>
      </w:r>
      <w:bookmarkEnd w:id="11026"/>
    </w:p>
    <w:p>
      <w:pPr>
        <w:pageBreakBefore w:val="off"/>
        <w:tabs/>
        <w:wordWrap w:val="off"/>
        <w:spacing w:before="0" w:after="0" w:line="860" w:lineRule="atLeast"/>
        <w:ind w:left="40" w:right="80" w:firstLine="820"/>
        <w:jc w:val="both"/>
        <w:textAlignment w:val="baseline"/>
        <w:rPr>
          <w:sz w:val="40"/>
        </w:rPr>
      </w:pPr>
      <w:bookmarkStart w:name="" w:id="11027"/>
      <w:r>
        <w:rPr>
          <w:rFonts w:ascii="宋体" w:hAnsi="宋体" w:cs="宋体" w:eastAsia="宋体"/>
          <w:sz w:val="40"/>
          <w:spacing w:val="0"/>
          <w:color w:val="000000"/>
          <w:b w:val="off"/>
          <w:i w:val="off"/>
        </w:rPr>
        <w:t>消化系统是肠道菌群问题最直接的反应窗口。出现以下症状，都可能是</w:t>
      </w:r>
      <w:r>
        <w:rPr>
          <w:rFonts w:ascii="宋体" w:hAnsi="宋体" w:cs="宋体" w:eastAsia="宋体"/>
          <w:sz w:val="40"/>
          <w:spacing w:val="0"/>
          <w:color w:val="000000"/>
          <w:b w:val="off"/>
          <w:i w:val="off"/>
        </w:rPr>
        <w:t>肠道菌群失衡的前兆。</w:t>
      </w:r>
      <w:bookmarkEnd w:id="11027"/>
    </w:p>
    <w:p>
      <w:pPr>
        <w:pageBreakBefore w:val="off"/>
        <w:tabs/>
        <w:wordWrap w:val="off"/>
        <w:spacing w:before="0" w:after="0" w:line="860" w:lineRule="atLeast"/>
        <w:ind w:left="40" w:right="40" w:firstLine="820"/>
        <w:jc w:val="both"/>
        <w:textAlignment w:val="baseline"/>
        <w:rPr>
          <w:sz w:val="40"/>
        </w:rPr>
      </w:pPr>
      <w:bookmarkStart w:name="" w:id="11028"/>
      <w:r>
        <w:rPr>
          <w:rFonts w:ascii="宋体" w:hAnsi="宋体" w:cs="宋体" w:eastAsia="宋体"/>
          <w:sz w:val="40"/>
          <w:spacing w:val="0"/>
          <w:color w:val="000000"/>
          <w:b w:val="off"/>
          <w:i w:val="off"/>
        </w:rPr>
        <w:t>第一，排便异常，包括反复腹胀、腹泻与便秘交替发作发生、大便黏</w:t>
      </w:r>
      <w:r>
        <w:rPr>
          <w:rFonts w:ascii="宋体" w:hAnsi="宋体" w:cs="宋体" w:eastAsia="宋体"/>
          <w:sz w:val="40"/>
          <w:spacing w:val="0"/>
          <w:color w:val="000000"/>
          <w:b w:val="off"/>
          <w:i w:val="off"/>
        </w:rPr>
        <w:t>滞等。</w:t>
      </w:r>
      <w:bookmarkEnd w:id="11028"/>
    </w:p>
    <w:p>
      <w:pPr>
        <w:pageBreakBefore w:val="off"/>
        <w:tabs/>
        <w:wordWrap w:val="off"/>
        <w:spacing w:before="0" w:after="0" w:line="860" w:lineRule="atLeast"/>
        <w:ind w:left="40" w:right="0" w:firstLine="820"/>
        <w:jc w:val="both"/>
        <w:textAlignment w:val="baseline"/>
        <w:rPr>
          <w:sz w:val="40"/>
        </w:rPr>
      </w:pPr>
      <w:bookmarkStart w:name="" w:id="11029"/>
      <w:r>
        <w:rPr>
          <w:rFonts w:ascii="宋体" w:hAnsi="宋体" w:cs="宋体" w:eastAsia="宋体"/>
          <w:sz w:val="40"/>
          <w:spacing w:val="0"/>
          <w:color w:val="000000"/>
          <w:b w:val="off"/>
          <w:i w:val="off"/>
        </w:rPr>
        <w:t>第二，食物不耐受。突然对某些食物(尤其是牛奶、麸质)不耐受，吃</w:t>
      </w:r>
      <w:r>
        <w:rPr>
          <w:rFonts w:ascii="宋体" w:hAnsi="宋体" w:cs="宋体" w:eastAsia="宋体"/>
          <w:sz w:val="40"/>
          <w:spacing w:val="0"/>
          <w:color w:val="000000"/>
          <w:b w:val="off"/>
          <w:i w:val="off"/>
        </w:rPr>
        <w:t>完就拉肚子或胃胀，但以前并没有过这种情况。</w:t>
      </w:r>
      <w:bookmarkEnd w:id="11029"/>
    </w:p>
    <w:p>
      <w:pPr>
        <w:pageBreakBefore w:val="off"/>
        <w:tabs/>
        <w:wordWrap w:val="off"/>
        <w:spacing w:before="0" w:after="0" w:line="860" w:lineRule="atLeast"/>
        <w:ind w:left="860" w:right="0"/>
        <w:jc w:val="both"/>
        <w:textAlignment w:val="baseline"/>
        <w:rPr>
          <w:sz w:val="40"/>
        </w:rPr>
      </w:pPr>
      <w:bookmarkStart w:name="" w:id="11030"/>
      <w:r>
        <w:rPr>
          <w:rFonts w:ascii="宋体" w:hAnsi="宋体" w:cs="宋体" w:eastAsia="宋体"/>
          <w:sz w:val="40"/>
          <w:spacing w:val="0"/>
          <w:color w:val="000000"/>
          <w:b w:val="off"/>
          <w:i w:val="off"/>
        </w:rPr>
        <w:t>第三，口腔异味。出现刷牙或漱口也难以缓解的顽固性口苦或口臭。</w:t>
      </w:r>
      <w:bookmarkEnd w:id="11030"/>
    </w:p>
    <w:p>
      <w:pPr>
        <w:pageBreakBefore w:val="off"/>
        <w:tabs/>
        <w:wordWrap w:val="off"/>
        <w:spacing w:before="0" w:after="0" w:line="860" w:lineRule="atLeast"/>
        <w:ind w:left="40" w:right="20" w:firstLine="820"/>
        <w:jc w:val="both"/>
        <w:textAlignment w:val="baseline"/>
        <w:rPr>
          <w:sz w:val="40"/>
        </w:rPr>
      </w:pPr>
      <w:bookmarkStart w:name="" w:id="11031"/>
      <w:r>
        <w:rPr>
          <w:rFonts w:ascii="宋体" w:hAnsi="宋体" w:cs="宋体" w:eastAsia="宋体"/>
          <w:sz w:val="40"/>
          <w:spacing w:val="0"/>
          <w:color w:val="000000"/>
          <w:b w:val="off"/>
          <w:i w:val="off"/>
        </w:rPr>
        <w:t>此外，全身性症状同样需要警惕肠道菌群失衡问题。比如，即使睡眠充</w:t>
      </w:r>
      <w:r>
        <w:rPr>
          <w:rFonts w:ascii="宋体" w:hAnsi="宋体" w:cs="宋体" w:eastAsia="宋体"/>
          <w:sz w:val="40"/>
          <w:spacing w:val="0"/>
          <w:color w:val="000000"/>
          <w:b w:val="off"/>
          <w:i w:val="off"/>
        </w:rPr>
        <w:t>足，仍难以摆脱疲劳感，总是精神萎靡；莫名地焦虑或情绪低落；皮肤状况不</w:t>
      </w:r>
      <w:r>
        <w:rPr>
          <w:rFonts w:ascii="宋体" w:hAnsi="宋体" w:cs="宋体" w:eastAsia="宋体"/>
          <w:sz w:val="40"/>
          <w:spacing w:val="0"/>
          <w:color w:val="000000"/>
          <w:b w:val="off"/>
          <w:i w:val="off"/>
        </w:rPr>
        <w:t>佳，痤疮或湿疹反复发作；免疫力下降，感冒频发；等等。</w:t>
      </w:r>
      <w:bookmarkEnd w:id="11031"/>
    </w:p>
    <w:p>
      <w:pPr>
        <w:pageBreakBefore w:val="off"/>
        <w:tabs/>
        <w:wordWrap w:val="off"/>
        <w:spacing w:before="0" w:after="0" w:line="860" w:lineRule="atLeast"/>
        <w:ind w:left="40" w:right="0" w:firstLine="820"/>
        <w:jc w:val="both"/>
        <w:textAlignment w:val="baseline"/>
        <w:rPr>
          <w:sz w:val="40"/>
        </w:rPr>
      </w:pPr>
      <w:bookmarkStart w:name="" w:id="11032"/>
      <w:r>
        <w:rPr>
          <w:rFonts w:ascii="宋体" w:hAnsi="宋体" w:cs="宋体" w:eastAsia="宋体"/>
          <w:sz w:val="40"/>
          <w:spacing w:val="0"/>
          <w:color w:val="86a6cf"/>
          <w:b w:val="off"/>
          <w:i w:val="off"/>
        </w:rPr>
        <w:t>其次，审视自己是否存在一些加速肠道菌群失衡的不良生活习惯。比如，</w:t>
      </w:r>
      <w:r>
        <w:rPr>
          <w:rFonts w:ascii="宋体" w:hAnsi="宋体" w:cs="宋体" w:eastAsia="宋体"/>
          <w:sz w:val="40"/>
          <w:spacing w:val="0"/>
          <w:color w:val="000000"/>
          <w:b w:val="off"/>
          <w:i w:val="off"/>
        </w:rPr>
        <w:t>是否每天摄入的蔬菜量不足?是否经常吃高油高糖食物或加工食品?是否长期</w:t>
      </w:r>
      <w:r>
        <w:rPr>
          <w:rFonts w:ascii="宋体" w:hAnsi="宋体" w:cs="宋体" w:eastAsia="宋体"/>
          <w:sz w:val="40"/>
          <w:spacing w:val="0"/>
          <w:color w:val="000000"/>
          <w:b w:val="off"/>
          <w:i w:val="off"/>
        </w:rPr>
        <w:t>使用抗生素?是否长期处于高压状态?这些日常习惯同样会潜移默化地影响我</w:t>
      </w:r>
      <w:r>
        <w:rPr>
          <w:rFonts w:ascii="宋体" w:hAnsi="宋体" w:cs="宋体" w:eastAsia="宋体"/>
          <w:sz w:val="40"/>
          <w:spacing w:val="0"/>
          <w:color w:val="000000"/>
          <w:b w:val="off"/>
          <w:i w:val="off"/>
        </w:rPr>
        <w:t>们的肠道菌群。</w:t>
      </w:r>
      <w:bookmarkEnd w:id="11032"/>
    </w:p>
    <w:p>
      <w:pPr>
        <w:pageBreakBefore w:val="off"/>
        <w:tabs/>
        <w:wordWrap w:val="off"/>
        <w:spacing w:before="0" w:after="0" w:line="860" w:lineRule="atLeast"/>
        <w:ind w:left="40" w:right="0" w:firstLine="820"/>
        <w:jc w:val="both"/>
        <w:textAlignment w:val="baseline"/>
        <w:rPr>
          <w:sz w:val="40"/>
        </w:rPr>
      </w:pPr>
      <w:bookmarkStart w:name="" w:id="11033"/>
      <w:r>
        <w:rPr>
          <w:rFonts w:ascii="宋体" w:hAnsi="宋体" w:cs="宋体" w:eastAsia="宋体"/>
          <w:sz w:val="40"/>
          <w:spacing w:val="0"/>
          <w:color w:val="000000"/>
          <w:b w:val="off"/>
          <w:i w:val="off"/>
        </w:rPr>
        <w:t>为了更系统地评估肠道菌群健康情况，我梳理了一个覆盖19个核心问题</w:t>
      </w:r>
      <w:r>
        <w:rPr>
          <w:rFonts w:ascii="宋体" w:hAnsi="宋体" w:cs="宋体" w:eastAsia="宋体"/>
          <w:sz w:val="40"/>
          <w:spacing w:val="0"/>
          <w:color w:val="000000"/>
          <w:b w:val="off"/>
          <w:i w:val="off"/>
        </w:rPr>
        <w:t>的肠道菌群健康自测表(表67-1)，你可以试着做一做。</w:t>
      </w:r>
      <w:bookmarkEnd w:id="11033"/>
    </w:p>
    <w:p>
      <w:pPr>
        <w:pageBreakBefore w:val="off"/>
        <w:tabs/>
        <w:wordWrap w:val="off"/>
        <w:spacing w:before="0" w:after="0" w:line="560" w:lineRule="exact"/>
        <w:ind w:left="0" w:right="0"/>
        <w:jc w:val="both"/>
        <w:textAlignment w:val="baseline"/>
        <w:rPr>
          <w:sz w:val="39"/>
        </w:rPr>
      </w:pPr>
      <w:bookmarkStart w:name="" w:id="11034"/>
      <w:r>
        <w:rPr>
          <w:rFonts w:ascii="宋体" w:hAnsi="宋体" w:cs="宋体" w:eastAsia="宋体"/>
          <w:sz w:val="39"/>
          <w:spacing w:val="0"/>
          <w:color w:val="000000"/>
          <w:b w:val="off"/>
          <w:i w:val="off"/>
        </w:rPr>
        <w:t/>
      </w:r>
      <w:bookmarkEnd w:id="11034"/>
    </w:p>
    <w:p>
      <w:pPr>
        <w:pageBreakBefore w:val="off"/>
        <w:tabs/>
        <w:wordWrap w:val="off"/>
        <w:spacing w:before="0" w:after="0" w:line="540" w:lineRule="atLeast"/>
        <w:ind w:left="0" w:right="0"/>
        <w:jc w:val="center"/>
        <w:textAlignment w:val="baseline"/>
        <w:rPr>
          <w:sz w:val="39"/>
        </w:rPr>
      </w:pPr>
      <w:bookmarkStart w:name="" w:id="11035"/>
      <w:r>
        <w:rPr>
          <w:rFonts w:ascii="黑体" w:hAnsi="黑体" w:cs="黑体" w:eastAsia="黑体"/>
          <w:sz w:val="39"/>
          <w:spacing w:val="0"/>
          <w:color w:val="86a6cf"/>
          <w:b w:val="off"/>
          <w:i w:val="off"/>
        </w:rPr>
        <w:t>表67-1肠道菌群健康自测表</w:t>
      </w:r>
      <w:bookmarkEnd w:id="11035"/>
    </w:p>
    <w:tbl>
      <w:tblPr>
        <w:tblW w:w="0" w:type="auto"/>
        <w:jc w:val="start"/>
        <w:tblInd w:type="dxa" w:w="20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940"/>
        <w:gridCol w:w="4120"/>
        <w:gridCol w:w="3440"/>
        <w:gridCol w:w="1580"/>
        <w:gridCol w:w="1300"/>
        <w:gridCol w:w="2340"/>
      </w:tblGrid>
      <w:tr>
        <w:trPr>
          <w:trHeight w:hRule="atLeast" w:val="1140"/>
        </w:trPr>
        <w:tc>
          <w:tcPr>
            <w:tcW w:w="940" w:type="dxa"/>
            <w:shd w:color="auto" w:val="clear" w:fill="EEEEEE"/>
            <w:vAlign w:val="center"/>
          </w:tcPr>
          <w:p>
            <w:pPr>
              <w:pageBreakBefore w:val="off"/>
              <w:tabs/>
              <w:wordWrap w:val="off"/>
              <w:spacing w:before="0" w:after="0" w:line="480" w:lineRule="atLeast"/>
              <w:ind w:left="0" w:right="0" w:firstLine="0" w:hanging="0"/>
              <w:jc w:val="center"/>
              <w:textAlignment w:val="baseline"/>
              <w:rPr>
                <w:sz w:val="37"/>
              </w:rPr>
            </w:pPr>
            <w:bookmarkStart w:name="" w:id="11036"/>
            <w:r>
              <w:rPr>
                <w:rFonts w:ascii="黑体" w:hAnsi="黑体" w:cs="黑体" w:eastAsia="黑体"/>
                <w:sz w:val="37"/>
                <w:spacing w:val="0"/>
                <w:color w:val="86a6cf"/>
                <w:b w:val="off"/>
                <w:i w:val="off"/>
              </w:rPr>
              <w:t>题序</w:t>
            </w:r>
            <w:bookmarkEnd w:id="11036"/>
          </w:p>
        </w:tc>
        <w:tc>
          <w:tcPr>
            <w:tcW w:w="4120" w:type="dxa"/>
            <w:shd w:color="auto" w:val="clear" w:fill="EEEEEE"/>
            <w:vAlign w:val="center"/>
          </w:tcPr>
          <w:p>
            <w:pPr>
              <w:pageBreakBefore w:val="off"/>
              <w:tabs/>
              <w:wordWrap w:val="off"/>
              <w:spacing w:before="0" w:after="0" w:line="480" w:lineRule="atLeast"/>
              <w:ind w:left="0" w:right="0" w:firstLine="0" w:hanging="0"/>
              <w:jc w:val="center"/>
              <w:textAlignment w:val="baseline"/>
              <w:rPr>
                <w:sz w:val="37"/>
              </w:rPr>
            </w:pPr>
            <w:bookmarkStart w:name="" w:id="11037"/>
            <w:r>
              <w:rPr>
                <w:rFonts w:ascii="黑体" w:hAnsi="黑体" w:cs="黑体" w:eastAsia="黑体"/>
                <w:sz w:val="37"/>
                <w:spacing w:val="0"/>
                <w:color w:val="86a6cf"/>
                <w:b w:val="off"/>
                <w:i w:val="off"/>
              </w:rPr>
              <w:t>问题描述</w:t>
            </w:r>
            <w:bookmarkEnd w:id="11037"/>
          </w:p>
        </w:tc>
        <w:tc>
          <w:tcPr>
            <w:tcW w:w="3440" w:type="dxa"/>
            <w:shd w:color="auto" w:val="clear" w:fill="EEEEEE"/>
            <w:vAlign w:val="center"/>
          </w:tcPr>
          <w:p>
            <w:pPr>
              <w:pageBreakBefore w:val="off"/>
              <w:tabs/>
              <w:wordWrap w:val="off"/>
              <w:spacing w:before="0" w:after="0" w:line="480" w:lineRule="atLeast"/>
              <w:ind w:left="0" w:right="0" w:firstLine="0" w:hanging="0"/>
              <w:jc w:val="both"/>
              <w:textAlignment w:val="baseline"/>
              <w:rPr>
                <w:sz w:val="37"/>
              </w:rPr>
            </w:pPr>
            <w:bookmarkStart w:name="" w:id="11038"/>
            <w:r>
              <w:rPr>
                <w:rFonts w:ascii="黑体" w:hAnsi="黑体" w:cs="黑体" w:eastAsia="黑体"/>
                <w:sz w:val="37"/>
                <w:spacing w:val="0"/>
                <w:color w:val="86a6cf"/>
                <w:b w:val="off"/>
                <w:i w:val="off"/>
              </w:rPr>
              <w:t>生活场景示例</w:t>
            </w:r>
            <w:bookmarkEnd w:id="11038"/>
          </w:p>
        </w:tc>
        <w:tc>
          <w:tcPr>
            <w:tcW w:w="1580" w:type="dxa"/>
            <w:shd w:color="auto" w:val="clear" w:fill="EEEEEE"/>
            <w:vAlign w:val="center"/>
          </w:tcPr>
          <w:p>
            <w:pPr>
              <w:pageBreakBefore w:val="off"/>
              <w:tabs/>
              <w:wordWrap w:val="off"/>
              <w:spacing w:before="0" w:after="0" w:line="520" w:lineRule="atLeast"/>
              <w:ind w:left="0" w:right="0" w:firstLine="0" w:hanging="0"/>
              <w:jc w:val="both"/>
              <w:textAlignment w:val="baseline"/>
              <w:rPr>
                <w:sz w:val="37"/>
              </w:rPr>
            </w:pPr>
            <w:bookmarkStart w:name="" w:id="11039"/>
            <w:r>
              <w:rPr>
                <w:rFonts w:ascii="黑体" w:hAnsi="黑体" w:cs="黑体" w:eastAsia="黑体"/>
                <w:sz w:val="37"/>
                <w:spacing w:val="0"/>
                <w:color w:val="86a6cf"/>
                <w:b w:val="off"/>
                <w:i w:val="off"/>
              </w:rPr>
              <w:t>是</w:t>
            </w:r>
            <w:bookmarkEnd w:id="11039"/>
          </w:p>
          <w:p>
            <w:pPr>
              <w:pageBreakBefore w:val="off"/>
              <w:tabs/>
              <w:wordWrap w:val="off"/>
              <w:spacing w:before="0" w:after="0" w:line="520" w:lineRule="atLeast"/>
              <w:ind w:left="0" w:right="0" w:firstLine="0" w:hanging="0"/>
              <w:jc w:val="both"/>
              <w:textAlignment w:val="baseline"/>
              <w:rPr>
                <w:sz w:val="37"/>
              </w:rPr>
            </w:pPr>
            <w:bookmarkStart w:name="" w:id="11040"/>
            <w:r>
              <w:rPr>
                <w:rFonts w:ascii="黑体" w:hAnsi="黑体" w:cs="黑体" w:eastAsia="黑体"/>
                <w:sz w:val="37"/>
                <w:spacing w:val="0"/>
                <w:color w:val="86a6cf"/>
                <w:b w:val="off"/>
                <w:i w:val="off"/>
              </w:rPr>
              <w:t>(1分)</w:t>
            </w:r>
            <w:bookmarkEnd w:id="11040"/>
          </w:p>
        </w:tc>
        <w:tc>
          <w:tcPr>
            <w:tcW w:w="1300" w:type="dxa"/>
            <w:shd w:color="auto" w:val="clear" w:fill="EEEEEE"/>
            <w:vAlign w:val="center"/>
          </w:tcPr>
          <w:p>
            <w:pPr>
              <w:pageBreakBefore w:val="off"/>
              <w:tabs/>
              <w:wordWrap w:val="off"/>
              <w:spacing w:before="0" w:after="0" w:line="520" w:lineRule="atLeast"/>
              <w:ind w:left="0" w:right="0" w:firstLine="0" w:hanging="0"/>
              <w:jc w:val="both"/>
              <w:textAlignment w:val="baseline"/>
              <w:rPr>
                <w:sz w:val="37"/>
              </w:rPr>
            </w:pPr>
            <w:bookmarkStart w:name="" w:id="11041"/>
            <w:r>
              <w:rPr>
                <w:rFonts w:ascii="黑体" w:hAnsi="黑体" w:cs="黑体" w:eastAsia="黑体"/>
                <w:sz w:val="37"/>
                <w:spacing w:val="0"/>
                <w:color w:val="86a6cf"/>
                <w:b w:val="off"/>
                <w:i w:val="off"/>
              </w:rPr>
              <w:t>否</w:t>
            </w:r>
            <w:bookmarkEnd w:id="11041"/>
          </w:p>
          <w:p>
            <w:pPr>
              <w:pageBreakBefore w:val="off"/>
              <w:tabs/>
              <w:wordWrap w:val="off"/>
              <w:spacing w:before="0" w:after="0" w:line="520" w:lineRule="atLeast"/>
              <w:ind w:left="0" w:right="0" w:firstLine="0" w:hanging="0"/>
              <w:jc w:val="both"/>
              <w:textAlignment w:val="baseline"/>
              <w:rPr>
                <w:sz w:val="37"/>
              </w:rPr>
            </w:pPr>
            <w:bookmarkStart w:name="" w:id="11042"/>
            <w:r>
              <w:rPr>
                <w:rFonts w:ascii="黑体" w:hAnsi="黑体" w:cs="黑体" w:eastAsia="黑体"/>
                <w:sz w:val="37"/>
                <w:spacing w:val="0"/>
                <w:color w:val="86a6cf"/>
                <w:b w:val="off"/>
                <w:i w:val="off"/>
              </w:rPr>
              <w:t>(0分)</w:t>
            </w:r>
            <w:bookmarkEnd w:id="11042"/>
          </w:p>
        </w:tc>
        <w:tc>
          <w:tcPr>
            <w:tcW w:w="2340" w:type="dxa"/>
            <w:shd w:color="auto" w:val="clear" w:fill="EEEEEE"/>
            <w:vAlign w:val="center"/>
          </w:tcPr>
          <w:p>
            <w:pPr>
              <w:pageBreakBefore w:val="off"/>
              <w:tabs/>
              <w:wordWrap w:val="off"/>
              <w:spacing w:before="0" w:after="0" w:line="520" w:lineRule="atLeast"/>
              <w:ind w:left="0" w:right="0" w:firstLine="0" w:hanging="0"/>
              <w:jc w:val="both"/>
              <w:textAlignment w:val="baseline"/>
              <w:rPr>
                <w:sz w:val="37"/>
              </w:rPr>
            </w:pPr>
            <w:bookmarkStart w:name="" w:id="11043"/>
            <w:r>
              <w:rPr>
                <w:rFonts w:ascii="黑体" w:hAnsi="黑体" w:cs="黑体" w:eastAsia="黑体"/>
                <w:sz w:val="37"/>
                <w:spacing w:val="0"/>
                <w:color w:val="86a6cf"/>
                <w:b w:val="off"/>
                <w:i w:val="off"/>
              </w:rPr>
              <w:t>偶尔或部分</w:t>
            </w:r>
            <w:bookmarkEnd w:id="11043"/>
          </w:p>
          <w:p>
            <w:pPr>
              <w:pageBreakBefore w:val="off"/>
              <w:tabs/>
              <w:wordWrap w:val="off"/>
              <w:spacing w:before="0" w:after="0" w:line="520" w:lineRule="atLeast"/>
              <w:ind w:left="0" w:right="0" w:firstLine="0" w:hanging="0"/>
              <w:jc w:val="both"/>
              <w:textAlignment w:val="baseline"/>
              <w:rPr>
                <w:sz w:val="37"/>
              </w:rPr>
            </w:pPr>
            <w:bookmarkStart w:name="" w:id="11044"/>
            <w:r>
              <w:rPr>
                <w:rFonts w:ascii="黑体" w:hAnsi="黑体" w:cs="黑体" w:eastAsia="黑体"/>
                <w:sz w:val="37"/>
                <w:spacing w:val="0"/>
                <w:color w:val="86a6cf"/>
                <w:b w:val="off"/>
                <w:i w:val="off"/>
              </w:rPr>
              <w:t>(0.5分)</w:t>
            </w:r>
            <w:bookmarkEnd w:id="11044"/>
          </w:p>
        </w:tc>
      </w:tr>
      <w:tr>
        <w:trPr>
          <w:trHeight w:hRule="atLeast" w:val="980"/>
        </w:trPr>
        <w:tc>
          <w:tcPr>
            <w:tcW w:w="94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11045"/>
            <w:r>
              <w:rPr>
                <w:rFonts w:ascii="黑体" w:hAnsi="黑体" w:cs="黑体" w:eastAsia="黑体"/>
                <w:sz w:val="37"/>
                <w:spacing w:val="0"/>
                <w:color w:val="000000"/>
                <w:b w:val="off"/>
                <w:i w:val="off"/>
              </w:rPr>
              <w:t>1</w:t>
            </w:r>
            <w:bookmarkEnd w:id="11045"/>
          </w:p>
        </w:tc>
        <w:tc>
          <w:tcPr>
            <w:tcW w:w="4120" w:type="dxa"/>
            <w:vAlign w:val="center"/>
          </w:tcPr>
          <w:p>
            <w:pPr>
              <w:pageBreakBefore w:val="off"/>
              <w:tabs/>
              <w:wordWrap w:val="off"/>
              <w:spacing w:before="0" w:after="0" w:line="480" w:lineRule="atLeast"/>
              <w:ind w:left="0" w:right="0" w:firstLine="0" w:hanging="0"/>
              <w:jc w:val="both"/>
              <w:textAlignment w:val="baseline"/>
              <w:rPr>
                <w:sz w:val="37"/>
              </w:rPr>
            </w:pPr>
            <w:bookmarkStart w:name="" w:id="11046"/>
            <w:r>
              <w:rPr>
                <w:rFonts w:ascii="黑体" w:hAnsi="黑体" w:cs="黑体" w:eastAsia="黑体"/>
                <w:sz w:val="37"/>
                <w:spacing w:val="0"/>
                <w:color w:val="000000"/>
                <w:b w:val="off"/>
                <w:i w:val="off"/>
              </w:rPr>
              <w:t>吃完外卖 (如麻辣烫/炸鸡)</w:t>
            </w:r>
            <w:r>
              <w:rPr>
                <w:rFonts w:ascii="黑体" w:hAnsi="黑体" w:cs="黑体" w:eastAsia="黑体"/>
                <w:sz w:val="37"/>
                <w:spacing w:val="0"/>
                <w:color w:val="000000"/>
                <w:b w:val="off"/>
                <w:i w:val="off"/>
              </w:rPr>
              <w:t>后常腹泻或胃胀</w:t>
            </w:r>
            <w:bookmarkEnd w:id="11046"/>
          </w:p>
        </w:tc>
        <w:tc>
          <w:tcPr>
            <w:tcW w:w="3440" w:type="dxa"/>
            <w:vAlign w:val="center"/>
          </w:tcPr>
          <w:p>
            <w:pPr>
              <w:pageBreakBefore w:val="off"/>
              <w:tabs/>
              <w:wordWrap w:val="off"/>
              <w:spacing w:before="0" w:after="0" w:line="480" w:lineRule="atLeast"/>
              <w:ind w:left="0" w:right="0" w:firstLine="0" w:hanging="0"/>
              <w:jc w:val="both"/>
              <w:textAlignment w:val="baseline"/>
              <w:rPr>
                <w:sz w:val="37"/>
              </w:rPr>
            </w:pPr>
            <w:bookmarkStart w:name="" w:id="11047"/>
            <w:r>
              <w:rPr>
                <w:rFonts w:ascii="黑体" w:hAnsi="黑体" w:cs="黑体" w:eastAsia="黑体"/>
                <w:sz w:val="37"/>
                <w:spacing w:val="0"/>
                <w:color w:val="000000"/>
                <w:b w:val="off"/>
                <w:i w:val="off"/>
              </w:rPr>
              <w:t>每次吃完重口味外卖后</w:t>
            </w:r>
            <w:r>
              <w:rPr>
                <w:rFonts w:ascii="黑体" w:hAnsi="黑体" w:cs="黑体" w:eastAsia="黑体"/>
                <w:sz w:val="37"/>
                <w:spacing w:val="0"/>
                <w:color w:val="000000"/>
                <w:b w:val="off"/>
                <w:i w:val="off"/>
              </w:rPr>
              <w:t>都会拉肚子</w:t>
            </w:r>
            <w:bookmarkEnd w:id="11047"/>
          </w:p>
        </w:tc>
        <w:tc>
          <w:tcPr>
            <w:tcW w:w="1580" w:type="dxa"/>
            <w:vAlign w:val="center"/>
          </w:tcPr>
          <w:p>
            <w:pPr>
              <w:pageBreakBefore w:val="off"/>
              <w:tabs/>
              <w:wordWrap w:val="off"/>
              <w:spacing w:before="0" w:after="0" w:line="480" w:lineRule="exact"/>
              <w:ind w:left="0" w:right="0" w:firstLine="0" w:hanging="0"/>
              <w:jc w:val="both"/>
              <w:textAlignment w:val="baseline"/>
              <w:rPr>
                <w:sz w:val="37"/>
              </w:rPr>
            </w:pPr>
            <w:bookmarkStart w:name="" w:id="11048"/>
            <w:r>
              <w:rPr>
                <w:rFonts w:ascii="宋体" w:hAnsi="宋体" w:cs="宋体" w:eastAsia="宋体"/>
                <w:sz w:val="37"/>
                <w:spacing w:val="0"/>
                <w:color w:val="000000"/>
                <w:b w:val="off"/>
                <w:i w:val="off"/>
              </w:rPr>
              <w:t xml:space="preserve"> </w:t>
            </w:r>
            <w:bookmarkEnd w:id="11048"/>
          </w:p>
        </w:tc>
        <w:tc>
          <w:tcPr>
            <w:tcW w:w="1300" w:type="dxa"/>
            <w:vAlign w:val="center"/>
          </w:tcPr>
          <w:p>
            <w:pPr>
              <w:pageBreakBefore w:val="off"/>
              <w:tabs/>
              <w:wordWrap w:val="off"/>
              <w:spacing w:before="0" w:after="0" w:line="480" w:lineRule="exact"/>
              <w:ind w:left="0" w:right="0" w:firstLine="0" w:hanging="0"/>
              <w:jc w:val="both"/>
              <w:textAlignment w:val="baseline"/>
              <w:rPr>
                <w:sz w:val="37"/>
              </w:rPr>
            </w:pPr>
            <w:bookmarkStart w:name="" w:id="11049"/>
            <w:r>
              <w:rPr>
                <w:rFonts w:ascii="宋体" w:hAnsi="宋体" w:cs="宋体" w:eastAsia="宋体"/>
                <w:sz w:val="37"/>
                <w:spacing w:val="0"/>
                <w:color w:val="000000"/>
                <w:b w:val="off"/>
                <w:i w:val="off"/>
              </w:rPr>
              <w:t xml:space="preserve"> </w:t>
            </w:r>
            <w:bookmarkEnd w:id="11049"/>
          </w:p>
        </w:tc>
        <w:tc>
          <w:tcPr>
            <w:tcW w:w="2340" w:type="dxa"/>
            <w:vAlign w:val="center"/>
          </w:tcPr>
          <w:p>
            <w:pPr>
              <w:pageBreakBefore w:val="off"/>
              <w:tabs/>
              <w:wordWrap w:val="off"/>
              <w:spacing w:before="0" w:after="0" w:line="480" w:lineRule="exact"/>
              <w:ind w:left="0" w:right="0" w:firstLine="0" w:hanging="0"/>
              <w:jc w:val="both"/>
              <w:textAlignment w:val="baseline"/>
              <w:rPr>
                <w:sz w:val="37"/>
              </w:rPr>
            </w:pPr>
            <w:bookmarkStart w:name="" w:id="11050"/>
            <w:r>
              <w:rPr>
                <w:rFonts w:ascii="宋体" w:hAnsi="宋体" w:cs="宋体" w:eastAsia="宋体"/>
                <w:sz w:val="37"/>
                <w:spacing w:val="0"/>
                <w:color w:val="000000"/>
                <w:b w:val="off"/>
                <w:i w:val="off"/>
              </w:rPr>
              <w:t xml:space="preserve"> </w:t>
            </w:r>
            <w:bookmarkEnd w:id="11050"/>
          </w:p>
        </w:tc>
      </w:tr>
      <w:tr>
        <w:trPr>
          <w:trHeight w:hRule="atLeast" w:val="1080"/>
        </w:trPr>
        <w:tc>
          <w:tcPr>
            <w:tcW w:w="94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11051"/>
            <w:r>
              <w:rPr>
                <w:rFonts w:ascii="黑体" w:hAnsi="黑体" w:cs="黑体" w:eastAsia="黑体"/>
                <w:sz w:val="37"/>
                <w:spacing w:val="0"/>
                <w:color w:val="000000"/>
                <w:b w:val="off"/>
                <w:i w:val="off"/>
              </w:rPr>
              <w:t>2</w:t>
            </w:r>
            <w:bookmarkEnd w:id="11051"/>
          </w:p>
        </w:tc>
        <w:tc>
          <w:tcPr>
            <w:tcW w:w="4120" w:type="dxa"/>
            <w:vAlign w:val="center"/>
          </w:tcPr>
          <w:p>
            <w:pPr>
              <w:pageBreakBefore w:val="off"/>
              <w:tabs/>
              <w:wordWrap w:val="off"/>
              <w:spacing w:before="0" w:after="0" w:line="480" w:lineRule="atLeast"/>
              <w:ind w:left="0" w:right="0" w:firstLine="0" w:hanging="0"/>
              <w:jc w:val="both"/>
              <w:textAlignment w:val="baseline"/>
              <w:rPr>
                <w:sz w:val="37"/>
              </w:rPr>
            </w:pPr>
            <w:bookmarkStart w:name="" w:id="11052"/>
            <w:r>
              <w:rPr>
                <w:rFonts w:ascii="黑体" w:hAnsi="黑体" w:cs="黑体" w:eastAsia="黑体"/>
                <w:sz w:val="37"/>
                <w:spacing w:val="0"/>
                <w:color w:val="000000"/>
                <w:b w:val="off"/>
                <w:i w:val="off"/>
              </w:rPr>
              <w:t>下午必须靠奶茶或可乐提神</w:t>
            </w:r>
            <w:bookmarkEnd w:id="11052"/>
          </w:p>
        </w:tc>
        <w:tc>
          <w:tcPr>
            <w:tcW w:w="3440" w:type="dxa"/>
            <w:vAlign w:val="center"/>
          </w:tcPr>
          <w:p>
            <w:pPr>
              <w:pageBreakBefore w:val="off"/>
              <w:tabs/>
              <w:wordWrap w:val="off"/>
              <w:spacing w:before="0" w:after="0" w:line="480" w:lineRule="atLeast"/>
              <w:ind w:left="0" w:right="0" w:firstLine="0" w:hanging="0"/>
              <w:jc w:val="both"/>
              <w:textAlignment w:val="baseline"/>
              <w:rPr>
                <w:sz w:val="37"/>
              </w:rPr>
            </w:pPr>
            <w:bookmarkStart w:name="" w:id="11053"/>
            <w:r>
              <w:rPr>
                <w:rFonts w:ascii="黑体" w:hAnsi="黑体" w:cs="黑体" w:eastAsia="黑体"/>
                <w:sz w:val="37"/>
                <w:spacing w:val="0"/>
                <w:color w:val="000000"/>
                <w:b w:val="off"/>
                <w:i w:val="off"/>
              </w:rPr>
              <w:t>不喝奶茶，下午就犯困</w:t>
            </w:r>
            <w:bookmarkEnd w:id="11053"/>
          </w:p>
        </w:tc>
        <w:tc>
          <w:tcPr>
            <w:tcW w:w="1580" w:type="dxa"/>
            <w:vAlign w:val="center"/>
          </w:tcPr>
          <w:p>
            <w:pPr>
              <w:pageBreakBefore w:val="off"/>
              <w:tabs/>
              <w:wordWrap w:val="off"/>
              <w:spacing w:before="0" w:after="0" w:line="480" w:lineRule="exact"/>
              <w:ind w:left="0" w:right="0" w:firstLine="0" w:hanging="0"/>
              <w:jc w:val="both"/>
              <w:textAlignment w:val="baseline"/>
              <w:rPr>
                <w:sz w:val="37"/>
              </w:rPr>
            </w:pPr>
            <w:bookmarkStart w:name="" w:id="11054"/>
            <w:r>
              <w:rPr>
                <w:rFonts w:ascii="宋体" w:hAnsi="宋体" w:cs="宋体" w:eastAsia="宋体"/>
                <w:sz w:val="37"/>
                <w:spacing w:val="0"/>
                <w:color w:val="000000"/>
                <w:b w:val="off"/>
                <w:i w:val="off"/>
              </w:rPr>
              <w:t xml:space="preserve"> </w:t>
            </w:r>
            <w:bookmarkEnd w:id="11054"/>
          </w:p>
        </w:tc>
        <w:tc>
          <w:tcPr>
            <w:tcW w:w="1300" w:type="dxa"/>
            <w:vAlign w:val="center"/>
          </w:tcPr>
          <w:p>
            <w:pPr>
              <w:pageBreakBefore w:val="off"/>
              <w:tabs/>
              <w:wordWrap w:val="off"/>
              <w:spacing w:before="0" w:after="0" w:line="480" w:lineRule="exact"/>
              <w:ind w:left="0" w:right="0" w:firstLine="0" w:hanging="0"/>
              <w:jc w:val="both"/>
              <w:textAlignment w:val="baseline"/>
              <w:rPr>
                <w:sz w:val="37"/>
              </w:rPr>
            </w:pPr>
            <w:bookmarkStart w:name="" w:id="11055"/>
            <w:r>
              <w:rPr>
                <w:rFonts w:ascii="宋体" w:hAnsi="宋体" w:cs="宋体" w:eastAsia="宋体"/>
                <w:sz w:val="37"/>
                <w:spacing w:val="0"/>
                <w:color w:val="000000"/>
                <w:b w:val="off"/>
                <w:i w:val="off"/>
              </w:rPr>
              <w:t xml:space="preserve"> </w:t>
            </w:r>
            <w:bookmarkEnd w:id="11055"/>
          </w:p>
        </w:tc>
        <w:tc>
          <w:tcPr>
            <w:tcW w:w="2340" w:type="dxa"/>
            <w:vAlign w:val="center"/>
          </w:tcPr>
          <w:p>
            <w:pPr>
              <w:pageBreakBefore w:val="off"/>
              <w:tabs/>
              <w:wordWrap w:val="off"/>
              <w:spacing w:before="0" w:after="0" w:line="480" w:lineRule="exact"/>
              <w:ind w:left="0" w:right="0" w:firstLine="0" w:hanging="0"/>
              <w:jc w:val="both"/>
              <w:textAlignment w:val="baseline"/>
              <w:rPr>
                <w:sz w:val="37"/>
              </w:rPr>
            </w:pPr>
            <w:bookmarkStart w:name="" w:id="11056"/>
            <w:r>
              <w:rPr>
                <w:rFonts w:ascii="宋体" w:hAnsi="宋体" w:cs="宋体" w:eastAsia="宋体"/>
                <w:sz w:val="37"/>
                <w:spacing w:val="0"/>
                <w:color w:val="000000"/>
                <w:b w:val="off"/>
                <w:i w:val="off"/>
              </w:rPr>
              <w:t xml:space="preserve"> </w:t>
            </w:r>
            <w:bookmarkEnd w:id="11056"/>
          </w:p>
        </w:tc>
      </w:tr>
      <w:tr>
        <w:trPr>
          <w:trHeight w:hRule="atLeast" w:val="980"/>
        </w:trPr>
        <w:tc>
          <w:tcPr>
            <w:tcW w:w="94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11057"/>
            <w:r>
              <w:rPr>
                <w:rFonts w:ascii="黑体" w:hAnsi="黑体" w:cs="黑体" w:eastAsia="黑体"/>
                <w:sz w:val="37"/>
                <w:spacing w:val="0"/>
                <w:color w:val="000000"/>
                <w:b w:val="off"/>
                <w:i w:val="off"/>
              </w:rPr>
              <w:t>3</w:t>
            </w:r>
            <w:bookmarkEnd w:id="11057"/>
          </w:p>
        </w:tc>
        <w:tc>
          <w:tcPr>
            <w:tcW w:w="4120" w:type="dxa"/>
            <w:vAlign w:val="center"/>
          </w:tcPr>
          <w:p>
            <w:pPr>
              <w:pageBreakBefore w:val="off"/>
              <w:tabs/>
              <w:wordWrap w:val="off"/>
              <w:spacing w:before="0" w:after="0" w:line="480" w:lineRule="atLeast"/>
              <w:ind w:left="0" w:right="0" w:firstLine="0" w:hanging="0"/>
              <w:jc w:val="both"/>
              <w:textAlignment w:val="baseline"/>
              <w:rPr>
                <w:sz w:val="37"/>
              </w:rPr>
            </w:pPr>
            <w:bookmarkStart w:name="" w:id="11058"/>
            <w:r>
              <w:rPr>
                <w:rFonts w:ascii="黑体" w:hAnsi="黑体" w:cs="黑体" w:eastAsia="黑体"/>
                <w:sz w:val="37"/>
                <w:spacing w:val="0"/>
                <w:color w:val="000000"/>
                <w:b w:val="off"/>
                <w:i w:val="off"/>
              </w:rPr>
              <w:t>大便黏马桶 (需冲多次才能</w:t>
            </w:r>
            <w:r>
              <w:rPr>
                <w:rFonts w:ascii="黑体" w:hAnsi="黑体" w:cs="黑体" w:eastAsia="黑体"/>
                <w:sz w:val="37"/>
                <w:spacing w:val="0"/>
                <w:color w:val="000000"/>
                <w:b w:val="off"/>
                <w:i w:val="off"/>
              </w:rPr>
              <w:t>冲干净)</w:t>
            </w:r>
            <w:bookmarkEnd w:id="11058"/>
          </w:p>
        </w:tc>
        <w:tc>
          <w:tcPr>
            <w:tcW w:w="3440" w:type="dxa"/>
            <w:vAlign w:val="center"/>
          </w:tcPr>
          <w:p>
            <w:pPr>
              <w:pageBreakBefore w:val="off"/>
              <w:tabs/>
              <w:wordWrap w:val="off"/>
              <w:spacing w:before="0" w:after="0" w:line="480" w:lineRule="atLeast"/>
              <w:ind w:left="0" w:right="0" w:firstLine="0" w:hanging="0"/>
              <w:jc w:val="both"/>
              <w:textAlignment w:val="baseline"/>
              <w:rPr>
                <w:sz w:val="37"/>
              </w:rPr>
            </w:pPr>
            <w:bookmarkStart w:name="" w:id="11059"/>
            <w:r>
              <w:rPr>
                <w:rFonts w:ascii="黑体" w:hAnsi="黑体" w:cs="黑体" w:eastAsia="黑体"/>
                <w:sz w:val="37"/>
                <w:spacing w:val="0"/>
                <w:color w:val="000000"/>
                <w:b w:val="off"/>
                <w:i w:val="off"/>
              </w:rPr>
              <w:t>马桶壁上总有大便残留</w:t>
            </w:r>
            <w:bookmarkEnd w:id="11059"/>
          </w:p>
        </w:tc>
        <w:tc>
          <w:tcPr>
            <w:tcW w:w="1580" w:type="dxa"/>
            <w:vAlign w:val="center"/>
          </w:tcPr>
          <w:p>
            <w:pPr>
              <w:pageBreakBefore w:val="off"/>
              <w:tabs/>
              <w:wordWrap w:val="off"/>
              <w:spacing w:before="0" w:after="0" w:line="480" w:lineRule="exact"/>
              <w:ind w:left="0" w:right="0" w:firstLine="0" w:hanging="0"/>
              <w:jc w:val="both"/>
              <w:textAlignment w:val="baseline"/>
              <w:rPr>
                <w:sz w:val="37"/>
              </w:rPr>
            </w:pPr>
            <w:bookmarkStart w:name="" w:id="11060"/>
            <w:r>
              <w:rPr>
                <w:rFonts w:ascii="宋体" w:hAnsi="宋体" w:cs="宋体" w:eastAsia="宋体"/>
                <w:sz w:val="37"/>
                <w:spacing w:val="0"/>
                <w:color w:val="000000"/>
                <w:b w:val="off"/>
                <w:i w:val="off"/>
              </w:rPr>
              <w:t xml:space="preserve"> </w:t>
            </w:r>
            <w:bookmarkEnd w:id="11060"/>
          </w:p>
        </w:tc>
        <w:tc>
          <w:tcPr>
            <w:tcW w:w="1300" w:type="dxa"/>
            <w:vAlign w:val="center"/>
          </w:tcPr>
          <w:p>
            <w:pPr>
              <w:pageBreakBefore w:val="off"/>
              <w:tabs/>
              <w:wordWrap w:val="off"/>
              <w:spacing w:before="0" w:after="0" w:line="480" w:lineRule="exact"/>
              <w:ind w:left="0" w:right="0" w:firstLine="0" w:hanging="0"/>
              <w:jc w:val="both"/>
              <w:textAlignment w:val="baseline"/>
              <w:rPr>
                <w:sz w:val="37"/>
              </w:rPr>
            </w:pPr>
            <w:bookmarkStart w:name="" w:id="11061"/>
            <w:r>
              <w:rPr>
                <w:rFonts w:ascii="宋体" w:hAnsi="宋体" w:cs="宋体" w:eastAsia="宋体"/>
                <w:sz w:val="37"/>
                <w:spacing w:val="0"/>
                <w:color w:val="000000"/>
                <w:b w:val="off"/>
                <w:i w:val="off"/>
              </w:rPr>
              <w:t xml:space="preserve"> </w:t>
            </w:r>
            <w:bookmarkEnd w:id="11061"/>
          </w:p>
        </w:tc>
        <w:tc>
          <w:tcPr>
            <w:tcW w:w="2340" w:type="dxa"/>
            <w:vAlign w:val="center"/>
          </w:tcPr>
          <w:p>
            <w:pPr>
              <w:pageBreakBefore w:val="off"/>
              <w:tabs/>
              <w:wordWrap w:val="off"/>
              <w:spacing w:before="0" w:after="0" w:line="480" w:lineRule="exact"/>
              <w:ind w:left="0" w:right="0" w:firstLine="0" w:hanging="0"/>
              <w:jc w:val="both"/>
              <w:textAlignment w:val="baseline"/>
              <w:rPr>
                <w:sz w:val="37"/>
              </w:rPr>
            </w:pPr>
            <w:bookmarkStart w:name="" w:id="11062"/>
            <w:r>
              <w:rPr>
                <w:rFonts w:ascii="宋体" w:hAnsi="宋体" w:cs="宋体" w:eastAsia="宋体"/>
                <w:sz w:val="37"/>
                <w:spacing w:val="0"/>
                <w:color w:val="000000"/>
                <w:b w:val="off"/>
                <w:i w:val="off"/>
              </w:rPr>
              <w:t xml:space="preserve"> </w:t>
            </w:r>
            <w:bookmarkEnd w:id="11062"/>
          </w:p>
        </w:tc>
      </w:tr>
    </w:tbl>
    <w:p>
      <w:pPr>
        <w:pageBreakBefore w:val="off"/>
        <w:tabs/>
        <w:wordWrap w:val="off"/>
        <w:spacing w:before="0" w:after="0" w:line="440" w:lineRule="exact"/>
        <w:ind w:left="0" w:right="0"/>
        <w:jc w:val="left"/>
        <w:textAlignment w:val="baseline"/>
        <w:rPr>
          <w:sz w:val="36"/>
        </w:rPr>
      </w:pPr>
      <w:bookmarkStart w:name="" w:id="11063"/>
      <w:r>
        <w:rPr>
          <w:rFonts w:ascii="宋体" w:hAnsi="宋体" w:cs="宋体" w:eastAsia="宋体"/>
          <w:sz w:val="36"/>
          <w:spacing w:val="0"/>
          <w:color w:val="000000"/>
          <w:b w:val="off"/>
          <w:i w:val="off"/>
        </w:rPr>
        <w:t/>
      </w:r>
      <w:bookmarkEnd w:id="11063"/>
    </w:p>
    <w:p>
      <w:pPr>
        <w:pageBreakBefore w:val="off"/>
        <w:tabs/>
        <w:wordWrap w:val="off"/>
        <w:spacing w:before="0" w:after="0" w:line="440" w:lineRule="exact"/>
        <w:ind w:left="0" w:right="0"/>
        <w:jc w:val="left"/>
        <w:textAlignment w:val="baseline"/>
        <w:rPr>
          <w:sz w:val="36"/>
        </w:rPr>
      </w:pPr>
      <w:bookmarkStart w:name="" w:id="11064"/>
      <w:r>
        <w:rPr>
          <w:rFonts w:ascii="宋体" w:hAnsi="宋体" w:cs="宋体" w:eastAsia="宋体"/>
          <w:sz w:val="36"/>
          <w:spacing w:val="0"/>
          <w:color w:val="000000"/>
          <w:b w:val="off"/>
          <w:i w:val="off"/>
        </w:rPr>
        <w:t/>
      </w:r>
      <w:bookmarkEnd w:id="11064"/>
    </w:p>
    <w:p>
      <w:pPr>
        <w:pageBreakBefore w:val="off"/>
        <w:tabs/>
        <w:wordWrap w:val="off"/>
        <w:spacing w:before="0" w:after="0" w:line="480" w:lineRule="atLeast"/>
        <w:ind w:left="200" w:right="0"/>
        <w:jc w:val="both"/>
        <w:textAlignment w:val="baseline"/>
        <w:rPr>
          <w:sz w:val="35"/>
        </w:rPr>
      </w:pPr>
      <w:bookmarkStart w:name="" w:id="11065"/>
      <w:r>
        <w:rPr>
          <w:rFonts w:ascii="黑体" w:hAnsi="黑体" w:cs="黑体" w:eastAsia="黑体"/>
          <w:sz w:val="35"/>
          <w:spacing w:val="0"/>
          <w:color w:val="86a6cf"/>
          <w:b w:val="off"/>
          <w:i w:val="off"/>
        </w:rPr>
        <w:t>456</w:t>
      </w:r>
      <w:bookmarkEnd w:id="11065"/>
    </w:p>
    <w:p>
      <w:r>
        <w:t/>
      </w:r>
    </w:p>
    <w:p>
      <w:pPr>
        <w:sectPr>
          <w:footerReference r:id="rId975"/>
          <w:headerReference r:id="rId976" w:type="default"/>
          <w:type w:val="nextPage"/>
          <w:pgSz w:w="17340" w:h="25540"/>
          <w:pgMar w:left="1600" w:top="1080" w:right="1600" w:bottom="1080" w:header="780" w:footer="780"/>
          <w:cols w:num="1"/>
        </w:sectPr>
      </w:pPr>
    </w:p>
    <w:p>
      <w:pPr>
        <w:pageBreakBefore w:val="off"/>
        <w:tabs/>
        <w:wordWrap w:val="off"/>
        <w:spacing w:before="0" w:after="0" w:line="540" w:lineRule="atLeast"/>
        <w:ind w:left="0" w:right="160"/>
        <w:jc w:val="right"/>
        <w:textAlignment w:val="baseline"/>
        <w:rPr>
          <w:sz w:val="31"/>
        </w:rPr>
      </w:pPr>
      <w:bookmarkStart w:name="" w:id="11066"/>
      <w:r>
        <w:rPr>
          <w:rFonts w:ascii="黑体" w:hAnsi="黑体" w:cs="黑体" w:eastAsia="黑体"/>
          <w:sz w:val="31"/>
          <w:spacing w:val="0"/>
          <w:color w:val="000000"/>
          <w:b w:val="off"/>
          <w:i w:val="off"/>
        </w:rPr>
        <w:t>第八章 从容应对生活“困局”</w:t>
      </w:r>
      <w:bookmarkEnd w:id="11066"/>
    </w:p>
    <w:p>
      <w:pPr>
        <w:pageBreakBefore w:val="off"/>
        <w:tabs/>
        <w:wordWrap w:val="off"/>
        <w:spacing w:before="0" w:after="0" w:line="540" w:lineRule="exact"/>
        <w:ind w:left="0" w:right="0"/>
        <w:jc w:val="right"/>
        <w:textAlignment w:val="baseline"/>
        <w:rPr>
          <w:sz w:val="31"/>
        </w:rPr>
      </w:pPr>
      <w:bookmarkStart w:name="" w:id="11067"/>
      <w:r>
        <w:rPr>
          <w:rFonts w:ascii="宋体" w:hAnsi="宋体" w:cs="宋体" w:eastAsia="宋体"/>
          <w:sz w:val="31"/>
          <w:spacing w:val="0"/>
          <w:color w:val="000000"/>
          <w:b w:val="off"/>
          <w:i w:val="off"/>
        </w:rPr>
        <w:t/>
      </w:r>
      <w:bookmarkEnd w:id="11067"/>
    </w:p>
    <w:p>
      <w:pPr>
        <w:pageBreakBefore w:val="off"/>
        <w:tabs/>
        <w:wordWrap w:val="off"/>
        <w:spacing w:before="0" w:after="0" w:line="540" w:lineRule="exact"/>
        <w:ind w:left="0" w:right="0"/>
        <w:jc w:val="right"/>
        <w:textAlignment w:val="baseline"/>
        <w:rPr>
          <w:sz w:val="31"/>
        </w:rPr>
      </w:pPr>
      <w:bookmarkStart w:name="" w:id="11068"/>
      <w:r>
        <w:rPr>
          <w:rFonts w:ascii="宋体" w:hAnsi="宋体" w:cs="宋体" w:eastAsia="宋体"/>
          <w:sz w:val="31"/>
          <w:spacing w:val="0"/>
          <w:color w:val="000000"/>
          <w:b w:val="off"/>
          <w:i w:val="off"/>
        </w:rPr>
        <w:t/>
      </w:r>
      <w:bookmarkEnd w:id="11068"/>
    </w:p>
    <w:p>
      <w:pPr>
        <w:pageBreakBefore w:val="off"/>
        <w:tabs/>
        <w:wordWrap w:val="off"/>
        <w:spacing w:before="0" w:after="0" w:line="540" w:lineRule="exact"/>
        <w:ind w:left="0" w:right="0"/>
        <w:jc w:val="right"/>
        <w:textAlignment w:val="baseline"/>
        <w:rPr>
          <w:sz w:val="31"/>
        </w:rPr>
      </w:pPr>
      <w:bookmarkStart w:name="" w:id="11069"/>
      <w:r>
        <w:rPr>
          <w:rFonts w:ascii="宋体" w:hAnsi="宋体" w:cs="宋体" w:eastAsia="宋体"/>
          <w:sz w:val="31"/>
          <w:spacing w:val="0"/>
          <w:color w:val="000000"/>
          <w:b w:val="off"/>
          <w:i w:val="off"/>
        </w:rPr>
        <w:t/>
      </w:r>
      <w:bookmarkEnd w:id="11069"/>
    </w:p>
    <w:p>
      <w:pPr>
        <w:pageBreakBefore w:val="off"/>
        <w:tabs/>
        <w:wordWrap w:val="off"/>
        <w:spacing w:before="0" w:after="0" w:line="580" w:lineRule="atLeast"/>
        <w:ind w:left="0" w:right="0"/>
        <w:jc w:val="right"/>
        <w:textAlignment w:val="baseline"/>
        <w:rPr>
          <w:sz w:val="42"/>
        </w:rPr>
      </w:pPr>
      <w:bookmarkStart w:name="" w:id="11070"/>
      <w:r>
        <w:rPr>
          <w:rFonts w:ascii="黑体" w:hAnsi="黑体" w:cs="黑体" w:eastAsia="黑体"/>
          <w:sz w:val="42"/>
          <w:spacing w:val="0"/>
          <w:color w:val="000000"/>
          <w:b w:val="off"/>
          <w:i w:val="off"/>
        </w:rPr>
        <w:t>续表</w:t>
      </w:r>
      <w:bookmarkEnd w:id="11070"/>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040"/>
        <w:gridCol w:w="4180"/>
        <w:gridCol w:w="3300"/>
        <w:gridCol w:w="1460"/>
        <w:gridCol w:w="1380"/>
        <w:gridCol w:w="2300"/>
      </w:tblGrid>
      <w:tr>
        <w:trPr>
          <w:trHeight w:hRule="atLeast" w:val="1200"/>
        </w:trPr>
        <w:tc>
          <w:tcPr>
            <w:tcW w:w="1040" w:type="dxa"/>
            <w:shd w:color="auto" w:val="clear" w:fill="EEEEEE"/>
            <w:vAlign w:val="center"/>
          </w:tcPr>
          <w:p>
            <w:pPr>
              <w:pageBreakBefore w:val="off"/>
              <w:tabs/>
              <w:wordWrap w:val="off"/>
              <w:spacing w:before="0" w:after="0" w:line="460" w:lineRule="atLeast"/>
              <w:ind w:left="0" w:right="0" w:firstLine="0" w:hanging="0"/>
              <w:jc w:val="center"/>
              <w:textAlignment w:val="baseline"/>
              <w:rPr>
                <w:sz w:val="35"/>
              </w:rPr>
            </w:pPr>
            <w:bookmarkStart w:name="" w:id="11071"/>
            <w:r>
              <w:rPr>
                <w:rFonts w:ascii="黑体" w:hAnsi="黑体" w:cs="黑体" w:eastAsia="黑体"/>
                <w:sz w:val="35"/>
                <w:spacing w:val="0"/>
                <w:color w:val="000000"/>
                <w:b w:val="off"/>
                <w:i w:val="off"/>
              </w:rPr>
              <w:t>题序</w:t>
            </w:r>
            <w:bookmarkEnd w:id="11071"/>
          </w:p>
        </w:tc>
        <w:tc>
          <w:tcPr>
            <w:tcW w:w="4180" w:type="dxa"/>
            <w:shd w:color="auto" w:val="clear" w:fill="EEEEEE"/>
            <w:vAlign w:val="center"/>
          </w:tcPr>
          <w:p>
            <w:pPr>
              <w:pageBreakBefore w:val="off"/>
              <w:tabs/>
              <w:wordWrap w:val="off"/>
              <w:spacing w:before="0" w:after="0" w:line="460" w:lineRule="atLeast"/>
              <w:ind w:left="0" w:right="0" w:firstLine="0" w:hanging="0"/>
              <w:jc w:val="center"/>
              <w:textAlignment w:val="baseline"/>
              <w:rPr>
                <w:sz w:val="35"/>
              </w:rPr>
            </w:pPr>
            <w:bookmarkStart w:name="" w:id="11072"/>
            <w:r>
              <w:rPr>
                <w:rFonts w:ascii="黑体" w:hAnsi="黑体" w:cs="黑体" w:eastAsia="黑体"/>
                <w:sz w:val="35"/>
                <w:spacing w:val="0"/>
                <w:color w:val="000000"/>
                <w:b w:val="off"/>
                <w:i w:val="off"/>
              </w:rPr>
              <w:t>问题描述</w:t>
            </w:r>
            <w:bookmarkEnd w:id="11072"/>
          </w:p>
        </w:tc>
        <w:tc>
          <w:tcPr>
            <w:tcW w:w="3300" w:type="dxa"/>
            <w:shd w:color="auto" w:val="clear" w:fill="EEEEEE"/>
            <w:vAlign w:val="center"/>
          </w:tcPr>
          <w:p>
            <w:pPr>
              <w:pageBreakBefore w:val="off"/>
              <w:tabs/>
              <w:wordWrap w:val="off"/>
              <w:spacing w:before="0" w:after="0" w:line="460" w:lineRule="atLeast"/>
              <w:ind w:left="0" w:right="0" w:firstLine="0" w:hanging="0"/>
              <w:jc w:val="both"/>
              <w:textAlignment w:val="baseline"/>
              <w:rPr>
                <w:sz w:val="35"/>
              </w:rPr>
            </w:pPr>
            <w:bookmarkStart w:name="" w:id="11073"/>
            <w:r>
              <w:rPr>
                <w:rFonts w:ascii="黑体" w:hAnsi="黑体" w:cs="黑体" w:eastAsia="黑体"/>
                <w:sz w:val="35"/>
                <w:spacing w:val="0"/>
                <w:color w:val="000000"/>
                <w:b w:val="off"/>
                <w:i w:val="off"/>
              </w:rPr>
              <w:t>生活场景示例</w:t>
            </w:r>
            <w:bookmarkEnd w:id="11073"/>
          </w:p>
        </w:tc>
        <w:tc>
          <w:tcPr>
            <w:tcW w:w="1460" w:type="dxa"/>
            <w:shd w:color="auto" w:val="clear" w:fill="EEEEEE"/>
            <w:vAlign w:val="center"/>
          </w:tcPr>
          <w:p>
            <w:pPr>
              <w:pageBreakBefore w:val="off"/>
              <w:tabs/>
              <w:wordWrap w:val="off"/>
              <w:spacing w:before="0" w:after="0" w:line="480" w:lineRule="atLeast"/>
              <w:ind w:left="0" w:right="0" w:firstLine="0" w:hanging="0"/>
              <w:jc w:val="both"/>
              <w:textAlignment w:val="baseline"/>
              <w:rPr>
                <w:sz w:val="35"/>
              </w:rPr>
            </w:pPr>
            <w:bookmarkStart w:name="" w:id="11074"/>
            <w:r>
              <w:rPr>
                <w:rFonts w:ascii="黑体" w:hAnsi="黑体" w:cs="黑体" w:eastAsia="黑体"/>
                <w:sz w:val="35"/>
                <w:spacing w:val="0"/>
                <w:color w:val="000000"/>
                <w:b w:val="off"/>
                <w:i w:val="off"/>
              </w:rPr>
              <w:t>是</w:t>
            </w:r>
            <w:bookmarkEnd w:id="11074"/>
          </w:p>
          <w:p>
            <w:pPr>
              <w:pageBreakBefore w:val="off"/>
              <w:tabs/>
              <w:wordWrap w:val="off"/>
              <w:spacing w:before="0" w:after="0" w:line="480" w:lineRule="atLeast"/>
              <w:ind w:left="0" w:right="0" w:firstLine="0" w:hanging="0"/>
              <w:jc w:val="both"/>
              <w:textAlignment w:val="baseline"/>
              <w:rPr>
                <w:sz w:val="35"/>
              </w:rPr>
            </w:pPr>
            <w:bookmarkStart w:name="" w:id="11075"/>
            <w:r>
              <w:rPr>
                <w:rFonts w:ascii="黑体" w:hAnsi="黑体" w:cs="黑体" w:eastAsia="黑体"/>
                <w:sz w:val="35"/>
                <w:spacing w:val="0"/>
                <w:color w:val="000000"/>
                <w:b w:val="off"/>
                <w:i w:val="off"/>
              </w:rPr>
              <w:t>(1分)</w:t>
            </w:r>
            <w:bookmarkEnd w:id="11075"/>
          </w:p>
        </w:tc>
        <w:tc>
          <w:tcPr>
            <w:tcW w:w="1380" w:type="dxa"/>
            <w:shd w:color="auto" w:val="clear" w:fill="EEEEEE"/>
            <w:vAlign w:val="center"/>
          </w:tcPr>
          <w:p>
            <w:pPr>
              <w:pageBreakBefore w:val="off"/>
              <w:tabs/>
              <w:wordWrap w:val="off"/>
              <w:spacing w:before="0" w:after="0" w:line="480" w:lineRule="atLeast"/>
              <w:ind w:left="0" w:right="0" w:firstLine="0" w:hanging="0"/>
              <w:jc w:val="both"/>
              <w:textAlignment w:val="baseline"/>
              <w:rPr>
                <w:sz w:val="35"/>
              </w:rPr>
            </w:pPr>
            <w:bookmarkStart w:name="" w:id="11076"/>
            <w:r>
              <w:rPr>
                <w:rFonts w:ascii="黑体" w:hAnsi="黑体" w:cs="黑体" w:eastAsia="黑体"/>
                <w:sz w:val="35"/>
                <w:spacing w:val="0"/>
                <w:color w:val="000000"/>
                <w:b w:val="off"/>
                <w:i w:val="off"/>
              </w:rPr>
              <w:t>否</w:t>
            </w:r>
            <w:bookmarkEnd w:id="11076"/>
          </w:p>
          <w:p>
            <w:pPr>
              <w:pageBreakBefore w:val="off"/>
              <w:tabs/>
              <w:wordWrap w:val="off"/>
              <w:spacing w:before="0" w:after="0" w:line="480" w:lineRule="atLeast"/>
              <w:ind w:left="0" w:right="0" w:firstLine="0" w:hanging="0"/>
              <w:jc w:val="both"/>
              <w:textAlignment w:val="baseline"/>
              <w:rPr>
                <w:sz w:val="35"/>
              </w:rPr>
            </w:pPr>
            <w:bookmarkStart w:name="" w:id="11077"/>
            <w:r>
              <w:rPr>
                <w:rFonts w:ascii="黑体" w:hAnsi="黑体" w:cs="黑体" w:eastAsia="黑体"/>
                <w:sz w:val="35"/>
                <w:spacing w:val="0"/>
                <w:color w:val="000000"/>
                <w:b w:val="off"/>
                <w:i w:val="off"/>
              </w:rPr>
              <w:t>(0分)</w:t>
            </w:r>
            <w:bookmarkEnd w:id="11077"/>
          </w:p>
        </w:tc>
        <w:tc>
          <w:tcPr>
            <w:tcW w:w="2300" w:type="dxa"/>
            <w:shd w:color="auto" w:val="clear" w:fill="EEEEEE"/>
            <w:vAlign w:val="center"/>
          </w:tcPr>
          <w:p>
            <w:pPr>
              <w:pageBreakBefore w:val="off"/>
              <w:tabs/>
              <w:wordWrap w:val="off"/>
              <w:spacing w:before="0" w:after="0" w:line="480" w:lineRule="atLeast"/>
              <w:ind w:left="0" w:right="0" w:firstLine="0" w:hanging="0"/>
              <w:jc w:val="both"/>
              <w:textAlignment w:val="baseline"/>
              <w:rPr>
                <w:sz w:val="35"/>
              </w:rPr>
            </w:pPr>
            <w:bookmarkStart w:name="" w:id="11078"/>
            <w:r>
              <w:rPr>
                <w:rFonts w:ascii="黑体" w:hAnsi="黑体" w:cs="黑体" w:eastAsia="黑体"/>
                <w:sz w:val="35"/>
                <w:spacing w:val="0"/>
                <w:color w:val="000000"/>
                <w:b w:val="off"/>
                <w:i w:val="off"/>
              </w:rPr>
              <w:t>偶尔或部分</w:t>
            </w:r>
            <w:bookmarkEnd w:id="11078"/>
          </w:p>
          <w:p>
            <w:pPr>
              <w:pageBreakBefore w:val="off"/>
              <w:tabs/>
              <w:wordWrap w:val="off"/>
              <w:spacing w:before="0" w:after="0" w:line="480" w:lineRule="atLeast"/>
              <w:ind w:left="0" w:right="0" w:firstLine="0" w:hanging="0"/>
              <w:jc w:val="both"/>
              <w:textAlignment w:val="baseline"/>
              <w:rPr>
                <w:sz w:val="35"/>
              </w:rPr>
            </w:pPr>
            <w:bookmarkStart w:name="" w:id="11079"/>
            <w:r>
              <w:rPr>
                <w:rFonts w:ascii="黑体" w:hAnsi="黑体" w:cs="黑体" w:eastAsia="黑体"/>
                <w:sz w:val="35"/>
                <w:spacing w:val="0"/>
                <w:color w:val="000000"/>
                <w:b w:val="off"/>
                <w:i w:val="off"/>
              </w:rPr>
              <w:t>(0.5分)</w:t>
            </w:r>
            <w:bookmarkEnd w:id="11079"/>
          </w:p>
        </w:tc>
      </w:tr>
      <w:tr>
        <w:trPr>
          <w:trHeight w:hRule="atLeast" w:val="1020"/>
        </w:trPr>
        <w:tc>
          <w:tcPr>
            <w:tcW w:w="104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1080"/>
            <w:r>
              <w:rPr>
                <w:rFonts w:ascii="黑体" w:hAnsi="黑体" w:cs="黑体" w:eastAsia="黑体"/>
                <w:sz w:val="35"/>
                <w:spacing w:val="0"/>
                <w:color w:val="000000"/>
                <w:b w:val="off"/>
                <w:i w:val="off"/>
              </w:rPr>
              <w:t>4</w:t>
            </w:r>
            <w:bookmarkEnd w:id="11080"/>
          </w:p>
        </w:tc>
        <w:tc>
          <w:tcPr>
            <w:tcW w:w="4180" w:type="dxa"/>
            <w:vAlign w:val="center"/>
          </w:tcPr>
          <w:p>
            <w:pPr>
              <w:pageBreakBefore w:val="off"/>
              <w:tabs/>
              <w:wordWrap w:val="off"/>
              <w:spacing w:before="0" w:after="0" w:line="460" w:lineRule="atLeast"/>
              <w:ind w:left="0" w:right="0" w:firstLine="0" w:hanging="0"/>
              <w:jc w:val="both"/>
              <w:textAlignment w:val="baseline"/>
              <w:rPr>
                <w:sz w:val="35"/>
              </w:rPr>
            </w:pPr>
            <w:bookmarkStart w:name="" w:id="11081"/>
            <w:r>
              <w:rPr>
                <w:rFonts w:ascii="黑体" w:hAnsi="黑体" w:cs="黑体" w:eastAsia="黑体"/>
                <w:sz w:val="35"/>
                <w:spacing w:val="0"/>
                <w:color w:val="000000"/>
                <w:b w:val="off"/>
                <w:i w:val="off"/>
              </w:rPr>
              <w:t>长期服用过量维生素</w:t>
            </w:r>
            <w:bookmarkEnd w:id="11081"/>
          </w:p>
        </w:tc>
        <w:tc>
          <w:tcPr>
            <w:tcW w:w="3300" w:type="dxa"/>
            <w:vAlign w:val="center"/>
          </w:tcPr>
          <w:p>
            <w:pPr>
              <w:pageBreakBefore w:val="off"/>
              <w:tabs/>
              <w:wordWrap w:val="off"/>
              <w:spacing w:before="0" w:after="0" w:line="460" w:lineRule="atLeast"/>
              <w:ind w:left="0" w:right="0" w:firstLine="0" w:hanging="0"/>
              <w:jc w:val="both"/>
              <w:textAlignment w:val="baseline"/>
              <w:rPr>
                <w:sz w:val="35"/>
              </w:rPr>
            </w:pPr>
            <w:bookmarkStart w:name="" w:id="11082"/>
            <w:r>
              <w:rPr>
                <w:rFonts w:ascii="黑体" w:hAnsi="黑体" w:cs="黑体" w:eastAsia="黑体"/>
                <w:sz w:val="35"/>
                <w:spacing w:val="0"/>
                <w:color w:val="000000"/>
                <w:b w:val="off"/>
                <w:i w:val="off"/>
              </w:rPr>
              <w:t>每天吃各种维生素片</w:t>
            </w:r>
            <w:r>
              <w:rPr>
                <w:rFonts w:ascii="黑体" w:hAnsi="黑体" w:cs="黑体" w:eastAsia="黑体"/>
                <w:sz w:val="35"/>
                <w:spacing w:val="0"/>
                <w:color w:val="000000"/>
                <w:b w:val="off"/>
                <w:i w:val="off"/>
              </w:rPr>
              <w:t>养生</w:t>
            </w:r>
            <w:bookmarkEnd w:id="11082"/>
          </w:p>
        </w:tc>
        <w:tc>
          <w:tcPr>
            <w:tcW w:w="1460" w:type="dxa"/>
            <w:vAlign w:val="center"/>
          </w:tcPr>
          <w:p>
            <w:pPr>
              <w:pageBreakBefore w:val="off"/>
              <w:tabs/>
              <w:wordWrap w:val="off"/>
              <w:spacing w:before="0" w:after="0" w:line="460" w:lineRule="exact"/>
              <w:ind w:left="0" w:right="0" w:firstLine="0" w:hanging="0"/>
              <w:jc w:val="both"/>
              <w:textAlignment w:val="baseline"/>
              <w:rPr>
                <w:sz w:val="35"/>
              </w:rPr>
            </w:pPr>
            <w:bookmarkStart w:name="" w:id="11083"/>
            <w:r>
              <w:rPr>
                <w:rFonts w:ascii="宋体" w:hAnsi="宋体" w:cs="宋体" w:eastAsia="宋体"/>
                <w:sz w:val="35"/>
                <w:spacing w:val="0"/>
                <w:color w:val="000000"/>
                <w:b w:val="off"/>
                <w:i w:val="off"/>
              </w:rPr>
              <w:t xml:space="preserve"> </w:t>
            </w:r>
            <w:bookmarkEnd w:id="11083"/>
          </w:p>
        </w:tc>
        <w:tc>
          <w:tcPr>
            <w:tcW w:w="1380" w:type="dxa"/>
            <w:vAlign w:val="center"/>
          </w:tcPr>
          <w:p>
            <w:pPr>
              <w:pageBreakBefore w:val="off"/>
              <w:tabs/>
              <w:wordWrap w:val="off"/>
              <w:spacing w:before="0" w:after="0" w:line="460" w:lineRule="exact"/>
              <w:ind w:left="0" w:right="0" w:firstLine="0" w:hanging="0"/>
              <w:jc w:val="both"/>
              <w:textAlignment w:val="baseline"/>
              <w:rPr>
                <w:sz w:val="35"/>
              </w:rPr>
            </w:pPr>
            <w:bookmarkStart w:name="" w:id="11084"/>
            <w:r>
              <w:rPr>
                <w:rFonts w:ascii="宋体" w:hAnsi="宋体" w:cs="宋体" w:eastAsia="宋体"/>
                <w:sz w:val="35"/>
                <w:spacing w:val="0"/>
                <w:color w:val="000000"/>
                <w:b w:val="off"/>
                <w:i w:val="off"/>
              </w:rPr>
              <w:t xml:space="preserve"> </w:t>
            </w:r>
            <w:bookmarkEnd w:id="11084"/>
          </w:p>
        </w:tc>
        <w:tc>
          <w:tcPr>
            <w:tcW w:w="2300" w:type="dxa"/>
            <w:vAlign w:val="center"/>
          </w:tcPr>
          <w:p>
            <w:pPr>
              <w:pageBreakBefore w:val="off"/>
              <w:tabs/>
              <w:wordWrap w:val="off"/>
              <w:spacing w:before="0" w:after="0" w:line="460" w:lineRule="exact"/>
              <w:ind w:left="0" w:right="0" w:firstLine="0" w:hanging="0"/>
              <w:jc w:val="both"/>
              <w:textAlignment w:val="baseline"/>
              <w:rPr>
                <w:sz w:val="35"/>
              </w:rPr>
            </w:pPr>
            <w:bookmarkStart w:name="" w:id="11085"/>
            <w:r>
              <w:rPr>
                <w:rFonts w:ascii="宋体" w:hAnsi="宋体" w:cs="宋体" w:eastAsia="宋体"/>
                <w:sz w:val="35"/>
                <w:spacing w:val="0"/>
                <w:color w:val="000000"/>
                <w:b w:val="off"/>
                <w:i w:val="off"/>
              </w:rPr>
              <w:t xml:space="preserve"> </w:t>
            </w:r>
            <w:bookmarkEnd w:id="11085"/>
          </w:p>
        </w:tc>
      </w:tr>
      <w:tr>
        <w:trPr>
          <w:trHeight w:hRule="atLeast" w:val="1040"/>
        </w:trPr>
        <w:tc>
          <w:tcPr>
            <w:tcW w:w="104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1086"/>
            <w:r>
              <w:rPr>
                <w:rFonts w:ascii="黑体" w:hAnsi="黑体" w:cs="黑体" w:eastAsia="黑体"/>
                <w:sz w:val="35"/>
                <w:spacing w:val="0"/>
                <w:color w:val="000000"/>
                <w:b w:val="off"/>
                <w:i w:val="off"/>
              </w:rPr>
              <w:t>5</w:t>
            </w:r>
            <w:bookmarkEnd w:id="11086"/>
          </w:p>
        </w:tc>
        <w:tc>
          <w:tcPr>
            <w:tcW w:w="4180" w:type="dxa"/>
            <w:vAlign w:val="center"/>
          </w:tcPr>
          <w:p>
            <w:pPr>
              <w:pageBreakBefore w:val="off"/>
              <w:tabs/>
              <w:wordWrap w:val="off"/>
              <w:spacing w:before="0" w:after="0" w:line="460" w:lineRule="atLeast"/>
              <w:ind w:left="0" w:right="0" w:firstLine="0" w:hanging="0"/>
              <w:jc w:val="both"/>
              <w:textAlignment w:val="baseline"/>
              <w:rPr>
                <w:sz w:val="35"/>
              </w:rPr>
            </w:pPr>
            <w:bookmarkStart w:name="" w:id="11087"/>
            <w:r>
              <w:rPr>
                <w:rFonts w:ascii="黑体" w:hAnsi="黑体" w:cs="黑体" w:eastAsia="黑体"/>
                <w:sz w:val="35"/>
                <w:spacing w:val="0"/>
                <w:color w:val="000000"/>
                <w:b w:val="off"/>
                <w:i w:val="off"/>
              </w:rPr>
              <w:t>经常摄入代糖食品，比如零</w:t>
            </w:r>
            <w:r>
              <w:rPr>
                <w:rFonts w:ascii="黑体" w:hAnsi="黑体" w:cs="黑体" w:eastAsia="黑体"/>
                <w:sz w:val="35"/>
                <w:spacing w:val="0"/>
                <w:color w:val="000000"/>
                <w:b w:val="off"/>
                <w:i w:val="off"/>
              </w:rPr>
              <w:t>度可乐、无糖饼干</w:t>
            </w:r>
            <w:bookmarkEnd w:id="11087"/>
          </w:p>
        </w:tc>
        <w:tc>
          <w:tcPr>
            <w:tcW w:w="3300" w:type="dxa"/>
            <w:vAlign w:val="center"/>
          </w:tcPr>
          <w:p>
            <w:pPr>
              <w:pageBreakBefore w:val="off"/>
              <w:tabs/>
              <w:wordWrap w:val="off"/>
              <w:spacing w:before="0" w:after="0" w:line="460" w:lineRule="atLeast"/>
              <w:ind w:left="0" w:right="0" w:firstLine="0" w:hanging="0"/>
              <w:jc w:val="both"/>
              <w:textAlignment w:val="baseline"/>
              <w:rPr>
                <w:sz w:val="35"/>
              </w:rPr>
            </w:pPr>
            <w:bookmarkStart w:name="" w:id="11088"/>
            <w:r>
              <w:rPr>
                <w:rFonts w:ascii="黑体" w:hAnsi="黑体" w:cs="黑体" w:eastAsia="黑体"/>
                <w:sz w:val="35"/>
                <w:spacing w:val="0"/>
                <w:color w:val="000000"/>
                <w:b w:val="off"/>
                <w:i w:val="off"/>
              </w:rPr>
              <w:t>认为喝无糖饮料不会胖</w:t>
            </w:r>
            <w:bookmarkEnd w:id="11088"/>
          </w:p>
        </w:tc>
        <w:tc>
          <w:tcPr>
            <w:tcW w:w="1460" w:type="dxa"/>
            <w:vAlign w:val="center"/>
          </w:tcPr>
          <w:p>
            <w:pPr>
              <w:pageBreakBefore w:val="off"/>
              <w:tabs/>
              <w:wordWrap w:val="off"/>
              <w:spacing w:before="0" w:after="0" w:line="460" w:lineRule="exact"/>
              <w:ind w:left="0" w:right="0" w:firstLine="0" w:hanging="0"/>
              <w:jc w:val="both"/>
              <w:textAlignment w:val="baseline"/>
              <w:rPr>
                <w:sz w:val="35"/>
              </w:rPr>
            </w:pPr>
            <w:bookmarkStart w:name="" w:id="11089"/>
            <w:r>
              <w:rPr>
                <w:rFonts w:ascii="宋体" w:hAnsi="宋体" w:cs="宋体" w:eastAsia="宋体"/>
                <w:sz w:val="35"/>
                <w:spacing w:val="0"/>
                <w:color w:val="000000"/>
                <w:b w:val="off"/>
                <w:i w:val="off"/>
              </w:rPr>
              <w:t xml:space="preserve"> </w:t>
            </w:r>
            <w:bookmarkEnd w:id="11089"/>
          </w:p>
        </w:tc>
        <w:tc>
          <w:tcPr>
            <w:tcW w:w="1380" w:type="dxa"/>
            <w:vAlign w:val="center"/>
          </w:tcPr>
          <w:p>
            <w:pPr>
              <w:pageBreakBefore w:val="off"/>
              <w:tabs/>
              <w:wordWrap w:val="off"/>
              <w:spacing w:before="0" w:after="0" w:line="460" w:lineRule="exact"/>
              <w:ind w:left="0" w:right="0" w:firstLine="0" w:hanging="0"/>
              <w:jc w:val="both"/>
              <w:textAlignment w:val="baseline"/>
              <w:rPr>
                <w:sz w:val="35"/>
              </w:rPr>
            </w:pPr>
            <w:bookmarkStart w:name="" w:id="11090"/>
            <w:r>
              <w:rPr>
                <w:rFonts w:ascii="宋体" w:hAnsi="宋体" w:cs="宋体" w:eastAsia="宋体"/>
                <w:sz w:val="35"/>
                <w:spacing w:val="0"/>
                <w:color w:val="000000"/>
                <w:b w:val="off"/>
                <w:i w:val="off"/>
              </w:rPr>
              <w:t xml:space="preserve"> </w:t>
            </w:r>
            <w:bookmarkEnd w:id="11090"/>
          </w:p>
        </w:tc>
        <w:tc>
          <w:tcPr>
            <w:tcW w:w="2300" w:type="dxa"/>
            <w:vAlign w:val="center"/>
          </w:tcPr>
          <w:p>
            <w:pPr>
              <w:pageBreakBefore w:val="off"/>
              <w:tabs/>
              <w:wordWrap w:val="off"/>
              <w:spacing w:before="0" w:after="0" w:line="460" w:lineRule="exact"/>
              <w:ind w:left="0" w:right="0" w:firstLine="0" w:hanging="0"/>
              <w:jc w:val="both"/>
              <w:textAlignment w:val="baseline"/>
              <w:rPr>
                <w:sz w:val="35"/>
              </w:rPr>
            </w:pPr>
            <w:bookmarkStart w:name="" w:id="11091"/>
            <w:r>
              <w:rPr>
                <w:rFonts w:ascii="宋体" w:hAnsi="宋体" w:cs="宋体" w:eastAsia="宋体"/>
                <w:sz w:val="35"/>
                <w:spacing w:val="0"/>
                <w:color w:val="000000"/>
                <w:b w:val="off"/>
                <w:i w:val="off"/>
              </w:rPr>
              <w:t xml:space="preserve"> </w:t>
            </w:r>
            <w:bookmarkEnd w:id="11091"/>
          </w:p>
        </w:tc>
      </w:tr>
      <w:tr>
        <w:trPr>
          <w:trHeight w:hRule="atLeast" w:val="1040"/>
        </w:trPr>
        <w:tc>
          <w:tcPr>
            <w:tcW w:w="104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1092"/>
            <w:r>
              <w:rPr>
                <w:rFonts w:ascii="黑体" w:hAnsi="黑体" w:cs="黑体" w:eastAsia="黑体"/>
                <w:sz w:val="35"/>
                <w:spacing w:val="0"/>
                <w:color w:val="000000"/>
                <w:b w:val="off"/>
                <w:i w:val="off"/>
              </w:rPr>
              <w:t>6</w:t>
            </w:r>
            <w:bookmarkEnd w:id="11092"/>
          </w:p>
        </w:tc>
        <w:tc>
          <w:tcPr>
            <w:tcW w:w="4180" w:type="dxa"/>
            <w:vAlign w:val="center"/>
          </w:tcPr>
          <w:p>
            <w:pPr>
              <w:pageBreakBefore w:val="off"/>
              <w:tabs/>
              <w:wordWrap w:val="off"/>
              <w:spacing w:before="0" w:after="0" w:line="460" w:lineRule="atLeast"/>
              <w:ind w:left="0" w:right="0" w:firstLine="0" w:hanging="0"/>
              <w:jc w:val="both"/>
              <w:textAlignment w:val="baseline"/>
              <w:rPr>
                <w:sz w:val="35"/>
              </w:rPr>
            </w:pPr>
            <w:bookmarkStart w:name="" w:id="11093"/>
            <w:r>
              <w:rPr>
                <w:rFonts w:ascii="黑体" w:hAnsi="黑体" w:cs="黑体" w:eastAsia="黑体"/>
                <w:sz w:val="35"/>
                <w:spacing w:val="0"/>
                <w:color w:val="000000"/>
                <w:b w:val="off"/>
                <w:i w:val="off"/>
              </w:rPr>
              <w:t>每天的水果、蔬菜摄入量不</w:t>
            </w:r>
            <w:r>
              <w:rPr>
                <w:rFonts w:ascii="黑体" w:hAnsi="黑体" w:cs="黑体" w:eastAsia="黑体"/>
                <w:sz w:val="35"/>
                <w:spacing w:val="0"/>
                <w:color w:val="000000"/>
                <w:b w:val="off"/>
                <w:i w:val="off"/>
              </w:rPr>
              <w:t>到1碗</w:t>
            </w:r>
            <w:bookmarkEnd w:id="11093"/>
          </w:p>
        </w:tc>
        <w:tc>
          <w:tcPr>
            <w:tcW w:w="3300" w:type="dxa"/>
            <w:vAlign w:val="center"/>
          </w:tcPr>
          <w:p>
            <w:pPr>
              <w:pageBreakBefore w:val="off"/>
              <w:tabs/>
              <w:wordWrap w:val="off"/>
              <w:spacing w:before="0" w:after="0" w:line="460" w:lineRule="atLeast"/>
              <w:ind w:left="0" w:right="0" w:firstLine="0" w:hanging="0"/>
              <w:jc w:val="both"/>
              <w:textAlignment w:val="baseline"/>
              <w:rPr>
                <w:sz w:val="35"/>
              </w:rPr>
            </w:pPr>
            <w:bookmarkStart w:name="" w:id="11094"/>
            <w:r>
              <w:rPr>
                <w:rFonts w:ascii="黑体" w:hAnsi="黑体" w:cs="黑体" w:eastAsia="黑体"/>
                <w:sz w:val="35"/>
                <w:spacing w:val="0"/>
                <w:color w:val="000000"/>
                <w:b w:val="off"/>
                <w:i w:val="off"/>
              </w:rPr>
              <w:t>工作太忙，基本不吃蔬</w:t>
            </w:r>
            <w:r>
              <w:rPr>
                <w:rFonts w:ascii="黑体" w:hAnsi="黑体" w:cs="黑体" w:eastAsia="黑体"/>
                <w:sz w:val="35"/>
                <w:spacing w:val="0"/>
                <w:color w:val="000000"/>
                <w:b w:val="off"/>
                <w:i w:val="off"/>
              </w:rPr>
              <w:t>菜和水果</w:t>
            </w:r>
            <w:bookmarkEnd w:id="11094"/>
          </w:p>
        </w:tc>
        <w:tc>
          <w:tcPr>
            <w:tcW w:w="1460" w:type="dxa"/>
            <w:vAlign w:val="center"/>
          </w:tcPr>
          <w:p>
            <w:pPr>
              <w:pageBreakBefore w:val="off"/>
              <w:tabs/>
              <w:wordWrap w:val="off"/>
              <w:spacing w:before="0" w:after="0" w:line="460" w:lineRule="exact"/>
              <w:ind w:left="0" w:right="0" w:firstLine="0" w:hanging="0"/>
              <w:jc w:val="both"/>
              <w:textAlignment w:val="baseline"/>
              <w:rPr>
                <w:sz w:val="35"/>
              </w:rPr>
            </w:pPr>
            <w:bookmarkStart w:name="" w:id="11095"/>
            <w:r>
              <w:rPr>
                <w:rFonts w:ascii="宋体" w:hAnsi="宋体" w:cs="宋体" w:eastAsia="宋体"/>
                <w:sz w:val="35"/>
                <w:spacing w:val="0"/>
                <w:color w:val="000000"/>
                <w:b w:val="off"/>
                <w:i w:val="off"/>
              </w:rPr>
              <w:t xml:space="preserve"> </w:t>
            </w:r>
            <w:bookmarkEnd w:id="11095"/>
          </w:p>
        </w:tc>
        <w:tc>
          <w:tcPr>
            <w:tcW w:w="1380" w:type="dxa"/>
            <w:vAlign w:val="center"/>
          </w:tcPr>
          <w:p>
            <w:pPr>
              <w:pageBreakBefore w:val="off"/>
              <w:tabs/>
              <w:wordWrap w:val="off"/>
              <w:spacing w:before="0" w:after="0" w:line="460" w:lineRule="exact"/>
              <w:ind w:left="0" w:right="0" w:firstLine="0" w:hanging="0"/>
              <w:jc w:val="both"/>
              <w:textAlignment w:val="baseline"/>
              <w:rPr>
                <w:sz w:val="35"/>
              </w:rPr>
            </w:pPr>
            <w:bookmarkStart w:name="" w:id="11096"/>
            <w:r>
              <w:rPr>
                <w:rFonts w:ascii="宋体" w:hAnsi="宋体" w:cs="宋体" w:eastAsia="宋体"/>
                <w:sz w:val="35"/>
                <w:spacing w:val="0"/>
                <w:color w:val="000000"/>
                <w:b w:val="off"/>
                <w:i w:val="off"/>
              </w:rPr>
              <w:t xml:space="preserve"> </w:t>
            </w:r>
            <w:bookmarkEnd w:id="11096"/>
          </w:p>
        </w:tc>
        <w:tc>
          <w:tcPr>
            <w:tcW w:w="2300" w:type="dxa"/>
            <w:vAlign w:val="center"/>
          </w:tcPr>
          <w:p>
            <w:pPr>
              <w:pageBreakBefore w:val="off"/>
              <w:tabs/>
              <w:wordWrap w:val="off"/>
              <w:spacing w:before="0" w:after="0" w:line="460" w:lineRule="exact"/>
              <w:ind w:left="0" w:right="0" w:firstLine="0" w:hanging="0"/>
              <w:jc w:val="both"/>
              <w:textAlignment w:val="baseline"/>
              <w:rPr>
                <w:sz w:val="35"/>
              </w:rPr>
            </w:pPr>
            <w:bookmarkStart w:name="" w:id="11097"/>
            <w:r>
              <w:rPr>
                <w:rFonts w:ascii="宋体" w:hAnsi="宋体" w:cs="宋体" w:eastAsia="宋体"/>
                <w:sz w:val="35"/>
                <w:spacing w:val="0"/>
                <w:color w:val="000000"/>
                <w:b w:val="off"/>
                <w:i w:val="off"/>
              </w:rPr>
              <w:t xml:space="preserve"> </w:t>
            </w:r>
            <w:bookmarkEnd w:id="11097"/>
          </w:p>
        </w:tc>
      </w:tr>
      <w:tr>
        <w:trPr>
          <w:trHeight w:hRule="atLeast" w:val="860"/>
        </w:trPr>
        <w:tc>
          <w:tcPr>
            <w:tcW w:w="104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1098"/>
            <w:r>
              <w:rPr>
                <w:rFonts w:ascii="黑体" w:hAnsi="黑体" w:cs="黑体" w:eastAsia="黑体"/>
                <w:sz w:val="35"/>
                <w:spacing w:val="0"/>
                <w:color w:val="000000"/>
                <w:b w:val="off"/>
                <w:i w:val="off"/>
              </w:rPr>
              <w:t>7</w:t>
            </w:r>
            <w:bookmarkEnd w:id="11098"/>
          </w:p>
        </w:tc>
        <w:tc>
          <w:tcPr>
            <w:tcW w:w="4180" w:type="dxa"/>
            <w:vAlign w:val="center"/>
          </w:tcPr>
          <w:p>
            <w:pPr>
              <w:pageBreakBefore w:val="off"/>
              <w:tabs/>
              <w:wordWrap w:val="off"/>
              <w:spacing w:before="0" w:after="0" w:line="460" w:lineRule="atLeast"/>
              <w:ind w:left="0" w:right="0" w:firstLine="0" w:hanging="0"/>
              <w:jc w:val="both"/>
              <w:textAlignment w:val="baseline"/>
              <w:rPr>
                <w:sz w:val="35"/>
              </w:rPr>
            </w:pPr>
            <w:bookmarkStart w:name="" w:id="11099"/>
            <w:r>
              <w:rPr>
                <w:rFonts w:ascii="黑体" w:hAnsi="黑体" w:cs="黑体" w:eastAsia="黑体"/>
                <w:sz w:val="35"/>
                <w:spacing w:val="0"/>
                <w:color w:val="000000"/>
                <w:b w:val="off"/>
                <w:i w:val="off"/>
              </w:rPr>
              <w:t>长期服用胃药</w:t>
            </w:r>
            <w:bookmarkEnd w:id="11099"/>
          </w:p>
        </w:tc>
        <w:tc>
          <w:tcPr>
            <w:tcW w:w="3300" w:type="dxa"/>
            <w:vAlign w:val="center"/>
          </w:tcPr>
          <w:p>
            <w:pPr>
              <w:pageBreakBefore w:val="off"/>
              <w:tabs/>
              <w:wordWrap w:val="off"/>
              <w:spacing w:before="0" w:after="0" w:line="460" w:lineRule="atLeast"/>
              <w:ind w:left="0" w:right="0" w:firstLine="0" w:hanging="0"/>
              <w:jc w:val="both"/>
              <w:textAlignment w:val="baseline"/>
              <w:rPr>
                <w:sz w:val="35"/>
              </w:rPr>
            </w:pPr>
            <w:bookmarkStart w:name="" w:id="11100"/>
            <w:r>
              <w:rPr>
                <w:rFonts w:ascii="黑体" w:hAnsi="黑体" w:cs="黑体" w:eastAsia="黑体"/>
                <w:sz w:val="35"/>
                <w:spacing w:val="0"/>
                <w:color w:val="000000"/>
                <w:b w:val="off"/>
                <w:i w:val="off"/>
              </w:rPr>
              <w:t>一胃痛就吃奥美拉唑</w:t>
            </w:r>
            <w:bookmarkEnd w:id="11100"/>
          </w:p>
        </w:tc>
        <w:tc>
          <w:tcPr>
            <w:tcW w:w="1460" w:type="dxa"/>
            <w:vAlign w:val="center"/>
          </w:tcPr>
          <w:p>
            <w:pPr>
              <w:pageBreakBefore w:val="off"/>
              <w:tabs/>
              <w:wordWrap w:val="off"/>
              <w:spacing w:before="0" w:after="0" w:line="460" w:lineRule="exact"/>
              <w:ind w:left="0" w:right="0" w:firstLine="0" w:hanging="0"/>
              <w:jc w:val="both"/>
              <w:textAlignment w:val="baseline"/>
              <w:rPr>
                <w:sz w:val="35"/>
              </w:rPr>
            </w:pPr>
            <w:bookmarkStart w:name="" w:id="11101"/>
            <w:r>
              <w:rPr>
                <w:rFonts w:ascii="宋体" w:hAnsi="宋体" w:cs="宋体" w:eastAsia="宋体"/>
                <w:sz w:val="35"/>
                <w:spacing w:val="0"/>
                <w:color w:val="000000"/>
                <w:b w:val="off"/>
                <w:i w:val="off"/>
              </w:rPr>
              <w:t xml:space="preserve"> </w:t>
            </w:r>
            <w:bookmarkEnd w:id="11101"/>
          </w:p>
        </w:tc>
        <w:tc>
          <w:tcPr>
            <w:tcW w:w="1380" w:type="dxa"/>
            <w:vAlign w:val="center"/>
          </w:tcPr>
          <w:p>
            <w:pPr>
              <w:pageBreakBefore w:val="off"/>
              <w:tabs/>
              <w:wordWrap w:val="off"/>
              <w:spacing w:before="0" w:after="0" w:line="460" w:lineRule="exact"/>
              <w:ind w:left="0" w:right="0" w:firstLine="0" w:hanging="0"/>
              <w:jc w:val="both"/>
              <w:textAlignment w:val="baseline"/>
              <w:rPr>
                <w:sz w:val="35"/>
              </w:rPr>
            </w:pPr>
            <w:bookmarkStart w:name="" w:id="11102"/>
            <w:r>
              <w:rPr>
                <w:rFonts w:ascii="宋体" w:hAnsi="宋体" w:cs="宋体" w:eastAsia="宋体"/>
                <w:sz w:val="35"/>
                <w:spacing w:val="0"/>
                <w:color w:val="000000"/>
                <w:b w:val="off"/>
                <w:i w:val="off"/>
              </w:rPr>
              <w:t xml:space="preserve"> </w:t>
            </w:r>
            <w:bookmarkEnd w:id="11102"/>
          </w:p>
        </w:tc>
        <w:tc>
          <w:tcPr>
            <w:tcW w:w="2300" w:type="dxa"/>
            <w:vAlign w:val="center"/>
          </w:tcPr>
          <w:p>
            <w:pPr>
              <w:pageBreakBefore w:val="off"/>
              <w:tabs/>
              <w:wordWrap w:val="off"/>
              <w:spacing w:before="0" w:after="0" w:line="460" w:lineRule="exact"/>
              <w:ind w:left="0" w:right="0" w:firstLine="0" w:hanging="0"/>
              <w:jc w:val="both"/>
              <w:textAlignment w:val="baseline"/>
              <w:rPr>
                <w:sz w:val="35"/>
              </w:rPr>
            </w:pPr>
            <w:bookmarkStart w:name="" w:id="11103"/>
            <w:r>
              <w:rPr>
                <w:rFonts w:ascii="宋体" w:hAnsi="宋体" w:cs="宋体" w:eastAsia="宋体"/>
                <w:sz w:val="35"/>
                <w:spacing w:val="0"/>
                <w:color w:val="000000"/>
                <w:b w:val="off"/>
                <w:i w:val="off"/>
              </w:rPr>
              <w:t xml:space="preserve"> </w:t>
            </w:r>
            <w:bookmarkEnd w:id="11103"/>
          </w:p>
        </w:tc>
      </w:tr>
      <w:tr>
        <w:trPr>
          <w:trHeight w:hRule="atLeast" w:val="1280"/>
        </w:trPr>
        <w:tc>
          <w:tcPr>
            <w:tcW w:w="104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1104"/>
            <w:r>
              <w:rPr>
                <w:rFonts w:ascii="黑体" w:hAnsi="黑体" w:cs="黑体" w:eastAsia="黑体"/>
                <w:sz w:val="35"/>
                <w:spacing w:val="0"/>
                <w:color w:val="000000"/>
                <w:b w:val="off"/>
                <w:i w:val="off"/>
              </w:rPr>
              <w:t>8</w:t>
            </w:r>
            <w:bookmarkEnd w:id="11104"/>
          </w:p>
        </w:tc>
        <w:tc>
          <w:tcPr>
            <w:tcW w:w="4180" w:type="dxa"/>
            <w:vAlign w:val="center"/>
          </w:tcPr>
          <w:p>
            <w:pPr>
              <w:pageBreakBefore w:val="off"/>
              <w:tabs/>
              <w:wordWrap w:val="off"/>
              <w:spacing w:before="0" w:after="0" w:line="460" w:lineRule="atLeast"/>
              <w:ind w:left="0" w:right="0" w:firstLine="0" w:hanging="0"/>
              <w:jc w:val="both"/>
              <w:textAlignment w:val="baseline"/>
              <w:rPr>
                <w:sz w:val="35"/>
              </w:rPr>
            </w:pPr>
            <w:bookmarkStart w:name="" w:id="11105"/>
            <w:r>
              <w:rPr>
                <w:rFonts w:ascii="黑体" w:hAnsi="黑体" w:cs="黑体" w:eastAsia="黑体"/>
                <w:sz w:val="35"/>
                <w:spacing w:val="0"/>
                <w:color w:val="000000"/>
                <w:b w:val="off"/>
                <w:i w:val="off"/>
              </w:rPr>
              <w:t>睡眠质量差，易醒或多梦</w:t>
            </w:r>
            <w:bookmarkEnd w:id="11105"/>
          </w:p>
        </w:tc>
        <w:tc>
          <w:tcPr>
            <w:tcW w:w="3300" w:type="dxa"/>
            <w:vAlign w:val="center"/>
          </w:tcPr>
          <w:p>
            <w:pPr>
              <w:pageBreakBefore w:val="off"/>
              <w:tabs/>
              <w:wordWrap w:val="off"/>
              <w:spacing w:before="0" w:after="0" w:line="460" w:lineRule="atLeast"/>
              <w:ind w:left="0" w:right="0" w:firstLine="0" w:hanging="0"/>
              <w:jc w:val="both"/>
              <w:textAlignment w:val="baseline"/>
              <w:rPr>
                <w:sz w:val="35"/>
              </w:rPr>
            </w:pPr>
            <w:bookmarkStart w:name="" w:id="11106"/>
            <w:r>
              <w:rPr>
                <w:rFonts w:ascii="黑体" w:hAnsi="黑体" w:cs="黑体" w:eastAsia="黑体"/>
                <w:sz w:val="35"/>
                <w:spacing w:val="0"/>
                <w:color w:val="000000"/>
                <w:b w:val="off"/>
                <w:i w:val="off"/>
              </w:rPr>
              <w:t>每天睡够8小时还是觉</w:t>
            </w:r>
            <w:r>
              <w:rPr>
                <w:rFonts w:ascii="黑体" w:hAnsi="黑体" w:cs="黑体" w:eastAsia="黑体"/>
                <w:sz w:val="35"/>
                <w:spacing w:val="0"/>
                <w:color w:val="000000"/>
                <w:b w:val="off"/>
                <w:i w:val="off"/>
              </w:rPr>
              <w:t>得累</w:t>
            </w:r>
            <w:bookmarkEnd w:id="11106"/>
          </w:p>
        </w:tc>
        <w:tc>
          <w:tcPr>
            <w:tcW w:w="1460" w:type="dxa"/>
            <w:vAlign w:val="center"/>
          </w:tcPr>
          <w:p>
            <w:pPr>
              <w:pageBreakBefore w:val="off"/>
              <w:tabs/>
              <w:wordWrap w:val="off"/>
              <w:spacing w:before="0" w:after="0" w:line="460" w:lineRule="exact"/>
              <w:ind w:left="0" w:right="0" w:firstLine="0" w:hanging="0"/>
              <w:jc w:val="both"/>
              <w:textAlignment w:val="baseline"/>
              <w:rPr>
                <w:sz w:val="35"/>
              </w:rPr>
            </w:pPr>
            <w:bookmarkStart w:name="" w:id="11107"/>
            <w:r>
              <w:rPr>
                <w:rFonts w:ascii="宋体" w:hAnsi="宋体" w:cs="宋体" w:eastAsia="宋体"/>
                <w:sz w:val="35"/>
                <w:spacing w:val="0"/>
                <w:color w:val="000000"/>
                <w:b w:val="off"/>
                <w:i w:val="off"/>
              </w:rPr>
              <w:t xml:space="preserve"> </w:t>
            </w:r>
            <w:bookmarkEnd w:id="11107"/>
          </w:p>
        </w:tc>
        <w:tc>
          <w:tcPr>
            <w:tcW w:w="1380" w:type="dxa"/>
            <w:vAlign w:val="center"/>
          </w:tcPr>
          <w:p>
            <w:pPr>
              <w:pageBreakBefore w:val="off"/>
              <w:tabs/>
              <w:wordWrap w:val="off"/>
              <w:spacing w:before="0" w:after="0" w:line="460" w:lineRule="exact"/>
              <w:ind w:left="0" w:right="0" w:firstLine="0" w:hanging="0"/>
              <w:jc w:val="both"/>
              <w:textAlignment w:val="baseline"/>
              <w:rPr>
                <w:sz w:val="35"/>
              </w:rPr>
            </w:pPr>
            <w:bookmarkStart w:name="" w:id="11108"/>
            <w:r>
              <w:rPr>
                <w:rFonts w:ascii="宋体" w:hAnsi="宋体" w:cs="宋体" w:eastAsia="宋体"/>
                <w:sz w:val="35"/>
                <w:spacing w:val="0"/>
                <w:color w:val="000000"/>
                <w:b w:val="off"/>
                <w:i w:val="off"/>
              </w:rPr>
              <w:t xml:space="preserve"> </w:t>
            </w:r>
            <w:bookmarkEnd w:id="11108"/>
          </w:p>
        </w:tc>
        <w:tc>
          <w:tcPr>
            <w:tcW w:w="2300" w:type="dxa"/>
            <w:vAlign w:val="center"/>
          </w:tcPr>
          <w:p>
            <w:pPr>
              <w:pageBreakBefore w:val="off"/>
              <w:tabs/>
              <w:wordWrap w:val="off"/>
              <w:spacing w:before="0" w:after="0" w:line="460" w:lineRule="exact"/>
              <w:ind w:left="0" w:right="0" w:firstLine="0" w:hanging="0"/>
              <w:jc w:val="both"/>
              <w:textAlignment w:val="baseline"/>
              <w:rPr>
                <w:sz w:val="35"/>
              </w:rPr>
            </w:pPr>
            <w:bookmarkStart w:name="" w:id="11109"/>
            <w:r>
              <w:rPr>
                <w:rFonts w:ascii="宋体" w:hAnsi="宋体" w:cs="宋体" w:eastAsia="宋体"/>
                <w:sz w:val="35"/>
                <w:spacing w:val="0"/>
                <w:color w:val="000000"/>
                <w:b w:val="off"/>
                <w:i w:val="off"/>
              </w:rPr>
              <w:t xml:space="preserve"> </w:t>
            </w:r>
            <w:bookmarkEnd w:id="11109"/>
          </w:p>
        </w:tc>
      </w:tr>
      <w:tr>
        <w:trPr>
          <w:trHeight w:hRule="atLeast" w:val="800"/>
        </w:trPr>
        <w:tc>
          <w:tcPr>
            <w:tcW w:w="104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1110"/>
            <w:r>
              <w:rPr>
                <w:rFonts w:ascii="黑体" w:hAnsi="黑体" w:cs="黑体" w:eastAsia="黑体"/>
                <w:sz w:val="35"/>
                <w:spacing w:val="0"/>
                <w:color w:val="000000"/>
                <w:b w:val="off"/>
                <w:i w:val="off"/>
              </w:rPr>
              <w:t>9</w:t>
            </w:r>
            <w:bookmarkEnd w:id="11110"/>
          </w:p>
        </w:tc>
        <w:tc>
          <w:tcPr>
            <w:tcW w:w="4180" w:type="dxa"/>
            <w:vAlign w:val="center"/>
          </w:tcPr>
          <w:p>
            <w:pPr>
              <w:pageBreakBefore w:val="off"/>
              <w:tabs/>
              <w:wordWrap w:val="off"/>
              <w:spacing w:before="0" w:after="0" w:line="460" w:lineRule="atLeast"/>
              <w:ind w:left="0" w:right="0" w:firstLine="0" w:hanging="0"/>
              <w:jc w:val="both"/>
              <w:textAlignment w:val="baseline"/>
              <w:rPr>
                <w:sz w:val="35"/>
              </w:rPr>
            </w:pPr>
            <w:bookmarkStart w:name="" w:id="11111"/>
            <w:r>
              <w:rPr>
                <w:rFonts w:ascii="黑体" w:hAnsi="黑体" w:cs="黑体" w:eastAsia="黑体"/>
                <w:sz w:val="35"/>
                <w:spacing w:val="0"/>
                <w:color w:val="000000"/>
                <w:b w:val="off"/>
                <w:i w:val="off"/>
              </w:rPr>
              <w:t>皮肤反复长痘或湿疹</w:t>
            </w:r>
            <w:bookmarkEnd w:id="11111"/>
          </w:p>
        </w:tc>
        <w:tc>
          <w:tcPr>
            <w:tcW w:w="3300" w:type="dxa"/>
            <w:vAlign w:val="center"/>
          </w:tcPr>
          <w:p>
            <w:pPr>
              <w:pageBreakBefore w:val="off"/>
              <w:tabs/>
              <w:wordWrap w:val="off"/>
              <w:spacing w:before="0" w:after="0" w:line="460" w:lineRule="atLeast"/>
              <w:ind w:left="0" w:right="0" w:firstLine="0" w:hanging="0"/>
              <w:jc w:val="both"/>
              <w:textAlignment w:val="baseline"/>
              <w:rPr>
                <w:sz w:val="35"/>
              </w:rPr>
            </w:pPr>
            <w:bookmarkStart w:name="" w:id="11112"/>
            <w:r>
              <w:rPr>
                <w:rFonts w:ascii="黑体" w:hAnsi="黑体" w:cs="黑体" w:eastAsia="黑体"/>
                <w:sz w:val="35"/>
                <w:spacing w:val="0"/>
                <w:color w:val="000000"/>
                <w:b w:val="off"/>
                <w:i w:val="off"/>
              </w:rPr>
              <w:t>再好的护肤品都没用</w:t>
            </w:r>
            <w:bookmarkEnd w:id="11112"/>
          </w:p>
        </w:tc>
        <w:tc>
          <w:tcPr>
            <w:tcW w:w="1460" w:type="dxa"/>
            <w:vAlign w:val="center"/>
          </w:tcPr>
          <w:p>
            <w:pPr>
              <w:pageBreakBefore w:val="off"/>
              <w:tabs/>
              <w:wordWrap w:val="off"/>
              <w:spacing w:before="0" w:after="0" w:line="460" w:lineRule="exact"/>
              <w:ind w:left="0" w:right="0" w:firstLine="0" w:hanging="0"/>
              <w:jc w:val="both"/>
              <w:textAlignment w:val="baseline"/>
              <w:rPr>
                <w:sz w:val="35"/>
              </w:rPr>
            </w:pPr>
            <w:bookmarkStart w:name="" w:id="11113"/>
            <w:r>
              <w:rPr>
                <w:rFonts w:ascii="宋体" w:hAnsi="宋体" w:cs="宋体" w:eastAsia="宋体"/>
                <w:sz w:val="35"/>
                <w:spacing w:val="0"/>
                <w:color w:val="000000"/>
                <w:b w:val="off"/>
                <w:i w:val="off"/>
              </w:rPr>
              <w:t xml:space="preserve"> </w:t>
            </w:r>
            <w:bookmarkEnd w:id="11113"/>
          </w:p>
        </w:tc>
        <w:tc>
          <w:tcPr>
            <w:tcW w:w="1380" w:type="dxa"/>
            <w:vAlign w:val="center"/>
          </w:tcPr>
          <w:p>
            <w:pPr>
              <w:pageBreakBefore w:val="off"/>
              <w:tabs/>
              <w:wordWrap w:val="off"/>
              <w:spacing w:before="0" w:after="0" w:line="460" w:lineRule="exact"/>
              <w:ind w:left="0" w:right="0" w:firstLine="0" w:hanging="0"/>
              <w:jc w:val="both"/>
              <w:textAlignment w:val="baseline"/>
              <w:rPr>
                <w:sz w:val="35"/>
              </w:rPr>
            </w:pPr>
            <w:bookmarkStart w:name="" w:id="11114"/>
            <w:r>
              <w:rPr>
                <w:rFonts w:ascii="宋体" w:hAnsi="宋体" w:cs="宋体" w:eastAsia="宋体"/>
                <w:sz w:val="35"/>
                <w:spacing w:val="0"/>
                <w:color w:val="000000"/>
                <w:b w:val="off"/>
                <w:i w:val="off"/>
              </w:rPr>
              <w:t xml:space="preserve"> </w:t>
            </w:r>
            <w:bookmarkEnd w:id="11114"/>
          </w:p>
        </w:tc>
        <w:tc>
          <w:tcPr>
            <w:tcW w:w="2300" w:type="dxa"/>
            <w:vAlign w:val="center"/>
          </w:tcPr>
          <w:p>
            <w:pPr>
              <w:pageBreakBefore w:val="off"/>
              <w:tabs/>
              <w:wordWrap w:val="off"/>
              <w:spacing w:before="0" w:after="0" w:line="460" w:lineRule="exact"/>
              <w:ind w:left="0" w:right="0" w:firstLine="0" w:hanging="0"/>
              <w:jc w:val="both"/>
              <w:textAlignment w:val="baseline"/>
              <w:rPr>
                <w:sz w:val="35"/>
              </w:rPr>
            </w:pPr>
            <w:bookmarkStart w:name="" w:id="11115"/>
            <w:r>
              <w:rPr>
                <w:rFonts w:ascii="宋体" w:hAnsi="宋体" w:cs="宋体" w:eastAsia="宋体"/>
                <w:sz w:val="35"/>
                <w:spacing w:val="0"/>
                <w:color w:val="000000"/>
                <w:b w:val="off"/>
                <w:i w:val="off"/>
              </w:rPr>
              <w:t xml:space="preserve"> </w:t>
            </w:r>
            <w:bookmarkEnd w:id="11115"/>
          </w:p>
        </w:tc>
      </w:tr>
      <w:tr>
        <w:trPr>
          <w:trHeight w:hRule="atLeast" w:val="820"/>
        </w:trPr>
        <w:tc>
          <w:tcPr>
            <w:tcW w:w="104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1116"/>
            <w:r>
              <w:rPr>
                <w:rFonts w:ascii="黑体" w:hAnsi="黑体" w:cs="黑体" w:eastAsia="黑体"/>
                <w:sz w:val="35"/>
                <w:spacing w:val="0"/>
                <w:color w:val="000000"/>
                <w:b w:val="off"/>
                <w:i w:val="off"/>
              </w:rPr>
              <w:t>10</w:t>
            </w:r>
            <w:bookmarkEnd w:id="11116"/>
          </w:p>
        </w:tc>
        <w:tc>
          <w:tcPr>
            <w:tcW w:w="4180" w:type="dxa"/>
            <w:vAlign w:val="center"/>
          </w:tcPr>
          <w:p>
            <w:pPr>
              <w:pageBreakBefore w:val="off"/>
              <w:tabs/>
              <w:wordWrap w:val="off"/>
              <w:spacing w:before="0" w:after="0" w:line="460" w:lineRule="atLeast"/>
              <w:ind w:left="0" w:right="0" w:firstLine="0" w:hanging="0"/>
              <w:jc w:val="both"/>
              <w:textAlignment w:val="baseline"/>
              <w:rPr>
                <w:sz w:val="35"/>
              </w:rPr>
            </w:pPr>
            <w:bookmarkStart w:name="" w:id="11117"/>
            <w:r>
              <w:rPr>
                <w:rFonts w:ascii="黑体" w:hAnsi="黑体" w:cs="黑体" w:eastAsia="黑体"/>
                <w:sz w:val="35"/>
                <w:spacing w:val="0"/>
                <w:color w:val="000000"/>
                <w:b w:val="off"/>
                <w:i w:val="off"/>
              </w:rPr>
              <w:t>经常感到焦虑或抑郁</w:t>
            </w:r>
            <w:bookmarkEnd w:id="11117"/>
          </w:p>
        </w:tc>
        <w:tc>
          <w:tcPr>
            <w:tcW w:w="3300" w:type="dxa"/>
            <w:vAlign w:val="center"/>
          </w:tcPr>
          <w:p>
            <w:pPr>
              <w:pageBreakBefore w:val="off"/>
              <w:tabs/>
              <w:wordWrap w:val="off"/>
              <w:spacing w:before="0" w:after="0" w:line="460" w:lineRule="atLeast"/>
              <w:ind w:left="0" w:right="0" w:firstLine="0" w:hanging="0"/>
              <w:jc w:val="both"/>
              <w:textAlignment w:val="baseline"/>
              <w:rPr>
                <w:sz w:val="35"/>
              </w:rPr>
            </w:pPr>
            <w:bookmarkStart w:name="" w:id="11118"/>
            <w:r>
              <w:rPr>
                <w:rFonts w:ascii="黑体" w:hAnsi="黑体" w:cs="黑体" w:eastAsia="黑体"/>
                <w:sz w:val="35"/>
                <w:spacing w:val="0"/>
                <w:color w:val="000000"/>
                <w:b w:val="off"/>
                <w:i w:val="off"/>
              </w:rPr>
              <w:t>莫名其妙地心情不好</w:t>
            </w:r>
            <w:bookmarkEnd w:id="11118"/>
          </w:p>
        </w:tc>
        <w:tc>
          <w:tcPr>
            <w:tcW w:w="1460" w:type="dxa"/>
            <w:vAlign w:val="center"/>
          </w:tcPr>
          <w:p>
            <w:pPr>
              <w:pageBreakBefore w:val="off"/>
              <w:tabs/>
              <w:wordWrap w:val="off"/>
              <w:spacing w:before="0" w:after="0" w:line="460" w:lineRule="exact"/>
              <w:ind w:left="0" w:right="0" w:firstLine="0" w:hanging="0"/>
              <w:jc w:val="both"/>
              <w:textAlignment w:val="baseline"/>
              <w:rPr>
                <w:sz w:val="35"/>
              </w:rPr>
            </w:pPr>
            <w:bookmarkStart w:name="" w:id="11119"/>
            <w:r>
              <w:rPr>
                <w:rFonts w:ascii="宋体" w:hAnsi="宋体" w:cs="宋体" w:eastAsia="宋体"/>
                <w:sz w:val="35"/>
                <w:spacing w:val="0"/>
                <w:color w:val="000000"/>
                <w:b w:val="off"/>
                <w:i w:val="off"/>
              </w:rPr>
              <w:t xml:space="preserve"> </w:t>
            </w:r>
            <w:bookmarkEnd w:id="11119"/>
          </w:p>
        </w:tc>
        <w:tc>
          <w:tcPr>
            <w:tcW w:w="1380" w:type="dxa"/>
            <w:vAlign w:val="center"/>
          </w:tcPr>
          <w:p>
            <w:pPr>
              <w:pageBreakBefore w:val="off"/>
              <w:tabs/>
              <w:wordWrap w:val="off"/>
              <w:spacing w:before="0" w:after="0" w:line="460" w:lineRule="exact"/>
              <w:ind w:left="0" w:right="0" w:firstLine="0" w:hanging="0"/>
              <w:jc w:val="both"/>
              <w:textAlignment w:val="baseline"/>
              <w:rPr>
                <w:sz w:val="35"/>
              </w:rPr>
            </w:pPr>
            <w:bookmarkStart w:name="" w:id="11120"/>
            <w:r>
              <w:rPr>
                <w:rFonts w:ascii="宋体" w:hAnsi="宋体" w:cs="宋体" w:eastAsia="宋体"/>
                <w:sz w:val="35"/>
                <w:spacing w:val="0"/>
                <w:color w:val="000000"/>
                <w:b w:val="off"/>
                <w:i w:val="off"/>
              </w:rPr>
              <w:t xml:space="preserve"> </w:t>
            </w:r>
            <w:bookmarkEnd w:id="11120"/>
          </w:p>
        </w:tc>
        <w:tc>
          <w:tcPr>
            <w:tcW w:w="2300" w:type="dxa"/>
            <w:vAlign w:val="center"/>
          </w:tcPr>
          <w:p>
            <w:pPr>
              <w:pageBreakBefore w:val="off"/>
              <w:tabs/>
              <w:wordWrap w:val="off"/>
              <w:spacing w:before="0" w:after="0" w:line="460" w:lineRule="exact"/>
              <w:ind w:left="0" w:right="0" w:firstLine="0" w:hanging="0"/>
              <w:jc w:val="both"/>
              <w:textAlignment w:val="baseline"/>
              <w:rPr>
                <w:sz w:val="35"/>
              </w:rPr>
            </w:pPr>
            <w:bookmarkStart w:name="" w:id="11121"/>
            <w:r>
              <w:rPr>
                <w:rFonts w:ascii="宋体" w:hAnsi="宋体" w:cs="宋体" w:eastAsia="宋体"/>
                <w:sz w:val="35"/>
                <w:spacing w:val="0"/>
                <w:color w:val="000000"/>
                <w:b w:val="off"/>
                <w:i w:val="off"/>
              </w:rPr>
              <w:t xml:space="preserve"> </w:t>
            </w:r>
            <w:bookmarkEnd w:id="11121"/>
          </w:p>
        </w:tc>
      </w:tr>
      <w:tr>
        <w:trPr>
          <w:trHeight w:hRule="atLeast" w:val="900"/>
        </w:trPr>
        <w:tc>
          <w:tcPr>
            <w:tcW w:w="104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1122"/>
            <w:r>
              <w:rPr>
                <w:rFonts w:ascii="黑体" w:hAnsi="黑体" w:cs="黑体" w:eastAsia="黑体"/>
                <w:sz w:val="35"/>
                <w:spacing w:val="0"/>
                <w:color w:val="000000"/>
                <w:b w:val="off"/>
                <w:i w:val="off"/>
              </w:rPr>
              <w:t>11</w:t>
            </w:r>
            <w:bookmarkEnd w:id="11122"/>
          </w:p>
        </w:tc>
        <w:tc>
          <w:tcPr>
            <w:tcW w:w="4180" w:type="dxa"/>
            <w:vAlign w:val="center"/>
          </w:tcPr>
          <w:p>
            <w:pPr>
              <w:pageBreakBefore w:val="off"/>
              <w:tabs/>
              <w:wordWrap w:val="off"/>
              <w:spacing w:before="0" w:after="0" w:line="460" w:lineRule="atLeast"/>
              <w:ind w:left="0" w:right="0" w:firstLine="0" w:hanging="0"/>
              <w:jc w:val="both"/>
              <w:textAlignment w:val="baseline"/>
              <w:rPr>
                <w:sz w:val="35"/>
              </w:rPr>
            </w:pPr>
            <w:bookmarkStart w:name="" w:id="11123"/>
            <w:r>
              <w:rPr>
                <w:rFonts w:ascii="黑体" w:hAnsi="黑体" w:cs="黑体" w:eastAsia="黑体"/>
                <w:sz w:val="35"/>
                <w:spacing w:val="0"/>
                <w:color w:val="000000"/>
                <w:b w:val="off"/>
                <w:i w:val="off"/>
              </w:rPr>
              <w:t>1年内使用抗生素超过2次</w:t>
            </w:r>
            <w:bookmarkEnd w:id="11123"/>
          </w:p>
        </w:tc>
        <w:tc>
          <w:tcPr>
            <w:tcW w:w="3300" w:type="dxa"/>
            <w:vAlign w:val="center"/>
          </w:tcPr>
          <w:p>
            <w:pPr>
              <w:pageBreakBefore w:val="off"/>
              <w:tabs/>
              <w:wordWrap w:val="off"/>
              <w:spacing w:before="0" w:after="0" w:line="460" w:lineRule="atLeast"/>
              <w:ind w:left="0" w:right="0" w:firstLine="0" w:hanging="0"/>
              <w:jc w:val="both"/>
              <w:textAlignment w:val="baseline"/>
              <w:rPr>
                <w:sz w:val="35"/>
              </w:rPr>
            </w:pPr>
            <w:bookmarkStart w:name="" w:id="11124"/>
            <w:r>
              <w:rPr>
                <w:rFonts w:ascii="黑体" w:hAnsi="黑体" w:cs="黑体" w:eastAsia="黑体"/>
                <w:sz w:val="35"/>
                <w:spacing w:val="0"/>
                <w:color w:val="000000"/>
                <w:b w:val="off"/>
                <w:i w:val="off"/>
              </w:rPr>
              <w:t>一感冒就吃消炎药</w:t>
            </w:r>
            <w:bookmarkEnd w:id="11124"/>
          </w:p>
        </w:tc>
        <w:tc>
          <w:tcPr>
            <w:tcW w:w="1460" w:type="dxa"/>
            <w:vAlign w:val="center"/>
          </w:tcPr>
          <w:p>
            <w:pPr>
              <w:pageBreakBefore w:val="off"/>
              <w:tabs/>
              <w:wordWrap w:val="off"/>
              <w:spacing w:before="0" w:after="0" w:line="460" w:lineRule="exact"/>
              <w:ind w:left="0" w:right="0" w:firstLine="0" w:hanging="0"/>
              <w:jc w:val="both"/>
              <w:textAlignment w:val="baseline"/>
              <w:rPr>
                <w:sz w:val="35"/>
              </w:rPr>
            </w:pPr>
            <w:bookmarkStart w:name="" w:id="11125"/>
            <w:r>
              <w:rPr>
                <w:rFonts w:ascii="宋体" w:hAnsi="宋体" w:cs="宋体" w:eastAsia="宋体"/>
                <w:sz w:val="35"/>
                <w:spacing w:val="0"/>
                <w:color w:val="000000"/>
                <w:b w:val="off"/>
                <w:i w:val="off"/>
              </w:rPr>
              <w:t xml:space="preserve"> </w:t>
            </w:r>
            <w:bookmarkEnd w:id="11125"/>
          </w:p>
        </w:tc>
        <w:tc>
          <w:tcPr>
            <w:tcW w:w="1380" w:type="dxa"/>
            <w:vAlign w:val="center"/>
          </w:tcPr>
          <w:p>
            <w:pPr>
              <w:pageBreakBefore w:val="off"/>
              <w:tabs/>
              <w:wordWrap w:val="off"/>
              <w:spacing w:before="0" w:after="0" w:line="460" w:lineRule="exact"/>
              <w:ind w:left="0" w:right="0" w:firstLine="0" w:hanging="0"/>
              <w:jc w:val="both"/>
              <w:textAlignment w:val="baseline"/>
              <w:rPr>
                <w:sz w:val="35"/>
              </w:rPr>
            </w:pPr>
            <w:bookmarkStart w:name="" w:id="11126"/>
            <w:r>
              <w:rPr>
                <w:rFonts w:ascii="宋体" w:hAnsi="宋体" w:cs="宋体" w:eastAsia="宋体"/>
                <w:sz w:val="35"/>
                <w:spacing w:val="0"/>
                <w:color w:val="000000"/>
                <w:b w:val="off"/>
                <w:i w:val="off"/>
              </w:rPr>
              <w:t xml:space="preserve"> </w:t>
            </w:r>
            <w:bookmarkEnd w:id="11126"/>
          </w:p>
        </w:tc>
        <w:tc>
          <w:tcPr>
            <w:tcW w:w="2300" w:type="dxa"/>
            <w:vAlign w:val="center"/>
          </w:tcPr>
          <w:p>
            <w:pPr>
              <w:pageBreakBefore w:val="off"/>
              <w:tabs/>
              <w:wordWrap w:val="off"/>
              <w:spacing w:before="0" w:after="0" w:line="460" w:lineRule="exact"/>
              <w:ind w:left="0" w:right="0" w:firstLine="0" w:hanging="0"/>
              <w:jc w:val="both"/>
              <w:textAlignment w:val="baseline"/>
              <w:rPr>
                <w:sz w:val="35"/>
              </w:rPr>
            </w:pPr>
            <w:bookmarkStart w:name="" w:id="11127"/>
            <w:r>
              <w:rPr>
                <w:rFonts w:ascii="宋体" w:hAnsi="宋体" w:cs="宋体" w:eastAsia="宋体"/>
                <w:sz w:val="35"/>
                <w:spacing w:val="0"/>
                <w:color w:val="000000"/>
                <w:b w:val="off"/>
                <w:i w:val="off"/>
              </w:rPr>
              <w:t xml:space="preserve"> </w:t>
            </w:r>
            <w:bookmarkEnd w:id="11127"/>
          </w:p>
        </w:tc>
      </w:tr>
      <w:tr>
        <w:trPr>
          <w:trHeight w:hRule="atLeast" w:val="1200"/>
        </w:trPr>
        <w:tc>
          <w:tcPr>
            <w:tcW w:w="104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1128"/>
            <w:r>
              <w:rPr>
                <w:rFonts w:ascii="黑体" w:hAnsi="黑体" w:cs="黑体" w:eastAsia="黑体"/>
                <w:sz w:val="35"/>
                <w:spacing w:val="0"/>
                <w:color w:val="000000"/>
                <w:b w:val="off"/>
                <w:i w:val="off"/>
              </w:rPr>
              <w:t>12</w:t>
            </w:r>
            <w:bookmarkEnd w:id="11128"/>
          </w:p>
        </w:tc>
        <w:tc>
          <w:tcPr>
            <w:tcW w:w="4180" w:type="dxa"/>
            <w:vAlign w:val="center"/>
          </w:tcPr>
          <w:p>
            <w:pPr>
              <w:pageBreakBefore w:val="off"/>
              <w:tabs/>
              <w:wordWrap w:val="off"/>
              <w:spacing w:before="0" w:after="0" w:line="460" w:lineRule="atLeast"/>
              <w:ind w:left="0" w:right="0" w:firstLine="0" w:hanging="0"/>
              <w:jc w:val="both"/>
              <w:textAlignment w:val="baseline"/>
              <w:rPr>
                <w:sz w:val="35"/>
              </w:rPr>
            </w:pPr>
            <w:bookmarkStart w:name="" w:id="11129"/>
            <w:r>
              <w:rPr>
                <w:rFonts w:ascii="黑体" w:hAnsi="黑体" w:cs="黑体" w:eastAsia="黑体"/>
                <w:sz w:val="35"/>
                <w:spacing w:val="0"/>
                <w:color w:val="000000"/>
                <w:b w:val="off"/>
                <w:i w:val="off"/>
              </w:rPr>
              <w:t>经常吃加工肉制品，如火腿、</w:t>
            </w:r>
            <w:r>
              <w:rPr>
                <w:rFonts w:ascii="黑体" w:hAnsi="黑体" w:cs="黑体" w:eastAsia="黑体"/>
                <w:sz w:val="35"/>
                <w:spacing w:val="0"/>
                <w:color w:val="000000"/>
                <w:b w:val="off"/>
                <w:i w:val="off"/>
              </w:rPr>
              <w:t>香肠</w:t>
            </w:r>
            <w:bookmarkEnd w:id="11129"/>
          </w:p>
        </w:tc>
        <w:tc>
          <w:tcPr>
            <w:tcW w:w="3300" w:type="dxa"/>
            <w:vAlign w:val="center"/>
          </w:tcPr>
          <w:p>
            <w:pPr>
              <w:pageBreakBefore w:val="off"/>
              <w:tabs/>
              <w:wordWrap w:val="off"/>
              <w:spacing w:before="0" w:after="0" w:line="460" w:lineRule="atLeast"/>
              <w:ind w:left="0" w:right="0" w:firstLine="0" w:hanging="0"/>
              <w:jc w:val="both"/>
              <w:textAlignment w:val="baseline"/>
              <w:rPr>
                <w:sz w:val="35"/>
              </w:rPr>
            </w:pPr>
            <w:bookmarkStart w:name="" w:id="11130"/>
            <w:r>
              <w:rPr>
                <w:rFonts w:ascii="黑体" w:hAnsi="黑体" w:cs="黑体" w:eastAsia="黑体"/>
                <w:sz w:val="35"/>
                <w:spacing w:val="0"/>
                <w:color w:val="000000"/>
                <w:b w:val="off"/>
                <w:i w:val="off"/>
              </w:rPr>
              <w:t>早餐必吃培根</w:t>
            </w:r>
            <w:bookmarkEnd w:id="11130"/>
          </w:p>
        </w:tc>
        <w:tc>
          <w:tcPr>
            <w:tcW w:w="1460" w:type="dxa"/>
            <w:vAlign w:val="center"/>
          </w:tcPr>
          <w:p>
            <w:pPr>
              <w:pageBreakBefore w:val="off"/>
              <w:tabs/>
              <w:wordWrap w:val="off"/>
              <w:spacing w:before="0" w:after="0" w:line="460" w:lineRule="exact"/>
              <w:ind w:left="0" w:right="0" w:firstLine="0" w:hanging="0"/>
              <w:jc w:val="both"/>
              <w:textAlignment w:val="baseline"/>
              <w:rPr>
                <w:sz w:val="35"/>
              </w:rPr>
            </w:pPr>
            <w:bookmarkStart w:name="" w:id="11131"/>
            <w:r>
              <w:rPr>
                <w:rFonts w:ascii="宋体" w:hAnsi="宋体" w:cs="宋体" w:eastAsia="宋体"/>
                <w:sz w:val="35"/>
                <w:spacing w:val="0"/>
                <w:color w:val="000000"/>
                <w:b w:val="off"/>
                <w:i w:val="off"/>
              </w:rPr>
              <w:t xml:space="preserve"> </w:t>
            </w:r>
            <w:bookmarkEnd w:id="11131"/>
          </w:p>
        </w:tc>
        <w:tc>
          <w:tcPr>
            <w:tcW w:w="1380" w:type="dxa"/>
            <w:vAlign w:val="center"/>
          </w:tcPr>
          <w:p>
            <w:pPr>
              <w:pageBreakBefore w:val="off"/>
              <w:tabs/>
              <w:wordWrap w:val="off"/>
              <w:spacing w:before="0" w:after="0" w:line="460" w:lineRule="exact"/>
              <w:ind w:left="0" w:right="0" w:firstLine="0" w:hanging="0"/>
              <w:jc w:val="both"/>
              <w:textAlignment w:val="baseline"/>
              <w:rPr>
                <w:sz w:val="35"/>
              </w:rPr>
            </w:pPr>
            <w:bookmarkStart w:name="" w:id="11132"/>
            <w:r>
              <w:rPr>
                <w:rFonts w:ascii="宋体" w:hAnsi="宋体" w:cs="宋体" w:eastAsia="宋体"/>
                <w:sz w:val="35"/>
                <w:spacing w:val="0"/>
                <w:color w:val="000000"/>
                <w:b w:val="off"/>
                <w:i w:val="off"/>
              </w:rPr>
              <w:t xml:space="preserve"> </w:t>
            </w:r>
            <w:bookmarkEnd w:id="11132"/>
          </w:p>
        </w:tc>
        <w:tc>
          <w:tcPr>
            <w:tcW w:w="2300" w:type="dxa"/>
            <w:vAlign w:val="center"/>
          </w:tcPr>
          <w:p>
            <w:pPr>
              <w:pageBreakBefore w:val="off"/>
              <w:tabs/>
              <w:wordWrap w:val="off"/>
              <w:spacing w:before="0" w:after="0" w:line="460" w:lineRule="exact"/>
              <w:ind w:left="0" w:right="0" w:firstLine="0" w:hanging="0"/>
              <w:jc w:val="both"/>
              <w:textAlignment w:val="baseline"/>
              <w:rPr>
                <w:sz w:val="35"/>
              </w:rPr>
            </w:pPr>
            <w:bookmarkStart w:name="" w:id="11133"/>
            <w:r>
              <w:rPr>
                <w:rFonts w:ascii="宋体" w:hAnsi="宋体" w:cs="宋体" w:eastAsia="宋体"/>
                <w:sz w:val="35"/>
                <w:spacing w:val="0"/>
                <w:color w:val="000000"/>
                <w:b w:val="off"/>
                <w:i w:val="off"/>
              </w:rPr>
              <w:t xml:space="preserve"> </w:t>
            </w:r>
            <w:bookmarkEnd w:id="11133"/>
          </w:p>
        </w:tc>
      </w:tr>
      <w:tr>
        <w:trPr>
          <w:trHeight w:hRule="atLeast" w:val="1080"/>
        </w:trPr>
        <w:tc>
          <w:tcPr>
            <w:tcW w:w="104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1134"/>
            <w:r>
              <w:rPr>
                <w:rFonts w:ascii="黑体" w:hAnsi="黑体" w:cs="黑体" w:eastAsia="黑体"/>
                <w:sz w:val="35"/>
                <w:spacing w:val="0"/>
                <w:color w:val="000000"/>
                <w:b w:val="off"/>
                <w:i w:val="off"/>
              </w:rPr>
              <w:t>13</w:t>
            </w:r>
            <w:bookmarkEnd w:id="11134"/>
          </w:p>
        </w:tc>
        <w:tc>
          <w:tcPr>
            <w:tcW w:w="4180" w:type="dxa"/>
            <w:vAlign w:val="center"/>
          </w:tcPr>
          <w:p>
            <w:pPr>
              <w:pageBreakBefore w:val="off"/>
              <w:tabs/>
              <w:wordWrap w:val="off"/>
              <w:spacing w:before="0" w:after="0" w:line="460" w:lineRule="atLeast"/>
              <w:ind w:left="0" w:right="0" w:firstLine="0" w:hanging="0"/>
              <w:jc w:val="both"/>
              <w:textAlignment w:val="baseline"/>
              <w:rPr>
                <w:sz w:val="35"/>
              </w:rPr>
            </w:pPr>
            <w:bookmarkStart w:name="" w:id="11135"/>
            <w:r>
              <w:rPr>
                <w:rFonts w:ascii="黑体" w:hAnsi="黑体" w:cs="黑体" w:eastAsia="黑体"/>
                <w:sz w:val="35"/>
                <w:spacing w:val="0"/>
                <w:color w:val="000000"/>
                <w:b w:val="off"/>
                <w:i w:val="off"/>
              </w:rPr>
              <w:t>运动后浑身酸疼</w:t>
            </w:r>
            <w:bookmarkEnd w:id="11135"/>
          </w:p>
        </w:tc>
        <w:tc>
          <w:tcPr>
            <w:tcW w:w="3300" w:type="dxa"/>
            <w:vAlign w:val="center"/>
          </w:tcPr>
          <w:p>
            <w:pPr>
              <w:pageBreakBefore w:val="off"/>
              <w:tabs/>
              <w:wordWrap w:val="off"/>
              <w:spacing w:before="0" w:after="0" w:line="460" w:lineRule="atLeast"/>
              <w:ind w:left="0" w:right="0" w:firstLine="0" w:hanging="0"/>
              <w:jc w:val="both"/>
              <w:textAlignment w:val="baseline"/>
              <w:rPr>
                <w:sz w:val="35"/>
              </w:rPr>
            </w:pPr>
            <w:bookmarkStart w:name="" w:id="11136"/>
            <w:r>
              <w:rPr>
                <w:rFonts w:ascii="黑体" w:hAnsi="黑体" w:cs="黑体" w:eastAsia="黑体"/>
                <w:sz w:val="35"/>
                <w:spacing w:val="0"/>
                <w:color w:val="000000"/>
                <w:b w:val="off"/>
                <w:i w:val="off"/>
              </w:rPr>
              <w:t>健身后肌肉酸痛会持续</w:t>
            </w:r>
            <w:r>
              <w:rPr>
                <w:rFonts w:ascii="黑体" w:hAnsi="黑体" w:cs="黑体" w:eastAsia="黑体"/>
                <w:sz w:val="35"/>
                <w:spacing w:val="0"/>
                <w:color w:val="000000"/>
                <w:b w:val="off"/>
                <w:i w:val="off"/>
              </w:rPr>
              <w:t>多日</w:t>
            </w:r>
            <w:bookmarkEnd w:id="11136"/>
          </w:p>
        </w:tc>
        <w:tc>
          <w:tcPr>
            <w:tcW w:w="1460" w:type="dxa"/>
            <w:vAlign w:val="center"/>
          </w:tcPr>
          <w:p>
            <w:pPr>
              <w:pageBreakBefore w:val="off"/>
              <w:tabs/>
              <w:wordWrap w:val="off"/>
              <w:spacing w:before="0" w:after="0" w:line="460" w:lineRule="exact"/>
              <w:ind w:left="0" w:right="0" w:firstLine="0" w:hanging="0"/>
              <w:jc w:val="both"/>
              <w:textAlignment w:val="baseline"/>
              <w:rPr>
                <w:sz w:val="35"/>
              </w:rPr>
            </w:pPr>
            <w:bookmarkStart w:name="" w:id="11137"/>
            <w:r>
              <w:rPr>
                <w:rFonts w:ascii="宋体" w:hAnsi="宋体" w:cs="宋体" w:eastAsia="宋体"/>
                <w:sz w:val="35"/>
                <w:spacing w:val="0"/>
                <w:color w:val="000000"/>
                <w:b w:val="off"/>
                <w:i w:val="off"/>
              </w:rPr>
              <w:t xml:space="preserve"> </w:t>
            </w:r>
            <w:bookmarkEnd w:id="11137"/>
          </w:p>
        </w:tc>
        <w:tc>
          <w:tcPr>
            <w:tcW w:w="1380" w:type="dxa"/>
            <w:vAlign w:val="center"/>
          </w:tcPr>
          <w:p>
            <w:pPr>
              <w:pageBreakBefore w:val="off"/>
              <w:tabs/>
              <w:wordWrap w:val="off"/>
              <w:spacing w:before="0" w:after="0" w:line="460" w:lineRule="exact"/>
              <w:ind w:left="0" w:right="0" w:firstLine="0" w:hanging="0"/>
              <w:jc w:val="both"/>
              <w:textAlignment w:val="baseline"/>
              <w:rPr>
                <w:sz w:val="35"/>
              </w:rPr>
            </w:pPr>
            <w:bookmarkStart w:name="" w:id="11138"/>
            <w:r>
              <w:rPr>
                <w:rFonts w:ascii="宋体" w:hAnsi="宋体" w:cs="宋体" w:eastAsia="宋体"/>
                <w:sz w:val="35"/>
                <w:spacing w:val="0"/>
                <w:color w:val="000000"/>
                <w:b w:val="off"/>
                <w:i w:val="off"/>
              </w:rPr>
              <w:t xml:space="preserve"> </w:t>
            </w:r>
            <w:bookmarkEnd w:id="11138"/>
          </w:p>
        </w:tc>
        <w:tc>
          <w:tcPr>
            <w:tcW w:w="2300" w:type="dxa"/>
            <w:vAlign w:val="center"/>
          </w:tcPr>
          <w:p>
            <w:pPr>
              <w:pageBreakBefore w:val="off"/>
              <w:tabs/>
              <w:wordWrap w:val="off"/>
              <w:spacing w:before="0" w:after="0" w:line="460" w:lineRule="exact"/>
              <w:ind w:left="0" w:right="0" w:firstLine="0" w:hanging="0"/>
              <w:jc w:val="both"/>
              <w:textAlignment w:val="baseline"/>
              <w:rPr>
                <w:sz w:val="35"/>
              </w:rPr>
            </w:pPr>
            <w:bookmarkStart w:name="" w:id="11139"/>
            <w:r>
              <w:rPr>
                <w:rFonts w:ascii="宋体" w:hAnsi="宋体" w:cs="宋体" w:eastAsia="宋体"/>
                <w:sz w:val="35"/>
                <w:spacing w:val="0"/>
                <w:color w:val="000000"/>
                <w:b w:val="off"/>
                <w:i w:val="off"/>
              </w:rPr>
              <w:t xml:space="preserve"> </w:t>
            </w:r>
            <w:bookmarkEnd w:id="11139"/>
          </w:p>
        </w:tc>
      </w:tr>
      <w:tr>
        <w:trPr>
          <w:trHeight w:hRule="atLeast" w:val="1180"/>
        </w:trPr>
        <w:tc>
          <w:tcPr>
            <w:tcW w:w="104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1140"/>
            <w:r>
              <w:rPr>
                <w:rFonts w:ascii="黑体" w:hAnsi="黑体" w:cs="黑体" w:eastAsia="黑体"/>
                <w:sz w:val="35"/>
                <w:spacing w:val="0"/>
                <w:color w:val="000000"/>
                <w:b w:val="off"/>
                <w:i w:val="off"/>
              </w:rPr>
              <w:t>14</w:t>
            </w:r>
            <w:bookmarkEnd w:id="11140"/>
          </w:p>
        </w:tc>
        <w:tc>
          <w:tcPr>
            <w:tcW w:w="4180" w:type="dxa"/>
            <w:vAlign w:val="center"/>
          </w:tcPr>
          <w:p>
            <w:pPr>
              <w:pageBreakBefore w:val="off"/>
              <w:tabs/>
              <w:wordWrap w:val="off"/>
              <w:spacing w:before="0" w:after="0" w:line="460" w:lineRule="atLeast"/>
              <w:ind w:left="0" w:right="0" w:firstLine="0" w:hanging="0"/>
              <w:jc w:val="both"/>
              <w:textAlignment w:val="baseline"/>
              <w:rPr>
                <w:sz w:val="35"/>
              </w:rPr>
            </w:pPr>
            <w:bookmarkStart w:name="" w:id="11141"/>
            <w:r>
              <w:rPr>
                <w:rFonts w:ascii="黑体" w:hAnsi="黑体" w:cs="黑体" w:eastAsia="黑体"/>
                <w:sz w:val="35"/>
                <w:spacing w:val="0"/>
                <w:color w:val="000000"/>
                <w:b w:val="off"/>
                <w:i w:val="off"/>
              </w:rPr>
              <w:t>对某些食物突然不耐受</w:t>
            </w:r>
            <w:bookmarkEnd w:id="11141"/>
          </w:p>
        </w:tc>
        <w:tc>
          <w:tcPr>
            <w:tcW w:w="3300" w:type="dxa"/>
            <w:vAlign w:val="center"/>
          </w:tcPr>
          <w:p>
            <w:pPr>
              <w:pageBreakBefore w:val="off"/>
              <w:tabs/>
              <w:wordWrap w:val="off"/>
              <w:spacing w:before="0" w:after="0" w:line="460" w:lineRule="atLeast"/>
              <w:ind w:left="0" w:right="0" w:firstLine="0" w:hanging="0"/>
              <w:jc w:val="both"/>
              <w:textAlignment w:val="baseline"/>
              <w:rPr>
                <w:sz w:val="35"/>
              </w:rPr>
            </w:pPr>
            <w:bookmarkStart w:name="" w:id="11142"/>
            <w:r>
              <w:rPr>
                <w:rFonts w:ascii="黑体" w:hAnsi="黑体" w:cs="黑体" w:eastAsia="黑体"/>
                <w:sz w:val="35"/>
                <w:spacing w:val="0"/>
                <w:color w:val="000000"/>
                <w:b w:val="off"/>
                <w:i w:val="off"/>
              </w:rPr>
              <w:t>以前能吃奶制品，现在</w:t>
            </w:r>
            <w:r>
              <w:rPr>
                <w:rFonts w:ascii="黑体" w:hAnsi="黑体" w:cs="黑体" w:eastAsia="黑体"/>
                <w:sz w:val="35"/>
                <w:spacing w:val="0"/>
                <w:color w:val="000000"/>
                <w:b w:val="off"/>
                <w:i w:val="off"/>
              </w:rPr>
              <w:t>一吃就拉肚子</w:t>
            </w:r>
            <w:bookmarkEnd w:id="11142"/>
          </w:p>
        </w:tc>
        <w:tc>
          <w:tcPr>
            <w:tcW w:w="1460" w:type="dxa"/>
            <w:vAlign w:val="center"/>
          </w:tcPr>
          <w:p>
            <w:pPr>
              <w:pageBreakBefore w:val="off"/>
              <w:tabs/>
              <w:wordWrap w:val="off"/>
              <w:spacing w:before="0" w:after="0" w:line="460" w:lineRule="exact"/>
              <w:ind w:left="0" w:right="0" w:firstLine="0" w:hanging="0"/>
              <w:jc w:val="both"/>
              <w:textAlignment w:val="baseline"/>
              <w:rPr>
                <w:sz w:val="35"/>
              </w:rPr>
            </w:pPr>
            <w:bookmarkStart w:name="" w:id="11143"/>
            <w:r>
              <w:rPr>
                <w:rFonts w:ascii="宋体" w:hAnsi="宋体" w:cs="宋体" w:eastAsia="宋体"/>
                <w:sz w:val="35"/>
                <w:spacing w:val="0"/>
                <w:color w:val="000000"/>
                <w:b w:val="off"/>
                <w:i w:val="off"/>
              </w:rPr>
              <w:t xml:space="preserve"> </w:t>
            </w:r>
            <w:bookmarkEnd w:id="11143"/>
          </w:p>
        </w:tc>
        <w:tc>
          <w:tcPr>
            <w:tcW w:w="1380" w:type="dxa"/>
            <w:vAlign w:val="center"/>
          </w:tcPr>
          <w:p>
            <w:pPr>
              <w:pageBreakBefore w:val="off"/>
              <w:tabs/>
              <w:wordWrap w:val="off"/>
              <w:spacing w:before="0" w:after="0" w:line="460" w:lineRule="exact"/>
              <w:ind w:left="0" w:right="0" w:firstLine="0" w:hanging="0"/>
              <w:jc w:val="both"/>
              <w:textAlignment w:val="baseline"/>
              <w:rPr>
                <w:sz w:val="35"/>
              </w:rPr>
            </w:pPr>
            <w:bookmarkStart w:name="" w:id="11144"/>
            <w:r>
              <w:rPr>
                <w:rFonts w:ascii="宋体" w:hAnsi="宋体" w:cs="宋体" w:eastAsia="宋体"/>
                <w:sz w:val="35"/>
                <w:spacing w:val="0"/>
                <w:color w:val="000000"/>
                <w:b w:val="off"/>
                <w:i w:val="off"/>
              </w:rPr>
              <w:t xml:space="preserve"> </w:t>
            </w:r>
            <w:bookmarkEnd w:id="11144"/>
          </w:p>
        </w:tc>
        <w:tc>
          <w:tcPr>
            <w:tcW w:w="2300" w:type="dxa"/>
            <w:vAlign w:val="center"/>
          </w:tcPr>
          <w:p>
            <w:pPr>
              <w:pageBreakBefore w:val="off"/>
              <w:tabs/>
              <w:wordWrap w:val="off"/>
              <w:spacing w:before="0" w:after="0" w:line="460" w:lineRule="exact"/>
              <w:ind w:left="0" w:right="0" w:firstLine="0" w:hanging="0"/>
              <w:jc w:val="both"/>
              <w:textAlignment w:val="baseline"/>
              <w:rPr>
                <w:sz w:val="35"/>
              </w:rPr>
            </w:pPr>
            <w:bookmarkStart w:name="" w:id="11145"/>
            <w:r>
              <w:rPr>
                <w:rFonts w:ascii="宋体" w:hAnsi="宋体" w:cs="宋体" w:eastAsia="宋体"/>
                <w:sz w:val="35"/>
                <w:spacing w:val="0"/>
                <w:color w:val="000000"/>
                <w:b w:val="off"/>
                <w:i w:val="off"/>
              </w:rPr>
              <w:t xml:space="preserve"> </w:t>
            </w:r>
            <w:bookmarkEnd w:id="11145"/>
          </w:p>
        </w:tc>
      </w:tr>
      <w:tr>
        <w:trPr>
          <w:trHeight w:hRule="atLeast" w:val="1060"/>
        </w:trPr>
        <w:tc>
          <w:tcPr>
            <w:tcW w:w="104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1146"/>
            <w:r>
              <w:rPr>
                <w:rFonts w:ascii="黑体" w:hAnsi="黑体" w:cs="黑体" w:eastAsia="黑体"/>
                <w:sz w:val="35"/>
                <w:spacing w:val="0"/>
                <w:color w:val="000000"/>
                <w:b w:val="off"/>
                <w:i w:val="off"/>
              </w:rPr>
              <w:t>15</w:t>
            </w:r>
            <w:bookmarkEnd w:id="11146"/>
          </w:p>
        </w:tc>
        <w:tc>
          <w:tcPr>
            <w:tcW w:w="4180" w:type="dxa"/>
            <w:vAlign w:val="center"/>
          </w:tcPr>
          <w:p>
            <w:pPr>
              <w:pageBreakBefore w:val="off"/>
              <w:tabs/>
              <w:wordWrap w:val="off"/>
              <w:spacing w:before="0" w:after="0" w:line="460" w:lineRule="atLeast"/>
              <w:ind w:left="0" w:right="0" w:firstLine="0" w:hanging="0"/>
              <w:jc w:val="both"/>
              <w:textAlignment w:val="baseline"/>
              <w:rPr>
                <w:sz w:val="35"/>
              </w:rPr>
            </w:pPr>
            <w:bookmarkStart w:name="" w:id="11147"/>
            <w:r>
              <w:rPr>
                <w:rFonts w:ascii="黑体" w:hAnsi="黑体" w:cs="黑体" w:eastAsia="黑体"/>
                <w:sz w:val="35"/>
                <w:spacing w:val="0"/>
                <w:color w:val="000000"/>
                <w:b w:val="off"/>
                <w:i w:val="off"/>
              </w:rPr>
              <w:t>口苦或口臭，刷牙无法缓解</w:t>
            </w:r>
            <w:bookmarkEnd w:id="11147"/>
          </w:p>
        </w:tc>
        <w:tc>
          <w:tcPr>
            <w:tcW w:w="3300" w:type="dxa"/>
            <w:vAlign w:val="center"/>
          </w:tcPr>
          <w:p>
            <w:pPr>
              <w:pageBreakBefore w:val="off"/>
              <w:tabs/>
              <w:wordWrap w:val="off"/>
              <w:spacing w:before="0" w:after="0" w:line="460" w:lineRule="atLeast"/>
              <w:ind w:left="0" w:right="0" w:firstLine="0" w:hanging="0"/>
              <w:jc w:val="both"/>
              <w:textAlignment w:val="baseline"/>
              <w:rPr>
                <w:sz w:val="35"/>
              </w:rPr>
            </w:pPr>
            <w:bookmarkStart w:name="" w:id="11148"/>
            <w:r>
              <w:rPr>
                <w:rFonts w:ascii="黑体" w:hAnsi="黑体" w:cs="黑体" w:eastAsia="黑体"/>
                <w:sz w:val="35"/>
                <w:spacing w:val="0"/>
                <w:color w:val="000000"/>
                <w:b w:val="off"/>
                <w:i w:val="off"/>
              </w:rPr>
              <w:t>用漱口水也遮不住口臭</w:t>
            </w:r>
            <w:bookmarkEnd w:id="11148"/>
          </w:p>
        </w:tc>
        <w:tc>
          <w:tcPr>
            <w:tcW w:w="1460" w:type="dxa"/>
            <w:vAlign w:val="center"/>
          </w:tcPr>
          <w:p>
            <w:pPr>
              <w:pageBreakBefore w:val="off"/>
              <w:tabs/>
              <w:wordWrap w:val="off"/>
              <w:spacing w:before="0" w:after="0" w:line="460" w:lineRule="exact"/>
              <w:ind w:left="0" w:right="0" w:firstLine="0" w:hanging="0"/>
              <w:jc w:val="both"/>
              <w:textAlignment w:val="baseline"/>
              <w:rPr>
                <w:sz w:val="35"/>
              </w:rPr>
            </w:pPr>
            <w:bookmarkStart w:name="" w:id="11149"/>
            <w:r>
              <w:rPr>
                <w:rFonts w:ascii="宋体" w:hAnsi="宋体" w:cs="宋体" w:eastAsia="宋体"/>
                <w:sz w:val="35"/>
                <w:spacing w:val="0"/>
                <w:color w:val="000000"/>
                <w:b w:val="off"/>
                <w:i w:val="off"/>
              </w:rPr>
              <w:t xml:space="preserve"> </w:t>
            </w:r>
            <w:bookmarkEnd w:id="11149"/>
          </w:p>
        </w:tc>
        <w:tc>
          <w:tcPr>
            <w:tcW w:w="1380" w:type="dxa"/>
            <w:vAlign w:val="center"/>
          </w:tcPr>
          <w:p>
            <w:pPr>
              <w:pageBreakBefore w:val="off"/>
              <w:tabs/>
              <w:wordWrap w:val="off"/>
              <w:spacing w:before="0" w:after="0" w:line="460" w:lineRule="exact"/>
              <w:ind w:left="0" w:right="0" w:firstLine="0" w:hanging="0"/>
              <w:jc w:val="both"/>
              <w:textAlignment w:val="baseline"/>
              <w:rPr>
                <w:sz w:val="35"/>
              </w:rPr>
            </w:pPr>
            <w:bookmarkStart w:name="" w:id="11150"/>
            <w:r>
              <w:rPr>
                <w:rFonts w:ascii="宋体" w:hAnsi="宋体" w:cs="宋体" w:eastAsia="宋体"/>
                <w:sz w:val="35"/>
                <w:spacing w:val="0"/>
                <w:color w:val="000000"/>
                <w:b w:val="off"/>
                <w:i w:val="off"/>
              </w:rPr>
              <w:t xml:space="preserve"> </w:t>
            </w:r>
            <w:bookmarkEnd w:id="11150"/>
          </w:p>
        </w:tc>
        <w:tc>
          <w:tcPr>
            <w:tcW w:w="2300" w:type="dxa"/>
            <w:vAlign w:val="center"/>
          </w:tcPr>
          <w:p>
            <w:pPr>
              <w:pageBreakBefore w:val="off"/>
              <w:tabs/>
              <w:wordWrap w:val="off"/>
              <w:spacing w:before="0" w:after="0" w:line="460" w:lineRule="exact"/>
              <w:ind w:left="0" w:right="0" w:firstLine="0" w:hanging="0"/>
              <w:jc w:val="both"/>
              <w:textAlignment w:val="baseline"/>
              <w:rPr>
                <w:sz w:val="35"/>
              </w:rPr>
            </w:pPr>
            <w:bookmarkStart w:name="" w:id="11151"/>
            <w:r>
              <w:rPr>
                <w:rFonts w:ascii="宋体" w:hAnsi="宋体" w:cs="宋体" w:eastAsia="宋体"/>
                <w:sz w:val="35"/>
                <w:spacing w:val="0"/>
                <w:color w:val="000000"/>
                <w:b w:val="off"/>
                <w:i w:val="off"/>
              </w:rPr>
              <w:t xml:space="preserve"> </w:t>
            </w:r>
            <w:bookmarkEnd w:id="11151"/>
          </w:p>
        </w:tc>
      </w:tr>
      <w:tr>
        <w:trPr>
          <w:trHeight w:hRule="atLeast" w:val="1040"/>
        </w:trPr>
        <w:tc>
          <w:tcPr>
            <w:tcW w:w="104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1152"/>
            <w:r>
              <w:rPr>
                <w:rFonts w:ascii="黑体" w:hAnsi="黑体" w:cs="黑体" w:eastAsia="黑体"/>
                <w:sz w:val="35"/>
                <w:spacing w:val="0"/>
                <w:color w:val="000000"/>
                <w:b w:val="off"/>
                <w:i w:val="off"/>
              </w:rPr>
              <w:t>16</w:t>
            </w:r>
            <w:bookmarkEnd w:id="11152"/>
          </w:p>
        </w:tc>
        <w:tc>
          <w:tcPr>
            <w:tcW w:w="4180" w:type="dxa"/>
            <w:vAlign w:val="center"/>
          </w:tcPr>
          <w:p>
            <w:pPr>
              <w:pageBreakBefore w:val="off"/>
              <w:tabs/>
              <w:wordWrap w:val="off"/>
              <w:spacing w:before="0" w:after="0" w:line="460" w:lineRule="atLeast"/>
              <w:ind w:left="0" w:right="0" w:firstLine="0" w:hanging="0"/>
              <w:jc w:val="both"/>
              <w:textAlignment w:val="baseline"/>
              <w:rPr>
                <w:sz w:val="35"/>
              </w:rPr>
            </w:pPr>
            <w:bookmarkStart w:name="" w:id="11153"/>
            <w:r>
              <w:rPr>
                <w:rFonts w:ascii="黑体" w:hAnsi="黑体" w:cs="黑体" w:eastAsia="黑体"/>
                <w:sz w:val="35"/>
                <w:spacing w:val="0"/>
                <w:color w:val="000000"/>
                <w:b w:val="off"/>
                <w:i w:val="off"/>
              </w:rPr>
              <w:t>体重莫名波动(±5千克/年)</w:t>
            </w:r>
            <w:bookmarkEnd w:id="11153"/>
          </w:p>
        </w:tc>
        <w:tc>
          <w:tcPr>
            <w:tcW w:w="3300" w:type="dxa"/>
            <w:vAlign w:val="center"/>
          </w:tcPr>
          <w:p>
            <w:pPr>
              <w:pageBreakBefore w:val="off"/>
              <w:tabs/>
              <w:wordWrap w:val="off"/>
              <w:spacing w:before="0" w:after="0" w:line="460" w:lineRule="atLeast"/>
              <w:ind w:left="0" w:right="0" w:firstLine="0" w:hanging="0"/>
              <w:jc w:val="both"/>
              <w:textAlignment w:val="baseline"/>
              <w:rPr>
                <w:sz w:val="35"/>
              </w:rPr>
            </w:pPr>
            <w:bookmarkStart w:name="" w:id="11154"/>
            <w:r>
              <w:rPr>
                <w:rFonts w:ascii="黑体" w:hAnsi="黑体" w:cs="黑体" w:eastAsia="黑体"/>
                <w:sz w:val="35"/>
                <w:spacing w:val="0"/>
                <w:color w:val="000000"/>
                <w:b w:val="off"/>
                <w:i w:val="off"/>
              </w:rPr>
              <w:t>没刻意减肥却突然瘦了</w:t>
            </w:r>
            <w:bookmarkEnd w:id="11154"/>
          </w:p>
        </w:tc>
        <w:tc>
          <w:tcPr>
            <w:tcW w:w="1460" w:type="dxa"/>
            <w:vAlign w:val="center"/>
          </w:tcPr>
          <w:p>
            <w:pPr>
              <w:pageBreakBefore w:val="off"/>
              <w:tabs/>
              <w:wordWrap w:val="off"/>
              <w:spacing w:before="0" w:after="0" w:line="460" w:lineRule="exact"/>
              <w:ind w:left="0" w:right="0" w:firstLine="0" w:hanging="0"/>
              <w:jc w:val="both"/>
              <w:textAlignment w:val="baseline"/>
              <w:rPr>
                <w:sz w:val="35"/>
              </w:rPr>
            </w:pPr>
            <w:bookmarkStart w:name="" w:id="11155"/>
            <w:r>
              <w:rPr>
                <w:rFonts w:ascii="宋体" w:hAnsi="宋体" w:cs="宋体" w:eastAsia="宋体"/>
                <w:sz w:val="35"/>
                <w:spacing w:val="0"/>
                <w:color w:val="000000"/>
                <w:b w:val="off"/>
                <w:i w:val="off"/>
              </w:rPr>
              <w:t xml:space="preserve"> </w:t>
            </w:r>
            <w:bookmarkEnd w:id="11155"/>
          </w:p>
        </w:tc>
        <w:tc>
          <w:tcPr>
            <w:tcW w:w="1380" w:type="dxa"/>
            <w:vAlign w:val="center"/>
          </w:tcPr>
          <w:p>
            <w:pPr>
              <w:pageBreakBefore w:val="off"/>
              <w:tabs/>
              <w:wordWrap w:val="off"/>
              <w:spacing w:before="0" w:after="0" w:line="460" w:lineRule="exact"/>
              <w:ind w:left="0" w:right="0" w:firstLine="0" w:hanging="0"/>
              <w:jc w:val="both"/>
              <w:textAlignment w:val="baseline"/>
              <w:rPr>
                <w:sz w:val="35"/>
              </w:rPr>
            </w:pPr>
            <w:bookmarkStart w:name="" w:id="11156"/>
            <w:r>
              <w:rPr>
                <w:rFonts w:ascii="宋体" w:hAnsi="宋体" w:cs="宋体" w:eastAsia="宋体"/>
                <w:sz w:val="35"/>
                <w:spacing w:val="0"/>
                <w:color w:val="000000"/>
                <w:b w:val="off"/>
                <w:i w:val="off"/>
              </w:rPr>
              <w:t xml:space="preserve"> </w:t>
            </w:r>
            <w:bookmarkEnd w:id="11156"/>
          </w:p>
        </w:tc>
        <w:tc>
          <w:tcPr>
            <w:tcW w:w="2300" w:type="dxa"/>
            <w:vAlign w:val="center"/>
          </w:tcPr>
          <w:p>
            <w:pPr>
              <w:pageBreakBefore w:val="off"/>
              <w:tabs/>
              <w:wordWrap w:val="off"/>
              <w:spacing w:before="0" w:after="0" w:line="460" w:lineRule="exact"/>
              <w:ind w:left="0" w:right="0" w:firstLine="0" w:hanging="0"/>
              <w:jc w:val="both"/>
              <w:textAlignment w:val="baseline"/>
              <w:rPr>
                <w:sz w:val="35"/>
              </w:rPr>
            </w:pPr>
            <w:bookmarkStart w:name="" w:id="11157"/>
            <w:r>
              <w:rPr>
                <w:rFonts w:ascii="宋体" w:hAnsi="宋体" w:cs="宋体" w:eastAsia="宋体"/>
                <w:sz w:val="35"/>
                <w:spacing w:val="0"/>
                <w:color w:val="000000"/>
                <w:b w:val="off"/>
                <w:i w:val="off"/>
              </w:rPr>
              <w:t xml:space="preserve"> </w:t>
            </w:r>
            <w:bookmarkEnd w:id="11157"/>
          </w:p>
        </w:tc>
      </w:tr>
      <w:tr>
        <w:trPr>
          <w:trHeight w:hRule="atLeast" w:val="1140"/>
        </w:trPr>
        <w:tc>
          <w:tcPr>
            <w:tcW w:w="104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1158"/>
            <w:r>
              <w:rPr>
                <w:rFonts w:ascii="黑体" w:hAnsi="黑体" w:cs="黑体" w:eastAsia="黑体"/>
                <w:sz w:val="35"/>
                <w:spacing w:val="0"/>
                <w:color w:val="000000"/>
                <w:b w:val="off"/>
                <w:i w:val="off"/>
              </w:rPr>
              <w:t>17</w:t>
            </w:r>
            <w:bookmarkEnd w:id="11158"/>
          </w:p>
        </w:tc>
        <w:tc>
          <w:tcPr>
            <w:tcW w:w="4180" w:type="dxa"/>
            <w:vAlign w:val="center"/>
          </w:tcPr>
          <w:p>
            <w:pPr>
              <w:pageBreakBefore w:val="off"/>
              <w:tabs/>
              <w:wordWrap w:val="off"/>
              <w:spacing w:before="0" w:after="0" w:line="460" w:lineRule="atLeast"/>
              <w:ind w:left="0" w:right="0" w:firstLine="0" w:hanging="0"/>
              <w:jc w:val="both"/>
              <w:textAlignment w:val="baseline"/>
              <w:rPr>
                <w:sz w:val="35"/>
              </w:rPr>
            </w:pPr>
            <w:bookmarkStart w:name="" w:id="11159"/>
            <w:r>
              <w:rPr>
                <w:rFonts w:ascii="黑体" w:hAnsi="黑体" w:cs="黑体" w:eastAsia="黑体"/>
                <w:sz w:val="35"/>
                <w:spacing w:val="0"/>
                <w:color w:val="000000"/>
                <w:b w:val="off"/>
                <w:i w:val="off"/>
              </w:rPr>
              <w:t>经常吃隔夜菜</w:t>
            </w:r>
            <w:bookmarkEnd w:id="11159"/>
          </w:p>
        </w:tc>
        <w:tc>
          <w:tcPr>
            <w:tcW w:w="3300" w:type="dxa"/>
            <w:vAlign w:val="center"/>
          </w:tcPr>
          <w:p>
            <w:pPr>
              <w:pageBreakBefore w:val="off"/>
              <w:tabs/>
              <w:wordWrap w:val="off"/>
              <w:spacing w:before="0" w:after="0" w:line="460" w:lineRule="atLeast"/>
              <w:ind w:left="0" w:right="0" w:firstLine="0" w:hanging="0"/>
              <w:jc w:val="both"/>
              <w:textAlignment w:val="baseline"/>
              <w:rPr>
                <w:sz w:val="35"/>
              </w:rPr>
            </w:pPr>
            <w:bookmarkStart w:name="" w:id="11160"/>
            <w:r>
              <w:rPr>
                <w:rFonts w:ascii="黑体" w:hAnsi="黑体" w:cs="黑体" w:eastAsia="黑体"/>
                <w:sz w:val="35"/>
                <w:spacing w:val="0"/>
                <w:color w:val="000000"/>
                <w:b w:val="off"/>
                <w:i w:val="off"/>
              </w:rPr>
              <w:t>前一天晚上做好饭，第</w:t>
            </w:r>
            <w:r>
              <w:rPr>
                <w:rFonts w:ascii="黑体" w:hAnsi="黑体" w:cs="黑体" w:eastAsia="黑体"/>
                <w:sz w:val="35"/>
                <w:spacing w:val="0"/>
                <w:color w:val="000000"/>
                <w:b w:val="off"/>
                <w:i w:val="off"/>
              </w:rPr>
              <w:t>二天上班带着</w:t>
            </w:r>
            <w:bookmarkEnd w:id="11160"/>
          </w:p>
        </w:tc>
        <w:tc>
          <w:tcPr>
            <w:tcW w:w="1460" w:type="dxa"/>
            <w:vAlign w:val="center"/>
          </w:tcPr>
          <w:p>
            <w:pPr>
              <w:pageBreakBefore w:val="off"/>
              <w:tabs/>
              <w:wordWrap w:val="off"/>
              <w:spacing w:before="0" w:after="0" w:line="460" w:lineRule="exact"/>
              <w:ind w:left="0" w:right="0" w:firstLine="0" w:hanging="0"/>
              <w:jc w:val="both"/>
              <w:textAlignment w:val="baseline"/>
              <w:rPr>
                <w:sz w:val="35"/>
              </w:rPr>
            </w:pPr>
            <w:bookmarkStart w:name="" w:id="11161"/>
            <w:r>
              <w:rPr>
                <w:rFonts w:ascii="宋体" w:hAnsi="宋体" w:cs="宋体" w:eastAsia="宋体"/>
                <w:sz w:val="35"/>
                <w:spacing w:val="0"/>
                <w:color w:val="000000"/>
                <w:b w:val="off"/>
                <w:i w:val="off"/>
              </w:rPr>
              <w:t xml:space="preserve"> </w:t>
            </w:r>
            <w:bookmarkEnd w:id="11161"/>
          </w:p>
        </w:tc>
        <w:tc>
          <w:tcPr>
            <w:tcW w:w="1380" w:type="dxa"/>
            <w:vAlign w:val="center"/>
          </w:tcPr>
          <w:p>
            <w:pPr>
              <w:pageBreakBefore w:val="off"/>
              <w:tabs/>
              <w:wordWrap w:val="off"/>
              <w:spacing w:before="0" w:after="0" w:line="460" w:lineRule="exact"/>
              <w:ind w:left="0" w:right="0" w:firstLine="0" w:hanging="0"/>
              <w:jc w:val="both"/>
              <w:textAlignment w:val="baseline"/>
              <w:rPr>
                <w:sz w:val="35"/>
              </w:rPr>
            </w:pPr>
            <w:bookmarkStart w:name="" w:id="11162"/>
            <w:r>
              <w:rPr>
                <w:rFonts w:ascii="宋体" w:hAnsi="宋体" w:cs="宋体" w:eastAsia="宋体"/>
                <w:sz w:val="35"/>
                <w:spacing w:val="0"/>
                <w:color w:val="000000"/>
                <w:b w:val="off"/>
                <w:i w:val="off"/>
              </w:rPr>
              <w:t xml:space="preserve"> </w:t>
            </w:r>
            <w:bookmarkEnd w:id="11162"/>
          </w:p>
        </w:tc>
        <w:tc>
          <w:tcPr>
            <w:tcW w:w="2300" w:type="dxa"/>
            <w:vAlign w:val="center"/>
          </w:tcPr>
          <w:p>
            <w:pPr>
              <w:pageBreakBefore w:val="off"/>
              <w:tabs/>
              <w:wordWrap w:val="off"/>
              <w:spacing w:before="0" w:after="0" w:line="460" w:lineRule="exact"/>
              <w:ind w:left="0" w:right="0" w:firstLine="0" w:hanging="0"/>
              <w:jc w:val="both"/>
              <w:textAlignment w:val="baseline"/>
              <w:rPr>
                <w:sz w:val="35"/>
              </w:rPr>
            </w:pPr>
            <w:bookmarkStart w:name="" w:id="11163"/>
            <w:r>
              <w:rPr>
                <w:rFonts w:ascii="宋体" w:hAnsi="宋体" w:cs="宋体" w:eastAsia="宋体"/>
                <w:sz w:val="35"/>
                <w:spacing w:val="0"/>
                <w:color w:val="000000"/>
                <w:b w:val="off"/>
                <w:i w:val="off"/>
              </w:rPr>
              <w:t xml:space="preserve"> </w:t>
            </w:r>
            <w:bookmarkEnd w:id="11163"/>
          </w:p>
        </w:tc>
      </w:tr>
      <w:tr>
        <w:trPr>
          <w:trHeight w:hRule="atLeast" w:val="1060"/>
        </w:trPr>
        <w:tc>
          <w:tcPr>
            <w:tcW w:w="104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1164"/>
            <w:r>
              <w:rPr>
                <w:rFonts w:ascii="黑体" w:hAnsi="黑体" w:cs="黑体" w:eastAsia="黑体"/>
                <w:sz w:val="35"/>
                <w:spacing w:val="0"/>
                <w:color w:val="000000"/>
                <w:b w:val="off"/>
                <w:i w:val="off"/>
              </w:rPr>
              <w:t>18</w:t>
            </w:r>
            <w:bookmarkEnd w:id="11164"/>
          </w:p>
        </w:tc>
        <w:tc>
          <w:tcPr>
            <w:tcW w:w="4180" w:type="dxa"/>
            <w:vAlign w:val="center"/>
          </w:tcPr>
          <w:p>
            <w:pPr>
              <w:pageBreakBefore w:val="off"/>
              <w:tabs/>
              <w:wordWrap w:val="off"/>
              <w:spacing w:before="0" w:after="0" w:line="460" w:lineRule="atLeast"/>
              <w:ind w:left="0" w:right="0" w:firstLine="0" w:hanging="0"/>
              <w:jc w:val="both"/>
              <w:textAlignment w:val="baseline"/>
              <w:rPr>
                <w:sz w:val="35"/>
              </w:rPr>
            </w:pPr>
            <w:bookmarkStart w:name="" w:id="11165"/>
            <w:r>
              <w:rPr>
                <w:rFonts w:ascii="黑体" w:hAnsi="黑体" w:cs="黑体" w:eastAsia="黑体"/>
                <w:sz w:val="35"/>
                <w:spacing w:val="0"/>
                <w:color w:val="000000"/>
                <w:b w:val="off"/>
                <w:i w:val="off"/>
              </w:rPr>
              <w:t>每天久坐超过8小时</w:t>
            </w:r>
            <w:bookmarkEnd w:id="11165"/>
          </w:p>
        </w:tc>
        <w:tc>
          <w:tcPr>
            <w:tcW w:w="3300" w:type="dxa"/>
            <w:vAlign w:val="center"/>
          </w:tcPr>
          <w:p>
            <w:pPr>
              <w:pageBreakBefore w:val="off"/>
              <w:tabs/>
              <w:wordWrap w:val="off"/>
              <w:spacing w:before="0" w:after="0" w:line="460" w:lineRule="atLeast"/>
              <w:ind w:left="0" w:right="0" w:firstLine="0" w:hanging="0"/>
              <w:jc w:val="both"/>
              <w:textAlignment w:val="baseline"/>
              <w:rPr>
                <w:sz w:val="35"/>
              </w:rPr>
            </w:pPr>
            <w:bookmarkStart w:name="" w:id="11166"/>
            <w:r>
              <w:rPr>
                <w:rFonts w:ascii="黑体" w:hAnsi="黑体" w:cs="黑体" w:eastAsia="黑体"/>
                <w:sz w:val="35"/>
                <w:spacing w:val="0"/>
                <w:color w:val="000000"/>
                <w:b w:val="off"/>
                <w:i w:val="off"/>
              </w:rPr>
              <w:t>上班一坐一整天</w:t>
            </w:r>
            <w:bookmarkEnd w:id="11166"/>
          </w:p>
        </w:tc>
        <w:tc>
          <w:tcPr>
            <w:tcW w:w="1460" w:type="dxa"/>
            <w:vAlign w:val="center"/>
          </w:tcPr>
          <w:p>
            <w:pPr>
              <w:pageBreakBefore w:val="off"/>
              <w:tabs/>
              <w:wordWrap w:val="off"/>
              <w:spacing w:before="0" w:after="0" w:line="460" w:lineRule="exact"/>
              <w:ind w:left="0" w:right="0" w:firstLine="0" w:hanging="0"/>
              <w:jc w:val="both"/>
              <w:textAlignment w:val="baseline"/>
              <w:rPr>
                <w:sz w:val="35"/>
              </w:rPr>
            </w:pPr>
            <w:bookmarkStart w:name="" w:id="11167"/>
            <w:r>
              <w:rPr>
                <w:rFonts w:ascii="宋体" w:hAnsi="宋体" w:cs="宋体" w:eastAsia="宋体"/>
                <w:sz w:val="35"/>
                <w:spacing w:val="0"/>
                <w:color w:val="000000"/>
                <w:b w:val="off"/>
                <w:i w:val="off"/>
              </w:rPr>
              <w:t xml:space="preserve"> </w:t>
            </w:r>
            <w:bookmarkEnd w:id="11167"/>
          </w:p>
        </w:tc>
        <w:tc>
          <w:tcPr>
            <w:tcW w:w="1380" w:type="dxa"/>
            <w:vAlign w:val="center"/>
          </w:tcPr>
          <w:p>
            <w:pPr>
              <w:pageBreakBefore w:val="off"/>
              <w:tabs/>
              <w:wordWrap w:val="off"/>
              <w:spacing w:before="0" w:after="0" w:line="460" w:lineRule="exact"/>
              <w:ind w:left="0" w:right="0" w:firstLine="0" w:hanging="0"/>
              <w:jc w:val="both"/>
              <w:textAlignment w:val="baseline"/>
              <w:rPr>
                <w:sz w:val="35"/>
              </w:rPr>
            </w:pPr>
            <w:bookmarkStart w:name="" w:id="11168"/>
            <w:r>
              <w:rPr>
                <w:rFonts w:ascii="宋体" w:hAnsi="宋体" w:cs="宋体" w:eastAsia="宋体"/>
                <w:sz w:val="35"/>
                <w:spacing w:val="0"/>
                <w:color w:val="000000"/>
                <w:b w:val="off"/>
                <w:i w:val="off"/>
              </w:rPr>
              <w:t xml:space="preserve"> </w:t>
            </w:r>
            <w:bookmarkEnd w:id="11168"/>
          </w:p>
        </w:tc>
        <w:tc>
          <w:tcPr>
            <w:tcW w:w="2300" w:type="dxa"/>
            <w:vAlign w:val="center"/>
          </w:tcPr>
          <w:p>
            <w:pPr>
              <w:pageBreakBefore w:val="off"/>
              <w:tabs/>
              <w:wordWrap w:val="off"/>
              <w:spacing w:before="0" w:after="0" w:line="460" w:lineRule="exact"/>
              <w:ind w:left="0" w:right="0" w:firstLine="0" w:hanging="0"/>
              <w:jc w:val="both"/>
              <w:textAlignment w:val="baseline"/>
              <w:rPr>
                <w:sz w:val="35"/>
              </w:rPr>
            </w:pPr>
            <w:bookmarkStart w:name="" w:id="11169"/>
            <w:r>
              <w:rPr>
                <w:rFonts w:ascii="宋体" w:hAnsi="宋体" w:cs="宋体" w:eastAsia="宋体"/>
                <w:sz w:val="35"/>
                <w:spacing w:val="0"/>
                <w:color w:val="000000"/>
                <w:b w:val="off"/>
                <w:i w:val="off"/>
              </w:rPr>
              <w:t xml:space="preserve"> </w:t>
            </w:r>
            <w:bookmarkEnd w:id="11169"/>
          </w:p>
        </w:tc>
      </w:tr>
      <w:tr>
        <w:trPr>
          <w:trHeight w:hRule="atLeast" w:val="1240"/>
        </w:trPr>
        <w:tc>
          <w:tcPr>
            <w:tcW w:w="104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1170"/>
            <w:r>
              <w:rPr>
                <w:rFonts w:ascii="黑体" w:hAnsi="黑体" w:cs="黑体" w:eastAsia="黑体"/>
                <w:sz w:val="35"/>
                <w:spacing w:val="0"/>
                <w:color w:val="000000"/>
                <w:b w:val="off"/>
                <w:i w:val="off"/>
              </w:rPr>
              <w:t>19</w:t>
            </w:r>
            <w:bookmarkEnd w:id="11170"/>
          </w:p>
        </w:tc>
        <w:tc>
          <w:tcPr>
            <w:tcW w:w="4180" w:type="dxa"/>
            <w:vAlign w:val="center"/>
          </w:tcPr>
          <w:p>
            <w:pPr>
              <w:pageBreakBefore w:val="off"/>
              <w:tabs/>
              <w:wordWrap w:val="off"/>
              <w:spacing w:before="0" w:after="0" w:line="460" w:lineRule="atLeast"/>
              <w:ind w:left="0" w:right="0" w:firstLine="0" w:hanging="0"/>
              <w:jc w:val="both"/>
              <w:textAlignment w:val="baseline"/>
              <w:rPr>
                <w:sz w:val="35"/>
              </w:rPr>
            </w:pPr>
            <w:bookmarkStart w:name="" w:id="11171"/>
            <w:r>
              <w:rPr>
                <w:rFonts w:ascii="黑体" w:hAnsi="黑体" w:cs="黑体" w:eastAsia="黑体"/>
                <w:sz w:val="35"/>
                <w:spacing w:val="0"/>
                <w:color w:val="000000"/>
                <w:b w:val="off"/>
                <w:i w:val="off"/>
              </w:rPr>
              <w:t>喝酒频率每周超过3次</w:t>
            </w:r>
            <w:bookmarkEnd w:id="11171"/>
          </w:p>
        </w:tc>
        <w:tc>
          <w:tcPr>
            <w:tcW w:w="3300" w:type="dxa"/>
            <w:vAlign w:val="center"/>
          </w:tcPr>
          <w:p>
            <w:pPr>
              <w:pageBreakBefore w:val="off"/>
              <w:tabs/>
              <w:wordWrap w:val="off"/>
              <w:spacing w:before="0" w:after="0" w:line="460" w:lineRule="atLeast"/>
              <w:ind w:left="0" w:right="0" w:firstLine="0" w:hanging="0"/>
              <w:jc w:val="both"/>
              <w:textAlignment w:val="baseline"/>
              <w:rPr>
                <w:sz w:val="35"/>
              </w:rPr>
            </w:pPr>
            <w:bookmarkStart w:name="" w:id="11172"/>
            <w:r>
              <w:rPr>
                <w:rFonts w:ascii="黑体" w:hAnsi="黑体" w:cs="黑体" w:eastAsia="黑体"/>
                <w:sz w:val="35"/>
                <w:spacing w:val="0"/>
                <w:color w:val="000000"/>
                <w:b w:val="off"/>
                <w:i w:val="off"/>
              </w:rPr>
              <w:t>经常应酬，每次都要</w:t>
            </w:r>
            <w:r>
              <w:rPr>
                <w:rFonts w:ascii="黑体" w:hAnsi="黑体" w:cs="黑体" w:eastAsia="黑体"/>
                <w:sz w:val="35"/>
                <w:spacing w:val="0"/>
                <w:color w:val="000000"/>
                <w:b w:val="off"/>
                <w:i w:val="off"/>
              </w:rPr>
              <w:t>喝酒</w:t>
            </w:r>
            <w:bookmarkEnd w:id="11172"/>
          </w:p>
        </w:tc>
        <w:tc>
          <w:tcPr>
            <w:tcW w:w="1460" w:type="dxa"/>
            <w:vAlign w:val="center"/>
          </w:tcPr>
          <w:p>
            <w:pPr>
              <w:pageBreakBefore w:val="off"/>
              <w:tabs/>
              <w:wordWrap w:val="off"/>
              <w:spacing w:before="0" w:after="0" w:line="460" w:lineRule="exact"/>
              <w:ind w:left="0" w:right="0" w:firstLine="0" w:hanging="0"/>
              <w:jc w:val="both"/>
              <w:textAlignment w:val="baseline"/>
              <w:rPr>
                <w:sz w:val="35"/>
              </w:rPr>
            </w:pPr>
            <w:bookmarkStart w:name="" w:id="11173"/>
            <w:r>
              <w:rPr>
                <w:rFonts w:ascii="宋体" w:hAnsi="宋体" w:cs="宋体" w:eastAsia="宋体"/>
                <w:sz w:val="35"/>
                <w:spacing w:val="0"/>
                <w:color w:val="000000"/>
                <w:b w:val="off"/>
                <w:i w:val="off"/>
              </w:rPr>
              <w:t xml:space="preserve"> </w:t>
            </w:r>
            <w:bookmarkEnd w:id="11173"/>
          </w:p>
        </w:tc>
        <w:tc>
          <w:tcPr>
            <w:tcW w:w="1380" w:type="dxa"/>
            <w:vAlign w:val="center"/>
          </w:tcPr>
          <w:p>
            <w:pPr>
              <w:pageBreakBefore w:val="off"/>
              <w:tabs/>
              <w:wordWrap w:val="off"/>
              <w:spacing w:before="0" w:after="0" w:line="460" w:lineRule="exact"/>
              <w:ind w:left="0" w:right="0" w:firstLine="0" w:hanging="0"/>
              <w:jc w:val="both"/>
              <w:textAlignment w:val="baseline"/>
              <w:rPr>
                <w:sz w:val="35"/>
              </w:rPr>
            </w:pPr>
            <w:bookmarkStart w:name="" w:id="11174"/>
            <w:r>
              <w:rPr>
                <w:rFonts w:ascii="宋体" w:hAnsi="宋体" w:cs="宋体" w:eastAsia="宋体"/>
                <w:sz w:val="35"/>
                <w:spacing w:val="0"/>
                <w:color w:val="000000"/>
                <w:b w:val="off"/>
                <w:i w:val="off"/>
              </w:rPr>
              <w:t xml:space="preserve"> </w:t>
            </w:r>
            <w:bookmarkEnd w:id="11174"/>
          </w:p>
        </w:tc>
        <w:tc>
          <w:tcPr>
            <w:tcW w:w="2300" w:type="dxa"/>
            <w:vAlign w:val="center"/>
          </w:tcPr>
          <w:p>
            <w:pPr>
              <w:pageBreakBefore w:val="off"/>
              <w:tabs/>
              <w:wordWrap w:val="off"/>
              <w:spacing w:before="0" w:after="0" w:line="460" w:lineRule="exact"/>
              <w:ind w:left="0" w:right="0" w:firstLine="0" w:hanging="0"/>
              <w:jc w:val="both"/>
              <w:textAlignment w:val="baseline"/>
              <w:rPr>
                <w:sz w:val="35"/>
              </w:rPr>
            </w:pPr>
            <w:bookmarkStart w:name="" w:id="11175"/>
            <w:r>
              <w:rPr>
                <w:rFonts w:ascii="宋体" w:hAnsi="宋体" w:cs="宋体" w:eastAsia="宋体"/>
                <w:sz w:val="35"/>
                <w:spacing w:val="0"/>
                <w:color w:val="000000"/>
                <w:b w:val="off"/>
                <w:i w:val="off"/>
              </w:rPr>
              <w:t xml:space="preserve"> </w:t>
            </w:r>
            <w:bookmarkEnd w:id="11175"/>
          </w:p>
        </w:tc>
      </w:tr>
    </w:tbl>
    <w:p>
      <w:pPr>
        <w:pageBreakBefore w:val="off"/>
        <w:tabs/>
        <w:wordWrap w:val="off"/>
        <w:spacing w:before="0" w:after="0" w:line="460" w:lineRule="exact"/>
        <w:ind w:left="0" w:right="0"/>
        <w:jc w:val="center"/>
        <w:textAlignment w:val="baseline"/>
        <w:rPr>
          <w:sz w:val="36"/>
        </w:rPr>
      </w:pPr>
      <w:bookmarkStart w:name="" w:id="11176"/>
      <w:r>
        <w:rPr>
          <w:rFonts w:ascii="宋体" w:hAnsi="宋体" w:cs="宋体" w:eastAsia="宋体"/>
          <w:sz w:val="36"/>
          <w:spacing w:val="0"/>
          <w:color w:val="000000"/>
          <w:b w:val="off"/>
          <w:i w:val="off"/>
        </w:rPr>
        <w:t/>
      </w:r>
      <w:bookmarkEnd w:id="11176"/>
    </w:p>
    <w:p>
      <w:pPr>
        <w:pageBreakBefore w:val="off"/>
        <w:tabs/>
        <w:wordWrap w:val="off"/>
        <w:spacing w:before="0" w:after="0" w:line="460" w:lineRule="exact"/>
        <w:ind w:left="0" w:right="0"/>
        <w:jc w:val="center"/>
        <w:textAlignment w:val="baseline"/>
        <w:rPr>
          <w:sz w:val="36"/>
        </w:rPr>
      </w:pPr>
      <w:bookmarkStart w:name="" w:id="11177"/>
      <w:r>
        <w:rPr>
          <w:rFonts w:ascii="宋体" w:hAnsi="宋体" w:cs="宋体" w:eastAsia="宋体"/>
          <w:sz w:val="36"/>
          <w:spacing w:val="0"/>
          <w:color w:val="000000"/>
          <w:b w:val="off"/>
          <w:i w:val="off"/>
        </w:rPr>
        <w:t/>
      </w:r>
      <w:bookmarkEnd w:id="11177"/>
    </w:p>
    <w:p>
      <w:pPr>
        <w:pageBreakBefore w:val="off"/>
        <w:tabs/>
        <w:wordWrap w:val="off"/>
        <w:spacing w:before="0" w:after="0" w:line="500" w:lineRule="atLeast"/>
        <w:ind w:left="0" w:right="160"/>
        <w:jc w:val="right"/>
        <w:textAlignment w:val="baseline"/>
        <w:rPr>
          <w:sz w:val="36"/>
        </w:rPr>
      </w:pPr>
      <w:bookmarkStart w:name="" w:id="11178"/>
      <w:r>
        <w:rPr>
          <w:rFonts w:ascii="黑体" w:hAnsi="黑体" w:cs="黑体" w:eastAsia="黑体"/>
          <w:sz w:val="36"/>
          <w:spacing w:val="0"/>
          <w:color w:val="000000"/>
          <w:b w:val="off"/>
          <w:i w:val="off"/>
        </w:rPr>
        <w:t>457</w:t>
      </w:r>
      <w:bookmarkEnd w:id="11178"/>
    </w:p>
    <w:p>
      <w:r>
        <w:t/>
      </w:r>
    </w:p>
    <w:p>
      <w:pPr>
        <w:sectPr>
          <w:footerReference r:id="rId977"/>
          <w:headerReference r:id="rId978" w:type="default"/>
          <w:type w:val="nextPage"/>
          <w:pgSz w:w="17060" w:h="25400"/>
          <w:pgMar w:left="1600" w:top="1080" w:right="1600" w:bottom="1080" w:header="780" w:footer="780"/>
          <w:cols w:num="1"/>
        </w:sectPr>
      </w:pPr>
    </w:p>
    <w:p>
      <w:pPr>
        <w:pageBreakBefore w:val="off"/>
        <w:tabs/>
        <w:wordWrap w:val="off"/>
        <w:spacing w:before="0" w:after="0" w:line="460" w:lineRule="atLeast"/>
        <w:ind w:left="60" w:right="0"/>
        <w:jc w:val="both"/>
        <w:textAlignment w:val="baseline"/>
        <w:rPr>
          <w:sz w:val="33"/>
        </w:rPr>
      </w:pPr>
      <w:bookmarkStart w:name="" w:id="11179"/>
      <w:r>
        <w:rPr>
          <w:rFonts w:ascii="黑体" w:hAnsi="黑体" w:cs="黑体" w:eastAsia="黑体"/>
          <w:sz w:val="33"/>
          <w:spacing w:val="0"/>
          <w:color w:val="9eb0cf"/>
          <w:b w:val="off"/>
          <w:i w:val="off"/>
        </w:rPr>
        <w:t>第三部分全方位构建家庭健康管理系统</w:t>
      </w:r>
      <w:bookmarkEnd w:id="11179"/>
    </w:p>
    <w:p>
      <w:pPr>
        <w:pageBreakBefore w:val="off"/>
        <w:tabs/>
        <w:wordWrap w:val="off"/>
        <w:spacing w:before="0" w:after="0" w:line="420" w:lineRule="exact"/>
        <w:ind w:left="0" w:right="0"/>
        <w:jc w:val="both"/>
        <w:textAlignment w:val="baseline"/>
        <w:rPr>
          <w:sz w:val="33"/>
        </w:rPr>
      </w:pPr>
      <w:bookmarkStart w:name="" w:id="11180"/>
      <w:r>
        <w:rPr>
          <w:rFonts w:ascii="宋体" w:hAnsi="宋体" w:cs="宋体" w:eastAsia="宋体"/>
          <w:sz w:val="33"/>
          <w:spacing w:val="0"/>
          <w:color w:val="000000"/>
          <w:b w:val="off"/>
          <w:i w:val="off"/>
        </w:rPr>
        <w:t/>
      </w:r>
      <w:bookmarkEnd w:id="11180"/>
    </w:p>
    <w:p>
      <w:pPr>
        <w:pageBreakBefore w:val="off"/>
        <w:tabs/>
        <w:wordWrap w:val="off"/>
        <w:spacing w:before="0" w:after="0" w:line="420" w:lineRule="exact"/>
        <w:ind w:left="0" w:right="0"/>
        <w:jc w:val="both"/>
        <w:textAlignment w:val="baseline"/>
        <w:rPr>
          <w:sz w:val="33"/>
        </w:rPr>
      </w:pPr>
      <w:bookmarkStart w:name="" w:id="11181"/>
      <w:r>
        <w:rPr>
          <w:rFonts w:ascii="宋体" w:hAnsi="宋体" w:cs="宋体" w:eastAsia="宋体"/>
          <w:sz w:val="33"/>
          <w:spacing w:val="0"/>
          <w:color w:val="000000"/>
          <w:b w:val="off"/>
          <w:i w:val="off"/>
        </w:rPr>
        <w:t/>
      </w:r>
      <w:bookmarkEnd w:id="11181"/>
    </w:p>
    <w:p>
      <w:pPr>
        <w:pageBreakBefore w:val="off"/>
        <w:tabs/>
        <w:wordWrap w:val="off"/>
        <w:spacing w:before="0" w:after="0" w:line="420" w:lineRule="exact"/>
        <w:ind w:left="0" w:right="0"/>
        <w:jc w:val="both"/>
        <w:textAlignment w:val="baseline"/>
        <w:rPr>
          <w:sz w:val="33"/>
        </w:rPr>
      </w:pPr>
      <w:bookmarkStart w:name="" w:id="11182"/>
      <w:r>
        <w:rPr>
          <w:rFonts w:ascii="宋体" w:hAnsi="宋体" w:cs="宋体" w:eastAsia="宋体"/>
          <w:sz w:val="33"/>
          <w:spacing w:val="0"/>
          <w:color w:val="000000"/>
          <w:b w:val="off"/>
          <w:i w:val="off"/>
        </w:rPr>
        <w:t/>
      </w:r>
      <w:bookmarkEnd w:id="11182"/>
    </w:p>
    <w:p>
      <w:pPr>
        <w:pageBreakBefore w:val="off"/>
        <w:tabs/>
        <w:wordWrap w:val="off"/>
        <w:spacing w:before="0" w:after="0" w:line="820" w:lineRule="atLeast"/>
        <w:ind w:left="60" w:right="140" w:firstLine="820"/>
        <w:jc w:val="both"/>
        <w:textAlignment w:val="baseline"/>
        <w:rPr>
          <w:sz w:val="40"/>
        </w:rPr>
      </w:pPr>
      <w:bookmarkStart w:name="" w:id="11183"/>
      <w:r>
        <w:rPr>
          <w:rFonts w:ascii="宋体" w:hAnsi="宋体" w:cs="宋体" w:eastAsia="宋体"/>
          <w:sz w:val="40"/>
          <w:spacing w:val="0"/>
          <w:color w:val="000000"/>
          <w:b w:val="off"/>
          <w:i w:val="off"/>
        </w:rPr>
        <w:t>各项目得分相加即为总分。总分小于7分，表示肠道菌群比较健康，你</w:t>
      </w:r>
      <w:r>
        <w:rPr>
          <w:rFonts w:ascii="宋体" w:hAnsi="宋体" w:cs="宋体" w:eastAsia="宋体"/>
          <w:sz w:val="40"/>
          <w:spacing w:val="0"/>
          <w:color w:val="000000"/>
          <w:b w:val="off"/>
          <w:i w:val="off"/>
        </w:rPr>
        <w:t>可以保持现有的生活习惯，如果每周摄入1~2种发酵食品更好。</w:t>
      </w:r>
      <w:bookmarkEnd w:id="11183"/>
    </w:p>
    <w:p>
      <w:pPr>
        <w:pageBreakBefore w:val="off"/>
        <w:tabs/>
        <w:wordWrap w:val="off"/>
        <w:spacing w:before="0" w:after="0" w:line="820" w:lineRule="atLeast"/>
        <w:ind w:left="840" w:right="0" w:firstLine="40"/>
        <w:jc w:val="both"/>
        <w:textAlignment w:val="baseline"/>
        <w:rPr>
          <w:sz w:val="40"/>
        </w:rPr>
      </w:pPr>
      <w:bookmarkStart w:name="" w:id="11184"/>
      <w:r>
        <w:rPr>
          <w:rFonts w:ascii="宋体" w:hAnsi="宋体" w:cs="宋体" w:eastAsia="宋体"/>
          <w:sz w:val="40"/>
          <w:spacing w:val="0"/>
          <w:color w:val="000000"/>
          <w:b w:val="off"/>
          <w:i w:val="off"/>
        </w:rPr>
        <w:t>总分8~14分，表示肠道菌群中度失衡，你需要考虑调整生活方式。</w:t>
      </w:r>
      <w:bookmarkEnd w:id="11184"/>
    </w:p>
    <w:p>
      <w:pPr>
        <w:pageBreakBefore w:val="off"/>
        <w:tabs/>
        <w:wordWrap w:val="off"/>
        <w:spacing w:before="0" w:after="0" w:line="820" w:lineRule="atLeast"/>
        <w:ind w:left="60" w:right="140" w:firstLine="820"/>
        <w:jc w:val="both"/>
        <w:textAlignment w:val="baseline"/>
        <w:rPr>
          <w:sz w:val="40"/>
        </w:rPr>
      </w:pPr>
      <w:bookmarkStart w:name="" w:id="11185"/>
      <w:r>
        <w:rPr>
          <w:rFonts w:ascii="宋体" w:hAnsi="宋体" w:cs="宋体" w:eastAsia="宋体"/>
          <w:sz w:val="40"/>
          <w:spacing w:val="0"/>
          <w:color w:val="000000"/>
          <w:b w:val="off"/>
          <w:i w:val="off"/>
        </w:rPr>
        <w:t>总分大于15分，表示肠道菌群严重失衡，建议你及时就医并进行专业菌</w:t>
      </w:r>
      <w:r>
        <w:rPr>
          <w:rFonts w:ascii="宋体" w:hAnsi="宋体" w:cs="宋体" w:eastAsia="宋体"/>
          <w:sz w:val="40"/>
          <w:spacing w:val="0"/>
          <w:color w:val="000000"/>
          <w:b w:val="off"/>
          <w:i w:val="off"/>
        </w:rPr>
        <w:t>群检测。</w:t>
      </w:r>
      <w:bookmarkEnd w:id="11185"/>
    </w:p>
    <w:p>
      <w:pPr>
        <w:pageBreakBefore w:val="off"/>
        <w:tabs/>
        <w:wordWrap w:val="off"/>
        <w:spacing w:before="0" w:after="0" w:line="820" w:lineRule="atLeast"/>
        <w:ind w:left="60" w:right="100" w:firstLine="820"/>
        <w:jc w:val="both"/>
        <w:textAlignment w:val="baseline"/>
        <w:rPr>
          <w:sz w:val="40"/>
        </w:rPr>
      </w:pPr>
      <w:bookmarkStart w:name="" w:id="11186"/>
      <w:r>
        <w:rPr>
          <w:rFonts w:ascii="宋体" w:hAnsi="宋体" w:cs="宋体" w:eastAsia="宋体"/>
          <w:sz w:val="40"/>
          <w:spacing w:val="0"/>
          <w:color w:val="000000"/>
          <w:b w:val="off"/>
          <w:i w:val="off"/>
        </w:rPr>
        <w:t>需要强调的是，如果出现便血、不明原因消瘦、夜间腹痛等症状，必须</w:t>
      </w:r>
      <w:r>
        <w:rPr>
          <w:rFonts w:ascii="宋体" w:hAnsi="宋体" w:cs="宋体" w:eastAsia="宋体"/>
          <w:sz w:val="40"/>
          <w:spacing w:val="0"/>
          <w:color w:val="000000"/>
          <w:b w:val="off"/>
          <w:i w:val="off"/>
        </w:rPr>
        <w:t>立即就医。</w:t>
      </w:r>
      <w:bookmarkEnd w:id="11186"/>
    </w:p>
    <w:p>
      <w:pPr>
        <w:pageBreakBefore w:val="off"/>
        <w:tabs/>
        <w:wordWrap w:val="off"/>
        <w:spacing w:before="0" w:after="0" w:line="820" w:lineRule="atLeast"/>
        <w:ind w:left="60" w:right="80" w:firstLine="820"/>
        <w:jc w:val="both"/>
        <w:textAlignment w:val="baseline"/>
        <w:rPr>
          <w:sz w:val="40"/>
        </w:rPr>
      </w:pPr>
      <w:bookmarkStart w:name="" w:id="11187"/>
      <w:r>
        <w:rPr>
          <w:rFonts w:ascii="宋体" w:hAnsi="宋体" w:cs="宋体" w:eastAsia="宋体"/>
          <w:sz w:val="40"/>
          <w:spacing w:val="0"/>
          <w:color w:val="000000"/>
          <w:b w:val="off"/>
          <w:i w:val="off"/>
        </w:rPr>
        <w:t>如果你想做更专业的检测，可以去相关医疗机构进行16S rRNA测序，这</w:t>
      </w:r>
      <w:r>
        <w:rPr>
          <w:rFonts w:ascii="宋体" w:hAnsi="宋体" w:cs="宋体" w:eastAsia="宋体"/>
          <w:sz w:val="40"/>
          <w:spacing w:val="0"/>
          <w:color w:val="000000"/>
          <w:b w:val="off"/>
          <w:i w:val="off"/>
        </w:rPr>
        <w:t>项检测会收集粪便样本，分析菌群多样性，及其与疾病风险的相关性。但需要</w:t>
      </w:r>
      <w:r>
        <w:rPr>
          <w:rFonts w:ascii="宋体" w:hAnsi="宋体" w:cs="宋体" w:eastAsia="宋体"/>
          <w:sz w:val="40"/>
          <w:spacing w:val="0"/>
          <w:color w:val="000000"/>
          <w:b w:val="off"/>
          <w:i w:val="off"/>
        </w:rPr>
        <w:t>注意的是，检测结果需要请专业医生进行分析，不能依靠普通的检测人员或者</w:t>
      </w:r>
      <w:r>
        <w:rPr>
          <w:rFonts w:ascii="宋体" w:hAnsi="宋体" w:cs="宋体" w:eastAsia="宋体"/>
          <w:sz w:val="40"/>
          <w:spacing w:val="0"/>
          <w:color w:val="000000"/>
          <w:b w:val="off"/>
          <w:i w:val="off"/>
        </w:rPr>
        <w:t>相关产品销售员。</w:t>
      </w:r>
      <w:bookmarkEnd w:id="11187"/>
    </w:p>
    <w:p>
      <w:pPr>
        <w:pageBreakBefore w:val="off"/>
        <w:tabs/>
        <w:wordWrap w:val="off"/>
        <w:spacing w:before="0" w:after="0" w:line="840" w:lineRule="exact"/>
        <w:ind w:left="0" w:right="0"/>
        <w:jc w:val="both"/>
        <w:textAlignment w:val="baseline"/>
        <w:rPr>
          <w:sz w:val="40"/>
        </w:rPr>
      </w:pPr>
      <w:bookmarkStart w:name="" w:id="11188"/>
      <w:r>
        <w:rPr>
          <w:rFonts w:ascii="宋体" w:hAnsi="宋体" w:cs="宋体" w:eastAsia="宋体"/>
          <w:sz w:val="40"/>
          <w:spacing w:val="0"/>
          <w:color w:val="000000"/>
          <w:b w:val="off"/>
          <w:i w:val="off"/>
        </w:rPr>
        <w:t/>
      </w:r>
      <w:bookmarkEnd w:id="11188"/>
    </w:p>
    <w:p>
      <w:pPr>
        <w:pageBreakBefore w:val="off"/>
        <w:tabs/>
        <w:wordWrap w:val="off"/>
        <w:spacing w:before="0" w:after="0" w:line="680" w:lineRule="atLeast"/>
        <w:ind w:left="60" w:right="0"/>
        <w:jc w:val="both"/>
        <w:textAlignment w:val="baseline"/>
        <w:rPr>
          <w:sz w:val="47"/>
        </w:rPr>
      </w:pPr>
      <w:bookmarkStart w:name="" w:id="11189"/>
      <w:r>
        <w:rPr>
          <w:rFonts w:ascii="黑体" w:hAnsi="黑体" w:cs="黑体" w:eastAsia="黑体"/>
          <w:sz w:val="47"/>
          <w:spacing w:val="0"/>
          <w:color w:val="9eb0cf"/>
          <w:b w:val="on"/>
          <w:i w:val="off"/>
        </w:rPr>
        <w:t>重建菌群的核心原则</w:t>
      </w:r>
      <w:bookmarkEnd w:id="11189"/>
    </w:p>
    <w:p>
      <w:pPr>
        <w:pageBreakBefore w:val="off"/>
        <w:tabs/>
        <w:wordWrap w:val="off"/>
        <w:spacing w:before="0" w:after="0" w:line="840" w:lineRule="exact"/>
        <w:ind w:left="0" w:right="0"/>
        <w:jc w:val="both"/>
        <w:textAlignment w:val="baseline"/>
        <w:rPr>
          <w:sz w:val="40"/>
        </w:rPr>
      </w:pPr>
      <w:bookmarkStart w:name="" w:id="11190"/>
      <w:r>
        <w:rPr>
          <w:rFonts w:ascii="宋体" w:hAnsi="宋体" w:cs="宋体" w:eastAsia="宋体"/>
          <w:sz w:val="40"/>
          <w:spacing w:val="0"/>
          <w:color w:val="000000"/>
          <w:b w:val="off"/>
          <w:i w:val="off"/>
        </w:rPr>
        <w:t/>
      </w:r>
      <w:bookmarkEnd w:id="11190"/>
    </w:p>
    <w:p>
      <w:pPr>
        <w:pageBreakBefore w:val="off"/>
        <w:tabs/>
        <w:wordWrap w:val="off"/>
        <w:spacing w:before="0" w:after="0" w:line="820" w:lineRule="atLeast"/>
        <w:ind w:left="920" w:right="0"/>
        <w:jc w:val="both"/>
        <w:textAlignment w:val="baseline"/>
        <w:rPr>
          <w:sz w:val="40"/>
        </w:rPr>
      </w:pPr>
      <w:bookmarkStart w:name="" w:id="11191"/>
      <w:r>
        <w:rPr>
          <w:rFonts w:ascii="宋体" w:hAnsi="宋体" w:cs="宋体" w:eastAsia="宋体"/>
          <w:sz w:val="40"/>
          <w:spacing w:val="0"/>
          <w:color w:val="000000"/>
          <w:b w:val="off"/>
          <w:i w:val="off"/>
        </w:rPr>
        <w:t>发现肠道菌群出现问题后，如何重建它们的秩序呢?</w:t>
      </w:r>
      <w:bookmarkEnd w:id="11191"/>
    </w:p>
    <w:p>
      <w:pPr>
        <w:pageBreakBefore w:val="off"/>
        <w:tabs/>
        <w:wordWrap w:val="off"/>
        <w:spacing w:before="0" w:after="0" w:line="820" w:lineRule="atLeast"/>
        <w:ind w:left="60" w:right="0" w:firstLine="860"/>
        <w:jc w:val="both"/>
        <w:textAlignment w:val="baseline"/>
        <w:rPr>
          <w:sz w:val="40"/>
        </w:rPr>
      </w:pPr>
      <w:bookmarkStart w:name="" w:id="11192"/>
      <w:r>
        <w:rPr>
          <w:rFonts w:ascii="宋体" w:hAnsi="宋体" w:cs="宋体" w:eastAsia="宋体"/>
          <w:sz w:val="40"/>
          <w:spacing w:val="0"/>
          <w:color w:val="000000"/>
          <w:b w:val="off"/>
          <w:i w:val="off"/>
        </w:rPr>
        <w:t>多数人的第一反应是吃点益生菌补充剂。然而，生命科学的实证研究正</w:t>
      </w:r>
      <w:r>
        <w:rPr>
          <w:rFonts w:ascii="宋体" w:hAnsi="宋体" w:cs="宋体" w:eastAsia="宋体"/>
          <w:sz w:val="40"/>
          <w:spacing w:val="0"/>
          <w:color w:val="000000"/>
          <w:b w:val="off"/>
          <w:i w:val="off"/>
        </w:rPr>
        <w:t>在颠覆这一传统认知。2018年，以色列魏茨曼研究所在顶级期刊《细胞》发</w:t>
      </w:r>
      <w:r>
        <w:rPr>
          <w:rFonts w:ascii="宋体" w:hAnsi="宋体" w:cs="宋体" w:eastAsia="宋体"/>
          <w:sz w:val="40"/>
          <w:spacing w:val="0"/>
          <w:color w:val="000000"/>
          <w:b w:val="off"/>
          <w:i w:val="off"/>
        </w:rPr>
        <w:t>表的研究表明，超过60%的受试者补充的益生菌根本无法在其肠道定植——</w:t>
      </w:r>
      <w:r>
        <w:rPr>
          <w:rFonts w:ascii="宋体" w:hAnsi="宋体" w:cs="宋体" w:eastAsia="宋体"/>
          <w:sz w:val="40"/>
          <w:spacing w:val="0"/>
          <w:color w:val="000000"/>
          <w:b w:val="off"/>
          <w:i w:val="off"/>
        </w:rPr>
        <w:t>这些昂贵的菌粉最终只是“穿肠而过”。而另一项发表在《自然》上的研究则</w:t>
      </w:r>
      <w:r>
        <w:rPr>
          <w:rFonts w:ascii="宋体" w:hAnsi="宋体" w:cs="宋体" w:eastAsia="宋体"/>
          <w:sz w:val="40"/>
          <w:spacing w:val="0"/>
          <w:color w:val="000000"/>
          <w:b w:val="off"/>
          <w:i w:val="off"/>
        </w:rPr>
        <w:t>发现，当受试者膳食纤维摄入量不足的情况下，补充的益生菌存活率甚至不足</w:t>
      </w:r>
      <w:r>
        <w:rPr>
          <w:rFonts w:ascii="宋体" w:hAnsi="宋体" w:cs="宋体" w:eastAsia="宋体"/>
          <w:sz w:val="40"/>
          <w:spacing w:val="0"/>
          <w:color w:val="000000"/>
          <w:b w:val="off"/>
          <w:i w:val="off"/>
        </w:rPr>
        <w:t>20%。</w:t>
      </w:r>
      <w:bookmarkEnd w:id="11192"/>
    </w:p>
    <w:p>
      <w:pPr>
        <w:pageBreakBefore w:val="off"/>
        <w:tabs/>
        <w:wordWrap w:val="off"/>
        <w:spacing w:before="0" w:after="0" w:line="820" w:lineRule="atLeast"/>
        <w:ind w:left="60" w:right="0" w:firstLine="820"/>
        <w:jc w:val="both"/>
        <w:textAlignment w:val="baseline"/>
        <w:rPr>
          <w:sz w:val="40"/>
        </w:rPr>
      </w:pPr>
      <w:bookmarkStart w:name="" w:id="11193"/>
      <w:r>
        <w:rPr>
          <w:rFonts w:ascii="宋体" w:hAnsi="宋体" w:cs="宋体" w:eastAsia="宋体"/>
          <w:sz w:val="40"/>
          <w:spacing w:val="0"/>
          <w:color w:val="000000"/>
          <w:b w:val="off"/>
          <w:i w:val="off"/>
        </w:rPr>
        <w:t>肠道微生态的本质是数以千计的菌种在漫长进化中形成的动态平衡，这</w:t>
      </w:r>
      <w:r>
        <w:rPr>
          <w:rFonts w:ascii="宋体" w:hAnsi="宋体" w:cs="宋体" w:eastAsia="宋体"/>
          <w:sz w:val="40"/>
          <w:spacing w:val="0"/>
          <w:color w:val="000000"/>
          <w:b w:val="off"/>
          <w:i w:val="off"/>
        </w:rPr>
        <w:t>种平衡与你的基因特征、生活方式、饮食习惯深度相关。试图通过补充其中一</w:t>
      </w:r>
      <w:r>
        <w:rPr>
          <w:rFonts w:ascii="宋体" w:hAnsi="宋体" w:cs="宋体" w:eastAsia="宋体"/>
          <w:sz w:val="40"/>
          <w:spacing w:val="0"/>
          <w:color w:val="000000"/>
          <w:b w:val="off"/>
          <w:i w:val="off"/>
        </w:rPr>
        <w:t>两种菌种来重构如此复杂的生态系统，无异于试图用几块积木搭建摩天大楼。</w:t>
      </w:r>
      <w:bookmarkEnd w:id="11193"/>
    </w:p>
    <w:p>
      <w:pPr>
        <w:pageBreakBefore w:val="off"/>
        <w:tabs/>
        <w:wordWrap w:val="off"/>
        <w:spacing w:before="0" w:after="0" w:line="820" w:lineRule="atLeast"/>
        <w:ind w:left="1000" w:right="0"/>
        <w:jc w:val="both"/>
        <w:textAlignment w:val="baseline"/>
        <w:rPr>
          <w:sz w:val="40"/>
        </w:rPr>
      </w:pPr>
      <w:bookmarkStart w:name="" w:id="11194"/>
      <w:r>
        <w:rPr>
          <w:rFonts w:ascii="宋体" w:hAnsi="宋体" w:cs="宋体" w:eastAsia="宋体"/>
          <w:sz w:val="40"/>
          <w:spacing w:val="0"/>
          <w:color w:val="000000"/>
          <w:b w:val="off"/>
          <w:i w:val="off"/>
        </w:rPr>
        <w:t>肠道就像一座精密运转的城市，我们补充的益生菌如同外来移民。如果</w:t>
      </w:r>
      <w:bookmarkEnd w:id="11194"/>
    </w:p>
    <w:p>
      <w:pPr>
        <w:pageBreakBefore w:val="off"/>
        <w:tabs/>
        <w:wordWrap w:val="off"/>
        <w:spacing w:before="0" w:after="0" w:line="840" w:lineRule="exact"/>
        <w:ind w:left="0" w:right="0"/>
        <w:jc w:val="both"/>
        <w:textAlignment w:val="baseline"/>
        <w:rPr>
          <w:sz w:val="40"/>
        </w:rPr>
      </w:pPr>
      <w:bookmarkStart w:name="" w:id="11195"/>
      <w:r>
        <w:rPr>
          <w:rFonts w:ascii="宋体" w:hAnsi="宋体" w:cs="宋体" w:eastAsia="宋体"/>
          <w:sz w:val="40"/>
          <w:spacing w:val="0"/>
          <w:color w:val="000000"/>
          <w:b w:val="off"/>
          <w:i w:val="off"/>
        </w:rPr>
        <w:t/>
      </w:r>
      <w:bookmarkEnd w:id="11195"/>
    </w:p>
    <w:p>
      <w:pPr>
        <w:pageBreakBefore w:val="off"/>
        <w:tabs/>
        <w:wordWrap w:val="off"/>
        <w:spacing w:before="0" w:after="0" w:line="820" w:lineRule="atLeast"/>
        <w:ind w:left="200" w:right="0"/>
        <w:jc w:val="both"/>
        <w:textAlignment w:val="baseline"/>
        <w:rPr>
          <w:sz w:val="40"/>
        </w:rPr>
      </w:pPr>
      <w:bookmarkStart w:name="" w:id="11196"/>
      <w:r>
        <w:rPr>
          <w:rFonts w:ascii="黑体" w:hAnsi="黑体" w:cs="黑体" w:eastAsia="黑体"/>
          <w:sz w:val="40"/>
          <w:spacing w:val="0"/>
          <w:color w:val="9eb0cf"/>
          <w:b w:val="off"/>
          <w:i w:val="off"/>
        </w:rPr>
        <w:t>458</w:t>
      </w:r>
      <w:bookmarkEnd w:id="11196"/>
    </w:p>
    <w:p>
      <w:r>
        <w:t/>
      </w:r>
    </w:p>
    <w:p>
      <w:pPr>
        <w:sectPr>
          <w:footerReference r:id="rId979"/>
          <w:headerReference r:id="rId980" w:type="default"/>
          <w:type w:val="nextPage"/>
          <w:pgSz w:w="17340" w:h="25540"/>
          <w:pgMar w:left="1560" w:top="1080" w:right="1560" w:bottom="1080" w:header="780" w:footer="780"/>
          <w:cols w:num="1"/>
        </w:sectPr>
      </w:pPr>
    </w:p>
    <w:p>
      <w:pPr>
        <w:pageBreakBefore w:val="off"/>
        <w:tabs/>
        <w:wordWrap w:val="off"/>
        <w:spacing w:before="0" w:after="0" w:line="460" w:lineRule="atLeast"/>
        <w:ind w:left="0" w:right="160"/>
        <w:jc w:val="right"/>
        <w:textAlignment w:val="baseline"/>
        <w:rPr>
          <w:sz w:val="30"/>
        </w:rPr>
      </w:pPr>
      <w:bookmarkStart w:name="" w:id="11197"/>
      <w:r>
        <w:rPr>
          <w:rFonts w:ascii="黑体" w:hAnsi="黑体" w:cs="黑体" w:eastAsia="黑体"/>
          <w:sz w:val="30"/>
          <w:spacing w:val="0"/>
          <w:color w:val="000000"/>
          <w:b w:val="off"/>
          <w:i w:val="off"/>
        </w:rPr>
        <w:t>第八章  从容应对生活“困局”</w:t>
      </w:r>
      <w:bookmarkEnd w:id="11197"/>
    </w:p>
    <w:p>
      <w:pPr>
        <w:pageBreakBefore w:val="off"/>
        <w:tabs/>
        <w:wordWrap w:val="off"/>
        <w:spacing w:before="0" w:after="0" w:line="460" w:lineRule="exact"/>
        <w:ind w:left="0" w:right="0"/>
        <w:jc w:val="right"/>
        <w:textAlignment w:val="baseline"/>
        <w:rPr>
          <w:sz w:val="30"/>
        </w:rPr>
      </w:pPr>
      <w:bookmarkStart w:name="" w:id="11198"/>
      <w:r>
        <w:rPr>
          <w:rFonts w:ascii="宋体" w:hAnsi="宋体" w:cs="宋体" w:eastAsia="宋体"/>
          <w:sz w:val="30"/>
          <w:spacing w:val="0"/>
          <w:color w:val="000000"/>
          <w:b w:val="off"/>
          <w:i w:val="off"/>
        </w:rPr>
        <w:t/>
      </w:r>
      <w:bookmarkEnd w:id="11198"/>
    </w:p>
    <w:p>
      <w:pPr>
        <w:pageBreakBefore w:val="off"/>
        <w:tabs/>
        <w:wordWrap w:val="off"/>
        <w:spacing w:before="0" w:after="0" w:line="460" w:lineRule="exact"/>
        <w:ind w:left="0" w:right="0"/>
        <w:jc w:val="right"/>
        <w:textAlignment w:val="baseline"/>
        <w:rPr>
          <w:sz w:val="30"/>
        </w:rPr>
      </w:pPr>
      <w:bookmarkStart w:name="" w:id="11199"/>
      <w:r>
        <w:rPr>
          <w:rFonts w:ascii="宋体" w:hAnsi="宋体" w:cs="宋体" w:eastAsia="宋体"/>
          <w:sz w:val="30"/>
          <w:spacing w:val="0"/>
          <w:color w:val="000000"/>
          <w:b w:val="off"/>
          <w:i w:val="off"/>
        </w:rPr>
        <w:t/>
      </w:r>
      <w:bookmarkEnd w:id="11199"/>
    </w:p>
    <w:p>
      <w:pPr>
        <w:pageBreakBefore w:val="off"/>
        <w:tabs/>
        <w:wordWrap w:val="off"/>
        <w:spacing w:before="0" w:after="0" w:line="460" w:lineRule="exact"/>
        <w:ind w:left="0" w:right="0"/>
        <w:jc w:val="right"/>
        <w:textAlignment w:val="baseline"/>
        <w:rPr>
          <w:sz w:val="30"/>
        </w:rPr>
      </w:pPr>
      <w:bookmarkStart w:name="" w:id="11200"/>
      <w:r>
        <w:rPr>
          <w:rFonts w:ascii="宋体" w:hAnsi="宋体" w:cs="宋体" w:eastAsia="宋体"/>
          <w:sz w:val="30"/>
          <w:spacing w:val="0"/>
          <w:color w:val="000000"/>
          <w:b w:val="off"/>
          <w:i w:val="off"/>
        </w:rPr>
        <w:t/>
      </w:r>
      <w:bookmarkEnd w:id="11200"/>
    </w:p>
    <w:p>
      <w:pPr>
        <w:pageBreakBefore w:val="off"/>
        <w:tabs/>
        <w:wordWrap w:val="off"/>
        <w:spacing w:before="0" w:after="0" w:line="780" w:lineRule="atLeast"/>
        <w:ind w:left="20" w:right="0"/>
        <w:jc w:val="both"/>
        <w:textAlignment w:val="baseline"/>
        <w:rPr>
          <w:sz w:val="40"/>
        </w:rPr>
      </w:pPr>
      <w:bookmarkStart w:name="" w:id="11201"/>
      <w:r>
        <w:rPr>
          <w:rFonts w:ascii="宋体" w:hAnsi="宋体" w:cs="宋体" w:eastAsia="宋体"/>
          <w:sz w:val="40"/>
          <w:spacing w:val="0"/>
          <w:color w:val="000000"/>
          <w:b w:val="off"/>
          <w:i w:val="off"/>
        </w:rPr>
        <w:t>城市缺乏“基础设施”(如由膳食纤维分解产生的短链脂肪酸)和“工作岗位”</w:t>
      </w:r>
      <w:r>
        <w:rPr>
          <w:rFonts w:ascii="宋体" w:hAnsi="宋体" w:cs="宋体" w:eastAsia="宋体"/>
          <w:sz w:val="40"/>
          <w:spacing w:val="0"/>
          <w:color w:val="000000"/>
          <w:b w:val="off"/>
          <w:i w:val="off"/>
        </w:rPr>
        <w:t>(如肠道上皮细胞提供的附着位点)，以及一系列适合益生菌生存的环境，这些</w:t>
      </w:r>
      <w:r>
        <w:rPr>
          <w:rFonts w:ascii="宋体" w:hAnsi="宋体" w:cs="宋体" w:eastAsia="宋体"/>
          <w:sz w:val="40"/>
          <w:spacing w:val="0"/>
          <w:color w:val="000000"/>
          <w:b w:val="off"/>
          <w:i w:val="off"/>
        </w:rPr>
        <w:t>微生物移民要么会迅速死亡，要么就直接离开了。</w:t>
      </w:r>
      <w:bookmarkEnd w:id="11201"/>
    </w:p>
    <w:p>
      <w:pPr>
        <w:pageBreakBefore w:val="off"/>
        <w:tabs/>
        <w:wordWrap w:val="off"/>
        <w:spacing w:before="0" w:after="0" w:line="780" w:lineRule="atLeast"/>
        <w:ind w:left="20" w:right="20" w:firstLine="820"/>
        <w:jc w:val="both"/>
        <w:textAlignment w:val="baseline"/>
        <w:rPr>
          <w:sz w:val="40"/>
        </w:rPr>
      </w:pPr>
      <w:bookmarkStart w:name="" w:id="11202"/>
      <w:r>
        <w:rPr>
          <w:rFonts w:ascii="宋体" w:hAnsi="宋体" w:cs="宋体" w:eastAsia="宋体"/>
          <w:sz w:val="40"/>
          <w:spacing w:val="0"/>
          <w:color w:val="000000"/>
          <w:b w:val="off"/>
          <w:i w:val="off"/>
        </w:rPr>
        <w:t>因此，与其单纯补充益生菌，不如先构建一个适合菌群生存的环境，自</w:t>
      </w:r>
      <w:r>
        <w:rPr>
          <w:rFonts w:ascii="宋体" w:hAnsi="宋体" w:cs="宋体" w:eastAsia="宋体"/>
          <w:sz w:val="40"/>
          <w:spacing w:val="0"/>
          <w:color w:val="000000"/>
          <w:b w:val="off"/>
          <w:i w:val="off"/>
        </w:rPr>
        <w:t>然而然地“养菌”。正确“养菌”，需要依赖以下三大营养支柱。</w:t>
      </w:r>
      <w:bookmarkEnd w:id="11202"/>
    </w:p>
    <w:p>
      <w:pPr>
        <w:pageBreakBefore w:val="off"/>
        <w:tabs/>
        <w:wordWrap w:val="off"/>
        <w:spacing w:before="0" w:after="0" w:line="780" w:lineRule="atLeast"/>
        <w:ind w:left="840" w:right="0"/>
        <w:jc w:val="both"/>
        <w:textAlignment w:val="baseline"/>
        <w:rPr>
          <w:sz w:val="40"/>
        </w:rPr>
      </w:pPr>
      <w:bookmarkStart w:name="" w:id="11203"/>
      <w:r>
        <w:rPr>
          <w:rFonts w:ascii="宋体" w:hAnsi="宋体" w:cs="宋体" w:eastAsia="宋体"/>
          <w:sz w:val="40"/>
          <w:spacing w:val="0"/>
          <w:color w:val="000000"/>
          <w:b w:val="off"/>
          <w:i w:val="off"/>
        </w:rPr>
        <w:t>支柱一：坚持均衡饮食。</w:t>
      </w:r>
      <w:bookmarkEnd w:id="11203"/>
    </w:p>
    <w:p>
      <w:pPr>
        <w:pageBreakBefore w:val="off"/>
        <w:tabs/>
        <w:wordWrap w:val="off"/>
        <w:spacing w:before="0" w:after="0" w:line="780" w:lineRule="atLeast"/>
        <w:ind w:left="20" w:right="0" w:firstLine="820"/>
        <w:jc w:val="both"/>
        <w:textAlignment w:val="baseline"/>
        <w:rPr>
          <w:sz w:val="40"/>
        </w:rPr>
      </w:pPr>
      <w:bookmarkStart w:name="" w:id="11204"/>
      <w:r>
        <w:rPr>
          <w:rFonts w:ascii="宋体" w:hAnsi="宋体" w:cs="宋体" w:eastAsia="宋体"/>
          <w:sz w:val="40"/>
          <w:spacing w:val="0"/>
          <w:color w:val="000000"/>
          <w:b w:val="off"/>
          <w:i w:val="off"/>
        </w:rPr>
        <w:t>在肠道菌群健康领域，全球学者达成了共识：均衡饮食是维持肠道微生</w:t>
      </w:r>
      <w:r>
        <w:rPr>
          <w:rFonts w:ascii="宋体" w:hAnsi="宋体" w:cs="宋体" w:eastAsia="宋体"/>
          <w:sz w:val="40"/>
          <w:spacing w:val="0"/>
          <w:color w:val="000000"/>
          <w:b w:val="off"/>
          <w:i w:val="off"/>
        </w:rPr>
        <w:t>物生态平衡的关键，它要求合理搭配宏量营养素(碳水化合物、蛋白质和脂</w:t>
      </w:r>
      <w:r>
        <w:rPr>
          <w:rFonts w:ascii="宋体" w:hAnsi="宋体" w:cs="宋体" w:eastAsia="宋体"/>
          <w:sz w:val="40"/>
          <w:spacing w:val="0"/>
          <w:color w:val="000000"/>
          <w:b w:val="off"/>
          <w:i w:val="off"/>
        </w:rPr>
        <w:t>肪)和微量营养素(维生素和矿物质)，从而为肠道菌群提供稳定的生存环境，</w:t>
      </w:r>
      <w:r>
        <w:rPr>
          <w:rFonts w:ascii="宋体" w:hAnsi="宋体" w:cs="宋体" w:eastAsia="宋体"/>
          <w:sz w:val="40"/>
          <w:spacing w:val="0"/>
          <w:color w:val="000000"/>
          <w:b w:val="off"/>
          <w:i w:val="off"/>
        </w:rPr>
        <w:t>促进人体健康。</w:t>
      </w:r>
      <w:bookmarkEnd w:id="11204"/>
    </w:p>
    <w:p>
      <w:pPr>
        <w:pageBreakBefore w:val="off"/>
        <w:tabs/>
        <w:wordWrap w:val="off"/>
        <w:spacing w:before="0" w:after="0" w:line="780" w:lineRule="atLeast"/>
        <w:ind w:left="20" w:right="0" w:firstLine="820"/>
        <w:jc w:val="both"/>
        <w:textAlignment w:val="baseline"/>
        <w:rPr>
          <w:sz w:val="40"/>
        </w:rPr>
      </w:pPr>
      <w:bookmarkStart w:name="" w:id="11205"/>
      <w:r>
        <w:rPr>
          <w:rFonts w:ascii="宋体" w:hAnsi="宋体" w:cs="宋体" w:eastAsia="宋体"/>
          <w:sz w:val="40"/>
          <w:spacing w:val="0"/>
          <w:color w:val="000000"/>
          <w:b w:val="off"/>
          <w:i w:val="off"/>
        </w:rPr>
        <w:t>同时，均衡饮食还要求长期坚持。比如，地中海饮食已被多项研究证实</w:t>
      </w:r>
      <w:r>
        <w:rPr>
          <w:rFonts w:ascii="宋体" w:hAnsi="宋体" w:cs="宋体" w:eastAsia="宋体"/>
          <w:sz w:val="40"/>
          <w:spacing w:val="0"/>
          <w:color w:val="000000"/>
          <w:b w:val="off"/>
          <w:i w:val="off"/>
        </w:rPr>
        <w:t>能够在短期内改善菌群结构，但它的影响并非一劳永逸，一旦停止，菌群的变</w:t>
      </w:r>
      <w:r>
        <w:rPr>
          <w:rFonts w:ascii="宋体" w:hAnsi="宋体" w:cs="宋体" w:eastAsia="宋体"/>
          <w:sz w:val="40"/>
          <w:spacing w:val="0"/>
          <w:color w:val="000000"/>
          <w:b w:val="off"/>
          <w:i w:val="off"/>
        </w:rPr>
        <w:t>化仅能维持数天。真正的健康收益并非来自偶尔的饮食调整，而是长期、稳定</w:t>
      </w:r>
      <w:r>
        <w:rPr>
          <w:rFonts w:ascii="宋体" w:hAnsi="宋体" w:cs="宋体" w:eastAsia="宋体"/>
          <w:sz w:val="40"/>
          <w:spacing w:val="0"/>
          <w:color w:val="000000"/>
          <w:b w:val="off"/>
          <w:i w:val="off"/>
        </w:rPr>
        <w:t>的饮食习惯。</w:t>
      </w:r>
      <w:bookmarkEnd w:id="11205"/>
    </w:p>
    <w:p>
      <w:pPr>
        <w:pageBreakBefore w:val="off"/>
        <w:tabs/>
        <w:wordWrap w:val="off"/>
        <w:spacing w:before="0" w:after="0" w:line="780" w:lineRule="atLeast"/>
        <w:ind w:left="840" w:right="0"/>
        <w:jc w:val="both"/>
        <w:textAlignment w:val="baseline"/>
        <w:rPr>
          <w:sz w:val="40"/>
        </w:rPr>
      </w:pPr>
      <w:bookmarkStart w:name="" w:id="11206"/>
      <w:r>
        <w:rPr>
          <w:rFonts w:ascii="宋体" w:hAnsi="宋体" w:cs="宋体" w:eastAsia="宋体"/>
          <w:sz w:val="40"/>
          <w:spacing w:val="0"/>
          <w:color w:val="000000"/>
          <w:b w:val="off"/>
          <w:i w:val="off"/>
        </w:rPr>
        <w:t>支柱二：补充膳食纤维。</w:t>
      </w:r>
      <w:bookmarkEnd w:id="11206"/>
    </w:p>
    <w:p>
      <w:pPr>
        <w:pageBreakBefore w:val="off"/>
        <w:tabs/>
        <w:wordWrap w:val="off"/>
        <w:spacing w:before="0" w:after="0" w:line="780" w:lineRule="atLeast"/>
        <w:ind w:left="20" w:right="40" w:firstLine="820"/>
        <w:jc w:val="both"/>
        <w:textAlignment w:val="baseline"/>
        <w:rPr>
          <w:sz w:val="40"/>
        </w:rPr>
      </w:pPr>
      <w:bookmarkStart w:name="" w:id="11207"/>
      <w:r>
        <w:rPr>
          <w:rFonts w:ascii="宋体" w:hAnsi="宋体" w:cs="宋体" w:eastAsia="宋体"/>
          <w:sz w:val="40"/>
          <w:spacing w:val="0"/>
          <w:color w:val="000000"/>
          <w:b w:val="off"/>
          <w:i w:val="off"/>
        </w:rPr>
        <w:t>人体内大部分有益菌群主要依靠膳食纤维维持生命活动。这些你无法消化的</w:t>
      </w:r>
      <w:r>
        <w:rPr>
          <w:rFonts w:ascii="宋体" w:hAnsi="宋体" w:cs="宋体" w:eastAsia="宋体"/>
          <w:sz w:val="40"/>
          <w:spacing w:val="0"/>
          <w:color w:val="000000"/>
          <w:b w:val="off"/>
          <w:i w:val="off"/>
        </w:rPr>
        <w:t>植物纤维，恰恰是肠道菌群最美味的食物。这正是营养指南强调每日饮食一半以</w:t>
      </w:r>
      <w:r>
        <w:rPr>
          <w:rFonts w:ascii="宋体" w:hAnsi="宋体" w:cs="宋体" w:eastAsia="宋体"/>
          <w:sz w:val="40"/>
          <w:spacing w:val="0"/>
          <w:color w:val="000000"/>
          <w:b w:val="off"/>
          <w:i w:val="off"/>
        </w:rPr>
        <w:t>上都应是蔬菜的原因。蔬菜不仅可以强化肠道屏障功能，还能消灭体内的炎症，</w:t>
      </w:r>
      <w:r>
        <w:rPr>
          <w:rFonts w:ascii="宋体" w:hAnsi="宋体" w:cs="宋体" w:eastAsia="宋体"/>
          <w:sz w:val="40"/>
          <w:spacing w:val="0"/>
          <w:color w:val="000000"/>
          <w:b w:val="off"/>
          <w:i w:val="off"/>
        </w:rPr>
        <w:t>甚至改善你的情绪状态。所以，摄入充足的膳食纤维不只是为了满足身体的能量</w:t>
      </w:r>
      <w:r>
        <w:rPr>
          <w:rFonts w:ascii="宋体" w:hAnsi="宋体" w:cs="宋体" w:eastAsia="宋体"/>
          <w:sz w:val="40"/>
          <w:spacing w:val="0"/>
          <w:color w:val="000000"/>
          <w:b w:val="off"/>
          <w:i w:val="off"/>
        </w:rPr>
        <w:t>需求，更是维持菌群生态平衡的关键。</w:t>
      </w:r>
      <w:bookmarkEnd w:id="11207"/>
    </w:p>
    <w:p>
      <w:pPr>
        <w:pageBreakBefore w:val="off"/>
        <w:tabs/>
        <w:wordWrap w:val="off"/>
        <w:spacing w:before="0" w:after="0" w:line="780" w:lineRule="atLeast"/>
        <w:ind w:left="20" w:right="60" w:firstLine="820"/>
        <w:jc w:val="both"/>
        <w:textAlignment w:val="baseline"/>
        <w:rPr>
          <w:sz w:val="40"/>
        </w:rPr>
      </w:pPr>
      <w:bookmarkStart w:name="" w:id="11208"/>
      <w:r>
        <w:rPr>
          <w:rFonts w:ascii="宋体" w:hAnsi="宋体" w:cs="宋体" w:eastAsia="宋体"/>
          <w:sz w:val="40"/>
          <w:spacing w:val="0"/>
          <w:color w:val="000000"/>
          <w:b w:val="off"/>
          <w:i w:val="off"/>
        </w:rPr>
        <w:t>膳食纤维根据其溶解性分为可溶性与不可溶性两类，它们各自发挥着独</w:t>
      </w:r>
      <w:r>
        <w:rPr>
          <w:rFonts w:ascii="宋体" w:hAnsi="宋体" w:cs="宋体" w:eastAsia="宋体"/>
          <w:sz w:val="40"/>
          <w:spacing w:val="0"/>
          <w:color w:val="000000"/>
          <w:b w:val="off"/>
          <w:i w:val="off"/>
        </w:rPr>
        <w:t>特的作用。</w:t>
      </w:r>
      <w:bookmarkEnd w:id="11208"/>
    </w:p>
    <w:p>
      <w:pPr>
        <w:pageBreakBefore w:val="off"/>
        <w:tabs/>
        <w:wordWrap w:val="off"/>
        <w:spacing w:before="0" w:after="0" w:line="780" w:lineRule="atLeast"/>
        <w:ind w:left="20" w:right="80" w:firstLine="820"/>
        <w:jc w:val="both"/>
        <w:textAlignment w:val="baseline"/>
        <w:rPr>
          <w:sz w:val="40"/>
        </w:rPr>
      </w:pPr>
      <w:bookmarkStart w:name="" w:id="11209"/>
      <w:r>
        <w:rPr>
          <w:rFonts w:ascii="宋体" w:hAnsi="宋体" w:cs="宋体" w:eastAsia="宋体"/>
          <w:sz w:val="40"/>
          <w:spacing w:val="0"/>
          <w:color w:val="000000"/>
          <w:b w:val="off"/>
          <w:i w:val="off"/>
        </w:rPr>
        <w:t>可溶性纤维(如燕麦、奇亚籽、苹果等)能在消化道内形成凝胶状物质。</w:t>
      </w:r>
      <w:r>
        <w:rPr>
          <w:rFonts w:ascii="宋体" w:hAnsi="宋体" w:cs="宋体" w:eastAsia="宋体"/>
          <w:sz w:val="40"/>
          <w:spacing w:val="0"/>
          <w:color w:val="000000"/>
          <w:b w:val="off"/>
          <w:i w:val="off"/>
        </w:rPr>
        <w:t>最新研究显示，这类纤维经双歧杆菌等有益菌发酵后，可生成具有多重生理活</w:t>
      </w:r>
      <w:r>
        <w:rPr>
          <w:rFonts w:ascii="宋体" w:hAnsi="宋体" w:cs="宋体" w:eastAsia="宋体"/>
          <w:sz w:val="40"/>
          <w:spacing w:val="0"/>
          <w:color w:val="000000"/>
          <w:b w:val="off"/>
          <w:i w:val="off"/>
        </w:rPr>
        <w:t>性的短链脂肪酸(尤其是丁酸盐)。2021年发表于《消化系统疾病和科学》杂</w:t>
      </w:r>
      <w:bookmarkEnd w:id="11209"/>
    </w:p>
    <w:p>
      <w:pPr>
        <w:pageBreakBefore w:val="off"/>
        <w:tabs/>
        <w:wordWrap w:val="off"/>
        <w:spacing w:before="0" w:after="0" w:line="780" w:lineRule="exact"/>
        <w:ind w:left="0" w:right="0"/>
        <w:jc w:val="both"/>
        <w:textAlignment w:val="baseline"/>
        <w:rPr>
          <w:sz w:val="40"/>
        </w:rPr>
      </w:pPr>
      <w:bookmarkStart w:name="" w:id="11210"/>
      <w:r>
        <w:rPr>
          <w:rFonts w:ascii="宋体" w:hAnsi="宋体" w:cs="宋体" w:eastAsia="宋体"/>
          <w:sz w:val="40"/>
          <w:spacing w:val="0"/>
          <w:color w:val="000000"/>
          <w:b w:val="off"/>
          <w:i w:val="off"/>
        </w:rPr>
        <w:t/>
      </w:r>
      <w:bookmarkEnd w:id="11210"/>
    </w:p>
    <w:p>
      <w:pPr>
        <w:pageBreakBefore w:val="off"/>
        <w:tabs/>
        <w:wordWrap w:val="off"/>
        <w:spacing w:before="0" w:after="0" w:line="780" w:lineRule="atLeast"/>
        <w:ind w:left="0" w:right="80"/>
        <w:jc w:val="right"/>
        <w:textAlignment w:val="baseline"/>
        <w:rPr>
          <w:sz w:val="40"/>
        </w:rPr>
      </w:pPr>
      <w:bookmarkStart w:name="" w:id="11211"/>
      <w:r>
        <w:rPr>
          <w:rFonts w:ascii="仿宋" w:hAnsi="仿宋" w:cs="仿宋" w:eastAsia="仿宋"/>
          <w:sz w:val="40"/>
          <w:spacing w:val="0"/>
          <w:color w:val="000000"/>
          <w:b w:val="off"/>
          <w:i w:val="off"/>
        </w:rPr>
        <w:t>459</w:t>
      </w:r>
      <w:bookmarkEnd w:id="11211"/>
    </w:p>
    <w:p>
      <w:r>
        <w:t/>
      </w:r>
    </w:p>
    <w:p>
      <w:pPr>
        <w:sectPr>
          <w:footerReference r:id="rId981"/>
          <w:headerReference r:id="rId982" w:type="default"/>
          <w:type w:val="nextPage"/>
          <w:pgSz w:w="17060" w:h="25400"/>
          <w:pgMar w:left="1560" w:top="1080" w:right="1560" w:bottom="1080" w:header="780" w:footer="780"/>
          <w:cols w:num="1"/>
        </w:sectPr>
      </w:pPr>
    </w:p>
    <w:p>
      <w:pPr>
        <w:pageBreakBefore w:val="off"/>
        <w:tabs/>
        <w:wordWrap w:val="off"/>
        <w:spacing w:before="0" w:after="0" w:line="440" w:lineRule="atLeast"/>
        <w:ind w:left="0" w:right="0"/>
        <w:jc w:val="both"/>
        <w:textAlignment w:val="baseline"/>
        <w:rPr>
          <w:sz w:val="33"/>
        </w:rPr>
      </w:pPr>
      <w:bookmarkStart w:name="" w:id="11212"/>
      <w:r>
        <w:rPr>
          <w:rFonts w:ascii="黑体" w:hAnsi="黑体" w:cs="黑体" w:eastAsia="黑体"/>
          <w:sz w:val="33"/>
          <w:spacing w:val="0"/>
          <w:color w:val="afbed5"/>
          <w:b w:val="off"/>
          <w:i w:val="off"/>
        </w:rPr>
        <w:t>第三部分全方位构建家庭健康管理系统</w:t>
      </w:r>
      <w:bookmarkEnd w:id="11212"/>
    </w:p>
    <w:p>
      <w:pPr>
        <w:pageBreakBefore w:val="off"/>
        <w:tabs/>
        <w:wordWrap w:val="off"/>
        <w:spacing w:before="0" w:after="0" w:line="400" w:lineRule="exact"/>
        <w:ind w:left="0" w:right="0"/>
        <w:jc w:val="both"/>
        <w:textAlignment w:val="baseline"/>
        <w:rPr>
          <w:sz w:val="33"/>
        </w:rPr>
      </w:pPr>
      <w:bookmarkStart w:name="" w:id="11213"/>
      <w:r>
        <w:rPr>
          <w:rFonts w:ascii="宋体" w:hAnsi="宋体" w:cs="宋体" w:eastAsia="宋体"/>
          <w:sz w:val="33"/>
          <w:spacing w:val="0"/>
          <w:color w:val="000000"/>
          <w:b w:val="off"/>
          <w:i w:val="off"/>
        </w:rPr>
        <w:t/>
      </w:r>
      <w:bookmarkEnd w:id="11213"/>
    </w:p>
    <w:p>
      <w:pPr>
        <w:pageBreakBefore w:val="off"/>
        <w:tabs/>
        <w:wordWrap w:val="off"/>
        <w:spacing w:before="0" w:after="0" w:line="400" w:lineRule="exact"/>
        <w:ind w:left="0" w:right="0"/>
        <w:jc w:val="both"/>
        <w:textAlignment w:val="baseline"/>
        <w:rPr>
          <w:sz w:val="33"/>
        </w:rPr>
      </w:pPr>
      <w:bookmarkStart w:name="" w:id="11214"/>
      <w:r>
        <w:rPr>
          <w:rFonts w:ascii="宋体" w:hAnsi="宋体" w:cs="宋体" w:eastAsia="宋体"/>
          <w:sz w:val="33"/>
          <w:spacing w:val="0"/>
          <w:color w:val="000000"/>
          <w:b w:val="off"/>
          <w:i w:val="off"/>
        </w:rPr>
        <w:t/>
      </w:r>
      <w:bookmarkEnd w:id="11214"/>
    </w:p>
    <w:p>
      <w:pPr>
        <w:pageBreakBefore w:val="off"/>
        <w:tabs/>
        <w:wordWrap w:val="off"/>
        <w:spacing w:before="0" w:after="0" w:line="400" w:lineRule="exact"/>
        <w:ind w:left="0" w:right="0"/>
        <w:jc w:val="both"/>
        <w:textAlignment w:val="baseline"/>
        <w:rPr>
          <w:sz w:val="33"/>
        </w:rPr>
      </w:pPr>
      <w:bookmarkStart w:name="" w:id="11215"/>
      <w:r>
        <w:rPr>
          <w:rFonts w:ascii="宋体" w:hAnsi="宋体" w:cs="宋体" w:eastAsia="宋体"/>
          <w:sz w:val="33"/>
          <w:spacing w:val="0"/>
          <w:color w:val="000000"/>
          <w:b w:val="off"/>
          <w:i w:val="off"/>
        </w:rPr>
        <w:t/>
      </w:r>
      <w:bookmarkEnd w:id="11215"/>
    </w:p>
    <w:p>
      <w:pPr>
        <w:pageBreakBefore w:val="off"/>
        <w:tabs/>
        <w:wordWrap w:val="off"/>
        <w:spacing w:before="0" w:after="0" w:line="820" w:lineRule="atLeast"/>
        <w:ind w:left="0" w:right="60"/>
        <w:jc w:val="both"/>
        <w:textAlignment w:val="baseline"/>
        <w:rPr>
          <w:sz w:val="40"/>
        </w:rPr>
      </w:pPr>
      <w:bookmarkStart w:name="" w:id="11216"/>
      <w:r>
        <w:rPr>
          <w:rFonts w:ascii="宋体" w:hAnsi="宋体" w:cs="宋体" w:eastAsia="宋体"/>
          <w:sz w:val="40"/>
          <w:spacing w:val="0"/>
          <w:color w:val="000000"/>
          <w:b w:val="off"/>
          <w:i w:val="off"/>
        </w:rPr>
        <w:t>志上的研究证实，丁酸盐通过增强黏液层、上调紧密连接蛋白和抑制炎症通路</w:t>
      </w:r>
      <w:r>
        <w:rPr>
          <w:rFonts w:ascii="宋体" w:hAnsi="宋体" w:cs="宋体" w:eastAsia="宋体"/>
          <w:sz w:val="40"/>
          <w:spacing w:val="0"/>
          <w:color w:val="000000"/>
          <w:b w:val="off"/>
          <w:i w:val="off"/>
        </w:rPr>
        <w:t>等三重机制，成为修复肠漏综合征的核心物质，为肠道免疫防御体系提供重要</w:t>
      </w:r>
      <w:r>
        <w:rPr>
          <w:rFonts w:ascii="宋体" w:hAnsi="宋体" w:cs="宋体" w:eastAsia="宋体"/>
          <w:sz w:val="40"/>
          <w:spacing w:val="0"/>
          <w:color w:val="000000"/>
          <w:b w:val="off"/>
          <w:i w:val="off"/>
        </w:rPr>
        <w:t>保障。</w:t>
      </w:r>
      <w:bookmarkEnd w:id="11216"/>
    </w:p>
    <w:p>
      <w:pPr>
        <w:pageBreakBefore w:val="off"/>
        <w:tabs/>
        <w:wordWrap w:val="off"/>
        <w:spacing w:before="0" w:after="0" w:line="820" w:lineRule="atLeast"/>
        <w:ind w:left="0" w:right="40" w:firstLine="840"/>
        <w:jc w:val="both"/>
        <w:textAlignment w:val="baseline"/>
        <w:rPr>
          <w:sz w:val="40"/>
        </w:rPr>
      </w:pPr>
      <w:bookmarkStart w:name="" w:id="11217"/>
      <w:r>
        <w:rPr>
          <w:rFonts w:ascii="宋体" w:hAnsi="宋体" w:cs="宋体" w:eastAsia="宋体"/>
          <w:sz w:val="40"/>
          <w:spacing w:val="0"/>
          <w:color w:val="000000"/>
          <w:b w:val="off"/>
          <w:i w:val="off"/>
        </w:rPr>
        <w:t>不可溶性纤维(如全麦面包、糙米、芹菜)虽然不能被菌群分解，但其</w:t>
      </w:r>
      <w:r>
        <w:rPr>
          <w:rFonts w:ascii="宋体" w:hAnsi="宋体" w:cs="宋体" w:eastAsia="宋体"/>
          <w:sz w:val="40"/>
          <w:spacing w:val="0"/>
          <w:color w:val="000000"/>
          <w:b w:val="off"/>
          <w:i w:val="off"/>
        </w:rPr>
        <w:t>独特的吸水膨胀特性可显著增加粪便体积，刺激肠道蠕动，有效缩短粪便在结</w:t>
      </w:r>
      <w:r>
        <w:rPr>
          <w:rFonts w:ascii="宋体" w:hAnsi="宋体" w:cs="宋体" w:eastAsia="宋体"/>
          <w:sz w:val="40"/>
          <w:spacing w:val="0"/>
          <w:color w:val="000000"/>
          <w:b w:val="off"/>
          <w:i w:val="off"/>
        </w:rPr>
        <w:t>肠的滞留时间，进而帮助身体快速排出有害菌产生的代谢毒素，减少肠黏膜与</w:t>
      </w:r>
      <w:r>
        <w:rPr>
          <w:rFonts w:ascii="宋体" w:hAnsi="宋体" w:cs="宋体" w:eastAsia="宋体"/>
          <w:sz w:val="40"/>
          <w:spacing w:val="0"/>
          <w:color w:val="000000"/>
          <w:b w:val="off"/>
          <w:i w:val="off"/>
        </w:rPr>
        <w:t>毒素的接触时间。</w:t>
      </w:r>
      <w:bookmarkEnd w:id="11217"/>
    </w:p>
    <w:p>
      <w:pPr>
        <w:pageBreakBefore w:val="off"/>
        <w:tabs/>
        <w:wordWrap w:val="off"/>
        <w:spacing w:before="0" w:after="0" w:line="820" w:lineRule="atLeast"/>
        <w:ind w:left="0" w:right="0" w:firstLine="840"/>
        <w:jc w:val="both"/>
        <w:textAlignment w:val="baseline"/>
        <w:rPr>
          <w:sz w:val="40"/>
        </w:rPr>
      </w:pPr>
      <w:bookmarkStart w:name="" w:id="11218"/>
      <w:r>
        <w:rPr>
          <w:rFonts w:ascii="宋体" w:hAnsi="宋体" w:cs="宋体" w:eastAsia="宋体"/>
          <w:sz w:val="40"/>
          <w:spacing w:val="0"/>
          <w:color w:val="000000"/>
          <w:b w:val="off"/>
          <w:i w:val="off"/>
        </w:rPr>
        <w:t>我的同事曾接诊过一位28岁的小伙子，他患有高血脂，并长期受便秘困</w:t>
      </w:r>
      <w:r>
        <w:rPr>
          <w:rFonts w:ascii="宋体" w:hAnsi="宋体" w:cs="宋体" w:eastAsia="宋体"/>
          <w:sz w:val="40"/>
          <w:spacing w:val="0"/>
          <w:color w:val="000000"/>
          <w:b w:val="off"/>
          <w:i w:val="off"/>
        </w:rPr>
        <w:t>扰。营养评估结果显示，他每天膳食纤维摄入量不足10克。尽管他尝试过多</w:t>
      </w:r>
      <w:r>
        <w:rPr>
          <w:rFonts w:ascii="宋体" w:hAnsi="宋体" w:cs="宋体" w:eastAsia="宋体"/>
          <w:sz w:val="40"/>
          <w:spacing w:val="0"/>
          <w:color w:val="000000"/>
          <w:b w:val="off"/>
          <w:i w:val="off"/>
        </w:rPr>
        <w:t>种益生菌补充剂，但改善效果都不明显。我的同事建议他在补充益生菌的基础</w:t>
      </w:r>
      <w:r>
        <w:rPr>
          <w:rFonts w:ascii="宋体" w:hAnsi="宋体" w:cs="宋体" w:eastAsia="宋体"/>
          <w:sz w:val="40"/>
          <w:spacing w:val="0"/>
          <w:color w:val="000000"/>
          <w:b w:val="off"/>
          <w:i w:val="off"/>
        </w:rPr>
        <w:t>上，将早餐改为燕麦粥，并保证每天吃4份蔬菜。两周后，他的排便频率就从</w:t>
      </w:r>
      <w:r>
        <w:rPr>
          <w:rFonts w:ascii="宋体" w:hAnsi="宋体" w:cs="宋体" w:eastAsia="宋体"/>
          <w:sz w:val="40"/>
          <w:spacing w:val="0"/>
          <w:color w:val="000000"/>
          <w:b w:val="off"/>
          <w:i w:val="off"/>
        </w:rPr>
        <w:t>每周2次提升至每天1次，效果远超之前单纯服用益生菌。3个月后，他的血</w:t>
      </w:r>
      <w:r>
        <w:rPr>
          <w:rFonts w:ascii="宋体" w:hAnsi="宋体" w:cs="宋体" w:eastAsia="宋体"/>
          <w:sz w:val="40"/>
          <w:spacing w:val="0"/>
          <w:color w:val="000000"/>
          <w:b w:val="off"/>
          <w:i w:val="off"/>
        </w:rPr>
        <w:t>脂也恢复至正常范围。</w:t>
      </w:r>
      <w:bookmarkEnd w:id="11218"/>
    </w:p>
    <w:p>
      <w:pPr>
        <w:pageBreakBefore w:val="off"/>
        <w:tabs/>
        <w:wordWrap w:val="off"/>
        <w:spacing w:before="0" w:after="0" w:line="820" w:lineRule="atLeast"/>
        <w:ind w:left="900" w:right="0"/>
        <w:jc w:val="both"/>
        <w:textAlignment w:val="baseline"/>
        <w:rPr>
          <w:sz w:val="40"/>
        </w:rPr>
      </w:pPr>
      <w:bookmarkStart w:name="" w:id="11219"/>
      <w:r>
        <w:rPr>
          <w:rFonts w:ascii="宋体" w:hAnsi="宋体" w:cs="宋体" w:eastAsia="宋体"/>
          <w:sz w:val="40"/>
          <w:spacing w:val="0"/>
          <w:color w:val="afbed5"/>
          <w:b w:val="off"/>
          <w:i w:val="off"/>
        </w:rPr>
        <w:t>支柱三：减少摄入加工食物和抗生素。</w:t>
      </w:r>
      <w:bookmarkEnd w:id="11219"/>
    </w:p>
    <w:p>
      <w:pPr>
        <w:pageBreakBefore w:val="off"/>
        <w:tabs/>
        <w:wordWrap w:val="off"/>
        <w:spacing w:before="0" w:after="0" w:line="820" w:lineRule="atLeast"/>
        <w:ind w:left="60" w:right="0" w:firstLine="840"/>
        <w:jc w:val="both"/>
        <w:textAlignment w:val="baseline"/>
        <w:rPr>
          <w:sz w:val="40"/>
        </w:rPr>
      </w:pPr>
      <w:bookmarkStart w:name="" w:id="11220"/>
      <w:r>
        <w:rPr>
          <w:rFonts w:ascii="宋体" w:hAnsi="宋体" w:cs="宋体" w:eastAsia="宋体"/>
          <w:sz w:val="40"/>
          <w:spacing w:val="0"/>
          <w:color w:val="000000"/>
          <w:b w:val="off"/>
          <w:i w:val="off"/>
        </w:rPr>
        <w:t>经过高度加工的饮食普遍富含脂肪、精制糖、盐及各种食品添加剂，同</w:t>
      </w:r>
      <w:r>
        <w:rPr>
          <w:rFonts w:ascii="宋体" w:hAnsi="宋体" w:cs="宋体" w:eastAsia="宋体"/>
          <w:sz w:val="40"/>
          <w:spacing w:val="0"/>
          <w:color w:val="000000"/>
          <w:b w:val="off"/>
          <w:i w:val="off"/>
        </w:rPr>
        <w:t>时缺乏膳食纤维，它们已被证实与肠道微生物多样性下降存在显著关联。多</w:t>
      </w:r>
      <w:r>
        <w:rPr>
          <w:rFonts w:ascii="宋体" w:hAnsi="宋体" w:cs="宋体" w:eastAsia="宋体"/>
          <w:sz w:val="40"/>
          <w:spacing w:val="0"/>
          <w:color w:val="000000"/>
          <w:b w:val="off"/>
          <w:i w:val="off"/>
        </w:rPr>
        <w:t>项研究表明，相较于现代工业化饮食，采用天然未加工饮食的人群，其肠道</w:t>
      </w:r>
      <w:r>
        <w:rPr>
          <w:rFonts w:ascii="宋体" w:hAnsi="宋体" w:cs="宋体" w:eastAsia="宋体"/>
          <w:sz w:val="40"/>
          <w:spacing w:val="0"/>
          <w:color w:val="000000"/>
          <w:b w:val="off"/>
          <w:i w:val="off"/>
        </w:rPr>
        <w:t>微生物组的成分往往更为健康。此外，抗生素治疗也会对肠道微生物组产生</w:t>
      </w:r>
      <w:r>
        <w:rPr>
          <w:rFonts w:ascii="宋体" w:hAnsi="宋体" w:cs="宋体" w:eastAsia="宋体"/>
          <w:sz w:val="40"/>
          <w:spacing w:val="0"/>
          <w:color w:val="000000"/>
          <w:b w:val="off"/>
          <w:i w:val="off"/>
        </w:rPr>
        <w:t>剧烈干扰，其影响范围不仅限于目标病原体，更会广泛波及人体肠道内的所</w:t>
      </w:r>
      <w:r>
        <w:rPr>
          <w:rFonts w:ascii="宋体" w:hAnsi="宋体" w:cs="宋体" w:eastAsia="宋体"/>
          <w:sz w:val="40"/>
          <w:spacing w:val="0"/>
          <w:color w:val="000000"/>
          <w:b w:val="off"/>
          <w:i w:val="off"/>
        </w:rPr>
        <w:t>有菌群。</w:t>
      </w:r>
      <w:bookmarkEnd w:id="11220"/>
    </w:p>
    <w:p>
      <w:pPr>
        <w:pageBreakBefore w:val="off"/>
        <w:tabs/>
        <w:wordWrap w:val="off"/>
        <w:spacing w:before="0" w:after="0" w:line="820" w:lineRule="atLeast"/>
        <w:ind w:left="60" w:right="0" w:firstLine="840"/>
        <w:jc w:val="both"/>
        <w:textAlignment w:val="baseline"/>
        <w:rPr>
          <w:sz w:val="40"/>
        </w:rPr>
      </w:pPr>
      <w:bookmarkStart w:name="" w:id="11221"/>
      <w:r>
        <w:rPr>
          <w:rFonts w:ascii="宋体" w:hAnsi="宋体" w:cs="宋体" w:eastAsia="宋体"/>
          <w:sz w:val="40"/>
          <w:spacing w:val="0"/>
          <w:color w:val="000000"/>
          <w:b w:val="off"/>
          <w:i w:val="off"/>
        </w:rPr>
        <w:t>因此，为了维护肠道菌群的健康平衡，我们应在日常饮食中优先选择天</w:t>
      </w:r>
      <w:r>
        <w:rPr>
          <w:rFonts w:ascii="宋体" w:hAnsi="宋体" w:cs="宋体" w:eastAsia="宋体"/>
          <w:sz w:val="40"/>
          <w:spacing w:val="0"/>
          <w:color w:val="000000"/>
          <w:b w:val="off"/>
          <w:i w:val="off"/>
        </w:rPr>
        <w:t>然、未加工的食品，如新鲜蔬果、全谷物和优质蛋白，同时严格控制高脂肪、</w:t>
      </w:r>
      <w:r>
        <w:rPr>
          <w:rFonts w:ascii="宋体" w:hAnsi="宋体" w:cs="宋体" w:eastAsia="宋体"/>
          <w:sz w:val="40"/>
          <w:spacing w:val="0"/>
          <w:color w:val="000000"/>
          <w:b w:val="off"/>
          <w:i w:val="off"/>
        </w:rPr>
        <w:t>高糖、高盐及含添加剂的高度加工食品的摄入。</w:t>
      </w:r>
      <w:bookmarkEnd w:id="11221"/>
    </w:p>
    <w:p>
      <w:pPr>
        <w:pageBreakBefore w:val="off"/>
        <w:tabs/>
        <w:wordWrap w:val="off"/>
        <w:spacing w:before="0" w:after="0" w:line="820" w:lineRule="atLeast"/>
        <w:ind w:left="60" w:right="0" w:firstLine="840"/>
        <w:jc w:val="both"/>
        <w:textAlignment w:val="baseline"/>
        <w:rPr>
          <w:sz w:val="40"/>
        </w:rPr>
      </w:pPr>
      <w:bookmarkStart w:name="" w:id="11222"/>
      <w:r>
        <w:rPr>
          <w:rFonts w:ascii="宋体" w:hAnsi="宋体" w:cs="宋体" w:eastAsia="宋体"/>
          <w:sz w:val="40"/>
          <w:spacing w:val="0"/>
          <w:color w:val="000000"/>
          <w:b w:val="off"/>
          <w:i w:val="off"/>
        </w:rPr>
        <w:t>此外，抗生素的使用必须严格遵循“必要且适量”的原则，避免不必要的</w:t>
      </w:r>
      <w:r>
        <w:rPr>
          <w:rFonts w:ascii="宋体" w:hAnsi="宋体" w:cs="宋体" w:eastAsia="宋体"/>
          <w:sz w:val="40"/>
          <w:spacing w:val="0"/>
          <w:color w:val="000000"/>
          <w:b w:val="off"/>
          <w:i w:val="off"/>
        </w:rPr>
        <w:t>用药。过度使用抗生素不仅会破坏肠道菌群的多样性，还可能加速耐药菌的产</w:t>
      </w:r>
      <w:bookmarkEnd w:id="11222"/>
    </w:p>
    <w:p>
      <w:pPr>
        <w:pageBreakBefore w:val="off"/>
        <w:tabs/>
        <w:wordWrap w:val="off"/>
        <w:spacing w:before="0" w:after="0" w:line="840" w:lineRule="exact"/>
        <w:ind w:left="0" w:right="0"/>
        <w:jc w:val="both"/>
        <w:textAlignment w:val="baseline"/>
        <w:rPr>
          <w:sz w:val="40"/>
        </w:rPr>
      </w:pPr>
      <w:bookmarkStart w:name="" w:id="11223"/>
      <w:r>
        <w:rPr>
          <w:rFonts w:ascii="宋体" w:hAnsi="宋体" w:cs="宋体" w:eastAsia="宋体"/>
          <w:sz w:val="40"/>
          <w:spacing w:val="0"/>
          <w:color w:val="000000"/>
          <w:b w:val="off"/>
          <w:i w:val="off"/>
        </w:rPr>
        <w:t/>
      </w:r>
      <w:bookmarkEnd w:id="11223"/>
    </w:p>
    <w:p>
      <w:pPr>
        <w:pageBreakBefore w:val="off"/>
        <w:tabs/>
        <w:wordWrap w:val="off"/>
        <w:spacing w:before="0" w:after="0" w:line="520" w:lineRule="atLeast"/>
        <w:ind w:left="140" w:right="0"/>
        <w:jc w:val="both"/>
        <w:textAlignment w:val="baseline"/>
        <w:rPr>
          <w:sz w:val="39"/>
        </w:rPr>
      </w:pPr>
      <w:bookmarkStart w:name="" w:id="11224"/>
      <w:r>
        <w:rPr>
          <w:rFonts w:ascii="黑体" w:hAnsi="黑体" w:cs="黑体" w:eastAsia="黑体"/>
          <w:sz w:val="39"/>
          <w:spacing w:val="0"/>
          <w:color w:val="afbed5"/>
          <w:b w:val="off"/>
          <w:i w:val="off"/>
        </w:rPr>
        <w:t>460</w:t>
      </w:r>
      <w:bookmarkEnd w:id="11224"/>
    </w:p>
    <w:p>
      <w:r>
        <w:t/>
      </w:r>
    </w:p>
    <w:p>
      <w:pPr>
        <w:sectPr>
          <w:footerReference r:id="rId983"/>
          <w:headerReference r:id="rId984" w:type="default"/>
          <w:type w:val="nextPage"/>
          <w:pgSz w:w="17340" w:h="25540"/>
          <w:pgMar w:left="1600" w:top="1080" w:right="1600" w:bottom="1080" w:header="780" w:footer="780"/>
          <w:cols w:num="1"/>
        </w:sectPr>
      </w:pPr>
    </w:p>
    <w:p>
      <w:pPr>
        <w:pageBreakBefore w:val="off"/>
        <w:tabs/>
        <w:wordWrap w:val="off"/>
        <w:spacing w:before="0" w:after="0" w:line="400" w:lineRule="atLeast"/>
        <w:ind w:left="0" w:right="200"/>
        <w:jc w:val="right"/>
        <w:textAlignment w:val="baseline"/>
        <w:rPr>
          <w:sz w:val="29"/>
        </w:rPr>
      </w:pPr>
      <w:bookmarkStart w:name="" w:id="11225"/>
      <w:r>
        <w:rPr>
          <w:rFonts w:ascii="黑体" w:hAnsi="黑体" w:cs="黑体" w:eastAsia="黑体"/>
          <w:sz w:val="29"/>
          <w:spacing w:val="0"/>
          <w:color w:val="000000"/>
          <w:b w:val="off"/>
          <w:i w:val="off"/>
        </w:rPr>
        <w:t>第八章  从容应对生活“困局”</w:t>
      </w:r>
      <w:bookmarkEnd w:id="11225"/>
    </w:p>
    <w:p>
      <w:pPr>
        <w:pageBreakBefore w:val="off"/>
        <w:tabs/>
        <w:wordWrap w:val="off"/>
        <w:spacing w:before="0" w:after="0" w:line="420" w:lineRule="exact"/>
        <w:ind w:left="0" w:right="0"/>
        <w:jc w:val="right"/>
        <w:textAlignment w:val="baseline"/>
        <w:rPr>
          <w:sz w:val="29"/>
        </w:rPr>
      </w:pPr>
      <w:bookmarkStart w:name="" w:id="11226"/>
      <w:r>
        <w:rPr>
          <w:rFonts w:ascii="宋体" w:hAnsi="宋体" w:cs="宋体" w:eastAsia="宋体"/>
          <w:sz w:val="29"/>
          <w:spacing w:val="0"/>
          <w:color w:val="000000"/>
          <w:b w:val="off"/>
          <w:i w:val="off"/>
        </w:rPr>
        <w:t/>
      </w:r>
      <w:bookmarkEnd w:id="11226"/>
    </w:p>
    <w:p>
      <w:pPr>
        <w:pageBreakBefore w:val="off"/>
        <w:tabs/>
        <w:wordWrap w:val="off"/>
        <w:spacing w:before="0" w:after="0" w:line="420" w:lineRule="exact"/>
        <w:ind w:left="0" w:right="0"/>
        <w:jc w:val="right"/>
        <w:textAlignment w:val="baseline"/>
        <w:rPr>
          <w:sz w:val="29"/>
        </w:rPr>
      </w:pPr>
      <w:bookmarkStart w:name="" w:id="11227"/>
      <w:r>
        <w:rPr>
          <w:rFonts w:ascii="宋体" w:hAnsi="宋体" w:cs="宋体" w:eastAsia="宋体"/>
          <w:sz w:val="29"/>
          <w:spacing w:val="0"/>
          <w:color w:val="000000"/>
          <w:b w:val="off"/>
          <w:i w:val="off"/>
        </w:rPr>
        <w:t/>
      </w:r>
      <w:bookmarkEnd w:id="11227"/>
    </w:p>
    <w:p>
      <w:pPr>
        <w:pageBreakBefore w:val="off"/>
        <w:tabs/>
        <w:wordWrap w:val="off"/>
        <w:spacing w:before="0" w:after="0" w:line="420" w:lineRule="exact"/>
        <w:ind w:left="0" w:right="0"/>
        <w:jc w:val="right"/>
        <w:textAlignment w:val="baseline"/>
        <w:rPr>
          <w:sz w:val="29"/>
        </w:rPr>
      </w:pPr>
      <w:bookmarkStart w:name="" w:id="11228"/>
      <w:r>
        <w:rPr>
          <w:rFonts w:ascii="宋体" w:hAnsi="宋体" w:cs="宋体" w:eastAsia="宋体"/>
          <w:sz w:val="29"/>
          <w:spacing w:val="0"/>
          <w:color w:val="000000"/>
          <w:b w:val="off"/>
          <w:i w:val="off"/>
        </w:rPr>
        <w:t/>
      </w:r>
      <w:bookmarkEnd w:id="11228"/>
    </w:p>
    <w:p>
      <w:pPr>
        <w:pageBreakBefore w:val="off"/>
        <w:tabs/>
        <w:wordWrap w:val="off"/>
        <w:spacing w:before="0" w:after="0" w:line="800" w:lineRule="atLeast"/>
        <w:ind w:left="0" w:right="0"/>
        <w:jc w:val="both"/>
        <w:textAlignment w:val="baseline"/>
        <w:rPr>
          <w:sz w:val="40"/>
        </w:rPr>
      </w:pPr>
      <w:bookmarkStart w:name="" w:id="11229"/>
      <w:r>
        <w:rPr>
          <w:rFonts w:ascii="宋体" w:hAnsi="宋体" w:cs="宋体" w:eastAsia="宋体"/>
          <w:sz w:val="40"/>
          <w:spacing w:val="0"/>
          <w:color w:val="000000"/>
          <w:b w:val="off"/>
          <w:i w:val="off"/>
        </w:rPr>
        <w:t>生，影响未来的治疗效果。在必须使用抗生素时，可考虑配合益生菌或膳食调</w:t>
      </w:r>
      <w:r>
        <w:rPr>
          <w:rFonts w:ascii="宋体" w:hAnsi="宋体" w:cs="宋体" w:eastAsia="宋体"/>
          <w:sz w:val="40"/>
          <w:spacing w:val="0"/>
          <w:color w:val="000000"/>
          <w:b w:val="off"/>
          <w:i w:val="off"/>
        </w:rPr>
        <w:t>整(如增加膳食纤维摄入)，以辅助肠道菌群的恢复。</w:t>
      </w:r>
      <w:bookmarkEnd w:id="11229"/>
    </w:p>
    <w:p>
      <w:pPr>
        <w:pageBreakBefore w:val="off"/>
        <w:tabs/>
        <w:wordWrap w:val="off"/>
        <w:spacing w:before="0" w:after="0" w:line="800" w:lineRule="atLeast"/>
        <w:ind w:left="860" w:right="0"/>
        <w:jc w:val="both"/>
        <w:textAlignment w:val="baseline"/>
        <w:rPr>
          <w:sz w:val="40"/>
        </w:rPr>
      </w:pPr>
      <w:bookmarkStart w:name="" w:id="11230"/>
      <w:r>
        <w:rPr>
          <w:rFonts w:ascii="宋体" w:hAnsi="宋体" w:cs="宋体" w:eastAsia="宋体"/>
          <w:sz w:val="40"/>
          <w:spacing w:val="0"/>
          <w:color w:val="000000"/>
          <w:b w:val="off"/>
          <w:i w:val="off"/>
        </w:rPr>
        <w:t>除了以上三大营养支柱以外，还有三个习惯也会影响肠道菌群的健康。</w:t>
      </w:r>
      <w:bookmarkEnd w:id="11230"/>
    </w:p>
    <w:p>
      <w:pPr>
        <w:pageBreakBefore w:val="off"/>
        <w:tabs/>
        <w:wordWrap w:val="off"/>
        <w:spacing w:before="0" w:after="0" w:line="800" w:lineRule="atLeast"/>
        <w:ind w:left="0" w:right="0" w:firstLine="820"/>
        <w:jc w:val="both"/>
        <w:textAlignment w:val="baseline"/>
        <w:rPr>
          <w:sz w:val="40"/>
        </w:rPr>
      </w:pPr>
      <w:bookmarkStart w:name="" w:id="11231"/>
      <w:r>
        <w:rPr>
          <w:rFonts w:ascii="宋体" w:hAnsi="宋体" w:cs="宋体" w:eastAsia="宋体"/>
          <w:sz w:val="40"/>
          <w:spacing w:val="0"/>
          <w:color w:val="000000"/>
          <w:b w:val="off"/>
          <w:i w:val="off"/>
        </w:rPr>
        <w:t>第一，规律饮食。研究发现，进餐时间不规律(偏离正常进餐时间2小</w:t>
      </w:r>
      <w:r>
        <w:rPr>
          <w:rFonts w:ascii="宋体" w:hAnsi="宋体" w:cs="宋体" w:eastAsia="宋体"/>
          <w:sz w:val="40"/>
          <w:spacing w:val="0"/>
          <w:color w:val="000000"/>
          <w:b w:val="off"/>
          <w:i w:val="off"/>
        </w:rPr>
        <w:t>时以上)会使幽门螺杆菌感染风险增加13倍，进而导致胃炎风险增加6倍。</w:t>
      </w:r>
      <w:r>
        <w:rPr>
          <w:rFonts w:ascii="宋体" w:hAnsi="宋体" w:cs="宋体" w:eastAsia="宋体"/>
          <w:sz w:val="40"/>
          <w:spacing w:val="0"/>
          <w:color w:val="000000"/>
          <w:b w:val="off"/>
          <w:i w:val="off"/>
        </w:rPr>
        <w:t>多项研究证实，饮食习惯对肠道菌群的影响最为显著，因此保持定时定量的健</w:t>
      </w:r>
      <w:r>
        <w:rPr>
          <w:rFonts w:ascii="宋体" w:hAnsi="宋体" w:cs="宋体" w:eastAsia="宋体"/>
          <w:sz w:val="40"/>
          <w:spacing w:val="0"/>
          <w:color w:val="000000"/>
          <w:b w:val="off"/>
          <w:i w:val="off"/>
        </w:rPr>
        <w:t>康饮食至关重要。</w:t>
      </w:r>
      <w:bookmarkEnd w:id="11231"/>
    </w:p>
    <w:p>
      <w:pPr>
        <w:pageBreakBefore w:val="off"/>
        <w:tabs/>
        <w:wordWrap w:val="off"/>
        <w:spacing w:before="0" w:after="0" w:line="800" w:lineRule="atLeast"/>
        <w:ind w:left="0" w:right="20" w:firstLine="820"/>
        <w:jc w:val="both"/>
        <w:textAlignment w:val="baseline"/>
        <w:rPr>
          <w:sz w:val="40"/>
        </w:rPr>
      </w:pPr>
      <w:bookmarkStart w:name="" w:id="11232"/>
      <w:r>
        <w:rPr>
          <w:rFonts w:ascii="宋体" w:hAnsi="宋体" w:cs="宋体" w:eastAsia="宋体"/>
          <w:sz w:val="40"/>
          <w:spacing w:val="0"/>
          <w:color w:val="000000"/>
          <w:b w:val="off"/>
          <w:i w:val="off"/>
        </w:rPr>
        <w:t>第二，有氧运动。一项针对绝经前女性的研究结果显示，无论年龄和营</w:t>
      </w:r>
      <w:r>
        <w:rPr>
          <w:rFonts w:ascii="宋体" w:hAnsi="宋体" w:cs="宋体" w:eastAsia="宋体"/>
          <w:sz w:val="40"/>
          <w:spacing w:val="0"/>
          <w:color w:val="000000"/>
          <w:b w:val="off"/>
          <w:i w:val="off"/>
        </w:rPr>
        <w:t>养状态如何，心肺耐力的提升都会影响肠道微生物群的组成。另一项针对健康</w:t>
      </w:r>
      <w:r>
        <w:rPr>
          <w:rFonts w:ascii="宋体" w:hAnsi="宋体" w:cs="宋体" w:eastAsia="宋体"/>
          <w:sz w:val="40"/>
          <w:spacing w:val="0"/>
          <w:color w:val="000000"/>
          <w:b w:val="off"/>
          <w:i w:val="off"/>
        </w:rPr>
        <w:t>老年女性的研究发现，有氧运动(如快走、跑步、游泳等)能显著增加肠道有</w:t>
      </w:r>
      <w:r>
        <w:rPr>
          <w:rFonts w:ascii="宋体" w:hAnsi="宋体" w:cs="宋体" w:eastAsia="宋体"/>
          <w:sz w:val="40"/>
          <w:spacing w:val="0"/>
          <w:color w:val="000000"/>
          <w:b w:val="off"/>
          <w:i w:val="off"/>
        </w:rPr>
        <w:t>益菌群数量，而肌肉训练并未表现出对菌群的显著调节作用。因此，规律的有</w:t>
      </w:r>
      <w:r>
        <w:rPr>
          <w:rFonts w:ascii="宋体" w:hAnsi="宋体" w:cs="宋体" w:eastAsia="宋体"/>
          <w:sz w:val="40"/>
          <w:spacing w:val="0"/>
          <w:color w:val="000000"/>
          <w:b w:val="off"/>
          <w:i w:val="off"/>
        </w:rPr>
        <w:t>氧运动对保持肠道菌群平衡十分必要。</w:t>
      </w:r>
      <w:bookmarkEnd w:id="11232"/>
    </w:p>
    <w:p>
      <w:pPr>
        <w:pageBreakBefore w:val="off"/>
        <w:tabs/>
        <w:wordWrap w:val="off"/>
        <w:spacing w:before="0" w:after="0" w:line="800" w:lineRule="atLeast"/>
        <w:ind w:left="0" w:right="40" w:firstLine="820"/>
        <w:jc w:val="both"/>
        <w:textAlignment w:val="baseline"/>
        <w:rPr>
          <w:sz w:val="40"/>
        </w:rPr>
      </w:pPr>
      <w:bookmarkStart w:name="" w:id="11233"/>
      <w:r>
        <w:rPr>
          <w:rFonts w:ascii="宋体" w:hAnsi="宋体" w:cs="宋体" w:eastAsia="宋体"/>
          <w:sz w:val="40"/>
          <w:spacing w:val="0"/>
          <w:color w:val="000000"/>
          <w:b w:val="off"/>
          <w:i w:val="off"/>
        </w:rPr>
        <w:t>第三，压力管理。长期处于心理压力状态(包括持续性焦虑、慢性抑郁</w:t>
      </w:r>
      <w:r>
        <w:rPr>
          <w:rFonts w:ascii="宋体" w:hAnsi="宋体" w:cs="宋体" w:eastAsia="宋体"/>
          <w:sz w:val="40"/>
          <w:spacing w:val="0"/>
          <w:color w:val="000000"/>
          <w:b w:val="off"/>
          <w:i w:val="off"/>
        </w:rPr>
        <w:t>以及睡眠障碍等)会通过脑-肠轴双向调节机制，显著破坏肠道微生物群的多</w:t>
      </w:r>
      <w:r>
        <w:rPr>
          <w:rFonts w:ascii="宋体" w:hAnsi="宋体" w:cs="宋体" w:eastAsia="宋体"/>
          <w:sz w:val="40"/>
          <w:spacing w:val="0"/>
          <w:color w:val="000000"/>
          <w:b w:val="off"/>
          <w:i w:val="off"/>
        </w:rPr>
        <w:t>样性和稳定性。而这些变化不仅会影响肠道的消化吸收功能，还可能进一步加</w:t>
      </w:r>
      <w:r>
        <w:rPr>
          <w:rFonts w:ascii="宋体" w:hAnsi="宋体" w:cs="宋体" w:eastAsia="宋体"/>
          <w:sz w:val="40"/>
          <w:spacing w:val="0"/>
          <w:color w:val="000000"/>
          <w:b w:val="off"/>
          <w:i w:val="off"/>
        </w:rPr>
        <w:t>重心理压力，形成恶性循环。因此，进行有效的压力管理也十分重要，你可以</w:t>
      </w:r>
      <w:r>
        <w:rPr>
          <w:rFonts w:ascii="宋体" w:hAnsi="宋体" w:cs="宋体" w:eastAsia="宋体"/>
          <w:sz w:val="40"/>
          <w:spacing w:val="0"/>
          <w:color w:val="000000"/>
          <w:b w:val="off"/>
          <w:i w:val="off"/>
        </w:rPr>
        <w:t>参考本书的相关章节，进行饮食、运动等方面的调整。</w:t>
      </w:r>
      <w:bookmarkEnd w:id="11233"/>
    </w:p>
    <w:p>
      <w:pPr>
        <w:pageBreakBefore w:val="off"/>
        <w:tabs/>
        <w:wordWrap w:val="off"/>
        <w:spacing w:before="0" w:after="0" w:line="820" w:lineRule="exact"/>
        <w:ind w:left="0" w:right="0"/>
        <w:jc w:val="both"/>
        <w:textAlignment w:val="baseline"/>
        <w:rPr>
          <w:sz w:val="40"/>
        </w:rPr>
      </w:pPr>
      <w:bookmarkStart w:name="" w:id="11234"/>
      <w:r>
        <w:rPr>
          <w:rFonts w:ascii="宋体" w:hAnsi="宋体" w:cs="宋体" w:eastAsia="宋体"/>
          <w:sz w:val="40"/>
          <w:spacing w:val="0"/>
          <w:color w:val="000000"/>
          <w:b w:val="off"/>
          <w:i w:val="off"/>
        </w:rPr>
        <w:t/>
      </w:r>
      <w:bookmarkEnd w:id="11234"/>
    </w:p>
    <w:p>
      <w:pPr>
        <w:pageBreakBefore w:val="off"/>
        <w:tabs/>
        <w:wordWrap w:val="off"/>
        <w:spacing w:before="0" w:after="0" w:line="820" w:lineRule="exact"/>
        <w:ind w:left="0" w:right="0"/>
        <w:jc w:val="both"/>
        <w:textAlignment w:val="baseline"/>
        <w:rPr>
          <w:sz w:val="40"/>
        </w:rPr>
      </w:pPr>
      <w:bookmarkStart w:name="" w:id="11235"/>
      <w:r>
        <w:rPr>
          <w:rFonts w:ascii="宋体" w:hAnsi="宋体" w:cs="宋体" w:eastAsia="宋体"/>
          <w:sz w:val="40"/>
          <w:spacing w:val="0"/>
          <w:color w:val="000000"/>
          <w:b w:val="off"/>
          <w:i w:val="off"/>
        </w:rPr>
        <w:t/>
      </w:r>
      <w:bookmarkEnd w:id="11235"/>
    </w:p>
    <w:p>
      <w:pPr>
        <w:pageBreakBefore w:val="off"/>
        <w:tabs/>
        <w:wordWrap w:val="off"/>
        <w:spacing w:before="0" w:after="0" w:line="820" w:lineRule="exact"/>
        <w:ind w:left="0" w:right="0"/>
        <w:jc w:val="both"/>
        <w:textAlignment w:val="baseline"/>
        <w:rPr>
          <w:sz w:val="40"/>
        </w:rPr>
      </w:pPr>
      <w:bookmarkStart w:name="" w:id="11236"/>
      <w:r>
        <w:rPr>
          <w:rFonts w:ascii="宋体" w:hAnsi="宋体" w:cs="宋体" w:eastAsia="宋体"/>
          <w:sz w:val="40"/>
          <w:spacing w:val="0"/>
          <w:color w:val="000000"/>
          <w:b w:val="off"/>
          <w:i w:val="off"/>
        </w:rPr>
        <w:t/>
      </w:r>
      <w:bookmarkEnd w:id="11236"/>
    </w:p>
    <w:p>
      <w:pPr>
        <w:pageBreakBefore w:val="off"/>
        <w:tabs/>
        <w:wordWrap w:val="off"/>
        <w:spacing w:before="0" w:after="0" w:line="820" w:lineRule="exact"/>
        <w:ind w:left="0" w:right="0"/>
        <w:jc w:val="both"/>
        <w:textAlignment w:val="baseline"/>
        <w:rPr>
          <w:sz w:val="40"/>
        </w:rPr>
      </w:pPr>
      <w:bookmarkStart w:name="" w:id="11237"/>
      <w:r>
        <w:rPr>
          <w:rFonts w:ascii="宋体" w:hAnsi="宋体" w:cs="宋体" w:eastAsia="宋体"/>
          <w:sz w:val="40"/>
          <w:spacing w:val="0"/>
          <w:color w:val="000000"/>
          <w:b w:val="off"/>
          <w:i w:val="off"/>
        </w:rPr>
        <w:t/>
      </w:r>
      <w:bookmarkEnd w:id="11237"/>
    </w:p>
    <w:p>
      <w:pPr>
        <w:pageBreakBefore w:val="off"/>
        <w:tabs/>
        <w:wordWrap w:val="off"/>
        <w:spacing w:before="0" w:after="0" w:line="820" w:lineRule="exact"/>
        <w:ind w:left="0" w:right="0"/>
        <w:jc w:val="both"/>
        <w:textAlignment w:val="baseline"/>
        <w:rPr>
          <w:sz w:val="40"/>
        </w:rPr>
      </w:pPr>
      <w:bookmarkStart w:name="" w:id="11238"/>
      <w:r>
        <w:rPr>
          <w:rFonts w:ascii="宋体" w:hAnsi="宋体" w:cs="宋体" w:eastAsia="宋体"/>
          <w:sz w:val="40"/>
          <w:spacing w:val="0"/>
          <w:color w:val="000000"/>
          <w:b w:val="off"/>
          <w:i w:val="off"/>
        </w:rPr>
        <w:t/>
      </w:r>
      <w:bookmarkEnd w:id="11238"/>
    </w:p>
    <w:p>
      <w:pPr>
        <w:pageBreakBefore w:val="off"/>
        <w:tabs/>
        <w:wordWrap w:val="off"/>
        <w:spacing w:before="0" w:after="0" w:line="820" w:lineRule="exact"/>
        <w:ind w:left="0" w:right="0"/>
        <w:jc w:val="both"/>
        <w:textAlignment w:val="baseline"/>
        <w:rPr>
          <w:sz w:val="40"/>
        </w:rPr>
      </w:pPr>
      <w:bookmarkStart w:name="" w:id="11239"/>
      <w:r>
        <w:rPr>
          <w:rFonts w:ascii="宋体" w:hAnsi="宋体" w:cs="宋体" w:eastAsia="宋体"/>
          <w:sz w:val="40"/>
          <w:spacing w:val="0"/>
          <w:color w:val="000000"/>
          <w:b w:val="off"/>
          <w:i w:val="off"/>
        </w:rPr>
        <w:t/>
      </w:r>
      <w:bookmarkEnd w:id="11239"/>
    </w:p>
    <w:p>
      <w:pPr>
        <w:pageBreakBefore w:val="off"/>
        <w:tabs/>
        <w:wordWrap w:val="off"/>
        <w:spacing w:before="0" w:after="0" w:line="820" w:lineRule="exact"/>
        <w:ind w:left="0" w:right="0"/>
        <w:jc w:val="both"/>
        <w:textAlignment w:val="baseline"/>
        <w:rPr>
          <w:sz w:val="40"/>
        </w:rPr>
      </w:pPr>
      <w:bookmarkStart w:name="" w:id="11240"/>
      <w:r>
        <w:rPr>
          <w:rFonts w:ascii="宋体" w:hAnsi="宋体" w:cs="宋体" w:eastAsia="宋体"/>
          <w:sz w:val="40"/>
          <w:spacing w:val="0"/>
          <w:color w:val="000000"/>
          <w:b w:val="off"/>
          <w:i w:val="off"/>
        </w:rPr>
        <w:t/>
      </w:r>
      <w:bookmarkEnd w:id="11240"/>
    </w:p>
    <w:p>
      <w:pPr>
        <w:pageBreakBefore w:val="off"/>
        <w:tabs/>
        <w:wordWrap w:val="off"/>
        <w:spacing w:before="0" w:after="0" w:line="820" w:lineRule="exact"/>
        <w:ind w:left="0" w:right="0"/>
        <w:jc w:val="both"/>
        <w:textAlignment w:val="baseline"/>
        <w:rPr>
          <w:sz w:val="40"/>
        </w:rPr>
      </w:pPr>
      <w:bookmarkStart w:name="" w:id="11241"/>
      <w:r>
        <w:rPr>
          <w:rFonts w:ascii="宋体" w:hAnsi="宋体" w:cs="宋体" w:eastAsia="宋体"/>
          <w:sz w:val="40"/>
          <w:spacing w:val="0"/>
          <w:color w:val="000000"/>
          <w:b w:val="off"/>
          <w:i w:val="off"/>
        </w:rPr>
        <w:t/>
      </w:r>
      <w:bookmarkEnd w:id="11241"/>
    </w:p>
    <w:p>
      <w:pPr>
        <w:pageBreakBefore w:val="off"/>
        <w:tabs/>
        <w:wordWrap w:val="off"/>
        <w:spacing w:before="0" w:after="0" w:line="800" w:lineRule="atLeast"/>
        <w:ind w:left="0" w:right="100"/>
        <w:jc w:val="right"/>
        <w:textAlignment w:val="baseline"/>
        <w:rPr>
          <w:sz w:val="40"/>
        </w:rPr>
      </w:pPr>
      <w:bookmarkStart w:name="" w:id="11242"/>
      <w:r>
        <w:rPr>
          <w:rFonts w:ascii="楷体" w:hAnsi="楷体" w:cs="楷体" w:eastAsia="楷体"/>
          <w:sz w:val="40"/>
          <w:spacing w:val="0"/>
          <w:color w:val="000000"/>
          <w:b w:val="off"/>
          <w:i w:val="off"/>
        </w:rPr>
        <w:t>461</w:t>
      </w:r>
      <w:bookmarkEnd w:id="11242"/>
    </w:p>
    <w:p>
      <w:r>
        <w:t/>
      </w:r>
    </w:p>
    <w:p>
      <w:pPr>
        <w:sectPr>
          <w:footerReference r:id="rId985"/>
          <w:headerReference r:id="rId986" w:type="default"/>
          <w:type w:val="nextPage"/>
          <w:pgSz w:w="17060" w:h="25400"/>
          <w:pgMar w:left="1580" w:top="1080" w:right="1580" w:bottom="1080" w:header="780" w:footer="780"/>
          <w:cols w:num="1"/>
        </w:sectPr>
      </w:pPr>
    </w:p>
    <w:p>
      <w:pPr>
        <w:pageBreakBefore w:val="off"/>
        <w:tabs/>
        <w:wordWrap w:val="off"/>
        <w:spacing w:before="0" w:after="0" w:line="440" w:lineRule="atLeast"/>
        <w:ind w:left="0" w:right="0"/>
        <w:jc w:val="both"/>
        <w:textAlignment w:val="baseline"/>
        <w:rPr>
          <w:sz w:val="33"/>
        </w:rPr>
      </w:pPr>
      <w:bookmarkStart w:name="" w:id="11243"/>
      <w:r>
        <w:rPr>
          <w:rFonts w:ascii="黑体" w:hAnsi="黑体" w:cs="黑体" w:eastAsia="黑体"/>
          <w:sz w:val="33"/>
          <w:spacing w:val="0"/>
          <w:color w:val="000000"/>
          <w:b w:val="off"/>
          <w:i w:val="off"/>
        </w:rPr>
        <w:t>第三部分全方位构建家庭健康管理系统</w:t>
      </w:r>
      <w:bookmarkEnd w:id="11243"/>
    </w:p>
    <w:p>
      <w:pPr>
        <w:pageBreakBefore w:val="off"/>
        <w:tabs/>
        <w:wordWrap w:val="off"/>
        <w:spacing w:before="0" w:after="0" w:line="1060" w:lineRule="exact"/>
        <w:ind w:left="0" w:right="0"/>
        <w:jc w:val="both"/>
        <w:textAlignment w:val="baseline"/>
        <w:rPr>
          <w:sz w:val="89"/>
        </w:rPr>
      </w:pPr>
      <w:bookmarkStart w:name="" w:id="11244"/>
      <w:r>
        <w:rPr>
          <w:rFonts w:ascii="宋体" w:hAnsi="宋体" w:cs="宋体" w:eastAsia="宋体"/>
          <w:sz w:val="89"/>
          <w:spacing w:val="0"/>
          <w:color w:val="000000"/>
          <w:b w:val="off"/>
          <w:i w:val="off"/>
        </w:rPr>
        <w:t/>
      </w:r>
      <w:bookmarkEnd w:id="11244"/>
    </w:p>
    <w:p>
      <w:pPr>
        <w:pageBreakBefore w:val="off"/>
        <w:tabs/>
        <w:wordWrap w:val="off"/>
        <w:spacing w:before="0" w:after="0" w:line="1060" w:lineRule="exact"/>
        <w:ind w:left="0" w:right="0"/>
        <w:jc w:val="both"/>
        <w:textAlignment w:val="baseline"/>
        <w:rPr>
          <w:sz w:val="89"/>
        </w:rPr>
      </w:pPr>
      <w:bookmarkStart w:name="" w:id="11245"/>
      <w:r>
        <w:rPr>
          <w:rFonts w:ascii="宋体" w:hAnsi="宋体" w:cs="宋体" w:eastAsia="宋体"/>
          <w:sz w:val="89"/>
          <w:spacing w:val="0"/>
          <w:color w:val="000000"/>
          <w:b w:val="off"/>
          <w:i w:val="off"/>
        </w:rPr>
        <w:t/>
      </w:r>
      <w:bookmarkEnd w:id="11245"/>
    </w:p>
    <w:p>
      <w:pPr>
        <w:pageBreakBefore w:val="off"/>
        <w:tabs/>
        <w:wordWrap w:val="off"/>
        <w:spacing w:before="0" w:after="0" w:line="1060" w:lineRule="exact"/>
        <w:ind w:left="0" w:right="0"/>
        <w:jc w:val="both"/>
        <w:textAlignment w:val="baseline"/>
        <w:rPr>
          <w:sz w:val="89"/>
        </w:rPr>
      </w:pPr>
      <w:bookmarkStart w:name="" w:id="11246"/>
      <w:r>
        <w:rPr>
          <w:rFonts w:ascii="宋体" w:hAnsi="宋体" w:cs="宋体" w:eastAsia="宋体"/>
          <w:sz w:val="89"/>
          <w:spacing w:val="0"/>
          <w:color w:val="000000"/>
          <w:b w:val="off"/>
          <w:i w:val="off"/>
        </w:rPr>
        <w:t/>
      </w:r>
      <w:bookmarkEnd w:id="11246"/>
    </w:p>
    <w:p>
      <w:pPr>
        <w:pageBreakBefore w:val="off"/>
        <w:tabs/>
        <w:wordWrap w:val="off"/>
        <w:spacing w:before="0" w:after="0" w:line="1060" w:lineRule="exact"/>
        <w:ind w:left="0" w:right="0"/>
        <w:jc w:val="both"/>
        <w:textAlignment w:val="baseline"/>
        <w:rPr>
          <w:sz w:val="89"/>
        </w:rPr>
      </w:pPr>
      <w:bookmarkStart w:name="" w:id="11247"/>
      <w:r>
        <w:rPr>
          <w:rFonts w:ascii="宋体" w:hAnsi="宋体" w:cs="宋体" w:eastAsia="宋体"/>
          <w:sz w:val="89"/>
          <w:spacing w:val="0"/>
          <w:color w:val="000000"/>
          <w:b w:val="off"/>
          <w:i w:val="off"/>
        </w:rPr>
        <w:t/>
      </w:r>
      <w:bookmarkEnd w:id="11247"/>
    </w:p>
    <w:p>
      <w:pPr>
        <w:pageBreakBefore w:val="off"/>
        <w:tabs/>
        <w:wordWrap w:val="off"/>
        <w:spacing w:before="0" w:after="0" w:line="1180" w:lineRule="atLeast"/>
        <w:ind w:left="0" w:right="7400" w:firstLine="3560"/>
        <w:jc w:val="both"/>
        <w:textAlignment w:val="baseline"/>
        <w:rPr>
          <w:sz w:val="89"/>
        </w:rPr>
      </w:pPr>
      <w:bookmarkStart w:name="" w:id="11248"/>
      <w:r>
        <w:rPr>
          <w:rFonts w:ascii="黑体" w:hAnsi="黑体" w:cs="黑体" w:eastAsia="黑体"/>
          <w:sz w:val="89"/>
          <w:spacing w:val="0"/>
          <w:color w:val="7b99c7"/>
          <w:b w:val="on"/>
          <w:i w:val="off"/>
        </w:rPr>
        <w:t>颈椎疼痛：</w:t>
      </w:r>
      <w:r>
        <w:rPr>
          <w:rFonts w:ascii="黑体" w:hAnsi="黑体" w:cs="黑体" w:eastAsia="黑体"/>
          <w:sz w:val="89"/>
          <w:spacing w:val="0"/>
          <w:color w:val="7b99c7"/>
          <w:b w:val="on"/>
          <w:i w:val="off"/>
        </w:rPr>
        <w:t>068</w:t>
      </w:r>
      <w:r>
        <mc:AlternateContent>
          <mc:Choice Requires="wps">
            <w:drawing>
              <wp:anchor allowOverlap="true" layoutInCell="true" locked="false" simplePos="false" behindDoc="false" relativeHeight="251659264" distL="0" distR="0" distT="0" distB="0">
                <wp:simplePos x="0" y="0"/>
                <wp:positionH relativeFrom="page">
                  <wp:posOffset>3314700</wp:posOffset>
                </wp:positionH>
                <wp:positionV relativeFrom="paragraph">
                  <wp:posOffset>622300</wp:posOffset>
                </wp:positionV>
                <wp:extent cx="3302000" cy="508000"/>
                <wp:wrapNone/>
                <wp:docPr id="138" name="文本框 138"/>
                <a:graphic xmlns:a="http://schemas.openxmlformats.org/drawingml/2006/main">
                  <a:graphicData uri="http://schemas.microsoft.com/office/word/2010/wordprocessingShape">
                    <wps:wsp>
                      <wps:cNvSpPr txBox="true"/>
                      <wps:spPr>
                        <a:xfrm>
                          <a:off x="0" y="0"/>
                          <a:ext cx="3302000" cy="508000"/>
                        </a:xfrm>
                        <a:prstGeom prst="rect">
                          <a:avLst/>
                        </a:prstGeom>
                        <a:noFill/>
                        <a:ln w="6350">
                          <a:noFill/>
                        </a:ln>
                      </wps:spPr>
                      <wps:txbx>
                        <w:txbxContent>
                          <w:p>
                            <w:pPr>
                              <w:pageBreakBefore w:val="off"/>
                              <w:tabs/>
                              <w:wordWrap w:val="off"/>
                              <w:spacing w:before="0" w:after="0" w:line="720" w:lineRule="atLeast"/>
                              <w:ind w:left="0" w:right="0"/>
                              <w:jc w:val="both"/>
                              <w:textAlignment w:val="baseline"/>
                              <w:rPr>
                                <w:sz w:val="54"/>
                              </w:rPr>
                            </w:pPr>
                            <w:bookmarkStart w:name="" w:id="11249"/>
                            <w:r>
                              <w:rPr>
                                <w:rFonts w:ascii="黑体" w:hAnsi="黑体" w:cs="黑体" w:eastAsia="黑体"/>
                                <w:sz w:val="54"/>
                                <w:spacing w:val="0"/>
                                <w:color w:val="7b99c7"/>
                                <w:b w:val="on"/>
                                <w:i w:val="off"/>
                              </w:rPr>
                              <w:t>怎么做才能真正缓解</w:t>
                            </w:r>
                            <w:bookmarkEnd w:id="11249"/>
                          </w:p>
                        </w:txbxContent>
                      </wps:txbx>
                      <wps:bodyPr wrap="square" lIns="0" rIns="0" tIns="0" bIns="0" vert="horz" anchor="t">
                        <a:noAutofit/>
                      </wps:bodyPr>
                    </wps:wsp>
                  </a:graphicData>
                </a:graphic>
              </wp:anchor>
            </w:drawing>
          </mc:Choice>
          <mc:Fallback>
            <w:pict>
              <v:shape type="#_x0000_t202" filled="f" stroked="f" style="margin-left:261pt;margin-top:49pt;width:260pt;height:4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both"/>
                        <w:textAlignment w:val="baseline"/>
                        <w:rPr>
                          <w:sz w:val="54"/>
                        </w:rPr>
                      </w:pPr>
                      <w:bookmarkStart w:name="" w:id="11250"/>
                      <w:r>
                        <w:rPr>
                          <w:rFonts w:ascii="黑体" w:hAnsi="黑体" w:cs="黑体" w:eastAsia="黑体"/>
                          <w:sz w:val="54"/>
                          <w:spacing w:val="0"/>
                          <w:color w:val="7b99c7"/>
                          <w:b w:val="on"/>
                          <w:i w:val="off"/>
                        </w:rPr>
                        <w:t>怎么做才能真正缓解</w:t>
                      </w:r>
                      <w:bookmarkEnd w:id="11250"/>
                    </w:p>
                  </w:txbxContent>
                </v:textbox>
              </v:shape>
            </w:pict>
          </mc:Fallback>
        </mc:AlternateContent>
      </w:r>
      <w:bookmarkEnd w:id="11248"/>
    </w:p>
    <w:p>
      <w:pPr>
        <w:pageBreakBefore w:val="off"/>
        <w:tabs/>
        <w:wordWrap w:val="off"/>
        <w:spacing w:before="0" w:after="0" w:line="1060" w:lineRule="exact"/>
        <w:ind w:left="0" w:right="0"/>
        <w:jc w:val="both"/>
        <w:textAlignment w:val="baseline"/>
        <w:rPr>
          <w:sz w:val="89"/>
        </w:rPr>
      </w:pPr>
      <w:bookmarkStart w:name="" w:id="11251"/>
      <w:r>
        <w:rPr>
          <w:rFonts w:ascii="宋体" w:hAnsi="宋体" w:cs="宋体" w:eastAsia="宋体"/>
          <w:sz w:val="89"/>
          <w:spacing w:val="0"/>
          <w:color w:val="000000"/>
          <w:b w:val="off"/>
          <w:i w:val="off"/>
        </w:rPr>
        <w:t/>
      </w:r>
      <w:bookmarkEnd w:id="11251"/>
    </w:p>
    <w:p>
      <w:pPr>
        <w:pageBreakBefore w:val="off"/>
        <w:tabs/>
        <w:wordWrap w:val="off"/>
        <w:spacing w:before="0" w:after="0" w:line="800" w:lineRule="atLeast"/>
        <w:ind w:left="0" w:right="0" w:firstLine="820"/>
        <w:jc w:val="both"/>
        <w:textAlignment w:val="baseline"/>
        <w:rPr>
          <w:sz w:val="40"/>
        </w:rPr>
      </w:pPr>
      <w:bookmarkStart w:name="" w:id="11252"/>
      <w:r>
        <w:rPr>
          <w:rFonts w:ascii="宋体" w:hAnsi="宋体" w:cs="宋体" w:eastAsia="宋体"/>
          <w:sz w:val="40"/>
          <w:spacing w:val="0"/>
          <w:color w:val="000000"/>
          <w:b w:val="off"/>
          <w:i w:val="off"/>
        </w:rPr>
        <w:t>数百万年前，人类祖先挺直脊背，迈出了直立行走的第一步。为了适应</w:t>
      </w:r>
      <w:r>
        <w:rPr>
          <w:rFonts w:ascii="宋体" w:hAnsi="宋体" w:cs="宋体" w:eastAsia="宋体"/>
          <w:sz w:val="40"/>
          <w:spacing w:val="0"/>
          <w:color w:val="000000"/>
          <w:b w:val="off"/>
          <w:i w:val="off"/>
        </w:rPr>
        <w:t>直立视野，我们的颈椎进化得更为灵活，却也因此牺牲了颈部强健的肌肉，变</w:t>
      </w:r>
      <w:r>
        <w:rPr>
          <w:rFonts w:ascii="宋体" w:hAnsi="宋体" w:cs="宋体" w:eastAsia="宋体"/>
          <w:sz w:val="40"/>
          <w:spacing w:val="0"/>
          <w:color w:val="000000"/>
          <w:b w:val="off"/>
          <w:i w:val="off"/>
        </w:rPr>
        <w:t>得更加脆弱。</w:t>
      </w:r>
      <w:bookmarkEnd w:id="11252"/>
    </w:p>
    <w:p>
      <w:pPr>
        <w:pageBreakBefore w:val="off"/>
        <w:tabs/>
        <w:wordWrap w:val="off"/>
        <w:spacing w:before="0" w:after="0" w:line="800" w:lineRule="atLeast"/>
        <w:ind w:left="0" w:right="0" w:firstLine="820"/>
        <w:jc w:val="both"/>
        <w:textAlignment w:val="baseline"/>
        <w:rPr>
          <w:sz w:val="40"/>
        </w:rPr>
      </w:pPr>
      <w:bookmarkStart w:name="" w:id="11253"/>
      <w:r>
        <w:rPr>
          <w:rFonts w:ascii="宋体" w:hAnsi="宋体" w:cs="宋体" w:eastAsia="宋体"/>
          <w:sz w:val="40"/>
          <w:spacing w:val="0"/>
          <w:color w:val="000000"/>
          <w:b w:val="off"/>
          <w:i w:val="off"/>
        </w:rPr>
        <w:t>到了现代社会，人类本就脆弱的颈椎要承受更大的压力：不当的坐姿、</w:t>
      </w:r>
      <w:r>
        <w:rPr>
          <w:rFonts w:ascii="宋体" w:hAnsi="宋体" w:cs="宋体" w:eastAsia="宋体"/>
          <w:sz w:val="40"/>
          <w:spacing w:val="0"/>
          <w:color w:val="000000"/>
          <w:b w:val="off"/>
          <w:i w:val="off"/>
        </w:rPr>
        <w:t>缺乏运动的肩颈、长时间低头使用电子产品……这些看似微不足道的日常小</w:t>
      </w:r>
      <w:r>
        <w:rPr>
          <w:rFonts w:ascii="宋体" w:hAnsi="宋体" w:cs="宋体" w:eastAsia="宋体"/>
          <w:sz w:val="40"/>
          <w:spacing w:val="0"/>
          <w:color w:val="000000"/>
          <w:b w:val="off"/>
          <w:i w:val="off"/>
        </w:rPr>
        <w:t>事，都有可能是压垮颈椎的最后一根稻草。</w:t>
      </w:r>
      <w:bookmarkEnd w:id="11253"/>
    </w:p>
    <w:p>
      <w:pPr>
        <w:pageBreakBefore w:val="off"/>
        <w:tabs/>
        <w:wordWrap w:val="off"/>
        <w:spacing w:before="0" w:after="0" w:line="800" w:lineRule="atLeast"/>
        <w:ind w:left="0" w:right="0" w:firstLine="820"/>
        <w:jc w:val="both"/>
        <w:textAlignment w:val="baseline"/>
        <w:rPr>
          <w:sz w:val="40"/>
        </w:rPr>
      </w:pPr>
      <w:bookmarkStart w:name="" w:id="11254"/>
      <w:r>
        <w:rPr>
          <w:rFonts w:ascii="宋体" w:hAnsi="宋体" w:cs="宋体" w:eastAsia="宋体"/>
          <w:sz w:val="40"/>
          <w:spacing w:val="0"/>
          <w:color w:val="000000"/>
          <w:b w:val="off"/>
          <w:i w:val="off"/>
        </w:rPr>
        <w:t>数据显示，2020年全球30%~50%的成年人都经历过颈部疼痛，其中很</w:t>
      </w:r>
      <w:r>
        <w:rPr>
          <w:rFonts w:ascii="宋体" w:hAnsi="宋体" w:cs="宋体" w:eastAsia="宋体"/>
          <w:sz w:val="40"/>
          <w:spacing w:val="0"/>
          <w:color w:val="000000"/>
          <w:b w:val="off"/>
          <w:i w:val="off"/>
        </w:rPr>
        <w:t>大一部分人表示疼痛会反复发作。据统计，中国颈椎病患者已经超过2亿人，</w:t>
      </w:r>
      <w:r>
        <w:rPr>
          <w:rFonts w:ascii="宋体" w:hAnsi="宋体" w:cs="宋体" w:eastAsia="宋体"/>
          <w:sz w:val="40"/>
          <w:spacing w:val="0"/>
          <w:color w:val="000000"/>
          <w:b w:val="off"/>
          <w:i w:val="off"/>
        </w:rPr>
        <w:t>办公室人群、IT工作者尤为高发，且女性比男性数量更多。随着年龄的增长，</w:t>
      </w:r>
      <w:r>
        <w:rPr>
          <w:rFonts w:ascii="宋体" w:hAnsi="宋体" w:cs="宋体" w:eastAsia="宋体"/>
          <w:sz w:val="40"/>
          <w:spacing w:val="0"/>
          <w:color w:val="000000"/>
          <w:b w:val="off"/>
          <w:i w:val="off"/>
        </w:rPr>
        <w:t>颈椎病患病风险也会持续攀升。</w:t>
      </w:r>
      <w:bookmarkEnd w:id="11254"/>
    </w:p>
    <w:p>
      <w:pPr>
        <w:pageBreakBefore w:val="off"/>
        <w:tabs/>
        <w:wordWrap w:val="off"/>
        <w:spacing w:before="0" w:after="0" w:line="820" w:lineRule="exact"/>
        <w:ind w:left="0" w:right="0"/>
        <w:jc w:val="both"/>
        <w:textAlignment w:val="baseline"/>
        <w:rPr>
          <w:sz w:val="40"/>
        </w:rPr>
      </w:pPr>
      <w:bookmarkStart w:name="" w:id="11255"/>
      <w:r>
        <w:rPr>
          <w:rFonts w:ascii="宋体" w:hAnsi="宋体" w:cs="宋体" w:eastAsia="宋体"/>
          <w:sz w:val="40"/>
          <w:spacing w:val="0"/>
          <w:color w:val="000000"/>
          <w:b w:val="off"/>
          <w:i w:val="off"/>
        </w:rPr>
        <w:t/>
      </w:r>
      <w:bookmarkEnd w:id="11255"/>
    </w:p>
    <w:p>
      <w:pPr>
        <w:pageBreakBefore w:val="off"/>
        <w:tabs/>
        <w:wordWrap w:val="off"/>
        <w:spacing w:before="0" w:after="0" w:line="660" w:lineRule="atLeast"/>
        <w:ind w:left="0" w:right="0"/>
        <w:jc w:val="both"/>
        <w:textAlignment w:val="baseline"/>
        <w:rPr>
          <w:sz w:val="47"/>
        </w:rPr>
      </w:pPr>
      <w:bookmarkStart w:name="" w:id="11256"/>
      <w:r>
        <w:rPr>
          <w:rFonts w:ascii="黑体" w:hAnsi="黑体" w:cs="黑体" w:eastAsia="黑体"/>
          <w:sz w:val="47"/>
          <w:spacing w:val="0"/>
          <w:color w:val="7b99c7"/>
          <w:b w:val="on"/>
          <w:i w:val="off"/>
        </w:rPr>
        <w:t>颈椎病变和非特异性颈痛</w:t>
      </w:r>
      <w:bookmarkEnd w:id="11256"/>
    </w:p>
    <w:p>
      <w:pPr>
        <w:pageBreakBefore w:val="off"/>
        <w:tabs/>
        <w:wordWrap w:val="off"/>
        <w:spacing w:before="0" w:after="0" w:line="600" w:lineRule="exact"/>
        <w:ind w:left="0" w:right="0"/>
        <w:jc w:val="both"/>
        <w:textAlignment w:val="baseline"/>
        <w:rPr>
          <w:sz w:val="47"/>
        </w:rPr>
      </w:pPr>
      <w:bookmarkStart w:name="" w:id="11257"/>
      <w:r>
        <w:rPr>
          <w:rFonts w:ascii="宋体" w:hAnsi="宋体" w:cs="宋体" w:eastAsia="宋体"/>
          <w:sz w:val="47"/>
          <w:spacing w:val="0"/>
          <w:color w:val="000000"/>
          <w:b w:val="off"/>
          <w:i w:val="off"/>
        </w:rPr>
        <w:t/>
      </w:r>
      <w:bookmarkEnd w:id="11257"/>
    </w:p>
    <w:p>
      <w:pPr>
        <w:pageBreakBefore w:val="off"/>
        <w:tabs/>
        <w:wordWrap w:val="off"/>
        <w:spacing w:before="0" w:after="0" w:line="800" w:lineRule="atLeast"/>
        <w:ind w:left="0" w:right="0" w:firstLine="820"/>
        <w:jc w:val="both"/>
        <w:textAlignment w:val="baseline"/>
        <w:rPr>
          <w:sz w:val="40"/>
        </w:rPr>
      </w:pPr>
      <w:bookmarkStart w:name="" w:id="11258"/>
      <w:r>
        <w:rPr>
          <w:rFonts w:ascii="宋体" w:hAnsi="宋体" w:cs="宋体" w:eastAsia="宋体"/>
          <w:sz w:val="40"/>
          <w:spacing w:val="0"/>
          <w:color w:val="000000"/>
          <w:b w:val="off"/>
          <w:i w:val="off"/>
        </w:rPr>
        <w:t>颈部疼痛可以分为颈椎病变和非特异性颈痛两大类。如果你的颈椎疼痛</w:t>
      </w:r>
      <w:r>
        <w:rPr>
          <w:rFonts w:ascii="宋体" w:hAnsi="宋体" w:cs="宋体" w:eastAsia="宋体"/>
          <w:sz w:val="40"/>
          <w:spacing w:val="0"/>
          <w:color w:val="000000"/>
          <w:b w:val="off"/>
          <w:i w:val="off"/>
        </w:rPr>
        <w:t>症状刚好跟颈椎诊断影像吻合，那就属于颈椎病变。但是，如果两者无法吻</w:t>
      </w:r>
      <w:r>
        <w:rPr>
          <w:rFonts w:ascii="宋体" w:hAnsi="宋体" w:cs="宋体" w:eastAsia="宋体"/>
          <w:sz w:val="40"/>
          <w:spacing w:val="0"/>
          <w:color w:val="000000"/>
          <w:b w:val="off"/>
          <w:i w:val="off"/>
        </w:rPr>
        <w:t>合，你总觉得颈椎疼，但从颈椎诊断影像上看不出问题所在，医生也无法给出</w:t>
      </w:r>
      <w:r>
        <w:rPr>
          <w:rFonts w:ascii="宋体" w:hAnsi="宋体" w:cs="宋体" w:eastAsia="宋体"/>
          <w:sz w:val="40"/>
          <w:spacing w:val="0"/>
          <w:color w:val="000000"/>
          <w:b w:val="off"/>
          <w:i w:val="off"/>
        </w:rPr>
        <w:t>确切的诊断，这就属于非特异性颈痛，其发病率是颈椎病变的20~30倍。</w:t>
      </w:r>
      <w:bookmarkEnd w:id="11258"/>
    </w:p>
    <w:p>
      <w:pPr>
        <w:pageBreakBefore w:val="off"/>
        <w:tabs/>
        <w:wordWrap w:val="off"/>
        <w:spacing w:before="0" w:after="0" w:line="820" w:lineRule="exact"/>
        <w:ind w:left="0" w:right="0"/>
        <w:jc w:val="both"/>
        <w:textAlignment w:val="baseline"/>
        <w:rPr>
          <w:sz w:val="40"/>
        </w:rPr>
      </w:pPr>
      <w:bookmarkStart w:name="" w:id="11259"/>
      <w:r>
        <w:rPr>
          <w:rFonts w:ascii="宋体" w:hAnsi="宋体" w:cs="宋体" w:eastAsia="宋体"/>
          <w:sz w:val="40"/>
          <w:spacing w:val="0"/>
          <w:color w:val="000000"/>
          <w:b w:val="off"/>
          <w:i w:val="off"/>
        </w:rPr>
        <w:t/>
      </w:r>
      <w:bookmarkEnd w:id="11259"/>
    </w:p>
    <w:p>
      <w:pPr>
        <w:pageBreakBefore w:val="off"/>
        <w:tabs/>
        <w:wordWrap w:val="off"/>
        <w:spacing w:before="0" w:after="0" w:line="600" w:lineRule="atLeast"/>
        <w:ind w:left="60" w:right="0"/>
        <w:jc w:val="both"/>
        <w:textAlignment w:val="baseline"/>
        <w:rPr>
          <w:sz w:val="44"/>
        </w:rPr>
      </w:pPr>
      <w:bookmarkStart w:name="" w:id="11260"/>
      <w:r>
        <w:rPr>
          <w:rFonts w:ascii="仿宋" w:hAnsi="仿宋" w:cs="仿宋" w:eastAsia="仿宋"/>
          <w:sz w:val="44"/>
          <w:spacing w:val="0"/>
          <w:color w:val="000000"/>
          <w:b w:val="off"/>
          <w:i w:val="off"/>
        </w:rPr>
        <w:t>462</w:t>
      </w:r>
      <w:bookmarkEnd w:id="11260"/>
    </w:p>
    <w:p>
      <w:r>
        <w:t/>
      </w:r>
    </w:p>
    <w:p>
      <w:pPr>
        <w:sectPr>
          <w:footerReference r:id="rId987"/>
          <w:headerReference r:id="rId988" w:type="default"/>
          <w:type w:val="nextPage"/>
          <w:pgSz w:w="17340" w:h="25540"/>
          <w:pgMar w:left="1620" w:top="1080" w:right="1620" w:bottom="1080" w:header="780" w:footer="780"/>
          <w:cols w:num="1"/>
        </w:sectPr>
      </w:pPr>
    </w:p>
    <w:p>
      <w:pPr>
        <w:pageBreakBefore w:val="off"/>
        <w:tabs/>
        <w:wordWrap w:val="off"/>
        <w:spacing w:before="0" w:after="0" w:line="440" w:lineRule="atLeast"/>
        <w:ind w:left="0" w:right="180"/>
        <w:jc w:val="right"/>
        <w:textAlignment w:val="baseline"/>
        <w:rPr>
          <w:sz w:val="30"/>
        </w:rPr>
      </w:pPr>
      <w:bookmarkStart w:name="" w:id="11261"/>
      <w:r>
        <w:rPr>
          <w:rFonts w:ascii="黑体" w:hAnsi="黑体" w:cs="黑体" w:eastAsia="黑体"/>
          <w:sz w:val="30"/>
          <w:spacing w:val="0"/>
          <w:color w:val="000000"/>
          <w:b w:val="off"/>
          <w:i w:val="off"/>
        </w:rPr>
        <w:t>第八章 从容应对生活“困局”</w:t>
      </w:r>
      <w:bookmarkEnd w:id="11261"/>
    </w:p>
    <w:p>
      <w:pPr>
        <w:pageBreakBefore w:val="off"/>
        <w:tabs/>
        <w:wordWrap w:val="off"/>
        <w:spacing w:before="0" w:after="0" w:line="460" w:lineRule="exact"/>
        <w:ind w:left="0" w:right="0"/>
        <w:jc w:val="right"/>
        <w:textAlignment w:val="baseline"/>
        <w:rPr>
          <w:sz w:val="30"/>
        </w:rPr>
      </w:pPr>
      <w:bookmarkStart w:name="" w:id="11262"/>
      <w:r>
        <w:rPr>
          <w:rFonts w:ascii="宋体" w:hAnsi="宋体" w:cs="宋体" w:eastAsia="宋体"/>
          <w:sz w:val="30"/>
          <w:spacing w:val="0"/>
          <w:color w:val="000000"/>
          <w:b w:val="off"/>
          <w:i w:val="off"/>
        </w:rPr>
        <w:t/>
      </w:r>
      <w:bookmarkEnd w:id="11262"/>
    </w:p>
    <w:p>
      <w:pPr>
        <w:pageBreakBefore w:val="off"/>
        <w:tabs/>
        <w:wordWrap w:val="off"/>
        <w:spacing w:before="0" w:after="0" w:line="460" w:lineRule="exact"/>
        <w:ind w:left="0" w:right="0"/>
        <w:jc w:val="right"/>
        <w:textAlignment w:val="baseline"/>
        <w:rPr>
          <w:sz w:val="30"/>
        </w:rPr>
      </w:pPr>
      <w:bookmarkStart w:name="" w:id="11263"/>
      <w:r>
        <w:rPr>
          <w:rFonts w:ascii="宋体" w:hAnsi="宋体" w:cs="宋体" w:eastAsia="宋体"/>
          <w:sz w:val="30"/>
          <w:spacing w:val="0"/>
          <w:color w:val="000000"/>
          <w:b w:val="off"/>
          <w:i w:val="off"/>
        </w:rPr>
        <w:t/>
      </w:r>
      <w:bookmarkEnd w:id="11263"/>
    </w:p>
    <w:p>
      <w:pPr>
        <w:pageBreakBefore w:val="off"/>
        <w:tabs/>
        <w:wordWrap w:val="off"/>
        <w:spacing w:before="0" w:after="0" w:line="460" w:lineRule="exact"/>
        <w:ind w:left="0" w:right="0"/>
        <w:jc w:val="right"/>
        <w:textAlignment w:val="baseline"/>
        <w:rPr>
          <w:sz w:val="30"/>
        </w:rPr>
      </w:pPr>
      <w:bookmarkStart w:name="" w:id="11264"/>
      <w:r>
        <w:rPr>
          <w:rFonts w:ascii="宋体" w:hAnsi="宋体" w:cs="宋体" w:eastAsia="宋体"/>
          <w:sz w:val="30"/>
          <w:spacing w:val="0"/>
          <w:color w:val="000000"/>
          <w:b w:val="off"/>
          <w:i w:val="off"/>
        </w:rPr>
        <w:t/>
      </w:r>
      <w:bookmarkEnd w:id="11264"/>
    </w:p>
    <w:p>
      <w:pPr>
        <w:pageBreakBefore w:val="off"/>
        <w:tabs/>
        <w:wordWrap w:val="off"/>
        <w:spacing w:before="0" w:after="0" w:line="780" w:lineRule="atLeast"/>
        <w:ind w:left="20" w:right="0" w:firstLine="860"/>
        <w:jc w:val="both"/>
        <w:textAlignment w:val="baseline"/>
        <w:rPr>
          <w:sz w:val="40"/>
        </w:rPr>
      </w:pPr>
      <w:bookmarkStart w:name="" w:id="11265"/>
      <w:r>
        <w:rPr>
          <w:rFonts w:ascii="宋体" w:hAnsi="宋体" w:cs="宋体" w:eastAsia="宋体"/>
          <w:sz w:val="40"/>
          <w:spacing w:val="0"/>
          <w:color w:val="000000"/>
          <w:b w:val="off"/>
          <w:i w:val="off"/>
        </w:rPr>
        <w:t>如果已经被明确诊断为颈椎病，建议在治疗时谨慎决策，因为需要手术</w:t>
      </w:r>
      <w:r>
        <w:rPr>
          <w:rFonts w:ascii="宋体" w:hAnsi="宋体" w:cs="宋体" w:eastAsia="宋体"/>
          <w:sz w:val="40"/>
          <w:spacing w:val="0"/>
          <w:color w:val="000000"/>
          <w:b w:val="off"/>
          <w:i w:val="off"/>
        </w:rPr>
        <w:t>干预的颈椎疾病占比不到5%。几乎所有颈椎病治疗指南都建议在颈椎疼痛症</w:t>
      </w:r>
      <w:r>
        <w:rPr>
          <w:rFonts w:ascii="宋体" w:hAnsi="宋体" w:cs="宋体" w:eastAsia="宋体"/>
          <w:sz w:val="40"/>
          <w:spacing w:val="0"/>
          <w:color w:val="000000"/>
          <w:b w:val="off"/>
          <w:i w:val="off"/>
        </w:rPr>
        <w:t>状出现后，优先选择保守治疗，除非症状长期持续或加重，才考虑手术治疗。</w:t>
      </w:r>
      <w:r>
        <w:rPr>
          <w:rFonts w:ascii="宋体" w:hAnsi="宋体" w:cs="宋体" w:eastAsia="宋体"/>
          <w:sz w:val="40"/>
          <w:spacing w:val="0"/>
          <w:color w:val="000000"/>
          <w:b w:val="off"/>
          <w:i w:val="off"/>
        </w:rPr>
        <w:t>非特异性颈痛也应以保守治疗为主。如果症状非常严重，出现了下肢无力、走</w:t>
      </w:r>
      <w:r>
        <w:rPr>
          <w:rFonts w:ascii="宋体" w:hAnsi="宋体" w:cs="宋体" w:eastAsia="宋体"/>
          <w:sz w:val="40"/>
          <w:spacing w:val="0"/>
          <w:color w:val="000000"/>
          <w:b w:val="off"/>
          <w:i w:val="off"/>
        </w:rPr>
        <w:t>路不稳等情况，则应该及时就医，请专业的医生确定治疗方案。</w:t>
      </w:r>
      <w:bookmarkEnd w:id="11265"/>
    </w:p>
    <w:p>
      <w:pPr>
        <w:pageBreakBefore w:val="off"/>
        <w:tabs/>
        <w:wordWrap w:val="off"/>
        <w:spacing w:before="0" w:after="0" w:line="800" w:lineRule="exact"/>
        <w:ind w:left="0" w:right="0"/>
        <w:jc w:val="both"/>
        <w:textAlignment w:val="baseline"/>
        <w:rPr>
          <w:sz w:val="40"/>
        </w:rPr>
      </w:pPr>
      <w:bookmarkStart w:name="" w:id="11266"/>
      <w:r>
        <w:rPr>
          <w:rFonts w:ascii="宋体" w:hAnsi="宋体" w:cs="宋体" w:eastAsia="宋体"/>
          <w:sz w:val="40"/>
          <w:spacing w:val="0"/>
          <w:color w:val="000000"/>
          <w:b w:val="off"/>
          <w:i w:val="off"/>
        </w:rPr>
        <w:t/>
      </w:r>
      <w:bookmarkEnd w:id="11266"/>
    </w:p>
    <w:p>
      <w:pPr>
        <w:pageBreakBefore w:val="off"/>
        <w:tabs/>
        <w:wordWrap w:val="off"/>
        <w:spacing w:before="0" w:after="0" w:line="660" w:lineRule="atLeast"/>
        <w:ind w:left="20" w:right="0"/>
        <w:jc w:val="both"/>
        <w:textAlignment w:val="baseline"/>
        <w:rPr>
          <w:sz w:val="49"/>
        </w:rPr>
      </w:pPr>
      <w:bookmarkStart w:name="" w:id="11267"/>
      <w:r>
        <w:rPr>
          <w:rFonts w:ascii="黑体" w:hAnsi="黑体" w:cs="黑体" w:eastAsia="黑体"/>
          <w:sz w:val="49"/>
          <w:spacing w:val="0"/>
          <w:color w:val="000000"/>
          <w:b w:val="off"/>
          <w:i w:val="off"/>
        </w:rPr>
        <w:t>矫正姿势</w:t>
      </w:r>
      <w:bookmarkEnd w:id="11267"/>
    </w:p>
    <w:p>
      <w:pPr>
        <w:pageBreakBefore w:val="off"/>
        <w:tabs/>
        <w:wordWrap w:val="off"/>
        <w:spacing w:before="0" w:after="0" w:line="800" w:lineRule="exact"/>
        <w:ind w:left="0" w:right="0"/>
        <w:jc w:val="both"/>
        <w:textAlignment w:val="baseline"/>
        <w:rPr>
          <w:sz w:val="40"/>
        </w:rPr>
      </w:pPr>
      <w:bookmarkStart w:name="" w:id="11268"/>
      <w:r>
        <w:rPr>
          <w:rFonts w:ascii="宋体" w:hAnsi="宋体" w:cs="宋体" w:eastAsia="宋体"/>
          <w:sz w:val="40"/>
          <w:spacing w:val="0"/>
          <w:color w:val="000000"/>
          <w:b w:val="off"/>
          <w:i w:val="off"/>
        </w:rPr>
        <w:t/>
      </w:r>
      <w:bookmarkEnd w:id="11268"/>
    </w:p>
    <w:p>
      <w:pPr>
        <w:pageBreakBefore w:val="off"/>
        <w:tabs/>
        <w:wordWrap w:val="off"/>
        <w:spacing w:before="0" w:after="0" w:line="780" w:lineRule="atLeast"/>
        <w:ind w:left="20" w:right="60" w:firstLine="860"/>
        <w:jc w:val="both"/>
        <w:textAlignment w:val="baseline"/>
        <w:rPr>
          <w:sz w:val="40"/>
        </w:rPr>
      </w:pPr>
      <w:bookmarkStart w:name="" w:id="11269"/>
      <w:r>
        <w:rPr>
          <w:rFonts w:ascii="宋体" w:hAnsi="宋体" w:cs="宋体" w:eastAsia="宋体"/>
          <w:sz w:val="40"/>
          <w:spacing w:val="0"/>
          <w:color w:val="000000"/>
          <w:b w:val="off"/>
          <w:i w:val="off"/>
        </w:rPr>
        <w:t>综合国内外多项康复指南，我总结了一套颈部康复方法，适用于排除了</w:t>
      </w:r>
      <w:r>
        <w:rPr>
          <w:rFonts w:ascii="宋体" w:hAnsi="宋体" w:cs="宋体" w:eastAsia="宋体"/>
          <w:sz w:val="40"/>
          <w:spacing w:val="0"/>
          <w:color w:val="000000"/>
          <w:b w:val="off"/>
          <w:i w:val="off"/>
        </w:rPr>
        <w:t>严重的颈部疾病后，仍觉得颈部疼痛的人群。这套方法分为四步。</w:t>
      </w:r>
      <w:bookmarkEnd w:id="11269"/>
    </w:p>
    <w:p>
      <w:pPr>
        <w:pageBreakBefore w:val="off"/>
        <w:tabs/>
        <w:wordWrap w:val="off"/>
        <w:spacing w:before="0" w:after="0" w:line="780" w:lineRule="atLeast"/>
        <w:ind w:left="880" w:right="0"/>
        <w:jc w:val="both"/>
        <w:textAlignment w:val="baseline"/>
        <w:rPr>
          <w:sz w:val="40"/>
        </w:rPr>
      </w:pPr>
      <w:bookmarkStart w:name="" w:id="11270"/>
      <w:r>
        <w:rPr>
          <w:rFonts w:ascii="宋体" w:hAnsi="宋体" w:cs="宋体" w:eastAsia="宋体"/>
          <w:sz w:val="40"/>
          <w:spacing w:val="0"/>
          <w:color w:val="000000"/>
          <w:b w:val="off"/>
          <w:i w:val="off"/>
        </w:rPr>
        <w:t>第一步是矫正姿势。</w:t>
      </w:r>
      <w:bookmarkEnd w:id="11270"/>
    </w:p>
    <w:p>
      <w:pPr>
        <w:pageBreakBefore w:val="off"/>
        <w:tabs/>
        <w:wordWrap w:val="off"/>
        <w:spacing w:before="0" w:after="0" w:line="780" w:lineRule="atLeast"/>
        <w:ind w:left="20" w:right="20" w:firstLine="860"/>
        <w:jc w:val="both"/>
        <w:textAlignment w:val="baseline"/>
        <w:rPr>
          <w:sz w:val="40"/>
        </w:rPr>
      </w:pPr>
      <w:bookmarkStart w:name="" w:id="11271"/>
      <w:r>
        <w:rPr>
          <w:rFonts w:ascii="宋体" w:hAnsi="宋体" w:cs="宋体" w:eastAsia="宋体"/>
          <w:sz w:val="40"/>
          <w:spacing w:val="0"/>
          <w:color w:val="000000"/>
          <w:b w:val="off"/>
          <w:i w:val="off"/>
        </w:rPr>
        <w:t>正常颈椎具有天然的前凸生理结构，长期保持不良的姿势会导致这一生</w:t>
      </w:r>
      <w:r>
        <w:rPr>
          <w:rFonts w:ascii="宋体" w:hAnsi="宋体" w:cs="宋体" w:eastAsia="宋体"/>
          <w:sz w:val="40"/>
          <w:spacing w:val="0"/>
          <w:color w:val="000000"/>
          <w:b w:val="off"/>
          <w:i w:val="off"/>
        </w:rPr>
        <w:t>理曲度逐渐变直，颈后侧肌肉一直处于紧张状态，进而引发肌肉僵硬和疼痛。</w:t>
      </w:r>
      <w:r>
        <w:rPr>
          <w:rFonts w:ascii="宋体" w:hAnsi="宋体" w:cs="宋体" w:eastAsia="宋体"/>
          <w:sz w:val="40"/>
          <w:spacing w:val="0"/>
          <w:color w:val="000000"/>
          <w:b w:val="off"/>
          <w:i w:val="off"/>
        </w:rPr>
        <w:t>医学研究表明，颈椎屈曲45度时，所承受的剪切力和压缩力是中立位时的</w:t>
      </w:r>
      <w:r>
        <w:rPr>
          <w:rFonts w:ascii="宋体" w:hAnsi="宋体" w:cs="宋体" w:eastAsia="宋体"/>
          <w:sz w:val="40"/>
          <w:spacing w:val="0"/>
          <w:color w:val="000000"/>
          <w:b w:val="off"/>
          <w:i w:val="off"/>
        </w:rPr>
        <w:t>2~4倍。而长期低头伏案工作正是诱发颈痛的首要因素。你可以通过图68-1</w:t>
      </w:r>
      <w:r>
        <w:rPr>
          <w:rFonts w:ascii="宋体" w:hAnsi="宋体" w:cs="宋体" w:eastAsia="宋体"/>
          <w:sz w:val="40"/>
          <w:spacing w:val="0"/>
          <w:color w:val="000000"/>
          <w:b w:val="off"/>
          <w:i w:val="off"/>
        </w:rPr>
        <w:t>来直观地感受当你处在不同的低头角度时，你的颈椎正在承受多大的力。</w:t>
      </w:r>
      <w:bookmarkEnd w:id="11271"/>
    </w:p>
    <w:p>
      <w:pPr>
        <w:pageBreakBefore w:val="off"/>
        <w:tabs/>
        <w:wordWrap w:val="off"/>
        <w:spacing w:before="0" w:after="0" w:line="800" w:lineRule="exact"/>
        <w:ind w:left="0" w:right="0"/>
        <w:jc w:val="both"/>
        <w:textAlignment w:val="baseline"/>
        <w:rPr>
          <w:sz w:val="40"/>
        </w:rPr>
      </w:pPr>
      <w:bookmarkStart w:name="" w:id="11272"/>
      <w:r>
        <w:rPr>
          <w:rFonts w:ascii="宋体" w:hAnsi="宋体" w:cs="宋体" w:eastAsia="宋体"/>
          <w:sz w:val="40"/>
          <w:spacing w:val="0"/>
          <w:color w:val="000000"/>
          <w:b w:val="off"/>
          <w:i w:val="off"/>
        </w:rPr>
        <w:t/>
      </w:r>
      <w:bookmarkEnd w:id="11272"/>
    </w:p>
    <w:p>
      <w:pPr>
        <w:pageBreakBefore w:val="off"/>
        <w:tabs/>
        <w:wordWrap w:val="off"/>
        <w:spacing w:before="0" w:after="0" w:line="0" w:lineRule="atLeast"/>
        <w:ind w:left="0" w:right="0"/>
        <w:jc w:val="center"/>
        <w:textAlignment w:val="baseline"/>
      </w:pPr>
      <w:bookmarkStart w:name="" w:id="11273"/>
      <w:r>
        <w:drawing>
          <wp:inline distL="0" distR="0" distT="0" distB="0">
            <wp:extent cx="6997700" cy="4102100"/>
            <wp:docPr id="140" name="Drawing 140"/>
            <a:graphic xmlns:a="http://schemas.openxmlformats.org/drawingml/2006/main">
              <a:graphicData uri="http://schemas.openxmlformats.org/drawingml/2006/picture">
                <pic:pic xmlns:pic="http://schemas.openxmlformats.org/drawingml/2006/picture">
                  <pic:nvPicPr>
                    <pic:cNvPr id="0" name="Picture 139"/>
                    <pic:cNvPicPr>
                      <a:picLocks noChangeAspect="true"/>
                    </pic:cNvPicPr>
                  </pic:nvPicPr>
                  <pic:blipFill>
                    <a:blip r:embed="rId39"/>
                    <a:stretch>
                      <a:fillRect/>
                    </a:stretch>
                  </pic:blipFill>
                  <pic:spPr>
                    <a:xfrm>
                      <a:off x="0" y="0"/>
                      <a:ext cx="6997700" cy="4102100"/>
                    </a:xfrm>
                    <a:prstGeom prst="rect">
                      <a:avLst/>
                    </a:prstGeom>
                  </pic:spPr>
                </pic:pic>
              </a:graphicData>
            </a:graphic>
          </wp:inline>
        </w:drawing>
      </w:r>
      <w:bookmarkEnd w:id="11273"/>
    </w:p>
    <w:p>
      <w:pPr>
        <w:pageBreakBefore w:val="off"/>
        <w:tabs/>
        <w:wordWrap w:val="off"/>
        <w:spacing w:before="0" w:after="0" w:line="400" w:lineRule="exact"/>
        <w:ind w:left="0" w:right="0"/>
        <w:jc w:val="center"/>
        <w:textAlignment w:val="baseline"/>
        <w:rPr>
          <w:sz w:val="36"/>
        </w:rPr>
      </w:pPr>
      <w:bookmarkStart w:name="" w:id="11274"/>
      <w:r>
        <w:rPr>
          <w:rFonts w:ascii="宋体" w:hAnsi="宋体" w:cs="宋体" w:eastAsia="宋体"/>
          <w:sz w:val="36"/>
          <w:spacing w:val="0"/>
          <w:color w:val="000000"/>
          <w:b w:val="off"/>
          <w:i w:val="off"/>
        </w:rPr>
        <w:t/>
      </w:r>
      <w:bookmarkEnd w:id="11274"/>
    </w:p>
    <w:p>
      <w:pPr>
        <w:pageBreakBefore w:val="off"/>
        <w:tabs/>
        <w:wordWrap w:val="off"/>
        <w:spacing w:before="0" w:after="0" w:line="400" w:lineRule="exact"/>
        <w:ind w:left="0" w:right="0"/>
        <w:jc w:val="center"/>
        <w:textAlignment w:val="baseline"/>
        <w:rPr>
          <w:sz w:val="36"/>
        </w:rPr>
      </w:pPr>
      <w:bookmarkStart w:name="" w:id="11275"/>
      <w:r>
        <w:rPr>
          <w:rFonts w:ascii="宋体" w:hAnsi="宋体" w:cs="宋体" w:eastAsia="宋体"/>
          <w:sz w:val="36"/>
          <w:spacing w:val="0"/>
          <w:color w:val="000000"/>
          <w:b w:val="off"/>
          <w:i w:val="off"/>
        </w:rPr>
        <w:t/>
      </w:r>
      <w:bookmarkEnd w:id="11275"/>
    </w:p>
    <w:p>
      <w:pPr>
        <w:pageBreakBefore w:val="off"/>
        <w:tabs/>
        <w:wordWrap w:val="off"/>
        <w:spacing w:before="0" w:after="0" w:line="480" w:lineRule="atLeast"/>
        <w:ind w:left="0" w:right="80"/>
        <w:jc w:val="right"/>
        <w:textAlignment w:val="baseline"/>
        <w:rPr>
          <w:sz w:val="35"/>
        </w:rPr>
      </w:pPr>
      <w:bookmarkStart w:name="" w:id="11276"/>
      <w:r>
        <w:rPr>
          <w:rFonts w:ascii="黑体" w:hAnsi="黑体" w:cs="黑体" w:eastAsia="黑体"/>
          <w:sz w:val="35"/>
          <w:spacing w:val="0"/>
          <w:color w:val="000000"/>
          <w:b w:val="off"/>
          <w:i w:val="off"/>
        </w:rPr>
        <w:t>463</w:t>
      </w:r>
      <w:bookmarkEnd w:id="11276"/>
    </w:p>
    <w:p>
      <w:r>
        <w:t/>
      </w:r>
    </w:p>
    <w:p>
      <w:pPr>
        <w:sectPr>
          <w:footerReference r:id="rId989"/>
          <w:headerReference r:id="rId990" w:type="default"/>
          <w:type w:val="nextPage"/>
          <w:pgSz w:w="17060" w:h="25400"/>
          <w:pgMar w:left="1580" w:top="1080" w:right="1580" w:bottom="1080" w:header="780" w:footer="780"/>
          <w:cols w:num="1"/>
        </w:sectPr>
      </w:pPr>
    </w:p>
    <w:p>
      <w:pPr>
        <w:pageBreakBefore w:val="off"/>
        <w:tabs/>
        <w:wordWrap w:val="off"/>
        <w:spacing w:before="0" w:after="0" w:line="460" w:lineRule="atLeast"/>
        <w:ind w:left="0" w:right="0"/>
        <w:jc w:val="both"/>
        <w:textAlignment w:val="baseline"/>
        <w:rPr>
          <w:sz w:val="33"/>
        </w:rPr>
      </w:pPr>
      <w:bookmarkStart w:name="" w:id="11277"/>
      <w:r>
        <w:rPr>
          <w:rFonts w:ascii="黑体" w:hAnsi="黑体" w:cs="黑体" w:eastAsia="黑体"/>
          <w:sz w:val="33"/>
          <w:spacing w:val="0"/>
          <w:color w:val="a2b2cd"/>
          <w:b w:val="off"/>
          <w:i w:val="off"/>
        </w:rPr>
        <w:t>第三部分全方位构建家庭健康管理系统</w:t>
      </w:r>
      <w:bookmarkEnd w:id="11277"/>
    </w:p>
    <w:p>
      <w:pPr>
        <w:pageBreakBefore w:val="off"/>
        <w:tabs/>
        <w:wordWrap w:val="off"/>
        <w:spacing w:before="0" w:after="0" w:line="460" w:lineRule="exact"/>
        <w:ind w:left="0" w:right="0"/>
        <w:jc w:val="both"/>
        <w:textAlignment w:val="baseline"/>
        <w:rPr>
          <w:sz w:val="33"/>
        </w:rPr>
      </w:pPr>
      <w:bookmarkStart w:name="" w:id="11278"/>
      <w:r>
        <w:rPr>
          <w:rFonts w:ascii="宋体" w:hAnsi="宋体" w:cs="宋体" w:eastAsia="宋体"/>
          <w:sz w:val="33"/>
          <w:spacing w:val="0"/>
          <w:color w:val="000000"/>
          <w:b w:val="off"/>
          <w:i w:val="off"/>
        </w:rPr>
        <w:t/>
      </w:r>
      <w:bookmarkEnd w:id="11278"/>
    </w:p>
    <w:p>
      <w:pPr>
        <w:pageBreakBefore w:val="off"/>
        <w:tabs/>
        <w:wordWrap w:val="off"/>
        <w:spacing w:before="0" w:after="0" w:line="460" w:lineRule="exact"/>
        <w:ind w:left="0" w:right="0"/>
        <w:jc w:val="both"/>
        <w:textAlignment w:val="baseline"/>
        <w:rPr>
          <w:sz w:val="33"/>
        </w:rPr>
      </w:pPr>
      <w:bookmarkStart w:name="" w:id="11279"/>
      <w:r>
        <w:rPr>
          <w:rFonts w:ascii="宋体" w:hAnsi="宋体" w:cs="宋体" w:eastAsia="宋体"/>
          <w:sz w:val="33"/>
          <w:spacing w:val="0"/>
          <w:color w:val="000000"/>
          <w:b w:val="off"/>
          <w:i w:val="off"/>
        </w:rPr>
        <w:t/>
      </w:r>
      <w:bookmarkEnd w:id="11279"/>
    </w:p>
    <w:p>
      <w:pPr>
        <w:pageBreakBefore w:val="off"/>
        <w:tabs/>
        <w:wordWrap w:val="off"/>
        <w:spacing w:before="0" w:after="0" w:line="460" w:lineRule="exact"/>
        <w:ind w:left="0" w:right="0"/>
        <w:jc w:val="both"/>
        <w:textAlignment w:val="baseline"/>
        <w:rPr>
          <w:sz w:val="33"/>
        </w:rPr>
      </w:pPr>
      <w:bookmarkStart w:name="" w:id="11280"/>
      <w:r>
        <w:rPr>
          <w:rFonts w:ascii="宋体" w:hAnsi="宋体" w:cs="宋体" w:eastAsia="宋体"/>
          <w:sz w:val="33"/>
          <w:spacing w:val="0"/>
          <w:color w:val="000000"/>
          <w:b w:val="off"/>
          <w:i w:val="off"/>
        </w:rPr>
        <w:t/>
      </w:r>
      <w:bookmarkEnd w:id="11280"/>
    </w:p>
    <w:p>
      <w:pPr>
        <w:pageBreakBefore w:val="off"/>
        <w:tabs/>
        <w:wordWrap w:val="off"/>
        <w:spacing w:before="0" w:after="0" w:line="900" w:lineRule="atLeast"/>
        <w:ind w:left="0" w:right="80" w:firstLine="820"/>
        <w:jc w:val="both"/>
        <w:textAlignment w:val="baseline"/>
        <w:rPr>
          <w:sz w:val="41"/>
        </w:rPr>
      </w:pPr>
      <w:bookmarkStart w:name="" w:id="11281"/>
      <w:r>
        <w:rPr>
          <w:rFonts w:ascii="宋体" w:hAnsi="宋体" w:cs="宋体" w:eastAsia="宋体"/>
          <w:sz w:val="41"/>
          <w:spacing w:val="0"/>
          <w:color w:val="000000"/>
          <w:b w:val="off"/>
          <w:i w:val="off"/>
        </w:rPr>
        <w:t>研究表明，矫正姿势属于对因治疗，对于已经出现颈部疼痛症状的人群，</w:t>
      </w:r>
      <w:r>
        <w:rPr>
          <w:rFonts w:ascii="宋体" w:hAnsi="宋体" w:cs="宋体" w:eastAsia="宋体"/>
          <w:sz w:val="41"/>
          <w:spacing w:val="0"/>
          <w:color w:val="000000"/>
          <w:b w:val="off"/>
          <w:i w:val="off"/>
        </w:rPr>
        <w:t>通过系统性的矫正训练，可以有效缓解疼痛。对于尚未出现颈部疼痛症状的人</w:t>
      </w:r>
      <w:r>
        <w:rPr>
          <w:rFonts w:ascii="宋体" w:hAnsi="宋体" w:cs="宋体" w:eastAsia="宋体"/>
          <w:sz w:val="41"/>
          <w:spacing w:val="0"/>
          <w:color w:val="000000"/>
          <w:b w:val="off"/>
          <w:i w:val="off"/>
        </w:rPr>
        <w:t>群，日常做好矫正，同样能起到积极的预防作用。</w:t>
      </w:r>
      <w:bookmarkEnd w:id="11281"/>
    </w:p>
    <w:p>
      <w:pPr>
        <w:pageBreakBefore w:val="off"/>
        <w:tabs/>
        <w:wordWrap w:val="off"/>
        <w:spacing w:before="0" w:after="0" w:line="900" w:lineRule="exact"/>
        <w:ind w:left="0" w:right="0"/>
        <w:jc w:val="both"/>
        <w:textAlignment w:val="baseline"/>
        <w:rPr>
          <w:sz w:val="41"/>
        </w:rPr>
      </w:pPr>
      <w:bookmarkStart w:name="" w:id="11282"/>
      <w:r>
        <w:rPr>
          <w:rFonts w:ascii="宋体" w:hAnsi="宋体" w:cs="宋体" w:eastAsia="宋体"/>
          <w:sz w:val="41"/>
          <w:spacing w:val="0"/>
          <w:color w:val="000000"/>
          <w:b w:val="off"/>
          <w:i w:val="off"/>
        </w:rPr>
        <w:t/>
      </w:r>
      <w:bookmarkEnd w:id="11282"/>
    </w:p>
    <w:p>
      <w:pPr>
        <w:pageBreakBefore w:val="off"/>
        <w:tabs/>
        <w:wordWrap w:val="off"/>
        <w:spacing w:before="0" w:after="0" w:line="700" w:lineRule="atLeast"/>
        <w:ind w:left="0" w:right="0"/>
        <w:jc w:val="both"/>
        <w:textAlignment w:val="baseline"/>
        <w:rPr>
          <w:sz w:val="51"/>
        </w:rPr>
      </w:pPr>
      <w:bookmarkStart w:name="" w:id="11283"/>
      <w:r>
        <w:rPr>
          <w:rFonts w:ascii="黑体" w:hAnsi="黑体" w:cs="黑体" w:eastAsia="黑体"/>
          <w:sz w:val="51"/>
          <w:spacing w:val="0"/>
          <w:color w:val="a2b2cd"/>
          <w:b w:val="on"/>
          <w:i w:val="off"/>
        </w:rPr>
        <w:t>运动训练</w:t>
      </w:r>
      <w:bookmarkEnd w:id="11283"/>
    </w:p>
    <w:p>
      <w:pPr>
        <w:pageBreakBefore w:val="off"/>
        <w:tabs/>
        <w:wordWrap w:val="off"/>
        <w:spacing w:before="0" w:after="0" w:line="900" w:lineRule="exact"/>
        <w:ind w:left="0" w:right="0"/>
        <w:jc w:val="both"/>
        <w:textAlignment w:val="baseline"/>
        <w:rPr>
          <w:sz w:val="41"/>
        </w:rPr>
      </w:pPr>
      <w:bookmarkStart w:name="" w:id="11284"/>
      <w:r>
        <w:rPr>
          <w:rFonts w:ascii="宋体" w:hAnsi="宋体" w:cs="宋体" w:eastAsia="宋体"/>
          <w:sz w:val="41"/>
          <w:spacing w:val="0"/>
          <w:color w:val="000000"/>
          <w:b w:val="off"/>
          <w:i w:val="off"/>
        </w:rPr>
        <w:t/>
      </w:r>
      <w:bookmarkEnd w:id="11284"/>
    </w:p>
    <w:p>
      <w:pPr>
        <w:pageBreakBefore w:val="off"/>
        <w:tabs/>
        <w:wordWrap w:val="off"/>
        <w:spacing w:before="0" w:after="0" w:line="900" w:lineRule="atLeast"/>
        <w:ind w:left="0" w:right="60" w:firstLine="820"/>
        <w:jc w:val="both"/>
        <w:textAlignment w:val="baseline"/>
        <w:rPr>
          <w:sz w:val="41"/>
        </w:rPr>
      </w:pPr>
      <w:bookmarkStart w:name="" w:id="11285"/>
      <w:r>
        <w:rPr>
          <w:rFonts w:ascii="宋体" w:hAnsi="宋体" w:cs="宋体" w:eastAsia="宋体"/>
          <w:sz w:val="41"/>
          <w:spacing w:val="0"/>
          <w:color w:val="a2b2cd"/>
          <w:b w:val="off"/>
          <w:i w:val="off"/>
        </w:rPr>
        <w:t>颈部康复方法的第二步是运动训练。这也是缓解颈部疼痛最重要的治</w:t>
      </w:r>
      <w:r>
        <w:rPr>
          <w:rFonts w:ascii="宋体" w:hAnsi="宋体" w:cs="宋体" w:eastAsia="宋体"/>
          <w:sz w:val="41"/>
          <w:spacing w:val="0"/>
          <w:color w:val="000000"/>
          <w:b w:val="off"/>
          <w:i w:val="off"/>
        </w:rPr>
        <w:t>疗手段。运动训练的原理是通过训练特定肌肉来调整异常的肌张力，放松</w:t>
      </w:r>
      <w:r>
        <w:rPr>
          <w:rFonts w:ascii="宋体" w:hAnsi="宋体" w:cs="宋体" w:eastAsia="宋体"/>
          <w:sz w:val="41"/>
          <w:spacing w:val="0"/>
          <w:color w:val="000000"/>
          <w:b w:val="off"/>
          <w:i w:val="off"/>
        </w:rPr>
        <w:t>痉挛的肌肉，强化薄弱的颈部肌肉，提高其力量和稳定性，从而缓解颈部</w:t>
      </w:r>
      <w:r>
        <w:rPr>
          <w:rFonts w:ascii="宋体" w:hAnsi="宋体" w:cs="宋体" w:eastAsia="宋体"/>
          <w:sz w:val="41"/>
          <w:spacing w:val="0"/>
          <w:color w:val="000000"/>
          <w:b w:val="off"/>
          <w:i w:val="off"/>
        </w:rPr>
        <w:t>疼痛。</w:t>
      </w:r>
      <w:bookmarkEnd w:id="11285"/>
    </w:p>
    <w:p>
      <w:pPr>
        <w:pageBreakBefore w:val="off"/>
        <w:tabs/>
        <w:wordWrap w:val="off"/>
        <w:spacing w:before="0" w:after="0" w:line="900" w:lineRule="atLeast"/>
        <w:ind w:left="0" w:right="40" w:firstLine="820"/>
        <w:jc w:val="both"/>
        <w:textAlignment w:val="baseline"/>
        <w:rPr>
          <w:sz w:val="41"/>
        </w:rPr>
      </w:pPr>
      <w:bookmarkStart w:name="" w:id="11286"/>
      <w:r>
        <w:rPr>
          <w:rFonts w:ascii="宋体" w:hAnsi="宋体" w:cs="宋体" w:eastAsia="宋体"/>
          <w:sz w:val="41"/>
          <w:spacing w:val="0"/>
          <w:color w:val="000000"/>
          <w:b w:val="off"/>
          <w:i w:val="off"/>
        </w:rPr>
        <w:t>根据最新的临床研究，对缓解疼痛、修复功能损伤最为有效的三类运动</w:t>
      </w:r>
      <w:r>
        <w:rPr>
          <w:rFonts w:ascii="宋体" w:hAnsi="宋体" w:cs="宋体" w:eastAsia="宋体"/>
          <w:sz w:val="41"/>
          <w:spacing w:val="0"/>
          <w:color w:val="000000"/>
          <w:b w:val="off"/>
          <w:i w:val="off"/>
        </w:rPr>
        <w:t>依次是：稳定性和控制性训练；瑜伽、普拉提、太极拳等全身性运动；力量</w:t>
      </w:r>
      <w:r>
        <w:rPr>
          <w:rFonts w:ascii="宋体" w:hAnsi="宋体" w:cs="宋体" w:eastAsia="宋体"/>
          <w:sz w:val="41"/>
          <w:spacing w:val="0"/>
          <w:color w:val="000000"/>
          <w:b w:val="off"/>
          <w:i w:val="off"/>
        </w:rPr>
        <w:t>训练。这三类运动都能通过改善颈部浅层和深层肌肉功能，稳固颈椎，减轻</w:t>
      </w:r>
      <w:r>
        <w:rPr>
          <w:rFonts w:ascii="宋体" w:hAnsi="宋体" w:cs="宋体" w:eastAsia="宋体"/>
          <w:sz w:val="41"/>
          <w:spacing w:val="0"/>
          <w:color w:val="000000"/>
          <w:b w:val="off"/>
          <w:i w:val="off"/>
        </w:rPr>
        <w:t>疼痛。</w:t>
      </w:r>
      <w:bookmarkEnd w:id="11286"/>
    </w:p>
    <w:p>
      <w:pPr>
        <w:pageBreakBefore w:val="off"/>
        <w:tabs/>
        <w:wordWrap w:val="off"/>
        <w:spacing w:before="0" w:after="0" w:line="900" w:lineRule="atLeast"/>
        <w:ind w:left="80" w:right="20" w:firstLine="820"/>
        <w:jc w:val="both"/>
        <w:textAlignment w:val="baseline"/>
        <w:rPr>
          <w:sz w:val="41"/>
        </w:rPr>
      </w:pPr>
      <w:bookmarkStart w:name="" w:id="11287"/>
      <w:r>
        <w:rPr>
          <w:rFonts w:ascii="宋体" w:hAnsi="宋体" w:cs="宋体" w:eastAsia="宋体"/>
          <w:sz w:val="41"/>
          <w:spacing w:val="0"/>
          <w:color w:val="000000"/>
          <w:b w:val="off"/>
          <w:i w:val="off"/>
        </w:rPr>
        <w:t>在颈椎活动中，颈部的浅层肌肉和深层肌肉发挥着完全不同的作用。浅</w:t>
      </w:r>
      <w:r>
        <w:rPr>
          <w:rFonts w:ascii="宋体" w:hAnsi="宋体" w:cs="宋体" w:eastAsia="宋体"/>
          <w:sz w:val="41"/>
          <w:spacing w:val="0"/>
          <w:color w:val="000000"/>
          <w:b w:val="off"/>
          <w:i w:val="off"/>
        </w:rPr>
        <w:t>层肌肉力量强大，能让颈部进行一些大幅度的活动，如转头、点头、仰头等；</w:t>
      </w:r>
      <w:r>
        <w:rPr>
          <w:rFonts w:ascii="宋体" w:hAnsi="宋体" w:cs="宋体" w:eastAsia="宋体"/>
          <w:sz w:val="41"/>
          <w:spacing w:val="0"/>
          <w:color w:val="000000"/>
          <w:b w:val="off"/>
          <w:i w:val="off"/>
        </w:rPr>
        <w:t>而颈部的支撑和稳定则需要依靠深层肌肉，它们更靠近椎体关节，活动幅度</w:t>
      </w:r>
      <w:r>
        <w:rPr>
          <w:rFonts w:ascii="宋体" w:hAnsi="宋体" w:cs="宋体" w:eastAsia="宋体"/>
          <w:sz w:val="41"/>
          <w:spacing w:val="0"/>
          <w:color w:val="000000"/>
          <w:b w:val="off"/>
          <w:i w:val="off"/>
        </w:rPr>
        <w:t>较小。</w:t>
      </w:r>
      <w:bookmarkEnd w:id="11287"/>
    </w:p>
    <w:p>
      <w:pPr>
        <w:pageBreakBefore w:val="off"/>
        <w:tabs/>
        <w:wordWrap w:val="off"/>
        <w:spacing w:before="0" w:after="0" w:line="900" w:lineRule="atLeast"/>
        <w:ind w:left="80" w:right="20" w:firstLine="820"/>
        <w:jc w:val="both"/>
        <w:textAlignment w:val="baseline"/>
        <w:rPr>
          <w:sz w:val="41"/>
        </w:rPr>
      </w:pPr>
      <w:bookmarkStart w:name="" w:id="11288"/>
      <w:r>
        <w:rPr>
          <w:rFonts w:ascii="宋体" w:hAnsi="宋体" w:cs="宋体" w:eastAsia="宋体"/>
          <w:sz w:val="41"/>
          <w:spacing w:val="0"/>
          <w:color w:val="000000"/>
          <w:b w:val="off"/>
          <w:i w:val="off"/>
        </w:rPr>
        <w:t>研究证明，系统性的颈部肌肉训练，如力量、耐力和疲劳性训练等，能</w:t>
      </w:r>
      <w:r>
        <w:rPr>
          <w:rFonts w:ascii="宋体" w:hAnsi="宋体" w:cs="宋体" w:eastAsia="宋体"/>
          <w:sz w:val="41"/>
          <w:spacing w:val="0"/>
          <w:color w:val="000000"/>
          <w:b w:val="off"/>
          <w:i w:val="off"/>
        </w:rPr>
        <w:t>显著缓解大部分慢性颈痛，对颈部常见的肌肉损伤和脊髓功能损害也有一定的</w:t>
      </w:r>
      <w:r>
        <w:rPr>
          <w:rFonts w:ascii="宋体" w:hAnsi="宋体" w:cs="宋体" w:eastAsia="宋体"/>
          <w:sz w:val="41"/>
          <w:spacing w:val="0"/>
          <w:color w:val="000000"/>
          <w:b w:val="off"/>
          <w:i w:val="off"/>
        </w:rPr>
        <w:t>改善作用。那么，这三种训练具体应该怎么做呢?</w:t>
      </w:r>
      <w:bookmarkEnd w:id="11288"/>
    </w:p>
    <w:p>
      <w:pPr>
        <w:pageBreakBefore w:val="off"/>
        <w:tabs/>
        <w:wordWrap w:val="off"/>
        <w:spacing w:before="0" w:after="0" w:line="900" w:lineRule="atLeast"/>
        <w:ind w:left="80" w:right="0" w:firstLine="820"/>
        <w:jc w:val="both"/>
        <w:textAlignment w:val="baseline"/>
        <w:rPr>
          <w:sz w:val="41"/>
        </w:rPr>
      </w:pPr>
      <w:bookmarkStart w:name="" w:id="11289"/>
      <w:r>
        <w:rPr>
          <w:rFonts w:ascii="宋体" w:hAnsi="宋体" w:cs="宋体" w:eastAsia="宋体"/>
          <w:sz w:val="41"/>
          <w:spacing w:val="0"/>
          <w:color w:val="a2b2cd"/>
          <w:b w:val="off"/>
          <w:i w:val="off"/>
        </w:rPr>
        <w:t>先来看医学上最推荐的稳定性和控制性训练。这项训练其实是通过缓慢</w:t>
      </w:r>
      <w:r>
        <w:rPr>
          <w:rFonts w:ascii="宋体" w:hAnsi="宋体" w:cs="宋体" w:eastAsia="宋体"/>
          <w:sz w:val="41"/>
          <w:spacing w:val="0"/>
          <w:color w:val="000000"/>
          <w:b w:val="off"/>
          <w:i w:val="off"/>
        </w:rPr>
        <w:t>控制肌肉来完成某个动作，在这个过程中锻炼人体对颈椎的控制能力，增强颈</w:t>
      </w:r>
      <w:r>
        <w:rPr>
          <w:rFonts w:ascii="宋体" w:hAnsi="宋体" w:cs="宋体" w:eastAsia="宋体"/>
          <w:sz w:val="41"/>
          <w:spacing w:val="0"/>
          <w:color w:val="000000"/>
          <w:b w:val="off"/>
          <w:i w:val="off"/>
        </w:rPr>
        <w:t>椎的稳定性。你可以通过三个经典动作(“缩头”运动、侧拉练习和中立旋转</w:t>
      </w:r>
      <w:r>
        <w:rPr>
          <w:rFonts w:ascii="宋体" w:hAnsi="宋体" w:cs="宋体" w:eastAsia="宋体"/>
          <w:sz w:val="41"/>
          <w:spacing w:val="0"/>
          <w:color w:val="000000"/>
          <w:b w:val="off"/>
          <w:i w:val="off"/>
        </w:rPr>
        <w:t>运动)来进行训练。这项训练没有任何场地要求，你随时随地都可以做几组。</w:t>
      </w:r>
      <w:bookmarkEnd w:id="11289"/>
    </w:p>
    <w:p>
      <w:pPr>
        <w:pageBreakBefore w:val="off"/>
        <w:tabs/>
        <w:wordWrap w:val="off"/>
        <w:spacing w:before="0" w:after="0" w:line="900" w:lineRule="exact"/>
        <w:ind w:left="0" w:right="0"/>
        <w:jc w:val="both"/>
        <w:textAlignment w:val="baseline"/>
        <w:rPr>
          <w:sz w:val="41"/>
        </w:rPr>
      </w:pPr>
      <w:bookmarkStart w:name="" w:id="11290"/>
      <w:r>
        <w:rPr>
          <w:rFonts w:ascii="宋体" w:hAnsi="宋体" w:cs="宋体" w:eastAsia="宋体"/>
          <w:sz w:val="41"/>
          <w:spacing w:val="0"/>
          <w:color w:val="000000"/>
          <w:b w:val="off"/>
          <w:i w:val="off"/>
        </w:rPr>
        <w:t/>
      </w:r>
      <w:bookmarkEnd w:id="11290"/>
    </w:p>
    <w:p>
      <w:pPr>
        <w:pageBreakBefore w:val="off"/>
        <w:tabs/>
        <w:wordWrap w:val="off"/>
        <w:spacing w:before="0" w:after="0" w:line="540" w:lineRule="atLeast"/>
        <w:ind w:left="140" w:right="0"/>
        <w:jc w:val="both"/>
        <w:textAlignment w:val="baseline"/>
        <w:rPr>
          <w:sz w:val="39"/>
        </w:rPr>
      </w:pPr>
      <w:bookmarkStart w:name="" w:id="11291"/>
      <w:r>
        <w:rPr>
          <w:rFonts w:ascii="仿宋" w:hAnsi="仿宋" w:cs="仿宋" w:eastAsia="仿宋"/>
          <w:sz w:val="39"/>
          <w:spacing w:val="0"/>
          <w:color w:val="a2b2cd"/>
          <w:b w:val="off"/>
          <w:i w:val="off"/>
        </w:rPr>
        <w:t>464</w:t>
      </w:r>
      <w:bookmarkEnd w:id="11291"/>
    </w:p>
    <w:p>
      <w:r>
        <w:t/>
      </w:r>
    </w:p>
    <w:p>
      <w:pPr>
        <w:sectPr>
          <w:footerReference r:id="rId991"/>
          <w:headerReference r:id="rId992" w:type="default"/>
          <w:type w:val="nextPage"/>
          <w:pgSz w:w="17340" w:h="25540"/>
          <w:pgMar w:left="1620" w:top="1080" w:right="1620" w:bottom="1080" w:header="780" w:footer="780"/>
          <w:cols w:num="1"/>
        </w:sectPr>
      </w:pPr>
    </w:p>
    <w:p>
      <w:pPr>
        <w:pageBreakBefore w:val="off"/>
        <w:tabs/>
        <w:wordWrap w:val="off"/>
        <w:spacing w:before="0" w:after="0" w:line="440" w:lineRule="atLeast"/>
        <w:ind w:left="0" w:right="160"/>
        <w:jc w:val="right"/>
        <w:textAlignment w:val="baseline"/>
        <w:rPr>
          <w:sz w:val="29"/>
        </w:rPr>
      </w:pPr>
      <w:bookmarkStart w:name="" w:id="11292"/>
      <w:r>
        <w:rPr>
          <w:rFonts w:ascii="黑体" w:hAnsi="黑体" w:cs="黑体" w:eastAsia="黑体"/>
          <w:sz w:val="29"/>
          <w:spacing w:val="0"/>
          <w:color w:val="000000"/>
          <w:b w:val="off"/>
          <w:i w:val="off"/>
        </w:rPr>
        <w:t>第八章  从容应对生活“困局”</w:t>
      </w:r>
      <w:bookmarkEnd w:id="11292"/>
    </w:p>
    <w:p>
      <w:pPr>
        <w:pageBreakBefore w:val="off"/>
        <w:tabs/>
        <w:wordWrap w:val="off"/>
        <w:spacing w:before="0" w:after="0" w:line="460" w:lineRule="exact"/>
        <w:ind w:left="0" w:right="0"/>
        <w:jc w:val="right"/>
        <w:textAlignment w:val="baseline"/>
        <w:rPr>
          <w:sz w:val="29"/>
        </w:rPr>
      </w:pPr>
      <w:bookmarkStart w:name="" w:id="11293"/>
      <w:r>
        <w:rPr>
          <w:rFonts w:ascii="宋体" w:hAnsi="宋体" w:cs="宋体" w:eastAsia="宋体"/>
          <w:sz w:val="29"/>
          <w:spacing w:val="0"/>
          <w:color w:val="000000"/>
          <w:b w:val="off"/>
          <w:i w:val="off"/>
        </w:rPr>
        <w:t/>
      </w:r>
      <w:bookmarkEnd w:id="11293"/>
    </w:p>
    <w:p>
      <w:pPr>
        <w:pageBreakBefore w:val="off"/>
        <w:tabs/>
        <w:wordWrap w:val="off"/>
        <w:spacing w:before="0" w:after="0" w:line="460" w:lineRule="exact"/>
        <w:ind w:left="0" w:right="0"/>
        <w:jc w:val="right"/>
        <w:textAlignment w:val="baseline"/>
        <w:rPr>
          <w:sz w:val="29"/>
        </w:rPr>
      </w:pPr>
      <w:bookmarkStart w:name="" w:id="11294"/>
      <w:r>
        <w:rPr>
          <w:rFonts w:ascii="宋体" w:hAnsi="宋体" w:cs="宋体" w:eastAsia="宋体"/>
          <w:sz w:val="29"/>
          <w:spacing w:val="0"/>
          <w:color w:val="000000"/>
          <w:b w:val="off"/>
          <w:i w:val="off"/>
        </w:rPr>
        <w:t/>
      </w:r>
      <w:bookmarkEnd w:id="11294"/>
    </w:p>
    <w:p>
      <w:pPr>
        <w:pageBreakBefore w:val="off"/>
        <w:tabs/>
        <w:wordWrap w:val="off"/>
        <w:spacing w:before="0" w:after="0" w:line="460" w:lineRule="exact"/>
        <w:ind w:left="0" w:right="0"/>
        <w:jc w:val="right"/>
        <w:textAlignment w:val="baseline"/>
        <w:rPr>
          <w:sz w:val="29"/>
        </w:rPr>
      </w:pPr>
      <w:bookmarkStart w:name="" w:id="11295"/>
      <w:r>
        <w:rPr>
          <w:rFonts w:ascii="宋体" w:hAnsi="宋体" w:cs="宋体" w:eastAsia="宋体"/>
          <w:sz w:val="29"/>
          <w:spacing w:val="0"/>
          <w:color w:val="000000"/>
          <w:b w:val="off"/>
          <w:i w:val="off"/>
        </w:rPr>
        <w:t/>
      </w:r>
      <w:bookmarkEnd w:id="11295"/>
    </w:p>
    <w:p>
      <w:pPr>
        <w:pageBreakBefore w:val="off"/>
        <w:tabs/>
        <w:wordWrap w:val="off"/>
        <w:spacing w:before="0" w:after="0" w:line="780" w:lineRule="atLeast"/>
        <w:ind w:left="20" w:right="3660"/>
        <w:jc w:val="both"/>
        <w:textAlignment w:val="baseline"/>
        <w:rPr>
          <w:sz w:val="40"/>
        </w:rPr>
      </w:pPr>
      <w:bookmarkStart w:name="" w:id="11296"/>
      <w:r>
        <w:rPr>
          <w:rFonts w:ascii="宋体" w:hAnsi="宋体" w:cs="宋体" w:eastAsia="宋体"/>
          <w:sz w:val="40"/>
          <w:spacing w:val="0"/>
          <w:color w:val="000000"/>
          <w:b w:val="off"/>
          <w:i w:val="off"/>
        </w:rPr>
        <w:t>需要强调的是，在训练的过程中，一定要尽可能缓慢地</w:t>
      </w:r>
      <w:r>
        <w:rPr>
          <w:rFonts w:ascii="宋体" w:hAnsi="宋体" w:cs="宋体" w:eastAsia="宋体"/>
          <w:sz w:val="40"/>
          <w:spacing w:val="0"/>
          <w:color w:val="000000"/>
          <w:b w:val="off"/>
          <w:i w:val="off"/>
        </w:rPr>
        <w:t>完成动作。你可以扫描右侧二维码，观看跟练视频。</w:t>
      </w:r>
      <w:bookmarkEnd w:id="11296"/>
    </w:p>
    <w:p>
      <w:pPr>
        <w:pageBreakBefore w:val="off"/>
        <w:tabs/>
        <w:wordWrap w:val="off"/>
        <w:spacing w:before="0" w:after="0" w:line="780" w:lineRule="atLeast"/>
        <w:ind w:left="20" w:right="0" w:firstLine="820"/>
        <w:jc w:val="both"/>
        <w:textAlignment w:val="baseline"/>
        <w:rPr>
          <w:sz w:val="40"/>
        </w:rPr>
      </w:pPr>
      <w:bookmarkStart w:name="" w:id="11297"/>
      <w:r>
        <w:drawing>
          <wp:anchor allowOverlap="true" layoutInCell="true" locked="false" simplePos="false" behindDoc="true" relativeHeight="251659264" distL="0" distR="0" distT="0" distB="0">
            <wp:simplePos x="0" y="0"/>
            <wp:positionH relativeFrom="page">
              <wp:posOffset>7962900</wp:posOffset>
            </wp:positionH>
            <wp:positionV relativeFrom="paragraph">
              <wp:posOffset>-863600</wp:posOffset>
            </wp:positionV>
            <wp:extent cx="1422400" cy="1409700"/>
            <wp:wrapNone/>
            <wp:docPr id="142" name="Drawing 142"/>
            <a:graphic xmlns:a="http://schemas.openxmlformats.org/drawingml/2006/main">
              <a:graphicData uri="http://schemas.openxmlformats.org/drawingml/2006/picture">
                <pic:pic xmlns:pic="http://schemas.openxmlformats.org/drawingml/2006/picture">
                  <pic:nvPicPr>
                    <pic:cNvPr id="0" name="Picture 141"/>
                    <pic:cNvPicPr>
                      <a:picLocks noChangeAspect="true"/>
                    </pic:cNvPicPr>
                  </pic:nvPicPr>
                  <pic:blipFill>
                    <a:blip r:embed="rId40"/>
                    <a:stretch>
                      <a:fillRect/>
                    </a:stretch>
                  </pic:blipFill>
                  <pic:spPr>
                    <a:xfrm>
                      <a:off x="0" y="0"/>
                      <a:ext cx="1422400" cy="1409700"/>
                    </a:xfrm>
                    <a:prstGeom prst="rect">
                      <a:avLst/>
                    </a:prstGeom>
                  </pic:spPr>
                </pic:pic>
              </a:graphicData>
            </a:graphic>
          </wp:anchor>
        </w:drawing>
      </w:r>
      <w:r>
        <w:rPr>
          <w:rFonts w:ascii="宋体" w:hAnsi="宋体" w:cs="宋体" w:eastAsia="宋体"/>
          <w:sz w:val="40"/>
          <w:spacing w:val="0"/>
          <w:color w:val="000000"/>
          <w:b w:val="off"/>
          <w:i w:val="off"/>
        </w:rPr>
        <w:t>再来看全身性运动。人体是一个高度协调的系统，</w:t>
      </w:r>
      <w:r>
        <w:rPr>
          <w:rFonts w:ascii="宋体" w:hAnsi="宋体" w:cs="宋体" w:eastAsia="宋体"/>
          <w:sz w:val="40"/>
          <w:spacing w:val="0"/>
          <w:color w:val="000000"/>
          <w:b w:val="off"/>
          <w:i w:val="off"/>
        </w:rPr>
        <w:t>任何肌肉骨骼问题都存在着复杂的联动关系。全身性运</w:t>
      </w:r>
      <w:r>
        <w:rPr>
          <w:rFonts w:ascii="宋体" w:hAnsi="宋体" w:cs="宋体" w:eastAsia="宋体"/>
          <w:sz w:val="40"/>
          <w:spacing w:val="0"/>
          <w:color w:val="000000"/>
          <w:b w:val="off"/>
          <w:i w:val="off"/>
        </w:rPr>
        <w:t>动不但能显著提升肌肉协调性和心肺功能，还能起到调</w:t>
      </w:r>
      <w:r>
        <w:rPr>
          <w:rFonts w:ascii="黑体" w:hAnsi="黑体" w:cs="黑体" w:eastAsia="黑体"/>
          <w:sz w:val="40"/>
          <w:spacing w:val="0"/>
          <w:color w:val="000000"/>
          <w:b w:val="off"/>
          <w:i w:val="off"/>
        </w:rPr>
        <w:t xml:space="preserve">    稳定性和控制性</w:t>
      </w:r>
      <w:r>
        <w:rPr>
          <w:rFonts w:ascii="黑体" w:hAnsi="黑体" w:cs="黑体" w:eastAsia="黑体"/>
          <w:sz w:val="40"/>
          <w:spacing w:val="0"/>
          <w:color w:val="000000"/>
          <w:b w:val="off"/>
          <w:i w:val="off"/>
        </w:rPr>
        <w:t>训练跟练视频</w:t>
      </w:r>
      <w:r>
        <w:rPr>
          <w:rFonts w:ascii="宋体" w:hAnsi="宋体" w:cs="宋体" w:eastAsia="宋体"/>
          <w:sz w:val="40"/>
          <w:spacing w:val="0"/>
          <w:color w:val="000000"/>
          <w:b w:val="off"/>
          <w:i w:val="off"/>
        </w:rPr>
        <w:t>节情绪的作用。全身性运动分为两类；一类是瑜伽、普</w:t>
      </w:r>
      <w:r>
        <w:rPr>
          <w:rFonts w:ascii="宋体" w:hAnsi="宋体" w:cs="宋体" w:eastAsia="宋体"/>
          <w:sz w:val="40"/>
          <w:spacing w:val="0"/>
          <w:color w:val="000000"/>
          <w:b w:val="off"/>
          <w:i w:val="off"/>
        </w:rPr>
        <w:t>拉提、太极拳等身心运动；另一类是步行、快走、跳绳、游泳等规律的有氧运</w:t>
      </w:r>
      <w:r>
        <w:rPr>
          <w:rFonts w:ascii="宋体" w:hAnsi="宋体" w:cs="宋体" w:eastAsia="宋体"/>
          <w:sz w:val="40"/>
          <w:spacing w:val="0"/>
          <w:color w:val="000000"/>
          <w:b w:val="off"/>
          <w:i w:val="off"/>
        </w:rPr>
        <w:t>动。在进行全身性运动训练时，要尝试将注意力完全集中在动作上。在这个过</w:t>
      </w:r>
      <w:r>
        <w:rPr>
          <w:rFonts w:ascii="宋体" w:hAnsi="宋体" w:cs="宋体" w:eastAsia="宋体"/>
          <w:sz w:val="40"/>
          <w:spacing w:val="0"/>
          <w:color w:val="000000"/>
          <w:b w:val="off"/>
          <w:i w:val="off"/>
        </w:rPr>
        <w:t>程中，大脑对疼痛信号的感知会自然减弱，从而有效地缓解局部疼痛症状。</w:t>
      </w:r>
      <w:bookmarkEnd w:id="11297"/>
    </w:p>
    <w:p>
      <w:pPr>
        <w:pageBreakBefore w:val="off"/>
        <w:tabs/>
        <w:wordWrap w:val="off"/>
        <w:spacing w:before="0" w:after="0" w:line="780" w:lineRule="atLeast"/>
        <w:ind w:left="20" w:right="0" w:firstLine="820"/>
        <w:jc w:val="both"/>
        <w:textAlignment w:val="baseline"/>
        <w:rPr>
          <w:sz w:val="40"/>
        </w:rPr>
      </w:pPr>
      <w:bookmarkStart w:name="" w:id="11298"/>
      <w:r>
        <w:rPr>
          <w:rFonts w:ascii="宋体" w:hAnsi="宋体" w:cs="宋体" w:eastAsia="宋体"/>
          <w:sz w:val="40"/>
          <w:spacing w:val="0"/>
          <w:color w:val="000000"/>
          <w:b w:val="off"/>
          <w:i w:val="off"/>
        </w:rPr>
        <w:t>最后来看力量训练。在进行常规的上肢力量训练时，你可以额外增加一</w:t>
      </w:r>
      <w:r>
        <w:rPr>
          <w:rFonts w:ascii="宋体" w:hAnsi="宋体" w:cs="宋体" w:eastAsia="宋体"/>
          <w:sz w:val="40"/>
          <w:spacing w:val="0"/>
          <w:color w:val="000000"/>
          <w:b w:val="off"/>
          <w:i w:val="off"/>
        </w:rPr>
        <w:t>部分颈、肩、胸等部位的联合肌肉训练，这类复合动作能有针对性地强化颈部</w:t>
      </w:r>
      <w:r>
        <w:rPr>
          <w:rFonts w:ascii="宋体" w:hAnsi="宋体" w:cs="宋体" w:eastAsia="宋体"/>
          <w:sz w:val="40"/>
          <w:spacing w:val="0"/>
          <w:color w:val="000000"/>
          <w:b w:val="off"/>
          <w:i w:val="off"/>
        </w:rPr>
        <w:t>浅层肌肉。</w:t>
      </w:r>
      <w:bookmarkEnd w:id="11298"/>
    </w:p>
    <w:p>
      <w:pPr>
        <w:pageBreakBefore w:val="off"/>
        <w:tabs/>
        <w:wordWrap w:val="off"/>
        <w:spacing w:before="0" w:after="0" w:line="780" w:lineRule="atLeast"/>
        <w:ind w:left="20" w:right="0" w:firstLine="820"/>
        <w:jc w:val="both"/>
        <w:textAlignment w:val="baseline"/>
        <w:rPr>
          <w:sz w:val="40"/>
        </w:rPr>
      </w:pPr>
      <w:bookmarkStart w:name="" w:id="11299"/>
      <w:r>
        <w:rPr>
          <w:rFonts w:ascii="宋体" w:hAnsi="宋体" w:cs="宋体" w:eastAsia="宋体"/>
          <w:sz w:val="40"/>
          <w:spacing w:val="0"/>
          <w:color w:val="000000"/>
          <w:b w:val="off"/>
          <w:i w:val="off"/>
        </w:rPr>
        <w:t>至于颈部深层肌肉，你可以通过两个动作进行训练。第一个动作，头枕</w:t>
      </w:r>
      <w:r>
        <w:rPr>
          <w:rFonts w:ascii="宋体" w:hAnsi="宋体" w:cs="宋体" w:eastAsia="宋体"/>
          <w:sz w:val="40"/>
          <w:spacing w:val="0"/>
          <w:color w:val="000000"/>
          <w:b w:val="off"/>
          <w:i w:val="off"/>
        </w:rPr>
        <w:t>一本3~5厘米厚的书仰卧，保持颈部中立；随后下巴收紧，尽力向胸部靠</w:t>
      </w:r>
      <w:r>
        <w:rPr>
          <w:rFonts w:ascii="宋体" w:hAnsi="宋体" w:cs="宋体" w:eastAsia="宋体"/>
          <w:sz w:val="40"/>
          <w:spacing w:val="0"/>
          <w:color w:val="000000"/>
          <w:b w:val="off"/>
          <w:i w:val="off"/>
        </w:rPr>
        <w:t>近，感觉颈部仿佛在变长，全程不需要抬起头。维持这个姿势几秒钟后，让下</w:t>
      </w:r>
      <w:r>
        <w:rPr>
          <w:rFonts w:ascii="宋体" w:hAnsi="宋体" w:cs="宋体" w:eastAsia="宋体"/>
          <w:sz w:val="40"/>
          <w:spacing w:val="0"/>
          <w:color w:val="000000"/>
          <w:b w:val="off"/>
          <w:i w:val="off"/>
        </w:rPr>
        <w:t>巴回位，身体放松下来，再进行下一次训练。一组训练为10~15次。</w:t>
      </w:r>
      <w:bookmarkEnd w:id="11299"/>
    </w:p>
    <w:p>
      <w:pPr>
        <w:pageBreakBefore w:val="off"/>
        <w:tabs/>
        <w:wordWrap w:val="off"/>
        <w:spacing w:before="0" w:after="0" w:line="780" w:lineRule="atLeast"/>
        <w:ind w:left="20" w:right="4000" w:firstLine="820"/>
        <w:jc w:val="both"/>
        <w:textAlignment w:val="baseline"/>
        <w:rPr>
          <w:sz w:val="40"/>
        </w:rPr>
      </w:pPr>
      <w:bookmarkStart w:name="" w:id="11300"/>
      <w:r>
        <w:rPr>
          <w:rFonts w:ascii="宋体" w:hAnsi="宋体" w:cs="宋体" w:eastAsia="宋体"/>
          <w:sz w:val="40"/>
          <w:spacing w:val="0"/>
          <w:color w:val="000000"/>
          <w:b w:val="off"/>
          <w:i w:val="off"/>
        </w:rPr>
        <w:t>第二个动作，依然保持仰卧，双手抱住后脑勺并</w:t>
      </w:r>
      <w:r>
        <w:rPr>
          <w:rFonts w:ascii="宋体" w:hAnsi="宋体" w:cs="宋体" w:eastAsia="宋体"/>
          <w:sz w:val="40"/>
          <w:spacing w:val="0"/>
          <w:color w:val="000000"/>
          <w:b w:val="off"/>
          <w:i w:val="off"/>
        </w:rPr>
        <w:t>抬起头，下巴努力向胸部收缩。保持几秒钟后，松开双</w:t>
      </w:r>
      <w:r>
        <w:rPr>
          <w:rFonts w:ascii="宋体" w:hAnsi="宋体" w:cs="宋体" w:eastAsia="宋体"/>
          <w:sz w:val="40"/>
          <w:spacing w:val="0"/>
          <w:color w:val="000000"/>
          <w:b w:val="off"/>
          <w:i w:val="off"/>
        </w:rPr>
        <w:t>手，在保持下巴收紧的同时，缓缓放下头部，放松身</w:t>
      </w:r>
      <w:r>
        <w:rPr>
          <w:rFonts w:ascii="宋体" w:hAnsi="宋体" w:cs="宋体" w:eastAsia="宋体"/>
          <w:sz w:val="40"/>
          <w:spacing w:val="0"/>
          <w:color w:val="000000"/>
          <w:b w:val="off"/>
          <w:i w:val="off"/>
        </w:rPr>
        <w:t>体，再进行下一次训练。一组训练为10~15次。你也</w:t>
      </w:r>
      <w:r>
        <w:rPr>
          <w:rFonts w:ascii="宋体" w:hAnsi="宋体" w:cs="宋体" w:eastAsia="宋体"/>
          <w:sz w:val="40"/>
          <w:spacing w:val="0"/>
          <w:color w:val="000000"/>
          <w:b w:val="off"/>
          <w:i w:val="off"/>
        </w:rPr>
        <w:t>可以扫描右侧二维码，查看这两个动作的跟练视频。</w:t>
      </w:r>
      <w:r>
        <w:drawing>
          <wp:anchor allowOverlap="true" layoutInCell="true" locked="false" simplePos="false" behindDoc="true" relativeHeight="251659264" distL="0" distR="0" distT="0" distB="0">
            <wp:simplePos x="0" y="0"/>
            <wp:positionH relativeFrom="page">
              <wp:posOffset>7962900</wp:posOffset>
            </wp:positionH>
            <wp:positionV relativeFrom="paragraph">
              <wp:posOffset>127000</wp:posOffset>
            </wp:positionV>
            <wp:extent cx="1409700" cy="1409700"/>
            <wp:wrapNone/>
            <wp:docPr id="144" name="Drawing 144"/>
            <a:graphic xmlns:a="http://schemas.openxmlformats.org/drawingml/2006/main">
              <a:graphicData uri="http://schemas.openxmlformats.org/drawingml/2006/picture">
                <pic:pic xmlns:pic="http://schemas.openxmlformats.org/drawingml/2006/picture">
                  <pic:nvPicPr>
                    <pic:cNvPr id="0" name="Picture 143"/>
                    <pic:cNvPicPr>
                      <a:picLocks noChangeAspect="true"/>
                    </pic:cNvPicPr>
                  </pic:nvPicPr>
                  <pic:blipFill>
                    <a:blip r:embed="rId41"/>
                    <a:stretch>
                      <a:fillRect/>
                    </a:stretch>
                  </pic:blipFill>
                  <pic:spPr>
                    <a:xfrm>
                      <a:off x="0" y="0"/>
                      <a:ext cx="1409700" cy="1409700"/>
                    </a:xfrm>
                    <a:prstGeom prst="rect">
                      <a:avLst/>
                    </a:prstGeom>
                  </pic:spPr>
                </pic:pic>
              </a:graphicData>
            </a:graphic>
          </wp:anchor>
        </w:drawing>
      </w:r>
      <w:bookmarkEnd w:id="11300"/>
    </w:p>
    <w:p>
      <w:pPr>
        <w:pageBreakBefore w:val="off"/>
        <w:tabs/>
        <w:wordWrap w:val="off"/>
        <w:spacing w:before="0" w:after="0" w:line="800" w:lineRule="exact"/>
        <w:ind w:left="0" w:right="0"/>
        <w:jc w:val="both"/>
        <w:textAlignment w:val="baseline"/>
        <w:rPr>
          <w:sz w:val="40"/>
        </w:rPr>
      </w:pPr>
      <w:bookmarkStart w:name="" w:id="11301"/>
      <w:r>
        <w:rPr>
          <w:rFonts w:ascii="宋体" w:hAnsi="宋体" w:cs="宋体" w:eastAsia="宋体"/>
          <w:sz w:val="40"/>
          <w:spacing w:val="0"/>
          <w:color w:val="000000"/>
          <w:b w:val="off"/>
          <w:i w:val="off"/>
        </w:rPr>
        <w:t/>
      </w:r>
      <w:bookmarkEnd w:id="11301"/>
    </w:p>
    <w:p>
      <w:pPr>
        <w:pageBreakBefore w:val="off"/>
        <w:tabs/>
        <w:wordWrap w:val="off"/>
        <w:spacing w:before="0" w:after="0" w:line="660" w:lineRule="atLeast"/>
        <w:ind w:left="20" w:right="0"/>
        <w:jc w:val="both"/>
        <w:textAlignment w:val="baseline"/>
        <w:rPr>
          <w:sz w:val="48"/>
        </w:rPr>
      </w:pPr>
      <w:bookmarkStart w:name="" w:id="11302"/>
      <w:r>
        <w:rPr>
          <w:rFonts w:ascii="黑体" w:hAnsi="黑体" w:cs="黑体" w:eastAsia="黑体"/>
          <w:sz w:val="48"/>
          <w:spacing w:val="0"/>
          <w:color w:val="000000"/>
          <w:b w:val="off"/>
          <w:i w:val="off"/>
        </w:rPr>
        <w:t>物理治疗</w:t>
      </w:r>
      <w:r>
        <mc:AlternateContent>
          <mc:Choice Requires="wps">
            <w:drawing>
              <wp:anchor allowOverlap="true" layoutInCell="true" locked="false" simplePos="false" behindDoc="false" relativeHeight="251659264" distL="0" distR="0" distT="0" distB="0">
                <wp:simplePos x="0" y="0"/>
                <wp:positionH relativeFrom="page">
                  <wp:posOffset>7912100</wp:posOffset>
                </wp:positionH>
                <wp:positionV relativeFrom="paragraph">
                  <wp:posOffset>-965200</wp:posOffset>
                </wp:positionV>
                <wp:extent cx="1816100" cy="609600"/>
                <wp:wrapNone/>
                <wp:docPr id="145" name="文本框 145"/>
                <a:graphic xmlns:a="http://schemas.openxmlformats.org/drawingml/2006/main">
                  <a:graphicData uri="http://schemas.microsoft.com/office/word/2010/wordprocessingShape">
                    <wps:wsp>
                      <wps:cNvSpPr txBox="true"/>
                      <wps:spPr>
                        <a:xfrm>
                          <a:off x="0" y="0"/>
                          <a:ext cx="1816100" cy="609600"/>
                        </a:xfrm>
                        <a:prstGeom prst="rect">
                          <a:avLst/>
                        </a:prstGeom>
                        <a:noFill/>
                        <a:ln w="6350">
                          <a:noFill/>
                        </a:ln>
                      </wps:spPr>
                      <wps:txbx>
                        <w:txbxContent>
                          <w:p>
                            <w:pPr>
                              <w:pageBreakBefore w:val="off"/>
                              <w:tabs/>
                              <w:wordWrap w:val="off"/>
                              <w:spacing w:before="0" w:after="0" w:line="440" w:lineRule="atLeast"/>
                              <w:ind w:left="0" w:right="0"/>
                              <w:jc w:val="right"/>
                              <w:textAlignment w:val="baseline"/>
                              <w:rPr>
                                <w:sz w:val="32"/>
                              </w:rPr>
                            </w:pPr>
                            <w:bookmarkStart w:name="" w:id="11303"/>
                            <w:r>
                              <w:rPr>
                                <w:rFonts w:ascii="黑体" w:hAnsi="黑体" w:cs="黑体" w:eastAsia="黑体"/>
                                <w:sz w:val="32"/>
                                <w:spacing w:val="0"/>
                                <w:color w:val="000000"/>
                                <w:b w:val="off"/>
                                <w:i w:val="off"/>
                              </w:rPr>
                              <w:t>颈部深层肌肉训练</w:t>
                            </w:r>
                            <w:r>
                              <w:rPr>
                                <w:rFonts w:ascii="黑体" w:hAnsi="黑体" w:cs="黑体" w:eastAsia="黑体"/>
                                <w:sz w:val="32"/>
                                <w:spacing w:val="0"/>
                                <w:color w:val="000000"/>
                                <w:b w:val="off"/>
                                <w:i w:val="off"/>
                              </w:rPr>
                              <w:t>跟练视频</w:t>
                            </w:r>
                            <w:bookmarkEnd w:id="11303"/>
                          </w:p>
                        </w:txbxContent>
                      </wps:txbx>
                      <wps:bodyPr wrap="square" lIns="0" rIns="0" tIns="0" bIns="0" vert="horz" anchor="t">
                        <a:noAutofit/>
                      </wps:bodyPr>
                    </wps:wsp>
                  </a:graphicData>
                </a:graphic>
              </wp:anchor>
            </w:drawing>
          </mc:Choice>
          <mc:Fallback>
            <w:pict>
              <v:shape type="#_x0000_t202" filled="f" stroked="f" style="margin-left:623pt;margin-top:-76pt;width:143pt;height:4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40" w:lineRule="atLeast"/>
                        <w:ind w:left="0" w:right="0"/>
                        <w:jc w:val="right"/>
                        <w:textAlignment w:val="baseline"/>
                        <w:rPr>
                          <w:sz w:val="32"/>
                        </w:rPr>
                      </w:pPr>
                      <w:bookmarkStart w:name="" w:id="11304"/>
                      <w:r>
                        <w:rPr>
                          <w:rFonts w:ascii="黑体" w:hAnsi="黑体" w:cs="黑体" w:eastAsia="黑体"/>
                          <w:sz w:val="32"/>
                          <w:spacing w:val="0"/>
                          <w:color w:val="000000"/>
                          <w:b w:val="off"/>
                          <w:i w:val="off"/>
                        </w:rPr>
                        <w:t>颈部深层肌肉训练</w:t>
                      </w:r>
                      <w:r>
                        <w:rPr>
                          <w:rFonts w:ascii="黑体" w:hAnsi="黑体" w:cs="黑体" w:eastAsia="黑体"/>
                          <w:sz w:val="32"/>
                          <w:spacing w:val="0"/>
                          <w:color w:val="000000"/>
                          <w:b w:val="off"/>
                          <w:i w:val="off"/>
                        </w:rPr>
                        <w:t>跟练视频</w:t>
                      </w:r>
                      <w:bookmarkEnd w:id="11304"/>
                    </w:p>
                  </w:txbxContent>
                </v:textbox>
              </v:shape>
            </w:pict>
          </mc:Fallback>
        </mc:AlternateContent>
      </w:r>
      <w:bookmarkEnd w:id="11302"/>
    </w:p>
    <w:p>
      <w:pPr>
        <w:pageBreakBefore w:val="off"/>
        <w:tabs/>
        <w:wordWrap w:val="off"/>
        <w:spacing w:before="0" w:after="0" w:line="800" w:lineRule="exact"/>
        <w:ind w:left="0" w:right="0"/>
        <w:jc w:val="both"/>
        <w:textAlignment w:val="baseline"/>
        <w:rPr>
          <w:sz w:val="40"/>
        </w:rPr>
      </w:pPr>
      <w:bookmarkStart w:name="" w:id="11305"/>
      <w:r>
        <w:rPr>
          <w:rFonts w:ascii="宋体" w:hAnsi="宋体" w:cs="宋体" w:eastAsia="宋体"/>
          <w:sz w:val="40"/>
          <w:spacing w:val="0"/>
          <w:color w:val="000000"/>
          <w:b w:val="off"/>
          <w:i w:val="off"/>
        </w:rPr>
        <w:t/>
      </w:r>
      <w:bookmarkEnd w:id="11305"/>
    </w:p>
    <w:p>
      <w:pPr>
        <w:pageBreakBefore w:val="off"/>
        <w:tabs/>
        <w:wordWrap w:val="off"/>
        <w:spacing w:before="0" w:after="0" w:line="780" w:lineRule="atLeast"/>
        <w:ind w:left="780" w:right="0"/>
        <w:jc w:val="both"/>
        <w:textAlignment w:val="baseline"/>
        <w:rPr>
          <w:sz w:val="40"/>
        </w:rPr>
      </w:pPr>
      <w:bookmarkStart w:name="" w:id="11306"/>
      <w:r>
        <w:rPr>
          <w:rFonts w:ascii="宋体" w:hAnsi="宋体" w:cs="宋体" w:eastAsia="宋体"/>
          <w:sz w:val="40"/>
          <w:spacing w:val="0"/>
          <w:color w:val="000000"/>
          <w:b w:val="off"/>
          <w:i w:val="off"/>
        </w:rPr>
        <w:t>矫正姿势和运动训练是我们进行颈痛自我管理的重要方法。但是，如果</w:t>
      </w:r>
      <w:bookmarkEnd w:id="11306"/>
    </w:p>
    <w:p>
      <w:pPr>
        <w:pageBreakBefore w:val="off"/>
        <w:tabs/>
        <w:wordWrap w:val="off"/>
        <w:spacing w:before="0" w:after="0" w:line="440" w:lineRule="exact"/>
        <w:ind w:left="0" w:right="0"/>
        <w:jc w:val="both"/>
        <w:textAlignment w:val="baseline"/>
        <w:rPr>
          <w:sz w:val="37"/>
        </w:rPr>
      </w:pPr>
      <w:bookmarkStart w:name="" w:id="11307"/>
      <w:r>
        <w:rPr>
          <w:rFonts w:ascii="宋体" w:hAnsi="宋体" w:cs="宋体" w:eastAsia="宋体"/>
          <w:sz w:val="37"/>
          <w:spacing w:val="0"/>
          <w:color w:val="000000"/>
          <w:b w:val="off"/>
          <w:i w:val="off"/>
        </w:rPr>
        <w:t/>
      </w:r>
      <w:bookmarkEnd w:id="11307"/>
    </w:p>
    <w:p>
      <w:pPr>
        <w:pageBreakBefore w:val="off"/>
        <w:tabs/>
        <w:wordWrap w:val="off"/>
        <w:spacing w:before="0" w:after="0" w:line="440" w:lineRule="exact"/>
        <w:ind w:left="0" w:right="0"/>
        <w:jc w:val="both"/>
        <w:textAlignment w:val="baseline"/>
        <w:rPr>
          <w:sz w:val="37"/>
        </w:rPr>
      </w:pPr>
      <w:bookmarkStart w:name="" w:id="11308"/>
      <w:r>
        <w:rPr>
          <w:rFonts w:ascii="宋体" w:hAnsi="宋体" w:cs="宋体" w:eastAsia="宋体"/>
          <w:sz w:val="37"/>
          <w:spacing w:val="0"/>
          <w:color w:val="000000"/>
          <w:b w:val="off"/>
          <w:i w:val="off"/>
        </w:rPr>
        <w:t/>
      </w:r>
      <w:bookmarkEnd w:id="11308"/>
    </w:p>
    <w:p>
      <w:pPr>
        <w:pageBreakBefore w:val="off"/>
        <w:tabs/>
        <w:wordWrap w:val="off"/>
        <w:spacing w:before="0" w:after="0" w:line="500" w:lineRule="atLeast"/>
        <w:ind w:left="0" w:right="80"/>
        <w:jc w:val="right"/>
        <w:textAlignment w:val="baseline"/>
        <w:rPr>
          <w:sz w:val="37"/>
        </w:rPr>
      </w:pPr>
      <w:bookmarkStart w:name="" w:id="11309"/>
      <w:r>
        <w:rPr>
          <w:rFonts w:ascii="仿宋" w:hAnsi="仿宋" w:cs="仿宋" w:eastAsia="仿宋"/>
          <w:sz w:val="37"/>
          <w:spacing w:val="0"/>
          <w:color w:val="000000"/>
          <w:b w:val="off"/>
          <w:i w:val="off"/>
        </w:rPr>
        <w:t>465</w:t>
      </w:r>
      <w:bookmarkEnd w:id="11309"/>
    </w:p>
    <w:p>
      <w:r>
        <w:t/>
      </w:r>
    </w:p>
    <w:p>
      <w:pPr>
        <w:sectPr>
          <w:footerReference r:id="rId993"/>
          <w:headerReference r:id="rId994" w:type="default"/>
          <w:type w:val="nextPage"/>
          <w:pgSz w:w="17060" w:h="25400"/>
          <w:pgMar w:left="1580" w:top="1080" w:right="1580" w:bottom="1080" w:header="780" w:footer="780"/>
          <w:cols w:num="1"/>
        </w:sectPr>
      </w:pPr>
    </w:p>
    <w:p>
      <w:pPr>
        <w:pageBreakBefore w:val="off"/>
        <w:tabs/>
        <w:wordWrap w:val="off"/>
        <w:spacing w:before="0" w:after="0" w:line="460" w:lineRule="atLeast"/>
        <w:ind w:left="20" w:right="0"/>
        <w:jc w:val="both"/>
        <w:textAlignment w:val="baseline"/>
        <w:rPr>
          <w:sz w:val="34"/>
        </w:rPr>
      </w:pPr>
      <w:bookmarkStart w:name="" w:id="11310"/>
      <w:r>
        <w:rPr>
          <w:rFonts w:ascii="黑体" w:hAnsi="黑体" w:cs="黑体" w:eastAsia="黑体"/>
          <w:sz w:val="34"/>
          <w:spacing w:val="0"/>
          <w:color w:val="a9b5d0"/>
          <w:b w:val="off"/>
          <w:i w:val="off"/>
        </w:rPr>
        <w:t>第三部分全方位构建家庭健康管理系统</w:t>
      </w:r>
      <w:bookmarkEnd w:id="11310"/>
    </w:p>
    <w:p>
      <w:pPr>
        <w:pageBreakBefore w:val="off"/>
        <w:tabs/>
        <w:wordWrap w:val="off"/>
        <w:spacing w:before="0" w:after="0" w:line="440" w:lineRule="exact"/>
        <w:ind w:left="0" w:right="0"/>
        <w:jc w:val="both"/>
        <w:textAlignment w:val="baseline"/>
        <w:rPr>
          <w:sz w:val="34"/>
        </w:rPr>
      </w:pPr>
      <w:bookmarkStart w:name="" w:id="11311"/>
      <w:r>
        <w:rPr>
          <w:rFonts w:ascii="宋体" w:hAnsi="宋体" w:cs="宋体" w:eastAsia="宋体"/>
          <w:sz w:val="34"/>
          <w:spacing w:val="0"/>
          <w:color w:val="000000"/>
          <w:b w:val="off"/>
          <w:i w:val="off"/>
        </w:rPr>
        <w:t/>
      </w:r>
      <w:bookmarkEnd w:id="11311"/>
    </w:p>
    <w:p>
      <w:pPr>
        <w:pageBreakBefore w:val="off"/>
        <w:tabs/>
        <w:wordWrap w:val="off"/>
        <w:spacing w:before="0" w:after="0" w:line="440" w:lineRule="exact"/>
        <w:ind w:left="0" w:right="0"/>
        <w:jc w:val="both"/>
        <w:textAlignment w:val="baseline"/>
        <w:rPr>
          <w:sz w:val="34"/>
        </w:rPr>
      </w:pPr>
      <w:bookmarkStart w:name="" w:id="11312"/>
      <w:r>
        <w:rPr>
          <w:rFonts w:ascii="宋体" w:hAnsi="宋体" w:cs="宋体" w:eastAsia="宋体"/>
          <w:sz w:val="34"/>
          <w:spacing w:val="0"/>
          <w:color w:val="000000"/>
          <w:b w:val="off"/>
          <w:i w:val="off"/>
        </w:rPr>
        <w:t/>
      </w:r>
      <w:bookmarkEnd w:id="11312"/>
    </w:p>
    <w:p>
      <w:pPr>
        <w:pageBreakBefore w:val="off"/>
        <w:tabs/>
        <w:wordWrap w:val="off"/>
        <w:spacing w:before="0" w:after="0" w:line="440" w:lineRule="exact"/>
        <w:ind w:left="0" w:right="0"/>
        <w:jc w:val="both"/>
        <w:textAlignment w:val="baseline"/>
        <w:rPr>
          <w:sz w:val="34"/>
        </w:rPr>
      </w:pPr>
      <w:bookmarkStart w:name="" w:id="11313"/>
      <w:r>
        <w:rPr>
          <w:rFonts w:ascii="宋体" w:hAnsi="宋体" w:cs="宋体" w:eastAsia="宋体"/>
          <w:sz w:val="34"/>
          <w:spacing w:val="0"/>
          <w:color w:val="000000"/>
          <w:b w:val="off"/>
          <w:i w:val="off"/>
        </w:rPr>
        <w:t/>
      </w:r>
      <w:bookmarkEnd w:id="11313"/>
    </w:p>
    <w:p>
      <w:pPr>
        <w:pageBreakBefore w:val="off"/>
        <w:tabs/>
        <w:wordWrap w:val="off"/>
        <w:spacing w:before="0" w:after="0" w:line="860" w:lineRule="atLeast"/>
        <w:ind w:left="20" w:right="40"/>
        <w:jc w:val="both"/>
        <w:textAlignment w:val="baseline"/>
        <w:rPr>
          <w:sz w:val="41"/>
        </w:rPr>
      </w:pPr>
      <w:bookmarkStart w:name="" w:id="11314"/>
      <w:r>
        <w:rPr>
          <w:rFonts w:ascii="宋体" w:hAnsi="宋体" w:cs="宋体" w:eastAsia="宋体"/>
          <w:sz w:val="41"/>
          <w:spacing w:val="0"/>
          <w:color w:val="000000"/>
          <w:b w:val="off"/>
          <w:i w:val="off"/>
        </w:rPr>
        <w:t>颈部疼痛已经不局限于肩颈附近，而是伴随着手麻、头晕、眼花、恶心等一系</w:t>
      </w:r>
      <w:r>
        <w:rPr>
          <w:rFonts w:ascii="宋体" w:hAnsi="宋体" w:cs="宋体" w:eastAsia="宋体"/>
          <w:sz w:val="41"/>
          <w:spacing w:val="0"/>
          <w:color w:val="000000"/>
          <w:b w:val="off"/>
          <w:i w:val="off"/>
        </w:rPr>
        <w:t>列全身症状，单纯的矫正姿势和运动训练便不足以解决问题。这时候就有必要</w:t>
      </w:r>
      <w:r>
        <w:rPr>
          <w:rFonts w:ascii="宋体" w:hAnsi="宋体" w:cs="宋体" w:eastAsia="宋体"/>
          <w:sz w:val="41"/>
          <w:spacing w:val="0"/>
          <w:color w:val="000000"/>
          <w:b w:val="off"/>
          <w:i w:val="off"/>
        </w:rPr>
        <w:t>采取颈部康复方法的第三步————专业物理治疗，主要包括牵引理疗和手法治疗</w:t>
      </w:r>
      <w:r>
        <w:rPr>
          <w:rFonts w:ascii="宋体" w:hAnsi="宋体" w:cs="宋体" w:eastAsia="宋体"/>
          <w:sz w:val="41"/>
          <w:spacing w:val="0"/>
          <w:color w:val="000000"/>
          <w:b w:val="off"/>
          <w:i w:val="off"/>
        </w:rPr>
        <w:t>两类。</w:t>
      </w:r>
      <w:bookmarkEnd w:id="11314"/>
    </w:p>
    <w:p>
      <w:pPr>
        <w:pageBreakBefore w:val="off"/>
        <w:tabs/>
        <w:wordWrap w:val="off"/>
        <w:spacing w:before="0" w:after="0" w:line="860" w:lineRule="atLeast"/>
        <w:ind w:left="20" w:right="0" w:firstLine="840"/>
        <w:jc w:val="both"/>
        <w:textAlignment w:val="baseline"/>
        <w:rPr>
          <w:sz w:val="41"/>
        </w:rPr>
      </w:pPr>
      <w:bookmarkStart w:name="" w:id="11315"/>
      <w:r>
        <w:rPr>
          <w:rFonts w:ascii="宋体" w:hAnsi="宋体" w:cs="宋体" w:eastAsia="宋体"/>
          <w:sz w:val="41"/>
          <w:spacing w:val="0"/>
          <w:color w:val="000000"/>
          <w:b w:val="off"/>
          <w:i w:val="off"/>
        </w:rPr>
        <w:t>先来看牵引理疗。你可能见过这样的场景：颈椎病人借助支具、牵引绳，</w:t>
      </w:r>
      <w:r>
        <w:rPr>
          <w:rFonts w:ascii="宋体" w:hAnsi="宋体" w:cs="宋体" w:eastAsia="宋体"/>
          <w:sz w:val="41"/>
          <w:spacing w:val="0"/>
          <w:color w:val="000000"/>
          <w:b w:val="off"/>
          <w:i w:val="off"/>
        </w:rPr>
        <w:t>将下巴尽可能地向上牵拉。这种治疗的原理是对颈椎进行外力牵拉，让两个椎</w:t>
      </w:r>
      <w:r>
        <w:rPr>
          <w:rFonts w:ascii="宋体" w:hAnsi="宋体" w:cs="宋体" w:eastAsia="宋体"/>
          <w:sz w:val="41"/>
          <w:spacing w:val="0"/>
          <w:color w:val="000000"/>
          <w:b w:val="off"/>
          <w:i w:val="off"/>
        </w:rPr>
        <w:t>骨的关节面发生一定的分离，适当牵伸周围的软组织，从而达到复位、固定颈</w:t>
      </w:r>
      <w:r>
        <w:rPr>
          <w:rFonts w:ascii="宋体" w:hAnsi="宋体" w:cs="宋体" w:eastAsia="宋体"/>
          <w:sz w:val="41"/>
          <w:spacing w:val="0"/>
          <w:color w:val="000000"/>
          <w:b w:val="off"/>
          <w:i w:val="off"/>
        </w:rPr>
        <w:t>椎及减轻对神经根压迫的作用。多项随机对照试验表明，牵引理疗对部分颈椎</w:t>
      </w:r>
      <w:r>
        <w:rPr>
          <w:rFonts w:ascii="宋体" w:hAnsi="宋体" w:cs="宋体" w:eastAsia="宋体"/>
          <w:sz w:val="41"/>
          <w:spacing w:val="0"/>
          <w:color w:val="000000"/>
          <w:b w:val="off"/>
          <w:i w:val="off"/>
        </w:rPr>
        <w:t>病具有明确效果。</w:t>
      </w:r>
      <w:bookmarkEnd w:id="11315"/>
    </w:p>
    <w:p>
      <w:pPr>
        <w:pageBreakBefore w:val="off"/>
        <w:tabs/>
        <w:wordWrap w:val="off"/>
        <w:spacing w:before="0" w:after="0" w:line="860" w:lineRule="atLeast"/>
        <w:ind w:left="20" w:right="0" w:firstLine="840"/>
        <w:jc w:val="both"/>
        <w:textAlignment w:val="baseline"/>
        <w:rPr>
          <w:sz w:val="41"/>
        </w:rPr>
      </w:pPr>
      <w:bookmarkStart w:name="" w:id="11316"/>
      <w:r>
        <w:rPr>
          <w:rFonts w:ascii="宋体" w:hAnsi="宋体" w:cs="宋体" w:eastAsia="宋体"/>
          <w:sz w:val="41"/>
          <w:spacing w:val="0"/>
          <w:color w:val="000000"/>
          <w:b w:val="off"/>
          <w:i w:val="off"/>
        </w:rPr>
        <w:t>再来看手法治疗。这是颈痛发作后，大部分人最常寻求的缓解方法。手</w:t>
      </w:r>
      <w:r>
        <w:rPr>
          <w:rFonts w:ascii="宋体" w:hAnsi="宋体" w:cs="宋体" w:eastAsia="宋体"/>
          <w:sz w:val="41"/>
          <w:spacing w:val="0"/>
          <w:color w:val="000000"/>
          <w:b w:val="off"/>
          <w:i w:val="off"/>
        </w:rPr>
        <w:t>法治疗分为中西医两种：中医手法主要包括按摩、推拿和旋转复位，西医手</w:t>
      </w:r>
      <w:r>
        <w:rPr>
          <w:rFonts w:ascii="宋体" w:hAnsi="宋体" w:cs="宋体" w:eastAsia="宋体"/>
          <w:sz w:val="41"/>
          <w:spacing w:val="0"/>
          <w:color w:val="000000"/>
          <w:b w:val="off"/>
          <w:i w:val="off"/>
        </w:rPr>
        <w:t>法主要包括麦肯基疗法①、关节松动术和脊椎矫正。多项大规模综合性研究分</w:t>
      </w:r>
      <w:r>
        <w:rPr>
          <w:rFonts w:ascii="宋体" w:hAnsi="宋体" w:cs="宋体" w:eastAsia="宋体"/>
          <w:sz w:val="41"/>
          <w:spacing w:val="0"/>
          <w:color w:val="000000"/>
          <w:b w:val="off"/>
          <w:i w:val="off"/>
        </w:rPr>
        <w:t>析表明，各类手法治疗确实能在短期内有效缓解慢性颈部疼痛，改善功能受限</w:t>
      </w:r>
      <w:r>
        <w:rPr>
          <w:rFonts w:ascii="宋体" w:hAnsi="宋体" w:cs="宋体" w:eastAsia="宋体"/>
          <w:sz w:val="41"/>
          <w:spacing w:val="0"/>
          <w:color w:val="000000"/>
          <w:b w:val="off"/>
          <w:i w:val="off"/>
        </w:rPr>
        <w:t>状态。</w:t>
      </w:r>
      <w:bookmarkEnd w:id="11316"/>
    </w:p>
    <w:p>
      <w:pPr>
        <w:pageBreakBefore w:val="off"/>
        <w:tabs/>
        <w:wordWrap w:val="off"/>
        <w:spacing w:before="0" w:after="0" w:line="860" w:lineRule="atLeast"/>
        <w:ind w:left="20" w:right="0" w:firstLine="840"/>
        <w:jc w:val="both"/>
        <w:textAlignment w:val="baseline"/>
        <w:rPr>
          <w:sz w:val="41"/>
        </w:rPr>
      </w:pPr>
      <w:bookmarkStart w:name="" w:id="11317"/>
      <w:r>
        <w:rPr>
          <w:rFonts w:ascii="宋体" w:hAnsi="宋体" w:cs="宋体" w:eastAsia="宋体"/>
          <w:sz w:val="41"/>
          <w:spacing w:val="0"/>
          <w:color w:val="000000"/>
          <w:b w:val="off"/>
          <w:i w:val="off"/>
        </w:rPr>
        <w:t>需要注意的是，无论是牵引、推拿，还是关节松动术，一定要选择有专</w:t>
      </w:r>
      <w:r>
        <w:rPr>
          <w:rFonts w:ascii="宋体" w:hAnsi="宋体" w:cs="宋体" w:eastAsia="宋体"/>
          <w:sz w:val="41"/>
          <w:spacing w:val="0"/>
          <w:color w:val="000000"/>
          <w:b w:val="off"/>
          <w:i w:val="off"/>
        </w:rPr>
        <w:t>业资质的康复机构或医院的康复科、中医科，不建议去路边按摩店。不少颈部</w:t>
      </w:r>
      <w:r>
        <w:rPr>
          <w:rFonts w:ascii="宋体" w:hAnsi="宋体" w:cs="宋体" w:eastAsia="宋体"/>
          <w:sz w:val="41"/>
          <w:spacing w:val="0"/>
          <w:color w:val="000000"/>
          <w:b w:val="off"/>
          <w:i w:val="off"/>
        </w:rPr>
        <w:t>病变在进行不规范的治疗后，不但疼痛没有得到缓解，反而诱发了严重的并发</w:t>
      </w:r>
      <w:r>
        <w:rPr>
          <w:rFonts w:ascii="宋体" w:hAnsi="宋体" w:cs="宋体" w:eastAsia="宋体"/>
          <w:sz w:val="41"/>
          <w:spacing w:val="0"/>
          <w:color w:val="000000"/>
          <w:b w:val="off"/>
          <w:i w:val="off"/>
        </w:rPr>
        <w:t>症，得不偿失。比如，有脊髓压迫、椎管狭窄、骨质疏松的颈椎病患者，是绝</w:t>
      </w:r>
      <w:r>
        <w:rPr>
          <w:rFonts w:ascii="宋体" w:hAnsi="宋体" w:cs="宋体" w:eastAsia="宋体"/>
          <w:sz w:val="41"/>
          <w:spacing w:val="0"/>
          <w:color w:val="000000"/>
          <w:b w:val="off"/>
          <w:i w:val="off"/>
        </w:rPr>
        <w:t>对不能做牵引的。再如，不当的推拿手法很可能会压迫脊髓，导致上下肢无</w:t>
      </w:r>
      <w:r>
        <w:rPr>
          <w:rFonts w:ascii="宋体" w:hAnsi="宋体" w:cs="宋体" w:eastAsia="宋体"/>
          <w:sz w:val="41"/>
          <w:spacing w:val="0"/>
          <w:color w:val="000000"/>
          <w:b w:val="off"/>
          <w:i w:val="off"/>
        </w:rPr>
        <w:t>力、步态不稳的可怕后果。</w:t>
      </w:r>
      <w:bookmarkEnd w:id="11317"/>
    </w:p>
    <w:p>
      <w:pPr>
        <w:pageBreakBefore w:val="off"/>
        <w:tabs/>
        <w:wordWrap w:val="off"/>
        <w:spacing w:before="0" w:after="0" w:line="480" w:lineRule="exact"/>
        <w:ind w:left="0" w:right="0"/>
        <w:jc w:val="both"/>
        <w:textAlignment w:val="baseline"/>
        <w:rPr>
          <w:sz w:val="30"/>
        </w:rPr>
      </w:pPr>
      <w:bookmarkStart w:name="" w:id="11318"/>
      <w:r>
        <w:rPr>
          <w:rFonts w:ascii="宋体" w:hAnsi="宋体" w:cs="宋体" w:eastAsia="宋体"/>
          <w:sz w:val="30"/>
          <w:spacing w:val="0"/>
          <w:color w:val="000000"/>
          <w:b w:val="off"/>
          <w:i w:val="off"/>
        </w:rPr>
        <w:t/>
      </w:r>
      <w:bookmarkEnd w:id="11318"/>
    </w:p>
    <w:p>
      <w:pPr>
        <w:pageBreakBefore w:val="off"/>
        <w:tabs/>
        <w:wordWrap w:val="off"/>
        <w:spacing w:before="0" w:after="0" w:line="480" w:lineRule="exact"/>
        <w:ind w:left="0" w:right="0"/>
        <w:jc w:val="both"/>
        <w:textAlignment w:val="baseline"/>
        <w:rPr>
          <w:sz w:val="30"/>
        </w:rPr>
      </w:pPr>
      <w:bookmarkStart w:name="" w:id="11319"/>
      <w:r>
        <w:rPr>
          <w:rFonts w:ascii="宋体" w:hAnsi="宋体" w:cs="宋体" w:eastAsia="宋体"/>
          <w:sz w:val="30"/>
          <w:spacing w:val="0"/>
          <w:color w:val="000000"/>
          <w:b w:val="off"/>
          <w:i w:val="off"/>
        </w:rPr>
        <w:t/>
      </w:r>
      <w:bookmarkEnd w:id="11319"/>
    </w:p>
    <w:p>
      <w:pPr>
        <w:pageBreakBefore w:val="off"/>
        <w:tabs/>
        <w:wordWrap w:val="off"/>
        <w:spacing w:before="0" w:after="0" w:line="480" w:lineRule="exact"/>
        <w:ind w:left="0" w:right="0"/>
        <w:jc w:val="both"/>
        <w:textAlignment w:val="baseline"/>
        <w:rPr>
          <w:sz w:val="30"/>
        </w:rPr>
      </w:pPr>
      <w:bookmarkStart w:name="" w:id="11320"/>
      <w:r>
        <w:rPr>
          <w:rFonts w:ascii="宋体" w:hAnsi="宋体" w:cs="宋体" w:eastAsia="宋体"/>
          <w:sz w:val="30"/>
          <w:spacing w:val="0"/>
          <w:color w:val="000000"/>
          <w:b w:val="off"/>
          <w:i w:val="off"/>
        </w:rPr>
        <w:t/>
      </w:r>
      <w:bookmarkEnd w:id="11320"/>
    </w:p>
    <w:p>
      <w:pPr>
        <w:pageBreakBefore w:val="off"/>
        <w:tabs/>
        <w:wordWrap w:val="off"/>
        <w:spacing w:before="0" w:after="0" w:line="480" w:lineRule="exact"/>
        <w:ind w:left="0" w:right="0"/>
        <w:jc w:val="both"/>
        <w:textAlignment w:val="baseline"/>
        <w:rPr>
          <w:sz w:val="30"/>
        </w:rPr>
      </w:pPr>
      <w:bookmarkStart w:name="" w:id="11321"/>
      <w:r>
        <w:rPr>
          <w:rFonts w:ascii="宋体" w:hAnsi="宋体" w:cs="宋体" w:eastAsia="宋体"/>
          <w:sz w:val="30"/>
          <w:spacing w:val="0"/>
          <w:color w:val="000000"/>
          <w:b w:val="off"/>
          <w:i w:val="off"/>
        </w:rPr>
        <w:t/>
      </w:r>
      <w:bookmarkEnd w:id="11321"/>
    </w:p>
    <w:p>
      <w:pPr>
        <w:pageBreakBefore w:val="off"/>
        <w:tabs/>
        <w:wordWrap w:val="off"/>
        <w:spacing w:before="0" w:after="0" w:line="480" w:lineRule="exact"/>
        <w:ind w:left="0" w:right="0"/>
        <w:jc w:val="both"/>
        <w:textAlignment w:val="baseline"/>
        <w:rPr>
          <w:sz w:val="30"/>
        </w:rPr>
      </w:pPr>
      <w:bookmarkStart w:name="" w:id="11322"/>
      <w:r>
        <w:rPr>
          <w:rFonts w:ascii="宋体" w:hAnsi="宋体" w:cs="宋体" w:eastAsia="宋体"/>
          <w:sz w:val="30"/>
          <w:spacing w:val="0"/>
          <w:color w:val="000000"/>
          <w:b w:val="off"/>
          <w:i w:val="off"/>
        </w:rPr>
        <w:t/>
      </w:r>
      <w:bookmarkEnd w:id="11322"/>
    </w:p>
    <w:p>
      <w:pPr>
        <w:pageBreakBefore w:val="off"/>
        <w:tabs/>
        <w:wordWrap w:val="off"/>
        <w:spacing w:before="0" w:after="0" w:line="480" w:lineRule="exact"/>
        <w:ind w:left="0" w:right="0"/>
        <w:jc w:val="both"/>
        <w:textAlignment w:val="baseline"/>
        <w:rPr>
          <w:sz w:val="30"/>
        </w:rPr>
      </w:pPr>
      <w:bookmarkStart w:name="" w:id="11323"/>
      <w:r>
        <w:rPr>
          <w:rFonts w:ascii="宋体" w:hAnsi="宋体" w:cs="宋体" w:eastAsia="宋体"/>
          <w:sz w:val="30"/>
          <w:spacing w:val="0"/>
          <w:color w:val="000000"/>
          <w:b w:val="off"/>
          <w:i w:val="off"/>
        </w:rPr>
        <w:t/>
      </w:r>
      <w:bookmarkEnd w:id="11323"/>
    </w:p>
    <w:p>
      <w:pPr>
        <w:pageBreakBefore w:val="off"/>
        <w:tabs/>
        <w:wordWrap w:val="off"/>
        <w:spacing w:before="0" w:after="0" w:line="480" w:lineRule="atLeast"/>
        <w:ind w:left="180" w:right="0"/>
        <w:jc w:val="both"/>
        <w:textAlignment w:val="baseline"/>
        <w:rPr>
          <w:sz w:val="30"/>
        </w:rPr>
      </w:pPr>
      <w:bookmarkStart w:name="" w:id="11324"/>
      <w:r>
        <w:rPr>
          <w:rFonts w:ascii="黑体" w:hAnsi="黑体" w:cs="黑体" w:eastAsia="黑体"/>
          <w:sz w:val="30"/>
          <w:spacing w:val="0"/>
          <w:color w:val="000000"/>
          <w:b w:val="off"/>
          <w:i w:val="off"/>
        </w:rPr>
        <w:t>① 由新西兰知名理疗师罗宾·麦肯基独创，是非常有效的颈腰痛治疗方法。</w:t>
      </w:r>
      <w:bookmarkEnd w:id="11324"/>
    </w:p>
    <w:p>
      <w:pPr>
        <w:pageBreakBefore w:val="off"/>
        <w:tabs/>
        <w:wordWrap w:val="off"/>
        <w:spacing w:before="0" w:after="0" w:line="460" w:lineRule="exact"/>
        <w:ind w:left="0" w:right="0"/>
        <w:jc w:val="both"/>
        <w:textAlignment w:val="baseline"/>
        <w:rPr>
          <w:sz w:val="40"/>
        </w:rPr>
      </w:pPr>
      <w:bookmarkStart w:name="" w:id="11325"/>
      <w:r>
        <w:rPr>
          <w:rFonts w:ascii="宋体" w:hAnsi="宋体" w:cs="宋体" w:eastAsia="宋体"/>
          <w:sz w:val="40"/>
          <w:spacing w:val="0"/>
          <w:color w:val="000000"/>
          <w:b w:val="off"/>
          <w:i w:val="off"/>
        </w:rPr>
        <w:t/>
      </w:r>
      <w:bookmarkEnd w:id="11325"/>
    </w:p>
    <w:p>
      <w:pPr>
        <w:pageBreakBefore w:val="off"/>
        <w:tabs/>
        <w:wordWrap w:val="off"/>
        <w:spacing w:before="0" w:after="0" w:line="460" w:lineRule="exact"/>
        <w:ind w:left="0" w:right="0"/>
        <w:jc w:val="both"/>
        <w:textAlignment w:val="baseline"/>
        <w:rPr>
          <w:sz w:val="40"/>
        </w:rPr>
      </w:pPr>
      <w:bookmarkStart w:name="" w:id="11326"/>
      <w:r>
        <w:rPr>
          <w:rFonts w:ascii="宋体" w:hAnsi="宋体" w:cs="宋体" w:eastAsia="宋体"/>
          <w:sz w:val="40"/>
          <w:spacing w:val="0"/>
          <w:color w:val="000000"/>
          <w:b w:val="off"/>
          <w:i w:val="off"/>
        </w:rPr>
        <w:t/>
      </w:r>
      <w:bookmarkEnd w:id="11326"/>
    </w:p>
    <w:p>
      <w:pPr>
        <w:pageBreakBefore w:val="off"/>
        <w:tabs/>
        <w:wordWrap w:val="off"/>
        <w:spacing w:before="0" w:after="0" w:line="540" w:lineRule="atLeast"/>
        <w:ind w:left="100" w:right="0"/>
        <w:jc w:val="both"/>
        <w:textAlignment w:val="baseline"/>
        <w:rPr>
          <w:sz w:val="40"/>
        </w:rPr>
      </w:pPr>
      <w:bookmarkStart w:name="" w:id="11327"/>
      <w:r>
        <w:rPr>
          <w:rFonts w:ascii="楷体" w:hAnsi="楷体" w:cs="楷体" w:eastAsia="楷体"/>
          <w:sz w:val="40"/>
          <w:spacing w:val="0"/>
          <w:color w:val="a9b5d0"/>
          <w:b w:val="off"/>
          <w:i w:val="off"/>
        </w:rPr>
        <w:t>466</w:t>
      </w:r>
      <w:bookmarkEnd w:id="11327"/>
    </w:p>
    <w:p>
      <w:r>
        <w:t/>
      </w:r>
    </w:p>
    <w:p>
      <w:pPr>
        <w:sectPr>
          <w:footerReference r:id="rId995"/>
          <w:headerReference r:id="rId996" w:type="default"/>
          <w:type w:val="nextPage"/>
          <w:pgSz w:w="17340" w:h="25540"/>
          <w:pgMar w:left="1620" w:top="1080" w:right="1620" w:bottom="1080" w:header="780" w:footer="780"/>
          <w:cols w:num="1"/>
        </w:sectPr>
      </w:pPr>
    </w:p>
    <w:p>
      <w:pPr>
        <w:pageBreakBefore w:val="off"/>
        <w:tabs/>
        <w:wordWrap w:val="off"/>
        <w:spacing w:before="0" w:after="0" w:line="460" w:lineRule="atLeast"/>
        <w:ind w:left="0" w:right="180"/>
        <w:jc w:val="right"/>
        <w:textAlignment w:val="baseline"/>
        <w:rPr>
          <w:sz w:val="29"/>
        </w:rPr>
      </w:pPr>
      <w:bookmarkStart w:name="" w:id="11328"/>
      <w:r>
        <w:rPr>
          <w:rFonts w:ascii="黑体" w:hAnsi="黑体" w:cs="黑体" w:eastAsia="黑体"/>
          <w:sz w:val="29"/>
          <w:spacing w:val="0"/>
          <w:color w:val="000000"/>
          <w:b w:val="off"/>
          <w:i w:val="off"/>
        </w:rPr>
        <w:t>第八章  从容应对生活“困局”</w:t>
      </w:r>
      <w:bookmarkEnd w:id="11328"/>
    </w:p>
    <w:p>
      <w:pPr>
        <w:pageBreakBefore w:val="off"/>
        <w:tabs/>
        <w:wordWrap w:val="off"/>
        <w:spacing w:before="0" w:after="0" w:line="480" w:lineRule="exact"/>
        <w:ind w:left="0" w:right="0"/>
        <w:jc w:val="right"/>
        <w:textAlignment w:val="baseline"/>
        <w:rPr>
          <w:sz w:val="29"/>
        </w:rPr>
      </w:pPr>
      <w:bookmarkStart w:name="" w:id="11329"/>
      <w:r>
        <w:rPr>
          <w:rFonts w:ascii="宋体" w:hAnsi="宋体" w:cs="宋体" w:eastAsia="宋体"/>
          <w:sz w:val="29"/>
          <w:spacing w:val="0"/>
          <w:color w:val="000000"/>
          <w:b w:val="off"/>
          <w:i w:val="off"/>
        </w:rPr>
        <w:t/>
      </w:r>
      <w:bookmarkEnd w:id="11329"/>
    </w:p>
    <w:p>
      <w:pPr>
        <w:pageBreakBefore w:val="off"/>
        <w:tabs/>
        <w:wordWrap w:val="off"/>
        <w:spacing w:before="0" w:after="0" w:line="480" w:lineRule="exact"/>
        <w:ind w:left="0" w:right="0"/>
        <w:jc w:val="right"/>
        <w:textAlignment w:val="baseline"/>
        <w:rPr>
          <w:sz w:val="29"/>
        </w:rPr>
      </w:pPr>
      <w:bookmarkStart w:name="" w:id="11330"/>
      <w:r>
        <w:rPr>
          <w:rFonts w:ascii="宋体" w:hAnsi="宋体" w:cs="宋体" w:eastAsia="宋体"/>
          <w:sz w:val="29"/>
          <w:spacing w:val="0"/>
          <w:color w:val="000000"/>
          <w:b w:val="off"/>
          <w:i w:val="off"/>
        </w:rPr>
        <w:t/>
      </w:r>
      <w:bookmarkEnd w:id="11330"/>
    </w:p>
    <w:p>
      <w:pPr>
        <w:pageBreakBefore w:val="off"/>
        <w:tabs/>
        <w:wordWrap w:val="off"/>
        <w:spacing w:before="0" w:after="0" w:line="480" w:lineRule="exact"/>
        <w:ind w:left="0" w:right="0"/>
        <w:jc w:val="right"/>
        <w:textAlignment w:val="baseline"/>
        <w:rPr>
          <w:sz w:val="29"/>
        </w:rPr>
      </w:pPr>
      <w:bookmarkStart w:name="" w:id="11331"/>
      <w:r>
        <w:rPr>
          <w:rFonts w:ascii="宋体" w:hAnsi="宋体" w:cs="宋体" w:eastAsia="宋体"/>
          <w:sz w:val="29"/>
          <w:spacing w:val="0"/>
          <w:color w:val="000000"/>
          <w:b w:val="off"/>
          <w:i w:val="off"/>
        </w:rPr>
        <w:t/>
      </w:r>
      <w:bookmarkEnd w:id="11331"/>
    </w:p>
    <w:p>
      <w:pPr>
        <w:pageBreakBefore w:val="off"/>
        <w:tabs/>
        <w:wordWrap w:val="off"/>
        <w:spacing w:before="0" w:after="0" w:line="660" w:lineRule="atLeast"/>
        <w:ind w:left="20" w:right="0"/>
        <w:jc w:val="both"/>
        <w:textAlignment w:val="baseline"/>
        <w:rPr>
          <w:sz w:val="48"/>
        </w:rPr>
      </w:pPr>
      <w:bookmarkStart w:name="" w:id="11332"/>
      <w:r>
        <w:rPr>
          <w:rFonts w:ascii="黑体" w:hAnsi="黑体" w:cs="黑体" w:eastAsia="黑体"/>
          <w:sz w:val="48"/>
          <w:spacing w:val="0"/>
          <w:color w:val="000000"/>
          <w:b w:val="on"/>
          <w:i w:val="off"/>
        </w:rPr>
        <w:t>排查心理因素</w:t>
      </w:r>
      <w:bookmarkEnd w:id="11332"/>
    </w:p>
    <w:p>
      <w:pPr>
        <w:pageBreakBefore w:val="off"/>
        <w:tabs/>
        <w:wordWrap w:val="off"/>
        <w:spacing w:before="0" w:after="0" w:line="820" w:lineRule="exact"/>
        <w:ind w:left="0" w:right="0"/>
        <w:jc w:val="both"/>
        <w:textAlignment w:val="baseline"/>
        <w:rPr>
          <w:sz w:val="40"/>
        </w:rPr>
      </w:pPr>
      <w:bookmarkStart w:name="" w:id="11333"/>
      <w:r>
        <w:rPr>
          <w:rFonts w:ascii="宋体" w:hAnsi="宋体" w:cs="宋体" w:eastAsia="宋体"/>
          <w:sz w:val="40"/>
          <w:spacing w:val="0"/>
          <w:color w:val="000000"/>
          <w:b w:val="off"/>
          <w:i w:val="off"/>
        </w:rPr>
        <w:t/>
      </w:r>
      <w:bookmarkEnd w:id="11333"/>
    </w:p>
    <w:p>
      <w:pPr>
        <w:pageBreakBefore w:val="off"/>
        <w:tabs/>
        <w:wordWrap w:val="off"/>
        <w:spacing w:before="0" w:after="0" w:line="800" w:lineRule="atLeast"/>
        <w:ind w:left="20" w:right="60" w:firstLine="820"/>
        <w:jc w:val="both"/>
        <w:textAlignment w:val="baseline"/>
        <w:rPr>
          <w:sz w:val="40"/>
        </w:rPr>
      </w:pPr>
      <w:bookmarkStart w:name="" w:id="11334"/>
      <w:r>
        <w:rPr>
          <w:rFonts w:ascii="宋体" w:hAnsi="宋体" w:cs="宋体" w:eastAsia="宋体"/>
          <w:sz w:val="40"/>
          <w:spacing w:val="0"/>
          <w:color w:val="000000"/>
          <w:b w:val="off"/>
          <w:i w:val="off"/>
        </w:rPr>
        <w:t>你也许从未想过，心理问题可能是颈部疼痛的“隐形推手”。研究表明，</w:t>
      </w:r>
      <w:r>
        <w:rPr>
          <w:rFonts w:ascii="宋体" w:hAnsi="宋体" w:cs="宋体" w:eastAsia="宋体"/>
          <w:sz w:val="40"/>
          <w:spacing w:val="0"/>
          <w:color w:val="000000"/>
          <w:b w:val="off"/>
          <w:i w:val="off"/>
        </w:rPr>
        <w:t>心理因素直接导致或加剧颈部疼痛的情况十分常见，甚至远超我们的想象。</w:t>
      </w:r>
      <w:bookmarkEnd w:id="11334"/>
    </w:p>
    <w:p>
      <w:pPr>
        <w:pageBreakBefore w:val="off"/>
        <w:tabs/>
        <w:wordWrap w:val="off"/>
        <w:spacing w:before="0" w:after="0" w:line="800" w:lineRule="atLeast"/>
        <w:ind w:left="20" w:right="0" w:firstLine="820"/>
        <w:jc w:val="both"/>
        <w:textAlignment w:val="baseline"/>
        <w:rPr>
          <w:sz w:val="40"/>
        </w:rPr>
      </w:pPr>
      <w:bookmarkStart w:name="" w:id="11335"/>
      <w:r>
        <w:rPr>
          <w:rFonts w:ascii="宋体" w:hAnsi="宋体" w:cs="宋体" w:eastAsia="宋体"/>
          <w:sz w:val="40"/>
          <w:spacing w:val="0"/>
          <w:color w:val="000000"/>
          <w:b w:val="off"/>
          <w:i w:val="off"/>
        </w:rPr>
        <w:t>如何识别心理因素导致的颈痛呢?如果已经尝试了矫正姿势、运动训练</w:t>
      </w:r>
      <w:r>
        <w:rPr>
          <w:rFonts w:ascii="宋体" w:hAnsi="宋体" w:cs="宋体" w:eastAsia="宋体"/>
          <w:sz w:val="40"/>
          <w:spacing w:val="0"/>
          <w:color w:val="000000"/>
          <w:b w:val="off"/>
          <w:i w:val="off"/>
        </w:rPr>
        <w:t>和物理治疗，但颈痛仍然反复发作、不见好转，同时伴有疲劳、失眠、胸闷、</w:t>
      </w:r>
      <w:r>
        <w:rPr>
          <w:rFonts w:ascii="宋体" w:hAnsi="宋体" w:cs="宋体" w:eastAsia="宋体"/>
          <w:sz w:val="40"/>
          <w:spacing w:val="0"/>
          <w:color w:val="000000"/>
          <w:b w:val="off"/>
          <w:i w:val="off"/>
        </w:rPr>
        <w:t>心慌、头晕等全身症状，那就要警惕起来了，这很可能是心理因素引发的身体</w:t>
      </w:r>
      <w:r>
        <w:rPr>
          <w:rFonts w:ascii="宋体" w:hAnsi="宋体" w:cs="宋体" w:eastAsia="宋体"/>
          <w:sz w:val="40"/>
          <w:spacing w:val="0"/>
          <w:color w:val="000000"/>
          <w:b w:val="off"/>
          <w:i w:val="off"/>
        </w:rPr>
        <w:t>症状。中国心理健康相关调查显示，在患有慢性背部或颈部疼痛的受访者中，</w:t>
      </w:r>
      <w:r>
        <w:rPr>
          <w:rFonts w:ascii="宋体" w:hAnsi="宋体" w:cs="宋体" w:eastAsia="宋体"/>
          <w:sz w:val="40"/>
          <w:spacing w:val="0"/>
          <w:color w:val="000000"/>
          <w:b w:val="off"/>
          <w:i w:val="off"/>
        </w:rPr>
        <w:t>患有精神障碍的人群占比23.9%，其中6.3%患有重度抑郁症，5%存在尼古</w:t>
      </w:r>
      <w:r>
        <w:rPr>
          <w:rFonts w:ascii="宋体" w:hAnsi="宋体" w:cs="宋体" w:eastAsia="宋体"/>
          <w:sz w:val="40"/>
          <w:spacing w:val="0"/>
          <w:color w:val="000000"/>
          <w:b w:val="off"/>
          <w:i w:val="off"/>
        </w:rPr>
        <w:t>丁依赖，4.8%受特定恐惧症困扰。</w:t>
      </w:r>
      <w:bookmarkEnd w:id="11335"/>
    </w:p>
    <w:p>
      <w:pPr>
        <w:pageBreakBefore w:val="off"/>
        <w:tabs/>
        <w:wordWrap w:val="off"/>
        <w:spacing w:before="0" w:after="0" w:line="800" w:lineRule="atLeast"/>
        <w:ind w:left="20" w:right="0" w:firstLine="820"/>
        <w:jc w:val="both"/>
        <w:textAlignment w:val="baseline"/>
        <w:rPr>
          <w:sz w:val="40"/>
        </w:rPr>
      </w:pPr>
      <w:bookmarkStart w:name="" w:id="11336"/>
      <w:r>
        <w:rPr>
          <w:rFonts w:ascii="宋体" w:hAnsi="宋体" w:cs="宋体" w:eastAsia="宋体"/>
          <w:sz w:val="40"/>
          <w:spacing w:val="0"/>
          <w:color w:val="000000"/>
          <w:b w:val="off"/>
          <w:i w:val="off"/>
        </w:rPr>
        <w:t>如果颈痛和心理问题同时出现，则应当进行专业的心理评估，并考虑接</w:t>
      </w:r>
      <w:r>
        <w:rPr>
          <w:rFonts w:ascii="宋体" w:hAnsi="宋体" w:cs="宋体" w:eastAsia="宋体"/>
          <w:sz w:val="40"/>
          <w:spacing w:val="0"/>
          <w:color w:val="000000"/>
          <w:b w:val="off"/>
          <w:i w:val="off"/>
        </w:rPr>
        <w:t>受心理干预治疗。大量研究证实，在心理问题得到改善后，颈部疼痛往往会缓</w:t>
      </w:r>
      <w:r>
        <w:rPr>
          <w:rFonts w:ascii="宋体" w:hAnsi="宋体" w:cs="宋体" w:eastAsia="宋体"/>
          <w:sz w:val="40"/>
          <w:spacing w:val="0"/>
          <w:color w:val="000000"/>
          <w:b w:val="off"/>
          <w:i w:val="off"/>
        </w:rPr>
        <w:t>解甚至消失。</w:t>
      </w:r>
      <w:bookmarkEnd w:id="11336"/>
    </w:p>
    <w:p>
      <w:pPr>
        <w:pageBreakBefore w:val="off"/>
        <w:tabs/>
        <w:wordWrap w:val="off"/>
        <w:spacing w:before="0" w:after="0" w:line="800" w:lineRule="atLeast"/>
        <w:ind w:left="20" w:right="0" w:firstLine="820"/>
        <w:jc w:val="both"/>
        <w:textAlignment w:val="baseline"/>
        <w:rPr>
          <w:sz w:val="40"/>
        </w:rPr>
      </w:pPr>
      <w:bookmarkStart w:name="" w:id="11337"/>
      <w:r>
        <w:rPr>
          <w:rFonts w:ascii="宋体" w:hAnsi="宋体" w:cs="宋体" w:eastAsia="宋体"/>
          <w:sz w:val="40"/>
          <w:spacing w:val="0"/>
          <w:color w:val="000000"/>
          <w:b w:val="off"/>
          <w:i w:val="off"/>
        </w:rPr>
        <w:t>颈部疼痛可能是最常打断我们工作节奏、影响我们工作效率的日常身体</w:t>
      </w:r>
      <w:r>
        <w:rPr>
          <w:rFonts w:ascii="宋体" w:hAnsi="宋体" w:cs="宋体" w:eastAsia="宋体"/>
          <w:sz w:val="40"/>
          <w:spacing w:val="0"/>
          <w:color w:val="000000"/>
          <w:b w:val="off"/>
          <w:i w:val="off"/>
        </w:rPr>
        <w:t>问题之一。我们往往只在它突如其来、影响生活时，才匆忙想着如何应对、如</w:t>
      </w:r>
      <w:r>
        <w:rPr>
          <w:rFonts w:ascii="宋体" w:hAnsi="宋体" w:cs="宋体" w:eastAsia="宋体"/>
          <w:sz w:val="40"/>
          <w:spacing w:val="0"/>
          <w:color w:val="000000"/>
          <w:b w:val="off"/>
          <w:i w:val="off"/>
        </w:rPr>
        <w:t>何“让它快点离开”。可问题在于：你是要在洪水滔天时匆忙修堤，还是在阳</w:t>
      </w:r>
      <w:r>
        <w:rPr>
          <w:rFonts w:ascii="宋体" w:hAnsi="宋体" w:cs="宋体" w:eastAsia="宋体"/>
          <w:sz w:val="40"/>
          <w:spacing w:val="0"/>
          <w:color w:val="000000"/>
          <w:b w:val="off"/>
          <w:i w:val="off"/>
        </w:rPr>
        <w:t>光灿烂时提前补屋顶?这才是决定健康走向的关键选择。</w:t>
      </w:r>
      <w:bookmarkEnd w:id="11337"/>
    </w:p>
    <w:p>
      <w:pPr>
        <w:pageBreakBefore w:val="off"/>
        <w:tabs/>
        <w:wordWrap w:val="off"/>
        <w:spacing w:before="0" w:after="0" w:line="800" w:lineRule="atLeast"/>
        <w:ind w:left="20" w:right="20" w:firstLine="820"/>
        <w:jc w:val="both"/>
        <w:textAlignment w:val="baseline"/>
        <w:rPr>
          <w:sz w:val="40"/>
        </w:rPr>
      </w:pPr>
      <w:bookmarkStart w:name="" w:id="11338"/>
      <w:r>
        <w:rPr>
          <w:rFonts w:ascii="宋体" w:hAnsi="宋体" w:cs="宋体" w:eastAsia="宋体"/>
          <w:sz w:val="40"/>
          <w:spacing w:val="0"/>
          <w:color w:val="000000"/>
          <w:b w:val="off"/>
          <w:i w:val="off"/>
        </w:rPr>
        <w:t>健康，总会给我们留下许多“阳光灿烂的日子”，但如果我们在这些日子</w:t>
      </w:r>
      <w:r>
        <w:rPr>
          <w:rFonts w:ascii="宋体" w:hAnsi="宋体" w:cs="宋体" w:eastAsia="宋体"/>
          <w:sz w:val="40"/>
          <w:spacing w:val="0"/>
          <w:color w:val="000000"/>
          <w:b w:val="off"/>
          <w:i w:val="off"/>
        </w:rPr>
        <w:t>里什么都不做，疏于管理和预防，那就只能反复在“哪里痛补哪里”的治病思</w:t>
      </w:r>
      <w:r>
        <w:rPr>
          <w:rFonts w:ascii="宋体" w:hAnsi="宋体" w:cs="宋体" w:eastAsia="宋体"/>
          <w:sz w:val="40"/>
          <w:spacing w:val="0"/>
          <w:color w:val="000000"/>
          <w:b w:val="off"/>
          <w:i w:val="off"/>
        </w:rPr>
        <w:t>维中打转，身体也只能“缝缝补补”，自然难以真正“管好健康”。真正的健康</w:t>
      </w:r>
      <w:r>
        <w:rPr>
          <w:rFonts w:ascii="宋体" w:hAnsi="宋体" w:cs="宋体" w:eastAsia="宋体"/>
          <w:sz w:val="40"/>
          <w:spacing w:val="0"/>
          <w:color w:val="000000"/>
          <w:b w:val="off"/>
          <w:i w:val="off"/>
        </w:rPr>
        <w:t>管理，从来不是临渴掘井，而是未雨绸缪、日常养护。</w:t>
      </w:r>
      <w:bookmarkEnd w:id="11338"/>
    </w:p>
    <w:p>
      <w:pPr>
        <w:pageBreakBefore w:val="off"/>
        <w:tabs/>
        <w:wordWrap w:val="off"/>
        <w:spacing w:before="0" w:after="0" w:line="460" w:lineRule="exact"/>
        <w:ind w:left="0" w:right="0"/>
        <w:jc w:val="both"/>
        <w:textAlignment w:val="baseline"/>
        <w:rPr>
          <w:sz w:val="38"/>
        </w:rPr>
      </w:pPr>
      <w:bookmarkStart w:name="" w:id="11339"/>
      <w:r>
        <w:rPr>
          <w:rFonts w:ascii="宋体" w:hAnsi="宋体" w:cs="宋体" w:eastAsia="宋体"/>
          <w:sz w:val="38"/>
          <w:spacing w:val="0"/>
          <w:color w:val="000000"/>
          <w:b w:val="off"/>
          <w:i w:val="off"/>
        </w:rPr>
        <w:t/>
      </w:r>
      <w:bookmarkEnd w:id="11339"/>
    </w:p>
    <w:p>
      <w:pPr>
        <w:pageBreakBefore w:val="off"/>
        <w:tabs/>
        <w:wordWrap w:val="off"/>
        <w:spacing w:before="0" w:after="0" w:line="460" w:lineRule="exact"/>
        <w:ind w:left="0" w:right="0"/>
        <w:jc w:val="both"/>
        <w:textAlignment w:val="baseline"/>
        <w:rPr>
          <w:sz w:val="38"/>
        </w:rPr>
      </w:pPr>
      <w:bookmarkStart w:name="" w:id="11340"/>
      <w:r>
        <w:rPr>
          <w:rFonts w:ascii="宋体" w:hAnsi="宋体" w:cs="宋体" w:eastAsia="宋体"/>
          <w:sz w:val="38"/>
          <w:spacing w:val="0"/>
          <w:color w:val="000000"/>
          <w:b w:val="off"/>
          <w:i w:val="off"/>
        </w:rPr>
        <w:t/>
      </w:r>
      <w:bookmarkEnd w:id="11340"/>
    </w:p>
    <w:p>
      <w:pPr>
        <w:pageBreakBefore w:val="off"/>
        <w:tabs/>
        <w:wordWrap w:val="off"/>
        <w:spacing w:before="0" w:after="0" w:line="460" w:lineRule="exact"/>
        <w:ind w:left="0" w:right="0"/>
        <w:jc w:val="both"/>
        <w:textAlignment w:val="baseline"/>
        <w:rPr>
          <w:sz w:val="38"/>
        </w:rPr>
      </w:pPr>
      <w:bookmarkStart w:name="" w:id="11341"/>
      <w:r>
        <w:rPr>
          <w:rFonts w:ascii="宋体" w:hAnsi="宋体" w:cs="宋体" w:eastAsia="宋体"/>
          <w:sz w:val="38"/>
          <w:spacing w:val="0"/>
          <w:color w:val="000000"/>
          <w:b w:val="off"/>
          <w:i w:val="off"/>
        </w:rPr>
        <w:t/>
      </w:r>
      <w:bookmarkEnd w:id="11341"/>
    </w:p>
    <w:p>
      <w:pPr>
        <w:pageBreakBefore w:val="off"/>
        <w:tabs/>
        <w:wordWrap w:val="off"/>
        <w:spacing w:before="0" w:after="0" w:line="460" w:lineRule="exact"/>
        <w:ind w:left="0" w:right="0"/>
        <w:jc w:val="both"/>
        <w:textAlignment w:val="baseline"/>
        <w:rPr>
          <w:sz w:val="38"/>
        </w:rPr>
      </w:pPr>
      <w:bookmarkStart w:name="" w:id="11342"/>
      <w:r>
        <w:rPr>
          <w:rFonts w:ascii="宋体" w:hAnsi="宋体" w:cs="宋体" w:eastAsia="宋体"/>
          <w:sz w:val="38"/>
          <w:spacing w:val="0"/>
          <w:color w:val="000000"/>
          <w:b w:val="off"/>
          <w:i w:val="off"/>
        </w:rPr>
        <w:t/>
      </w:r>
      <w:bookmarkEnd w:id="11342"/>
    </w:p>
    <w:p>
      <w:pPr>
        <w:pageBreakBefore w:val="off"/>
        <w:tabs/>
        <w:wordWrap w:val="off"/>
        <w:spacing w:before="0" w:after="0" w:line="460" w:lineRule="exact"/>
        <w:ind w:left="0" w:right="0"/>
        <w:jc w:val="both"/>
        <w:textAlignment w:val="baseline"/>
        <w:rPr>
          <w:sz w:val="38"/>
        </w:rPr>
      </w:pPr>
      <w:bookmarkStart w:name="" w:id="11343"/>
      <w:r>
        <w:rPr>
          <w:rFonts w:ascii="宋体" w:hAnsi="宋体" w:cs="宋体" w:eastAsia="宋体"/>
          <w:sz w:val="38"/>
          <w:spacing w:val="0"/>
          <w:color w:val="000000"/>
          <w:b w:val="off"/>
          <w:i w:val="off"/>
        </w:rPr>
        <w:t/>
      </w:r>
      <w:bookmarkEnd w:id="11343"/>
    </w:p>
    <w:p>
      <w:pPr>
        <w:pageBreakBefore w:val="off"/>
        <w:tabs/>
        <w:wordWrap w:val="off"/>
        <w:spacing w:before="0" w:after="0" w:line="460" w:lineRule="exact"/>
        <w:ind w:left="0" w:right="0"/>
        <w:jc w:val="both"/>
        <w:textAlignment w:val="baseline"/>
        <w:rPr>
          <w:sz w:val="38"/>
        </w:rPr>
      </w:pPr>
      <w:bookmarkStart w:name="" w:id="11344"/>
      <w:r>
        <w:rPr>
          <w:rFonts w:ascii="宋体" w:hAnsi="宋体" w:cs="宋体" w:eastAsia="宋体"/>
          <w:sz w:val="38"/>
          <w:spacing w:val="0"/>
          <w:color w:val="000000"/>
          <w:b w:val="off"/>
          <w:i w:val="off"/>
        </w:rPr>
        <w:t/>
      </w:r>
      <w:bookmarkEnd w:id="11344"/>
    </w:p>
    <w:p>
      <w:pPr>
        <w:pageBreakBefore w:val="off"/>
        <w:tabs/>
        <w:wordWrap w:val="off"/>
        <w:spacing w:before="0" w:after="0" w:line="460" w:lineRule="exact"/>
        <w:ind w:left="0" w:right="0"/>
        <w:jc w:val="both"/>
        <w:textAlignment w:val="baseline"/>
        <w:rPr>
          <w:sz w:val="38"/>
        </w:rPr>
      </w:pPr>
      <w:bookmarkStart w:name="" w:id="11345"/>
      <w:r>
        <w:rPr>
          <w:rFonts w:ascii="宋体" w:hAnsi="宋体" w:cs="宋体" w:eastAsia="宋体"/>
          <w:sz w:val="38"/>
          <w:spacing w:val="0"/>
          <w:color w:val="000000"/>
          <w:b w:val="off"/>
          <w:i w:val="off"/>
        </w:rPr>
        <w:t/>
      </w:r>
      <w:bookmarkEnd w:id="11345"/>
    </w:p>
    <w:p>
      <w:pPr>
        <w:pageBreakBefore w:val="off"/>
        <w:tabs/>
        <w:wordWrap w:val="off"/>
        <w:spacing w:before="0" w:after="0" w:line="460" w:lineRule="exact"/>
        <w:ind w:left="0" w:right="0"/>
        <w:jc w:val="both"/>
        <w:textAlignment w:val="baseline"/>
        <w:rPr>
          <w:sz w:val="38"/>
        </w:rPr>
      </w:pPr>
      <w:bookmarkStart w:name="" w:id="11346"/>
      <w:r>
        <w:rPr>
          <w:rFonts w:ascii="宋体" w:hAnsi="宋体" w:cs="宋体" w:eastAsia="宋体"/>
          <w:sz w:val="38"/>
          <w:spacing w:val="0"/>
          <w:color w:val="000000"/>
          <w:b w:val="off"/>
          <w:i w:val="off"/>
        </w:rPr>
        <w:t/>
      </w:r>
      <w:bookmarkEnd w:id="11346"/>
    </w:p>
    <w:p>
      <w:pPr>
        <w:pageBreakBefore w:val="off"/>
        <w:tabs/>
        <w:wordWrap w:val="off"/>
        <w:spacing w:before="0" w:after="0" w:line="520" w:lineRule="atLeast"/>
        <w:ind w:left="0" w:right="80"/>
        <w:jc w:val="right"/>
        <w:textAlignment w:val="baseline"/>
        <w:rPr>
          <w:sz w:val="38"/>
        </w:rPr>
      </w:pPr>
      <w:bookmarkStart w:name="" w:id="11347"/>
      <w:r>
        <w:rPr>
          <w:rFonts w:ascii="仿宋" w:hAnsi="仿宋" w:cs="仿宋" w:eastAsia="仿宋"/>
          <w:sz w:val="38"/>
          <w:spacing w:val="0"/>
          <w:color w:val="000000"/>
          <w:b w:val="off"/>
          <w:i w:val="off"/>
        </w:rPr>
        <w:t>467</w:t>
      </w:r>
      <w:bookmarkEnd w:id="11347"/>
    </w:p>
    <w:p>
      <w:r>
        <w:t/>
      </w:r>
    </w:p>
    <w:p>
      <w:pPr>
        <w:sectPr>
          <w:footerReference r:id="rId997"/>
          <w:headerReference r:id="rId998" w:type="default"/>
          <w:type w:val="nextPage"/>
          <w:pgSz w:w="17060" w:h="25400"/>
          <w:pgMar w:left="1560" w:top="1080" w:right="1560" w:bottom="1080" w:header="780" w:footer="780"/>
          <w:cols w:num="1"/>
        </w:sectPr>
      </w:pPr>
    </w:p>
    <w:p>
      <w:pPr>
        <w:pageBreakBefore w:val="off"/>
        <w:tabs/>
        <w:wordWrap w:val="off"/>
        <w:spacing w:before="0" w:after="0" w:line="440" w:lineRule="atLeast"/>
        <w:ind w:left="0" w:right="0"/>
        <w:jc w:val="both"/>
        <w:textAlignment w:val="baseline"/>
        <w:rPr>
          <w:sz w:val="33"/>
        </w:rPr>
      </w:pPr>
      <w:bookmarkStart w:name="" w:id="11348"/>
      <w:r>
        <w:rPr>
          <w:rFonts w:ascii="黑体" w:hAnsi="黑体" w:cs="黑体" w:eastAsia="黑体"/>
          <w:sz w:val="33"/>
          <w:spacing w:val="0"/>
          <w:color w:val="000000"/>
          <w:b w:val="off"/>
          <w:i w:val="off"/>
        </w:rPr>
        <w:t>第三部分全方位构建家庭健康管理系统</w:t>
      </w:r>
      <w:bookmarkEnd w:id="11348"/>
    </w:p>
    <w:p>
      <w:pPr>
        <w:pageBreakBefore w:val="off"/>
        <w:tabs/>
        <w:wordWrap w:val="off"/>
        <w:spacing w:before="0" w:after="0" w:line="680" w:lineRule="exact"/>
        <w:ind w:left="0" w:right="0"/>
        <w:jc w:val="both"/>
        <w:textAlignment w:val="baseline"/>
        <w:rPr>
          <w:sz w:val="55"/>
        </w:rPr>
      </w:pPr>
      <w:bookmarkStart w:name="" w:id="11349"/>
      <w:r>
        <w:rPr>
          <w:rFonts w:ascii="宋体" w:hAnsi="宋体" w:cs="宋体" w:eastAsia="宋体"/>
          <w:sz w:val="55"/>
          <w:spacing w:val="0"/>
          <w:color w:val="000000"/>
          <w:b w:val="off"/>
          <w:i w:val="off"/>
        </w:rPr>
        <w:t/>
      </w:r>
      <w:bookmarkEnd w:id="11349"/>
    </w:p>
    <w:p>
      <w:pPr>
        <w:pageBreakBefore w:val="off"/>
        <w:tabs/>
        <w:wordWrap w:val="off"/>
        <w:spacing w:before="0" w:after="0" w:line="680" w:lineRule="exact"/>
        <w:ind w:left="0" w:right="0"/>
        <w:jc w:val="both"/>
        <w:textAlignment w:val="baseline"/>
        <w:rPr>
          <w:sz w:val="55"/>
        </w:rPr>
      </w:pPr>
      <w:bookmarkStart w:name="" w:id="11350"/>
      <w:r>
        <w:rPr>
          <w:rFonts w:ascii="宋体" w:hAnsi="宋体" w:cs="宋体" w:eastAsia="宋体"/>
          <w:sz w:val="55"/>
          <w:spacing w:val="0"/>
          <w:color w:val="000000"/>
          <w:b w:val="off"/>
          <w:i w:val="off"/>
        </w:rPr>
        <w:t/>
      </w:r>
      <w:bookmarkEnd w:id="11350"/>
    </w:p>
    <w:p>
      <w:pPr>
        <w:pageBreakBefore w:val="off"/>
        <w:tabs/>
        <w:wordWrap w:val="off"/>
        <w:spacing w:before="0" w:after="0" w:line="680" w:lineRule="exact"/>
        <w:ind w:left="0" w:right="0"/>
        <w:jc w:val="both"/>
        <w:textAlignment w:val="baseline"/>
        <w:rPr>
          <w:sz w:val="55"/>
        </w:rPr>
      </w:pPr>
      <w:bookmarkStart w:name="" w:id="11351"/>
      <w:r>
        <w:rPr>
          <w:rFonts w:ascii="宋体" w:hAnsi="宋体" w:cs="宋体" w:eastAsia="宋体"/>
          <w:sz w:val="55"/>
          <w:spacing w:val="0"/>
          <w:color w:val="000000"/>
          <w:b w:val="off"/>
          <w:i w:val="off"/>
        </w:rPr>
        <w:t/>
      </w:r>
      <w:bookmarkEnd w:id="11351"/>
    </w:p>
    <w:p>
      <w:pPr>
        <w:pageBreakBefore w:val="off"/>
        <w:tabs/>
        <w:wordWrap w:val="off"/>
        <w:spacing w:before="0" w:after="0" w:line="680" w:lineRule="exact"/>
        <w:ind w:left="0" w:right="0"/>
        <w:jc w:val="both"/>
        <w:textAlignment w:val="baseline"/>
        <w:rPr>
          <w:sz w:val="55"/>
        </w:rPr>
      </w:pPr>
      <w:bookmarkStart w:name="" w:id="11352"/>
      <w:r>
        <w:rPr>
          <w:rFonts w:ascii="宋体" w:hAnsi="宋体" w:cs="宋体" w:eastAsia="宋体"/>
          <w:sz w:val="55"/>
          <w:spacing w:val="0"/>
          <w:color w:val="000000"/>
          <w:b w:val="off"/>
          <w:i w:val="off"/>
        </w:rPr>
        <w:t/>
      </w:r>
      <w:bookmarkEnd w:id="11352"/>
    </w:p>
    <w:p>
      <w:pPr>
        <w:pageBreakBefore w:val="off"/>
        <w:tabs/>
        <w:wordWrap w:val="off"/>
        <w:spacing w:before="0" w:after="0" w:line="680" w:lineRule="exact"/>
        <w:ind w:left="0" w:right="0"/>
        <w:jc w:val="both"/>
        <w:textAlignment w:val="baseline"/>
        <w:rPr>
          <w:sz w:val="55"/>
        </w:rPr>
      </w:pPr>
      <w:bookmarkStart w:name="" w:id="11353"/>
      <w:r>
        <w:rPr>
          <w:rFonts w:ascii="宋体" w:hAnsi="宋体" w:cs="宋体" w:eastAsia="宋体"/>
          <w:sz w:val="55"/>
          <w:spacing w:val="0"/>
          <w:color w:val="000000"/>
          <w:b w:val="off"/>
          <w:i w:val="off"/>
        </w:rPr>
        <w:t/>
      </w:r>
      <w:bookmarkEnd w:id="11353"/>
    </w:p>
    <w:p>
      <w:pPr>
        <w:pageBreakBefore w:val="off"/>
        <w:tabs/>
        <w:wordWrap w:val="off"/>
        <w:spacing w:before="0" w:after="0" w:line="680" w:lineRule="exact"/>
        <w:ind w:left="0" w:right="0"/>
        <w:jc w:val="both"/>
        <w:textAlignment w:val="baseline"/>
        <w:rPr>
          <w:sz w:val="55"/>
        </w:rPr>
      </w:pPr>
      <w:bookmarkStart w:name="" w:id="11354"/>
      <w:r>
        <w:rPr>
          <w:rFonts w:ascii="宋体" w:hAnsi="宋体" w:cs="宋体" w:eastAsia="宋体"/>
          <w:sz w:val="55"/>
          <w:spacing w:val="0"/>
          <w:color w:val="000000"/>
          <w:b w:val="off"/>
          <w:i w:val="off"/>
        </w:rPr>
        <w:t/>
      </w:r>
      <w:bookmarkEnd w:id="11354"/>
    </w:p>
    <w:p>
      <w:pPr>
        <w:pageBreakBefore w:val="off"/>
        <w:tabs/>
        <w:wordWrap w:val="off"/>
        <w:spacing w:before="0" w:after="0" w:line="740" w:lineRule="atLeast"/>
        <w:ind w:left="0" w:right="7420" w:firstLine="3580"/>
        <w:jc w:val="both"/>
        <w:textAlignment w:val="baseline"/>
        <w:rPr>
          <w:sz w:val="55"/>
        </w:rPr>
      </w:pPr>
      <w:bookmarkStart w:name="" w:id="11355"/>
      <w:r>
        <w:rPr>
          <w:rFonts w:ascii="黑体" w:hAnsi="黑体" w:cs="黑体" w:eastAsia="黑体"/>
          <w:sz w:val="55"/>
          <w:spacing w:val="0"/>
          <w:color w:val="000000"/>
          <w:b w:val="on"/>
          <w:i w:val="off"/>
        </w:rPr>
        <w:t>枕头选择：</w:t>
      </w:r>
      <w:r>
        <w:rPr>
          <w:rFonts w:ascii="黑体" w:hAnsi="黑体" w:cs="黑体" w:eastAsia="黑体"/>
          <w:sz w:val="55"/>
          <w:spacing w:val="0"/>
          <w:color w:val="618ac2"/>
          <w:b w:val="on"/>
          <w:i w:val="off"/>
        </w:rPr>
        <w:t>069</w:t>
      </w:r>
      <w:r>
        <mc:AlternateContent>
          <mc:Choice Requires="wps">
            <w:drawing>
              <wp:anchor allowOverlap="true" layoutInCell="true" locked="false" simplePos="false" behindDoc="false" relativeHeight="251659264" distL="0" distR="0" distT="0" distB="0">
                <wp:simplePos x="0" y="0"/>
                <wp:positionH relativeFrom="page">
                  <wp:posOffset>3327400</wp:posOffset>
                </wp:positionH>
                <wp:positionV relativeFrom="paragraph">
                  <wp:posOffset>622300</wp:posOffset>
                </wp:positionV>
                <wp:extent cx="5461000" cy="520700"/>
                <wp:wrapNone/>
                <wp:docPr id="146" name="文本框 146"/>
                <a:graphic xmlns:a="http://schemas.openxmlformats.org/drawingml/2006/main">
                  <a:graphicData uri="http://schemas.microsoft.com/office/word/2010/wordprocessingShape">
                    <wps:wsp>
                      <wps:cNvSpPr txBox="true"/>
                      <wps:spPr>
                        <a:xfrm>
                          <a:off x="0" y="0"/>
                          <a:ext cx="5461000" cy="520700"/>
                        </a:xfrm>
                        <a:prstGeom prst="rect">
                          <a:avLst/>
                        </a:prstGeom>
                        <a:noFill/>
                        <a:ln w="6350">
                          <a:noFill/>
                        </a:ln>
                      </wps:spPr>
                      <wps:txbx>
                        <w:txbxContent>
                          <w:p>
                            <w:pPr>
                              <w:pageBreakBefore w:val="off"/>
                              <w:tabs/>
                              <w:wordWrap w:val="off"/>
                              <w:spacing w:before="0" w:after="0" w:line="740" w:lineRule="atLeast"/>
                              <w:ind w:left="0" w:right="0"/>
                              <w:jc w:val="both"/>
                              <w:textAlignment w:val="baseline"/>
                              <w:rPr>
                                <w:sz w:val="55"/>
                              </w:rPr>
                            </w:pPr>
                            <w:bookmarkStart w:name="" w:id="11356"/>
                            <w:r>
                              <w:rPr>
                                <w:rFonts w:ascii="黑体" w:hAnsi="黑体" w:cs="黑体" w:eastAsia="黑体"/>
                                <w:sz w:val="55"/>
                                <w:spacing w:val="0"/>
                                <w:color w:val="000000"/>
                                <w:b w:val="on"/>
                                <w:i w:val="off"/>
                              </w:rPr>
                              <w:t>颈椎健康亮红灯，你选对枕头了吗</w:t>
                            </w:r>
                            <w:bookmarkEnd w:id="11356"/>
                          </w:p>
                        </w:txbxContent>
                      </wps:txbx>
                      <wps:bodyPr wrap="square" lIns="0" rIns="0" tIns="0" bIns="0" vert="horz" anchor="t">
                        <a:noAutofit/>
                      </wps:bodyPr>
                    </wps:wsp>
                  </a:graphicData>
                </a:graphic>
              </wp:anchor>
            </w:drawing>
          </mc:Choice>
          <mc:Fallback>
            <w:pict>
              <v:shape type="#_x0000_t202" filled="f" stroked="f" style="margin-left:262pt;margin-top:49pt;width:430pt;height:4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40" w:lineRule="atLeast"/>
                        <w:ind w:left="0" w:right="0"/>
                        <w:jc w:val="both"/>
                        <w:textAlignment w:val="baseline"/>
                        <w:rPr>
                          <w:sz w:val="55"/>
                        </w:rPr>
                      </w:pPr>
                      <w:bookmarkStart w:name="" w:id="11357"/>
                      <w:r>
                        <w:rPr>
                          <w:rFonts w:ascii="黑体" w:hAnsi="黑体" w:cs="黑体" w:eastAsia="黑体"/>
                          <w:sz w:val="55"/>
                          <w:spacing w:val="0"/>
                          <w:color w:val="000000"/>
                          <w:b w:val="on"/>
                          <w:i w:val="off"/>
                        </w:rPr>
                        <w:t>颈椎健康亮红灯，你选对枕头了吗</w:t>
                      </w:r>
                      <w:bookmarkEnd w:id="11357"/>
                    </w:p>
                  </w:txbxContent>
                </v:textbox>
              </v:shape>
            </w:pict>
          </mc:Fallback>
        </mc:AlternateContent>
      </w:r>
      <w:bookmarkEnd w:id="11355"/>
    </w:p>
    <w:p>
      <w:pPr>
        <w:pageBreakBefore w:val="off"/>
        <w:tabs/>
        <w:wordWrap w:val="off"/>
        <w:spacing w:before="0" w:after="0" w:line="680" w:lineRule="exact"/>
        <w:ind w:left="0" w:right="0"/>
        <w:jc w:val="both"/>
        <w:textAlignment w:val="baseline"/>
        <w:rPr>
          <w:sz w:val="55"/>
        </w:rPr>
      </w:pPr>
      <w:bookmarkStart w:name="" w:id="11358"/>
      <w:r>
        <w:rPr>
          <w:rFonts w:ascii="宋体" w:hAnsi="宋体" w:cs="宋体" w:eastAsia="宋体"/>
          <w:sz w:val="55"/>
          <w:spacing w:val="0"/>
          <w:color w:val="000000"/>
          <w:b w:val="off"/>
          <w:i w:val="off"/>
        </w:rPr>
        <w:t/>
      </w:r>
      <w:bookmarkEnd w:id="11358"/>
    </w:p>
    <w:p>
      <w:pPr>
        <w:pageBreakBefore w:val="off"/>
        <w:tabs/>
        <w:wordWrap w:val="off"/>
        <w:spacing w:before="0" w:after="0" w:line="680" w:lineRule="exact"/>
        <w:ind w:left="0" w:right="0"/>
        <w:jc w:val="both"/>
        <w:textAlignment w:val="baseline"/>
        <w:rPr>
          <w:sz w:val="55"/>
        </w:rPr>
      </w:pPr>
      <w:bookmarkStart w:name="" w:id="11359"/>
      <w:r>
        <w:rPr>
          <w:rFonts w:ascii="宋体" w:hAnsi="宋体" w:cs="宋体" w:eastAsia="宋体"/>
          <w:sz w:val="55"/>
          <w:spacing w:val="0"/>
          <w:color w:val="000000"/>
          <w:b w:val="off"/>
          <w:i w:val="off"/>
        </w:rPr>
        <w:t/>
      </w:r>
      <w:bookmarkEnd w:id="11359"/>
    </w:p>
    <w:p>
      <w:pPr>
        <w:pageBreakBefore w:val="off"/>
        <w:tabs/>
        <w:wordWrap w:val="off"/>
        <w:spacing w:before="0" w:after="0" w:line="840" w:lineRule="atLeast"/>
        <w:ind w:left="40" w:right="0" w:firstLine="820"/>
        <w:jc w:val="both"/>
        <w:textAlignment w:val="baseline"/>
        <w:rPr>
          <w:sz w:val="40"/>
        </w:rPr>
      </w:pPr>
      <w:bookmarkStart w:name="" w:id="11360"/>
      <w:r>
        <w:rPr>
          <w:rFonts w:ascii="宋体" w:hAnsi="宋体" w:cs="宋体" w:eastAsia="宋体"/>
          <w:sz w:val="40"/>
          <w:spacing w:val="0"/>
          <w:color w:val="000000"/>
          <w:b w:val="off"/>
          <w:i w:val="off"/>
        </w:rPr>
        <w:t>我接诊过一位饱受颈椎疼痛折磨的患者。为了减轻症状，她在辗转求医</w:t>
      </w:r>
      <w:r>
        <w:rPr>
          <w:rFonts w:ascii="宋体" w:hAnsi="宋体" w:cs="宋体" w:eastAsia="宋体"/>
          <w:sz w:val="40"/>
          <w:spacing w:val="0"/>
          <w:color w:val="000000"/>
          <w:b w:val="off"/>
          <w:i w:val="off"/>
        </w:rPr>
        <w:t>的过程中，先后更换了50多个枕头，却始终难以安眠。直到我们为她量身定</w:t>
      </w:r>
      <w:r>
        <w:rPr>
          <w:rFonts w:ascii="宋体" w:hAnsi="宋体" w:cs="宋体" w:eastAsia="宋体"/>
          <w:sz w:val="40"/>
          <w:spacing w:val="0"/>
          <w:color w:val="000000"/>
          <w:b w:val="off"/>
          <w:i w:val="off"/>
        </w:rPr>
        <w:t>制了合适的枕头，并配合其他系统的治疗方法，才终于结束了她这场长达数年</w:t>
      </w:r>
      <w:r>
        <w:rPr>
          <w:rFonts w:ascii="宋体" w:hAnsi="宋体" w:cs="宋体" w:eastAsia="宋体"/>
          <w:sz w:val="40"/>
          <w:spacing w:val="0"/>
          <w:color w:val="000000"/>
          <w:b w:val="off"/>
          <w:i w:val="off"/>
        </w:rPr>
        <w:t>的颈椎之痛。</w:t>
      </w:r>
      <w:bookmarkEnd w:id="11360"/>
    </w:p>
    <w:p>
      <w:pPr>
        <w:pageBreakBefore w:val="off"/>
        <w:tabs/>
        <w:wordWrap w:val="off"/>
        <w:spacing w:before="0" w:after="0" w:line="840" w:lineRule="atLeast"/>
        <w:ind w:left="40" w:right="0" w:firstLine="820"/>
        <w:jc w:val="both"/>
        <w:textAlignment w:val="baseline"/>
        <w:rPr>
          <w:sz w:val="40"/>
        </w:rPr>
      </w:pPr>
      <w:bookmarkStart w:name="" w:id="11361"/>
      <w:r>
        <w:rPr>
          <w:rFonts w:ascii="宋体" w:hAnsi="宋体" w:cs="宋体" w:eastAsia="宋体"/>
          <w:sz w:val="40"/>
          <w:spacing w:val="0"/>
          <w:color w:val="000000"/>
          <w:b w:val="off"/>
          <w:i w:val="off"/>
        </w:rPr>
        <w:t>与我们每晚相伴的枕头，其实是颈椎健康的关键守护者。选对了，它就</w:t>
      </w:r>
      <w:r>
        <w:rPr>
          <w:rFonts w:ascii="宋体" w:hAnsi="宋体" w:cs="宋体" w:eastAsia="宋体"/>
          <w:sz w:val="40"/>
          <w:spacing w:val="0"/>
          <w:color w:val="000000"/>
          <w:b w:val="off"/>
          <w:i w:val="off"/>
        </w:rPr>
        <w:t>不只是一件普通的寝具，更可能是你夜间最温柔的“康复治疗师”。</w:t>
      </w:r>
      <w:bookmarkEnd w:id="11361"/>
    </w:p>
    <w:p>
      <w:pPr>
        <w:pageBreakBefore w:val="off"/>
        <w:tabs/>
        <w:wordWrap w:val="off"/>
        <w:spacing w:before="0" w:after="0" w:line="860" w:lineRule="exact"/>
        <w:ind w:left="0" w:right="0"/>
        <w:jc w:val="both"/>
        <w:textAlignment w:val="baseline"/>
        <w:rPr>
          <w:sz w:val="40"/>
        </w:rPr>
      </w:pPr>
      <w:bookmarkStart w:name="" w:id="11362"/>
      <w:r>
        <w:rPr>
          <w:rFonts w:ascii="宋体" w:hAnsi="宋体" w:cs="宋体" w:eastAsia="宋体"/>
          <w:sz w:val="40"/>
          <w:spacing w:val="0"/>
          <w:color w:val="000000"/>
          <w:b w:val="off"/>
          <w:i w:val="off"/>
        </w:rPr>
        <w:t/>
      </w:r>
      <w:bookmarkEnd w:id="11362"/>
    </w:p>
    <w:p>
      <w:pPr>
        <w:pageBreakBefore w:val="off"/>
        <w:tabs/>
        <w:wordWrap w:val="off"/>
        <w:spacing w:before="0" w:after="0" w:line="740" w:lineRule="atLeast"/>
        <w:ind w:left="40" w:right="0"/>
        <w:jc w:val="both"/>
        <w:textAlignment w:val="baseline"/>
        <w:rPr>
          <w:sz w:val="55"/>
        </w:rPr>
      </w:pPr>
      <w:bookmarkStart w:name="" w:id="11363"/>
      <w:r>
        <w:rPr>
          <w:rFonts w:ascii="黑体" w:hAnsi="黑体" w:cs="黑体" w:eastAsia="黑体"/>
          <w:sz w:val="55"/>
          <w:spacing w:val="0"/>
          <w:color w:val="000000"/>
          <w:b w:val="on"/>
          <w:i w:val="off"/>
        </w:rPr>
        <w:t>你了解你的颈椎吗</w:t>
      </w:r>
      <w:bookmarkEnd w:id="11363"/>
    </w:p>
    <w:p>
      <w:pPr>
        <w:pageBreakBefore w:val="off"/>
        <w:tabs/>
        <w:wordWrap w:val="off"/>
        <w:spacing w:before="0" w:after="0" w:line="680" w:lineRule="exact"/>
        <w:ind w:left="0" w:right="0"/>
        <w:jc w:val="both"/>
        <w:textAlignment w:val="baseline"/>
        <w:rPr>
          <w:sz w:val="55"/>
        </w:rPr>
      </w:pPr>
      <w:bookmarkStart w:name="" w:id="11364"/>
      <w:r>
        <w:rPr>
          <w:rFonts w:ascii="宋体" w:hAnsi="宋体" w:cs="宋体" w:eastAsia="宋体"/>
          <w:sz w:val="55"/>
          <w:spacing w:val="0"/>
          <w:color w:val="000000"/>
          <w:b w:val="off"/>
          <w:i w:val="off"/>
        </w:rPr>
        <w:t/>
      </w:r>
      <w:bookmarkEnd w:id="11364"/>
    </w:p>
    <w:p>
      <w:pPr>
        <w:pageBreakBefore w:val="off"/>
        <w:tabs/>
        <w:wordWrap w:val="off"/>
        <w:spacing w:before="0" w:after="0" w:line="840" w:lineRule="atLeast"/>
        <w:ind w:left="40" w:right="0" w:firstLine="820"/>
        <w:jc w:val="both"/>
        <w:textAlignment w:val="baseline"/>
        <w:rPr>
          <w:sz w:val="40"/>
        </w:rPr>
      </w:pPr>
      <w:bookmarkStart w:name="" w:id="11365"/>
      <w:r>
        <w:rPr>
          <w:rFonts w:ascii="宋体" w:hAnsi="宋体" w:cs="宋体" w:eastAsia="宋体"/>
          <w:sz w:val="40"/>
          <w:spacing w:val="0"/>
          <w:color w:val="000000"/>
          <w:b w:val="off"/>
          <w:i w:val="off"/>
        </w:rPr>
        <w:t>人体脊柱天然具有四个生理弯曲：颈曲、胸曲、腰曲和骶曲，它们共同</w:t>
      </w:r>
      <w:r>
        <w:rPr>
          <w:rFonts w:ascii="宋体" w:hAnsi="宋体" w:cs="宋体" w:eastAsia="宋体"/>
          <w:sz w:val="40"/>
          <w:spacing w:val="0"/>
          <w:color w:val="000000"/>
          <w:b w:val="off"/>
          <w:i w:val="off"/>
        </w:rPr>
        <w:t>维持着我们身体的平衡。其中，颈椎正常应呈向前的C形弯曲，由第2至第7</w:t>
      </w:r>
      <w:r>
        <w:rPr>
          <w:rFonts w:ascii="宋体" w:hAnsi="宋体" w:cs="宋体" w:eastAsia="宋体"/>
          <w:sz w:val="40"/>
          <w:spacing w:val="0"/>
          <w:color w:val="000000"/>
          <w:b w:val="off"/>
          <w:i w:val="off"/>
        </w:rPr>
        <w:t>颈椎构成“颈椎生理前凸”。这一曲度的维持，依赖于颈椎间盘的楔形结构与</w:t>
      </w:r>
      <w:r>
        <w:rPr>
          <w:rFonts w:ascii="宋体" w:hAnsi="宋体" w:cs="宋体" w:eastAsia="宋体"/>
          <w:sz w:val="40"/>
          <w:spacing w:val="0"/>
          <w:color w:val="000000"/>
          <w:b w:val="off"/>
          <w:i w:val="off"/>
        </w:rPr>
        <w:t>后方肌肉的弓弦式牵拉力共同作用。</w:t>
      </w:r>
      <w:bookmarkEnd w:id="11365"/>
    </w:p>
    <w:p>
      <w:pPr>
        <w:pageBreakBefore w:val="off"/>
        <w:tabs/>
        <w:wordWrap w:val="off"/>
        <w:spacing w:before="0" w:after="0" w:line="840" w:lineRule="atLeast"/>
        <w:ind w:left="40" w:right="0" w:firstLine="820"/>
        <w:jc w:val="both"/>
        <w:textAlignment w:val="baseline"/>
        <w:rPr>
          <w:sz w:val="40"/>
        </w:rPr>
      </w:pPr>
      <w:bookmarkStart w:name="" w:id="11366"/>
      <w:r>
        <w:rPr>
          <w:rFonts w:ascii="宋体" w:hAnsi="宋体" w:cs="宋体" w:eastAsia="宋体"/>
          <w:sz w:val="40"/>
          <w:spacing w:val="0"/>
          <w:color w:val="000000"/>
          <w:b w:val="off"/>
          <w:i w:val="off"/>
        </w:rPr>
        <w:t>当我们平躺时，理想状态下应确保耳朵与肩膀处于同一直线，下巴与胸</w:t>
      </w:r>
      <w:r>
        <w:rPr>
          <w:rFonts w:ascii="宋体" w:hAnsi="宋体" w:cs="宋体" w:eastAsia="宋体"/>
          <w:sz w:val="40"/>
          <w:spacing w:val="0"/>
          <w:color w:val="000000"/>
          <w:b w:val="off"/>
          <w:i w:val="off"/>
        </w:rPr>
        <w:t>骨处于同一直线，这样才能让颈椎获得良好的支撑与放松。然而，一旦维持这</w:t>
      </w:r>
      <w:r>
        <w:rPr>
          <w:rFonts w:ascii="宋体" w:hAnsi="宋体" w:cs="宋体" w:eastAsia="宋体"/>
          <w:sz w:val="40"/>
          <w:spacing w:val="0"/>
          <w:color w:val="000000"/>
          <w:b w:val="off"/>
          <w:i w:val="off"/>
        </w:rPr>
        <w:t>种前后牵拉平衡的韧带与肌肉力量失衡，颈椎生理曲度就可能逐渐变直，甚至</w:t>
      </w:r>
      <w:r>
        <w:rPr>
          <w:rFonts w:ascii="宋体" w:hAnsi="宋体" w:cs="宋体" w:eastAsia="宋体"/>
          <w:sz w:val="40"/>
          <w:spacing w:val="0"/>
          <w:color w:val="000000"/>
          <w:b w:val="off"/>
          <w:i w:val="off"/>
        </w:rPr>
        <w:t>出现反弓(向后凸出)。颈椎力学结构的长期紊乱不仅会带来酸痛、僵硬、手</w:t>
      </w:r>
      <w:bookmarkEnd w:id="11366"/>
    </w:p>
    <w:p>
      <w:pPr>
        <w:pageBreakBefore w:val="off"/>
        <w:tabs/>
        <w:wordWrap w:val="off"/>
        <w:spacing w:before="0" w:after="0" w:line="860" w:lineRule="exact"/>
        <w:ind w:left="0" w:right="0"/>
        <w:jc w:val="both"/>
        <w:textAlignment w:val="baseline"/>
        <w:rPr>
          <w:sz w:val="40"/>
        </w:rPr>
      </w:pPr>
      <w:bookmarkStart w:name="" w:id="11367"/>
      <w:r>
        <w:rPr>
          <w:rFonts w:ascii="宋体" w:hAnsi="宋体" w:cs="宋体" w:eastAsia="宋体"/>
          <w:sz w:val="40"/>
          <w:spacing w:val="0"/>
          <w:color w:val="000000"/>
          <w:b w:val="off"/>
          <w:i w:val="off"/>
        </w:rPr>
        <w:t/>
      </w:r>
      <w:bookmarkEnd w:id="11367"/>
    </w:p>
    <w:p>
      <w:pPr>
        <w:pageBreakBefore w:val="off"/>
        <w:tabs/>
        <w:wordWrap w:val="off"/>
        <w:spacing w:before="0" w:after="0" w:line="600" w:lineRule="atLeast"/>
        <w:ind w:left="100" w:right="0"/>
        <w:jc w:val="both"/>
        <w:textAlignment w:val="baseline"/>
        <w:rPr>
          <w:sz w:val="44"/>
        </w:rPr>
      </w:pPr>
      <w:bookmarkStart w:name="" w:id="11368"/>
      <w:r>
        <w:rPr>
          <w:rFonts w:ascii="仿宋" w:hAnsi="仿宋" w:cs="仿宋" w:eastAsia="仿宋"/>
          <w:sz w:val="44"/>
          <w:spacing w:val="0"/>
          <w:color w:val="000000"/>
          <w:b w:val="off"/>
          <w:i w:val="off"/>
        </w:rPr>
        <w:t>468</w:t>
      </w:r>
      <w:bookmarkEnd w:id="11368"/>
    </w:p>
    <w:p>
      <w:r>
        <w:t/>
      </w:r>
    </w:p>
    <w:p>
      <w:pPr>
        <w:sectPr>
          <w:footerReference r:id="rId999"/>
          <w:headerReference r:id="rId1000" w:type="default"/>
          <w:type w:val="nextPage"/>
          <w:pgSz w:w="17340" w:h="25540"/>
          <w:pgMar w:left="1620" w:top="1080" w:right="1620" w:bottom="1080" w:header="780" w:footer="780"/>
          <w:cols w:num="1"/>
        </w:sectPr>
      </w:pPr>
    </w:p>
    <w:p>
      <w:pPr>
        <w:pageBreakBefore w:val="off"/>
        <w:tabs/>
        <w:wordWrap w:val="off"/>
        <w:spacing w:before="0" w:after="0" w:line="460" w:lineRule="atLeast"/>
        <w:ind w:left="0" w:right="120"/>
        <w:jc w:val="right"/>
        <w:textAlignment w:val="baseline"/>
        <w:rPr>
          <w:sz w:val="30"/>
        </w:rPr>
      </w:pPr>
      <w:bookmarkStart w:name="" w:id="11369"/>
      <w:r>
        <w:rPr>
          <w:rFonts w:ascii="黑体" w:hAnsi="黑体" w:cs="黑体" w:eastAsia="黑体"/>
          <w:sz w:val="30"/>
          <w:spacing w:val="0"/>
          <w:color w:val="000000"/>
          <w:b w:val="off"/>
          <w:i w:val="off"/>
        </w:rPr>
        <w:t>第八章  从容应对生活“困局”</w:t>
      </w:r>
      <w:bookmarkEnd w:id="11369"/>
    </w:p>
    <w:p>
      <w:pPr>
        <w:pageBreakBefore w:val="off"/>
        <w:tabs/>
        <w:wordWrap w:val="off"/>
        <w:spacing w:before="0" w:after="0" w:line="460" w:lineRule="exact"/>
        <w:ind w:left="0" w:right="0"/>
        <w:jc w:val="right"/>
        <w:textAlignment w:val="baseline"/>
        <w:rPr>
          <w:sz w:val="30"/>
        </w:rPr>
      </w:pPr>
      <w:bookmarkStart w:name="" w:id="11370"/>
      <w:r>
        <w:rPr>
          <w:rFonts w:ascii="宋体" w:hAnsi="宋体" w:cs="宋体" w:eastAsia="宋体"/>
          <w:sz w:val="30"/>
          <w:spacing w:val="0"/>
          <w:color w:val="000000"/>
          <w:b w:val="off"/>
          <w:i w:val="off"/>
        </w:rPr>
        <w:t/>
      </w:r>
      <w:bookmarkEnd w:id="11370"/>
    </w:p>
    <w:p>
      <w:pPr>
        <w:pageBreakBefore w:val="off"/>
        <w:tabs/>
        <w:wordWrap w:val="off"/>
        <w:spacing w:before="0" w:after="0" w:line="460" w:lineRule="exact"/>
        <w:ind w:left="0" w:right="0"/>
        <w:jc w:val="right"/>
        <w:textAlignment w:val="baseline"/>
        <w:rPr>
          <w:sz w:val="30"/>
        </w:rPr>
      </w:pPr>
      <w:bookmarkStart w:name="" w:id="11371"/>
      <w:r>
        <w:rPr>
          <w:rFonts w:ascii="宋体" w:hAnsi="宋体" w:cs="宋体" w:eastAsia="宋体"/>
          <w:sz w:val="30"/>
          <w:spacing w:val="0"/>
          <w:color w:val="000000"/>
          <w:b w:val="off"/>
          <w:i w:val="off"/>
        </w:rPr>
        <w:t/>
      </w:r>
      <w:bookmarkEnd w:id="11371"/>
    </w:p>
    <w:p>
      <w:pPr>
        <w:pageBreakBefore w:val="off"/>
        <w:tabs/>
        <w:wordWrap w:val="off"/>
        <w:spacing w:before="0" w:after="0" w:line="460" w:lineRule="exact"/>
        <w:ind w:left="0" w:right="0"/>
        <w:jc w:val="right"/>
        <w:textAlignment w:val="baseline"/>
        <w:rPr>
          <w:sz w:val="30"/>
        </w:rPr>
      </w:pPr>
      <w:bookmarkStart w:name="" w:id="11372"/>
      <w:r>
        <w:rPr>
          <w:rFonts w:ascii="宋体" w:hAnsi="宋体" w:cs="宋体" w:eastAsia="宋体"/>
          <w:sz w:val="30"/>
          <w:spacing w:val="0"/>
          <w:color w:val="000000"/>
          <w:b w:val="off"/>
          <w:i w:val="off"/>
        </w:rPr>
        <w:t/>
      </w:r>
      <w:bookmarkEnd w:id="11372"/>
    </w:p>
    <w:p>
      <w:pPr>
        <w:pageBreakBefore w:val="off"/>
        <w:tabs/>
        <w:wordWrap w:val="off"/>
        <w:spacing w:before="0" w:after="0" w:line="800" w:lineRule="atLeast"/>
        <w:ind w:left="20" w:right="20"/>
        <w:jc w:val="both"/>
        <w:textAlignment w:val="baseline"/>
        <w:rPr>
          <w:sz w:val="41"/>
        </w:rPr>
      </w:pPr>
      <w:bookmarkStart w:name="" w:id="11373"/>
      <w:r>
        <w:rPr>
          <w:rFonts w:ascii="宋体" w:hAnsi="宋体" w:cs="宋体" w:eastAsia="宋体"/>
          <w:sz w:val="41"/>
          <w:spacing w:val="0"/>
          <w:color w:val="000000"/>
          <w:b w:val="off"/>
          <w:i w:val="off"/>
        </w:rPr>
        <w:t>臂麻木等局部不适，甚至可能进一步影响血压调节、心率稳定，最终干扰到日</w:t>
      </w:r>
      <w:r>
        <w:rPr>
          <w:rFonts w:ascii="宋体" w:hAnsi="宋体" w:cs="宋体" w:eastAsia="宋体"/>
          <w:sz w:val="41"/>
          <w:spacing w:val="0"/>
          <w:color w:val="000000"/>
          <w:b w:val="off"/>
          <w:i w:val="off"/>
        </w:rPr>
        <w:t>常生活的多个层面。</w:t>
      </w:r>
      <w:bookmarkEnd w:id="11373"/>
    </w:p>
    <w:p>
      <w:pPr>
        <w:pageBreakBefore w:val="off"/>
        <w:tabs/>
        <w:wordWrap w:val="off"/>
        <w:spacing w:before="0" w:after="0" w:line="800" w:lineRule="exact"/>
        <w:ind w:left="0" w:right="0"/>
        <w:jc w:val="both"/>
        <w:textAlignment w:val="baseline"/>
        <w:rPr>
          <w:sz w:val="41"/>
        </w:rPr>
      </w:pPr>
      <w:bookmarkStart w:name="" w:id="11374"/>
      <w:r>
        <w:rPr>
          <w:rFonts w:ascii="宋体" w:hAnsi="宋体" w:cs="宋体" w:eastAsia="宋体"/>
          <w:sz w:val="41"/>
          <w:spacing w:val="0"/>
          <w:color w:val="000000"/>
          <w:b w:val="off"/>
          <w:i w:val="off"/>
        </w:rPr>
        <w:t/>
      </w:r>
      <w:bookmarkEnd w:id="11374"/>
    </w:p>
    <w:p>
      <w:pPr>
        <w:pageBreakBefore w:val="off"/>
        <w:tabs/>
        <w:wordWrap w:val="off"/>
        <w:spacing w:before="0" w:after="0" w:line="680" w:lineRule="atLeast"/>
        <w:ind w:left="20" w:right="0"/>
        <w:jc w:val="both"/>
        <w:textAlignment w:val="baseline"/>
        <w:rPr>
          <w:sz w:val="47"/>
        </w:rPr>
      </w:pPr>
      <w:bookmarkStart w:name="" w:id="11375"/>
      <w:r>
        <w:rPr>
          <w:rFonts w:ascii="黑体" w:hAnsi="黑体" w:cs="黑体" w:eastAsia="黑体"/>
          <w:sz w:val="47"/>
          <w:spacing w:val="0"/>
          <w:color w:val="000000"/>
          <w:b w:val="on"/>
          <w:i w:val="off"/>
        </w:rPr>
        <w:t>为什么睡错枕头会引发颈椎病</w:t>
      </w:r>
      <w:bookmarkEnd w:id="11375"/>
    </w:p>
    <w:p>
      <w:pPr>
        <w:pageBreakBefore w:val="off"/>
        <w:tabs/>
        <w:wordWrap w:val="off"/>
        <w:spacing w:before="0" w:after="0" w:line="800" w:lineRule="exact"/>
        <w:ind w:left="0" w:right="0"/>
        <w:jc w:val="both"/>
        <w:textAlignment w:val="baseline"/>
        <w:rPr>
          <w:sz w:val="41"/>
        </w:rPr>
      </w:pPr>
      <w:bookmarkStart w:name="" w:id="11376"/>
      <w:r>
        <w:rPr>
          <w:rFonts w:ascii="宋体" w:hAnsi="宋体" w:cs="宋体" w:eastAsia="宋体"/>
          <w:sz w:val="41"/>
          <w:spacing w:val="0"/>
          <w:color w:val="000000"/>
          <w:b w:val="off"/>
          <w:i w:val="off"/>
        </w:rPr>
        <w:t/>
      </w:r>
      <w:bookmarkEnd w:id="11376"/>
    </w:p>
    <w:p>
      <w:pPr>
        <w:pageBreakBefore w:val="off"/>
        <w:tabs/>
        <w:wordWrap w:val="off"/>
        <w:spacing w:before="0" w:after="0" w:line="800" w:lineRule="atLeast"/>
        <w:ind w:left="20" w:right="0" w:firstLine="840"/>
        <w:jc w:val="both"/>
        <w:textAlignment w:val="baseline"/>
        <w:rPr>
          <w:sz w:val="41"/>
        </w:rPr>
      </w:pPr>
      <w:bookmarkStart w:name="" w:id="11377"/>
      <w:r>
        <w:rPr>
          <w:rFonts w:ascii="宋体" w:hAnsi="宋体" w:cs="宋体" w:eastAsia="宋体"/>
          <w:sz w:val="41"/>
          <w:spacing w:val="0"/>
          <w:color w:val="000000"/>
          <w:b w:val="off"/>
          <w:i w:val="off"/>
        </w:rPr>
        <w:t>我们一天中有将近三分之一的时间是与枕头相伴的。然而，很少有人</w:t>
      </w:r>
      <w:r>
        <w:rPr>
          <w:rFonts w:ascii="宋体" w:hAnsi="宋体" w:cs="宋体" w:eastAsia="宋体"/>
          <w:sz w:val="41"/>
          <w:spacing w:val="0"/>
          <w:color w:val="000000"/>
          <w:b w:val="off"/>
          <w:i w:val="off"/>
        </w:rPr>
        <w:t>意识到：一个合适的枕头，不只能让我们睡得舒服，更是颈椎健康的重要守</w:t>
      </w:r>
      <w:r>
        <w:rPr>
          <w:rFonts w:ascii="宋体" w:hAnsi="宋体" w:cs="宋体" w:eastAsia="宋体"/>
          <w:sz w:val="41"/>
          <w:spacing w:val="0"/>
          <w:color w:val="000000"/>
          <w:b w:val="off"/>
          <w:i w:val="off"/>
        </w:rPr>
        <w:t>护者。</w:t>
      </w:r>
      <w:bookmarkEnd w:id="11377"/>
    </w:p>
    <w:p>
      <w:pPr>
        <w:pageBreakBefore w:val="off"/>
        <w:tabs/>
        <w:wordWrap w:val="off"/>
        <w:spacing w:before="0" w:after="0" w:line="800" w:lineRule="atLeast"/>
        <w:ind w:left="20" w:right="0" w:firstLine="840"/>
        <w:jc w:val="both"/>
        <w:textAlignment w:val="baseline"/>
        <w:rPr>
          <w:sz w:val="41"/>
        </w:rPr>
      </w:pPr>
      <w:bookmarkStart w:name="" w:id="11378"/>
      <w:r>
        <w:rPr>
          <w:rFonts w:ascii="宋体" w:hAnsi="宋体" w:cs="宋体" w:eastAsia="宋体"/>
          <w:sz w:val="41"/>
          <w:spacing w:val="0"/>
          <w:color w:val="000000"/>
          <w:b w:val="off"/>
          <w:i w:val="off"/>
        </w:rPr>
        <w:t>颈椎本身具有自然的C形生理弯曲，这是维持头颈平衡与承重的关键结</w:t>
      </w:r>
      <w:r>
        <w:rPr>
          <w:rFonts w:ascii="宋体" w:hAnsi="宋体" w:cs="宋体" w:eastAsia="宋体"/>
          <w:sz w:val="41"/>
          <w:spacing w:val="0"/>
          <w:color w:val="000000"/>
          <w:b w:val="off"/>
          <w:i w:val="off"/>
        </w:rPr>
        <w:t>构。由于头骨是圆形的，而肩部较为平坦，当我们平躺时，如果缺乏恰当的枕</w:t>
      </w:r>
      <w:r>
        <w:rPr>
          <w:rFonts w:ascii="宋体" w:hAnsi="宋体" w:cs="宋体" w:eastAsia="宋体"/>
          <w:sz w:val="41"/>
          <w:spacing w:val="0"/>
          <w:color w:val="000000"/>
          <w:b w:val="off"/>
          <w:i w:val="off"/>
        </w:rPr>
        <w:t>头支撑，颈部就会悬空。此时，进入深度睡眠后的肌肉完全放松，在重力作用</w:t>
      </w:r>
      <w:r>
        <w:rPr>
          <w:rFonts w:ascii="宋体" w:hAnsi="宋体" w:cs="宋体" w:eastAsia="宋体"/>
          <w:sz w:val="41"/>
          <w:spacing w:val="0"/>
          <w:color w:val="000000"/>
          <w:b w:val="off"/>
          <w:i w:val="off"/>
        </w:rPr>
        <w:t>下，头颈容易出现过度扭转。这样持续6~8小时，便可能造成颈部肌肉和韧</w:t>
      </w:r>
      <w:r>
        <w:rPr>
          <w:rFonts w:ascii="宋体" w:hAnsi="宋体" w:cs="宋体" w:eastAsia="宋体"/>
          <w:sz w:val="41"/>
          <w:spacing w:val="0"/>
          <w:color w:val="000000"/>
          <w:b w:val="off"/>
          <w:i w:val="off"/>
        </w:rPr>
        <w:t>带张力失衡，引发软组织的慢性劳损，其中最常见的就是“落枕”。</w:t>
      </w:r>
      <w:bookmarkEnd w:id="11378"/>
    </w:p>
    <w:p>
      <w:pPr>
        <w:pageBreakBefore w:val="off"/>
        <w:tabs/>
        <w:wordWrap w:val="off"/>
        <w:spacing w:before="0" w:after="0" w:line="800" w:lineRule="atLeast"/>
        <w:ind w:left="20" w:right="0" w:firstLine="840"/>
        <w:jc w:val="both"/>
        <w:textAlignment w:val="baseline"/>
        <w:rPr>
          <w:sz w:val="41"/>
        </w:rPr>
      </w:pPr>
      <w:bookmarkStart w:name="" w:id="11379"/>
      <w:r>
        <w:rPr>
          <w:rFonts w:ascii="宋体" w:hAnsi="宋体" w:cs="宋体" w:eastAsia="宋体"/>
          <w:sz w:val="41"/>
          <w:spacing w:val="0"/>
          <w:color w:val="000000"/>
          <w:b w:val="off"/>
          <w:i w:val="off"/>
        </w:rPr>
        <w:t>长期使用过高的枕头，相当于在睡觉时保持一种“低头”的姿势。这种</w:t>
      </w:r>
      <w:r>
        <w:rPr>
          <w:rFonts w:ascii="宋体" w:hAnsi="宋体" w:cs="宋体" w:eastAsia="宋体"/>
          <w:sz w:val="41"/>
          <w:spacing w:val="0"/>
          <w:color w:val="000000"/>
          <w:b w:val="off"/>
          <w:i w:val="off"/>
        </w:rPr>
        <w:t>姿势会使颈肩部肌肉持续紧张，导致早晨起床时活动受限，甚至诱发落枕。严</w:t>
      </w:r>
      <w:r>
        <w:rPr>
          <w:rFonts w:ascii="宋体" w:hAnsi="宋体" w:cs="宋体" w:eastAsia="宋体"/>
          <w:sz w:val="41"/>
          <w:spacing w:val="0"/>
          <w:color w:val="000000"/>
          <w:b w:val="off"/>
          <w:i w:val="off"/>
        </w:rPr>
        <w:t>重时，还可能导致颈椎生理曲度变直、神经受压，甚至影响脑部供血，引发头</w:t>
      </w:r>
      <w:r>
        <w:rPr>
          <w:rFonts w:ascii="宋体" w:hAnsi="宋体" w:cs="宋体" w:eastAsia="宋体"/>
          <w:sz w:val="41"/>
          <w:spacing w:val="0"/>
          <w:color w:val="000000"/>
          <w:b w:val="off"/>
          <w:i w:val="off"/>
        </w:rPr>
        <w:t>痛、头晕、睡眠障碍等问题。</w:t>
      </w:r>
      <w:bookmarkEnd w:id="11379"/>
    </w:p>
    <w:p>
      <w:pPr>
        <w:pageBreakBefore w:val="off"/>
        <w:tabs/>
        <w:wordWrap w:val="off"/>
        <w:spacing w:before="0" w:after="0" w:line="800" w:lineRule="atLeast"/>
        <w:ind w:left="20" w:right="20" w:firstLine="840"/>
        <w:jc w:val="both"/>
        <w:textAlignment w:val="baseline"/>
        <w:rPr>
          <w:sz w:val="41"/>
        </w:rPr>
      </w:pPr>
      <w:bookmarkStart w:name="" w:id="11380"/>
      <w:r>
        <w:rPr>
          <w:rFonts w:ascii="宋体" w:hAnsi="宋体" w:cs="宋体" w:eastAsia="宋体"/>
          <w:sz w:val="41"/>
          <w:spacing w:val="0"/>
          <w:color w:val="000000"/>
          <w:b w:val="off"/>
          <w:i w:val="off"/>
        </w:rPr>
        <w:t>反过来，如果长期不用枕头，或者使用过低的枕头，头部长期处于过度</w:t>
      </w:r>
      <w:r>
        <w:rPr>
          <w:rFonts w:ascii="宋体" w:hAnsi="宋体" w:cs="宋体" w:eastAsia="宋体"/>
          <w:sz w:val="41"/>
          <w:spacing w:val="0"/>
          <w:color w:val="000000"/>
          <w:b w:val="off"/>
          <w:i w:val="off"/>
        </w:rPr>
        <w:t>后仰的状态，也可能引发一系列问题：颈椎后侧肌肉需持续紧张以维持头部稳</w:t>
      </w:r>
      <w:r>
        <w:rPr>
          <w:rFonts w:ascii="宋体" w:hAnsi="宋体" w:cs="宋体" w:eastAsia="宋体"/>
          <w:sz w:val="41"/>
          <w:spacing w:val="0"/>
          <w:color w:val="000000"/>
          <w:b w:val="off"/>
          <w:i w:val="off"/>
        </w:rPr>
        <w:t>定；下颚上抬可能影响呼吸道通畅，进而加重打鼾现象；此外，面部容易因充</w:t>
      </w:r>
      <w:r>
        <w:rPr>
          <w:rFonts w:ascii="宋体" w:hAnsi="宋体" w:cs="宋体" w:eastAsia="宋体"/>
          <w:sz w:val="41"/>
          <w:spacing w:val="0"/>
          <w:color w:val="000000"/>
          <w:b w:val="off"/>
          <w:i w:val="off"/>
        </w:rPr>
        <w:t>血而在晨起时浮肿，高血压患者尤其要警惕这一点。</w:t>
      </w:r>
      <w:bookmarkEnd w:id="11380"/>
    </w:p>
    <w:p>
      <w:pPr>
        <w:pageBreakBefore w:val="off"/>
        <w:tabs/>
        <w:wordWrap w:val="off"/>
        <w:spacing w:before="0" w:after="0" w:line="460" w:lineRule="exact"/>
        <w:ind w:left="0" w:right="0"/>
        <w:jc w:val="both"/>
        <w:textAlignment w:val="baseline"/>
        <w:rPr>
          <w:sz w:val="39"/>
        </w:rPr>
      </w:pPr>
      <w:bookmarkStart w:name="" w:id="11381"/>
      <w:r>
        <w:rPr>
          <w:rFonts w:ascii="宋体" w:hAnsi="宋体" w:cs="宋体" w:eastAsia="宋体"/>
          <w:sz w:val="39"/>
          <w:spacing w:val="0"/>
          <w:color w:val="000000"/>
          <w:b w:val="off"/>
          <w:i w:val="off"/>
        </w:rPr>
        <w:t/>
      </w:r>
      <w:bookmarkEnd w:id="11381"/>
    </w:p>
    <w:p>
      <w:pPr>
        <w:pageBreakBefore w:val="off"/>
        <w:tabs/>
        <w:wordWrap w:val="off"/>
        <w:spacing w:before="0" w:after="0" w:line="460" w:lineRule="exact"/>
        <w:ind w:left="0" w:right="0"/>
        <w:jc w:val="both"/>
        <w:textAlignment w:val="baseline"/>
        <w:rPr>
          <w:sz w:val="39"/>
        </w:rPr>
      </w:pPr>
      <w:bookmarkStart w:name="" w:id="11382"/>
      <w:r>
        <w:rPr>
          <w:rFonts w:ascii="宋体" w:hAnsi="宋体" w:cs="宋体" w:eastAsia="宋体"/>
          <w:sz w:val="39"/>
          <w:spacing w:val="0"/>
          <w:color w:val="000000"/>
          <w:b w:val="off"/>
          <w:i w:val="off"/>
        </w:rPr>
        <w:t/>
      </w:r>
      <w:bookmarkEnd w:id="11382"/>
    </w:p>
    <w:p>
      <w:pPr>
        <w:pageBreakBefore w:val="off"/>
        <w:tabs/>
        <w:wordWrap w:val="off"/>
        <w:spacing w:before="0" w:after="0" w:line="460" w:lineRule="exact"/>
        <w:ind w:left="0" w:right="0"/>
        <w:jc w:val="both"/>
        <w:textAlignment w:val="baseline"/>
        <w:rPr>
          <w:sz w:val="39"/>
        </w:rPr>
      </w:pPr>
      <w:bookmarkStart w:name="" w:id="11383"/>
      <w:r>
        <w:rPr>
          <w:rFonts w:ascii="宋体" w:hAnsi="宋体" w:cs="宋体" w:eastAsia="宋体"/>
          <w:sz w:val="39"/>
          <w:spacing w:val="0"/>
          <w:color w:val="000000"/>
          <w:b w:val="off"/>
          <w:i w:val="off"/>
        </w:rPr>
        <w:t/>
      </w:r>
      <w:bookmarkEnd w:id="11383"/>
    </w:p>
    <w:p>
      <w:pPr>
        <w:pageBreakBefore w:val="off"/>
        <w:tabs/>
        <w:wordWrap w:val="off"/>
        <w:spacing w:before="0" w:after="0" w:line="460" w:lineRule="exact"/>
        <w:ind w:left="0" w:right="0"/>
        <w:jc w:val="both"/>
        <w:textAlignment w:val="baseline"/>
        <w:rPr>
          <w:sz w:val="39"/>
        </w:rPr>
      </w:pPr>
      <w:bookmarkStart w:name="" w:id="11384"/>
      <w:r>
        <w:rPr>
          <w:rFonts w:ascii="宋体" w:hAnsi="宋体" w:cs="宋体" w:eastAsia="宋体"/>
          <w:sz w:val="39"/>
          <w:spacing w:val="0"/>
          <w:color w:val="000000"/>
          <w:b w:val="off"/>
          <w:i w:val="off"/>
        </w:rPr>
        <w:t/>
      </w:r>
      <w:bookmarkEnd w:id="11384"/>
    </w:p>
    <w:p>
      <w:pPr>
        <w:pageBreakBefore w:val="off"/>
        <w:tabs/>
        <w:wordWrap w:val="off"/>
        <w:spacing w:before="0" w:after="0" w:line="460" w:lineRule="exact"/>
        <w:ind w:left="0" w:right="0"/>
        <w:jc w:val="both"/>
        <w:textAlignment w:val="baseline"/>
        <w:rPr>
          <w:sz w:val="39"/>
        </w:rPr>
      </w:pPr>
      <w:bookmarkStart w:name="" w:id="11385"/>
      <w:r>
        <w:rPr>
          <w:rFonts w:ascii="宋体" w:hAnsi="宋体" w:cs="宋体" w:eastAsia="宋体"/>
          <w:sz w:val="39"/>
          <w:spacing w:val="0"/>
          <w:color w:val="000000"/>
          <w:b w:val="off"/>
          <w:i w:val="off"/>
        </w:rPr>
        <w:t/>
      </w:r>
      <w:bookmarkEnd w:id="11385"/>
    </w:p>
    <w:p>
      <w:pPr>
        <w:pageBreakBefore w:val="off"/>
        <w:tabs/>
        <w:wordWrap w:val="off"/>
        <w:spacing w:before="0" w:after="0" w:line="460" w:lineRule="exact"/>
        <w:ind w:left="0" w:right="0"/>
        <w:jc w:val="both"/>
        <w:textAlignment w:val="baseline"/>
        <w:rPr>
          <w:sz w:val="39"/>
        </w:rPr>
      </w:pPr>
      <w:bookmarkStart w:name="" w:id="11386"/>
      <w:r>
        <w:rPr>
          <w:rFonts w:ascii="宋体" w:hAnsi="宋体" w:cs="宋体" w:eastAsia="宋体"/>
          <w:sz w:val="39"/>
          <w:spacing w:val="0"/>
          <w:color w:val="000000"/>
          <w:b w:val="off"/>
          <w:i w:val="off"/>
        </w:rPr>
        <w:t/>
      </w:r>
      <w:bookmarkEnd w:id="11386"/>
    </w:p>
    <w:p>
      <w:pPr>
        <w:pageBreakBefore w:val="off"/>
        <w:tabs/>
        <w:wordWrap w:val="off"/>
        <w:spacing w:before="0" w:after="0" w:line="460" w:lineRule="exact"/>
        <w:ind w:left="0" w:right="0"/>
        <w:jc w:val="both"/>
        <w:textAlignment w:val="baseline"/>
        <w:rPr>
          <w:sz w:val="39"/>
        </w:rPr>
      </w:pPr>
      <w:bookmarkStart w:name="" w:id="11387"/>
      <w:r>
        <w:rPr>
          <w:rFonts w:ascii="宋体" w:hAnsi="宋体" w:cs="宋体" w:eastAsia="宋体"/>
          <w:sz w:val="39"/>
          <w:spacing w:val="0"/>
          <w:color w:val="000000"/>
          <w:b w:val="off"/>
          <w:i w:val="off"/>
        </w:rPr>
        <w:t/>
      </w:r>
      <w:bookmarkEnd w:id="11387"/>
    </w:p>
    <w:p>
      <w:pPr>
        <w:pageBreakBefore w:val="off"/>
        <w:tabs/>
        <w:wordWrap w:val="off"/>
        <w:spacing w:before="0" w:after="0" w:line="460" w:lineRule="exact"/>
        <w:ind w:left="0" w:right="0"/>
        <w:jc w:val="both"/>
        <w:textAlignment w:val="baseline"/>
        <w:rPr>
          <w:sz w:val="39"/>
        </w:rPr>
      </w:pPr>
      <w:bookmarkStart w:name="" w:id="11388"/>
      <w:r>
        <w:rPr>
          <w:rFonts w:ascii="宋体" w:hAnsi="宋体" w:cs="宋体" w:eastAsia="宋体"/>
          <w:sz w:val="39"/>
          <w:spacing w:val="0"/>
          <w:color w:val="000000"/>
          <w:b w:val="off"/>
          <w:i w:val="off"/>
        </w:rPr>
        <w:t/>
      </w:r>
      <w:bookmarkEnd w:id="11388"/>
    </w:p>
    <w:p>
      <w:pPr>
        <w:pageBreakBefore w:val="off"/>
        <w:tabs/>
        <w:wordWrap w:val="off"/>
        <w:spacing w:before="0" w:after="0" w:line="540" w:lineRule="atLeast"/>
        <w:ind w:left="0" w:right="60"/>
        <w:jc w:val="right"/>
        <w:textAlignment w:val="baseline"/>
        <w:rPr>
          <w:sz w:val="39"/>
        </w:rPr>
      </w:pPr>
      <w:bookmarkStart w:name="" w:id="11389"/>
      <w:r>
        <w:rPr>
          <w:rFonts w:ascii="楷体" w:hAnsi="楷体" w:cs="楷体" w:eastAsia="楷体"/>
          <w:sz w:val="39"/>
          <w:spacing w:val="0"/>
          <w:color w:val="000000"/>
          <w:b w:val="off"/>
          <w:i w:val="off"/>
        </w:rPr>
        <w:t>469</w:t>
      </w:r>
      <w:bookmarkEnd w:id="11389"/>
    </w:p>
    <w:p>
      <w:r>
        <w:t/>
      </w:r>
    </w:p>
    <w:p>
      <w:pPr>
        <w:sectPr>
          <w:footerReference r:id="rId1001"/>
          <w:headerReference r:id="rId1002" w:type="default"/>
          <w:type w:val="nextPage"/>
          <w:pgSz w:w="17060" w:h="25400"/>
          <w:pgMar w:left="1600" w:top="1080" w:right="1600" w:bottom="1080" w:header="780" w:footer="780"/>
          <w:cols w:num="1"/>
        </w:sectPr>
      </w:pPr>
    </w:p>
    <w:p>
      <w:pPr>
        <w:pageBreakBefore w:val="off"/>
        <w:tabs/>
        <w:wordWrap w:val="off"/>
        <w:spacing w:before="0" w:after="0" w:line="440" w:lineRule="atLeast"/>
        <w:ind w:left="40" w:right="0"/>
        <w:jc w:val="both"/>
        <w:textAlignment w:val="baseline"/>
        <w:rPr>
          <w:sz w:val="33"/>
        </w:rPr>
      </w:pPr>
      <w:bookmarkStart w:name="" w:id="11390"/>
      <w:r>
        <w:rPr>
          <w:rFonts w:ascii="黑体" w:hAnsi="黑体" w:cs="黑体" w:eastAsia="黑体"/>
          <w:sz w:val="33"/>
          <w:spacing w:val="0"/>
          <w:color w:val="000000"/>
          <w:b w:val="off"/>
          <w:i w:val="off"/>
        </w:rPr>
        <w:t>第三部分全方位构建家庭健康管理系统</w:t>
      </w:r>
      <w:bookmarkEnd w:id="11390"/>
    </w:p>
    <w:p>
      <w:pPr>
        <w:pageBreakBefore w:val="off"/>
        <w:tabs/>
        <w:wordWrap w:val="off"/>
        <w:spacing w:before="0" w:after="0" w:line="640" w:lineRule="exact"/>
        <w:ind w:left="0" w:right="0"/>
        <w:jc w:val="both"/>
        <w:textAlignment w:val="baseline"/>
        <w:rPr>
          <w:sz w:val="45"/>
        </w:rPr>
      </w:pPr>
      <w:bookmarkStart w:name="" w:id="11391"/>
      <w:r>
        <w:rPr>
          <w:rFonts w:ascii="宋体" w:hAnsi="宋体" w:cs="宋体" w:eastAsia="宋体"/>
          <w:sz w:val="45"/>
          <w:spacing w:val="0"/>
          <w:color w:val="000000"/>
          <w:b w:val="off"/>
          <w:i w:val="off"/>
        </w:rPr>
        <w:t/>
      </w:r>
      <w:bookmarkEnd w:id="11391"/>
    </w:p>
    <w:p>
      <w:pPr>
        <w:pageBreakBefore w:val="off"/>
        <w:tabs/>
        <w:wordWrap w:val="off"/>
        <w:spacing w:before="0" w:after="0" w:line="640" w:lineRule="exact"/>
        <w:ind w:left="0" w:right="0"/>
        <w:jc w:val="both"/>
        <w:textAlignment w:val="baseline"/>
        <w:rPr>
          <w:sz w:val="45"/>
        </w:rPr>
      </w:pPr>
      <w:bookmarkStart w:name="" w:id="11392"/>
      <w:r>
        <w:rPr>
          <w:rFonts w:ascii="宋体" w:hAnsi="宋体" w:cs="宋体" w:eastAsia="宋体"/>
          <w:sz w:val="45"/>
          <w:spacing w:val="0"/>
          <w:color w:val="000000"/>
          <w:b w:val="off"/>
          <w:i w:val="off"/>
        </w:rPr>
        <w:t/>
      </w:r>
      <w:bookmarkEnd w:id="11392"/>
    </w:p>
    <w:p>
      <w:pPr>
        <w:pageBreakBefore w:val="off"/>
        <w:tabs/>
        <w:wordWrap w:val="off"/>
        <w:spacing w:before="0" w:after="0" w:line="620" w:lineRule="atLeast"/>
        <w:ind w:left="40" w:right="0"/>
        <w:jc w:val="both"/>
        <w:textAlignment w:val="baseline"/>
        <w:rPr>
          <w:sz w:val="45"/>
        </w:rPr>
      </w:pPr>
      <w:bookmarkStart w:name="" w:id="11393"/>
      <w:r>
        <w:rPr>
          <w:rFonts w:ascii="黑体" w:hAnsi="黑体" w:cs="黑体" w:eastAsia="黑体"/>
          <w:sz w:val="45"/>
          <w:spacing w:val="0"/>
          <w:color w:val="000000"/>
          <w:b w:val="on"/>
          <w:i w:val="off"/>
        </w:rPr>
        <w:t>给你开一个枕头“处方”</w:t>
      </w:r>
      <w:bookmarkEnd w:id="11393"/>
    </w:p>
    <w:p>
      <w:pPr>
        <w:pageBreakBefore w:val="off"/>
        <w:tabs/>
        <w:wordWrap w:val="off"/>
        <w:spacing w:before="0" w:after="0" w:line="840" w:lineRule="exact"/>
        <w:ind w:left="0" w:right="0"/>
        <w:jc w:val="both"/>
        <w:textAlignment w:val="baseline"/>
        <w:rPr>
          <w:sz w:val="40"/>
        </w:rPr>
      </w:pPr>
      <w:bookmarkStart w:name="" w:id="11394"/>
      <w:r>
        <w:rPr>
          <w:rFonts w:ascii="宋体" w:hAnsi="宋体" w:cs="宋体" w:eastAsia="宋体"/>
          <w:sz w:val="40"/>
          <w:spacing w:val="0"/>
          <w:color w:val="000000"/>
          <w:b w:val="off"/>
          <w:i w:val="off"/>
        </w:rPr>
        <w:t/>
      </w:r>
      <w:bookmarkEnd w:id="11394"/>
    </w:p>
    <w:p>
      <w:pPr>
        <w:pageBreakBefore w:val="off"/>
        <w:tabs/>
        <w:wordWrap w:val="off"/>
        <w:spacing w:before="0" w:after="0" w:line="820" w:lineRule="atLeast"/>
        <w:ind w:left="840" w:right="0"/>
        <w:jc w:val="both"/>
        <w:textAlignment w:val="baseline"/>
        <w:rPr>
          <w:sz w:val="40"/>
        </w:rPr>
      </w:pPr>
      <w:bookmarkStart w:name="" w:id="11395"/>
      <w:r>
        <w:rPr>
          <w:rFonts w:ascii="宋体" w:hAnsi="宋体" w:cs="宋体" w:eastAsia="宋体"/>
          <w:sz w:val="40"/>
          <w:spacing w:val="0"/>
          <w:color w:val="000000"/>
          <w:b w:val="off"/>
          <w:i w:val="off"/>
        </w:rPr>
        <w:t>处方1：枕头的高度是关键</w:t>
      </w:r>
      <w:bookmarkEnd w:id="11395"/>
    </w:p>
    <w:p>
      <w:pPr>
        <w:pageBreakBefore w:val="off"/>
        <w:tabs/>
        <w:wordWrap w:val="off"/>
        <w:spacing w:before="0" w:after="0" w:line="820" w:lineRule="atLeast"/>
        <w:ind w:left="40" w:right="60" w:firstLine="800"/>
        <w:jc w:val="both"/>
        <w:textAlignment w:val="baseline"/>
        <w:rPr>
          <w:sz w:val="40"/>
        </w:rPr>
      </w:pPr>
      <w:bookmarkStart w:name="" w:id="11396"/>
      <w:r>
        <w:rPr>
          <w:rFonts w:ascii="宋体" w:hAnsi="宋体" w:cs="宋体" w:eastAsia="宋体"/>
          <w:sz w:val="40"/>
          <w:spacing w:val="0"/>
          <w:color w:val="000000"/>
          <w:b w:val="off"/>
          <w:i w:val="off"/>
        </w:rPr>
        <w:t>在选择枕头时，第一步就是确认你的主要睡姿。无论是仰卧还是侧卧，</w:t>
      </w:r>
      <w:r>
        <w:rPr>
          <w:rFonts w:ascii="宋体" w:hAnsi="宋体" w:cs="宋体" w:eastAsia="宋体"/>
          <w:sz w:val="40"/>
          <w:spacing w:val="0"/>
          <w:color w:val="000000"/>
          <w:b w:val="off"/>
          <w:i w:val="off"/>
        </w:rPr>
        <w:t>最核心的判断标准都是这个枕头能否帮助你维持颈椎在睡眠状态下的自然生理</w:t>
      </w:r>
      <w:r>
        <w:rPr>
          <w:rFonts w:ascii="宋体" w:hAnsi="宋体" w:cs="宋体" w:eastAsia="宋体"/>
          <w:sz w:val="40"/>
          <w:spacing w:val="0"/>
          <w:color w:val="000000"/>
          <w:b w:val="off"/>
          <w:i w:val="off"/>
        </w:rPr>
        <w:t>曲线。高度，正是承托力的关键。</w:t>
      </w:r>
      <w:bookmarkEnd w:id="11396"/>
    </w:p>
    <w:p>
      <w:pPr>
        <w:pageBreakBefore w:val="off"/>
        <w:tabs/>
        <w:wordWrap w:val="off"/>
        <w:spacing w:before="0" w:after="0" w:line="820" w:lineRule="atLeast"/>
        <w:ind w:left="40" w:right="60" w:firstLine="800"/>
        <w:jc w:val="both"/>
        <w:textAlignment w:val="baseline"/>
        <w:rPr>
          <w:sz w:val="40"/>
        </w:rPr>
      </w:pPr>
      <w:bookmarkStart w:name="" w:id="11397"/>
      <w:r>
        <w:rPr>
          <w:rFonts w:ascii="宋体" w:hAnsi="宋体" w:cs="宋体" w:eastAsia="宋体"/>
          <w:sz w:val="40"/>
          <w:spacing w:val="0"/>
          <w:color w:val="000000"/>
          <w:b w:val="off"/>
          <w:i w:val="off"/>
        </w:rPr>
        <w:t>根据相关研究数据，我为你整理出更适合中国人颈椎结构的理想枕头</w:t>
      </w:r>
      <w:r>
        <w:rPr>
          <w:rFonts w:ascii="宋体" w:hAnsi="宋体" w:cs="宋体" w:eastAsia="宋体"/>
          <w:sz w:val="40"/>
          <w:spacing w:val="0"/>
          <w:color w:val="000000"/>
          <w:b w:val="off"/>
          <w:i w:val="off"/>
        </w:rPr>
        <w:t>高度。</w:t>
      </w:r>
      <w:bookmarkEnd w:id="11397"/>
    </w:p>
    <w:p>
      <w:pPr>
        <w:pageBreakBefore w:val="off"/>
        <w:tabs/>
        <w:wordWrap w:val="off"/>
        <w:spacing w:before="0" w:after="0" w:line="820" w:lineRule="atLeast"/>
        <w:ind w:left="40" w:right="40" w:firstLine="800"/>
        <w:jc w:val="both"/>
        <w:textAlignment w:val="baseline"/>
        <w:rPr>
          <w:sz w:val="40"/>
        </w:rPr>
      </w:pPr>
      <w:bookmarkStart w:name="" w:id="11398"/>
      <w:r>
        <w:rPr>
          <w:rFonts w:ascii="宋体" w:hAnsi="宋体" w:cs="宋体" w:eastAsia="宋体"/>
          <w:sz w:val="40"/>
          <w:spacing w:val="0"/>
          <w:color w:val="000000"/>
          <w:b w:val="off"/>
          <w:i w:val="off"/>
        </w:rPr>
        <w:t>当你仰卧时，背部贴合床面，枕头需要准确填充头部与颈部之间的空隙。</w:t>
      </w:r>
      <w:r>
        <w:rPr>
          <w:rFonts w:ascii="宋体" w:hAnsi="宋体" w:cs="宋体" w:eastAsia="宋体"/>
          <w:sz w:val="40"/>
          <w:spacing w:val="0"/>
          <w:color w:val="000000"/>
          <w:b w:val="off"/>
          <w:i w:val="off"/>
        </w:rPr>
        <w:t>根据国内研究数据显示，仰卧时，男性的理想颈部支撑高度为3~4厘米，女</w:t>
      </w:r>
      <w:r>
        <w:rPr>
          <w:rFonts w:ascii="宋体" w:hAnsi="宋体" w:cs="宋体" w:eastAsia="宋体"/>
          <w:sz w:val="40"/>
          <w:spacing w:val="0"/>
          <w:color w:val="000000"/>
          <w:b w:val="off"/>
          <w:i w:val="off"/>
        </w:rPr>
        <w:t>性为2~2.5厘米，这样的高度最有利于保持颈部自然弧度。</w:t>
      </w:r>
      <w:bookmarkEnd w:id="11398"/>
    </w:p>
    <w:p>
      <w:pPr>
        <w:pageBreakBefore w:val="off"/>
        <w:tabs/>
        <w:wordWrap w:val="off"/>
        <w:spacing w:before="0" w:after="0" w:line="820" w:lineRule="atLeast"/>
        <w:ind w:left="40" w:right="0" w:firstLine="800"/>
        <w:jc w:val="both"/>
        <w:textAlignment w:val="baseline"/>
        <w:rPr>
          <w:sz w:val="40"/>
        </w:rPr>
      </w:pPr>
      <w:bookmarkStart w:name="" w:id="11399"/>
      <w:r>
        <w:rPr>
          <w:rFonts w:ascii="宋体" w:hAnsi="宋体" w:cs="宋体" w:eastAsia="宋体"/>
          <w:sz w:val="40"/>
          <w:spacing w:val="0"/>
          <w:color w:val="000000"/>
          <w:b w:val="off"/>
          <w:i w:val="off"/>
        </w:rPr>
        <w:t>而如果你是侧卧睡姿，肩膀成为与床面接触的支点，枕头需要填补的是</w:t>
      </w:r>
      <w:r>
        <w:rPr>
          <w:rFonts w:ascii="宋体" w:hAnsi="宋体" w:cs="宋体" w:eastAsia="宋体"/>
          <w:sz w:val="40"/>
          <w:spacing w:val="0"/>
          <w:color w:val="000000"/>
          <w:b w:val="off"/>
          <w:i w:val="off"/>
        </w:rPr>
        <w:t>颈部与肩膀之间更宽的空间，支撑力度自然也要增强。为此，侧卧所需的枕头</w:t>
      </w:r>
      <w:r>
        <w:rPr>
          <w:rFonts w:ascii="宋体" w:hAnsi="宋体" w:cs="宋体" w:eastAsia="宋体"/>
          <w:sz w:val="40"/>
          <w:spacing w:val="0"/>
          <w:color w:val="000000"/>
          <w:b w:val="off"/>
          <w:i w:val="off"/>
        </w:rPr>
        <w:t>通常要比仰卧所需的高出大约10厘米。具体来说，男性建议高度为14~14.8</w:t>
      </w:r>
      <w:r>
        <w:rPr>
          <w:rFonts w:ascii="宋体" w:hAnsi="宋体" w:cs="宋体" w:eastAsia="宋体"/>
          <w:sz w:val="40"/>
          <w:spacing w:val="0"/>
          <w:color w:val="000000"/>
          <w:b w:val="off"/>
          <w:i w:val="off"/>
        </w:rPr>
        <w:t>厘米，女性则为11.5~12厘米，这样才能确保头颈与脊柱保持在同一直线上，</w:t>
      </w:r>
      <w:r>
        <w:rPr>
          <w:rFonts w:ascii="宋体" w:hAnsi="宋体" w:cs="宋体" w:eastAsia="宋体"/>
          <w:sz w:val="40"/>
          <w:spacing w:val="0"/>
          <w:color w:val="000000"/>
          <w:b w:val="off"/>
          <w:i w:val="off"/>
        </w:rPr>
        <w:t>避免侧弯。</w:t>
      </w:r>
      <w:bookmarkEnd w:id="11399"/>
    </w:p>
    <w:p>
      <w:pPr>
        <w:pageBreakBefore w:val="off"/>
        <w:tabs/>
        <w:wordWrap w:val="off"/>
        <w:spacing w:before="0" w:after="0" w:line="820" w:lineRule="atLeast"/>
        <w:ind w:left="40" w:right="0" w:firstLine="800"/>
        <w:jc w:val="both"/>
        <w:textAlignment w:val="baseline"/>
        <w:rPr>
          <w:sz w:val="40"/>
        </w:rPr>
      </w:pPr>
      <w:bookmarkStart w:name="" w:id="11400"/>
      <w:r>
        <w:rPr>
          <w:rFonts w:ascii="宋体" w:hAnsi="宋体" w:cs="宋体" w:eastAsia="宋体"/>
          <w:sz w:val="40"/>
          <w:spacing w:val="0"/>
          <w:color w:val="000000"/>
          <w:b w:val="off"/>
          <w:i w:val="off"/>
        </w:rPr>
        <w:t>如果你的睡姿经常变化，不妨选择多功能造型的枕头，以适应不同体位</w:t>
      </w:r>
      <w:r>
        <w:rPr>
          <w:rFonts w:ascii="宋体" w:hAnsi="宋体" w:cs="宋体" w:eastAsia="宋体"/>
          <w:sz w:val="40"/>
          <w:spacing w:val="0"/>
          <w:color w:val="000000"/>
          <w:b w:val="off"/>
          <w:i w:val="off"/>
        </w:rPr>
        <w:t>的需求。当然，若你懒得深究，只想选一个通用型的枕头，那就取个平均值作</w:t>
      </w:r>
      <w:r>
        <w:rPr>
          <w:rFonts w:ascii="宋体" w:hAnsi="宋体" w:cs="宋体" w:eastAsia="宋体"/>
          <w:sz w:val="40"/>
          <w:spacing w:val="0"/>
          <w:color w:val="000000"/>
          <w:b w:val="off"/>
          <w:i w:val="off"/>
        </w:rPr>
        <w:t>为参考。目前研究认为，10~12厘米高的方形枕头在大多数场景下都能提供</w:t>
      </w:r>
      <w:r>
        <w:rPr>
          <w:rFonts w:ascii="宋体" w:hAnsi="宋体" w:cs="宋体" w:eastAsia="宋体"/>
          <w:sz w:val="40"/>
          <w:spacing w:val="0"/>
          <w:color w:val="000000"/>
          <w:b w:val="off"/>
          <w:i w:val="off"/>
        </w:rPr>
        <w:t>较好的舒适度，尤其适合短期适应。</w:t>
      </w:r>
      <w:bookmarkEnd w:id="11400"/>
    </w:p>
    <w:p>
      <w:pPr>
        <w:pageBreakBefore w:val="off"/>
        <w:tabs/>
        <w:wordWrap w:val="off"/>
        <w:spacing w:before="0" w:after="0" w:line="820" w:lineRule="atLeast"/>
        <w:ind w:left="40" w:right="0" w:firstLine="800"/>
        <w:jc w:val="both"/>
        <w:textAlignment w:val="baseline"/>
        <w:rPr>
          <w:sz w:val="40"/>
        </w:rPr>
      </w:pPr>
      <w:bookmarkStart w:name="" w:id="11401"/>
      <w:r>
        <w:rPr>
          <w:rFonts w:ascii="宋体" w:hAnsi="宋体" w:cs="宋体" w:eastAsia="宋体"/>
          <w:sz w:val="40"/>
          <w:spacing w:val="0"/>
          <w:color w:val="000000"/>
          <w:b w:val="off"/>
          <w:i w:val="off"/>
        </w:rPr>
        <w:t>如果没有专门的测量工具也没关系，可以通过下面这个简单实用的方法</w:t>
      </w:r>
      <w:r>
        <w:rPr>
          <w:rFonts w:ascii="宋体" w:hAnsi="宋体" w:cs="宋体" w:eastAsia="宋体"/>
          <w:sz w:val="40"/>
          <w:spacing w:val="0"/>
          <w:color w:val="000000"/>
          <w:b w:val="off"/>
          <w:i w:val="off"/>
        </w:rPr>
        <w:t>估算枕头高度。</w:t>
      </w:r>
      <w:bookmarkEnd w:id="11401"/>
    </w:p>
    <w:p>
      <w:pPr>
        <w:pageBreakBefore w:val="off"/>
        <w:tabs/>
        <w:wordWrap w:val="off"/>
        <w:spacing w:before="0" w:after="0" w:line="840" w:lineRule="exact"/>
        <w:ind w:left="0" w:right="0"/>
        <w:jc w:val="both"/>
        <w:textAlignment w:val="baseline"/>
        <w:rPr>
          <w:sz w:val="40"/>
        </w:rPr>
      </w:pPr>
      <w:bookmarkStart w:name="" w:id="11402"/>
      <w:r>
        <w:rPr>
          <w:rFonts w:ascii="宋体" w:hAnsi="宋体" w:cs="宋体" w:eastAsia="宋体"/>
          <w:sz w:val="40"/>
          <w:spacing w:val="0"/>
          <w:color w:val="000000"/>
          <w:b w:val="off"/>
          <w:i w:val="off"/>
        </w:rPr>
        <w:t/>
      </w:r>
      <w:bookmarkEnd w:id="11402"/>
    </w:p>
    <w:p>
      <w:pPr>
        <w:pageBreakBefore w:val="off"/>
        <w:tabs/>
        <w:wordWrap w:val="off"/>
        <w:spacing w:before="0" w:after="0" w:line="820" w:lineRule="atLeast"/>
        <w:ind w:left="1740" w:right="0"/>
        <w:jc w:val="both"/>
        <w:textAlignment w:val="baseline"/>
        <w:rPr>
          <w:sz w:val="40"/>
        </w:rPr>
      </w:pPr>
      <w:bookmarkStart w:name="" w:id="11403"/>
      <w:r>
        <w:rPr>
          <w:rFonts w:ascii="宋体" w:hAnsi="宋体" w:cs="宋体" w:eastAsia="宋体"/>
          <w:sz w:val="40"/>
          <w:spacing w:val="0"/>
          <w:color w:val="000000"/>
          <w:b w:val="off"/>
          <w:i w:val="off"/>
        </w:rPr>
        <w:t>仰卧时：压实后的枕头高度大致等于自己拳头的高度</w:t>
      </w:r>
      <w:bookmarkEnd w:id="11403"/>
    </w:p>
    <w:p>
      <w:pPr>
        <w:pageBreakBefore w:val="off"/>
        <w:tabs/>
        <w:wordWrap w:val="off"/>
        <w:spacing w:before="0" w:after="0" w:line="820" w:lineRule="atLeast"/>
        <w:ind w:left="1740" w:right="0"/>
        <w:jc w:val="both"/>
        <w:textAlignment w:val="baseline"/>
        <w:rPr>
          <w:sz w:val="40"/>
        </w:rPr>
      </w:pPr>
      <w:bookmarkStart w:name="" w:id="11404"/>
      <w:r>
        <w:rPr>
          <w:rFonts w:ascii="宋体" w:hAnsi="宋体" w:cs="宋体" w:eastAsia="宋体"/>
          <w:sz w:val="40"/>
          <w:spacing w:val="0"/>
          <w:color w:val="000000"/>
          <w:b w:val="off"/>
          <w:i w:val="off"/>
        </w:rPr>
        <w:t>侧卧时：压实后的枕头高度大致等于一侧肩宽</w:t>
      </w:r>
      <w:bookmarkEnd w:id="11404"/>
    </w:p>
    <w:p>
      <w:pPr>
        <w:pageBreakBefore w:val="off"/>
        <w:tabs/>
        <w:wordWrap w:val="off"/>
        <w:spacing w:before="0" w:after="0" w:line="460" w:lineRule="exact"/>
        <w:ind w:left="0" w:right="0"/>
        <w:jc w:val="both"/>
        <w:textAlignment w:val="baseline"/>
        <w:rPr>
          <w:sz w:val="38"/>
        </w:rPr>
      </w:pPr>
      <w:bookmarkStart w:name="" w:id="11405"/>
      <w:r>
        <w:rPr>
          <w:rFonts w:ascii="宋体" w:hAnsi="宋体" w:cs="宋体" w:eastAsia="宋体"/>
          <w:sz w:val="38"/>
          <w:spacing w:val="0"/>
          <w:color w:val="000000"/>
          <w:b w:val="off"/>
          <w:i w:val="off"/>
        </w:rPr>
        <w:t/>
      </w:r>
      <w:bookmarkEnd w:id="11405"/>
    </w:p>
    <w:p>
      <w:pPr>
        <w:pageBreakBefore w:val="off"/>
        <w:tabs/>
        <w:wordWrap w:val="off"/>
        <w:spacing w:before="0" w:after="0" w:line="460" w:lineRule="exact"/>
        <w:ind w:left="0" w:right="0"/>
        <w:jc w:val="both"/>
        <w:textAlignment w:val="baseline"/>
        <w:rPr>
          <w:sz w:val="38"/>
        </w:rPr>
      </w:pPr>
      <w:bookmarkStart w:name="" w:id="11406"/>
      <w:r>
        <w:rPr>
          <w:rFonts w:ascii="宋体" w:hAnsi="宋体" w:cs="宋体" w:eastAsia="宋体"/>
          <w:sz w:val="38"/>
          <w:spacing w:val="0"/>
          <w:color w:val="000000"/>
          <w:b w:val="off"/>
          <w:i w:val="off"/>
        </w:rPr>
        <w:t/>
      </w:r>
      <w:bookmarkEnd w:id="11406"/>
    </w:p>
    <w:p>
      <w:pPr>
        <w:pageBreakBefore w:val="off"/>
        <w:tabs/>
        <w:wordWrap w:val="off"/>
        <w:spacing w:before="0" w:after="0" w:line="520" w:lineRule="atLeast"/>
        <w:ind w:left="40" w:right="0"/>
        <w:jc w:val="both"/>
        <w:textAlignment w:val="baseline"/>
        <w:rPr>
          <w:sz w:val="38"/>
        </w:rPr>
      </w:pPr>
      <w:bookmarkStart w:name="" w:id="11407"/>
      <w:r>
        <w:rPr>
          <w:rFonts w:ascii="仿宋" w:hAnsi="仿宋" w:cs="仿宋" w:eastAsia="仿宋"/>
          <w:sz w:val="38"/>
          <w:spacing w:val="0"/>
          <w:color w:val="000000"/>
          <w:b w:val="off"/>
          <w:i w:val="off"/>
        </w:rPr>
        <w:t>470</w:t>
      </w:r>
      <w:bookmarkEnd w:id="11407"/>
    </w:p>
    <w:p>
      <w:r>
        <w:t/>
      </w:r>
    </w:p>
    <w:p>
      <w:pPr>
        <w:sectPr>
          <w:footerReference r:id="rId1003"/>
          <w:headerReference r:id="rId1004" w:type="default"/>
          <w:type w:val="nextPage"/>
          <w:pgSz w:w="17340" w:h="25540"/>
          <w:pgMar w:left="1600" w:top="1080" w:right="1600" w:bottom="1080" w:header="780" w:footer="780"/>
          <w:cols w:num="1"/>
        </w:sectPr>
      </w:pPr>
    </w:p>
    <w:p>
      <w:pPr>
        <w:pageBreakBefore w:val="off"/>
        <w:tabs/>
        <w:wordWrap w:val="off"/>
        <w:spacing w:before="0" w:after="0" w:line="460" w:lineRule="atLeast"/>
        <w:ind w:left="0" w:right="160"/>
        <w:jc w:val="right"/>
        <w:textAlignment w:val="baseline"/>
        <w:rPr>
          <w:sz w:val="30"/>
        </w:rPr>
      </w:pPr>
      <w:bookmarkStart w:name="" w:id="11408"/>
      <w:r>
        <w:rPr>
          <w:rFonts w:ascii="黑体" w:hAnsi="黑体" w:cs="黑体" w:eastAsia="黑体"/>
          <w:sz w:val="30"/>
          <w:spacing w:val="0"/>
          <w:color w:val="000000"/>
          <w:b w:val="off"/>
          <w:i w:val="off"/>
        </w:rPr>
        <w:t>第八章 从容应对生活“困局”</w:t>
      </w:r>
      <w:bookmarkEnd w:id="11408"/>
    </w:p>
    <w:p>
      <w:pPr>
        <w:pageBreakBefore w:val="off"/>
        <w:tabs/>
        <w:wordWrap w:val="off"/>
        <w:spacing w:before="0" w:after="0" w:line="480" w:lineRule="exact"/>
        <w:ind w:left="0" w:right="0"/>
        <w:jc w:val="right"/>
        <w:textAlignment w:val="baseline"/>
        <w:rPr>
          <w:sz w:val="30"/>
        </w:rPr>
      </w:pPr>
      <w:bookmarkStart w:name="" w:id="11409"/>
      <w:r>
        <w:rPr>
          <w:rFonts w:ascii="宋体" w:hAnsi="宋体" w:cs="宋体" w:eastAsia="宋体"/>
          <w:sz w:val="30"/>
          <w:spacing w:val="0"/>
          <w:color w:val="000000"/>
          <w:b w:val="off"/>
          <w:i w:val="off"/>
        </w:rPr>
        <w:t/>
      </w:r>
      <w:bookmarkEnd w:id="11409"/>
    </w:p>
    <w:p>
      <w:pPr>
        <w:pageBreakBefore w:val="off"/>
        <w:tabs/>
        <w:wordWrap w:val="off"/>
        <w:spacing w:before="0" w:after="0" w:line="480" w:lineRule="exact"/>
        <w:ind w:left="0" w:right="0"/>
        <w:jc w:val="right"/>
        <w:textAlignment w:val="baseline"/>
        <w:rPr>
          <w:sz w:val="30"/>
        </w:rPr>
      </w:pPr>
      <w:bookmarkStart w:name="" w:id="11410"/>
      <w:r>
        <w:rPr>
          <w:rFonts w:ascii="宋体" w:hAnsi="宋体" w:cs="宋体" w:eastAsia="宋体"/>
          <w:sz w:val="30"/>
          <w:spacing w:val="0"/>
          <w:color w:val="000000"/>
          <w:b w:val="off"/>
          <w:i w:val="off"/>
        </w:rPr>
        <w:t/>
      </w:r>
      <w:bookmarkEnd w:id="11410"/>
    </w:p>
    <w:p>
      <w:pPr>
        <w:pageBreakBefore w:val="off"/>
        <w:tabs/>
        <w:wordWrap w:val="off"/>
        <w:spacing w:before="0" w:after="0" w:line="480" w:lineRule="exact"/>
        <w:ind w:left="0" w:right="0"/>
        <w:jc w:val="right"/>
        <w:textAlignment w:val="baseline"/>
        <w:rPr>
          <w:sz w:val="30"/>
        </w:rPr>
      </w:pPr>
      <w:bookmarkStart w:name="" w:id="11411"/>
      <w:r>
        <w:rPr>
          <w:rFonts w:ascii="宋体" w:hAnsi="宋体" w:cs="宋体" w:eastAsia="宋体"/>
          <w:sz w:val="30"/>
          <w:spacing w:val="0"/>
          <w:color w:val="000000"/>
          <w:b w:val="off"/>
          <w:i w:val="off"/>
        </w:rPr>
        <w:t/>
      </w:r>
      <w:bookmarkEnd w:id="11411"/>
    </w:p>
    <w:p>
      <w:pPr>
        <w:pageBreakBefore w:val="off"/>
        <w:tabs/>
        <w:wordWrap w:val="off"/>
        <w:spacing w:before="0" w:after="0" w:line="800" w:lineRule="atLeast"/>
        <w:ind w:left="1680" w:right="0"/>
        <w:jc w:val="both"/>
        <w:textAlignment w:val="baseline"/>
        <w:rPr>
          <w:sz w:val="40"/>
        </w:rPr>
      </w:pPr>
      <w:bookmarkStart w:name="" w:id="11412"/>
      <w:r>
        <w:rPr>
          <w:rFonts w:ascii="宋体" w:hAnsi="宋体" w:cs="宋体" w:eastAsia="宋体"/>
          <w:sz w:val="40"/>
          <w:spacing w:val="0"/>
          <w:color w:val="000000"/>
          <w:b w:val="off"/>
          <w:i w:val="off"/>
        </w:rPr>
        <w:t>通用计算公式：枕高≈ (肩宽-头宽)÷2</w:t>
      </w:r>
      <w:bookmarkEnd w:id="11412"/>
    </w:p>
    <w:p>
      <w:pPr>
        <w:pageBreakBefore w:val="off"/>
        <w:tabs/>
        <w:wordWrap w:val="off"/>
        <w:spacing w:before="0" w:after="0" w:line="820" w:lineRule="exact"/>
        <w:ind w:left="0" w:right="0"/>
        <w:jc w:val="both"/>
        <w:textAlignment w:val="baseline"/>
        <w:rPr>
          <w:sz w:val="40"/>
        </w:rPr>
      </w:pPr>
      <w:bookmarkStart w:name="" w:id="11413"/>
      <w:r>
        <w:rPr>
          <w:rFonts w:ascii="宋体" w:hAnsi="宋体" w:cs="宋体" w:eastAsia="宋体"/>
          <w:sz w:val="40"/>
          <w:spacing w:val="0"/>
          <w:color w:val="000000"/>
          <w:b w:val="off"/>
          <w:i w:val="off"/>
        </w:rPr>
        <w:t/>
      </w:r>
      <w:bookmarkEnd w:id="11413"/>
    </w:p>
    <w:p>
      <w:pPr>
        <w:pageBreakBefore w:val="off"/>
        <w:tabs/>
        <w:wordWrap w:val="off"/>
        <w:spacing w:before="0" w:after="0" w:line="800" w:lineRule="atLeast"/>
        <w:ind w:left="20" w:right="0" w:firstLine="800"/>
        <w:jc w:val="both"/>
        <w:textAlignment w:val="baseline"/>
        <w:rPr>
          <w:sz w:val="40"/>
        </w:rPr>
      </w:pPr>
      <w:bookmarkStart w:name="" w:id="11414"/>
      <w:r>
        <w:rPr>
          <w:rFonts w:ascii="宋体" w:hAnsi="宋体" w:cs="宋体" w:eastAsia="宋体"/>
          <w:sz w:val="40"/>
          <w:spacing w:val="0"/>
          <w:color w:val="000000"/>
          <w:b w:val="off"/>
          <w:i w:val="off"/>
        </w:rPr>
        <w:t>选到心仪的枕头后，你还可以自测一下枕头是否适合你————当你平躺时，</w:t>
      </w:r>
      <w:r>
        <w:rPr>
          <w:rFonts w:ascii="宋体" w:hAnsi="宋体" w:cs="宋体" w:eastAsia="宋体"/>
          <w:sz w:val="40"/>
          <w:spacing w:val="0"/>
          <w:color w:val="000000"/>
          <w:b w:val="off"/>
          <w:i w:val="off"/>
        </w:rPr>
        <w:t>下巴应略向下倾斜5度，颈后与枕间应无明显空隙；当你侧卧时，头、颈与脊</w:t>
      </w:r>
      <w:r>
        <w:rPr>
          <w:rFonts w:ascii="宋体" w:hAnsi="宋体" w:cs="宋体" w:eastAsia="宋体"/>
          <w:sz w:val="40"/>
          <w:spacing w:val="0"/>
          <w:color w:val="000000"/>
          <w:b w:val="off"/>
          <w:i w:val="off"/>
        </w:rPr>
        <w:t>柱应保持一条直线，不出现偏斜或下陷。</w:t>
      </w:r>
      <w:bookmarkEnd w:id="11414"/>
    </w:p>
    <w:p>
      <w:pPr>
        <w:pageBreakBefore w:val="off"/>
        <w:tabs/>
        <w:wordWrap w:val="off"/>
        <w:spacing w:before="0" w:after="0" w:line="800" w:lineRule="atLeast"/>
        <w:ind w:left="20" w:right="20" w:firstLine="800"/>
        <w:jc w:val="both"/>
        <w:textAlignment w:val="baseline"/>
        <w:rPr>
          <w:sz w:val="40"/>
        </w:rPr>
      </w:pPr>
      <w:bookmarkStart w:name="" w:id="11415"/>
      <w:r>
        <w:rPr>
          <w:rFonts w:ascii="宋体" w:hAnsi="宋体" w:cs="宋体" w:eastAsia="宋体"/>
          <w:sz w:val="40"/>
          <w:spacing w:val="0"/>
          <w:color w:val="000000"/>
          <w:b w:val="off"/>
          <w:i w:val="off"/>
        </w:rPr>
        <w:t>需要特别提醒的是，对于中老年人而言，如果早上醒来并未感到颈部不适，</w:t>
      </w:r>
      <w:r>
        <w:rPr>
          <w:rFonts w:ascii="宋体" w:hAnsi="宋体" w:cs="宋体" w:eastAsia="宋体"/>
          <w:sz w:val="40"/>
          <w:spacing w:val="0"/>
          <w:color w:val="000000"/>
          <w:b w:val="off"/>
          <w:i w:val="off"/>
        </w:rPr>
        <w:t>其实不需要刻意更换枕头。因为随着年龄增长，颈椎多会出现一定程度的退变，</w:t>
      </w:r>
      <w:r>
        <w:rPr>
          <w:rFonts w:ascii="宋体" w:hAnsi="宋体" w:cs="宋体" w:eastAsia="宋体"/>
          <w:sz w:val="40"/>
          <w:spacing w:val="0"/>
          <w:color w:val="000000"/>
          <w:b w:val="off"/>
          <w:i w:val="off"/>
        </w:rPr>
        <w:t>过于频繁地更换支撑工具，反而可能造成新的适应负担，得不偿失。</w:t>
      </w:r>
      <w:bookmarkEnd w:id="11415"/>
    </w:p>
    <w:p>
      <w:pPr>
        <w:pageBreakBefore w:val="off"/>
        <w:tabs/>
        <w:wordWrap w:val="off"/>
        <w:spacing w:before="0" w:after="0" w:line="820" w:lineRule="exact"/>
        <w:ind w:left="0" w:right="0"/>
        <w:jc w:val="both"/>
        <w:textAlignment w:val="baseline"/>
        <w:rPr>
          <w:sz w:val="40"/>
        </w:rPr>
      </w:pPr>
      <w:bookmarkStart w:name="" w:id="11416"/>
      <w:r>
        <w:rPr>
          <w:rFonts w:ascii="宋体" w:hAnsi="宋体" w:cs="宋体" w:eastAsia="宋体"/>
          <w:sz w:val="40"/>
          <w:spacing w:val="0"/>
          <w:color w:val="000000"/>
          <w:b w:val="off"/>
          <w:i w:val="off"/>
        </w:rPr>
        <w:t/>
      </w:r>
      <w:bookmarkEnd w:id="11416"/>
    </w:p>
    <w:p>
      <w:pPr>
        <w:pageBreakBefore w:val="off"/>
        <w:tabs/>
        <w:wordWrap w:val="off"/>
        <w:spacing w:before="0" w:after="0" w:line="800" w:lineRule="atLeast"/>
        <w:ind w:left="820" w:right="0"/>
        <w:jc w:val="both"/>
        <w:textAlignment w:val="baseline"/>
        <w:rPr>
          <w:sz w:val="40"/>
        </w:rPr>
      </w:pPr>
      <w:bookmarkStart w:name="" w:id="11417"/>
      <w:r>
        <w:rPr>
          <w:rFonts w:ascii="宋体" w:hAnsi="宋体" w:cs="宋体" w:eastAsia="宋体"/>
          <w:sz w:val="40"/>
          <w:spacing w:val="0"/>
          <w:color w:val="000000"/>
          <w:b w:val="off"/>
          <w:i w:val="off"/>
        </w:rPr>
        <w:t>处方2：枕头的形状是内核</w:t>
      </w:r>
      <w:bookmarkEnd w:id="11417"/>
    </w:p>
    <w:p>
      <w:pPr>
        <w:pageBreakBefore w:val="off"/>
        <w:tabs/>
        <w:wordWrap w:val="off"/>
        <w:spacing w:before="0" w:after="0" w:line="800" w:lineRule="atLeast"/>
        <w:ind w:left="20" w:right="0" w:firstLine="800"/>
        <w:jc w:val="both"/>
        <w:textAlignment w:val="baseline"/>
        <w:rPr>
          <w:sz w:val="40"/>
        </w:rPr>
      </w:pPr>
      <w:bookmarkStart w:name="" w:id="11418"/>
      <w:r>
        <w:rPr>
          <w:rFonts w:ascii="宋体" w:hAnsi="宋体" w:cs="宋体" w:eastAsia="宋体"/>
          <w:sz w:val="40"/>
          <w:spacing w:val="0"/>
          <w:color w:val="000000"/>
          <w:b w:val="off"/>
          <w:i w:val="off"/>
        </w:rPr>
        <w:t>枕头的形状决定了它与头部和颈部接触时的压力分布，接触面积越大，</w:t>
      </w:r>
      <w:r>
        <w:rPr>
          <w:rFonts w:ascii="宋体" w:hAnsi="宋体" w:cs="宋体" w:eastAsia="宋体"/>
          <w:sz w:val="40"/>
          <w:spacing w:val="0"/>
          <w:color w:val="000000"/>
          <w:b w:val="off"/>
          <w:i w:val="off"/>
        </w:rPr>
        <w:t>局部压力越小。目前较为推荐的是中间低、四周高的“凹形”或“B形”枕</w:t>
      </w:r>
      <w:r>
        <w:rPr>
          <w:rFonts w:ascii="宋体" w:hAnsi="宋体" w:cs="宋体" w:eastAsia="宋体"/>
          <w:sz w:val="40"/>
          <w:spacing w:val="0"/>
          <w:color w:val="000000"/>
          <w:b w:val="off"/>
          <w:i w:val="off"/>
        </w:rPr>
        <w:t>头，既能包裹后脑勺，又能兼顾仰卧与侧卧的支撑需求。对于睡姿不固定的</w:t>
      </w:r>
      <w:r>
        <w:rPr>
          <w:rFonts w:ascii="宋体" w:hAnsi="宋体" w:cs="宋体" w:eastAsia="宋体"/>
          <w:sz w:val="40"/>
          <w:spacing w:val="0"/>
          <w:color w:val="000000"/>
          <w:b w:val="off"/>
          <w:i w:val="off"/>
        </w:rPr>
        <w:t>人，这种设计尤其合适。</w:t>
      </w:r>
      <w:bookmarkEnd w:id="11418"/>
    </w:p>
    <w:p>
      <w:pPr>
        <w:pageBreakBefore w:val="off"/>
        <w:tabs/>
        <w:wordWrap w:val="off"/>
        <w:spacing w:before="0" w:after="0" w:line="800" w:lineRule="atLeast"/>
        <w:ind w:left="20" w:right="20" w:firstLine="800"/>
        <w:jc w:val="both"/>
        <w:textAlignment w:val="baseline"/>
        <w:rPr>
          <w:sz w:val="40"/>
        </w:rPr>
      </w:pPr>
      <w:bookmarkStart w:name="" w:id="11419"/>
      <w:r>
        <w:rPr>
          <w:rFonts w:ascii="宋体" w:hAnsi="宋体" w:cs="宋体" w:eastAsia="宋体"/>
          <w:sz w:val="40"/>
          <w:spacing w:val="0"/>
          <w:color w:val="000000"/>
          <w:b w:val="off"/>
          <w:i w:val="off"/>
        </w:rPr>
        <w:t>此外，针对仰卧和侧卧所需高度差较大的问题，也可以选择U形枕</w:t>
      </w:r>
      <w:r>
        <w:rPr>
          <w:rFonts w:ascii="宋体" w:hAnsi="宋体" w:cs="宋体" w:eastAsia="宋体"/>
          <w:sz w:val="40"/>
          <w:spacing w:val="0"/>
          <w:color w:val="000000"/>
          <w:b w:val="off"/>
          <w:i w:val="off"/>
        </w:rPr>
        <w:t>头————中间为仰卧设计，两侧为侧卧设计(图69-1)，能够自然迎合不同睡姿</w:t>
      </w:r>
      <w:r>
        <w:rPr>
          <w:rFonts w:ascii="宋体" w:hAnsi="宋体" w:cs="宋体" w:eastAsia="宋体"/>
          <w:sz w:val="40"/>
          <w:spacing w:val="0"/>
          <w:color w:val="000000"/>
          <w:b w:val="off"/>
          <w:i w:val="off"/>
        </w:rPr>
        <w:t>下的生理支撑需求。</w:t>
      </w:r>
      <w:bookmarkEnd w:id="11419"/>
    </w:p>
    <w:p>
      <w:pPr>
        <w:pageBreakBefore w:val="off"/>
        <w:tabs/>
        <w:wordWrap w:val="off"/>
        <w:spacing w:before="0" w:after="0" w:line="0" w:lineRule="atLeast"/>
        <w:ind w:left="0" w:right="0"/>
        <w:jc w:val="center"/>
        <w:textAlignment w:val="baseline"/>
      </w:pPr>
      <w:bookmarkStart w:name="" w:id="11420"/>
      <w:r>
        <w:drawing>
          <wp:inline distL="0" distR="0" distT="0" distB="0">
            <wp:extent cx="4597400" cy="3657600"/>
            <wp:docPr id="148" name="Drawing 148"/>
            <a:graphic xmlns:a="http://schemas.openxmlformats.org/drawingml/2006/main">
              <a:graphicData uri="http://schemas.openxmlformats.org/drawingml/2006/picture">
                <pic:pic xmlns:pic="http://schemas.openxmlformats.org/drawingml/2006/picture">
                  <pic:nvPicPr>
                    <pic:cNvPr id="0" name="Picture 147"/>
                    <pic:cNvPicPr>
                      <a:picLocks noChangeAspect="true"/>
                    </pic:cNvPicPr>
                  </pic:nvPicPr>
                  <pic:blipFill>
                    <a:blip r:embed="rId42"/>
                    <a:stretch>
                      <a:fillRect/>
                    </a:stretch>
                  </pic:blipFill>
                  <pic:spPr>
                    <a:xfrm>
                      <a:off x="0" y="0"/>
                      <a:ext cx="4597400" cy="3657600"/>
                    </a:xfrm>
                    <a:prstGeom prst="rect">
                      <a:avLst/>
                    </a:prstGeom>
                  </pic:spPr>
                </pic:pic>
              </a:graphicData>
            </a:graphic>
          </wp:inline>
        </w:drawing>
      </w:r>
      <w:bookmarkEnd w:id="11420"/>
    </w:p>
    <w:p>
      <w:pPr>
        <w:pageBreakBefore w:val="off"/>
        <w:tabs/>
        <w:wordWrap w:val="off"/>
        <w:spacing w:before="0" w:after="0" w:line="820" w:lineRule="exact"/>
        <w:ind w:left="0" w:right="0"/>
        <w:jc w:val="center"/>
        <w:textAlignment w:val="baseline"/>
        <w:rPr>
          <w:sz w:val="41"/>
        </w:rPr>
      </w:pPr>
      <w:bookmarkStart w:name="" w:id="11421"/>
      <w:r>
        <w:rPr>
          <w:rFonts w:ascii="宋体" w:hAnsi="宋体" w:cs="宋体" w:eastAsia="宋体"/>
          <w:sz w:val="41"/>
          <w:spacing w:val="0"/>
          <w:color w:val="000000"/>
          <w:b w:val="off"/>
          <w:i w:val="off"/>
        </w:rPr>
        <w:t/>
      </w:r>
      <w:bookmarkEnd w:id="11421"/>
    </w:p>
    <w:p>
      <w:pPr>
        <w:pageBreakBefore w:val="off"/>
        <w:tabs/>
        <w:wordWrap w:val="off"/>
        <w:spacing w:before="0" w:after="0" w:line="800" w:lineRule="atLeast"/>
        <w:ind w:left="0" w:right="160"/>
        <w:jc w:val="right"/>
        <w:textAlignment w:val="baseline"/>
        <w:rPr>
          <w:sz w:val="40"/>
        </w:rPr>
      </w:pPr>
      <w:bookmarkStart w:name="" w:id="11422"/>
      <w:r>
        <w:rPr>
          <w:rFonts w:ascii="楷体" w:hAnsi="楷体" w:cs="楷体" w:eastAsia="楷体"/>
          <w:sz w:val="40"/>
          <w:spacing w:val="0"/>
          <w:color w:val="000000"/>
          <w:b w:val="off"/>
          <w:i w:val="off"/>
        </w:rPr>
        <w:t>471</w:t>
      </w:r>
      <w:bookmarkEnd w:id="11422"/>
    </w:p>
    <w:p>
      <w:r>
        <w:t/>
      </w:r>
    </w:p>
    <w:p>
      <w:pPr>
        <w:sectPr>
          <w:footerReference r:id="rId1005"/>
          <w:headerReference r:id="rId1006" w:type="default"/>
          <w:type w:val="nextPage"/>
          <w:pgSz w:w="17060" w:h="25400"/>
          <w:pgMar w:left="1600" w:top="1080" w:right="1600" w:bottom="1080" w:header="780" w:footer="780"/>
          <w:cols w:num="1"/>
        </w:sectPr>
      </w:pPr>
    </w:p>
    <w:p>
      <w:pPr>
        <w:pageBreakBefore w:val="off"/>
        <w:tabs/>
        <w:wordWrap w:val="off"/>
        <w:spacing w:before="0" w:after="0" w:line="460" w:lineRule="atLeast"/>
        <w:ind w:left="0" w:right="0"/>
        <w:jc w:val="both"/>
        <w:textAlignment w:val="baseline"/>
        <w:rPr>
          <w:sz w:val="33"/>
        </w:rPr>
      </w:pPr>
      <w:bookmarkStart w:name="" w:id="11423"/>
      <w:r>
        <w:rPr>
          <w:rFonts w:ascii="黑体" w:hAnsi="黑体" w:cs="黑体" w:eastAsia="黑体"/>
          <w:sz w:val="33"/>
          <w:spacing w:val="0"/>
          <w:color w:val="000000"/>
          <w:b w:val="off"/>
          <w:i w:val="off"/>
        </w:rPr>
        <w:t>第三部分全方位构建家庭健康管理系统</w:t>
      </w:r>
      <w:bookmarkEnd w:id="11423"/>
    </w:p>
    <w:p>
      <w:pPr>
        <w:pageBreakBefore w:val="off"/>
        <w:tabs/>
        <w:wordWrap w:val="off"/>
        <w:spacing w:before="0" w:after="0" w:line="420" w:lineRule="exact"/>
        <w:ind w:left="0" w:right="0"/>
        <w:jc w:val="both"/>
        <w:textAlignment w:val="baseline"/>
        <w:rPr>
          <w:sz w:val="33"/>
        </w:rPr>
      </w:pPr>
      <w:bookmarkStart w:name="" w:id="11424"/>
      <w:r>
        <w:rPr>
          <w:rFonts w:ascii="宋体" w:hAnsi="宋体" w:cs="宋体" w:eastAsia="宋体"/>
          <w:sz w:val="33"/>
          <w:spacing w:val="0"/>
          <w:color w:val="000000"/>
          <w:b w:val="off"/>
          <w:i w:val="off"/>
        </w:rPr>
        <w:t/>
      </w:r>
      <w:bookmarkEnd w:id="11424"/>
    </w:p>
    <w:p>
      <w:pPr>
        <w:pageBreakBefore w:val="off"/>
        <w:tabs/>
        <w:wordWrap w:val="off"/>
        <w:spacing w:before="0" w:after="0" w:line="420" w:lineRule="exact"/>
        <w:ind w:left="0" w:right="0"/>
        <w:jc w:val="both"/>
        <w:textAlignment w:val="baseline"/>
        <w:rPr>
          <w:sz w:val="33"/>
        </w:rPr>
      </w:pPr>
      <w:bookmarkStart w:name="" w:id="11425"/>
      <w:r>
        <w:rPr>
          <w:rFonts w:ascii="宋体" w:hAnsi="宋体" w:cs="宋体" w:eastAsia="宋体"/>
          <w:sz w:val="33"/>
          <w:spacing w:val="0"/>
          <w:color w:val="000000"/>
          <w:b w:val="off"/>
          <w:i w:val="off"/>
        </w:rPr>
        <w:t/>
      </w:r>
      <w:bookmarkEnd w:id="11425"/>
    </w:p>
    <w:p>
      <w:pPr>
        <w:pageBreakBefore w:val="off"/>
        <w:tabs/>
        <w:wordWrap w:val="off"/>
        <w:spacing w:before="0" w:after="0" w:line="420" w:lineRule="exact"/>
        <w:ind w:left="0" w:right="0"/>
        <w:jc w:val="both"/>
        <w:textAlignment w:val="baseline"/>
        <w:rPr>
          <w:sz w:val="33"/>
        </w:rPr>
      </w:pPr>
      <w:bookmarkStart w:name="" w:id="11426"/>
      <w:r>
        <w:rPr>
          <w:rFonts w:ascii="宋体" w:hAnsi="宋体" w:cs="宋体" w:eastAsia="宋体"/>
          <w:sz w:val="33"/>
          <w:spacing w:val="0"/>
          <w:color w:val="000000"/>
          <w:b w:val="off"/>
          <w:i w:val="off"/>
        </w:rPr>
        <w:t/>
      </w:r>
      <w:bookmarkEnd w:id="11426"/>
    </w:p>
    <w:p>
      <w:pPr>
        <w:pageBreakBefore w:val="off"/>
        <w:tabs/>
        <w:wordWrap w:val="off"/>
        <w:spacing w:before="0" w:after="0" w:line="800" w:lineRule="atLeast"/>
        <w:ind w:left="0" w:right="80" w:firstLine="840"/>
        <w:jc w:val="both"/>
        <w:textAlignment w:val="baseline"/>
        <w:rPr>
          <w:sz w:val="40"/>
        </w:rPr>
      </w:pPr>
      <w:bookmarkStart w:name="" w:id="11427"/>
      <w:r>
        <w:rPr>
          <w:rFonts w:ascii="宋体" w:hAnsi="宋体" w:cs="宋体" w:eastAsia="宋体"/>
          <w:sz w:val="40"/>
          <w:spacing w:val="0"/>
          <w:color w:val="000000"/>
          <w:b w:val="off"/>
          <w:i w:val="off"/>
        </w:rPr>
        <w:t>还有研究发现，一些圆柱形枕头可更好地支撑颈椎生理曲度，有助于缓</w:t>
      </w:r>
      <w:r>
        <w:rPr>
          <w:rFonts w:ascii="宋体" w:hAnsi="宋体" w:cs="宋体" w:eastAsia="宋体"/>
          <w:sz w:val="40"/>
          <w:spacing w:val="0"/>
          <w:color w:val="000000"/>
          <w:b w:val="off"/>
          <w:i w:val="off"/>
        </w:rPr>
        <w:t>解晨起颈部僵硬和不适。不过需注意，圆柱形枕头若过高，可能导致颈部过度</w:t>
      </w:r>
      <w:r>
        <w:rPr>
          <w:rFonts w:ascii="宋体" w:hAnsi="宋体" w:cs="宋体" w:eastAsia="宋体"/>
          <w:sz w:val="40"/>
          <w:spacing w:val="0"/>
          <w:color w:val="000000"/>
          <w:b w:val="off"/>
          <w:i w:val="off"/>
        </w:rPr>
        <w:t>后仰，引起压迫不适，需根据实际使用情况进行选择。</w:t>
      </w:r>
      <w:bookmarkEnd w:id="11427"/>
    </w:p>
    <w:p>
      <w:pPr>
        <w:pageBreakBefore w:val="off"/>
        <w:tabs/>
        <w:wordWrap w:val="off"/>
        <w:spacing w:before="0" w:after="0" w:line="820" w:lineRule="exact"/>
        <w:ind w:left="0" w:right="0"/>
        <w:jc w:val="both"/>
        <w:textAlignment w:val="baseline"/>
        <w:rPr>
          <w:sz w:val="40"/>
        </w:rPr>
      </w:pPr>
      <w:bookmarkStart w:name="" w:id="11428"/>
      <w:r>
        <w:rPr>
          <w:rFonts w:ascii="宋体" w:hAnsi="宋体" w:cs="宋体" w:eastAsia="宋体"/>
          <w:sz w:val="40"/>
          <w:spacing w:val="0"/>
          <w:color w:val="000000"/>
          <w:b w:val="off"/>
          <w:i w:val="off"/>
        </w:rPr>
        <w:t/>
      </w:r>
      <w:bookmarkEnd w:id="11428"/>
    </w:p>
    <w:p>
      <w:pPr>
        <w:pageBreakBefore w:val="off"/>
        <w:tabs/>
        <w:wordWrap w:val="off"/>
        <w:spacing w:before="0" w:after="0" w:line="800" w:lineRule="atLeast"/>
        <w:ind w:left="860" w:right="0"/>
        <w:jc w:val="both"/>
        <w:textAlignment w:val="baseline"/>
        <w:rPr>
          <w:sz w:val="40"/>
        </w:rPr>
      </w:pPr>
      <w:bookmarkStart w:name="" w:id="11429"/>
      <w:r>
        <w:rPr>
          <w:rFonts w:ascii="宋体" w:hAnsi="宋体" w:cs="宋体" w:eastAsia="宋体"/>
          <w:sz w:val="40"/>
          <w:spacing w:val="0"/>
          <w:color w:val="000000"/>
          <w:b w:val="off"/>
          <w:i w:val="off"/>
        </w:rPr>
        <w:t>处方3：枕头的材质是辅料</w:t>
      </w:r>
      <w:bookmarkEnd w:id="11429"/>
    </w:p>
    <w:p>
      <w:pPr>
        <w:pageBreakBefore w:val="off"/>
        <w:tabs/>
        <w:wordWrap w:val="off"/>
        <w:spacing w:before="0" w:after="0" w:line="800" w:lineRule="atLeast"/>
        <w:ind w:left="0" w:right="20" w:firstLine="860"/>
        <w:jc w:val="both"/>
        <w:textAlignment w:val="baseline"/>
        <w:rPr>
          <w:sz w:val="40"/>
        </w:rPr>
      </w:pPr>
      <w:bookmarkStart w:name="" w:id="11430"/>
      <w:r>
        <w:rPr>
          <w:rFonts w:ascii="宋体" w:hAnsi="宋体" w:cs="宋体" w:eastAsia="宋体"/>
          <w:sz w:val="40"/>
          <w:spacing w:val="0"/>
          <w:color w:val="000000"/>
          <w:b w:val="off"/>
          <w:i w:val="off"/>
        </w:rPr>
        <w:t>目前市面上的枕头材质种类繁多，有涤纶枕头、泡沫枕头、羽毛枕头、</w:t>
      </w:r>
      <w:r>
        <w:rPr>
          <w:rFonts w:ascii="宋体" w:hAnsi="宋体" w:cs="宋体" w:eastAsia="宋体"/>
          <w:sz w:val="40"/>
          <w:spacing w:val="0"/>
          <w:color w:val="000000"/>
          <w:b w:val="off"/>
          <w:i w:val="off"/>
        </w:rPr>
        <w:t>乳胶枕头、水性枕头、豆枕枕头、弹簧枕头、枕部降温枕头和穴位按摩枕头</w:t>
      </w:r>
      <w:r>
        <w:rPr>
          <w:rFonts w:ascii="宋体" w:hAnsi="宋体" w:cs="宋体" w:eastAsia="宋体"/>
          <w:sz w:val="40"/>
          <w:spacing w:val="0"/>
          <w:color w:val="000000"/>
          <w:b w:val="off"/>
          <w:i w:val="off"/>
        </w:rPr>
        <w:t>等。理想的枕头材质应兼具可塑性和支撑性。综合来看，记忆泡沫、乳胶或可</w:t>
      </w:r>
      <w:r>
        <w:rPr>
          <w:rFonts w:ascii="宋体" w:hAnsi="宋体" w:cs="宋体" w:eastAsia="宋体"/>
          <w:sz w:val="40"/>
          <w:spacing w:val="0"/>
          <w:color w:val="000000"/>
          <w:b w:val="off"/>
          <w:i w:val="off"/>
        </w:rPr>
        <w:t>调节填充型材质(如荞麦、高分子软管)得分最高。其中乳胶和部分弹簧结构</w:t>
      </w:r>
      <w:r>
        <w:rPr>
          <w:rFonts w:ascii="宋体" w:hAnsi="宋体" w:cs="宋体" w:eastAsia="宋体"/>
          <w:sz w:val="40"/>
          <w:spacing w:val="0"/>
          <w:color w:val="000000"/>
          <w:b w:val="off"/>
          <w:i w:val="off"/>
        </w:rPr>
        <w:t>的枕头，在减轻颈部疼痛、改善晨僵、提升日常颈部功能方面效果最为显著，</w:t>
      </w:r>
      <w:r>
        <w:rPr>
          <w:rFonts w:ascii="宋体" w:hAnsi="宋体" w:cs="宋体" w:eastAsia="宋体"/>
          <w:sz w:val="40"/>
          <w:spacing w:val="0"/>
          <w:color w:val="000000"/>
          <w:b w:val="off"/>
          <w:i w:val="off"/>
        </w:rPr>
        <w:t>明显优于传统羽毛枕。</w:t>
      </w:r>
      <w:bookmarkEnd w:id="11430"/>
    </w:p>
    <w:p>
      <w:pPr>
        <w:pageBreakBefore w:val="off"/>
        <w:tabs/>
        <w:wordWrap w:val="off"/>
        <w:spacing w:before="0" w:after="0" w:line="800" w:lineRule="atLeast"/>
        <w:ind w:left="60" w:right="20" w:firstLine="800"/>
        <w:jc w:val="both"/>
        <w:textAlignment w:val="baseline"/>
        <w:rPr>
          <w:sz w:val="40"/>
        </w:rPr>
      </w:pPr>
      <w:bookmarkStart w:name="" w:id="11431"/>
      <w:r>
        <w:rPr>
          <w:rFonts w:ascii="宋体" w:hAnsi="宋体" w:cs="宋体" w:eastAsia="宋体"/>
          <w:sz w:val="40"/>
          <w:spacing w:val="0"/>
          <w:color w:val="000000"/>
          <w:b w:val="off"/>
          <w:i w:val="off"/>
        </w:rPr>
        <w:t>枕头材质还会显著影响另一个关键因素————睡觉时的头部温度。研究表</w:t>
      </w:r>
      <w:r>
        <w:rPr>
          <w:rFonts w:ascii="宋体" w:hAnsi="宋体" w:cs="宋体" w:eastAsia="宋体"/>
          <w:sz w:val="40"/>
          <w:spacing w:val="0"/>
          <w:color w:val="000000"/>
          <w:b w:val="off"/>
          <w:i w:val="off"/>
        </w:rPr>
        <w:t>明，头部温度对睡眠质量有重要影响。选择透气性强、具有一定降温性能的材</w:t>
      </w:r>
      <w:r>
        <w:rPr>
          <w:rFonts w:ascii="宋体" w:hAnsi="宋体" w:cs="宋体" w:eastAsia="宋体"/>
          <w:sz w:val="40"/>
          <w:spacing w:val="0"/>
          <w:color w:val="000000"/>
          <w:b w:val="off"/>
          <w:i w:val="off"/>
        </w:rPr>
        <w:t>质，如天然乳胶、凉感凝胶等，有助于提升睡眠体验。</w:t>
      </w:r>
      <w:bookmarkEnd w:id="11431"/>
    </w:p>
    <w:p>
      <w:pPr>
        <w:pageBreakBefore w:val="off"/>
        <w:tabs/>
        <w:wordWrap w:val="off"/>
        <w:spacing w:before="0" w:after="0" w:line="800" w:lineRule="atLeast"/>
        <w:ind w:left="60" w:right="0" w:firstLine="840"/>
        <w:jc w:val="both"/>
        <w:textAlignment w:val="baseline"/>
        <w:rPr>
          <w:sz w:val="40"/>
        </w:rPr>
      </w:pPr>
      <w:bookmarkStart w:name="" w:id="11432"/>
      <w:r>
        <w:rPr>
          <w:rFonts w:ascii="宋体" w:hAnsi="宋体" w:cs="宋体" w:eastAsia="宋体"/>
          <w:sz w:val="40"/>
          <w:spacing w:val="0"/>
          <w:color w:val="000000"/>
          <w:b w:val="off"/>
          <w:i w:val="off"/>
        </w:rPr>
        <w:t>当然，材质偏好也具有一定主观性，需要结合个人喜好和体感选择。枕</w:t>
      </w:r>
      <w:r>
        <w:rPr>
          <w:rFonts w:ascii="宋体" w:hAnsi="宋体" w:cs="宋体" w:eastAsia="宋体"/>
          <w:sz w:val="40"/>
          <w:spacing w:val="0"/>
          <w:color w:val="000000"/>
          <w:b w:val="off"/>
          <w:i w:val="off"/>
        </w:rPr>
        <w:t>头选材的最终目标是服务于两个核心需求：持续的支撑力与有效的压力分散。</w:t>
      </w:r>
      <w:r>
        <w:rPr>
          <w:rFonts w:ascii="宋体" w:hAnsi="宋体" w:cs="宋体" w:eastAsia="宋体"/>
          <w:sz w:val="40"/>
          <w:spacing w:val="0"/>
          <w:color w:val="000000"/>
          <w:b w:val="off"/>
          <w:i w:val="off"/>
        </w:rPr>
        <w:t>比如，荞麦枕虽然可支撑颈椎曲度，但如果过硬，可能压迫局部血管；羽绒枕</w:t>
      </w:r>
      <w:r>
        <w:rPr>
          <w:rFonts w:ascii="宋体" w:hAnsi="宋体" w:cs="宋体" w:eastAsia="宋体"/>
          <w:sz w:val="40"/>
          <w:spacing w:val="0"/>
          <w:color w:val="000000"/>
          <w:b w:val="off"/>
          <w:i w:val="off"/>
        </w:rPr>
        <w:t>初躺舒适，但容易塌陷，长时间使用会加重颈部肌肉负担；密度过低的乳胶枕</w:t>
      </w:r>
      <w:r>
        <w:rPr>
          <w:rFonts w:ascii="宋体" w:hAnsi="宋体" w:cs="宋体" w:eastAsia="宋体"/>
          <w:sz w:val="40"/>
          <w:spacing w:val="0"/>
          <w:color w:val="000000"/>
          <w:b w:val="off"/>
          <w:i w:val="off"/>
        </w:rPr>
        <w:t>虽弹性较好，却也可能在后半夜失去支撑，反而得依靠颈部肌肉。只有支撑和</w:t>
      </w:r>
      <w:r>
        <w:rPr>
          <w:rFonts w:ascii="宋体" w:hAnsi="宋体" w:cs="宋体" w:eastAsia="宋体"/>
          <w:sz w:val="40"/>
          <w:spacing w:val="0"/>
          <w:color w:val="000000"/>
          <w:b w:val="off"/>
          <w:i w:val="off"/>
        </w:rPr>
        <w:t>压力分散都满足了，才需要进一步考虑透气性与温度调节功能。</w:t>
      </w:r>
      <w:bookmarkEnd w:id="11432"/>
    </w:p>
    <w:p>
      <w:pPr>
        <w:pageBreakBefore w:val="off"/>
        <w:tabs/>
        <w:wordWrap w:val="off"/>
        <w:spacing w:before="0" w:after="0" w:line="820" w:lineRule="exact"/>
        <w:ind w:left="0" w:right="0"/>
        <w:jc w:val="both"/>
        <w:textAlignment w:val="baseline"/>
        <w:rPr>
          <w:sz w:val="40"/>
        </w:rPr>
      </w:pPr>
      <w:bookmarkStart w:name="" w:id="11433"/>
      <w:r>
        <w:rPr>
          <w:rFonts w:ascii="宋体" w:hAnsi="宋体" w:cs="宋体" w:eastAsia="宋体"/>
          <w:sz w:val="40"/>
          <w:spacing w:val="0"/>
          <w:color w:val="000000"/>
          <w:b w:val="off"/>
          <w:i w:val="off"/>
        </w:rPr>
        <w:t/>
      </w:r>
      <w:bookmarkEnd w:id="11433"/>
    </w:p>
    <w:p>
      <w:pPr>
        <w:pageBreakBefore w:val="off"/>
        <w:tabs/>
        <w:wordWrap w:val="off"/>
        <w:spacing w:before="0" w:after="0" w:line="660" w:lineRule="atLeast"/>
        <w:ind w:left="100" w:right="0"/>
        <w:jc w:val="both"/>
        <w:textAlignment w:val="baseline"/>
        <w:rPr>
          <w:sz w:val="47"/>
        </w:rPr>
      </w:pPr>
      <w:bookmarkStart w:name="" w:id="11434"/>
      <w:r>
        <w:rPr>
          <w:rFonts w:ascii="黑体" w:hAnsi="黑体" w:cs="黑体" w:eastAsia="黑体"/>
          <w:sz w:val="47"/>
          <w:spacing w:val="0"/>
          <w:color w:val="000000"/>
          <w:b w:val="on"/>
          <w:i w:val="off"/>
        </w:rPr>
        <w:t>颈椎病患者的睡眠优化指南</w:t>
      </w:r>
      <w:bookmarkEnd w:id="11434"/>
    </w:p>
    <w:p>
      <w:pPr>
        <w:pageBreakBefore w:val="off"/>
        <w:tabs/>
        <w:wordWrap w:val="off"/>
        <w:spacing w:before="0" w:after="0" w:line="820" w:lineRule="exact"/>
        <w:ind w:left="0" w:right="0"/>
        <w:jc w:val="both"/>
        <w:textAlignment w:val="baseline"/>
        <w:rPr>
          <w:sz w:val="40"/>
        </w:rPr>
      </w:pPr>
      <w:bookmarkStart w:name="" w:id="11435"/>
      <w:r>
        <w:rPr>
          <w:rFonts w:ascii="宋体" w:hAnsi="宋体" w:cs="宋体" w:eastAsia="宋体"/>
          <w:sz w:val="40"/>
          <w:spacing w:val="0"/>
          <w:color w:val="000000"/>
          <w:b w:val="off"/>
          <w:i w:val="off"/>
        </w:rPr>
        <w:t/>
      </w:r>
      <w:bookmarkEnd w:id="11435"/>
    </w:p>
    <w:p>
      <w:pPr>
        <w:pageBreakBefore w:val="off"/>
        <w:tabs/>
        <w:wordWrap w:val="off"/>
        <w:spacing w:before="0" w:after="0" w:line="800" w:lineRule="atLeast"/>
        <w:ind w:left="100" w:right="0" w:firstLine="840"/>
        <w:jc w:val="both"/>
        <w:textAlignment w:val="baseline"/>
        <w:rPr>
          <w:sz w:val="40"/>
        </w:rPr>
      </w:pPr>
      <w:bookmarkStart w:name="" w:id="11436"/>
      <w:r>
        <w:rPr>
          <w:rFonts w:ascii="宋体" w:hAnsi="宋体" w:cs="宋体" w:eastAsia="宋体"/>
          <w:sz w:val="40"/>
          <w:spacing w:val="0"/>
          <w:color w:val="000000"/>
          <w:b w:val="off"/>
          <w:i w:val="off"/>
        </w:rPr>
        <w:t>如果你已经出现颈部疼痛的现象，甚至被确诊为颈椎病，那么以下两个</w:t>
      </w:r>
      <w:r>
        <w:rPr>
          <w:rFonts w:ascii="宋体" w:hAnsi="宋体" w:cs="宋体" w:eastAsia="宋体"/>
          <w:sz w:val="40"/>
          <w:spacing w:val="0"/>
          <w:color w:val="000000"/>
          <w:b w:val="off"/>
          <w:i w:val="off"/>
        </w:rPr>
        <w:t>建议将有助于你在日常生活中进行辅助性缓解与康复。</w:t>
      </w:r>
      <w:bookmarkEnd w:id="11436"/>
    </w:p>
    <w:p>
      <w:pPr>
        <w:pageBreakBefore w:val="off"/>
        <w:tabs/>
        <w:wordWrap w:val="off"/>
        <w:spacing w:before="0" w:after="0" w:line="820" w:lineRule="exact"/>
        <w:ind w:left="0" w:right="0"/>
        <w:jc w:val="both"/>
        <w:textAlignment w:val="baseline"/>
        <w:rPr>
          <w:sz w:val="40"/>
        </w:rPr>
      </w:pPr>
      <w:bookmarkStart w:name="" w:id="11437"/>
      <w:r>
        <w:rPr>
          <w:rFonts w:ascii="宋体" w:hAnsi="宋体" w:cs="宋体" w:eastAsia="宋体"/>
          <w:sz w:val="40"/>
          <w:spacing w:val="0"/>
          <w:color w:val="000000"/>
          <w:b w:val="off"/>
          <w:i w:val="off"/>
        </w:rPr>
        <w:t/>
      </w:r>
      <w:bookmarkEnd w:id="11437"/>
    </w:p>
    <w:p>
      <w:pPr>
        <w:pageBreakBefore w:val="off"/>
        <w:tabs/>
        <w:wordWrap w:val="off"/>
        <w:spacing w:before="0" w:after="0" w:line="520" w:lineRule="atLeast"/>
        <w:ind w:left="140" w:right="0"/>
        <w:jc w:val="both"/>
        <w:textAlignment w:val="baseline"/>
        <w:rPr>
          <w:sz w:val="38"/>
        </w:rPr>
      </w:pPr>
      <w:bookmarkStart w:name="" w:id="11438"/>
      <w:r>
        <w:rPr>
          <w:rFonts w:ascii="楷体" w:hAnsi="楷体" w:cs="楷体" w:eastAsia="楷体"/>
          <w:sz w:val="38"/>
          <w:spacing w:val="0"/>
          <w:color w:val="000000"/>
          <w:b w:val="off"/>
          <w:i w:val="off"/>
        </w:rPr>
        <w:t>472</w:t>
      </w:r>
      <w:bookmarkEnd w:id="11438"/>
    </w:p>
    <w:p>
      <w:r>
        <w:t/>
      </w:r>
    </w:p>
    <w:p>
      <w:pPr>
        <w:sectPr>
          <w:footerReference r:id="rId1007"/>
          <w:headerReference r:id="rId1008" w:type="default"/>
          <w:type w:val="nextPage"/>
          <w:pgSz w:w="17340" w:h="25540"/>
          <w:pgMar w:left="1580" w:top="1080" w:right="1580" w:bottom="1080" w:header="780" w:footer="780"/>
          <w:cols w:num="1"/>
        </w:sectPr>
      </w:pPr>
    </w:p>
    <w:p>
      <w:pPr>
        <w:pageBreakBefore w:val="off"/>
        <w:tabs/>
        <w:wordWrap w:val="off"/>
        <w:spacing w:before="0" w:after="0" w:line="440" w:lineRule="atLeast"/>
        <w:ind w:left="0" w:right="140"/>
        <w:jc w:val="right"/>
        <w:textAlignment w:val="baseline"/>
        <w:rPr>
          <w:sz w:val="32"/>
        </w:rPr>
      </w:pPr>
      <w:bookmarkStart w:name="" w:id="11439"/>
      <w:r>
        <w:rPr>
          <w:rFonts w:ascii="黑体" w:hAnsi="黑体" w:cs="黑体" w:eastAsia="黑体"/>
          <w:sz w:val="32"/>
          <w:spacing w:val="0"/>
          <w:color w:val="000000"/>
          <w:b w:val="off"/>
          <w:i w:val="off"/>
        </w:rPr>
        <w:t>第八章从容应对生活“困局”</w:t>
      </w:r>
      <w:bookmarkEnd w:id="11439"/>
    </w:p>
    <w:p>
      <w:pPr>
        <w:pageBreakBefore w:val="off"/>
        <w:tabs/>
        <w:wordWrap w:val="off"/>
        <w:spacing w:before="0" w:after="0" w:line="420" w:lineRule="exact"/>
        <w:ind w:left="0" w:right="0"/>
        <w:jc w:val="right"/>
        <w:textAlignment w:val="baseline"/>
        <w:rPr>
          <w:sz w:val="32"/>
        </w:rPr>
      </w:pPr>
      <w:bookmarkStart w:name="" w:id="11440"/>
      <w:r>
        <w:rPr>
          <w:rFonts w:ascii="宋体" w:hAnsi="宋体" w:cs="宋体" w:eastAsia="宋体"/>
          <w:sz w:val="32"/>
          <w:spacing w:val="0"/>
          <w:color w:val="000000"/>
          <w:b w:val="off"/>
          <w:i w:val="off"/>
        </w:rPr>
        <w:t/>
      </w:r>
      <w:bookmarkEnd w:id="11440"/>
    </w:p>
    <w:p>
      <w:pPr>
        <w:pageBreakBefore w:val="off"/>
        <w:tabs/>
        <w:wordWrap w:val="off"/>
        <w:spacing w:before="0" w:after="0" w:line="420" w:lineRule="exact"/>
        <w:ind w:left="0" w:right="0"/>
        <w:jc w:val="right"/>
        <w:textAlignment w:val="baseline"/>
        <w:rPr>
          <w:sz w:val="32"/>
        </w:rPr>
      </w:pPr>
      <w:bookmarkStart w:name="" w:id="11441"/>
      <w:r>
        <w:rPr>
          <w:rFonts w:ascii="宋体" w:hAnsi="宋体" w:cs="宋体" w:eastAsia="宋体"/>
          <w:sz w:val="32"/>
          <w:spacing w:val="0"/>
          <w:color w:val="000000"/>
          <w:b w:val="off"/>
          <w:i w:val="off"/>
        </w:rPr>
        <w:t/>
      </w:r>
      <w:bookmarkEnd w:id="11441"/>
    </w:p>
    <w:p>
      <w:pPr>
        <w:pageBreakBefore w:val="off"/>
        <w:tabs/>
        <w:wordWrap w:val="off"/>
        <w:spacing w:before="0" w:after="0" w:line="420" w:lineRule="exact"/>
        <w:ind w:left="0" w:right="0"/>
        <w:jc w:val="right"/>
        <w:textAlignment w:val="baseline"/>
        <w:rPr>
          <w:sz w:val="32"/>
        </w:rPr>
      </w:pPr>
      <w:bookmarkStart w:name="" w:id="11442"/>
      <w:r>
        <w:rPr>
          <w:rFonts w:ascii="宋体" w:hAnsi="宋体" w:cs="宋体" w:eastAsia="宋体"/>
          <w:sz w:val="32"/>
          <w:spacing w:val="0"/>
          <w:color w:val="000000"/>
          <w:b w:val="off"/>
          <w:i w:val="off"/>
        </w:rPr>
        <w:t/>
      </w:r>
      <w:bookmarkEnd w:id="11442"/>
    </w:p>
    <w:p>
      <w:pPr>
        <w:pageBreakBefore w:val="off"/>
        <w:tabs/>
        <w:wordWrap w:val="off"/>
        <w:spacing w:before="0" w:after="0" w:line="820" w:lineRule="atLeast"/>
        <w:ind w:left="20" w:right="0" w:firstLine="840"/>
        <w:jc w:val="both"/>
        <w:textAlignment w:val="baseline"/>
        <w:rPr>
          <w:sz w:val="41"/>
        </w:rPr>
      </w:pPr>
      <w:bookmarkStart w:name="" w:id="11443"/>
      <w:r>
        <w:rPr>
          <w:rFonts w:ascii="宋体" w:hAnsi="宋体" w:cs="宋体" w:eastAsia="宋体"/>
          <w:sz w:val="41"/>
          <w:spacing w:val="0"/>
          <w:color w:val="000000"/>
          <w:b w:val="off"/>
          <w:i w:val="off"/>
        </w:rPr>
        <w:t>第一，优化睡姿，减轻颈椎负担。在仰卧位时，将颈椎安置在枕头的凹</w:t>
      </w:r>
      <w:r>
        <w:rPr>
          <w:rFonts w:ascii="宋体" w:hAnsi="宋体" w:cs="宋体" w:eastAsia="宋体"/>
          <w:sz w:val="41"/>
          <w:spacing w:val="0"/>
          <w:color w:val="000000"/>
          <w:b w:val="off"/>
          <w:i w:val="off"/>
        </w:rPr>
        <w:t>陷部位，在膝盖下方垫一个薄枕，让髋膝略微弯曲，全身肌肉自然放松，减少</w:t>
      </w:r>
      <w:r>
        <w:rPr>
          <w:rFonts w:ascii="宋体" w:hAnsi="宋体" w:cs="宋体" w:eastAsia="宋体"/>
          <w:sz w:val="41"/>
          <w:spacing w:val="0"/>
          <w:color w:val="000000"/>
          <w:b w:val="off"/>
          <w:i w:val="off"/>
        </w:rPr>
        <w:t>腰背与颈部的紧张。在侧卧位时，枕头高度应与肩宽相当，确保头、颈、脊柱</w:t>
      </w:r>
      <w:r>
        <w:rPr>
          <w:rFonts w:ascii="宋体" w:hAnsi="宋体" w:cs="宋体" w:eastAsia="宋体"/>
          <w:sz w:val="41"/>
          <w:spacing w:val="0"/>
          <w:color w:val="000000"/>
          <w:b w:val="off"/>
          <w:i w:val="off"/>
        </w:rPr>
        <w:t>保持在一条水平线上，避免颈椎侧弯。需要注意避免俯卧位，也就是趴着睡，</w:t>
      </w:r>
      <w:r>
        <w:rPr>
          <w:rFonts w:ascii="宋体" w:hAnsi="宋体" w:cs="宋体" w:eastAsia="宋体"/>
          <w:sz w:val="41"/>
          <w:spacing w:val="0"/>
          <w:color w:val="000000"/>
          <w:b w:val="off"/>
          <w:i w:val="off"/>
        </w:rPr>
        <w:t>这个姿势迫使颈椎过度旋转，会进一步加重神经压迫与肌肉损伤。</w:t>
      </w:r>
      <w:bookmarkEnd w:id="11443"/>
    </w:p>
    <w:p>
      <w:pPr>
        <w:pageBreakBefore w:val="off"/>
        <w:tabs/>
        <w:wordWrap w:val="off"/>
        <w:spacing w:before="0" w:after="0" w:line="820" w:lineRule="atLeast"/>
        <w:ind w:left="20" w:right="0" w:firstLine="840"/>
        <w:jc w:val="both"/>
        <w:textAlignment w:val="baseline"/>
        <w:rPr>
          <w:sz w:val="41"/>
        </w:rPr>
      </w:pPr>
      <w:bookmarkStart w:name="" w:id="11444"/>
      <w:r>
        <w:rPr>
          <w:rFonts w:ascii="宋体" w:hAnsi="宋体" w:cs="宋体" w:eastAsia="宋体"/>
          <w:sz w:val="41"/>
          <w:spacing w:val="0"/>
          <w:color w:val="000000"/>
          <w:b w:val="off"/>
          <w:i w:val="off"/>
        </w:rPr>
        <w:t>第二，借助枕头进行简易牵引。你可以将枕头作为一个简便的辅助工具</w:t>
      </w:r>
      <w:r>
        <w:rPr>
          <w:rFonts w:ascii="宋体" w:hAnsi="宋体" w:cs="宋体" w:eastAsia="宋体"/>
          <w:sz w:val="41"/>
          <w:spacing w:val="0"/>
          <w:color w:val="000000"/>
          <w:b w:val="off"/>
          <w:i w:val="off"/>
        </w:rPr>
        <w:t>进行日间放松训练：仰卧于硬板床上，在颈后垫上枕头，使头部略向后仰，每</w:t>
      </w:r>
      <w:r>
        <w:rPr>
          <w:rFonts w:ascii="宋体" w:hAnsi="宋体" w:cs="宋体" w:eastAsia="宋体"/>
          <w:sz w:val="41"/>
          <w:spacing w:val="0"/>
          <w:color w:val="000000"/>
          <w:b w:val="off"/>
          <w:i w:val="off"/>
        </w:rPr>
        <w:t>次保持20~30分钟，同时可配合热敷，以缓解颈部肌肉紧张，促进局部血液</w:t>
      </w:r>
      <w:r>
        <w:rPr>
          <w:rFonts w:ascii="宋体" w:hAnsi="宋体" w:cs="宋体" w:eastAsia="宋体"/>
          <w:sz w:val="41"/>
          <w:spacing w:val="0"/>
          <w:color w:val="000000"/>
          <w:b w:val="off"/>
          <w:i w:val="off"/>
        </w:rPr>
        <w:t>循环。</w:t>
      </w:r>
      <w:bookmarkEnd w:id="11444"/>
    </w:p>
    <w:p>
      <w:pPr>
        <w:pageBreakBefore w:val="off"/>
        <w:tabs/>
        <w:wordWrap w:val="off"/>
        <w:spacing w:before="0" w:after="0" w:line="820" w:lineRule="atLeast"/>
        <w:ind w:left="20" w:right="20" w:firstLine="840"/>
        <w:jc w:val="both"/>
        <w:textAlignment w:val="baseline"/>
        <w:rPr>
          <w:sz w:val="41"/>
        </w:rPr>
      </w:pPr>
      <w:bookmarkStart w:name="" w:id="11445"/>
      <w:r>
        <w:rPr>
          <w:rFonts w:ascii="宋体" w:hAnsi="宋体" w:cs="宋体" w:eastAsia="宋体"/>
          <w:sz w:val="41"/>
          <w:spacing w:val="0"/>
          <w:color w:val="000000"/>
          <w:b w:val="off"/>
          <w:i w:val="off"/>
        </w:rPr>
        <w:t>研究显示，规范化的睡眠护理可以显著提升治疗颈椎病的效果————对于神</w:t>
      </w:r>
      <w:r>
        <w:rPr>
          <w:rFonts w:ascii="宋体" w:hAnsi="宋体" w:cs="宋体" w:eastAsia="宋体"/>
          <w:sz w:val="41"/>
          <w:spacing w:val="0"/>
          <w:color w:val="000000"/>
          <w:b w:val="off"/>
          <w:i w:val="off"/>
        </w:rPr>
        <w:t>经根型颈椎病，其治愈率可达66.69%，明显高于常规护理。</w:t>
      </w:r>
      <w:bookmarkEnd w:id="11445"/>
    </w:p>
    <w:p>
      <w:pPr>
        <w:pageBreakBefore w:val="off"/>
        <w:tabs/>
        <w:wordWrap w:val="off"/>
        <w:spacing w:before="0" w:after="0" w:line="820" w:lineRule="atLeast"/>
        <w:ind w:left="20" w:right="20" w:firstLine="840"/>
        <w:jc w:val="both"/>
        <w:textAlignment w:val="baseline"/>
        <w:rPr>
          <w:sz w:val="41"/>
        </w:rPr>
      </w:pPr>
      <w:bookmarkStart w:name="" w:id="11446"/>
      <w:r>
        <w:rPr>
          <w:rFonts w:ascii="宋体" w:hAnsi="宋体" w:cs="宋体" w:eastAsia="宋体"/>
          <w:sz w:val="41"/>
          <w:spacing w:val="0"/>
          <w:color w:val="000000"/>
          <w:b w:val="off"/>
          <w:i w:val="off"/>
        </w:rPr>
        <w:t>我们生命中有三分之一的时间是在与枕头温柔相伴中度过的。一个合适</w:t>
      </w:r>
      <w:r>
        <w:rPr>
          <w:rFonts w:ascii="宋体" w:hAnsi="宋体" w:cs="宋体" w:eastAsia="宋体"/>
          <w:sz w:val="41"/>
          <w:spacing w:val="0"/>
          <w:color w:val="000000"/>
          <w:b w:val="off"/>
          <w:i w:val="off"/>
        </w:rPr>
        <w:t>的枕头并非奢侈品，而是颈椎最贴心的“夜间康复师”。当枕头的高度与睡姿</w:t>
      </w:r>
      <w:r>
        <w:rPr>
          <w:rFonts w:ascii="宋体" w:hAnsi="宋体" w:cs="宋体" w:eastAsia="宋体"/>
          <w:sz w:val="41"/>
          <w:spacing w:val="0"/>
          <w:color w:val="000000"/>
          <w:b w:val="off"/>
          <w:i w:val="off"/>
        </w:rPr>
        <w:t>科学匹配时，它带来的不仅是舒适，更是一场持续8小时的颈椎物理治疗。如</w:t>
      </w:r>
      <w:r>
        <w:rPr>
          <w:rFonts w:ascii="宋体" w:hAnsi="宋体" w:cs="宋体" w:eastAsia="宋体"/>
          <w:sz w:val="41"/>
          <w:spacing w:val="0"/>
          <w:color w:val="000000"/>
          <w:b w:val="off"/>
          <w:i w:val="off"/>
        </w:rPr>
        <w:t>果晨起时频繁感到颈部僵硬，甚至手指发麻，你不妨回头审视那个默默支撑颈</w:t>
      </w:r>
      <w:r>
        <w:rPr>
          <w:rFonts w:ascii="宋体" w:hAnsi="宋体" w:cs="宋体" w:eastAsia="宋体"/>
          <w:sz w:val="41"/>
          <w:spacing w:val="0"/>
          <w:color w:val="000000"/>
          <w:b w:val="off"/>
          <w:i w:val="off"/>
        </w:rPr>
        <w:t>椎的“伙伴”————它的高度是否合适?曲线是否贴合颈部?材质是否具备良好</w:t>
      </w:r>
      <w:r>
        <w:rPr>
          <w:rFonts w:ascii="宋体" w:hAnsi="宋体" w:cs="宋体" w:eastAsia="宋体"/>
          <w:sz w:val="41"/>
          <w:spacing w:val="0"/>
          <w:color w:val="000000"/>
          <w:b w:val="off"/>
          <w:i w:val="off"/>
        </w:rPr>
        <w:t>的支撑力?健康，往往就藏在这些悄无声息的细节中。枕头选得对，疗愈就会</w:t>
      </w:r>
      <w:r>
        <w:rPr>
          <w:rFonts w:ascii="宋体" w:hAnsi="宋体" w:cs="宋体" w:eastAsia="宋体"/>
          <w:sz w:val="41"/>
          <w:spacing w:val="0"/>
          <w:color w:val="000000"/>
          <w:b w:val="off"/>
          <w:i w:val="off"/>
        </w:rPr>
        <w:t>在你熟睡时悄然发生。</w:t>
      </w:r>
      <w:bookmarkEnd w:id="11446"/>
    </w:p>
    <w:p>
      <w:pPr>
        <w:pageBreakBefore w:val="off"/>
        <w:tabs/>
        <w:wordWrap w:val="off"/>
        <w:spacing w:before="0" w:after="0" w:line="820" w:lineRule="exact"/>
        <w:ind w:left="0" w:right="0"/>
        <w:jc w:val="both"/>
        <w:textAlignment w:val="baseline"/>
        <w:rPr>
          <w:sz w:val="41"/>
        </w:rPr>
      </w:pPr>
      <w:bookmarkStart w:name="" w:id="11447"/>
      <w:r>
        <w:rPr>
          <w:rFonts w:ascii="宋体" w:hAnsi="宋体" w:cs="宋体" w:eastAsia="宋体"/>
          <w:sz w:val="41"/>
          <w:spacing w:val="0"/>
          <w:color w:val="000000"/>
          <w:b w:val="off"/>
          <w:i w:val="off"/>
        </w:rPr>
        <w:t/>
      </w:r>
      <w:bookmarkEnd w:id="11447"/>
    </w:p>
    <w:p>
      <w:pPr>
        <w:pageBreakBefore w:val="off"/>
        <w:tabs/>
        <w:wordWrap w:val="off"/>
        <w:spacing w:before="0" w:after="0" w:line="820" w:lineRule="exact"/>
        <w:ind w:left="0" w:right="0"/>
        <w:jc w:val="both"/>
        <w:textAlignment w:val="baseline"/>
        <w:rPr>
          <w:sz w:val="41"/>
        </w:rPr>
      </w:pPr>
      <w:bookmarkStart w:name="" w:id="11448"/>
      <w:r>
        <w:rPr>
          <w:rFonts w:ascii="宋体" w:hAnsi="宋体" w:cs="宋体" w:eastAsia="宋体"/>
          <w:sz w:val="41"/>
          <w:spacing w:val="0"/>
          <w:color w:val="000000"/>
          <w:b w:val="off"/>
          <w:i w:val="off"/>
        </w:rPr>
        <w:t/>
      </w:r>
      <w:bookmarkEnd w:id="11448"/>
    </w:p>
    <w:p>
      <w:pPr>
        <w:pageBreakBefore w:val="off"/>
        <w:tabs/>
        <w:wordWrap w:val="off"/>
        <w:spacing w:before="0" w:after="0" w:line="820" w:lineRule="exact"/>
        <w:ind w:left="0" w:right="0"/>
        <w:jc w:val="both"/>
        <w:textAlignment w:val="baseline"/>
        <w:rPr>
          <w:sz w:val="41"/>
        </w:rPr>
      </w:pPr>
      <w:bookmarkStart w:name="" w:id="11449"/>
      <w:r>
        <w:rPr>
          <w:rFonts w:ascii="宋体" w:hAnsi="宋体" w:cs="宋体" w:eastAsia="宋体"/>
          <w:sz w:val="41"/>
          <w:spacing w:val="0"/>
          <w:color w:val="000000"/>
          <w:b w:val="off"/>
          <w:i w:val="off"/>
        </w:rPr>
        <w:t/>
      </w:r>
      <w:bookmarkEnd w:id="11449"/>
    </w:p>
    <w:p>
      <w:pPr>
        <w:pageBreakBefore w:val="off"/>
        <w:tabs/>
        <w:wordWrap w:val="off"/>
        <w:spacing w:before="0" w:after="0" w:line="820" w:lineRule="exact"/>
        <w:ind w:left="0" w:right="0"/>
        <w:jc w:val="both"/>
        <w:textAlignment w:val="baseline"/>
        <w:rPr>
          <w:sz w:val="41"/>
        </w:rPr>
      </w:pPr>
      <w:bookmarkStart w:name="" w:id="11450"/>
      <w:r>
        <w:rPr>
          <w:rFonts w:ascii="宋体" w:hAnsi="宋体" w:cs="宋体" w:eastAsia="宋体"/>
          <w:sz w:val="41"/>
          <w:spacing w:val="0"/>
          <w:color w:val="000000"/>
          <w:b w:val="off"/>
          <w:i w:val="off"/>
        </w:rPr>
        <w:t/>
      </w:r>
      <w:bookmarkEnd w:id="11450"/>
    </w:p>
    <w:p>
      <w:pPr>
        <w:pageBreakBefore w:val="off"/>
        <w:tabs/>
        <w:wordWrap w:val="off"/>
        <w:spacing w:before="0" w:after="0" w:line="820" w:lineRule="exact"/>
        <w:ind w:left="0" w:right="0"/>
        <w:jc w:val="both"/>
        <w:textAlignment w:val="baseline"/>
        <w:rPr>
          <w:sz w:val="41"/>
        </w:rPr>
      </w:pPr>
      <w:bookmarkStart w:name="" w:id="11451"/>
      <w:r>
        <w:rPr>
          <w:rFonts w:ascii="宋体" w:hAnsi="宋体" w:cs="宋体" w:eastAsia="宋体"/>
          <w:sz w:val="41"/>
          <w:spacing w:val="0"/>
          <w:color w:val="000000"/>
          <w:b w:val="off"/>
          <w:i w:val="off"/>
        </w:rPr>
        <w:t/>
      </w:r>
      <w:bookmarkEnd w:id="11451"/>
    </w:p>
    <w:p>
      <w:pPr>
        <w:pageBreakBefore w:val="off"/>
        <w:tabs/>
        <w:wordWrap w:val="off"/>
        <w:spacing w:before="0" w:after="0" w:line="820" w:lineRule="exact"/>
        <w:ind w:left="0" w:right="0"/>
        <w:jc w:val="both"/>
        <w:textAlignment w:val="baseline"/>
        <w:rPr>
          <w:sz w:val="41"/>
        </w:rPr>
      </w:pPr>
      <w:bookmarkStart w:name="" w:id="11452"/>
      <w:r>
        <w:rPr>
          <w:rFonts w:ascii="宋体" w:hAnsi="宋体" w:cs="宋体" w:eastAsia="宋体"/>
          <w:sz w:val="41"/>
          <w:spacing w:val="0"/>
          <w:color w:val="000000"/>
          <w:b w:val="off"/>
          <w:i w:val="off"/>
        </w:rPr>
        <w:t/>
      </w:r>
      <w:bookmarkEnd w:id="11452"/>
    </w:p>
    <w:p>
      <w:pPr>
        <w:pageBreakBefore w:val="off"/>
        <w:tabs/>
        <w:wordWrap w:val="off"/>
        <w:spacing w:before="0" w:after="0" w:line="820" w:lineRule="exact"/>
        <w:ind w:left="0" w:right="0"/>
        <w:jc w:val="both"/>
        <w:textAlignment w:val="baseline"/>
        <w:rPr>
          <w:sz w:val="41"/>
        </w:rPr>
      </w:pPr>
      <w:bookmarkStart w:name="" w:id="11453"/>
      <w:r>
        <w:rPr>
          <w:rFonts w:ascii="宋体" w:hAnsi="宋体" w:cs="宋体" w:eastAsia="宋体"/>
          <w:sz w:val="41"/>
          <w:spacing w:val="0"/>
          <w:color w:val="000000"/>
          <w:b w:val="off"/>
          <w:i w:val="off"/>
        </w:rPr>
        <w:t/>
      </w:r>
      <w:bookmarkEnd w:id="11453"/>
    </w:p>
    <w:p>
      <w:pPr>
        <w:pageBreakBefore w:val="off"/>
        <w:tabs/>
        <w:wordWrap w:val="off"/>
        <w:spacing w:before="0" w:after="0" w:line="540" w:lineRule="atLeast"/>
        <w:ind w:left="0" w:right="140"/>
        <w:jc w:val="right"/>
        <w:textAlignment w:val="baseline"/>
        <w:rPr>
          <w:sz w:val="39"/>
        </w:rPr>
      </w:pPr>
      <w:bookmarkStart w:name="" w:id="11454"/>
      <w:r>
        <w:rPr>
          <w:rFonts w:ascii="楷体" w:hAnsi="楷体" w:cs="楷体" w:eastAsia="楷体"/>
          <w:sz w:val="39"/>
          <w:spacing w:val="0"/>
          <w:color w:val="000000"/>
          <w:b w:val="off"/>
          <w:i w:val="off"/>
        </w:rPr>
        <w:t>473</w:t>
      </w:r>
      <w:bookmarkEnd w:id="11454"/>
    </w:p>
    <w:p>
      <w:r>
        <w:t/>
      </w:r>
    </w:p>
    <w:p>
      <w:pPr>
        <w:sectPr>
          <w:footerReference r:id="rId1009"/>
          <w:headerReference r:id="rId1010" w:type="default"/>
          <w:type w:val="nextPage"/>
          <w:pgSz w:w="17060" w:h="25400"/>
          <w:pgMar w:left="1560" w:top="1080" w:right="1560" w:bottom="1080" w:header="780" w:footer="780"/>
          <w:cols w:num="1"/>
        </w:sectPr>
      </w:pPr>
    </w:p>
    <w:p>
      <w:pPr>
        <w:pageBreakBefore w:val="off"/>
        <w:tabs/>
        <w:wordWrap w:val="off"/>
        <w:spacing w:before="0" w:after="0" w:line="460" w:lineRule="atLeast"/>
        <w:ind w:left="0" w:right="0"/>
        <w:jc w:val="both"/>
        <w:textAlignment w:val="baseline"/>
        <w:rPr>
          <w:sz w:val="33"/>
        </w:rPr>
      </w:pPr>
      <w:bookmarkStart w:name="" w:id="11455"/>
      <w:r>
        <w:rPr>
          <w:rFonts w:ascii="黑体" w:hAnsi="黑体" w:cs="黑体" w:eastAsia="黑体"/>
          <w:sz w:val="33"/>
          <w:spacing w:val="0"/>
          <w:color w:val="92abce"/>
          <w:b w:val="off"/>
          <w:i w:val="off"/>
        </w:rPr>
        <w:t>第三部分全方位构建家庭健康管理系统</w:t>
      </w:r>
      <w:bookmarkEnd w:id="11455"/>
    </w:p>
    <w:p>
      <w:pPr>
        <w:pageBreakBefore w:val="off"/>
        <w:tabs/>
        <w:wordWrap w:val="off"/>
        <w:spacing w:before="0" w:after="0" w:line="800" w:lineRule="exact"/>
        <w:ind w:left="0" w:right="0"/>
        <w:jc w:val="both"/>
        <w:textAlignment w:val="baseline"/>
        <w:rPr>
          <w:sz w:val="66"/>
        </w:rPr>
      </w:pPr>
      <w:bookmarkStart w:name="" w:id="11456"/>
      <w:r>
        <w:rPr>
          <w:rFonts w:ascii="宋体" w:hAnsi="宋体" w:cs="宋体" w:eastAsia="宋体"/>
          <w:sz w:val="66"/>
          <w:spacing w:val="0"/>
          <w:color w:val="000000"/>
          <w:b w:val="off"/>
          <w:i w:val="off"/>
        </w:rPr>
        <w:t/>
      </w:r>
      <w:bookmarkEnd w:id="11456"/>
    </w:p>
    <w:p>
      <w:pPr>
        <w:pageBreakBefore w:val="off"/>
        <w:tabs/>
        <w:wordWrap w:val="off"/>
        <w:spacing w:before="0" w:after="0" w:line="800" w:lineRule="exact"/>
        <w:ind w:left="0" w:right="0"/>
        <w:jc w:val="both"/>
        <w:textAlignment w:val="baseline"/>
        <w:rPr>
          <w:sz w:val="66"/>
        </w:rPr>
      </w:pPr>
      <w:bookmarkStart w:name="" w:id="11457"/>
      <w:r>
        <w:rPr>
          <w:rFonts w:ascii="宋体" w:hAnsi="宋体" w:cs="宋体" w:eastAsia="宋体"/>
          <w:sz w:val="66"/>
          <w:spacing w:val="0"/>
          <w:color w:val="000000"/>
          <w:b w:val="off"/>
          <w:i w:val="off"/>
        </w:rPr>
        <w:t/>
      </w:r>
      <w:bookmarkEnd w:id="11457"/>
    </w:p>
    <w:p>
      <w:pPr>
        <w:pageBreakBefore w:val="off"/>
        <w:tabs/>
        <w:wordWrap w:val="off"/>
        <w:spacing w:before="0" w:after="0" w:line="800" w:lineRule="exact"/>
        <w:ind w:left="0" w:right="0"/>
        <w:jc w:val="both"/>
        <w:textAlignment w:val="baseline"/>
        <w:rPr>
          <w:sz w:val="66"/>
        </w:rPr>
      </w:pPr>
      <w:bookmarkStart w:name="" w:id="11458"/>
      <w:r>
        <w:rPr>
          <w:rFonts w:ascii="宋体" w:hAnsi="宋体" w:cs="宋体" w:eastAsia="宋体"/>
          <w:sz w:val="66"/>
          <w:spacing w:val="0"/>
          <w:color w:val="000000"/>
          <w:b w:val="off"/>
          <w:i w:val="off"/>
        </w:rPr>
        <w:t/>
      </w:r>
      <w:bookmarkEnd w:id="11458"/>
    </w:p>
    <w:p>
      <w:pPr>
        <w:pageBreakBefore w:val="off"/>
        <w:tabs/>
        <w:wordWrap w:val="off"/>
        <w:spacing w:before="0" w:after="0" w:line="800" w:lineRule="exact"/>
        <w:ind w:left="0" w:right="0"/>
        <w:jc w:val="both"/>
        <w:textAlignment w:val="baseline"/>
        <w:rPr>
          <w:sz w:val="66"/>
        </w:rPr>
      </w:pPr>
      <w:bookmarkStart w:name="" w:id="11459"/>
      <w:r>
        <w:rPr>
          <w:rFonts w:ascii="宋体" w:hAnsi="宋体" w:cs="宋体" w:eastAsia="宋体"/>
          <w:sz w:val="66"/>
          <w:spacing w:val="0"/>
          <w:color w:val="000000"/>
          <w:b w:val="off"/>
          <w:i w:val="off"/>
        </w:rPr>
        <w:t/>
      </w:r>
      <w:bookmarkEnd w:id="11459"/>
    </w:p>
    <w:p>
      <w:pPr>
        <w:pageBreakBefore w:val="off"/>
        <w:tabs/>
        <w:wordWrap w:val="off"/>
        <w:spacing w:before="0" w:after="0" w:line="800" w:lineRule="exact"/>
        <w:ind w:left="0" w:right="0"/>
        <w:jc w:val="both"/>
        <w:textAlignment w:val="baseline"/>
        <w:rPr>
          <w:sz w:val="66"/>
        </w:rPr>
      </w:pPr>
      <w:bookmarkStart w:name="" w:id="11460"/>
      <w:r>
        <w:rPr>
          <w:rFonts w:ascii="宋体" w:hAnsi="宋体" w:cs="宋体" w:eastAsia="宋体"/>
          <w:sz w:val="66"/>
          <w:spacing w:val="0"/>
          <w:color w:val="000000"/>
          <w:b w:val="off"/>
          <w:i w:val="off"/>
        </w:rPr>
        <w:t/>
      </w:r>
      <w:bookmarkEnd w:id="11460"/>
    </w:p>
    <w:p>
      <w:pPr>
        <w:pageBreakBefore w:val="off"/>
        <w:tabs/>
        <w:wordWrap w:val="off"/>
        <w:spacing w:before="0" w:after="0" w:line="880" w:lineRule="atLeast"/>
        <w:ind w:left="40" w:right="3920" w:firstLine="3580"/>
        <w:jc w:val="both"/>
        <w:textAlignment w:val="baseline"/>
        <w:rPr>
          <w:sz w:val="66"/>
        </w:rPr>
      </w:pPr>
      <w:bookmarkStart w:name="" w:id="11461"/>
      <w:r>
        <w:rPr>
          <w:rFonts w:ascii="黑体" w:hAnsi="黑体" w:cs="黑体" w:eastAsia="黑体"/>
          <w:sz w:val="66"/>
          <w:spacing w:val="0"/>
          <w:color w:val="92abce"/>
          <w:b w:val="on"/>
          <w:i w:val="off"/>
        </w:rPr>
        <w:t>070</w:t>
      </w:r>
      <w:r>
        <w:rPr>
          <w:rFonts w:ascii="黑体" w:hAnsi="黑体" w:cs="黑体" w:eastAsia="黑体"/>
          <w:sz w:val="66"/>
          <w:spacing w:val="0"/>
          <w:color w:val="92abce"/>
          <w:b w:val="on"/>
          <w:i w:val="off"/>
        </w:rPr>
        <w:t>如何让“老腰”重回年轻态</w:t>
      </w:r>
      <w:r>
        <mc:AlternateContent>
          <mc:Choice Requires="wps">
            <w:drawing>
              <wp:anchor allowOverlap="true" layoutInCell="true" locked="false" simplePos="false" behindDoc="false" relativeHeight="251659264" distL="0" distR="0" distT="0" distB="0">
                <wp:simplePos x="0" y="0"/>
                <wp:positionH relativeFrom="page">
                  <wp:posOffset>3327400</wp:posOffset>
                </wp:positionH>
                <wp:positionV relativeFrom="paragraph">
                  <wp:posOffset>-12700</wp:posOffset>
                </wp:positionV>
                <wp:extent cx="2349500" cy="609600"/>
                <wp:wrapNone/>
                <wp:docPr id="149" name="文本框 149"/>
                <a:graphic xmlns:a="http://schemas.openxmlformats.org/drawingml/2006/main">
                  <a:graphicData uri="http://schemas.microsoft.com/office/word/2010/wordprocessingShape">
                    <wps:wsp>
                      <wps:cNvSpPr txBox="true"/>
                      <wps:spPr>
                        <a:xfrm>
                          <a:off x="0" y="0"/>
                          <a:ext cx="2349500" cy="609600"/>
                        </a:xfrm>
                        <a:prstGeom prst="rect">
                          <a:avLst/>
                        </a:prstGeom>
                        <a:noFill/>
                        <a:ln w="6350">
                          <a:noFill/>
                        </a:ln>
                      </wps:spPr>
                      <wps:txbx>
                        <w:txbxContent>
                          <w:p>
                            <w:pPr>
                              <w:pageBreakBefore w:val="off"/>
                              <w:tabs/>
                              <w:wordWrap w:val="off"/>
                              <w:spacing w:before="0" w:after="0" w:line="880" w:lineRule="atLeast"/>
                              <w:ind w:left="0" w:right="0"/>
                              <w:jc w:val="both"/>
                              <w:textAlignment w:val="baseline"/>
                              <w:rPr>
                                <w:sz w:val="66"/>
                              </w:rPr>
                            </w:pPr>
                            <w:bookmarkStart w:name="" w:id="11462"/>
                            <w:r>
                              <w:rPr>
                                <w:rFonts w:ascii="黑体" w:hAnsi="黑体" w:cs="黑体" w:eastAsia="黑体"/>
                                <w:sz w:val="66"/>
                                <w:spacing w:val="0"/>
                                <w:color w:val="92abce"/>
                                <w:b w:val="on"/>
                                <w:i w:val="off"/>
                              </w:rPr>
                              <w:t>腰肌保护：</w:t>
                            </w:r>
                            <w:bookmarkEnd w:id="11462"/>
                          </w:p>
                        </w:txbxContent>
                      </wps:txbx>
                      <wps:bodyPr wrap="square" lIns="0" rIns="0" tIns="0" bIns="0" vert="horz" anchor="t">
                        <a:noAutofit/>
                      </wps:bodyPr>
                    </wps:wsp>
                  </a:graphicData>
                </a:graphic>
              </wp:anchor>
            </w:drawing>
          </mc:Choice>
          <mc:Fallback>
            <w:pict>
              <v:shape type="#_x0000_t202" filled="f" stroked="f" style="margin-left:262pt;margin-top:-1pt;width:185pt;height:4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80" w:lineRule="atLeast"/>
                        <w:ind w:left="0" w:right="0"/>
                        <w:jc w:val="both"/>
                        <w:textAlignment w:val="baseline"/>
                        <w:rPr>
                          <w:sz w:val="66"/>
                        </w:rPr>
                      </w:pPr>
                      <w:bookmarkStart w:name="" w:id="11463"/>
                      <w:r>
                        <w:rPr>
                          <w:rFonts w:ascii="黑体" w:hAnsi="黑体" w:cs="黑体" w:eastAsia="黑体"/>
                          <w:sz w:val="66"/>
                          <w:spacing w:val="0"/>
                          <w:color w:val="92abce"/>
                          <w:b w:val="on"/>
                          <w:i w:val="off"/>
                        </w:rPr>
                        <w:t>腰肌保护：</w:t>
                      </w:r>
                      <w:bookmarkEnd w:id="11463"/>
                    </w:p>
                  </w:txbxContent>
                </v:textbox>
              </v:shape>
            </w:pict>
          </mc:Fallback>
        </mc:AlternateContent>
      </w:r>
      <w:bookmarkEnd w:id="11461"/>
    </w:p>
    <w:p>
      <w:pPr>
        <w:pageBreakBefore w:val="off"/>
        <w:tabs/>
        <w:wordWrap w:val="off"/>
        <w:spacing w:before="0" w:after="0" w:line="800" w:lineRule="exact"/>
        <w:ind w:left="0" w:right="0"/>
        <w:jc w:val="both"/>
        <w:textAlignment w:val="baseline"/>
        <w:rPr>
          <w:sz w:val="66"/>
        </w:rPr>
      </w:pPr>
      <w:bookmarkStart w:name="" w:id="11464"/>
      <w:r>
        <w:rPr>
          <w:rFonts w:ascii="宋体" w:hAnsi="宋体" w:cs="宋体" w:eastAsia="宋体"/>
          <w:sz w:val="66"/>
          <w:spacing w:val="0"/>
          <w:color w:val="000000"/>
          <w:b w:val="off"/>
          <w:i w:val="off"/>
        </w:rPr>
        <w:t/>
      </w:r>
      <w:bookmarkEnd w:id="11464"/>
    </w:p>
    <w:p>
      <w:pPr>
        <w:pageBreakBefore w:val="off"/>
        <w:tabs/>
        <w:wordWrap w:val="off"/>
        <w:spacing w:before="0" w:after="0" w:line="800" w:lineRule="exact"/>
        <w:ind w:left="0" w:right="0"/>
        <w:jc w:val="both"/>
        <w:textAlignment w:val="baseline"/>
        <w:rPr>
          <w:sz w:val="66"/>
        </w:rPr>
      </w:pPr>
      <w:bookmarkStart w:name="" w:id="11465"/>
      <w:r>
        <w:rPr>
          <w:rFonts w:ascii="宋体" w:hAnsi="宋体" w:cs="宋体" w:eastAsia="宋体"/>
          <w:sz w:val="66"/>
          <w:spacing w:val="0"/>
          <w:color w:val="000000"/>
          <w:b w:val="off"/>
          <w:i w:val="off"/>
        </w:rPr>
        <w:t/>
      </w:r>
      <w:bookmarkEnd w:id="11465"/>
    </w:p>
    <w:p>
      <w:pPr>
        <w:pageBreakBefore w:val="off"/>
        <w:tabs/>
        <w:wordWrap w:val="off"/>
        <w:spacing w:before="0" w:after="0" w:line="820" w:lineRule="atLeast"/>
        <w:ind w:left="40" w:right="0" w:firstLine="820"/>
        <w:jc w:val="both"/>
        <w:textAlignment w:val="baseline"/>
        <w:rPr>
          <w:sz w:val="41"/>
        </w:rPr>
      </w:pPr>
      <w:bookmarkStart w:name="" w:id="11466"/>
      <w:r>
        <w:rPr>
          <w:rFonts w:ascii="宋体" w:hAnsi="宋体" w:cs="宋体" w:eastAsia="宋体"/>
          <w:sz w:val="41"/>
          <w:spacing w:val="0"/>
          <w:color w:val="000000"/>
          <w:b w:val="off"/>
          <w:i w:val="off"/>
        </w:rPr>
        <w:t>俗话说：“人未老，腰先老。”这一节，我们就来说说几乎每个人都会经</w:t>
      </w:r>
      <w:r>
        <w:rPr>
          <w:rFonts w:ascii="宋体" w:hAnsi="宋体" w:cs="宋体" w:eastAsia="宋体"/>
          <w:sz w:val="41"/>
          <w:spacing w:val="0"/>
          <w:color w:val="000000"/>
          <w:b w:val="off"/>
          <w:i w:val="off"/>
        </w:rPr>
        <w:t>历的烦恼————腰痛。</w:t>
      </w:r>
      <w:bookmarkEnd w:id="11466"/>
    </w:p>
    <w:p>
      <w:pPr>
        <w:pageBreakBefore w:val="off"/>
        <w:tabs/>
        <w:wordWrap w:val="off"/>
        <w:spacing w:before="0" w:after="0" w:line="820" w:lineRule="atLeast"/>
        <w:ind w:left="40" w:right="0" w:firstLine="820"/>
        <w:jc w:val="both"/>
        <w:textAlignment w:val="baseline"/>
        <w:rPr>
          <w:sz w:val="41"/>
        </w:rPr>
      </w:pPr>
      <w:bookmarkStart w:name="" w:id="11467"/>
      <w:r>
        <w:rPr>
          <w:rFonts w:ascii="宋体" w:hAnsi="宋体" w:cs="宋体" w:eastAsia="宋体"/>
          <w:sz w:val="41"/>
          <w:spacing w:val="0"/>
          <w:color w:val="000000"/>
          <w:b w:val="off"/>
          <w:i w:val="off"/>
        </w:rPr>
        <w:t>根据美国疾病控制和预防中心2019年的数据，腰背痛是导致残疾的第一</w:t>
      </w:r>
      <w:r>
        <w:rPr>
          <w:rFonts w:ascii="宋体" w:hAnsi="宋体" w:cs="宋体" w:eastAsia="宋体"/>
          <w:sz w:val="41"/>
          <w:spacing w:val="0"/>
          <w:color w:val="000000"/>
          <w:b w:val="off"/>
          <w:i w:val="off"/>
        </w:rPr>
        <w:t>大因素。而在我国，40%~70%的成年人经历过腰痛的折磨。而且，腰痛不</w:t>
      </w:r>
      <w:r>
        <w:rPr>
          <w:rFonts w:ascii="宋体" w:hAnsi="宋体" w:cs="宋体" w:eastAsia="宋体"/>
          <w:sz w:val="41"/>
          <w:spacing w:val="0"/>
          <w:color w:val="000000"/>
          <w:b w:val="off"/>
          <w:i w:val="off"/>
        </w:rPr>
        <w:t>分职业，不分体力劳动或脑力劳动，也不分收入阶层，人人都有可能“中招”。</w:t>
      </w:r>
      <w:r>
        <w:rPr>
          <w:rFonts w:ascii="宋体" w:hAnsi="宋体" w:cs="宋体" w:eastAsia="宋体"/>
          <w:sz w:val="41"/>
          <w:spacing w:val="0"/>
          <w:color w:val="000000"/>
          <w:b w:val="off"/>
          <w:i w:val="off"/>
        </w:rPr>
        <w:t>它一旦找上了你，不仅容易反复，还有20%以上的概率终身难愈。腰背痛已</w:t>
      </w:r>
      <w:r>
        <w:rPr>
          <w:rFonts w:ascii="宋体" w:hAnsi="宋体" w:cs="宋体" w:eastAsia="宋体"/>
          <w:sz w:val="41"/>
          <w:spacing w:val="0"/>
          <w:color w:val="000000"/>
          <w:b w:val="off"/>
          <w:i w:val="off"/>
        </w:rPr>
        <w:t>连续30年位列全球伤残损失寿命年(YLDs)首位，成为全球致残排名第一的</w:t>
      </w:r>
      <w:r>
        <w:rPr>
          <w:rFonts w:ascii="宋体" w:hAnsi="宋体" w:cs="宋体" w:eastAsia="宋体"/>
          <w:sz w:val="41"/>
          <w:spacing w:val="0"/>
          <w:color w:val="000000"/>
          <w:b w:val="off"/>
          <w:i w:val="off"/>
        </w:rPr>
        <w:t>因素。是的，你没看错，不是骨折创伤，也不是心脑血管疾病，而是腰背痛。</w:t>
      </w:r>
      <w:bookmarkEnd w:id="11467"/>
    </w:p>
    <w:p>
      <w:pPr>
        <w:pageBreakBefore w:val="off"/>
        <w:tabs/>
        <w:wordWrap w:val="off"/>
        <w:spacing w:before="0" w:after="0" w:line="820" w:lineRule="atLeast"/>
        <w:ind w:left="40" w:right="0" w:firstLine="820"/>
        <w:jc w:val="both"/>
        <w:textAlignment w:val="baseline"/>
        <w:rPr>
          <w:sz w:val="41"/>
        </w:rPr>
      </w:pPr>
      <w:bookmarkStart w:name="" w:id="11468"/>
      <w:r>
        <w:rPr>
          <w:rFonts w:ascii="宋体" w:hAnsi="宋体" w:cs="宋体" w:eastAsia="宋体"/>
          <w:sz w:val="41"/>
          <w:spacing w:val="0"/>
          <w:color w:val="000000"/>
          <w:b w:val="off"/>
          <w:i w:val="off"/>
        </w:rPr>
        <w:t>这样一种你我都可能经历的疼痛，有没有办法让它减轻一些?如果已经</w:t>
      </w:r>
      <w:r>
        <w:rPr>
          <w:rFonts w:ascii="宋体" w:hAnsi="宋体" w:cs="宋体" w:eastAsia="宋体"/>
          <w:sz w:val="41"/>
          <w:spacing w:val="0"/>
          <w:color w:val="000000"/>
          <w:b w:val="off"/>
          <w:i w:val="off"/>
        </w:rPr>
        <w:t>开始疼了，有没有办法尽量缓解它，别走到手术治疗那一步?接下来我们就看</w:t>
      </w:r>
      <w:r>
        <w:rPr>
          <w:rFonts w:ascii="宋体" w:hAnsi="宋体" w:cs="宋体" w:eastAsia="宋体"/>
          <w:sz w:val="41"/>
          <w:spacing w:val="0"/>
          <w:color w:val="000000"/>
          <w:b w:val="off"/>
          <w:i w:val="off"/>
        </w:rPr>
        <w:t>看，如何让“老腰”重回年轻态。</w:t>
      </w:r>
      <w:bookmarkEnd w:id="11468"/>
    </w:p>
    <w:p>
      <w:pPr>
        <w:pageBreakBefore w:val="off"/>
        <w:tabs/>
        <w:wordWrap w:val="off"/>
        <w:spacing w:before="0" w:after="0" w:line="840" w:lineRule="exact"/>
        <w:ind w:left="0" w:right="0"/>
        <w:jc w:val="both"/>
        <w:textAlignment w:val="baseline"/>
        <w:rPr>
          <w:sz w:val="41"/>
        </w:rPr>
      </w:pPr>
      <w:bookmarkStart w:name="" w:id="11469"/>
      <w:r>
        <w:rPr>
          <w:rFonts w:ascii="宋体" w:hAnsi="宋体" w:cs="宋体" w:eastAsia="宋体"/>
          <w:sz w:val="41"/>
          <w:spacing w:val="0"/>
          <w:color w:val="000000"/>
          <w:b w:val="off"/>
          <w:i w:val="off"/>
        </w:rPr>
        <w:t/>
      </w:r>
      <w:bookmarkEnd w:id="11469"/>
    </w:p>
    <w:p>
      <w:pPr>
        <w:pageBreakBefore w:val="off"/>
        <w:tabs/>
        <w:wordWrap w:val="off"/>
        <w:spacing w:before="0" w:after="0" w:line="660" w:lineRule="atLeast"/>
        <w:ind w:left="120" w:right="0"/>
        <w:jc w:val="both"/>
        <w:textAlignment w:val="baseline"/>
        <w:rPr>
          <w:sz w:val="48"/>
        </w:rPr>
      </w:pPr>
      <w:bookmarkStart w:name="" w:id="11470"/>
      <w:r>
        <w:rPr>
          <w:rFonts w:ascii="黑体" w:hAnsi="黑体" w:cs="黑体" w:eastAsia="黑体"/>
          <w:sz w:val="48"/>
          <w:spacing w:val="0"/>
          <w:color w:val="92abce"/>
          <w:b w:val="on"/>
          <w:i w:val="off"/>
        </w:rPr>
        <w:t>问题到底出在哪儿</w:t>
      </w:r>
      <w:bookmarkEnd w:id="11470"/>
    </w:p>
    <w:p>
      <w:pPr>
        <w:pageBreakBefore w:val="off"/>
        <w:tabs/>
        <w:wordWrap w:val="off"/>
        <w:spacing w:before="0" w:after="0" w:line="620" w:lineRule="exact"/>
        <w:ind w:left="0" w:right="0"/>
        <w:jc w:val="both"/>
        <w:textAlignment w:val="baseline"/>
        <w:rPr>
          <w:sz w:val="48"/>
        </w:rPr>
      </w:pPr>
      <w:bookmarkStart w:name="" w:id="11471"/>
      <w:r>
        <w:rPr>
          <w:rFonts w:ascii="宋体" w:hAnsi="宋体" w:cs="宋体" w:eastAsia="宋体"/>
          <w:sz w:val="48"/>
          <w:spacing w:val="0"/>
          <w:color w:val="000000"/>
          <w:b w:val="off"/>
          <w:i w:val="off"/>
        </w:rPr>
        <w:t/>
      </w:r>
      <w:bookmarkEnd w:id="11471"/>
    </w:p>
    <w:p>
      <w:pPr>
        <w:pageBreakBefore w:val="off"/>
        <w:tabs/>
        <w:wordWrap w:val="off"/>
        <w:spacing w:before="0" w:after="0" w:line="820" w:lineRule="atLeast"/>
        <w:ind w:left="120" w:right="0" w:firstLine="820"/>
        <w:jc w:val="both"/>
        <w:textAlignment w:val="baseline"/>
        <w:rPr>
          <w:sz w:val="41"/>
        </w:rPr>
      </w:pPr>
      <w:bookmarkStart w:name="" w:id="11472"/>
      <w:r>
        <w:rPr>
          <w:rFonts w:ascii="宋体" w:hAnsi="宋体" w:cs="宋体" w:eastAsia="宋体"/>
          <w:sz w:val="41"/>
          <w:spacing w:val="0"/>
          <w:color w:val="000000"/>
          <w:b w:val="off"/>
          <w:i w:val="off"/>
        </w:rPr>
        <w:t>我的好朋友小冉今年35岁，是一家上市公司的财务总监，每天坐在办公</w:t>
      </w:r>
      <w:r>
        <w:rPr>
          <w:rFonts w:ascii="宋体" w:hAnsi="宋体" w:cs="宋体" w:eastAsia="宋体"/>
          <w:sz w:val="41"/>
          <w:spacing w:val="0"/>
          <w:color w:val="000000"/>
          <w:b w:val="off"/>
          <w:i w:val="off"/>
        </w:rPr>
        <w:t>室里至少8小时，上下班路上开车也要超过1小时，平常几乎不做什么运动，</w:t>
      </w:r>
      <w:r>
        <w:rPr>
          <w:rFonts w:ascii="宋体" w:hAnsi="宋体" w:cs="宋体" w:eastAsia="宋体"/>
          <w:sz w:val="41"/>
          <w:spacing w:val="0"/>
          <w:color w:val="000000"/>
          <w:b w:val="off"/>
          <w:i w:val="off"/>
        </w:rPr>
        <w:t>就是偶尔陪孩子去一趟公园。</w:t>
      </w:r>
      <w:bookmarkEnd w:id="11472"/>
    </w:p>
    <w:p>
      <w:pPr>
        <w:pageBreakBefore w:val="off"/>
        <w:tabs/>
        <w:wordWrap w:val="off"/>
        <w:spacing w:before="0" w:after="0" w:line="840" w:lineRule="exact"/>
        <w:ind w:left="0" w:right="0"/>
        <w:jc w:val="both"/>
        <w:textAlignment w:val="baseline"/>
        <w:rPr>
          <w:sz w:val="41"/>
        </w:rPr>
      </w:pPr>
      <w:bookmarkStart w:name="" w:id="11473"/>
      <w:r>
        <w:rPr>
          <w:rFonts w:ascii="宋体" w:hAnsi="宋体" w:cs="宋体" w:eastAsia="宋体"/>
          <w:sz w:val="41"/>
          <w:spacing w:val="0"/>
          <w:color w:val="000000"/>
          <w:b w:val="off"/>
          <w:i w:val="off"/>
        </w:rPr>
        <w:t/>
      </w:r>
      <w:bookmarkEnd w:id="11473"/>
    </w:p>
    <w:p>
      <w:pPr>
        <w:pageBreakBefore w:val="off"/>
        <w:tabs/>
        <w:wordWrap w:val="off"/>
        <w:spacing w:before="0" w:after="0" w:line="580" w:lineRule="atLeast"/>
        <w:ind w:left="120" w:right="0"/>
        <w:jc w:val="both"/>
        <w:textAlignment w:val="baseline"/>
        <w:rPr>
          <w:sz w:val="43"/>
        </w:rPr>
      </w:pPr>
      <w:bookmarkStart w:name="" w:id="11474"/>
      <w:r>
        <w:rPr>
          <w:rFonts w:ascii="仿宋" w:hAnsi="仿宋" w:cs="仿宋" w:eastAsia="仿宋"/>
          <w:sz w:val="43"/>
          <w:spacing w:val="0"/>
          <w:color w:val="92abce"/>
          <w:b w:val="off"/>
          <w:i w:val="off"/>
        </w:rPr>
        <w:t>474</w:t>
      </w:r>
      <w:bookmarkEnd w:id="11474"/>
    </w:p>
    <w:p>
      <w:r>
        <w:t/>
      </w:r>
    </w:p>
    <w:p>
      <w:pPr>
        <w:sectPr>
          <w:footerReference r:id="rId1011"/>
          <w:headerReference r:id="rId1012" w:type="default"/>
          <w:type w:val="nextPage"/>
          <w:pgSz w:w="17340" w:h="25540"/>
          <w:pgMar w:left="1600" w:top="1080" w:right="1600" w:bottom="1080" w:header="780" w:footer="780"/>
          <w:cols w:num="1"/>
        </w:sectPr>
      </w:pPr>
    </w:p>
    <w:p>
      <w:pPr>
        <w:pageBreakBefore w:val="off"/>
        <w:tabs/>
        <w:wordWrap w:val="off"/>
        <w:spacing w:before="0" w:after="0" w:line="440" w:lineRule="atLeast"/>
        <w:ind w:left="0" w:right="180"/>
        <w:jc w:val="right"/>
        <w:textAlignment w:val="baseline"/>
        <w:rPr>
          <w:sz w:val="30"/>
        </w:rPr>
      </w:pPr>
      <w:bookmarkStart w:name="" w:id="11475"/>
      <w:r>
        <w:rPr>
          <w:rFonts w:ascii="黑体" w:hAnsi="黑体" w:cs="黑体" w:eastAsia="黑体"/>
          <w:sz w:val="30"/>
          <w:spacing w:val="0"/>
          <w:color w:val="000000"/>
          <w:b w:val="off"/>
          <w:i w:val="off"/>
        </w:rPr>
        <w:t>第八章 从容应对生活“困局”</w:t>
      </w:r>
      <w:bookmarkEnd w:id="11475"/>
    </w:p>
    <w:p>
      <w:pPr>
        <w:pageBreakBefore w:val="off"/>
        <w:tabs/>
        <w:wordWrap w:val="off"/>
        <w:spacing w:before="0" w:after="0" w:line="460" w:lineRule="exact"/>
        <w:ind w:left="0" w:right="0"/>
        <w:jc w:val="right"/>
        <w:textAlignment w:val="baseline"/>
        <w:rPr>
          <w:sz w:val="30"/>
        </w:rPr>
      </w:pPr>
      <w:bookmarkStart w:name="" w:id="11476"/>
      <w:r>
        <w:rPr>
          <w:rFonts w:ascii="宋体" w:hAnsi="宋体" w:cs="宋体" w:eastAsia="宋体"/>
          <w:sz w:val="30"/>
          <w:spacing w:val="0"/>
          <w:color w:val="000000"/>
          <w:b w:val="off"/>
          <w:i w:val="off"/>
        </w:rPr>
        <w:t/>
      </w:r>
      <w:bookmarkEnd w:id="11476"/>
    </w:p>
    <w:p>
      <w:pPr>
        <w:pageBreakBefore w:val="off"/>
        <w:tabs/>
        <w:wordWrap w:val="off"/>
        <w:spacing w:before="0" w:after="0" w:line="460" w:lineRule="exact"/>
        <w:ind w:left="0" w:right="0"/>
        <w:jc w:val="right"/>
        <w:textAlignment w:val="baseline"/>
        <w:rPr>
          <w:sz w:val="30"/>
        </w:rPr>
      </w:pPr>
      <w:bookmarkStart w:name="" w:id="11477"/>
      <w:r>
        <w:rPr>
          <w:rFonts w:ascii="宋体" w:hAnsi="宋体" w:cs="宋体" w:eastAsia="宋体"/>
          <w:sz w:val="30"/>
          <w:spacing w:val="0"/>
          <w:color w:val="000000"/>
          <w:b w:val="off"/>
          <w:i w:val="off"/>
        </w:rPr>
        <w:t/>
      </w:r>
      <w:bookmarkEnd w:id="11477"/>
    </w:p>
    <w:p>
      <w:pPr>
        <w:pageBreakBefore w:val="off"/>
        <w:tabs/>
        <w:wordWrap w:val="off"/>
        <w:spacing w:before="0" w:after="0" w:line="460" w:lineRule="exact"/>
        <w:ind w:left="0" w:right="0"/>
        <w:jc w:val="right"/>
        <w:textAlignment w:val="baseline"/>
        <w:rPr>
          <w:sz w:val="30"/>
        </w:rPr>
      </w:pPr>
      <w:bookmarkStart w:name="" w:id="11478"/>
      <w:r>
        <w:rPr>
          <w:rFonts w:ascii="宋体" w:hAnsi="宋体" w:cs="宋体" w:eastAsia="宋体"/>
          <w:sz w:val="30"/>
          <w:spacing w:val="0"/>
          <w:color w:val="000000"/>
          <w:b w:val="off"/>
          <w:i w:val="off"/>
        </w:rPr>
        <w:t/>
      </w:r>
      <w:bookmarkEnd w:id="11478"/>
    </w:p>
    <w:p>
      <w:pPr>
        <w:pageBreakBefore w:val="off"/>
        <w:tabs/>
        <w:wordWrap w:val="off"/>
        <w:spacing w:before="0" w:after="0" w:line="780" w:lineRule="atLeast"/>
        <w:ind w:left="20" w:right="0" w:firstLine="820"/>
        <w:jc w:val="both"/>
        <w:textAlignment w:val="baseline"/>
        <w:rPr>
          <w:sz w:val="40"/>
        </w:rPr>
      </w:pPr>
      <w:bookmarkStart w:name="" w:id="11479"/>
      <w:r>
        <w:rPr>
          <w:rFonts w:ascii="宋体" w:hAnsi="宋体" w:cs="宋体" w:eastAsia="宋体"/>
          <w:sz w:val="40"/>
          <w:spacing w:val="0"/>
          <w:color w:val="000000"/>
          <w:b w:val="off"/>
          <w:i w:val="off"/>
        </w:rPr>
        <w:t>她的腰痛是在3年前生完孩子后开始的。起初以为是坐月子时抱孩子落</w:t>
      </w:r>
      <w:r>
        <w:rPr>
          <w:rFonts w:ascii="宋体" w:hAnsi="宋体" w:cs="宋体" w:eastAsia="宋体"/>
          <w:sz w:val="40"/>
          <w:spacing w:val="0"/>
          <w:color w:val="000000"/>
          <w:b w:val="off"/>
          <w:i w:val="off"/>
        </w:rPr>
        <w:t>下的毛病，但随着孩子长大，她的腰痛不仅没好，反而越来越严重。每次发作</w:t>
      </w:r>
      <w:r>
        <w:rPr>
          <w:rFonts w:ascii="宋体" w:hAnsi="宋体" w:cs="宋体" w:eastAsia="宋体"/>
          <w:sz w:val="40"/>
          <w:spacing w:val="0"/>
          <w:color w:val="000000"/>
          <w:b w:val="off"/>
          <w:i w:val="off"/>
        </w:rPr>
        <w:t>时，整个腰像要“散架”一样，坐也不是，站也不是，一疼就是七八天，而且</w:t>
      </w:r>
      <w:r>
        <w:rPr>
          <w:rFonts w:ascii="宋体" w:hAnsi="宋体" w:cs="宋体" w:eastAsia="宋体"/>
          <w:sz w:val="40"/>
          <w:spacing w:val="0"/>
          <w:color w:val="000000"/>
          <w:b w:val="off"/>
          <w:i w:val="off"/>
        </w:rPr>
        <w:t>每隔一两个月就会发作一次。</w:t>
      </w:r>
      <w:bookmarkEnd w:id="11479"/>
    </w:p>
    <w:p>
      <w:pPr>
        <w:pageBreakBefore w:val="off"/>
        <w:tabs/>
        <w:wordWrap w:val="off"/>
        <w:spacing w:before="0" w:after="0" w:line="780" w:lineRule="atLeast"/>
        <w:ind w:left="20" w:right="0" w:firstLine="820"/>
        <w:jc w:val="both"/>
        <w:textAlignment w:val="baseline"/>
        <w:rPr>
          <w:sz w:val="40"/>
        </w:rPr>
      </w:pPr>
      <w:bookmarkStart w:name="" w:id="11480"/>
      <w:r>
        <w:rPr>
          <w:rFonts w:ascii="宋体" w:hAnsi="宋体" w:cs="宋体" w:eastAsia="宋体"/>
          <w:sz w:val="40"/>
          <w:spacing w:val="0"/>
          <w:color w:val="000000"/>
          <w:b w:val="off"/>
          <w:i w:val="off"/>
        </w:rPr>
        <w:t>刚开始，小冉也跟大多数病友一样，去医院拍片子、做CT、照核磁，一</w:t>
      </w:r>
      <w:r>
        <w:rPr>
          <w:rFonts w:ascii="宋体" w:hAnsi="宋体" w:cs="宋体" w:eastAsia="宋体"/>
          <w:sz w:val="40"/>
          <w:spacing w:val="0"/>
          <w:color w:val="000000"/>
          <w:b w:val="off"/>
          <w:i w:val="off"/>
        </w:rPr>
        <w:t>通折腾。检查结果就是有点腰椎间盘突出，没有明显异常。可问题是，虽然每</w:t>
      </w:r>
      <w:r>
        <w:rPr>
          <w:rFonts w:ascii="宋体" w:hAnsi="宋体" w:cs="宋体" w:eastAsia="宋体"/>
          <w:sz w:val="40"/>
          <w:spacing w:val="0"/>
          <w:color w:val="000000"/>
          <w:b w:val="off"/>
          <w:i w:val="off"/>
        </w:rPr>
        <w:t>次拍片子都看不出什么变化，但她就是疼。</w:t>
      </w:r>
      <w:bookmarkEnd w:id="11480"/>
    </w:p>
    <w:p>
      <w:pPr>
        <w:pageBreakBefore w:val="off"/>
        <w:tabs/>
        <w:wordWrap w:val="off"/>
        <w:spacing w:before="0" w:after="0" w:line="780" w:lineRule="atLeast"/>
        <w:ind w:left="20" w:right="40" w:firstLine="820"/>
        <w:jc w:val="both"/>
        <w:textAlignment w:val="baseline"/>
        <w:rPr>
          <w:sz w:val="40"/>
        </w:rPr>
      </w:pPr>
      <w:bookmarkStart w:name="" w:id="11481"/>
      <w:r>
        <w:rPr>
          <w:rFonts w:ascii="宋体" w:hAnsi="宋体" w:cs="宋体" w:eastAsia="宋体"/>
          <w:sz w:val="40"/>
          <w:spacing w:val="0"/>
          <w:color w:val="000000"/>
          <w:b w:val="off"/>
          <w:i w:val="off"/>
        </w:rPr>
        <w:t>看到这里，你可能不禁要问：腰到底为什么会疼?有没有必要非得查清</w:t>
      </w:r>
      <w:r>
        <w:rPr>
          <w:rFonts w:ascii="宋体" w:hAnsi="宋体" w:cs="宋体" w:eastAsia="宋体"/>
          <w:sz w:val="40"/>
          <w:spacing w:val="0"/>
          <w:color w:val="000000"/>
          <w:b w:val="off"/>
          <w:i w:val="off"/>
        </w:rPr>
        <w:t>楚是哪块骨头、哪块肌肉，还是哪条韧带出了问题?</w:t>
      </w:r>
      <w:bookmarkEnd w:id="11481"/>
    </w:p>
    <w:p>
      <w:pPr>
        <w:pageBreakBefore w:val="off"/>
        <w:tabs/>
        <w:wordWrap w:val="off"/>
        <w:spacing w:before="0" w:after="0" w:line="780" w:lineRule="atLeast"/>
        <w:ind w:left="20" w:right="40" w:firstLine="820"/>
        <w:jc w:val="both"/>
        <w:textAlignment w:val="baseline"/>
        <w:rPr>
          <w:sz w:val="40"/>
        </w:rPr>
      </w:pPr>
      <w:bookmarkStart w:name="" w:id="11482"/>
      <w:r>
        <w:rPr>
          <w:rFonts w:ascii="宋体" w:hAnsi="宋体" w:cs="宋体" w:eastAsia="宋体"/>
          <w:sz w:val="40"/>
          <w:spacing w:val="0"/>
          <w:color w:val="000000"/>
          <w:b w:val="off"/>
          <w:i w:val="off"/>
        </w:rPr>
        <w:t>我先给出答案：除非你的椎间盘突出已经压迫到了神经，或者有别的危</w:t>
      </w:r>
      <w:r>
        <w:rPr>
          <w:rFonts w:ascii="宋体" w:hAnsi="宋体" w:cs="宋体" w:eastAsia="宋体"/>
          <w:sz w:val="40"/>
          <w:spacing w:val="0"/>
          <w:color w:val="000000"/>
          <w:b w:val="off"/>
          <w:i w:val="off"/>
        </w:rPr>
        <w:t>险信号，否则没必要去追究腰痛的原因。这已经是目前全球骨科、康复科、疼</w:t>
      </w:r>
      <w:r>
        <w:rPr>
          <w:rFonts w:ascii="宋体" w:hAnsi="宋体" w:cs="宋体" w:eastAsia="宋体"/>
          <w:sz w:val="40"/>
          <w:spacing w:val="0"/>
          <w:color w:val="000000"/>
          <w:b w:val="off"/>
          <w:i w:val="off"/>
        </w:rPr>
        <w:t>痛科医生的共识。</w:t>
      </w:r>
      <w:bookmarkEnd w:id="11482"/>
    </w:p>
    <w:p>
      <w:pPr>
        <w:pageBreakBefore w:val="off"/>
        <w:tabs/>
        <w:wordWrap w:val="off"/>
        <w:spacing w:before="0" w:after="0" w:line="780" w:lineRule="atLeast"/>
        <w:ind w:left="20" w:right="20" w:firstLine="820"/>
        <w:jc w:val="both"/>
        <w:textAlignment w:val="baseline"/>
        <w:rPr>
          <w:sz w:val="40"/>
        </w:rPr>
      </w:pPr>
      <w:bookmarkStart w:name="" w:id="11483"/>
      <w:r>
        <w:rPr>
          <w:rFonts w:ascii="宋体" w:hAnsi="宋体" w:cs="宋体" w:eastAsia="宋体"/>
          <w:sz w:val="40"/>
          <w:spacing w:val="0"/>
          <w:color w:val="000000"/>
          <w:b w:val="off"/>
          <w:i w:val="off"/>
        </w:rPr>
        <w:t>腰椎间盘突出压迫神经是一类有明确病理依据的腰痛病因。脊柱就像一</w:t>
      </w:r>
      <w:r>
        <w:rPr>
          <w:rFonts w:ascii="宋体" w:hAnsi="宋体" w:cs="宋体" w:eastAsia="宋体"/>
          <w:sz w:val="40"/>
          <w:spacing w:val="0"/>
          <w:color w:val="000000"/>
          <w:b w:val="off"/>
          <w:i w:val="off"/>
        </w:rPr>
        <w:t>根弹簧，是由一节一节的椎体连接而成的。每两节椎体之间的组织叫椎间盘。</w:t>
      </w:r>
      <w:r>
        <w:rPr>
          <w:rFonts w:ascii="宋体" w:hAnsi="宋体" w:cs="宋体" w:eastAsia="宋体"/>
          <w:sz w:val="40"/>
          <w:spacing w:val="0"/>
          <w:color w:val="000000"/>
          <w:b w:val="off"/>
          <w:i w:val="off"/>
        </w:rPr>
        <w:t>虽然椎间盘体积不大，却像海绵垫一样能起到缓冲作用，使脊柱这根“弹簧”</w:t>
      </w:r>
      <w:r>
        <w:rPr>
          <w:rFonts w:ascii="宋体" w:hAnsi="宋体" w:cs="宋体" w:eastAsia="宋体"/>
          <w:sz w:val="40"/>
          <w:spacing w:val="0"/>
          <w:color w:val="000000"/>
          <w:b w:val="off"/>
          <w:i w:val="off"/>
        </w:rPr>
        <w:t>既能保持弹性，又能承受重量。紧挨着椎间盘的就是肌肉、神经根、韧带等</w:t>
      </w:r>
      <w:r>
        <w:rPr>
          <w:rFonts w:ascii="宋体" w:hAnsi="宋体" w:cs="宋体" w:eastAsia="宋体"/>
          <w:sz w:val="40"/>
          <w:spacing w:val="0"/>
          <w:color w:val="000000"/>
          <w:b w:val="off"/>
          <w:i w:val="off"/>
        </w:rPr>
        <w:t>组织。</w:t>
      </w:r>
      <w:bookmarkEnd w:id="11483"/>
    </w:p>
    <w:p>
      <w:pPr>
        <w:pageBreakBefore w:val="off"/>
        <w:tabs/>
        <w:wordWrap w:val="off"/>
        <w:spacing w:before="0" w:after="0" w:line="780" w:lineRule="atLeast"/>
        <w:ind w:left="20" w:right="20" w:firstLine="820"/>
        <w:jc w:val="both"/>
        <w:textAlignment w:val="baseline"/>
        <w:rPr>
          <w:sz w:val="40"/>
        </w:rPr>
      </w:pPr>
      <w:bookmarkStart w:name="" w:id="11484"/>
      <w:r>
        <w:rPr>
          <w:rFonts w:ascii="宋体" w:hAnsi="宋体" w:cs="宋体" w:eastAsia="宋体"/>
          <w:sz w:val="40"/>
          <w:spacing w:val="0"/>
          <w:color w:val="000000"/>
          <w:b w:val="off"/>
          <w:i w:val="off"/>
        </w:rPr>
        <w:t>但如果有一天，这个“海绵垫”突出来，压迫到了旁边的神经和肌肉，</w:t>
      </w:r>
      <w:r>
        <w:rPr>
          <w:rFonts w:ascii="宋体" w:hAnsi="宋体" w:cs="宋体" w:eastAsia="宋体"/>
          <w:sz w:val="40"/>
          <w:spacing w:val="0"/>
          <w:color w:val="000000"/>
          <w:b w:val="off"/>
          <w:i w:val="off"/>
        </w:rPr>
        <w:t>就会引发剧烈的腰痛。如果压迫了支配下肢肌肉的神经，还会伴随大腿放射性</w:t>
      </w:r>
      <w:r>
        <w:rPr>
          <w:rFonts w:ascii="宋体" w:hAnsi="宋体" w:cs="宋体" w:eastAsia="宋体"/>
          <w:sz w:val="40"/>
          <w:spacing w:val="0"/>
          <w:color w:val="000000"/>
          <w:b w:val="off"/>
          <w:i w:val="off"/>
        </w:rPr>
        <w:t>疼痛、皮肤麻木、腿无力等一系列症状。</w:t>
      </w:r>
      <w:bookmarkEnd w:id="11484"/>
    </w:p>
    <w:p>
      <w:pPr>
        <w:pageBreakBefore w:val="off"/>
        <w:tabs/>
        <w:wordWrap w:val="off"/>
        <w:spacing w:before="0" w:after="0" w:line="780" w:lineRule="atLeast"/>
        <w:ind w:left="20" w:right="40" w:firstLine="820"/>
        <w:jc w:val="both"/>
        <w:textAlignment w:val="baseline"/>
        <w:rPr>
          <w:sz w:val="40"/>
        </w:rPr>
      </w:pPr>
      <w:bookmarkStart w:name="" w:id="11485"/>
      <w:r>
        <w:rPr>
          <w:rFonts w:ascii="宋体" w:hAnsi="宋体" w:cs="宋体" w:eastAsia="宋体"/>
          <w:sz w:val="40"/>
          <w:spacing w:val="0"/>
          <w:color w:val="000000"/>
          <w:b w:val="off"/>
          <w:i w:val="off"/>
        </w:rPr>
        <w:t>但现实是，90%的腰痛属于非特异性腰痛。说白了，就是病因不明确————</w:t>
      </w:r>
      <w:r>
        <w:rPr>
          <w:rFonts w:ascii="宋体" w:hAnsi="宋体" w:cs="宋体" w:eastAsia="宋体"/>
          <w:sz w:val="40"/>
          <w:spacing w:val="0"/>
          <w:color w:val="000000"/>
          <w:b w:val="off"/>
          <w:i w:val="off"/>
        </w:rPr>
        <w:t>它不是某块骨头坏了，而是腰背部的功能失调。比如，长时间坐姿不当、核心</w:t>
      </w:r>
      <w:r>
        <w:rPr>
          <w:rFonts w:ascii="宋体" w:hAnsi="宋体" w:cs="宋体" w:eastAsia="宋体"/>
          <w:sz w:val="40"/>
          <w:spacing w:val="0"/>
          <w:color w:val="000000"/>
          <w:b w:val="off"/>
          <w:i w:val="off"/>
        </w:rPr>
        <w:t>力量不足，某些动作模式反复错误，最终让腰背部组织“过度敏感”，以至于</w:t>
      </w:r>
      <w:r>
        <w:rPr>
          <w:rFonts w:ascii="宋体" w:hAnsi="宋体" w:cs="宋体" w:eastAsia="宋体"/>
          <w:sz w:val="40"/>
          <w:spacing w:val="0"/>
          <w:color w:val="000000"/>
          <w:b w:val="off"/>
          <w:i w:val="off"/>
        </w:rPr>
        <w:t>哪怕一点轻微的负荷，也会让你觉得疼痛难忍。</w:t>
      </w:r>
      <w:bookmarkEnd w:id="11485"/>
    </w:p>
    <w:p>
      <w:pPr>
        <w:pageBreakBefore w:val="off"/>
        <w:tabs/>
        <w:wordWrap w:val="off"/>
        <w:spacing w:before="0" w:after="0" w:line="780" w:lineRule="atLeast"/>
        <w:ind w:left="800" w:right="0" w:firstLine="40"/>
        <w:jc w:val="both"/>
        <w:textAlignment w:val="baseline"/>
        <w:rPr>
          <w:sz w:val="40"/>
        </w:rPr>
      </w:pPr>
      <w:bookmarkStart w:name="" w:id="11486"/>
      <w:r>
        <w:rPr>
          <w:rFonts w:ascii="宋体" w:hAnsi="宋体" w:cs="宋体" w:eastAsia="宋体"/>
          <w:sz w:val="40"/>
          <w:spacing w:val="0"/>
          <w:color w:val="000000"/>
          <w:b w:val="off"/>
          <w:i w:val="off"/>
        </w:rPr>
        <w:t>你可能会说，我拍了片子，医生说我确实有异常。椎间盘突出、退变、</w:t>
      </w:r>
      <w:bookmarkEnd w:id="11486"/>
    </w:p>
    <w:p>
      <w:pPr>
        <w:pageBreakBefore w:val="off"/>
        <w:tabs/>
        <w:wordWrap w:val="off"/>
        <w:spacing w:before="0" w:after="0" w:line="460" w:lineRule="exact"/>
        <w:ind w:left="0" w:right="0"/>
        <w:jc w:val="both"/>
        <w:textAlignment w:val="baseline"/>
        <w:rPr>
          <w:sz w:val="38"/>
        </w:rPr>
      </w:pPr>
      <w:bookmarkStart w:name="" w:id="11487"/>
      <w:r>
        <w:rPr>
          <w:rFonts w:ascii="宋体" w:hAnsi="宋体" w:cs="宋体" w:eastAsia="宋体"/>
          <w:sz w:val="38"/>
          <w:spacing w:val="0"/>
          <w:color w:val="000000"/>
          <w:b w:val="off"/>
          <w:i w:val="off"/>
        </w:rPr>
        <w:t/>
      </w:r>
      <w:bookmarkEnd w:id="11487"/>
    </w:p>
    <w:p>
      <w:pPr>
        <w:pageBreakBefore w:val="off"/>
        <w:tabs/>
        <w:wordWrap w:val="off"/>
        <w:spacing w:before="0" w:after="0" w:line="460" w:lineRule="exact"/>
        <w:ind w:left="0" w:right="0"/>
        <w:jc w:val="both"/>
        <w:textAlignment w:val="baseline"/>
        <w:rPr>
          <w:sz w:val="38"/>
        </w:rPr>
      </w:pPr>
      <w:bookmarkStart w:name="" w:id="11488"/>
      <w:r>
        <w:rPr>
          <w:rFonts w:ascii="宋体" w:hAnsi="宋体" w:cs="宋体" w:eastAsia="宋体"/>
          <w:sz w:val="38"/>
          <w:spacing w:val="0"/>
          <w:color w:val="000000"/>
          <w:b w:val="off"/>
          <w:i w:val="off"/>
        </w:rPr>
        <w:t/>
      </w:r>
      <w:bookmarkEnd w:id="11488"/>
    </w:p>
    <w:p>
      <w:pPr>
        <w:pageBreakBefore w:val="off"/>
        <w:tabs/>
        <w:wordWrap w:val="off"/>
        <w:spacing w:before="0" w:after="0" w:line="520" w:lineRule="atLeast"/>
        <w:ind w:left="0" w:right="100"/>
        <w:jc w:val="right"/>
        <w:textAlignment w:val="baseline"/>
        <w:rPr>
          <w:sz w:val="38"/>
        </w:rPr>
      </w:pPr>
      <w:bookmarkStart w:name="" w:id="11489"/>
      <w:r>
        <w:rPr>
          <w:rFonts w:ascii="楷体" w:hAnsi="楷体" w:cs="楷体" w:eastAsia="楷体"/>
          <w:sz w:val="38"/>
          <w:spacing w:val="0"/>
          <w:color w:val="000000"/>
          <w:b w:val="off"/>
          <w:i w:val="off"/>
        </w:rPr>
        <w:t>475</w:t>
      </w:r>
      <w:bookmarkEnd w:id="11489"/>
    </w:p>
    <w:p>
      <w:r>
        <w:t/>
      </w:r>
    </w:p>
    <w:p>
      <w:pPr>
        <w:sectPr>
          <w:footerReference r:id="rId1013"/>
          <w:headerReference r:id="rId1014" w:type="default"/>
          <w:type w:val="nextPage"/>
          <w:pgSz w:w="17060" w:h="25400"/>
          <w:pgMar w:left="1560" w:top="1080" w:right="1560" w:bottom="1080" w:header="780" w:footer="780"/>
          <w:cols w:num="1"/>
        </w:sectPr>
      </w:pPr>
    </w:p>
    <w:p>
      <w:pPr>
        <w:pageBreakBefore w:val="off"/>
        <w:tabs/>
        <w:wordWrap w:val="off"/>
        <w:spacing w:before="0" w:after="0" w:line="440" w:lineRule="atLeast"/>
        <w:ind w:left="20" w:right="0"/>
        <w:jc w:val="both"/>
        <w:textAlignment w:val="baseline"/>
        <w:rPr>
          <w:sz w:val="32"/>
        </w:rPr>
      </w:pPr>
      <w:bookmarkStart w:name="" w:id="11490"/>
      <w:r>
        <w:rPr>
          <w:rFonts w:ascii="黑体" w:hAnsi="黑体" w:cs="黑体" w:eastAsia="黑体"/>
          <w:sz w:val="32"/>
          <w:spacing w:val="0"/>
          <w:color w:val="9eb1cf"/>
          <w:b w:val="off"/>
          <w:i w:val="off"/>
        </w:rPr>
        <w:t>第三部分全方位构建家庭健康管理系统</w:t>
      </w:r>
      <w:bookmarkEnd w:id="11490"/>
    </w:p>
    <w:p>
      <w:pPr>
        <w:pageBreakBefore w:val="off"/>
        <w:tabs/>
        <w:wordWrap w:val="off"/>
        <w:spacing w:before="0" w:after="0" w:line="800" w:lineRule="exact"/>
        <w:ind w:left="0" w:right="0"/>
        <w:jc w:val="both"/>
        <w:textAlignment w:val="baseline"/>
        <w:rPr>
          <w:sz w:val="40"/>
        </w:rPr>
      </w:pPr>
      <w:bookmarkStart w:name="" w:id="11491"/>
      <w:r>
        <w:rPr>
          <w:rFonts w:ascii="宋体" w:hAnsi="宋体" w:cs="宋体" w:eastAsia="宋体"/>
          <w:sz w:val="40"/>
          <w:spacing w:val="0"/>
          <w:color w:val="000000"/>
          <w:b w:val="off"/>
          <w:i w:val="off"/>
        </w:rPr>
        <w:t/>
      </w:r>
      <w:bookmarkEnd w:id="11491"/>
    </w:p>
    <w:p>
      <w:pPr>
        <w:pageBreakBefore w:val="off"/>
        <w:tabs/>
        <w:wordWrap w:val="off"/>
        <w:spacing w:before="0" w:after="0" w:line="800" w:lineRule="exact"/>
        <w:ind w:left="0" w:right="0"/>
        <w:jc w:val="both"/>
        <w:textAlignment w:val="baseline"/>
        <w:rPr>
          <w:sz w:val="40"/>
        </w:rPr>
      </w:pPr>
      <w:bookmarkStart w:name="" w:id="11492"/>
      <w:r>
        <w:rPr>
          <w:rFonts w:ascii="宋体" w:hAnsi="宋体" w:cs="宋体" w:eastAsia="宋体"/>
          <w:sz w:val="40"/>
          <w:spacing w:val="0"/>
          <w:color w:val="000000"/>
          <w:b w:val="off"/>
          <w:i w:val="off"/>
        </w:rPr>
        <w:t/>
      </w:r>
      <w:bookmarkEnd w:id="11492"/>
    </w:p>
    <w:p>
      <w:pPr>
        <w:pageBreakBefore w:val="off"/>
        <w:tabs/>
        <w:wordWrap w:val="off"/>
        <w:spacing w:before="0" w:after="0" w:line="780" w:lineRule="atLeast"/>
        <w:ind w:left="20" w:right="0"/>
        <w:jc w:val="both"/>
        <w:textAlignment w:val="baseline"/>
        <w:rPr>
          <w:sz w:val="40"/>
        </w:rPr>
      </w:pPr>
      <w:bookmarkStart w:name="" w:id="11493"/>
      <w:r>
        <w:rPr>
          <w:rFonts w:ascii="宋体" w:hAnsi="宋体" w:cs="宋体" w:eastAsia="宋体"/>
          <w:sz w:val="40"/>
          <w:spacing w:val="0"/>
          <w:color w:val="000000"/>
          <w:b w:val="off"/>
          <w:i w:val="off"/>
        </w:rPr>
        <w:t>增生，难道不算问题吗?</w:t>
      </w:r>
      <w:bookmarkEnd w:id="11493"/>
    </w:p>
    <w:p>
      <w:pPr>
        <w:pageBreakBefore w:val="off"/>
        <w:tabs/>
        <w:wordWrap w:val="off"/>
        <w:spacing w:before="0" w:after="0" w:line="780" w:lineRule="atLeast"/>
        <w:ind w:left="20" w:right="60" w:firstLine="800"/>
        <w:jc w:val="both"/>
        <w:textAlignment w:val="baseline"/>
        <w:rPr>
          <w:sz w:val="40"/>
        </w:rPr>
      </w:pPr>
      <w:bookmarkStart w:name="" w:id="11494"/>
      <w:r>
        <w:rPr>
          <w:rFonts w:ascii="宋体" w:hAnsi="宋体" w:cs="宋体" w:eastAsia="宋体"/>
          <w:sz w:val="40"/>
          <w:spacing w:val="0"/>
          <w:color w:val="9eb1cf"/>
          <w:b w:val="off"/>
          <w:i w:val="off"/>
        </w:rPr>
        <w:t>研究显示，影像图上的异常与腰痛症状确实没有很强的相关性。在腰不</w:t>
      </w:r>
      <w:r>
        <w:rPr>
          <w:rFonts w:ascii="宋体" w:hAnsi="宋体" w:cs="宋体" w:eastAsia="宋体"/>
          <w:sz w:val="40"/>
          <w:spacing w:val="0"/>
          <w:color w:val="9eb1cf"/>
          <w:b w:val="off"/>
          <w:i w:val="off"/>
        </w:rPr>
        <w:t>疼的人里，32%会出现“异常”的腰椎，而53%的腰痛患者，在影像学上根</w:t>
      </w:r>
      <w:r>
        <w:rPr>
          <w:rFonts w:ascii="宋体" w:hAnsi="宋体" w:cs="宋体" w:eastAsia="宋体"/>
          <w:sz w:val="40"/>
          <w:spacing w:val="0"/>
          <w:color w:val="9eb1cf"/>
          <w:b w:val="off"/>
          <w:i w:val="off"/>
        </w:rPr>
        <w:t>本没有任何异常。</w:t>
      </w:r>
      <w:bookmarkEnd w:id="11494"/>
    </w:p>
    <w:p>
      <w:pPr>
        <w:pageBreakBefore w:val="off"/>
        <w:tabs/>
        <w:wordWrap w:val="off"/>
        <w:spacing w:before="0" w:after="0" w:line="780" w:lineRule="atLeast"/>
        <w:ind w:left="20" w:right="60" w:firstLine="800"/>
        <w:jc w:val="both"/>
        <w:textAlignment w:val="baseline"/>
        <w:rPr>
          <w:sz w:val="40"/>
        </w:rPr>
      </w:pPr>
      <w:bookmarkStart w:name="" w:id="11495"/>
      <w:r>
        <w:rPr>
          <w:rFonts w:ascii="宋体" w:hAnsi="宋体" w:cs="宋体" w:eastAsia="宋体"/>
          <w:sz w:val="40"/>
          <w:spacing w:val="0"/>
          <w:color w:val="000000"/>
          <w:b w:val="off"/>
          <w:i w:val="off"/>
        </w:rPr>
        <w:t>当然了，如果是腰痛首次发作、功能受限、严重影响生活、有并发症等，</w:t>
      </w:r>
      <w:r>
        <w:rPr>
          <w:rFonts w:ascii="宋体" w:hAnsi="宋体" w:cs="宋体" w:eastAsia="宋体"/>
          <w:sz w:val="40"/>
          <w:spacing w:val="0"/>
          <w:color w:val="000000"/>
          <w:b w:val="off"/>
          <w:i w:val="off"/>
        </w:rPr>
        <w:t>还是要去医院排查是否存在神经受压或其他病变。但在其他情况下，我们没必</w:t>
      </w:r>
      <w:r>
        <w:rPr>
          <w:rFonts w:ascii="宋体" w:hAnsi="宋体" w:cs="宋体" w:eastAsia="宋体"/>
          <w:sz w:val="40"/>
          <w:spacing w:val="0"/>
          <w:color w:val="000000"/>
          <w:b w:val="off"/>
          <w:i w:val="off"/>
        </w:rPr>
        <w:t>要刨根问底，一定要找到腰痛的原因。对大多数人来说，即使拍了影像，得到</w:t>
      </w:r>
      <w:r>
        <w:rPr>
          <w:rFonts w:ascii="宋体" w:hAnsi="宋体" w:cs="宋体" w:eastAsia="宋体"/>
          <w:sz w:val="40"/>
          <w:spacing w:val="0"/>
          <w:color w:val="000000"/>
          <w:b w:val="off"/>
          <w:i w:val="off"/>
        </w:rPr>
        <w:t>一个诊断，比如椎间盘突出或者坐骨神经痛，对后续的缓解和恢复其实也没有</w:t>
      </w:r>
      <w:r>
        <w:rPr>
          <w:rFonts w:ascii="宋体" w:hAnsi="宋体" w:cs="宋体" w:eastAsia="宋体"/>
          <w:sz w:val="40"/>
          <w:spacing w:val="0"/>
          <w:color w:val="000000"/>
          <w:b w:val="off"/>
          <w:i w:val="off"/>
        </w:rPr>
        <w:t>太大指导意义。</w:t>
      </w:r>
      <w:bookmarkEnd w:id="11495"/>
    </w:p>
    <w:p>
      <w:pPr>
        <w:pageBreakBefore w:val="off"/>
        <w:tabs/>
        <w:wordWrap w:val="off"/>
        <w:spacing w:before="0" w:after="0" w:line="800" w:lineRule="exact"/>
        <w:ind w:left="0" w:right="0"/>
        <w:jc w:val="both"/>
        <w:textAlignment w:val="baseline"/>
        <w:rPr>
          <w:sz w:val="40"/>
        </w:rPr>
      </w:pPr>
      <w:bookmarkStart w:name="" w:id="11496"/>
      <w:r>
        <w:rPr>
          <w:rFonts w:ascii="宋体" w:hAnsi="宋体" w:cs="宋体" w:eastAsia="宋体"/>
          <w:sz w:val="40"/>
          <w:spacing w:val="0"/>
          <w:color w:val="000000"/>
          <w:b w:val="off"/>
          <w:i w:val="off"/>
        </w:rPr>
        <w:t/>
      </w:r>
      <w:bookmarkEnd w:id="11496"/>
    </w:p>
    <w:p>
      <w:pPr>
        <w:pageBreakBefore w:val="off"/>
        <w:tabs/>
        <w:wordWrap w:val="off"/>
        <w:spacing w:before="0" w:after="0" w:line="660" w:lineRule="atLeast"/>
        <w:ind w:left="20" w:right="0"/>
        <w:jc w:val="both"/>
        <w:textAlignment w:val="baseline"/>
        <w:rPr>
          <w:sz w:val="48"/>
        </w:rPr>
      </w:pPr>
      <w:bookmarkStart w:name="" w:id="11497"/>
      <w:r>
        <w:rPr>
          <w:rFonts w:ascii="黑体" w:hAnsi="黑体" w:cs="黑体" w:eastAsia="黑体"/>
          <w:sz w:val="48"/>
          <w:spacing w:val="0"/>
          <w:color w:val="9eb1cf"/>
          <w:b w:val="on"/>
          <w:i w:val="off"/>
        </w:rPr>
        <w:t>按摩对腰痛有用吗</w:t>
      </w:r>
      <w:bookmarkEnd w:id="11497"/>
    </w:p>
    <w:p>
      <w:pPr>
        <w:pageBreakBefore w:val="off"/>
        <w:tabs/>
        <w:wordWrap w:val="off"/>
        <w:spacing w:before="0" w:after="0" w:line="580" w:lineRule="exact"/>
        <w:ind w:left="0" w:right="0"/>
        <w:jc w:val="both"/>
        <w:textAlignment w:val="baseline"/>
        <w:rPr>
          <w:sz w:val="48"/>
        </w:rPr>
      </w:pPr>
      <w:bookmarkStart w:name="" w:id="11498"/>
      <w:r>
        <w:rPr>
          <w:rFonts w:ascii="宋体" w:hAnsi="宋体" w:cs="宋体" w:eastAsia="宋体"/>
          <w:sz w:val="48"/>
          <w:spacing w:val="0"/>
          <w:color w:val="000000"/>
          <w:b w:val="off"/>
          <w:i w:val="off"/>
        </w:rPr>
        <w:t/>
      </w:r>
      <w:bookmarkEnd w:id="11498"/>
    </w:p>
    <w:p>
      <w:pPr>
        <w:pageBreakBefore w:val="off"/>
        <w:tabs/>
        <w:wordWrap w:val="off"/>
        <w:spacing w:before="0" w:after="0" w:line="780" w:lineRule="atLeast"/>
        <w:ind w:left="80" w:right="40" w:firstLine="800"/>
        <w:jc w:val="both"/>
        <w:textAlignment w:val="baseline"/>
        <w:rPr>
          <w:sz w:val="40"/>
        </w:rPr>
      </w:pPr>
      <w:bookmarkStart w:name="" w:id="11499"/>
      <w:r>
        <w:rPr>
          <w:rFonts w:ascii="宋体" w:hAnsi="宋体" w:cs="宋体" w:eastAsia="宋体"/>
          <w:sz w:val="40"/>
          <w:spacing w:val="0"/>
          <w:color w:val="000000"/>
          <w:b w:val="off"/>
          <w:i w:val="off"/>
        </w:rPr>
        <w:t>我跟小冉解释了这些以后，她也放下了心结，不再一发作就去医院折腾</w:t>
      </w:r>
      <w:r>
        <w:rPr>
          <w:rFonts w:ascii="宋体" w:hAnsi="宋体" w:cs="宋体" w:eastAsia="宋体"/>
          <w:sz w:val="40"/>
          <w:spacing w:val="0"/>
          <w:color w:val="000000"/>
          <w:b w:val="off"/>
          <w:i w:val="off"/>
        </w:rPr>
        <w:t>自己。但第二个问题来了，没到做手术的地步，但腰痛得厉害，怎么办?</w:t>
      </w:r>
      <w:bookmarkEnd w:id="11499"/>
    </w:p>
    <w:p>
      <w:pPr>
        <w:pageBreakBefore w:val="off"/>
        <w:tabs/>
        <w:wordWrap w:val="off"/>
        <w:spacing w:before="0" w:after="0" w:line="780" w:lineRule="atLeast"/>
        <w:ind w:left="80" w:right="20" w:firstLine="800"/>
        <w:jc w:val="both"/>
        <w:textAlignment w:val="baseline"/>
        <w:rPr>
          <w:sz w:val="40"/>
        </w:rPr>
      </w:pPr>
      <w:bookmarkStart w:name="" w:id="11500"/>
      <w:r>
        <w:rPr>
          <w:rFonts w:ascii="宋体" w:hAnsi="宋体" w:cs="宋体" w:eastAsia="宋体"/>
          <w:sz w:val="40"/>
          <w:spacing w:val="0"/>
          <w:color w:val="000000"/>
          <w:b w:val="off"/>
          <w:i w:val="off"/>
        </w:rPr>
        <w:t>小冉执行力很强，立刻办了几张美容院和按摩店的会员卡。据她自己说，</w:t>
      </w:r>
      <w:r>
        <w:rPr>
          <w:rFonts w:ascii="宋体" w:hAnsi="宋体" w:cs="宋体" w:eastAsia="宋体"/>
          <w:sz w:val="40"/>
          <w:spacing w:val="0"/>
          <w:color w:val="000000"/>
          <w:b w:val="off"/>
          <w:i w:val="off"/>
        </w:rPr>
        <w:t>确实有效，碰上手法好的按摩师，按完立马觉得轻松很多。但问题是，效果往</w:t>
      </w:r>
      <w:r>
        <w:rPr>
          <w:rFonts w:ascii="宋体" w:hAnsi="宋体" w:cs="宋体" w:eastAsia="宋体"/>
          <w:sz w:val="40"/>
          <w:spacing w:val="0"/>
          <w:color w:val="000000"/>
          <w:b w:val="off"/>
          <w:i w:val="off"/>
        </w:rPr>
        <w:t>往只能维持两三天，过后该怎么疼还是怎么疼。</w:t>
      </w:r>
      <w:bookmarkEnd w:id="11500"/>
    </w:p>
    <w:p>
      <w:pPr>
        <w:pageBreakBefore w:val="off"/>
        <w:tabs/>
        <w:wordWrap w:val="off"/>
        <w:spacing w:before="0" w:after="0" w:line="780" w:lineRule="atLeast"/>
        <w:ind w:left="80" w:right="0" w:firstLine="800"/>
        <w:jc w:val="both"/>
        <w:textAlignment w:val="baseline"/>
        <w:rPr>
          <w:sz w:val="40"/>
        </w:rPr>
      </w:pPr>
      <w:bookmarkStart w:name="" w:id="11501"/>
      <w:r>
        <w:rPr>
          <w:rFonts w:ascii="宋体" w:hAnsi="宋体" w:cs="宋体" w:eastAsia="宋体"/>
          <w:sz w:val="40"/>
          <w:spacing w:val="0"/>
          <w:color w:val="000000"/>
          <w:b w:val="off"/>
          <w:i w:val="off"/>
        </w:rPr>
        <w:t>这其实也是很多人关心的问题：做按摩，也就是手法治疗，到底靠不</w:t>
      </w:r>
      <w:r>
        <w:rPr>
          <w:rFonts w:ascii="宋体" w:hAnsi="宋体" w:cs="宋体" w:eastAsia="宋体"/>
          <w:sz w:val="40"/>
          <w:spacing w:val="0"/>
          <w:color w:val="000000"/>
          <w:b w:val="off"/>
          <w:i w:val="off"/>
        </w:rPr>
        <w:t>靠谱?</w:t>
      </w:r>
      <w:bookmarkEnd w:id="11501"/>
    </w:p>
    <w:p>
      <w:pPr>
        <w:pageBreakBefore w:val="off"/>
        <w:tabs/>
        <w:wordWrap w:val="off"/>
        <w:spacing w:before="0" w:after="0" w:line="780" w:lineRule="atLeast"/>
        <w:ind w:left="920" w:right="0"/>
        <w:jc w:val="both"/>
        <w:textAlignment w:val="baseline"/>
        <w:rPr>
          <w:sz w:val="40"/>
        </w:rPr>
      </w:pPr>
      <w:bookmarkStart w:name="" w:id="11502"/>
      <w:r>
        <w:rPr>
          <w:rFonts w:ascii="宋体" w:hAnsi="宋体" w:cs="宋体" w:eastAsia="宋体"/>
          <w:sz w:val="40"/>
          <w:spacing w:val="0"/>
          <w:color w:val="000000"/>
          <w:b w:val="off"/>
          <w:i w:val="off"/>
        </w:rPr>
        <w:t>从目前全球的医学研究来看，答案是有效，但其更适合作为辅助治疗。</w:t>
      </w:r>
      <w:bookmarkEnd w:id="11502"/>
    </w:p>
    <w:p>
      <w:pPr>
        <w:pageBreakBefore w:val="off"/>
        <w:tabs/>
        <w:wordWrap w:val="off"/>
        <w:spacing w:before="0" w:after="0" w:line="780" w:lineRule="atLeast"/>
        <w:ind w:left="80" w:right="0" w:firstLine="840"/>
        <w:jc w:val="both"/>
        <w:textAlignment w:val="baseline"/>
        <w:rPr>
          <w:sz w:val="40"/>
        </w:rPr>
      </w:pPr>
      <w:bookmarkStart w:name="" w:id="11503"/>
      <w:r>
        <w:rPr>
          <w:rFonts w:ascii="宋体" w:hAnsi="宋体" w:cs="宋体" w:eastAsia="宋体"/>
          <w:sz w:val="40"/>
          <w:spacing w:val="0"/>
          <w:color w:val="000000"/>
          <w:b w:val="off"/>
          <w:i w:val="off"/>
        </w:rPr>
        <w:t>不过，需要特别强调的是，手法治疗管用，不等于按摩店师傅的手法就</w:t>
      </w:r>
      <w:r>
        <w:rPr>
          <w:rFonts w:ascii="宋体" w:hAnsi="宋体" w:cs="宋体" w:eastAsia="宋体"/>
          <w:sz w:val="40"/>
          <w:spacing w:val="0"/>
          <w:color w:val="000000"/>
          <w:b w:val="off"/>
          <w:i w:val="off"/>
        </w:rPr>
        <w:t>是科学的。如果你确实需要此类干预，建议前往医院或正规康复机构，由专业</w:t>
      </w:r>
      <w:r>
        <w:rPr>
          <w:rFonts w:ascii="宋体" w:hAnsi="宋体" w:cs="宋体" w:eastAsia="宋体"/>
          <w:sz w:val="40"/>
          <w:spacing w:val="0"/>
          <w:color w:val="000000"/>
          <w:b w:val="off"/>
          <w:i w:val="off"/>
        </w:rPr>
        <w:t>人士进行评估和操作。</w:t>
      </w:r>
      <w:bookmarkEnd w:id="11503"/>
    </w:p>
    <w:p>
      <w:pPr>
        <w:pageBreakBefore w:val="off"/>
        <w:tabs/>
        <w:wordWrap w:val="off"/>
        <w:spacing w:before="0" w:after="0" w:line="780" w:lineRule="atLeast"/>
        <w:ind w:left="80" w:right="0" w:firstLine="840"/>
        <w:jc w:val="both"/>
        <w:textAlignment w:val="baseline"/>
        <w:rPr>
          <w:sz w:val="40"/>
        </w:rPr>
      </w:pPr>
      <w:bookmarkStart w:name="" w:id="11504"/>
      <w:r>
        <w:rPr>
          <w:rFonts w:ascii="宋体" w:hAnsi="宋体" w:cs="宋体" w:eastAsia="宋体"/>
          <w:sz w:val="40"/>
          <w:spacing w:val="0"/>
          <w:color w:val="000000"/>
          <w:b w:val="off"/>
          <w:i w:val="off"/>
        </w:rPr>
        <w:t>除了手法治疗，在急性疼痛期，还可以尝试以下几种常见且有效的缓解</w:t>
      </w:r>
      <w:r>
        <w:rPr>
          <w:rFonts w:ascii="宋体" w:hAnsi="宋体" w:cs="宋体" w:eastAsia="宋体"/>
          <w:sz w:val="40"/>
          <w:spacing w:val="0"/>
          <w:color w:val="000000"/>
          <w:b w:val="off"/>
          <w:i w:val="off"/>
        </w:rPr>
        <w:t>方法。</w:t>
      </w:r>
      <w:bookmarkEnd w:id="11504"/>
    </w:p>
    <w:p>
      <w:pPr>
        <w:pageBreakBefore w:val="off"/>
        <w:tabs/>
        <w:wordWrap w:val="off"/>
        <w:spacing w:before="0" w:after="0" w:line="800" w:lineRule="exact"/>
        <w:ind w:left="0" w:right="0"/>
        <w:jc w:val="both"/>
        <w:textAlignment w:val="baseline"/>
        <w:rPr>
          <w:sz w:val="40"/>
        </w:rPr>
      </w:pPr>
      <w:bookmarkStart w:name="" w:id="11505"/>
      <w:r>
        <w:rPr>
          <w:rFonts w:ascii="宋体" w:hAnsi="宋体" w:cs="宋体" w:eastAsia="宋体"/>
          <w:sz w:val="40"/>
          <w:spacing w:val="0"/>
          <w:color w:val="000000"/>
          <w:b w:val="off"/>
          <w:i w:val="off"/>
        </w:rPr>
        <w:t/>
      </w:r>
      <w:bookmarkEnd w:id="11505"/>
    </w:p>
    <w:p>
      <w:pPr>
        <w:pageBreakBefore w:val="off"/>
        <w:tabs/>
        <w:wordWrap w:val="off"/>
        <w:spacing w:before="0" w:after="0" w:line="520" w:lineRule="atLeast"/>
        <w:ind w:left="80" w:right="0"/>
        <w:jc w:val="both"/>
        <w:textAlignment w:val="baseline"/>
        <w:rPr>
          <w:sz w:val="38"/>
        </w:rPr>
      </w:pPr>
      <w:bookmarkStart w:name="" w:id="11506"/>
      <w:r>
        <w:rPr>
          <w:rFonts w:ascii="仿宋" w:hAnsi="仿宋" w:cs="仿宋" w:eastAsia="仿宋"/>
          <w:sz w:val="38"/>
          <w:spacing w:val="0"/>
          <w:color w:val="9eb1cf"/>
          <w:b w:val="off"/>
          <w:i w:val="off"/>
        </w:rPr>
        <w:t>476</w:t>
      </w:r>
      <w:bookmarkEnd w:id="11506"/>
    </w:p>
    <w:p>
      <w:r>
        <w:t/>
      </w:r>
    </w:p>
    <w:p>
      <w:pPr>
        <w:sectPr>
          <w:footerReference r:id="rId1015"/>
          <w:headerReference r:id="rId1016" w:type="default"/>
          <w:type w:val="nextPage"/>
          <w:pgSz w:w="17340" w:h="25540"/>
          <w:pgMar w:left="1600" w:top="1080" w:right="1600" w:bottom="1080" w:header="780" w:footer="780"/>
          <w:cols w:num="1"/>
        </w:sectPr>
      </w:pPr>
    </w:p>
    <w:p>
      <w:pPr>
        <w:pageBreakBefore w:val="off"/>
        <w:tabs/>
        <w:wordWrap w:val="off"/>
        <w:spacing w:before="0" w:after="0" w:line="440" w:lineRule="atLeast"/>
        <w:ind w:left="0" w:right="160"/>
        <w:jc w:val="right"/>
        <w:textAlignment w:val="baseline"/>
        <w:rPr>
          <w:sz w:val="30"/>
        </w:rPr>
      </w:pPr>
      <w:bookmarkStart w:name="" w:id="11507"/>
      <w:r>
        <w:rPr>
          <w:rFonts w:ascii="黑体" w:hAnsi="黑体" w:cs="黑体" w:eastAsia="黑体"/>
          <w:sz w:val="30"/>
          <w:spacing w:val="0"/>
          <w:color w:val="000000"/>
          <w:b w:val="off"/>
          <w:i w:val="off"/>
        </w:rPr>
        <w:t>第八章 从容应对生活“困局”</w:t>
      </w:r>
      <w:bookmarkEnd w:id="11507"/>
    </w:p>
    <w:p>
      <w:pPr>
        <w:pageBreakBefore w:val="off"/>
        <w:tabs/>
        <w:wordWrap w:val="off"/>
        <w:spacing w:before="0" w:after="0" w:line="460" w:lineRule="exact"/>
        <w:ind w:left="0" w:right="0"/>
        <w:jc w:val="right"/>
        <w:textAlignment w:val="baseline"/>
        <w:rPr>
          <w:sz w:val="30"/>
        </w:rPr>
      </w:pPr>
      <w:bookmarkStart w:name="" w:id="11508"/>
      <w:r>
        <w:rPr>
          <w:rFonts w:ascii="宋体" w:hAnsi="宋体" w:cs="宋体" w:eastAsia="宋体"/>
          <w:sz w:val="30"/>
          <w:spacing w:val="0"/>
          <w:color w:val="000000"/>
          <w:b w:val="off"/>
          <w:i w:val="off"/>
        </w:rPr>
        <w:t/>
      </w:r>
      <w:bookmarkEnd w:id="11508"/>
    </w:p>
    <w:p>
      <w:pPr>
        <w:pageBreakBefore w:val="off"/>
        <w:tabs/>
        <w:wordWrap w:val="off"/>
        <w:spacing w:before="0" w:after="0" w:line="460" w:lineRule="exact"/>
        <w:ind w:left="0" w:right="0"/>
        <w:jc w:val="right"/>
        <w:textAlignment w:val="baseline"/>
        <w:rPr>
          <w:sz w:val="30"/>
        </w:rPr>
      </w:pPr>
      <w:bookmarkStart w:name="" w:id="11509"/>
      <w:r>
        <w:rPr>
          <w:rFonts w:ascii="宋体" w:hAnsi="宋体" w:cs="宋体" w:eastAsia="宋体"/>
          <w:sz w:val="30"/>
          <w:spacing w:val="0"/>
          <w:color w:val="000000"/>
          <w:b w:val="off"/>
          <w:i w:val="off"/>
        </w:rPr>
        <w:t/>
      </w:r>
      <w:bookmarkEnd w:id="11509"/>
    </w:p>
    <w:p>
      <w:pPr>
        <w:pageBreakBefore w:val="off"/>
        <w:tabs/>
        <w:wordWrap w:val="off"/>
        <w:spacing w:before="0" w:after="0" w:line="460" w:lineRule="exact"/>
        <w:ind w:left="0" w:right="0"/>
        <w:jc w:val="right"/>
        <w:textAlignment w:val="baseline"/>
        <w:rPr>
          <w:sz w:val="30"/>
        </w:rPr>
      </w:pPr>
      <w:bookmarkStart w:name="" w:id="11510"/>
      <w:r>
        <w:rPr>
          <w:rFonts w:ascii="宋体" w:hAnsi="宋体" w:cs="宋体" w:eastAsia="宋体"/>
          <w:sz w:val="30"/>
          <w:spacing w:val="0"/>
          <w:color w:val="000000"/>
          <w:b w:val="off"/>
          <w:i w:val="off"/>
        </w:rPr>
        <w:t/>
      </w:r>
      <w:bookmarkEnd w:id="11510"/>
    </w:p>
    <w:tbl>
      <w:tblPr>
        <w:tblW w:w="0" w:type="auto"/>
        <w:jc w:val="start"/>
        <w:tblInd w:type="dxa" w:w="4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3400"/>
      </w:tblGrid>
      <w:tr>
        <w:trPr>
          <w:trHeight w:hRule="atLeast" w:val="6460"/>
        </w:trPr>
        <w:tc>
          <w:tcPr>
            <w:tcW w:w="13400" w:type="dxa"/>
            <w:shd w:color="auto" w:val="clear" w:fill="EEEEEE"/>
            <w:vAlign w:val="top"/>
          </w:tcPr>
          <w:p>
            <w:pPr>
              <w:pageBreakBefore w:val="off"/>
              <w:tabs/>
              <w:wordWrap w:val="off"/>
              <w:spacing w:before="0" w:after="0" w:line="580" w:lineRule="atLeast"/>
              <w:ind w:left="0" w:right="0" w:firstLine="0" w:hanging="0"/>
              <w:jc w:val="center"/>
              <w:textAlignment w:val="baseline"/>
              <w:rPr>
                <w:sz w:val="40"/>
              </w:rPr>
            </w:pPr>
            <w:bookmarkStart w:name="" w:id="11511"/>
            <w:r>
              <w:rPr>
                <w:rFonts w:ascii="黑体" w:hAnsi="黑体" w:cs="黑体" w:eastAsia="黑体"/>
                <w:sz w:val="40"/>
                <w:spacing w:val="0"/>
                <w:color w:val="000000"/>
                <w:b w:val="off"/>
                <w:i w:val="off"/>
              </w:rPr>
              <w:t>冰敷：每次持续约15分钟，可有效缓解局部炎症与疼痛。</w:t>
            </w:r>
            <w:bookmarkEnd w:id="11511"/>
          </w:p>
          <w:p>
            <w:pPr>
              <w:pageBreakBefore w:val="off"/>
              <w:tabs/>
              <w:wordWrap w:val="off"/>
              <w:spacing w:before="0" w:after="0" w:line="740" w:lineRule="atLeast"/>
              <w:ind w:left="0" w:right="0" w:firstLine="0" w:hanging="0"/>
              <w:jc w:val="both"/>
              <w:textAlignment w:val="baseline"/>
              <w:rPr>
                <w:sz w:val="40"/>
              </w:rPr>
            </w:pPr>
            <w:bookmarkStart w:name="" w:id="11512"/>
            <w:r>
              <w:rPr>
                <w:rFonts w:ascii="黑体" w:hAnsi="黑体" w:cs="黑体" w:eastAsia="黑体"/>
                <w:sz w:val="40"/>
                <w:spacing w:val="0"/>
                <w:color w:val="000000"/>
                <w:b w:val="off"/>
                <w:i w:val="off"/>
              </w:rPr>
              <w:t>低频电刺激 (TENS)：在疼痛部位应用TENS 治疗，缓解率可达</w:t>
            </w:r>
            <w:r>
              <w:rPr>
                <w:rFonts w:ascii="黑体" w:hAnsi="黑体" w:cs="黑体" w:eastAsia="黑体"/>
                <w:sz w:val="40"/>
                <w:spacing w:val="0"/>
                <w:color w:val="000000"/>
                <w:b w:val="off"/>
                <w:i w:val="off"/>
              </w:rPr>
              <w:t>60%。这种方法在多数社区医院可以实现，也可以自行购买设备在家</w:t>
            </w:r>
            <w:r>
              <w:rPr>
                <w:rFonts w:ascii="黑体" w:hAnsi="黑体" w:cs="黑体" w:eastAsia="黑体"/>
                <w:sz w:val="40"/>
                <w:spacing w:val="0"/>
                <w:color w:val="000000"/>
                <w:b w:val="off"/>
                <w:i w:val="off"/>
              </w:rPr>
              <w:t>使用，建议选择获得国家药品监督管理局认证的产品，安全性更有</w:t>
            </w:r>
            <w:r>
              <w:rPr>
                <w:rFonts w:ascii="黑体" w:hAnsi="黑体" w:cs="黑体" w:eastAsia="黑体"/>
                <w:sz w:val="40"/>
                <w:spacing w:val="0"/>
                <w:color w:val="000000"/>
                <w:b w:val="off"/>
                <w:i w:val="off"/>
              </w:rPr>
              <w:t>保障。</w:t>
            </w:r>
            <w:bookmarkEnd w:id="11512"/>
          </w:p>
          <w:p>
            <w:pPr>
              <w:pageBreakBefore w:val="off"/>
              <w:tabs/>
              <w:wordWrap w:val="off"/>
              <w:spacing w:before="0" w:after="0" w:line="740" w:lineRule="atLeast"/>
              <w:ind w:left="0" w:right="0" w:firstLine="0" w:hanging="0"/>
              <w:jc w:val="both"/>
              <w:textAlignment w:val="baseline"/>
              <w:rPr>
                <w:sz w:val="40"/>
              </w:rPr>
            </w:pPr>
            <w:bookmarkStart w:name="" w:id="11513"/>
            <w:r>
              <w:rPr>
                <w:rFonts w:ascii="黑体" w:hAnsi="黑体" w:cs="黑体" w:eastAsia="黑体"/>
                <w:sz w:val="40"/>
                <w:spacing w:val="0"/>
                <w:color w:val="000000"/>
                <w:b w:val="off"/>
                <w:i w:val="off"/>
              </w:rPr>
              <w:t>非甾体抗炎药：这是最常用的止痛药之一，在急性疼痛期按说</w:t>
            </w:r>
            <w:r>
              <w:rPr>
                <w:rFonts w:ascii="黑体" w:hAnsi="黑体" w:cs="黑体" w:eastAsia="黑体"/>
                <w:sz w:val="40"/>
                <w:spacing w:val="0"/>
                <w:color w:val="000000"/>
                <w:b w:val="off"/>
                <w:i w:val="off"/>
              </w:rPr>
              <w:t>明书服用，通常能快速、有效地缓解症状。不建议硬扛，因为持续</w:t>
            </w:r>
            <w:r>
              <w:rPr>
                <w:rFonts w:ascii="黑体" w:hAnsi="黑体" w:cs="黑体" w:eastAsia="黑体"/>
                <w:sz w:val="40"/>
                <w:spacing w:val="0"/>
                <w:color w:val="000000"/>
                <w:b w:val="off"/>
                <w:i w:val="off"/>
              </w:rPr>
              <w:t>疼痛反而可能造成更大的生理负担。</w:t>
            </w:r>
            <w:bookmarkEnd w:id="11513"/>
          </w:p>
        </w:tc>
      </w:tr>
    </w:tbl>
    <w:p>
      <w:pPr>
        <w:pageBreakBefore w:val="off"/>
        <w:tabs/>
        <w:wordWrap w:val="off"/>
        <w:spacing w:before="600" w:after="0" w:line="760" w:lineRule="atLeast"/>
        <w:ind w:left="40" w:right="0" w:firstLine="800"/>
        <w:jc w:val="both"/>
        <w:textAlignment w:val="baseline"/>
        <w:rPr>
          <w:sz w:val="41"/>
        </w:rPr>
      </w:pPr>
      <w:bookmarkStart w:name="" w:id="11514"/>
      <w:r>
        <w:rPr>
          <w:rFonts w:ascii="黑体" w:hAnsi="黑体" w:cs="黑体" w:eastAsia="黑体"/>
          <w:sz w:val="41"/>
          <w:spacing w:val="0"/>
          <w:color w:val="000000"/>
          <w:b w:val="off"/>
          <w:i w:val="off"/>
        </w:rPr>
        <w:t>如果以上方法仍无法缓解，或疼痛持续加重，一定要及时就医，避免延</w:t>
      </w:r>
      <w:r>
        <w:rPr>
          <w:rFonts w:ascii="黑体" w:hAnsi="黑体" w:cs="黑体" w:eastAsia="黑体"/>
          <w:sz w:val="41"/>
          <w:spacing w:val="0"/>
          <w:color w:val="000000"/>
          <w:b w:val="off"/>
          <w:i w:val="off"/>
        </w:rPr>
        <w:t>误病情。</w:t>
      </w:r>
      <w:bookmarkEnd w:id="11514"/>
    </w:p>
    <w:p>
      <w:pPr>
        <w:pageBreakBefore w:val="off"/>
        <w:tabs/>
        <w:wordWrap w:val="off"/>
        <w:spacing w:before="0" w:after="0" w:line="760" w:lineRule="atLeast"/>
        <w:ind w:left="40" w:right="0" w:firstLine="800"/>
        <w:jc w:val="both"/>
        <w:textAlignment w:val="baseline"/>
        <w:rPr>
          <w:sz w:val="41"/>
        </w:rPr>
      </w:pPr>
      <w:bookmarkStart w:name="" w:id="11515"/>
      <w:r>
        <w:rPr>
          <w:rFonts w:ascii="黑体" w:hAnsi="黑体" w:cs="黑体" w:eastAsia="黑体"/>
          <w:sz w:val="41"/>
          <w:spacing w:val="0"/>
          <w:color w:val="000000"/>
          <w:b w:val="off"/>
          <w:i w:val="off"/>
        </w:rPr>
        <w:t>需要注意的是，这些方法主要适用于急性期疼痛。对于亚急性或慢性疼</w:t>
      </w:r>
      <w:r>
        <w:rPr>
          <w:rFonts w:ascii="黑体" w:hAnsi="黑体" w:cs="黑体" w:eastAsia="黑体"/>
          <w:sz w:val="41"/>
          <w:spacing w:val="0"/>
          <w:color w:val="000000"/>
          <w:b w:val="off"/>
          <w:i w:val="off"/>
        </w:rPr>
        <w:t>痛，上述治疗方法的疗效并不显著。</w:t>
      </w:r>
      <w:bookmarkEnd w:id="11515"/>
    </w:p>
    <w:p>
      <w:pPr>
        <w:pageBreakBefore w:val="off"/>
        <w:tabs/>
        <w:wordWrap w:val="off"/>
        <w:spacing w:before="0" w:after="0" w:line="780" w:lineRule="exact"/>
        <w:ind w:left="0" w:right="0"/>
        <w:jc w:val="both"/>
        <w:textAlignment w:val="baseline"/>
        <w:rPr>
          <w:sz w:val="41"/>
        </w:rPr>
      </w:pPr>
      <w:bookmarkStart w:name="" w:id="11516"/>
      <w:r>
        <w:rPr>
          <w:rFonts w:ascii="宋体" w:hAnsi="宋体" w:cs="宋体" w:eastAsia="宋体"/>
          <w:sz w:val="41"/>
          <w:spacing w:val="0"/>
          <w:color w:val="000000"/>
          <w:b w:val="off"/>
          <w:i w:val="off"/>
        </w:rPr>
        <w:t/>
      </w:r>
      <w:bookmarkEnd w:id="11516"/>
    </w:p>
    <w:p>
      <w:pPr>
        <w:pageBreakBefore w:val="off"/>
        <w:tabs/>
        <w:wordWrap w:val="off"/>
        <w:spacing w:before="0" w:after="0" w:line="660" w:lineRule="atLeast"/>
        <w:ind w:left="40" w:right="0"/>
        <w:jc w:val="both"/>
        <w:textAlignment w:val="baseline"/>
        <w:rPr>
          <w:sz w:val="49"/>
        </w:rPr>
      </w:pPr>
      <w:bookmarkStart w:name="" w:id="11517"/>
      <w:r>
        <w:rPr>
          <w:rFonts w:ascii="黑体" w:hAnsi="黑体" w:cs="黑体" w:eastAsia="黑体"/>
          <w:sz w:val="49"/>
          <w:spacing w:val="0"/>
          <w:color w:val="000000"/>
          <w:b w:val="off"/>
          <w:i w:val="off"/>
        </w:rPr>
        <w:t>运动疗法</w:t>
      </w:r>
      <w:bookmarkEnd w:id="11517"/>
    </w:p>
    <w:p>
      <w:pPr>
        <w:pageBreakBefore w:val="off"/>
        <w:tabs/>
        <w:wordWrap w:val="off"/>
        <w:spacing w:before="0" w:after="0" w:line="780" w:lineRule="exact"/>
        <w:ind w:left="0" w:right="0"/>
        <w:jc w:val="both"/>
        <w:textAlignment w:val="baseline"/>
        <w:rPr>
          <w:sz w:val="41"/>
        </w:rPr>
      </w:pPr>
      <w:bookmarkStart w:name="" w:id="11518"/>
      <w:r>
        <w:rPr>
          <w:rFonts w:ascii="宋体" w:hAnsi="宋体" w:cs="宋体" w:eastAsia="宋体"/>
          <w:sz w:val="41"/>
          <w:spacing w:val="0"/>
          <w:color w:val="000000"/>
          <w:b w:val="off"/>
          <w:i w:val="off"/>
        </w:rPr>
        <w:t/>
      </w:r>
      <w:bookmarkEnd w:id="11518"/>
    </w:p>
    <w:p>
      <w:pPr>
        <w:pageBreakBefore w:val="off"/>
        <w:tabs/>
        <w:wordWrap w:val="off"/>
        <w:spacing w:before="0" w:after="0" w:line="760" w:lineRule="atLeast"/>
        <w:ind w:left="40" w:right="0" w:firstLine="800"/>
        <w:jc w:val="both"/>
        <w:textAlignment w:val="baseline"/>
        <w:rPr>
          <w:sz w:val="41"/>
        </w:rPr>
      </w:pPr>
      <w:bookmarkStart w:name="" w:id="11519"/>
      <w:r>
        <w:rPr>
          <w:rFonts w:ascii="黑体" w:hAnsi="黑体" w:cs="黑体" w:eastAsia="黑体"/>
          <w:sz w:val="41"/>
          <w:spacing w:val="0"/>
          <w:color w:val="000000"/>
          <w:b w:val="off"/>
          <w:i w:val="off"/>
        </w:rPr>
        <w:t>那么，有没有比按摩更有效，而且适合长期改善腰痛的方法?有，而且</w:t>
      </w:r>
      <w:r>
        <w:rPr>
          <w:rFonts w:ascii="黑体" w:hAnsi="黑体" w:cs="黑体" w:eastAsia="黑体"/>
          <w:sz w:val="41"/>
          <w:spacing w:val="0"/>
          <w:color w:val="000000"/>
          <w:b w:val="off"/>
          <w:i w:val="off"/>
        </w:rPr>
        <w:t>答案明确：运动。</w:t>
      </w:r>
      <w:bookmarkEnd w:id="11519"/>
    </w:p>
    <w:p>
      <w:pPr>
        <w:pageBreakBefore w:val="off"/>
        <w:tabs/>
        <w:wordWrap w:val="off"/>
        <w:spacing w:before="0" w:after="0" w:line="760" w:lineRule="atLeast"/>
        <w:ind w:left="40" w:right="0" w:firstLine="800"/>
        <w:jc w:val="both"/>
        <w:textAlignment w:val="baseline"/>
        <w:rPr>
          <w:sz w:val="41"/>
        </w:rPr>
      </w:pPr>
      <w:bookmarkStart w:name="" w:id="11520"/>
      <w:r>
        <w:rPr>
          <w:rFonts w:ascii="黑体" w:hAnsi="黑体" w:cs="黑体" w:eastAsia="黑体"/>
          <w:sz w:val="41"/>
          <w:spacing w:val="0"/>
          <w:color w:val="000000"/>
          <w:b w:val="off"/>
          <w:i w:val="off"/>
        </w:rPr>
        <w:t>按摩这类手法治疗属于被动治疗，是用来缓解症状的，只能治标；而</w:t>
      </w:r>
      <w:r>
        <w:rPr>
          <w:rFonts w:ascii="黑体" w:hAnsi="黑体" w:cs="黑体" w:eastAsia="黑体"/>
          <w:sz w:val="41"/>
          <w:spacing w:val="0"/>
          <w:color w:val="000000"/>
          <w:b w:val="off"/>
          <w:i w:val="off"/>
        </w:rPr>
        <w:t>运动是一种主动治疗，可以用来解决病因，既治标又治本。有相当多的大</w:t>
      </w:r>
      <w:r>
        <w:rPr>
          <w:rFonts w:ascii="黑体" w:hAnsi="黑体" w:cs="黑体" w:eastAsia="黑体"/>
          <w:sz w:val="41"/>
          <w:spacing w:val="0"/>
          <w:color w:val="000000"/>
          <w:b w:val="off"/>
          <w:i w:val="off"/>
        </w:rPr>
        <w:t>规模高水平研究表明，在应对腰痛的各种方法中，运动是最有效的一种。</w:t>
      </w:r>
      <w:r>
        <w:rPr>
          <w:rFonts w:ascii="黑体" w:hAnsi="黑体" w:cs="黑体" w:eastAsia="黑体"/>
          <w:sz w:val="41"/>
          <w:spacing w:val="0"/>
          <w:color w:val="000000"/>
          <w:b w:val="off"/>
          <w:i w:val="off"/>
        </w:rPr>
        <w:t>它不仅可以缓解疼痛，还能改善因腰痛引起的功能障碍。更重要的是，长</w:t>
      </w:r>
      <w:r>
        <w:rPr>
          <w:rFonts w:ascii="黑体" w:hAnsi="黑体" w:cs="黑体" w:eastAsia="黑体"/>
          <w:sz w:val="41"/>
          <w:spacing w:val="0"/>
          <w:color w:val="000000"/>
          <w:b w:val="off"/>
          <w:i w:val="off"/>
        </w:rPr>
        <w:t>期坚持运动，其效果往往超过短期的按摩或物理疗法。</w:t>
      </w:r>
      <w:bookmarkEnd w:id="11520"/>
    </w:p>
    <w:p>
      <w:pPr>
        <w:pageBreakBefore w:val="off"/>
        <w:tabs/>
        <w:wordWrap w:val="off"/>
        <w:spacing w:before="0" w:after="0" w:line="760" w:lineRule="atLeast"/>
        <w:ind w:left="40" w:right="20" w:firstLine="800"/>
        <w:jc w:val="both"/>
        <w:textAlignment w:val="baseline"/>
        <w:rPr>
          <w:sz w:val="41"/>
        </w:rPr>
      </w:pPr>
      <w:bookmarkStart w:name="" w:id="11521"/>
      <w:r>
        <w:rPr>
          <w:rFonts w:ascii="黑体" w:hAnsi="黑体" w:cs="黑体" w:eastAsia="黑体"/>
          <w:sz w:val="41"/>
          <w:spacing w:val="0"/>
          <w:color w:val="000000"/>
          <w:b w:val="off"/>
          <w:i w:val="off"/>
        </w:rPr>
        <w:t>我向小冉说明这些之后，她立即追问：“那什么运动对缓解腰痛的效果最</w:t>
      </w:r>
      <w:r>
        <w:rPr>
          <w:rFonts w:ascii="黑体" w:hAnsi="黑体" w:cs="黑体" w:eastAsia="黑体"/>
          <w:sz w:val="41"/>
          <w:spacing w:val="0"/>
          <w:color w:val="000000"/>
          <w:b w:val="off"/>
          <w:i w:val="off"/>
        </w:rPr>
        <w:t>好呢?”</w:t>
      </w:r>
      <w:bookmarkEnd w:id="11521"/>
    </w:p>
    <w:p>
      <w:pPr>
        <w:pageBreakBefore w:val="off"/>
        <w:tabs/>
        <w:wordWrap w:val="off"/>
        <w:spacing w:before="0" w:after="0" w:line="400" w:lineRule="exact"/>
        <w:ind w:left="0" w:right="0"/>
        <w:jc w:val="both"/>
        <w:textAlignment w:val="baseline"/>
        <w:rPr>
          <w:sz w:val="35"/>
        </w:rPr>
      </w:pPr>
      <w:bookmarkStart w:name="" w:id="11522"/>
      <w:r>
        <w:rPr>
          <w:rFonts w:ascii="宋体" w:hAnsi="宋体" w:cs="宋体" w:eastAsia="宋体"/>
          <w:sz w:val="35"/>
          <w:spacing w:val="0"/>
          <w:color w:val="000000"/>
          <w:b w:val="off"/>
          <w:i w:val="off"/>
        </w:rPr>
        <w:t/>
      </w:r>
      <w:bookmarkEnd w:id="11522"/>
    </w:p>
    <w:p>
      <w:pPr>
        <w:pageBreakBefore w:val="off"/>
        <w:tabs/>
        <w:wordWrap w:val="off"/>
        <w:spacing w:before="0" w:after="0" w:line="400" w:lineRule="exact"/>
        <w:ind w:left="0" w:right="0"/>
        <w:jc w:val="both"/>
        <w:textAlignment w:val="baseline"/>
        <w:rPr>
          <w:sz w:val="35"/>
        </w:rPr>
      </w:pPr>
      <w:bookmarkStart w:name="" w:id="11523"/>
      <w:r>
        <w:rPr>
          <w:rFonts w:ascii="宋体" w:hAnsi="宋体" w:cs="宋体" w:eastAsia="宋体"/>
          <w:sz w:val="35"/>
          <w:spacing w:val="0"/>
          <w:color w:val="000000"/>
          <w:b w:val="off"/>
          <w:i w:val="off"/>
        </w:rPr>
        <w:t/>
      </w:r>
      <w:bookmarkEnd w:id="11523"/>
    </w:p>
    <w:p>
      <w:pPr>
        <w:pageBreakBefore w:val="off"/>
        <w:tabs/>
        <w:wordWrap w:val="off"/>
        <w:spacing w:before="0" w:after="0" w:line="480" w:lineRule="atLeast"/>
        <w:ind w:left="0" w:right="60"/>
        <w:jc w:val="right"/>
        <w:textAlignment w:val="baseline"/>
        <w:rPr>
          <w:sz w:val="35"/>
        </w:rPr>
      </w:pPr>
      <w:bookmarkStart w:name="" w:id="11524"/>
      <w:r>
        <w:rPr>
          <w:rFonts w:ascii="黑体" w:hAnsi="黑体" w:cs="黑体" w:eastAsia="黑体"/>
          <w:sz w:val="35"/>
          <w:spacing w:val="0"/>
          <w:color w:val="000000"/>
          <w:b w:val="off"/>
          <w:i w:val="off"/>
        </w:rPr>
        <w:t>477</w:t>
      </w:r>
      <w:bookmarkEnd w:id="11524"/>
    </w:p>
    <w:p>
      <w:r>
        <w:t/>
      </w:r>
    </w:p>
    <w:p>
      <w:pPr>
        <w:sectPr>
          <w:footerReference r:id="rId1017"/>
          <w:headerReference r:id="rId1018" w:type="default"/>
          <w:type w:val="nextPage"/>
          <w:pgSz w:w="17060" w:h="25400"/>
          <w:pgMar w:left="1580" w:top="1080" w:right="1580" w:bottom="1080" w:header="780" w:footer="780"/>
          <w:cols w:num="1"/>
        </w:sectPr>
      </w:pPr>
    </w:p>
    <w:p>
      <w:pPr>
        <w:pageBreakBefore w:val="off"/>
        <w:tabs/>
        <w:wordWrap w:val="off"/>
        <w:spacing w:before="0" w:after="0" w:line="460" w:lineRule="atLeast"/>
        <w:ind w:left="0" w:right="0"/>
        <w:jc w:val="both"/>
        <w:textAlignment w:val="baseline"/>
        <w:rPr>
          <w:sz w:val="33"/>
        </w:rPr>
      </w:pPr>
      <w:bookmarkStart w:name="" w:id="11525"/>
      <w:r>
        <w:rPr>
          <w:rFonts w:ascii="黑体" w:hAnsi="黑体" w:cs="黑体" w:eastAsia="黑体"/>
          <w:sz w:val="33"/>
          <w:spacing w:val="0"/>
          <w:color w:val="abbcd2"/>
          <w:b w:val="off"/>
          <w:i w:val="off"/>
        </w:rPr>
        <w:t>第三部分全方位构建家庭健康管理系统</w:t>
      </w:r>
      <w:bookmarkEnd w:id="11525"/>
    </w:p>
    <w:p>
      <w:pPr>
        <w:pageBreakBefore w:val="off"/>
        <w:tabs/>
        <w:wordWrap w:val="off"/>
        <w:spacing w:before="0" w:after="0" w:line="420" w:lineRule="exact"/>
        <w:ind w:left="0" w:right="0"/>
        <w:jc w:val="both"/>
        <w:textAlignment w:val="baseline"/>
        <w:rPr>
          <w:sz w:val="33"/>
        </w:rPr>
      </w:pPr>
      <w:bookmarkStart w:name="" w:id="11526"/>
      <w:r>
        <w:rPr>
          <w:rFonts w:ascii="宋体" w:hAnsi="宋体" w:cs="宋体" w:eastAsia="宋体"/>
          <w:sz w:val="33"/>
          <w:spacing w:val="0"/>
          <w:color w:val="000000"/>
          <w:b w:val="off"/>
          <w:i w:val="off"/>
        </w:rPr>
        <w:t/>
      </w:r>
      <w:bookmarkEnd w:id="11526"/>
    </w:p>
    <w:p>
      <w:pPr>
        <w:pageBreakBefore w:val="off"/>
        <w:tabs/>
        <w:wordWrap w:val="off"/>
        <w:spacing w:before="0" w:after="0" w:line="420" w:lineRule="exact"/>
        <w:ind w:left="0" w:right="0"/>
        <w:jc w:val="both"/>
        <w:textAlignment w:val="baseline"/>
        <w:rPr>
          <w:sz w:val="33"/>
        </w:rPr>
      </w:pPr>
      <w:bookmarkStart w:name="" w:id="11527"/>
      <w:r>
        <w:rPr>
          <w:rFonts w:ascii="宋体" w:hAnsi="宋体" w:cs="宋体" w:eastAsia="宋体"/>
          <w:sz w:val="33"/>
          <w:spacing w:val="0"/>
          <w:color w:val="000000"/>
          <w:b w:val="off"/>
          <w:i w:val="off"/>
        </w:rPr>
        <w:t/>
      </w:r>
      <w:bookmarkEnd w:id="11527"/>
    </w:p>
    <w:p>
      <w:pPr>
        <w:pageBreakBefore w:val="off"/>
        <w:tabs/>
        <w:wordWrap w:val="off"/>
        <w:spacing w:before="0" w:after="0" w:line="420" w:lineRule="exact"/>
        <w:ind w:left="0" w:right="0"/>
        <w:jc w:val="both"/>
        <w:textAlignment w:val="baseline"/>
        <w:rPr>
          <w:sz w:val="33"/>
        </w:rPr>
      </w:pPr>
      <w:bookmarkStart w:name="" w:id="11528"/>
      <w:r>
        <w:rPr>
          <w:rFonts w:ascii="宋体" w:hAnsi="宋体" w:cs="宋体" w:eastAsia="宋体"/>
          <w:sz w:val="33"/>
          <w:spacing w:val="0"/>
          <w:color w:val="000000"/>
          <w:b w:val="off"/>
          <w:i w:val="off"/>
        </w:rPr>
        <w:t/>
      </w:r>
      <w:bookmarkEnd w:id="11528"/>
    </w:p>
    <w:p>
      <w:pPr>
        <w:pageBreakBefore w:val="off"/>
        <w:tabs/>
        <w:wordWrap w:val="off"/>
        <w:spacing w:before="0" w:after="0" w:line="820" w:lineRule="atLeast"/>
        <w:ind w:left="0" w:right="80" w:firstLine="840"/>
        <w:jc w:val="both"/>
        <w:textAlignment w:val="baseline"/>
        <w:rPr>
          <w:sz w:val="40"/>
        </w:rPr>
      </w:pPr>
      <w:bookmarkStart w:name="" w:id="11529"/>
      <w:r>
        <w:rPr>
          <w:rFonts w:ascii="宋体" w:hAnsi="宋体" w:cs="宋体" w:eastAsia="宋体"/>
          <w:sz w:val="40"/>
          <w:spacing w:val="0"/>
          <w:color w:val="000000"/>
          <w:b w:val="off"/>
          <w:i w:val="off"/>
        </w:rPr>
        <w:t>几乎所有国内外指南给出的建议都是多模式运动。你可以简单地理解为</w:t>
      </w:r>
      <w:r>
        <w:rPr>
          <w:rFonts w:ascii="宋体" w:hAnsi="宋体" w:cs="宋体" w:eastAsia="宋体"/>
          <w:sz w:val="40"/>
          <w:spacing w:val="0"/>
          <w:color w:val="000000"/>
          <w:b w:val="off"/>
          <w:i w:val="off"/>
        </w:rPr>
        <w:t>各种不同运动的组合。没有一种运动能适用于所有人，也没有一种运动能单独</w:t>
      </w:r>
      <w:r>
        <w:rPr>
          <w:rFonts w:ascii="宋体" w:hAnsi="宋体" w:cs="宋体" w:eastAsia="宋体"/>
          <w:sz w:val="40"/>
          <w:spacing w:val="0"/>
          <w:color w:val="000000"/>
          <w:b w:val="off"/>
          <w:i w:val="off"/>
        </w:rPr>
        <w:t>解决所有腰痛问题。但医学研究发现，通过组合不同的运动方式，调整整个身</w:t>
      </w:r>
      <w:r>
        <w:rPr>
          <w:rFonts w:ascii="宋体" w:hAnsi="宋体" w:cs="宋体" w:eastAsia="宋体"/>
          <w:sz w:val="40"/>
          <w:spacing w:val="0"/>
          <w:color w:val="abbcd2"/>
          <w:b w:val="off"/>
          <w:i w:val="off"/>
        </w:rPr>
        <w:t>体的运动模式，能获得更好的改善效果。主要的运动治疗方法包括有氧训练、</w:t>
      </w:r>
      <w:r>
        <w:rPr>
          <w:rFonts w:ascii="宋体" w:hAnsi="宋体" w:cs="宋体" w:eastAsia="宋体"/>
          <w:sz w:val="40"/>
          <w:spacing w:val="0"/>
          <w:color w:val="000000"/>
          <w:b w:val="off"/>
          <w:i w:val="off"/>
        </w:rPr>
        <w:t>力量训练、稳定性训练，当然还有经典的康复训练。</w:t>
      </w:r>
      <w:bookmarkEnd w:id="11529"/>
    </w:p>
    <w:p>
      <w:pPr>
        <w:pageBreakBefore w:val="off"/>
        <w:tabs/>
        <w:wordWrap w:val="off"/>
        <w:spacing w:before="0" w:after="0" w:line="820" w:lineRule="atLeast"/>
        <w:ind w:left="40" w:right="40" w:firstLine="840"/>
        <w:jc w:val="both"/>
        <w:textAlignment w:val="baseline"/>
        <w:rPr>
          <w:sz w:val="40"/>
        </w:rPr>
      </w:pPr>
      <w:bookmarkStart w:name="" w:id="11530"/>
      <w:r>
        <w:rPr>
          <w:rFonts w:ascii="宋体" w:hAnsi="宋体" w:cs="宋体" w:eastAsia="宋体"/>
          <w:sz w:val="40"/>
          <w:spacing w:val="0"/>
          <w:color w:val="000000"/>
          <w:b w:val="off"/>
          <w:i w:val="off"/>
        </w:rPr>
        <w:t>有氧训练可以提高心肺功能，让你能更持久地维持正确的动作模式，从</w:t>
      </w:r>
      <w:r>
        <w:rPr>
          <w:rFonts w:ascii="宋体" w:hAnsi="宋体" w:cs="宋体" w:eastAsia="宋体"/>
          <w:sz w:val="40"/>
          <w:spacing w:val="0"/>
          <w:color w:val="000000"/>
          <w:b w:val="off"/>
          <w:i w:val="off"/>
        </w:rPr>
        <w:t>而减轻腰部负担。适合腰痛患者的有氧运动包括快走、慢跑、骑自行车、游泳</w:t>
      </w:r>
      <w:r>
        <w:rPr>
          <w:rFonts w:ascii="宋体" w:hAnsi="宋体" w:cs="宋体" w:eastAsia="宋体"/>
          <w:sz w:val="40"/>
          <w:spacing w:val="0"/>
          <w:color w:val="000000"/>
          <w:b w:val="off"/>
          <w:i w:val="off"/>
        </w:rPr>
        <w:t>等。建议从低强度开始，逐渐增加强度。此外，有氧训练最好与力量训练、稳</w:t>
      </w:r>
      <w:r>
        <w:rPr>
          <w:rFonts w:ascii="宋体" w:hAnsi="宋体" w:cs="宋体" w:eastAsia="宋体"/>
          <w:sz w:val="40"/>
          <w:spacing w:val="0"/>
          <w:color w:val="000000"/>
          <w:b w:val="off"/>
          <w:i w:val="off"/>
        </w:rPr>
        <w:t>定性训练结合在一起，这样效果更好。</w:t>
      </w:r>
      <w:bookmarkEnd w:id="11530"/>
    </w:p>
    <w:p>
      <w:pPr>
        <w:pageBreakBefore w:val="off"/>
        <w:tabs/>
        <w:wordWrap w:val="off"/>
        <w:spacing w:before="0" w:after="0" w:line="820" w:lineRule="atLeast"/>
        <w:ind w:left="900" w:right="0"/>
        <w:jc w:val="both"/>
        <w:textAlignment w:val="baseline"/>
        <w:rPr>
          <w:sz w:val="40"/>
        </w:rPr>
      </w:pPr>
      <w:bookmarkStart w:name="" w:id="11531"/>
      <w:r>
        <w:rPr>
          <w:rFonts w:ascii="宋体" w:hAnsi="宋体" w:cs="宋体" w:eastAsia="宋体"/>
          <w:sz w:val="40"/>
          <w:spacing w:val="0"/>
          <w:color w:val="000000"/>
          <w:b w:val="off"/>
          <w:i w:val="off"/>
        </w:rPr>
        <w:t>你可能会怀疑：我的腰已经疼了，还能练吗?</w:t>
      </w:r>
      <w:bookmarkEnd w:id="11531"/>
    </w:p>
    <w:p>
      <w:pPr>
        <w:pageBreakBefore w:val="off"/>
        <w:tabs/>
        <w:wordWrap w:val="off"/>
        <w:spacing w:before="0" w:after="0" w:line="820" w:lineRule="atLeast"/>
        <w:ind w:left="40" w:right="40" w:firstLine="860"/>
        <w:jc w:val="both"/>
        <w:textAlignment w:val="baseline"/>
        <w:rPr>
          <w:sz w:val="40"/>
        </w:rPr>
      </w:pPr>
      <w:bookmarkStart w:name="" w:id="11532"/>
      <w:r>
        <w:rPr>
          <w:rFonts w:ascii="宋体" w:hAnsi="宋体" w:cs="宋体" w:eastAsia="宋体"/>
          <w:sz w:val="40"/>
          <w:spacing w:val="0"/>
          <w:color w:val="000000"/>
          <w:b w:val="off"/>
          <w:i w:val="off"/>
        </w:rPr>
        <w:t>答案是肯定的。腰会疼，恰恰是因为腰部肌肉力量减退、腰椎稳定性降</w:t>
      </w:r>
      <w:r>
        <w:rPr>
          <w:rFonts w:ascii="宋体" w:hAnsi="宋体" w:cs="宋体" w:eastAsia="宋体"/>
          <w:sz w:val="40"/>
          <w:spacing w:val="0"/>
          <w:color w:val="000000"/>
          <w:b w:val="off"/>
          <w:i w:val="off"/>
        </w:rPr>
        <w:t>低，导致它既不能保持腰椎的姿势稳定，也不能稳固椎间盘，所以更需要训</w:t>
      </w:r>
      <w:r>
        <w:rPr>
          <w:rFonts w:ascii="宋体" w:hAnsi="宋体" w:cs="宋体" w:eastAsia="宋体"/>
          <w:sz w:val="40"/>
          <w:spacing w:val="0"/>
          <w:color w:val="000000"/>
          <w:b w:val="off"/>
          <w:i w:val="off"/>
        </w:rPr>
        <w:t>练。训练的重点不是大重量的“撸铁”，而是增强腰椎周围肌肉的稳定性与控</w:t>
      </w:r>
      <w:r>
        <w:rPr>
          <w:rFonts w:ascii="宋体" w:hAnsi="宋体" w:cs="宋体" w:eastAsia="宋体"/>
          <w:sz w:val="40"/>
          <w:spacing w:val="0"/>
          <w:color w:val="000000"/>
          <w:b w:val="off"/>
          <w:i w:val="off"/>
        </w:rPr>
        <w:t>制能力。任何能帮助你维持正确姿势、增强核心稳定性的动作，都属于有效的</w:t>
      </w:r>
      <w:r>
        <w:rPr>
          <w:rFonts w:ascii="宋体" w:hAnsi="宋体" w:cs="宋体" w:eastAsia="宋体"/>
          <w:sz w:val="40"/>
          <w:spacing w:val="0"/>
          <w:color w:val="000000"/>
          <w:b w:val="off"/>
          <w:i w:val="off"/>
        </w:rPr>
        <w:t>训练。</w:t>
      </w:r>
      <w:bookmarkEnd w:id="11532"/>
    </w:p>
    <w:p>
      <w:pPr>
        <w:pageBreakBefore w:val="off"/>
        <w:tabs/>
        <w:wordWrap w:val="off"/>
        <w:spacing w:before="0" w:after="0" w:line="820" w:lineRule="atLeast"/>
        <w:ind w:left="40" w:right="40" w:firstLine="860"/>
        <w:jc w:val="both"/>
        <w:textAlignment w:val="baseline"/>
        <w:rPr>
          <w:sz w:val="40"/>
        </w:rPr>
      </w:pPr>
      <w:bookmarkStart w:name="" w:id="11533"/>
      <w:r>
        <w:rPr>
          <w:rFonts w:ascii="宋体" w:hAnsi="宋体" w:cs="宋体" w:eastAsia="宋体"/>
          <w:sz w:val="40"/>
          <w:spacing w:val="0"/>
          <w:color w:val="000000"/>
          <w:b w:val="off"/>
          <w:i w:val="off"/>
        </w:rPr>
        <w:t>教你一套简单又高效的方法：每天睡前，躺在床上花20分钟，做5个动</w:t>
      </w:r>
      <w:r>
        <w:drawing>
          <wp:anchor allowOverlap="true" layoutInCell="true" locked="false" simplePos="false" behindDoc="false" relativeHeight="251659264" distL="0" distR="0" distT="0" distB="0">
            <wp:simplePos x="0" y="0"/>
            <wp:positionH relativeFrom="page">
              <wp:posOffset>8166100</wp:posOffset>
            </wp:positionH>
            <wp:positionV relativeFrom="paragraph">
              <wp:posOffset>749300</wp:posOffset>
            </wp:positionV>
            <wp:extent cx="1447800" cy="1435100"/>
            <wp:wrapSquare wrapText="bothSides"/>
            <wp:docPr id="151" name="Drawing 151"/>
            <a:graphic xmlns:a="http://schemas.openxmlformats.org/drawingml/2006/main">
              <a:graphicData uri="http://schemas.openxmlformats.org/drawingml/2006/picture">
                <pic:pic xmlns:pic="http://schemas.openxmlformats.org/drawingml/2006/picture">
                  <pic:nvPicPr>
                    <pic:cNvPr id="0" name="Picture 150"/>
                    <pic:cNvPicPr>
                      <a:picLocks noChangeAspect="true"/>
                    </pic:cNvPicPr>
                  </pic:nvPicPr>
                  <pic:blipFill>
                    <a:blip r:embed="rId43"/>
                    <a:stretch>
                      <a:fillRect/>
                    </a:stretch>
                  </pic:blipFill>
                  <pic:spPr>
                    <a:xfrm>
                      <a:off x="0" y="0"/>
                      <a:ext cx="1447800" cy="1435100"/>
                    </a:xfrm>
                    <a:prstGeom prst="rect">
                      <a:avLst/>
                    </a:prstGeom>
                  </pic:spPr>
                </pic:pic>
              </a:graphicData>
            </a:graphic>
          </wp:anchor>
        </w:drawing>
      </w:r>
      <w:r>
        <w:rPr>
          <w:rFonts w:ascii="宋体" w:hAnsi="宋体" w:cs="宋体" w:eastAsia="宋体"/>
          <w:sz w:val="40"/>
          <w:spacing w:val="0"/>
          <w:color w:val="000000"/>
          <w:b w:val="off"/>
          <w:i w:val="off"/>
        </w:rPr>
        <w:t>作————俯卧腿抬起、侧卧转体、臀桥、猫式伸展和燕儿飞</w:t>
      </w:r>
      <w:r>
        <w:rPr>
          <w:rFonts w:ascii="宋体" w:hAnsi="宋体" w:cs="宋体" w:eastAsia="宋体"/>
          <w:sz w:val="40"/>
          <w:spacing w:val="0"/>
          <w:color w:val="000000"/>
          <w:b w:val="off"/>
          <w:i w:val="off"/>
        </w:rPr>
        <w:t>(也叫“飞燕式”)。这几个动作简单、安全，有静态也有</w:t>
      </w:r>
      <w:r>
        <w:rPr>
          <w:rFonts w:ascii="宋体" w:hAnsi="宋体" w:cs="宋体" w:eastAsia="宋体"/>
          <w:sz w:val="40"/>
          <w:spacing w:val="0"/>
          <w:color w:val="000000"/>
          <w:b w:val="off"/>
          <w:i w:val="off"/>
        </w:rPr>
        <w:t>动态，既能增强控制感又能增加力量，它们共同的目标都</w:t>
      </w:r>
      <w:r>
        <w:rPr>
          <w:rFonts w:ascii="宋体" w:hAnsi="宋体" w:cs="宋体" w:eastAsia="宋体"/>
          <w:sz w:val="40"/>
          <w:spacing w:val="0"/>
          <w:color w:val="000000"/>
          <w:b w:val="off"/>
          <w:i w:val="off"/>
        </w:rPr>
        <w:t>是增强腰部的稳定性。我把具体的动作图解放在右侧二维</w:t>
      </w:r>
      <w:r>
        <w:rPr>
          <w:rFonts w:ascii="宋体" w:hAnsi="宋体" w:cs="宋体" w:eastAsia="宋体"/>
          <w:sz w:val="40"/>
          <w:spacing w:val="0"/>
          <w:color w:val="000000"/>
          <w:b w:val="off"/>
          <w:i w:val="off"/>
        </w:rPr>
        <w:t>码中，你可以跟练一下，每个动作做3组，每组10次。</w:t>
      </w:r>
      <w:r>
        <w:rPr>
          <w:rFonts w:ascii="黑体" w:hAnsi="黑体" w:cs="黑体" w:eastAsia="黑体"/>
          <w:sz w:val="40"/>
          <w:spacing w:val="0"/>
          <w:color w:val="abbcd2"/>
          <w:b w:val="off"/>
          <w:i w:val="off"/>
        </w:rPr>
        <w:t xml:space="preserve">       腰部稳定性训练</w:t>
      </w:r>
      <w:bookmarkEnd w:id="11533"/>
    </w:p>
    <w:p>
      <w:pPr>
        <w:pageBreakBefore w:val="off"/>
        <w:tabs/>
        <w:wordWrap w:val="off"/>
        <w:spacing w:before="0" w:after="0" w:line="820" w:lineRule="atLeast"/>
        <w:ind w:left="100" w:right="0" w:firstLine="800"/>
        <w:jc w:val="both"/>
        <w:textAlignment w:val="baseline"/>
        <w:rPr>
          <w:sz w:val="40"/>
        </w:rPr>
      </w:pPr>
      <w:bookmarkStart w:name="" w:id="11534"/>
      <w:r>
        <w:rPr>
          <w:rFonts w:ascii="宋体" w:hAnsi="宋体" w:cs="宋体" w:eastAsia="宋体"/>
          <w:sz w:val="40"/>
          <w:spacing w:val="0"/>
          <w:color w:val="000000"/>
          <w:b w:val="off"/>
          <w:i w:val="off"/>
        </w:rPr>
        <w:t>除此之外，有一项运动在治疗腰痛这件事情上可以</w:t>
      </w:r>
      <w:r>
        <w:rPr>
          <w:rFonts w:ascii="黑体" w:hAnsi="黑体" w:cs="黑体" w:eastAsia="黑体"/>
          <w:sz w:val="40"/>
          <w:spacing w:val="0"/>
          <w:color w:val="abbcd2"/>
          <w:b w:val="off"/>
          <w:i w:val="off"/>
        </w:rPr>
        <w:t xml:space="preserve">       跟练视频</w:t>
      </w:r>
      <w:r>
        <w:rPr>
          <w:rFonts w:ascii="宋体" w:hAnsi="宋体" w:cs="宋体" w:eastAsia="宋体"/>
          <w:sz w:val="40"/>
          <w:spacing w:val="0"/>
          <w:color w:val="000000"/>
          <w:b w:val="off"/>
          <w:i w:val="off"/>
        </w:rPr>
        <w:t>“一招鲜吃遍天”，那就是普拉提。一项涵盖118项研究、9710名腰痛患者的</w:t>
      </w:r>
      <w:r>
        <w:rPr>
          <w:rFonts w:ascii="宋体" w:hAnsi="宋体" w:cs="宋体" w:eastAsia="宋体"/>
          <w:sz w:val="40"/>
          <w:spacing w:val="0"/>
          <w:color w:val="000000"/>
          <w:b w:val="off"/>
          <w:i w:val="off"/>
        </w:rPr>
        <w:t>大型系统综述发现，在缓解疼痛和改善功能上，普拉提是所有运动中最有效的，</w:t>
      </w:r>
      <w:r>
        <w:rPr>
          <w:rFonts w:ascii="宋体" w:hAnsi="宋体" w:cs="宋体" w:eastAsia="宋体"/>
          <w:sz w:val="40"/>
          <w:spacing w:val="0"/>
          <w:color w:val="000000"/>
          <w:b w:val="off"/>
          <w:i w:val="off"/>
        </w:rPr>
        <w:t>它缓解疼痛的可能性最高，达93%；改善功能受限的可能性也是最高的，达</w:t>
      </w:r>
      <w:bookmarkEnd w:id="11534"/>
    </w:p>
    <w:p>
      <w:pPr>
        <w:pageBreakBefore w:val="off"/>
        <w:tabs/>
        <w:wordWrap w:val="off"/>
        <w:spacing w:before="0" w:after="0" w:line="840" w:lineRule="exact"/>
        <w:ind w:left="0" w:right="0"/>
        <w:jc w:val="both"/>
        <w:textAlignment w:val="baseline"/>
        <w:rPr>
          <w:sz w:val="40"/>
        </w:rPr>
      </w:pPr>
      <w:bookmarkStart w:name="" w:id="11535"/>
      <w:r>
        <w:rPr>
          <w:rFonts w:ascii="宋体" w:hAnsi="宋体" w:cs="宋体" w:eastAsia="宋体"/>
          <w:sz w:val="40"/>
          <w:spacing w:val="0"/>
          <w:color w:val="000000"/>
          <w:b w:val="off"/>
          <w:i w:val="off"/>
        </w:rPr>
        <w:t/>
      </w:r>
      <w:bookmarkEnd w:id="11535"/>
    </w:p>
    <w:p>
      <w:pPr>
        <w:pageBreakBefore w:val="off"/>
        <w:tabs/>
        <w:wordWrap w:val="off"/>
        <w:spacing w:before="0" w:after="0" w:line="520" w:lineRule="atLeast"/>
        <w:ind w:left="100" w:right="0"/>
        <w:jc w:val="both"/>
        <w:textAlignment w:val="baseline"/>
        <w:rPr>
          <w:sz w:val="39"/>
        </w:rPr>
      </w:pPr>
      <w:bookmarkStart w:name="" w:id="11536"/>
      <w:r>
        <w:rPr>
          <w:rFonts w:ascii="楷体" w:hAnsi="楷体" w:cs="楷体" w:eastAsia="楷体"/>
          <w:sz w:val="39"/>
          <w:spacing w:val="0"/>
          <w:color w:val="abbcd2"/>
          <w:b w:val="off"/>
          <w:i w:val="off"/>
        </w:rPr>
        <w:t>478</w:t>
      </w:r>
      <w:bookmarkEnd w:id="11536"/>
    </w:p>
    <w:p>
      <w:r>
        <w:t/>
      </w:r>
    </w:p>
    <w:p>
      <w:pPr>
        <w:sectPr>
          <w:footerReference r:id="rId1019"/>
          <w:headerReference r:id="rId1020" w:type="default"/>
          <w:type w:val="nextPage"/>
          <w:pgSz w:w="17340" w:h="25540"/>
          <w:pgMar w:left="1580" w:top="1080" w:right="1580" w:bottom="1080" w:header="780" w:footer="780"/>
          <w:cols w:num="1"/>
        </w:sectPr>
      </w:pPr>
    </w:p>
    <w:p>
      <w:pPr>
        <w:pageBreakBefore w:val="off"/>
        <w:tabs/>
        <w:wordWrap w:val="off"/>
        <w:spacing w:before="0" w:after="0" w:line="460" w:lineRule="atLeast"/>
        <w:ind w:left="0" w:right="140"/>
        <w:jc w:val="right"/>
        <w:textAlignment w:val="baseline"/>
        <w:rPr>
          <w:sz w:val="32"/>
        </w:rPr>
      </w:pPr>
      <w:bookmarkStart w:name="" w:id="11537"/>
      <w:r>
        <w:rPr>
          <w:rFonts w:ascii="黑体" w:hAnsi="黑体" w:cs="黑体" w:eastAsia="黑体"/>
          <w:sz w:val="32"/>
          <w:spacing w:val="0"/>
          <w:color w:val="000000"/>
          <w:b w:val="off"/>
          <w:i w:val="off"/>
        </w:rPr>
        <w:t>第八章从容应对生活“困局”</w:t>
      </w:r>
      <w:bookmarkEnd w:id="11537"/>
    </w:p>
    <w:p>
      <w:pPr>
        <w:pageBreakBefore w:val="off"/>
        <w:tabs/>
        <w:wordWrap w:val="off"/>
        <w:spacing w:before="0" w:after="0" w:line="480" w:lineRule="exact"/>
        <w:ind w:left="0" w:right="0"/>
        <w:jc w:val="right"/>
        <w:textAlignment w:val="baseline"/>
        <w:rPr>
          <w:sz w:val="32"/>
        </w:rPr>
      </w:pPr>
      <w:bookmarkStart w:name="" w:id="11538"/>
      <w:r>
        <w:rPr>
          <w:rFonts w:ascii="宋体" w:hAnsi="宋体" w:cs="宋体" w:eastAsia="宋体"/>
          <w:sz w:val="32"/>
          <w:spacing w:val="0"/>
          <w:color w:val="000000"/>
          <w:b w:val="off"/>
          <w:i w:val="off"/>
        </w:rPr>
        <w:t/>
      </w:r>
      <w:bookmarkEnd w:id="11538"/>
    </w:p>
    <w:p>
      <w:pPr>
        <w:pageBreakBefore w:val="off"/>
        <w:tabs/>
        <w:wordWrap w:val="off"/>
        <w:spacing w:before="0" w:after="0" w:line="480" w:lineRule="exact"/>
        <w:ind w:left="0" w:right="0"/>
        <w:jc w:val="right"/>
        <w:textAlignment w:val="baseline"/>
        <w:rPr>
          <w:sz w:val="32"/>
        </w:rPr>
      </w:pPr>
      <w:bookmarkStart w:name="" w:id="11539"/>
      <w:r>
        <w:rPr>
          <w:rFonts w:ascii="宋体" w:hAnsi="宋体" w:cs="宋体" w:eastAsia="宋体"/>
          <w:sz w:val="32"/>
          <w:spacing w:val="0"/>
          <w:color w:val="000000"/>
          <w:b w:val="off"/>
          <w:i w:val="off"/>
        </w:rPr>
        <w:t/>
      </w:r>
      <w:bookmarkEnd w:id="11539"/>
    </w:p>
    <w:p>
      <w:pPr>
        <w:pageBreakBefore w:val="off"/>
        <w:tabs/>
        <w:wordWrap w:val="off"/>
        <w:spacing w:before="0" w:after="0" w:line="480" w:lineRule="exact"/>
        <w:ind w:left="0" w:right="0"/>
        <w:jc w:val="right"/>
        <w:textAlignment w:val="baseline"/>
        <w:rPr>
          <w:sz w:val="32"/>
        </w:rPr>
      </w:pPr>
      <w:bookmarkStart w:name="" w:id="11540"/>
      <w:r>
        <w:rPr>
          <w:rFonts w:ascii="宋体" w:hAnsi="宋体" w:cs="宋体" w:eastAsia="宋体"/>
          <w:sz w:val="32"/>
          <w:spacing w:val="0"/>
          <w:color w:val="000000"/>
          <w:b w:val="off"/>
          <w:i w:val="off"/>
        </w:rPr>
        <w:t/>
      </w:r>
      <w:bookmarkEnd w:id="11540"/>
    </w:p>
    <w:p>
      <w:pPr>
        <w:pageBreakBefore w:val="off"/>
        <w:tabs/>
        <w:wordWrap w:val="off"/>
        <w:spacing w:before="0" w:after="0" w:line="760" w:lineRule="atLeast"/>
        <w:ind w:left="40" w:right="0"/>
        <w:jc w:val="both"/>
        <w:textAlignment w:val="baseline"/>
        <w:rPr>
          <w:sz w:val="39"/>
        </w:rPr>
      </w:pPr>
      <w:bookmarkStart w:name="" w:id="11541"/>
      <w:r>
        <w:rPr>
          <w:rFonts w:ascii="宋体" w:hAnsi="宋体" w:cs="宋体" w:eastAsia="宋体"/>
          <w:sz w:val="39"/>
          <w:spacing w:val="0"/>
          <w:color w:val="000000"/>
          <w:b w:val="off"/>
          <w:i w:val="off"/>
        </w:rPr>
        <w:t>98%。这是因为普拉提结合了动态控制与力量训练，多数动作专注于腰椎和骨盆</w:t>
      </w:r>
      <w:r>
        <w:rPr>
          <w:rFonts w:ascii="宋体" w:hAnsi="宋体" w:cs="宋体" w:eastAsia="宋体"/>
          <w:sz w:val="39"/>
          <w:spacing w:val="0"/>
          <w:color w:val="000000"/>
          <w:b w:val="off"/>
          <w:i w:val="off"/>
        </w:rPr>
        <w:t>区域的核心稳定性肌群，也正好涵盖了有氧、力量、稳定三类训练的核心要点。</w:t>
      </w:r>
      <w:bookmarkEnd w:id="11541"/>
    </w:p>
    <w:p>
      <w:pPr>
        <w:pageBreakBefore w:val="off"/>
        <w:tabs/>
        <w:wordWrap w:val="off"/>
        <w:spacing w:before="0" w:after="0" w:line="780" w:lineRule="exact"/>
        <w:ind w:left="0" w:right="0"/>
        <w:jc w:val="both"/>
        <w:textAlignment w:val="baseline"/>
        <w:rPr>
          <w:sz w:val="39"/>
        </w:rPr>
      </w:pPr>
      <w:bookmarkStart w:name="" w:id="11542"/>
      <w:r>
        <w:rPr>
          <w:rFonts w:ascii="宋体" w:hAnsi="宋体" w:cs="宋体" w:eastAsia="宋体"/>
          <w:sz w:val="39"/>
          <w:spacing w:val="0"/>
          <w:color w:val="000000"/>
          <w:b w:val="off"/>
          <w:i w:val="off"/>
        </w:rPr>
        <w:t/>
      </w:r>
      <w:bookmarkEnd w:id="11542"/>
    </w:p>
    <w:p>
      <w:pPr>
        <w:pageBreakBefore w:val="off"/>
        <w:tabs/>
        <w:wordWrap w:val="off"/>
        <w:spacing w:before="0" w:after="0" w:line="640" w:lineRule="atLeast"/>
        <w:ind w:left="40" w:right="0"/>
        <w:jc w:val="both"/>
        <w:textAlignment w:val="baseline"/>
        <w:rPr>
          <w:sz w:val="48"/>
        </w:rPr>
      </w:pPr>
      <w:bookmarkStart w:name="" w:id="11543"/>
      <w:r>
        <w:rPr>
          <w:rFonts w:ascii="黑体" w:hAnsi="黑体" w:cs="黑体" w:eastAsia="黑体"/>
          <w:sz w:val="48"/>
          <w:spacing w:val="0"/>
          <w:color w:val="000000"/>
          <w:b w:val="off"/>
          <w:i w:val="off"/>
        </w:rPr>
        <w:t>如何预防腰痛</w:t>
      </w:r>
      <w:bookmarkEnd w:id="11543"/>
    </w:p>
    <w:p>
      <w:pPr>
        <w:pageBreakBefore w:val="off"/>
        <w:tabs/>
        <w:wordWrap w:val="off"/>
        <w:spacing w:before="0" w:after="0" w:line="780" w:lineRule="exact"/>
        <w:ind w:left="0" w:right="0"/>
        <w:jc w:val="both"/>
        <w:textAlignment w:val="baseline"/>
        <w:rPr>
          <w:sz w:val="39"/>
        </w:rPr>
      </w:pPr>
      <w:bookmarkStart w:name="" w:id="11544"/>
      <w:r>
        <w:rPr>
          <w:rFonts w:ascii="宋体" w:hAnsi="宋体" w:cs="宋体" w:eastAsia="宋体"/>
          <w:sz w:val="39"/>
          <w:spacing w:val="0"/>
          <w:color w:val="000000"/>
          <w:b w:val="off"/>
          <w:i w:val="off"/>
        </w:rPr>
        <w:t/>
      </w:r>
      <w:bookmarkEnd w:id="11544"/>
    </w:p>
    <w:p>
      <w:pPr>
        <w:pageBreakBefore w:val="off"/>
        <w:tabs/>
        <w:wordWrap w:val="off"/>
        <w:spacing w:before="0" w:after="0" w:line="760" w:lineRule="atLeast"/>
        <w:ind w:left="40" w:right="0" w:firstLine="840"/>
        <w:jc w:val="both"/>
        <w:textAlignment w:val="baseline"/>
        <w:rPr>
          <w:sz w:val="39"/>
        </w:rPr>
      </w:pPr>
      <w:bookmarkStart w:name="" w:id="11545"/>
      <w:r>
        <w:rPr>
          <w:rFonts w:ascii="宋体" w:hAnsi="宋体" w:cs="宋体" w:eastAsia="宋体"/>
          <w:sz w:val="39"/>
          <w:spacing w:val="0"/>
          <w:color w:val="000000"/>
          <w:b w:val="off"/>
          <w:i w:val="off"/>
        </w:rPr>
        <w:t>小冉练了一个月的普拉提后，腰就没那么疼了。她回来感谢我，请我吃</w:t>
      </w:r>
      <w:r>
        <w:rPr>
          <w:rFonts w:ascii="宋体" w:hAnsi="宋体" w:cs="宋体" w:eastAsia="宋体"/>
          <w:sz w:val="39"/>
          <w:spacing w:val="0"/>
          <w:color w:val="000000"/>
          <w:b w:val="off"/>
          <w:i w:val="off"/>
        </w:rPr>
        <w:t>了顿饭，席间又问了我一个新问题：“腰痛缓解了，以后怎么预防它再犯呢?”</w:t>
      </w:r>
      <w:bookmarkEnd w:id="11545"/>
    </w:p>
    <w:p>
      <w:pPr>
        <w:pageBreakBefore w:val="off"/>
        <w:tabs/>
        <w:wordWrap w:val="off"/>
        <w:spacing w:before="0" w:after="0" w:line="760" w:lineRule="atLeast"/>
        <w:ind w:left="880" w:right="0"/>
        <w:jc w:val="both"/>
        <w:textAlignment w:val="baseline"/>
        <w:rPr>
          <w:sz w:val="39"/>
        </w:rPr>
      </w:pPr>
      <w:bookmarkStart w:name="" w:id="11546"/>
      <w:r>
        <w:rPr>
          <w:rFonts w:ascii="宋体" w:hAnsi="宋体" w:cs="宋体" w:eastAsia="宋体"/>
          <w:sz w:val="39"/>
          <w:spacing w:val="0"/>
          <w:color w:val="000000"/>
          <w:b w:val="off"/>
          <w:i w:val="off"/>
        </w:rPr>
        <w:t>我只能实话实说，目前还没有完美的预防方法。</w:t>
      </w:r>
      <w:bookmarkEnd w:id="11546"/>
    </w:p>
    <w:p>
      <w:pPr>
        <w:pageBreakBefore w:val="off"/>
        <w:tabs/>
        <w:wordWrap w:val="off"/>
        <w:spacing w:before="0" w:after="0" w:line="760" w:lineRule="atLeast"/>
        <w:ind w:left="40" w:right="0" w:firstLine="840"/>
        <w:jc w:val="both"/>
        <w:textAlignment w:val="baseline"/>
        <w:rPr>
          <w:sz w:val="39"/>
        </w:rPr>
      </w:pPr>
      <w:bookmarkStart w:name="" w:id="11547"/>
      <w:r>
        <w:rPr>
          <w:rFonts w:ascii="宋体" w:hAnsi="宋体" w:cs="宋体" w:eastAsia="宋体"/>
          <w:sz w:val="39"/>
          <w:spacing w:val="0"/>
          <w:color w:val="000000"/>
          <w:b w:val="off"/>
          <w:i w:val="off"/>
        </w:rPr>
        <w:t>我们常以为腰痛跟吸烟、超重、肥胖等因素有关，但大量研究表明，其</w:t>
      </w:r>
      <w:r>
        <w:rPr>
          <w:rFonts w:ascii="宋体" w:hAnsi="宋体" w:cs="宋体" w:eastAsia="宋体"/>
          <w:sz w:val="39"/>
          <w:spacing w:val="0"/>
          <w:color w:val="000000"/>
          <w:b w:val="off"/>
          <w:i w:val="off"/>
        </w:rPr>
        <w:t>直接关联并不明确。证据最明确的危险因素是操作重型机械或长期从事高强度</w:t>
      </w:r>
      <w:r>
        <w:rPr>
          <w:rFonts w:ascii="宋体" w:hAnsi="宋体" w:cs="宋体" w:eastAsia="宋体"/>
          <w:sz w:val="39"/>
          <w:spacing w:val="0"/>
          <w:color w:val="000000"/>
          <w:b w:val="off"/>
          <w:i w:val="off"/>
        </w:rPr>
        <w:t>体力劳动。但在现实中，大多数人并不处于这样的工作环境中。</w:t>
      </w:r>
      <w:bookmarkEnd w:id="11547"/>
    </w:p>
    <w:p>
      <w:pPr>
        <w:pageBreakBefore w:val="off"/>
        <w:tabs/>
        <w:wordWrap w:val="off"/>
        <w:spacing w:before="0" w:after="0" w:line="760" w:lineRule="atLeast"/>
        <w:ind w:left="40" w:right="80" w:firstLine="840"/>
        <w:jc w:val="both"/>
        <w:textAlignment w:val="baseline"/>
        <w:rPr>
          <w:sz w:val="39"/>
        </w:rPr>
      </w:pPr>
      <w:bookmarkStart w:name="" w:id="11548"/>
      <w:r>
        <w:rPr>
          <w:rFonts w:ascii="宋体" w:hAnsi="宋体" w:cs="宋体" w:eastAsia="宋体"/>
          <w:sz w:val="39"/>
          <w:spacing w:val="0"/>
          <w:color w:val="000000"/>
          <w:b w:val="off"/>
          <w:i w:val="off"/>
        </w:rPr>
        <w:t>目前唯一得到医学界公认的，是通过跨学科的健康教育，从生活方式、</w:t>
      </w:r>
      <w:r>
        <w:rPr>
          <w:rFonts w:ascii="宋体" w:hAnsi="宋体" w:cs="宋体" w:eastAsia="宋体"/>
          <w:sz w:val="39"/>
          <w:spacing w:val="0"/>
          <w:color w:val="000000"/>
          <w:b w:val="off"/>
          <w:i w:val="off"/>
        </w:rPr>
        <w:t>动作习惯和心理健康三个方面综合调节。其中要特别注意以下三点。</w:t>
      </w:r>
      <w:bookmarkEnd w:id="11548"/>
    </w:p>
    <w:p>
      <w:pPr>
        <w:pageBreakBefore w:val="off"/>
        <w:tabs/>
        <w:wordWrap w:val="off"/>
        <w:spacing w:before="0" w:after="0" w:line="760" w:lineRule="atLeast"/>
        <w:ind w:left="40" w:right="40" w:firstLine="840"/>
        <w:jc w:val="both"/>
        <w:textAlignment w:val="baseline"/>
        <w:rPr>
          <w:sz w:val="39"/>
        </w:rPr>
      </w:pPr>
      <w:bookmarkStart w:name="" w:id="11549"/>
      <w:r>
        <w:rPr>
          <w:rFonts w:ascii="宋体" w:hAnsi="宋体" w:cs="宋体" w:eastAsia="宋体"/>
          <w:sz w:val="39"/>
          <w:spacing w:val="0"/>
          <w:color w:val="000000"/>
          <w:b w:val="off"/>
          <w:i w:val="off"/>
        </w:rPr>
        <w:t>第一，避免久坐。别一次坐超过90分钟，每20分钟变换一下姿势，变换姿</w:t>
      </w:r>
      <w:r>
        <w:rPr>
          <w:rFonts w:ascii="宋体" w:hAnsi="宋体" w:cs="宋体" w:eastAsia="宋体"/>
          <w:sz w:val="39"/>
          <w:spacing w:val="0"/>
          <w:color w:val="000000"/>
          <w:b w:val="off"/>
          <w:i w:val="off"/>
        </w:rPr>
        <w:t>势的作用一点也不亚于运动。当然，即使坐着，也要注意维持一个良好的姿势。</w:t>
      </w:r>
      <w:bookmarkEnd w:id="11549"/>
    </w:p>
    <w:p>
      <w:pPr>
        <w:pageBreakBefore w:val="off"/>
        <w:tabs/>
        <w:wordWrap w:val="off"/>
        <w:spacing w:before="0" w:after="0" w:line="760" w:lineRule="atLeast"/>
        <w:ind w:left="40" w:right="40" w:firstLine="840"/>
        <w:jc w:val="both"/>
        <w:textAlignment w:val="baseline"/>
        <w:rPr>
          <w:sz w:val="39"/>
        </w:rPr>
      </w:pPr>
      <w:bookmarkStart w:name="" w:id="11550"/>
      <w:r>
        <w:rPr>
          <w:rFonts w:ascii="宋体" w:hAnsi="宋体" w:cs="宋体" w:eastAsia="宋体"/>
          <w:sz w:val="39"/>
          <w:spacing w:val="0"/>
          <w:color w:val="000000"/>
          <w:b w:val="off"/>
          <w:i w:val="off"/>
        </w:rPr>
        <w:t>第二，部分腰痛，尤其是急性腰扭伤，往往和搬重物的姿势不当有关。</w:t>
      </w:r>
      <w:r>
        <w:rPr>
          <w:rFonts w:ascii="宋体" w:hAnsi="宋体" w:cs="宋体" w:eastAsia="宋体"/>
          <w:sz w:val="39"/>
          <w:spacing w:val="0"/>
          <w:color w:val="000000"/>
          <w:b w:val="off"/>
          <w:i w:val="off"/>
        </w:rPr>
        <w:t>很多人下意识地“弯腰拎东西”，其实风险很高。推荐的正确姿势是屈膝、屈</w:t>
      </w:r>
      <w:r>
        <w:rPr>
          <w:rFonts w:ascii="宋体" w:hAnsi="宋体" w:cs="宋体" w:eastAsia="宋体"/>
          <w:sz w:val="39"/>
          <w:spacing w:val="0"/>
          <w:color w:val="000000"/>
          <w:b w:val="off"/>
          <w:i w:val="off"/>
        </w:rPr>
        <w:t>髋，而不是弯腰。你可以想象成“半蹲”下去，靠大腿和髋部的力量完成搬运</w:t>
      </w:r>
      <w:r>
        <w:rPr>
          <w:rFonts w:ascii="宋体" w:hAnsi="宋体" w:cs="宋体" w:eastAsia="宋体"/>
          <w:sz w:val="39"/>
          <w:spacing w:val="0"/>
          <w:color w:val="000000"/>
          <w:b w:val="off"/>
          <w:i w:val="off"/>
        </w:rPr>
        <w:t>动作，而不是用腰来发力(图 70-1)。</w:t>
      </w:r>
      <w:bookmarkEnd w:id="11550"/>
    </w:p>
    <w:p>
      <w:pPr>
        <w:pageBreakBefore w:val="off"/>
        <w:tabs/>
        <w:wordWrap w:val="off"/>
        <w:spacing w:before="0" w:after="0" w:line="0" w:lineRule="atLeast"/>
        <w:ind w:left="0" w:right="0"/>
        <w:jc w:val="center"/>
        <w:textAlignment w:val="baseline"/>
      </w:pPr>
      <w:bookmarkStart w:name="" w:id="11551"/>
      <w:r>
        <w:drawing>
          <wp:inline distL="0" distR="0" distT="0" distB="0">
            <wp:extent cx="5854700" cy="3352800"/>
            <wp:docPr id="153" name="Drawing 153"/>
            <a:graphic xmlns:a="http://schemas.openxmlformats.org/drawingml/2006/main">
              <a:graphicData uri="http://schemas.openxmlformats.org/drawingml/2006/picture">
                <pic:pic xmlns:pic="http://schemas.openxmlformats.org/drawingml/2006/picture">
                  <pic:nvPicPr>
                    <pic:cNvPr id="0" name="Picture 152"/>
                    <pic:cNvPicPr>
                      <a:picLocks noChangeAspect="true"/>
                    </pic:cNvPicPr>
                  </pic:nvPicPr>
                  <pic:blipFill>
                    <a:blip r:embed="rId44"/>
                    <a:stretch>
                      <a:fillRect/>
                    </a:stretch>
                  </pic:blipFill>
                  <pic:spPr>
                    <a:xfrm>
                      <a:off x="0" y="0"/>
                      <a:ext cx="5854700" cy="3352800"/>
                    </a:xfrm>
                    <a:prstGeom prst="rect">
                      <a:avLst/>
                    </a:prstGeom>
                  </pic:spPr>
                </pic:pic>
              </a:graphicData>
            </a:graphic>
          </wp:inline>
        </w:drawing>
      </w:r>
      <w:bookmarkEnd w:id="11551"/>
    </w:p>
    <w:p>
      <w:pPr>
        <w:pageBreakBefore w:val="off"/>
        <w:tabs/>
        <w:wordWrap w:val="off"/>
        <w:spacing w:before="0" w:after="0" w:line="460" w:lineRule="exact"/>
        <w:ind w:left="0" w:right="0"/>
        <w:jc w:val="center"/>
        <w:textAlignment w:val="baseline"/>
        <w:rPr>
          <w:sz w:val="41"/>
        </w:rPr>
      </w:pPr>
      <w:bookmarkStart w:name="" w:id="11552"/>
      <w:r>
        <w:rPr>
          <w:rFonts w:ascii="宋体" w:hAnsi="宋体" w:cs="宋体" w:eastAsia="宋体"/>
          <w:sz w:val="41"/>
          <w:spacing w:val="0"/>
          <w:color w:val="000000"/>
          <w:b w:val="off"/>
          <w:i w:val="off"/>
        </w:rPr>
        <w:t/>
      </w:r>
      <w:bookmarkEnd w:id="11552"/>
    </w:p>
    <w:p>
      <w:pPr>
        <w:pageBreakBefore w:val="off"/>
        <w:tabs/>
        <w:wordWrap w:val="off"/>
        <w:spacing w:before="0" w:after="0" w:line="540" w:lineRule="atLeast"/>
        <w:ind w:left="0" w:right="140"/>
        <w:jc w:val="right"/>
        <w:textAlignment w:val="baseline"/>
        <w:rPr>
          <w:sz w:val="40"/>
        </w:rPr>
      </w:pPr>
      <w:bookmarkStart w:name="" w:id="11553"/>
      <w:r>
        <w:rPr>
          <w:rFonts w:ascii="仿宋" w:hAnsi="仿宋" w:cs="仿宋" w:eastAsia="仿宋"/>
          <w:sz w:val="40"/>
          <w:spacing w:val="0"/>
          <w:color w:val="000000"/>
          <w:b w:val="off"/>
          <w:i w:val="off"/>
        </w:rPr>
        <w:t>479</w:t>
      </w:r>
      <w:bookmarkEnd w:id="11553"/>
    </w:p>
    <w:p>
      <w:r>
        <w:t/>
      </w:r>
    </w:p>
    <w:p>
      <w:pPr>
        <w:sectPr>
          <w:footerReference r:id="rId1021"/>
          <w:headerReference r:id="rId1022" w:type="default"/>
          <w:type w:val="nextPage"/>
          <w:pgSz w:w="17060" w:h="25400"/>
          <w:pgMar w:left="1560" w:top="1080" w:right="1560" w:bottom="1080" w:header="780" w:footer="780"/>
          <w:cols w:num="1"/>
        </w:sectPr>
      </w:pPr>
    </w:p>
    <w:p>
      <w:pPr>
        <w:pageBreakBefore w:val="off"/>
        <w:tabs/>
        <w:wordWrap w:val="off"/>
        <w:spacing w:before="0" w:after="0" w:line="460" w:lineRule="atLeast"/>
        <w:ind w:left="0" w:right="0"/>
        <w:jc w:val="both"/>
        <w:textAlignment w:val="baseline"/>
        <w:rPr>
          <w:sz w:val="33"/>
        </w:rPr>
      </w:pPr>
      <w:bookmarkStart w:name="" w:id="11554"/>
      <w:r>
        <w:rPr>
          <w:rFonts w:ascii="黑体" w:hAnsi="黑体" w:cs="黑体" w:eastAsia="黑体"/>
          <w:sz w:val="33"/>
          <w:spacing w:val="0"/>
          <w:color w:val="96aed1"/>
          <w:b w:val="off"/>
          <w:i w:val="off"/>
        </w:rPr>
        <w:t>第三部分全方位构建家庭健康管理系统</w:t>
      </w:r>
      <w:bookmarkEnd w:id="11554"/>
    </w:p>
    <w:p>
      <w:pPr>
        <w:pageBreakBefore w:val="off"/>
        <w:tabs/>
        <w:wordWrap w:val="off"/>
        <w:spacing w:before="0" w:after="0" w:line="420" w:lineRule="exact"/>
        <w:ind w:left="0" w:right="0"/>
        <w:jc w:val="both"/>
        <w:textAlignment w:val="baseline"/>
        <w:rPr>
          <w:sz w:val="33"/>
        </w:rPr>
      </w:pPr>
      <w:bookmarkStart w:name="" w:id="11555"/>
      <w:r>
        <w:rPr>
          <w:rFonts w:ascii="宋体" w:hAnsi="宋体" w:cs="宋体" w:eastAsia="宋体"/>
          <w:sz w:val="33"/>
          <w:spacing w:val="0"/>
          <w:color w:val="000000"/>
          <w:b w:val="off"/>
          <w:i w:val="off"/>
        </w:rPr>
        <w:t/>
      </w:r>
      <w:bookmarkEnd w:id="11555"/>
    </w:p>
    <w:p>
      <w:pPr>
        <w:pageBreakBefore w:val="off"/>
        <w:tabs/>
        <w:wordWrap w:val="off"/>
        <w:spacing w:before="0" w:after="0" w:line="420" w:lineRule="exact"/>
        <w:ind w:left="0" w:right="0"/>
        <w:jc w:val="both"/>
        <w:textAlignment w:val="baseline"/>
        <w:rPr>
          <w:sz w:val="33"/>
        </w:rPr>
      </w:pPr>
      <w:bookmarkStart w:name="" w:id="11556"/>
      <w:r>
        <w:rPr>
          <w:rFonts w:ascii="宋体" w:hAnsi="宋体" w:cs="宋体" w:eastAsia="宋体"/>
          <w:sz w:val="33"/>
          <w:spacing w:val="0"/>
          <w:color w:val="000000"/>
          <w:b w:val="off"/>
          <w:i w:val="off"/>
        </w:rPr>
        <w:t/>
      </w:r>
      <w:bookmarkEnd w:id="11556"/>
    </w:p>
    <w:p>
      <w:pPr>
        <w:pageBreakBefore w:val="off"/>
        <w:tabs/>
        <w:wordWrap w:val="off"/>
        <w:spacing w:before="0" w:after="0" w:line="420" w:lineRule="exact"/>
        <w:ind w:left="0" w:right="0"/>
        <w:jc w:val="both"/>
        <w:textAlignment w:val="baseline"/>
        <w:rPr>
          <w:sz w:val="33"/>
        </w:rPr>
      </w:pPr>
      <w:bookmarkStart w:name="" w:id="11557"/>
      <w:r>
        <w:rPr>
          <w:rFonts w:ascii="宋体" w:hAnsi="宋体" w:cs="宋体" w:eastAsia="宋体"/>
          <w:sz w:val="33"/>
          <w:spacing w:val="0"/>
          <w:color w:val="000000"/>
          <w:b w:val="off"/>
          <w:i w:val="off"/>
        </w:rPr>
        <w:t/>
      </w:r>
      <w:bookmarkEnd w:id="11557"/>
    </w:p>
    <w:p>
      <w:pPr>
        <w:pageBreakBefore w:val="off"/>
        <w:tabs/>
        <w:wordWrap w:val="off"/>
        <w:spacing w:before="0" w:after="0" w:line="820" w:lineRule="atLeast"/>
        <w:ind w:left="0" w:right="160" w:firstLine="840"/>
        <w:jc w:val="both"/>
        <w:textAlignment w:val="baseline"/>
        <w:rPr>
          <w:sz w:val="40"/>
        </w:rPr>
      </w:pPr>
      <w:bookmarkStart w:name="" w:id="11558"/>
      <w:r>
        <w:rPr>
          <w:rFonts w:ascii="宋体" w:hAnsi="宋体" w:cs="宋体" w:eastAsia="宋体"/>
          <w:sz w:val="40"/>
          <w:spacing w:val="0"/>
          <w:color w:val="96aed1"/>
          <w:b w:val="off"/>
          <w:i w:val="off"/>
        </w:rPr>
        <w:t>第三，如果你已经做了以上种种调整，腰痛却仍然反复、长期不缓解，</w:t>
      </w:r>
      <w:r>
        <w:rPr>
          <w:rFonts w:ascii="宋体" w:hAnsi="宋体" w:cs="宋体" w:eastAsia="宋体"/>
          <w:sz w:val="40"/>
          <w:spacing w:val="0"/>
          <w:color w:val="96aed1"/>
          <w:b w:val="off"/>
          <w:i w:val="off"/>
        </w:rPr>
        <w:t>那么有必要考虑疼痛背后是否隐藏着心理因素。</w:t>
      </w:r>
      <w:bookmarkEnd w:id="11558"/>
    </w:p>
    <w:p>
      <w:pPr>
        <w:pageBreakBefore w:val="off"/>
        <w:tabs/>
        <w:wordWrap w:val="off"/>
        <w:spacing w:before="0" w:after="0" w:line="820" w:lineRule="atLeast"/>
        <w:ind w:left="0" w:right="100" w:firstLine="840"/>
        <w:jc w:val="both"/>
        <w:textAlignment w:val="baseline"/>
        <w:rPr>
          <w:sz w:val="40"/>
        </w:rPr>
      </w:pPr>
      <w:bookmarkStart w:name="" w:id="11559"/>
      <w:r>
        <w:rPr>
          <w:rFonts w:ascii="宋体" w:hAnsi="宋体" w:cs="宋体" w:eastAsia="宋体"/>
          <w:sz w:val="40"/>
          <w:spacing w:val="0"/>
          <w:color w:val="000000"/>
          <w:b w:val="off"/>
          <w:i w:val="off"/>
        </w:rPr>
        <w:t>有些腰痛，特别是找不到明确器质性原因的慢性腰痛，可能属于心理压</w:t>
      </w:r>
      <w:r>
        <w:rPr>
          <w:rFonts w:ascii="宋体" w:hAnsi="宋体" w:cs="宋体" w:eastAsia="宋体"/>
          <w:sz w:val="40"/>
          <w:spacing w:val="0"/>
          <w:color w:val="000000"/>
          <w:b w:val="off"/>
          <w:i w:val="off"/>
        </w:rPr>
        <w:t>力引发的躯体症状。研究表明，长期焦虑、抑郁、压力大的人群，其腰痛的发</w:t>
      </w:r>
      <w:r>
        <w:rPr>
          <w:rFonts w:ascii="宋体" w:hAnsi="宋体" w:cs="宋体" w:eastAsia="宋体"/>
          <w:sz w:val="40"/>
          <w:spacing w:val="0"/>
          <w:color w:val="000000"/>
          <w:b w:val="off"/>
          <w:i w:val="off"/>
        </w:rPr>
        <w:t>生率更高。</w:t>
      </w:r>
      <w:bookmarkEnd w:id="11559"/>
    </w:p>
    <w:p>
      <w:pPr>
        <w:pageBreakBefore w:val="off"/>
        <w:tabs/>
        <w:wordWrap w:val="off"/>
        <w:spacing w:before="0" w:after="0" w:line="820" w:lineRule="atLeast"/>
        <w:ind w:left="0" w:right="100" w:firstLine="840"/>
        <w:jc w:val="both"/>
        <w:textAlignment w:val="baseline"/>
        <w:rPr>
          <w:sz w:val="40"/>
        </w:rPr>
      </w:pPr>
      <w:bookmarkStart w:name="" w:id="11560"/>
      <w:r>
        <w:rPr>
          <w:rFonts w:ascii="宋体" w:hAnsi="宋体" w:cs="宋体" w:eastAsia="宋体"/>
          <w:sz w:val="40"/>
          <w:spacing w:val="0"/>
          <w:color w:val="000000"/>
          <w:b w:val="off"/>
          <w:i w:val="off"/>
        </w:rPr>
        <w:t>这种情况下，单纯依赖理疗或运动可能效果有限，你可能需要对自己的</w:t>
      </w:r>
      <w:r>
        <w:rPr>
          <w:rFonts w:ascii="宋体" w:hAnsi="宋体" w:cs="宋体" w:eastAsia="宋体"/>
          <w:sz w:val="40"/>
          <w:spacing w:val="0"/>
          <w:color w:val="000000"/>
          <w:b w:val="off"/>
          <w:i w:val="off"/>
        </w:rPr>
        <w:t>心理状况进行测评(可参考本书焦虑、抑郁的相关评估量表)，如果确实有问</w:t>
      </w:r>
      <w:r>
        <w:rPr>
          <w:rFonts w:ascii="宋体" w:hAnsi="宋体" w:cs="宋体" w:eastAsia="宋体"/>
          <w:sz w:val="40"/>
          <w:spacing w:val="0"/>
          <w:color w:val="000000"/>
          <w:b w:val="off"/>
          <w:i w:val="off"/>
        </w:rPr>
        <w:t>题，则需要通过心理干预、情绪管理、压力调节来改善身体状态。</w:t>
      </w:r>
      <w:bookmarkEnd w:id="11560"/>
    </w:p>
    <w:p>
      <w:pPr>
        <w:pageBreakBefore w:val="off"/>
        <w:tabs/>
        <w:wordWrap w:val="off"/>
        <w:spacing w:before="0" w:after="0" w:line="840" w:lineRule="exact"/>
        <w:ind w:left="0" w:right="0"/>
        <w:jc w:val="both"/>
        <w:textAlignment w:val="baseline"/>
        <w:rPr>
          <w:sz w:val="40"/>
        </w:rPr>
      </w:pPr>
      <w:bookmarkStart w:name="" w:id="11561"/>
      <w:r>
        <w:rPr>
          <w:rFonts w:ascii="宋体" w:hAnsi="宋体" w:cs="宋体" w:eastAsia="宋体"/>
          <w:sz w:val="40"/>
          <w:spacing w:val="0"/>
          <w:color w:val="000000"/>
          <w:b w:val="off"/>
          <w:i w:val="off"/>
        </w:rPr>
        <w:t/>
      </w:r>
      <w:bookmarkEnd w:id="11561"/>
    </w:p>
    <w:p>
      <w:pPr>
        <w:pageBreakBefore w:val="off"/>
        <w:tabs/>
        <w:wordWrap w:val="off"/>
        <w:spacing w:before="0" w:after="0" w:line="840" w:lineRule="exact"/>
        <w:ind w:left="0" w:right="0"/>
        <w:jc w:val="both"/>
        <w:textAlignment w:val="baseline"/>
        <w:rPr>
          <w:sz w:val="40"/>
        </w:rPr>
      </w:pPr>
      <w:bookmarkStart w:name="" w:id="11562"/>
      <w:r>
        <w:rPr>
          <w:rFonts w:ascii="宋体" w:hAnsi="宋体" w:cs="宋体" w:eastAsia="宋体"/>
          <w:sz w:val="40"/>
          <w:spacing w:val="0"/>
          <w:color w:val="000000"/>
          <w:b w:val="off"/>
          <w:i w:val="off"/>
        </w:rPr>
        <w:t/>
      </w:r>
      <w:bookmarkEnd w:id="11562"/>
    </w:p>
    <w:p>
      <w:pPr>
        <w:pageBreakBefore w:val="off"/>
        <w:tabs/>
        <w:wordWrap w:val="off"/>
        <w:spacing w:before="0" w:after="0" w:line="840" w:lineRule="exact"/>
        <w:ind w:left="0" w:right="0"/>
        <w:jc w:val="both"/>
        <w:textAlignment w:val="baseline"/>
        <w:rPr>
          <w:sz w:val="40"/>
        </w:rPr>
      </w:pPr>
      <w:bookmarkStart w:name="" w:id="11563"/>
      <w:r>
        <w:rPr>
          <w:rFonts w:ascii="宋体" w:hAnsi="宋体" w:cs="宋体" w:eastAsia="宋体"/>
          <w:sz w:val="40"/>
          <w:spacing w:val="0"/>
          <w:color w:val="000000"/>
          <w:b w:val="off"/>
          <w:i w:val="off"/>
        </w:rPr>
        <w:t/>
      </w:r>
      <w:bookmarkEnd w:id="11563"/>
    </w:p>
    <w:p>
      <w:pPr>
        <w:pageBreakBefore w:val="off"/>
        <w:tabs/>
        <w:wordWrap w:val="off"/>
        <w:spacing w:before="0" w:after="0" w:line="1160" w:lineRule="atLeast"/>
        <w:ind w:left="80" w:right="7400" w:firstLine="3580"/>
        <w:jc w:val="both"/>
        <w:textAlignment w:val="baseline"/>
        <w:rPr>
          <w:sz w:val="87"/>
        </w:rPr>
      </w:pPr>
      <w:bookmarkStart w:name="" w:id="11564"/>
      <w:r>
        <w:rPr>
          <w:rFonts w:ascii="黑体" w:hAnsi="黑体" w:cs="黑体" w:eastAsia="黑体"/>
          <w:sz w:val="87"/>
          <w:spacing w:val="0"/>
          <w:color w:val="96aed1"/>
          <w:b w:val="on"/>
          <w:i w:val="off"/>
        </w:rPr>
        <w:t>脊柱健康：</w:t>
      </w:r>
      <w:r>
        <w:rPr>
          <w:rFonts w:ascii="黑体" w:hAnsi="黑体" w:cs="黑体" w:eastAsia="黑体"/>
          <w:sz w:val="87"/>
          <w:spacing w:val="0"/>
          <w:color w:val="96aed1"/>
          <w:b w:val="on"/>
          <w:i w:val="off"/>
        </w:rPr>
        <w:t>071</w:t>
      </w:r>
      <w:r>
        <mc:AlternateContent>
          <mc:Choice Requires="wps">
            <w:drawing>
              <wp:anchor allowOverlap="true" layoutInCell="true" locked="false" simplePos="false" behindDoc="false" relativeHeight="251659264" distL="0" distR="0" distT="0" distB="0">
                <wp:simplePos x="0" y="0"/>
                <wp:positionH relativeFrom="page">
                  <wp:posOffset>3352800</wp:posOffset>
                </wp:positionH>
                <wp:positionV relativeFrom="paragraph">
                  <wp:posOffset>609600</wp:posOffset>
                </wp:positionV>
                <wp:extent cx="5829300" cy="495300"/>
                <wp:wrapNone/>
                <wp:docPr id="154" name="文本框 154"/>
                <a:graphic xmlns:a="http://schemas.openxmlformats.org/drawingml/2006/main">
                  <a:graphicData uri="http://schemas.microsoft.com/office/word/2010/wordprocessingShape">
                    <wps:wsp>
                      <wps:cNvSpPr txBox="true"/>
                      <wps:spPr>
                        <a:xfrm>
                          <a:off x="0" y="0"/>
                          <a:ext cx="5829300" cy="495300"/>
                        </a:xfrm>
                        <a:prstGeom prst="rect">
                          <a:avLst/>
                        </a:prstGeom>
                        <a:noFill/>
                        <a:ln w="6350">
                          <a:noFill/>
                        </a:ln>
                      </wps:spPr>
                      <wps:txbx>
                        <w:txbxContent>
                          <w:p>
                            <w:pPr>
                              <w:pageBreakBefore w:val="off"/>
                              <w:tabs/>
                              <w:wordWrap w:val="off"/>
                              <w:spacing w:before="0" w:after="0" w:line="700" w:lineRule="atLeast"/>
                              <w:ind w:left="0" w:right="0"/>
                              <w:jc w:val="both"/>
                              <w:textAlignment w:val="baseline"/>
                              <w:rPr>
                                <w:sz w:val="52"/>
                              </w:rPr>
                            </w:pPr>
                            <w:bookmarkStart w:name="" w:id="11565"/>
                            <w:r>
                              <w:rPr>
                                <w:rFonts w:ascii="黑体" w:hAnsi="黑体" w:cs="黑体" w:eastAsia="黑体"/>
                                <w:sz w:val="52"/>
                                <w:spacing w:val="0"/>
                                <w:color w:val="96aed1"/>
                                <w:b w:val="off"/>
                                <w:i w:val="off"/>
                              </w:rPr>
                              <w:t>工学椅、升降桌、智能床垫真的有用吗</w:t>
                            </w:r>
                            <w:bookmarkEnd w:id="11565"/>
                          </w:p>
                        </w:txbxContent>
                      </wps:txbx>
                      <wps:bodyPr wrap="square" lIns="0" rIns="0" tIns="0" bIns="0" vert="horz" anchor="t">
                        <a:noAutofit/>
                      </wps:bodyPr>
                    </wps:wsp>
                  </a:graphicData>
                </a:graphic>
              </wp:anchor>
            </w:drawing>
          </mc:Choice>
          <mc:Fallback>
            <w:pict>
              <v:shape type="#_x0000_t202" filled="f" stroked="f" style="margin-left:264pt;margin-top:48pt;width:459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both"/>
                        <w:textAlignment w:val="baseline"/>
                        <w:rPr>
                          <w:sz w:val="52"/>
                        </w:rPr>
                      </w:pPr>
                      <w:bookmarkStart w:name="" w:id="11566"/>
                      <w:r>
                        <w:rPr>
                          <w:rFonts w:ascii="黑体" w:hAnsi="黑体" w:cs="黑体" w:eastAsia="黑体"/>
                          <w:sz w:val="52"/>
                          <w:spacing w:val="0"/>
                          <w:color w:val="96aed1"/>
                          <w:b w:val="off"/>
                          <w:i w:val="off"/>
                        </w:rPr>
                        <w:t>工学椅、升降桌、智能床垫真的有用吗</w:t>
                      </w:r>
                      <w:bookmarkEnd w:id="11566"/>
                    </w:p>
                  </w:txbxContent>
                </v:textbox>
              </v:shape>
            </w:pict>
          </mc:Fallback>
        </mc:AlternateContent>
      </w:r>
      <w:bookmarkEnd w:id="11564"/>
    </w:p>
    <w:p>
      <w:pPr>
        <w:pageBreakBefore w:val="off"/>
        <w:tabs/>
        <w:wordWrap w:val="off"/>
        <w:spacing w:before="0" w:after="0" w:line="1040" w:lineRule="exact"/>
        <w:ind w:left="0" w:right="0"/>
        <w:jc w:val="both"/>
        <w:textAlignment w:val="baseline"/>
        <w:rPr>
          <w:sz w:val="87"/>
        </w:rPr>
      </w:pPr>
      <w:bookmarkStart w:name="" w:id="11567"/>
      <w:r>
        <w:rPr>
          <w:rFonts w:ascii="宋体" w:hAnsi="宋体" w:cs="宋体" w:eastAsia="宋体"/>
          <w:sz w:val="87"/>
          <w:spacing w:val="0"/>
          <w:color w:val="000000"/>
          <w:b w:val="off"/>
          <w:i w:val="off"/>
        </w:rPr>
        <w:t/>
      </w:r>
      <w:bookmarkEnd w:id="11567"/>
    </w:p>
    <w:p>
      <w:pPr>
        <w:pageBreakBefore w:val="off"/>
        <w:tabs/>
        <w:wordWrap w:val="off"/>
        <w:spacing w:before="0" w:after="0" w:line="820" w:lineRule="atLeast"/>
        <w:ind w:left="80" w:right="20" w:firstLine="840"/>
        <w:jc w:val="both"/>
        <w:textAlignment w:val="baseline"/>
        <w:rPr>
          <w:sz w:val="40"/>
        </w:rPr>
      </w:pPr>
      <w:bookmarkStart w:name="" w:id="11568"/>
      <w:r>
        <w:rPr>
          <w:rFonts w:ascii="宋体" w:hAnsi="宋体" w:cs="宋体" w:eastAsia="宋体"/>
          <w:sz w:val="40"/>
          <w:spacing w:val="0"/>
          <w:color w:val="000000"/>
          <w:b w:val="off"/>
          <w:i w:val="off"/>
        </w:rPr>
        <w:t>体态管理的核心问题之一就是维持脊柱的自然生理曲度，但这不是仅凭</w:t>
      </w:r>
      <w:r>
        <w:rPr>
          <w:rFonts w:ascii="宋体" w:hAnsi="宋体" w:cs="宋体" w:eastAsia="宋体"/>
          <w:sz w:val="40"/>
          <w:spacing w:val="0"/>
          <w:color w:val="000000"/>
          <w:b w:val="off"/>
          <w:i w:val="off"/>
        </w:rPr>
        <w:t>个人意愿就能做到的。以办公场景为例，如果办公桌高度不够，久坐后难免会</w:t>
      </w:r>
      <w:r>
        <w:rPr>
          <w:rFonts w:ascii="宋体" w:hAnsi="宋体" w:cs="宋体" w:eastAsia="宋体"/>
          <w:sz w:val="40"/>
          <w:spacing w:val="0"/>
          <w:color w:val="000000"/>
          <w:b w:val="off"/>
          <w:i w:val="off"/>
        </w:rPr>
        <w:t>不自觉地弯腰驼背。这种情况下，可以使用外部辅助工具，如符合人体结构的</w:t>
      </w:r>
      <w:r>
        <w:rPr>
          <w:rFonts w:ascii="宋体" w:hAnsi="宋体" w:cs="宋体" w:eastAsia="宋体"/>
          <w:sz w:val="40"/>
          <w:spacing w:val="0"/>
          <w:color w:val="000000"/>
          <w:b w:val="off"/>
          <w:i w:val="off"/>
        </w:rPr>
        <w:t>桌椅，来帮助我们保持良好的姿势。</w:t>
      </w:r>
      <w:bookmarkEnd w:id="11568"/>
    </w:p>
    <w:p>
      <w:pPr>
        <w:pageBreakBefore w:val="off"/>
        <w:tabs/>
        <w:wordWrap w:val="off"/>
        <w:spacing w:before="0" w:after="0" w:line="820" w:lineRule="atLeast"/>
        <w:ind w:left="120" w:right="0" w:firstLine="840"/>
        <w:jc w:val="both"/>
        <w:textAlignment w:val="baseline"/>
        <w:rPr>
          <w:sz w:val="40"/>
        </w:rPr>
      </w:pPr>
      <w:bookmarkStart w:name="" w:id="11569"/>
      <w:r>
        <w:rPr>
          <w:rFonts w:ascii="宋体" w:hAnsi="宋体" w:cs="宋体" w:eastAsia="宋体"/>
          <w:sz w:val="40"/>
          <w:spacing w:val="0"/>
          <w:color w:val="000000"/>
          <w:b w:val="off"/>
          <w:i w:val="off"/>
        </w:rPr>
        <w:t>近几年，“人体工学”产品备受追捧，从座椅、枕头、床垫到鼠标、键盘，</w:t>
      </w:r>
      <w:r>
        <w:rPr>
          <w:rFonts w:ascii="宋体" w:hAnsi="宋体" w:cs="宋体" w:eastAsia="宋体"/>
          <w:sz w:val="40"/>
          <w:spacing w:val="0"/>
          <w:color w:val="000000"/>
          <w:b w:val="off"/>
          <w:i w:val="off"/>
        </w:rPr>
        <w:t>甚至钢笔，都以符合“人体工学”为卖点。我第一次听到“人体工学”的概念</w:t>
      </w:r>
      <w:r>
        <w:rPr>
          <w:rFonts w:ascii="宋体" w:hAnsi="宋体" w:cs="宋体" w:eastAsia="宋体"/>
          <w:sz w:val="40"/>
          <w:spacing w:val="0"/>
          <w:color w:val="000000"/>
          <w:b w:val="off"/>
          <w:i w:val="off"/>
        </w:rPr>
        <w:t>时，以为这只是商家编造的营销话术。然而，深入研究生活方式医学的交叉领</w:t>
      </w:r>
      <w:r>
        <w:rPr>
          <w:rFonts w:ascii="宋体" w:hAnsi="宋体" w:cs="宋体" w:eastAsia="宋体"/>
          <w:sz w:val="40"/>
          <w:spacing w:val="0"/>
          <w:color w:val="000000"/>
          <w:b w:val="off"/>
          <w:i w:val="off"/>
        </w:rPr>
        <w:t>域之后，我才知道，“人体工学”实际上是一门起源于“二战”时期的综合性</w:t>
      </w:r>
      <w:r>
        <w:rPr>
          <w:rFonts w:ascii="宋体" w:hAnsi="宋体" w:cs="宋体" w:eastAsia="宋体"/>
          <w:sz w:val="40"/>
          <w:spacing w:val="0"/>
          <w:color w:val="000000"/>
          <w:b w:val="off"/>
          <w:i w:val="off"/>
        </w:rPr>
        <w:t>学科，旨在通过研究人体生理、心理特性与工具、环境之间的交互关系，优化</w:t>
      </w:r>
      <w:bookmarkEnd w:id="11569"/>
    </w:p>
    <w:p>
      <w:pPr>
        <w:pageBreakBefore w:val="off"/>
        <w:tabs/>
        <w:wordWrap w:val="off"/>
        <w:spacing w:before="0" w:after="0" w:line="840" w:lineRule="exact"/>
        <w:ind w:left="0" w:right="0"/>
        <w:jc w:val="both"/>
        <w:textAlignment w:val="baseline"/>
        <w:rPr>
          <w:sz w:val="40"/>
        </w:rPr>
      </w:pPr>
      <w:bookmarkStart w:name="" w:id="11570"/>
      <w:r>
        <w:rPr>
          <w:rFonts w:ascii="宋体" w:hAnsi="宋体" w:cs="宋体" w:eastAsia="宋体"/>
          <w:sz w:val="40"/>
          <w:spacing w:val="0"/>
          <w:color w:val="000000"/>
          <w:b w:val="off"/>
          <w:i w:val="off"/>
        </w:rPr>
        <w:t/>
      </w:r>
      <w:bookmarkEnd w:id="11570"/>
    </w:p>
    <w:p>
      <w:pPr>
        <w:pageBreakBefore w:val="off"/>
        <w:tabs/>
        <w:wordWrap w:val="off"/>
        <w:spacing w:before="0" w:after="0" w:line="580" w:lineRule="atLeast"/>
        <w:ind w:left="180" w:right="0"/>
        <w:jc w:val="both"/>
        <w:textAlignment w:val="baseline"/>
        <w:rPr>
          <w:sz w:val="43"/>
        </w:rPr>
      </w:pPr>
      <w:bookmarkStart w:name="" w:id="11571"/>
      <w:r>
        <w:rPr>
          <w:rFonts w:ascii="楷体" w:hAnsi="楷体" w:cs="楷体" w:eastAsia="楷体"/>
          <w:sz w:val="43"/>
          <w:spacing w:val="0"/>
          <w:color w:val="96aed1"/>
          <w:b w:val="off"/>
          <w:i w:val="off"/>
        </w:rPr>
        <w:t>480</w:t>
      </w:r>
      <w:bookmarkEnd w:id="11571"/>
    </w:p>
    <w:p>
      <w:r>
        <w:t/>
      </w:r>
    </w:p>
    <w:p>
      <w:pPr>
        <w:sectPr>
          <w:footerReference r:id="rId1023"/>
          <w:headerReference r:id="rId1024" w:type="default"/>
          <w:type w:val="nextPage"/>
          <w:pgSz w:w="17340" w:h="25540"/>
          <w:pgMar w:left="1600" w:top="1080" w:right="1600" w:bottom="1080" w:header="780" w:footer="780"/>
          <w:cols w:num="1"/>
        </w:sectPr>
      </w:pPr>
    </w:p>
    <w:p>
      <w:pPr>
        <w:pageBreakBefore w:val="off"/>
        <w:tabs/>
        <w:wordWrap w:val="off"/>
        <w:spacing w:before="0" w:after="0" w:line="480" w:lineRule="atLeast"/>
        <w:ind w:left="0" w:right="180"/>
        <w:jc w:val="right"/>
        <w:textAlignment w:val="baseline"/>
        <w:rPr>
          <w:sz w:val="29"/>
        </w:rPr>
      </w:pPr>
      <w:bookmarkStart w:name="" w:id="11572"/>
      <w:r>
        <w:rPr>
          <w:rFonts w:ascii="黑体" w:hAnsi="黑体" w:cs="黑体" w:eastAsia="黑体"/>
          <w:sz w:val="29"/>
          <w:spacing w:val="0"/>
          <w:color w:val="000000"/>
          <w:b w:val="off"/>
          <w:i w:val="off"/>
        </w:rPr>
        <w:t>第八章  从容应对生活“困局”</w:t>
      </w:r>
      <w:bookmarkEnd w:id="11572"/>
    </w:p>
    <w:p>
      <w:pPr>
        <w:pageBreakBefore w:val="off"/>
        <w:tabs/>
        <w:wordWrap w:val="off"/>
        <w:spacing w:before="0" w:after="0" w:line="500" w:lineRule="exact"/>
        <w:ind w:left="0" w:right="0"/>
        <w:jc w:val="right"/>
        <w:textAlignment w:val="baseline"/>
        <w:rPr>
          <w:sz w:val="29"/>
        </w:rPr>
      </w:pPr>
      <w:bookmarkStart w:name="" w:id="11573"/>
      <w:r>
        <w:rPr>
          <w:rFonts w:ascii="宋体" w:hAnsi="宋体" w:cs="宋体" w:eastAsia="宋体"/>
          <w:sz w:val="29"/>
          <w:spacing w:val="0"/>
          <w:color w:val="000000"/>
          <w:b w:val="off"/>
          <w:i w:val="off"/>
        </w:rPr>
        <w:t/>
      </w:r>
      <w:bookmarkEnd w:id="11573"/>
    </w:p>
    <w:p>
      <w:pPr>
        <w:pageBreakBefore w:val="off"/>
        <w:tabs/>
        <w:wordWrap w:val="off"/>
        <w:spacing w:before="0" w:after="0" w:line="500" w:lineRule="exact"/>
        <w:ind w:left="0" w:right="0"/>
        <w:jc w:val="right"/>
        <w:textAlignment w:val="baseline"/>
        <w:rPr>
          <w:sz w:val="29"/>
        </w:rPr>
      </w:pPr>
      <w:bookmarkStart w:name="" w:id="11574"/>
      <w:r>
        <w:rPr>
          <w:rFonts w:ascii="宋体" w:hAnsi="宋体" w:cs="宋体" w:eastAsia="宋体"/>
          <w:sz w:val="29"/>
          <w:spacing w:val="0"/>
          <w:color w:val="000000"/>
          <w:b w:val="off"/>
          <w:i w:val="off"/>
        </w:rPr>
        <w:t/>
      </w:r>
      <w:bookmarkEnd w:id="11574"/>
    </w:p>
    <w:p>
      <w:pPr>
        <w:pageBreakBefore w:val="off"/>
        <w:tabs/>
        <w:wordWrap w:val="off"/>
        <w:spacing w:before="0" w:after="0" w:line="500" w:lineRule="exact"/>
        <w:ind w:left="0" w:right="0"/>
        <w:jc w:val="right"/>
        <w:textAlignment w:val="baseline"/>
        <w:rPr>
          <w:sz w:val="29"/>
        </w:rPr>
      </w:pPr>
      <w:bookmarkStart w:name="" w:id="11575"/>
      <w:r>
        <w:rPr>
          <w:rFonts w:ascii="宋体" w:hAnsi="宋体" w:cs="宋体" w:eastAsia="宋体"/>
          <w:sz w:val="29"/>
          <w:spacing w:val="0"/>
          <w:color w:val="000000"/>
          <w:b w:val="off"/>
          <w:i w:val="off"/>
        </w:rPr>
        <w:t/>
      </w:r>
      <w:bookmarkEnd w:id="11575"/>
    </w:p>
    <w:p>
      <w:pPr>
        <w:pageBreakBefore w:val="off"/>
        <w:tabs/>
        <w:wordWrap w:val="off"/>
        <w:spacing w:before="0" w:after="0" w:line="840" w:lineRule="atLeast"/>
        <w:ind w:left="40" w:right="0"/>
        <w:jc w:val="both"/>
        <w:textAlignment w:val="baseline"/>
        <w:rPr>
          <w:sz w:val="39"/>
        </w:rPr>
      </w:pPr>
      <w:bookmarkStart w:name="" w:id="11576"/>
      <w:r>
        <w:rPr>
          <w:rFonts w:ascii="宋体" w:hAnsi="宋体" w:cs="宋体" w:eastAsia="宋体"/>
          <w:sz w:val="39"/>
          <w:spacing w:val="0"/>
          <w:color w:val="000000"/>
          <w:b w:val="off"/>
          <w:i w:val="off"/>
        </w:rPr>
        <w:t>工具设计，使其使用起来符合人体的自然形态和行为习惯，同时具备安全性和</w:t>
      </w:r>
      <w:r>
        <w:rPr>
          <w:rFonts w:ascii="宋体" w:hAnsi="宋体" w:cs="宋体" w:eastAsia="宋体"/>
          <w:sz w:val="39"/>
          <w:spacing w:val="0"/>
          <w:color w:val="000000"/>
          <w:b w:val="off"/>
          <w:i w:val="off"/>
        </w:rPr>
        <w:t>舒适性。所以，真正的人体工学是可以切实改善身体疲劳的设计。</w:t>
      </w:r>
      <w:bookmarkEnd w:id="11576"/>
    </w:p>
    <w:p>
      <w:pPr>
        <w:pageBreakBefore w:val="off"/>
        <w:tabs/>
        <w:wordWrap w:val="off"/>
        <w:spacing w:before="0" w:after="0" w:line="860" w:lineRule="exact"/>
        <w:ind w:left="0" w:right="0"/>
        <w:jc w:val="both"/>
        <w:textAlignment w:val="baseline"/>
        <w:rPr>
          <w:sz w:val="39"/>
        </w:rPr>
      </w:pPr>
      <w:bookmarkStart w:name="" w:id="11577"/>
      <w:r>
        <w:rPr>
          <w:rFonts w:ascii="宋体" w:hAnsi="宋体" w:cs="宋体" w:eastAsia="宋体"/>
          <w:sz w:val="39"/>
          <w:spacing w:val="0"/>
          <w:color w:val="000000"/>
          <w:b w:val="off"/>
          <w:i w:val="off"/>
        </w:rPr>
        <w:t/>
      </w:r>
      <w:bookmarkEnd w:id="11577"/>
    </w:p>
    <w:p>
      <w:pPr>
        <w:pageBreakBefore w:val="off"/>
        <w:tabs/>
        <w:wordWrap w:val="off"/>
        <w:spacing w:before="0" w:after="0" w:line="640" w:lineRule="atLeast"/>
        <w:ind w:left="40" w:right="0"/>
        <w:jc w:val="both"/>
        <w:textAlignment w:val="baseline"/>
        <w:rPr>
          <w:sz w:val="47"/>
        </w:rPr>
      </w:pPr>
      <w:bookmarkStart w:name="" w:id="11578"/>
      <w:r>
        <w:rPr>
          <w:rFonts w:ascii="黑体" w:hAnsi="黑体" w:cs="黑体" w:eastAsia="黑体"/>
          <w:sz w:val="47"/>
          <w:spacing w:val="0"/>
          <w:color w:val="000000"/>
          <w:b w:val="on"/>
          <w:i w:val="off"/>
        </w:rPr>
        <w:t>人体工学的原理</w:t>
      </w:r>
      <w:bookmarkEnd w:id="11578"/>
    </w:p>
    <w:p>
      <w:pPr>
        <w:pageBreakBefore w:val="off"/>
        <w:tabs/>
        <w:wordWrap w:val="off"/>
        <w:spacing w:before="0" w:after="0" w:line="860" w:lineRule="exact"/>
        <w:ind w:left="0" w:right="0"/>
        <w:jc w:val="both"/>
        <w:textAlignment w:val="baseline"/>
        <w:rPr>
          <w:sz w:val="39"/>
        </w:rPr>
      </w:pPr>
      <w:bookmarkStart w:name="" w:id="11579"/>
      <w:r>
        <w:rPr>
          <w:rFonts w:ascii="宋体" w:hAnsi="宋体" w:cs="宋体" w:eastAsia="宋体"/>
          <w:sz w:val="39"/>
          <w:spacing w:val="0"/>
          <w:color w:val="000000"/>
          <w:b w:val="off"/>
          <w:i w:val="off"/>
        </w:rPr>
        <w:t/>
      </w:r>
      <w:bookmarkEnd w:id="11579"/>
    </w:p>
    <w:p>
      <w:pPr>
        <w:pageBreakBefore w:val="off"/>
        <w:tabs/>
        <w:wordWrap w:val="off"/>
        <w:spacing w:before="0" w:after="0" w:line="840" w:lineRule="atLeast"/>
        <w:ind w:left="40" w:right="20" w:firstLine="880"/>
        <w:jc w:val="both"/>
        <w:textAlignment w:val="baseline"/>
        <w:rPr>
          <w:sz w:val="39"/>
        </w:rPr>
      </w:pPr>
      <w:bookmarkStart w:name="" w:id="11580"/>
      <w:r>
        <w:rPr>
          <w:rFonts w:ascii="宋体" w:hAnsi="宋体" w:cs="宋体" w:eastAsia="宋体"/>
          <w:sz w:val="39"/>
          <w:spacing w:val="0"/>
          <w:color w:val="000000"/>
          <w:b w:val="off"/>
          <w:i w:val="off"/>
        </w:rPr>
        <w:t>当然，“人体工学”不只是一个概念，还需要经过严苛的标准检验。而这</w:t>
      </w:r>
      <w:r>
        <w:rPr>
          <w:rFonts w:ascii="宋体" w:hAnsi="宋体" w:cs="宋体" w:eastAsia="宋体"/>
          <w:sz w:val="39"/>
          <w:spacing w:val="0"/>
          <w:color w:val="000000"/>
          <w:b w:val="off"/>
          <w:i w:val="off"/>
        </w:rPr>
        <w:t>个标准，就是我们的身体。具体来说，就是脊柱的生理弯曲。</w:t>
      </w:r>
      <w:bookmarkEnd w:id="11580"/>
    </w:p>
    <w:p>
      <w:pPr>
        <w:pageBreakBefore w:val="off"/>
        <w:tabs/>
        <w:wordWrap w:val="off"/>
        <w:spacing w:before="0" w:after="0" w:line="840" w:lineRule="atLeast"/>
        <w:ind w:left="40" w:right="0" w:firstLine="880"/>
        <w:jc w:val="both"/>
        <w:textAlignment w:val="baseline"/>
        <w:rPr>
          <w:sz w:val="39"/>
        </w:rPr>
      </w:pPr>
      <w:bookmarkStart w:name="" w:id="11581"/>
      <w:r>
        <w:rPr>
          <w:rFonts w:ascii="宋体" w:hAnsi="宋体" w:cs="宋体" w:eastAsia="宋体"/>
          <w:sz w:val="39"/>
          <w:spacing w:val="0"/>
          <w:color w:val="000000"/>
          <w:b w:val="off"/>
          <w:i w:val="off"/>
        </w:rPr>
        <w:t>我们的脊柱是由一连串椎骨巧妙连接而成的整体，犹如一根具有多向活</w:t>
      </w:r>
      <w:r>
        <w:rPr>
          <w:rFonts w:ascii="宋体" w:hAnsi="宋体" w:cs="宋体" w:eastAsia="宋体"/>
          <w:sz w:val="39"/>
          <w:spacing w:val="0"/>
          <w:color w:val="000000"/>
          <w:b w:val="off"/>
          <w:i w:val="off"/>
        </w:rPr>
        <w:t>动能力的弹簧。在自然放松的状态下，脊柱会呈现出四个生理弯曲：颈椎的颈</w:t>
      </w:r>
      <w:r>
        <w:rPr>
          <w:rFonts w:ascii="宋体" w:hAnsi="宋体" w:cs="宋体" w:eastAsia="宋体"/>
          <w:sz w:val="39"/>
          <w:spacing w:val="0"/>
          <w:color w:val="000000"/>
          <w:b w:val="off"/>
          <w:i w:val="off"/>
        </w:rPr>
        <w:t>曲向前，胸椎的胸曲向后，腰椎的腰曲向前，尾椎的骶曲向后。当脊柱保持这</w:t>
      </w:r>
      <w:r>
        <w:rPr>
          <w:rFonts w:ascii="宋体" w:hAnsi="宋体" w:cs="宋体" w:eastAsia="宋体"/>
          <w:sz w:val="39"/>
          <w:spacing w:val="0"/>
          <w:color w:val="000000"/>
          <w:b w:val="off"/>
          <w:i w:val="off"/>
        </w:rPr>
        <w:t>四个生理弯曲的完美状态时，每一块椎骨承受的压力是最小的，脊柱也是最舒</w:t>
      </w:r>
      <w:r>
        <w:rPr>
          <w:rFonts w:ascii="宋体" w:hAnsi="宋体" w:cs="宋体" w:eastAsia="宋体"/>
          <w:sz w:val="39"/>
          <w:spacing w:val="0"/>
          <w:color w:val="000000"/>
          <w:b w:val="off"/>
          <w:i w:val="off"/>
        </w:rPr>
        <w:t>服的(图71-1)。</w:t>
      </w:r>
      <w:bookmarkEnd w:id="11581"/>
    </w:p>
    <w:p>
      <w:pPr>
        <w:pageBreakBefore w:val="off"/>
        <w:tabs/>
        <w:wordWrap w:val="off"/>
        <w:spacing w:before="0" w:after="0" w:line="0" w:lineRule="atLeast"/>
        <w:ind w:left="0" w:right="0"/>
        <w:jc w:val="center"/>
        <w:textAlignment w:val="baseline"/>
      </w:pPr>
      <w:bookmarkStart w:name="" w:id="11582"/>
      <w:r>
        <w:drawing>
          <wp:inline distL="0" distR="0" distT="0" distB="0">
            <wp:extent cx="3263900" cy="6337300"/>
            <wp:docPr id="156" name="Drawing 156"/>
            <a:graphic xmlns:a="http://schemas.openxmlformats.org/drawingml/2006/main">
              <a:graphicData uri="http://schemas.openxmlformats.org/drawingml/2006/picture">
                <pic:pic xmlns:pic="http://schemas.openxmlformats.org/drawingml/2006/picture">
                  <pic:nvPicPr>
                    <pic:cNvPr id="0" name="Picture 155"/>
                    <pic:cNvPicPr>
                      <a:picLocks noChangeAspect="true"/>
                    </pic:cNvPicPr>
                  </pic:nvPicPr>
                  <pic:blipFill>
                    <a:blip r:embed="rId45"/>
                    <a:stretch>
                      <a:fillRect/>
                    </a:stretch>
                  </pic:blipFill>
                  <pic:spPr>
                    <a:xfrm>
                      <a:off x="0" y="0"/>
                      <a:ext cx="3263900" cy="6337300"/>
                    </a:xfrm>
                    <a:prstGeom prst="rect">
                      <a:avLst/>
                    </a:prstGeom>
                  </pic:spPr>
                </pic:pic>
              </a:graphicData>
            </a:graphic>
          </wp:inline>
        </w:drawing>
      </w:r>
      <w:bookmarkEnd w:id="11582"/>
    </w:p>
    <w:p>
      <w:pPr>
        <w:pageBreakBefore w:val="off"/>
        <w:tabs/>
        <w:wordWrap w:val="off"/>
        <w:spacing w:before="0" w:after="0" w:line="460" w:lineRule="exact"/>
        <w:ind w:left="0" w:right="0"/>
        <w:jc w:val="center"/>
        <w:textAlignment w:val="baseline"/>
        <w:rPr>
          <w:sz w:val="38"/>
        </w:rPr>
      </w:pPr>
      <w:bookmarkStart w:name="" w:id="11583"/>
      <w:r>
        <w:rPr>
          <w:rFonts w:ascii="宋体" w:hAnsi="宋体" w:cs="宋体" w:eastAsia="宋体"/>
          <w:sz w:val="38"/>
          <w:spacing w:val="0"/>
          <w:color w:val="000000"/>
          <w:b w:val="off"/>
          <w:i w:val="off"/>
        </w:rPr>
        <w:t/>
      </w:r>
      <w:bookmarkEnd w:id="11583"/>
    </w:p>
    <w:p>
      <w:pPr>
        <w:pageBreakBefore w:val="off"/>
        <w:tabs/>
        <w:wordWrap w:val="off"/>
        <w:spacing w:before="0" w:after="0" w:line="460" w:lineRule="exact"/>
        <w:ind w:left="0" w:right="0"/>
        <w:jc w:val="center"/>
        <w:textAlignment w:val="baseline"/>
        <w:rPr>
          <w:sz w:val="38"/>
        </w:rPr>
      </w:pPr>
      <w:bookmarkStart w:name="" w:id="11584"/>
      <w:r>
        <w:rPr>
          <w:rFonts w:ascii="宋体" w:hAnsi="宋体" w:cs="宋体" w:eastAsia="宋体"/>
          <w:sz w:val="38"/>
          <w:spacing w:val="0"/>
          <w:color w:val="000000"/>
          <w:b w:val="off"/>
          <w:i w:val="off"/>
        </w:rPr>
        <w:t/>
      </w:r>
      <w:bookmarkEnd w:id="11584"/>
    </w:p>
    <w:p>
      <w:pPr>
        <w:pageBreakBefore w:val="off"/>
        <w:tabs/>
        <w:wordWrap w:val="off"/>
        <w:spacing w:before="0" w:after="0" w:line="500" w:lineRule="atLeast"/>
        <w:ind w:left="0" w:right="160"/>
        <w:jc w:val="right"/>
        <w:textAlignment w:val="baseline"/>
        <w:rPr>
          <w:sz w:val="37"/>
        </w:rPr>
      </w:pPr>
      <w:bookmarkStart w:name="" w:id="11585"/>
      <w:r>
        <w:rPr>
          <w:rFonts w:ascii="黑体" w:hAnsi="黑体" w:cs="黑体" w:eastAsia="黑体"/>
          <w:sz w:val="37"/>
          <w:spacing w:val="0"/>
          <w:color w:val="000000"/>
          <w:b w:val="off"/>
          <w:i w:val="off"/>
        </w:rPr>
        <w:t>481</w:t>
      </w:r>
      <w:bookmarkEnd w:id="11585"/>
    </w:p>
    <w:p>
      <w:r>
        <w:t/>
      </w:r>
    </w:p>
    <w:p>
      <w:pPr>
        <w:sectPr>
          <w:footerReference r:id="rId1025"/>
          <w:headerReference r:id="rId1026" w:type="default"/>
          <w:type w:val="nextPage"/>
          <w:pgSz w:w="17060" w:h="25400"/>
          <w:pgMar w:left="1580" w:top="1080" w:right="1580" w:bottom="1080" w:header="780" w:footer="780"/>
          <w:cols w:num="1"/>
        </w:sectPr>
      </w:pPr>
    </w:p>
    <w:p>
      <w:pPr>
        <w:pageBreakBefore w:val="off"/>
        <w:tabs/>
        <w:wordWrap w:val="off"/>
        <w:spacing w:before="0" w:after="0" w:line="440" w:lineRule="atLeast"/>
        <w:ind w:left="0" w:right="0"/>
        <w:jc w:val="both"/>
        <w:textAlignment w:val="baseline"/>
        <w:rPr>
          <w:sz w:val="33"/>
        </w:rPr>
      </w:pPr>
      <w:bookmarkStart w:name="" w:id="11586"/>
      <w:r>
        <w:rPr>
          <w:rFonts w:ascii="黑体" w:hAnsi="黑体" w:cs="黑体" w:eastAsia="黑体"/>
          <w:sz w:val="33"/>
          <w:spacing w:val="0"/>
          <w:color w:val="a5b9d5"/>
          <w:b w:val="off"/>
          <w:i w:val="off"/>
        </w:rPr>
        <w:t>第三部分全方位构建家庭健康管理系统</w:t>
      </w:r>
      <w:bookmarkEnd w:id="11586"/>
    </w:p>
    <w:p>
      <w:pPr>
        <w:pageBreakBefore w:val="off"/>
        <w:tabs/>
        <w:wordWrap w:val="off"/>
        <w:spacing w:before="0" w:after="0" w:line="400" w:lineRule="exact"/>
        <w:ind w:left="0" w:right="0"/>
        <w:jc w:val="both"/>
        <w:textAlignment w:val="baseline"/>
        <w:rPr>
          <w:sz w:val="33"/>
        </w:rPr>
      </w:pPr>
      <w:bookmarkStart w:name="" w:id="11587"/>
      <w:r>
        <w:rPr>
          <w:rFonts w:ascii="宋体" w:hAnsi="宋体" w:cs="宋体" w:eastAsia="宋体"/>
          <w:sz w:val="33"/>
          <w:spacing w:val="0"/>
          <w:color w:val="000000"/>
          <w:b w:val="off"/>
          <w:i w:val="off"/>
        </w:rPr>
        <w:t/>
      </w:r>
      <w:bookmarkEnd w:id="11587"/>
    </w:p>
    <w:p>
      <w:pPr>
        <w:pageBreakBefore w:val="off"/>
        <w:tabs/>
        <w:wordWrap w:val="off"/>
        <w:spacing w:before="0" w:after="0" w:line="400" w:lineRule="exact"/>
        <w:ind w:left="0" w:right="0"/>
        <w:jc w:val="both"/>
        <w:textAlignment w:val="baseline"/>
        <w:rPr>
          <w:sz w:val="33"/>
        </w:rPr>
      </w:pPr>
      <w:bookmarkStart w:name="" w:id="11588"/>
      <w:r>
        <w:rPr>
          <w:rFonts w:ascii="宋体" w:hAnsi="宋体" w:cs="宋体" w:eastAsia="宋体"/>
          <w:sz w:val="33"/>
          <w:spacing w:val="0"/>
          <w:color w:val="000000"/>
          <w:b w:val="off"/>
          <w:i w:val="off"/>
        </w:rPr>
        <w:t/>
      </w:r>
      <w:bookmarkEnd w:id="11588"/>
    </w:p>
    <w:p>
      <w:pPr>
        <w:pageBreakBefore w:val="off"/>
        <w:tabs/>
        <w:wordWrap w:val="off"/>
        <w:spacing w:before="0" w:after="0" w:line="400" w:lineRule="exact"/>
        <w:ind w:left="0" w:right="0"/>
        <w:jc w:val="both"/>
        <w:textAlignment w:val="baseline"/>
        <w:rPr>
          <w:sz w:val="33"/>
        </w:rPr>
      </w:pPr>
      <w:bookmarkStart w:name="" w:id="11589"/>
      <w:r>
        <w:rPr>
          <w:rFonts w:ascii="宋体" w:hAnsi="宋体" w:cs="宋体" w:eastAsia="宋体"/>
          <w:sz w:val="33"/>
          <w:spacing w:val="0"/>
          <w:color w:val="000000"/>
          <w:b w:val="off"/>
          <w:i w:val="off"/>
        </w:rPr>
        <w:t/>
      </w:r>
      <w:bookmarkEnd w:id="11589"/>
    </w:p>
    <w:p>
      <w:pPr>
        <w:pageBreakBefore w:val="off"/>
        <w:tabs/>
        <w:wordWrap w:val="off"/>
        <w:spacing w:before="0" w:after="0" w:line="800" w:lineRule="atLeast"/>
        <w:ind w:left="0" w:right="40" w:firstLine="840"/>
        <w:jc w:val="both"/>
        <w:textAlignment w:val="baseline"/>
        <w:rPr>
          <w:sz w:val="40"/>
        </w:rPr>
      </w:pPr>
      <w:bookmarkStart w:name="" w:id="11590"/>
      <w:r>
        <w:rPr>
          <w:rFonts w:ascii="宋体" w:hAnsi="宋体" w:cs="宋体" w:eastAsia="宋体"/>
          <w:sz w:val="40"/>
          <w:spacing w:val="0"/>
          <w:color w:val="000000"/>
          <w:b w:val="off"/>
          <w:i w:val="off"/>
        </w:rPr>
        <w:t>但是，除了相对固定的骶曲，我们的颈椎、胸椎和腰椎都有较大的活动</w:t>
      </w:r>
      <w:r>
        <w:rPr>
          <w:rFonts w:ascii="宋体" w:hAnsi="宋体" w:cs="宋体" w:eastAsia="宋体"/>
          <w:sz w:val="40"/>
          <w:spacing w:val="0"/>
          <w:color w:val="000000"/>
          <w:b w:val="off"/>
          <w:i w:val="off"/>
        </w:rPr>
        <w:t>范围，这也更容易让它们偏离最佳生理曲度。比如，当你长时间低头看手机</w:t>
      </w:r>
      <w:r>
        <w:rPr>
          <w:rFonts w:ascii="宋体" w:hAnsi="宋体" w:cs="宋体" w:eastAsia="宋体"/>
          <w:sz w:val="40"/>
          <w:spacing w:val="0"/>
          <w:color w:val="000000"/>
          <w:b w:val="off"/>
          <w:i w:val="off"/>
        </w:rPr>
        <w:t>时，颈椎的自然曲度就会逐渐消失，最终演变成令人痛苦的颈椎病；当你坐着</w:t>
      </w:r>
      <w:r>
        <w:rPr>
          <w:rFonts w:ascii="宋体" w:hAnsi="宋体" w:cs="宋体" w:eastAsia="宋体"/>
          <w:sz w:val="40"/>
          <w:spacing w:val="0"/>
          <w:color w:val="000000"/>
          <w:b w:val="off"/>
          <w:i w:val="off"/>
        </w:rPr>
        <w:t>时习惯性地弯腰弓背，驼背、腰肌劳损、腰椎间盘突出及长年累月的浑身酸疼</w:t>
      </w:r>
      <w:r>
        <w:rPr>
          <w:rFonts w:ascii="宋体" w:hAnsi="宋体" w:cs="宋体" w:eastAsia="宋体"/>
          <w:sz w:val="40"/>
          <w:spacing w:val="0"/>
          <w:color w:val="000000"/>
          <w:b w:val="off"/>
          <w:i w:val="off"/>
        </w:rPr>
        <w:t>就会接踵而至。</w:t>
      </w:r>
      <w:bookmarkEnd w:id="11590"/>
    </w:p>
    <w:p>
      <w:pPr>
        <w:pageBreakBefore w:val="off"/>
        <w:tabs/>
        <w:wordWrap w:val="off"/>
        <w:spacing w:before="0" w:after="0" w:line="800" w:lineRule="atLeast"/>
        <w:ind w:left="0" w:right="20" w:firstLine="840"/>
        <w:jc w:val="both"/>
        <w:textAlignment w:val="baseline"/>
        <w:rPr>
          <w:sz w:val="40"/>
        </w:rPr>
      </w:pPr>
      <w:bookmarkStart w:name="" w:id="11591"/>
      <w:r>
        <w:rPr>
          <w:rFonts w:ascii="宋体" w:hAnsi="宋体" w:cs="宋体" w:eastAsia="宋体"/>
          <w:sz w:val="40"/>
          <w:spacing w:val="0"/>
          <w:color w:val="000000"/>
          <w:b w:val="off"/>
          <w:i w:val="off"/>
        </w:rPr>
        <w:t>正因如此，在选购家居、办公用品时，其中一个标准就是能否为脊柱提</w:t>
      </w:r>
      <w:r>
        <w:rPr>
          <w:rFonts w:ascii="宋体" w:hAnsi="宋体" w:cs="宋体" w:eastAsia="宋体"/>
          <w:sz w:val="40"/>
          <w:spacing w:val="0"/>
          <w:color w:val="000000"/>
          <w:b w:val="off"/>
          <w:i w:val="off"/>
        </w:rPr>
        <w:t>供恰到好处的支撑，帮助维持其生理弯曲。一件符合“人体工学”的产品，不</w:t>
      </w:r>
      <w:r>
        <w:rPr>
          <w:rFonts w:ascii="宋体" w:hAnsi="宋体" w:cs="宋体" w:eastAsia="宋体"/>
          <w:sz w:val="40"/>
          <w:spacing w:val="0"/>
          <w:color w:val="000000"/>
          <w:b w:val="off"/>
          <w:i w:val="off"/>
        </w:rPr>
        <w:t>仅可以预防颈椎病、腰椎病，还能缓解已经产生的健康问题。</w:t>
      </w:r>
      <w:bookmarkEnd w:id="11591"/>
    </w:p>
    <w:p>
      <w:pPr>
        <w:pageBreakBefore w:val="off"/>
        <w:tabs/>
        <w:wordWrap w:val="off"/>
        <w:spacing w:before="0" w:after="0" w:line="800" w:lineRule="atLeast"/>
        <w:ind w:left="0" w:right="40" w:firstLine="840"/>
        <w:jc w:val="both"/>
        <w:textAlignment w:val="baseline"/>
        <w:rPr>
          <w:sz w:val="40"/>
        </w:rPr>
      </w:pPr>
      <w:bookmarkStart w:name="" w:id="11592"/>
      <w:r>
        <w:rPr>
          <w:rFonts w:ascii="宋体" w:hAnsi="宋体" w:cs="宋体" w:eastAsia="宋体"/>
          <w:sz w:val="40"/>
          <w:spacing w:val="0"/>
          <w:color w:val="000000"/>
          <w:b w:val="off"/>
          <w:i w:val="off"/>
        </w:rPr>
        <w:t>接下来，我们就围绕最容易出问题的颈椎、胸椎和腰椎，逐一分析如何</w:t>
      </w:r>
      <w:r>
        <w:rPr>
          <w:rFonts w:ascii="宋体" w:hAnsi="宋体" w:cs="宋体" w:eastAsia="宋体"/>
          <w:sz w:val="40"/>
          <w:spacing w:val="0"/>
          <w:color w:val="000000"/>
          <w:b w:val="off"/>
          <w:i w:val="off"/>
        </w:rPr>
        <w:t>挑选合适的护椎工具。</w:t>
      </w:r>
      <w:bookmarkEnd w:id="11592"/>
    </w:p>
    <w:p>
      <w:pPr>
        <w:pageBreakBefore w:val="off"/>
        <w:tabs/>
        <w:wordWrap w:val="off"/>
        <w:spacing w:before="0" w:after="0" w:line="820" w:lineRule="exact"/>
        <w:ind w:left="0" w:right="0"/>
        <w:jc w:val="both"/>
        <w:textAlignment w:val="baseline"/>
        <w:rPr>
          <w:sz w:val="40"/>
        </w:rPr>
      </w:pPr>
      <w:bookmarkStart w:name="" w:id="11593"/>
      <w:r>
        <w:rPr>
          <w:rFonts w:ascii="宋体" w:hAnsi="宋体" w:cs="宋体" w:eastAsia="宋体"/>
          <w:sz w:val="40"/>
          <w:spacing w:val="0"/>
          <w:color w:val="000000"/>
          <w:b w:val="off"/>
          <w:i w:val="off"/>
        </w:rPr>
        <w:t/>
      </w:r>
      <w:bookmarkEnd w:id="11593"/>
    </w:p>
    <w:p>
      <w:pPr>
        <w:pageBreakBefore w:val="off"/>
        <w:tabs/>
        <w:wordWrap w:val="off"/>
        <w:spacing w:before="0" w:after="0" w:line="680" w:lineRule="atLeast"/>
        <w:ind w:left="0" w:right="0"/>
        <w:jc w:val="both"/>
        <w:textAlignment w:val="baseline"/>
        <w:rPr>
          <w:sz w:val="51"/>
        </w:rPr>
      </w:pPr>
      <w:bookmarkStart w:name="" w:id="11594"/>
      <w:r>
        <w:rPr>
          <w:rFonts w:ascii="黑体" w:hAnsi="黑体" w:cs="黑体" w:eastAsia="黑体"/>
          <w:sz w:val="51"/>
          <w:spacing w:val="0"/>
          <w:color w:val="a5b9d5"/>
          <w:b w:val="on"/>
          <w:i w:val="off"/>
        </w:rPr>
        <w:t>护颈椎工具</w:t>
      </w:r>
      <w:bookmarkEnd w:id="11594"/>
    </w:p>
    <w:p>
      <w:pPr>
        <w:pageBreakBefore w:val="off"/>
        <w:tabs/>
        <w:wordWrap w:val="off"/>
        <w:spacing w:before="0" w:after="0" w:line="820" w:lineRule="exact"/>
        <w:ind w:left="0" w:right="0"/>
        <w:jc w:val="both"/>
        <w:textAlignment w:val="baseline"/>
        <w:rPr>
          <w:sz w:val="40"/>
        </w:rPr>
      </w:pPr>
      <w:bookmarkStart w:name="" w:id="11595"/>
      <w:r>
        <w:rPr>
          <w:rFonts w:ascii="宋体" w:hAnsi="宋体" w:cs="宋体" w:eastAsia="宋体"/>
          <w:sz w:val="40"/>
          <w:spacing w:val="0"/>
          <w:color w:val="000000"/>
          <w:b w:val="off"/>
          <w:i w:val="off"/>
        </w:rPr>
        <w:t/>
      </w:r>
      <w:bookmarkEnd w:id="11595"/>
    </w:p>
    <w:p>
      <w:pPr>
        <w:pageBreakBefore w:val="off"/>
        <w:tabs/>
        <w:wordWrap w:val="off"/>
        <w:spacing w:before="0" w:after="0" w:line="800" w:lineRule="atLeast"/>
        <w:ind w:left="840" w:right="0"/>
        <w:jc w:val="both"/>
        <w:textAlignment w:val="baseline"/>
        <w:rPr>
          <w:sz w:val="40"/>
        </w:rPr>
      </w:pPr>
      <w:bookmarkStart w:name="" w:id="11596"/>
      <w:r>
        <w:rPr>
          <w:rFonts w:ascii="宋体" w:hAnsi="宋体" w:cs="宋体" w:eastAsia="宋体"/>
          <w:sz w:val="40"/>
          <w:spacing w:val="0"/>
          <w:color w:val="000000"/>
          <w:b w:val="off"/>
          <w:i w:val="off"/>
        </w:rPr>
        <w:t>要保持健康的颈曲，选工具时可以采取“一前一后两面夹击”的策略。</w:t>
      </w:r>
      <w:bookmarkEnd w:id="11596"/>
    </w:p>
    <w:p>
      <w:pPr>
        <w:pageBreakBefore w:val="off"/>
        <w:tabs/>
        <w:wordWrap w:val="off"/>
        <w:spacing w:before="0" w:after="0" w:line="800" w:lineRule="atLeast"/>
        <w:ind w:left="0" w:right="0" w:firstLine="840"/>
        <w:jc w:val="both"/>
        <w:textAlignment w:val="baseline"/>
        <w:rPr>
          <w:sz w:val="40"/>
        </w:rPr>
      </w:pPr>
      <w:bookmarkStart w:name="" w:id="11597"/>
      <w:r>
        <w:rPr>
          <w:rFonts w:ascii="宋体" w:hAnsi="宋体" w:cs="宋体" w:eastAsia="宋体"/>
          <w:sz w:val="40"/>
          <w:spacing w:val="0"/>
          <w:color w:val="000000"/>
          <w:b w:val="off"/>
          <w:i w:val="off"/>
        </w:rPr>
        <w:t>“一前”指的是帮你把头抬起来。在工作的时候，可以借助一些辅助工</w:t>
      </w:r>
      <w:r>
        <w:rPr>
          <w:rFonts w:ascii="宋体" w:hAnsi="宋体" w:cs="宋体" w:eastAsia="宋体"/>
          <w:sz w:val="40"/>
          <w:spacing w:val="0"/>
          <w:color w:val="000000"/>
          <w:b w:val="off"/>
          <w:i w:val="off"/>
        </w:rPr>
        <w:t>具，把桌面上的电脑屏幕、书本、操作台等抬高，你的视线随之抬高，头自然</w:t>
      </w:r>
      <w:r>
        <w:rPr>
          <w:rFonts w:ascii="宋体" w:hAnsi="宋体" w:cs="宋体" w:eastAsia="宋体"/>
          <w:sz w:val="40"/>
          <w:spacing w:val="0"/>
          <w:color w:val="000000"/>
          <w:b w:val="off"/>
          <w:i w:val="off"/>
        </w:rPr>
        <w:t>也就抬高了，原本因低头而过度弯曲的颈部就会被拉伸开来。这类工具主要是</w:t>
      </w:r>
      <w:r>
        <w:rPr>
          <w:rFonts w:ascii="宋体" w:hAnsi="宋体" w:cs="宋体" w:eastAsia="宋体"/>
          <w:sz w:val="40"/>
          <w:spacing w:val="0"/>
          <w:color w:val="000000"/>
          <w:b w:val="off"/>
          <w:i w:val="off"/>
        </w:rPr>
        <w:t>各种支架，或者是支架和可升降工具的结合，如手机支架、阅读架、笔记本电</w:t>
      </w:r>
      <w:r>
        <w:rPr>
          <w:rFonts w:ascii="宋体" w:hAnsi="宋体" w:cs="宋体" w:eastAsia="宋体"/>
          <w:sz w:val="40"/>
          <w:spacing w:val="0"/>
          <w:color w:val="000000"/>
          <w:b w:val="off"/>
          <w:i w:val="off"/>
        </w:rPr>
        <w:t>脑支架，以及可升降的书桌、工作台等。这些产品从几十元到上万元不等，具</w:t>
      </w:r>
      <w:r>
        <w:rPr>
          <w:rFonts w:ascii="宋体" w:hAnsi="宋体" w:cs="宋体" w:eastAsia="宋体"/>
          <w:sz w:val="40"/>
          <w:spacing w:val="0"/>
          <w:color w:val="000000"/>
          <w:b w:val="off"/>
          <w:i w:val="off"/>
        </w:rPr>
        <w:t>体应该怎么选呢?其中一个关键指标是高度。</w:t>
      </w:r>
      <w:bookmarkEnd w:id="11597"/>
    </w:p>
    <w:p>
      <w:pPr>
        <w:pageBreakBefore w:val="off"/>
        <w:tabs/>
        <w:wordWrap w:val="off"/>
        <w:spacing w:before="0" w:after="0" w:line="800" w:lineRule="atLeast"/>
        <w:ind w:left="80" w:right="0" w:firstLine="840"/>
        <w:jc w:val="both"/>
        <w:textAlignment w:val="baseline"/>
        <w:rPr>
          <w:sz w:val="40"/>
        </w:rPr>
      </w:pPr>
      <w:bookmarkStart w:name="" w:id="11598"/>
      <w:r>
        <w:rPr>
          <w:rFonts w:ascii="宋体" w:hAnsi="宋体" w:cs="宋体" w:eastAsia="宋体"/>
          <w:sz w:val="40"/>
          <w:spacing w:val="0"/>
          <w:color w:val="000000"/>
          <w:b w:val="off"/>
          <w:i w:val="off"/>
        </w:rPr>
        <w:t>根据美国人体工学学会发表的相关指南，理想的视线角度应该比水平线</w:t>
      </w:r>
      <w:r>
        <w:rPr>
          <w:rFonts w:ascii="宋体" w:hAnsi="宋体" w:cs="宋体" w:eastAsia="宋体"/>
          <w:sz w:val="40"/>
          <w:spacing w:val="0"/>
          <w:color w:val="000000"/>
          <w:b w:val="off"/>
          <w:i w:val="off"/>
        </w:rPr>
        <w:t>略低15~20度，而不是完全平视甚至仰视。具体来说，就是当你目光看向正</w:t>
      </w:r>
      <w:r>
        <w:rPr>
          <w:rFonts w:ascii="宋体" w:hAnsi="宋体" w:cs="宋体" w:eastAsia="宋体"/>
          <w:sz w:val="40"/>
          <w:spacing w:val="0"/>
          <w:color w:val="000000"/>
          <w:b w:val="off"/>
          <w:i w:val="off"/>
        </w:rPr>
        <w:t>前方的屏幕时，视线自然落在水平向下一点，你可以清楚看到文档中的第一行</w:t>
      </w:r>
      <w:r>
        <w:rPr>
          <w:rFonts w:ascii="宋体" w:hAnsi="宋体" w:cs="宋体" w:eastAsia="宋体"/>
          <w:sz w:val="40"/>
          <w:spacing w:val="0"/>
          <w:color w:val="000000"/>
          <w:b w:val="off"/>
          <w:i w:val="off"/>
        </w:rPr>
        <w:t>字，不需要低头、含胸、弯腰或前倾。屏幕与你之间大约是一个小臂的距离或</w:t>
      </w:r>
      <w:r>
        <w:rPr>
          <w:rFonts w:ascii="宋体" w:hAnsi="宋体" w:cs="宋体" w:eastAsia="宋体"/>
          <w:sz w:val="40"/>
          <w:spacing w:val="0"/>
          <w:color w:val="000000"/>
          <w:b w:val="off"/>
          <w:i w:val="off"/>
        </w:rPr>
        <w:t>稍远一点。用大屏幕看电影或投屏时，同样可以用这个原则去定位视线。无论</w:t>
      </w:r>
      <w:bookmarkEnd w:id="11598"/>
    </w:p>
    <w:p>
      <w:pPr>
        <w:pageBreakBefore w:val="off"/>
        <w:tabs/>
        <w:wordWrap w:val="off"/>
        <w:spacing w:before="0" w:after="0" w:line="820" w:lineRule="exact"/>
        <w:ind w:left="0" w:right="0"/>
        <w:jc w:val="both"/>
        <w:textAlignment w:val="baseline"/>
        <w:rPr>
          <w:sz w:val="40"/>
        </w:rPr>
      </w:pPr>
      <w:bookmarkStart w:name="" w:id="11599"/>
      <w:r>
        <w:rPr>
          <w:rFonts w:ascii="宋体" w:hAnsi="宋体" w:cs="宋体" w:eastAsia="宋体"/>
          <w:sz w:val="40"/>
          <w:spacing w:val="0"/>
          <w:color w:val="000000"/>
          <w:b w:val="off"/>
          <w:i w:val="off"/>
        </w:rPr>
        <w:t/>
      </w:r>
      <w:bookmarkEnd w:id="11599"/>
    </w:p>
    <w:p>
      <w:pPr>
        <w:pageBreakBefore w:val="off"/>
        <w:tabs/>
        <w:wordWrap w:val="off"/>
        <w:spacing w:before="0" w:after="0" w:line="520" w:lineRule="atLeast"/>
        <w:ind w:left="120" w:right="0"/>
        <w:jc w:val="both"/>
        <w:textAlignment w:val="baseline"/>
        <w:rPr>
          <w:sz w:val="39"/>
        </w:rPr>
      </w:pPr>
      <w:bookmarkStart w:name="" w:id="11600"/>
      <w:r>
        <w:rPr>
          <w:rFonts w:ascii="楷体" w:hAnsi="楷体" w:cs="楷体" w:eastAsia="楷体"/>
          <w:sz w:val="39"/>
          <w:spacing w:val="0"/>
          <w:color w:val="a5b9d5"/>
          <w:b w:val="off"/>
          <w:i w:val="off"/>
        </w:rPr>
        <w:t>482</w:t>
      </w:r>
      <w:bookmarkEnd w:id="11600"/>
    </w:p>
    <w:p>
      <w:r>
        <w:t/>
      </w:r>
    </w:p>
    <w:p>
      <w:pPr>
        <w:sectPr>
          <w:footerReference r:id="rId1027"/>
          <w:headerReference r:id="rId1028" w:type="default"/>
          <w:type w:val="nextPage"/>
          <w:pgSz w:w="17340" w:h="25540"/>
          <w:pgMar w:left="1600" w:top="1080" w:right="1600" w:bottom="1080" w:header="780" w:footer="780"/>
          <w:cols w:num="1"/>
        </w:sectPr>
      </w:pPr>
    </w:p>
    <w:p>
      <w:pPr>
        <w:pageBreakBefore w:val="off"/>
        <w:tabs/>
        <w:wordWrap w:val="off"/>
        <w:spacing w:before="0" w:after="0" w:line="460" w:lineRule="atLeast"/>
        <w:ind w:left="0" w:right="180"/>
        <w:jc w:val="right"/>
        <w:textAlignment w:val="baseline"/>
        <w:rPr>
          <w:sz w:val="32"/>
        </w:rPr>
      </w:pPr>
      <w:bookmarkStart w:name="" w:id="11601"/>
      <w:r>
        <w:rPr>
          <w:rFonts w:ascii="黑体" w:hAnsi="黑体" w:cs="黑体" w:eastAsia="黑体"/>
          <w:sz w:val="32"/>
          <w:spacing w:val="0"/>
          <w:color w:val="000000"/>
          <w:b w:val="off"/>
          <w:i w:val="off"/>
        </w:rPr>
        <w:t>第八章从容应对生活“困局”</w:t>
      </w:r>
      <w:bookmarkEnd w:id="11601"/>
    </w:p>
    <w:p>
      <w:pPr>
        <w:pageBreakBefore w:val="off"/>
        <w:tabs/>
        <w:wordWrap w:val="off"/>
        <w:spacing w:before="0" w:after="0" w:line="800" w:lineRule="exact"/>
        <w:ind w:left="0" w:right="0"/>
        <w:jc w:val="right"/>
        <w:textAlignment w:val="baseline"/>
        <w:rPr>
          <w:sz w:val="39"/>
        </w:rPr>
      </w:pPr>
      <w:bookmarkStart w:name="" w:id="11602"/>
      <w:r>
        <w:rPr>
          <w:rFonts w:ascii="宋体" w:hAnsi="宋体" w:cs="宋体" w:eastAsia="宋体"/>
          <w:sz w:val="39"/>
          <w:spacing w:val="0"/>
          <w:color w:val="000000"/>
          <w:b w:val="off"/>
          <w:i w:val="off"/>
        </w:rPr>
        <w:t/>
      </w:r>
      <w:bookmarkEnd w:id="11602"/>
    </w:p>
    <w:p>
      <w:pPr>
        <w:pageBreakBefore w:val="off"/>
        <w:tabs/>
        <w:wordWrap w:val="off"/>
        <w:spacing w:before="0" w:after="0" w:line="800" w:lineRule="exact"/>
        <w:ind w:left="0" w:right="0"/>
        <w:jc w:val="right"/>
        <w:textAlignment w:val="baseline"/>
        <w:rPr>
          <w:sz w:val="39"/>
        </w:rPr>
      </w:pPr>
      <w:bookmarkStart w:name="" w:id="11603"/>
      <w:r>
        <w:rPr>
          <w:rFonts w:ascii="宋体" w:hAnsi="宋体" w:cs="宋体" w:eastAsia="宋体"/>
          <w:sz w:val="39"/>
          <w:spacing w:val="0"/>
          <w:color w:val="000000"/>
          <w:b w:val="off"/>
          <w:i w:val="off"/>
        </w:rPr>
        <w:t/>
      </w:r>
      <w:bookmarkEnd w:id="11603"/>
    </w:p>
    <w:p>
      <w:pPr>
        <w:pageBreakBefore w:val="off"/>
        <w:tabs/>
        <w:wordWrap w:val="off"/>
        <w:spacing w:before="0" w:after="0" w:line="780" w:lineRule="atLeast"/>
        <w:ind w:left="0" w:right="0"/>
        <w:jc w:val="both"/>
        <w:textAlignment w:val="baseline"/>
        <w:rPr>
          <w:sz w:val="39"/>
        </w:rPr>
      </w:pPr>
      <w:bookmarkStart w:name="" w:id="11604"/>
      <w:r>
        <w:rPr>
          <w:rFonts w:ascii="宋体" w:hAnsi="宋体" w:cs="宋体" w:eastAsia="宋体"/>
          <w:sz w:val="39"/>
          <w:spacing w:val="0"/>
          <w:color w:val="000000"/>
          <w:b w:val="off"/>
          <w:i w:val="off"/>
        </w:rPr>
        <w:t>产品的价格如何，只要能满足这一点，对颈椎的生理弯曲来说，就是足够的。</w:t>
      </w:r>
      <w:bookmarkEnd w:id="11604"/>
    </w:p>
    <w:p>
      <w:pPr>
        <w:pageBreakBefore w:val="off"/>
        <w:tabs/>
        <w:wordWrap w:val="off"/>
        <w:spacing w:before="0" w:after="0" w:line="780" w:lineRule="atLeast"/>
        <w:ind w:left="0" w:right="0" w:firstLine="820"/>
        <w:jc w:val="both"/>
        <w:textAlignment w:val="baseline"/>
        <w:rPr>
          <w:sz w:val="39"/>
        </w:rPr>
      </w:pPr>
      <w:bookmarkStart w:name="" w:id="11605"/>
      <w:r>
        <w:rPr>
          <w:rFonts w:ascii="宋体" w:hAnsi="宋体" w:cs="宋体" w:eastAsia="宋体"/>
          <w:sz w:val="39"/>
          <w:spacing w:val="0"/>
          <w:color w:val="000000"/>
          <w:b w:val="off"/>
          <w:i w:val="off"/>
        </w:rPr>
        <w:t>当然，即使达不到标准高度，无论使用什么方法，只要能抬高视线，都</w:t>
      </w:r>
      <w:r>
        <w:rPr>
          <w:rFonts w:ascii="宋体" w:hAnsi="宋体" w:cs="宋体" w:eastAsia="宋体"/>
          <w:sz w:val="39"/>
          <w:spacing w:val="0"/>
          <w:color w:val="000000"/>
          <w:b w:val="off"/>
          <w:i w:val="off"/>
        </w:rPr>
        <w:t>比完全低头要好。比如手机壳上小小的指环扣支架能让手机抬升30度或60</w:t>
      </w:r>
      <w:r>
        <w:rPr>
          <w:rFonts w:ascii="宋体" w:hAnsi="宋体" w:cs="宋体" w:eastAsia="宋体"/>
          <w:sz w:val="39"/>
          <w:spacing w:val="0"/>
          <w:color w:val="000000"/>
          <w:b w:val="off"/>
          <w:i w:val="off"/>
        </w:rPr>
        <w:t>度，你在刷剧时颈部弯曲的角度自然会随之减小。你也可以拿几本书垫在电脑</w:t>
      </w:r>
      <w:r>
        <w:rPr>
          <w:rFonts w:ascii="宋体" w:hAnsi="宋体" w:cs="宋体" w:eastAsia="宋体"/>
          <w:sz w:val="39"/>
          <w:spacing w:val="0"/>
          <w:color w:val="000000"/>
          <w:b w:val="off"/>
          <w:i w:val="off"/>
        </w:rPr>
        <w:t>屏幕下方，抬高显示器，从而抬高视线。</w:t>
      </w:r>
      <w:bookmarkEnd w:id="11605"/>
    </w:p>
    <w:p>
      <w:pPr>
        <w:pageBreakBefore w:val="off"/>
        <w:tabs/>
        <w:wordWrap w:val="off"/>
        <w:spacing w:before="0" w:after="0" w:line="780" w:lineRule="atLeast"/>
        <w:ind w:left="0" w:right="0" w:firstLine="820"/>
        <w:jc w:val="both"/>
        <w:textAlignment w:val="baseline"/>
        <w:rPr>
          <w:sz w:val="39"/>
        </w:rPr>
      </w:pPr>
      <w:bookmarkStart w:name="" w:id="11606"/>
      <w:r>
        <w:rPr>
          <w:rFonts w:ascii="宋体" w:hAnsi="宋体" w:cs="宋体" w:eastAsia="宋体"/>
          <w:sz w:val="39"/>
          <w:spacing w:val="0"/>
          <w:color w:val="000000"/>
          <w:b w:val="off"/>
          <w:i w:val="off"/>
        </w:rPr>
        <w:t>以上主要是工作场景，当你下班回到家，需要躺下来休息时，颈椎就需</w:t>
      </w:r>
      <w:r>
        <w:rPr>
          <w:rFonts w:ascii="宋体" w:hAnsi="宋体" w:cs="宋体" w:eastAsia="宋体"/>
          <w:sz w:val="39"/>
          <w:spacing w:val="0"/>
          <w:color w:val="000000"/>
          <w:b w:val="off"/>
          <w:i w:val="off"/>
        </w:rPr>
        <w:t>要后部支撑，也就是“一后”，这类工具中最常用的就是枕头。你可以参考前</w:t>
      </w:r>
      <w:r>
        <w:rPr>
          <w:rFonts w:ascii="宋体" w:hAnsi="宋体" w:cs="宋体" w:eastAsia="宋体"/>
          <w:sz w:val="39"/>
          <w:spacing w:val="0"/>
          <w:color w:val="000000"/>
          <w:b w:val="off"/>
          <w:i w:val="off"/>
        </w:rPr>
        <w:t>文关于“枕头选择”的内容，选择适合你的枕头。</w:t>
      </w:r>
      <w:bookmarkEnd w:id="11606"/>
    </w:p>
    <w:p>
      <w:pPr>
        <w:pageBreakBefore w:val="off"/>
        <w:tabs/>
        <w:wordWrap w:val="off"/>
        <w:spacing w:before="0" w:after="0" w:line="800" w:lineRule="exact"/>
        <w:ind w:left="0" w:right="0"/>
        <w:jc w:val="both"/>
        <w:textAlignment w:val="baseline"/>
        <w:rPr>
          <w:sz w:val="39"/>
        </w:rPr>
      </w:pPr>
      <w:bookmarkStart w:name="" w:id="11607"/>
      <w:r>
        <w:rPr>
          <w:rFonts w:ascii="宋体" w:hAnsi="宋体" w:cs="宋体" w:eastAsia="宋体"/>
          <w:sz w:val="39"/>
          <w:spacing w:val="0"/>
          <w:color w:val="000000"/>
          <w:b w:val="off"/>
          <w:i w:val="off"/>
        </w:rPr>
        <w:t/>
      </w:r>
      <w:bookmarkEnd w:id="11607"/>
    </w:p>
    <w:p>
      <w:pPr>
        <w:pageBreakBefore w:val="off"/>
        <w:tabs/>
        <w:wordWrap w:val="off"/>
        <w:spacing w:before="0" w:after="0" w:line="680" w:lineRule="atLeast"/>
        <w:ind w:left="0" w:right="0"/>
        <w:jc w:val="both"/>
        <w:textAlignment w:val="baseline"/>
        <w:rPr>
          <w:sz w:val="50"/>
        </w:rPr>
      </w:pPr>
      <w:bookmarkStart w:name="" w:id="11608"/>
      <w:r>
        <w:rPr>
          <w:rFonts w:ascii="黑体" w:hAnsi="黑体" w:cs="黑体" w:eastAsia="黑体"/>
          <w:sz w:val="50"/>
          <w:spacing w:val="0"/>
          <w:color w:val="000000"/>
          <w:b w:val="on"/>
          <w:i w:val="off"/>
        </w:rPr>
        <w:t>护胸椎工具</w:t>
      </w:r>
      <w:bookmarkEnd w:id="11608"/>
    </w:p>
    <w:p>
      <w:pPr>
        <w:pageBreakBefore w:val="off"/>
        <w:tabs/>
        <w:wordWrap w:val="off"/>
        <w:spacing w:before="0" w:after="0" w:line="800" w:lineRule="exact"/>
        <w:ind w:left="0" w:right="0"/>
        <w:jc w:val="both"/>
        <w:textAlignment w:val="baseline"/>
        <w:rPr>
          <w:sz w:val="39"/>
        </w:rPr>
      </w:pPr>
      <w:bookmarkStart w:name="" w:id="11609"/>
      <w:r>
        <w:rPr>
          <w:rFonts w:ascii="宋体" w:hAnsi="宋体" w:cs="宋体" w:eastAsia="宋体"/>
          <w:sz w:val="39"/>
          <w:spacing w:val="0"/>
          <w:color w:val="000000"/>
          <w:b w:val="off"/>
          <w:i w:val="off"/>
        </w:rPr>
        <w:t/>
      </w:r>
      <w:bookmarkEnd w:id="11609"/>
    </w:p>
    <w:p>
      <w:pPr>
        <w:pageBreakBefore w:val="off"/>
        <w:tabs/>
        <w:wordWrap w:val="off"/>
        <w:spacing w:before="0" w:after="0" w:line="780" w:lineRule="atLeast"/>
        <w:ind w:left="0" w:right="0" w:firstLine="820"/>
        <w:jc w:val="both"/>
        <w:textAlignment w:val="baseline"/>
        <w:rPr>
          <w:sz w:val="39"/>
        </w:rPr>
      </w:pPr>
      <w:bookmarkStart w:name="" w:id="11610"/>
      <w:r>
        <w:rPr>
          <w:rFonts w:ascii="宋体" w:hAnsi="宋体" w:cs="宋体" w:eastAsia="宋体"/>
          <w:sz w:val="39"/>
          <w:spacing w:val="0"/>
          <w:color w:val="000000"/>
          <w:b w:val="off"/>
          <w:i w:val="off"/>
        </w:rPr>
        <w:t>保护胸椎的关键在于通过打开双臂或调整身体整体的姿势，间接地维持</w:t>
      </w:r>
      <w:r>
        <w:rPr>
          <w:rFonts w:ascii="宋体" w:hAnsi="宋体" w:cs="宋体" w:eastAsia="宋体"/>
          <w:sz w:val="39"/>
          <w:spacing w:val="0"/>
          <w:color w:val="000000"/>
          <w:b w:val="off"/>
          <w:i w:val="off"/>
        </w:rPr>
        <w:t>胸椎的自然曲度。</w:t>
      </w:r>
      <w:bookmarkEnd w:id="11610"/>
    </w:p>
    <w:p>
      <w:pPr>
        <w:pageBreakBefore w:val="off"/>
        <w:tabs/>
        <w:wordWrap w:val="off"/>
        <w:spacing w:before="0" w:after="0" w:line="780" w:lineRule="atLeast"/>
        <w:ind w:left="0" w:right="20" w:firstLine="820"/>
        <w:jc w:val="both"/>
        <w:textAlignment w:val="baseline"/>
        <w:rPr>
          <w:sz w:val="39"/>
        </w:rPr>
      </w:pPr>
      <w:bookmarkStart w:name="" w:id="11611"/>
      <w:r>
        <w:rPr>
          <w:rFonts w:ascii="宋体" w:hAnsi="宋体" w:cs="宋体" w:eastAsia="宋体"/>
          <w:sz w:val="39"/>
          <w:spacing w:val="0"/>
          <w:color w:val="000000"/>
          <w:b w:val="off"/>
          <w:i w:val="off"/>
        </w:rPr>
        <w:t>美国康奈尔大学的研究显示，无论是操作鼠标、键盘还是写字，无论是</w:t>
      </w:r>
      <w:r>
        <w:rPr>
          <w:rFonts w:ascii="宋体" w:hAnsi="宋体" w:cs="宋体" w:eastAsia="宋体"/>
          <w:sz w:val="39"/>
          <w:spacing w:val="0"/>
          <w:color w:val="000000"/>
          <w:b w:val="off"/>
          <w:i w:val="off"/>
        </w:rPr>
        <w:t>坐着还是站着，工作台的最佳高度应该与双臂自然下垂时的肘部高度齐平。具</w:t>
      </w:r>
      <w:r>
        <w:rPr>
          <w:rFonts w:ascii="宋体" w:hAnsi="宋体" w:cs="宋体" w:eastAsia="宋体"/>
          <w:sz w:val="39"/>
          <w:spacing w:val="0"/>
          <w:color w:val="000000"/>
          <w:b w:val="off"/>
          <w:i w:val="off"/>
        </w:rPr>
        <w:t>体来说，最好的姿势就是上臂自然下垂，贴近身体，上下臂夹角呈90度，小</w:t>
      </w:r>
      <w:r>
        <w:rPr>
          <w:rFonts w:ascii="宋体" w:hAnsi="宋体" w:cs="宋体" w:eastAsia="宋体"/>
          <w:sz w:val="39"/>
          <w:spacing w:val="0"/>
          <w:color w:val="000000"/>
          <w:b w:val="off"/>
          <w:i w:val="off"/>
        </w:rPr>
        <w:t>臂自然平放在桌面上，双肩保持舒展状态，同时保持身体直立。即使需要进行</w:t>
      </w:r>
      <w:r>
        <w:rPr>
          <w:rFonts w:ascii="宋体" w:hAnsi="宋体" w:cs="宋体" w:eastAsia="宋体"/>
          <w:sz w:val="39"/>
          <w:spacing w:val="0"/>
          <w:color w:val="000000"/>
          <w:b w:val="off"/>
          <w:i w:val="off"/>
        </w:rPr>
        <w:t>精细化操作，工作台高度也不宜超过肘部以上5厘米。</w:t>
      </w:r>
      <w:bookmarkEnd w:id="11611"/>
    </w:p>
    <w:p>
      <w:pPr>
        <w:pageBreakBefore w:val="off"/>
        <w:tabs/>
        <w:wordWrap w:val="off"/>
        <w:spacing w:before="0" w:after="0" w:line="780" w:lineRule="atLeast"/>
        <w:ind w:left="0" w:right="20" w:firstLine="820"/>
        <w:jc w:val="both"/>
        <w:textAlignment w:val="baseline"/>
        <w:rPr>
          <w:sz w:val="39"/>
        </w:rPr>
      </w:pPr>
      <w:bookmarkStart w:name="" w:id="11612"/>
      <w:r>
        <w:rPr>
          <w:rFonts w:ascii="宋体" w:hAnsi="宋体" w:cs="宋体" w:eastAsia="宋体"/>
          <w:sz w:val="39"/>
          <w:spacing w:val="0"/>
          <w:color w:val="000000"/>
          <w:b w:val="off"/>
          <w:i w:val="off"/>
        </w:rPr>
        <w:t>此外，国际主流指南均建议使用可升降办公桌，坐姿和站姿交替办公。</w:t>
      </w:r>
      <w:r>
        <w:rPr>
          <w:rFonts w:ascii="宋体" w:hAnsi="宋体" w:cs="宋体" w:eastAsia="宋体"/>
          <w:sz w:val="39"/>
          <w:spacing w:val="0"/>
          <w:color w:val="000000"/>
          <w:b w:val="off"/>
          <w:i w:val="off"/>
        </w:rPr>
        <w:t>人在长时间坐姿下很容易形成含胸驼背的不良姿势，而站姿能自然地激活胸椎</w:t>
      </w:r>
      <w:r>
        <w:rPr>
          <w:rFonts w:ascii="宋体" w:hAnsi="宋体" w:cs="宋体" w:eastAsia="宋体"/>
          <w:sz w:val="39"/>
          <w:spacing w:val="0"/>
          <w:color w:val="000000"/>
          <w:b w:val="off"/>
          <w:i w:val="off"/>
        </w:rPr>
        <w:t>的伸展。</w:t>
      </w:r>
      <w:bookmarkEnd w:id="11612"/>
    </w:p>
    <w:p>
      <w:pPr>
        <w:pageBreakBefore w:val="off"/>
        <w:tabs/>
        <w:wordWrap w:val="off"/>
        <w:spacing w:before="0" w:after="0" w:line="780" w:lineRule="atLeast"/>
        <w:ind w:left="0" w:right="60" w:firstLine="820"/>
        <w:jc w:val="both"/>
        <w:textAlignment w:val="baseline"/>
        <w:rPr>
          <w:sz w:val="39"/>
        </w:rPr>
      </w:pPr>
      <w:bookmarkStart w:name="" w:id="11613"/>
      <w:r>
        <w:rPr>
          <w:rFonts w:ascii="宋体" w:hAnsi="宋体" w:cs="宋体" w:eastAsia="宋体"/>
          <w:sz w:val="39"/>
          <w:spacing w:val="0"/>
          <w:color w:val="000000"/>
          <w:b w:val="off"/>
          <w:i w:val="off"/>
        </w:rPr>
        <w:t>升降桌的高度调整也可以按照上文所说的视线高度和肘部高度进行。但</w:t>
      </w:r>
      <w:r>
        <w:rPr>
          <w:rFonts w:ascii="宋体" w:hAnsi="宋体" w:cs="宋体" w:eastAsia="宋体"/>
          <w:sz w:val="39"/>
          <w:spacing w:val="0"/>
          <w:color w:val="000000"/>
          <w:b w:val="off"/>
          <w:i w:val="off"/>
        </w:rPr>
        <w:t>在实际操作中，你可能会遇到视线高度和肘部高度无法匹配的问题。以台式电</w:t>
      </w:r>
      <w:r>
        <w:rPr>
          <w:rFonts w:ascii="宋体" w:hAnsi="宋体" w:cs="宋体" w:eastAsia="宋体"/>
          <w:sz w:val="39"/>
          <w:spacing w:val="0"/>
          <w:color w:val="000000"/>
          <w:b w:val="off"/>
          <w:i w:val="off"/>
        </w:rPr>
        <w:t>脑为例，当显示器的视线高度适宜时，肘部位置往往会有些高。虽然颈椎曲度</w:t>
      </w:r>
      <w:r>
        <w:rPr>
          <w:rFonts w:ascii="宋体" w:hAnsi="宋体" w:cs="宋体" w:eastAsia="宋体"/>
          <w:sz w:val="39"/>
          <w:spacing w:val="0"/>
          <w:color w:val="000000"/>
          <w:b w:val="off"/>
          <w:i w:val="off"/>
        </w:rPr>
        <w:t>没有问题，但时间一长，肩膀和胸椎就受不了了。这时需要优先按照肘部高度</w:t>
      </w:r>
      <w:bookmarkEnd w:id="11613"/>
    </w:p>
    <w:p>
      <w:pPr>
        <w:pageBreakBefore w:val="off"/>
        <w:tabs/>
        <w:wordWrap w:val="off"/>
        <w:spacing w:before="0" w:after="0" w:line="800" w:lineRule="exact"/>
        <w:ind w:left="0" w:right="0"/>
        <w:jc w:val="both"/>
        <w:textAlignment w:val="baseline"/>
        <w:rPr>
          <w:sz w:val="39"/>
        </w:rPr>
      </w:pPr>
      <w:bookmarkStart w:name="" w:id="11614"/>
      <w:r>
        <w:rPr>
          <w:rFonts w:ascii="宋体" w:hAnsi="宋体" w:cs="宋体" w:eastAsia="宋体"/>
          <w:sz w:val="39"/>
          <w:spacing w:val="0"/>
          <w:color w:val="000000"/>
          <w:b w:val="off"/>
          <w:i w:val="off"/>
        </w:rPr>
        <w:t/>
      </w:r>
      <w:bookmarkEnd w:id="11614"/>
    </w:p>
    <w:p>
      <w:pPr>
        <w:pageBreakBefore w:val="off"/>
        <w:tabs/>
        <w:wordWrap w:val="off"/>
        <w:spacing w:before="0" w:after="0" w:line="540" w:lineRule="atLeast"/>
        <w:ind w:left="0" w:right="60"/>
        <w:jc w:val="right"/>
        <w:textAlignment w:val="baseline"/>
        <w:rPr>
          <w:sz w:val="40"/>
        </w:rPr>
      </w:pPr>
      <w:bookmarkStart w:name="" w:id="11615"/>
      <w:r>
        <w:rPr>
          <w:rFonts w:ascii="宋体" w:hAnsi="宋体" w:cs="宋体" w:eastAsia="宋体"/>
          <w:sz w:val="40"/>
          <w:spacing w:val="0"/>
          <w:color w:val="000000"/>
          <w:b w:val="off"/>
          <w:i w:val="off"/>
        </w:rPr>
        <w:t>483</w:t>
      </w:r>
      <w:bookmarkEnd w:id="11615"/>
    </w:p>
    <w:p>
      <w:r>
        <w:t/>
      </w:r>
    </w:p>
    <w:p>
      <w:pPr>
        <w:sectPr>
          <w:footerReference r:id="rId1029"/>
          <w:headerReference r:id="rId1030" w:type="default"/>
          <w:type w:val="nextPage"/>
          <w:pgSz w:w="17060" w:h="25400"/>
          <w:pgMar w:left="1560" w:top="1080" w:right="1560" w:bottom="1080" w:header="780" w:footer="780"/>
          <w:cols w:num="1"/>
        </w:sectPr>
      </w:pPr>
    </w:p>
    <w:p>
      <w:pPr>
        <w:pageBreakBefore w:val="off"/>
        <w:tabs/>
        <w:wordWrap w:val="off"/>
        <w:spacing w:before="0" w:after="0" w:line="440" w:lineRule="atLeast"/>
        <w:ind w:left="20" w:right="0"/>
        <w:jc w:val="both"/>
        <w:textAlignment w:val="baseline"/>
        <w:rPr>
          <w:sz w:val="33"/>
        </w:rPr>
      </w:pPr>
      <w:bookmarkStart w:name="" w:id="11616"/>
      <w:r>
        <w:rPr>
          <w:rFonts w:ascii="黑体" w:hAnsi="黑体" w:cs="黑体" w:eastAsia="黑体"/>
          <w:sz w:val="33"/>
          <w:spacing w:val="0"/>
          <w:color w:val="b0c0d6"/>
          <w:b w:val="off"/>
          <w:i w:val="off"/>
        </w:rPr>
        <w:t>第三部分全方位构建家庭健康管理系统</w:t>
      </w:r>
      <w:bookmarkEnd w:id="11616"/>
    </w:p>
    <w:p>
      <w:pPr>
        <w:pageBreakBefore w:val="off"/>
        <w:tabs/>
        <w:wordWrap w:val="off"/>
        <w:spacing w:before="0" w:after="0" w:line="800" w:lineRule="exact"/>
        <w:ind w:left="0" w:right="0"/>
        <w:jc w:val="both"/>
        <w:textAlignment w:val="baseline"/>
        <w:rPr>
          <w:sz w:val="40"/>
        </w:rPr>
      </w:pPr>
      <w:bookmarkStart w:name="" w:id="11617"/>
      <w:r>
        <w:rPr>
          <w:rFonts w:ascii="宋体" w:hAnsi="宋体" w:cs="宋体" w:eastAsia="宋体"/>
          <w:sz w:val="40"/>
          <w:spacing w:val="0"/>
          <w:color w:val="000000"/>
          <w:b w:val="off"/>
          <w:i w:val="off"/>
        </w:rPr>
        <w:t/>
      </w:r>
      <w:bookmarkEnd w:id="11617"/>
    </w:p>
    <w:p>
      <w:pPr>
        <w:pageBreakBefore w:val="off"/>
        <w:tabs/>
        <w:wordWrap w:val="off"/>
        <w:spacing w:before="0" w:after="0" w:line="800" w:lineRule="exact"/>
        <w:ind w:left="0" w:right="0"/>
        <w:jc w:val="both"/>
        <w:textAlignment w:val="baseline"/>
        <w:rPr>
          <w:sz w:val="40"/>
        </w:rPr>
      </w:pPr>
      <w:bookmarkStart w:name="" w:id="11618"/>
      <w:r>
        <w:rPr>
          <w:rFonts w:ascii="宋体" w:hAnsi="宋体" w:cs="宋体" w:eastAsia="宋体"/>
          <w:sz w:val="40"/>
          <w:spacing w:val="0"/>
          <w:color w:val="000000"/>
          <w:b w:val="off"/>
          <w:i w:val="off"/>
        </w:rPr>
        <w:t/>
      </w:r>
      <w:bookmarkEnd w:id="11618"/>
    </w:p>
    <w:p>
      <w:pPr>
        <w:pageBreakBefore w:val="off"/>
        <w:tabs/>
        <w:wordWrap w:val="off"/>
        <w:spacing w:before="0" w:after="0" w:line="780" w:lineRule="atLeast"/>
        <w:ind w:left="20" w:right="0"/>
        <w:jc w:val="both"/>
        <w:textAlignment w:val="baseline"/>
        <w:rPr>
          <w:sz w:val="40"/>
        </w:rPr>
      </w:pPr>
      <w:bookmarkStart w:name="" w:id="11619"/>
      <w:r>
        <w:rPr>
          <w:rFonts w:ascii="宋体" w:hAnsi="宋体" w:cs="宋体" w:eastAsia="宋体"/>
          <w:sz w:val="40"/>
          <w:spacing w:val="0"/>
          <w:color w:val="000000"/>
          <w:b w:val="off"/>
          <w:i w:val="off"/>
        </w:rPr>
        <w:t>调整工作台，再通过显示器支架来调整视线高度。如果你使用的是笔记本电</w:t>
      </w:r>
      <w:r>
        <w:rPr>
          <w:rFonts w:ascii="宋体" w:hAnsi="宋体" w:cs="宋体" w:eastAsia="宋体"/>
          <w:sz w:val="40"/>
          <w:spacing w:val="0"/>
          <w:color w:val="000000"/>
          <w:b w:val="off"/>
          <w:i w:val="off"/>
        </w:rPr>
        <w:t>脑，可以使用外接键盘，并利用支架把笔记本显示屏调到合适的高度。</w:t>
      </w:r>
      <w:bookmarkEnd w:id="11619"/>
    </w:p>
    <w:p>
      <w:pPr>
        <w:pageBreakBefore w:val="off"/>
        <w:tabs/>
        <w:wordWrap w:val="off"/>
        <w:spacing w:before="0" w:after="0" w:line="780" w:lineRule="atLeast"/>
        <w:ind w:left="20" w:right="0" w:firstLine="840"/>
        <w:jc w:val="both"/>
        <w:textAlignment w:val="baseline"/>
        <w:rPr>
          <w:sz w:val="40"/>
        </w:rPr>
      </w:pPr>
      <w:bookmarkStart w:name="" w:id="11620"/>
      <w:r>
        <w:rPr>
          <w:rFonts w:ascii="宋体" w:hAnsi="宋体" w:cs="宋体" w:eastAsia="宋体"/>
          <w:sz w:val="40"/>
          <w:spacing w:val="0"/>
          <w:color w:val="000000"/>
          <w:b w:val="off"/>
          <w:i w:val="off"/>
        </w:rPr>
        <w:t>此外，良好的肘部支撑对维持胸椎曲度同样重要。如果你用的是抽拉式</w:t>
      </w:r>
      <w:r>
        <w:rPr>
          <w:rFonts w:ascii="宋体" w:hAnsi="宋体" w:cs="宋体" w:eastAsia="宋体"/>
          <w:sz w:val="40"/>
          <w:spacing w:val="0"/>
          <w:color w:val="000000"/>
          <w:b w:val="off"/>
          <w:i w:val="off"/>
        </w:rPr>
        <w:t>键盘托或悬空工作台，建议扩大抽拉空间或使用带扶手的椅子，保证肘部得到</w:t>
      </w:r>
      <w:r>
        <w:rPr>
          <w:rFonts w:ascii="宋体" w:hAnsi="宋体" w:cs="宋体" w:eastAsia="宋体"/>
          <w:sz w:val="40"/>
          <w:spacing w:val="0"/>
          <w:color w:val="000000"/>
          <w:b w:val="off"/>
          <w:i w:val="off"/>
        </w:rPr>
        <w:t>充分支撑。</w:t>
      </w:r>
      <w:bookmarkEnd w:id="11620"/>
    </w:p>
    <w:p>
      <w:pPr>
        <w:pageBreakBefore w:val="off"/>
        <w:tabs/>
        <w:wordWrap w:val="off"/>
        <w:spacing w:before="0" w:after="0" w:line="780" w:lineRule="atLeast"/>
        <w:ind w:left="20" w:right="20" w:firstLine="840"/>
        <w:jc w:val="both"/>
        <w:textAlignment w:val="baseline"/>
        <w:rPr>
          <w:sz w:val="40"/>
        </w:rPr>
      </w:pPr>
      <w:bookmarkStart w:name="" w:id="11621"/>
      <w:r>
        <w:rPr>
          <w:rFonts w:ascii="宋体" w:hAnsi="宋体" w:cs="宋体" w:eastAsia="宋体"/>
          <w:sz w:val="40"/>
          <w:spacing w:val="0"/>
          <w:color w:val="000000"/>
          <w:b w:val="off"/>
          <w:i w:val="off"/>
        </w:rPr>
        <w:t>除了以上这些客观要求，你还可以通过一个主观感受进行检测：在工作</w:t>
      </w:r>
      <w:r>
        <w:rPr>
          <w:rFonts w:ascii="宋体" w:hAnsi="宋体" w:cs="宋体" w:eastAsia="宋体"/>
          <w:sz w:val="40"/>
          <w:spacing w:val="0"/>
          <w:color w:val="000000"/>
          <w:b w:val="off"/>
          <w:i w:val="off"/>
        </w:rPr>
        <w:t>时，你的双肩是否始终处于放松状态。如果感觉不舒服，就要及时进行调整。</w:t>
      </w:r>
      <w:bookmarkEnd w:id="11621"/>
    </w:p>
    <w:p>
      <w:pPr>
        <w:pageBreakBefore w:val="off"/>
        <w:tabs/>
        <w:wordWrap w:val="off"/>
        <w:spacing w:before="0" w:after="0" w:line="800" w:lineRule="exact"/>
        <w:ind w:left="0" w:right="0"/>
        <w:jc w:val="both"/>
        <w:textAlignment w:val="baseline"/>
        <w:rPr>
          <w:sz w:val="40"/>
        </w:rPr>
      </w:pPr>
      <w:bookmarkStart w:name="" w:id="11622"/>
      <w:r>
        <w:rPr>
          <w:rFonts w:ascii="宋体" w:hAnsi="宋体" w:cs="宋体" w:eastAsia="宋体"/>
          <w:sz w:val="40"/>
          <w:spacing w:val="0"/>
          <w:color w:val="000000"/>
          <w:b w:val="off"/>
          <w:i w:val="off"/>
        </w:rPr>
        <w:t/>
      </w:r>
      <w:bookmarkEnd w:id="11622"/>
    </w:p>
    <w:p>
      <w:pPr>
        <w:pageBreakBefore w:val="off"/>
        <w:tabs/>
        <w:wordWrap w:val="off"/>
        <w:spacing w:before="0" w:after="0" w:line="680" w:lineRule="atLeast"/>
        <w:ind w:left="20" w:right="0"/>
        <w:jc w:val="both"/>
        <w:textAlignment w:val="baseline"/>
        <w:rPr>
          <w:sz w:val="50"/>
        </w:rPr>
      </w:pPr>
      <w:bookmarkStart w:name="" w:id="11623"/>
      <w:r>
        <w:rPr>
          <w:rFonts w:ascii="黑体" w:hAnsi="黑体" w:cs="黑体" w:eastAsia="黑体"/>
          <w:sz w:val="50"/>
          <w:spacing w:val="0"/>
          <w:color w:val="84a0cb"/>
          <w:b w:val="on"/>
          <w:i w:val="off"/>
        </w:rPr>
        <w:t>护腰椎工具</w:t>
      </w:r>
      <w:bookmarkEnd w:id="11623"/>
    </w:p>
    <w:p>
      <w:pPr>
        <w:pageBreakBefore w:val="off"/>
        <w:tabs/>
        <w:wordWrap w:val="off"/>
        <w:spacing w:before="0" w:after="0" w:line="800" w:lineRule="exact"/>
        <w:ind w:left="0" w:right="0"/>
        <w:jc w:val="both"/>
        <w:textAlignment w:val="baseline"/>
        <w:rPr>
          <w:sz w:val="40"/>
        </w:rPr>
      </w:pPr>
      <w:bookmarkStart w:name="" w:id="11624"/>
      <w:r>
        <w:rPr>
          <w:rFonts w:ascii="宋体" w:hAnsi="宋体" w:cs="宋体" w:eastAsia="宋体"/>
          <w:sz w:val="40"/>
          <w:spacing w:val="0"/>
          <w:color w:val="000000"/>
          <w:b w:val="off"/>
          <w:i w:val="off"/>
        </w:rPr>
        <w:t/>
      </w:r>
      <w:bookmarkEnd w:id="11624"/>
    </w:p>
    <w:p>
      <w:pPr>
        <w:pageBreakBefore w:val="off"/>
        <w:tabs/>
        <w:wordWrap w:val="off"/>
        <w:spacing w:before="0" w:after="0" w:line="780" w:lineRule="atLeast"/>
        <w:ind w:left="20" w:right="20" w:firstLine="840"/>
        <w:jc w:val="both"/>
        <w:textAlignment w:val="baseline"/>
        <w:rPr>
          <w:sz w:val="40"/>
        </w:rPr>
      </w:pPr>
      <w:bookmarkStart w:name="" w:id="11625"/>
      <w:r>
        <w:rPr>
          <w:rFonts w:ascii="宋体" w:hAnsi="宋体" w:cs="宋体" w:eastAsia="宋体"/>
          <w:sz w:val="40"/>
          <w:spacing w:val="0"/>
          <w:color w:val="000000"/>
          <w:b w:val="off"/>
          <w:i w:val="off"/>
        </w:rPr>
        <w:t>腰椎保护是久坐人群最关心的问题之一。市面上从简单的靠枕，到备受</w:t>
      </w:r>
      <w:r>
        <w:rPr>
          <w:rFonts w:ascii="宋体" w:hAnsi="宋体" w:cs="宋体" w:eastAsia="宋体"/>
          <w:sz w:val="40"/>
          <w:spacing w:val="0"/>
          <w:color w:val="000000"/>
          <w:b w:val="off"/>
          <w:i w:val="off"/>
        </w:rPr>
        <w:t>追捧的人体工学腰靠，再到昂贵的人体工学椅，种类繁多，到底应该怎么选?</w:t>
      </w:r>
      <w:bookmarkEnd w:id="11625"/>
    </w:p>
    <w:p>
      <w:pPr>
        <w:pageBreakBefore w:val="off"/>
        <w:tabs/>
        <w:wordWrap w:val="off"/>
        <w:spacing w:before="0" w:after="0" w:line="780" w:lineRule="atLeast"/>
        <w:ind w:left="20" w:right="0" w:firstLine="840"/>
        <w:jc w:val="both"/>
        <w:textAlignment w:val="baseline"/>
        <w:rPr>
          <w:sz w:val="40"/>
        </w:rPr>
      </w:pPr>
      <w:bookmarkStart w:name="" w:id="11626"/>
      <w:r>
        <w:rPr>
          <w:rFonts w:ascii="宋体" w:hAnsi="宋体" w:cs="宋体" w:eastAsia="宋体"/>
          <w:sz w:val="40"/>
          <w:spacing w:val="0"/>
          <w:color w:val="000000"/>
          <w:b w:val="off"/>
          <w:i w:val="off"/>
        </w:rPr>
        <w:t>如果你在日常工作中可以自由地变换姿势，那么恭喜你，你可以不依赖</w:t>
      </w:r>
      <w:r>
        <w:rPr>
          <w:rFonts w:ascii="宋体" w:hAnsi="宋体" w:cs="宋体" w:eastAsia="宋体"/>
          <w:sz w:val="40"/>
          <w:spacing w:val="0"/>
          <w:color w:val="000000"/>
          <w:b w:val="off"/>
          <w:i w:val="off"/>
        </w:rPr>
        <w:t>任何护腰工具。多项研究表明，比起长时间保持“完美坐姿”，对腰椎最好的</w:t>
      </w:r>
      <w:r>
        <w:rPr>
          <w:rFonts w:ascii="宋体" w:hAnsi="宋体" w:cs="宋体" w:eastAsia="宋体"/>
          <w:sz w:val="40"/>
          <w:spacing w:val="0"/>
          <w:color w:val="000000"/>
          <w:b w:val="off"/>
          <w:i w:val="off"/>
        </w:rPr>
        <w:t>保护就是经常变换姿势，适时站立、走动、拉伸。即使用了上万元的高端人体</w:t>
      </w:r>
      <w:r>
        <w:rPr>
          <w:rFonts w:ascii="宋体" w:hAnsi="宋体" w:cs="宋体" w:eastAsia="宋体"/>
          <w:sz w:val="40"/>
          <w:spacing w:val="0"/>
          <w:color w:val="000000"/>
          <w:b w:val="off"/>
          <w:i w:val="off"/>
        </w:rPr>
        <w:t>工学椅，也不如每小时起身活动几分钟有效。所以，健康真的很公平，跟金钱</w:t>
      </w:r>
      <w:r>
        <w:rPr>
          <w:rFonts w:ascii="宋体" w:hAnsi="宋体" w:cs="宋体" w:eastAsia="宋体"/>
          <w:sz w:val="40"/>
          <w:spacing w:val="0"/>
          <w:color w:val="000000"/>
          <w:b w:val="off"/>
          <w:i w:val="off"/>
        </w:rPr>
        <w:t>并没有太大关系。</w:t>
      </w:r>
      <w:bookmarkEnd w:id="11626"/>
    </w:p>
    <w:p>
      <w:pPr>
        <w:pageBreakBefore w:val="off"/>
        <w:tabs/>
        <w:wordWrap w:val="off"/>
        <w:spacing w:before="0" w:after="0" w:line="780" w:lineRule="atLeast"/>
        <w:ind w:left="20" w:right="0" w:firstLine="840"/>
        <w:jc w:val="both"/>
        <w:textAlignment w:val="baseline"/>
        <w:rPr>
          <w:sz w:val="40"/>
        </w:rPr>
      </w:pPr>
      <w:bookmarkStart w:name="" w:id="11627"/>
      <w:r>
        <w:rPr>
          <w:rFonts w:ascii="宋体" w:hAnsi="宋体" w:cs="宋体" w:eastAsia="宋体"/>
          <w:sz w:val="40"/>
          <w:spacing w:val="0"/>
          <w:color w:val="000000"/>
          <w:b w:val="off"/>
          <w:i w:val="off"/>
        </w:rPr>
        <w:t>但是，在生活中，我们往往有许多不得已的时刻。比如，我也有一张升</w:t>
      </w:r>
      <w:r>
        <w:rPr>
          <w:rFonts w:ascii="宋体" w:hAnsi="宋体" w:cs="宋体" w:eastAsia="宋体"/>
          <w:sz w:val="40"/>
          <w:spacing w:val="0"/>
          <w:color w:val="000000"/>
          <w:b w:val="off"/>
          <w:i w:val="off"/>
        </w:rPr>
        <w:t>降办公桌，可是我在门诊接诊时，连坐几小时都无法起身。这时候，一把好的</w:t>
      </w:r>
      <w:r>
        <w:rPr>
          <w:rFonts w:ascii="宋体" w:hAnsi="宋体" w:cs="宋体" w:eastAsia="宋体"/>
          <w:sz w:val="40"/>
          <w:spacing w:val="0"/>
          <w:color w:val="000000"/>
          <w:b w:val="off"/>
          <w:i w:val="off"/>
        </w:rPr>
        <w:t>人体工学椅就显得尤为重要。具体应该如何挑选呢?可以关注以下两点。</w:t>
      </w:r>
      <w:bookmarkEnd w:id="11627"/>
    </w:p>
    <w:p>
      <w:pPr>
        <w:pageBreakBefore w:val="off"/>
        <w:tabs/>
        <w:wordWrap w:val="off"/>
        <w:spacing w:before="0" w:after="0" w:line="780" w:lineRule="atLeast"/>
        <w:ind w:left="20" w:right="0" w:firstLine="840"/>
        <w:jc w:val="both"/>
        <w:textAlignment w:val="baseline"/>
        <w:rPr>
          <w:sz w:val="40"/>
        </w:rPr>
      </w:pPr>
      <w:bookmarkStart w:name="" w:id="11628"/>
      <w:r>
        <w:rPr>
          <w:rFonts w:ascii="宋体" w:hAnsi="宋体" w:cs="宋体" w:eastAsia="宋体"/>
          <w:sz w:val="40"/>
          <w:spacing w:val="0"/>
          <w:color w:val="000000"/>
          <w:b w:val="off"/>
          <w:i w:val="off"/>
        </w:rPr>
        <w:t>第一，椅子高度。坐在椅子上，大腿和地面要尽可能平行，臀部和膝关</w:t>
      </w:r>
      <w:r>
        <w:rPr>
          <w:rFonts w:ascii="宋体" w:hAnsi="宋体" w:cs="宋体" w:eastAsia="宋体"/>
          <w:sz w:val="40"/>
          <w:spacing w:val="0"/>
          <w:color w:val="000000"/>
          <w:b w:val="off"/>
          <w:i w:val="off"/>
        </w:rPr>
        <w:t>节的高度一致，膝关节角度等于或略大于90度，踝关节略前于膝关节，双脚</w:t>
      </w:r>
      <w:r>
        <w:rPr>
          <w:rFonts w:ascii="宋体" w:hAnsi="宋体" w:cs="宋体" w:eastAsia="宋体"/>
          <w:sz w:val="40"/>
          <w:spacing w:val="0"/>
          <w:color w:val="000000"/>
          <w:b w:val="off"/>
          <w:i w:val="off"/>
        </w:rPr>
        <w:t>平放在地面上，避免悬空。因此，椅子高度最好是可调节的，以适应不同身高</w:t>
      </w:r>
      <w:r>
        <w:rPr>
          <w:rFonts w:ascii="宋体" w:hAnsi="宋体" w:cs="宋体" w:eastAsia="宋体"/>
          <w:sz w:val="40"/>
          <w:spacing w:val="0"/>
          <w:color w:val="000000"/>
          <w:b w:val="off"/>
          <w:i w:val="off"/>
        </w:rPr>
        <w:t>和体型的人。</w:t>
      </w:r>
      <w:bookmarkEnd w:id="11628"/>
    </w:p>
    <w:p>
      <w:pPr>
        <w:pageBreakBefore w:val="off"/>
        <w:tabs/>
        <w:wordWrap w:val="off"/>
        <w:spacing w:before="0" w:after="0" w:line="780" w:lineRule="atLeast"/>
        <w:ind w:left="860" w:right="0"/>
        <w:jc w:val="both"/>
        <w:textAlignment w:val="baseline"/>
        <w:rPr>
          <w:sz w:val="40"/>
        </w:rPr>
      </w:pPr>
      <w:bookmarkStart w:name="" w:id="11629"/>
      <w:r>
        <w:rPr>
          <w:rFonts w:ascii="宋体" w:hAnsi="宋体" w:cs="宋体" w:eastAsia="宋体"/>
          <w:sz w:val="40"/>
          <w:spacing w:val="0"/>
          <w:color w:val="000000"/>
          <w:b w:val="off"/>
          <w:i w:val="off"/>
        </w:rPr>
        <w:t>第二，椅背。国际主流人体工学指南均指出，椅背需要贴合腰椎的生理</w:t>
      </w:r>
      <w:bookmarkEnd w:id="11629"/>
    </w:p>
    <w:p>
      <w:pPr>
        <w:pageBreakBefore w:val="off"/>
        <w:tabs/>
        <w:wordWrap w:val="off"/>
        <w:spacing w:before="0" w:after="0" w:line="440" w:lineRule="exact"/>
        <w:ind w:left="0" w:right="0"/>
        <w:jc w:val="both"/>
        <w:textAlignment w:val="baseline"/>
        <w:rPr>
          <w:sz w:val="39"/>
        </w:rPr>
      </w:pPr>
      <w:bookmarkStart w:name="" w:id="11630"/>
      <w:r>
        <w:rPr>
          <w:rFonts w:ascii="宋体" w:hAnsi="宋体" w:cs="宋体" w:eastAsia="宋体"/>
          <w:sz w:val="39"/>
          <w:spacing w:val="0"/>
          <w:color w:val="000000"/>
          <w:b w:val="off"/>
          <w:i w:val="off"/>
        </w:rPr>
        <w:t/>
      </w:r>
      <w:bookmarkEnd w:id="11630"/>
    </w:p>
    <w:p>
      <w:pPr>
        <w:pageBreakBefore w:val="off"/>
        <w:tabs/>
        <w:wordWrap w:val="off"/>
        <w:spacing w:before="0" w:after="0" w:line="440" w:lineRule="exact"/>
        <w:ind w:left="0" w:right="0"/>
        <w:jc w:val="both"/>
        <w:textAlignment w:val="baseline"/>
        <w:rPr>
          <w:sz w:val="39"/>
        </w:rPr>
      </w:pPr>
      <w:bookmarkStart w:name="" w:id="11631"/>
      <w:r>
        <w:rPr>
          <w:rFonts w:ascii="宋体" w:hAnsi="宋体" w:cs="宋体" w:eastAsia="宋体"/>
          <w:sz w:val="39"/>
          <w:spacing w:val="0"/>
          <w:color w:val="000000"/>
          <w:b w:val="off"/>
          <w:i w:val="off"/>
        </w:rPr>
        <w:t/>
      </w:r>
      <w:bookmarkEnd w:id="11631"/>
    </w:p>
    <w:p>
      <w:pPr>
        <w:pageBreakBefore w:val="off"/>
        <w:tabs/>
        <w:wordWrap w:val="off"/>
        <w:spacing w:before="0" w:after="0" w:line="520" w:lineRule="atLeast"/>
        <w:ind w:left="60" w:right="0"/>
        <w:jc w:val="both"/>
        <w:textAlignment w:val="baseline"/>
        <w:rPr>
          <w:sz w:val="39"/>
        </w:rPr>
      </w:pPr>
      <w:bookmarkStart w:name="" w:id="11632"/>
      <w:r>
        <w:rPr>
          <w:rFonts w:ascii="楷体" w:hAnsi="楷体" w:cs="楷体" w:eastAsia="楷体"/>
          <w:sz w:val="39"/>
          <w:spacing w:val="0"/>
          <w:color w:val="b0c0d6"/>
          <w:b w:val="off"/>
          <w:i w:val="off"/>
        </w:rPr>
        <w:t>484</w:t>
      </w:r>
      <w:bookmarkEnd w:id="11632"/>
    </w:p>
    <w:p>
      <w:r>
        <w:t/>
      </w:r>
    </w:p>
    <w:p>
      <w:pPr>
        <w:sectPr>
          <w:footerReference r:id="rId1031"/>
          <w:headerReference r:id="rId1032" w:type="default"/>
          <w:type w:val="nextPage"/>
          <w:pgSz w:w="17340" w:h="25540"/>
          <w:pgMar w:left="1620" w:top="1080" w:right="1620" w:bottom="1080" w:header="780" w:footer="780"/>
          <w:cols w:num="1"/>
        </w:sectPr>
      </w:pPr>
    </w:p>
    <w:p>
      <w:pPr>
        <w:pageBreakBefore w:val="off"/>
        <w:tabs/>
        <w:wordWrap w:val="off"/>
        <w:spacing w:before="0" w:after="0" w:line="440" w:lineRule="atLeast"/>
        <w:ind w:left="0" w:right="220"/>
        <w:jc w:val="right"/>
        <w:textAlignment w:val="baseline"/>
        <w:rPr>
          <w:sz w:val="29"/>
        </w:rPr>
      </w:pPr>
      <w:bookmarkStart w:name="" w:id="11633"/>
      <w:r>
        <w:rPr>
          <w:rFonts w:ascii="黑体" w:hAnsi="黑体" w:cs="黑体" w:eastAsia="黑体"/>
          <w:sz w:val="29"/>
          <w:spacing w:val="0"/>
          <w:color w:val="000000"/>
          <w:b w:val="off"/>
          <w:i w:val="off"/>
        </w:rPr>
        <w:t>第八章  从容应对生活“困局”</w:t>
      </w:r>
      <w:bookmarkEnd w:id="11633"/>
    </w:p>
    <w:p>
      <w:pPr>
        <w:pageBreakBefore w:val="off"/>
        <w:tabs/>
        <w:wordWrap w:val="off"/>
        <w:spacing w:before="0" w:after="0" w:line="460" w:lineRule="exact"/>
        <w:ind w:left="0" w:right="0"/>
        <w:jc w:val="right"/>
        <w:textAlignment w:val="baseline"/>
        <w:rPr>
          <w:sz w:val="29"/>
        </w:rPr>
      </w:pPr>
      <w:bookmarkStart w:name="" w:id="11634"/>
      <w:r>
        <w:rPr>
          <w:rFonts w:ascii="宋体" w:hAnsi="宋体" w:cs="宋体" w:eastAsia="宋体"/>
          <w:sz w:val="29"/>
          <w:spacing w:val="0"/>
          <w:color w:val="000000"/>
          <w:b w:val="off"/>
          <w:i w:val="off"/>
        </w:rPr>
        <w:t/>
      </w:r>
      <w:bookmarkEnd w:id="11634"/>
    </w:p>
    <w:p>
      <w:pPr>
        <w:pageBreakBefore w:val="off"/>
        <w:tabs/>
        <w:wordWrap w:val="off"/>
        <w:spacing w:before="0" w:after="0" w:line="460" w:lineRule="exact"/>
        <w:ind w:left="0" w:right="0"/>
        <w:jc w:val="right"/>
        <w:textAlignment w:val="baseline"/>
        <w:rPr>
          <w:sz w:val="29"/>
        </w:rPr>
      </w:pPr>
      <w:bookmarkStart w:name="" w:id="11635"/>
      <w:r>
        <w:rPr>
          <w:rFonts w:ascii="宋体" w:hAnsi="宋体" w:cs="宋体" w:eastAsia="宋体"/>
          <w:sz w:val="29"/>
          <w:spacing w:val="0"/>
          <w:color w:val="000000"/>
          <w:b w:val="off"/>
          <w:i w:val="off"/>
        </w:rPr>
        <w:t/>
      </w:r>
      <w:bookmarkEnd w:id="11635"/>
    </w:p>
    <w:p>
      <w:pPr>
        <w:pageBreakBefore w:val="off"/>
        <w:tabs/>
        <w:wordWrap w:val="off"/>
        <w:spacing w:before="0" w:after="0" w:line="460" w:lineRule="exact"/>
        <w:ind w:left="0" w:right="0"/>
        <w:jc w:val="right"/>
        <w:textAlignment w:val="baseline"/>
        <w:rPr>
          <w:sz w:val="29"/>
        </w:rPr>
      </w:pPr>
      <w:bookmarkStart w:name="" w:id="11636"/>
      <w:r>
        <w:rPr>
          <w:rFonts w:ascii="宋体" w:hAnsi="宋体" w:cs="宋体" w:eastAsia="宋体"/>
          <w:sz w:val="29"/>
          <w:spacing w:val="0"/>
          <w:color w:val="000000"/>
          <w:b w:val="off"/>
          <w:i w:val="off"/>
        </w:rPr>
        <w:t/>
      </w:r>
      <w:bookmarkEnd w:id="11636"/>
    </w:p>
    <w:p>
      <w:pPr>
        <w:pageBreakBefore w:val="off"/>
        <w:tabs/>
        <w:wordWrap w:val="off"/>
        <w:spacing w:before="0" w:after="0" w:line="800" w:lineRule="atLeast"/>
        <w:ind w:left="0" w:right="0"/>
        <w:jc w:val="both"/>
        <w:textAlignment w:val="baseline"/>
        <w:rPr>
          <w:sz w:val="40"/>
        </w:rPr>
      </w:pPr>
      <w:bookmarkStart w:name="" w:id="11637"/>
      <w:r>
        <w:rPr>
          <w:rFonts w:ascii="宋体" w:hAnsi="宋体" w:cs="宋体" w:eastAsia="宋体"/>
          <w:sz w:val="40"/>
          <w:spacing w:val="0"/>
          <w:color w:val="000000"/>
          <w:b w:val="off"/>
          <w:i w:val="off"/>
        </w:rPr>
        <w:t>曲度，也就是轻微向前突起，给腰背部提供强有力的支撑。椅背的回弹性要</w:t>
      </w:r>
      <w:r>
        <w:rPr>
          <w:rFonts w:ascii="宋体" w:hAnsi="宋体" w:cs="宋体" w:eastAsia="宋体"/>
          <w:sz w:val="40"/>
          <w:spacing w:val="0"/>
          <w:color w:val="000000"/>
          <w:b w:val="off"/>
          <w:i w:val="off"/>
        </w:rPr>
        <w:t>好，可以支撑15度左右的后仰。如果是高靠背椅子，颈部也需要有一个支</w:t>
      </w:r>
      <w:r>
        <w:rPr>
          <w:rFonts w:ascii="宋体" w:hAnsi="宋体" w:cs="宋体" w:eastAsia="宋体"/>
          <w:sz w:val="40"/>
          <w:spacing w:val="0"/>
          <w:color w:val="000000"/>
          <w:b w:val="off"/>
          <w:i w:val="off"/>
        </w:rPr>
        <w:t>撑点。</w:t>
      </w:r>
      <w:bookmarkEnd w:id="11637"/>
    </w:p>
    <w:p>
      <w:pPr>
        <w:pageBreakBefore w:val="off"/>
        <w:tabs/>
        <w:wordWrap w:val="off"/>
        <w:spacing w:before="0" w:after="0" w:line="800" w:lineRule="atLeast"/>
        <w:ind w:left="0" w:right="20" w:firstLine="800"/>
        <w:jc w:val="both"/>
        <w:textAlignment w:val="baseline"/>
        <w:rPr>
          <w:sz w:val="40"/>
        </w:rPr>
      </w:pPr>
      <w:bookmarkStart w:name="" w:id="11638"/>
      <w:r>
        <w:rPr>
          <w:rFonts w:ascii="宋体" w:hAnsi="宋体" w:cs="宋体" w:eastAsia="宋体"/>
          <w:sz w:val="40"/>
          <w:spacing w:val="0"/>
          <w:color w:val="000000"/>
          <w:b w:val="off"/>
          <w:i w:val="off"/>
        </w:rPr>
        <w:t>至于椅子的扶手、坐垫厚度、靠背材质等，更多的是舒适性考量，不属</w:t>
      </w:r>
      <w:r>
        <w:rPr>
          <w:rFonts w:ascii="宋体" w:hAnsi="宋体" w:cs="宋体" w:eastAsia="宋体"/>
          <w:sz w:val="40"/>
          <w:spacing w:val="0"/>
          <w:color w:val="000000"/>
          <w:b w:val="off"/>
          <w:i w:val="off"/>
        </w:rPr>
        <w:t>于腰椎健康管理的范围，可根据个人喜好进行选择。</w:t>
      </w:r>
      <w:bookmarkEnd w:id="11638"/>
    </w:p>
    <w:p>
      <w:pPr>
        <w:pageBreakBefore w:val="off"/>
        <w:tabs/>
        <w:wordWrap w:val="off"/>
        <w:spacing w:before="0" w:after="0" w:line="820" w:lineRule="exact"/>
        <w:ind w:left="0" w:right="0"/>
        <w:jc w:val="both"/>
        <w:textAlignment w:val="baseline"/>
        <w:rPr>
          <w:sz w:val="40"/>
        </w:rPr>
      </w:pPr>
      <w:bookmarkStart w:name="" w:id="11639"/>
      <w:r>
        <w:rPr>
          <w:rFonts w:ascii="宋体" w:hAnsi="宋体" w:cs="宋体" w:eastAsia="宋体"/>
          <w:sz w:val="40"/>
          <w:spacing w:val="0"/>
          <w:color w:val="000000"/>
          <w:b w:val="off"/>
          <w:i w:val="off"/>
        </w:rPr>
        <w:t/>
      </w:r>
      <w:bookmarkEnd w:id="11639"/>
    </w:p>
    <w:p>
      <w:pPr>
        <w:pageBreakBefore w:val="off"/>
        <w:tabs/>
        <w:wordWrap w:val="off"/>
        <w:spacing w:before="0" w:after="0" w:line="660" w:lineRule="atLeast"/>
        <w:ind w:left="0" w:right="0"/>
        <w:jc w:val="both"/>
        <w:textAlignment w:val="baseline"/>
        <w:rPr>
          <w:sz w:val="48"/>
        </w:rPr>
      </w:pPr>
      <w:bookmarkStart w:name="" w:id="11640"/>
      <w:r>
        <w:rPr>
          <w:rFonts w:ascii="黑体" w:hAnsi="黑体" w:cs="黑体" w:eastAsia="黑体"/>
          <w:sz w:val="48"/>
          <w:spacing w:val="0"/>
          <w:color w:val="000000"/>
          <w:b w:val="off"/>
          <w:i w:val="off"/>
        </w:rPr>
        <w:t>智能床垫是否必要</w:t>
      </w:r>
      <w:bookmarkEnd w:id="11640"/>
    </w:p>
    <w:p>
      <w:pPr>
        <w:pageBreakBefore w:val="off"/>
        <w:tabs/>
        <w:wordWrap w:val="off"/>
        <w:spacing w:before="0" w:after="0" w:line="820" w:lineRule="exact"/>
        <w:ind w:left="0" w:right="0"/>
        <w:jc w:val="both"/>
        <w:textAlignment w:val="baseline"/>
        <w:rPr>
          <w:sz w:val="40"/>
        </w:rPr>
      </w:pPr>
      <w:bookmarkStart w:name="" w:id="11641"/>
      <w:r>
        <w:rPr>
          <w:rFonts w:ascii="宋体" w:hAnsi="宋体" w:cs="宋体" w:eastAsia="宋体"/>
          <w:sz w:val="40"/>
          <w:spacing w:val="0"/>
          <w:color w:val="000000"/>
          <w:b w:val="off"/>
          <w:i w:val="off"/>
        </w:rPr>
        <w:t/>
      </w:r>
      <w:bookmarkEnd w:id="11641"/>
    </w:p>
    <w:p>
      <w:pPr>
        <w:pageBreakBefore w:val="off"/>
        <w:tabs/>
        <w:wordWrap w:val="off"/>
        <w:spacing w:before="0" w:after="0" w:line="800" w:lineRule="atLeast"/>
        <w:ind w:left="800" w:right="0"/>
        <w:jc w:val="both"/>
        <w:textAlignment w:val="baseline"/>
        <w:rPr>
          <w:sz w:val="40"/>
        </w:rPr>
      </w:pPr>
      <w:bookmarkStart w:name="" w:id="11642"/>
      <w:r>
        <w:rPr>
          <w:rFonts w:ascii="宋体" w:hAnsi="宋体" w:cs="宋体" w:eastAsia="宋体"/>
          <w:sz w:val="40"/>
          <w:spacing w:val="0"/>
          <w:color w:val="000000"/>
          <w:b w:val="off"/>
          <w:i w:val="off"/>
        </w:rPr>
        <w:t>怎么选床垫，才能在夜间更好地保护脊柱呢?</w:t>
      </w:r>
      <w:bookmarkEnd w:id="11642"/>
    </w:p>
    <w:p>
      <w:pPr>
        <w:pageBreakBefore w:val="off"/>
        <w:tabs/>
        <w:wordWrap w:val="off"/>
        <w:spacing w:before="0" w:after="0" w:line="800" w:lineRule="atLeast"/>
        <w:ind w:left="0" w:right="0" w:firstLine="800"/>
        <w:jc w:val="both"/>
        <w:textAlignment w:val="baseline"/>
        <w:rPr>
          <w:sz w:val="40"/>
        </w:rPr>
      </w:pPr>
      <w:bookmarkStart w:name="" w:id="11643"/>
      <w:r>
        <w:rPr>
          <w:rFonts w:ascii="宋体" w:hAnsi="宋体" w:cs="宋体" w:eastAsia="宋体"/>
          <w:sz w:val="40"/>
          <w:spacing w:val="0"/>
          <w:color w:val="000000"/>
          <w:b w:val="off"/>
          <w:i w:val="off"/>
        </w:rPr>
        <w:t>实际上，大量科学研究表明，脊柱疾病与床垫之间并不存在直接关联。</w:t>
      </w:r>
      <w:r>
        <w:rPr>
          <w:rFonts w:ascii="宋体" w:hAnsi="宋体" w:cs="宋体" w:eastAsia="宋体"/>
          <w:sz w:val="40"/>
          <w:spacing w:val="0"/>
          <w:color w:val="000000"/>
          <w:b w:val="off"/>
          <w:i w:val="off"/>
        </w:rPr>
        <w:t>换句话说，床垫不会直接导致颈椎病或腰背痛。如果在睡醒后出现了这些不</w:t>
      </w:r>
      <w:r>
        <w:rPr>
          <w:rFonts w:ascii="宋体" w:hAnsi="宋体" w:cs="宋体" w:eastAsia="宋体"/>
          <w:sz w:val="40"/>
          <w:spacing w:val="0"/>
          <w:color w:val="000000"/>
          <w:b w:val="off"/>
          <w:i w:val="off"/>
        </w:rPr>
        <w:t>适，大概率是由你的不良睡姿，白天的不良坐姿和站姿及不适当的运动造成</w:t>
      </w:r>
      <w:r>
        <w:rPr>
          <w:rFonts w:ascii="宋体" w:hAnsi="宋体" w:cs="宋体" w:eastAsia="宋体"/>
          <w:sz w:val="40"/>
          <w:spacing w:val="0"/>
          <w:color w:val="000000"/>
          <w:b w:val="off"/>
          <w:i w:val="off"/>
        </w:rPr>
        <w:t>的，而非床垫本身。</w:t>
      </w:r>
      <w:bookmarkEnd w:id="11643"/>
    </w:p>
    <w:p>
      <w:pPr>
        <w:pageBreakBefore w:val="off"/>
        <w:tabs/>
        <w:wordWrap w:val="off"/>
        <w:spacing w:before="0" w:after="0" w:line="800" w:lineRule="atLeast"/>
        <w:ind w:left="0" w:right="0" w:firstLine="800"/>
        <w:jc w:val="both"/>
        <w:textAlignment w:val="baseline"/>
        <w:rPr>
          <w:sz w:val="40"/>
        </w:rPr>
      </w:pPr>
      <w:bookmarkStart w:name="" w:id="11644"/>
      <w:r>
        <w:rPr>
          <w:rFonts w:ascii="宋体" w:hAnsi="宋体" w:cs="宋体" w:eastAsia="宋体"/>
          <w:sz w:val="40"/>
          <w:spacing w:val="0"/>
          <w:color w:val="000000"/>
          <w:b w:val="off"/>
          <w:i w:val="off"/>
        </w:rPr>
        <w:t>在床垫的各项指标里，硬度是唯一与脊柱承托有关的指标。但是，目前</w:t>
      </w:r>
      <w:r>
        <w:rPr>
          <w:rFonts w:ascii="宋体" w:hAnsi="宋体" w:cs="宋体" w:eastAsia="宋体"/>
          <w:sz w:val="40"/>
          <w:spacing w:val="0"/>
          <w:color w:val="000000"/>
          <w:b w:val="off"/>
          <w:i w:val="off"/>
        </w:rPr>
        <w:t>并没有充分的证据支持孩子和老人需要选择更硬的床垫。事实上，躺着本身就</w:t>
      </w:r>
      <w:r>
        <w:rPr>
          <w:rFonts w:ascii="宋体" w:hAnsi="宋体" w:cs="宋体" w:eastAsia="宋体"/>
          <w:sz w:val="40"/>
          <w:spacing w:val="0"/>
          <w:color w:val="000000"/>
          <w:b w:val="off"/>
          <w:i w:val="off"/>
        </w:rPr>
        <w:t>已经让脊柱的生理曲度处于自然舒展状态，因此挑选软硬适中的床垫就好。</w:t>
      </w:r>
      <w:bookmarkEnd w:id="11644"/>
    </w:p>
    <w:p>
      <w:pPr>
        <w:pageBreakBefore w:val="off"/>
        <w:tabs/>
        <w:wordWrap w:val="off"/>
        <w:spacing w:before="0" w:after="0" w:line="800" w:lineRule="atLeast"/>
        <w:ind w:left="0" w:right="20" w:firstLine="800"/>
        <w:jc w:val="both"/>
        <w:textAlignment w:val="baseline"/>
        <w:rPr>
          <w:sz w:val="40"/>
        </w:rPr>
      </w:pPr>
      <w:bookmarkStart w:name="" w:id="11645"/>
      <w:r>
        <w:rPr>
          <w:rFonts w:ascii="宋体" w:hAnsi="宋体" w:cs="宋体" w:eastAsia="宋体"/>
          <w:sz w:val="40"/>
          <w:spacing w:val="0"/>
          <w:color w:val="000000"/>
          <w:b w:val="off"/>
          <w:i w:val="off"/>
        </w:rPr>
        <w:t>如何判断床垫是否合适呢?由于全球床垫硬度标准不一致，且不同人的</w:t>
      </w:r>
      <w:r>
        <w:rPr>
          <w:rFonts w:ascii="宋体" w:hAnsi="宋体" w:cs="宋体" w:eastAsia="宋体"/>
          <w:sz w:val="40"/>
          <w:spacing w:val="0"/>
          <w:color w:val="000000"/>
          <w:b w:val="off"/>
          <w:i w:val="off"/>
        </w:rPr>
        <w:t>体重、睡姿对床垫的压强也不一样。所以，挑选床垫没有硬性标准。你可以用</w:t>
      </w:r>
      <w:r>
        <w:rPr>
          <w:rFonts w:ascii="宋体" w:hAnsi="宋体" w:cs="宋体" w:eastAsia="宋体"/>
          <w:sz w:val="40"/>
          <w:spacing w:val="0"/>
          <w:color w:val="000000"/>
          <w:b w:val="off"/>
          <w:i w:val="off"/>
        </w:rPr>
        <w:t>自己觉得舒服的姿势躺上去，床垫下陷3~6厘米即可。</w:t>
      </w:r>
      <w:bookmarkEnd w:id="11645"/>
    </w:p>
    <w:p>
      <w:pPr>
        <w:pageBreakBefore w:val="off"/>
        <w:tabs/>
        <w:wordWrap w:val="off"/>
        <w:spacing w:before="0" w:after="0" w:line="800" w:lineRule="atLeast"/>
        <w:ind w:left="0" w:right="0" w:firstLine="800"/>
        <w:jc w:val="both"/>
        <w:textAlignment w:val="baseline"/>
        <w:rPr>
          <w:sz w:val="40"/>
        </w:rPr>
      </w:pPr>
      <w:bookmarkStart w:name="" w:id="11646"/>
      <w:r>
        <w:rPr>
          <w:rFonts w:ascii="宋体" w:hAnsi="宋体" w:cs="宋体" w:eastAsia="宋体"/>
          <w:sz w:val="40"/>
          <w:spacing w:val="0"/>
          <w:color w:val="000000"/>
          <w:b w:val="off"/>
          <w:i w:val="off"/>
        </w:rPr>
        <w:t>保护脊柱的自然曲度，并非一朝一夕之功，你更不可能做到时时刻刻提</w:t>
      </w:r>
      <w:r>
        <w:rPr>
          <w:rFonts w:ascii="宋体" w:hAnsi="宋体" w:cs="宋体" w:eastAsia="宋体"/>
          <w:sz w:val="40"/>
          <w:spacing w:val="0"/>
          <w:color w:val="000000"/>
          <w:b w:val="off"/>
          <w:i w:val="off"/>
        </w:rPr>
        <w:t>醒自己去纠正。关键在于借助合适的工具，让这些曲度自然、顺势地呈现。如</w:t>
      </w:r>
      <w:r>
        <w:rPr>
          <w:rFonts w:ascii="宋体" w:hAnsi="宋体" w:cs="宋体" w:eastAsia="宋体"/>
          <w:sz w:val="40"/>
          <w:spacing w:val="0"/>
          <w:color w:val="000000"/>
          <w:b w:val="off"/>
          <w:i w:val="off"/>
        </w:rPr>
        <w:t>此，脊柱便能舒适地维持应有的姿态，也就守住了良好的体态基础。</w:t>
      </w:r>
      <w:bookmarkEnd w:id="11646"/>
    </w:p>
    <w:p>
      <w:pPr>
        <w:pageBreakBefore w:val="off"/>
        <w:tabs/>
        <w:wordWrap w:val="off"/>
        <w:spacing w:before="0" w:after="0" w:line="460" w:lineRule="exact"/>
        <w:ind w:left="0" w:right="0"/>
        <w:jc w:val="both"/>
        <w:textAlignment w:val="baseline"/>
        <w:rPr>
          <w:sz w:val="39"/>
        </w:rPr>
      </w:pPr>
      <w:bookmarkStart w:name="" w:id="11647"/>
      <w:r>
        <w:rPr>
          <w:rFonts w:ascii="宋体" w:hAnsi="宋体" w:cs="宋体" w:eastAsia="宋体"/>
          <w:sz w:val="39"/>
          <w:spacing w:val="0"/>
          <w:color w:val="000000"/>
          <w:b w:val="off"/>
          <w:i w:val="off"/>
        </w:rPr>
        <w:t/>
      </w:r>
      <w:bookmarkEnd w:id="11647"/>
    </w:p>
    <w:p>
      <w:pPr>
        <w:pageBreakBefore w:val="off"/>
        <w:tabs/>
        <w:wordWrap w:val="off"/>
        <w:spacing w:before="0" w:after="0" w:line="460" w:lineRule="exact"/>
        <w:ind w:left="0" w:right="0"/>
        <w:jc w:val="both"/>
        <w:textAlignment w:val="baseline"/>
        <w:rPr>
          <w:sz w:val="39"/>
        </w:rPr>
      </w:pPr>
      <w:bookmarkStart w:name="" w:id="11648"/>
      <w:r>
        <w:rPr>
          <w:rFonts w:ascii="宋体" w:hAnsi="宋体" w:cs="宋体" w:eastAsia="宋体"/>
          <w:sz w:val="39"/>
          <w:spacing w:val="0"/>
          <w:color w:val="000000"/>
          <w:b w:val="off"/>
          <w:i w:val="off"/>
        </w:rPr>
        <w:t/>
      </w:r>
      <w:bookmarkEnd w:id="11648"/>
    </w:p>
    <w:p>
      <w:pPr>
        <w:pageBreakBefore w:val="off"/>
        <w:tabs/>
        <w:wordWrap w:val="off"/>
        <w:spacing w:before="0" w:after="0" w:line="460" w:lineRule="exact"/>
        <w:ind w:left="0" w:right="0"/>
        <w:jc w:val="both"/>
        <w:textAlignment w:val="baseline"/>
        <w:rPr>
          <w:sz w:val="39"/>
        </w:rPr>
      </w:pPr>
      <w:bookmarkStart w:name="" w:id="11649"/>
      <w:r>
        <w:rPr>
          <w:rFonts w:ascii="宋体" w:hAnsi="宋体" w:cs="宋体" w:eastAsia="宋体"/>
          <w:sz w:val="39"/>
          <w:spacing w:val="0"/>
          <w:color w:val="000000"/>
          <w:b w:val="off"/>
          <w:i w:val="off"/>
        </w:rPr>
        <w:t/>
      </w:r>
      <w:bookmarkEnd w:id="11649"/>
    </w:p>
    <w:p>
      <w:pPr>
        <w:pageBreakBefore w:val="off"/>
        <w:tabs/>
        <w:wordWrap w:val="off"/>
        <w:spacing w:before="0" w:after="0" w:line="460" w:lineRule="exact"/>
        <w:ind w:left="0" w:right="0"/>
        <w:jc w:val="both"/>
        <w:textAlignment w:val="baseline"/>
        <w:rPr>
          <w:sz w:val="39"/>
        </w:rPr>
      </w:pPr>
      <w:bookmarkStart w:name="" w:id="11650"/>
      <w:r>
        <w:rPr>
          <w:rFonts w:ascii="宋体" w:hAnsi="宋体" w:cs="宋体" w:eastAsia="宋体"/>
          <w:sz w:val="39"/>
          <w:spacing w:val="0"/>
          <w:color w:val="000000"/>
          <w:b w:val="off"/>
          <w:i w:val="off"/>
        </w:rPr>
        <w:t/>
      </w:r>
      <w:bookmarkEnd w:id="11650"/>
    </w:p>
    <w:p>
      <w:pPr>
        <w:pageBreakBefore w:val="off"/>
        <w:tabs/>
        <w:wordWrap w:val="off"/>
        <w:spacing w:before="0" w:after="0" w:line="460" w:lineRule="exact"/>
        <w:ind w:left="0" w:right="0"/>
        <w:jc w:val="both"/>
        <w:textAlignment w:val="baseline"/>
        <w:rPr>
          <w:sz w:val="39"/>
        </w:rPr>
      </w:pPr>
      <w:bookmarkStart w:name="" w:id="11651"/>
      <w:r>
        <w:rPr>
          <w:rFonts w:ascii="宋体" w:hAnsi="宋体" w:cs="宋体" w:eastAsia="宋体"/>
          <w:sz w:val="39"/>
          <w:spacing w:val="0"/>
          <w:color w:val="000000"/>
          <w:b w:val="off"/>
          <w:i w:val="off"/>
        </w:rPr>
        <w:t/>
      </w:r>
      <w:bookmarkEnd w:id="11651"/>
    </w:p>
    <w:p>
      <w:pPr>
        <w:pageBreakBefore w:val="off"/>
        <w:tabs/>
        <w:wordWrap w:val="off"/>
        <w:spacing w:before="0" w:after="0" w:line="460" w:lineRule="exact"/>
        <w:ind w:left="0" w:right="0"/>
        <w:jc w:val="both"/>
        <w:textAlignment w:val="baseline"/>
        <w:rPr>
          <w:sz w:val="39"/>
        </w:rPr>
      </w:pPr>
      <w:bookmarkStart w:name="" w:id="11652"/>
      <w:r>
        <w:rPr>
          <w:rFonts w:ascii="宋体" w:hAnsi="宋体" w:cs="宋体" w:eastAsia="宋体"/>
          <w:sz w:val="39"/>
          <w:spacing w:val="0"/>
          <w:color w:val="000000"/>
          <w:b w:val="off"/>
          <w:i w:val="off"/>
        </w:rPr>
        <w:t/>
      </w:r>
      <w:bookmarkEnd w:id="11652"/>
    </w:p>
    <w:p>
      <w:pPr>
        <w:pageBreakBefore w:val="off"/>
        <w:tabs/>
        <w:wordWrap w:val="off"/>
        <w:spacing w:before="0" w:after="0" w:line="520" w:lineRule="atLeast"/>
        <w:ind w:left="0" w:right="40"/>
        <w:jc w:val="right"/>
        <w:textAlignment w:val="baseline"/>
        <w:rPr>
          <w:sz w:val="39"/>
        </w:rPr>
      </w:pPr>
      <w:bookmarkStart w:name="" w:id="11653"/>
      <w:r>
        <w:rPr>
          <w:rFonts w:ascii="楷体" w:hAnsi="楷体" w:cs="楷体" w:eastAsia="楷体"/>
          <w:sz w:val="39"/>
          <w:spacing w:val="0"/>
          <w:color w:val="000000"/>
          <w:b w:val="off"/>
          <w:i w:val="off"/>
        </w:rPr>
        <w:t>485</w:t>
      </w:r>
      <w:bookmarkEnd w:id="11653"/>
    </w:p>
    <w:p>
      <w:r>
        <w:t/>
      </w:r>
    </w:p>
    <w:p>
      <w:pPr>
        <w:sectPr>
          <w:footerReference r:id="rId1033"/>
          <w:headerReference r:id="rId1034" w:type="default"/>
          <w:type w:val="nextPage"/>
          <w:pgSz w:w="17060" w:h="25400"/>
          <w:pgMar w:left="1580" w:top="1080" w:right="1580" w:bottom="1080" w:header="780" w:footer="780"/>
          <w:cols w:num="1"/>
        </w:sectPr>
      </w:pPr>
    </w:p>
    <w:p>
      <w:pPr>
        <w:pageBreakBefore w:val="off"/>
        <w:tabs/>
        <w:wordWrap w:val="off"/>
        <w:spacing w:before="0" w:after="0" w:line="440" w:lineRule="atLeast"/>
        <w:ind w:left="20" w:right="0"/>
        <w:jc w:val="both"/>
        <w:textAlignment w:val="baseline"/>
        <w:rPr>
          <w:sz w:val="33"/>
        </w:rPr>
      </w:pPr>
      <w:bookmarkStart w:name="" w:id="11654"/>
      <w:r>
        <w:rPr>
          <w:rFonts w:ascii="黑体" w:hAnsi="黑体" w:cs="黑体" w:eastAsia="黑体"/>
          <w:sz w:val="33"/>
          <w:spacing w:val="0"/>
          <w:color w:val="000000"/>
          <w:b w:val="off"/>
          <w:i w:val="off"/>
        </w:rPr>
        <w:t>第三部分全方位构建家庭健康管理系统</w:t>
      </w:r>
      <w:bookmarkEnd w:id="11654"/>
    </w:p>
    <w:p>
      <w:pPr>
        <w:pageBreakBefore w:val="off"/>
        <w:tabs/>
        <w:wordWrap w:val="off"/>
        <w:spacing w:before="0" w:after="0" w:line="1040" w:lineRule="exact"/>
        <w:ind w:left="0" w:right="0"/>
        <w:jc w:val="both"/>
        <w:textAlignment w:val="baseline"/>
        <w:rPr>
          <w:sz w:val="90"/>
        </w:rPr>
      </w:pPr>
      <w:bookmarkStart w:name="" w:id="11655"/>
      <w:r>
        <w:rPr>
          <w:rFonts w:ascii="宋体" w:hAnsi="宋体" w:cs="宋体" w:eastAsia="宋体"/>
          <w:sz w:val="90"/>
          <w:spacing w:val="0"/>
          <w:color w:val="000000"/>
          <w:b w:val="off"/>
          <w:i w:val="off"/>
        </w:rPr>
        <w:t/>
      </w:r>
      <w:bookmarkEnd w:id="11655"/>
    </w:p>
    <w:p>
      <w:pPr>
        <w:pageBreakBefore w:val="off"/>
        <w:tabs/>
        <w:wordWrap w:val="off"/>
        <w:spacing w:before="0" w:after="0" w:line="1040" w:lineRule="exact"/>
        <w:ind w:left="0" w:right="0"/>
        <w:jc w:val="both"/>
        <w:textAlignment w:val="baseline"/>
        <w:rPr>
          <w:sz w:val="90"/>
        </w:rPr>
      </w:pPr>
      <w:bookmarkStart w:name="" w:id="11656"/>
      <w:r>
        <w:rPr>
          <w:rFonts w:ascii="宋体" w:hAnsi="宋体" w:cs="宋体" w:eastAsia="宋体"/>
          <w:sz w:val="90"/>
          <w:spacing w:val="0"/>
          <w:color w:val="000000"/>
          <w:b w:val="off"/>
          <w:i w:val="off"/>
        </w:rPr>
        <w:t/>
      </w:r>
      <w:bookmarkEnd w:id="11656"/>
    </w:p>
    <w:p>
      <w:pPr>
        <w:pageBreakBefore w:val="off"/>
        <w:tabs/>
        <w:wordWrap w:val="off"/>
        <w:spacing w:before="0" w:after="0" w:line="1040" w:lineRule="exact"/>
        <w:ind w:left="0" w:right="0"/>
        <w:jc w:val="both"/>
        <w:textAlignment w:val="baseline"/>
        <w:rPr>
          <w:sz w:val="90"/>
        </w:rPr>
      </w:pPr>
      <w:bookmarkStart w:name="" w:id="11657"/>
      <w:r>
        <w:rPr>
          <w:rFonts w:ascii="宋体" w:hAnsi="宋体" w:cs="宋体" w:eastAsia="宋体"/>
          <w:sz w:val="90"/>
          <w:spacing w:val="0"/>
          <w:color w:val="000000"/>
          <w:b w:val="off"/>
          <w:i w:val="off"/>
        </w:rPr>
        <w:t/>
      </w:r>
      <w:bookmarkEnd w:id="11657"/>
    </w:p>
    <w:p>
      <w:pPr>
        <w:pageBreakBefore w:val="off"/>
        <w:tabs/>
        <w:wordWrap w:val="off"/>
        <w:spacing w:before="0" w:after="0" w:line="1040" w:lineRule="exact"/>
        <w:ind w:left="0" w:right="0"/>
        <w:jc w:val="both"/>
        <w:textAlignment w:val="baseline"/>
        <w:rPr>
          <w:sz w:val="90"/>
        </w:rPr>
      </w:pPr>
      <w:bookmarkStart w:name="" w:id="11658"/>
      <w:r>
        <w:rPr>
          <w:rFonts w:ascii="宋体" w:hAnsi="宋体" w:cs="宋体" w:eastAsia="宋体"/>
          <w:sz w:val="90"/>
          <w:spacing w:val="0"/>
          <w:color w:val="000000"/>
          <w:b w:val="off"/>
          <w:i w:val="off"/>
        </w:rPr>
        <w:t/>
      </w:r>
      <w:bookmarkEnd w:id="11658"/>
    </w:p>
    <w:p>
      <w:pPr>
        <w:pageBreakBefore w:val="off"/>
        <w:tabs/>
        <w:wordWrap w:val="off"/>
        <w:spacing w:before="0" w:after="0" w:line="1200" w:lineRule="atLeast"/>
        <w:ind w:left="20" w:right="7340" w:firstLine="3560"/>
        <w:jc w:val="both"/>
        <w:textAlignment w:val="baseline"/>
        <w:rPr>
          <w:sz w:val="90"/>
        </w:rPr>
      </w:pPr>
      <w:bookmarkStart w:name="" w:id="11659"/>
      <w:r>
        <w:rPr>
          <w:rFonts w:ascii="黑体" w:hAnsi="黑体" w:cs="黑体" w:eastAsia="黑体"/>
          <w:sz w:val="90"/>
          <w:spacing w:val="0"/>
          <w:color w:val="000000"/>
          <w:b w:val="on"/>
          <w:i w:val="off"/>
        </w:rPr>
        <w:t>身材焦虑：</w:t>
      </w:r>
      <w:r>
        <w:rPr>
          <w:rFonts w:ascii="黑体" w:hAnsi="黑体" w:cs="黑体" w:eastAsia="黑体"/>
          <w:sz w:val="90"/>
          <w:spacing w:val="0"/>
          <w:color w:val="000000"/>
          <w:b w:val="on"/>
          <w:i w:val="off"/>
        </w:rPr>
        <w:t>072</w:t>
      </w:r>
      <w:r>
        <mc:AlternateContent>
          <mc:Choice Requires="wps">
            <w:drawing>
              <wp:anchor allowOverlap="true" layoutInCell="true" locked="false" simplePos="false" behindDoc="false" relativeHeight="251659264" distL="0" distR="0" distT="0" distB="0">
                <wp:simplePos x="0" y="0"/>
                <wp:positionH relativeFrom="page">
                  <wp:posOffset>3340100</wp:posOffset>
                </wp:positionH>
                <wp:positionV relativeFrom="paragraph">
                  <wp:posOffset>635000</wp:posOffset>
                </wp:positionV>
                <wp:extent cx="3644900" cy="508000"/>
                <wp:wrapNone/>
                <wp:docPr id="157" name="文本框 157"/>
                <a:graphic xmlns:a="http://schemas.openxmlformats.org/drawingml/2006/main">
                  <a:graphicData uri="http://schemas.microsoft.com/office/word/2010/wordprocessingShape">
                    <wps:wsp>
                      <wps:cNvSpPr txBox="true"/>
                      <wps:spPr>
                        <a:xfrm>
                          <a:off x="0" y="0"/>
                          <a:ext cx="3644900" cy="508000"/>
                        </a:xfrm>
                        <a:prstGeom prst="rect">
                          <a:avLst/>
                        </a:prstGeom>
                        <a:noFill/>
                        <a:ln w="6350">
                          <a:noFill/>
                        </a:ln>
                      </wps:spPr>
                      <wps:txbx>
                        <w:txbxContent>
                          <w:p>
                            <w:pPr>
                              <w:pageBreakBefore w:val="off"/>
                              <w:tabs/>
                              <w:wordWrap w:val="off"/>
                              <w:spacing w:before="0" w:after="0" w:line="720" w:lineRule="atLeast"/>
                              <w:ind w:left="0" w:right="0"/>
                              <w:jc w:val="both"/>
                              <w:textAlignment w:val="baseline"/>
                              <w:rPr>
                                <w:sz w:val="54"/>
                              </w:rPr>
                            </w:pPr>
                            <w:bookmarkStart w:name="" w:id="11660"/>
                            <w:r>
                              <w:rPr>
                                <w:rFonts w:ascii="黑体" w:hAnsi="黑体" w:cs="黑体" w:eastAsia="黑体"/>
                                <w:sz w:val="54"/>
                                <w:spacing w:val="0"/>
                                <w:color w:val="000000"/>
                                <w:b w:val="on"/>
                                <w:i w:val="off"/>
                              </w:rPr>
                              <w:t>如何科学地瘦掉小肚子</w:t>
                            </w:r>
                            <w:bookmarkEnd w:id="11660"/>
                          </w:p>
                        </w:txbxContent>
                      </wps:txbx>
                      <wps:bodyPr wrap="square" lIns="0" rIns="0" tIns="0" bIns="0" vert="horz" anchor="t">
                        <a:noAutofit/>
                      </wps:bodyPr>
                    </wps:wsp>
                  </a:graphicData>
                </a:graphic>
              </wp:anchor>
            </w:drawing>
          </mc:Choice>
          <mc:Fallback>
            <w:pict>
              <v:shape type="#_x0000_t202" filled="f" stroked="f" style="margin-left:263pt;margin-top:50pt;width:287pt;height:4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both"/>
                        <w:textAlignment w:val="baseline"/>
                        <w:rPr>
                          <w:sz w:val="54"/>
                        </w:rPr>
                      </w:pPr>
                      <w:bookmarkStart w:name="" w:id="11661"/>
                      <w:r>
                        <w:rPr>
                          <w:rFonts w:ascii="黑体" w:hAnsi="黑体" w:cs="黑体" w:eastAsia="黑体"/>
                          <w:sz w:val="54"/>
                          <w:spacing w:val="0"/>
                          <w:color w:val="000000"/>
                          <w:b w:val="on"/>
                          <w:i w:val="off"/>
                        </w:rPr>
                        <w:t>如何科学地瘦掉小肚子</w:t>
                      </w:r>
                      <w:bookmarkEnd w:id="11661"/>
                    </w:p>
                  </w:txbxContent>
                </v:textbox>
              </v:shape>
            </w:pict>
          </mc:Fallback>
        </mc:AlternateContent>
      </w:r>
      <w:bookmarkEnd w:id="11659"/>
    </w:p>
    <w:p>
      <w:pPr>
        <w:pageBreakBefore w:val="off"/>
        <w:tabs/>
        <w:wordWrap w:val="off"/>
        <w:spacing w:before="0" w:after="0" w:line="1040" w:lineRule="exact"/>
        <w:ind w:left="0" w:right="0"/>
        <w:jc w:val="both"/>
        <w:textAlignment w:val="baseline"/>
        <w:rPr>
          <w:sz w:val="90"/>
        </w:rPr>
      </w:pPr>
      <w:bookmarkStart w:name="" w:id="11662"/>
      <w:r>
        <w:rPr>
          <w:rFonts w:ascii="宋体" w:hAnsi="宋体" w:cs="宋体" w:eastAsia="宋体"/>
          <w:sz w:val="90"/>
          <w:spacing w:val="0"/>
          <w:color w:val="000000"/>
          <w:b w:val="off"/>
          <w:i w:val="off"/>
        </w:rPr>
        <w:t/>
      </w:r>
      <w:bookmarkEnd w:id="11662"/>
    </w:p>
    <w:p>
      <w:pPr>
        <w:pageBreakBefore w:val="off"/>
        <w:tabs/>
        <w:wordWrap w:val="off"/>
        <w:spacing w:before="0" w:after="0" w:line="780" w:lineRule="atLeast"/>
        <w:ind w:left="20" w:right="0" w:firstLine="840"/>
        <w:jc w:val="both"/>
        <w:textAlignment w:val="baseline"/>
        <w:rPr>
          <w:sz w:val="41"/>
        </w:rPr>
      </w:pPr>
      <w:bookmarkStart w:name="" w:id="11663"/>
      <w:r>
        <w:rPr>
          <w:rFonts w:ascii="宋体" w:hAnsi="宋体" w:cs="宋体" w:eastAsia="宋体"/>
          <w:sz w:val="41"/>
          <w:spacing w:val="0"/>
          <w:color w:val="000000"/>
          <w:b w:val="off"/>
          <w:i w:val="off"/>
        </w:rPr>
        <w:t>我经常和闺蜜吐槽：“怎么一过35岁，稍微吃多一点，肉就通通跑到肚</w:t>
      </w:r>
      <w:r>
        <w:rPr>
          <w:rFonts w:ascii="宋体" w:hAnsi="宋体" w:cs="宋体" w:eastAsia="宋体"/>
          <w:sz w:val="41"/>
          <w:spacing w:val="0"/>
          <w:color w:val="000000"/>
          <w:b w:val="off"/>
          <w:i w:val="off"/>
        </w:rPr>
        <w:t>子上了?”更让人沮丧的是，只有全身一起瘦，小肚子才会勉强跟着减一点</w:t>
      </w:r>
      <w:r>
        <w:rPr>
          <w:rFonts w:ascii="宋体" w:hAnsi="宋体" w:cs="宋体" w:eastAsia="宋体"/>
          <w:sz w:val="41"/>
          <w:spacing w:val="0"/>
          <w:color w:val="000000"/>
          <w:b w:val="off"/>
          <w:i w:val="off"/>
        </w:rPr>
        <w:t>点。无论你管它叫啤酒肚、游泳圈，还是苹果型身材，这一圈“顽固”脂肪似</w:t>
      </w:r>
      <w:r>
        <w:rPr>
          <w:rFonts w:ascii="宋体" w:hAnsi="宋体" w:cs="宋体" w:eastAsia="宋体"/>
          <w:sz w:val="41"/>
          <w:spacing w:val="0"/>
          <w:color w:val="000000"/>
          <w:b w:val="off"/>
          <w:i w:val="off"/>
        </w:rPr>
        <w:t>乎总是最难减的，难道它真跟我们有仇不成?</w:t>
      </w:r>
      <w:bookmarkEnd w:id="11663"/>
    </w:p>
    <w:p>
      <w:pPr>
        <w:pageBreakBefore w:val="off"/>
        <w:tabs/>
        <w:wordWrap w:val="off"/>
        <w:spacing w:before="0" w:after="0" w:line="780" w:lineRule="atLeast"/>
        <w:ind w:left="20" w:right="0" w:firstLine="840"/>
        <w:jc w:val="both"/>
        <w:textAlignment w:val="baseline"/>
        <w:rPr>
          <w:sz w:val="41"/>
        </w:rPr>
      </w:pPr>
      <w:bookmarkStart w:name="" w:id="11664"/>
      <w:r>
        <w:rPr>
          <w:rFonts w:ascii="宋体" w:hAnsi="宋体" w:cs="宋体" w:eastAsia="宋体"/>
          <w:sz w:val="41"/>
          <w:spacing w:val="0"/>
          <w:color w:val="000000"/>
          <w:b w:val="off"/>
          <w:i w:val="off"/>
        </w:rPr>
        <w:t>一般来说，中国男性腰围应小于85厘米，腰臀比应小于0.9；女性腰围</w:t>
      </w:r>
      <w:r>
        <w:rPr>
          <w:rFonts w:ascii="宋体" w:hAnsi="宋体" w:cs="宋体" w:eastAsia="宋体"/>
          <w:sz w:val="41"/>
          <w:spacing w:val="0"/>
          <w:color w:val="000000"/>
          <w:b w:val="off"/>
          <w:i w:val="off"/>
        </w:rPr>
        <w:t>应小于80厘米，腰臀比应小于0.8。但现实中，能达到这个标准的人并不多。</w:t>
      </w:r>
      <w:bookmarkEnd w:id="11664"/>
    </w:p>
    <w:p>
      <w:pPr>
        <w:pageBreakBefore w:val="off"/>
        <w:tabs/>
        <w:wordWrap w:val="off"/>
        <w:spacing w:before="0" w:after="0" w:line="780" w:lineRule="atLeast"/>
        <w:ind w:left="20" w:right="0" w:firstLine="840"/>
        <w:jc w:val="both"/>
        <w:textAlignment w:val="baseline"/>
        <w:rPr>
          <w:sz w:val="41"/>
        </w:rPr>
      </w:pPr>
      <w:bookmarkStart w:name="" w:id="11665"/>
      <w:r>
        <w:rPr>
          <w:rFonts w:ascii="宋体" w:hAnsi="宋体" w:cs="宋体" w:eastAsia="宋体"/>
          <w:sz w:val="41"/>
          <w:spacing w:val="0"/>
          <w:color w:val="000000"/>
          <w:b w:val="off"/>
          <w:i w:val="off"/>
        </w:rPr>
        <w:t>由我所在的中国医学科学院阜外医院发起的 China PEACE 百万人群项目</w:t>
      </w:r>
      <w:r>
        <w:rPr>
          <w:rFonts w:ascii="宋体" w:hAnsi="宋体" w:cs="宋体" w:eastAsia="宋体"/>
          <w:sz w:val="41"/>
          <w:spacing w:val="0"/>
          <w:color w:val="000000"/>
          <w:b w:val="off"/>
          <w:i w:val="off"/>
        </w:rPr>
        <w:t>研究显示，在35~75岁的人群中，每7人就有1人属于肥胖；而腹型肥胖的</w:t>
      </w:r>
      <w:r>
        <w:rPr>
          <w:rFonts w:ascii="宋体" w:hAnsi="宋体" w:cs="宋体" w:eastAsia="宋体"/>
          <w:sz w:val="41"/>
          <w:spacing w:val="0"/>
          <w:color w:val="000000"/>
          <w:b w:val="off"/>
          <w:i w:val="off"/>
        </w:rPr>
        <w:t>检出率更高，女性为32.7%，男性为36.6%。</w:t>
      </w:r>
      <w:bookmarkEnd w:id="11665"/>
    </w:p>
    <w:p>
      <w:pPr>
        <w:pageBreakBefore w:val="off"/>
        <w:tabs/>
        <w:wordWrap w:val="off"/>
        <w:spacing w:before="0" w:after="0" w:line="780" w:lineRule="atLeast"/>
        <w:ind w:left="20" w:right="0" w:firstLine="840"/>
        <w:jc w:val="both"/>
        <w:textAlignment w:val="baseline"/>
        <w:rPr>
          <w:sz w:val="41"/>
        </w:rPr>
      </w:pPr>
      <w:bookmarkStart w:name="" w:id="11666"/>
      <w:r>
        <w:rPr>
          <w:rFonts w:ascii="宋体" w:hAnsi="宋体" w:cs="宋体" w:eastAsia="宋体"/>
          <w:sz w:val="41"/>
          <w:spacing w:val="0"/>
          <w:color w:val="000000"/>
          <w:b w:val="off"/>
          <w:i w:val="off"/>
        </w:rPr>
        <w:t>看到这里，你可能会说：“我就是肚子上的肉多，本身倒也不胖，应该没</w:t>
      </w:r>
      <w:r>
        <w:rPr>
          <w:rFonts w:ascii="宋体" w:hAnsi="宋体" w:cs="宋体" w:eastAsia="宋体"/>
          <w:sz w:val="41"/>
          <w:spacing w:val="0"/>
          <w:color w:val="000000"/>
          <w:b w:val="off"/>
          <w:i w:val="off"/>
        </w:rPr>
        <w:t>什么健康问题吧?”</w:t>
      </w:r>
      <w:bookmarkEnd w:id="11666"/>
    </w:p>
    <w:p>
      <w:pPr>
        <w:pageBreakBefore w:val="off"/>
        <w:tabs/>
        <w:wordWrap w:val="off"/>
        <w:spacing w:before="0" w:after="0" w:line="780" w:lineRule="atLeast"/>
        <w:ind w:left="20" w:right="0" w:firstLine="840"/>
        <w:jc w:val="both"/>
        <w:textAlignment w:val="baseline"/>
        <w:rPr>
          <w:sz w:val="41"/>
        </w:rPr>
      </w:pPr>
      <w:bookmarkStart w:name="" w:id="11667"/>
      <w:r>
        <w:rPr>
          <w:rFonts w:ascii="宋体" w:hAnsi="宋体" w:cs="宋体" w:eastAsia="宋体"/>
          <w:sz w:val="41"/>
          <w:spacing w:val="0"/>
          <w:color w:val="000000"/>
          <w:b w:val="off"/>
          <w:i w:val="off"/>
        </w:rPr>
        <w:t>不好意思，你说错了。腰围和腰臀比不仅是身材的表现，更是医学上衡</w:t>
      </w:r>
      <w:r>
        <w:rPr>
          <w:rFonts w:ascii="宋体" w:hAnsi="宋体" w:cs="宋体" w:eastAsia="宋体"/>
          <w:sz w:val="41"/>
          <w:spacing w:val="0"/>
          <w:color w:val="000000"/>
          <w:b w:val="off"/>
          <w:i w:val="off"/>
        </w:rPr>
        <w:t>量健康状况的重要指标。我在得到 App开设的课程《科学减肥16讲》里讲</w:t>
      </w:r>
      <w:r>
        <w:rPr>
          <w:rFonts w:ascii="宋体" w:hAnsi="宋体" w:cs="宋体" w:eastAsia="宋体"/>
          <w:sz w:val="41"/>
          <w:spacing w:val="0"/>
          <w:color w:val="000000"/>
          <w:b w:val="off"/>
          <w:i w:val="off"/>
        </w:rPr>
        <w:t>过，减肥首先要确立“三体目标”————体重、体脂率和体形。从对健康的影响</w:t>
      </w:r>
      <w:r>
        <w:rPr>
          <w:rFonts w:ascii="宋体" w:hAnsi="宋体" w:cs="宋体" w:eastAsia="宋体"/>
          <w:sz w:val="41"/>
          <w:spacing w:val="0"/>
          <w:color w:val="000000"/>
          <w:b w:val="off"/>
          <w:i w:val="off"/>
        </w:rPr>
        <w:t>角度看，体形才是最值得关注的，体脂率次之，最后是体重。哪怕体脂率或体</w:t>
      </w:r>
      <w:r>
        <w:rPr>
          <w:rFonts w:ascii="宋体" w:hAnsi="宋体" w:cs="宋体" w:eastAsia="宋体"/>
          <w:sz w:val="41"/>
          <w:spacing w:val="0"/>
          <w:color w:val="000000"/>
          <w:b w:val="off"/>
          <w:i w:val="off"/>
        </w:rPr>
        <w:t>重略超标，只要体形匀称，基本就算健康；反过来，即使体重、体脂率都合</w:t>
      </w:r>
      <w:r>
        <w:rPr>
          <w:rFonts w:ascii="宋体" w:hAnsi="宋体" w:cs="宋体" w:eastAsia="宋体"/>
          <w:sz w:val="41"/>
          <w:spacing w:val="0"/>
          <w:color w:val="000000"/>
          <w:b w:val="off"/>
          <w:i w:val="off"/>
        </w:rPr>
        <w:t>格，但如果小肚子明显突出，那也很可能预示着健康风险。</w:t>
      </w:r>
      <w:bookmarkEnd w:id="11667"/>
    </w:p>
    <w:p>
      <w:pPr>
        <w:pageBreakBefore w:val="off"/>
        <w:tabs/>
        <w:wordWrap w:val="off"/>
        <w:spacing w:before="0" w:after="0" w:line="800" w:lineRule="exact"/>
        <w:ind w:left="0" w:right="0"/>
        <w:jc w:val="both"/>
        <w:textAlignment w:val="baseline"/>
        <w:rPr>
          <w:sz w:val="41"/>
        </w:rPr>
      </w:pPr>
      <w:bookmarkStart w:name="" w:id="11668"/>
      <w:r>
        <w:rPr>
          <w:rFonts w:ascii="宋体" w:hAnsi="宋体" w:cs="宋体" w:eastAsia="宋体"/>
          <w:sz w:val="41"/>
          <w:spacing w:val="0"/>
          <w:color w:val="000000"/>
          <w:b w:val="off"/>
          <w:i w:val="off"/>
        </w:rPr>
        <w:t/>
      </w:r>
      <w:bookmarkEnd w:id="11668"/>
    </w:p>
    <w:p>
      <w:pPr>
        <w:pageBreakBefore w:val="off"/>
        <w:tabs/>
        <w:wordWrap w:val="off"/>
        <w:spacing w:before="0" w:after="0" w:line="780" w:lineRule="atLeast"/>
        <w:ind w:left="20" w:right="0"/>
        <w:jc w:val="both"/>
        <w:textAlignment w:val="baseline"/>
        <w:rPr>
          <w:sz w:val="41"/>
        </w:rPr>
      </w:pPr>
      <w:bookmarkStart w:name="" w:id="11669"/>
      <w:r>
        <w:rPr>
          <w:rFonts w:ascii="仿宋" w:hAnsi="仿宋" w:cs="仿宋" w:eastAsia="仿宋"/>
          <w:sz w:val="41"/>
          <w:spacing w:val="0"/>
          <w:color w:val="000000"/>
          <w:b w:val="off"/>
          <w:i w:val="off"/>
        </w:rPr>
        <w:t>486</w:t>
      </w:r>
      <w:bookmarkEnd w:id="11669"/>
    </w:p>
    <w:p>
      <w:r>
        <w:t/>
      </w:r>
    </w:p>
    <w:p>
      <w:pPr>
        <w:sectPr>
          <w:footerReference r:id="rId1035"/>
          <w:headerReference r:id="rId1036" w:type="default"/>
          <w:type w:val="nextPage"/>
          <w:pgSz w:w="17340" w:h="25540"/>
          <w:pgMar w:left="1640" w:top="1080" w:right="1640" w:bottom="1080" w:header="780" w:footer="780"/>
          <w:cols w:num="1"/>
        </w:sectPr>
      </w:pPr>
    </w:p>
    <w:p>
      <w:pPr>
        <w:pageBreakBefore w:val="off"/>
        <w:tabs/>
        <w:wordWrap w:val="off"/>
        <w:spacing w:before="0" w:after="0" w:line="480" w:lineRule="atLeast"/>
        <w:ind w:left="0" w:right="120"/>
        <w:jc w:val="right"/>
        <w:textAlignment w:val="baseline"/>
        <w:rPr>
          <w:sz w:val="30"/>
        </w:rPr>
      </w:pPr>
      <w:bookmarkStart w:name="" w:id="11670"/>
      <w:r>
        <w:rPr>
          <w:rFonts w:ascii="黑体" w:hAnsi="黑体" w:cs="黑体" w:eastAsia="黑体"/>
          <w:sz w:val="30"/>
          <w:spacing w:val="0"/>
          <w:color w:val="000000"/>
          <w:b w:val="off"/>
          <w:i w:val="off"/>
        </w:rPr>
        <w:t>第八章 从容应对生活“困局”</w:t>
      </w:r>
      <w:bookmarkEnd w:id="11670"/>
    </w:p>
    <w:p>
      <w:pPr>
        <w:pageBreakBefore w:val="off"/>
        <w:tabs/>
        <w:wordWrap w:val="off"/>
        <w:spacing w:before="0" w:after="0" w:line="500" w:lineRule="exact"/>
        <w:ind w:left="0" w:right="0"/>
        <w:jc w:val="right"/>
        <w:textAlignment w:val="baseline"/>
        <w:rPr>
          <w:sz w:val="30"/>
        </w:rPr>
      </w:pPr>
      <w:bookmarkStart w:name="" w:id="11671"/>
      <w:r>
        <w:rPr>
          <w:rFonts w:ascii="宋体" w:hAnsi="宋体" w:cs="宋体" w:eastAsia="宋体"/>
          <w:sz w:val="30"/>
          <w:spacing w:val="0"/>
          <w:color w:val="000000"/>
          <w:b w:val="off"/>
          <w:i w:val="off"/>
        </w:rPr>
        <w:t/>
      </w:r>
      <w:bookmarkEnd w:id="11671"/>
    </w:p>
    <w:p>
      <w:pPr>
        <w:pageBreakBefore w:val="off"/>
        <w:tabs/>
        <w:wordWrap w:val="off"/>
        <w:spacing w:before="0" w:after="0" w:line="500" w:lineRule="exact"/>
        <w:ind w:left="0" w:right="0"/>
        <w:jc w:val="right"/>
        <w:textAlignment w:val="baseline"/>
        <w:rPr>
          <w:sz w:val="30"/>
        </w:rPr>
      </w:pPr>
      <w:bookmarkStart w:name="" w:id="11672"/>
      <w:r>
        <w:rPr>
          <w:rFonts w:ascii="宋体" w:hAnsi="宋体" w:cs="宋体" w:eastAsia="宋体"/>
          <w:sz w:val="30"/>
          <w:spacing w:val="0"/>
          <w:color w:val="000000"/>
          <w:b w:val="off"/>
          <w:i w:val="off"/>
        </w:rPr>
        <w:t/>
      </w:r>
      <w:bookmarkEnd w:id="11672"/>
    </w:p>
    <w:p>
      <w:pPr>
        <w:pageBreakBefore w:val="off"/>
        <w:tabs/>
        <w:wordWrap w:val="off"/>
        <w:spacing w:before="0" w:after="0" w:line="500" w:lineRule="exact"/>
        <w:ind w:left="0" w:right="0"/>
        <w:jc w:val="right"/>
        <w:textAlignment w:val="baseline"/>
        <w:rPr>
          <w:sz w:val="30"/>
        </w:rPr>
      </w:pPr>
      <w:bookmarkStart w:name="" w:id="11673"/>
      <w:r>
        <w:rPr>
          <w:rFonts w:ascii="宋体" w:hAnsi="宋体" w:cs="宋体" w:eastAsia="宋体"/>
          <w:sz w:val="30"/>
          <w:spacing w:val="0"/>
          <w:color w:val="000000"/>
          <w:b w:val="off"/>
          <w:i w:val="off"/>
        </w:rPr>
        <w:t/>
      </w:r>
      <w:bookmarkEnd w:id="11673"/>
    </w:p>
    <w:p>
      <w:pPr>
        <w:pageBreakBefore w:val="off"/>
        <w:tabs/>
        <w:wordWrap w:val="off"/>
        <w:spacing w:before="0" w:after="0" w:line="660" w:lineRule="atLeast"/>
        <w:ind w:left="40" w:right="0"/>
        <w:jc w:val="both"/>
        <w:textAlignment w:val="baseline"/>
        <w:rPr>
          <w:sz w:val="46"/>
        </w:rPr>
      </w:pPr>
      <w:bookmarkStart w:name="" w:id="11674"/>
      <w:r>
        <w:rPr>
          <w:rFonts w:ascii="黑体" w:hAnsi="黑体" w:cs="黑体" w:eastAsia="黑体"/>
          <w:sz w:val="46"/>
          <w:spacing w:val="0"/>
          <w:color w:val="000000"/>
          <w:b w:val="off"/>
          <w:i w:val="off"/>
        </w:rPr>
        <w:t>小肚子的健康隐患</w:t>
      </w:r>
      <w:bookmarkEnd w:id="11674"/>
    </w:p>
    <w:p>
      <w:pPr>
        <w:pageBreakBefore w:val="off"/>
        <w:tabs/>
        <w:wordWrap w:val="off"/>
        <w:spacing w:before="0" w:after="0" w:line="800" w:lineRule="exact"/>
        <w:ind w:left="0" w:right="0"/>
        <w:jc w:val="both"/>
        <w:textAlignment w:val="baseline"/>
        <w:rPr>
          <w:sz w:val="39"/>
        </w:rPr>
      </w:pPr>
      <w:bookmarkStart w:name="" w:id="11675"/>
      <w:r>
        <w:rPr>
          <w:rFonts w:ascii="宋体" w:hAnsi="宋体" w:cs="宋体" w:eastAsia="宋体"/>
          <w:sz w:val="39"/>
          <w:spacing w:val="0"/>
          <w:color w:val="000000"/>
          <w:b w:val="off"/>
          <w:i w:val="off"/>
        </w:rPr>
        <w:t/>
      </w:r>
      <w:bookmarkEnd w:id="11675"/>
    </w:p>
    <w:p>
      <w:pPr>
        <w:pageBreakBefore w:val="off"/>
        <w:tabs/>
        <w:wordWrap w:val="off"/>
        <w:spacing w:before="0" w:after="0" w:line="780" w:lineRule="atLeast"/>
        <w:ind w:left="880" w:right="0"/>
        <w:jc w:val="both"/>
        <w:textAlignment w:val="baseline"/>
        <w:rPr>
          <w:sz w:val="39"/>
        </w:rPr>
      </w:pPr>
      <w:bookmarkStart w:name="" w:id="11676"/>
      <w:r>
        <w:rPr>
          <w:rFonts w:ascii="宋体" w:hAnsi="宋体" w:cs="宋体" w:eastAsia="宋体"/>
          <w:sz w:val="39"/>
          <w:spacing w:val="0"/>
          <w:color w:val="000000"/>
          <w:b w:val="off"/>
          <w:i w:val="off"/>
        </w:rPr>
        <w:t>小肚子上的脂肪主要分为两类：皮下脂肪和内脏脂肪。</w:t>
      </w:r>
      <w:bookmarkEnd w:id="11676"/>
    </w:p>
    <w:p>
      <w:pPr>
        <w:pageBreakBefore w:val="off"/>
        <w:tabs/>
        <w:wordWrap w:val="off"/>
        <w:spacing w:before="0" w:after="0" w:line="780" w:lineRule="atLeast"/>
        <w:ind w:left="40" w:right="0" w:firstLine="840"/>
        <w:jc w:val="both"/>
        <w:textAlignment w:val="baseline"/>
        <w:rPr>
          <w:sz w:val="39"/>
        </w:rPr>
      </w:pPr>
      <w:bookmarkStart w:name="" w:id="11677"/>
      <w:r>
        <w:rPr>
          <w:rFonts w:ascii="宋体" w:hAnsi="宋体" w:cs="宋体" w:eastAsia="宋体"/>
          <w:sz w:val="39"/>
          <w:spacing w:val="0"/>
          <w:color w:val="000000"/>
          <w:b w:val="off"/>
          <w:i w:val="off"/>
        </w:rPr>
        <w:t>皮下脂肪分布在皮肤表层之下，有助于维持免疫力、内分泌平衡和基础能</w:t>
      </w:r>
      <w:r>
        <w:rPr>
          <w:rFonts w:ascii="宋体" w:hAnsi="宋体" w:cs="宋体" w:eastAsia="宋体"/>
          <w:sz w:val="39"/>
          <w:spacing w:val="0"/>
          <w:color w:val="000000"/>
          <w:b w:val="off"/>
          <w:i w:val="off"/>
        </w:rPr>
        <w:t>量代谢。这部分肉比较容易减掉，只要全身瘦下来，皮下脂肪也会随之减少。</w:t>
      </w:r>
      <w:bookmarkEnd w:id="11677"/>
    </w:p>
    <w:p>
      <w:pPr>
        <w:pageBreakBefore w:val="off"/>
        <w:tabs/>
        <w:wordWrap w:val="off"/>
        <w:spacing w:before="0" w:after="0" w:line="780" w:lineRule="atLeast"/>
        <w:ind w:left="40" w:right="0" w:firstLine="840"/>
        <w:jc w:val="both"/>
        <w:textAlignment w:val="baseline"/>
        <w:rPr>
          <w:sz w:val="39"/>
        </w:rPr>
      </w:pPr>
      <w:bookmarkStart w:name="" w:id="11678"/>
      <w:r>
        <w:rPr>
          <w:rFonts w:ascii="宋体" w:hAnsi="宋体" w:cs="宋体" w:eastAsia="宋体"/>
          <w:sz w:val="39"/>
          <w:spacing w:val="0"/>
          <w:color w:val="000000"/>
          <w:b w:val="off"/>
          <w:i w:val="off"/>
        </w:rPr>
        <w:t>更麻烦的是另一类脂肪————内脏脂肪，它堆积在脏器周围，相对比较难减</w:t>
      </w:r>
      <w:r>
        <w:rPr>
          <w:rFonts w:ascii="宋体" w:hAnsi="宋体" w:cs="宋体" w:eastAsia="宋体"/>
          <w:sz w:val="39"/>
          <w:spacing w:val="0"/>
          <w:color w:val="000000"/>
          <w:b w:val="off"/>
          <w:i w:val="off"/>
        </w:rPr>
        <w:t>掉，造成了绝大多数人的腹型肥胖。而且你可能没意识到，这些内脏脂肪，正</w:t>
      </w:r>
      <w:r>
        <w:rPr>
          <w:rFonts w:ascii="宋体" w:hAnsi="宋体" w:cs="宋体" w:eastAsia="宋体"/>
          <w:sz w:val="39"/>
          <w:spacing w:val="0"/>
          <w:color w:val="000000"/>
          <w:b w:val="off"/>
          <w:i w:val="off"/>
        </w:rPr>
        <w:t>是许多慢性病的“幕后推手”。</w:t>
      </w:r>
      <w:bookmarkEnd w:id="11678"/>
    </w:p>
    <w:p>
      <w:pPr>
        <w:pageBreakBefore w:val="off"/>
        <w:tabs/>
        <w:wordWrap w:val="off"/>
        <w:spacing w:before="0" w:after="0" w:line="780" w:lineRule="atLeast"/>
        <w:ind w:left="40" w:right="0" w:firstLine="840"/>
        <w:jc w:val="both"/>
        <w:textAlignment w:val="baseline"/>
        <w:rPr>
          <w:sz w:val="39"/>
        </w:rPr>
      </w:pPr>
      <w:bookmarkStart w:name="" w:id="11679"/>
      <w:r>
        <w:rPr>
          <w:rFonts w:ascii="宋体" w:hAnsi="宋体" w:cs="宋体" w:eastAsia="宋体"/>
          <w:sz w:val="39"/>
          <w:spacing w:val="0"/>
          <w:color w:val="000000"/>
          <w:b w:val="off"/>
          <w:i w:val="off"/>
        </w:rPr>
        <w:t>一项涵盖超过3.5万名居民的慢性病前瞻性研究发现，腹型肥胖者发生缺</w:t>
      </w:r>
      <w:r>
        <w:rPr>
          <w:rFonts w:ascii="宋体" w:hAnsi="宋体" w:cs="宋体" w:eastAsia="宋体"/>
          <w:sz w:val="39"/>
          <w:spacing w:val="0"/>
          <w:color w:val="000000"/>
          <w:b w:val="off"/>
          <w:i w:val="off"/>
        </w:rPr>
        <w:t>血性脑卒中的风险比正常人高出78%；另一项覆盖41万人的研究指出，腹型</w:t>
      </w:r>
      <w:r>
        <w:rPr>
          <w:rFonts w:ascii="宋体" w:hAnsi="宋体" w:cs="宋体" w:eastAsia="宋体"/>
          <w:sz w:val="39"/>
          <w:spacing w:val="0"/>
          <w:color w:val="000000"/>
          <w:b w:val="off"/>
          <w:i w:val="off"/>
        </w:rPr>
        <w:t>肥胖是冠心病的独立危险因素，腰越粗，冠心病的死亡风险就越高。中国疾病</w:t>
      </w:r>
      <w:r>
        <w:rPr>
          <w:rFonts w:ascii="宋体" w:hAnsi="宋体" w:cs="宋体" w:eastAsia="宋体"/>
          <w:sz w:val="39"/>
          <w:spacing w:val="0"/>
          <w:color w:val="000000"/>
          <w:b w:val="off"/>
          <w:i w:val="off"/>
        </w:rPr>
        <w:t>预防控制中心也曾对2.6万人开展了为期6年的随访研究，结果发现，不论体</w:t>
      </w:r>
      <w:r>
        <w:rPr>
          <w:rFonts w:ascii="宋体" w:hAnsi="宋体" w:cs="宋体" w:eastAsia="宋体"/>
          <w:sz w:val="39"/>
          <w:spacing w:val="0"/>
          <w:color w:val="000000"/>
          <w:b w:val="off"/>
          <w:i w:val="off"/>
        </w:rPr>
        <w:t>重是否超标，腹型肥胖都是心梗的重要风险因素：在体重相同的情况下，肚子</w:t>
      </w:r>
      <w:r>
        <w:rPr>
          <w:rFonts w:ascii="宋体" w:hAnsi="宋体" w:cs="宋体" w:eastAsia="宋体"/>
          <w:sz w:val="39"/>
          <w:spacing w:val="0"/>
          <w:color w:val="000000"/>
          <w:b w:val="off"/>
          <w:i w:val="off"/>
        </w:rPr>
        <w:t>大的人，患急性心梗的风险将增加85%。</w:t>
      </w:r>
      <w:bookmarkEnd w:id="11679"/>
    </w:p>
    <w:p>
      <w:pPr>
        <w:pageBreakBefore w:val="off"/>
        <w:tabs/>
        <w:wordWrap w:val="off"/>
        <w:spacing w:before="0" w:after="0" w:line="780" w:lineRule="atLeast"/>
        <w:ind w:left="40" w:right="20" w:firstLine="840"/>
        <w:jc w:val="both"/>
        <w:textAlignment w:val="baseline"/>
        <w:rPr>
          <w:sz w:val="39"/>
        </w:rPr>
      </w:pPr>
      <w:bookmarkStart w:name="" w:id="11680"/>
      <w:r>
        <w:rPr>
          <w:rFonts w:ascii="宋体" w:hAnsi="宋体" w:cs="宋体" w:eastAsia="宋体"/>
          <w:sz w:val="39"/>
          <w:spacing w:val="0"/>
          <w:color w:val="000000"/>
          <w:b w:val="off"/>
          <w:i w:val="off"/>
        </w:rPr>
        <w:t>此外，腹型肥胖还与结直肠癌、胰腺癌、胃食管癌、认知障碍、睡眠呼</w:t>
      </w:r>
      <w:r>
        <w:rPr>
          <w:rFonts w:ascii="宋体" w:hAnsi="宋体" w:cs="宋体" w:eastAsia="宋体"/>
          <w:sz w:val="39"/>
          <w:spacing w:val="0"/>
          <w:color w:val="000000"/>
          <w:b w:val="off"/>
          <w:i w:val="off"/>
        </w:rPr>
        <w:t>吸暂停等疾病高度相关。俗话说“腰围长一寸，寿命短一截”。研究显示，腰</w:t>
      </w:r>
      <w:r>
        <w:rPr>
          <w:rFonts w:ascii="宋体" w:hAnsi="宋体" w:cs="宋体" w:eastAsia="宋体"/>
          <w:sz w:val="39"/>
          <w:spacing w:val="0"/>
          <w:color w:val="000000"/>
          <w:b w:val="off"/>
          <w:i w:val="off"/>
        </w:rPr>
        <w:t>围每增加约2.54厘米，心衰风险增加约11%；每增加10厘米，全因死亡风</w:t>
      </w:r>
      <w:r>
        <w:rPr>
          <w:rFonts w:ascii="宋体" w:hAnsi="宋体" w:cs="宋体" w:eastAsia="宋体"/>
          <w:sz w:val="39"/>
          <w:spacing w:val="0"/>
          <w:color w:val="000000"/>
          <w:b w:val="off"/>
          <w:i w:val="off"/>
        </w:rPr>
        <w:t>险将增加约11%。</w:t>
      </w:r>
      <w:bookmarkEnd w:id="11680"/>
    </w:p>
    <w:p>
      <w:pPr>
        <w:pageBreakBefore w:val="off"/>
        <w:tabs/>
        <w:wordWrap w:val="off"/>
        <w:spacing w:before="0" w:after="0" w:line="780" w:lineRule="atLeast"/>
        <w:ind w:left="40" w:right="40" w:firstLine="840"/>
        <w:jc w:val="both"/>
        <w:textAlignment w:val="baseline"/>
        <w:rPr>
          <w:sz w:val="39"/>
        </w:rPr>
      </w:pPr>
      <w:bookmarkStart w:name="" w:id="11681"/>
      <w:r>
        <w:rPr>
          <w:rFonts w:ascii="宋体" w:hAnsi="宋体" w:cs="宋体" w:eastAsia="宋体"/>
          <w:sz w:val="39"/>
          <w:spacing w:val="0"/>
          <w:color w:val="000000"/>
          <w:b w:val="off"/>
          <w:i w:val="off"/>
        </w:rPr>
        <w:t>那怎么减掉小肚子、减少这些危险的内脏脂肪呢?我结合目前大量高质</w:t>
      </w:r>
      <w:r>
        <w:rPr>
          <w:rFonts w:ascii="宋体" w:hAnsi="宋体" w:cs="宋体" w:eastAsia="宋体"/>
          <w:sz w:val="39"/>
          <w:spacing w:val="0"/>
          <w:color w:val="000000"/>
          <w:b w:val="off"/>
          <w:i w:val="off"/>
        </w:rPr>
        <w:t>量的医学研究，给你梳理出了一个清晰的方案：牢记三个行动建议、避开一个</w:t>
      </w:r>
      <w:r>
        <w:rPr>
          <w:rFonts w:ascii="宋体" w:hAnsi="宋体" w:cs="宋体" w:eastAsia="宋体"/>
          <w:sz w:val="39"/>
          <w:spacing w:val="0"/>
          <w:color w:val="000000"/>
          <w:b w:val="off"/>
          <w:i w:val="off"/>
        </w:rPr>
        <w:t>常见禁区，并特别澄清一个误区。</w:t>
      </w:r>
      <w:bookmarkEnd w:id="11681"/>
    </w:p>
    <w:p>
      <w:pPr>
        <w:pageBreakBefore w:val="off"/>
        <w:tabs/>
        <w:wordWrap w:val="off"/>
        <w:spacing w:before="0" w:after="0" w:line="800" w:lineRule="exact"/>
        <w:ind w:left="0" w:right="0"/>
        <w:jc w:val="both"/>
        <w:textAlignment w:val="baseline"/>
        <w:rPr>
          <w:sz w:val="39"/>
        </w:rPr>
      </w:pPr>
      <w:bookmarkStart w:name="" w:id="11682"/>
      <w:r>
        <w:rPr>
          <w:rFonts w:ascii="宋体" w:hAnsi="宋体" w:cs="宋体" w:eastAsia="宋体"/>
          <w:sz w:val="39"/>
          <w:spacing w:val="0"/>
          <w:color w:val="000000"/>
          <w:b w:val="off"/>
          <w:i w:val="off"/>
        </w:rPr>
        <w:t/>
      </w:r>
      <w:bookmarkEnd w:id="11682"/>
    </w:p>
    <w:p>
      <w:pPr>
        <w:pageBreakBefore w:val="off"/>
        <w:tabs/>
        <w:wordWrap w:val="off"/>
        <w:spacing w:before="0" w:after="0" w:line="680" w:lineRule="atLeast"/>
        <w:ind w:left="40" w:right="0"/>
        <w:jc w:val="both"/>
        <w:textAlignment w:val="baseline"/>
        <w:rPr>
          <w:sz w:val="46"/>
        </w:rPr>
      </w:pPr>
      <w:bookmarkStart w:name="" w:id="11683"/>
      <w:r>
        <w:rPr>
          <w:rFonts w:ascii="黑体" w:hAnsi="黑体" w:cs="黑体" w:eastAsia="黑体"/>
          <w:sz w:val="46"/>
          <w:spacing w:val="0"/>
          <w:color w:val="000000"/>
          <w:b w:val="off"/>
          <w:i w:val="off"/>
        </w:rPr>
        <w:t>建议一：低碳水、高蛋白饮食和轻断食</w:t>
      </w:r>
      <w:bookmarkEnd w:id="11683"/>
    </w:p>
    <w:p>
      <w:pPr>
        <w:pageBreakBefore w:val="off"/>
        <w:tabs/>
        <w:wordWrap w:val="off"/>
        <w:spacing w:before="0" w:after="0" w:line="800" w:lineRule="exact"/>
        <w:ind w:left="0" w:right="0"/>
        <w:jc w:val="both"/>
        <w:textAlignment w:val="baseline"/>
        <w:rPr>
          <w:sz w:val="39"/>
        </w:rPr>
      </w:pPr>
      <w:bookmarkStart w:name="" w:id="11684"/>
      <w:r>
        <w:rPr>
          <w:rFonts w:ascii="宋体" w:hAnsi="宋体" w:cs="宋体" w:eastAsia="宋体"/>
          <w:sz w:val="39"/>
          <w:spacing w:val="0"/>
          <w:color w:val="000000"/>
          <w:b w:val="off"/>
          <w:i w:val="off"/>
        </w:rPr>
        <w:t/>
      </w:r>
      <w:bookmarkEnd w:id="11684"/>
    </w:p>
    <w:p>
      <w:pPr>
        <w:pageBreakBefore w:val="off"/>
        <w:tabs/>
        <w:wordWrap w:val="off"/>
        <w:spacing w:before="0" w:after="0" w:line="780" w:lineRule="atLeast"/>
        <w:ind w:left="880" w:right="0"/>
        <w:jc w:val="both"/>
        <w:textAlignment w:val="baseline"/>
        <w:rPr>
          <w:sz w:val="39"/>
        </w:rPr>
      </w:pPr>
      <w:bookmarkStart w:name="" w:id="11685"/>
      <w:r>
        <w:rPr>
          <w:rFonts w:ascii="宋体" w:hAnsi="宋体" w:cs="宋体" w:eastAsia="宋体"/>
          <w:sz w:val="39"/>
          <w:spacing w:val="0"/>
          <w:color w:val="000000"/>
          <w:b w:val="off"/>
          <w:i w:val="off"/>
        </w:rPr>
        <w:t>低碳水、高蛋白饮食，配合轻断食，是减少内脏脂肪最有效的策略之一。</w:t>
      </w:r>
      <w:bookmarkEnd w:id="11685"/>
    </w:p>
    <w:p>
      <w:pPr>
        <w:pageBreakBefore w:val="off"/>
        <w:tabs/>
        <w:wordWrap w:val="off"/>
        <w:spacing w:before="0" w:after="0" w:line="800" w:lineRule="exact"/>
        <w:ind w:left="0" w:right="0"/>
        <w:jc w:val="both"/>
        <w:textAlignment w:val="baseline"/>
        <w:rPr>
          <w:sz w:val="39"/>
        </w:rPr>
      </w:pPr>
      <w:bookmarkStart w:name="" w:id="11686"/>
      <w:r>
        <w:rPr>
          <w:rFonts w:ascii="宋体" w:hAnsi="宋体" w:cs="宋体" w:eastAsia="宋体"/>
          <w:sz w:val="39"/>
          <w:spacing w:val="0"/>
          <w:color w:val="000000"/>
          <w:b w:val="off"/>
          <w:i w:val="off"/>
        </w:rPr>
        <w:t/>
      </w:r>
      <w:bookmarkEnd w:id="11686"/>
    </w:p>
    <w:p>
      <w:pPr>
        <w:pageBreakBefore w:val="off"/>
        <w:tabs/>
        <w:wordWrap w:val="off"/>
        <w:spacing w:before="0" w:after="0" w:line="540" w:lineRule="atLeast"/>
        <w:ind w:left="0" w:right="100"/>
        <w:jc w:val="right"/>
        <w:textAlignment w:val="baseline"/>
        <w:rPr>
          <w:sz w:val="40"/>
        </w:rPr>
      </w:pPr>
      <w:bookmarkStart w:name="" w:id="11687"/>
      <w:r>
        <w:rPr>
          <w:rFonts w:ascii="楷体" w:hAnsi="楷体" w:cs="楷体" w:eastAsia="楷体"/>
          <w:sz w:val="40"/>
          <w:spacing w:val="0"/>
          <w:color w:val="000000"/>
          <w:b w:val="off"/>
          <w:i w:val="off"/>
        </w:rPr>
        <w:t>487</w:t>
      </w:r>
      <w:bookmarkEnd w:id="11687"/>
    </w:p>
    <w:p>
      <w:r>
        <w:t/>
      </w:r>
    </w:p>
    <w:p>
      <w:pPr>
        <w:sectPr>
          <w:footerReference r:id="rId1037"/>
          <w:headerReference r:id="rId1038" w:type="default"/>
          <w:type w:val="nextPage"/>
          <w:pgSz w:w="17060" w:h="25400"/>
          <w:pgMar w:left="1560" w:top="1080" w:right="1560" w:bottom="1080" w:header="780" w:footer="780"/>
          <w:cols w:num="1"/>
        </w:sectPr>
      </w:pPr>
    </w:p>
    <w:p>
      <w:pPr>
        <w:pageBreakBefore w:val="off"/>
        <w:tabs/>
        <w:wordWrap w:val="off"/>
        <w:spacing w:before="0" w:after="0" w:line="480" w:lineRule="atLeast"/>
        <w:ind w:left="40" w:right="0"/>
        <w:jc w:val="both"/>
        <w:textAlignment w:val="baseline"/>
        <w:rPr>
          <w:sz w:val="33"/>
        </w:rPr>
      </w:pPr>
      <w:bookmarkStart w:name="" w:id="11688"/>
      <w:r>
        <w:rPr>
          <w:rFonts w:ascii="黑体" w:hAnsi="黑体" w:cs="黑体" w:eastAsia="黑体"/>
          <w:sz w:val="33"/>
          <w:spacing w:val="0"/>
          <w:color w:val="000000"/>
          <w:b w:val="off"/>
          <w:i w:val="off"/>
        </w:rPr>
        <w:t>第三部分全方位构建家庭健康管理系统</w:t>
      </w:r>
      <w:bookmarkEnd w:id="11688"/>
    </w:p>
    <w:p>
      <w:pPr>
        <w:pageBreakBefore w:val="off"/>
        <w:tabs/>
        <w:wordWrap w:val="off"/>
        <w:spacing w:before="0" w:after="0" w:line="420" w:lineRule="exact"/>
        <w:ind w:left="0" w:right="0"/>
        <w:jc w:val="both"/>
        <w:textAlignment w:val="baseline"/>
        <w:rPr>
          <w:sz w:val="33"/>
        </w:rPr>
      </w:pPr>
      <w:bookmarkStart w:name="" w:id="11689"/>
      <w:r>
        <w:rPr>
          <w:rFonts w:ascii="宋体" w:hAnsi="宋体" w:cs="宋体" w:eastAsia="宋体"/>
          <w:sz w:val="33"/>
          <w:spacing w:val="0"/>
          <w:color w:val="000000"/>
          <w:b w:val="off"/>
          <w:i w:val="off"/>
        </w:rPr>
        <w:t/>
      </w:r>
      <w:bookmarkEnd w:id="11689"/>
    </w:p>
    <w:p>
      <w:pPr>
        <w:pageBreakBefore w:val="off"/>
        <w:tabs/>
        <w:wordWrap w:val="off"/>
        <w:spacing w:before="0" w:after="0" w:line="420" w:lineRule="exact"/>
        <w:ind w:left="0" w:right="0"/>
        <w:jc w:val="both"/>
        <w:textAlignment w:val="baseline"/>
        <w:rPr>
          <w:sz w:val="33"/>
        </w:rPr>
      </w:pPr>
      <w:bookmarkStart w:name="" w:id="11690"/>
      <w:r>
        <w:rPr>
          <w:rFonts w:ascii="宋体" w:hAnsi="宋体" w:cs="宋体" w:eastAsia="宋体"/>
          <w:sz w:val="33"/>
          <w:spacing w:val="0"/>
          <w:color w:val="000000"/>
          <w:b w:val="off"/>
          <w:i w:val="off"/>
        </w:rPr>
        <w:t/>
      </w:r>
      <w:bookmarkEnd w:id="11690"/>
    </w:p>
    <w:p>
      <w:pPr>
        <w:pageBreakBefore w:val="off"/>
        <w:tabs/>
        <w:wordWrap w:val="off"/>
        <w:spacing w:before="0" w:after="0" w:line="420" w:lineRule="exact"/>
        <w:ind w:left="0" w:right="0"/>
        <w:jc w:val="both"/>
        <w:textAlignment w:val="baseline"/>
        <w:rPr>
          <w:sz w:val="33"/>
        </w:rPr>
      </w:pPr>
      <w:bookmarkStart w:name="" w:id="11691"/>
      <w:r>
        <w:rPr>
          <w:rFonts w:ascii="宋体" w:hAnsi="宋体" w:cs="宋体" w:eastAsia="宋体"/>
          <w:sz w:val="33"/>
          <w:spacing w:val="0"/>
          <w:color w:val="000000"/>
          <w:b w:val="off"/>
          <w:i w:val="off"/>
        </w:rPr>
        <w:t/>
      </w:r>
      <w:bookmarkEnd w:id="11691"/>
    </w:p>
    <w:p>
      <w:pPr>
        <w:pageBreakBefore w:val="off"/>
        <w:tabs/>
        <w:wordWrap w:val="off"/>
        <w:spacing w:before="0" w:after="0" w:line="800" w:lineRule="atLeast"/>
        <w:ind w:left="0" w:right="100" w:firstLine="840"/>
        <w:jc w:val="both"/>
        <w:textAlignment w:val="baseline"/>
        <w:rPr>
          <w:sz w:val="41"/>
        </w:rPr>
      </w:pPr>
      <w:bookmarkStart w:name="" w:id="11692"/>
      <w:r>
        <w:rPr>
          <w:rFonts w:ascii="宋体" w:hAnsi="宋体" w:cs="宋体" w:eastAsia="宋体"/>
          <w:sz w:val="41"/>
          <w:spacing w:val="0"/>
          <w:color w:val="000000"/>
          <w:b w:val="off"/>
          <w:i w:val="off"/>
        </w:rPr>
        <w:t>研究发现，相比低脂或均衡饮食，低碳水、高蛋白饮食在减少内脏脂肪</w:t>
      </w:r>
      <w:r>
        <w:rPr>
          <w:rFonts w:ascii="宋体" w:hAnsi="宋体" w:cs="宋体" w:eastAsia="宋体"/>
          <w:sz w:val="41"/>
          <w:spacing w:val="0"/>
          <w:color w:val="000000"/>
          <w:b w:val="off"/>
          <w:i w:val="off"/>
        </w:rPr>
        <w:t>方面更有优势，尤其在短期内效果明显。“要想瘦，先吃肉”这句话并不是调</w:t>
      </w:r>
      <w:r>
        <w:rPr>
          <w:rFonts w:ascii="宋体" w:hAnsi="宋体" w:cs="宋体" w:eastAsia="宋体"/>
          <w:sz w:val="41"/>
          <w:spacing w:val="0"/>
          <w:color w:val="000000"/>
          <w:b w:val="off"/>
          <w:i w:val="off"/>
        </w:rPr>
        <w:t>侃，而是有科学依据的。一项汇总了74项研究、111篇论文的系统综述发现，</w:t>
      </w:r>
      <w:r>
        <w:rPr>
          <w:rFonts w:ascii="宋体" w:hAnsi="宋体" w:cs="宋体" w:eastAsia="宋体"/>
          <w:sz w:val="41"/>
          <w:spacing w:val="0"/>
          <w:color w:val="000000"/>
          <w:b w:val="off"/>
          <w:i w:val="off"/>
        </w:rPr>
        <w:t>在热量相同的情况下，高蛋白饮食比低蛋白饮食更能显著减小腰围。</w:t>
      </w:r>
      <w:bookmarkEnd w:id="11692"/>
    </w:p>
    <w:p>
      <w:pPr>
        <w:pageBreakBefore w:val="off"/>
        <w:tabs/>
        <w:wordWrap w:val="off"/>
        <w:spacing w:before="0" w:after="0" w:line="800" w:lineRule="atLeast"/>
        <w:ind w:left="40" w:right="60" w:firstLine="840"/>
        <w:jc w:val="both"/>
        <w:textAlignment w:val="baseline"/>
        <w:rPr>
          <w:sz w:val="41"/>
        </w:rPr>
      </w:pPr>
      <w:bookmarkStart w:name="" w:id="11693"/>
      <w:r>
        <w:rPr>
          <w:rFonts w:ascii="宋体" w:hAnsi="宋体" w:cs="宋体" w:eastAsia="宋体"/>
          <w:sz w:val="41"/>
          <w:spacing w:val="0"/>
          <w:color w:val="000000"/>
          <w:b w:val="off"/>
          <w:i w:val="off"/>
        </w:rPr>
        <w:t>如果除了减小肚子，你还想减肥，那低碳水、高蛋白饮食还需要结合</w:t>
      </w:r>
      <w:r>
        <w:rPr>
          <w:rFonts w:ascii="宋体" w:hAnsi="宋体" w:cs="宋体" w:eastAsia="宋体"/>
          <w:sz w:val="41"/>
          <w:spacing w:val="0"/>
          <w:color w:val="000000"/>
          <w:b w:val="off"/>
          <w:i w:val="off"/>
        </w:rPr>
        <w:t>总热量的控制。你可以采用“饮食日记”的方法(记录自己3天内的所有饮</w:t>
      </w:r>
      <w:r>
        <w:rPr>
          <w:rFonts w:ascii="宋体" w:hAnsi="宋体" w:cs="宋体" w:eastAsia="宋体"/>
          <w:sz w:val="41"/>
          <w:spacing w:val="0"/>
          <w:color w:val="000000"/>
          <w:b w:val="off"/>
          <w:i w:val="off"/>
        </w:rPr>
        <w:t>食)，然后平均从每天的摄入里减掉500~700千卡的食物，这是减重最基本、</w:t>
      </w:r>
      <w:r>
        <w:rPr>
          <w:rFonts w:ascii="宋体" w:hAnsi="宋体" w:cs="宋体" w:eastAsia="宋体"/>
          <w:sz w:val="41"/>
          <w:spacing w:val="0"/>
          <w:color w:val="000000"/>
          <w:b w:val="off"/>
          <w:i w:val="off"/>
        </w:rPr>
        <w:t>最简单的做法。如果你只想减掉小肚子，不需要减重，那就不需要刻意减掉食</w:t>
      </w:r>
      <w:r>
        <w:rPr>
          <w:rFonts w:ascii="宋体" w:hAnsi="宋体" w:cs="宋体" w:eastAsia="宋体"/>
          <w:sz w:val="41"/>
          <w:spacing w:val="0"/>
          <w:color w:val="000000"/>
          <w:b w:val="off"/>
          <w:i w:val="off"/>
        </w:rPr>
        <w:t>物了，只需把原有的一半主食替换成蛋白质丰富的肉类就可以了。</w:t>
      </w:r>
      <w:bookmarkEnd w:id="11693"/>
    </w:p>
    <w:p>
      <w:pPr>
        <w:pageBreakBefore w:val="off"/>
        <w:tabs/>
        <w:wordWrap w:val="off"/>
        <w:spacing w:before="0" w:after="0" w:line="800" w:lineRule="atLeast"/>
        <w:ind w:left="40" w:right="60" w:firstLine="840"/>
        <w:jc w:val="both"/>
        <w:textAlignment w:val="baseline"/>
        <w:rPr>
          <w:sz w:val="41"/>
        </w:rPr>
      </w:pPr>
      <w:bookmarkStart w:name="" w:id="11694"/>
      <w:r>
        <w:rPr>
          <w:rFonts w:ascii="宋体" w:hAnsi="宋体" w:cs="宋体" w:eastAsia="宋体"/>
          <w:sz w:val="41"/>
          <w:spacing w:val="0"/>
          <w:color w:val="000000"/>
          <w:b w:val="off"/>
          <w:i w:val="off"/>
        </w:rPr>
        <w:t>已经有大量研究证明，轻断食能通过提高胰岛素的敏感度，加快糖脂代</w:t>
      </w:r>
      <w:r>
        <w:rPr>
          <w:rFonts w:ascii="宋体" w:hAnsi="宋体" w:cs="宋体" w:eastAsia="宋体"/>
          <w:sz w:val="41"/>
          <w:spacing w:val="0"/>
          <w:color w:val="000000"/>
          <w:b w:val="off"/>
          <w:i w:val="off"/>
        </w:rPr>
        <w:t>谢，从而有助于分解腹部和脏器周围堆积的脂肪。</w:t>
      </w:r>
      <w:bookmarkEnd w:id="11694"/>
    </w:p>
    <w:p>
      <w:pPr>
        <w:pageBreakBefore w:val="off"/>
        <w:tabs/>
        <w:wordWrap w:val="off"/>
        <w:spacing w:before="0" w:after="0" w:line="800" w:lineRule="atLeast"/>
        <w:ind w:left="40" w:right="40" w:firstLine="840"/>
        <w:jc w:val="both"/>
        <w:textAlignment w:val="baseline"/>
        <w:rPr>
          <w:sz w:val="41"/>
        </w:rPr>
      </w:pPr>
      <w:bookmarkStart w:name="" w:id="11695"/>
      <w:r>
        <w:rPr>
          <w:rFonts w:ascii="宋体" w:hAnsi="宋体" w:cs="宋体" w:eastAsia="宋体"/>
          <w:sz w:val="41"/>
          <w:spacing w:val="0"/>
          <w:color w:val="000000"/>
          <w:b w:val="off"/>
          <w:i w:val="off"/>
        </w:rPr>
        <w:t>当然，将低碳水、高蛋白饮食和轻断食这两种饮食方式结合起来，双管</w:t>
      </w:r>
      <w:r>
        <w:rPr>
          <w:rFonts w:ascii="宋体" w:hAnsi="宋体" w:cs="宋体" w:eastAsia="宋体"/>
          <w:sz w:val="41"/>
          <w:spacing w:val="0"/>
          <w:color w:val="000000"/>
          <w:b w:val="off"/>
          <w:i w:val="off"/>
        </w:rPr>
        <w:t>齐下，内脏脂肪会减少得更快。实验结果表明，比起单纯地限制能量摄入，“低</w:t>
      </w:r>
      <w:r>
        <w:rPr>
          <w:rFonts w:ascii="宋体" w:hAnsi="宋体" w:cs="宋体" w:eastAsia="宋体"/>
          <w:sz w:val="41"/>
          <w:spacing w:val="0"/>
          <w:color w:val="000000"/>
          <w:b w:val="off"/>
          <w:i w:val="off"/>
        </w:rPr>
        <w:t>碳水、高蛋白+轻断食”的组合能够显著降低内脏脂肪面积、空腹血糖、尿</w:t>
      </w:r>
      <w:r>
        <w:rPr>
          <w:rFonts w:ascii="宋体" w:hAnsi="宋体" w:cs="宋体" w:eastAsia="宋体"/>
          <w:sz w:val="41"/>
          <w:spacing w:val="0"/>
          <w:color w:val="000000"/>
          <w:b w:val="off"/>
          <w:i w:val="off"/>
        </w:rPr>
        <w:t>酸和血脂异常风险，内脏脂肪减少的效果几乎翻倍。更值得一提的是，实验中</w:t>
      </w:r>
      <w:r>
        <w:rPr>
          <w:rFonts w:ascii="宋体" w:hAnsi="宋体" w:cs="宋体" w:eastAsia="宋体"/>
          <w:sz w:val="41"/>
          <w:spacing w:val="0"/>
          <w:color w:val="000000"/>
          <w:b w:val="off"/>
          <w:i w:val="off"/>
        </w:rPr>
        <w:t>采取这一饮食组合的人群明显感觉食欲得到了极大的满足。</w:t>
      </w:r>
      <w:bookmarkEnd w:id="11695"/>
    </w:p>
    <w:p>
      <w:pPr>
        <w:pageBreakBefore w:val="off"/>
        <w:tabs/>
        <w:wordWrap w:val="off"/>
        <w:spacing w:before="0" w:after="0" w:line="680" w:lineRule="exact"/>
        <w:ind w:left="0" w:right="0"/>
        <w:jc w:val="both"/>
        <w:textAlignment w:val="baseline"/>
        <w:rPr>
          <w:sz w:val="48"/>
        </w:rPr>
      </w:pPr>
      <w:bookmarkStart w:name="" w:id="11696"/>
      <w:r>
        <w:rPr>
          <w:rFonts w:ascii="宋体" w:hAnsi="宋体" w:cs="宋体" w:eastAsia="宋体"/>
          <w:sz w:val="48"/>
          <w:spacing w:val="0"/>
          <w:color w:val="000000"/>
          <w:b w:val="off"/>
          <w:i w:val="off"/>
        </w:rPr>
        <w:t/>
      </w:r>
      <w:bookmarkEnd w:id="11696"/>
    </w:p>
    <w:p>
      <w:pPr>
        <w:pageBreakBefore w:val="off"/>
        <w:tabs/>
        <w:wordWrap w:val="off"/>
        <w:spacing w:before="0" w:after="0" w:line="680" w:lineRule="atLeast"/>
        <w:ind w:left="100" w:right="0"/>
        <w:jc w:val="both"/>
        <w:textAlignment w:val="baseline"/>
        <w:rPr>
          <w:sz w:val="48"/>
        </w:rPr>
      </w:pPr>
      <w:bookmarkStart w:name="" w:id="11697"/>
      <w:r>
        <w:rPr>
          <w:rFonts w:ascii="黑体" w:hAnsi="黑体" w:cs="黑体" w:eastAsia="黑体"/>
          <w:sz w:val="48"/>
          <w:spacing w:val="0"/>
          <w:color w:val="000000"/>
          <w:b w:val="on"/>
          <w:i w:val="off"/>
        </w:rPr>
        <w:t>建议二：高强度有氧运动</w:t>
      </w:r>
      <w:bookmarkEnd w:id="11697"/>
    </w:p>
    <w:p>
      <w:pPr>
        <w:pageBreakBefore w:val="off"/>
        <w:tabs/>
        <w:wordWrap w:val="off"/>
        <w:spacing w:before="0" w:after="0" w:line="680" w:lineRule="exact"/>
        <w:ind w:left="0" w:right="0"/>
        <w:jc w:val="both"/>
        <w:textAlignment w:val="baseline"/>
        <w:rPr>
          <w:sz w:val="48"/>
        </w:rPr>
      </w:pPr>
      <w:bookmarkStart w:name="" w:id="11698"/>
      <w:r>
        <w:rPr>
          <w:rFonts w:ascii="宋体" w:hAnsi="宋体" w:cs="宋体" w:eastAsia="宋体"/>
          <w:sz w:val="48"/>
          <w:spacing w:val="0"/>
          <w:color w:val="000000"/>
          <w:b w:val="off"/>
          <w:i w:val="off"/>
        </w:rPr>
        <w:t/>
      </w:r>
      <w:bookmarkEnd w:id="11698"/>
    </w:p>
    <w:p>
      <w:pPr>
        <w:pageBreakBefore w:val="off"/>
        <w:tabs/>
        <w:wordWrap w:val="off"/>
        <w:spacing w:before="0" w:after="0" w:line="800" w:lineRule="atLeast"/>
        <w:ind w:left="100" w:right="40" w:firstLine="840"/>
        <w:jc w:val="both"/>
        <w:textAlignment w:val="baseline"/>
        <w:rPr>
          <w:sz w:val="41"/>
        </w:rPr>
      </w:pPr>
      <w:bookmarkStart w:name="" w:id="11699"/>
      <w:r>
        <w:rPr>
          <w:rFonts w:ascii="宋体" w:hAnsi="宋体" w:cs="宋体" w:eastAsia="宋体"/>
          <w:sz w:val="41"/>
          <w:spacing w:val="0"/>
          <w:color w:val="000000"/>
          <w:b w:val="off"/>
          <w:i w:val="off"/>
        </w:rPr>
        <w:t>除了饮食调整，我还建议你做高强度有氧运动，特别是高强度间歇性训</w:t>
      </w:r>
      <w:r>
        <w:rPr>
          <w:rFonts w:ascii="宋体" w:hAnsi="宋体" w:cs="宋体" w:eastAsia="宋体"/>
          <w:sz w:val="41"/>
          <w:spacing w:val="0"/>
          <w:color w:val="000000"/>
          <w:b w:val="off"/>
          <w:i w:val="off"/>
        </w:rPr>
        <w:t>练。这类运动已被多项高质量医学研究证实，是减少内脏脂肪、减小腹围最有</w:t>
      </w:r>
      <w:r>
        <w:rPr>
          <w:rFonts w:ascii="宋体" w:hAnsi="宋体" w:cs="宋体" w:eastAsia="宋体"/>
          <w:sz w:val="41"/>
          <w:spacing w:val="0"/>
          <w:color w:val="000000"/>
          <w:b w:val="off"/>
          <w:i w:val="off"/>
        </w:rPr>
        <w:t>效的方法之一。</w:t>
      </w:r>
      <w:bookmarkEnd w:id="11699"/>
    </w:p>
    <w:p>
      <w:pPr>
        <w:pageBreakBefore w:val="off"/>
        <w:tabs/>
        <w:wordWrap w:val="off"/>
        <w:spacing w:before="0" w:after="0" w:line="800" w:lineRule="atLeast"/>
        <w:ind w:left="100" w:right="0" w:firstLine="840"/>
        <w:jc w:val="both"/>
        <w:textAlignment w:val="baseline"/>
        <w:rPr>
          <w:sz w:val="41"/>
        </w:rPr>
      </w:pPr>
      <w:bookmarkStart w:name="" w:id="11700"/>
      <w:r>
        <w:rPr>
          <w:rFonts w:ascii="宋体" w:hAnsi="宋体" w:cs="宋体" w:eastAsia="宋体"/>
          <w:sz w:val="41"/>
          <w:spacing w:val="0"/>
          <w:color w:val="000000"/>
          <w:b w:val="off"/>
          <w:i w:val="off"/>
        </w:rPr>
        <w:t>相比单纯控制饮食，“饮食+运动”的组合策略在减少内脏脂肪方面效果</w:t>
      </w:r>
      <w:r>
        <w:rPr>
          <w:rFonts w:ascii="宋体" w:hAnsi="宋体" w:cs="宋体" w:eastAsia="宋体"/>
          <w:sz w:val="41"/>
          <w:spacing w:val="0"/>
          <w:color w:val="000000"/>
          <w:b w:val="off"/>
          <w:i w:val="off"/>
        </w:rPr>
        <w:t>更佳。一项针对不同年龄、性别的随机对照研究发现，每周进行3~5次的锻</w:t>
      </w:r>
      <w:r>
        <w:rPr>
          <w:rFonts w:ascii="宋体" w:hAnsi="宋体" w:cs="宋体" w:eastAsia="宋体"/>
          <w:sz w:val="41"/>
          <w:spacing w:val="0"/>
          <w:color w:val="000000"/>
          <w:b w:val="off"/>
          <w:i w:val="off"/>
        </w:rPr>
        <w:t>炼并持续12~52周，能有效减少内脏脂肪。研究还指出，即使体重变化不</w:t>
      </w:r>
      <w:bookmarkEnd w:id="11700"/>
    </w:p>
    <w:p>
      <w:pPr>
        <w:pageBreakBefore w:val="off"/>
        <w:tabs/>
        <w:wordWrap w:val="off"/>
        <w:spacing w:before="0" w:after="0" w:line="800" w:lineRule="exact"/>
        <w:ind w:left="0" w:right="0"/>
        <w:jc w:val="both"/>
        <w:textAlignment w:val="baseline"/>
        <w:rPr>
          <w:sz w:val="41"/>
        </w:rPr>
      </w:pPr>
      <w:bookmarkStart w:name="" w:id="11701"/>
      <w:r>
        <w:rPr>
          <w:rFonts w:ascii="宋体" w:hAnsi="宋体" w:cs="宋体" w:eastAsia="宋体"/>
          <w:sz w:val="41"/>
          <w:spacing w:val="0"/>
          <w:color w:val="000000"/>
          <w:b w:val="off"/>
          <w:i w:val="off"/>
        </w:rPr>
        <w:t/>
      </w:r>
      <w:bookmarkEnd w:id="11701"/>
    </w:p>
    <w:p>
      <w:pPr>
        <w:pageBreakBefore w:val="off"/>
        <w:tabs/>
        <w:wordWrap w:val="off"/>
        <w:spacing w:before="0" w:after="0" w:line="800" w:lineRule="atLeast"/>
        <w:ind w:left="180" w:right="0"/>
        <w:jc w:val="both"/>
        <w:textAlignment w:val="baseline"/>
        <w:rPr>
          <w:sz w:val="41"/>
        </w:rPr>
      </w:pPr>
      <w:bookmarkStart w:name="" w:id="11702"/>
      <w:r>
        <w:rPr>
          <w:rFonts w:ascii="楷体" w:hAnsi="楷体" w:cs="楷体" w:eastAsia="楷体"/>
          <w:sz w:val="41"/>
          <w:spacing w:val="0"/>
          <w:color w:val="000000"/>
          <w:b w:val="off"/>
          <w:i w:val="off"/>
        </w:rPr>
        <w:t>488</w:t>
      </w:r>
      <w:bookmarkEnd w:id="11702"/>
    </w:p>
    <w:p>
      <w:r>
        <w:t/>
      </w:r>
    </w:p>
    <w:p>
      <w:pPr>
        <w:sectPr>
          <w:footerReference r:id="rId1039"/>
          <w:headerReference r:id="rId1040" w:type="default"/>
          <w:type w:val="nextPage"/>
          <w:pgSz w:w="17340" w:h="25540"/>
          <w:pgMar w:left="1580" w:top="1080" w:right="1580" w:bottom="1080" w:header="780" w:footer="780"/>
          <w:cols w:num="1"/>
        </w:sectPr>
      </w:pPr>
    </w:p>
    <w:p>
      <w:pPr>
        <w:pageBreakBefore w:val="off"/>
        <w:tabs/>
        <w:wordWrap w:val="off"/>
        <w:spacing w:before="0" w:after="0" w:line="420" w:lineRule="atLeast"/>
        <w:ind w:left="0" w:right="140"/>
        <w:jc w:val="right"/>
        <w:textAlignment w:val="baseline"/>
        <w:rPr>
          <w:sz w:val="30"/>
        </w:rPr>
      </w:pPr>
      <w:bookmarkStart w:name="" w:id="11703"/>
      <w:r>
        <w:rPr>
          <w:rFonts w:ascii="黑体" w:hAnsi="黑体" w:cs="黑体" w:eastAsia="黑体"/>
          <w:sz w:val="30"/>
          <w:spacing w:val="0"/>
          <w:color w:val="000000"/>
          <w:b w:val="off"/>
          <w:i w:val="off"/>
        </w:rPr>
        <w:t>第八章 从容应对生活“困局”</w:t>
      </w:r>
      <w:bookmarkEnd w:id="11703"/>
    </w:p>
    <w:p>
      <w:pPr>
        <w:pageBreakBefore w:val="off"/>
        <w:tabs/>
        <w:wordWrap w:val="off"/>
        <w:spacing w:before="0" w:after="0" w:line="440" w:lineRule="exact"/>
        <w:ind w:left="0" w:right="0"/>
        <w:jc w:val="right"/>
        <w:textAlignment w:val="baseline"/>
        <w:rPr>
          <w:sz w:val="30"/>
        </w:rPr>
      </w:pPr>
      <w:bookmarkStart w:name="" w:id="11704"/>
      <w:r>
        <w:rPr>
          <w:rFonts w:ascii="宋体" w:hAnsi="宋体" w:cs="宋体" w:eastAsia="宋体"/>
          <w:sz w:val="30"/>
          <w:spacing w:val="0"/>
          <w:color w:val="000000"/>
          <w:b w:val="off"/>
          <w:i w:val="off"/>
        </w:rPr>
        <w:t/>
      </w:r>
      <w:bookmarkEnd w:id="11704"/>
    </w:p>
    <w:p>
      <w:pPr>
        <w:pageBreakBefore w:val="off"/>
        <w:tabs/>
        <w:wordWrap w:val="off"/>
        <w:spacing w:before="0" w:after="0" w:line="440" w:lineRule="exact"/>
        <w:ind w:left="0" w:right="0"/>
        <w:jc w:val="right"/>
        <w:textAlignment w:val="baseline"/>
        <w:rPr>
          <w:sz w:val="30"/>
        </w:rPr>
      </w:pPr>
      <w:bookmarkStart w:name="" w:id="11705"/>
      <w:r>
        <w:rPr>
          <w:rFonts w:ascii="宋体" w:hAnsi="宋体" w:cs="宋体" w:eastAsia="宋体"/>
          <w:sz w:val="30"/>
          <w:spacing w:val="0"/>
          <w:color w:val="000000"/>
          <w:b w:val="off"/>
          <w:i w:val="off"/>
        </w:rPr>
        <w:t/>
      </w:r>
      <w:bookmarkEnd w:id="11705"/>
    </w:p>
    <w:p>
      <w:pPr>
        <w:pageBreakBefore w:val="off"/>
        <w:tabs/>
        <w:wordWrap w:val="off"/>
        <w:spacing w:before="0" w:after="0" w:line="440" w:lineRule="exact"/>
        <w:ind w:left="0" w:right="0"/>
        <w:jc w:val="right"/>
        <w:textAlignment w:val="baseline"/>
        <w:rPr>
          <w:sz w:val="30"/>
        </w:rPr>
      </w:pPr>
      <w:bookmarkStart w:name="" w:id="11706"/>
      <w:r>
        <w:rPr>
          <w:rFonts w:ascii="宋体" w:hAnsi="宋体" w:cs="宋体" w:eastAsia="宋体"/>
          <w:sz w:val="30"/>
          <w:spacing w:val="0"/>
          <w:color w:val="000000"/>
          <w:b w:val="off"/>
          <w:i w:val="off"/>
        </w:rPr>
        <w:t/>
      </w:r>
      <w:bookmarkEnd w:id="11706"/>
    </w:p>
    <w:p>
      <w:pPr>
        <w:pageBreakBefore w:val="off"/>
        <w:tabs/>
        <w:wordWrap w:val="off"/>
        <w:spacing w:before="0" w:after="0" w:line="740" w:lineRule="atLeast"/>
        <w:ind w:left="60" w:right="0"/>
        <w:jc w:val="both"/>
        <w:textAlignment w:val="baseline"/>
        <w:rPr>
          <w:sz w:val="39"/>
        </w:rPr>
      </w:pPr>
      <w:bookmarkStart w:name="" w:id="11707"/>
      <w:r>
        <w:rPr>
          <w:rFonts w:ascii="宋体" w:hAnsi="宋体" w:cs="宋体" w:eastAsia="宋体"/>
          <w:sz w:val="39"/>
          <w:spacing w:val="0"/>
          <w:color w:val="000000"/>
          <w:b w:val="off"/>
          <w:i w:val="off"/>
        </w:rPr>
        <w:t>大，平均也能减掉6.1%的内脏脂肪。</w:t>
      </w:r>
      <w:bookmarkEnd w:id="11707"/>
    </w:p>
    <w:p>
      <w:pPr>
        <w:pageBreakBefore w:val="off"/>
        <w:tabs/>
        <w:wordWrap w:val="off"/>
        <w:spacing w:before="0" w:after="0" w:line="740" w:lineRule="atLeast"/>
        <w:ind w:left="60" w:right="0" w:firstLine="820"/>
        <w:jc w:val="both"/>
        <w:textAlignment w:val="baseline"/>
        <w:rPr>
          <w:sz w:val="39"/>
        </w:rPr>
      </w:pPr>
      <w:bookmarkStart w:name="" w:id="11708"/>
      <w:r>
        <w:rPr>
          <w:rFonts w:ascii="宋体" w:hAnsi="宋体" w:cs="宋体" w:eastAsia="宋体"/>
          <w:sz w:val="39"/>
          <w:spacing w:val="0"/>
          <w:color w:val="000000"/>
          <w:b w:val="off"/>
          <w:i w:val="off"/>
        </w:rPr>
        <w:t>为什么高强度间歇性训练效果特别突出?原因在于它独特的训练方式：</w:t>
      </w:r>
      <w:r>
        <w:rPr>
          <w:rFonts w:ascii="宋体" w:hAnsi="宋体" w:cs="宋体" w:eastAsia="宋体"/>
          <w:sz w:val="39"/>
          <w:spacing w:val="0"/>
          <w:color w:val="000000"/>
          <w:b w:val="off"/>
          <w:i w:val="off"/>
        </w:rPr>
        <w:t>在短时间内交替进行高强度运动与低强度恢复，并反复循环。这种节奏不仅更</w:t>
      </w:r>
      <w:r>
        <w:rPr>
          <w:rFonts w:ascii="宋体" w:hAnsi="宋体" w:cs="宋体" w:eastAsia="宋体"/>
          <w:sz w:val="39"/>
          <w:spacing w:val="0"/>
          <w:color w:val="000000"/>
          <w:b w:val="off"/>
          <w:i w:val="off"/>
        </w:rPr>
        <w:t>能激发心肺系统的潜能，还能延长运动后的“后燃效应”时间，持续提升脂肪</w:t>
      </w:r>
      <w:r>
        <w:rPr>
          <w:rFonts w:ascii="宋体" w:hAnsi="宋体" w:cs="宋体" w:eastAsia="宋体"/>
          <w:sz w:val="39"/>
          <w:spacing w:val="0"/>
          <w:color w:val="000000"/>
          <w:b w:val="off"/>
          <w:i w:val="off"/>
        </w:rPr>
        <w:t>代谢率。</w:t>
      </w:r>
      <w:bookmarkEnd w:id="11708"/>
    </w:p>
    <w:p>
      <w:pPr>
        <w:pageBreakBefore w:val="off"/>
        <w:tabs/>
        <w:wordWrap w:val="off"/>
        <w:spacing w:before="0" w:after="0" w:line="740" w:lineRule="atLeast"/>
        <w:ind w:left="880" w:right="0"/>
        <w:jc w:val="both"/>
        <w:textAlignment w:val="baseline"/>
        <w:rPr>
          <w:sz w:val="39"/>
        </w:rPr>
      </w:pPr>
      <w:bookmarkStart w:name="" w:id="11709"/>
      <w:r>
        <w:rPr>
          <w:rFonts w:ascii="宋体" w:hAnsi="宋体" w:cs="宋体" w:eastAsia="宋体"/>
          <w:sz w:val="39"/>
          <w:spacing w:val="0"/>
          <w:color w:val="000000"/>
          <w:b w:val="off"/>
          <w:i w:val="off"/>
        </w:rPr>
        <w:t>下面是一份实用的高强度间歇性跑步训练计划，你可以直接照着做。</w:t>
      </w:r>
      <w:bookmarkEnd w:id="11709"/>
    </w:p>
    <w:p>
      <w:pPr>
        <w:pageBreakBefore w:val="off"/>
        <w:tabs/>
        <w:wordWrap w:val="off"/>
        <w:spacing w:before="0" w:after="0" w:line="760" w:lineRule="exact"/>
        <w:ind w:left="0" w:right="0"/>
        <w:jc w:val="both"/>
        <w:textAlignment w:val="baseline"/>
        <w:rPr>
          <w:sz w:val="39"/>
        </w:rPr>
      </w:pPr>
      <w:bookmarkStart w:name="" w:id="11710"/>
      <w:r>
        <w:rPr>
          <w:rFonts w:ascii="宋体" w:hAnsi="宋体" w:cs="宋体" w:eastAsia="宋体"/>
          <w:sz w:val="39"/>
          <w:spacing w:val="0"/>
          <w:color w:val="000000"/>
          <w:b w:val="off"/>
          <w:i w:val="off"/>
        </w:rPr>
        <w:t/>
      </w:r>
      <w:bookmarkEnd w:id="11710"/>
    </w:p>
    <w:tbl>
      <w:tblPr>
        <w:tblW w:w="0" w:type="auto"/>
        <w:jc w:val="start"/>
        <w:tblInd w:type="dxa" w:w="6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3480"/>
      </w:tblGrid>
      <w:tr>
        <w:trPr>
          <w:trHeight w:hRule="atLeast" w:val="6560"/>
        </w:trPr>
        <w:tc>
          <w:tcPr>
            <w:tcW w:w="13480" w:type="dxa"/>
            <w:shd w:color="auto" w:val="clear" w:fill="EEEEEE"/>
            <w:vAlign w:val="top"/>
          </w:tcPr>
          <w:p>
            <w:pPr>
              <w:pageBreakBefore w:val="off"/>
              <w:tabs/>
              <w:wordWrap w:val="off"/>
              <w:spacing w:before="0" w:after="0" w:line="740" w:lineRule="atLeast"/>
              <w:ind w:left="0" w:right="0" w:firstLine="0" w:hanging="0"/>
              <w:jc w:val="both"/>
              <w:textAlignment w:val="baseline"/>
              <w:rPr>
                <w:sz w:val="40"/>
              </w:rPr>
            </w:pPr>
            <w:bookmarkStart w:name="" w:id="11711"/>
            <w:r>
              <w:rPr>
                <w:rFonts w:ascii="宋体" w:hAnsi="宋体" w:cs="宋体" w:eastAsia="宋体"/>
                <w:sz w:val="40"/>
                <w:spacing w:val="0"/>
                <w:color w:val="000000"/>
                <w:b w:val="off"/>
                <w:i w:val="off"/>
              </w:rPr>
              <w:t>频率：每周3次。</w:t>
            </w:r>
            <w:bookmarkEnd w:id="11711"/>
          </w:p>
          <w:p>
            <w:pPr>
              <w:pageBreakBefore w:val="off"/>
              <w:tabs/>
              <w:wordWrap w:val="off"/>
              <w:spacing w:before="0" w:after="0" w:line="740" w:lineRule="atLeast"/>
              <w:ind w:left="0" w:right="0" w:firstLine="0" w:hanging="0"/>
              <w:jc w:val="both"/>
              <w:textAlignment w:val="baseline"/>
              <w:rPr>
                <w:sz w:val="40"/>
              </w:rPr>
            </w:pPr>
            <w:bookmarkStart w:name="" w:id="11712"/>
            <w:r>
              <w:rPr>
                <w:rFonts w:ascii="宋体" w:hAnsi="宋体" w:cs="宋体" w:eastAsia="宋体"/>
                <w:sz w:val="40"/>
                <w:spacing w:val="0"/>
                <w:color w:val="000000"/>
                <w:b w:val="off"/>
                <w:i w:val="off"/>
              </w:rPr>
              <w:t>单次训练总时长：30~45分钟 (含热身和冷却阶段)。</w:t>
            </w:r>
            <w:bookmarkEnd w:id="11712"/>
          </w:p>
          <w:p>
            <w:pPr>
              <w:pageBreakBefore w:val="off"/>
              <w:tabs/>
              <w:wordWrap w:val="off"/>
              <w:spacing w:before="0" w:after="0" w:line="740" w:lineRule="atLeast"/>
              <w:ind w:left="0" w:right="0" w:firstLine="0" w:hanging="0"/>
              <w:jc w:val="both"/>
              <w:textAlignment w:val="baseline"/>
              <w:rPr>
                <w:sz w:val="40"/>
              </w:rPr>
            </w:pPr>
            <w:bookmarkStart w:name="" w:id="11713"/>
            <w:r>
              <w:rPr>
                <w:rFonts w:ascii="宋体" w:hAnsi="宋体" w:cs="宋体" w:eastAsia="宋体"/>
                <w:sz w:val="40"/>
                <w:spacing w:val="0"/>
                <w:color w:val="000000"/>
                <w:b w:val="off"/>
                <w:i w:val="off"/>
              </w:rPr>
              <w:t>热身阶段：5~10分钟慢跑或快走，逐步提高体温和关节灵活性。</w:t>
            </w:r>
            <w:bookmarkEnd w:id="11713"/>
          </w:p>
          <w:p>
            <w:pPr>
              <w:pageBreakBefore w:val="off"/>
              <w:tabs/>
              <w:wordWrap w:val="off"/>
              <w:spacing w:before="0" w:after="0" w:line="740" w:lineRule="atLeast"/>
              <w:ind w:left="0" w:right="0" w:firstLine="0" w:hanging="0"/>
              <w:jc w:val="both"/>
              <w:textAlignment w:val="baseline"/>
              <w:rPr>
                <w:sz w:val="40"/>
              </w:rPr>
            </w:pPr>
            <w:bookmarkStart w:name="" w:id="11714"/>
            <w:r>
              <w:rPr>
                <w:rFonts w:ascii="宋体" w:hAnsi="宋体" w:cs="宋体" w:eastAsia="宋体"/>
                <w:sz w:val="40"/>
                <w:spacing w:val="0"/>
                <w:color w:val="000000"/>
                <w:b w:val="off"/>
                <w:i w:val="off"/>
              </w:rPr>
              <w:t>高强度阶段：15秒冲刺跑。</w:t>
            </w:r>
            <w:bookmarkEnd w:id="11714"/>
          </w:p>
          <w:p>
            <w:pPr>
              <w:pageBreakBefore w:val="off"/>
              <w:tabs/>
              <w:wordWrap w:val="off"/>
              <w:spacing w:before="0" w:after="0" w:line="740" w:lineRule="atLeast"/>
              <w:ind w:left="0" w:right="0" w:firstLine="0" w:hanging="0"/>
              <w:jc w:val="both"/>
              <w:textAlignment w:val="baseline"/>
              <w:rPr>
                <w:sz w:val="40"/>
              </w:rPr>
            </w:pPr>
            <w:bookmarkStart w:name="" w:id="11715"/>
            <w:r>
              <w:rPr>
                <w:rFonts w:ascii="宋体" w:hAnsi="宋体" w:cs="宋体" w:eastAsia="宋体"/>
                <w:sz w:val="40"/>
                <w:spacing w:val="0"/>
                <w:color w:val="000000"/>
                <w:b w:val="off"/>
                <w:i w:val="off"/>
              </w:rPr>
              <w:t>恢复阶段：2~3分钟快走或慢跑，让心率逐渐回落。</w:t>
            </w:r>
            <w:bookmarkEnd w:id="11715"/>
          </w:p>
          <w:p>
            <w:pPr>
              <w:pageBreakBefore w:val="off"/>
              <w:tabs/>
              <w:wordWrap w:val="off"/>
              <w:spacing w:before="0" w:after="0" w:line="740" w:lineRule="atLeast"/>
              <w:ind w:left="0" w:right="0" w:firstLine="0" w:hanging="0"/>
              <w:jc w:val="both"/>
              <w:textAlignment w:val="baseline"/>
              <w:rPr>
                <w:sz w:val="40"/>
              </w:rPr>
            </w:pPr>
            <w:bookmarkStart w:name="" w:id="11716"/>
            <w:r>
              <w:rPr>
                <w:rFonts w:ascii="宋体" w:hAnsi="宋体" w:cs="宋体" w:eastAsia="宋体"/>
                <w:sz w:val="40"/>
                <w:spacing w:val="0"/>
                <w:color w:val="000000"/>
                <w:b w:val="off"/>
                <w:i w:val="off"/>
              </w:rPr>
              <w:t>循环：高强度和恢复交替进行，完成5~10组。</w:t>
            </w:r>
            <w:bookmarkEnd w:id="11716"/>
          </w:p>
          <w:p>
            <w:pPr>
              <w:pageBreakBefore w:val="off"/>
              <w:tabs/>
              <w:wordWrap w:val="off"/>
              <w:spacing w:before="0" w:after="0" w:line="740" w:lineRule="atLeast"/>
              <w:ind w:left="0" w:right="0" w:firstLine="0" w:hanging="0"/>
              <w:jc w:val="both"/>
              <w:textAlignment w:val="baseline"/>
              <w:rPr>
                <w:sz w:val="40"/>
              </w:rPr>
            </w:pPr>
            <w:bookmarkStart w:name="" w:id="11717"/>
            <w:r>
              <w:rPr>
                <w:rFonts w:ascii="宋体" w:hAnsi="宋体" w:cs="宋体" w:eastAsia="宋体"/>
                <w:sz w:val="40"/>
                <w:spacing w:val="0"/>
                <w:color w:val="000000"/>
                <w:b w:val="off"/>
                <w:i w:val="off"/>
              </w:rPr>
              <w:t>冷却阶段：5~10分钟慢跑或走路，然后逐渐减速至静止，最后</w:t>
            </w:r>
            <w:r>
              <w:rPr>
                <w:rFonts w:ascii="宋体" w:hAnsi="宋体" w:cs="宋体" w:eastAsia="宋体"/>
                <w:sz w:val="40"/>
                <w:spacing w:val="0"/>
                <w:color w:val="000000"/>
                <w:b w:val="off"/>
                <w:i w:val="off"/>
              </w:rPr>
              <w:t>做静态拉伸。</w:t>
            </w:r>
            <w:bookmarkEnd w:id="11717"/>
          </w:p>
        </w:tc>
      </w:tr>
    </w:tbl>
    <w:p>
      <w:pPr>
        <w:pageBreakBefore w:val="off"/>
        <w:tabs/>
        <w:wordWrap w:val="off"/>
        <w:spacing w:before="520" w:after="0" w:line="740" w:lineRule="atLeast"/>
        <w:ind w:left="60" w:right="40" w:firstLine="820"/>
        <w:jc w:val="both"/>
        <w:textAlignment w:val="baseline"/>
        <w:rPr>
          <w:sz w:val="39"/>
        </w:rPr>
      </w:pPr>
      <w:bookmarkStart w:name="" w:id="11718"/>
      <w:r>
        <w:rPr>
          <w:rFonts w:ascii="宋体" w:hAnsi="宋体" w:cs="宋体" w:eastAsia="宋体"/>
          <w:sz w:val="39"/>
          <w:spacing w:val="0"/>
          <w:color w:val="000000"/>
          <w:b w:val="off"/>
          <w:i w:val="off"/>
        </w:rPr>
        <w:t>进行这类运动时，有几个注意事项。首先，高强度的判断标准是心率达</w:t>
      </w:r>
      <w:r>
        <w:rPr>
          <w:rFonts w:ascii="宋体" w:hAnsi="宋体" w:cs="宋体" w:eastAsia="宋体"/>
          <w:sz w:val="39"/>
          <w:spacing w:val="0"/>
          <w:color w:val="000000"/>
          <w:b w:val="off"/>
          <w:i w:val="off"/>
        </w:rPr>
        <w:t>到最大心率的75%以上。大多数人在冲刺跑15秒时都能达到这个标准。如果</w:t>
      </w:r>
      <w:r>
        <w:rPr>
          <w:rFonts w:ascii="宋体" w:hAnsi="宋体" w:cs="宋体" w:eastAsia="宋体"/>
          <w:sz w:val="39"/>
          <w:spacing w:val="0"/>
          <w:color w:val="000000"/>
          <w:b w:val="off"/>
          <w:i w:val="off"/>
        </w:rPr>
        <w:t>没有心率监测设备，也可以通过“说话测试”判断：若你此时无法连贯地说出</w:t>
      </w:r>
      <w:r>
        <w:rPr>
          <w:rFonts w:ascii="宋体" w:hAnsi="宋体" w:cs="宋体" w:eastAsia="宋体"/>
          <w:sz w:val="39"/>
          <w:spacing w:val="0"/>
          <w:color w:val="000000"/>
          <w:b w:val="off"/>
          <w:i w:val="off"/>
        </w:rPr>
        <w:t>完整的句子，只能断断续续地说出一些短句，就说明运动强度达标了。</w:t>
      </w:r>
      <w:bookmarkEnd w:id="11718"/>
    </w:p>
    <w:p>
      <w:pPr>
        <w:pageBreakBefore w:val="off"/>
        <w:tabs/>
        <w:wordWrap w:val="off"/>
        <w:spacing w:before="0" w:after="0" w:line="740" w:lineRule="atLeast"/>
        <w:ind w:left="60" w:right="100" w:firstLine="820"/>
        <w:jc w:val="both"/>
        <w:textAlignment w:val="baseline"/>
        <w:rPr>
          <w:sz w:val="39"/>
        </w:rPr>
      </w:pPr>
      <w:bookmarkStart w:name="" w:id="11719"/>
      <w:r>
        <w:rPr>
          <w:rFonts w:ascii="宋体" w:hAnsi="宋体" w:cs="宋体" w:eastAsia="宋体"/>
          <w:sz w:val="39"/>
          <w:spacing w:val="0"/>
          <w:color w:val="000000"/>
          <w:b w:val="off"/>
          <w:i w:val="off"/>
        </w:rPr>
        <w:t>其次，随着体能的提升，你可以将冲刺跑时间从15秒延长至30秒。另</w:t>
      </w:r>
      <w:r>
        <w:rPr>
          <w:rFonts w:ascii="宋体" w:hAnsi="宋体" w:cs="宋体" w:eastAsia="宋体"/>
          <w:sz w:val="39"/>
          <w:spacing w:val="0"/>
          <w:color w:val="000000"/>
          <w:b w:val="off"/>
          <w:i w:val="off"/>
        </w:rPr>
        <w:t>外，高强度阶段和恢复阶段的循环次数也可以增加。</w:t>
      </w:r>
      <w:bookmarkEnd w:id="11719"/>
    </w:p>
    <w:p>
      <w:pPr>
        <w:pageBreakBefore w:val="off"/>
        <w:tabs/>
        <w:wordWrap w:val="off"/>
        <w:spacing w:before="0" w:after="0" w:line="740" w:lineRule="atLeast"/>
        <w:ind w:left="60" w:right="100" w:firstLine="820"/>
        <w:jc w:val="both"/>
        <w:textAlignment w:val="baseline"/>
        <w:rPr>
          <w:sz w:val="39"/>
        </w:rPr>
      </w:pPr>
      <w:bookmarkStart w:name="" w:id="11720"/>
      <w:r>
        <w:rPr>
          <w:rFonts w:ascii="宋体" w:hAnsi="宋体" w:cs="宋体" w:eastAsia="宋体"/>
          <w:sz w:val="39"/>
          <w:spacing w:val="0"/>
          <w:color w:val="000000"/>
          <w:b w:val="off"/>
          <w:i w:val="off"/>
        </w:rPr>
        <w:t>最后，你应该关注身体信号，如出现异常疲劳、心悸、头晕等症状，应立即</w:t>
      </w:r>
      <w:r>
        <w:rPr>
          <w:rFonts w:ascii="宋体" w:hAnsi="宋体" w:cs="宋体" w:eastAsia="宋体"/>
          <w:sz w:val="39"/>
          <w:spacing w:val="0"/>
          <w:color w:val="000000"/>
          <w:b w:val="off"/>
          <w:i w:val="off"/>
        </w:rPr>
        <w:t>暂停训练。另外，高强度运动出汗较多，请务必及时补水，防止脱水。</w:t>
      </w:r>
      <w:bookmarkEnd w:id="11720"/>
    </w:p>
    <w:p>
      <w:pPr>
        <w:pageBreakBefore w:val="off"/>
        <w:tabs/>
        <w:wordWrap w:val="off"/>
        <w:spacing w:before="0" w:after="0" w:line="760" w:lineRule="exact"/>
        <w:ind w:left="0" w:right="0"/>
        <w:jc w:val="both"/>
        <w:textAlignment w:val="baseline"/>
        <w:rPr>
          <w:sz w:val="39"/>
        </w:rPr>
      </w:pPr>
      <w:bookmarkStart w:name="" w:id="11721"/>
      <w:r>
        <w:rPr>
          <w:rFonts w:ascii="宋体" w:hAnsi="宋体" w:cs="宋体" w:eastAsia="宋体"/>
          <w:sz w:val="39"/>
          <w:spacing w:val="0"/>
          <w:color w:val="000000"/>
          <w:b w:val="off"/>
          <w:i w:val="off"/>
        </w:rPr>
        <w:t/>
      </w:r>
      <w:bookmarkEnd w:id="11721"/>
    </w:p>
    <w:p>
      <w:pPr>
        <w:pageBreakBefore w:val="off"/>
        <w:tabs/>
        <w:wordWrap w:val="off"/>
        <w:spacing w:before="0" w:after="0" w:line="760" w:lineRule="exact"/>
        <w:ind w:left="0" w:right="0"/>
        <w:jc w:val="both"/>
        <w:textAlignment w:val="baseline"/>
        <w:rPr>
          <w:sz w:val="39"/>
        </w:rPr>
      </w:pPr>
      <w:bookmarkStart w:name="" w:id="11722"/>
      <w:r>
        <w:rPr>
          <w:rFonts w:ascii="宋体" w:hAnsi="宋体" w:cs="宋体" w:eastAsia="宋体"/>
          <w:sz w:val="39"/>
          <w:spacing w:val="0"/>
          <w:color w:val="000000"/>
          <w:b w:val="off"/>
          <w:i w:val="off"/>
        </w:rPr>
        <w:t/>
      </w:r>
      <w:bookmarkEnd w:id="11722"/>
    </w:p>
    <w:p>
      <w:pPr>
        <w:pageBreakBefore w:val="off"/>
        <w:tabs/>
        <w:wordWrap w:val="off"/>
        <w:spacing w:before="0" w:after="0" w:line="440" w:lineRule="atLeast"/>
        <w:ind w:left="0" w:right="120"/>
        <w:jc w:val="right"/>
        <w:textAlignment w:val="baseline"/>
        <w:rPr>
          <w:sz w:val="33"/>
        </w:rPr>
      </w:pPr>
      <w:bookmarkStart w:name="" w:id="11723"/>
      <w:r>
        <w:rPr>
          <w:rFonts w:ascii="黑体" w:hAnsi="黑体" w:cs="黑体" w:eastAsia="黑体"/>
          <w:sz w:val="33"/>
          <w:spacing w:val="0"/>
          <w:color w:val="000000"/>
          <w:b w:val="off"/>
          <w:i w:val="off"/>
        </w:rPr>
        <w:t>489</w:t>
      </w:r>
      <w:bookmarkEnd w:id="11723"/>
    </w:p>
    <w:p>
      <w:r>
        <w:t/>
      </w:r>
    </w:p>
    <w:p>
      <w:pPr>
        <w:sectPr>
          <w:footerReference r:id="rId1041"/>
          <w:headerReference r:id="rId1042" w:type="default"/>
          <w:type w:val="nextPage"/>
          <w:pgSz w:w="17060" w:h="25400"/>
          <w:pgMar w:left="1560" w:top="1080" w:right="1560" w:bottom="1080" w:header="780" w:footer="780"/>
          <w:cols w:num="1"/>
        </w:sectPr>
      </w:pPr>
    </w:p>
    <w:p>
      <w:pPr>
        <w:pageBreakBefore w:val="off"/>
        <w:tabs/>
        <w:wordWrap w:val="off"/>
        <w:spacing w:before="0" w:after="0" w:line="460" w:lineRule="atLeast"/>
        <w:ind w:left="20" w:right="0"/>
        <w:jc w:val="both"/>
        <w:textAlignment w:val="baseline"/>
        <w:rPr>
          <w:sz w:val="32"/>
        </w:rPr>
      </w:pPr>
      <w:bookmarkStart w:name="" w:id="11724"/>
      <w:r>
        <w:rPr>
          <w:rFonts w:ascii="黑体" w:hAnsi="黑体" w:cs="黑体" w:eastAsia="黑体"/>
          <w:sz w:val="32"/>
          <w:spacing w:val="0"/>
          <w:color w:val="a1b4ce"/>
          <w:b w:val="off"/>
          <w:i w:val="off"/>
        </w:rPr>
        <w:t>第三部分全方位构建家庭健康管理系统</w:t>
      </w:r>
      <w:bookmarkEnd w:id="11724"/>
    </w:p>
    <w:p>
      <w:pPr>
        <w:pageBreakBefore w:val="off"/>
        <w:tabs/>
        <w:wordWrap w:val="off"/>
        <w:spacing w:before="0" w:after="0" w:line="680" w:lineRule="exact"/>
        <w:ind w:left="0" w:right="0"/>
        <w:jc w:val="both"/>
        <w:textAlignment w:val="baseline"/>
        <w:rPr>
          <w:sz w:val="48"/>
        </w:rPr>
      </w:pPr>
      <w:bookmarkStart w:name="" w:id="11725"/>
      <w:r>
        <w:rPr>
          <w:rFonts w:ascii="宋体" w:hAnsi="宋体" w:cs="宋体" w:eastAsia="宋体"/>
          <w:sz w:val="48"/>
          <w:spacing w:val="0"/>
          <w:color w:val="000000"/>
          <w:b w:val="off"/>
          <w:i w:val="off"/>
        </w:rPr>
        <w:t/>
      </w:r>
      <w:bookmarkEnd w:id="11725"/>
    </w:p>
    <w:p>
      <w:pPr>
        <w:pageBreakBefore w:val="off"/>
        <w:tabs/>
        <w:wordWrap w:val="off"/>
        <w:spacing w:before="0" w:after="0" w:line="680" w:lineRule="exact"/>
        <w:ind w:left="0" w:right="0"/>
        <w:jc w:val="both"/>
        <w:textAlignment w:val="baseline"/>
        <w:rPr>
          <w:sz w:val="48"/>
        </w:rPr>
      </w:pPr>
      <w:bookmarkStart w:name="" w:id="11726"/>
      <w:r>
        <w:rPr>
          <w:rFonts w:ascii="宋体" w:hAnsi="宋体" w:cs="宋体" w:eastAsia="宋体"/>
          <w:sz w:val="48"/>
          <w:spacing w:val="0"/>
          <w:color w:val="000000"/>
          <w:b w:val="off"/>
          <w:i w:val="off"/>
        </w:rPr>
        <w:t/>
      </w:r>
      <w:bookmarkEnd w:id="11726"/>
    </w:p>
    <w:p>
      <w:pPr>
        <w:pageBreakBefore w:val="off"/>
        <w:tabs/>
        <w:wordWrap w:val="off"/>
        <w:spacing w:before="0" w:after="0" w:line="660" w:lineRule="atLeast"/>
        <w:ind w:left="20" w:right="0"/>
        <w:jc w:val="both"/>
        <w:textAlignment w:val="baseline"/>
        <w:rPr>
          <w:sz w:val="48"/>
        </w:rPr>
      </w:pPr>
      <w:bookmarkStart w:name="" w:id="11727"/>
      <w:r>
        <w:rPr>
          <w:rFonts w:ascii="黑体" w:hAnsi="黑体" w:cs="黑体" w:eastAsia="黑体"/>
          <w:sz w:val="48"/>
          <w:spacing w:val="0"/>
          <w:color w:val="a1b4ce"/>
          <w:b w:val="on"/>
          <w:i w:val="off"/>
        </w:rPr>
        <w:t>睡好觉，事半功倍</w:t>
      </w:r>
      <w:bookmarkEnd w:id="11727"/>
    </w:p>
    <w:p>
      <w:pPr>
        <w:pageBreakBefore w:val="off"/>
        <w:tabs/>
        <w:wordWrap w:val="off"/>
        <w:spacing w:before="0" w:after="0" w:line="680" w:lineRule="exact"/>
        <w:ind w:left="0" w:right="0"/>
        <w:jc w:val="both"/>
        <w:textAlignment w:val="baseline"/>
        <w:rPr>
          <w:sz w:val="48"/>
        </w:rPr>
      </w:pPr>
      <w:bookmarkStart w:name="" w:id="11728"/>
      <w:r>
        <w:rPr>
          <w:rFonts w:ascii="宋体" w:hAnsi="宋体" w:cs="宋体" w:eastAsia="宋体"/>
          <w:sz w:val="48"/>
          <w:spacing w:val="0"/>
          <w:color w:val="000000"/>
          <w:b w:val="off"/>
          <w:i w:val="off"/>
        </w:rPr>
        <w:t/>
      </w:r>
      <w:bookmarkEnd w:id="11728"/>
    </w:p>
    <w:p>
      <w:pPr>
        <w:pageBreakBefore w:val="off"/>
        <w:tabs/>
        <w:wordWrap w:val="off"/>
        <w:spacing w:before="0" w:after="0" w:line="800" w:lineRule="atLeast"/>
        <w:ind w:left="840" w:right="0"/>
        <w:jc w:val="both"/>
        <w:textAlignment w:val="baseline"/>
        <w:rPr>
          <w:sz w:val="40"/>
        </w:rPr>
      </w:pPr>
      <w:bookmarkStart w:name="" w:id="11729"/>
      <w:r>
        <w:rPr>
          <w:rFonts w:ascii="宋体" w:hAnsi="宋体" w:cs="宋体" w:eastAsia="宋体"/>
          <w:sz w:val="40"/>
          <w:spacing w:val="0"/>
          <w:color w:val="000000"/>
          <w:b w:val="off"/>
          <w:i w:val="off"/>
        </w:rPr>
        <w:t>除了饮食和运动，我还建议你关注睡眠这个老生常谈但常被忽视的问题。</w:t>
      </w:r>
      <w:bookmarkEnd w:id="11729"/>
    </w:p>
    <w:p>
      <w:pPr>
        <w:pageBreakBefore w:val="off"/>
        <w:tabs/>
        <w:wordWrap w:val="off"/>
        <w:spacing w:before="0" w:after="0" w:line="800" w:lineRule="atLeast"/>
        <w:ind w:left="20" w:right="20" w:firstLine="820"/>
        <w:jc w:val="both"/>
        <w:textAlignment w:val="baseline"/>
        <w:rPr>
          <w:sz w:val="40"/>
        </w:rPr>
      </w:pPr>
      <w:bookmarkStart w:name="" w:id="11730"/>
      <w:r>
        <w:rPr>
          <w:rFonts w:ascii="宋体" w:hAnsi="宋体" w:cs="宋体" w:eastAsia="宋体"/>
          <w:sz w:val="40"/>
          <w:spacing w:val="0"/>
          <w:color w:val="a1b4ce"/>
          <w:b w:val="off"/>
          <w:i w:val="off"/>
        </w:rPr>
        <w:t>睡个好觉，小肚子真的会“悄悄瘦下去”。这可不是一种幻想。美国医学</w:t>
      </w:r>
      <w:r>
        <w:rPr>
          <w:rFonts w:ascii="宋体" w:hAnsi="宋体" w:cs="宋体" w:eastAsia="宋体"/>
          <w:sz w:val="40"/>
          <w:spacing w:val="0"/>
          <w:color w:val="000000"/>
          <w:b w:val="off"/>
          <w:i w:val="off"/>
        </w:rPr>
        <w:t>协会发表的一项大型研究指出，长期睡眠不足或晚睡会显著增加肥胖风险，尤</w:t>
      </w:r>
      <w:r>
        <w:rPr>
          <w:rFonts w:ascii="宋体" w:hAnsi="宋体" w:cs="宋体" w:eastAsia="宋体"/>
          <w:sz w:val="40"/>
          <w:spacing w:val="0"/>
          <w:color w:val="000000"/>
          <w:b w:val="off"/>
          <w:i w:val="off"/>
        </w:rPr>
        <w:t>其是腹型肥胖的风险。如果你每天睡眠少于6小时，或常常凌晨2点后才入</w:t>
      </w:r>
      <w:r>
        <w:rPr>
          <w:rFonts w:ascii="宋体" w:hAnsi="宋体" w:cs="宋体" w:eastAsia="宋体"/>
          <w:sz w:val="40"/>
          <w:spacing w:val="0"/>
          <w:color w:val="000000"/>
          <w:b w:val="off"/>
          <w:i w:val="off"/>
        </w:rPr>
        <w:t>睡，全身肥胖和腹型肥胖的风险将分别增加35%和38%。更重要的是，白天</w:t>
      </w:r>
      <w:r>
        <w:rPr>
          <w:rFonts w:ascii="宋体" w:hAnsi="宋体" w:cs="宋体" w:eastAsia="宋体"/>
          <w:sz w:val="40"/>
          <w:spacing w:val="0"/>
          <w:color w:val="000000"/>
          <w:b w:val="off"/>
          <w:i w:val="off"/>
        </w:rPr>
        <w:t>补觉无法完全消除夜间睡眠不足带来的危害。</w:t>
      </w:r>
      <w:bookmarkEnd w:id="11730"/>
    </w:p>
    <w:p>
      <w:pPr>
        <w:pageBreakBefore w:val="off"/>
        <w:tabs/>
        <w:wordWrap w:val="off"/>
        <w:spacing w:before="0" w:after="0" w:line="800" w:lineRule="atLeast"/>
        <w:ind w:left="20" w:right="40" w:firstLine="820"/>
        <w:jc w:val="both"/>
        <w:textAlignment w:val="baseline"/>
        <w:rPr>
          <w:sz w:val="40"/>
        </w:rPr>
      </w:pPr>
      <w:bookmarkStart w:name="" w:id="11731"/>
      <w:r>
        <w:rPr>
          <w:rFonts w:ascii="宋体" w:hAnsi="宋体" w:cs="宋体" w:eastAsia="宋体"/>
          <w:sz w:val="40"/>
          <w:spacing w:val="0"/>
          <w:color w:val="000000"/>
          <w:b w:val="off"/>
          <w:i w:val="off"/>
        </w:rPr>
        <w:t>因此，想要减掉肚子上的脂肪，规律的高质量睡眠不可或缺。建议你尽</w:t>
      </w:r>
      <w:r>
        <w:rPr>
          <w:rFonts w:ascii="宋体" w:hAnsi="宋体" w:cs="宋体" w:eastAsia="宋体"/>
          <w:sz w:val="40"/>
          <w:spacing w:val="0"/>
          <w:color w:val="000000"/>
          <w:b w:val="off"/>
          <w:i w:val="off"/>
        </w:rPr>
        <w:t>量在晚上11点前入睡，保证每晚睡眠时间不少于6小时，为身体提供足够的</w:t>
      </w:r>
      <w:r>
        <w:rPr>
          <w:rFonts w:ascii="宋体" w:hAnsi="宋体" w:cs="宋体" w:eastAsia="宋体"/>
          <w:sz w:val="40"/>
          <w:spacing w:val="0"/>
          <w:color w:val="000000"/>
          <w:b w:val="off"/>
          <w:i w:val="off"/>
        </w:rPr>
        <w:t>代谢修复时间。</w:t>
      </w:r>
      <w:bookmarkEnd w:id="11731"/>
    </w:p>
    <w:p>
      <w:pPr>
        <w:pageBreakBefore w:val="off"/>
        <w:tabs/>
        <w:wordWrap w:val="off"/>
        <w:spacing w:before="0" w:after="0" w:line="820" w:lineRule="exact"/>
        <w:ind w:left="0" w:right="0"/>
        <w:jc w:val="both"/>
        <w:textAlignment w:val="baseline"/>
        <w:rPr>
          <w:sz w:val="40"/>
        </w:rPr>
      </w:pPr>
      <w:bookmarkStart w:name="" w:id="11732"/>
      <w:r>
        <w:rPr>
          <w:rFonts w:ascii="宋体" w:hAnsi="宋体" w:cs="宋体" w:eastAsia="宋体"/>
          <w:sz w:val="40"/>
          <w:spacing w:val="0"/>
          <w:color w:val="000000"/>
          <w:b w:val="off"/>
          <w:i w:val="off"/>
        </w:rPr>
        <w:t/>
      </w:r>
      <w:bookmarkEnd w:id="11732"/>
    </w:p>
    <w:p>
      <w:pPr>
        <w:pageBreakBefore w:val="off"/>
        <w:tabs/>
        <w:wordWrap w:val="off"/>
        <w:spacing w:before="0" w:after="0" w:line="660" w:lineRule="atLeast"/>
        <w:ind w:left="20" w:right="0"/>
        <w:jc w:val="both"/>
        <w:textAlignment w:val="baseline"/>
        <w:rPr>
          <w:sz w:val="48"/>
        </w:rPr>
      </w:pPr>
      <w:bookmarkStart w:name="" w:id="11733"/>
      <w:r>
        <w:rPr>
          <w:rFonts w:ascii="黑体" w:hAnsi="黑体" w:cs="黑体" w:eastAsia="黑体"/>
          <w:sz w:val="48"/>
          <w:spacing w:val="0"/>
          <w:color w:val="a1b4ce"/>
          <w:b w:val="on"/>
          <w:i w:val="off"/>
        </w:rPr>
        <w:t>瘦肚子的禁区和误区</w:t>
      </w:r>
      <w:bookmarkEnd w:id="11733"/>
    </w:p>
    <w:p>
      <w:pPr>
        <w:pageBreakBefore w:val="off"/>
        <w:tabs/>
        <w:wordWrap w:val="off"/>
        <w:spacing w:before="0" w:after="0" w:line="580" w:lineRule="exact"/>
        <w:ind w:left="0" w:right="0"/>
        <w:jc w:val="both"/>
        <w:textAlignment w:val="baseline"/>
        <w:rPr>
          <w:sz w:val="48"/>
        </w:rPr>
      </w:pPr>
      <w:bookmarkStart w:name="" w:id="11734"/>
      <w:r>
        <w:rPr>
          <w:rFonts w:ascii="宋体" w:hAnsi="宋体" w:cs="宋体" w:eastAsia="宋体"/>
          <w:sz w:val="48"/>
          <w:spacing w:val="0"/>
          <w:color w:val="000000"/>
          <w:b w:val="off"/>
          <w:i w:val="off"/>
        </w:rPr>
        <w:t/>
      </w:r>
      <w:bookmarkEnd w:id="11734"/>
    </w:p>
    <w:p>
      <w:pPr>
        <w:pageBreakBefore w:val="off"/>
        <w:tabs/>
        <w:wordWrap w:val="off"/>
        <w:spacing w:before="0" w:after="0" w:line="800" w:lineRule="atLeast"/>
        <w:ind w:left="120" w:right="20" w:firstLine="820"/>
        <w:jc w:val="both"/>
        <w:textAlignment w:val="baseline"/>
        <w:rPr>
          <w:sz w:val="40"/>
        </w:rPr>
      </w:pPr>
      <w:bookmarkStart w:name="" w:id="11735"/>
      <w:r>
        <w:rPr>
          <w:rFonts w:ascii="宋体" w:hAnsi="宋体" w:cs="宋体" w:eastAsia="宋体"/>
          <w:sz w:val="40"/>
          <w:spacing w:val="0"/>
          <w:color w:val="000000"/>
          <w:b w:val="off"/>
          <w:i w:val="off"/>
        </w:rPr>
        <w:t>前面介绍了饮食、运动、睡眠三方面的建议，接下来还要提醒你避开一</w:t>
      </w:r>
      <w:r>
        <w:rPr>
          <w:rFonts w:ascii="宋体" w:hAnsi="宋体" w:cs="宋体" w:eastAsia="宋体"/>
          <w:sz w:val="40"/>
          <w:spacing w:val="0"/>
          <w:color w:val="000000"/>
          <w:b w:val="off"/>
          <w:i w:val="off"/>
        </w:rPr>
        <w:t>个禁区和一个误区，它们很可能让你前功尽弃。</w:t>
      </w:r>
      <w:bookmarkEnd w:id="11735"/>
    </w:p>
    <w:p>
      <w:pPr>
        <w:pageBreakBefore w:val="off"/>
        <w:tabs/>
        <w:wordWrap w:val="off"/>
        <w:spacing w:before="0" w:after="0" w:line="800" w:lineRule="atLeast"/>
        <w:ind w:left="920" w:right="0" w:firstLine="20"/>
        <w:jc w:val="both"/>
        <w:textAlignment w:val="baseline"/>
        <w:rPr>
          <w:sz w:val="40"/>
        </w:rPr>
      </w:pPr>
      <w:bookmarkStart w:name="" w:id="11736"/>
      <w:r>
        <w:rPr>
          <w:rFonts w:ascii="宋体" w:hAnsi="宋体" w:cs="宋体" w:eastAsia="宋体"/>
          <w:sz w:val="40"/>
          <w:spacing w:val="0"/>
          <w:color w:val="000000"/>
          <w:b w:val="off"/>
          <w:i w:val="off"/>
        </w:rPr>
        <w:t>瘦肚子的禁区就是喝酒。</w:t>
      </w:r>
      <w:bookmarkEnd w:id="11736"/>
    </w:p>
    <w:p>
      <w:pPr>
        <w:pageBreakBefore w:val="off"/>
        <w:tabs/>
        <w:wordWrap w:val="off"/>
        <w:spacing w:before="0" w:after="0" w:line="800" w:lineRule="atLeast"/>
        <w:ind w:left="120" w:right="60" w:firstLine="820"/>
        <w:jc w:val="both"/>
        <w:textAlignment w:val="baseline"/>
        <w:rPr>
          <w:sz w:val="40"/>
        </w:rPr>
      </w:pPr>
      <w:bookmarkStart w:name="" w:id="11737"/>
      <w:r>
        <w:rPr>
          <w:rFonts w:ascii="宋体" w:hAnsi="宋体" w:cs="宋体" w:eastAsia="宋体"/>
          <w:sz w:val="40"/>
          <w:spacing w:val="0"/>
          <w:color w:val="000000"/>
          <w:b w:val="off"/>
          <w:i w:val="off"/>
        </w:rPr>
        <w:t>我们总把“啤酒肚”挂在嘴边，但是这个“锅”不该让啤酒独自来背，</w:t>
      </w:r>
      <w:r>
        <w:rPr>
          <w:rFonts w:ascii="宋体" w:hAnsi="宋体" w:cs="宋体" w:eastAsia="宋体"/>
          <w:sz w:val="40"/>
          <w:spacing w:val="0"/>
          <w:color w:val="000000"/>
          <w:b w:val="off"/>
          <w:i w:val="off"/>
        </w:rPr>
        <w:t>因为所有种类的酒都会增加腹部脂肪堆积的风险。</w:t>
      </w:r>
      <w:bookmarkEnd w:id="11737"/>
    </w:p>
    <w:p>
      <w:pPr>
        <w:pageBreakBefore w:val="off"/>
        <w:tabs/>
        <w:wordWrap w:val="off"/>
        <w:spacing w:before="0" w:after="0" w:line="800" w:lineRule="atLeast"/>
        <w:ind w:left="120" w:right="0" w:firstLine="820"/>
        <w:jc w:val="both"/>
        <w:textAlignment w:val="baseline"/>
        <w:rPr>
          <w:sz w:val="40"/>
        </w:rPr>
      </w:pPr>
      <w:bookmarkStart w:name="" w:id="11738"/>
      <w:r>
        <w:rPr>
          <w:rFonts w:ascii="宋体" w:hAnsi="宋体" w:cs="宋体" w:eastAsia="宋体"/>
          <w:sz w:val="40"/>
          <w:spacing w:val="0"/>
          <w:color w:val="000000"/>
          <w:b w:val="off"/>
          <w:i w:val="off"/>
        </w:rPr>
        <w:t>一项针对近25万人的研究发现，无论你是一周只喝一次酒，还是每天都</w:t>
      </w:r>
      <w:r>
        <w:rPr>
          <w:rFonts w:ascii="宋体" w:hAnsi="宋体" w:cs="宋体" w:eastAsia="宋体"/>
          <w:sz w:val="40"/>
          <w:spacing w:val="0"/>
          <w:color w:val="000000"/>
          <w:b w:val="off"/>
          <w:i w:val="off"/>
        </w:rPr>
        <w:t>喝，腹部肥胖的风险都显著高于不喝酒的人群。每周饮酒天数超过3天的人，</w:t>
      </w:r>
      <w:r>
        <w:rPr>
          <w:rFonts w:ascii="宋体" w:hAnsi="宋体" w:cs="宋体" w:eastAsia="宋体"/>
          <w:sz w:val="40"/>
          <w:spacing w:val="0"/>
          <w:color w:val="000000"/>
          <w:b w:val="off"/>
          <w:i w:val="off"/>
        </w:rPr>
        <w:t>全身和腹部肥胖的风险最高。如果非要比较酒的类型，研究显示，白酒和红酒</w:t>
      </w:r>
      <w:r>
        <w:rPr>
          <w:rFonts w:ascii="宋体" w:hAnsi="宋体" w:cs="宋体" w:eastAsia="宋体"/>
          <w:sz w:val="40"/>
          <w:spacing w:val="0"/>
          <w:color w:val="000000"/>
          <w:b w:val="off"/>
          <w:i w:val="off"/>
        </w:rPr>
        <w:t>对全身肥胖和腹部肥胖的影响更明显，啤酒虽然名声在外，反而在这方面的影</w:t>
      </w:r>
      <w:r>
        <w:rPr>
          <w:rFonts w:ascii="宋体" w:hAnsi="宋体" w:cs="宋体" w:eastAsia="宋体"/>
          <w:sz w:val="40"/>
          <w:spacing w:val="0"/>
          <w:color w:val="000000"/>
          <w:b w:val="off"/>
          <w:i w:val="off"/>
        </w:rPr>
        <w:t>响略小。</w:t>
      </w:r>
      <w:bookmarkEnd w:id="11738"/>
    </w:p>
    <w:p>
      <w:pPr>
        <w:pageBreakBefore w:val="off"/>
        <w:tabs/>
        <w:wordWrap w:val="off"/>
        <w:spacing w:before="0" w:after="0" w:line="800" w:lineRule="atLeast"/>
        <w:ind w:left="980" w:right="0"/>
        <w:jc w:val="both"/>
        <w:textAlignment w:val="baseline"/>
        <w:rPr>
          <w:sz w:val="40"/>
        </w:rPr>
      </w:pPr>
      <w:bookmarkStart w:name="" w:id="11739"/>
      <w:r>
        <w:rPr>
          <w:rFonts w:ascii="宋体" w:hAnsi="宋体" w:cs="宋体" w:eastAsia="宋体"/>
          <w:sz w:val="40"/>
          <w:spacing w:val="0"/>
          <w:color w:val="000000"/>
          <w:b w:val="off"/>
          <w:i w:val="off"/>
        </w:rPr>
        <w:t>至于瘦肚子的误区，我认为是不要迷信所谓的局部减脂。</w:t>
      </w:r>
      <w:bookmarkEnd w:id="11739"/>
    </w:p>
    <w:p>
      <w:pPr>
        <w:pageBreakBefore w:val="off"/>
        <w:tabs/>
        <w:wordWrap w:val="off"/>
        <w:spacing w:before="0" w:after="0" w:line="440" w:lineRule="exact"/>
        <w:ind w:left="0" w:right="0"/>
        <w:jc w:val="both"/>
        <w:textAlignment w:val="baseline"/>
        <w:rPr>
          <w:sz w:val="38"/>
        </w:rPr>
      </w:pPr>
      <w:bookmarkStart w:name="" w:id="11740"/>
      <w:r>
        <w:rPr>
          <w:rFonts w:ascii="宋体" w:hAnsi="宋体" w:cs="宋体" w:eastAsia="宋体"/>
          <w:sz w:val="38"/>
          <w:spacing w:val="0"/>
          <w:color w:val="000000"/>
          <w:b w:val="off"/>
          <w:i w:val="off"/>
        </w:rPr>
        <w:t/>
      </w:r>
      <w:bookmarkEnd w:id="11740"/>
    </w:p>
    <w:p>
      <w:pPr>
        <w:pageBreakBefore w:val="off"/>
        <w:tabs/>
        <w:wordWrap w:val="off"/>
        <w:spacing w:before="0" w:after="0" w:line="440" w:lineRule="exact"/>
        <w:ind w:left="0" w:right="0"/>
        <w:jc w:val="both"/>
        <w:textAlignment w:val="baseline"/>
        <w:rPr>
          <w:sz w:val="38"/>
        </w:rPr>
      </w:pPr>
      <w:bookmarkStart w:name="" w:id="11741"/>
      <w:r>
        <w:rPr>
          <w:rFonts w:ascii="宋体" w:hAnsi="宋体" w:cs="宋体" w:eastAsia="宋体"/>
          <w:sz w:val="38"/>
          <w:spacing w:val="0"/>
          <w:color w:val="000000"/>
          <w:b w:val="off"/>
          <w:i w:val="off"/>
        </w:rPr>
        <w:t/>
      </w:r>
      <w:bookmarkEnd w:id="11741"/>
    </w:p>
    <w:p>
      <w:pPr>
        <w:pageBreakBefore w:val="off"/>
        <w:tabs/>
        <w:wordWrap w:val="off"/>
        <w:spacing w:before="0" w:after="0" w:line="520" w:lineRule="atLeast"/>
        <w:ind w:left="120" w:right="0"/>
        <w:jc w:val="both"/>
        <w:textAlignment w:val="baseline"/>
        <w:rPr>
          <w:sz w:val="38"/>
        </w:rPr>
      </w:pPr>
      <w:bookmarkStart w:name="" w:id="11742"/>
      <w:r>
        <w:rPr>
          <w:rFonts w:ascii="楷体" w:hAnsi="楷体" w:cs="楷体" w:eastAsia="楷体"/>
          <w:sz w:val="38"/>
          <w:spacing w:val="0"/>
          <w:color w:val="a1b4ce"/>
          <w:b w:val="off"/>
          <w:i w:val="off"/>
        </w:rPr>
        <w:t>490</w:t>
      </w:r>
      <w:bookmarkEnd w:id="11742"/>
    </w:p>
    <w:p>
      <w:r>
        <w:t/>
      </w:r>
    </w:p>
    <w:p>
      <w:pPr>
        <w:sectPr>
          <w:footerReference r:id="rId1043"/>
          <w:headerReference r:id="rId1044" w:type="default"/>
          <w:type w:val="nextPage"/>
          <w:pgSz w:w="17340" w:h="25540"/>
          <w:pgMar w:left="1600" w:top="1080" w:right="1600" w:bottom="1080" w:header="780" w:footer="780"/>
          <w:cols w:num="1"/>
        </w:sectPr>
      </w:pPr>
    </w:p>
    <w:p>
      <w:pPr>
        <w:pageBreakBefore w:val="off"/>
        <w:tabs/>
        <w:wordWrap w:val="off"/>
        <w:spacing w:before="0" w:after="0" w:line="440" w:lineRule="atLeast"/>
        <w:ind w:left="0" w:right="180"/>
        <w:jc w:val="right"/>
        <w:textAlignment w:val="baseline"/>
        <w:rPr>
          <w:sz w:val="30"/>
        </w:rPr>
      </w:pPr>
      <w:bookmarkStart w:name="" w:id="11743"/>
      <w:r>
        <w:rPr>
          <w:rFonts w:ascii="黑体" w:hAnsi="黑体" w:cs="黑体" w:eastAsia="黑体"/>
          <w:sz w:val="30"/>
          <w:spacing w:val="0"/>
          <w:color w:val="000000"/>
          <w:b w:val="off"/>
          <w:i w:val="off"/>
        </w:rPr>
        <w:t>第八章 从容应对生活“困局”</w:t>
      </w:r>
      <w:bookmarkEnd w:id="11743"/>
    </w:p>
    <w:p>
      <w:pPr>
        <w:pageBreakBefore w:val="off"/>
        <w:tabs/>
        <w:wordWrap w:val="off"/>
        <w:spacing w:before="0" w:after="0" w:line="460" w:lineRule="exact"/>
        <w:ind w:left="0" w:right="0"/>
        <w:jc w:val="right"/>
        <w:textAlignment w:val="baseline"/>
        <w:rPr>
          <w:sz w:val="30"/>
        </w:rPr>
      </w:pPr>
      <w:bookmarkStart w:name="" w:id="11744"/>
      <w:r>
        <w:rPr>
          <w:rFonts w:ascii="宋体" w:hAnsi="宋体" w:cs="宋体" w:eastAsia="宋体"/>
          <w:sz w:val="30"/>
          <w:spacing w:val="0"/>
          <w:color w:val="000000"/>
          <w:b w:val="off"/>
          <w:i w:val="off"/>
        </w:rPr>
        <w:t/>
      </w:r>
      <w:bookmarkEnd w:id="11744"/>
    </w:p>
    <w:p>
      <w:pPr>
        <w:pageBreakBefore w:val="off"/>
        <w:tabs/>
        <w:wordWrap w:val="off"/>
        <w:spacing w:before="0" w:after="0" w:line="460" w:lineRule="exact"/>
        <w:ind w:left="0" w:right="0"/>
        <w:jc w:val="right"/>
        <w:textAlignment w:val="baseline"/>
        <w:rPr>
          <w:sz w:val="30"/>
        </w:rPr>
      </w:pPr>
      <w:bookmarkStart w:name="" w:id="11745"/>
      <w:r>
        <w:rPr>
          <w:rFonts w:ascii="宋体" w:hAnsi="宋体" w:cs="宋体" w:eastAsia="宋体"/>
          <w:sz w:val="30"/>
          <w:spacing w:val="0"/>
          <w:color w:val="000000"/>
          <w:b w:val="off"/>
          <w:i w:val="off"/>
        </w:rPr>
        <w:t/>
      </w:r>
      <w:bookmarkEnd w:id="11745"/>
    </w:p>
    <w:p>
      <w:pPr>
        <w:pageBreakBefore w:val="off"/>
        <w:tabs/>
        <w:wordWrap w:val="off"/>
        <w:spacing w:before="0" w:after="0" w:line="460" w:lineRule="exact"/>
        <w:ind w:left="0" w:right="0"/>
        <w:jc w:val="right"/>
        <w:textAlignment w:val="baseline"/>
        <w:rPr>
          <w:sz w:val="30"/>
        </w:rPr>
      </w:pPr>
      <w:bookmarkStart w:name="" w:id="11746"/>
      <w:r>
        <w:rPr>
          <w:rFonts w:ascii="宋体" w:hAnsi="宋体" w:cs="宋体" w:eastAsia="宋体"/>
          <w:sz w:val="30"/>
          <w:spacing w:val="0"/>
          <w:color w:val="000000"/>
          <w:b w:val="off"/>
          <w:i w:val="off"/>
        </w:rPr>
        <w:t/>
      </w:r>
      <w:bookmarkEnd w:id="11746"/>
    </w:p>
    <w:p>
      <w:pPr>
        <w:pageBreakBefore w:val="off"/>
        <w:tabs/>
        <w:wordWrap w:val="off"/>
        <w:spacing w:before="0" w:after="0" w:line="800" w:lineRule="atLeast"/>
        <w:ind w:left="20" w:right="0" w:firstLine="820"/>
        <w:jc w:val="both"/>
        <w:textAlignment w:val="baseline"/>
        <w:rPr>
          <w:sz w:val="39"/>
        </w:rPr>
      </w:pPr>
      <w:bookmarkStart w:name="" w:id="11747"/>
      <w:r>
        <w:rPr>
          <w:rFonts w:ascii="宋体" w:hAnsi="宋体" w:cs="宋体" w:eastAsia="宋体"/>
          <w:sz w:val="39"/>
          <w:spacing w:val="0"/>
          <w:color w:val="000000"/>
          <w:b w:val="off"/>
          <w:i w:val="off"/>
        </w:rPr>
        <w:t>现在市面上有不少减肥、健身机构都在做误导宣传————只要做某种特定的</w:t>
      </w:r>
      <w:r>
        <w:rPr>
          <w:rFonts w:ascii="宋体" w:hAnsi="宋体" w:cs="宋体" w:eastAsia="宋体"/>
          <w:sz w:val="39"/>
          <w:spacing w:val="0"/>
          <w:color w:val="000000"/>
          <w:b w:val="off"/>
          <w:i w:val="off"/>
        </w:rPr>
        <w:t>腹部训练，就能瘦肚子。比如做仰卧起坐，给腹部裹上保鲜膜后运动，在肚子</w:t>
      </w:r>
      <w:r>
        <w:rPr>
          <w:rFonts w:ascii="宋体" w:hAnsi="宋体" w:cs="宋体" w:eastAsia="宋体"/>
          <w:sz w:val="39"/>
          <w:spacing w:val="0"/>
          <w:color w:val="000000"/>
          <w:b w:val="off"/>
          <w:i w:val="off"/>
        </w:rPr>
        <w:t>上涂瘦身霜，系上紧身束腰带，甚至粗暴地“抽脂”。</w:t>
      </w:r>
      <w:bookmarkEnd w:id="11747"/>
    </w:p>
    <w:p>
      <w:pPr>
        <w:pageBreakBefore w:val="off"/>
        <w:tabs/>
        <w:wordWrap w:val="off"/>
        <w:spacing w:before="0" w:after="0" w:line="800" w:lineRule="atLeast"/>
        <w:ind w:left="20" w:right="0" w:firstLine="820"/>
        <w:jc w:val="both"/>
        <w:textAlignment w:val="baseline"/>
        <w:rPr>
          <w:sz w:val="39"/>
        </w:rPr>
      </w:pPr>
      <w:bookmarkStart w:name="" w:id="11748"/>
      <w:r>
        <w:rPr>
          <w:rFonts w:ascii="宋体" w:hAnsi="宋体" w:cs="宋体" w:eastAsia="宋体"/>
          <w:sz w:val="39"/>
          <w:spacing w:val="0"/>
          <w:color w:val="000000"/>
          <w:b w:val="off"/>
          <w:i w:val="off"/>
        </w:rPr>
        <w:t>事实上，仰卧起坐只能起到锻炼腹部肌肉的作用，对燃脂没有太大帮助；</w:t>
      </w:r>
      <w:r>
        <w:rPr>
          <w:rFonts w:ascii="宋体" w:hAnsi="宋体" w:cs="宋体" w:eastAsia="宋体"/>
          <w:sz w:val="39"/>
          <w:spacing w:val="0"/>
          <w:color w:val="000000"/>
          <w:b w:val="off"/>
          <w:i w:val="off"/>
        </w:rPr>
        <w:t>在腹部裹上保鲜膜运动，其实是通过局部脱水让你短时间体重下降，但只要一</w:t>
      </w:r>
      <w:r>
        <w:rPr>
          <w:rFonts w:ascii="宋体" w:hAnsi="宋体" w:cs="宋体" w:eastAsia="宋体"/>
          <w:sz w:val="39"/>
          <w:spacing w:val="0"/>
          <w:color w:val="000000"/>
          <w:b w:val="off"/>
          <w:i w:val="off"/>
        </w:rPr>
        <w:t>喝水体重就会反弹；瘦身霜则是通过加热皮肤刺激出汗，本质还是暂时脱水，</w:t>
      </w:r>
      <w:r>
        <w:rPr>
          <w:rFonts w:ascii="宋体" w:hAnsi="宋体" w:cs="宋体" w:eastAsia="宋体"/>
          <w:sz w:val="39"/>
          <w:spacing w:val="0"/>
          <w:color w:val="000000"/>
          <w:b w:val="off"/>
          <w:i w:val="off"/>
        </w:rPr>
        <w:t>并不能真正燃烧脂肪；而束腰虽然让你“看上去瘦了”，实际却是在挤压脂肪、</w:t>
      </w:r>
      <w:r>
        <w:rPr>
          <w:rFonts w:ascii="宋体" w:hAnsi="宋体" w:cs="宋体" w:eastAsia="宋体"/>
          <w:sz w:val="39"/>
          <w:spacing w:val="0"/>
          <w:color w:val="000000"/>
          <w:b w:val="off"/>
          <w:i w:val="off"/>
        </w:rPr>
        <w:t>挤压内脏，长期束腰甚至可能引发内脏移位、胃肠压迫等问题，对身体损害</w:t>
      </w:r>
      <w:r>
        <w:rPr>
          <w:rFonts w:ascii="宋体" w:hAnsi="宋体" w:cs="宋体" w:eastAsia="宋体"/>
          <w:sz w:val="39"/>
          <w:spacing w:val="0"/>
          <w:color w:val="000000"/>
          <w:b w:val="off"/>
          <w:i w:val="off"/>
        </w:rPr>
        <w:t>极大。</w:t>
      </w:r>
      <w:bookmarkEnd w:id="11748"/>
    </w:p>
    <w:p>
      <w:pPr>
        <w:pageBreakBefore w:val="off"/>
        <w:tabs/>
        <w:wordWrap w:val="off"/>
        <w:spacing w:before="0" w:after="0" w:line="800" w:lineRule="atLeast"/>
        <w:ind w:left="20" w:right="0" w:firstLine="820"/>
        <w:jc w:val="both"/>
        <w:textAlignment w:val="baseline"/>
        <w:rPr>
          <w:sz w:val="39"/>
        </w:rPr>
      </w:pPr>
      <w:bookmarkStart w:name="" w:id="11749"/>
      <w:r>
        <w:rPr>
          <w:rFonts w:ascii="宋体" w:hAnsi="宋体" w:cs="宋体" w:eastAsia="宋体"/>
          <w:sz w:val="39"/>
          <w:spacing w:val="0"/>
          <w:color w:val="000000"/>
          <w:b w:val="off"/>
          <w:i w:val="off"/>
        </w:rPr>
        <w:t>而抽脂对我们真正需要减掉的内脏脂肪几乎没有任何作用，因为它所去</w:t>
      </w:r>
      <w:r>
        <w:rPr>
          <w:rFonts w:ascii="宋体" w:hAnsi="宋体" w:cs="宋体" w:eastAsia="宋体"/>
          <w:sz w:val="39"/>
          <w:spacing w:val="0"/>
          <w:color w:val="000000"/>
          <w:b w:val="off"/>
          <w:i w:val="off"/>
        </w:rPr>
        <w:t>除的仅仅是皮下脂肪。抽脂之后，腹部皮肤往往会变得松弛，如果没有同步进</w:t>
      </w:r>
      <w:r>
        <w:rPr>
          <w:rFonts w:ascii="宋体" w:hAnsi="宋体" w:cs="宋体" w:eastAsia="宋体"/>
          <w:sz w:val="39"/>
          <w:spacing w:val="0"/>
          <w:color w:val="000000"/>
          <w:b w:val="off"/>
          <w:i w:val="off"/>
        </w:rPr>
        <w:t>行全面的生活方式干预，脂肪很可能在短短3个月左右卷土重来，除了“花钱</w:t>
      </w:r>
      <w:r>
        <w:rPr>
          <w:rFonts w:ascii="宋体" w:hAnsi="宋体" w:cs="宋体" w:eastAsia="宋体"/>
          <w:sz w:val="39"/>
          <w:spacing w:val="0"/>
          <w:color w:val="000000"/>
          <w:b w:val="off"/>
          <w:i w:val="off"/>
        </w:rPr>
        <w:t>受罪”，还可能因为打破了皮下脂肪原本具有的保护结构，带来反弹性肥胖等</w:t>
      </w:r>
      <w:r>
        <w:rPr>
          <w:rFonts w:ascii="宋体" w:hAnsi="宋体" w:cs="宋体" w:eastAsia="宋体"/>
          <w:sz w:val="39"/>
          <w:spacing w:val="0"/>
          <w:color w:val="000000"/>
          <w:b w:val="off"/>
          <w:i w:val="off"/>
        </w:rPr>
        <w:t>额外的健康风险。这种做法不仅事倍功半，甚至可能适得其反。</w:t>
      </w:r>
      <w:bookmarkEnd w:id="11749"/>
    </w:p>
    <w:p>
      <w:pPr>
        <w:pageBreakBefore w:val="off"/>
        <w:tabs/>
        <w:wordWrap w:val="off"/>
        <w:spacing w:before="0" w:after="0" w:line="800" w:lineRule="atLeast"/>
        <w:ind w:left="20" w:right="0" w:firstLine="820"/>
        <w:jc w:val="both"/>
        <w:textAlignment w:val="baseline"/>
        <w:rPr>
          <w:sz w:val="39"/>
        </w:rPr>
      </w:pPr>
      <w:bookmarkStart w:name="" w:id="11750"/>
      <w:r>
        <w:rPr>
          <w:rFonts w:ascii="宋体" w:hAnsi="宋体" w:cs="宋体" w:eastAsia="宋体"/>
          <w:sz w:val="39"/>
          <w:spacing w:val="0"/>
          <w:color w:val="000000"/>
          <w:b w:val="off"/>
          <w:i w:val="off"/>
        </w:rPr>
        <w:t>所以，请远离这些减脂的禁区与误区。把握住正确的方向，从饮食、运</w:t>
      </w:r>
      <w:r>
        <w:rPr>
          <w:rFonts w:ascii="宋体" w:hAnsi="宋体" w:cs="宋体" w:eastAsia="宋体"/>
          <w:sz w:val="39"/>
          <w:spacing w:val="0"/>
          <w:color w:val="000000"/>
          <w:b w:val="off"/>
          <w:i w:val="off"/>
        </w:rPr>
        <w:t>动、睡眠这三大生活基石入手，只要坚持1个月，瘦小肚子就可能开始见效；</w:t>
      </w:r>
      <w:r>
        <w:rPr>
          <w:rFonts w:ascii="宋体" w:hAnsi="宋体" w:cs="宋体" w:eastAsia="宋体"/>
          <w:sz w:val="39"/>
          <w:spacing w:val="0"/>
          <w:color w:val="000000"/>
          <w:b w:val="off"/>
          <w:i w:val="off"/>
        </w:rPr>
        <w:t>3~6个月，大多数人都能达到理想的减脂目标。</w:t>
      </w:r>
      <w:bookmarkEnd w:id="11750"/>
    </w:p>
    <w:p>
      <w:pPr>
        <w:pageBreakBefore w:val="off"/>
        <w:tabs/>
        <w:wordWrap w:val="off"/>
        <w:spacing w:before="0" w:after="0" w:line="800" w:lineRule="atLeast"/>
        <w:ind w:left="20" w:right="20" w:firstLine="820"/>
        <w:jc w:val="both"/>
        <w:textAlignment w:val="baseline"/>
        <w:rPr>
          <w:sz w:val="39"/>
        </w:rPr>
      </w:pPr>
      <w:bookmarkStart w:name="" w:id="11751"/>
      <w:r>
        <w:rPr>
          <w:rFonts w:ascii="宋体" w:hAnsi="宋体" w:cs="宋体" w:eastAsia="宋体"/>
          <w:sz w:val="39"/>
          <w:spacing w:val="0"/>
          <w:color w:val="000000"/>
          <w:b w:val="off"/>
          <w:i w:val="off"/>
        </w:rPr>
        <w:t>在减重与塑形的路上，从来都是“欲速则不达”。只要方向正确、步伐坚</w:t>
      </w:r>
      <w:r>
        <w:rPr>
          <w:rFonts w:ascii="宋体" w:hAnsi="宋体" w:cs="宋体" w:eastAsia="宋体"/>
          <w:sz w:val="39"/>
          <w:spacing w:val="0"/>
          <w:color w:val="000000"/>
          <w:b w:val="off"/>
          <w:i w:val="off"/>
        </w:rPr>
        <w:t>定，就算慢一点，也终将到达目标；但若一开始方向就错了，即使看似“立竿</w:t>
      </w:r>
      <w:r>
        <w:rPr>
          <w:rFonts w:ascii="宋体" w:hAnsi="宋体" w:cs="宋体" w:eastAsia="宋体"/>
          <w:sz w:val="39"/>
          <w:spacing w:val="0"/>
          <w:color w:val="000000"/>
          <w:b w:val="off"/>
          <w:i w:val="off"/>
        </w:rPr>
        <w:t>见影”，最终也不过是镜中花、水中月。</w:t>
      </w:r>
      <w:bookmarkEnd w:id="11751"/>
    </w:p>
    <w:p>
      <w:pPr>
        <w:pageBreakBefore w:val="off"/>
        <w:tabs/>
        <w:wordWrap w:val="off"/>
        <w:spacing w:before="0" w:after="0" w:line="420" w:lineRule="exact"/>
        <w:ind w:left="0" w:right="0"/>
        <w:jc w:val="both"/>
        <w:textAlignment w:val="baseline"/>
        <w:rPr>
          <w:sz w:val="36"/>
        </w:rPr>
      </w:pPr>
      <w:bookmarkStart w:name="" w:id="11752"/>
      <w:r>
        <w:rPr>
          <w:rFonts w:ascii="宋体" w:hAnsi="宋体" w:cs="宋体" w:eastAsia="宋体"/>
          <w:sz w:val="36"/>
          <w:spacing w:val="0"/>
          <w:color w:val="000000"/>
          <w:b w:val="off"/>
          <w:i w:val="off"/>
        </w:rPr>
        <w:t/>
      </w:r>
      <w:bookmarkEnd w:id="11752"/>
    </w:p>
    <w:p>
      <w:pPr>
        <w:pageBreakBefore w:val="off"/>
        <w:tabs/>
        <w:wordWrap w:val="off"/>
        <w:spacing w:before="0" w:after="0" w:line="420" w:lineRule="exact"/>
        <w:ind w:left="0" w:right="0"/>
        <w:jc w:val="both"/>
        <w:textAlignment w:val="baseline"/>
        <w:rPr>
          <w:sz w:val="36"/>
        </w:rPr>
      </w:pPr>
      <w:bookmarkStart w:name="" w:id="11753"/>
      <w:r>
        <w:rPr>
          <w:rFonts w:ascii="宋体" w:hAnsi="宋体" w:cs="宋体" w:eastAsia="宋体"/>
          <w:sz w:val="36"/>
          <w:spacing w:val="0"/>
          <w:color w:val="000000"/>
          <w:b w:val="off"/>
          <w:i w:val="off"/>
        </w:rPr>
        <w:t/>
      </w:r>
      <w:bookmarkEnd w:id="11753"/>
    </w:p>
    <w:p>
      <w:pPr>
        <w:pageBreakBefore w:val="off"/>
        <w:tabs/>
        <w:wordWrap w:val="off"/>
        <w:spacing w:before="0" w:after="0" w:line="420" w:lineRule="exact"/>
        <w:ind w:left="0" w:right="0"/>
        <w:jc w:val="both"/>
        <w:textAlignment w:val="baseline"/>
        <w:rPr>
          <w:sz w:val="36"/>
        </w:rPr>
      </w:pPr>
      <w:bookmarkStart w:name="" w:id="11754"/>
      <w:r>
        <w:rPr>
          <w:rFonts w:ascii="宋体" w:hAnsi="宋体" w:cs="宋体" w:eastAsia="宋体"/>
          <w:sz w:val="36"/>
          <w:spacing w:val="0"/>
          <w:color w:val="000000"/>
          <w:b w:val="off"/>
          <w:i w:val="off"/>
        </w:rPr>
        <w:t/>
      </w:r>
      <w:bookmarkEnd w:id="11754"/>
    </w:p>
    <w:p>
      <w:pPr>
        <w:pageBreakBefore w:val="off"/>
        <w:tabs/>
        <w:wordWrap w:val="off"/>
        <w:spacing w:before="0" w:after="0" w:line="420" w:lineRule="exact"/>
        <w:ind w:left="0" w:right="0"/>
        <w:jc w:val="both"/>
        <w:textAlignment w:val="baseline"/>
        <w:rPr>
          <w:sz w:val="36"/>
        </w:rPr>
      </w:pPr>
      <w:bookmarkStart w:name="" w:id="11755"/>
      <w:r>
        <w:rPr>
          <w:rFonts w:ascii="宋体" w:hAnsi="宋体" w:cs="宋体" w:eastAsia="宋体"/>
          <w:sz w:val="36"/>
          <w:spacing w:val="0"/>
          <w:color w:val="000000"/>
          <w:b w:val="off"/>
          <w:i w:val="off"/>
        </w:rPr>
        <w:t/>
      </w:r>
      <w:bookmarkEnd w:id="11755"/>
    </w:p>
    <w:p>
      <w:pPr>
        <w:pageBreakBefore w:val="off"/>
        <w:tabs/>
        <w:wordWrap w:val="off"/>
        <w:spacing w:before="0" w:after="0" w:line="420" w:lineRule="exact"/>
        <w:ind w:left="0" w:right="0"/>
        <w:jc w:val="both"/>
        <w:textAlignment w:val="baseline"/>
        <w:rPr>
          <w:sz w:val="36"/>
        </w:rPr>
      </w:pPr>
      <w:bookmarkStart w:name="" w:id="11756"/>
      <w:r>
        <w:rPr>
          <w:rFonts w:ascii="宋体" w:hAnsi="宋体" w:cs="宋体" w:eastAsia="宋体"/>
          <w:sz w:val="36"/>
          <w:spacing w:val="0"/>
          <w:color w:val="000000"/>
          <w:b w:val="off"/>
          <w:i w:val="off"/>
        </w:rPr>
        <w:t/>
      </w:r>
      <w:bookmarkEnd w:id="11756"/>
    </w:p>
    <w:p>
      <w:pPr>
        <w:pageBreakBefore w:val="off"/>
        <w:tabs/>
        <w:wordWrap w:val="off"/>
        <w:spacing w:before="0" w:after="0" w:line="420" w:lineRule="exact"/>
        <w:ind w:left="0" w:right="0"/>
        <w:jc w:val="both"/>
        <w:textAlignment w:val="baseline"/>
        <w:rPr>
          <w:sz w:val="36"/>
        </w:rPr>
      </w:pPr>
      <w:bookmarkStart w:name="" w:id="11757"/>
      <w:r>
        <w:rPr>
          <w:rFonts w:ascii="宋体" w:hAnsi="宋体" w:cs="宋体" w:eastAsia="宋体"/>
          <w:sz w:val="36"/>
          <w:spacing w:val="0"/>
          <w:color w:val="000000"/>
          <w:b w:val="off"/>
          <w:i w:val="off"/>
        </w:rPr>
        <w:t/>
      </w:r>
      <w:bookmarkEnd w:id="11757"/>
    </w:p>
    <w:p>
      <w:pPr>
        <w:pageBreakBefore w:val="off"/>
        <w:tabs/>
        <w:wordWrap w:val="off"/>
        <w:spacing w:before="0" w:after="0" w:line="420" w:lineRule="exact"/>
        <w:ind w:left="0" w:right="0"/>
        <w:jc w:val="both"/>
        <w:textAlignment w:val="baseline"/>
        <w:rPr>
          <w:sz w:val="36"/>
        </w:rPr>
      </w:pPr>
      <w:bookmarkStart w:name="" w:id="11758"/>
      <w:r>
        <w:rPr>
          <w:rFonts w:ascii="宋体" w:hAnsi="宋体" w:cs="宋体" w:eastAsia="宋体"/>
          <w:sz w:val="36"/>
          <w:spacing w:val="0"/>
          <w:color w:val="000000"/>
          <w:b w:val="off"/>
          <w:i w:val="off"/>
        </w:rPr>
        <w:t/>
      </w:r>
      <w:bookmarkEnd w:id="11758"/>
    </w:p>
    <w:p>
      <w:pPr>
        <w:pageBreakBefore w:val="off"/>
        <w:tabs/>
        <w:wordWrap w:val="off"/>
        <w:spacing w:before="0" w:after="0" w:line="420" w:lineRule="exact"/>
        <w:ind w:left="0" w:right="0"/>
        <w:jc w:val="both"/>
        <w:textAlignment w:val="baseline"/>
        <w:rPr>
          <w:sz w:val="36"/>
        </w:rPr>
      </w:pPr>
      <w:bookmarkStart w:name="" w:id="11759"/>
      <w:r>
        <w:rPr>
          <w:rFonts w:ascii="宋体" w:hAnsi="宋体" w:cs="宋体" w:eastAsia="宋体"/>
          <w:sz w:val="36"/>
          <w:spacing w:val="0"/>
          <w:color w:val="000000"/>
          <w:b w:val="off"/>
          <w:i w:val="off"/>
        </w:rPr>
        <w:t/>
      </w:r>
      <w:bookmarkEnd w:id="11759"/>
    </w:p>
    <w:p>
      <w:pPr>
        <w:pageBreakBefore w:val="off"/>
        <w:tabs/>
        <w:wordWrap w:val="off"/>
        <w:spacing w:before="0" w:after="0" w:line="420" w:lineRule="exact"/>
        <w:ind w:left="0" w:right="0"/>
        <w:jc w:val="both"/>
        <w:textAlignment w:val="baseline"/>
        <w:rPr>
          <w:sz w:val="36"/>
        </w:rPr>
      </w:pPr>
      <w:bookmarkStart w:name="" w:id="11760"/>
      <w:r>
        <w:rPr>
          <w:rFonts w:ascii="宋体" w:hAnsi="宋体" w:cs="宋体" w:eastAsia="宋体"/>
          <w:sz w:val="36"/>
          <w:spacing w:val="0"/>
          <w:color w:val="000000"/>
          <w:b w:val="off"/>
          <w:i w:val="off"/>
        </w:rPr>
        <w:t/>
      </w:r>
      <w:bookmarkEnd w:id="11760"/>
    </w:p>
    <w:p>
      <w:pPr>
        <w:pageBreakBefore w:val="off"/>
        <w:tabs/>
        <w:wordWrap w:val="off"/>
        <w:spacing w:before="0" w:after="0" w:line="420" w:lineRule="exact"/>
        <w:ind w:left="0" w:right="0"/>
        <w:jc w:val="both"/>
        <w:textAlignment w:val="baseline"/>
        <w:rPr>
          <w:sz w:val="36"/>
        </w:rPr>
      </w:pPr>
      <w:bookmarkStart w:name="" w:id="11761"/>
      <w:r>
        <w:rPr>
          <w:rFonts w:ascii="宋体" w:hAnsi="宋体" w:cs="宋体" w:eastAsia="宋体"/>
          <w:sz w:val="36"/>
          <w:spacing w:val="0"/>
          <w:color w:val="000000"/>
          <w:b w:val="off"/>
          <w:i w:val="off"/>
        </w:rPr>
        <w:t/>
      </w:r>
      <w:bookmarkEnd w:id="11761"/>
    </w:p>
    <w:p>
      <w:pPr>
        <w:pageBreakBefore w:val="off"/>
        <w:tabs/>
        <w:wordWrap w:val="off"/>
        <w:spacing w:before="0" w:after="0" w:line="480" w:lineRule="atLeast"/>
        <w:ind w:left="0" w:right="80"/>
        <w:jc w:val="right"/>
        <w:textAlignment w:val="baseline"/>
        <w:rPr>
          <w:sz w:val="36"/>
        </w:rPr>
      </w:pPr>
      <w:bookmarkStart w:name="" w:id="11762"/>
      <w:r>
        <w:rPr>
          <w:rFonts w:ascii="楷体" w:hAnsi="楷体" w:cs="楷体" w:eastAsia="楷体"/>
          <w:sz w:val="36"/>
          <w:spacing w:val="0"/>
          <w:color w:val="000000"/>
          <w:b w:val="off"/>
          <w:i w:val="off"/>
        </w:rPr>
        <w:t>491</w:t>
      </w:r>
      <w:bookmarkEnd w:id="11762"/>
    </w:p>
    <w:p>
      <w:r>
        <w:t/>
      </w:r>
    </w:p>
    <w:p>
      <w:pPr>
        <w:sectPr>
          <w:footerReference r:id="rId1045"/>
          <w:headerReference r:id="rId1046" w:type="default"/>
          <w:type w:val="nextPage"/>
          <w:pgSz w:w="17060" w:h="25400"/>
          <w:pgMar w:left="1560" w:top="1080" w:right="1560" w:bottom="1080" w:header="780" w:footer="780"/>
          <w:cols w:num="1"/>
        </w:sectPr>
      </w:pPr>
    </w:p>
    <w:p>
      <w:pPr>
        <w:pageBreakBefore w:val="off"/>
        <w:tabs/>
        <w:wordWrap w:val="off"/>
        <w:spacing w:before="0" w:after="0" w:line="440" w:lineRule="atLeast"/>
        <w:ind w:left="40" w:right="0"/>
        <w:jc w:val="both"/>
        <w:textAlignment w:val="baseline"/>
        <w:rPr>
          <w:sz w:val="33"/>
        </w:rPr>
      </w:pPr>
      <w:bookmarkStart w:name="" w:id="11763"/>
      <w:r>
        <w:rPr>
          <w:rFonts w:ascii="黑体" w:hAnsi="黑体" w:cs="黑体" w:eastAsia="黑体"/>
          <w:sz w:val="33"/>
          <w:spacing w:val="0"/>
          <w:color w:val="99b1d3"/>
          <w:b w:val="off"/>
          <w:i w:val="off"/>
        </w:rPr>
        <w:t>第三部分全方位构建家庭健康管理系统</w:t>
      </w:r>
      <w:bookmarkEnd w:id="11763"/>
    </w:p>
    <w:p>
      <w:pPr>
        <w:pageBreakBefore w:val="off"/>
        <w:tabs/>
        <w:wordWrap w:val="off"/>
        <w:spacing w:before="0" w:after="0" w:line="1060" w:lineRule="exact"/>
        <w:ind w:left="0" w:right="0"/>
        <w:jc w:val="both"/>
        <w:textAlignment w:val="baseline"/>
        <w:rPr>
          <w:sz w:val="89"/>
        </w:rPr>
      </w:pPr>
      <w:bookmarkStart w:name="" w:id="11764"/>
      <w:r>
        <w:rPr>
          <w:rFonts w:ascii="宋体" w:hAnsi="宋体" w:cs="宋体" w:eastAsia="宋体"/>
          <w:sz w:val="89"/>
          <w:spacing w:val="0"/>
          <w:color w:val="000000"/>
          <w:b w:val="off"/>
          <w:i w:val="off"/>
        </w:rPr>
        <w:t/>
      </w:r>
      <w:bookmarkEnd w:id="11764"/>
    </w:p>
    <w:p>
      <w:pPr>
        <w:pageBreakBefore w:val="off"/>
        <w:tabs/>
        <w:wordWrap w:val="off"/>
        <w:spacing w:before="0" w:after="0" w:line="1060" w:lineRule="exact"/>
        <w:ind w:left="0" w:right="0"/>
        <w:jc w:val="both"/>
        <w:textAlignment w:val="baseline"/>
        <w:rPr>
          <w:sz w:val="89"/>
        </w:rPr>
      </w:pPr>
      <w:bookmarkStart w:name="" w:id="11765"/>
      <w:r>
        <w:rPr>
          <w:rFonts w:ascii="宋体" w:hAnsi="宋体" w:cs="宋体" w:eastAsia="宋体"/>
          <w:sz w:val="89"/>
          <w:spacing w:val="0"/>
          <w:color w:val="000000"/>
          <w:b w:val="off"/>
          <w:i w:val="off"/>
        </w:rPr>
        <w:t/>
      </w:r>
      <w:bookmarkEnd w:id="11765"/>
    </w:p>
    <w:p>
      <w:pPr>
        <w:pageBreakBefore w:val="off"/>
        <w:tabs/>
        <w:wordWrap w:val="off"/>
        <w:spacing w:before="0" w:after="0" w:line="1060" w:lineRule="exact"/>
        <w:ind w:left="0" w:right="0"/>
        <w:jc w:val="both"/>
        <w:textAlignment w:val="baseline"/>
        <w:rPr>
          <w:sz w:val="89"/>
        </w:rPr>
      </w:pPr>
      <w:bookmarkStart w:name="" w:id="11766"/>
      <w:r>
        <w:rPr>
          <w:rFonts w:ascii="宋体" w:hAnsi="宋体" w:cs="宋体" w:eastAsia="宋体"/>
          <w:sz w:val="89"/>
          <w:spacing w:val="0"/>
          <w:color w:val="000000"/>
          <w:b w:val="off"/>
          <w:i w:val="off"/>
        </w:rPr>
        <w:t/>
      </w:r>
      <w:bookmarkEnd w:id="11766"/>
    </w:p>
    <w:p>
      <w:pPr>
        <w:pageBreakBefore w:val="off"/>
        <w:tabs/>
        <w:wordWrap w:val="off"/>
        <w:spacing w:before="0" w:after="0" w:line="1060" w:lineRule="exact"/>
        <w:ind w:left="0" w:right="0"/>
        <w:jc w:val="both"/>
        <w:textAlignment w:val="baseline"/>
        <w:rPr>
          <w:sz w:val="89"/>
        </w:rPr>
      </w:pPr>
      <w:bookmarkStart w:name="" w:id="11767"/>
      <w:r>
        <w:rPr>
          <w:rFonts w:ascii="宋体" w:hAnsi="宋体" w:cs="宋体" w:eastAsia="宋体"/>
          <w:sz w:val="89"/>
          <w:spacing w:val="0"/>
          <w:color w:val="000000"/>
          <w:b w:val="off"/>
          <w:i w:val="off"/>
        </w:rPr>
        <w:t/>
      </w:r>
      <w:bookmarkEnd w:id="11767"/>
    </w:p>
    <w:p>
      <w:pPr>
        <w:pageBreakBefore w:val="off"/>
        <w:tabs/>
        <w:wordWrap w:val="off"/>
        <w:spacing w:before="0" w:after="0" w:line="1180" w:lineRule="atLeast"/>
        <w:ind w:left="0" w:right="7400" w:firstLine="3660"/>
        <w:jc w:val="both"/>
        <w:textAlignment w:val="baseline"/>
        <w:rPr>
          <w:sz w:val="89"/>
        </w:rPr>
      </w:pPr>
      <w:bookmarkStart w:name="" w:id="11768"/>
      <w:r>
        <w:rPr>
          <w:rFonts w:ascii="黑体" w:hAnsi="黑体" w:cs="黑体" w:eastAsia="黑体"/>
          <w:sz w:val="89"/>
          <w:spacing w:val="0"/>
          <w:color w:val="99b1d3"/>
          <w:b w:val="on"/>
          <w:i w:val="off"/>
        </w:rPr>
        <w:t>健康减肥：</w:t>
      </w:r>
      <w:r>
        <w:rPr>
          <w:rFonts w:ascii="黑体" w:hAnsi="黑体" w:cs="黑体" w:eastAsia="黑体"/>
          <w:sz w:val="89"/>
          <w:spacing w:val="0"/>
          <w:color w:val="99b1d3"/>
          <w:b w:val="on"/>
          <w:i w:val="off"/>
        </w:rPr>
        <w:t>073</w:t>
      </w:r>
      <w:r>
        <mc:AlternateContent>
          <mc:Choice Requires="wps">
            <w:drawing>
              <wp:anchor allowOverlap="true" layoutInCell="true" locked="false" simplePos="false" behindDoc="false" relativeHeight="251659264" distL="0" distR="0" distT="0" distB="0">
                <wp:simplePos x="0" y="0"/>
                <wp:positionH relativeFrom="page">
                  <wp:posOffset>3340100</wp:posOffset>
                </wp:positionH>
                <wp:positionV relativeFrom="paragraph">
                  <wp:posOffset>660400</wp:posOffset>
                </wp:positionV>
                <wp:extent cx="3238500" cy="508000"/>
                <wp:wrapNone/>
                <wp:docPr id="158" name="文本框 158"/>
                <a:graphic xmlns:a="http://schemas.openxmlformats.org/drawingml/2006/main">
                  <a:graphicData uri="http://schemas.microsoft.com/office/word/2010/wordprocessingShape">
                    <wps:wsp>
                      <wps:cNvSpPr txBox="true"/>
                      <wps:spPr>
                        <a:xfrm>
                          <a:off x="0" y="0"/>
                          <a:ext cx="3238500" cy="508000"/>
                        </a:xfrm>
                        <a:prstGeom prst="rect">
                          <a:avLst/>
                        </a:prstGeom>
                        <a:noFill/>
                        <a:ln w="6350">
                          <a:noFill/>
                        </a:ln>
                      </wps:spPr>
                      <wps:txbx>
                        <w:txbxContent>
                          <w:p>
                            <w:pPr>
                              <w:pageBreakBefore w:val="off"/>
                              <w:tabs/>
                              <w:wordWrap w:val="off"/>
                              <w:spacing w:before="0" w:after="0" w:line="720" w:lineRule="atLeast"/>
                              <w:ind w:left="0" w:right="0"/>
                              <w:jc w:val="center"/>
                              <w:textAlignment w:val="baseline"/>
                              <w:rPr>
                                <w:sz w:val="53"/>
                              </w:rPr>
                            </w:pPr>
                            <w:bookmarkStart w:name="" w:id="11769"/>
                            <w:r>
                              <w:rPr>
                                <w:rFonts w:ascii="黑体" w:hAnsi="黑体" w:cs="黑体" w:eastAsia="黑体"/>
                                <w:sz w:val="53"/>
                                <w:spacing w:val="0"/>
                                <w:color w:val="99b1d3"/>
                                <w:b w:val="on"/>
                                <w:i w:val="off"/>
                              </w:rPr>
                              <w:t>打针减肥真的可行吗</w:t>
                            </w:r>
                            <w:bookmarkEnd w:id="11769"/>
                          </w:p>
                        </w:txbxContent>
                      </wps:txbx>
                      <wps:bodyPr wrap="square" lIns="0" rIns="0" tIns="0" bIns="0" vert="horz" anchor="t">
                        <a:noAutofit/>
                      </wps:bodyPr>
                    </wps:wsp>
                  </a:graphicData>
                </a:graphic>
              </wp:anchor>
            </w:drawing>
          </mc:Choice>
          <mc:Fallback>
            <w:pict>
              <v:shape type="#_x0000_t202" filled="f" stroked="f" style="margin-left:263pt;margin-top:52pt;width:255pt;height:4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center"/>
                        <w:textAlignment w:val="baseline"/>
                        <w:rPr>
                          <w:sz w:val="53"/>
                        </w:rPr>
                      </w:pPr>
                      <w:bookmarkStart w:name="" w:id="11770"/>
                      <w:r>
                        <w:rPr>
                          <w:rFonts w:ascii="黑体" w:hAnsi="黑体" w:cs="黑体" w:eastAsia="黑体"/>
                          <w:sz w:val="53"/>
                          <w:spacing w:val="0"/>
                          <w:color w:val="99b1d3"/>
                          <w:b w:val="on"/>
                          <w:i w:val="off"/>
                        </w:rPr>
                        <w:t>打针减肥真的可行吗</w:t>
                      </w:r>
                      <w:bookmarkEnd w:id="11770"/>
                    </w:p>
                  </w:txbxContent>
                </v:textbox>
              </v:shape>
            </w:pict>
          </mc:Fallback>
        </mc:AlternateContent>
      </w:r>
      <w:bookmarkEnd w:id="11768"/>
    </w:p>
    <w:p>
      <w:pPr>
        <w:pageBreakBefore w:val="off"/>
        <w:tabs/>
        <w:wordWrap w:val="off"/>
        <w:spacing w:before="0" w:after="0" w:line="820" w:lineRule="exact"/>
        <w:ind w:left="0" w:right="0"/>
        <w:jc w:val="both"/>
        <w:textAlignment w:val="baseline"/>
        <w:rPr>
          <w:sz w:val="41"/>
        </w:rPr>
      </w:pPr>
      <w:bookmarkStart w:name="" w:id="11771"/>
      <w:r>
        <w:rPr>
          <w:rFonts w:ascii="宋体" w:hAnsi="宋体" w:cs="宋体" w:eastAsia="宋体"/>
          <w:sz w:val="41"/>
          <w:spacing w:val="0"/>
          <w:color w:val="000000"/>
          <w:b w:val="off"/>
          <w:i w:val="off"/>
        </w:rPr>
        <w:t/>
      </w:r>
      <w:bookmarkEnd w:id="11771"/>
    </w:p>
    <w:p>
      <w:pPr>
        <w:pageBreakBefore w:val="off"/>
        <w:tabs/>
        <w:wordWrap w:val="off"/>
        <w:spacing w:before="0" w:after="0" w:line="820" w:lineRule="exact"/>
        <w:ind w:left="0" w:right="0"/>
        <w:jc w:val="both"/>
        <w:textAlignment w:val="baseline"/>
        <w:rPr>
          <w:sz w:val="41"/>
        </w:rPr>
      </w:pPr>
      <w:bookmarkStart w:name="" w:id="11772"/>
      <w:r>
        <w:rPr>
          <w:rFonts w:ascii="宋体" w:hAnsi="宋体" w:cs="宋体" w:eastAsia="宋体"/>
          <w:sz w:val="41"/>
          <w:spacing w:val="0"/>
          <w:color w:val="000000"/>
          <w:b w:val="off"/>
          <w:i w:val="off"/>
        </w:rPr>
        <w:t/>
      </w:r>
      <w:bookmarkEnd w:id="11772"/>
    </w:p>
    <w:p>
      <w:pPr>
        <w:pageBreakBefore w:val="off"/>
        <w:tabs/>
        <w:wordWrap w:val="off"/>
        <w:spacing w:before="0" w:after="0" w:line="800" w:lineRule="atLeast"/>
        <w:ind w:left="40" w:right="20" w:firstLine="840"/>
        <w:jc w:val="both"/>
        <w:textAlignment w:val="baseline"/>
        <w:rPr>
          <w:sz w:val="41"/>
        </w:rPr>
      </w:pPr>
      <w:bookmarkStart w:name="" w:id="11773"/>
      <w:r>
        <w:rPr>
          <w:rFonts w:ascii="宋体" w:hAnsi="宋体" w:cs="宋体" w:eastAsia="宋体"/>
          <w:sz w:val="41"/>
          <w:spacing w:val="0"/>
          <w:color w:val="000000"/>
          <w:b w:val="off"/>
          <w:i w:val="off"/>
        </w:rPr>
        <w:t>近几年，中国的精英圈掀起了一股“打减肥针”热潮，以至于有段时间，</w:t>
      </w:r>
      <w:r>
        <w:rPr>
          <w:rFonts w:ascii="宋体" w:hAnsi="宋体" w:cs="宋体" w:eastAsia="宋体"/>
          <w:sz w:val="41"/>
          <w:spacing w:val="0"/>
          <w:color w:val="000000"/>
          <w:b w:val="off"/>
          <w:i w:val="off"/>
        </w:rPr>
        <w:t>我的门诊里但凡做金融的都要咨询一下减肥针。我开玩笑地问：“你们公司</w:t>
      </w:r>
      <w:r>
        <w:rPr>
          <w:rFonts w:ascii="宋体" w:hAnsi="宋体" w:cs="宋体" w:eastAsia="宋体"/>
          <w:sz w:val="41"/>
          <w:spacing w:val="0"/>
          <w:color w:val="000000"/>
          <w:b w:val="off"/>
          <w:i w:val="off"/>
        </w:rPr>
        <w:t>到底有多少人在打?”一位高管认真答道：“中午饭局上，12个人里有11个</w:t>
      </w:r>
      <w:r>
        <w:rPr>
          <w:rFonts w:ascii="宋体" w:hAnsi="宋体" w:cs="宋体" w:eastAsia="宋体"/>
          <w:sz w:val="41"/>
          <w:spacing w:val="0"/>
          <w:color w:val="000000"/>
          <w:b w:val="off"/>
          <w:i w:val="off"/>
        </w:rPr>
        <w:t>在打。”</w:t>
      </w:r>
      <w:bookmarkEnd w:id="11773"/>
    </w:p>
    <w:p>
      <w:pPr>
        <w:pageBreakBefore w:val="off"/>
        <w:tabs/>
        <w:wordWrap w:val="off"/>
        <w:spacing w:before="0" w:after="0" w:line="800" w:lineRule="atLeast"/>
        <w:ind w:left="40" w:right="0" w:firstLine="840"/>
        <w:jc w:val="both"/>
        <w:textAlignment w:val="baseline"/>
        <w:rPr>
          <w:sz w:val="41"/>
        </w:rPr>
      </w:pPr>
      <w:bookmarkStart w:name="" w:id="11774"/>
      <w:r>
        <w:rPr>
          <w:rFonts w:ascii="宋体" w:hAnsi="宋体" w:cs="宋体" w:eastAsia="宋体"/>
          <w:sz w:val="41"/>
          <w:spacing w:val="0"/>
          <w:color w:val="000000"/>
          <w:b w:val="off"/>
          <w:i w:val="off"/>
        </w:rPr>
        <w:t>2022年，马斯克在社交媒体上公开表示，自己一个月减重9千克的秘诀，</w:t>
      </w:r>
      <w:r>
        <w:rPr>
          <w:rFonts w:ascii="宋体" w:hAnsi="宋体" w:cs="宋体" w:eastAsia="宋体"/>
          <w:sz w:val="41"/>
          <w:spacing w:val="0"/>
          <w:color w:val="000000"/>
          <w:b w:val="off"/>
          <w:i w:val="off"/>
        </w:rPr>
        <w:t>就是节食加上注射司美格鲁肽，算是给减肥针“带货”了。很快，减肥针疗法</w:t>
      </w:r>
      <w:r>
        <w:rPr>
          <w:rFonts w:ascii="宋体" w:hAnsi="宋体" w:cs="宋体" w:eastAsia="宋体"/>
          <w:sz w:val="41"/>
          <w:spacing w:val="0"/>
          <w:color w:val="000000"/>
          <w:b w:val="off"/>
          <w:i w:val="off"/>
        </w:rPr>
        <w:t>便在全球范围内风靡起来。</w:t>
      </w:r>
      <w:bookmarkEnd w:id="11774"/>
    </w:p>
    <w:p>
      <w:pPr>
        <w:pageBreakBefore w:val="off"/>
        <w:tabs/>
        <w:wordWrap w:val="off"/>
        <w:spacing w:before="0" w:after="0" w:line="800" w:lineRule="atLeast"/>
        <w:ind w:left="40" w:right="0" w:firstLine="840"/>
        <w:jc w:val="both"/>
        <w:textAlignment w:val="baseline"/>
        <w:rPr>
          <w:sz w:val="41"/>
        </w:rPr>
      </w:pPr>
      <w:bookmarkStart w:name="" w:id="11775"/>
      <w:r>
        <w:rPr>
          <w:rFonts w:ascii="宋体" w:hAnsi="宋体" w:cs="宋体" w:eastAsia="宋体"/>
          <w:sz w:val="41"/>
          <w:spacing w:val="0"/>
          <w:color w:val="000000"/>
          <w:b w:val="off"/>
          <w:i w:val="off"/>
        </w:rPr>
        <w:t>这种“神奇减肥针”的学名是胰高血糖素样肽1受体激动剂(GLP-1激</w:t>
      </w:r>
      <w:r>
        <w:rPr>
          <w:rFonts w:ascii="宋体" w:hAnsi="宋体" w:cs="宋体" w:eastAsia="宋体"/>
          <w:sz w:val="41"/>
          <w:spacing w:val="0"/>
          <w:color w:val="000000"/>
          <w:b w:val="off"/>
          <w:i w:val="off"/>
        </w:rPr>
        <w:t>动剂)。我在门诊中已经为不少患者开过GLP-1类药物，对它的临床效果也积</w:t>
      </w:r>
      <w:r>
        <w:rPr>
          <w:rFonts w:ascii="宋体" w:hAnsi="宋体" w:cs="宋体" w:eastAsia="宋体"/>
          <w:sz w:val="41"/>
          <w:spacing w:val="0"/>
          <w:color w:val="000000"/>
          <w:b w:val="off"/>
          <w:i w:val="off"/>
        </w:rPr>
        <w:t>累了不少经验。几年来，我见过打完针脱胎换骨、彻底变了一个人的，也见</w:t>
      </w:r>
      <w:r>
        <w:rPr>
          <w:rFonts w:ascii="宋体" w:hAnsi="宋体" w:cs="宋体" w:eastAsia="宋体"/>
          <w:sz w:val="41"/>
          <w:spacing w:val="0"/>
          <w:color w:val="000000"/>
          <w:b w:val="off"/>
          <w:i w:val="off"/>
        </w:rPr>
        <w:t>过因恶心、呕吐等副作用而坚持不下去的。值得关注的是，GLP-1类药物如</w:t>
      </w:r>
      <w:r>
        <w:rPr>
          <w:rFonts w:ascii="宋体" w:hAnsi="宋体" w:cs="宋体" w:eastAsia="宋体"/>
          <w:sz w:val="41"/>
          <w:spacing w:val="0"/>
          <w:color w:val="000000"/>
          <w:b w:val="off"/>
          <w:i w:val="off"/>
        </w:rPr>
        <w:t>今已经在中国正式获批作为减重适应证药物上市。想减肥的你，肯定有很多</w:t>
      </w:r>
      <w:r>
        <w:rPr>
          <w:rFonts w:ascii="宋体" w:hAnsi="宋体" w:cs="宋体" w:eastAsia="宋体"/>
          <w:sz w:val="41"/>
          <w:spacing w:val="0"/>
          <w:color w:val="000000"/>
          <w:b w:val="off"/>
          <w:i w:val="off"/>
        </w:rPr>
        <w:t>疑问：这类药物的效果如何?有没有副作用?能不能长期使用?停药会不会</w:t>
      </w:r>
      <w:r>
        <w:rPr>
          <w:rFonts w:ascii="宋体" w:hAnsi="宋体" w:cs="宋体" w:eastAsia="宋体"/>
          <w:sz w:val="41"/>
          <w:spacing w:val="0"/>
          <w:color w:val="000000"/>
          <w:b w:val="off"/>
          <w:i w:val="off"/>
        </w:rPr>
        <w:t>反弹?</w:t>
      </w:r>
      <w:bookmarkEnd w:id="11775"/>
    </w:p>
    <w:p>
      <w:pPr>
        <w:pageBreakBefore w:val="off"/>
        <w:tabs/>
        <w:wordWrap w:val="off"/>
        <w:spacing w:before="0" w:after="0" w:line="800" w:lineRule="atLeast"/>
        <w:ind w:left="40" w:right="0" w:firstLine="840"/>
        <w:jc w:val="both"/>
        <w:textAlignment w:val="baseline"/>
        <w:rPr>
          <w:sz w:val="41"/>
        </w:rPr>
      </w:pPr>
      <w:bookmarkStart w:name="" w:id="11776"/>
      <w:r>
        <w:rPr>
          <w:rFonts w:ascii="宋体" w:hAnsi="宋体" w:cs="宋体" w:eastAsia="宋体"/>
          <w:sz w:val="41"/>
          <w:spacing w:val="0"/>
          <w:color w:val="000000"/>
          <w:b w:val="off"/>
          <w:i w:val="off"/>
        </w:rPr>
        <w:t>这一节，我们就把关于GLP-1减肥针的问题讲透，全面评估一下这个全</w:t>
      </w:r>
      <w:r>
        <w:rPr>
          <w:rFonts w:ascii="宋体" w:hAnsi="宋体" w:cs="宋体" w:eastAsia="宋体"/>
          <w:sz w:val="41"/>
          <w:spacing w:val="0"/>
          <w:color w:val="000000"/>
          <w:b w:val="off"/>
          <w:i w:val="off"/>
        </w:rPr>
        <w:t>新的减肥方案。</w:t>
      </w:r>
      <w:bookmarkEnd w:id="11776"/>
    </w:p>
    <w:p>
      <w:pPr>
        <w:pageBreakBefore w:val="off"/>
        <w:tabs/>
        <w:wordWrap w:val="off"/>
        <w:spacing w:before="0" w:after="0" w:line="500" w:lineRule="exact"/>
        <w:ind w:left="0" w:right="0"/>
        <w:jc w:val="both"/>
        <w:textAlignment w:val="baseline"/>
        <w:rPr>
          <w:sz w:val="42"/>
        </w:rPr>
      </w:pPr>
      <w:bookmarkStart w:name="" w:id="11777"/>
      <w:r>
        <w:rPr>
          <w:rFonts w:ascii="宋体" w:hAnsi="宋体" w:cs="宋体" w:eastAsia="宋体"/>
          <w:sz w:val="42"/>
          <w:spacing w:val="0"/>
          <w:color w:val="000000"/>
          <w:b w:val="off"/>
          <w:i w:val="off"/>
        </w:rPr>
        <w:t/>
      </w:r>
      <w:bookmarkEnd w:id="11777"/>
    </w:p>
    <w:p>
      <w:pPr>
        <w:pageBreakBefore w:val="off"/>
        <w:tabs/>
        <w:wordWrap w:val="off"/>
        <w:spacing w:before="0" w:after="0" w:line="500" w:lineRule="exact"/>
        <w:ind w:left="0" w:right="0"/>
        <w:jc w:val="both"/>
        <w:textAlignment w:val="baseline"/>
        <w:rPr>
          <w:sz w:val="42"/>
        </w:rPr>
      </w:pPr>
      <w:bookmarkStart w:name="" w:id="11778"/>
      <w:r>
        <w:rPr>
          <w:rFonts w:ascii="宋体" w:hAnsi="宋体" w:cs="宋体" w:eastAsia="宋体"/>
          <w:sz w:val="42"/>
          <w:spacing w:val="0"/>
          <w:color w:val="000000"/>
          <w:b w:val="off"/>
          <w:i w:val="off"/>
        </w:rPr>
        <w:t/>
      </w:r>
      <w:bookmarkEnd w:id="11778"/>
    </w:p>
    <w:p>
      <w:pPr>
        <w:pageBreakBefore w:val="off"/>
        <w:tabs/>
        <w:wordWrap w:val="off"/>
        <w:spacing w:before="0" w:after="0" w:line="500" w:lineRule="exact"/>
        <w:ind w:left="0" w:right="0"/>
        <w:jc w:val="both"/>
        <w:textAlignment w:val="baseline"/>
        <w:rPr>
          <w:sz w:val="42"/>
        </w:rPr>
      </w:pPr>
      <w:bookmarkStart w:name="" w:id="11779"/>
      <w:r>
        <w:rPr>
          <w:rFonts w:ascii="宋体" w:hAnsi="宋体" w:cs="宋体" w:eastAsia="宋体"/>
          <w:sz w:val="42"/>
          <w:spacing w:val="0"/>
          <w:color w:val="000000"/>
          <w:b w:val="off"/>
          <w:i w:val="off"/>
        </w:rPr>
        <w:t/>
      </w:r>
      <w:bookmarkEnd w:id="11779"/>
    </w:p>
    <w:p>
      <w:pPr>
        <w:pageBreakBefore w:val="off"/>
        <w:tabs/>
        <w:wordWrap w:val="off"/>
        <w:spacing w:before="0" w:after="0" w:line="560" w:lineRule="atLeast"/>
        <w:ind w:left="100" w:right="0"/>
        <w:jc w:val="both"/>
        <w:textAlignment w:val="baseline"/>
        <w:rPr>
          <w:sz w:val="42"/>
        </w:rPr>
      </w:pPr>
      <w:bookmarkStart w:name="" w:id="11780"/>
      <w:r>
        <w:rPr>
          <w:rFonts w:ascii="黑体" w:hAnsi="黑体" w:cs="黑体" w:eastAsia="黑体"/>
          <w:sz w:val="42"/>
          <w:spacing w:val="0"/>
          <w:color w:val="99b1d3"/>
          <w:b w:val="off"/>
          <w:i w:val="off"/>
        </w:rPr>
        <w:t>492</w:t>
      </w:r>
      <w:bookmarkEnd w:id="11780"/>
    </w:p>
    <w:p>
      <w:r>
        <w:t/>
      </w:r>
    </w:p>
    <w:p>
      <w:pPr>
        <w:sectPr>
          <w:footerReference r:id="rId1047"/>
          <w:headerReference r:id="rId1048" w:type="default"/>
          <w:type w:val="nextPage"/>
          <w:pgSz w:w="17340" w:h="25540"/>
          <w:pgMar w:left="1600" w:top="1080" w:right="1600" w:bottom="1080" w:header="780" w:footer="780"/>
          <w:cols w:num="1"/>
        </w:sectPr>
      </w:pPr>
    </w:p>
    <w:p>
      <w:pPr>
        <w:pageBreakBefore w:val="off"/>
        <w:tabs/>
        <w:wordWrap w:val="off"/>
        <w:spacing w:before="0" w:after="0" w:line="440" w:lineRule="atLeast"/>
        <w:ind w:left="0" w:right="240"/>
        <w:jc w:val="right"/>
        <w:textAlignment w:val="baseline"/>
        <w:rPr>
          <w:sz w:val="29"/>
        </w:rPr>
      </w:pPr>
      <w:bookmarkStart w:name="" w:id="11781"/>
      <w:r>
        <w:rPr>
          <w:rFonts w:ascii="黑体" w:hAnsi="黑体" w:cs="黑体" w:eastAsia="黑体"/>
          <w:sz w:val="29"/>
          <w:spacing w:val="0"/>
          <w:color w:val="000000"/>
          <w:b w:val="off"/>
          <w:i w:val="off"/>
        </w:rPr>
        <w:t>第八章  从容应对生活“困局”</w:t>
      </w:r>
      <w:bookmarkEnd w:id="11781"/>
    </w:p>
    <w:p>
      <w:pPr>
        <w:pageBreakBefore w:val="off"/>
        <w:tabs/>
        <w:wordWrap w:val="off"/>
        <w:spacing w:before="0" w:after="0" w:line="460" w:lineRule="exact"/>
        <w:ind w:left="0" w:right="0"/>
        <w:jc w:val="right"/>
        <w:textAlignment w:val="baseline"/>
        <w:rPr>
          <w:sz w:val="29"/>
        </w:rPr>
      </w:pPr>
      <w:bookmarkStart w:name="" w:id="11782"/>
      <w:r>
        <w:rPr>
          <w:rFonts w:ascii="宋体" w:hAnsi="宋体" w:cs="宋体" w:eastAsia="宋体"/>
          <w:sz w:val="29"/>
          <w:spacing w:val="0"/>
          <w:color w:val="000000"/>
          <w:b w:val="off"/>
          <w:i w:val="off"/>
        </w:rPr>
        <w:t/>
      </w:r>
      <w:bookmarkEnd w:id="11782"/>
    </w:p>
    <w:p>
      <w:pPr>
        <w:pageBreakBefore w:val="off"/>
        <w:tabs/>
        <w:wordWrap w:val="off"/>
        <w:spacing w:before="0" w:after="0" w:line="460" w:lineRule="exact"/>
        <w:ind w:left="0" w:right="0"/>
        <w:jc w:val="right"/>
        <w:textAlignment w:val="baseline"/>
        <w:rPr>
          <w:sz w:val="29"/>
        </w:rPr>
      </w:pPr>
      <w:bookmarkStart w:name="" w:id="11783"/>
      <w:r>
        <w:rPr>
          <w:rFonts w:ascii="宋体" w:hAnsi="宋体" w:cs="宋体" w:eastAsia="宋体"/>
          <w:sz w:val="29"/>
          <w:spacing w:val="0"/>
          <w:color w:val="000000"/>
          <w:b w:val="off"/>
          <w:i w:val="off"/>
        </w:rPr>
        <w:t/>
      </w:r>
      <w:bookmarkEnd w:id="11783"/>
    </w:p>
    <w:p>
      <w:pPr>
        <w:pageBreakBefore w:val="off"/>
        <w:tabs/>
        <w:wordWrap w:val="off"/>
        <w:spacing w:before="0" w:after="0" w:line="460" w:lineRule="exact"/>
        <w:ind w:left="0" w:right="0"/>
        <w:jc w:val="right"/>
        <w:textAlignment w:val="baseline"/>
        <w:rPr>
          <w:sz w:val="29"/>
        </w:rPr>
      </w:pPr>
      <w:bookmarkStart w:name="" w:id="11784"/>
      <w:r>
        <w:rPr>
          <w:rFonts w:ascii="宋体" w:hAnsi="宋体" w:cs="宋体" w:eastAsia="宋体"/>
          <w:sz w:val="29"/>
          <w:spacing w:val="0"/>
          <w:color w:val="000000"/>
          <w:b w:val="off"/>
          <w:i w:val="off"/>
        </w:rPr>
        <w:t/>
      </w:r>
      <w:bookmarkEnd w:id="11784"/>
    </w:p>
    <w:p>
      <w:pPr>
        <w:pageBreakBefore w:val="off"/>
        <w:tabs/>
        <w:wordWrap w:val="off"/>
        <w:spacing w:before="0" w:after="0" w:line="700" w:lineRule="atLeast"/>
        <w:ind w:left="20" w:right="0"/>
        <w:jc w:val="both"/>
        <w:textAlignment w:val="baseline"/>
        <w:rPr>
          <w:sz w:val="47"/>
        </w:rPr>
      </w:pPr>
      <w:bookmarkStart w:name="" w:id="11785"/>
      <w:r>
        <w:rPr>
          <w:rFonts w:ascii="黑体" w:hAnsi="黑体" w:cs="黑体" w:eastAsia="黑体"/>
          <w:sz w:val="47"/>
          <w:spacing w:val="0"/>
          <w:color w:val="000000"/>
          <w:b w:val="off"/>
          <w:i w:val="off"/>
        </w:rPr>
        <w:t>GLP-1受体激动剂的作用和原理</w:t>
      </w:r>
      <w:bookmarkEnd w:id="11785"/>
    </w:p>
    <w:p>
      <w:pPr>
        <w:pageBreakBefore w:val="off"/>
        <w:tabs/>
        <w:wordWrap w:val="off"/>
        <w:spacing w:before="0" w:after="0" w:line="800" w:lineRule="exact"/>
        <w:ind w:left="0" w:right="0"/>
        <w:jc w:val="both"/>
        <w:textAlignment w:val="baseline"/>
        <w:rPr>
          <w:sz w:val="40"/>
        </w:rPr>
      </w:pPr>
      <w:bookmarkStart w:name="" w:id="11786"/>
      <w:r>
        <w:rPr>
          <w:rFonts w:ascii="宋体" w:hAnsi="宋体" w:cs="宋体" w:eastAsia="宋体"/>
          <w:sz w:val="40"/>
          <w:spacing w:val="0"/>
          <w:color w:val="000000"/>
          <w:b w:val="off"/>
          <w:i w:val="off"/>
        </w:rPr>
        <w:t/>
      </w:r>
      <w:bookmarkEnd w:id="11786"/>
    </w:p>
    <w:p>
      <w:pPr>
        <w:pageBreakBefore w:val="off"/>
        <w:tabs/>
        <w:wordWrap w:val="off"/>
        <w:spacing w:before="0" w:after="0" w:line="780" w:lineRule="atLeast"/>
        <w:ind w:left="20" w:right="40" w:firstLine="820"/>
        <w:jc w:val="both"/>
        <w:textAlignment w:val="baseline"/>
        <w:rPr>
          <w:sz w:val="40"/>
        </w:rPr>
      </w:pPr>
      <w:bookmarkStart w:name="" w:id="11787"/>
      <w:r>
        <w:rPr>
          <w:rFonts w:ascii="宋体" w:hAnsi="宋体" w:cs="宋体" w:eastAsia="宋体"/>
          <w:sz w:val="40"/>
          <w:spacing w:val="0"/>
          <w:color w:val="000000"/>
          <w:b w:val="off"/>
          <w:i w:val="off"/>
        </w:rPr>
        <w:t>很多人会问，为什么全球这么多精英都痴迷于打针减肥?他们难道不知</w:t>
      </w:r>
      <w:r>
        <w:rPr>
          <w:rFonts w:ascii="宋体" w:hAnsi="宋体" w:cs="宋体" w:eastAsia="宋体"/>
          <w:sz w:val="40"/>
          <w:spacing w:val="0"/>
          <w:color w:val="000000"/>
          <w:b w:val="off"/>
          <w:i w:val="off"/>
        </w:rPr>
        <w:t>道减肥要靠控制饮食、增加运动量吗?</w:t>
      </w:r>
      <w:bookmarkEnd w:id="11787"/>
    </w:p>
    <w:p>
      <w:pPr>
        <w:pageBreakBefore w:val="off"/>
        <w:tabs/>
        <w:wordWrap w:val="off"/>
        <w:spacing w:before="0" w:after="0" w:line="780" w:lineRule="atLeast"/>
        <w:ind w:left="20" w:right="20" w:firstLine="820"/>
        <w:jc w:val="both"/>
        <w:textAlignment w:val="baseline"/>
        <w:rPr>
          <w:sz w:val="40"/>
        </w:rPr>
      </w:pPr>
      <w:bookmarkStart w:name="" w:id="11788"/>
      <w:r>
        <w:rPr>
          <w:rFonts w:ascii="宋体" w:hAnsi="宋体" w:cs="宋体" w:eastAsia="宋体"/>
          <w:sz w:val="40"/>
          <w:spacing w:val="0"/>
          <w:color w:val="000000"/>
          <w:b w:val="off"/>
          <w:i w:val="off"/>
        </w:rPr>
        <w:t>显然不是。放眼整个医学界，有一个不得不承认的事实：通过生活方式</w:t>
      </w:r>
      <w:r>
        <w:rPr>
          <w:rFonts w:ascii="宋体" w:hAnsi="宋体" w:cs="宋体" w:eastAsia="宋体"/>
          <w:sz w:val="40"/>
          <w:spacing w:val="0"/>
          <w:color w:val="000000"/>
          <w:b w:val="off"/>
          <w:i w:val="off"/>
        </w:rPr>
        <w:t>减肥的成功率平均下来确实不高，大约只有11%。</w:t>
      </w:r>
      <w:bookmarkEnd w:id="11788"/>
    </w:p>
    <w:p>
      <w:pPr>
        <w:pageBreakBefore w:val="off"/>
        <w:tabs/>
        <w:wordWrap w:val="off"/>
        <w:spacing w:before="0" w:after="0" w:line="780" w:lineRule="atLeast"/>
        <w:ind w:left="20" w:right="20" w:firstLine="820"/>
        <w:jc w:val="both"/>
        <w:textAlignment w:val="baseline"/>
        <w:rPr>
          <w:sz w:val="40"/>
        </w:rPr>
      </w:pPr>
      <w:bookmarkStart w:name="" w:id="11789"/>
      <w:r>
        <w:rPr>
          <w:rFonts w:ascii="宋体" w:hAnsi="宋体" w:cs="宋体" w:eastAsia="宋体"/>
          <w:sz w:val="40"/>
          <w:spacing w:val="0"/>
          <w:color w:val="000000"/>
          <w:b w:val="off"/>
          <w:i w:val="off"/>
        </w:rPr>
        <w:t>肥胖已经成为全球性的健康问题，但过去可用的药物往往效果有限、副</w:t>
      </w:r>
      <w:r>
        <w:rPr>
          <w:rFonts w:ascii="宋体" w:hAnsi="宋体" w:cs="宋体" w:eastAsia="宋体"/>
          <w:sz w:val="40"/>
          <w:spacing w:val="0"/>
          <w:color w:val="000000"/>
          <w:b w:val="off"/>
          <w:i w:val="off"/>
        </w:rPr>
        <w:t>作用大，甚至还不如“管住嘴、迈开腿”来得实在。直到GLP-1受体激动剂</w:t>
      </w:r>
      <w:r>
        <w:rPr>
          <w:rFonts w:ascii="宋体" w:hAnsi="宋体" w:cs="宋体" w:eastAsia="宋体"/>
          <w:sz w:val="40"/>
          <w:spacing w:val="0"/>
          <w:color w:val="000000"/>
          <w:b w:val="off"/>
          <w:i w:val="off"/>
        </w:rPr>
        <w:t>出现，才彻底改变了这一局面。</w:t>
      </w:r>
      <w:bookmarkEnd w:id="11789"/>
    </w:p>
    <w:p>
      <w:pPr>
        <w:pageBreakBefore w:val="off"/>
        <w:tabs/>
        <w:wordWrap w:val="off"/>
        <w:spacing w:before="0" w:after="0" w:line="780" w:lineRule="atLeast"/>
        <w:ind w:left="20" w:right="0" w:firstLine="820"/>
        <w:jc w:val="both"/>
        <w:textAlignment w:val="baseline"/>
        <w:rPr>
          <w:sz w:val="40"/>
        </w:rPr>
      </w:pPr>
      <w:bookmarkStart w:name="" w:id="11790"/>
      <w:r>
        <w:rPr>
          <w:rFonts w:ascii="宋体" w:hAnsi="宋体" w:cs="宋体" w:eastAsia="宋体"/>
          <w:sz w:val="40"/>
          <w:spacing w:val="0"/>
          <w:color w:val="000000"/>
          <w:b w:val="off"/>
          <w:i w:val="off"/>
        </w:rPr>
        <w:t>GLP-1类药物的减肥效果，用一句话总结就是：好得出奇，稳定见效。</w:t>
      </w:r>
      <w:r>
        <w:rPr>
          <w:rFonts w:ascii="宋体" w:hAnsi="宋体" w:cs="宋体" w:eastAsia="宋体"/>
          <w:sz w:val="40"/>
          <w:spacing w:val="0"/>
          <w:color w:val="000000"/>
          <w:b w:val="off"/>
          <w:i w:val="off"/>
        </w:rPr>
        <w:t>这已经被多项国际高水平研究所验证。比如，在一项为期一年的试验中，超重</w:t>
      </w:r>
      <w:r>
        <w:rPr>
          <w:rFonts w:ascii="宋体" w:hAnsi="宋体" w:cs="宋体" w:eastAsia="宋体"/>
          <w:sz w:val="40"/>
          <w:spacing w:val="0"/>
          <w:color w:val="000000"/>
          <w:b w:val="off"/>
          <w:i w:val="off"/>
        </w:rPr>
        <w:t>及肥胖人群每天注射3毫克利拉鲁肽，8周后平均体重减轻4.56千克，其中</w:t>
      </w:r>
      <w:r>
        <w:rPr>
          <w:rFonts w:ascii="宋体" w:hAnsi="宋体" w:cs="宋体" w:eastAsia="宋体"/>
          <w:sz w:val="40"/>
          <w:spacing w:val="0"/>
          <w:color w:val="000000"/>
          <w:b w:val="off"/>
          <w:i w:val="off"/>
        </w:rPr>
        <w:t>33.1%的人减重超过10%。</w:t>
      </w:r>
      <w:bookmarkEnd w:id="11790"/>
    </w:p>
    <w:p>
      <w:pPr>
        <w:pageBreakBefore w:val="off"/>
        <w:tabs/>
        <w:wordWrap w:val="off"/>
        <w:spacing w:before="0" w:after="0" w:line="780" w:lineRule="atLeast"/>
        <w:ind w:left="20" w:right="0" w:firstLine="820"/>
        <w:jc w:val="both"/>
        <w:textAlignment w:val="baseline"/>
        <w:rPr>
          <w:sz w:val="40"/>
        </w:rPr>
      </w:pPr>
      <w:bookmarkStart w:name="" w:id="11791"/>
      <w:r>
        <w:rPr>
          <w:rFonts w:ascii="宋体" w:hAnsi="宋体" w:cs="宋体" w:eastAsia="宋体"/>
          <w:sz w:val="40"/>
          <w:spacing w:val="0"/>
          <w:color w:val="000000"/>
          <w:b w:val="off"/>
          <w:i w:val="off"/>
        </w:rPr>
        <w:t>要知道，“减重10%”正是通过改变生活方式减肥6个月的理想目标，通</w:t>
      </w:r>
      <w:r>
        <w:rPr>
          <w:rFonts w:ascii="宋体" w:hAnsi="宋体" w:cs="宋体" w:eastAsia="宋体"/>
          <w:sz w:val="40"/>
          <w:spacing w:val="0"/>
          <w:color w:val="000000"/>
          <w:b w:val="off"/>
          <w:i w:val="off"/>
        </w:rPr>
        <w:t>常也是评估一个疗程是否有效的关键标准。也就是说，使用GLP-1，大部分</w:t>
      </w:r>
      <w:r>
        <w:rPr>
          <w:rFonts w:ascii="宋体" w:hAnsi="宋体" w:cs="宋体" w:eastAsia="宋体"/>
          <w:sz w:val="40"/>
          <w:spacing w:val="0"/>
          <w:color w:val="000000"/>
          <w:b w:val="off"/>
          <w:i w:val="off"/>
        </w:rPr>
        <w:t>人都能达到通过改变生活方式很难实现的减重效果。</w:t>
      </w:r>
      <w:bookmarkEnd w:id="11791"/>
    </w:p>
    <w:p>
      <w:pPr>
        <w:pageBreakBefore w:val="off"/>
        <w:tabs/>
        <w:wordWrap w:val="off"/>
        <w:spacing w:before="0" w:after="0" w:line="780" w:lineRule="atLeast"/>
        <w:ind w:left="20" w:right="0" w:firstLine="820"/>
        <w:jc w:val="both"/>
        <w:textAlignment w:val="baseline"/>
        <w:rPr>
          <w:sz w:val="40"/>
        </w:rPr>
      </w:pPr>
      <w:bookmarkStart w:name="" w:id="11792"/>
      <w:r>
        <w:rPr>
          <w:rFonts w:ascii="宋体" w:hAnsi="宋体" w:cs="宋体" w:eastAsia="宋体"/>
          <w:sz w:val="40"/>
          <w:spacing w:val="0"/>
          <w:color w:val="000000"/>
          <w:b w:val="off"/>
          <w:i w:val="off"/>
        </w:rPr>
        <w:t>目前常见的GLP-1类药物包括司美格鲁肽、替尔泊肽、利拉鲁肽等。其</w:t>
      </w:r>
      <w:r>
        <w:rPr>
          <w:rFonts w:ascii="宋体" w:hAnsi="宋体" w:cs="宋体" w:eastAsia="宋体"/>
          <w:sz w:val="40"/>
          <w:spacing w:val="0"/>
          <w:color w:val="000000"/>
          <w:b w:val="off"/>
          <w:i w:val="off"/>
        </w:rPr>
        <w:t>中司美格鲁肽和替尔泊肽属于长效药，每周注射一次；利拉鲁肽属于短效药，</w:t>
      </w:r>
      <w:r>
        <w:rPr>
          <w:rFonts w:ascii="宋体" w:hAnsi="宋体" w:cs="宋体" w:eastAsia="宋体"/>
          <w:sz w:val="40"/>
          <w:spacing w:val="0"/>
          <w:color w:val="000000"/>
          <w:b w:val="off"/>
          <w:i w:val="off"/>
        </w:rPr>
        <w:t>每天注射一次。</w:t>
      </w:r>
      <w:bookmarkEnd w:id="11792"/>
    </w:p>
    <w:p>
      <w:pPr>
        <w:pageBreakBefore w:val="off"/>
        <w:tabs/>
        <w:wordWrap w:val="off"/>
        <w:spacing w:before="0" w:after="0" w:line="780" w:lineRule="atLeast"/>
        <w:ind w:left="20" w:right="20" w:firstLine="820"/>
        <w:jc w:val="both"/>
        <w:textAlignment w:val="baseline"/>
        <w:rPr>
          <w:sz w:val="40"/>
        </w:rPr>
      </w:pPr>
      <w:bookmarkStart w:name="" w:id="11793"/>
      <w:r>
        <w:rPr>
          <w:rFonts w:ascii="宋体" w:hAnsi="宋体" w:cs="宋体" w:eastAsia="宋体"/>
          <w:sz w:val="40"/>
          <w:spacing w:val="0"/>
          <w:color w:val="000000"/>
          <w:b w:val="off"/>
          <w:i w:val="off"/>
        </w:rPr>
        <w:t>看到这里，你一定很好奇：这类药物那么“厉害”，它的减肥原理到底是</w:t>
      </w:r>
      <w:r>
        <w:rPr>
          <w:rFonts w:ascii="宋体" w:hAnsi="宋体" w:cs="宋体" w:eastAsia="宋体"/>
          <w:sz w:val="40"/>
          <w:spacing w:val="0"/>
          <w:color w:val="000000"/>
          <w:b w:val="off"/>
          <w:i w:val="off"/>
        </w:rPr>
        <w:t>什么呢?</w:t>
      </w:r>
      <w:bookmarkEnd w:id="11793"/>
    </w:p>
    <w:p>
      <w:pPr>
        <w:pageBreakBefore w:val="off"/>
        <w:tabs/>
        <w:wordWrap w:val="off"/>
        <w:spacing w:before="0" w:after="0" w:line="780" w:lineRule="atLeast"/>
        <w:ind w:left="20" w:right="20" w:firstLine="820"/>
        <w:jc w:val="both"/>
        <w:textAlignment w:val="baseline"/>
        <w:rPr>
          <w:sz w:val="40"/>
        </w:rPr>
      </w:pPr>
      <w:bookmarkStart w:name="" w:id="11794"/>
      <w:r>
        <w:rPr>
          <w:rFonts w:ascii="宋体" w:hAnsi="宋体" w:cs="宋体" w:eastAsia="宋体"/>
          <w:sz w:val="40"/>
          <w:spacing w:val="0"/>
          <w:color w:val="000000"/>
          <w:b w:val="off"/>
          <w:i w:val="off"/>
        </w:rPr>
        <w:t>其实，GLP-1不是凭空“造”出来的，而是我们身体本来就会分泌的天</w:t>
      </w:r>
      <w:r>
        <w:rPr>
          <w:rFonts w:ascii="宋体" w:hAnsi="宋体" w:cs="宋体" w:eastAsia="宋体"/>
          <w:sz w:val="40"/>
          <w:spacing w:val="0"/>
          <w:color w:val="000000"/>
          <w:b w:val="off"/>
          <w:i w:val="off"/>
        </w:rPr>
        <w:t>然激素。它由肠道的L细胞在进食后自然释放，也能由中枢神经系统合成。</w:t>
      </w:r>
      <w:bookmarkEnd w:id="11794"/>
    </w:p>
    <w:p>
      <w:pPr>
        <w:pageBreakBefore w:val="off"/>
        <w:tabs/>
        <w:wordWrap w:val="off"/>
        <w:spacing w:before="0" w:after="0" w:line="780" w:lineRule="atLeast"/>
        <w:ind w:left="20" w:right="0" w:firstLine="820"/>
        <w:jc w:val="both"/>
        <w:textAlignment w:val="baseline"/>
        <w:rPr>
          <w:sz w:val="40"/>
        </w:rPr>
      </w:pPr>
      <w:bookmarkStart w:name="" w:id="11795"/>
      <w:r>
        <w:rPr>
          <w:rFonts w:ascii="宋体" w:hAnsi="宋体" w:cs="宋体" w:eastAsia="宋体"/>
          <w:sz w:val="40"/>
          <w:spacing w:val="0"/>
          <w:color w:val="000000"/>
          <w:b w:val="off"/>
          <w:i w:val="off"/>
        </w:rPr>
        <w:t>GLP-1的受体能够在胰腺和外周组织(包括心脏、肾脏、肺、胃肠道和</w:t>
      </w:r>
      <w:r>
        <w:rPr>
          <w:rFonts w:ascii="宋体" w:hAnsi="宋体" w:cs="宋体" w:eastAsia="宋体"/>
          <w:sz w:val="40"/>
          <w:spacing w:val="0"/>
          <w:color w:val="000000"/>
          <w:b w:val="off"/>
          <w:i w:val="off"/>
        </w:rPr>
        <w:t>多个大脑区域)中检测到。而由肠道分泌的GLP-1，同样在大脑和全身组织</w:t>
      </w:r>
      <w:bookmarkEnd w:id="11795"/>
    </w:p>
    <w:p>
      <w:pPr>
        <w:pageBreakBefore w:val="off"/>
        <w:tabs/>
        <w:wordWrap w:val="off"/>
        <w:spacing w:before="0" w:after="0" w:line="800" w:lineRule="exact"/>
        <w:ind w:left="0" w:right="0"/>
        <w:jc w:val="both"/>
        <w:textAlignment w:val="baseline"/>
        <w:rPr>
          <w:sz w:val="40"/>
        </w:rPr>
      </w:pPr>
      <w:bookmarkStart w:name="" w:id="11796"/>
      <w:r>
        <w:rPr>
          <w:rFonts w:ascii="宋体" w:hAnsi="宋体" w:cs="宋体" w:eastAsia="宋体"/>
          <w:sz w:val="40"/>
          <w:spacing w:val="0"/>
          <w:color w:val="000000"/>
          <w:b w:val="off"/>
          <w:i w:val="off"/>
        </w:rPr>
        <w:t/>
      </w:r>
      <w:bookmarkEnd w:id="11796"/>
    </w:p>
    <w:p>
      <w:pPr>
        <w:pageBreakBefore w:val="off"/>
        <w:tabs/>
        <w:wordWrap w:val="off"/>
        <w:spacing w:before="0" w:after="0" w:line="520" w:lineRule="atLeast"/>
        <w:ind w:left="0" w:right="40"/>
        <w:jc w:val="right"/>
        <w:textAlignment w:val="baseline"/>
        <w:rPr>
          <w:sz w:val="38"/>
        </w:rPr>
      </w:pPr>
      <w:bookmarkStart w:name="" w:id="11797"/>
      <w:r>
        <w:rPr>
          <w:rFonts w:ascii="楷体" w:hAnsi="楷体" w:cs="楷体" w:eastAsia="楷体"/>
          <w:sz w:val="38"/>
          <w:spacing w:val="0"/>
          <w:color w:val="000000"/>
          <w:b w:val="off"/>
          <w:i w:val="off"/>
        </w:rPr>
        <w:t>493</w:t>
      </w:r>
      <w:bookmarkEnd w:id="11797"/>
    </w:p>
    <w:p>
      <w:r>
        <w:t/>
      </w:r>
    </w:p>
    <w:p>
      <w:pPr>
        <w:sectPr>
          <w:footerReference r:id="rId1049"/>
          <w:headerReference r:id="rId1050" w:type="default"/>
          <w:type w:val="nextPage"/>
          <w:pgSz w:w="17060" w:h="25400"/>
          <w:pgMar w:left="1560" w:top="1080" w:right="1560" w:bottom="1080" w:header="780" w:footer="780"/>
          <w:cols w:num="1"/>
        </w:sectPr>
      </w:pPr>
    </w:p>
    <w:p>
      <w:pPr>
        <w:pageBreakBefore w:val="off"/>
        <w:tabs/>
        <w:wordWrap w:val="off"/>
        <w:spacing w:before="0" w:after="0" w:line="460" w:lineRule="atLeast"/>
        <w:ind w:left="20" w:right="0"/>
        <w:jc w:val="both"/>
        <w:textAlignment w:val="baseline"/>
        <w:rPr>
          <w:sz w:val="33"/>
        </w:rPr>
      </w:pPr>
      <w:bookmarkStart w:name="" w:id="11798"/>
      <w:r>
        <w:rPr>
          <w:rFonts w:ascii="黑体" w:hAnsi="黑体" w:cs="黑体" w:eastAsia="黑体"/>
          <w:sz w:val="33"/>
          <w:spacing w:val="0"/>
          <w:color w:val="000000"/>
          <w:b w:val="off"/>
          <w:i w:val="off"/>
        </w:rPr>
        <w:t>第三部分 全方位构建家庭健康管理系统</w:t>
      </w:r>
      <w:bookmarkEnd w:id="11798"/>
    </w:p>
    <w:p>
      <w:pPr>
        <w:pageBreakBefore w:val="off"/>
        <w:tabs/>
        <w:wordWrap w:val="off"/>
        <w:spacing w:before="0" w:after="0" w:line="840" w:lineRule="exact"/>
        <w:ind w:left="0" w:right="0"/>
        <w:jc w:val="both"/>
        <w:textAlignment w:val="baseline"/>
        <w:rPr>
          <w:sz w:val="42"/>
        </w:rPr>
      </w:pPr>
      <w:bookmarkStart w:name="" w:id="11799"/>
      <w:r>
        <w:rPr>
          <w:rFonts w:ascii="宋体" w:hAnsi="宋体" w:cs="宋体" w:eastAsia="宋体"/>
          <w:sz w:val="42"/>
          <w:spacing w:val="0"/>
          <w:color w:val="000000"/>
          <w:b w:val="off"/>
          <w:i w:val="off"/>
        </w:rPr>
        <w:t/>
      </w:r>
      <w:bookmarkEnd w:id="11799"/>
    </w:p>
    <w:p>
      <w:pPr>
        <w:pageBreakBefore w:val="off"/>
        <w:tabs/>
        <w:wordWrap w:val="off"/>
        <w:spacing w:before="0" w:after="0" w:line="840" w:lineRule="exact"/>
        <w:ind w:left="0" w:right="0"/>
        <w:jc w:val="both"/>
        <w:textAlignment w:val="baseline"/>
        <w:rPr>
          <w:sz w:val="42"/>
        </w:rPr>
      </w:pPr>
      <w:bookmarkStart w:name="" w:id="11800"/>
      <w:r>
        <w:rPr>
          <w:rFonts w:ascii="宋体" w:hAnsi="宋体" w:cs="宋体" w:eastAsia="宋体"/>
          <w:sz w:val="42"/>
          <w:spacing w:val="0"/>
          <w:color w:val="000000"/>
          <w:b w:val="off"/>
          <w:i w:val="off"/>
        </w:rPr>
        <w:t/>
      </w:r>
      <w:bookmarkEnd w:id="11800"/>
    </w:p>
    <w:p>
      <w:pPr>
        <w:pageBreakBefore w:val="off"/>
        <w:tabs/>
        <w:wordWrap w:val="off"/>
        <w:spacing w:before="0" w:after="0" w:line="840" w:lineRule="atLeast"/>
        <w:ind w:left="20" w:right="0"/>
        <w:jc w:val="both"/>
        <w:textAlignment w:val="baseline"/>
        <w:rPr>
          <w:sz w:val="42"/>
        </w:rPr>
      </w:pPr>
      <w:bookmarkStart w:name="" w:id="11801"/>
      <w:r>
        <w:rPr>
          <w:rFonts w:ascii="宋体" w:hAnsi="宋体" w:cs="宋体" w:eastAsia="宋体"/>
          <w:sz w:val="42"/>
          <w:spacing w:val="0"/>
          <w:color w:val="000000"/>
          <w:b w:val="off"/>
          <w:i w:val="off"/>
        </w:rPr>
        <w:t>中有受体。</w:t>
      </w:r>
      <w:bookmarkEnd w:id="11801"/>
    </w:p>
    <w:p>
      <w:pPr>
        <w:pageBreakBefore w:val="off"/>
        <w:tabs/>
        <w:wordWrap w:val="off"/>
        <w:spacing w:before="0" w:after="0" w:line="840" w:lineRule="atLeast"/>
        <w:ind w:left="20" w:right="0" w:firstLine="840"/>
        <w:jc w:val="both"/>
        <w:textAlignment w:val="baseline"/>
        <w:rPr>
          <w:sz w:val="42"/>
        </w:rPr>
      </w:pPr>
      <w:bookmarkStart w:name="" w:id="11802"/>
      <w:r>
        <w:rPr>
          <w:rFonts w:ascii="宋体" w:hAnsi="宋体" w:cs="宋体" w:eastAsia="宋体"/>
          <w:sz w:val="42"/>
          <w:spacing w:val="0"/>
          <w:color w:val="000000"/>
          <w:b w:val="off"/>
          <w:i w:val="off"/>
        </w:rPr>
        <w:t>GLP-1和受体结合后，可以促进胰岛素的分泌，提高葡萄糖的利用效率，</w:t>
      </w:r>
      <w:r>
        <w:rPr>
          <w:rFonts w:ascii="宋体" w:hAnsi="宋体" w:cs="宋体" w:eastAsia="宋体"/>
          <w:sz w:val="42"/>
          <w:spacing w:val="0"/>
          <w:color w:val="000000"/>
          <w:b w:val="off"/>
          <w:i w:val="off"/>
        </w:rPr>
        <w:t>从而达到降低血糖的效果。同时，它还能延缓胃部排空。胃部不排空，我们就</w:t>
      </w:r>
      <w:r>
        <w:rPr>
          <w:rFonts w:ascii="宋体" w:hAnsi="宋体" w:cs="宋体" w:eastAsia="宋体"/>
          <w:sz w:val="42"/>
          <w:spacing w:val="0"/>
          <w:color w:val="000000"/>
          <w:b w:val="off"/>
          <w:i w:val="off"/>
        </w:rPr>
        <w:t>不会感到饥饿，自然就不会想吃东西，从而达到减肥的目的。</w:t>
      </w:r>
      <w:bookmarkEnd w:id="11802"/>
    </w:p>
    <w:p>
      <w:pPr>
        <w:pageBreakBefore w:val="off"/>
        <w:tabs/>
        <w:wordWrap w:val="off"/>
        <w:spacing w:before="0" w:after="0" w:line="840" w:lineRule="atLeast"/>
        <w:ind w:left="20" w:right="0" w:firstLine="840"/>
        <w:jc w:val="both"/>
        <w:textAlignment w:val="baseline"/>
        <w:rPr>
          <w:sz w:val="42"/>
        </w:rPr>
      </w:pPr>
      <w:bookmarkStart w:name="" w:id="11803"/>
      <w:r>
        <w:rPr>
          <w:rFonts w:ascii="宋体" w:hAnsi="宋体" w:cs="宋体" w:eastAsia="宋体"/>
          <w:sz w:val="42"/>
          <w:spacing w:val="0"/>
          <w:color w:val="000000"/>
          <w:b w:val="off"/>
          <w:i w:val="off"/>
        </w:rPr>
        <w:t>因为GLP-1的降糖作用是“葡萄糖依赖型”的————只有在血糖升高时才</w:t>
      </w:r>
      <w:r>
        <w:rPr>
          <w:rFonts w:ascii="宋体" w:hAnsi="宋体" w:cs="宋体" w:eastAsia="宋体"/>
          <w:sz w:val="42"/>
          <w:spacing w:val="0"/>
          <w:color w:val="000000"/>
          <w:b w:val="off"/>
          <w:i w:val="off"/>
        </w:rPr>
        <w:t>发挥作用，因此在非糖尿病人群中几乎不会引发低血糖反应，相对更安全。</w:t>
      </w:r>
      <w:bookmarkEnd w:id="11803"/>
    </w:p>
    <w:p>
      <w:pPr>
        <w:pageBreakBefore w:val="off"/>
        <w:tabs/>
        <w:wordWrap w:val="off"/>
        <w:spacing w:before="0" w:after="0" w:line="840" w:lineRule="exact"/>
        <w:ind w:left="0" w:right="0"/>
        <w:jc w:val="both"/>
        <w:textAlignment w:val="baseline"/>
        <w:rPr>
          <w:sz w:val="42"/>
        </w:rPr>
      </w:pPr>
      <w:bookmarkStart w:name="" w:id="11804"/>
      <w:r>
        <w:rPr>
          <w:rFonts w:ascii="宋体" w:hAnsi="宋体" w:cs="宋体" w:eastAsia="宋体"/>
          <w:sz w:val="42"/>
          <w:spacing w:val="0"/>
          <w:color w:val="000000"/>
          <w:b w:val="off"/>
          <w:i w:val="off"/>
        </w:rPr>
        <w:t/>
      </w:r>
      <w:bookmarkEnd w:id="11804"/>
    </w:p>
    <w:p>
      <w:pPr>
        <w:pageBreakBefore w:val="off"/>
        <w:tabs/>
        <w:wordWrap w:val="off"/>
        <w:spacing w:before="0" w:after="0" w:line="680" w:lineRule="atLeast"/>
        <w:ind w:left="20" w:right="0"/>
        <w:jc w:val="both"/>
        <w:textAlignment w:val="baseline"/>
        <w:rPr>
          <w:sz w:val="49"/>
        </w:rPr>
      </w:pPr>
      <w:bookmarkStart w:name="" w:id="11805"/>
      <w:r>
        <w:rPr>
          <w:rFonts w:ascii="黑体" w:hAnsi="黑体" w:cs="黑体" w:eastAsia="黑体"/>
          <w:sz w:val="49"/>
          <w:spacing w:val="0"/>
          <w:color w:val="000000"/>
          <w:b w:val="off"/>
          <w:i w:val="off"/>
        </w:rPr>
        <w:t>什么人群可以用</w:t>
      </w:r>
      <w:bookmarkEnd w:id="11805"/>
    </w:p>
    <w:p>
      <w:pPr>
        <w:pageBreakBefore w:val="off"/>
        <w:tabs/>
        <w:wordWrap w:val="off"/>
        <w:spacing w:before="0" w:after="0" w:line="840" w:lineRule="exact"/>
        <w:ind w:left="0" w:right="0"/>
        <w:jc w:val="both"/>
        <w:textAlignment w:val="baseline"/>
        <w:rPr>
          <w:sz w:val="42"/>
        </w:rPr>
      </w:pPr>
      <w:bookmarkStart w:name="" w:id="11806"/>
      <w:r>
        <w:rPr>
          <w:rFonts w:ascii="宋体" w:hAnsi="宋体" w:cs="宋体" w:eastAsia="宋体"/>
          <w:sz w:val="42"/>
          <w:spacing w:val="0"/>
          <w:color w:val="000000"/>
          <w:b w:val="off"/>
          <w:i w:val="off"/>
        </w:rPr>
        <w:t/>
      </w:r>
      <w:bookmarkEnd w:id="11806"/>
    </w:p>
    <w:p>
      <w:pPr>
        <w:pageBreakBefore w:val="off"/>
        <w:tabs/>
        <w:wordWrap w:val="off"/>
        <w:spacing w:before="0" w:after="0" w:line="840" w:lineRule="atLeast"/>
        <w:ind w:left="20" w:right="0" w:firstLine="840"/>
        <w:jc w:val="both"/>
        <w:textAlignment w:val="baseline"/>
        <w:rPr>
          <w:sz w:val="42"/>
        </w:rPr>
      </w:pPr>
      <w:bookmarkStart w:name="" w:id="11807"/>
      <w:r>
        <w:rPr>
          <w:rFonts w:ascii="宋体" w:hAnsi="宋体" w:cs="宋体" w:eastAsia="宋体"/>
          <w:sz w:val="42"/>
          <w:spacing w:val="0"/>
          <w:color w:val="000000"/>
          <w:b w:val="off"/>
          <w:i w:val="off"/>
        </w:rPr>
        <w:t>2023年7月4日，国家药品监督管理局批准了国内首种减肥针——利拉</w:t>
      </w:r>
      <w:r>
        <w:rPr>
          <w:rFonts w:ascii="宋体" w:hAnsi="宋体" w:cs="宋体" w:eastAsia="宋体"/>
          <w:sz w:val="42"/>
          <w:spacing w:val="0"/>
          <w:color w:val="000000"/>
          <w:b w:val="off"/>
          <w:i w:val="off"/>
        </w:rPr>
        <w:t>鲁肽的上市，同时明确了以下三个适应证。</w:t>
      </w:r>
      <w:bookmarkEnd w:id="11807"/>
    </w:p>
    <w:p>
      <w:pPr>
        <w:pageBreakBefore w:val="off"/>
        <w:tabs/>
        <w:wordWrap w:val="off"/>
        <w:spacing w:before="0" w:after="0" w:line="840" w:lineRule="exact"/>
        <w:ind w:left="0" w:right="0"/>
        <w:jc w:val="both"/>
        <w:textAlignment w:val="baseline"/>
        <w:rPr>
          <w:sz w:val="42"/>
        </w:rPr>
      </w:pPr>
      <w:bookmarkStart w:name="" w:id="11808"/>
      <w:r>
        <w:rPr>
          <w:rFonts w:ascii="宋体" w:hAnsi="宋体" w:cs="宋体" w:eastAsia="宋体"/>
          <w:sz w:val="42"/>
          <w:spacing w:val="0"/>
          <w:color w:val="000000"/>
          <w:b w:val="off"/>
          <w:i w:val="off"/>
        </w:rPr>
        <w:t/>
      </w:r>
      <w:bookmarkEnd w:id="11808"/>
    </w:p>
    <w:tbl>
      <w:tblPr>
        <w:tblW w:w="0" w:type="auto"/>
        <w:jc w:val="start"/>
        <w:tblInd w:type="dxa" w:w="20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3640"/>
      </w:tblGrid>
      <w:tr>
        <w:trPr>
          <w:trHeight w:hRule="atLeast" w:val="4160"/>
        </w:trPr>
        <w:tc>
          <w:tcPr>
            <w:tcW w:w="13640" w:type="dxa"/>
            <w:shd w:color="auto" w:val="clear" w:fill="EEEEEE"/>
            <w:vAlign w:val="top"/>
          </w:tcPr>
          <w:p>
            <w:pPr>
              <w:pageBreakBefore w:val="off"/>
              <w:tabs/>
              <w:wordWrap w:val="off"/>
              <w:spacing w:before="0" w:after="0" w:line="620" w:lineRule="atLeast"/>
              <w:ind w:left="0" w:right="0" w:firstLine="0" w:hanging="0"/>
              <w:jc w:val="both"/>
              <w:textAlignment w:val="baseline"/>
              <w:rPr>
                <w:sz w:val="43"/>
              </w:rPr>
            </w:pPr>
            <w:bookmarkStart w:name="" w:id="11809"/>
            <w:r>
              <w:rPr>
                <w:rFonts w:ascii="宋体" w:hAnsi="宋体" w:cs="宋体" w:eastAsia="宋体"/>
                <w:sz w:val="43"/>
                <w:spacing w:val="0"/>
                <w:color w:val="000000"/>
                <w:b w:val="off"/>
                <w:i w:val="off"/>
              </w:rPr>
              <w:t>第一，作为低热量饮食和增加体力活动的辅助治疗。</w:t>
            </w:r>
            <w:bookmarkEnd w:id="11809"/>
          </w:p>
          <w:p>
            <w:pPr>
              <w:pageBreakBefore w:val="off"/>
              <w:tabs/>
              <w:wordWrap w:val="off"/>
              <w:spacing w:before="0" w:after="0" w:line="620" w:lineRule="atLeast"/>
              <w:ind w:left="0" w:right="0" w:firstLine="0" w:hanging="0"/>
              <w:jc w:val="both"/>
              <w:textAlignment w:val="baseline"/>
              <w:rPr>
                <w:sz w:val="43"/>
              </w:rPr>
            </w:pPr>
            <w:bookmarkStart w:name="" w:id="11810"/>
            <w:r>
              <w:rPr>
                <w:rFonts w:ascii="宋体" w:hAnsi="宋体" w:cs="宋体" w:eastAsia="宋体"/>
                <w:sz w:val="43"/>
                <w:spacing w:val="0"/>
                <w:color w:val="000000"/>
                <w:b w:val="off"/>
                <w:i w:val="off"/>
              </w:rPr>
              <w:t>第二，适用于初始BMI≥30千克/平方米的肥胖者。</w:t>
            </w:r>
            <w:bookmarkEnd w:id="11810"/>
          </w:p>
          <w:p>
            <w:pPr>
              <w:pageBreakBefore w:val="off"/>
              <w:tabs/>
              <w:wordWrap w:val="off"/>
              <w:spacing w:before="0" w:after="0" w:line="840" w:lineRule="atLeast"/>
              <w:ind w:left="0" w:right="0" w:firstLine="0" w:hanging="0"/>
              <w:jc w:val="both"/>
              <w:textAlignment w:val="baseline"/>
              <w:rPr>
                <w:sz w:val="43"/>
              </w:rPr>
            </w:pPr>
            <w:bookmarkStart w:name="" w:id="11811"/>
            <w:r>
              <w:rPr>
                <w:rFonts w:ascii="宋体" w:hAnsi="宋体" w:cs="宋体" w:eastAsia="宋体"/>
                <w:sz w:val="43"/>
                <w:spacing w:val="0"/>
                <w:color w:val="000000"/>
                <w:b w:val="off"/>
                <w:i w:val="off"/>
              </w:rPr>
              <w:t>第三，适用于BMI在27~30 千克/平方米，且至少伴有一种</w:t>
            </w:r>
            <w:r>
              <w:rPr>
                <w:rFonts w:ascii="宋体" w:hAnsi="宋体" w:cs="宋体" w:eastAsia="宋体"/>
                <w:sz w:val="43"/>
                <w:spacing w:val="0"/>
                <w:color w:val="000000"/>
                <w:b w:val="off"/>
                <w:i w:val="off"/>
              </w:rPr>
              <w:t>与超重相关的疾病(如高血压、糖尿病、高脂血症、冠心病等)的</w:t>
            </w:r>
            <w:r>
              <w:rPr>
                <w:rFonts w:ascii="宋体" w:hAnsi="宋体" w:cs="宋体" w:eastAsia="宋体"/>
                <w:sz w:val="43"/>
                <w:spacing w:val="0"/>
                <w:color w:val="000000"/>
                <w:b w:val="off"/>
                <w:i w:val="off"/>
              </w:rPr>
              <w:t>人群。</w:t>
            </w:r>
            <w:bookmarkEnd w:id="11811"/>
          </w:p>
        </w:tc>
      </w:tr>
    </w:tbl>
    <w:p>
      <w:pPr>
        <w:pageBreakBefore w:val="off"/>
        <w:tabs/>
        <w:wordWrap w:val="off"/>
        <w:spacing w:before="620" w:after="0" w:line="840" w:lineRule="atLeast"/>
        <w:ind w:left="20" w:right="0" w:firstLine="840"/>
        <w:jc w:val="both"/>
        <w:textAlignment w:val="baseline"/>
        <w:rPr>
          <w:sz w:val="42"/>
        </w:rPr>
      </w:pPr>
      <w:bookmarkStart w:name="" w:id="11812"/>
      <w:r>
        <w:rPr>
          <w:rFonts w:ascii="宋体" w:hAnsi="宋体" w:cs="宋体" w:eastAsia="宋体"/>
          <w:sz w:val="42"/>
          <w:spacing w:val="0"/>
          <w:color w:val="000000"/>
          <w:b w:val="off"/>
          <w:i w:val="off"/>
        </w:rPr>
        <w:t>截至2025年8月，已经上市的减肥针有3种，分别是替尔泊肽、司美</w:t>
      </w:r>
      <w:r>
        <w:rPr>
          <w:rFonts w:ascii="宋体" w:hAnsi="宋体" w:cs="宋体" w:eastAsia="宋体"/>
          <w:sz w:val="42"/>
          <w:spacing w:val="0"/>
          <w:color w:val="000000"/>
          <w:b w:val="off"/>
          <w:i w:val="off"/>
        </w:rPr>
        <w:t>格鲁肽和玛仕度肽，表73-1列出了这几种减肥针的效果和适用人群，供你</w:t>
      </w:r>
      <w:r>
        <w:rPr>
          <w:rFonts w:ascii="宋体" w:hAnsi="宋体" w:cs="宋体" w:eastAsia="宋体"/>
          <w:sz w:val="42"/>
          <w:spacing w:val="0"/>
          <w:color w:val="000000"/>
          <w:b w:val="off"/>
          <w:i w:val="off"/>
        </w:rPr>
        <w:t>参考。</w:t>
      </w:r>
      <w:bookmarkEnd w:id="11812"/>
    </w:p>
    <w:p>
      <w:pPr>
        <w:pageBreakBefore w:val="off"/>
        <w:tabs/>
        <w:wordWrap w:val="off"/>
        <w:spacing w:before="0" w:after="0" w:line="420" w:lineRule="exact"/>
        <w:ind w:left="0" w:right="0"/>
        <w:jc w:val="both"/>
        <w:textAlignment w:val="baseline"/>
        <w:rPr>
          <w:sz w:val="37"/>
        </w:rPr>
      </w:pPr>
      <w:bookmarkStart w:name="" w:id="11813"/>
      <w:r>
        <w:rPr>
          <w:rFonts w:ascii="宋体" w:hAnsi="宋体" w:cs="宋体" w:eastAsia="宋体"/>
          <w:sz w:val="37"/>
          <w:spacing w:val="0"/>
          <w:color w:val="000000"/>
          <w:b w:val="off"/>
          <w:i w:val="off"/>
        </w:rPr>
        <w:t/>
      </w:r>
      <w:bookmarkEnd w:id="11813"/>
    </w:p>
    <w:p>
      <w:pPr>
        <w:pageBreakBefore w:val="off"/>
        <w:tabs/>
        <w:wordWrap w:val="off"/>
        <w:spacing w:before="0" w:after="0" w:line="420" w:lineRule="exact"/>
        <w:ind w:left="0" w:right="0"/>
        <w:jc w:val="both"/>
        <w:textAlignment w:val="baseline"/>
        <w:rPr>
          <w:sz w:val="37"/>
        </w:rPr>
      </w:pPr>
      <w:bookmarkStart w:name="" w:id="11814"/>
      <w:r>
        <w:rPr>
          <w:rFonts w:ascii="宋体" w:hAnsi="宋体" w:cs="宋体" w:eastAsia="宋体"/>
          <w:sz w:val="37"/>
          <w:spacing w:val="0"/>
          <w:color w:val="000000"/>
          <w:b w:val="off"/>
          <w:i w:val="off"/>
        </w:rPr>
        <w:t/>
      </w:r>
      <w:bookmarkEnd w:id="11814"/>
    </w:p>
    <w:p>
      <w:pPr>
        <w:pageBreakBefore w:val="off"/>
        <w:tabs/>
        <w:wordWrap w:val="off"/>
        <w:spacing w:before="0" w:after="0" w:line="420" w:lineRule="exact"/>
        <w:ind w:left="0" w:right="0"/>
        <w:jc w:val="both"/>
        <w:textAlignment w:val="baseline"/>
        <w:rPr>
          <w:sz w:val="37"/>
        </w:rPr>
      </w:pPr>
      <w:bookmarkStart w:name="" w:id="11815"/>
      <w:r>
        <w:rPr>
          <w:rFonts w:ascii="宋体" w:hAnsi="宋体" w:cs="宋体" w:eastAsia="宋体"/>
          <w:sz w:val="37"/>
          <w:spacing w:val="0"/>
          <w:color w:val="000000"/>
          <w:b w:val="off"/>
          <w:i w:val="off"/>
        </w:rPr>
        <w:t/>
      </w:r>
      <w:bookmarkEnd w:id="11815"/>
    </w:p>
    <w:p>
      <w:pPr>
        <w:pageBreakBefore w:val="off"/>
        <w:tabs/>
        <w:wordWrap w:val="off"/>
        <w:spacing w:before="0" w:after="0" w:line="420" w:lineRule="exact"/>
        <w:ind w:left="0" w:right="0"/>
        <w:jc w:val="both"/>
        <w:textAlignment w:val="baseline"/>
        <w:rPr>
          <w:sz w:val="37"/>
        </w:rPr>
      </w:pPr>
      <w:bookmarkStart w:name="" w:id="11816"/>
      <w:r>
        <w:rPr>
          <w:rFonts w:ascii="宋体" w:hAnsi="宋体" w:cs="宋体" w:eastAsia="宋体"/>
          <w:sz w:val="37"/>
          <w:spacing w:val="0"/>
          <w:color w:val="000000"/>
          <w:b w:val="off"/>
          <w:i w:val="off"/>
        </w:rPr>
        <w:t/>
      </w:r>
      <w:bookmarkEnd w:id="11816"/>
    </w:p>
    <w:p>
      <w:pPr>
        <w:pageBreakBefore w:val="off"/>
        <w:tabs/>
        <w:wordWrap w:val="off"/>
        <w:spacing w:before="0" w:after="0" w:line="420" w:lineRule="exact"/>
        <w:ind w:left="0" w:right="0"/>
        <w:jc w:val="both"/>
        <w:textAlignment w:val="baseline"/>
        <w:rPr>
          <w:sz w:val="37"/>
        </w:rPr>
      </w:pPr>
      <w:bookmarkStart w:name="" w:id="11817"/>
      <w:r>
        <w:rPr>
          <w:rFonts w:ascii="宋体" w:hAnsi="宋体" w:cs="宋体" w:eastAsia="宋体"/>
          <w:sz w:val="37"/>
          <w:spacing w:val="0"/>
          <w:color w:val="000000"/>
          <w:b w:val="off"/>
          <w:i w:val="off"/>
        </w:rPr>
        <w:t/>
      </w:r>
      <w:bookmarkEnd w:id="11817"/>
    </w:p>
    <w:p>
      <w:pPr>
        <w:pageBreakBefore w:val="off"/>
        <w:tabs/>
        <w:wordWrap w:val="off"/>
        <w:spacing w:before="0" w:after="0" w:line="420" w:lineRule="exact"/>
        <w:ind w:left="0" w:right="0"/>
        <w:jc w:val="both"/>
        <w:textAlignment w:val="baseline"/>
        <w:rPr>
          <w:sz w:val="37"/>
        </w:rPr>
      </w:pPr>
      <w:bookmarkStart w:name="" w:id="11818"/>
      <w:r>
        <w:rPr>
          <w:rFonts w:ascii="宋体" w:hAnsi="宋体" w:cs="宋体" w:eastAsia="宋体"/>
          <w:sz w:val="37"/>
          <w:spacing w:val="0"/>
          <w:color w:val="000000"/>
          <w:b w:val="off"/>
          <w:i w:val="off"/>
        </w:rPr>
        <w:t/>
      </w:r>
      <w:bookmarkEnd w:id="11818"/>
    </w:p>
    <w:p>
      <w:pPr>
        <w:pageBreakBefore w:val="off"/>
        <w:tabs/>
        <w:wordWrap w:val="off"/>
        <w:spacing w:before="0" w:after="0" w:line="420" w:lineRule="exact"/>
        <w:ind w:left="0" w:right="0"/>
        <w:jc w:val="both"/>
        <w:textAlignment w:val="baseline"/>
        <w:rPr>
          <w:sz w:val="37"/>
        </w:rPr>
      </w:pPr>
      <w:bookmarkStart w:name="" w:id="11819"/>
      <w:r>
        <w:rPr>
          <w:rFonts w:ascii="宋体" w:hAnsi="宋体" w:cs="宋体" w:eastAsia="宋体"/>
          <w:sz w:val="37"/>
          <w:spacing w:val="0"/>
          <w:color w:val="000000"/>
          <w:b w:val="off"/>
          <w:i w:val="off"/>
        </w:rPr>
        <w:t/>
      </w:r>
      <w:bookmarkEnd w:id="11819"/>
    </w:p>
    <w:p>
      <w:pPr>
        <w:pageBreakBefore w:val="off"/>
        <w:tabs/>
        <w:wordWrap w:val="off"/>
        <w:spacing w:before="0" w:after="0" w:line="420" w:lineRule="exact"/>
        <w:ind w:left="0" w:right="0"/>
        <w:jc w:val="both"/>
        <w:textAlignment w:val="baseline"/>
        <w:rPr>
          <w:sz w:val="37"/>
        </w:rPr>
      </w:pPr>
      <w:bookmarkStart w:name="" w:id="11820"/>
      <w:r>
        <w:rPr>
          <w:rFonts w:ascii="宋体" w:hAnsi="宋体" w:cs="宋体" w:eastAsia="宋体"/>
          <w:sz w:val="37"/>
          <w:spacing w:val="0"/>
          <w:color w:val="000000"/>
          <w:b w:val="off"/>
          <w:i w:val="off"/>
        </w:rPr>
        <w:t/>
      </w:r>
      <w:bookmarkEnd w:id="11820"/>
    </w:p>
    <w:p>
      <w:pPr>
        <w:pageBreakBefore w:val="off"/>
        <w:tabs/>
        <w:wordWrap w:val="off"/>
        <w:spacing w:before="0" w:after="0" w:line="500" w:lineRule="atLeast"/>
        <w:ind w:left="20" w:right="0"/>
        <w:jc w:val="both"/>
        <w:textAlignment w:val="baseline"/>
        <w:rPr>
          <w:sz w:val="37"/>
        </w:rPr>
      </w:pPr>
      <w:bookmarkStart w:name="" w:id="11821"/>
      <w:r>
        <w:rPr>
          <w:rFonts w:ascii="黑体" w:hAnsi="黑体" w:cs="黑体" w:eastAsia="黑体"/>
          <w:sz w:val="37"/>
          <w:spacing w:val="0"/>
          <w:color w:val="000000"/>
          <w:b w:val="off"/>
          <w:i w:val="off"/>
        </w:rPr>
        <w:t>494</w:t>
      </w:r>
      <w:bookmarkEnd w:id="11821"/>
    </w:p>
    <w:p>
      <w:r>
        <w:t/>
      </w:r>
    </w:p>
    <w:p>
      <w:pPr>
        <w:sectPr>
          <w:footerReference r:id="rId1051"/>
          <w:headerReference r:id="rId1052" w:type="default"/>
          <w:type w:val="nextPage"/>
          <w:pgSz w:w="17340" w:h="25540"/>
          <w:pgMar w:left="1640" w:top="1080" w:right="1640" w:bottom="1080" w:header="780" w:footer="780"/>
          <w:cols w:num="1"/>
        </w:sectPr>
      </w:pPr>
    </w:p>
    <w:p>
      <w:pPr>
        <w:pageBreakBefore w:val="off"/>
        <w:tabs/>
        <w:wordWrap w:val="off"/>
        <w:spacing w:before="0" w:after="0" w:line="400" w:lineRule="atLeast"/>
        <w:ind w:left="0" w:right="140"/>
        <w:jc w:val="right"/>
        <w:textAlignment w:val="baseline"/>
        <w:rPr>
          <w:sz w:val="30"/>
        </w:rPr>
      </w:pPr>
      <w:bookmarkStart w:name="" w:id="11822"/>
      <w:r>
        <w:rPr>
          <w:rFonts w:ascii="黑体" w:hAnsi="黑体" w:cs="黑体" w:eastAsia="黑体"/>
          <w:sz w:val="30"/>
          <w:spacing w:val="0"/>
          <w:color w:val="000000"/>
          <w:b w:val="off"/>
          <w:i w:val="off"/>
        </w:rPr>
        <w:t>第八章 从容应对生活“困局”</w:t>
      </w:r>
      <w:bookmarkEnd w:id="11822"/>
    </w:p>
    <w:p>
      <w:pPr>
        <w:pageBreakBefore w:val="off"/>
        <w:tabs/>
        <w:wordWrap w:val="off"/>
        <w:spacing w:before="0" w:after="0" w:line="420" w:lineRule="exact"/>
        <w:ind w:left="0" w:right="0"/>
        <w:jc w:val="right"/>
        <w:textAlignment w:val="baseline"/>
        <w:rPr>
          <w:sz w:val="30"/>
        </w:rPr>
      </w:pPr>
      <w:bookmarkStart w:name="" w:id="11823"/>
      <w:r>
        <w:rPr>
          <w:rFonts w:ascii="宋体" w:hAnsi="宋体" w:cs="宋体" w:eastAsia="宋体"/>
          <w:sz w:val="30"/>
          <w:spacing w:val="0"/>
          <w:color w:val="000000"/>
          <w:b w:val="off"/>
          <w:i w:val="off"/>
        </w:rPr>
        <w:t/>
      </w:r>
      <w:bookmarkEnd w:id="11823"/>
    </w:p>
    <w:p>
      <w:pPr>
        <w:pageBreakBefore w:val="off"/>
        <w:tabs/>
        <w:wordWrap w:val="off"/>
        <w:spacing w:before="0" w:after="0" w:line="420" w:lineRule="exact"/>
        <w:ind w:left="0" w:right="0"/>
        <w:jc w:val="right"/>
        <w:textAlignment w:val="baseline"/>
        <w:rPr>
          <w:sz w:val="30"/>
        </w:rPr>
      </w:pPr>
      <w:bookmarkStart w:name="" w:id="11824"/>
      <w:r>
        <w:rPr>
          <w:rFonts w:ascii="宋体" w:hAnsi="宋体" w:cs="宋体" w:eastAsia="宋体"/>
          <w:sz w:val="30"/>
          <w:spacing w:val="0"/>
          <w:color w:val="000000"/>
          <w:b w:val="off"/>
          <w:i w:val="off"/>
        </w:rPr>
        <w:t/>
      </w:r>
      <w:bookmarkEnd w:id="11824"/>
    </w:p>
    <w:p>
      <w:pPr>
        <w:pageBreakBefore w:val="off"/>
        <w:tabs/>
        <w:wordWrap w:val="off"/>
        <w:spacing w:before="0" w:after="0" w:line="420" w:lineRule="exact"/>
        <w:ind w:left="0" w:right="0"/>
        <w:jc w:val="right"/>
        <w:textAlignment w:val="baseline"/>
        <w:rPr>
          <w:sz w:val="30"/>
        </w:rPr>
      </w:pPr>
      <w:bookmarkStart w:name="" w:id="11825"/>
      <w:r>
        <w:rPr>
          <w:rFonts w:ascii="宋体" w:hAnsi="宋体" w:cs="宋体" w:eastAsia="宋体"/>
          <w:sz w:val="30"/>
          <w:spacing w:val="0"/>
          <w:color w:val="000000"/>
          <w:b w:val="off"/>
          <w:i w:val="off"/>
        </w:rPr>
        <w:t/>
      </w:r>
      <w:bookmarkEnd w:id="11825"/>
    </w:p>
    <w:p>
      <w:pPr>
        <w:pageBreakBefore w:val="off"/>
        <w:tabs/>
        <w:wordWrap w:val="off"/>
        <w:spacing w:before="0" w:after="0" w:line="540" w:lineRule="atLeast"/>
        <w:ind w:left="0" w:right="0"/>
        <w:jc w:val="center"/>
        <w:textAlignment w:val="baseline"/>
        <w:rPr>
          <w:sz w:val="38"/>
        </w:rPr>
      </w:pPr>
      <w:bookmarkStart w:name="" w:id="11826"/>
      <w:r>
        <w:rPr>
          <w:rFonts w:ascii="黑体" w:hAnsi="黑体" w:cs="黑体" w:eastAsia="黑体"/>
          <w:sz w:val="38"/>
          <w:spacing w:val="0"/>
          <w:color w:val="000000"/>
          <w:b w:val="off"/>
          <w:i w:val="off"/>
        </w:rPr>
        <w:t>表73-1已上市减肥针对比</w:t>
      </w:r>
      <w:bookmarkEnd w:id="11826"/>
    </w:p>
    <w:p>
      <w:pPr>
        <w:pageBreakBefore w:val="off"/>
        <w:tabs/>
        <w:wordWrap w:val="off"/>
        <w:spacing w:before="0" w:after="0" w:line="500" w:lineRule="exact"/>
        <w:ind w:left="0" w:right="0"/>
        <w:jc w:val="center"/>
        <w:textAlignment w:val="baseline"/>
        <w:rPr>
          <w:sz w:val="38"/>
        </w:rPr>
      </w:pPr>
      <w:bookmarkStart w:name="" w:id="11827"/>
      <w:r>
        <w:rPr>
          <w:rFonts w:ascii="宋体" w:hAnsi="宋体" w:cs="宋体" w:eastAsia="宋体"/>
          <w:sz w:val="38"/>
          <w:spacing w:val="0"/>
          <w:color w:val="000000"/>
          <w:b w:val="off"/>
          <w:i w:val="off"/>
        </w:rPr>
        <w:t/>
      </w:r>
      <w:bookmarkEnd w:id="11827"/>
    </w:p>
    <w:tbl>
      <w:tblPr>
        <w:tblW w:w="0" w:type="auto"/>
        <w:jc w:val="start"/>
        <w:tblInd w:type="dxa" w:w="4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780"/>
        <w:gridCol w:w="2600"/>
        <w:gridCol w:w="1920"/>
        <w:gridCol w:w="2740"/>
        <w:gridCol w:w="4420"/>
      </w:tblGrid>
      <w:tr>
        <w:trPr>
          <w:trHeight w:hRule="atLeast" w:val="1160"/>
        </w:trPr>
        <w:tc>
          <w:tcPr>
            <w:tcW w:w="1780" w:type="dxa"/>
            <w:shd w:color="auto" w:val="clear" w:fill="EEEEEE"/>
            <w:vAlign w:val="center"/>
          </w:tcPr>
          <w:p>
            <w:pPr>
              <w:pageBreakBefore w:val="off"/>
              <w:tabs/>
              <w:wordWrap w:val="off"/>
              <w:spacing w:before="0" w:after="0" w:line="480" w:lineRule="atLeast"/>
              <w:ind w:left="0" w:right="0" w:firstLine="0" w:hanging="0"/>
              <w:jc w:val="center"/>
              <w:textAlignment w:val="baseline"/>
              <w:rPr>
                <w:sz w:val="36"/>
              </w:rPr>
            </w:pPr>
            <w:bookmarkStart w:name="" w:id="11828"/>
            <w:r>
              <w:rPr>
                <w:rFonts w:ascii="黑体" w:hAnsi="黑体" w:cs="黑体" w:eastAsia="黑体"/>
                <w:sz w:val="36"/>
                <w:spacing w:val="0"/>
                <w:color w:val="909fcd"/>
                <w:b w:val="off"/>
                <w:i w:val="off"/>
              </w:rPr>
              <w:t>药品名称</w:t>
            </w:r>
            <w:bookmarkEnd w:id="11828"/>
          </w:p>
        </w:tc>
        <w:tc>
          <w:tcPr>
            <w:tcW w:w="2600" w:type="dxa"/>
            <w:shd w:color="auto" w:val="clear" w:fill="EEEEEE"/>
            <w:vAlign w:val="center"/>
          </w:tcPr>
          <w:p>
            <w:pPr>
              <w:pageBreakBefore w:val="off"/>
              <w:tabs/>
              <w:wordWrap w:val="off"/>
              <w:spacing w:before="0" w:after="0" w:line="480" w:lineRule="atLeast"/>
              <w:ind w:left="0" w:right="0" w:firstLine="0" w:hanging="0"/>
              <w:jc w:val="center"/>
              <w:textAlignment w:val="baseline"/>
              <w:rPr>
                <w:sz w:val="36"/>
              </w:rPr>
            </w:pPr>
            <w:bookmarkStart w:name="" w:id="11829"/>
            <w:r>
              <w:rPr>
                <w:rFonts w:ascii="黑体" w:hAnsi="黑体" w:cs="黑体" w:eastAsia="黑体"/>
                <w:sz w:val="36"/>
                <w:spacing w:val="0"/>
                <w:color w:val="909fcd"/>
                <w:b w:val="off"/>
                <w:i w:val="off"/>
              </w:rPr>
              <w:t>研发企业</w:t>
            </w:r>
            <w:bookmarkEnd w:id="11829"/>
          </w:p>
        </w:tc>
        <w:tc>
          <w:tcPr>
            <w:tcW w:w="1920" w:type="dxa"/>
            <w:shd w:color="auto" w:val="clear" w:fill="EEEEEE"/>
            <w:vAlign w:val="center"/>
          </w:tcPr>
          <w:p>
            <w:pPr>
              <w:pageBreakBefore w:val="off"/>
              <w:tabs/>
              <w:wordWrap w:val="off"/>
              <w:spacing w:before="0" w:after="0" w:line="480" w:lineRule="atLeast"/>
              <w:ind w:left="0" w:right="0" w:firstLine="0" w:hanging="0"/>
              <w:jc w:val="center"/>
              <w:textAlignment w:val="baseline"/>
              <w:rPr>
                <w:sz w:val="36"/>
              </w:rPr>
            </w:pPr>
            <w:bookmarkStart w:name="" w:id="11830"/>
            <w:r>
              <w:rPr>
                <w:rFonts w:ascii="黑体" w:hAnsi="黑体" w:cs="黑体" w:eastAsia="黑体"/>
                <w:sz w:val="36"/>
                <w:spacing w:val="0"/>
                <w:color w:val="909fcd"/>
                <w:b w:val="off"/>
                <w:i w:val="off"/>
              </w:rPr>
              <w:t>获批时间</w:t>
            </w:r>
            <w:bookmarkEnd w:id="11830"/>
          </w:p>
        </w:tc>
        <w:tc>
          <w:tcPr>
            <w:tcW w:w="2740" w:type="dxa"/>
            <w:shd w:color="auto" w:val="clear" w:fill="EEEEEE"/>
            <w:vAlign w:val="center"/>
          </w:tcPr>
          <w:p>
            <w:pPr>
              <w:pageBreakBefore w:val="off"/>
              <w:tabs/>
              <w:wordWrap w:val="off"/>
              <w:spacing w:before="0" w:after="0" w:line="500" w:lineRule="atLeast"/>
              <w:ind w:left="0" w:right="0" w:firstLine="0" w:hanging="0"/>
              <w:jc w:val="both"/>
              <w:textAlignment w:val="baseline"/>
              <w:rPr>
                <w:sz w:val="36"/>
              </w:rPr>
            </w:pPr>
            <w:bookmarkStart w:name="" w:id="11831"/>
            <w:r>
              <w:rPr>
                <w:rFonts w:ascii="黑体" w:hAnsi="黑体" w:cs="黑体" w:eastAsia="黑体"/>
                <w:sz w:val="36"/>
                <w:spacing w:val="0"/>
                <w:color w:val="909fcd"/>
                <w:b w:val="off"/>
                <w:i w:val="off"/>
              </w:rPr>
              <w:t>48 周减重幅度</w:t>
            </w:r>
            <w:bookmarkEnd w:id="11831"/>
          </w:p>
          <w:p>
            <w:pPr>
              <w:pageBreakBefore w:val="off"/>
              <w:tabs/>
              <w:wordWrap w:val="off"/>
              <w:spacing w:before="0" w:after="0" w:line="500" w:lineRule="atLeast"/>
              <w:ind w:left="0" w:right="0" w:firstLine="0" w:hanging="0"/>
              <w:jc w:val="both"/>
              <w:textAlignment w:val="baseline"/>
              <w:rPr>
                <w:sz w:val="36"/>
              </w:rPr>
            </w:pPr>
            <w:bookmarkStart w:name="" w:id="11832"/>
            <w:r>
              <w:rPr>
                <w:rFonts w:ascii="黑体" w:hAnsi="黑体" w:cs="黑体" w:eastAsia="黑体"/>
                <w:sz w:val="36"/>
                <w:spacing w:val="0"/>
                <w:color w:val="909fcd"/>
                <w:b w:val="off"/>
                <w:i w:val="off"/>
              </w:rPr>
              <w:t>(部分研究)</w:t>
            </w:r>
            <w:bookmarkEnd w:id="11832"/>
          </w:p>
        </w:tc>
        <w:tc>
          <w:tcPr>
            <w:tcW w:w="4420" w:type="dxa"/>
            <w:shd w:color="auto" w:val="clear" w:fill="EEEEEE"/>
            <w:vAlign w:val="center"/>
          </w:tcPr>
          <w:p>
            <w:pPr>
              <w:pageBreakBefore w:val="off"/>
              <w:tabs/>
              <w:wordWrap w:val="off"/>
              <w:spacing w:before="0" w:after="0" w:line="480" w:lineRule="atLeast"/>
              <w:ind w:left="0" w:right="0" w:firstLine="0" w:hanging="0"/>
              <w:jc w:val="center"/>
              <w:textAlignment w:val="baseline"/>
              <w:rPr>
                <w:sz w:val="36"/>
              </w:rPr>
            </w:pPr>
            <w:bookmarkStart w:name="" w:id="11833"/>
            <w:r>
              <w:rPr>
                <w:rFonts w:ascii="黑体" w:hAnsi="黑体" w:cs="黑体" w:eastAsia="黑体"/>
                <w:sz w:val="36"/>
                <w:spacing w:val="0"/>
                <w:color w:val="909fcd"/>
                <w:b w:val="off"/>
                <w:i w:val="off"/>
              </w:rPr>
              <w:t>适用人群</w:t>
            </w:r>
            <w:bookmarkEnd w:id="11833"/>
          </w:p>
        </w:tc>
      </w:tr>
      <w:tr>
        <w:trPr>
          <w:trHeight w:hRule="atLeast" w:val="1000"/>
        </w:trPr>
        <w:tc>
          <w:tcPr>
            <w:tcW w:w="1780" w:type="dxa"/>
            <w:vAlign w:val="center"/>
          </w:tcPr>
          <w:p>
            <w:pPr>
              <w:pageBreakBefore w:val="off"/>
              <w:tabs/>
              <w:wordWrap w:val="off"/>
              <w:spacing w:before="0" w:after="0" w:line="480" w:lineRule="atLeast"/>
              <w:ind w:left="0" w:right="0" w:firstLine="0" w:hanging="0"/>
              <w:jc w:val="center"/>
              <w:textAlignment w:val="baseline"/>
              <w:rPr>
                <w:sz w:val="36"/>
              </w:rPr>
            </w:pPr>
            <w:bookmarkStart w:name="" w:id="11834"/>
            <w:r>
              <w:rPr>
                <w:rFonts w:ascii="黑体" w:hAnsi="黑体" w:cs="黑体" w:eastAsia="黑体"/>
                <w:sz w:val="36"/>
                <w:spacing w:val="0"/>
                <w:color w:val="000000"/>
                <w:b w:val="off"/>
                <w:i w:val="off"/>
              </w:rPr>
              <w:t>替尔泊肽</w:t>
            </w:r>
            <w:bookmarkEnd w:id="11834"/>
          </w:p>
        </w:tc>
        <w:tc>
          <w:tcPr>
            <w:tcW w:w="2600" w:type="dxa"/>
            <w:vAlign w:val="center"/>
          </w:tcPr>
          <w:p>
            <w:pPr>
              <w:pageBreakBefore w:val="off"/>
              <w:tabs/>
              <w:wordWrap w:val="off"/>
              <w:spacing w:before="0" w:after="0" w:line="480" w:lineRule="atLeast"/>
              <w:ind w:left="0" w:right="0" w:firstLine="0" w:hanging="0"/>
              <w:jc w:val="center"/>
              <w:textAlignment w:val="baseline"/>
              <w:rPr>
                <w:sz w:val="36"/>
              </w:rPr>
            </w:pPr>
            <w:bookmarkStart w:name="" w:id="11835"/>
            <w:r>
              <w:rPr>
                <w:rFonts w:ascii="黑体" w:hAnsi="黑体" w:cs="黑体" w:eastAsia="黑体"/>
                <w:sz w:val="36"/>
                <w:spacing w:val="0"/>
                <w:color w:val="000000"/>
                <w:b w:val="off"/>
                <w:i w:val="off"/>
              </w:rPr>
              <w:t>礼来 (美国)</w:t>
            </w:r>
            <w:bookmarkEnd w:id="11835"/>
          </w:p>
        </w:tc>
        <w:tc>
          <w:tcPr>
            <w:tcW w:w="1920" w:type="dxa"/>
            <w:vAlign w:val="center"/>
          </w:tcPr>
          <w:p>
            <w:pPr>
              <w:pageBreakBefore w:val="off"/>
              <w:tabs/>
              <w:wordWrap w:val="off"/>
              <w:spacing w:before="0" w:after="0" w:line="480" w:lineRule="atLeast"/>
              <w:ind w:left="0" w:right="0" w:firstLine="0" w:hanging="0"/>
              <w:jc w:val="center"/>
              <w:textAlignment w:val="baseline"/>
              <w:rPr>
                <w:sz w:val="36"/>
              </w:rPr>
            </w:pPr>
            <w:bookmarkStart w:name="" w:id="11836"/>
            <w:r>
              <w:rPr>
                <w:rFonts w:ascii="黑体" w:hAnsi="黑体" w:cs="黑体" w:eastAsia="黑体"/>
                <w:sz w:val="36"/>
                <w:spacing w:val="0"/>
                <w:color w:val="000000"/>
                <w:b w:val="off"/>
                <w:i w:val="off"/>
              </w:rPr>
              <w:t>2025年1月</w:t>
            </w:r>
            <w:bookmarkEnd w:id="11836"/>
          </w:p>
        </w:tc>
        <w:tc>
          <w:tcPr>
            <w:tcW w:w="2740" w:type="dxa"/>
            <w:vAlign w:val="center"/>
          </w:tcPr>
          <w:p>
            <w:pPr>
              <w:pageBreakBefore w:val="off"/>
              <w:tabs/>
              <w:wordWrap w:val="off"/>
              <w:spacing w:before="0" w:after="0" w:line="480" w:lineRule="atLeast"/>
              <w:ind w:left="0" w:right="0" w:firstLine="0" w:hanging="0"/>
              <w:jc w:val="center"/>
              <w:textAlignment w:val="baseline"/>
              <w:rPr>
                <w:sz w:val="36"/>
              </w:rPr>
            </w:pPr>
            <w:bookmarkStart w:name="" w:id="11837"/>
            <w:r>
              <w:rPr>
                <w:rFonts w:ascii="黑体" w:hAnsi="黑体" w:cs="黑体" w:eastAsia="黑体"/>
                <w:sz w:val="36"/>
                <w:spacing w:val="0"/>
                <w:color w:val="000000"/>
                <w:b w:val="off"/>
                <w:i w:val="off"/>
              </w:rPr>
              <w:t>20.1%</w:t>
            </w:r>
            <w:bookmarkEnd w:id="11837"/>
          </w:p>
        </w:tc>
        <w:tc>
          <w:tcPr>
            <w:tcW w:w="4420" w:type="dxa"/>
            <w:vAlign w:val="center"/>
          </w:tcPr>
          <w:p>
            <w:pPr>
              <w:pageBreakBefore w:val="off"/>
              <w:tabs/>
              <w:wordWrap w:val="off"/>
              <w:spacing w:before="0" w:after="0" w:line="480" w:lineRule="atLeast"/>
              <w:ind w:left="0" w:right="0" w:firstLine="0" w:hanging="0"/>
              <w:jc w:val="center"/>
              <w:textAlignment w:val="baseline"/>
              <w:rPr>
                <w:sz w:val="36"/>
              </w:rPr>
            </w:pPr>
            <w:bookmarkStart w:name="" w:id="11838"/>
            <w:r>
              <w:rPr>
                <w:rFonts w:ascii="黑体" w:hAnsi="黑体" w:cs="黑体" w:eastAsia="黑体"/>
                <w:sz w:val="36"/>
                <w:spacing w:val="0"/>
                <w:color w:val="000000"/>
                <w:b w:val="off"/>
                <w:i w:val="off"/>
              </w:rPr>
              <w:t>BMI≥30 (肥胖) 或≥24 (超</w:t>
            </w:r>
            <w:r>
              <w:rPr>
                <w:rFonts w:ascii="黑体" w:hAnsi="黑体" w:cs="黑体" w:eastAsia="黑体"/>
                <w:sz w:val="36"/>
                <w:spacing w:val="0"/>
                <w:color w:val="000000"/>
                <w:b w:val="off"/>
                <w:i w:val="off"/>
              </w:rPr>
              <w:t>重)且存在相关合并症</w:t>
            </w:r>
            <w:bookmarkEnd w:id="11838"/>
          </w:p>
        </w:tc>
      </w:tr>
      <w:tr>
        <w:trPr>
          <w:trHeight w:hRule="atLeast" w:val="1000"/>
        </w:trPr>
        <w:tc>
          <w:tcPr>
            <w:tcW w:w="1780" w:type="dxa"/>
            <w:vAlign w:val="center"/>
          </w:tcPr>
          <w:p>
            <w:pPr>
              <w:pageBreakBefore w:val="off"/>
              <w:tabs/>
              <w:wordWrap w:val="off"/>
              <w:spacing w:before="0" w:after="0" w:line="480" w:lineRule="atLeast"/>
              <w:ind w:left="0" w:right="0" w:firstLine="0" w:hanging="0"/>
              <w:jc w:val="center"/>
              <w:textAlignment w:val="baseline"/>
              <w:rPr>
                <w:sz w:val="36"/>
              </w:rPr>
            </w:pPr>
            <w:bookmarkStart w:name="" w:id="11839"/>
            <w:r>
              <w:rPr>
                <w:rFonts w:ascii="黑体" w:hAnsi="黑体" w:cs="黑体" w:eastAsia="黑体"/>
                <w:sz w:val="36"/>
                <w:spacing w:val="0"/>
                <w:color w:val="000000"/>
                <w:b w:val="off"/>
                <w:i w:val="off"/>
              </w:rPr>
              <w:t>司美格鲁肽</w:t>
            </w:r>
            <w:bookmarkEnd w:id="11839"/>
          </w:p>
        </w:tc>
        <w:tc>
          <w:tcPr>
            <w:tcW w:w="2600" w:type="dxa"/>
            <w:vAlign w:val="center"/>
          </w:tcPr>
          <w:p>
            <w:pPr>
              <w:pageBreakBefore w:val="off"/>
              <w:tabs/>
              <w:wordWrap w:val="off"/>
              <w:spacing w:before="0" w:after="0" w:line="480" w:lineRule="atLeast"/>
              <w:ind w:left="0" w:right="0" w:firstLine="0" w:hanging="0"/>
              <w:jc w:val="center"/>
              <w:textAlignment w:val="baseline"/>
              <w:rPr>
                <w:sz w:val="36"/>
              </w:rPr>
            </w:pPr>
            <w:bookmarkStart w:name="" w:id="11840"/>
            <w:r>
              <w:rPr>
                <w:rFonts w:ascii="黑体" w:hAnsi="黑体" w:cs="黑体" w:eastAsia="黑体"/>
                <w:sz w:val="36"/>
                <w:spacing w:val="0"/>
                <w:color w:val="000000"/>
                <w:b w:val="off"/>
                <w:i w:val="off"/>
              </w:rPr>
              <w:t>诺和诺德(丹麦)</w:t>
            </w:r>
            <w:bookmarkEnd w:id="11840"/>
          </w:p>
        </w:tc>
        <w:tc>
          <w:tcPr>
            <w:tcW w:w="1920" w:type="dxa"/>
            <w:vAlign w:val="center"/>
          </w:tcPr>
          <w:p>
            <w:pPr>
              <w:pageBreakBefore w:val="off"/>
              <w:tabs/>
              <w:wordWrap w:val="off"/>
              <w:spacing w:before="0" w:after="0" w:line="480" w:lineRule="atLeast"/>
              <w:ind w:left="0" w:right="0" w:firstLine="0" w:hanging="0"/>
              <w:jc w:val="center"/>
              <w:textAlignment w:val="baseline"/>
              <w:rPr>
                <w:sz w:val="36"/>
              </w:rPr>
            </w:pPr>
            <w:bookmarkStart w:name="" w:id="11841"/>
            <w:r>
              <w:rPr>
                <w:rFonts w:ascii="黑体" w:hAnsi="黑体" w:cs="黑体" w:eastAsia="黑体"/>
                <w:sz w:val="36"/>
                <w:spacing w:val="0"/>
                <w:color w:val="000000"/>
                <w:b w:val="off"/>
                <w:i w:val="off"/>
              </w:rPr>
              <w:t>2024年6月</w:t>
            </w:r>
            <w:bookmarkEnd w:id="11841"/>
          </w:p>
        </w:tc>
        <w:tc>
          <w:tcPr>
            <w:tcW w:w="2740" w:type="dxa"/>
            <w:vAlign w:val="center"/>
          </w:tcPr>
          <w:p>
            <w:pPr>
              <w:pageBreakBefore w:val="off"/>
              <w:tabs/>
              <w:wordWrap w:val="off"/>
              <w:spacing w:before="0" w:after="0" w:line="480" w:lineRule="atLeast"/>
              <w:ind w:left="0" w:right="0" w:firstLine="0" w:hanging="0"/>
              <w:jc w:val="center"/>
              <w:textAlignment w:val="baseline"/>
              <w:rPr>
                <w:sz w:val="36"/>
              </w:rPr>
            </w:pPr>
            <w:bookmarkStart w:name="" w:id="11842"/>
            <w:r>
              <w:rPr>
                <w:rFonts w:ascii="黑体" w:hAnsi="黑体" w:cs="黑体" w:eastAsia="黑体"/>
                <w:sz w:val="36"/>
                <w:spacing w:val="0"/>
                <w:color w:val="000000"/>
                <w:b w:val="off"/>
                <w:i w:val="off"/>
              </w:rPr>
              <w:t>17%</w:t>
            </w:r>
            <w:bookmarkEnd w:id="11842"/>
          </w:p>
        </w:tc>
        <w:tc>
          <w:tcPr>
            <w:tcW w:w="4420" w:type="dxa"/>
            <w:vAlign w:val="center"/>
          </w:tcPr>
          <w:p>
            <w:pPr>
              <w:pageBreakBefore w:val="off"/>
              <w:tabs/>
              <w:wordWrap w:val="off"/>
              <w:spacing w:before="0" w:after="0" w:line="480" w:lineRule="atLeast"/>
              <w:ind w:left="0" w:right="0" w:firstLine="0" w:hanging="0"/>
              <w:jc w:val="center"/>
              <w:textAlignment w:val="baseline"/>
              <w:rPr>
                <w:sz w:val="36"/>
              </w:rPr>
            </w:pPr>
            <w:bookmarkStart w:name="" w:id="11843"/>
            <w:r>
              <w:rPr>
                <w:rFonts w:ascii="黑体" w:hAnsi="黑体" w:cs="黑体" w:eastAsia="黑体"/>
                <w:sz w:val="36"/>
                <w:spacing w:val="0"/>
                <w:color w:val="000000"/>
                <w:b w:val="off"/>
                <w:i w:val="off"/>
              </w:rPr>
              <w:t>BMI≥30 (肥胖) 或≥27 (超</w:t>
            </w:r>
            <w:r>
              <w:rPr>
                <w:rFonts w:ascii="黑体" w:hAnsi="黑体" w:cs="黑体" w:eastAsia="黑体"/>
                <w:sz w:val="36"/>
                <w:spacing w:val="0"/>
                <w:color w:val="000000"/>
                <w:b w:val="off"/>
                <w:i w:val="off"/>
              </w:rPr>
              <w:t>重)且存在相关合并症</w:t>
            </w:r>
            <w:bookmarkEnd w:id="11843"/>
          </w:p>
        </w:tc>
      </w:tr>
      <w:tr>
        <w:trPr>
          <w:trHeight w:hRule="atLeast" w:val="960"/>
        </w:trPr>
        <w:tc>
          <w:tcPr>
            <w:tcW w:w="1780" w:type="dxa"/>
            <w:vAlign w:val="center"/>
          </w:tcPr>
          <w:p>
            <w:pPr>
              <w:pageBreakBefore w:val="off"/>
              <w:tabs/>
              <w:wordWrap w:val="off"/>
              <w:spacing w:before="0" w:after="0" w:line="480" w:lineRule="atLeast"/>
              <w:ind w:left="0" w:right="0" w:firstLine="0" w:hanging="0"/>
              <w:jc w:val="center"/>
              <w:textAlignment w:val="baseline"/>
              <w:rPr>
                <w:sz w:val="36"/>
              </w:rPr>
            </w:pPr>
            <w:bookmarkStart w:name="" w:id="11844"/>
            <w:r>
              <w:rPr>
                <w:rFonts w:ascii="黑体" w:hAnsi="黑体" w:cs="黑体" w:eastAsia="黑体"/>
                <w:sz w:val="36"/>
                <w:spacing w:val="0"/>
                <w:color w:val="000000"/>
                <w:b w:val="off"/>
                <w:i w:val="off"/>
              </w:rPr>
              <w:t>玛仕度肽</w:t>
            </w:r>
            <w:bookmarkEnd w:id="11844"/>
          </w:p>
        </w:tc>
        <w:tc>
          <w:tcPr>
            <w:tcW w:w="2600" w:type="dxa"/>
            <w:vAlign w:val="center"/>
          </w:tcPr>
          <w:p>
            <w:pPr>
              <w:pageBreakBefore w:val="off"/>
              <w:tabs/>
              <w:wordWrap w:val="off"/>
              <w:spacing w:before="0" w:after="0" w:line="480" w:lineRule="atLeast"/>
              <w:ind w:left="0" w:right="0" w:firstLine="0" w:hanging="0"/>
              <w:jc w:val="center"/>
              <w:textAlignment w:val="baseline"/>
              <w:rPr>
                <w:sz w:val="36"/>
              </w:rPr>
            </w:pPr>
            <w:bookmarkStart w:name="" w:id="11845"/>
            <w:r>
              <w:rPr>
                <w:rFonts w:ascii="黑体" w:hAnsi="黑体" w:cs="黑体" w:eastAsia="黑体"/>
                <w:sz w:val="36"/>
                <w:spacing w:val="0"/>
                <w:color w:val="000000"/>
                <w:b w:val="off"/>
                <w:i w:val="off"/>
              </w:rPr>
              <w:t>信达生物 (中国)</w:t>
            </w:r>
            <w:bookmarkEnd w:id="11845"/>
          </w:p>
        </w:tc>
        <w:tc>
          <w:tcPr>
            <w:tcW w:w="1920" w:type="dxa"/>
            <w:vAlign w:val="center"/>
          </w:tcPr>
          <w:p>
            <w:pPr>
              <w:pageBreakBefore w:val="off"/>
              <w:tabs/>
              <w:wordWrap w:val="off"/>
              <w:spacing w:before="0" w:after="0" w:line="480" w:lineRule="atLeast"/>
              <w:ind w:left="0" w:right="0" w:firstLine="0" w:hanging="0"/>
              <w:jc w:val="center"/>
              <w:textAlignment w:val="baseline"/>
              <w:rPr>
                <w:sz w:val="36"/>
              </w:rPr>
            </w:pPr>
            <w:bookmarkStart w:name="" w:id="11846"/>
            <w:r>
              <w:rPr>
                <w:rFonts w:ascii="黑体" w:hAnsi="黑体" w:cs="黑体" w:eastAsia="黑体"/>
                <w:sz w:val="36"/>
                <w:spacing w:val="0"/>
                <w:color w:val="000000"/>
                <w:b w:val="off"/>
                <w:i w:val="off"/>
              </w:rPr>
              <w:t>2025年6月</w:t>
            </w:r>
            <w:bookmarkEnd w:id="11846"/>
          </w:p>
        </w:tc>
        <w:tc>
          <w:tcPr>
            <w:tcW w:w="2740" w:type="dxa"/>
            <w:vAlign w:val="center"/>
          </w:tcPr>
          <w:p>
            <w:pPr>
              <w:pageBreakBefore w:val="off"/>
              <w:tabs/>
              <w:wordWrap w:val="off"/>
              <w:spacing w:before="0" w:after="0" w:line="480" w:lineRule="atLeast"/>
              <w:ind w:left="0" w:right="0" w:firstLine="0" w:hanging="0"/>
              <w:jc w:val="center"/>
              <w:textAlignment w:val="baseline"/>
              <w:rPr>
                <w:sz w:val="36"/>
              </w:rPr>
            </w:pPr>
            <w:bookmarkStart w:name="" w:id="11847"/>
            <w:r>
              <w:rPr>
                <w:rFonts w:ascii="黑体" w:hAnsi="黑体" w:cs="黑体" w:eastAsia="黑体"/>
                <w:sz w:val="36"/>
                <w:spacing w:val="0"/>
                <w:color w:val="000000"/>
                <w:b w:val="off"/>
                <w:i w:val="off"/>
              </w:rPr>
              <w:t>14.8%</w:t>
            </w:r>
            <w:bookmarkEnd w:id="11847"/>
          </w:p>
        </w:tc>
        <w:tc>
          <w:tcPr>
            <w:tcW w:w="4420" w:type="dxa"/>
            <w:vAlign w:val="center"/>
          </w:tcPr>
          <w:p>
            <w:pPr>
              <w:pageBreakBefore w:val="off"/>
              <w:tabs/>
              <w:wordWrap w:val="off"/>
              <w:spacing w:before="0" w:after="0" w:line="480" w:lineRule="atLeast"/>
              <w:ind w:left="0" w:right="0" w:firstLine="0" w:hanging="0"/>
              <w:jc w:val="center"/>
              <w:textAlignment w:val="baseline"/>
              <w:rPr>
                <w:sz w:val="36"/>
              </w:rPr>
            </w:pPr>
            <w:bookmarkStart w:name="" w:id="11848"/>
            <w:r>
              <w:rPr>
                <w:rFonts w:ascii="黑体" w:hAnsi="黑体" w:cs="黑体" w:eastAsia="黑体"/>
                <w:sz w:val="36"/>
                <w:spacing w:val="0"/>
                <w:color w:val="000000"/>
                <w:b w:val="off"/>
                <w:i w:val="off"/>
              </w:rPr>
              <w:t>BMI≥28 (肥胖) 或≥24 (超</w:t>
            </w:r>
            <w:r>
              <w:rPr>
                <w:rFonts w:ascii="黑体" w:hAnsi="黑体" w:cs="黑体" w:eastAsia="黑体"/>
                <w:sz w:val="36"/>
                <w:spacing w:val="0"/>
                <w:color w:val="000000"/>
                <w:b w:val="off"/>
                <w:i w:val="off"/>
              </w:rPr>
              <w:t>重)且存在相关合并症</w:t>
            </w:r>
            <w:bookmarkEnd w:id="11848"/>
          </w:p>
        </w:tc>
      </w:tr>
    </w:tbl>
    <w:p>
      <w:pPr>
        <w:pageBreakBefore w:val="off"/>
        <w:tabs/>
        <w:wordWrap w:val="off"/>
        <w:spacing w:before="0" w:after="0" w:line="800" w:lineRule="exact"/>
        <w:ind w:left="0" w:right="0"/>
        <w:jc w:val="left"/>
        <w:textAlignment w:val="baseline"/>
        <w:rPr>
          <w:sz w:val="41"/>
        </w:rPr>
      </w:pPr>
      <w:bookmarkStart w:name="" w:id="11849"/>
      <w:r>
        <w:rPr>
          <w:rFonts w:ascii="宋体" w:hAnsi="宋体" w:cs="宋体" w:eastAsia="宋体"/>
          <w:sz w:val="41"/>
          <w:spacing w:val="0"/>
          <w:color w:val="000000"/>
          <w:b w:val="off"/>
          <w:i w:val="off"/>
        </w:rPr>
        <w:t/>
      </w:r>
      <w:bookmarkEnd w:id="11849"/>
    </w:p>
    <w:p>
      <w:pPr>
        <w:pageBreakBefore w:val="off"/>
        <w:tabs/>
        <w:wordWrap w:val="off"/>
        <w:spacing w:before="0" w:after="0" w:line="780" w:lineRule="atLeast"/>
        <w:ind w:left="40" w:right="0" w:firstLine="840"/>
        <w:jc w:val="both"/>
        <w:textAlignment w:val="baseline"/>
        <w:rPr>
          <w:sz w:val="40"/>
        </w:rPr>
      </w:pPr>
      <w:bookmarkStart w:name="" w:id="11850"/>
      <w:r>
        <w:rPr>
          <w:rFonts w:ascii="宋体" w:hAnsi="宋体" w:cs="宋体" w:eastAsia="宋体"/>
          <w:sz w:val="40"/>
          <w:spacing w:val="0"/>
          <w:color w:val="000000"/>
          <w:b w:val="off"/>
          <w:i w:val="off"/>
        </w:rPr>
        <w:t>这三种减肥针的适应证几乎是一致的，回应了“哪些人能用‘减肥神</w:t>
      </w:r>
      <w:r>
        <w:rPr>
          <w:rFonts w:ascii="宋体" w:hAnsi="宋体" w:cs="宋体" w:eastAsia="宋体"/>
          <w:sz w:val="40"/>
          <w:spacing w:val="0"/>
          <w:color w:val="000000"/>
          <w:b w:val="off"/>
          <w:i w:val="off"/>
        </w:rPr>
        <w:t>药’”的问题。事实上，全球主流国家对这类药物的使用标准规范基本一致。</w:t>
      </w:r>
      <w:bookmarkEnd w:id="11850"/>
    </w:p>
    <w:p>
      <w:pPr>
        <w:pageBreakBefore w:val="off"/>
        <w:tabs/>
        <w:wordWrap w:val="off"/>
        <w:spacing w:before="0" w:after="0" w:line="780" w:lineRule="atLeast"/>
        <w:ind w:left="880" w:right="0"/>
        <w:jc w:val="both"/>
        <w:textAlignment w:val="baseline"/>
        <w:rPr>
          <w:sz w:val="40"/>
        </w:rPr>
      </w:pPr>
      <w:bookmarkStart w:name="" w:id="11851"/>
      <w:r>
        <w:rPr>
          <w:rFonts w:ascii="宋体" w:hAnsi="宋体" w:cs="宋体" w:eastAsia="宋体"/>
          <w:sz w:val="40"/>
          <w:spacing w:val="0"/>
          <w:color w:val="000000"/>
          <w:b w:val="off"/>
          <w:i w:val="off"/>
        </w:rPr>
        <w:t>我们可以拆解一下上文的三个适应证。</w:t>
      </w:r>
      <w:bookmarkEnd w:id="11851"/>
    </w:p>
    <w:p>
      <w:pPr>
        <w:pageBreakBefore w:val="off"/>
        <w:tabs/>
        <w:wordWrap w:val="off"/>
        <w:spacing w:before="0" w:after="0" w:line="780" w:lineRule="atLeast"/>
        <w:ind w:left="40" w:right="0" w:firstLine="840"/>
        <w:jc w:val="both"/>
        <w:textAlignment w:val="baseline"/>
        <w:rPr>
          <w:sz w:val="40"/>
        </w:rPr>
      </w:pPr>
      <w:bookmarkStart w:name="" w:id="11852"/>
      <w:r>
        <w:rPr>
          <w:rFonts w:ascii="宋体" w:hAnsi="宋体" w:cs="宋体" w:eastAsia="宋体"/>
          <w:sz w:val="40"/>
          <w:spacing w:val="0"/>
          <w:color w:val="000000"/>
          <w:b w:val="off"/>
          <w:i w:val="off"/>
        </w:rPr>
        <w:t>先来看第一个适应证。GLP-1被明确定位为“辅助治疗”，这在临床中并</w:t>
      </w:r>
      <w:r>
        <w:rPr>
          <w:rFonts w:ascii="宋体" w:hAnsi="宋体" w:cs="宋体" w:eastAsia="宋体"/>
          <w:sz w:val="40"/>
          <w:spacing w:val="0"/>
          <w:color w:val="000000"/>
          <w:b w:val="off"/>
          <w:i w:val="off"/>
        </w:rPr>
        <w:t>不罕见。原因很简单：药物可以暂时控制体重，却无法改变导致肥胖的根本原</w:t>
      </w:r>
      <w:r>
        <w:rPr>
          <w:rFonts w:ascii="宋体" w:hAnsi="宋体" w:cs="宋体" w:eastAsia="宋体"/>
          <w:sz w:val="40"/>
          <w:spacing w:val="0"/>
          <w:color w:val="000000"/>
          <w:b w:val="off"/>
          <w:i w:val="off"/>
        </w:rPr>
        <w:t>因————生活方式。全球医学指南也普遍强调，改善饮食和加强运动才是减肥的</w:t>
      </w:r>
      <w:r>
        <w:rPr>
          <w:rFonts w:ascii="宋体" w:hAnsi="宋体" w:cs="宋体" w:eastAsia="宋体"/>
          <w:sz w:val="40"/>
          <w:spacing w:val="0"/>
          <w:color w:val="000000"/>
          <w:b w:val="off"/>
          <w:i w:val="off"/>
        </w:rPr>
        <w:t>核心手段，药物只能起到辅助作用。</w:t>
      </w:r>
      <w:bookmarkEnd w:id="11852"/>
    </w:p>
    <w:p>
      <w:pPr>
        <w:pageBreakBefore w:val="off"/>
        <w:tabs/>
        <w:wordWrap w:val="off"/>
        <w:spacing w:before="0" w:after="0" w:line="780" w:lineRule="atLeast"/>
        <w:ind w:left="40" w:right="0" w:firstLine="840"/>
        <w:jc w:val="both"/>
        <w:textAlignment w:val="baseline"/>
        <w:rPr>
          <w:sz w:val="40"/>
        </w:rPr>
      </w:pPr>
      <w:bookmarkStart w:name="" w:id="11853"/>
      <w:r>
        <w:rPr>
          <w:rFonts w:ascii="宋体" w:hAnsi="宋体" w:cs="宋体" w:eastAsia="宋体"/>
          <w:sz w:val="40"/>
          <w:spacing w:val="0"/>
          <w:color w:val="000000"/>
          <w:b w:val="off"/>
          <w:i w:val="off"/>
        </w:rPr>
        <w:t>你可能已经想到，药停了会不会反弹?没错，确实会。《美国医学会杂</w:t>
      </w:r>
      <w:r>
        <w:rPr>
          <w:rFonts w:ascii="宋体" w:hAnsi="宋体" w:cs="宋体" w:eastAsia="宋体"/>
          <w:sz w:val="40"/>
          <w:spacing w:val="0"/>
          <w:color w:val="000000"/>
          <w:b w:val="off"/>
          <w:i w:val="off"/>
        </w:rPr>
        <w:t>志》发表的一项研究对此做出了验证：783名肥胖者每周注射一次减肥针替尔</w:t>
      </w:r>
      <w:r>
        <w:rPr>
          <w:rFonts w:ascii="宋体" w:hAnsi="宋体" w:cs="宋体" w:eastAsia="宋体"/>
          <w:sz w:val="40"/>
          <w:spacing w:val="0"/>
          <w:color w:val="000000"/>
          <w:b w:val="off"/>
          <w:i w:val="off"/>
        </w:rPr>
        <w:t>泊肽，9个月后，他们被随机分配在继续打减肥针和打安慰剂的两个不同组，</w:t>
      </w:r>
      <w:r>
        <w:rPr>
          <w:rFonts w:ascii="宋体" w:hAnsi="宋体" w:cs="宋体" w:eastAsia="宋体"/>
          <w:sz w:val="40"/>
          <w:spacing w:val="0"/>
          <w:color w:val="000000"/>
          <w:b w:val="off"/>
          <w:i w:val="off"/>
        </w:rPr>
        <w:t>持续52周直到实验结束，中间不做任何生活方式的干预。实验结果显示，所</w:t>
      </w:r>
      <w:r>
        <w:rPr>
          <w:rFonts w:ascii="宋体" w:hAnsi="宋体" w:cs="宋体" w:eastAsia="宋体"/>
          <w:sz w:val="40"/>
          <w:spacing w:val="0"/>
          <w:color w:val="000000"/>
          <w:b w:val="off"/>
          <w:i w:val="off"/>
        </w:rPr>
        <w:t>有人在打了9个月的减肥针后，平均体重下降了20.9%，效果非常显著；然</w:t>
      </w:r>
      <w:r>
        <w:rPr>
          <w:rFonts w:ascii="宋体" w:hAnsi="宋体" w:cs="宋体" w:eastAsia="宋体"/>
          <w:sz w:val="40"/>
          <w:spacing w:val="0"/>
          <w:color w:val="000000"/>
          <w:b w:val="off"/>
          <w:i w:val="off"/>
        </w:rPr>
        <w:t>而一年后，安慰剂组的体重开始反弹，平均超过14%；继续打减肥针组的体</w:t>
      </w:r>
      <w:r>
        <w:rPr>
          <w:rFonts w:ascii="宋体" w:hAnsi="宋体" w:cs="宋体" w:eastAsia="宋体"/>
          <w:sz w:val="40"/>
          <w:spacing w:val="0"/>
          <w:color w:val="000000"/>
          <w:b w:val="off"/>
          <w:i w:val="off"/>
        </w:rPr>
        <w:t>重还在下降，但降幅变成了5.5%左右。</w:t>
      </w:r>
      <w:bookmarkEnd w:id="11853"/>
    </w:p>
    <w:p>
      <w:pPr>
        <w:pageBreakBefore w:val="off"/>
        <w:tabs/>
        <w:wordWrap w:val="off"/>
        <w:spacing w:before="0" w:after="0" w:line="780" w:lineRule="atLeast"/>
        <w:ind w:left="40" w:right="20" w:firstLine="840"/>
        <w:jc w:val="both"/>
        <w:textAlignment w:val="baseline"/>
        <w:rPr>
          <w:sz w:val="40"/>
        </w:rPr>
      </w:pPr>
      <w:bookmarkStart w:name="" w:id="11854"/>
      <w:r>
        <w:rPr>
          <w:rFonts w:ascii="宋体" w:hAnsi="宋体" w:cs="宋体" w:eastAsia="宋体"/>
          <w:sz w:val="40"/>
          <w:spacing w:val="0"/>
          <w:color w:val="000000"/>
          <w:b w:val="off"/>
          <w:i w:val="off"/>
        </w:rPr>
        <w:t>这说明，不改变生活方式，单靠药物减重，反弹几乎是必然的；而更大</w:t>
      </w:r>
      <w:r>
        <w:rPr>
          <w:rFonts w:ascii="宋体" w:hAnsi="宋体" w:cs="宋体" w:eastAsia="宋体"/>
          <w:sz w:val="40"/>
          <w:spacing w:val="0"/>
          <w:color w:val="000000"/>
          <w:b w:val="off"/>
          <w:i w:val="off"/>
        </w:rPr>
        <w:t>的问题在于，靠药物让体重大起大落，会给身体留下很大的健康隐患，甚至增</w:t>
      </w:r>
      <w:r>
        <w:rPr>
          <w:rFonts w:ascii="宋体" w:hAnsi="宋体" w:cs="宋体" w:eastAsia="宋体"/>
          <w:sz w:val="40"/>
          <w:spacing w:val="0"/>
          <w:color w:val="000000"/>
          <w:b w:val="off"/>
          <w:i w:val="off"/>
        </w:rPr>
        <w:t>加罹患各种疾病的风险。</w:t>
      </w:r>
      <w:bookmarkEnd w:id="11854"/>
    </w:p>
    <w:p>
      <w:pPr>
        <w:pageBreakBefore w:val="off"/>
        <w:tabs/>
        <w:wordWrap w:val="off"/>
        <w:spacing w:before="0" w:after="0" w:line="460" w:lineRule="exact"/>
        <w:ind w:left="0" w:right="0"/>
        <w:jc w:val="both"/>
        <w:textAlignment w:val="baseline"/>
        <w:rPr>
          <w:sz w:val="38"/>
        </w:rPr>
      </w:pPr>
      <w:bookmarkStart w:name="" w:id="11855"/>
      <w:r>
        <w:rPr>
          <w:rFonts w:ascii="宋体" w:hAnsi="宋体" w:cs="宋体" w:eastAsia="宋体"/>
          <w:sz w:val="38"/>
          <w:spacing w:val="0"/>
          <w:color w:val="000000"/>
          <w:b w:val="off"/>
          <w:i w:val="off"/>
        </w:rPr>
        <w:t/>
      </w:r>
      <w:bookmarkEnd w:id="11855"/>
    </w:p>
    <w:p>
      <w:pPr>
        <w:pageBreakBefore w:val="off"/>
        <w:tabs/>
        <w:wordWrap w:val="off"/>
        <w:spacing w:before="0" w:after="0" w:line="460" w:lineRule="exact"/>
        <w:ind w:left="0" w:right="0"/>
        <w:jc w:val="both"/>
        <w:textAlignment w:val="baseline"/>
        <w:rPr>
          <w:sz w:val="38"/>
        </w:rPr>
      </w:pPr>
      <w:bookmarkStart w:name="" w:id="11856"/>
      <w:r>
        <w:rPr>
          <w:rFonts w:ascii="宋体" w:hAnsi="宋体" w:cs="宋体" w:eastAsia="宋体"/>
          <w:sz w:val="38"/>
          <w:spacing w:val="0"/>
          <w:color w:val="000000"/>
          <w:b w:val="off"/>
          <w:i w:val="off"/>
        </w:rPr>
        <w:t/>
      </w:r>
      <w:bookmarkEnd w:id="11856"/>
    </w:p>
    <w:p>
      <w:pPr>
        <w:pageBreakBefore w:val="off"/>
        <w:tabs/>
        <w:wordWrap w:val="off"/>
        <w:spacing w:before="0" w:after="0" w:line="520" w:lineRule="atLeast"/>
        <w:ind w:left="0" w:right="60"/>
        <w:jc w:val="right"/>
        <w:textAlignment w:val="baseline"/>
        <w:rPr>
          <w:sz w:val="38"/>
        </w:rPr>
      </w:pPr>
      <w:bookmarkStart w:name="" w:id="11857"/>
      <w:r>
        <w:rPr>
          <w:rFonts w:ascii="楷体" w:hAnsi="楷体" w:cs="楷体" w:eastAsia="楷体"/>
          <w:sz w:val="38"/>
          <w:spacing w:val="0"/>
          <w:color w:val="000000"/>
          <w:b w:val="off"/>
          <w:i w:val="off"/>
        </w:rPr>
        <w:t>495</w:t>
      </w:r>
      <w:bookmarkEnd w:id="11857"/>
    </w:p>
    <w:p>
      <w:r>
        <w:t/>
      </w:r>
    </w:p>
    <w:p>
      <w:pPr>
        <w:sectPr>
          <w:footerReference r:id="rId1053"/>
          <w:headerReference r:id="rId1054" w:type="default"/>
          <w:type w:val="nextPage"/>
          <w:pgSz w:w="17060" w:h="25400"/>
          <w:pgMar w:left="1600" w:top="1080" w:right="1600" w:bottom="1080" w:header="780" w:footer="780"/>
          <w:cols w:num="1"/>
        </w:sectPr>
      </w:pPr>
    </w:p>
    <w:p>
      <w:pPr>
        <w:pageBreakBefore w:val="off"/>
        <w:tabs/>
        <w:wordWrap w:val="off"/>
        <w:spacing w:before="0" w:after="0" w:line="460" w:lineRule="atLeast"/>
        <w:ind w:left="0" w:right="0"/>
        <w:jc w:val="both"/>
        <w:textAlignment w:val="baseline"/>
        <w:rPr>
          <w:sz w:val="33"/>
        </w:rPr>
      </w:pPr>
      <w:bookmarkStart w:name="" w:id="11858"/>
      <w:r>
        <w:rPr>
          <w:rFonts w:ascii="黑体" w:hAnsi="黑体" w:cs="黑体" w:eastAsia="黑体"/>
          <w:sz w:val="33"/>
          <w:spacing w:val="0"/>
          <w:color w:val="a7b8d0"/>
          <w:b w:val="off"/>
          <w:i w:val="off"/>
        </w:rPr>
        <w:t>第三部分全方位构建家庭健康管理系统</w:t>
      </w:r>
      <w:bookmarkEnd w:id="11858"/>
    </w:p>
    <w:p>
      <w:pPr>
        <w:pageBreakBefore w:val="off"/>
        <w:tabs/>
        <w:wordWrap w:val="off"/>
        <w:spacing w:before="0" w:after="0" w:line="400" w:lineRule="exact"/>
        <w:ind w:left="0" w:right="0"/>
        <w:jc w:val="both"/>
        <w:textAlignment w:val="baseline"/>
        <w:rPr>
          <w:sz w:val="33"/>
        </w:rPr>
      </w:pPr>
      <w:bookmarkStart w:name="" w:id="11859"/>
      <w:r>
        <w:rPr>
          <w:rFonts w:ascii="宋体" w:hAnsi="宋体" w:cs="宋体" w:eastAsia="宋体"/>
          <w:sz w:val="33"/>
          <w:spacing w:val="0"/>
          <w:color w:val="000000"/>
          <w:b w:val="off"/>
          <w:i w:val="off"/>
        </w:rPr>
        <w:t/>
      </w:r>
      <w:bookmarkEnd w:id="11859"/>
    </w:p>
    <w:p>
      <w:pPr>
        <w:pageBreakBefore w:val="off"/>
        <w:tabs/>
        <w:wordWrap w:val="off"/>
        <w:spacing w:before="0" w:after="0" w:line="400" w:lineRule="exact"/>
        <w:ind w:left="0" w:right="0"/>
        <w:jc w:val="both"/>
        <w:textAlignment w:val="baseline"/>
        <w:rPr>
          <w:sz w:val="33"/>
        </w:rPr>
      </w:pPr>
      <w:bookmarkStart w:name="" w:id="11860"/>
      <w:r>
        <w:rPr>
          <w:rFonts w:ascii="宋体" w:hAnsi="宋体" w:cs="宋体" w:eastAsia="宋体"/>
          <w:sz w:val="33"/>
          <w:spacing w:val="0"/>
          <w:color w:val="000000"/>
          <w:b w:val="off"/>
          <w:i w:val="off"/>
        </w:rPr>
        <w:t/>
      </w:r>
      <w:bookmarkEnd w:id="11860"/>
    </w:p>
    <w:p>
      <w:pPr>
        <w:pageBreakBefore w:val="off"/>
        <w:tabs/>
        <w:wordWrap w:val="off"/>
        <w:spacing w:before="0" w:after="0" w:line="400" w:lineRule="exact"/>
        <w:ind w:left="0" w:right="0"/>
        <w:jc w:val="both"/>
        <w:textAlignment w:val="baseline"/>
        <w:rPr>
          <w:sz w:val="33"/>
        </w:rPr>
      </w:pPr>
      <w:bookmarkStart w:name="" w:id="11861"/>
      <w:r>
        <w:rPr>
          <w:rFonts w:ascii="宋体" w:hAnsi="宋体" w:cs="宋体" w:eastAsia="宋体"/>
          <w:sz w:val="33"/>
          <w:spacing w:val="0"/>
          <w:color w:val="000000"/>
          <w:b w:val="off"/>
          <w:i w:val="off"/>
        </w:rPr>
        <w:t/>
      </w:r>
      <w:bookmarkEnd w:id="11861"/>
    </w:p>
    <w:p>
      <w:pPr>
        <w:pageBreakBefore w:val="off"/>
        <w:tabs/>
        <w:wordWrap w:val="off"/>
        <w:spacing w:before="0" w:after="0" w:line="780" w:lineRule="atLeast"/>
        <w:ind w:left="0" w:right="40" w:firstLine="820"/>
        <w:jc w:val="both"/>
        <w:textAlignment w:val="baseline"/>
        <w:rPr>
          <w:sz w:val="40"/>
        </w:rPr>
      </w:pPr>
      <w:bookmarkStart w:name="" w:id="11862"/>
      <w:r>
        <w:rPr>
          <w:rFonts w:ascii="宋体" w:hAnsi="宋体" w:cs="宋体" w:eastAsia="宋体"/>
          <w:sz w:val="40"/>
          <w:spacing w:val="0"/>
          <w:color w:val="000000"/>
          <w:b w:val="off"/>
          <w:i w:val="off"/>
        </w:rPr>
        <w:t>所以，我要特别提醒你，不能只关注马斯克说打减肥针效果惊人，却忽</w:t>
      </w:r>
      <w:r>
        <w:rPr>
          <w:rFonts w:ascii="宋体" w:hAnsi="宋体" w:cs="宋体" w:eastAsia="宋体"/>
          <w:sz w:val="40"/>
          <w:spacing w:val="0"/>
          <w:color w:val="a7b8d0"/>
          <w:b w:val="off"/>
          <w:i w:val="off"/>
        </w:rPr>
        <w:t>略了他也在坚持饮食控制。越是好用的东西，越需要你具备强大的能力来掌控</w:t>
      </w:r>
      <w:r>
        <w:rPr>
          <w:rFonts w:ascii="宋体" w:hAnsi="宋体" w:cs="宋体" w:eastAsia="宋体"/>
          <w:sz w:val="40"/>
          <w:spacing w:val="0"/>
          <w:color w:val="a7b8d0"/>
          <w:b w:val="off"/>
          <w:i w:val="off"/>
        </w:rPr>
        <w:t>它，而不是受制于它。这就是“水之积也不厚，则其负大舟也无力”的道理。</w:t>
      </w:r>
      <w:bookmarkEnd w:id="11862"/>
    </w:p>
    <w:p>
      <w:pPr>
        <w:pageBreakBefore w:val="off"/>
        <w:tabs/>
        <w:wordWrap w:val="off"/>
        <w:spacing w:before="0" w:after="0" w:line="780" w:lineRule="atLeast"/>
        <w:ind w:left="0" w:right="60" w:firstLine="820"/>
        <w:jc w:val="both"/>
        <w:textAlignment w:val="baseline"/>
        <w:rPr>
          <w:sz w:val="40"/>
        </w:rPr>
      </w:pPr>
      <w:bookmarkStart w:name="" w:id="11863"/>
      <w:r>
        <w:rPr>
          <w:rFonts w:ascii="宋体" w:hAnsi="宋体" w:cs="宋体" w:eastAsia="宋体"/>
          <w:sz w:val="40"/>
          <w:spacing w:val="0"/>
          <w:color w:val="000000"/>
          <w:b w:val="off"/>
          <w:i w:val="off"/>
        </w:rPr>
        <w:t>打个比方，在减肥这件事上，生活方式是你的大海，需要你平时就做好</w:t>
      </w:r>
      <w:r>
        <w:rPr>
          <w:rFonts w:ascii="宋体" w:hAnsi="宋体" w:cs="宋体" w:eastAsia="宋体"/>
          <w:sz w:val="40"/>
          <w:spacing w:val="0"/>
          <w:color w:val="000000"/>
          <w:b w:val="off"/>
          <w:i w:val="off"/>
        </w:rPr>
        <w:t>“海情”的管理和监测；减肥针则是让你“借船出海”的“船”。</w:t>
      </w:r>
      <w:bookmarkEnd w:id="11863"/>
    </w:p>
    <w:p>
      <w:pPr>
        <w:pageBreakBefore w:val="off"/>
        <w:tabs/>
        <w:wordWrap w:val="off"/>
        <w:spacing w:before="0" w:after="0" w:line="780" w:lineRule="atLeast"/>
        <w:ind w:left="0" w:right="20" w:firstLine="820"/>
        <w:jc w:val="both"/>
        <w:textAlignment w:val="baseline"/>
        <w:rPr>
          <w:sz w:val="40"/>
        </w:rPr>
      </w:pPr>
      <w:bookmarkStart w:name="" w:id="11864"/>
      <w:r>
        <w:rPr>
          <w:rFonts w:ascii="宋体" w:hAnsi="宋体" w:cs="宋体" w:eastAsia="宋体"/>
          <w:sz w:val="40"/>
          <w:spacing w:val="0"/>
          <w:color w:val="000000"/>
          <w:b w:val="off"/>
          <w:i w:val="off"/>
        </w:rPr>
        <w:t>有过减肥经历的人都知道，在最初的启动期，纠正自己的生活方式是最</w:t>
      </w:r>
      <w:r>
        <w:rPr>
          <w:rFonts w:ascii="宋体" w:hAnsi="宋体" w:cs="宋体" w:eastAsia="宋体"/>
          <w:sz w:val="40"/>
          <w:spacing w:val="0"/>
          <w:color w:val="000000"/>
          <w:b w:val="off"/>
          <w:i w:val="off"/>
        </w:rPr>
        <w:t>困难的，而减肥针恰恰能在这一时期为你助力。在食欲被药物抑制后，你可以</w:t>
      </w:r>
      <w:r>
        <w:rPr>
          <w:rFonts w:ascii="宋体" w:hAnsi="宋体" w:cs="宋体" w:eastAsia="宋体"/>
          <w:sz w:val="40"/>
          <w:spacing w:val="0"/>
          <w:color w:val="000000"/>
          <w:b w:val="off"/>
          <w:i w:val="off"/>
        </w:rPr>
        <w:t>轻松摆脱深加工食品、精制碳水，放下被肥胖撑大的胃带来的种种欲望，更理</w:t>
      </w:r>
      <w:r>
        <w:rPr>
          <w:rFonts w:ascii="宋体" w:hAnsi="宋体" w:cs="宋体" w:eastAsia="宋体"/>
          <w:sz w:val="40"/>
          <w:spacing w:val="0"/>
          <w:color w:val="000000"/>
          <w:b w:val="off"/>
          <w:i w:val="off"/>
        </w:rPr>
        <w:t>性地看待食物。</w:t>
      </w:r>
      <w:bookmarkEnd w:id="11864"/>
    </w:p>
    <w:p>
      <w:pPr>
        <w:pageBreakBefore w:val="off"/>
        <w:tabs/>
        <w:wordWrap w:val="off"/>
        <w:spacing w:before="0" w:after="0" w:line="780" w:lineRule="atLeast"/>
        <w:ind w:left="0" w:right="20" w:firstLine="820"/>
        <w:jc w:val="both"/>
        <w:textAlignment w:val="baseline"/>
        <w:rPr>
          <w:sz w:val="40"/>
        </w:rPr>
      </w:pPr>
      <w:bookmarkStart w:name="" w:id="11865"/>
      <w:r>
        <w:rPr>
          <w:rFonts w:ascii="宋体" w:hAnsi="宋体" w:cs="宋体" w:eastAsia="宋体"/>
          <w:sz w:val="40"/>
          <w:spacing w:val="0"/>
          <w:color w:val="000000"/>
          <w:b w:val="off"/>
          <w:i w:val="off"/>
        </w:rPr>
        <w:t>这时候，你最不该一看到掉秤就坐享其成，而是应该做出充分的规划，</w:t>
      </w:r>
      <w:r>
        <w:rPr>
          <w:rFonts w:ascii="宋体" w:hAnsi="宋体" w:cs="宋体" w:eastAsia="宋体"/>
          <w:sz w:val="40"/>
          <w:spacing w:val="0"/>
          <w:color w:val="000000"/>
          <w:b w:val="off"/>
          <w:i w:val="off"/>
        </w:rPr>
        <w:t>坚持均衡饮食，安排合理的运动，稳定自己的心态。只有这样，停药后你才能</w:t>
      </w:r>
      <w:r>
        <w:rPr>
          <w:rFonts w:ascii="宋体" w:hAnsi="宋体" w:cs="宋体" w:eastAsia="宋体"/>
          <w:sz w:val="40"/>
          <w:spacing w:val="0"/>
          <w:color w:val="000000"/>
          <w:b w:val="off"/>
          <w:i w:val="off"/>
        </w:rPr>
        <w:t>顺利延续这些生活方式，把减肥的成果巩固下来。</w:t>
      </w:r>
      <w:bookmarkEnd w:id="11865"/>
    </w:p>
    <w:p>
      <w:pPr>
        <w:pageBreakBefore w:val="off"/>
        <w:tabs/>
        <w:wordWrap w:val="off"/>
        <w:spacing w:before="0" w:after="0" w:line="780" w:lineRule="atLeast"/>
        <w:ind w:left="820" w:right="0"/>
        <w:jc w:val="both"/>
        <w:textAlignment w:val="baseline"/>
        <w:rPr>
          <w:sz w:val="40"/>
        </w:rPr>
      </w:pPr>
      <w:bookmarkStart w:name="" w:id="11866"/>
      <w:r>
        <w:rPr>
          <w:rFonts w:ascii="宋体" w:hAnsi="宋体" w:cs="宋体" w:eastAsia="宋体"/>
          <w:sz w:val="40"/>
          <w:spacing w:val="0"/>
          <w:color w:val="000000"/>
          <w:b w:val="off"/>
          <w:i w:val="off"/>
        </w:rPr>
        <w:t>这是对“辅助治疗”原则的解释，接下来我们来看后两个适应证。</w:t>
      </w:r>
      <w:bookmarkEnd w:id="11866"/>
    </w:p>
    <w:p>
      <w:pPr>
        <w:pageBreakBefore w:val="off"/>
        <w:tabs/>
        <w:wordWrap w:val="off"/>
        <w:spacing w:before="0" w:after="0" w:line="780" w:lineRule="atLeast"/>
        <w:ind w:left="80" w:right="60" w:firstLine="820"/>
        <w:jc w:val="both"/>
        <w:textAlignment w:val="baseline"/>
        <w:rPr>
          <w:sz w:val="40"/>
        </w:rPr>
      </w:pPr>
      <w:bookmarkStart w:name="" w:id="11867"/>
      <w:r>
        <w:rPr>
          <w:rFonts w:ascii="宋体" w:hAnsi="宋体" w:cs="宋体" w:eastAsia="宋体"/>
          <w:sz w:val="40"/>
          <w:spacing w:val="0"/>
          <w:color w:val="000000"/>
          <w:b w:val="off"/>
          <w:i w:val="off"/>
        </w:rPr>
        <w:t>不少人看到这两条时会有疑问：为什么不是所有超重人群都能打减肥针，</w:t>
      </w:r>
      <w:r>
        <w:rPr>
          <w:rFonts w:ascii="宋体" w:hAnsi="宋体" w:cs="宋体" w:eastAsia="宋体"/>
          <w:sz w:val="40"/>
          <w:spacing w:val="0"/>
          <w:color w:val="000000"/>
          <w:b w:val="off"/>
          <w:i w:val="off"/>
        </w:rPr>
        <w:t>而是需要达到一定的BMI，或者有相关合并症才可以呢?</w:t>
      </w:r>
      <w:bookmarkEnd w:id="11867"/>
    </w:p>
    <w:p>
      <w:pPr>
        <w:pageBreakBefore w:val="off"/>
        <w:tabs/>
        <w:wordWrap w:val="off"/>
        <w:spacing w:before="0" w:after="0" w:line="780" w:lineRule="atLeast"/>
        <w:ind w:left="80" w:right="0" w:firstLine="820"/>
        <w:jc w:val="both"/>
        <w:textAlignment w:val="baseline"/>
        <w:rPr>
          <w:sz w:val="40"/>
        </w:rPr>
      </w:pPr>
      <w:bookmarkStart w:name="" w:id="11868"/>
      <w:r>
        <w:rPr>
          <w:rFonts w:ascii="宋体" w:hAnsi="宋体" w:cs="宋体" w:eastAsia="宋体"/>
          <w:sz w:val="40"/>
          <w:spacing w:val="0"/>
          <w:color w:val="000000"/>
          <w:b w:val="off"/>
          <w:i w:val="off"/>
        </w:rPr>
        <w:t>这背后其实涉及一个所有医生在用药时必须遵循的核心原则————权衡利</w:t>
      </w:r>
      <w:r>
        <w:rPr>
          <w:rFonts w:ascii="宋体" w:hAnsi="宋体" w:cs="宋体" w:eastAsia="宋体"/>
          <w:sz w:val="40"/>
          <w:spacing w:val="0"/>
          <w:color w:val="000000"/>
          <w:b w:val="off"/>
          <w:i w:val="off"/>
        </w:rPr>
        <w:t>弊。俗话说“是药三分毒”，这话放在GLP-1减肥针上同样适用，它并非没有</w:t>
      </w:r>
      <w:r>
        <w:rPr>
          <w:rFonts w:ascii="宋体" w:hAnsi="宋体" w:cs="宋体" w:eastAsia="宋体"/>
          <w:sz w:val="40"/>
          <w:spacing w:val="0"/>
          <w:color w:val="000000"/>
          <w:b w:val="off"/>
          <w:i w:val="off"/>
        </w:rPr>
        <w:t>副作用，我们必须对此有清晰的认知。</w:t>
      </w:r>
      <w:bookmarkEnd w:id="11868"/>
    </w:p>
    <w:p>
      <w:pPr>
        <w:pageBreakBefore w:val="off"/>
        <w:tabs/>
        <w:wordWrap w:val="off"/>
        <w:spacing w:before="0" w:after="0" w:line="780" w:lineRule="atLeast"/>
        <w:ind w:left="80" w:right="0" w:firstLine="820"/>
        <w:jc w:val="both"/>
        <w:textAlignment w:val="baseline"/>
        <w:rPr>
          <w:sz w:val="40"/>
        </w:rPr>
      </w:pPr>
      <w:bookmarkStart w:name="" w:id="11869"/>
      <w:r>
        <w:rPr>
          <w:rFonts w:ascii="宋体" w:hAnsi="宋体" w:cs="宋体" w:eastAsia="宋体"/>
          <w:sz w:val="40"/>
          <w:spacing w:val="0"/>
          <w:color w:val="a7b8d0"/>
          <w:b w:val="off"/>
          <w:i w:val="off"/>
        </w:rPr>
        <w:t>在用药的前一两周，GLP-1可能会诱发或加重使用者的焦虑、抑郁情绪。</w:t>
      </w:r>
      <w:r>
        <w:rPr>
          <w:rFonts w:ascii="宋体" w:hAnsi="宋体" w:cs="宋体" w:eastAsia="宋体"/>
          <w:sz w:val="40"/>
          <w:spacing w:val="0"/>
          <w:color w:val="a7b8d0"/>
          <w:b w:val="off"/>
          <w:i w:val="off"/>
        </w:rPr>
        <w:t>这是因为GLP-1会作用于大脑中调节压力与情绪的区域。这也是很多人在用</w:t>
      </w:r>
      <w:r>
        <w:rPr>
          <w:rFonts w:ascii="宋体" w:hAnsi="宋体" w:cs="宋体" w:eastAsia="宋体"/>
          <w:sz w:val="40"/>
          <w:spacing w:val="0"/>
          <w:color w:val="000000"/>
          <w:b w:val="off"/>
          <w:i w:val="off"/>
        </w:rPr>
        <w:t>药初期觉得“万念俱灰”的原因。可想而知，如果是本来就有抑郁、焦虑倾向</w:t>
      </w:r>
      <w:r>
        <w:rPr>
          <w:rFonts w:ascii="宋体" w:hAnsi="宋体" w:cs="宋体" w:eastAsia="宋体"/>
          <w:sz w:val="40"/>
          <w:spacing w:val="0"/>
          <w:color w:val="000000"/>
          <w:b w:val="off"/>
          <w:i w:val="off"/>
        </w:rPr>
        <w:t>的人，症状可能会更明显。不过也有部分研究结果显示，从长期来看，它反而</w:t>
      </w:r>
      <w:r>
        <w:rPr>
          <w:rFonts w:ascii="宋体" w:hAnsi="宋体" w:cs="宋体" w:eastAsia="宋体"/>
          <w:sz w:val="40"/>
          <w:spacing w:val="0"/>
          <w:color w:val="000000"/>
          <w:b w:val="off"/>
          <w:i w:val="off"/>
        </w:rPr>
        <w:t>可能有助于缓解情绪问题。一项纳入2000多名受试者的荟萃分析显示，接受</w:t>
      </w:r>
      <w:r>
        <w:rPr>
          <w:rFonts w:ascii="宋体" w:hAnsi="宋体" w:cs="宋体" w:eastAsia="宋体"/>
          <w:sz w:val="40"/>
          <w:spacing w:val="0"/>
          <w:color w:val="000000"/>
          <w:b w:val="off"/>
          <w:i w:val="off"/>
        </w:rPr>
        <w:t>GLP-1治疗的成人，其抑郁评分显著降低。根据我在临床开出大量处方的经</w:t>
      </w:r>
      <w:r>
        <w:rPr>
          <w:rFonts w:ascii="宋体" w:hAnsi="宋体" w:cs="宋体" w:eastAsia="宋体"/>
          <w:sz w:val="40"/>
          <w:spacing w:val="0"/>
          <w:color w:val="000000"/>
          <w:b w:val="off"/>
          <w:i w:val="off"/>
        </w:rPr>
        <w:t>验，如果你已经有一定程度的焦虑、抑郁情绪，请和专业医生商量后使用。</w:t>
      </w:r>
      <w:bookmarkEnd w:id="11869"/>
    </w:p>
    <w:p>
      <w:pPr>
        <w:pageBreakBefore w:val="off"/>
        <w:tabs/>
        <w:wordWrap w:val="off"/>
        <w:spacing w:before="0" w:after="0" w:line="800" w:lineRule="exact"/>
        <w:ind w:left="0" w:right="0"/>
        <w:jc w:val="both"/>
        <w:textAlignment w:val="baseline"/>
        <w:rPr>
          <w:sz w:val="40"/>
        </w:rPr>
      </w:pPr>
      <w:bookmarkStart w:name="" w:id="11870"/>
      <w:r>
        <w:rPr>
          <w:rFonts w:ascii="宋体" w:hAnsi="宋体" w:cs="宋体" w:eastAsia="宋体"/>
          <w:sz w:val="40"/>
          <w:spacing w:val="0"/>
          <w:color w:val="000000"/>
          <w:b w:val="off"/>
          <w:i w:val="off"/>
        </w:rPr>
        <w:t/>
      </w:r>
      <w:bookmarkEnd w:id="11870"/>
    </w:p>
    <w:p>
      <w:pPr>
        <w:pageBreakBefore w:val="off"/>
        <w:tabs/>
        <w:wordWrap w:val="off"/>
        <w:spacing w:before="0" w:after="0" w:line="780" w:lineRule="atLeast"/>
        <w:ind w:left="120" w:right="0"/>
        <w:jc w:val="both"/>
        <w:textAlignment w:val="baseline"/>
        <w:rPr>
          <w:sz w:val="40"/>
        </w:rPr>
      </w:pPr>
      <w:bookmarkStart w:name="" w:id="11871"/>
      <w:r>
        <w:rPr>
          <w:rFonts w:ascii="黑体" w:hAnsi="黑体" w:cs="黑体" w:eastAsia="黑体"/>
          <w:sz w:val="40"/>
          <w:spacing w:val="0"/>
          <w:color w:val="a7b8d0"/>
          <w:b w:val="off"/>
          <w:i w:val="off"/>
        </w:rPr>
        <w:t>496</w:t>
      </w:r>
      <w:bookmarkEnd w:id="11871"/>
    </w:p>
    <w:p>
      <w:r>
        <w:t/>
      </w:r>
    </w:p>
    <w:p>
      <w:pPr>
        <w:sectPr>
          <w:footerReference r:id="rId1055"/>
          <w:headerReference r:id="rId1056" w:type="default"/>
          <w:type w:val="nextPage"/>
          <w:pgSz w:w="17340" w:h="25540"/>
          <w:pgMar w:left="1620" w:top="1080" w:right="1620" w:bottom="1080" w:header="780" w:footer="780"/>
          <w:cols w:num="1"/>
        </w:sectPr>
      </w:pPr>
    </w:p>
    <w:p>
      <w:pPr>
        <w:pageBreakBefore w:val="off"/>
        <w:tabs/>
        <w:wordWrap w:val="off"/>
        <w:spacing w:before="0" w:after="0" w:line="440" w:lineRule="atLeast"/>
        <w:ind w:left="0" w:right="180"/>
        <w:jc w:val="right"/>
        <w:textAlignment w:val="baseline"/>
        <w:rPr>
          <w:sz w:val="30"/>
        </w:rPr>
      </w:pPr>
      <w:bookmarkStart w:name="" w:id="11872"/>
      <w:r>
        <w:rPr>
          <w:rFonts w:ascii="黑体" w:hAnsi="黑体" w:cs="黑体" w:eastAsia="黑体"/>
          <w:sz w:val="30"/>
          <w:spacing w:val="0"/>
          <w:color w:val="000000"/>
          <w:b w:val="off"/>
          <w:i w:val="off"/>
        </w:rPr>
        <w:t>第八章 从容应对生活“困局”</w:t>
      </w:r>
      <w:bookmarkEnd w:id="11872"/>
    </w:p>
    <w:p>
      <w:pPr>
        <w:pageBreakBefore w:val="off"/>
        <w:tabs/>
        <w:wordWrap w:val="off"/>
        <w:spacing w:before="0" w:after="0" w:line="460" w:lineRule="exact"/>
        <w:ind w:left="0" w:right="0"/>
        <w:jc w:val="right"/>
        <w:textAlignment w:val="baseline"/>
        <w:rPr>
          <w:sz w:val="30"/>
        </w:rPr>
      </w:pPr>
      <w:bookmarkStart w:name="" w:id="11873"/>
      <w:r>
        <w:rPr>
          <w:rFonts w:ascii="宋体" w:hAnsi="宋体" w:cs="宋体" w:eastAsia="宋体"/>
          <w:sz w:val="30"/>
          <w:spacing w:val="0"/>
          <w:color w:val="000000"/>
          <w:b w:val="off"/>
          <w:i w:val="off"/>
        </w:rPr>
        <w:t/>
      </w:r>
      <w:bookmarkEnd w:id="11873"/>
    </w:p>
    <w:p>
      <w:pPr>
        <w:pageBreakBefore w:val="off"/>
        <w:tabs/>
        <w:wordWrap w:val="off"/>
        <w:spacing w:before="0" w:after="0" w:line="460" w:lineRule="exact"/>
        <w:ind w:left="0" w:right="0"/>
        <w:jc w:val="right"/>
        <w:textAlignment w:val="baseline"/>
        <w:rPr>
          <w:sz w:val="30"/>
        </w:rPr>
      </w:pPr>
      <w:bookmarkStart w:name="" w:id="11874"/>
      <w:r>
        <w:rPr>
          <w:rFonts w:ascii="宋体" w:hAnsi="宋体" w:cs="宋体" w:eastAsia="宋体"/>
          <w:sz w:val="30"/>
          <w:spacing w:val="0"/>
          <w:color w:val="000000"/>
          <w:b w:val="off"/>
          <w:i w:val="off"/>
        </w:rPr>
        <w:t/>
      </w:r>
      <w:bookmarkEnd w:id="11874"/>
    </w:p>
    <w:p>
      <w:pPr>
        <w:pageBreakBefore w:val="off"/>
        <w:tabs/>
        <w:wordWrap w:val="off"/>
        <w:spacing w:before="0" w:after="0" w:line="460" w:lineRule="exact"/>
        <w:ind w:left="0" w:right="0"/>
        <w:jc w:val="right"/>
        <w:textAlignment w:val="baseline"/>
        <w:rPr>
          <w:sz w:val="30"/>
        </w:rPr>
      </w:pPr>
      <w:bookmarkStart w:name="" w:id="11875"/>
      <w:r>
        <w:rPr>
          <w:rFonts w:ascii="宋体" w:hAnsi="宋体" w:cs="宋体" w:eastAsia="宋体"/>
          <w:sz w:val="30"/>
          <w:spacing w:val="0"/>
          <w:color w:val="000000"/>
          <w:b w:val="off"/>
          <w:i w:val="off"/>
        </w:rPr>
        <w:t/>
      </w:r>
      <w:bookmarkEnd w:id="11875"/>
    </w:p>
    <w:p>
      <w:pPr>
        <w:pageBreakBefore w:val="off"/>
        <w:tabs/>
        <w:wordWrap w:val="off"/>
        <w:spacing w:before="0" w:after="0" w:line="780" w:lineRule="atLeast"/>
        <w:ind w:left="40" w:right="0" w:firstLine="820"/>
        <w:jc w:val="both"/>
        <w:textAlignment w:val="baseline"/>
        <w:rPr>
          <w:sz w:val="40"/>
        </w:rPr>
      </w:pPr>
      <w:bookmarkStart w:name="" w:id="11876"/>
      <w:r>
        <w:rPr>
          <w:rFonts w:ascii="宋体" w:hAnsi="宋体" w:cs="宋体" w:eastAsia="宋体"/>
          <w:sz w:val="40"/>
          <w:spacing w:val="0"/>
          <w:color w:val="000000"/>
          <w:b w:val="off"/>
          <w:i w:val="off"/>
        </w:rPr>
        <w:t>除了焦虑、抑郁，临床中GLP-1最常被报告的不良反应集中在胃肠道</w:t>
      </w:r>
      <w:r>
        <w:rPr>
          <w:rFonts w:ascii="宋体" w:hAnsi="宋体" w:cs="宋体" w:eastAsia="宋体"/>
          <w:sz w:val="40"/>
          <w:spacing w:val="0"/>
          <w:color w:val="000000"/>
          <w:b w:val="off"/>
          <w:i w:val="off"/>
        </w:rPr>
        <w:t>(比如恶心、呕吐、腹泻)，尤其是在剂量逐渐增加的阶段。不过好在这类症状</w:t>
      </w:r>
      <w:r>
        <w:rPr>
          <w:rFonts w:ascii="宋体" w:hAnsi="宋体" w:cs="宋体" w:eastAsia="宋体"/>
          <w:sz w:val="40"/>
          <w:spacing w:val="0"/>
          <w:color w:val="000000"/>
          <w:b w:val="off"/>
          <w:i w:val="off"/>
        </w:rPr>
        <w:t>大多为轻中度，持续时间短，一般可耐受。因副作用而中断治疗的患者比例为</w:t>
      </w:r>
      <w:r>
        <w:rPr>
          <w:rFonts w:ascii="宋体" w:hAnsi="宋体" w:cs="宋体" w:eastAsia="宋体"/>
          <w:sz w:val="40"/>
          <w:spacing w:val="0"/>
          <w:color w:val="000000"/>
          <w:b w:val="off"/>
          <w:i w:val="off"/>
        </w:rPr>
        <w:t>5.4%~9.9%。</w:t>
      </w:r>
      <w:bookmarkEnd w:id="11876"/>
    </w:p>
    <w:p>
      <w:pPr>
        <w:pageBreakBefore w:val="off"/>
        <w:tabs/>
        <w:wordWrap w:val="off"/>
        <w:spacing w:before="0" w:after="0" w:line="780" w:lineRule="atLeast"/>
        <w:ind w:left="40" w:right="0" w:firstLine="820"/>
        <w:jc w:val="both"/>
        <w:textAlignment w:val="baseline"/>
        <w:rPr>
          <w:sz w:val="40"/>
        </w:rPr>
      </w:pPr>
      <w:bookmarkStart w:name="" w:id="11877"/>
      <w:r>
        <w:rPr>
          <w:rFonts w:ascii="宋体" w:hAnsi="宋体" w:cs="宋体" w:eastAsia="宋体"/>
          <w:sz w:val="40"/>
          <w:spacing w:val="0"/>
          <w:color w:val="000000"/>
          <w:b w:val="off"/>
          <w:i w:val="off"/>
        </w:rPr>
        <w:t>但仍须注意的是，GLP-1是否会引发胰腺炎、胃轻瘫、肠梗阻等更严重</w:t>
      </w:r>
      <w:r>
        <w:rPr>
          <w:rFonts w:ascii="宋体" w:hAnsi="宋体" w:cs="宋体" w:eastAsia="宋体"/>
          <w:sz w:val="40"/>
          <w:spacing w:val="0"/>
          <w:color w:val="000000"/>
          <w:b w:val="off"/>
          <w:i w:val="off"/>
        </w:rPr>
        <w:t>的问题，目前仍缺乏定论。2023年发表在《美国医学会杂志》上的一项关于</w:t>
      </w:r>
      <w:r>
        <w:rPr>
          <w:rFonts w:ascii="宋体" w:hAnsi="宋体" w:cs="宋体" w:eastAsia="宋体"/>
          <w:sz w:val="40"/>
          <w:spacing w:val="0"/>
          <w:color w:val="000000"/>
          <w:b w:val="off"/>
          <w:i w:val="off"/>
        </w:rPr>
        <w:t>GLP-1副作用的研究也许能帮我们窥见一二。</w:t>
      </w:r>
      <w:bookmarkEnd w:id="11877"/>
    </w:p>
    <w:p>
      <w:pPr>
        <w:pageBreakBefore w:val="off"/>
        <w:tabs/>
        <w:wordWrap w:val="off"/>
        <w:spacing w:before="0" w:after="0" w:line="780" w:lineRule="atLeast"/>
        <w:ind w:left="40" w:right="20" w:firstLine="820"/>
        <w:jc w:val="both"/>
        <w:textAlignment w:val="baseline"/>
        <w:rPr>
          <w:sz w:val="40"/>
        </w:rPr>
      </w:pPr>
      <w:bookmarkStart w:name="" w:id="11878"/>
      <w:r>
        <w:rPr>
          <w:rFonts w:ascii="宋体" w:hAnsi="宋体" w:cs="宋体" w:eastAsia="宋体"/>
          <w:sz w:val="40"/>
          <w:spacing w:val="0"/>
          <w:color w:val="000000"/>
          <w:b w:val="off"/>
          <w:i w:val="off"/>
        </w:rPr>
        <w:t>这项研究使用了覆盖美国93%门诊处方的IQVIA数据库，抽样分析了</w:t>
      </w:r>
      <w:r>
        <w:rPr>
          <w:rFonts w:ascii="宋体" w:hAnsi="宋体" w:cs="宋体" w:eastAsia="宋体"/>
          <w:sz w:val="40"/>
          <w:spacing w:val="0"/>
          <w:color w:val="000000"/>
          <w:b w:val="off"/>
          <w:i w:val="off"/>
        </w:rPr>
        <w:t>1600万名患者后发现，使用GLP-1类药物，急性胰腺炎的发病风险约为普通</w:t>
      </w:r>
      <w:r>
        <w:rPr>
          <w:rFonts w:ascii="宋体" w:hAnsi="宋体" w:cs="宋体" w:eastAsia="宋体"/>
          <w:sz w:val="40"/>
          <w:spacing w:val="0"/>
          <w:color w:val="000000"/>
          <w:b w:val="off"/>
          <w:i w:val="off"/>
        </w:rPr>
        <w:t>人的2倍，肠梗阻和胃轻瘫的风险分别提高了3倍和2倍。尽管这些病症的绝</w:t>
      </w:r>
      <w:r>
        <w:rPr>
          <w:rFonts w:ascii="宋体" w:hAnsi="宋体" w:cs="宋体" w:eastAsia="宋体"/>
          <w:sz w:val="40"/>
          <w:spacing w:val="0"/>
          <w:color w:val="000000"/>
          <w:b w:val="off"/>
          <w:i w:val="off"/>
        </w:rPr>
        <w:t>对发生率很低，但在肥胖人群基数不断扩大的背景下，其风险仍需引起重视。</w:t>
      </w:r>
      <w:bookmarkEnd w:id="11878"/>
    </w:p>
    <w:p>
      <w:pPr>
        <w:pageBreakBefore w:val="off"/>
        <w:tabs/>
        <w:wordWrap w:val="off"/>
        <w:spacing w:before="0" w:after="0" w:line="780" w:lineRule="atLeast"/>
        <w:ind w:left="40" w:right="40" w:firstLine="820"/>
        <w:jc w:val="both"/>
        <w:textAlignment w:val="baseline"/>
        <w:rPr>
          <w:sz w:val="40"/>
        </w:rPr>
      </w:pPr>
      <w:bookmarkStart w:name="" w:id="11879"/>
      <w:r>
        <w:rPr>
          <w:rFonts w:ascii="宋体" w:hAnsi="宋体" w:cs="宋体" w:eastAsia="宋体"/>
          <w:sz w:val="40"/>
          <w:spacing w:val="0"/>
          <w:color w:val="000000"/>
          <w:b w:val="off"/>
          <w:i w:val="off"/>
        </w:rPr>
        <w:t>随着这类药物的广泛使用，新的研究揭示出另外一个值得重视的问题：</w:t>
      </w:r>
      <w:r>
        <w:rPr>
          <w:rFonts w:ascii="宋体" w:hAnsi="宋体" w:cs="宋体" w:eastAsia="宋体"/>
          <w:sz w:val="40"/>
          <w:spacing w:val="0"/>
          <w:color w:val="000000"/>
          <w:b w:val="off"/>
          <w:i w:val="off"/>
        </w:rPr>
        <w:t>它们与男性性功能障碍(如勃起障碍)之间存在显著关联。一项大型研究显</w:t>
      </w:r>
      <w:r>
        <w:rPr>
          <w:rFonts w:ascii="宋体" w:hAnsi="宋体" w:cs="宋体" w:eastAsia="宋体"/>
          <w:sz w:val="40"/>
          <w:spacing w:val="0"/>
          <w:color w:val="000000"/>
          <w:b w:val="off"/>
          <w:i w:val="off"/>
        </w:rPr>
        <w:t>示，用药组出现勃起功能障碍的风险是对照组的4.6倍。尽管目前尚未明确其</w:t>
      </w:r>
      <w:r>
        <w:rPr>
          <w:rFonts w:ascii="宋体" w:hAnsi="宋体" w:cs="宋体" w:eastAsia="宋体"/>
          <w:sz w:val="40"/>
          <w:spacing w:val="0"/>
          <w:color w:val="000000"/>
          <w:b w:val="off"/>
          <w:i w:val="off"/>
        </w:rPr>
        <w:t>生理机制，但这种高度相关性已经引起临床关注。对于原本就存在性功能问</w:t>
      </w:r>
      <w:r>
        <w:rPr>
          <w:rFonts w:ascii="宋体" w:hAnsi="宋体" w:cs="宋体" w:eastAsia="宋体"/>
          <w:sz w:val="40"/>
          <w:spacing w:val="0"/>
          <w:color w:val="000000"/>
          <w:b w:val="off"/>
          <w:i w:val="off"/>
        </w:rPr>
        <w:t>题，或正经历性功能下降的中年男性而言，这无异于当头棒喝。在权衡减重效</w:t>
      </w:r>
      <w:r>
        <w:rPr>
          <w:rFonts w:ascii="宋体" w:hAnsi="宋体" w:cs="宋体" w:eastAsia="宋体"/>
          <w:sz w:val="40"/>
          <w:spacing w:val="0"/>
          <w:color w:val="000000"/>
          <w:b w:val="off"/>
          <w:i w:val="off"/>
        </w:rPr>
        <w:t>果的同时，我们也应更加审慎地考虑可能带来的生理影响。</w:t>
      </w:r>
      <w:bookmarkEnd w:id="11879"/>
    </w:p>
    <w:p>
      <w:pPr>
        <w:pageBreakBefore w:val="off"/>
        <w:tabs/>
        <w:wordWrap w:val="off"/>
        <w:spacing w:before="0" w:after="0" w:line="780" w:lineRule="atLeast"/>
        <w:ind w:left="40" w:right="60" w:firstLine="820"/>
        <w:jc w:val="both"/>
        <w:textAlignment w:val="baseline"/>
        <w:rPr>
          <w:sz w:val="40"/>
        </w:rPr>
      </w:pPr>
      <w:bookmarkStart w:name="" w:id="11880"/>
      <w:r>
        <w:rPr>
          <w:rFonts w:ascii="宋体" w:hAnsi="宋体" w:cs="宋体" w:eastAsia="宋体"/>
          <w:sz w:val="40"/>
          <w:spacing w:val="0"/>
          <w:color w:val="000000"/>
          <w:b w:val="off"/>
          <w:i w:val="off"/>
        </w:rPr>
        <w:t>所以，我们必须明确一点：只有当你的 BMI已达标准，且肥胖对健康构</w:t>
      </w:r>
      <w:r>
        <w:rPr>
          <w:rFonts w:ascii="宋体" w:hAnsi="宋体" w:cs="宋体" w:eastAsia="宋体"/>
          <w:sz w:val="40"/>
          <w:spacing w:val="0"/>
          <w:color w:val="000000"/>
          <w:b w:val="off"/>
          <w:i w:val="off"/>
        </w:rPr>
        <w:t>成更大威胁时，才建议考虑使用减肥针，因为此时肥胖对你身体的坏处已经远</w:t>
      </w:r>
      <w:r>
        <w:rPr>
          <w:rFonts w:ascii="宋体" w:hAnsi="宋体" w:cs="宋体" w:eastAsia="宋体"/>
          <w:sz w:val="40"/>
          <w:spacing w:val="0"/>
          <w:color w:val="000000"/>
          <w:b w:val="off"/>
          <w:i w:val="off"/>
        </w:rPr>
        <w:t>远大于药物的副作用了。否则，生活方式治疗仍应是你的第一选择。</w:t>
      </w:r>
      <w:bookmarkEnd w:id="11880"/>
    </w:p>
    <w:p>
      <w:pPr>
        <w:pageBreakBefore w:val="off"/>
        <w:tabs/>
        <w:wordWrap w:val="off"/>
        <w:spacing w:before="0" w:after="0" w:line="780" w:lineRule="atLeast"/>
        <w:ind w:left="40" w:right="60" w:firstLine="820"/>
        <w:jc w:val="both"/>
        <w:textAlignment w:val="baseline"/>
        <w:rPr>
          <w:sz w:val="40"/>
        </w:rPr>
      </w:pPr>
      <w:bookmarkStart w:name="" w:id="11881"/>
      <w:r>
        <w:rPr>
          <w:rFonts w:ascii="宋体" w:hAnsi="宋体" w:cs="宋体" w:eastAsia="宋体"/>
          <w:sz w:val="40"/>
          <w:spacing w:val="0"/>
          <w:color w:val="000000"/>
          <w:b w:val="off"/>
          <w:i w:val="off"/>
        </w:rPr>
        <w:t>当然，如果你已经到了“借船出海”的地步，或者因为肥胖合并了“三</w:t>
      </w:r>
      <w:r>
        <w:rPr>
          <w:rFonts w:ascii="宋体" w:hAnsi="宋体" w:cs="宋体" w:eastAsia="宋体"/>
          <w:sz w:val="40"/>
          <w:spacing w:val="0"/>
          <w:color w:val="000000"/>
          <w:b w:val="off"/>
          <w:i w:val="off"/>
        </w:rPr>
        <w:t>高”等疾病，不得不这么做，也别太担心————绝大多数胃肠道反应是可控</w:t>
      </w:r>
      <w:r>
        <w:rPr>
          <w:rFonts w:ascii="宋体" w:hAnsi="宋体" w:cs="宋体" w:eastAsia="宋体"/>
          <w:sz w:val="40"/>
          <w:spacing w:val="0"/>
          <w:color w:val="000000"/>
          <w:b w:val="off"/>
          <w:i w:val="off"/>
        </w:rPr>
        <w:t>的，可以通过逐步加量、减少高脂饮食、监测不适反应等方式缓解，慢慢建立</w:t>
      </w:r>
      <w:r>
        <w:rPr>
          <w:rFonts w:ascii="宋体" w:hAnsi="宋体" w:cs="宋体" w:eastAsia="宋体"/>
          <w:sz w:val="40"/>
          <w:spacing w:val="0"/>
          <w:color w:val="000000"/>
          <w:b w:val="off"/>
          <w:i w:val="off"/>
        </w:rPr>
        <w:t>耐受。</w:t>
      </w:r>
      <w:bookmarkEnd w:id="11881"/>
    </w:p>
    <w:p>
      <w:pPr>
        <w:pageBreakBefore w:val="off"/>
        <w:tabs/>
        <w:wordWrap w:val="off"/>
        <w:spacing w:before="0" w:after="0" w:line="800" w:lineRule="exact"/>
        <w:ind w:left="0" w:right="0"/>
        <w:jc w:val="both"/>
        <w:textAlignment w:val="baseline"/>
        <w:rPr>
          <w:sz w:val="40"/>
        </w:rPr>
      </w:pPr>
      <w:bookmarkStart w:name="" w:id="11882"/>
      <w:r>
        <w:rPr>
          <w:rFonts w:ascii="宋体" w:hAnsi="宋体" w:cs="宋体" w:eastAsia="宋体"/>
          <w:sz w:val="40"/>
          <w:spacing w:val="0"/>
          <w:color w:val="000000"/>
          <w:b w:val="off"/>
          <w:i w:val="off"/>
        </w:rPr>
        <w:t/>
      </w:r>
      <w:bookmarkEnd w:id="11882"/>
    </w:p>
    <w:p>
      <w:pPr>
        <w:pageBreakBefore w:val="off"/>
        <w:tabs/>
        <w:wordWrap w:val="off"/>
        <w:spacing w:before="0" w:after="0" w:line="800" w:lineRule="exact"/>
        <w:ind w:left="0" w:right="0"/>
        <w:jc w:val="both"/>
        <w:textAlignment w:val="baseline"/>
        <w:rPr>
          <w:sz w:val="40"/>
        </w:rPr>
      </w:pPr>
      <w:bookmarkStart w:name="" w:id="11883"/>
      <w:r>
        <w:rPr>
          <w:rFonts w:ascii="宋体" w:hAnsi="宋体" w:cs="宋体" w:eastAsia="宋体"/>
          <w:sz w:val="40"/>
          <w:spacing w:val="0"/>
          <w:color w:val="000000"/>
          <w:b w:val="off"/>
          <w:i w:val="off"/>
        </w:rPr>
        <w:t/>
      </w:r>
      <w:bookmarkEnd w:id="11883"/>
    </w:p>
    <w:p>
      <w:pPr>
        <w:pageBreakBefore w:val="off"/>
        <w:tabs/>
        <w:wordWrap w:val="off"/>
        <w:spacing w:before="0" w:after="0" w:line="520" w:lineRule="atLeast"/>
        <w:ind w:left="0" w:right="100"/>
        <w:jc w:val="right"/>
        <w:textAlignment w:val="baseline"/>
        <w:rPr>
          <w:sz w:val="38"/>
        </w:rPr>
      </w:pPr>
      <w:bookmarkStart w:name="" w:id="11884"/>
      <w:r>
        <w:rPr>
          <w:rFonts w:ascii="仿宋" w:hAnsi="仿宋" w:cs="仿宋" w:eastAsia="仿宋"/>
          <w:sz w:val="38"/>
          <w:spacing w:val="0"/>
          <w:color w:val="000000"/>
          <w:b w:val="off"/>
          <w:i w:val="off"/>
        </w:rPr>
        <w:t>497</w:t>
      </w:r>
      <w:bookmarkEnd w:id="11884"/>
    </w:p>
    <w:p>
      <w:r>
        <w:t/>
      </w:r>
    </w:p>
    <w:p>
      <w:pPr>
        <w:sectPr>
          <w:footerReference r:id="rId1057"/>
          <w:headerReference r:id="rId1058" w:type="default"/>
          <w:type w:val="nextPage"/>
          <w:pgSz w:w="17060" w:h="25400"/>
          <w:pgMar w:left="1560" w:top="1080" w:right="1560" w:bottom="1080" w:header="780" w:footer="780"/>
          <w:cols w:num="1"/>
        </w:sectPr>
      </w:pPr>
    </w:p>
    <w:p>
      <w:pPr>
        <w:pageBreakBefore w:val="off"/>
        <w:tabs/>
        <w:wordWrap w:val="off"/>
        <w:spacing w:before="0" w:after="0" w:line="440" w:lineRule="atLeast"/>
        <w:ind w:left="0" w:right="0"/>
        <w:jc w:val="both"/>
        <w:textAlignment w:val="baseline"/>
        <w:rPr>
          <w:sz w:val="32"/>
        </w:rPr>
      </w:pPr>
      <w:bookmarkStart w:name="" w:id="11885"/>
      <w:r>
        <w:rPr>
          <w:rFonts w:ascii="黑体" w:hAnsi="黑体" w:cs="黑体" w:eastAsia="黑体"/>
          <w:sz w:val="32"/>
          <w:spacing w:val="0"/>
          <w:color w:val="a3b5d3"/>
          <w:b w:val="off"/>
          <w:i w:val="off"/>
        </w:rPr>
        <w:t>第三部分全方位构建家庭健康管理系统</w:t>
      </w:r>
      <w:bookmarkEnd w:id="11885"/>
    </w:p>
    <w:p>
      <w:pPr>
        <w:pageBreakBefore w:val="off"/>
        <w:tabs/>
        <w:wordWrap w:val="off"/>
        <w:spacing w:before="0" w:after="0" w:line="560" w:lineRule="exact"/>
        <w:ind w:left="0" w:right="0"/>
        <w:jc w:val="both"/>
        <w:textAlignment w:val="baseline"/>
        <w:rPr>
          <w:sz w:val="48"/>
        </w:rPr>
      </w:pPr>
      <w:bookmarkStart w:name="" w:id="11886"/>
      <w:r>
        <w:rPr>
          <w:rFonts w:ascii="宋体" w:hAnsi="宋体" w:cs="宋体" w:eastAsia="宋体"/>
          <w:sz w:val="48"/>
          <w:spacing w:val="0"/>
          <w:color w:val="000000"/>
          <w:b w:val="off"/>
          <w:i w:val="off"/>
        </w:rPr>
        <w:t/>
      </w:r>
      <w:bookmarkEnd w:id="11886"/>
    </w:p>
    <w:p>
      <w:pPr>
        <w:pageBreakBefore w:val="off"/>
        <w:tabs/>
        <w:wordWrap w:val="off"/>
        <w:spacing w:before="0" w:after="0" w:line="560" w:lineRule="exact"/>
        <w:ind w:left="0" w:right="0"/>
        <w:jc w:val="both"/>
        <w:textAlignment w:val="baseline"/>
        <w:rPr>
          <w:sz w:val="48"/>
        </w:rPr>
      </w:pPr>
      <w:bookmarkStart w:name="" w:id="11887"/>
      <w:r>
        <w:rPr>
          <w:rFonts w:ascii="宋体" w:hAnsi="宋体" w:cs="宋体" w:eastAsia="宋体"/>
          <w:sz w:val="48"/>
          <w:spacing w:val="0"/>
          <w:color w:val="000000"/>
          <w:b w:val="off"/>
          <w:i w:val="off"/>
        </w:rPr>
        <w:t/>
      </w:r>
      <w:bookmarkEnd w:id="11887"/>
    </w:p>
    <w:p>
      <w:pPr>
        <w:pageBreakBefore w:val="off"/>
        <w:tabs/>
        <w:wordWrap w:val="off"/>
        <w:spacing w:before="0" w:after="0" w:line="560" w:lineRule="exact"/>
        <w:ind w:left="0" w:right="0"/>
        <w:jc w:val="both"/>
        <w:textAlignment w:val="baseline"/>
        <w:rPr>
          <w:sz w:val="48"/>
        </w:rPr>
      </w:pPr>
      <w:bookmarkStart w:name="" w:id="11888"/>
      <w:r>
        <w:rPr>
          <w:rFonts w:ascii="宋体" w:hAnsi="宋体" w:cs="宋体" w:eastAsia="宋体"/>
          <w:sz w:val="48"/>
          <w:spacing w:val="0"/>
          <w:color w:val="000000"/>
          <w:b w:val="off"/>
          <w:i w:val="off"/>
        </w:rPr>
        <w:t/>
      </w:r>
      <w:bookmarkEnd w:id="11888"/>
    </w:p>
    <w:p>
      <w:pPr>
        <w:pageBreakBefore w:val="off"/>
        <w:tabs/>
        <w:wordWrap w:val="off"/>
        <w:spacing w:before="0" w:after="0" w:line="640" w:lineRule="atLeast"/>
        <w:ind w:left="0" w:right="0"/>
        <w:jc w:val="both"/>
        <w:textAlignment w:val="baseline"/>
        <w:rPr>
          <w:sz w:val="48"/>
        </w:rPr>
      </w:pPr>
      <w:bookmarkStart w:name="" w:id="11889"/>
      <w:r>
        <w:rPr>
          <w:rFonts w:ascii="黑体" w:hAnsi="黑体" w:cs="黑体" w:eastAsia="黑体"/>
          <w:sz w:val="48"/>
          <w:spacing w:val="0"/>
          <w:color w:val="a3b5d3"/>
          <w:b w:val="on"/>
          <w:i w:val="off"/>
        </w:rPr>
        <w:t>减肥针的分类</w:t>
      </w:r>
      <w:bookmarkEnd w:id="11889"/>
    </w:p>
    <w:p>
      <w:pPr>
        <w:pageBreakBefore w:val="off"/>
        <w:tabs/>
        <w:wordWrap w:val="off"/>
        <w:spacing w:before="0" w:after="0" w:line="820" w:lineRule="exact"/>
        <w:ind w:left="0" w:right="0"/>
        <w:jc w:val="both"/>
        <w:textAlignment w:val="baseline"/>
        <w:rPr>
          <w:sz w:val="40"/>
        </w:rPr>
      </w:pPr>
      <w:bookmarkStart w:name="" w:id="11890"/>
      <w:r>
        <w:rPr>
          <w:rFonts w:ascii="宋体" w:hAnsi="宋体" w:cs="宋体" w:eastAsia="宋体"/>
          <w:sz w:val="40"/>
          <w:spacing w:val="0"/>
          <w:color w:val="000000"/>
          <w:b w:val="off"/>
          <w:i w:val="off"/>
        </w:rPr>
        <w:t/>
      </w:r>
      <w:bookmarkEnd w:id="11890"/>
    </w:p>
    <w:p>
      <w:pPr>
        <w:pageBreakBefore w:val="off"/>
        <w:tabs/>
        <w:wordWrap w:val="off"/>
        <w:spacing w:before="0" w:after="0" w:line="800" w:lineRule="atLeast"/>
        <w:ind w:left="0" w:right="20" w:firstLine="820"/>
        <w:jc w:val="both"/>
        <w:textAlignment w:val="baseline"/>
        <w:rPr>
          <w:sz w:val="40"/>
        </w:rPr>
      </w:pPr>
      <w:bookmarkStart w:name="" w:id="11891"/>
      <w:r>
        <w:rPr>
          <w:rFonts w:ascii="宋体" w:hAnsi="宋体" w:cs="宋体" w:eastAsia="宋体"/>
          <w:sz w:val="40"/>
          <w:spacing w:val="0"/>
          <w:color w:val="000000"/>
          <w:b w:val="off"/>
          <w:i w:val="off"/>
        </w:rPr>
        <w:t>目前国内已经上市的几种减肥针，我们都已详细介绍过了。到底哪种最</w:t>
      </w:r>
      <w:r>
        <w:rPr>
          <w:rFonts w:ascii="宋体" w:hAnsi="宋体" w:cs="宋体" w:eastAsia="宋体"/>
          <w:sz w:val="40"/>
          <w:spacing w:val="0"/>
          <w:color w:val="000000"/>
          <w:b w:val="off"/>
          <w:i w:val="off"/>
        </w:rPr>
        <w:t>好呢?从现有研究数据来看，司美格鲁肽与替尔泊肽无疑是全球减重领域中的</w:t>
      </w:r>
      <w:r>
        <w:rPr>
          <w:rFonts w:ascii="宋体" w:hAnsi="宋体" w:cs="宋体" w:eastAsia="宋体"/>
          <w:sz w:val="40"/>
          <w:spacing w:val="0"/>
          <w:color w:val="000000"/>
          <w:b w:val="off"/>
          <w:i w:val="off"/>
        </w:rPr>
        <w:t>“尖子生”，在减重效果上处于领先地位；利拉鲁肽虽略逊一筹，但凭借良好的</w:t>
      </w:r>
      <w:r>
        <w:rPr>
          <w:rFonts w:ascii="宋体" w:hAnsi="宋体" w:cs="宋体" w:eastAsia="宋体"/>
          <w:sz w:val="40"/>
          <w:spacing w:val="0"/>
          <w:color w:val="000000"/>
          <w:b w:val="off"/>
          <w:i w:val="off"/>
        </w:rPr>
        <w:t>安全性和丰富的临床使用经验，稳居“优等生”之列。至于最终选择哪一种，</w:t>
      </w:r>
      <w:r>
        <w:rPr>
          <w:rFonts w:ascii="宋体" w:hAnsi="宋体" w:cs="宋体" w:eastAsia="宋体"/>
          <w:sz w:val="40"/>
          <w:spacing w:val="0"/>
          <w:color w:val="000000"/>
          <w:b w:val="off"/>
          <w:i w:val="off"/>
        </w:rPr>
        <w:t>请务必记住：这是处方药，必须在医生指导下，结合自身健康状况做出决策。</w:t>
      </w:r>
      <w:r>
        <w:rPr>
          <w:rFonts w:ascii="宋体" w:hAnsi="宋体" w:cs="宋体" w:eastAsia="宋体"/>
          <w:sz w:val="40"/>
          <w:spacing w:val="0"/>
          <w:color w:val="000000"/>
          <w:b w:val="off"/>
          <w:i w:val="off"/>
        </w:rPr>
        <w:t>因为使用某种药物，不仅涉及起始剂量、递增方案，还涉及使用过程中可能出</w:t>
      </w:r>
      <w:r>
        <w:rPr>
          <w:rFonts w:ascii="宋体" w:hAnsi="宋体" w:cs="宋体" w:eastAsia="宋体"/>
          <w:sz w:val="40"/>
          <w:spacing w:val="0"/>
          <w:color w:val="000000"/>
          <w:b w:val="off"/>
          <w:i w:val="off"/>
        </w:rPr>
        <w:t>现的副作用处理(比如减量、停药，还是更换药物)。此外，这类药物对某些</w:t>
      </w:r>
      <w:r>
        <w:rPr>
          <w:rFonts w:ascii="宋体" w:hAnsi="宋体" w:cs="宋体" w:eastAsia="宋体"/>
          <w:sz w:val="40"/>
          <w:spacing w:val="0"/>
          <w:color w:val="000000"/>
          <w:b w:val="off"/>
          <w:i w:val="off"/>
        </w:rPr>
        <w:t>人群还存在明确禁忌证，如胰腺问题患者，一旦使用不当，可能导致严重甚至</w:t>
      </w:r>
      <w:r>
        <w:rPr>
          <w:rFonts w:ascii="宋体" w:hAnsi="宋体" w:cs="宋体" w:eastAsia="宋体"/>
          <w:sz w:val="40"/>
          <w:spacing w:val="0"/>
          <w:color w:val="000000"/>
          <w:b w:val="off"/>
          <w:i w:val="off"/>
        </w:rPr>
        <w:t>致命的并发症。你可以去正规医院优先在减重门诊、内分泌科、心内科或营养</w:t>
      </w:r>
      <w:r>
        <w:rPr>
          <w:rFonts w:ascii="宋体" w:hAnsi="宋体" w:cs="宋体" w:eastAsia="宋体"/>
          <w:sz w:val="40"/>
          <w:spacing w:val="0"/>
          <w:color w:val="000000"/>
          <w:b w:val="off"/>
          <w:i w:val="off"/>
        </w:rPr>
        <w:t>科，请专业医生开具药物。这些科室的医生不仅可以为你开具药物，还会根据</w:t>
      </w:r>
      <w:r>
        <w:rPr>
          <w:rFonts w:ascii="宋体" w:hAnsi="宋体" w:cs="宋体" w:eastAsia="宋体"/>
          <w:sz w:val="40"/>
          <w:spacing w:val="0"/>
          <w:color w:val="000000"/>
          <w:b w:val="off"/>
          <w:i w:val="off"/>
        </w:rPr>
        <w:t>你的体质和目标，制订饮食、运动等配套的生活方式管理方案，帮助你安全、</w:t>
      </w:r>
      <w:r>
        <w:rPr>
          <w:rFonts w:ascii="宋体" w:hAnsi="宋体" w:cs="宋体" w:eastAsia="宋体"/>
          <w:sz w:val="40"/>
          <w:spacing w:val="0"/>
          <w:color w:val="000000"/>
          <w:b w:val="off"/>
          <w:i w:val="off"/>
        </w:rPr>
        <w:t>科学地减重，在未来也能顺利停药，降低反弹风险。</w:t>
      </w:r>
      <w:bookmarkEnd w:id="11891"/>
    </w:p>
    <w:p>
      <w:pPr>
        <w:pageBreakBefore w:val="off"/>
        <w:tabs/>
        <w:wordWrap w:val="off"/>
        <w:spacing w:before="0" w:after="0" w:line="800" w:lineRule="atLeast"/>
        <w:ind w:left="20" w:right="20" w:firstLine="820"/>
        <w:jc w:val="both"/>
        <w:textAlignment w:val="baseline"/>
        <w:rPr>
          <w:sz w:val="40"/>
        </w:rPr>
      </w:pPr>
      <w:bookmarkStart w:name="" w:id="11892"/>
      <w:r>
        <w:rPr>
          <w:rFonts w:ascii="宋体" w:hAnsi="宋体" w:cs="宋体" w:eastAsia="宋体"/>
          <w:sz w:val="40"/>
          <w:spacing w:val="0"/>
          <w:color w:val="000000"/>
          <w:b w:val="off"/>
          <w:i w:val="off"/>
        </w:rPr>
        <w:t>至此，我们已系统地梳理了当前减重领域最火的方式————减肥针。希望你</w:t>
      </w:r>
      <w:r>
        <w:rPr>
          <w:rFonts w:ascii="宋体" w:hAnsi="宋体" w:cs="宋体" w:eastAsia="宋体"/>
          <w:sz w:val="40"/>
          <w:spacing w:val="0"/>
          <w:color w:val="000000"/>
          <w:b w:val="off"/>
          <w:i w:val="off"/>
        </w:rPr>
        <w:t>在了解其强大功效的同时，也能真正理解其科学机制与使用前提，避免被流行</w:t>
      </w:r>
      <w:r>
        <w:rPr>
          <w:rFonts w:ascii="宋体" w:hAnsi="宋体" w:cs="宋体" w:eastAsia="宋体"/>
          <w:sz w:val="40"/>
          <w:spacing w:val="0"/>
          <w:color w:val="000000"/>
          <w:b w:val="off"/>
          <w:i w:val="off"/>
        </w:rPr>
        <w:t>裹挟，被宣传误导。</w:t>
      </w:r>
      <w:bookmarkEnd w:id="11892"/>
    </w:p>
    <w:p>
      <w:pPr>
        <w:pageBreakBefore w:val="off"/>
        <w:tabs/>
        <w:wordWrap w:val="off"/>
        <w:spacing w:before="0" w:after="0" w:line="800" w:lineRule="atLeast"/>
        <w:ind w:left="20" w:right="0" w:firstLine="820"/>
        <w:jc w:val="both"/>
        <w:textAlignment w:val="baseline"/>
        <w:rPr>
          <w:sz w:val="40"/>
        </w:rPr>
      </w:pPr>
      <w:bookmarkStart w:name="" w:id="11893"/>
      <w:r>
        <w:rPr>
          <w:rFonts w:ascii="宋体" w:hAnsi="宋体" w:cs="宋体" w:eastAsia="宋体"/>
          <w:sz w:val="40"/>
          <w:spacing w:val="0"/>
          <w:color w:val="000000"/>
          <w:b w:val="off"/>
          <w:i w:val="off"/>
        </w:rPr>
        <w:t>在这个信息碎片极多、诱惑极多的时代，完整的认知，才是我们做出理</w:t>
      </w:r>
      <w:r>
        <w:rPr>
          <w:rFonts w:ascii="宋体" w:hAnsi="宋体" w:cs="宋体" w:eastAsia="宋体"/>
          <w:sz w:val="40"/>
          <w:spacing w:val="0"/>
          <w:color w:val="000000"/>
          <w:b w:val="off"/>
          <w:i w:val="off"/>
        </w:rPr>
        <w:t>性、健康决策的前提。消费上的冲动，代价或许只是几百元“智商税”，但在</w:t>
      </w:r>
      <w:r>
        <w:rPr>
          <w:rFonts w:ascii="宋体" w:hAnsi="宋体" w:cs="宋体" w:eastAsia="宋体"/>
          <w:sz w:val="40"/>
          <w:spacing w:val="0"/>
          <w:color w:val="000000"/>
          <w:b w:val="off"/>
          <w:i w:val="off"/>
        </w:rPr>
        <w:t>健康这件事上，一次决策失误的代价，可能是你我难以承受的沉重后果。</w:t>
      </w:r>
      <w:bookmarkEnd w:id="11893"/>
    </w:p>
    <w:p>
      <w:pPr>
        <w:pageBreakBefore w:val="off"/>
        <w:tabs/>
        <w:wordWrap w:val="off"/>
        <w:spacing w:before="0" w:after="0" w:line="800" w:lineRule="atLeast"/>
        <w:ind w:left="20" w:right="20" w:firstLine="820"/>
        <w:jc w:val="both"/>
        <w:textAlignment w:val="baseline"/>
        <w:rPr>
          <w:sz w:val="40"/>
        </w:rPr>
      </w:pPr>
      <w:bookmarkStart w:name="" w:id="11894"/>
      <w:r>
        <w:rPr>
          <w:rFonts w:ascii="宋体" w:hAnsi="宋体" w:cs="宋体" w:eastAsia="宋体"/>
          <w:sz w:val="40"/>
          <w:spacing w:val="0"/>
          <w:color w:val="000000"/>
          <w:b w:val="off"/>
          <w:i w:val="off"/>
        </w:rPr>
        <w:t>碎片信息拼不出健康的星辰大海，唯有认知完整，才是抵御熵增的终极</w:t>
      </w:r>
      <w:r>
        <w:rPr>
          <w:rFonts w:ascii="宋体" w:hAnsi="宋体" w:cs="宋体" w:eastAsia="宋体"/>
          <w:sz w:val="40"/>
          <w:spacing w:val="0"/>
          <w:color w:val="000000"/>
          <w:b w:val="off"/>
          <w:i w:val="off"/>
        </w:rPr>
        <w:t>算法。</w:t>
      </w:r>
      <w:bookmarkEnd w:id="11894"/>
    </w:p>
    <w:p>
      <w:pPr>
        <w:pageBreakBefore w:val="off"/>
        <w:tabs/>
        <w:wordWrap w:val="off"/>
        <w:spacing w:before="0" w:after="0" w:line="460" w:lineRule="exact"/>
        <w:ind w:left="0" w:right="0"/>
        <w:jc w:val="both"/>
        <w:textAlignment w:val="baseline"/>
        <w:rPr>
          <w:sz w:val="38"/>
        </w:rPr>
      </w:pPr>
      <w:bookmarkStart w:name="" w:id="11895"/>
      <w:r>
        <w:rPr>
          <w:rFonts w:ascii="宋体" w:hAnsi="宋体" w:cs="宋体" w:eastAsia="宋体"/>
          <w:sz w:val="38"/>
          <w:spacing w:val="0"/>
          <w:color w:val="000000"/>
          <w:b w:val="off"/>
          <w:i w:val="off"/>
        </w:rPr>
        <w:t/>
      </w:r>
      <w:bookmarkEnd w:id="11895"/>
    </w:p>
    <w:p>
      <w:pPr>
        <w:pageBreakBefore w:val="off"/>
        <w:tabs/>
        <w:wordWrap w:val="off"/>
        <w:spacing w:before="0" w:after="0" w:line="460" w:lineRule="exact"/>
        <w:ind w:left="0" w:right="0"/>
        <w:jc w:val="both"/>
        <w:textAlignment w:val="baseline"/>
        <w:rPr>
          <w:sz w:val="38"/>
        </w:rPr>
      </w:pPr>
      <w:bookmarkStart w:name="" w:id="11896"/>
      <w:r>
        <w:rPr>
          <w:rFonts w:ascii="宋体" w:hAnsi="宋体" w:cs="宋体" w:eastAsia="宋体"/>
          <w:sz w:val="38"/>
          <w:spacing w:val="0"/>
          <w:color w:val="000000"/>
          <w:b w:val="off"/>
          <w:i w:val="off"/>
        </w:rPr>
        <w:t/>
      </w:r>
      <w:bookmarkEnd w:id="11896"/>
    </w:p>
    <w:p>
      <w:pPr>
        <w:pageBreakBefore w:val="off"/>
        <w:tabs/>
        <w:wordWrap w:val="off"/>
        <w:spacing w:before="0" w:after="0" w:line="460" w:lineRule="exact"/>
        <w:ind w:left="0" w:right="0"/>
        <w:jc w:val="both"/>
        <w:textAlignment w:val="baseline"/>
        <w:rPr>
          <w:sz w:val="38"/>
        </w:rPr>
      </w:pPr>
      <w:bookmarkStart w:name="" w:id="11897"/>
      <w:r>
        <w:rPr>
          <w:rFonts w:ascii="宋体" w:hAnsi="宋体" w:cs="宋体" w:eastAsia="宋体"/>
          <w:sz w:val="38"/>
          <w:spacing w:val="0"/>
          <w:color w:val="000000"/>
          <w:b w:val="off"/>
          <w:i w:val="off"/>
        </w:rPr>
        <w:t/>
      </w:r>
      <w:bookmarkEnd w:id="11897"/>
    </w:p>
    <w:p>
      <w:pPr>
        <w:pageBreakBefore w:val="off"/>
        <w:tabs/>
        <w:wordWrap w:val="off"/>
        <w:spacing w:before="0" w:after="0" w:line="460" w:lineRule="exact"/>
        <w:ind w:left="0" w:right="0"/>
        <w:jc w:val="both"/>
        <w:textAlignment w:val="baseline"/>
        <w:rPr>
          <w:sz w:val="38"/>
        </w:rPr>
      </w:pPr>
      <w:bookmarkStart w:name="" w:id="11898"/>
      <w:r>
        <w:rPr>
          <w:rFonts w:ascii="宋体" w:hAnsi="宋体" w:cs="宋体" w:eastAsia="宋体"/>
          <w:sz w:val="38"/>
          <w:spacing w:val="0"/>
          <w:color w:val="000000"/>
          <w:b w:val="off"/>
          <w:i w:val="off"/>
        </w:rPr>
        <w:t/>
      </w:r>
      <w:bookmarkEnd w:id="11898"/>
    </w:p>
    <w:p>
      <w:pPr>
        <w:pageBreakBefore w:val="off"/>
        <w:tabs/>
        <w:wordWrap w:val="off"/>
        <w:spacing w:before="0" w:after="0" w:line="460" w:lineRule="exact"/>
        <w:ind w:left="0" w:right="0"/>
        <w:jc w:val="both"/>
        <w:textAlignment w:val="baseline"/>
        <w:rPr>
          <w:sz w:val="38"/>
        </w:rPr>
      </w:pPr>
      <w:bookmarkStart w:name="" w:id="11899"/>
      <w:r>
        <w:rPr>
          <w:rFonts w:ascii="宋体" w:hAnsi="宋体" w:cs="宋体" w:eastAsia="宋体"/>
          <w:sz w:val="38"/>
          <w:spacing w:val="0"/>
          <w:color w:val="000000"/>
          <w:b w:val="off"/>
          <w:i w:val="off"/>
        </w:rPr>
        <w:t/>
      </w:r>
      <w:bookmarkEnd w:id="11899"/>
    </w:p>
    <w:p>
      <w:pPr>
        <w:pageBreakBefore w:val="off"/>
        <w:tabs/>
        <w:wordWrap w:val="off"/>
        <w:spacing w:before="0" w:after="0" w:line="460" w:lineRule="exact"/>
        <w:ind w:left="0" w:right="0"/>
        <w:jc w:val="both"/>
        <w:textAlignment w:val="baseline"/>
        <w:rPr>
          <w:sz w:val="38"/>
        </w:rPr>
      </w:pPr>
      <w:bookmarkStart w:name="" w:id="11900"/>
      <w:r>
        <w:rPr>
          <w:rFonts w:ascii="宋体" w:hAnsi="宋体" w:cs="宋体" w:eastAsia="宋体"/>
          <w:sz w:val="38"/>
          <w:spacing w:val="0"/>
          <w:color w:val="000000"/>
          <w:b w:val="off"/>
          <w:i w:val="off"/>
        </w:rPr>
        <w:t/>
      </w:r>
      <w:bookmarkEnd w:id="11900"/>
    </w:p>
    <w:p>
      <w:pPr>
        <w:pageBreakBefore w:val="off"/>
        <w:tabs/>
        <w:wordWrap w:val="off"/>
        <w:spacing w:before="0" w:after="0" w:line="520" w:lineRule="atLeast"/>
        <w:ind w:left="80" w:right="0"/>
        <w:jc w:val="both"/>
        <w:textAlignment w:val="baseline"/>
        <w:rPr>
          <w:sz w:val="38"/>
        </w:rPr>
      </w:pPr>
      <w:bookmarkStart w:name="" w:id="11901"/>
      <w:r>
        <w:rPr>
          <w:rFonts w:ascii="仿宋" w:hAnsi="仿宋" w:cs="仿宋" w:eastAsia="仿宋"/>
          <w:sz w:val="38"/>
          <w:spacing w:val="0"/>
          <w:color w:val="a3b5d3"/>
          <w:b w:val="off"/>
          <w:i w:val="off"/>
        </w:rPr>
        <w:t>498</w:t>
      </w:r>
      <w:bookmarkEnd w:id="11901"/>
    </w:p>
    <w:p>
      <w:r>
        <w:t/>
      </w:r>
    </w:p>
    <w:p>
      <w:pPr>
        <w:sectPr>
          <w:footerReference r:id="rId1059"/>
          <w:headerReference r:id="rId1060" w:type="default"/>
          <w:type w:val="nextPage"/>
          <w:pgSz w:w="17340" w:h="25540"/>
          <w:pgMar w:left="1620" w:top="1080" w:right="1620" w:bottom="1080" w:header="780" w:footer="780"/>
          <w:cols w:num="1"/>
        </w:sectPr>
      </w:pPr>
    </w:p>
    <w:p>
      <w:pPr>
        <w:pageBreakBefore w:val="off"/>
        <w:tabs/>
        <w:wordWrap w:val="off"/>
        <w:spacing w:before="0" w:after="0" w:line="420" w:lineRule="atLeast"/>
        <w:ind w:left="0" w:right="200"/>
        <w:jc w:val="right"/>
        <w:textAlignment w:val="baseline"/>
        <w:rPr>
          <w:sz w:val="31"/>
        </w:rPr>
      </w:pPr>
      <w:bookmarkStart w:name="" w:id="11902"/>
      <w:r>
        <w:rPr>
          <w:rFonts w:ascii="黑体" w:hAnsi="黑体" w:cs="黑体" w:eastAsia="黑体"/>
          <w:sz w:val="31"/>
          <w:spacing w:val="0"/>
          <w:color w:val="000000"/>
          <w:b w:val="off"/>
          <w:i w:val="off"/>
        </w:rPr>
        <w:t>第八章从容应对生活“困局”</w:t>
      </w:r>
      <w:bookmarkEnd w:id="11902"/>
    </w:p>
    <w:p>
      <w:pPr>
        <w:pageBreakBefore w:val="off"/>
        <w:tabs/>
        <w:wordWrap w:val="off"/>
        <w:spacing w:before="0" w:after="0" w:line="740" w:lineRule="exact"/>
        <w:ind w:left="0" w:right="0"/>
        <w:jc w:val="right"/>
        <w:textAlignment w:val="baseline"/>
        <w:rPr>
          <w:sz w:val="64"/>
        </w:rPr>
      </w:pPr>
      <w:bookmarkStart w:name="" w:id="11903"/>
      <w:r>
        <w:rPr>
          <w:rFonts w:ascii="宋体" w:hAnsi="宋体" w:cs="宋体" w:eastAsia="宋体"/>
          <w:sz w:val="64"/>
          <w:spacing w:val="0"/>
          <w:color w:val="000000"/>
          <w:b w:val="off"/>
          <w:i w:val="off"/>
        </w:rPr>
        <w:t/>
      </w:r>
      <w:bookmarkEnd w:id="11903"/>
    </w:p>
    <w:p>
      <w:pPr>
        <w:pageBreakBefore w:val="off"/>
        <w:tabs/>
        <w:wordWrap w:val="off"/>
        <w:spacing w:before="0" w:after="0" w:line="740" w:lineRule="exact"/>
        <w:ind w:left="0" w:right="0"/>
        <w:jc w:val="right"/>
        <w:textAlignment w:val="baseline"/>
        <w:rPr>
          <w:sz w:val="64"/>
        </w:rPr>
      </w:pPr>
      <w:bookmarkStart w:name="" w:id="11904"/>
      <w:r>
        <w:rPr>
          <w:rFonts w:ascii="宋体" w:hAnsi="宋体" w:cs="宋体" w:eastAsia="宋体"/>
          <w:sz w:val="64"/>
          <w:spacing w:val="0"/>
          <w:color w:val="000000"/>
          <w:b w:val="off"/>
          <w:i w:val="off"/>
        </w:rPr>
        <w:t/>
      </w:r>
      <w:bookmarkEnd w:id="11904"/>
    </w:p>
    <w:p>
      <w:pPr>
        <w:pageBreakBefore w:val="off"/>
        <w:tabs/>
        <w:wordWrap w:val="off"/>
        <w:spacing w:before="0" w:after="0" w:line="740" w:lineRule="exact"/>
        <w:ind w:left="0" w:right="0"/>
        <w:jc w:val="right"/>
        <w:textAlignment w:val="baseline"/>
        <w:rPr>
          <w:sz w:val="64"/>
        </w:rPr>
      </w:pPr>
      <w:bookmarkStart w:name="" w:id="11905"/>
      <w:r>
        <w:rPr>
          <w:rFonts w:ascii="宋体" w:hAnsi="宋体" w:cs="宋体" w:eastAsia="宋体"/>
          <w:sz w:val="64"/>
          <w:spacing w:val="0"/>
          <w:color w:val="000000"/>
          <w:b w:val="off"/>
          <w:i w:val="off"/>
        </w:rPr>
        <w:t/>
      </w:r>
      <w:bookmarkEnd w:id="11905"/>
    </w:p>
    <w:p>
      <w:pPr>
        <w:pageBreakBefore w:val="off"/>
        <w:tabs/>
        <w:wordWrap w:val="off"/>
        <w:spacing w:before="0" w:after="0" w:line="740" w:lineRule="exact"/>
        <w:ind w:left="0" w:right="0"/>
        <w:jc w:val="right"/>
        <w:textAlignment w:val="baseline"/>
        <w:rPr>
          <w:sz w:val="64"/>
        </w:rPr>
      </w:pPr>
      <w:bookmarkStart w:name="" w:id="11906"/>
      <w:r>
        <w:rPr>
          <w:rFonts w:ascii="宋体" w:hAnsi="宋体" w:cs="宋体" w:eastAsia="宋体"/>
          <w:sz w:val="64"/>
          <w:spacing w:val="0"/>
          <w:color w:val="000000"/>
          <w:b w:val="off"/>
          <w:i w:val="off"/>
        </w:rPr>
        <w:t/>
      </w:r>
      <w:bookmarkEnd w:id="11906"/>
    </w:p>
    <w:p>
      <w:pPr>
        <w:pageBreakBefore w:val="off"/>
        <w:tabs/>
        <w:wordWrap w:val="off"/>
        <w:spacing w:before="0" w:after="0" w:line="740" w:lineRule="exact"/>
        <w:ind w:left="0" w:right="0"/>
        <w:jc w:val="right"/>
        <w:textAlignment w:val="baseline"/>
        <w:rPr>
          <w:sz w:val="64"/>
        </w:rPr>
      </w:pPr>
      <w:bookmarkStart w:name="" w:id="11907"/>
      <w:r>
        <w:rPr>
          <w:rFonts w:ascii="宋体" w:hAnsi="宋体" w:cs="宋体" w:eastAsia="宋体"/>
          <w:sz w:val="64"/>
          <w:spacing w:val="0"/>
          <w:color w:val="000000"/>
          <w:b w:val="off"/>
          <w:i w:val="off"/>
        </w:rPr>
        <w:t/>
      </w:r>
      <w:bookmarkEnd w:id="11907"/>
    </w:p>
    <w:p>
      <w:pPr>
        <w:pageBreakBefore w:val="off"/>
        <w:tabs/>
        <w:wordWrap w:val="off"/>
        <w:spacing w:before="0" w:after="0" w:line="740" w:lineRule="exact"/>
        <w:ind w:left="0" w:right="0"/>
        <w:jc w:val="right"/>
        <w:textAlignment w:val="baseline"/>
        <w:rPr>
          <w:sz w:val="64"/>
        </w:rPr>
      </w:pPr>
      <w:bookmarkStart w:name="" w:id="11908"/>
      <w:r>
        <w:rPr>
          <w:rFonts w:ascii="宋体" w:hAnsi="宋体" w:cs="宋体" w:eastAsia="宋体"/>
          <w:sz w:val="64"/>
          <w:spacing w:val="0"/>
          <w:color w:val="000000"/>
          <w:b w:val="off"/>
          <w:i w:val="off"/>
        </w:rPr>
        <w:t/>
      </w:r>
      <w:bookmarkEnd w:id="11908"/>
    </w:p>
    <w:p>
      <w:pPr>
        <w:pageBreakBefore w:val="off"/>
        <w:tabs/>
        <w:wordWrap w:val="off"/>
        <w:spacing w:before="0" w:after="0" w:line="860" w:lineRule="atLeast"/>
        <w:ind w:left="3640" w:right="0"/>
        <w:jc w:val="both"/>
        <w:textAlignment w:val="baseline"/>
        <w:rPr>
          <w:sz w:val="64"/>
        </w:rPr>
      </w:pPr>
      <w:bookmarkStart w:name="" w:id="11909"/>
      <w:r>
        <w:rPr>
          <w:rFonts w:ascii="黑体" w:hAnsi="黑体" w:cs="黑体" w:eastAsia="黑体"/>
          <w:sz w:val="64"/>
          <w:spacing w:val="0"/>
          <w:color w:val="000000"/>
          <w:b w:val="on"/>
          <w:i w:val="off"/>
        </w:rPr>
        <w:t>“空中飞人”如何高效安排生活</w:t>
      </w:r>
      <w:r>
        <mc:AlternateContent>
          <mc:Choice Requires="wps">
            <w:drawing>
              <wp:anchor allowOverlap="true" layoutInCell="true" locked="false" simplePos="false" behindDoc="false" relativeHeight="251659264" distL="0" distR="0" distT="0" distB="0">
                <wp:simplePos x="0" y="0"/>
                <wp:positionH relativeFrom="page">
                  <wp:posOffset>990600</wp:posOffset>
                </wp:positionH>
                <wp:positionV relativeFrom="paragraph">
                  <wp:posOffset>-596900</wp:posOffset>
                </wp:positionV>
                <wp:extent cx="4470400" cy="596900"/>
                <wp:wrapNone/>
                <wp:docPr id="159" name="文本框 159"/>
                <a:graphic xmlns:a="http://schemas.openxmlformats.org/drawingml/2006/main">
                  <a:graphicData uri="http://schemas.microsoft.com/office/word/2010/wordprocessingShape">
                    <wps:wsp>
                      <wps:cNvSpPr txBox="true"/>
                      <wps:spPr>
                        <a:xfrm>
                          <a:off x="0" y="0"/>
                          <a:ext cx="4470400" cy="596900"/>
                        </a:xfrm>
                        <a:prstGeom prst="rect">
                          <a:avLst/>
                        </a:prstGeom>
                        <a:noFill/>
                        <a:ln w="6350">
                          <a:noFill/>
                        </a:ln>
                      </wps:spPr>
                      <wps:txbx>
                        <w:txbxContent>
                          <w:p>
                            <w:pPr>
                              <w:pageBreakBefore w:val="off"/>
                              <w:tabs>
                                <w:tab w:pos="3720" w:val="left" w:leader="none"/>
                              </w:tabs>
                              <w:wordWrap w:val="off"/>
                              <w:spacing w:before="0" w:after="0" w:line="860" w:lineRule="atLeast"/>
                              <w:ind w:left="0" w:right="0"/>
                              <w:jc w:val="both"/>
                              <w:textAlignment w:val="baseline"/>
                              <w:rPr>
                                <w:sz w:val="64"/>
                              </w:rPr>
                            </w:pPr>
                            <w:bookmarkStart w:name="" w:id="11910"/>
                            <w:r>
                              <w:rPr>
                                <w:rFonts w:ascii="黑体" w:hAnsi="黑体" w:cs="黑体" w:eastAsia="黑体"/>
                                <w:sz w:val="64"/>
                                <w:spacing w:val="0"/>
                                <w:color w:val="000000"/>
                                <w:b w:val="on"/>
                                <w:i w:val="off"/>
                              </w:rPr>
                              <w:t>074</w:t>
                            </w:r>
                            <w:r>
                              <w:t xml:space="preserve">	</w:t>
                            </w:r>
                            <w:r>
                              <w:rPr>
                                <w:rFonts w:ascii="黑体" w:hAnsi="黑体" w:cs="黑体" w:eastAsia="黑体"/>
                                <w:sz w:val="64"/>
                                <w:spacing w:val="0"/>
                                <w:color w:val="000000"/>
                                <w:b w:val="on"/>
                                <w:i w:val="off"/>
                              </w:rPr>
                              <w:t>出差生活：</w:t>
                            </w:r>
                            <w:bookmarkEnd w:id="11910"/>
                          </w:p>
                        </w:txbxContent>
                      </wps:txbx>
                      <wps:bodyPr wrap="square" lIns="0" rIns="0" tIns="0" bIns="0" vert="horz" anchor="t">
                        <a:noAutofit/>
                      </wps:bodyPr>
                    </wps:wsp>
                  </a:graphicData>
                </a:graphic>
              </wp:anchor>
            </w:drawing>
          </mc:Choice>
          <mc:Fallback>
            <w:pict>
              <v:shape type="#_x0000_t202" filled="f" stroked="f" style="margin-left:78pt;margin-top:-47pt;width:352pt;height:4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tab w:pos="3720" w:val="left" w:leader="none"/>
                        </w:tabs>
                        <w:wordWrap w:val="off"/>
                        <w:spacing w:before="0" w:after="0" w:line="860" w:lineRule="atLeast"/>
                        <w:ind w:left="0" w:right="0"/>
                        <w:jc w:val="both"/>
                        <w:textAlignment w:val="baseline"/>
                        <w:rPr>
                          <w:sz w:val="64"/>
                        </w:rPr>
                      </w:pPr>
                      <w:bookmarkStart w:name="" w:id="11911"/>
                      <w:r>
                        <w:rPr>
                          <w:rFonts w:ascii="黑体" w:hAnsi="黑体" w:cs="黑体" w:eastAsia="黑体"/>
                          <w:sz w:val="64"/>
                          <w:spacing w:val="0"/>
                          <w:color w:val="000000"/>
                          <w:b w:val="on"/>
                          <w:i w:val="off"/>
                        </w:rPr>
                        <w:t>074</w:t>
                      </w:r>
                      <w:r>
                        <w:t xml:space="preserve">	</w:t>
                      </w:r>
                      <w:r>
                        <w:rPr>
                          <w:rFonts w:ascii="黑体" w:hAnsi="黑体" w:cs="黑体" w:eastAsia="黑体"/>
                          <w:sz w:val="64"/>
                          <w:spacing w:val="0"/>
                          <w:color w:val="000000"/>
                          <w:b w:val="on"/>
                          <w:i w:val="off"/>
                        </w:rPr>
                        <w:t>出差生活：</w:t>
                      </w:r>
                      <w:bookmarkEnd w:id="11911"/>
                    </w:p>
                  </w:txbxContent>
                </v:textbox>
              </v:shape>
            </w:pict>
          </mc:Fallback>
        </mc:AlternateContent>
      </w:r>
      <w:bookmarkEnd w:id="11909"/>
    </w:p>
    <w:p>
      <w:pPr>
        <w:pageBreakBefore w:val="off"/>
        <w:tabs/>
        <w:wordWrap w:val="off"/>
        <w:spacing w:before="0" w:after="0" w:line="740" w:lineRule="exact"/>
        <w:ind w:left="0" w:right="0"/>
        <w:jc w:val="both"/>
        <w:textAlignment w:val="baseline"/>
        <w:rPr>
          <w:sz w:val="64"/>
        </w:rPr>
      </w:pPr>
      <w:bookmarkStart w:name="" w:id="11912"/>
      <w:r>
        <w:rPr>
          <w:rFonts w:ascii="宋体" w:hAnsi="宋体" w:cs="宋体" w:eastAsia="宋体"/>
          <w:sz w:val="64"/>
          <w:spacing w:val="0"/>
          <w:color w:val="000000"/>
          <w:b w:val="off"/>
          <w:i w:val="off"/>
        </w:rPr>
        <w:t/>
      </w:r>
      <w:bookmarkEnd w:id="11912"/>
    </w:p>
    <w:p>
      <w:pPr>
        <w:pageBreakBefore w:val="off"/>
        <w:tabs/>
        <w:wordWrap w:val="off"/>
        <w:spacing w:before="0" w:after="0" w:line="740" w:lineRule="exact"/>
        <w:ind w:left="0" w:right="0"/>
        <w:jc w:val="both"/>
        <w:textAlignment w:val="baseline"/>
        <w:rPr>
          <w:sz w:val="64"/>
        </w:rPr>
      </w:pPr>
      <w:bookmarkStart w:name="" w:id="11913"/>
      <w:r>
        <w:rPr>
          <w:rFonts w:ascii="宋体" w:hAnsi="宋体" w:cs="宋体" w:eastAsia="宋体"/>
          <w:sz w:val="64"/>
          <w:spacing w:val="0"/>
          <w:color w:val="000000"/>
          <w:b w:val="off"/>
          <w:i w:val="off"/>
        </w:rPr>
        <w:t/>
      </w:r>
      <w:bookmarkEnd w:id="11913"/>
    </w:p>
    <w:p>
      <w:pPr>
        <w:pageBreakBefore w:val="off"/>
        <w:tabs/>
        <w:wordWrap w:val="off"/>
        <w:spacing w:before="0" w:after="0" w:line="780" w:lineRule="atLeast"/>
        <w:ind w:left="0" w:right="0" w:firstLine="780"/>
        <w:jc w:val="both"/>
        <w:textAlignment w:val="baseline"/>
        <w:rPr>
          <w:sz w:val="40"/>
        </w:rPr>
      </w:pPr>
      <w:bookmarkStart w:name="" w:id="11914"/>
      <w:r>
        <w:rPr>
          <w:rFonts w:ascii="宋体" w:hAnsi="宋体" w:cs="宋体" w:eastAsia="宋体"/>
          <w:sz w:val="40"/>
          <w:spacing w:val="0"/>
          <w:color w:val="000000"/>
          <w:b w:val="off"/>
          <w:i w:val="off"/>
        </w:rPr>
        <w:t>规律生活是健康的基石。我们的身体与生活习惯是融为一体的，当身体</w:t>
      </w:r>
      <w:r>
        <w:rPr>
          <w:rFonts w:ascii="宋体" w:hAnsi="宋体" w:cs="宋体" w:eastAsia="宋体"/>
          <w:sz w:val="40"/>
          <w:spacing w:val="0"/>
          <w:color w:val="000000"/>
          <w:b w:val="off"/>
          <w:i w:val="off"/>
        </w:rPr>
        <w:t>与生活习惯和谐统一时，我们的健康天平就能比较好地保持平衡。但出差，这</w:t>
      </w:r>
      <w:r>
        <w:rPr>
          <w:rFonts w:ascii="宋体" w:hAnsi="宋体" w:cs="宋体" w:eastAsia="宋体"/>
          <w:sz w:val="40"/>
          <w:spacing w:val="0"/>
          <w:color w:val="000000"/>
          <w:b w:val="off"/>
          <w:i w:val="off"/>
        </w:rPr>
        <w:t>个现代职场人无法回避的命题，可以说彻底打破了这种平衡。我们的作息节</w:t>
      </w:r>
      <w:r>
        <w:rPr>
          <w:rFonts w:ascii="宋体" w:hAnsi="宋体" w:cs="宋体" w:eastAsia="宋体"/>
          <w:sz w:val="40"/>
          <w:spacing w:val="0"/>
          <w:color w:val="000000"/>
          <w:b w:val="off"/>
          <w:i w:val="off"/>
        </w:rPr>
        <w:t>奏、饮食规律、通勤方式及生活环境都因出差而改变。</w:t>
      </w:r>
      <w:bookmarkEnd w:id="11914"/>
    </w:p>
    <w:p>
      <w:pPr>
        <w:pageBreakBefore w:val="off"/>
        <w:tabs/>
        <w:wordWrap w:val="off"/>
        <w:spacing w:before="0" w:after="0" w:line="780" w:lineRule="atLeast"/>
        <w:ind w:left="0" w:right="0" w:firstLine="780"/>
        <w:jc w:val="both"/>
        <w:textAlignment w:val="baseline"/>
        <w:rPr>
          <w:sz w:val="40"/>
        </w:rPr>
      </w:pPr>
      <w:bookmarkStart w:name="" w:id="11915"/>
      <w:r>
        <w:rPr>
          <w:rFonts w:ascii="宋体" w:hAnsi="宋体" w:cs="宋体" w:eastAsia="宋体"/>
          <w:sz w:val="40"/>
          <w:spacing w:val="0"/>
          <w:color w:val="000000"/>
          <w:b w:val="off"/>
          <w:i w:val="off"/>
        </w:rPr>
        <w:t>先来看两个极具代表性的案例。我接诊过一位从事航天事业的科学家，</w:t>
      </w:r>
      <w:r>
        <w:rPr>
          <w:rFonts w:ascii="宋体" w:hAnsi="宋体" w:cs="宋体" w:eastAsia="宋体"/>
          <w:sz w:val="40"/>
          <w:spacing w:val="0"/>
          <w:color w:val="000000"/>
          <w:b w:val="off"/>
          <w:i w:val="off"/>
        </w:rPr>
        <w:t>50岁的他每个月都要经历20多天“铁人三项”般的出差：先坐8小时的飞</w:t>
      </w:r>
      <w:r>
        <w:rPr>
          <w:rFonts w:ascii="宋体" w:hAnsi="宋体" w:cs="宋体" w:eastAsia="宋体"/>
          <w:sz w:val="40"/>
          <w:spacing w:val="0"/>
          <w:color w:val="000000"/>
          <w:b w:val="off"/>
          <w:i w:val="off"/>
        </w:rPr>
        <w:t>机，再坐4个多小时的汽车，来到烈日炙烤的沙漠里，顶着超过40℃的高温，</w:t>
      </w:r>
      <w:r>
        <w:rPr>
          <w:rFonts w:ascii="宋体" w:hAnsi="宋体" w:cs="宋体" w:eastAsia="宋体"/>
          <w:sz w:val="40"/>
          <w:spacing w:val="0"/>
          <w:color w:val="000000"/>
          <w:b w:val="off"/>
          <w:i w:val="off"/>
        </w:rPr>
        <w:t>毫无遮挡地完成一整天的工作。他刚经历过心梗发作，但还是希望能够找到既</w:t>
      </w:r>
      <w:r>
        <w:rPr>
          <w:rFonts w:ascii="宋体" w:hAnsi="宋体" w:cs="宋体" w:eastAsia="宋体"/>
          <w:sz w:val="40"/>
          <w:spacing w:val="0"/>
          <w:color w:val="000000"/>
          <w:b w:val="off"/>
          <w:i w:val="off"/>
        </w:rPr>
        <w:t>能坚守岗位，又能保全健康的解决方案。</w:t>
      </w:r>
      <w:bookmarkEnd w:id="11915"/>
    </w:p>
    <w:p>
      <w:pPr>
        <w:pageBreakBefore w:val="off"/>
        <w:tabs/>
        <w:wordWrap w:val="off"/>
        <w:spacing w:before="0" w:after="0" w:line="780" w:lineRule="atLeast"/>
        <w:ind w:left="0" w:right="20" w:firstLine="780"/>
        <w:jc w:val="both"/>
        <w:textAlignment w:val="baseline"/>
        <w:rPr>
          <w:sz w:val="40"/>
        </w:rPr>
      </w:pPr>
      <w:bookmarkStart w:name="" w:id="11916"/>
      <w:r>
        <w:rPr>
          <w:rFonts w:ascii="宋体" w:hAnsi="宋体" w:cs="宋体" w:eastAsia="宋体"/>
          <w:sz w:val="40"/>
          <w:spacing w:val="0"/>
          <w:color w:val="000000"/>
          <w:b w:val="off"/>
          <w:i w:val="off"/>
        </w:rPr>
        <w:t>还有一名32岁的小伙子，6年里，他每年的飞行里程都超过28万千米，</w:t>
      </w:r>
      <w:r>
        <w:rPr>
          <w:rFonts w:ascii="宋体" w:hAnsi="宋体" w:cs="宋体" w:eastAsia="宋体"/>
          <w:sz w:val="40"/>
          <w:spacing w:val="0"/>
          <w:color w:val="000000"/>
          <w:b w:val="off"/>
          <w:i w:val="off"/>
        </w:rPr>
        <w:t>飞行时间高达500小时。最夸张的一次，他4天辗转坐了6趟航班、5趟火车。</w:t>
      </w:r>
      <w:r>
        <w:rPr>
          <w:rFonts w:ascii="宋体" w:hAnsi="宋体" w:cs="宋体" w:eastAsia="宋体"/>
          <w:sz w:val="40"/>
          <w:spacing w:val="0"/>
          <w:color w:val="000000"/>
          <w:b w:val="off"/>
          <w:i w:val="off"/>
        </w:rPr>
        <w:t>长期超负荷运转让他的身体不堪重负————不仅“四高”缠身，还患有睡眠呼吸</w:t>
      </w:r>
      <w:r>
        <w:rPr>
          <w:rFonts w:ascii="宋体" w:hAnsi="宋体" w:cs="宋体" w:eastAsia="宋体"/>
          <w:sz w:val="40"/>
          <w:spacing w:val="0"/>
          <w:color w:val="000000"/>
          <w:b w:val="off"/>
          <w:i w:val="off"/>
        </w:rPr>
        <w:t>暂停综合征。他特别希望我能为他制订一个健康的生活方案，改善他的健康</w:t>
      </w:r>
      <w:r>
        <w:rPr>
          <w:rFonts w:ascii="宋体" w:hAnsi="宋体" w:cs="宋体" w:eastAsia="宋体"/>
          <w:sz w:val="40"/>
          <w:spacing w:val="0"/>
          <w:color w:val="000000"/>
          <w:b w:val="off"/>
          <w:i w:val="off"/>
        </w:rPr>
        <w:t>状况。</w:t>
      </w:r>
      <w:bookmarkEnd w:id="11916"/>
    </w:p>
    <w:p>
      <w:pPr>
        <w:pageBreakBefore w:val="off"/>
        <w:tabs/>
        <w:wordWrap w:val="off"/>
        <w:spacing w:before="0" w:after="0" w:line="780" w:lineRule="atLeast"/>
        <w:ind w:left="0" w:right="40" w:firstLine="780"/>
        <w:jc w:val="both"/>
        <w:textAlignment w:val="baseline"/>
        <w:rPr>
          <w:sz w:val="40"/>
        </w:rPr>
      </w:pPr>
      <w:bookmarkStart w:name="" w:id="11917"/>
      <w:r>
        <w:rPr>
          <w:rFonts w:ascii="宋体" w:hAnsi="宋体" w:cs="宋体" w:eastAsia="宋体"/>
          <w:sz w:val="40"/>
          <w:spacing w:val="0"/>
          <w:color w:val="000000"/>
          <w:b w:val="off"/>
          <w:i w:val="off"/>
        </w:rPr>
        <w:t>也许你同样是一位“空中飞人”，正为频繁出差带来的健康隐患忧心忡</w:t>
      </w:r>
      <w:r>
        <w:rPr>
          <w:rFonts w:ascii="宋体" w:hAnsi="宋体" w:cs="宋体" w:eastAsia="宋体"/>
          <w:sz w:val="40"/>
          <w:spacing w:val="0"/>
          <w:color w:val="000000"/>
          <w:b w:val="off"/>
          <w:i w:val="off"/>
        </w:rPr>
        <w:t>忡；又或者你只是偶尔出差或旅游，路上有些疲劳，不知该如何快速缓解。接</w:t>
      </w:r>
      <w:r>
        <w:rPr>
          <w:rFonts w:ascii="宋体" w:hAnsi="宋体" w:cs="宋体" w:eastAsia="宋体"/>
          <w:sz w:val="40"/>
          <w:spacing w:val="0"/>
          <w:color w:val="000000"/>
          <w:b w:val="off"/>
          <w:i w:val="off"/>
        </w:rPr>
        <w:t>下来，我们就系统地梳理一下出差或旅行中可能遇到的健康挑战，为你找到切</w:t>
      </w:r>
      <w:bookmarkEnd w:id="11917"/>
    </w:p>
    <w:p>
      <w:pPr>
        <w:pageBreakBefore w:val="off"/>
        <w:tabs/>
        <w:wordWrap w:val="off"/>
        <w:spacing w:before="0" w:after="0" w:line="800" w:lineRule="exact"/>
        <w:ind w:left="0" w:right="0"/>
        <w:jc w:val="both"/>
        <w:textAlignment w:val="baseline"/>
        <w:rPr>
          <w:sz w:val="40"/>
        </w:rPr>
      </w:pPr>
      <w:bookmarkStart w:name="" w:id="11918"/>
      <w:r>
        <w:rPr>
          <w:rFonts w:ascii="宋体" w:hAnsi="宋体" w:cs="宋体" w:eastAsia="宋体"/>
          <w:sz w:val="40"/>
          <w:spacing w:val="0"/>
          <w:color w:val="000000"/>
          <w:b w:val="off"/>
          <w:i w:val="off"/>
        </w:rPr>
        <w:t/>
      </w:r>
      <w:bookmarkEnd w:id="11918"/>
    </w:p>
    <w:p>
      <w:pPr>
        <w:pageBreakBefore w:val="off"/>
        <w:tabs/>
        <w:wordWrap w:val="off"/>
        <w:spacing w:before="0" w:after="0" w:line="560" w:lineRule="atLeast"/>
        <w:ind w:left="0" w:right="60"/>
        <w:jc w:val="right"/>
        <w:textAlignment w:val="baseline"/>
        <w:rPr>
          <w:sz w:val="41"/>
        </w:rPr>
      </w:pPr>
      <w:bookmarkStart w:name="" w:id="11919"/>
      <w:r>
        <w:rPr>
          <w:rFonts w:ascii="仿宋" w:hAnsi="仿宋" w:cs="仿宋" w:eastAsia="仿宋"/>
          <w:sz w:val="41"/>
          <w:spacing w:val="0"/>
          <w:color w:val="000000"/>
          <w:b w:val="off"/>
          <w:i w:val="off"/>
        </w:rPr>
        <w:t>499</w:t>
      </w:r>
      <w:bookmarkEnd w:id="11919"/>
    </w:p>
    <w:p>
      <w:r>
        <w:t/>
      </w:r>
    </w:p>
    <w:p>
      <w:pPr>
        <w:sectPr>
          <w:footerReference r:id="rId1061"/>
          <w:headerReference r:id="rId1062" w:type="default"/>
          <w:type w:val="nextPage"/>
          <w:pgSz w:w="17060" w:h="25400"/>
          <w:pgMar w:left="1560" w:top="1080" w:right="1560" w:bottom="1080" w:header="780" w:footer="780"/>
          <w:cols w:num="1"/>
        </w:sectPr>
      </w:pPr>
    </w:p>
    <w:p>
      <w:pPr>
        <w:pageBreakBefore w:val="off"/>
        <w:tabs/>
        <w:wordWrap w:val="off"/>
        <w:spacing w:before="0" w:after="0" w:line="440" w:lineRule="atLeast"/>
        <w:ind w:left="20" w:right="0"/>
        <w:jc w:val="both"/>
        <w:textAlignment w:val="baseline"/>
        <w:rPr>
          <w:sz w:val="33"/>
        </w:rPr>
      </w:pPr>
      <w:bookmarkStart w:name="" w:id="11920"/>
      <w:r>
        <w:rPr>
          <w:rFonts w:ascii="黑体" w:hAnsi="黑体" w:cs="黑体" w:eastAsia="黑体"/>
          <w:sz w:val="33"/>
          <w:spacing w:val="0"/>
          <w:color w:val="000000"/>
          <w:b w:val="off"/>
          <w:i w:val="off"/>
        </w:rPr>
        <w:t>第三部分全方位构建家庭健康管理系统</w:t>
      </w:r>
      <w:bookmarkEnd w:id="11920"/>
    </w:p>
    <w:p>
      <w:pPr>
        <w:pageBreakBefore w:val="off"/>
        <w:tabs/>
        <w:wordWrap w:val="off"/>
        <w:spacing w:before="0" w:after="0" w:line="840" w:lineRule="exact"/>
        <w:ind w:left="0" w:right="0"/>
        <w:jc w:val="both"/>
        <w:textAlignment w:val="baseline"/>
        <w:rPr>
          <w:sz w:val="40"/>
        </w:rPr>
      </w:pPr>
      <w:bookmarkStart w:name="" w:id="11921"/>
      <w:r>
        <w:rPr>
          <w:rFonts w:ascii="宋体" w:hAnsi="宋体" w:cs="宋体" w:eastAsia="宋体"/>
          <w:sz w:val="40"/>
          <w:spacing w:val="0"/>
          <w:color w:val="000000"/>
          <w:b w:val="off"/>
          <w:i w:val="off"/>
        </w:rPr>
        <w:t/>
      </w:r>
      <w:bookmarkEnd w:id="11921"/>
    </w:p>
    <w:p>
      <w:pPr>
        <w:pageBreakBefore w:val="off"/>
        <w:tabs/>
        <w:wordWrap w:val="off"/>
        <w:spacing w:before="0" w:after="0" w:line="840" w:lineRule="exact"/>
        <w:ind w:left="0" w:right="0"/>
        <w:jc w:val="both"/>
        <w:textAlignment w:val="baseline"/>
        <w:rPr>
          <w:sz w:val="40"/>
        </w:rPr>
      </w:pPr>
      <w:bookmarkStart w:name="" w:id="11922"/>
      <w:r>
        <w:rPr>
          <w:rFonts w:ascii="宋体" w:hAnsi="宋体" w:cs="宋体" w:eastAsia="宋体"/>
          <w:sz w:val="40"/>
          <w:spacing w:val="0"/>
          <w:color w:val="000000"/>
          <w:b w:val="off"/>
          <w:i w:val="off"/>
        </w:rPr>
        <w:t/>
      </w:r>
      <w:bookmarkEnd w:id="11922"/>
    </w:p>
    <w:p>
      <w:pPr>
        <w:pageBreakBefore w:val="off"/>
        <w:tabs/>
        <w:wordWrap w:val="off"/>
        <w:spacing w:before="0" w:after="0" w:line="820" w:lineRule="atLeast"/>
        <w:ind w:left="20" w:right="0"/>
        <w:jc w:val="both"/>
        <w:textAlignment w:val="baseline"/>
        <w:rPr>
          <w:sz w:val="40"/>
        </w:rPr>
      </w:pPr>
      <w:bookmarkStart w:name="" w:id="11923"/>
      <w:r>
        <w:rPr>
          <w:rFonts w:ascii="宋体" w:hAnsi="宋体" w:cs="宋体" w:eastAsia="宋体"/>
          <w:sz w:val="40"/>
          <w:spacing w:val="0"/>
          <w:color w:val="000000"/>
          <w:b w:val="off"/>
          <w:i w:val="off"/>
        </w:rPr>
        <w:t>实可行的解决方案。</w:t>
      </w:r>
      <w:bookmarkEnd w:id="11923"/>
    </w:p>
    <w:p>
      <w:pPr>
        <w:pageBreakBefore w:val="off"/>
        <w:tabs/>
        <w:wordWrap w:val="off"/>
        <w:spacing w:before="0" w:after="0" w:line="840" w:lineRule="exact"/>
        <w:ind w:left="0" w:right="0"/>
        <w:jc w:val="both"/>
        <w:textAlignment w:val="baseline"/>
        <w:rPr>
          <w:sz w:val="40"/>
        </w:rPr>
      </w:pPr>
      <w:bookmarkStart w:name="" w:id="11924"/>
      <w:r>
        <w:rPr>
          <w:rFonts w:ascii="宋体" w:hAnsi="宋体" w:cs="宋体" w:eastAsia="宋体"/>
          <w:sz w:val="40"/>
          <w:spacing w:val="0"/>
          <w:color w:val="000000"/>
          <w:b w:val="off"/>
          <w:i w:val="off"/>
        </w:rPr>
        <w:t/>
      </w:r>
      <w:bookmarkEnd w:id="11924"/>
    </w:p>
    <w:p>
      <w:pPr>
        <w:pageBreakBefore w:val="off"/>
        <w:tabs/>
        <w:wordWrap w:val="off"/>
        <w:spacing w:before="0" w:after="0" w:line="640" w:lineRule="atLeast"/>
        <w:ind w:left="20" w:right="0"/>
        <w:jc w:val="both"/>
        <w:textAlignment w:val="baseline"/>
        <w:rPr>
          <w:sz w:val="48"/>
        </w:rPr>
      </w:pPr>
      <w:bookmarkStart w:name="" w:id="11925"/>
      <w:r>
        <w:rPr>
          <w:rFonts w:ascii="黑体" w:hAnsi="黑体" w:cs="黑体" w:eastAsia="黑体"/>
          <w:sz w:val="48"/>
          <w:spacing w:val="0"/>
          <w:color w:val="86a3cc"/>
          <w:b w:val="on"/>
          <w:i w:val="off"/>
        </w:rPr>
        <w:t>如何缓解旅途疲劳</w:t>
      </w:r>
      <w:bookmarkEnd w:id="11925"/>
    </w:p>
    <w:p>
      <w:pPr>
        <w:pageBreakBefore w:val="off"/>
        <w:tabs/>
        <w:wordWrap w:val="off"/>
        <w:spacing w:before="0" w:after="0" w:line="840" w:lineRule="exact"/>
        <w:ind w:left="0" w:right="0"/>
        <w:jc w:val="both"/>
        <w:textAlignment w:val="baseline"/>
        <w:rPr>
          <w:sz w:val="40"/>
        </w:rPr>
      </w:pPr>
      <w:bookmarkStart w:name="" w:id="11926"/>
      <w:r>
        <w:rPr>
          <w:rFonts w:ascii="宋体" w:hAnsi="宋体" w:cs="宋体" w:eastAsia="宋体"/>
          <w:sz w:val="40"/>
          <w:spacing w:val="0"/>
          <w:color w:val="000000"/>
          <w:b w:val="off"/>
          <w:i w:val="off"/>
        </w:rPr>
        <w:t/>
      </w:r>
      <w:bookmarkEnd w:id="11926"/>
    </w:p>
    <w:p>
      <w:pPr>
        <w:pageBreakBefore w:val="off"/>
        <w:tabs/>
        <w:wordWrap w:val="off"/>
        <w:spacing w:before="0" w:after="0" w:line="820" w:lineRule="atLeast"/>
        <w:ind w:left="20" w:right="0" w:firstLine="820"/>
        <w:jc w:val="both"/>
        <w:textAlignment w:val="baseline"/>
        <w:rPr>
          <w:sz w:val="40"/>
        </w:rPr>
      </w:pPr>
      <w:bookmarkStart w:name="" w:id="11927"/>
      <w:r>
        <w:rPr>
          <w:rFonts w:ascii="宋体" w:hAnsi="宋体" w:cs="宋体" w:eastAsia="宋体"/>
          <w:sz w:val="40"/>
          <w:spacing w:val="0"/>
          <w:color w:val="000000"/>
          <w:b w:val="off"/>
          <w:i w:val="off"/>
        </w:rPr>
        <w:t>旅途疲劳并不是主观感受，而是真实存在的生理现象。虽然目前针对</w:t>
      </w:r>
      <w:r>
        <w:rPr>
          <w:rFonts w:ascii="宋体" w:hAnsi="宋体" w:cs="宋体" w:eastAsia="宋体"/>
          <w:sz w:val="40"/>
          <w:spacing w:val="0"/>
          <w:color w:val="000000"/>
          <w:b w:val="off"/>
          <w:i w:val="off"/>
        </w:rPr>
        <w:t>减轻旅途疲劳的研究尚不充分，但这不妨碍人们为此而想尽招数。一项涵盖</w:t>
      </w:r>
      <w:r>
        <w:rPr>
          <w:rFonts w:ascii="宋体" w:hAnsi="宋体" w:cs="宋体" w:eastAsia="宋体"/>
          <w:sz w:val="40"/>
          <w:spacing w:val="0"/>
          <w:color w:val="000000"/>
          <w:b w:val="off"/>
          <w:i w:val="off"/>
        </w:rPr>
        <w:t>近500人的调查发现，99%的人都会在飞行过程中采用特定方法减轻旅途疲</w:t>
      </w:r>
      <w:r>
        <w:rPr>
          <w:rFonts w:ascii="宋体" w:hAnsi="宋体" w:cs="宋体" w:eastAsia="宋体"/>
          <w:sz w:val="40"/>
          <w:spacing w:val="0"/>
          <w:color w:val="000000"/>
          <w:b w:val="off"/>
          <w:i w:val="off"/>
        </w:rPr>
        <w:t>劳————约半数人选择不喝咖啡或酒，另一半人反倒认为喝咖啡或喝酒才能抗疲</w:t>
      </w:r>
      <w:r>
        <w:rPr>
          <w:rFonts w:ascii="宋体" w:hAnsi="宋体" w:cs="宋体" w:eastAsia="宋体"/>
          <w:sz w:val="40"/>
          <w:spacing w:val="0"/>
          <w:color w:val="000000"/>
          <w:b w:val="off"/>
          <w:i w:val="off"/>
        </w:rPr>
        <w:t>劳；68%的人会选择宽松舒适的衣服，31%的人却刻意穿着紧身衣。</w:t>
      </w:r>
      <w:bookmarkEnd w:id="11927"/>
    </w:p>
    <w:p>
      <w:pPr>
        <w:pageBreakBefore w:val="off"/>
        <w:tabs/>
        <w:wordWrap w:val="off"/>
        <w:spacing w:before="0" w:after="0" w:line="820" w:lineRule="atLeast"/>
        <w:ind w:left="20" w:right="0" w:firstLine="820"/>
        <w:jc w:val="both"/>
        <w:textAlignment w:val="baseline"/>
        <w:rPr>
          <w:sz w:val="40"/>
        </w:rPr>
      </w:pPr>
      <w:bookmarkStart w:name="" w:id="11928"/>
      <w:r>
        <w:rPr>
          <w:rFonts w:ascii="宋体" w:hAnsi="宋体" w:cs="宋体" w:eastAsia="宋体"/>
          <w:sz w:val="40"/>
          <w:spacing w:val="0"/>
          <w:color w:val="000000"/>
          <w:b w:val="off"/>
          <w:i w:val="off"/>
        </w:rPr>
        <w:t>那么，要缓解旅途疲劳，究竟哪些行为才真正有效呢?这要从旅途疲劳</w:t>
      </w:r>
      <w:r>
        <w:rPr>
          <w:rFonts w:ascii="宋体" w:hAnsi="宋体" w:cs="宋体" w:eastAsia="宋体"/>
          <w:sz w:val="40"/>
          <w:spacing w:val="0"/>
          <w:color w:val="000000"/>
          <w:b w:val="off"/>
          <w:i w:val="off"/>
        </w:rPr>
        <w:t>的原因说起。研究发现，如果旅途时间超过3小时，无论坐飞机、火车还是汽</w:t>
      </w:r>
      <w:r>
        <w:rPr>
          <w:rFonts w:ascii="宋体" w:hAnsi="宋体" w:cs="宋体" w:eastAsia="宋体"/>
          <w:sz w:val="40"/>
          <w:spacing w:val="0"/>
          <w:color w:val="000000"/>
          <w:b w:val="off"/>
          <w:i w:val="off"/>
        </w:rPr>
        <w:t>车，身体都会承受极大的隐性消耗和损伤，而我们未必能够察觉。</w:t>
      </w:r>
      <w:bookmarkEnd w:id="11928"/>
    </w:p>
    <w:p>
      <w:pPr>
        <w:pageBreakBefore w:val="off"/>
        <w:tabs/>
        <w:wordWrap w:val="off"/>
        <w:spacing w:before="0" w:after="0" w:line="820" w:lineRule="atLeast"/>
        <w:ind w:left="20" w:right="0" w:firstLine="820"/>
        <w:jc w:val="both"/>
        <w:textAlignment w:val="baseline"/>
        <w:rPr>
          <w:sz w:val="40"/>
        </w:rPr>
      </w:pPr>
      <w:bookmarkStart w:name="" w:id="11929"/>
      <w:r>
        <w:rPr>
          <w:rFonts w:ascii="宋体" w:hAnsi="宋体" w:cs="宋体" w:eastAsia="宋体"/>
          <w:sz w:val="40"/>
          <w:spacing w:val="0"/>
          <w:color w:val="000000"/>
          <w:b w:val="off"/>
          <w:i w:val="off"/>
        </w:rPr>
        <w:t>大多数交通工具的空间都比较狭窄，还存在一定的光线和噪声污染，这</w:t>
      </w:r>
      <w:r>
        <w:rPr>
          <w:rFonts w:ascii="宋体" w:hAnsi="宋体" w:cs="宋体" w:eastAsia="宋体"/>
          <w:sz w:val="40"/>
          <w:spacing w:val="0"/>
          <w:color w:val="000000"/>
          <w:b w:val="off"/>
          <w:i w:val="off"/>
        </w:rPr>
        <w:t>些因素都会降低睡眠质量。干燥、低质量的空气，尤其是机舱里的低气压环</w:t>
      </w:r>
      <w:r>
        <w:rPr>
          <w:rFonts w:ascii="宋体" w:hAnsi="宋体" w:cs="宋体" w:eastAsia="宋体"/>
          <w:sz w:val="40"/>
          <w:spacing w:val="0"/>
          <w:color w:val="000000"/>
          <w:b w:val="off"/>
          <w:i w:val="off"/>
        </w:rPr>
        <w:t>境，还会导致身体脱水、免疫力下降。更大的危害来自轻度缺氧的环境，低氧</w:t>
      </w:r>
      <w:r>
        <w:rPr>
          <w:rFonts w:ascii="宋体" w:hAnsi="宋体" w:cs="宋体" w:eastAsia="宋体"/>
          <w:sz w:val="40"/>
          <w:spacing w:val="0"/>
          <w:color w:val="000000"/>
          <w:b w:val="off"/>
          <w:i w:val="off"/>
        </w:rPr>
        <w:t>环境对大脑的损害很大，并会影响胃肠的消化功能。以上种种原因都会导致我</w:t>
      </w:r>
      <w:r>
        <w:rPr>
          <w:rFonts w:ascii="宋体" w:hAnsi="宋体" w:cs="宋体" w:eastAsia="宋体"/>
          <w:sz w:val="40"/>
          <w:spacing w:val="0"/>
          <w:color w:val="000000"/>
          <w:b w:val="off"/>
          <w:i w:val="off"/>
        </w:rPr>
        <w:t>们在旅途中感到疲劳、困倦、食欲不振。</w:t>
      </w:r>
      <w:bookmarkEnd w:id="11929"/>
    </w:p>
    <w:p>
      <w:pPr>
        <w:pageBreakBefore w:val="off"/>
        <w:tabs/>
        <w:wordWrap w:val="off"/>
        <w:spacing w:before="0" w:after="0" w:line="820" w:lineRule="atLeast"/>
        <w:ind w:left="20" w:right="0" w:firstLine="820"/>
        <w:jc w:val="both"/>
        <w:textAlignment w:val="baseline"/>
        <w:rPr>
          <w:sz w:val="40"/>
        </w:rPr>
      </w:pPr>
      <w:bookmarkStart w:name="" w:id="11930"/>
      <w:r>
        <w:rPr>
          <w:rFonts w:ascii="宋体" w:hAnsi="宋体" w:cs="宋体" w:eastAsia="宋体"/>
          <w:sz w:val="40"/>
          <w:spacing w:val="0"/>
          <w:color w:val="000000"/>
          <w:b w:val="off"/>
          <w:i w:val="off"/>
        </w:rPr>
        <w:t>此外，由于旅途中条件有限，我们可能吃不到新鲜、有营养的食物，加</w:t>
      </w:r>
      <w:r>
        <w:rPr>
          <w:rFonts w:ascii="宋体" w:hAnsi="宋体" w:cs="宋体" w:eastAsia="宋体"/>
          <w:sz w:val="40"/>
          <w:spacing w:val="0"/>
          <w:color w:val="000000"/>
          <w:b w:val="off"/>
          <w:i w:val="off"/>
        </w:rPr>
        <w:t>上对未知行程的焦虑、对工作压力的担忧等，这些因素都会加重身体的疲</w:t>
      </w:r>
      <w:r>
        <w:rPr>
          <w:rFonts w:ascii="宋体" w:hAnsi="宋体" w:cs="宋体" w:eastAsia="宋体"/>
          <w:sz w:val="40"/>
          <w:spacing w:val="0"/>
          <w:color w:val="000000"/>
          <w:b w:val="off"/>
          <w:i w:val="off"/>
        </w:rPr>
        <w:t>惫感。</w:t>
      </w:r>
      <w:bookmarkEnd w:id="11930"/>
    </w:p>
    <w:p>
      <w:pPr>
        <w:pageBreakBefore w:val="off"/>
        <w:tabs/>
        <w:wordWrap w:val="off"/>
        <w:spacing w:before="0" w:after="0" w:line="820" w:lineRule="atLeast"/>
        <w:ind w:left="840" w:right="0"/>
        <w:jc w:val="both"/>
        <w:textAlignment w:val="baseline"/>
        <w:rPr>
          <w:sz w:val="40"/>
        </w:rPr>
      </w:pPr>
      <w:bookmarkStart w:name="" w:id="11931"/>
      <w:r>
        <w:rPr>
          <w:rFonts w:ascii="宋体" w:hAnsi="宋体" w:cs="宋体" w:eastAsia="宋体"/>
          <w:sz w:val="40"/>
          <w:spacing w:val="0"/>
          <w:color w:val="000000"/>
          <w:b w:val="off"/>
          <w:i w:val="off"/>
        </w:rPr>
        <w:t>那么，应该如何缓解旅途疲劳呢?</w:t>
      </w:r>
      <w:bookmarkEnd w:id="11931"/>
    </w:p>
    <w:p>
      <w:pPr>
        <w:pageBreakBefore w:val="off"/>
        <w:tabs/>
        <w:wordWrap w:val="off"/>
        <w:spacing w:before="0" w:after="0" w:line="820" w:lineRule="atLeast"/>
        <w:ind w:left="20" w:right="0" w:firstLine="820"/>
        <w:jc w:val="both"/>
        <w:textAlignment w:val="baseline"/>
        <w:rPr>
          <w:sz w:val="40"/>
        </w:rPr>
      </w:pPr>
      <w:bookmarkStart w:name="" w:id="11932"/>
      <w:r>
        <w:rPr>
          <w:rFonts w:ascii="宋体" w:hAnsi="宋体" w:cs="宋体" w:eastAsia="宋体"/>
          <w:sz w:val="40"/>
          <w:spacing w:val="0"/>
          <w:color w:val="000000"/>
          <w:b w:val="off"/>
          <w:i w:val="off"/>
        </w:rPr>
        <w:t>首先，调整饮食。旅途中胃肠消化功能较弱，可以适当减少正餐的摄入</w:t>
      </w:r>
      <w:r>
        <w:rPr>
          <w:rFonts w:ascii="宋体" w:hAnsi="宋体" w:cs="宋体" w:eastAsia="宋体"/>
          <w:sz w:val="40"/>
          <w:spacing w:val="0"/>
          <w:color w:val="000000"/>
          <w:b w:val="off"/>
          <w:i w:val="off"/>
        </w:rPr>
        <w:t>量，暂时不吃零食。研究发现，降低旅途中的总能量摄入，可以减少身体的炎</w:t>
      </w:r>
      <w:r>
        <w:rPr>
          <w:rFonts w:ascii="宋体" w:hAnsi="宋体" w:cs="宋体" w:eastAsia="宋体"/>
          <w:sz w:val="40"/>
          <w:spacing w:val="0"/>
          <w:color w:val="000000"/>
          <w:b w:val="off"/>
          <w:i w:val="off"/>
        </w:rPr>
        <w:t>症反应，提高反应速度和改善情绪。此外，还要及时补水，缓解身体的缺水状</w:t>
      </w:r>
      <w:r>
        <w:rPr>
          <w:rFonts w:ascii="宋体" w:hAnsi="宋体" w:cs="宋体" w:eastAsia="宋体"/>
          <w:sz w:val="40"/>
          <w:spacing w:val="0"/>
          <w:color w:val="000000"/>
          <w:b w:val="off"/>
          <w:i w:val="off"/>
        </w:rPr>
        <w:t>态，建议多喝白开水，尽量不喝饮料。</w:t>
      </w:r>
      <w:bookmarkEnd w:id="11932"/>
    </w:p>
    <w:p>
      <w:pPr>
        <w:pageBreakBefore w:val="off"/>
        <w:tabs/>
        <w:wordWrap w:val="off"/>
        <w:spacing w:before="0" w:after="0" w:line="840" w:lineRule="exact"/>
        <w:ind w:left="0" w:right="0"/>
        <w:jc w:val="both"/>
        <w:textAlignment w:val="baseline"/>
        <w:rPr>
          <w:sz w:val="40"/>
        </w:rPr>
      </w:pPr>
      <w:bookmarkStart w:name="" w:id="11933"/>
      <w:r>
        <w:rPr>
          <w:rFonts w:ascii="宋体" w:hAnsi="宋体" w:cs="宋体" w:eastAsia="宋体"/>
          <w:sz w:val="40"/>
          <w:spacing w:val="0"/>
          <w:color w:val="000000"/>
          <w:b w:val="off"/>
          <w:i w:val="off"/>
        </w:rPr>
        <w:t/>
      </w:r>
      <w:bookmarkEnd w:id="11933"/>
    </w:p>
    <w:p>
      <w:pPr>
        <w:pageBreakBefore w:val="off"/>
        <w:tabs/>
        <w:wordWrap w:val="off"/>
        <w:spacing w:before="0" w:after="0" w:line="520" w:lineRule="atLeast"/>
        <w:ind w:left="20" w:right="0"/>
        <w:jc w:val="both"/>
        <w:textAlignment w:val="baseline"/>
        <w:rPr>
          <w:sz w:val="39"/>
        </w:rPr>
      </w:pPr>
      <w:bookmarkStart w:name="" w:id="11934"/>
      <w:r>
        <w:rPr>
          <w:rFonts w:ascii="楷体" w:hAnsi="楷体" w:cs="楷体" w:eastAsia="楷体"/>
          <w:sz w:val="39"/>
          <w:spacing w:val="0"/>
          <w:color w:val="000000"/>
          <w:b w:val="off"/>
          <w:i w:val="off"/>
        </w:rPr>
        <w:t>500</w:t>
      </w:r>
      <w:bookmarkEnd w:id="11934"/>
    </w:p>
    <w:p>
      <w:r>
        <w:t/>
      </w:r>
    </w:p>
    <w:p>
      <w:pPr>
        <w:sectPr>
          <w:footerReference r:id="rId1063"/>
          <w:headerReference r:id="rId1064" w:type="default"/>
          <w:type w:val="nextPage"/>
          <w:pgSz w:w="17340" w:h="25540"/>
          <w:pgMar w:left="1640" w:top="1080" w:right="1640" w:bottom="1080" w:header="780" w:footer="780"/>
          <w:cols w:num="1"/>
        </w:sectPr>
      </w:pPr>
    </w:p>
    <w:p>
      <w:pPr>
        <w:pageBreakBefore w:val="off"/>
        <w:tabs/>
        <w:wordWrap w:val="off"/>
        <w:spacing w:before="0" w:after="0" w:line="440" w:lineRule="atLeast"/>
        <w:ind w:left="0" w:right="160"/>
        <w:jc w:val="right"/>
        <w:textAlignment w:val="baseline"/>
        <w:rPr>
          <w:sz w:val="30"/>
        </w:rPr>
      </w:pPr>
      <w:bookmarkStart w:name="" w:id="11935"/>
      <w:r>
        <w:rPr>
          <w:rFonts w:ascii="黑体" w:hAnsi="黑体" w:cs="黑体" w:eastAsia="黑体"/>
          <w:sz w:val="30"/>
          <w:spacing w:val="0"/>
          <w:color w:val="000000"/>
          <w:b w:val="off"/>
          <w:i w:val="off"/>
        </w:rPr>
        <w:t>第八章 从容应对生活“困局”</w:t>
      </w:r>
      <w:bookmarkEnd w:id="11935"/>
    </w:p>
    <w:p>
      <w:pPr>
        <w:pageBreakBefore w:val="off"/>
        <w:tabs/>
        <w:wordWrap w:val="off"/>
        <w:spacing w:before="0" w:after="0" w:line="460" w:lineRule="exact"/>
        <w:ind w:left="0" w:right="0"/>
        <w:jc w:val="right"/>
        <w:textAlignment w:val="baseline"/>
        <w:rPr>
          <w:sz w:val="30"/>
        </w:rPr>
      </w:pPr>
      <w:bookmarkStart w:name="" w:id="11936"/>
      <w:r>
        <w:rPr>
          <w:rFonts w:ascii="宋体" w:hAnsi="宋体" w:cs="宋体" w:eastAsia="宋体"/>
          <w:sz w:val="30"/>
          <w:spacing w:val="0"/>
          <w:color w:val="000000"/>
          <w:b w:val="off"/>
          <w:i w:val="off"/>
        </w:rPr>
        <w:t/>
      </w:r>
      <w:bookmarkEnd w:id="11936"/>
    </w:p>
    <w:p>
      <w:pPr>
        <w:pageBreakBefore w:val="off"/>
        <w:tabs/>
        <w:wordWrap w:val="off"/>
        <w:spacing w:before="0" w:after="0" w:line="460" w:lineRule="exact"/>
        <w:ind w:left="0" w:right="0"/>
        <w:jc w:val="right"/>
        <w:textAlignment w:val="baseline"/>
        <w:rPr>
          <w:sz w:val="30"/>
        </w:rPr>
      </w:pPr>
      <w:bookmarkStart w:name="" w:id="11937"/>
      <w:r>
        <w:rPr>
          <w:rFonts w:ascii="宋体" w:hAnsi="宋体" w:cs="宋体" w:eastAsia="宋体"/>
          <w:sz w:val="30"/>
          <w:spacing w:val="0"/>
          <w:color w:val="000000"/>
          <w:b w:val="off"/>
          <w:i w:val="off"/>
        </w:rPr>
        <w:t/>
      </w:r>
      <w:bookmarkEnd w:id="11937"/>
    </w:p>
    <w:p>
      <w:pPr>
        <w:pageBreakBefore w:val="off"/>
        <w:tabs/>
        <w:wordWrap w:val="off"/>
        <w:spacing w:before="0" w:after="0" w:line="460" w:lineRule="exact"/>
        <w:ind w:left="0" w:right="0"/>
        <w:jc w:val="right"/>
        <w:textAlignment w:val="baseline"/>
        <w:rPr>
          <w:sz w:val="30"/>
        </w:rPr>
      </w:pPr>
      <w:bookmarkStart w:name="" w:id="11938"/>
      <w:r>
        <w:rPr>
          <w:rFonts w:ascii="宋体" w:hAnsi="宋体" w:cs="宋体" w:eastAsia="宋体"/>
          <w:sz w:val="30"/>
          <w:spacing w:val="0"/>
          <w:color w:val="000000"/>
          <w:b w:val="off"/>
          <w:i w:val="off"/>
        </w:rPr>
        <w:t/>
      </w:r>
      <w:bookmarkEnd w:id="11938"/>
    </w:p>
    <w:p>
      <w:pPr>
        <w:pageBreakBefore w:val="off"/>
        <w:tabs/>
        <w:wordWrap w:val="off"/>
        <w:spacing w:before="0" w:after="0" w:line="780" w:lineRule="atLeast"/>
        <w:ind w:left="0" w:right="0" w:firstLine="800"/>
        <w:jc w:val="both"/>
        <w:textAlignment w:val="baseline"/>
        <w:rPr>
          <w:sz w:val="39"/>
        </w:rPr>
      </w:pPr>
      <w:bookmarkStart w:name="" w:id="11939"/>
      <w:r>
        <w:rPr>
          <w:rFonts w:ascii="宋体" w:hAnsi="宋体" w:cs="宋体" w:eastAsia="宋体"/>
          <w:sz w:val="39"/>
          <w:spacing w:val="0"/>
          <w:color w:val="000000"/>
          <w:b w:val="off"/>
          <w:i w:val="off"/>
        </w:rPr>
        <w:t>其次，到达目的地之后，在不影响睡眠的情况下，做一组10分钟的低强</w:t>
      </w:r>
      <w:r>
        <w:rPr>
          <w:rFonts w:ascii="宋体" w:hAnsi="宋体" w:cs="宋体" w:eastAsia="宋体"/>
          <w:sz w:val="39"/>
          <w:spacing w:val="0"/>
          <w:color w:val="000000"/>
          <w:b w:val="off"/>
          <w:i w:val="off"/>
        </w:rPr>
        <w:t>度有氧运动，最好选择日照充足的户外区域。研究表明，这样能够有效地缓解</w:t>
      </w:r>
      <w:r>
        <w:rPr>
          <w:rFonts w:ascii="宋体" w:hAnsi="宋体" w:cs="宋体" w:eastAsia="宋体"/>
          <w:sz w:val="39"/>
          <w:spacing w:val="0"/>
          <w:color w:val="000000"/>
          <w:b w:val="off"/>
          <w:i w:val="off"/>
        </w:rPr>
        <w:t>疲劳。</w:t>
      </w:r>
      <w:bookmarkEnd w:id="11939"/>
    </w:p>
    <w:p>
      <w:pPr>
        <w:pageBreakBefore w:val="off"/>
        <w:tabs/>
        <w:wordWrap w:val="off"/>
        <w:spacing w:before="0" w:after="0" w:line="780" w:lineRule="atLeast"/>
        <w:ind w:left="0" w:right="0" w:firstLine="800"/>
        <w:jc w:val="both"/>
        <w:textAlignment w:val="baseline"/>
        <w:rPr>
          <w:sz w:val="39"/>
        </w:rPr>
      </w:pPr>
      <w:bookmarkStart w:name="" w:id="11940"/>
      <w:r>
        <w:rPr>
          <w:rFonts w:ascii="宋体" w:hAnsi="宋体" w:cs="宋体" w:eastAsia="宋体"/>
          <w:sz w:val="39"/>
          <w:spacing w:val="0"/>
          <w:color w:val="000000"/>
          <w:b w:val="off"/>
          <w:i w:val="off"/>
        </w:rPr>
        <w:t>最后，旅途中还要注意提高身体的舒适度，放松心情。简单来说，就是</w:t>
      </w:r>
      <w:r>
        <w:rPr>
          <w:rFonts w:ascii="宋体" w:hAnsi="宋体" w:cs="宋体" w:eastAsia="宋体"/>
          <w:sz w:val="39"/>
          <w:spacing w:val="0"/>
          <w:color w:val="000000"/>
          <w:b w:val="off"/>
          <w:i w:val="off"/>
        </w:rPr>
        <w:t>穿得舒服，享受旅程，不胡思乱想。</w:t>
      </w:r>
      <w:bookmarkEnd w:id="11940"/>
    </w:p>
    <w:p>
      <w:pPr>
        <w:pageBreakBefore w:val="off"/>
        <w:tabs/>
        <w:wordWrap w:val="off"/>
        <w:spacing w:before="0" w:after="0" w:line="800" w:lineRule="exact"/>
        <w:ind w:left="0" w:right="0"/>
        <w:jc w:val="both"/>
        <w:textAlignment w:val="baseline"/>
        <w:rPr>
          <w:sz w:val="39"/>
        </w:rPr>
      </w:pPr>
      <w:bookmarkStart w:name="" w:id="11941"/>
      <w:r>
        <w:rPr>
          <w:rFonts w:ascii="宋体" w:hAnsi="宋体" w:cs="宋体" w:eastAsia="宋体"/>
          <w:sz w:val="39"/>
          <w:spacing w:val="0"/>
          <w:color w:val="000000"/>
          <w:b w:val="off"/>
          <w:i w:val="off"/>
        </w:rPr>
        <w:t/>
      </w:r>
      <w:bookmarkEnd w:id="11941"/>
    </w:p>
    <w:p>
      <w:pPr>
        <w:pageBreakBefore w:val="off"/>
        <w:tabs/>
        <w:wordWrap w:val="off"/>
        <w:spacing w:before="0" w:after="0" w:line="660" w:lineRule="atLeast"/>
        <w:ind w:left="0" w:right="0"/>
        <w:jc w:val="both"/>
        <w:textAlignment w:val="baseline"/>
        <w:rPr>
          <w:sz w:val="47"/>
        </w:rPr>
      </w:pPr>
      <w:bookmarkStart w:name="" w:id="11942"/>
      <w:r>
        <w:rPr>
          <w:rFonts w:ascii="黑体" w:hAnsi="黑体" w:cs="黑体" w:eastAsia="黑体"/>
          <w:sz w:val="47"/>
          <w:spacing w:val="0"/>
          <w:color w:val="000000"/>
          <w:b w:val="on"/>
          <w:i w:val="off"/>
        </w:rPr>
        <w:t>如何解决“认床”问题</w:t>
      </w:r>
      <w:bookmarkEnd w:id="11942"/>
    </w:p>
    <w:p>
      <w:pPr>
        <w:pageBreakBefore w:val="off"/>
        <w:tabs/>
        <w:wordWrap w:val="off"/>
        <w:spacing w:before="0" w:after="0" w:line="800" w:lineRule="exact"/>
        <w:ind w:left="0" w:right="0"/>
        <w:jc w:val="both"/>
        <w:textAlignment w:val="baseline"/>
        <w:rPr>
          <w:sz w:val="39"/>
        </w:rPr>
      </w:pPr>
      <w:bookmarkStart w:name="" w:id="11943"/>
      <w:r>
        <w:rPr>
          <w:rFonts w:ascii="宋体" w:hAnsi="宋体" w:cs="宋体" w:eastAsia="宋体"/>
          <w:sz w:val="39"/>
          <w:spacing w:val="0"/>
          <w:color w:val="000000"/>
          <w:b w:val="off"/>
          <w:i w:val="off"/>
        </w:rPr>
        <w:t/>
      </w:r>
      <w:bookmarkEnd w:id="11943"/>
    </w:p>
    <w:p>
      <w:pPr>
        <w:pageBreakBefore w:val="off"/>
        <w:tabs/>
        <w:wordWrap w:val="off"/>
        <w:spacing w:before="0" w:after="0" w:line="780" w:lineRule="atLeast"/>
        <w:ind w:left="0" w:right="20" w:firstLine="800"/>
        <w:jc w:val="both"/>
        <w:textAlignment w:val="baseline"/>
        <w:rPr>
          <w:sz w:val="39"/>
        </w:rPr>
      </w:pPr>
      <w:bookmarkStart w:name="" w:id="11944"/>
      <w:r>
        <w:rPr>
          <w:rFonts w:ascii="宋体" w:hAnsi="宋体" w:cs="宋体" w:eastAsia="宋体"/>
          <w:sz w:val="39"/>
          <w:spacing w:val="0"/>
          <w:color w:val="000000"/>
          <w:b w:val="off"/>
          <w:i w:val="off"/>
        </w:rPr>
        <w:t>到达目的地之后，第一个问题便是困扰众多差旅人士的问题————“认床”。</w:t>
      </w:r>
      <w:r>
        <w:rPr>
          <w:rFonts w:ascii="宋体" w:hAnsi="宋体" w:cs="宋体" w:eastAsia="宋体"/>
          <w:sz w:val="39"/>
          <w:spacing w:val="0"/>
          <w:color w:val="000000"/>
          <w:b w:val="off"/>
          <w:i w:val="off"/>
        </w:rPr>
        <w:t>“认床”这种现象在心理学上被称为“首夜效应”，它不是简单的不适应环境，</w:t>
      </w:r>
      <w:r>
        <w:rPr>
          <w:rFonts w:ascii="宋体" w:hAnsi="宋体" w:cs="宋体" w:eastAsia="宋体"/>
          <w:sz w:val="39"/>
          <w:spacing w:val="0"/>
          <w:color w:val="000000"/>
          <w:b w:val="off"/>
          <w:i w:val="off"/>
        </w:rPr>
        <w:t>而是人类在进化历程中刻于基因深处的智慧。</w:t>
      </w:r>
      <w:bookmarkEnd w:id="11944"/>
    </w:p>
    <w:p>
      <w:pPr>
        <w:pageBreakBefore w:val="off"/>
        <w:tabs/>
        <w:wordWrap w:val="off"/>
        <w:spacing w:before="0" w:after="0" w:line="780" w:lineRule="atLeast"/>
        <w:ind w:left="0" w:right="0" w:firstLine="800"/>
        <w:jc w:val="both"/>
        <w:textAlignment w:val="baseline"/>
        <w:rPr>
          <w:sz w:val="39"/>
        </w:rPr>
      </w:pPr>
      <w:bookmarkStart w:name="" w:id="11945"/>
      <w:r>
        <w:rPr>
          <w:rFonts w:ascii="宋体" w:hAnsi="宋体" w:cs="宋体" w:eastAsia="宋体"/>
          <w:sz w:val="39"/>
          <w:spacing w:val="0"/>
          <w:color w:val="000000"/>
          <w:b w:val="off"/>
          <w:i w:val="off"/>
        </w:rPr>
        <w:t>试想远古时代，对人类祖先而言，睡眠是一件多么危险的事：在夜晚无</w:t>
      </w:r>
      <w:r>
        <w:rPr>
          <w:rFonts w:ascii="宋体" w:hAnsi="宋体" w:cs="宋体" w:eastAsia="宋体"/>
          <w:sz w:val="39"/>
          <w:spacing w:val="0"/>
          <w:color w:val="000000"/>
          <w:b w:val="off"/>
          <w:i w:val="off"/>
        </w:rPr>
        <w:t>边的黑暗中，什么都看不见也听不见，周围潜伏的危险也都无从察觉。正是这</w:t>
      </w:r>
      <w:r>
        <w:rPr>
          <w:rFonts w:ascii="宋体" w:hAnsi="宋体" w:cs="宋体" w:eastAsia="宋体"/>
          <w:sz w:val="39"/>
          <w:spacing w:val="0"/>
          <w:color w:val="000000"/>
          <w:b w:val="off"/>
          <w:i w:val="off"/>
        </w:rPr>
        <w:t>种生存压力，促使人类演化出一种独特的睡眠调控机制。睡眠被分为两种模</w:t>
      </w:r>
      <w:r>
        <w:rPr>
          <w:rFonts w:ascii="宋体" w:hAnsi="宋体" w:cs="宋体" w:eastAsia="宋体"/>
          <w:sz w:val="39"/>
          <w:spacing w:val="0"/>
          <w:color w:val="000000"/>
          <w:b w:val="off"/>
          <w:i w:val="off"/>
        </w:rPr>
        <w:t>式————安全模式和警戒模式。在安全模式下，人会进入深度睡眠，即使在睡梦</w:t>
      </w:r>
      <w:r>
        <w:rPr>
          <w:rFonts w:ascii="宋体" w:hAnsi="宋体" w:cs="宋体" w:eastAsia="宋体"/>
          <w:sz w:val="39"/>
          <w:spacing w:val="0"/>
          <w:color w:val="000000"/>
          <w:b w:val="off"/>
          <w:i w:val="off"/>
        </w:rPr>
        <w:t>中受到外界刺激也不易醒来，被唤醒后经过一段时间才能完全清醒。而在警戒</w:t>
      </w:r>
      <w:r>
        <w:rPr>
          <w:rFonts w:ascii="宋体" w:hAnsi="宋体" w:cs="宋体" w:eastAsia="宋体"/>
          <w:sz w:val="39"/>
          <w:spacing w:val="0"/>
          <w:color w:val="000000"/>
          <w:b w:val="off"/>
          <w:i w:val="off"/>
        </w:rPr>
        <w:t>模式下，人会保持高度警觉，稍有风吹草动便会立即清醒过来，这显然会影响</w:t>
      </w:r>
      <w:r>
        <w:rPr>
          <w:rFonts w:ascii="宋体" w:hAnsi="宋体" w:cs="宋体" w:eastAsia="宋体"/>
          <w:sz w:val="39"/>
          <w:spacing w:val="0"/>
          <w:color w:val="000000"/>
          <w:b w:val="off"/>
          <w:i w:val="off"/>
        </w:rPr>
        <w:t>睡眠质量。</w:t>
      </w:r>
      <w:bookmarkEnd w:id="11945"/>
    </w:p>
    <w:p>
      <w:pPr>
        <w:pageBreakBefore w:val="off"/>
        <w:tabs/>
        <w:wordWrap w:val="off"/>
        <w:spacing w:before="0" w:after="0" w:line="780" w:lineRule="atLeast"/>
        <w:ind w:left="0" w:right="20" w:firstLine="800"/>
        <w:jc w:val="both"/>
        <w:textAlignment w:val="baseline"/>
        <w:rPr>
          <w:sz w:val="39"/>
        </w:rPr>
      </w:pPr>
      <w:bookmarkStart w:name="" w:id="11946"/>
      <w:r>
        <w:rPr>
          <w:rFonts w:ascii="宋体" w:hAnsi="宋体" w:cs="宋体" w:eastAsia="宋体"/>
          <w:sz w:val="39"/>
          <w:spacing w:val="0"/>
          <w:color w:val="000000"/>
          <w:b w:val="off"/>
          <w:i w:val="off"/>
        </w:rPr>
        <w:t>到底以哪种模式入睡，很大程度上取决于我们对睡眠环境安全性的判断。</w:t>
      </w:r>
      <w:r>
        <w:rPr>
          <w:rFonts w:ascii="宋体" w:hAnsi="宋体" w:cs="宋体" w:eastAsia="宋体"/>
          <w:sz w:val="39"/>
          <w:spacing w:val="0"/>
          <w:color w:val="000000"/>
          <w:b w:val="off"/>
          <w:i w:val="off"/>
        </w:rPr>
        <w:t>所以，要想在旅途中睡个好觉，可以从安全感入手，为自己打造一个舒适的</w:t>
      </w:r>
      <w:r>
        <w:rPr>
          <w:rFonts w:ascii="宋体" w:hAnsi="宋体" w:cs="宋体" w:eastAsia="宋体"/>
          <w:sz w:val="39"/>
          <w:spacing w:val="0"/>
          <w:color w:val="000000"/>
          <w:b w:val="off"/>
          <w:i w:val="off"/>
        </w:rPr>
        <w:t>睡眠环境。比如，优先选择治安良好的区域和熟悉的、可信赖的酒店，睡前检</w:t>
      </w:r>
      <w:r>
        <w:rPr>
          <w:rFonts w:ascii="宋体" w:hAnsi="宋体" w:cs="宋体" w:eastAsia="宋体"/>
          <w:sz w:val="39"/>
          <w:spacing w:val="0"/>
          <w:color w:val="000000"/>
          <w:b w:val="off"/>
          <w:i w:val="off"/>
        </w:rPr>
        <w:t>查好门窗。你还可以营造个人化的睡眠环境，添加一些自己熟悉的元素，比如</w:t>
      </w:r>
      <w:r>
        <w:rPr>
          <w:rFonts w:ascii="宋体" w:hAnsi="宋体" w:cs="宋体" w:eastAsia="宋体"/>
          <w:sz w:val="39"/>
          <w:spacing w:val="0"/>
          <w:color w:val="000000"/>
          <w:b w:val="off"/>
          <w:i w:val="off"/>
        </w:rPr>
        <w:t>播放熟悉的音乐，使用自带的枕套、睡衣，喷一款喜欢的香水，等等。研究发</w:t>
      </w:r>
      <w:r>
        <w:rPr>
          <w:rFonts w:ascii="宋体" w:hAnsi="宋体" w:cs="宋体" w:eastAsia="宋体"/>
          <w:sz w:val="39"/>
          <w:spacing w:val="0"/>
          <w:color w:val="000000"/>
          <w:b w:val="off"/>
          <w:i w:val="off"/>
        </w:rPr>
        <w:t>现，在诸多助眠物品中，枕头对睡眠质量的改善效果最为突出。对于重度认床</w:t>
      </w:r>
      <w:r>
        <w:rPr>
          <w:rFonts w:ascii="宋体" w:hAnsi="宋体" w:cs="宋体" w:eastAsia="宋体"/>
          <w:sz w:val="39"/>
          <w:spacing w:val="0"/>
          <w:color w:val="000000"/>
          <w:b w:val="off"/>
          <w:i w:val="off"/>
        </w:rPr>
        <w:t>者，不妨考虑把家里的枕头压缩后随身携带，熟悉的味道、适合的高度，能帮</w:t>
      </w:r>
      <w:bookmarkEnd w:id="11946"/>
    </w:p>
    <w:p>
      <w:pPr>
        <w:pageBreakBefore w:val="off"/>
        <w:tabs/>
        <w:wordWrap w:val="off"/>
        <w:spacing w:before="0" w:after="0" w:line="800" w:lineRule="exact"/>
        <w:ind w:left="0" w:right="0"/>
        <w:jc w:val="both"/>
        <w:textAlignment w:val="baseline"/>
        <w:rPr>
          <w:sz w:val="39"/>
        </w:rPr>
      </w:pPr>
      <w:bookmarkStart w:name="" w:id="11947"/>
      <w:r>
        <w:rPr>
          <w:rFonts w:ascii="宋体" w:hAnsi="宋体" w:cs="宋体" w:eastAsia="宋体"/>
          <w:sz w:val="39"/>
          <w:spacing w:val="0"/>
          <w:color w:val="000000"/>
          <w:b w:val="off"/>
          <w:i w:val="off"/>
        </w:rPr>
        <w:t/>
      </w:r>
      <w:bookmarkEnd w:id="11947"/>
    </w:p>
    <w:p>
      <w:pPr>
        <w:pageBreakBefore w:val="off"/>
        <w:tabs/>
        <w:wordWrap w:val="off"/>
        <w:spacing w:before="0" w:after="0" w:line="780" w:lineRule="atLeast"/>
        <w:ind w:left="0" w:right="80"/>
        <w:jc w:val="right"/>
        <w:textAlignment w:val="baseline"/>
        <w:rPr>
          <w:sz w:val="39"/>
        </w:rPr>
      </w:pPr>
      <w:bookmarkStart w:name="" w:id="11948"/>
      <w:r>
        <w:rPr>
          <w:rFonts w:ascii="黑体" w:hAnsi="黑体" w:cs="黑体" w:eastAsia="黑体"/>
          <w:sz w:val="39"/>
          <w:spacing w:val="0"/>
          <w:color w:val="000000"/>
          <w:b w:val="off"/>
          <w:i w:val="off"/>
        </w:rPr>
        <w:t>501</w:t>
      </w:r>
      <w:bookmarkEnd w:id="11948"/>
    </w:p>
    <w:p>
      <w:r>
        <w:t/>
      </w:r>
    </w:p>
    <w:p>
      <w:pPr>
        <w:sectPr>
          <w:footerReference r:id="rId1065"/>
          <w:headerReference r:id="rId1066" w:type="default"/>
          <w:type w:val="nextPage"/>
          <w:pgSz w:w="17060" w:h="25400"/>
          <w:pgMar w:left="1580" w:top="1080" w:right="1580" w:bottom="1080" w:header="780" w:footer="780"/>
          <w:cols w:num="1"/>
        </w:sectPr>
      </w:pPr>
    </w:p>
    <w:p>
      <w:pPr>
        <w:pageBreakBefore w:val="off"/>
        <w:tabs/>
        <w:wordWrap w:val="off"/>
        <w:spacing w:before="0" w:after="0" w:line="440" w:lineRule="atLeast"/>
        <w:ind w:left="0" w:right="0"/>
        <w:jc w:val="both"/>
        <w:textAlignment w:val="baseline"/>
        <w:rPr>
          <w:sz w:val="33"/>
        </w:rPr>
      </w:pPr>
      <w:bookmarkStart w:name="" w:id="11949"/>
      <w:r>
        <w:rPr>
          <w:rFonts w:ascii="黑体" w:hAnsi="黑体" w:cs="黑体" w:eastAsia="黑体"/>
          <w:sz w:val="33"/>
          <w:spacing w:val="0"/>
          <w:color w:val="acbfd8"/>
          <w:b w:val="off"/>
          <w:i w:val="off"/>
        </w:rPr>
        <w:t>第三部分全方位构建家庭健康管理系统</w:t>
      </w:r>
      <w:bookmarkEnd w:id="11949"/>
    </w:p>
    <w:p>
      <w:pPr>
        <w:pageBreakBefore w:val="off"/>
        <w:tabs/>
        <w:wordWrap w:val="off"/>
        <w:spacing w:before="0" w:after="0" w:line="820" w:lineRule="exact"/>
        <w:ind w:left="0" w:right="0"/>
        <w:jc w:val="both"/>
        <w:textAlignment w:val="baseline"/>
        <w:rPr>
          <w:sz w:val="40"/>
        </w:rPr>
      </w:pPr>
      <w:bookmarkStart w:name="" w:id="11950"/>
      <w:r>
        <w:rPr>
          <w:rFonts w:ascii="宋体" w:hAnsi="宋体" w:cs="宋体" w:eastAsia="宋体"/>
          <w:sz w:val="40"/>
          <w:spacing w:val="0"/>
          <w:color w:val="000000"/>
          <w:b w:val="off"/>
          <w:i w:val="off"/>
        </w:rPr>
        <w:t/>
      </w:r>
      <w:bookmarkEnd w:id="11950"/>
    </w:p>
    <w:p>
      <w:pPr>
        <w:pageBreakBefore w:val="off"/>
        <w:tabs/>
        <w:wordWrap w:val="off"/>
        <w:spacing w:before="0" w:after="0" w:line="820" w:lineRule="exact"/>
        <w:ind w:left="0" w:right="0"/>
        <w:jc w:val="both"/>
        <w:textAlignment w:val="baseline"/>
        <w:rPr>
          <w:sz w:val="40"/>
        </w:rPr>
      </w:pPr>
      <w:bookmarkStart w:name="" w:id="11951"/>
      <w:r>
        <w:rPr>
          <w:rFonts w:ascii="宋体" w:hAnsi="宋体" w:cs="宋体" w:eastAsia="宋体"/>
          <w:sz w:val="40"/>
          <w:spacing w:val="0"/>
          <w:color w:val="000000"/>
          <w:b w:val="off"/>
          <w:i w:val="off"/>
        </w:rPr>
        <w:t/>
      </w:r>
      <w:bookmarkEnd w:id="11951"/>
    </w:p>
    <w:p>
      <w:pPr>
        <w:pageBreakBefore w:val="off"/>
        <w:tabs/>
        <w:wordWrap w:val="off"/>
        <w:spacing w:before="0" w:after="0" w:line="800" w:lineRule="atLeast"/>
        <w:ind w:left="0" w:right="0"/>
        <w:jc w:val="both"/>
        <w:textAlignment w:val="baseline"/>
        <w:rPr>
          <w:sz w:val="40"/>
        </w:rPr>
      </w:pPr>
      <w:bookmarkStart w:name="" w:id="11952"/>
      <w:r>
        <w:rPr>
          <w:rFonts w:ascii="宋体" w:hAnsi="宋体" w:cs="宋体" w:eastAsia="宋体"/>
          <w:sz w:val="40"/>
          <w:spacing w:val="0"/>
          <w:color w:val="000000"/>
          <w:b w:val="off"/>
          <w:i w:val="off"/>
        </w:rPr>
        <w:t>我们迅速进入安全的状态，改善睡眠质量。</w:t>
      </w:r>
      <w:bookmarkEnd w:id="11952"/>
    </w:p>
    <w:p>
      <w:pPr>
        <w:pageBreakBefore w:val="off"/>
        <w:tabs/>
        <w:wordWrap w:val="off"/>
        <w:spacing w:before="0" w:after="0" w:line="820" w:lineRule="exact"/>
        <w:ind w:left="0" w:right="0"/>
        <w:jc w:val="both"/>
        <w:textAlignment w:val="baseline"/>
        <w:rPr>
          <w:sz w:val="40"/>
        </w:rPr>
      </w:pPr>
      <w:bookmarkStart w:name="" w:id="11953"/>
      <w:r>
        <w:rPr>
          <w:rFonts w:ascii="宋体" w:hAnsi="宋体" w:cs="宋体" w:eastAsia="宋体"/>
          <w:sz w:val="40"/>
          <w:spacing w:val="0"/>
          <w:color w:val="000000"/>
          <w:b w:val="off"/>
          <w:i w:val="off"/>
        </w:rPr>
        <w:t/>
      </w:r>
      <w:bookmarkEnd w:id="11953"/>
    </w:p>
    <w:p>
      <w:pPr>
        <w:pageBreakBefore w:val="off"/>
        <w:tabs/>
        <w:wordWrap w:val="off"/>
        <w:spacing w:before="0" w:after="0" w:line="660" w:lineRule="atLeast"/>
        <w:ind w:left="0" w:right="0"/>
        <w:jc w:val="both"/>
        <w:textAlignment w:val="baseline"/>
        <w:rPr>
          <w:sz w:val="48"/>
        </w:rPr>
      </w:pPr>
      <w:bookmarkStart w:name="" w:id="11954"/>
      <w:r>
        <w:rPr>
          <w:rFonts w:ascii="黑体" w:hAnsi="黑体" w:cs="黑体" w:eastAsia="黑体"/>
          <w:sz w:val="48"/>
          <w:spacing w:val="0"/>
          <w:color w:val="acbfd8"/>
          <w:b w:val="off"/>
          <w:i w:val="off"/>
        </w:rPr>
        <w:t>如何科学倒时差</w:t>
      </w:r>
      <w:bookmarkEnd w:id="11954"/>
    </w:p>
    <w:p>
      <w:pPr>
        <w:pageBreakBefore w:val="off"/>
        <w:tabs/>
        <w:wordWrap w:val="off"/>
        <w:spacing w:before="0" w:after="0" w:line="820" w:lineRule="exact"/>
        <w:ind w:left="0" w:right="0"/>
        <w:jc w:val="both"/>
        <w:textAlignment w:val="baseline"/>
        <w:rPr>
          <w:sz w:val="40"/>
        </w:rPr>
      </w:pPr>
      <w:bookmarkStart w:name="" w:id="11955"/>
      <w:r>
        <w:rPr>
          <w:rFonts w:ascii="宋体" w:hAnsi="宋体" w:cs="宋体" w:eastAsia="宋体"/>
          <w:sz w:val="40"/>
          <w:spacing w:val="0"/>
          <w:color w:val="000000"/>
          <w:b w:val="off"/>
          <w:i w:val="off"/>
        </w:rPr>
        <w:t/>
      </w:r>
      <w:bookmarkEnd w:id="11955"/>
    </w:p>
    <w:p>
      <w:pPr>
        <w:pageBreakBefore w:val="off"/>
        <w:tabs/>
        <w:wordWrap w:val="off"/>
        <w:spacing w:before="0" w:after="0" w:line="800" w:lineRule="atLeast"/>
        <w:ind w:left="0" w:right="40" w:firstLine="820"/>
        <w:jc w:val="both"/>
        <w:textAlignment w:val="baseline"/>
        <w:rPr>
          <w:sz w:val="40"/>
        </w:rPr>
      </w:pPr>
      <w:bookmarkStart w:name="" w:id="11956"/>
      <w:r>
        <w:rPr>
          <w:rFonts w:ascii="宋体" w:hAnsi="宋体" w:cs="宋体" w:eastAsia="宋体"/>
          <w:sz w:val="40"/>
          <w:spacing w:val="0"/>
          <w:color w:val="000000"/>
          <w:b w:val="off"/>
          <w:i w:val="off"/>
        </w:rPr>
        <w:t>对于频繁出差，尤其是需要经常出国的商务人士来说，还有一个绕不开</w:t>
      </w:r>
      <w:r>
        <w:rPr>
          <w:rFonts w:ascii="宋体" w:hAnsi="宋体" w:cs="宋体" w:eastAsia="宋体"/>
          <w:sz w:val="40"/>
          <w:spacing w:val="0"/>
          <w:color w:val="000000"/>
          <w:b w:val="off"/>
          <w:i w:val="off"/>
        </w:rPr>
        <w:t>的烦恼————倒时差。</w:t>
      </w:r>
      <w:bookmarkEnd w:id="11956"/>
    </w:p>
    <w:p>
      <w:pPr>
        <w:pageBreakBefore w:val="off"/>
        <w:tabs/>
        <w:wordWrap w:val="off"/>
        <w:spacing w:before="0" w:after="0" w:line="800" w:lineRule="atLeast"/>
        <w:ind w:left="0" w:right="40" w:firstLine="820"/>
        <w:jc w:val="both"/>
        <w:textAlignment w:val="baseline"/>
        <w:rPr>
          <w:sz w:val="40"/>
        </w:rPr>
      </w:pPr>
      <w:bookmarkStart w:name="" w:id="11957"/>
      <w:r>
        <w:rPr>
          <w:rFonts w:ascii="宋体" w:hAnsi="宋体" w:cs="宋体" w:eastAsia="宋体"/>
          <w:sz w:val="40"/>
          <w:spacing w:val="0"/>
          <w:color w:val="000000"/>
          <w:b w:val="off"/>
          <w:i w:val="off"/>
        </w:rPr>
        <w:t>当我们跨越3个及以上时区时，身体的昼夜节律与目的地时区无法匹配，</w:t>
      </w:r>
      <w:r>
        <w:rPr>
          <w:rFonts w:ascii="宋体" w:hAnsi="宋体" w:cs="宋体" w:eastAsia="宋体"/>
          <w:sz w:val="40"/>
          <w:spacing w:val="0"/>
          <w:color w:val="000000"/>
          <w:b w:val="off"/>
          <w:i w:val="off"/>
        </w:rPr>
        <w:t>身体无法马上适应，就会出现类似“水土不服”的现象。你会感觉头脑昏沉、</w:t>
      </w:r>
      <w:r>
        <w:rPr>
          <w:rFonts w:ascii="宋体" w:hAnsi="宋体" w:cs="宋体" w:eastAsia="宋体"/>
          <w:sz w:val="40"/>
          <w:spacing w:val="0"/>
          <w:color w:val="000000"/>
          <w:b w:val="off"/>
          <w:i w:val="off"/>
        </w:rPr>
        <w:t>注意力涣散、记忆力减退、食欲不振，并出现便秘、腹泻、睡眠障碍等问题。</w:t>
      </w:r>
      <w:r>
        <w:rPr>
          <w:rFonts w:ascii="宋体" w:hAnsi="宋体" w:cs="宋体" w:eastAsia="宋体"/>
          <w:sz w:val="40"/>
          <w:spacing w:val="0"/>
          <w:color w:val="000000"/>
          <w:b w:val="off"/>
          <w:i w:val="off"/>
        </w:rPr>
        <w:t>有的人因为生物钟被完全打乱，还会情绪波动很大，烦躁不安。</w:t>
      </w:r>
      <w:bookmarkEnd w:id="11957"/>
    </w:p>
    <w:p>
      <w:pPr>
        <w:pageBreakBefore w:val="off"/>
        <w:tabs/>
        <w:wordWrap w:val="off"/>
        <w:spacing w:before="0" w:after="0" w:line="800" w:lineRule="atLeast"/>
        <w:ind w:left="0" w:right="0" w:firstLine="820"/>
        <w:jc w:val="both"/>
        <w:textAlignment w:val="baseline"/>
        <w:rPr>
          <w:sz w:val="40"/>
        </w:rPr>
      </w:pPr>
      <w:bookmarkStart w:name="" w:id="11958"/>
      <w:r>
        <w:rPr>
          <w:rFonts w:ascii="宋体" w:hAnsi="宋体" w:cs="宋体" w:eastAsia="宋体"/>
          <w:sz w:val="40"/>
          <w:spacing w:val="0"/>
          <w:color w:val="000000"/>
          <w:b w:val="off"/>
          <w:i w:val="off"/>
        </w:rPr>
        <w:t>如何拯救被打乱的生物钟?你可以在出行前的3~4天，根据目的地时差</w:t>
      </w:r>
      <w:r>
        <w:rPr>
          <w:rFonts w:ascii="宋体" w:hAnsi="宋体" w:cs="宋体" w:eastAsia="宋体"/>
          <w:sz w:val="40"/>
          <w:spacing w:val="0"/>
          <w:color w:val="000000"/>
          <w:b w:val="off"/>
          <w:i w:val="off"/>
        </w:rPr>
        <w:t>逐步调整作息。如果向东飞行，那就每天提前1小时入睡，保证7~9小时的</w:t>
      </w:r>
      <w:r>
        <w:rPr>
          <w:rFonts w:ascii="宋体" w:hAnsi="宋体" w:cs="宋体" w:eastAsia="宋体"/>
          <w:sz w:val="40"/>
          <w:spacing w:val="0"/>
          <w:color w:val="000000"/>
          <w:b w:val="off"/>
          <w:i w:val="off"/>
        </w:rPr>
        <w:t>睡眠时间，起床时增加光照，入睡前减少光照。如果是向西飞行，那就每天推</w:t>
      </w:r>
      <w:r>
        <w:rPr>
          <w:rFonts w:ascii="宋体" w:hAnsi="宋体" w:cs="宋体" w:eastAsia="宋体"/>
          <w:sz w:val="40"/>
          <w:spacing w:val="0"/>
          <w:color w:val="000000"/>
          <w:b w:val="off"/>
          <w:i w:val="off"/>
        </w:rPr>
        <w:t>迟1小时入睡，起床时避免光照刺激，其他原则不变。总体来说，就是尽量模</w:t>
      </w:r>
      <w:r>
        <w:rPr>
          <w:rFonts w:ascii="宋体" w:hAnsi="宋体" w:cs="宋体" w:eastAsia="宋体"/>
          <w:sz w:val="40"/>
          <w:spacing w:val="0"/>
          <w:color w:val="000000"/>
          <w:b w:val="off"/>
          <w:i w:val="off"/>
        </w:rPr>
        <w:t>拟目的地的昼夜节律，让身体提前适应。研究证明，用这个方法倒时差是最容</w:t>
      </w:r>
      <w:r>
        <w:rPr>
          <w:rFonts w:ascii="宋体" w:hAnsi="宋体" w:cs="宋体" w:eastAsia="宋体"/>
          <w:sz w:val="40"/>
          <w:spacing w:val="0"/>
          <w:color w:val="000000"/>
          <w:b w:val="off"/>
          <w:i w:val="off"/>
        </w:rPr>
        <w:t>易成功的。</w:t>
      </w:r>
      <w:bookmarkEnd w:id="11958"/>
    </w:p>
    <w:p>
      <w:pPr>
        <w:pageBreakBefore w:val="off"/>
        <w:tabs/>
        <w:wordWrap w:val="off"/>
        <w:spacing w:before="0" w:after="0" w:line="800" w:lineRule="atLeast"/>
        <w:ind w:left="40" w:right="0" w:firstLine="820"/>
        <w:jc w:val="both"/>
        <w:textAlignment w:val="baseline"/>
        <w:rPr>
          <w:sz w:val="40"/>
        </w:rPr>
      </w:pPr>
      <w:bookmarkStart w:name="" w:id="11959"/>
      <w:r>
        <w:rPr>
          <w:rFonts w:ascii="宋体" w:hAnsi="宋体" w:cs="宋体" w:eastAsia="宋体"/>
          <w:sz w:val="40"/>
          <w:spacing w:val="0"/>
          <w:color w:val="000000"/>
          <w:b w:val="off"/>
          <w:i w:val="off"/>
        </w:rPr>
        <w:t>如果没有提前调整作息，也有补救办法。2021年，《运动医学》杂志刊登</w:t>
      </w:r>
      <w:r>
        <w:rPr>
          <w:rFonts w:ascii="宋体" w:hAnsi="宋体" w:cs="宋体" w:eastAsia="宋体"/>
          <w:sz w:val="40"/>
          <w:spacing w:val="0"/>
          <w:color w:val="000000"/>
          <w:b w:val="off"/>
          <w:i w:val="off"/>
        </w:rPr>
        <w:t>了另一种倒时差方案————在时差较大的情况下，采取延迟适应原则。如果中午</w:t>
      </w:r>
      <w:r>
        <w:rPr>
          <w:rFonts w:ascii="宋体" w:hAnsi="宋体" w:cs="宋体" w:eastAsia="宋体"/>
          <w:sz w:val="40"/>
          <w:spacing w:val="0"/>
          <w:color w:val="000000"/>
          <w:b w:val="off"/>
          <w:i w:val="off"/>
        </w:rPr>
        <w:t>12点往东飞行了10小时，到原本的睡觉时间时，目的地正值下午，阳光大</w:t>
      </w:r>
      <w:r>
        <w:rPr>
          <w:rFonts w:ascii="宋体" w:hAnsi="宋体" w:cs="宋体" w:eastAsia="宋体"/>
          <w:sz w:val="40"/>
          <w:spacing w:val="0"/>
          <w:color w:val="000000"/>
          <w:b w:val="off"/>
          <w:i w:val="off"/>
        </w:rPr>
        <w:t>好，你就可以延迟入睡。相比于出发前的提前适应，你的身体也许更能适应这</w:t>
      </w:r>
      <w:r>
        <w:rPr>
          <w:rFonts w:ascii="宋体" w:hAnsi="宋体" w:cs="宋体" w:eastAsia="宋体"/>
          <w:sz w:val="40"/>
          <w:spacing w:val="0"/>
          <w:color w:val="000000"/>
          <w:b w:val="off"/>
          <w:i w:val="off"/>
        </w:rPr>
        <w:t>种延迟，因为它类似于日常生活中你主动发起的熬夜。</w:t>
      </w:r>
      <w:bookmarkEnd w:id="11959"/>
    </w:p>
    <w:p>
      <w:pPr>
        <w:pageBreakBefore w:val="off"/>
        <w:tabs/>
        <w:wordWrap w:val="off"/>
        <w:spacing w:before="0" w:after="0" w:line="800" w:lineRule="atLeast"/>
        <w:ind w:left="40" w:right="0" w:firstLine="820"/>
        <w:jc w:val="both"/>
        <w:textAlignment w:val="baseline"/>
        <w:rPr>
          <w:sz w:val="40"/>
        </w:rPr>
      </w:pPr>
      <w:bookmarkStart w:name="" w:id="11960"/>
      <w:r>
        <w:rPr>
          <w:rFonts w:ascii="宋体" w:hAnsi="宋体" w:cs="宋体" w:eastAsia="宋体"/>
          <w:sz w:val="40"/>
          <w:spacing w:val="0"/>
          <w:color w:val="000000"/>
          <w:b w:val="off"/>
          <w:i w:val="off"/>
        </w:rPr>
        <w:t>无论选择提前适应还是延迟适应，倒时差到这里还没有结束。抵达目的</w:t>
      </w:r>
      <w:r>
        <w:rPr>
          <w:rFonts w:ascii="宋体" w:hAnsi="宋体" w:cs="宋体" w:eastAsia="宋体"/>
          <w:sz w:val="40"/>
          <w:spacing w:val="0"/>
          <w:color w:val="000000"/>
          <w:b w:val="off"/>
          <w:i w:val="off"/>
        </w:rPr>
        <w:t>地后的第一晚，你还要保证至少连续睡眠4小时，这并非易事。哪些方法能助</w:t>
      </w:r>
      <w:r>
        <w:rPr>
          <w:rFonts w:ascii="宋体" w:hAnsi="宋体" w:cs="宋体" w:eastAsia="宋体"/>
          <w:sz w:val="40"/>
          <w:spacing w:val="0"/>
          <w:color w:val="000000"/>
          <w:b w:val="off"/>
          <w:i w:val="off"/>
        </w:rPr>
        <w:t>眠呢?你可以考虑服用褪黑素，它能在短时间内有效改善睡眠质量。</w:t>
      </w:r>
      <w:bookmarkEnd w:id="11960"/>
    </w:p>
    <w:p>
      <w:pPr>
        <w:pageBreakBefore w:val="off"/>
        <w:tabs/>
        <w:wordWrap w:val="off"/>
        <w:spacing w:before="0" w:after="0" w:line="800" w:lineRule="atLeast"/>
        <w:ind w:left="860" w:right="0"/>
        <w:jc w:val="both"/>
        <w:textAlignment w:val="baseline"/>
        <w:rPr>
          <w:sz w:val="40"/>
        </w:rPr>
      </w:pPr>
      <w:bookmarkStart w:name="" w:id="11961"/>
      <w:r>
        <w:rPr>
          <w:rFonts w:ascii="宋体" w:hAnsi="宋体" w:cs="宋体" w:eastAsia="宋体"/>
          <w:sz w:val="40"/>
          <w:spacing w:val="0"/>
          <w:color w:val="000000"/>
          <w:b w:val="off"/>
          <w:i w:val="off"/>
        </w:rPr>
        <w:t>在到达新时区的第二天，你还要尽量遵循当地作息，适当接触光照，午</w:t>
      </w:r>
      <w:bookmarkEnd w:id="11961"/>
    </w:p>
    <w:p>
      <w:pPr>
        <w:pageBreakBefore w:val="off"/>
        <w:tabs/>
        <w:wordWrap w:val="off"/>
        <w:spacing w:before="0" w:after="0" w:line="460" w:lineRule="exact"/>
        <w:ind w:left="0" w:right="0"/>
        <w:jc w:val="both"/>
        <w:textAlignment w:val="baseline"/>
        <w:rPr>
          <w:sz w:val="38"/>
        </w:rPr>
      </w:pPr>
      <w:bookmarkStart w:name="" w:id="11962"/>
      <w:r>
        <w:rPr>
          <w:rFonts w:ascii="宋体" w:hAnsi="宋体" w:cs="宋体" w:eastAsia="宋体"/>
          <w:sz w:val="38"/>
          <w:spacing w:val="0"/>
          <w:color w:val="000000"/>
          <w:b w:val="off"/>
          <w:i w:val="off"/>
        </w:rPr>
        <w:t/>
      </w:r>
      <w:bookmarkEnd w:id="11962"/>
    </w:p>
    <w:p>
      <w:pPr>
        <w:pageBreakBefore w:val="off"/>
        <w:tabs/>
        <w:wordWrap w:val="off"/>
        <w:spacing w:before="0" w:after="0" w:line="460" w:lineRule="exact"/>
        <w:ind w:left="0" w:right="0"/>
        <w:jc w:val="both"/>
        <w:textAlignment w:val="baseline"/>
        <w:rPr>
          <w:sz w:val="38"/>
        </w:rPr>
      </w:pPr>
      <w:bookmarkStart w:name="" w:id="11963"/>
      <w:r>
        <w:rPr>
          <w:rFonts w:ascii="宋体" w:hAnsi="宋体" w:cs="宋体" w:eastAsia="宋体"/>
          <w:sz w:val="38"/>
          <w:spacing w:val="0"/>
          <w:color w:val="000000"/>
          <w:b w:val="off"/>
          <w:i w:val="off"/>
        </w:rPr>
        <w:t/>
      </w:r>
      <w:bookmarkEnd w:id="11963"/>
    </w:p>
    <w:p>
      <w:pPr>
        <w:pageBreakBefore w:val="off"/>
        <w:tabs/>
        <w:wordWrap w:val="off"/>
        <w:spacing w:before="0" w:after="0" w:line="520" w:lineRule="atLeast"/>
        <w:ind w:left="100" w:right="0"/>
        <w:jc w:val="both"/>
        <w:textAlignment w:val="baseline"/>
        <w:rPr>
          <w:sz w:val="38"/>
        </w:rPr>
      </w:pPr>
      <w:bookmarkStart w:name="" w:id="11964"/>
      <w:r>
        <w:rPr>
          <w:rFonts w:ascii="黑体" w:hAnsi="黑体" w:cs="黑体" w:eastAsia="黑体"/>
          <w:sz w:val="38"/>
          <w:spacing w:val="0"/>
          <w:color w:val="acbfd8"/>
          <w:b w:val="off"/>
          <w:i w:val="off"/>
        </w:rPr>
        <w:t>502</w:t>
      </w:r>
      <w:bookmarkEnd w:id="11964"/>
    </w:p>
    <w:p>
      <w:r>
        <w:t/>
      </w:r>
    </w:p>
    <w:p>
      <w:pPr>
        <w:sectPr>
          <w:footerReference r:id="rId1067"/>
          <w:headerReference r:id="rId1068" w:type="default"/>
          <w:type w:val="nextPage"/>
          <w:pgSz w:w="17340" w:h="25540"/>
          <w:pgMar w:left="1620" w:top="1080" w:right="1620" w:bottom="1080" w:header="780" w:footer="780"/>
          <w:cols w:num="1"/>
        </w:sectPr>
      </w:pPr>
    </w:p>
    <w:p>
      <w:pPr>
        <w:pageBreakBefore w:val="off"/>
        <w:tabs/>
        <w:wordWrap w:val="off"/>
        <w:spacing w:before="0" w:after="0" w:line="420" w:lineRule="atLeast"/>
        <w:ind w:left="0" w:right="180"/>
        <w:jc w:val="right"/>
        <w:textAlignment w:val="baseline"/>
        <w:rPr>
          <w:sz w:val="31"/>
        </w:rPr>
      </w:pPr>
      <w:bookmarkStart w:name="" w:id="11965"/>
      <w:r>
        <w:rPr>
          <w:rFonts w:ascii="黑体" w:hAnsi="黑体" w:cs="黑体" w:eastAsia="黑体"/>
          <w:sz w:val="31"/>
          <w:spacing w:val="0"/>
          <w:color w:val="000000"/>
          <w:b w:val="off"/>
          <w:i w:val="off"/>
        </w:rPr>
        <w:t>第八章从容应对生活“困局”</w:t>
      </w:r>
      <w:bookmarkEnd w:id="11965"/>
    </w:p>
    <w:p>
      <w:pPr>
        <w:pageBreakBefore w:val="off"/>
        <w:tabs/>
        <w:wordWrap w:val="off"/>
        <w:spacing w:before="0" w:after="0" w:line="440" w:lineRule="exact"/>
        <w:ind w:left="0" w:right="0"/>
        <w:jc w:val="right"/>
        <w:textAlignment w:val="baseline"/>
        <w:rPr>
          <w:sz w:val="31"/>
        </w:rPr>
      </w:pPr>
      <w:bookmarkStart w:name="" w:id="11966"/>
      <w:r>
        <w:rPr>
          <w:rFonts w:ascii="宋体" w:hAnsi="宋体" w:cs="宋体" w:eastAsia="宋体"/>
          <w:sz w:val="31"/>
          <w:spacing w:val="0"/>
          <w:color w:val="000000"/>
          <w:b w:val="off"/>
          <w:i w:val="off"/>
        </w:rPr>
        <w:t/>
      </w:r>
      <w:bookmarkEnd w:id="11966"/>
    </w:p>
    <w:p>
      <w:pPr>
        <w:pageBreakBefore w:val="off"/>
        <w:tabs/>
        <w:wordWrap w:val="off"/>
        <w:spacing w:before="0" w:after="0" w:line="440" w:lineRule="exact"/>
        <w:ind w:left="0" w:right="0"/>
        <w:jc w:val="right"/>
        <w:textAlignment w:val="baseline"/>
        <w:rPr>
          <w:sz w:val="31"/>
        </w:rPr>
      </w:pPr>
      <w:bookmarkStart w:name="" w:id="11967"/>
      <w:r>
        <w:rPr>
          <w:rFonts w:ascii="宋体" w:hAnsi="宋体" w:cs="宋体" w:eastAsia="宋体"/>
          <w:sz w:val="31"/>
          <w:spacing w:val="0"/>
          <w:color w:val="000000"/>
          <w:b w:val="off"/>
          <w:i w:val="off"/>
        </w:rPr>
        <w:t/>
      </w:r>
      <w:bookmarkEnd w:id="11967"/>
    </w:p>
    <w:p>
      <w:pPr>
        <w:pageBreakBefore w:val="off"/>
        <w:tabs/>
        <w:wordWrap w:val="off"/>
        <w:spacing w:before="0" w:after="0" w:line="440" w:lineRule="exact"/>
        <w:ind w:left="0" w:right="0"/>
        <w:jc w:val="right"/>
        <w:textAlignment w:val="baseline"/>
        <w:rPr>
          <w:sz w:val="31"/>
        </w:rPr>
      </w:pPr>
      <w:bookmarkStart w:name="" w:id="11968"/>
      <w:r>
        <w:rPr>
          <w:rFonts w:ascii="宋体" w:hAnsi="宋体" w:cs="宋体" w:eastAsia="宋体"/>
          <w:sz w:val="31"/>
          <w:spacing w:val="0"/>
          <w:color w:val="000000"/>
          <w:b w:val="off"/>
          <w:i w:val="off"/>
        </w:rPr>
        <w:t/>
      </w:r>
      <w:bookmarkEnd w:id="11968"/>
    </w:p>
    <w:p>
      <w:pPr>
        <w:pageBreakBefore w:val="off"/>
        <w:tabs/>
        <w:wordWrap w:val="off"/>
        <w:spacing w:before="0" w:after="0" w:line="760" w:lineRule="atLeast"/>
        <w:ind w:left="60" w:right="0"/>
        <w:jc w:val="both"/>
        <w:textAlignment w:val="baseline"/>
        <w:rPr>
          <w:sz w:val="40"/>
        </w:rPr>
      </w:pPr>
      <w:bookmarkStart w:name="" w:id="11969"/>
      <w:r>
        <w:rPr>
          <w:rFonts w:ascii="宋体" w:hAnsi="宋体" w:cs="宋体" w:eastAsia="宋体"/>
          <w:sz w:val="40"/>
          <w:spacing w:val="0"/>
          <w:color w:val="000000"/>
          <w:b w:val="off"/>
          <w:i w:val="off"/>
        </w:rPr>
        <w:t>休时间不要超过半小时。</w:t>
      </w:r>
      <w:bookmarkEnd w:id="11969"/>
    </w:p>
    <w:p>
      <w:pPr>
        <w:pageBreakBefore w:val="off"/>
        <w:tabs/>
        <w:wordWrap w:val="off"/>
        <w:spacing w:before="0" w:after="0" w:line="760" w:lineRule="atLeast"/>
        <w:ind w:left="60" w:right="0" w:firstLine="800"/>
        <w:jc w:val="both"/>
        <w:textAlignment w:val="baseline"/>
        <w:rPr>
          <w:sz w:val="40"/>
        </w:rPr>
      </w:pPr>
      <w:bookmarkStart w:name="" w:id="11970"/>
      <w:r>
        <w:rPr>
          <w:rFonts w:ascii="宋体" w:hAnsi="宋体" w:cs="宋体" w:eastAsia="宋体"/>
          <w:sz w:val="40"/>
          <w:spacing w:val="0"/>
          <w:color w:val="000000"/>
          <w:b w:val="off"/>
          <w:i w:val="off"/>
        </w:rPr>
        <w:t>如果到达目的地后的第三天仍有严重的时差反应，你可以尝试通过短暂</w:t>
      </w:r>
      <w:r>
        <w:rPr>
          <w:rFonts w:ascii="宋体" w:hAnsi="宋体" w:cs="宋体" w:eastAsia="宋体"/>
          <w:sz w:val="40"/>
          <w:spacing w:val="0"/>
          <w:color w:val="000000"/>
          <w:b w:val="off"/>
          <w:i w:val="off"/>
        </w:rPr>
        <w:t>禁食来重新构建生物钟。这个方法已经得到了哈佛大学一项研究的证实。如果</w:t>
      </w:r>
      <w:r>
        <w:rPr>
          <w:rFonts w:ascii="宋体" w:hAnsi="宋体" w:cs="宋体" w:eastAsia="宋体"/>
          <w:sz w:val="40"/>
          <w:spacing w:val="0"/>
          <w:color w:val="000000"/>
          <w:b w:val="off"/>
          <w:i w:val="off"/>
        </w:rPr>
        <w:t>在到达目的地的前12~16小时内完全没有进食，就可以将人体的生物钟重置</w:t>
      </w:r>
      <w:r>
        <w:rPr>
          <w:rFonts w:ascii="宋体" w:hAnsi="宋体" w:cs="宋体" w:eastAsia="宋体"/>
          <w:sz w:val="40"/>
          <w:spacing w:val="0"/>
          <w:color w:val="000000"/>
          <w:b w:val="off"/>
          <w:i w:val="off"/>
        </w:rPr>
        <w:t>为零；如果在午餐前到达，建议午餐多吃高蛋白食物，有助于保持头脑清醒，</w:t>
      </w:r>
      <w:r>
        <w:rPr>
          <w:rFonts w:ascii="宋体" w:hAnsi="宋体" w:cs="宋体" w:eastAsia="宋体"/>
          <w:sz w:val="40"/>
          <w:spacing w:val="0"/>
          <w:color w:val="000000"/>
          <w:b w:val="off"/>
          <w:i w:val="off"/>
        </w:rPr>
        <w:t>然后下午4点可以开始禁食；如果午餐后到达，直接禁食至次日早餐。</w:t>
      </w:r>
      <w:bookmarkEnd w:id="11970"/>
    </w:p>
    <w:p>
      <w:pPr>
        <w:pageBreakBefore w:val="off"/>
        <w:tabs/>
        <w:wordWrap w:val="off"/>
        <w:spacing w:before="0" w:after="0" w:line="760" w:lineRule="atLeast"/>
        <w:ind w:left="60" w:right="20" w:firstLine="800"/>
        <w:jc w:val="both"/>
        <w:textAlignment w:val="baseline"/>
        <w:rPr>
          <w:sz w:val="40"/>
        </w:rPr>
      </w:pPr>
      <w:bookmarkStart w:name="" w:id="11971"/>
      <w:r>
        <w:rPr>
          <w:rFonts w:ascii="宋体" w:hAnsi="宋体" w:cs="宋体" w:eastAsia="宋体"/>
          <w:sz w:val="40"/>
          <w:spacing w:val="0"/>
          <w:color w:val="000000"/>
          <w:b w:val="off"/>
          <w:i w:val="off"/>
        </w:rPr>
        <w:t>此外，你还可以使用时差管理 App辅助倒时差，它们能够根据出发地、</w:t>
      </w:r>
      <w:r>
        <w:rPr>
          <w:rFonts w:ascii="宋体" w:hAnsi="宋体" w:cs="宋体" w:eastAsia="宋体"/>
          <w:sz w:val="40"/>
          <w:spacing w:val="0"/>
          <w:color w:val="000000"/>
          <w:b w:val="off"/>
          <w:i w:val="off"/>
        </w:rPr>
        <w:t>目的地之间的时差，给出推荐的起床和睡眠时间，帮助你更好地调整作息。</w:t>
      </w:r>
      <w:bookmarkEnd w:id="11971"/>
    </w:p>
    <w:p>
      <w:pPr>
        <w:pageBreakBefore w:val="off"/>
        <w:tabs/>
        <w:wordWrap w:val="off"/>
        <w:spacing w:before="0" w:after="0" w:line="780" w:lineRule="exact"/>
        <w:ind w:left="0" w:right="0"/>
        <w:jc w:val="both"/>
        <w:textAlignment w:val="baseline"/>
        <w:rPr>
          <w:sz w:val="40"/>
        </w:rPr>
      </w:pPr>
      <w:bookmarkStart w:name="" w:id="11972"/>
      <w:r>
        <w:rPr>
          <w:rFonts w:ascii="宋体" w:hAnsi="宋体" w:cs="宋体" w:eastAsia="宋体"/>
          <w:sz w:val="40"/>
          <w:spacing w:val="0"/>
          <w:color w:val="000000"/>
          <w:b w:val="off"/>
          <w:i w:val="off"/>
        </w:rPr>
        <w:t/>
      </w:r>
      <w:bookmarkEnd w:id="11972"/>
    </w:p>
    <w:p>
      <w:pPr>
        <w:pageBreakBefore w:val="off"/>
        <w:tabs/>
        <w:wordWrap w:val="off"/>
        <w:spacing w:before="0" w:after="0" w:line="680" w:lineRule="atLeast"/>
        <w:ind w:left="60" w:right="0"/>
        <w:jc w:val="both"/>
        <w:textAlignment w:val="baseline"/>
        <w:rPr>
          <w:sz w:val="49"/>
        </w:rPr>
      </w:pPr>
      <w:bookmarkStart w:name="" w:id="11973"/>
      <w:r>
        <w:rPr>
          <w:rFonts w:ascii="黑体" w:hAnsi="黑体" w:cs="黑体" w:eastAsia="黑体"/>
          <w:sz w:val="49"/>
          <w:spacing w:val="0"/>
          <w:color w:val="000000"/>
          <w:b w:val="on"/>
          <w:i w:val="off"/>
        </w:rPr>
        <w:t>气候差异</w:t>
      </w:r>
      <w:bookmarkEnd w:id="11973"/>
    </w:p>
    <w:p>
      <w:pPr>
        <w:pageBreakBefore w:val="off"/>
        <w:tabs/>
        <w:wordWrap w:val="off"/>
        <w:spacing w:before="0" w:after="0" w:line="780" w:lineRule="exact"/>
        <w:ind w:left="0" w:right="0"/>
        <w:jc w:val="both"/>
        <w:textAlignment w:val="baseline"/>
        <w:rPr>
          <w:sz w:val="40"/>
        </w:rPr>
      </w:pPr>
      <w:bookmarkStart w:name="" w:id="11974"/>
      <w:r>
        <w:rPr>
          <w:rFonts w:ascii="宋体" w:hAnsi="宋体" w:cs="宋体" w:eastAsia="宋体"/>
          <w:sz w:val="40"/>
          <w:spacing w:val="0"/>
          <w:color w:val="000000"/>
          <w:b w:val="off"/>
          <w:i w:val="off"/>
        </w:rPr>
        <w:t/>
      </w:r>
      <w:bookmarkEnd w:id="11974"/>
    </w:p>
    <w:p>
      <w:pPr>
        <w:pageBreakBefore w:val="off"/>
        <w:tabs/>
        <w:wordWrap w:val="off"/>
        <w:spacing w:before="0" w:after="0" w:line="760" w:lineRule="atLeast"/>
        <w:ind w:left="860" w:right="0"/>
        <w:jc w:val="both"/>
        <w:textAlignment w:val="baseline"/>
        <w:rPr>
          <w:sz w:val="40"/>
        </w:rPr>
      </w:pPr>
      <w:bookmarkStart w:name="" w:id="11975"/>
      <w:r>
        <w:rPr>
          <w:rFonts w:ascii="宋体" w:hAnsi="宋体" w:cs="宋体" w:eastAsia="宋体"/>
          <w:sz w:val="40"/>
          <w:spacing w:val="0"/>
          <w:color w:val="000000"/>
          <w:b w:val="off"/>
          <w:i w:val="off"/>
        </w:rPr>
        <w:t>最后，再来看看如何应对差旅目的地的气候差异。</w:t>
      </w:r>
      <w:bookmarkEnd w:id="11975"/>
    </w:p>
    <w:p>
      <w:pPr>
        <w:pageBreakBefore w:val="off"/>
        <w:tabs/>
        <w:wordWrap w:val="off"/>
        <w:spacing w:before="0" w:after="0" w:line="760" w:lineRule="atLeast"/>
        <w:ind w:left="60" w:right="60" w:firstLine="800"/>
        <w:jc w:val="both"/>
        <w:textAlignment w:val="baseline"/>
        <w:rPr>
          <w:sz w:val="40"/>
        </w:rPr>
      </w:pPr>
      <w:bookmarkStart w:name="" w:id="11976"/>
      <w:r>
        <w:rPr>
          <w:rFonts w:ascii="宋体" w:hAnsi="宋体" w:cs="宋体" w:eastAsia="宋体"/>
          <w:sz w:val="40"/>
          <w:spacing w:val="0"/>
          <w:color w:val="000000"/>
          <w:b w:val="off"/>
          <w:i w:val="off"/>
        </w:rPr>
        <w:t>从出发地到目的地，如果温度变化在10℃以内，湿度变化不超过20%，</w:t>
      </w:r>
      <w:r>
        <w:rPr>
          <w:rFonts w:ascii="宋体" w:hAnsi="宋体" w:cs="宋体" w:eastAsia="宋体"/>
          <w:sz w:val="40"/>
          <w:spacing w:val="0"/>
          <w:color w:val="000000"/>
          <w:b w:val="off"/>
          <w:i w:val="off"/>
        </w:rPr>
        <w:t>正常人一般能很快适应，一旦超过这个范围，人体适应机制就会面临一定的挑</w:t>
      </w:r>
      <w:r>
        <w:rPr>
          <w:rFonts w:ascii="宋体" w:hAnsi="宋体" w:cs="宋体" w:eastAsia="宋体"/>
          <w:sz w:val="40"/>
          <w:spacing w:val="0"/>
          <w:color w:val="000000"/>
          <w:b w:val="off"/>
          <w:i w:val="off"/>
        </w:rPr>
        <w:t>战。本节一开始提到的那位航天工作者，就是因为出差地的气候差异而导致心</w:t>
      </w:r>
      <w:r>
        <w:rPr>
          <w:rFonts w:ascii="宋体" w:hAnsi="宋体" w:cs="宋体" w:eastAsia="宋体"/>
          <w:sz w:val="40"/>
          <w:spacing w:val="0"/>
          <w:color w:val="000000"/>
          <w:b w:val="off"/>
          <w:i w:val="off"/>
        </w:rPr>
        <w:t>梗，而这从来都不是个例。</w:t>
      </w:r>
      <w:bookmarkEnd w:id="11976"/>
    </w:p>
    <w:p>
      <w:pPr>
        <w:pageBreakBefore w:val="off"/>
        <w:tabs/>
        <w:wordWrap w:val="off"/>
        <w:spacing w:before="0" w:after="0" w:line="760" w:lineRule="atLeast"/>
        <w:ind w:left="60" w:right="80" w:firstLine="800"/>
        <w:jc w:val="both"/>
        <w:textAlignment w:val="baseline"/>
        <w:rPr>
          <w:sz w:val="40"/>
        </w:rPr>
      </w:pPr>
      <w:bookmarkStart w:name="" w:id="11977"/>
      <w:r>
        <w:rPr>
          <w:rFonts w:ascii="宋体" w:hAnsi="宋体" w:cs="宋体" w:eastAsia="宋体"/>
          <w:sz w:val="40"/>
          <w:spacing w:val="0"/>
          <w:color w:val="000000"/>
          <w:b w:val="off"/>
          <w:i w:val="off"/>
        </w:rPr>
        <w:t>海南三亚301医院对冬季住院的1246例冠心病患者进行了调查，结果显</w:t>
      </w:r>
      <w:r>
        <w:rPr>
          <w:rFonts w:ascii="宋体" w:hAnsi="宋体" w:cs="宋体" w:eastAsia="宋体"/>
          <w:sz w:val="40"/>
          <w:spacing w:val="0"/>
          <w:color w:val="000000"/>
          <w:b w:val="off"/>
          <w:i w:val="off"/>
        </w:rPr>
        <w:t>示，“候鸟人群”(北方赴三亚过冬的群体)的急性心梗发病率远高于本地居</w:t>
      </w:r>
      <w:r>
        <w:rPr>
          <w:rFonts w:ascii="宋体" w:hAnsi="宋体" w:cs="宋体" w:eastAsia="宋体"/>
          <w:sz w:val="40"/>
          <w:spacing w:val="0"/>
          <w:color w:val="000000"/>
          <w:b w:val="off"/>
          <w:i w:val="off"/>
        </w:rPr>
        <w:t>民，休克率、死亡率也相对较高。值得警惕的是，这些疾病大多发生于抵达海</w:t>
      </w:r>
      <w:r>
        <w:rPr>
          <w:rFonts w:ascii="宋体" w:hAnsi="宋体" w:cs="宋体" w:eastAsia="宋体"/>
          <w:sz w:val="40"/>
          <w:spacing w:val="0"/>
          <w:color w:val="000000"/>
          <w:b w:val="off"/>
          <w:i w:val="off"/>
        </w:rPr>
        <w:t>南后的前3~5天。针对脑梗患者的相关调查也反映了类似情况。本以为开启</w:t>
      </w:r>
      <w:r>
        <w:rPr>
          <w:rFonts w:ascii="宋体" w:hAnsi="宋体" w:cs="宋体" w:eastAsia="宋体"/>
          <w:sz w:val="40"/>
          <w:spacing w:val="0"/>
          <w:color w:val="000000"/>
          <w:b w:val="off"/>
          <w:i w:val="off"/>
        </w:rPr>
        <w:t>“候鸟”生活可以养生，没想到心脑血管病的高风险也藏匿其中。</w:t>
      </w:r>
      <w:bookmarkEnd w:id="11977"/>
    </w:p>
    <w:p>
      <w:pPr>
        <w:pageBreakBefore w:val="off"/>
        <w:tabs/>
        <w:wordWrap w:val="off"/>
        <w:spacing w:before="0" w:after="0" w:line="760" w:lineRule="atLeast"/>
        <w:ind w:left="60" w:right="60" w:firstLine="800"/>
        <w:jc w:val="both"/>
        <w:textAlignment w:val="baseline"/>
        <w:rPr>
          <w:sz w:val="40"/>
        </w:rPr>
      </w:pPr>
      <w:bookmarkStart w:name="" w:id="11978"/>
      <w:r>
        <w:rPr>
          <w:rFonts w:ascii="宋体" w:hAnsi="宋体" w:cs="宋体" w:eastAsia="宋体"/>
          <w:sz w:val="40"/>
          <w:spacing w:val="0"/>
          <w:color w:val="000000"/>
          <w:b w:val="off"/>
          <w:i w:val="off"/>
        </w:rPr>
        <w:t>那该怎么避免气候差异带来的健康风险呢?出发前一天晚上，要尽可能</w:t>
      </w:r>
      <w:r>
        <w:rPr>
          <w:rFonts w:ascii="宋体" w:hAnsi="宋体" w:cs="宋体" w:eastAsia="宋体"/>
          <w:sz w:val="40"/>
          <w:spacing w:val="0"/>
          <w:color w:val="000000"/>
          <w:b w:val="off"/>
          <w:i w:val="off"/>
        </w:rPr>
        <w:t>将房间的温度、湿度调节至接近目的地的参数，让身体提前适应。如果距离较</w:t>
      </w:r>
      <w:r>
        <w:rPr>
          <w:rFonts w:ascii="宋体" w:hAnsi="宋体" w:cs="宋体" w:eastAsia="宋体"/>
          <w:sz w:val="40"/>
          <w:spacing w:val="0"/>
          <w:color w:val="000000"/>
          <w:b w:val="off"/>
          <w:i w:val="off"/>
        </w:rPr>
        <w:t>远且跨气候带，可以考虑中途找个中转站进行缓冲。比如从北京去海南，不妨</w:t>
      </w:r>
      <w:r>
        <w:rPr>
          <w:rFonts w:ascii="宋体" w:hAnsi="宋体" w:cs="宋体" w:eastAsia="宋体"/>
          <w:sz w:val="40"/>
          <w:spacing w:val="0"/>
          <w:color w:val="000000"/>
          <w:b w:val="off"/>
          <w:i w:val="off"/>
        </w:rPr>
        <w:t>先在广东、福建住一晚，再去海南。临床数据显示，中转站方案效果更好，尤</w:t>
      </w:r>
      <w:bookmarkEnd w:id="11978"/>
    </w:p>
    <w:p>
      <w:pPr>
        <w:pageBreakBefore w:val="off"/>
        <w:tabs/>
        <w:wordWrap w:val="off"/>
        <w:spacing w:before="0" w:after="0" w:line="780" w:lineRule="exact"/>
        <w:ind w:left="0" w:right="0"/>
        <w:jc w:val="both"/>
        <w:textAlignment w:val="baseline"/>
        <w:rPr>
          <w:sz w:val="40"/>
        </w:rPr>
      </w:pPr>
      <w:bookmarkStart w:name="" w:id="11979"/>
      <w:r>
        <w:rPr>
          <w:rFonts w:ascii="宋体" w:hAnsi="宋体" w:cs="宋体" w:eastAsia="宋体"/>
          <w:sz w:val="40"/>
          <w:spacing w:val="0"/>
          <w:color w:val="000000"/>
          <w:b w:val="off"/>
          <w:i w:val="off"/>
        </w:rPr>
        <w:t/>
      </w:r>
      <w:bookmarkEnd w:id="11979"/>
    </w:p>
    <w:p>
      <w:pPr>
        <w:pageBreakBefore w:val="off"/>
        <w:tabs/>
        <w:wordWrap w:val="off"/>
        <w:spacing w:before="0" w:after="0" w:line="520" w:lineRule="atLeast"/>
        <w:ind w:left="0" w:right="100"/>
        <w:jc w:val="right"/>
        <w:textAlignment w:val="baseline"/>
        <w:rPr>
          <w:sz w:val="39"/>
        </w:rPr>
      </w:pPr>
      <w:bookmarkStart w:name="" w:id="11980"/>
      <w:r>
        <w:rPr>
          <w:rFonts w:ascii="宋体" w:hAnsi="宋体" w:cs="宋体" w:eastAsia="宋体"/>
          <w:sz w:val="39"/>
          <w:spacing w:val="0"/>
          <w:color w:val="000000"/>
          <w:b w:val="off"/>
          <w:i w:val="off"/>
        </w:rPr>
        <w:t>503</w:t>
      </w:r>
      <w:bookmarkEnd w:id="11980"/>
    </w:p>
    <w:p>
      <w:r>
        <w:t/>
      </w:r>
    </w:p>
    <w:p>
      <w:pPr>
        <w:sectPr>
          <w:footerReference r:id="rId1069"/>
          <w:headerReference r:id="rId1070" w:type="default"/>
          <w:type w:val="nextPage"/>
          <w:pgSz w:w="17060" w:h="25400"/>
          <w:pgMar w:left="1540" w:top="1080" w:right="1540" w:bottom="1080" w:header="780" w:footer="780"/>
          <w:cols w:num="1"/>
        </w:sectPr>
      </w:pPr>
    </w:p>
    <w:p>
      <w:pPr>
        <w:pageBreakBefore w:val="off"/>
        <w:tabs/>
        <w:wordWrap w:val="off"/>
        <w:spacing w:before="0" w:after="0" w:line="460" w:lineRule="atLeast"/>
        <w:ind w:left="40" w:right="0"/>
        <w:jc w:val="both"/>
        <w:textAlignment w:val="baseline"/>
        <w:rPr>
          <w:sz w:val="32"/>
        </w:rPr>
      </w:pPr>
      <w:bookmarkStart w:name="" w:id="11981"/>
      <w:r>
        <w:rPr>
          <w:rFonts w:ascii="黑体" w:hAnsi="黑体" w:cs="黑体" w:eastAsia="黑体"/>
          <w:sz w:val="32"/>
          <w:spacing w:val="0"/>
          <w:color w:val="99b0d1"/>
          <w:b w:val="off"/>
          <w:i w:val="off"/>
        </w:rPr>
        <w:t>第三部分全方位构建家庭健康管理系统</w:t>
      </w:r>
      <w:bookmarkEnd w:id="11981"/>
    </w:p>
    <w:p>
      <w:pPr>
        <w:pageBreakBefore w:val="off"/>
        <w:tabs/>
        <w:wordWrap w:val="off"/>
        <w:spacing w:before="0" w:after="0" w:line="820" w:lineRule="exact"/>
        <w:ind w:left="0" w:right="0"/>
        <w:jc w:val="both"/>
        <w:textAlignment w:val="baseline"/>
        <w:rPr>
          <w:sz w:val="40"/>
        </w:rPr>
      </w:pPr>
      <w:bookmarkStart w:name="" w:id="11982"/>
      <w:r>
        <w:rPr>
          <w:rFonts w:ascii="宋体" w:hAnsi="宋体" w:cs="宋体" w:eastAsia="宋体"/>
          <w:sz w:val="40"/>
          <w:spacing w:val="0"/>
          <w:color w:val="000000"/>
          <w:b w:val="off"/>
          <w:i w:val="off"/>
        </w:rPr>
        <w:t/>
      </w:r>
      <w:bookmarkEnd w:id="11982"/>
    </w:p>
    <w:p>
      <w:pPr>
        <w:pageBreakBefore w:val="off"/>
        <w:tabs/>
        <w:wordWrap w:val="off"/>
        <w:spacing w:before="0" w:after="0" w:line="820" w:lineRule="exact"/>
        <w:ind w:left="0" w:right="0"/>
        <w:jc w:val="both"/>
        <w:textAlignment w:val="baseline"/>
        <w:rPr>
          <w:sz w:val="40"/>
        </w:rPr>
      </w:pPr>
      <w:bookmarkStart w:name="" w:id="11983"/>
      <w:r>
        <w:rPr>
          <w:rFonts w:ascii="宋体" w:hAnsi="宋体" w:cs="宋体" w:eastAsia="宋体"/>
          <w:sz w:val="40"/>
          <w:spacing w:val="0"/>
          <w:color w:val="000000"/>
          <w:b w:val="off"/>
          <w:i w:val="off"/>
        </w:rPr>
        <w:t/>
      </w:r>
      <w:bookmarkEnd w:id="11983"/>
    </w:p>
    <w:p>
      <w:pPr>
        <w:pageBreakBefore w:val="off"/>
        <w:tabs/>
        <w:wordWrap w:val="off"/>
        <w:spacing w:before="0" w:after="0" w:line="800" w:lineRule="atLeast"/>
        <w:ind w:left="40" w:right="0"/>
        <w:jc w:val="both"/>
        <w:textAlignment w:val="baseline"/>
        <w:rPr>
          <w:sz w:val="40"/>
        </w:rPr>
      </w:pPr>
      <w:bookmarkStart w:name="" w:id="11984"/>
      <w:r>
        <w:rPr>
          <w:rFonts w:ascii="宋体" w:hAnsi="宋体" w:cs="宋体" w:eastAsia="宋体"/>
          <w:sz w:val="40"/>
          <w:spacing w:val="0"/>
          <w:color w:val="000000"/>
          <w:b w:val="off"/>
          <w:i w:val="off"/>
        </w:rPr>
        <w:t>其适用于老年人或者身体素质较差的人群。</w:t>
      </w:r>
      <w:bookmarkEnd w:id="11984"/>
    </w:p>
    <w:p>
      <w:pPr>
        <w:pageBreakBefore w:val="off"/>
        <w:tabs/>
        <w:wordWrap w:val="off"/>
        <w:spacing w:before="0" w:after="0" w:line="800" w:lineRule="atLeast"/>
        <w:ind w:left="40" w:right="80" w:firstLine="820"/>
        <w:jc w:val="both"/>
        <w:textAlignment w:val="baseline"/>
        <w:rPr>
          <w:sz w:val="40"/>
        </w:rPr>
      </w:pPr>
      <w:bookmarkStart w:name="" w:id="11985"/>
      <w:r>
        <w:rPr>
          <w:rFonts w:ascii="宋体" w:hAnsi="宋体" w:cs="宋体" w:eastAsia="宋体"/>
          <w:sz w:val="40"/>
          <w:spacing w:val="0"/>
          <w:color w:val="000000"/>
          <w:b w:val="off"/>
          <w:i w:val="off"/>
        </w:rPr>
        <w:t>如何健康出行是每个人都应该掌握的基本技能。毕竟旅途中常常人生地不</w:t>
      </w:r>
      <w:r>
        <w:rPr>
          <w:rFonts w:ascii="宋体" w:hAnsi="宋体" w:cs="宋体" w:eastAsia="宋体"/>
          <w:sz w:val="40"/>
          <w:spacing w:val="0"/>
          <w:color w:val="000000"/>
          <w:b w:val="off"/>
          <w:i w:val="off"/>
        </w:rPr>
        <w:t>熟，医疗资源也未必完善，保护好自己的健康，才能让旅程更安心、更愉快。</w:t>
      </w:r>
      <w:bookmarkEnd w:id="11985"/>
    </w:p>
    <w:p>
      <w:pPr>
        <w:pageBreakBefore w:val="off"/>
        <w:tabs/>
        <w:wordWrap w:val="off"/>
        <w:spacing w:before="0" w:after="0" w:line="820" w:lineRule="exact"/>
        <w:ind w:left="0" w:right="0"/>
        <w:jc w:val="both"/>
        <w:textAlignment w:val="baseline"/>
        <w:rPr>
          <w:sz w:val="40"/>
        </w:rPr>
      </w:pPr>
      <w:bookmarkStart w:name="" w:id="11986"/>
      <w:r>
        <w:rPr>
          <w:rFonts w:ascii="宋体" w:hAnsi="宋体" w:cs="宋体" w:eastAsia="宋体"/>
          <w:sz w:val="40"/>
          <w:spacing w:val="0"/>
          <w:color w:val="000000"/>
          <w:b w:val="off"/>
          <w:i w:val="off"/>
        </w:rPr>
        <w:t/>
      </w:r>
      <w:bookmarkEnd w:id="11986"/>
    </w:p>
    <w:p>
      <w:pPr>
        <w:pageBreakBefore w:val="off"/>
        <w:tabs/>
        <w:wordWrap w:val="off"/>
        <w:spacing w:before="0" w:after="0" w:line="820" w:lineRule="exact"/>
        <w:ind w:left="0" w:right="0"/>
        <w:jc w:val="both"/>
        <w:textAlignment w:val="baseline"/>
        <w:rPr>
          <w:sz w:val="40"/>
        </w:rPr>
      </w:pPr>
      <w:bookmarkStart w:name="" w:id="11987"/>
      <w:r>
        <w:rPr>
          <w:rFonts w:ascii="宋体" w:hAnsi="宋体" w:cs="宋体" w:eastAsia="宋体"/>
          <w:sz w:val="40"/>
          <w:spacing w:val="0"/>
          <w:color w:val="000000"/>
          <w:b w:val="off"/>
          <w:i w:val="off"/>
        </w:rPr>
        <w:t/>
      </w:r>
      <w:bookmarkEnd w:id="11987"/>
    </w:p>
    <w:p>
      <w:pPr>
        <w:pageBreakBefore w:val="off"/>
        <w:tabs/>
        <w:wordWrap w:val="off"/>
        <w:spacing w:before="0" w:after="0" w:line="820" w:lineRule="exact"/>
        <w:ind w:left="0" w:right="0"/>
        <w:jc w:val="both"/>
        <w:textAlignment w:val="baseline"/>
        <w:rPr>
          <w:sz w:val="40"/>
        </w:rPr>
      </w:pPr>
      <w:bookmarkStart w:name="" w:id="11988"/>
      <w:r>
        <w:rPr>
          <w:rFonts w:ascii="宋体" w:hAnsi="宋体" w:cs="宋体" w:eastAsia="宋体"/>
          <w:sz w:val="40"/>
          <w:spacing w:val="0"/>
          <w:color w:val="000000"/>
          <w:b w:val="off"/>
          <w:i w:val="off"/>
        </w:rPr>
        <w:t/>
      </w:r>
      <w:bookmarkEnd w:id="11988"/>
    </w:p>
    <w:p>
      <w:pPr>
        <w:pageBreakBefore w:val="off"/>
        <w:tabs/>
        <w:wordWrap w:val="off"/>
        <w:spacing w:before="0" w:after="0" w:line="820" w:lineRule="exact"/>
        <w:ind w:left="0" w:right="0"/>
        <w:jc w:val="both"/>
        <w:textAlignment w:val="baseline"/>
        <w:rPr>
          <w:sz w:val="40"/>
        </w:rPr>
      </w:pPr>
      <w:bookmarkStart w:name="" w:id="11989"/>
      <w:r>
        <w:rPr>
          <w:rFonts w:ascii="宋体" w:hAnsi="宋体" w:cs="宋体" w:eastAsia="宋体"/>
          <w:sz w:val="40"/>
          <w:spacing w:val="0"/>
          <w:color w:val="000000"/>
          <w:b w:val="off"/>
          <w:i w:val="off"/>
        </w:rPr>
        <w:t/>
      </w:r>
      <w:bookmarkEnd w:id="11989"/>
    </w:p>
    <w:p>
      <w:pPr>
        <w:pageBreakBefore w:val="off"/>
        <w:tabs/>
        <w:wordWrap w:val="off"/>
        <w:spacing w:before="0" w:after="0" w:line="860" w:lineRule="atLeast"/>
        <w:ind w:left="3640" w:right="0"/>
        <w:jc w:val="both"/>
        <w:textAlignment w:val="baseline"/>
        <w:rPr>
          <w:sz w:val="64"/>
        </w:rPr>
      </w:pPr>
      <w:bookmarkStart w:name="" w:id="11990"/>
      <w:r>
        <w:rPr>
          <w:rFonts w:ascii="黑体" w:hAnsi="黑体" w:cs="黑体" w:eastAsia="黑体"/>
          <w:sz w:val="64"/>
          <w:spacing w:val="0"/>
          <w:color w:val="99b0d1"/>
          <w:b w:val="on"/>
          <w:i w:val="off"/>
        </w:rPr>
        <w:t>工作忙到“飞起”，如何兼顾健康</w:t>
      </w:r>
      <w:r>
        <mc:AlternateContent>
          <mc:Choice Requires="wps">
            <w:drawing>
              <wp:anchor allowOverlap="true" layoutInCell="true" locked="false" simplePos="false" behindDoc="false" relativeHeight="251659264" distL="0" distR="0" distT="0" distB="0">
                <wp:simplePos x="0" y="0"/>
                <wp:positionH relativeFrom="page">
                  <wp:posOffset>990600</wp:posOffset>
                </wp:positionH>
                <wp:positionV relativeFrom="paragraph">
                  <wp:posOffset>-571500</wp:posOffset>
                </wp:positionV>
                <wp:extent cx="4533900" cy="596900"/>
                <wp:wrapNone/>
                <wp:docPr id="160" name="文本框 160"/>
                <a:graphic xmlns:a="http://schemas.openxmlformats.org/drawingml/2006/main">
                  <a:graphicData uri="http://schemas.microsoft.com/office/word/2010/wordprocessingShape">
                    <wps:wsp>
                      <wps:cNvSpPr txBox="true"/>
                      <wps:spPr>
                        <a:xfrm>
                          <a:off x="0" y="0"/>
                          <a:ext cx="4533900" cy="596900"/>
                        </a:xfrm>
                        <a:prstGeom prst="rect">
                          <a:avLst/>
                        </a:prstGeom>
                        <a:noFill/>
                        <a:ln w="6350">
                          <a:noFill/>
                        </a:ln>
                      </wps:spPr>
                      <wps:txbx>
                        <w:txbxContent>
                          <w:p>
                            <w:pPr>
                              <w:pageBreakBefore w:val="off"/>
                              <w:tabs>
                                <w:tab w:pos="3760" w:val="left" w:leader="none"/>
                              </w:tabs>
                              <w:wordWrap w:val="off"/>
                              <w:spacing w:before="0" w:after="0" w:line="860" w:lineRule="atLeast"/>
                              <w:ind w:left="0" w:right="0"/>
                              <w:jc w:val="both"/>
                              <w:textAlignment w:val="baseline"/>
                              <w:rPr>
                                <w:sz w:val="64"/>
                              </w:rPr>
                            </w:pPr>
                            <w:bookmarkStart w:name="" w:id="11991"/>
                            <w:r>
                              <w:rPr>
                                <w:rFonts w:ascii="黑体" w:hAnsi="黑体" w:cs="黑体" w:eastAsia="黑体"/>
                                <w:sz w:val="64"/>
                                <w:spacing w:val="0"/>
                                <w:color w:val="99b0d1"/>
                                <w:b w:val="on"/>
                                <w:i w:val="off"/>
                              </w:rPr>
                              <w:t>075</w:t>
                            </w:r>
                            <w:r>
                              <w:t xml:space="preserve">	</w:t>
                            </w:r>
                            <w:r>
                              <w:rPr>
                                <w:rFonts w:ascii="黑体" w:hAnsi="黑体" w:cs="黑体" w:eastAsia="黑体"/>
                                <w:sz w:val="64"/>
                                <w:spacing w:val="0"/>
                                <w:color w:val="99b0d1"/>
                                <w:b w:val="on"/>
                                <w:i w:val="off"/>
                              </w:rPr>
                              <w:t>身体透支：</w:t>
                            </w:r>
                            <w:bookmarkEnd w:id="11991"/>
                          </w:p>
                        </w:txbxContent>
                      </wps:txbx>
                      <wps:bodyPr wrap="square" lIns="0" rIns="0" tIns="0" bIns="0" vert="horz" anchor="t">
                        <a:noAutofit/>
                      </wps:bodyPr>
                    </wps:wsp>
                  </a:graphicData>
                </a:graphic>
              </wp:anchor>
            </w:drawing>
          </mc:Choice>
          <mc:Fallback>
            <w:pict>
              <v:shape type="#_x0000_t202" filled="f" stroked="f" style="margin-left:78pt;margin-top:-45pt;width:357pt;height:4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tab w:pos="3760" w:val="left" w:leader="none"/>
                        </w:tabs>
                        <w:wordWrap w:val="off"/>
                        <w:spacing w:before="0" w:after="0" w:line="860" w:lineRule="atLeast"/>
                        <w:ind w:left="0" w:right="0"/>
                        <w:jc w:val="both"/>
                        <w:textAlignment w:val="baseline"/>
                        <w:rPr>
                          <w:sz w:val="64"/>
                        </w:rPr>
                      </w:pPr>
                      <w:bookmarkStart w:name="" w:id="11992"/>
                      <w:r>
                        <w:rPr>
                          <w:rFonts w:ascii="黑体" w:hAnsi="黑体" w:cs="黑体" w:eastAsia="黑体"/>
                          <w:sz w:val="64"/>
                          <w:spacing w:val="0"/>
                          <w:color w:val="99b0d1"/>
                          <w:b w:val="on"/>
                          <w:i w:val="off"/>
                        </w:rPr>
                        <w:t>075</w:t>
                      </w:r>
                      <w:r>
                        <w:t xml:space="preserve">	</w:t>
                      </w:r>
                      <w:r>
                        <w:rPr>
                          <w:rFonts w:ascii="黑体" w:hAnsi="黑体" w:cs="黑体" w:eastAsia="黑体"/>
                          <w:sz w:val="64"/>
                          <w:spacing w:val="0"/>
                          <w:color w:val="99b0d1"/>
                          <w:b w:val="on"/>
                          <w:i w:val="off"/>
                        </w:rPr>
                        <w:t>身体透支：</w:t>
                      </w:r>
                      <w:bookmarkEnd w:id="11992"/>
                    </w:p>
                  </w:txbxContent>
                </v:textbox>
              </v:shape>
            </w:pict>
          </mc:Fallback>
        </mc:AlternateContent>
      </w:r>
      <w:bookmarkEnd w:id="11990"/>
    </w:p>
    <w:p>
      <w:pPr>
        <w:pageBreakBefore w:val="off"/>
        <w:tabs/>
        <w:wordWrap w:val="off"/>
        <w:spacing w:before="0" w:after="0" w:line="740" w:lineRule="exact"/>
        <w:ind w:left="0" w:right="0"/>
        <w:jc w:val="both"/>
        <w:textAlignment w:val="baseline"/>
        <w:rPr>
          <w:sz w:val="64"/>
        </w:rPr>
      </w:pPr>
      <w:bookmarkStart w:name="" w:id="11993"/>
      <w:r>
        <w:rPr>
          <w:rFonts w:ascii="宋体" w:hAnsi="宋体" w:cs="宋体" w:eastAsia="宋体"/>
          <w:sz w:val="64"/>
          <w:spacing w:val="0"/>
          <w:color w:val="000000"/>
          <w:b w:val="off"/>
          <w:i w:val="off"/>
        </w:rPr>
        <w:t/>
      </w:r>
      <w:bookmarkEnd w:id="11993"/>
    </w:p>
    <w:p>
      <w:pPr>
        <w:pageBreakBefore w:val="off"/>
        <w:tabs/>
        <w:wordWrap w:val="off"/>
        <w:spacing w:before="0" w:after="0" w:line="740" w:lineRule="exact"/>
        <w:ind w:left="0" w:right="0"/>
        <w:jc w:val="both"/>
        <w:textAlignment w:val="baseline"/>
        <w:rPr>
          <w:sz w:val="64"/>
        </w:rPr>
      </w:pPr>
      <w:bookmarkStart w:name="" w:id="11994"/>
      <w:r>
        <w:rPr>
          <w:rFonts w:ascii="宋体" w:hAnsi="宋体" w:cs="宋体" w:eastAsia="宋体"/>
          <w:sz w:val="64"/>
          <w:spacing w:val="0"/>
          <w:color w:val="000000"/>
          <w:b w:val="off"/>
          <w:i w:val="off"/>
        </w:rPr>
        <w:t/>
      </w:r>
      <w:bookmarkEnd w:id="11994"/>
    </w:p>
    <w:p>
      <w:pPr>
        <w:pageBreakBefore w:val="off"/>
        <w:tabs/>
        <w:wordWrap w:val="off"/>
        <w:spacing w:before="0" w:after="0" w:line="800" w:lineRule="atLeast"/>
        <w:ind w:left="40" w:right="20" w:firstLine="820"/>
        <w:jc w:val="both"/>
        <w:textAlignment w:val="baseline"/>
        <w:rPr>
          <w:sz w:val="40"/>
        </w:rPr>
      </w:pPr>
      <w:bookmarkStart w:name="" w:id="11995"/>
      <w:r>
        <w:rPr>
          <w:rFonts w:ascii="宋体" w:hAnsi="宋体" w:cs="宋体" w:eastAsia="宋体"/>
          <w:sz w:val="40"/>
          <w:spacing w:val="0"/>
          <w:color w:val="000000"/>
          <w:b w:val="off"/>
          <w:i w:val="off"/>
        </w:rPr>
        <w:t>这一节，我们来聊一件看似简单却很难做到的事：如何在你已经忙到</w:t>
      </w:r>
      <w:r>
        <w:rPr>
          <w:rFonts w:ascii="宋体" w:hAnsi="宋体" w:cs="宋体" w:eastAsia="宋体"/>
          <w:sz w:val="40"/>
          <w:spacing w:val="0"/>
          <w:color w:val="000000"/>
          <w:b w:val="off"/>
          <w:i w:val="off"/>
        </w:rPr>
        <w:t>“飞起”的时候，合理安排属于自己的那一点时间。</w:t>
      </w:r>
      <w:bookmarkEnd w:id="11995"/>
    </w:p>
    <w:p>
      <w:pPr>
        <w:pageBreakBefore w:val="off"/>
        <w:tabs/>
        <w:wordWrap w:val="off"/>
        <w:spacing w:before="0" w:after="0" w:line="800" w:lineRule="atLeast"/>
        <w:ind w:left="40" w:right="0" w:firstLine="820"/>
        <w:jc w:val="both"/>
        <w:textAlignment w:val="baseline"/>
        <w:rPr>
          <w:sz w:val="40"/>
        </w:rPr>
      </w:pPr>
      <w:bookmarkStart w:name="" w:id="11996"/>
      <w:r>
        <w:rPr>
          <w:rFonts w:ascii="宋体" w:hAnsi="宋体" w:cs="宋体" w:eastAsia="宋体"/>
          <w:sz w:val="40"/>
          <w:spacing w:val="0"/>
          <w:color w:val="000000"/>
          <w:b w:val="off"/>
          <w:i w:val="off"/>
        </w:rPr>
        <w:t>当然，这里说的不是你的工作时间，而是在繁忙的工作间隙，你仅有的</w:t>
      </w:r>
      <w:r>
        <w:rPr>
          <w:rFonts w:ascii="宋体" w:hAnsi="宋体" w:cs="宋体" w:eastAsia="宋体"/>
          <w:sz w:val="40"/>
          <w:spacing w:val="0"/>
          <w:color w:val="000000"/>
          <w:b w:val="off"/>
          <w:i w:val="off"/>
        </w:rPr>
        <w:t>生活时间。从健康的角度出发，这些时间应该怎么分配?哪些活动可以适当压</w:t>
      </w:r>
      <w:r>
        <w:rPr>
          <w:rFonts w:ascii="宋体" w:hAnsi="宋体" w:cs="宋体" w:eastAsia="宋体"/>
          <w:sz w:val="40"/>
          <w:spacing w:val="0"/>
          <w:color w:val="000000"/>
          <w:b w:val="off"/>
          <w:i w:val="off"/>
        </w:rPr>
        <w:t>缩，哪些反而需要你格外留出空间、认真对待?</w:t>
      </w:r>
      <w:bookmarkEnd w:id="11996"/>
    </w:p>
    <w:p>
      <w:pPr>
        <w:pageBreakBefore w:val="off"/>
        <w:tabs/>
        <w:wordWrap w:val="off"/>
        <w:spacing w:before="0" w:after="0" w:line="800" w:lineRule="atLeast"/>
        <w:ind w:left="40" w:right="0" w:firstLine="820"/>
        <w:jc w:val="both"/>
        <w:textAlignment w:val="baseline"/>
        <w:rPr>
          <w:sz w:val="40"/>
        </w:rPr>
      </w:pPr>
      <w:bookmarkStart w:name="" w:id="11997"/>
      <w:r>
        <w:rPr>
          <w:rFonts w:ascii="宋体" w:hAnsi="宋体" w:cs="宋体" w:eastAsia="宋体"/>
          <w:sz w:val="40"/>
          <w:spacing w:val="0"/>
          <w:color w:val="000000"/>
          <w:b w:val="off"/>
          <w:i w:val="off"/>
        </w:rPr>
        <w:t>你或许也有过这样的感受：一整天，会议接着会议，几乎没空喘息；抬</w:t>
      </w:r>
      <w:r>
        <w:rPr>
          <w:rFonts w:ascii="宋体" w:hAnsi="宋体" w:cs="宋体" w:eastAsia="宋体"/>
          <w:sz w:val="40"/>
          <w:spacing w:val="0"/>
          <w:color w:val="000000"/>
          <w:b w:val="off"/>
          <w:i w:val="off"/>
        </w:rPr>
        <w:t>头一看，饭点早已错过；好不容易忙完，肚子早已饿得咕咕叫，只想赶紧吃顿</w:t>
      </w:r>
      <w:r>
        <w:rPr>
          <w:rFonts w:ascii="宋体" w:hAnsi="宋体" w:cs="宋体" w:eastAsia="宋体"/>
          <w:sz w:val="40"/>
          <w:spacing w:val="0"/>
          <w:color w:val="000000"/>
          <w:b w:val="off"/>
          <w:i w:val="off"/>
        </w:rPr>
        <w:t>大餐慰劳自己；晚上加班、熬夜更是成了生活的常态。表面上看这样的生活节</w:t>
      </w:r>
      <w:r>
        <w:rPr>
          <w:rFonts w:ascii="宋体" w:hAnsi="宋体" w:cs="宋体" w:eastAsia="宋体"/>
          <w:sz w:val="40"/>
          <w:spacing w:val="0"/>
          <w:color w:val="000000"/>
          <w:b w:val="off"/>
          <w:i w:val="off"/>
        </w:rPr>
        <w:t>奏很快、效率很高，但你会发现，属于自己的缓冲时间几乎为零。长此以往，</w:t>
      </w:r>
      <w:r>
        <w:rPr>
          <w:rFonts w:ascii="宋体" w:hAnsi="宋体" w:cs="宋体" w:eastAsia="宋体"/>
          <w:sz w:val="40"/>
          <w:spacing w:val="0"/>
          <w:color w:val="000000"/>
          <w:b w:val="off"/>
          <w:i w:val="off"/>
        </w:rPr>
        <w:t>人仿佛被日程推着走，既难有思考，也难以抽身。慢慢地，你会意识到，自己</w:t>
      </w:r>
      <w:r>
        <w:rPr>
          <w:rFonts w:ascii="宋体" w:hAnsi="宋体" w:cs="宋体" w:eastAsia="宋体"/>
          <w:sz w:val="40"/>
          <w:spacing w:val="0"/>
          <w:color w:val="000000"/>
          <w:b w:val="off"/>
          <w:i w:val="off"/>
        </w:rPr>
        <w:t>虽在奔跑，却越来越难“站得高、看得远”。正如孔子所说：“欲速则不达，见</w:t>
      </w:r>
      <w:r>
        <w:rPr>
          <w:rFonts w:ascii="宋体" w:hAnsi="宋体" w:cs="宋体" w:eastAsia="宋体"/>
          <w:sz w:val="40"/>
          <w:spacing w:val="0"/>
          <w:color w:val="000000"/>
          <w:b w:val="off"/>
          <w:i w:val="off"/>
        </w:rPr>
        <w:t>小利则大事不成。”这不是效率的问题，而是节奏出了问题。</w:t>
      </w:r>
      <w:bookmarkEnd w:id="11997"/>
    </w:p>
    <w:p>
      <w:pPr>
        <w:pageBreakBefore w:val="off"/>
        <w:tabs/>
        <w:wordWrap w:val="off"/>
        <w:spacing w:before="0" w:after="0" w:line="800" w:lineRule="atLeast"/>
        <w:ind w:left="40" w:right="0" w:firstLine="820"/>
        <w:jc w:val="both"/>
        <w:textAlignment w:val="baseline"/>
        <w:rPr>
          <w:sz w:val="40"/>
        </w:rPr>
      </w:pPr>
      <w:bookmarkStart w:name="" w:id="11998"/>
      <w:r>
        <w:rPr>
          <w:rFonts w:ascii="宋体" w:hAnsi="宋体" w:cs="宋体" w:eastAsia="宋体"/>
          <w:sz w:val="40"/>
          <w:spacing w:val="0"/>
          <w:color w:val="000000"/>
          <w:b w:val="off"/>
          <w:i w:val="off"/>
        </w:rPr>
        <w:t>既然问题出在节奏上，那是不是意味着我们应该尝试让自己慢下来?但</w:t>
      </w:r>
      <w:r>
        <w:rPr>
          <w:rFonts w:ascii="宋体" w:hAnsi="宋体" w:cs="宋体" w:eastAsia="宋体"/>
          <w:sz w:val="40"/>
          <w:spacing w:val="0"/>
          <w:color w:val="000000"/>
          <w:b w:val="off"/>
          <w:i w:val="off"/>
        </w:rPr>
        <w:t>是，现代社会的运转越来越快，无论是企业高管、白领、外卖员，还是全职妈</w:t>
      </w:r>
      <w:bookmarkEnd w:id="11998"/>
    </w:p>
    <w:p>
      <w:pPr>
        <w:pageBreakBefore w:val="off"/>
        <w:tabs/>
        <w:wordWrap w:val="off"/>
        <w:spacing w:before="0" w:after="0" w:line="820" w:lineRule="exact"/>
        <w:ind w:left="0" w:right="0"/>
        <w:jc w:val="both"/>
        <w:textAlignment w:val="baseline"/>
        <w:rPr>
          <w:sz w:val="40"/>
        </w:rPr>
      </w:pPr>
      <w:bookmarkStart w:name="" w:id="11999"/>
      <w:r>
        <w:rPr>
          <w:rFonts w:ascii="宋体" w:hAnsi="宋体" w:cs="宋体" w:eastAsia="宋体"/>
          <w:sz w:val="40"/>
          <w:spacing w:val="0"/>
          <w:color w:val="000000"/>
          <w:b w:val="off"/>
          <w:i w:val="off"/>
        </w:rPr>
        <w:t/>
      </w:r>
      <w:bookmarkEnd w:id="11999"/>
    </w:p>
    <w:p>
      <w:pPr>
        <w:pageBreakBefore w:val="off"/>
        <w:tabs/>
        <w:wordWrap w:val="off"/>
        <w:spacing w:before="0" w:after="0" w:line="580" w:lineRule="atLeast"/>
        <w:ind w:left="40" w:right="0"/>
        <w:jc w:val="both"/>
        <w:textAlignment w:val="baseline"/>
        <w:rPr>
          <w:sz w:val="43"/>
        </w:rPr>
      </w:pPr>
      <w:bookmarkStart w:name="" w:id="12000"/>
      <w:r>
        <w:rPr>
          <w:rFonts w:ascii="仿宋" w:hAnsi="仿宋" w:cs="仿宋" w:eastAsia="仿宋"/>
          <w:sz w:val="43"/>
          <w:spacing w:val="0"/>
          <w:color w:val="99b0d1"/>
          <w:b w:val="off"/>
          <w:i w:val="off"/>
        </w:rPr>
        <w:t>504</w:t>
      </w:r>
      <w:bookmarkEnd w:id="12000"/>
    </w:p>
    <w:p>
      <w:r>
        <w:t/>
      </w:r>
    </w:p>
    <w:p>
      <w:pPr>
        <w:sectPr>
          <w:footerReference r:id="rId1071"/>
          <w:headerReference r:id="rId1072" w:type="default"/>
          <w:type w:val="nextPage"/>
          <w:pgSz w:w="17340" w:h="25540"/>
          <w:pgMar w:left="1580" w:top="1080" w:right="1580" w:bottom="1080" w:header="780" w:footer="780"/>
          <w:cols w:num="1"/>
        </w:sectPr>
      </w:pPr>
    </w:p>
    <w:p>
      <w:pPr>
        <w:pageBreakBefore w:val="off"/>
        <w:tabs/>
        <w:wordWrap w:val="off"/>
        <w:spacing w:before="0" w:after="0" w:line="420" w:lineRule="atLeast"/>
        <w:ind w:left="0" w:right="160"/>
        <w:jc w:val="right"/>
        <w:textAlignment w:val="baseline"/>
        <w:rPr>
          <w:sz w:val="31"/>
        </w:rPr>
      </w:pPr>
      <w:bookmarkStart w:name="" w:id="12001"/>
      <w:r>
        <w:rPr>
          <w:rFonts w:ascii="黑体" w:hAnsi="黑体" w:cs="黑体" w:eastAsia="黑体"/>
          <w:sz w:val="31"/>
          <w:spacing w:val="0"/>
          <w:color w:val="000000"/>
          <w:b w:val="off"/>
          <w:i w:val="off"/>
        </w:rPr>
        <w:t>第八章从容应对生活“困局”</w:t>
      </w:r>
      <w:bookmarkEnd w:id="12001"/>
    </w:p>
    <w:p>
      <w:pPr>
        <w:pageBreakBefore w:val="off"/>
        <w:tabs/>
        <w:wordWrap w:val="off"/>
        <w:spacing w:before="0" w:after="0" w:line="440" w:lineRule="exact"/>
        <w:ind w:left="0" w:right="0"/>
        <w:jc w:val="right"/>
        <w:textAlignment w:val="baseline"/>
        <w:rPr>
          <w:sz w:val="31"/>
        </w:rPr>
      </w:pPr>
      <w:bookmarkStart w:name="" w:id="12002"/>
      <w:r>
        <w:rPr>
          <w:rFonts w:ascii="宋体" w:hAnsi="宋体" w:cs="宋体" w:eastAsia="宋体"/>
          <w:sz w:val="31"/>
          <w:spacing w:val="0"/>
          <w:color w:val="000000"/>
          <w:b w:val="off"/>
          <w:i w:val="off"/>
        </w:rPr>
        <w:t/>
      </w:r>
      <w:bookmarkEnd w:id="12002"/>
    </w:p>
    <w:p>
      <w:pPr>
        <w:pageBreakBefore w:val="off"/>
        <w:tabs/>
        <w:wordWrap w:val="off"/>
        <w:spacing w:before="0" w:after="0" w:line="440" w:lineRule="exact"/>
        <w:ind w:left="0" w:right="0"/>
        <w:jc w:val="right"/>
        <w:textAlignment w:val="baseline"/>
        <w:rPr>
          <w:sz w:val="31"/>
        </w:rPr>
      </w:pPr>
      <w:bookmarkStart w:name="" w:id="12003"/>
      <w:r>
        <w:rPr>
          <w:rFonts w:ascii="宋体" w:hAnsi="宋体" w:cs="宋体" w:eastAsia="宋体"/>
          <w:sz w:val="31"/>
          <w:spacing w:val="0"/>
          <w:color w:val="000000"/>
          <w:b w:val="off"/>
          <w:i w:val="off"/>
        </w:rPr>
        <w:t/>
      </w:r>
      <w:bookmarkEnd w:id="12003"/>
    </w:p>
    <w:p>
      <w:pPr>
        <w:pageBreakBefore w:val="off"/>
        <w:tabs/>
        <w:wordWrap w:val="off"/>
        <w:spacing w:before="0" w:after="0" w:line="440" w:lineRule="exact"/>
        <w:ind w:left="0" w:right="0"/>
        <w:jc w:val="right"/>
        <w:textAlignment w:val="baseline"/>
        <w:rPr>
          <w:sz w:val="31"/>
        </w:rPr>
      </w:pPr>
      <w:bookmarkStart w:name="" w:id="12004"/>
      <w:r>
        <w:rPr>
          <w:rFonts w:ascii="宋体" w:hAnsi="宋体" w:cs="宋体" w:eastAsia="宋体"/>
          <w:sz w:val="31"/>
          <w:spacing w:val="0"/>
          <w:color w:val="000000"/>
          <w:b w:val="off"/>
          <w:i w:val="off"/>
        </w:rPr>
        <w:t/>
      </w:r>
      <w:bookmarkEnd w:id="12004"/>
    </w:p>
    <w:p>
      <w:pPr>
        <w:pageBreakBefore w:val="off"/>
        <w:tabs/>
        <w:wordWrap w:val="off"/>
        <w:spacing w:before="0" w:after="0" w:line="780" w:lineRule="atLeast"/>
        <w:ind w:left="40" w:right="0"/>
        <w:jc w:val="both"/>
        <w:textAlignment w:val="baseline"/>
        <w:rPr>
          <w:sz w:val="39"/>
        </w:rPr>
      </w:pPr>
      <w:bookmarkStart w:name="" w:id="12005"/>
      <w:r>
        <w:rPr>
          <w:rFonts w:ascii="宋体" w:hAnsi="宋体" w:cs="宋体" w:eastAsia="宋体"/>
          <w:sz w:val="39"/>
          <w:spacing w:val="0"/>
          <w:color w:val="000000"/>
          <w:b w:val="off"/>
          <w:i w:val="off"/>
        </w:rPr>
        <w:t>妈，想要主动放慢脚步都不容易。</w:t>
      </w:r>
      <w:bookmarkEnd w:id="12005"/>
    </w:p>
    <w:p>
      <w:pPr>
        <w:pageBreakBefore w:val="off"/>
        <w:tabs/>
        <w:wordWrap w:val="off"/>
        <w:spacing w:before="0" w:after="0" w:line="780" w:lineRule="atLeast"/>
        <w:ind w:left="40" w:right="0" w:firstLine="820"/>
        <w:jc w:val="both"/>
        <w:textAlignment w:val="baseline"/>
        <w:rPr>
          <w:sz w:val="39"/>
        </w:rPr>
      </w:pPr>
      <w:bookmarkStart w:name="" w:id="12006"/>
      <w:r>
        <w:rPr>
          <w:rFonts w:ascii="宋体" w:hAnsi="宋体" w:cs="宋体" w:eastAsia="宋体"/>
          <w:sz w:val="39"/>
          <w:spacing w:val="0"/>
          <w:color w:val="000000"/>
          <w:b w:val="off"/>
          <w:i w:val="off"/>
        </w:rPr>
        <w:t>也许答案不是在工作中强行减速，而是从生活中找回属于自己的“慢”。</w:t>
      </w:r>
      <w:r>
        <w:rPr>
          <w:rFonts w:ascii="宋体" w:hAnsi="宋体" w:cs="宋体" w:eastAsia="宋体"/>
          <w:sz w:val="39"/>
          <w:spacing w:val="0"/>
          <w:color w:val="000000"/>
          <w:b w:val="off"/>
          <w:i w:val="off"/>
        </w:rPr>
        <w:t>哪怕只有短短几分钟，只要用对了方法，也足以给身体和心态带来缓冲。这一</w:t>
      </w:r>
      <w:r>
        <w:rPr>
          <w:rFonts w:ascii="宋体" w:hAnsi="宋体" w:cs="宋体" w:eastAsia="宋体"/>
          <w:sz w:val="39"/>
          <w:spacing w:val="0"/>
          <w:color w:val="000000"/>
          <w:b w:val="off"/>
          <w:i w:val="off"/>
        </w:rPr>
        <w:t>节，我会将传统养生理念与现代医学中的康复思维相结合，提炼出五件简单、</w:t>
      </w:r>
      <w:r>
        <w:rPr>
          <w:rFonts w:ascii="宋体" w:hAnsi="宋体" w:cs="宋体" w:eastAsia="宋体"/>
          <w:sz w:val="39"/>
          <w:spacing w:val="0"/>
          <w:color w:val="000000"/>
          <w:b w:val="off"/>
          <w:i w:val="off"/>
        </w:rPr>
        <w:t>具体、可操作的事。它们不仅不会打乱你的节奏，反而能在你最忙碌的日子</w:t>
      </w:r>
      <w:r>
        <w:rPr>
          <w:rFonts w:ascii="宋体" w:hAnsi="宋体" w:cs="宋体" w:eastAsia="宋体"/>
          <w:sz w:val="39"/>
          <w:spacing w:val="0"/>
          <w:color w:val="000000"/>
          <w:b w:val="off"/>
          <w:i w:val="off"/>
        </w:rPr>
        <w:t>里，帮你为身心留出一小块缓冲区，让你在快节奏中稳住自己。</w:t>
      </w:r>
      <w:bookmarkEnd w:id="12006"/>
    </w:p>
    <w:p>
      <w:pPr>
        <w:pageBreakBefore w:val="off"/>
        <w:tabs/>
        <w:wordWrap w:val="off"/>
        <w:spacing w:before="0" w:after="0" w:line="800" w:lineRule="exact"/>
        <w:ind w:left="0" w:right="0"/>
        <w:jc w:val="both"/>
        <w:textAlignment w:val="baseline"/>
        <w:rPr>
          <w:sz w:val="39"/>
        </w:rPr>
      </w:pPr>
      <w:bookmarkStart w:name="" w:id="12007"/>
      <w:r>
        <w:rPr>
          <w:rFonts w:ascii="宋体" w:hAnsi="宋体" w:cs="宋体" w:eastAsia="宋体"/>
          <w:sz w:val="39"/>
          <w:spacing w:val="0"/>
          <w:color w:val="000000"/>
          <w:b w:val="off"/>
          <w:i w:val="off"/>
        </w:rPr>
        <w:t/>
      </w:r>
      <w:bookmarkEnd w:id="12007"/>
    </w:p>
    <w:p>
      <w:pPr>
        <w:pageBreakBefore w:val="off"/>
        <w:tabs/>
        <w:wordWrap w:val="off"/>
        <w:spacing w:before="0" w:after="0" w:line="640" w:lineRule="atLeast"/>
        <w:ind w:left="40" w:right="0"/>
        <w:jc w:val="both"/>
        <w:textAlignment w:val="baseline"/>
        <w:rPr>
          <w:sz w:val="46"/>
        </w:rPr>
      </w:pPr>
      <w:bookmarkStart w:name="" w:id="12008"/>
      <w:r>
        <w:rPr>
          <w:rFonts w:ascii="黑体" w:hAnsi="黑体" w:cs="黑体" w:eastAsia="黑体"/>
          <w:sz w:val="46"/>
          <w:spacing w:val="0"/>
          <w:color w:val="000000"/>
          <w:b w:val="on"/>
          <w:i w:val="off"/>
        </w:rPr>
        <w:t>慢下来的第一件事：喝口水</w:t>
      </w:r>
      <w:bookmarkEnd w:id="12008"/>
    </w:p>
    <w:p>
      <w:pPr>
        <w:pageBreakBefore w:val="off"/>
        <w:tabs/>
        <w:wordWrap w:val="off"/>
        <w:spacing w:before="0" w:after="0" w:line="800" w:lineRule="exact"/>
        <w:ind w:left="0" w:right="0"/>
        <w:jc w:val="both"/>
        <w:textAlignment w:val="baseline"/>
        <w:rPr>
          <w:sz w:val="39"/>
        </w:rPr>
      </w:pPr>
      <w:bookmarkStart w:name="" w:id="12009"/>
      <w:r>
        <w:rPr>
          <w:rFonts w:ascii="宋体" w:hAnsi="宋体" w:cs="宋体" w:eastAsia="宋体"/>
          <w:sz w:val="39"/>
          <w:spacing w:val="0"/>
          <w:color w:val="000000"/>
          <w:b w:val="off"/>
          <w:i w:val="off"/>
        </w:rPr>
        <w:t/>
      </w:r>
      <w:bookmarkEnd w:id="12009"/>
    </w:p>
    <w:p>
      <w:pPr>
        <w:pageBreakBefore w:val="off"/>
        <w:tabs/>
        <w:wordWrap w:val="off"/>
        <w:spacing w:before="0" w:after="0" w:line="780" w:lineRule="atLeast"/>
        <w:ind w:left="860" w:right="0"/>
        <w:jc w:val="both"/>
        <w:textAlignment w:val="baseline"/>
        <w:rPr>
          <w:sz w:val="39"/>
        </w:rPr>
      </w:pPr>
      <w:bookmarkStart w:name="" w:id="12010"/>
      <w:r>
        <w:rPr>
          <w:rFonts w:ascii="宋体" w:hAnsi="宋体" w:cs="宋体" w:eastAsia="宋体"/>
          <w:sz w:val="39"/>
          <w:spacing w:val="0"/>
          <w:color w:val="000000"/>
          <w:b w:val="off"/>
          <w:i w:val="off"/>
        </w:rPr>
        <w:t>第一件事，喝口水。研究发现，我们忙起来最容易忽略的事，就是喝水。</w:t>
      </w:r>
      <w:bookmarkEnd w:id="12010"/>
    </w:p>
    <w:p>
      <w:pPr>
        <w:pageBreakBefore w:val="off"/>
        <w:tabs/>
        <w:wordWrap w:val="off"/>
        <w:spacing w:before="0" w:after="0" w:line="780" w:lineRule="atLeast"/>
        <w:ind w:left="40" w:right="0" w:firstLine="820"/>
        <w:jc w:val="both"/>
        <w:textAlignment w:val="baseline"/>
        <w:rPr>
          <w:sz w:val="39"/>
        </w:rPr>
      </w:pPr>
      <w:bookmarkStart w:name="" w:id="12011"/>
      <w:r>
        <w:rPr>
          <w:rFonts w:ascii="宋体" w:hAnsi="宋体" w:cs="宋体" w:eastAsia="宋体"/>
          <w:sz w:val="39"/>
          <w:spacing w:val="0"/>
          <w:color w:val="000000"/>
          <w:b w:val="off"/>
          <w:i w:val="off"/>
        </w:rPr>
        <w:t>我们的身体在应激状态下，对饥饿、冷热、疲劳等信号的感知会变得迟钝。</w:t>
      </w:r>
      <w:r>
        <w:rPr>
          <w:rFonts w:ascii="宋体" w:hAnsi="宋体" w:cs="宋体" w:eastAsia="宋体"/>
          <w:sz w:val="39"/>
          <w:spacing w:val="0"/>
          <w:color w:val="000000"/>
          <w:b w:val="off"/>
          <w:i w:val="off"/>
        </w:rPr>
        <w:t>好在现代人一般都有一定的能量储备，通常情况下，稍微饿一点、冷一点或热</w:t>
      </w:r>
      <w:r>
        <w:rPr>
          <w:rFonts w:ascii="宋体" w:hAnsi="宋体" w:cs="宋体" w:eastAsia="宋体"/>
          <w:sz w:val="39"/>
          <w:spacing w:val="0"/>
          <w:color w:val="000000"/>
          <w:b w:val="off"/>
          <w:i w:val="off"/>
        </w:rPr>
        <w:t>一点，都不会损伤身体。但只有水分例外———身体越是高速运转，就越会消耗</w:t>
      </w:r>
      <w:r>
        <w:rPr>
          <w:rFonts w:ascii="宋体" w:hAnsi="宋体" w:cs="宋体" w:eastAsia="宋体"/>
          <w:sz w:val="39"/>
          <w:spacing w:val="0"/>
          <w:color w:val="000000"/>
          <w:b w:val="off"/>
          <w:i w:val="off"/>
        </w:rPr>
        <w:t>大量的水分。如果等到口渴才去喝水，身体往往已经处于轻度脱水的状态。</w:t>
      </w:r>
      <w:bookmarkEnd w:id="12011"/>
    </w:p>
    <w:p>
      <w:pPr>
        <w:pageBreakBefore w:val="off"/>
        <w:tabs/>
        <w:wordWrap w:val="off"/>
        <w:spacing w:before="0" w:after="0" w:line="780" w:lineRule="atLeast"/>
        <w:ind w:left="40" w:right="20" w:firstLine="820"/>
        <w:jc w:val="both"/>
        <w:textAlignment w:val="baseline"/>
        <w:rPr>
          <w:sz w:val="39"/>
        </w:rPr>
      </w:pPr>
      <w:bookmarkStart w:name="" w:id="12012"/>
      <w:r>
        <w:rPr>
          <w:rFonts w:ascii="宋体" w:hAnsi="宋体" w:cs="宋体" w:eastAsia="宋体"/>
          <w:sz w:val="39"/>
          <w:spacing w:val="0"/>
          <w:color w:val="000000"/>
          <w:b w:val="off"/>
          <w:i w:val="off"/>
        </w:rPr>
        <w:t>更重要的是，喝水不仅是补充，更是一种打断过快节奏的方式。哪怕只</w:t>
      </w:r>
      <w:r>
        <w:rPr>
          <w:rFonts w:ascii="宋体" w:hAnsi="宋体" w:cs="宋体" w:eastAsia="宋体"/>
          <w:sz w:val="39"/>
          <w:spacing w:val="0"/>
          <w:color w:val="000000"/>
          <w:b w:val="off"/>
          <w:i w:val="off"/>
        </w:rPr>
        <w:t>是喝一小口水，你也需要停下手头的工作，稍微转移一下注意力；水喝完了，</w:t>
      </w:r>
      <w:r>
        <w:rPr>
          <w:rFonts w:ascii="宋体" w:hAnsi="宋体" w:cs="宋体" w:eastAsia="宋体"/>
          <w:sz w:val="39"/>
          <w:spacing w:val="0"/>
          <w:color w:val="000000"/>
          <w:b w:val="off"/>
          <w:i w:val="off"/>
        </w:rPr>
        <w:t>就要起身去接水，身体也因此得以活动一下；水分补足后，才能正常上厕所，</w:t>
      </w:r>
      <w:r>
        <w:rPr>
          <w:rFonts w:ascii="宋体" w:hAnsi="宋体" w:cs="宋体" w:eastAsia="宋体"/>
          <w:sz w:val="39"/>
          <w:spacing w:val="0"/>
          <w:color w:val="000000"/>
          <w:b w:val="off"/>
          <w:i w:val="off"/>
        </w:rPr>
        <w:t>维持代谢。这些看似微不足道的举动，其实是在高速运转的日常中为自己腾出</w:t>
      </w:r>
      <w:r>
        <w:rPr>
          <w:rFonts w:ascii="宋体" w:hAnsi="宋体" w:cs="宋体" w:eastAsia="宋体"/>
          <w:sz w:val="39"/>
          <w:spacing w:val="0"/>
          <w:color w:val="000000"/>
          <w:b w:val="off"/>
          <w:i w:val="off"/>
        </w:rPr>
        <w:t>一丝缓冲与回神的空间。哪怕只有几秒钟，也能让你的注意力、语速、思维稍</w:t>
      </w:r>
      <w:r>
        <w:rPr>
          <w:rFonts w:ascii="宋体" w:hAnsi="宋体" w:cs="宋体" w:eastAsia="宋体"/>
          <w:sz w:val="39"/>
          <w:spacing w:val="0"/>
          <w:color w:val="000000"/>
          <w:b w:val="off"/>
          <w:i w:val="off"/>
        </w:rPr>
        <w:t>稍缓下来。这就像在转得冒烟的机器上加一点润滑剂，温度降下来了，速度看</w:t>
      </w:r>
      <w:r>
        <w:rPr>
          <w:rFonts w:ascii="宋体" w:hAnsi="宋体" w:cs="宋体" w:eastAsia="宋体"/>
          <w:sz w:val="39"/>
          <w:spacing w:val="0"/>
          <w:color w:val="000000"/>
          <w:b w:val="off"/>
          <w:i w:val="off"/>
        </w:rPr>
        <w:t>似稍稍放缓，但实际上会让机器运转得更为顺畅。</w:t>
      </w:r>
      <w:bookmarkEnd w:id="12012"/>
    </w:p>
    <w:p>
      <w:pPr>
        <w:pageBreakBefore w:val="off"/>
        <w:tabs/>
        <w:wordWrap w:val="off"/>
        <w:spacing w:before="0" w:after="0" w:line="780" w:lineRule="atLeast"/>
        <w:ind w:left="40" w:right="80" w:firstLine="820"/>
        <w:jc w:val="both"/>
        <w:textAlignment w:val="baseline"/>
        <w:rPr>
          <w:sz w:val="39"/>
        </w:rPr>
      </w:pPr>
      <w:bookmarkStart w:name="" w:id="12013"/>
      <w:r>
        <w:rPr>
          <w:rFonts w:ascii="宋体" w:hAnsi="宋体" w:cs="宋体" w:eastAsia="宋体"/>
          <w:sz w:val="39"/>
          <w:spacing w:val="0"/>
          <w:color w:val="000000"/>
          <w:b w:val="off"/>
          <w:i w:val="off"/>
        </w:rPr>
        <w:t>那怎么在忙的时候提醒自己喝水呢?给你一个简单实用的方法：每次开</w:t>
      </w:r>
      <w:r>
        <w:rPr>
          <w:rFonts w:ascii="宋体" w:hAnsi="宋体" w:cs="宋体" w:eastAsia="宋体"/>
          <w:sz w:val="39"/>
          <w:spacing w:val="0"/>
          <w:color w:val="000000"/>
          <w:b w:val="off"/>
          <w:i w:val="off"/>
        </w:rPr>
        <w:t>始工作或开会前，先接一大杯水，放在视线范围内伸手就能拿到的地方。这样</w:t>
      </w:r>
      <w:r>
        <w:rPr>
          <w:rFonts w:ascii="宋体" w:hAnsi="宋体" w:cs="宋体" w:eastAsia="宋体"/>
          <w:sz w:val="39"/>
          <w:spacing w:val="0"/>
          <w:color w:val="000000"/>
          <w:b w:val="off"/>
          <w:i w:val="off"/>
        </w:rPr>
        <w:t>你不需要刻意去记，喝水就能变成一个顺手的小动作。</w:t>
      </w:r>
      <w:bookmarkEnd w:id="12013"/>
    </w:p>
    <w:p>
      <w:pPr>
        <w:pageBreakBefore w:val="off"/>
        <w:tabs/>
        <w:wordWrap w:val="off"/>
        <w:spacing w:before="0" w:after="0" w:line="800" w:lineRule="exact"/>
        <w:ind w:left="0" w:right="0"/>
        <w:jc w:val="both"/>
        <w:textAlignment w:val="baseline"/>
        <w:rPr>
          <w:sz w:val="39"/>
        </w:rPr>
      </w:pPr>
      <w:bookmarkStart w:name="" w:id="12014"/>
      <w:r>
        <w:rPr>
          <w:rFonts w:ascii="宋体" w:hAnsi="宋体" w:cs="宋体" w:eastAsia="宋体"/>
          <w:sz w:val="39"/>
          <w:spacing w:val="0"/>
          <w:color w:val="000000"/>
          <w:b w:val="off"/>
          <w:i w:val="off"/>
        </w:rPr>
        <w:t/>
      </w:r>
      <w:bookmarkEnd w:id="12014"/>
    </w:p>
    <w:p>
      <w:pPr>
        <w:pageBreakBefore w:val="off"/>
        <w:tabs/>
        <w:wordWrap w:val="off"/>
        <w:spacing w:before="0" w:after="0" w:line="800" w:lineRule="exact"/>
        <w:ind w:left="0" w:right="0"/>
        <w:jc w:val="both"/>
        <w:textAlignment w:val="baseline"/>
        <w:rPr>
          <w:sz w:val="39"/>
        </w:rPr>
      </w:pPr>
      <w:bookmarkStart w:name="" w:id="12015"/>
      <w:r>
        <w:rPr>
          <w:rFonts w:ascii="宋体" w:hAnsi="宋体" w:cs="宋体" w:eastAsia="宋体"/>
          <w:sz w:val="39"/>
          <w:spacing w:val="0"/>
          <w:color w:val="000000"/>
          <w:b w:val="off"/>
          <w:i w:val="off"/>
        </w:rPr>
        <w:t/>
      </w:r>
      <w:bookmarkEnd w:id="12015"/>
    </w:p>
    <w:p>
      <w:pPr>
        <w:pageBreakBefore w:val="off"/>
        <w:tabs/>
        <w:wordWrap w:val="off"/>
        <w:spacing w:before="0" w:after="0" w:line="780" w:lineRule="atLeast"/>
        <w:ind w:left="0" w:right="80"/>
        <w:jc w:val="right"/>
        <w:textAlignment w:val="baseline"/>
        <w:rPr>
          <w:sz w:val="39"/>
        </w:rPr>
      </w:pPr>
      <w:bookmarkStart w:name="" w:id="12016"/>
      <w:r>
        <w:rPr>
          <w:rFonts w:ascii="楷体" w:hAnsi="楷体" w:cs="楷体" w:eastAsia="楷体"/>
          <w:sz w:val="39"/>
          <w:spacing w:val="0"/>
          <w:color w:val="000000"/>
          <w:b w:val="off"/>
          <w:i w:val="off"/>
        </w:rPr>
        <w:t>505</w:t>
      </w:r>
      <w:bookmarkEnd w:id="12016"/>
    </w:p>
    <w:p>
      <w:r>
        <w:t/>
      </w:r>
    </w:p>
    <w:p>
      <w:pPr>
        <w:sectPr>
          <w:footerReference r:id="rId1073"/>
          <w:headerReference r:id="rId1074" w:type="default"/>
          <w:type w:val="nextPage"/>
          <w:pgSz w:w="17060" w:h="25400"/>
          <w:pgMar w:left="1560" w:top="1080" w:right="1560" w:bottom="1080" w:header="780" w:footer="780"/>
          <w:cols w:num="1"/>
        </w:sectPr>
      </w:pPr>
    </w:p>
    <w:p>
      <w:pPr>
        <w:pageBreakBefore w:val="off"/>
        <w:tabs/>
        <w:wordWrap w:val="off"/>
        <w:spacing w:before="0" w:after="0" w:line="460" w:lineRule="atLeast"/>
        <w:ind w:left="0" w:right="0"/>
        <w:jc w:val="both"/>
        <w:textAlignment w:val="baseline"/>
        <w:rPr>
          <w:sz w:val="33"/>
        </w:rPr>
      </w:pPr>
      <w:bookmarkStart w:name="" w:id="12017"/>
      <w:r>
        <w:rPr>
          <w:rFonts w:ascii="黑体" w:hAnsi="黑体" w:cs="黑体" w:eastAsia="黑体"/>
          <w:sz w:val="33"/>
          <w:spacing w:val="0"/>
          <w:color w:val="000000"/>
          <w:b w:val="off"/>
          <w:i w:val="off"/>
        </w:rPr>
        <w:t>第三部分全方位构建家庭健康管理系统</w:t>
      </w:r>
      <w:bookmarkEnd w:id="12017"/>
    </w:p>
    <w:p>
      <w:pPr>
        <w:pageBreakBefore w:val="off"/>
        <w:tabs/>
        <w:wordWrap w:val="off"/>
        <w:spacing w:before="0" w:after="0" w:line="660" w:lineRule="exact"/>
        <w:ind w:left="0" w:right="0"/>
        <w:jc w:val="both"/>
        <w:textAlignment w:val="baseline"/>
        <w:rPr>
          <w:sz w:val="47"/>
        </w:rPr>
      </w:pPr>
      <w:bookmarkStart w:name="" w:id="12018"/>
      <w:r>
        <w:rPr>
          <w:rFonts w:ascii="宋体" w:hAnsi="宋体" w:cs="宋体" w:eastAsia="宋体"/>
          <w:sz w:val="47"/>
          <w:spacing w:val="0"/>
          <w:color w:val="000000"/>
          <w:b w:val="off"/>
          <w:i w:val="off"/>
        </w:rPr>
        <w:t/>
      </w:r>
      <w:bookmarkEnd w:id="12018"/>
    </w:p>
    <w:p>
      <w:pPr>
        <w:pageBreakBefore w:val="off"/>
        <w:tabs/>
        <w:wordWrap w:val="off"/>
        <w:spacing w:before="0" w:after="0" w:line="660" w:lineRule="exact"/>
        <w:ind w:left="0" w:right="0"/>
        <w:jc w:val="both"/>
        <w:textAlignment w:val="baseline"/>
        <w:rPr>
          <w:sz w:val="47"/>
        </w:rPr>
      </w:pPr>
      <w:bookmarkStart w:name="" w:id="12019"/>
      <w:r>
        <w:rPr>
          <w:rFonts w:ascii="宋体" w:hAnsi="宋体" w:cs="宋体" w:eastAsia="宋体"/>
          <w:sz w:val="47"/>
          <w:spacing w:val="0"/>
          <w:color w:val="000000"/>
          <w:b w:val="off"/>
          <w:i w:val="off"/>
        </w:rPr>
        <w:t/>
      </w:r>
      <w:bookmarkEnd w:id="12019"/>
    </w:p>
    <w:p>
      <w:pPr>
        <w:pageBreakBefore w:val="off"/>
        <w:tabs/>
        <w:wordWrap w:val="off"/>
        <w:spacing w:before="0" w:after="0" w:line="640" w:lineRule="atLeast"/>
        <w:ind w:left="0" w:right="0"/>
        <w:jc w:val="both"/>
        <w:textAlignment w:val="baseline"/>
        <w:rPr>
          <w:sz w:val="47"/>
        </w:rPr>
      </w:pPr>
      <w:bookmarkStart w:name="" w:id="12020"/>
      <w:r>
        <w:rPr>
          <w:rFonts w:ascii="黑体" w:hAnsi="黑体" w:cs="黑体" w:eastAsia="黑体"/>
          <w:sz w:val="47"/>
          <w:spacing w:val="0"/>
          <w:color w:val="8da6cc"/>
          <w:b w:val="on"/>
          <w:i w:val="off"/>
        </w:rPr>
        <w:t>慢下来的第二件事：发会儿呆</w:t>
      </w:r>
      <w:bookmarkEnd w:id="12020"/>
    </w:p>
    <w:p>
      <w:pPr>
        <w:pageBreakBefore w:val="off"/>
        <w:tabs/>
        <w:wordWrap w:val="off"/>
        <w:spacing w:before="0" w:after="0" w:line="660" w:lineRule="exact"/>
        <w:ind w:left="0" w:right="0"/>
        <w:jc w:val="both"/>
        <w:textAlignment w:val="baseline"/>
        <w:rPr>
          <w:sz w:val="47"/>
        </w:rPr>
      </w:pPr>
      <w:bookmarkStart w:name="" w:id="12021"/>
      <w:r>
        <w:rPr>
          <w:rFonts w:ascii="宋体" w:hAnsi="宋体" w:cs="宋体" w:eastAsia="宋体"/>
          <w:sz w:val="47"/>
          <w:spacing w:val="0"/>
          <w:color w:val="000000"/>
          <w:b w:val="off"/>
          <w:i w:val="off"/>
        </w:rPr>
        <w:t/>
      </w:r>
      <w:bookmarkEnd w:id="12021"/>
    </w:p>
    <w:p>
      <w:pPr>
        <w:pageBreakBefore w:val="off"/>
        <w:tabs/>
        <w:wordWrap w:val="off"/>
        <w:spacing w:before="0" w:after="0" w:line="800" w:lineRule="atLeast"/>
        <w:ind w:left="0" w:right="40" w:firstLine="820"/>
        <w:jc w:val="both"/>
        <w:textAlignment w:val="baseline"/>
        <w:rPr>
          <w:sz w:val="40"/>
        </w:rPr>
      </w:pPr>
      <w:bookmarkStart w:name="" w:id="12022"/>
      <w:r>
        <w:rPr>
          <w:rFonts w:ascii="宋体" w:hAnsi="宋体" w:cs="宋体" w:eastAsia="宋体"/>
          <w:sz w:val="40"/>
          <w:spacing w:val="0"/>
          <w:color w:val="000000"/>
          <w:b w:val="off"/>
          <w:i w:val="off"/>
        </w:rPr>
        <w:t>第二件事，允许自己发一会儿呆。虽然看起来像在浪费时间，但它对大</w:t>
      </w:r>
      <w:r>
        <w:rPr>
          <w:rFonts w:ascii="宋体" w:hAnsi="宋体" w:cs="宋体" w:eastAsia="宋体"/>
          <w:sz w:val="40"/>
          <w:spacing w:val="0"/>
          <w:color w:val="000000"/>
          <w:b w:val="off"/>
          <w:i w:val="off"/>
        </w:rPr>
        <w:t>脑来说，其实是一种极为重要的“重启”。</w:t>
      </w:r>
      <w:bookmarkEnd w:id="12022"/>
    </w:p>
    <w:p>
      <w:pPr>
        <w:pageBreakBefore w:val="off"/>
        <w:tabs/>
        <w:wordWrap w:val="off"/>
        <w:spacing w:before="0" w:after="0" w:line="800" w:lineRule="atLeast"/>
        <w:ind w:left="0" w:right="40" w:firstLine="820"/>
        <w:jc w:val="both"/>
        <w:textAlignment w:val="baseline"/>
        <w:rPr>
          <w:sz w:val="40"/>
        </w:rPr>
      </w:pPr>
      <w:bookmarkStart w:name="" w:id="12023"/>
      <w:r>
        <w:rPr>
          <w:rFonts w:ascii="宋体" w:hAnsi="宋体" w:cs="宋体" w:eastAsia="宋体"/>
          <w:sz w:val="40"/>
          <w:spacing w:val="0"/>
          <w:color w:val="000000"/>
          <w:b w:val="off"/>
          <w:i w:val="off"/>
        </w:rPr>
        <w:t>曾经有一个聪慧的学僧问禅师：“师父，以我的资质，多久可以开悟?”</w:t>
      </w:r>
      <w:r>
        <w:rPr>
          <w:rFonts w:ascii="宋体" w:hAnsi="宋体" w:cs="宋体" w:eastAsia="宋体"/>
          <w:sz w:val="40"/>
          <w:spacing w:val="0"/>
          <w:color w:val="000000"/>
          <w:b w:val="off"/>
          <w:i w:val="off"/>
        </w:rPr>
        <w:t>禅师答：“10年。”学僧又问：“要10年这么久吗?如果我加倍苦修，多久能</w:t>
      </w:r>
      <w:r>
        <w:rPr>
          <w:rFonts w:ascii="宋体" w:hAnsi="宋体" w:cs="宋体" w:eastAsia="宋体"/>
          <w:sz w:val="40"/>
          <w:spacing w:val="0"/>
          <w:color w:val="000000"/>
          <w:b w:val="off"/>
          <w:i w:val="off"/>
        </w:rPr>
        <w:t>开悟呢?”禅师想了想，又说：“那就需要20年了。”</w:t>
      </w:r>
      <w:bookmarkEnd w:id="12023"/>
    </w:p>
    <w:p>
      <w:pPr>
        <w:pageBreakBefore w:val="off"/>
        <w:tabs/>
        <w:wordWrap w:val="off"/>
        <w:spacing w:before="0" w:after="0" w:line="800" w:lineRule="atLeast"/>
        <w:ind w:left="0" w:right="40" w:firstLine="820"/>
        <w:jc w:val="both"/>
        <w:textAlignment w:val="baseline"/>
        <w:rPr>
          <w:sz w:val="40"/>
        </w:rPr>
      </w:pPr>
      <w:bookmarkStart w:name="" w:id="12024"/>
      <w:r>
        <w:rPr>
          <w:rFonts w:ascii="宋体" w:hAnsi="宋体" w:cs="宋体" w:eastAsia="宋体"/>
          <w:sz w:val="40"/>
          <w:spacing w:val="0"/>
          <w:color w:val="000000"/>
          <w:b w:val="off"/>
          <w:i w:val="off"/>
        </w:rPr>
        <w:t>加倍苦修，怎么反而开悟得更慢了呢?这个看似反常的答案，其实与近</w:t>
      </w:r>
      <w:r>
        <w:rPr>
          <w:rFonts w:ascii="宋体" w:hAnsi="宋体" w:cs="宋体" w:eastAsia="宋体"/>
          <w:sz w:val="40"/>
          <w:spacing w:val="0"/>
          <w:color w:val="000000"/>
          <w:b w:val="off"/>
          <w:i w:val="off"/>
        </w:rPr>
        <w:t>20年来脑科学的研究结论不谋而合。加倍苦修，有点类似于现代人“忙到飞</w:t>
      </w:r>
      <w:r>
        <w:rPr>
          <w:rFonts w:ascii="宋体" w:hAnsi="宋体" w:cs="宋体" w:eastAsia="宋体"/>
          <w:sz w:val="40"/>
          <w:spacing w:val="0"/>
          <w:color w:val="000000"/>
          <w:b w:val="off"/>
          <w:i w:val="off"/>
        </w:rPr>
        <w:t>起”的状态，这意味着大脑需要在多任务之间不断切换，从A跳到B，再从B</w:t>
      </w:r>
      <w:r>
        <w:rPr>
          <w:rFonts w:ascii="宋体" w:hAnsi="宋体" w:cs="宋体" w:eastAsia="宋体"/>
          <w:sz w:val="40"/>
          <w:spacing w:val="0"/>
          <w:color w:val="000000"/>
          <w:b w:val="off"/>
          <w:i w:val="off"/>
        </w:rPr>
        <w:t>跳到 C。这种频繁切换会导致多个脑区同时被调动，神经元大量放电，耗能显</w:t>
      </w:r>
      <w:r>
        <w:rPr>
          <w:rFonts w:ascii="宋体" w:hAnsi="宋体" w:cs="宋体" w:eastAsia="宋体"/>
          <w:sz w:val="40"/>
          <w:spacing w:val="0"/>
          <w:color w:val="000000"/>
          <w:b w:val="off"/>
          <w:i w:val="off"/>
        </w:rPr>
        <w:t>著增加，却又难以在任何一件事上深入思考。结果就是：表面很忙，大脑却空</w:t>
      </w:r>
      <w:r>
        <w:rPr>
          <w:rFonts w:ascii="宋体" w:hAnsi="宋体" w:cs="宋体" w:eastAsia="宋体"/>
          <w:sz w:val="40"/>
          <w:spacing w:val="0"/>
          <w:color w:val="000000"/>
          <w:b w:val="off"/>
          <w:i w:val="off"/>
        </w:rPr>
        <w:t>转，效率和创造力反而下降。</w:t>
      </w:r>
      <w:bookmarkEnd w:id="12024"/>
    </w:p>
    <w:p>
      <w:pPr>
        <w:pageBreakBefore w:val="off"/>
        <w:tabs/>
        <w:wordWrap w:val="off"/>
        <w:spacing w:before="0" w:after="0" w:line="800" w:lineRule="atLeast"/>
        <w:ind w:left="60" w:right="40" w:firstLine="820"/>
        <w:jc w:val="both"/>
        <w:textAlignment w:val="baseline"/>
        <w:rPr>
          <w:sz w:val="40"/>
        </w:rPr>
      </w:pPr>
      <w:bookmarkStart w:name="" w:id="12025"/>
      <w:r>
        <w:rPr>
          <w:rFonts w:ascii="宋体" w:hAnsi="宋体" w:cs="宋体" w:eastAsia="宋体"/>
          <w:sz w:val="40"/>
          <w:spacing w:val="0"/>
          <w:color w:val="000000"/>
          <w:b w:val="off"/>
          <w:i w:val="off"/>
        </w:rPr>
        <w:t>因此，越忙，越需要给大脑一段真正的“空白时间”。你可以通过前文提</w:t>
      </w:r>
      <w:r>
        <w:rPr>
          <w:rFonts w:ascii="宋体" w:hAnsi="宋体" w:cs="宋体" w:eastAsia="宋体"/>
          <w:sz w:val="40"/>
          <w:spacing w:val="0"/>
          <w:color w:val="000000"/>
          <w:b w:val="off"/>
          <w:i w:val="off"/>
        </w:rPr>
        <w:t>到的深慢呼吸放松大脑。</w:t>
      </w:r>
      <w:bookmarkEnd w:id="12025"/>
    </w:p>
    <w:p>
      <w:pPr>
        <w:pageBreakBefore w:val="off"/>
        <w:tabs/>
        <w:wordWrap w:val="off"/>
        <w:spacing w:before="0" w:after="0" w:line="820" w:lineRule="exact"/>
        <w:ind w:left="0" w:right="0"/>
        <w:jc w:val="both"/>
        <w:textAlignment w:val="baseline"/>
        <w:rPr>
          <w:sz w:val="40"/>
        </w:rPr>
      </w:pPr>
      <w:bookmarkStart w:name="" w:id="12026"/>
      <w:r>
        <w:rPr>
          <w:rFonts w:ascii="宋体" w:hAnsi="宋体" w:cs="宋体" w:eastAsia="宋体"/>
          <w:sz w:val="40"/>
          <w:spacing w:val="0"/>
          <w:color w:val="000000"/>
          <w:b w:val="off"/>
          <w:i w:val="off"/>
        </w:rPr>
        <w:t/>
      </w:r>
      <w:bookmarkEnd w:id="12026"/>
    </w:p>
    <w:p>
      <w:pPr>
        <w:pageBreakBefore w:val="off"/>
        <w:tabs/>
        <w:wordWrap w:val="off"/>
        <w:spacing w:before="0" w:after="0" w:line="640" w:lineRule="atLeast"/>
        <w:ind w:left="60" w:right="0"/>
        <w:jc w:val="both"/>
        <w:textAlignment w:val="baseline"/>
        <w:rPr>
          <w:sz w:val="47"/>
        </w:rPr>
      </w:pPr>
      <w:bookmarkStart w:name="" w:id="12027"/>
      <w:r>
        <w:rPr>
          <w:rFonts w:ascii="黑体" w:hAnsi="黑体" w:cs="黑体" w:eastAsia="黑体"/>
          <w:sz w:val="47"/>
          <w:spacing w:val="0"/>
          <w:color w:val="8da6cc"/>
          <w:b w:val="on"/>
          <w:i w:val="off"/>
        </w:rPr>
        <w:t>慢下来的第三件事：高强度运动</w:t>
      </w:r>
      <w:bookmarkEnd w:id="12027"/>
    </w:p>
    <w:p>
      <w:pPr>
        <w:pageBreakBefore w:val="off"/>
        <w:tabs/>
        <w:wordWrap w:val="off"/>
        <w:spacing w:before="0" w:after="0" w:line="820" w:lineRule="exact"/>
        <w:ind w:left="0" w:right="0"/>
        <w:jc w:val="both"/>
        <w:textAlignment w:val="baseline"/>
        <w:rPr>
          <w:sz w:val="40"/>
        </w:rPr>
      </w:pPr>
      <w:bookmarkStart w:name="" w:id="12028"/>
      <w:r>
        <w:rPr>
          <w:rFonts w:ascii="宋体" w:hAnsi="宋体" w:cs="宋体" w:eastAsia="宋体"/>
          <w:sz w:val="40"/>
          <w:spacing w:val="0"/>
          <w:color w:val="000000"/>
          <w:b w:val="off"/>
          <w:i w:val="off"/>
        </w:rPr>
        <w:t/>
      </w:r>
      <w:bookmarkEnd w:id="12028"/>
    </w:p>
    <w:p>
      <w:pPr>
        <w:pageBreakBefore w:val="off"/>
        <w:tabs/>
        <w:wordWrap w:val="off"/>
        <w:spacing w:before="0" w:after="0" w:line="800" w:lineRule="atLeast"/>
        <w:ind w:left="880" w:right="0"/>
        <w:jc w:val="both"/>
        <w:textAlignment w:val="baseline"/>
        <w:rPr>
          <w:sz w:val="40"/>
        </w:rPr>
      </w:pPr>
      <w:bookmarkStart w:name="" w:id="12029"/>
      <w:r>
        <w:rPr>
          <w:rFonts w:ascii="宋体" w:hAnsi="宋体" w:cs="宋体" w:eastAsia="宋体"/>
          <w:sz w:val="40"/>
          <w:spacing w:val="0"/>
          <w:color w:val="000000"/>
          <w:b w:val="off"/>
          <w:i w:val="off"/>
        </w:rPr>
        <w:t>能帮你慢下来的第三件事则是反其道而行之，让自己做一些高强度运动。</w:t>
      </w:r>
      <w:bookmarkEnd w:id="12029"/>
    </w:p>
    <w:p>
      <w:pPr>
        <w:pageBreakBefore w:val="off"/>
        <w:tabs/>
        <w:wordWrap w:val="off"/>
        <w:spacing w:before="0" w:after="0" w:line="800" w:lineRule="atLeast"/>
        <w:ind w:left="60" w:right="0" w:firstLine="820"/>
        <w:jc w:val="both"/>
        <w:textAlignment w:val="baseline"/>
        <w:rPr>
          <w:sz w:val="40"/>
        </w:rPr>
      </w:pPr>
      <w:bookmarkStart w:name="" w:id="12030"/>
      <w:r>
        <w:rPr>
          <w:rFonts w:ascii="宋体" w:hAnsi="宋体" w:cs="宋体" w:eastAsia="宋体"/>
          <w:sz w:val="40"/>
          <w:spacing w:val="0"/>
          <w:color w:val="000000"/>
          <w:b w:val="off"/>
          <w:i w:val="off"/>
        </w:rPr>
        <w:t>忙到飞起来，意味着你正在从事高强度脑力活动——你可能有一瞬间觉得脑</w:t>
      </w:r>
      <w:r>
        <w:rPr>
          <w:rFonts w:ascii="宋体" w:hAnsi="宋体" w:cs="宋体" w:eastAsia="宋体"/>
          <w:sz w:val="40"/>
          <w:spacing w:val="0"/>
          <w:color w:val="000000"/>
          <w:b w:val="off"/>
          <w:i w:val="off"/>
        </w:rPr>
        <w:t>袋晕沉沉的，转不动了。这时候你就可以抽出5分钟，原地做一些高强度运动，</w:t>
      </w:r>
      <w:r>
        <w:rPr>
          <w:rFonts w:ascii="宋体" w:hAnsi="宋体" w:cs="宋体" w:eastAsia="宋体"/>
          <w:sz w:val="40"/>
          <w:spacing w:val="0"/>
          <w:color w:val="000000"/>
          <w:b w:val="off"/>
          <w:i w:val="off"/>
        </w:rPr>
        <w:t>帮助身体快速进入节奏，让你从脑力疲劳中恢复过来。</w:t>
      </w:r>
      <w:bookmarkEnd w:id="12030"/>
    </w:p>
    <w:p>
      <w:pPr>
        <w:pageBreakBefore w:val="off"/>
        <w:tabs/>
        <w:wordWrap w:val="off"/>
        <w:spacing w:before="0" w:after="0" w:line="800" w:lineRule="atLeast"/>
        <w:ind w:left="120" w:right="0" w:firstLine="760"/>
        <w:jc w:val="both"/>
        <w:textAlignment w:val="baseline"/>
        <w:rPr>
          <w:sz w:val="40"/>
        </w:rPr>
      </w:pPr>
      <w:bookmarkStart w:name="" w:id="12031"/>
      <w:r>
        <w:rPr>
          <w:rFonts w:ascii="宋体" w:hAnsi="宋体" w:cs="宋体" w:eastAsia="宋体"/>
          <w:sz w:val="40"/>
          <w:spacing w:val="0"/>
          <w:color w:val="000000"/>
          <w:b w:val="off"/>
          <w:i w:val="off"/>
        </w:rPr>
        <w:t>研究证明，短时间高强度运动可以有效减轻久坐带来的危害，帮助大脑</w:t>
      </w:r>
      <w:r>
        <w:rPr>
          <w:rFonts w:ascii="宋体" w:hAnsi="宋体" w:cs="宋体" w:eastAsia="宋体"/>
          <w:sz w:val="40"/>
          <w:spacing w:val="0"/>
          <w:color w:val="000000"/>
          <w:b w:val="off"/>
          <w:i w:val="off"/>
        </w:rPr>
        <w:t>快速进入更专注、更高效的状态。美国医学会的研究指出，高强度运动带来的</w:t>
      </w:r>
      <w:r>
        <w:rPr>
          <w:rFonts w:ascii="宋体" w:hAnsi="宋体" w:cs="宋体" w:eastAsia="宋体"/>
          <w:sz w:val="40"/>
          <w:spacing w:val="0"/>
          <w:color w:val="000000"/>
          <w:b w:val="off"/>
          <w:i w:val="off"/>
        </w:rPr>
        <w:t>“唤醒效果”，远高于中等强度运动，效率甚至可能是后者的两倍。换句话说，</w:t>
      </w:r>
      <w:bookmarkEnd w:id="12031"/>
    </w:p>
    <w:p>
      <w:pPr>
        <w:pageBreakBefore w:val="off"/>
        <w:tabs/>
        <w:wordWrap w:val="off"/>
        <w:spacing w:before="0" w:after="0" w:line="820" w:lineRule="exact"/>
        <w:ind w:left="0" w:right="0"/>
        <w:jc w:val="both"/>
        <w:textAlignment w:val="baseline"/>
        <w:rPr>
          <w:sz w:val="40"/>
        </w:rPr>
      </w:pPr>
      <w:bookmarkStart w:name="" w:id="12032"/>
      <w:r>
        <w:rPr>
          <w:rFonts w:ascii="宋体" w:hAnsi="宋体" w:cs="宋体" w:eastAsia="宋体"/>
          <w:sz w:val="40"/>
          <w:spacing w:val="0"/>
          <w:color w:val="000000"/>
          <w:b w:val="off"/>
          <w:i w:val="off"/>
        </w:rPr>
        <w:t/>
      </w:r>
      <w:bookmarkEnd w:id="12032"/>
    </w:p>
    <w:p>
      <w:pPr>
        <w:pageBreakBefore w:val="off"/>
        <w:tabs/>
        <w:wordWrap w:val="off"/>
        <w:spacing w:before="0" w:after="0" w:line="520" w:lineRule="atLeast"/>
        <w:ind w:left="120" w:right="0"/>
        <w:jc w:val="both"/>
        <w:textAlignment w:val="baseline"/>
        <w:rPr>
          <w:sz w:val="39"/>
        </w:rPr>
      </w:pPr>
      <w:bookmarkStart w:name="" w:id="12033"/>
      <w:r>
        <w:rPr>
          <w:rFonts w:ascii="黑体" w:hAnsi="黑体" w:cs="黑体" w:eastAsia="黑体"/>
          <w:sz w:val="39"/>
          <w:spacing w:val="0"/>
          <w:color w:val="000000"/>
          <w:b w:val="off"/>
          <w:i w:val="off"/>
        </w:rPr>
        <w:t>506</w:t>
      </w:r>
      <w:bookmarkEnd w:id="12033"/>
    </w:p>
    <w:p>
      <w:r>
        <w:t/>
      </w:r>
    </w:p>
    <w:p>
      <w:pPr>
        <w:sectPr>
          <w:footerReference r:id="rId1075"/>
          <w:headerReference r:id="rId1076" w:type="default"/>
          <w:type w:val="nextPage"/>
          <w:pgSz w:w="17340" w:h="25540"/>
          <w:pgMar w:left="1600" w:top="1080" w:right="1600" w:bottom="1080" w:header="780" w:footer="780"/>
          <w:cols w:num="1"/>
        </w:sectPr>
      </w:pPr>
    </w:p>
    <w:p>
      <w:pPr>
        <w:pageBreakBefore w:val="off"/>
        <w:tabs/>
        <w:wordWrap w:val="off"/>
        <w:spacing w:before="0" w:after="0" w:line="420" w:lineRule="atLeast"/>
        <w:ind w:left="0" w:right="180"/>
        <w:jc w:val="right"/>
        <w:textAlignment w:val="baseline"/>
        <w:rPr>
          <w:sz w:val="30"/>
        </w:rPr>
      </w:pPr>
      <w:bookmarkStart w:name="" w:id="12034"/>
      <w:r>
        <w:rPr>
          <w:rFonts w:ascii="黑体" w:hAnsi="黑体" w:cs="黑体" w:eastAsia="黑体"/>
          <w:sz w:val="30"/>
          <w:spacing w:val="0"/>
          <w:color w:val="000000"/>
          <w:b w:val="off"/>
          <w:i w:val="off"/>
        </w:rPr>
        <w:t>第八章 从容应对生活“困局”</w:t>
      </w:r>
      <w:bookmarkEnd w:id="12034"/>
    </w:p>
    <w:p>
      <w:pPr>
        <w:pageBreakBefore w:val="off"/>
        <w:tabs/>
        <w:wordWrap w:val="off"/>
        <w:spacing w:before="0" w:after="0" w:line="440" w:lineRule="exact"/>
        <w:ind w:left="0" w:right="0"/>
        <w:jc w:val="right"/>
        <w:textAlignment w:val="baseline"/>
        <w:rPr>
          <w:sz w:val="30"/>
        </w:rPr>
      </w:pPr>
      <w:bookmarkStart w:name="" w:id="12035"/>
      <w:r>
        <w:rPr>
          <w:rFonts w:ascii="宋体" w:hAnsi="宋体" w:cs="宋体" w:eastAsia="宋体"/>
          <w:sz w:val="30"/>
          <w:spacing w:val="0"/>
          <w:color w:val="000000"/>
          <w:b w:val="off"/>
          <w:i w:val="off"/>
        </w:rPr>
        <w:t/>
      </w:r>
      <w:bookmarkEnd w:id="12035"/>
    </w:p>
    <w:p>
      <w:pPr>
        <w:pageBreakBefore w:val="off"/>
        <w:tabs/>
        <w:wordWrap w:val="off"/>
        <w:spacing w:before="0" w:after="0" w:line="440" w:lineRule="exact"/>
        <w:ind w:left="0" w:right="0"/>
        <w:jc w:val="right"/>
        <w:textAlignment w:val="baseline"/>
        <w:rPr>
          <w:sz w:val="30"/>
        </w:rPr>
      </w:pPr>
      <w:bookmarkStart w:name="" w:id="12036"/>
      <w:r>
        <w:rPr>
          <w:rFonts w:ascii="宋体" w:hAnsi="宋体" w:cs="宋体" w:eastAsia="宋体"/>
          <w:sz w:val="30"/>
          <w:spacing w:val="0"/>
          <w:color w:val="000000"/>
          <w:b w:val="off"/>
          <w:i w:val="off"/>
        </w:rPr>
        <w:t/>
      </w:r>
      <w:bookmarkEnd w:id="12036"/>
    </w:p>
    <w:p>
      <w:pPr>
        <w:pageBreakBefore w:val="off"/>
        <w:tabs/>
        <w:wordWrap w:val="off"/>
        <w:spacing w:before="0" w:after="0" w:line="440" w:lineRule="exact"/>
        <w:ind w:left="0" w:right="0"/>
        <w:jc w:val="right"/>
        <w:textAlignment w:val="baseline"/>
        <w:rPr>
          <w:sz w:val="30"/>
        </w:rPr>
      </w:pPr>
      <w:bookmarkStart w:name="" w:id="12037"/>
      <w:r>
        <w:rPr>
          <w:rFonts w:ascii="宋体" w:hAnsi="宋体" w:cs="宋体" w:eastAsia="宋体"/>
          <w:sz w:val="30"/>
          <w:spacing w:val="0"/>
          <w:color w:val="000000"/>
          <w:b w:val="off"/>
          <w:i w:val="off"/>
        </w:rPr>
        <w:t/>
      </w:r>
      <w:bookmarkEnd w:id="12037"/>
    </w:p>
    <w:p>
      <w:pPr>
        <w:pageBreakBefore w:val="off"/>
        <w:tabs/>
        <w:wordWrap w:val="off"/>
        <w:spacing w:before="0" w:after="0" w:line="780" w:lineRule="atLeast"/>
        <w:ind w:left="20" w:right="0"/>
        <w:jc w:val="both"/>
        <w:textAlignment w:val="baseline"/>
        <w:rPr>
          <w:sz w:val="39"/>
        </w:rPr>
      </w:pPr>
      <w:bookmarkStart w:name="" w:id="12038"/>
      <w:r>
        <w:rPr>
          <w:rFonts w:ascii="宋体" w:hAnsi="宋体" w:cs="宋体" w:eastAsia="宋体"/>
          <w:sz w:val="39"/>
          <w:spacing w:val="0"/>
          <w:color w:val="000000"/>
          <w:b w:val="off"/>
          <w:i w:val="off"/>
        </w:rPr>
        <w:t>时间越紧，你越应该选择高强度运动来提神醒脑。例如做一组开合跳、快速深</w:t>
      </w:r>
      <w:r>
        <w:rPr>
          <w:rFonts w:ascii="宋体" w:hAnsi="宋体" w:cs="宋体" w:eastAsia="宋体"/>
          <w:sz w:val="39"/>
          <w:spacing w:val="0"/>
          <w:color w:val="000000"/>
          <w:b w:val="off"/>
          <w:i w:val="off"/>
        </w:rPr>
        <w:t>蹲或原地高抬腿————只需5分钟，把自己累到微喘、心率提上来，大脑就会像</w:t>
      </w:r>
      <w:r>
        <w:rPr>
          <w:rFonts w:ascii="宋体" w:hAnsi="宋体" w:cs="宋体" w:eastAsia="宋体"/>
          <w:sz w:val="39"/>
          <w:spacing w:val="0"/>
          <w:color w:val="000000"/>
          <w:b w:val="off"/>
          <w:i w:val="off"/>
        </w:rPr>
        <w:t>电脑重启一样，进入一个更清醒、高效的状态。</w:t>
      </w:r>
      <w:bookmarkEnd w:id="12038"/>
    </w:p>
    <w:p>
      <w:pPr>
        <w:pageBreakBefore w:val="off"/>
        <w:tabs/>
        <w:wordWrap w:val="off"/>
        <w:spacing w:before="0" w:after="0" w:line="800" w:lineRule="exact"/>
        <w:ind w:left="0" w:right="0"/>
        <w:jc w:val="both"/>
        <w:textAlignment w:val="baseline"/>
        <w:rPr>
          <w:sz w:val="39"/>
        </w:rPr>
      </w:pPr>
      <w:bookmarkStart w:name="" w:id="12039"/>
      <w:r>
        <w:rPr>
          <w:rFonts w:ascii="宋体" w:hAnsi="宋体" w:cs="宋体" w:eastAsia="宋体"/>
          <w:sz w:val="39"/>
          <w:spacing w:val="0"/>
          <w:color w:val="000000"/>
          <w:b w:val="off"/>
          <w:i w:val="off"/>
        </w:rPr>
        <w:t/>
      </w:r>
      <w:bookmarkEnd w:id="12039"/>
    </w:p>
    <w:p>
      <w:pPr>
        <w:pageBreakBefore w:val="off"/>
        <w:tabs/>
        <w:wordWrap w:val="off"/>
        <w:spacing w:before="0" w:after="0" w:line="640" w:lineRule="atLeast"/>
        <w:ind w:left="20" w:right="0"/>
        <w:jc w:val="both"/>
        <w:textAlignment w:val="baseline"/>
        <w:rPr>
          <w:sz w:val="46"/>
        </w:rPr>
      </w:pPr>
      <w:bookmarkStart w:name="" w:id="12040"/>
      <w:r>
        <w:rPr>
          <w:rFonts w:ascii="黑体" w:hAnsi="黑体" w:cs="黑体" w:eastAsia="黑体"/>
          <w:sz w:val="46"/>
          <w:spacing w:val="0"/>
          <w:color w:val="000000"/>
          <w:b w:val="off"/>
          <w:i w:val="off"/>
        </w:rPr>
        <w:t>慢下来的第四件事：睡好觉</w:t>
      </w:r>
      <w:bookmarkEnd w:id="12040"/>
    </w:p>
    <w:p>
      <w:pPr>
        <w:pageBreakBefore w:val="off"/>
        <w:tabs/>
        <w:wordWrap w:val="off"/>
        <w:spacing w:before="0" w:after="0" w:line="800" w:lineRule="exact"/>
        <w:ind w:left="0" w:right="0"/>
        <w:jc w:val="both"/>
        <w:textAlignment w:val="baseline"/>
        <w:rPr>
          <w:sz w:val="39"/>
        </w:rPr>
      </w:pPr>
      <w:bookmarkStart w:name="" w:id="12041"/>
      <w:r>
        <w:rPr>
          <w:rFonts w:ascii="宋体" w:hAnsi="宋体" w:cs="宋体" w:eastAsia="宋体"/>
          <w:sz w:val="39"/>
          <w:spacing w:val="0"/>
          <w:color w:val="000000"/>
          <w:b w:val="off"/>
          <w:i w:val="off"/>
        </w:rPr>
        <w:t/>
      </w:r>
      <w:bookmarkEnd w:id="12041"/>
    </w:p>
    <w:p>
      <w:pPr>
        <w:pageBreakBefore w:val="off"/>
        <w:tabs/>
        <w:wordWrap w:val="off"/>
        <w:spacing w:before="0" w:after="0" w:line="780" w:lineRule="atLeast"/>
        <w:ind w:left="860" w:right="0"/>
        <w:jc w:val="both"/>
        <w:textAlignment w:val="baseline"/>
        <w:rPr>
          <w:sz w:val="39"/>
        </w:rPr>
      </w:pPr>
      <w:bookmarkStart w:name="" w:id="12042"/>
      <w:r>
        <w:rPr>
          <w:rFonts w:ascii="宋体" w:hAnsi="宋体" w:cs="宋体" w:eastAsia="宋体"/>
          <w:sz w:val="39"/>
          <w:spacing w:val="0"/>
          <w:color w:val="000000"/>
          <w:b w:val="off"/>
          <w:i w:val="off"/>
        </w:rPr>
        <w:t>第四件事，可能是最重要的一件事，即睡好觉。</w:t>
      </w:r>
      <w:bookmarkEnd w:id="12042"/>
    </w:p>
    <w:p>
      <w:pPr>
        <w:pageBreakBefore w:val="off"/>
        <w:tabs/>
        <w:wordWrap w:val="off"/>
        <w:spacing w:before="0" w:after="0" w:line="780" w:lineRule="atLeast"/>
        <w:ind w:left="20" w:right="20" w:firstLine="840"/>
        <w:jc w:val="both"/>
        <w:textAlignment w:val="baseline"/>
        <w:rPr>
          <w:sz w:val="39"/>
        </w:rPr>
      </w:pPr>
      <w:bookmarkStart w:name="" w:id="12043"/>
      <w:r>
        <w:rPr>
          <w:rFonts w:ascii="宋体" w:hAnsi="宋体" w:cs="宋体" w:eastAsia="宋体"/>
          <w:sz w:val="39"/>
          <w:spacing w:val="0"/>
          <w:color w:val="000000"/>
          <w:b w:val="off"/>
          <w:i w:val="off"/>
        </w:rPr>
        <w:t>前文那个开悟的故事中，聪明的学僧对“加倍苦修”仍感到困惑，于是</w:t>
      </w:r>
      <w:r>
        <w:rPr>
          <w:rFonts w:ascii="宋体" w:hAnsi="宋体" w:cs="宋体" w:eastAsia="宋体"/>
          <w:sz w:val="39"/>
          <w:spacing w:val="0"/>
          <w:color w:val="000000"/>
          <w:b w:val="off"/>
          <w:i w:val="off"/>
        </w:rPr>
        <w:t>追问禅师：“那如果我夜以继日、不眠不休地修行，多久可以开悟?”禅师说：</w:t>
      </w:r>
      <w:r>
        <w:rPr>
          <w:rFonts w:ascii="宋体" w:hAnsi="宋体" w:cs="宋体" w:eastAsia="宋体"/>
          <w:sz w:val="39"/>
          <w:spacing w:val="0"/>
          <w:color w:val="000000"/>
          <w:b w:val="off"/>
          <w:i w:val="off"/>
        </w:rPr>
        <w:t>“那你将永无开悟之日。”</w:t>
      </w:r>
      <w:bookmarkEnd w:id="12043"/>
    </w:p>
    <w:p>
      <w:pPr>
        <w:pageBreakBefore w:val="off"/>
        <w:tabs/>
        <w:wordWrap w:val="off"/>
        <w:spacing w:before="0" w:after="0" w:line="780" w:lineRule="atLeast"/>
        <w:ind w:left="20" w:right="40" w:firstLine="840"/>
        <w:jc w:val="both"/>
        <w:textAlignment w:val="baseline"/>
        <w:rPr>
          <w:sz w:val="39"/>
        </w:rPr>
      </w:pPr>
      <w:bookmarkStart w:name="" w:id="12044"/>
      <w:r>
        <w:rPr>
          <w:rFonts w:ascii="宋体" w:hAnsi="宋体" w:cs="宋体" w:eastAsia="宋体"/>
          <w:sz w:val="39"/>
          <w:spacing w:val="0"/>
          <w:color w:val="000000"/>
          <w:b w:val="off"/>
          <w:i w:val="off"/>
        </w:rPr>
        <w:t>这个回答听起来残酷，但它其实不仅适用于修行，也适用于我们的日常</w:t>
      </w:r>
      <w:r>
        <w:rPr>
          <w:rFonts w:ascii="宋体" w:hAnsi="宋体" w:cs="宋体" w:eastAsia="宋体"/>
          <w:sz w:val="39"/>
          <w:spacing w:val="0"/>
          <w:color w:val="000000"/>
          <w:b w:val="off"/>
          <w:i w:val="off"/>
        </w:rPr>
        <w:t>生活。如果你不眠不休连轴转，那你高速运转的生活迟早会变成一团乱麻。</w:t>
      </w:r>
      <w:bookmarkEnd w:id="12044"/>
    </w:p>
    <w:p>
      <w:pPr>
        <w:pageBreakBefore w:val="off"/>
        <w:tabs/>
        <w:wordWrap w:val="off"/>
        <w:spacing w:before="0" w:after="0" w:line="780" w:lineRule="atLeast"/>
        <w:ind w:left="20" w:right="40" w:firstLine="840"/>
        <w:jc w:val="both"/>
        <w:textAlignment w:val="baseline"/>
        <w:rPr>
          <w:sz w:val="39"/>
        </w:rPr>
      </w:pPr>
      <w:bookmarkStart w:name="" w:id="12045"/>
      <w:r>
        <w:rPr>
          <w:rFonts w:ascii="宋体" w:hAnsi="宋体" w:cs="宋体" w:eastAsia="宋体"/>
          <w:sz w:val="39"/>
          <w:spacing w:val="0"/>
          <w:color w:val="000000"/>
          <w:b w:val="off"/>
          <w:i w:val="off"/>
        </w:rPr>
        <w:t>睡眠的重要性，远远高于喝水、吃饭、运动、发呆这些日常事务。要是</w:t>
      </w:r>
      <w:r>
        <w:rPr>
          <w:rFonts w:ascii="宋体" w:hAnsi="宋体" w:cs="宋体" w:eastAsia="宋体"/>
          <w:sz w:val="39"/>
          <w:spacing w:val="0"/>
          <w:color w:val="000000"/>
          <w:b w:val="off"/>
          <w:i w:val="off"/>
        </w:rPr>
        <w:t>实在太忙，你只能问自己一个问题————“我昨晚睡好了吗?”</w:t>
      </w:r>
      <w:bookmarkEnd w:id="12045"/>
    </w:p>
    <w:p>
      <w:pPr>
        <w:pageBreakBefore w:val="off"/>
        <w:tabs/>
        <w:wordWrap w:val="off"/>
        <w:spacing w:before="0" w:after="0" w:line="780" w:lineRule="atLeast"/>
        <w:ind w:left="20" w:right="40" w:firstLine="840"/>
        <w:jc w:val="both"/>
        <w:textAlignment w:val="baseline"/>
        <w:rPr>
          <w:sz w:val="39"/>
        </w:rPr>
      </w:pPr>
      <w:bookmarkStart w:name="" w:id="12046"/>
      <w:r>
        <w:rPr>
          <w:rFonts w:ascii="宋体" w:hAnsi="宋体" w:cs="宋体" w:eastAsia="宋体"/>
          <w:sz w:val="39"/>
          <w:spacing w:val="0"/>
          <w:color w:val="000000"/>
          <w:b w:val="off"/>
          <w:i w:val="off"/>
        </w:rPr>
        <w:t>睡眠的修复能力是无可替代的。白天各种神经活动会在大脑中积累大量</w:t>
      </w:r>
      <w:r>
        <w:rPr>
          <w:rFonts w:ascii="宋体" w:hAnsi="宋体" w:cs="宋体" w:eastAsia="宋体"/>
          <w:sz w:val="39"/>
          <w:spacing w:val="0"/>
          <w:color w:val="000000"/>
          <w:b w:val="off"/>
          <w:i w:val="off"/>
        </w:rPr>
        <w:t>代谢废物，只有在深度睡眠时，脑部的“清洗系统”才会启动，将这些“垃</w:t>
      </w:r>
      <w:r>
        <w:rPr>
          <w:rFonts w:ascii="宋体" w:hAnsi="宋体" w:cs="宋体" w:eastAsia="宋体"/>
          <w:sz w:val="39"/>
          <w:spacing w:val="0"/>
          <w:color w:val="000000"/>
          <w:b w:val="off"/>
          <w:i w:val="off"/>
        </w:rPr>
        <w:t>圾”清理出去，让大脑恢复清醒和高效率。</w:t>
      </w:r>
      <w:bookmarkEnd w:id="12046"/>
    </w:p>
    <w:p>
      <w:pPr>
        <w:pageBreakBefore w:val="off"/>
        <w:tabs/>
        <w:wordWrap w:val="off"/>
        <w:spacing w:before="0" w:after="0" w:line="780" w:lineRule="atLeast"/>
        <w:ind w:left="20" w:right="60" w:firstLine="840"/>
        <w:jc w:val="both"/>
        <w:textAlignment w:val="baseline"/>
        <w:rPr>
          <w:sz w:val="39"/>
        </w:rPr>
      </w:pPr>
      <w:bookmarkStart w:name="" w:id="12047"/>
      <w:r>
        <w:rPr>
          <w:rFonts w:ascii="宋体" w:hAnsi="宋体" w:cs="宋体" w:eastAsia="宋体"/>
          <w:sz w:val="39"/>
          <w:spacing w:val="0"/>
          <w:color w:val="000000"/>
          <w:b w:val="off"/>
          <w:i w:val="off"/>
        </w:rPr>
        <w:t>你可能有过这样的经历：白天有些轻微感冒症状，比如打喷嚏、流鼻涕，</w:t>
      </w:r>
      <w:r>
        <w:rPr>
          <w:rFonts w:ascii="宋体" w:hAnsi="宋体" w:cs="宋体" w:eastAsia="宋体"/>
          <w:sz w:val="39"/>
          <w:spacing w:val="0"/>
          <w:color w:val="000000"/>
          <w:b w:val="off"/>
          <w:i w:val="off"/>
        </w:rPr>
        <w:t>结果一晚没睡好，第二天病情就加重了；相反，如果好好睡了一觉，第二天就</w:t>
      </w:r>
      <w:r>
        <w:rPr>
          <w:rFonts w:ascii="宋体" w:hAnsi="宋体" w:cs="宋体" w:eastAsia="宋体"/>
          <w:sz w:val="39"/>
          <w:spacing w:val="0"/>
          <w:color w:val="000000"/>
          <w:b w:val="off"/>
          <w:i w:val="off"/>
        </w:rPr>
        <w:t>会感觉好多了。这不是心理作用————研究表明，高质量的睡眠的确可以增强免</w:t>
      </w:r>
      <w:r>
        <w:rPr>
          <w:rFonts w:ascii="宋体" w:hAnsi="宋体" w:cs="宋体" w:eastAsia="宋体"/>
          <w:sz w:val="39"/>
          <w:spacing w:val="0"/>
          <w:color w:val="000000"/>
          <w:b w:val="off"/>
          <w:i w:val="off"/>
        </w:rPr>
        <w:t>疫力，是应对压力与疾病最可靠的自愈方式。</w:t>
      </w:r>
      <w:bookmarkEnd w:id="12047"/>
    </w:p>
    <w:p>
      <w:pPr>
        <w:pageBreakBefore w:val="off"/>
        <w:tabs/>
        <w:wordWrap w:val="off"/>
        <w:spacing w:before="0" w:after="0" w:line="780" w:lineRule="atLeast"/>
        <w:ind w:left="20" w:right="80" w:firstLine="840"/>
        <w:jc w:val="both"/>
        <w:textAlignment w:val="baseline"/>
        <w:rPr>
          <w:sz w:val="39"/>
        </w:rPr>
      </w:pPr>
      <w:bookmarkStart w:name="" w:id="12048"/>
      <w:r>
        <w:rPr>
          <w:rFonts w:ascii="宋体" w:hAnsi="宋体" w:cs="宋体" w:eastAsia="宋体"/>
          <w:sz w:val="39"/>
          <w:spacing w:val="0"/>
          <w:color w:val="000000"/>
          <w:b w:val="off"/>
          <w:i w:val="off"/>
        </w:rPr>
        <w:t>你可能还有这样的体验：好好睡一觉，学习能力和记忆力都提升了。这</w:t>
      </w:r>
      <w:r>
        <w:rPr>
          <w:rFonts w:ascii="宋体" w:hAnsi="宋体" w:cs="宋体" w:eastAsia="宋体"/>
          <w:sz w:val="39"/>
          <w:spacing w:val="0"/>
          <w:color w:val="000000"/>
          <w:b w:val="off"/>
          <w:i w:val="off"/>
        </w:rPr>
        <w:t>同样是有科学依据的。在睡眠中，大脑会把白天形成的短期记忆从海马体转移</w:t>
      </w:r>
      <w:r>
        <w:rPr>
          <w:rFonts w:ascii="宋体" w:hAnsi="宋体" w:cs="宋体" w:eastAsia="宋体"/>
          <w:sz w:val="39"/>
          <w:spacing w:val="0"/>
          <w:color w:val="000000"/>
          <w:b w:val="off"/>
          <w:i w:val="off"/>
        </w:rPr>
        <w:t>到新皮质，转化为长期记忆————你白天所有的努力，其实靠晚上的好觉才能巩</w:t>
      </w:r>
      <w:r>
        <w:rPr>
          <w:rFonts w:ascii="宋体" w:hAnsi="宋体" w:cs="宋体" w:eastAsia="宋体"/>
          <w:sz w:val="39"/>
          <w:spacing w:val="0"/>
          <w:color w:val="000000"/>
          <w:b w:val="off"/>
          <w:i w:val="off"/>
        </w:rPr>
        <w:t>固落实下来。</w:t>
      </w:r>
      <w:bookmarkEnd w:id="12048"/>
    </w:p>
    <w:p>
      <w:pPr>
        <w:pageBreakBefore w:val="off"/>
        <w:tabs/>
        <w:wordWrap w:val="off"/>
        <w:spacing w:before="0" w:after="0" w:line="800" w:lineRule="exact"/>
        <w:ind w:left="0" w:right="0"/>
        <w:jc w:val="both"/>
        <w:textAlignment w:val="baseline"/>
        <w:rPr>
          <w:sz w:val="39"/>
        </w:rPr>
      </w:pPr>
      <w:bookmarkStart w:name="" w:id="12049"/>
      <w:r>
        <w:rPr>
          <w:rFonts w:ascii="宋体" w:hAnsi="宋体" w:cs="宋体" w:eastAsia="宋体"/>
          <w:sz w:val="39"/>
          <w:spacing w:val="0"/>
          <w:color w:val="000000"/>
          <w:b w:val="off"/>
          <w:i w:val="off"/>
        </w:rPr>
        <w:t/>
      </w:r>
      <w:bookmarkEnd w:id="12049"/>
    </w:p>
    <w:p>
      <w:pPr>
        <w:pageBreakBefore w:val="off"/>
        <w:tabs/>
        <w:wordWrap w:val="off"/>
        <w:spacing w:before="0" w:after="0" w:line="540" w:lineRule="atLeast"/>
        <w:ind w:left="0" w:right="120"/>
        <w:jc w:val="right"/>
        <w:textAlignment w:val="baseline"/>
        <w:rPr>
          <w:sz w:val="40"/>
        </w:rPr>
      </w:pPr>
      <w:bookmarkStart w:name="" w:id="12050"/>
      <w:r>
        <w:rPr>
          <w:rFonts w:ascii="仿宋" w:hAnsi="仿宋" w:cs="仿宋" w:eastAsia="仿宋"/>
          <w:sz w:val="40"/>
          <w:spacing w:val="0"/>
          <w:color w:val="000000"/>
          <w:b w:val="off"/>
          <w:i w:val="off"/>
        </w:rPr>
        <w:t>507</w:t>
      </w:r>
      <w:bookmarkEnd w:id="12050"/>
    </w:p>
    <w:p>
      <w:r>
        <w:t/>
      </w:r>
    </w:p>
    <w:p>
      <w:pPr>
        <w:sectPr>
          <w:footerReference r:id="rId1077"/>
          <w:headerReference r:id="rId1078" w:type="default"/>
          <w:type w:val="nextPage"/>
          <w:pgSz w:w="17060" w:h="25400"/>
          <w:pgMar w:left="1580" w:top="1080" w:right="1580" w:bottom="1080" w:header="780" w:footer="780"/>
          <w:cols w:num="1"/>
        </w:sectPr>
      </w:pPr>
    </w:p>
    <w:p>
      <w:pPr>
        <w:pageBreakBefore w:val="off"/>
        <w:tabs/>
        <w:wordWrap w:val="off"/>
        <w:spacing w:before="0" w:after="0" w:line="440" w:lineRule="atLeast"/>
        <w:ind w:left="0" w:right="0"/>
        <w:jc w:val="both"/>
        <w:textAlignment w:val="baseline"/>
        <w:rPr>
          <w:sz w:val="32"/>
        </w:rPr>
      </w:pPr>
      <w:bookmarkStart w:name="" w:id="12051"/>
      <w:r>
        <w:rPr>
          <w:rFonts w:ascii="黑体" w:hAnsi="黑体" w:cs="黑体" w:eastAsia="黑体"/>
          <w:sz w:val="32"/>
          <w:spacing w:val="0"/>
          <w:color w:val="a2b4d1"/>
          <w:b w:val="off"/>
          <w:i w:val="off"/>
        </w:rPr>
        <w:t>第三部分全方位构建家庭健康管理系统</w:t>
      </w:r>
      <w:bookmarkEnd w:id="12051"/>
    </w:p>
    <w:p>
      <w:pPr>
        <w:pageBreakBefore w:val="off"/>
        <w:tabs/>
        <w:wordWrap w:val="off"/>
        <w:spacing w:before="0" w:after="0" w:line="800" w:lineRule="exact"/>
        <w:ind w:left="0" w:right="0"/>
        <w:jc w:val="both"/>
        <w:textAlignment w:val="baseline"/>
        <w:rPr>
          <w:sz w:val="40"/>
        </w:rPr>
      </w:pPr>
      <w:bookmarkStart w:name="" w:id="12052"/>
      <w:r>
        <w:rPr>
          <w:rFonts w:ascii="宋体" w:hAnsi="宋体" w:cs="宋体" w:eastAsia="宋体"/>
          <w:sz w:val="40"/>
          <w:spacing w:val="0"/>
          <w:color w:val="000000"/>
          <w:b w:val="off"/>
          <w:i w:val="off"/>
        </w:rPr>
        <w:t/>
      </w:r>
      <w:bookmarkEnd w:id="12052"/>
    </w:p>
    <w:p>
      <w:pPr>
        <w:pageBreakBefore w:val="off"/>
        <w:tabs/>
        <w:wordWrap w:val="off"/>
        <w:spacing w:before="0" w:after="0" w:line="800" w:lineRule="exact"/>
        <w:ind w:left="0" w:right="0"/>
        <w:jc w:val="both"/>
        <w:textAlignment w:val="baseline"/>
        <w:rPr>
          <w:sz w:val="40"/>
        </w:rPr>
      </w:pPr>
      <w:bookmarkStart w:name="" w:id="12053"/>
      <w:r>
        <w:rPr>
          <w:rFonts w:ascii="宋体" w:hAnsi="宋体" w:cs="宋体" w:eastAsia="宋体"/>
          <w:sz w:val="40"/>
          <w:spacing w:val="0"/>
          <w:color w:val="000000"/>
          <w:b w:val="off"/>
          <w:i w:val="off"/>
        </w:rPr>
        <w:t/>
      </w:r>
      <w:bookmarkEnd w:id="12053"/>
    </w:p>
    <w:p>
      <w:pPr>
        <w:pageBreakBefore w:val="off"/>
        <w:tabs/>
        <w:wordWrap w:val="off"/>
        <w:spacing w:before="0" w:after="0" w:line="780" w:lineRule="atLeast"/>
        <w:ind w:left="0" w:right="100" w:firstLine="820"/>
        <w:jc w:val="both"/>
        <w:textAlignment w:val="baseline"/>
        <w:rPr>
          <w:sz w:val="40"/>
        </w:rPr>
      </w:pPr>
      <w:bookmarkStart w:name="" w:id="12054"/>
      <w:r>
        <w:rPr>
          <w:rFonts w:ascii="宋体" w:hAnsi="宋体" w:cs="宋体" w:eastAsia="宋体"/>
          <w:sz w:val="40"/>
          <w:spacing w:val="0"/>
          <w:color w:val="000000"/>
          <w:b w:val="off"/>
          <w:i w:val="off"/>
        </w:rPr>
        <w:t>但你可能会说：我也想睡啊，但忙到深夜，常常一收工就饿，得压缩睡</w:t>
      </w:r>
      <w:r>
        <w:rPr>
          <w:rFonts w:ascii="宋体" w:hAnsi="宋体" w:cs="宋体" w:eastAsia="宋体"/>
          <w:sz w:val="40"/>
          <w:spacing w:val="0"/>
          <w:color w:val="000000"/>
          <w:b w:val="off"/>
          <w:i w:val="off"/>
        </w:rPr>
        <w:t>眠时间，跟同事或朋友去吃一顿夜宵。</w:t>
      </w:r>
      <w:bookmarkEnd w:id="12054"/>
    </w:p>
    <w:p>
      <w:pPr>
        <w:pageBreakBefore w:val="off"/>
        <w:tabs/>
        <w:wordWrap w:val="off"/>
        <w:spacing w:before="0" w:after="0" w:line="780" w:lineRule="atLeast"/>
        <w:ind w:left="840" w:right="0"/>
        <w:jc w:val="both"/>
        <w:textAlignment w:val="baseline"/>
        <w:rPr>
          <w:sz w:val="40"/>
        </w:rPr>
      </w:pPr>
      <w:bookmarkStart w:name="" w:id="12055"/>
      <w:r>
        <w:rPr>
          <w:rFonts w:ascii="宋体" w:hAnsi="宋体" w:cs="宋体" w:eastAsia="宋体"/>
          <w:sz w:val="40"/>
          <w:spacing w:val="0"/>
          <w:color w:val="000000"/>
          <w:b w:val="off"/>
          <w:i w:val="off"/>
        </w:rPr>
        <w:t>我对牺牲睡眠时间吃夜宵这种行为的看法是：万万不可。</w:t>
      </w:r>
      <w:bookmarkEnd w:id="12055"/>
    </w:p>
    <w:p>
      <w:pPr>
        <w:pageBreakBefore w:val="off"/>
        <w:tabs/>
        <w:wordWrap w:val="off"/>
        <w:spacing w:before="0" w:after="0" w:line="780" w:lineRule="atLeast"/>
        <w:ind w:left="0" w:right="80" w:firstLine="840"/>
        <w:jc w:val="both"/>
        <w:textAlignment w:val="baseline"/>
        <w:rPr>
          <w:sz w:val="40"/>
        </w:rPr>
      </w:pPr>
      <w:bookmarkStart w:name="" w:id="12056"/>
      <w:r>
        <w:rPr>
          <w:rFonts w:ascii="宋体" w:hAnsi="宋体" w:cs="宋体" w:eastAsia="宋体"/>
          <w:sz w:val="40"/>
          <w:spacing w:val="0"/>
          <w:color w:val="000000"/>
          <w:b w:val="off"/>
          <w:i w:val="off"/>
        </w:rPr>
        <w:t>深夜摄取的食物很可能导致胃胀、消化不良，进一步影响睡眠质量。而</w:t>
      </w:r>
      <w:r>
        <w:rPr>
          <w:rFonts w:ascii="宋体" w:hAnsi="宋体" w:cs="宋体" w:eastAsia="宋体"/>
          <w:sz w:val="40"/>
          <w:spacing w:val="0"/>
          <w:color w:val="000000"/>
          <w:b w:val="off"/>
          <w:i w:val="off"/>
        </w:rPr>
        <w:t>且熬夜本身还会导致肥胖的发生，此时你的大脑更想把食物一扫而光，而且是</w:t>
      </w:r>
      <w:r>
        <w:rPr>
          <w:rFonts w:ascii="宋体" w:hAnsi="宋体" w:cs="宋体" w:eastAsia="宋体"/>
          <w:sz w:val="40"/>
          <w:spacing w:val="0"/>
          <w:color w:val="000000"/>
          <w:b w:val="off"/>
          <w:i w:val="off"/>
        </w:rPr>
        <w:t>吃更多不健康的食物。</w:t>
      </w:r>
      <w:bookmarkEnd w:id="12056"/>
    </w:p>
    <w:p>
      <w:pPr>
        <w:pageBreakBefore w:val="off"/>
        <w:tabs/>
        <w:wordWrap w:val="off"/>
        <w:spacing w:before="0" w:after="0" w:line="780" w:lineRule="atLeast"/>
        <w:ind w:left="0" w:right="40" w:firstLine="840"/>
        <w:jc w:val="both"/>
        <w:textAlignment w:val="baseline"/>
        <w:rPr>
          <w:sz w:val="40"/>
        </w:rPr>
      </w:pPr>
      <w:bookmarkStart w:name="" w:id="12057"/>
      <w:r>
        <w:rPr>
          <w:rFonts w:ascii="宋体" w:hAnsi="宋体" w:cs="宋体" w:eastAsia="宋体"/>
          <w:sz w:val="40"/>
          <w:spacing w:val="0"/>
          <w:color w:val="000000"/>
          <w:b w:val="off"/>
          <w:i w:val="off"/>
        </w:rPr>
        <w:t>研究显示，每天睡眠少于5~6小时的人，肥胖发生率将增加38%。2023</w:t>
      </w:r>
      <w:r>
        <w:rPr>
          <w:rFonts w:ascii="宋体" w:hAnsi="宋体" w:cs="宋体" w:eastAsia="宋体"/>
          <w:sz w:val="40"/>
          <w:spacing w:val="0"/>
          <w:color w:val="000000"/>
          <w:b w:val="off"/>
          <w:i w:val="off"/>
        </w:rPr>
        <w:t>年，《自然》杂志还发表了一项研究：虽然睡眠减少1小时会额外消耗约150</w:t>
      </w:r>
      <w:r>
        <w:rPr>
          <w:rFonts w:ascii="宋体" w:hAnsi="宋体" w:cs="宋体" w:eastAsia="宋体"/>
          <w:sz w:val="40"/>
          <w:spacing w:val="0"/>
          <w:color w:val="000000"/>
          <w:b w:val="off"/>
          <w:i w:val="off"/>
        </w:rPr>
        <w:t>千卡热量，但大脑会因此开启“补偿性进食”机制，每小时额外摄入多达250</w:t>
      </w:r>
      <w:r>
        <w:rPr>
          <w:rFonts w:ascii="宋体" w:hAnsi="宋体" w:cs="宋体" w:eastAsia="宋体"/>
          <w:sz w:val="40"/>
          <w:spacing w:val="0"/>
          <w:color w:val="000000"/>
          <w:b w:val="off"/>
          <w:i w:val="off"/>
        </w:rPr>
        <w:t>千卡热量，且更容易选择高糖、高脂、高盐的食物。算下来，每少睡1小时，</w:t>
      </w:r>
      <w:r>
        <w:rPr>
          <w:rFonts w:ascii="宋体" w:hAnsi="宋体" w:cs="宋体" w:eastAsia="宋体"/>
          <w:sz w:val="40"/>
          <w:spacing w:val="0"/>
          <w:color w:val="000000"/>
          <w:b w:val="off"/>
          <w:i w:val="off"/>
        </w:rPr>
        <w:t>你可能净增100千卡热量，久而久之，肥胖难以避免。</w:t>
      </w:r>
      <w:bookmarkEnd w:id="12057"/>
    </w:p>
    <w:p>
      <w:pPr>
        <w:pageBreakBefore w:val="off"/>
        <w:tabs/>
        <w:wordWrap w:val="off"/>
        <w:spacing w:before="0" w:after="0" w:line="780" w:lineRule="atLeast"/>
        <w:ind w:left="100" w:right="0" w:firstLine="820"/>
        <w:jc w:val="both"/>
        <w:textAlignment w:val="baseline"/>
        <w:rPr>
          <w:sz w:val="40"/>
        </w:rPr>
      </w:pPr>
      <w:bookmarkStart w:name="" w:id="12058"/>
      <w:r>
        <w:rPr>
          <w:rFonts w:ascii="宋体" w:hAnsi="宋体" w:cs="宋体" w:eastAsia="宋体"/>
          <w:sz w:val="40"/>
          <w:spacing w:val="0"/>
          <w:color w:val="000000"/>
          <w:b w:val="off"/>
          <w:i w:val="off"/>
        </w:rPr>
        <w:t>当然，热爱运动的你也许要问：既然熬夜易发胖，那我不吃夜宵，改成</w:t>
      </w:r>
      <w:r>
        <w:rPr>
          <w:rFonts w:ascii="宋体" w:hAnsi="宋体" w:cs="宋体" w:eastAsia="宋体"/>
          <w:sz w:val="40"/>
          <w:spacing w:val="0"/>
          <w:color w:val="000000"/>
          <w:b w:val="off"/>
          <w:i w:val="off"/>
        </w:rPr>
        <w:t>健身减肥运动行不行?答案是不建议。《柳叶刀》发表的一项最新研究指出，</w:t>
      </w:r>
      <w:r>
        <w:rPr>
          <w:rFonts w:ascii="宋体" w:hAnsi="宋体" w:cs="宋体" w:eastAsia="宋体"/>
          <w:sz w:val="40"/>
          <w:spacing w:val="0"/>
          <w:color w:val="000000"/>
          <w:b w:val="off"/>
          <w:i w:val="off"/>
        </w:rPr>
        <w:t>当睡眠时间少于6小时，即使加大运动量，也无法弥补睡眠不足带来的身体损</w:t>
      </w:r>
      <w:r>
        <w:rPr>
          <w:rFonts w:ascii="宋体" w:hAnsi="宋体" w:cs="宋体" w:eastAsia="宋体"/>
          <w:sz w:val="40"/>
          <w:spacing w:val="0"/>
          <w:color w:val="000000"/>
          <w:b w:val="off"/>
          <w:i w:val="off"/>
        </w:rPr>
        <w:t>伤。长期如此，甚至可能增加患阿尔茨海默病的风险。换句话说，睡不好带来</w:t>
      </w:r>
      <w:r>
        <w:rPr>
          <w:rFonts w:ascii="宋体" w:hAnsi="宋体" w:cs="宋体" w:eastAsia="宋体"/>
          <w:sz w:val="40"/>
          <w:spacing w:val="0"/>
          <w:color w:val="a2b4d1"/>
          <w:b w:val="off"/>
          <w:i w:val="off"/>
        </w:rPr>
        <w:t>的健康亏空，靠运动是补不回来的。</w:t>
      </w:r>
      <w:bookmarkEnd w:id="12058"/>
    </w:p>
    <w:p>
      <w:pPr>
        <w:pageBreakBefore w:val="off"/>
        <w:tabs/>
        <w:wordWrap w:val="off"/>
        <w:spacing w:before="0" w:after="0" w:line="800" w:lineRule="exact"/>
        <w:ind w:left="0" w:right="0"/>
        <w:jc w:val="both"/>
        <w:textAlignment w:val="baseline"/>
        <w:rPr>
          <w:sz w:val="40"/>
        </w:rPr>
      </w:pPr>
      <w:bookmarkStart w:name="" w:id="12059"/>
      <w:r>
        <w:rPr>
          <w:rFonts w:ascii="宋体" w:hAnsi="宋体" w:cs="宋体" w:eastAsia="宋体"/>
          <w:sz w:val="40"/>
          <w:spacing w:val="0"/>
          <w:color w:val="000000"/>
          <w:b w:val="off"/>
          <w:i w:val="off"/>
        </w:rPr>
        <w:t/>
      </w:r>
      <w:bookmarkEnd w:id="12059"/>
    </w:p>
    <w:p>
      <w:pPr>
        <w:pageBreakBefore w:val="off"/>
        <w:tabs/>
        <w:wordWrap w:val="off"/>
        <w:spacing w:before="0" w:after="0" w:line="640" w:lineRule="atLeast"/>
        <w:ind w:left="100" w:right="0"/>
        <w:jc w:val="both"/>
        <w:textAlignment w:val="baseline"/>
        <w:rPr>
          <w:sz w:val="47"/>
        </w:rPr>
      </w:pPr>
      <w:bookmarkStart w:name="" w:id="12060"/>
      <w:r>
        <w:rPr>
          <w:rFonts w:ascii="黑体" w:hAnsi="黑体" w:cs="黑体" w:eastAsia="黑体"/>
          <w:sz w:val="47"/>
          <w:spacing w:val="0"/>
          <w:color w:val="a2b4d1"/>
          <w:b w:val="on"/>
          <w:i w:val="off"/>
        </w:rPr>
        <w:t>慢下来的第五件事：有节律</w:t>
      </w:r>
      <w:bookmarkEnd w:id="12060"/>
    </w:p>
    <w:p>
      <w:pPr>
        <w:pageBreakBefore w:val="off"/>
        <w:tabs/>
        <w:wordWrap w:val="off"/>
        <w:spacing w:before="0" w:after="0" w:line="660" w:lineRule="exact"/>
        <w:ind w:left="0" w:right="0"/>
        <w:jc w:val="both"/>
        <w:textAlignment w:val="baseline"/>
        <w:rPr>
          <w:sz w:val="47"/>
        </w:rPr>
      </w:pPr>
      <w:bookmarkStart w:name="" w:id="12061"/>
      <w:r>
        <w:rPr>
          <w:rFonts w:ascii="宋体" w:hAnsi="宋体" w:cs="宋体" w:eastAsia="宋体"/>
          <w:sz w:val="47"/>
          <w:spacing w:val="0"/>
          <w:color w:val="000000"/>
          <w:b w:val="off"/>
          <w:i w:val="off"/>
        </w:rPr>
        <w:t/>
      </w:r>
      <w:bookmarkEnd w:id="12061"/>
    </w:p>
    <w:p>
      <w:pPr>
        <w:pageBreakBefore w:val="off"/>
        <w:tabs/>
        <w:wordWrap w:val="off"/>
        <w:spacing w:before="0" w:after="0" w:line="780" w:lineRule="atLeast"/>
        <w:ind w:left="100" w:right="60" w:firstLine="820"/>
        <w:jc w:val="both"/>
        <w:textAlignment w:val="baseline"/>
        <w:rPr>
          <w:sz w:val="40"/>
        </w:rPr>
      </w:pPr>
      <w:bookmarkStart w:name="" w:id="12062"/>
      <w:r>
        <w:rPr>
          <w:rFonts w:ascii="宋体" w:hAnsi="宋体" w:cs="宋体" w:eastAsia="宋体"/>
          <w:sz w:val="40"/>
          <w:spacing w:val="0"/>
          <w:color w:val="000000"/>
          <w:b w:val="off"/>
          <w:i w:val="off"/>
        </w:rPr>
        <w:t>说完了喝水、发呆、高强度运动和睡眠，还有最后一件事特别推荐你做：</w:t>
      </w:r>
      <w:r>
        <w:rPr>
          <w:rFonts w:ascii="宋体" w:hAnsi="宋体" w:cs="宋体" w:eastAsia="宋体"/>
          <w:sz w:val="40"/>
          <w:spacing w:val="0"/>
          <w:color w:val="000000"/>
          <w:b w:val="off"/>
          <w:i w:val="off"/>
        </w:rPr>
        <w:t>给自己设定一个稳定的生活节律，帮身体找到健康的“锚点”。</w:t>
      </w:r>
      <w:bookmarkEnd w:id="12062"/>
    </w:p>
    <w:p>
      <w:pPr>
        <w:pageBreakBefore w:val="off"/>
        <w:tabs/>
        <w:wordWrap w:val="off"/>
        <w:spacing w:before="0" w:after="0" w:line="780" w:lineRule="atLeast"/>
        <w:ind w:left="100" w:right="0" w:firstLine="820"/>
        <w:jc w:val="both"/>
        <w:textAlignment w:val="baseline"/>
        <w:rPr>
          <w:sz w:val="40"/>
        </w:rPr>
      </w:pPr>
      <w:bookmarkStart w:name="" w:id="12063"/>
      <w:r>
        <w:rPr>
          <w:rFonts w:ascii="宋体" w:hAnsi="宋体" w:cs="宋体" w:eastAsia="宋体"/>
          <w:sz w:val="40"/>
          <w:spacing w:val="0"/>
          <w:color w:val="000000"/>
          <w:b w:val="off"/>
          <w:i w:val="off"/>
        </w:rPr>
        <w:t>很多人一忙起来，可以说毫无规律可言———吃饭也在回微信，睡前还在开</w:t>
      </w:r>
      <w:r>
        <w:rPr>
          <w:rFonts w:ascii="宋体" w:hAnsi="宋体" w:cs="宋体" w:eastAsia="宋体"/>
          <w:sz w:val="40"/>
          <w:spacing w:val="0"/>
          <w:color w:val="000000"/>
          <w:b w:val="off"/>
          <w:i w:val="off"/>
        </w:rPr>
        <w:t>电话会，恨不得把洗漱时间都掰成两半。可越是在这样的日子，你越要把自己</w:t>
      </w:r>
      <w:r>
        <w:rPr>
          <w:rFonts w:ascii="宋体" w:hAnsi="宋体" w:cs="宋体" w:eastAsia="宋体"/>
          <w:sz w:val="40"/>
          <w:spacing w:val="0"/>
          <w:color w:val="000000"/>
          <w:b w:val="off"/>
          <w:i w:val="off"/>
        </w:rPr>
        <w:t>的生活过出节律，让三餐、睡眠(包括午睡)、深慢呼吸等重要的“锚点”时</w:t>
      </w:r>
      <w:r>
        <w:rPr>
          <w:rFonts w:ascii="宋体" w:hAnsi="宋体" w:cs="宋体" w:eastAsia="宋体"/>
          <w:sz w:val="40"/>
          <w:spacing w:val="0"/>
          <w:color w:val="000000"/>
          <w:b w:val="off"/>
          <w:i w:val="off"/>
        </w:rPr>
        <w:t>间相对固定。哪怕工作变动再大，有这几个锚点在，身体也能抓住规律，不至</w:t>
      </w:r>
      <w:bookmarkEnd w:id="12063"/>
    </w:p>
    <w:p>
      <w:pPr>
        <w:pageBreakBefore w:val="off"/>
        <w:tabs/>
        <w:wordWrap w:val="off"/>
        <w:spacing w:before="0" w:after="0" w:line="800" w:lineRule="exact"/>
        <w:ind w:left="0" w:right="0"/>
        <w:jc w:val="both"/>
        <w:textAlignment w:val="baseline"/>
        <w:rPr>
          <w:sz w:val="40"/>
        </w:rPr>
      </w:pPr>
      <w:bookmarkStart w:name="" w:id="12064"/>
      <w:r>
        <w:rPr>
          <w:rFonts w:ascii="宋体" w:hAnsi="宋体" w:cs="宋体" w:eastAsia="宋体"/>
          <w:sz w:val="40"/>
          <w:spacing w:val="0"/>
          <w:color w:val="000000"/>
          <w:b w:val="off"/>
          <w:i w:val="off"/>
        </w:rPr>
        <w:t/>
      </w:r>
      <w:bookmarkEnd w:id="12064"/>
    </w:p>
    <w:p>
      <w:pPr>
        <w:pageBreakBefore w:val="off"/>
        <w:tabs/>
        <w:wordWrap w:val="off"/>
        <w:spacing w:before="0" w:after="0" w:line="520" w:lineRule="atLeast"/>
        <w:ind w:left="160" w:right="0"/>
        <w:jc w:val="both"/>
        <w:textAlignment w:val="baseline"/>
        <w:rPr>
          <w:sz w:val="38"/>
        </w:rPr>
      </w:pPr>
      <w:bookmarkStart w:name="" w:id="12065"/>
      <w:r>
        <w:rPr>
          <w:rFonts w:ascii="黑体" w:hAnsi="黑体" w:cs="黑体" w:eastAsia="黑体"/>
          <w:sz w:val="38"/>
          <w:spacing w:val="0"/>
          <w:color w:val="a2b4d1"/>
          <w:b w:val="off"/>
          <w:i w:val="off"/>
        </w:rPr>
        <w:t>508</w:t>
      </w:r>
      <w:bookmarkEnd w:id="12065"/>
    </w:p>
    <w:p>
      <w:r>
        <w:t/>
      </w:r>
    </w:p>
    <w:p>
      <w:pPr>
        <w:sectPr>
          <w:footerReference r:id="rId1079"/>
          <w:headerReference r:id="rId1080" w:type="default"/>
          <w:type w:val="nextPage"/>
          <w:pgSz w:w="17340" w:h="25540"/>
          <w:pgMar w:left="1600" w:top="1080" w:right="1600" w:bottom="1080" w:header="780" w:footer="780"/>
          <w:cols w:num="1"/>
        </w:sectPr>
      </w:pPr>
    </w:p>
    <w:p>
      <w:pPr>
        <w:pageBreakBefore w:val="off"/>
        <w:tabs/>
        <w:wordWrap w:val="off"/>
        <w:spacing w:before="0" w:after="0" w:line="400" w:lineRule="atLeast"/>
        <w:ind w:left="0" w:right="180"/>
        <w:jc w:val="right"/>
        <w:textAlignment w:val="baseline"/>
        <w:rPr>
          <w:sz w:val="29"/>
        </w:rPr>
      </w:pPr>
      <w:bookmarkStart w:name="" w:id="12066"/>
      <w:r>
        <w:rPr>
          <w:rFonts w:ascii="黑体" w:hAnsi="黑体" w:cs="黑体" w:eastAsia="黑体"/>
          <w:sz w:val="29"/>
          <w:spacing w:val="0"/>
          <w:color w:val="a8accb"/>
          <w:b w:val="off"/>
          <w:i w:val="off"/>
        </w:rPr>
        <w:t>第八章  从容应对生活“困局”</w:t>
      </w:r>
      <w:bookmarkEnd w:id="12066"/>
    </w:p>
    <w:p>
      <w:pPr>
        <w:pageBreakBefore w:val="off"/>
        <w:tabs/>
        <w:wordWrap w:val="off"/>
        <w:spacing w:before="0" w:after="0" w:line="420" w:lineRule="exact"/>
        <w:ind w:left="0" w:right="0"/>
        <w:jc w:val="right"/>
        <w:textAlignment w:val="baseline"/>
        <w:rPr>
          <w:sz w:val="29"/>
        </w:rPr>
      </w:pPr>
      <w:bookmarkStart w:name="" w:id="12067"/>
      <w:r>
        <w:rPr>
          <w:rFonts w:ascii="宋体" w:hAnsi="宋体" w:cs="宋体" w:eastAsia="宋体"/>
          <w:sz w:val="29"/>
          <w:spacing w:val="0"/>
          <w:color w:val="000000"/>
          <w:b w:val="off"/>
          <w:i w:val="off"/>
        </w:rPr>
        <w:t/>
      </w:r>
      <w:bookmarkEnd w:id="12067"/>
    </w:p>
    <w:p>
      <w:pPr>
        <w:pageBreakBefore w:val="off"/>
        <w:tabs/>
        <w:wordWrap w:val="off"/>
        <w:spacing w:before="0" w:after="0" w:line="420" w:lineRule="exact"/>
        <w:ind w:left="0" w:right="0"/>
        <w:jc w:val="right"/>
        <w:textAlignment w:val="baseline"/>
        <w:rPr>
          <w:sz w:val="29"/>
        </w:rPr>
      </w:pPr>
      <w:bookmarkStart w:name="" w:id="12068"/>
      <w:r>
        <w:rPr>
          <w:rFonts w:ascii="宋体" w:hAnsi="宋体" w:cs="宋体" w:eastAsia="宋体"/>
          <w:sz w:val="29"/>
          <w:spacing w:val="0"/>
          <w:color w:val="000000"/>
          <w:b w:val="off"/>
          <w:i w:val="off"/>
        </w:rPr>
        <w:t/>
      </w:r>
      <w:bookmarkEnd w:id="12068"/>
    </w:p>
    <w:p>
      <w:pPr>
        <w:pageBreakBefore w:val="off"/>
        <w:tabs/>
        <w:wordWrap w:val="off"/>
        <w:spacing w:before="0" w:after="0" w:line="420" w:lineRule="exact"/>
        <w:ind w:left="0" w:right="0"/>
        <w:jc w:val="right"/>
        <w:textAlignment w:val="baseline"/>
        <w:rPr>
          <w:sz w:val="29"/>
        </w:rPr>
      </w:pPr>
      <w:bookmarkStart w:name="" w:id="12069"/>
      <w:r>
        <w:rPr>
          <w:rFonts w:ascii="宋体" w:hAnsi="宋体" w:cs="宋体" w:eastAsia="宋体"/>
          <w:sz w:val="29"/>
          <w:spacing w:val="0"/>
          <w:color w:val="000000"/>
          <w:b w:val="off"/>
          <w:i w:val="off"/>
        </w:rPr>
        <w:t/>
      </w:r>
      <w:bookmarkEnd w:id="12069"/>
    </w:p>
    <w:p>
      <w:pPr>
        <w:pageBreakBefore w:val="off"/>
        <w:tabs/>
        <w:wordWrap w:val="off"/>
        <w:spacing w:before="0" w:after="0" w:line="800" w:lineRule="atLeast"/>
        <w:ind w:left="40" w:right="0"/>
        <w:jc w:val="both"/>
        <w:textAlignment w:val="baseline"/>
        <w:rPr>
          <w:sz w:val="40"/>
        </w:rPr>
      </w:pPr>
      <w:bookmarkStart w:name="" w:id="12070"/>
      <w:r>
        <w:rPr>
          <w:rFonts w:ascii="宋体" w:hAnsi="宋体" w:cs="宋体" w:eastAsia="宋体"/>
          <w:sz w:val="40"/>
          <w:spacing w:val="0"/>
          <w:color w:val="000000"/>
          <w:b w:val="off"/>
          <w:i w:val="off"/>
        </w:rPr>
        <w:t>于被彻底打乱。所谓“泰山崩于前而色不变”，靠的就是这些日复一日的节律</w:t>
      </w:r>
      <w:r>
        <w:rPr>
          <w:rFonts w:ascii="宋体" w:hAnsi="宋体" w:cs="宋体" w:eastAsia="宋体"/>
          <w:sz w:val="40"/>
          <w:spacing w:val="0"/>
          <w:color w:val="000000"/>
          <w:b w:val="off"/>
          <w:i w:val="off"/>
        </w:rPr>
        <w:t>支撑。</w:t>
      </w:r>
      <w:bookmarkEnd w:id="12070"/>
    </w:p>
    <w:p>
      <w:pPr>
        <w:pageBreakBefore w:val="off"/>
        <w:tabs/>
        <w:wordWrap w:val="off"/>
        <w:spacing w:before="0" w:after="0" w:line="800" w:lineRule="atLeast"/>
        <w:ind w:left="40" w:right="0" w:firstLine="840"/>
        <w:jc w:val="both"/>
        <w:textAlignment w:val="baseline"/>
        <w:rPr>
          <w:sz w:val="40"/>
        </w:rPr>
      </w:pPr>
      <w:bookmarkStart w:name="" w:id="12071"/>
      <w:r>
        <w:rPr>
          <w:rFonts w:ascii="宋体" w:hAnsi="宋体" w:cs="宋体" w:eastAsia="宋体"/>
          <w:sz w:val="40"/>
          <w:spacing w:val="0"/>
          <w:color w:val="000000"/>
          <w:b w:val="off"/>
          <w:i w:val="off"/>
        </w:rPr>
        <w:t>你可能暂时还做不到从容不迫、游刃有余，那就先从井井有条开始，让</w:t>
      </w:r>
      <w:r>
        <w:rPr>
          <w:rFonts w:ascii="宋体" w:hAnsi="宋体" w:cs="宋体" w:eastAsia="宋体"/>
          <w:sz w:val="40"/>
          <w:spacing w:val="0"/>
          <w:color w:val="000000"/>
          <w:b w:val="off"/>
          <w:i w:val="off"/>
        </w:rPr>
        <w:t>身体和节奏保持一致。因为压力不会在一两天内消散，这样的忙碌状态可能还</w:t>
      </w:r>
      <w:r>
        <w:rPr>
          <w:rFonts w:ascii="宋体" w:hAnsi="宋体" w:cs="宋体" w:eastAsia="宋体"/>
          <w:sz w:val="40"/>
          <w:spacing w:val="0"/>
          <w:color w:val="000000"/>
          <w:b w:val="off"/>
          <w:i w:val="off"/>
        </w:rPr>
        <w:t>会持续几周，甚至几个月，越是这样的时候，越需要用稳定的生活节律去对冲</w:t>
      </w:r>
      <w:r>
        <w:rPr>
          <w:rFonts w:ascii="宋体" w:hAnsi="宋体" w:cs="宋体" w:eastAsia="宋体"/>
          <w:sz w:val="40"/>
          <w:spacing w:val="0"/>
          <w:color w:val="000000"/>
          <w:b w:val="off"/>
          <w:i w:val="off"/>
        </w:rPr>
        <w:t>外界的不确定性。</w:t>
      </w:r>
      <w:bookmarkEnd w:id="12071"/>
    </w:p>
    <w:p>
      <w:pPr>
        <w:pageBreakBefore w:val="off"/>
        <w:tabs/>
        <w:wordWrap w:val="off"/>
        <w:spacing w:before="0" w:after="0" w:line="800" w:lineRule="atLeast"/>
        <w:ind w:left="40" w:right="40" w:firstLine="840"/>
        <w:jc w:val="both"/>
        <w:textAlignment w:val="baseline"/>
        <w:rPr>
          <w:sz w:val="40"/>
        </w:rPr>
      </w:pPr>
      <w:bookmarkStart w:name="" w:id="12072"/>
      <w:r>
        <w:rPr>
          <w:rFonts w:ascii="宋体" w:hAnsi="宋体" w:cs="宋体" w:eastAsia="宋体"/>
          <w:sz w:val="40"/>
          <w:spacing w:val="0"/>
          <w:color w:val="000000"/>
          <w:b w:val="off"/>
          <w:i w:val="off"/>
        </w:rPr>
        <w:t>身体其实是最有智慧的，它懂得用最朴素的方式帮助你恢复。只要你愿</w:t>
      </w:r>
      <w:r>
        <w:rPr>
          <w:rFonts w:ascii="宋体" w:hAnsi="宋体" w:cs="宋体" w:eastAsia="宋体"/>
          <w:sz w:val="40"/>
          <w:spacing w:val="0"/>
          <w:color w:val="a8accb"/>
          <w:b w:val="off"/>
          <w:i w:val="off"/>
        </w:rPr>
        <w:t>意把“慢”还给身体，它自然会带你进入更平衡、更有力量的状态。</w:t>
      </w:r>
      <w:bookmarkEnd w:id="12072"/>
    </w:p>
    <w:p>
      <w:pPr>
        <w:pageBreakBefore w:val="off"/>
        <w:tabs/>
        <w:wordWrap w:val="off"/>
        <w:spacing w:before="0" w:after="0" w:line="1520" w:lineRule="exact"/>
        <w:ind w:left="0" w:right="0"/>
        <w:jc w:val="both"/>
        <w:textAlignment w:val="baseline"/>
        <w:rPr>
          <w:sz w:val="53"/>
        </w:rPr>
      </w:pPr>
      <w:bookmarkStart w:name="" w:id="12073"/>
      <w:r>
        <w:rPr>
          <w:rFonts w:ascii="宋体" w:hAnsi="宋体" w:cs="宋体" w:eastAsia="宋体"/>
          <w:sz w:val="53"/>
          <w:spacing w:val="0"/>
          <w:color w:val="000000"/>
          <w:b w:val="off"/>
          <w:i w:val="off"/>
        </w:rPr>
        <w:t/>
      </w:r>
      <w:bookmarkEnd w:id="12073"/>
    </w:p>
    <w:p>
      <w:pPr>
        <w:pageBreakBefore w:val="off"/>
        <w:tabs/>
        <w:wordWrap w:val="off"/>
        <w:spacing w:before="0" w:after="0" w:line="1520" w:lineRule="exact"/>
        <w:ind w:left="0" w:right="0"/>
        <w:jc w:val="both"/>
        <w:textAlignment w:val="baseline"/>
        <w:rPr>
          <w:sz w:val="53"/>
        </w:rPr>
      </w:pPr>
      <w:bookmarkStart w:name="" w:id="12074"/>
      <w:r>
        <w:rPr>
          <w:rFonts w:ascii="宋体" w:hAnsi="宋体" w:cs="宋体" w:eastAsia="宋体"/>
          <w:sz w:val="53"/>
          <w:spacing w:val="0"/>
          <w:color w:val="000000"/>
          <w:b w:val="off"/>
          <w:i w:val="off"/>
        </w:rPr>
        <w:t/>
      </w:r>
      <w:bookmarkEnd w:id="12074"/>
    </w:p>
    <w:p>
      <w:pPr>
        <w:pageBreakBefore w:val="off"/>
        <w:tabs>
          <w:tab w:pos="3700" w:val="left" w:leader="none"/>
        </w:tabs>
        <w:wordWrap w:val="off"/>
        <w:spacing w:before="0" w:after="0" w:line="1500" w:lineRule="atLeast"/>
        <w:ind w:left="40" w:right="0"/>
        <w:jc w:val="both"/>
        <w:textAlignment w:val="baseline"/>
        <w:rPr>
          <w:sz w:val="53"/>
        </w:rPr>
      </w:pPr>
      <w:bookmarkStart w:name="" w:id="12075"/>
      <w:r>
        <w:rPr>
          <w:rFonts w:ascii="黑体" w:hAnsi="黑体" w:cs="黑体" w:eastAsia="黑体"/>
          <w:sz w:val="53"/>
          <w:spacing w:val="0"/>
          <w:color w:val="a8accb"/>
          <w:b w:val="on"/>
          <w:i w:val="off"/>
        </w:rPr>
        <w:t>076</w:t>
      </w:r>
      <w:r>
        <w:t xml:space="preserve">	</w:t>
      </w:r>
      <w:r>
        <w:rPr>
          <w:rFonts w:ascii="黑体" w:hAnsi="黑体" w:cs="黑体" w:eastAsia="黑体"/>
          <w:sz w:val="53"/>
          <w:spacing w:val="0"/>
          <w:color w:val="a8accb"/>
          <w:b w:val="on"/>
          <w:i w:val="off"/>
        </w:rPr>
        <w:t>被动吸烟：</w:t>
      </w:r>
      <w:r>
        <mc:AlternateContent>
          <mc:Choice Requires="wps">
            <w:drawing>
              <wp:anchor allowOverlap="true" layoutInCell="true" locked="false" simplePos="false" behindDoc="false" relativeHeight="251659264" distL="0" distR="0" distT="0" distB="0">
                <wp:simplePos x="0" y="0"/>
                <wp:positionH relativeFrom="page">
                  <wp:posOffset>3276600</wp:posOffset>
                </wp:positionH>
                <wp:positionV relativeFrom="paragraph">
                  <wp:posOffset>647700</wp:posOffset>
                </wp:positionV>
                <wp:extent cx="4254500" cy="508000"/>
                <wp:wrapNone/>
                <wp:docPr id="161" name="文本框 161"/>
                <a:graphic xmlns:a="http://schemas.openxmlformats.org/drawingml/2006/main">
                  <a:graphicData uri="http://schemas.microsoft.com/office/word/2010/wordprocessingShape">
                    <wps:wsp>
                      <wps:cNvSpPr txBox="true"/>
                      <wps:spPr>
                        <a:xfrm>
                          <a:off x="0" y="0"/>
                          <a:ext cx="4254500" cy="508000"/>
                        </a:xfrm>
                        <a:prstGeom prst="rect">
                          <a:avLst/>
                        </a:prstGeom>
                        <a:noFill/>
                        <a:ln w="6350">
                          <a:noFill/>
                        </a:ln>
                      </wps:spPr>
                      <wps:txbx>
                        <w:txbxContent>
                          <w:p>
                            <w:pPr>
                              <w:pageBreakBefore w:val="off"/>
                              <w:tabs/>
                              <w:wordWrap w:val="off"/>
                              <w:spacing w:before="0" w:after="0" w:line="720" w:lineRule="atLeast"/>
                              <w:ind w:left="0" w:right="0"/>
                              <w:jc w:val="both"/>
                              <w:textAlignment w:val="baseline"/>
                              <w:rPr>
                                <w:sz w:val="53"/>
                              </w:rPr>
                            </w:pPr>
                            <w:bookmarkStart w:name="" w:id="12076"/>
                            <w:r>
                              <w:rPr>
                                <w:rFonts w:ascii="黑体" w:hAnsi="黑体" w:cs="黑体" w:eastAsia="黑体"/>
                                <w:sz w:val="53"/>
                                <w:spacing w:val="0"/>
                                <w:color w:val="a8accb"/>
                                <w:b w:val="on"/>
                                <w:i w:val="off"/>
                              </w:rPr>
                              <w:t>如何对二手烟坚决说“不”</w:t>
                            </w:r>
                            <w:bookmarkEnd w:id="12076"/>
                          </w:p>
                        </w:txbxContent>
                      </wps:txbx>
                      <wps:bodyPr wrap="square" lIns="0" rIns="0" tIns="0" bIns="0" vert="horz" anchor="t">
                        <a:noAutofit/>
                      </wps:bodyPr>
                    </wps:wsp>
                  </a:graphicData>
                </a:graphic>
              </wp:anchor>
            </w:drawing>
          </mc:Choice>
          <mc:Fallback>
            <w:pict>
              <v:shape type="#_x0000_t202" filled="f" stroked="f" style="margin-left:258pt;margin-top:51pt;width:335pt;height:4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both"/>
                        <w:textAlignment w:val="baseline"/>
                        <w:rPr>
                          <w:sz w:val="53"/>
                        </w:rPr>
                      </w:pPr>
                      <w:bookmarkStart w:name="" w:id="12077"/>
                      <w:r>
                        <w:rPr>
                          <w:rFonts w:ascii="黑体" w:hAnsi="黑体" w:cs="黑体" w:eastAsia="黑体"/>
                          <w:sz w:val="53"/>
                          <w:spacing w:val="0"/>
                          <w:color w:val="a8accb"/>
                          <w:b w:val="on"/>
                          <w:i w:val="off"/>
                        </w:rPr>
                        <w:t>如何对二手烟坚决说“不”</w:t>
                      </w:r>
                      <w:bookmarkEnd w:id="12077"/>
                    </w:p>
                  </w:txbxContent>
                </v:textbox>
              </v:shape>
            </w:pict>
          </mc:Fallback>
        </mc:AlternateContent>
      </w:r>
      <w:bookmarkEnd w:id="12075"/>
    </w:p>
    <w:p>
      <w:pPr>
        <w:pageBreakBefore w:val="off"/>
        <w:tabs/>
        <w:wordWrap w:val="off"/>
        <w:spacing w:before="0" w:after="0" w:line="1520" w:lineRule="exact"/>
        <w:ind w:left="0" w:right="0"/>
        <w:jc w:val="both"/>
        <w:textAlignment w:val="baseline"/>
        <w:rPr>
          <w:sz w:val="53"/>
        </w:rPr>
      </w:pPr>
      <w:bookmarkStart w:name="" w:id="12078"/>
      <w:r>
        <w:rPr>
          <w:rFonts w:ascii="宋体" w:hAnsi="宋体" w:cs="宋体" w:eastAsia="宋体"/>
          <w:sz w:val="53"/>
          <w:spacing w:val="0"/>
          <w:color w:val="000000"/>
          <w:b w:val="off"/>
          <w:i w:val="off"/>
        </w:rPr>
        <w:t/>
      </w:r>
      <w:bookmarkEnd w:id="12078"/>
    </w:p>
    <w:p>
      <w:pPr>
        <w:pageBreakBefore w:val="off"/>
        <w:tabs/>
        <w:wordWrap w:val="off"/>
        <w:spacing w:before="0" w:after="0" w:line="800" w:lineRule="atLeast"/>
        <w:ind w:left="40" w:right="120" w:firstLine="840"/>
        <w:jc w:val="both"/>
        <w:textAlignment w:val="baseline"/>
        <w:rPr>
          <w:sz w:val="40"/>
        </w:rPr>
      </w:pPr>
      <w:bookmarkStart w:name="" w:id="12079"/>
      <w:r>
        <w:rPr>
          <w:rFonts w:ascii="宋体" w:hAnsi="宋体" w:cs="宋体" w:eastAsia="宋体"/>
          <w:sz w:val="40"/>
          <w:spacing w:val="0"/>
          <w:color w:val="000000"/>
          <w:b w:val="off"/>
          <w:i w:val="off"/>
        </w:rPr>
        <w:t>你肯定知道吸二手烟不好，应当能避则避。但有很多场合，理智说要躲，</w:t>
      </w:r>
      <w:r>
        <w:rPr>
          <w:rFonts w:ascii="宋体" w:hAnsi="宋体" w:cs="宋体" w:eastAsia="宋体"/>
          <w:sz w:val="40"/>
          <w:spacing w:val="0"/>
          <w:color w:val="000000"/>
          <w:b w:val="off"/>
          <w:i w:val="off"/>
        </w:rPr>
        <w:t>情感却不允许。</w:t>
      </w:r>
      <w:bookmarkEnd w:id="12079"/>
    </w:p>
    <w:p>
      <w:pPr>
        <w:pageBreakBefore w:val="off"/>
        <w:tabs/>
        <w:wordWrap w:val="off"/>
        <w:spacing w:before="0" w:after="0" w:line="800" w:lineRule="atLeast"/>
        <w:ind w:left="40" w:right="60" w:firstLine="840"/>
        <w:jc w:val="both"/>
        <w:textAlignment w:val="baseline"/>
        <w:rPr>
          <w:sz w:val="40"/>
        </w:rPr>
      </w:pPr>
      <w:bookmarkStart w:name="" w:id="12080"/>
      <w:r>
        <w:rPr>
          <w:rFonts w:ascii="宋体" w:hAnsi="宋体" w:cs="宋体" w:eastAsia="宋体"/>
          <w:sz w:val="40"/>
          <w:spacing w:val="0"/>
          <w:color w:val="000000"/>
          <w:b w:val="off"/>
          <w:i w:val="off"/>
        </w:rPr>
        <w:t>比如，回老家参加同学聚会，好几年才见一次，饭局上男生们纷纷点起</w:t>
      </w:r>
      <w:r>
        <w:rPr>
          <w:rFonts w:ascii="宋体" w:hAnsi="宋体" w:cs="宋体" w:eastAsia="宋体"/>
          <w:sz w:val="40"/>
          <w:spacing w:val="0"/>
          <w:color w:val="000000"/>
          <w:b w:val="off"/>
          <w:i w:val="off"/>
        </w:rPr>
        <w:t>烟，你要是站起来走开，好像有点不给面子；办公室里加班赶项目，正头疼</w:t>
      </w:r>
      <w:r>
        <w:rPr>
          <w:rFonts w:ascii="宋体" w:hAnsi="宋体" w:cs="宋体" w:eastAsia="宋体"/>
          <w:sz w:val="40"/>
          <w:spacing w:val="0"/>
          <w:color w:val="000000"/>
          <w:b w:val="off"/>
          <w:i w:val="off"/>
        </w:rPr>
        <w:t>着，同事叼起烟说“缓口气”，你要是躲远点，又怕显得太矫情；更别提在长</w:t>
      </w:r>
      <w:r>
        <w:rPr>
          <w:rFonts w:ascii="宋体" w:hAnsi="宋体" w:cs="宋体" w:eastAsia="宋体"/>
          <w:sz w:val="40"/>
          <w:spacing w:val="0"/>
          <w:color w:val="000000"/>
          <w:b w:val="off"/>
          <w:i w:val="off"/>
        </w:rPr>
        <w:t>辈或领导的饭局上，别人抽烟你不敬烟就已经很“失礼”，要是你还想起身离</w:t>
      </w:r>
      <w:r>
        <w:rPr>
          <w:rFonts w:ascii="宋体" w:hAnsi="宋体" w:cs="宋体" w:eastAsia="宋体"/>
          <w:sz w:val="40"/>
          <w:spacing w:val="0"/>
          <w:color w:val="000000"/>
          <w:b w:val="off"/>
          <w:i w:val="off"/>
        </w:rPr>
        <w:t>席，几乎不可能。这些时候，你是不是常常不知所措?</w:t>
      </w:r>
      <w:bookmarkEnd w:id="12080"/>
    </w:p>
    <w:p>
      <w:pPr>
        <w:pageBreakBefore w:val="off"/>
        <w:tabs/>
        <w:wordWrap w:val="off"/>
        <w:spacing w:before="0" w:after="0" w:line="800" w:lineRule="atLeast"/>
        <w:ind w:left="40" w:right="80" w:firstLine="840"/>
        <w:jc w:val="both"/>
        <w:textAlignment w:val="baseline"/>
        <w:rPr>
          <w:sz w:val="40"/>
        </w:rPr>
      </w:pPr>
      <w:bookmarkStart w:name="" w:id="12081"/>
      <w:r>
        <w:rPr>
          <w:rFonts w:ascii="宋体" w:hAnsi="宋体" w:cs="宋体" w:eastAsia="宋体"/>
          <w:sz w:val="40"/>
          <w:spacing w:val="0"/>
          <w:color w:val="000000"/>
          <w:b w:val="off"/>
          <w:i w:val="off"/>
        </w:rPr>
        <w:t>讲健康管理的其他问题时，我一般会把重点放在“怎么做”上。但二手</w:t>
      </w:r>
      <w:r>
        <w:rPr>
          <w:rFonts w:ascii="宋体" w:hAnsi="宋体" w:cs="宋体" w:eastAsia="宋体"/>
          <w:sz w:val="40"/>
          <w:spacing w:val="0"/>
          <w:color w:val="000000"/>
          <w:b w:val="off"/>
          <w:i w:val="off"/>
        </w:rPr>
        <w:t>烟这一节，我更想帮你跳出那个“没办法”的思维框架，重新认识这件事。</w:t>
      </w:r>
      <w:bookmarkEnd w:id="12081"/>
    </w:p>
    <w:p>
      <w:pPr>
        <w:pageBreakBefore w:val="off"/>
        <w:tabs/>
        <w:wordWrap w:val="off"/>
        <w:spacing w:before="0" w:after="0" w:line="820" w:lineRule="exact"/>
        <w:ind w:left="0" w:right="0"/>
        <w:jc w:val="both"/>
        <w:textAlignment w:val="baseline"/>
        <w:rPr>
          <w:sz w:val="40"/>
        </w:rPr>
      </w:pPr>
      <w:bookmarkStart w:name="" w:id="12082"/>
      <w:r>
        <w:rPr>
          <w:rFonts w:ascii="宋体" w:hAnsi="宋体" w:cs="宋体" w:eastAsia="宋体"/>
          <w:sz w:val="40"/>
          <w:spacing w:val="0"/>
          <w:color w:val="000000"/>
          <w:b w:val="off"/>
          <w:i w:val="off"/>
        </w:rPr>
        <w:t/>
      </w:r>
      <w:bookmarkEnd w:id="12082"/>
    </w:p>
    <w:p>
      <w:pPr>
        <w:pageBreakBefore w:val="off"/>
        <w:tabs/>
        <w:wordWrap w:val="off"/>
        <w:spacing w:before="0" w:after="0" w:line="560" w:lineRule="atLeast"/>
        <w:ind w:left="0" w:right="140"/>
        <w:jc w:val="right"/>
        <w:textAlignment w:val="baseline"/>
        <w:rPr>
          <w:sz w:val="42"/>
        </w:rPr>
      </w:pPr>
      <w:bookmarkStart w:name="" w:id="12083"/>
      <w:r>
        <w:rPr>
          <w:rFonts w:ascii="黑体" w:hAnsi="黑体" w:cs="黑体" w:eastAsia="黑体"/>
          <w:sz w:val="42"/>
          <w:spacing w:val="0"/>
          <w:color w:val="a8accb"/>
          <w:b w:val="off"/>
          <w:i w:val="off"/>
        </w:rPr>
        <w:t>509</w:t>
      </w:r>
      <w:bookmarkEnd w:id="12083"/>
    </w:p>
    <w:p>
      <w:r>
        <w:t/>
      </w:r>
    </w:p>
    <w:p>
      <w:pPr>
        <w:sectPr>
          <w:footerReference r:id="rId1081"/>
          <w:headerReference r:id="rId1082" w:type="default"/>
          <w:type w:val="nextPage"/>
          <w:pgSz w:w="17060" w:h="25400"/>
          <w:pgMar w:left="1540" w:top="1080" w:right="1540" w:bottom="1080" w:header="780" w:footer="780"/>
          <w:cols w:num="1"/>
        </w:sectPr>
      </w:pPr>
    </w:p>
    <w:p>
      <w:pPr>
        <w:pageBreakBefore w:val="off"/>
        <w:tabs/>
        <w:wordWrap w:val="off"/>
        <w:spacing w:before="0" w:after="0" w:line="440" w:lineRule="atLeast"/>
        <w:ind w:left="20" w:right="0"/>
        <w:jc w:val="both"/>
        <w:textAlignment w:val="baseline"/>
        <w:rPr>
          <w:sz w:val="32"/>
        </w:rPr>
      </w:pPr>
      <w:bookmarkStart w:name="" w:id="12084"/>
      <w:r>
        <w:rPr>
          <w:rFonts w:ascii="黑体" w:hAnsi="黑体" w:cs="黑体" w:eastAsia="黑体"/>
          <w:sz w:val="32"/>
          <w:spacing w:val="0"/>
          <w:color w:val="a8b8d0"/>
          <w:b w:val="off"/>
          <w:i w:val="off"/>
        </w:rPr>
        <w:t>第三部分全方位构建家庭健康管理系统</w:t>
      </w:r>
      <w:bookmarkEnd w:id="12084"/>
    </w:p>
    <w:p>
      <w:pPr>
        <w:pageBreakBefore w:val="off"/>
        <w:tabs/>
        <w:wordWrap w:val="off"/>
        <w:spacing w:before="0" w:after="0" w:line="620" w:lineRule="exact"/>
        <w:ind w:left="0" w:right="0"/>
        <w:jc w:val="both"/>
        <w:textAlignment w:val="baseline"/>
        <w:rPr>
          <w:sz w:val="48"/>
        </w:rPr>
      </w:pPr>
      <w:bookmarkStart w:name="" w:id="12085"/>
      <w:r>
        <w:rPr>
          <w:rFonts w:ascii="宋体" w:hAnsi="宋体" w:cs="宋体" w:eastAsia="宋体"/>
          <w:sz w:val="48"/>
          <w:spacing w:val="0"/>
          <w:color w:val="000000"/>
          <w:b w:val="off"/>
          <w:i w:val="off"/>
        </w:rPr>
        <w:t/>
      </w:r>
      <w:bookmarkEnd w:id="12085"/>
    </w:p>
    <w:p>
      <w:pPr>
        <w:pageBreakBefore w:val="off"/>
        <w:tabs/>
        <w:wordWrap w:val="off"/>
        <w:spacing w:before="0" w:after="0" w:line="620" w:lineRule="exact"/>
        <w:ind w:left="0" w:right="0"/>
        <w:jc w:val="both"/>
        <w:textAlignment w:val="baseline"/>
        <w:rPr>
          <w:sz w:val="48"/>
        </w:rPr>
      </w:pPr>
      <w:bookmarkStart w:name="" w:id="12086"/>
      <w:r>
        <w:rPr>
          <w:rFonts w:ascii="宋体" w:hAnsi="宋体" w:cs="宋体" w:eastAsia="宋体"/>
          <w:sz w:val="48"/>
          <w:spacing w:val="0"/>
          <w:color w:val="000000"/>
          <w:b w:val="off"/>
          <w:i w:val="off"/>
        </w:rPr>
        <w:t/>
      </w:r>
      <w:bookmarkEnd w:id="12086"/>
    </w:p>
    <w:p>
      <w:pPr>
        <w:pageBreakBefore w:val="off"/>
        <w:tabs/>
        <w:wordWrap w:val="off"/>
        <w:spacing w:before="0" w:after="0" w:line="660" w:lineRule="atLeast"/>
        <w:ind w:left="20" w:right="0"/>
        <w:jc w:val="both"/>
        <w:textAlignment w:val="baseline"/>
        <w:rPr>
          <w:sz w:val="48"/>
        </w:rPr>
      </w:pPr>
      <w:bookmarkStart w:name="" w:id="12087"/>
      <w:r>
        <w:rPr>
          <w:rFonts w:ascii="黑体" w:hAnsi="黑体" w:cs="黑体" w:eastAsia="黑体"/>
          <w:sz w:val="48"/>
          <w:spacing w:val="0"/>
          <w:color w:val="a8b8d0"/>
          <w:b w:val="on"/>
          <w:i w:val="off"/>
        </w:rPr>
        <w:t>二手烟的严重危害</w:t>
      </w:r>
      <w:bookmarkEnd w:id="12087"/>
    </w:p>
    <w:p>
      <w:pPr>
        <w:pageBreakBefore w:val="off"/>
        <w:tabs/>
        <w:wordWrap w:val="off"/>
        <w:spacing w:before="0" w:after="0" w:line="620" w:lineRule="exact"/>
        <w:ind w:left="0" w:right="0"/>
        <w:jc w:val="both"/>
        <w:textAlignment w:val="baseline"/>
        <w:rPr>
          <w:sz w:val="48"/>
        </w:rPr>
      </w:pPr>
      <w:bookmarkStart w:name="" w:id="12088"/>
      <w:r>
        <w:rPr>
          <w:rFonts w:ascii="宋体" w:hAnsi="宋体" w:cs="宋体" w:eastAsia="宋体"/>
          <w:sz w:val="48"/>
          <w:spacing w:val="0"/>
          <w:color w:val="000000"/>
          <w:b w:val="off"/>
          <w:i w:val="off"/>
        </w:rPr>
        <w:t/>
      </w:r>
      <w:bookmarkEnd w:id="12088"/>
    </w:p>
    <w:p>
      <w:pPr>
        <w:pageBreakBefore w:val="off"/>
        <w:tabs/>
        <w:wordWrap w:val="off"/>
        <w:spacing w:before="0" w:after="0" w:line="840" w:lineRule="atLeast"/>
        <w:ind w:left="20" w:right="60" w:firstLine="840"/>
        <w:jc w:val="both"/>
        <w:textAlignment w:val="baseline"/>
        <w:rPr>
          <w:sz w:val="40"/>
        </w:rPr>
      </w:pPr>
      <w:bookmarkStart w:name="" w:id="12089"/>
      <w:r>
        <w:rPr>
          <w:rFonts w:ascii="宋体" w:hAnsi="宋体" w:cs="宋体" w:eastAsia="宋体"/>
          <w:sz w:val="40"/>
          <w:spacing w:val="0"/>
          <w:color w:val="000000"/>
          <w:b w:val="off"/>
          <w:i w:val="off"/>
        </w:rPr>
        <w:t>我曾接诊过一位36岁的男性心梗患者。他是县里的公务员，不抽烟、不</w:t>
      </w:r>
      <w:r>
        <w:rPr>
          <w:rFonts w:ascii="宋体" w:hAnsi="宋体" w:cs="宋体" w:eastAsia="宋体"/>
          <w:sz w:val="40"/>
          <w:spacing w:val="0"/>
          <w:color w:val="000000"/>
          <w:b w:val="off"/>
          <w:i w:val="off"/>
        </w:rPr>
        <w:t>喝酒，没有“三高”，还有运动习惯。各种常见风险因素我都排查了，始终找</w:t>
      </w:r>
      <w:r>
        <w:rPr>
          <w:rFonts w:ascii="宋体" w:hAnsi="宋体" w:cs="宋体" w:eastAsia="宋体"/>
          <w:sz w:val="40"/>
          <w:spacing w:val="0"/>
          <w:color w:val="000000"/>
          <w:b w:val="off"/>
          <w:i w:val="off"/>
        </w:rPr>
        <w:t>不到他心梗的原因。</w:t>
      </w:r>
      <w:bookmarkEnd w:id="12089"/>
    </w:p>
    <w:p>
      <w:pPr>
        <w:pageBreakBefore w:val="off"/>
        <w:tabs/>
        <w:wordWrap w:val="off"/>
        <w:spacing w:before="0" w:after="0" w:line="840" w:lineRule="atLeast"/>
        <w:ind w:left="20" w:right="40" w:firstLine="840"/>
        <w:jc w:val="both"/>
        <w:textAlignment w:val="baseline"/>
        <w:rPr>
          <w:sz w:val="40"/>
        </w:rPr>
      </w:pPr>
      <w:bookmarkStart w:name="" w:id="12090"/>
      <w:r>
        <w:rPr>
          <w:rFonts w:ascii="宋体" w:hAnsi="宋体" w:cs="宋体" w:eastAsia="宋体"/>
          <w:sz w:val="40"/>
          <w:spacing w:val="0"/>
          <w:color w:val="000000"/>
          <w:b w:val="off"/>
          <w:i w:val="off"/>
        </w:rPr>
        <w:t>后来我注意到他父亲身上有一股浓重的烟味，追问他是否长期暴露在二</w:t>
      </w:r>
      <w:r>
        <w:rPr>
          <w:rFonts w:ascii="宋体" w:hAnsi="宋体" w:cs="宋体" w:eastAsia="宋体"/>
          <w:sz w:val="40"/>
          <w:spacing w:val="0"/>
          <w:color w:val="000000"/>
          <w:b w:val="off"/>
          <w:i w:val="off"/>
        </w:rPr>
        <w:t>手烟环境中。他的回答让我震惊。他说，一天24小时，除了睡觉，几乎每时</w:t>
      </w:r>
      <w:r>
        <w:rPr>
          <w:rFonts w:ascii="宋体" w:hAnsi="宋体" w:cs="宋体" w:eastAsia="宋体"/>
          <w:sz w:val="40"/>
          <w:spacing w:val="0"/>
          <w:color w:val="000000"/>
          <w:b w:val="off"/>
          <w:i w:val="off"/>
        </w:rPr>
        <w:t>每刻都泡在烟雾里。单位办公室有4个人，除了他，其他3人烟不离手；下</w:t>
      </w:r>
      <w:r>
        <w:rPr>
          <w:rFonts w:ascii="宋体" w:hAnsi="宋体" w:cs="宋体" w:eastAsia="宋体"/>
          <w:sz w:val="40"/>
          <w:spacing w:val="0"/>
          <w:color w:val="000000"/>
          <w:b w:val="off"/>
          <w:i w:val="off"/>
        </w:rPr>
        <w:t>班后应酬，饭桌上烟雾缭绕；回到家，父亲是抽了20多年烟的老烟民。</w:t>
      </w:r>
      <w:bookmarkEnd w:id="12090"/>
    </w:p>
    <w:p>
      <w:pPr>
        <w:pageBreakBefore w:val="off"/>
        <w:tabs/>
        <w:wordWrap w:val="off"/>
        <w:spacing w:before="0" w:after="0" w:line="840" w:lineRule="atLeast"/>
        <w:ind w:left="20" w:right="40" w:firstLine="840"/>
        <w:jc w:val="both"/>
        <w:textAlignment w:val="baseline"/>
        <w:rPr>
          <w:sz w:val="40"/>
        </w:rPr>
      </w:pPr>
      <w:bookmarkStart w:name="" w:id="12091"/>
      <w:r>
        <w:rPr>
          <w:rFonts w:ascii="宋体" w:hAnsi="宋体" w:cs="宋体" w:eastAsia="宋体"/>
          <w:sz w:val="40"/>
          <w:spacing w:val="0"/>
          <w:color w:val="000000"/>
          <w:b w:val="off"/>
          <w:i w:val="off"/>
        </w:rPr>
        <w:t>当我告诉他，这正是他心梗的主要诱因时，他满脸不信，还反问：“我那</w:t>
      </w:r>
      <w:r>
        <w:rPr>
          <w:rFonts w:ascii="宋体" w:hAnsi="宋体" w:cs="宋体" w:eastAsia="宋体"/>
          <w:sz w:val="40"/>
          <w:spacing w:val="0"/>
          <w:color w:val="000000"/>
          <w:b w:val="off"/>
          <w:i w:val="off"/>
        </w:rPr>
        <w:t>些同事天天抽，也没见出问题，怎么我吸点二手烟就出事了?”这正是我想提</w:t>
      </w:r>
      <w:r>
        <w:rPr>
          <w:rFonts w:ascii="宋体" w:hAnsi="宋体" w:cs="宋体" w:eastAsia="宋体"/>
          <w:sz w:val="40"/>
          <w:spacing w:val="0"/>
          <w:color w:val="a8b8d0"/>
          <w:b w:val="off"/>
          <w:i w:val="off"/>
        </w:rPr>
        <w:t>醒你的地方———大量医学研究发现，大多数时候，吸二手烟的危害大于吸烟本</w:t>
      </w:r>
      <w:r>
        <w:rPr>
          <w:rFonts w:ascii="宋体" w:hAnsi="宋体" w:cs="宋体" w:eastAsia="宋体"/>
          <w:sz w:val="40"/>
          <w:spacing w:val="0"/>
          <w:color w:val="a8b8d0"/>
          <w:b w:val="off"/>
          <w:i w:val="off"/>
        </w:rPr>
        <w:t>身，二手烟比一手烟的有害物质浓度更高，存在的时间也更长。</w:t>
      </w:r>
      <w:bookmarkEnd w:id="12091"/>
    </w:p>
    <w:p>
      <w:pPr>
        <w:pageBreakBefore w:val="off"/>
        <w:tabs/>
        <w:wordWrap w:val="off"/>
        <w:spacing w:before="0" w:after="0" w:line="840" w:lineRule="atLeast"/>
        <w:ind w:left="20" w:right="20" w:firstLine="840"/>
        <w:jc w:val="both"/>
        <w:textAlignment w:val="baseline"/>
        <w:rPr>
          <w:sz w:val="40"/>
        </w:rPr>
      </w:pPr>
      <w:bookmarkStart w:name="" w:id="12092"/>
      <w:r>
        <w:rPr>
          <w:rFonts w:ascii="宋体" w:hAnsi="宋体" w:cs="宋体" w:eastAsia="宋体"/>
          <w:sz w:val="40"/>
          <w:spacing w:val="0"/>
          <w:color w:val="000000"/>
          <w:b w:val="off"/>
          <w:i w:val="off"/>
        </w:rPr>
        <w:t>在二手烟里，尼古丁、一氧化碳的含量分别是一手烟的3倍和5倍；强</w:t>
      </w:r>
      <w:r>
        <w:rPr>
          <w:rFonts w:ascii="宋体" w:hAnsi="宋体" w:cs="宋体" w:eastAsia="宋体"/>
          <w:sz w:val="40"/>
          <w:spacing w:val="0"/>
          <w:color w:val="000000"/>
          <w:b w:val="off"/>
          <w:i w:val="off"/>
        </w:rPr>
        <w:t>致癌物质苯并芘是一手烟的4倍；强致癌物亚硝胺的含量则高达一手烟的</w:t>
      </w:r>
      <w:r>
        <w:rPr>
          <w:rFonts w:ascii="宋体" w:hAnsi="宋体" w:cs="宋体" w:eastAsia="宋体"/>
          <w:sz w:val="40"/>
          <w:spacing w:val="0"/>
          <w:color w:val="000000"/>
          <w:b w:val="off"/>
          <w:i w:val="off"/>
        </w:rPr>
        <w:t>50倍。</w:t>
      </w:r>
      <w:bookmarkEnd w:id="12092"/>
    </w:p>
    <w:p>
      <w:pPr>
        <w:pageBreakBefore w:val="off"/>
        <w:tabs/>
        <w:wordWrap w:val="off"/>
        <w:spacing w:before="0" w:after="0" w:line="840" w:lineRule="atLeast"/>
        <w:ind w:left="20" w:right="0" w:firstLine="840"/>
        <w:jc w:val="both"/>
        <w:textAlignment w:val="baseline"/>
        <w:rPr>
          <w:sz w:val="40"/>
        </w:rPr>
      </w:pPr>
      <w:bookmarkStart w:name="" w:id="12093"/>
      <w:r>
        <w:rPr>
          <w:rFonts w:ascii="宋体" w:hAnsi="宋体" w:cs="宋体" w:eastAsia="宋体"/>
          <w:sz w:val="40"/>
          <w:spacing w:val="0"/>
          <w:color w:val="000000"/>
          <w:b w:val="off"/>
          <w:i w:val="off"/>
        </w:rPr>
        <w:t>长期暴露在这类有害物质中，会损伤我们的呼吸道，造成哮喘、肺气肿、</w:t>
      </w:r>
      <w:r>
        <w:rPr>
          <w:rFonts w:ascii="宋体" w:hAnsi="宋体" w:cs="宋体" w:eastAsia="宋体"/>
          <w:sz w:val="40"/>
          <w:spacing w:val="0"/>
          <w:color w:val="000000"/>
          <w:b w:val="off"/>
          <w:i w:val="off"/>
        </w:rPr>
        <w:t>气管炎、肺癌等疾病；也可能损伤血管，导致冠心病、脑血管病等。2022年</w:t>
      </w:r>
      <w:r>
        <w:rPr>
          <w:rFonts w:ascii="宋体" w:hAnsi="宋体" w:cs="宋体" w:eastAsia="宋体"/>
          <w:sz w:val="40"/>
          <w:spacing w:val="0"/>
          <w:color w:val="000000"/>
          <w:b w:val="off"/>
          <w:i w:val="off"/>
        </w:rPr>
        <w:t>一项针对5731名受试者的研究显示，暴露在二手烟环境中的人，发生心房颤</w:t>
      </w:r>
      <w:r>
        <w:rPr>
          <w:rFonts w:ascii="宋体" w:hAnsi="宋体" w:cs="宋体" w:eastAsia="宋体"/>
          <w:sz w:val="40"/>
          <w:spacing w:val="0"/>
          <w:color w:val="000000"/>
          <w:b w:val="off"/>
          <w:i w:val="off"/>
        </w:rPr>
        <w:t>动的风险比非暴露者高出1.6倍。而且，二手烟对儿童的危害更大，尼古丁等</w:t>
      </w:r>
      <w:r>
        <w:rPr>
          <w:rFonts w:ascii="宋体" w:hAnsi="宋体" w:cs="宋体" w:eastAsia="宋体"/>
          <w:sz w:val="40"/>
          <w:spacing w:val="0"/>
          <w:color w:val="000000"/>
          <w:b w:val="off"/>
          <w:i w:val="off"/>
        </w:rPr>
        <w:t>毒物会损伤脑血管，影响儿童发育，甚至导致智力水平下降。</w:t>
      </w:r>
      <w:bookmarkEnd w:id="12093"/>
    </w:p>
    <w:p>
      <w:pPr>
        <w:pageBreakBefore w:val="off"/>
        <w:tabs/>
        <w:wordWrap w:val="off"/>
        <w:spacing w:before="0" w:after="0" w:line="840" w:lineRule="atLeast"/>
        <w:ind w:left="20" w:right="0" w:firstLine="840"/>
        <w:jc w:val="both"/>
        <w:textAlignment w:val="baseline"/>
        <w:rPr>
          <w:sz w:val="40"/>
        </w:rPr>
      </w:pPr>
      <w:bookmarkStart w:name="" w:id="12094"/>
      <w:r>
        <w:rPr>
          <w:rFonts w:ascii="宋体" w:hAnsi="宋体" w:cs="宋体" w:eastAsia="宋体"/>
          <w:sz w:val="40"/>
          <w:spacing w:val="0"/>
          <w:color w:val="000000"/>
          <w:b w:val="off"/>
          <w:i w:val="off"/>
        </w:rPr>
        <w:t>此外，二手烟中的有害成分在空气中可停留几分钟到数小时不等，并长</w:t>
      </w:r>
      <w:r>
        <w:rPr>
          <w:rFonts w:ascii="宋体" w:hAnsi="宋体" w:cs="宋体" w:eastAsia="宋体"/>
          <w:sz w:val="40"/>
          <w:spacing w:val="0"/>
          <w:color w:val="000000"/>
          <w:b w:val="off"/>
          <w:i w:val="off"/>
        </w:rPr>
        <w:t>期附着在衣服、墙壁、地毯、家具等物体表面，可持续释放毒素长达数周甚至</w:t>
      </w:r>
      <w:r>
        <w:rPr>
          <w:rFonts w:ascii="宋体" w:hAnsi="宋体" w:cs="宋体" w:eastAsia="宋体"/>
          <w:sz w:val="40"/>
          <w:spacing w:val="0"/>
          <w:color w:val="000000"/>
          <w:b w:val="off"/>
          <w:i w:val="off"/>
        </w:rPr>
        <w:t>数月。这也是为什么在诊室里，哪怕隔着口罩，我依然能闻到那名患者父亲身</w:t>
      </w:r>
      <w:r>
        <w:rPr>
          <w:rFonts w:ascii="宋体" w:hAnsi="宋体" w:cs="宋体" w:eastAsia="宋体"/>
          <w:sz w:val="40"/>
          <w:spacing w:val="0"/>
          <w:color w:val="000000"/>
          <w:b w:val="off"/>
          <w:i w:val="off"/>
        </w:rPr>
        <w:t>上的烟味。</w:t>
      </w:r>
      <w:bookmarkEnd w:id="12094"/>
    </w:p>
    <w:p>
      <w:pPr>
        <w:pageBreakBefore w:val="off"/>
        <w:tabs/>
        <w:wordWrap w:val="off"/>
        <w:spacing w:before="0" w:after="0" w:line="860" w:lineRule="exact"/>
        <w:ind w:left="0" w:right="0"/>
        <w:jc w:val="both"/>
        <w:textAlignment w:val="baseline"/>
        <w:rPr>
          <w:sz w:val="40"/>
        </w:rPr>
      </w:pPr>
      <w:bookmarkStart w:name="" w:id="12095"/>
      <w:r>
        <w:rPr>
          <w:rFonts w:ascii="宋体" w:hAnsi="宋体" w:cs="宋体" w:eastAsia="宋体"/>
          <w:sz w:val="40"/>
          <w:spacing w:val="0"/>
          <w:color w:val="000000"/>
          <w:b w:val="off"/>
          <w:i w:val="off"/>
        </w:rPr>
        <w:t/>
      </w:r>
      <w:bookmarkEnd w:id="12095"/>
    </w:p>
    <w:p>
      <w:pPr>
        <w:pageBreakBefore w:val="off"/>
        <w:tabs/>
        <w:wordWrap w:val="off"/>
        <w:spacing w:before="0" w:after="0" w:line="520" w:lineRule="atLeast"/>
        <w:ind w:left="120" w:right="0"/>
        <w:jc w:val="both"/>
        <w:textAlignment w:val="baseline"/>
        <w:rPr>
          <w:sz w:val="38"/>
        </w:rPr>
      </w:pPr>
      <w:bookmarkStart w:name="" w:id="12096"/>
      <w:r>
        <w:rPr>
          <w:rFonts w:ascii="黑体" w:hAnsi="黑体" w:cs="黑体" w:eastAsia="黑体"/>
          <w:sz w:val="38"/>
          <w:spacing w:val="0"/>
          <w:color w:val="a8b8d0"/>
          <w:b w:val="off"/>
          <w:i w:val="off"/>
        </w:rPr>
        <w:t>510</w:t>
      </w:r>
      <w:bookmarkEnd w:id="12096"/>
    </w:p>
    <w:p>
      <w:r>
        <w:t/>
      </w:r>
    </w:p>
    <w:p>
      <w:pPr>
        <w:sectPr>
          <w:footerReference r:id="rId1083"/>
          <w:headerReference r:id="rId1084" w:type="default"/>
          <w:type w:val="nextPage"/>
          <w:pgSz w:w="17340" w:h="25540"/>
          <w:pgMar w:left="1600" w:top="1080" w:right="1600" w:bottom="1080" w:header="780" w:footer="780"/>
          <w:cols w:num="1"/>
        </w:sectPr>
      </w:pPr>
    </w:p>
    <w:p>
      <w:pPr>
        <w:pageBreakBefore w:val="off"/>
        <w:tabs/>
        <w:wordWrap w:val="off"/>
        <w:spacing w:before="0" w:after="0" w:line="440" w:lineRule="atLeast"/>
        <w:ind w:left="0" w:right="120"/>
        <w:jc w:val="right"/>
        <w:textAlignment w:val="baseline"/>
        <w:rPr>
          <w:sz w:val="30"/>
        </w:rPr>
      </w:pPr>
      <w:bookmarkStart w:name="" w:id="12097"/>
      <w:r>
        <w:rPr>
          <w:rFonts w:ascii="黑体" w:hAnsi="黑体" w:cs="黑体" w:eastAsia="黑体"/>
          <w:sz w:val="30"/>
          <w:spacing w:val="0"/>
          <w:color w:val="000000"/>
          <w:b w:val="off"/>
          <w:i w:val="off"/>
        </w:rPr>
        <w:t>第八章 从容应对生活“困局”</w:t>
      </w:r>
      <w:bookmarkEnd w:id="12097"/>
    </w:p>
    <w:p>
      <w:pPr>
        <w:pageBreakBefore w:val="off"/>
        <w:tabs/>
        <w:wordWrap w:val="off"/>
        <w:spacing w:before="0" w:after="0" w:line="460" w:lineRule="exact"/>
        <w:ind w:left="0" w:right="0"/>
        <w:jc w:val="right"/>
        <w:textAlignment w:val="baseline"/>
        <w:rPr>
          <w:sz w:val="30"/>
        </w:rPr>
      </w:pPr>
      <w:bookmarkStart w:name="" w:id="12098"/>
      <w:r>
        <w:rPr>
          <w:rFonts w:ascii="宋体" w:hAnsi="宋体" w:cs="宋体" w:eastAsia="宋体"/>
          <w:sz w:val="30"/>
          <w:spacing w:val="0"/>
          <w:color w:val="000000"/>
          <w:b w:val="off"/>
          <w:i w:val="off"/>
        </w:rPr>
        <w:t/>
      </w:r>
      <w:bookmarkEnd w:id="12098"/>
    </w:p>
    <w:p>
      <w:pPr>
        <w:pageBreakBefore w:val="off"/>
        <w:tabs/>
        <w:wordWrap w:val="off"/>
        <w:spacing w:before="0" w:after="0" w:line="460" w:lineRule="exact"/>
        <w:ind w:left="0" w:right="0"/>
        <w:jc w:val="right"/>
        <w:textAlignment w:val="baseline"/>
        <w:rPr>
          <w:sz w:val="30"/>
        </w:rPr>
      </w:pPr>
      <w:bookmarkStart w:name="" w:id="12099"/>
      <w:r>
        <w:rPr>
          <w:rFonts w:ascii="宋体" w:hAnsi="宋体" w:cs="宋体" w:eastAsia="宋体"/>
          <w:sz w:val="30"/>
          <w:spacing w:val="0"/>
          <w:color w:val="000000"/>
          <w:b w:val="off"/>
          <w:i w:val="off"/>
        </w:rPr>
        <w:t/>
      </w:r>
      <w:bookmarkEnd w:id="12099"/>
    </w:p>
    <w:p>
      <w:pPr>
        <w:pageBreakBefore w:val="off"/>
        <w:tabs/>
        <w:wordWrap w:val="off"/>
        <w:spacing w:before="0" w:after="0" w:line="460" w:lineRule="exact"/>
        <w:ind w:left="0" w:right="0"/>
        <w:jc w:val="right"/>
        <w:textAlignment w:val="baseline"/>
        <w:rPr>
          <w:sz w:val="30"/>
        </w:rPr>
      </w:pPr>
      <w:bookmarkStart w:name="" w:id="12100"/>
      <w:r>
        <w:rPr>
          <w:rFonts w:ascii="宋体" w:hAnsi="宋体" w:cs="宋体" w:eastAsia="宋体"/>
          <w:sz w:val="30"/>
          <w:spacing w:val="0"/>
          <w:color w:val="000000"/>
          <w:b w:val="off"/>
          <w:i w:val="off"/>
        </w:rPr>
        <w:t/>
      </w:r>
      <w:bookmarkEnd w:id="12100"/>
    </w:p>
    <w:p>
      <w:pPr>
        <w:pageBreakBefore w:val="off"/>
        <w:tabs/>
        <w:wordWrap w:val="off"/>
        <w:spacing w:before="0" w:after="0" w:line="660" w:lineRule="atLeast"/>
        <w:ind w:left="20" w:right="0"/>
        <w:jc w:val="both"/>
        <w:textAlignment w:val="baseline"/>
        <w:rPr>
          <w:sz w:val="43"/>
        </w:rPr>
      </w:pPr>
      <w:bookmarkStart w:name="" w:id="12101"/>
      <w:r>
        <w:rPr>
          <w:rFonts w:ascii="黑体" w:hAnsi="黑体" w:cs="黑体" w:eastAsia="黑体"/>
          <w:sz w:val="43"/>
          <w:spacing w:val="0"/>
          <w:color w:val="000000"/>
          <w:b w:val="off"/>
          <w:i w:val="off"/>
        </w:rPr>
        <w:t>警惕“三手烟”</w:t>
      </w:r>
      <w:bookmarkEnd w:id="12101"/>
    </w:p>
    <w:p>
      <w:pPr>
        <w:pageBreakBefore w:val="off"/>
        <w:tabs/>
        <w:wordWrap w:val="off"/>
        <w:spacing w:before="0" w:after="0" w:line="800" w:lineRule="exact"/>
        <w:ind w:left="0" w:right="0"/>
        <w:jc w:val="both"/>
        <w:textAlignment w:val="baseline"/>
        <w:rPr>
          <w:sz w:val="40"/>
        </w:rPr>
      </w:pPr>
      <w:bookmarkStart w:name="" w:id="12102"/>
      <w:r>
        <w:rPr>
          <w:rFonts w:ascii="宋体" w:hAnsi="宋体" w:cs="宋体" w:eastAsia="宋体"/>
          <w:sz w:val="40"/>
          <w:spacing w:val="0"/>
          <w:color w:val="000000"/>
          <w:b w:val="off"/>
          <w:i w:val="off"/>
        </w:rPr>
        <w:t/>
      </w:r>
      <w:bookmarkEnd w:id="12102"/>
    </w:p>
    <w:p>
      <w:pPr>
        <w:pageBreakBefore w:val="off"/>
        <w:tabs/>
        <w:wordWrap w:val="off"/>
        <w:spacing w:before="0" w:after="0" w:line="780" w:lineRule="atLeast"/>
        <w:ind w:left="20" w:right="0" w:firstLine="840"/>
        <w:jc w:val="both"/>
        <w:textAlignment w:val="baseline"/>
        <w:rPr>
          <w:sz w:val="40"/>
        </w:rPr>
      </w:pPr>
      <w:bookmarkStart w:name="" w:id="12103"/>
      <w:r>
        <w:rPr>
          <w:rFonts w:ascii="宋体" w:hAnsi="宋体" w:cs="宋体" w:eastAsia="宋体"/>
          <w:sz w:val="40"/>
          <w:spacing w:val="0"/>
          <w:color w:val="000000"/>
          <w:b w:val="off"/>
          <w:i w:val="off"/>
        </w:rPr>
        <w:t>其实，这些烟草燃烧后残留在环境中、沉积在物体表面的有害物质还有</w:t>
      </w:r>
      <w:r>
        <w:rPr>
          <w:rFonts w:ascii="宋体" w:hAnsi="宋体" w:cs="宋体" w:eastAsia="宋体"/>
          <w:sz w:val="40"/>
          <w:spacing w:val="0"/>
          <w:color w:val="000000"/>
          <w:b w:val="off"/>
          <w:i w:val="off"/>
        </w:rPr>
        <w:t>一个更准确的名字————“三手烟”。</w:t>
      </w:r>
      <w:bookmarkEnd w:id="12103"/>
    </w:p>
    <w:p>
      <w:pPr>
        <w:pageBreakBefore w:val="off"/>
        <w:tabs/>
        <w:wordWrap w:val="off"/>
        <w:spacing w:before="0" w:after="0" w:line="780" w:lineRule="atLeast"/>
        <w:ind w:left="20" w:right="0" w:firstLine="840"/>
        <w:jc w:val="both"/>
        <w:textAlignment w:val="baseline"/>
        <w:rPr>
          <w:sz w:val="40"/>
        </w:rPr>
      </w:pPr>
      <w:bookmarkStart w:name="" w:id="12104"/>
      <w:r>
        <w:rPr>
          <w:rFonts w:ascii="宋体" w:hAnsi="宋体" w:cs="宋体" w:eastAsia="宋体"/>
          <w:sz w:val="40"/>
          <w:spacing w:val="0"/>
          <w:color w:val="000000"/>
          <w:b w:val="off"/>
          <w:i w:val="off"/>
        </w:rPr>
        <w:t>美国加州的一项跨学科研究对“三手烟”做出了明确界定：吸烟后残留</w:t>
      </w:r>
      <w:r>
        <w:rPr>
          <w:rFonts w:ascii="宋体" w:hAnsi="宋体" w:cs="宋体" w:eastAsia="宋体"/>
          <w:sz w:val="40"/>
          <w:spacing w:val="0"/>
          <w:color w:val="000000"/>
          <w:b w:val="off"/>
          <w:i w:val="off"/>
        </w:rPr>
        <w:t>在衣物、墙壁、家具、头发、皮肤上的污染物会与空气中的灰尘混合，重新释</w:t>
      </w:r>
      <w:r>
        <w:rPr>
          <w:rFonts w:ascii="宋体" w:hAnsi="宋体" w:cs="宋体" w:eastAsia="宋体"/>
          <w:sz w:val="40"/>
          <w:spacing w:val="0"/>
          <w:color w:val="000000"/>
          <w:b w:val="off"/>
          <w:i w:val="off"/>
        </w:rPr>
        <w:t>放到空气中，形成持续的污染。</w:t>
      </w:r>
      <w:bookmarkEnd w:id="12104"/>
    </w:p>
    <w:p>
      <w:pPr>
        <w:pageBreakBefore w:val="off"/>
        <w:tabs/>
        <w:wordWrap w:val="off"/>
        <w:spacing w:before="0" w:after="0" w:line="780" w:lineRule="atLeast"/>
        <w:ind w:left="20" w:right="0" w:firstLine="840"/>
        <w:jc w:val="both"/>
        <w:textAlignment w:val="baseline"/>
        <w:rPr>
          <w:sz w:val="40"/>
        </w:rPr>
      </w:pPr>
      <w:bookmarkStart w:name="" w:id="12105"/>
      <w:r>
        <w:rPr>
          <w:rFonts w:ascii="宋体" w:hAnsi="宋体" w:cs="宋体" w:eastAsia="宋体"/>
          <w:sz w:val="40"/>
          <w:spacing w:val="0"/>
          <w:color w:val="000000"/>
          <w:b w:val="off"/>
          <w:i w:val="off"/>
        </w:rPr>
        <w:t>研究发现，“三手烟”中含有十余种高致癌化合物，它们不仅会与亚硝酸</w:t>
      </w:r>
      <w:r>
        <w:rPr>
          <w:rFonts w:ascii="宋体" w:hAnsi="宋体" w:cs="宋体" w:eastAsia="宋体"/>
          <w:sz w:val="40"/>
          <w:spacing w:val="0"/>
          <w:color w:val="000000"/>
          <w:b w:val="off"/>
          <w:i w:val="off"/>
        </w:rPr>
        <w:t>反应生成强致癌物亚硝胺，还会与臭氧反应，释放出潜在有害的超微粒子。这</w:t>
      </w:r>
      <w:r>
        <w:rPr>
          <w:rFonts w:ascii="宋体" w:hAnsi="宋体" w:cs="宋体" w:eastAsia="宋体"/>
          <w:sz w:val="40"/>
          <w:spacing w:val="0"/>
          <w:color w:val="000000"/>
          <w:b w:val="off"/>
          <w:i w:val="off"/>
        </w:rPr>
        <w:t>些物质可通过皮肤接触、呼吸吸入、饮食摄入等方式进入人体，在细胞层面造</w:t>
      </w:r>
      <w:r>
        <w:rPr>
          <w:rFonts w:ascii="宋体" w:hAnsi="宋体" w:cs="宋体" w:eastAsia="宋体"/>
          <w:sz w:val="40"/>
          <w:spacing w:val="0"/>
          <w:color w:val="000000"/>
          <w:b w:val="off"/>
          <w:i w:val="off"/>
        </w:rPr>
        <w:t>成基因损伤，危害人体健康。</w:t>
      </w:r>
      <w:bookmarkEnd w:id="12105"/>
    </w:p>
    <w:p>
      <w:pPr>
        <w:pageBreakBefore w:val="off"/>
        <w:tabs/>
        <w:wordWrap w:val="off"/>
        <w:spacing w:before="0" w:after="0" w:line="780" w:lineRule="atLeast"/>
        <w:ind w:left="20" w:right="40" w:firstLine="840"/>
        <w:jc w:val="both"/>
        <w:textAlignment w:val="baseline"/>
        <w:rPr>
          <w:sz w:val="40"/>
        </w:rPr>
      </w:pPr>
      <w:bookmarkStart w:name="" w:id="12106"/>
      <w:r>
        <w:rPr>
          <w:rFonts w:ascii="宋体" w:hAnsi="宋体" w:cs="宋体" w:eastAsia="宋体"/>
          <w:sz w:val="40"/>
          <w:spacing w:val="0"/>
          <w:color w:val="000000"/>
          <w:b w:val="off"/>
          <w:i w:val="off"/>
        </w:rPr>
        <w:t>这就是“三手烟”的最大特点：残留时间更长，造成的持续危害更久，</w:t>
      </w:r>
      <w:r>
        <w:rPr>
          <w:rFonts w:ascii="宋体" w:hAnsi="宋体" w:cs="宋体" w:eastAsia="宋体"/>
          <w:sz w:val="40"/>
          <w:spacing w:val="0"/>
          <w:color w:val="000000"/>
          <w:b w:val="off"/>
          <w:i w:val="off"/>
        </w:rPr>
        <w:t>污染也更容易积累。</w:t>
      </w:r>
      <w:bookmarkEnd w:id="12106"/>
    </w:p>
    <w:p>
      <w:pPr>
        <w:pageBreakBefore w:val="off"/>
        <w:tabs/>
        <w:wordWrap w:val="off"/>
        <w:spacing w:before="0" w:after="0" w:line="780" w:lineRule="atLeast"/>
        <w:ind w:left="20" w:right="0" w:firstLine="840"/>
        <w:jc w:val="both"/>
        <w:textAlignment w:val="baseline"/>
        <w:rPr>
          <w:sz w:val="40"/>
        </w:rPr>
      </w:pPr>
      <w:bookmarkStart w:name="" w:id="12107"/>
      <w:r>
        <w:rPr>
          <w:rFonts w:ascii="宋体" w:hAnsi="宋体" w:cs="宋体" w:eastAsia="宋体"/>
          <w:sz w:val="40"/>
          <w:spacing w:val="0"/>
          <w:color w:val="000000"/>
          <w:b w:val="off"/>
          <w:i w:val="off"/>
        </w:rPr>
        <w:t>看到这里你就明白了，为什么这一节我特别强调，我们对“二手烟”的</w:t>
      </w:r>
      <w:r>
        <w:rPr>
          <w:rFonts w:ascii="宋体" w:hAnsi="宋体" w:cs="宋体" w:eastAsia="宋体"/>
          <w:sz w:val="40"/>
          <w:spacing w:val="0"/>
          <w:color w:val="000000"/>
          <w:b w:val="off"/>
          <w:i w:val="off"/>
        </w:rPr>
        <w:t>认知需要彻底更新。因为这不仅仅是“你自己抽烟，别人跟着受害”的问</w:t>
      </w:r>
      <w:r>
        <w:rPr>
          <w:rFonts w:ascii="宋体" w:hAnsi="宋体" w:cs="宋体" w:eastAsia="宋体"/>
          <w:sz w:val="40"/>
          <w:spacing w:val="0"/>
          <w:color w:val="000000"/>
          <w:b w:val="off"/>
          <w:i w:val="off"/>
        </w:rPr>
        <w:t>题，而且涉及三手烟的危害，可能会影响一代人，甚至两代人。</w:t>
      </w:r>
      <w:bookmarkEnd w:id="12107"/>
    </w:p>
    <w:p>
      <w:pPr>
        <w:pageBreakBefore w:val="off"/>
        <w:tabs/>
        <w:wordWrap w:val="off"/>
        <w:spacing w:before="0" w:after="0" w:line="780" w:lineRule="atLeast"/>
        <w:ind w:left="20" w:right="0" w:firstLine="840"/>
        <w:jc w:val="both"/>
        <w:textAlignment w:val="baseline"/>
        <w:rPr>
          <w:sz w:val="40"/>
        </w:rPr>
      </w:pPr>
      <w:bookmarkStart w:name="" w:id="12108"/>
      <w:r>
        <w:rPr>
          <w:rFonts w:ascii="宋体" w:hAnsi="宋体" w:cs="宋体" w:eastAsia="宋体"/>
          <w:sz w:val="40"/>
          <w:spacing w:val="0"/>
          <w:color w:val="000000"/>
          <w:b w:val="off"/>
          <w:i w:val="off"/>
        </w:rPr>
        <w:t>一篇综述了132项研究的文献指出，中国有多达50%的孕妇在家中遭遇</w:t>
      </w:r>
      <w:r>
        <w:rPr>
          <w:rFonts w:ascii="宋体" w:hAnsi="宋体" w:cs="宋体" w:eastAsia="宋体"/>
          <w:sz w:val="40"/>
          <w:spacing w:val="0"/>
          <w:color w:val="000000"/>
          <w:b w:val="off"/>
          <w:i w:val="off"/>
        </w:rPr>
        <w:t>二手烟暴露。结果显示，这类孕妇胎死腹中的风险增加23%，新生儿发生先</w:t>
      </w:r>
      <w:r>
        <w:rPr>
          <w:rFonts w:ascii="宋体" w:hAnsi="宋体" w:cs="宋体" w:eastAsia="宋体"/>
          <w:sz w:val="40"/>
          <w:spacing w:val="0"/>
          <w:color w:val="000000"/>
          <w:b w:val="off"/>
          <w:i w:val="off"/>
        </w:rPr>
        <w:t>天性畸形的概率也上升了 13%。</w:t>
      </w:r>
      <w:bookmarkEnd w:id="12108"/>
    </w:p>
    <w:p>
      <w:pPr>
        <w:pageBreakBefore w:val="off"/>
        <w:tabs/>
        <w:wordWrap w:val="off"/>
        <w:spacing w:before="0" w:after="0" w:line="780" w:lineRule="atLeast"/>
        <w:ind w:left="20" w:right="0" w:firstLine="840"/>
        <w:jc w:val="both"/>
        <w:textAlignment w:val="baseline"/>
        <w:rPr>
          <w:sz w:val="40"/>
        </w:rPr>
      </w:pPr>
      <w:bookmarkStart w:name="" w:id="12109"/>
      <w:r>
        <w:rPr>
          <w:rFonts w:ascii="宋体" w:hAnsi="宋体" w:cs="宋体" w:eastAsia="宋体"/>
          <w:sz w:val="40"/>
          <w:spacing w:val="0"/>
          <w:color w:val="000000"/>
          <w:b w:val="off"/>
          <w:i w:val="off"/>
        </w:rPr>
        <w:t>现在，大多数要孩子的夫妇都会格外注意，怀孕期间避免吸到二手烟。</w:t>
      </w:r>
      <w:r>
        <w:rPr>
          <w:rFonts w:ascii="宋体" w:hAnsi="宋体" w:cs="宋体" w:eastAsia="宋体"/>
          <w:sz w:val="40"/>
          <w:spacing w:val="0"/>
          <w:color w:val="000000"/>
          <w:b w:val="off"/>
          <w:i w:val="off"/>
        </w:rPr>
        <w:t>但你可能很难想象，夫妻双方在小时候经历的二手烟暴露问题，同样会对胎儿</w:t>
      </w:r>
      <w:r>
        <w:rPr>
          <w:rFonts w:ascii="宋体" w:hAnsi="宋体" w:cs="宋体" w:eastAsia="宋体"/>
          <w:sz w:val="40"/>
          <w:spacing w:val="0"/>
          <w:color w:val="000000"/>
          <w:b w:val="off"/>
          <w:i w:val="off"/>
        </w:rPr>
        <w:t>的健康造成影响。</w:t>
      </w:r>
      <w:bookmarkEnd w:id="12109"/>
    </w:p>
    <w:p>
      <w:pPr>
        <w:pageBreakBefore w:val="off"/>
        <w:tabs/>
        <w:wordWrap w:val="off"/>
        <w:spacing w:before="0" w:after="0" w:line="780" w:lineRule="atLeast"/>
        <w:ind w:left="20" w:right="40" w:firstLine="840"/>
        <w:jc w:val="both"/>
        <w:textAlignment w:val="baseline"/>
        <w:rPr>
          <w:sz w:val="40"/>
        </w:rPr>
      </w:pPr>
      <w:bookmarkStart w:name="" w:id="12110"/>
      <w:r>
        <w:rPr>
          <w:rFonts w:ascii="宋体" w:hAnsi="宋体" w:cs="宋体" w:eastAsia="宋体"/>
          <w:sz w:val="40"/>
          <w:spacing w:val="0"/>
          <w:color w:val="000000"/>
          <w:b w:val="off"/>
          <w:i w:val="off"/>
        </w:rPr>
        <w:t>一项发表在《欧洲呼吸杂志》上的研究表明，如果丈夫一方在15岁之前</w:t>
      </w:r>
      <w:r>
        <w:rPr>
          <w:rFonts w:ascii="宋体" w:hAnsi="宋体" w:cs="宋体" w:eastAsia="宋体"/>
          <w:sz w:val="40"/>
          <w:spacing w:val="0"/>
          <w:color w:val="000000"/>
          <w:b w:val="off"/>
          <w:i w:val="off"/>
        </w:rPr>
        <w:t>的青少年时期暴露在家长造成的二手烟环境里，等他长大成人之后要孩子，即</w:t>
      </w:r>
      <w:r>
        <w:rPr>
          <w:rFonts w:ascii="宋体" w:hAnsi="宋体" w:cs="宋体" w:eastAsia="宋体"/>
          <w:sz w:val="40"/>
          <w:spacing w:val="0"/>
          <w:color w:val="000000"/>
          <w:b w:val="off"/>
          <w:i w:val="off"/>
        </w:rPr>
        <w:t>使他不吸烟，孩子患上非过敏性哮喘的风险还是会增加59%。</w:t>
      </w:r>
      <w:bookmarkEnd w:id="12110"/>
    </w:p>
    <w:p>
      <w:pPr>
        <w:pageBreakBefore w:val="off"/>
        <w:tabs/>
        <w:wordWrap w:val="off"/>
        <w:spacing w:before="0" w:after="0" w:line="460" w:lineRule="exact"/>
        <w:ind w:left="0" w:right="0"/>
        <w:jc w:val="both"/>
        <w:textAlignment w:val="baseline"/>
        <w:rPr>
          <w:sz w:val="39"/>
        </w:rPr>
      </w:pPr>
      <w:bookmarkStart w:name="" w:id="12111"/>
      <w:r>
        <w:rPr>
          <w:rFonts w:ascii="宋体" w:hAnsi="宋体" w:cs="宋体" w:eastAsia="宋体"/>
          <w:sz w:val="39"/>
          <w:spacing w:val="0"/>
          <w:color w:val="000000"/>
          <w:b w:val="off"/>
          <w:i w:val="off"/>
        </w:rPr>
        <w:t/>
      </w:r>
      <w:bookmarkEnd w:id="12111"/>
    </w:p>
    <w:p>
      <w:pPr>
        <w:pageBreakBefore w:val="off"/>
        <w:tabs/>
        <w:wordWrap w:val="off"/>
        <w:spacing w:before="0" w:after="0" w:line="460" w:lineRule="exact"/>
        <w:ind w:left="0" w:right="0"/>
        <w:jc w:val="both"/>
        <w:textAlignment w:val="baseline"/>
        <w:rPr>
          <w:sz w:val="39"/>
        </w:rPr>
      </w:pPr>
      <w:bookmarkStart w:name="" w:id="12112"/>
      <w:r>
        <w:rPr>
          <w:rFonts w:ascii="宋体" w:hAnsi="宋体" w:cs="宋体" w:eastAsia="宋体"/>
          <w:sz w:val="39"/>
          <w:spacing w:val="0"/>
          <w:color w:val="000000"/>
          <w:b w:val="off"/>
          <w:i w:val="off"/>
        </w:rPr>
        <w:t/>
      </w:r>
      <w:bookmarkEnd w:id="12112"/>
    </w:p>
    <w:p>
      <w:pPr>
        <w:pageBreakBefore w:val="off"/>
        <w:tabs/>
        <w:wordWrap w:val="off"/>
        <w:spacing w:before="0" w:after="0" w:line="520" w:lineRule="atLeast"/>
        <w:ind w:left="0" w:right="100"/>
        <w:jc w:val="right"/>
        <w:textAlignment w:val="baseline"/>
        <w:rPr>
          <w:sz w:val="39"/>
        </w:rPr>
      </w:pPr>
      <w:bookmarkStart w:name="" w:id="12113"/>
      <w:r>
        <w:rPr>
          <w:rFonts w:ascii="黑体" w:hAnsi="黑体" w:cs="黑体" w:eastAsia="黑体"/>
          <w:sz w:val="39"/>
          <w:spacing w:val="0"/>
          <w:color w:val="000000"/>
          <w:b w:val="off"/>
          <w:i w:val="off"/>
        </w:rPr>
        <w:t>511</w:t>
      </w:r>
      <w:bookmarkEnd w:id="12113"/>
    </w:p>
    <w:p>
      <w:r>
        <w:t/>
      </w:r>
    </w:p>
    <w:p>
      <w:pPr>
        <w:sectPr>
          <w:footerReference r:id="rId1085"/>
          <w:headerReference r:id="rId1086" w:type="default"/>
          <w:type w:val="nextPage"/>
          <w:pgSz w:w="17060" w:h="25400"/>
          <w:pgMar w:left="1600" w:top="1080" w:right="1600" w:bottom="1080" w:header="780" w:footer="780"/>
          <w:cols w:num="1"/>
        </w:sectPr>
      </w:pPr>
    </w:p>
    <w:p>
      <w:pPr>
        <w:pageBreakBefore w:val="off"/>
        <w:tabs/>
        <w:wordWrap w:val="off"/>
        <w:spacing w:before="0" w:after="0" w:line="440" w:lineRule="atLeast"/>
        <w:ind w:left="0" w:right="0"/>
        <w:jc w:val="both"/>
        <w:textAlignment w:val="baseline"/>
        <w:rPr>
          <w:sz w:val="32"/>
        </w:rPr>
      </w:pPr>
      <w:bookmarkStart w:name="" w:id="12114"/>
      <w:r>
        <w:rPr>
          <w:rFonts w:ascii="黑体" w:hAnsi="黑体" w:cs="黑体" w:eastAsia="黑体"/>
          <w:sz w:val="32"/>
          <w:spacing w:val="0"/>
          <w:color w:val="a7bad4"/>
          <w:b w:val="off"/>
          <w:i w:val="off"/>
        </w:rPr>
        <w:t>第三部分 全方位构建家庭健康管理系统</w:t>
      </w:r>
      <w:bookmarkEnd w:id="12114"/>
    </w:p>
    <w:p>
      <w:pPr>
        <w:pageBreakBefore w:val="off"/>
        <w:tabs/>
        <w:wordWrap w:val="off"/>
        <w:spacing w:before="0" w:after="0" w:line="380" w:lineRule="exact"/>
        <w:ind w:left="0" w:right="0"/>
        <w:jc w:val="both"/>
        <w:textAlignment w:val="baseline"/>
        <w:rPr>
          <w:sz w:val="32"/>
        </w:rPr>
      </w:pPr>
      <w:bookmarkStart w:name="" w:id="12115"/>
      <w:r>
        <w:rPr>
          <w:rFonts w:ascii="宋体" w:hAnsi="宋体" w:cs="宋体" w:eastAsia="宋体"/>
          <w:sz w:val="32"/>
          <w:spacing w:val="0"/>
          <w:color w:val="000000"/>
          <w:b w:val="off"/>
          <w:i w:val="off"/>
        </w:rPr>
        <w:t/>
      </w:r>
      <w:bookmarkEnd w:id="12115"/>
    </w:p>
    <w:p>
      <w:pPr>
        <w:pageBreakBefore w:val="off"/>
        <w:tabs/>
        <w:wordWrap w:val="off"/>
        <w:spacing w:before="0" w:after="0" w:line="380" w:lineRule="exact"/>
        <w:ind w:left="0" w:right="0"/>
        <w:jc w:val="both"/>
        <w:textAlignment w:val="baseline"/>
        <w:rPr>
          <w:sz w:val="32"/>
        </w:rPr>
      </w:pPr>
      <w:bookmarkStart w:name="" w:id="12116"/>
      <w:r>
        <w:rPr>
          <w:rFonts w:ascii="宋体" w:hAnsi="宋体" w:cs="宋体" w:eastAsia="宋体"/>
          <w:sz w:val="32"/>
          <w:spacing w:val="0"/>
          <w:color w:val="000000"/>
          <w:b w:val="off"/>
          <w:i w:val="off"/>
        </w:rPr>
        <w:t/>
      </w:r>
      <w:bookmarkEnd w:id="12116"/>
    </w:p>
    <w:p>
      <w:pPr>
        <w:pageBreakBefore w:val="off"/>
        <w:tabs/>
        <w:wordWrap w:val="off"/>
        <w:spacing w:before="0" w:after="0" w:line="380" w:lineRule="exact"/>
        <w:ind w:left="0" w:right="0"/>
        <w:jc w:val="both"/>
        <w:textAlignment w:val="baseline"/>
        <w:rPr>
          <w:sz w:val="32"/>
        </w:rPr>
      </w:pPr>
      <w:bookmarkStart w:name="" w:id="12117"/>
      <w:r>
        <w:rPr>
          <w:rFonts w:ascii="宋体" w:hAnsi="宋体" w:cs="宋体" w:eastAsia="宋体"/>
          <w:sz w:val="32"/>
          <w:spacing w:val="0"/>
          <w:color w:val="000000"/>
          <w:b w:val="off"/>
          <w:i w:val="off"/>
        </w:rPr>
        <w:t/>
      </w:r>
      <w:bookmarkEnd w:id="12117"/>
    </w:p>
    <w:p>
      <w:pPr>
        <w:pageBreakBefore w:val="off"/>
        <w:tabs/>
        <w:wordWrap w:val="off"/>
        <w:spacing w:before="0" w:after="0" w:line="380" w:lineRule="exact"/>
        <w:ind w:left="0" w:right="0"/>
        <w:jc w:val="both"/>
        <w:textAlignment w:val="baseline"/>
        <w:rPr>
          <w:sz w:val="32"/>
        </w:rPr>
      </w:pPr>
      <w:bookmarkStart w:name="" w:id="12118"/>
      <w:r>
        <w:rPr>
          <w:rFonts w:ascii="宋体" w:hAnsi="宋体" w:cs="宋体" w:eastAsia="宋体"/>
          <w:sz w:val="32"/>
          <w:spacing w:val="0"/>
          <w:color w:val="000000"/>
          <w:b w:val="off"/>
          <w:i w:val="off"/>
        </w:rPr>
        <w:t/>
      </w:r>
      <w:bookmarkEnd w:id="12118"/>
    </w:p>
    <w:p>
      <w:pPr>
        <w:pageBreakBefore w:val="off"/>
        <w:tabs/>
        <w:wordWrap w:val="off"/>
        <w:spacing w:before="0" w:after="0" w:line="680" w:lineRule="atLeast"/>
        <w:ind w:left="0" w:right="0"/>
        <w:jc w:val="both"/>
        <w:textAlignment w:val="baseline"/>
        <w:rPr>
          <w:sz w:val="47"/>
        </w:rPr>
      </w:pPr>
      <w:bookmarkStart w:name="" w:id="12119"/>
      <w:r>
        <w:rPr>
          <w:rFonts w:ascii="黑体" w:hAnsi="黑体" w:cs="黑体" w:eastAsia="黑体"/>
          <w:sz w:val="47"/>
          <w:spacing w:val="0"/>
          <w:color w:val="a7bad4"/>
          <w:b w:val="on"/>
          <w:i w:val="off"/>
        </w:rPr>
        <w:t>二手烟“避祸”指南</w:t>
      </w:r>
      <w:bookmarkEnd w:id="12119"/>
    </w:p>
    <w:p>
      <w:pPr>
        <w:pageBreakBefore w:val="off"/>
        <w:tabs/>
        <w:wordWrap w:val="off"/>
        <w:spacing w:before="0" w:after="0" w:line="800" w:lineRule="exact"/>
        <w:ind w:left="0" w:right="0"/>
        <w:jc w:val="both"/>
        <w:textAlignment w:val="baseline"/>
        <w:rPr>
          <w:sz w:val="41"/>
        </w:rPr>
      </w:pPr>
      <w:bookmarkStart w:name="" w:id="12120"/>
      <w:r>
        <w:rPr>
          <w:rFonts w:ascii="宋体" w:hAnsi="宋体" w:cs="宋体" w:eastAsia="宋体"/>
          <w:sz w:val="41"/>
          <w:spacing w:val="0"/>
          <w:color w:val="000000"/>
          <w:b w:val="off"/>
          <w:i w:val="off"/>
        </w:rPr>
        <w:t/>
      </w:r>
      <w:bookmarkEnd w:id="12120"/>
    </w:p>
    <w:p>
      <w:pPr>
        <w:pageBreakBefore w:val="off"/>
        <w:tabs/>
        <w:wordWrap w:val="off"/>
        <w:spacing w:before="0" w:after="0" w:line="780" w:lineRule="atLeast"/>
        <w:ind w:left="0" w:right="80" w:firstLine="820"/>
        <w:jc w:val="both"/>
        <w:textAlignment w:val="baseline"/>
        <w:rPr>
          <w:sz w:val="41"/>
        </w:rPr>
      </w:pPr>
      <w:bookmarkStart w:name="" w:id="12121"/>
      <w:r>
        <w:rPr>
          <w:rFonts w:ascii="宋体" w:hAnsi="宋体" w:cs="宋体" w:eastAsia="宋体"/>
          <w:sz w:val="41"/>
          <w:spacing w:val="0"/>
          <w:color w:val="000000"/>
          <w:b w:val="off"/>
          <w:i w:val="off"/>
        </w:rPr>
        <w:t>那么，作为家庭或工作团队中不吸烟的一员，我们该如何维护自己的</w:t>
      </w:r>
      <w:r>
        <w:rPr>
          <w:rFonts w:ascii="宋体" w:hAnsi="宋体" w:cs="宋体" w:eastAsia="宋体"/>
          <w:sz w:val="41"/>
          <w:spacing w:val="0"/>
          <w:color w:val="000000"/>
          <w:b w:val="off"/>
          <w:i w:val="off"/>
        </w:rPr>
        <w:t>健康权益，最大限度地降低二手烟的危害呢?结合全球在该领域的研究成</w:t>
      </w:r>
      <w:r>
        <w:rPr>
          <w:rFonts w:ascii="宋体" w:hAnsi="宋体" w:cs="宋体" w:eastAsia="宋体"/>
          <w:sz w:val="41"/>
          <w:spacing w:val="0"/>
          <w:color w:val="000000"/>
          <w:b w:val="off"/>
          <w:i w:val="off"/>
        </w:rPr>
        <w:t>果，以及我自己的“抗争经验”，我给你总结了一些二手烟“避祸”指南。</w:t>
      </w:r>
      <w:bookmarkEnd w:id="12121"/>
    </w:p>
    <w:p>
      <w:pPr>
        <w:pageBreakBefore w:val="off"/>
        <w:tabs/>
        <w:wordWrap w:val="off"/>
        <w:spacing w:before="0" w:after="0" w:line="780" w:lineRule="atLeast"/>
        <w:ind w:left="40" w:right="80" w:firstLine="820"/>
        <w:jc w:val="both"/>
        <w:textAlignment w:val="baseline"/>
        <w:rPr>
          <w:sz w:val="41"/>
        </w:rPr>
      </w:pPr>
      <w:bookmarkStart w:name="" w:id="12122"/>
      <w:r>
        <w:rPr>
          <w:rFonts w:ascii="宋体" w:hAnsi="宋体" w:cs="宋体" w:eastAsia="宋体"/>
          <w:sz w:val="41"/>
          <w:spacing w:val="0"/>
          <w:color w:val="a7bad4"/>
          <w:b w:val="off"/>
          <w:i w:val="off"/>
        </w:rPr>
        <w:t>如果只是短暂经过吸烟区，可以用捂住口鼻、屏住呼吸或缓慢呼气吹散</w:t>
      </w:r>
      <w:r>
        <w:rPr>
          <w:rFonts w:ascii="宋体" w:hAnsi="宋体" w:cs="宋体" w:eastAsia="宋体"/>
          <w:sz w:val="41"/>
          <w:spacing w:val="0"/>
          <w:color w:val="a7bad4"/>
          <w:b w:val="off"/>
          <w:i w:val="off"/>
        </w:rPr>
        <w:t>烟雾的方式尽快通过，等走到户外或无烟区域再放松呼吸。</w:t>
      </w:r>
      <w:bookmarkEnd w:id="12122"/>
    </w:p>
    <w:p>
      <w:pPr>
        <w:pageBreakBefore w:val="off"/>
        <w:tabs/>
        <w:wordWrap w:val="off"/>
        <w:spacing w:before="0" w:after="0" w:line="780" w:lineRule="atLeast"/>
        <w:ind w:left="40" w:right="60" w:firstLine="820"/>
        <w:jc w:val="both"/>
        <w:textAlignment w:val="baseline"/>
        <w:rPr>
          <w:sz w:val="41"/>
        </w:rPr>
      </w:pPr>
      <w:bookmarkStart w:name="" w:id="12123"/>
      <w:r>
        <w:rPr>
          <w:rFonts w:ascii="宋体" w:hAnsi="宋体" w:cs="宋体" w:eastAsia="宋体"/>
          <w:sz w:val="41"/>
          <w:spacing w:val="0"/>
          <w:color w:val="a7bad4"/>
          <w:b w:val="off"/>
          <w:i w:val="off"/>
        </w:rPr>
        <w:t>如果不得不跟吸烟者共处一室，首先要尽量远离吸烟者，避开烟雾的重</w:t>
      </w:r>
      <w:r>
        <w:rPr>
          <w:rFonts w:ascii="宋体" w:hAnsi="宋体" w:cs="宋体" w:eastAsia="宋体"/>
          <w:sz w:val="41"/>
          <w:spacing w:val="0"/>
          <w:color w:val="a7bad4"/>
          <w:b w:val="off"/>
          <w:i w:val="off"/>
        </w:rPr>
        <w:t>灾区；其次要及时开窗通风，降低烟雾浓度。此外，家中、办公室里，建议长</w:t>
      </w:r>
      <w:r>
        <w:rPr>
          <w:rFonts w:ascii="宋体" w:hAnsi="宋体" w:cs="宋体" w:eastAsia="宋体"/>
          <w:sz w:val="41"/>
          <w:spacing w:val="0"/>
          <w:color w:val="a7bad4"/>
          <w:b w:val="off"/>
          <w:i w:val="off"/>
        </w:rPr>
        <w:t>期摆放绿植，使用空气净化器。</w:t>
      </w:r>
      <w:bookmarkEnd w:id="12123"/>
    </w:p>
    <w:p>
      <w:pPr>
        <w:pageBreakBefore w:val="off"/>
        <w:tabs/>
        <w:wordWrap w:val="off"/>
        <w:spacing w:before="0" w:after="0" w:line="780" w:lineRule="atLeast"/>
        <w:ind w:left="40" w:right="40" w:firstLine="820"/>
        <w:jc w:val="both"/>
        <w:textAlignment w:val="baseline"/>
        <w:rPr>
          <w:sz w:val="41"/>
        </w:rPr>
      </w:pPr>
      <w:bookmarkStart w:name="" w:id="12124"/>
      <w:r>
        <w:rPr>
          <w:rFonts w:ascii="宋体" w:hAnsi="宋体" w:cs="宋体" w:eastAsia="宋体"/>
          <w:sz w:val="41"/>
          <w:spacing w:val="0"/>
          <w:color w:val="000000"/>
          <w:b w:val="off"/>
          <w:i w:val="off"/>
        </w:rPr>
        <w:t>空气净化器是解决二手烟污染问题的“神器”，因为二手烟是室内 PM2.5</w:t>
      </w:r>
      <w:r>
        <w:rPr>
          <w:rFonts w:ascii="宋体" w:hAnsi="宋体" w:cs="宋体" w:eastAsia="宋体"/>
          <w:sz w:val="41"/>
          <w:spacing w:val="0"/>
          <w:color w:val="000000"/>
          <w:b w:val="off"/>
          <w:i w:val="off"/>
        </w:rPr>
        <w:t>的最大来源。研究发现，室内无人吸烟时，PM2.5的浓度仅为37微克/立方</w:t>
      </w:r>
      <w:r>
        <w:rPr>
          <w:rFonts w:ascii="宋体" w:hAnsi="宋体" w:cs="宋体" w:eastAsia="宋体"/>
          <w:sz w:val="41"/>
          <w:spacing w:val="0"/>
          <w:color w:val="000000"/>
          <w:b w:val="off"/>
          <w:i w:val="off"/>
        </w:rPr>
        <w:t>米；但从吸第一支烟开始，5分钟内空气质量就下降到了原来的1/10~1/8，</w:t>
      </w:r>
      <w:r>
        <w:rPr>
          <w:rFonts w:ascii="宋体" w:hAnsi="宋体" w:cs="宋体" w:eastAsia="宋体"/>
          <w:sz w:val="41"/>
          <w:spacing w:val="0"/>
          <w:color w:val="000000"/>
          <w:b w:val="off"/>
          <w:i w:val="off"/>
        </w:rPr>
        <w:t>空气中 PM2.5的浓度可达到330微克/立方米，而且15分钟内始终保持该浓</w:t>
      </w:r>
      <w:r>
        <w:rPr>
          <w:rFonts w:ascii="宋体" w:hAnsi="宋体" w:cs="宋体" w:eastAsia="宋体"/>
          <w:sz w:val="41"/>
          <w:spacing w:val="0"/>
          <w:color w:val="000000"/>
          <w:b w:val="off"/>
          <w:i w:val="off"/>
        </w:rPr>
        <w:t>度。这就相当于空气被重度污染了。不过，一台运行良好的空气净化器就能将</w:t>
      </w:r>
      <w:r>
        <w:rPr>
          <w:rFonts w:ascii="宋体" w:hAnsi="宋体" w:cs="宋体" w:eastAsia="宋体"/>
          <w:sz w:val="41"/>
          <w:spacing w:val="0"/>
          <w:color w:val="000000"/>
          <w:b w:val="off"/>
          <w:i w:val="off"/>
        </w:rPr>
        <w:t>室内 PM2.5的浓度降低50%~80%。</w:t>
      </w:r>
      <w:bookmarkEnd w:id="12124"/>
    </w:p>
    <w:p>
      <w:pPr>
        <w:pageBreakBefore w:val="off"/>
        <w:tabs/>
        <w:wordWrap w:val="off"/>
        <w:spacing w:before="0" w:after="0" w:line="780" w:lineRule="atLeast"/>
        <w:ind w:left="80" w:right="20" w:firstLine="820"/>
        <w:jc w:val="both"/>
        <w:textAlignment w:val="baseline"/>
        <w:rPr>
          <w:sz w:val="41"/>
        </w:rPr>
      </w:pPr>
      <w:bookmarkStart w:name="" w:id="12125"/>
      <w:r>
        <w:rPr>
          <w:rFonts w:ascii="宋体" w:hAnsi="宋体" w:cs="宋体" w:eastAsia="宋体"/>
          <w:sz w:val="41"/>
          <w:spacing w:val="0"/>
          <w:color w:val="000000"/>
          <w:b w:val="off"/>
          <w:i w:val="off"/>
        </w:rPr>
        <w:t>当周围有人点烟时，打开空气净化器，再戴上N95口罩，基本就能过滤</w:t>
      </w:r>
      <w:r>
        <w:rPr>
          <w:rFonts w:ascii="宋体" w:hAnsi="宋体" w:cs="宋体" w:eastAsia="宋体"/>
          <w:sz w:val="41"/>
          <w:spacing w:val="0"/>
          <w:color w:val="000000"/>
          <w:b w:val="off"/>
          <w:i w:val="off"/>
        </w:rPr>
        <w:t>掉95%的 PM2.5。做好以上两步防护，你吸进去的空气就是优质的。</w:t>
      </w:r>
      <w:bookmarkEnd w:id="12125"/>
    </w:p>
    <w:p>
      <w:pPr>
        <w:pageBreakBefore w:val="off"/>
        <w:tabs/>
        <w:wordWrap w:val="off"/>
        <w:spacing w:before="0" w:after="0" w:line="780" w:lineRule="atLeast"/>
        <w:ind w:left="80" w:right="0" w:firstLine="820"/>
        <w:jc w:val="both"/>
        <w:textAlignment w:val="baseline"/>
        <w:rPr>
          <w:sz w:val="41"/>
        </w:rPr>
      </w:pPr>
      <w:bookmarkStart w:name="" w:id="12126"/>
      <w:r>
        <w:rPr>
          <w:rFonts w:ascii="宋体" w:hAnsi="宋体" w:cs="宋体" w:eastAsia="宋体"/>
          <w:sz w:val="41"/>
          <w:spacing w:val="0"/>
          <w:color w:val="a7bad4"/>
          <w:b w:val="off"/>
          <w:i w:val="off"/>
        </w:rPr>
        <w:t>多吃新鲜蔬果也有助于降低二手烟、三手烟对人体的伤害。烟雾被人体</w:t>
      </w:r>
      <w:r>
        <w:rPr>
          <w:rFonts w:ascii="宋体" w:hAnsi="宋体" w:cs="宋体" w:eastAsia="宋体"/>
          <w:sz w:val="41"/>
          <w:spacing w:val="0"/>
          <w:color w:val="000000"/>
          <w:b w:val="off"/>
          <w:i w:val="off"/>
        </w:rPr>
        <w:t>吸收后，会产生许多氧化反应。每一支香烟所释放的烟雾大约能产生10⁴个</w:t>
      </w:r>
      <w:r>
        <w:rPr>
          <w:rFonts w:ascii="宋体" w:hAnsi="宋体" w:cs="宋体" w:eastAsia="宋体"/>
          <w:sz w:val="41"/>
          <w:spacing w:val="0"/>
          <w:color w:val="000000"/>
          <w:b w:val="off"/>
          <w:i w:val="off"/>
        </w:rPr>
        <w:t>氧自由基，如果不及时清除，这些氧自由基就会破坏我们的 DNA、细胞膜等，</w:t>
      </w:r>
      <w:r>
        <w:rPr>
          <w:rFonts w:ascii="宋体" w:hAnsi="宋体" w:cs="宋体" w:eastAsia="宋体"/>
          <w:sz w:val="41"/>
          <w:spacing w:val="0"/>
          <w:color w:val="000000"/>
          <w:b w:val="off"/>
          <w:i w:val="off"/>
        </w:rPr>
        <w:t>累积起来则有可能导致癌变。而清除自由基主要靠体内的抗氧化剂，比如常见</w:t>
      </w:r>
      <w:r>
        <w:rPr>
          <w:rFonts w:ascii="宋体" w:hAnsi="宋体" w:cs="宋体" w:eastAsia="宋体"/>
          <w:sz w:val="41"/>
          <w:spacing w:val="0"/>
          <w:color w:val="000000"/>
          <w:b w:val="off"/>
          <w:i w:val="off"/>
        </w:rPr>
        <w:t>的维生素B、维生素C、维生素E等。其中，维生素C被视为自由基“清道</w:t>
      </w:r>
      <w:r>
        <w:rPr>
          <w:rFonts w:ascii="宋体" w:hAnsi="宋体" w:cs="宋体" w:eastAsia="宋体"/>
          <w:sz w:val="41"/>
          <w:spacing w:val="0"/>
          <w:color w:val="000000"/>
          <w:b w:val="off"/>
          <w:i w:val="off"/>
        </w:rPr>
        <w:t>夫”。以维生素C为例，成人每天的推荐补充量是85毫克，差不多巴掌大的</w:t>
      </w:r>
      <w:r>
        <w:rPr>
          <w:rFonts w:ascii="宋体" w:hAnsi="宋体" w:cs="宋体" w:eastAsia="宋体"/>
          <w:sz w:val="41"/>
          <w:spacing w:val="0"/>
          <w:color w:val="000000"/>
          <w:b w:val="off"/>
          <w:i w:val="off"/>
        </w:rPr>
        <w:t>水果就能达到。被动吸二手烟、三手烟的人，可以在此基础上，每天再多吃一</w:t>
      </w:r>
      <w:bookmarkEnd w:id="12126"/>
    </w:p>
    <w:p>
      <w:pPr>
        <w:pageBreakBefore w:val="off"/>
        <w:tabs/>
        <w:wordWrap w:val="off"/>
        <w:spacing w:before="0" w:after="0" w:line="800" w:lineRule="exact"/>
        <w:ind w:left="0" w:right="0"/>
        <w:jc w:val="both"/>
        <w:textAlignment w:val="baseline"/>
        <w:rPr>
          <w:sz w:val="41"/>
        </w:rPr>
      </w:pPr>
      <w:bookmarkStart w:name="" w:id="12127"/>
      <w:r>
        <w:rPr>
          <w:rFonts w:ascii="宋体" w:hAnsi="宋体" w:cs="宋体" w:eastAsia="宋体"/>
          <w:sz w:val="41"/>
          <w:spacing w:val="0"/>
          <w:color w:val="000000"/>
          <w:b w:val="off"/>
          <w:i w:val="off"/>
        </w:rPr>
        <w:t/>
      </w:r>
      <w:bookmarkEnd w:id="12127"/>
    </w:p>
    <w:p>
      <w:pPr>
        <w:pageBreakBefore w:val="off"/>
        <w:tabs/>
        <w:wordWrap w:val="off"/>
        <w:spacing w:before="0" w:after="0" w:line="540" w:lineRule="atLeast"/>
        <w:ind w:left="160" w:right="0"/>
        <w:jc w:val="both"/>
        <w:textAlignment w:val="baseline"/>
        <w:rPr>
          <w:sz w:val="40"/>
        </w:rPr>
      </w:pPr>
      <w:bookmarkStart w:name="" w:id="12128"/>
      <w:r>
        <w:rPr>
          <w:rFonts w:ascii="黑体" w:hAnsi="黑体" w:cs="黑体" w:eastAsia="黑体"/>
          <w:sz w:val="40"/>
          <w:spacing w:val="0"/>
          <w:color w:val="a7bad4"/>
          <w:b w:val="off"/>
          <w:i w:val="off"/>
        </w:rPr>
        <w:t>512</w:t>
      </w:r>
      <w:bookmarkEnd w:id="12128"/>
    </w:p>
    <w:p>
      <w:r>
        <w:t/>
      </w:r>
    </w:p>
    <w:p>
      <w:pPr>
        <w:sectPr>
          <w:footerReference r:id="rId1087"/>
          <w:headerReference r:id="rId1088" w:type="default"/>
          <w:type w:val="nextPage"/>
          <w:pgSz w:w="17340" w:h="25540"/>
          <w:pgMar w:left="1600" w:top="1080" w:right="1600" w:bottom="1080" w:header="780" w:footer="780"/>
          <w:cols w:num="1"/>
        </w:sectPr>
      </w:pPr>
    </w:p>
    <w:p>
      <w:pPr>
        <w:pageBreakBefore w:val="off"/>
        <w:tabs/>
        <w:wordWrap w:val="off"/>
        <w:spacing w:before="0" w:after="0" w:line="420" w:lineRule="atLeast"/>
        <w:ind w:left="0" w:right="160"/>
        <w:jc w:val="right"/>
        <w:textAlignment w:val="baseline"/>
        <w:rPr>
          <w:sz w:val="30"/>
        </w:rPr>
      </w:pPr>
      <w:bookmarkStart w:name="" w:id="12129"/>
      <w:r>
        <w:rPr>
          <w:rFonts w:ascii="黑体" w:hAnsi="黑体" w:cs="黑体" w:eastAsia="黑体"/>
          <w:sz w:val="30"/>
          <w:spacing w:val="0"/>
          <w:color w:val="000000"/>
          <w:b w:val="off"/>
          <w:i w:val="off"/>
        </w:rPr>
        <w:t>第八章 从容应对生活“困局”</w:t>
      </w:r>
      <w:bookmarkEnd w:id="12129"/>
    </w:p>
    <w:p>
      <w:pPr>
        <w:pageBreakBefore w:val="off"/>
        <w:tabs/>
        <w:wordWrap w:val="off"/>
        <w:spacing w:before="0" w:after="0" w:line="440" w:lineRule="exact"/>
        <w:ind w:left="0" w:right="0"/>
        <w:jc w:val="right"/>
        <w:textAlignment w:val="baseline"/>
        <w:rPr>
          <w:sz w:val="30"/>
        </w:rPr>
      </w:pPr>
      <w:bookmarkStart w:name="" w:id="12130"/>
      <w:r>
        <w:rPr>
          <w:rFonts w:ascii="宋体" w:hAnsi="宋体" w:cs="宋体" w:eastAsia="宋体"/>
          <w:sz w:val="30"/>
          <w:spacing w:val="0"/>
          <w:color w:val="000000"/>
          <w:b w:val="off"/>
          <w:i w:val="off"/>
        </w:rPr>
        <w:t/>
      </w:r>
      <w:bookmarkEnd w:id="12130"/>
    </w:p>
    <w:p>
      <w:pPr>
        <w:pageBreakBefore w:val="off"/>
        <w:tabs/>
        <w:wordWrap w:val="off"/>
        <w:spacing w:before="0" w:after="0" w:line="440" w:lineRule="exact"/>
        <w:ind w:left="0" w:right="0"/>
        <w:jc w:val="right"/>
        <w:textAlignment w:val="baseline"/>
        <w:rPr>
          <w:sz w:val="30"/>
        </w:rPr>
      </w:pPr>
      <w:bookmarkStart w:name="" w:id="12131"/>
      <w:r>
        <w:rPr>
          <w:rFonts w:ascii="宋体" w:hAnsi="宋体" w:cs="宋体" w:eastAsia="宋体"/>
          <w:sz w:val="30"/>
          <w:spacing w:val="0"/>
          <w:color w:val="000000"/>
          <w:b w:val="off"/>
          <w:i w:val="off"/>
        </w:rPr>
        <w:t/>
      </w:r>
      <w:bookmarkEnd w:id="12131"/>
    </w:p>
    <w:p>
      <w:pPr>
        <w:pageBreakBefore w:val="off"/>
        <w:tabs/>
        <w:wordWrap w:val="off"/>
        <w:spacing w:before="0" w:after="0" w:line="440" w:lineRule="exact"/>
        <w:ind w:left="0" w:right="0"/>
        <w:jc w:val="right"/>
        <w:textAlignment w:val="baseline"/>
        <w:rPr>
          <w:sz w:val="30"/>
        </w:rPr>
      </w:pPr>
      <w:bookmarkStart w:name="" w:id="12132"/>
      <w:r>
        <w:rPr>
          <w:rFonts w:ascii="宋体" w:hAnsi="宋体" w:cs="宋体" w:eastAsia="宋体"/>
          <w:sz w:val="30"/>
          <w:spacing w:val="0"/>
          <w:color w:val="000000"/>
          <w:b w:val="off"/>
          <w:i w:val="off"/>
        </w:rPr>
        <w:t/>
      </w:r>
      <w:bookmarkEnd w:id="12132"/>
    </w:p>
    <w:p>
      <w:pPr>
        <w:pageBreakBefore w:val="off"/>
        <w:tabs/>
        <w:wordWrap w:val="off"/>
        <w:spacing w:before="0" w:after="0" w:line="780" w:lineRule="atLeast"/>
        <w:ind w:left="20" w:right="0"/>
        <w:jc w:val="both"/>
        <w:textAlignment w:val="baseline"/>
        <w:rPr>
          <w:sz w:val="39"/>
        </w:rPr>
      </w:pPr>
      <w:bookmarkStart w:name="" w:id="12133"/>
      <w:r>
        <w:rPr>
          <w:rFonts w:ascii="宋体" w:hAnsi="宋体" w:cs="宋体" w:eastAsia="宋体"/>
          <w:sz w:val="39"/>
          <w:spacing w:val="0"/>
          <w:color w:val="000000"/>
          <w:b w:val="off"/>
          <w:i w:val="off"/>
        </w:rPr>
        <w:t>些水果。</w:t>
      </w:r>
      <w:bookmarkEnd w:id="12133"/>
    </w:p>
    <w:p>
      <w:pPr>
        <w:pageBreakBefore w:val="off"/>
        <w:tabs/>
        <w:wordWrap w:val="off"/>
        <w:spacing w:before="0" w:after="0" w:line="780" w:lineRule="atLeast"/>
        <w:ind w:left="20" w:right="0" w:firstLine="820"/>
        <w:jc w:val="both"/>
        <w:textAlignment w:val="baseline"/>
        <w:rPr>
          <w:sz w:val="39"/>
        </w:rPr>
      </w:pPr>
      <w:bookmarkStart w:name="" w:id="12134"/>
      <w:r>
        <w:rPr>
          <w:rFonts w:ascii="宋体" w:hAnsi="宋体" w:cs="宋体" w:eastAsia="宋体"/>
          <w:sz w:val="39"/>
          <w:spacing w:val="0"/>
          <w:color w:val="000000"/>
          <w:b w:val="off"/>
          <w:i w:val="off"/>
        </w:rPr>
        <w:t>另外，由于三手烟易沉积在家具、织物、墙壁等物体表面，建议你定期</w:t>
      </w:r>
      <w:r>
        <w:rPr>
          <w:rFonts w:ascii="宋体" w:hAnsi="宋体" w:cs="宋体" w:eastAsia="宋体"/>
          <w:sz w:val="39"/>
          <w:spacing w:val="0"/>
          <w:color w:val="000000"/>
          <w:b w:val="off"/>
          <w:i w:val="off"/>
        </w:rPr>
        <w:t>进行大扫除，擦桌子、擦地板、清洗窗帘和床单被罩等，减少物体表面三手烟</w:t>
      </w:r>
      <w:r>
        <w:rPr>
          <w:rFonts w:ascii="宋体" w:hAnsi="宋体" w:cs="宋体" w:eastAsia="宋体"/>
          <w:sz w:val="39"/>
          <w:spacing w:val="0"/>
          <w:color w:val="000000"/>
          <w:b w:val="off"/>
          <w:i w:val="off"/>
        </w:rPr>
        <w:t>的积累。</w:t>
      </w:r>
      <w:bookmarkEnd w:id="12134"/>
    </w:p>
    <w:p>
      <w:pPr>
        <w:pageBreakBefore w:val="off"/>
        <w:tabs/>
        <w:wordWrap w:val="off"/>
        <w:spacing w:before="0" w:after="0" w:line="780" w:lineRule="atLeast"/>
        <w:ind w:left="840" w:right="0"/>
        <w:jc w:val="both"/>
        <w:textAlignment w:val="baseline"/>
        <w:rPr>
          <w:sz w:val="39"/>
        </w:rPr>
      </w:pPr>
      <w:bookmarkStart w:name="" w:id="12135"/>
      <w:r>
        <w:rPr>
          <w:rFonts w:ascii="宋体" w:hAnsi="宋体" w:cs="宋体" w:eastAsia="宋体"/>
          <w:sz w:val="39"/>
          <w:spacing w:val="0"/>
          <w:color w:val="000000"/>
          <w:b w:val="off"/>
          <w:i w:val="off"/>
        </w:rPr>
        <w:t>如果你是吸烟者，为了你身边人的健康，也请记住以下两点。</w:t>
      </w:r>
      <w:bookmarkEnd w:id="12135"/>
    </w:p>
    <w:p>
      <w:pPr>
        <w:pageBreakBefore w:val="off"/>
        <w:tabs/>
        <w:wordWrap w:val="off"/>
        <w:spacing w:before="0" w:after="0" w:line="780" w:lineRule="atLeast"/>
        <w:ind w:left="20" w:right="40" w:firstLine="820"/>
        <w:jc w:val="both"/>
        <w:textAlignment w:val="baseline"/>
        <w:rPr>
          <w:sz w:val="39"/>
        </w:rPr>
      </w:pPr>
      <w:bookmarkStart w:name="" w:id="12136"/>
      <w:r>
        <w:rPr>
          <w:rFonts w:ascii="宋体" w:hAnsi="宋体" w:cs="宋体" w:eastAsia="宋体"/>
          <w:sz w:val="39"/>
          <w:spacing w:val="0"/>
          <w:color w:val="000000"/>
          <w:b w:val="off"/>
          <w:i w:val="off"/>
        </w:rPr>
        <w:t>第一，希望你吸完烟第一时间掐灭烟头。如果能把烟头用水浇灭、丢出</w:t>
      </w:r>
      <w:r>
        <w:rPr>
          <w:rFonts w:ascii="宋体" w:hAnsi="宋体" w:cs="宋体" w:eastAsia="宋体"/>
          <w:sz w:val="39"/>
          <w:spacing w:val="0"/>
          <w:color w:val="000000"/>
          <w:b w:val="off"/>
          <w:i w:val="off"/>
        </w:rPr>
        <w:t>房间，那就更好了，这样可以防止烟雾的持续产生。</w:t>
      </w:r>
      <w:bookmarkEnd w:id="12136"/>
    </w:p>
    <w:p>
      <w:pPr>
        <w:pageBreakBefore w:val="off"/>
        <w:tabs/>
        <w:wordWrap w:val="off"/>
        <w:spacing w:before="0" w:after="0" w:line="780" w:lineRule="atLeast"/>
        <w:ind w:left="20" w:right="0" w:firstLine="820"/>
        <w:jc w:val="both"/>
        <w:textAlignment w:val="baseline"/>
        <w:rPr>
          <w:sz w:val="39"/>
        </w:rPr>
      </w:pPr>
      <w:bookmarkStart w:name="" w:id="12137"/>
      <w:r>
        <w:rPr>
          <w:rFonts w:ascii="宋体" w:hAnsi="宋体" w:cs="宋体" w:eastAsia="宋体"/>
          <w:sz w:val="39"/>
          <w:spacing w:val="0"/>
          <w:color w:val="000000"/>
          <w:b w:val="off"/>
          <w:i w:val="off"/>
        </w:rPr>
        <w:t>第二，要是你出门在外抽了很多烟，或者为了工作应酬不得不身处烟雾</w:t>
      </w:r>
      <w:r>
        <w:rPr>
          <w:rFonts w:ascii="宋体" w:hAnsi="宋体" w:cs="宋体" w:eastAsia="宋体"/>
          <w:sz w:val="39"/>
          <w:spacing w:val="0"/>
          <w:color w:val="000000"/>
          <w:b w:val="off"/>
          <w:i w:val="off"/>
        </w:rPr>
        <w:t>缭绕的场所，那回家后，你要做的第一件事就是换身衣服、冲个澡，别把被烟</w:t>
      </w:r>
      <w:r>
        <w:rPr>
          <w:rFonts w:ascii="宋体" w:hAnsi="宋体" w:cs="宋体" w:eastAsia="宋体"/>
          <w:sz w:val="39"/>
          <w:spacing w:val="0"/>
          <w:color w:val="000000"/>
          <w:b w:val="off"/>
          <w:i w:val="off"/>
        </w:rPr>
        <w:t>雾污染过的物品带入家人的活动区域。只有提高自己对二手烟危害的意识，你</w:t>
      </w:r>
      <w:r>
        <w:rPr>
          <w:rFonts w:ascii="宋体" w:hAnsi="宋体" w:cs="宋体" w:eastAsia="宋体"/>
          <w:sz w:val="39"/>
          <w:spacing w:val="0"/>
          <w:color w:val="000000"/>
          <w:b w:val="off"/>
          <w:i w:val="off"/>
        </w:rPr>
        <w:t>才能保护家人免受侵扰。</w:t>
      </w:r>
      <w:bookmarkEnd w:id="12137"/>
    </w:p>
    <w:p>
      <w:pPr>
        <w:pageBreakBefore w:val="off"/>
        <w:tabs/>
        <w:wordWrap w:val="off"/>
        <w:spacing w:before="0" w:after="0" w:line="780" w:lineRule="atLeast"/>
        <w:ind w:left="20" w:right="0" w:firstLine="820"/>
        <w:jc w:val="both"/>
        <w:textAlignment w:val="baseline"/>
        <w:rPr>
          <w:sz w:val="39"/>
        </w:rPr>
      </w:pPr>
      <w:bookmarkStart w:name="" w:id="12138"/>
      <w:r>
        <w:rPr>
          <w:rFonts w:ascii="宋体" w:hAnsi="宋体" w:cs="宋体" w:eastAsia="宋体"/>
          <w:sz w:val="39"/>
          <w:spacing w:val="0"/>
          <w:color w:val="000000"/>
          <w:b w:val="off"/>
          <w:i w:val="off"/>
        </w:rPr>
        <w:t>但要是你问我：这件事最好的解决办法是什么?不用说，最好的方法就</w:t>
      </w:r>
      <w:r>
        <w:rPr>
          <w:rFonts w:ascii="宋体" w:hAnsi="宋体" w:cs="宋体" w:eastAsia="宋体"/>
          <w:sz w:val="39"/>
          <w:spacing w:val="0"/>
          <w:color w:val="000000"/>
          <w:b w:val="off"/>
          <w:i w:val="off"/>
        </w:rPr>
        <w:t>是戒烟。这不仅是为了你自己，也是为你身边的每一个人。</w:t>
      </w:r>
      <w:bookmarkEnd w:id="12138"/>
    </w:p>
    <w:p>
      <w:pPr>
        <w:pageBreakBefore w:val="off"/>
        <w:tabs/>
        <w:wordWrap w:val="off"/>
        <w:spacing w:before="0" w:after="0" w:line="780" w:lineRule="atLeast"/>
        <w:ind w:left="840" w:right="0"/>
        <w:jc w:val="both"/>
        <w:textAlignment w:val="baseline"/>
        <w:rPr>
          <w:sz w:val="39"/>
        </w:rPr>
      </w:pPr>
      <w:bookmarkStart w:name="" w:id="12139"/>
      <w:r>
        <w:rPr>
          <w:rFonts w:ascii="宋体" w:hAnsi="宋体" w:cs="宋体" w:eastAsia="宋体"/>
          <w:sz w:val="39"/>
          <w:spacing w:val="0"/>
          <w:color w:val="000000"/>
          <w:b w:val="off"/>
          <w:i w:val="off"/>
        </w:rPr>
        <w:t>最后，我还想提醒你关注公共场所的吸烟管理条例。</w:t>
      </w:r>
      <w:bookmarkEnd w:id="12139"/>
    </w:p>
    <w:p>
      <w:pPr>
        <w:pageBreakBefore w:val="off"/>
        <w:tabs/>
        <w:wordWrap w:val="off"/>
        <w:spacing w:before="0" w:after="0" w:line="780" w:lineRule="atLeast"/>
        <w:ind w:left="20" w:right="0" w:firstLine="820"/>
        <w:jc w:val="both"/>
        <w:textAlignment w:val="baseline"/>
        <w:rPr>
          <w:sz w:val="39"/>
        </w:rPr>
      </w:pPr>
      <w:bookmarkStart w:name="" w:id="12140"/>
      <w:r>
        <w:rPr>
          <w:rFonts w:ascii="宋体" w:hAnsi="宋体" w:cs="宋体" w:eastAsia="宋体"/>
          <w:sz w:val="39"/>
          <w:spacing w:val="0"/>
          <w:color w:val="000000"/>
          <w:b w:val="off"/>
          <w:i w:val="off"/>
        </w:rPr>
        <w:t>你肯定在公共场所遭遇过二手烟的侵扰，下次不妨更有底气地对二手烟</w:t>
      </w:r>
      <w:r>
        <w:rPr>
          <w:rFonts w:ascii="宋体" w:hAnsi="宋体" w:cs="宋体" w:eastAsia="宋体"/>
          <w:sz w:val="39"/>
          <w:spacing w:val="0"/>
          <w:color w:val="000000"/>
          <w:b w:val="off"/>
          <w:i w:val="off"/>
        </w:rPr>
        <w:t>说“不”。因为在公共场所禁烟这件事上，国家有明确的法律法规，比如《公</w:t>
      </w:r>
      <w:r>
        <w:rPr>
          <w:rFonts w:ascii="宋体" w:hAnsi="宋体" w:cs="宋体" w:eastAsia="宋体"/>
          <w:sz w:val="39"/>
          <w:spacing w:val="0"/>
          <w:color w:val="000000"/>
          <w:b w:val="off"/>
          <w:i w:val="off"/>
        </w:rPr>
        <w:t>共场所卫生管理条例》《基本医疗卫生与健康促进法》，各个城市也都出台了公</w:t>
      </w:r>
      <w:r>
        <w:rPr>
          <w:rFonts w:ascii="宋体" w:hAnsi="宋体" w:cs="宋体" w:eastAsia="宋体"/>
          <w:sz w:val="39"/>
          <w:spacing w:val="0"/>
          <w:color w:val="000000"/>
          <w:b w:val="off"/>
          <w:i w:val="off"/>
        </w:rPr>
        <w:t>共场所禁烟管理办法。</w:t>
      </w:r>
      <w:bookmarkEnd w:id="12140"/>
    </w:p>
    <w:p>
      <w:pPr>
        <w:pageBreakBefore w:val="off"/>
        <w:tabs/>
        <w:wordWrap w:val="off"/>
        <w:spacing w:before="0" w:after="0" w:line="780" w:lineRule="atLeast"/>
        <w:ind w:left="20" w:right="40" w:firstLine="820"/>
        <w:jc w:val="both"/>
        <w:textAlignment w:val="baseline"/>
        <w:rPr>
          <w:sz w:val="39"/>
        </w:rPr>
      </w:pPr>
      <w:bookmarkStart w:name="" w:id="12141"/>
      <w:r>
        <w:rPr>
          <w:rFonts w:ascii="宋体" w:hAnsi="宋体" w:cs="宋体" w:eastAsia="宋体"/>
          <w:sz w:val="39"/>
          <w:spacing w:val="0"/>
          <w:color w:val="000000"/>
          <w:b w:val="off"/>
          <w:i w:val="off"/>
        </w:rPr>
        <w:t>不过，你也大可不必拿出条例去制止，只需要留存证据，找到该场所的</w:t>
      </w:r>
      <w:r>
        <w:rPr>
          <w:rFonts w:ascii="宋体" w:hAnsi="宋体" w:cs="宋体" w:eastAsia="宋体"/>
          <w:sz w:val="39"/>
          <w:spacing w:val="0"/>
          <w:color w:val="000000"/>
          <w:b w:val="off"/>
          <w:i w:val="off"/>
        </w:rPr>
        <w:t>工作人员，他们有及时劝阻、留存证据和进一步向公安机关投诉的义务。</w:t>
      </w:r>
      <w:bookmarkEnd w:id="12141"/>
    </w:p>
    <w:p>
      <w:pPr>
        <w:pageBreakBefore w:val="off"/>
        <w:tabs/>
        <w:wordWrap w:val="off"/>
        <w:spacing w:before="0" w:after="0" w:line="780" w:lineRule="atLeast"/>
        <w:ind w:left="20" w:right="60" w:firstLine="820"/>
        <w:jc w:val="both"/>
        <w:textAlignment w:val="baseline"/>
        <w:rPr>
          <w:sz w:val="39"/>
        </w:rPr>
      </w:pPr>
      <w:bookmarkStart w:name="" w:id="12142"/>
      <w:r>
        <w:rPr>
          <w:rFonts w:ascii="宋体" w:hAnsi="宋体" w:cs="宋体" w:eastAsia="宋体"/>
          <w:sz w:val="39"/>
          <w:spacing w:val="0"/>
          <w:color w:val="000000"/>
          <w:b w:val="off"/>
          <w:i w:val="off"/>
        </w:rPr>
        <w:t>每个人都难免面临生活的无奈，但真正的英雄始终是那种“认清生活的</w:t>
      </w:r>
      <w:r>
        <w:rPr>
          <w:rFonts w:ascii="宋体" w:hAnsi="宋体" w:cs="宋体" w:eastAsia="宋体"/>
          <w:sz w:val="39"/>
          <w:spacing w:val="0"/>
          <w:color w:val="000000"/>
          <w:b w:val="off"/>
          <w:i w:val="off"/>
        </w:rPr>
        <w:t>真相后，依然热爱生活”的人。成为自己的英雄，不是喊口号，而是走进真实</w:t>
      </w:r>
      <w:r>
        <w:rPr>
          <w:rFonts w:ascii="宋体" w:hAnsi="宋体" w:cs="宋体" w:eastAsia="宋体"/>
          <w:sz w:val="39"/>
          <w:spacing w:val="0"/>
          <w:color w:val="000000"/>
          <w:b w:val="off"/>
          <w:i w:val="off"/>
        </w:rPr>
        <w:t>的修炼场，敢于直面困难，承认脆弱，却不放弃希望；怀揣一颗坚定的心，去</w:t>
      </w:r>
      <w:r>
        <w:rPr>
          <w:rFonts w:ascii="宋体" w:hAnsi="宋体" w:cs="宋体" w:eastAsia="宋体"/>
          <w:sz w:val="39"/>
          <w:spacing w:val="0"/>
          <w:color w:val="000000"/>
          <w:b w:val="off"/>
          <w:i w:val="off"/>
        </w:rPr>
        <w:t>寻找解决问题的方式，在一次次尝试中积蓄改变的力量。</w:t>
      </w:r>
      <w:bookmarkEnd w:id="12142"/>
    </w:p>
    <w:p>
      <w:pPr>
        <w:pageBreakBefore w:val="off"/>
        <w:tabs/>
        <w:wordWrap w:val="off"/>
        <w:spacing w:before="0" w:after="0" w:line="800" w:lineRule="exact"/>
        <w:ind w:left="0" w:right="0"/>
        <w:jc w:val="both"/>
        <w:textAlignment w:val="baseline"/>
        <w:rPr>
          <w:sz w:val="39"/>
        </w:rPr>
      </w:pPr>
      <w:bookmarkStart w:name="" w:id="12143"/>
      <w:r>
        <w:rPr>
          <w:rFonts w:ascii="宋体" w:hAnsi="宋体" w:cs="宋体" w:eastAsia="宋体"/>
          <w:sz w:val="39"/>
          <w:spacing w:val="0"/>
          <w:color w:val="000000"/>
          <w:b w:val="off"/>
          <w:i w:val="off"/>
        </w:rPr>
        <w:t/>
      </w:r>
      <w:bookmarkEnd w:id="12143"/>
    </w:p>
    <w:p>
      <w:pPr>
        <w:pageBreakBefore w:val="off"/>
        <w:tabs/>
        <w:wordWrap w:val="off"/>
        <w:spacing w:before="0" w:after="0" w:line="800" w:lineRule="exact"/>
        <w:ind w:left="0" w:right="0"/>
        <w:jc w:val="both"/>
        <w:textAlignment w:val="baseline"/>
        <w:rPr>
          <w:sz w:val="39"/>
        </w:rPr>
      </w:pPr>
      <w:bookmarkStart w:name="" w:id="12144"/>
      <w:r>
        <w:rPr>
          <w:rFonts w:ascii="宋体" w:hAnsi="宋体" w:cs="宋体" w:eastAsia="宋体"/>
          <w:sz w:val="39"/>
          <w:spacing w:val="0"/>
          <w:color w:val="000000"/>
          <w:b w:val="off"/>
          <w:i w:val="off"/>
        </w:rPr>
        <w:t/>
      </w:r>
      <w:bookmarkEnd w:id="12144"/>
    </w:p>
    <w:p>
      <w:pPr>
        <w:pageBreakBefore w:val="off"/>
        <w:tabs/>
        <w:wordWrap w:val="off"/>
        <w:spacing w:before="0" w:after="0" w:line="520" w:lineRule="atLeast"/>
        <w:ind w:left="0" w:right="100"/>
        <w:jc w:val="right"/>
        <w:textAlignment w:val="baseline"/>
        <w:rPr>
          <w:sz w:val="38"/>
        </w:rPr>
      </w:pPr>
      <w:bookmarkStart w:name="" w:id="12145"/>
      <w:r>
        <w:rPr>
          <w:rFonts w:ascii="黑体" w:hAnsi="黑体" w:cs="黑体" w:eastAsia="黑体"/>
          <w:sz w:val="38"/>
          <w:spacing w:val="0"/>
          <w:color w:val="000000"/>
          <w:b w:val="off"/>
          <w:i w:val="off"/>
        </w:rPr>
        <w:t>513</w:t>
      </w:r>
      <w:bookmarkEnd w:id="12145"/>
    </w:p>
    <w:p>
      <w:r>
        <w:t/>
      </w:r>
    </w:p>
    <w:p>
      <w:pPr>
        <w:sectPr>
          <w:footerReference r:id="rId1089"/>
          <w:headerReference r:id="rId1090" w:type="default"/>
          <w:type w:val="nextPage"/>
          <w:pgSz w:w="17060" w:h="25400"/>
          <w:pgMar w:left="1600" w:top="1080" w:right="1600" w:bottom="1080" w:header="780" w:footer="780"/>
          <w:cols w:num="1"/>
        </w:sectPr>
      </w:pPr>
    </w:p>
    <w:p>
      <w:pPr>
        <w:pageBreakBefore w:val="off"/>
        <w:tabs/>
        <w:wordWrap w:val="off"/>
        <w:spacing w:before="0" w:after="0" w:line="440" w:lineRule="atLeast"/>
        <w:ind w:left="40" w:right="0"/>
        <w:jc w:val="both"/>
        <w:textAlignment w:val="baseline"/>
        <w:rPr>
          <w:sz w:val="32"/>
        </w:rPr>
      </w:pPr>
      <w:bookmarkStart w:name="" w:id="12146"/>
      <w:r>
        <w:rPr>
          <w:rFonts w:ascii="黑体" w:hAnsi="黑体" w:cs="黑体" w:eastAsia="黑体"/>
          <w:sz w:val="32"/>
          <w:spacing w:val="0"/>
          <w:color w:val="95aed2"/>
          <w:b w:val="off"/>
          <w:i w:val="off"/>
        </w:rPr>
        <w:t>第三部分全方位构建家庭健康管理系统</w:t>
      </w:r>
      <w:bookmarkEnd w:id="12146"/>
    </w:p>
    <w:p>
      <w:pPr>
        <w:pageBreakBefore w:val="off"/>
        <w:tabs/>
        <w:wordWrap w:val="off"/>
        <w:spacing w:before="0" w:after="0" w:line="400" w:lineRule="exact"/>
        <w:ind w:left="0" w:right="0"/>
        <w:jc w:val="both"/>
        <w:textAlignment w:val="baseline"/>
        <w:rPr>
          <w:sz w:val="32"/>
        </w:rPr>
      </w:pPr>
      <w:bookmarkStart w:name="" w:id="12147"/>
      <w:r>
        <w:rPr>
          <w:rFonts w:ascii="宋体" w:hAnsi="宋体" w:cs="宋体" w:eastAsia="宋体"/>
          <w:sz w:val="32"/>
          <w:spacing w:val="0"/>
          <w:color w:val="000000"/>
          <w:b w:val="off"/>
          <w:i w:val="off"/>
        </w:rPr>
        <w:t/>
      </w:r>
      <w:bookmarkEnd w:id="12147"/>
    </w:p>
    <w:p>
      <w:pPr>
        <w:pageBreakBefore w:val="off"/>
        <w:tabs/>
        <w:wordWrap w:val="off"/>
        <w:spacing w:before="0" w:after="0" w:line="400" w:lineRule="exact"/>
        <w:ind w:left="0" w:right="0"/>
        <w:jc w:val="both"/>
        <w:textAlignment w:val="baseline"/>
        <w:rPr>
          <w:sz w:val="32"/>
        </w:rPr>
      </w:pPr>
      <w:bookmarkStart w:name="" w:id="12148"/>
      <w:r>
        <w:rPr>
          <w:rFonts w:ascii="宋体" w:hAnsi="宋体" w:cs="宋体" w:eastAsia="宋体"/>
          <w:sz w:val="32"/>
          <w:spacing w:val="0"/>
          <w:color w:val="000000"/>
          <w:b w:val="off"/>
          <w:i w:val="off"/>
        </w:rPr>
        <w:t/>
      </w:r>
      <w:bookmarkEnd w:id="12148"/>
    </w:p>
    <w:p>
      <w:pPr>
        <w:pageBreakBefore w:val="off"/>
        <w:tabs/>
        <w:wordWrap w:val="off"/>
        <w:spacing w:before="0" w:after="0" w:line="400" w:lineRule="exact"/>
        <w:ind w:left="0" w:right="0"/>
        <w:jc w:val="both"/>
        <w:textAlignment w:val="baseline"/>
        <w:rPr>
          <w:sz w:val="32"/>
        </w:rPr>
      </w:pPr>
      <w:bookmarkStart w:name="" w:id="12149"/>
      <w:r>
        <w:rPr>
          <w:rFonts w:ascii="宋体" w:hAnsi="宋体" w:cs="宋体" w:eastAsia="宋体"/>
          <w:sz w:val="32"/>
          <w:spacing w:val="0"/>
          <w:color w:val="000000"/>
          <w:b w:val="off"/>
          <w:i w:val="off"/>
        </w:rPr>
        <w:t/>
      </w:r>
      <w:bookmarkEnd w:id="12149"/>
    </w:p>
    <w:p>
      <w:pPr>
        <w:pageBreakBefore w:val="off"/>
        <w:tabs/>
        <w:wordWrap w:val="off"/>
        <w:spacing w:before="0" w:after="0" w:line="400" w:lineRule="exact"/>
        <w:ind w:left="0" w:right="0"/>
        <w:jc w:val="both"/>
        <w:textAlignment w:val="baseline"/>
        <w:rPr>
          <w:sz w:val="32"/>
        </w:rPr>
      </w:pPr>
      <w:bookmarkStart w:name="" w:id="12150"/>
      <w:r>
        <w:rPr>
          <w:rFonts w:ascii="宋体" w:hAnsi="宋体" w:cs="宋体" w:eastAsia="宋体"/>
          <w:sz w:val="32"/>
          <w:spacing w:val="0"/>
          <w:color w:val="000000"/>
          <w:b w:val="off"/>
          <w:i w:val="off"/>
        </w:rPr>
        <w:t/>
      </w:r>
      <w:bookmarkEnd w:id="12150"/>
    </w:p>
    <w:p>
      <w:pPr>
        <w:pageBreakBefore w:val="off"/>
        <w:tabs/>
        <w:wordWrap w:val="off"/>
        <w:spacing w:before="0" w:after="0" w:line="400" w:lineRule="exact"/>
        <w:ind w:left="0" w:right="0"/>
        <w:jc w:val="both"/>
        <w:textAlignment w:val="baseline"/>
        <w:rPr>
          <w:sz w:val="32"/>
        </w:rPr>
      </w:pPr>
      <w:bookmarkStart w:name="" w:id="12151"/>
      <w:r>
        <w:rPr>
          <w:rFonts w:ascii="宋体" w:hAnsi="宋体" w:cs="宋体" w:eastAsia="宋体"/>
          <w:sz w:val="32"/>
          <w:spacing w:val="0"/>
          <w:color w:val="000000"/>
          <w:b w:val="off"/>
          <w:i w:val="off"/>
        </w:rPr>
        <w:t/>
      </w:r>
      <w:bookmarkEnd w:id="12151"/>
    </w:p>
    <w:p>
      <w:pPr>
        <w:pageBreakBefore w:val="off"/>
        <w:tabs/>
        <w:wordWrap w:val="off"/>
        <w:spacing w:before="0" w:after="0" w:line="400" w:lineRule="exact"/>
        <w:ind w:left="0" w:right="0"/>
        <w:jc w:val="both"/>
        <w:textAlignment w:val="baseline"/>
        <w:rPr>
          <w:sz w:val="32"/>
        </w:rPr>
      </w:pPr>
      <w:bookmarkStart w:name="" w:id="12152"/>
      <w:r>
        <w:rPr>
          <w:rFonts w:ascii="宋体" w:hAnsi="宋体" w:cs="宋体" w:eastAsia="宋体"/>
          <w:sz w:val="32"/>
          <w:spacing w:val="0"/>
          <w:color w:val="000000"/>
          <w:b w:val="off"/>
          <w:i w:val="off"/>
        </w:rPr>
        <w:t/>
      </w:r>
      <w:bookmarkEnd w:id="12152"/>
    </w:p>
    <w:p>
      <w:pPr>
        <w:pageBreakBefore w:val="off"/>
        <w:tabs/>
        <w:wordWrap w:val="off"/>
        <w:spacing w:before="0" w:after="0" w:line="400" w:lineRule="exact"/>
        <w:ind w:left="0" w:right="0"/>
        <w:jc w:val="both"/>
        <w:textAlignment w:val="baseline"/>
        <w:rPr>
          <w:sz w:val="32"/>
        </w:rPr>
      </w:pPr>
      <w:bookmarkStart w:name="" w:id="12153"/>
      <w:r>
        <w:rPr>
          <w:rFonts w:ascii="宋体" w:hAnsi="宋体" w:cs="宋体" w:eastAsia="宋体"/>
          <w:sz w:val="32"/>
          <w:spacing w:val="0"/>
          <w:color w:val="000000"/>
          <w:b w:val="off"/>
          <w:i w:val="off"/>
        </w:rPr>
        <w:t/>
      </w:r>
      <w:bookmarkEnd w:id="12153"/>
    </w:p>
    <w:p>
      <w:pPr>
        <w:pageBreakBefore w:val="off"/>
        <w:tabs/>
        <w:wordWrap w:val="off"/>
        <w:spacing w:before="0" w:after="0" w:line="400" w:lineRule="exact"/>
        <w:ind w:left="0" w:right="0"/>
        <w:jc w:val="both"/>
        <w:textAlignment w:val="baseline"/>
        <w:rPr>
          <w:sz w:val="32"/>
        </w:rPr>
      </w:pPr>
      <w:bookmarkStart w:name="" w:id="12154"/>
      <w:r>
        <w:rPr>
          <w:rFonts w:ascii="宋体" w:hAnsi="宋体" w:cs="宋体" w:eastAsia="宋体"/>
          <w:sz w:val="32"/>
          <w:spacing w:val="0"/>
          <w:color w:val="000000"/>
          <w:b w:val="off"/>
          <w:i w:val="off"/>
        </w:rPr>
        <w:t/>
      </w:r>
      <w:bookmarkEnd w:id="12154"/>
    </w:p>
    <w:p>
      <w:pPr>
        <w:pageBreakBefore w:val="off"/>
        <w:tabs/>
        <w:wordWrap w:val="off"/>
        <w:spacing w:before="0" w:after="0" w:line="400" w:lineRule="exact"/>
        <w:ind w:left="0" w:right="0"/>
        <w:jc w:val="both"/>
        <w:textAlignment w:val="baseline"/>
        <w:rPr>
          <w:sz w:val="32"/>
        </w:rPr>
      </w:pPr>
      <w:bookmarkStart w:name="" w:id="12155"/>
      <w:r>
        <w:rPr>
          <w:rFonts w:ascii="宋体" w:hAnsi="宋体" w:cs="宋体" w:eastAsia="宋体"/>
          <w:sz w:val="32"/>
          <w:spacing w:val="0"/>
          <w:color w:val="000000"/>
          <w:b w:val="off"/>
          <w:i w:val="off"/>
        </w:rPr>
        <w:t/>
      </w:r>
      <w:bookmarkEnd w:id="12155"/>
    </w:p>
    <w:p>
      <w:pPr>
        <w:pageBreakBefore w:val="off"/>
        <w:tabs/>
        <w:wordWrap w:val="off"/>
        <w:spacing w:before="0" w:after="0" w:line="400" w:lineRule="exact"/>
        <w:ind w:left="0" w:right="0"/>
        <w:jc w:val="both"/>
        <w:textAlignment w:val="baseline"/>
        <w:rPr>
          <w:sz w:val="32"/>
        </w:rPr>
      </w:pPr>
      <w:bookmarkStart w:name="" w:id="12156"/>
      <w:r>
        <w:rPr>
          <w:rFonts w:ascii="宋体" w:hAnsi="宋体" w:cs="宋体" w:eastAsia="宋体"/>
          <w:sz w:val="32"/>
          <w:spacing w:val="0"/>
          <w:color w:val="000000"/>
          <w:b w:val="off"/>
          <w:i w:val="off"/>
        </w:rPr>
        <w:t/>
      </w:r>
      <w:bookmarkEnd w:id="12156"/>
    </w:p>
    <w:p>
      <w:pPr>
        <w:pageBreakBefore w:val="off"/>
        <w:tabs/>
        <w:wordWrap w:val="off"/>
        <w:spacing w:before="0" w:after="0" w:line="1200" w:lineRule="atLeast"/>
        <w:ind w:left="40" w:right="7420" w:firstLine="3620"/>
        <w:jc w:val="both"/>
        <w:textAlignment w:val="baseline"/>
        <w:rPr>
          <w:sz w:val="90"/>
        </w:rPr>
      </w:pPr>
      <w:bookmarkStart w:name="" w:id="12157"/>
      <w:r>
        <w:rPr>
          <w:rFonts w:ascii="黑体" w:hAnsi="黑体" w:cs="黑体" w:eastAsia="黑体"/>
          <w:sz w:val="90"/>
          <w:spacing w:val="0"/>
          <w:color w:val="95aed2"/>
          <w:b w:val="on"/>
          <w:i w:val="off"/>
        </w:rPr>
        <w:t>湿度失衡：</w:t>
      </w:r>
      <w:r>
        <w:rPr>
          <w:rFonts w:ascii="黑体" w:hAnsi="黑体" w:cs="黑体" w:eastAsia="黑体"/>
          <w:sz w:val="90"/>
          <w:spacing w:val="0"/>
          <w:color w:val="95aed2"/>
          <w:b w:val="on"/>
          <w:i w:val="off"/>
        </w:rPr>
        <w:t>077</w:t>
      </w:r>
      <w:r>
        <mc:AlternateContent>
          <mc:Choice Requires="wps">
            <w:drawing>
              <wp:anchor allowOverlap="true" layoutInCell="true" locked="false" simplePos="false" behindDoc="false" relativeHeight="251659264" distL="0" distR="0" distT="0" distB="0">
                <wp:simplePos x="0" y="0"/>
                <wp:positionH relativeFrom="page">
                  <wp:posOffset>3340100</wp:posOffset>
                </wp:positionH>
                <wp:positionV relativeFrom="paragraph">
                  <wp:posOffset>609600</wp:posOffset>
                </wp:positionV>
                <wp:extent cx="4927600" cy="508000"/>
                <wp:wrapNone/>
                <wp:docPr id="162" name="文本框 162"/>
                <a:graphic xmlns:a="http://schemas.openxmlformats.org/drawingml/2006/main">
                  <a:graphicData uri="http://schemas.microsoft.com/office/word/2010/wordprocessingShape">
                    <wps:wsp>
                      <wps:cNvSpPr txBox="true"/>
                      <wps:spPr>
                        <a:xfrm>
                          <a:off x="0" y="0"/>
                          <a:ext cx="4927600" cy="508000"/>
                        </a:xfrm>
                        <a:prstGeom prst="rect">
                          <a:avLst/>
                        </a:prstGeom>
                        <a:noFill/>
                        <a:ln w="6350">
                          <a:noFill/>
                        </a:ln>
                      </wps:spPr>
                      <wps:txbx>
                        <w:txbxContent>
                          <w:p>
                            <w:pPr>
                              <w:pageBreakBefore w:val="off"/>
                              <w:tabs/>
                              <w:wordWrap w:val="off"/>
                              <w:spacing w:before="0" w:after="0" w:line="720" w:lineRule="atLeast"/>
                              <w:ind w:left="0" w:right="0"/>
                              <w:jc w:val="both"/>
                              <w:textAlignment w:val="baseline"/>
                              <w:rPr>
                                <w:sz w:val="53"/>
                              </w:rPr>
                            </w:pPr>
                            <w:bookmarkStart w:name="" w:id="12158"/>
                            <w:r>
                              <w:rPr>
                                <w:rFonts w:ascii="黑体" w:hAnsi="黑体" w:cs="黑体" w:eastAsia="黑体"/>
                                <w:sz w:val="53"/>
                                <w:spacing w:val="0"/>
                                <w:color w:val="95aed2"/>
                                <w:b w:val="on"/>
                                <w:i w:val="off"/>
                              </w:rPr>
                              <w:t>这个经常被忽视的指标有多重要</w:t>
                            </w:r>
                            <w:bookmarkEnd w:id="12158"/>
                          </w:p>
                        </w:txbxContent>
                      </wps:txbx>
                      <wps:bodyPr wrap="square" lIns="0" rIns="0" tIns="0" bIns="0" vert="horz" anchor="t">
                        <a:noAutofit/>
                      </wps:bodyPr>
                    </wps:wsp>
                  </a:graphicData>
                </a:graphic>
              </wp:anchor>
            </w:drawing>
          </mc:Choice>
          <mc:Fallback>
            <w:pict>
              <v:shape type="#_x0000_t202" filled="f" stroked="f" style="margin-left:263pt;margin-top:48pt;width:388pt;height:4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both"/>
                        <w:textAlignment w:val="baseline"/>
                        <w:rPr>
                          <w:sz w:val="53"/>
                        </w:rPr>
                      </w:pPr>
                      <w:bookmarkStart w:name="" w:id="12159"/>
                      <w:r>
                        <w:rPr>
                          <w:rFonts w:ascii="黑体" w:hAnsi="黑体" w:cs="黑体" w:eastAsia="黑体"/>
                          <w:sz w:val="53"/>
                          <w:spacing w:val="0"/>
                          <w:color w:val="95aed2"/>
                          <w:b w:val="on"/>
                          <w:i w:val="off"/>
                        </w:rPr>
                        <w:t>这个经常被忽视的指标有多重要</w:t>
                      </w:r>
                      <w:bookmarkEnd w:id="12159"/>
                    </w:p>
                  </w:txbxContent>
                </v:textbox>
              </v:shape>
            </w:pict>
          </mc:Fallback>
        </mc:AlternateContent>
      </w:r>
      <w:bookmarkEnd w:id="12157"/>
    </w:p>
    <w:p>
      <w:pPr>
        <w:pageBreakBefore w:val="off"/>
        <w:tabs/>
        <w:wordWrap w:val="off"/>
        <w:spacing w:before="0" w:after="0" w:line="820" w:lineRule="exact"/>
        <w:ind w:left="0" w:right="0"/>
        <w:jc w:val="both"/>
        <w:textAlignment w:val="baseline"/>
        <w:rPr>
          <w:sz w:val="40"/>
        </w:rPr>
      </w:pPr>
      <w:bookmarkStart w:name="" w:id="12160"/>
      <w:r>
        <w:rPr>
          <w:rFonts w:ascii="宋体" w:hAnsi="宋体" w:cs="宋体" w:eastAsia="宋体"/>
          <w:sz w:val="40"/>
          <w:spacing w:val="0"/>
          <w:color w:val="000000"/>
          <w:b w:val="off"/>
          <w:i w:val="off"/>
        </w:rPr>
        <w:t/>
      </w:r>
      <w:bookmarkEnd w:id="12160"/>
    </w:p>
    <w:p>
      <w:pPr>
        <w:pageBreakBefore w:val="off"/>
        <w:tabs/>
        <w:wordWrap w:val="off"/>
        <w:spacing w:before="0" w:after="0" w:line="820" w:lineRule="exact"/>
        <w:ind w:left="0" w:right="0"/>
        <w:jc w:val="both"/>
        <w:textAlignment w:val="baseline"/>
        <w:rPr>
          <w:sz w:val="40"/>
        </w:rPr>
      </w:pPr>
      <w:bookmarkStart w:name="" w:id="12161"/>
      <w:r>
        <w:rPr>
          <w:rFonts w:ascii="宋体" w:hAnsi="宋体" w:cs="宋体" w:eastAsia="宋体"/>
          <w:sz w:val="40"/>
          <w:spacing w:val="0"/>
          <w:color w:val="000000"/>
          <w:b w:val="off"/>
          <w:i w:val="off"/>
        </w:rPr>
        <w:t/>
      </w:r>
      <w:bookmarkEnd w:id="12161"/>
    </w:p>
    <w:p>
      <w:pPr>
        <w:pageBreakBefore w:val="off"/>
        <w:tabs/>
        <w:wordWrap w:val="off"/>
        <w:spacing w:before="0" w:after="0" w:line="800" w:lineRule="atLeast"/>
        <w:ind w:left="840" w:right="0"/>
        <w:jc w:val="both"/>
        <w:textAlignment w:val="baseline"/>
        <w:rPr>
          <w:sz w:val="40"/>
        </w:rPr>
      </w:pPr>
      <w:bookmarkStart w:name="" w:id="12162"/>
      <w:r>
        <w:rPr>
          <w:rFonts w:ascii="宋体" w:hAnsi="宋体" w:cs="宋体" w:eastAsia="宋体"/>
          <w:sz w:val="40"/>
          <w:spacing w:val="0"/>
          <w:color w:val="000000"/>
          <w:b w:val="off"/>
          <w:i w:val="off"/>
        </w:rPr>
        <w:t>这一节，我们来讨论一个常被忽视的环境因素————湿度。</w:t>
      </w:r>
      <w:bookmarkEnd w:id="12162"/>
    </w:p>
    <w:p>
      <w:pPr>
        <w:pageBreakBefore w:val="off"/>
        <w:tabs/>
        <w:wordWrap w:val="off"/>
        <w:spacing w:before="0" w:after="0" w:line="800" w:lineRule="atLeast"/>
        <w:ind w:left="40" w:right="20" w:firstLine="800"/>
        <w:jc w:val="both"/>
        <w:textAlignment w:val="baseline"/>
        <w:rPr>
          <w:sz w:val="40"/>
        </w:rPr>
      </w:pPr>
      <w:bookmarkStart w:name="" w:id="12163"/>
      <w:r>
        <w:rPr>
          <w:rFonts w:ascii="宋体" w:hAnsi="宋体" w:cs="宋体" w:eastAsia="宋体"/>
          <w:sz w:val="40"/>
          <w:spacing w:val="0"/>
          <w:color w:val="000000"/>
          <w:b w:val="off"/>
          <w:i w:val="off"/>
        </w:rPr>
        <w:t>如果我告诉你，湿度对健康很重要，你可能会想：环境因素那么多，温</w:t>
      </w:r>
      <w:r>
        <w:rPr>
          <w:rFonts w:ascii="宋体" w:hAnsi="宋体" w:cs="宋体" w:eastAsia="宋体"/>
          <w:sz w:val="40"/>
          <w:spacing w:val="0"/>
          <w:color w:val="000000"/>
          <w:b w:val="off"/>
          <w:i w:val="off"/>
        </w:rPr>
        <w:t>度、风、下雨、打雷……哪个不都在影响我们的身体吗?确实如此，但大量医</w:t>
      </w:r>
      <w:r>
        <w:rPr>
          <w:rFonts w:ascii="宋体" w:hAnsi="宋体" w:cs="宋体" w:eastAsia="宋体"/>
          <w:sz w:val="40"/>
          <w:spacing w:val="0"/>
          <w:color w:val="000000"/>
          <w:b w:val="off"/>
          <w:i w:val="off"/>
        </w:rPr>
        <w:t>学研究表明，在这些环境变量中，湿度是对健康影响最明确、作用范围最广的</w:t>
      </w:r>
      <w:r>
        <w:rPr>
          <w:rFonts w:ascii="宋体" w:hAnsi="宋体" w:cs="宋体" w:eastAsia="宋体"/>
          <w:sz w:val="40"/>
          <w:spacing w:val="0"/>
          <w:color w:val="000000"/>
          <w:b w:val="off"/>
          <w:i w:val="off"/>
        </w:rPr>
        <w:t>一项。它甚至已经被纳入很多疾病的治疗和干预方案。</w:t>
      </w:r>
      <w:bookmarkEnd w:id="12163"/>
    </w:p>
    <w:p>
      <w:pPr>
        <w:pageBreakBefore w:val="off"/>
        <w:tabs/>
        <w:wordWrap w:val="off"/>
        <w:spacing w:before="0" w:after="0" w:line="800" w:lineRule="atLeast"/>
        <w:ind w:left="40" w:right="0" w:firstLine="840"/>
        <w:jc w:val="both"/>
        <w:textAlignment w:val="baseline"/>
        <w:rPr>
          <w:sz w:val="40"/>
        </w:rPr>
      </w:pPr>
      <w:bookmarkStart w:name="" w:id="12164"/>
      <w:r>
        <w:rPr>
          <w:rFonts w:ascii="宋体" w:hAnsi="宋体" w:cs="宋体" w:eastAsia="宋体"/>
          <w:sz w:val="40"/>
          <w:spacing w:val="0"/>
          <w:color w:val="000000"/>
          <w:b w:val="off"/>
          <w:i w:val="off"/>
        </w:rPr>
        <w:t>目前已有研究证据显示，湿度会广泛影响呼吸系统、皮肤、胃肠道和</w:t>
      </w:r>
      <w:r>
        <w:rPr>
          <w:rFonts w:ascii="宋体" w:hAnsi="宋体" w:cs="宋体" w:eastAsia="宋体"/>
          <w:sz w:val="40"/>
          <w:spacing w:val="0"/>
          <w:color w:val="000000"/>
          <w:b w:val="off"/>
          <w:i w:val="off"/>
        </w:rPr>
        <w:t>泌尿系统。长期处于湿度不适宜的环境中，还可能增加心脑血管疾病的发生</w:t>
      </w:r>
      <w:r>
        <w:rPr>
          <w:rFonts w:ascii="宋体" w:hAnsi="宋体" w:cs="宋体" w:eastAsia="宋体"/>
          <w:sz w:val="40"/>
          <w:spacing w:val="0"/>
          <w:color w:val="000000"/>
          <w:b w:val="off"/>
          <w:i w:val="off"/>
        </w:rPr>
        <w:t>风险。</w:t>
      </w:r>
      <w:bookmarkEnd w:id="12164"/>
    </w:p>
    <w:p>
      <w:pPr>
        <w:pageBreakBefore w:val="off"/>
        <w:tabs/>
        <w:wordWrap w:val="off"/>
        <w:spacing w:before="0" w:after="0" w:line="800" w:lineRule="atLeast"/>
        <w:ind w:left="40" w:right="20" w:firstLine="840"/>
        <w:jc w:val="both"/>
        <w:textAlignment w:val="baseline"/>
        <w:rPr>
          <w:sz w:val="40"/>
        </w:rPr>
      </w:pPr>
      <w:bookmarkStart w:name="" w:id="12165"/>
      <w:r>
        <w:rPr>
          <w:rFonts w:ascii="宋体" w:hAnsi="宋体" w:cs="宋体" w:eastAsia="宋体"/>
          <w:sz w:val="40"/>
          <w:spacing w:val="0"/>
          <w:color w:val="000000"/>
          <w:b w:val="off"/>
          <w:i w:val="off"/>
        </w:rPr>
        <w:t>你肯定听说过，人体大约一半以上是水。除了皮肤这道角质屏障，身体</w:t>
      </w:r>
      <w:r>
        <w:rPr>
          <w:rFonts w:ascii="宋体" w:hAnsi="宋体" w:cs="宋体" w:eastAsia="宋体"/>
          <w:sz w:val="40"/>
          <w:spacing w:val="0"/>
          <w:color w:val="000000"/>
          <w:b w:val="off"/>
          <w:i w:val="off"/>
        </w:rPr>
        <w:t>还有很多含水量高的黏膜组织，比如嘴唇、鼻腔、口腔和呼吸道，这些部位每</w:t>
      </w:r>
      <w:r>
        <w:rPr>
          <w:rFonts w:ascii="宋体" w:hAnsi="宋体" w:cs="宋体" w:eastAsia="宋体"/>
          <w:sz w:val="40"/>
          <w:spacing w:val="0"/>
          <w:color w:val="000000"/>
          <w:b w:val="off"/>
          <w:i w:val="off"/>
        </w:rPr>
        <w:t>天都直接暴露在空气中，对湿度的变化极为敏感。</w:t>
      </w:r>
      <w:bookmarkEnd w:id="12165"/>
    </w:p>
    <w:p>
      <w:pPr>
        <w:pageBreakBefore w:val="off"/>
        <w:tabs/>
        <w:wordWrap w:val="off"/>
        <w:spacing w:before="0" w:after="0" w:line="800" w:lineRule="atLeast"/>
        <w:ind w:left="40" w:right="0" w:firstLine="840"/>
        <w:jc w:val="both"/>
        <w:textAlignment w:val="baseline"/>
        <w:rPr>
          <w:sz w:val="40"/>
        </w:rPr>
      </w:pPr>
      <w:bookmarkStart w:name="" w:id="12166"/>
      <w:r>
        <w:rPr>
          <w:rFonts w:ascii="宋体" w:hAnsi="宋体" w:cs="宋体" w:eastAsia="宋体"/>
          <w:sz w:val="40"/>
          <w:spacing w:val="0"/>
          <w:color w:val="000000"/>
          <w:b w:val="off"/>
          <w:i w:val="off"/>
        </w:rPr>
        <w:t>打个比方，如果你早上咬了一口草莓，把它放在空气中一整天，晚上再</w:t>
      </w:r>
      <w:r>
        <w:rPr>
          <w:rFonts w:ascii="宋体" w:hAnsi="宋体" w:cs="宋体" w:eastAsia="宋体"/>
          <w:sz w:val="40"/>
          <w:spacing w:val="0"/>
          <w:color w:val="000000"/>
          <w:b w:val="off"/>
          <w:i w:val="off"/>
        </w:rPr>
        <w:t>去看，它很可能已经干瘪发皱了。我们的黏膜组织虽然不像草莓那样能被肉眼</w:t>
      </w:r>
      <w:r>
        <w:rPr>
          <w:rFonts w:ascii="宋体" w:hAnsi="宋体" w:cs="宋体" w:eastAsia="宋体"/>
          <w:sz w:val="40"/>
          <w:spacing w:val="0"/>
          <w:color w:val="000000"/>
          <w:b w:val="off"/>
          <w:i w:val="off"/>
        </w:rPr>
        <w:t>看出干瘪，但可是每时每刻都在与空气直接接触。</w:t>
      </w:r>
      <w:bookmarkEnd w:id="12166"/>
    </w:p>
    <w:p>
      <w:pPr>
        <w:pageBreakBefore w:val="off"/>
        <w:tabs/>
        <w:wordWrap w:val="off"/>
        <w:spacing w:before="0" w:after="0" w:line="800" w:lineRule="atLeast"/>
        <w:ind w:left="40" w:right="0" w:firstLine="840"/>
        <w:jc w:val="both"/>
        <w:textAlignment w:val="baseline"/>
        <w:rPr>
          <w:sz w:val="40"/>
        </w:rPr>
      </w:pPr>
      <w:bookmarkStart w:name="" w:id="12167"/>
      <w:r>
        <w:rPr>
          <w:rFonts w:ascii="宋体" w:hAnsi="宋体" w:cs="宋体" w:eastAsia="宋体"/>
          <w:sz w:val="40"/>
          <w:spacing w:val="0"/>
          <w:color w:val="000000"/>
          <w:b w:val="off"/>
          <w:i w:val="off"/>
        </w:rPr>
        <w:t>更麻烦的是，我们对湿度的感知远远没有对温度那么敏锐。人类是恒温</w:t>
      </w:r>
      <w:r>
        <w:rPr>
          <w:rFonts w:ascii="宋体" w:hAnsi="宋体" w:cs="宋体" w:eastAsia="宋体"/>
          <w:sz w:val="40"/>
          <w:spacing w:val="0"/>
          <w:color w:val="000000"/>
          <w:b w:val="off"/>
          <w:i w:val="off"/>
        </w:rPr>
        <w:t>动物，身体对冷热变化的反应很快，加减衣服、开空调、用暖气等行为早就成</w:t>
      </w:r>
      <w:r>
        <w:rPr>
          <w:rFonts w:ascii="宋体" w:hAnsi="宋体" w:cs="宋体" w:eastAsia="宋体"/>
          <w:sz w:val="40"/>
          <w:spacing w:val="0"/>
          <w:color w:val="000000"/>
          <w:b w:val="off"/>
          <w:i w:val="off"/>
        </w:rPr>
        <w:t>为本能。但湿度不一样，只有干到唇舌生燥、鼻腔发痒，或者湿热得让人喘不</w:t>
      </w:r>
      <w:bookmarkEnd w:id="12167"/>
    </w:p>
    <w:p>
      <w:pPr>
        <w:pageBreakBefore w:val="off"/>
        <w:tabs/>
        <w:wordWrap w:val="off"/>
        <w:spacing w:before="0" w:after="0" w:line="820" w:lineRule="exact"/>
        <w:ind w:left="0" w:right="0"/>
        <w:jc w:val="both"/>
        <w:textAlignment w:val="baseline"/>
        <w:rPr>
          <w:sz w:val="40"/>
        </w:rPr>
      </w:pPr>
      <w:bookmarkStart w:name="" w:id="12168"/>
      <w:r>
        <w:rPr>
          <w:rFonts w:ascii="宋体" w:hAnsi="宋体" w:cs="宋体" w:eastAsia="宋体"/>
          <w:sz w:val="40"/>
          <w:spacing w:val="0"/>
          <w:color w:val="000000"/>
          <w:b w:val="off"/>
          <w:i w:val="off"/>
        </w:rPr>
        <w:t/>
      </w:r>
      <w:bookmarkEnd w:id="12168"/>
    </w:p>
    <w:p>
      <w:pPr>
        <w:pageBreakBefore w:val="off"/>
        <w:tabs/>
        <w:wordWrap w:val="off"/>
        <w:spacing w:before="0" w:after="0" w:line="580" w:lineRule="atLeast"/>
        <w:ind w:left="40" w:right="0"/>
        <w:jc w:val="both"/>
        <w:textAlignment w:val="baseline"/>
        <w:rPr>
          <w:sz w:val="43"/>
        </w:rPr>
      </w:pPr>
      <w:bookmarkStart w:name="" w:id="12169"/>
      <w:r>
        <w:rPr>
          <w:rFonts w:ascii="黑体" w:hAnsi="黑体" w:cs="黑体" w:eastAsia="黑体"/>
          <w:sz w:val="43"/>
          <w:spacing w:val="0"/>
          <w:color w:val="95aed2"/>
          <w:b w:val="off"/>
          <w:i w:val="off"/>
        </w:rPr>
        <w:t>514</w:t>
      </w:r>
      <w:bookmarkEnd w:id="12169"/>
    </w:p>
    <w:p>
      <w:r>
        <w:t/>
      </w:r>
    </w:p>
    <w:p>
      <w:pPr>
        <w:sectPr>
          <w:footerReference r:id="rId1091"/>
          <w:headerReference r:id="rId1092" w:type="default"/>
          <w:type w:val="nextPage"/>
          <w:pgSz w:w="17340" w:h="25540"/>
          <w:pgMar w:left="1620" w:top="1080" w:right="1620" w:bottom="1080" w:header="780" w:footer="780"/>
          <w:cols w:num="1"/>
        </w:sectPr>
      </w:pPr>
    </w:p>
    <w:p>
      <w:pPr>
        <w:pageBreakBefore w:val="off"/>
        <w:tabs/>
        <w:wordWrap w:val="off"/>
        <w:spacing w:before="0" w:after="0" w:line="440" w:lineRule="atLeast"/>
        <w:ind w:left="0" w:right="180"/>
        <w:jc w:val="right"/>
        <w:textAlignment w:val="baseline"/>
        <w:rPr>
          <w:sz w:val="30"/>
        </w:rPr>
      </w:pPr>
      <w:bookmarkStart w:name="" w:id="12170"/>
      <w:r>
        <w:rPr>
          <w:rFonts w:ascii="黑体" w:hAnsi="黑体" w:cs="黑体" w:eastAsia="黑体"/>
          <w:sz w:val="30"/>
          <w:spacing w:val="0"/>
          <w:color w:val="000000"/>
          <w:b w:val="off"/>
          <w:i w:val="off"/>
        </w:rPr>
        <w:t>第八章 从容应对生活“困局”</w:t>
      </w:r>
      <w:bookmarkEnd w:id="12170"/>
    </w:p>
    <w:p>
      <w:pPr>
        <w:pageBreakBefore w:val="off"/>
        <w:tabs/>
        <w:wordWrap w:val="off"/>
        <w:spacing w:before="0" w:after="0" w:line="460" w:lineRule="exact"/>
        <w:ind w:left="0" w:right="0"/>
        <w:jc w:val="right"/>
        <w:textAlignment w:val="baseline"/>
        <w:rPr>
          <w:sz w:val="30"/>
        </w:rPr>
      </w:pPr>
      <w:bookmarkStart w:name="" w:id="12171"/>
      <w:r>
        <w:rPr>
          <w:rFonts w:ascii="宋体" w:hAnsi="宋体" w:cs="宋体" w:eastAsia="宋体"/>
          <w:sz w:val="30"/>
          <w:spacing w:val="0"/>
          <w:color w:val="000000"/>
          <w:b w:val="off"/>
          <w:i w:val="off"/>
        </w:rPr>
        <w:t/>
      </w:r>
      <w:bookmarkEnd w:id="12171"/>
    </w:p>
    <w:p>
      <w:pPr>
        <w:pageBreakBefore w:val="off"/>
        <w:tabs/>
        <w:wordWrap w:val="off"/>
        <w:spacing w:before="0" w:after="0" w:line="460" w:lineRule="exact"/>
        <w:ind w:left="0" w:right="0"/>
        <w:jc w:val="right"/>
        <w:textAlignment w:val="baseline"/>
        <w:rPr>
          <w:sz w:val="30"/>
        </w:rPr>
      </w:pPr>
      <w:bookmarkStart w:name="" w:id="12172"/>
      <w:r>
        <w:rPr>
          <w:rFonts w:ascii="宋体" w:hAnsi="宋体" w:cs="宋体" w:eastAsia="宋体"/>
          <w:sz w:val="30"/>
          <w:spacing w:val="0"/>
          <w:color w:val="000000"/>
          <w:b w:val="off"/>
          <w:i w:val="off"/>
        </w:rPr>
        <w:t/>
      </w:r>
      <w:bookmarkEnd w:id="12172"/>
    </w:p>
    <w:p>
      <w:pPr>
        <w:pageBreakBefore w:val="off"/>
        <w:tabs/>
        <w:wordWrap w:val="off"/>
        <w:spacing w:before="0" w:after="0" w:line="460" w:lineRule="exact"/>
        <w:ind w:left="0" w:right="0"/>
        <w:jc w:val="right"/>
        <w:textAlignment w:val="baseline"/>
        <w:rPr>
          <w:sz w:val="30"/>
        </w:rPr>
      </w:pPr>
      <w:bookmarkStart w:name="" w:id="12173"/>
      <w:r>
        <w:rPr>
          <w:rFonts w:ascii="宋体" w:hAnsi="宋体" w:cs="宋体" w:eastAsia="宋体"/>
          <w:sz w:val="30"/>
          <w:spacing w:val="0"/>
          <w:color w:val="000000"/>
          <w:b w:val="off"/>
          <w:i w:val="off"/>
        </w:rPr>
        <w:t/>
      </w:r>
      <w:bookmarkEnd w:id="12173"/>
    </w:p>
    <w:p>
      <w:pPr>
        <w:pageBreakBefore w:val="off"/>
        <w:tabs/>
        <w:wordWrap w:val="off"/>
        <w:spacing w:before="0" w:after="0" w:line="780" w:lineRule="atLeast"/>
        <w:ind w:left="0" w:right="0"/>
        <w:jc w:val="both"/>
        <w:textAlignment w:val="baseline"/>
        <w:rPr>
          <w:sz w:val="40"/>
        </w:rPr>
      </w:pPr>
      <w:bookmarkStart w:name="" w:id="12174"/>
      <w:r>
        <w:rPr>
          <w:rFonts w:ascii="宋体" w:hAnsi="宋体" w:cs="宋体" w:eastAsia="宋体"/>
          <w:sz w:val="40"/>
          <w:spacing w:val="0"/>
          <w:color w:val="000000"/>
          <w:b w:val="off"/>
          <w:i w:val="off"/>
        </w:rPr>
        <w:t>过气，我们才会注意到环境湿度出了问题。更别说身体自身调节黏膜湿度的能</w:t>
      </w:r>
      <w:r>
        <w:rPr>
          <w:rFonts w:ascii="宋体" w:hAnsi="宋体" w:cs="宋体" w:eastAsia="宋体"/>
          <w:sz w:val="40"/>
          <w:spacing w:val="0"/>
          <w:color w:val="000000"/>
          <w:b w:val="off"/>
          <w:i w:val="off"/>
        </w:rPr>
        <w:t>力也非常有限，根本无法像调节体温那样及时有效。</w:t>
      </w:r>
      <w:bookmarkEnd w:id="12174"/>
    </w:p>
    <w:p>
      <w:pPr>
        <w:pageBreakBefore w:val="off"/>
        <w:tabs/>
        <w:wordWrap w:val="off"/>
        <w:spacing w:before="0" w:after="0" w:line="780" w:lineRule="atLeast"/>
        <w:ind w:left="0" w:right="0" w:firstLine="840"/>
        <w:jc w:val="both"/>
        <w:textAlignment w:val="baseline"/>
        <w:rPr>
          <w:sz w:val="40"/>
        </w:rPr>
      </w:pPr>
      <w:bookmarkStart w:name="" w:id="12175"/>
      <w:r>
        <w:rPr>
          <w:rFonts w:ascii="宋体" w:hAnsi="宋体" w:cs="宋体" w:eastAsia="宋体"/>
          <w:sz w:val="40"/>
          <w:spacing w:val="0"/>
          <w:color w:val="000000"/>
          <w:b w:val="off"/>
          <w:i w:val="off"/>
        </w:rPr>
        <w:t>所以这一节，我们就来仔细看看，在不同的气温环境里，面对不同的健</w:t>
      </w:r>
      <w:r>
        <w:rPr>
          <w:rFonts w:ascii="宋体" w:hAnsi="宋体" w:cs="宋体" w:eastAsia="宋体"/>
          <w:sz w:val="40"/>
          <w:spacing w:val="0"/>
          <w:color w:val="000000"/>
          <w:b w:val="off"/>
          <w:i w:val="off"/>
        </w:rPr>
        <w:t>康问题时，人体对湿度到底有哪些具体需求，又有哪些简单、可操作的湿度调</w:t>
      </w:r>
      <w:r>
        <w:rPr>
          <w:rFonts w:ascii="宋体" w:hAnsi="宋体" w:cs="宋体" w:eastAsia="宋体"/>
          <w:sz w:val="40"/>
          <w:spacing w:val="0"/>
          <w:color w:val="000000"/>
          <w:b w:val="off"/>
          <w:i w:val="off"/>
        </w:rPr>
        <w:t>控策略。</w:t>
      </w:r>
      <w:bookmarkEnd w:id="12175"/>
    </w:p>
    <w:p>
      <w:pPr>
        <w:pageBreakBefore w:val="off"/>
        <w:tabs/>
        <w:wordWrap w:val="off"/>
        <w:spacing w:before="0" w:after="0" w:line="800" w:lineRule="exact"/>
        <w:ind w:left="0" w:right="0"/>
        <w:jc w:val="both"/>
        <w:textAlignment w:val="baseline"/>
        <w:rPr>
          <w:sz w:val="40"/>
        </w:rPr>
      </w:pPr>
      <w:bookmarkStart w:name="" w:id="12176"/>
      <w:r>
        <w:rPr>
          <w:rFonts w:ascii="宋体" w:hAnsi="宋体" w:cs="宋体" w:eastAsia="宋体"/>
          <w:sz w:val="40"/>
          <w:spacing w:val="0"/>
          <w:color w:val="000000"/>
          <w:b w:val="off"/>
          <w:i w:val="off"/>
        </w:rPr>
        <w:t/>
      </w:r>
      <w:bookmarkEnd w:id="12176"/>
    </w:p>
    <w:p>
      <w:pPr>
        <w:pageBreakBefore w:val="off"/>
        <w:tabs/>
        <w:wordWrap w:val="off"/>
        <w:spacing w:before="0" w:after="0" w:line="660" w:lineRule="atLeast"/>
        <w:ind w:left="0" w:right="0"/>
        <w:jc w:val="both"/>
        <w:textAlignment w:val="baseline"/>
        <w:rPr>
          <w:sz w:val="47"/>
        </w:rPr>
      </w:pPr>
      <w:bookmarkStart w:name="" w:id="12177"/>
      <w:r>
        <w:rPr>
          <w:rFonts w:ascii="黑体" w:hAnsi="黑体" w:cs="黑体" w:eastAsia="黑体"/>
          <w:sz w:val="47"/>
          <w:spacing w:val="0"/>
          <w:color w:val="000000"/>
          <w:b w:val="on"/>
          <w:i w:val="off"/>
        </w:rPr>
        <w:t>湿度和各类疾病的关系</w:t>
      </w:r>
      <w:bookmarkEnd w:id="12177"/>
    </w:p>
    <w:p>
      <w:pPr>
        <w:pageBreakBefore w:val="off"/>
        <w:tabs/>
        <w:wordWrap w:val="off"/>
        <w:spacing w:before="0" w:after="0" w:line="800" w:lineRule="exact"/>
        <w:ind w:left="0" w:right="0"/>
        <w:jc w:val="both"/>
        <w:textAlignment w:val="baseline"/>
        <w:rPr>
          <w:sz w:val="40"/>
        </w:rPr>
      </w:pPr>
      <w:bookmarkStart w:name="" w:id="12178"/>
      <w:r>
        <w:rPr>
          <w:rFonts w:ascii="宋体" w:hAnsi="宋体" w:cs="宋体" w:eastAsia="宋体"/>
          <w:sz w:val="40"/>
          <w:spacing w:val="0"/>
          <w:color w:val="000000"/>
          <w:b w:val="off"/>
          <w:i w:val="off"/>
        </w:rPr>
        <w:t/>
      </w:r>
      <w:bookmarkEnd w:id="12178"/>
    </w:p>
    <w:p>
      <w:pPr>
        <w:pageBreakBefore w:val="off"/>
        <w:tabs/>
        <w:wordWrap w:val="off"/>
        <w:spacing w:before="0" w:after="0" w:line="780" w:lineRule="atLeast"/>
        <w:ind w:left="0" w:right="0" w:firstLine="840"/>
        <w:jc w:val="both"/>
        <w:textAlignment w:val="baseline"/>
        <w:rPr>
          <w:sz w:val="40"/>
        </w:rPr>
      </w:pPr>
      <w:bookmarkStart w:name="" w:id="12179"/>
      <w:r>
        <w:rPr>
          <w:rFonts w:ascii="宋体" w:hAnsi="宋体" w:cs="宋体" w:eastAsia="宋体"/>
          <w:sz w:val="40"/>
          <w:spacing w:val="0"/>
          <w:color w:val="000000"/>
          <w:b w:val="off"/>
          <w:i w:val="off"/>
        </w:rPr>
        <w:t>如果你当前身体状况良好，没有特定疾病需要防控，那么你适宜的环境</w:t>
      </w:r>
      <w:r>
        <w:rPr>
          <w:rFonts w:ascii="宋体" w:hAnsi="宋体" w:cs="宋体" w:eastAsia="宋体"/>
          <w:sz w:val="40"/>
          <w:spacing w:val="0"/>
          <w:color w:val="000000"/>
          <w:b w:val="off"/>
          <w:i w:val="off"/>
        </w:rPr>
        <w:t>湿度范围其实较为宽泛，一般在45%~80%。但在某些特定的健康状况下，湿</w:t>
      </w:r>
      <w:r>
        <w:rPr>
          <w:rFonts w:ascii="宋体" w:hAnsi="宋体" w:cs="宋体" w:eastAsia="宋体"/>
          <w:sz w:val="40"/>
          <w:spacing w:val="0"/>
          <w:color w:val="000000"/>
          <w:b w:val="off"/>
          <w:i w:val="off"/>
        </w:rPr>
        <w:t>度的调控就需要更加精准。</w:t>
      </w:r>
      <w:bookmarkEnd w:id="12179"/>
    </w:p>
    <w:p>
      <w:pPr>
        <w:pageBreakBefore w:val="off"/>
        <w:tabs/>
        <w:wordWrap w:val="off"/>
        <w:spacing w:before="0" w:after="0" w:line="780" w:lineRule="atLeast"/>
        <w:ind w:left="840" w:right="0"/>
        <w:jc w:val="both"/>
        <w:textAlignment w:val="baseline"/>
        <w:rPr>
          <w:sz w:val="40"/>
        </w:rPr>
      </w:pPr>
      <w:bookmarkStart w:name="" w:id="12180"/>
      <w:r>
        <w:rPr>
          <w:rFonts w:ascii="宋体" w:hAnsi="宋体" w:cs="宋体" w:eastAsia="宋体"/>
          <w:sz w:val="40"/>
          <w:spacing w:val="0"/>
          <w:color w:val="000000"/>
          <w:b w:val="off"/>
          <w:i w:val="off"/>
        </w:rPr>
        <w:t>具体来说，如需预防冬季流感，湿度最好不要低于40%。</w:t>
      </w:r>
      <w:bookmarkEnd w:id="12180"/>
    </w:p>
    <w:p>
      <w:pPr>
        <w:pageBreakBefore w:val="off"/>
        <w:tabs/>
        <w:wordWrap w:val="off"/>
        <w:spacing w:before="0" w:after="0" w:line="780" w:lineRule="atLeast"/>
        <w:ind w:left="0" w:right="20" w:firstLine="840"/>
        <w:jc w:val="both"/>
        <w:textAlignment w:val="baseline"/>
        <w:rPr>
          <w:sz w:val="40"/>
        </w:rPr>
      </w:pPr>
      <w:bookmarkStart w:name="" w:id="12181"/>
      <w:r>
        <w:rPr>
          <w:rFonts w:ascii="宋体" w:hAnsi="宋体" w:cs="宋体" w:eastAsia="宋体"/>
          <w:sz w:val="40"/>
          <w:spacing w:val="0"/>
          <w:color w:val="000000"/>
          <w:b w:val="off"/>
          <w:i w:val="off"/>
        </w:rPr>
        <w:t>流感病毒主要通过气溶胶传播，而20%~40%的低湿度环境恰好为病毒</w:t>
      </w:r>
      <w:r>
        <w:rPr>
          <w:rFonts w:ascii="宋体" w:hAnsi="宋体" w:cs="宋体" w:eastAsia="宋体"/>
          <w:sz w:val="40"/>
          <w:spacing w:val="0"/>
          <w:color w:val="000000"/>
          <w:b w:val="off"/>
          <w:i w:val="off"/>
        </w:rPr>
        <w:t>通过气溶胶传播创造了理想条件。在干燥的空气中，气溶胶颗粒因失水而变</w:t>
      </w:r>
      <w:r>
        <w:rPr>
          <w:rFonts w:ascii="宋体" w:hAnsi="宋体" w:cs="宋体" w:eastAsia="宋体"/>
          <w:sz w:val="40"/>
          <w:spacing w:val="0"/>
          <w:color w:val="000000"/>
          <w:b w:val="off"/>
          <w:i w:val="off"/>
        </w:rPr>
        <w:t>小，更容易被吸入肺部；同时，低温低湿还能延长病毒的存活时间，使空气中</w:t>
      </w:r>
      <w:r>
        <w:rPr>
          <w:rFonts w:ascii="宋体" w:hAnsi="宋体" w:cs="宋体" w:eastAsia="宋体"/>
          <w:sz w:val="40"/>
          <w:spacing w:val="0"/>
          <w:color w:val="000000"/>
          <w:b w:val="off"/>
          <w:i w:val="off"/>
        </w:rPr>
        <w:t>的病毒活跃度提升。</w:t>
      </w:r>
      <w:bookmarkEnd w:id="12181"/>
    </w:p>
    <w:p>
      <w:pPr>
        <w:pageBreakBefore w:val="off"/>
        <w:tabs/>
        <w:wordWrap w:val="off"/>
        <w:spacing w:before="0" w:after="0" w:line="780" w:lineRule="atLeast"/>
        <w:ind w:left="0" w:right="20" w:firstLine="840"/>
        <w:jc w:val="both"/>
        <w:textAlignment w:val="baseline"/>
        <w:rPr>
          <w:sz w:val="40"/>
        </w:rPr>
      </w:pPr>
      <w:bookmarkStart w:name="" w:id="12182"/>
      <w:r>
        <w:rPr>
          <w:rFonts w:ascii="宋体" w:hAnsi="宋体" w:cs="宋体" w:eastAsia="宋体"/>
          <w:sz w:val="40"/>
          <w:spacing w:val="0"/>
          <w:color w:val="000000"/>
          <w:b w:val="off"/>
          <w:i w:val="off"/>
        </w:rPr>
        <w:t>全球多项研究已证实：湿度越低，流感的感染率和死亡率就越高。美国</w:t>
      </w:r>
      <w:r>
        <w:rPr>
          <w:rFonts w:ascii="宋体" w:hAnsi="宋体" w:cs="宋体" w:eastAsia="宋体"/>
          <w:sz w:val="40"/>
          <w:spacing w:val="0"/>
          <w:color w:val="000000"/>
          <w:b w:val="off"/>
          <w:i w:val="off"/>
        </w:rPr>
        <w:t>的一项研究更是直接指出，绝对湿度是影响流感死亡率的关键因素。阿根廷的</w:t>
      </w:r>
      <w:r>
        <w:rPr>
          <w:rFonts w:ascii="宋体" w:hAnsi="宋体" w:cs="宋体" w:eastAsia="宋体"/>
          <w:sz w:val="40"/>
          <w:spacing w:val="0"/>
          <w:color w:val="000000"/>
          <w:b w:val="off"/>
          <w:i w:val="off"/>
        </w:rPr>
        <w:t>一项研究则发现，当平均相对湿度较低时，由呼吸道合胞病毒、甲型流感病毒</w:t>
      </w:r>
      <w:r>
        <w:rPr>
          <w:rFonts w:ascii="宋体" w:hAnsi="宋体" w:cs="宋体" w:eastAsia="宋体"/>
          <w:sz w:val="40"/>
          <w:spacing w:val="0"/>
          <w:color w:val="000000"/>
          <w:b w:val="off"/>
          <w:i w:val="off"/>
        </w:rPr>
        <w:t>引起的儿童住院率会明显上升。</w:t>
      </w:r>
      <w:bookmarkEnd w:id="12182"/>
    </w:p>
    <w:p>
      <w:pPr>
        <w:pageBreakBefore w:val="off"/>
        <w:tabs/>
        <w:wordWrap w:val="off"/>
        <w:spacing w:before="0" w:after="0" w:line="780" w:lineRule="atLeast"/>
        <w:ind w:left="0" w:right="40" w:firstLine="840"/>
        <w:jc w:val="both"/>
        <w:textAlignment w:val="baseline"/>
        <w:rPr>
          <w:sz w:val="40"/>
        </w:rPr>
      </w:pPr>
      <w:bookmarkStart w:name="" w:id="12183"/>
      <w:r>
        <w:rPr>
          <w:rFonts w:ascii="宋体" w:hAnsi="宋体" w:cs="宋体" w:eastAsia="宋体"/>
          <w:sz w:val="40"/>
          <w:spacing w:val="0"/>
          <w:color w:val="000000"/>
          <w:b w:val="off"/>
          <w:i w:val="off"/>
        </w:rPr>
        <w:t>当然，也有一部分病毒偏爱高湿度的环境。德国的一项研究指出，相对</w:t>
      </w:r>
      <w:r>
        <w:rPr>
          <w:rFonts w:ascii="宋体" w:hAnsi="宋体" w:cs="宋体" w:eastAsia="宋体"/>
          <w:sz w:val="40"/>
          <w:spacing w:val="0"/>
          <w:color w:val="000000"/>
          <w:b w:val="off"/>
          <w:i w:val="off"/>
        </w:rPr>
        <w:t>湿度越高，儿童呼吸道感染中的人鼻病毒感染比例就越高。日本的研究团队</w:t>
      </w:r>
      <w:r>
        <w:rPr>
          <w:rFonts w:ascii="宋体" w:hAnsi="宋体" w:cs="宋体" w:eastAsia="宋体"/>
          <w:sz w:val="40"/>
          <w:spacing w:val="0"/>
          <w:color w:val="000000"/>
          <w:b w:val="off"/>
          <w:i w:val="off"/>
        </w:rPr>
        <w:t>则给出了更详细的数据————每周平均湿度每上升1%，腮腺炎病例会增长约</w:t>
      </w:r>
      <w:r>
        <w:rPr>
          <w:rFonts w:ascii="宋体" w:hAnsi="宋体" w:cs="宋体" w:eastAsia="宋体"/>
          <w:sz w:val="40"/>
          <w:spacing w:val="0"/>
          <w:color w:val="000000"/>
          <w:b w:val="off"/>
          <w:i w:val="off"/>
        </w:rPr>
        <w:t>1.4%。因此，如需防控手足口病毒、腮腺炎病毒等常见于儿童的病毒，建议</w:t>
      </w:r>
      <w:r>
        <w:rPr>
          <w:rFonts w:ascii="宋体" w:hAnsi="宋体" w:cs="宋体" w:eastAsia="宋体"/>
          <w:sz w:val="40"/>
          <w:spacing w:val="0"/>
          <w:color w:val="000000"/>
          <w:b w:val="off"/>
          <w:i w:val="off"/>
        </w:rPr>
        <w:t>将湿度控制在65%以下。</w:t>
      </w:r>
      <w:bookmarkEnd w:id="12183"/>
    </w:p>
    <w:p>
      <w:pPr>
        <w:pageBreakBefore w:val="off"/>
        <w:tabs/>
        <w:wordWrap w:val="off"/>
        <w:spacing w:before="0" w:after="0" w:line="800" w:lineRule="exact"/>
        <w:ind w:left="0" w:right="0"/>
        <w:jc w:val="both"/>
        <w:textAlignment w:val="baseline"/>
        <w:rPr>
          <w:sz w:val="40"/>
        </w:rPr>
      </w:pPr>
      <w:bookmarkStart w:name="" w:id="12184"/>
      <w:r>
        <w:rPr>
          <w:rFonts w:ascii="宋体" w:hAnsi="宋体" w:cs="宋体" w:eastAsia="宋体"/>
          <w:sz w:val="40"/>
          <w:spacing w:val="0"/>
          <w:color w:val="000000"/>
          <w:b w:val="off"/>
          <w:i w:val="off"/>
        </w:rPr>
        <w:t/>
      </w:r>
      <w:bookmarkEnd w:id="12184"/>
    </w:p>
    <w:p>
      <w:pPr>
        <w:pageBreakBefore w:val="off"/>
        <w:tabs/>
        <w:wordWrap w:val="off"/>
        <w:spacing w:before="0" w:after="0" w:line="560" w:lineRule="atLeast"/>
        <w:ind w:left="0" w:right="40"/>
        <w:jc w:val="right"/>
        <w:textAlignment w:val="baseline"/>
        <w:rPr>
          <w:sz w:val="41"/>
        </w:rPr>
      </w:pPr>
      <w:bookmarkStart w:name="" w:id="12185"/>
      <w:r>
        <w:rPr>
          <w:rFonts w:ascii="黑体" w:hAnsi="黑体" w:cs="黑体" w:eastAsia="黑体"/>
          <w:sz w:val="41"/>
          <w:spacing w:val="0"/>
          <w:color w:val="000000"/>
          <w:b w:val="off"/>
          <w:i w:val="off"/>
        </w:rPr>
        <w:t>515</w:t>
      </w:r>
      <w:bookmarkEnd w:id="12185"/>
    </w:p>
    <w:p>
      <w:r>
        <w:t/>
      </w:r>
    </w:p>
    <w:p>
      <w:pPr>
        <w:sectPr>
          <w:footerReference r:id="rId1093"/>
          <w:headerReference r:id="rId1094" w:type="default"/>
          <w:type w:val="nextPage"/>
          <w:pgSz w:w="17060" w:h="25400"/>
          <w:pgMar w:left="1580" w:top="1080" w:right="1580" w:bottom="1080" w:header="780" w:footer="780"/>
          <w:cols w:num="1"/>
        </w:sectPr>
      </w:pPr>
    </w:p>
    <w:p>
      <w:pPr>
        <w:pageBreakBefore w:val="off"/>
        <w:tabs/>
        <w:wordWrap w:val="off"/>
        <w:spacing w:before="0" w:after="0" w:line="440" w:lineRule="atLeast"/>
        <w:ind w:left="20" w:right="0"/>
        <w:jc w:val="both"/>
        <w:textAlignment w:val="baseline"/>
        <w:rPr>
          <w:sz w:val="33"/>
        </w:rPr>
      </w:pPr>
      <w:bookmarkStart w:name="" w:id="12186"/>
      <w:r>
        <w:rPr>
          <w:rFonts w:ascii="黑体" w:hAnsi="黑体" w:cs="黑体" w:eastAsia="黑体"/>
          <w:sz w:val="33"/>
          <w:spacing w:val="0"/>
          <w:color w:val="000000"/>
          <w:b w:val="off"/>
          <w:i w:val="off"/>
        </w:rPr>
        <w:t>第三部分全方位构建家庭健康管理系统</w:t>
      </w:r>
      <w:bookmarkEnd w:id="12186"/>
    </w:p>
    <w:p>
      <w:pPr>
        <w:pageBreakBefore w:val="off"/>
        <w:tabs/>
        <w:wordWrap w:val="off"/>
        <w:spacing w:before="0" w:after="0" w:line="800" w:lineRule="exact"/>
        <w:ind w:left="0" w:right="0"/>
        <w:jc w:val="both"/>
        <w:textAlignment w:val="baseline"/>
        <w:rPr>
          <w:sz w:val="41"/>
        </w:rPr>
      </w:pPr>
      <w:bookmarkStart w:name="" w:id="12187"/>
      <w:r>
        <w:rPr>
          <w:rFonts w:ascii="宋体" w:hAnsi="宋体" w:cs="宋体" w:eastAsia="宋体"/>
          <w:sz w:val="41"/>
          <w:spacing w:val="0"/>
          <w:color w:val="000000"/>
          <w:b w:val="off"/>
          <w:i w:val="off"/>
        </w:rPr>
        <w:t/>
      </w:r>
      <w:bookmarkEnd w:id="12187"/>
    </w:p>
    <w:p>
      <w:pPr>
        <w:pageBreakBefore w:val="off"/>
        <w:tabs/>
        <w:wordWrap w:val="off"/>
        <w:spacing w:before="0" w:after="0" w:line="800" w:lineRule="exact"/>
        <w:ind w:left="0" w:right="0"/>
        <w:jc w:val="both"/>
        <w:textAlignment w:val="baseline"/>
        <w:rPr>
          <w:sz w:val="41"/>
        </w:rPr>
      </w:pPr>
      <w:bookmarkStart w:name="" w:id="12188"/>
      <w:r>
        <w:rPr>
          <w:rFonts w:ascii="宋体" w:hAnsi="宋体" w:cs="宋体" w:eastAsia="宋体"/>
          <w:sz w:val="41"/>
          <w:spacing w:val="0"/>
          <w:color w:val="000000"/>
          <w:b w:val="off"/>
          <w:i w:val="off"/>
        </w:rPr>
        <w:t/>
      </w:r>
      <w:bookmarkEnd w:id="12188"/>
    </w:p>
    <w:p>
      <w:pPr>
        <w:pageBreakBefore w:val="off"/>
        <w:tabs/>
        <w:wordWrap w:val="off"/>
        <w:spacing w:before="0" w:after="0" w:line="780" w:lineRule="atLeast"/>
        <w:ind w:left="860" w:right="0"/>
        <w:jc w:val="both"/>
        <w:textAlignment w:val="baseline"/>
        <w:rPr>
          <w:sz w:val="41"/>
        </w:rPr>
      </w:pPr>
      <w:bookmarkStart w:name="" w:id="12189"/>
      <w:r>
        <w:rPr>
          <w:rFonts w:ascii="宋体" w:hAnsi="宋体" w:cs="宋体" w:eastAsia="宋体"/>
          <w:sz w:val="41"/>
          <w:spacing w:val="0"/>
          <w:color w:val="000000"/>
          <w:b w:val="off"/>
          <w:i w:val="off"/>
        </w:rPr>
        <w:t>除了病毒感染，湿度还与多种过敏性疾病密切相关。</w:t>
      </w:r>
      <w:bookmarkEnd w:id="12189"/>
    </w:p>
    <w:p>
      <w:pPr>
        <w:pageBreakBefore w:val="off"/>
        <w:tabs/>
        <w:wordWrap w:val="off"/>
        <w:spacing w:before="0" w:after="0" w:line="780" w:lineRule="atLeast"/>
        <w:ind w:left="20" w:right="60" w:firstLine="840"/>
        <w:jc w:val="both"/>
        <w:textAlignment w:val="baseline"/>
        <w:rPr>
          <w:sz w:val="41"/>
        </w:rPr>
      </w:pPr>
      <w:bookmarkStart w:name="" w:id="12190"/>
      <w:r>
        <w:rPr>
          <w:rFonts w:ascii="宋体" w:hAnsi="宋体" w:cs="宋体" w:eastAsia="宋体"/>
          <w:sz w:val="41"/>
          <w:spacing w:val="0"/>
          <w:color w:val="000000"/>
          <w:b w:val="off"/>
          <w:i w:val="off"/>
        </w:rPr>
        <w:t>比如，在春季花粉高发期，如果你或家人有花粉过敏、哮喘等呼吸道敏</w:t>
      </w:r>
      <w:r>
        <w:rPr>
          <w:rFonts w:ascii="宋体" w:hAnsi="宋体" w:cs="宋体" w:eastAsia="宋体"/>
          <w:sz w:val="41"/>
          <w:spacing w:val="0"/>
          <w:color w:val="000000"/>
          <w:b w:val="off"/>
          <w:i w:val="off"/>
        </w:rPr>
        <w:t>感问题，环境湿度至少应维持在45%。这主要是因为干燥的空气会促进花粉</w:t>
      </w:r>
      <w:r>
        <w:rPr>
          <w:rFonts w:ascii="宋体" w:hAnsi="宋体" w:cs="宋体" w:eastAsia="宋体"/>
          <w:sz w:val="41"/>
          <w:spacing w:val="0"/>
          <w:color w:val="000000"/>
          <w:b w:val="off"/>
          <w:i w:val="off"/>
        </w:rPr>
        <w:t>的释放和扩散，使空气中悬浮的吸入性过敏原数量明显增加，从而诱发更多过</w:t>
      </w:r>
      <w:r>
        <w:rPr>
          <w:rFonts w:ascii="宋体" w:hAnsi="宋体" w:cs="宋体" w:eastAsia="宋体"/>
          <w:sz w:val="41"/>
          <w:spacing w:val="0"/>
          <w:color w:val="000000"/>
          <w:b w:val="off"/>
          <w:i w:val="off"/>
        </w:rPr>
        <w:t>敏反应和哮喘发作。</w:t>
      </w:r>
      <w:bookmarkEnd w:id="12190"/>
    </w:p>
    <w:p>
      <w:pPr>
        <w:pageBreakBefore w:val="off"/>
        <w:tabs/>
        <w:wordWrap w:val="off"/>
        <w:spacing w:before="0" w:after="0" w:line="780" w:lineRule="atLeast"/>
        <w:ind w:left="20" w:right="40" w:firstLine="840"/>
        <w:jc w:val="both"/>
        <w:textAlignment w:val="baseline"/>
        <w:rPr>
          <w:sz w:val="41"/>
        </w:rPr>
      </w:pPr>
      <w:bookmarkStart w:name="" w:id="12191"/>
      <w:r>
        <w:rPr>
          <w:rFonts w:ascii="宋体" w:hAnsi="宋体" w:cs="宋体" w:eastAsia="宋体"/>
          <w:sz w:val="41"/>
          <w:spacing w:val="0"/>
          <w:color w:val="000000"/>
          <w:b w:val="off"/>
          <w:i w:val="off"/>
        </w:rPr>
        <w:t>不过，并非所有过敏问题都“怕干”。像湿疹、过敏性结膜炎这类皮肤和</w:t>
      </w:r>
      <w:r>
        <w:rPr>
          <w:rFonts w:ascii="宋体" w:hAnsi="宋体" w:cs="宋体" w:eastAsia="宋体"/>
          <w:sz w:val="41"/>
          <w:spacing w:val="0"/>
          <w:color w:val="000000"/>
          <w:b w:val="off"/>
          <w:i w:val="off"/>
        </w:rPr>
        <w:t>黏膜类过敏性疾病，反而在高湿环境中更容易发作。中国台湾一项针对学龄儿</w:t>
      </w:r>
      <w:r>
        <w:rPr>
          <w:rFonts w:ascii="宋体" w:hAnsi="宋体" w:cs="宋体" w:eastAsia="宋体"/>
          <w:sz w:val="41"/>
          <w:spacing w:val="0"/>
          <w:color w:val="000000"/>
          <w:b w:val="off"/>
          <w:i w:val="off"/>
        </w:rPr>
        <w:t>童的研究发现，相对湿度越高，儿童湿疹的发病率越高；上海一项为期5年的</w:t>
      </w:r>
      <w:r>
        <w:rPr>
          <w:rFonts w:ascii="宋体" w:hAnsi="宋体" w:cs="宋体" w:eastAsia="宋体"/>
          <w:sz w:val="41"/>
          <w:spacing w:val="0"/>
          <w:color w:val="000000"/>
          <w:b w:val="off"/>
          <w:i w:val="off"/>
        </w:rPr>
        <w:t>研究也显示，高温高湿天气会显著提高儿童过敏性结膜炎的发生率。此外，对</w:t>
      </w:r>
      <w:r>
        <w:rPr>
          <w:rFonts w:ascii="宋体" w:hAnsi="宋体" w:cs="宋体" w:eastAsia="宋体"/>
          <w:sz w:val="41"/>
          <w:spacing w:val="0"/>
          <w:color w:val="000000"/>
          <w:b w:val="off"/>
          <w:i w:val="off"/>
        </w:rPr>
        <w:t>于非过敏性哮喘患者，高湿度也可能加重呼吸道负担，因此应将室内湿度控制</w:t>
      </w:r>
      <w:r>
        <w:rPr>
          <w:rFonts w:ascii="宋体" w:hAnsi="宋体" w:cs="宋体" w:eastAsia="宋体"/>
          <w:sz w:val="41"/>
          <w:spacing w:val="0"/>
          <w:color w:val="000000"/>
          <w:b w:val="off"/>
          <w:i w:val="off"/>
        </w:rPr>
        <w:t>在60%以下，以减轻症状。</w:t>
      </w:r>
      <w:bookmarkEnd w:id="12191"/>
    </w:p>
    <w:p>
      <w:pPr>
        <w:pageBreakBefore w:val="off"/>
        <w:tabs/>
        <w:wordWrap w:val="off"/>
        <w:spacing w:before="0" w:after="0" w:line="780" w:lineRule="atLeast"/>
        <w:ind w:left="20" w:right="20" w:firstLine="820"/>
        <w:jc w:val="both"/>
        <w:textAlignment w:val="baseline"/>
        <w:rPr>
          <w:sz w:val="41"/>
        </w:rPr>
      </w:pPr>
      <w:bookmarkStart w:name="" w:id="12192"/>
      <w:r>
        <w:rPr>
          <w:rFonts w:ascii="宋体" w:hAnsi="宋体" w:cs="宋体" w:eastAsia="宋体"/>
          <w:sz w:val="41"/>
          <w:spacing w:val="0"/>
          <w:color w:val="000000"/>
          <w:b w:val="off"/>
          <w:i w:val="off"/>
        </w:rPr>
        <w:t>此外，湿度还跟空气污染有一定关系。这是因为气溶胶不仅能携带病毒，</w:t>
      </w:r>
      <w:r>
        <w:rPr>
          <w:rFonts w:ascii="宋体" w:hAnsi="宋体" w:cs="宋体" w:eastAsia="宋体"/>
          <w:sz w:val="41"/>
          <w:spacing w:val="0"/>
          <w:color w:val="000000"/>
          <w:b w:val="off"/>
          <w:i w:val="off"/>
        </w:rPr>
        <w:t>还能吸附空气中的PM2.5等污染颗粒。研究表明，当空气湿度低于45%或高</w:t>
      </w:r>
      <w:r>
        <w:rPr>
          <w:rFonts w:ascii="宋体" w:hAnsi="宋体" w:cs="宋体" w:eastAsia="宋体"/>
          <w:sz w:val="41"/>
          <w:spacing w:val="0"/>
          <w:color w:val="000000"/>
          <w:b w:val="off"/>
          <w:i w:val="off"/>
        </w:rPr>
        <w:t>于60%时，污染物更容易在空气中聚集，导致空气质量下降，增加心血管系</w:t>
      </w:r>
      <w:r>
        <w:rPr>
          <w:rFonts w:ascii="宋体" w:hAnsi="宋体" w:cs="宋体" w:eastAsia="宋体"/>
          <w:sz w:val="41"/>
          <w:spacing w:val="0"/>
          <w:color w:val="000000"/>
          <w:b w:val="off"/>
          <w:i w:val="off"/>
        </w:rPr>
        <w:t>统的压力。因此，如果你或你的家人患有心血管疾病或属于高风险人群，建议</w:t>
      </w:r>
      <w:r>
        <w:rPr>
          <w:rFonts w:ascii="宋体" w:hAnsi="宋体" w:cs="宋体" w:eastAsia="宋体"/>
          <w:sz w:val="41"/>
          <w:spacing w:val="0"/>
          <w:color w:val="000000"/>
          <w:b w:val="off"/>
          <w:i w:val="off"/>
        </w:rPr>
        <w:t>将居住环境湿度严格控制在45%~65%，以减少外部刺激。</w:t>
      </w:r>
      <w:bookmarkEnd w:id="12192"/>
    </w:p>
    <w:p>
      <w:pPr>
        <w:pageBreakBefore w:val="off"/>
        <w:tabs/>
        <w:wordWrap w:val="off"/>
        <w:spacing w:before="0" w:after="0" w:line="780" w:lineRule="atLeast"/>
        <w:ind w:left="840" w:right="0"/>
        <w:jc w:val="both"/>
        <w:textAlignment w:val="baseline"/>
        <w:rPr>
          <w:sz w:val="41"/>
        </w:rPr>
      </w:pPr>
      <w:bookmarkStart w:name="" w:id="12193"/>
      <w:r>
        <w:rPr>
          <w:rFonts w:ascii="宋体" w:hAnsi="宋体" w:cs="宋体" w:eastAsia="宋体"/>
          <w:sz w:val="41"/>
          <w:spacing w:val="0"/>
          <w:color w:val="000000"/>
          <w:b w:val="off"/>
          <w:i w:val="off"/>
        </w:rPr>
        <w:t>那么，有没有一个适用于大多数人的理想湿度区间呢?</w:t>
      </w:r>
      <w:bookmarkEnd w:id="12193"/>
    </w:p>
    <w:p>
      <w:pPr>
        <w:pageBreakBefore w:val="off"/>
        <w:tabs/>
        <w:wordWrap w:val="off"/>
        <w:spacing w:before="0" w:after="0" w:line="780" w:lineRule="atLeast"/>
        <w:ind w:left="20" w:right="20" w:firstLine="820"/>
        <w:jc w:val="both"/>
        <w:textAlignment w:val="baseline"/>
        <w:rPr>
          <w:sz w:val="41"/>
        </w:rPr>
      </w:pPr>
      <w:bookmarkStart w:name="" w:id="12194"/>
      <w:r>
        <w:rPr>
          <w:rFonts w:ascii="宋体" w:hAnsi="宋体" w:cs="宋体" w:eastAsia="宋体"/>
          <w:sz w:val="41"/>
          <w:spacing w:val="0"/>
          <w:color w:val="000000"/>
          <w:b w:val="off"/>
          <w:i w:val="off"/>
        </w:rPr>
        <w:t>答案是肯定的。综合多项研究结果，45%~60%被认为是适合绝大多数人</w:t>
      </w:r>
      <w:r>
        <w:rPr>
          <w:rFonts w:ascii="宋体" w:hAnsi="宋体" w:cs="宋体" w:eastAsia="宋体"/>
          <w:sz w:val="41"/>
          <w:spacing w:val="0"/>
          <w:color w:val="000000"/>
          <w:b w:val="off"/>
          <w:i w:val="off"/>
        </w:rPr>
        <w:t>的健康湿度区间，尤其对呼吸系统和心血管系统更为友好。</w:t>
      </w:r>
      <w:bookmarkEnd w:id="12194"/>
    </w:p>
    <w:p>
      <w:pPr>
        <w:pageBreakBefore w:val="off"/>
        <w:tabs/>
        <w:wordWrap w:val="off"/>
        <w:spacing w:before="0" w:after="0" w:line="800" w:lineRule="exact"/>
        <w:ind w:left="0" w:right="0"/>
        <w:jc w:val="both"/>
        <w:textAlignment w:val="baseline"/>
        <w:rPr>
          <w:sz w:val="41"/>
        </w:rPr>
      </w:pPr>
      <w:bookmarkStart w:name="" w:id="12195"/>
      <w:r>
        <w:rPr>
          <w:rFonts w:ascii="宋体" w:hAnsi="宋体" w:cs="宋体" w:eastAsia="宋体"/>
          <w:sz w:val="41"/>
          <w:spacing w:val="0"/>
          <w:color w:val="000000"/>
          <w:b w:val="off"/>
          <w:i w:val="off"/>
        </w:rPr>
        <w:t/>
      </w:r>
      <w:bookmarkEnd w:id="12195"/>
    </w:p>
    <w:p>
      <w:pPr>
        <w:pageBreakBefore w:val="off"/>
        <w:tabs/>
        <w:wordWrap w:val="off"/>
        <w:spacing w:before="0" w:after="0" w:line="660" w:lineRule="atLeast"/>
        <w:ind w:left="20" w:right="0"/>
        <w:jc w:val="both"/>
        <w:textAlignment w:val="baseline"/>
        <w:rPr>
          <w:sz w:val="48"/>
        </w:rPr>
      </w:pPr>
      <w:bookmarkStart w:name="" w:id="12196"/>
      <w:r>
        <w:rPr>
          <w:rFonts w:ascii="黑体" w:hAnsi="黑体" w:cs="黑体" w:eastAsia="黑体"/>
          <w:sz w:val="48"/>
          <w:spacing w:val="0"/>
          <w:color w:val="000000"/>
          <w:b w:val="on"/>
          <w:i w:val="off"/>
        </w:rPr>
        <w:t>如何调控室内湿度</w:t>
      </w:r>
      <w:bookmarkEnd w:id="12196"/>
    </w:p>
    <w:p>
      <w:pPr>
        <w:pageBreakBefore w:val="off"/>
        <w:tabs/>
        <w:wordWrap w:val="off"/>
        <w:spacing w:before="0" w:after="0" w:line="580" w:lineRule="exact"/>
        <w:ind w:left="0" w:right="0"/>
        <w:jc w:val="both"/>
        <w:textAlignment w:val="baseline"/>
        <w:rPr>
          <w:sz w:val="48"/>
        </w:rPr>
      </w:pPr>
      <w:bookmarkStart w:name="" w:id="12197"/>
      <w:r>
        <w:rPr>
          <w:rFonts w:ascii="宋体" w:hAnsi="宋体" w:cs="宋体" w:eastAsia="宋体"/>
          <w:sz w:val="48"/>
          <w:spacing w:val="0"/>
          <w:color w:val="000000"/>
          <w:b w:val="off"/>
          <w:i w:val="off"/>
        </w:rPr>
        <w:t/>
      </w:r>
      <w:bookmarkEnd w:id="12197"/>
    </w:p>
    <w:p>
      <w:pPr>
        <w:pageBreakBefore w:val="off"/>
        <w:tabs/>
        <w:wordWrap w:val="off"/>
        <w:spacing w:before="0" w:after="0" w:line="780" w:lineRule="atLeast"/>
        <w:ind w:left="20" w:right="0" w:firstLine="820"/>
        <w:jc w:val="both"/>
        <w:textAlignment w:val="baseline"/>
        <w:rPr>
          <w:sz w:val="41"/>
        </w:rPr>
      </w:pPr>
      <w:bookmarkStart w:name="" w:id="12198"/>
      <w:r>
        <w:rPr>
          <w:rFonts w:ascii="宋体" w:hAnsi="宋体" w:cs="宋体" w:eastAsia="宋体"/>
          <w:sz w:val="41"/>
          <w:spacing w:val="0"/>
          <w:color w:val="000000"/>
          <w:b w:val="off"/>
          <w:i w:val="off"/>
        </w:rPr>
        <w:t>在现实生活中，想让室内湿度稳定在最佳湿度区间45%~60%，往往需要</w:t>
      </w:r>
      <w:r>
        <w:rPr>
          <w:rFonts w:ascii="宋体" w:hAnsi="宋体" w:cs="宋体" w:eastAsia="宋体"/>
          <w:sz w:val="41"/>
          <w:spacing w:val="0"/>
          <w:color w:val="000000"/>
          <w:b w:val="off"/>
          <w:i w:val="off"/>
        </w:rPr>
        <w:t>人为干预。</w:t>
      </w:r>
      <w:bookmarkEnd w:id="12198"/>
    </w:p>
    <w:p>
      <w:pPr>
        <w:pageBreakBefore w:val="off"/>
        <w:tabs/>
        <w:wordWrap w:val="off"/>
        <w:spacing w:before="0" w:after="0" w:line="780" w:lineRule="atLeast"/>
        <w:ind w:left="840" w:right="0"/>
        <w:jc w:val="both"/>
        <w:textAlignment w:val="baseline"/>
        <w:rPr>
          <w:sz w:val="41"/>
        </w:rPr>
      </w:pPr>
      <w:bookmarkStart w:name="" w:id="12199"/>
      <w:r>
        <w:rPr>
          <w:rFonts w:ascii="宋体" w:hAnsi="宋体" w:cs="宋体" w:eastAsia="宋体"/>
          <w:sz w:val="41"/>
          <w:spacing w:val="0"/>
          <w:color w:val="000000"/>
          <w:b w:val="off"/>
          <w:i w:val="off"/>
        </w:rPr>
        <w:t>干预方式并不复杂，就是利用加湿器和除湿机。虽然我们无法控制室</w:t>
      </w:r>
      <w:bookmarkEnd w:id="12199"/>
    </w:p>
    <w:p>
      <w:pPr>
        <w:pageBreakBefore w:val="off"/>
        <w:tabs/>
        <w:wordWrap w:val="off"/>
        <w:spacing w:before="0" w:after="0" w:line="800" w:lineRule="exact"/>
        <w:ind w:left="0" w:right="0"/>
        <w:jc w:val="both"/>
        <w:textAlignment w:val="baseline"/>
        <w:rPr>
          <w:sz w:val="41"/>
        </w:rPr>
      </w:pPr>
      <w:bookmarkStart w:name="" w:id="12200"/>
      <w:r>
        <w:rPr>
          <w:rFonts w:ascii="宋体" w:hAnsi="宋体" w:cs="宋体" w:eastAsia="宋体"/>
          <w:sz w:val="41"/>
          <w:spacing w:val="0"/>
          <w:color w:val="000000"/>
          <w:b w:val="off"/>
          <w:i w:val="off"/>
        </w:rPr>
        <w:t/>
      </w:r>
      <w:bookmarkEnd w:id="12200"/>
    </w:p>
    <w:p>
      <w:pPr>
        <w:pageBreakBefore w:val="off"/>
        <w:tabs/>
        <w:wordWrap w:val="off"/>
        <w:spacing w:before="0" w:after="0" w:line="540" w:lineRule="atLeast"/>
        <w:ind w:left="20" w:right="0"/>
        <w:jc w:val="both"/>
        <w:textAlignment w:val="baseline"/>
        <w:rPr>
          <w:sz w:val="40"/>
        </w:rPr>
      </w:pPr>
      <w:bookmarkStart w:name="" w:id="12201"/>
      <w:r>
        <w:rPr>
          <w:rFonts w:ascii="黑体" w:hAnsi="黑体" w:cs="黑体" w:eastAsia="黑体"/>
          <w:sz w:val="40"/>
          <w:spacing w:val="0"/>
          <w:color w:val="000000"/>
          <w:b w:val="off"/>
          <w:i w:val="off"/>
        </w:rPr>
        <w:t>516</w:t>
      </w:r>
      <w:bookmarkEnd w:id="12201"/>
    </w:p>
    <w:p>
      <w:r>
        <w:t/>
      </w:r>
    </w:p>
    <w:p>
      <w:pPr>
        <w:sectPr>
          <w:footerReference r:id="rId1095"/>
          <w:headerReference r:id="rId1096" w:type="default"/>
          <w:type w:val="nextPage"/>
          <w:pgSz w:w="17340" w:h="25540"/>
          <w:pgMar w:left="1600" w:top="1080" w:right="1600" w:bottom="1080" w:header="780" w:footer="780"/>
          <w:cols w:num="1"/>
        </w:sectPr>
      </w:pPr>
    </w:p>
    <w:p>
      <w:pPr>
        <w:pageBreakBefore w:val="off"/>
        <w:tabs/>
        <w:wordWrap w:val="off"/>
        <w:spacing w:before="0" w:after="0" w:line="440" w:lineRule="atLeast"/>
        <w:ind w:left="0" w:right="180"/>
        <w:jc w:val="right"/>
        <w:textAlignment w:val="baseline"/>
        <w:rPr>
          <w:sz w:val="29"/>
        </w:rPr>
      </w:pPr>
      <w:bookmarkStart w:name="" w:id="12202"/>
      <w:r>
        <w:rPr>
          <w:rFonts w:ascii="黑体" w:hAnsi="黑体" w:cs="黑体" w:eastAsia="黑体"/>
          <w:sz w:val="29"/>
          <w:spacing w:val="0"/>
          <w:color w:val="000000"/>
          <w:b w:val="off"/>
          <w:i w:val="off"/>
        </w:rPr>
        <w:t>第八章  从容应对生活“困局”</w:t>
      </w:r>
      <w:bookmarkEnd w:id="12202"/>
    </w:p>
    <w:p>
      <w:pPr>
        <w:pageBreakBefore w:val="off"/>
        <w:tabs/>
        <w:wordWrap w:val="off"/>
        <w:spacing w:before="0" w:after="0" w:line="460" w:lineRule="exact"/>
        <w:ind w:left="0" w:right="0"/>
        <w:jc w:val="right"/>
        <w:textAlignment w:val="baseline"/>
        <w:rPr>
          <w:sz w:val="29"/>
        </w:rPr>
      </w:pPr>
      <w:bookmarkStart w:name="" w:id="12203"/>
      <w:r>
        <w:rPr>
          <w:rFonts w:ascii="宋体" w:hAnsi="宋体" w:cs="宋体" w:eastAsia="宋体"/>
          <w:sz w:val="29"/>
          <w:spacing w:val="0"/>
          <w:color w:val="000000"/>
          <w:b w:val="off"/>
          <w:i w:val="off"/>
        </w:rPr>
        <w:t/>
      </w:r>
      <w:bookmarkEnd w:id="12203"/>
    </w:p>
    <w:p>
      <w:pPr>
        <w:pageBreakBefore w:val="off"/>
        <w:tabs/>
        <w:wordWrap w:val="off"/>
        <w:spacing w:before="0" w:after="0" w:line="460" w:lineRule="exact"/>
        <w:ind w:left="0" w:right="0"/>
        <w:jc w:val="right"/>
        <w:textAlignment w:val="baseline"/>
        <w:rPr>
          <w:sz w:val="29"/>
        </w:rPr>
      </w:pPr>
      <w:bookmarkStart w:name="" w:id="12204"/>
      <w:r>
        <w:rPr>
          <w:rFonts w:ascii="宋体" w:hAnsi="宋体" w:cs="宋体" w:eastAsia="宋体"/>
          <w:sz w:val="29"/>
          <w:spacing w:val="0"/>
          <w:color w:val="000000"/>
          <w:b w:val="off"/>
          <w:i w:val="off"/>
        </w:rPr>
        <w:t/>
      </w:r>
      <w:bookmarkEnd w:id="12204"/>
    </w:p>
    <w:p>
      <w:pPr>
        <w:pageBreakBefore w:val="off"/>
        <w:tabs/>
        <w:wordWrap w:val="off"/>
        <w:spacing w:before="0" w:after="0" w:line="460" w:lineRule="exact"/>
        <w:ind w:left="0" w:right="0"/>
        <w:jc w:val="right"/>
        <w:textAlignment w:val="baseline"/>
        <w:rPr>
          <w:sz w:val="29"/>
        </w:rPr>
      </w:pPr>
      <w:bookmarkStart w:name="" w:id="12205"/>
      <w:r>
        <w:rPr>
          <w:rFonts w:ascii="宋体" w:hAnsi="宋体" w:cs="宋体" w:eastAsia="宋体"/>
          <w:sz w:val="29"/>
          <w:spacing w:val="0"/>
          <w:color w:val="000000"/>
          <w:b w:val="off"/>
          <w:i w:val="off"/>
        </w:rPr>
        <w:t/>
      </w:r>
      <w:bookmarkEnd w:id="12205"/>
    </w:p>
    <w:p>
      <w:pPr>
        <w:pageBreakBefore w:val="off"/>
        <w:tabs/>
        <w:wordWrap w:val="off"/>
        <w:spacing w:before="0" w:after="0" w:line="780" w:lineRule="atLeast"/>
        <w:ind w:left="0" w:right="0"/>
        <w:jc w:val="both"/>
        <w:textAlignment w:val="baseline"/>
        <w:rPr>
          <w:sz w:val="40"/>
        </w:rPr>
      </w:pPr>
      <w:bookmarkStart w:name="" w:id="12206"/>
      <w:r>
        <w:rPr>
          <w:rFonts w:ascii="宋体" w:hAnsi="宋体" w:cs="宋体" w:eastAsia="宋体"/>
          <w:sz w:val="40"/>
          <w:spacing w:val="0"/>
          <w:color w:val="000000"/>
          <w:b w:val="off"/>
          <w:i w:val="off"/>
        </w:rPr>
        <w:t>外的自然湿度，但在家中或办公室内，通过这些小设备，就能轻松实现湿度</w:t>
      </w:r>
      <w:r>
        <w:rPr>
          <w:rFonts w:ascii="宋体" w:hAnsi="宋体" w:cs="宋体" w:eastAsia="宋体"/>
          <w:sz w:val="40"/>
          <w:spacing w:val="0"/>
          <w:color w:val="000000"/>
          <w:b w:val="off"/>
          <w:i w:val="off"/>
        </w:rPr>
        <w:t>调控。</w:t>
      </w:r>
      <w:bookmarkEnd w:id="12206"/>
    </w:p>
    <w:p>
      <w:pPr>
        <w:pageBreakBefore w:val="off"/>
        <w:tabs/>
        <w:wordWrap w:val="off"/>
        <w:spacing w:before="0" w:after="0" w:line="780" w:lineRule="atLeast"/>
        <w:ind w:left="0" w:right="0" w:firstLine="820"/>
        <w:jc w:val="both"/>
        <w:textAlignment w:val="baseline"/>
        <w:rPr>
          <w:sz w:val="40"/>
        </w:rPr>
      </w:pPr>
      <w:bookmarkStart w:name="" w:id="12207"/>
      <w:r>
        <w:rPr>
          <w:rFonts w:ascii="宋体" w:hAnsi="宋体" w:cs="宋体" w:eastAsia="宋体"/>
          <w:sz w:val="40"/>
          <w:spacing w:val="0"/>
          <w:color w:val="000000"/>
          <w:b w:val="off"/>
          <w:i w:val="off"/>
        </w:rPr>
        <w:t>你可以先准备一个湿度计，参考上文所说的推荐标准，判断一下你的房</w:t>
      </w:r>
      <w:r>
        <w:rPr>
          <w:rFonts w:ascii="宋体" w:hAnsi="宋体" w:cs="宋体" w:eastAsia="宋体"/>
          <w:sz w:val="40"/>
          <w:spacing w:val="0"/>
          <w:color w:val="000000"/>
          <w:b w:val="off"/>
          <w:i w:val="off"/>
        </w:rPr>
        <w:t>间是需要加湿还是除湿。</w:t>
      </w:r>
      <w:bookmarkEnd w:id="12207"/>
    </w:p>
    <w:p>
      <w:pPr>
        <w:pageBreakBefore w:val="off"/>
        <w:tabs/>
        <w:wordWrap w:val="off"/>
        <w:spacing w:before="0" w:after="0" w:line="780" w:lineRule="atLeast"/>
        <w:ind w:left="0" w:right="0" w:firstLine="820"/>
        <w:jc w:val="both"/>
        <w:textAlignment w:val="baseline"/>
        <w:rPr>
          <w:sz w:val="40"/>
        </w:rPr>
      </w:pPr>
      <w:bookmarkStart w:name="" w:id="12208"/>
      <w:r>
        <w:rPr>
          <w:rFonts w:ascii="宋体" w:hAnsi="宋体" w:cs="宋体" w:eastAsia="宋体"/>
          <w:sz w:val="40"/>
          <w:spacing w:val="0"/>
          <w:color w:val="000000"/>
          <w:b w:val="off"/>
          <w:i w:val="off"/>
        </w:rPr>
        <w:t>在北方供暖季，暖气房干燥是常见问题，很多人会用加湿器缓解不适。</w:t>
      </w:r>
      <w:r>
        <w:rPr>
          <w:rFonts w:ascii="宋体" w:hAnsi="宋体" w:cs="宋体" w:eastAsia="宋体"/>
          <w:sz w:val="40"/>
          <w:spacing w:val="0"/>
          <w:color w:val="000000"/>
          <w:b w:val="off"/>
          <w:i w:val="off"/>
        </w:rPr>
        <w:t>选什么样的加湿器好呢?规则其实很简单，无论是有水雾的还是无水雾的，加</w:t>
      </w:r>
      <w:r>
        <w:rPr>
          <w:rFonts w:ascii="宋体" w:hAnsi="宋体" w:cs="宋体" w:eastAsia="宋体"/>
          <w:sz w:val="40"/>
          <w:spacing w:val="0"/>
          <w:color w:val="000000"/>
          <w:b w:val="off"/>
          <w:i w:val="off"/>
        </w:rPr>
        <w:t>湿量大的还是小的，号称能杀菌的还是不能杀菌的都可以，只要能实现加湿的</w:t>
      </w:r>
      <w:r>
        <w:rPr>
          <w:rFonts w:ascii="宋体" w:hAnsi="宋体" w:cs="宋体" w:eastAsia="宋体"/>
          <w:sz w:val="40"/>
          <w:spacing w:val="0"/>
          <w:color w:val="000000"/>
          <w:b w:val="off"/>
          <w:i w:val="off"/>
        </w:rPr>
        <w:t>目的即可。</w:t>
      </w:r>
      <w:bookmarkEnd w:id="12208"/>
    </w:p>
    <w:p>
      <w:pPr>
        <w:pageBreakBefore w:val="off"/>
        <w:tabs/>
        <w:wordWrap w:val="off"/>
        <w:spacing w:before="0" w:after="0" w:line="780" w:lineRule="atLeast"/>
        <w:ind w:left="0" w:right="0" w:firstLine="820"/>
        <w:jc w:val="both"/>
        <w:textAlignment w:val="baseline"/>
        <w:rPr>
          <w:sz w:val="40"/>
        </w:rPr>
      </w:pPr>
      <w:bookmarkStart w:name="" w:id="12209"/>
      <w:r>
        <w:rPr>
          <w:rFonts w:ascii="宋体" w:hAnsi="宋体" w:cs="宋体" w:eastAsia="宋体"/>
          <w:sz w:val="40"/>
          <w:spacing w:val="0"/>
          <w:color w:val="000000"/>
          <w:b w:val="off"/>
          <w:i w:val="off"/>
        </w:rPr>
        <w:t>不过，你可能听说过不少骇人的新闻报道，比如“加湿器肺炎”。很多人</w:t>
      </w:r>
      <w:r>
        <w:rPr>
          <w:rFonts w:ascii="宋体" w:hAnsi="宋体" w:cs="宋体" w:eastAsia="宋体"/>
          <w:sz w:val="40"/>
          <w:spacing w:val="0"/>
          <w:color w:val="000000"/>
          <w:b w:val="off"/>
          <w:i w:val="off"/>
        </w:rPr>
        <w:t>因此有顾虑，不敢买加湿器。事实上，造成这些后果的不是加湿器本身，而是</w:t>
      </w:r>
      <w:r>
        <w:rPr>
          <w:rFonts w:ascii="宋体" w:hAnsi="宋体" w:cs="宋体" w:eastAsia="宋体"/>
          <w:sz w:val="40"/>
          <w:spacing w:val="0"/>
          <w:color w:val="000000"/>
          <w:b w:val="off"/>
          <w:i w:val="off"/>
        </w:rPr>
        <w:t>加湿器的错误使用方法。</w:t>
      </w:r>
      <w:bookmarkEnd w:id="12209"/>
    </w:p>
    <w:p>
      <w:pPr>
        <w:pageBreakBefore w:val="off"/>
        <w:tabs/>
        <w:wordWrap w:val="off"/>
        <w:spacing w:before="0" w:after="0" w:line="780" w:lineRule="atLeast"/>
        <w:ind w:left="820" w:right="0"/>
        <w:jc w:val="both"/>
        <w:textAlignment w:val="baseline"/>
        <w:rPr>
          <w:sz w:val="40"/>
        </w:rPr>
      </w:pPr>
      <w:bookmarkStart w:name="" w:id="12210"/>
      <w:r>
        <w:rPr>
          <w:rFonts w:ascii="宋体" w:hAnsi="宋体" w:cs="宋体" w:eastAsia="宋体"/>
          <w:sz w:val="40"/>
          <w:spacing w:val="0"/>
          <w:color w:val="000000"/>
          <w:b w:val="off"/>
          <w:i w:val="off"/>
        </w:rPr>
        <w:t>加湿器的第一种错误使用方法，是不定期清理。</w:t>
      </w:r>
      <w:bookmarkEnd w:id="12210"/>
    </w:p>
    <w:p>
      <w:pPr>
        <w:pageBreakBefore w:val="off"/>
        <w:tabs/>
        <w:wordWrap w:val="off"/>
        <w:spacing w:before="0" w:after="0" w:line="780" w:lineRule="atLeast"/>
        <w:ind w:left="0" w:right="0" w:firstLine="820"/>
        <w:jc w:val="both"/>
        <w:textAlignment w:val="baseline"/>
        <w:rPr>
          <w:sz w:val="40"/>
        </w:rPr>
      </w:pPr>
      <w:bookmarkStart w:name="" w:id="12211"/>
      <w:r>
        <w:rPr>
          <w:rFonts w:ascii="宋体" w:hAnsi="宋体" w:cs="宋体" w:eastAsia="宋体"/>
          <w:sz w:val="40"/>
          <w:spacing w:val="0"/>
          <w:color w:val="000000"/>
          <w:b w:val="off"/>
          <w:i w:val="off"/>
        </w:rPr>
        <w:t>有的人一到冬天就把加湿器打开，每天水换得挺勤快的，但机器从来没</w:t>
      </w:r>
      <w:r>
        <w:rPr>
          <w:rFonts w:ascii="宋体" w:hAnsi="宋体" w:cs="宋体" w:eastAsia="宋体"/>
          <w:sz w:val="40"/>
          <w:spacing w:val="0"/>
          <w:color w:val="000000"/>
          <w:b w:val="off"/>
          <w:i w:val="off"/>
        </w:rPr>
        <w:t>洗过。长期积水的环境不但会让加湿器的元件变脏，还会让加湿器喷出来的</w:t>
      </w:r>
      <w:r>
        <w:rPr>
          <w:rFonts w:ascii="宋体" w:hAnsi="宋体" w:cs="宋体" w:eastAsia="宋体"/>
          <w:sz w:val="40"/>
          <w:spacing w:val="0"/>
          <w:color w:val="000000"/>
          <w:b w:val="off"/>
          <w:i w:val="off"/>
        </w:rPr>
        <w:t>水汽携带污染物，侵入你的呼吸道，甚至诱发肺炎。“流水不腐，户枢不蠹。”</w:t>
      </w:r>
      <w:r>
        <w:rPr>
          <w:rFonts w:ascii="宋体" w:hAnsi="宋体" w:cs="宋体" w:eastAsia="宋体"/>
          <w:sz w:val="40"/>
          <w:spacing w:val="0"/>
          <w:color w:val="000000"/>
          <w:b w:val="off"/>
          <w:i w:val="off"/>
        </w:rPr>
        <w:t>老祖宗的道理一点都没错。</w:t>
      </w:r>
      <w:bookmarkEnd w:id="12211"/>
    </w:p>
    <w:p>
      <w:pPr>
        <w:pageBreakBefore w:val="off"/>
        <w:tabs/>
        <w:wordWrap w:val="off"/>
        <w:spacing w:before="0" w:after="0" w:line="780" w:lineRule="atLeast"/>
        <w:ind w:left="0" w:right="0" w:firstLine="820"/>
        <w:jc w:val="both"/>
        <w:textAlignment w:val="baseline"/>
        <w:rPr>
          <w:sz w:val="40"/>
        </w:rPr>
      </w:pPr>
      <w:bookmarkStart w:name="" w:id="12212"/>
      <w:r>
        <w:rPr>
          <w:rFonts w:ascii="宋体" w:hAnsi="宋体" w:cs="宋体" w:eastAsia="宋体"/>
          <w:sz w:val="40"/>
          <w:spacing w:val="0"/>
          <w:color w:val="000000"/>
          <w:b w:val="off"/>
          <w:i w:val="off"/>
        </w:rPr>
        <w:t>加湿器要每周清洗一次，洗完彻底晾干后再使用。哪怕你买的是带杀菌</w:t>
      </w:r>
      <w:r>
        <w:rPr>
          <w:rFonts w:ascii="宋体" w:hAnsi="宋体" w:cs="宋体" w:eastAsia="宋体"/>
          <w:sz w:val="40"/>
          <w:spacing w:val="0"/>
          <w:color w:val="000000"/>
          <w:b w:val="off"/>
          <w:i w:val="off"/>
        </w:rPr>
        <w:t>功能的产品，标榜有负离子、紫外线等功能，也不能替代物理清洁。</w:t>
      </w:r>
      <w:bookmarkEnd w:id="12212"/>
    </w:p>
    <w:p>
      <w:pPr>
        <w:pageBreakBefore w:val="off"/>
        <w:tabs/>
        <w:wordWrap w:val="off"/>
        <w:spacing w:before="0" w:after="0" w:line="780" w:lineRule="atLeast"/>
        <w:ind w:left="820" w:right="0"/>
        <w:jc w:val="both"/>
        <w:textAlignment w:val="baseline"/>
        <w:rPr>
          <w:sz w:val="40"/>
        </w:rPr>
      </w:pPr>
      <w:bookmarkStart w:name="" w:id="12213"/>
      <w:r>
        <w:rPr>
          <w:rFonts w:ascii="宋体" w:hAnsi="宋体" w:cs="宋体" w:eastAsia="宋体"/>
          <w:sz w:val="40"/>
          <w:spacing w:val="0"/>
          <w:color w:val="000000"/>
          <w:b w:val="off"/>
          <w:i w:val="off"/>
        </w:rPr>
        <w:t>加湿器的第二种错误使用方法，是往里面加各种“奇奇怪怪”的东西。</w:t>
      </w:r>
      <w:bookmarkEnd w:id="12213"/>
    </w:p>
    <w:p>
      <w:pPr>
        <w:pageBreakBefore w:val="off"/>
        <w:tabs/>
        <w:wordWrap w:val="off"/>
        <w:spacing w:before="0" w:after="0" w:line="780" w:lineRule="atLeast"/>
        <w:ind w:left="0" w:right="0" w:firstLine="820"/>
        <w:jc w:val="both"/>
        <w:textAlignment w:val="baseline"/>
        <w:rPr>
          <w:sz w:val="40"/>
        </w:rPr>
      </w:pPr>
      <w:bookmarkStart w:name="" w:id="12214"/>
      <w:r>
        <w:rPr>
          <w:rFonts w:ascii="宋体" w:hAnsi="宋体" w:cs="宋体" w:eastAsia="宋体"/>
          <w:sz w:val="40"/>
          <w:spacing w:val="0"/>
          <w:color w:val="000000"/>
          <w:b w:val="off"/>
          <w:i w:val="off"/>
        </w:rPr>
        <w:t>你可能听说过这些用法：加盐、加醋、加柠檬片，还有给普通加湿器滴</w:t>
      </w:r>
      <w:r>
        <w:rPr>
          <w:rFonts w:ascii="宋体" w:hAnsi="宋体" w:cs="宋体" w:eastAsia="宋体"/>
          <w:sz w:val="40"/>
          <w:spacing w:val="0"/>
          <w:color w:val="000000"/>
          <w:b w:val="off"/>
          <w:i w:val="off"/>
        </w:rPr>
        <w:t>香薰精油的。此外，我还接触过几个为了抗病毒往加湿器里放中药汤液的人。</w:t>
      </w:r>
      <w:r>
        <w:rPr>
          <w:rFonts w:ascii="宋体" w:hAnsi="宋体" w:cs="宋体" w:eastAsia="宋体"/>
          <w:sz w:val="40"/>
          <w:spacing w:val="0"/>
          <w:color w:val="000000"/>
          <w:b w:val="off"/>
          <w:i w:val="off"/>
        </w:rPr>
        <w:t>但是，这些东西通通不可以往加湿器中添加。</w:t>
      </w:r>
      <w:bookmarkEnd w:id="12214"/>
    </w:p>
    <w:p>
      <w:pPr>
        <w:pageBreakBefore w:val="off"/>
        <w:tabs/>
        <w:wordWrap w:val="off"/>
        <w:spacing w:before="0" w:after="0" w:line="780" w:lineRule="atLeast"/>
        <w:ind w:left="0" w:right="0" w:firstLine="820"/>
        <w:jc w:val="both"/>
        <w:textAlignment w:val="baseline"/>
        <w:rPr>
          <w:sz w:val="40"/>
        </w:rPr>
      </w:pPr>
      <w:bookmarkStart w:name="" w:id="12215"/>
      <w:r>
        <w:rPr>
          <w:rFonts w:ascii="宋体" w:hAnsi="宋体" w:cs="宋体" w:eastAsia="宋体"/>
          <w:sz w:val="40"/>
          <w:spacing w:val="0"/>
          <w:color w:val="000000"/>
          <w:b w:val="off"/>
          <w:i w:val="off"/>
        </w:rPr>
        <w:t>原因很简单：加湿器的水汽会经由我们的呼吸道黏膜直接进入血液，原</w:t>
      </w:r>
      <w:r>
        <w:rPr>
          <w:rFonts w:ascii="宋体" w:hAnsi="宋体" w:cs="宋体" w:eastAsia="宋体"/>
          <w:sz w:val="40"/>
          <w:spacing w:val="0"/>
          <w:color w:val="000000"/>
          <w:b w:val="off"/>
          <w:i w:val="off"/>
        </w:rPr>
        <w:t>则上只能加水，而且最好是纯净水。自来水虽然方便，但里面的矿物质会滋生</w:t>
      </w:r>
      <w:r>
        <w:rPr>
          <w:rFonts w:ascii="宋体" w:hAnsi="宋体" w:cs="宋体" w:eastAsia="宋体"/>
          <w:sz w:val="40"/>
          <w:spacing w:val="0"/>
          <w:color w:val="000000"/>
          <w:b w:val="off"/>
          <w:i w:val="off"/>
        </w:rPr>
        <w:t>细菌，还容易变成粉尘挥发到空气中，进入呼吸道。</w:t>
      </w:r>
      <w:bookmarkEnd w:id="12215"/>
    </w:p>
    <w:p>
      <w:pPr>
        <w:pageBreakBefore w:val="off"/>
        <w:tabs/>
        <w:wordWrap w:val="off"/>
        <w:spacing w:before="0" w:after="0" w:line="800" w:lineRule="exact"/>
        <w:ind w:left="0" w:right="0"/>
        <w:jc w:val="both"/>
        <w:textAlignment w:val="baseline"/>
        <w:rPr>
          <w:sz w:val="40"/>
        </w:rPr>
      </w:pPr>
      <w:bookmarkStart w:name="" w:id="12216"/>
      <w:r>
        <w:rPr>
          <w:rFonts w:ascii="宋体" w:hAnsi="宋体" w:cs="宋体" w:eastAsia="宋体"/>
          <w:sz w:val="40"/>
          <w:spacing w:val="0"/>
          <w:color w:val="000000"/>
          <w:b w:val="off"/>
          <w:i w:val="off"/>
        </w:rPr>
        <w:t/>
      </w:r>
      <w:bookmarkEnd w:id="12216"/>
    </w:p>
    <w:p>
      <w:pPr>
        <w:pageBreakBefore w:val="off"/>
        <w:tabs/>
        <w:wordWrap w:val="off"/>
        <w:spacing w:before="0" w:after="0" w:line="520" w:lineRule="atLeast"/>
        <w:ind w:left="0" w:right="20"/>
        <w:jc w:val="right"/>
        <w:textAlignment w:val="baseline"/>
        <w:rPr>
          <w:sz w:val="38"/>
        </w:rPr>
      </w:pPr>
      <w:bookmarkStart w:name="" w:id="12217"/>
      <w:r>
        <w:rPr>
          <w:rFonts w:ascii="黑体" w:hAnsi="黑体" w:cs="黑体" w:eastAsia="黑体"/>
          <w:sz w:val="38"/>
          <w:spacing w:val="0"/>
          <w:color w:val="000000"/>
          <w:b w:val="off"/>
          <w:i w:val="off"/>
        </w:rPr>
        <w:t>517</w:t>
      </w:r>
      <w:bookmarkEnd w:id="12217"/>
    </w:p>
    <w:p>
      <w:r>
        <w:t/>
      </w:r>
    </w:p>
    <w:p>
      <w:pPr>
        <w:sectPr>
          <w:footerReference r:id="rId1097"/>
          <w:headerReference r:id="rId1098" w:type="default"/>
          <w:type w:val="nextPage"/>
          <w:pgSz w:w="17060" w:h="25400"/>
          <w:pgMar w:left="1580" w:top="1080" w:right="1580" w:bottom="1080" w:header="780" w:footer="780"/>
          <w:cols w:num="1"/>
        </w:sectPr>
      </w:pPr>
    </w:p>
    <w:p>
      <w:pPr>
        <w:pageBreakBefore w:val="off"/>
        <w:tabs/>
        <w:wordWrap w:val="off"/>
        <w:spacing w:before="0" w:after="0" w:line="460" w:lineRule="atLeast"/>
        <w:ind w:left="0" w:right="0"/>
        <w:jc w:val="both"/>
        <w:textAlignment w:val="baseline"/>
        <w:rPr>
          <w:sz w:val="34"/>
        </w:rPr>
      </w:pPr>
      <w:bookmarkStart w:name="" w:id="12218"/>
      <w:r>
        <w:rPr>
          <w:rFonts w:ascii="黑体" w:hAnsi="黑体" w:cs="黑体" w:eastAsia="黑体"/>
          <w:sz w:val="34"/>
          <w:spacing w:val="0"/>
          <w:color w:val="a6b7d2"/>
          <w:b w:val="off"/>
          <w:i w:val="off"/>
        </w:rPr>
        <w:t>第三部分全方位构建家庭健康管理系统</w:t>
      </w:r>
      <w:bookmarkEnd w:id="12218"/>
    </w:p>
    <w:p>
      <w:pPr>
        <w:pageBreakBefore w:val="off"/>
        <w:tabs/>
        <w:wordWrap w:val="off"/>
        <w:spacing w:before="0" w:after="0" w:line="820" w:lineRule="exact"/>
        <w:ind w:left="0" w:right="0"/>
        <w:jc w:val="both"/>
        <w:textAlignment w:val="baseline"/>
        <w:rPr>
          <w:sz w:val="41"/>
        </w:rPr>
      </w:pPr>
      <w:bookmarkStart w:name="" w:id="12219"/>
      <w:r>
        <w:rPr>
          <w:rFonts w:ascii="宋体" w:hAnsi="宋体" w:cs="宋体" w:eastAsia="宋体"/>
          <w:sz w:val="41"/>
          <w:spacing w:val="0"/>
          <w:color w:val="000000"/>
          <w:b w:val="off"/>
          <w:i w:val="off"/>
        </w:rPr>
        <w:t/>
      </w:r>
      <w:bookmarkEnd w:id="12219"/>
    </w:p>
    <w:p>
      <w:pPr>
        <w:pageBreakBefore w:val="off"/>
        <w:tabs/>
        <w:wordWrap w:val="off"/>
        <w:spacing w:before="0" w:after="0" w:line="820" w:lineRule="exact"/>
        <w:ind w:left="0" w:right="0"/>
        <w:jc w:val="both"/>
        <w:textAlignment w:val="baseline"/>
        <w:rPr>
          <w:sz w:val="41"/>
        </w:rPr>
      </w:pPr>
      <w:bookmarkStart w:name="" w:id="12220"/>
      <w:r>
        <w:rPr>
          <w:rFonts w:ascii="宋体" w:hAnsi="宋体" w:cs="宋体" w:eastAsia="宋体"/>
          <w:sz w:val="41"/>
          <w:spacing w:val="0"/>
          <w:color w:val="000000"/>
          <w:b w:val="off"/>
          <w:i w:val="off"/>
        </w:rPr>
        <w:t/>
      </w:r>
      <w:bookmarkEnd w:id="12220"/>
    </w:p>
    <w:p>
      <w:pPr>
        <w:pageBreakBefore w:val="off"/>
        <w:tabs/>
        <w:wordWrap w:val="off"/>
        <w:spacing w:before="0" w:after="0" w:line="820" w:lineRule="atLeast"/>
        <w:ind w:left="0" w:right="0" w:firstLine="840"/>
        <w:jc w:val="both"/>
        <w:textAlignment w:val="baseline"/>
        <w:rPr>
          <w:sz w:val="41"/>
        </w:rPr>
      </w:pPr>
      <w:bookmarkStart w:name="" w:id="12221"/>
      <w:r>
        <w:rPr>
          <w:rFonts w:ascii="宋体" w:hAnsi="宋体" w:cs="宋体" w:eastAsia="宋体"/>
          <w:sz w:val="41"/>
          <w:spacing w:val="0"/>
          <w:color w:val="000000"/>
          <w:b w:val="off"/>
          <w:i w:val="off"/>
        </w:rPr>
        <w:t>除了这些，我还要特别提醒你注意一类物质，就是市面上那些成分不明</w:t>
      </w:r>
      <w:r>
        <w:rPr>
          <w:rFonts w:ascii="宋体" w:hAnsi="宋体" w:cs="宋体" w:eastAsia="宋体"/>
          <w:sz w:val="41"/>
          <w:spacing w:val="0"/>
          <w:color w:val="000000"/>
          <w:b w:val="off"/>
          <w:i w:val="off"/>
        </w:rPr>
        <w:t>的加湿器除菌剂。韩国曾发生严重的“加湿器杀人事件”，罪魁祸首正是市面</w:t>
      </w:r>
      <w:r>
        <w:rPr>
          <w:rFonts w:ascii="宋体" w:hAnsi="宋体" w:cs="宋体" w:eastAsia="宋体"/>
          <w:sz w:val="41"/>
          <w:spacing w:val="0"/>
          <w:color w:val="000000"/>
          <w:b w:val="off"/>
          <w:i w:val="off"/>
        </w:rPr>
        <w:t>上一种含聚六亚甲基双胍盐酸盐的除菌剂，它被标榜为“婴儿友好”，却导致</w:t>
      </w:r>
      <w:r>
        <w:rPr>
          <w:rFonts w:ascii="宋体" w:hAnsi="宋体" w:cs="宋体" w:eastAsia="宋体"/>
          <w:sz w:val="41"/>
          <w:spacing w:val="0"/>
          <w:color w:val="000000"/>
          <w:b w:val="off"/>
          <w:i w:val="off"/>
        </w:rPr>
        <w:t>大量消费者出现肺部纤维化的症状，甚至导致很多婴儿死亡。请记住，加湿器</w:t>
      </w:r>
      <w:r>
        <w:rPr>
          <w:rFonts w:ascii="宋体" w:hAnsi="宋体" w:cs="宋体" w:eastAsia="宋体"/>
          <w:sz w:val="41"/>
          <w:spacing w:val="0"/>
          <w:color w:val="000000"/>
          <w:b w:val="off"/>
          <w:i w:val="off"/>
        </w:rPr>
        <w:t>只是加纯净水的机器，不是药罐，也不是香薰炉。</w:t>
      </w:r>
      <w:bookmarkEnd w:id="12221"/>
    </w:p>
    <w:p>
      <w:pPr>
        <w:pageBreakBefore w:val="off"/>
        <w:tabs/>
        <w:wordWrap w:val="off"/>
        <w:spacing w:before="0" w:after="0" w:line="820" w:lineRule="atLeast"/>
        <w:ind w:left="840" w:right="0"/>
        <w:jc w:val="both"/>
        <w:textAlignment w:val="baseline"/>
        <w:rPr>
          <w:sz w:val="41"/>
        </w:rPr>
      </w:pPr>
      <w:bookmarkStart w:name="" w:id="12222"/>
      <w:r>
        <w:rPr>
          <w:rFonts w:ascii="宋体" w:hAnsi="宋体" w:cs="宋体" w:eastAsia="宋体"/>
          <w:sz w:val="41"/>
          <w:spacing w:val="0"/>
          <w:color w:val="000000"/>
          <w:b w:val="off"/>
          <w:i w:val="off"/>
        </w:rPr>
        <w:t>至于除湿机，南方的朋友应该很熟悉————梅雨季一来，除湿就是刚需。</w:t>
      </w:r>
      <w:bookmarkEnd w:id="12222"/>
    </w:p>
    <w:p>
      <w:pPr>
        <w:pageBreakBefore w:val="off"/>
        <w:tabs/>
        <w:wordWrap w:val="off"/>
        <w:spacing w:before="0" w:after="0" w:line="820" w:lineRule="atLeast"/>
        <w:ind w:left="0" w:right="0" w:firstLine="840"/>
        <w:jc w:val="both"/>
        <w:textAlignment w:val="baseline"/>
        <w:rPr>
          <w:sz w:val="41"/>
        </w:rPr>
      </w:pPr>
      <w:bookmarkStart w:name="" w:id="12223"/>
      <w:r>
        <w:rPr>
          <w:rFonts w:ascii="宋体" w:hAnsi="宋体" w:cs="宋体" w:eastAsia="宋体"/>
          <w:sz w:val="41"/>
          <w:spacing w:val="0"/>
          <w:color w:val="000000"/>
          <w:b w:val="off"/>
          <w:i w:val="off"/>
        </w:rPr>
        <w:t>虽然湿度高并不会直接引发大多数疾病，但如果你有湿疹、过敏性结膜</w:t>
      </w:r>
      <w:r>
        <w:rPr>
          <w:rFonts w:ascii="宋体" w:hAnsi="宋体" w:cs="宋体" w:eastAsia="宋体"/>
          <w:sz w:val="41"/>
          <w:spacing w:val="0"/>
          <w:color w:val="000000"/>
          <w:b w:val="off"/>
          <w:i w:val="off"/>
        </w:rPr>
        <w:t>炎、哮喘等病史，就需要特别关注环境湿度。此外，潮湿的环境更容易导致衣</w:t>
      </w:r>
      <w:r>
        <w:rPr>
          <w:rFonts w:ascii="宋体" w:hAnsi="宋体" w:cs="宋体" w:eastAsia="宋体"/>
          <w:sz w:val="41"/>
          <w:spacing w:val="0"/>
          <w:color w:val="000000"/>
          <w:b w:val="off"/>
          <w:i w:val="off"/>
        </w:rPr>
        <w:t>物、被褥发霉，滋生霉菌，间接影响健康。</w:t>
      </w:r>
      <w:bookmarkEnd w:id="12223"/>
    </w:p>
    <w:p>
      <w:pPr>
        <w:pageBreakBefore w:val="off"/>
        <w:tabs/>
        <w:wordWrap w:val="off"/>
        <w:spacing w:before="0" w:after="0" w:line="820" w:lineRule="atLeast"/>
        <w:ind w:left="0" w:right="0" w:firstLine="840"/>
        <w:jc w:val="both"/>
        <w:textAlignment w:val="baseline"/>
        <w:rPr>
          <w:sz w:val="41"/>
        </w:rPr>
      </w:pPr>
      <w:bookmarkStart w:name="" w:id="12224"/>
      <w:r>
        <w:rPr>
          <w:rFonts w:ascii="宋体" w:hAnsi="宋体" w:cs="宋体" w:eastAsia="宋体"/>
          <w:sz w:val="41"/>
          <w:spacing w:val="0"/>
          <w:color w:val="000000"/>
          <w:b w:val="off"/>
          <w:i w:val="off"/>
        </w:rPr>
        <w:t>我小时候在南方长大，衣服晾不干、被子柜里长霉点的事几乎每年梅雨</w:t>
      </w:r>
      <w:r>
        <w:rPr>
          <w:rFonts w:ascii="宋体" w:hAnsi="宋体" w:cs="宋体" w:eastAsia="宋体"/>
          <w:sz w:val="41"/>
          <w:spacing w:val="0"/>
          <w:color w:val="000000"/>
          <w:b w:val="off"/>
          <w:i w:val="off"/>
        </w:rPr>
        <w:t>季都会发生。这种时候，一台除湿机就能带来非常直观的改善————让衣服干</w:t>
      </w:r>
      <w:r>
        <w:rPr>
          <w:rFonts w:ascii="宋体" w:hAnsi="宋体" w:cs="宋体" w:eastAsia="宋体"/>
          <w:sz w:val="41"/>
          <w:spacing w:val="0"/>
          <w:color w:val="000000"/>
          <w:b w:val="off"/>
          <w:i w:val="off"/>
        </w:rPr>
        <w:t>得快，被褥不再潮，地板不再打滑。关于除湿机的使用，注意定期清洗滤网、</w:t>
      </w:r>
      <w:r>
        <w:rPr>
          <w:rFonts w:ascii="宋体" w:hAnsi="宋体" w:cs="宋体" w:eastAsia="宋体"/>
          <w:sz w:val="41"/>
          <w:spacing w:val="0"/>
          <w:color w:val="000000"/>
          <w:b w:val="off"/>
          <w:i w:val="off"/>
        </w:rPr>
        <w:t>保持排风顺畅即可。如果没有除湿机，家用空调一般也有除湿功能，可酌情</w:t>
      </w:r>
      <w:r>
        <w:rPr>
          <w:rFonts w:ascii="宋体" w:hAnsi="宋体" w:cs="宋体" w:eastAsia="宋体"/>
          <w:sz w:val="41"/>
          <w:spacing w:val="0"/>
          <w:color w:val="000000"/>
          <w:b w:val="off"/>
          <w:i w:val="off"/>
        </w:rPr>
        <w:t>使用。</w:t>
      </w:r>
      <w:bookmarkEnd w:id="12224"/>
    </w:p>
    <w:p>
      <w:pPr>
        <w:pageBreakBefore w:val="off"/>
        <w:tabs/>
        <w:wordWrap w:val="off"/>
        <w:spacing w:before="0" w:after="0" w:line="820" w:lineRule="exact"/>
        <w:ind w:left="0" w:right="0"/>
        <w:jc w:val="both"/>
        <w:textAlignment w:val="baseline"/>
        <w:rPr>
          <w:sz w:val="41"/>
        </w:rPr>
      </w:pPr>
      <w:bookmarkStart w:name="" w:id="12225"/>
      <w:r>
        <w:rPr>
          <w:rFonts w:ascii="宋体" w:hAnsi="宋体" w:cs="宋体" w:eastAsia="宋体"/>
          <w:sz w:val="41"/>
          <w:spacing w:val="0"/>
          <w:color w:val="000000"/>
          <w:b w:val="off"/>
          <w:i w:val="off"/>
        </w:rPr>
        <w:t/>
      </w:r>
      <w:bookmarkEnd w:id="12225"/>
    </w:p>
    <w:p>
      <w:pPr>
        <w:pageBreakBefore w:val="off"/>
        <w:tabs/>
        <w:wordWrap w:val="off"/>
        <w:spacing w:before="0" w:after="0" w:line="680" w:lineRule="atLeast"/>
        <w:ind w:left="60" w:right="0"/>
        <w:jc w:val="both"/>
        <w:textAlignment w:val="baseline"/>
        <w:rPr>
          <w:sz w:val="45"/>
        </w:rPr>
      </w:pPr>
      <w:bookmarkStart w:name="" w:id="12226"/>
      <w:r>
        <w:rPr>
          <w:rFonts w:ascii="黑体" w:hAnsi="黑体" w:cs="黑体" w:eastAsia="黑体"/>
          <w:sz w:val="45"/>
          <w:spacing w:val="0"/>
          <w:color w:val="a6b7d2"/>
          <w:b w:val="on"/>
          <w:i w:val="off"/>
        </w:rPr>
        <w:t>“湿化”也能用于治疗</w:t>
      </w:r>
      <w:bookmarkEnd w:id="12226"/>
    </w:p>
    <w:p>
      <w:pPr>
        <w:pageBreakBefore w:val="off"/>
        <w:tabs/>
        <w:wordWrap w:val="off"/>
        <w:spacing w:before="0" w:after="0" w:line="820" w:lineRule="exact"/>
        <w:ind w:left="0" w:right="0"/>
        <w:jc w:val="both"/>
        <w:textAlignment w:val="baseline"/>
        <w:rPr>
          <w:sz w:val="41"/>
        </w:rPr>
      </w:pPr>
      <w:bookmarkStart w:name="" w:id="12227"/>
      <w:r>
        <w:rPr>
          <w:rFonts w:ascii="宋体" w:hAnsi="宋体" w:cs="宋体" w:eastAsia="宋体"/>
          <w:sz w:val="41"/>
          <w:spacing w:val="0"/>
          <w:color w:val="000000"/>
          <w:b w:val="off"/>
          <w:i w:val="off"/>
        </w:rPr>
        <w:t/>
      </w:r>
      <w:bookmarkEnd w:id="12227"/>
    </w:p>
    <w:p>
      <w:pPr>
        <w:pageBreakBefore w:val="off"/>
        <w:tabs/>
        <w:wordWrap w:val="off"/>
        <w:spacing w:before="0" w:after="0" w:line="820" w:lineRule="atLeast"/>
        <w:ind w:left="840" w:right="0"/>
        <w:jc w:val="both"/>
        <w:textAlignment w:val="baseline"/>
        <w:rPr>
          <w:sz w:val="41"/>
        </w:rPr>
      </w:pPr>
      <w:bookmarkStart w:name="" w:id="12228"/>
      <w:r>
        <w:rPr>
          <w:rFonts w:ascii="宋体" w:hAnsi="宋体" w:cs="宋体" w:eastAsia="宋体"/>
          <w:sz w:val="41"/>
          <w:spacing w:val="0"/>
          <w:color w:val="000000"/>
          <w:b w:val="off"/>
          <w:i w:val="off"/>
        </w:rPr>
        <w:t>湿度不仅能预防疾病，本身也是一种治疗手段。</w:t>
      </w:r>
      <w:bookmarkEnd w:id="12228"/>
    </w:p>
    <w:p>
      <w:pPr>
        <w:pageBreakBefore w:val="off"/>
        <w:tabs/>
        <w:wordWrap w:val="off"/>
        <w:spacing w:before="0" w:after="0" w:line="820" w:lineRule="atLeast"/>
        <w:ind w:left="0" w:right="0" w:firstLine="840"/>
        <w:jc w:val="both"/>
        <w:textAlignment w:val="baseline"/>
        <w:rPr>
          <w:sz w:val="41"/>
        </w:rPr>
      </w:pPr>
      <w:bookmarkStart w:name="" w:id="12229"/>
      <w:r>
        <w:rPr>
          <w:rFonts w:ascii="宋体" w:hAnsi="宋体" w:cs="宋体" w:eastAsia="宋体"/>
          <w:sz w:val="41"/>
          <w:spacing w:val="0"/>
          <w:color w:val="000000"/>
          <w:b w:val="off"/>
          <w:i w:val="off"/>
        </w:rPr>
        <w:t>医学上有一套系统的治疗技术叫作“湿化”，其原理是通过局部加湿来改</w:t>
      </w:r>
      <w:r>
        <w:rPr>
          <w:rFonts w:ascii="宋体" w:hAnsi="宋体" w:cs="宋体" w:eastAsia="宋体"/>
          <w:sz w:val="41"/>
          <w:spacing w:val="0"/>
          <w:color w:val="000000"/>
          <w:b w:val="off"/>
          <w:i w:val="off"/>
        </w:rPr>
        <w:t>善多种暴露部位的黏膜性疾病，比如口腔、呼吸道，甚至开放性伤口等。其</w:t>
      </w:r>
      <w:r>
        <w:rPr>
          <w:rFonts w:ascii="宋体" w:hAnsi="宋体" w:cs="宋体" w:eastAsia="宋体"/>
          <w:sz w:val="41"/>
          <w:spacing w:val="0"/>
          <w:color w:val="000000"/>
          <w:b w:val="off"/>
          <w:i w:val="off"/>
        </w:rPr>
        <w:t>中，气道湿化在呼吸系统疾病的治疗中尤为常见。它可以有效缓解因感染或过</w:t>
      </w:r>
      <w:r>
        <w:rPr>
          <w:rFonts w:ascii="宋体" w:hAnsi="宋体" w:cs="宋体" w:eastAsia="宋体"/>
          <w:sz w:val="41"/>
          <w:spacing w:val="0"/>
          <w:color w:val="000000"/>
          <w:b w:val="off"/>
          <w:i w:val="off"/>
        </w:rPr>
        <w:t>敏引起的鼻塞、喉咙干痒、黏膜充血等症状，也可以帮助患者顺利咳痰、排</w:t>
      </w:r>
      <w:r>
        <w:rPr>
          <w:rFonts w:ascii="宋体" w:hAnsi="宋体" w:cs="宋体" w:eastAsia="宋体"/>
          <w:sz w:val="41"/>
          <w:spacing w:val="0"/>
          <w:color w:val="000000"/>
          <w:b w:val="off"/>
          <w:i w:val="off"/>
        </w:rPr>
        <w:t>痰，让呼吸更顺畅。</w:t>
      </w:r>
      <w:bookmarkEnd w:id="12229"/>
    </w:p>
    <w:p>
      <w:pPr>
        <w:pageBreakBefore w:val="off"/>
        <w:tabs/>
        <w:wordWrap w:val="off"/>
        <w:spacing w:before="0" w:after="0" w:line="820" w:lineRule="atLeast"/>
        <w:ind w:left="60" w:right="0" w:firstLine="780"/>
        <w:jc w:val="both"/>
        <w:textAlignment w:val="baseline"/>
        <w:rPr>
          <w:sz w:val="41"/>
        </w:rPr>
      </w:pPr>
      <w:bookmarkStart w:name="" w:id="12230"/>
      <w:r>
        <w:rPr>
          <w:rFonts w:ascii="宋体" w:hAnsi="宋体" w:cs="宋体" w:eastAsia="宋体"/>
          <w:sz w:val="41"/>
          <w:spacing w:val="0"/>
          <w:color w:val="000000"/>
          <w:b w:val="off"/>
          <w:i w:val="off"/>
        </w:rPr>
        <w:t>不过，“湿化”可不是家用加湿器能做到的，它需要专门的医疗级雾化设</w:t>
      </w:r>
      <w:r>
        <w:rPr>
          <w:rFonts w:ascii="宋体" w:hAnsi="宋体" w:cs="宋体" w:eastAsia="宋体"/>
          <w:sz w:val="41"/>
          <w:spacing w:val="0"/>
          <w:color w:val="000000"/>
          <w:b w:val="off"/>
          <w:i w:val="off"/>
        </w:rPr>
        <w:t>备，搭配无菌生理盐水使用。在流感高发期或过敏季节，如果条件允许，家</w:t>
      </w:r>
      <w:bookmarkEnd w:id="12230"/>
    </w:p>
    <w:p>
      <w:pPr>
        <w:pageBreakBefore w:val="off"/>
        <w:tabs/>
        <w:wordWrap w:val="off"/>
        <w:spacing w:before="0" w:after="0" w:line="420" w:lineRule="exact"/>
        <w:ind w:left="0" w:right="0"/>
        <w:jc w:val="both"/>
        <w:textAlignment w:val="baseline"/>
        <w:rPr>
          <w:sz w:val="37"/>
        </w:rPr>
      </w:pPr>
      <w:bookmarkStart w:name="" w:id="12231"/>
      <w:r>
        <w:rPr>
          <w:rFonts w:ascii="宋体" w:hAnsi="宋体" w:cs="宋体" w:eastAsia="宋体"/>
          <w:sz w:val="37"/>
          <w:spacing w:val="0"/>
          <w:color w:val="000000"/>
          <w:b w:val="off"/>
          <w:i w:val="off"/>
        </w:rPr>
        <w:t/>
      </w:r>
      <w:bookmarkEnd w:id="12231"/>
    </w:p>
    <w:p>
      <w:pPr>
        <w:pageBreakBefore w:val="off"/>
        <w:tabs/>
        <w:wordWrap w:val="off"/>
        <w:spacing w:before="0" w:after="0" w:line="420" w:lineRule="exact"/>
        <w:ind w:left="0" w:right="0"/>
        <w:jc w:val="both"/>
        <w:textAlignment w:val="baseline"/>
        <w:rPr>
          <w:sz w:val="37"/>
        </w:rPr>
      </w:pPr>
      <w:bookmarkStart w:name="" w:id="12232"/>
      <w:r>
        <w:rPr>
          <w:rFonts w:ascii="宋体" w:hAnsi="宋体" w:cs="宋体" w:eastAsia="宋体"/>
          <w:sz w:val="37"/>
          <w:spacing w:val="0"/>
          <w:color w:val="000000"/>
          <w:b w:val="off"/>
          <w:i w:val="off"/>
        </w:rPr>
        <w:t/>
      </w:r>
      <w:bookmarkEnd w:id="12232"/>
    </w:p>
    <w:p>
      <w:pPr>
        <w:pageBreakBefore w:val="off"/>
        <w:tabs/>
        <w:wordWrap w:val="off"/>
        <w:spacing w:before="0" w:after="0" w:line="500" w:lineRule="atLeast"/>
        <w:ind w:left="60" w:right="0"/>
        <w:jc w:val="both"/>
        <w:textAlignment w:val="baseline"/>
        <w:rPr>
          <w:sz w:val="37"/>
        </w:rPr>
      </w:pPr>
      <w:bookmarkStart w:name="" w:id="12233"/>
      <w:r>
        <w:rPr>
          <w:rFonts w:ascii="黑体" w:hAnsi="黑体" w:cs="黑体" w:eastAsia="黑体"/>
          <w:sz w:val="37"/>
          <w:spacing w:val="0"/>
          <w:color w:val="a6b7d2"/>
          <w:b w:val="off"/>
          <w:i w:val="off"/>
        </w:rPr>
        <w:t>518</w:t>
      </w:r>
      <w:bookmarkEnd w:id="12233"/>
    </w:p>
    <w:p>
      <w:r>
        <w:t/>
      </w:r>
    </w:p>
    <w:p>
      <w:pPr>
        <w:sectPr>
          <w:footerReference r:id="rId1099"/>
          <w:headerReference r:id="rId1100" w:type="default"/>
          <w:type w:val="nextPage"/>
          <w:pgSz w:w="17340" w:h="25540"/>
          <w:pgMar w:left="1620" w:top="1080" w:right="1620" w:bottom="1080" w:header="780" w:footer="780"/>
          <w:cols w:num="1"/>
        </w:sectPr>
      </w:pPr>
    </w:p>
    <w:p>
      <w:pPr>
        <w:pageBreakBefore w:val="off"/>
        <w:tabs/>
        <w:wordWrap w:val="off"/>
        <w:spacing w:before="0" w:after="0" w:line="440" w:lineRule="atLeast"/>
        <w:ind w:left="0" w:right="140"/>
        <w:jc w:val="right"/>
        <w:textAlignment w:val="baseline"/>
        <w:rPr>
          <w:sz w:val="30"/>
        </w:rPr>
      </w:pPr>
      <w:bookmarkStart w:name="" w:id="12234"/>
      <w:r>
        <w:rPr>
          <w:rFonts w:ascii="黑体" w:hAnsi="黑体" w:cs="黑体" w:eastAsia="黑体"/>
          <w:sz w:val="30"/>
          <w:spacing w:val="0"/>
          <w:color w:val="000000"/>
          <w:b w:val="off"/>
          <w:i w:val="off"/>
        </w:rPr>
        <w:t>第八章 从容应对生活“困局”</w:t>
      </w:r>
      <w:bookmarkEnd w:id="12234"/>
    </w:p>
    <w:p>
      <w:pPr>
        <w:pageBreakBefore w:val="off"/>
        <w:tabs/>
        <w:wordWrap w:val="off"/>
        <w:spacing w:before="0" w:after="0" w:line="460" w:lineRule="exact"/>
        <w:ind w:left="0" w:right="0"/>
        <w:jc w:val="right"/>
        <w:textAlignment w:val="baseline"/>
        <w:rPr>
          <w:sz w:val="30"/>
        </w:rPr>
      </w:pPr>
      <w:bookmarkStart w:name="" w:id="12235"/>
      <w:r>
        <w:rPr>
          <w:rFonts w:ascii="宋体" w:hAnsi="宋体" w:cs="宋体" w:eastAsia="宋体"/>
          <w:sz w:val="30"/>
          <w:spacing w:val="0"/>
          <w:color w:val="000000"/>
          <w:b w:val="off"/>
          <w:i w:val="off"/>
        </w:rPr>
        <w:t/>
      </w:r>
      <w:bookmarkEnd w:id="12235"/>
    </w:p>
    <w:p>
      <w:pPr>
        <w:pageBreakBefore w:val="off"/>
        <w:tabs/>
        <w:wordWrap w:val="off"/>
        <w:spacing w:before="0" w:after="0" w:line="460" w:lineRule="exact"/>
        <w:ind w:left="0" w:right="0"/>
        <w:jc w:val="right"/>
        <w:textAlignment w:val="baseline"/>
        <w:rPr>
          <w:sz w:val="30"/>
        </w:rPr>
      </w:pPr>
      <w:bookmarkStart w:name="" w:id="12236"/>
      <w:r>
        <w:rPr>
          <w:rFonts w:ascii="宋体" w:hAnsi="宋体" w:cs="宋体" w:eastAsia="宋体"/>
          <w:sz w:val="30"/>
          <w:spacing w:val="0"/>
          <w:color w:val="000000"/>
          <w:b w:val="off"/>
          <w:i w:val="off"/>
        </w:rPr>
        <w:t/>
      </w:r>
      <w:bookmarkEnd w:id="12236"/>
    </w:p>
    <w:p>
      <w:pPr>
        <w:pageBreakBefore w:val="off"/>
        <w:tabs/>
        <w:wordWrap w:val="off"/>
        <w:spacing w:before="0" w:after="0" w:line="460" w:lineRule="exact"/>
        <w:ind w:left="0" w:right="0"/>
        <w:jc w:val="right"/>
        <w:textAlignment w:val="baseline"/>
        <w:rPr>
          <w:sz w:val="30"/>
        </w:rPr>
      </w:pPr>
      <w:bookmarkStart w:name="" w:id="12237"/>
      <w:r>
        <w:rPr>
          <w:rFonts w:ascii="宋体" w:hAnsi="宋体" w:cs="宋体" w:eastAsia="宋体"/>
          <w:sz w:val="30"/>
          <w:spacing w:val="0"/>
          <w:color w:val="000000"/>
          <w:b w:val="off"/>
          <w:i w:val="off"/>
        </w:rPr>
        <w:t/>
      </w:r>
      <w:bookmarkEnd w:id="12237"/>
    </w:p>
    <w:p>
      <w:pPr>
        <w:pageBreakBefore w:val="off"/>
        <w:tabs/>
        <w:wordWrap w:val="off"/>
        <w:spacing w:before="0" w:after="0" w:line="780" w:lineRule="atLeast"/>
        <w:ind w:left="40" w:right="0"/>
        <w:jc w:val="both"/>
        <w:textAlignment w:val="baseline"/>
        <w:rPr>
          <w:sz w:val="40"/>
        </w:rPr>
      </w:pPr>
      <w:bookmarkStart w:name="" w:id="12238"/>
      <w:r>
        <w:rPr>
          <w:rFonts w:ascii="宋体" w:hAnsi="宋体" w:cs="宋体" w:eastAsia="宋体"/>
          <w:sz w:val="40"/>
          <w:spacing w:val="0"/>
          <w:color w:val="000000"/>
          <w:b w:val="off"/>
          <w:i w:val="off"/>
        </w:rPr>
        <w:t>中常备一台雾化器是不错的选择。一家人可以轮流使用，还可以根据医生的建</w:t>
      </w:r>
      <w:r>
        <w:rPr>
          <w:rFonts w:ascii="宋体" w:hAnsi="宋体" w:cs="宋体" w:eastAsia="宋体"/>
          <w:sz w:val="40"/>
          <w:spacing w:val="0"/>
          <w:color w:val="000000"/>
          <w:b w:val="off"/>
          <w:i w:val="off"/>
        </w:rPr>
        <w:t>议，添加适量药物进行辅助治疗。</w:t>
      </w:r>
      <w:bookmarkEnd w:id="12238"/>
    </w:p>
    <w:p>
      <w:pPr>
        <w:pageBreakBefore w:val="off"/>
        <w:tabs/>
        <w:wordWrap w:val="off"/>
        <w:spacing w:before="0" w:after="0" w:line="780" w:lineRule="atLeast"/>
        <w:ind w:left="40" w:right="0" w:firstLine="820"/>
        <w:jc w:val="both"/>
        <w:textAlignment w:val="baseline"/>
        <w:rPr>
          <w:sz w:val="40"/>
        </w:rPr>
      </w:pPr>
      <w:bookmarkStart w:name="" w:id="12239"/>
      <w:r>
        <w:rPr>
          <w:rFonts w:ascii="宋体" w:hAnsi="宋体" w:cs="宋体" w:eastAsia="宋体"/>
          <w:sz w:val="40"/>
          <w:spacing w:val="0"/>
          <w:color w:val="000000"/>
          <w:b w:val="off"/>
          <w:i w:val="off"/>
        </w:rPr>
        <w:t>湿度是一个始终伴随我们生活的环境指标。它既可能成为诱发疾病的隐</w:t>
      </w:r>
      <w:r>
        <w:rPr>
          <w:rFonts w:ascii="宋体" w:hAnsi="宋体" w:cs="宋体" w:eastAsia="宋体"/>
          <w:sz w:val="40"/>
          <w:spacing w:val="0"/>
          <w:color w:val="000000"/>
          <w:b w:val="off"/>
          <w:i w:val="off"/>
        </w:rPr>
        <w:t>患，也能被巧妙利用，用于预防甚至辅助治疗某些疾病。正如古人所言：“君</w:t>
      </w:r>
      <w:r>
        <w:rPr>
          <w:rFonts w:ascii="宋体" w:hAnsi="宋体" w:cs="宋体" w:eastAsia="宋体"/>
          <w:sz w:val="40"/>
          <w:spacing w:val="0"/>
          <w:color w:val="000000"/>
          <w:b w:val="off"/>
          <w:i w:val="off"/>
        </w:rPr>
        <w:t>子性非异也，善假于物也。”关键在于如何因势利导、善用其性。</w:t>
      </w:r>
      <w:bookmarkEnd w:id="12239"/>
    </w:p>
    <w:p>
      <w:pPr>
        <w:pageBreakBefore w:val="off"/>
        <w:tabs/>
        <w:wordWrap w:val="off"/>
        <w:spacing w:before="0" w:after="0" w:line="1480" w:lineRule="exact"/>
        <w:ind w:left="0" w:right="0"/>
        <w:jc w:val="both"/>
        <w:textAlignment w:val="baseline"/>
        <w:rPr>
          <w:sz w:val="87"/>
        </w:rPr>
      </w:pPr>
      <w:bookmarkStart w:name="" w:id="12240"/>
      <w:r>
        <w:rPr>
          <w:rFonts w:ascii="宋体" w:hAnsi="宋体" w:cs="宋体" w:eastAsia="宋体"/>
          <w:sz w:val="87"/>
          <w:spacing w:val="0"/>
          <w:color w:val="000000"/>
          <w:b w:val="off"/>
          <w:i w:val="off"/>
        </w:rPr>
        <w:t/>
      </w:r>
      <w:bookmarkEnd w:id="12240"/>
    </w:p>
    <w:p>
      <w:pPr>
        <w:pageBreakBefore w:val="off"/>
        <w:tabs/>
        <w:wordWrap w:val="off"/>
        <w:spacing w:before="0" w:after="0" w:line="1480" w:lineRule="exact"/>
        <w:ind w:left="0" w:right="0"/>
        <w:jc w:val="both"/>
        <w:textAlignment w:val="baseline"/>
        <w:rPr>
          <w:sz w:val="87"/>
        </w:rPr>
      </w:pPr>
      <w:bookmarkStart w:name="" w:id="12241"/>
      <w:r>
        <w:rPr>
          <w:rFonts w:ascii="宋体" w:hAnsi="宋体" w:cs="宋体" w:eastAsia="宋体"/>
          <w:sz w:val="87"/>
          <w:spacing w:val="0"/>
          <w:color w:val="000000"/>
          <w:b w:val="off"/>
          <w:i w:val="off"/>
        </w:rPr>
        <w:t/>
      </w:r>
      <w:bookmarkEnd w:id="12241"/>
    </w:p>
    <w:p>
      <w:pPr>
        <w:pageBreakBefore w:val="off"/>
        <w:tabs>
          <w:tab w:pos="3720" w:val="left" w:leader="none"/>
        </w:tabs>
        <w:wordWrap w:val="off"/>
        <w:spacing w:before="0" w:after="0" w:line="1440" w:lineRule="atLeast"/>
        <w:ind w:left="0" w:right="0"/>
        <w:jc w:val="both"/>
        <w:textAlignment w:val="baseline"/>
        <w:rPr>
          <w:sz w:val="87"/>
        </w:rPr>
      </w:pPr>
      <w:bookmarkStart w:name="" w:id="12242"/>
      <w:r>
        <w:rPr>
          <w:rFonts w:ascii="黑体" w:hAnsi="黑体" w:cs="黑体" w:eastAsia="黑体"/>
          <w:sz w:val="87"/>
          <w:spacing w:val="0"/>
          <w:color w:val="000000"/>
          <w:b w:val="on"/>
          <w:i w:val="off"/>
        </w:rPr>
        <w:t>078</w:t>
      </w:r>
      <w:r>
        <w:t xml:space="preserve">	</w:t>
      </w:r>
      <w:r>
        <w:rPr>
          <w:rFonts w:ascii="黑体" w:hAnsi="黑体" w:cs="黑体" w:eastAsia="黑体"/>
          <w:sz w:val="87"/>
          <w:spacing w:val="0"/>
          <w:color w:val="000000"/>
          <w:b w:val="on"/>
          <w:i w:val="off"/>
        </w:rPr>
        <w:t>过敏预防：</w:t>
      </w:r>
      <w:r>
        <mc:AlternateContent>
          <mc:Choice Requires="wps">
            <w:drawing>
              <wp:anchor allowOverlap="true" layoutInCell="true" locked="false" simplePos="false" behindDoc="false" relativeHeight="251659264" distL="0" distR="0" distT="0" distB="0">
                <wp:simplePos x="0" y="0"/>
                <wp:positionH relativeFrom="page">
                  <wp:posOffset>3289300</wp:posOffset>
                </wp:positionH>
                <wp:positionV relativeFrom="paragraph">
                  <wp:posOffset>660400</wp:posOffset>
                </wp:positionV>
                <wp:extent cx="3619500" cy="457200"/>
                <wp:wrapNone/>
                <wp:docPr id="163" name="文本框 163"/>
                <a:graphic xmlns:a="http://schemas.openxmlformats.org/drawingml/2006/main">
                  <a:graphicData uri="http://schemas.microsoft.com/office/word/2010/wordprocessingShape">
                    <wps:wsp>
                      <wps:cNvSpPr txBox="true"/>
                      <wps:spPr>
                        <a:xfrm>
                          <a:off x="0" y="0"/>
                          <a:ext cx="3619500" cy="4572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9"/>
                              </w:rPr>
                            </w:pPr>
                            <w:bookmarkStart w:name="" w:id="12243"/>
                            <w:r>
                              <w:rPr>
                                <w:rFonts w:ascii="黑体" w:hAnsi="黑体" w:cs="黑体" w:eastAsia="黑体"/>
                                <w:sz w:val="49"/>
                                <w:spacing w:val="0"/>
                                <w:color w:val="000000"/>
                                <w:b w:val="on"/>
                                <w:i w:val="off"/>
                              </w:rPr>
                              <w:t>如何有效防止过敏发作①</w:t>
                            </w:r>
                            <w:bookmarkEnd w:id="12243"/>
                          </w:p>
                        </w:txbxContent>
                      </wps:txbx>
                      <wps:bodyPr wrap="square" lIns="0" rIns="0" tIns="0" bIns="0" vert="horz" anchor="t">
                        <a:noAutofit/>
                      </wps:bodyPr>
                    </wps:wsp>
                  </a:graphicData>
                </a:graphic>
              </wp:anchor>
            </w:drawing>
          </mc:Choice>
          <mc:Fallback>
            <w:pict>
              <v:shape type="#_x0000_t202" filled="f" stroked="f" style="margin-left:259pt;margin-top:52pt;width:285pt;height:3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9"/>
                        </w:rPr>
                      </w:pPr>
                      <w:bookmarkStart w:name="" w:id="12244"/>
                      <w:r>
                        <w:rPr>
                          <w:rFonts w:ascii="黑体" w:hAnsi="黑体" w:cs="黑体" w:eastAsia="黑体"/>
                          <w:sz w:val="49"/>
                          <w:spacing w:val="0"/>
                          <w:color w:val="000000"/>
                          <w:b w:val="on"/>
                          <w:i w:val="off"/>
                        </w:rPr>
                        <w:t>如何有效防止过敏发作①</w:t>
                      </w:r>
                      <w:bookmarkEnd w:id="12244"/>
                    </w:p>
                  </w:txbxContent>
                </v:textbox>
              </v:shape>
            </w:pict>
          </mc:Fallback>
        </mc:AlternateContent>
      </w:r>
      <w:bookmarkEnd w:id="12242"/>
    </w:p>
    <w:p>
      <w:pPr>
        <w:pageBreakBefore w:val="off"/>
        <w:tabs/>
        <w:wordWrap w:val="off"/>
        <w:spacing w:before="0" w:after="0" w:line="1480" w:lineRule="exact"/>
        <w:ind w:left="0" w:right="0"/>
        <w:jc w:val="both"/>
        <w:textAlignment w:val="baseline"/>
        <w:rPr>
          <w:sz w:val="87"/>
        </w:rPr>
      </w:pPr>
      <w:bookmarkStart w:name="" w:id="12245"/>
      <w:r>
        <w:rPr>
          <w:rFonts w:ascii="宋体" w:hAnsi="宋体" w:cs="宋体" w:eastAsia="宋体"/>
          <w:sz w:val="87"/>
          <w:spacing w:val="0"/>
          <w:color w:val="000000"/>
          <w:b w:val="off"/>
          <w:i w:val="off"/>
        </w:rPr>
        <w:t/>
      </w:r>
      <w:bookmarkEnd w:id="12245"/>
    </w:p>
    <w:p>
      <w:pPr>
        <w:pageBreakBefore w:val="off"/>
        <w:tabs/>
        <w:wordWrap w:val="off"/>
        <w:spacing w:before="0" w:after="0" w:line="780" w:lineRule="atLeast"/>
        <w:ind w:left="40" w:right="20" w:firstLine="820"/>
        <w:jc w:val="both"/>
        <w:textAlignment w:val="baseline"/>
        <w:rPr>
          <w:sz w:val="40"/>
        </w:rPr>
      </w:pPr>
      <w:bookmarkStart w:name="" w:id="12246"/>
      <w:r>
        <w:rPr>
          <w:rFonts w:ascii="宋体" w:hAnsi="宋体" w:cs="宋体" w:eastAsia="宋体"/>
          <w:sz w:val="40"/>
          <w:spacing w:val="0"/>
          <w:color w:val="000000"/>
          <w:b w:val="off"/>
          <w:i w:val="off"/>
        </w:rPr>
        <w:t>近年来，过敏性疾病变得越来越常见。从过敏性鼻炎、结膜炎、皮炎到</w:t>
      </w:r>
      <w:r>
        <w:rPr>
          <w:rFonts w:ascii="宋体" w:hAnsi="宋体" w:cs="宋体" w:eastAsia="宋体"/>
          <w:sz w:val="40"/>
          <w:spacing w:val="0"/>
          <w:color w:val="000000"/>
          <w:b w:val="off"/>
          <w:i w:val="off"/>
        </w:rPr>
        <w:t>哮喘，从换季过敏、环境过敏到食物过敏，过敏的类型越来越多。有时候，甚</w:t>
      </w:r>
      <w:r>
        <w:rPr>
          <w:rFonts w:ascii="宋体" w:hAnsi="宋体" w:cs="宋体" w:eastAsia="宋体"/>
          <w:sz w:val="40"/>
          <w:spacing w:val="0"/>
          <w:color w:val="000000"/>
          <w:b w:val="off"/>
          <w:i w:val="off"/>
        </w:rPr>
        <w:t>至根本找不到明确的过敏原，但身体依然反复出现症状。</w:t>
      </w:r>
      <w:bookmarkEnd w:id="12246"/>
    </w:p>
    <w:p>
      <w:pPr>
        <w:pageBreakBefore w:val="off"/>
        <w:tabs/>
        <w:wordWrap w:val="off"/>
        <w:spacing w:before="0" w:after="0" w:line="780" w:lineRule="atLeast"/>
        <w:ind w:left="40" w:right="20" w:firstLine="820"/>
        <w:jc w:val="both"/>
        <w:textAlignment w:val="baseline"/>
        <w:rPr>
          <w:sz w:val="40"/>
        </w:rPr>
      </w:pPr>
      <w:bookmarkStart w:name="" w:id="12247"/>
      <w:r>
        <w:rPr>
          <w:rFonts w:ascii="宋体" w:hAnsi="宋体" w:cs="宋体" w:eastAsia="宋体"/>
          <w:sz w:val="40"/>
          <w:spacing w:val="0"/>
          <w:color w:val="000000"/>
          <w:b w:val="off"/>
          <w:i w:val="off"/>
        </w:rPr>
        <w:t>我也深有体会。起初是我家孩子过敏，我们还以为是遗传了她爸爸的体</w:t>
      </w:r>
      <w:r>
        <w:rPr>
          <w:rFonts w:ascii="宋体" w:hAnsi="宋体" w:cs="宋体" w:eastAsia="宋体"/>
          <w:sz w:val="40"/>
          <w:spacing w:val="0"/>
          <w:color w:val="000000"/>
          <w:b w:val="off"/>
          <w:i w:val="off"/>
        </w:rPr>
        <w:t>质。没想到这些年，从来不过敏的我也开始早上起床眼睛肿胀、鼻涕直流。更</w:t>
      </w:r>
      <w:r>
        <w:rPr>
          <w:rFonts w:ascii="宋体" w:hAnsi="宋体" w:cs="宋体" w:eastAsia="宋体"/>
          <w:sz w:val="40"/>
          <w:spacing w:val="0"/>
          <w:color w:val="000000"/>
          <w:b w:val="off"/>
          <w:i w:val="off"/>
        </w:rPr>
        <w:t>意外的是，前几年的夏天，我妈妈————一个年过六旬的人突然开始对阳光过</w:t>
      </w:r>
      <w:r>
        <w:rPr>
          <w:rFonts w:ascii="宋体" w:hAnsi="宋体" w:cs="宋体" w:eastAsia="宋体"/>
          <w:sz w:val="40"/>
          <w:spacing w:val="0"/>
          <w:color w:val="000000"/>
          <w:b w:val="off"/>
          <w:i w:val="off"/>
        </w:rPr>
        <w:t>敏，被诊断为日光性皮炎。过敏，已经悄悄地成了我们家三代人共同面对的</w:t>
      </w:r>
      <w:r>
        <w:rPr>
          <w:rFonts w:ascii="宋体" w:hAnsi="宋体" w:cs="宋体" w:eastAsia="宋体"/>
          <w:sz w:val="40"/>
          <w:spacing w:val="0"/>
          <w:color w:val="000000"/>
          <w:b w:val="off"/>
          <w:i w:val="off"/>
        </w:rPr>
        <w:t>问题。</w:t>
      </w:r>
      <w:bookmarkEnd w:id="12247"/>
    </w:p>
    <w:p>
      <w:pPr>
        <w:pageBreakBefore w:val="off"/>
        <w:tabs/>
        <w:wordWrap w:val="off"/>
        <w:spacing w:before="0" w:after="0" w:line="780" w:lineRule="atLeast"/>
        <w:ind w:left="40" w:right="40" w:firstLine="820"/>
        <w:jc w:val="both"/>
        <w:textAlignment w:val="baseline"/>
        <w:rPr>
          <w:sz w:val="40"/>
        </w:rPr>
      </w:pPr>
      <w:bookmarkStart w:name="" w:id="12248"/>
      <w:r>
        <w:rPr>
          <w:rFonts w:ascii="宋体" w:hAnsi="宋体" w:cs="宋体" w:eastAsia="宋体"/>
          <w:sz w:val="40"/>
          <w:spacing w:val="0"/>
          <w:color w:val="000000"/>
          <w:b w:val="off"/>
          <w:i w:val="off"/>
        </w:rPr>
        <w:t>事实上，过敏早已不是个别家庭的小困扰，而是一场正在全球范围内快</w:t>
      </w:r>
      <w:r>
        <w:rPr>
          <w:rFonts w:ascii="宋体" w:hAnsi="宋体" w:cs="宋体" w:eastAsia="宋体"/>
          <w:sz w:val="40"/>
          <w:spacing w:val="0"/>
          <w:color w:val="000000"/>
          <w:b w:val="off"/>
          <w:i w:val="off"/>
        </w:rPr>
        <w:t>速发展的健康挑战。研究显示，过去30年间，过敏性疾病的发病率至少增加</w:t>
      </w:r>
      <w:bookmarkEnd w:id="12248"/>
    </w:p>
    <w:p>
      <w:pPr>
        <w:pageBreakBefore w:val="off"/>
        <w:tabs/>
        <w:wordWrap w:val="off"/>
        <w:spacing w:before="0" w:after="0" w:line="780" w:lineRule="atLeast"/>
        <w:ind w:left="40" w:right="0"/>
        <w:jc w:val="both"/>
        <w:textAlignment w:val="baseline"/>
        <w:rPr>
          <w:sz w:val="40"/>
        </w:rPr>
      </w:pPr>
      <w:bookmarkStart w:name="" w:id="12249"/>
      <w:r>
        <w:rPr>
          <w:rFonts w:ascii="宋体" w:hAnsi="宋体" w:cs="宋体" w:eastAsia="宋体"/>
          <w:sz w:val="40"/>
          <w:spacing w:val="0"/>
          <w:color w:val="000000"/>
          <w:u w:val="single"/>
          <w:b w:val="off"/>
          <w:i w:val="off"/>
        </w:rPr>
        <w:t xml:space="preserve">                </w:t>
      </w:r>
      <w:bookmarkEnd w:id="12249"/>
    </w:p>
    <w:p>
      <w:pPr>
        <w:pageBreakBefore w:val="off"/>
        <w:tabs/>
        <w:wordWrap w:val="off"/>
        <w:spacing w:before="220" w:after="0" w:line="440" w:lineRule="atLeast"/>
        <w:ind w:left="40" w:right="0"/>
        <w:jc w:val="both"/>
        <w:textAlignment w:val="baseline"/>
        <w:rPr>
          <w:sz w:val="29"/>
        </w:rPr>
      </w:pPr>
      <w:bookmarkStart w:name="" w:id="12250"/>
      <w:r>
        <w:rPr>
          <w:rFonts w:ascii="黑体" w:hAnsi="黑体" w:cs="黑体" w:eastAsia="黑体"/>
          <w:sz w:val="29"/>
          <w:spacing w:val="0"/>
          <w:color w:val="000000"/>
          <w:b w:val="off"/>
          <w:i w:val="off"/>
        </w:rPr>
        <w:t>① 感谢北京世纪坛医院变态反应科副主任医师王晓艳时这一节内容的全面修正和指导。</w:t>
      </w:r>
      <w:bookmarkEnd w:id="12250"/>
    </w:p>
    <w:p>
      <w:pPr>
        <w:pageBreakBefore w:val="off"/>
        <w:tabs/>
        <w:wordWrap w:val="off"/>
        <w:spacing w:before="0" w:after="0" w:line="460" w:lineRule="exact"/>
        <w:ind w:left="0" w:right="0"/>
        <w:jc w:val="both"/>
        <w:textAlignment w:val="baseline"/>
        <w:rPr>
          <w:sz w:val="29"/>
        </w:rPr>
      </w:pPr>
      <w:bookmarkStart w:name="" w:id="12251"/>
      <w:r>
        <w:rPr>
          <w:rFonts w:ascii="宋体" w:hAnsi="宋体" w:cs="宋体" w:eastAsia="宋体"/>
          <w:sz w:val="29"/>
          <w:spacing w:val="0"/>
          <w:color w:val="000000"/>
          <w:b w:val="off"/>
          <w:i w:val="off"/>
        </w:rPr>
        <w:t/>
      </w:r>
      <w:bookmarkEnd w:id="12251"/>
    </w:p>
    <w:p>
      <w:pPr>
        <w:pageBreakBefore w:val="off"/>
        <w:tabs/>
        <w:wordWrap w:val="off"/>
        <w:spacing w:before="0" w:after="0" w:line="460" w:lineRule="exact"/>
        <w:ind w:left="0" w:right="0"/>
        <w:jc w:val="both"/>
        <w:textAlignment w:val="baseline"/>
        <w:rPr>
          <w:sz w:val="29"/>
        </w:rPr>
      </w:pPr>
      <w:bookmarkStart w:name="" w:id="12252"/>
      <w:r>
        <w:rPr>
          <w:rFonts w:ascii="宋体" w:hAnsi="宋体" w:cs="宋体" w:eastAsia="宋体"/>
          <w:sz w:val="29"/>
          <w:spacing w:val="0"/>
          <w:color w:val="000000"/>
          <w:b w:val="off"/>
          <w:i w:val="off"/>
        </w:rPr>
        <w:t/>
      </w:r>
      <w:bookmarkEnd w:id="12252"/>
    </w:p>
    <w:p>
      <w:pPr>
        <w:pageBreakBefore w:val="off"/>
        <w:tabs/>
        <w:wordWrap w:val="off"/>
        <w:spacing w:before="0" w:after="0" w:line="780" w:lineRule="atLeast"/>
        <w:ind w:left="0" w:right="80"/>
        <w:jc w:val="right"/>
        <w:textAlignment w:val="baseline"/>
        <w:rPr>
          <w:sz w:val="40"/>
        </w:rPr>
      </w:pPr>
      <w:bookmarkStart w:name="" w:id="12253"/>
      <w:r>
        <w:rPr>
          <w:rFonts w:ascii="黑体" w:hAnsi="黑体" w:cs="黑体" w:eastAsia="黑体"/>
          <w:sz w:val="40"/>
          <w:spacing w:val="0"/>
          <w:color w:val="000000"/>
          <w:b w:val="off"/>
          <w:i w:val="off"/>
        </w:rPr>
        <w:t>519</w:t>
      </w:r>
      <w:bookmarkEnd w:id="12253"/>
    </w:p>
    <w:p>
      <w:r>
        <w:t/>
      </w:r>
    </w:p>
    <w:p>
      <w:pPr>
        <w:sectPr>
          <w:footerReference r:id="rId1101"/>
          <w:headerReference r:id="rId1102" w:type="default"/>
          <w:type w:val="nextPage"/>
          <w:pgSz w:w="17060" w:h="25400"/>
          <w:pgMar w:left="1560" w:top="1080" w:right="1560" w:bottom="1080" w:header="780" w:footer="780"/>
          <w:cols w:num="1"/>
        </w:sectPr>
      </w:pPr>
    </w:p>
    <w:p>
      <w:pPr>
        <w:pageBreakBefore w:val="off"/>
        <w:tabs/>
        <w:wordWrap w:val="off"/>
        <w:spacing w:before="0" w:after="0" w:line="440" w:lineRule="atLeast"/>
        <w:ind w:left="20" w:right="0"/>
        <w:jc w:val="both"/>
        <w:textAlignment w:val="baseline"/>
        <w:rPr>
          <w:sz w:val="33"/>
        </w:rPr>
      </w:pPr>
      <w:bookmarkStart w:name="" w:id="12254"/>
      <w:r>
        <w:rPr>
          <w:rFonts w:ascii="黑体" w:hAnsi="黑体" w:cs="黑体" w:eastAsia="黑体"/>
          <w:sz w:val="33"/>
          <w:spacing w:val="0"/>
          <w:color w:val="abbed7"/>
          <w:b w:val="off"/>
          <w:i w:val="off"/>
        </w:rPr>
        <w:t>第三部分全方位构建家庭健康管理系统</w:t>
      </w:r>
      <w:bookmarkEnd w:id="12254"/>
    </w:p>
    <w:p>
      <w:pPr>
        <w:pageBreakBefore w:val="off"/>
        <w:tabs/>
        <w:wordWrap w:val="off"/>
        <w:spacing w:before="0" w:after="0" w:line="800" w:lineRule="exact"/>
        <w:ind w:left="0" w:right="0"/>
        <w:jc w:val="both"/>
        <w:textAlignment w:val="baseline"/>
        <w:rPr>
          <w:sz w:val="40"/>
        </w:rPr>
      </w:pPr>
      <w:bookmarkStart w:name="" w:id="12255"/>
      <w:r>
        <w:rPr>
          <w:rFonts w:ascii="宋体" w:hAnsi="宋体" w:cs="宋体" w:eastAsia="宋体"/>
          <w:sz w:val="40"/>
          <w:spacing w:val="0"/>
          <w:color w:val="000000"/>
          <w:b w:val="off"/>
          <w:i w:val="off"/>
        </w:rPr>
        <w:t/>
      </w:r>
      <w:bookmarkEnd w:id="12255"/>
    </w:p>
    <w:p>
      <w:pPr>
        <w:pageBreakBefore w:val="off"/>
        <w:tabs/>
        <w:wordWrap w:val="off"/>
        <w:spacing w:before="0" w:after="0" w:line="800" w:lineRule="exact"/>
        <w:ind w:left="0" w:right="0"/>
        <w:jc w:val="both"/>
        <w:textAlignment w:val="baseline"/>
        <w:rPr>
          <w:sz w:val="40"/>
        </w:rPr>
      </w:pPr>
      <w:bookmarkStart w:name="" w:id="12256"/>
      <w:r>
        <w:rPr>
          <w:rFonts w:ascii="宋体" w:hAnsi="宋体" w:cs="宋体" w:eastAsia="宋体"/>
          <w:sz w:val="40"/>
          <w:spacing w:val="0"/>
          <w:color w:val="000000"/>
          <w:b w:val="off"/>
          <w:i w:val="off"/>
        </w:rPr>
        <w:t/>
      </w:r>
      <w:bookmarkEnd w:id="12256"/>
    </w:p>
    <w:p>
      <w:pPr>
        <w:pageBreakBefore w:val="off"/>
        <w:tabs/>
        <w:wordWrap w:val="off"/>
        <w:spacing w:before="0" w:after="0" w:line="780" w:lineRule="atLeast"/>
        <w:ind w:left="20" w:right="60"/>
        <w:jc w:val="both"/>
        <w:textAlignment w:val="baseline"/>
        <w:rPr>
          <w:sz w:val="40"/>
        </w:rPr>
      </w:pPr>
      <w:bookmarkStart w:name="" w:id="12257"/>
      <w:r>
        <w:rPr>
          <w:rFonts w:ascii="宋体" w:hAnsi="宋体" w:cs="宋体" w:eastAsia="宋体"/>
          <w:sz w:val="40"/>
          <w:spacing w:val="0"/>
          <w:color w:val="000000"/>
          <w:b w:val="off"/>
          <w:i w:val="off"/>
        </w:rPr>
        <w:t>了3倍。有预测指出，再过20年，工业化国家将有一半人口受到不同形式的</w:t>
      </w:r>
      <w:r>
        <w:rPr>
          <w:rFonts w:ascii="宋体" w:hAnsi="宋体" w:cs="宋体" w:eastAsia="宋体"/>
          <w:sz w:val="40"/>
          <w:spacing w:val="0"/>
          <w:color w:val="000000"/>
          <w:b w:val="off"/>
          <w:i w:val="off"/>
        </w:rPr>
        <w:t>过敏困扰。正因如此，世界卫生组织已将过敏列为21世纪三大重点防控疾病</w:t>
      </w:r>
      <w:r>
        <w:rPr>
          <w:rFonts w:ascii="宋体" w:hAnsi="宋体" w:cs="宋体" w:eastAsia="宋体"/>
          <w:sz w:val="40"/>
          <w:spacing w:val="0"/>
          <w:color w:val="000000"/>
          <w:b w:val="off"/>
          <w:i w:val="off"/>
        </w:rPr>
        <w:t>之一①。</w:t>
      </w:r>
      <w:bookmarkEnd w:id="12257"/>
    </w:p>
    <w:p>
      <w:pPr>
        <w:pageBreakBefore w:val="off"/>
        <w:tabs/>
        <w:wordWrap w:val="off"/>
        <w:spacing w:before="0" w:after="0" w:line="780" w:lineRule="atLeast"/>
        <w:ind w:left="20" w:right="40" w:firstLine="820"/>
        <w:jc w:val="both"/>
        <w:textAlignment w:val="baseline"/>
        <w:rPr>
          <w:sz w:val="40"/>
        </w:rPr>
      </w:pPr>
      <w:bookmarkStart w:name="" w:id="12258"/>
      <w:r>
        <w:rPr>
          <w:rFonts w:ascii="宋体" w:hAnsi="宋体" w:cs="宋体" w:eastAsia="宋体"/>
          <w:sz w:val="40"/>
          <w:spacing w:val="0"/>
          <w:color w:val="000000"/>
          <w:b w:val="off"/>
          <w:i w:val="off"/>
        </w:rPr>
        <w:t>来自欧美国家的流行病学数据显示，约三分之一的青少年、四分之一的</w:t>
      </w:r>
      <w:r>
        <w:rPr>
          <w:rFonts w:ascii="宋体" w:hAnsi="宋体" w:cs="宋体" w:eastAsia="宋体"/>
          <w:sz w:val="40"/>
          <w:spacing w:val="0"/>
          <w:color w:val="000000"/>
          <w:b w:val="off"/>
          <w:i w:val="off"/>
        </w:rPr>
        <w:t>成年人都曾出现过敏症状。中国过敏性鼻炎的患病率同样处于高位。2022年</w:t>
      </w:r>
      <w:r>
        <w:rPr>
          <w:rFonts w:ascii="宋体" w:hAnsi="宋体" w:cs="宋体" w:eastAsia="宋体"/>
          <w:sz w:val="40"/>
          <w:spacing w:val="0"/>
          <w:color w:val="000000"/>
          <w:b w:val="off"/>
          <w:i w:val="off"/>
        </w:rPr>
        <w:t>一项纳入 51 项中国地区的横断面调查研究的系统综述显示：中国成人过敏性</w:t>
      </w:r>
      <w:r>
        <w:rPr>
          <w:rFonts w:ascii="宋体" w:hAnsi="宋体" w:cs="宋体" w:eastAsia="宋体"/>
          <w:sz w:val="40"/>
          <w:spacing w:val="0"/>
          <w:color w:val="000000"/>
          <w:b w:val="off"/>
          <w:i w:val="off"/>
        </w:rPr>
        <w:t>鼻炎的合并患病率为19%，儿童更是高达22%。</w:t>
      </w:r>
      <w:bookmarkEnd w:id="12258"/>
    </w:p>
    <w:p>
      <w:pPr>
        <w:pageBreakBefore w:val="off"/>
        <w:tabs/>
        <w:wordWrap w:val="off"/>
        <w:spacing w:before="0" w:after="0" w:line="800" w:lineRule="exact"/>
        <w:ind w:left="0" w:right="0"/>
        <w:jc w:val="both"/>
        <w:textAlignment w:val="baseline"/>
        <w:rPr>
          <w:sz w:val="40"/>
        </w:rPr>
      </w:pPr>
      <w:bookmarkStart w:name="" w:id="12259"/>
      <w:r>
        <w:rPr>
          <w:rFonts w:ascii="宋体" w:hAnsi="宋体" w:cs="宋体" w:eastAsia="宋体"/>
          <w:sz w:val="40"/>
          <w:spacing w:val="0"/>
          <w:color w:val="000000"/>
          <w:b w:val="off"/>
          <w:i w:val="off"/>
        </w:rPr>
        <w:t/>
      </w:r>
      <w:bookmarkEnd w:id="12259"/>
    </w:p>
    <w:p>
      <w:pPr>
        <w:pageBreakBefore w:val="off"/>
        <w:tabs/>
        <w:wordWrap w:val="off"/>
        <w:spacing w:before="0" w:after="0" w:line="640" w:lineRule="atLeast"/>
        <w:ind w:left="20" w:right="0"/>
        <w:jc w:val="both"/>
        <w:textAlignment w:val="baseline"/>
        <w:rPr>
          <w:sz w:val="47"/>
        </w:rPr>
      </w:pPr>
      <w:bookmarkStart w:name="" w:id="12260"/>
      <w:r>
        <w:rPr>
          <w:rFonts w:ascii="黑体" w:hAnsi="黑体" w:cs="黑体" w:eastAsia="黑体"/>
          <w:sz w:val="47"/>
          <w:spacing w:val="0"/>
          <w:color w:val="abbed7"/>
          <w:b w:val="on"/>
          <w:i w:val="off"/>
        </w:rPr>
        <w:t>当过敏成为一种常态</w:t>
      </w:r>
      <w:bookmarkEnd w:id="12260"/>
    </w:p>
    <w:p>
      <w:pPr>
        <w:pageBreakBefore w:val="off"/>
        <w:tabs/>
        <w:wordWrap w:val="off"/>
        <w:spacing w:before="0" w:after="0" w:line="800" w:lineRule="exact"/>
        <w:ind w:left="0" w:right="0"/>
        <w:jc w:val="both"/>
        <w:textAlignment w:val="baseline"/>
        <w:rPr>
          <w:sz w:val="40"/>
        </w:rPr>
      </w:pPr>
      <w:bookmarkStart w:name="" w:id="12261"/>
      <w:r>
        <w:rPr>
          <w:rFonts w:ascii="宋体" w:hAnsi="宋体" w:cs="宋体" w:eastAsia="宋体"/>
          <w:sz w:val="40"/>
          <w:spacing w:val="0"/>
          <w:color w:val="000000"/>
          <w:b w:val="off"/>
          <w:i w:val="off"/>
        </w:rPr>
        <w:t/>
      </w:r>
      <w:bookmarkEnd w:id="12261"/>
    </w:p>
    <w:p>
      <w:pPr>
        <w:pageBreakBefore w:val="off"/>
        <w:tabs/>
        <w:wordWrap w:val="off"/>
        <w:spacing w:before="0" w:after="0" w:line="780" w:lineRule="atLeast"/>
        <w:ind w:left="880" w:right="0"/>
        <w:jc w:val="both"/>
        <w:textAlignment w:val="baseline"/>
        <w:rPr>
          <w:sz w:val="40"/>
        </w:rPr>
      </w:pPr>
      <w:bookmarkStart w:name="" w:id="12262"/>
      <w:r>
        <w:rPr>
          <w:rFonts w:ascii="宋体" w:hAnsi="宋体" w:cs="宋体" w:eastAsia="宋体"/>
          <w:sz w:val="40"/>
          <w:spacing w:val="0"/>
          <w:color w:val="000000"/>
          <w:b w:val="off"/>
          <w:i w:val="off"/>
        </w:rPr>
        <w:t>你肯定想知道，为什么过敏越来越常见呢?</w:t>
      </w:r>
      <w:bookmarkEnd w:id="12262"/>
    </w:p>
    <w:p>
      <w:pPr>
        <w:pageBreakBefore w:val="off"/>
        <w:tabs/>
        <w:wordWrap w:val="off"/>
        <w:spacing w:before="0" w:after="0" w:line="780" w:lineRule="atLeast"/>
        <w:ind w:left="20" w:right="0" w:firstLine="860"/>
        <w:jc w:val="both"/>
        <w:textAlignment w:val="baseline"/>
        <w:rPr>
          <w:sz w:val="40"/>
        </w:rPr>
      </w:pPr>
      <w:bookmarkStart w:name="" w:id="12263"/>
      <w:r>
        <w:rPr>
          <w:rFonts w:ascii="宋体" w:hAnsi="宋体" w:cs="宋体" w:eastAsia="宋体"/>
          <w:sz w:val="40"/>
          <w:spacing w:val="0"/>
          <w:color w:val="000000"/>
          <w:b w:val="off"/>
          <w:i w:val="off"/>
        </w:rPr>
        <w:t>医学界对此有多种解释，其中最有力的一种是所谓的“卫生假说”。研究</w:t>
      </w:r>
      <w:r>
        <w:rPr>
          <w:rFonts w:ascii="宋体" w:hAnsi="宋体" w:cs="宋体" w:eastAsia="宋体"/>
          <w:sz w:val="40"/>
          <w:spacing w:val="0"/>
          <w:color w:val="000000"/>
          <w:b w:val="off"/>
          <w:i w:val="off"/>
        </w:rPr>
        <w:t>发现，如果你出生时家中有哥哥或姐姐，或者从小生活在农村环境里，成年后</w:t>
      </w:r>
      <w:r>
        <w:rPr>
          <w:rFonts w:ascii="宋体" w:hAnsi="宋体" w:cs="宋体" w:eastAsia="宋体"/>
          <w:sz w:val="40"/>
          <w:spacing w:val="0"/>
          <w:color w:val="000000"/>
          <w:b w:val="off"/>
          <w:i w:val="off"/>
        </w:rPr>
        <w:t>过敏的概率往往会显著降低。</w:t>
      </w:r>
      <w:bookmarkEnd w:id="12263"/>
    </w:p>
    <w:p>
      <w:pPr>
        <w:pageBreakBefore w:val="off"/>
        <w:tabs/>
        <w:wordWrap w:val="off"/>
        <w:spacing w:before="0" w:after="0" w:line="780" w:lineRule="atLeast"/>
        <w:ind w:left="20" w:right="0" w:firstLine="860"/>
        <w:jc w:val="both"/>
        <w:textAlignment w:val="baseline"/>
        <w:rPr>
          <w:sz w:val="40"/>
        </w:rPr>
      </w:pPr>
      <w:bookmarkStart w:name="" w:id="12264"/>
      <w:r>
        <w:rPr>
          <w:rFonts w:ascii="宋体" w:hAnsi="宋体" w:cs="宋体" w:eastAsia="宋体"/>
          <w:sz w:val="40"/>
          <w:spacing w:val="0"/>
          <w:color w:val="000000"/>
          <w:b w:val="off"/>
          <w:i w:val="off"/>
        </w:rPr>
        <w:t>医学家们推测，这是因为儿童时期频繁地接触到各种微生物，能够帮助</w:t>
      </w:r>
      <w:r>
        <w:rPr>
          <w:rFonts w:ascii="宋体" w:hAnsi="宋体" w:cs="宋体" w:eastAsia="宋体"/>
          <w:sz w:val="40"/>
          <w:spacing w:val="0"/>
          <w:color w:val="000000"/>
          <w:b w:val="off"/>
          <w:i w:val="off"/>
        </w:rPr>
        <w:t>免疫系统完成“训练”与“建模”，从而形成更稳健的免疫应答机制，长大后</w:t>
      </w:r>
      <w:r>
        <w:rPr>
          <w:rFonts w:ascii="宋体" w:hAnsi="宋体" w:cs="宋体" w:eastAsia="宋体"/>
          <w:sz w:val="40"/>
          <w:spacing w:val="0"/>
          <w:color w:val="000000"/>
          <w:b w:val="off"/>
          <w:i w:val="off"/>
        </w:rPr>
        <w:t>就不容易发生过度反应。简单来说，免疫系统“见多识广”，就不会轻易“发</w:t>
      </w:r>
      <w:r>
        <w:rPr>
          <w:rFonts w:ascii="宋体" w:hAnsi="宋体" w:cs="宋体" w:eastAsia="宋体"/>
          <w:sz w:val="40"/>
          <w:spacing w:val="0"/>
          <w:color w:val="000000"/>
          <w:b w:val="off"/>
          <w:i w:val="off"/>
        </w:rPr>
        <w:t>起攻击”。</w:t>
      </w:r>
      <w:bookmarkEnd w:id="12264"/>
    </w:p>
    <w:p>
      <w:pPr>
        <w:pageBreakBefore w:val="off"/>
        <w:tabs/>
        <w:wordWrap w:val="off"/>
        <w:spacing w:before="0" w:after="0" w:line="780" w:lineRule="atLeast"/>
        <w:ind w:left="80" w:right="0" w:firstLine="800"/>
        <w:jc w:val="both"/>
        <w:textAlignment w:val="baseline"/>
        <w:rPr>
          <w:sz w:val="40"/>
        </w:rPr>
      </w:pPr>
      <w:bookmarkStart w:name="" w:id="12265"/>
      <w:r>
        <w:rPr>
          <w:rFonts w:ascii="宋体" w:hAnsi="宋体" w:cs="宋体" w:eastAsia="宋体"/>
          <w:sz w:val="40"/>
          <w:spacing w:val="0"/>
          <w:color w:val="000000"/>
          <w:b w:val="off"/>
          <w:i w:val="off"/>
        </w:rPr>
        <w:t>还有一些观点认为，现代社会环境的剧烈变化是关键诱因。比如，自20</w:t>
      </w:r>
      <w:r>
        <w:rPr>
          <w:rFonts w:ascii="宋体" w:hAnsi="宋体" w:cs="宋体" w:eastAsia="宋体"/>
          <w:sz w:val="40"/>
          <w:spacing w:val="0"/>
          <w:color w:val="000000"/>
          <w:b w:val="off"/>
          <w:i w:val="off"/>
        </w:rPr>
        <w:t>世纪60年代以来，环境中的化学物质种类和浓度不断增加，一些人工合成物</w:t>
      </w:r>
      <w:r>
        <w:rPr>
          <w:rFonts w:ascii="宋体" w:hAnsi="宋体" w:cs="宋体" w:eastAsia="宋体"/>
          <w:sz w:val="40"/>
          <w:spacing w:val="0"/>
          <w:color w:val="000000"/>
          <w:b w:val="off"/>
          <w:i w:val="off"/>
        </w:rPr>
        <w:t>可能会破坏人体的免疫屏障；与此同时，现代人饮食结构发生了显著改变，高</w:t>
      </w:r>
      <w:r>
        <w:rPr>
          <w:rFonts w:ascii="宋体" w:hAnsi="宋体" w:cs="宋体" w:eastAsia="宋体"/>
          <w:sz w:val="40"/>
          <w:spacing w:val="0"/>
          <w:color w:val="000000"/>
          <w:b w:val="off"/>
          <w:i w:val="off"/>
        </w:rPr>
        <w:t>糖、高脂、高热量的饮食模式也被认为可能扰乱免疫系统的正常运作；而肥胖</w:t>
      </w:r>
      <w:bookmarkEnd w:id="12265"/>
    </w:p>
    <w:p>
      <w:pPr>
        <w:pageBreakBefore w:val="off"/>
        <w:tabs/>
        <w:wordWrap w:val="off"/>
        <w:spacing w:before="0" w:after="0" w:line="440" w:lineRule="exact"/>
        <w:ind w:left="0" w:right="0"/>
        <w:jc w:val="both"/>
        <w:textAlignment w:val="baseline"/>
        <w:rPr>
          <w:sz w:val="30"/>
        </w:rPr>
      </w:pPr>
      <w:bookmarkStart w:name="" w:id="12266"/>
      <w:r>
        <w:rPr>
          <w:rFonts w:ascii="宋体" w:hAnsi="宋体" w:cs="宋体" w:eastAsia="宋体"/>
          <w:sz w:val="30"/>
          <w:spacing w:val="0"/>
          <w:color w:val="000000"/>
          <w:b w:val="off"/>
          <w:i w:val="off"/>
        </w:rPr>
        <w:t/>
      </w:r>
      <w:bookmarkEnd w:id="12266"/>
    </w:p>
    <w:p>
      <w:pPr>
        <w:pageBreakBefore w:val="off"/>
        <w:tabs/>
        <w:wordWrap w:val="off"/>
        <w:spacing w:before="0" w:after="0" w:line="440" w:lineRule="exact"/>
        <w:ind w:left="0" w:right="0"/>
        <w:jc w:val="both"/>
        <w:textAlignment w:val="baseline"/>
        <w:rPr>
          <w:sz w:val="30"/>
        </w:rPr>
      </w:pPr>
      <w:bookmarkStart w:name="" w:id="12267"/>
      <w:r>
        <w:rPr>
          <w:rFonts w:ascii="宋体" w:hAnsi="宋体" w:cs="宋体" w:eastAsia="宋体"/>
          <w:sz w:val="30"/>
          <w:spacing w:val="0"/>
          <w:color w:val="000000"/>
          <w:b w:val="off"/>
          <w:i w:val="off"/>
        </w:rPr>
        <w:t/>
      </w:r>
      <w:bookmarkEnd w:id="12267"/>
    </w:p>
    <w:p>
      <w:pPr>
        <w:pageBreakBefore w:val="off"/>
        <w:tabs/>
        <w:wordWrap w:val="off"/>
        <w:spacing w:before="0" w:after="0" w:line="440" w:lineRule="exact"/>
        <w:ind w:left="0" w:right="0"/>
        <w:jc w:val="both"/>
        <w:textAlignment w:val="baseline"/>
        <w:rPr>
          <w:sz w:val="30"/>
        </w:rPr>
      </w:pPr>
      <w:bookmarkStart w:name="" w:id="12268"/>
      <w:r>
        <w:rPr>
          <w:rFonts w:ascii="宋体" w:hAnsi="宋体" w:cs="宋体" w:eastAsia="宋体"/>
          <w:sz w:val="30"/>
          <w:spacing w:val="0"/>
          <w:color w:val="000000"/>
          <w:b w:val="off"/>
          <w:i w:val="off"/>
        </w:rPr>
        <w:t/>
      </w:r>
      <w:bookmarkEnd w:id="12268"/>
    </w:p>
    <w:p>
      <w:pPr>
        <w:pageBreakBefore w:val="off"/>
        <w:tabs/>
        <w:wordWrap w:val="off"/>
        <w:spacing w:before="0" w:after="0" w:line="420" w:lineRule="atLeast"/>
        <w:ind w:left="160" w:right="0"/>
        <w:jc w:val="both"/>
        <w:textAlignment w:val="baseline"/>
        <w:rPr>
          <w:sz w:val="30"/>
        </w:rPr>
      </w:pPr>
      <w:bookmarkStart w:name="" w:id="12269"/>
      <w:r>
        <w:rPr>
          <w:rFonts w:ascii="黑体" w:hAnsi="黑体" w:cs="黑体" w:eastAsia="黑体"/>
          <w:sz w:val="30"/>
          <w:spacing w:val="0"/>
          <w:color w:val="000000"/>
          <w:b w:val="off"/>
          <w:i w:val="off"/>
        </w:rPr>
        <w:t>① 另外两种是癌症和心脑血管疾病。</w:t>
      </w:r>
      <w:bookmarkEnd w:id="12269"/>
    </w:p>
    <w:p>
      <w:pPr>
        <w:pageBreakBefore w:val="off"/>
        <w:tabs/>
        <w:wordWrap w:val="off"/>
        <w:spacing w:before="0" w:after="0" w:line="440" w:lineRule="exact"/>
        <w:ind w:left="0" w:right="0"/>
        <w:jc w:val="both"/>
        <w:textAlignment w:val="baseline"/>
        <w:rPr>
          <w:sz w:val="30"/>
        </w:rPr>
      </w:pPr>
      <w:bookmarkStart w:name="" w:id="12270"/>
      <w:r>
        <w:rPr>
          <w:rFonts w:ascii="宋体" w:hAnsi="宋体" w:cs="宋体" w:eastAsia="宋体"/>
          <w:sz w:val="30"/>
          <w:spacing w:val="0"/>
          <w:color w:val="000000"/>
          <w:b w:val="off"/>
          <w:i w:val="off"/>
        </w:rPr>
        <w:t/>
      </w:r>
      <w:bookmarkEnd w:id="12270"/>
    </w:p>
    <w:p>
      <w:pPr>
        <w:pageBreakBefore w:val="off"/>
        <w:tabs/>
        <w:wordWrap w:val="off"/>
        <w:spacing w:before="0" w:after="0" w:line="440" w:lineRule="exact"/>
        <w:ind w:left="0" w:right="0"/>
        <w:jc w:val="both"/>
        <w:textAlignment w:val="baseline"/>
        <w:rPr>
          <w:sz w:val="30"/>
        </w:rPr>
      </w:pPr>
      <w:bookmarkStart w:name="" w:id="12271"/>
      <w:r>
        <w:rPr>
          <w:rFonts w:ascii="宋体" w:hAnsi="宋体" w:cs="宋体" w:eastAsia="宋体"/>
          <w:sz w:val="30"/>
          <w:spacing w:val="0"/>
          <w:color w:val="000000"/>
          <w:b w:val="off"/>
          <w:i w:val="off"/>
        </w:rPr>
        <w:t/>
      </w:r>
      <w:bookmarkEnd w:id="12271"/>
    </w:p>
    <w:p>
      <w:pPr>
        <w:pageBreakBefore w:val="off"/>
        <w:tabs/>
        <w:wordWrap w:val="off"/>
        <w:spacing w:before="0" w:after="0" w:line="440" w:lineRule="exact"/>
        <w:ind w:left="0" w:right="0"/>
        <w:jc w:val="both"/>
        <w:textAlignment w:val="baseline"/>
        <w:rPr>
          <w:sz w:val="30"/>
        </w:rPr>
      </w:pPr>
      <w:bookmarkStart w:name="" w:id="12272"/>
      <w:r>
        <w:rPr>
          <w:rFonts w:ascii="宋体" w:hAnsi="宋体" w:cs="宋体" w:eastAsia="宋体"/>
          <w:sz w:val="30"/>
          <w:spacing w:val="0"/>
          <w:color w:val="000000"/>
          <w:b w:val="off"/>
          <w:i w:val="off"/>
        </w:rPr>
        <w:t/>
      </w:r>
      <w:bookmarkEnd w:id="12272"/>
    </w:p>
    <w:p>
      <w:pPr>
        <w:pageBreakBefore w:val="off"/>
        <w:tabs/>
        <w:wordWrap w:val="off"/>
        <w:spacing w:before="0" w:after="0" w:line="520" w:lineRule="atLeast"/>
        <w:ind w:left="160" w:right="0"/>
        <w:jc w:val="both"/>
        <w:textAlignment w:val="baseline"/>
        <w:rPr>
          <w:sz w:val="39"/>
        </w:rPr>
      </w:pPr>
      <w:bookmarkStart w:name="" w:id="12273"/>
      <w:r>
        <w:rPr>
          <w:rFonts w:ascii="黑体" w:hAnsi="黑体" w:cs="黑体" w:eastAsia="黑体"/>
          <w:sz w:val="39"/>
          <w:spacing w:val="0"/>
          <w:color w:val="abbed7"/>
          <w:b w:val="off"/>
          <w:i w:val="off"/>
        </w:rPr>
        <w:t>520</w:t>
      </w:r>
      <w:bookmarkEnd w:id="12273"/>
    </w:p>
    <w:p>
      <w:r>
        <w:t/>
      </w:r>
    </w:p>
    <w:p>
      <w:pPr>
        <w:sectPr>
          <w:footerReference r:id="rId1103"/>
          <w:headerReference r:id="rId1104" w:type="default"/>
          <w:type w:val="nextPage"/>
          <w:pgSz w:w="17340" w:h="25540"/>
          <w:pgMar w:left="1620" w:top="1080" w:right="1620" w:bottom="1080" w:header="780" w:footer="780"/>
          <w:cols w:num="1"/>
        </w:sectPr>
      </w:pPr>
    </w:p>
    <w:p>
      <w:pPr>
        <w:pageBreakBefore w:val="off"/>
        <w:tabs/>
        <w:wordWrap w:val="off"/>
        <w:spacing w:before="0" w:after="0" w:line="460" w:lineRule="atLeast"/>
        <w:ind w:left="0" w:right="140"/>
        <w:jc w:val="right"/>
        <w:textAlignment w:val="baseline"/>
        <w:rPr>
          <w:sz w:val="31"/>
        </w:rPr>
      </w:pPr>
      <w:bookmarkStart w:name="" w:id="12274"/>
      <w:r>
        <w:rPr>
          <w:rFonts w:ascii="黑体" w:hAnsi="黑体" w:cs="黑体" w:eastAsia="黑体"/>
          <w:sz w:val="31"/>
          <w:spacing w:val="0"/>
          <w:color w:val="000000"/>
          <w:b w:val="off"/>
          <w:i w:val="off"/>
        </w:rPr>
        <w:t>第八章 从容应对生活“困局”</w:t>
      </w:r>
      <w:bookmarkEnd w:id="12274"/>
    </w:p>
    <w:p>
      <w:pPr>
        <w:pageBreakBefore w:val="off"/>
        <w:tabs/>
        <w:wordWrap w:val="off"/>
        <w:spacing w:before="0" w:after="0" w:line="780" w:lineRule="exact"/>
        <w:ind w:left="0" w:right="0"/>
        <w:jc w:val="right"/>
        <w:textAlignment w:val="baseline"/>
        <w:rPr>
          <w:sz w:val="40"/>
        </w:rPr>
      </w:pPr>
      <w:bookmarkStart w:name="" w:id="12275"/>
      <w:r>
        <w:rPr>
          <w:rFonts w:ascii="宋体" w:hAnsi="宋体" w:cs="宋体" w:eastAsia="宋体"/>
          <w:sz w:val="40"/>
          <w:spacing w:val="0"/>
          <w:color w:val="000000"/>
          <w:b w:val="off"/>
          <w:i w:val="off"/>
        </w:rPr>
        <w:t/>
      </w:r>
      <w:bookmarkEnd w:id="12275"/>
    </w:p>
    <w:p>
      <w:pPr>
        <w:pageBreakBefore w:val="off"/>
        <w:tabs/>
        <w:wordWrap w:val="off"/>
        <w:spacing w:before="0" w:after="0" w:line="780" w:lineRule="exact"/>
        <w:ind w:left="0" w:right="0"/>
        <w:jc w:val="right"/>
        <w:textAlignment w:val="baseline"/>
        <w:rPr>
          <w:sz w:val="40"/>
        </w:rPr>
      </w:pPr>
      <w:bookmarkStart w:name="" w:id="12276"/>
      <w:r>
        <w:rPr>
          <w:rFonts w:ascii="宋体" w:hAnsi="宋体" w:cs="宋体" w:eastAsia="宋体"/>
          <w:sz w:val="40"/>
          <w:spacing w:val="0"/>
          <w:color w:val="000000"/>
          <w:b w:val="off"/>
          <w:i w:val="off"/>
        </w:rPr>
        <w:t/>
      </w:r>
      <w:bookmarkEnd w:id="12276"/>
    </w:p>
    <w:p>
      <w:pPr>
        <w:pageBreakBefore w:val="off"/>
        <w:tabs/>
        <w:wordWrap w:val="off"/>
        <w:spacing w:before="0" w:after="0" w:line="760" w:lineRule="atLeast"/>
        <w:ind w:left="20" w:right="0"/>
        <w:jc w:val="both"/>
        <w:textAlignment w:val="baseline"/>
        <w:rPr>
          <w:sz w:val="40"/>
        </w:rPr>
      </w:pPr>
      <w:bookmarkStart w:name="" w:id="12277"/>
      <w:r>
        <w:rPr>
          <w:rFonts w:ascii="宋体" w:hAnsi="宋体" w:cs="宋体" w:eastAsia="宋体"/>
          <w:sz w:val="40"/>
          <w:spacing w:val="0"/>
          <w:color w:val="000000"/>
          <w:b w:val="off"/>
          <w:i w:val="off"/>
        </w:rPr>
        <w:t>本身就与慢性炎症反应密切相关，也可能间接增加过敏风险。</w:t>
      </w:r>
      <w:bookmarkEnd w:id="12277"/>
    </w:p>
    <w:p>
      <w:pPr>
        <w:pageBreakBefore w:val="off"/>
        <w:tabs/>
        <w:wordWrap w:val="off"/>
        <w:spacing w:before="0" w:after="0" w:line="760" w:lineRule="atLeast"/>
        <w:ind w:left="20" w:right="20" w:firstLine="820"/>
        <w:jc w:val="both"/>
        <w:textAlignment w:val="baseline"/>
        <w:rPr>
          <w:sz w:val="40"/>
        </w:rPr>
      </w:pPr>
      <w:bookmarkStart w:name="" w:id="12278"/>
      <w:r>
        <w:rPr>
          <w:rFonts w:ascii="宋体" w:hAnsi="宋体" w:cs="宋体" w:eastAsia="宋体"/>
          <w:sz w:val="40"/>
          <w:spacing w:val="0"/>
          <w:color w:val="000000"/>
          <w:b w:val="off"/>
          <w:i w:val="off"/>
        </w:rPr>
        <w:t>不管是哪一种原因，有一点是确定的：只要人体的免疫系统出现波动，</w:t>
      </w:r>
      <w:r>
        <w:rPr>
          <w:rFonts w:ascii="宋体" w:hAnsi="宋体" w:cs="宋体" w:eastAsia="宋体"/>
          <w:sz w:val="40"/>
          <w:spacing w:val="0"/>
          <w:color w:val="000000"/>
          <w:b w:val="off"/>
          <w:i w:val="off"/>
        </w:rPr>
        <w:t>就可能引发“免疫过度反应”，这正是过敏的本质。</w:t>
      </w:r>
      <w:bookmarkEnd w:id="12278"/>
    </w:p>
    <w:p>
      <w:pPr>
        <w:pageBreakBefore w:val="off"/>
        <w:tabs/>
        <w:wordWrap w:val="off"/>
        <w:spacing w:before="0" w:after="0" w:line="760" w:lineRule="atLeast"/>
        <w:ind w:left="20" w:right="0" w:firstLine="820"/>
        <w:jc w:val="both"/>
        <w:textAlignment w:val="baseline"/>
        <w:rPr>
          <w:sz w:val="40"/>
        </w:rPr>
      </w:pPr>
      <w:bookmarkStart w:name="" w:id="12279"/>
      <w:r>
        <w:rPr>
          <w:rFonts w:ascii="宋体" w:hAnsi="宋体" w:cs="宋体" w:eastAsia="宋体"/>
          <w:sz w:val="40"/>
          <w:spacing w:val="0"/>
          <w:color w:val="000000"/>
          <w:b w:val="off"/>
          <w:i w:val="off"/>
        </w:rPr>
        <w:t>面对越来越普遍的过敏现象，我们要怎么应对呢?我查阅了国内外大量</w:t>
      </w:r>
      <w:r>
        <w:rPr>
          <w:rFonts w:ascii="宋体" w:hAnsi="宋体" w:cs="宋体" w:eastAsia="宋体"/>
          <w:sz w:val="40"/>
          <w:spacing w:val="0"/>
          <w:color w:val="000000"/>
          <w:b w:val="off"/>
          <w:i w:val="off"/>
        </w:rPr>
        <w:t>研究与权威指南，梳理出了最有效的一条建议————物理隔离。</w:t>
      </w:r>
      <w:bookmarkEnd w:id="12279"/>
    </w:p>
    <w:p>
      <w:pPr>
        <w:pageBreakBefore w:val="off"/>
        <w:tabs/>
        <w:wordWrap w:val="off"/>
        <w:spacing w:before="0" w:after="0" w:line="760" w:lineRule="atLeast"/>
        <w:ind w:left="20" w:right="0" w:firstLine="820"/>
        <w:jc w:val="both"/>
        <w:textAlignment w:val="baseline"/>
        <w:rPr>
          <w:sz w:val="40"/>
        </w:rPr>
      </w:pPr>
      <w:bookmarkStart w:name="" w:id="12280"/>
      <w:r>
        <w:rPr>
          <w:rFonts w:ascii="宋体" w:hAnsi="宋体" w:cs="宋体" w:eastAsia="宋体"/>
          <w:sz w:val="40"/>
          <w:spacing w:val="0"/>
          <w:color w:val="000000"/>
          <w:b w:val="off"/>
          <w:i w:val="off"/>
        </w:rPr>
        <w:t>既然过敏是由某些东西引发的人体免疫反应，那最直接的办法，就是远</w:t>
      </w:r>
      <w:r>
        <w:rPr>
          <w:rFonts w:ascii="宋体" w:hAnsi="宋体" w:cs="宋体" w:eastAsia="宋体"/>
          <w:sz w:val="40"/>
          <w:spacing w:val="0"/>
          <w:color w:val="000000"/>
          <w:b w:val="off"/>
          <w:i w:val="off"/>
        </w:rPr>
        <w:t>离这些东西。这一点不仅被世界卫生组织反复强调，也是全球过敏防治指南中</w:t>
      </w:r>
      <w:r>
        <w:rPr>
          <w:rFonts w:ascii="宋体" w:hAnsi="宋体" w:cs="宋体" w:eastAsia="宋体"/>
          <w:sz w:val="40"/>
          <w:spacing w:val="0"/>
          <w:color w:val="000000"/>
          <w:b w:val="off"/>
          <w:i w:val="off"/>
        </w:rPr>
        <w:t>明确推荐的首要策略。</w:t>
      </w:r>
      <w:bookmarkEnd w:id="12280"/>
    </w:p>
    <w:p>
      <w:pPr>
        <w:pageBreakBefore w:val="off"/>
        <w:tabs/>
        <w:wordWrap w:val="off"/>
        <w:spacing w:before="0" w:after="0" w:line="760" w:lineRule="atLeast"/>
        <w:ind w:left="20" w:right="0" w:firstLine="820"/>
        <w:jc w:val="both"/>
        <w:textAlignment w:val="baseline"/>
        <w:rPr>
          <w:sz w:val="40"/>
        </w:rPr>
      </w:pPr>
      <w:bookmarkStart w:name="" w:id="12281"/>
      <w:r>
        <w:rPr>
          <w:rFonts w:ascii="宋体" w:hAnsi="宋体" w:cs="宋体" w:eastAsia="宋体"/>
          <w:sz w:val="40"/>
          <w:spacing w:val="0"/>
          <w:color w:val="000000"/>
          <w:b w:val="off"/>
          <w:i w:val="off"/>
        </w:rPr>
        <w:t>那该怎么判断自己到底对什么过敏呢?目前临床上最有效的方法是激发</w:t>
      </w:r>
      <w:r>
        <w:rPr>
          <w:rFonts w:ascii="宋体" w:hAnsi="宋体" w:cs="宋体" w:eastAsia="宋体"/>
          <w:sz w:val="40"/>
          <w:spacing w:val="0"/>
          <w:color w:val="000000"/>
          <w:b w:val="off"/>
          <w:i w:val="off"/>
        </w:rPr>
        <w:t>试验，即将可疑过敏原以极小剂量引入人体(通过口服、吸入或接触)，观察</w:t>
      </w:r>
      <w:r>
        <w:rPr>
          <w:rFonts w:ascii="宋体" w:hAnsi="宋体" w:cs="宋体" w:eastAsia="宋体"/>
          <w:sz w:val="40"/>
          <w:spacing w:val="0"/>
          <w:color w:val="000000"/>
          <w:b w:val="off"/>
          <w:i w:val="off"/>
        </w:rPr>
        <w:t>是否会诱发过敏反应。除了激发试验，皮肤点刺试验和血液IgE检测也常用于</w:t>
      </w:r>
      <w:r>
        <w:rPr>
          <w:rFonts w:ascii="宋体" w:hAnsi="宋体" w:cs="宋体" w:eastAsia="宋体"/>
          <w:sz w:val="40"/>
          <w:spacing w:val="0"/>
          <w:color w:val="000000"/>
          <w:b w:val="off"/>
          <w:i w:val="off"/>
        </w:rPr>
        <w:t>辅助判断过敏原，具有一定的参考价值。</w:t>
      </w:r>
      <w:bookmarkEnd w:id="12281"/>
    </w:p>
    <w:p>
      <w:pPr>
        <w:pageBreakBefore w:val="off"/>
        <w:tabs/>
        <w:wordWrap w:val="off"/>
        <w:spacing w:before="0" w:after="0" w:line="760" w:lineRule="atLeast"/>
        <w:ind w:left="20" w:right="0" w:firstLine="820"/>
        <w:jc w:val="both"/>
        <w:textAlignment w:val="baseline"/>
        <w:rPr>
          <w:sz w:val="40"/>
        </w:rPr>
      </w:pPr>
      <w:bookmarkStart w:name="" w:id="12282"/>
      <w:r>
        <w:rPr>
          <w:rFonts w:ascii="宋体" w:hAnsi="宋体" w:cs="宋体" w:eastAsia="宋体"/>
          <w:sz w:val="40"/>
          <w:spacing w:val="0"/>
          <w:color w:val="000000"/>
          <w:b w:val="off"/>
          <w:i w:val="off"/>
        </w:rPr>
        <w:t>不过，需要特别提醒的是，无论使用哪种方法，都不建议自行解读检测</w:t>
      </w:r>
      <w:r>
        <w:rPr>
          <w:rFonts w:ascii="宋体" w:hAnsi="宋体" w:cs="宋体" w:eastAsia="宋体"/>
          <w:sz w:val="40"/>
          <w:spacing w:val="0"/>
          <w:color w:val="000000"/>
          <w:b w:val="off"/>
          <w:i w:val="off"/>
        </w:rPr>
        <w:t>结果。因为你服用的药物、所处的环境，以及当时身体的状态，都会对检测结</w:t>
      </w:r>
      <w:r>
        <w:rPr>
          <w:rFonts w:ascii="宋体" w:hAnsi="宋体" w:cs="宋体" w:eastAsia="宋体"/>
          <w:sz w:val="40"/>
          <w:spacing w:val="0"/>
          <w:color w:val="000000"/>
          <w:b w:val="off"/>
          <w:i w:val="off"/>
        </w:rPr>
        <w:t>果产生影响。一定要请专业医生结合具体情况进行判断和解读，才能更准确地</w:t>
      </w:r>
      <w:r>
        <w:rPr>
          <w:rFonts w:ascii="宋体" w:hAnsi="宋体" w:cs="宋体" w:eastAsia="宋体"/>
          <w:sz w:val="40"/>
          <w:spacing w:val="0"/>
          <w:color w:val="000000"/>
          <w:b w:val="off"/>
          <w:i w:val="off"/>
        </w:rPr>
        <w:t>锁定过敏原。</w:t>
      </w:r>
      <w:bookmarkEnd w:id="12282"/>
    </w:p>
    <w:p>
      <w:pPr>
        <w:pageBreakBefore w:val="off"/>
        <w:tabs/>
        <w:wordWrap w:val="off"/>
        <w:spacing w:before="0" w:after="0" w:line="760" w:lineRule="atLeast"/>
        <w:ind w:left="20" w:right="0" w:firstLine="820"/>
        <w:jc w:val="both"/>
        <w:textAlignment w:val="baseline"/>
        <w:rPr>
          <w:sz w:val="40"/>
        </w:rPr>
      </w:pPr>
      <w:bookmarkStart w:name="" w:id="12283"/>
      <w:r>
        <w:rPr>
          <w:rFonts w:ascii="宋体" w:hAnsi="宋体" w:cs="宋体" w:eastAsia="宋体"/>
          <w:sz w:val="40"/>
          <w:spacing w:val="0"/>
          <w:color w:val="000000"/>
          <w:b w:val="off"/>
          <w:i w:val="off"/>
        </w:rPr>
        <w:t>一旦明确了过敏原，接下来的首要措施就是物理隔离。医学上常见的过</w:t>
      </w:r>
      <w:r>
        <w:rPr>
          <w:rFonts w:ascii="宋体" w:hAnsi="宋体" w:cs="宋体" w:eastAsia="宋体"/>
          <w:sz w:val="40"/>
          <w:spacing w:val="0"/>
          <w:color w:val="000000"/>
          <w:b w:val="off"/>
          <w:i w:val="off"/>
        </w:rPr>
        <w:t>敏原分为四大类：吸入性、食物性、接触性和注射性。</w:t>
      </w:r>
      <w:bookmarkEnd w:id="12283"/>
    </w:p>
    <w:p>
      <w:pPr>
        <w:pageBreakBefore w:val="off"/>
        <w:tabs/>
        <w:wordWrap w:val="off"/>
        <w:spacing w:before="0" w:after="0" w:line="780" w:lineRule="exact"/>
        <w:ind w:left="0" w:right="0"/>
        <w:jc w:val="both"/>
        <w:textAlignment w:val="baseline"/>
        <w:rPr>
          <w:sz w:val="40"/>
        </w:rPr>
      </w:pPr>
      <w:bookmarkStart w:name="" w:id="12284"/>
      <w:r>
        <w:rPr>
          <w:rFonts w:ascii="宋体" w:hAnsi="宋体" w:cs="宋体" w:eastAsia="宋体"/>
          <w:sz w:val="40"/>
          <w:spacing w:val="0"/>
          <w:color w:val="000000"/>
          <w:b w:val="off"/>
          <w:i w:val="off"/>
        </w:rPr>
        <w:t/>
      </w:r>
      <w:bookmarkEnd w:id="12284"/>
    </w:p>
    <w:p>
      <w:pPr>
        <w:pageBreakBefore w:val="off"/>
        <w:tabs/>
        <w:wordWrap w:val="off"/>
        <w:spacing w:before="0" w:after="0" w:line="640" w:lineRule="atLeast"/>
        <w:ind w:left="20" w:right="0"/>
        <w:jc w:val="both"/>
        <w:textAlignment w:val="baseline"/>
        <w:rPr>
          <w:sz w:val="48"/>
        </w:rPr>
      </w:pPr>
      <w:bookmarkStart w:name="" w:id="12285"/>
      <w:r>
        <w:rPr>
          <w:rFonts w:ascii="黑体" w:hAnsi="黑体" w:cs="黑体" w:eastAsia="黑体"/>
          <w:sz w:val="48"/>
          <w:spacing w:val="0"/>
          <w:color w:val="000000"/>
          <w:b w:val="on"/>
          <w:i w:val="off"/>
        </w:rPr>
        <w:t>如何对抗花粉过敏</w:t>
      </w:r>
      <w:bookmarkEnd w:id="12285"/>
    </w:p>
    <w:p>
      <w:pPr>
        <w:pageBreakBefore w:val="off"/>
        <w:tabs/>
        <w:wordWrap w:val="off"/>
        <w:spacing w:before="0" w:after="0" w:line="780" w:lineRule="exact"/>
        <w:ind w:left="0" w:right="0"/>
        <w:jc w:val="both"/>
        <w:textAlignment w:val="baseline"/>
        <w:rPr>
          <w:sz w:val="40"/>
        </w:rPr>
      </w:pPr>
      <w:bookmarkStart w:name="" w:id="12286"/>
      <w:r>
        <w:rPr>
          <w:rFonts w:ascii="宋体" w:hAnsi="宋体" w:cs="宋体" w:eastAsia="宋体"/>
          <w:sz w:val="40"/>
          <w:spacing w:val="0"/>
          <w:color w:val="000000"/>
          <w:b w:val="off"/>
          <w:i w:val="off"/>
        </w:rPr>
        <w:t/>
      </w:r>
      <w:bookmarkEnd w:id="12286"/>
    </w:p>
    <w:p>
      <w:pPr>
        <w:pageBreakBefore w:val="off"/>
        <w:tabs/>
        <w:wordWrap w:val="off"/>
        <w:spacing w:before="0" w:after="0" w:line="760" w:lineRule="atLeast"/>
        <w:ind w:left="20" w:right="0" w:firstLine="820"/>
        <w:jc w:val="both"/>
        <w:textAlignment w:val="baseline"/>
        <w:rPr>
          <w:sz w:val="40"/>
        </w:rPr>
      </w:pPr>
      <w:bookmarkStart w:name="" w:id="12287"/>
      <w:r>
        <w:rPr>
          <w:rFonts w:ascii="宋体" w:hAnsi="宋体" w:cs="宋体" w:eastAsia="宋体"/>
          <w:sz w:val="40"/>
          <w:spacing w:val="0"/>
          <w:color w:val="000000"/>
          <w:b w:val="off"/>
          <w:i w:val="off"/>
        </w:rPr>
        <w:t>先从最常见的吸入性过敏原说起。花粉和尘螨就是其中典型的代表。尤</w:t>
      </w:r>
      <w:r>
        <w:rPr>
          <w:rFonts w:ascii="宋体" w:hAnsi="宋体" w:cs="宋体" w:eastAsia="宋体"/>
          <w:sz w:val="40"/>
          <w:spacing w:val="0"/>
          <w:color w:val="000000"/>
          <w:b w:val="off"/>
          <w:i w:val="off"/>
        </w:rPr>
        <w:t>其是花粉，它是引发季节性过敏性鼻炎的主要因素之一。如果你每到春秋换季</w:t>
      </w:r>
      <w:r>
        <w:rPr>
          <w:rFonts w:ascii="宋体" w:hAnsi="宋体" w:cs="宋体" w:eastAsia="宋体"/>
          <w:sz w:val="40"/>
          <w:spacing w:val="0"/>
          <w:color w:val="000000"/>
          <w:b w:val="off"/>
          <w:i w:val="off"/>
        </w:rPr>
        <w:t>就鼻塞、打喷嚏，很可能和它脱不了干系。</w:t>
      </w:r>
      <w:bookmarkEnd w:id="12287"/>
    </w:p>
    <w:p>
      <w:pPr>
        <w:pageBreakBefore w:val="off"/>
        <w:tabs/>
        <w:wordWrap w:val="off"/>
        <w:spacing w:before="0" w:after="0" w:line="760" w:lineRule="atLeast"/>
        <w:ind w:left="780" w:right="0" w:firstLine="60"/>
        <w:jc w:val="both"/>
        <w:textAlignment w:val="baseline"/>
        <w:rPr>
          <w:sz w:val="40"/>
        </w:rPr>
      </w:pPr>
      <w:bookmarkStart w:name="" w:id="12288"/>
      <w:r>
        <w:rPr>
          <w:rFonts w:ascii="宋体" w:hAnsi="宋体" w:cs="宋体" w:eastAsia="宋体"/>
          <w:sz w:val="40"/>
          <w:spacing w:val="0"/>
          <w:color w:val="000000"/>
          <w:b w:val="off"/>
          <w:i w:val="off"/>
        </w:rPr>
        <w:t>那么如何有效地避开花粉高发期呢?除了直接观察树木的开花情况，还有</w:t>
      </w:r>
      <w:bookmarkEnd w:id="12288"/>
    </w:p>
    <w:p>
      <w:pPr>
        <w:pageBreakBefore w:val="off"/>
        <w:tabs/>
        <w:wordWrap w:val="off"/>
        <w:spacing w:before="0" w:after="0" w:line="780" w:lineRule="exact"/>
        <w:ind w:left="0" w:right="0"/>
        <w:jc w:val="both"/>
        <w:textAlignment w:val="baseline"/>
        <w:rPr>
          <w:sz w:val="40"/>
        </w:rPr>
      </w:pPr>
      <w:bookmarkStart w:name="" w:id="12289"/>
      <w:r>
        <w:rPr>
          <w:rFonts w:ascii="宋体" w:hAnsi="宋体" w:cs="宋体" w:eastAsia="宋体"/>
          <w:sz w:val="40"/>
          <w:spacing w:val="0"/>
          <w:color w:val="000000"/>
          <w:b w:val="off"/>
          <w:i w:val="off"/>
        </w:rPr>
        <w:t/>
      </w:r>
      <w:bookmarkEnd w:id="12289"/>
    </w:p>
    <w:p>
      <w:pPr>
        <w:pageBreakBefore w:val="off"/>
        <w:tabs/>
        <w:wordWrap w:val="off"/>
        <w:spacing w:before="0" w:after="0" w:line="760" w:lineRule="atLeast"/>
        <w:ind w:left="0" w:right="60"/>
        <w:jc w:val="right"/>
        <w:textAlignment w:val="baseline"/>
        <w:rPr>
          <w:sz w:val="40"/>
        </w:rPr>
      </w:pPr>
      <w:bookmarkStart w:name="" w:id="12290"/>
      <w:r>
        <w:rPr>
          <w:rFonts w:ascii="黑体" w:hAnsi="黑体" w:cs="黑体" w:eastAsia="黑体"/>
          <w:sz w:val="40"/>
          <w:spacing w:val="0"/>
          <w:color w:val="000000"/>
          <w:b w:val="off"/>
          <w:i w:val="off"/>
        </w:rPr>
        <w:t>521</w:t>
      </w:r>
      <w:bookmarkEnd w:id="12290"/>
    </w:p>
    <w:p>
      <w:r>
        <w:t/>
      </w:r>
    </w:p>
    <w:p>
      <w:pPr>
        <w:sectPr>
          <w:footerReference r:id="rId1105"/>
          <w:headerReference r:id="rId1106" w:type="default"/>
          <w:type w:val="nextPage"/>
          <w:pgSz w:w="17060" w:h="25400"/>
          <w:pgMar w:left="1580" w:top="1080" w:right="1580" w:bottom="1080" w:header="780" w:footer="780"/>
          <w:cols w:num="1"/>
        </w:sectPr>
      </w:pPr>
    </w:p>
    <w:p>
      <w:pPr>
        <w:pageBreakBefore w:val="off"/>
        <w:tabs/>
        <w:wordWrap w:val="off"/>
        <w:spacing w:before="0" w:after="0" w:line="380" w:lineRule="atLeast"/>
        <w:ind w:left="0" w:right="0"/>
        <w:jc w:val="both"/>
        <w:textAlignment w:val="baseline"/>
        <w:rPr>
          <w:sz w:val="29"/>
        </w:rPr>
      </w:pPr>
      <w:bookmarkStart w:name="" w:id="12291"/>
      <w:r>
        <w:rPr>
          <w:rFonts w:ascii="黑体" w:hAnsi="黑体" w:cs="黑体" w:eastAsia="黑体"/>
          <w:sz w:val="29"/>
          <w:spacing w:val="0"/>
          <w:color w:val="000000"/>
          <w:b w:val="off"/>
          <w:i w:val="off"/>
        </w:rPr>
        <w:t>第三部分 全方位构建家庭健康管理系统</w:t>
      </w:r>
      <w:bookmarkEnd w:id="12291"/>
    </w:p>
    <w:p>
      <w:pPr>
        <w:pageBreakBefore w:val="off"/>
        <w:tabs/>
        <w:wordWrap w:val="off"/>
        <w:spacing w:before="0" w:after="0" w:line="340" w:lineRule="exact"/>
        <w:ind w:left="0" w:right="0"/>
        <w:jc w:val="both"/>
        <w:textAlignment w:val="baseline"/>
        <w:rPr>
          <w:sz w:val="29"/>
        </w:rPr>
      </w:pPr>
      <w:bookmarkStart w:name="" w:id="12292"/>
      <w:r>
        <w:rPr>
          <w:rFonts w:ascii="宋体" w:hAnsi="宋体" w:cs="宋体" w:eastAsia="宋体"/>
          <w:sz w:val="29"/>
          <w:spacing w:val="0"/>
          <w:color w:val="000000"/>
          <w:b w:val="off"/>
          <w:i w:val="off"/>
        </w:rPr>
        <w:t/>
      </w:r>
      <w:bookmarkEnd w:id="12292"/>
    </w:p>
    <w:p>
      <w:pPr>
        <w:pageBreakBefore w:val="off"/>
        <w:tabs/>
        <w:wordWrap w:val="off"/>
        <w:spacing w:before="0" w:after="0" w:line="340" w:lineRule="exact"/>
        <w:ind w:left="0" w:right="0"/>
        <w:jc w:val="both"/>
        <w:textAlignment w:val="baseline"/>
        <w:rPr>
          <w:sz w:val="29"/>
        </w:rPr>
      </w:pPr>
      <w:bookmarkStart w:name="" w:id="12293"/>
      <w:r>
        <w:rPr>
          <w:rFonts w:ascii="宋体" w:hAnsi="宋体" w:cs="宋体" w:eastAsia="宋体"/>
          <w:sz w:val="29"/>
          <w:spacing w:val="0"/>
          <w:color w:val="000000"/>
          <w:b w:val="off"/>
          <w:i w:val="off"/>
        </w:rPr>
        <w:t/>
      </w:r>
      <w:bookmarkEnd w:id="12293"/>
    </w:p>
    <w:p>
      <w:pPr>
        <w:pageBreakBefore w:val="off"/>
        <w:tabs/>
        <w:wordWrap w:val="off"/>
        <w:spacing w:before="0" w:after="0" w:line="340" w:lineRule="exact"/>
        <w:ind w:left="0" w:right="0"/>
        <w:jc w:val="both"/>
        <w:textAlignment w:val="baseline"/>
        <w:rPr>
          <w:sz w:val="29"/>
        </w:rPr>
      </w:pPr>
      <w:bookmarkStart w:name="" w:id="12294"/>
      <w:r>
        <w:rPr>
          <w:rFonts w:ascii="宋体" w:hAnsi="宋体" w:cs="宋体" w:eastAsia="宋体"/>
          <w:sz w:val="29"/>
          <w:spacing w:val="0"/>
          <w:color w:val="000000"/>
          <w:b w:val="off"/>
          <w:i w:val="off"/>
        </w:rPr>
        <w:t/>
      </w:r>
      <w:bookmarkEnd w:id="12294"/>
    </w:p>
    <w:p>
      <w:pPr>
        <w:pageBreakBefore w:val="off"/>
        <w:tabs/>
        <w:wordWrap w:val="off"/>
        <w:spacing w:before="0" w:after="0" w:line="620" w:lineRule="atLeast"/>
        <w:ind w:left="0" w:right="20"/>
        <w:jc w:val="both"/>
        <w:textAlignment w:val="baseline"/>
        <w:rPr>
          <w:sz w:val="34"/>
        </w:rPr>
      </w:pPr>
      <w:bookmarkStart w:name="" w:id="12295"/>
      <w:r>
        <w:rPr>
          <w:rFonts w:ascii="黑体" w:hAnsi="黑体" w:cs="黑体" w:eastAsia="黑体"/>
          <w:sz w:val="34"/>
          <w:spacing w:val="0"/>
          <w:color w:val="000000"/>
          <w:b w:val="off"/>
          <w:i w:val="off"/>
        </w:rPr>
        <w:t>一个方法是通过气象网站查看本地的花粉预报。我国气象行业已经制订了“花</w:t>
      </w:r>
      <w:r>
        <w:rPr>
          <w:rFonts w:ascii="黑体" w:hAnsi="黑体" w:cs="黑体" w:eastAsia="黑体"/>
          <w:sz w:val="34"/>
          <w:spacing w:val="0"/>
          <w:color w:val="000000"/>
          <w:b w:val="off"/>
          <w:i w:val="off"/>
        </w:rPr>
        <w:t>粉过敏指数”，当指数达到3级或以上时，说明过敏风险升高。</w:t>
      </w:r>
      <w:bookmarkEnd w:id="12295"/>
    </w:p>
    <w:p>
      <w:pPr>
        <w:pageBreakBefore w:val="off"/>
        <w:tabs/>
        <w:wordWrap w:val="off"/>
        <w:spacing w:before="0" w:after="0" w:line="620" w:lineRule="atLeast"/>
        <w:ind w:left="0" w:right="20" w:firstLine="840"/>
        <w:jc w:val="both"/>
        <w:textAlignment w:val="baseline"/>
        <w:rPr>
          <w:sz w:val="34"/>
        </w:rPr>
      </w:pPr>
      <w:bookmarkStart w:name="" w:id="12296"/>
      <w:r>
        <w:rPr>
          <w:rFonts w:ascii="黑体" w:hAnsi="黑体" w:cs="黑体" w:eastAsia="黑体"/>
          <w:sz w:val="34"/>
          <w:spacing w:val="0"/>
          <w:color w:val="000000"/>
          <w:b w:val="off"/>
          <w:i w:val="off"/>
        </w:rPr>
        <w:t>你可以在“城市过敏预报”这类小程序中搜索本地花粉指数。如果你所</w:t>
      </w:r>
      <w:r>
        <w:rPr>
          <w:rFonts w:ascii="黑体" w:hAnsi="黑体" w:cs="黑体" w:eastAsia="黑体"/>
          <w:sz w:val="34"/>
          <w:spacing w:val="0"/>
          <w:color w:val="000000"/>
          <w:b w:val="off"/>
          <w:i w:val="off"/>
        </w:rPr>
        <w:t>在的城市暂时没有花粉监测服务，也不用担心，中国气象局发布的各地多年花</w:t>
      </w:r>
      <w:r>
        <w:rPr>
          <w:rFonts w:ascii="黑体" w:hAnsi="黑体" w:cs="黑体" w:eastAsia="黑体"/>
          <w:sz w:val="34"/>
          <w:spacing w:val="0"/>
          <w:color w:val="000000"/>
          <w:b w:val="off"/>
          <w:i w:val="off"/>
        </w:rPr>
        <w:t>粉指数也可以作为参考(表78-1)。</w:t>
      </w:r>
      <w:bookmarkEnd w:id="12296"/>
    </w:p>
    <w:p>
      <w:pPr>
        <w:pageBreakBefore w:val="off"/>
        <w:tabs/>
        <w:wordWrap w:val="off"/>
        <w:spacing w:before="0" w:after="0" w:line="420" w:lineRule="exact"/>
        <w:ind w:left="0" w:right="0"/>
        <w:jc w:val="both"/>
        <w:textAlignment w:val="baseline"/>
        <w:rPr>
          <w:sz w:val="36"/>
        </w:rPr>
      </w:pPr>
      <w:bookmarkStart w:name="" w:id="12297"/>
      <w:r>
        <w:rPr>
          <w:rFonts w:ascii="宋体" w:hAnsi="宋体" w:cs="宋体" w:eastAsia="宋体"/>
          <w:sz w:val="36"/>
          <w:spacing w:val="0"/>
          <w:color w:val="000000"/>
          <w:b w:val="off"/>
          <w:i w:val="off"/>
        </w:rPr>
        <w:t/>
      </w:r>
      <w:bookmarkEnd w:id="12297"/>
    </w:p>
    <w:p>
      <w:pPr>
        <w:pageBreakBefore w:val="off"/>
        <w:tabs/>
        <w:wordWrap w:val="off"/>
        <w:spacing w:before="0" w:after="0" w:line="480" w:lineRule="atLeast"/>
        <w:ind w:left="0" w:right="0"/>
        <w:jc w:val="center"/>
        <w:textAlignment w:val="baseline"/>
        <w:rPr>
          <w:sz w:val="36"/>
        </w:rPr>
      </w:pPr>
      <w:bookmarkStart w:name="" w:id="12298"/>
      <w:r>
        <w:rPr>
          <w:rFonts w:ascii="黑体" w:hAnsi="黑体" w:cs="黑体" w:eastAsia="黑体"/>
          <w:sz w:val="36"/>
          <w:spacing w:val="0"/>
          <w:color w:val="000000"/>
          <w:b w:val="off"/>
          <w:i w:val="off"/>
        </w:rPr>
        <w:t>表78-1全国各地多年的花粉指数</w:t>
      </w:r>
      <w:bookmarkEnd w:id="12298"/>
    </w:p>
    <w:p>
      <w:pPr>
        <w:pageBreakBefore w:val="off"/>
        <w:tabs/>
        <w:wordWrap w:val="off"/>
        <w:spacing w:before="0" w:after="0" w:line="420" w:lineRule="exact"/>
        <w:ind w:left="0" w:right="0"/>
        <w:jc w:val="center"/>
        <w:textAlignment w:val="baseline"/>
        <w:rPr>
          <w:sz w:val="36"/>
        </w:rPr>
      </w:pPr>
      <w:bookmarkStart w:name="" w:id="12299"/>
      <w:r>
        <w:rPr>
          <w:rFonts w:ascii="宋体" w:hAnsi="宋体" w:cs="宋体" w:eastAsia="宋体"/>
          <w:sz w:val="36"/>
          <w:spacing w:val="0"/>
          <w:color w:val="000000"/>
          <w:b w:val="off"/>
          <w:i w:val="off"/>
        </w:rPr>
        <w:t/>
      </w:r>
      <w:bookmarkEnd w:id="12299"/>
    </w:p>
    <w:tbl>
      <w:tblPr>
        <w:tblW w:w="0" w:type="auto"/>
        <w:jc w:val="start"/>
        <w:tblInd w:type="dxa" w:w="4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820"/>
        <w:gridCol w:w="1560"/>
        <w:gridCol w:w="1540"/>
        <w:gridCol w:w="1360"/>
        <w:gridCol w:w="1400"/>
        <w:gridCol w:w="1480"/>
        <w:gridCol w:w="1660"/>
        <w:gridCol w:w="1420"/>
        <w:gridCol w:w="1520"/>
      </w:tblGrid>
      <w:tr>
        <w:trPr>
          <w:trHeight w:hRule="atLeast" w:val="740"/>
        </w:trPr>
        <w:tc>
          <w:tcPr>
            <w:tcW w:w="1820" w:type="dxa"/>
            <w:shd w:color="auto" w:val="clear" w:fill="EEEEEE"/>
            <w:vAlign w:val="center"/>
          </w:tcPr>
          <w:p>
            <w:pPr>
              <w:pageBreakBefore w:val="off"/>
              <w:tabs/>
              <w:wordWrap w:val="off"/>
              <w:spacing w:before="0" w:after="0" w:line="780" w:lineRule="atLeast"/>
              <w:ind w:left="0" w:right="0" w:firstLine="0" w:hanging="0"/>
              <w:jc w:val="center"/>
              <w:textAlignment w:val="baseline"/>
              <w:rPr>
                <w:sz w:val="59"/>
              </w:rPr>
            </w:pPr>
            <w:bookmarkStart w:name="" w:id="12300"/>
            <w:r>
              <w:rPr>
                <w:rFonts w:ascii="黑体" w:hAnsi="黑体" w:cs="黑体" w:eastAsia="黑体"/>
                <w:sz w:val="59"/>
                <w:spacing w:val="0"/>
                <w:color w:val="6c92c9"/>
                <w:b w:val="on"/>
                <w:i w:val="off"/>
              </w:rPr>
              <w:t>月份</w:t>
            </w:r>
            <w:bookmarkEnd w:id="12300"/>
          </w:p>
        </w:tc>
        <w:tc>
          <w:tcPr>
            <w:tcW w:w="1560" w:type="dxa"/>
            <w:shd w:color="auto" w:val="clear" w:fill="EEEEEE"/>
            <w:vAlign w:val="center"/>
          </w:tcPr>
          <w:p>
            <w:pPr>
              <w:pageBreakBefore w:val="off"/>
              <w:tabs/>
              <w:wordWrap w:val="off"/>
              <w:spacing w:before="0" w:after="0" w:line="780" w:lineRule="atLeast"/>
              <w:ind w:left="0" w:right="0" w:firstLine="0" w:hanging="0"/>
              <w:jc w:val="center"/>
              <w:textAlignment w:val="baseline"/>
              <w:rPr>
                <w:sz w:val="59"/>
              </w:rPr>
            </w:pPr>
            <w:bookmarkStart w:name="" w:id="12301"/>
            <w:r>
              <w:rPr>
                <w:rFonts w:ascii="黑体" w:hAnsi="黑体" w:cs="黑体" w:eastAsia="黑体"/>
                <w:sz w:val="59"/>
                <w:spacing w:val="0"/>
                <w:color w:val="5684c4"/>
                <w:b w:val="on"/>
                <w:i w:val="off"/>
              </w:rPr>
              <w:t>一区</w:t>
            </w:r>
            <w:bookmarkEnd w:id="12301"/>
          </w:p>
        </w:tc>
        <w:tc>
          <w:tcPr>
            <w:tcW w:w="1540" w:type="dxa"/>
            <w:shd w:color="auto" w:val="clear" w:fill="EEEEEE"/>
            <w:vAlign w:val="center"/>
          </w:tcPr>
          <w:p>
            <w:pPr>
              <w:pageBreakBefore w:val="off"/>
              <w:tabs/>
              <w:wordWrap w:val="off"/>
              <w:spacing w:before="0" w:after="0" w:line="780" w:lineRule="atLeast"/>
              <w:ind w:left="0" w:right="0" w:firstLine="0" w:hanging="0"/>
              <w:jc w:val="center"/>
              <w:textAlignment w:val="baseline"/>
              <w:rPr>
                <w:sz w:val="59"/>
              </w:rPr>
            </w:pPr>
            <w:bookmarkStart w:name="" w:id="12302"/>
            <w:r>
              <w:rPr>
                <w:rFonts w:ascii="黑体" w:hAnsi="黑体" w:cs="黑体" w:eastAsia="黑体"/>
                <w:sz w:val="59"/>
                <w:spacing w:val="0"/>
                <w:color w:val="638ec7"/>
                <w:b w:val="on"/>
                <w:i w:val="off"/>
              </w:rPr>
              <w:t>二区</w:t>
            </w:r>
            <w:bookmarkEnd w:id="12302"/>
          </w:p>
        </w:tc>
        <w:tc>
          <w:tcPr>
            <w:tcW w:w="1360" w:type="dxa"/>
            <w:shd w:color="auto" w:val="clear" w:fill="EEEEEE"/>
            <w:vAlign w:val="center"/>
          </w:tcPr>
          <w:p>
            <w:pPr>
              <w:pageBreakBefore w:val="off"/>
              <w:tabs/>
              <w:wordWrap w:val="off"/>
              <w:spacing w:before="0" w:after="0" w:line="780" w:lineRule="atLeast"/>
              <w:ind w:left="0" w:right="0" w:firstLine="0" w:hanging="0"/>
              <w:jc w:val="center"/>
              <w:textAlignment w:val="baseline"/>
              <w:rPr>
                <w:sz w:val="59"/>
              </w:rPr>
            </w:pPr>
            <w:bookmarkStart w:name="" w:id="12303"/>
            <w:r>
              <w:rPr>
                <w:rFonts w:ascii="黑体" w:hAnsi="黑体" w:cs="黑体" w:eastAsia="黑体"/>
                <w:sz w:val="59"/>
                <w:spacing w:val="0"/>
                <w:color w:val="6891c6"/>
                <w:b w:val="on"/>
                <w:i w:val="off"/>
              </w:rPr>
              <w:t>三区</w:t>
            </w:r>
            <w:bookmarkEnd w:id="12303"/>
          </w:p>
        </w:tc>
        <w:tc>
          <w:tcPr>
            <w:tcW w:w="1400" w:type="dxa"/>
            <w:shd w:color="auto" w:val="clear" w:fill="EEEEEE"/>
            <w:vAlign w:val="center"/>
          </w:tcPr>
          <w:p>
            <w:pPr>
              <w:pageBreakBefore w:val="off"/>
              <w:tabs/>
              <w:wordWrap w:val="off"/>
              <w:spacing w:before="0" w:after="0" w:line="780" w:lineRule="atLeast"/>
              <w:ind w:left="0" w:right="0" w:firstLine="0" w:hanging="0"/>
              <w:jc w:val="center"/>
              <w:textAlignment w:val="baseline"/>
              <w:rPr>
                <w:sz w:val="59"/>
              </w:rPr>
            </w:pPr>
            <w:bookmarkStart w:name="" w:id="12304"/>
            <w:r>
              <w:rPr>
                <w:rFonts w:ascii="黑体" w:hAnsi="黑体" w:cs="黑体" w:eastAsia="黑体"/>
                <w:sz w:val="59"/>
                <w:spacing w:val="0"/>
                <w:color w:val="789ecc"/>
                <w:b w:val="on"/>
                <w:i w:val="off"/>
              </w:rPr>
              <w:t>四区</w:t>
            </w:r>
            <w:bookmarkEnd w:id="12304"/>
          </w:p>
        </w:tc>
        <w:tc>
          <w:tcPr>
            <w:tcW w:w="1480" w:type="dxa"/>
            <w:shd w:color="auto" w:val="clear" w:fill="EEEEEE"/>
            <w:vAlign w:val="center"/>
          </w:tcPr>
          <w:p>
            <w:pPr>
              <w:pageBreakBefore w:val="off"/>
              <w:tabs/>
              <w:wordWrap w:val="off"/>
              <w:spacing w:before="0" w:after="0" w:line="780" w:lineRule="atLeast"/>
              <w:ind w:left="0" w:right="0" w:firstLine="0" w:hanging="0"/>
              <w:jc w:val="center"/>
              <w:textAlignment w:val="baseline"/>
              <w:rPr>
                <w:sz w:val="59"/>
              </w:rPr>
            </w:pPr>
            <w:bookmarkStart w:name="" w:id="12305"/>
            <w:r>
              <w:rPr>
                <w:rFonts w:ascii="黑体" w:hAnsi="黑体" w:cs="黑体" w:eastAsia="黑体"/>
                <w:sz w:val="59"/>
                <w:spacing w:val="0"/>
                <w:color w:val="729ac9"/>
                <w:b w:val="on"/>
                <w:i w:val="off"/>
              </w:rPr>
              <w:t>五区</w:t>
            </w:r>
            <w:bookmarkEnd w:id="12305"/>
          </w:p>
        </w:tc>
        <w:tc>
          <w:tcPr>
            <w:tcW w:w="1660" w:type="dxa"/>
            <w:shd w:color="auto" w:val="clear" w:fill="EEEEEE"/>
            <w:vAlign w:val="center"/>
          </w:tcPr>
          <w:p>
            <w:pPr>
              <w:pageBreakBefore w:val="off"/>
              <w:tabs/>
              <w:wordWrap w:val="off"/>
              <w:spacing w:before="0" w:after="0" w:line="780" w:lineRule="atLeast"/>
              <w:ind w:left="0" w:right="0" w:firstLine="0" w:hanging="0"/>
              <w:jc w:val="center"/>
              <w:textAlignment w:val="baseline"/>
              <w:rPr>
                <w:sz w:val="59"/>
              </w:rPr>
            </w:pPr>
            <w:bookmarkStart w:name="" w:id="12306"/>
            <w:r>
              <w:rPr>
                <w:rFonts w:ascii="黑体" w:hAnsi="黑体" w:cs="黑体" w:eastAsia="黑体"/>
                <w:sz w:val="59"/>
                <w:spacing w:val="0"/>
                <w:color w:val="658fc4"/>
                <w:b w:val="on"/>
                <w:i w:val="off"/>
              </w:rPr>
              <w:t>六区</w:t>
            </w:r>
            <w:bookmarkEnd w:id="12306"/>
          </w:p>
        </w:tc>
        <w:tc>
          <w:tcPr>
            <w:tcW w:w="1420" w:type="dxa"/>
            <w:shd w:color="auto" w:val="clear" w:fill="EEEEEE"/>
            <w:vAlign w:val="center"/>
          </w:tcPr>
          <w:p>
            <w:pPr>
              <w:pageBreakBefore w:val="off"/>
              <w:tabs/>
              <w:wordWrap w:val="off"/>
              <w:spacing w:before="0" w:after="0" w:line="780" w:lineRule="atLeast"/>
              <w:ind w:left="0" w:right="0" w:firstLine="0" w:hanging="0"/>
              <w:jc w:val="center"/>
              <w:textAlignment w:val="baseline"/>
              <w:rPr>
                <w:sz w:val="59"/>
              </w:rPr>
            </w:pPr>
            <w:bookmarkStart w:name="" w:id="12307"/>
            <w:r>
              <w:rPr>
                <w:rFonts w:ascii="黑体" w:hAnsi="黑体" w:cs="黑体" w:eastAsia="黑体"/>
                <w:sz w:val="59"/>
                <w:spacing w:val="0"/>
                <w:color w:val="628fc2"/>
                <w:b w:val="on"/>
                <w:i w:val="off"/>
              </w:rPr>
              <w:t>七区</w:t>
            </w:r>
            <w:bookmarkEnd w:id="12307"/>
          </w:p>
        </w:tc>
        <w:tc>
          <w:tcPr>
            <w:tcW w:w="1520" w:type="dxa"/>
            <w:shd w:color="auto" w:val="clear" w:fill="EEEEEE"/>
            <w:vAlign w:val="center"/>
          </w:tcPr>
          <w:p>
            <w:pPr>
              <w:pageBreakBefore w:val="off"/>
              <w:tabs/>
              <w:wordWrap w:val="off"/>
              <w:spacing w:before="0" w:after="0" w:line="780" w:lineRule="atLeast"/>
              <w:ind w:left="0" w:right="0" w:firstLine="0" w:hanging="0"/>
              <w:jc w:val="center"/>
              <w:textAlignment w:val="baseline"/>
              <w:rPr>
                <w:sz w:val="59"/>
              </w:rPr>
            </w:pPr>
            <w:bookmarkStart w:name="" w:id="12308"/>
            <w:r>
              <w:rPr>
                <w:rFonts w:ascii="黑体" w:hAnsi="黑体" w:cs="黑体" w:eastAsia="黑体"/>
                <w:sz w:val="59"/>
                <w:spacing w:val="0"/>
                <w:color w:val="5e87c5"/>
                <w:b w:val="on"/>
                <w:i w:val="off"/>
              </w:rPr>
              <w:t>八区</w:t>
            </w:r>
            <w:bookmarkEnd w:id="12308"/>
          </w:p>
        </w:tc>
      </w:tr>
      <w:tr>
        <w:trPr>
          <w:trHeight w:hRule="atLeast" w:val="720"/>
        </w:trPr>
        <w:tc>
          <w:tcPr>
            <w:tcW w:w="1820" w:type="dxa"/>
            <w:vAlign w:val="center"/>
          </w:tcPr>
          <w:p>
            <w:pPr>
              <w:pageBreakBefore w:val="off"/>
              <w:tabs/>
              <w:wordWrap w:val="off"/>
              <w:spacing w:before="0" w:after="0" w:line="780" w:lineRule="atLeast"/>
              <w:ind w:left="0" w:right="0" w:firstLine="0" w:hanging="0"/>
              <w:jc w:val="center"/>
              <w:textAlignment w:val="baseline"/>
              <w:rPr>
                <w:sz w:val="59"/>
              </w:rPr>
            </w:pPr>
            <w:bookmarkStart w:name="" w:id="12309"/>
            <w:r>
              <w:rPr>
                <w:rFonts w:ascii="黑体" w:hAnsi="黑体" w:cs="黑体" w:eastAsia="黑体"/>
                <w:sz w:val="59"/>
                <w:spacing w:val="0"/>
                <w:color w:val="000000"/>
                <w:b w:val="off"/>
                <w:i w:val="off"/>
              </w:rPr>
              <w:t>1月</w:t>
            </w:r>
            <w:bookmarkEnd w:id="12309"/>
          </w:p>
        </w:tc>
        <w:tc>
          <w:tcPr>
            <w:tcW w:w="1560" w:type="dxa"/>
            <w:vAlign w:val="center"/>
          </w:tcPr>
          <w:p>
            <w:pPr>
              <w:pageBreakBefore w:val="off"/>
              <w:tabs/>
              <w:wordWrap w:val="off"/>
              <w:spacing w:before="0" w:after="0" w:line="780" w:lineRule="atLeast"/>
              <w:ind w:left="0" w:right="0" w:firstLine="0" w:hanging="0"/>
              <w:jc w:val="center"/>
              <w:textAlignment w:val="baseline"/>
              <w:rPr>
                <w:sz w:val="59"/>
              </w:rPr>
            </w:pPr>
            <w:bookmarkStart w:name="" w:id="12310"/>
            <w:r>
              <w:rPr>
                <w:rFonts w:ascii="黑体" w:hAnsi="黑体" w:cs="黑体" w:eastAsia="黑体"/>
                <w:sz w:val="59"/>
                <w:spacing w:val="0"/>
                <w:color w:val="000000"/>
                <w:b w:val="off"/>
                <w:i w:val="off"/>
              </w:rPr>
              <w:t>1</w:t>
            </w:r>
            <w:bookmarkEnd w:id="12310"/>
          </w:p>
        </w:tc>
        <w:tc>
          <w:tcPr>
            <w:tcW w:w="1540" w:type="dxa"/>
            <w:vAlign w:val="center"/>
          </w:tcPr>
          <w:p>
            <w:pPr>
              <w:pageBreakBefore w:val="off"/>
              <w:tabs/>
              <w:wordWrap w:val="off"/>
              <w:spacing w:before="0" w:after="0" w:line="780" w:lineRule="atLeast"/>
              <w:ind w:left="0" w:right="0" w:firstLine="0" w:hanging="0"/>
              <w:jc w:val="center"/>
              <w:textAlignment w:val="baseline"/>
              <w:rPr>
                <w:sz w:val="59"/>
              </w:rPr>
            </w:pPr>
            <w:bookmarkStart w:name="" w:id="12311"/>
            <w:r>
              <w:rPr>
                <w:rFonts w:ascii="黑体" w:hAnsi="黑体" w:cs="黑体" w:eastAsia="黑体"/>
                <w:sz w:val="59"/>
                <w:spacing w:val="0"/>
                <w:color w:val="000000"/>
                <w:b w:val="off"/>
                <w:i w:val="off"/>
              </w:rPr>
              <w:t>1</w:t>
            </w:r>
            <w:bookmarkEnd w:id="12311"/>
          </w:p>
        </w:tc>
        <w:tc>
          <w:tcPr>
            <w:tcW w:w="1360" w:type="dxa"/>
            <w:vAlign w:val="center"/>
          </w:tcPr>
          <w:p>
            <w:pPr>
              <w:pageBreakBefore w:val="off"/>
              <w:tabs/>
              <w:wordWrap w:val="off"/>
              <w:spacing w:before="0" w:after="0" w:line="780" w:lineRule="atLeast"/>
              <w:ind w:left="0" w:right="0" w:firstLine="0" w:hanging="0"/>
              <w:jc w:val="center"/>
              <w:textAlignment w:val="baseline"/>
              <w:rPr>
                <w:sz w:val="59"/>
              </w:rPr>
            </w:pPr>
            <w:bookmarkStart w:name="" w:id="12312"/>
            <w:r>
              <w:rPr>
                <w:rFonts w:ascii="黑体" w:hAnsi="黑体" w:cs="黑体" w:eastAsia="黑体"/>
                <w:sz w:val="59"/>
                <w:spacing w:val="0"/>
                <w:color w:val="000000"/>
                <w:b w:val="off"/>
                <w:i w:val="off"/>
              </w:rPr>
              <w:t>1</w:t>
            </w:r>
            <w:bookmarkEnd w:id="12312"/>
          </w:p>
        </w:tc>
        <w:tc>
          <w:tcPr>
            <w:tcW w:w="1400" w:type="dxa"/>
            <w:vAlign w:val="center"/>
          </w:tcPr>
          <w:p>
            <w:pPr>
              <w:pageBreakBefore w:val="off"/>
              <w:tabs/>
              <w:wordWrap w:val="off"/>
              <w:spacing w:before="0" w:after="0" w:line="780" w:lineRule="atLeast"/>
              <w:ind w:left="0" w:right="0" w:firstLine="0" w:hanging="0"/>
              <w:jc w:val="center"/>
              <w:textAlignment w:val="baseline"/>
              <w:rPr>
                <w:sz w:val="59"/>
              </w:rPr>
            </w:pPr>
            <w:bookmarkStart w:name="" w:id="12313"/>
            <w:r>
              <w:rPr>
                <w:rFonts w:ascii="黑体" w:hAnsi="黑体" w:cs="黑体" w:eastAsia="黑体"/>
                <w:sz w:val="59"/>
                <w:spacing w:val="0"/>
                <w:color w:val="000000"/>
                <w:b w:val="off"/>
                <w:i w:val="off"/>
              </w:rPr>
              <w:t>1</w:t>
            </w:r>
            <w:bookmarkEnd w:id="12313"/>
          </w:p>
        </w:tc>
        <w:tc>
          <w:tcPr>
            <w:tcW w:w="1480" w:type="dxa"/>
            <w:vAlign w:val="center"/>
          </w:tcPr>
          <w:p>
            <w:pPr>
              <w:pageBreakBefore w:val="off"/>
              <w:tabs/>
              <w:wordWrap w:val="off"/>
              <w:spacing w:before="0" w:after="0" w:line="780" w:lineRule="atLeast"/>
              <w:ind w:left="0" w:right="0" w:firstLine="0" w:hanging="0"/>
              <w:jc w:val="center"/>
              <w:textAlignment w:val="baseline"/>
              <w:rPr>
                <w:sz w:val="59"/>
              </w:rPr>
            </w:pPr>
            <w:bookmarkStart w:name="" w:id="12314"/>
            <w:r>
              <w:rPr>
                <w:rFonts w:ascii="黑体" w:hAnsi="黑体" w:cs="黑体" w:eastAsia="黑体"/>
                <w:sz w:val="59"/>
                <w:spacing w:val="0"/>
                <w:color w:val="000000"/>
                <w:b w:val="off"/>
                <w:i w:val="off"/>
              </w:rPr>
              <w:t>1</w:t>
            </w:r>
            <w:bookmarkEnd w:id="12314"/>
          </w:p>
        </w:tc>
        <w:tc>
          <w:tcPr>
            <w:tcW w:w="1660" w:type="dxa"/>
            <w:vAlign w:val="center"/>
          </w:tcPr>
          <w:p>
            <w:pPr>
              <w:pageBreakBefore w:val="off"/>
              <w:tabs/>
              <w:wordWrap w:val="off"/>
              <w:spacing w:before="0" w:after="0" w:line="780" w:lineRule="atLeast"/>
              <w:ind w:left="0" w:right="0" w:firstLine="0" w:hanging="0"/>
              <w:jc w:val="center"/>
              <w:textAlignment w:val="baseline"/>
              <w:rPr>
                <w:sz w:val="59"/>
              </w:rPr>
            </w:pPr>
            <w:bookmarkStart w:name="" w:id="12315"/>
            <w:r>
              <w:rPr>
                <w:rFonts w:ascii="黑体" w:hAnsi="黑体" w:cs="黑体" w:eastAsia="黑体"/>
                <w:sz w:val="59"/>
                <w:spacing w:val="0"/>
                <w:color w:val="000000"/>
                <w:b w:val="off"/>
                <w:i w:val="off"/>
              </w:rPr>
              <w:t>1</w:t>
            </w:r>
            <w:bookmarkEnd w:id="12315"/>
          </w:p>
        </w:tc>
        <w:tc>
          <w:tcPr>
            <w:tcW w:w="1420" w:type="dxa"/>
            <w:vAlign w:val="center"/>
          </w:tcPr>
          <w:p>
            <w:pPr>
              <w:pageBreakBefore w:val="off"/>
              <w:tabs/>
              <w:wordWrap w:val="off"/>
              <w:spacing w:before="0" w:after="0" w:line="780" w:lineRule="atLeast"/>
              <w:ind w:left="0" w:right="0" w:firstLine="0" w:hanging="0"/>
              <w:jc w:val="center"/>
              <w:textAlignment w:val="baseline"/>
              <w:rPr>
                <w:sz w:val="59"/>
              </w:rPr>
            </w:pPr>
            <w:bookmarkStart w:name="" w:id="12316"/>
            <w:r>
              <w:rPr>
                <w:rFonts w:ascii="黑体" w:hAnsi="黑体" w:cs="黑体" w:eastAsia="黑体"/>
                <w:sz w:val="59"/>
                <w:spacing w:val="0"/>
                <w:color w:val="000000"/>
                <w:b w:val="off"/>
                <w:i w:val="off"/>
              </w:rPr>
              <w:t>1</w:t>
            </w:r>
            <w:bookmarkEnd w:id="12316"/>
          </w:p>
        </w:tc>
        <w:tc>
          <w:tcPr>
            <w:tcW w:w="1520" w:type="dxa"/>
            <w:vAlign w:val="center"/>
          </w:tcPr>
          <w:p>
            <w:pPr>
              <w:pageBreakBefore w:val="off"/>
              <w:tabs/>
              <w:wordWrap w:val="off"/>
              <w:spacing w:before="0" w:after="0" w:line="780" w:lineRule="atLeast"/>
              <w:ind w:left="0" w:right="0" w:firstLine="0" w:hanging="0"/>
              <w:jc w:val="center"/>
              <w:textAlignment w:val="baseline"/>
              <w:rPr>
                <w:sz w:val="59"/>
              </w:rPr>
            </w:pPr>
            <w:bookmarkStart w:name="" w:id="12317"/>
            <w:r>
              <w:rPr>
                <w:rFonts w:ascii="黑体" w:hAnsi="黑体" w:cs="黑体" w:eastAsia="黑体"/>
                <w:sz w:val="59"/>
                <w:spacing w:val="0"/>
                <w:color w:val="000000"/>
                <w:b w:val="off"/>
                <w:i w:val="off"/>
              </w:rPr>
              <w:t>1</w:t>
            </w:r>
            <w:bookmarkEnd w:id="12317"/>
          </w:p>
        </w:tc>
      </w:tr>
      <w:tr>
        <w:trPr>
          <w:trHeight w:hRule="atLeast" w:val="720"/>
        </w:trPr>
        <w:tc>
          <w:tcPr>
            <w:tcW w:w="1820" w:type="dxa"/>
            <w:vAlign w:val="center"/>
          </w:tcPr>
          <w:p>
            <w:pPr>
              <w:pageBreakBefore w:val="off"/>
              <w:tabs/>
              <w:wordWrap w:val="off"/>
              <w:spacing w:before="0" w:after="0" w:line="780" w:lineRule="atLeast"/>
              <w:ind w:left="0" w:right="0" w:firstLine="0" w:hanging="0"/>
              <w:jc w:val="center"/>
              <w:textAlignment w:val="baseline"/>
              <w:rPr>
                <w:sz w:val="59"/>
              </w:rPr>
            </w:pPr>
            <w:bookmarkStart w:name="" w:id="12318"/>
            <w:r>
              <w:rPr>
                <w:rFonts w:ascii="黑体" w:hAnsi="黑体" w:cs="黑体" w:eastAsia="黑体"/>
                <w:sz w:val="59"/>
                <w:spacing w:val="0"/>
                <w:color w:val="000000"/>
                <w:b w:val="off"/>
                <w:i w:val="off"/>
              </w:rPr>
              <w:t>2月</w:t>
            </w:r>
            <w:bookmarkEnd w:id="12318"/>
          </w:p>
        </w:tc>
        <w:tc>
          <w:tcPr>
            <w:tcW w:w="1560" w:type="dxa"/>
            <w:vAlign w:val="center"/>
          </w:tcPr>
          <w:p>
            <w:pPr>
              <w:pageBreakBefore w:val="off"/>
              <w:tabs/>
              <w:wordWrap w:val="off"/>
              <w:spacing w:before="0" w:after="0" w:line="780" w:lineRule="atLeast"/>
              <w:ind w:left="0" w:right="0" w:firstLine="0" w:hanging="0"/>
              <w:jc w:val="center"/>
              <w:textAlignment w:val="baseline"/>
              <w:rPr>
                <w:sz w:val="59"/>
              </w:rPr>
            </w:pPr>
            <w:bookmarkStart w:name="" w:id="12319"/>
            <w:r>
              <w:rPr>
                <w:rFonts w:ascii="黑体" w:hAnsi="黑体" w:cs="黑体" w:eastAsia="黑体"/>
                <w:sz w:val="59"/>
                <w:spacing w:val="0"/>
                <w:color w:val="000000"/>
                <w:b w:val="off"/>
                <w:i w:val="off"/>
              </w:rPr>
              <w:t>1</w:t>
            </w:r>
            <w:bookmarkEnd w:id="12319"/>
          </w:p>
        </w:tc>
        <w:tc>
          <w:tcPr>
            <w:tcW w:w="1540" w:type="dxa"/>
            <w:vAlign w:val="center"/>
          </w:tcPr>
          <w:p>
            <w:pPr>
              <w:pageBreakBefore w:val="off"/>
              <w:tabs/>
              <w:wordWrap w:val="off"/>
              <w:spacing w:before="0" w:after="0" w:line="780" w:lineRule="atLeast"/>
              <w:ind w:left="0" w:right="0" w:firstLine="0" w:hanging="0"/>
              <w:jc w:val="center"/>
              <w:textAlignment w:val="baseline"/>
              <w:rPr>
                <w:sz w:val="59"/>
              </w:rPr>
            </w:pPr>
            <w:bookmarkStart w:name="" w:id="12320"/>
            <w:r>
              <w:rPr>
                <w:rFonts w:ascii="黑体" w:hAnsi="黑体" w:cs="黑体" w:eastAsia="黑体"/>
                <w:sz w:val="59"/>
                <w:spacing w:val="0"/>
                <w:color w:val="000000"/>
                <w:b w:val="off"/>
                <w:i w:val="off"/>
              </w:rPr>
              <w:t>1</w:t>
            </w:r>
            <w:bookmarkEnd w:id="12320"/>
          </w:p>
        </w:tc>
        <w:tc>
          <w:tcPr>
            <w:tcW w:w="1360" w:type="dxa"/>
            <w:vAlign w:val="center"/>
          </w:tcPr>
          <w:p>
            <w:pPr>
              <w:pageBreakBefore w:val="off"/>
              <w:tabs/>
              <w:wordWrap w:val="off"/>
              <w:spacing w:before="0" w:after="0" w:line="780" w:lineRule="atLeast"/>
              <w:ind w:left="0" w:right="0" w:firstLine="0" w:hanging="0"/>
              <w:jc w:val="center"/>
              <w:textAlignment w:val="baseline"/>
              <w:rPr>
                <w:sz w:val="59"/>
              </w:rPr>
            </w:pPr>
            <w:bookmarkStart w:name="" w:id="12321"/>
            <w:r>
              <w:rPr>
                <w:rFonts w:ascii="黑体" w:hAnsi="黑体" w:cs="黑体" w:eastAsia="黑体"/>
                <w:sz w:val="59"/>
                <w:spacing w:val="0"/>
                <w:color w:val="000000"/>
                <w:b w:val="off"/>
                <w:i w:val="off"/>
              </w:rPr>
              <w:t>1</w:t>
            </w:r>
            <w:bookmarkEnd w:id="12321"/>
          </w:p>
        </w:tc>
        <w:tc>
          <w:tcPr>
            <w:tcW w:w="1400" w:type="dxa"/>
            <w:vAlign w:val="center"/>
          </w:tcPr>
          <w:p>
            <w:pPr>
              <w:pageBreakBefore w:val="off"/>
              <w:tabs/>
              <w:wordWrap w:val="off"/>
              <w:spacing w:before="0" w:after="0" w:line="780" w:lineRule="atLeast"/>
              <w:ind w:left="0" w:right="0" w:firstLine="0" w:hanging="0"/>
              <w:jc w:val="center"/>
              <w:textAlignment w:val="baseline"/>
              <w:rPr>
                <w:sz w:val="59"/>
              </w:rPr>
            </w:pPr>
            <w:bookmarkStart w:name="" w:id="12322"/>
            <w:r>
              <w:rPr>
                <w:rFonts w:ascii="黑体" w:hAnsi="黑体" w:cs="黑体" w:eastAsia="黑体"/>
                <w:sz w:val="59"/>
                <w:spacing w:val="0"/>
                <w:color w:val="000000"/>
                <w:b w:val="off"/>
                <w:i w:val="off"/>
              </w:rPr>
              <w:t>2</w:t>
            </w:r>
            <w:bookmarkEnd w:id="12322"/>
          </w:p>
        </w:tc>
        <w:tc>
          <w:tcPr>
            <w:tcW w:w="1480" w:type="dxa"/>
            <w:vAlign w:val="center"/>
          </w:tcPr>
          <w:p>
            <w:pPr>
              <w:pageBreakBefore w:val="off"/>
              <w:tabs/>
              <w:wordWrap w:val="off"/>
              <w:spacing w:before="0" w:after="0" w:line="780" w:lineRule="atLeast"/>
              <w:ind w:left="0" w:right="0" w:firstLine="0" w:hanging="0"/>
              <w:jc w:val="center"/>
              <w:textAlignment w:val="baseline"/>
              <w:rPr>
                <w:sz w:val="59"/>
              </w:rPr>
            </w:pPr>
            <w:bookmarkStart w:name="" w:id="12323"/>
            <w:r>
              <w:rPr>
                <w:rFonts w:ascii="黑体" w:hAnsi="黑体" w:cs="黑体" w:eastAsia="黑体"/>
                <w:sz w:val="59"/>
                <w:spacing w:val="0"/>
                <w:color w:val="000000"/>
                <w:b w:val="off"/>
                <w:i w:val="off"/>
              </w:rPr>
              <w:t>2</w:t>
            </w:r>
            <w:bookmarkEnd w:id="12323"/>
          </w:p>
        </w:tc>
        <w:tc>
          <w:tcPr>
            <w:tcW w:w="1660" w:type="dxa"/>
            <w:vAlign w:val="center"/>
          </w:tcPr>
          <w:p>
            <w:pPr>
              <w:pageBreakBefore w:val="off"/>
              <w:tabs/>
              <w:wordWrap w:val="off"/>
              <w:spacing w:before="0" w:after="0" w:line="780" w:lineRule="atLeast"/>
              <w:ind w:left="0" w:right="0" w:firstLine="0" w:hanging="0"/>
              <w:jc w:val="center"/>
              <w:textAlignment w:val="baseline"/>
              <w:rPr>
                <w:sz w:val="59"/>
              </w:rPr>
            </w:pPr>
            <w:bookmarkStart w:name="" w:id="12324"/>
            <w:r>
              <w:rPr>
                <w:rFonts w:ascii="黑体" w:hAnsi="黑体" w:cs="黑体" w:eastAsia="黑体"/>
                <w:sz w:val="59"/>
                <w:spacing w:val="0"/>
                <w:color w:val="000000"/>
                <w:b w:val="off"/>
                <w:i w:val="off"/>
              </w:rPr>
              <w:t>1</w:t>
            </w:r>
            <w:bookmarkEnd w:id="12324"/>
          </w:p>
        </w:tc>
        <w:tc>
          <w:tcPr>
            <w:tcW w:w="1420" w:type="dxa"/>
            <w:vAlign w:val="center"/>
          </w:tcPr>
          <w:p>
            <w:pPr>
              <w:pageBreakBefore w:val="off"/>
              <w:tabs/>
              <w:wordWrap w:val="off"/>
              <w:spacing w:before="0" w:after="0" w:line="780" w:lineRule="atLeast"/>
              <w:ind w:left="0" w:right="0" w:firstLine="0" w:hanging="0"/>
              <w:jc w:val="center"/>
              <w:textAlignment w:val="baseline"/>
              <w:rPr>
                <w:sz w:val="59"/>
              </w:rPr>
            </w:pPr>
            <w:bookmarkStart w:name="" w:id="12325"/>
            <w:r>
              <w:rPr>
                <w:rFonts w:ascii="黑体" w:hAnsi="黑体" w:cs="黑体" w:eastAsia="黑体"/>
                <w:sz w:val="59"/>
                <w:spacing w:val="0"/>
                <w:color w:val="000000"/>
                <w:b w:val="off"/>
                <w:i w:val="off"/>
              </w:rPr>
              <w:t>1</w:t>
            </w:r>
            <w:bookmarkEnd w:id="12325"/>
          </w:p>
        </w:tc>
        <w:tc>
          <w:tcPr>
            <w:tcW w:w="1520" w:type="dxa"/>
            <w:vAlign w:val="center"/>
          </w:tcPr>
          <w:p>
            <w:pPr>
              <w:pageBreakBefore w:val="off"/>
              <w:tabs/>
              <w:wordWrap w:val="off"/>
              <w:spacing w:before="0" w:after="0" w:line="780" w:lineRule="atLeast"/>
              <w:ind w:left="0" w:right="0" w:firstLine="0" w:hanging="0"/>
              <w:jc w:val="center"/>
              <w:textAlignment w:val="baseline"/>
              <w:rPr>
                <w:sz w:val="59"/>
              </w:rPr>
            </w:pPr>
            <w:bookmarkStart w:name="" w:id="12326"/>
            <w:r>
              <w:rPr>
                <w:rFonts w:ascii="黑体" w:hAnsi="黑体" w:cs="黑体" w:eastAsia="黑体"/>
                <w:sz w:val="59"/>
                <w:spacing w:val="0"/>
                <w:color w:val="000000"/>
                <w:b w:val="off"/>
                <w:i w:val="off"/>
              </w:rPr>
              <w:t>1</w:t>
            </w:r>
            <w:bookmarkEnd w:id="12326"/>
          </w:p>
        </w:tc>
      </w:tr>
      <w:tr>
        <w:trPr>
          <w:trHeight w:hRule="atLeast" w:val="700"/>
        </w:trPr>
        <w:tc>
          <w:tcPr>
            <w:tcW w:w="1820" w:type="dxa"/>
            <w:vAlign w:val="center"/>
          </w:tcPr>
          <w:p>
            <w:pPr>
              <w:pageBreakBefore w:val="off"/>
              <w:tabs/>
              <w:wordWrap w:val="off"/>
              <w:spacing w:before="0" w:after="0" w:line="780" w:lineRule="atLeast"/>
              <w:ind w:left="0" w:right="0" w:firstLine="0" w:hanging="0"/>
              <w:jc w:val="center"/>
              <w:textAlignment w:val="baseline"/>
              <w:rPr>
                <w:sz w:val="59"/>
              </w:rPr>
            </w:pPr>
            <w:bookmarkStart w:name="" w:id="12327"/>
            <w:r>
              <w:rPr>
                <w:rFonts w:ascii="黑体" w:hAnsi="黑体" w:cs="黑体" w:eastAsia="黑体"/>
                <w:sz w:val="59"/>
                <w:spacing w:val="0"/>
                <w:color w:val="000000"/>
                <w:b w:val="off"/>
                <w:i w:val="off"/>
              </w:rPr>
              <w:t>3月</w:t>
            </w:r>
            <w:bookmarkEnd w:id="12327"/>
          </w:p>
        </w:tc>
        <w:tc>
          <w:tcPr>
            <w:tcW w:w="1560" w:type="dxa"/>
            <w:vAlign w:val="center"/>
          </w:tcPr>
          <w:p>
            <w:pPr>
              <w:pageBreakBefore w:val="off"/>
              <w:tabs/>
              <w:wordWrap w:val="off"/>
              <w:spacing w:before="0" w:after="0" w:line="780" w:lineRule="atLeast"/>
              <w:ind w:left="0" w:right="0" w:firstLine="0" w:hanging="0"/>
              <w:jc w:val="center"/>
              <w:textAlignment w:val="baseline"/>
              <w:rPr>
                <w:sz w:val="59"/>
              </w:rPr>
            </w:pPr>
            <w:bookmarkStart w:name="" w:id="12328"/>
            <w:r>
              <w:rPr>
                <w:rFonts w:ascii="黑体" w:hAnsi="黑体" w:cs="黑体" w:eastAsia="黑体"/>
                <w:sz w:val="59"/>
                <w:spacing w:val="0"/>
                <w:color w:val="000000"/>
                <w:b w:val="off"/>
                <w:i w:val="off"/>
              </w:rPr>
              <w:t>3</w:t>
            </w:r>
            <w:bookmarkEnd w:id="12328"/>
          </w:p>
        </w:tc>
        <w:tc>
          <w:tcPr>
            <w:tcW w:w="1540" w:type="dxa"/>
            <w:vAlign w:val="center"/>
          </w:tcPr>
          <w:p>
            <w:pPr>
              <w:pageBreakBefore w:val="off"/>
              <w:tabs/>
              <w:wordWrap w:val="off"/>
              <w:spacing w:before="0" w:after="0" w:line="780" w:lineRule="atLeast"/>
              <w:ind w:left="0" w:right="0" w:firstLine="0" w:hanging="0"/>
              <w:jc w:val="center"/>
              <w:textAlignment w:val="baseline"/>
              <w:rPr>
                <w:sz w:val="59"/>
              </w:rPr>
            </w:pPr>
            <w:bookmarkStart w:name="" w:id="12329"/>
            <w:r>
              <w:rPr>
                <w:rFonts w:ascii="黑体" w:hAnsi="黑体" w:cs="黑体" w:eastAsia="黑体"/>
                <w:sz w:val="59"/>
                <w:spacing w:val="0"/>
                <w:color w:val="000000"/>
                <w:b w:val="off"/>
                <w:i w:val="off"/>
              </w:rPr>
              <w:t>1</w:t>
            </w:r>
            <w:bookmarkEnd w:id="12329"/>
          </w:p>
        </w:tc>
        <w:tc>
          <w:tcPr>
            <w:tcW w:w="1360" w:type="dxa"/>
            <w:vAlign w:val="center"/>
          </w:tcPr>
          <w:p>
            <w:pPr>
              <w:pageBreakBefore w:val="off"/>
              <w:tabs/>
              <w:wordWrap w:val="off"/>
              <w:spacing w:before="0" w:after="0" w:line="780" w:lineRule="atLeast"/>
              <w:ind w:left="0" w:right="0" w:firstLine="0" w:hanging="0"/>
              <w:jc w:val="center"/>
              <w:textAlignment w:val="baseline"/>
              <w:rPr>
                <w:sz w:val="59"/>
              </w:rPr>
            </w:pPr>
            <w:bookmarkStart w:name="" w:id="12330"/>
            <w:r>
              <w:rPr>
                <w:rFonts w:ascii="黑体" w:hAnsi="黑体" w:cs="黑体" w:eastAsia="黑体"/>
                <w:sz w:val="59"/>
                <w:spacing w:val="0"/>
                <w:color w:val="000000"/>
                <w:b w:val="off"/>
                <w:i w:val="off"/>
              </w:rPr>
              <w:t>4</w:t>
            </w:r>
            <w:bookmarkEnd w:id="12330"/>
          </w:p>
        </w:tc>
        <w:tc>
          <w:tcPr>
            <w:tcW w:w="1400" w:type="dxa"/>
            <w:vAlign w:val="center"/>
          </w:tcPr>
          <w:p>
            <w:pPr>
              <w:pageBreakBefore w:val="off"/>
              <w:tabs/>
              <w:wordWrap w:val="off"/>
              <w:spacing w:before="0" w:after="0" w:line="780" w:lineRule="atLeast"/>
              <w:ind w:left="0" w:right="0" w:firstLine="0" w:hanging="0"/>
              <w:jc w:val="center"/>
              <w:textAlignment w:val="baseline"/>
              <w:rPr>
                <w:sz w:val="59"/>
              </w:rPr>
            </w:pPr>
            <w:bookmarkStart w:name="" w:id="12331"/>
            <w:r>
              <w:rPr>
                <w:rFonts w:ascii="黑体" w:hAnsi="黑体" w:cs="黑体" w:eastAsia="黑体"/>
                <w:sz w:val="59"/>
                <w:spacing w:val="0"/>
                <w:color w:val="000000"/>
                <w:b w:val="off"/>
                <w:i w:val="off"/>
              </w:rPr>
              <w:t>4</w:t>
            </w:r>
            <w:bookmarkEnd w:id="12331"/>
          </w:p>
        </w:tc>
        <w:tc>
          <w:tcPr>
            <w:tcW w:w="1480" w:type="dxa"/>
            <w:vAlign w:val="center"/>
          </w:tcPr>
          <w:p>
            <w:pPr>
              <w:pageBreakBefore w:val="off"/>
              <w:tabs/>
              <w:wordWrap w:val="off"/>
              <w:spacing w:before="0" w:after="0" w:line="780" w:lineRule="atLeast"/>
              <w:ind w:left="0" w:right="0" w:firstLine="0" w:hanging="0"/>
              <w:jc w:val="center"/>
              <w:textAlignment w:val="baseline"/>
              <w:rPr>
                <w:sz w:val="59"/>
              </w:rPr>
            </w:pPr>
            <w:bookmarkStart w:name="" w:id="12332"/>
            <w:r>
              <w:rPr>
                <w:rFonts w:ascii="黑体" w:hAnsi="黑体" w:cs="黑体" w:eastAsia="黑体"/>
                <w:sz w:val="59"/>
                <w:spacing w:val="0"/>
                <w:color w:val="000000"/>
                <w:b w:val="off"/>
                <w:i w:val="off"/>
              </w:rPr>
              <w:t>3</w:t>
            </w:r>
            <w:bookmarkEnd w:id="12332"/>
          </w:p>
        </w:tc>
        <w:tc>
          <w:tcPr>
            <w:tcW w:w="1660" w:type="dxa"/>
            <w:vAlign w:val="center"/>
          </w:tcPr>
          <w:p>
            <w:pPr>
              <w:pageBreakBefore w:val="off"/>
              <w:tabs/>
              <w:wordWrap w:val="off"/>
              <w:spacing w:before="0" w:after="0" w:line="780" w:lineRule="atLeast"/>
              <w:ind w:left="0" w:right="0" w:firstLine="0" w:hanging="0"/>
              <w:jc w:val="center"/>
              <w:textAlignment w:val="baseline"/>
              <w:rPr>
                <w:sz w:val="59"/>
              </w:rPr>
            </w:pPr>
            <w:bookmarkStart w:name="" w:id="12333"/>
            <w:r>
              <w:rPr>
                <w:rFonts w:ascii="黑体" w:hAnsi="黑体" w:cs="黑体" w:eastAsia="黑体"/>
                <w:sz w:val="59"/>
                <w:spacing w:val="0"/>
                <w:color w:val="000000"/>
                <w:b w:val="off"/>
                <w:i w:val="off"/>
              </w:rPr>
              <w:t>3</w:t>
            </w:r>
            <w:bookmarkEnd w:id="12333"/>
          </w:p>
        </w:tc>
        <w:tc>
          <w:tcPr>
            <w:tcW w:w="1420" w:type="dxa"/>
            <w:vAlign w:val="center"/>
          </w:tcPr>
          <w:p>
            <w:pPr>
              <w:pageBreakBefore w:val="off"/>
              <w:tabs/>
              <w:wordWrap w:val="off"/>
              <w:spacing w:before="0" w:after="0" w:line="780" w:lineRule="atLeast"/>
              <w:ind w:left="0" w:right="0" w:firstLine="0" w:hanging="0"/>
              <w:jc w:val="center"/>
              <w:textAlignment w:val="baseline"/>
              <w:rPr>
                <w:sz w:val="59"/>
              </w:rPr>
            </w:pPr>
            <w:bookmarkStart w:name="" w:id="12334"/>
            <w:r>
              <w:rPr>
                <w:rFonts w:ascii="黑体" w:hAnsi="黑体" w:cs="黑体" w:eastAsia="黑体"/>
                <w:sz w:val="59"/>
                <w:spacing w:val="0"/>
                <w:color w:val="000000"/>
                <w:b w:val="off"/>
                <w:i w:val="off"/>
              </w:rPr>
              <w:t>3</w:t>
            </w:r>
            <w:bookmarkEnd w:id="12334"/>
          </w:p>
        </w:tc>
        <w:tc>
          <w:tcPr>
            <w:tcW w:w="1520" w:type="dxa"/>
            <w:vAlign w:val="center"/>
          </w:tcPr>
          <w:p>
            <w:pPr>
              <w:pageBreakBefore w:val="off"/>
              <w:tabs/>
              <w:wordWrap w:val="off"/>
              <w:spacing w:before="0" w:after="0" w:line="780" w:lineRule="atLeast"/>
              <w:ind w:left="0" w:right="0" w:firstLine="0" w:hanging="0"/>
              <w:jc w:val="center"/>
              <w:textAlignment w:val="baseline"/>
              <w:rPr>
                <w:sz w:val="59"/>
              </w:rPr>
            </w:pPr>
            <w:bookmarkStart w:name="" w:id="12335"/>
            <w:r>
              <w:rPr>
                <w:rFonts w:ascii="黑体" w:hAnsi="黑体" w:cs="黑体" w:eastAsia="黑体"/>
                <w:sz w:val="59"/>
                <w:spacing w:val="0"/>
                <w:color w:val="000000"/>
                <w:b w:val="off"/>
                <w:i w:val="off"/>
              </w:rPr>
              <w:t>1</w:t>
            </w:r>
            <w:bookmarkEnd w:id="12335"/>
          </w:p>
        </w:tc>
      </w:tr>
      <w:tr>
        <w:trPr>
          <w:trHeight w:hRule="atLeast" w:val="740"/>
        </w:trPr>
        <w:tc>
          <w:tcPr>
            <w:tcW w:w="1820" w:type="dxa"/>
            <w:vAlign w:val="center"/>
          </w:tcPr>
          <w:p>
            <w:pPr>
              <w:pageBreakBefore w:val="off"/>
              <w:tabs/>
              <w:wordWrap w:val="off"/>
              <w:spacing w:before="0" w:after="0" w:line="780" w:lineRule="atLeast"/>
              <w:ind w:left="0" w:right="0" w:firstLine="0" w:hanging="0"/>
              <w:jc w:val="center"/>
              <w:textAlignment w:val="baseline"/>
              <w:rPr>
                <w:sz w:val="59"/>
              </w:rPr>
            </w:pPr>
            <w:bookmarkStart w:name="" w:id="12336"/>
            <w:r>
              <w:rPr>
                <w:rFonts w:ascii="黑体" w:hAnsi="黑体" w:cs="黑体" w:eastAsia="黑体"/>
                <w:sz w:val="59"/>
                <w:spacing w:val="0"/>
                <w:color w:val="000000"/>
                <w:b w:val="off"/>
                <w:i w:val="off"/>
              </w:rPr>
              <w:t>4月</w:t>
            </w:r>
            <w:bookmarkEnd w:id="12336"/>
          </w:p>
        </w:tc>
        <w:tc>
          <w:tcPr>
            <w:tcW w:w="1560" w:type="dxa"/>
            <w:vAlign w:val="center"/>
          </w:tcPr>
          <w:p>
            <w:pPr>
              <w:pageBreakBefore w:val="off"/>
              <w:tabs/>
              <w:wordWrap w:val="off"/>
              <w:spacing w:before="0" w:after="0" w:line="780" w:lineRule="atLeast"/>
              <w:ind w:left="0" w:right="0" w:firstLine="0" w:hanging="0"/>
              <w:jc w:val="center"/>
              <w:textAlignment w:val="baseline"/>
              <w:rPr>
                <w:sz w:val="59"/>
              </w:rPr>
            </w:pPr>
            <w:bookmarkStart w:name="" w:id="12337"/>
            <w:r>
              <w:rPr>
                <w:rFonts w:ascii="黑体" w:hAnsi="黑体" w:cs="黑体" w:eastAsia="黑体"/>
                <w:sz w:val="59"/>
                <w:spacing w:val="0"/>
                <w:color w:val="000000"/>
                <w:b w:val="off"/>
                <w:i w:val="off"/>
              </w:rPr>
              <w:t>4</w:t>
            </w:r>
            <w:bookmarkEnd w:id="12337"/>
          </w:p>
        </w:tc>
        <w:tc>
          <w:tcPr>
            <w:tcW w:w="1540" w:type="dxa"/>
            <w:vAlign w:val="center"/>
          </w:tcPr>
          <w:p>
            <w:pPr>
              <w:pageBreakBefore w:val="off"/>
              <w:tabs/>
              <w:wordWrap w:val="off"/>
              <w:spacing w:before="0" w:after="0" w:line="780" w:lineRule="atLeast"/>
              <w:ind w:left="0" w:right="0" w:firstLine="0" w:hanging="0"/>
              <w:jc w:val="center"/>
              <w:textAlignment w:val="baseline"/>
              <w:rPr>
                <w:sz w:val="59"/>
              </w:rPr>
            </w:pPr>
            <w:bookmarkStart w:name="" w:id="12338"/>
            <w:r>
              <w:rPr>
                <w:rFonts w:ascii="黑体" w:hAnsi="黑体" w:cs="黑体" w:eastAsia="黑体"/>
                <w:sz w:val="59"/>
                <w:spacing w:val="0"/>
                <w:color w:val="000000"/>
                <w:b w:val="off"/>
                <w:i w:val="off"/>
              </w:rPr>
              <w:t>3</w:t>
            </w:r>
            <w:bookmarkEnd w:id="12338"/>
          </w:p>
        </w:tc>
        <w:tc>
          <w:tcPr>
            <w:tcW w:w="1360" w:type="dxa"/>
            <w:vAlign w:val="center"/>
          </w:tcPr>
          <w:p>
            <w:pPr>
              <w:pageBreakBefore w:val="off"/>
              <w:tabs/>
              <w:wordWrap w:val="off"/>
              <w:spacing w:before="0" w:after="0" w:line="780" w:lineRule="atLeast"/>
              <w:ind w:left="0" w:right="0" w:firstLine="0" w:hanging="0"/>
              <w:jc w:val="center"/>
              <w:textAlignment w:val="baseline"/>
              <w:rPr>
                <w:sz w:val="59"/>
              </w:rPr>
            </w:pPr>
            <w:bookmarkStart w:name="" w:id="12339"/>
            <w:r>
              <w:rPr>
                <w:rFonts w:ascii="黑体" w:hAnsi="黑体" w:cs="黑体" w:eastAsia="黑体"/>
                <w:sz w:val="59"/>
                <w:spacing w:val="0"/>
                <w:color w:val="000000"/>
                <w:b w:val="off"/>
                <w:i w:val="off"/>
              </w:rPr>
              <w:t>4</w:t>
            </w:r>
            <w:bookmarkEnd w:id="12339"/>
          </w:p>
        </w:tc>
        <w:tc>
          <w:tcPr>
            <w:tcW w:w="1400" w:type="dxa"/>
            <w:vAlign w:val="center"/>
          </w:tcPr>
          <w:p>
            <w:pPr>
              <w:pageBreakBefore w:val="off"/>
              <w:tabs/>
              <w:wordWrap w:val="off"/>
              <w:spacing w:before="0" w:after="0" w:line="780" w:lineRule="atLeast"/>
              <w:ind w:left="0" w:right="0" w:firstLine="0" w:hanging="0"/>
              <w:jc w:val="center"/>
              <w:textAlignment w:val="baseline"/>
              <w:rPr>
                <w:sz w:val="59"/>
              </w:rPr>
            </w:pPr>
            <w:bookmarkStart w:name="" w:id="12340"/>
            <w:r>
              <w:rPr>
                <w:rFonts w:ascii="黑体" w:hAnsi="黑体" w:cs="黑体" w:eastAsia="黑体"/>
                <w:sz w:val="59"/>
                <w:spacing w:val="0"/>
                <w:color w:val="000000"/>
                <w:b w:val="off"/>
                <w:i w:val="off"/>
              </w:rPr>
              <w:t>3</w:t>
            </w:r>
            <w:bookmarkEnd w:id="12340"/>
          </w:p>
        </w:tc>
        <w:tc>
          <w:tcPr>
            <w:tcW w:w="1480" w:type="dxa"/>
            <w:vAlign w:val="center"/>
          </w:tcPr>
          <w:p>
            <w:pPr>
              <w:pageBreakBefore w:val="off"/>
              <w:tabs/>
              <w:wordWrap w:val="off"/>
              <w:spacing w:before="0" w:after="0" w:line="780" w:lineRule="atLeast"/>
              <w:ind w:left="0" w:right="0" w:firstLine="0" w:hanging="0"/>
              <w:jc w:val="center"/>
              <w:textAlignment w:val="baseline"/>
              <w:rPr>
                <w:sz w:val="59"/>
              </w:rPr>
            </w:pPr>
            <w:bookmarkStart w:name="" w:id="12341"/>
            <w:r>
              <w:rPr>
                <w:rFonts w:ascii="黑体" w:hAnsi="黑体" w:cs="黑体" w:eastAsia="黑体"/>
                <w:sz w:val="59"/>
                <w:spacing w:val="0"/>
                <w:color w:val="000000"/>
                <w:b w:val="off"/>
                <w:i w:val="off"/>
              </w:rPr>
              <w:t>4</w:t>
            </w:r>
            <w:bookmarkEnd w:id="12341"/>
          </w:p>
        </w:tc>
        <w:tc>
          <w:tcPr>
            <w:tcW w:w="1660" w:type="dxa"/>
            <w:vAlign w:val="center"/>
          </w:tcPr>
          <w:p>
            <w:pPr>
              <w:pageBreakBefore w:val="off"/>
              <w:tabs/>
              <w:wordWrap w:val="off"/>
              <w:spacing w:before="0" w:after="0" w:line="780" w:lineRule="atLeast"/>
              <w:ind w:left="0" w:right="0" w:firstLine="0" w:hanging="0"/>
              <w:jc w:val="center"/>
              <w:textAlignment w:val="baseline"/>
              <w:rPr>
                <w:sz w:val="59"/>
              </w:rPr>
            </w:pPr>
            <w:bookmarkStart w:name="" w:id="12342"/>
            <w:r>
              <w:rPr>
                <w:rFonts w:ascii="黑体" w:hAnsi="黑体" w:cs="黑体" w:eastAsia="黑体"/>
                <w:sz w:val="59"/>
                <w:spacing w:val="0"/>
                <w:color w:val="000000"/>
                <w:b w:val="off"/>
                <w:i w:val="off"/>
              </w:rPr>
              <w:t>4</w:t>
            </w:r>
            <w:bookmarkEnd w:id="12342"/>
          </w:p>
        </w:tc>
        <w:tc>
          <w:tcPr>
            <w:tcW w:w="1420" w:type="dxa"/>
            <w:vAlign w:val="center"/>
          </w:tcPr>
          <w:p>
            <w:pPr>
              <w:pageBreakBefore w:val="off"/>
              <w:tabs/>
              <w:wordWrap w:val="off"/>
              <w:spacing w:before="0" w:after="0" w:line="780" w:lineRule="atLeast"/>
              <w:ind w:left="0" w:right="0" w:firstLine="0" w:hanging="0"/>
              <w:jc w:val="center"/>
              <w:textAlignment w:val="baseline"/>
              <w:rPr>
                <w:sz w:val="59"/>
              </w:rPr>
            </w:pPr>
            <w:bookmarkStart w:name="" w:id="12343"/>
            <w:r>
              <w:rPr>
                <w:rFonts w:ascii="黑体" w:hAnsi="黑体" w:cs="黑体" w:eastAsia="黑体"/>
                <w:sz w:val="59"/>
                <w:spacing w:val="0"/>
                <w:color w:val="000000"/>
                <w:b w:val="off"/>
                <w:i w:val="off"/>
              </w:rPr>
              <w:t>4</w:t>
            </w:r>
            <w:bookmarkEnd w:id="12343"/>
          </w:p>
        </w:tc>
        <w:tc>
          <w:tcPr>
            <w:tcW w:w="1520" w:type="dxa"/>
            <w:vAlign w:val="center"/>
          </w:tcPr>
          <w:p>
            <w:pPr>
              <w:pageBreakBefore w:val="off"/>
              <w:tabs/>
              <w:wordWrap w:val="off"/>
              <w:spacing w:before="0" w:after="0" w:line="780" w:lineRule="atLeast"/>
              <w:ind w:left="0" w:right="0" w:firstLine="0" w:hanging="0"/>
              <w:jc w:val="center"/>
              <w:textAlignment w:val="baseline"/>
              <w:rPr>
                <w:sz w:val="59"/>
              </w:rPr>
            </w:pPr>
            <w:bookmarkStart w:name="" w:id="12344"/>
            <w:r>
              <w:rPr>
                <w:rFonts w:ascii="黑体" w:hAnsi="黑体" w:cs="黑体" w:eastAsia="黑体"/>
                <w:sz w:val="59"/>
                <w:spacing w:val="0"/>
                <w:color w:val="000000"/>
                <w:b w:val="off"/>
                <w:i w:val="off"/>
              </w:rPr>
              <w:t>1</w:t>
            </w:r>
            <w:bookmarkEnd w:id="12344"/>
          </w:p>
        </w:tc>
      </w:tr>
      <w:tr>
        <w:trPr>
          <w:trHeight w:hRule="atLeast" w:val="700"/>
        </w:trPr>
        <w:tc>
          <w:tcPr>
            <w:tcW w:w="1820" w:type="dxa"/>
            <w:vAlign w:val="center"/>
          </w:tcPr>
          <w:p>
            <w:pPr>
              <w:pageBreakBefore w:val="off"/>
              <w:tabs/>
              <w:wordWrap w:val="off"/>
              <w:spacing w:before="0" w:after="0" w:line="780" w:lineRule="atLeast"/>
              <w:ind w:left="0" w:right="0" w:firstLine="0" w:hanging="0"/>
              <w:jc w:val="center"/>
              <w:textAlignment w:val="baseline"/>
              <w:rPr>
                <w:sz w:val="59"/>
              </w:rPr>
            </w:pPr>
            <w:bookmarkStart w:name="" w:id="12345"/>
            <w:r>
              <w:rPr>
                <w:rFonts w:ascii="黑体" w:hAnsi="黑体" w:cs="黑体" w:eastAsia="黑体"/>
                <w:sz w:val="59"/>
                <w:spacing w:val="0"/>
                <w:color w:val="000000"/>
                <w:b w:val="off"/>
                <w:i w:val="off"/>
              </w:rPr>
              <w:t>5月</w:t>
            </w:r>
            <w:bookmarkEnd w:id="12345"/>
          </w:p>
        </w:tc>
        <w:tc>
          <w:tcPr>
            <w:tcW w:w="1560" w:type="dxa"/>
            <w:vAlign w:val="center"/>
          </w:tcPr>
          <w:p>
            <w:pPr>
              <w:pageBreakBefore w:val="off"/>
              <w:tabs/>
              <w:wordWrap w:val="off"/>
              <w:spacing w:before="0" w:after="0" w:line="780" w:lineRule="atLeast"/>
              <w:ind w:left="0" w:right="0" w:firstLine="0" w:hanging="0"/>
              <w:jc w:val="center"/>
              <w:textAlignment w:val="baseline"/>
              <w:rPr>
                <w:sz w:val="59"/>
              </w:rPr>
            </w:pPr>
            <w:bookmarkStart w:name="" w:id="12346"/>
            <w:r>
              <w:rPr>
                <w:rFonts w:ascii="黑体" w:hAnsi="黑体" w:cs="黑体" w:eastAsia="黑体"/>
                <w:sz w:val="59"/>
                <w:spacing w:val="0"/>
                <w:color w:val="000000"/>
                <w:b w:val="off"/>
                <w:i w:val="off"/>
              </w:rPr>
              <w:t>3</w:t>
            </w:r>
            <w:bookmarkEnd w:id="12346"/>
          </w:p>
        </w:tc>
        <w:tc>
          <w:tcPr>
            <w:tcW w:w="1540" w:type="dxa"/>
            <w:vAlign w:val="center"/>
          </w:tcPr>
          <w:p>
            <w:pPr>
              <w:pageBreakBefore w:val="off"/>
              <w:tabs/>
              <w:wordWrap w:val="off"/>
              <w:spacing w:before="0" w:after="0" w:line="780" w:lineRule="atLeast"/>
              <w:ind w:left="0" w:right="0" w:firstLine="0" w:hanging="0"/>
              <w:jc w:val="center"/>
              <w:textAlignment w:val="baseline"/>
              <w:rPr>
                <w:sz w:val="59"/>
              </w:rPr>
            </w:pPr>
            <w:bookmarkStart w:name="" w:id="12347"/>
            <w:r>
              <w:rPr>
                <w:rFonts w:ascii="黑体" w:hAnsi="黑体" w:cs="黑体" w:eastAsia="黑体"/>
                <w:sz w:val="59"/>
                <w:spacing w:val="0"/>
                <w:color w:val="000000"/>
                <w:b w:val="off"/>
                <w:i w:val="off"/>
              </w:rPr>
              <w:t>3</w:t>
            </w:r>
            <w:bookmarkEnd w:id="12347"/>
          </w:p>
        </w:tc>
        <w:tc>
          <w:tcPr>
            <w:tcW w:w="1360" w:type="dxa"/>
            <w:vAlign w:val="center"/>
          </w:tcPr>
          <w:p>
            <w:pPr>
              <w:pageBreakBefore w:val="off"/>
              <w:tabs/>
              <w:wordWrap w:val="off"/>
              <w:spacing w:before="0" w:after="0" w:line="780" w:lineRule="atLeast"/>
              <w:ind w:left="0" w:right="0" w:firstLine="0" w:hanging="0"/>
              <w:jc w:val="center"/>
              <w:textAlignment w:val="baseline"/>
              <w:rPr>
                <w:sz w:val="59"/>
              </w:rPr>
            </w:pPr>
            <w:bookmarkStart w:name="" w:id="12348"/>
            <w:r>
              <w:rPr>
                <w:rFonts w:ascii="黑体" w:hAnsi="黑体" w:cs="黑体" w:eastAsia="黑体"/>
                <w:sz w:val="59"/>
                <w:spacing w:val="0"/>
                <w:color w:val="000000"/>
                <w:b w:val="off"/>
                <w:i w:val="off"/>
              </w:rPr>
              <w:t>3</w:t>
            </w:r>
            <w:bookmarkEnd w:id="12348"/>
          </w:p>
        </w:tc>
        <w:tc>
          <w:tcPr>
            <w:tcW w:w="1400" w:type="dxa"/>
            <w:vAlign w:val="center"/>
          </w:tcPr>
          <w:p>
            <w:pPr>
              <w:pageBreakBefore w:val="off"/>
              <w:tabs/>
              <w:wordWrap w:val="off"/>
              <w:spacing w:before="0" w:after="0" w:line="780" w:lineRule="atLeast"/>
              <w:ind w:left="0" w:right="0" w:firstLine="0" w:hanging="0"/>
              <w:jc w:val="center"/>
              <w:textAlignment w:val="baseline"/>
              <w:rPr>
                <w:sz w:val="59"/>
              </w:rPr>
            </w:pPr>
            <w:bookmarkStart w:name="" w:id="12349"/>
            <w:r>
              <w:rPr>
                <w:rFonts w:ascii="黑体" w:hAnsi="黑体" w:cs="黑体" w:eastAsia="黑体"/>
                <w:sz w:val="59"/>
                <w:spacing w:val="0"/>
                <w:color w:val="000000"/>
                <w:b w:val="off"/>
                <w:i w:val="off"/>
              </w:rPr>
              <w:t>2</w:t>
            </w:r>
            <w:bookmarkEnd w:id="12349"/>
          </w:p>
        </w:tc>
        <w:tc>
          <w:tcPr>
            <w:tcW w:w="1480" w:type="dxa"/>
            <w:vAlign w:val="center"/>
          </w:tcPr>
          <w:p>
            <w:pPr>
              <w:pageBreakBefore w:val="off"/>
              <w:tabs/>
              <w:wordWrap w:val="off"/>
              <w:spacing w:before="0" w:after="0" w:line="780" w:lineRule="atLeast"/>
              <w:ind w:left="0" w:right="0" w:firstLine="0" w:hanging="0"/>
              <w:jc w:val="center"/>
              <w:textAlignment w:val="baseline"/>
              <w:rPr>
                <w:sz w:val="59"/>
              </w:rPr>
            </w:pPr>
            <w:bookmarkStart w:name="" w:id="12350"/>
            <w:r>
              <w:rPr>
                <w:rFonts w:ascii="黑体" w:hAnsi="黑体" w:cs="黑体" w:eastAsia="黑体"/>
                <w:sz w:val="59"/>
                <w:spacing w:val="0"/>
                <w:color w:val="000000"/>
                <w:b w:val="off"/>
                <w:i w:val="off"/>
              </w:rPr>
              <w:t>2</w:t>
            </w:r>
            <w:bookmarkEnd w:id="12350"/>
          </w:p>
        </w:tc>
        <w:tc>
          <w:tcPr>
            <w:tcW w:w="1660" w:type="dxa"/>
            <w:vAlign w:val="center"/>
          </w:tcPr>
          <w:p>
            <w:pPr>
              <w:pageBreakBefore w:val="off"/>
              <w:tabs/>
              <w:wordWrap w:val="off"/>
              <w:spacing w:before="0" w:after="0" w:line="780" w:lineRule="atLeast"/>
              <w:ind w:left="0" w:right="0" w:firstLine="0" w:hanging="0"/>
              <w:jc w:val="center"/>
              <w:textAlignment w:val="baseline"/>
              <w:rPr>
                <w:sz w:val="59"/>
              </w:rPr>
            </w:pPr>
            <w:bookmarkStart w:name="" w:id="12351"/>
            <w:r>
              <w:rPr>
                <w:rFonts w:ascii="黑体" w:hAnsi="黑体" w:cs="黑体" w:eastAsia="黑体"/>
                <w:sz w:val="59"/>
                <w:spacing w:val="0"/>
                <w:color w:val="000000"/>
                <w:b w:val="off"/>
                <w:i w:val="off"/>
              </w:rPr>
              <w:t>2</w:t>
            </w:r>
            <w:bookmarkEnd w:id="12351"/>
          </w:p>
        </w:tc>
        <w:tc>
          <w:tcPr>
            <w:tcW w:w="1420" w:type="dxa"/>
            <w:vAlign w:val="center"/>
          </w:tcPr>
          <w:p>
            <w:pPr>
              <w:pageBreakBefore w:val="off"/>
              <w:tabs/>
              <w:wordWrap w:val="off"/>
              <w:spacing w:before="0" w:after="0" w:line="780" w:lineRule="atLeast"/>
              <w:ind w:left="0" w:right="0" w:firstLine="0" w:hanging="0"/>
              <w:jc w:val="center"/>
              <w:textAlignment w:val="baseline"/>
              <w:rPr>
                <w:sz w:val="59"/>
              </w:rPr>
            </w:pPr>
            <w:bookmarkStart w:name="" w:id="12352"/>
            <w:r>
              <w:rPr>
                <w:rFonts w:ascii="黑体" w:hAnsi="黑体" w:cs="黑体" w:eastAsia="黑体"/>
                <w:sz w:val="59"/>
                <w:spacing w:val="0"/>
                <w:color w:val="000000"/>
                <w:b w:val="off"/>
                <w:i w:val="off"/>
              </w:rPr>
              <w:t>3</w:t>
            </w:r>
            <w:bookmarkEnd w:id="12352"/>
          </w:p>
        </w:tc>
        <w:tc>
          <w:tcPr>
            <w:tcW w:w="1520" w:type="dxa"/>
            <w:vAlign w:val="center"/>
          </w:tcPr>
          <w:p>
            <w:pPr>
              <w:pageBreakBefore w:val="off"/>
              <w:tabs/>
              <w:wordWrap w:val="off"/>
              <w:spacing w:before="0" w:after="0" w:line="780" w:lineRule="atLeast"/>
              <w:ind w:left="0" w:right="0" w:firstLine="0" w:hanging="0"/>
              <w:jc w:val="center"/>
              <w:textAlignment w:val="baseline"/>
              <w:rPr>
                <w:sz w:val="59"/>
              </w:rPr>
            </w:pPr>
            <w:bookmarkStart w:name="" w:id="12353"/>
            <w:r>
              <w:rPr>
                <w:rFonts w:ascii="黑体" w:hAnsi="黑体" w:cs="黑体" w:eastAsia="黑体"/>
                <w:sz w:val="59"/>
                <w:spacing w:val="0"/>
                <w:color w:val="000000"/>
                <w:b w:val="off"/>
                <w:i w:val="off"/>
              </w:rPr>
              <w:t>2</w:t>
            </w:r>
            <w:bookmarkEnd w:id="12353"/>
          </w:p>
        </w:tc>
      </w:tr>
      <w:tr>
        <w:trPr>
          <w:trHeight w:hRule="atLeast" w:val="700"/>
        </w:trPr>
        <w:tc>
          <w:tcPr>
            <w:tcW w:w="1820" w:type="dxa"/>
            <w:vAlign w:val="center"/>
          </w:tcPr>
          <w:p>
            <w:pPr>
              <w:pageBreakBefore w:val="off"/>
              <w:tabs/>
              <w:wordWrap w:val="off"/>
              <w:spacing w:before="0" w:after="0" w:line="780" w:lineRule="atLeast"/>
              <w:ind w:left="0" w:right="0" w:firstLine="0" w:hanging="0"/>
              <w:jc w:val="center"/>
              <w:textAlignment w:val="baseline"/>
              <w:rPr>
                <w:sz w:val="59"/>
              </w:rPr>
            </w:pPr>
            <w:bookmarkStart w:name="" w:id="12354"/>
            <w:r>
              <w:rPr>
                <w:rFonts w:ascii="黑体" w:hAnsi="黑体" w:cs="黑体" w:eastAsia="黑体"/>
                <w:sz w:val="59"/>
                <w:spacing w:val="0"/>
                <w:color w:val="000000"/>
                <w:b w:val="off"/>
                <w:i w:val="off"/>
              </w:rPr>
              <w:t>6月</w:t>
            </w:r>
            <w:bookmarkEnd w:id="12354"/>
          </w:p>
        </w:tc>
        <w:tc>
          <w:tcPr>
            <w:tcW w:w="1560" w:type="dxa"/>
            <w:vAlign w:val="center"/>
          </w:tcPr>
          <w:p>
            <w:pPr>
              <w:pageBreakBefore w:val="off"/>
              <w:tabs/>
              <w:wordWrap w:val="off"/>
              <w:spacing w:before="0" w:after="0" w:line="780" w:lineRule="atLeast"/>
              <w:ind w:left="0" w:right="0" w:firstLine="0" w:hanging="0"/>
              <w:jc w:val="center"/>
              <w:textAlignment w:val="baseline"/>
              <w:rPr>
                <w:sz w:val="59"/>
              </w:rPr>
            </w:pPr>
            <w:bookmarkStart w:name="" w:id="12355"/>
            <w:r>
              <w:rPr>
                <w:rFonts w:ascii="黑体" w:hAnsi="黑体" w:cs="黑体" w:eastAsia="黑体"/>
                <w:sz w:val="59"/>
                <w:spacing w:val="0"/>
                <w:color w:val="000000"/>
                <w:b w:val="off"/>
                <w:i w:val="off"/>
              </w:rPr>
              <w:t>2</w:t>
            </w:r>
            <w:bookmarkEnd w:id="12355"/>
          </w:p>
        </w:tc>
        <w:tc>
          <w:tcPr>
            <w:tcW w:w="1540" w:type="dxa"/>
            <w:vAlign w:val="center"/>
          </w:tcPr>
          <w:p>
            <w:pPr>
              <w:pageBreakBefore w:val="off"/>
              <w:tabs/>
              <w:wordWrap w:val="off"/>
              <w:spacing w:before="0" w:after="0" w:line="780" w:lineRule="atLeast"/>
              <w:ind w:left="0" w:right="0" w:firstLine="0" w:hanging="0"/>
              <w:jc w:val="center"/>
              <w:textAlignment w:val="baseline"/>
              <w:rPr>
                <w:sz w:val="59"/>
              </w:rPr>
            </w:pPr>
            <w:bookmarkStart w:name="" w:id="12356"/>
            <w:r>
              <w:rPr>
                <w:rFonts w:ascii="黑体" w:hAnsi="黑体" w:cs="黑体" w:eastAsia="黑体"/>
                <w:sz w:val="59"/>
                <w:spacing w:val="0"/>
                <w:color w:val="000000"/>
                <w:b w:val="off"/>
                <w:i w:val="off"/>
              </w:rPr>
              <w:t>2</w:t>
            </w:r>
            <w:bookmarkEnd w:id="12356"/>
          </w:p>
        </w:tc>
        <w:tc>
          <w:tcPr>
            <w:tcW w:w="1360" w:type="dxa"/>
            <w:vAlign w:val="center"/>
          </w:tcPr>
          <w:p>
            <w:pPr>
              <w:pageBreakBefore w:val="off"/>
              <w:tabs/>
              <w:wordWrap w:val="off"/>
              <w:spacing w:before="0" w:after="0" w:line="780" w:lineRule="atLeast"/>
              <w:ind w:left="0" w:right="0" w:firstLine="0" w:hanging="0"/>
              <w:jc w:val="center"/>
              <w:textAlignment w:val="baseline"/>
              <w:rPr>
                <w:sz w:val="59"/>
              </w:rPr>
            </w:pPr>
            <w:bookmarkStart w:name="" w:id="12357"/>
            <w:r>
              <w:rPr>
                <w:rFonts w:ascii="黑体" w:hAnsi="黑体" w:cs="黑体" w:eastAsia="黑体"/>
                <w:sz w:val="59"/>
                <w:spacing w:val="0"/>
                <w:color w:val="000000"/>
                <w:b w:val="off"/>
                <w:i w:val="off"/>
              </w:rPr>
              <w:t>2</w:t>
            </w:r>
            <w:bookmarkEnd w:id="12357"/>
          </w:p>
        </w:tc>
        <w:tc>
          <w:tcPr>
            <w:tcW w:w="1400" w:type="dxa"/>
            <w:vAlign w:val="center"/>
          </w:tcPr>
          <w:p>
            <w:pPr>
              <w:pageBreakBefore w:val="off"/>
              <w:tabs/>
              <w:wordWrap w:val="off"/>
              <w:spacing w:before="0" w:after="0" w:line="780" w:lineRule="atLeast"/>
              <w:ind w:left="0" w:right="0" w:firstLine="0" w:hanging="0"/>
              <w:jc w:val="center"/>
              <w:textAlignment w:val="baseline"/>
              <w:rPr>
                <w:sz w:val="59"/>
              </w:rPr>
            </w:pPr>
            <w:bookmarkStart w:name="" w:id="12358"/>
            <w:r>
              <w:rPr>
                <w:rFonts w:ascii="黑体" w:hAnsi="黑体" w:cs="黑体" w:eastAsia="黑体"/>
                <w:sz w:val="59"/>
                <w:spacing w:val="0"/>
                <w:color w:val="000000"/>
                <w:b w:val="off"/>
                <w:i w:val="off"/>
              </w:rPr>
              <w:t>2</w:t>
            </w:r>
            <w:bookmarkEnd w:id="12358"/>
          </w:p>
        </w:tc>
        <w:tc>
          <w:tcPr>
            <w:tcW w:w="1480" w:type="dxa"/>
            <w:vAlign w:val="center"/>
          </w:tcPr>
          <w:p>
            <w:pPr>
              <w:pageBreakBefore w:val="off"/>
              <w:tabs/>
              <w:wordWrap w:val="off"/>
              <w:spacing w:before="0" w:after="0" w:line="780" w:lineRule="atLeast"/>
              <w:ind w:left="0" w:right="0" w:firstLine="0" w:hanging="0"/>
              <w:jc w:val="center"/>
              <w:textAlignment w:val="baseline"/>
              <w:rPr>
                <w:sz w:val="59"/>
              </w:rPr>
            </w:pPr>
            <w:bookmarkStart w:name="" w:id="12359"/>
            <w:r>
              <w:rPr>
                <w:rFonts w:ascii="黑体" w:hAnsi="黑体" w:cs="黑体" w:eastAsia="黑体"/>
                <w:sz w:val="59"/>
                <w:spacing w:val="0"/>
                <w:color w:val="000000"/>
                <w:b w:val="off"/>
                <w:i w:val="off"/>
              </w:rPr>
              <w:t>2</w:t>
            </w:r>
            <w:bookmarkEnd w:id="12359"/>
          </w:p>
        </w:tc>
        <w:tc>
          <w:tcPr>
            <w:tcW w:w="1660" w:type="dxa"/>
            <w:vAlign w:val="center"/>
          </w:tcPr>
          <w:p>
            <w:pPr>
              <w:pageBreakBefore w:val="off"/>
              <w:tabs/>
              <w:wordWrap w:val="off"/>
              <w:spacing w:before="0" w:after="0" w:line="780" w:lineRule="atLeast"/>
              <w:ind w:left="0" w:right="0" w:firstLine="0" w:hanging="0"/>
              <w:jc w:val="center"/>
              <w:textAlignment w:val="baseline"/>
              <w:rPr>
                <w:sz w:val="59"/>
              </w:rPr>
            </w:pPr>
            <w:bookmarkStart w:name="" w:id="12360"/>
            <w:r>
              <w:rPr>
                <w:rFonts w:ascii="黑体" w:hAnsi="黑体" w:cs="黑体" w:eastAsia="黑体"/>
                <w:sz w:val="59"/>
                <w:spacing w:val="0"/>
                <w:color w:val="000000"/>
                <w:b w:val="off"/>
                <w:i w:val="off"/>
              </w:rPr>
              <w:t>2</w:t>
            </w:r>
            <w:bookmarkEnd w:id="12360"/>
          </w:p>
        </w:tc>
        <w:tc>
          <w:tcPr>
            <w:tcW w:w="1420" w:type="dxa"/>
            <w:vAlign w:val="center"/>
          </w:tcPr>
          <w:p>
            <w:pPr>
              <w:pageBreakBefore w:val="off"/>
              <w:tabs/>
              <w:wordWrap w:val="off"/>
              <w:spacing w:before="0" w:after="0" w:line="780" w:lineRule="atLeast"/>
              <w:ind w:left="0" w:right="0" w:firstLine="0" w:hanging="0"/>
              <w:jc w:val="center"/>
              <w:textAlignment w:val="baseline"/>
              <w:rPr>
                <w:sz w:val="59"/>
              </w:rPr>
            </w:pPr>
            <w:bookmarkStart w:name="" w:id="12361"/>
            <w:r>
              <w:rPr>
                <w:rFonts w:ascii="黑体" w:hAnsi="黑体" w:cs="黑体" w:eastAsia="黑体"/>
                <w:sz w:val="59"/>
                <w:spacing w:val="0"/>
                <w:color w:val="000000"/>
                <w:b w:val="off"/>
                <w:i w:val="off"/>
              </w:rPr>
              <w:t>2</w:t>
            </w:r>
            <w:bookmarkEnd w:id="12361"/>
          </w:p>
        </w:tc>
        <w:tc>
          <w:tcPr>
            <w:tcW w:w="1520" w:type="dxa"/>
            <w:vAlign w:val="center"/>
          </w:tcPr>
          <w:p>
            <w:pPr>
              <w:pageBreakBefore w:val="off"/>
              <w:tabs/>
              <w:wordWrap w:val="off"/>
              <w:spacing w:before="0" w:after="0" w:line="780" w:lineRule="atLeast"/>
              <w:ind w:left="0" w:right="0" w:firstLine="0" w:hanging="0"/>
              <w:jc w:val="center"/>
              <w:textAlignment w:val="baseline"/>
              <w:rPr>
                <w:sz w:val="59"/>
              </w:rPr>
            </w:pPr>
            <w:bookmarkStart w:name="" w:id="12362"/>
            <w:r>
              <w:rPr>
                <w:rFonts w:ascii="黑体" w:hAnsi="黑体" w:cs="黑体" w:eastAsia="黑体"/>
                <w:sz w:val="59"/>
                <w:spacing w:val="0"/>
                <w:color w:val="000000"/>
                <w:b w:val="off"/>
                <w:i w:val="off"/>
              </w:rPr>
              <w:t>2</w:t>
            </w:r>
            <w:bookmarkEnd w:id="12362"/>
          </w:p>
        </w:tc>
      </w:tr>
      <w:tr>
        <w:trPr>
          <w:trHeight w:hRule="atLeast" w:val="720"/>
        </w:trPr>
        <w:tc>
          <w:tcPr>
            <w:tcW w:w="1820" w:type="dxa"/>
            <w:vAlign w:val="center"/>
          </w:tcPr>
          <w:p>
            <w:pPr>
              <w:pageBreakBefore w:val="off"/>
              <w:tabs/>
              <w:wordWrap w:val="off"/>
              <w:spacing w:before="0" w:after="0" w:line="780" w:lineRule="atLeast"/>
              <w:ind w:left="0" w:right="0" w:firstLine="0" w:hanging="0"/>
              <w:jc w:val="center"/>
              <w:textAlignment w:val="baseline"/>
              <w:rPr>
                <w:sz w:val="59"/>
              </w:rPr>
            </w:pPr>
            <w:bookmarkStart w:name="" w:id="12363"/>
            <w:r>
              <w:rPr>
                <w:rFonts w:ascii="黑体" w:hAnsi="黑体" w:cs="黑体" w:eastAsia="黑体"/>
                <w:sz w:val="59"/>
                <w:spacing w:val="0"/>
                <w:color w:val="000000"/>
                <w:b w:val="off"/>
                <w:i w:val="off"/>
              </w:rPr>
              <w:t>7月</w:t>
            </w:r>
            <w:bookmarkEnd w:id="12363"/>
          </w:p>
        </w:tc>
        <w:tc>
          <w:tcPr>
            <w:tcW w:w="1560" w:type="dxa"/>
            <w:vAlign w:val="center"/>
          </w:tcPr>
          <w:p>
            <w:pPr>
              <w:pageBreakBefore w:val="off"/>
              <w:tabs/>
              <w:wordWrap w:val="off"/>
              <w:spacing w:before="0" w:after="0" w:line="780" w:lineRule="atLeast"/>
              <w:ind w:left="0" w:right="0" w:firstLine="0" w:hanging="0"/>
              <w:jc w:val="center"/>
              <w:textAlignment w:val="baseline"/>
              <w:rPr>
                <w:sz w:val="59"/>
              </w:rPr>
            </w:pPr>
            <w:bookmarkStart w:name="" w:id="12364"/>
            <w:r>
              <w:rPr>
                <w:rFonts w:ascii="黑体" w:hAnsi="黑体" w:cs="黑体" w:eastAsia="黑体"/>
                <w:sz w:val="59"/>
                <w:spacing w:val="0"/>
                <w:color w:val="000000"/>
                <w:b w:val="off"/>
                <w:i w:val="off"/>
              </w:rPr>
              <w:t>2</w:t>
            </w:r>
            <w:bookmarkEnd w:id="12364"/>
          </w:p>
        </w:tc>
        <w:tc>
          <w:tcPr>
            <w:tcW w:w="1540" w:type="dxa"/>
            <w:vAlign w:val="center"/>
          </w:tcPr>
          <w:p>
            <w:pPr>
              <w:pageBreakBefore w:val="off"/>
              <w:tabs/>
              <w:wordWrap w:val="off"/>
              <w:spacing w:before="0" w:after="0" w:line="780" w:lineRule="atLeast"/>
              <w:ind w:left="0" w:right="0" w:firstLine="0" w:hanging="0"/>
              <w:jc w:val="center"/>
              <w:textAlignment w:val="baseline"/>
              <w:rPr>
                <w:sz w:val="59"/>
              </w:rPr>
            </w:pPr>
            <w:bookmarkStart w:name="" w:id="12365"/>
            <w:r>
              <w:rPr>
                <w:rFonts w:ascii="黑体" w:hAnsi="黑体" w:cs="黑体" w:eastAsia="黑体"/>
                <w:sz w:val="59"/>
                <w:spacing w:val="0"/>
                <w:color w:val="000000"/>
                <w:b w:val="off"/>
                <w:i w:val="off"/>
              </w:rPr>
              <w:t>2</w:t>
            </w:r>
            <w:bookmarkEnd w:id="12365"/>
          </w:p>
        </w:tc>
        <w:tc>
          <w:tcPr>
            <w:tcW w:w="1360" w:type="dxa"/>
            <w:vAlign w:val="center"/>
          </w:tcPr>
          <w:p>
            <w:pPr>
              <w:pageBreakBefore w:val="off"/>
              <w:tabs/>
              <w:wordWrap w:val="off"/>
              <w:spacing w:before="0" w:after="0" w:line="780" w:lineRule="atLeast"/>
              <w:ind w:left="0" w:right="0" w:firstLine="0" w:hanging="0"/>
              <w:jc w:val="center"/>
              <w:textAlignment w:val="baseline"/>
              <w:rPr>
                <w:sz w:val="59"/>
              </w:rPr>
            </w:pPr>
            <w:bookmarkStart w:name="" w:id="12366"/>
            <w:r>
              <w:rPr>
                <w:rFonts w:ascii="黑体" w:hAnsi="黑体" w:cs="黑体" w:eastAsia="黑体"/>
                <w:sz w:val="59"/>
                <w:spacing w:val="0"/>
                <w:color w:val="000000"/>
                <w:b w:val="off"/>
                <w:i w:val="off"/>
              </w:rPr>
              <w:t>3</w:t>
            </w:r>
            <w:bookmarkEnd w:id="12366"/>
          </w:p>
        </w:tc>
        <w:tc>
          <w:tcPr>
            <w:tcW w:w="1400" w:type="dxa"/>
            <w:vAlign w:val="center"/>
          </w:tcPr>
          <w:p>
            <w:pPr>
              <w:pageBreakBefore w:val="off"/>
              <w:tabs/>
              <w:wordWrap w:val="off"/>
              <w:spacing w:before="0" w:after="0" w:line="780" w:lineRule="atLeast"/>
              <w:ind w:left="0" w:right="0" w:firstLine="0" w:hanging="0"/>
              <w:jc w:val="center"/>
              <w:textAlignment w:val="baseline"/>
              <w:rPr>
                <w:sz w:val="59"/>
              </w:rPr>
            </w:pPr>
            <w:bookmarkStart w:name="" w:id="12367"/>
            <w:r>
              <w:rPr>
                <w:rFonts w:ascii="黑体" w:hAnsi="黑体" w:cs="黑体" w:eastAsia="黑体"/>
                <w:sz w:val="59"/>
                <w:spacing w:val="0"/>
                <w:color w:val="000000"/>
                <w:b w:val="off"/>
                <w:i w:val="off"/>
              </w:rPr>
              <w:t>2</w:t>
            </w:r>
            <w:bookmarkEnd w:id="12367"/>
          </w:p>
        </w:tc>
        <w:tc>
          <w:tcPr>
            <w:tcW w:w="1480" w:type="dxa"/>
            <w:vAlign w:val="center"/>
          </w:tcPr>
          <w:p>
            <w:pPr>
              <w:pageBreakBefore w:val="off"/>
              <w:tabs/>
              <w:wordWrap w:val="off"/>
              <w:spacing w:before="0" w:after="0" w:line="780" w:lineRule="atLeast"/>
              <w:ind w:left="0" w:right="0" w:firstLine="0" w:hanging="0"/>
              <w:jc w:val="center"/>
              <w:textAlignment w:val="baseline"/>
              <w:rPr>
                <w:sz w:val="59"/>
              </w:rPr>
            </w:pPr>
            <w:bookmarkStart w:name="" w:id="12368"/>
            <w:r>
              <w:rPr>
                <w:rFonts w:ascii="黑体" w:hAnsi="黑体" w:cs="黑体" w:eastAsia="黑体"/>
                <w:sz w:val="59"/>
                <w:spacing w:val="0"/>
                <w:color w:val="000000"/>
                <w:b w:val="off"/>
                <w:i w:val="off"/>
              </w:rPr>
              <w:t>2</w:t>
            </w:r>
            <w:bookmarkEnd w:id="12368"/>
          </w:p>
        </w:tc>
        <w:tc>
          <w:tcPr>
            <w:tcW w:w="1660" w:type="dxa"/>
            <w:vAlign w:val="center"/>
          </w:tcPr>
          <w:p>
            <w:pPr>
              <w:pageBreakBefore w:val="off"/>
              <w:tabs/>
              <w:wordWrap w:val="off"/>
              <w:spacing w:before="0" w:after="0" w:line="780" w:lineRule="atLeast"/>
              <w:ind w:left="0" w:right="0" w:firstLine="0" w:hanging="0"/>
              <w:jc w:val="center"/>
              <w:textAlignment w:val="baseline"/>
              <w:rPr>
                <w:sz w:val="59"/>
              </w:rPr>
            </w:pPr>
            <w:bookmarkStart w:name="" w:id="12369"/>
            <w:r>
              <w:rPr>
                <w:rFonts w:ascii="黑体" w:hAnsi="黑体" w:cs="黑体" w:eastAsia="黑体"/>
                <w:sz w:val="59"/>
                <w:spacing w:val="0"/>
                <w:color w:val="000000"/>
                <w:b w:val="off"/>
                <w:i w:val="off"/>
              </w:rPr>
              <w:t>2</w:t>
            </w:r>
            <w:bookmarkEnd w:id="12369"/>
          </w:p>
        </w:tc>
        <w:tc>
          <w:tcPr>
            <w:tcW w:w="1420" w:type="dxa"/>
            <w:vAlign w:val="center"/>
          </w:tcPr>
          <w:p>
            <w:pPr>
              <w:pageBreakBefore w:val="off"/>
              <w:tabs/>
              <w:wordWrap w:val="off"/>
              <w:spacing w:before="0" w:after="0" w:line="780" w:lineRule="atLeast"/>
              <w:ind w:left="0" w:right="0" w:firstLine="0" w:hanging="0"/>
              <w:jc w:val="center"/>
              <w:textAlignment w:val="baseline"/>
              <w:rPr>
                <w:sz w:val="59"/>
              </w:rPr>
            </w:pPr>
            <w:bookmarkStart w:name="" w:id="12370"/>
            <w:r>
              <w:rPr>
                <w:rFonts w:ascii="黑体" w:hAnsi="黑体" w:cs="黑体" w:eastAsia="黑体"/>
                <w:sz w:val="59"/>
                <w:spacing w:val="0"/>
                <w:color w:val="000000"/>
                <w:b w:val="off"/>
                <w:i w:val="off"/>
              </w:rPr>
              <w:t>2</w:t>
            </w:r>
            <w:bookmarkEnd w:id="12370"/>
          </w:p>
        </w:tc>
        <w:tc>
          <w:tcPr>
            <w:tcW w:w="1520" w:type="dxa"/>
            <w:vAlign w:val="center"/>
          </w:tcPr>
          <w:p>
            <w:pPr>
              <w:pageBreakBefore w:val="off"/>
              <w:tabs/>
              <w:wordWrap w:val="off"/>
              <w:spacing w:before="0" w:after="0" w:line="780" w:lineRule="atLeast"/>
              <w:ind w:left="0" w:right="0" w:firstLine="0" w:hanging="0"/>
              <w:jc w:val="center"/>
              <w:textAlignment w:val="baseline"/>
              <w:rPr>
                <w:sz w:val="59"/>
              </w:rPr>
            </w:pPr>
            <w:bookmarkStart w:name="" w:id="12371"/>
            <w:r>
              <w:rPr>
                <w:rFonts w:ascii="黑体" w:hAnsi="黑体" w:cs="黑体" w:eastAsia="黑体"/>
                <w:sz w:val="59"/>
                <w:spacing w:val="0"/>
                <w:color w:val="000000"/>
                <w:b w:val="off"/>
                <w:i w:val="off"/>
              </w:rPr>
              <w:t>3</w:t>
            </w:r>
            <w:bookmarkEnd w:id="12371"/>
          </w:p>
        </w:tc>
      </w:tr>
      <w:tr>
        <w:trPr>
          <w:trHeight w:hRule="atLeast" w:val="720"/>
        </w:trPr>
        <w:tc>
          <w:tcPr>
            <w:tcW w:w="1820" w:type="dxa"/>
            <w:vAlign w:val="center"/>
          </w:tcPr>
          <w:p>
            <w:pPr>
              <w:pageBreakBefore w:val="off"/>
              <w:tabs/>
              <w:wordWrap w:val="off"/>
              <w:spacing w:before="0" w:after="0" w:line="780" w:lineRule="atLeast"/>
              <w:ind w:left="0" w:right="0" w:firstLine="0" w:hanging="0"/>
              <w:jc w:val="center"/>
              <w:textAlignment w:val="baseline"/>
              <w:rPr>
                <w:sz w:val="59"/>
              </w:rPr>
            </w:pPr>
            <w:bookmarkStart w:name="" w:id="12372"/>
            <w:r>
              <w:rPr>
                <w:rFonts w:ascii="黑体" w:hAnsi="黑体" w:cs="黑体" w:eastAsia="黑体"/>
                <w:sz w:val="59"/>
                <w:spacing w:val="0"/>
                <w:color w:val="000000"/>
                <w:b w:val="off"/>
                <w:i w:val="off"/>
              </w:rPr>
              <w:t>8月</w:t>
            </w:r>
            <w:bookmarkEnd w:id="12372"/>
          </w:p>
        </w:tc>
        <w:tc>
          <w:tcPr>
            <w:tcW w:w="1560" w:type="dxa"/>
            <w:vAlign w:val="center"/>
          </w:tcPr>
          <w:p>
            <w:pPr>
              <w:pageBreakBefore w:val="off"/>
              <w:tabs/>
              <w:wordWrap w:val="off"/>
              <w:spacing w:before="0" w:after="0" w:line="780" w:lineRule="atLeast"/>
              <w:ind w:left="0" w:right="0" w:firstLine="0" w:hanging="0"/>
              <w:jc w:val="center"/>
              <w:textAlignment w:val="baseline"/>
              <w:rPr>
                <w:sz w:val="59"/>
              </w:rPr>
            </w:pPr>
            <w:bookmarkStart w:name="" w:id="12373"/>
            <w:r>
              <w:rPr>
                <w:rFonts w:ascii="黑体" w:hAnsi="黑体" w:cs="黑体" w:eastAsia="黑体"/>
                <w:sz w:val="59"/>
                <w:spacing w:val="0"/>
                <w:color w:val="000000"/>
                <w:b w:val="off"/>
                <w:i w:val="off"/>
              </w:rPr>
              <w:t>4</w:t>
            </w:r>
            <w:bookmarkEnd w:id="12373"/>
          </w:p>
        </w:tc>
        <w:tc>
          <w:tcPr>
            <w:tcW w:w="1540" w:type="dxa"/>
            <w:vAlign w:val="center"/>
          </w:tcPr>
          <w:p>
            <w:pPr>
              <w:pageBreakBefore w:val="off"/>
              <w:tabs/>
              <w:wordWrap w:val="off"/>
              <w:spacing w:before="0" w:after="0" w:line="780" w:lineRule="atLeast"/>
              <w:ind w:left="0" w:right="0" w:firstLine="0" w:hanging="0"/>
              <w:jc w:val="center"/>
              <w:textAlignment w:val="baseline"/>
              <w:rPr>
                <w:sz w:val="59"/>
              </w:rPr>
            </w:pPr>
            <w:bookmarkStart w:name="" w:id="12374"/>
            <w:r>
              <w:rPr>
                <w:rFonts w:ascii="黑体" w:hAnsi="黑体" w:cs="黑体" w:eastAsia="黑体"/>
                <w:sz w:val="59"/>
                <w:spacing w:val="0"/>
                <w:color w:val="000000"/>
                <w:b w:val="off"/>
                <w:i w:val="off"/>
              </w:rPr>
              <w:t>4</w:t>
            </w:r>
            <w:bookmarkEnd w:id="12374"/>
          </w:p>
        </w:tc>
        <w:tc>
          <w:tcPr>
            <w:tcW w:w="1360" w:type="dxa"/>
            <w:vAlign w:val="center"/>
          </w:tcPr>
          <w:p>
            <w:pPr>
              <w:pageBreakBefore w:val="off"/>
              <w:tabs/>
              <w:wordWrap w:val="off"/>
              <w:spacing w:before="0" w:after="0" w:line="780" w:lineRule="atLeast"/>
              <w:ind w:left="0" w:right="0" w:firstLine="0" w:hanging="0"/>
              <w:jc w:val="center"/>
              <w:textAlignment w:val="baseline"/>
              <w:rPr>
                <w:sz w:val="59"/>
              </w:rPr>
            </w:pPr>
            <w:bookmarkStart w:name="" w:id="12375"/>
            <w:r>
              <w:rPr>
                <w:rFonts w:ascii="黑体" w:hAnsi="黑体" w:cs="黑体" w:eastAsia="黑体"/>
                <w:sz w:val="59"/>
                <w:spacing w:val="0"/>
                <w:color w:val="000000"/>
                <w:b w:val="off"/>
                <w:i w:val="off"/>
              </w:rPr>
              <w:t>4</w:t>
            </w:r>
            <w:bookmarkEnd w:id="12375"/>
          </w:p>
        </w:tc>
        <w:tc>
          <w:tcPr>
            <w:tcW w:w="1400" w:type="dxa"/>
            <w:vAlign w:val="center"/>
          </w:tcPr>
          <w:p>
            <w:pPr>
              <w:pageBreakBefore w:val="off"/>
              <w:tabs/>
              <w:wordWrap w:val="off"/>
              <w:spacing w:before="0" w:after="0" w:line="780" w:lineRule="atLeast"/>
              <w:ind w:left="0" w:right="0" w:firstLine="0" w:hanging="0"/>
              <w:jc w:val="center"/>
              <w:textAlignment w:val="baseline"/>
              <w:rPr>
                <w:sz w:val="59"/>
              </w:rPr>
            </w:pPr>
            <w:bookmarkStart w:name="" w:id="12376"/>
            <w:r>
              <w:rPr>
                <w:rFonts w:ascii="黑体" w:hAnsi="黑体" w:cs="黑体" w:eastAsia="黑体"/>
                <w:sz w:val="59"/>
                <w:spacing w:val="0"/>
                <w:color w:val="000000"/>
                <w:b w:val="off"/>
                <w:i w:val="off"/>
              </w:rPr>
              <w:t>2</w:t>
            </w:r>
            <w:bookmarkEnd w:id="12376"/>
          </w:p>
        </w:tc>
        <w:tc>
          <w:tcPr>
            <w:tcW w:w="1480" w:type="dxa"/>
            <w:vAlign w:val="center"/>
          </w:tcPr>
          <w:p>
            <w:pPr>
              <w:pageBreakBefore w:val="off"/>
              <w:tabs/>
              <w:wordWrap w:val="off"/>
              <w:spacing w:before="0" w:after="0" w:line="780" w:lineRule="atLeast"/>
              <w:ind w:left="0" w:right="0" w:firstLine="0" w:hanging="0"/>
              <w:jc w:val="center"/>
              <w:textAlignment w:val="baseline"/>
              <w:rPr>
                <w:sz w:val="59"/>
              </w:rPr>
            </w:pPr>
            <w:bookmarkStart w:name="" w:id="12377"/>
            <w:r>
              <w:rPr>
                <w:rFonts w:ascii="黑体" w:hAnsi="黑体" w:cs="黑体" w:eastAsia="黑体"/>
                <w:sz w:val="59"/>
                <w:spacing w:val="0"/>
                <w:color w:val="000000"/>
                <w:b w:val="off"/>
                <w:i w:val="off"/>
              </w:rPr>
              <w:t>2</w:t>
            </w:r>
            <w:bookmarkEnd w:id="12377"/>
          </w:p>
        </w:tc>
        <w:tc>
          <w:tcPr>
            <w:tcW w:w="1660" w:type="dxa"/>
            <w:vAlign w:val="center"/>
          </w:tcPr>
          <w:p>
            <w:pPr>
              <w:pageBreakBefore w:val="off"/>
              <w:tabs/>
              <w:wordWrap w:val="off"/>
              <w:spacing w:before="0" w:after="0" w:line="780" w:lineRule="atLeast"/>
              <w:ind w:left="0" w:right="0" w:firstLine="0" w:hanging="0"/>
              <w:jc w:val="center"/>
              <w:textAlignment w:val="baseline"/>
              <w:rPr>
                <w:sz w:val="59"/>
              </w:rPr>
            </w:pPr>
            <w:bookmarkStart w:name="" w:id="12378"/>
            <w:r>
              <w:rPr>
                <w:rFonts w:ascii="黑体" w:hAnsi="黑体" w:cs="黑体" w:eastAsia="黑体"/>
                <w:sz w:val="59"/>
                <w:spacing w:val="0"/>
                <w:color w:val="000000"/>
                <w:b w:val="off"/>
                <w:i w:val="off"/>
              </w:rPr>
              <w:t>3</w:t>
            </w:r>
            <w:bookmarkEnd w:id="12378"/>
          </w:p>
        </w:tc>
        <w:tc>
          <w:tcPr>
            <w:tcW w:w="1420" w:type="dxa"/>
            <w:vAlign w:val="center"/>
          </w:tcPr>
          <w:p>
            <w:pPr>
              <w:pageBreakBefore w:val="off"/>
              <w:tabs/>
              <w:wordWrap w:val="off"/>
              <w:spacing w:before="0" w:after="0" w:line="780" w:lineRule="atLeast"/>
              <w:ind w:left="0" w:right="0" w:firstLine="0" w:hanging="0"/>
              <w:jc w:val="center"/>
              <w:textAlignment w:val="baseline"/>
              <w:rPr>
                <w:sz w:val="59"/>
              </w:rPr>
            </w:pPr>
            <w:bookmarkStart w:name="" w:id="12379"/>
            <w:r>
              <w:rPr>
                <w:rFonts w:ascii="黑体" w:hAnsi="黑体" w:cs="黑体" w:eastAsia="黑体"/>
                <w:sz w:val="59"/>
                <w:spacing w:val="0"/>
                <w:color w:val="000000"/>
                <w:b w:val="off"/>
                <w:i w:val="off"/>
              </w:rPr>
              <w:t>3</w:t>
            </w:r>
            <w:bookmarkEnd w:id="12379"/>
          </w:p>
        </w:tc>
        <w:tc>
          <w:tcPr>
            <w:tcW w:w="1520" w:type="dxa"/>
            <w:vAlign w:val="center"/>
          </w:tcPr>
          <w:p>
            <w:pPr>
              <w:pageBreakBefore w:val="off"/>
              <w:tabs/>
              <w:wordWrap w:val="off"/>
              <w:spacing w:before="0" w:after="0" w:line="780" w:lineRule="atLeast"/>
              <w:ind w:left="0" w:right="0" w:firstLine="0" w:hanging="0"/>
              <w:jc w:val="center"/>
              <w:textAlignment w:val="baseline"/>
              <w:rPr>
                <w:sz w:val="59"/>
              </w:rPr>
            </w:pPr>
            <w:bookmarkStart w:name="" w:id="12380"/>
            <w:r>
              <w:rPr>
                <w:rFonts w:ascii="黑体" w:hAnsi="黑体" w:cs="黑体" w:eastAsia="黑体"/>
                <w:sz w:val="59"/>
                <w:spacing w:val="0"/>
                <w:color w:val="000000"/>
                <w:b w:val="off"/>
                <w:i w:val="off"/>
              </w:rPr>
              <w:t>3</w:t>
            </w:r>
            <w:bookmarkEnd w:id="12380"/>
          </w:p>
        </w:tc>
      </w:tr>
      <w:tr>
        <w:trPr>
          <w:trHeight w:hRule="atLeast" w:val="720"/>
        </w:trPr>
        <w:tc>
          <w:tcPr>
            <w:tcW w:w="1820" w:type="dxa"/>
            <w:vAlign w:val="center"/>
          </w:tcPr>
          <w:p>
            <w:pPr>
              <w:pageBreakBefore w:val="off"/>
              <w:tabs/>
              <w:wordWrap w:val="off"/>
              <w:spacing w:before="0" w:after="0" w:line="780" w:lineRule="atLeast"/>
              <w:ind w:left="0" w:right="0" w:firstLine="0" w:hanging="0"/>
              <w:jc w:val="center"/>
              <w:textAlignment w:val="baseline"/>
              <w:rPr>
                <w:sz w:val="59"/>
              </w:rPr>
            </w:pPr>
            <w:bookmarkStart w:name="" w:id="12381"/>
            <w:r>
              <w:rPr>
                <w:rFonts w:ascii="黑体" w:hAnsi="黑体" w:cs="黑体" w:eastAsia="黑体"/>
                <w:sz w:val="59"/>
                <w:spacing w:val="0"/>
                <w:color w:val="000000"/>
                <w:b w:val="off"/>
                <w:i w:val="off"/>
              </w:rPr>
              <w:t>9月</w:t>
            </w:r>
            <w:bookmarkEnd w:id="12381"/>
          </w:p>
        </w:tc>
        <w:tc>
          <w:tcPr>
            <w:tcW w:w="1560" w:type="dxa"/>
            <w:vAlign w:val="center"/>
          </w:tcPr>
          <w:p>
            <w:pPr>
              <w:pageBreakBefore w:val="off"/>
              <w:tabs/>
              <w:wordWrap w:val="off"/>
              <w:spacing w:before="0" w:after="0" w:line="780" w:lineRule="atLeast"/>
              <w:ind w:left="0" w:right="0" w:firstLine="0" w:hanging="0"/>
              <w:jc w:val="center"/>
              <w:textAlignment w:val="baseline"/>
              <w:rPr>
                <w:sz w:val="59"/>
              </w:rPr>
            </w:pPr>
            <w:bookmarkStart w:name="" w:id="12382"/>
            <w:r>
              <w:rPr>
                <w:rFonts w:ascii="黑体" w:hAnsi="黑体" w:cs="黑体" w:eastAsia="黑体"/>
                <w:sz w:val="59"/>
                <w:spacing w:val="0"/>
                <w:color w:val="000000"/>
                <w:b w:val="off"/>
                <w:i w:val="off"/>
              </w:rPr>
              <w:t>4</w:t>
            </w:r>
            <w:bookmarkEnd w:id="12382"/>
          </w:p>
        </w:tc>
        <w:tc>
          <w:tcPr>
            <w:tcW w:w="1540" w:type="dxa"/>
            <w:vAlign w:val="center"/>
          </w:tcPr>
          <w:p>
            <w:pPr>
              <w:pageBreakBefore w:val="off"/>
              <w:tabs/>
              <w:wordWrap w:val="off"/>
              <w:spacing w:before="0" w:after="0" w:line="780" w:lineRule="atLeast"/>
              <w:ind w:left="0" w:right="0" w:firstLine="0" w:hanging="0"/>
              <w:jc w:val="center"/>
              <w:textAlignment w:val="baseline"/>
              <w:rPr>
                <w:sz w:val="59"/>
              </w:rPr>
            </w:pPr>
            <w:bookmarkStart w:name="" w:id="12383"/>
            <w:r>
              <w:rPr>
                <w:rFonts w:ascii="黑体" w:hAnsi="黑体" w:cs="黑体" w:eastAsia="黑体"/>
                <w:sz w:val="59"/>
                <w:spacing w:val="0"/>
                <w:color w:val="000000"/>
                <w:b w:val="off"/>
                <w:i w:val="off"/>
              </w:rPr>
              <w:t>3</w:t>
            </w:r>
            <w:bookmarkEnd w:id="12383"/>
          </w:p>
        </w:tc>
        <w:tc>
          <w:tcPr>
            <w:tcW w:w="1360" w:type="dxa"/>
            <w:vAlign w:val="center"/>
          </w:tcPr>
          <w:p>
            <w:pPr>
              <w:pageBreakBefore w:val="off"/>
              <w:tabs/>
              <w:wordWrap w:val="off"/>
              <w:spacing w:before="0" w:after="0" w:line="780" w:lineRule="atLeast"/>
              <w:ind w:left="0" w:right="0" w:firstLine="0" w:hanging="0"/>
              <w:jc w:val="center"/>
              <w:textAlignment w:val="baseline"/>
              <w:rPr>
                <w:sz w:val="59"/>
              </w:rPr>
            </w:pPr>
            <w:bookmarkStart w:name="" w:id="12384"/>
            <w:r>
              <w:rPr>
                <w:rFonts w:ascii="黑体" w:hAnsi="黑体" w:cs="黑体" w:eastAsia="黑体"/>
                <w:sz w:val="59"/>
                <w:spacing w:val="0"/>
                <w:color w:val="000000"/>
                <w:b w:val="off"/>
                <w:i w:val="off"/>
              </w:rPr>
              <w:t>3</w:t>
            </w:r>
            <w:bookmarkEnd w:id="12384"/>
          </w:p>
        </w:tc>
        <w:tc>
          <w:tcPr>
            <w:tcW w:w="1400" w:type="dxa"/>
            <w:vAlign w:val="center"/>
          </w:tcPr>
          <w:p>
            <w:pPr>
              <w:pageBreakBefore w:val="off"/>
              <w:tabs/>
              <w:wordWrap w:val="off"/>
              <w:spacing w:before="0" w:after="0" w:line="780" w:lineRule="atLeast"/>
              <w:ind w:left="0" w:right="0" w:firstLine="0" w:hanging="0"/>
              <w:jc w:val="center"/>
              <w:textAlignment w:val="baseline"/>
              <w:rPr>
                <w:sz w:val="59"/>
              </w:rPr>
            </w:pPr>
            <w:bookmarkStart w:name="" w:id="12385"/>
            <w:r>
              <w:rPr>
                <w:rFonts w:ascii="黑体" w:hAnsi="黑体" w:cs="黑体" w:eastAsia="黑体"/>
                <w:sz w:val="59"/>
                <w:spacing w:val="0"/>
                <w:color w:val="000000"/>
                <w:b w:val="off"/>
                <w:i w:val="off"/>
              </w:rPr>
              <w:t>3</w:t>
            </w:r>
            <w:bookmarkEnd w:id="12385"/>
          </w:p>
        </w:tc>
        <w:tc>
          <w:tcPr>
            <w:tcW w:w="1480" w:type="dxa"/>
            <w:vAlign w:val="center"/>
          </w:tcPr>
          <w:p>
            <w:pPr>
              <w:pageBreakBefore w:val="off"/>
              <w:tabs/>
              <w:wordWrap w:val="off"/>
              <w:spacing w:before="0" w:after="0" w:line="780" w:lineRule="atLeast"/>
              <w:ind w:left="0" w:right="0" w:firstLine="0" w:hanging="0"/>
              <w:jc w:val="center"/>
              <w:textAlignment w:val="baseline"/>
              <w:rPr>
                <w:sz w:val="59"/>
              </w:rPr>
            </w:pPr>
            <w:bookmarkStart w:name="" w:id="12386"/>
            <w:r>
              <w:rPr>
                <w:rFonts w:ascii="黑体" w:hAnsi="黑体" w:cs="黑体" w:eastAsia="黑体"/>
                <w:sz w:val="59"/>
                <w:spacing w:val="0"/>
                <w:color w:val="000000"/>
                <w:b w:val="off"/>
                <w:i w:val="off"/>
              </w:rPr>
              <w:t>3</w:t>
            </w:r>
            <w:bookmarkEnd w:id="12386"/>
          </w:p>
        </w:tc>
        <w:tc>
          <w:tcPr>
            <w:tcW w:w="1660" w:type="dxa"/>
            <w:vAlign w:val="center"/>
          </w:tcPr>
          <w:p>
            <w:pPr>
              <w:pageBreakBefore w:val="off"/>
              <w:tabs/>
              <w:wordWrap w:val="off"/>
              <w:spacing w:before="0" w:after="0" w:line="780" w:lineRule="atLeast"/>
              <w:ind w:left="0" w:right="0" w:firstLine="0" w:hanging="0"/>
              <w:jc w:val="center"/>
              <w:textAlignment w:val="baseline"/>
              <w:rPr>
                <w:sz w:val="59"/>
              </w:rPr>
            </w:pPr>
            <w:bookmarkStart w:name="" w:id="12387"/>
            <w:r>
              <w:rPr>
                <w:rFonts w:ascii="黑体" w:hAnsi="黑体" w:cs="黑体" w:eastAsia="黑体"/>
                <w:sz w:val="59"/>
                <w:spacing w:val="0"/>
                <w:color w:val="000000"/>
                <w:b w:val="off"/>
                <w:i w:val="off"/>
              </w:rPr>
              <w:t>4</w:t>
            </w:r>
            <w:bookmarkEnd w:id="12387"/>
          </w:p>
        </w:tc>
        <w:tc>
          <w:tcPr>
            <w:tcW w:w="1420" w:type="dxa"/>
            <w:vAlign w:val="center"/>
          </w:tcPr>
          <w:p>
            <w:pPr>
              <w:pageBreakBefore w:val="off"/>
              <w:tabs/>
              <w:wordWrap w:val="off"/>
              <w:spacing w:before="0" w:after="0" w:line="780" w:lineRule="atLeast"/>
              <w:ind w:left="0" w:right="0" w:firstLine="0" w:hanging="0"/>
              <w:jc w:val="center"/>
              <w:textAlignment w:val="baseline"/>
              <w:rPr>
                <w:sz w:val="59"/>
              </w:rPr>
            </w:pPr>
            <w:bookmarkStart w:name="" w:id="12388"/>
            <w:r>
              <w:rPr>
                <w:rFonts w:ascii="黑体" w:hAnsi="黑体" w:cs="黑体" w:eastAsia="黑体"/>
                <w:sz w:val="59"/>
                <w:spacing w:val="0"/>
                <w:color w:val="000000"/>
                <w:b w:val="off"/>
                <w:i w:val="off"/>
              </w:rPr>
              <w:t>4</w:t>
            </w:r>
            <w:bookmarkEnd w:id="12388"/>
          </w:p>
        </w:tc>
        <w:tc>
          <w:tcPr>
            <w:tcW w:w="1520" w:type="dxa"/>
            <w:vAlign w:val="center"/>
          </w:tcPr>
          <w:p>
            <w:pPr>
              <w:pageBreakBefore w:val="off"/>
              <w:tabs/>
              <w:wordWrap w:val="off"/>
              <w:spacing w:before="0" w:after="0" w:line="780" w:lineRule="atLeast"/>
              <w:ind w:left="0" w:right="0" w:firstLine="0" w:hanging="0"/>
              <w:jc w:val="center"/>
              <w:textAlignment w:val="baseline"/>
              <w:rPr>
                <w:sz w:val="59"/>
              </w:rPr>
            </w:pPr>
            <w:bookmarkStart w:name="" w:id="12389"/>
            <w:r>
              <w:rPr>
                <w:rFonts w:ascii="黑体" w:hAnsi="黑体" w:cs="黑体" w:eastAsia="黑体"/>
                <w:sz w:val="59"/>
                <w:spacing w:val="0"/>
                <w:color w:val="000000"/>
                <w:b w:val="off"/>
                <w:i w:val="off"/>
              </w:rPr>
              <w:t>2</w:t>
            </w:r>
            <w:bookmarkEnd w:id="12389"/>
          </w:p>
        </w:tc>
      </w:tr>
      <w:tr>
        <w:trPr>
          <w:trHeight w:hRule="atLeast" w:val="700"/>
        </w:trPr>
        <w:tc>
          <w:tcPr>
            <w:tcW w:w="1820" w:type="dxa"/>
            <w:vAlign w:val="center"/>
          </w:tcPr>
          <w:p>
            <w:pPr>
              <w:pageBreakBefore w:val="off"/>
              <w:tabs/>
              <w:wordWrap w:val="off"/>
              <w:spacing w:before="0" w:after="0" w:line="780" w:lineRule="atLeast"/>
              <w:ind w:left="0" w:right="0" w:firstLine="0" w:hanging="0"/>
              <w:jc w:val="center"/>
              <w:textAlignment w:val="baseline"/>
              <w:rPr>
                <w:sz w:val="59"/>
              </w:rPr>
            </w:pPr>
            <w:bookmarkStart w:name="" w:id="12390"/>
            <w:r>
              <w:rPr>
                <w:rFonts w:ascii="黑体" w:hAnsi="黑体" w:cs="黑体" w:eastAsia="黑体"/>
                <w:sz w:val="59"/>
                <w:spacing w:val="0"/>
                <w:color w:val="000000"/>
                <w:b w:val="off"/>
                <w:i w:val="off"/>
              </w:rPr>
              <w:t>10月</w:t>
            </w:r>
            <w:bookmarkEnd w:id="12390"/>
          </w:p>
        </w:tc>
        <w:tc>
          <w:tcPr>
            <w:tcW w:w="1560" w:type="dxa"/>
            <w:vAlign w:val="center"/>
          </w:tcPr>
          <w:p>
            <w:pPr>
              <w:pageBreakBefore w:val="off"/>
              <w:tabs/>
              <w:wordWrap w:val="off"/>
              <w:spacing w:before="0" w:after="0" w:line="780" w:lineRule="atLeast"/>
              <w:ind w:left="0" w:right="0" w:firstLine="0" w:hanging="0"/>
              <w:jc w:val="center"/>
              <w:textAlignment w:val="baseline"/>
              <w:rPr>
                <w:sz w:val="59"/>
              </w:rPr>
            </w:pPr>
            <w:bookmarkStart w:name="" w:id="12391"/>
            <w:r>
              <w:rPr>
                <w:rFonts w:ascii="黑体" w:hAnsi="黑体" w:cs="黑体" w:eastAsia="黑体"/>
                <w:sz w:val="59"/>
                <w:spacing w:val="0"/>
                <w:color w:val="000000"/>
                <w:b w:val="off"/>
                <w:i w:val="off"/>
              </w:rPr>
              <w:t>2</w:t>
            </w:r>
            <w:bookmarkEnd w:id="12391"/>
          </w:p>
        </w:tc>
        <w:tc>
          <w:tcPr>
            <w:tcW w:w="1540" w:type="dxa"/>
            <w:vAlign w:val="center"/>
          </w:tcPr>
          <w:p>
            <w:pPr>
              <w:pageBreakBefore w:val="off"/>
              <w:tabs/>
              <w:wordWrap w:val="off"/>
              <w:spacing w:before="0" w:after="0" w:line="780" w:lineRule="atLeast"/>
              <w:ind w:left="0" w:right="0" w:firstLine="0" w:hanging="0"/>
              <w:jc w:val="center"/>
              <w:textAlignment w:val="baseline"/>
              <w:rPr>
                <w:sz w:val="59"/>
              </w:rPr>
            </w:pPr>
            <w:bookmarkStart w:name="" w:id="12392"/>
            <w:r>
              <w:rPr>
                <w:rFonts w:ascii="黑体" w:hAnsi="黑体" w:cs="黑体" w:eastAsia="黑体"/>
                <w:sz w:val="59"/>
                <w:spacing w:val="0"/>
                <w:color w:val="000000"/>
                <w:b w:val="off"/>
                <w:i w:val="off"/>
              </w:rPr>
              <w:t>1</w:t>
            </w:r>
            <w:bookmarkEnd w:id="12392"/>
          </w:p>
        </w:tc>
        <w:tc>
          <w:tcPr>
            <w:tcW w:w="1360" w:type="dxa"/>
            <w:vAlign w:val="center"/>
          </w:tcPr>
          <w:p>
            <w:pPr>
              <w:pageBreakBefore w:val="off"/>
              <w:tabs/>
              <w:wordWrap w:val="off"/>
              <w:spacing w:before="0" w:after="0" w:line="780" w:lineRule="atLeast"/>
              <w:ind w:left="0" w:right="0" w:firstLine="0" w:hanging="0"/>
              <w:jc w:val="center"/>
              <w:textAlignment w:val="baseline"/>
              <w:rPr>
                <w:sz w:val="59"/>
              </w:rPr>
            </w:pPr>
            <w:bookmarkStart w:name="" w:id="12393"/>
            <w:r>
              <w:rPr>
                <w:rFonts w:ascii="黑体" w:hAnsi="黑体" w:cs="黑体" w:eastAsia="黑体"/>
                <w:sz w:val="59"/>
                <w:spacing w:val="0"/>
                <w:color w:val="000000"/>
                <w:b w:val="off"/>
                <w:i w:val="off"/>
              </w:rPr>
              <w:t>2</w:t>
            </w:r>
            <w:bookmarkEnd w:id="12393"/>
          </w:p>
        </w:tc>
        <w:tc>
          <w:tcPr>
            <w:tcW w:w="1400" w:type="dxa"/>
            <w:vAlign w:val="center"/>
          </w:tcPr>
          <w:p>
            <w:pPr>
              <w:pageBreakBefore w:val="off"/>
              <w:tabs/>
              <w:wordWrap w:val="off"/>
              <w:spacing w:before="0" w:after="0" w:line="780" w:lineRule="atLeast"/>
              <w:ind w:left="0" w:right="0" w:firstLine="0" w:hanging="0"/>
              <w:jc w:val="center"/>
              <w:textAlignment w:val="baseline"/>
              <w:rPr>
                <w:sz w:val="59"/>
              </w:rPr>
            </w:pPr>
            <w:bookmarkStart w:name="" w:id="12394"/>
            <w:r>
              <w:rPr>
                <w:rFonts w:ascii="黑体" w:hAnsi="黑体" w:cs="黑体" w:eastAsia="黑体"/>
                <w:sz w:val="59"/>
                <w:spacing w:val="0"/>
                <w:color w:val="000000"/>
                <w:b w:val="off"/>
                <w:i w:val="off"/>
              </w:rPr>
              <w:t>4</w:t>
            </w:r>
            <w:bookmarkEnd w:id="12394"/>
          </w:p>
        </w:tc>
        <w:tc>
          <w:tcPr>
            <w:tcW w:w="1480" w:type="dxa"/>
            <w:vAlign w:val="center"/>
          </w:tcPr>
          <w:p>
            <w:pPr>
              <w:pageBreakBefore w:val="off"/>
              <w:tabs/>
              <w:wordWrap w:val="off"/>
              <w:spacing w:before="0" w:after="0" w:line="780" w:lineRule="atLeast"/>
              <w:ind w:left="0" w:right="0" w:firstLine="0" w:hanging="0"/>
              <w:jc w:val="center"/>
              <w:textAlignment w:val="baseline"/>
              <w:rPr>
                <w:sz w:val="59"/>
              </w:rPr>
            </w:pPr>
            <w:bookmarkStart w:name="" w:id="12395"/>
            <w:r>
              <w:rPr>
                <w:rFonts w:ascii="黑体" w:hAnsi="黑体" w:cs="黑体" w:eastAsia="黑体"/>
                <w:sz w:val="59"/>
                <w:spacing w:val="0"/>
                <w:color w:val="000000"/>
                <w:b w:val="off"/>
                <w:i w:val="off"/>
              </w:rPr>
              <w:t>4</w:t>
            </w:r>
            <w:bookmarkEnd w:id="12395"/>
          </w:p>
        </w:tc>
        <w:tc>
          <w:tcPr>
            <w:tcW w:w="1660" w:type="dxa"/>
            <w:vAlign w:val="center"/>
          </w:tcPr>
          <w:p>
            <w:pPr>
              <w:pageBreakBefore w:val="off"/>
              <w:tabs/>
              <w:wordWrap w:val="off"/>
              <w:spacing w:before="0" w:after="0" w:line="780" w:lineRule="atLeast"/>
              <w:ind w:left="0" w:right="0" w:firstLine="0" w:hanging="0"/>
              <w:jc w:val="center"/>
              <w:textAlignment w:val="baseline"/>
              <w:rPr>
                <w:sz w:val="59"/>
              </w:rPr>
            </w:pPr>
            <w:bookmarkStart w:name="" w:id="12396"/>
            <w:r>
              <w:rPr>
                <w:rFonts w:ascii="黑体" w:hAnsi="黑体" w:cs="黑体" w:eastAsia="黑体"/>
                <w:sz w:val="59"/>
                <w:spacing w:val="0"/>
                <w:color w:val="000000"/>
                <w:b w:val="off"/>
                <w:i w:val="off"/>
              </w:rPr>
              <w:t>3</w:t>
            </w:r>
            <w:bookmarkEnd w:id="12396"/>
          </w:p>
        </w:tc>
        <w:tc>
          <w:tcPr>
            <w:tcW w:w="1420" w:type="dxa"/>
            <w:vAlign w:val="center"/>
          </w:tcPr>
          <w:p>
            <w:pPr>
              <w:pageBreakBefore w:val="off"/>
              <w:tabs/>
              <w:wordWrap w:val="off"/>
              <w:spacing w:before="0" w:after="0" w:line="780" w:lineRule="atLeast"/>
              <w:ind w:left="0" w:right="0" w:firstLine="0" w:hanging="0"/>
              <w:jc w:val="center"/>
              <w:textAlignment w:val="baseline"/>
              <w:rPr>
                <w:sz w:val="59"/>
              </w:rPr>
            </w:pPr>
            <w:bookmarkStart w:name="" w:id="12397"/>
            <w:r>
              <w:rPr>
                <w:rFonts w:ascii="黑体" w:hAnsi="黑体" w:cs="黑体" w:eastAsia="黑体"/>
                <w:sz w:val="59"/>
                <w:spacing w:val="0"/>
                <w:color w:val="000000"/>
                <w:b w:val="off"/>
                <w:i w:val="off"/>
              </w:rPr>
              <w:t>3</w:t>
            </w:r>
            <w:bookmarkEnd w:id="12397"/>
          </w:p>
        </w:tc>
        <w:tc>
          <w:tcPr>
            <w:tcW w:w="1520" w:type="dxa"/>
            <w:vAlign w:val="center"/>
          </w:tcPr>
          <w:p>
            <w:pPr>
              <w:pageBreakBefore w:val="off"/>
              <w:tabs/>
              <w:wordWrap w:val="off"/>
              <w:spacing w:before="0" w:after="0" w:line="780" w:lineRule="atLeast"/>
              <w:ind w:left="0" w:right="0" w:firstLine="0" w:hanging="0"/>
              <w:jc w:val="center"/>
              <w:textAlignment w:val="baseline"/>
              <w:rPr>
                <w:sz w:val="59"/>
              </w:rPr>
            </w:pPr>
            <w:bookmarkStart w:name="" w:id="12398"/>
            <w:r>
              <w:rPr>
                <w:rFonts w:ascii="黑体" w:hAnsi="黑体" w:cs="黑体" w:eastAsia="黑体"/>
                <w:sz w:val="59"/>
                <w:spacing w:val="0"/>
                <w:color w:val="000000"/>
                <w:b w:val="off"/>
                <w:i w:val="off"/>
              </w:rPr>
              <w:t>1</w:t>
            </w:r>
            <w:bookmarkEnd w:id="12398"/>
          </w:p>
        </w:tc>
      </w:tr>
      <w:tr>
        <w:trPr>
          <w:trHeight w:hRule="atLeast" w:val="720"/>
        </w:trPr>
        <w:tc>
          <w:tcPr>
            <w:tcW w:w="1820" w:type="dxa"/>
            <w:vAlign w:val="center"/>
          </w:tcPr>
          <w:p>
            <w:pPr>
              <w:pageBreakBefore w:val="off"/>
              <w:tabs/>
              <w:wordWrap w:val="off"/>
              <w:spacing w:before="0" w:after="0" w:line="780" w:lineRule="atLeast"/>
              <w:ind w:left="0" w:right="0" w:firstLine="0" w:hanging="0"/>
              <w:jc w:val="center"/>
              <w:textAlignment w:val="baseline"/>
              <w:rPr>
                <w:sz w:val="59"/>
              </w:rPr>
            </w:pPr>
            <w:bookmarkStart w:name="" w:id="12399"/>
            <w:r>
              <w:rPr>
                <w:rFonts w:ascii="黑体" w:hAnsi="黑体" w:cs="黑体" w:eastAsia="黑体"/>
                <w:sz w:val="59"/>
                <w:spacing w:val="0"/>
                <w:color w:val="000000"/>
                <w:b w:val="off"/>
                <w:i w:val="off"/>
              </w:rPr>
              <w:t>11月</w:t>
            </w:r>
            <w:bookmarkEnd w:id="12399"/>
          </w:p>
        </w:tc>
        <w:tc>
          <w:tcPr>
            <w:tcW w:w="1560" w:type="dxa"/>
            <w:vAlign w:val="center"/>
          </w:tcPr>
          <w:p>
            <w:pPr>
              <w:pageBreakBefore w:val="off"/>
              <w:tabs/>
              <w:wordWrap w:val="off"/>
              <w:spacing w:before="0" w:after="0" w:line="780" w:lineRule="atLeast"/>
              <w:ind w:left="0" w:right="0" w:firstLine="0" w:hanging="0"/>
              <w:jc w:val="center"/>
              <w:textAlignment w:val="baseline"/>
              <w:rPr>
                <w:sz w:val="59"/>
              </w:rPr>
            </w:pPr>
            <w:bookmarkStart w:name="" w:id="12400"/>
            <w:r>
              <w:rPr>
                <w:rFonts w:ascii="黑体" w:hAnsi="黑体" w:cs="黑体" w:eastAsia="黑体"/>
                <w:sz w:val="59"/>
                <w:spacing w:val="0"/>
                <w:color w:val="000000"/>
                <w:b w:val="off"/>
                <w:i w:val="off"/>
              </w:rPr>
              <w:t>1</w:t>
            </w:r>
            <w:bookmarkEnd w:id="12400"/>
          </w:p>
        </w:tc>
        <w:tc>
          <w:tcPr>
            <w:tcW w:w="1540" w:type="dxa"/>
            <w:vAlign w:val="center"/>
          </w:tcPr>
          <w:p>
            <w:pPr>
              <w:pageBreakBefore w:val="off"/>
              <w:tabs/>
              <w:wordWrap w:val="off"/>
              <w:spacing w:before="0" w:after="0" w:line="780" w:lineRule="atLeast"/>
              <w:ind w:left="0" w:right="0" w:firstLine="0" w:hanging="0"/>
              <w:jc w:val="center"/>
              <w:textAlignment w:val="baseline"/>
              <w:rPr>
                <w:sz w:val="59"/>
              </w:rPr>
            </w:pPr>
            <w:bookmarkStart w:name="" w:id="12401"/>
            <w:r>
              <w:rPr>
                <w:rFonts w:ascii="黑体" w:hAnsi="黑体" w:cs="黑体" w:eastAsia="黑体"/>
                <w:sz w:val="59"/>
                <w:spacing w:val="0"/>
                <w:color w:val="000000"/>
                <w:b w:val="off"/>
                <w:i w:val="off"/>
              </w:rPr>
              <w:t>1</w:t>
            </w:r>
            <w:bookmarkEnd w:id="12401"/>
          </w:p>
        </w:tc>
        <w:tc>
          <w:tcPr>
            <w:tcW w:w="1360" w:type="dxa"/>
            <w:vAlign w:val="center"/>
          </w:tcPr>
          <w:p>
            <w:pPr>
              <w:pageBreakBefore w:val="off"/>
              <w:tabs/>
              <w:wordWrap w:val="off"/>
              <w:spacing w:before="0" w:after="0" w:line="780" w:lineRule="atLeast"/>
              <w:ind w:left="0" w:right="0" w:firstLine="0" w:hanging="0"/>
              <w:jc w:val="center"/>
              <w:textAlignment w:val="baseline"/>
              <w:rPr>
                <w:sz w:val="59"/>
              </w:rPr>
            </w:pPr>
            <w:bookmarkStart w:name="" w:id="12402"/>
            <w:r>
              <w:rPr>
                <w:rFonts w:ascii="黑体" w:hAnsi="黑体" w:cs="黑体" w:eastAsia="黑体"/>
                <w:sz w:val="59"/>
                <w:spacing w:val="0"/>
                <w:color w:val="000000"/>
                <w:b w:val="off"/>
                <w:i w:val="off"/>
              </w:rPr>
              <w:t>1</w:t>
            </w:r>
            <w:bookmarkEnd w:id="12402"/>
          </w:p>
        </w:tc>
        <w:tc>
          <w:tcPr>
            <w:tcW w:w="1400" w:type="dxa"/>
            <w:vAlign w:val="center"/>
          </w:tcPr>
          <w:p>
            <w:pPr>
              <w:pageBreakBefore w:val="off"/>
              <w:tabs/>
              <w:wordWrap w:val="off"/>
              <w:spacing w:before="0" w:after="0" w:line="780" w:lineRule="atLeast"/>
              <w:ind w:left="0" w:right="0" w:firstLine="0" w:hanging="0"/>
              <w:jc w:val="center"/>
              <w:textAlignment w:val="baseline"/>
              <w:rPr>
                <w:sz w:val="59"/>
              </w:rPr>
            </w:pPr>
            <w:bookmarkStart w:name="" w:id="12403"/>
            <w:r>
              <w:rPr>
                <w:rFonts w:ascii="黑体" w:hAnsi="黑体" w:cs="黑体" w:eastAsia="黑体"/>
                <w:sz w:val="59"/>
                <w:spacing w:val="0"/>
                <w:color w:val="000000"/>
                <w:b w:val="off"/>
                <w:i w:val="off"/>
              </w:rPr>
              <w:t>3</w:t>
            </w:r>
            <w:bookmarkEnd w:id="12403"/>
          </w:p>
        </w:tc>
        <w:tc>
          <w:tcPr>
            <w:tcW w:w="1480" w:type="dxa"/>
            <w:vAlign w:val="center"/>
          </w:tcPr>
          <w:p>
            <w:pPr>
              <w:pageBreakBefore w:val="off"/>
              <w:tabs/>
              <w:wordWrap w:val="off"/>
              <w:spacing w:before="0" w:after="0" w:line="780" w:lineRule="atLeast"/>
              <w:ind w:left="0" w:right="0" w:firstLine="0" w:hanging="0"/>
              <w:jc w:val="center"/>
              <w:textAlignment w:val="baseline"/>
              <w:rPr>
                <w:sz w:val="59"/>
              </w:rPr>
            </w:pPr>
            <w:bookmarkStart w:name="" w:id="12404"/>
            <w:r>
              <w:rPr>
                <w:rFonts w:ascii="黑体" w:hAnsi="黑体" w:cs="黑体" w:eastAsia="黑体"/>
                <w:sz w:val="59"/>
                <w:spacing w:val="0"/>
                <w:color w:val="000000"/>
                <w:b w:val="off"/>
                <w:i w:val="off"/>
              </w:rPr>
              <w:t>3</w:t>
            </w:r>
            <w:bookmarkEnd w:id="12404"/>
          </w:p>
        </w:tc>
        <w:tc>
          <w:tcPr>
            <w:tcW w:w="1660" w:type="dxa"/>
            <w:vAlign w:val="center"/>
          </w:tcPr>
          <w:p>
            <w:pPr>
              <w:pageBreakBefore w:val="off"/>
              <w:tabs/>
              <w:wordWrap w:val="off"/>
              <w:spacing w:before="0" w:after="0" w:line="780" w:lineRule="atLeast"/>
              <w:ind w:left="0" w:right="0" w:firstLine="0" w:hanging="0"/>
              <w:jc w:val="center"/>
              <w:textAlignment w:val="baseline"/>
              <w:rPr>
                <w:sz w:val="59"/>
              </w:rPr>
            </w:pPr>
            <w:bookmarkStart w:name="" w:id="12405"/>
            <w:r>
              <w:rPr>
                <w:rFonts w:ascii="黑体" w:hAnsi="黑体" w:cs="黑体" w:eastAsia="黑体"/>
                <w:sz w:val="59"/>
                <w:spacing w:val="0"/>
                <w:color w:val="000000"/>
                <w:b w:val="off"/>
                <w:i w:val="off"/>
              </w:rPr>
              <w:t>2</w:t>
            </w:r>
            <w:bookmarkEnd w:id="12405"/>
          </w:p>
        </w:tc>
        <w:tc>
          <w:tcPr>
            <w:tcW w:w="1420" w:type="dxa"/>
            <w:vAlign w:val="center"/>
          </w:tcPr>
          <w:p>
            <w:pPr>
              <w:pageBreakBefore w:val="off"/>
              <w:tabs/>
              <w:wordWrap w:val="off"/>
              <w:spacing w:before="0" w:after="0" w:line="780" w:lineRule="atLeast"/>
              <w:ind w:left="0" w:right="0" w:firstLine="0" w:hanging="0"/>
              <w:jc w:val="center"/>
              <w:textAlignment w:val="baseline"/>
              <w:rPr>
                <w:sz w:val="59"/>
              </w:rPr>
            </w:pPr>
            <w:bookmarkStart w:name="" w:id="12406"/>
            <w:r>
              <w:rPr>
                <w:rFonts w:ascii="黑体" w:hAnsi="黑体" w:cs="黑体" w:eastAsia="黑体"/>
                <w:sz w:val="59"/>
                <w:spacing w:val="0"/>
                <w:color w:val="000000"/>
                <w:b w:val="off"/>
                <w:i w:val="off"/>
              </w:rPr>
              <w:t>1</w:t>
            </w:r>
            <w:bookmarkEnd w:id="12406"/>
          </w:p>
        </w:tc>
        <w:tc>
          <w:tcPr>
            <w:tcW w:w="1520" w:type="dxa"/>
            <w:vAlign w:val="center"/>
          </w:tcPr>
          <w:p>
            <w:pPr>
              <w:pageBreakBefore w:val="off"/>
              <w:tabs/>
              <w:wordWrap w:val="off"/>
              <w:spacing w:before="0" w:after="0" w:line="780" w:lineRule="atLeast"/>
              <w:ind w:left="0" w:right="0" w:firstLine="0" w:hanging="0"/>
              <w:jc w:val="center"/>
              <w:textAlignment w:val="baseline"/>
              <w:rPr>
                <w:sz w:val="59"/>
              </w:rPr>
            </w:pPr>
            <w:bookmarkStart w:name="" w:id="12407"/>
            <w:r>
              <w:rPr>
                <w:rFonts w:ascii="黑体" w:hAnsi="黑体" w:cs="黑体" w:eastAsia="黑体"/>
                <w:sz w:val="59"/>
                <w:spacing w:val="0"/>
                <w:color w:val="000000"/>
                <w:b w:val="off"/>
                <w:i w:val="off"/>
              </w:rPr>
              <w:t>1</w:t>
            </w:r>
            <w:bookmarkEnd w:id="12407"/>
          </w:p>
        </w:tc>
      </w:tr>
      <w:tr>
        <w:trPr>
          <w:trHeight w:hRule="atLeast" w:val="740"/>
        </w:trPr>
        <w:tc>
          <w:tcPr>
            <w:tcW w:w="1820" w:type="dxa"/>
            <w:vAlign w:val="center"/>
          </w:tcPr>
          <w:p>
            <w:pPr>
              <w:pageBreakBefore w:val="off"/>
              <w:tabs/>
              <w:wordWrap w:val="off"/>
              <w:spacing w:before="0" w:after="0" w:line="780" w:lineRule="atLeast"/>
              <w:ind w:left="0" w:right="0" w:firstLine="0" w:hanging="0"/>
              <w:jc w:val="center"/>
              <w:textAlignment w:val="baseline"/>
              <w:rPr>
                <w:sz w:val="59"/>
              </w:rPr>
            </w:pPr>
            <w:bookmarkStart w:name="" w:id="12408"/>
            <w:r>
              <w:rPr>
                <w:rFonts w:ascii="黑体" w:hAnsi="黑体" w:cs="黑体" w:eastAsia="黑体"/>
                <w:sz w:val="59"/>
                <w:spacing w:val="0"/>
                <w:color w:val="000000"/>
                <w:b w:val="off"/>
                <w:i w:val="off"/>
              </w:rPr>
              <w:t>12月</w:t>
            </w:r>
            <w:bookmarkEnd w:id="12408"/>
          </w:p>
        </w:tc>
        <w:tc>
          <w:tcPr>
            <w:tcW w:w="1560" w:type="dxa"/>
            <w:vAlign w:val="center"/>
          </w:tcPr>
          <w:p>
            <w:pPr>
              <w:pageBreakBefore w:val="off"/>
              <w:tabs/>
              <w:wordWrap w:val="off"/>
              <w:spacing w:before="0" w:after="0" w:line="780" w:lineRule="atLeast"/>
              <w:ind w:left="0" w:right="0" w:firstLine="0" w:hanging="0"/>
              <w:jc w:val="center"/>
              <w:textAlignment w:val="baseline"/>
              <w:rPr>
                <w:sz w:val="59"/>
              </w:rPr>
            </w:pPr>
            <w:bookmarkStart w:name="" w:id="12409"/>
            <w:r>
              <w:rPr>
                <w:rFonts w:ascii="黑体" w:hAnsi="黑体" w:cs="黑体" w:eastAsia="黑体"/>
                <w:sz w:val="59"/>
                <w:spacing w:val="0"/>
                <w:color w:val="000000"/>
                <w:b w:val="off"/>
                <w:i w:val="off"/>
              </w:rPr>
              <w:t>1</w:t>
            </w:r>
            <w:bookmarkEnd w:id="12409"/>
          </w:p>
        </w:tc>
        <w:tc>
          <w:tcPr>
            <w:tcW w:w="1540" w:type="dxa"/>
            <w:vAlign w:val="center"/>
          </w:tcPr>
          <w:p>
            <w:pPr>
              <w:pageBreakBefore w:val="off"/>
              <w:tabs/>
              <w:wordWrap w:val="off"/>
              <w:spacing w:before="0" w:after="0" w:line="780" w:lineRule="atLeast"/>
              <w:ind w:left="0" w:right="0" w:firstLine="0" w:hanging="0"/>
              <w:jc w:val="center"/>
              <w:textAlignment w:val="baseline"/>
              <w:rPr>
                <w:sz w:val="59"/>
              </w:rPr>
            </w:pPr>
            <w:bookmarkStart w:name="" w:id="12410"/>
            <w:r>
              <w:rPr>
                <w:rFonts w:ascii="黑体" w:hAnsi="黑体" w:cs="黑体" w:eastAsia="黑体"/>
                <w:sz w:val="59"/>
                <w:spacing w:val="0"/>
                <w:color w:val="000000"/>
                <w:b w:val="off"/>
                <w:i w:val="off"/>
              </w:rPr>
              <w:t>1</w:t>
            </w:r>
            <w:bookmarkEnd w:id="12410"/>
          </w:p>
        </w:tc>
        <w:tc>
          <w:tcPr>
            <w:tcW w:w="1360" w:type="dxa"/>
            <w:vAlign w:val="center"/>
          </w:tcPr>
          <w:p>
            <w:pPr>
              <w:pageBreakBefore w:val="off"/>
              <w:tabs/>
              <w:wordWrap w:val="off"/>
              <w:spacing w:before="0" w:after="0" w:line="780" w:lineRule="atLeast"/>
              <w:ind w:left="0" w:right="0" w:firstLine="0" w:hanging="0"/>
              <w:jc w:val="center"/>
              <w:textAlignment w:val="baseline"/>
              <w:rPr>
                <w:sz w:val="59"/>
              </w:rPr>
            </w:pPr>
            <w:bookmarkStart w:name="" w:id="12411"/>
            <w:r>
              <w:rPr>
                <w:rFonts w:ascii="黑体" w:hAnsi="黑体" w:cs="黑体" w:eastAsia="黑体"/>
                <w:sz w:val="59"/>
                <w:spacing w:val="0"/>
                <w:color w:val="000000"/>
                <w:b w:val="off"/>
                <w:i w:val="off"/>
              </w:rPr>
              <w:t>1</w:t>
            </w:r>
            <w:bookmarkEnd w:id="12411"/>
          </w:p>
        </w:tc>
        <w:tc>
          <w:tcPr>
            <w:tcW w:w="1400" w:type="dxa"/>
            <w:vAlign w:val="center"/>
          </w:tcPr>
          <w:p>
            <w:pPr>
              <w:pageBreakBefore w:val="off"/>
              <w:tabs/>
              <w:wordWrap w:val="off"/>
              <w:spacing w:before="0" w:after="0" w:line="780" w:lineRule="atLeast"/>
              <w:ind w:left="0" w:right="0" w:firstLine="0" w:hanging="0"/>
              <w:jc w:val="center"/>
              <w:textAlignment w:val="baseline"/>
              <w:rPr>
                <w:sz w:val="59"/>
              </w:rPr>
            </w:pPr>
            <w:bookmarkStart w:name="" w:id="12412"/>
            <w:r>
              <w:rPr>
                <w:rFonts w:ascii="黑体" w:hAnsi="黑体" w:cs="黑体" w:eastAsia="黑体"/>
                <w:sz w:val="59"/>
                <w:spacing w:val="0"/>
                <w:color w:val="000000"/>
                <w:b w:val="off"/>
                <w:i w:val="off"/>
              </w:rPr>
              <w:t>1</w:t>
            </w:r>
            <w:bookmarkEnd w:id="12412"/>
          </w:p>
        </w:tc>
        <w:tc>
          <w:tcPr>
            <w:tcW w:w="1480" w:type="dxa"/>
            <w:vAlign w:val="center"/>
          </w:tcPr>
          <w:p>
            <w:pPr>
              <w:pageBreakBefore w:val="off"/>
              <w:tabs/>
              <w:wordWrap w:val="off"/>
              <w:spacing w:before="0" w:after="0" w:line="780" w:lineRule="atLeast"/>
              <w:ind w:left="0" w:right="0" w:firstLine="0" w:hanging="0"/>
              <w:jc w:val="center"/>
              <w:textAlignment w:val="baseline"/>
              <w:rPr>
                <w:sz w:val="59"/>
              </w:rPr>
            </w:pPr>
            <w:bookmarkStart w:name="" w:id="12413"/>
            <w:r>
              <w:rPr>
                <w:rFonts w:ascii="黑体" w:hAnsi="黑体" w:cs="黑体" w:eastAsia="黑体"/>
                <w:sz w:val="59"/>
                <w:spacing w:val="0"/>
                <w:color w:val="000000"/>
                <w:b w:val="off"/>
                <w:i w:val="off"/>
              </w:rPr>
              <w:t>1</w:t>
            </w:r>
            <w:bookmarkEnd w:id="12413"/>
          </w:p>
        </w:tc>
        <w:tc>
          <w:tcPr>
            <w:tcW w:w="1660" w:type="dxa"/>
            <w:vAlign w:val="center"/>
          </w:tcPr>
          <w:p>
            <w:pPr>
              <w:pageBreakBefore w:val="off"/>
              <w:tabs/>
              <w:wordWrap w:val="off"/>
              <w:spacing w:before="0" w:after="0" w:line="780" w:lineRule="atLeast"/>
              <w:ind w:left="0" w:right="0" w:firstLine="0" w:hanging="0"/>
              <w:jc w:val="center"/>
              <w:textAlignment w:val="baseline"/>
              <w:rPr>
                <w:sz w:val="59"/>
              </w:rPr>
            </w:pPr>
            <w:bookmarkStart w:name="" w:id="12414"/>
            <w:r>
              <w:rPr>
                <w:rFonts w:ascii="黑体" w:hAnsi="黑体" w:cs="黑体" w:eastAsia="黑体"/>
                <w:sz w:val="59"/>
                <w:spacing w:val="0"/>
                <w:color w:val="000000"/>
                <w:b w:val="off"/>
                <w:i w:val="off"/>
              </w:rPr>
              <w:t>1</w:t>
            </w:r>
            <w:bookmarkEnd w:id="12414"/>
          </w:p>
        </w:tc>
        <w:tc>
          <w:tcPr>
            <w:tcW w:w="1420" w:type="dxa"/>
            <w:vAlign w:val="center"/>
          </w:tcPr>
          <w:p>
            <w:pPr>
              <w:pageBreakBefore w:val="off"/>
              <w:tabs/>
              <w:wordWrap w:val="off"/>
              <w:spacing w:before="0" w:after="0" w:line="780" w:lineRule="atLeast"/>
              <w:ind w:left="0" w:right="0" w:firstLine="0" w:hanging="0"/>
              <w:jc w:val="center"/>
              <w:textAlignment w:val="baseline"/>
              <w:rPr>
                <w:sz w:val="59"/>
              </w:rPr>
            </w:pPr>
            <w:bookmarkStart w:name="" w:id="12415"/>
            <w:r>
              <w:rPr>
                <w:rFonts w:ascii="黑体" w:hAnsi="黑体" w:cs="黑体" w:eastAsia="黑体"/>
                <w:sz w:val="59"/>
                <w:spacing w:val="0"/>
                <w:color w:val="000000"/>
                <w:b w:val="off"/>
                <w:i w:val="off"/>
              </w:rPr>
              <w:t>1</w:t>
            </w:r>
            <w:bookmarkEnd w:id="12415"/>
          </w:p>
        </w:tc>
        <w:tc>
          <w:tcPr>
            <w:tcW w:w="1520" w:type="dxa"/>
            <w:vAlign w:val="center"/>
          </w:tcPr>
          <w:p>
            <w:pPr>
              <w:pageBreakBefore w:val="off"/>
              <w:tabs/>
              <w:wordWrap w:val="off"/>
              <w:spacing w:before="0" w:after="0" w:line="780" w:lineRule="atLeast"/>
              <w:ind w:left="0" w:right="0" w:firstLine="0" w:hanging="0"/>
              <w:jc w:val="center"/>
              <w:textAlignment w:val="baseline"/>
              <w:rPr>
                <w:sz w:val="59"/>
              </w:rPr>
            </w:pPr>
            <w:bookmarkStart w:name="" w:id="12416"/>
            <w:r>
              <w:rPr>
                <w:rFonts w:ascii="黑体" w:hAnsi="黑体" w:cs="黑体" w:eastAsia="黑体"/>
                <w:sz w:val="59"/>
                <w:spacing w:val="0"/>
                <w:color w:val="000000"/>
                <w:b w:val="off"/>
                <w:i w:val="off"/>
              </w:rPr>
              <w:t>1</w:t>
            </w:r>
            <w:bookmarkEnd w:id="12416"/>
          </w:p>
        </w:tc>
      </w:tr>
    </w:tbl>
    <w:p>
      <w:pPr>
        <w:pageBreakBefore w:val="off"/>
        <w:tabs/>
        <w:wordWrap w:val="off"/>
        <w:spacing w:before="0" w:after="0" w:line="620" w:lineRule="atLeast"/>
        <w:ind w:left="40" w:right="0" w:firstLine="600"/>
        <w:jc w:val="both"/>
        <w:textAlignment w:val="baseline"/>
        <w:rPr>
          <w:sz w:val="34"/>
        </w:rPr>
      </w:pPr>
      <w:bookmarkStart w:name="" w:id="12417"/>
      <w:r>
        <w:rPr>
          <w:rFonts w:ascii="黑体" w:hAnsi="黑体" w:cs="黑体" w:eastAsia="黑体"/>
          <w:sz w:val="34"/>
          <w:spacing w:val="0"/>
          <w:color w:val="000000"/>
          <w:b w:val="off"/>
          <w:i w:val="off"/>
        </w:rPr>
        <w:t>注：一区包括北京、天津、河北、山西和内蒙古中部地区，二区包括黑龙江、吉林、辽宁和</w:t>
      </w:r>
      <w:r>
        <w:rPr>
          <w:rFonts w:ascii="黑体" w:hAnsi="黑体" w:cs="黑体" w:eastAsia="黑体"/>
          <w:sz w:val="34"/>
          <w:spacing w:val="0"/>
          <w:color w:val="000000"/>
          <w:b w:val="off"/>
          <w:i w:val="off"/>
        </w:rPr>
        <w:t>内蒙古东部地区，三区包括新疆、甘肃、陕西、青海、宁夏和内蒙古西部地区，四区包括广东、</w:t>
      </w:r>
      <w:r>
        <w:rPr>
          <w:rFonts w:ascii="黑体" w:hAnsi="黑体" w:cs="黑体" w:eastAsia="黑体"/>
          <w:sz w:val="34"/>
          <w:spacing w:val="0"/>
          <w:color w:val="000000"/>
          <w:b w:val="off"/>
          <w:i w:val="off"/>
        </w:rPr>
        <w:t>广西、海南、香港、澳门和台湾，五区包括重庆、四川、贵州和云南，六区包括河南、湖北和湖</w:t>
      </w:r>
      <w:r>
        <w:rPr>
          <w:rFonts w:ascii="黑体" w:hAnsi="黑体" w:cs="黑体" w:eastAsia="黑体"/>
          <w:sz w:val="34"/>
          <w:spacing w:val="0"/>
          <w:color w:val="000000"/>
          <w:b w:val="off"/>
          <w:i w:val="off"/>
        </w:rPr>
        <w:t>南，七区包括山东、江苏、浙江、安徽、上海、福建和江西，八区为西藏。表中数字为花粉指数</w:t>
      </w:r>
      <w:r>
        <w:rPr>
          <w:rFonts w:ascii="黑体" w:hAnsi="黑体" w:cs="黑体" w:eastAsia="黑体"/>
          <w:sz w:val="34"/>
          <w:spacing w:val="0"/>
          <w:color w:val="000000"/>
          <w:b w:val="off"/>
          <w:i w:val="off"/>
        </w:rPr>
        <w:t>等级。</w:t>
      </w:r>
      <w:bookmarkEnd w:id="12417"/>
    </w:p>
    <w:p>
      <w:pPr>
        <w:pageBreakBefore w:val="off"/>
        <w:tabs/>
        <w:wordWrap w:val="off"/>
        <w:spacing w:before="420" w:after="0" w:line="620" w:lineRule="atLeast"/>
        <w:ind w:left="40" w:right="0" w:firstLine="840"/>
        <w:jc w:val="both"/>
        <w:textAlignment w:val="baseline"/>
        <w:rPr>
          <w:sz w:val="34"/>
        </w:rPr>
      </w:pPr>
      <w:bookmarkStart w:name="" w:id="12418"/>
      <w:r>
        <w:rPr>
          <w:rFonts w:ascii="黑体" w:hAnsi="黑体" w:cs="黑体" w:eastAsia="黑体"/>
          <w:sz w:val="34"/>
          <w:spacing w:val="0"/>
          <w:color w:val="000000"/>
          <w:b w:val="off"/>
          <w:i w:val="off"/>
        </w:rPr>
        <w:t>如果你属于易过敏人群，一旦发现当天花粉指数偏高，你就需要提前做</w:t>
      </w:r>
      <w:r>
        <w:rPr>
          <w:rFonts w:ascii="黑体" w:hAnsi="黑体" w:cs="黑体" w:eastAsia="黑体"/>
          <w:sz w:val="34"/>
          <w:spacing w:val="0"/>
          <w:color w:val="000000"/>
          <w:b w:val="off"/>
          <w:i w:val="off"/>
        </w:rPr>
        <w:t>好防护。</w:t>
      </w:r>
      <w:bookmarkEnd w:id="12418"/>
    </w:p>
    <w:p>
      <w:pPr>
        <w:pageBreakBefore w:val="off"/>
        <w:tabs/>
        <w:wordWrap w:val="off"/>
        <w:spacing w:before="0" w:after="0" w:line="680" w:lineRule="exact"/>
        <w:ind w:left="0" w:right="0"/>
        <w:jc w:val="both"/>
        <w:textAlignment w:val="baseline"/>
        <w:rPr>
          <w:sz w:val="34"/>
        </w:rPr>
      </w:pPr>
      <w:bookmarkStart w:name="" w:id="12419"/>
      <w:r>
        <w:rPr>
          <w:rFonts w:ascii="宋体" w:hAnsi="宋体" w:cs="宋体" w:eastAsia="宋体"/>
          <w:sz w:val="34"/>
          <w:spacing w:val="0"/>
          <w:color w:val="000000"/>
          <w:b w:val="off"/>
          <w:i w:val="off"/>
        </w:rPr>
        <w:t/>
      </w:r>
      <w:bookmarkEnd w:id="12419"/>
    </w:p>
    <w:p>
      <w:pPr>
        <w:pageBreakBefore w:val="off"/>
        <w:tabs/>
        <w:wordWrap w:val="off"/>
        <w:spacing w:before="0" w:after="0" w:line="440" w:lineRule="atLeast"/>
        <w:ind w:left="100" w:right="0"/>
        <w:jc w:val="both"/>
        <w:textAlignment w:val="baseline"/>
        <w:rPr>
          <w:sz w:val="33"/>
        </w:rPr>
      </w:pPr>
      <w:bookmarkStart w:name="" w:id="12420"/>
      <w:r>
        <w:rPr>
          <w:rFonts w:ascii="楷体" w:hAnsi="楷体" w:cs="楷体" w:eastAsia="楷体"/>
          <w:sz w:val="33"/>
          <w:spacing w:val="0"/>
          <w:color w:val="000000"/>
          <w:b w:val="off"/>
          <w:i w:val="off"/>
        </w:rPr>
        <w:t>522</w:t>
      </w:r>
      <w:bookmarkEnd w:id="12420"/>
    </w:p>
    <w:p>
      <w:r>
        <w:t/>
      </w:r>
    </w:p>
    <w:p>
      <w:pPr>
        <w:sectPr>
          <w:footerReference r:id="rId1107"/>
          <w:headerReference r:id="rId1108" w:type="default"/>
          <w:type w:val="nextPage"/>
          <w:pgSz w:w="17340" w:h="25540"/>
          <w:pgMar w:left="1640" w:top="1080" w:right="1640" w:bottom="1080" w:header="780" w:footer="780"/>
          <w:cols w:num="1"/>
        </w:sectPr>
      </w:pPr>
    </w:p>
    <w:p>
      <w:pPr>
        <w:pageBreakBefore w:val="off"/>
        <w:tabs/>
        <w:wordWrap w:val="off"/>
        <w:spacing w:before="0" w:after="0" w:line="420" w:lineRule="atLeast"/>
        <w:ind w:left="0" w:right="180"/>
        <w:jc w:val="right"/>
        <w:textAlignment w:val="baseline"/>
        <w:rPr>
          <w:sz w:val="31"/>
        </w:rPr>
      </w:pPr>
      <w:bookmarkStart w:name="" w:id="12421"/>
      <w:r>
        <w:rPr>
          <w:rFonts w:ascii="黑体" w:hAnsi="黑体" w:cs="黑体" w:eastAsia="黑体"/>
          <w:sz w:val="31"/>
          <w:spacing w:val="0"/>
          <w:color w:val="000000"/>
          <w:b w:val="off"/>
          <w:i w:val="off"/>
        </w:rPr>
        <w:t>第八章从容应对生活“困局”</w:t>
      </w:r>
      <w:bookmarkEnd w:id="12421"/>
    </w:p>
    <w:p>
      <w:pPr>
        <w:pageBreakBefore w:val="off"/>
        <w:tabs/>
        <w:wordWrap w:val="off"/>
        <w:spacing w:before="0" w:after="0" w:line="440" w:lineRule="exact"/>
        <w:ind w:left="0" w:right="0"/>
        <w:jc w:val="right"/>
        <w:textAlignment w:val="baseline"/>
        <w:rPr>
          <w:sz w:val="31"/>
        </w:rPr>
      </w:pPr>
      <w:bookmarkStart w:name="" w:id="12422"/>
      <w:r>
        <w:rPr>
          <w:rFonts w:ascii="宋体" w:hAnsi="宋体" w:cs="宋体" w:eastAsia="宋体"/>
          <w:sz w:val="31"/>
          <w:spacing w:val="0"/>
          <w:color w:val="000000"/>
          <w:b w:val="off"/>
          <w:i w:val="off"/>
        </w:rPr>
        <w:t/>
      </w:r>
      <w:bookmarkEnd w:id="12422"/>
    </w:p>
    <w:p>
      <w:pPr>
        <w:pageBreakBefore w:val="off"/>
        <w:tabs/>
        <w:wordWrap w:val="off"/>
        <w:spacing w:before="0" w:after="0" w:line="440" w:lineRule="exact"/>
        <w:ind w:left="0" w:right="0"/>
        <w:jc w:val="right"/>
        <w:textAlignment w:val="baseline"/>
        <w:rPr>
          <w:sz w:val="31"/>
        </w:rPr>
      </w:pPr>
      <w:bookmarkStart w:name="" w:id="12423"/>
      <w:r>
        <w:rPr>
          <w:rFonts w:ascii="宋体" w:hAnsi="宋体" w:cs="宋体" w:eastAsia="宋体"/>
          <w:sz w:val="31"/>
          <w:spacing w:val="0"/>
          <w:color w:val="000000"/>
          <w:b w:val="off"/>
          <w:i w:val="off"/>
        </w:rPr>
        <w:t/>
      </w:r>
      <w:bookmarkEnd w:id="12423"/>
    </w:p>
    <w:p>
      <w:pPr>
        <w:pageBreakBefore w:val="off"/>
        <w:tabs/>
        <w:wordWrap w:val="off"/>
        <w:spacing w:before="0" w:after="0" w:line="440" w:lineRule="exact"/>
        <w:ind w:left="0" w:right="0"/>
        <w:jc w:val="right"/>
        <w:textAlignment w:val="baseline"/>
        <w:rPr>
          <w:sz w:val="31"/>
        </w:rPr>
      </w:pPr>
      <w:bookmarkStart w:name="" w:id="12424"/>
      <w:r>
        <w:rPr>
          <w:rFonts w:ascii="宋体" w:hAnsi="宋体" w:cs="宋体" w:eastAsia="宋体"/>
          <w:sz w:val="31"/>
          <w:spacing w:val="0"/>
          <w:color w:val="000000"/>
          <w:b w:val="off"/>
          <w:i w:val="off"/>
        </w:rPr>
        <w:t/>
      </w:r>
      <w:bookmarkEnd w:id="12424"/>
    </w:p>
    <w:p>
      <w:pPr>
        <w:pageBreakBefore w:val="off"/>
        <w:tabs/>
        <w:wordWrap w:val="off"/>
        <w:spacing w:before="0" w:after="0" w:line="780" w:lineRule="atLeast"/>
        <w:ind w:left="0" w:right="0" w:firstLine="820"/>
        <w:jc w:val="both"/>
        <w:textAlignment w:val="baseline"/>
        <w:rPr>
          <w:sz w:val="40"/>
        </w:rPr>
      </w:pPr>
      <w:bookmarkStart w:name="" w:id="12425"/>
      <w:r>
        <w:rPr>
          <w:rFonts w:ascii="宋体" w:hAnsi="宋体" w:cs="宋体" w:eastAsia="宋体"/>
          <w:sz w:val="40"/>
          <w:spacing w:val="0"/>
          <w:color w:val="000000"/>
          <w:b w:val="off"/>
          <w:i w:val="off"/>
        </w:rPr>
        <w:t>首先，佩戴口罩是最基本也最有效的措施。普通的医用外科口罩就足以</w:t>
      </w:r>
      <w:r>
        <w:rPr>
          <w:rFonts w:ascii="宋体" w:hAnsi="宋体" w:cs="宋体" w:eastAsia="宋体"/>
          <w:sz w:val="40"/>
          <w:spacing w:val="0"/>
          <w:color w:val="000000"/>
          <w:b w:val="off"/>
          <w:i w:val="off"/>
        </w:rPr>
        <w:t>阻挡大部分花粉颗粒，并不需要使用N90、N95这种防雾霾等级的口罩。</w:t>
      </w:r>
      <w:bookmarkEnd w:id="12425"/>
    </w:p>
    <w:p>
      <w:pPr>
        <w:pageBreakBefore w:val="off"/>
        <w:tabs/>
        <w:wordWrap w:val="off"/>
        <w:spacing w:before="0" w:after="0" w:line="780" w:lineRule="atLeast"/>
        <w:ind w:left="0" w:right="0" w:firstLine="820"/>
        <w:jc w:val="both"/>
        <w:textAlignment w:val="baseline"/>
        <w:rPr>
          <w:sz w:val="40"/>
        </w:rPr>
      </w:pPr>
      <w:bookmarkStart w:name="" w:id="12426"/>
      <w:r>
        <w:rPr>
          <w:rFonts w:ascii="宋体" w:hAnsi="宋体" w:cs="宋体" w:eastAsia="宋体"/>
          <w:sz w:val="40"/>
          <w:spacing w:val="0"/>
          <w:color w:val="000000"/>
          <w:b w:val="off"/>
          <w:i w:val="off"/>
        </w:rPr>
        <w:t>其次，眼部防护也别忽视。花粉可以通过结膜引发过敏反应，因此建议</w:t>
      </w:r>
      <w:r>
        <w:rPr>
          <w:rFonts w:ascii="宋体" w:hAnsi="宋体" w:cs="宋体" w:eastAsia="宋体"/>
          <w:sz w:val="40"/>
          <w:spacing w:val="0"/>
          <w:color w:val="000000"/>
          <w:b w:val="off"/>
          <w:i w:val="off"/>
        </w:rPr>
        <w:t>佩戴密闭性较好的防护眼镜，尤其是在户外活动时间较长的情况下。</w:t>
      </w:r>
      <w:bookmarkEnd w:id="12426"/>
    </w:p>
    <w:p>
      <w:pPr>
        <w:pageBreakBefore w:val="off"/>
        <w:tabs/>
        <w:wordWrap w:val="off"/>
        <w:spacing w:before="0" w:after="0" w:line="780" w:lineRule="atLeast"/>
        <w:ind w:left="0" w:right="0" w:firstLine="820"/>
        <w:jc w:val="both"/>
        <w:textAlignment w:val="baseline"/>
        <w:rPr>
          <w:sz w:val="40"/>
        </w:rPr>
      </w:pPr>
      <w:bookmarkStart w:name="" w:id="12427"/>
      <w:r>
        <w:rPr>
          <w:rFonts w:ascii="宋体" w:hAnsi="宋体" w:cs="宋体" w:eastAsia="宋体"/>
          <w:sz w:val="40"/>
          <w:spacing w:val="0"/>
          <w:color w:val="000000"/>
          <w:b w:val="off"/>
          <w:i w:val="off"/>
        </w:rPr>
        <w:t>当然，有些人会觉得长时间戴口罩太闷、不舒服。这种情况下，可以尝</w:t>
      </w:r>
      <w:r>
        <w:rPr>
          <w:rFonts w:ascii="宋体" w:hAnsi="宋体" w:cs="宋体" w:eastAsia="宋体"/>
          <w:sz w:val="40"/>
          <w:spacing w:val="0"/>
          <w:color w:val="000000"/>
          <w:b w:val="off"/>
          <w:i w:val="off"/>
        </w:rPr>
        <w:t>试一个实用的替代方案————鼻腔过滤器。它直接插入鼻孔内部，能在不影响呼</w:t>
      </w:r>
      <w:r>
        <w:rPr>
          <w:rFonts w:ascii="宋体" w:hAnsi="宋体" w:cs="宋体" w:eastAsia="宋体"/>
          <w:sz w:val="40"/>
          <w:spacing w:val="0"/>
          <w:color w:val="000000"/>
          <w:b w:val="off"/>
          <w:i w:val="off"/>
        </w:rPr>
        <w:t>吸的前提下，物理阻隔花粉进入鼻腔。市面上已有多款产品，可以根据自己的</w:t>
      </w:r>
      <w:r>
        <w:rPr>
          <w:rFonts w:ascii="宋体" w:hAnsi="宋体" w:cs="宋体" w:eastAsia="宋体"/>
          <w:sz w:val="40"/>
          <w:spacing w:val="0"/>
          <w:color w:val="000000"/>
          <w:b w:val="off"/>
          <w:i w:val="off"/>
        </w:rPr>
        <w:t>需求进行购买。</w:t>
      </w:r>
      <w:bookmarkEnd w:id="12427"/>
    </w:p>
    <w:p>
      <w:pPr>
        <w:pageBreakBefore w:val="off"/>
        <w:tabs/>
        <w:wordWrap w:val="off"/>
        <w:spacing w:before="0" w:after="0" w:line="780" w:lineRule="atLeast"/>
        <w:ind w:left="0" w:right="0" w:firstLine="820"/>
        <w:jc w:val="both"/>
        <w:textAlignment w:val="baseline"/>
        <w:rPr>
          <w:sz w:val="40"/>
        </w:rPr>
      </w:pPr>
      <w:bookmarkStart w:name="" w:id="12428"/>
      <w:r>
        <w:rPr>
          <w:rFonts w:ascii="宋体" w:hAnsi="宋体" w:cs="宋体" w:eastAsia="宋体"/>
          <w:sz w:val="40"/>
          <w:spacing w:val="0"/>
          <w:color w:val="000000"/>
          <w:b w:val="off"/>
          <w:i w:val="off"/>
        </w:rPr>
        <w:t>除了这些常规防护措施，还有两种新型的物理隔绝产品已被多项高水平</w:t>
      </w:r>
      <w:r>
        <w:rPr>
          <w:rFonts w:ascii="宋体" w:hAnsi="宋体" w:cs="宋体" w:eastAsia="宋体"/>
          <w:sz w:val="40"/>
          <w:spacing w:val="0"/>
          <w:color w:val="000000"/>
          <w:b w:val="off"/>
          <w:i w:val="off"/>
        </w:rPr>
        <w:t>研究验证有效，值得一试。它们一种叫花粉阻隔剂，一种叫惰性纤维素粉，都</w:t>
      </w:r>
      <w:r>
        <w:rPr>
          <w:rFonts w:ascii="宋体" w:hAnsi="宋体" w:cs="宋体" w:eastAsia="宋体"/>
          <w:sz w:val="40"/>
          <w:spacing w:val="0"/>
          <w:color w:val="000000"/>
          <w:b w:val="off"/>
          <w:i w:val="off"/>
        </w:rPr>
        <w:t>是通过涂抹或喷洒在鼻黏膜上，实现隔绝花粉的效果。</w:t>
      </w:r>
      <w:bookmarkEnd w:id="12428"/>
    </w:p>
    <w:p>
      <w:pPr>
        <w:pageBreakBefore w:val="off"/>
        <w:tabs/>
        <w:wordWrap w:val="off"/>
        <w:spacing w:before="0" w:after="0" w:line="780" w:lineRule="atLeast"/>
        <w:ind w:left="0" w:right="0" w:firstLine="820"/>
        <w:jc w:val="both"/>
        <w:textAlignment w:val="baseline"/>
        <w:rPr>
          <w:sz w:val="40"/>
        </w:rPr>
      </w:pPr>
      <w:bookmarkStart w:name="" w:id="12429"/>
      <w:r>
        <w:rPr>
          <w:rFonts w:ascii="宋体" w:hAnsi="宋体" w:cs="宋体" w:eastAsia="宋体"/>
          <w:sz w:val="40"/>
          <w:spacing w:val="0"/>
          <w:color w:val="000000"/>
          <w:b w:val="off"/>
          <w:i w:val="off"/>
        </w:rPr>
        <w:t>另外还有一个工具————洗鼻器。用生理盐水冲洗鼻腔，可以有效清除黏附</w:t>
      </w:r>
      <w:r>
        <w:rPr>
          <w:rFonts w:ascii="宋体" w:hAnsi="宋体" w:cs="宋体" w:eastAsia="宋体"/>
          <w:sz w:val="40"/>
          <w:spacing w:val="0"/>
          <w:color w:val="000000"/>
          <w:b w:val="off"/>
          <w:i w:val="off"/>
        </w:rPr>
        <w:t>在鼻腔内的花粉、灰尘和病原体，缓解鼻塞、打喷嚏等不适。这种方法已被写</w:t>
      </w:r>
      <w:r>
        <w:rPr>
          <w:rFonts w:ascii="宋体" w:hAnsi="宋体" w:cs="宋体" w:eastAsia="宋体"/>
          <w:sz w:val="40"/>
          <w:spacing w:val="0"/>
          <w:color w:val="000000"/>
          <w:b w:val="off"/>
          <w:i w:val="off"/>
        </w:rPr>
        <w:t>入过敏防治指南，并得到了大量研究的支持。</w:t>
      </w:r>
      <w:bookmarkEnd w:id="12429"/>
    </w:p>
    <w:p>
      <w:pPr>
        <w:pageBreakBefore w:val="off"/>
        <w:tabs/>
        <w:wordWrap w:val="off"/>
        <w:spacing w:before="0" w:after="0" w:line="800" w:lineRule="exact"/>
        <w:ind w:left="0" w:right="0"/>
        <w:jc w:val="both"/>
        <w:textAlignment w:val="baseline"/>
        <w:rPr>
          <w:sz w:val="40"/>
        </w:rPr>
      </w:pPr>
      <w:bookmarkStart w:name="" w:id="12430"/>
      <w:r>
        <w:rPr>
          <w:rFonts w:ascii="宋体" w:hAnsi="宋体" w:cs="宋体" w:eastAsia="宋体"/>
          <w:sz w:val="40"/>
          <w:spacing w:val="0"/>
          <w:color w:val="000000"/>
          <w:b w:val="off"/>
          <w:i w:val="off"/>
        </w:rPr>
        <w:t/>
      </w:r>
      <w:bookmarkEnd w:id="12430"/>
    </w:p>
    <w:p>
      <w:pPr>
        <w:pageBreakBefore w:val="off"/>
        <w:tabs/>
        <w:wordWrap w:val="off"/>
        <w:spacing w:before="0" w:after="0" w:line="660" w:lineRule="atLeast"/>
        <w:ind w:left="0" w:right="0"/>
        <w:jc w:val="both"/>
        <w:textAlignment w:val="baseline"/>
        <w:rPr>
          <w:sz w:val="48"/>
        </w:rPr>
      </w:pPr>
      <w:bookmarkStart w:name="" w:id="12431"/>
      <w:r>
        <w:rPr>
          <w:rFonts w:ascii="黑体" w:hAnsi="黑体" w:cs="黑体" w:eastAsia="黑体"/>
          <w:sz w:val="48"/>
          <w:spacing w:val="0"/>
          <w:color w:val="000000"/>
          <w:b w:val="off"/>
          <w:i w:val="off"/>
        </w:rPr>
        <w:t>如何清除尘螨</w:t>
      </w:r>
      <w:bookmarkEnd w:id="12431"/>
    </w:p>
    <w:p>
      <w:pPr>
        <w:pageBreakBefore w:val="off"/>
        <w:tabs/>
        <w:wordWrap w:val="off"/>
        <w:spacing w:before="0" w:after="0" w:line="800" w:lineRule="exact"/>
        <w:ind w:left="0" w:right="0"/>
        <w:jc w:val="both"/>
        <w:textAlignment w:val="baseline"/>
        <w:rPr>
          <w:sz w:val="40"/>
        </w:rPr>
      </w:pPr>
      <w:bookmarkStart w:name="" w:id="12432"/>
      <w:r>
        <w:rPr>
          <w:rFonts w:ascii="宋体" w:hAnsi="宋体" w:cs="宋体" w:eastAsia="宋体"/>
          <w:sz w:val="40"/>
          <w:spacing w:val="0"/>
          <w:color w:val="000000"/>
          <w:b w:val="off"/>
          <w:i w:val="off"/>
        </w:rPr>
        <w:t/>
      </w:r>
      <w:bookmarkEnd w:id="12432"/>
    </w:p>
    <w:p>
      <w:pPr>
        <w:pageBreakBefore w:val="off"/>
        <w:tabs/>
        <w:wordWrap w:val="off"/>
        <w:spacing w:before="0" w:after="0" w:line="780" w:lineRule="atLeast"/>
        <w:ind w:left="0" w:right="0" w:firstLine="820"/>
        <w:jc w:val="both"/>
        <w:textAlignment w:val="baseline"/>
        <w:rPr>
          <w:sz w:val="40"/>
        </w:rPr>
      </w:pPr>
      <w:bookmarkStart w:name="" w:id="12433"/>
      <w:r>
        <w:rPr>
          <w:rFonts w:ascii="宋体" w:hAnsi="宋体" w:cs="宋体" w:eastAsia="宋体"/>
          <w:sz w:val="40"/>
          <w:spacing w:val="0"/>
          <w:color w:val="000000"/>
          <w:b w:val="off"/>
          <w:i w:val="off"/>
        </w:rPr>
        <w:t>在做好花粉防护之后，我们再来关注另一种常见的吸入性过敏原————尘</w:t>
      </w:r>
      <w:r>
        <w:rPr>
          <w:rFonts w:ascii="宋体" w:hAnsi="宋体" w:cs="宋体" w:eastAsia="宋体"/>
          <w:sz w:val="40"/>
          <w:spacing w:val="0"/>
          <w:color w:val="000000"/>
          <w:b w:val="off"/>
          <w:i w:val="off"/>
        </w:rPr>
        <w:t>螨。对付尘螨，核心策略有这样几条：清洗、晾晒、吸尘、控湿。</w:t>
      </w:r>
      <w:bookmarkEnd w:id="12433"/>
    </w:p>
    <w:p>
      <w:pPr>
        <w:pageBreakBefore w:val="off"/>
        <w:tabs/>
        <w:wordWrap w:val="off"/>
        <w:spacing w:before="0" w:after="0" w:line="780" w:lineRule="atLeast"/>
        <w:ind w:left="0" w:right="20" w:firstLine="820"/>
        <w:jc w:val="both"/>
        <w:textAlignment w:val="baseline"/>
        <w:rPr>
          <w:sz w:val="40"/>
        </w:rPr>
      </w:pPr>
      <w:bookmarkStart w:name="" w:id="12434"/>
      <w:r>
        <w:rPr>
          <w:rFonts w:ascii="宋体" w:hAnsi="宋体" w:cs="宋体" w:eastAsia="宋体"/>
          <w:sz w:val="40"/>
          <w:spacing w:val="0"/>
          <w:color w:val="000000"/>
          <w:b w:val="off"/>
          <w:i w:val="off"/>
        </w:rPr>
        <w:t>美国国家环境健康科学研究所的一项除螨调查发现，单次吸尘只能短暂</w:t>
      </w:r>
      <w:r>
        <w:rPr>
          <w:rFonts w:ascii="宋体" w:hAnsi="宋体" w:cs="宋体" w:eastAsia="宋体"/>
          <w:sz w:val="40"/>
          <w:spacing w:val="0"/>
          <w:color w:val="000000"/>
          <w:b w:val="off"/>
          <w:i w:val="off"/>
        </w:rPr>
        <w:t>地减少过敏原，而每周清洗床上用品并用高温烘干，除螨效果要显著得多。换</w:t>
      </w:r>
      <w:r>
        <w:rPr>
          <w:rFonts w:ascii="宋体" w:hAnsi="宋体" w:cs="宋体" w:eastAsia="宋体"/>
          <w:sz w:val="40"/>
          <w:spacing w:val="0"/>
          <w:color w:val="000000"/>
          <w:b w:val="off"/>
          <w:i w:val="off"/>
        </w:rPr>
        <w:t>句话说，对付螨虫，最有效的武器就是勤快。</w:t>
      </w:r>
      <w:bookmarkEnd w:id="12434"/>
    </w:p>
    <w:p>
      <w:pPr>
        <w:pageBreakBefore w:val="off"/>
        <w:tabs/>
        <w:wordWrap w:val="off"/>
        <w:spacing w:before="0" w:after="0" w:line="780" w:lineRule="atLeast"/>
        <w:ind w:left="0" w:right="20" w:firstLine="820"/>
        <w:jc w:val="both"/>
        <w:textAlignment w:val="baseline"/>
        <w:rPr>
          <w:sz w:val="40"/>
        </w:rPr>
      </w:pPr>
      <w:bookmarkStart w:name="" w:id="12435"/>
      <w:r>
        <w:rPr>
          <w:rFonts w:ascii="宋体" w:hAnsi="宋体" w:cs="宋体" w:eastAsia="宋体"/>
          <w:sz w:val="40"/>
          <w:spacing w:val="0"/>
          <w:color w:val="000000"/>
          <w:b w:val="off"/>
          <w:i w:val="off"/>
        </w:rPr>
        <w:t>螨虫喜欢温暖潮湿的环境，最适宜的生存条件是温度20~30℃、湿度</w:t>
      </w:r>
      <w:r>
        <w:rPr>
          <w:rFonts w:ascii="宋体" w:hAnsi="宋体" w:cs="宋体" w:eastAsia="宋体"/>
          <w:sz w:val="40"/>
          <w:spacing w:val="0"/>
          <w:color w:val="000000"/>
          <w:b w:val="off"/>
          <w:i w:val="off"/>
        </w:rPr>
        <w:t>60%~80%。我们要做的，就是跟它的需求相反：升高温度，降低湿度。</w:t>
      </w:r>
      <w:bookmarkEnd w:id="12435"/>
    </w:p>
    <w:p>
      <w:pPr>
        <w:pageBreakBefore w:val="off"/>
        <w:tabs/>
        <w:wordWrap w:val="off"/>
        <w:spacing w:before="0" w:after="0" w:line="780" w:lineRule="atLeast"/>
        <w:ind w:left="820" w:right="0"/>
        <w:jc w:val="both"/>
        <w:textAlignment w:val="baseline"/>
        <w:rPr>
          <w:sz w:val="40"/>
        </w:rPr>
      </w:pPr>
      <w:bookmarkStart w:name="" w:id="12436"/>
      <w:r>
        <w:rPr>
          <w:rFonts w:ascii="宋体" w:hAnsi="宋体" w:cs="宋体" w:eastAsia="宋体"/>
          <w:sz w:val="40"/>
          <w:spacing w:val="0"/>
          <w:color w:val="000000"/>
          <w:b w:val="off"/>
          <w:i w:val="off"/>
        </w:rPr>
        <w:t>温度方面，研究显示，螨虫在50℃以上的环境中会逐渐失水死亡。这就</w:t>
      </w:r>
      <w:bookmarkEnd w:id="12436"/>
    </w:p>
    <w:p>
      <w:pPr>
        <w:pageBreakBefore w:val="off"/>
        <w:tabs/>
        <w:wordWrap w:val="off"/>
        <w:spacing w:before="0" w:after="0" w:line="440" w:lineRule="exact"/>
        <w:ind w:left="0" w:right="0"/>
        <w:jc w:val="both"/>
        <w:textAlignment w:val="baseline"/>
        <w:rPr>
          <w:sz w:val="38"/>
        </w:rPr>
      </w:pPr>
      <w:bookmarkStart w:name="" w:id="12437"/>
      <w:r>
        <w:rPr>
          <w:rFonts w:ascii="宋体" w:hAnsi="宋体" w:cs="宋体" w:eastAsia="宋体"/>
          <w:sz w:val="38"/>
          <w:spacing w:val="0"/>
          <w:color w:val="000000"/>
          <w:b w:val="off"/>
          <w:i w:val="off"/>
        </w:rPr>
        <w:t/>
      </w:r>
      <w:bookmarkEnd w:id="12437"/>
    </w:p>
    <w:p>
      <w:pPr>
        <w:pageBreakBefore w:val="off"/>
        <w:tabs/>
        <w:wordWrap w:val="off"/>
        <w:spacing w:before="0" w:after="0" w:line="440" w:lineRule="exact"/>
        <w:ind w:left="0" w:right="0"/>
        <w:jc w:val="both"/>
        <w:textAlignment w:val="baseline"/>
        <w:rPr>
          <w:sz w:val="38"/>
        </w:rPr>
      </w:pPr>
      <w:bookmarkStart w:name="" w:id="12438"/>
      <w:r>
        <w:rPr>
          <w:rFonts w:ascii="宋体" w:hAnsi="宋体" w:cs="宋体" w:eastAsia="宋体"/>
          <w:sz w:val="38"/>
          <w:spacing w:val="0"/>
          <w:color w:val="000000"/>
          <w:b w:val="off"/>
          <w:i w:val="off"/>
        </w:rPr>
        <w:t/>
      </w:r>
      <w:bookmarkEnd w:id="12438"/>
    </w:p>
    <w:p>
      <w:pPr>
        <w:pageBreakBefore w:val="off"/>
        <w:tabs/>
        <w:wordWrap w:val="off"/>
        <w:spacing w:before="0" w:after="0" w:line="520" w:lineRule="atLeast"/>
        <w:ind w:left="0" w:right="40"/>
        <w:jc w:val="right"/>
        <w:textAlignment w:val="baseline"/>
        <w:rPr>
          <w:sz w:val="38"/>
        </w:rPr>
      </w:pPr>
      <w:bookmarkStart w:name="" w:id="12439"/>
      <w:r>
        <w:rPr>
          <w:rFonts w:ascii="宋体" w:hAnsi="宋体" w:cs="宋体" w:eastAsia="宋体"/>
          <w:sz w:val="38"/>
          <w:spacing w:val="0"/>
          <w:color w:val="000000"/>
          <w:b w:val="off"/>
          <w:i w:val="off"/>
        </w:rPr>
        <w:t>523</w:t>
      </w:r>
      <w:bookmarkEnd w:id="12439"/>
    </w:p>
    <w:p>
      <w:r>
        <w:t/>
      </w:r>
    </w:p>
    <w:p>
      <w:pPr>
        <w:sectPr>
          <w:footerReference r:id="rId1109"/>
          <w:headerReference r:id="rId1110" w:type="default"/>
          <w:type w:val="nextPage"/>
          <w:pgSz w:w="17060" w:h="25400"/>
          <w:pgMar w:left="1580" w:top="1080" w:right="1580" w:bottom="1080" w:header="780" w:footer="780"/>
          <w:cols w:num="1"/>
        </w:sectPr>
      </w:pPr>
    </w:p>
    <w:p>
      <w:pPr>
        <w:pageBreakBefore w:val="off"/>
        <w:tabs/>
        <w:wordWrap w:val="off"/>
        <w:spacing w:before="0" w:after="0" w:line="440" w:lineRule="atLeast"/>
        <w:ind w:left="20" w:right="0"/>
        <w:jc w:val="both"/>
        <w:textAlignment w:val="baseline"/>
        <w:rPr>
          <w:sz w:val="33"/>
        </w:rPr>
      </w:pPr>
      <w:bookmarkStart w:name="" w:id="12440"/>
      <w:r>
        <w:rPr>
          <w:rFonts w:ascii="黑体" w:hAnsi="黑体" w:cs="黑体" w:eastAsia="黑体"/>
          <w:sz w:val="33"/>
          <w:spacing w:val="0"/>
          <w:color w:val="000000"/>
          <w:b w:val="off"/>
          <w:i w:val="off"/>
        </w:rPr>
        <w:t>第三部分全方位构建家庭健康管理系统</w:t>
      </w:r>
      <w:bookmarkEnd w:id="12440"/>
    </w:p>
    <w:p>
      <w:pPr>
        <w:pageBreakBefore w:val="off"/>
        <w:tabs/>
        <w:wordWrap w:val="off"/>
        <w:spacing w:before="0" w:after="0" w:line="800" w:lineRule="exact"/>
        <w:ind w:left="0" w:right="0"/>
        <w:jc w:val="both"/>
        <w:textAlignment w:val="baseline"/>
        <w:rPr>
          <w:sz w:val="40"/>
        </w:rPr>
      </w:pPr>
      <w:bookmarkStart w:name="" w:id="12441"/>
      <w:r>
        <w:rPr>
          <w:rFonts w:ascii="宋体" w:hAnsi="宋体" w:cs="宋体" w:eastAsia="宋体"/>
          <w:sz w:val="40"/>
          <w:spacing w:val="0"/>
          <w:color w:val="000000"/>
          <w:b w:val="off"/>
          <w:i w:val="off"/>
        </w:rPr>
        <w:t/>
      </w:r>
      <w:bookmarkEnd w:id="12441"/>
    </w:p>
    <w:p>
      <w:pPr>
        <w:pageBreakBefore w:val="off"/>
        <w:tabs/>
        <w:wordWrap w:val="off"/>
        <w:spacing w:before="0" w:after="0" w:line="800" w:lineRule="exact"/>
        <w:ind w:left="0" w:right="0"/>
        <w:jc w:val="both"/>
        <w:textAlignment w:val="baseline"/>
        <w:rPr>
          <w:sz w:val="40"/>
        </w:rPr>
      </w:pPr>
      <w:bookmarkStart w:name="" w:id="12442"/>
      <w:r>
        <w:rPr>
          <w:rFonts w:ascii="宋体" w:hAnsi="宋体" w:cs="宋体" w:eastAsia="宋体"/>
          <w:sz w:val="40"/>
          <w:spacing w:val="0"/>
          <w:color w:val="000000"/>
          <w:b w:val="off"/>
          <w:i w:val="off"/>
        </w:rPr>
        <w:t/>
      </w:r>
      <w:bookmarkEnd w:id="12442"/>
    </w:p>
    <w:p>
      <w:pPr>
        <w:pageBreakBefore w:val="off"/>
        <w:tabs/>
        <w:wordWrap w:val="off"/>
        <w:spacing w:before="0" w:after="0" w:line="780" w:lineRule="atLeast"/>
        <w:ind w:left="20" w:right="60"/>
        <w:jc w:val="both"/>
        <w:textAlignment w:val="baseline"/>
        <w:rPr>
          <w:sz w:val="40"/>
        </w:rPr>
      </w:pPr>
      <w:bookmarkStart w:name="" w:id="12443"/>
      <w:r>
        <w:rPr>
          <w:rFonts w:ascii="宋体" w:hAnsi="宋体" w:cs="宋体" w:eastAsia="宋体"/>
          <w:sz w:val="40"/>
          <w:spacing w:val="0"/>
          <w:color w:val="000000"/>
          <w:b w:val="off"/>
          <w:i w:val="off"/>
        </w:rPr>
        <w:t>是晒被子有效的原理————中午的强烈阳光正好可以“晒死”它们。如果你所在</w:t>
      </w:r>
      <w:r>
        <w:rPr>
          <w:rFonts w:ascii="宋体" w:hAnsi="宋体" w:cs="宋体" w:eastAsia="宋体"/>
          <w:sz w:val="40"/>
          <w:spacing w:val="0"/>
          <w:color w:val="000000"/>
          <w:b w:val="off"/>
          <w:i w:val="off"/>
        </w:rPr>
        <w:t>的地区阳光不足，也可以使用高温烘干机。</w:t>
      </w:r>
      <w:bookmarkEnd w:id="12443"/>
    </w:p>
    <w:p>
      <w:pPr>
        <w:pageBreakBefore w:val="off"/>
        <w:tabs/>
        <w:wordWrap w:val="off"/>
        <w:spacing w:before="0" w:after="0" w:line="780" w:lineRule="atLeast"/>
        <w:ind w:left="20" w:right="40" w:firstLine="800"/>
        <w:jc w:val="both"/>
        <w:textAlignment w:val="baseline"/>
        <w:rPr>
          <w:sz w:val="40"/>
        </w:rPr>
      </w:pPr>
      <w:bookmarkStart w:name="" w:id="12444"/>
      <w:r>
        <w:rPr>
          <w:rFonts w:ascii="宋体" w:hAnsi="宋体" w:cs="宋体" w:eastAsia="宋体"/>
          <w:sz w:val="40"/>
          <w:spacing w:val="0"/>
          <w:color w:val="000000"/>
          <w:b w:val="off"/>
          <w:i w:val="off"/>
        </w:rPr>
        <w:t>湿度方面，当空气湿度低于50%时，螨虫无法长期存活，通常半个月内</w:t>
      </w:r>
      <w:r>
        <w:rPr>
          <w:rFonts w:ascii="宋体" w:hAnsi="宋体" w:cs="宋体" w:eastAsia="宋体"/>
          <w:sz w:val="40"/>
          <w:spacing w:val="0"/>
          <w:color w:val="000000"/>
          <w:b w:val="off"/>
          <w:i w:val="off"/>
        </w:rPr>
        <w:t>就会自然死亡。看到这一点，北方的朋友们肯定松了一口气；南方的朋友如果</w:t>
      </w:r>
      <w:r>
        <w:rPr>
          <w:rFonts w:ascii="宋体" w:hAnsi="宋体" w:cs="宋体" w:eastAsia="宋体"/>
          <w:sz w:val="40"/>
          <w:spacing w:val="0"/>
          <w:color w:val="000000"/>
          <w:b w:val="off"/>
          <w:i w:val="off"/>
        </w:rPr>
        <w:t>家里有除湿机，也不用太担心。</w:t>
      </w:r>
      <w:bookmarkEnd w:id="12444"/>
    </w:p>
    <w:p>
      <w:pPr>
        <w:pageBreakBefore w:val="off"/>
        <w:tabs/>
        <w:wordWrap w:val="off"/>
        <w:spacing w:before="0" w:after="0" w:line="780" w:lineRule="atLeast"/>
        <w:ind w:left="20" w:right="20" w:firstLine="800"/>
        <w:jc w:val="both"/>
        <w:textAlignment w:val="baseline"/>
        <w:rPr>
          <w:sz w:val="40"/>
        </w:rPr>
      </w:pPr>
      <w:bookmarkStart w:name="" w:id="12445"/>
      <w:r>
        <w:rPr>
          <w:rFonts w:ascii="宋体" w:hAnsi="宋体" w:cs="宋体" w:eastAsia="宋体"/>
          <w:sz w:val="40"/>
          <w:spacing w:val="0"/>
          <w:color w:val="000000"/>
          <w:b w:val="off"/>
          <w:i w:val="off"/>
        </w:rPr>
        <w:t>至于吸尘器，只要功率够大，就可以有效吸除尘螨及其排泄物，不一定</w:t>
      </w:r>
      <w:r>
        <w:rPr>
          <w:rFonts w:ascii="宋体" w:hAnsi="宋体" w:cs="宋体" w:eastAsia="宋体"/>
          <w:sz w:val="40"/>
          <w:spacing w:val="0"/>
          <w:color w:val="000000"/>
          <w:b w:val="off"/>
          <w:i w:val="off"/>
        </w:rPr>
        <w:t>要购买所谓的“专业除螨仪”。但别忘了，吸尘器的滤网要定期清洁。除此之</w:t>
      </w:r>
      <w:r>
        <w:rPr>
          <w:rFonts w:ascii="宋体" w:hAnsi="宋体" w:cs="宋体" w:eastAsia="宋体"/>
          <w:sz w:val="40"/>
          <w:spacing w:val="0"/>
          <w:color w:val="000000"/>
          <w:b w:val="off"/>
          <w:i w:val="off"/>
        </w:rPr>
        <w:t>外，像除螨洗衣液、除螨灯之类的产品，则基本上属于“智商税”。</w:t>
      </w:r>
      <w:bookmarkEnd w:id="12445"/>
    </w:p>
    <w:p>
      <w:pPr>
        <w:pageBreakBefore w:val="off"/>
        <w:tabs/>
        <w:wordWrap w:val="off"/>
        <w:spacing w:before="0" w:after="0" w:line="780" w:lineRule="atLeast"/>
        <w:ind w:left="20" w:right="0" w:firstLine="800"/>
        <w:jc w:val="both"/>
        <w:textAlignment w:val="baseline"/>
        <w:rPr>
          <w:sz w:val="40"/>
        </w:rPr>
      </w:pPr>
      <w:bookmarkStart w:name="" w:id="12446"/>
      <w:r>
        <w:rPr>
          <w:rFonts w:ascii="宋体" w:hAnsi="宋体" w:cs="宋体" w:eastAsia="宋体"/>
          <w:sz w:val="40"/>
          <w:spacing w:val="0"/>
          <w:color w:val="000000"/>
          <w:b w:val="off"/>
          <w:i w:val="off"/>
        </w:rPr>
        <w:t>除了这些，现在还有一种辅助工具叫作防螨床罩，原理是利用超细密织</w:t>
      </w:r>
      <w:r>
        <w:rPr>
          <w:rFonts w:ascii="宋体" w:hAnsi="宋体" w:cs="宋体" w:eastAsia="宋体"/>
          <w:sz w:val="40"/>
          <w:spacing w:val="0"/>
          <w:color w:val="000000"/>
          <w:b w:val="off"/>
          <w:i w:val="off"/>
        </w:rPr>
        <w:t>物(孔隙小于100微米)让螨虫无法进出，从而将人和螨虫有效隔离。但由</w:t>
      </w:r>
      <w:r>
        <w:rPr>
          <w:rFonts w:ascii="宋体" w:hAnsi="宋体" w:cs="宋体" w:eastAsia="宋体"/>
          <w:sz w:val="40"/>
          <w:spacing w:val="0"/>
          <w:color w:val="000000"/>
          <w:b w:val="off"/>
          <w:i w:val="off"/>
        </w:rPr>
        <w:t>于材质不透气，舒适度一般，不太适合日常长期使用。如果你经常出差，不太</w:t>
      </w:r>
      <w:r>
        <w:rPr>
          <w:rFonts w:ascii="宋体" w:hAnsi="宋体" w:cs="宋体" w:eastAsia="宋体"/>
          <w:sz w:val="40"/>
          <w:spacing w:val="0"/>
          <w:color w:val="000000"/>
          <w:b w:val="off"/>
          <w:i w:val="off"/>
        </w:rPr>
        <w:t>放心酒店的卫生条件，像这样的防螨床罩倒是可以备一个。</w:t>
      </w:r>
      <w:bookmarkEnd w:id="12446"/>
    </w:p>
    <w:p>
      <w:pPr>
        <w:pageBreakBefore w:val="off"/>
        <w:tabs/>
        <w:wordWrap w:val="off"/>
        <w:spacing w:before="0" w:after="0" w:line="800" w:lineRule="exact"/>
        <w:ind w:left="0" w:right="0"/>
        <w:jc w:val="both"/>
        <w:textAlignment w:val="baseline"/>
        <w:rPr>
          <w:sz w:val="40"/>
        </w:rPr>
      </w:pPr>
      <w:bookmarkStart w:name="" w:id="12447"/>
      <w:r>
        <w:rPr>
          <w:rFonts w:ascii="宋体" w:hAnsi="宋体" w:cs="宋体" w:eastAsia="宋体"/>
          <w:sz w:val="40"/>
          <w:spacing w:val="0"/>
          <w:color w:val="000000"/>
          <w:b w:val="off"/>
          <w:i w:val="off"/>
        </w:rPr>
        <w:t/>
      </w:r>
      <w:bookmarkEnd w:id="12447"/>
    </w:p>
    <w:p>
      <w:pPr>
        <w:pageBreakBefore w:val="off"/>
        <w:tabs/>
        <w:wordWrap w:val="off"/>
        <w:spacing w:before="0" w:after="0" w:line="780" w:lineRule="atLeast"/>
        <w:ind w:left="20" w:right="0"/>
        <w:jc w:val="both"/>
        <w:textAlignment w:val="baseline"/>
        <w:rPr>
          <w:sz w:val="40"/>
        </w:rPr>
      </w:pPr>
      <w:bookmarkStart w:name="" w:id="12448"/>
      <w:r>
        <w:rPr>
          <w:rFonts w:ascii="宋体" w:hAnsi="宋体" w:cs="宋体" w:eastAsia="宋体"/>
          <w:sz w:val="40"/>
          <w:spacing w:val="0"/>
          <w:color w:val="88a3cb"/>
          <w:b w:val="off"/>
          <w:i w:val="off"/>
        </w:rPr>
        <w:t>宠物过敏和甲醛过敏</w:t>
      </w:r>
      <w:bookmarkEnd w:id="12448"/>
    </w:p>
    <w:p>
      <w:pPr>
        <w:pageBreakBefore w:val="off"/>
        <w:tabs/>
        <w:wordWrap w:val="off"/>
        <w:spacing w:before="0" w:after="0" w:line="800" w:lineRule="exact"/>
        <w:ind w:left="0" w:right="0"/>
        <w:jc w:val="both"/>
        <w:textAlignment w:val="baseline"/>
        <w:rPr>
          <w:sz w:val="40"/>
        </w:rPr>
      </w:pPr>
      <w:bookmarkStart w:name="" w:id="12449"/>
      <w:r>
        <w:rPr>
          <w:rFonts w:ascii="宋体" w:hAnsi="宋体" w:cs="宋体" w:eastAsia="宋体"/>
          <w:sz w:val="40"/>
          <w:spacing w:val="0"/>
          <w:color w:val="000000"/>
          <w:b w:val="off"/>
          <w:i w:val="off"/>
        </w:rPr>
        <w:t/>
      </w:r>
      <w:bookmarkEnd w:id="12449"/>
    </w:p>
    <w:p>
      <w:pPr>
        <w:pageBreakBefore w:val="off"/>
        <w:tabs/>
        <w:wordWrap w:val="off"/>
        <w:spacing w:before="0" w:after="0" w:line="780" w:lineRule="atLeast"/>
        <w:ind w:left="20" w:right="60" w:firstLine="800"/>
        <w:jc w:val="both"/>
        <w:textAlignment w:val="baseline"/>
        <w:rPr>
          <w:sz w:val="40"/>
        </w:rPr>
      </w:pPr>
      <w:bookmarkStart w:name="" w:id="12450"/>
      <w:r>
        <w:rPr>
          <w:rFonts w:ascii="宋体" w:hAnsi="宋体" w:cs="宋体" w:eastAsia="宋体"/>
          <w:sz w:val="40"/>
          <w:spacing w:val="0"/>
          <w:color w:val="000000"/>
          <w:b w:val="off"/>
          <w:i w:val="off"/>
        </w:rPr>
        <w:t>除了花粉和尘螨，还有两种容易被忽视的吸入性过敏原————宠物过敏和甲</w:t>
      </w:r>
      <w:r>
        <w:rPr>
          <w:rFonts w:ascii="宋体" w:hAnsi="宋体" w:cs="宋体" w:eastAsia="宋体"/>
          <w:sz w:val="40"/>
          <w:spacing w:val="0"/>
          <w:color w:val="000000"/>
          <w:b w:val="off"/>
          <w:i w:val="off"/>
        </w:rPr>
        <w:t>醛过敏。</w:t>
      </w:r>
      <w:bookmarkEnd w:id="12450"/>
    </w:p>
    <w:p>
      <w:pPr>
        <w:pageBreakBefore w:val="off"/>
        <w:tabs/>
        <w:wordWrap w:val="off"/>
        <w:spacing w:before="0" w:after="0" w:line="780" w:lineRule="atLeast"/>
        <w:ind w:left="820" w:right="0"/>
        <w:jc w:val="both"/>
        <w:textAlignment w:val="baseline"/>
        <w:rPr>
          <w:sz w:val="40"/>
        </w:rPr>
      </w:pPr>
      <w:bookmarkStart w:name="" w:id="12451"/>
      <w:r>
        <w:rPr>
          <w:rFonts w:ascii="宋体" w:hAnsi="宋体" w:cs="宋体" w:eastAsia="宋体"/>
          <w:sz w:val="40"/>
          <w:spacing w:val="0"/>
          <w:color w:val="000000"/>
          <w:b w:val="off"/>
          <w:i w:val="off"/>
        </w:rPr>
        <w:t>很多人都会有这样的疑问：“过敏体质的人能不能养宠物?”</w:t>
      </w:r>
      <w:bookmarkEnd w:id="12451"/>
    </w:p>
    <w:p>
      <w:pPr>
        <w:pageBreakBefore w:val="off"/>
        <w:tabs/>
        <w:wordWrap w:val="off"/>
        <w:spacing w:before="0" w:after="0" w:line="780" w:lineRule="atLeast"/>
        <w:ind w:left="20" w:right="0" w:firstLine="800"/>
        <w:jc w:val="both"/>
        <w:textAlignment w:val="baseline"/>
        <w:rPr>
          <w:sz w:val="40"/>
        </w:rPr>
      </w:pPr>
      <w:bookmarkStart w:name="" w:id="12452"/>
      <w:r>
        <w:rPr>
          <w:rFonts w:ascii="宋体" w:hAnsi="宋体" w:cs="宋体" w:eastAsia="宋体"/>
          <w:sz w:val="40"/>
          <w:spacing w:val="0"/>
          <w:color w:val="000000"/>
          <w:b w:val="off"/>
          <w:i w:val="off"/>
        </w:rPr>
        <w:t>根据全球多项健康指南，如果你或家人属于过敏高风险人群，尤其是家</w:t>
      </w:r>
      <w:r>
        <w:rPr>
          <w:rFonts w:ascii="宋体" w:hAnsi="宋体" w:cs="宋体" w:eastAsia="宋体"/>
          <w:sz w:val="40"/>
          <w:spacing w:val="0"/>
          <w:color w:val="000000"/>
          <w:b w:val="off"/>
          <w:i w:val="off"/>
        </w:rPr>
        <w:t>中没有养宠物的情况下，不建议你养猫。猫的皮屑和唾液中含有强致敏蛋白，</w:t>
      </w:r>
      <w:r>
        <w:rPr>
          <w:rFonts w:ascii="宋体" w:hAnsi="宋体" w:cs="宋体" w:eastAsia="宋体"/>
          <w:sz w:val="40"/>
          <w:spacing w:val="0"/>
          <w:color w:val="000000"/>
          <w:b w:val="off"/>
          <w:i w:val="off"/>
        </w:rPr>
        <w:t>容易诱发鼻炎、哮喘等呼吸道过敏反应。</w:t>
      </w:r>
      <w:bookmarkEnd w:id="12452"/>
    </w:p>
    <w:p>
      <w:pPr>
        <w:pageBreakBefore w:val="off"/>
        <w:tabs/>
        <w:wordWrap w:val="off"/>
        <w:spacing w:before="0" w:after="0" w:line="780" w:lineRule="atLeast"/>
        <w:ind w:left="20" w:right="20" w:firstLine="800"/>
        <w:jc w:val="both"/>
        <w:textAlignment w:val="baseline"/>
        <w:rPr>
          <w:sz w:val="40"/>
        </w:rPr>
      </w:pPr>
      <w:bookmarkStart w:name="" w:id="12453"/>
      <w:r>
        <w:rPr>
          <w:rFonts w:ascii="宋体" w:hAnsi="宋体" w:cs="宋体" w:eastAsia="宋体"/>
          <w:sz w:val="40"/>
          <w:spacing w:val="0"/>
          <w:color w:val="000000"/>
          <w:b w:val="off"/>
          <w:i w:val="off"/>
        </w:rPr>
        <w:t>不过有研究发现，如果孩子在出生后的第一年或前三年里生活在有狗陪</w:t>
      </w:r>
      <w:r>
        <w:rPr>
          <w:rFonts w:ascii="宋体" w:hAnsi="宋体" w:cs="宋体" w:eastAsia="宋体"/>
          <w:sz w:val="40"/>
          <w:spacing w:val="0"/>
          <w:color w:val="000000"/>
          <w:b w:val="off"/>
          <w:i w:val="off"/>
        </w:rPr>
        <w:t>伴的家庭环境中，长大后发生过敏的概率反而会有所下降————这种保护效应目</w:t>
      </w:r>
      <w:r>
        <w:rPr>
          <w:rFonts w:ascii="宋体" w:hAnsi="宋体" w:cs="宋体" w:eastAsia="宋体"/>
          <w:sz w:val="40"/>
          <w:spacing w:val="0"/>
          <w:color w:val="000000"/>
          <w:b w:val="off"/>
          <w:i w:val="off"/>
        </w:rPr>
        <w:t>前只在养狗的家庭中观察到了，换成猫或其他宠物则不成立。</w:t>
      </w:r>
      <w:bookmarkEnd w:id="12453"/>
    </w:p>
    <w:p>
      <w:pPr>
        <w:pageBreakBefore w:val="off"/>
        <w:tabs/>
        <w:wordWrap w:val="off"/>
        <w:spacing w:before="0" w:after="0" w:line="780" w:lineRule="atLeast"/>
        <w:ind w:left="820" w:right="0"/>
        <w:jc w:val="both"/>
        <w:textAlignment w:val="baseline"/>
        <w:rPr>
          <w:sz w:val="40"/>
        </w:rPr>
      </w:pPr>
      <w:bookmarkStart w:name="" w:id="12454"/>
      <w:r>
        <w:rPr>
          <w:rFonts w:ascii="宋体" w:hAnsi="宋体" w:cs="宋体" w:eastAsia="宋体"/>
          <w:sz w:val="40"/>
          <w:spacing w:val="0"/>
          <w:color w:val="000000"/>
          <w:b w:val="off"/>
          <w:i w:val="off"/>
        </w:rPr>
        <w:t>如果你和家人目前没有过敏症状，也不需要为了预防可能出现的过敏而</w:t>
      </w:r>
      <w:bookmarkEnd w:id="12454"/>
    </w:p>
    <w:p>
      <w:pPr>
        <w:pageBreakBefore w:val="off"/>
        <w:tabs/>
        <w:wordWrap w:val="off"/>
        <w:spacing w:before="0" w:after="0" w:line="440" w:lineRule="exact"/>
        <w:ind w:left="0" w:right="0"/>
        <w:jc w:val="both"/>
        <w:textAlignment w:val="baseline"/>
        <w:rPr>
          <w:sz w:val="38"/>
        </w:rPr>
      </w:pPr>
      <w:bookmarkStart w:name="" w:id="12455"/>
      <w:r>
        <w:rPr>
          <w:rFonts w:ascii="宋体" w:hAnsi="宋体" w:cs="宋体" w:eastAsia="宋体"/>
          <w:sz w:val="38"/>
          <w:spacing w:val="0"/>
          <w:color w:val="000000"/>
          <w:b w:val="off"/>
          <w:i w:val="off"/>
        </w:rPr>
        <w:t/>
      </w:r>
      <w:bookmarkEnd w:id="12455"/>
    </w:p>
    <w:p>
      <w:pPr>
        <w:pageBreakBefore w:val="off"/>
        <w:tabs/>
        <w:wordWrap w:val="off"/>
        <w:spacing w:before="0" w:after="0" w:line="440" w:lineRule="exact"/>
        <w:ind w:left="0" w:right="0"/>
        <w:jc w:val="both"/>
        <w:textAlignment w:val="baseline"/>
        <w:rPr>
          <w:sz w:val="38"/>
        </w:rPr>
      </w:pPr>
      <w:bookmarkStart w:name="" w:id="12456"/>
      <w:r>
        <w:rPr>
          <w:rFonts w:ascii="宋体" w:hAnsi="宋体" w:cs="宋体" w:eastAsia="宋体"/>
          <w:sz w:val="38"/>
          <w:spacing w:val="0"/>
          <w:color w:val="000000"/>
          <w:b w:val="off"/>
          <w:i w:val="off"/>
        </w:rPr>
        <w:t/>
      </w:r>
      <w:bookmarkEnd w:id="12456"/>
    </w:p>
    <w:p>
      <w:pPr>
        <w:pageBreakBefore w:val="off"/>
        <w:tabs/>
        <w:wordWrap w:val="off"/>
        <w:spacing w:before="0" w:after="0" w:line="520" w:lineRule="atLeast"/>
        <w:ind w:left="20" w:right="0"/>
        <w:jc w:val="both"/>
        <w:textAlignment w:val="baseline"/>
        <w:rPr>
          <w:sz w:val="38"/>
        </w:rPr>
      </w:pPr>
      <w:bookmarkStart w:name="" w:id="12457"/>
      <w:r>
        <w:rPr>
          <w:rFonts w:ascii="宋体" w:hAnsi="宋体" w:cs="宋体" w:eastAsia="宋体"/>
          <w:sz w:val="38"/>
          <w:spacing w:val="0"/>
          <w:color w:val="000000"/>
          <w:b w:val="off"/>
          <w:i w:val="off"/>
        </w:rPr>
        <w:t>524</w:t>
      </w:r>
      <w:bookmarkEnd w:id="12457"/>
    </w:p>
    <w:p>
      <w:r>
        <w:t/>
      </w:r>
    </w:p>
    <w:p>
      <w:pPr>
        <w:sectPr>
          <w:footerReference r:id="rId1111"/>
          <w:headerReference r:id="rId1112" w:type="default"/>
          <w:type w:val="nextPage"/>
          <w:pgSz w:w="17340" w:h="25540"/>
          <w:pgMar w:left="1620" w:top="1080" w:right="1620" w:bottom="1080" w:header="780" w:footer="780"/>
          <w:cols w:num="1"/>
        </w:sectPr>
      </w:pPr>
    </w:p>
    <w:p>
      <w:pPr>
        <w:pageBreakBefore w:val="off"/>
        <w:tabs/>
        <w:wordWrap w:val="off"/>
        <w:spacing w:before="0" w:after="0" w:line="440" w:lineRule="atLeast"/>
        <w:ind w:left="0" w:right="200"/>
        <w:jc w:val="right"/>
        <w:textAlignment w:val="baseline"/>
        <w:rPr>
          <w:sz w:val="32"/>
        </w:rPr>
      </w:pPr>
      <w:bookmarkStart w:name="" w:id="12458"/>
      <w:r>
        <w:rPr>
          <w:rFonts w:ascii="黑体" w:hAnsi="黑体" w:cs="黑体" w:eastAsia="黑体"/>
          <w:sz w:val="32"/>
          <w:spacing w:val="0"/>
          <w:color w:val="000000"/>
          <w:b w:val="off"/>
          <w:i w:val="off"/>
        </w:rPr>
        <w:t>第八章从容应对生活“困局”</w:t>
      </w:r>
      <w:bookmarkEnd w:id="12458"/>
    </w:p>
    <w:p>
      <w:pPr>
        <w:pageBreakBefore w:val="off"/>
        <w:tabs/>
        <w:wordWrap w:val="off"/>
        <w:spacing w:before="0" w:after="0" w:line="440" w:lineRule="exact"/>
        <w:ind w:left="0" w:right="0"/>
        <w:jc w:val="right"/>
        <w:textAlignment w:val="baseline"/>
        <w:rPr>
          <w:sz w:val="32"/>
        </w:rPr>
      </w:pPr>
      <w:bookmarkStart w:name="" w:id="12459"/>
      <w:r>
        <w:rPr>
          <w:rFonts w:ascii="宋体" w:hAnsi="宋体" w:cs="宋体" w:eastAsia="宋体"/>
          <w:sz w:val="32"/>
          <w:spacing w:val="0"/>
          <w:color w:val="000000"/>
          <w:b w:val="off"/>
          <w:i w:val="off"/>
        </w:rPr>
        <w:t/>
      </w:r>
      <w:bookmarkEnd w:id="12459"/>
    </w:p>
    <w:p>
      <w:pPr>
        <w:pageBreakBefore w:val="off"/>
        <w:tabs/>
        <w:wordWrap w:val="off"/>
        <w:spacing w:before="0" w:after="0" w:line="440" w:lineRule="exact"/>
        <w:ind w:left="0" w:right="0"/>
        <w:jc w:val="right"/>
        <w:textAlignment w:val="baseline"/>
        <w:rPr>
          <w:sz w:val="32"/>
        </w:rPr>
      </w:pPr>
      <w:bookmarkStart w:name="" w:id="12460"/>
      <w:r>
        <w:rPr>
          <w:rFonts w:ascii="宋体" w:hAnsi="宋体" w:cs="宋体" w:eastAsia="宋体"/>
          <w:sz w:val="32"/>
          <w:spacing w:val="0"/>
          <w:color w:val="000000"/>
          <w:b w:val="off"/>
          <w:i w:val="off"/>
        </w:rPr>
        <w:t/>
      </w:r>
      <w:bookmarkEnd w:id="12460"/>
    </w:p>
    <w:p>
      <w:pPr>
        <w:pageBreakBefore w:val="off"/>
        <w:tabs/>
        <w:wordWrap w:val="off"/>
        <w:spacing w:before="0" w:after="0" w:line="440" w:lineRule="exact"/>
        <w:ind w:left="0" w:right="0"/>
        <w:jc w:val="right"/>
        <w:textAlignment w:val="baseline"/>
        <w:rPr>
          <w:sz w:val="32"/>
        </w:rPr>
      </w:pPr>
      <w:bookmarkStart w:name="" w:id="12461"/>
      <w:r>
        <w:rPr>
          <w:rFonts w:ascii="宋体" w:hAnsi="宋体" w:cs="宋体" w:eastAsia="宋体"/>
          <w:sz w:val="32"/>
          <w:spacing w:val="0"/>
          <w:color w:val="000000"/>
          <w:b w:val="off"/>
          <w:i w:val="off"/>
        </w:rPr>
        <w:t/>
      </w:r>
      <w:bookmarkEnd w:id="12461"/>
    </w:p>
    <w:p>
      <w:pPr>
        <w:pageBreakBefore w:val="off"/>
        <w:tabs/>
        <w:wordWrap w:val="off"/>
        <w:spacing w:before="0" w:after="0" w:line="780" w:lineRule="atLeast"/>
        <w:ind w:left="0" w:right="0"/>
        <w:jc w:val="both"/>
        <w:textAlignment w:val="baseline"/>
        <w:rPr>
          <w:sz w:val="40"/>
        </w:rPr>
      </w:pPr>
      <w:bookmarkStart w:name="" w:id="12462"/>
      <w:r>
        <w:rPr>
          <w:rFonts w:ascii="宋体" w:hAnsi="宋体" w:cs="宋体" w:eastAsia="宋体"/>
          <w:sz w:val="40"/>
          <w:spacing w:val="0"/>
          <w:color w:val="000000"/>
          <w:b w:val="off"/>
          <w:i w:val="off"/>
        </w:rPr>
        <w:t>将已经饲养的宠物送走。科学养宠是一种责任，而且目前也没有充分的证据表</w:t>
      </w:r>
      <w:r>
        <w:rPr>
          <w:rFonts w:ascii="宋体" w:hAnsi="宋体" w:cs="宋体" w:eastAsia="宋体"/>
          <w:sz w:val="40"/>
          <w:spacing w:val="0"/>
          <w:color w:val="000000"/>
          <w:b w:val="off"/>
          <w:i w:val="off"/>
        </w:rPr>
        <w:t>明养宠物一定会导致过敏。</w:t>
      </w:r>
      <w:bookmarkEnd w:id="12462"/>
    </w:p>
    <w:p>
      <w:pPr>
        <w:pageBreakBefore w:val="off"/>
        <w:tabs/>
        <w:wordWrap w:val="off"/>
        <w:spacing w:before="0" w:after="0" w:line="780" w:lineRule="atLeast"/>
        <w:ind w:left="0" w:right="0" w:firstLine="780"/>
        <w:jc w:val="both"/>
        <w:textAlignment w:val="baseline"/>
        <w:rPr>
          <w:sz w:val="40"/>
        </w:rPr>
      </w:pPr>
      <w:bookmarkStart w:name="" w:id="12463"/>
      <w:r>
        <w:rPr>
          <w:rFonts w:ascii="宋体" w:hAnsi="宋体" w:cs="宋体" w:eastAsia="宋体"/>
          <w:sz w:val="40"/>
          <w:spacing w:val="0"/>
          <w:color w:val="000000"/>
          <w:b w:val="off"/>
          <w:i w:val="off"/>
        </w:rPr>
        <w:t>相比宠物，更容易被忽略，但风险更高的，是室内装修污染，尤其是</w:t>
      </w:r>
      <w:r>
        <w:rPr>
          <w:rFonts w:ascii="宋体" w:hAnsi="宋体" w:cs="宋体" w:eastAsia="宋体"/>
          <w:sz w:val="40"/>
          <w:spacing w:val="0"/>
          <w:color w:val="000000"/>
          <w:b w:val="off"/>
          <w:i w:val="off"/>
        </w:rPr>
        <w:t>甲醛。</w:t>
      </w:r>
      <w:bookmarkEnd w:id="12463"/>
    </w:p>
    <w:p>
      <w:pPr>
        <w:pageBreakBefore w:val="off"/>
        <w:tabs/>
        <w:wordWrap w:val="off"/>
        <w:spacing w:before="0" w:after="0" w:line="780" w:lineRule="atLeast"/>
        <w:ind w:left="0" w:right="0" w:firstLine="780"/>
        <w:jc w:val="both"/>
        <w:textAlignment w:val="baseline"/>
        <w:rPr>
          <w:sz w:val="40"/>
        </w:rPr>
      </w:pPr>
      <w:bookmarkStart w:name="" w:id="12464"/>
      <w:r>
        <w:rPr>
          <w:rFonts w:ascii="宋体" w:hAnsi="宋体" w:cs="宋体" w:eastAsia="宋体"/>
          <w:sz w:val="40"/>
          <w:spacing w:val="0"/>
          <w:color w:val="000000"/>
          <w:b w:val="off"/>
          <w:i w:val="off"/>
        </w:rPr>
        <w:t>甲醛是一种常见的挥发性有机化合物，容易通过呼吸道进入人体，不仅</w:t>
      </w:r>
      <w:r>
        <w:rPr>
          <w:rFonts w:ascii="宋体" w:hAnsi="宋体" w:cs="宋体" w:eastAsia="宋体"/>
          <w:sz w:val="40"/>
          <w:spacing w:val="0"/>
          <w:color w:val="000000"/>
          <w:b w:val="off"/>
          <w:i w:val="off"/>
        </w:rPr>
        <w:t>刺激性强，而且是一种潜在的过敏原。在我的门诊中，有位全身患有严重过敏</w:t>
      </w:r>
      <w:r>
        <w:rPr>
          <w:rFonts w:ascii="宋体" w:hAnsi="宋体" w:cs="宋体" w:eastAsia="宋体"/>
          <w:sz w:val="40"/>
          <w:spacing w:val="0"/>
          <w:color w:val="000000"/>
          <w:b w:val="off"/>
          <w:i w:val="off"/>
        </w:rPr>
        <w:t>性皮炎的老人，搬离新装修的家仅两周后，症状就明显缓解了。结合症状和时</w:t>
      </w:r>
      <w:r>
        <w:rPr>
          <w:rFonts w:ascii="宋体" w:hAnsi="宋体" w:cs="宋体" w:eastAsia="宋体"/>
          <w:sz w:val="40"/>
          <w:spacing w:val="0"/>
          <w:color w:val="000000"/>
          <w:b w:val="off"/>
          <w:i w:val="off"/>
        </w:rPr>
        <w:t>间判断，装修污染，尤其是甲醛，很可能就是他过敏的诱因。</w:t>
      </w:r>
      <w:bookmarkEnd w:id="12464"/>
    </w:p>
    <w:p>
      <w:pPr>
        <w:pageBreakBefore w:val="off"/>
        <w:tabs/>
        <w:wordWrap w:val="off"/>
        <w:spacing w:before="0" w:after="0" w:line="780" w:lineRule="atLeast"/>
        <w:ind w:left="0" w:right="0" w:firstLine="780"/>
        <w:jc w:val="both"/>
        <w:textAlignment w:val="baseline"/>
        <w:rPr>
          <w:sz w:val="40"/>
        </w:rPr>
      </w:pPr>
      <w:bookmarkStart w:name="" w:id="12465"/>
      <w:r>
        <w:rPr>
          <w:rFonts w:ascii="宋体" w:hAnsi="宋体" w:cs="宋体" w:eastAsia="宋体"/>
          <w:sz w:val="40"/>
          <w:spacing w:val="0"/>
          <w:color w:val="000000"/>
          <w:b w:val="off"/>
          <w:i w:val="off"/>
        </w:rPr>
        <w:t>如果你家要装修，建议你尽量选择环保材料，减少复杂装饰，保持通风。</w:t>
      </w:r>
      <w:r>
        <w:rPr>
          <w:rFonts w:ascii="宋体" w:hAnsi="宋体" w:cs="宋体" w:eastAsia="宋体"/>
          <w:sz w:val="40"/>
          <w:spacing w:val="0"/>
          <w:color w:val="000000"/>
          <w:b w:val="off"/>
          <w:i w:val="off"/>
        </w:rPr>
        <w:t>在入住新家之前，可以购买一款家用甲醛和空气质量检测仪。现在这类电子设</w:t>
      </w:r>
      <w:r>
        <w:rPr>
          <w:rFonts w:ascii="宋体" w:hAnsi="宋体" w:cs="宋体" w:eastAsia="宋体"/>
          <w:sz w:val="40"/>
          <w:spacing w:val="0"/>
          <w:color w:val="000000"/>
          <w:b w:val="off"/>
          <w:i w:val="off"/>
        </w:rPr>
        <w:t>备已较为普及，能更直观地检测室内甲醛等有机挥发物的浓度，帮助你全面了</w:t>
      </w:r>
      <w:r>
        <w:rPr>
          <w:rFonts w:ascii="宋体" w:hAnsi="宋体" w:cs="宋体" w:eastAsia="宋体"/>
          <w:sz w:val="40"/>
          <w:spacing w:val="0"/>
          <w:color w:val="000000"/>
          <w:b w:val="off"/>
          <w:i w:val="off"/>
        </w:rPr>
        <w:t>解空气状况。安全、健康的居住环境，远比豪华装修更值得追求。</w:t>
      </w:r>
      <w:bookmarkEnd w:id="12465"/>
    </w:p>
    <w:p>
      <w:pPr>
        <w:pageBreakBefore w:val="off"/>
        <w:tabs/>
        <w:wordWrap w:val="off"/>
        <w:spacing w:before="0" w:after="0" w:line="800" w:lineRule="exact"/>
        <w:ind w:left="0" w:right="0"/>
        <w:jc w:val="both"/>
        <w:textAlignment w:val="baseline"/>
        <w:rPr>
          <w:sz w:val="40"/>
        </w:rPr>
      </w:pPr>
      <w:bookmarkStart w:name="" w:id="12466"/>
      <w:r>
        <w:rPr>
          <w:rFonts w:ascii="宋体" w:hAnsi="宋体" w:cs="宋体" w:eastAsia="宋体"/>
          <w:sz w:val="40"/>
          <w:spacing w:val="0"/>
          <w:color w:val="000000"/>
          <w:b w:val="off"/>
          <w:i w:val="off"/>
        </w:rPr>
        <w:t/>
      </w:r>
      <w:bookmarkEnd w:id="12466"/>
    </w:p>
    <w:p>
      <w:pPr>
        <w:pageBreakBefore w:val="off"/>
        <w:tabs/>
        <w:wordWrap w:val="off"/>
        <w:spacing w:before="0" w:after="0" w:line="780" w:lineRule="atLeast"/>
        <w:ind w:left="0" w:right="0"/>
        <w:jc w:val="both"/>
        <w:textAlignment w:val="baseline"/>
        <w:rPr>
          <w:sz w:val="40"/>
        </w:rPr>
      </w:pPr>
      <w:bookmarkStart w:name="" w:id="12467"/>
      <w:r>
        <w:rPr>
          <w:rFonts w:ascii="宋体" w:hAnsi="宋体" w:cs="宋体" w:eastAsia="宋体"/>
          <w:sz w:val="40"/>
          <w:spacing w:val="0"/>
          <w:color w:val="000000"/>
          <w:b w:val="off"/>
          <w:i w:val="off"/>
        </w:rPr>
        <w:t>其他过敏原</w:t>
      </w:r>
      <w:bookmarkEnd w:id="12467"/>
    </w:p>
    <w:p>
      <w:pPr>
        <w:pageBreakBefore w:val="off"/>
        <w:tabs/>
        <w:wordWrap w:val="off"/>
        <w:spacing w:before="0" w:after="0" w:line="800" w:lineRule="exact"/>
        <w:ind w:left="0" w:right="0"/>
        <w:jc w:val="both"/>
        <w:textAlignment w:val="baseline"/>
        <w:rPr>
          <w:sz w:val="40"/>
        </w:rPr>
      </w:pPr>
      <w:bookmarkStart w:name="" w:id="12468"/>
      <w:r>
        <w:rPr>
          <w:rFonts w:ascii="宋体" w:hAnsi="宋体" w:cs="宋体" w:eastAsia="宋体"/>
          <w:sz w:val="40"/>
          <w:spacing w:val="0"/>
          <w:color w:val="000000"/>
          <w:b w:val="off"/>
          <w:i w:val="off"/>
        </w:rPr>
        <w:t/>
      </w:r>
      <w:bookmarkEnd w:id="12468"/>
    </w:p>
    <w:p>
      <w:pPr>
        <w:pageBreakBefore w:val="off"/>
        <w:tabs/>
        <w:wordWrap w:val="off"/>
        <w:spacing w:before="0" w:after="0" w:line="780" w:lineRule="atLeast"/>
        <w:ind w:left="780" w:right="0"/>
        <w:jc w:val="both"/>
        <w:textAlignment w:val="baseline"/>
        <w:rPr>
          <w:sz w:val="40"/>
        </w:rPr>
      </w:pPr>
      <w:bookmarkStart w:name="" w:id="12469"/>
      <w:r>
        <w:rPr>
          <w:rFonts w:ascii="宋体" w:hAnsi="宋体" w:cs="宋体" w:eastAsia="宋体"/>
          <w:sz w:val="40"/>
          <w:spacing w:val="0"/>
          <w:color w:val="000000"/>
          <w:b w:val="off"/>
          <w:i w:val="off"/>
        </w:rPr>
        <w:t>医学上常见的过敏原除了吸入性，还有食物性、接触性和注射性。</w:t>
      </w:r>
      <w:bookmarkEnd w:id="12469"/>
    </w:p>
    <w:p>
      <w:pPr>
        <w:pageBreakBefore w:val="off"/>
        <w:tabs/>
        <w:wordWrap w:val="off"/>
        <w:spacing w:before="0" w:after="0" w:line="780" w:lineRule="atLeast"/>
        <w:ind w:left="0" w:right="40" w:firstLine="780"/>
        <w:jc w:val="both"/>
        <w:textAlignment w:val="baseline"/>
        <w:rPr>
          <w:sz w:val="40"/>
        </w:rPr>
      </w:pPr>
      <w:bookmarkStart w:name="" w:id="12470"/>
      <w:r>
        <w:rPr>
          <w:rFonts w:ascii="宋体" w:hAnsi="宋体" w:cs="宋体" w:eastAsia="宋体"/>
          <w:sz w:val="40"/>
          <w:spacing w:val="0"/>
          <w:color w:val="000000"/>
          <w:b w:val="off"/>
          <w:i w:val="off"/>
        </w:rPr>
        <w:t>食物性过敏原的隔离相对容易，只要确认为过敏食物，避免食用即可。</w:t>
      </w:r>
      <w:r>
        <w:rPr>
          <w:rFonts w:ascii="宋体" w:hAnsi="宋体" w:cs="宋体" w:eastAsia="宋体"/>
          <w:sz w:val="40"/>
          <w:spacing w:val="0"/>
          <w:color w:val="000000"/>
          <w:b w:val="off"/>
          <w:i w:val="off"/>
        </w:rPr>
        <w:t>不过，食物过敏的情况可能会随着年龄的增长而有所改善。</w:t>
      </w:r>
      <w:bookmarkEnd w:id="12470"/>
    </w:p>
    <w:p>
      <w:pPr>
        <w:pageBreakBefore w:val="off"/>
        <w:tabs/>
        <w:wordWrap w:val="off"/>
        <w:spacing w:before="0" w:after="0" w:line="780" w:lineRule="atLeast"/>
        <w:ind w:left="0" w:right="0" w:firstLine="780"/>
        <w:jc w:val="both"/>
        <w:textAlignment w:val="baseline"/>
        <w:rPr>
          <w:sz w:val="40"/>
        </w:rPr>
      </w:pPr>
      <w:bookmarkStart w:name="" w:id="12471"/>
      <w:r>
        <w:rPr>
          <w:rFonts w:ascii="宋体" w:hAnsi="宋体" w:cs="宋体" w:eastAsia="宋体"/>
          <w:sz w:val="40"/>
          <w:spacing w:val="0"/>
          <w:color w:val="000000"/>
          <w:b w:val="off"/>
          <w:i w:val="off"/>
        </w:rPr>
        <w:t>研究显示，对牛奶、鸡蛋过敏的婴幼儿，大约50%会在5~10岁逐渐建</w:t>
      </w:r>
      <w:r>
        <w:rPr>
          <w:rFonts w:ascii="宋体" w:hAnsi="宋体" w:cs="宋体" w:eastAsia="宋体"/>
          <w:sz w:val="40"/>
          <w:spacing w:val="0"/>
          <w:color w:val="000000"/>
          <w:b w:val="off"/>
          <w:i w:val="off"/>
        </w:rPr>
        <w:t>立起耐受能力；到了12岁后，这一比例还可能上升到三分之二以上。但也要</w:t>
      </w:r>
      <w:r>
        <w:rPr>
          <w:rFonts w:ascii="宋体" w:hAnsi="宋体" w:cs="宋体" w:eastAsia="宋体"/>
          <w:sz w:val="40"/>
          <w:spacing w:val="0"/>
          <w:color w:val="000000"/>
          <w:b w:val="off"/>
          <w:i w:val="off"/>
        </w:rPr>
        <w:t>注意，并非所有食物都有“自发耐受”的可能。如果你对坚果类食物过敏，那</w:t>
      </w:r>
      <w:r>
        <w:rPr>
          <w:rFonts w:ascii="宋体" w:hAnsi="宋体" w:cs="宋体" w:eastAsia="宋体"/>
          <w:sz w:val="40"/>
          <w:spacing w:val="0"/>
          <w:color w:val="000000"/>
          <w:b w:val="off"/>
          <w:i w:val="off"/>
        </w:rPr>
        <w:t>就通常是终身过敏，必须长期严格回避。</w:t>
      </w:r>
      <w:bookmarkEnd w:id="12471"/>
    </w:p>
    <w:p>
      <w:pPr>
        <w:pageBreakBefore w:val="off"/>
        <w:tabs/>
        <w:wordWrap w:val="off"/>
        <w:spacing w:before="0" w:after="0" w:line="780" w:lineRule="atLeast"/>
        <w:ind w:left="0" w:right="0" w:firstLine="780"/>
        <w:jc w:val="both"/>
        <w:textAlignment w:val="baseline"/>
        <w:rPr>
          <w:sz w:val="40"/>
        </w:rPr>
      </w:pPr>
      <w:bookmarkStart w:name="" w:id="12472"/>
      <w:r>
        <w:rPr>
          <w:rFonts w:ascii="宋体" w:hAnsi="宋体" w:cs="宋体" w:eastAsia="宋体"/>
          <w:sz w:val="40"/>
          <w:spacing w:val="0"/>
          <w:color w:val="000000"/>
          <w:b w:val="off"/>
          <w:i w:val="off"/>
        </w:rPr>
        <w:t>接触性过敏原多与日常生活用品有关，比如某些洗发水、沐浴露、化妆</w:t>
      </w:r>
      <w:r>
        <w:rPr>
          <w:rFonts w:ascii="宋体" w:hAnsi="宋体" w:cs="宋体" w:eastAsia="宋体"/>
          <w:sz w:val="40"/>
          <w:spacing w:val="0"/>
          <w:color w:val="000000"/>
          <w:b w:val="off"/>
          <w:i w:val="off"/>
        </w:rPr>
        <w:t>品、金属饰品等。有些人接触这些物质后，会出现皮肤发红、瘙痒、起疹等反</w:t>
      </w:r>
      <w:r>
        <w:rPr>
          <w:rFonts w:ascii="宋体" w:hAnsi="宋体" w:cs="宋体" w:eastAsia="宋体"/>
          <w:sz w:val="40"/>
          <w:spacing w:val="0"/>
          <w:color w:val="000000"/>
          <w:b w:val="off"/>
          <w:i w:val="off"/>
        </w:rPr>
        <w:t>应。这类过敏原通常较容易被发现和规避，只要平时多留意，不太容易造成严</w:t>
      </w:r>
      <w:bookmarkEnd w:id="12472"/>
    </w:p>
    <w:p>
      <w:pPr>
        <w:pageBreakBefore w:val="off"/>
        <w:tabs/>
        <w:wordWrap w:val="off"/>
        <w:spacing w:before="0" w:after="0" w:line="800" w:lineRule="exact"/>
        <w:ind w:left="0" w:right="0"/>
        <w:jc w:val="both"/>
        <w:textAlignment w:val="baseline"/>
        <w:rPr>
          <w:sz w:val="40"/>
        </w:rPr>
      </w:pPr>
      <w:bookmarkStart w:name="" w:id="12473"/>
      <w:r>
        <w:rPr>
          <w:rFonts w:ascii="宋体" w:hAnsi="宋体" w:cs="宋体" w:eastAsia="宋体"/>
          <w:sz w:val="40"/>
          <w:spacing w:val="0"/>
          <w:color w:val="000000"/>
          <w:b w:val="off"/>
          <w:i w:val="off"/>
        </w:rPr>
        <w:t/>
      </w:r>
      <w:bookmarkEnd w:id="12473"/>
    </w:p>
    <w:p>
      <w:pPr>
        <w:pageBreakBefore w:val="off"/>
        <w:tabs/>
        <w:wordWrap w:val="off"/>
        <w:spacing w:before="0" w:after="0" w:line="520" w:lineRule="atLeast"/>
        <w:ind w:left="0" w:right="20"/>
        <w:jc w:val="right"/>
        <w:textAlignment w:val="baseline"/>
        <w:rPr>
          <w:sz w:val="38"/>
        </w:rPr>
      </w:pPr>
      <w:bookmarkStart w:name="" w:id="12474"/>
      <w:r>
        <w:rPr>
          <w:rFonts w:ascii="楷体" w:hAnsi="楷体" w:cs="楷体" w:eastAsia="楷体"/>
          <w:sz w:val="38"/>
          <w:spacing w:val="0"/>
          <w:color w:val="000000"/>
          <w:b w:val="off"/>
          <w:i w:val="off"/>
        </w:rPr>
        <w:t>525</w:t>
      </w:r>
      <w:bookmarkEnd w:id="12474"/>
    </w:p>
    <w:p>
      <w:r>
        <w:t/>
      </w:r>
    </w:p>
    <w:p>
      <w:pPr>
        <w:sectPr>
          <w:footerReference r:id="rId1113"/>
          <w:headerReference r:id="rId1114" w:type="default"/>
          <w:type w:val="nextPage"/>
          <w:pgSz w:w="17060" w:h="25400"/>
          <w:pgMar w:left="1560" w:top="1080" w:right="1560" w:bottom="1080" w:header="780" w:footer="780"/>
          <w:cols w:num="1"/>
        </w:sectPr>
      </w:pPr>
    </w:p>
    <w:p>
      <w:pPr>
        <w:pageBreakBefore w:val="off"/>
        <w:tabs/>
        <w:wordWrap w:val="off"/>
        <w:spacing w:before="0" w:after="0" w:line="440" w:lineRule="atLeast"/>
        <w:ind w:left="20" w:right="0"/>
        <w:jc w:val="both"/>
        <w:textAlignment w:val="baseline"/>
        <w:rPr>
          <w:sz w:val="33"/>
        </w:rPr>
      </w:pPr>
      <w:bookmarkStart w:name="" w:id="12475"/>
      <w:r>
        <w:rPr>
          <w:rFonts w:ascii="黑体" w:hAnsi="黑体" w:cs="黑体" w:eastAsia="黑体"/>
          <w:sz w:val="33"/>
          <w:spacing w:val="0"/>
          <w:color w:val="000000"/>
          <w:b w:val="off"/>
          <w:i w:val="off"/>
        </w:rPr>
        <w:t>第三部分全方位构建家庭健康管理系统</w:t>
      </w:r>
      <w:bookmarkEnd w:id="12475"/>
    </w:p>
    <w:p>
      <w:pPr>
        <w:pageBreakBefore w:val="off"/>
        <w:tabs/>
        <w:wordWrap w:val="off"/>
        <w:spacing w:before="0" w:after="0" w:line="820" w:lineRule="exact"/>
        <w:ind w:left="0" w:right="0"/>
        <w:jc w:val="both"/>
        <w:textAlignment w:val="baseline"/>
        <w:rPr>
          <w:sz w:val="40"/>
        </w:rPr>
      </w:pPr>
      <w:bookmarkStart w:name="" w:id="12476"/>
      <w:r>
        <w:rPr>
          <w:rFonts w:ascii="宋体" w:hAnsi="宋体" w:cs="宋体" w:eastAsia="宋体"/>
          <w:sz w:val="40"/>
          <w:spacing w:val="0"/>
          <w:color w:val="000000"/>
          <w:b w:val="off"/>
          <w:i w:val="off"/>
        </w:rPr>
        <w:t/>
      </w:r>
      <w:bookmarkEnd w:id="12476"/>
    </w:p>
    <w:p>
      <w:pPr>
        <w:pageBreakBefore w:val="off"/>
        <w:tabs/>
        <w:wordWrap w:val="off"/>
        <w:spacing w:before="0" w:after="0" w:line="820" w:lineRule="exact"/>
        <w:ind w:left="0" w:right="0"/>
        <w:jc w:val="both"/>
        <w:textAlignment w:val="baseline"/>
        <w:rPr>
          <w:sz w:val="40"/>
        </w:rPr>
      </w:pPr>
      <w:bookmarkStart w:name="" w:id="12477"/>
      <w:r>
        <w:rPr>
          <w:rFonts w:ascii="宋体" w:hAnsi="宋体" w:cs="宋体" w:eastAsia="宋体"/>
          <w:sz w:val="40"/>
          <w:spacing w:val="0"/>
          <w:color w:val="000000"/>
          <w:b w:val="off"/>
          <w:i w:val="off"/>
        </w:rPr>
        <w:t/>
      </w:r>
      <w:bookmarkEnd w:id="12477"/>
    </w:p>
    <w:p>
      <w:pPr>
        <w:pageBreakBefore w:val="off"/>
        <w:tabs/>
        <w:wordWrap w:val="off"/>
        <w:spacing w:before="0" w:after="0" w:line="800" w:lineRule="atLeast"/>
        <w:ind w:left="20" w:right="0"/>
        <w:jc w:val="both"/>
        <w:textAlignment w:val="baseline"/>
        <w:rPr>
          <w:sz w:val="40"/>
        </w:rPr>
      </w:pPr>
      <w:bookmarkStart w:name="" w:id="12478"/>
      <w:r>
        <w:rPr>
          <w:rFonts w:ascii="宋体" w:hAnsi="宋体" w:cs="宋体" w:eastAsia="宋体"/>
          <w:sz w:val="40"/>
          <w:spacing w:val="0"/>
          <w:color w:val="000000"/>
          <w:b w:val="off"/>
          <w:i w:val="off"/>
        </w:rPr>
        <w:t>重后果。</w:t>
      </w:r>
      <w:bookmarkEnd w:id="12478"/>
    </w:p>
    <w:p>
      <w:pPr>
        <w:pageBreakBefore w:val="off"/>
        <w:tabs/>
        <w:wordWrap w:val="off"/>
        <w:spacing w:before="0" w:after="0" w:line="800" w:lineRule="atLeast"/>
        <w:ind w:left="20" w:right="20" w:firstLine="800"/>
        <w:jc w:val="both"/>
        <w:textAlignment w:val="baseline"/>
        <w:rPr>
          <w:sz w:val="40"/>
        </w:rPr>
      </w:pPr>
      <w:bookmarkStart w:name="" w:id="12479"/>
      <w:r>
        <w:rPr>
          <w:rFonts w:ascii="宋体" w:hAnsi="宋体" w:cs="宋体" w:eastAsia="宋体"/>
          <w:sz w:val="40"/>
          <w:spacing w:val="0"/>
          <w:color w:val="000000"/>
          <w:b w:val="off"/>
          <w:i w:val="off"/>
        </w:rPr>
        <w:t>注射性过敏原大多是在医院里，比如某些抗生素、麻醉药、疫苗成分等。</w:t>
      </w:r>
      <w:r>
        <w:rPr>
          <w:rFonts w:ascii="宋体" w:hAnsi="宋体" w:cs="宋体" w:eastAsia="宋体"/>
          <w:sz w:val="40"/>
          <w:spacing w:val="0"/>
          <w:color w:val="000000"/>
          <w:b w:val="off"/>
          <w:i w:val="off"/>
        </w:rPr>
        <w:t>一旦被确诊，一定要及时记录并随身携带相关信息，就医时也要主动告知医</w:t>
      </w:r>
      <w:r>
        <w:rPr>
          <w:rFonts w:ascii="宋体" w:hAnsi="宋体" w:cs="宋体" w:eastAsia="宋体"/>
          <w:sz w:val="40"/>
          <w:spacing w:val="0"/>
          <w:color w:val="000000"/>
          <w:b w:val="off"/>
          <w:i w:val="off"/>
        </w:rPr>
        <w:t>生，以避免用药风险。</w:t>
      </w:r>
      <w:bookmarkEnd w:id="12479"/>
    </w:p>
    <w:p>
      <w:pPr>
        <w:pageBreakBefore w:val="off"/>
        <w:tabs/>
        <w:wordWrap w:val="off"/>
        <w:spacing w:before="0" w:after="0" w:line="820" w:lineRule="exact"/>
        <w:ind w:left="0" w:right="0"/>
        <w:jc w:val="both"/>
        <w:textAlignment w:val="baseline"/>
        <w:rPr>
          <w:sz w:val="40"/>
        </w:rPr>
      </w:pPr>
      <w:bookmarkStart w:name="" w:id="12480"/>
      <w:r>
        <w:rPr>
          <w:rFonts w:ascii="宋体" w:hAnsi="宋体" w:cs="宋体" w:eastAsia="宋体"/>
          <w:sz w:val="40"/>
          <w:spacing w:val="0"/>
          <w:color w:val="000000"/>
          <w:b w:val="off"/>
          <w:i w:val="off"/>
        </w:rPr>
        <w:t/>
      </w:r>
      <w:bookmarkEnd w:id="12480"/>
    </w:p>
    <w:p>
      <w:pPr>
        <w:pageBreakBefore w:val="off"/>
        <w:tabs/>
        <w:wordWrap w:val="off"/>
        <w:spacing w:before="0" w:after="0" w:line="820" w:lineRule="exact"/>
        <w:ind w:left="0" w:right="0"/>
        <w:jc w:val="both"/>
        <w:textAlignment w:val="baseline"/>
        <w:rPr>
          <w:sz w:val="40"/>
        </w:rPr>
      </w:pPr>
      <w:bookmarkStart w:name="" w:id="12481"/>
      <w:r>
        <w:rPr>
          <w:rFonts w:ascii="宋体" w:hAnsi="宋体" w:cs="宋体" w:eastAsia="宋体"/>
          <w:sz w:val="40"/>
          <w:spacing w:val="0"/>
          <w:color w:val="000000"/>
          <w:b w:val="off"/>
          <w:i w:val="off"/>
        </w:rPr>
        <w:t/>
      </w:r>
      <w:bookmarkEnd w:id="12481"/>
    </w:p>
    <w:p>
      <w:pPr>
        <w:pageBreakBefore w:val="off"/>
        <w:tabs/>
        <w:wordWrap w:val="off"/>
        <w:spacing w:before="0" w:after="0" w:line="820" w:lineRule="exact"/>
        <w:ind w:left="0" w:right="0"/>
        <w:jc w:val="both"/>
        <w:textAlignment w:val="baseline"/>
        <w:rPr>
          <w:sz w:val="40"/>
        </w:rPr>
      </w:pPr>
      <w:bookmarkStart w:name="" w:id="12482"/>
      <w:r>
        <w:rPr>
          <w:rFonts w:ascii="宋体" w:hAnsi="宋体" w:cs="宋体" w:eastAsia="宋体"/>
          <w:sz w:val="40"/>
          <w:spacing w:val="0"/>
          <w:color w:val="000000"/>
          <w:b w:val="off"/>
          <w:i w:val="off"/>
        </w:rPr>
        <w:t/>
      </w:r>
      <w:bookmarkEnd w:id="12482"/>
    </w:p>
    <w:p>
      <w:pPr>
        <w:pageBreakBefore w:val="off"/>
        <w:tabs/>
        <w:wordWrap w:val="off"/>
        <w:spacing w:before="0" w:after="0" w:line="1180" w:lineRule="atLeast"/>
        <w:ind w:left="20" w:right="7400" w:firstLine="3580"/>
        <w:jc w:val="both"/>
        <w:textAlignment w:val="baseline"/>
        <w:rPr>
          <w:sz w:val="89"/>
        </w:rPr>
      </w:pPr>
      <w:bookmarkStart w:name="" w:id="12483"/>
      <w:r>
        <w:rPr>
          <w:rFonts w:ascii="黑体" w:hAnsi="黑体" w:cs="黑体" w:eastAsia="黑体"/>
          <w:sz w:val="89"/>
          <w:spacing w:val="0"/>
          <w:color w:val="7e9dca"/>
          <w:b w:val="on"/>
          <w:i w:val="off"/>
        </w:rPr>
        <w:t>过敏治疗：</w:t>
      </w:r>
      <w:r>
        <w:rPr>
          <w:rFonts w:ascii="黑体" w:hAnsi="黑体" w:cs="黑体" w:eastAsia="黑体"/>
          <w:sz w:val="89"/>
          <w:spacing w:val="0"/>
          <w:color w:val="7e9dca"/>
          <w:b w:val="on"/>
          <w:i w:val="off"/>
        </w:rPr>
        <w:t>079</w:t>
      </w:r>
      <w:r>
        <mc:AlternateContent>
          <mc:Choice Requires="wps">
            <w:drawing>
              <wp:anchor allowOverlap="true" layoutInCell="true" locked="false" simplePos="false" behindDoc="false" relativeHeight="251659264" distL="0" distR="0" distT="0" distB="0">
                <wp:simplePos x="0" y="0"/>
                <wp:positionH relativeFrom="page">
                  <wp:posOffset>3340100</wp:posOffset>
                </wp:positionH>
                <wp:positionV relativeFrom="paragraph">
                  <wp:posOffset>609600</wp:posOffset>
                </wp:positionV>
                <wp:extent cx="4178300" cy="495300"/>
                <wp:wrapNone/>
                <wp:docPr id="164" name="文本框 164"/>
                <a:graphic xmlns:a="http://schemas.openxmlformats.org/drawingml/2006/main">
                  <a:graphicData uri="http://schemas.microsoft.com/office/word/2010/wordprocessingShape">
                    <wps:wsp>
                      <wps:cNvSpPr txBox="true"/>
                      <wps:spPr>
                        <a:xfrm>
                          <a:off x="0" y="0"/>
                          <a:ext cx="4178300" cy="495300"/>
                        </a:xfrm>
                        <a:prstGeom prst="rect">
                          <a:avLst/>
                        </a:prstGeom>
                        <a:noFill/>
                        <a:ln w="6350">
                          <a:noFill/>
                        </a:ln>
                      </wps:spPr>
                      <wps:txbx>
                        <w:txbxContent>
                          <w:p>
                            <w:pPr>
                              <w:pageBreakBefore w:val="off"/>
                              <w:tabs/>
                              <w:wordWrap w:val="off"/>
                              <w:spacing w:before="0" w:after="0" w:line="700" w:lineRule="atLeast"/>
                              <w:ind w:left="0" w:right="0"/>
                              <w:jc w:val="center"/>
                              <w:textAlignment w:val="baseline"/>
                              <w:rPr>
                                <w:sz w:val="52"/>
                              </w:rPr>
                            </w:pPr>
                            <w:bookmarkStart w:name="" w:id="12484"/>
                            <w:r>
                              <w:rPr>
                                <w:rFonts w:ascii="黑体" w:hAnsi="黑体" w:cs="黑体" w:eastAsia="黑体"/>
                                <w:sz w:val="52"/>
                                <w:spacing w:val="0"/>
                                <w:color w:val="7e9dca"/>
                                <w:b w:val="on"/>
                                <w:i w:val="off"/>
                              </w:rPr>
                              <w:t>现代医学的突破点在哪里①</w:t>
                            </w:r>
                            <w:bookmarkEnd w:id="12484"/>
                          </w:p>
                        </w:txbxContent>
                      </wps:txbx>
                      <wps:bodyPr wrap="square" lIns="0" rIns="0" tIns="0" bIns="0" vert="horz" anchor="t">
                        <a:noAutofit/>
                      </wps:bodyPr>
                    </wps:wsp>
                  </a:graphicData>
                </a:graphic>
              </wp:anchor>
            </w:drawing>
          </mc:Choice>
          <mc:Fallback>
            <w:pict>
              <v:shape type="#_x0000_t202" filled="f" stroked="f" style="margin-left:263pt;margin-top:48pt;width:329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center"/>
                        <w:textAlignment w:val="baseline"/>
                        <w:rPr>
                          <w:sz w:val="52"/>
                        </w:rPr>
                      </w:pPr>
                      <w:bookmarkStart w:name="" w:id="12485"/>
                      <w:r>
                        <w:rPr>
                          <w:rFonts w:ascii="黑体" w:hAnsi="黑体" w:cs="黑体" w:eastAsia="黑体"/>
                          <w:sz w:val="52"/>
                          <w:spacing w:val="0"/>
                          <w:color w:val="7e9dca"/>
                          <w:b w:val="on"/>
                          <w:i w:val="off"/>
                        </w:rPr>
                        <w:t>现代医学的突破点在哪里①</w:t>
                      </w:r>
                      <w:bookmarkEnd w:id="12485"/>
                    </w:p>
                  </w:txbxContent>
                </v:textbox>
              </v:shape>
            </w:pict>
          </mc:Fallback>
        </mc:AlternateContent>
      </w:r>
      <w:bookmarkEnd w:id="12483"/>
    </w:p>
    <w:p>
      <w:pPr>
        <w:pageBreakBefore w:val="off"/>
        <w:tabs/>
        <w:wordWrap w:val="off"/>
        <w:spacing w:before="0" w:after="0" w:line="1040" w:lineRule="exact"/>
        <w:ind w:left="0" w:right="0"/>
        <w:jc w:val="both"/>
        <w:textAlignment w:val="baseline"/>
        <w:rPr>
          <w:sz w:val="89"/>
        </w:rPr>
      </w:pPr>
      <w:bookmarkStart w:name="" w:id="12486"/>
      <w:r>
        <w:rPr>
          <w:rFonts w:ascii="宋体" w:hAnsi="宋体" w:cs="宋体" w:eastAsia="宋体"/>
          <w:sz w:val="89"/>
          <w:spacing w:val="0"/>
          <w:color w:val="000000"/>
          <w:b w:val="off"/>
          <w:i w:val="off"/>
        </w:rPr>
        <w:t/>
      </w:r>
      <w:bookmarkEnd w:id="12486"/>
    </w:p>
    <w:p>
      <w:pPr>
        <w:pageBreakBefore w:val="off"/>
        <w:tabs/>
        <w:wordWrap w:val="off"/>
        <w:spacing w:before="0" w:after="0" w:line="800" w:lineRule="atLeast"/>
        <w:ind w:left="20" w:right="0" w:firstLine="800"/>
        <w:jc w:val="both"/>
        <w:textAlignment w:val="baseline"/>
        <w:rPr>
          <w:sz w:val="40"/>
        </w:rPr>
      </w:pPr>
      <w:bookmarkStart w:name="" w:id="12487"/>
      <w:r>
        <w:rPr>
          <w:rFonts w:ascii="宋体" w:hAnsi="宋体" w:cs="宋体" w:eastAsia="宋体"/>
          <w:sz w:val="40"/>
          <w:spacing w:val="0"/>
          <w:color w:val="000000"/>
          <w:b w:val="off"/>
          <w:i w:val="off"/>
        </w:rPr>
        <w:t>关于过敏，很多人有这样的疑问：如果找不到明确的过敏原，或者无法</w:t>
      </w:r>
      <w:r>
        <w:rPr>
          <w:rFonts w:ascii="宋体" w:hAnsi="宋体" w:cs="宋体" w:eastAsia="宋体"/>
          <w:sz w:val="40"/>
          <w:spacing w:val="0"/>
          <w:color w:val="000000"/>
          <w:b w:val="off"/>
          <w:i w:val="off"/>
        </w:rPr>
        <w:t>彻底隔绝它，是不是就只能一直过敏下去?</w:t>
      </w:r>
      <w:bookmarkEnd w:id="12487"/>
    </w:p>
    <w:p>
      <w:pPr>
        <w:pageBreakBefore w:val="off"/>
        <w:tabs/>
        <w:wordWrap w:val="off"/>
        <w:spacing w:before="0" w:after="0" w:line="800" w:lineRule="atLeast"/>
        <w:ind w:left="20" w:right="0" w:firstLine="800"/>
        <w:jc w:val="both"/>
        <w:textAlignment w:val="baseline"/>
        <w:rPr>
          <w:sz w:val="40"/>
        </w:rPr>
      </w:pPr>
      <w:bookmarkStart w:name="" w:id="12488"/>
      <w:r>
        <w:rPr>
          <w:rFonts w:ascii="宋体" w:hAnsi="宋体" w:cs="宋体" w:eastAsia="宋体"/>
          <w:sz w:val="40"/>
          <w:spacing w:val="0"/>
          <w:color w:val="000000"/>
          <w:b w:val="off"/>
          <w:i w:val="off"/>
        </w:rPr>
        <w:t>答案是很有可能。过敏性疾病通常被视为一种慢性病。虽然症状可能是</w:t>
      </w:r>
      <w:r>
        <w:rPr>
          <w:rFonts w:ascii="宋体" w:hAnsi="宋体" w:cs="宋体" w:eastAsia="宋体"/>
          <w:sz w:val="40"/>
          <w:spacing w:val="0"/>
          <w:color w:val="000000"/>
          <w:b w:val="off"/>
          <w:i w:val="off"/>
        </w:rPr>
        <w:t>阶段性出现的，但过敏本身不会消失，一旦遇到触发条件，就可能再次发作。</w:t>
      </w:r>
      <w:r>
        <w:rPr>
          <w:rFonts w:ascii="宋体" w:hAnsi="宋体" w:cs="宋体" w:eastAsia="宋体"/>
          <w:sz w:val="40"/>
          <w:spacing w:val="0"/>
          <w:color w:val="000000"/>
          <w:b w:val="off"/>
          <w:i w:val="off"/>
        </w:rPr>
        <w:t>而长期反复的过敏发作，不仅会影响身体状态，也会带来持续的心理负担。</w:t>
      </w:r>
      <w:bookmarkEnd w:id="12488"/>
    </w:p>
    <w:p>
      <w:pPr>
        <w:pageBreakBefore w:val="off"/>
        <w:tabs/>
        <w:wordWrap w:val="off"/>
        <w:spacing w:before="0" w:after="0" w:line="800" w:lineRule="atLeast"/>
        <w:ind w:left="20" w:right="0" w:firstLine="800"/>
        <w:jc w:val="both"/>
        <w:textAlignment w:val="baseline"/>
        <w:rPr>
          <w:sz w:val="40"/>
        </w:rPr>
      </w:pPr>
      <w:bookmarkStart w:name="" w:id="12489"/>
      <w:r>
        <w:rPr>
          <w:rFonts w:ascii="宋体" w:hAnsi="宋体" w:cs="宋体" w:eastAsia="宋体"/>
          <w:sz w:val="40"/>
          <w:spacing w:val="0"/>
          <w:color w:val="000000"/>
          <w:b w:val="off"/>
          <w:i w:val="off"/>
        </w:rPr>
        <w:t>那该怎么办?别担心，现代医学已经形成了相对成熟的治疗体系。你不</w:t>
      </w:r>
      <w:r>
        <w:rPr>
          <w:rFonts w:ascii="宋体" w:hAnsi="宋体" w:cs="宋体" w:eastAsia="宋体"/>
          <w:sz w:val="40"/>
          <w:spacing w:val="0"/>
          <w:color w:val="000000"/>
          <w:b w:val="off"/>
          <w:i w:val="off"/>
        </w:rPr>
        <w:t>仅可以了解这些治疗手段，而且可以在日常生活中科学地使用它们。</w:t>
      </w:r>
      <w:bookmarkEnd w:id="12489"/>
    </w:p>
    <w:p>
      <w:pPr>
        <w:pageBreakBefore w:val="off"/>
        <w:tabs/>
        <w:wordWrap w:val="off"/>
        <w:spacing w:before="0" w:after="0" w:line="800" w:lineRule="atLeast"/>
        <w:ind w:left="20" w:right="40" w:firstLine="800"/>
        <w:jc w:val="both"/>
        <w:textAlignment w:val="baseline"/>
        <w:rPr>
          <w:sz w:val="40"/>
        </w:rPr>
      </w:pPr>
      <w:bookmarkStart w:name="" w:id="12490"/>
      <w:r>
        <w:rPr>
          <w:rFonts w:ascii="宋体" w:hAnsi="宋体" w:cs="宋体" w:eastAsia="宋体"/>
          <w:sz w:val="40"/>
          <w:spacing w:val="0"/>
          <w:color w:val="000000"/>
          <w:b w:val="off"/>
          <w:i w:val="off"/>
        </w:rPr>
        <w:t>是的，这不仅是医生的事，作为患者，掌握自我管理的能力同样重要。</w:t>
      </w:r>
      <w:r>
        <w:rPr>
          <w:rFonts w:ascii="宋体" w:hAnsi="宋体" w:cs="宋体" w:eastAsia="宋体"/>
          <w:sz w:val="40"/>
          <w:spacing w:val="0"/>
          <w:color w:val="000000"/>
          <w:b w:val="off"/>
          <w:i w:val="off"/>
        </w:rPr>
        <w:t>毕竟，过敏的触发往往来自你生活中的点点滴滴，只有你自己能够科学应对，</w:t>
      </w:r>
      <w:r>
        <w:rPr>
          <w:rFonts w:ascii="宋体" w:hAnsi="宋体" w:cs="宋体" w:eastAsia="宋体"/>
          <w:sz w:val="40"/>
          <w:spacing w:val="0"/>
          <w:color w:val="000000"/>
          <w:b w:val="off"/>
          <w:i w:val="off"/>
        </w:rPr>
        <w:t>治疗才真正有效。</w:t>
      </w:r>
      <w:bookmarkEnd w:id="12490"/>
    </w:p>
    <w:p>
      <w:pPr>
        <w:pageBreakBefore w:val="off"/>
        <w:tabs/>
        <w:wordWrap w:val="off"/>
        <w:spacing w:before="0" w:after="0" w:line="800" w:lineRule="atLeast"/>
        <w:ind w:left="820" w:right="0"/>
        <w:jc w:val="both"/>
        <w:textAlignment w:val="baseline"/>
        <w:rPr>
          <w:sz w:val="40"/>
        </w:rPr>
      </w:pPr>
      <w:bookmarkStart w:name="" w:id="12491"/>
      <w:r>
        <w:rPr>
          <w:rFonts w:ascii="宋体" w:hAnsi="宋体" w:cs="宋体" w:eastAsia="宋体"/>
          <w:sz w:val="40"/>
          <w:spacing w:val="0"/>
          <w:color w:val="000000"/>
          <w:b w:val="off"/>
          <w:i w:val="off"/>
        </w:rPr>
        <w:t>而且，目前市面上常用的过敏药物大多是非处方药。一项统计数据显示，</w:t>
      </w:r>
      <w:bookmarkEnd w:id="12491"/>
    </w:p>
    <w:p>
      <w:pPr>
        <w:pageBreakBefore w:val="off"/>
        <w:tabs/>
        <w:wordWrap w:val="off"/>
        <w:spacing w:before="0" w:after="0" w:line="800" w:lineRule="atLeast"/>
        <w:ind w:left="100" w:right="0"/>
        <w:jc w:val="both"/>
        <w:textAlignment w:val="baseline"/>
        <w:rPr>
          <w:sz w:val="40"/>
        </w:rPr>
      </w:pPr>
      <w:bookmarkStart w:name="" w:id="12492"/>
      <w:r>
        <w:rPr>
          <w:rFonts w:ascii="宋体" w:hAnsi="宋体" w:cs="宋体" w:eastAsia="宋体"/>
          <w:sz w:val="40"/>
          <w:spacing w:val="0"/>
          <w:color w:val="000000"/>
          <w:u w:val="single"/>
          <w:b w:val="off"/>
          <w:i w:val="off"/>
        </w:rPr>
        <w:t xml:space="preserve">                </w:t>
      </w:r>
      <w:bookmarkEnd w:id="12492"/>
    </w:p>
    <w:p>
      <w:pPr>
        <w:pageBreakBefore w:val="off"/>
        <w:tabs/>
        <w:wordWrap w:val="off"/>
        <w:spacing w:before="200" w:after="0" w:line="460" w:lineRule="atLeast"/>
        <w:ind w:left="20" w:right="0"/>
        <w:jc w:val="both"/>
        <w:textAlignment w:val="baseline"/>
        <w:rPr>
          <w:sz w:val="29"/>
        </w:rPr>
      </w:pPr>
      <w:bookmarkStart w:name="" w:id="12493"/>
      <w:r>
        <w:rPr>
          <w:rFonts w:ascii="黑体" w:hAnsi="黑体" w:cs="黑体" w:eastAsia="黑体"/>
          <w:sz w:val="29"/>
          <w:spacing w:val="0"/>
          <w:color w:val="000000"/>
          <w:b w:val="off"/>
          <w:i w:val="off"/>
        </w:rPr>
        <w:t>① 感谢北京世纪坛医院变态反应科副主任医师王晓艳对这一节的全面修正和指导。</w:t>
      </w:r>
      <w:bookmarkEnd w:id="12493"/>
    </w:p>
    <w:p>
      <w:pPr>
        <w:pageBreakBefore w:val="off"/>
        <w:tabs/>
        <w:wordWrap w:val="off"/>
        <w:spacing w:before="0" w:after="0" w:line="480" w:lineRule="exact"/>
        <w:ind w:left="0" w:right="0"/>
        <w:jc w:val="both"/>
        <w:textAlignment w:val="baseline"/>
        <w:rPr>
          <w:sz w:val="29"/>
        </w:rPr>
      </w:pPr>
      <w:bookmarkStart w:name="" w:id="12494"/>
      <w:r>
        <w:rPr>
          <w:rFonts w:ascii="宋体" w:hAnsi="宋体" w:cs="宋体" w:eastAsia="宋体"/>
          <w:sz w:val="29"/>
          <w:spacing w:val="0"/>
          <w:color w:val="000000"/>
          <w:b w:val="off"/>
          <w:i w:val="off"/>
        </w:rPr>
        <w:t/>
      </w:r>
      <w:bookmarkEnd w:id="12494"/>
    </w:p>
    <w:p>
      <w:pPr>
        <w:pageBreakBefore w:val="off"/>
        <w:tabs/>
        <w:wordWrap w:val="off"/>
        <w:spacing w:before="0" w:after="0" w:line="480" w:lineRule="exact"/>
        <w:ind w:left="0" w:right="0"/>
        <w:jc w:val="both"/>
        <w:textAlignment w:val="baseline"/>
        <w:rPr>
          <w:sz w:val="29"/>
        </w:rPr>
      </w:pPr>
      <w:bookmarkStart w:name="" w:id="12495"/>
      <w:r>
        <w:rPr>
          <w:rFonts w:ascii="宋体" w:hAnsi="宋体" w:cs="宋体" w:eastAsia="宋体"/>
          <w:sz w:val="29"/>
          <w:spacing w:val="0"/>
          <w:color w:val="000000"/>
          <w:b w:val="off"/>
          <w:i w:val="off"/>
        </w:rPr>
        <w:t/>
      </w:r>
      <w:bookmarkEnd w:id="12495"/>
    </w:p>
    <w:p>
      <w:pPr>
        <w:pageBreakBefore w:val="off"/>
        <w:tabs/>
        <w:wordWrap w:val="off"/>
        <w:spacing w:before="0" w:after="0" w:line="560" w:lineRule="atLeast"/>
        <w:ind w:left="20" w:right="0"/>
        <w:jc w:val="both"/>
        <w:textAlignment w:val="baseline"/>
        <w:rPr>
          <w:sz w:val="42"/>
        </w:rPr>
      </w:pPr>
      <w:bookmarkStart w:name="" w:id="12496"/>
      <w:r>
        <w:rPr>
          <w:rFonts w:ascii="黑体" w:hAnsi="黑体" w:cs="黑体" w:eastAsia="黑体"/>
          <w:sz w:val="42"/>
          <w:spacing w:val="0"/>
          <w:color w:val="000000"/>
          <w:b w:val="off"/>
          <w:i w:val="off"/>
        </w:rPr>
        <w:t>526</w:t>
      </w:r>
      <w:bookmarkEnd w:id="12496"/>
    </w:p>
    <w:p>
      <w:r>
        <w:t/>
      </w:r>
    </w:p>
    <w:p>
      <w:pPr>
        <w:sectPr>
          <w:footerReference r:id="rId1115"/>
          <w:headerReference r:id="rId1116" w:type="default"/>
          <w:type w:val="nextPage"/>
          <w:pgSz w:w="17340" w:h="25540"/>
          <w:pgMar w:left="1620" w:top="1080" w:right="1620" w:bottom="1080" w:header="780" w:footer="780"/>
          <w:cols w:num="1"/>
        </w:sectPr>
      </w:pPr>
    </w:p>
    <w:p>
      <w:pPr>
        <w:pageBreakBefore w:val="off"/>
        <w:tabs/>
        <w:wordWrap w:val="off"/>
        <w:spacing w:before="0" w:after="0" w:line="440" w:lineRule="atLeast"/>
        <w:ind w:left="0" w:right="180"/>
        <w:jc w:val="right"/>
        <w:textAlignment w:val="baseline"/>
        <w:rPr>
          <w:sz w:val="32"/>
        </w:rPr>
      </w:pPr>
      <w:bookmarkStart w:name="" w:id="12497"/>
      <w:r>
        <w:rPr>
          <w:rFonts w:ascii="黑体" w:hAnsi="黑体" w:cs="黑体" w:eastAsia="黑体"/>
          <w:sz w:val="32"/>
          <w:spacing w:val="0"/>
          <w:color w:val="000000"/>
          <w:b w:val="off"/>
          <w:i w:val="off"/>
        </w:rPr>
        <w:t>第八章从容应对生活“困局”</w:t>
      </w:r>
      <w:bookmarkEnd w:id="12497"/>
    </w:p>
    <w:p>
      <w:pPr>
        <w:pageBreakBefore w:val="off"/>
        <w:tabs/>
        <w:wordWrap w:val="off"/>
        <w:spacing w:before="0" w:after="0" w:line="420" w:lineRule="exact"/>
        <w:ind w:left="0" w:right="0"/>
        <w:jc w:val="right"/>
        <w:textAlignment w:val="baseline"/>
        <w:rPr>
          <w:sz w:val="32"/>
        </w:rPr>
      </w:pPr>
      <w:bookmarkStart w:name="" w:id="12498"/>
      <w:r>
        <w:rPr>
          <w:rFonts w:ascii="宋体" w:hAnsi="宋体" w:cs="宋体" w:eastAsia="宋体"/>
          <w:sz w:val="32"/>
          <w:spacing w:val="0"/>
          <w:color w:val="000000"/>
          <w:b w:val="off"/>
          <w:i w:val="off"/>
        </w:rPr>
        <w:t/>
      </w:r>
      <w:bookmarkEnd w:id="12498"/>
    </w:p>
    <w:p>
      <w:pPr>
        <w:pageBreakBefore w:val="off"/>
        <w:tabs/>
        <w:wordWrap w:val="off"/>
        <w:spacing w:before="0" w:after="0" w:line="420" w:lineRule="exact"/>
        <w:ind w:left="0" w:right="0"/>
        <w:jc w:val="right"/>
        <w:textAlignment w:val="baseline"/>
        <w:rPr>
          <w:sz w:val="32"/>
        </w:rPr>
      </w:pPr>
      <w:bookmarkStart w:name="" w:id="12499"/>
      <w:r>
        <w:rPr>
          <w:rFonts w:ascii="宋体" w:hAnsi="宋体" w:cs="宋体" w:eastAsia="宋体"/>
          <w:sz w:val="32"/>
          <w:spacing w:val="0"/>
          <w:color w:val="000000"/>
          <w:b w:val="off"/>
          <w:i w:val="off"/>
        </w:rPr>
        <w:t/>
      </w:r>
      <w:bookmarkEnd w:id="12499"/>
    </w:p>
    <w:p>
      <w:pPr>
        <w:pageBreakBefore w:val="off"/>
        <w:tabs/>
        <w:wordWrap w:val="off"/>
        <w:spacing w:before="0" w:after="0" w:line="420" w:lineRule="exact"/>
        <w:ind w:left="0" w:right="0"/>
        <w:jc w:val="right"/>
        <w:textAlignment w:val="baseline"/>
        <w:rPr>
          <w:sz w:val="32"/>
        </w:rPr>
      </w:pPr>
      <w:bookmarkStart w:name="" w:id="12500"/>
      <w:r>
        <w:rPr>
          <w:rFonts w:ascii="宋体" w:hAnsi="宋体" w:cs="宋体" w:eastAsia="宋体"/>
          <w:sz w:val="32"/>
          <w:spacing w:val="0"/>
          <w:color w:val="000000"/>
          <w:b w:val="off"/>
          <w:i w:val="off"/>
        </w:rPr>
        <w:t/>
      </w:r>
      <w:bookmarkEnd w:id="12500"/>
    </w:p>
    <w:p>
      <w:pPr>
        <w:pageBreakBefore w:val="off"/>
        <w:tabs/>
        <w:wordWrap w:val="off"/>
        <w:spacing w:before="0" w:after="0" w:line="800" w:lineRule="atLeast"/>
        <w:ind w:left="40" w:right="0"/>
        <w:jc w:val="both"/>
        <w:textAlignment w:val="baseline"/>
        <w:rPr>
          <w:sz w:val="40"/>
        </w:rPr>
      </w:pPr>
      <w:bookmarkStart w:name="" w:id="12501"/>
      <w:r>
        <w:rPr>
          <w:rFonts w:ascii="宋体" w:hAnsi="宋体" w:cs="宋体" w:eastAsia="宋体"/>
          <w:sz w:val="40"/>
          <w:spacing w:val="0"/>
          <w:color w:val="000000"/>
          <w:b w:val="off"/>
          <w:i w:val="off"/>
        </w:rPr>
        <w:t>过敏性疾病确诊后，85%的患者会选择自行管理和治疗。说到底，医生能开</w:t>
      </w:r>
      <w:r>
        <w:rPr>
          <w:rFonts w:ascii="宋体" w:hAnsi="宋体" w:cs="宋体" w:eastAsia="宋体"/>
          <w:sz w:val="40"/>
          <w:spacing w:val="0"/>
          <w:color w:val="000000"/>
          <w:b w:val="off"/>
          <w:i w:val="off"/>
        </w:rPr>
        <w:t>出的药物种类其实很有限，真正影响治疗效果的，往往是患者的使用方法，以</w:t>
      </w:r>
      <w:r>
        <w:rPr>
          <w:rFonts w:ascii="宋体" w:hAnsi="宋体" w:cs="宋体" w:eastAsia="宋体"/>
          <w:sz w:val="40"/>
          <w:spacing w:val="0"/>
          <w:color w:val="000000"/>
          <w:b w:val="off"/>
          <w:i w:val="off"/>
        </w:rPr>
        <w:t>及能否在关键时刻及时用药，并长期坚持下去。</w:t>
      </w:r>
      <w:bookmarkEnd w:id="12501"/>
    </w:p>
    <w:p>
      <w:pPr>
        <w:pageBreakBefore w:val="off"/>
        <w:tabs/>
        <w:wordWrap w:val="off"/>
        <w:spacing w:before="0" w:after="0" w:line="800" w:lineRule="atLeast"/>
        <w:ind w:left="40" w:right="0" w:firstLine="820"/>
        <w:jc w:val="both"/>
        <w:textAlignment w:val="baseline"/>
        <w:rPr>
          <w:sz w:val="40"/>
        </w:rPr>
      </w:pPr>
      <w:bookmarkStart w:name="" w:id="12502"/>
      <w:r>
        <w:rPr>
          <w:rFonts w:ascii="宋体" w:hAnsi="宋体" w:cs="宋体" w:eastAsia="宋体"/>
          <w:sz w:val="40"/>
          <w:spacing w:val="0"/>
          <w:color w:val="000000"/>
          <w:b w:val="off"/>
          <w:i w:val="off"/>
        </w:rPr>
        <w:t>正因如此，世界卫生组织提出了“四位一体”的过敏治疗框架：患者教</w:t>
      </w:r>
      <w:r>
        <w:rPr>
          <w:rFonts w:ascii="宋体" w:hAnsi="宋体" w:cs="宋体" w:eastAsia="宋体"/>
          <w:sz w:val="40"/>
          <w:spacing w:val="0"/>
          <w:color w:val="000000"/>
          <w:b w:val="off"/>
          <w:i w:val="off"/>
        </w:rPr>
        <w:t>育、过敏原隔绝、对症的药物治疗和免疫治疗，缺一不可。这一理念也被写入</w:t>
      </w:r>
      <w:r>
        <w:rPr>
          <w:rFonts w:ascii="宋体" w:hAnsi="宋体" w:cs="宋体" w:eastAsia="宋体"/>
          <w:sz w:val="40"/>
          <w:spacing w:val="0"/>
          <w:color w:val="000000"/>
          <w:b w:val="off"/>
          <w:i w:val="off"/>
        </w:rPr>
        <w:t>了多国的临床治疗指南。其中，患者教育是指每一位过敏患者都应该理解其他</w:t>
      </w:r>
      <w:r>
        <w:rPr>
          <w:rFonts w:ascii="宋体" w:hAnsi="宋体" w:cs="宋体" w:eastAsia="宋体"/>
          <w:sz w:val="40"/>
          <w:spacing w:val="0"/>
          <w:color w:val="000000"/>
          <w:b w:val="off"/>
          <w:i w:val="off"/>
        </w:rPr>
        <w:t>三种治疗方式的基本原理，配合医生合理使用它们，形成自我管理能力。</w:t>
      </w:r>
      <w:bookmarkEnd w:id="12502"/>
    </w:p>
    <w:p>
      <w:pPr>
        <w:pageBreakBefore w:val="off"/>
        <w:tabs/>
        <w:wordWrap w:val="off"/>
        <w:spacing w:before="0" w:after="0" w:line="800" w:lineRule="atLeast"/>
        <w:ind w:left="40" w:right="0" w:firstLine="820"/>
        <w:jc w:val="both"/>
        <w:textAlignment w:val="baseline"/>
        <w:rPr>
          <w:sz w:val="40"/>
        </w:rPr>
      </w:pPr>
      <w:bookmarkStart w:name="" w:id="12503"/>
      <w:r>
        <w:rPr>
          <w:rFonts w:ascii="宋体" w:hAnsi="宋体" w:cs="宋体" w:eastAsia="宋体"/>
          <w:sz w:val="40"/>
          <w:spacing w:val="0"/>
          <w:color w:val="000000"/>
          <w:b w:val="off"/>
          <w:i w:val="off"/>
        </w:rPr>
        <w:t>上一节已经系统地介绍了隔离过敏原的问题。这一节，我们将重点聚焦</w:t>
      </w:r>
      <w:r>
        <w:rPr>
          <w:rFonts w:ascii="宋体" w:hAnsi="宋体" w:cs="宋体" w:eastAsia="宋体"/>
          <w:sz w:val="40"/>
          <w:spacing w:val="0"/>
          <w:color w:val="000000"/>
          <w:b w:val="off"/>
          <w:i w:val="off"/>
        </w:rPr>
        <w:t>于后两项——药物治疗和免疫治疗，帮你从忍一忍变成科学干预，从被动接受</w:t>
      </w:r>
      <w:r>
        <w:rPr>
          <w:rFonts w:ascii="宋体" w:hAnsi="宋体" w:cs="宋体" w:eastAsia="宋体"/>
          <w:sz w:val="40"/>
          <w:spacing w:val="0"/>
          <w:color w:val="000000"/>
          <w:b w:val="off"/>
          <w:i w:val="off"/>
        </w:rPr>
        <w:t>变成主动控制。</w:t>
      </w:r>
      <w:bookmarkEnd w:id="12503"/>
    </w:p>
    <w:p>
      <w:pPr>
        <w:pageBreakBefore w:val="off"/>
        <w:tabs/>
        <w:wordWrap w:val="off"/>
        <w:spacing w:before="0" w:after="0" w:line="800" w:lineRule="exact"/>
        <w:ind w:left="0" w:right="0"/>
        <w:jc w:val="both"/>
        <w:textAlignment w:val="baseline"/>
        <w:rPr>
          <w:sz w:val="40"/>
        </w:rPr>
      </w:pPr>
      <w:bookmarkStart w:name="" w:id="12504"/>
      <w:r>
        <w:rPr>
          <w:rFonts w:ascii="宋体" w:hAnsi="宋体" w:cs="宋体" w:eastAsia="宋体"/>
          <w:sz w:val="40"/>
          <w:spacing w:val="0"/>
          <w:color w:val="000000"/>
          <w:b w:val="off"/>
          <w:i w:val="off"/>
        </w:rPr>
        <w:t/>
      </w:r>
      <w:bookmarkEnd w:id="12504"/>
    </w:p>
    <w:p>
      <w:pPr>
        <w:pageBreakBefore w:val="off"/>
        <w:tabs/>
        <w:wordWrap w:val="off"/>
        <w:spacing w:before="0" w:after="0" w:line="680" w:lineRule="atLeast"/>
        <w:ind w:left="40" w:right="0"/>
        <w:jc w:val="both"/>
        <w:textAlignment w:val="baseline"/>
        <w:rPr>
          <w:sz w:val="48"/>
        </w:rPr>
      </w:pPr>
      <w:bookmarkStart w:name="" w:id="12505"/>
      <w:r>
        <w:rPr>
          <w:rFonts w:ascii="黑体" w:hAnsi="黑体" w:cs="黑体" w:eastAsia="黑体"/>
          <w:sz w:val="48"/>
          <w:spacing w:val="0"/>
          <w:color w:val="000000"/>
          <w:b w:val="off"/>
          <w:i w:val="off"/>
        </w:rPr>
        <w:t>对症的药物治疗</w:t>
      </w:r>
      <w:bookmarkEnd w:id="12505"/>
    </w:p>
    <w:p>
      <w:pPr>
        <w:pageBreakBefore w:val="off"/>
        <w:tabs/>
        <w:wordWrap w:val="off"/>
        <w:spacing w:before="0" w:after="0" w:line="800" w:lineRule="exact"/>
        <w:ind w:left="0" w:right="0"/>
        <w:jc w:val="both"/>
        <w:textAlignment w:val="baseline"/>
        <w:rPr>
          <w:sz w:val="40"/>
        </w:rPr>
      </w:pPr>
      <w:bookmarkStart w:name="" w:id="12506"/>
      <w:r>
        <w:rPr>
          <w:rFonts w:ascii="宋体" w:hAnsi="宋体" w:cs="宋体" w:eastAsia="宋体"/>
          <w:sz w:val="40"/>
          <w:spacing w:val="0"/>
          <w:color w:val="000000"/>
          <w:b w:val="off"/>
          <w:i w:val="off"/>
        </w:rPr>
        <w:t/>
      </w:r>
      <w:bookmarkEnd w:id="12506"/>
    </w:p>
    <w:p>
      <w:pPr>
        <w:pageBreakBefore w:val="off"/>
        <w:tabs/>
        <w:wordWrap w:val="off"/>
        <w:spacing w:before="0" w:after="0" w:line="800" w:lineRule="atLeast"/>
        <w:ind w:left="860" w:right="0"/>
        <w:jc w:val="both"/>
        <w:textAlignment w:val="baseline"/>
        <w:rPr>
          <w:sz w:val="40"/>
        </w:rPr>
      </w:pPr>
      <w:bookmarkStart w:name="" w:id="12507"/>
      <w:r>
        <w:rPr>
          <w:rFonts w:ascii="宋体" w:hAnsi="宋体" w:cs="宋体" w:eastAsia="宋体"/>
          <w:sz w:val="40"/>
          <w:spacing w:val="0"/>
          <w:color w:val="000000"/>
          <w:b w:val="off"/>
          <w:i w:val="off"/>
        </w:rPr>
        <w:t>先来看看对症的药物治疗。</w:t>
      </w:r>
      <w:bookmarkEnd w:id="12507"/>
    </w:p>
    <w:p>
      <w:pPr>
        <w:pageBreakBefore w:val="off"/>
        <w:tabs/>
        <w:wordWrap w:val="off"/>
        <w:spacing w:before="0" w:after="0" w:line="800" w:lineRule="atLeast"/>
        <w:ind w:left="40" w:right="20" w:firstLine="820"/>
        <w:jc w:val="both"/>
        <w:textAlignment w:val="baseline"/>
        <w:rPr>
          <w:sz w:val="40"/>
        </w:rPr>
      </w:pPr>
      <w:bookmarkStart w:name="" w:id="12508"/>
      <w:r>
        <w:rPr>
          <w:rFonts w:ascii="宋体" w:hAnsi="宋体" w:cs="宋体" w:eastAsia="宋体"/>
          <w:sz w:val="40"/>
          <w:spacing w:val="0"/>
          <w:color w:val="000000"/>
          <w:b w:val="off"/>
          <w:i w:val="off"/>
        </w:rPr>
        <w:t>临床一线使用的过敏药主要是外用激素类药物，比如针对过敏性鼻炎的</w:t>
      </w:r>
      <w:r>
        <w:rPr>
          <w:rFonts w:ascii="宋体" w:hAnsi="宋体" w:cs="宋体" w:eastAsia="宋体"/>
          <w:sz w:val="40"/>
          <w:spacing w:val="0"/>
          <w:color w:val="000000"/>
          <w:b w:val="off"/>
          <w:i w:val="off"/>
        </w:rPr>
        <w:t>激素鼻喷剂，如布地奈德、丙酸倍氯米松、糠酸莫米松等；治疗过敏性皮炎的</w:t>
      </w:r>
      <w:r>
        <w:rPr>
          <w:rFonts w:ascii="宋体" w:hAnsi="宋体" w:cs="宋体" w:eastAsia="宋体"/>
          <w:sz w:val="40"/>
          <w:spacing w:val="0"/>
          <w:color w:val="000000"/>
          <w:b w:val="off"/>
          <w:i w:val="off"/>
        </w:rPr>
        <w:t>激素药膏，常与抗组胺药(如西替利嗪、氯雷他定)联用。此外，还有针对哮</w:t>
      </w:r>
      <w:r>
        <w:rPr>
          <w:rFonts w:ascii="宋体" w:hAnsi="宋体" w:cs="宋体" w:eastAsia="宋体"/>
          <w:sz w:val="40"/>
          <w:spacing w:val="0"/>
          <w:color w:val="000000"/>
          <w:b w:val="off"/>
          <w:i w:val="off"/>
        </w:rPr>
        <w:t>喘的抗白三烯药，如孟鲁司特。</w:t>
      </w:r>
      <w:bookmarkEnd w:id="12508"/>
    </w:p>
    <w:p>
      <w:pPr>
        <w:pageBreakBefore w:val="off"/>
        <w:tabs/>
        <w:wordWrap w:val="off"/>
        <w:spacing w:before="0" w:after="0" w:line="800" w:lineRule="atLeast"/>
        <w:ind w:left="40" w:right="80" w:firstLine="820"/>
        <w:jc w:val="both"/>
        <w:textAlignment w:val="baseline"/>
        <w:rPr>
          <w:sz w:val="40"/>
        </w:rPr>
      </w:pPr>
      <w:bookmarkStart w:name="" w:id="12509"/>
      <w:r>
        <w:rPr>
          <w:rFonts w:ascii="宋体" w:hAnsi="宋体" w:cs="宋体" w:eastAsia="宋体"/>
          <w:sz w:val="40"/>
          <w:spacing w:val="0"/>
          <w:color w:val="000000"/>
          <w:b w:val="off"/>
          <w:i w:val="off"/>
        </w:rPr>
        <w:t>这些药物在医院中使用频率极高，很多人看病多了，对药名耳熟能详，</w:t>
      </w:r>
      <w:r>
        <w:rPr>
          <w:rFonts w:ascii="宋体" w:hAnsi="宋体" w:cs="宋体" w:eastAsia="宋体"/>
          <w:sz w:val="40"/>
          <w:spacing w:val="0"/>
          <w:color w:val="000000"/>
          <w:b w:val="off"/>
          <w:i w:val="off"/>
        </w:rPr>
        <w:t>甚至觉得自己也成了半个大夫。但恰恰是在这个过程中，很多误解悄然出现。</w:t>
      </w:r>
      <w:bookmarkEnd w:id="12509"/>
    </w:p>
    <w:p>
      <w:pPr>
        <w:pageBreakBefore w:val="off"/>
        <w:tabs/>
        <w:wordWrap w:val="off"/>
        <w:spacing w:before="0" w:after="0" w:line="800" w:lineRule="exact"/>
        <w:ind w:left="0" w:right="0"/>
        <w:jc w:val="both"/>
        <w:textAlignment w:val="baseline"/>
        <w:rPr>
          <w:sz w:val="40"/>
        </w:rPr>
      </w:pPr>
      <w:bookmarkStart w:name="" w:id="12510"/>
      <w:r>
        <w:rPr>
          <w:rFonts w:ascii="宋体" w:hAnsi="宋体" w:cs="宋体" w:eastAsia="宋体"/>
          <w:sz w:val="40"/>
          <w:spacing w:val="0"/>
          <w:color w:val="000000"/>
          <w:b w:val="off"/>
          <w:i w:val="off"/>
        </w:rPr>
        <w:t/>
      </w:r>
      <w:bookmarkEnd w:id="12510"/>
    </w:p>
    <w:p>
      <w:pPr>
        <w:pageBreakBefore w:val="off"/>
        <w:tabs/>
        <w:wordWrap w:val="off"/>
        <w:spacing w:before="0" w:after="0" w:line="800" w:lineRule="atLeast"/>
        <w:ind w:left="860" w:right="0"/>
        <w:jc w:val="both"/>
        <w:textAlignment w:val="baseline"/>
        <w:rPr>
          <w:sz w:val="40"/>
        </w:rPr>
      </w:pPr>
      <w:bookmarkStart w:name="" w:id="12511"/>
      <w:r>
        <w:rPr>
          <w:rFonts w:ascii="宋体" w:hAnsi="宋体" w:cs="宋体" w:eastAsia="宋体"/>
          <w:sz w:val="40"/>
          <w:spacing w:val="0"/>
          <w:color w:val="000000"/>
          <w:b w:val="off"/>
          <w:i w:val="off"/>
        </w:rPr>
        <w:t>误区一：激素副作用大，能不用就不用</w:t>
      </w:r>
      <w:bookmarkEnd w:id="12511"/>
    </w:p>
    <w:p>
      <w:pPr>
        <w:pageBreakBefore w:val="off"/>
        <w:tabs/>
        <w:wordWrap w:val="off"/>
        <w:spacing w:before="0" w:after="0" w:line="800" w:lineRule="atLeast"/>
        <w:ind w:left="40" w:right="20" w:firstLine="820"/>
        <w:jc w:val="both"/>
        <w:textAlignment w:val="baseline"/>
        <w:rPr>
          <w:sz w:val="40"/>
        </w:rPr>
      </w:pPr>
      <w:bookmarkStart w:name="" w:id="12512"/>
      <w:r>
        <w:rPr>
          <w:rFonts w:ascii="宋体" w:hAnsi="宋体" w:cs="宋体" w:eastAsia="宋体"/>
          <w:sz w:val="40"/>
          <w:spacing w:val="0"/>
          <w:color w:val="000000"/>
          <w:b w:val="off"/>
          <w:i w:val="off"/>
        </w:rPr>
        <w:t>在中国，激素药物常常背负着“副作用大”的名声，不少人一听到“激</w:t>
      </w:r>
      <w:r>
        <w:rPr>
          <w:rFonts w:ascii="宋体" w:hAnsi="宋体" w:cs="宋体" w:eastAsia="宋体"/>
          <w:sz w:val="40"/>
          <w:spacing w:val="0"/>
          <w:color w:val="000000"/>
          <w:b w:val="off"/>
          <w:i w:val="off"/>
        </w:rPr>
        <w:t>素”两个字就退避三舍。在我的门诊中，只要开出含激素的药物，我都会当场</w:t>
      </w:r>
      <w:r>
        <w:rPr>
          <w:rFonts w:ascii="宋体" w:hAnsi="宋体" w:cs="宋体" w:eastAsia="宋体"/>
          <w:sz w:val="40"/>
          <w:spacing w:val="0"/>
          <w:color w:val="000000"/>
          <w:b w:val="off"/>
          <w:i w:val="off"/>
        </w:rPr>
        <w:t>解释清楚，因为患者一旦带着恐惧回家，很可能就会把药束之高阁。</w:t>
      </w:r>
      <w:bookmarkEnd w:id="12512"/>
    </w:p>
    <w:p>
      <w:pPr>
        <w:pageBreakBefore w:val="off"/>
        <w:tabs/>
        <w:wordWrap w:val="off"/>
        <w:spacing w:before="0" w:after="0" w:line="800" w:lineRule="exact"/>
        <w:ind w:left="0" w:right="0"/>
        <w:jc w:val="both"/>
        <w:textAlignment w:val="baseline"/>
        <w:rPr>
          <w:sz w:val="40"/>
        </w:rPr>
      </w:pPr>
      <w:bookmarkStart w:name="" w:id="12513"/>
      <w:r>
        <w:rPr>
          <w:rFonts w:ascii="宋体" w:hAnsi="宋体" w:cs="宋体" w:eastAsia="宋体"/>
          <w:sz w:val="40"/>
          <w:spacing w:val="0"/>
          <w:color w:val="000000"/>
          <w:b w:val="off"/>
          <w:i w:val="off"/>
        </w:rPr>
        <w:t/>
      </w:r>
      <w:bookmarkEnd w:id="12513"/>
    </w:p>
    <w:p>
      <w:pPr>
        <w:pageBreakBefore w:val="off"/>
        <w:tabs/>
        <w:wordWrap w:val="off"/>
        <w:spacing w:before="0" w:after="0" w:line="540" w:lineRule="atLeast"/>
        <w:ind w:left="0" w:right="60"/>
        <w:jc w:val="right"/>
        <w:textAlignment w:val="baseline"/>
        <w:rPr>
          <w:sz w:val="39"/>
        </w:rPr>
      </w:pPr>
      <w:bookmarkStart w:name="" w:id="12514"/>
      <w:r>
        <w:rPr>
          <w:rFonts w:ascii="宋体" w:hAnsi="宋体" w:cs="宋体" w:eastAsia="宋体"/>
          <w:sz w:val="39"/>
          <w:spacing w:val="0"/>
          <w:color w:val="000000"/>
          <w:b w:val="off"/>
          <w:i w:val="off"/>
        </w:rPr>
        <w:t>527</w:t>
      </w:r>
      <w:bookmarkEnd w:id="12514"/>
    </w:p>
    <w:p>
      <w:r>
        <w:t/>
      </w:r>
    </w:p>
    <w:p>
      <w:pPr>
        <w:sectPr>
          <w:footerReference r:id="rId1117"/>
          <w:headerReference r:id="rId1118" w:type="default"/>
          <w:type w:val="nextPage"/>
          <w:pgSz w:w="17060" w:h="25400"/>
          <w:pgMar w:left="1580" w:top="1080" w:right="1580" w:bottom="1080" w:header="780" w:footer="780"/>
          <w:cols w:num="1"/>
        </w:sectPr>
      </w:pPr>
    </w:p>
    <w:p>
      <w:pPr>
        <w:pageBreakBefore w:val="off"/>
        <w:tabs/>
        <w:wordWrap w:val="off"/>
        <w:spacing w:before="0" w:after="0" w:line="460" w:lineRule="atLeast"/>
        <w:ind w:left="20" w:right="0"/>
        <w:jc w:val="both"/>
        <w:textAlignment w:val="baseline"/>
        <w:rPr>
          <w:sz w:val="33"/>
        </w:rPr>
      </w:pPr>
      <w:bookmarkStart w:name="" w:id="12515"/>
      <w:r>
        <w:rPr>
          <w:rFonts w:ascii="黑体" w:hAnsi="黑体" w:cs="黑体" w:eastAsia="黑体"/>
          <w:sz w:val="33"/>
          <w:spacing w:val="0"/>
          <w:color w:val="a8b9d4"/>
          <w:b w:val="off"/>
          <w:i w:val="off"/>
        </w:rPr>
        <w:t>第三部分全方位构建家庭健康管理系统</w:t>
      </w:r>
      <w:bookmarkEnd w:id="12515"/>
    </w:p>
    <w:p>
      <w:pPr>
        <w:pageBreakBefore w:val="off"/>
        <w:tabs/>
        <w:wordWrap w:val="off"/>
        <w:spacing w:before="0" w:after="0" w:line="400" w:lineRule="exact"/>
        <w:ind w:left="0" w:right="0"/>
        <w:jc w:val="both"/>
        <w:textAlignment w:val="baseline"/>
        <w:rPr>
          <w:sz w:val="33"/>
        </w:rPr>
      </w:pPr>
      <w:bookmarkStart w:name="" w:id="12516"/>
      <w:r>
        <w:rPr>
          <w:rFonts w:ascii="宋体" w:hAnsi="宋体" w:cs="宋体" w:eastAsia="宋体"/>
          <w:sz w:val="33"/>
          <w:spacing w:val="0"/>
          <w:color w:val="000000"/>
          <w:b w:val="off"/>
          <w:i w:val="off"/>
        </w:rPr>
        <w:t/>
      </w:r>
      <w:bookmarkEnd w:id="12516"/>
    </w:p>
    <w:p>
      <w:pPr>
        <w:pageBreakBefore w:val="off"/>
        <w:tabs/>
        <w:wordWrap w:val="off"/>
        <w:spacing w:before="0" w:after="0" w:line="400" w:lineRule="exact"/>
        <w:ind w:left="0" w:right="0"/>
        <w:jc w:val="both"/>
        <w:textAlignment w:val="baseline"/>
        <w:rPr>
          <w:sz w:val="33"/>
        </w:rPr>
      </w:pPr>
      <w:bookmarkStart w:name="" w:id="12517"/>
      <w:r>
        <w:rPr>
          <w:rFonts w:ascii="宋体" w:hAnsi="宋体" w:cs="宋体" w:eastAsia="宋体"/>
          <w:sz w:val="33"/>
          <w:spacing w:val="0"/>
          <w:color w:val="000000"/>
          <w:b w:val="off"/>
          <w:i w:val="off"/>
        </w:rPr>
        <w:t/>
      </w:r>
      <w:bookmarkEnd w:id="12517"/>
    </w:p>
    <w:p>
      <w:pPr>
        <w:pageBreakBefore w:val="off"/>
        <w:tabs/>
        <w:wordWrap w:val="off"/>
        <w:spacing w:before="0" w:after="0" w:line="400" w:lineRule="exact"/>
        <w:ind w:left="0" w:right="0"/>
        <w:jc w:val="both"/>
        <w:textAlignment w:val="baseline"/>
        <w:rPr>
          <w:sz w:val="33"/>
        </w:rPr>
      </w:pPr>
      <w:bookmarkStart w:name="" w:id="12518"/>
      <w:r>
        <w:rPr>
          <w:rFonts w:ascii="宋体" w:hAnsi="宋体" w:cs="宋体" w:eastAsia="宋体"/>
          <w:sz w:val="33"/>
          <w:spacing w:val="0"/>
          <w:color w:val="000000"/>
          <w:b w:val="off"/>
          <w:i w:val="off"/>
        </w:rPr>
        <w:t/>
      </w:r>
      <w:bookmarkEnd w:id="12518"/>
    </w:p>
    <w:p>
      <w:pPr>
        <w:pageBreakBefore w:val="off"/>
        <w:tabs/>
        <w:wordWrap w:val="off"/>
        <w:spacing w:before="0" w:after="0" w:line="780" w:lineRule="atLeast"/>
        <w:ind w:left="20" w:right="40" w:firstLine="820"/>
        <w:jc w:val="both"/>
        <w:textAlignment w:val="baseline"/>
        <w:rPr>
          <w:sz w:val="40"/>
        </w:rPr>
      </w:pPr>
      <w:bookmarkStart w:name="" w:id="12519"/>
      <w:r>
        <w:rPr>
          <w:rFonts w:ascii="宋体" w:hAnsi="宋体" w:cs="宋体" w:eastAsia="宋体"/>
          <w:sz w:val="40"/>
          <w:spacing w:val="0"/>
          <w:color w:val="000000"/>
          <w:b w:val="off"/>
          <w:i w:val="off"/>
        </w:rPr>
        <w:t>其实，激素类外用药的副作用远没有很多人想象中那么大。以治疗过敏</w:t>
      </w:r>
      <w:r>
        <w:rPr>
          <w:rFonts w:ascii="宋体" w:hAnsi="宋体" w:cs="宋体" w:eastAsia="宋体"/>
          <w:sz w:val="40"/>
          <w:spacing w:val="0"/>
          <w:color w:val="000000"/>
          <w:b w:val="off"/>
          <w:i w:val="off"/>
        </w:rPr>
        <w:t>性鼻炎的鼻喷激素为例，多个国家的长期研究已经证实，哪怕连续使用一年以</w:t>
      </w:r>
      <w:r>
        <w:rPr>
          <w:rFonts w:ascii="宋体" w:hAnsi="宋体" w:cs="宋体" w:eastAsia="宋体"/>
          <w:sz w:val="40"/>
          <w:spacing w:val="0"/>
          <w:color w:val="000000"/>
          <w:b w:val="off"/>
          <w:i w:val="off"/>
        </w:rPr>
        <w:t>上，也不会对儿童的生长发育造成不良影响，同样不会导致鼻腔感染或免疫力</w:t>
      </w:r>
      <w:r>
        <w:rPr>
          <w:rFonts w:ascii="宋体" w:hAnsi="宋体" w:cs="宋体" w:eastAsia="宋体"/>
          <w:sz w:val="40"/>
          <w:spacing w:val="0"/>
          <w:color w:val="000000"/>
          <w:b w:val="off"/>
          <w:i w:val="off"/>
        </w:rPr>
        <w:t>下降。针对皮肤的激素类药物研究也得出了同样的结论。</w:t>
      </w:r>
      <w:bookmarkEnd w:id="12519"/>
    </w:p>
    <w:p>
      <w:pPr>
        <w:pageBreakBefore w:val="off"/>
        <w:tabs/>
        <w:wordWrap w:val="off"/>
        <w:spacing w:before="0" w:after="0" w:line="780" w:lineRule="atLeast"/>
        <w:ind w:left="20" w:right="20" w:firstLine="820"/>
        <w:jc w:val="both"/>
        <w:textAlignment w:val="baseline"/>
        <w:rPr>
          <w:sz w:val="40"/>
        </w:rPr>
      </w:pPr>
      <w:bookmarkStart w:name="" w:id="12520"/>
      <w:r>
        <w:rPr>
          <w:rFonts w:ascii="宋体" w:hAnsi="宋体" w:cs="宋体" w:eastAsia="宋体"/>
          <w:sz w:val="40"/>
          <w:spacing w:val="0"/>
          <w:color w:val="000000"/>
          <w:b w:val="off"/>
          <w:i w:val="off"/>
        </w:rPr>
        <w:t>激素外用药物是目前全球治疗过敏性疾病的首选一线药物。还是以过敏</w:t>
      </w:r>
      <w:r>
        <w:rPr>
          <w:rFonts w:ascii="宋体" w:hAnsi="宋体" w:cs="宋体" w:eastAsia="宋体"/>
          <w:sz w:val="40"/>
          <w:spacing w:val="0"/>
          <w:color w:val="000000"/>
          <w:b w:val="off"/>
          <w:i w:val="off"/>
        </w:rPr>
        <w:t>性鼻炎为例，多项临床研究都证实，激素喷剂单药治疗和联合抗组胺药的效果</w:t>
      </w:r>
      <w:r>
        <w:rPr>
          <w:rFonts w:ascii="宋体" w:hAnsi="宋体" w:cs="宋体" w:eastAsia="宋体"/>
          <w:sz w:val="40"/>
          <w:spacing w:val="0"/>
          <w:color w:val="000000"/>
          <w:b w:val="off"/>
          <w:i w:val="off"/>
        </w:rPr>
        <w:t>没什么区别，也有不少指南只推荐激素外用这一种单药治疗，认为疗效足够</w:t>
      </w:r>
      <w:r>
        <w:rPr>
          <w:rFonts w:ascii="宋体" w:hAnsi="宋体" w:cs="宋体" w:eastAsia="宋体"/>
          <w:sz w:val="40"/>
          <w:spacing w:val="0"/>
          <w:color w:val="000000"/>
          <w:b w:val="off"/>
          <w:i w:val="off"/>
        </w:rPr>
        <w:t>了，没必要叠加其他药物。</w:t>
      </w:r>
      <w:bookmarkEnd w:id="12520"/>
    </w:p>
    <w:p>
      <w:pPr>
        <w:pageBreakBefore w:val="off"/>
        <w:tabs/>
        <w:wordWrap w:val="off"/>
        <w:spacing w:before="0" w:after="0" w:line="780" w:lineRule="atLeast"/>
        <w:ind w:left="20" w:right="20" w:firstLine="820"/>
        <w:jc w:val="both"/>
        <w:textAlignment w:val="baseline"/>
        <w:rPr>
          <w:sz w:val="40"/>
        </w:rPr>
      </w:pPr>
      <w:bookmarkStart w:name="" w:id="12521"/>
      <w:r>
        <w:rPr>
          <w:rFonts w:ascii="宋体" w:hAnsi="宋体" w:cs="宋体" w:eastAsia="宋体"/>
          <w:sz w:val="40"/>
          <w:spacing w:val="0"/>
          <w:color w:val="000000"/>
          <w:b w:val="off"/>
          <w:i w:val="off"/>
        </w:rPr>
        <w:t>当然，还有一部分人觉得，过敏就过敏吧，不过是流鼻涕、打喷嚏、眼</w:t>
      </w:r>
      <w:r>
        <w:rPr>
          <w:rFonts w:ascii="宋体" w:hAnsi="宋体" w:cs="宋体" w:eastAsia="宋体"/>
          <w:sz w:val="40"/>
          <w:spacing w:val="0"/>
          <w:color w:val="000000"/>
          <w:b w:val="off"/>
          <w:i w:val="off"/>
        </w:rPr>
        <w:t>睛痒，虽然有点不舒服，但也不是什么大毛病。但过敏的核心问题并不是症状</w:t>
      </w:r>
      <w:r>
        <w:rPr>
          <w:rFonts w:ascii="宋体" w:hAnsi="宋体" w:cs="宋体" w:eastAsia="宋体"/>
          <w:sz w:val="40"/>
          <w:spacing w:val="0"/>
          <w:color w:val="000000"/>
          <w:b w:val="off"/>
          <w:i w:val="off"/>
        </w:rPr>
        <w:t>本身，而是潜在的持续性炎症。如果不及时干预，这种炎症就可能从局部蔓延</w:t>
      </w:r>
      <w:r>
        <w:rPr>
          <w:rFonts w:ascii="宋体" w:hAnsi="宋体" w:cs="宋体" w:eastAsia="宋体"/>
          <w:sz w:val="40"/>
          <w:spacing w:val="0"/>
          <w:color w:val="000000"/>
          <w:b w:val="off"/>
          <w:i w:val="off"/>
        </w:rPr>
        <w:t>开来，演变成皮肤疾病或哮喘，典型的“小病拖成大病”。因此，一定要坚持</w:t>
      </w:r>
      <w:r>
        <w:rPr>
          <w:rFonts w:ascii="宋体" w:hAnsi="宋体" w:cs="宋体" w:eastAsia="宋体"/>
          <w:sz w:val="40"/>
          <w:spacing w:val="0"/>
          <w:color w:val="000000"/>
          <w:b w:val="off"/>
          <w:i w:val="off"/>
        </w:rPr>
        <w:t>规范治疗。</w:t>
      </w:r>
      <w:bookmarkEnd w:id="12521"/>
    </w:p>
    <w:p>
      <w:pPr>
        <w:pageBreakBefore w:val="off"/>
        <w:tabs/>
        <w:wordWrap w:val="off"/>
        <w:spacing w:before="0" w:after="0" w:line="800" w:lineRule="exact"/>
        <w:ind w:left="0" w:right="0"/>
        <w:jc w:val="both"/>
        <w:textAlignment w:val="baseline"/>
        <w:rPr>
          <w:sz w:val="40"/>
        </w:rPr>
      </w:pPr>
      <w:bookmarkStart w:name="" w:id="12522"/>
      <w:r>
        <w:rPr>
          <w:rFonts w:ascii="宋体" w:hAnsi="宋体" w:cs="宋体" w:eastAsia="宋体"/>
          <w:sz w:val="40"/>
          <w:spacing w:val="0"/>
          <w:color w:val="000000"/>
          <w:b w:val="off"/>
          <w:i w:val="off"/>
        </w:rPr>
        <w:t/>
      </w:r>
      <w:bookmarkEnd w:id="12522"/>
    </w:p>
    <w:p>
      <w:pPr>
        <w:pageBreakBefore w:val="off"/>
        <w:tabs/>
        <w:wordWrap w:val="off"/>
        <w:spacing w:before="0" w:after="0" w:line="780" w:lineRule="atLeast"/>
        <w:ind w:left="900" w:right="0"/>
        <w:jc w:val="both"/>
        <w:textAlignment w:val="baseline"/>
        <w:rPr>
          <w:sz w:val="40"/>
        </w:rPr>
      </w:pPr>
      <w:bookmarkStart w:name="" w:id="12523"/>
      <w:r>
        <w:rPr>
          <w:rFonts w:ascii="宋体" w:hAnsi="宋体" w:cs="宋体" w:eastAsia="宋体"/>
          <w:sz w:val="40"/>
          <w:spacing w:val="0"/>
          <w:color w:val="a8b9d4"/>
          <w:b w:val="off"/>
          <w:i w:val="off"/>
        </w:rPr>
        <w:t>误区二：只要症状消失，就可以停药</w:t>
      </w:r>
      <w:bookmarkEnd w:id="12523"/>
    </w:p>
    <w:p>
      <w:pPr>
        <w:pageBreakBefore w:val="off"/>
        <w:tabs/>
        <w:wordWrap w:val="off"/>
        <w:spacing w:before="0" w:after="0" w:line="780" w:lineRule="atLeast"/>
        <w:ind w:left="20" w:right="0" w:firstLine="880"/>
        <w:jc w:val="both"/>
        <w:textAlignment w:val="baseline"/>
        <w:rPr>
          <w:sz w:val="40"/>
        </w:rPr>
      </w:pPr>
      <w:bookmarkStart w:name="" w:id="12524"/>
      <w:r>
        <w:rPr>
          <w:rFonts w:ascii="宋体" w:hAnsi="宋体" w:cs="宋体" w:eastAsia="宋体"/>
          <w:sz w:val="40"/>
          <w:spacing w:val="0"/>
          <w:color w:val="000000"/>
          <w:b w:val="off"/>
          <w:i w:val="off"/>
        </w:rPr>
        <w:t>这是最常见的误解之一。很多人会在鼻炎发作时喷两下鼻喷剂、吃几粒</w:t>
      </w:r>
      <w:r>
        <w:rPr>
          <w:rFonts w:ascii="宋体" w:hAnsi="宋体" w:cs="宋体" w:eastAsia="宋体"/>
          <w:sz w:val="40"/>
          <w:spacing w:val="0"/>
          <w:color w:val="000000"/>
          <w:b w:val="off"/>
          <w:i w:val="off"/>
        </w:rPr>
        <w:t>药，症状一缓解，就立刻停药。这种做法表面上看没问题，实则隐患很大。</w:t>
      </w:r>
      <w:bookmarkEnd w:id="12524"/>
    </w:p>
    <w:p>
      <w:pPr>
        <w:pageBreakBefore w:val="off"/>
        <w:tabs/>
        <w:wordWrap w:val="off"/>
        <w:spacing w:before="0" w:after="0" w:line="780" w:lineRule="atLeast"/>
        <w:ind w:left="20" w:right="0" w:firstLine="880"/>
        <w:jc w:val="both"/>
        <w:textAlignment w:val="baseline"/>
        <w:rPr>
          <w:sz w:val="40"/>
        </w:rPr>
      </w:pPr>
      <w:bookmarkStart w:name="" w:id="12525"/>
      <w:r>
        <w:rPr>
          <w:rFonts w:ascii="宋体" w:hAnsi="宋体" w:cs="宋体" w:eastAsia="宋体"/>
          <w:sz w:val="40"/>
          <w:spacing w:val="0"/>
          <w:color w:val="000000"/>
          <w:b w:val="off"/>
          <w:i w:val="off"/>
        </w:rPr>
        <w:t>正确的做法是，即使症状已经明显缓解，也应该坚持用药至少两周。全</w:t>
      </w:r>
      <w:r>
        <w:rPr>
          <w:rFonts w:ascii="宋体" w:hAnsi="宋体" w:cs="宋体" w:eastAsia="宋体"/>
          <w:sz w:val="40"/>
          <w:spacing w:val="0"/>
          <w:color w:val="000000"/>
          <w:b w:val="off"/>
          <w:i w:val="off"/>
        </w:rPr>
        <w:t>球各大过敏指南早已明确指出：对于轻度或间歇性的过敏性鼻炎，建议连续用</w:t>
      </w:r>
      <w:r>
        <w:rPr>
          <w:rFonts w:ascii="宋体" w:hAnsi="宋体" w:cs="宋体" w:eastAsia="宋体"/>
          <w:sz w:val="40"/>
          <w:spacing w:val="0"/>
          <w:color w:val="000000"/>
          <w:b w:val="off"/>
          <w:i w:val="off"/>
        </w:rPr>
        <w:t>药不少于2周；对于中重度持续性鼻炎，疗程建议至少4周。</w:t>
      </w:r>
      <w:bookmarkEnd w:id="12525"/>
    </w:p>
    <w:p>
      <w:pPr>
        <w:pageBreakBefore w:val="off"/>
        <w:tabs/>
        <w:wordWrap w:val="off"/>
        <w:spacing w:before="0" w:after="0" w:line="780" w:lineRule="atLeast"/>
        <w:ind w:left="20" w:right="0" w:firstLine="880"/>
        <w:jc w:val="both"/>
        <w:textAlignment w:val="baseline"/>
        <w:rPr>
          <w:sz w:val="40"/>
        </w:rPr>
      </w:pPr>
      <w:bookmarkStart w:name="" w:id="12526"/>
      <w:r>
        <w:rPr>
          <w:rFonts w:ascii="宋体" w:hAnsi="宋体" w:cs="宋体" w:eastAsia="宋体"/>
          <w:sz w:val="40"/>
          <w:spacing w:val="0"/>
          <w:color w:val="000000"/>
          <w:b w:val="off"/>
          <w:i w:val="off"/>
        </w:rPr>
        <w:t>这是因为症状消失不代表炎症完全清除。此时贸然停药，残留的黏膜炎</w:t>
      </w:r>
      <w:r>
        <w:rPr>
          <w:rFonts w:ascii="宋体" w:hAnsi="宋体" w:cs="宋体" w:eastAsia="宋体"/>
          <w:sz w:val="40"/>
          <w:spacing w:val="0"/>
          <w:color w:val="000000"/>
          <w:b w:val="off"/>
          <w:i w:val="off"/>
        </w:rPr>
        <w:t>症极易反弹，过敏症状也会很快卷土重来。更关键的是，免疫系统的稳定状态</w:t>
      </w:r>
      <w:r>
        <w:rPr>
          <w:rFonts w:ascii="宋体" w:hAnsi="宋体" w:cs="宋体" w:eastAsia="宋体"/>
          <w:sz w:val="40"/>
          <w:spacing w:val="0"/>
          <w:color w:val="000000"/>
          <w:b w:val="off"/>
          <w:i w:val="off"/>
        </w:rPr>
        <w:t>也需要时间逐步恢复，在此之前停药，无异于打了胜仗的当晚就酩酊大醉，等</w:t>
      </w:r>
      <w:r>
        <w:rPr>
          <w:rFonts w:ascii="宋体" w:hAnsi="宋体" w:cs="宋体" w:eastAsia="宋体"/>
          <w:sz w:val="40"/>
          <w:spacing w:val="0"/>
          <w:color w:val="000000"/>
          <w:b w:val="off"/>
          <w:i w:val="off"/>
        </w:rPr>
        <w:t>着敌人偷袭成功。</w:t>
      </w:r>
      <w:bookmarkEnd w:id="12526"/>
    </w:p>
    <w:p>
      <w:pPr>
        <w:pageBreakBefore w:val="off"/>
        <w:tabs/>
        <w:wordWrap w:val="off"/>
        <w:spacing w:before="0" w:after="0" w:line="780" w:lineRule="atLeast"/>
        <w:ind w:left="900" w:right="0"/>
        <w:jc w:val="both"/>
        <w:textAlignment w:val="baseline"/>
        <w:rPr>
          <w:sz w:val="40"/>
        </w:rPr>
      </w:pPr>
      <w:bookmarkStart w:name="" w:id="12527"/>
      <w:r>
        <w:rPr>
          <w:rFonts w:ascii="宋体" w:hAnsi="宋体" w:cs="宋体" w:eastAsia="宋体"/>
          <w:sz w:val="40"/>
          <w:spacing w:val="0"/>
          <w:color w:val="000000"/>
          <w:b w:val="off"/>
          <w:i w:val="off"/>
        </w:rPr>
        <w:t>长期随访研究也发现，低剂量、持续性治疗的效果，明显优于症状驱动</w:t>
      </w:r>
      <w:bookmarkEnd w:id="12527"/>
    </w:p>
    <w:p>
      <w:pPr>
        <w:pageBreakBefore w:val="off"/>
        <w:tabs/>
        <w:wordWrap w:val="off"/>
        <w:spacing w:before="0" w:after="0" w:line="440" w:lineRule="exact"/>
        <w:ind w:left="0" w:right="0"/>
        <w:jc w:val="both"/>
        <w:textAlignment w:val="baseline"/>
        <w:rPr>
          <w:sz w:val="38"/>
        </w:rPr>
      </w:pPr>
      <w:bookmarkStart w:name="" w:id="12528"/>
      <w:r>
        <w:rPr>
          <w:rFonts w:ascii="宋体" w:hAnsi="宋体" w:cs="宋体" w:eastAsia="宋体"/>
          <w:sz w:val="38"/>
          <w:spacing w:val="0"/>
          <w:color w:val="000000"/>
          <w:b w:val="off"/>
          <w:i w:val="off"/>
        </w:rPr>
        <w:t/>
      </w:r>
      <w:bookmarkEnd w:id="12528"/>
    </w:p>
    <w:p>
      <w:pPr>
        <w:pageBreakBefore w:val="off"/>
        <w:tabs/>
        <w:wordWrap w:val="off"/>
        <w:spacing w:before="0" w:after="0" w:line="440" w:lineRule="exact"/>
        <w:ind w:left="0" w:right="0"/>
        <w:jc w:val="both"/>
        <w:textAlignment w:val="baseline"/>
        <w:rPr>
          <w:sz w:val="38"/>
        </w:rPr>
      </w:pPr>
      <w:bookmarkStart w:name="" w:id="12529"/>
      <w:r>
        <w:rPr>
          <w:rFonts w:ascii="宋体" w:hAnsi="宋体" w:cs="宋体" w:eastAsia="宋体"/>
          <w:sz w:val="38"/>
          <w:spacing w:val="0"/>
          <w:color w:val="000000"/>
          <w:b w:val="off"/>
          <w:i w:val="off"/>
        </w:rPr>
        <w:t/>
      </w:r>
      <w:bookmarkEnd w:id="12529"/>
    </w:p>
    <w:p>
      <w:pPr>
        <w:pageBreakBefore w:val="off"/>
        <w:tabs/>
        <w:wordWrap w:val="off"/>
        <w:spacing w:before="0" w:after="0" w:line="520" w:lineRule="atLeast"/>
        <w:ind w:left="20" w:right="0"/>
        <w:jc w:val="both"/>
        <w:textAlignment w:val="baseline"/>
        <w:rPr>
          <w:sz w:val="38"/>
        </w:rPr>
      </w:pPr>
      <w:bookmarkStart w:name="" w:id="12530"/>
      <w:r>
        <w:rPr>
          <w:rFonts w:ascii="黑体" w:hAnsi="黑体" w:cs="黑体" w:eastAsia="黑体"/>
          <w:sz w:val="38"/>
          <w:spacing w:val="0"/>
          <w:color w:val="a8b9d4"/>
          <w:b w:val="off"/>
          <w:i w:val="off"/>
        </w:rPr>
        <w:t>528</w:t>
      </w:r>
      <w:bookmarkEnd w:id="12530"/>
    </w:p>
    <w:p>
      <w:r>
        <w:t/>
      </w:r>
    </w:p>
    <w:p>
      <w:pPr>
        <w:sectPr>
          <w:footerReference r:id="rId1119"/>
          <w:headerReference r:id="rId1120" w:type="default"/>
          <w:type w:val="nextPage"/>
          <w:pgSz w:w="17340" w:h="25540"/>
          <w:pgMar w:left="1620" w:top="1080" w:right="1620" w:bottom="1080" w:header="780" w:footer="780"/>
          <w:cols w:num="1"/>
        </w:sectPr>
      </w:pPr>
    </w:p>
    <w:p>
      <w:pPr>
        <w:pageBreakBefore w:val="off"/>
        <w:tabs/>
        <w:wordWrap w:val="off"/>
        <w:spacing w:before="0" w:after="0" w:line="440" w:lineRule="atLeast"/>
        <w:ind w:left="0" w:right="180"/>
        <w:jc w:val="right"/>
        <w:textAlignment w:val="baseline"/>
        <w:rPr>
          <w:sz w:val="31"/>
        </w:rPr>
      </w:pPr>
      <w:bookmarkStart w:name="" w:id="12531"/>
      <w:r>
        <w:rPr>
          <w:rFonts w:ascii="黑体" w:hAnsi="黑体" w:cs="黑体" w:eastAsia="黑体"/>
          <w:sz w:val="31"/>
          <w:spacing w:val="0"/>
          <w:color w:val="000000"/>
          <w:b w:val="off"/>
          <w:i w:val="off"/>
        </w:rPr>
        <w:t>第八章从容应对生活“困局”</w:t>
      </w:r>
      <w:bookmarkEnd w:id="12531"/>
    </w:p>
    <w:p>
      <w:pPr>
        <w:pageBreakBefore w:val="off"/>
        <w:tabs/>
        <w:wordWrap w:val="off"/>
        <w:spacing w:before="0" w:after="0" w:line="460" w:lineRule="exact"/>
        <w:ind w:left="0" w:right="0"/>
        <w:jc w:val="right"/>
        <w:textAlignment w:val="baseline"/>
        <w:rPr>
          <w:sz w:val="31"/>
        </w:rPr>
      </w:pPr>
      <w:bookmarkStart w:name="" w:id="12532"/>
      <w:r>
        <w:rPr>
          <w:rFonts w:ascii="宋体" w:hAnsi="宋体" w:cs="宋体" w:eastAsia="宋体"/>
          <w:sz w:val="31"/>
          <w:spacing w:val="0"/>
          <w:color w:val="000000"/>
          <w:b w:val="off"/>
          <w:i w:val="off"/>
        </w:rPr>
        <w:t/>
      </w:r>
      <w:bookmarkEnd w:id="12532"/>
    </w:p>
    <w:p>
      <w:pPr>
        <w:pageBreakBefore w:val="off"/>
        <w:tabs/>
        <w:wordWrap w:val="off"/>
        <w:spacing w:before="0" w:after="0" w:line="460" w:lineRule="exact"/>
        <w:ind w:left="0" w:right="0"/>
        <w:jc w:val="right"/>
        <w:textAlignment w:val="baseline"/>
        <w:rPr>
          <w:sz w:val="31"/>
        </w:rPr>
      </w:pPr>
      <w:bookmarkStart w:name="" w:id="12533"/>
      <w:r>
        <w:rPr>
          <w:rFonts w:ascii="宋体" w:hAnsi="宋体" w:cs="宋体" w:eastAsia="宋体"/>
          <w:sz w:val="31"/>
          <w:spacing w:val="0"/>
          <w:color w:val="000000"/>
          <w:b w:val="off"/>
          <w:i w:val="off"/>
        </w:rPr>
        <w:t/>
      </w:r>
      <w:bookmarkEnd w:id="12533"/>
    </w:p>
    <w:p>
      <w:pPr>
        <w:pageBreakBefore w:val="off"/>
        <w:tabs/>
        <w:wordWrap w:val="off"/>
        <w:spacing w:before="0" w:after="0" w:line="460" w:lineRule="exact"/>
        <w:ind w:left="0" w:right="0"/>
        <w:jc w:val="right"/>
        <w:textAlignment w:val="baseline"/>
        <w:rPr>
          <w:sz w:val="31"/>
        </w:rPr>
      </w:pPr>
      <w:bookmarkStart w:name="" w:id="12534"/>
      <w:r>
        <w:rPr>
          <w:rFonts w:ascii="宋体" w:hAnsi="宋体" w:cs="宋体" w:eastAsia="宋体"/>
          <w:sz w:val="31"/>
          <w:spacing w:val="0"/>
          <w:color w:val="000000"/>
          <w:b w:val="off"/>
          <w:i w:val="off"/>
        </w:rPr>
        <w:t/>
      </w:r>
      <w:bookmarkEnd w:id="12534"/>
    </w:p>
    <w:p>
      <w:pPr>
        <w:pageBreakBefore w:val="off"/>
        <w:tabs/>
        <w:wordWrap w:val="off"/>
        <w:spacing w:before="0" w:after="0" w:line="800" w:lineRule="atLeast"/>
        <w:ind w:left="0" w:right="0"/>
        <w:jc w:val="both"/>
        <w:textAlignment w:val="baseline"/>
        <w:rPr>
          <w:sz w:val="39"/>
        </w:rPr>
      </w:pPr>
      <w:bookmarkStart w:name="" w:id="12535"/>
      <w:r>
        <w:rPr>
          <w:rFonts w:ascii="宋体" w:hAnsi="宋体" w:cs="宋体" w:eastAsia="宋体"/>
          <w:sz w:val="39"/>
          <w:spacing w:val="0"/>
          <w:color w:val="000000"/>
          <w:b w:val="off"/>
          <w:i w:val="off"/>
        </w:rPr>
        <w:t>的间断用药。</w:t>
      </w:r>
      <w:bookmarkEnd w:id="12535"/>
    </w:p>
    <w:p>
      <w:pPr>
        <w:pageBreakBefore w:val="off"/>
        <w:tabs/>
        <w:wordWrap w:val="off"/>
        <w:spacing w:before="0" w:after="0" w:line="820" w:lineRule="exact"/>
        <w:ind w:left="0" w:right="0"/>
        <w:jc w:val="both"/>
        <w:textAlignment w:val="baseline"/>
        <w:rPr>
          <w:sz w:val="39"/>
        </w:rPr>
      </w:pPr>
      <w:bookmarkStart w:name="" w:id="12536"/>
      <w:r>
        <w:rPr>
          <w:rFonts w:ascii="宋体" w:hAnsi="宋体" w:cs="宋体" w:eastAsia="宋体"/>
          <w:sz w:val="39"/>
          <w:spacing w:val="0"/>
          <w:color w:val="000000"/>
          <w:b w:val="off"/>
          <w:i w:val="off"/>
        </w:rPr>
        <w:t/>
      </w:r>
      <w:bookmarkEnd w:id="12536"/>
    </w:p>
    <w:p>
      <w:pPr>
        <w:pageBreakBefore w:val="off"/>
        <w:tabs/>
        <w:wordWrap w:val="off"/>
        <w:spacing w:before="0" w:after="0" w:line="800" w:lineRule="atLeast"/>
        <w:ind w:left="820" w:right="0"/>
        <w:jc w:val="both"/>
        <w:textAlignment w:val="baseline"/>
        <w:rPr>
          <w:sz w:val="39"/>
        </w:rPr>
      </w:pPr>
      <w:bookmarkStart w:name="" w:id="12537"/>
      <w:r>
        <w:rPr>
          <w:rFonts w:ascii="宋体" w:hAnsi="宋体" w:cs="宋体" w:eastAsia="宋体"/>
          <w:sz w:val="39"/>
          <w:spacing w:val="0"/>
          <w:color w:val="000000"/>
          <w:b w:val="off"/>
          <w:i w:val="off"/>
        </w:rPr>
        <w:t>误区三：药吃了一圈不见好，开始硬扛</w:t>
      </w:r>
      <w:bookmarkEnd w:id="12537"/>
    </w:p>
    <w:p>
      <w:pPr>
        <w:pageBreakBefore w:val="off"/>
        <w:tabs/>
        <w:wordWrap w:val="off"/>
        <w:spacing w:before="0" w:after="0" w:line="800" w:lineRule="atLeast"/>
        <w:ind w:left="0" w:right="0" w:firstLine="820"/>
        <w:jc w:val="both"/>
        <w:textAlignment w:val="baseline"/>
        <w:rPr>
          <w:sz w:val="39"/>
        </w:rPr>
      </w:pPr>
      <w:bookmarkStart w:name="" w:id="12538"/>
      <w:r>
        <w:rPr>
          <w:rFonts w:ascii="宋体" w:hAnsi="宋体" w:cs="宋体" w:eastAsia="宋体"/>
          <w:sz w:val="39"/>
          <w:spacing w:val="0"/>
          <w:color w:val="000000"/>
          <w:b w:val="off"/>
          <w:i w:val="off"/>
        </w:rPr>
        <w:t>还有一种常见情况是，患者按照医生的方案尝试了多种常规药物，但效</w:t>
      </w:r>
      <w:r>
        <w:rPr>
          <w:rFonts w:ascii="宋体" w:hAnsi="宋体" w:cs="宋体" w:eastAsia="宋体"/>
          <w:sz w:val="39"/>
          <w:spacing w:val="0"/>
          <w:color w:val="000000"/>
          <w:b w:val="off"/>
          <w:i w:val="off"/>
        </w:rPr>
        <w:t>果始终不理想，于是干脆放弃治疗，选择硬扛。但我要提醒你，这时千万别轻</w:t>
      </w:r>
      <w:r>
        <w:rPr>
          <w:rFonts w:ascii="宋体" w:hAnsi="宋体" w:cs="宋体" w:eastAsia="宋体"/>
          <w:sz w:val="39"/>
          <w:spacing w:val="0"/>
          <w:color w:val="000000"/>
          <w:b w:val="off"/>
          <w:i w:val="off"/>
        </w:rPr>
        <w:t>易下结论————医生的“百宝箱”里还有不少“后手”没亮出来呢。</w:t>
      </w:r>
      <w:bookmarkEnd w:id="12538"/>
    </w:p>
    <w:p>
      <w:pPr>
        <w:pageBreakBefore w:val="off"/>
        <w:tabs/>
        <w:wordWrap w:val="off"/>
        <w:spacing w:before="0" w:after="0" w:line="800" w:lineRule="atLeast"/>
        <w:ind w:left="0" w:right="0" w:firstLine="820"/>
        <w:jc w:val="both"/>
        <w:textAlignment w:val="baseline"/>
        <w:rPr>
          <w:sz w:val="39"/>
        </w:rPr>
      </w:pPr>
      <w:bookmarkStart w:name="" w:id="12539"/>
      <w:r>
        <w:rPr>
          <w:rFonts w:ascii="宋体" w:hAnsi="宋体" w:cs="宋体" w:eastAsia="宋体"/>
          <w:sz w:val="39"/>
          <w:spacing w:val="0"/>
          <w:color w:val="000000"/>
          <w:b w:val="off"/>
          <w:i w:val="off"/>
        </w:rPr>
        <w:t>根据权威医学期刊《柳叶刀》推荐的临床路径，过敏治疗如果初步无效，</w:t>
      </w:r>
      <w:r>
        <w:rPr>
          <w:rFonts w:ascii="宋体" w:hAnsi="宋体" w:cs="宋体" w:eastAsia="宋体"/>
          <w:sz w:val="39"/>
          <w:spacing w:val="0"/>
          <w:color w:val="000000"/>
          <w:b w:val="off"/>
          <w:i w:val="off"/>
        </w:rPr>
        <w:t>可以根据具体症状进行组合优化：如果是黏膜水肿，可以加用抗白三烯药。如</w:t>
      </w:r>
      <w:r>
        <w:rPr>
          <w:rFonts w:ascii="宋体" w:hAnsi="宋体" w:cs="宋体" w:eastAsia="宋体"/>
          <w:sz w:val="39"/>
          <w:spacing w:val="0"/>
          <w:color w:val="000000"/>
          <w:b w:val="off"/>
          <w:i w:val="off"/>
        </w:rPr>
        <w:t>果频繁打喷嚏，可以加用抗组胺药。如果鼻塞严重，可考虑短期加用局部血</w:t>
      </w:r>
      <w:r>
        <w:rPr>
          <w:rFonts w:ascii="宋体" w:hAnsi="宋体" w:cs="宋体" w:eastAsia="宋体"/>
          <w:sz w:val="39"/>
          <w:spacing w:val="0"/>
          <w:color w:val="000000"/>
          <w:b w:val="off"/>
          <w:i w:val="off"/>
        </w:rPr>
        <w:t>管收缩剂(如麻黄碱类药物)，因为肿胀的鼻腔组织可能阻碍激素药物的渗透</w:t>
      </w:r>
      <w:r>
        <w:rPr>
          <w:rFonts w:ascii="宋体" w:hAnsi="宋体" w:cs="宋体" w:eastAsia="宋体"/>
          <w:sz w:val="39"/>
          <w:spacing w:val="0"/>
          <w:color w:val="000000"/>
          <w:b w:val="off"/>
          <w:i w:val="off"/>
        </w:rPr>
        <w:t>和发挥————尽管这类药物有一定副作用，但在医生指导下短期使用3~5天，</w:t>
      </w:r>
      <w:r>
        <w:rPr>
          <w:rFonts w:ascii="宋体" w:hAnsi="宋体" w:cs="宋体" w:eastAsia="宋体"/>
          <w:sz w:val="39"/>
          <w:spacing w:val="0"/>
          <w:color w:val="000000"/>
          <w:b w:val="off"/>
          <w:i w:val="off"/>
        </w:rPr>
        <w:t>通常是安全且有效的。如果清水样鼻涕持续不止，可尝试使用异丙托溴铵类</w:t>
      </w:r>
      <w:r>
        <w:rPr>
          <w:rFonts w:ascii="宋体" w:hAnsi="宋体" w:cs="宋体" w:eastAsia="宋体"/>
          <w:sz w:val="39"/>
          <w:spacing w:val="0"/>
          <w:color w:val="000000"/>
          <w:b w:val="off"/>
          <w:i w:val="off"/>
        </w:rPr>
        <w:t>药物。</w:t>
      </w:r>
      <w:bookmarkEnd w:id="12539"/>
    </w:p>
    <w:p>
      <w:pPr>
        <w:pageBreakBefore w:val="off"/>
        <w:tabs/>
        <w:wordWrap w:val="off"/>
        <w:spacing w:before="0" w:after="0" w:line="800" w:lineRule="atLeast"/>
        <w:ind w:left="0" w:right="0" w:firstLine="820"/>
        <w:jc w:val="both"/>
        <w:textAlignment w:val="baseline"/>
        <w:rPr>
          <w:sz w:val="39"/>
        </w:rPr>
      </w:pPr>
      <w:bookmarkStart w:name="" w:id="12540"/>
      <w:r>
        <w:rPr>
          <w:rFonts w:ascii="宋体" w:hAnsi="宋体" w:cs="宋体" w:eastAsia="宋体"/>
          <w:sz w:val="39"/>
          <w:spacing w:val="0"/>
          <w:color w:val="000000"/>
          <w:b w:val="off"/>
          <w:i w:val="off"/>
        </w:rPr>
        <w:t>是不是感觉思路一下子打开了?近年来，一类新型的治疗方式正在逐步</w:t>
      </w:r>
      <w:r>
        <w:rPr>
          <w:rFonts w:ascii="宋体" w:hAnsi="宋体" w:cs="宋体" w:eastAsia="宋体"/>
          <w:sz w:val="39"/>
          <w:spacing w:val="0"/>
          <w:color w:val="000000"/>
          <w:b w:val="off"/>
          <w:i w:val="off"/>
        </w:rPr>
        <w:t>进入大众视野，那就是生物制剂治疗。以奥马珠单抗为代表的药物，能够精准</w:t>
      </w:r>
      <w:r>
        <w:rPr>
          <w:rFonts w:ascii="宋体" w:hAnsi="宋体" w:cs="宋体" w:eastAsia="宋体"/>
          <w:sz w:val="39"/>
          <w:spacing w:val="0"/>
          <w:color w:val="000000"/>
          <w:b w:val="off"/>
          <w:i w:val="off"/>
        </w:rPr>
        <w:t>靶向调节过敏反应中的某一个关键环节，特别适用于那些病情较重、常规治疗</w:t>
      </w:r>
      <w:r>
        <w:rPr>
          <w:rFonts w:ascii="宋体" w:hAnsi="宋体" w:cs="宋体" w:eastAsia="宋体"/>
          <w:sz w:val="39"/>
          <w:spacing w:val="0"/>
          <w:color w:val="000000"/>
          <w:b w:val="off"/>
          <w:i w:val="off"/>
        </w:rPr>
        <w:t>效果不佳的患者。相比传统药物，这类生物制剂不仅疗效更明确、起效更快，</w:t>
      </w:r>
      <w:r>
        <w:rPr>
          <w:rFonts w:ascii="宋体" w:hAnsi="宋体" w:cs="宋体" w:eastAsia="宋体"/>
          <w:sz w:val="39"/>
          <w:spacing w:val="0"/>
          <w:color w:val="000000"/>
          <w:b w:val="off"/>
          <w:i w:val="off"/>
        </w:rPr>
        <w:t>还能降低患者对其他药物的依赖程度，减少副作用，让治疗更安全、更可控。</w:t>
      </w:r>
      <w:bookmarkEnd w:id="12540"/>
    </w:p>
    <w:p>
      <w:pPr>
        <w:pageBreakBefore w:val="off"/>
        <w:tabs/>
        <w:wordWrap w:val="off"/>
        <w:spacing w:before="0" w:after="0" w:line="800" w:lineRule="atLeast"/>
        <w:ind w:left="0" w:right="20" w:firstLine="820"/>
        <w:jc w:val="both"/>
        <w:textAlignment w:val="baseline"/>
        <w:rPr>
          <w:sz w:val="39"/>
        </w:rPr>
      </w:pPr>
      <w:bookmarkStart w:name="" w:id="12541"/>
      <w:r>
        <w:rPr>
          <w:rFonts w:ascii="宋体" w:hAnsi="宋体" w:cs="宋体" w:eastAsia="宋体"/>
          <w:sz w:val="39"/>
          <w:spacing w:val="0"/>
          <w:color w:val="000000"/>
          <w:b w:val="off"/>
          <w:i w:val="off"/>
        </w:rPr>
        <w:t>所以，真的没必要硬扛。过敏并不是只能靠忍，科学的治疗路径已经越</w:t>
      </w:r>
      <w:r>
        <w:rPr>
          <w:rFonts w:ascii="宋体" w:hAnsi="宋体" w:cs="宋体" w:eastAsia="宋体"/>
          <w:sz w:val="39"/>
          <w:spacing w:val="0"/>
          <w:color w:val="000000"/>
          <w:b w:val="off"/>
          <w:i w:val="off"/>
        </w:rPr>
        <w:t>来越清晰。关键在于了解自己的病情，找到适合自己的方案，主动管理、个性</w:t>
      </w:r>
      <w:r>
        <w:rPr>
          <w:rFonts w:ascii="宋体" w:hAnsi="宋体" w:cs="宋体" w:eastAsia="宋体"/>
          <w:sz w:val="39"/>
          <w:spacing w:val="0"/>
          <w:color w:val="000000"/>
          <w:b w:val="off"/>
          <w:i w:val="off"/>
        </w:rPr>
        <w:t>化干预，这样才能真正摆脱过敏困扰。</w:t>
      </w:r>
      <w:bookmarkEnd w:id="12541"/>
    </w:p>
    <w:p>
      <w:pPr>
        <w:pageBreakBefore w:val="off"/>
        <w:tabs/>
        <w:wordWrap w:val="off"/>
        <w:spacing w:before="0" w:after="0" w:line="820" w:lineRule="exact"/>
        <w:ind w:left="0" w:right="0"/>
        <w:jc w:val="both"/>
        <w:textAlignment w:val="baseline"/>
        <w:rPr>
          <w:sz w:val="39"/>
        </w:rPr>
      </w:pPr>
      <w:bookmarkStart w:name="" w:id="12542"/>
      <w:r>
        <w:rPr>
          <w:rFonts w:ascii="宋体" w:hAnsi="宋体" w:cs="宋体" w:eastAsia="宋体"/>
          <w:sz w:val="39"/>
          <w:spacing w:val="0"/>
          <w:color w:val="000000"/>
          <w:b w:val="off"/>
          <w:i w:val="off"/>
        </w:rPr>
        <w:t/>
      </w:r>
      <w:bookmarkEnd w:id="12542"/>
    </w:p>
    <w:p>
      <w:pPr>
        <w:pageBreakBefore w:val="off"/>
        <w:tabs/>
        <w:wordWrap w:val="off"/>
        <w:spacing w:before="0" w:after="0" w:line="640" w:lineRule="atLeast"/>
        <w:ind w:left="0" w:right="0"/>
        <w:jc w:val="both"/>
        <w:textAlignment w:val="baseline"/>
        <w:rPr>
          <w:sz w:val="48"/>
        </w:rPr>
      </w:pPr>
      <w:bookmarkStart w:name="" w:id="12543"/>
      <w:r>
        <w:rPr>
          <w:rFonts w:ascii="黑体" w:hAnsi="黑体" w:cs="黑体" w:eastAsia="黑体"/>
          <w:sz w:val="48"/>
          <w:spacing w:val="0"/>
          <w:color w:val="000000"/>
          <w:b w:val="off"/>
          <w:i w:val="off"/>
        </w:rPr>
        <w:t>免疫疗法</w:t>
      </w:r>
      <w:bookmarkEnd w:id="12543"/>
    </w:p>
    <w:p>
      <w:pPr>
        <w:pageBreakBefore w:val="off"/>
        <w:tabs/>
        <w:wordWrap w:val="off"/>
        <w:spacing w:before="0" w:after="0" w:line="820" w:lineRule="exact"/>
        <w:ind w:left="0" w:right="0"/>
        <w:jc w:val="both"/>
        <w:textAlignment w:val="baseline"/>
        <w:rPr>
          <w:sz w:val="39"/>
        </w:rPr>
      </w:pPr>
      <w:bookmarkStart w:name="" w:id="12544"/>
      <w:r>
        <w:rPr>
          <w:rFonts w:ascii="宋体" w:hAnsi="宋体" w:cs="宋体" w:eastAsia="宋体"/>
          <w:sz w:val="39"/>
          <w:spacing w:val="0"/>
          <w:color w:val="000000"/>
          <w:b w:val="off"/>
          <w:i w:val="off"/>
        </w:rPr>
        <w:t/>
      </w:r>
      <w:bookmarkEnd w:id="12544"/>
    </w:p>
    <w:p>
      <w:pPr>
        <w:pageBreakBefore w:val="off"/>
        <w:tabs/>
        <w:wordWrap w:val="off"/>
        <w:spacing w:before="0" w:after="0" w:line="800" w:lineRule="atLeast"/>
        <w:ind w:left="820" w:right="0"/>
        <w:jc w:val="both"/>
        <w:textAlignment w:val="baseline"/>
        <w:rPr>
          <w:sz w:val="39"/>
        </w:rPr>
      </w:pPr>
      <w:bookmarkStart w:name="" w:id="12545"/>
      <w:r>
        <w:rPr>
          <w:rFonts w:ascii="宋体" w:hAnsi="宋体" w:cs="宋体" w:eastAsia="宋体"/>
          <w:sz w:val="39"/>
          <w:spacing w:val="0"/>
          <w:color w:val="000000"/>
          <w:b w:val="off"/>
          <w:i w:val="off"/>
        </w:rPr>
        <w:t>如果你已经尝试了各种对症药物，却依然无法摆脱过敏困扰，别急，还</w:t>
      </w:r>
      <w:bookmarkEnd w:id="12545"/>
    </w:p>
    <w:p>
      <w:pPr>
        <w:pageBreakBefore w:val="off"/>
        <w:tabs/>
        <w:wordWrap w:val="off"/>
        <w:spacing w:before="0" w:after="0" w:line="820" w:lineRule="exact"/>
        <w:ind w:left="0" w:right="0"/>
        <w:jc w:val="both"/>
        <w:textAlignment w:val="baseline"/>
        <w:rPr>
          <w:sz w:val="39"/>
        </w:rPr>
      </w:pPr>
      <w:bookmarkStart w:name="" w:id="12546"/>
      <w:r>
        <w:rPr>
          <w:rFonts w:ascii="宋体" w:hAnsi="宋体" w:cs="宋体" w:eastAsia="宋体"/>
          <w:sz w:val="39"/>
          <w:spacing w:val="0"/>
          <w:color w:val="000000"/>
          <w:b w:val="off"/>
          <w:i w:val="off"/>
        </w:rPr>
        <w:t/>
      </w:r>
      <w:bookmarkEnd w:id="12546"/>
    </w:p>
    <w:p>
      <w:pPr>
        <w:pageBreakBefore w:val="off"/>
        <w:tabs/>
        <w:wordWrap w:val="off"/>
        <w:spacing w:before="0" w:after="0" w:line="800" w:lineRule="atLeast"/>
        <w:ind w:left="0" w:right="40"/>
        <w:jc w:val="right"/>
        <w:textAlignment w:val="baseline"/>
        <w:rPr>
          <w:sz w:val="39"/>
        </w:rPr>
      </w:pPr>
      <w:bookmarkStart w:name="" w:id="12547"/>
      <w:r>
        <w:rPr>
          <w:rFonts w:ascii="黑体" w:hAnsi="黑体" w:cs="黑体" w:eastAsia="黑体"/>
          <w:sz w:val="39"/>
          <w:spacing w:val="0"/>
          <w:color w:val="000000"/>
          <w:b w:val="off"/>
          <w:i w:val="off"/>
        </w:rPr>
        <w:t>529</w:t>
      </w:r>
      <w:bookmarkEnd w:id="12547"/>
    </w:p>
    <w:p>
      <w:r>
        <w:t/>
      </w:r>
    </w:p>
    <w:p>
      <w:pPr>
        <w:sectPr>
          <w:footerReference r:id="rId1121"/>
          <w:headerReference r:id="rId1122" w:type="default"/>
          <w:type w:val="nextPage"/>
          <w:pgSz w:w="17060" w:h="25400"/>
          <w:pgMar w:left="1600" w:top="1080" w:right="1600" w:bottom="1080" w:header="780" w:footer="780"/>
          <w:cols w:num="1"/>
        </w:sectPr>
      </w:pPr>
    </w:p>
    <w:p>
      <w:pPr>
        <w:pageBreakBefore w:val="off"/>
        <w:tabs/>
        <w:wordWrap w:val="off"/>
        <w:spacing w:before="0" w:after="0" w:line="440" w:lineRule="atLeast"/>
        <w:ind w:left="20" w:right="0"/>
        <w:jc w:val="both"/>
        <w:textAlignment w:val="baseline"/>
        <w:rPr>
          <w:sz w:val="33"/>
        </w:rPr>
      </w:pPr>
      <w:bookmarkStart w:name="" w:id="12548"/>
      <w:r>
        <w:rPr>
          <w:rFonts w:ascii="黑体" w:hAnsi="黑体" w:cs="黑体" w:eastAsia="黑体"/>
          <w:sz w:val="33"/>
          <w:spacing w:val="0"/>
          <w:color w:val="aabcd4"/>
          <w:b w:val="off"/>
          <w:i w:val="off"/>
        </w:rPr>
        <w:t>第三部分全方位构建家庭健康管理系统</w:t>
      </w:r>
      <w:bookmarkEnd w:id="12548"/>
    </w:p>
    <w:p>
      <w:pPr>
        <w:pageBreakBefore w:val="off"/>
        <w:tabs/>
        <w:wordWrap w:val="off"/>
        <w:spacing w:before="0" w:after="0" w:line="800" w:lineRule="exact"/>
        <w:ind w:left="0" w:right="0"/>
        <w:jc w:val="both"/>
        <w:textAlignment w:val="baseline"/>
        <w:rPr>
          <w:sz w:val="44"/>
        </w:rPr>
      </w:pPr>
      <w:bookmarkStart w:name="" w:id="12549"/>
      <w:r>
        <w:rPr>
          <w:rFonts w:ascii="宋体" w:hAnsi="宋体" w:cs="宋体" w:eastAsia="宋体"/>
          <w:sz w:val="44"/>
          <w:spacing w:val="0"/>
          <w:color w:val="000000"/>
          <w:b w:val="off"/>
          <w:i w:val="off"/>
        </w:rPr>
        <w:t/>
      </w:r>
      <w:bookmarkEnd w:id="12549"/>
    </w:p>
    <w:p>
      <w:pPr>
        <w:pageBreakBefore w:val="off"/>
        <w:tabs/>
        <w:wordWrap w:val="off"/>
        <w:spacing w:before="0" w:after="0" w:line="800" w:lineRule="exact"/>
        <w:ind w:left="0" w:right="0"/>
        <w:jc w:val="both"/>
        <w:textAlignment w:val="baseline"/>
        <w:rPr>
          <w:sz w:val="44"/>
        </w:rPr>
      </w:pPr>
      <w:bookmarkStart w:name="" w:id="12550"/>
      <w:r>
        <w:rPr>
          <w:rFonts w:ascii="宋体" w:hAnsi="宋体" w:cs="宋体" w:eastAsia="宋体"/>
          <w:sz w:val="44"/>
          <w:spacing w:val="0"/>
          <w:color w:val="000000"/>
          <w:b w:val="off"/>
          <w:i w:val="off"/>
        </w:rPr>
        <w:t/>
      </w:r>
      <w:bookmarkEnd w:id="12550"/>
    </w:p>
    <w:p>
      <w:pPr>
        <w:pageBreakBefore w:val="off"/>
        <w:tabs/>
        <w:wordWrap w:val="off"/>
        <w:spacing w:before="0" w:after="0" w:line="780" w:lineRule="atLeast"/>
        <w:ind w:left="40" w:right="20" w:hanging="20"/>
        <w:jc w:val="both"/>
        <w:textAlignment w:val="baseline"/>
        <w:rPr>
          <w:sz w:val="44"/>
        </w:rPr>
      </w:pPr>
      <w:bookmarkStart w:name="" w:id="12551"/>
      <w:r>
        <w:rPr>
          <w:rFonts w:ascii="宋体" w:hAnsi="宋体" w:cs="宋体" w:eastAsia="宋体"/>
          <w:sz w:val="44"/>
          <w:spacing w:val="0"/>
          <w:color w:val="000000"/>
          <w:b w:val="off"/>
          <w:i w:val="off"/>
        </w:rPr>
        <w:t>有一张“底牌”————免疫疗法，也被称为“脱敏治疗”。这正是世界卫生组织</w:t>
      </w:r>
      <w:r>
        <w:rPr>
          <w:rFonts w:ascii="宋体" w:hAnsi="宋体" w:cs="宋体" w:eastAsia="宋体"/>
          <w:sz w:val="44"/>
          <w:spacing w:val="0"/>
          <w:color w:val="000000"/>
          <w:b w:val="off"/>
          <w:i w:val="off"/>
        </w:rPr>
        <w:t>“四位一体”过敏治疗方案中的关键一环。</w:t>
      </w:r>
      <w:bookmarkEnd w:id="12551"/>
    </w:p>
    <w:p>
      <w:pPr>
        <w:pageBreakBefore w:val="off"/>
        <w:tabs/>
        <w:wordWrap w:val="off"/>
        <w:spacing w:before="0" w:after="0" w:line="780" w:lineRule="atLeast"/>
        <w:ind w:left="20" w:right="20" w:firstLine="840"/>
        <w:jc w:val="both"/>
        <w:textAlignment w:val="baseline"/>
        <w:rPr>
          <w:sz w:val="44"/>
        </w:rPr>
      </w:pPr>
      <w:bookmarkStart w:name="" w:id="12552"/>
      <w:r>
        <w:rPr>
          <w:rFonts w:ascii="宋体" w:hAnsi="宋体" w:cs="宋体" w:eastAsia="宋体"/>
          <w:sz w:val="44"/>
          <w:spacing w:val="0"/>
          <w:color w:val="000000"/>
          <w:b w:val="off"/>
          <w:i w:val="off"/>
        </w:rPr>
        <w:t>与用药物缓解症状不同，免疫疗法是一种从源头着手的“治本”策略。</w:t>
      </w:r>
      <w:r>
        <w:rPr>
          <w:rFonts w:ascii="宋体" w:hAnsi="宋体" w:cs="宋体" w:eastAsia="宋体"/>
          <w:sz w:val="44"/>
          <w:spacing w:val="0"/>
          <w:color w:val="aabcd4"/>
          <w:b w:val="off"/>
          <w:i w:val="off"/>
        </w:rPr>
        <w:t>它的原理是：在医生的指导下，通过反复给予极小剂量的过敏原(通常是皮下</w:t>
      </w:r>
      <w:r>
        <w:rPr>
          <w:rFonts w:ascii="宋体" w:hAnsi="宋体" w:cs="宋体" w:eastAsia="宋体"/>
          <w:sz w:val="44"/>
          <w:spacing w:val="0"/>
          <w:color w:val="aabcd4"/>
          <w:b w:val="off"/>
          <w:i w:val="off"/>
        </w:rPr>
        <w:t>注射或舌下含服)，逐步让免疫系统建立耐受，减少过度反应，最终实现长期</w:t>
      </w:r>
      <w:r>
        <w:rPr>
          <w:rFonts w:ascii="宋体" w:hAnsi="宋体" w:cs="宋体" w:eastAsia="宋体"/>
          <w:sz w:val="44"/>
          <w:spacing w:val="0"/>
          <w:color w:val="aabcd4"/>
          <w:b w:val="off"/>
          <w:i w:val="off"/>
        </w:rPr>
        <w:t>甚至彻底脱敏。</w:t>
      </w:r>
      <w:bookmarkEnd w:id="12552"/>
    </w:p>
    <w:p>
      <w:pPr>
        <w:pageBreakBefore w:val="off"/>
        <w:tabs/>
        <w:wordWrap w:val="off"/>
        <w:spacing w:before="0" w:after="0" w:line="780" w:lineRule="atLeast"/>
        <w:ind w:left="20" w:right="0" w:firstLine="840"/>
        <w:jc w:val="both"/>
        <w:textAlignment w:val="baseline"/>
        <w:rPr>
          <w:sz w:val="44"/>
        </w:rPr>
      </w:pPr>
      <w:bookmarkStart w:name="" w:id="12553"/>
      <w:r>
        <w:rPr>
          <w:rFonts w:ascii="宋体" w:hAnsi="宋体" w:cs="宋体" w:eastAsia="宋体"/>
          <w:sz w:val="44"/>
          <w:spacing w:val="0"/>
          <w:color w:val="000000"/>
          <w:b w:val="off"/>
          <w:i w:val="off"/>
        </w:rPr>
        <w:t>医学研究证明，免疫疗法在过敏性鼻炎、哮喘、过敏性结膜炎的控制上</w:t>
      </w:r>
      <w:r>
        <w:rPr>
          <w:rFonts w:ascii="宋体" w:hAnsi="宋体" w:cs="宋体" w:eastAsia="宋体"/>
          <w:sz w:val="44"/>
          <w:spacing w:val="0"/>
          <w:color w:val="000000"/>
          <w:b w:val="off"/>
          <w:i w:val="off"/>
        </w:rPr>
        <w:t>效果显著。有研究对比了接受免疫治疗和常规药物治疗的过敏性鼻炎儿童，3</w:t>
      </w:r>
      <w:r>
        <w:rPr>
          <w:rFonts w:ascii="宋体" w:hAnsi="宋体" w:cs="宋体" w:eastAsia="宋体"/>
          <w:sz w:val="44"/>
          <w:spacing w:val="0"/>
          <w:color w:val="000000"/>
          <w:b w:val="off"/>
          <w:i w:val="off"/>
        </w:rPr>
        <w:t>年随访结果显示，免疫治疗组不仅症状控制得更好，新发过敏症(包括哮喘)</w:t>
      </w:r>
      <w:r>
        <w:rPr>
          <w:rFonts w:ascii="宋体" w:hAnsi="宋体" w:cs="宋体" w:eastAsia="宋体"/>
          <w:sz w:val="44"/>
          <w:spacing w:val="0"/>
          <w:color w:val="000000"/>
          <w:b w:val="off"/>
          <w:i w:val="off"/>
        </w:rPr>
        <w:t>的比例也大幅下降了。而更令人欣喜的是，这种改善效果在停药后可持续长达</w:t>
      </w:r>
      <w:r>
        <w:rPr>
          <w:rFonts w:ascii="宋体" w:hAnsi="宋体" w:cs="宋体" w:eastAsia="宋体"/>
          <w:sz w:val="44"/>
          <w:spacing w:val="0"/>
          <w:color w:val="000000"/>
          <w:b w:val="off"/>
          <w:i w:val="off"/>
        </w:rPr>
        <w:t>7年。</w:t>
      </w:r>
      <w:bookmarkEnd w:id="12553"/>
    </w:p>
    <w:p>
      <w:pPr>
        <w:pageBreakBefore w:val="off"/>
        <w:tabs/>
        <w:wordWrap w:val="off"/>
        <w:spacing w:before="0" w:after="0" w:line="780" w:lineRule="atLeast"/>
        <w:ind w:left="20" w:right="20" w:firstLine="840"/>
        <w:jc w:val="both"/>
        <w:textAlignment w:val="baseline"/>
        <w:rPr>
          <w:sz w:val="44"/>
        </w:rPr>
      </w:pPr>
      <w:bookmarkStart w:name="" w:id="12554"/>
      <w:r>
        <w:rPr>
          <w:rFonts w:ascii="宋体" w:hAnsi="宋体" w:cs="宋体" w:eastAsia="宋体"/>
          <w:sz w:val="44"/>
          <w:spacing w:val="0"/>
          <w:color w:val="000000"/>
          <w:b w:val="off"/>
          <w:i w:val="off"/>
        </w:rPr>
        <w:t>你可能会问，既然免疫疗法效果这么好，为什么没有人人都采用呢?原</w:t>
      </w:r>
      <w:r>
        <w:rPr>
          <w:rFonts w:ascii="宋体" w:hAnsi="宋体" w:cs="宋体" w:eastAsia="宋体"/>
          <w:sz w:val="44"/>
          <w:spacing w:val="0"/>
          <w:color w:val="000000"/>
          <w:b w:val="off"/>
          <w:i w:val="off"/>
        </w:rPr>
        <w:t>因在于，这种治疗方式虽然有效，但有一定门槛和限制。</w:t>
      </w:r>
      <w:bookmarkEnd w:id="12554"/>
    </w:p>
    <w:p>
      <w:pPr>
        <w:pageBreakBefore w:val="off"/>
        <w:tabs/>
        <w:wordWrap w:val="off"/>
        <w:spacing w:before="0" w:after="0" w:line="780" w:lineRule="atLeast"/>
        <w:ind w:left="20" w:right="20" w:firstLine="840"/>
        <w:jc w:val="both"/>
        <w:textAlignment w:val="baseline"/>
        <w:rPr>
          <w:sz w:val="44"/>
        </w:rPr>
      </w:pPr>
      <w:bookmarkStart w:name="" w:id="12555"/>
      <w:r>
        <w:rPr>
          <w:rFonts w:ascii="宋体" w:hAnsi="宋体" w:cs="宋体" w:eastAsia="宋体"/>
          <w:sz w:val="44"/>
          <w:spacing w:val="0"/>
          <w:color w:val="000000"/>
          <w:b w:val="off"/>
          <w:i w:val="off"/>
        </w:rPr>
        <w:t>首先，必须明确识别出单一的致敏原，而现实中很多患者的过敏原是复</w:t>
      </w:r>
      <w:r>
        <w:rPr>
          <w:rFonts w:ascii="宋体" w:hAnsi="宋体" w:cs="宋体" w:eastAsia="宋体"/>
          <w:sz w:val="44"/>
          <w:spacing w:val="0"/>
          <w:color w:val="000000"/>
          <w:b w:val="off"/>
          <w:i w:val="off"/>
        </w:rPr>
        <w:t>合的，难以精准定位；其次，免疫治疗需要专业医生长期指导，并定期监测疗</w:t>
      </w:r>
      <w:r>
        <w:rPr>
          <w:rFonts w:ascii="宋体" w:hAnsi="宋体" w:cs="宋体" w:eastAsia="宋体"/>
          <w:sz w:val="44"/>
          <w:spacing w:val="0"/>
          <w:color w:val="000000"/>
          <w:b w:val="off"/>
          <w:i w:val="off"/>
        </w:rPr>
        <w:t>效；最后，也是最重要的，一旦开始治疗，通常需要坚持至少3年，这对患者</w:t>
      </w:r>
      <w:r>
        <w:rPr>
          <w:rFonts w:ascii="宋体" w:hAnsi="宋体" w:cs="宋体" w:eastAsia="宋体"/>
          <w:sz w:val="44"/>
          <w:spacing w:val="0"/>
          <w:color w:val="000000"/>
          <w:b w:val="off"/>
          <w:i w:val="off"/>
        </w:rPr>
        <w:t>的时间、耐心和配合度都是不小的挑战。</w:t>
      </w:r>
      <w:bookmarkEnd w:id="12555"/>
    </w:p>
    <w:p>
      <w:pPr>
        <w:pageBreakBefore w:val="off"/>
        <w:tabs/>
        <w:wordWrap w:val="off"/>
        <w:spacing w:before="0" w:after="0" w:line="780" w:lineRule="atLeast"/>
        <w:ind w:left="20" w:right="60" w:firstLine="840"/>
        <w:jc w:val="both"/>
        <w:textAlignment w:val="baseline"/>
        <w:rPr>
          <w:sz w:val="44"/>
        </w:rPr>
      </w:pPr>
      <w:bookmarkStart w:name="" w:id="12556"/>
      <w:r>
        <w:rPr>
          <w:rFonts w:ascii="宋体" w:hAnsi="宋体" w:cs="宋体" w:eastAsia="宋体"/>
          <w:sz w:val="44"/>
          <w:spacing w:val="0"/>
          <w:color w:val="000000"/>
          <w:b w:val="off"/>
          <w:i w:val="off"/>
        </w:rPr>
        <w:t>正因如此，免疫疗法并非人人适用，一般建议用于药物疗效不佳的患者，</w:t>
      </w:r>
      <w:r>
        <w:rPr>
          <w:rFonts w:ascii="宋体" w:hAnsi="宋体" w:cs="宋体" w:eastAsia="宋体"/>
          <w:sz w:val="44"/>
          <w:spacing w:val="0"/>
          <w:color w:val="000000"/>
          <w:b w:val="off"/>
          <w:i w:val="off"/>
        </w:rPr>
        <w:t>或希望追求长期缓解、具备较强自我管理意愿的人群。</w:t>
      </w:r>
      <w:bookmarkEnd w:id="12556"/>
    </w:p>
    <w:p>
      <w:pPr>
        <w:pageBreakBefore w:val="off"/>
        <w:tabs/>
        <w:wordWrap w:val="off"/>
        <w:spacing w:before="0" w:after="0" w:line="780" w:lineRule="atLeast"/>
        <w:ind w:left="20" w:right="0" w:firstLine="840"/>
        <w:jc w:val="both"/>
        <w:textAlignment w:val="baseline"/>
        <w:rPr>
          <w:sz w:val="44"/>
        </w:rPr>
      </w:pPr>
      <w:bookmarkStart w:name="" w:id="12557"/>
      <w:r>
        <w:rPr>
          <w:rFonts w:ascii="宋体" w:hAnsi="宋体" w:cs="宋体" w:eastAsia="宋体"/>
          <w:sz w:val="44"/>
          <w:spacing w:val="0"/>
          <w:color w:val="000000"/>
          <w:b w:val="off"/>
          <w:i w:val="off"/>
        </w:rPr>
        <w:t>至此，我们讲完了对抗过敏的三大核心手段：过敏原隔离、药物治疗和</w:t>
      </w:r>
      <w:r>
        <w:rPr>
          <w:rFonts w:ascii="宋体" w:hAnsi="宋体" w:cs="宋体" w:eastAsia="宋体"/>
          <w:sz w:val="44"/>
          <w:spacing w:val="0"/>
          <w:color w:val="000000"/>
          <w:b w:val="off"/>
          <w:i w:val="off"/>
        </w:rPr>
        <w:t>免疫治疗。再加上“患者教育”这一关键支持，完整的“四位一体”过敏管理</w:t>
      </w:r>
      <w:r>
        <w:rPr>
          <w:rFonts w:ascii="宋体" w:hAnsi="宋体" w:cs="宋体" w:eastAsia="宋体"/>
          <w:sz w:val="44"/>
          <w:spacing w:val="0"/>
          <w:color w:val="000000"/>
          <w:b w:val="off"/>
          <w:i w:val="off"/>
        </w:rPr>
        <w:t>体系就搭建好了。只要你能理解并坚持践行，就有望从“忍受过敏”走向“掌</w:t>
      </w:r>
      <w:r>
        <w:rPr>
          <w:rFonts w:ascii="宋体" w:hAnsi="宋体" w:cs="宋体" w:eastAsia="宋体"/>
          <w:sz w:val="44"/>
          <w:spacing w:val="0"/>
          <w:color w:val="000000"/>
          <w:b w:val="off"/>
          <w:i w:val="off"/>
        </w:rPr>
        <w:t>控过敏”。</w:t>
      </w:r>
      <w:bookmarkEnd w:id="12557"/>
    </w:p>
    <w:p>
      <w:pPr>
        <w:pageBreakBefore w:val="off"/>
        <w:tabs/>
        <w:wordWrap w:val="off"/>
        <w:spacing w:before="0" w:after="0" w:line="800" w:lineRule="exact"/>
        <w:ind w:left="0" w:right="0"/>
        <w:jc w:val="both"/>
        <w:textAlignment w:val="baseline"/>
        <w:rPr>
          <w:sz w:val="44"/>
        </w:rPr>
      </w:pPr>
      <w:bookmarkStart w:name="" w:id="12558"/>
      <w:r>
        <w:rPr>
          <w:rFonts w:ascii="宋体" w:hAnsi="宋体" w:cs="宋体" w:eastAsia="宋体"/>
          <w:sz w:val="44"/>
          <w:spacing w:val="0"/>
          <w:color w:val="000000"/>
          <w:b w:val="off"/>
          <w:i w:val="off"/>
        </w:rPr>
        <w:t/>
      </w:r>
      <w:bookmarkEnd w:id="12558"/>
    </w:p>
    <w:p>
      <w:pPr>
        <w:pageBreakBefore w:val="off"/>
        <w:tabs/>
        <w:wordWrap w:val="off"/>
        <w:spacing w:before="0" w:after="0" w:line="800" w:lineRule="exact"/>
        <w:ind w:left="0" w:right="0"/>
        <w:jc w:val="both"/>
        <w:textAlignment w:val="baseline"/>
        <w:rPr>
          <w:sz w:val="44"/>
        </w:rPr>
      </w:pPr>
      <w:bookmarkStart w:name="" w:id="12559"/>
      <w:r>
        <w:rPr>
          <w:rFonts w:ascii="宋体" w:hAnsi="宋体" w:cs="宋体" w:eastAsia="宋体"/>
          <w:sz w:val="44"/>
          <w:spacing w:val="0"/>
          <w:color w:val="000000"/>
          <w:b w:val="off"/>
          <w:i w:val="off"/>
        </w:rPr>
        <w:t/>
      </w:r>
      <w:bookmarkEnd w:id="12559"/>
    </w:p>
    <w:p>
      <w:pPr>
        <w:pageBreakBefore w:val="off"/>
        <w:tabs/>
        <w:wordWrap w:val="off"/>
        <w:spacing w:before="0" w:after="0" w:line="800" w:lineRule="exact"/>
        <w:ind w:left="0" w:right="0"/>
        <w:jc w:val="both"/>
        <w:textAlignment w:val="baseline"/>
        <w:rPr>
          <w:sz w:val="44"/>
        </w:rPr>
      </w:pPr>
      <w:bookmarkStart w:name="" w:id="12560"/>
      <w:r>
        <w:rPr>
          <w:rFonts w:ascii="宋体" w:hAnsi="宋体" w:cs="宋体" w:eastAsia="宋体"/>
          <w:sz w:val="44"/>
          <w:spacing w:val="0"/>
          <w:color w:val="000000"/>
          <w:b w:val="off"/>
          <w:i w:val="off"/>
        </w:rPr>
        <w:t/>
      </w:r>
      <w:bookmarkEnd w:id="12560"/>
    </w:p>
    <w:p>
      <w:pPr>
        <w:pageBreakBefore w:val="off"/>
        <w:tabs/>
        <w:wordWrap w:val="off"/>
        <w:spacing w:before="0" w:after="0" w:line="480" w:lineRule="atLeast"/>
        <w:ind w:left="80" w:right="0"/>
        <w:jc w:val="both"/>
        <w:textAlignment w:val="baseline"/>
        <w:rPr>
          <w:sz w:val="36"/>
        </w:rPr>
      </w:pPr>
      <w:bookmarkStart w:name="" w:id="12561"/>
      <w:r>
        <w:rPr>
          <w:rFonts w:ascii="楷体" w:hAnsi="楷体" w:cs="楷体" w:eastAsia="楷体"/>
          <w:sz w:val="36"/>
          <w:spacing w:val="0"/>
          <w:color w:val="aabcd4"/>
          <w:b w:val="off"/>
          <w:i w:val="off"/>
        </w:rPr>
        <w:t>530</w:t>
      </w:r>
      <w:bookmarkEnd w:id="12561"/>
    </w:p>
    <w:p>
      <w:r>
        <w:t/>
      </w:r>
    </w:p>
    <w:p>
      <w:pPr>
        <w:sectPr>
          <w:footerReference r:id="rId1123"/>
          <w:headerReference r:id="rId1124" w:type="default"/>
          <w:type w:val="nextPage"/>
          <w:pgSz w:w="17340" w:h="25540"/>
          <w:pgMar w:left="1620" w:top="1080" w:right="1620" w:bottom="1080" w:header="780" w:footer="780"/>
          <w:cols w:num="1"/>
        </w:sectPr>
      </w:pPr>
    </w:p>
    <w:p>
      <w:pPr>
        <w:pageBreakBefore w:val="off"/>
        <w:tabs/>
        <w:wordWrap w:val="off"/>
        <w:spacing w:before="0" w:after="0" w:line="420" w:lineRule="atLeast"/>
        <w:ind w:left="0" w:right="140"/>
        <w:jc w:val="right"/>
        <w:textAlignment w:val="baseline"/>
        <w:rPr>
          <w:sz w:val="30"/>
        </w:rPr>
      </w:pPr>
      <w:bookmarkStart w:name="" w:id="12562"/>
      <w:r>
        <w:rPr>
          <w:rFonts w:ascii="黑体" w:hAnsi="黑体" w:cs="黑体" w:eastAsia="黑体"/>
          <w:sz w:val="30"/>
          <w:spacing w:val="0"/>
          <w:color w:val="000000"/>
          <w:b w:val="off"/>
          <w:i w:val="off"/>
        </w:rPr>
        <w:t>第八章 从容应对生活“困局”</w:t>
      </w:r>
      <w:bookmarkEnd w:id="12562"/>
    </w:p>
    <w:p>
      <w:pPr>
        <w:pageBreakBefore w:val="off"/>
        <w:tabs/>
        <w:wordWrap w:val="off"/>
        <w:spacing w:before="0" w:after="0" w:line="440" w:lineRule="exact"/>
        <w:ind w:left="0" w:right="0"/>
        <w:jc w:val="right"/>
        <w:textAlignment w:val="baseline"/>
        <w:rPr>
          <w:sz w:val="30"/>
        </w:rPr>
      </w:pPr>
      <w:bookmarkStart w:name="" w:id="12563"/>
      <w:r>
        <w:rPr>
          <w:rFonts w:ascii="宋体" w:hAnsi="宋体" w:cs="宋体" w:eastAsia="宋体"/>
          <w:sz w:val="30"/>
          <w:spacing w:val="0"/>
          <w:color w:val="000000"/>
          <w:b w:val="off"/>
          <w:i w:val="off"/>
        </w:rPr>
        <w:t/>
      </w:r>
      <w:bookmarkEnd w:id="12563"/>
    </w:p>
    <w:p>
      <w:pPr>
        <w:pageBreakBefore w:val="off"/>
        <w:tabs/>
        <w:wordWrap w:val="off"/>
        <w:spacing w:before="0" w:after="0" w:line="440" w:lineRule="exact"/>
        <w:ind w:left="0" w:right="0"/>
        <w:jc w:val="right"/>
        <w:textAlignment w:val="baseline"/>
        <w:rPr>
          <w:sz w:val="30"/>
        </w:rPr>
      </w:pPr>
      <w:bookmarkStart w:name="" w:id="12564"/>
      <w:r>
        <w:rPr>
          <w:rFonts w:ascii="宋体" w:hAnsi="宋体" w:cs="宋体" w:eastAsia="宋体"/>
          <w:sz w:val="30"/>
          <w:spacing w:val="0"/>
          <w:color w:val="000000"/>
          <w:b w:val="off"/>
          <w:i w:val="off"/>
        </w:rPr>
        <w:t/>
      </w:r>
      <w:bookmarkEnd w:id="12564"/>
    </w:p>
    <w:p>
      <w:pPr>
        <w:pageBreakBefore w:val="off"/>
        <w:tabs/>
        <w:wordWrap w:val="off"/>
        <w:spacing w:before="0" w:after="0" w:line="440" w:lineRule="exact"/>
        <w:ind w:left="0" w:right="0"/>
        <w:jc w:val="right"/>
        <w:textAlignment w:val="baseline"/>
        <w:rPr>
          <w:sz w:val="30"/>
        </w:rPr>
      </w:pPr>
      <w:bookmarkStart w:name="" w:id="12565"/>
      <w:r>
        <w:rPr>
          <w:rFonts w:ascii="宋体" w:hAnsi="宋体" w:cs="宋体" w:eastAsia="宋体"/>
          <w:sz w:val="30"/>
          <w:spacing w:val="0"/>
          <w:color w:val="000000"/>
          <w:b w:val="off"/>
          <w:i w:val="off"/>
        </w:rPr>
        <w:t/>
      </w:r>
      <w:bookmarkEnd w:id="12565"/>
    </w:p>
    <w:p>
      <w:pPr>
        <w:pageBreakBefore w:val="off"/>
        <w:tabs/>
        <w:wordWrap w:val="off"/>
        <w:spacing w:before="0" w:after="0" w:line="620" w:lineRule="atLeast"/>
        <w:ind w:left="40" w:right="0"/>
        <w:jc w:val="both"/>
        <w:textAlignment w:val="baseline"/>
        <w:rPr>
          <w:sz w:val="46"/>
        </w:rPr>
      </w:pPr>
      <w:bookmarkStart w:name="" w:id="12566"/>
      <w:r>
        <w:rPr>
          <w:rFonts w:ascii="黑体" w:hAnsi="黑体" w:cs="黑体" w:eastAsia="黑体"/>
          <w:sz w:val="46"/>
          <w:spacing w:val="0"/>
          <w:color w:val="000000"/>
          <w:b w:val="off"/>
          <w:i w:val="off"/>
        </w:rPr>
        <w:t>如何通过生活方式的改变减少过敏</w:t>
      </w:r>
      <w:bookmarkEnd w:id="12566"/>
    </w:p>
    <w:p>
      <w:pPr>
        <w:pageBreakBefore w:val="off"/>
        <w:tabs/>
        <w:wordWrap w:val="off"/>
        <w:spacing w:before="0" w:after="0" w:line="800" w:lineRule="exact"/>
        <w:ind w:left="0" w:right="0"/>
        <w:jc w:val="both"/>
        <w:textAlignment w:val="baseline"/>
        <w:rPr>
          <w:sz w:val="40"/>
        </w:rPr>
      </w:pPr>
      <w:bookmarkStart w:name="" w:id="12567"/>
      <w:r>
        <w:rPr>
          <w:rFonts w:ascii="宋体" w:hAnsi="宋体" w:cs="宋体" w:eastAsia="宋体"/>
          <w:sz w:val="40"/>
          <w:spacing w:val="0"/>
          <w:color w:val="000000"/>
          <w:b w:val="off"/>
          <w:i w:val="off"/>
        </w:rPr>
        <w:t/>
      </w:r>
      <w:bookmarkEnd w:id="12567"/>
    </w:p>
    <w:p>
      <w:pPr>
        <w:pageBreakBefore w:val="off"/>
        <w:tabs/>
        <w:wordWrap w:val="off"/>
        <w:spacing w:before="0" w:after="0" w:line="780" w:lineRule="atLeast"/>
        <w:ind w:left="40" w:right="0" w:firstLine="800"/>
        <w:jc w:val="both"/>
        <w:textAlignment w:val="baseline"/>
        <w:rPr>
          <w:sz w:val="40"/>
        </w:rPr>
      </w:pPr>
      <w:bookmarkStart w:name="" w:id="12568"/>
      <w:r>
        <w:rPr>
          <w:rFonts w:ascii="宋体" w:hAnsi="宋体" w:cs="宋体" w:eastAsia="宋体"/>
          <w:sz w:val="40"/>
          <w:spacing w:val="0"/>
          <w:color w:val="000000"/>
          <w:b w:val="off"/>
          <w:i w:val="off"/>
        </w:rPr>
        <w:t>上一节提到，过敏的本质是免疫系统的波动，而这种波动往往是由生活</w:t>
      </w:r>
      <w:r>
        <w:rPr>
          <w:rFonts w:ascii="宋体" w:hAnsi="宋体" w:cs="宋体" w:eastAsia="宋体"/>
          <w:sz w:val="40"/>
          <w:spacing w:val="0"/>
          <w:color w:val="000000"/>
          <w:b w:val="off"/>
          <w:i w:val="off"/>
        </w:rPr>
        <w:t>方式或外部环境因素引起的。具体来说，幼年时期免疫系统发育不全、皮肤</w:t>
      </w:r>
      <w:r>
        <w:rPr>
          <w:rFonts w:ascii="宋体" w:hAnsi="宋体" w:cs="宋体" w:eastAsia="宋体"/>
          <w:sz w:val="40"/>
          <w:spacing w:val="0"/>
          <w:color w:val="000000"/>
          <w:b w:val="off"/>
          <w:i w:val="off"/>
        </w:rPr>
        <w:t>屏障受损，或近期感冒、感染导致的免疫力下降，都会成为诱发过敏的潜在</w:t>
      </w:r>
      <w:r>
        <w:rPr>
          <w:rFonts w:ascii="宋体" w:hAnsi="宋体" w:cs="宋体" w:eastAsia="宋体"/>
          <w:sz w:val="40"/>
          <w:spacing w:val="0"/>
          <w:color w:val="000000"/>
          <w:b w:val="off"/>
          <w:i w:val="off"/>
        </w:rPr>
        <w:t>因素。</w:t>
      </w:r>
      <w:bookmarkEnd w:id="12568"/>
    </w:p>
    <w:p>
      <w:pPr>
        <w:pageBreakBefore w:val="off"/>
        <w:tabs/>
        <w:wordWrap w:val="off"/>
        <w:spacing w:before="0" w:after="0" w:line="780" w:lineRule="atLeast"/>
        <w:ind w:left="820" w:right="0" w:firstLine="20"/>
        <w:jc w:val="both"/>
        <w:textAlignment w:val="baseline"/>
        <w:rPr>
          <w:sz w:val="40"/>
        </w:rPr>
      </w:pPr>
      <w:bookmarkStart w:name="" w:id="12569"/>
      <w:r>
        <w:rPr>
          <w:rFonts w:ascii="宋体" w:hAnsi="宋体" w:cs="宋体" w:eastAsia="宋体"/>
          <w:sz w:val="40"/>
          <w:spacing w:val="0"/>
          <w:color w:val="000000"/>
          <w:b w:val="off"/>
          <w:i w:val="off"/>
        </w:rPr>
        <w:t>那我们应该如何避免这些波动发生呢?</w:t>
      </w:r>
      <w:bookmarkEnd w:id="12569"/>
    </w:p>
    <w:p>
      <w:pPr>
        <w:pageBreakBefore w:val="off"/>
        <w:tabs/>
        <w:wordWrap w:val="off"/>
        <w:spacing w:before="0" w:after="0" w:line="780" w:lineRule="atLeast"/>
        <w:ind w:left="40" w:right="0" w:firstLine="800"/>
        <w:jc w:val="both"/>
        <w:textAlignment w:val="baseline"/>
        <w:rPr>
          <w:sz w:val="40"/>
        </w:rPr>
      </w:pPr>
      <w:bookmarkStart w:name="" w:id="12570"/>
      <w:r>
        <w:rPr>
          <w:rFonts w:ascii="宋体" w:hAnsi="宋体" w:cs="宋体" w:eastAsia="宋体"/>
          <w:sz w:val="40"/>
          <w:spacing w:val="0"/>
          <w:color w:val="000000"/>
          <w:b w:val="off"/>
          <w:i w:val="off"/>
        </w:rPr>
        <w:t>虽然遗传因素无法改变，但几乎所有的生活方式因素————饮食营养、运</w:t>
      </w:r>
      <w:r>
        <w:rPr>
          <w:rFonts w:ascii="宋体" w:hAnsi="宋体" w:cs="宋体" w:eastAsia="宋体"/>
          <w:sz w:val="40"/>
          <w:spacing w:val="0"/>
          <w:color w:val="000000"/>
          <w:b w:val="off"/>
          <w:i w:val="off"/>
        </w:rPr>
        <w:t>动、睡眠、情绪压力、日常的清洁行为等，如果管理得当，都可以帮助我们维</w:t>
      </w:r>
      <w:r>
        <w:rPr>
          <w:rFonts w:ascii="宋体" w:hAnsi="宋体" w:cs="宋体" w:eastAsia="宋体"/>
          <w:sz w:val="40"/>
          <w:spacing w:val="0"/>
          <w:color w:val="000000"/>
          <w:b w:val="off"/>
          <w:i w:val="off"/>
        </w:rPr>
        <w:t>持免疫系统稳定、预防过敏。我为你总结了几条已经得到医学研究证实、对过</w:t>
      </w:r>
      <w:r>
        <w:rPr>
          <w:rFonts w:ascii="宋体" w:hAnsi="宋体" w:cs="宋体" w:eastAsia="宋体"/>
          <w:sz w:val="40"/>
          <w:spacing w:val="0"/>
          <w:color w:val="000000"/>
          <w:b w:val="off"/>
          <w:i w:val="off"/>
        </w:rPr>
        <w:t>敏有预防和缓解作用的生活方式建议。</w:t>
      </w:r>
      <w:bookmarkEnd w:id="12570"/>
    </w:p>
    <w:p>
      <w:pPr>
        <w:pageBreakBefore w:val="off"/>
        <w:tabs/>
        <w:wordWrap w:val="off"/>
        <w:spacing w:before="0" w:after="0" w:line="780" w:lineRule="atLeast"/>
        <w:ind w:left="40" w:right="0" w:firstLine="800"/>
        <w:jc w:val="both"/>
        <w:textAlignment w:val="baseline"/>
        <w:rPr>
          <w:sz w:val="40"/>
        </w:rPr>
      </w:pPr>
      <w:bookmarkStart w:name="" w:id="12571"/>
      <w:r>
        <w:rPr>
          <w:rFonts w:ascii="宋体" w:hAnsi="宋体" w:cs="宋体" w:eastAsia="宋体"/>
          <w:sz w:val="40"/>
          <w:spacing w:val="0"/>
          <w:color w:val="000000"/>
          <w:b w:val="off"/>
          <w:i w:val="off"/>
        </w:rPr>
        <w:t>第一，规律运动。大量研究表明，有氧运动，尤其是游泳，可以增强免</w:t>
      </w:r>
      <w:r>
        <w:rPr>
          <w:rFonts w:ascii="宋体" w:hAnsi="宋体" w:cs="宋体" w:eastAsia="宋体"/>
          <w:sz w:val="40"/>
          <w:spacing w:val="0"/>
          <w:color w:val="000000"/>
          <w:b w:val="off"/>
          <w:i w:val="off"/>
        </w:rPr>
        <w:t>疫力，从而减少过敏发作。我的女儿就是个例子————原本过敏性鼻炎反复发</w:t>
      </w:r>
      <w:r>
        <w:rPr>
          <w:rFonts w:ascii="宋体" w:hAnsi="宋体" w:cs="宋体" w:eastAsia="宋体"/>
          <w:sz w:val="40"/>
          <w:spacing w:val="0"/>
          <w:color w:val="000000"/>
          <w:b w:val="off"/>
          <w:i w:val="off"/>
        </w:rPr>
        <w:t>作，从三年级开始规律游泳，不仅进了校队，鼻炎症状也明显减轻了。</w:t>
      </w:r>
      <w:bookmarkEnd w:id="12571"/>
    </w:p>
    <w:p>
      <w:pPr>
        <w:pageBreakBefore w:val="off"/>
        <w:tabs/>
        <w:wordWrap w:val="off"/>
        <w:spacing w:before="0" w:after="0" w:line="780" w:lineRule="atLeast"/>
        <w:ind w:left="40" w:right="20" w:firstLine="800"/>
        <w:jc w:val="both"/>
        <w:textAlignment w:val="baseline"/>
        <w:rPr>
          <w:sz w:val="40"/>
        </w:rPr>
      </w:pPr>
      <w:bookmarkStart w:name="" w:id="12572"/>
      <w:r>
        <w:rPr>
          <w:rFonts w:ascii="宋体" w:hAnsi="宋体" w:cs="宋体" w:eastAsia="宋体"/>
          <w:sz w:val="40"/>
          <w:spacing w:val="0"/>
          <w:color w:val="000000"/>
          <w:b w:val="off"/>
          <w:i w:val="off"/>
        </w:rPr>
        <w:t>第二，控制体重。减重有助于降低手部湿疹和鼻炎的发病率。有研究发</w:t>
      </w:r>
      <w:r>
        <w:rPr>
          <w:rFonts w:ascii="宋体" w:hAnsi="宋体" w:cs="宋体" w:eastAsia="宋体"/>
          <w:sz w:val="40"/>
          <w:spacing w:val="0"/>
          <w:color w:val="000000"/>
          <w:b w:val="off"/>
          <w:i w:val="off"/>
        </w:rPr>
        <w:t>现，母亲在孕前或孕期BMI过高，会显著增加孩子患哮喘的风险；肥胖儿童</w:t>
      </w:r>
      <w:r>
        <w:rPr>
          <w:rFonts w:ascii="宋体" w:hAnsi="宋体" w:cs="宋体" w:eastAsia="宋体"/>
          <w:sz w:val="40"/>
          <w:spacing w:val="0"/>
          <w:color w:val="000000"/>
          <w:b w:val="off"/>
          <w:i w:val="off"/>
        </w:rPr>
        <w:t>的哮喘发病率也明显高于体重正常的儿童。</w:t>
      </w:r>
      <w:bookmarkEnd w:id="12572"/>
    </w:p>
    <w:p>
      <w:pPr>
        <w:pageBreakBefore w:val="off"/>
        <w:tabs/>
        <w:wordWrap w:val="off"/>
        <w:spacing w:before="0" w:after="0" w:line="780" w:lineRule="atLeast"/>
        <w:ind w:left="40" w:right="20" w:firstLine="800"/>
        <w:jc w:val="both"/>
        <w:textAlignment w:val="baseline"/>
        <w:rPr>
          <w:sz w:val="40"/>
        </w:rPr>
      </w:pPr>
      <w:bookmarkStart w:name="" w:id="12573"/>
      <w:r>
        <w:rPr>
          <w:rFonts w:ascii="宋体" w:hAnsi="宋体" w:cs="宋体" w:eastAsia="宋体"/>
          <w:sz w:val="40"/>
          <w:spacing w:val="0"/>
          <w:color w:val="000000"/>
          <w:b w:val="off"/>
          <w:i w:val="off"/>
        </w:rPr>
        <w:t>第三，管理压力和远离污染。压力水平越高，越容易导致过敏性鼻炎和</w:t>
      </w:r>
      <w:r>
        <w:rPr>
          <w:rFonts w:ascii="宋体" w:hAnsi="宋体" w:cs="宋体" w:eastAsia="宋体"/>
          <w:sz w:val="40"/>
          <w:spacing w:val="0"/>
          <w:color w:val="000000"/>
          <w:b w:val="off"/>
          <w:i w:val="off"/>
        </w:rPr>
        <w:t>湿疹的反复发作。吸烟(主动或被动)和PM2.5等空气污染物的暴露，也会</w:t>
      </w:r>
      <w:r>
        <w:rPr>
          <w:rFonts w:ascii="宋体" w:hAnsi="宋体" w:cs="宋体" w:eastAsia="宋体"/>
          <w:sz w:val="40"/>
          <w:spacing w:val="0"/>
          <w:color w:val="000000"/>
          <w:b w:val="off"/>
          <w:i w:val="off"/>
        </w:rPr>
        <w:t>显著增加哮喘等呼吸道过敏的风险。</w:t>
      </w:r>
      <w:bookmarkEnd w:id="12573"/>
    </w:p>
    <w:p>
      <w:pPr>
        <w:pageBreakBefore w:val="off"/>
        <w:tabs/>
        <w:wordWrap w:val="off"/>
        <w:spacing w:before="0" w:after="0" w:line="780" w:lineRule="atLeast"/>
        <w:ind w:left="40" w:right="20" w:firstLine="800"/>
        <w:jc w:val="both"/>
        <w:textAlignment w:val="baseline"/>
        <w:rPr>
          <w:sz w:val="40"/>
        </w:rPr>
      </w:pPr>
      <w:bookmarkStart w:name="" w:id="12574"/>
      <w:r>
        <w:rPr>
          <w:rFonts w:ascii="宋体" w:hAnsi="宋体" w:cs="宋体" w:eastAsia="宋体"/>
          <w:sz w:val="40"/>
          <w:spacing w:val="0"/>
          <w:color w:val="000000"/>
          <w:b w:val="off"/>
          <w:i w:val="off"/>
        </w:rPr>
        <w:t>第四，饮食多样化。适度摄入多种食物抗原，可以温和地刺激肠道菌群，</w:t>
      </w:r>
      <w:r>
        <w:rPr>
          <w:rFonts w:ascii="宋体" w:hAnsi="宋体" w:cs="宋体" w:eastAsia="宋体"/>
          <w:sz w:val="40"/>
          <w:spacing w:val="0"/>
          <w:color w:val="000000"/>
          <w:b w:val="off"/>
          <w:i w:val="off"/>
        </w:rPr>
        <w:t>帮助建立更稳固的免疫系统。对孕妇而言，世界卫生组织建议坚持均衡、多样</w:t>
      </w:r>
      <w:r>
        <w:rPr>
          <w:rFonts w:ascii="宋体" w:hAnsi="宋体" w:cs="宋体" w:eastAsia="宋体"/>
          <w:sz w:val="40"/>
          <w:spacing w:val="0"/>
          <w:color w:val="000000"/>
          <w:b w:val="off"/>
          <w:i w:val="off"/>
        </w:rPr>
        <w:t>化的饮食，尽量坚持母乳喂养，避免婴儿在出生前几天就过早接触配方奶————</w:t>
      </w:r>
      <w:r>
        <w:rPr>
          <w:rFonts w:ascii="宋体" w:hAnsi="宋体" w:cs="宋体" w:eastAsia="宋体"/>
          <w:sz w:val="40"/>
          <w:spacing w:val="0"/>
          <w:color w:val="000000"/>
          <w:b w:val="off"/>
          <w:i w:val="off"/>
        </w:rPr>
        <w:t>多项研究发现，过早饮用配方奶与过敏存在一定相关性。</w:t>
      </w:r>
      <w:bookmarkEnd w:id="12574"/>
    </w:p>
    <w:p>
      <w:pPr>
        <w:pageBreakBefore w:val="off"/>
        <w:tabs/>
        <w:wordWrap w:val="off"/>
        <w:spacing w:before="0" w:after="0" w:line="780" w:lineRule="atLeast"/>
        <w:ind w:left="820" w:right="0" w:firstLine="20"/>
        <w:jc w:val="both"/>
        <w:textAlignment w:val="baseline"/>
        <w:rPr>
          <w:sz w:val="40"/>
        </w:rPr>
      </w:pPr>
      <w:bookmarkStart w:name="" w:id="12575"/>
      <w:r>
        <w:rPr>
          <w:rFonts w:ascii="宋体" w:hAnsi="宋体" w:cs="宋体" w:eastAsia="宋体"/>
          <w:sz w:val="40"/>
          <w:spacing w:val="0"/>
          <w:color w:val="000000"/>
          <w:b w:val="off"/>
          <w:i w:val="off"/>
        </w:rPr>
        <w:t>第五，谨慎对待保健品。尽管市面上有大量益生菌产品声称能“根治过</w:t>
      </w:r>
      <w:bookmarkEnd w:id="12575"/>
    </w:p>
    <w:p>
      <w:pPr>
        <w:pageBreakBefore w:val="off"/>
        <w:tabs/>
        <w:wordWrap w:val="off"/>
        <w:spacing w:before="0" w:after="0" w:line="440" w:lineRule="exact"/>
        <w:ind w:left="0" w:right="0"/>
        <w:jc w:val="both"/>
        <w:textAlignment w:val="baseline"/>
        <w:rPr>
          <w:sz w:val="39"/>
        </w:rPr>
      </w:pPr>
      <w:bookmarkStart w:name="" w:id="12576"/>
      <w:r>
        <w:rPr>
          <w:rFonts w:ascii="宋体" w:hAnsi="宋体" w:cs="宋体" w:eastAsia="宋体"/>
          <w:sz w:val="39"/>
          <w:spacing w:val="0"/>
          <w:color w:val="000000"/>
          <w:b w:val="off"/>
          <w:i w:val="off"/>
        </w:rPr>
        <w:t/>
      </w:r>
      <w:bookmarkEnd w:id="12576"/>
    </w:p>
    <w:p>
      <w:pPr>
        <w:pageBreakBefore w:val="off"/>
        <w:tabs/>
        <w:wordWrap w:val="off"/>
        <w:spacing w:before="0" w:after="0" w:line="440" w:lineRule="exact"/>
        <w:ind w:left="0" w:right="0"/>
        <w:jc w:val="both"/>
        <w:textAlignment w:val="baseline"/>
        <w:rPr>
          <w:sz w:val="39"/>
        </w:rPr>
      </w:pPr>
      <w:bookmarkStart w:name="" w:id="12577"/>
      <w:r>
        <w:rPr>
          <w:rFonts w:ascii="宋体" w:hAnsi="宋体" w:cs="宋体" w:eastAsia="宋体"/>
          <w:sz w:val="39"/>
          <w:spacing w:val="0"/>
          <w:color w:val="000000"/>
          <w:b w:val="off"/>
          <w:i w:val="off"/>
        </w:rPr>
        <w:t/>
      </w:r>
      <w:bookmarkEnd w:id="12577"/>
    </w:p>
    <w:p>
      <w:pPr>
        <w:pageBreakBefore w:val="off"/>
        <w:tabs/>
        <w:wordWrap w:val="off"/>
        <w:spacing w:before="0" w:after="0" w:line="520" w:lineRule="atLeast"/>
        <w:ind w:left="0" w:right="80"/>
        <w:jc w:val="right"/>
        <w:textAlignment w:val="baseline"/>
        <w:rPr>
          <w:sz w:val="39"/>
        </w:rPr>
      </w:pPr>
      <w:bookmarkStart w:name="" w:id="12578"/>
      <w:r>
        <w:rPr>
          <w:rFonts w:ascii="黑体" w:hAnsi="黑体" w:cs="黑体" w:eastAsia="黑体"/>
          <w:sz w:val="39"/>
          <w:spacing w:val="0"/>
          <w:color w:val="000000"/>
          <w:b w:val="off"/>
          <w:i w:val="off"/>
        </w:rPr>
        <w:t>531</w:t>
      </w:r>
      <w:bookmarkEnd w:id="12578"/>
    </w:p>
    <w:p>
      <w:r>
        <w:t/>
      </w:r>
    </w:p>
    <w:p>
      <w:pPr>
        <w:sectPr>
          <w:footerReference r:id="rId1125"/>
          <w:headerReference r:id="rId1126" w:type="default"/>
          <w:type w:val="nextPage"/>
          <w:pgSz w:w="17060" w:h="25400"/>
          <w:pgMar w:left="1600" w:top="1080" w:right="1600" w:bottom="1080" w:header="780" w:footer="780"/>
          <w:cols w:num="1"/>
        </w:sectPr>
      </w:pPr>
    </w:p>
    <w:p>
      <w:pPr>
        <w:pageBreakBefore w:val="off"/>
        <w:tabs/>
        <w:wordWrap w:val="off"/>
        <w:spacing w:before="0" w:after="0" w:line="460" w:lineRule="atLeast"/>
        <w:ind w:left="40" w:right="0"/>
        <w:jc w:val="both"/>
        <w:textAlignment w:val="baseline"/>
        <w:rPr>
          <w:sz w:val="32"/>
        </w:rPr>
      </w:pPr>
      <w:bookmarkStart w:name="" w:id="12579"/>
      <w:r>
        <w:rPr>
          <w:rFonts w:ascii="黑体" w:hAnsi="黑体" w:cs="黑体" w:eastAsia="黑体"/>
          <w:sz w:val="32"/>
          <w:spacing w:val="0"/>
          <w:color w:val="a1b5d3"/>
          <w:b w:val="off"/>
          <w:i w:val="off"/>
        </w:rPr>
        <w:t>第三部分全方位构建家庭健康管理系统</w:t>
      </w:r>
      <w:bookmarkEnd w:id="12579"/>
    </w:p>
    <w:p>
      <w:pPr>
        <w:pageBreakBefore w:val="off"/>
        <w:tabs/>
        <w:wordWrap w:val="off"/>
        <w:spacing w:before="0" w:after="0" w:line="420" w:lineRule="exact"/>
        <w:ind w:left="0" w:right="0"/>
        <w:jc w:val="both"/>
        <w:textAlignment w:val="baseline"/>
        <w:rPr>
          <w:sz w:val="32"/>
        </w:rPr>
      </w:pPr>
      <w:bookmarkStart w:name="" w:id="12580"/>
      <w:r>
        <w:rPr>
          <w:rFonts w:ascii="宋体" w:hAnsi="宋体" w:cs="宋体" w:eastAsia="宋体"/>
          <w:sz w:val="32"/>
          <w:spacing w:val="0"/>
          <w:color w:val="000000"/>
          <w:b w:val="off"/>
          <w:i w:val="off"/>
        </w:rPr>
        <w:t/>
      </w:r>
      <w:bookmarkEnd w:id="12580"/>
    </w:p>
    <w:p>
      <w:pPr>
        <w:pageBreakBefore w:val="off"/>
        <w:tabs/>
        <w:wordWrap w:val="off"/>
        <w:spacing w:before="0" w:after="0" w:line="420" w:lineRule="exact"/>
        <w:ind w:left="0" w:right="0"/>
        <w:jc w:val="both"/>
        <w:textAlignment w:val="baseline"/>
        <w:rPr>
          <w:sz w:val="32"/>
        </w:rPr>
      </w:pPr>
      <w:bookmarkStart w:name="" w:id="12581"/>
      <w:r>
        <w:rPr>
          <w:rFonts w:ascii="宋体" w:hAnsi="宋体" w:cs="宋体" w:eastAsia="宋体"/>
          <w:sz w:val="32"/>
          <w:spacing w:val="0"/>
          <w:color w:val="000000"/>
          <w:b w:val="off"/>
          <w:i w:val="off"/>
        </w:rPr>
        <w:t/>
      </w:r>
      <w:bookmarkEnd w:id="12581"/>
    </w:p>
    <w:p>
      <w:pPr>
        <w:pageBreakBefore w:val="off"/>
        <w:tabs/>
        <w:wordWrap w:val="off"/>
        <w:spacing w:before="0" w:after="0" w:line="420" w:lineRule="exact"/>
        <w:ind w:left="0" w:right="0"/>
        <w:jc w:val="both"/>
        <w:textAlignment w:val="baseline"/>
        <w:rPr>
          <w:sz w:val="32"/>
        </w:rPr>
      </w:pPr>
      <w:bookmarkStart w:name="" w:id="12582"/>
      <w:r>
        <w:rPr>
          <w:rFonts w:ascii="宋体" w:hAnsi="宋体" w:cs="宋体" w:eastAsia="宋体"/>
          <w:sz w:val="32"/>
          <w:spacing w:val="0"/>
          <w:color w:val="000000"/>
          <w:b w:val="off"/>
          <w:i w:val="off"/>
        </w:rPr>
        <w:t/>
      </w:r>
      <w:bookmarkEnd w:id="12582"/>
    </w:p>
    <w:p>
      <w:pPr>
        <w:pageBreakBefore w:val="off"/>
        <w:tabs/>
        <w:wordWrap w:val="off"/>
        <w:spacing w:before="0" w:after="0" w:line="820" w:lineRule="atLeast"/>
        <w:ind w:left="40" w:right="40"/>
        <w:jc w:val="both"/>
        <w:textAlignment w:val="baseline"/>
        <w:rPr>
          <w:sz w:val="41"/>
        </w:rPr>
      </w:pPr>
      <w:bookmarkStart w:name="" w:id="12583"/>
      <w:r>
        <w:rPr>
          <w:rFonts w:ascii="宋体" w:hAnsi="宋体" w:cs="宋体" w:eastAsia="宋体"/>
          <w:sz w:val="41"/>
          <w:spacing w:val="0"/>
          <w:color w:val="000000"/>
          <w:b w:val="off"/>
          <w:i w:val="off"/>
        </w:rPr>
        <w:t>敏”，但权威研究表明，无论是益生元还是益生菌，都没有确凿证据能有效预</w:t>
      </w:r>
      <w:r>
        <w:rPr>
          <w:rFonts w:ascii="宋体" w:hAnsi="宋体" w:cs="宋体" w:eastAsia="宋体"/>
          <w:sz w:val="41"/>
          <w:spacing w:val="0"/>
          <w:color w:val="000000"/>
          <w:b w:val="off"/>
          <w:i w:val="off"/>
        </w:rPr>
        <w:t>防过敏性鼻炎和哮喘，因此不建议孕妇或婴儿额外补充，也不需要将其作为婴</w:t>
      </w:r>
      <w:r>
        <w:rPr>
          <w:rFonts w:ascii="宋体" w:hAnsi="宋体" w:cs="宋体" w:eastAsia="宋体"/>
          <w:sz w:val="41"/>
          <w:spacing w:val="0"/>
          <w:color w:val="000000"/>
          <w:b w:val="off"/>
          <w:i w:val="off"/>
        </w:rPr>
        <w:t>儿奶粉的成分。</w:t>
      </w:r>
      <w:bookmarkEnd w:id="12583"/>
    </w:p>
    <w:p>
      <w:pPr>
        <w:pageBreakBefore w:val="off"/>
        <w:tabs/>
        <w:wordWrap w:val="off"/>
        <w:spacing w:before="0" w:after="0" w:line="820" w:lineRule="atLeast"/>
        <w:ind w:left="40" w:right="40" w:firstLine="840"/>
        <w:jc w:val="both"/>
        <w:textAlignment w:val="baseline"/>
        <w:rPr>
          <w:sz w:val="41"/>
        </w:rPr>
      </w:pPr>
      <w:bookmarkStart w:name="" w:id="12584"/>
      <w:r>
        <w:rPr>
          <w:rFonts w:ascii="宋体" w:hAnsi="宋体" w:cs="宋体" w:eastAsia="宋体"/>
          <w:sz w:val="41"/>
          <w:spacing w:val="0"/>
          <w:color w:val="000000"/>
          <w:b w:val="off"/>
          <w:i w:val="off"/>
        </w:rPr>
        <w:t>了解过敏的相关知识和应对方法后，希望下一次你和过敏交手时，能更</w:t>
      </w:r>
      <w:r>
        <w:rPr>
          <w:rFonts w:ascii="宋体" w:hAnsi="宋体" w:cs="宋体" w:eastAsia="宋体"/>
          <w:sz w:val="41"/>
          <w:spacing w:val="0"/>
          <w:color w:val="000000"/>
          <w:b w:val="off"/>
          <w:i w:val="off"/>
        </w:rPr>
        <w:t>加从容不迫，把生活掌握在自己手中。</w:t>
      </w:r>
      <w:bookmarkEnd w:id="12584"/>
    </w:p>
    <w:p>
      <w:pPr>
        <w:pageBreakBefore w:val="off"/>
        <w:tabs/>
        <w:wordWrap w:val="off"/>
        <w:spacing w:before="0" w:after="0" w:line="840" w:lineRule="exact"/>
        <w:ind w:left="0" w:right="0"/>
        <w:jc w:val="both"/>
        <w:textAlignment w:val="baseline"/>
        <w:rPr>
          <w:sz w:val="41"/>
        </w:rPr>
      </w:pPr>
      <w:bookmarkStart w:name="" w:id="12585"/>
      <w:r>
        <w:rPr>
          <w:rFonts w:ascii="宋体" w:hAnsi="宋体" w:cs="宋体" w:eastAsia="宋体"/>
          <w:sz w:val="41"/>
          <w:spacing w:val="0"/>
          <w:color w:val="000000"/>
          <w:b w:val="off"/>
          <w:i w:val="off"/>
        </w:rPr>
        <w:t/>
      </w:r>
      <w:bookmarkEnd w:id="12585"/>
    </w:p>
    <w:p>
      <w:pPr>
        <w:pageBreakBefore w:val="off"/>
        <w:tabs/>
        <w:wordWrap w:val="off"/>
        <w:spacing w:before="0" w:after="0" w:line="840" w:lineRule="exact"/>
        <w:ind w:left="0" w:right="0"/>
        <w:jc w:val="both"/>
        <w:textAlignment w:val="baseline"/>
        <w:rPr>
          <w:sz w:val="41"/>
        </w:rPr>
      </w:pPr>
      <w:bookmarkStart w:name="" w:id="12586"/>
      <w:r>
        <w:rPr>
          <w:rFonts w:ascii="宋体" w:hAnsi="宋体" w:cs="宋体" w:eastAsia="宋体"/>
          <w:sz w:val="41"/>
          <w:spacing w:val="0"/>
          <w:color w:val="000000"/>
          <w:b w:val="off"/>
          <w:i w:val="off"/>
        </w:rPr>
        <w:t/>
      </w:r>
      <w:bookmarkEnd w:id="12586"/>
    </w:p>
    <w:p>
      <w:pPr>
        <w:pageBreakBefore w:val="off"/>
        <w:tabs/>
        <w:wordWrap w:val="off"/>
        <w:spacing w:before="0" w:after="0" w:line="840" w:lineRule="exact"/>
        <w:ind w:left="0" w:right="0"/>
        <w:jc w:val="both"/>
        <w:textAlignment w:val="baseline"/>
        <w:rPr>
          <w:sz w:val="41"/>
        </w:rPr>
      </w:pPr>
      <w:bookmarkStart w:name="" w:id="12587"/>
      <w:r>
        <w:rPr>
          <w:rFonts w:ascii="宋体" w:hAnsi="宋体" w:cs="宋体" w:eastAsia="宋体"/>
          <w:sz w:val="41"/>
          <w:spacing w:val="0"/>
          <w:color w:val="000000"/>
          <w:b w:val="off"/>
          <w:i w:val="off"/>
        </w:rPr>
        <w:t/>
      </w:r>
      <w:bookmarkEnd w:id="12587"/>
    </w:p>
    <w:p>
      <w:pPr>
        <w:pageBreakBefore w:val="off"/>
        <w:tabs/>
        <w:wordWrap w:val="off"/>
        <w:spacing w:before="0" w:after="0" w:line="840" w:lineRule="exact"/>
        <w:ind w:left="0" w:right="0"/>
        <w:jc w:val="both"/>
        <w:textAlignment w:val="baseline"/>
        <w:rPr>
          <w:sz w:val="41"/>
        </w:rPr>
      </w:pPr>
      <w:bookmarkStart w:name="" w:id="12588"/>
      <w:r>
        <w:rPr>
          <w:rFonts w:ascii="宋体" w:hAnsi="宋体" w:cs="宋体" w:eastAsia="宋体"/>
          <w:sz w:val="41"/>
          <w:spacing w:val="0"/>
          <w:color w:val="000000"/>
          <w:b w:val="off"/>
          <w:i w:val="off"/>
        </w:rPr>
        <w:t/>
      </w:r>
      <w:bookmarkEnd w:id="12588"/>
    </w:p>
    <w:p>
      <w:pPr>
        <w:pageBreakBefore w:val="off"/>
        <w:tabs/>
        <w:wordWrap w:val="off"/>
        <w:spacing w:before="0" w:after="0" w:line="860" w:lineRule="atLeast"/>
        <w:ind w:left="3660" w:right="0"/>
        <w:jc w:val="both"/>
        <w:textAlignment w:val="baseline"/>
        <w:rPr>
          <w:sz w:val="64"/>
        </w:rPr>
      </w:pPr>
      <w:bookmarkStart w:name="" w:id="12589"/>
      <w:r>
        <w:rPr>
          <w:rFonts w:ascii="黑体" w:hAnsi="黑体" w:cs="黑体" w:eastAsia="黑体"/>
          <w:sz w:val="64"/>
          <w:spacing w:val="0"/>
          <w:color w:val="a1b5d3"/>
          <w:b w:val="on"/>
          <w:i w:val="off"/>
        </w:rPr>
        <w:t>疼痛背后，潜伏着怎样的心理信号</w:t>
      </w:r>
      <w:r>
        <mc:AlternateContent>
          <mc:Choice Requires="wps">
            <w:drawing>
              <wp:anchor allowOverlap="true" layoutInCell="true" locked="false" simplePos="false" behindDoc="false" relativeHeight="251659264" distL="0" distR="0" distT="0" distB="0">
                <wp:simplePos x="0" y="0"/>
                <wp:positionH relativeFrom="page">
                  <wp:posOffset>1079500</wp:posOffset>
                </wp:positionH>
                <wp:positionV relativeFrom="paragraph">
                  <wp:posOffset>-584200</wp:posOffset>
                </wp:positionV>
                <wp:extent cx="4470400" cy="596900"/>
                <wp:wrapNone/>
                <wp:docPr id="165" name="文本框 165"/>
                <a:graphic xmlns:a="http://schemas.openxmlformats.org/drawingml/2006/main">
                  <a:graphicData uri="http://schemas.microsoft.com/office/word/2010/wordprocessingShape">
                    <wps:wsp>
                      <wps:cNvSpPr txBox="true"/>
                      <wps:spPr>
                        <a:xfrm>
                          <a:off x="0" y="0"/>
                          <a:ext cx="4470400" cy="596900"/>
                        </a:xfrm>
                        <a:prstGeom prst="rect">
                          <a:avLst/>
                        </a:prstGeom>
                        <a:noFill/>
                        <a:ln w="6350">
                          <a:noFill/>
                        </a:ln>
                      </wps:spPr>
                      <wps:txbx>
                        <w:txbxContent>
                          <w:p>
                            <w:pPr>
                              <w:pageBreakBefore w:val="off"/>
                              <w:tabs>
                                <w:tab w:pos="3660" w:val="left" w:leader="none"/>
                              </w:tabs>
                              <w:wordWrap w:val="off"/>
                              <w:spacing w:before="0" w:after="0" w:line="860" w:lineRule="atLeast"/>
                              <w:ind w:left="0" w:right="0"/>
                              <w:jc w:val="both"/>
                              <w:textAlignment w:val="baseline"/>
                              <w:rPr>
                                <w:sz w:val="64"/>
                              </w:rPr>
                            </w:pPr>
                            <w:bookmarkStart w:name="" w:id="12590"/>
                            <w:r>
                              <w:rPr>
                                <w:rFonts w:ascii="黑体" w:hAnsi="黑体" w:cs="黑体" w:eastAsia="黑体"/>
                                <w:sz w:val="64"/>
                                <w:spacing w:val="0"/>
                                <w:color w:val="628cc7"/>
                                <w:b w:val="on"/>
                                <w:i w:val="off"/>
                              </w:rPr>
                              <w:t>080</w:t>
                            </w:r>
                            <w:r>
                              <w:t xml:space="preserve">	</w:t>
                            </w:r>
                            <w:r>
                              <w:rPr>
                                <w:rFonts w:ascii="黑体" w:hAnsi="黑体" w:cs="黑体" w:eastAsia="黑体"/>
                                <w:sz w:val="64"/>
                                <w:spacing w:val="0"/>
                                <w:color w:val="a1b5d3"/>
                                <w:b w:val="on"/>
                                <w:i w:val="off"/>
                              </w:rPr>
                              <w:t>心理测评：</w:t>
                            </w:r>
                            <w:bookmarkEnd w:id="12590"/>
                          </w:p>
                        </w:txbxContent>
                      </wps:txbx>
                      <wps:bodyPr wrap="square" lIns="0" rIns="0" tIns="0" bIns="0" vert="horz" anchor="t">
                        <a:noAutofit/>
                      </wps:bodyPr>
                    </wps:wsp>
                  </a:graphicData>
                </a:graphic>
              </wp:anchor>
            </w:drawing>
          </mc:Choice>
          <mc:Fallback>
            <w:pict>
              <v:shape type="#_x0000_t202" filled="f" stroked="f" style="margin-left:85pt;margin-top:-46pt;width:352pt;height:4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tab w:pos="3660" w:val="left" w:leader="none"/>
                        </w:tabs>
                        <w:wordWrap w:val="off"/>
                        <w:spacing w:before="0" w:after="0" w:line="860" w:lineRule="atLeast"/>
                        <w:ind w:left="0" w:right="0"/>
                        <w:jc w:val="both"/>
                        <w:textAlignment w:val="baseline"/>
                        <w:rPr>
                          <w:sz w:val="64"/>
                        </w:rPr>
                      </w:pPr>
                      <w:bookmarkStart w:name="" w:id="12591"/>
                      <w:r>
                        <w:rPr>
                          <w:rFonts w:ascii="黑体" w:hAnsi="黑体" w:cs="黑体" w:eastAsia="黑体"/>
                          <w:sz w:val="64"/>
                          <w:spacing w:val="0"/>
                          <w:color w:val="628cc7"/>
                          <w:b w:val="on"/>
                          <w:i w:val="off"/>
                        </w:rPr>
                        <w:t>080</w:t>
                      </w:r>
                      <w:r>
                        <w:t xml:space="preserve">	</w:t>
                      </w:r>
                      <w:r>
                        <w:rPr>
                          <w:rFonts w:ascii="黑体" w:hAnsi="黑体" w:cs="黑体" w:eastAsia="黑体"/>
                          <w:sz w:val="64"/>
                          <w:spacing w:val="0"/>
                          <w:color w:val="a1b5d3"/>
                          <w:b w:val="on"/>
                          <w:i w:val="off"/>
                        </w:rPr>
                        <w:t>心理测评：</w:t>
                      </w:r>
                      <w:bookmarkEnd w:id="12591"/>
                    </w:p>
                  </w:txbxContent>
                </v:textbox>
              </v:shape>
            </w:pict>
          </mc:Fallback>
        </mc:AlternateContent>
      </w:r>
      <w:bookmarkEnd w:id="12589"/>
    </w:p>
    <w:p>
      <w:pPr>
        <w:pageBreakBefore w:val="off"/>
        <w:tabs/>
        <w:wordWrap w:val="off"/>
        <w:spacing w:before="0" w:after="0" w:line="760" w:lineRule="exact"/>
        <w:ind w:left="0" w:right="0"/>
        <w:jc w:val="both"/>
        <w:textAlignment w:val="baseline"/>
        <w:rPr>
          <w:sz w:val="64"/>
        </w:rPr>
      </w:pPr>
      <w:bookmarkStart w:name="" w:id="12592"/>
      <w:r>
        <w:rPr>
          <w:rFonts w:ascii="宋体" w:hAnsi="宋体" w:cs="宋体" w:eastAsia="宋体"/>
          <w:sz w:val="64"/>
          <w:spacing w:val="0"/>
          <w:color w:val="000000"/>
          <w:b w:val="off"/>
          <w:i w:val="off"/>
        </w:rPr>
        <w:t/>
      </w:r>
      <w:bookmarkEnd w:id="12592"/>
    </w:p>
    <w:p>
      <w:pPr>
        <w:pageBreakBefore w:val="off"/>
        <w:tabs/>
        <w:wordWrap w:val="off"/>
        <w:spacing w:before="0" w:after="0" w:line="760" w:lineRule="exact"/>
        <w:ind w:left="0" w:right="0"/>
        <w:jc w:val="both"/>
        <w:textAlignment w:val="baseline"/>
        <w:rPr>
          <w:sz w:val="64"/>
        </w:rPr>
      </w:pPr>
      <w:bookmarkStart w:name="" w:id="12593"/>
      <w:r>
        <w:rPr>
          <w:rFonts w:ascii="宋体" w:hAnsi="宋体" w:cs="宋体" w:eastAsia="宋体"/>
          <w:sz w:val="64"/>
          <w:spacing w:val="0"/>
          <w:color w:val="000000"/>
          <w:b w:val="off"/>
          <w:i w:val="off"/>
        </w:rPr>
        <w:t/>
      </w:r>
      <w:bookmarkEnd w:id="12593"/>
    </w:p>
    <w:p>
      <w:pPr>
        <w:pageBreakBefore w:val="off"/>
        <w:tabs/>
        <w:wordWrap w:val="off"/>
        <w:spacing w:before="0" w:after="0" w:line="820" w:lineRule="atLeast"/>
        <w:ind w:left="40" w:right="0" w:firstLine="840"/>
        <w:jc w:val="both"/>
        <w:textAlignment w:val="baseline"/>
        <w:rPr>
          <w:sz w:val="41"/>
        </w:rPr>
      </w:pPr>
      <w:bookmarkStart w:name="" w:id="12594"/>
      <w:r>
        <w:rPr>
          <w:rFonts w:ascii="宋体" w:hAnsi="宋体" w:cs="宋体" w:eastAsia="宋体"/>
          <w:sz w:val="41"/>
          <w:spacing w:val="0"/>
          <w:color w:val="000000"/>
          <w:b w:val="off"/>
          <w:i w:val="off"/>
        </w:rPr>
        <w:t>你有没有过这样的经历：后背隐隐作痛，总觉得心慌气短，甚至胸口发</w:t>
      </w:r>
      <w:r>
        <w:rPr>
          <w:rFonts w:ascii="宋体" w:hAnsi="宋体" w:cs="宋体" w:eastAsia="宋体"/>
          <w:sz w:val="41"/>
          <w:spacing w:val="0"/>
          <w:color w:val="000000"/>
          <w:b w:val="off"/>
          <w:i w:val="off"/>
        </w:rPr>
        <w:t>紧、呼吸不畅。这些症状看起来像是心脏或肺出了问题，可是跑了好几家医</w:t>
      </w:r>
      <w:r>
        <w:rPr>
          <w:rFonts w:ascii="宋体" w:hAnsi="宋体" w:cs="宋体" w:eastAsia="宋体"/>
          <w:sz w:val="41"/>
          <w:spacing w:val="0"/>
          <w:color w:val="000000"/>
          <w:b w:val="off"/>
          <w:i w:val="off"/>
        </w:rPr>
        <w:t>院，做了各种检查，医生却总说“没大碍”“查不出问题”。如果遇到过这种情</w:t>
      </w:r>
      <w:r>
        <w:rPr>
          <w:rFonts w:ascii="宋体" w:hAnsi="宋体" w:cs="宋体" w:eastAsia="宋体"/>
          <w:sz w:val="41"/>
          <w:spacing w:val="0"/>
          <w:color w:val="000000"/>
          <w:b w:val="off"/>
          <w:i w:val="off"/>
        </w:rPr>
        <w:t>况，那你就该认真考虑一下这些不适是不是由心理因素造成的。</w:t>
      </w:r>
      <w:bookmarkEnd w:id="12594"/>
    </w:p>
    <w:p>
      <w:pPr>
        <w:pageBreakBefore w:val="off"/>
        <w:tabs/>
        <w:wordWrap w:val="off"/>
        <w:spacing w:before="0" w:after="0" w:line="820" w:lineRule="atLeast"/>
        <w:ind w:left="40" w:right="0" w:firstLine="840"/>
        <w:jc w:val="both"/>
        <w:textAlignment w:val="baseline"/>
        <w:rPr>
          <w:sz w:val="41"/>
        </w:rPr>
      </w:pPr>
      <w:bookmarkStart w:name="" w:id="12595"/>
      <w:r>
        <w:rPr>
          <w:rFonts w:ascii="宋体" w:hAnsi="宋体" w:cs="宋体" w:eastAsia="宋体"/>
          <w:sz w:val="41"/>
          <w:spacing w:val="0"/>
          <w:color w:val="000000"/>
          <w:b w:val="off"/>
          <w:i w:val="off"/>
        </w:rPr>
        <w:t>一项涵盖全国5座城市多所综合医院的调查显示，心内科门诊患者中，</w:t>
      </w:r>
      <w:r>
        <w:rPr>
          <w:rFonts w:ascii="宋体" w:hAnsi="宋体" w:cs="宋体" w:eastAsia="宋体"/>
          <w:sz w:val="41"/>
          <w:spacing w:val="0"/>
          <w:color w:val="000000"/>
          <w:b w:val="off"/>
          <w:i w:val="off"/>
        </w:rPr>
        <w:t>抑郁和焦虑的总患病率高达17%。另一项覆盖15家综合医院心血管、消化、</w:t>
      </w:r>
      <w:r>
        <w:rPr>
          <w:rFonts w:ascii="宋体" w:hAnsi="宋体" w:cs="宋体" w:eastAsia="宋体"/>
          <w:sz w:val="41"/>
          <w:spacing w:val="0"/>
          <w:color w:val="000000"/>
          <w:b w:val="off"/>
          <w:i w:val="off"/>
        </w:rPr>
        <w:t>神经和妇产四个科室门诊的联合调查也发现，在近万名就诊者中，有19.97%</w:t>
      </w:r>
      <w:r>
        <w:rPr>
          <w:rFonts w:ascii="宋体" w:hAnsi="宋体" w:cs="宋体" w:eastAsia="宋体"/>
          <w:sz w:val="41"/>
          <w:spacing w:val="0"/>
          <w:color w:val="000000"/>
          <w:b w:val="off"/>
          <w:i w:val="off"/>
        </w:rPr>
        <w:t>的就诊者存在不同程度的心理问题。这些数据意味着在普通门诊中，心理疾病</w:t>
      </w:r>
      <w:r>
        <w:rPr>
          <w:rFonts w:ascii="宋体" w:hAnsi="宋体" w:cs="宋体" w:eastAsia="宋体"/>
          <w:sz w:val="41"/>
          <w:spacing w:val="0"/>
          <w:color w:val="000000"/>
          <w:b w:val="off"/>
          <w:i w:val="off"/>
        </w:rPr>
        <w:t>患者的比例非常高。</w:t>
      </w:r>
      <w:bookmarkEnd w:id="12595"/>
    </w:p>
    <w:p>
      <w:pPr>
        <w:pageBreakBefore w:val="off"/>
        <w:tabs/>
        <w:wordWrap w:val="off"/>
        <w:spacing w:before="0" w:after="0" w:line="820" w:lineRule="atLeast"/>
        <w:ind w:left="40" w:right="0" w:firstLine="840"/>
        <w:jc w:val="both"/>
        <w:textAlignment w:val="baseline"/>
        <w:rPr>
          <w:sz w:val="41"/>
        </w:rPr>
      </w:pPr>
      <w:bookmarkStart w:name="" w:id="12596"/>
      <w:r>
        <w:rPr>
          <w:rFonts w:ascii="宋体" w:hAnsi="宋体" w:cs="宋体" w:eastAsia="宋体"/>
          <w:sz w:val="41"/>
          <w:spacing w:val="0"/>
          <w:color w:val="000000"/>
          <w:b w:val="off"/>
          <w:i w:val="off"/>
        </w:rPr>
        <w:t>接下来，我会通过几个真实的临床案例，帮你识别那些被忽略的心理</w:t>
      </w:r>
      <w:r>
        <w:rPr>
          <w:rFonts w:ascii="宋体" w:hAnsi="宋体" w:cs="宋体" w:eastAsia="宋体"/>
          <w:sz w:val="41"/>
          <w:spacing w:val="0"/>
          <w:color w:val="000000"/>
          <w:b w:val="off"/>
          <w:i w:val="off"/>
        </w:rPr>
        <w:t>信号，带你一步步看清，当身体在“喊痛”时，背后可能藏着什么样的心理</w:t>
      </w:r>
      <w:r>
        <w:rPr>
          <w:rFonts w:ascii="宋体" w:hAnsi="宋体" w:cs="宋体" w:eastAsia="宋体"/>
          <w:sz w:val="41"/>
          <w:spacing w:val="0"/>
          <w:color w:val="000000"/>
          <w:b w:val="off"/>
          <w:i w:val="off"/>
        </w:rPr>
        <w:t>密码。</w:t>
      </w:r>
      <w:bookmarkEnd w:id="12596"/>
    </w:p>
    <w:p>
      <w:pPr>
        <w:pageBreakBefore w:val="off"/>
        <w:tabs/>
        <w:wordWrap w:val="off"/>
        <w:spacing w:before="0" w:after="0" w:line="840" w:lineRule="exact"/>
        <w:ind w:left="0" w:right="0"/>
        <w:jc w:val="both"/>
        <w:textAlignment w:val="baseline"/>
        <w:rPr>
          <w:sz w:val="41"/>
        </w:rPr>
      </w:pPr>
      <w:bookmarkStart w:name="" w:id="12597"/>
      <w:r>
        <w:rPr>
          <w:rFonts w:ascii="宋体" w:hAnsi="宋体" w:cs="宋体" w:eastAsia="宋体"/>
          <w:sz w:val="41"/>
          <w:spacing w:val="0"/>
          <w:color w:val="000000"/>
          <w:b w:val="off"/>
          <w:i w:val="off"/>
        </w:rPr>
        <w:t/>
      </w:r>
      <w:bookmarkEnd w:id="12597"/>
    </w:p>
    <w:p>
      <w:pPr>
        <w:pageBreakBefore w:val="off"/>
        <w:tabs/>
        <w:wordWrap w:val="off"/>
        <w:spacing w:before="0" w:after="0" w:line="600" w:lineRule="atLeast"/>
        <w:ind w:left="40" w:right="0"/>
        <w:jc w:val="both"/>
        <w:textAlignment w:val="baseline"/>
        <w:rPr>
          <w:sz w:val="44"/>
        </w:rPr>
      </w:pPr>
      <w:bookmarkStart w:name="" w:id="12598"/>
      <w:r>
        <w:rPr>
          <w:rFonts w:ascii="楷体" w:hAnsi="楷体" w:cs="楷体" w:eastAsia="楷体"/>
          <w:sz w:val="44"/>
          <w:spacing w:val="0"/>
          <w:color w:val="a1b5d3"/>
          <w:b w:val="off"/>
          <w:i w:val="off"/>
        </w:rPr>
        <w:t>532</w:t>
      </w:r>
      <w:bookmarkEnd w:id="12598"/>
    </w:p>
    <w:p>
      <w:r>
        <w:t/>
      </w:r>
    </w:p>
    <w:p>
      <w:pPr>
        <w:sectPr>
          <w:footerReference r:id="rId1127"/>
          <w:headerReference r:id="rId1128" w:type="default"/>
          <w:type w:val="nextPage"/>
          <w:pgSz w:w="17340" w:h="25540"/>
          <w:pgMar w:left="1600" w:top="1080" w:right="1600" w:bottom="1080" w:header="780" w:footer="780"/>
          <w:cols w:num="1"/>
        </w:sectPr>
      </w:pPr>
    </w:p>
    <w:p>
      <w:pPr>
        <w:pageBreakBefore w:val="off"/>
        <w:tabs/>
        <w:wordWrap w:val="off"/>
        <w:spacing w:before="0" w:after="0" w:line="420" w:lineRule="atLeast"/>
        <w:ind w:left="0" w:right="180"/>
        <w:jc w:val="right"/>
        <w:textAlignment w:val="baseline"/>
        <w:rPr>
          <w:sz w:val="31"/>
        </w:rPr>
      </w:pPr>
      <w:bookmarkStart w:name="" w:id="12599"/>
      <w:r>
        <w:rPr>
          <w:rFonts w:ascii="黑体" w:hAnsi="黑体" w:cs="黑体" w:eastAsia="黑体"/>
          <w:sz w:val="31"/>
          <w:spacing w:val="0"/>
          <w:color w:val="000000"/>
          <w:b w:val="off"/>
          <w:i w:val="off"/>
        </w:rPr>
        <w:t>第八章从容应对生活“困局”</w:t>
      </w:r>
      <w:bookmarkEnd w:id="12599"/>
    </w:p>
    <w:p>
      <w:pPr>
        <w:pageBreakBefore w:val="off"/>
        <w:tabs/>
        <w:wordWrap w:val="off"/>
        <w:spacing w:before="0" w:after="0" w:line="440" w:lineRule="exact"/>
        <w:ind w:left="0" w:right="0"/>
        <w:jc w:val="right"/>
        <w:textAlignment w:val="baseline"/>
        <w:rPr>
          <w:sz w:val="31"/>
        </w:rPr>
      </w:pPr>
      <w:bookmarkStart w:name="" w:id="12600"/>
      <w:r>
        <w:rPr>
          <w:rFonts w:ascii="宋体" w:hAnsi="宋体" w:cs="宋体" w:eastAsia="宋体"/>
          <w:sz w:val="31"/>
          <w:spacing w:val="0"/>
          <w:color w:val="000000"/>
          <w:b w:val="off"/>
          <w:i w:val="off"/>
        </w:rPr>
        <w:t/>
      </w:r>
      <w:bookmarkEnd w:id="12600"/>
    </w:p>
    <w:p>
      <w:pPr>
        <w:pageBreakBefore w:val="off"/>
        <w:tabs/>
        <w:wordWrap w:val="off"/>
        <w:spacing w:before="0" w:after="0" w:line="440" w:lineRule="exact"/>
        <w:ind w:left="0" w:right="0"/>
        <w:jc w:val="right"/>
        <w:textAlignment w:val="baseline"/>
        <w:rPr>
          <w:sz w:val="31"/>
        </w:rPr>
      </w:pPr>
      <w:bookmarkStart w:name="" w:id="12601"/>
      <w:r>
        <w:rPr>
          <w:rFonts w:ascii="宋体" w:hAnsi="宋体" w:cs="宋体" w:eastAsia="宋体"/>
          <w:sz w:val="31"/>
          <w:spacing w:val="0"/>
          <w:color w:val="000000"/>
          <w:b w:val="off"/>
          <w:i w:val="off"/>
        </w:rPr>
        <w:t/>
      </w:r>
      <w:bookmarkEnd w:id="12601"/>
    </w:p>
    <w:p>
      <w:pPr>
        <w:pageBreakBefore w:val="off"/>
        <w:tabs/>
        <w:wordWrap w:val="off"/>
        <w:spacing w:before="0" w:after="0" w:line="440" w:lineRule="exact"/>
        <w:ind w:left="0" w:right="0"/>
        <w:jc w:val="right"/>
        <w:textAlignment w:val="baseline"/>
        <w:rPr>
          <w:sz w:val="31"/>
        </w:rPr>
      </w:pPr>
      <w:bookmarkStart w:name="" w:id="12602"/>
      <w:r>
        <w:rPr>
          <w:rFonts w:ascii="宋体" w:hAnsi="宋体" w:cs="宋体" w:eastAsia="宋体"/>
          <w:sz w:val="31"/>
          <w:spacing w:val="0"/>
          <w:color w:val="000000"/>
          <w:b w:val="off"/>
          <w:i w:val="off"/>
        </w:rPr>
        <w:t/>
      </w:r>
      <w:bookmarkEnd w:id="12602"/>
    </w:p>
    <w:p>
      <w:pPr>
        <w:pageBreakBefore w:val="off"/>
        <w:tabs/>
        <w:wordWrap w:val="off"/>
        <w:spacing w:before="0" w:after="0" w:line="620" w:lineRule="atLeast"/>
        <w:ind w:left="20" w:right="0"/>
        <w:jc w:val="both"/>
        <w:textAlignment w:val="baseline"/>
        <w:rPr>
          <w:sz w:val="46"/>
        </w:rPr>
      </w:pPr>
      <w:bookmarkStart w:name="" w:id="12603"/>
      <w:r>
        <w:rPr>
          <w:rFonts w:ascii="黑体" w:hAnsi="黑体" w:cs="黑体" w:eastAsia="黑体"/>
          <w:sz w:val="46"/>
          <w:spacing w:val="0"/>
          <w:color w:val="000000"/>
          <w:b w:val="off"/>
          <w:i w:val="off"/>
        </w:rPr>
        <w:t>案例一：“伪装”成早搏的焦虑症</w:t>
      </w:r>
      <w:bookmarkEnd w:id="12603"/>
    </w:p>
    <w:p>
      <w:pPr>
        <w:pageBreakBefore w:val="off"/>
        <w:tabs/>
        <w:wordWrap w:val="off"/>
        <w:spacing w:before="0" w:after="0" w:line="800" w:lineRule="exact"/>
        <w:ind w:left="0" w:right="0"/>
        <w:jc w:val="both"/>
        <w:textAlignment w:val="baseline"/>
        <w:rPr>
          <w:sz w:val="39"/>
        </w:rPr>
      </w:pPr>
      <w:bookmarkStart w:name="" w:id="12604"/>
      <w:r>
        <w:rPr>
          <w:rFonts w:ascii="宋体" w:hAnsi="宋体" w:cs="宋体" w:eastAsia="宋体"/>
          <w:sz w:val="39"/>
          <w:spacing w:val="0"/>
          <w:color w:val="000000"/>
          <w:b w:val="off"/>
          <w:i w:val="off"/>
        </w:rPr>
        <w:t/>
      </w:r>
      <w:bookmarkEnd w:id="12604"/>
    </w:p>
    <w:p>
      <w:pPr>
        <w:pageBreakBefore w:val="off"/>
        <w:tabs/>
        <w:wordWrap w:val="off"/>
        <w:spacing w:before="0" w:after="0" w:line="780" w:lineRule="atLeast"/>
        <w:ind w:left="20" w:right="0" w:firstLine="820"/>
        <w:jc w:val="both"/>
        <w:textAlignment w:val="baseline"/>
        <w:rPr>
          <w:sz w:val="39"/>
        </w:rPr>
      </w:pPr>
      <w:bookmarkStart w:name="" w:id="12605"/>
      <w:r>
        <w:rPr>
          <w:rFonts w:ascii="宋体" w:hAnsi="宋体" w:cs="宋体" w:eastAsia="宋体"/>
          <w:sz w:val="39"/>
          <w:spacing w:val="0"/>
          <w:color w:val="000000"/>
          <w:b w:val="off"/>
          <w:i w:val="off"/>
        </w:rPr>
        <w:t>先来看一个典型的案例。43岁的汤姐在一年前开始出现心慌、气短的情</w:t>
      </w:r>
      <w:r>
        <w:rPr>
          <w:rFonts w:ascii="宋体" w:hAnsi="宋体" w:cs="宋体" w:eastAsia="宋体"/>
          <w:sz w:val="39"/>
          <w:spacing w:val="0"/>
          <w:color w:val="000000"/>
          <w:b w:val="off"/>
          <w:i w:val="off"/>
        </w:rPr>
        <w:t>况，时常突然觉得胸闷，有时候心口又像被针尖扎过一样疼。半年前，她觉得</w:t>
      </w:r>
      <w:r>
        <w:rPr>
          <w:rFonts w:ascii="宋体" w:hAnsi="宋体" w:cs="宋体" w:eastAsia="宋体"/>
          <w:sz w:val="39"/>
          <w:spacing w:val="0"/>
          <w:color w:val="000000"/>
          <w:b w:val="off"/>
          <w:i w:val="off"/>
        </w:rPr>
        <w:t>疼痛感放射到了后背，一会儿热得发烫，一会儿冰凉难受。她好几次夜里被疼</w:t>
      </w:r>
      <w:r>
        <w:rPr>
          <w:rFonts w:ascii="宋体" w:hAnsi="宋体" w:cs="宋体" w:eastAsia="宋体"/>
          <w:sz w:val="39"/>
          <w:spacing w:val="0"/>
          <w:color w:val="000000"/>
          <w:b w:val="off"/>
          <w:i w:val="off"/>
        </w:rPr>
        <w:t>醒，翻来覆去睡不着，后期只能依靠安眠药入睡。</w:t>
      </w:r>
      <w:bookmarkEnd w:id="12605"/>
    </w:p>
    <w:p>
      <w:pPr>
        <w:pageBreakBefore w:val="off"/>
        <w:tabs/>
        <w:wordWrap w:val="off"/>
        <w:spacing w:before="0" w:after="0" w:line="780" w:lineRule="atLeast"/>
        <w:ind w:left="20" w:right="0" w:firstLine="820"/>
        <w:jc w:val="both"/>
        <w:textAlignment w:val="baseline"/>
        <w:rPr>
          <w:sz w:val="39"/>
        </w:rPr>
      </w:pPr>
      <w:bookmarkStart w:name="" w:id="12606"/>
      <w:r>
        <w:rPr>
          <w:rFonts w:ascii="宋体" w:hAnsi="宋体" w:cs="宋体" w:eastAsia="宋体"/>
          <w:sz w:val="39"/>
          <w:spacing w:val="0"/>
          <w:color w:val="000000"/>
          <w:b w:val="off"/>
          <w:i w:val="off"/>
        </w:rPr>
        <w:t>起初她以为是心脏出了问题，做了24小时心电图，发现有些早搏和心律</w:t>
      </w:r>
      <w:r>
        <w:rPr>
          <w:rFonts w:ascii="宋体" w:hAnsi="宋体" w:cs="宋体" w:eastAsia="宋体"/>
          <w:sz w:val="39"/>
          <w:spacing w:val="0"/>
          <w:color w:val="000000"/>
          <w:b w:val="off"/>
          <w:i w:val="off"/>
        </w:rPr>
        <w:t>不齐，但医生说不算严重。可她不放心，又接连挂了神经内科、内分泌科、心</w:t>
      </w:r>
      <w:r>
        <w:rPr>
          <w:rFonts w:ascii="宋体" w:hAnsi="宋体" w:cs="宋体" w:eastAsia="宋体"/>
          <w:sz w:val="39"/>
          <w:spacing w:val="0"/>
          <w:color w:val="000000"/>
          <w:b w:val="off"/>
          <w:i w:val="off"/>
        </w:rPr>
        <w:t>内科……前前后后看了十多位专家。每次都是刚开始吃药时有效，但不到两周</w:t>
      </w:r>
      <w:r>
        <w:rPr>
          <w:rFonts w:ascii="宋体" w:hAnsi="宋体" w:cs="宋体" w:eastAsia="宋体"/>
          <w:sz w:val="39"/>
          <w:spacing w:val="0"/>
          <w:color w:val="000000"/>
          <w:b w:val="off"/>
          <w:i w:val="off"/>
        </w:rPr>
        <w:t>就又开始发作。</w:t>
      </w:r>
      <w:bookmarkEnd w:id="12606"/>
    </w:p>
    <w:p>
      <w:pPr>
        <w:pageBreakBefore w:val="off"/>
        <w:tabs/>
        <w:wordWrap w:val="off"/>
        <w:spacing w:before="0" w:after="0" w:line="780" w:lineRule="atLeast"/>
        <w:ind w:left="20" w:right="0" w:firstLine="820"/>
        <w:jc w:val="both"/>
        <w:textAlignment w:val="baseline"/>
        <w:rPr>
          <w:sz w:val="39"/>
        </w:rPr>
      </w:pPr>
      <w:bookmarkStart w:name="" w:id="12607"/>
      <w:r>
        <w:rPr>
          <w:rFonts w:ascii="宋体" w:hAnsi="宋体" w:cs="宋体" w:eastAsia="宋体"/>
          <w:sz w:val="39"/>
          <w:spacing w:val="0"/>
          <w:color w:val="000000"/>
          <w:b w:val="off"/>
          <w:i w:val="off"/>
        </w:rPr>
        <w:t>最后，她带着一大摞检查报告来找我。我一边看资料，一边听她讲病程，</w:t>
      </w:r>
      <w:r>
        <w:rPr>
          <w:rFonts w:ascii="宋体" w:hAnsi="宋体" w:cs="宋体" w:eastAsia="宋体"/>
          <w:sz w:val="39"/>
          <w:spacing w:val="0"/>
          <w:color w:val="000000"/>
          <w:b w:val="off"/>
          <w:i w:val="off"/>
        </w:rPr>
        <w:t>心里已经隐隐有数：这可能不是身体的问题，而是情绪在“报警”。于是，我建</w:t>
      </w:r>
      <w:r>
        <w:rPr>
          <w:rFonts w:ascii="宋体" w:hAnsi="宋体" w:cs="宋体" w:eastAsia="宋体"/>
          <w:sz w:val="39"/>
          <w:spacing w:val="0"/>
          <w:color w:val="000000"/>
          <w:b w:val="off"/>
          <w:i w:val="off"/>
        </w:rPr>
        <w:t>议她做一下心理健康筛查量表。结果很明确：重度焦虑症，并伴有轻度抑郁。</w:t>
      </w:r>
      <w:bookmarkEnd w:id="12607"/>
    </w:p>
    <w:p>
      <w:pPr>
        <w:pageBreakBefore w:val="off"/>
        <w:tabs/>
        <w:wordWrap w:val="off"/>
        <w:spacing w:before="0" w:after="0" w:line="780" w:lineRule="atLeast"/>
        <w:ind w:left="20" w:right="20" w:firstLine="820"/>
        <w:jc w:val="both"/>
        <w:textAlignment w:val="baseline"/>
        <w:rPr>
          <w:sz w:val="39"/>
        </w:rPr>
      </w:pPr>
      <w:bookmarkStart w:name="" w:id="12608"/>
      <w:r>
        <w:rPr>
          <w:rFonts w:ascii="宋体" w:hAnsi="宋体" w:cs="宋体" w:eastAsia="宋体"/>
          <w:sz w:val="39"/>
          <w:spacing w:val="0"/>
          <w:color w:val="000000"/>
          <w:b w:val="off"/>
          <w:i w:val="off"/>
        </w:rPr>
        <w:t>像汤姐这样的情况，在医学上通常被归类为“广泛性焦虑障碍”。身体上</w:t>
      </w:r>
      <w:r>
        <w:rPr>
          <w:rFonts w:ascii="宋体" w:hAnsi="宋体" w:cs="宋体" w:eastAsia="宋体"/>
          <w:sz w:val="39"/>
          <w:spacing w:val="0"/>
          <w:color w:val="000000"/>
          <w:b w:val="off"/>
          <w:i w:val="off"/>
        </w:rPr>
        <w:t>的不适并不是器官出问题引发的，而是焦虑通过身体“说话”了。这类由情绪</w:t>
      </w:r>
      <w:r>
        <w:rPr>
          <w:rFonts w:ascii="宋体" w:hAnsi="宋体" w:cs="宋体" w:eastAsia="宋体"/>
          <w:sz w:val="39"/>
          <w:spacing w:val="0"/>
          <w:color w:val="000000"/>
          <w:b w:val="off"/>
          <w:i w:val="off"/>
        </w:rPr>
        <w:t>引发的生理反应，医学上称为焦虑的躯体化症状。</w:t>
      </w:r>
      <w:bookmarkEnd w:id="12608"/>
    </w:p>
    <w:p>
      <w:pPr>
        <w:pageBreakBefore w:val="off"/>
        <w:tabs/>
        <w:wordWrap w:val="off"/>
        <w:spacing w:before="0" w:after="0" w:line="780" w:lineRule="atLeast"/>
        <w:ind w:left="820" w:right="0" w:firstLine="20"/>
        <w:jc w:val="both"/>
        <w:textAlignment w:val="baseline"/>
        <w:rPr>
          <w:sz w:val="39"/>
        </w:rPr>
      </w:pPr>
      <w:bookmarkStart w:name="" w:id="12609"/>
      <w:r>
        <w:rPr>
          <w:rFonts w:ascii="宋体" w:hAnsi="宋体" w:cs="宋体" w:eastAsia="宋体"/>
          <w:sz w:val="39"/>
          <w:spacing w:val="0"/>
          <w:color w:val="000000"/>
          <w:b w:val="off"/>
          <w:i w:val="off"/>
        </w:rPr>
        <w:t>焦虑的躯体化症状大致可以分为以下两类。</w:t>
      </w:r>
      <w:bookmarkEnd w:id="12609"/>
    </w:p>
    <w:p>
      <w:pPr>
        <w:pageBreakBefore w:val="off"/>
        <w:tabs/>
        <w:wordWrap w:val="off"/>
        <w:spacing w:before="0" w:after="0" w:line="780" w:lineRule="atLeast"/>
        <w:ind w:left="20" w:right="20" w:firstLine="820"/>
        <w:jc w:val="both"/>
        <w:textAlignment w:val="baseline"/>
        <w:rPr>
          <w:sz w:val="39"/>
        </w:rPr>
      </w:pPr>
      <w:bookmarkStart w:name="" w:id="12610"/>
      <w:r>
        <w:rPr>
          <w:rFonts w:ascii="宋体" w:hAnsi="宋体" w:cs="宋体" w:eastAsia="宋体"/>
          <w:sz w:val="39"/>
          <w:spacing w:val="0"/>
          <w:color w:val="000000"/>
          <w:b w:val="off"/>
          <w:i w:val="off"/>
        </w:rPr>
        <w:t>第一类是运动性紧张，主要表现为身体难以放松，比如坐立不安、上班</w:t>
      </w:r>
      <w:r>
        <w:rPr>
          <w:rFonts w:ascii="宋体" w:hAnsi="宋体" w:cs="宋体" w:eastAsia="宋体"/>
          <w:sz w:val="39"/>
          <w:spacing w:val="0"/>
          <w:color w:val="000000"/>
          <w:b w:val="off"/>
          <w:i w:val="off"/>
        </w:rPr>
        <w:t>开会时突然想站起来透气，还可能伴随紧张性头痛、肌肉颤抖等。</w:t>
      </w:r>
      <w:bookmarkEnd w:id="12610"/>
    </w:p>
    <w:p>
      <w:pPr>
        <w:pageBreakBefore w:val="off"/>
        <w:tabs/>
        <w:wordWrap w:val="off"/>
        <w:spacing w:before="0" w:after="0" w:line="780" w:lineRule="atLeast"/>
        <w:ind w:left="20" w:right="40" w:firstLine="820"/>
        <w:jc w:val="both"/>
        <w:textAlignment w:val="baseline"/>
        <w:rPr>
          <w:sz w:val="39"/>
        </w:rPr>
      </w:pPr>
      <w:bookmarkStart w:name="" w:id="12611"/>
      <w:r>
        <w:rPr>
          <w:rFonts w:ascii="宋体" w:hAnsi="宋体" w:cs="宋体" w:eastAsia="宋体"/>
          <w:sz w:val="39"/>
          <w:spacing w:val="0"/>
          <w:color w:val="000000"/>
          <w:b w:val="off"/>
          <w:i w:val="off"/>
        </w:rPr>
        <w:t>第二类是自主神经活动亢进，其影响范围更广，涉及多个身体系统。门</w:t>
      </w:r>
      <w:r>
        <w:rPr>
          <w:rFonts w:ascii="宋体" w:hAnsi="宋体" w:cs="宋体" w:eastAsia="宋体"/>
          <w:sz w:val="39"/>
          <w:spacing w:val="0"/>
          <w:color w:val="000000"/>
          <w:b w:val="off"/>
          <w:i w:val="off"/>
        </w:rPr>
        <w:t>诊里最常见的是呼吸系统问题，具体表现为胸闷、憋气、过度换气。还有心血</w:t>
      </w:r>
      <w:r>
        <w:rPr>
          <w:rFonts w:ascii="宋体" w:hAnsi="宋体" w:cs="宋体" w:eastAsia="宋体"/>
          <w:sz w:val="39"/>
          <w:spacing w:val="0"/>
          <w:color w:val="000000"/>
          <w:b w:val="off"/>
          <w:i w:val="off"/>
        </w:rPr>
        <w:t>管系统问题，主要表现为心悸、心律不齐。在消化系统方面，患者会有口干、</w:t>
      </w:r>
      <w:r>
        <w:rPr>
          <w:rFonts w:ascii="宋体" w:hAnsi="宋体" w:cs="宋体" w:eastAsia="宋体"/>
          <w:sz w:val="39"/>
          <w:spacing w:val="0"/>
          <w:color w:val="000000"/>
          <w:b w:val="off"/>
          <w:i w:val="off"/>
        </w:rPr>
        <w:t>过度排气的症状。此外还会涉及泌尿生殖系统，出现尿频尿急、男性勃起障碍</w:t>
      </w:r>
      <w:r>
        <w:rPr>
          <w:rFonts w:ascii="宋体" w:hAnsi="宋体" w:cs="宋体" w:eastAsia="宋体"/>
          <w:sz w:val="39"/>
          <w:spacing w:val="0"/>
          <w:color w:val="000000"/>
          <w:b w:val="off"/>
          <w:i w:val="off"/>
        </w:rPr>
        <w:t>或者女性突然开始痛经的情况。</w:t>
      </w:r>
      <w:bookmarkEnd w:id="12611"/>
    </w:p>
    <w:p>
      <w:pPr>
        <w:pageBreakBefore w:val="off"/>
        <w:tabs/>
        <w:wordWrap w:val="off"/>
        <w:spacing w:before="0" w:after="0" w:line="780" w:lineRule="atLeast"/>
        <w:ind w:left="820" w:right="0"/>
        <w:jc w:val="both"/>
        <w:textAlignment w:val="baseline"/>
        <w:rPr>
          <w:sz w:val="39"/>
        </w:rPr>
      </w:pPr>
      <w:bookmarkStart w:name="" w:id="12612"/>
      <w:r>
        <w:rPr>
          <w:rFonts w:ascii="宋体" w:hAnsi="宋体" w:cs="宋体" w:eastAsia="宋体"/>
          <w:sz w:val="39"/>
          <w:spacing w:val="0"/>
          <w:color w:val="000000"/>
          <w:b w:val="off"/>
          <w:i w:val="off"/>
        </w:rPr>
        <w:t>那么，到底怎么判断目前的身体症状是器官本身出了问题，还是焦虑导</w:t>
      </w:r>
      <w:bookmarkEnd w:id="12612"/>
    </w:p>
    <w:p>
      <w:pPr>
        <w:pageBreakBefore w:val="off"/>
        <w:tabs/>
        <w:wordWrap w:val="off"/>
        <w:spacing w:before="0" w:after="0" w:line="800" w:lineRule="exact"/>
        <w:ind w:left="0" w:right="0"/>
        <w:jc w:val="both"/>
        <w:textAlignment w:val="baseline"/>
        <w:rPr>
          <w:sz w:val="39"/>
        </w:rPr>
      </w:pPr>
      <w:bookmarkStart w:name="" w:id="12613"/>
      <w:r>
        <w:rPr>
          <w:rFonts w:ascii="宋体" w:hAnsi="宋体" w:cs="宋体" w:eastAsia="宋体"/>
          <w:sz w:val="39"/>
          <w:spacing w:val="0"/>
          <w:color w:val="000000"/>
          <w:b w:val="off"/>
          <w:i w:val="off"/>
        </w:rPr>
        <w:t/>
      </w:r>
      <w:bookmarkEnd w:id="12613"/>
    </w:p>
    <w:p>
      <w:pPr>
        <w:pageBreakBefore w:val="off"/>
        <w:tabs/>
        <w:wordWrap w:val="off"/>
        <w:spacing w:before="0" w:after="0" w:line="780" w:lineRule="atLeast"/>
        <w:ind w:left="0" w:right="60"/>
        <w:jc w:val="right"/>
        <w:textAlignment w:val="baseline"/>
        <w:rPr>
          <w:sz w:val="39"/>
        </w:rPr>
      </w:pPr>
      <w:bookmarkStart w:name="" w:id="12614"/>
      <w:r>
        <w:rPr>
          <w:rFonts w:ascii="楷体" w:hAnsi="楷体" w:cs="楷体" w:eastAsia="楷体"/>
          <w:sz w:val="39"/>
          <w:spacing w:val="0"/>
          <w:color w:val="000000"/>
          <w:b w:val="off"/>
          <w:i w:val="off"/>
        </w:rPr>
        <w:t>533</w:t>
      </w:r>
      <w:bookmarkEnd w:id="12614"/>
    </w:p>
    <w:p>
      <w:r>
        <w:t/>
      </w:r>
    </w:p>
    <w:p>
      <w:pPr>
        <w:sectPr>
          <w:footerReference r:id="rId1129"/>
          <w:headerReference r:id="rId1130" w:type="default"/>
          <w:type w:val="nextPage"/>
          <w:pgSz w:w="17060" w:h="25400"/>
          <w:pgMar w:left="1580" w:top="1080" w:right="1580" w:bottom="1080" w:header="780" w:footer="780"/>
          <w:cols w:num="1"/>
        </w:sectPr>
      </w:pPr>
    </w:p>
    <w:p>
      <w:pPr>
        <w:pageBreakBefore w:val="off"/>
        <w:tabs/>
        <w:wordWrap w:val="off"/>
        <w:spacing w:before="0" w:after="0" w:line="460" w:lineRule="atLeast"/>
        <w:ind w:left="40" w:right="0"/>
        <w:jc w:val="both"/>
        <w:textAlignment w:val="baseline"/>
        <w:rPr>
          <w:sz w:val="32"/>
        </w:rPr>
      </w:pPr>
      <w:bookmarkStart w:name="" w:id="12615"/>
      <w:r>
        <w:rPr>
          <w:rFonts w:ascii="黑体" w:hAnsi="黑体" w:cs="黑体" w:eastAsia="黑体"/>
          <w:sz w:val="32"/>
          <w:spacing w:val="0"/>
          <w:color w:val="000000"/>
          <w:b w:val="off"/>
          <w:i w:val="off"/>
        </w:rPr>
        <w:t>第三部分 全方位构建家庭健康管理系统</w:t>
      </w:r>
      <w:bookmarkEnd w:id="12615"/>
    </w:p>
    <w:p>
      <w:pPr>
        <w:pageBreakBefore w:val="off"/>
        <w:tabs/>
        <w:wordWrap w:val="off"/>
        <w:spacing w:before="0" w:after="0" w:line="840" w:lineRule="exact"/>
        <w:ind w:left="0" w:right="0"/>
        <w:jc w:val="both"/>
        <w:textAlignment w:val="baseline"/>
        <w:rPr>
          <w:sz w:val="41"/>
        </w:rPr>
      </w:pPr>
      <w:bookmarkStart w:name="" w:id="12616"/>
      <w:r>
        <w:rPr>
          <w:rFonts w:ascii="宋体" w:hAnsi="宋体" w:cs="宋体" w:eastAsia="宋体"/>
          <w:sz w:val="41"/>
          <w:spacing w:val="0"/>
          <w:color w:val="000000"/>
          <w:b w:val="off"/>
          <w:i w:val="off"/>
        </w:rPr>
        <w:t/>
      </w:r>
      <w:bookmarkEnd w:id="12616"/>
    </w:p>
    <w:p>
      <w:pPr>
        <w:pageBreakBefore w:val="off"/>
        <w:tabs/>
        <w:wordWrap w:val="off"/>
        <w:spacing w:before="0" w:after="0" w:line="840" w:lineRule="exact"/>
        <w:ind w:left="0" w:right="0"/>
        <w:jc w:val="both"/>
        <w:textAlignment w:val="baseline"/>
        <w:rPr>
          <w:sz w:val="41"/>
        </w:rPr>
      </w:pPr>
      <w:bookmarkStart w:name="" w:id="12617"/>
      <w:r>
        <w:rPr>
          <w:rFonts w:ascii="宋体" w:hAnsi="宋体" w:cs="宋体" w:eastAsia="宋体"/>
          <w:sz w:val="41"/>
          <w:spacing w:val="0"/>
          <w:color w:val="000000"/>
          <w:b w:val="off"/>
          <w:i w:val="off"/>
        </w:rPr>
        <w:t/>
      </w:r>
      <w:bookmarkEnd w:id="12617"/>
    </w:p>
    <w:p>
      <w:pPr>
        <w:pageBreakBefore w:val="off"/>
        <w:tabs/>
        <w:wordWrap w:val="off"/>
        <w:spacing w:before="0" w:after="0" w:line="820" w:lineRule="atLeast"/>
        <w:ind w:left="40" w:right="0"/>
        <w:jc w:val="both"/>
        <w:textAlignment w:val="baseline"/>
        <w:rPr>
          <w:sz w:val="41"/>
        </w:rPr>
      </w:pPr>
      <w:bookmarkStart w:name="" w:id="12618"/>
      <w:r>
        <w:rPr>
          <w:rFonts w:ascii="黑体" w:hAnsi="黑体" w:cs="黑体" w:eastAsia="黑体"/>
          <w:sz w:val="41"/>
          <w:spacing w:val="0"/>
          <w:color w:val="000000"/>
          <w:b w:val="off"/>
          <w:i w:val="off"/>
        </w:rPr>
        <w:t>致的呢?可以按照以下几条标准做一个初步判断。</w:t>
      </w:r>
      <w:bookmarkEnd w:id="12618"/>
    </w:p>
    <w:p>
      <w:pPr>
        <w:pageBreakBefore w:val="off"/>
        <w:tabs/>
        <w:wordWrap w:val="off"/>
        <w:spacing w:before="0" w:after="0" w:line="840" w:lineRule="exact"/>
        <w:ind w:left="0" w:right="0"/>
        <w:jc w:val="both"/>
        <w:textAlignment w:val="baseline"/>
        <w:rPr>
          <w:sz w:val="41"/>
        </w:rPr>
      </w:pPr>
      <w:bookmarkStart w:name="" w:id="12619"/>
      <w:r>
        <w:rPr>
          <w:rFonts w:ascii="宋体" w:hAnsi="宋体" w:cs="宋体" w:eastAsia="宋体"/>
          <w:sz w:val="41"/>
          <w:spacing w:val="0"/>
          <w:color w:val="000000"/>
          <w:b w:val="off"/>
          <w:i w:val="off"/>
        </w:rPr>
        <w:t/>
      </w:r>
      <w:bookmarkEnd w:id="12619"/>
    </w:p>
    <w:p>
      <w:pPr>
        <w:pageBreakBefore w:val="off"/>
        <w:tabs/>
        <w:wordWrap w:val="off"/>
        <w:spacing w:before="0" w:after="0" w:line="820" w:lineRule="atLeast"/>
        <w:ind w:left="880" w:right="880" w:firstLine="820"/>
        <w:jc w:val="both"/>
        <w:textAlignment w:val="baseline"/>
        <w:rPr>
          <w:sz w:val="41"/>
        </w:rPr>
      </w:pPr>
      <w:bookmarkStart w:name="" w:id="12620"/>
      <w:r>
        <w:rPr>
          <w:rFonts w:ascii="黑体" w:hAnsi="黑体" w:cs="黑体" w:eastAsia="黑体"/>
          <w:sz w:val="41"/>
          <w:spacing w:val="0"/>
          <w:color w:val="000000"/>
          <w:b w:val="off"/>
          <w:i w:val="off"/>
        </w:rPr>
        <w:t>第一，最近频繁就医，做了不少检查，但始终找不到确切的身</w:t>
      </w:r>
      <w:r>
        <w:rPr>
          <w:rFonts w:ascii="黑体" w:hAnsi="黑体" w:cs="黑体" w:eastAsia="黑体"/>
          <w:sz w:val="41"/>
          <w:spacing w:val="0"/>
          <w:color w:val="000000"/>
          <w:b w:val="off"/>
          <w:i w:val="off"/>
        </w:rPr>
        <w:t>体问题。</w:t>
      </w:r>
      <w:bookmarkEnd w:id="12620"/>
    </w:p>
    <w:p>
      <w:pPr>
        <w:pageBreakBefore w:val="off"/>
        <w:tabs/>
        <w:wordWrap w:val="off"/>
        <w:spacing w:before="0" w:after="0" w:line="820" w:lineRule="atLeast"/>
        <w:ind w:left="880" w:right="880" w:firstLine="820"/>
        <w:jc w:val="both"/>
        <w:textAlignment w:val="baseline"/>
        <w:rPr>
          <w:sz w:val="41"/>
        </w:rPr>
      </w:pPr>
      <w:bookmarkStart w:name="" w:id="12621"/>
      <w:r>
        <w:rPr>
          <w:rFonts w:ascii="黑体" w:hAnsi="黑体" w:cs="黑体" w:eastAsia="黑体"/>
          <w:sz w:val="41"/>
          <w:spacing w:val="0"/>
          <w:color w:val="000000"/>
          <w:b w:val="off"/>
          <w:i w:val="off"/>
        </w:rPr>
        <w:t>第二，即便查出一些小毛病，医生也无法解释为什么你会这么</w:t>
      </w:r>
      <w:r>
        <w:rPr>
          <w:rFonts w:ascii="黑体" w:hAnsi="黑体" w:cs="黑体" w:eastAsia="黑体"/>
          <w:sz w:val="41"/>
          <w:spacing w:val="0"/>
          <w:color w:val="000000"/>
          <w:b w:val="off"/>
          <w:i w:val="off"/>
        </w:rPr>
        <w:t>难受。</w:t>
      </w:r>
      <w:bookmarkEnd w:id="12621"/>
    </w:p>
    <w:p>
      <w:pPr>
        <w:pageBreakBefore w:val="off"/>
        <w:tabs/>
        <w:wordWrap w:val="off"/>
        <w:spacing w:before="0" w:after="0" w:line="820" w:lineRule="atLeast"/>
        <w:ind w:left="880" w:right="860" w:firstLine="820"/>
        <w:jc w:val="both"/>
        <w:textAlignment w:val="baseline"/>
        <w:rPr>
          <w:sz w:val="41"/>
        </w:rPr>
      </w:pPr>
      <w:bookmarkStart w:name="" w:id="12622"/>
      <w:r>
        <w:rPr>
          <w:rFonts w:ascii="黑体" w:hAnsi="黑体" w:cs="黑体" w:eastAsia="黑体"/>
          <w:sz w:val="41"/>
          <w:spacing w:val="0"/>
          <w:color w:val="000000"/>
          <w:b w:val="off"/>
          <w:i w:val="off"/>
        </w:rPr>
        <w:t>第三，这些身体不适症状明显干扰了睡眠，特别是容易导致入</w:t>
      </w:r>
      <w:r>
        <w:rPr>
          <w:rFonts w:ascii="黑体" w:hAnsi="黑体" w:cs="黑体" w:eastAsia="黑体"/>
          <w:sz w:val="41"/>
          <w:spacing w:val="0"/>
          <w:color w:val="000000"/>
          <w:b w:val="off"/>
          <w:i w:val="off"/>
        </w:rPr>
        <w:t>睡困难。</w:t>
      </w:r>
      <w:bookmarkEnd w:id="12622"/>
    </w:p>
    <w:p>
      <w:pPr>
        <w:pageBreakBefore w:val="off"/>
        <w:tabs/>
        <w:wordWrap w:val="off"/>
        <w:spacing w:before="0" w:after="0" w:line="820" w:lineRule="atLeast"/>
        <w:ind w:left="1700" w:right="0"/>
        <w:jc w:val="both"/>
        <w:textAlignment w:val="baseline"/>
        <w:rPr>
          <w:sz w:val="41"/>
        </w:rPr>
      </w:pPr>
      <w:bookmarkStart w:name="" w:id="12623"/>
      <w:r>
        <w:rPr>
          <w:rFonts w:ascii="黑体" w:hAnsi="黑体" w:cs="黑体" w:eastAsia="黑体"/>
          <w:sz w:val="41"/>
          <w:spacing w:val="0"/>
          <w:color w:val="000000"/>
          <w:b w:val="off"/>
          <w:i w:val="off"/>
        </w:rPr>
        <w:t>第四，这些症状可能来自多个系统，单一疾病无法解释。</w:t>
      </w:r>
      <w:bookmarkEnd w:id="12623"/>
    </w:p>
    <w:p>
      <w:pPr>
        <w:pageBreakBefore w:val="off"/>
        <w:tabs/>
        <w:wordWrap w:val="off"/>
        <w:spacing w:before="0" w:after="0" w:line="840" w:lineRule="exact"/>
        <w:ind w:left="0" w:right="0"/>
        <w:jc w:val="both"/>
        <w:textAlignment w:val="baseline"/>
        <w:rPr>
          <w:sz w:val="41"/>
        </w:rPr>
      </w:pPr>
      <w:bookmarkStart w:name="" w:id="12624"/>
      <w:r>
        <w:rPr>
          <w:rFonts w:ascii="宋体" w:hAnsi="宋体" w:cs="宋体" w:eastAsia="宋体"/>
          <w:sz w:val="41"/>
          <w:spacing w:val="0"/>
          <w:color w:val="000000"/>
          <w:b w:val="off"/>
          <w:i w:val="off"/>
        </w:rPr>
        <w:t/>
      </w:r>
      <w:bookmarkEnd w:id="12624"/>
    </w:p>
    <w:p>
      <w:pPr>
        <w:pageBreakBefore w:val="off"/>
        <w:tabs/>
        <w:wordWrap w:val="off"/>
        <w:spacing w:before="0" w:after="0" w:line="820" w:lineRule="atLeast"/>
        <w:ind w:left="40" w:right="0" w:firstLine="820"/>
        <w:jc w:val="both"/>
        <w:textAlignment w:val="baseline"/>
        <w:rPr>
          <w:sz w:val="41"/>
        </w:rPr>
      </w:pPr>
      <w:bookmarkStart w:name="" w:id="12625"/>
      <w:r>
        <w:rPr>
          <w:rFonts w:ascii="黑体" w:hAnsi="黑体" w:cs="黑体" w:eastAsia="黑体"/>
          <w:sz w:val="41"/>
          <w:spacing w:val="0"/>
          <w:color w:val="000000"/>
          <w:b w:val="off"/>
          <w:i w:val="off"/>
        </w:rPr>
        <w:t>如果你发现自己符合上述几条，且医生排除了器质性疾病，那么建议你</w:t>
      </w:r>
      <w:r>
        <w:rPr>
          <w:rFonts w:ascii="黑体" w:hAnsi="黑体" w:cs="黑体" w:eastAsia="黑体"/>
          <w:sz w:val="41"/>
          <w:spacing w:val="0"/>
          <w:color w:val="000000"/>
          <w:b w:val="off"/>
          <w:i w:val="off"/>
        </w:rPr>
        <w:t>进行一次专业的心理自评。你可以使用焦虑自评量表(SAS)、广泛性焦虑障</w:t>
      </w:r>
      <w:r>
        <w:rPr>
          <w:rFonts w:ascii="黑体" w:hAnsi="黑体" w:cs="黑体" w:eastAsia="黑体"/>
          <w:sz w:val="41"/>
          <w:spacing w:val="0"/>
          <w:color w:val="000000"/>
          <w:b w:val="off"/>
          <w:i w:val="off"/>
        </w:rPr>
        <w:t>碍量表(GAD-7) 进行初步筛查(表80-1、表80-2)。</w:t>
      </w:r>
      <w:bookmarkEnd w:id="12625"/>
    </w:p>
    <w:p>
      <w:pPr>
        <w:pageBreakBefore w:val="off"/>
        <w:tabs/>
        <w:wordWrap w:val="off"/>
        <w:spacing w:before="0" w:after="0" w:line="840" w:lineRule="exact"/>
        <w:ind w:left="0" w:right="0"/>
        <w:jc w:val="both"/>
        <w:textAlignment w:val="baseline"/>
        <w:rPr>
          <w:sz w:val="41"/>
        </w:rPr>
      </w:pPr>
      <w:bookmarkStart w:name="" w:id="12626"/>
      <w:r>
        <w:rPr>
          <w:rFonts w:ascii="宋体" w:hAnsi="宋体" w:cs="宋体" w:eastAsia="宋体"/>
          <w:sz w:val="41"/>
          <w:spacing w:val="0"/>
          <w:color w:val="000000"/>
          <w:b w:val="off"/>
          <w:i w:val="off"/>
        </w:rPr>
        <w:t/>
      </w:r>
      <w:bookmarkEnd w:id="12626"/>
    </w:p>
    <w:p>
      <w:pPr>
        <w:pageBreakBefore w:val="off"/>
        <w:tabs/>
        <w:wordWrap w:val="off"/>
        <w:spacing w:before="0" w:after="0" w:line="520" w:lineRule="atLeast"/>
        <w:ind w:left="0" w:right="0"/>
        <w:jc w:val="center"/>
        <w:textAlignment w:val="baseline"/>
        <w:rPr>
          <w:sz w:val="39"/>
        </w:rPr>
      </w:pPr>
      <w:bookmarkStart w:name="" w:id="12627"/>
      <w:r>
        <w:rPr>
          <w:rFonts w:ascii="黑体" w:hAnsi="黑体" w:cs="黑体" w:eastAsia="黑体"/>
          <w:sz w:val="39"/>
          <w:spacing w:val="0"/>
          <w:color w:val="000000"/>
          <w:b w:val="off"/>
          <w:i w:val="off"/>
        </w:rPr>
        <w:t>表80-1 焦虑自评量表</w:t>
      </w:r>
      <w:bookmarkEnd w:id="12627"/>
    </w:p>
    <w:p>
      <w:pPr>
        <w:pageBreakBefore w:val="off"/>
        <w:tabs/>
        <w:wordWrap w:val="off"/>
        <w:spacing w:before="260" w:after="0" w:line="480" w:lineRule="atLeast"/>
        <w:ind w:left="660" w:right="0"/>
        <w:jc w:val="both"/>
        <w:textAlignment w:val="baseline"/>
        <w:rPr>
          <w:sz w:val="31"/>
        </w:rPr>
      </w:pPr>
      <w:bookmarkStart w:name="" w:id="12628"/>
      <w:r>
        <w:rPr>
          <w:rFonts w:ascii="黑体" w:hAnsi="黑体" w:cs="黑体" w:eastAsia="黑体"/>
          <w:sz w:val="31"/>
          <w:spacing w:val="0"/>
          <w:color w:val="000000"/>
          <w:b w:val="off"/>
          <w:i w:val="off"/>
        </w:rPr>
        <w:t>请仔细阅读量表中的每一个项目，并根据自己最近一周内的实际情况进行作答。</w:t>
      </w:r>
      <w:bookmarkEnd w:id="12628"/>
    </w:p>
    <w:tbl>
      <w:tblPr>
        <w:tblW w:w="0" w:type="auto"/>
        <w:jc w:val="start"/>
        <w:tblInd w:type="dxa" w:w="4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3960"/>
      </w:tblGrid>
      <w:tr>
        <w:trPr>
          <w:trHeight w:hRule="atLeast" w:val="6320"/>
        </w:trPr>
        <w:tc>
          <w:tcPr>
            <w:tcW w:w="13960" w:type="dxa"/>
            <w:shd w:color="auto" w:val="clear" w:fill="EEEEEE"/>
            <w:vAlign w:val="center"/>
          </w:tcPr>
          <w:p>
            <w:pPr>
              <w:pageBreakBefore w:val="off"/>
              <w:tabs/>
              <w:wordWrap w:val="off"/>
              <w:spacing w:before="0" w:after="0" w:line="280" w:lineRule="exact"/>
              <w:ind w:left="0" w:right="0" w:firstLine="0" w:hanging="0"/>
              <w:jc w:val="both"/>
              <w:textAlignment w:val="baseline"/>
              <w:rPr>
                <w:sz w:val="21"/>
              </w:rPr>
            </w:pPr>
            <w:bookmarkStart w:name="" w:id="12629"/>
            <w:r>
              <w:rPr>
                <w:rFonts w:ascii="宋体" w:hAnsi="宋体" w:cs="宋体" w:eastAsia="宋体"/>
                <w:sz w:val="21"/>
                <w:spacing w:val="0"/>
                <w:color w:val="000000"/>
                <w:b w:val="off"/>
                <w:i w:val="off"/>
              </w:rPr>
              <w:t xml:space="preserve"> </w:t>
            </w:r>
            <w:bookmarkEnd w:id="12629"/>
          </w:p>
        </w:tc>
      </w:tr>
    </w:tbl>
    <w:p>
      <w:pPr>
        <w:pageBreakBefore w:val="off"/>
        <w:tabs/>
        <w:wordWrap w:val="off"/>
        <w:spacing w:before="0" w:after="0" w:line="420" w:lineRule="exact"/>
        <w:ind w:left="0" w:right="0"/>
        <w:jc w:val="left"/>
        <w:textAlignment w:val="baseline"/>
        <w:rPr>
          <w:sz w:val="37"/>
        </w:rPr>
      </w:pPr>
      <w:bookmarkStart w:name="" w:id="12630"/>
      <w:r>
        <w:rPr>
          <w:rFonts w:ascii="宋体" w:hAnsi="宋体" w:cs="宋体" w:eastAsia="宋体"/>
          <w:sz w:val="37"/>
          <w:spacing w:val="0"/>
          <w:color w:val="000000"/>
          <w:b w:val="off"/>
          <w:i w:val="off"/>
        </w:rPr>
        <w:t/>
      </w:r>
      <w:bookmarkEnd w:id="12630"/>
    </w:p>
    <w:p>
      <w:pPr>
        <w:pageBreakBefore w:val="off"/>
        <w:tabs/>
        <w:wordWrap w:val="off"/>
        <w:spacing w:before="0" w:after="0" w:line="420" w:lineRule="exact"/>
        <w:ind w:left="0" w:right="0"/>
        <w:jc w:val="left"/>
        <w:textAlignment w:val="baseline"/>
        <w:rPr>
          <w:sz w:val="37"/>
        </w:rPr>
      </w:pPr>
      <w:bookmarkStart w:name="" w:id="12631"/>
      <w:r>
        <w:rPr>
          <w:rFonts w:ascii="宋体" w:hAnsi="宋体" w:cs="宋体" w:eastAsia="宋体"/>
          <w:sz w:val="37"/>
          <w:spacing w:val="0"/>
          <w:color w:val="000000"/>
          <w:b w:val="off"/>
          <w:i w:val="off"/>
        </w:rPr>
        <w:t/>
      </w:r>
      <w:bookmarkEnd w:id="12631"/>
    </w:p>
    <w:p>
      <w:pPr>
        <w:pageBreakBefore w:val="off"/>
        <w:tabs/>
        <w:wordWrap w:val="off"/>
        <w:spacing w:before="0" w:after="0" w:line="420" w:lineRule="exact"/>
        <w:ind w:left="0" w:right="0"/>
        <w:jc w:val="left"/>
        <w:textAlignment w:val="baseline"/>
        <w:rPr>
          <w:sz w:val="37"/>
        </w:rPr>
      </w:pPr>
      <w:bookmarkStart w:name="" w:id="12632"/>
      <w:r>
        <w:rPr>
          <w:rFonts w:ascii="宋体" w:hAnsi="宋体" w:cs="宋体" w:eastAsia="宋体"/>
          <w:sz w:val="37"/>
          <w:spacing w:val="0"/>
          <w:color w:val="000000"/>
          <w:b w:val="off"/>
          <w:i w:val="off"/>
        </w:rPr>
        <w:t/>
      </w:r>
      <w:bookmarkEnd w:id="12632"/>
    </w:p>
    <w:p>
      <w:pPr>
        <w:pageBreakBefore w:val="off"/>
        <w:tabs/>
        <w:wordWrap w:val="off"/>
        <w:spacing w:before="0" w:after="0" w:line="480" w:lineRule="atLeast"/>
        <w:ind w:left="40" w:right="0"/>
        <w:jc w:val="both"/>
        <w:textAlignment w:val="baseline"/>
        <w:rPr>
          <w:sz w:val="36"/>
        </w:rPr>
      </w:pPr>
      <w:bookmarkStart w:name="" w:id="12633"/>
      <w:r>
        <w:rPr>
          <w:rFonts w:ascii="楷体" w:hAnsi="楷体" w:cs="楷体" w:eastAsia="楷体"/>
          <w:sz w:val="36"/>
          <w:spacing w:val="0"/>
          <w:color w:val="000000"/>
          <w:b w:val="off"/>
          <w:i w:val="off"/>
        </w:rPr>
        <w:t>534</w:t>
      </w:r>
      <w:bookmarkEnd w:id="12633"/>
    </w:p>
    <w:p>
      <w:r>
        <w:t/>
      </w:r>
    </w:p>
    <w:p>
      <w:pPr>
        <w:sectPr>
          <w:footerReference r:id="rId1131"/>
          <w:headerReference r:id="rId1132" w:type="default"/>
          <w:type w:val="nextPage"/>
          <w:pgSz w:w="17340" w:h="25540"/>
          <w:pgMar w:left="1600" w:top="1080" w:right="1600" w:bottom="1080" w:header="780" w:footer="780"/>
          <w:cols w:num="1"/>
        </w:sectPr>
      </w:pPr>
    </w:p>
    <w:p>
      <w:pPr>
        <w:pageBreakBefore w:val="off"/>
        <w:tabs/>
        <w:wordWrap w:val="off"/>
        <w:spacing w:before="0" w:after="0" w:line="500" w:lineRule="atLeast"/>
        <w:ind w:left="0" w:right="200"/>
        <w:jc w:val="right"/>
        <w:textAlignment w:val="baseline"/>
        <w:rPr>
          <w:sz w:val="31"/>
        </w:rPr>
      </w:pPr>
      <w:bookmarkStart w:name="" w:id="12634"/>
      <w:r>
        <w:rPr>
          <w:rFonts w:ascii="黑体" w:hAnsi="黑体" w:cs="黑体" w:eastAsia="黑体"/>
          <w:sz w:val="31"/>
          <w:spacing w:val="0"/>
          <w:color w:val="000000"/>
          <w:b w:val="off"/>
          <w:i w:val="off"/>
        </w:rPr>
        <w:t>第八章 从容应对生活“困局”</w:t>
      </w:r>
      <w:bookmarkEnd w:id="12634"/>
    </w:p>
    <w:p>
      <w:pPr>
        <w:pageBreakBefore w:val="off"/>
        <w:tabs/>
        <w:wordWrap w:val="off"/>
        <w:spacing w:before="0" w:after="0" w:line="520" w:lineRule="exact"/>
        <w:ind w:left="0" w:right="0"/>
        <w:jc w:val="right"/>
        <w:textAlignment w:val="baseline"/>
        <w:rPr>
          <w:sz w:val="42"/>
        </w:rPr>
      </w:pPr>
      <w:bookmarkStart w:name="" w:id="12635"/>
      <w:r>
        <w:rPr>
          <w:rFonts w:ascii="宋体" w:hAnsi="宋体" w:cs="宋体" w:eastAsia="宋体"/>
          <w:sz w:val="42"/>
          <w:spacing w:val="0"/>
          <w:color w:val="000000"/>
          <w:b w:val="off"/>
          <w:i w:val="off"/>
        </w:rPr>
        <w:t/>
      </w:r>
      <w:bookmarkEnd w:id="12635"/>
    </w:p>
    <w:p>
      <w:pPr>
        <w:pageBreakBefore w:val="off"/>
        <w:tabs/>
        <w:wordWrap w:val="off"/>
        <w:spacing w:before="0" w:after="0" w:line="520" w:lineRule="exact"/>
        <w:ind w:left="0" w:right="0"/>
        <w:jc w:val="right"/>
        <w:textAlignment w:val="baseline"/>
        <w:rPr>
          <w:sz w:val="42"/>
        </w:rPr>
      </w:pPr>
      <w:bookmarkStart w:name="" w:id="12636"/>
      <w:r>
        <w:rPr>
          <w:rFonts w:ascii="宋体" w:hAnsi="宋体" w:cs="宋体" w:eastAsia="宋体"/>
          <w:sz w:val="42"/>
          <w:spacing w:val="0"/>
          <w:color w:val="000000"/>
          <w:b w:val="off"/>
          <w:i w:val="off"/>
        </w:rPr>
        <w:t/>
      </w:r>
      <w:bookmarkEnd w:id="12636"/>
    </w:p>
    <w:p>
      <w:pPr>
        <w:pageBreakBefore w:val="off"/>
        <w:tabs/>
        <w:wordWrap w:val="off"/>
        <w:spacing w:before="0" w:after="0" w:line="580" w:lineRule="atLeast"/>
        <w:ind w:left="0" w:right="0"/>
        <w:jc w:val="right"/>
        <w:textAlignment w:val="baseline"/>
        <w:rPr>
          <w:sz w:val="42"/>
        </w:rPr>
      </w:pPr>
      <w:bookmarkStart w:name="" w:id="12637"/>
      <w:r>
        <w:rPr>
          <w:rFonts w:ascii="黑体" w:hAnsi="黑体" w:cs="黑体" w:eastAsia="黑体"/>
          <w:sz w:val="42"/>
          <w:spacing w:val="0"/>
          <w:color w:val="000000"/>
          <w:b w:val="off"/>
          <w:i w:val="off"/>
        </w:rPr>
        <w:t>续表</w:t>
      </w:r>
      <w:bookmarkEnd w:id="12637"/>
    </w:p>
    <w:tbl>
      <w:tblPr>
        <w:tblW w:w="0" w:type="auto"/>
        <w:jc w:val="start"/>
        <w:tblInd w:type="dxa" w:w="4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160"/>
        <w:gridCol w:w="7020"/>
        <w:gridCol w:w="1460"/>
        <w:gridCol w:w="1340"/>
        <w:gridCol w:w="1360"/>
        <w:gridCol w:w="1240"/>
      </w:tblGrid>
      <w:tr>
        <w:trPr>
          <w:trHeight w:hRule="atLeast" w:val="1960"/>
        </w:trPr>
        <w:tc>
          <w:tcPr>
            <w:tcW w:w="1160" w:type="dxa"/>
            <w:shd w:color="auto" w:val="clear" w:fill="EEEEEE"/>
            <w:vAlign w:val="center"/>
          </w:tcPr>
          <w:p>
            <w:pPr>
              <w:pageBreakBefore w:val="off"/>
              <w:tabs/>
              <w:wordWrap w:val="off"/>
              <w:spacing w:before="0" w:after="0" w:line="480" w:lineRule="atLeast"/>
              <w:ind w:left="0" w:right="0" w:firstLine="0" w:hanging="0"/>
              <w:jc w:val="center"/>
              <w:textAlignment w:val="baseline"/>
              <w:rPr>
                <w:sz w:val="36"/>
              </w:rPr>
            </w:pPr>
            <w:bookmarkStart w:name="" w:id="12638"/>
            <w:r>
              <w:rPr>
                <w:rFonts w:ascii="黑体" w:hAnsi="黑体" w:cs="黑体" w:eastAsia="黑体"/>
                <w:sz w:val="36"/>
                <w:spacing w:val="0"/>
                <w:color w:val="8090c5"/>
                <w:b w:val="off"/>
                <w:i w:val="off"/>
              </w:rPr>
              <w:t>序号</w:t>
            </w:r>
            <w:bookmarkEnd w:id="12638"/>
          </w:p>
        </w:tc>
        <w:tc>
          <w:tcPr>
            <w:tcW w:w="7020" w:type="dxa"/>
            <w:shd w:color="auto" w:val="clear" w:fill="EEEEEE"/>
            <w:vAlign w:val="center"/>
          </w:tcPr>
          <w:p>
            <w:pPr>
              <w:pageBreakBefore w:val="off"/>
              <w:tabs/>
              <w:wordWrap w:val="off"/>
              <w:spacing w:before="0" w:after="0" w:line="480" w:lineRule="atLeast"/>
              <w:ind w:left="0" w:right="0" w:firstLine="0" w:hanging="0"/>
              <w:jc w:val="center"/>
              <w:textAlignment w:val="baseline"/>
              <w:rPr>
                <w:sz w:val="36"/>
              </w:rPr>
            </w:pPr>
            <w:bookmarkStart w:name="" w:id="12639"/>
            <w:r>
              <w:rPr>
                <w:rFonts w:ascii="黑体" w:hAnsi="黑体" w:cs="黑体" w:eastAsia="黑体"/>
                <w:sz w:val="36"/>
                <w:spacing w:val="0"/>
                <w:color w:val="8090c5"/>
                <w:b w:val="off"/>
                <w:i w:val="off"/>
              </w:rPr>
              <w:t>项目</w:t>
            </w:r>
            <w:bookmarkEnd w:id="12639"/>
          </w:p>
        </w:tc>
        <w:tc>
          <w:tcPr>
            <w:tcW w:w="1460" w:type="dxa"/>
            <w:shd w:color="auto" w:val="clear" w:fill="EEEEEE"/>
            <w:vAlign w:val="center"/>
          </w:tcPr>
          <w:p>
            <w:pPr>
              <w:pageBreakBefore w:val="off"/>
              <w:tabs/>
              <w:wordWrap w:val="off"/>
              <w:spacing w:before="0" w:after="0" w:line="500" w:lineRule="atLeast"/>
              <w:ind w:left="0" w:right="0" w:firstLine="0" w:hanging="0"/>
              <w:jc w:val="both"/>
              <w:textAlignment w:val="baseline"/>
              <w:rPr>
                <w:sz w:val="36"/>
              </w:rPr>
            </w:pPr>
            <w:bookmarkStart w:name="" w:id="12640"/>
            <w:r>
              <w:rPr>
                <w:rFonts w:ascii="黑体" w:hAnsi="黑体" w:cs="黑体" w:eastAsia="黑体"/>
                <w:sz w:val="36"/>
                <w:spacing w:val="0"/>
                <w:color w:val="8090c5"/>
                <w:b w:val="off"/>
                <w:i w:val="off"/>
              </w:rPr>
              <w:t>从无或</w:t>
            </w:r>
            <w:bookmarkEnd w:id="12640"/>
          </w:p>
          <w:p>
            <w:pPr>
              <w:pageBreakBefore w:val="off"/>
              <w:tabs/>
              <w:wordWrap w:val="off"/>
              <w:spacing w:before="0" w:after="0" w:line="500" w:lineRule="atLeast"/>
              <w:ind w:left="0" w:right="0" w:firstLine="0" w:hanging="0"/>
              <w:jc w:val="both"/>
              <w:textAlignment w:val="baseline"/>
              <w:rPr>
                <w:sz w:val="36"/>
              </w:rPr>
            </w:pPr>
            <w:bookmarkStart w:name="" w:id="12641"/>
            <w:r>
              <w:rPr>
                <w:rFonts w:ascii="黑体" w:hAnsi="黑体" w:cs="黑体" w:eastAsia="黑体"/>
                <w:sz w:val="36"/>
                <w:spacing w:val="0"/>
                <w:color w:val="8090c5"/>
                <w:b w:val="off"/>
                <w:i w:val="off"/>
              </w:rPr>
              <w:t>偶尔</w:t>
            </w:r>
            <w:bookmarkEnd w:id="12641"/>
          </w:p>
          <w:p>
            <w:pPr>
              <w:pageBreakBefore w:val="off"/>
              <w:tabs/>
              <w:wordWrap w:val="off"/>
              <w:spacing w:before="0" w:after="0" w:line="500" w:lineRule="atLeast"/>
              <w:ind w:left="0" w:right="0" w:firstLine="0" w:hanging="0"/>
              <w:jc w:val="both"/>
              <w:textAlignment w:val="baseline"/>
              <w:rPr>
                <w:sz w:val="36"/>
              </w:rPr>
            </w:pPr>
            <w:bookmarkStart w:name="" w:id="12642"/>
            <w:r>
              <w:rPr>
                <w:rFonts w:ascii="黑体" w:hAnsi="黑体" w:cs="黑体" w:eastAsia="黑体"/>
                <w:sz w:val="36"/>
                <w:spacing w:val="0"/>
                <w:color w:val="8090c5"/>
                <w:b w:val="off"/>
                <w:i w:val="off"/>
              </w:rPr>
              <w:t>(A)</w:t>
            </w:r>
            <w:bookmarkEnd w:id="12642"/>
          </w:p>
        </w:tc>
        <w:tc>
          <w:tcPr>
            <w:tcW w:w="1340" w:type="dxa"/>
            <w:shd w:color="auto" w:val="clear" w:fill="EEEEEE"/>
            <w:vAlign w:val="center"/>
          </w:tcPr>
          <w:p>
            <w:pPr>
              <w:pageBreakBefore w:val="off"/>
              <w:tabs/>
              <w:wordWrap w:val="off"/>
              <w:spacing w:before="0" w:after="0" w:line="500" w:lineRule="atLeast"/>
              <w:ind w:left="0" w:right="0" w:firstLine="0" w:hanging="0"/>
              <w:jc w:val="both"/>
              <w:textAlignment w:val="baseline"/>
              <w:rPr>
                <w:sz w:val="36"/>
              </w:rPr>
            </w:pPr>
            <w:bookmarkStart w:name="" w:id="12643"/>
            <w:r>
              <w:rPr>
                <w:rFonts w:ascii="黑体" w:hAnsi="黑体" w:cs="黑体" w:eastAsia="黑体"/>
                <w:sz w:val="36"/>
                <w:spacing w:val="0"/>
                <w:color w:val="8090c5"/>
                <w:b w:val="off"/>
                <w:i w:val="off"/>
              </w:rPr>
              <w:t>有时</w:t>
            </w:r>
            <w:bookmarkEnd w:id="12643"/>
          </w:p>
          <w:p>
            <w:pPr>
              <w:pageBreakBefore w:val="off"/>
              <w:tabs/>
              <w:wordWrap w:val="off"/>
              <w:spacing w:before="0" w:after="0" w:line="500" w:lineRule="atLeast"/>
              <w:ind w:left="0" w:right="0" w:firstLine="0" w:hanging="0"/>
              <w:jc w:val="both"/>
              <w:textAlignment w:val="baseline"/>
              <w:rPr>
                <w:sz w:val="36"/>
              </w:rPr>
            </w:pPr>
            <w:bookmarkStart w:name="" w:id="12644"/>
            <w:r>
              <w:rPr>
                <w:rFonts w:ascii="黑体" w:hAnsi="黑体" w:cs="黑体" w:eastAsia="黑体"/>
                <w:sz w:val="36"/>
                <w:spacing w:val="0"/>
                <w:color w:val="8090c5"/>
                <w:b w:val="off"/>
                <w:i w:val="off"/>
              </w:rPr>
              <w:t>(B)</w:t>
            </w:r>
            <w:bookmarkEnd w:id="12644"/>
          </w:p>
        </w:tc>
        <w:tc>
          <w:tcPr>
            <w:tcW w:w="1360" w:type="dxa"/>
            <w:shd w:color="auto" w:val="clear" w:fill="EEEEEE"/>
            <w:vAlign w:val="center"/>
          </w:tcPr>
          <w:p>
            <w:pPr>
              <w:pageBreakBefore w:val="off"/>
              <w:tabs/>
              <w:wordWrap w:val="off"/>
              <w:spacing w:before="0" w:after="0" w:line="500" w:lineRule="atLeast"/>
              <w:ind w:left="0" w:right="0" w:firstLine="0" w:hanging="0"/>
              <w:jc w:val="both"/>
              <w:textAlignment w:val="baseline"/>
              <w:rPr>
                <w:sz w:val="36"/>
              </w:rPr>
            </w:pPr>
            <w:bookmarkStart w:name="" w:id="12645"/>
            <w:r>
              <w:rPr>
                <w:rFonts w:ascii="黑体" w:hAnsi="黑体" w:cs="黑体" w:eastAsia="黑体"/>
                <w:sz w:val="36"/>
                <w:spacing w:val="0"/>
                <w:color w:val="8090c5"/>
                <w:b w:val="off"/>
                <w:i w:val="off"/>
              </w:rPr>
              <w:t>经常</w:t>
            </w:r>
            <w:bookmarkEnd w:id="12645"/>
          </w:p>
          <w:p>
            <w:pPr>
              <w:pageBreakBefore w:val="off"/>
              <w:tabs/>
              <w:wordWrap w:val="off"/>
              <w:spacing w:before="0" w:after="0" w:line="500" w:lineRule="atLeast"/>
              <w:ind w:left="0" w:right="0" w:firstLine="0" w:hanging="0"/>
              <w:jc w:val="both"/>
              <w:textAlignment w:val="baseline"/>
              <w:rPr>
                <w:sz w:val="36"/>
              </w:rPr>
            </w:pPr>
            <w:bookmarkStart w:name="" w:id="12646"/>
            <w:r>
              <w:rPr>
                <w:rFonts w:ascii="黑体" w:hAnsi="黑体" w:cs="黑体" w:eastAsia="黑体"/>
                <w:sz w:val="36"/>
                <w:spacing w:val="0"/>
                <w:color w:val="8090c5"/>
                <w:b w:val="off"/>
                <w:i w:val="off"/>
              </w:rPr>
              <w:t>(C)</w:t>
            </w:r>
            <w:bookmarkEnd w:id="12646"/>
          </w:p>
        </w:tc>
        <w:tc>
          <w:tcPr>
            <w:tcW w:w="1240" w:type="dxa"/>
            <w:shd w:color="auto" w:val="clear" w:fill="EEEEEE"/>
            <w:vAlign w:val="center"/>
          </w:tcPr>
          <w:p>
            <w:pPr>
              <w:pageBreakBefore w:val="off"/>
              <w:tabs/>
              <w:wordWrap w:val="off"/>
              <w:spacing w:before="0" w:after="0" w:line="480" w:lineRule="atLeast"/>
              <w:ind w:left="0" w:right="0" w:firstLine="0" w:hanging="0"/>
              <w:jc w:val="center"/>
              <w:textAlignment w:val="baseline"/>
              <w:rPr>
                <w:sz w:val="36"/>
              </w:rPr>
            </w:pPr>
            <w:bookmarkStart w:name="" w:id="12647"/>
            <w:r>
              <w:rPr>
                <w:rFonts w:ascii="黑体" w:hAnsi="黑体" w:cs="黑体" w:eastAsia="黑体"/>
                <w:sz w:val="36"/>
                <w:spacing w:val="0"/>
                <w:color w:val="8090c5"/>
                <w:b w:val="off"/>
                <w:i w:val="off"/>
              </w:rPr>
              <w:t>总是</w:t>
            </w:r>
            <w:r>
              <w:rPr>
                <w:rFonts w:ascii="黑体" w:hAnsi="黑体" w:cs="黑体" w:eastAsia="黑体"/>
                <w:sz w:val="36"/>
                <w:spacing w:val="0"/>
                <w:color w:val="8090c5"/>
                <w:b w:val="off"/>
                <w:i w:val="off"/>
              </w:rPr>
              <w:t>如此</w:t>
            </w:r>
            <w:r>
              <w:rPr>
                <w:rFonts w:ascii="黑体" w:hAnsi="黑体" w:cs="黑体" w:eastAsia="黑体"/>
                <w:sz w:val="36"/>
                <w:spacing w:val="0"/>
                <w:color w:val="8090c5"/>
                <w:b w:val="off"/>
                <w:i w:val="off"/>
              </w:rPr>
              <w:t>(D)</w:t>
            </w:r>
            <w:bookmarkEnd w:id="12647"/>
          </w:p>
        </w:tc>
      </w:tr>
      <w:tr>
        <w:trPr>
          <w:trHeight w:hRule="atLeast" w:val="740"/>
        </w:trPr>
        <w:tc>
          <w:tcPr>
            <w:tcW w:w="1160" w:type="dxa"/>
            <w:vAlign w:val="center"/>
          </w:tcPr>
          <w:p>
            <w:pPr>
              <w:pageBreakBefore w:val="off"/>
              <w:tabs/>
              <w:wordWrap w:val="off"/>
              <w:spacing w:before="0" w:after="0" w:line="480" w:lineRule="atLeast"/>
              <w:ind w:left="0" w:right="0" w:firstLine="0" w:hanging="0"/>
              <w:jc w:val="center"/>
              <w:textAlignment w:val="baseline"/>
              <w:rPr>
                <w:sz w:val="36"/>
              </w:rPr>
            </w:pPr>
            <w:bookmarkStart w:name="" w:id="12648"/>
            <w:r>
              <w:rPr>
                <w:rFonts w:ascii="黑体" w:hAnsi="黑体" w:cs="黑体" w:eastAsia="黑体"/>
                <w:sz w:val="36"/>
                <w:spacing w:val="0"/>
                <w:color w:val="000000"/>
                <w:b w:val="off"/>
                <w:i w:val="off"/>
              </w:rPr>
              <w:t>7</w:t>
            </w:r>
            <w:bookmarkEnd w:id="12648"/>
          </w:p>
        </w:tc>
        <w:tc>
          <w:tcPr>
            <w:tcW w:w="7020" w:type="dxa"/>
            <w:vAlign w:val="center"/>
          </w:tcPr>
          <w:p>
            <w:pPr>
              <w:pageBreakBefore w:val="off"/>
              <w:tabs/>
              <w:wordWrap w:val="off"/>
              <w:spacing w:before="0" w:after="0" w:line="480" w:lineRule="atLeast"/>
              <w:ind w:left="0" w:right="0" w:firstLine="0" w:hanging="0"/>
              <w:jc w:val="both"/>
              <w:textAlignment w:val="baseline"/>
              <w:rPr>
                <w:sz w:val="36"/>
              </w:rPr>
            </w:pPr>
            <w:bookmarkStart w:name="" w:id="12649"/>
            <w:r>
              <w:rPr>
                <w:rFonts w:ascii="黑体" w:hAnsi="黑体" w:cs="黑体" w:eastAsia="黑体"/>
                <w:sz w:val="36"/>
                <w:spacing w:val="0"/>
                <w:color w:val="000000"/>
                <w:b w:val="off"/>
                <w:i w:val="off"/>
              </w:rPr>
              <w:t>我因头痛、颈痛和背痛而烦恼</w:t>
            </w:r>
            <w:bookmarkEnd w:id="12649"/>
          </w:p>
        </w:tc>
        <w:tc>
          <w:tcPr>
            <w:tcW w:w="1460" w:type="dxa"/>
            <w:vAlign w:val="center"/>
          </w:tcPr>
          <w:p>
            <w:pPr>
              <w:pageBreakBefore w:val="off"/>
              <w:tabs/>
              <w:wordWrap w:val="off"/>
              <w:spacing w:before="0" w:after="0" w:line="480" w:lineRule="exact"/>
              <w:ind w:left="0" w:right="0" w:firstLine="0" w:hanging="0"/>
              <w:jc w:val="both"/>
              <w:textAlignment w:val="baseline"/>
              <w:rPr>
                <w:sz w:val="36"/>
              </w:rPr>
            </w:pPr>
            <w:bookmarkStart w:name="" w:id="12650"/>
            <w:r>
              <w:rPr>
                <w:rFonts w:ascii="宋体" w:hAnsi="宋体" w:cs="宋体" w:eastAsia="宋体"/>
                <w:sz w:val="36"/>
                <w:spacing w:val="0"/>
                <w:color w:val="000000"/>
                <w:b w:val="off"/>
                <w:i w:val="off"/>
              </w:rPr>
              <w:t xml:space="preserve"> </w:t>
            </w:r>
            <w:bookmarkEnd w:id="12650"/>
          </w:p>
        </w:tc>
        <w:tc>
          <w:tcPr>
            <w:tcW w:w="1340" w:type="dxa"/>
            <w:vAlign w:val="center"/>
          </w:tcPr>
          <w:p>
            <w:pPr>
              <w:pageBreakBefore w:val="off"/>
              <w:tabs/>
              <w:wordWrap w:val="off"/>
              <w:spacing w:before="0" w:after="0" w:line="480" w:lineRule="exact"/>
              <w:ind w:left="0" w:right="0" w:firstLine="0" w:hanging="0"/>
              <w:jc w:val="both"/>
              <w:textAlignment w:val="baseline"/>
              <w:rPr>
                <w:sz w:val="36"/>
              </w:rPr>
            </w:pPr>
            <w:bookmarkStart w:name="" w:id="12651"/>
            <w:r>
              <w:rPr>
                <w:rFonts w:ascii="宋体" w:hAnsi="宋体" w:cs="宋体" w:eastAsia="宋体"/>
                <w:sz w:val="36"/>
                <w:spacing w:val="0"/>
                <w:color w:val="000000"/>
                <w:b w:val="off"/>
                <w:i w:val="off"/>
              </w:rPr>
              <w:t xml:space="preserve"> </w:t>
            </w:r>
            <w:bookmarkEnd w:id="12651"/>
          </w:p>
        </w:tc>
        <w:tc>
          <w:tcPr>
            <w:tcW w:w="1360" w:type="dxa"/>
            <w:vAlign w:val="center"/>
          </w:tcPr>
          <w:p>
            <w:pPr>
              <w:pageBreakBefore w:val="off"/>
              <w:tabs/>
              <w:wordWrap w:val="off"/>
              <w:spacing w:before="0" w:after="0" w:line="480" w:lineRule="exact"/>
              <w:ind w:left="0" w:right="0" w:firstLine="0" w:hanging="0"/>
              <w:jc w:val="both"/>
              <w:textAlignment w:val="baseline"/>
              <w:rPr>
                <w:sz w:val="36"/>
              </w:rPr>
            </w:pPr>
            <w:bookmarkStart w:name="" w:id="12652"/>
            <w:r>
              <w:rPr>
                <w:rFonts w:ascii="宋体" w:hAnsi="宋体" w:cs="宋体" w:eastAsia="宋体"/>
                <w:sz w:val="36"/>
                <w:spacing w:val="0"/>
                <w:color w:val="000000"/>
                <w:b w:val="off"/>
                <w:i w:val="off"/>
              </w:rPr>
              <w:t xml:space="preserve"> </w:t>
            </w:r>
            <w:bookmarkEnd w:id="12652"/>
          </w:p>
        </w:tc>
        <w:tc>
          <w:tcPr>
            <w:tcW w:w="1240" w:type="dxa"/>
            <w:vAlign w:val="center"/>
          </w:tcPr>
          <w:p>
            <w:pPr>
              <w:pageBreakBefore w:val="off"/>
              <w:tabs/>
              <w:wordWrap w:val="off"/>
              <w:spacing w:before="0" w:after="0" w:line="480" w:lineRule="exact"/>
              <w:ind w:left="0" w:right="0" w:firstLine="0" w:hanging="0"/>
              <w:jc w:val="both"/>
              <w:textAlignment w:val="baseline"/>
              <w:rPr>
                <w:sz w:val="36"/>
              </w:rPr>
            </w:pPr>
            <w:bookmarkStart w:name="" w:id="12653"/>
            <w:r>
              <w:rPr>
                <w:rFonts w:ascii="宋体" w:hAnsi="宋体" w:cs="宋体" w:eastAsia="宋体"/>
                <w:sz w:val="36"/>
                <w:spacing w:val="0"/>
                <w:color w:val="000000"/>
                <w:b w:val="off"/>
                <w:i w:val="off"/>
              </w:rPr>
              <w:t xml:space="preserve"> </w:t>
            </w:r>
            <w:bookmarkEnd w:id="12653"/>
          </w:p>
        </w:tc>
      </w:tr>
      <w:tr>
        <w:trPr>
          <w:trHeight w:hRule="atLeast" w:val="720"/>
        </w:trPr>
        <w:tc>
          <w:tcPr>
            <w:tcW w:w="1160" w:type="dxa"/>
            <w:vAlign w:val="center"/>
          </w:tcPr>
          <w:p>
            <w:pPr>
              <w:pageBreakBefore w:val="off"/>
              <w:tabs/>
              <w:wordWrap w:val="off"/>
              <w:spacing w:before="0" w:after="0" w:line="480" w:lineRule="atLeast"/>
              <w:ind w:left="0" w:right="0" w:firstLine="0" w:hanging="0"/>
              <w:jc w:val="center"/>
              <w:textAlignment w:val="baseline"/>
              <w:rPr>
                <w:sz w:val="36"/>
              </w:rPr>
            </w:pPr>
            <w:bookmarkStart w:name="" w:id="12654"/>
            <w:r>
              <w:rPr>
                <w:rFonts w:ascii="黑体" w:hAnsi="黑体" w:cs="黑体" w:eastAsia="黑体"/>
                <w:sz w:val="36"/>
                <w:spacing w:val="0"/>
                <w:color w:val="000000"/>
                <w:b w:val="off"/>
                <w:i w:val="off"/>
              </w:rPr>
              <w:t>8</w:t>
            </w:r>
            <w:bookmarkEnd w:id="12654"/>
          </w:p>
        </w:tc>
        <w:tc>
          <w:tcPr>
            <w:tcW w:w="7020" w:type="dxa"/>
            <w:vAlign w:val="center"/>
          </w:tcPr>
          <w:p>
            <w:pPr>
              <w:pageBreakBefore w:val="off"/>
              <w:tabs/>
              <w:wordWrap w:val="off"/>
              <w:spacing w:before="0" w:after="0" w:line="480" w:lineRule="atLeast"/>
              <w:ind w:left="0" w:right="0" w:firstLine="0" w:hanging="0"/>
              <w:jc w:val="both"/>
              <w:textAlignment w:val="baseline"/>
              <w:rPr>
                <w:sz w:val="36"/>
              </w:rPr>
            </w:pPr>
            <w:bookmarkStart w:name="" w:id="12655"/>
            <w:r>
              <w:rPr>
                <w:rFonts w:ascii="黑体" w:hAnsi="黑体" w:cs="黑体" w:eastAsia="黑体"/>
                <w:sz w:val="36"/>
                <w:spacing w:val="0"/>
                <w:color w:val="000000"/>
                <w:b w:val="off"/>
                <w:i w:val="off"/>
              </w:rPr>
              <w:t>我感到乏力而且容易疲劳</w:t>
            </w:r>
            <w:bookmarkEnd w:id="12655"/>
          </w:p>
        </w:tc>
        <w:tc>
          <w:tcPr>
            <w:tcW w:w="1460" w:type="dxa"/>
            <w:vAlign w:val="center"/>
          </w:tcPr>
          <w:p>
            <w:pPr>
              <w:pageBreakBefore w:val="off"/>
              <w:tabs/>
              <w:wordWrap w:val="off"/>
              <w:spacing w:before="0" w:after="0" w:line="480" w:lineRule="exact"/>
              <w:ind w:left="0" w:right="0" w:firstLine="0" w:hanging="0"/>
              <w:jc w:val="both"/>
              <w:textAlignment w:val="baseline"/>
              <w:rPr>
                <w:sz w:val="36"/>
              </w:rPr>
            </w:pPr>
            <w:bookmarkStart w:name="" w:id="12656"/>
            <w:r>
              <w:rPr>
                <w:rFonts w:ascii="宋体" w:hAnsi="宋体" w:cs="宋体" w:eastAsia="宋体"/>
                <w:sz w:val="36"/>
                <w:spacing w:val="0"/>
                <w:color w:val="000000"/>
                <w:b w:val="off"/>
                <w:i w:val="off"/>
              </w:rPr>
              <w:t xml:space="preserve"> </w:t>
            </w:r>
            <w:bookmarkEnd w:id="12656"/>
          </w:p>
        </w:tc>
        <w:tc>
          <w:tcPr>
            <w:tcW w:w="1340" w:type="dxa"/>
            <w:vAlign w:val="center"/>
          </w:tcPr>
          <w:p>
            <w:pPr>
              <w:pageBreakBefore w:val="off"/>
              <w:tabs/>
              <w:wordWrap w:val="off"/>
              <w:spacing w:before="0" w:after="0" w:line="480" w:lineRule="exact"/>
              <w:ind w:left="0" w:right="0" w:firstLine="0" w:hanging="0"/>
              <w:jc w:val="both"/>
              <w:textAlignment w:val="baseline"/>
              <w:rPr>
                <w:sz w:val="36"/>
              </w:rPr>
            </w:pPr>
            <w:bookmarkStart w:name="" w:id="12657"/>
            <w:r>
              <w:rPr>
                <w:rFonts w:ascii="宋体" w:hAnsi="宋体" w:cs="宋体" w:eastAsia="宋体"/>
                <w:sz w:val="36"/>
                <w:spacing w:val="0"/>
                <w:color w:val="000000"/>
                <w:b w:val="off"/>
                <w:i w:val="off"/>
              </w:rPr>
              <w:t xml:space="preserve"> </w:t>
            </w:r>
            <w:bookmarkEnd w:id="12657"/>
          </w:p>
        </w:tc>
        <w:tc>
          <w:tcPr>
            <w:tcW w:w="1360" w:type="dxa"/>
            <w:vAlign w:val="center"/>
          </w:tcPr>
          <w:p>
            <w:pPr>
              <w:pageBreakBefore w:val="off"/>
              <w:tabs/>
              <w:wordWrap w:val="off"/>
              <w:spacing w:before="0" w:after="0" w:line="480" w:lineRule="exact"/>
              <w:ind w:left="0" w:right="0" w:firstLine="0" w:hanging="0"/>
              <w:jc w:val="both"/>
              <w:textAlignment w:val="baseline"/>
              <w:rPr>
                <w:sz w:val="36"/>
              </w:rPr>
            </w:pPr>
            <w:bookmarkStart w:name="" w:id="12658"/>
            <w:r>
              <w:rPr>
                <w:rFonts w:ascii="宋体" w:hAnsi="宋体" w:cs="宋体" w:eastAsia="宋体"/>
                <w:sz w:val="36"/>
                <w:spacing w:val="0"/>
                <w:color w:val="000000"/>
                <w:b w:val="off"/>
                <w:i w:val="off"/>
              </w:rPr>
              <w:t xml:space="preserve"> </w:t>
            </w:r>
            <w:bookmarkEnd w:id="12658"/>
          </w:p>
        </w:tc>
        <w:tc>
          <w:tcPr>
            <w:tcW w:w="1240" w:type="dxa"/>
            <w:vAlign w:val="center"/>
          </w:tcPr>
          <w:p>
            <w:pPr>
              <w:pageBreakBefore w:val="off"/>
              <w:tabs/>
              <w:wordWrap w:val="off"/>
              <w:spacing w:before="0" w:after="0" w:line="480" w:lineRule="exact"/>
              <w:ind w:left="0" w:right="0" w:firstLine="0" w:hanging="0"/>
              <w:jc w:val="both"/>
              <w:textAlignment w:val="baseline"/>
              <w:rPr>
                <w:sz w:val="36"/>
              </w:rPr>
            </w:pPr>
            <w:bookmarkStart w:name="" w:id="12659"/>
            <w:r>
              <w:rPr>
                <w:rFonts w:ascii="宋体" w:hAnsi="宋体" w:cs="宋体" w:eastAsia="宋体"/>
                <w:sz w:val="36"/>
                <w:spacing w:val="0"/>
                <w:color w:val="000000"/>
                <w:b w:val="off"/>
                <w:i w:val="off"/>
              </w:rPr>
              <w:t xml:space="preserve"> </w:t>
            </w:r>
            <w:bookmarkEnd w:id="12659"/>
          </w:p>
        </w:tc>
      </w:tr>
      <w:tr>
        <w:trPr>
          <w:trHeight w:hRule="atLeast" w:val="740"/>
        </w:trPr>
        <w:tc>
          <w:tcPr>
            <w:tcW w:w="1160" w:type="dxa"/>
            <w:vAlign w:val="center"/>
          </w:tcPr>
          <w:p>
            <w:pPr>
              <w:pageBreakBefore w:val="off"/>
              <w:tabs/>
              <w:wordWrap w:val="off"/>
              <w:spacing w:before="0" w:after="0" w:line="480" w:lineRule="atLeast"/>
              <w:ind w:left="0" w:right="0" w:firstLine="0" w:hanging="0"/>
              <w:jc w:val="center"/>
              <w:textAlignment w:val="baseline"/>
              <w:rPr>
                <w:sz w:val="36"/>
              </w:rPr>
            </w:pPr>
            <w:bookmarkStart w:name="" w:id="12660"/>
            <w:r>
              <w:rPr>
                <w:rFonts w:ascii="黑体" w:hAnsi="黑体" w:cs="黑体" w:eastAsia="黑体"/>
                <w:sz w:val="36"/>
                <w:spacing w:val="0"/>
                <w:color w:val="000000"/>
                <w:b w:val="off"/>
                <w:i w:val="off"/>
              </w:rPr>
              <w:t>*9</w:t>
            </w:r>
            <w:bookmarkEnd w:id="12660"/>
          </w:p>
        </w:tc>
        <w:tc>
          <w:tcPr>
            <w:tcW w:w="7020" w:type="dxa"/>
            <w:vAlign w:val="center"/>
          </w:tcPr>
          <w:p>
            <w:pPr>
              <w:pageBreakBefore w:val="off"/>
              <w:tabs/>
              <w:wordWrap w:val="off"/>
              <w:spacing w:before="0" w:after="0" w:line="480" w:lineRule="atLeast"/>
              <w:ind w:left="0" w:right="0" w:firstLine="0" w:hanging="0"/>
              <w:jc w:val="both"/>
              <w:textAlignment w:val="baseline"/>
              <w:rPr>
                <w:sz w:val="36"/>
              </w:rPr>
            </w:pPr>
            <w:bookmarkStart w:name="" w:id="12661"/>
            <w:r>
              <w:rPr>
                <w:rFonts w:ascii="黑体" w:hAnsi="黑体" w:cs="黑体" w:eastAsia="黑体"/>
                <w:sz w:val="36"/>
                <w:spacing w:val="0"/>
                <w:color w:val="000000"/>
                <w:b w:val="off"/>
                <w:i w:val="off"/>
              </w:rPr>
              <w:t>我感到平静，能安静坐下来</w:t>
            </w:r>
            <w:bookmarkEnd w:id="12661"/>
          </w:p>
        </w:tc>
        <w:tc>
          <w:tcPr>
            <w:tcW w:w="1460" w:type="dxa"/>
            <w:vAlign w:val="center"/>
          </w:tcPr>
          <w:p>
            <w:pPr>
              <w:pageBreakBefore w:val="off"/>
              <w:tabs/>
              <w:wordWrap w:val="off"/>
              <w:spacing w:before="0" w:after="0" w:line="480" w:lineRule="exact"/>
              <w:ind w:left="0" w:right="0" w:firstLine="0" w:hanging="0"/>
              <w:jc w:val="both"/>
              <w:textAlignment w:val="baseline"/>
              <w:rPr>
                <w:sz w:val="36"/>
              </w:rPr>
            </w:pPr>
            <w:bookmarkStart w:name="" w:id="12662"/>
            <w:r>
              <w:rPr>
                <w:rFonts w:ascii="宋体" w:hAnsi="宋体" w:cs="宋体" w:eastAsia="宋体"/>
                <w:sz w:val="36"/>
                <w:spacing w:val="0"/>
                <w:color w:val="000000"/>
                <w:b w:val="off"/>
                <w:i w:val="off"/>
              </w:rPr>
              <w:t xml:space="preserve"> </w:t>
            </w:r>
            <w:bookmarkEnd w:id="12662"/>
          </w:p>
        </w:tc>
        <w:tc>
          <w:tcPr>
            <w:tcW w:w="1340" w:type="dxa"/>
            <w:vAlign w:val="center"/>
          </w:tcPr>
          <w:p>
            <w:pPr>
              <w:pageBreakBefore w:val="off"/>
              <w:tabs/>
              <w:wordWrap w:val="off"/>
              <w:spacing w:before="0" w:after="0" w:line="480" w:lineRule="exact"/>
              <w:ind w:left="0" w:right="0" w:firstLine="0" w:hanging="0"/>
              <w:jc w:val="both"/>
              <w:textAlignment w:val="baseline"/>
              <w:rPr>
                <w:sz w:val="36"/>
              </w:rPr>
            </w:pPr>
            <w:bookmarkStart w:name="" w:id="12663"/>
            <w:r>
              <w:rPr>
                <w:rFonts w:ascii="宋体" w:hAnsi="宋体" w:cs="宋体" w:eastAsia="宋体"/>
                <w:sz w:val="36"/>
                <w:spacing w:val="0"/>
                <w:color w:val="000000"/>
                <w:b w:val="off"/>
                <w:i w:val="off"/>
              </w:rPr>
              <w:t xml:space="preserve"> </w:t>
            </w:r>
            <w:bookmarkEnd w:id="12663"/>
          </w:p>
        </w:tc>
        <w:tc>
          <w:tcPr>
            <w:tcW w:w="1360" w:type="dxa"/>
            <w:vAlign w:val="center"/>
          </w:tcPr>
          <w:p>
            <w:pPr>
              <w:pageBreakBefore w:val="off"/>
              <w:tabs/>
              <w:wordWrap w:val="off"/>
              <w:spacing w:before="0" w:after="0" w:line="480" w:lineRule="exact"/>
              <w:ind w:left="0" w:right="0" w:firstLine="0" w:hanging="0"/>
              <w:jc w:val="both"/>
              <w:textAlignment w:val="baseline"/>
              <w:rPr>
                <w:sz w:val="36"/>
              </w:rPr>
            </w:pPr>
            <w:bookmarkStart w:name="" w:id="12664"/>
            <w:r>
              <w:rPr>
                <w:rFonts w:ascii="宋体" w:hAnsi="宋体" w:cs="宋体" w:eastAsia="宋体"/>
                <w:sz w:val="36"/>
                <w:spacing w:val="0"/>
                <w:color w:val="000000"/>
                <w:b w:val="off"/>
                <w:i w:val="off"/>
              </w:rPr>
              <w:t xml:space="preserve"> </w:t>
            </w:r>
            <w:bookmarkEnd w:id="12664"/>
          </w:p>
        </w:tc>
        <w:tc>
          <w:tcPr>
            <w:tcW w:w="1240" w:type="dxa"/>
            <w:vAlign w:val="center"/>
          </w:tcPr>
          <w:p>
            <w:pPr>
              <w:pageBreakBefore w:val="off"/>
              <w:tabs/>
              <w:wordWrap w:val="off"/>
              <w:spacing w:before="0" w:after="0" w:line="480" w:lineRule="exact"/>
              <w:ind w:left="0" w:right="0" w:firstLine="0" w:hanging="0"/>
              <w:jc w:val="both"/>
              <w:textAlignment w:val="baseline"/>
              <w:rPr>
                <w:sz w:val="36"/>
              </w:rPr>
            </w:pPr>
            <w:bookmarkStart w:name="" w:id="12665"/>
            <w:r>
              <w:rPr>
                <w:rFonts w:ascii="宋体" w:hAnsi="宋体" w:cs="宋体" w:eastAsia="宋体"/>
                <w:sz w:val="36"/>
                <w:spacing w:val="0"/>
                <w:color w:val="000000"/>
                <w:b w:val="off"/>
                <w:i w:val="off"/>
              </w:rPr>
              <w:t xml:space="preserve"> </w:t>
            </w:r>
            <w:bookmarkEnd w:id="12665"/>
          </w:p>
        </w:tc>
      </w:tr>
      <w:tr>
        <w:trPr>
          <w:trHeight w:hRule="atLeast" w:val="740"/>
        </w:trPr>
        <w:tc>
          <w:tcPr>
            <w:tcW w:w="1160" w:type="dxa"/>
            <w:vAlign w:val="center"/>
          </w:tcPr>
          <w:p>
            <w:pPr>
              <w:pageBreakBefore w:val="off"/>
              <w:tabs/>
              <w:wordWrap w:val="off"/>
              <w:spacing w:before="0" w:after="0" w:line="480" w:lineRule="atLeast"/>
              <w:ind w:left="0" w:right="0" w:firstLine="0" w:hanging="0"/>
              <w:jc w:val="center"/>
              <w:textAlignment w:val="baseline"/>
              <w:rPr>
                <w:sz w:val="36"/>
              </w:rPr>
            </w:pPr>
            <w:bookmarkStart w:name="" w:id="12666"/>
            <w:r>
              <w:rPr>
                <w:rFonts w:ascii="黑体" w:hAnsi="黑体" w:cs="黑体" w:eastAsia="黑体"/>
                <w:sz w:val="36"/>
                <w:spacing w:val="0"/>
                <w:color w:val="000000"/>
                <w:b w:val="off"/>
                <w:i w:val="off"/>
              </w:rPr>
              <w:t>10</w:t>
            </w:r>
            <w:bookmarkEnd w:id="12666"/>
          </w:p>
        </w:tc>
        <w:tc>
          <w:tcPr>
            <w:tcW w:w="7020" w:type="dxa"/>
            <w:vAlign w:val="center"/>
          </w:tcPr>
          <w:p>
            <w:pPr>
              <w:pageBreakBefore w:val="off"/>
              <w:tabs/>
              <w:wordWrap w:val="off"/>
              <w:spacing w:before="0" w:after="0" w:line="480" w:lineRule="atLeast"/>
              <w:ind w:left="0" w:right="0" w:firstLine="0" w:hanging="0"/>
              <w:jc w:val="both"/>
              <w:textAlignment w:val="baseline"/>
              <w:rPr>
                <w:sz w:val="36"/>
              </w:rPr>
            </w:pPr>
            <w:bookmarkStart w:name="" w:id="12667"/>
            <w:r>
              <w:rPr>
                <w:rFonts w:ascii="黑体" w:hAnsi="黑体" w:cs="黑体" w:eastAsia="黑体"/>
                <w:sz w:val="36"/>
                <w:spacing w:val="0"/>
                <w:color w:val="000000"/>
                <w:b w:val="off"/>
                <w:i w:val="off"/>
              </w:rPr>
              <w:t>我感到心跳很快</w:t>
            </w:r>
            <w:bookmarkEnd w:id="12667"/>
          </w:p>
        </w:tc>
        <w:tc>
          <w:tcPr>
            <w:tcW w:w="1460" w:type="dxa"/>
            <w:vAlign w:val="center"/>
          </w:tcPr>
          <w:p>
            <w:pPr>
              <w:pageBreakBefore w:val="off"/>
              <w:tabs/>
              <w:wordWrap w:val="off"/>
              <w:spacing w:before="0" w:after="0" w:line="480" w:lineRule="exact"/>
              <w:ind w:left="0" w:right="0" w:firstLine="0" w:hanging="0"/>
              <w:jc w:val="both"/>
              <w:textAlignment w:val="baseline"/>
              <w:rPr>
                <w:sz w:val="36"/>
              </w:rPr>
            </w:pPr>
            <w:bookmarkStart w:name="" w:id="12668"/>
            <w:r>
              <w:rPr>
                <w:rFonts w:ascii="宋体" w:hAnsi="宋体" w:cs="宋体" w:eastAsia="宋体"/>
                <w:sz w:val="36"/>
                <w:spacing w:val="0"/>
                <w:color w:val="000000"/>
                <w:b w:val="off"/>
                <w:i w:val="off"/>
              </w:rPr>
              <w:t xml:space="preserve"> </w:t>
            </w:r>
            <w:bookmarkEnd w:id="12668"/>
          </w:p>
        </w:tc>
        <w:tc>
          <w:tcPr>
            <w:tcW w:w="1340" w:type="dxa"/>
            <w:vAlign w:val="center"/>
          </w:tcPr>
          <w:p>
            <w:pPr>
              <w:pageBreakBefore w:val="off"/>
              <w:tabs/>
              <w:wordWrap w:val="off"/>
              <w:spacing w:before="0" w:after="0" w:line="480" w:lineRule="exact"/>
              <w:ind w:left="0" w:right="0" w:firstLine="0" w:hanging="0"/>
              <w:jc w:val="both"/>
              <w:textAlignment w:val="baseline"/>
              <w:rPr>
                <w:sz w:val="36"/>
              </w:rPr>
            </w:pPr>
            <w:bookmarkStart w:name="" w:id="12669"/>
            <w:r>
              <w:rPr>
                <w:rFonts w:ascii="宋体" w:hAnsi="宋体" w:cs="宋体" w:eastAsia="宋体"/>
                <w:sz w:val="36"/>
                <w:spacing w:val="0"/>
                <w:color w:val="000000"/>
                <w:b w:val="off"/>
                <w:i w:val="off"/>
              </w:rPr>
              <w:t xml:space="preserve"> </w:t>
            </w:r>
            <w:bookmarkEnd w:id="12669"/>
          </w:p>
        </w:tc>
        <w:tc>
          <w:tcPr>
            <w:tcW w:w="1360" w:type="dxa"/>
            <w:vAlign w:val="center"/>
          </w:tcPr>
          <w:p>
            <w:pPr>
              <w:pageBreakBefore w:val="off"/>
              <w:tabs/>
              <w:wordWrap w:val="off"/>
              <w:spacing w:before="0" w:after="0" w:line="480" w:lineRule="exact"/>
              <w:ind w:left="0" w:right="0" w:firstLine="0" w:hanging="0"/>
              <w:jc w:val="both"/>
              <w:textAlignment w:val="baseline"/>
              <w:rPr>
                <w:sz w:val="36"/>
              </w:rPr>
            </w:pPr>
            <w:bookmarkStart w:name="" w:id="12670"/>
            <w:r>
              <w:rPr>
                <w:rFonts w:ascii="宋体" w:hAnsi="宋体" w:cs="宋体" w:eastAsia="宋体"/>
                <w:sz w:val="36"/>
                <w:spacing w:val="0"/>
                <w:color w:val="000000"/>
                <w:b w:val="off"/>
                <w:i w:val="off"/>
              </w:rPr>
              <w:t xml:space="preserve"> </w:t>
            </w:r>
            <w:bookmarkEnd w:id="12670"/>
          </w:p>
        </w:tc>
        <w:tc>
          <w:tcPr>
            <w:tcW w:w="1240" w:type="dxa"/>
            <w:vAlign w:val="center"/>
          </w:tcPr>
          <w:p>
            <w:pPr>
              <w:pageBreakBefore w:val="off"/>
              <w:tabs/>
              <w:wordWrap w:val="off"/>
              <w:spacing w:before="0" w:after="0" w:line="480" w:lineRule="exact"/>
              <w:ind w:left="0" w:right="0" w:firstLine="0" w:hanging="0"/>
              <w:jc w:val="both"/>
              <w:textAlignment w:val="baseline"/>
              <w:rPr>
                <w:sz w:val="36"/>
              </w:rPr>
            </w:pPr>
            <w:bookmarkStart w:name="" w:id="12671"/>
            <w:r>
              <w:rPr>
                <w:rFonts w:ascii="宋体" w:hAnsi="宋体" w:cs="宋体" w:eastAsia="宋体"/>
                <w:sz w:val="36"/>
                <w:spacing w:val="0"/>
                <w:color w:val="000000"/>
                <w:b w:val="off"/>
                <w:i w:val="off"/>
              </w:rPr>
              <w:t xml:space="preserve"> </w:t>
            </w:r>
            <w:bookmarkEnd w:id="12671"/>
          </w:p>
        </w:tc>
      </w:tr>
      <w:tr>
        <w:trPr>
          <w:trHeight w:hRule="atLeast" w:val="740"/>
        </w:trPr>
        <w:tc>
          <w:tcPr>
            <w:tcW w:w="1160" w:type="dxa"/>
            <w:vAlign w:val="center"/>
          </w:tcPr>
          <w:p>
            <w:pPr>
              <w:pageBreakBefore w:val="off"/>
              <w:tabs/>
              <w:wordWrap w:val="off"/>
              <w:spacing w:before="0" w:after="0" w:line="480" w:lineRule="atLeast"/>
              <w:ind w:left="0" w:right="0" w:firstLine="0" w:hanging="0"/>
              <w:jc w:val="center"/>
              <w:textAlignment w:val="baseline"/>
              <w:rPr>
                <w:sz w:val="36"/>
              </w:rPr>
            </w:pPr>
            <w:bookmarkStart w:name="" w:id="12672"/>
            <w:r>
              <w:rPr>
                <w:rFonts w:ascii="黑体" w:hAnsi="黑体" w:cs="黑体" w:eastAsia="黑体"/>
                <w:sz w:val="36"/>
                <w:spacing w:val="0"/>
                <w:color w:val="000000"/>
                <w:b w:val="off"/>
                <w:i w:val="off"/>
              </w:rPr>
              <w:t>11</w:t>
            </w:r>
            <w:bookmarkEnd w:id="12672"/>
          </w:p>
        </w:tc>
        <w:tc>
          <w:tcPr>
            <w:tcW w:w="7020" w:type="dxa"/>
            <w:vAlign w:val="center"/>
          </w:tcPr>
          <w:p>
            <w:pPr>
              <w:pageBreakBefore w:val="off"/>
              <w:tabs/>
              <w:wordWrap w:val="off"/>
              <w:spacing w:before="0" w:after="0" w:line="480" w:lineRule="atLeast"/>
              <w:ind w:left="0" w:right="0" w:firstLine="0" w:hanging="0"/>
              <w:jc w:val="both"/>
              <w:textAlignment w:val="baseline"/>
              <w:rPr>
                <w:sz w:val="36"/>
              </w:rPr>
            </w:pPr>
            <w:bookmarkStart w:name="" w:id="12673"/>
            <w:r>
              <w:rPr>
                <w:rFonts w:ascii="黑体" w:hAnsi="黑体" w:cs="黑体" w:eastAsia="黑体"/>
                <w:sz w:val="36"/>
                <w:spacing w:val="0"/>
                <w:color w:val="000000"/>
                <w:b w:val="off"/>
                <w:i w:val="off"/>
              </w:rPr>
              <w:t>我因阵阵的眩晕而不舒服</w:t>
            </w:r>
            <w:bookmarkEnd w:id="12673"/>
          </w:p>
        </w:tc>
        <w:tc>
          <w:tcPr>
            <w:tcW w:w="1460" w:type="dxa"/>
            <w:vAlign w:val="center"/>
          </w:tcPr>
          <w:p>
            <w:pPr>
              <w:pageBreakBefore w:val="off"/>
              <w:tabs/>
              <w:wordWrap w:val="off"/>
              <w:spacing w:before="0" w:after="0" w:line="480" w:lineRule="exact"/>
              <w:ind w:left="0" w:right="0" w:firstLine="0" w:hanging="0"/>
              <w:jc w:val="both"/>
              <w:textAlignment w:val="baseline"/>
              <w:rPr>
                <w:sz w:val="36"/>
              </w:rPr>
            </w:pPr>
            <w:bookmarkStart w:name="" w:id="12674"/>
            <w:r>
              <w:rPr>
                <w:rFonts w:ascii="宋体" w:hAnsi="宋体" w:cs="宋体" w:eastAsia="宋体"/>
                <w:sz w:val="36"/>
                <w:spacing w:val="0"/>
                <w:color w:val="000000"/>
                <w:b w:val="off"/>
                <w:i w:val="off"/>
              </w:rPr>
              <w:t xml:space="preserve"> </w:t>
            </w:r>
            <w:bookmarkEnd w:id="12674"/>
          </w:p>
        </w:tc>
        <w:tc>
          <w:tcPr>
            <w:tcW w:w="1340" w:type="dxa"/>
            <w:vAlign w:val="center"/>
          </w:tcPr>
          <w:p>
            <w:pPr>
              <w:pageBreakBefore w:val="off"/>
              <w:tabs/>
              <w:wordWrap w:val="off"/>
              <w:spacing w:before="0" w:after="0" w:line="480" w:lineRule="exact"/>
              <w:ind w:left="0" w:right="0" w:firstLine="0" w:hanging="0"/>
              <w:jc w:val="both"/>
              <w:textAlignment w:val="baseline"/>
              <w:rPr>
                <w:sz w:val="36"/>
              </w:rPr>
            </w:pPr>
            <w:bookmarkStart w:name="" w:id="12675"/>
            <w:r>
              <w:rPr>
                <w:rFonts w:ascii="宋体" w:hAnsi="宋体" w:cs="宋体" w:eastAsia="宋体"/>
                <w:sz w:val="36"/>
                <w:spacing w:val="0"/>
                <w:color w:val="000000"/>
                <w:b w:val="off"/>
                <w:i w:val="off"/>
              </w:rPr>
              <w:t xml:space="preserve"> </w:t>
            </w:r>
            <w:bookmarkEnd w:id="12675"/>
          </w:p>
        </w:tc>
        <w:tc>
          <w:tcPr>
            <w:tcW w:w="1360" w:type="dxa"/>
            <w:vAlign w:val="center"/>
          </w:tcPr>
          <w:p>
            <w:pPr>
              <w:pageBreakBefore w:val="off"/>
              <w:tabs/>
              <w:wordWrap w:val="off"/>
              <w:spacing w:before="0" w:after="0" w:line="480" w:lineRule="exact"/>
              <w:ind w:left="0" w:right="0" w:firstLine="0" w:hanging="0"/>
              <w:jc w:val="both"/>
              <w:textAlignment w:val="baseline"/>
              <w:rPr>
                <w:sz w:val="36"/>
              </w:rPr>
            </w:pPr>
            <w:bookmarkStart w:name="" w:id="12676"/>
            <w:r>
              <w:rPr>
                <w:rFonts w:ascii="宋体" w:hAnsi="宋体" w:cs="宋体" w:eastAsia="宋体"/>
                <w:sz w:val="36"/>
                <w:spacing w:val="0"/>
                <w:color w:val="000000"/>
                <w:b w:val="off"/>
                <w:i w:val="off"/>
              </w:rPr>
              <w:t xml:space="preserve"> </w:t>
            </w:r>
            <w:bookmarkEnd w:id="12676"/>
          </w:p>
        </w:tc>
        <w:tc>
          <w:tcPr>
            <w:tcW w:w="1240" w:type="dxa"/>
            <w:vAlign w:val="center"/>
          </w:tcPr>
          <w:p>
            <w:pPr>
              <w:pageBreakBefore w:val="off"/>
              <w:tabs/>
              <w:wordWrap w:val="off"/>
              <w:spacing w:before="0" w:after="0" w:line="480" w:lineRule="exact"/>
              <w:ind w:left="0" w:right="0" w:firstLine="0" w:hanging="0"/>
              <w:jc w:val="both"/>
              <w:textAlignment w:val="baseline"/>
              <w:rPr>
                <w:sz w:val="36"/>
              </w:rPr>
            </w:pPr>
            <w:bookmarkStart w:name="" w:id="12677"/>
            <w:r>
              <w:rPr>
                <w:rFonts w:ascii="宋体" w:hAnsi="宋体" w:cs="宋体" w:eastAsia="宋体"/>
                <w:sz w:val="36"/>
                <w:spacing w:val="0"/>
                <w:color w:val="000000"/>
                <w:b w:val="off"/>
                <w:i w:val="off"/>
              </w:rPr>
              <w:t xml:space="preserve"> </w:t>
            </w:r>
            <w:bookmarkEnd w:id="12677"/>
          </w:p>
        </w:tc>
      </w:tr>
      <w:tr>
        <w:trPr>
          <w:trHeight w:hRule="atLeast" w:val="740"/>
        </w:trPr>
        <w:tc>
          <w:tcPr>
            <w:tcW w:w="1160" w:type="dxa"/>
            <w:vAlign w:val="center"/>
          </w:tcPr>
          <w:p>
            <w:pPr>
              <w:pageBreakBefore w:val="off"/>
              <w:tabs/>
              <w:wordWrap w:val="off"/>
              <w:spacing w:before="0" w:after="0" w:line="480" w:lineRule="atLeast"/>
              <w:ind w:left="0" w:right="0" w:firstLine="0" w:hanging="0"/>
              <w:jc w:val="center"/>
              <w:textAlignment w:val="baseline"/>
              <w:rPr>
                <w:sz w:val="36"/>
              </w:rPr>
            </w:pPr>
            <w:bookmarkStart w:name="" w:id="12678"/>
            <w:r>
              <w:rPr>
                <w:rFonts w:ascii="黑体" w:hAnsi="黑体" w:cs="黑体" w:eastAsia="黑体"/>
                <w:sz w:val="36"/>
                <w:spacing w:val="0"/>
                <w:color w:val="000000"/>
                <w:b w:val="off"/>
                <w:i w:val="off"/>
              </w:rPr>
              <w:t>12</w:t>
            </w:r>
            <w:bookmarkEnd w:id="12678"/>
          </w:p>
        </w:tc>
        <w:tc>
          <w:tcPr>
            <w:tcW w:w="7020" w:type="dxa"/>
            <w:vAlign w:val="center"/>
          </w:tcPr>
          <w:p>
            <w:pPr>
              <w:pageBreakBefore w:val="off"/>
              <w:tabs/>
              <w:wordWrap w:val="off"/>
              <w:spacing w:before="0" w:after="0" w:line="480" w:lineRule="atLeast"/>
              <w:ind w:left="0" w:right="0" w:firstLine="0" w:hanging="0"/>
              <w:jc w:val="both"/>
              <w:textAlignment w:val="baseline"/>
              <w:rPr>
                <w:sz w:val="36"/>
              </w:rPr>
            </w:pPr>
            <w:bookmarkStart w:name="" w:id="12679"/>
            <w:r>
              <w:rPr>
                <w:rFonts w:ascii="黑体" w:hAnsi="黑体" w:cs="黑体" w:eastAsia="黑体"/>
                <w:sz w:val="36"/>
                <w:spacing w:val="0"/>
                <w:color w:val="000000"/>
                <w:b w:val="off"/>
                <w:i w:val="off"/>
              </w:rPr>
              <w:t>我有阵阵要晕倒的感觉</w:t>
            </w:r>
            <w:bookmarkEnd w:id="12679"/>
          </w:p>
        </w:tc>
        <w:tc>
          <w:tcPr>
            <w:tcW w:w="1460" w:type="dxa"/>
            <w:vAlign w:val="center"/>
          </w:tcPr>
          <w:p>
            <w:pPr>
              <w:pageBreakBefore w:val="off"/>
              <w:tabs/>
              <w:wordWrap w:val="off"/>
              <w:spacing w:before="0" w:after="0" w:line="480" w:lineRule="exact"/>
              <w:ind w:left="0" w:right="0" w:firstLine="0" w:hanging="0"/>
              <w:jc w:val="both"/>
              <w:textAlignment w:val="baseline"/>
              <w:rPr>
                <w:sz w:val="36"/>
              </w:rPr>
            </w:pPr>
            <w:bookmarkStart w:name="" w:id="12680"/>
            <w:r>
              <w:rPr>
                <w:rFonts w:ascii="宋体" w:hAnsi="宋体" w:cs="宋体" w:eastAsia="宋体"/>
                <w:sz w:val="36"/>
                <w:spacing w:val="0"/>
                <w:color w:val="000000"/>
                <w:b w:val="off"/>
                <w:i w:val="off"/>
              </w:rPr>
              <w:t xml:space="preserve"> </w:t>
            </w:r>
            <w:bookmarkEnd w:id="12680"/>
          </w:p>
        </w:tc>
        <w:tc>
          <w:tcPr>
            <w:tcW w:w="1340" w:type="dxa"/>
            <w:vAlign w:val="center"/>
          </w:tcPr>
          <w:p>
            <w:pPr>
              <w:pageBreakBefore w:val="off"/>
              <w:tabs/>
              <w:wordWrap w:val="off"/>
              <w:spacing w:before="0" w:after="0" w:line="480" w:lineRule="exact"/>
              <w:ind w:left="0" w:right="0" w:firstLine="0" w:hanging="0"/>
              <w:jc w:val="both"/>
              <w:textAlignment w:val="baseline"/>
              <w:rPr>
                <w:sz w:val="36"/>
              </w:rPr>
            </w:pPr>
            <w:bookmarkStart w:name="" w:id="12681"/>
            <w:r>
              <w:rPr>
                <w:rFonts w:ascii="宋体" w:hAnsi="宋体" w:cs="宋体" w:eastAsia="宋体"/>
                <w:sz w:val="36"/>
                <w:spacing w:val="0"/>
                <w:color w:val="000000"/>
                <w:b w:val="off"/>
                <w:i w:val="off"/>
              </w:rPr>
              <w:t xml:space="preserve"> </w:t>
            </w:r>
            <w:bookmarkEnd w:id="12681"/>
          </w:p>
        </w:tc>
        <w:tc>
          <w:tcPr>
            <w:tcW w:w="1360" w:type="dxa"/>
            <w:vAlign w:val="center"/>
          </w:tcPr>
          <w:p>
            <w:pPr>
              <w:pageBreakBefore w:val="off"/>
              <w:tabs/>
              <w:wordWrap w:val="off"/>
              <w:spacing w:before="0" w:after="0" w:line="480" w:lineRule="exact"/>
              <w:ind w:left="0" w:right="0" w:firstLine="0" w:hanging="0"/>
              <w:jc w:val="both"/>
              <w:textAlignment w:val="baseline"/>
              <w:rPr>
                <w:sz w:val="36"/>
              </w:rPr>
            </w:pPr>
            <w:bookmarkStart w:name="" w:id="12682"/>
            <w:r>
              <w:rPr>
                <w:rFonts w:ascii="宋体" w:hAnsi="宋体" w:cs="宋体" w:eastAsia="宋体"/>
                <w:sz w:val="36"/>
                <w:spacing w:val="0"/>
                <w:color w:val="000000"/>
                <w:b w:val="off"/>
                <w:i w:val="off"/>
              </w:rPr>
              <w:t xml:space="preserve"> </w:t>
            </w:r>
            <w:bookmarkEnd w:id="12682"/>
          </w:p>
        </w:tc>
        <w:tc>
          <w:tcPr>
            <w:tcW w:w="1240" w:type="dxa"/>
            <w:vAlign w:val="center"/>
          </w:tcPr>
          <w:p>
            <w:pPr>
              <w:pageBreakBefore w:val="off"/>
              <w:tabs/>
              <w:wordWrap w:val="off"/>
              <w:spacing w:before="0" w:after="0" w:line="480" w:lineRule="exact"/>
              <w:ind w:left="0" w:right="0" w:firstLine="0" w:hanging="0"/>
              <w:jc w:val="both"/>
              <w:textAlignment w:val="baseline"/>
              <w:rPr>
                <w:sz w:val="36"/>
              </w:rPr>
            </w:pPr>
            <w:bookmarkStart w:name="" w:id="12683"/>
            <w:r>
              <w:rPr>
                <w:rFonts w:ascii="宋体" w:hAnsi="宋体" w:cs="宋体" w:eastAsia="宋体"/>
                <w:sz w:val="36"/>
                <w:spacing w:val="0"/>
                <w:color w:val="000000"/>
                <w:b w:val="off"/>
                <w:i w:val="off"/>
              </w:rPr>
              <w:t xml:space="preserve"> </w:t>
            </w:r>
            <w:bookmarkEnd w:id="12683"/>
          </w:p>
        </w:tc>
      </w:tr>
      <w:tr>
        <w:trPr>
          <w:trHeight w:hRule="atLeast" w:val="720"/>
        </w:trPr>
        <w:tc>
          <w:tcPr>
            <w:tcW w:w="1160" w:type="dxa"/>
            <w:vAlign w:val="center"/>
          </w:tcPr>
          <w:p>
            <w:pPr>
              <w:pageBreakBefore w:val="off"/>
              <w:tabs/>
              <w:wordWrap w:val="off"/>
              <w:spacing w:before="0" w:after="0" w:line="480" w:lineRule="atLeast"/>
              <w:ind w:left="0" w:right="0" w:firstLine="0" w:hanging="0"/>
              <w:jc w:val="center"/>
              <w:textAlignment w:val="baseline"/>
              <w:rPr>
                <w:sz w:val="36"/>
              </w:rPr>
            </w:pPr>
            <w:bookmarkStart w:name="" w:id="12684"/>
            <w:r>
              <w:rPr>
                <w:rFonts w:ascii="黑体" w:hAnsi="黑体" w:cs="黑体" w:eastAsia="黑体"/>
                <w:sz w:val="36"/>
                <w:spacing w:val="0"/>
                <w:color w:val="000000"/>
                <w:b w:val="off"/>
                <w:i w:val="off"/>
              </w:rPr>
              <w:t>*13</w:t>
            </w:r>
            <w:bookmarkEnd w:id="12684"/>
          </w:p>
        </w:tc>
        <w:tc>
          <w:tcPr>
            <w:tcW w:w="7020" w:type="dxa"/>
            <w:vAlign w:val="center"/>
          </w:tcPr>
          <w:p>
            <w:pPr>
              <w:pageBreakBefore w:val="off"/>
              <w:tabs/>
              <w:wordWrap w:val="off"/>
              <w:spacing w:before="0" w:after="0" w:line="480" w:lineRule="atLeast"/>
              <w:ind w:left="0" w:right="0" w:firstLine="0" w:hanging="0"/>
              <w:jc w:val="both"/>
              <w:textAlignment w:val="baseline"/>
              <w:rPr>
                <w:sz w:val="36"/>
              </w:rPr>
            </w:pPr>
            <w:bookmarkStart w:name="" w:id="12685"/>
            <w:r>
              <w:rPr>
                <w:rFonts w:ascii="黑体" w:hAnsi="黑体" w:cs="黑体" w:eastAsia="黑体"/>
                <w:sz w:val="36"/>
                <w:spacing w:val="0"/>
                <w:color w:val="000000"/>
                <w:b w:val="off"/>
                <w:i w:val="off"/>
              </w:rPr>
              <w:t>我呼气和吸气都不费力</w:t>
            </w:r>
            <w:bookmarkEnd w:id="12685"/>
          </w:p>
        </w:tc>
        <w:tc>
          <w:tcPr>
            <w:tcW w:w="1460" w:type="dxa"/>
            <w:vAlign w:val="center"/>
          </w:tcPr>
          <w:p>
            <w:pPr>
              <w:pageBreakBefore w:val="off"/>
              <w:tabs/>
              <w:wordWrap w:val="off"/>
              <w:spacing w:before="0" w:after="0" w:line="480" w:lineRule="exact"/>
              <w:ind w:left="0" w:right="0" w:firstLine="0" w:hanging="0"/>
              <w:jc w:val="both"/>
              <w:textAlignment w:val="baseline"/>
              <w:rPr>
                <w:sz w:val="36"/>
              </w:rPr>
            </w:pPr>
            <w:bookmarkStart w:name="" w:id="12686"/>
            <w:r>
              <w:rPr>
                <w:rFonts w:ascii="宋体" w:hAnsi="宋体" w:cs="宋体" w:eastAsia="宋体"/>
                <w:sz w:val="36"/>
                <w:spacing w:val="0"/>
                <w:color w:val="000000"/>
                <w:b w:val="off"/>
                <w:i w:val="off"/>
              </w:rPr>
              <w:t xml:space="preserve"> </w:t>
            </w:r>
            <w:bookmarkEnd w:id="12686"/>
          </w:p>
        </w:tc>
        <w:tc>
          <w:tcPr>
            <w:tcW w:w="1340" w:type="dxa"/>
            <w:vAlign w:val="center"/>
          </w:tcPr>
          <w:p>
            <w:pPr>
              <w:pageBreakBefore w:val="off"/>
              <w:tabs/>
              <w:wordWrap w:val="off"/>
              <w:spacing w:before="0" w:after="0" w:line="480" w:lineRule="exact"/>
              <w:ind w:left="0" w:right="0" w:firstLine="0" w:hanging="0"/>
              <w:jc w:val="both"/>
              <w:textAlignment w:val="baseline"/>
              <w:rPr>
                <w:sz w:val="36"/>
              </w:rPr>
            </w:pPr>
            <w:bookmarkStart w:name="" w:id="12687"/>
            <w:r>
              <w:rPr>
                <w:rFonts w:ascii="宋体" w:hAnsi="宋体" w:cs="宋体" w:eastAsia="宋体"/>
                <w:sz w:val="36"/>
                <w:spacing w:val="0"/>
                <w:color w:val="000000"/>
                <w:b w:val="off"/>
                <w:i w:val="off"/>
              </w:rPr>
              <w:t xml:space="preserve"> </w:t>
            </w:r>
            <w:bookmarkEnd w:id="12687"/>
          </w:p>
        </w:tc>
        <w:tc>
          <w:tcPr>
            <w:tcW w:w="1360" w:type="dxa"/>
            <w:vAlign w:val="center"/>
          </w:tcPr>
          <w:p>
            <w:pPr>
              <w:pageBreakBefore w:val="off"/>
              <w:tabs/>
              <w:wordWrap w:val="off"/>
              <w:spacing w:before="0" w:after="0" w:line="480" w:lineRule="exact"/>
              <w:ind w:left="0" w:right="0" w:firstLine="0" w:hanging="0"/>
              <w:jc w:val="both"/>
              <w:textAlignment w:val="baseline"/>
              <w:rPr>
                <w:sz w:val="36"/>
              </w:rPr>
            </w:pPr>
            <w:bookmarkStart w:name="" w:id="12688"/>
            <w:r>
              <w:rPr>
                <w:rFonts w:ascii="宋体" w:hAnsi="宋体" w:cs="宋体" w:eastAsia="宋体"/>
                <w:sz w:val="36"/>
                <w:spacing w:val="0"/>
                <w:color w:val="000000"/>
                <w:b w:val="off"/>
                <w:i w:val="off"/>
              </w:rPr>
              <w:t xml:space="preserve"> </w:t>
            </w:r>
            <w:bookmarkEnd w:id="12688"/>
          </w:p>
        </w:tc>
        <w:tc>
          <w:tcPr>
            <w:tcW w:w="1240" w:type="dxa"/>
            <w:vAlign w:val="center"/>
          </w:tcPr>
          <w:p>
            <w:pPr>
              <w:pageBreakBefore w:val="off"/>
              <w:tabs/>
              <w:wordWrap w:val="off"/>
              <w:spacing w:before="0" w:after="0" w:line="480" w:lineRule="exact"/>
              <w:ind w:left="0" w:right="0" w:firstLine="0" w:hanging="0"/>
              <w:jc w:val="both"/>
              <w:textAlignment w:val="baseline"/>
              <w:rPr>
                <w:sz w:val="36"/>
              </w:rPr>
            </w:pPr>
            <w:bookmarkStart w:name="" w:id="12689"/>
            <w:r>
              <w:rPr>
                <w:rFonts w:ascii="宋体" w:hAnsi="宋体" w:cs="宋体" w:eastAsia="宋体"/>
                <w:sz w:val="36"/>
                <w:spacing w:val="0"/>
                <w:color w:val="000000"/>
                <w:b w:val="off"/>
                <w:i w:val="off"/>
              </w:rPr>
              <w:t xml:space="preserve"> </w:t>
            </w:r>
            <w:bookmarkEnd w:id="12689"/>
          </w:p>
        </w:tc>
      </w:tr>
      <w:tr>
        <w:trPr>
          <w:trHeight w:hRule="atLeast" w:val="740"/>
        </w:trPr>
        <w:tc>
          <w:tcPr>
            <w:tcW w:w="1160" w:type="dxa"/>
            <w:vAlign w:val="center"/>
          </w:tcPr>
          <w:p>
            <w:pPr>
              <w:pageBreakBefore w:val="off"/>
              <w:tabs/>
              <w:wordWrap w:val="off"/>
              <w:spacing w:before="0" w:after="0" w:line="480" w:lineRule="atLeast"/>
              <w:ind w:left="0" w:right="0" w:firstLine="0" w:hanging="0"/>
              <w:jc w:val="center"/>
              <w:textAlignment w:val="baseline"/>
              <w:rPr>
                <w:sz w:val="36"/>
              </w:rPr>
            </w:pPr>
            <w:bookmarkStart w:name="" w:id="12690"/>
            <w:r>
              <w:rPr>
                <w:rFonts w:ascii="黑体" w:hAnsi="黑体" w:cs="黑体" w:eastAsia="黑体"/>
                <w:sz w:val="36"/>
                <w:spacing w:val="0"/>
                <w:color w:val="000000"/>
                <w:b w:val="off"/>
                <w:i w:val="off"/>
              </w:rPr>
              <w:t>14</w:t>
            </w:r>
            <w:bookmarkEnd w:id="12690"/>
          </w:p>
        </w:tc>
        <w:tc>
          <w:tcPr>
            <w:tcW w:w="7020" w:type="dxa"/>
            <w:vAlign w:val="center"/>
          </w:tcPr>
          <w:p>
            <w:pPr>
              <w:pageBreakBefore w:val="off"/>
              <w:tabs/>
              <w:wordWrap w:val="off"/>
              <w:spacing w:before="0" w:after="0" w:line="480" w:lineRule="atLeast"/>
              <w:ind w:left="0" w:right="0" w:firstLine="0" w:hanging="0"/>
              <w:jc w:val="both"/>
              <w:textAlignment w:val="baseline"/>
              <w:rPr>
                <w:sz w:val="36"/>
              </w:rPr>
            </w:pPr>
            <w:bookmarkStart w:name="" w:id="12691"/>
            <w:r>
              <w:rPr>
                <w:rFonts w:ascii="黑体" w:hAnsi="黑体" w:cs="黑体" w:eastAsia="黑体"/>
                <w:sz w:val="36"/>
                <w:spacing w:val="0"/>
                <w:color w:val="000000"/>
                <w:b w:val="off"/>
                <w:i w:val="off"/>
              </w:rPr>
              <w:t>我的手指和脚趾感到麻木和刺痛</w:t>
            </w:r>
            <w:bookmarkEnd w:id="12691"/>
          </w:p>
        </w:tc>
        <w:tc>
          <w:tcPr>
            <w:tcW w:w="1460" w:type="dxa"/>
            <w:vAlign w:val="center"/>
          </w:tcPr>
          <w:p>
            <w:pPr>
              <w:pageBreakBefore w:val="off"/>
              <w:tabs/>
              <w:wordWrap w:val="off"/>
              <w:spacing w:before="0" w:after="0" w:line="480" w:lineRule="exact"/>
              <w:ind w:left="0" w:right="0" w:firstLine="0" w:hanging="0"/>
              <w:jc w:val="both"/>
              <w:textAlignment w:val="baseline"/>
              <w:rPr>
                <w:sz w:val="36"/>
              </w:rPr>
            </w:pPr>
            <w:bookmarkStart w:name="" w:id="12692"/>
            <w:r>
              <w:rPr>
                <w:rFonts w:ascii="宋体" w:hAnsi="宋体" w:cs="宋体" w:eastAsia="宋体"/>
                <w:sz w:val="36"/>
                <w:spacing w:val="0"/>
                <w:color w:val="000000"/>
                <w:b w:val="off"/>
                <w:i w:val="off"/>
              </w:rPr>
              <w:t xml:space="preserve"> </w:t>
            </w:r>
            <w:bookmarkEnd w:id="12692"/>
          </w:p>
        </w:tc>
        <w:tc>
          <w:tcPr>
            <w:tcW w:w="1340" w:type="dxa"/>
            <w:vAlign w:val="center"/>
          </w:tcPr>
          <w:p>
            <w:pPr>
              <w:pageBreakBefore w:val="off"/>
              <w:tabs/>
              <w:wordWrap w:val="off"/>
              <w:spacing w:before="0" w:after="0" w:line="480" w:lineRule="exact"/>
              <w:ind w:left="0" w:right="0" w:firstLine="0" w:hanging="0"/>
              <w:jc w:val="both"/>
              <w:textAlignment w:val="baseline"/>
              <w:rPr>
                <w:sz w:val="36"/>
              </w:rPr>
            </w:pPr>
            <w:bookmarkStart w:name="" w:id="12693"/>
            <w:r>
              <w:rPr>
                <w:rFonts w:ascii="宋体" w:hAnsi="宋体" w:cs="宋体" w:eastAsia="宋体"/>
                <w:sz w:val="36"/>
                <w:spacing w:val="0"/>
                <w:color w:val="000000"/>
                <w:b w:val="off"/>
                <w:i w:val="off"/>
              </w:rPr>
              <w:t xml:space="preserve"> </w:t>
            </w:r>
            <w:bookmarkEnd w:id="12693"/>
          </w:p>
        </w:tc>
        <w:tc>
          <w:tcPr>
            <w:tcW w:w="1360" w:type="dxa"/>
            <w:vAlign w:val="center"/>
          </w:tcPr>
          <w:p>
            <w:pPr>
              <w:pageBreakBefore w:val="off"/>
              <w:tabs/>
              <w:wordWrap w:val="off"/>
              <w:spacing w:before="0" w:after="0" w:line="480" w:lineRule="exact"/>
              <w:ind w:left="0" w:right="0" w:firstLine="0" w:hanging="0"/>
              <w:jc w:val="both"/>
              <w:textAlignment w:val="baseline"/>
              <w:rPr>
                <w:sz w:val="36"/>
              </w:rPr>
            </w:pPr>
            <w:bookmarkStart w:name="" w:id="12694"/>
            <w:r>
              <w:rPr>
                <w:rFonts w:ascii="宋体" w:hAnsi="宋体" w:cs="宋体" w:eastAsia="宋体"/>
                <w:sz w:val="36"/>
                <w:spacing w:val="0"/>
                <w:color w:val="000000"/>
                <w:b w:val="off"/>
                <w:i w:val="off"/>
              </w:rPr>
              <w:t xml:space="preserve"> </w:t>
            </w:r>
            <w:bookmarkEnd w:id="12694"/>
          </w:p>
        </w:tc>
        <w:tc>
          <w:tcPr>
            <w:tcW w:w="1240" w:type="dxa"/>
            <w:vAlign w:val="center"/>
          </w:tcPr>
          <w:p>
            <w:pPr>
              <w:pageBreakBefore w:val="off"/>
              <w:tabs/>
              <w:wordWrap w:val="off"/>
              <w:spacing w:before="0" w:after="0" w:line="480" w:lineRule="exact"/>
              <w:ind w:left="0" w:right="0" w:firstLine="0" w:hanging="0"/>
              <w:jc w:val="both"/>
              <w:textAlignment w:val="baseline"/>
              <w:rPr>
                <w:sz w:val="36"/>
              </w:rPr>
            </w:pPr>
            <w:bookmarkStart w:name="" w:id="12695"/>
            <w:r>
              <w:rPr>
                <w:rFonts w:ascii="宋体" w:hAnsi="宋体" w:cs="宋体" w:eastAsia="宋体"/>
                <w:sz w:val="36"/>
                <w:spacing w:val="0"/>
                <w:color w:val="000000"/>
                <w:b w:val="off"/>
                <w:i w:val="off"/>
              </w:rPr>
              <w:t xml:space="preserve"> </w:t>
            </w:r>
            <w:bookmarkEnd w:id="12695"/>
          </w:p>
        </w:tc>
      </w:tr>
      <w:tr>
        <w:trPr>
          <w:trHeight w:hRule="atLeast" w:val="740"/>
        </w:trPr>
        <w:tc>
          <w:tcPr>
            <w:tcW w:w="1160" w:type="dxa"/>
            <w:vAlign w:val="center"/>
          </w:tcPr>
          <w:p>
            <w:pPr>
              <w:pageBreakBefore w:val="off"/>
              <w:tabs/>
              <w:wordWrap w:val="off"/>
              <w:spacing w:before="0" w:after="0" w:line="480" w:lineRule="atLeast"/>
              <w:ind w:left="0" w:right="0" w:firstLine="0" w:hanging="0"/>
              <w:jc w:val="center"/>
              <w:textAlignment w:val="baseline"/>
              <w:rPr>
                <w:sz w:val="36"/>
              </w:rPr>
            </w:pPr>
            <w:bookmarkStart w:name="" w:id="12696"/>
            <w:r>
              <w:rPr>
                <w:rFonts w:ascii="黑体" w:hAnsi="黑体" w:cs="黑体" w:eastAsia="黑体"/>
                <w:sz w:val="36"/>
                <w:spacing w:val="0"/>
                <w:color w:val="000000"/>
                <w:b w:val="off"/>
                <w:i w:val="off"/>
              </w:rPr>
              <w:t>15</w:t>
            </w:r>
            <w:bookmarkEnd w:id="12696"/>
          </w:p>
        </w:tc>
        <w:tc>
          <w:tcPr>
            <w:tcW w:w="7020" w:type="dxa"/>
            <w:vAlign w:val="center"/>
          </w:tcPr>
          <w:p>
            <w:pPr>
              <w:pageBreakBefore w:val="off"/>
              <w:tabs/>
              <w:wordWrap w:val="off"/>
              <w:spacing w:before="0" w:after="0" w:line="480" w:lineRule="atLeast"/>
              <w:ind w:left="0" w:right="0" w:firstLine="0" w:hanging="0"/>
              <w:jc w:val="both"/>
              <w:textAlignment w:val="baseline"/>
              <w:rPr>
                <w:sz w:val="36"/>
              </w:rPr>
            </w:pPr>
            <w:bookmarkStart w:name="" w:id="12697"/>
            <w:r>
              <w:rPr>
                <w:rFonts w:ascii="黑体" w:hAnsi="黑体" w:cs="黑体" w:eastAsia="黑体"/>
                <w:sz w:val="36"/>
                <w:spacing w:val="0"/>
                <w:color w:val="000000"/>
                <w:b w:val="off"/>
                <w:i w:val="off"/>
              </w:rPr>
              <w:t>我因胃痛和消化不良而苦恼</w:t>
            </w:r>
            <w:bookmarkEnd w:id="12697"/>
          </w:p>
        </w:tc>
        <w:tc>
          <w:tcPr>
            <w:tcW w:w="1460" w:type="dxa"/>
            <w:vAlign w:val="center"/>
          </w:tcPr>
          <w:p>
            <w:pPr>
              <w:pageBreakBefore w:val="off"/>
              <w:tabs/>
              <w:wordWrap w:val="off"/>
              <w:spacing w:before="0" w:after="0" w:line="480" w:lineRule="exact"/>
              <w:ind w:left="0" w:right="0" w:firstLine="0" w:hanging="0"/>
              <w:jc w:val="both"/>
              <w:textAlignment w:val="baseline"/>
              <w:rPr>
                <w:sz w:val="36"/>
              </w:rPr>
            </w:pPr>
            <w:bookmarkStart w:name="" w:id="12698"/>
            <w:r>
              <w:rPr>
                <w:rFonts w:ascii="宋体" w:hAnsi="宋体" w:cs="宋体" w:eastAsia="宋体"/>
                <w:sz w:val="36"/>
                <w:spacing w:val="0"/>
                <w:color w:val="000000"/>
                <w:b w:val="off"/>
                <w:i w:val="off"/>
              </w:rPr>
              <w:t xml:space="preserve"> </w:t>
            </w:r>
            <w:bookmarkEnd w:id="12698"/>
          </w:p>
        </w:tc>
        <w:tc>
          <w:tcPr>
            <w:tcW w:w="1340" w:type="dxa"/>
            <w:vAlign w:val="center"/>
          </w:tcPr>
          <w:p>
            <w:pPr>
              <w:pageBreakBefore w:val="off"/>
              <w:tabs/>
              <w:wordWrap w:val="off"/>
              <w:spacing w:before="0" w:after="0" w:line="480" w:lineRule="exact"/>
              <w:ind w:left="0" w:right="0" w:firstLine="0" w:hanging="0"/>
              <w:jc w:val="both"/>
              <w:textAlignment w:val="baseline"/>
              <w:rPr>
                <w:sz w:val="36"/>
              </w:rPr>
            </w:pPr>
            <w:bookmarkStart w:name="" w:id="12699"/>
            <w:r>
              <w:rPr>
                <w:rFonts w:ascii="宋体" w:hAnsi="宋体" w:cs="宋体" w:eastAsia="宋体"/>
                <w:sz w:val="36"/>
                <w:spacing w:val="0"/>
                <w:color w:val="000000"/>
                <w:b w:val="off"/>
                <w:i w:val="off"/>
              </w:rPr>
              <w:t xml:space="preserve"> </w:t>
            </w:r>
            <w:bookmarkEnd w:id="12699"/>
          </w:p>
        </w:tc>
        <w:tc>
          <w:tcPr>
            <w:tcW w:w="1360" w:type="dxa"/>
            <w:vAlign w:val="center"/>
          </w:tcPr>
          <w:p>
            <w:pPr>
              <w:pageBreakBefore w:val="off"/>
              <w:tabs/>
              <w:wordWrap w:val="off"/>
              <w:spacing w:before="0" w:after="0" w:line="480" w:lineRule="exact"/>
              <w:ind w:left="0" w:right="0" w:firstLine="0" w:hanging="0"/>
              <w:jc w:val="both"/>
              <w:textAlignment w:val="baseline"/>
              <w:rPr>
                <w:sz w:val="36"/>
              </w:rPr>
            </w:pPr>
            <w:bookmarkStart w:name="" w:id="12700"/>
            <w:r>
              <w:rPr>
                <w:rFonts w:ascii="宋体" w:hAnsi="宋体" w:cs="宋体" w:eastAsia="宋体"/>
                <w:sz w:val="36"/>
                <w:spacing w:val="0"/>
                <w:color w:val="000000"/>
                <w:b w:val="off"/>
                <w:i w:val="off"/>
              </w:rPr>
              <w:t xml:space="preserve"> </w:t>
            </w:r>
            <w:bookmarkEnd w:id="12700"/>
          </w:p>
        </w:tc>
        <w:tc>
          <w:tcPr>
            <w:tcW w:w="1240" w:type="dxa"/>
            <w:vAlign w:val="center"/>
          </w:tcPr>
          <w:p>
            <w:pPr>
              <w:pageBreakBefore w:val="off"/>
              <w:tabs/>
              <w:wordWrap w:val="off"/>
              <w:spacing w:before="0" w:after="0" w:line="480" w:lineRule="exact"/>
              <w:ind w:left="0" w:right="0" w:firstLine="0" w:hanging="0"/>
              <w:jc w:val="both"/>
              <w:textAlignment w:val="baseline"/>
              <w:rPr>
                <w:sz w:val="36"/>
              </w:rPr>
            </w:pPr>
            <w:bookmarkStart w:name="" w:id="12701"/>
            <w:r>
              <w:rPr>
                <w:rFonts w:ascii="宋体" w:hAnsi="宋体" w:cs="宋体" w:eastAsia="宋体"/>
                <w:sz w:val="36"/>
                <w:spacing w:val="0"/>
                <w:color w:val="000000"/>
                <w:b w:val="off"/>
                <w:i w:val="off"/>
              </w:rPr>
              <w:t xml:space="preserve"> </w:t>
            </w:r>
            <w:bookmarkEnd w:id="12701"/>
          </w:p>
        </w:tc>
      </w:tr>
      <w:tr>
        <w:trPr>
          <w:trHeight w:hRule="atLeast" w:val="740"/>
        </w:trPr>
        <w:tc>
          <w:tcPr>
            <w:tcW w:w="1160" w:type="dxa"/>
            <w:vAlign w:val="center"/>
          </w:tcPr>
          <w:p>
            <w:pPr>
              <w:pageBreakBefore w:val="off"/>
              <w:tabs/>
              <w:wordWrap w:val="off"/>
              <w:spacing w:before="0" w:after="0" w:line="480" w:lineRule="atLeast"/>
              <w:ind w:left="0" w:right="0" w:firstLine="0" w:hanging="0"/>
              <w:jc w:val="center"/>
              <w:textAlignment w:val="baseline"/>
              <w:rPr>
                <w:sz w:val="36"/>
              </w:rPr>
            </w:pPr>
            <w:bookmarkStart w:name="" w:id="12702"/>
            <w:r>
              <w:rPr>
                <w:rFonts w:ascii="黑体" w:hAnsi="黑体" w:cs="黑体" w:eastAsia="黑体"/>
                <w:sz w:val="36"/>
                <w:spacing w:val="0"/>
                <w:color w:val="000000"/>
                <w:b w:val="off"/>
                <w:i w:val="off"/>
              </w:rPr>
              <w:t>16</w:t>
            </w:r>
            <w:bookmarkEnd w:id="12702"/>
          </w:p>
        </w:tc>
        <w:tc>
          <w:tcPr>
            <w:tcW w:w="7020" w:type="dxa"/>
            <w:vAlign w:val="center"/>
          </w:tcPr>
          <w:p>
            <w:pPr>
              <w:pageBreakBefore w:val="off"/>
              <w:tabs/>
              <w:wordWrap w:val="off"/>
              <w:spacing w:before="0" w:after="0" w:line="480" w:lineRule="atLeast"/>
              <w:ind w:left="0" w:right="0" w:firstLine="0" w:hanging="0"/>
              <w:jc w:val="both"/>
              <w:textAlignment w:val="baseline"/>
              <w:rPr>
                <w:sz w:val="36"/>
              </w:rPr>
            </w:pPr>
            <w:bookmarkStart w:name="" w:id="12703"/>
            <w:r>
              <w:rPr>
                <w:rFonts w:ascii="黑体" w:hAnsi="黑体" w:cs="黑体" w:eastAsia="黑体"/>
                <w:sz w:val="36"/>
                <w:spacing w:val="0"/>
                <w:color w:val="000000"/>
                <w:b w:val="off"/>
                <w:i w:val="off"/>
              </w:rPr>
              <w:t>我必须频繁排尿</w:t>
            </w:r>
            <w:bookmarkEnd w:id="12703"/>
          </w:p>
        </w:tc>
        <w:tc>
          <w:tcPr>
            <w:tcW w:w="1460" w:type="dxa"/>
            <w:vAlign w:val="center"/>
          </w:tcPr>
          <w:p>
            <w:pPr>
              <w:pageBreakBefore w:val="off"/>
              <w:tabs/>
              <w:wordWrap w:val="off"/>
              <w:spacing w:before="0" w:after="0" w:line="480" w:lineRule="exact"/>
              <w:ind w:left="0" w:right="0" w:firstLine="0" w:hanging="0"/>
              <w:jc w:val="both"/>
              <w:textAlignment w:val="baseline"/>
              <w:rPr>
                <w:sz w:val="36"/>
              </w:rPr>
            </w:pPr>
            <w:bookmarkStart w:name="" w:id="12704"/>
            <w:r>
              <w:rPr>
                <w:rFonts w:ascii="宋体" w:hAnsi="宋体" w:cs="宋体" w:eastAsia="宋体"/>
                <w:sz w:val="36"/>
                <w:spacing w:val="0"/>
                <w:color w:val="000000"/>
                <w:b w:val="off"/>
                <w:i w:val="off"/>
              </w:rPr>
              <w:t xml:space="preserve"> </w:t>
            </w:r>
            <w:bookmarkEnd w:id="12704"/>
          </w:p>
        </w:tc>
        <w:tc>
          <w:tcPr>
            <w:tcW w:w="1340" w:type="dxa"/>
            <w:vAlign w:val="center"/>
          </w:tcPr>
          <w:p>
            <w:pPr>
              <w:pageBreakBefore w:val="off"/>
              <w:tabs/>
              <w:wordWrap w:val="off"/>
              <w:spacing w:before="0" w:after="0" w:line="480" w:lineRule="exact"/>
              <w:ind w:left="0" w:right="0" w:firstLine="0" w:hanging="0"/>
              <w:jc w:val="both"/>
              <w:textAlignment w:val="baseline"/>
              <w:rPr>
                <w:sz w:val="36"/>
              </w:rPr>
            </w:pPr>
            <w:bookmarkStart w:name="" w:id="12705"/>
            <w:r>
              <w:rPr>
                <w:rFonts w:ascii="宋体" w:hAnsi="宋体" w:cs="宋体" w:eastAsia="宋体"/>
                <w:sz w:val="36"/>
                <w:spacing w:val="0"/>
                <w:color w:val="000000"/>
                <w:b w:val="off"/>
                <w:i w:val="off"/>
              </w:rPr>
              <w:t xml:space="preserve"> </w:t>
            </w:r>
            <w:bookmarkEnd w:id="12705"/>
          </w:p>
        </w:tc>
        <w:tc>
          <w:tcPr>
            <w:tcW w:w="1360" w:type="dxa"/>
            <w:vAlign w:val="center"/>
          </w:tcPr>
          <w:p>
            <w:pPr>
              <w:pageBreakBefore w:val="off"/>
              <w:tabs/>
              <w:wordWrap w:val="off"/>
              <w:spacing w:before="0" w:after="0" w:line="480" w:lineRule="exact"/>
              <w:ind w:left="0" w:right="0" w:firstLine="0" w:hanging="0"/>
              <w:jc w:val="both"/>
              <w:textAlignment w:val="baseline"/>
              <w:rPr>
                <w:sz w:val="36"/>
              </w:rPr>
            </w:pPr>
            <w:bookmarkStart w:name="" w:id="12706"/>
            <w:r>
              <w:rPr>
                <w:rFonts w:ascii="宋体" w:hAnsi="宋体" w:cs="宋体" w:eastAsia="宋体"/>
                <w:sz w:val="36"/>
                <w:spacing w:val="0"/>
                <w:color w:val="000000"/>
                <w:b w:val="off"/>
                <w:i w:val="off"/>
              </w:rPr>
              <w:t xml:space="preserve"> </w:t>
            </w:r>
            <w:bookmarkEnd w:id="12706"/>
          </w:p>
        </w:tc>
        <w:tc>
          <w:tcPr>
            <w:tcW w:w="1240" w:type="dxa"/>
            <w:vAlign w:val="center"/>
          </w:tcPr>
          <w:p>
            <w:pPr>
              <w:pageBreakBefore w:val="off"/>
              <w:tabs/>
              <w:wordWrap w:val="off"/>
              <w:spacing w:before="0" w:after="0" w:line="480" w:lineRule="exact"/>
              <w:ind w:left="0" w:right="0" w:firstLine="0" w:hanging="0"/>
              <w:jc w:val="both"/>
              <w:textAlignment w:val="baseline"/>
              <w:rPr>
                <w:sz w:val="36"/>
              </w:rPr>
            </w:pPr>
            <w:bookmarkStart w:name="" w:id="12707"/>
            <w:r>
              <w:rPr>
                <w:rFonts w:ascii="宋体" w:hAnsi="宋体" w:cs="宋体" w:eastAsia="宋体"/>
                <w:sz w:val="36"/>
                <w:spacing w:val="0"/>
                <w:color w:val="000000"/>
                <w:b w:val="off"/>
                <w:i w:val="off"/>
              </w:rPr>
              <w:t xml:space="preserve"> </w:t>
            </w:r>
            <w:bookmarkEnd w:id="12707"/>
          </w:p>
        </w:tc>
      </w:tr>
      <w:tr>
        <w:trPr>
          <w:trHeight w:hRule="atLeast" w:val="700"/>
        </w:trPr>
        <w:tc>
          <w:tcPr>
            <w:tcW w:w="1160" w:type="dxa"/>
            <w:vAlign w:val="center"/>
          </w:tcPr>
          <w:p>
            <w:pPr>
              <w:pageBreakBefore w:val="off"/>
              <w:tabs/>
              <w:wordWrap w:val="off"/>
              <w:spacing w:before="0" w:after="0" w:line="480" w:lineRule="atLeast"/>
              <w:ind w:left="0" w:right="0" w:firstLine="0" w:hanging="0"/>
              <w:jc w:val="center"/>
              <w:textAlignment w:val="baseline"/>
              <w:rPr>
                <w:sz w:val="36"/>
              </w:rPr>
            </w:pPr>
            <w:bookmarkStart w:name="" w:id="12708"/>
            <w:r>
              <w:rPr>
                <w:rFonts w:ascii="黑体" w:hAnsi="黑体" w:cs="黑体" w:eastAsia="黑体"/>
                <w:sz w:val="36"/>
                <w:spacing w:val="0"/>
                <w:color w:val="000000"/>
                <w:b w:val="off"/>
                <w:i w:val="off"/>
              </w:rPr>
              <w:t>*17</w:t>
            </w:r>
            <w:bookmarkEnd w:id="12708"/>
          </w:p>
        </w:tc>
        <w:tc>
          <w:tcPr>
            <w:tcW w:w="7020" w:type="dxa"/>
            <w:vAlign w:val="center"/>
          </w:tcPr>
          <w:p>
            <w:pPr>
              <w:pageBreakBefore w:val="off"/>
              <w:tabs/>
              <w:wordWrap w:val="off"/>
              <w:spacing w:before="0" w:after="0" w:line="480" w:lineRule="atLeast"/>
              <w:ind w:left="0" w:right="0" w:firstLine="0" w:hanging="0"/>
              <w:jc w:val="both"/>
              <w:textAlignment w:val="baseline"/>
              <w:rPr>
                <w:sz w:val="36"/>
              </w:rPr>
            </w:pPr>
            <w:bookmarkStart w:name="" w:id="12709"/>
            <w:r>
              <w:rPr>
                <w:rFonts w:ascii="黑体" w:hAnsi="黑体" w:cs="黑体" w:eastAsia="黑体"/>
                <w:sz w:val="36"/>
                <w:spacing w:val="0"/>
                <w:color w:val="000000"/>
                <w:b w:val="off"/>
                <w:i w:val="off"/>
              </w:rPr>
              <w:t>我的手总是温暖而干燥</w:t>
            </w:r>
            <w:bookmarkEnd w:id="12709"/>
          </w:p>
        </w:tc>
        <w:tc>
          <w:tcPr>
            <w:tcW w:w="1460" w:type="dxa"/>
            <w:vAlign w:val="center"/>
          </w:tcPr>
          <w:p>
            <w:pPr>
              <w:pageBreakBefore w:val="off"/>
              <w:tabs/>
              <w:wordWrap w:val="off"/>
              <w:spacing w:before="0" w:after="0" w:line="480" w:lineRule="exact"/>
              <w:ind w:left="0" w:right="0" w:firstLine="0" w:hanging="0"/>
              <w:jc w:val="both"/>
              <w:textAlignment w:val="baseline"/>
              <w:rPr>
                <w:sz w:val="36"/>
              </w:rPr>
            </w:pPr>
            <w:bookmarkStart w:name="" w:id="12710"/>
            <w:r>
              <w:rPr>
                <w:rFonts w:ascii="宋体" w:hAnsi="宋体" w:cs="宋体" w:eastAsia="宋体"/>
                <w:sz w:val="36"/>
                <w:spacing w:val="0"/>
                <w:color w:val="000000"/>
                <w:b w:val="off"/>
                <w:i w:val="off"/>
              </w:rPr>
              <w:t xml:space="preserve"> </w:t>
            </w:r>
            <w:bookmarkEnd w:id="12710"/>
          </w:p>
        </w:tc>
        <w:tc>
          <w:tcPr>
            <w:tcW w:w="1340" w:type="dxa"/>
            <w:vAlign w:val="center"/>
          </w:tcPr>
          <w:p>
            <w:pPr>
              <w:pageBreakBefore w:val="off"/>
              <w:tabs/>
              <w:wordWrap w:val="off"/>
              <w:spacing w:before="0" w:after="0" w:line="480" w:lineRule="exact"/>
              <w:ind w:left="0" w:right="0" w:firstLine="0" w:hanging="0"/>
              <w:jc w:val="both"/>
              <w:textAlignment w:val="baseline"/>
              <w:rPr>
                <w:sz w:val="36"/>
              </w:rPr>
            </w:pPr>
            <w:bookmarkStart w:name="" w:id="12711"/>
            <w:r>
              <w:rPr>
                <w:rFonts w:ascii="宋体" w:hAnsi="宋体" w:cs="宋体" w:eastAsia="宋体"/>
                <w:sz w:val="36"/>
                <w:spacing w:val="0"/>
                <w:color w:val="000000"/>
                <w:b w:val="off"/>
                <w:i w:val="off"/>
              </w:rPr>
              <w:t xml:space="preserve"> </w:t>
            </w:r>
            <w:bookmarkEnd w:id="12711"/>
          </w:p>
        </w:tc>
        <w:tc>
          <w:tcPr>
            <w:tcW w:w="1360" w:type="dxa"/>
            <w:vAlign w:val="center"/>
          </w:tcPr>
          <w:p>
            <w:pPr>
              <w:pageBreakBefore w:val="off"/>
              <w:tabs/>
              <w:wordWrap w:val="off"/>
              <w:spacing w:before="0" w:after="0" w:line="480" w:lineRule="exact"/>
              <w:ind w:left="0" w:right="0" w:firstLine="0" w:hanging="0"/>
              <w:jc w:val="both"/>
              <w:textAlignment w:val="baseline"/>
              <w:rPr>
                <w:sz w:val="36"/>
              </w:rPr>
            </w:pPr>
            <w:bookmarkStart w:name="" w:id="12712"/>
            <w:r>
              <w:rPr>
                <w:rFonts w:ascii="宋体" w:hAnsi="宋体" w:cs="宋体" w:eastAsia="宋体"/>
                <w:sz w:val="36"/>
                <w:spacing w:val="0"/>
                <w:color w:val="000000"/>
                <w:b w:val="off"/>
                <w:i w:val="off"/>
              </w:rPr>
              <w:t xml:space="preserve"> </w:t>
            </w:r>
            <w:bookmarkEnd w:id="12712"/>
          </w:p>
        </w:tc>
        <w:tc>
          <w:tcPr>
            <w:tcW w:w="1240" w:type="dxa"/>
            <w:vAlign w:val="center"/>
          </w:tcPr>
          <w:p>
            <w:pPr>
              <w:pageBreakBefore w:val="off"/>
              <w:tabs/>
              <w:wordWrap w:val="off"/>
              <w:spacing w:before="0" w:after="0" w:line="480" w:lineRule="exact"/>
              <w:ind w:left="0" w:right="0" w:firstLine="0" w:hanging="0"/>
              <w:jc w:val="both"/>
              <w:textAlignment w:val="baseline"/>
              <w:rPr>
                <w:sz w:val="36"/>
              </w:rPr>
            </w:pPr>
            <w:bookmarkStart w:name="" w:id="12713"/>
            <w:r>
              <w:rPr>
                <w:rFonts w:ascii="宋体" w:hAnsi="宋体" w:cs="宋体" w:eastAsia="宋体"/>
                <w:sz w:val="36"/>
                <w:spacing w:val="0"/>
                <w:color w:val="000000"/>
                <w:b w:val="off"/>
                <w:i w:val="off"/>
              </w:rPr>
              <w:t xml:space="preserve"> </w:t>
            </w:r>
            <w:bookmarkEnd w:id="12713"/>
          </w:p>
        </w:tc>
      </w:tr>
      <w:tr>
        <w:trPr>
          <w:trHeight w:hRule="atLeast" w:val="740"/>
        </w:trPr>
        <w:tc>
          <w:tcPr>
            <w:tcW w:w="1160" w:type="dxa"/>
            <w:vAlign w:val="center"/>
          </w:tcPr>
          <w:p>
            <w:pPr>
              <w:pageBreakBefore w:val="off"/>
              <w:tabs/>
              <w:wordWrap w:val="off"/>
              <w:spacing w:before="0" w:after="0" w:line="480" w:lineRule="atLeast"/>
              <w:ind w:left="0" w:right="0" w:firstLine="0" w:hanging="0"/>
              <w:jc w:val="center"/>
              <w:textAlignment w:val="baseline"/>
              <w:rPr>
                <w:sz w:val="36"/>
              </w:rPr>
            </w:pPr>
            <w:bookmarkStart w:name="" w:id="12714"/>
            <w:r>
              <w:rPr>
                <w:rFonts w:ascii="黑体" w:hAnsi="黑体" w:cs="黑体" w:eastAsia="黑体"/>
                <w:sz w:val="36"/>
                <w:spacing w:val="0"/>
                <w:color w:val="000000"/>
                <w:b w:val="off"/>
                <w:i w:val="off"/>
              </w:rPr>
              <w:t>18</w:t>
            </w:r>
            <w:bookmarkEnd w:id="12714"/>
          </w:p>
        </w:tc>
        <w:tc>
          <w:tcPr>
            <w:tcW w:w="7020" w:type="dxa"/>
            <w:vAlign w:val="center"/>
          </w:tcPr>
          <w:p>
            <w:pPr>
              <w:pageBreakBefore w:val="off"/>
              <w:tabs/>
              <w:wordWrap w:val="off"/>
              <w:spacing w:before="0" w:after="0" w:line="480" w:lineRule="atLeast"/>
              <w:ind w:left="0" w:right="0" w:firstLine="0" w:hanging="0"/>
              <w:jc w:val="both"/>
              <w:textAlignment w:val="baseline"/>
              <w:rPr>
                <w:sz w:val="36"/>
              </w:rPr>
            </w:pPr>
            <w:bookmarkStart w:name="" w:id="12715"/>
            <w:r>
              <w:rPr>
                <w:rFonts w:ascii="黑体" w:hAnsi="黑体" w:cs="黑体" w:eastAsia="黑体"/>
                <w:sz w:val="36"/>
                <w:spacing w:val="0"/>
                <w:color w:val="000000"/>
                <w:b w:val="off"/>
                <w:i w:val="off"/>
              </w:rPr>
              <w:t>我觉得脸发热发红</w:t>
            </w:r>
            <w:bookmarkEnd w:id="12715"/>
          </w:p>
        </w:tc>
        <w:tc>
          <w:tcPr>
            <w:tcW w:w="1460" w:type="dxa"/>
            <w:vAlign w:val="center"/>
          </w:tcPr>
          <w:p>
            <w:pPr>
              <w:pageBreakBefore w:val="off"/>
              <w:tabs/>
              <w:wordWrap w:val="off"/>
              <w:spacing w:before="0" w:after="0" w:line="480" w:lineRule="exact"/>
              <w:ind w:left="0" w:right="0" w:firstLine="0" w:hanging="0"/>
              <w:jc w:val="both"/>
              <w:textAlignment w:val="baseline"/>
              <w:rPr>
                <w:sz w:val="36"/>
              </w:rPr>
            </w:pPr>
            <w:bookmarkStart w:name="" w:id="12716"/>
            <w:r>
              <w:rPr>
                <w:rFonts w:ascii="宋体" w:hAnsi="宋体" w:cs="宋体" w:eastAsia="宋体"/>
                <w:sz w:val="36"/>
                <w:spacing w:val="0"/>
                <w:color w:val="000000"/>
                <w:b w:val="off"/>
                <w:i w:val="off"/>
              </w:rPr>
              <w:t xml:space="preserve"> </w:t>
            </w:r>
            <w:bookmarkEnd w:id="12716"/>
          </w:p>
        </w:tc>
        <w:tc>
          <w:tcPr>
            <w:tcW w:w="1340" w:type="dxa"/>
            <w:vAlign w:val="center"/>
          </w:tcPr>
          <w:p>
            <w:pPr>
              <w:pageBreakBefore w:val="off"/>
              <w:tabs/>
              <w:wordWrap w:val="off"/>
              <w:spacing w:before="0" w:after="0" w:line="480" w:lineRule="exact"/>
              <w:ind w:left="0" w:right="0" w:firstLine="0" w:hanging="0"/>
              <w:jc w:val="both"/>
              <w:textAlignment w:val="baseline"/>
              <w:rPr>
                <w:sz w:val="36"/>
              </w:rPr>
            </w:pPr>
            <w:bookmarkStart w:name="" w:id="12717"/>
            <w:r>
              <w:rPr>
                <w:rFonts w:ascii="宋体" w:hAnsi="宋体" w:cs="宋体" w:eastAsia="宋体"/>
                <w:sz w:val="36"/>
                <w:spacing w:val="0"/>
                <w:color w:val="000000"/>
                <w:b w:val="off"/>
                <w:i w:val="off"/>
              </w:rPr>
              <w:t xml:space="preserve"> </w:t>
            </w:r>
            <w:bookmarkEnd w:id="12717"/>
          </w:p>
        </w:tc>
        <w:tc>
          <w:tcPr>
            <w:tcW w:w="1360" w:type="dxa"/>
            <w:vAlign w:val="center"/>
          </w:tcPr>
          <w:p>
            <w:pPr>
              <w:pageBreakBefore w:val="off"/>
              <w:tabs/>
              <w:wordWrap w:val="off"/>
              <w:spacing w:before="0" w:after="0" w:line="480" w:lineRule="exact"/>
              <w:ind w:left="0" w:right="0" w:firstLine="0" w:hanging="0"/>
              <w:jc w:val="both"/>
              <w:textAlignment w:val="baseline"/>
              <w:rPr>
                <w:sz w:val="36"/>
              </w:rPr>
            </w:pPr>
            <w:bookmarkStart w:name="" w:id="12718"/>
            <w:r>
              <w:rPr>
                <w:rFonts w:ascii="宋体" w:hAnsi="宋体" w:cs="宋体" w:eastAsia="宋体"/>
                <w:sz w:val="36"/>
                <w:spacing w:val="0"/>
                <w:color w:val="000000"/>
                <w:b w:val="off"/>
                <w:i w:val="off"/>
              </w:rPr>
              <w:t xml:space="preserve"> </w:t>
            </w:r>
            <w:bookmarkEnd w:id="12718"/>
          </w:p>
        </w:tc>
        <w:tc>
          <w:tcPr>
            <w:tcW w:w="1240" w:type="dxa"/>
            <w:vAlign w:val="center"/>
          </w:tcPr>
          <w:p>
            <w:pPr>
              <w:pageBreakBefore w:val="off"/>
              <w:tabs/>
              <w:wordWrap w:val="off"/>
              <w:spacing w:before="0" w:after="0" w:line="480" w:lineRule="exact"/>
              <w:ind w:left="0" w:right="0" w:firstLine="0" w:hanging="0"/>
              <w:jc w:val="both"/>
              <w:textAlignment w:val="baseline"/>
              <w:rPr>
                <w:sz w:val="36"/>
              </w:rPr>
            </w:pPr>
            <w:bookmarkStart w:name="" w:id="12719"/>
            <w:r>
              <w:rPr>
                <w:rFonts w:ascii="宋体" w:hAnsi="宋体" w:cs="宋体" w:eastAsia="宋体"/>
                <w:sz w:val="36"/>
                <w:spacing w:val="0"/>
                <w:color w:val="000000"/>
                <w:b w:val="off"/>
                <w:i w:val="off"/>
              </w:rPr>
              <w:t xml:space="preserve"> </w:t>
            </w:r>
            <w:bookmarkEnd w:id="12719"/>
          </w:p>
        </w:tc>
      </w:tr>
      <w:tr>
        <w:trPr>
          <w:trHeight w:hRule="atLeast" w:val="740"/>
        </w:trPr>
        <w:tc>
          <w:tcPr>
            <w:tcW w:w="1160" w:type="dxa"/>
            <w:vAlign w:val="center"/>
          </w:tcPr>
          <w:p>
            <w:pPr>
              <w:pageBreakBefore w:val="off"/>
              <w:tabs/>
              <w:wordWrap w:val="off"/>
              <w:spacing w:before="0" w:after="0" w:line="480" w:lineRule="atLeast"/>
              <w:ind w:left="0" w:right="0" w:firstLine="0" w:hanging="0"/>
              <w:jc w:val="center"/>
              <w:textAlignment w:val="baseline"/>
              <w:rPr>
                <w:sz w:val="36"/>
              </w:rPr>
            </w:pPr>
            <w:bookmarkStart w:name="" w:id="12720"/>
            <w:r>
              <w:rPr>
                <w:rFonts w:ascii="黑体" w:hAnsi="黑体" w:cs="黑体" w:eastAsia="黑体"/>
                <w:sz w:val="36"/>
                <w:spacing w:val="0"/>
                <w:color w:val="000000"/>
                <w:b w:val="off"/>
                <w:i w:val="off"/>
              </w:rPr>
              <w:t>*19</w:t>
            </w:r>
            <w:bookmarkEnd w:id="12720"/>
          </w:p>
        </w:tc>
        <w:tc>
          <w:tcPr>
            <w:tcW w:w="7020" w:type="dxa"/>
            <w:vAlign w:val="center"/>
          </w:tcPr>
          <w:p>
            <w:pPr>
              <w:pageBreakBefore w:val="off"/>
              <w:tabs/>
              <w:wordWrap w:val="off"/>
              <w:spacing w:before="0" w:after="0" w:line="480" w:lineRule="atLeast"/>
              <w:ind w:left="0" w:right="0" w:firstLine="0" w:hanging="0"/>
              <w:jc w:val="both"/>
              <w:textAlignment w:val="baseline"/>
              <w:rPr>
                <w:sz w:val="36"/>
              </w:rPr>
            </w:pPr>
            <w:bookmarkStart w:name="" w:id="12721"/>
            <w:r>
              <w:rPr>
                <w:rFonts w:ascii="黑体" w:hAnsi="黑体" w:cs="黑体" w:eastAsia="黑体"/>
                <w:sz w:val="36"/>
                <w:spacing w:val="0"/>
                <w:color w:val="000000"/>
                <w:b w:val="off"/>
                <w:i w:val="off"/>
              </w:rPr>
              <w:t>我容易入睡，并且夜里睡得很好</w:t>
            </w:r>
            <w:bookmarkEnd w:id="12721"/>
          </w:p>
        </w:tc>
        <w:tc>
          <w:tcPr>
            <w:tcW w:w="1460" w:type="dxa"/>
            <w:vAlign w:val="center"/>
          </w:tcPr>
          <w:p>
            <w:pPr>
              <w:pageBreakBefore w:val="off"/>
              <w:tabs/>
              <w:wordWrap w:val="off"/>
              <w:spacing w:before="0" w:after="0" w:line="480" w:lineRule="exact"/>
              <w:ind w:left="0" w:right="0" w:firstLine="0" w:hanging="0"/>
              <w:jc w:val="both"/>
              <w:textAlignment w:val="baseline"/>
              <w:rPr>
                <w:sz w:val="36"/>
              </w:rPr>
            </w:pPr>
            <w:bookmarkStart w:name="" w:id="12722"/>
            <w:r>
              <w:rPr>
                <w:rFonts w:ascii="宋体" w:hAnsi="宋体" w:cs="宋体" w:eastAsia="宋体"/>
                <w:sz w:val="36"/>
                <w:spacing w:val="0"/>
                <w:color w:val="000000"/>
                <w:b w:val="off"/>
                <w:i w:val="off"/>
              </w:rPr>
              <w:t xml:space="preserve"> </w:t>
            </w:r>
            <w:bookmarkEnd w:id="12722"/>
          </w:p>
        </w:tc>
        <w:tc>
          <w:tcPr>
            <w:tcW w:w="1340" w:type="dxa"/>
            <w:vAlign w:val="center"/>
          </w:tcPr>
          <w:p>
            <w:pPr>
              <w:pageBreakBefore w:val="off"/>
              <w:tabs/>
              <w:wordWrap w:val="off"/>
              <w:spacing w:before="0" w:after="0" w:line="480" w:lineRule="exact"/>
              <w:ind w:left="0" w:right="0" w:firstLine="0" w:hanging="0"/>
              <w:jc w:val="both"/>
              <w:textAlignment w:val="baseline"/>
              <w:rPr>
                <w:sz w:val="36"/>
              </w:rPr>
            </w:pPr>
            <w:bookmarkStart w:name="" w:id="12723"/>
            <w:r>
              <w:rPr>
                <w:rFonts w:ascii="宋体" w:hAnsi="宋体" w:cs="宋体" w:eastAsia="宋体"/>
                <w:sz w:val="36"/>
                <w:spacing w:val="0"/>
                <w:color w:val="000000"/>
                <w:b w:val="off"/>
                <w:i w:val="off"/>
              </w:rPr>
              <w:t xml:space="preserve"> </w:t>
            </w:r>
            <w:bookmarkEnd w:id="12723"/>
          </w:p>
        </w:tc>
        <w:tc>
          <w:tcPr>
            <w:tcW w:w="1360" w:type="dxa"/>
            <w:vAlign w:val="center"/>
          </w:tcPr>
          <w:p>
            <w:pPr>
              <w:pageBreakBefore w:val="off"/>
              <w:tabs/>
              <w:wordWrap w:val="off"/>
              <w:spacing w:before="0" w:after="0" w:line="480" w:lineRule="exact"/>
              <w:ind w:left="0" w:right="0" w:firstLine="0" w:hanging="0"/>
              <w:jc w:val="both"/>
              <w:textAlignment w:val="baseline"/>
              <w:rPr>
                <w:sz w:val="36"/>
              </w:rPr>
            </w:pPr>
            <w:bookmarkStart w:name="" w:id="12724"/>
            <w:r>
              <w:rPr>
                <w:rFonts w:ascii="宋体" w:hAnsi="宋体" w:cs="宋体" w:eastAsia="宋体"/>
                <w:sz w:val="36"/>
                <w:spacing w:val="0"/>
                <w:color w:val="000000"/>
                <w:b w:val="off"/>
                <w:i w:val="off"/>
              </w:rPr>
              <w:t xml:space="preserve"> </w:t>
            </w:r>
            <w:bookmarkEnd w:id="12724"/>
          </w:p>
        </w:tc>
        <w:tc>
          <w:tcPr>
            <w:tcW w:w="1240" w:type="dxa"/>
            <w:vAlign w:val="center"/>
          </w:tcPr>
          <w:p>
            <w:pPr>
              <w:pageBreakBefore w:val="off"/>
              <w:tabs/>
              <w:wordWrap w:val="off"/>
              <w:spacing w:before="0" w:after="0" w:line="480" w:lineRule="exact"/>
              <w:ind w:left="0" w:right="0" w:firstLine="0" w:hanging="0"/>
              <w:jc w:val="both"/>
              <w:textAlignment w:val="baseline"/>
              <w:rPr>
                <w:sz w:val="36"/>
              </w:rPr>
            </w:pPr>
            <w:bookmarkStart w:name="" w:id="12725"/>
            <w:r>
              <w:rPr>
                <w:rFonts w:ascii="宋体" w:hAnsi="宋体" w:cs="宋体" w:eastAsia="宋体"/>
                <w:sz w:val="36"/>
                <w:spacing w:val="0"/>
                <w:color w:val="000000"/>
                <w:b w:val="off"/>
                <w:i w:val="off"/>
              </w:rPr>
              <w:t xml:space="preserve"> </w:t>
            </w:r>
            <w:bookmarkEnd w:id="12725"/>
          </w:p>
        </w:tc>
      </w:tr>
      <w:tr>
        <w:trPr>
          <w:trHeight w:hRule="atLeast" w:val="720"/>
        </w:trPr>
        <w:tc>
          <w:tcPr>
            <w:tcW w:w="1160" w:type="dxa"/>
            <w:vAlign w:val="center"/>
          </w:tcPr>
          <w:p>
            <w:pPr>
              <w:pageBreakBefore w:val="off"/>
              <w:tabs/>
              <w:wordWrap w:val="off"/>
              <w:spacing w:before="0" w:after="0" w:line="480" w:lineRule="atLeast"/>
              <w:ind w:left="0" w:right="0" w:firstLine="0" w:hanging="0"/>
              <w:jc w:val="center"/>
              <w:textAlignment w:val="baseline"/>
              <w:rPr>
                <w:sz w:val="36"/>
              </w:rPr>
            </w:pPr>
            <w:bookmarkStart w:name="" w:id="12726"/>
            <w:r>
              <w:rPr>
                <w:rFonts w:ascii="黑体" w:hAnsi="黑体" w:cs="黑体" w:eastAsia="黑体"/>
                <w:sz w:val="36"/>
                <w:spacing w:val="0"/>
                <w:color w:val="000000"/>
                <w:b w:val="off"/>
                <w:i w:val="off"/>
              </w:rPr>
              <w:t>20</w:t>
            </w:r>
            <w:bookmarkEnd w:id="12726"/>
          </w:p>
        </w:tc>
        <w:tc>
          <w:tcPr>
            <w:tcW w:w="7020" w:type="dxa"/>
            <w:vAlign w:val="center"/>
          </w:tcPr>
          <w:p>
            <w:pPr>
              <w:pageBreakBefore w:val="off"/>
              <w:tabs/>
              <w:wordWrap w:val="off"/>
              <w:spacing w:before="0" w:after="0" w:line="480" w:lineRule="atLeast"/>
              <w:ind w:left="0" w:right="0" w:firstLine="0" w:hanging="0"/>
              <w:jc w:val="both"/>
              <w:textAlignment w:val="baseline"/>
              <w:rPr>
                <w:sz w:val="36"/>
              </w:rPr>
            </w:pPr>
            <w:bookmarkStart w:name="" w:id="12727"/>
            <w:r>
              <w:rPr>
                <w:rFonts w:ascii="黑体" w:hAnsi="黑体" w:cs="黑体" w:eastAsia="黑体"/>
                <w:sz w:val="36"/>
                <w:spacing w:val="0"/>
                <w:color w:val="000000"/>
                <w:b w:val="off"/>
                <w:i w:val="off"/>
              </w:rPr>
              <w:t>我容易做噩梦</w:t>
            </w:r>
            <w:bookmarkEnd w:id="12727"/>
          </w:p>
        </w:tc>
        <w:tc>
          <w:tcPr>
            <w:tcW w:w="1460" w:type="dxa"/>
            <w:vAlign w:val="center"/>
          </w:tcPr>
          <w:p>
            <w:pPr>
              <w:pageBreakBefore w:val="off"/>
              <w:tabs/>
              <w:wordWrap w:val="off"/>
              <w:spacing w:before="0" w:after="0" w:line="480" w:lineRule="exact"/>
              <w:ind w:left="0" w:right="0" w:firstLine="0" w:hanging="0"/>
              <w:jc w:val="both"/>
              <w:textAlignment w:val="baseline"/>
              <w:rPr>
                <w:sz w:val="36"/>
              </w:rPr>
            </w:pPr>
            <w:bookmarkStart w:name="" w:id="12728"/>
            <w:r>
              <w:rPr>
                <w:rFonts w:ascii="宋体" w:hAnsi="宋体" w:cs="宋体" w:eastAsia="宋体"/>
                <w:sz w:val="36"/>
                <w:spacing w:val="0"/>
                <w:color w:val="000000"/>
                <w:b w:val="off"/>
                <w:i w:val="off"/>
              </w:rPr>
              <w:t xml:space="preserve"> </w:t>
            </w:r>
            <w:bookmarkEnd w:id="12728"/>
          </w:p>
        </w:tc>
        <w:tc>
          <w:tcPr>
            <w:tcW w:w="1340" w:type="dxa"/>
            <w:vAlign w:val="center"/>
          </w:tcPr>
          <w:p>
            <w:pPr>
              <w:pageBreakBefore w:val="off"/>
              <w:tabs/>
              <w:wordWrap w:val="off"/>
              <w:spacing w:before="0" w:after="0" w:line="480" w:lineRule="exact"/>
              <w:ind w:left="0" w:right="0" w:firstLine="0" w:hanging="0"/>
              <w:jc w:val="both"/>
              <w:textAlignment w:val="baseline"/>
              <w:rPr>
                <w:sz w:val="36"/>
              </w:rPr>
            </w:pPr>
            <w:bookmarkStart w:name="" w:id="12729"/>
            <w:r>
              <w:rPr>
                <w:rFonts w:ascii="宋体" w:hAnsi="宋体" w:cs="宋体" w:eastAsia="宋体"/>
                <w:sz w:val="36"/>
                <w:spacing w:val="0"/>
                <w:color w:val="000000"/>
                <w:b w:val="off"/>
                <w:i w:val="off"/>
              </w:rPr>
              <w:t xml:space="preserve"> </w:t>
            </w:r>
            <w:bookmarkEnd w:id="12729"/>
          </w:p>
        </w:tc>
        <w:tc>
          <w:tcPr>
            <w:tcW w:w="1360" w:type="dxa"/>
            <w:vAlign w:val="center"/>
          </w:tcPr>
          <w:p>
            <w:pPr>
              <w:pageBreakBefore w:val="off"/>
              <w:tabs/>
              <w:wordWrap w:val="off"/>
              <w:spacing w:before="0" w:after="0" w:line="480" w:lineRule="exact"/>
              <w:ind w:left="0" w:right="0" w:firstLine="0" w:hanging="0"/>
              <w:jc w:val="both"/>
              <w:textAlignment w:val="baseline"/>
              <w:rPr>
                <w:sz w:val="36"/>
              </w:rPr>
            </w:pPr>
            <w:bookmarkStart w:name="" w:id="12730"/>
            <w:r>
              <w:rPr>
                <w:rFonts w:ascii="宋体" w:hAnsi="宋体" w:cs="宋体" w:eastAsia="宋体"/>
                <w:sz w:val="36"/>
                <w:spacing w:val="0"/>
                <w:color w:val="000000"/>
                <w:b w:val="off"/>
                <w:i w:val="off"/>
              </w:rPr>
              <w:t xml:space="preserve"> </w:t>
            </w:r>
            <w:bookmarkEnd w:id="12730"/>
          </w:p>
        </w:tc>
        <w:tc>
          <w:tcPr>
            <w:tcW w:w="1240" w:type="dxa"/>
            <w:vAlign w:val="center"/>
          </w:tcPr>
          <w:p>
            <w:pPr>
              <w:pageBreakBefore w:val="off"/>
              <w:tabs/>
              <w:wordWrap w:val="off"/>
              <w:spacing w:before="0" w:after="0" w:line="480" w:lineRule="exact"/>
              <w:ind w:left="0" w:right="0" w:firstLine="0" w:hanging="0"/>
              <w:jc w:val="both"/>
              <w:textAlignment w:val="baseline"/>
              <w:rPr>
                <w:sz w:val="36"/>
              </w:rPr>
            </w:pPr>
            <w:bookmarkStart w:name="" w:id="12731"/>
            <w:r>
              <w:rPr>
                <w:rFonts w:ascii="宋体" w:hAnsi="宋体" w:cs="宋体" w:eastAsia="宋体"/>
                <w:sz w:val="36"/>
                <w:spacing w:val="0"/>
                <w:color w:val="000000"/>
                <w:b w:val="off"/>
                <w:i w:val="off"/>
              </w:rPr>
              <w:t xml:space="preserve"> </w:t>
            </w:r>
            <w:bookmarkEnd w:id="12731"/>
          </w:p>
        </w:tc>
      </w:tr>
    </w:tbl>
    <w:p>
      <w:pPr>
        <w:pageBreakBefore w:val="off"/>
        <w:tabs/>
        <w:wordWrap w:val="off"/>
        <w:spacing w:before="220" w:after="0" w:line="500" w:lineRule="atLeast"/>
        <w:ind w:left="640" w:right="0"/>
        <w:jc w:val="both"/>
        <w:textAlignment w:val="baseline"/>
        <w:rPr>
          <w:sz w:val="33"/>
        </w:rPr>
      </w:pPr>
      <w:bookmarkStart w:name="" w:id="12732"/>
      <w:r>
        <w:rPr>
          <w:rFonts w:ascii="黑体" w:hAnsi="黑体" w:cs="黑体" w:eastAsia="黑体"/>
          <w:sz w:val="33"/>
          <w:spacing w:val="0"/>
          <w:color w:val="000000"/>
          <w:b w:val="off"/>
          <w:i w:val="off"/>
        </w:rPr>
        <w:t>说明：</w:t>
      </w:r>
      <w:bookmarkEnd w:id="12732"/>
    </w:p>
    <w:p>
      <w:pPr>
        <w:pageBreakBefore w:val="off"/>
        <w:tabs/>
        <w:wordWrap w:val="off"/>
        <w:spacing w:before="0" w:after="0" w:line="500" w:lineRule="atLeast"/>
        <w:ind w:left="640" w:right="0"/>
        <w:jc w:val="both"/>
        <w:textAlignment w:val="baseline"/>
        <w:rPr>
          <w:sz w:val="33"/>
        </w:rPr>
      </w:pPr>
      <w:bookmarkStart w:name="" w:id="12733"/>
      <w:r>
        <w:rPr>
          <w:rFonts w:ascii="黑体" w:hAnsi="黑体" w:cs="黑体" w:eastAsia="黑体"/>
          <w:sz w:val="33"/>
          <w:spacing w:val="0"/>
          <w:color w:val="000000"/>
          <w:b w:val="off"/>
          <w:i w:val="off"/>
        </w:rPr>
        <w:t>SAS 采用4级评分，主要评定症状出现的频度。其具体标准如下。</w:t>
      </w:r>
      <w:bookmarkEnd w:id="12733"/>
    </w:p>
    <w:p>
      <w:pPr>
        <w:pageBreakBefore w:val="off"/>
        <w:tabs/>
        <w:wordWrap w:val="off"/>
        <w:spacing w:before="0" w:after="0" w:line="500" w:lineRule="atLeast"/>
        <w:ind w:left="640" w:right="0"/>
        <w:jc w:val="both"/>
        <w:textAlignment w:val="baseline"/>
        <w:rPr>
          <w:sz w:val="33"/>
        </w:rPr>
      </w:pPr>
      <w:bookmarkStart w:name="" w:id="12734"/>
      <w:r>
        <w:rPr>
          <w:rFonts w:ascii="黑体" w:hAnsi="黑体" w:cs="黑体" w:eastAsia="黑体"/>
          <w:sz w:val="33"/>
          <w:spacing w:val="0"/>
          <w:color w:val="000000"/>
          <w:b w:val="off"/>
          <w:i w:val="off"/>
        </w:rPr>
        <w:t>A代表从无或偶尔 (过去一周内，出现此情况的日子不超过1天)。</w:t>
      </w:r>
      <w:bookmarkEnd w:id="12734"/>
    </w:p>
    <w:p>
      <w:pPr>
        <w:pageBreakBefore w:val="off"/>
        <w:tabs/>
        <w:wordWrap w:val="off"/>
        <w:spacing w:before="0" w:after="0" w:line="500" w:lineRule="atLeast"/>
        <w:ind w:left="640" w:right="0"/>
        <w:jc w:val="both"/>
        <w:textAlignment w:val="baseline"/>
        <w:rPr>
          <w:sz w:val="33"/>
        </w:rPr>
      </w:pPr>
      <w:bookmarkStart w:name="" w:id="12735"/>
      <w:r>
        <w:rPr>
          <w:rFonts w:ascii="黑体" w:hAnsi="黑体" w:cs="黑体" w:eastAsia="黑体"/>
          <w:sz w:val="33"/>
          <w:spacing w:val="0"/>
          <w:color w:val="000000"/>
          <w:b w:val="off"/>
          <w:i w:val="off"/>
        </w:rPr>
        <w:t>B代表有时 (过去一周内，有1~2天有过这类情况)。</w:t>
      </w:r>
      <w:bookmarkEnd w:id="12735"/>
    </w:p>
    <w:p>
      <w:pPr>
        <w:pageBreakBefore w:val="off"/>
        <w:tabs/>
        <w:wordWrap w:val="off"/>
        <w:spacing w:before="0" w:after="0" w:line="500" w:lineRule="atLeast"/>
        <w:ind w:left="640" w:right="0"/>
        <w:jc w:val="both"/>
        <w:textAlignment w:val="baseline"/>
        <w:rPr>
          <w:sz w:val="33"/>
        </w:rPr>
      </w:pPr>
      <w:bookmarkStart w:name="" w:id="12736"/>
      <w:r>
        <w:rPr>
          <w:rFonts w:ascii="黑体" w:hAnsi="黑体" w:cs="黑体" w:eastAsia="黑体"/>
          <w:sz w:val="33"/>
          <w:spacing w:val="0"/>
          <w:color w:val="000000"/>
          <w:b w:val="off"/>
          <w:i w:val="off"/>
        </w:rPr>
        <w:t>C代表经常 (过去一周内，有3~4天有过这类情况)。</w:t>
      </w:r>
      <w:bookmarkEnd w:id="12736"/>
    </w:p>
    <w:p>
      <w:pPr>
        <w:pageBreakBefore w:val="off"/>
        <w:tabs/>
        <w:wordWrap w:val="off"/>
        <w:spacing w:before="0" w:after="0" w:line="500" w:lineRule="atLeast"/>
        <w:ind w:left="640" w:right="0"/>
        <w:jc w:val="both"/>
        <w:textAlignment w:val="baseline"/>
        <w:rPr>
          <w:sz w:val="33"/>
        </w:rPr>
      </w:pPr>
      <w:bookmarkStart w:name="" w:id="12737"/>
      <w:r>
        <w:rPr>
          <w:rFonts w:ascii="黑体" w:hAnsi="黑体" w:cs="黑体" w:eastAsia="黑体"/>
          <w:sz w:val="33"/>
          <w:spacing w:val="0"/>
          <w:color w:val="000000"/>
          <w:b w:val="off"/>
          <w:i w:val="off"/>
        </w:rPr>
        <w:t>D代表总是如此 (过去一周内，有5~7天有过类似情况)。</w:t>
      </w:r>
      <w:bookmarkEnd w:id="12737"/>
    </w:p>
    <w:p>
      <w:pPr>
        <w:pageBreakBefore w:val="off"/>
        <w:tabs/>
        <w:wordWrap w:val="off"/>
        <w:spacing w:before="0" w:after="0" w:line="500" w:lineRule="atLeast"/>
        <w:ind w:left="40" w:right="80" w:firstLine="600"/>
        <w:jc w:val="both"/>
        <w:textAlignment w:val="baseline"/>
        <w:rPr>
          <w:sz w:val="33"/>
        </w:rPr>
      </w:pPr>
      <w:bookmarkStart w:name="" w:id="12738"/>
      <w:r>
        <w:rPr>
          <w:rFonts w:ascii="黑体" w:hAnsi="黑体" w:cs="黑体" w:eastAsia="黑体"/>
          <w:sz w:val="33"/>
          <w:spacing w:val="0"/>
          <w:color w:val="000000"/>
          <w:b w:val="off"/>
          <w:i w:val="off"/>
        </w:rPr>
        <w:t>在20个项目中，有15个是用负性词陈述的，按正向顺序计分，A=1分，B=2分，C=3分，</w:t>
      </w:r>
      <w:r>
        <w:rPr>
          <w:rFonts w:ascii="黑体" w:hAnsi="黑体" w:cs="黑体" w:eastAsia="黑体"/>
          <w:sz w:val="33"/>
          <w:spacing w:val="0"/>
          <w:color w:val="000000"/>
          <w:b w:val="off"/>
          <w:i w:val="off"/>
        </w:rPr>
        <w:t>D=4分。其余5个项目 (标*号的第5、9、13、17、19项)是用正性词陈述的，按反向顺序计分，</w:t>
      </w:r>
      <w:r>
        <w:rPr>
          <w:rFonts w:ascii="黑体" w:hAnsi="黑体" w:cs="黑体" w:eastAsia="黑体"/>
          <w:sz w:val="33"/>
          <w:spacing w:val="0"/>
          <w:color w:val="000000"/>
          <w:b w:val="off"/>
          <w:i w:val="off"/>
        </w:rPr>
        <w:t>A=4分, B=3分, C=2分, D=1分。</w:t>
      </w:r>
      <w:bookmarkEnd w:id="12738"/>
    </w:p>
    <w:p>
      <w:pPr>
        <w:pageBreakBefore w:val="off"/>
        <w:tabs/>
        <w:wordWrap w:val="off"/>
        <w:spacing w:before="0" w:after="0" w:line="500" w:lineRule="atLeast"/>
        <w:ind w:left="40" w:right="40" w:firstLine="600"/>
        <w:jc w:val="both"/>
        <w:textAlignment w:val="baseline"/>
        <w:rPr>
          <w:sz w:val="33"/>
        </w:rPr>
      </w:pPr>
      <w:bookmarkStart w:name="" w:id="12739"/>
      <w:r>
        <w:rPr>
          <w:rFonts w:ascii="黑体" w:hAnsi="黑体" w:cs="黑体" w:eastAsia="黑体"/>
          <w:sz w:val="33"/>
          <w:spacing w:val="0"/>
          <w:color w:val="000000"/>
          <w:b w:val="off"/>
          <w:i w:val="off"/>
        </w:rPr>
        <w:t>将20个项目的各个得分相加，即得粗分。再用粗分乘以1.25后取整数部分，就得到了标</w:t>
      </w:r>
      <w:r>
        <w:rPr>
          <w:rFonts w:ascii="黑体" w:hAnsi="黑体" w:cs="黑体" w:eastAsia="黑体"/>
          <w:sz w:val="33"/>
          <w:spacing w:val="0"/>
          <w:color w:val="000000"/>
          <w:b w:val="off"/>
          <w:i w:val="off"/>
        </w:rPr>
        <w:t>准分。</w:t>
      </w:r>
      <w:bookmarkEnd w:id="12739"/>
    </w:p>
    <w:p>
      <w:pPr>
        <w:pageBreakBefore w:val="off"/>
        <w:tabs/>
        <w:wordWrap w:val="off"/>
        <w:spacing w:before="0" w:after="0" w:line="500" w:lineRule="atLeast"/>
        <w:ind w:left="40" w:right="60" w:firstLine="600"/>
        <w:jc w:val="both"/>
        <w:textAlignment w:val="baseline"/>
        <w:rPr>
          <w:sz w:val="33"/>
        </w:rPr>
      </w:pPr>
      <w:bookmarkStart w:name="" w:id="12740"/>
      <w:r>
        <w:rPr>
          <w:rFonts w:ascii="黑体" w:hAnsi="黑体" w:cs="黑体" w:eastAsia="黑体"/>
          <w:sz w:val="33"/>
          <w:spacing w:val="0"/>
          <w:color w:val="000000"/>
          <w:b w:val="off"/>
          <w:i w:val="off"/>
        </w:rPr>
        <w:t>SAS标准分的分界值为50分，其中50~59分为轻度焦虑，60~69分为中度焦虑，70分及以</w:t>
      </w:r>
      <w:r>
        <w:rPr>
          <w:rFonts w:ascii="黑体" w:hAnsi="黑体" w:cs="黑体" w:eastAsia="黑体"/>
          <w:sz w:val="33"/>
          <w:spacing w:val="0"/>
          <w:color w:val="000000"/>
          <w:b w:val="off"/>
          <w:i w:val="off"/>
        </w:rPr>
        <w:t>上为重度焦虑。</w:t>
      </w:r>
      <w:bookmarkEnd w:id="12740"/>
    </w:p>
    <w:p>
      <w:pPr>
        <w:pageBreakBefore w:val="off"/>
        <w:tabs/>
        <w:wordWrap w:val="off"/>
        <w:spacing w:before="0" w:after="0" w:line="420" w:lineRule="exact"/>
        <w:ind w:left="0" w:right="0"/>
        <w:jc w:val="both"/>
        <w:textAlignment w:val="baseline"/>
        <w:rPr>
          <w:sz w:val="34"/>
        </w:rPr>
      </w:pPr>
      <w:bookmarkStart w:name="" w:id="12741"/>
      <w:r>
        <w:rPr>
          <w:rFonts w:ascii="宋体" w:hAnsi="宋体" w:cs="宋体" w:eastAsia="宋体"/>
          <w:sz w:val="34"/>
          <w:spacing w:val="0"/>
          <w:color w:val="000000"/>
          <w:b w:val="off"/>
          <w:i w:val="off"/>
        </w:rPr>
        <w:t/>
      </w:r>
      <w:bookmarkEnd w:id="12741"/>
    </w:p>
    <w:p>
      <w:pPr>
        <w:pageBreakBefore w:val="off"/>
        <w:tabs/>
        <w:wordWrap w:val="off"/>
        <w:spacing w:before="0" w:after="0" w:line="420" w:lineRule="exact"/>
        <w:ind w:left="0" w:right="0"/>
        <w:jc w:val="both"/>
        <w:textAlignment w:val="baseline"/>
        <w:rPr>
          <w:sz w:val="34"/>
        </w:rPr>
      </w:pPr>
      <w:bookmarkStart w:name="" w:id="12742"/>
      <w:r>
        <w:rPr>
          <w:rFonts w:ascii="宋体" w:hAnsi="宋体" w:cs="宋体" w:eastAsia="宋体"/>
          <w:sz w:val="34"/>
          <w:spacing w:val="0"/>
          <w:color w:val="000000"/>
          <w:b w:val="off"/>
          <w:i w:val="off"/>
        </w:rPr>
        <w:t/>
      </w:r>
      <w:bookmarkEnd w:id="12742"/>
    </w:p>
    <w:p>
      <w:pPr>
        <w:pageBreakBefore w:val="off"/>
        <w:tabs/>
        <w:wordWrap w:val="off"/>
        <w:spacing w:before="0" w:after="0" w:line="460" w:lineRule="atLeast"/>
        <w:ind w:left="0" w:right="60"/>
        <w:jc w:val="right"/>
        <w:textAlignment w:val="baseline"/>
        <w:rPr>
          <w:sz w:val="34"/>
        </w:rPr>
      </w:pPr>
      <w:bookmarkStart w:name="" w:id="12743"/>
      <w:r>
        <w:rPr>
          <w:rFonts w:ascii="黑体" w:hAnsi="黑体" w:cs="黑体" w:eastAsia="黑体"/>
          <w:sz w:val="34"/>
          <w:spacing w:val="0"/>
          <w:color w:val="000000"/>
          <w:b w:val="off"/>
          <w:i w:val="off"/>
        </w:rPr>
        <w:t>535</w:t>
      </w:r>
      <w:bookmarkEnd w:id="12743"/>
    </w:p>
    <w:p>
      <w:r>
        <w:t/>
      </w:r>
    </w:p>
    <w:p>
      <w:pPr>
        <w:sectPr>
          <w:footerReference r:id="rId1133"/>
          <w:headerReference r:id="rId1134" w:type="default"/>
          <w:type w:val="nextPage"/>
          <w:pgSz w:w="17060" w:h="25400"/>
          <w:pgMar w:left="1580" w:top="1080" w:right="1580" w:bottom="1080" w:header="780" w:footer="780"/>
          <w:cols w:num="1"/>
        </w:sectPr>
      </w:pPr>
    </w:p>
    <w:p>
      <w:pPr>
        <w:pageBreakBefore w:val="off"/>
        <w:tabs/>
        <w:wordWrap w:val="off"/>
        <w:spacing w:before="0" w:after="0" w:line="420" w:lineRule="atLeast"/>
        <w:ind w:left="20" w:right="0"/>
        <w:jc w:val="both"/>
        <w:textAlignment w:val="baseline"/>
        <w:rPr>
          <w:sz w:val="31"/>
        </w:rPr>
      </w:pPr>
      <w:bookmarkStart w:name="" w:id="12744"/>
      <w:r>
        <w:rPr>
          <w:rFonts w:ascii="黑体" w:hAnsi="黑体" w:cs="黑体" w:eastAsia="黑体"/>
          <w:sz w:val="31"/>
          <w:spacing w:val="0"/>
          <w:color w:val="7597c7"/>
          <w:b w:val="off"/>
          <w:i w:val="off"/>
        </w:rPr>
        <w:t>第三部分 全方位构建家庭健康管理系统</w:t>
      </w:r>
      <w:bookmarkEnd w:id="12744"/>
    </w:p>
    <w:p>
      <w:pPr>
        <w:pageBreakBefore w:val="off"/>
        <w:tabs/>
        <w:wordWrap w:val="off"/>
        <w:spacing w:before="0" w:after="0" w:line="540" w:lineRule="exact"/>
        <w:ind w:left="0" w:right="0"/>
        <w:jc w:val="both"/>
        <w:textAlignment w:val="baseline"/>
        <w:rPr>
          <w:sz w:val="39"/>
        </w:rPr>
      </w:pPr>
      <w:bookmarkStart w:name="" w:id="12745"/>
      <w:r>
        <w:rPr>
          <w:rFonts w:ascii="宋体" w:hAnsi="宋体" w:cs="宋体" w:eastAsia="宋体"/>
          <w:sz w:val="39"/>
          <w:spacing w:val="0"/>
          <w:color w:val="000000"/>
          <w:b w:val="off"/>
          <w:i w:val="off"/>
        </w:rPr>
        <w:t/>
      </w:r>
      <w:bookmarkEnd w:id="12745"/>
    </w:p>
    <w:p>
      <w:pPr>
        <w:pageBreakBefore w:val="off"/>
        <w:tabs/>
        <w:wordWrap w:val="off"/>
        <w:spacing w:before="0" w:after="0" w:line="540" w:lineRule="exact"/>
        <w:ind w:left="0" w:right="0"/>
        <w:jc w:val="both"/>
        <w:textAlignment w:val="baseline"/>
        <w:rPr>
          <w:sz w:val="39"/>
        </w:rPr>
      </w:pPr>
      <w:bookmarkStart w:name="" w:id="12746"/>
      <w:r>
        <w:rPr>
          <w:rFonts w:ascii="宋体" w:hAnsi="宋体" w:cs="宋体" w:eastAsia="宋体"/>
          <w:sz w:val="39"/>
          <w:spacing w:val="0"/>
          <w:color w:val="000000"/>
          <w:b w:val="off"/>
          <w:i w:val="off"/>
        </w:rPr>
        <w:t/>
      </w:r>
      <w:bookmarkEnd w:id="12746"/>
    </w:p>
    <w:p>
      <w:pPr>
        <w:pageBreakBefore w:val="off"/>
        <w:tabs/>
        <w:wordWrap w:val="off"/>
        <w:spacing w:before="0" w:after="0" w:line="540" w:lineRule="exact"/>
        <w:ind w:left="0" w:right="0"/>
        <w:jc w:val="both"/>
        <w:textAlignment w:val="baseline"/>
        <w:rPr>
          <w:sz w:val="39"/>
        </w:rPr>
      </w:pPr>
      <w:bookmarkStart w:name="" w:id="12747"/>
      <w:r>
        <w:rPr>
          <w:rFonts w:ascii="宋体" w:hAnsi="宋体" w:cs="宋体" w:eastAsia="宋体"/>
          <w:sz w:val="39"/>
          <w:spacing w:val="0"/>
          <w:color w:val="000000"/>
          <w:b w:val="off"/>
          <w:i w:val="off"/>
        </w:rPr>
        <w:t/>
      </w:r>
      <w:bookmarkEnd w:id="12747"/>
    </w:p>
    <w:p>
      <w:pPr>
        <w:pageBreakBefore w:val="off"/>
        <w:tabs/>
        <w:wordWrap w:val="off"/>
        <w:spacing w:before="0" w:after="0" w:line="520" w:lineRule="atLeast"/>
        <w:ind w:left="0" w:right="0"/>
        <w:jc w:val="center"/>
        <w:textAlignment w:val="baseline"/>
        <w:rPr>
          <w:sz w:val="39"/>
        </w:rPr>
      </w:pPr>
      <w:bookmarkStart w:name="" w:id="12748"/>
      <w:r>
        <w:rPr>
          <w:rFonts w:ascii="黑体" w:hAnsi="黑体" w:cs="黑体" w:eastAsia="黑体"/>
          <w:sz w:val="39"/>
          <w:spacing w:val="0"/>
          <w:color w:val="7597c7"/>
          <w:b w:val="off"/>
          <w:i w:val="off"/>
        </w:rPr>
        <w:t>表80-2广泛性焦虑障碍量表</w:t>
      </w:r>
      <w:bookmarkEnd w:id="12748"/>
    </w:p>
    <w:p>
      <w:pPr>
        <w:pageBreakBefore w:val="off"/>
        <w:tabs/>
        <w:wordWrap w:val="off"/>
        <w:spacing w:before="260" w:after="0" w:line="480" w:lineRule="atLeast"/>
        <w:ind w:left="640" w:right="0"/>
        <w:jc w:val="both"/>
        <w:textAlignment w:val="baseline"/>
        <w:rPr>
          <w:sz w:val="32"/>
        </w:rPr>
      </w:pPr>
      <w:bookmarkStart w:name="" w:id="12749"/>
      <w:r>
        <w:rPr>
          <w:rFonts w:ascii="黑体" w:hAnsi="黑体" w:cs="黑体" w:eastAsia="黑体"/>
          <w:sz w:val="32"/>
          <w:spacing w:val="0"/>
          <w:color w:val="000000"/>
          <w:b w:val="off"/>
          <w:i w:val="off"/>
        </w:rPr>
        <w:t>过去2周内，你的生活中有多少天出现了以下症状?请选择相应选项。</w:t>
      </w:r>
      <w:bookmarkEnd w:id="12749"/>
    </w:p>
    <w:tbl>
      <w:tblPr>
        <w:tblW w:w="0" w:type="auto"/>
        <w:jc w:val="start"/>
        <w:tblInd w:type="dxa" w:w="2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120"/>
        <w:gridCol w:w="4540"/>
        <w:gridCol w:w="1660"/>
        <w:gridCol w:w="1900"/>
        <w:gridCol w:w="2600"/>
        <w:gridCol w:w="2040"/>
      </w:tblGrid>
      <w:tr>
        <w:trPr>
          <w:trHeight w:hRule="atLeast" w:val="1020"/>
        </w:trPr>
        <w:tc>
          <w:tcPr>
            <w:tcW w:w="1120" w:type="dxa"/>
            <w:shd w:color="auto" w:val="clear" w:fill="EEEEEE"/>
            <w:vAlign w:val="center"/>
          </w:tcPr>
          <w:p>
            <w:pPr>
              <w:pageBreakBefore w:val="off"/>
              <w:tabs/>
              <w:wordWrap w:val="off"/>
              <w:spacing w:before="0" w:after="0" w:line="500" w:lineRule="atLeast"/>
              <w:ind w:left="0" w:right="0" w:firstLine="0" w:hanging="0"/>
              <w:jc w:val="center"/>
              <w:textAlignment w:val="baseline"/>
              <w:rPr>
                <w:sz w:val="38"/>
              </w:rPr>
            </w:pPr>
            <w:bookmarkStart w:name="" w:id="12750"/>
            <w:r>
              <w:rPr>
                <w:rFonts w:ascii="黑体" w:hAnsi="黑体" w:cs="黑体" w:eastAsia="黑体"/>
                <w:sz w:val="38"/>
                <w:spacing w:val="0"/>
                <w:color w:val="7597c7"/>
                <w:b w:val="off"/>
                <w:i w:val="off"/>
              </w:rPr>
              <w:t>序号</w:t>
            </w:r>
            <w:bookmarkEnd w:id="12750"/>
          </w:p>
        </w:tc>
        <w:tc>
          <w:tcPr>
            <w:tcW w:w="4540" w:type="dxa"/>
            <w:shd w:color="auto" w:val="clear" w:fill="EEEEEE"/>
            <w:vAlign w:val="center"/>
          </w:tcPr>
          <w:p>
            <w:pPr>
              <w:pageBreakBefore w:val="off"/>
              <w:tabs/>
              <w:wordWrap w:val="off"/>
              <w:spacing w:before="0" w:after="0" w:line="500" w:lineRule="atLeast"/>
              <w:ind w:left="0" w:right="0" w:firstLine="0" w:hanging="0"/>
              <w:jc w:val="center"/>
              <w:textAlignment w:val="baseline"/>
              <w:rPr>
                <w:sz w:val="38"/>
              </w:rPr>
            </w:pPr>
            <w:bookmarkStart w:name="" w:id="12751"/>
            <w:r>
              <w:rPr>
                <w:rFonts w:ascii="黑体" w:hAnsi="黑体" w:cs="黑体" w:eastAsia="黑体"/>
                <w:sz w:val="38"/>
                <w:spacing w:val="0"/>
                <w:color w:val="7597c7"/>
                <w:b w:val="off"/>
                <w:i w:val="off"/>
              </w:rPr>
              <w:t>项目</w:t>
            </w:r>
            <w:bookmarkEnd w:id="12751"/>
          </w:p>
        </w:tc>
        <w:tc>
          <w:tcPr>
            <w:tcW w:w="1660" w:type="dxa"/>
            <w:shd w:color="auto" w:val="clear" w:fill="EEEEEE"/>
            <w:vAlign w:val="center"/>
          </w:tcPr>
          <w:p>
            <w:pPr>
              <w:pageBreakBefore w:val="off"/>
              <w:tabs/>
              <w:wordWrap w:val="off"/>
              <w:spacing w:before="0" w:after="0" w:line="520" w:lineRule="atLeast"/>
              <w:ind w:left="0" w:right="0" w:firstLine="0" w:hanging="0"/>
              <w:jc w:val="both"/>
              <w:textAlignment w:val="baseline"/>
              <w:rPr>
                <w:sz w:val="38"/>
              </w:rPr>
            </w:pPr>
            <w:bookmarkStart w:name="" w:id="12752"/>
            <w:r>
              <w:rPr>
                <w:rFonts w:ascii="黑体" w:hAnsi="黑体" w:cs="黑体" w:eastAsia="黑体"/>
                <w:sz w:val="38"/>
                <w:spacing w:val="0"/>
                <w:color w:val="7597c7"/>
                <w:b w:val="off"/>
                <w:i w:val="off"/>
              </w:rPr>
              <w:t>没有</w:t>
            </w:r>
            <w:bookmarkEnd w:id="12752"/>
          </w:p>
          <w:p>
            <w:pPr>
              <w:pageBreakBefore w:val="off"/>
              <w:tabs/>
              <w:wordWrap w:val="off"/>
              <w:spacing w:before="0" w:after="0" w:line="520" w:lineRule="atLeast"/>
              <w:ind w:left="0" w:right="0" w:firstLine="0" w:hanging="0"/>
              <w:jc w:val="both"/>
              <w:textAlignment w:val="baseline"/>
              <w:rPr>
                <w:sz w:val="38"/>
              </w:rPr>
            </w:pPr>
            <w:bookmarkStart w:name="" w:id="12753"/>
            <w:r>
              <w:rPr>
                <w:rFonts w:ascii="黑体" w:hAnsi="黑体" w:cs="黑体" w:eastAsia="黑体"/>
                <w:sz w:val="38"/>
                <w:spacing w:val="0"/>
                <w:color w:val="7597c7"/>
                <w:b w:val="off"/>
                <w:i w:val="off"/>
              </w:rPr>
              <w:t>(0分)</w:t>
            </w:r>
            <w:bookmarkEnd w:id="12753"/>
          </w:p>
        </w:tc>
        <w:tc>
          <w:tcPr>
            <w:tcW w:w="1900" w:type="dxa"/>
            <w:shd w:color="auto" w:val="clear" w:fill="EEEEEE"/>
            <w:vAlign w:val="center"/>
          </w:tcPr>
          <w:p>
            <w:pPr>
              <w:pageBreakBefore w:val="off"/>
              <w:tabs/>
              <w:wordWrap w:val="off"/>
              <w:spacing w:before="0" w:after="0" w:line="520" w:lineRule="atLeast"/>
              <w:ind w:left="0" w:right="0" w:firstLine="0" w:hanging="0"/>
              <w:jc w:val="both"/>
              <w:textAlignment w:val="baseline"/>
              <w:rPr>
                <w:sz w:val="38"/>
              </w:rPr>
            </w:pPr>
            <w:bookmarkStart w:name="" w:id="12754"/>
            <w:r>
              <w:rPr>
                <w:rFonts w:ascii="黑体" w:hAnsi="黑体" w:cs="黑体" w:eastAsia="黑体"/>
                <w:sz w:val="38"/>
                <w:spacing w:val="0"/>
                <w:color w:val="7597c7"/>
                <w:b w:val="off"/>
                <w:i w:val="off"/>
              </w:rPr>
              <w:t>有几天</w:t>
            </w:r>
            <w:bookmarkEnd w:id="12754"/>
          </w:p>
          <w:p>
            <w:pPr>
              <w:pageBreakBefore w:val="off"/>
              <w:tabs/>
              <w:wordWrap w:val="off"/>
              <w:spacing w:before="0" w:after="0" w:line="520" w:lineRule="atLeast"/>
              <w:ind w:left="0" w:right="0" w:firstLine="0" w:hanging="0"/>
              <w:jc w:val="both"/>
              <w:textAlignment w:val="baseline"/>
              <w:rPr>
                <w:sz w:val="38"/>
              </w:rPr>
            </w:pPr>
            <w:bookmarkStart w:name="" w:id="12755"/>
            <w:r>
              <w:rPr>
                <w:rFonts w:ascii="黑体" w:hAnsi="黑体" w:cs="黑体" w:eastAsia="黑体"/>
                <w:sz w:val="38"/>
                <w:spacing w:val="0"/>
                <w:color w:val="7597c7"/>
                <w:b w:val="off"/>
                <w:i w:val="off"/>
              </w:rPr>
              <w:t>(1分)</w:t>
            </w:r>
            <w:bookmarkEnd w:id="12755"/>
          </w:p>
        </w:tc>
        <w:tc>
          <w:tcPr>
            <w:tcW w:w="2600" w:type="dxa"/>
            <w:shd w:color="auto" w:val="clear" w:fill="EEEEEE"/>
            <w:vAlign w:val="center"/>
          </w:tcPr>
          <w:p>
            <w:pPr>
              <w:pageBreakBefore w:val="off"/>
              <w:tabs/>
              <w:wordWrap w:val="off"/>
              <w:spacing w:before="0" w:after="0" w:line="500" w:lineRule="atLeast"/>
              <w:ind w:left="0" w:right="0" w:firstLine="0" w:hanging="0"/>
              <w:jc w:val="center"/>
              <w:textAlignment w:val="baseline"/>
              <w:rPr>
                <w:sz w:val="38"/>
              </w:rPr>
            </w:pPr>
            <w:bookmarkStart w:name="" w:id="12756"/>
            <w:r>
              <w:rPr>
                <w:rFonts w:ascii="黑体" w:hAnsi="黑体" w:cs="黑体" w:eastAsia="黑体"/>
                <w:sz w:val="38"/>
                <w:spacing w:val="0"/>
                <w:color w:val="7597c7"/>
                <w:b w:val="off"/>
                <w:i w:val="off"/>
              </w:rPr>
              <w:t>一半以上时</w:t>
            </w:r>
            <w:r>
              <w:rPr>
                <w:rFonts w:ascii="黑体" w:hAnsi="黑体" w:cs="黑体" w:eastAsia="黑体"/>
                <w:sz w:val="38"/>
                <w:spacing w:val="0"/>
                <w:color w:val="7597c7"/>
                <w:b w:val="off"/>
                <w:i w:val="off"/>
              </w:rPr>
              <w:t>间</w:t>
            </w:r>
            <w:r>
              <w:rPr>
                <w:rFonts w:ascii="黑体" w:hAnsi="黑体" w:cs="黑体" w:eastAsia="黑体"/>
                <w:sz w:val="38"/>
                <w:spacing w:val="0"/>
                <w:color w:val="7597c7"/>
                <w:b w:val="on"/>
                <w:i w:val="off"/>
              </w:rPr>
              <w:t xml:space="preserve"> </w:t>
            </w:r>
            <w:r>
              <w:rPr>
                <w:rFonts w:ascii="黑体" w:hAnsi="黑体" w:cs="黑体" w:eastAsia="黑体"/>
                <w:sz w:val="38"/>
                <w:spacing w:val="0"/>
                <w:color w:val="7597c7"/>
                <w:b w:val="off"/>
                <w:i w:val="off"/>
              </w:rPr>
              <w:t>(2分)</w:t>
            </w:r>
            <w:bookmarkEnd w:id="12756"/>
          </w:p>
        </w:tc>
        <w:tc>
          <w:tcPr>
            <w:tcW w:w="2040" w:type="dxa"/>
            <w:shd w:color="auto" w:val="clear" w:fill="EEEEEE"/>
            <w:vAlign w:val="center"/>
          </w:tcPr>
          <w:p>
            <w:pPr>
              <w:pageBreakBefore w:val="off"/>
              <w:tabs/>
              <w:wordWrap w:val="off"/>
              <w:spacing w:before="0" w:after="0" w:line="520" w:lineRule="atLeast"/>
              <w:ind w:left="0" w:right="0" w:firstLine="0" w:hanging="0"/>
              <w:jc w:val="both"/>
              <w:textAlignment w:val="baseline"/>
              <w:rPr>
                <w:sz w:val="38"/>
              </w:rPr>
            </w:pPr>
            <w:bookmarkStart w:name="" w:id="12757"/>
            <w:r>
              <w:rPr>
                <w:rFonts w:ascii="黑体" w:hAnsi="黑体" w:cs="黑体" w:eastAsia="黑体"/>
                <w:sz w:val="38"/>
                <w:spacing w:val="0"/>
                <w:color w:val="7597c7"/>
                <w:b w:val="off"/>
                <w:i w:val="off"/>
              </w:rPr>
              <w:t>几乎天天</w:t>
            </w:r>
            <w:bookmarkEnd w:id="12757"/>
          </w:p>
          <w:p>
            <w:pPr>
              <w:pageBreakBefore w:val="off"/>
              <w:tabs/>
              <w:wordWrap w:val="off"/>
              <w:spacing w:before="0" w:after="0" w:line="520" w:lineRule="atLeast"/>
              <w:ind w:left="0" w:right="0" w:firstLine="0" w:hanging="0"/>
              <w:jc w:val="both"/>
              <w:textAlignment w:val="baseline"/>
              <w:rPr>
                <w:sz w:val="38"/>
              </w:rPr>
            </w:pPr>
            <w:bookmarkStart w:name="" w:id="12758"/>
            <w:r>
              <w:rPr>
                <w:rFonts w:ascii="黑体" w:hAnsi="黑体" w:cs="黑体" w:eastAsia="黑体"/>
                <w:sz w:val="38"/>
                <w:spacing w:val="0"/>
                <w:color w:val="7597c7"/>
                <w:b w:val="off"/>
                <w:i w:val="off"/>
              </w:rPr>
              <w:t>(3分)</w:t>
            </w:r>
            <w:bookmarkEnd w:id="12758"/>
          </w:p>
        </w:tc>
      </w:tr>
      <w:tr>
        <w:trPr>
          <w:trHeight w:hRule="atLeast" w:val="560"/>
        </w:trPr>
        <w:tc>
          <w:tcPr>
            <w:tcW w:w="1120" w:type="dxa"/>
            <w:vAlign w:val="center"/>
          </w:tcPr>
          <w:p>
            <w:pPr>
              <w:pageBreakBefore w:val="off"/>
              <w:tabs/>
              <w:wordWrap w:val="off"/>
              <w:spacing w:before="0" w:after="0" w:line="500" w:lineRule="atLeast"/>
              <w:ind w:left="0" w:right="0" w:firstLine="0" w:hanging="0"/>
              <w:jc w:val="center"/>
              <w:textAlignment w:val="baseline"/>
              <w:rPr>
                <w:sz w:val="38"/>
              </w:rPr>
            </w:pPr>
            <w:bookmarkStart w:name="" w:id="12759"/>
            <w:r>
              <w:rPr>
                <w:rFonts w:ascii="黑体" w:hAnsi="黑体" w:cs="黑体" w:eastAsia="黑体"/>
                <w:sz w:val="38"/>
                <w:spacing w:val="0"/>
                <w:color w:val="000000"/>
                <w:b w:val="off"/>
                <w:i w:val="off"/>
              </w:rPr>
              <w:t>1</w:t>
            </w:r>
            <w:bookmarkEnd w:id="12759"/>
          </w:p>
        </w:tc>
        <w:tc>
          <w:tcPr>
            <w:tcW w:w="4540" w:type="dxa"/>
            <w:vAlign w:val="center"/>
          </w:tcPr>
          <w:p>
            <w:pPr>
              <w:pageBreakBefore w:val="off"/>
              <w:tabs/>
              <w:wordWrap w:val="off"/>
              <w:spacing w:before="0" w:after="0" w:line="500" w:lineRule="atLeast"/>
              <w:ind w:left="0" w:right="0" w:firstLine="0" w:hanging="0"/>
              <w:jc w:val="both"/>
              <w:textAlignment w:val="baseline"/>
              <w:rPr>
                <w:sz w:val="38"/>
              </w:rPr>
            </w:pPr>
            <w:bookmarkStart w:name="" w:id="12760"/>
            <w:r>
              <w:rPr>
                <w:rFonts w:ascii="黑体" w:hAnsi="黑体" w:cs="黑体" w:eastAsia="黑体"/>
                <w:sz w:val="38"/>
                <w:spacing w:val="0"/>
                <w:color w:val="000000"/>
                <w:b w:val="off"/>
                <w:i w:val="off"/>
              </w:rPr>
              <w:t>感到不安、担心及烦躁</w:t>
            </w:r>
            <w:bookmarkEnd w:id="12760"/>
          </w:p>
        </w:tc>
        <w:tc>
          <w:tcPr>
            <w:tcW w:w="1660" w:type="dxa"/>
            <w:vAlign w:val="center"/>
          </w:tcPr>
          <w:p>
            <w:pPr>
              <w:pageBreakBefore w:val="off"/>
              <w:tabs/>
              <w:wordWrap w:val="off"/>
              <w:spacing w:before="0" w:after="0" w:line="500" w:lineRule="exact"/>
              <w:ind w:left="0" w:right="0" w:firstLine="0" w:hanging="0"/>
              <w:jc w:val="both"/>
              <w:textAlignment w:val="baseline"/>
              <w:rPr>
                <w:sz w:val="38"/>
              </w:rPr>
            </w:pPr>
            <w:bookmarkStart w:name="" w:id="12761"/>
            <w:r>
              <w:rPr>
                <w:rFonts w:ascii="宋体" w:hAnsi="宋体" w:cs="宋体" w:eastAsia="宋体"/>
                <w:sz w:val="38"/>
                <w:spacing w:val="0"/>
                <w:color w:val="000000"/>
                <w:b w:val="off"/>
                <w:i w:val="off"/>
              </w:rPr>
              <w:t xml:space="preserve"> </w:t>
            </w:r>
            <w:bookmarkEnd w:id="12761"/>
          </w:p>
        </w:tc>
        <w:tc>
          <w:tcPr>
            <w:tcW w:w="1900" w:type="dxa"/>
            <w:vAlign w:val="center"/>
          </w:tcPr>
          <w:p>
            <w:pPr>
              <w:pageBreakBefore w:val="off"/>
              <w:tabs/>
              <w:wordWrap w:val="off"/>
              <w:spacing w:before="0" w:after="0" w:line="500" w:lineRule="exact"/>
              <w:ind w:left="0" w:right="0" w:firstLine="0" w:hanging="0"/>
              <w:jc w:val="both"/>
              <w:textAlignment w:val="baseline"/>
              <w:rPr>
                <w:sz w:val="38"/>
              </w:rPr>
            </w:pPr>
            <w:bookmarkStart w:name="" w:id="12762"/>
            <w:r>
              <w:rPr>
                <w:rFonts w:ascii="宋体" w:hAnsi="宋体" w:cs="宋体" w:eastAsia="宋体"/>
                <w:sz w:val="38"/>
                <w:spacing w:val="0"/>
                <w:color w:val="000000"/>
                <w:b w:val="off"/>
                <w:i w:val="off"/>
              </w:rPr>
              <w:t xml:space="preserve"> </w:t>
            </w:r>
            <w:bookmarkEnd w:id="12762"/>
          </w:p>
        </w:tc>
        <w:tc>
          <w:tcPr>
            <w:tcW w:w="2600" w:type="dxa"/>
            <w:vAlign w:val="center"/>
          </w:tcPr>
          <w:p>
            <w:pPr>
              <w:pageBreakBefore w:val="off"/>
              <w:tabs/>
              <w:wordWrap w:val="off"/>
              <w:spacing w:before="0" w:after="0" w:line="500" w:lineRule="exact"/>
              <w:ind w:left="0" w:right="0" w:firstLine="0" w:hanging="0"/>
              <w:jc w:val="both"/>
              <w:textAlignment w:val="baseline"/>
              <w:rPr>
                <w:sz w:val="38"/>
              </w:rPr>
            </w:pPr>
            <w:bookmarkStart w:name="" w:id="12763"/>
            <w:r>
              <w:rPr>
                <w:rFonts w:ascii="宋体" w:hAnsi="宋体" w:cs="宋体" w:eastAsia="宋体"/>
                <w:sz w:val="38"/>
                <w:spacing w:val="0"/>
                <w:color w:val="000000"/>
                <w:b w:val="off"/>
                <w:i w:val="off"/>
              </w:rPr>
              <w:t xml:space="preserve"> </w:t>
            </w:r>
            <w:bookmarkEnd w:id="12763"/>
          </w:p>
        </w:tc>
        <w:tc>
          <w:tcPr>
            <w:tcW w:w="2040" w:type="dxa"/>
            <w:vAlign w:val="center"/>
          </w:tcPr>
          <w:p>
            <w:pPr>
              <w:pageBreakBefore w:val="off"/>
              <w:tabs/>
              <w:wordWrap w:val="off"/>
              <w:spacing w:before="0" w:after="0" w:line="500" w:lineRule="exact"/>
              <w:ind w:left="0" w:right="0" w:firstLine="0" w:hanging="0"/>
              <w:jc w:val="both"/>
              <w:textAlignment w:val="baseline"/>
              <w:rPr>
                <w:sz w:val="38"/>
              </w:rPr>
            </w:pPr>
            <w:bookmarkStart w:name="" w:id="12764"/>
            <w:r>
              <w:rPr>
                <w:rFonts w:ascii="宋体" w:hAnsi="宋体" w:cs="宋体" w:eastAsia="宋体"/>
                <w:sz w:val="38"/>
                <w:spacing w:val="0"/>
                <w:color w:val="000000"/>
                <w:b w:val="off"/>
                <w:i w:val="off"/>
              </w:rPr>
              <w:t xml:space="preserve"> </w:t>
            </w:r>
            <w:bookmarkEnd w:id="12764"/>
          </w:p>
        </w:tc>
      </w:tr>
      <w:tr>
        <w:trPr>
          <w:trHeight w:hRule="atLeast" w:val="600"/>
        </w:trPr>
        <w:tc>
          <w:tcPr>
            <w:tcW w:w="1120" w:type="dxa"/>
            <w:vAlign w:val="center"/>
          </w:tcPr>
          <w:p>
            <w:pPr>
              <w:pageBreakBefore w:val="off"/>
              <w:tabs/>
              <w:wordWrap w:val="off"/>
              <w:spacing w:before="0" w:after="0" w:line="500" w:lineRule="atLeast"/>
              <w:ind w:left="0" w:right="0" w:firstLine="0" w:hanging="0"/>
              <w:jc w:val="center"/>
              <w:textAlignment w:val="baseline"/>
              <w:rPr>
                <w:sz w:val="38"/>
              </w:rPr>
            </w:pPr>
            <w:bookmarkStart w:name="" w:id="12765"/>
            <w:r>
              <w:rPr>
                <w:rFonts w:ascii="黑体" w:hAnsi="黑体" w:cs="黑体" w:eastAsia="黑体"/>
                <w:sz w:val="38"/>
                <w:spacing w:val="0"/>
                <w:color w:val="000000"/>
                <w:b w:val="off"/>
                <w:i w:val="off"/>
              </w:rPr>
              <w:t>2</w:t>
            </w:r>
            <w:bookmarkEnd w:id="12765"/>
          </w:p>
        </w:tc>
        <w:tc>
          <w:tcPr>
            <w:tcW w:w="4540" w:type="dxa"/>
            <w:vAlign w:val="center"/>
          </w:tcPr>
          <w:p>
            <w:pPr>
              <w:pageBreakBefore w:val="off"/>
              <w:tabs/>
              <w:wordWrap w:val="off"/>
              <w:spacing w:before="0" w:after="0" w:line="500" w:lineRule="atLeast"/>
              <w:ind w:left="0" w:right="0" w:firstLine="0" w:hanging="0"/>
              <w:jc w:val="both"/>
              <w:textAlignment w:val="baseline"/>
              <w:rPr>
                <w:sz w:val="38"/>
              </w:rPr>
            </w:pPr>
            <w:bookmarkStart w:name="" w:id="12766"/>
            <w:r>
              <w:rPr>
                <w:rFonts w:ascii="黑体" w:hAnsi="黑体" w:cs="黑体" w:eastAsia="黑体"/>
                <w:sz w:val="38"/>
                <w:spacing w:val="0"/>
                <w:color w:val="000000"/>
                <w:b w:val="off"/>
                <w:i w:val="off"/>
              </w:rPr>
              <w:t>不能停止或控制担忧</w:t>
            </w:r>
            <w:bookmarkEnd w:id="12766"/>
          </w:p>
        </w:tc>
        <w:tc>
          <w:tcPr>
            <w:tcW w:w="1660" w:type="dxa"/>
            <w:vAlign w:val="center"/>
          </w:tcPr>
          <w:p>
            <w:pPr>
              <w:pageBreakBefore w:val="off"/>
              <w:tabs/>
              <w:wordWrap w:val="off"/>
              <w:spacing w:before="0" w:after="0" w:line="500" w:lineRule="exact"/>
              <w:ind w:left="0" w:right="0" w:firstLine="0" w:hanging="0"/>
              <w:jc w:val="both"/>
              <w:textAlignment w:val="baseline"/>
              <w:rPr>
                <w:sz w:val="38"/>
              </w:rPr>
            </w:pPr>
            <w:bookmarkStart w:name="" w:id="12767"/>
            <w:r>
              <w:rPr>
                <w:rFonts w:ascii="宋体" w:hAnsi="宋体" w:cs="宋体" w:eastAsia="宋体"/>
                <w:sz w:val="38"/>
                <w:spacing w:val="0"/>
                <w:color w:val="000000"/>
                <w:b w:val="off"/>
                <w:i w:val="off"/>
              </w:rPr>
              <w:t xml:space="preserve"> </w:t>
            </w:r>
            <w:bookmarkEnd w:id="12767"/>
          </w:p>
        </w:tc>
        <w:tc>
          <w:tcPr>
            <w:tcW w:w="1900" w:type="dxa"/>
            <w:vAlign w:val="center"/>
          </w:tcPr>
          <w:p>
            <w:pPr>
              <w:pageBreakBefore w:val="off"/>
              <w:tabs/>
              <w:wordWrap w:val="off"/>
              <w:spacing w:before="0" w:after="0" w:line="500" w:lineRule="exact"/>
              <w:ind w:left="0" w:right="0" w:firstLine="0" w:hanging="0"/>
              <w:jc w:val="both"/>
              <w:textAlignment w:val="baseline"/>
              <w:rPr>
                <w:sz w:val="38"/>
              </w:rPr>
            </w:pPr>
            <w:bookmarkStart w:name="" w:id="12768"/>
            <w:r>
              <w:rPr>
                <w:rFonts w:ascii="宋体" w:hAnsi="宋体" w:cs="宋体" w:eastAsia="宋体"/>
                <w:sz w:val="38"/>
                <w:spacing w:val="0"/>
                <w:color w:val="000000"/>
                <w:b w:val="off"/>
                <w:i w:val="off"/>
              </w:rPr>
              <w:t xml:space="preserve"> </w:t>
            </w:r>
            <w:bookmarkEnd w:id="12768"/>
          </w:p>
        </w:tc>
        <w:tc>
          <w:tcPr>
            <w:tcW w:w="2600" w:type="dxa"/>
            <w:vAlign w:val="center"/>
          </w:tcPr>
          <w:p>
            <w:pPr>
              <w:pageBreakBefore w:val="off"/>
              <w:tabs/>
              <w:wordWrap w:val="off"/>
              <w:spacing w:before="0" w:after="0" w:line="500" w:lineRule="exact"/>
              <w:ind w:left="0" w:right="0" w:firstLine="0" w:hanging="0"/>
              <w:jc w:val="both"/>
              <w:textAlignment w:val="baseline"/>
              <w:rPr>
                <w:sz w:val="38"/>
              </w:rPr>
            </w:pPr>
            <w:bookmarkStart w:name="" w:id="12769"/>
            <w:r>
              <w:rPr>
                <w:rFonts w:ascii="宋体" w:hAnsi="宋体" w:cs="宋体" w:eastAsia="宋体"/>
                <w:sz w:val="38"/>
                <w:spacing w:val="0"/>
                <w:color w:val="000000"/>
                <w:b w:val="off"/>
                <w:i w:val="off"/>
              </w:rPr>
              <w:t xml:space="preserve"> </w:t>
            </w:r>
            <w:bookmarkEnd w:id="12769"/>
          </w:p>
        </w:tc>
        <w:tc>
          <w:tcPr>
            <w:tcW w:w="2040" w:type="dxa"/>
            <w:vAlign w:val="center"/>
          </w:tcPr>
          <w:p>
            <w:pPr>
              <w:pageBreakBefore w:val="off"/>
              <w:tabs/>
              <w:wordWrap w:val="off"/>
              <w:spacing w:before="0" w:after="0" w:line="500" w:lineRule="exact"/>
              <w:ind w:left="0" w:right="0" w:firstLine="0" w:hanging="0"/>
              <w:jc w:val="both"/>
              <w:textAlignment w:val="baseline"/>
              <w:rPr>
                <w:sz w:val="38"/>
              </w:rPr>
            </w:pPr>
            <w:bookmarkStart w:name="" w:id="12770"/>
            <w:r>
              <w:rPr>
                <w:rFonts w:ascii="宋体" w:hAnsi="宋体" w:cs="宋体" w:eastAsia="宋体"/>
                <w:sz w:val="38"/>
                <w:spacing w:val="0"/>
                <w:color w:val="000000"/>
                <w:b w:val="off"/>
                <w:i w:val="off"/>
              </w:rPr>
              <w:t xml:space="preserve"> </w:t>
            </w:r>
            <w:bookmarkEnd w:id="12770"/>
          </w:p>
        </w:tc>
      </w:tr>
      <w:tr>
        <w:trPr>
          <w:trHeight w:hRule="atLeast" w:val="560"/>
        </w:trPr>
        <w:tc>
          <w:tcPr>
            <w:tcW w:w="1120" w:type="dxa"/>
            <w:vAlign w:val="center"/>
          </w:tcPr>
          <w:p>
            <w:pPr>
              <w:pageBreakBefore w:val="off"/>
              <w:tabs/>
              <w:wordWrap w:val="off"/>
              <w:spacing w:before="0" w:after="0" w:line="500" w:lineRule="atLeast"/>
              <w:ind w:left="0" w:right="0" w:firstLine="0" w:hanging="0"/>
              <w:jc w:val="center"/>
              <w:textAlignment w:val="baseline"/>
              <w:rPr>
                <w:sz w:val="38"/>
              </w:rPr>
            </w:pPr>
            <w:bookmarkStart w:name="" w:id="12771"/>
            <w:r>
              <w:rPr>
                <w:rFonts w:ascii="黑体" w:hAnsi="黑体" w:cs="黑体" w:eastAsia="黑体"/>
                <w:sz w:val="38"/>
                <w:spacing w:val="0"/>
                <w:color w:val="000000"/>
                <w:b w:val="off"/>
                <w:i w:val="off"/>
              </w:rPr>
              <w:t>3</w:t>
            </w:r>
            <w:bookmarkEnd w:id="12771"/>
          </w:p>
        </w:tc>
        <w:tc>
          <w:tcPr>
            <w:tcW w:w="4540" w:type="dxa"/>
            <w:vAlign w:val="center"/>
          </w:tcPr>
          <w:p>
            <w:pPr>
              <w:pageBreakBefore w:val="off"/>
              <w:tabs/>
              <w:wordWrap w:val="off"/>
              <w:spacing w:before="0" w:after="0" w:line="500" w:lineRule="atLeast"/>
              <w:ind w:left="0" w:right="0" w:firstLine="0" w:hanging="0"/>
              <w:jc w:val="both"/>
              <w:textAlignment w:val="baseline"/>
              <w:rPr>
                <w:sz w:val="38"/>
              </w:rPr>
            </w:pPr>
            <w:bookmarkStart w:name="" w:id="12772"/>
            <w:r>
              <w:rPr>
                <w:rFonts w:ascii="黑体" w:hAnsi="黑体" w:cs="黑体" w:eastAsia="黑体"/>
                <w:sz w:val="38"/>
                <w:spacing w:val="0"/>
                <w:color w:val="000000"/>
                <w:b w:val="off"/>
                <w:i w:val="off"/>
              </w:rPr>
              <w:t>对各种各样的事情过度担心</w:t>
            </w:r>
            <w:bookmarkEnd w:id="12772"/>
          </w:p>
        </w:tc>
        <w:tc>
          <w:tcPr>
            <w:tcW w:w="1660" w:type="dxa"/>
            <w:vAlign w:val="center"/>
          </w:tcPr>
          <w:p>
            <w:pPr>
              <w:pageBreakBefore w:val="off"/>
              <w:tabs/>
              <w:wordWrap w:val="off"/>
              <w:spacing w:before="0" w:after="0" w:line="500" w:lineRule="exact"/>
              <w:ind w:left="0" w:right="0" w:firstLine="0" w:hanging="0"/>
              <w:jc w:val="both"/>
              <w:textAlignment w:val="baseline"/>
              <w:rPr>
                <w:sz w:val="38"/>
              </w:rPr>
            </w:pPr>
            <w:bookmarkStart w:name="" w:id="12773"/>
            <w:r>
              <w:rPr>
                <w:rFonts w:ascii="宋体" w:hAnsi="宋体" w:cs="宋体" w:eastAsia="宋体"/>
                <w:sz w:val="38"/>
                <w:spacing w:val="0"/>
                <w:color w:val="000000"/>
                <w:b w:val="off"/>
                <w:i w:val="off"/>
              </w:rPr>
              <w:t xml:space="preserve"> </w:t>
            </w:r>
            <w:bookmarkEnd w:id="12773"/>
          </w:p>
        </w:tc>
        <w:tc>
          <w:tcPr>
            <w:tcW w:w="1900" w:type="dxa"/>
            <w:vAlign w:val="center"/>
          </w:tcPr>
          <w:p>
            <w:pPr>
              <w:pageBreakBefore w:val="off"/>
              <w:tabs/>
              <w:wordWrap w:val="off"/>
              <w:spacing w:before="0" w:after="0" w:line="500" w:lineRule="exact"/>
              <w:ind w:left="0" w:right="0" w:firstLine="0" w:hanging="0"/>
              <w:jc w:val="both"/>
              <w:textAlignment w:val="baseline"/>
              <w:rPr>
                <w:sz w:val="38"/>
              </w:rPr>
            </w:pPr>
            <w:bookmarkStart w:name="" w:id="12774"/>
            <w:r>
              <w:rPr>
                <w:rFonts w:ascii="宋体" w:hAnsi="宋体" w:cs="宋体" w:eastAsia="宋体"/>
                <w:sz w:val="38"/>
                <w:spacing w:val="0"/>
                <w:color w:val="000000"/>
                <w:b w:val="off"/>
                <w:i w:val="off"/>
              </w:rPr>
              <w:t xml:space="preserve"> </w:t>
            </w:r>
            <w:bookmarkEnd w:id="12774"/>
          </w:p>
        </w:tc>
        <w:tc>
          <w:tcPr>
            <w:tcW w:w="2600" w:type="dxa"/>
            <w:vAlign w:val="center"/>
          </w:tcPr>
          <w:p>
            <w:pPr>
              <w:pageBreakBefore w:val="off"/>
              <w:tabs/>
              <w:wordWrap w:val="off"/>
              <w:spacing w:before="0" w:after="0" w:line="500" w:lineRule="exact"/>
              <w:ind w:left="0" w:right="0" w:firstLine="0" w:hanging="0"/>
              <w:jc w:val="both"/>
              <w:textAlignment w:val="baseline"/>
              <w:rPr>
                <w:sz w:val="38"/>
              </w:rPr>
            </w:pPr>
            <w:bookmarkStart w:name="" w:id="12775"/>
            <w:r>
              <w:rPr>
                <w:rFonts w:ascii="宋体" w:hAnsi="宋体" w:cs="宋体" w:eastAsia="宋体"/>
                <w:sz w:val="38"/>
                <w:spacing w:val="0"/>
                <w:color w:val="000000"/>
                <w:b w:val="off"/>
                <w:i w:val="off"/>
              </w:rPr>
              <w:t xml:space="preserve"> </w:t>
            </w:r>
            <w:bookmarkEnd w:id="12775"/>
          </w:p>
        </w:tc>
        <w:tc>
          <w:tcPr>
            <w:tcW w:w="2040" w:type="dxa"/>
            <w:vAlign w:val="center"/>
          </w:tcPr>
          <w:p>
            <w:pPr>
              <w:pageBreakBefore w:val="off"/>
              <w:tabs/>
              <w:wordWrap w:val="off"/>
              <w:spacing w:before="0" w:after="0" w:line="500" w:lineRule="exact"/>
              <w:ind w:left="0" w:right="0" w:firstLine="0" w:hanging="0"/>
              <w:jc w:val="both"/>
              <w:textAlignment w:val="baseline"/>
              <w:rPr>
                <w:sz w:val="38"/>
              </w:rPr>
            </w:pPr>
            <w:bookmarkStart w:name="" w:id="12776"/>
            <w:r>
              <w:rPr>
                <w:rFonts w:ascii="宋体" w:hAnsi="宋体" w:cs="宋体" w:eastAsia="宋体"/>
                <w:sz w:val="38"/>
                <w:spacing w:val="0"/>
                <w:color w:val="000000"/>
                <w:b w:val="off"/>
                <w:i w:val="off"/>
              </w:rPr>
              <w:t xml:space="preserve"> </w:t>
            </w:r>
            <w:bookmarkEnd w:id="12776"/>
          </w:p>
        </w:tc>
      </w:tr>
      <w:tr>
        <w:trPr>
          <w:trHeight w:hRule="atLeast" w:val="580"/>
        </w:trPr>
        <w:tc>
          <w:tcPr>
            <w:tcW w:w="1120" w:type="dxa"/>
            <w:vAlign w:val="center"/>
          </w:tcPr>
          <w:p>
            <w:pPr>
              <w:pageBreakBefore w:val="off"/>
              <w:tabs/>
              <w:wordWrap w:val="off"/>
              <w:spacing w:before="0" w:after="0" w:line="500" w:lineRule="atLeast"/>
              <w:ind w:left="0" w:right="0" w:firstLine="0" w:hanging="0"/>
              <w:jc w:val="center"/>
              <w:textAlignment w:val="baseline"/>
              <w:rPr>
                <w:sz w:val="38"/>
              </w:rPr>
            </w:pPr>
            <w:bookmarkStart w:name="" w:id="12777"/>
            <w:r>
              <w:rPr>
                <w:rFonts w:ascii="黑体" w:hAnsi="黑体" w:cs="黑体" w:eastAsia="黑体"/>
                <w:sz w:val="38"/>
                <w:spacing w:val="0"/>
                <w:color w:val="000000"/>
                <w:b w:val="off"/>
                <w:i w:val="off"/>
              </w:rPr>
              <w:t>4</w:t>
            </w:r>
            <w:bookmarkEnd w:id="12777"/>
          </w:p>
        </w:tc>
        <w:tc>
          <w:tcPr>
            <w:tcW w:w="4540" w:type="dxa"/>
            <w:vAlign w:val="center"/>
          </w:tcPr>
          <w:p>
            <w:pPr>
              <w:pageBreakBefore w:val="off"/>
              <w:tabs/>
              <w:wordWrap w:val="off"/>
              <w:spacing w:before="0" w:after="0" w:line="500" w:lineRule="atLeast"/>
              <w:ind w:left="0" w:right="0" w:firstLine="0" w:hanging="0"/>
              <w:jc w:val="both"/>
              <w:textAlignment w:val="baseline"/>
              <w:rPr>
                <w:sz w:val="38"/>
              </w:rPr>
            </w:pPr>
            <w:bookmarkStart w:name="" w:id="12778"/>
            <w:r>
              <w:rPr>
                <w:rFonts w:ascii="黑体" w:hAnsi="黑体" w:cs="黑体" w:eastAsia="黑体"/>
                <w:sz w:val="38"/>
                <w:spacing w:val="0"/>
                <w:color w:val="000000"/>
                <w:b w:val="off"/>
                <w:i w:val="off"/>
              </w:rPr>
              <w:t>很紧张，很难放松下来</w:t>
            </w:r>
            <w:bookmarkEnd w:id="12778"/>
          </w:p>
        </w:tc>
        <w:tc>
          <w:tcPr>
            <w:tcW w:w="1660" w:type="dxa"/>
            <w:vAlign w:val="center"/>
          </w:tcPr>
          <w:p>
            <w:pPr>
              <w:pageBreakBefore w:val="off"/>
              <w:tabs/>
              <w:wordWrap w:val="off"/>
              <w:spacing w:before="0" w:after="0" w:line="500" w:lineRule="exact"/>
              <w:ind w:left="0" w:right="0" w:firstLine="0" w:hanging="0"/>
              <w:jc w:val="both"/>
              <w:textAlignment w:val="baseline"/>
              <w:rPr>
                <w:sz w:val="38"/>
              </w:rPr>
            </w:pPr>
            <w:bookmarkStart w:name="" w:id="12779"/>
            <w:r>
              <w:rPr>
                <w:rFonts w:ascii="宋体" w:hAnsi="宋体" w:cs="宋体" w:eastAsia="宋体"/>
                <w:sz w:val="38"/>
                <w:spacing w:val="0"/>
                <w:color w:val="000000"/>
                <w:b w:val="off"/>
                <w:i w:val="off"/>
              </w:rPr>
              <w:t xml:space="preserve"> </w:t>
            </w:r>
            <w:bookmarkEnd w:id="12779"/>
          </w:p>
        </w:tc>
        <w:tc>
          <w:tcPr>
            <w:tcW w:w="1900" w:type="dxa"/>
            <w:vAlign w:val="center"/>
          </w:tcPr>
          <w:p>
            <w:pPr>
              <w:pageBreakBefore w:val="off"/>
              <w:tabs/>
              <w:wordWrap w:val="off"/>
              <w:spacing w:before="0" w:after="0" w:line="500" w:lineRule="exact"/>
              <w:ind w:left="0" w:right="0" w:firstLine="0" w:hanging="0"/>
              <w:jc w:val="both"/>
              <w:textAlignment w:val="baseline"/>
              <w:rPr>
                <w:sz w:val="38"/>
              </w:rPr>
            </w:pPr>
            <w:bookmarkStart w:name="" w:id="12780"/>
            <w:r>
              <w:rPr>
                <w:rFonts w:ascii="宋体" w:hAnsi="宋体" w:cs="宋体" w:eastAsia="宋体"/>
                <w:sz w:val="38"/>
                <w:spacing w:val="0"/>
                <w:color w:val="000000"/>
                <w:b w:val="off"/>
                <w:i w:val="off"/>
              </w:rPr>
              <w:t xml:space="preserve"> </w:t>
            </w:r>
            <w:bookmarkEnd w:id="12780"/>
          </w:p>
        </w:tc>
        <w:tc>
          <w:tcPr>
            <w:tcW w:w="2600" w:type="dxa"/>
            <w:vAlign w:val="center"/>
          </w:tcPr>
          <w:p>
            <w:pPr>
              <w:pageBreakBefore w:val="off"/>
              <w:tabs/>
              <w:wordWrap w:val="off"/>
              <w:spacing w:before="0" w:after="0" w:line="500" w:lineRule="exact"/>
              <w:ind w:left="0" w:right="0" w:firstLine="0" w:hanging="0"/>
              <w:jc w:val="both"/>
              <w:textAlignment w:val="baseline"/>
              <w:rPr>
                <w:sz w:val="38"/>
              </w:rPr>
            </w:pPr>
            <w:bookmarkStart w:name="" w:id="12781"/>
            <w:r>
              <w:rPr>
                <w:rFonts w:ascii="宋体" w:hAnsi="宋体" w:cs="宋体" w:eastAsia="宋体"/>
                <w:sz w:val="38"/>
                <w:spacing w:val="0"/>
                <w:color w:val="000000"/>
                <w:b w:val="off"/>
                <w:i w:val="off"/>
              </w:rPr>
              <w:t xml:space="preserve"> </w:t>
            </w:r>
            <w:bookmarkEnd w:id="12781"/>
          </w:p>
        </w:tc>
        <w:tc>
          <w:tcPr>
            <w:tcW w:w="2040" w:type="dxa"/>
            <w:vAlign w:val="center"/>
          </w:tcPr>
          <w:p>
            <w:pPr>
              <w:pageBreakBefore w:val="off"/>
              <w:tabs/>
              <w:wordWrap w:val="off"/>
              <w:spacing w:before="0" w:after="0" w:line="500" w:lineRule="exact"/>
              <w:ind w:left="0" w:right="0" w:firstLine="0" w:hanging="0"/>
              <w:jc w:val="both"/>
              <w:textAlignment w:val="baseline"/>
              <w:rPr>
                <w:sz w:val="38"/>
              </w:rPr>
            </w:pPr>
            <w:bookmarkStart w:name="" w:id="12782"/>
            <w:r>
              <w:rPr>
                <w:rFonts w:ascii="宋体" w:hAnsi="宋体" w:cs="宋体" w:eastAsia="宋体"/>
                <w:sz w:val="38"/>
                <w:spacing w:val="0"/>
                <w:color w:val="000000"/>
                <w:b w:val="off"/>
                <w:i w:val="off"/>
              </w:rPr>
              <w:t xml:space="preserve"> </w:t>
            </w:r>
            <w:bookmarkEnd w:id="12782"/>
          </w:p>
        </w:tc>
      </w:tr>
      <w:tr>
        <w:trPr>
          <w:trHeight w:hRule="atLeast" w:val="580"/>
        </w:trPr>
        <w:tc>
          <w:tcPr>
            <w:tcW w:w="1120" w:type="dxa"/>
            <w:vAlign w:val="center"/>
          </w:tcPr>
          <w:p>
            <w:pPr>
              <w:pageBreakBefore w:val="off"/>
              <w:tabs/>
              <w:wordWrap w:val="off"/>
              <w:spacing w:before="0" w:after="0" w:line="500" w:lineRule="atLeast"/>
              <w:ind w:left="0" w:right="0" w:firstLine="0" w:hanging="0"/>
              <w:jc w:val="center"/>
              <w:textAlignment w:val="baseline"/>
              <w:rPr>
                <w:sz w:val="38"/>
              </w:rPr>
            </w:pPr>
            <w:bookmarkStart w:name="" w:id="12783"/>
            <w:r>
              <w:rPr>
                <w:rFonts w:ascii="黑体" w:hAnsi="黑体" w:cs="黑体" w:eastAsia="黑体"/>
                <w:sz w:val="38"/>
                <w:spacing w:val="0"/>
                <w:color w:val="000000"/>
                <w:b w:val="off"/>
                <w:i w:val="off"/>
              </w:rPr>
              <w:t>5</w:t>
            </w:r>
            <w:bookmarkEnd w:id="12783"/>
          </w:p>
        </w:tc>
        <w:tc>
          <w:tcPr>
            <w:tcW w:w="4540" w:type="dxa"/>
            <w:vAlign w:val="center"/>
          </w:tcPr>
          <w:p>
            <w:pPr>
              <w:pageBreakBefore w:val="off"/>
              <w:tabs/>
              <w:wordWrap w:val="off"/>
              <w:spacing w:before="0" w:after="0" w:line="500" w:lineRule="atLeast"/>
              <w:ind w:left="0" w:right="0" w:firstLine="0" w:hanging="0"/>
              <w:jc w:val="both"/>
              <w:textAlignment w:val="baseline"/>
              <w:rPr>
                <w:sz w:val="38"/>
              </w:rPr>
            </w:pPr>
            <w:bookmarkStart w:name="" w:id="12784"/>
            <w:r>
              <w:rPr>
                <w:rFonts w:ascii="黑体" w:hAnsi="黑体" w:cs="黑体" w:eastAsia="黑体"/>
                <w:sz w:val="38"/>
                <w:spacing w:val="0"/>
                <w:color w:val="000000"/>
                <w:b w:val="off"/>
                <w:i w:val="off"/>
              </w:rPr>
              <w:t>非常焦躁，以致无法静坐</w:t>
            </w:r>
            <w:bookmarkEnd w:id="12784"/>
          </w:p>
        </w:tc>
        <w:tc>
          <w:tcPr>
            <w:tcW w:w="1660" w:type="dxa"/>
            <w:vAlign w:val="center"/>
          </w:tcPr>
          <w:p>
            <w:pPr>
              <w:pageBreakBefore w:val="off"/>
              <w:tabs/>
              <w:wordWrap w:val="off"/>
              <w:spacing w:before="0" w:after="0" w:line="500" w:lineRule="exact"/>
              <w:ind w:left="0" w:right="0" w:firstLine="0" w:hanging="0"/>
              <w:jc w:val="both"/>
              <w:textAlignment w:val="baseline"/>
              <w:rPr>
                <w:sz w:val="38"/>
              </w:rPr>
            </w:pPr>
            <w:bookmarkStart w:name="" w:id="12785"/>
            <w:r>
              <w:rPr>
                <w:rFonts w:ascii="宋体" w:hAnsi="宋体" w:cs="宋体" w:eastAsia="宋体"/>
                <w:sz w:val="38"/>
                <w:spacing w:val="0"/>
                <w:color w:val="000000"/>
                <w:b w:val="off"/>
                <w:i w:val="off"/>
              </w:rPr>
              <w:t xml:space="preserve"> </w:t>
            </w:r>
            <w:bookmarkEnd w:id="12785"/>
          </w:p>
        </w:tc>
        <w:tc>
          <w:tcPr>
            <w:tcW w:w="1900" w:type="dxa"/>
            <w:vAlign w:val="center"/>
          </w:tcPr>
          <w:p>
            <w:pPr>
              <w:pageBreakBefore w:val="off"/>
              <w:tabs/>
              <w:wordWrap w:val="off"/>
              <w:spacing w:before="0" w:after="0" w:line="500" w:lineRule="exact"/>
              <w:ind w:left="0" w:right="0" w:firstLine="0" w:hanging="0"/>
              <w:jc w:val="both"/>
              <w:textAlignment w:val="baseline"/>
              <w:rPr>
                <w:sz w:val="38"/>
              </w:rPr>
            </w:pPr>
            <w:bookmarkStart w:name="" w:id="12786"/>
            <w:r>
              <w:rPr>
                <w:rFonts w:ascii="宋体" w:hAnsi="宋体" w:cs="宋体" w:eastAsia="宋体"/>
                <w:sz w:val="38"/>
                <w:spacing w:val="0"/>
                <w:color w:val="000000"/>
                <w:b w:val="off"/>
                <w:i w:val="off"/>
              </w:rPr>
              <w:t xml:space="preserve"> </w:t>
            </w:r>
            <w:bookmarkEnd w:id="12786"/>
          </w:p>
        </w:tc>
        <w:tc>
          <w:tcPr>
            <w:tcW w:w="2600" w:type="dxa"/>
            <w:vAlign w:val="center"/>
          </w:tcPr>
          <w:p>
            <w:pPr>
              <w:pageBreakBefore w:val="off"/>
              <w:tabs/>
              <w:wordWrap w:val="off"/>
              <w:spacing w:before="0" w:after="0" w:line="500" w:lineRule="exact"/>
              <w:ind w:left="0" w:right="0" w:firstLine="0" w:hanging="0"/>
              <w:jc w:val="both"/>
              <w:textAlignment w:val="baseline"/>
              <w:rPr>
                <w:sz w:val="38"/>
              </w:rPr>
            </w:pPr>
            <w:bookmarkStart w:name="" w:id="12787"/>
            <w:r>
              <w:rPr>
                <w:rFonts w:ascii="宋体" w:hAnsi="宋体" w:cs="宋体" w:eastAsia="宋体"/>
                <w:sz w:val="38"/>
                <w:spacing w:val="0"/>
                <w:color w:val="000000"/>
                <w:b w:val="off"/>
                <w:i w:val="off"/>
              </w:rPr>
              <w:t xml:space="preserve"> </w:t>
            </w:r>
            <w:bookmarkEnd w:id="12787"/>
          </w:p>
        </w:tc>
        <w:tc>
          <w:tcPr>
            <w:tcW w:w="2040" w:type="dxa"/>
            <w:vAlign w:val="center"/>
          </w:tcPr>
          <w:p>
            <w:pPr>
              <w:pageBreakBefore w:val="off"/>
              <w:tabs/>
              <w:wordWrap w:val="off"/>
              <w:spacing w:before="0" w:after="0" w:line="500" w:lineRule="exact"/>
              <w:ind w:left="0" w:right="0" w:firstLine="0" w:hanging="0"/>
              <w:jc w:val="both"/>
              <w:textAlignment w:val="baseline"/>
              <w:rPr>
                <w:sz w:val="38"/>
              </w:rPr>
            </w:pPr>
            <w:bookmarkStart w:name="" w:id="12788"/>
            <w:r>
              <w:rPr>
                <w:rFonts w:ascii="宋体" w:hAnsi="宋体" w:cs="宋体" w:eastAsia="宋体"/>
                <w:sz w:val="38"/>
                <w:spacing w:val="0"/>
                <w:color w:val="000000"/>
                <w:b w:val="off"/>
                <w:i w:val="off"/>
              </w:rPr>
              <w:t xml:space="preserve"> </w:t>
            </w:r>
            <w:bookmarkEnd w:id="12788"/>
          </w:p>
        </w:tc>
      </w:tr>
      <w:tr>
        <w:trPr>
          <w:trHeight w:hRule="atLeast" w:val="580"/>
        </w:trPr>
        <w:tc>
          <w:tcPr>
            <w:tcW w:w="1120" w:type="dxa"/>
            <w:vAlign w:val="center"/>
          </w:tcPr>
          <w:p>
            <w:pPr>
              <w:pageBreakBefore w:val="off"/>
              <w:tabs/>
              <w:wordWrap w:val="off"/>
              <w:spacing w:before="0" w:after="0" w:line="500" w:lineRule="atLeast"/>
              <w:ind w:left="0" w:right="0" w:firstLine="0" w:hanging="0"/>
              <w:jc w:val="center"/>
              <w:textAlignment w:val="baseline"/>
              <w:rPr>
                <w:sz w:val="38"/>
              </w:rPr>
            </w:pPr>
            <w:bookmarkStart w:name="" w:id="12789"/>
            <w:r>
              <w:rPr>
                <w:rFonts w:ascii="黑体" w:hAnsi="黑体" w:cs="黑体" w:eastAsia="黑体"/>
                <w:sz w:val="38"/>
                <w:spacing w:val="0"/>
                <w:color w:val="000000"/>
                <w:b w:val="off"/>
                <w:i w:val="off"/>
              </w:rPr>
              <w:t>6</w:t>
            </w:r>
            <w:bookmarkEnd w:id="12789"/>
          </w:p>
        </w:tc>
        <w:tc>
          <w:tcPr>
            <w:tcW w:w="4540" w:type="dxa"/>
            <w:vAlign w:val="center"/>
          </w:tcPr>
          <w:p>
            <w:pPr>
              <w:pageBreakBefore w:val="off"/>
              <w:tabs/>
              <w:wordWrap w:val="off"/>
              <w:spacing w:before="0" w:after="0" w:line="500" w:lineRule="atLeast"/>
              <w:ind w:left="0" w:right="0" w:firstLine="0" w:hanging="0"/>
              <w:jc w:val="both"/>
              <w:textAlignment w:val="baseline"/>
              <w:rPr>
                <w:sz w:val="38"/>
              </w:rPr>
            </w:pPr>
            <w:bookmarkStart w:name="" w:id="12790"/>
            <w:r>
              <w:rPr>
                <w:rFonts w:ascii="黑体" w:hAnsi="黑体" w:cs="黑体" w:eastAsia="黑体"/>
                <w:sz w:val="38"/>
                <w:spacing w:val="0"/>
                <w:color w:val="000000"/>
                <w:b w:val="off"/>
                <w:i w:val="off"/>
              </w:rPr>
              <w:t>容易烦恼或易被激怒</w:t>
            </w:r>
            <w:bookmarkEnd w:id="12790"/>
          </w:p>
        </w:tc>
        <w:tc>
          <w:tcPr>
            <w:tcW w:w="1660" w:type="dxa"/>
            <w:vAlign w:val="center"/>
          </w:tcPr>
          <w:p>
            <w:pPr>
              <w:pageBreakBefore w:val="off"/>
              <w:tabs/>
              <w:wordWrap w:val="off"/>
              <w:spacing w:before="0" w:after="0" w:line="500" w:lineRule="exact"/>
              <w:ind w:left="0" w:right="0" w:firstLine="0" w:hanging="0"/>
              <w:jc w:val="both"/>
              <w:textAlignment w:val="baseline"/>
              <w:rPr>
                <w:sz w:val="38"/>
              </w:rPr>
            </w:pPr>
            <w:bookmarkStart w:name="" w:id="12791"/>
            <w:r>
              <w:rPr>
                <w:rFonts w:ascii="宋体" w:hAnsi="宋体" w:cs="宋体" w:eastAsia="宋体"/>
                <w:sz w:val="38"/>
                <w:spacing w:val="0"/>
                <w:color w:val="000000"/>
                <w:b w:val="off"/>
                <w:i w:val="off"/>
              </w:rPr>
              <w:t xml:space="preserve"> </w:t>
            </w:r>
            <w:bookmarkEnd w:id="12791"/>
          </w:p>
        </w:tc>
        <w:tc>
          <w:tcPr>
            <w:tcW w:w="1900" w:type="dxa"/>
            <w:vAlign w:val="center"/>
          </w:tcPr>
          <w:p>
            <w:pPr>
              <w:pageBreakBefore w:val="off"/>
              <w:tabs/>
              <w:wordWrap w:val="off"/>
              <w:spacing w:before="0" w:after="0" w:line="500" w:lineRule="exact"/>
              <w:ind w:left="0" w:right="0" w:firstLine="0" w:hanging="0"/>
              <w:jc w:val="both"/>
              <w:textAlignment w:val="baseline"/>
              <w:rPr>
                <w:sz w:val="38"/>
              </w:rPr>
            </w:pPr>
            <w:bookmarkStart w:name="" w:id="12792"/>
            <w:r>
              <w:rPr>
                <w:rFonts w:ascii="宋体" w:hAnsi="宋体" w:cs="宋体" w:eastAsia="宋体"/>
                <w:sz w:val="38"/>
                <w:spacing w:val="0"/>
                <w:color w:val="000000"/>
                <w:b w:val="off"/>
                <w:i w:val="off"/>
              </w:rPr>
              <w:t xml:space="preserve"> </w:t>
            </w:r>
            <w:bookmarkEnd w:id="12792"/>
          </w:p>
        </w:tc>
        <w:tc>
          <w:tcPr>
            <w:tcW w:w="2600" w:type="dxa"/>
            <w:vAlign w:val="center"/>
          </w:tcPr>
          <w:p>
            <w:pPr>
              <w:pageBreakBefore w:val="off"/>
              <w:tabs/>
              <w:wordWrap w:val="off"/>
              <w:spacing w:before="0" w:after="0" w:line="500" w:lineRule="exact"/>
              <w:ind w:left="0" w:right="0" w:firstLine="0" w:hanging="0"/>
              <w:jc w:val="both"/>
              <w:textAlignment w:val="baseline"/>
              <w:rPr>
                <w:sz w:val="38"/>
              </w:rPr>
            </w:pPr>
            <w:bookmarkStart w:name="" w:id="12793"/>
            <w:r>
              <w:rPr>
                <w:rFonts w:ascii="宋体" w:hAnsi="宋体" w:cs="宋体" w:eastAsia="宋体"/>
                <w:sz w:val="38"/>
                <w:spacing w:val="0"/>
                <w:color w:val="000000"/>
                <w:b w:val="off"/>
                <w:i w:val="off"/>
              </w:rPr>
              <w:t xml:space="preserve"> </w:t>
            </w:r>
            <w:bookmarkEnd w:id="12793"/>
          </w:p>
        </w:tc>
        <w:tc>
          <w:tcPr>
            <w:tcW w:w="2040" w:type="dxa"/>
            <w:vAlign w:val="center"/>
          </w:tcPr>
          <w:p>
            <w:pPr>
              <w:pageBreakBefore w:val="off"/>
              <w:tabs/>
              <w:wordWrap w:val="off"/>
              <w:spacing w:before="0" w:after="0" w:line="500" w:lineRule="exact"/>
              <w:ind w:left="0" w:right="0" w:firstLine="0" w:hanging="0"/>
              <w:jc w:val="both"/>
              <w:textAlignment w:val="baseline"/>
              <w:rPr>
                <w:sz w:val="38"/>
              </w:rPr>
            </w:pPr>
            <w:bookmarkStart w:name="" w:id="12794"/>
            <w:r>
              <w:rPr>
                <w:rFonts w:ascii="宋体" w:hAnsi="宋体" w:cs="宋体" w:eastAsia="宋体"/>
                <w:sz w:val="38"/>
                <w:spacing w:val="0"/>
                <w:color w:val="000000"/>
                <w:b w:val="off"/>
                <w:i w:val="off"/>
              </w:rPr>
              <w:t xml:space="preserve"> </w:t>
            </w:r>
            <w:bookmarkEnd w:id="12794"/>
          </w:p>
        </w:tc>
      </w:tr>
      <w:tr>
        <w:trPr>
          <w:trHeight w:hRule="atLeast" w:val="580"/>
        </w:trPr>
        <w:tc>
          <w:tcPr>
            <w:tcW w:w="1120" w:type="dxa"/>
            <w:vAlign w:val="center"/>
          </w:tcPr>
          <w:p>
            <w:pPr>
              <w:pageBreakBefore w:val="off"/>
              <w:tabs/>
              <w:wordWrap w:val="off"/>
              <w:spacing w:before="0" w:after="0" w:line="500" w:lineRule="atLeast"/>
              <w:ind w:left="0" w:right="0" w:firstLine="0" w:hanging="0"/>
              <w:jc w:val="center"/>
              <w:textAlignment w:val="baseline"/>
              <w:rPr>
                <w:sz w:val="38"/>
              </w:rPr>
            </w:pPr>
            <w:bookmarkStart w:name="" w:id="12795"/>
            <w:r>
              <w:rPr>
                <w:rFonts w:ascii="黑体" w:hAnsi="黑体" w:cs="黑体" w:eastAsia="黑体"/>
                <w:sz w:val="38"/>
                <w:spacing w:val="0"/>
                <w:color w:val="000000"/>
                <w:b w:val="off"/>
                <w:i w:val="off"/>
              </w:rPr>
              <w:t>7</w:t>
            </w:r>
            <w:bookmarkEnd w:id="12795"/>
          </w:p>
        </w:tc>
        <w:tc>
          <w:tcPr>
            <w:tcW w:w="4540" w:type="dxa"/>
            <w:vAlign w:val="center"/>
          </w:tcPr>
          <w:p>
            <w:pPr>
              <w:pageBreakBefore w:val="off"/>
              <w:tabs/>
              <w:wordWrap w:val="off"/>
              <w:spacing w:before="0" w:after="0" w:line="500" w:lineRule="atLeast"/>
              <w:ind w:left="0" w:right="0" w:firstLine="0" w:hanging="0"/>
              <w:jc w:val="both"/>
              <w:textAlignment w:val="baseline"/>
              <w:rPr>
                <w:sz w:val="38"/>
              </w:rPr>
            </w:pPr>
            <w:bookmarkStart w:name="" w:id="12796"/>
            <w:r>
              <w:rPr>
                <w:rFonts w:ascii="黑体" w:hAnsi="黑体" w:cs="黑体" w:eastAsia="黑体"/>
                <w:sz w:val="38"/>
                <w:spacing w:val="0"/>
                <w:color w:val="000000"/>
                <w:b w:val="off"/>
                <w:i w:val="off"/>
              </w:rPr>
              <w:t>害怕有可怕的事情会发生</w:t>
            </w:r>
            <w:bookmarkEnd w:id="12796"/>
          </w:p>
        </w:tc>
        <w:tc>
          <w:tcPr>
            <w:tcW w:w="1660" w:type="dxa"/>
            <w:vAlign w:val="center"/>
          </w:tcPr>
          <w:p>
            <w:pPr>
              <w:pageBreakBefore w:val="off"/>
              <w:tabs/>
              <w:wordWrap w:val="off"/>
              <w:spacing w:before="0" w:after="0" w:line="500" w:lineRule="exact"/>
              <w:ind w:left="0" w:right="0" w:firstLine="0" w:hanging="0"/>
              <w:jc w:val="both"/>
              <w:textAlignment w:val="baseline"/>
              <w:rPr>
                <w:sz w:val="38"/>
              </w:rPr>
            </w:pPr>
            <w:bookmarkStart w:name="" w:id="12797"/>
            <w:r>
              <w:rPr>
                <w:rFonts w:ascii="宋体" w:hAnsi="宋体" w:cs="宋体" w:eastAsia="宋体"/>
                <w:sz w:val="38"/>
                <w:spacing w:val="0"/>
                <w:color w:val="000000"/>
                <w:b w:val="off"/>
                <w:i w:val="off"/>
              </w:rPr>
              <w:t xml:space="preserve"> </w:t>
            </w:r>
            <w:bookmarkEnd w:id="12797"/>
          </w:p>
        </w:tc>
        <w:tc>
          <w:tcPr>
            <w:tcW w:w="1900" w:type="dxa"/>
            <w:vAlign w:val="center"/>
          </w:tcPr>
          <w:p>
            <w:pPr>
              <w:pageBreakBefore w:val="off"/>
              <w:tabs/>
              <w:wordWrap w:val="off"/>
              <w:spacing w:before="0" w:after="0" w:line="500" w:lineRule="exact"/>
              <w:ind w:left="0" w:right="0" w:firstLine="0" w:hanging="0"/>
              <w:jc w:val="both"/>
              <w:textAlignment w:val="baseline"/>
              <w:rPr>
                <w:sz w:val="38"/>
              </w:rPr>
            </w:pPr>
            <w:bookmarkStart w:name="" w:id="12798"/>
            <w:r>
              <w:rPr>
                <w:rFonts w:ascii="宋体" w:hAnsi="宋体" w:cs="宋体" w:eastAsia="宋体"/>
                <w:sz w:val="38"/>
                <w:spacing w:val="0"/>
                <w:color w:val="000000"/>
                <w:b w:val="off"/>
                <w:i w:val="off"/>
              </w:rPr>
              <w:t xml:space="preserve"> </w:t>
            </w:r>
            <w:bookmarkEnd w:id="12798"/>
          </w:p>
        </w:tc>
        <w:tc>
          <w:tcPr>
            <w:tcW w:w="2600" w:type="dxa"/>
            <w:vAlign w:val="center"/>
          </w:tcPr>
          <w:p>
            <w:pPr>
              <w:pageBreakBefore w:val="off"/>
              <w:tabs/>
              <w:wordWrap w:val="off"/>
              <w:spacing w:before="0" w:after="0" w:line="500" w:lineRule="exact"/>
              <w:ind w:left="0" w:right="0" w:firstLine="0" w:hanging="0"/>
              <w:jc w:val="both"/>
              <w:textAlignment w:val="baseline"/>
              <w:rPr>
                <w:sz w:val="38"/>
              </w:rPr>
            </w:pPr>
            <w:bookmarkStart w:name="" w:id="12799"/>
            <w:r>
              <w:rPr>
                <w:rFonts w:ascii="宋体" w:hAnsi="宋体" w:cs="宋体" w:eastAsia="宋体"/>
                <w:sz w:val="38"/>
                <w:spacing w:val="0"/>
                <w:color w:val="000000"/>
                <w:b w:val="off"/>
                <w:i w:val="off"/>
              </w:rPr>
              <w:t xml:space="preserve"> </w:t>
            </w:r>
            <w:bookmarkEnd w:id="12799"/>
          </w:p>
        </w:tc>
        <w:tc>
          <w:tcPr>
            <w:tcW w:w="2040" w:type="dxa"/>
            <w:vAlign w:val="center"/>
          </w:tcPr>
          <w:p>
            <w:pPr>
              <w:pageBreakBefore w:val="off"/>
              <w:tabs/>
              <w:wordWrap w:val="off"/>
              <w:spacing w:before="0" w:after="0" w:line="500" w:lineRule="exact"/>
              <w:ind w:left="0" w:right="0" w:firstLine="0" w:hanging="0"/>
              <w:jc w:val="both"/>
              <w:textAlignment w:val="baseline"/>
              <w:rPr>
                <w:sz w:val="38"/>
              </w:rPr>
            </w:pPr>
            <w:bookmarkStart w:name="" w:id="12800"/>
            <w:r>
              <w:rPr>
                <w:rFonts w:ascii="宋体" w:hAnsi="宋体" w:cs="宋体" w:eastAsia="宋体"/>
                <w:sz w:val="38"/>
                <w:spacing w:val="0"/>
                <w:color w:val="000000"/>
                <w:b w:val="off"/>
                <w:i w:val="off"/>
              </w:rPr>
              <w:t xml:space="preserve"> </w:t>
            </w:r>
            <w:bookmarkEnd w:id="12800"/>
          </w:p>
        </w:tc>
      </w:tr>
    </w:tbl>
    <w:p>
      <w:pPr>
        <w:pageBreakBefore w:val="off"/>
        <w:tabs/>
        <w:wordWrap w:val="off"/>
        <w:spacing w:before="220" w:after="0" w:line="460" w:lineRule="atLeast"/>
        <w:ind w:left="640" w:right="0"/>
        <w:jc w:val="both"/>
        <w:textAlignment w:val="baseline"/>
        <w:rPr>
          <w:sz w:val="32"/>
        </w:rPr>
      </w:pPr>
      <w:bookmarkStart w:name="" w:id="12801"/>
      <w:r>
        <w:rPr>
          <w:rFonts w:ascii="黑体" w:hAnsi="黑体" w:cs="黑体" w:eastAsia="黑体"/>
          <w:sz w:val="32"/>
          <w:spacing w:val="0"/>
          <w:color w:val="000000"/>
          <w:b w:val="off"/>
          <w:i w:val="off"/>
        </w:rPr>
        <w:t>说明：</w:t>
      </w:r>
      <w:bookmarkEnd w:id="12801"/>
    </w:p>
    <w:p>
      <w:pPr>
        <w:pageBreakBefore w:val="off"/>
        <w:tabs/>
        <w:wordWrap w:val="off"/>
        <w:spacing w:before="0" w:after="0" w:line="460" w:lineRule="atLeast"/>
        <w:ind w:left="640" w:right="0"/>
        <w:jc w:val="both"/>
        <w:textAlignment w:val="baseline"/>
        <w:rPr>
          <w:sz w:val="32"/>
        </w:rPr>
      </w:pPr>
      <w:bookmarkStart w:name="" w:id="12802"/>
      <w:r>
        <w:rPr>
          <w:rFonts w:ascii="黑体" w:hAnsi="黑体" w:cs="黑体" w:eastAsia="黑体"/>
          <w:sz w:val="32"/>
          <w:spacing w:val="0"/>
          <w:color w:val="000000"/>
          <w:b w:val="off"/>
          <w:i w:val="off"/>
        </w:rPr>
        <w:t>各项目得分的总和即为量表总分。</w:t>
      </w:r>
      <w:bookmarkEnd w:id="12802"/>
    </w:p>
    <w:p>
      <w:pPr>
        <w:pageBreakBefore w:val="off"/>
        <w:tabs/>
        <w:wordWrap w:val="off"/>
        <w:spacing w:before="0" w:after="0" w:line="520" w:lineRule="atLeast"/>
        <w:ind w:left="640" w:right="0"/>
        <w:jc w:val="both"/>
        <w:textAlignment w:val="baseline"/>
        <w:rPr>
          <w:sz w:val="32"/>
        </w:rPr>
      </w:pPr>
      <w:bookmarkStart w:name="" w:id="12803"/>
      <w:r>
        <w:rPr>
          <w:rFonts w:ascii="黑体" w:hAnsi="黑体" w:cs="黑体" w:eastAsia="黑体"/>
          <w:sz w:val="32"/>
          <w:spacing w:val="0"/>
          <w:color w:val="000000"/>
          <w:b w:val="off"/>
          <w:i w:val="off"/>
        </w:rPr>
        <w:t>0~4分：没有焦虑症，建议注意自我保重。</w:t>
      </w:r>
      <w:bookmarkEnd w:id="12803"/>
    </w:p>
    <w:p>
      <w:pPr>
        <w:pageBreakBefore w:val="off"/>
        <w:tabs/>
        <w:wordWrap w:val="off"/>
        <w:spacing w:before="0" w:after="0" w:line="520" w:lineRule="atLeast"/>
        <w:ind w:left="640" w:right="0"/>
        <w:jc w:val="both"/>
        <w:textAlignment w:val="baseline"/>
        <w:rPr>
          <w:sz w:val="32"/>
        </w:rPr>
      </w:pPr>
      <w:bookmarkStart w:name="" w:id="12804"/>
      <w:r>
        <w:rPr>
          <w:rFonts w:ascii="黑体" w:hAnsi="黑体" w:cs="黑体" w:eastAsia="黑体"/>
          <w:sz w:val="32"/>
          <w:spacing w:val="0"/>
          <w:color w:val="000000"/>
          <w:b w:val="off"/>
          <w:i w:val="off"/>
        </w:rPr>
        <w:t>5~9分：可能有轻微焦虑症，建议咨询心理医生或心理医学工作者。</w:t>
      </w:r>
      <w:bookmarkEnd w:id="12804"/>
    </w:p>
    <w:p>
      <w:pPr>
        <w:pageBreakBefore w:val="off"/>
        <w:tabs/>
        <w:wordWrap w:val="off"/>
        <w:spacing w:before="0" w:after="0" w:line="480" w:lineRule="atLeast"/>
        <w:ind w:left="640" w:right="0"/>
        <w:jc w:val="both"/>
        <w:textAlignment w:val="baseline"/>
        <w:rPr>
          <w:sz w:val="32"/>
        </w:rPr>
      </w:pPr>
      <w:bookmarkStart w:name="" w:id="12805"/>
      <w:r>
        <w:rPr>
          <w:rFonts w:ascii="黑体" w:hAnsi="黑体" w:cs="黑体" w:eastAsia="黑体"/>
          <w:sz w:val="32"/>
          <w:spacing w:val="0"/>
          <w:color w:val="000000"/>
          <w:b w:val="off"/>
          <w:i w:val="off"/>
        </w:rPr>
        <w:t>10~13分：可能有中度焦虑症，最好咨询心理医生或心理医学工作者。</w:t>
      </w:r>
      <w:bookmarkEnd w:id="12805"/>
    </w:p>
    <w:p>
      <w:pPr>
        <w:pageBreakBefore w:val="off"/>
        <w:tabs/>
        <w:wordWrap w:val="off"/>
        <w:spacing w:before="0" w:after="0" w:line="440" w:lineRule="atLeast"/>
        <w:ind w:left="640" w:right="0"/>
        <w:jc w:val="both"/>
        <w:textAlignment w:val="baseline"/>
        <w:rPr>
          <w:sz w:val="32"/>
        </w:rPr>
      </w:pPr>
      <w:bookmarkStart w:name="" w:id="12806"/>
      <w:r>
        <w:rPr>
          <w:rFonts w:ascii="黑体" w:hAnsi="黑体" w:cs="黑体" w:eastAsia="黑体"/>
          <w:sz w:val="32"/>
          <w:spacing w:val="0"/>
          <w:color w:val="000000"/>
          <w:b w:val="off"/>
          <w:i w:val="off"/>
        </w:rPr>
        <w:t>14~18分：可能有中重度焦虑症，建议咨询心理医生或精神科医生。</w:t>
      </w:r>
      <w:bookmarkEnd w:id="12806"/>
    </w:p>
    <w:p>
      <w:pPr>
        <w:pageBreakBefore w:val="off"/>
        <w:tabs/>
        <w:wordWrap w:val="off"/>
        <w:spacing w:before="0" w:after="0" w:line="520" w:lineRule="atLeast"/>
        <w:ind w:left="640" w:right="0"/>
        <w:jc w:val="both"/>
        <w:textAlignment w:val="baseline"/>
        <w:rPr>
          <w:sz w:val="32"/>
        </w:rPr>
      </w:pPr>
      <w:bookmarkStart w:name="" w:id="12807"/>
      <w:r>
        <w:rPr>
          <w:rFonts w:ascii="黑体" w:hAnsi="黑体" w:cs="黑体" w:eastAsia="黑体"/>
          <w:sz w:val="32"/>
          <w:spacing w:val="0"/>
          <w:color w:val="000000"/>
          <w:b w:val="off"/>
          <w:i w:val="off"/>
        </w:rPr>
        <w:t>19~21分：可能有重度焦虑症，一定要看心理医生或精神科医生。</w:t>
      </w:r>
      <w:bookmarkEnd w:id="12807"/>
    </w:p>
    <w:p>
      <w:pPr>
        <w:pageBreakBefore w:val="off"/>
        <w:tabs/>
        <w:wordWrap w:val="off"/>
        <w:spacing w:before="0" w:after="0" w:line="700" w:lineRule="exact"/>
        <w:ind w:left="0" w:right="0"/>
        <w:jc w:val="both"/>
        <w:textAlignment w:val="baseline"/>
        <w:rPr>
          <w:sz w:val="45"/>
        </w:rPr>
      </w:pPr>
      <w:bookmarkStart w:name="" w:id="12808"/>
      <w:r>
        <w:rPr>
          <w:rFonts w:ascii="宋体" w:hAnsi="宋体" w:cs="宋体" w:eastAsia="宋体"/>
          <w:sz w:val="45"/>
          <w:spacing w:val="0"/>
          <w:color w:val="000000"/>
          <w:b w:val="off"/>
          <w:i w:val="off"/>
        </w:rPr>
        <w:t/>
      </w:r>
      <w:bookmarkEnd w:id="12808"/>
    </w:p>
    <w:p>
      <w:pPr>
        <w:pageBreakBefore w:val="off"/>
        <w:tabs/>
        <w:wordWrap w:val="off"/>
        <w:spacing w:before="0" w:after="0" w:line="680" w:lineRule="atLeast"/>
        <w:ind w:left="20" w:right="0"/>
        <w:jc w:val="both"/>
        <w:textAlignment w:val="baseline"/>
        <w:rPr>
          <w:sz w:val="45"/>
        </w:rPr>
      </w:pPr>
      <w:bookmarkStart w:name="" w:id="12809"/>
      <w:r>
        <w:rPr>
          <w:rFonts w:ascii="黑体" w:hAnsi="黑体" w:cs="黑体" w:eastAsia="黑体"/>
          <w:sz w:val="45"/>
          <w:spacing w:val="0"/>
          <w:color w:val="7597c7"/>
          <w:b w:val="off"/>
          <w:i w:val="off"/>
        </w:rPr>
        <w:t>案例二：焦虑症带来的“濒死感”</w:t>
      </w:r>
      <w:bookmarkEnd w:id="12809"/>
    </w:p>
    <w:p>
      <w:pPr>
        <w:pageBreakBefore w:val="off"/>
        <w:tabs/>
        <w:wordWrap w:val="off"/>
        <w:spacing w:before="0" w:after="0" w:line="700" w:lineRule="exact"/>
        <w:ind w:left="0" w:right="0"/>
        <w:jc w:val="both"/>
        <w:textAlignment w:val="baseline"/>
        <w:rPr>
          <w:sz w:val="45"/>
        </w:rPr>
      </w:pPr>
      <w:bookmarkStart w:name="" w:id="12810"/>
      <w:r>
        <w:rPr>
          <w:rFonts w:ascii="宋体" w:hAnsi="宋体" w:cs="宋体" w:eastAsia="宋体"/>
          <w:sz w:val="45"/>
          <w:spacing w:val="0"/>
          <w:color w:val="000000"/>
          <w:b w:val="off"/>
          <w:i w:val="off"/>
        </w:rPr>
        <w:t/>
      </w:r>
      <w:bookmarkEnd w:id="12810"/>
    </w:p>
    <w:p>
      <w:pPr>
        <w:pageBreakBefore w:val="off"/>
        <w:tabs/>
        <w:wordWrap w:val="off"/>
        <w:spacing w:before="0" w:after="0" w:line="820" w:lineRule="atLeast"/>
        <w:ind w:left="20" w:right="0" w:firstLine="820"/>
        <w:jc w:val="both"/>
        <w:textAlignment w:val="baseline"/>
        <w:rPr>
          <w:sz w:val="40"/>
        </w:rPr>
      </w:pPr>
      <w:bookmarkStart w:name="" w:id="12811"/>
      <w:r>
        <w:rPr>
          <w:rFonts w:ascii="宋体" w:hAnsi="宋体" w:cs="宋体" w:eastAsia="宋体"/>
          <w:sz w:val="40"/>
          <w:spacing w:val="0"/>
          <w:color w:val="000000"/>
          <w:b w:val="off"/>
          <w:i w:val="off"/>
        </w:rPr>
        <w:t>第二个案例的主人公是小汪，今年32岁。他之所以来我的门诊就诊，是</w:t>
      </w:r>
      <w:r>
        <w:rPr>
          <w:rFonts w:ascii="宋体" w:hAnsi="宋体" w:cs="宋体" w:eastAsia="宋体"/>
          <w:sz w:val="40"/>
          <w:spacing w:val="0"/>
          <w:color w:val="000000"/>
          <w:b w:val="off"/>
          <w:i w:val="off"/>
        </w:rPr>
        <w:t>因为之前在得到 App上听过我的《心脏医学课》，对我非常信任。</w:t>
      </w:r>
      <w:bookmarkEnd w:id="12811"/>
    </w:p>
    <w:p>
      <w:pPr>
        <w:pageBreakBefore w:val="off"/>
        <w:tabs/>
        <w:wordWrap w:val="off"/>
        <w:spacing w:before="0" w:after="0" w:line="820" w:lineRule="atLeast"/>
        <w:ind w:left="20" w:right="0" w:firstLine="820"/>
        <w:jc w:val="both"/>
        <w:textAlignment w:val="baseline"/>
        <w:rPr>
          <w:sz w:val="40"/>
        </w:rPr>
      </w:pPr>
      <w:bookmarkStart w:name="" w:id="12812"/>
      <w:r>
        <w:rPr>
          <w:rFonts w:ascii="宋体" w:hAnsi="宋体" w:cs="宋体" w:eastAsia="宋体"/>
          <w:sz w:val="40"/>
          <w:spacing w:val="0"/>
          <w:color w:val="000000"/>
          <w:b w:val="off"/>
          <w:i w:val="off"/>
        </w:rPr>
        <w:t>他告诉我，最近3个月内他已经打了两次“120”。一次是在正常上班时，</w:t>
      </w:r>
      <w:r>
        <w:rPr>
          <w:rFonts w:ascii="宋体" w:hAnsi="宋体" w:cs="宋体" w:eastAsia="宋体"/>
          <w:sz w:val="40"/>
          <w:spacing w:val="0"/>
          <w:color w:val="000000"/>
          <w:b w:val="off"/>
          <w:i w:val="off"/>
        </w:rPr>
        <w:t>另一次是在晚上和朋友聚餐时。两次发作的情况几乎一样：突如其来的心跳加</w:t>
      </w:r>
      <w:r>
        <w:rPr>
          <w:rFonts w:ascii="宋体" w:hAnsi="宋体" w:cs="宋体" w:eastAsia="宋体"/>
          <w:sz w:val="40"/>
          <w:spacing w:val="0"/>
          <w:color w:val="000000"/>
          <w:b w:val="off"/>
          <w:i w:val="off"/>
        </w:rPr>
        <w:t>速、胸痛，感觉心脏都要跳出胸口了，接着就是出汗、颤抖、呼吸急促，喉咙</w:t>
      </w:r>
      <w:r>
        <w:rPr>
          <w:rFonts w:ascii="宋体" w:hAnsi="宋体" w:cs="宋体" w:eastAsia="宋体"/>
          <w:sz w:val="40"/>
          <w:spacing w:val="0"/>
          <w:color w:val="000000"/>
          <w:b w:val="off"/>
          <w:i w:val="off"/>
        </w:rPr>
        <w:t>像被石头堵住了一样，感觉随时都要窒息，同时伴有头晕和恶心。</w:t>
      </w:r>
      <w:bookmarkEnd w:id="12812"/>
    </w:p>
    <w:p>
      <w:pPr>
        <w:pageBreakBefore w:val="off"/>
        <w:tabs/>
        <w:wordWrap w:val="off"/>
        <w:spacing w:before="0" w:after="0" w:line="820" w:lineRule="atLeast"/>
        <w:ind w:left="20" w:right="0" w:firstLine="820"/>
        <w:jc w:val="both"/>
        <w:textAlignment w:val="baseline"/>
        <w:rPr>
          <w:sz w:val="40"/>
        </w:rPr>
      </w:pPr>
      <w:bookmarkStart w:name="" w:id="12813"/>
      <w:r>
        <w:rPr>
          <w:rFonts w:ascii="宋体" w:hAnsi="宋体" w:cs="宋体" w:eastAsia="宋体"/>
          <w:sz w:val="40"/>
          <w:spacing w:val="0"/>
          <w:color w:val="000000"/>
          <w:b w:val="off"/>
          <w:i w:val="off"/>
        </w:rPr>
        <w:t>“那一刻我真的以为自己要死了。”小汪说这是他人生中第一次离死亡这</w:t>
      </w:r>
      <w:r>
        <w:rPr>
          <w:rFonts w:ascii="宋体" w:hAnsi="宋体" w:cs="宋体" w:eastAsia="宋体"/>
          <w:sz w:val="40"/>
          <w:spacing w:val="0"/>
          <w:color w:val="000000"/>
          <w:b w:val="off"/>
          <w:i w:val="off"/>
        </w:rPr>
        <w:t>么近。他认定自己得了心梗，但到了急诊，所有相关的检查都做了，结果却一</w:t>
      </w:r>
      <w:bookmarkEnd w:id="12813"/>
    </w:p>
    <w:p>
      <w:pPr>
        <w:pageBreakBefore w:val="off"/>
        <w:tabs/>
        <w:wordWrap w:val="off"/>
        <w:spacing w:before="0" w:after="0" w:line="840" w:lineRule="exact"/>
        <w:ind w:left="0" w:right="0"/>
        <w:jc w:val="both"/>
        <w:textAlignment w:val="baseline"/>
        <w:rPr>
          <w:sz w:val="40"/>
        </w:rPr>
      </w:pPr>
      <w:bookmarkStart w:name="" w:id="12814"/>
      <w:r>
        <w:rPr>
          <w:rFonts w:ascii="宋体" w:hAnsi="宋体" w:cs="宋体" w:eastAsia="宋体"/>
          <w:sz w:val="40"/>
          <w:spacing w:val="0"/>
          <w:color w:val="000000"/>
          <w:b w:val="off"/>
          <w:i w:val="off"/>
        </w:rPr>
        <w:t/>
      </w:r>
      <w:bookmarkEnd w:id="12814"/>
    </w:p>
    <w:p>
      <w:pPr>
        <w:pageBreakBefore w:val="off"/>
        <w:tabs/>
        <w:wordWrap w:val="off"/>
        <w:spacing w:before="0" w:after="0" w:line="480" w:lineRule="atLeast"/>
        <w:ind w:left="20" w:right="0"/>
        <w:jc w:val="both"/>
        <w:textAlignment w:val="baseline"/>
        <w:rPr>
          <w:sz w:val="35"/>
        </w:rPr>
      </w:pPr>
      <w:bookmarkStart w:name="" w:id="12815"/>
      <w:r>
        <w:rPr>
          <w:rFonts w:ascii="黑体" w:hAnsi="黑体" w:cs="黑体" w:eastAsia="黑体"/>
          <w:sz w:val="35"/>
          <w:spacing w:val="0"/>
          <w:color w:val="7597c7"/>
          <w:b w:val="off"/>
          <w:i w:val="off"/>
        </w:rPr>
        <w:t>536</w:t>
      </w:r>
      <w:bookmarkEnd w:id="12815"/>
    </w:p>
    <w:p>
      <w:r>
        <w:t/>
      </w:r>
    </w:p>
    <w:p>
      <w:pPr>
        <w:sectPr>
          <w:footerReference r:id="rId1135"/>
          <w:headerReference r:id="rId1136" w:type="default"/>
          <w:type w:val="nextPage"/>
          <w:pgSz w:w="17340" w:h="25540"/>
          <w:pgMar w:left="1620" w:top="1080" w:right="1620" w:bottom="1080" w:header="780" w:footer="780"/>
          <w:cols w:num="1"/>
        </w:sectPr>
      </w:pPr>
    </w:p>
    <w:p>
      <w:pPr>
        <w:pageBreakBefore w:val="off"/>
        <w:tabs/>
        <w:wordWrap w:val="off"/>
        <w:spacing w:before="0" w:after="0" w:line="440" w:lineRule="atLeast"/>
        <w:ind w:left="0" w:right="180"/>
        <w:jc w:val="right"/>
        <w:textAlignment w:val="baseline"/>
        <w:rPr>
          <w:sz w:val="31"/>
        </w:rPr>
      </w:pPr>
      <w:bookmarkStart w:name="" w:id="12816"/>
      <w:r>
        <w:rPr>
          <w:rFonts w:ascii="黑体" w:hAnsi="黑体" w:cs="黑体" w:eastAsia="黑体"/>
          <w:sz w:val="31"/>
          <w:spacing w:val="0"/>
          <w:color w:val="000000"/>
          <w:b w:val="off"/>
          <w:i w:val="off"/>
        </w:rPr>
        <w:t>第八章 从容应对生活“困局”</w:t>
      </w:r>
      <w:bookmarkEnd w:id="12816"/>
    </w:p>
    <w:p>
      <w:pPr>
        <w:pageBreakBefore w:val="off"/>
        <w:tabs/>
        <w:wordWrap w:val="off"/>
        <w:spacing w:before="0" w:after="0" w:line="760" w:lineRule="exact"/>
        <w:ind w:left="0" w:right="0"/>
        <w:jc w:val="right"/>
        <w:textAlignment w:val="baseline"/>
        <w:rPr>
          <w:sz w:val="41"/>
        </w:rPr>
      </w:pPr>
      <w:bookmarkStart w:name="" w:id="12817"/>
      <w:r>
        <w:rPr>
          <w:rFonts w:ascii="宋体" w:hAnsi="宋体" w:cs="宋体" w:eastAsia="宋体"/>
          <w:sz w:val="41"/>
          <w:spacing w:val="0"/>
          <w:color w:val="000000"/>
          <w:b w:val="off"/>
          <w:i w:val="off"/>
        </w:rPr>
        <w:t/>
      </w:r>
      <w:bookmarkEnd w:id="12817"/>
    </w:p>
    <w:p>
      <w:pPr>
        <w:pageBreakBefore w:val="off"/>
        <w:tabs/>
        <w:wordWrap w:val="off"/>
        <w:spacing w:before="0" w:after="0" w:line="760" w:lineRule="exact"/>
        <w:ind w:left="0" w:right="0"/>
        <w:jc w:val="right"/>
        <w:textAlignment w:val="baseline"/>
        <w:rPr>
          <w:sz w:val="41"/>
        </w:rPr>
      </w:pPr>
      <w:bookmarkStart w:name="" w:id="12818"/>
      <w:r>
        <w:rPr>
          <w:rFonts w:ascii="宋体" w:hAnsi="宋体" w:cs="宋体" w:eastAsia="宋体"/>
          <w:sz w:val="41"/>
          <w:spacing w:val="0"/>
          <w:color w:val="000000"/>
          <w:b w:val="off"/>
          <w:i w:val="off"/>
        </w:rPr>
        <w:t/>
      </w:r>
      <w:bookmarkEnd w:id="12818"/>
    </w:p>
    <w:p>
      <w:pPr>
        <w:pageBreakBefore w:val="off"/>
        <w:tabs/>
        <w:wordWrap w:val="off"/>
        <w:spacing w:before="0" w:after="0" w:line="760" w:lineRule="atLeast"/>
        <w:ind w:left="20" w:right="0"/>
        <w:jc w:val="both"/>
        <w:textAlignment w:val="baseline"/>
        <w:rPr>
          <w:sz w:val="41"/>
        </w:rPr>
      </w:pPr>
      <w:bookmarkStart w:name="" w:id="12819"/>
      <w:r>
        <w:rPr>
          <w:rFonts w:ascii="宋体" w:hAnsi="宋体" w:cs="宋体" w:eastAsia="宋体"/>
          <w:sz w:val="41"/>
          <w:spacing w:val="0"/>
          <w:color w:val="000000"/>
          <w:b w:val="off"/>
          <w:i w:val="off"/>
        </w:rPr>
        <w:t>切正常。</w:t>
      </w:r>
      <w:bookmarkEnd w:id="12819"/>
    </w:p>
    <w:p>
      <w:pPr>
        <w:pageBreakBefore w:val="off"/>
        <w:tabs/>
        <w:wordWrap w:val="off"/>
        <w:spacing w:before="0" w:after="0" w:line="760" w:lineRule="atLeast"/>
        <w:ind w:left="20" w:right="0" w:firstLine="820"/>
        <w:jc w:val="both"/>
        <w:textAlignment w:val="baseline"/>
        <w:rPr>
          <w:sz w:val="41"/>
        </w:rPr>
      </w:pPr>
      <w:bookmarkStart w:name="" w:id="12820"/>
      <w:r>
        <w:rPr>
          <w:rFonts w:ascii="宋体" w:hAnsi="宋体" w:cs="宋体" w:eastAsia="宋体"/>
          <w:sz w:val="41"/>
          <w:spacing w:val="0"/>
          <w:color w:val="000000"/>
          <w:b w:val="off"/>
          <w:i w:val="off"/>
        </w:rPr>
        <w:t>“会不会是我当时真的心梗了，但送到医院的时候症状刚好缓解了，所以查</w:t>
      </w:r>
      <w:r>
        <w:rPr>
          <w:rFonts w:ascii="宋体" w:hAnsi="宋体" w:cs="宋体" w:eastAsia="宋体"/>
          <w:sz w:val="41"/>
          <w:spacing w:val="0"/>
          <w:color w:val="000000"/>
          <w:b w:val="off"/>
          <w:i w:val="off"/>
        </w:rPr>
        <w:t>不出来?”他还是不放心，事后又翻阅了大量医学书籍，总觉得自己心脏有问</w:t>
      </w:r>
      <w:r>
        <w:rPr>
          <w:rFonts w:ascii="宋体" w:hAnsi="宋体" w:cs="宋体" w:eastAsia="宋体"/>
          <w:sz w:val="41"/>
          <w:spacing w:val="0"/>
          <w:color w:val="000000"/>
          <w:b w:val="off"/>
          <w:i w:val="off"/>
        </w:rPr>
        <w:t>题。自那以后，他再也不敢剧烈运动，连一个人外出都不敢，生怕在路上出事。</w:t>
      </w:r>
      <w:bookmarkEnd w:id="12820"/>
    </w:p>
    <w:p>
      <w:pPr>
        <w:pageBreakBefore w:val="off"/>
        <w:tabs/>
        <w:wordWrap w:val="off"/>
        <w:spacing w:before="0" w:after="0" w:line="760" w:lineRule="atLeast"/>
        <w:ind w:left="20" w:right="0" w:firstLine="820"/>
        <w:jc w:val="both"/>
        <w:textAlignment w:val="baseline"/>
        <w:rPr>
          <w:sz w:val="41"/>
        </w:rPr>
      </w:pPr>
      <w:bookmarkStart w:name="" w:id="12821"/>
      <w:r>
        <w:rPr>
          <w:rFonts w:ascii="宋体" w:hAnsi="宋体" w:cs="宋体" w:eastAsia="宋体"/>
          <w:sz w:val="41"/>
          <w:spacing w:val="0"/>
          <w:color w:val="000000"/>
          <w:b w:val="off"/>
          <w:i w:val="off"/>
        </w:rPr>
        <w:t>后来有位医生建议他去看看精神科，他十分生气，觉得这简直是笑话————</w:t>
      </w:r>
      <w:r>
        <w:rPr>
          <w:rFonts w:ascii="宋体" w:hAnsi="宋体" w:cs="宋体" w:eastAsia="宋体"/>
          <w:sz w:val="41"/>
          <w:spacing w:val="0"/>
          <w:color w:val="000000"/>
          <w:b w:val="off"/>
          <w:i w:val="off"/>
        </w:rPr>
        <w:t>自己平时幽默开朗，是公司里公认的“社牛”，怎么可能有心理问题?他觉得</w:t>
      </w:r>
      <w:r>
        <w:rPr>
          <w:rFonts w:ascii="宋体" w:hAnsi="宋体" w:cs="宋体" w:eastAsia="宋体"/>
          <w:sz w:val="41"/>
          <w:spacing w:val="0"/>
          <w:color w:val="000000"/>
          <w:b w:val="off"/>
          <w:i w:val="off"/>
        </w:rPr>
        <w:t>医生是在推脱责任，根本没有看出自己的真正病因。</w:t>
      </w:r>
      <w:bookmarkEnd w:id="12821"/>
    </w:p>
    <w:p>
      <w:pPr>
        <w:pageBreakBefore w:val="off"/>
        <w:tabs/>
        <w:wordWrap w:val="off"/>
        <w:spacing w:before="0" w:after="0" w:line="760" w:lineRule="atLeast"/>
        <w:ind w:left="20" w:right="0" w:firstLine="820"/>
        <w:jc w:val="both"/>
        <w:textAlignment w:val="baseline"/>
        <w:rPr>
          <w:sz w:val="41"/>
        </w:rPr>
      </w:pPr>
      <w:bookmarkStart w:name="" w:id="12822"/>
      <w:r>
        <w:rPr>
          <w:rFonts w:ascii="宋体" w:hAnsi="宋体" w:cs="宋体" w:eastAsia="宋体"/>
          <w:sz w:val="41"/>
          <w:spacing w:val="0"/>
          <w:color w:val="000000"/>
          <w:b w:val="off"/>
          <w:i w:val="off"/>
        </w:rPr>
        <w:t>听完他的经历，我明白了他的焦虑与无助。他的痛苦不只来自那些强烈</w:t>
      </w:r>
      <w:r>
        <w:rPr>
          <w:rFonts w:ascii="宋体" w:hAnsi="宋体" w:cs="宋体" w:eastAsia="宋体"/>
          <w:sz w:val="41"/>
          <w:spacing w:val="0"/>
          <w:color w:val="000000"/>
          <w:b w:val="off"/>
          <w:i w:val="off"/>
        </w:rPr>
        <w:t>的身体不适症状，还来自“没人相信我”的孤立感。于是我尽量放慢语速，耐</w:t>
      </w:r>
      <w:r>
        <w:rPr>
          <w:rFonts w:ascii="宋体" w:hAnsi="宋体" w:cs="宋体" w:eastAsia="宋体"/>
          <w:sz w:val="41"/>
          <w:spacing w:val="0"/>
          <w:color w:val="000000"/>
          <w:b w:val="off"/>
          <w:i w:val="off"/>
        </w:rPr>
        <w:t>心解释————你所描述的情况，在医学上有个非常准确的词，叫“濒死感”。小</w:t>
      </w:r>
      <w:r>
        <w:rPr>
          <w:rFonts w:ascii="宋体" w:hAnsi="宋体" w:cs="宋体" w:eastAsia="宋体"/>
          <w:sz w:val="41"/>
          <w:spacing w:val="0"/>
          <w:color w:val="000000"/>
          <w:b w:val="off"/>
          <w:i w:val="off"/>
        </w:rPr>
        <w:t>汪听完愣了一下，说：“对，就是这个词，太贴切了。”</w:t>
      </w:r>
      <w:bookmarkEnd w:id="12822"/>
    </w:p>
    <w:p>
      <w:pPr>
        <w:pageBreakBefore w:val="off"/>
        <w:tabs/>
        <w:wordWrap w:val="off"/>
        <w:spacing w:before="0" w:after="0" w:line="760" w:lineRule="atLeast"/>
        <w:ind w:left="20" w:right="40" w:firstLine="820"/>
        <w:jc w:val="both"/>
        <w:textAlignment w:val="baseline"/>
        <w:rPr>
          <w:sz w:val="41"/>
        </w:rPr>
      </w:pPr>
      <w:bookmarkStart w:name="" w:id="12823"/>
      <w:r>
        <w:rPr>
          <w:rFonts w:ascii="宋体" w:hAnsi="宋体" w:cs="宋体" w:eastAsia="宋体"/>
          <w:sz w:val="41"/>
          <w:spacing w:val="0"/>
          <w:color w:val="000000"/>
          <w:b w:val="off"/>
          <w:i w:val="off"/>
        </w:rPr>
        <w:t>随后我引导他做了心理量表评估。经过几轮沟通，我最终确认：小汪患</w:t>
      </w:r>
      <w:r>
        <w:rPr>
          <w:rFonts w:ascii="宋体" w:hAnsi="宋体" w:cs="宋体" w:eastAsia="宋体"/>
          <w:sz w:val="41"/>
          <w:spacing w:val="0"/>
          <w:color w:val="000000"/>
          <w:b w:val="off"/>
          <w:i w:val="off"/>
        </w:rPr>
        <w:t>有焦虑障碍，伴有惊恐发作。</w:t>
      </w:r>
      <w:bookmarkEnd w:id="12823"/>
    </w:p>
    <w:p>
      <w:pPr>
        <w:pageBreakBefore w:val="off"/>
        <w:tabs/>
        <w:wordWrap w:val="off"/>
        <w:spacing w:before="0" w:after="0" w:line="760" w:lineRule="atLeast"/>
        <w:ind w:left="20" w:right="20" w:firstLine="820"/>
        <w:jc w:val="both"/>
        <w:textAlignment w:val="baseline"/>
        <w:rPr>
          <w:sz w:val="41"/>
        </w:rPr>
      </w:pPr>
      <w:bookmarkStart w:name="" w:id="12824"/>
      <w:r>
        <w:rPr>
          <w:rFonts w:ascii="宋体" w:hAnsi="宋体" w:cs="宋体" w:eastAsia="宋体"/>
          <w:sz w:val="41"/>
          <w:spacing w:val="0"/>
          <w:color w:val="000000"/>
          <w:b w:val="off"/>
          <w:i w:val="off"/>
        </w:rPr>
        <w:t>复盘这类患者的共同特征，你会发现，他们大多有过拨打“120”、被</w:t>
      </w:r>
      <w:r>
        <w:rPr>
          <w:rFonts w:ascii="宋体" w:hAnsi="宋体" w:cs="宋体" w:eastAsia="宋体"/>
          <w:sz w:val="41"/>
          <w:spacing w:val="0"/>
          <w:color w:val="000000"/>
          <w:b w:val="off"/>
          <w:i w:val="off"/>
        </w:rPr>
        <w:t>送进急诊室的经历；症状看起来像心梗，但检查结果一切正常。有时候</w:t>
      </w:r>
      <w:r>
        <w:rPr>
          <w:rFonts w:ascii="宋体" w:hAnsi="宋体" w:cs="宋体" w:eastAsia="宋体"/>
          <w:sz w:val="41"/>
          <w:spacing w:val="0"/>
          <w:color w:val="000000"/>
          <w:b w:val="off"/>
          <w:i w:val="off"/>
        </w:rPr>
        <w:t>可能会查出轻度高血脂、高血糖，但远远不足以解释那种剧烈的濒死</w:t>
      </w:r>
      <w:r>
        <w:rPr>
          <w:rFonts w:ascii="宋体" w:hAnsi="宋体" w:cs="宋体" w:eastAsia="宋体"/>
          <w:sz w:val="41"/>
          <w:spacing w:val="0"/>
          <w:color w:val="000000"/>
          <w:b w:val="off"/>
          <w:i w:val="off"/>
        </w:rPr>
        <w:t>感。他们往往会反复就医、检查，却始终找不到“对得上症状”的诊断。</w:t>
      </w:r>
      <w:bookmarkEnd w:id="12824"/>
    </w:p>
    <w:p>
      <w:pPr>
        <w:pageBreakBefore w:val="off"/>
        <w:tabs/>
        <w:wordWrap w:val="off"/>
        <w:spacing w:before="0" w:after="0" w:line="760" w:lineRule="atLeast"/>
        <w:ind w:left="20" w:right="40" w:firstLine="820"/>
        <w:jc w:val="both"/>
        <w:textAlignment w:val="baseline"/>
        <w:rPr>
          <w:sz w:val="41"/>
        </w:rPr>
      </w:pPr>
      <w:bookmarkStart w:name="" w:id="12825"/>
      <w:r>
        <w:rPr>
          <w:rFonts w:ascii="宋体" w:hAnsi="宋体" w:cs="宋体" w:eastAsia="宋体"/>
          <w:sz w:val="41"/>
          <w:spacing w:val="0"/>
          <w:color w:val="000000"/>
          <w:b w:val="off"/>
          <w:i w:val="off"/>
        </w:rPr>
        <w:t>如果发现自己正好符合这些情况，那你现在就可以利用前文提到的两个</w:t>
      </w:r>
      <w:r>
        <w:rPr>
          <w:rFonts w:ascii="宋体" w:hAnsi="宋体" w:cs="宋体" w:eastAsia="宋体"/>
          <w:sz w:val="41"/>
          <w:spacing w:val="0"/>
          <w:color w:val="000000"/>
          <w:b w:val="off"/>
          <w:i w:val="off"/>
        </w:rPr>
        <w:t>量表做一个简单的自我评估。</w:t>
      </w:r>
      <w:bookmarkEnd w:id="12825"/>
    </w:p>
    <w:p>
      <w:pPr>
        <w:pageBreakBefore w:val="off"/>
        <w:tabs/>
        <w:wordWrap w:val="off"/>
        <w:spacing w:before="0" w:after="0" w:line="760" w:lineRule="exact"/>
        <w:ind w:left="0" w:right="0"/>
        <w:jc w:val="both"/>
        <w:textAlignment w:val="baseline"/>
        <w:rPr>
          <w:sz w:val="41"/>
        </w:rPr>
      </w:pPr>
      <w:bookmarkStart w:name="" w:id="12826"/>
      <w:r>
        <w:rPr>
          <w:rFonts w:ascii="宋体" w:hAnsi="宋体" w:cs="宋体" w:eastAsia="宋体"/>
          <w:sz w:val="41"/>
          <w:spacing w:val="0"/>
          <w:color w:val="000000"/>
          <w:b w:val="off"/>
          <w:i w:val="off"/>
        </w:rPr>
        <w:t/>
      </w:r>
      <w:bookmarkEnd w:id="12826"/>
    </w:p>
    <w:p>
      <w:pPr>
        <w:pageBreakBefore w:val="off"/>
        <w:tabs/>
        <w:wordWrap w:val="off"/>
        <w:spacing w:before="0" w:after="0" w:line="640" w:lineRule="atLeast"/>
        <w:ind w:left="20" w:right="0"/>
        <w:jc w:val="both"/>
        <w:textAlignment w:val="baseline"/>
        <w:rPr>
          <w:sz w:val="45"/>
        </w:rPr>
      </w:pPr>
      <w:bookmarkStart w:name="" w:id="12827"/>
      <w:r>
        <w:rPr>
          <w:rFonts w:ascii="黑体" w:hAnsi="黑体" w:cs="黑体" w:eastAsia="黑体"/>
          <w:sz w:val="45"/>
          <w:spacing w:val="0"/>
          <w:color w:val="000000"/>
          <w:b w:val="off"/>
          <w:i w:val="off"/>
        </w:rPr>
        <w:t>案例三：精神心理障碍 vs 器质性病变</w:t>
      </w:r>
      <w:bookmarkEnd w:id="12827"/>
    </w:p>
    <w:p>
      <w:pPr>
        <w:pageBreakBefore w:val="off"/>
        <w:tabs/>
        <w:wordWrap w:val="off"/>
        <w:spacing w:before="0" w:after="0" w:line="760" w:lineRule="exact"/>
        <w:ind w:left="0" w:right="0"/>
        <w:jc w:val="both"/>
        <w:textAlignment w:val="baseline"/>
        <w:rPr>
          <w:sz w:val="41"/>
        </w:rPr>
      </w:pPr>
      <w:bookmarkStart w:name="" w:id="12828"/>
      <w:r>
        <w:rPr>
          <w:rFonts w:ascii="宋体" w:hAnsi="宋体" w:cs="宋体" w:eastAsia="宋体"/>
          <w:sz w:val="41"/>
          <w:spacing w:val="0"/>
          <w:color w:val="000000"/>
          <w:b w:val="off"/>
          <w:i w:val="off"/>
        </w:rPr>
        <w:t/>
      </w:r>
      <w:bookmarkEnd w:id="12828"/>
    </w:p>
    <w:p>
      <w:pPr>
        <w:pageBreakBefore w:val="off"/>
        <w:tabs/>
        <w:wordWrap w:val="off"/>
        <w:spacing w:before="0" w:after="0" w:line="760" w:lineRule="atLeast"/>
        <w:ind w:left="20" w:right="80" w:firstLine="820"/>
        <w:jc w:val="both"/>
        <w:textAlignment w:val="baseline"/>
        <w:rPr>
          <w:sz w:val="41"/>
        </w:rPr>
      </w:pPr>
      <w:bookmarkStart w:name="" w:id="12829"/>
      <w:r>
        <w:rPr>
          <w:rFonts w:ascii="宋体" w:hAnsi="宋体" w:cs="宋体" w:eastAsia="宋体"/>
          <w:sz w:val="41"/>
          <w:spacing w:val="0"/>
          <w:color w:val="000000"/>
          <w:b w:val="off"/>
          <w:i w:val="off"/>
        </w:rPr>
        <w:t>最后一个案例的主人公是一位65岁的退休老干部，我叫他老潘。半年</w:t>
      </w:r>
      <w:r>
        <w:rPr>
          <w:rFonts w:ascii="宋体" w:hAnsi="宋体" w:cs="宋体" w:eastAsia="宋体"/>
          <w:sz w:val="41"/>
          <w:spacing w:val="0"/>
          <w:color w:val="000000"/>
          <w:b w:val="off"/>
          <w:i w:val="off"/>
        </w:rPr>
        <w:t>前，他因心梗做了手术，术后一直很配合治疗，按时吃药、定期复查。可这半</w:t>
      </w:r>
      <w:r>
        <w:rPr>
          <w:rFonts w:ascii="宋体" w:hAnsi="宋体" w:cs="宋体" w:eastAsia="宋体"/>
          <w:sz w:val="41"/>
          <w:spacing w:val="0"/>
          <w:color w:val="000000"/>
          <w:b w:val="off"/>
          <w:i w:val="off"/>
        </w:rPr>
        <w:t>年里，他常常感觉心口隐隐作痛，有时疼痛还会放射到后背。</w:t>
      </w:r>
      <w:bookmarkEnd w:id="12829"/>
    </w:p>
    <w:p>
      <w:pPr>
        <w:pageBreakBefore w:val="off"/>
        <w:tabs/>
        <w:wordWrap w:val="off"/>
        <w:spacing w:before="0" w:after="0" w:line="760" w:lineRule="exact"/>
        <w:ind w:left="0" w:right="0"/>
        <w:jc w:val="both"/>
        <w:textAlignment w:val="baseline"/>
        <w:rPr>
          <w:sz w:val="41"/>
        </w:rPr>
      </w:pPr>
      <w:bookmarkStart w:name="" w:id="12830"/>
      <w:r>
        <w:rPr>
          <w:rFonts w:ascii="宋体" w:hAnsi="宋体" w:cs="宋体" w:eastAsia="宋体"/>
          <w:sz w:val="41"/>
          <w:spacing w:val="0"/>
          <w:color w:val="000000"/>
          <w:b w:val="off"/>
          <w:i w:val="off"/>
        </w:rPr>
        <w:t/>
      </w:r>
      <w:bookmarkEnd w:id="12830"/>
    </w:p>
    <w:p>
      <w:pPr>
        <w:pageBreakBefore w:val="off"/>
        <w:tabs/>
        <w:wordWrap w:val="off"/>
        <w:spacing w:before="0" w:after="0" w:line="540" w:lineRule="atLeast"/>
        <w:ind w:left="0" w:right="120"/>
        <w:jc w:val="right"/>
        <w:textAlignment w:val="baseline"/>
        <w:rPr>
          <w:sz w:val="39"/>
        </w:rPr>
      </w:pPr>
      <w:bookmarkStart w:name="" w:id="12831"/>
      <w:r>
        <w:rPr>
          <w:rFonts w:ascii="宋体" w:hAnsi="宋体" w:cs="宋体" w:eastAsia="宋体"/>
          <w:sz w:val="39"/>
          <w:spacing w:val="0"/>
          <w:color w:val="000000"/>
          <w:b w:val="off"/>
          <w:i w:val="off"/>
        </w:rPr>
        <w:t>537</w:t>
      </w:r>
      <w:bookmarkEnd w:id="12831"/>
    </w:p>
    <w:p>
      <w:r>
        <w:t/>
      </w:r>
    </w:p>
    <w:p>
      <w:pPr>
        <w:sectPr>
          <w:footerReference r:id="rId1137"/>
          <w:headerReference r:id="rId1138" w:type="default"/>
          <w:type w:val="nextPage"/>
          <w:pgSz w:w="17060" w:h="25400"/>
          <w:pgMar w:left="1580" w:top="1080" w:right="1580" w:bottom="1080" w:header="780" w:footer="780"/>
          <w:cols w:num="1"/>
        </w:sectPr>
      </w:pPr>
    </w:p>
    <w:p>
      <w:pPr>
        <w:pageBreakBefore w:val="off"/>
        <w:tabs/>
        <w:wordWrap w:val="off"/>
        <w:spacing w:before="0" w:after="0" w:line="460" w:lineRule="atLeast"/>
        <w:ind w:left="0" w:right="0"/>
        <w:jc w:val="both"/>
        <w:textAlignment w:val="baseline"/>
        <w:rPr>
          <w:sz w:val="32"/>
        </w:rPr>
      </w:pPr>
      <w:bookmarkStart w:name="" w:id="12832"/>
      <w:r>
        <w:rPr>
          <w:rFonts w:ascii="黑体" w:hAnsi="黑体" w:cs="黑体" w:eastAsia="黑体"/>
          <w:sz w:val="32"/>
          <w:spacing w:val="0"/>
          <w:color w:val="000000"/>
          <w:b w:val="off"/>
          <w:i w:val="off"/>
        </w:rPr>
        <w:t>第三部分 全方位构建家庭健康管理系统</w:t>
      </w:r>
      <w:bookmarkEnd w:id="12832"/>
    </w:p>
    <w:p>
      <w:pPr>
        <w:pageBreakBefore w:val="off"/>
        <w:tabs/>
        <w:wordWrap w:val="off"/>
        <w:spacing w:before="0" w:after="0" w:line="420" w:lineRule="exact"/>
        <w:ind w:left="0" w:right="0"/>
        <w:jc w:val="both"/>
        <w:textAlignment w:val="baseline"/>
        <w:rPr>
          <w:sz w:val="32"/>
        </w:rPr>
      </w:pPr>
      <w:bookmarkStart w:name="" w:id="12833"/>
      <w:r>
        <w:rPr>
          <w:rFonts w:ascii="宋体" w:hAnsi="宋体" w:cs="宋体" w:eastAsia="宋体"/>
          <w:sz w:val="32"/>
          <w:spacing w:val="0"/>
          <w:color w:val="000000"/>
          <w:b w:val="off"/>
          <w:i w:val="off"/>
        </w:rPr>
        <w:t/>
      </w:r>
      <w:bookmarkEnd w:id="12833"/>
    </w:p>
    <w:p>
      <w:pPr>
        <w:pageBreakBefore w:val="off"/>
        <w:tabs/>
        <w:wordWrap w:val="off"/>
        <w:spacing w:before="0" w:after="0" w:line="420" w:lineRule="exact"/>
        <w:ind w:left="0" w:right="0"/>
        <w:jc w:val="both"/>
        <w:textAlignment w:val="baseline"/>
        <w:rPr>
          <w:sz w:val="32"/>
        </w:rPr>
      </w:pPr>
      <w:bookmarkStart w:name="" w:id="12834"/>
      <w:r>
        <w:rPr>
          <w:rFonts w:ascii="宋体" w:hAnsi="宋体" w:cs="宋体" w:eastAsia="宋体"/>
          <w:sz w:val="32"/>
          <w:spacing w:val="0"/>
          <w:color w:val="000000"/>
          <w:b w:val="off"/>
          <w:i w:val="off"/>
        </w:rPr>
        <w:t/>
      </w:r>
      <w:bookmarkEnd w:id="12834"/>
    </w:p>
    <w:p>
      <w:pPr>
        <w:pageBreakBefore w:val="off"/>
        <w:tabs/>
        <w:wordWrap w:val="off"/>
        <w:spacing w:before="0" w:after="0" w:line="420" w:lineRule="exact"/>
        <w:ind w:left="0" w:right="0"/>
        <w:jc w:val="both"/>
        <w:textAlignment w:val="baseline"/>
        <w:rPr>
          <w:sz w:val="32"/>
        </w:rPr>
      </w:pPr>
      <w:bookmarkStart w:name="" w:id="12835"/>
      <w:r>
        <w:rPr>
          <w:rFonts w:ascii="宋体" w:hAnsi="宋体" w:cs="宋体" w:eastAsia="宋体"/>
          <w:sz w:val="32"/>
          <w:spacing w:val="0"/>
          <w:color w:val="000000"/>
          <w:b w:val="off"/>
          <w:i w:val="off"/>
        </w:rPr>
        <w:t/>
      </w:r>
      <w:bookmarkEnd w:id="12835"/>
    </w:p>
    <w:p>
      <w:pPr>
        <w:pageBreakBefore w:val="off"/>
        <w:tabs/>
        <w:wordWrap w:val="off"/>
        <w:spacing w:before="0" w:after="0" w:line="800" w:lineRule="atLeast"/>
        <w:ind w:left="0" w:right="40" w:firstLine="840"/>
        <w:jc w:val="both"/>
        <w:textAlignment w:val="baseline"/>
        <w:rPr>
          <w:sz w:val="40"/>
        </w:rPr>
      </w:pPr>
      <w:bookmarkStart w:name="" w:id="12836"/>
      <w:r>
        <w:rPr>
          <w:rFonts w:ascii="宋体" w:hAnsi="宋体" w:cs="宋体" w:eastAsia="宋体"/>
          <w:sz w:val="40"/>
          <w:spacing w:val="0"/>
          <w:color w:val="000000"/>
          <w:b w:val="off"/>
          <w:i w:val="off"/>
        </w:rPr>
        <w:t>老潘很纳闷，该放的支架都放了，该吃的药也都吃了，怎么还老是不舒</w:t>
      </w:r>
      <w:r>
        <w:rPr>
          <w:rFonts w:ascii="宋体" w:hAnsi="宋体" w:cs="宋体" w:eastAsia="宋体"/>
          <w:sz w:val="40"/>
          <w:spacing w:val="0"/>
          <w:color w:val="000000"/>
          <w:b w:val="off"/>
          <w:i w:val="off"/>
        </w:rPr>
        <w:t>服呢?他认为一定是某处狭窄的血管没有处理好。尽管主刀医生一再解释他恢</w:t>
      </w:r>
      <w:r>
        <w:rPr>
          <w:rFonts w:ascii="宋体" w:hAnsi="宋体" w:cs="宋体" w:eastAsia="宋体"/>
          <w:sz w:val="40"/>
          <w:spacing w:val="0"/>
          <w:color w:val="000000"/>
          <w:b w:val="off"/>
          <w:i w:val="off"/>
        </w:rPr>
        <w:t>复良好，但依然没能打消他的疑虑。</w:t>
      </w:r>
      <w:bookmarkEnd w:id="12836"/>
    </w:p>
    <w:p>
      <w:pPr>
        <w:pageBreakBefore w:val="off"/>
        <w:tabs/>
        <w:wordWrap w:val="off"/>
        <w:spacing w:before="0" w:after="0" w:line="800" w:lineRule="atLeast"/>
        <w:ind w:left="0" w:right="20" w:firstLine="840"/>
        <w:jc w:val="both"/>
        <w:textAlignment w:val="baseline"/>
        <w:rPr>
          <w:sz w:val="40"/>
        </w:rPr>
      </w:pPr>
      <w:bookmarkStart w:name="" w:id="12837"/>
      <w:r>
        <w:rPr>
          <w:rFonts w:ascii="宋体" w:hAnsi="宋体" w:cs="宋体" w:eastAsia="宋体"/>
          <w:sz w:val="40"/>
          <w:spacing w:val="0"/>
          <w:color w:val="000000"/>
          <w:b w:val="off"/>
          <w:i w:val="off"/>
        </w:rPr>
        <w:t>来我门诊前的那段时间，他的症状明显加重：胸口和背部的疼痛频繁发</w:t>
      </w:r>
      <w:r>
        <w:rPr>
          <w:rFonts w:ascii="宋体" w:hAnsi="宋体" w:cs="宋体" w:eastAsia="宋体"/>
          <w:sz w:val="40"/>
          <w:spacing w:val="0"/>
          <w:color w:val="000000"/>
          <w:b w:val="off"/>
          <w:i w:val="off"/>
        </w:rPr>
        <w:t>作，经常半夜让他疼得睡不着觉，白天整个人也特别疲倦。长期睡不好、吃不</w:t>
      </w:r>
      <w:r>
        <w:rPr>
          <w:rFonts w:ascii="宋体" w:hAnsi="宋体" w:cs="宋体" w:eastAsia="宋体"/>
          <w:sz w:val="40"/>
          <w:spacing w:val="0"/>
          <w:color w:val="000000"/>
          <w:b w:val="off"/>
          <w:i w:val="off"/>
        </w:rPr>
        <w:t>下饭，导致他的体重也下降了不少。这些症状在起床时最严重，到了下午稍有</w:t>
      </w:r>
      <w:r>
        <w:rPr>
          <w:rFonts w:ascii="宋体" w:hAnsi="宋体" w:cs="宋体" w:eastAsia="宋体"/>
          <w:sz w:val="40"/>
          <w:spacing w:val="0"/>
          <w:color w:val="000000"/>
          <w:b w:val="off"/>
          <w:i w:val="off"/>
        </w:rPr>
        <w:t>缓解，尤其在散步之后，他的精神状态会好一些。</w:t>
      </w:r>
      <w:bookmarkEnd w:id="12837"/>
    </w:p>
    <w:p>
      <w:pPr>
        <w:pageBreakBefore w:val="off"/>
        <w:tabs/>
        <w:wordWrap w:val="off"/>
        <w:spacing w:before="0" w:after="0" w:line="800" w:lineRule="atLeast"/>
        <w:ind w:left="0" w:right="20" w:firstLine="840"/>
        <w:jc w:val="both"/>
        <w:textAlignment w:val="baseline"/>
        <w:rPr>
          <w:sz w:val="40"/>
        </w:rPr>
      </w:pPr>
      <w:bookmarkStart w:name="" w:id="12838"/>
      <w:r>
        <w:rPr>
          <w:rFonts w:ascii="宋体" w:hAnsi="宋体" w:cs="宋体" w:eastAsia="宋体"/>
          <w:sz w:val="40"/>
          <w:spacing w:val="0"/>
          <w:color w:val="000000"/>
          <w:b w:val="off"/>
          <w:i w:val="off"/>
        </w:rPr>
        <w:t>像老潘这样的情况，在临床上其实并不少见。很多人一旦身体不适，首</w:t>
      </w:r>
      <w:r>
        <w:rPr>
          <w:rFonts w:ascii="宋体" w:hAnsi="宋体" w:cs="宋体" w:eastAsia="宋体"/>
          <w:sz w:val="40"/>
          <w:spacing w:val="0"/>
          <w:color w:val="000000"/>
          <w:b w:val="off"/>
          <w:i w:val="off"/>
        </w:rPr>
        <w:t>先想到的是心脏这种能查出器质性问题的部位，却很少考虑心理原因。实际</w:t>
      </w:r>
      <w:r>
        <w:rPr>
          <w:rFonts w:ascii="宋体" w:hAnsi="宋体" w:cs="宋体" w:eastAsia="宋体"/>
          <w:sz w:val="40"/>
          <w:spacing w:val="0"/>
          <w:color w:val="000000"/>
          <w:b w:val="off"/>
          <w:i w:val="off"/>
        </w:rPr>
        <w:t>上，很多看似查不出病的症状，背后都和情绪密切相关。下面这几条是这类情</w:t>
      </w:r>
      <w:r>
        <w:rPr>
          <w:rFonts w:ascii="宋体" w:hAnsi="宋体" w:cs="宋体" w:eastAsia="宋体"/>
          <w:sz w:val="40"/>
          <w:spacing w:val="0"/>
          <w:color w:val="000000"/>
          <w:b w:val="off"/>
          <w:i w:val="off"/>
        </w:rPr>
        <w:t>况中比较典型的共性特征，你可以对照着自查一下。</w:t>
      </w:r>
      <w:bookmarkEnd w:id="12838"/>
    </w:p>
    <w:p>
      <w:pPr>
        <w:pageBreakBefore w:val="off"/>
        <w:tabs/>
        <w:wordWrap w:val="off"/>
        <w:spacing w:before="0" w:after="0" w:line="820" w:lineRule="exact"/>
        <w:ind w:left="0" w:right="0"/>
        <w:jc w:val="both"/>
        <w:textAlignment w:val="baseline"/>
        <w:rPr>
          <w:sz w:val="40"/>
        </w:rPr>
      </w:pPr>
      <w:bookmarkStart w:name="" w:id="12839"/>
      <w:r>
        <w:rPr>
          <w:rFonts w:ascii="宋体" w:hAnsi="宋体" w:cs="宋体" w:eastAsia="宋体"/>
          <w:sz w:val="40"/>
          <w:spacing w:val="0"/>
          <w:color w:val="000000"/>
          <w:b w:val="off"/>
          <w:i w:val="off"/>
        </w:rPr>
        <w:t/>
      </w:r>
      <w:bookmarkEnd w:id="12839"/>
    </w:p>
    <w:tbl>
      <w:tblPr>
        <w:tblW w:w="0" w:type="auto"/>
        <w:jc w:val="start"/>
        <w:tblInd w:type="dxa" w:w="16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3680"/>
      </w:tblGrid>
      <w:tr>
        <w:trPr>
          <w:trHeight w:hRule="atLeast" w:val="4960"/>
        </w:trPr>
        <w:tc>
          <w:tcPr>
            <w:tcW w:w="13680" w:type="dxa"/>
            <w:shd w:color="auto" w:val="clear" w:fill="EEEEEE"/>
            <w:vAlign w:val="top"/>
          </w:tcPr>
          <w:p>
            <w:pPr>
              <w:pageBreakBefore w:val="off"/>
              <w:tabs/>
              <w:wordWrap w:val="off"/>
              <w:spacing w:before="0" w:after="0" w:line="820" w:lineRule="atLeast"/>
              <w:ind w:left="0" w:right="0" w:firstLine="0" w:hanging="0"/>
              <w:jc w:val="both"/>
              <w:textAlignment w:val="baseline"/>
              <w:rPr>
                <w:sz w:val="40"/>
              </w:rPr>
            </w:pPr>
            <w:bookmarkStart w:name="" w:id="12840"/>
            <w:r>
              <w:rPr>
                <w:rFonts w:ascii="宋体" w:hAnsi="宋体" w:cs="宋体" w:eastAsia="宋体"/>
                <w:sz w:val="40"/>
                <w:spacing w:val="0"/>
                <w:color w:val="000000"/>
                <w:b w:val="off"/>
                <w:i w:val="off"/>
              </w:rPr>
              <w:t>1.食欲减退，体重明显下降，通常在一个月内下降超过5%。也</w:t>
            </w:r>
            <w:r>
              <w:rPr>
                <w:rFonts w:ascii="宋体" w:hAnsi="宋体" w:cs="宋体" w:eastAsia="宋体"/>
                <w:sz w:val="40"/>
                <w:spacing w:val="0"/>
                <w:color w:val="000000"/>
                <w:b w:val="off"/>
                <w:i w:val="off"/>
              </w:rPr>
              <w:t>有少数患者表现为体重增加。</w:t>
            </w:r>
            <w:bookmarkEnd w:id="12840"/>
          </w:p>
          <w:p>
            <w:pPr>
              <w:pageBreakBefore w:val="off"/>
              <w:tabs/>
              <w:wordWrap w:val="off"/>
              <w:spacing w:before="0" w:after="0" w:line="820" w:lineRule="atLeast"/>
              <w:ind w:left="0" w:right="0" w:firstLine="0" w:hanging="0"/>
              <w:jc w:val="both"/>
              <w:textAlignment w:val="baseline"/>
              <w:rPr>
                <w:sz w:val="40"/>
              </w:rPr>
            </w:pPr>
            <w:bookmarkStart w:name="" w:id="12841"/>
            <w:r>
              <w:rPr>
                <w:rFonts w:ascii="宋体" w:hAnsi="宋体" w:cs="宋体" w:eastAsia="宋体"/>
                <w:sz w:val="40"/>
                <w:spacing w:val="0"/>
                <w:color w:val="000000"/>
                <w:b w:val="off"/>
                <w:i w:val="off"/>
              </w:rPr>
              <w:t>2.持续的疲劳感，与日常工作强度不成比例，即便没做体力劳</w:t>
            </w:r>
            <w:r>
              <w:rPr>
                <w:rFonts w:ascii="宋体" w:hAnsi="宋体" w:cs="宋体" w:eastAsia="宋体"/>
                <w:sz w:val="40"/>
                <w:spacing w:val="0"/>
                <w:color w:val="000000"/>
                <w:b w:val="off"/>
                <w:i w:val="off"/>
              </w:rPr>
              <w:t>动，也总觉得精力透支，同时伴有难以解释的身体疼痛。</w:t>
            </w:r>
            <w:bookmarkEnd w:id="12841"/>
          </w:p>
          <w:p>
            <w:pPr>
              <w:pageBreakBefore w:val="off"/>
              <w:tabs/>
              <w:wordWrap w:val="off"/>
              <w:spacing w:before="0" w:after="0" w:line="820" w:lineRule="atLeast"/>
              <w:ind w:left="0" w:right="0" w:firstLine="0" w:hanging="0"/>
              <w:jc w:val="both"/>
              <w:textAlignment w:val="baseline"/>
              <w:rPr>
                <w:sz w:val="40"/>
              </w:rPr>
            </w:pPr>
            <w:bookmarkStart w:name="" w:id="12842"/>
            <w:r>
              <w:rPr>
                <w:rFonts w:ascii="宋体" w:hAnsi="宋体" w:cs="宋体" w:eastAsia="宋体"/>
                <w:sz w:val="40"/>
                <w:spacing w:val="0"/>
                <w:color w:val="000000"/>
                <w:b w:val="off"/>
                <w:i w:val="off"/>
              </w:rPr>
              <w:t>3.对曾经感兴趣的事物失去兴趣，提不起劲。</w:t>
            </w:r>
            <w:bookmarkEnd w:id="12842"/>
          </w:p>
          <w:p>
            <w:pPr>
              <w:pageBreakBefore w:val="off"/>
              <w:tabs/>
              <w:wordWrap w:val="off"/>
              <w:spacing w:before="0" w:after="0" w:line="820" w:lineRule="atLeast"/>
              <w:ind w:left="0" w:right="0" w:firstLine="0" w:hanging="0"/>
              <w:jc w:val="both"/>
              <w:textAlignment w:val="baseline"/>
              <w:rPr>
                <w:sz w:val="40"/>
              </w:rPr>
            </w:pPr>
            <w:bookmarkStart w:name="" w:id="12843"/>
            <w:r>
              <w:rPr>
                <w:rFonts w:ascii="宋体" w:hAnsi="宋体" w:cs="宋体" w:eastAsia="宋体"/>
                <w:sz w:val="40"/>
                <w:spacing w:val="0"/>
                <w:color w:val="000000"/>
                <w:b w:val="off"/>
                <w:i w:val="off"/>
              </w:rPr>
              <w:t>4.症状在清晨最为明显，到了下午或傍晚会有所缓解。</w:t>
            </w:r>
            <w:bookmarkEnd w:id="12843"/>
          </w:p>
        </w:tc>
      </w:tr>
    </w:tbl>
    <w:p>
      <w:pPr>
        <w:pageBreakBefore w:val="off"/>
        <w:tabs/>
        <w:wordWrap w:val="off"/>
        <w:spacing w:before="580" w:after="0" w:line="800" w:lineRule="atLeast"/>
        <w:ind w:left="60" w:right="0" w:firstLine="840"/>
        <w:jc w:val="both"/>
        <w:textAlignment w:val="baseline"/>
        <w:rPr>
          <w:sz w:val="40"/>
        </w:rPr>
      </w:pPr>
      <w:bookmarkStart w:name="" w:id="12844"/>
      <w:r>
        <w:rPr>
          <w:rFonts w:ascii="宋体" w:hAnsi="宋体" w:cs="宋体" w:eastAsia="宋体"/>
          <w:sz w:val="40"/>
          <w:spacing w:val="0"/>
          <w:color w:val="000000"/>
          <w:b w:val="off"/>
          <w:i w:val="off"/>
        </w:rPr>
        <w:t>如果你符合以上几条，建议不要拖延，可以通过抑郁自评量表(SDS)和</w:t>
      </w:r>
      <w:r>
        <w:rPr>
          <w:rFonts w:ascii="宋体" w:hAnsi="宋体" w:cs="宋体" w:eastAsia="宋体"/>
          <w:sz w:val="40"/>
          <w:spacing w:val="0"/>
          <w:color w:val="000000"/>
          <w:b w:val="off"/>
          <w:i w:val="off"/>
        </w:rPr>
        <w:t>抑郁症筛查量表(PHQ-9)进行初步筛查(表80-3、表80-4)，尽早识别、尽</w:t>
      </w:r>
      <w:r>
        <w:rPr>
          <w:rFonts w:ascii="宋体" w:hAnsi="宋体" w:cs="宋体" w:eastAsia="宋体"/>
          <w:sz w:val="40"/>
          <w:spacing w:val="0"/>
          <w:color w:val="000000"/>
          <w:b w:val="off"/>
          <w:i w:val="off"/>
        </w:rPr>
        <w:t>早干预。</w:t>
      </w:r>
      <w:bookmarkEnd w:id="12844"/>
    </w:p>
    <w:p>
      <w:pPr>
        <w:pageBreakBefore w:val="off"/>
        <w:tabs/>
        <w:wordWrap w:val="off"/>
        <w:spacing w:before="0" w:after="0" w:line="400" w:lineRule="exact"/>
        <w:ind w:left="0" w:right="0"/>
        <w:jc w:val="both"/>
        <w:textAlignment w:val="baseline"/>
        <w:rPr>
          <w:sz w:val="34"/>
        </w:rPr>
      </w:pPr>
      <w:bookmarkStart w:name="" w:id="12845"/>
      <w:r>
        <w:rPr>
          <w:rFonts w:ascii="宋体" w:hAnsi="宋体" w:cs="宋体" w:eastAsia="宋体"/>
          <w:sz w:val="34"/>
          <w:spacing w:val="0"/>
          <w:color w:val="000000"/>
          <w:b w:val="off"/>
          <w:i w:val="off"/>
        </w:rPr>
        <w:t/>
      </w:r>
      <w:bookmarkEnd w:id="12845"/>
    </w:p>
    <w:p>
      <w:pPr>
        <w:pageBreakBefore w:val="off"/>
        <w:tabs/>
        <w:wordWrap w:val="off"/>
        <w:spacing w:before="0" w:after="0" w:line="400" w:lineRule="exact"/>
        <w:ind w:left="0" w:right="0"/>
        <w:jc w:val="both"/>
        <w:textAlignment w:val="baseline"/>
        <w:rPr>
          <w:sz w:val="34"/>
        </w:rPr>
      </w:pPr>
      <w:bookmarkStart w:name="" w:id="12846"/>
      <w:r>
        <w:rPr>
          <w:rFonts w:ascii="宋体" w:hAnsi="宋体" w:cs="宋体" w:eastAsia="宋体"/>
          <w:sz w:val="34"/>
          <w:spacing w:val="0"/>
          <w:color w:val="000000"/>
          <w:b w:val="off"/>
          <w:i w:val="off"/>
        </w:rPr>
        <w:t/>
      </w:r>
      <w:bookmarkEnd w:id="12846"/>
    </w:p>
    <w:p>
      <w:pPr>
        <w:pageBreakBefore w:val="off"/>
        <w:tabs/>
        <w:wordWrap w:val="off"/>
        <w:spacing w:before="0" w:after="0" w:line="400" w:lineRule="exact"/>
        <w:ind w:left="0" w:right="0"/>
        <w:jc w:val="both"/>
        <w:textAlignment w:val="baseline"/>
        <w:rPr>
          <w:sz w:val="34"/>
        </w:rPr>
      </w:pPr>
      <w:bookmarkStart w:name="" w:id="12847"/>
      <w:r>
        <w:rPr>
          <w:rFonts w:ascii="宋体" w:hAnsi="宋体" w:cs="宋体" w:eastAsia="宋体"/>
          <w:sz w:val="34"/>
          <w:spacing w:val="0"/>
          <w:color w:val="000000"/>
          <w:b w:val="off"/>
          <w:i w:val="off"/>
        </w:rPr>
        <w:t/>
      </w:r>
      <w:bookmarkEnd w:id="12847"/>
    </w:p>
    <w:p>
      <w:pPr>
        <w:pageBreakBefore w:val="off"/>
        <w:tabs/>
        <w:wordWrap w:val="off"/>
        <w:spacing w:before="0" w:after="0" w:line="400" w:lineRule="exact"/>
        <w:ind w:left="0" w:right="0"/>
        <w:jc w:val="both"/>
        <w:textAlignment w:val="baseline"/>
        <w:rPr>
          <w:sz w:val="34"/>
        </w:rPr>
      </w:pPr>
      <w:bookmarkStart w:name="" w:id="12848"/>
      <w:r>
        <w:rPr>
          <w:rFonts w:ascii="宋体" w:hAnsi="宋体" w:cs="宋体" w:eastAsia="宋体"/>
          <w:sz w:val="34"/>
          <w:spacing w:val="0"/>
          <w:color w:val="000000"/>
          <w:b w:val="off"/>
          <w:i w:val="off"/>
        </w:rPr>
        <w:t/>
      </w:r>
      <w:bookmarkEnd w:id="12848"/>
    </w:p>
    <w:p>
      <w:pPr>
        <w:pageBreakBefore w:val="off"/>
        <w:tabs/>
        <w:wordWrap w:val="off"/>
        <w:spacing w:before="0" w:after="0" w:line="400" w:lineRule="exact"/>
        <w:ind w:left="0" w:right="0"/>
        <w:jc w:val="both"/>
        <w:textAlignment w:val="baseline"/>
        <w:rPr>
          <w:sz w:val="34"/>
        </w:rPr>
      </w:pPr>
      <w:bookmarkStart w:name="" w:id="12849"/>
      <w:r>
        <w:rPr>
          <w:rFonts w:ascii="宋体" w:hAnsi="宋体" w:cs="宋体" w:eastAsia="宋体"/>
          <w:sz w:val="34"/>
          <w:spacing w:val="0"/>
          <w:color w:val="000000"/>
          <w:b w:val="off"/>
          <w:i w:val="off"/>
        </w:rPr>
        <w:t/>
      </w:r>
      <w:bookmarkEnd w:id="12849"/>
    </w:p>
    <w:p>
      <w:pPr>
        <w:pageBreakBefore w:val="off"/>
        <w:tabs/>
        <w:wordWrap w:val="off"/>
        <w:spacing w:before="0" w:after="0" w:line="400" w:lineRule="exact"/>
        <w:ind w:left="0" w:right="0"/>
        <w:jc w:val="both"/>
        <w:textAlignment w:val="baseline"/>
        <w:rPr>
          <w:sz w:val="34"/>
        </w:rPr>
      </w:pPr>
      <w:bookmarkStart w:name="" w:id="12850"/>
      <w:r>
        <w:rPr>
          <w:rFonts w:ascii="宋体" w:hAnsi="宋体" w:cs="宋体" w:eastAsia="宋体"/>
          <w:sz w:val="34"/>
          <w:spacing w:val="0"/>
          <w:color w:val="000000"/>
          <w:b w:val="off"/>
          <w:i w:val="off"/>
        </w:rPr>
        <w:t/>
      </w:r>
      <w:bookmarkEnd w:id="12850"/>
    </w:p>
    <w:p>
      <w:pPr>
        <w:pageBreakBefore w:val="off"/>
        <w:tabs/>
        <w:wordWrap w:val="off"/>
        <w:spacing w:before="0" w:after="0" w:line="400" w:lineRule="exact"/>
        <w:ind w:left="0" w:right="0"/>
        <w:jc w:val="both"/>
        <w:textAlignment w:val="baseline"/>
        <w:rPr>
          <w:sz w:val="34"/>
        </w:rPr>
      </w:pPr>
      <w:bookmarkStart w:name="" w:id="12851"/>
      <w:r>
        <w:rPr>
          <w:rFonts w:ascii="宋体" w:hAnsi="宋体" w:cs="宋体" w:eastAsia="宋体"/>
          <w:sz w:val="34"/>
          <w:spacing w:val="0"/>
          <w:color w:val="000000"/>
          <w:b w:val="off"/>
          <w:i w:val="off"/>
        </w:rPr>
        <w:t/>
      </w:r>
      <w:bookmarkEnd w:id="12851"/>
    </w:p>
    <w:p>
      <w:pPr>
        <w:pageBreakBefore w:val="off"/>
        <w:tabs/>
        <w:wordWrap w:val="off"/>
        <w:spacing w:before="0" w:after="0" w:line="460" w:lineRule="atLeast"/>
        <w:ind w:left="100" w:right="0"/>
        <w:jc w:val="both"/>
        <w:textAlignment w:val="baseline"/>
        <w:rPr>
          <w:sz w:val="34"/>
        </w:rPr>
      </w:pPr>
      <w:bookmarkStart w:name="" w:id="12852"/>
      <w:r>
        <w:rPr>
          <w:rFonts w:ascii="黑体" w:hAnsi="黑体" w:cs="黑体" w:eastAsia="黑体"/>
          <w:sz w:val="34"/>
          <w:spacing w:val="0"/>
          <w:color w:val="000000"/>
          <w:b w:val="off"/>
          <w:i w:val="off"/>
        </w:rPr>
        <w:t>538</w:t>
      </w:r>
      <w:bookmarkEnd w:id="12852"/>
    </w:p>
    <w:p>
      <w:r>
        <w:t/>
      </w:r>
    </w:p>
    <w:p>
      <w:pPr>
        <w:sectPr>
          <w:footerReference r:id="rId1139"/>
          <w:headerReference r:id="rId1140" w:type="default"/>
          <w:type w:val="nextPage"/>
          <w:pgSz w:w="17340" w:h="25540"/>
          <w:pgMar w:left="1620" w:top="1080" w:right="1620" w:bottom="1080" w:header="780" w:footer="780"/>
          <w:cols w:num="1"/>
        </w:sectPr>
      </w:pPr>
    </w:p>
    <w:p>
      <w:pPr>
        <w:pageBreakBefore w:val="off"/>
        <w:tabs/>
        <w:wordWrap w:val="off"/>
        <w:spacing w:before="0" w:after="0" w:line="540" w:lineRule="atLeast"/>
        <w:ind w:left="0" w:right="80"/>
        <w:jc w:val="right"/>
        <w:textAlignment w:val="baseline"/>
        <w:rPr>
          <w:sz w:val="32"/>
        </w:rPr>
      </w:pPr>
      <w:bookmarkStart w:name="" w:id="12853"/>
      <w:r>
        <w:rPr>
          <w:rFonts w:ascii="黑体" w:hAnsi="黑体" w:cs="黑体" w:eastAsia="黑体"/>
          <w:sz w:val="32"/>
          <w:spacing w:val="0"/>
          <w:color w:val="000000"/>
          <w:b w:val="off"/>
          <w:i w:val="off"/>
        </w:rPr>
        <w:t>第八章从容应对生活“困局”</w:t>
      </w:r>
      <w:bookmarkEnd w:id="12853"/>
    </w:p>
    <w:p>
      <w:pPr>
        <w:pageBreakBefore w:val="off"/>
        <w:tabs/>
        <w:wordWrap w:val="off"/>
        <w:spacing w:before="0" w:after="0" w:line="540" w:lineRule="exact"/>
        <w:ind w:left="0" w:right="0"/>
        <w:jc w:val="right"/>
        <w:textAlignment w:val="baseline"/>
        <w:rPr>
          <w:sz w:val="32"/>
        </w:rPr>
      </w:pPr>
      <w:bookmarkStart w:name="" w:id="12854"/>
      <w:r>
        <w:rPr>
          <w:rFonts w:ascii="宋体" w:hAnsi="宋体" w:cs="宋体" w:eastAsia="宋体"/>
          <w:sz w:val="32"/>
          <w:spacing w:val="0"/>
          <w:color w:val="000000"/>
          <w:b w:val="off"/>
          <w:i w:val="off"/>
        </w:rPr>
        <w:t/>
      </w:r>
      <w:bookmarkEnd w:id="12854"/>
    </w:p>
    <w:p>
      <w:pPr>
        <w:pageBreakBefore w:val="off"/>
        <w:tabs/>
        <w:wordWrap w:val="off"/>
        <w:spacing w:before="0" w:after="0" w:line="540" w:lineRule="exact"/>
        <w:ind w:left="0" w:right="0"/>
        <w:jc w:val="right"/>
        <w:textAlignment w:val="baseline"/>
        <w:rPr>
          <w:sz w:val="32"/>
        </w:rPr>
      </w:pPr>
      <w:bookmarkStart w:name="" w:id="12855"/>
      <w:r>
        <w:rPr>
          <w:rFonts w:ascii="宋体" w:hAnsi="宋体" w:cs="宋体" w:eastAsia="宋体"/>
          <w:sz w:val="32"/>
          <w:spacing w:val="0"/>
          <w:color w:val="000000"/>
          <w:b w:val="off"/>
          <w:i w:val="off"/>
        </w:rPr>
        <w:t/>
      </w:r>
      <w:bookmarkEnd w:id="12855"/>
    </w:p>
    <w:p>
      <w:pPr>
        <w:pageBreakBefore w:val="off"/>
        <w:tabs/>
        <w:wordWrap w:val="off"/>
        <w:spacing w:before="0" w:after="0" w:line="540" w:lineRule="exact"/>
        <w:ind w:left="0" w:right="0"/>
        <w:jc w:val="right"/>
        <w:textAlignment w:val="baseline"/>
        <w:rPr>
          <w:sz w:val="32"/>
        </w:rPr>
      </w:pPr>
      <w:bookmarkStart w:name="" w:id="12856"/>
      <w:r>
        <w:rPr>
          <w:rFonts w:ascii="宋体" w:hAnsi="宋体" w:cs="宋体" w:eastAsia="宋体"/>
          <w:sz w:val="32"/>
          <w:spacing w:val="0"/>
          <w:color w:val="000000"/>
          <w:b w:val="off"/>
          <w:i w:val="off"/>
        </w:rPr>
        <w:t/>
      </w:r>
      <w:bookmarkEnd w:id="12856"/>
    </w:p>
    <w:p>
      <w:pPr>
        <w:pageBreakBefore w:val="off"/>
        <w:tabs>
          <w:tab w:pos="6680" w:val="left" w:leader="none"/>
        </w:tabs>
        <w:wordWrap w:val="off"/>
        <w:spacing w:before="0" w:after="0" w:line="540" w:lineRule="atLeast"/>
        <w:ind w:left="5000" w:right="0"/>
        <w:jc w:val="both"/>
        <w:textAlignment w:val="baseline"/>
        <w:rPr>
          <w:sz w:val="38"/>
        </w:rPr>
      </w:pPr>
      <w:bookmarkStart w:name="" w:id="12857"/>
      <w:r>
        <w:rPr>
          <w:rFonts w:ascii="黑体" w:hAnsi="黑体" w:cs="黑体" w:eastAsia="黑体"/>
          <w:sz w:val="38"/>
          <w:spacing w:val="0"/>
          <w:color w:val="000000"/>
          <w:b w:val="off"/>
          <w:i w:val="off"/>
        </w:rPr>
        <w:t>表80-3</w:t>
      </w:r>
      <w:r>
        <w:t xml:space="preserve">	</w:t>
      </w:r>
      <w:r>
        <w:rPr>
          <w:rFonts w:ascii="黑体" w:hAnsi="黑体" w:cs="黑体" w:eastAsia="黑体"/>
          <w:sz w:val="38"/>
          <w:spacing w:val="0"/>
          <w:color w:val="000000"/>
          <w:b w:val="off"/>
          <w:i w:val="off"/>
        </w:rPr>
        <w:t>抑郁自评量表</w:t>
      </w:r>
      <w:bookmarkEnd w:id="12857"/>
    </w:p>
    <w:p>
      <w:pPr>
        <w:pageBreakBefore w:val="off"/>
        <w:tabs/>
        <w:wordWrap w:val="off"/>
        <w:spacing w:before="280" w:after="0" w:line="560" w:lineRule="atLeast"/>
        <w:ind w:left="660" w:right="0"/>
        <w:jc w:val="both"/>
        <w:textAlignment w:val="baseline"/>
        <w:rPr>
          <w:sz w:val="31"/>
        </w:rPr>
      </w:pPr>
      <w:bookmarkStart w:name="" w:id="12858"/>
      <w:r>
        <w:rPr>
          <w:rFonts w:ascii="黑体" w:hAnsi="黑体" w:cs="黑体" w:eastAsia="黑体"/>
          <w:sz w:val="31"/>
          <w:spacing w:val="0"/>
          <w:color w:val="000000"/>
          <w:b w:val="off"/>
          <w:i w:val="off"/>
        </w:rPr>
        <w:t>请仔细阅读量表中的每一个项目，并根据自己最近一周内的实际情况进行作答。</w:t>
      </w:r>
      <w:bookmarkEnd w:id="12858"/>
    </w:p>
    <w:tbl>
      <w:tblPr>
        <w:tblW w:w="0" w:type="auto"/>
        <w:jc w:val="star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040"/>
        <w:gridCol w:w="6620"/>
        <w:gridCol w:w="1560"/>
        <w:gridCol w:w="1500"/>
        <w:gridCol w:w="1520"/>
        <w:gridCol w:w="1420"/>
      </w:tblGrid>
      <w:tr>
        <w:trPr>
          <w:trHeight w:hRule="atLeast" w:val="1760"/>
        </w:trPr>
        <w:tc>
          <w:tcPr>
            <w:tcW w:w="1040" w:type="dxa"/>
            <w:shd w:color="auto" w:val="clear" w:fill="EEEEEE"/>
            <w:vAlign w:val="center"/>
          </w:tcPr>
          <w:p>
            <w:pPr>
              <w:pageBreakBefore w:val="off"/>
              <w:tabs/>
              <w:wordWrap w:val="off"/>
              <w:spacing w:before="0" w:after="0" w:line="460" w:lineRule="atLeast"/>
              <w:ind w:left="0" w:right="0" w:firstLine="0" w:hanging="0"/>
              <w:jc w:val="center"/>
              <w:textAlignment w:val="baseline"/>
              <w:rPr>
                <w:sz w:val="35"/>
              </w:rPr>
            </w:pPr>
            <w:bookmarkStart w:name="" w:id="12859"/>
            <w:r>
              <w:rPr>
                <w:rFonts w:ascii="黑体" w:hAnsi="黑体" w:cs="黑体" w:eastAsia="黑体"/>
                <w:sz w:val="35"/>
                <w:spacing w:val="0"/>
                <w:color w:val="7383bf"/>
                <w:b w:val="off"/>
                <w:i w:val="off"/>
              </w:rPr>
              <w:t>序号</w:t>
            </w:r>
            <w:bookmarkEnd w:id="12859"/>
          </w:p>
        </w:tc>
        <w:tc>
          <w:tcPr>
            <w:tcW w:w="6620" w:type="dxa"/>
            <w:shd w:color="auto" w:val="clear" w:fill="EEEEEE"/>
            <w:vAlign w:val="center"/>
          </w:tcPr>
          <w:p>
            <w:pPr>
              <w:pageBreakBefore w:val="off"/>
              <w:tabs/>
              <w:wordWrap w:val="off"/>
              <w:spacing w:before="0" w:after="0" w:line="460" w:lineRule="atLeast"/>
              <w:ind w:left="0" w:right="0" w:firstLine="0" w:hanging="0"/>
              <w:jc w:val="center"/>
              <w:textAlignment w:val="baseline"/>
              <w:rPr>
                <w:sz w:val="35"/>
              </w:rPr>
            </w:pPr>
            <w:bookmarkStart w:name="" w:id="12860"/>
            <w:r>
              <w:rPr>
                <w:rFonts w:ascii="黑体" w:hAnsi="黑体" w:cs="黑体" w:eastAsia="黑体"/>
                <w:sz w:val="35"/>
                <w:spacing w:val="0"/>
                <w:color w:val="7383bf"/>
                <w:b w:val="off"/>
                <w:i w:val="off"/>
              </w:rPr>
              <w:t>项目</w:t>
            </w:r>
            <w:bookmarkEnd w:id="12860"/>
          </w:p>
        </w:tc>
        <w:tc>
          <w:tcPr>
            <w:tcW w:w="1560" w:type="dxa"/>
            <w:shd w:color="auto" w:val="clear" w:fill="EEEEEE"/>
            <w:vAlign w:val="center"/>
          </w:tcPr>
          <w:p>
            <w:pPr>
              <w:pageBreakBefore w:val="off"/>
              <w:tabs/>
              <w:wordWrap w:val="off"/>
              <w:spacing w:before="0" w:after="0" w:line="500" w:lineRule="atLeast"/>
              <w:ind w:left="0" w:right="0" w:firstLine="0" w:hanging="0"/>
              <w:jc w:val="both"/>
              <w:textAlignment w:val="baseline"/>
              <w:rPr>
                <w:sz w:val="35"/>
              </w:rPr>
            </w:pPr>
            <w:bookmarkStart w:name="" w:id="12861"/>
            <w:r>
              <w:rPr>
                <w:rFonts w:ascii="黑体" w:hAnsi="黑体" w:cs="黑体" w:eastAsia="黑体"/>
                <w:sz w:val="35"/>
                <w:spacing w:val="0"/>
                <w:color w:val="7383bf"/>
                <w:b w:val="off"/>
                <w:i w:val="off"/>
              </w:rPr>
              <w:t>从无或</w:t>
            </w:r>
            <w:bookmarkEnd w:id="12861"/>
          </w:p>
          <w:p>
            <w:pPr>
              <w:pageBreakBefore w:val="off"/>
              <w:tabs/>
              <w:wordWrap w:val="off"/>
              <w:spacing w:before="0" w:after="0" w:line="500" w:lineRule="atLeast"/>
              <w:ind w:left="0" w:right="0" w:firstLine="0" w:hanging="0"/>
              <w:jc w:val="both"/>
              <w:textAlignment w:val="baseline"/>
              <w:rPr>
                <w:sz w:val="35"/>
              </w:rPr>
            </w:pPr>
            <w:bookmarkStart w:name="" w:id="12862"/>
            <w:r>
              <w:rPr>
                <w:rFonts w:ascii="黑体" w:hAnsi="黑体" w:cs="黑体" w:eastAsia="黑体"/>
                <w:sz w:val="35"/>
                <w:spacing w:val="0"/>
                <w:color w:val="7383bf"/>
                <w:b w:val="off"/>
                <w:i w:val="off"/>
              </w:rPr>
              <w:t>偶尔</w:t>
            </w:r>
            <w:bookmarkEnd w:id="12862"/>
          </w:p>
          <w:p>
            <w:pPr>
              <w:pageBreakBefore w:val="off"/>
              <w:tabs/>
              <w:wordWrap w:val="off"/>
              <w:spacing w:before="0" w:after="0" w:line="500" w:lineRule="atLeast"/>
              <w:ind w:left="0" w:right="0" w:firstLine="0" w:hanging="0"/>
              <w:jc w:val="both"/>
              <w:textAlignment w:val="baseline"/>
              <w:rPr>
                <w:sz w:val="35"/>
              </w:rPr>
            </w:pPr>
            <w:bookmarkStart w:name="" w:id="12863"/>
            <w:r>
              <w:rPr>
                <w:rFonts w:ascii="楷体" w:hAnsi="楷体" w:cs="楷体" w:eastAsia="楷体"/>
                <w:sz w:val="35"/>
                <w:spacing w:val="0"/>
                <w:color w:val="7383bf"/>
                <w:b w:val="off"/>
                <w:i w:val="off"/>
              </w:rPr>
              <w:t>(A)</w:t>
            </w:r>
            <w:bookmarkEnd w:id="12863"/>
          </w:p>
        </w:tc>
        <w:tc>
          <w:tcPr>
            <w:tcW w:w="1500" w:type="dxa"/>
            <w:shd w:color="auto" w:val="clear" w:fill="EEEEEE"/>
            <w:vAlign w:val="center"/>
          </w:tcPr>
          <w:p>
            <w:pPr>
              <w:pageBreakBefore w:val="off"/>
              <w:tabs/>
              <w:wordWrap w:val="off"/>
              <w:spacing w:before="0" w:after="0" w:line="500" w:lineRule="atLeast"/>
              <w:ind w:left="0" w:right="0" w:firstLine="0" w:hanging="0"/>
              <w:jc w:val="both"/>
              <w:textAlignment w:val="baseline"/>
              <w:rPr>
                <w:sz w:val="35"/>
              </w:rPr>
            </w:pPr>
            <w:bookmarkStart w:name="" w:id="12864"/>
            <w:r>
              <w:rPr>
                <w:rFonts w:ascii="黑体" w:hAnsi="黑体" w:cs="黑体" w:eastAsia="黑体"/>
                <w:sz w:val="35"/>
                <w:spacing w:val="0"/>
                <w:color w:val="7383bf"/>
                <w:b w:val="off"/>
                <w:i w:val="off"/>
              </w:rPr>
              <w:t>有时</w:t>
            </w:r>
            <w:bookmarkEnd w:id="12864"/>
          </w:p>
          <w:p>
            <w:pPr>
              <w:pageBreakBefore w:val="off"/>
              <w:tabs/>
              <w:wordWrap w:val="off"/>
              <w:spacing w:before="0" w:after="0" w:line="500" w:lineRule="atLeast"/>
              <w:ind w:left="0" w:right="0" w:firstLine="0" w:hanging="0"/>
              <w:jc w:val="both"/>
              <w:textAlignment w:val="baseline"/>
              <w:rPr>
                <w:sz w:val="35"/>
              </w:rPr>
            </w:pPr>
            <w:bookmarkStart w:name="" w:id="12865"/>
            <w:r>
              <w:rPr>
                <w:rFonts w:ascii="楷体" w:hAnsi="楷体" w:cs="楷体" w:eastAsia="楷体"/>
                <w:sz w:val="35"/>
                <w:spacing w:val="0"/>
                <w:color w:val="7383bf"/>
                <w:b w:val="off"/>
                <w:i w:val="off"/>
              </w:rPr>
              <w:t>(B)</w:t>
            </w:r>
            <w:bookmarkEnd w:id="12865"/>
          </w:p>
        </w:tc>
        <w:tc>
          <w:tcPr>
            <w:tcW w:w="1520" w:type="dxa"/>
            <w:shd w:color="auto" w:val="clear" w:fill="EEEEEE"/>
            <w:vAlign w:val="center"/>
          </w:tcPr>
          <w:p>
            <w:pPr>
              <w:pageBreakBefore w:val="off"/>
              <w:tabs/>
              <w:wordWrap w:val="off"/>
              <w:spacing w:before="0" w:after="0" w:line="500" w:lineRule="atLeast"/>
              <w:ind w:left="0" w:right="0" w:firstLine="0" w:hanging="0"/>
              <w:jc w:val="both"/>
              <w:textAlignment w:val="baseline"/>
              <w:rPr>
                <w:sz w:val="35"/>
              </w:rPr>
            </w:pPr>
            <w:bookmarkStart w:name="" w:id="12866"/>
            <w:r>
              <w:rPr>
                <w:rFonts w:ascii="黑体" w:hAnsi="黑体" w:cs="黑体" w:eastAsia="黑体"/>
                <w:sz w:val="35"/>
                <w:spacing w:val="0"/>
                <w:color w:val="7383bf"/>
                <w:b w:val="off"/>
                <w:i w:val="off"/>
              </w:rPr>
              <w:t>经常</w:t>
            </w:r>
            <w:bookmarkEnd w:id="12866"/>
          </w:p>
          <w:p>
            <w:pPr>
              <w:pageBreakBefore w:val="off"/>
              <w:tabs/>
              <w:wordWrap w:val="off"/>
              <w:spacing w:before="0" w:after="0" w:line="500" w:lineRule="atLeast"/>
              <w:ind w:left="0" w:right="0" w:firstLine="0" w:hanging="0"/>
              <w:jc w:val="both"/>
              <w:textAlignment w:val="baseline"/>
              <w:rPr>
                <w:sz w:val="35"/>
              </w:rPr>
            </w:pPr>
            <w:bookmarkStart w:name="" w:id="12867"/>
            <w:r>
              <w:rPr>
                <w:rFonts w:ascii="楷体" w:hAnsi="楷体" w:cs="楷体" w:eastAsia="楷体"/>
                <w:sz w:val="35"/>
                <w:spacing w:val="0"/>
                <w:color w:val="7383bf"/>
                <w:b w:val="off"/>
                <w:i w:val="off"/>
              </w:rPr>
              <w:t>(C)</w:t>
            </w:r>
            <w:bookmarkEnd w:id="12867"/>
          </w:p>
        </w:tc>
        <w:tc>
          <w:tcPr>
            <w:tcW w:w="1420" w:type="dxa"/>
            <w:shd w:color="auto" w:val="clear" w:fill="EEEEEE"/>
            <w:vAlign w:val="center"/>
          </w:tcPr>
          <w:p>
            <w:pPr>
              <w:pageBreakBefore w:val="off"/>
              <w:tabs/>
              <w:wordWrap w:val="off"/>
              <w:spacing w:before="0" w:after="0" w:line="460" w:lineRule="atLeast"/>
              <w:ind w:left="0" w:right="0" w:firstLine="0" w:hanging="0"/>
              <w:jc w:val="center"/>
              <w:textAlignment w:val="baseline"/>
              <w:rPr>
                <w:sz w:val="35"/>
              </w:rPr>
            </w:pPr>
            <w:bookmarkStart w:name="" w:id="12868"/>
            <w:r>
              <w:rPr>
                <w:rFonts w:ascii="黑体" w:hAnsi="黑体" w:cs="黑体" w:eastAsia="黑体"/>
                <w:sz w:val="35"/>
                <w:spacing w:val="0"/>
                <w:color w:val="7383bf"/>
                <w:b w:val="off"/>
                <w:i w:val="off"/>
              </w:rPr>
              <w:t>总是</w:t>
            </w:r>
            <w:r>
              <w:rPr>
                <w:rFonts w:ascii="黑体" w:hAnsi="黑体" w:cs="黑体" w:eastAsia="黑体"/>
                <w:sz w:val="35"/>
                <w:spacing w:val="0"/>
                <w:color w:val="7383bf"/>
                <w:b w:val="off"/>
                <w:i w:val="off"/>
              </w:rPr>
              <w:t>如此</w:t>
            </w:r>
            <w:r>
              <w:rPr>
                <w:rFonts w:ascii="楷体" w:hAnsi="楷体" w:cs="楷体" w:eastAsia="楷体"/>
                <w:sz w:val="35"/>
                <w:spacing w:val="0"/>
                <w:color w:val="7383bf"/>
                <w:b w:val="off"/>
                <w:i w:val="off"/>
              </w:rPr>
              <w:t>(D)</w:t>
            </w:r>
            <w:bookmarkEnd w:id="12868"/>
          </w:p>
        </w:tc>
      </w:tr>
      <w:tr>
        <w:trPr>
          <w:trHeight w:hRule="atLeast" w:val="760"/>
        </w:trPr>
        <w:tc>
          <w:tcPr>
            <w:tcW w:w="104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2869"/>
            <w:r>
              <w:rPr>
                <w:rFonts w:ascii="黑体" w:hAnsi="黑体" w:cs="黑体" w:eastAsia="黑体"/>
                <w:sz w:val="35"/>
                <w:spacing w:val="0"/>
                <w:color w:val="000000"/>
                <w:b w:val="off"/>
                <w:i w:val="off"/>
              </w:rPr>
              <w:t>1</w:t>
            </w:r>
            <w:bookmarkEnd w:id="12869"/>
          </w:p>
        </w:tc>
        <w:tc>
          <w:tcPr>
            <w:tcW w:w="6620" w:type="dxa"/>
            <w:vAlign w:val="center"/>
          </w:tcPr>
          <w:p>
            <w:pPr>
              <w:pageBreakBefore w:val="off"/>
              <w:tabs/>
              <w:wordWrap w:val="off"/>
              <w:spacing w:before="0" w:after="0" w:line="460" w:lineRule="atLeast"/>
              <w:ind w:left="0" w:right="0" w:firstLine="0" w:hanging="0"/>
              <w:jc w:val="both"/>
              <w:textAlignment w:val="baseline"/>
              <w:rPr>
                <w:sz w:val="35"/>
              </w:rPr>
            </w:pPr>
            <w:bookmarkStart w:name="" w:id="12870"/>
            <w:r>
              <w:rPr>
                <w:rFonts w:ascii="黑体" w:hAnsi="黑体" w:cs="黑体" w:eastAsia="黑体"/>
                <w:sz w:val="35"/>
                <w:spacing w:val="0"/>
                <w:color w:val="000000"/>
                <w:b w:val="off"/>
                <w:i w:val="off"/>
              </w:rPr>
              <w:t>我觉得闷闷不乐，情绪低沉</w:t>
            </w:r>
            <w:bookmarkEnd w:id="12870"/>
          </w:p>
        </w:tc>
        <w:tc>
          <w:tcPr>
            <w:tcW w:w="1560" w:type="dxa"/>
            <w:vAlign w:val="center"/>
          </w:tcPr>
          <w:p>
            <w:pPr>
              <w:pageBreakBefore w:val="off"/>
              <w:tabs/>
              <w:wordWrap w:val="off"/>
              <w:spacing w:before="0" w:after="0" w:line="460" w:lineRule="exact"/>
              <w:ind w:left="0" w:right="0" w:firstLine="0" w:hanging="0"/>
              <w:jc w:val="both"/>
              <w:textAlignment w:val="baseline"/>
              <w:rPr>
                <w:sz w:val="35"/>
              </w:rPr>
            </w:pPr>
            <w:bookmarkStart w:name="" w:id="12871"/>
            <w:r>
              <w:rPr>
                <w:rFonts w:ascii="宋体" w:hAnsi="宋体" w:cs="宋体" w:eastAsia="宋体"/>
                <w:sz w:val="35"/>
                <w:spacing w:val="0"/>
                <w:color w:val="000000"/>
                <w:b w:val="off"/>
                <w:i w:val="off"/>
              </w:rPr>
              <w:t xml:space="preserve"> </w:t>
            </w:r>
            <w:bookmarkEnd w:id="12871"/>
          </w:p>
        </w:tc>
        <w:tc>
          <w:tcPr>
            <w:tcW w:w="1500" w:type="dxa"/>
            <w:vAlign w:val="center"/>
          </w:tcPr>
          <w:p>
            <w:pPr>
              <w:pageBreakBefore w:val="off"/>
              <w:tabs/>
              <w:wordWrap w:val="off"/>
              <w:spacing w:before="0" w:after="0" w:line="460" w:lineRule="exact"/>
              <w:ind w:left="0" w:right="0" w:firstLine="0" w:hanging="0"/>
              <w:jc w:val="both"/>
              <w:textAlignment w:val="baseline"/>
              <w:rPr>
                <w:sz w:val="35"/>
              </w:rPr>
            </w:pPr>
            <w:bookmarkStart w:name="" w:id="12872"/>
            <w:r>
              <w:rPr>
                <w:rFonts w:ascii="宋体" w:hAnsi="宋体" w:cs="宋体" w:eastAsia="宋体"/>
                <w:sz w:val="35"/>
                <w:spacing w:val="0"/>
                <w:color w:val="000000"/>
                <w:b w:val="off"/>
                <w:i w:val="off"/>
              </w:rPr>
              <w:t xml:space="preserve"> </w:t>
            </w:r>
            <w:bookmarkEnd w:id="12872"/>
          </w:p>
        </w:tc>
        <w:tc>
          <w:tcPr>
            <w:tcW w:w="1520" w:type="dxa"/>
            <w:vAlign w:val="center"/>
          </w:tcPr>
          <w:p>
            <w:pPr>
              <w:pageBreakBefore w:val="off"/>
              <w:tabs/>
              <w:wordWrap w:val="off"/>
              <w:spacing w:before="0" w:after="0" w:line="460" w:lineRule="exact"/>
              <w:ind w:left="0" w:right="0" w:firstLine="0" w:hanging="0"/>
              <w:jc w:val="both"/>
              <w:textAlignment w:val="baseline"/>
              <w:rPr>
                <w:sz w:val="35"/>
              </w:rPr>
            </w:pPr>
            <w:bookmarkStart w:name="" w:id="12873"/>
            <w:r>
              <w:rPr>
                <w:rFonts w:ascii="宋体" w:hAnsi="宋体" w:cs="宋体" w:eastAsia="宋体"/>
                <w:sz w:val="35"/>
                <w:spacing w:val="0"/>
                <w:color w:val="000000"/>
                <w:b w:val="off"/>
                <w:i w:val="off"/>
              </w:rPr>
              <w:t xml:space="preserve"> </w:t>
            </w:r>
            <w:bookmarkEnd w:id="12873"/>
          </w:p>
        </w:tc>
        <w:tc>
          <w:tcPr>
            <w:tcW w:w="1420" w:type="dxa"/>
            <w:vAlign w:val="center"/>
          </w:tcPr>
          <w:p>
            <w:pPr>
              <w:pageBreakBefore w:val="off"/>
              <w:tabs/>
              <w:wordWrap w:val="off"/>
              <w:spacing w:before="0" w:after="0" w:line="460" w:lineRule="exact"/>
              <w:ind w:left="0" w:right="0" w:firstLine="0" w:hanging="0"/>
              <w:jc w:val="both"/>
              <w:textAlignment w:val="baseline"/>
              <w:rPr>
                <w:sz w:val="35"/>
              </w:rPr>
            </w:pPr>
            <w:bookmarkStart w:name="" w:id="12874"/>
            <w:r>
              <w:rPr>
                <w:rFonts w:ascii="宋体" w:hAnsi="宋体" w:cs="宋体" w:eastAsia="宋体"/>
                <w:sz w:val="35"/>
                <w:spacing w:val="0"/>
                <w:color w:val="000000"/>
                <w:b w:val="off"/>
                <w:i w:val="off"/>
              </w:rPr>
              <w:t xml:space="preserve"> </w:t>
            </w:r>
            <w:bookmarkEnd w:id="12874"/>
          </w:p>
        </w:tc>
      </w:tr>
      <w:tr>
        <w:trPr>
          <w:trHeight w:hRule="atLeast" w:val="720"/>
        </w:trPr>
        <w:tc>
          <w:tcPr>
            <w:tcW w:w="104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2875"/>
            <w:r>
              <w:rPr>
                <w:rFonts w:ascii="黑体" w:hAnsi="黑体" w:cs="黑体" w:eastAsia="黑体"/>
                <w:sz w:val="35"/>
                <w:spacing w:val="0"/>
                <w:color w:val="000000"/>
                <w:b w:val="off"/>
                <w:i w:val="off"/>
              </w:rPr>
              <w:t>*2</w:t>
            </w:r>
            <w:bookmarkEnd w:id="12875"/>
          </w:p>
        </w:tc>
        <w:tc>
          <w:tcPr>
            <w:tcW w:w="6620" w:type="dxa"/>
            <w:vAlign w:val="center"/>
          </w:tcPr>
          <w:p>
            <w:pPr>
              <w:pageBreakBefore w:val="off"/>
              <w:tabs/>
              <w:wordWrap w:val="off"/>
              <w:spacing w:before="0" w:after="0" w:line="460" w:lineRule="atLeast"/>
              <w:ind w:left="0" w:right="0" w:firstLine="0" w:hanging="0"/>
              <w:jc w:val="both"/>
              <w:textAlignment w:val="baseline"/>
              <w:rPr>
                <w:sz w:val="35"/>
              </w:rPr>
            </w:pPr>
            <w:bookmarkStart w:name="" w:id="12876"/>
            <w:r>
              <w:rPr>
                <w:rFonts w:ascii="黑体" w:hAnsi="黑体" w:cs="黑体" w:eastAsia="黑体"/>
                <w:sz w:val="35"/>
                <w:spacing w:val="0"/>
                <w:color w:val="000000"/>
                <w:b w:val="off"/>
                <w:i w:val="off"/>
              </w:rPr>
              <w:t>我觉得一天之中早晨心情最好</w:t>
            </w:r>
            <w:bookmarkEnd w:id="12876"/>
          </w:p>
        </w:tc>
        <w:tc>
          <w:tcPr>
            <w:tcW w:w="1560" w:type="dxa"/>
            <w:vAlign w:val="center"/>
          </w:tcPr>
          <w:p>
            <w:pPr>
              <w:pageBreakBefore w:val="off"/>
              <w:tabs/>
              <w:wordWrap w:val="off"/>
              <w:spacing w:before="0" w:after="0" w:line="460" w:lineRule="exact"/>
              <w:ind w:left="0" w:right="0" w:firstLine="0" w:hanging="0"/>
              <w:jc w:val="both"/>
              <w:textAlignment w:val="baseline"/>
              <w:rPr>
                <w:sz w:val="35"/>
              </w:rPr>
            </w:pPr>
            <w:bookmarkStart w:name="" w:id="12877"/>
            <w:r>
              <w:rPr>
                <w:rFonts w:ascii="宋体" w:hAnsi="宋体" w:cs="宋体" w:eastAsia="宋体"/>
                <w:sz w:val="35"/>
                <w:spacing w:val="0"/>
                <w:color w:val="000000"/>
                <w:b w:val="off"/>
                <w:i w:val="off"/>
              </w:rPr>
              <w:t xml:space="preserve"> </w:t>
            </w:r>
            <w:bookmarkEnd w:id="12877"/>
          </w:p>
        </w:tc>
        <w:tc>
          <w:tcPr>
            <w:tcW w:w="1500" w:type="dxa"/>
            <w:vAlign w:val="center"/>
          </w:tcPr>
          <w:p>
            <w:pPr>
              <w:pageBreakBefore w:val="off"/>
              <w:tabs/>
              <w:wordWrap w:val="off"/>
              <w:spacing w:before="0" w:after="0" w:line="460" w:lineRule="exact"/>
              <w:ind w:left="0" w:right="0" w:firstLine="0" w:hanging="0"/>
              <w:jc w:val="both"/>
              <w:textAlignment w:val="baseline"/>
              <w:rPr>
                <w:sz w:val="35"/>
              </w:rPr>
            </w:pPr>
            <w:bookmarkStart w:name="" w:id="12878"/>
            <w:r>
              <w:rPr>
                <w:rFonts w:ascii="宋体" w:hAnsi="宋体" w:cs="宋体" w:eastAsia="宋体"/>
                <w:sz w:val="35"/>
                <w:spacing w:val="0"/>
                <w:color w:val="000000"/>
                <w:b w:val="off"/>
                <w:i w:val="off"/>
              </w:rPr>
              <w:t xml:space="preserve"> </w:t>
            </w:r>
            <w:bookmarkEnd w:id="12878"/>
          </w:p>
        </w:tc>
        <w:tc>
          <w:tcPr>
            <w:tcW w:w="1520" w:type="dxa"/>
            <w:vAlign w:val="center"/>
          </w:tcPr>
          <w:p>
            <w:pPr>
              <w:pageBreakBefore w:val="off"/>
              <w:tabs/>
              <w:wordWrap w:val="off"/>
              <w:spacing w:before="0" w:after="0" w:line="460" w:lineRule="exact"/>
              <w:ind w:left="0" w:right="0" w:firstLine="0" w:hanging="0"/>
              <w:jc w:val="both"/>
              <w:textAlignment w:val="baseline"/>
              <w:rPr>
                <w:sz w:val="35"/>
              </w:rPr>
            </w:pPr>
            <w:bookmarkStart w:name="" w:id="12879"/>
            <w:r>
              <w:rPr>
                <w:rFonts w:ascii="宋体" w:hAnsi="宋体" w:cs="宋体" w:eastAsia="宋体"/>
                <w:sz w:val="35"/>
                <w:spacing w:val="0"/>
                <w:color w:val="000000"/>
                <w:b w:val="off"/>
                <w:i w:val="off"/>
              </w:rPr>
              <w:t xml:space="preserve"> </w:t>
            </w:r>
            <w:bookmarkEnd w:id="12879"/>
          </w:p>
        </w:tc>
        <w:tc>
          <w:tcPr>
            <w:tcW w:w="1420" w:type="dxa"/>
            <w:vAlign w:val="center"/>
          </w:tcPr>
          <w:p>
            <w:pPr>
              <w:pageBreakBefore w:val="off"/>
              <w:tabs/>
              <w:wordWrap w:val="off"/>
              <w:spacing w:before="0" w:after="0" w:line="460" w:lineRule="exact"/>
              <w:ind w:left="0" w:right="0" w:firstLine="0" w:hanging="0"/>
              <w:jc w:val="both"/>
              <w:textAlignment w:val="baseline"/>
              <w:rPr>
                <w:sz w:val="35"/>
              </w:rPr>
            </w:pPr>
            <w:bookmarkStart w:name="" w:id="12880"/>
            <w:r>
              <w:rPr>
                <w:rFonts w:ascii="宋体" w:hAnsi="宋体" w:cs="宋体" w:eastAsia="宋体"/>
                <w:sz w:val="35"/>
                <w:spacing w:val="0"/>
                <w:color w:val="000000"/>
                <w:b w:val="off"/>
                <w:i w:val="off"/>
              </w:rPr>
              <w:t xml:space="preserve"> </w:t>
            </w:r>
            <w:bookmarkEnd w:id="12880"/>
          </w:p>
        </w:tc>
      </w:tr>
      <w:tr>
        <w:trPr>
          <w:trHeight w:hRule="atLeast" w:val="700"/>
        </w:trPr>
        <w:tc>
          <w:tcPr>
            <w:tcW w:w="104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2881"/>
            <w:r>
              <w:rPr>
                <w:rFonts w:ascii="黑体" w:hAnsi="黑体" w:cs="黑体" w:eastAsia="黑体"/>
                <w:sz w:val="35"/>
                <w:spacing w:val="0"/>
                <w:color w:val="000000"/>
                <w:b w:val="off"/>
                <w:i w:val="off"/>
              </w:rPr>
              <w:t>3</w:t>
            </w:r>
            <w:bookmarkEnd w:id="12881"/>
          </w:p>
        </w:tc>
        <w:tc>
          <w:tcPr>
            <w:tcW w:w="6620" w:type="dxa"/>
            <w:vAlign w:val="center"/>
          </w:tcPr>
          <w:p>
            <w:pPr>
              <w:pageBreakBefore w:val="off"/>
              <w:tabs/>
              <w:wordWrap w:val="off"/>
              <w:spacing w:before="0" w:after="0" w:line="460" w:lineRule="atLeast"/>
              <w:ind w:left="0" w:right="0" w:firstLine="0" w:hanging="0"/>
              <w:jc w:val="both"/>
              <w:textAlignment w:val="baseline"/>
              <w:rPr>
                <w:sz w:val="35"/>
              </w:rPr>
            </w:pPr>
            <w:bookmarkStart w:name="" w:id="12882"/>
            <w:r>
              <w:rPr>
                <w:rFonts w:ascii="黑体" w:hAnsi="黑体" w:cs="黑体" w:eastAsia="黑体"/>
                <w:sz w:val="35"/>
                <w:spacing w:val="0"/>
                <w:color w:val="000000"/>
                <w:b w:val="off"/>
                <w:i w:val="off"/>
              </w:rPr>
              <w:t>我会一阵阵哭出来或觉得想哭</w:t>
            </w:r>
            <w:bookmarkEnd w:id="12882"/>
          </w:p>
        </w:tc>
        <w:tc>
          <w:tcPr>
            <w:tcW w:w="1560" w:type="dxa"/>
            <w:vAlign w:val="center"/>
          </w:tcPr>
          <w:p>
            <w:pPr>
              <w:pageBreakBefore w:val="off"/>
              <w:tabs/>
              <w:wordWrap w:val="off"/>
              <w:spacing w:before="0" w:after="0" w:line="460" w:lineRule="exact"/>
              <w:ind w:left="0" w:right="0" w:firstLine="0" w:hanging="0"/>
              <w:jc w:val="both"/>
              <w:textAlignment w:val="baseline"/>
              <w:rPr>
                <w:sz w:val="35"/>
              </w:rPr>
            </w:pPr>
            <w:bookmarkStart w:name="" w:id="12883"/>
            <w:r>
              <w:rPr>
                <w:rFonts w:ascii="宋体" w:hAnsi="宋体" w:cs="宋体" w:eastAsia="宋体"/>
                <w:sz w:val="35"/>
                <w:spacing w:val="0"/>
                <w:color w:val="000000"/>
                <w:b w:val="off"/>
                <w:i w:val="off"/>
              </w:rPr>
              <w:t xml:space="preserve"> </w:t>
            </w:r>
            <w:bookmarkEnd w:id="12883"/>
          </w:p>
        </w:tc>
        <w:tc>
          <w:tcPr>
            <w:tcW w:w="1500" w:type="dxa"/>
            <w:vAlign w:val="center"/>
          </w:tcPr>
          <w:p>
            <w:pPr>
              <w:pageBreakBefore w:val="off"/>
              <w:tabs/>
              <w:wordWrap w:val="off"/>
              <w:spacing w:before="0" w:after="0" w:line="460" w:lineRule="exact"/>
              <w:ind w:left="0" w:right="0" w:firstLine="0" w:hanging="0"/>
              <w:jc w:val="both"/>
              <w:textAlignment w:val="baseline"/>
              <w:rPr>
                <w:sz w:val="35"/>
              </w:rPr>
            </w:pPr>
            <w:bookmarkStart w:name="" w:id="12884"/>
            <w:r>
              <w:rPr>
                <w:rFonts w:ascii="宋体" w:hAnsi="宋体" w:cs="宋体" w:eastAsia="宋体"/>
                <w:sz w:val="35"/>
                <w:spacing w:val="0"/>
                <w:color w:val="000000"/>
                <w:b w:val="off"/>
                <w:i w:val="off"/>
              </w:rPr>
              <w:t xml:space="preserve"> </w:t>
            </w:r>
            <w:bookmarkEnd w:id="12884"/>
          </w:p>
        </w:tc>
        <w:tc>
          <w:tcPr>
            <w:tcW w:w="1520" w:type="dxa"/>
            <w:vAlign w:val="center"/>
          </w:tcPr>
          <w:p>
            <w:pPr>
              <w:pageBreakBefore w:val="off"/>
              <w:tabs/>
              <w:wordWrap w:val="off"/>
              <w:spacing w:before="0" w:after="0" w:line="460" w:lineRule="exact"/>
              <w:ind w:left="0" w:right="0" w:firstLine="0" w:hanging="0"/>
              <w:jc w:val="both"/>
              <w:textAlignment w:val="baseline"/>
              <w:rPr>
                <w:sz w:val="35"/>
              </w:rPr>
            </w:pPr>
            <w:bookmarkStart w:name="" w:id="12885"/>
            <w:r>
              <w:rPr>
                <w:rFonts w:ascii="宋体" w:hAnsi="宋体" w:cs="宋体" w:eastAsia="宋体"/>
                <w:sz w:val="35"/>
                <w:spacing w:val="0"/>
                <w:color w:val="000000"/>
                <w:b w:val="off"/>
                <w:i w:val="off"/>
              </w:rPr>
              <w:t xml:space="preserve"> </w:t>
            </w:r>
            <w:bookmarkEnd w:id="12885"/>
          </w:p>
        </w:tc>
        <w:tc>
          <w:tcPr>
            <w:tcW w:w="1420" w:type="dxa"/>
            <w:vAlign w:val="center"/>
          </w:tcPr>
          <w:p>
            <w:pPr>
              <w:pageBreakBefore w:val="off"/>
              <w:tabs/>
              <w:wordWrap w:val="off"/>
              <w:spacing w:before="0" w:after="0" w:line="460" w:lineRule="exact"/>
              <w:ind w:left="0" w:right="0" w:firstLine="0" w:hanging="0"/>
              <w:jc w:val="both"/>
              <w:textAlignment w:val="baseline"/>
              <w:rPr>
                <w:sz w:val="35"/>
              </w:rPr>
            </w:pPr>
            <w:bookmarkStart w:name="" w:id="12886"/>
            <w:r>
              <w:rPr>
                <w:rFonts w:ascii="宋体" w:hAnsi="宋体" w:cs="宋体" w:eastAsia="宋体"/>
                <w:sz w:val="35"/>
                <w:spacing w:val="0"/>
                <w:color w:val="000000"/>
                <w:b w:val="off"/>
                <w:i w:val="off"/>
              </w:rPr>
              <w:t xml:space="preserve"> </w:t>
            </w:r>
            <w:bookmarkEnd w:id="12886"/>
          </w:p>
        </w:tc>
      </w:tr>
      <w:tr>
        <w:trPr>
          <w:trHeight w:hRule="atLeast" w:val="760"/>
        </w:trPr>
        <w:tc>
          <w:tcPr>
            <w:tcW w:w="104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2887"/>
            <w:r>
              <w:rPr>
                <w:rFonts w:ascii="黑体" w:hAnsi="黑体" w:cs="黑体" w:eastAsia="黑体"/>
                <w:sz w:val="35"/>
                <w:spacing w:val="0"/>
                <w:color w:val="000000"/>
                <w:b w:val="off"/>
                <w:i w:val="off"/>
              </w:rPr>
              <w:t>4</w:t>
            </w:r>
            <w:bookmarkEnd w:id="12887"/>
          </w:p>
        </w:tc>
        <w:tc>
          <w:tcPr>
            <w:tcW w:w="6620" w:type="dxa"/>
            <w:vAlign w:val="center"/>
          </w:tcPr>
          <w:p>
            <w:pPr>
              <w:pageBreakBefore w:val="off"/>
              <w:tabs/>
              <w:wordWrap w:val="off"/>
              <w:spacing w:before="0" w:after="0" w:line="460" w:lineRule="atLeast"/>
              <w:ind w:left="0" w:right="0" w:firstLine="0" w:hanging="0"/>
              <w:jc w:val="both"/>
              <w:textAlignment w:val="baseline"/>
              <w:rPr>
                <w:sz w:val="35"/>
              </w:rPr>
            </w:pPr>
            <w:bookmarkStart w:name="" w:id="12888"/>
            <w:r>
              <w:rPr>
                <w:rFonts w:ascii="黑体" w:hAnsi="黑体" w:cs="黑体" w:eastAsia="黑体"/>
                <w:sz w:val="35"/>
                <w:spacing w:val="0"/>
                <w:color w:val="000000"/>
                <w:b w:val="off"/>
                <w:i w:val="off"/>
              </w:rPr>
              <w:t>我晚上睡眠不好</w:t>
            </w:r>
            <w:bookmarkEnd w:id="12888"/>
          </w:p>
        </w:tc>
        <w:tc>
          <w:tcPr>
            <w:tcW w:w="1560" w:type="dxa"/>
            <w:vAlign w:val="center"/>
          </w:tcPr>
          <w:p>
            <w:pPr>
              <w:pageBreakBefore w:val="off"/>
              <w:tabs/>
              <w:wordWrap w:val="off"/>
              <w:spacing w:before="0" w:after="0" w:line="460" w:lineRule="exact"/>
              <w:ind w:left="0" w:right="0" w:firstLine="0" w:hanging="0"/>
              <w:jc w:val="both"/>
              <w:textAlignment w:val="baseline"/>
              <w:rPr>
                <w:sz w:val="35"/>
              </w:rPr>
            </w:pPr>
            <w:bookmarkStart w:name="" w:id="12889"/>
            <w:r>
              <w:rPr>
                <w:rFonts w:ascii="宋体" w:hAnsi="宋体" w:cs="宋体" w:eastAsia="宋体"/>
                <w:sz w:val="35"/>
                <w:spacing w:val="0"/>
                <w:color w:val="000000"/>
                <w:b w:val="off"/>
                <w:i w:val="off"/>
              </w:rPr>
              <w:t xml:space="preserve"> </w:t>
            </w:r>
            <w:bookmarkEnd w:id="12889"/>
          </w:p>
        </w:tc>
        <w:tc>
          <w:tcPr>
            <w:tcW w:w="1500" w:type="dxa"/>
            <w:vAlign w:val="center"/>
          </w:tcPr>
          <w:p>
            <w:pPr>
              <w:pageBreakBefore w:val="off"/>
              <w:tabs/>
              <w:wordWrap w:val="off"/>
              <w:spacing w:before="0" w:after="0" w:line="460" w:lineRule="exact"/>
              <w:ind w:left="0" w:right="0" w:firstLine="0" w:hanging="0"/>
              <w:jc w:val="both"/>
              <w:textAlignment w:val="baseline"/>
              <w:rPr>
                <w:sz w:val="35"/>
              </w:rPr>
            </w:pPr>
            <w:bookmarkStart w:name="" w:id="12890"/>
            <w:r>
              <w:rPr>
                <w:rFonts w:ascii="宋体" w:hAnsi="宋体" w:cs="宋体" w:eastAsia="宋体"/>
                <w:sz w:val="35"/>
                <w:spacing w:val="0"/>
                <w:color w:val="000000"/>
                <w:b w:val="off"/>
                <w:i w:val="off"/>
              </w:rPr>
              <w:t xml:space="preserve"> </w:t>
            </w:r>
            <w:bookmarkEnd w:id="12890"/>
          </w:p>
        </w:tc>
        <w:tc>
          <w:tcPr>
            <w:tcW w:w="1520" w:type="dxa"/>
            <w:vAlign w:val="center"/>
          </w:tcPr>
          <w:p>
            <w:pPr>
              <w:pageBreakBefore w:val="off"/>
              <w:tabs/>
              <w:wordWrap w:val="off"/>
              <w:spacing w:before="0" w:after="0" w:line="460" w:lineRule="exact"/>
              <w:ind w:left="0" w:right="0" w:firstLine="0" w:hanging="0"/>
              <w:jc w:val="both"/>
              <w:textAlignment w:val="baseline"/>
              <w:rPr>
                <w:sz w:val="35"/>
              </w:rPr>
            </w:pPr>
            <w:bookmarkStart w:name="" w:id="12891"/>
            <w:r>
              <w:rPr>
                <w:rFonts w:ascii="宋体" w:hAnsi="宋体" w:cs="宋体" w:eastAsia="宋体"/>
                <w:sz w:val="35"/>
                <w:spacing w:val="0"/>
                <w:color w:val="000000"/>
                <w:b w:val="off"/>
                <w:i w:val="off"/>
              </w:rPr>
              <w:t xml:space="preserve"> </w:t>
            </w:r>
            <w:bookmarkEnd w:id="12891"/>
          </w:p>
        </w:tc>
        <w:tc>
          <w:tcPr>
            <w:tcW w:w="1420" w:type="dxa"/>
            <w:vAlign w:val="center"/>
          </w:tcPr>
          <w:p>
            <w:pPr>
              <w:pageBreakBefore w:val="off"/>
              <w:tabs/>
              <w:wordWrap w:val="off"/>
              <w:spacing w:before="0" w:after="0" w:line="460" w:lineRule="exact"/>
              <w:ind w:left="0" w:right="0" w:firstLine="0" w:hanging="0"/>
              <w:jc w:val="both"/>
              <w:textAlignment w:val="baseline"/>
              <w:rPr>
                <w:sz w:val="35"/>
              </w:rPr>
            </w:pPr>
            <w:bookmarkStart w:name="" w:id="12892"/>
            <w:r>
              <w:rPr>
                <w:rFonts w:ascii="宋体" w:hAnsi="宋体" w:cs="宋体" w:eastAsia="宋体"/>
                <w:sz w:val="35"/>
                <w:spacing w:val="0"/>
                <w:color w:val="000000"/>
                <w:b w:val="off"/>
                <w:i w:val="off"/>
              </w:rPr>
              <w:t xml:space="preserve"> </w:t>
            </w:r>
            <w:bookmarkEnd w:id="12892"/>
          </w:p>
        </w:tc>
      </w:tr>
      <w:tr>
        <w:trPr>
          <w:trHeight w:hRule="atLeast" w:val="720"/>
        </w:trPr>
        <w:tc>
          <w:tcPr>
            <w:tcW w:w="104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2893"/>
            <w:r>
              <w:rPr>
                <w:rFonts w:ascii="黑体" w:hAnsi="黑体" w:cs="黑体" w:eastAsia="黑体"/>
                <w:sz w:val="35"/>
                <w:spacing w:val="0"/>
                <w:color w:val="000000"/>
                <w:b w:val="off"/>
                <w:i w:val="off"/>
              </w:rPr>
              <w:t>*5</w:t>
            </w:r>
            <w:bookmarkEnd w:id="12893"/>
          </w:p>
        </w:tc>
        <w:tc>
          <w:tcPr>
            <w:tcW w:w="6620" w:type="dxa"/>
            <w:vAlign w:val="center"/>
          </w:tcPr>
          <w:p>
            <w:pPr>
              <w:pageBreakBefore w:val="off"/>
              <w:tabs/>
              <w:wordWrap w:val="off"/>
              <w:spacing w:before="0" w:after="0" w:line="460" w:lineRule="atLeast"/>
              <w:ind w:left="0" w:right="0" w:firstLine="0" w:hanging="0"/>
              <w:jc w:val="both"/>
              <w:textAlignment w:val="baseline"/>
              <w:rPr>
                <w:sz w:val="35"/>
              </w:rPr>
            </w:pPr>
            <w:bookmarkStart w:name="" w:id="12894"/>
            <w:r>
              <w:rPr>
                <w:rFonts w:ascii="黑体" w:hAnsi="黑体" w:cs="黑体" w:eastAsia="黑体"/>
                <w:sz w:val="35"/>
                <w:spacing w:val="0"/>
                <w:color w:val="000000"/>
                <w:b w:val="off"/>
                <w:i w:val="off"/>
              </w:rPr>
              <w:t>我吃得跟平常一样多</w:t>
            </w:r>
            <w:bookmarkEnd w:id="12894"/>
          </w:p>
        </w:tc>
        <w:tc>
          <w:tcPr>
            <w:tcW w:w="1560" w:type="dxa"/>
            <w:vAlign w:val="center"/>
          </w:tcPr>
          <w:p>
            <w:pPr>
              <w:pageBreakBefore w:val="off"/>
              <w:tabs/>
              <w:wordWrap w:val="off"/>
              <w:spacing w:before="0" w:after="0" w:line="460" w:lineRule="exact"/>
              <w:ind w:left="0" w:right="0" w:firstLine="0" w:hanging="0"/>
              <w:jc w:val="both"/>
              <w:textAlignment w:val="baseline"/>
              <w:rPr>
                <w:sz w:val="35"/>
              </w:rPr>
            </w:pPr>
            <w:bookmarkStart w:name="" w:id="12895"/>
            <w:r>
              <w:rPr>
                <w:rFonts w:ascii="宋体" w:hAnsi="宋体" w:cs="宋体" w:eastAsia="宋体"/>
                <w:sz w:val="35"/>
                <w:spacing w:val="0"/>
                <w:color w:val="000000"/>
                <w:b w:val="off"/>
                <w:i w:val="off"/>
              </w:rPr>
              <w:t xml:space="preserve"> </w:t>
            </w:r>
            <w:bookmarkEnd w:id="12895"/>
          </w:p>
        </w:tc>
        <w:tc>
          <w:tcPr>
            <w:tcW w:w="1500" w:type="dxa"/>
            <w:vAlign w:val="center"/>
          </w:tcPr>
          <w:p>
            <w:pPr>
              <w:pageBreakBefore w:val="off"/>
              <w:tabs/>
              <w:wordWrap w:val="off"/>
              <w:spacing w:before="0" w:after="0" w:line="460" w:lineRule="exact"/>
              <w:ind w:left="0" w:right="0" w:firstLine="0" w:hanging="0"/>
              <w:jc w:val="both"/>
              <w:textAlignment w:val="baseline"/>
              <w:rPr>
                <w:sz w:val="35"/>
              </w:rPr>
            </w:pPr>
            <w:bookmarkStart w:name="" w:id="12896"/>
            <w:r>
              <w:rPr>
                <w:rFonts w:ascii="宋体" w:hAnsi="宋体" w:cs="宋体" w:eastAsia="宋体"/>
                <w:sz w:val="35"/>
                <w:spacing w:val="0"/>
                <w:color w:val="000000"/>
                <w:b w:val="off"/>
                <w:i w:val="off"/>
              </w:rPr>
              <w:t xml:space="preserve"> </w:t>
            </w:r>
            <w:bookmarkEnd w:id="12896"/>
          </w:p>
        </w:tc>
        <w:tc>
          <w:tcPr>
            <w:tcW w:w="1520" w:type="dxa"/>
            <w:vAlign w:val="center"/>
          </w:tcPr>
          <w:p>
            <w:pPr>
              <w:pageBreakBefore w:val="off"/>
              <w:tabs/>
              <w:wordWrap w:val="off"/>
              <w:spacing w:before="0" w:after="0" w:line="460" w:lineRule="exact"/>
              <w:ind w:left="0" w:right="0" w:firstLine="0" w:hanging="0"/>
              <w:jc w:val="both"/>
              <w:textAlignment w:val="baseline"/>
              <w:rPr>
                <w:sz w:val="35"/>
              </w:rPr>
            </w:pPr>
            <w:bookmarkStart w:name="" w:id="12897"/>
            <w:r>
              <w:rPr>
                <w:rFonts w:ascii="宋体" w:hAnsi="宋体" w:cs="宋体" w:eastAsia="宋体"/>
                <w:sz w:val="35"/>
                <w:spacing w:val="0"/>
                <w:color w:val="000000"/>
                <w:b w:val="off"/>
                <w:i w:val="off"/>
              </w:rPr>
              <w:t xml:space="preserve"> </w:t>
            </w:r>
            <w:bookmarkEnd w:id="12897"/>
          </w:p>
        </w:tc>
        <w:tc>
          <w:tcPr>
            <w:tcW w:w="1420" w:type="dxa"/>
            <w:vAlign w:val="center"/>
          </w:tcPr>
          <w:p>
            <w:pPr>
              <w:pageBreakBefore w:val="off"/>
              <w:tabs/>
              <w:wordWrap w:val="off"/>
              <w:spacing w:before="0" w:after="0" w:line="460" w:lineRule="exact"/>
              <w:ind w:left="0" w:right="0" w:firstLine="0" w:hanging="0"/>
              <w:jc w:val="both"/>
              <w:textAlignment w:val="baseline"/>
              <w:rPr>
                <w:sz w:val="35"/>
              </w:rPr>
            </w:pPr>
            <w:bookmarkStart w:name="" w:id="12898"/>
            <w:r>
              <w:rPr>
                <w:rFonts w:ascii="宋体" w:hAnsi="宋体" w:cs="宋体" w:eastAsia="宋体"/>
                <w:sz w:val="35"/>
                <w:spacing w:val="0"/>
                <w:color w:val="000000"/>
                <w:b w:val="off"/>
                <w:i w:val="off"/>
              </w:rPr>
              <w:t xml:space="preserve"> </w:t>
            </w:r>
            <w:bookmarkEnd w:id="12898"/>
          </w:p>
        </w:tc>
      </w:tr>
      <w:tr>
        <w:trPr>
          <w:trHeight w:hRule="atLeast" w:val="740"/>
        </w:trPr>
        <w:tc>
          <w:tcPr>
            <w:tcW w:w="104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2899"/>
            <w:r>
              <w:rPr>
                <w:rFonts w:ascii="黑体" w:hAnsi="黑体" w:cs="黑体" w:eastAsia="黑体"/>
                <w:sz w:val="35"/>
                <w:spacing w:val="0"/>
                <w:color w:val="000000"/>
                <w:b w:val="off"/>
                <w:i w:val="off"/>
              </w:rPr>
              <w:t>*6</w:t>
            </w:r>
            <w:bookmarkEnd w:id="12899"/>
          </w:p>
        </w:tc>
        <w:tc>
          <w:tcPr>
            <w:tcW w:w="6620" w:type="dxa"/>
            <w:vAlign w:val="center"/>
          </w:tcPr>
          <w:p>
            <w:pPr>
              <w:pageBreakBefore w:val="off"/>
              <w:tabs/>
              <w:wordWrap w:val="off"/>
              <w:spacing w:before="0" w:after="0" w:line="460" w:lineRule="atLeast"/>
              <w:ind w:left="0" w:right="0" w:firstLine="0" w:hanging="0"/>
              <w:jc w:val="both"/>
              <w:textAlignment w:val="baseline"/>
              <w:rPr>
                <w:sz w:val="35"/>
              </w:rPr>
            </w:pPr>
            <w:bookmarkStart w:name="" w:id="12900"/>
            <w:r>
              <w:rPr>
                <w:rFonts w:ascii="黑体" w:hAnsi="黑体" w:cs="黑体" w:eastAsia="黑体"/>
                <w:sz w:val="35"/>
                <w:spacing w:val="0"/>
                <w:color w:val="000000"/>
                <w:b w:val="off"/>
                <w:i w:val="off"/>
              </w:rPr>
              <w:t>我与异性密切接触时，和以往一样感到愉快</w:t>
            </w:r>
            <w:bookmarkEnd w:id="12900"/>
          </w:p>
        </w:tc>
        <w:tc>
          <w:tcPr>
            <w:tcW w:w="1560" w:type="dxa"/>
            <w:vAlign w:val="center"/>
          </w:tcPr>
          <w:p>
            <w:pPr>
              <w:pageBreakBefore w:val="off"/>
              <w:tabs/>
              <w:wordWrap w:val="off"/>
              <w:spacing w:before="0" w:after="0" w:line="460" w:lineRule="exact"/>
              <w:ind w:left="0" w:right="0" w:firstLine="0" w:hanging="0"/>
              <w:jc w:val="both"/>
              <w:textAlignment w:val="baseline"/>
              <w:rPr>
                <w:sz w:val="35"/>
              </w:rPr>
            </w:pPr>
            <w:bookmarkStart w:name="" w:id="12901"/>
            <w:r>
              <w:rPr>
                <w:rFonts w:ascii="宋体" w:hAnsi="宋体" w:cs="宋体" w:eastAsia="宋体"/>
                <w:sz w:val="35"/>
                <w:spacing w:val="0"/>
                <w:color w:val="000000"/>
                <w:b w:val="off"/>
                <w:i w:val="off"/>
              </w:rPr>
              <w:t xml:space="preserve"> </w:t>
            </w:r>
            <w:bookmarkEnd w:id="12901"/>
          </w:p>
        </w:tc>
        <w:tc>
          <w:tcPr>
            <w:tcW w:w="1500" w:type="dxa"/>
            <w:vAlign w:val="center"/>
          </w:tcPr>
          <w:p>
            <w:pPr>
              <w:pageBreakBefore w:val="off"/>
              <w:tabs/>
              <w:wordWrap w:val="off"/>
              <w:spacing w:before="0" w:after="0" w:line="460" w:lineRule="exact"/>
              <w:ind w:left="0" w:right="0" w:firstLine="0" w:hanging="0"/>
              <w:jc w:val="both"/>
              <w:textAlignment w:val="baseline"/>
              <w:rPr>
                <w:sz w:val="35"/>
              </w:rPr>
            </w:pPr>
            <w:bookmarkStart w:name="" w:id="12902"/>
            <w:r>
              <w:rPr>
                <w:rFonts w:ascii="宋体" w:hAnsi="宋体" w:cs="宋体" w:eastAsia="宋体"/>
                <w:sz w:val="35"/>
                <w:spacing w:val="0"/>
                <w:color w:val="000000"/>
                <w:b w:val="off"/>
                <w:i w:val="off"/>
              </w:rPr>
              <w:t xml:space="preserve"> </w:t>
            </w:r>
            <w:bookmarkEnd w:id="12902"/>
          </w:p>
        </w:tc>
        <w:tc>
          <w:tcPr>
            <w:tcW w:w="1520" w:type="dxa"/>
            <w:vAlign w:val="center"/>
          </w:tcPr>
          <w:p>
            <w:pPr>
              <w:pageBreakBefore w:val="off"/>
              <w:tabs/>
              <w:wordWrap w:val="off"/>
              <w:spacing w:before="0" w:after="0" w:line="460" w:lineRule="exact"/>
              <w:ind w:left="0" w:right="0" w:firstLine="0" w:hanging="0"/>
              <w:jc w:val="both"/>
              <w:textAlignment w:val="baseline"/>
              <w:rPr>
                <w:sz w:val="35"/>
              </w:rPr>
            </w:pPr>
            <w:bookmarkStart w:name="" w:id="12903"/>
            <w:r>
              <w:rPr>
                <w:rFonts w:ascii="宋体" w:hAnsi="宋体" w:cs="宋体" w:eastAsia="宋体"/>
                <w:sz w:val="35"/>
                <w:spacing w:val="0"/>
                <w:color w:val="000000"/>
                <w:b w:val="off"/>
                <w:i w:val="off"/>
              </w:rPr>
              <w:t xml:space="preserve"> </w:t>
            </w:r>
            <w:bookmarkEnd w:id="12903"/>
          </w:p>
        </w:tc>
        <w:tc>
          <w:tcPr>
            <w:tcW w:w="1420" w:type="dxa"/>
            <w:vAlign w:val="center"/>
          </w:tcPr>
          <w:p>
            <w:pPr>
              <w:pageBreakBefore w:val="off"/>
              <w:tabs/>
              <w:wordWrap w:val="off"/>
              <w:spacing w:before="0" w:after="0" w:line="460" w:lineRule="exact"/>
              <w:ind w:left="0" w:right="0" w:firstLine="0" w:hanging="0"/>
              <w:jc w:val="both"/>
              <w:textAlignment w:val="baseline"/>
              <w:rPr>
                <w:sz w:val="35"/>
              </w:rPr>
            </w:pPr>
            <w:bookmarkStart w:name="" w:id="12904"/>
            <w:r>
              <w:rPr>
                <w:rFonts w:ascii="宋体" w:hAnsi="宋体" w:cs="宋体" w:eastAsia="宋体"/>
                <w:sz w:val="35"/>
                <w:spacing w:val="0"/>
                <w:color w:val="000000"/>
                <w:b w:val="off"/>
                <w:i w:val="off"/>
              </w:rPr>
              <w:t xml:space="preserve"> </w:t>
            </w:r>
            <w:bookmarkEnd w:id="12904"/>
          </w:p>
        </w:tc>
      </w:tr>
      <w:tr>
        <w:trPr>
          <w:trHeight w:hRule="atLeast" w:val="740"/>
        </w:trPr>
        <w:tc>
          <w:tcPr>
            <w:tcW w:w="104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2905"/>
            <w:r>
              <w:rPr>
                <w:rFonts w:ascii="黑体" w:hAnsi="黑体" w:cs="黑体" w:eastAsia="黑体"/>
                <w:sz w:val="35"/>
                <w:spacing w:val="0"/>
                <w:color w:val="000000"/>
                <w:b w:val="off"/>
                <w:i w:val="off"/>
              </w:rPr>
              <w:t>7</w:t>
            </w:r>
            <w:bookmarkEnd w:id="12905"/>
          </w:p>
        </w:tc>
        <w:tc>
          <w:tcPr>
            <w:tcW w:w="6620" w:type="dxa"/>
            <w:vAlign w:val="center"/>
          </w:tcPr>
          <w:p>
            <w:pPr>
              <w:pageBreakBefore w:val="off"/>
              <w:tabs/>
              <w:wordWrap w:val="off"/>
              <w:spacing w:before="0" w:after="0" w:line="460" w:lineRule="atLeast"/>
              <w:ind w:left="0" w:right="0" w:firstLine="0" w:hanging="0"/>
              <w:jc w:val="both"/>
              <w:textAlignment w:val="baseline"/>
              <w:rPr>
                <w:sz w:val="35"/>
              </w:rPr>
            </w:pPr>
            <w:bookmarkStart w:name="" w:id="12906"/>
            <w:r>
              <w:rPr>
                <w:rFonts w:ascii="黑体" w:hAnsi="黑体" w:cs="黑体" w:eastAsia="黑体"/>
                <w:sz w:val="35"/>
                <w:spacing w:val="0"/>
                <w:color w:val="000000"/>
                <w:b w:val="off"/>
                <w:i w:val="off"/>
              </w:rPr>
              <w:t>我发现我的体重下降了</w:t>
            </w:r>
            <w:bookmarkEnd w:id="12906"/>
          </w:p>
        </w:tc>
        <w:tc>
          <w:tcPr>
            <w:tcW w:w="1560" w:type="dxa"/>
            <w:vAlign w:val="center"/>
          </w:tcPr>
          <w:p>
            <w:pPr>
              <w:pageBreakBefore w:val="off"/>
              <w:tabs/>
              <w:wordWrap w:val="off"/>
              <w:spacing w:before="0" w:after="0" w:line="460" w:lineRule="exact"/>
              <w:ind w:left="0" w:right="0" w:firstLine="0" w:hanging="0"/>
              <w:jc w:val="both"/>
              <w:textAlignment w:val="baseline"/>
              <w:rPr>
                <w:sz w:val="35"/>
              </w:rPr>
            </w:pPr>
            <w:bookmarkStart w:name="" w:id="12907"/>
            <w:r>
              <w:rPr>
                <w:rFonts w:ascii="宋体" w:hAnsi="宋体" w:cs="宋体" w:eastAsia="宋体"/>
                <w:sz w:val="35"/>
                <w:spacing w:val="0"/>
                <w:color w:val="000000"/>
                <w:b w:val="off"/>
                <w:i w:val="off"/>
              </w:rPr>
              <w:t xml:space="preserve"> </w:t>
            </w:r>
            <w:bookmarkEnd w:id="12907"/>
          </w:p>
        </w:tc>
        <w:tc>
          <w:tcPr>
            <w:tcW w:w="1500" w:type="dxa"/>
            <w:vAlign w:val="center"/>
          </w:tcPr>
          <w:p>
            <w:pPr>
              <w:pageBreakBefore w:val="off"/>
              <w:tabs/>
              <w:wordWrap w:val="off"/>
              <w:spacing w:before="0" w:after="0" w:line="460" w:lineRule="exact"/>
              <w:ind w:left="0" w:right="0" w:firstLine="0" w:hanging="0"/>
              <w:jc w:val="both"/>
              <w:textAlignment w:val="baseline"/>
              <w:rPr>
                <w:sz w:val="35"/>
              </w:rPr>
            </w:pPr>
            <w:bookmarkStart w:name="" w:id="12908"/>
            <w:r>
              <w:rPr>
                <w:rFonts w:ascii="宋体" w:hAnsi="宋体" w:cs="宋体" w:eastAsia="宋体"/>
                <w:sz w:val="35"/>
                <w:spacing w:val="0"/>
                <w:color w:val="000000"/>
                <w:b w:val="off"/>
                <w:i w:val="off"/>
              </w:rPr>
              <w:t xml:space="preserve"> </w:t>
            </w:r>
            <w:bookmarkEnd w:id="12908"/>
          </w:p>
        </w:tc>
        <w:tc>
          <w:tcPr>
            <w:tcW w:w="1520" w:type="dxa"/>
            <w:vAlign w:val="center"/>
          </w:tcPr>
          <w:p>
            <w:pPr>
              <w:pageBreakBefore w:val="off"/>
              <w:tabs/>
              <w:wordWrap w:val="off"/>
              <w:spacing w:before="0" w:after="0" w:line="460" w:lineRule="exact"/>
              <w:ind w:left="0" w:right="0" w:firstLine="0" w:hanging="0"/>
              <w:jc w:val="both"/>
              <w:textAlignment w:val="baseline"/>
              <w:rPr>
                <w:sz w:val="35"/>
              </w:rPr>
            </w:pPr>
            <w:bookmarkStart w:name="" w:id="12909"/>
            <w:r>
              <w:rPr>
                <w:rFonts w:ascii="宋体" w:hAnsi="宋体" w:cs="宋体" w:eastAsia="宋体"/>
                <w:sz w:val="35"/>
                <w:spacing w:val="0"/>
                <w:color w:val="000000"/>
                <w:b w:val="off"/>
                <w:i w:val="off"/>
              </w:rPr>
              <w:t xml:space="preserve"> </w:t>
            </w:r>
            <w:bookmarkEnd w:id="12909"/>
          </w:p>
        </w:tc>
        <w:tc>
          <w:tcPr>
            <w:tcW w:w="1420" w:type="dxa"/>
            <w:vAlign w:val="center"/>
          </w:tcPr>
          <w:p>
            <w:pPr>
              <w:pageBreakBefore w:val="off"/>
              <w:tabs/>
              <w:wordWrap w:val="off"/>
              <w:spacing w:before="0" w:after="0" w:line="460" w:lineRule="exact"/>
              <w:ind w:left="0" w:right="0" w:firstLine="0" w:hanging="0"/>
              <w:jc w:val="both"/>
              <w:textAlignment w:val="baseline"/>
              <w:rPr>
                <w:sz w:val="35"/>
              </w:rPr>
            </w:pPr>
            <w:bookmarkStart w:name="" w:id="12910"/>
            <w:r>
              <w:rPr>
                <w:rFonts w:ascii="宋体" w:hAnsi="宋体" w:cs="宋体" w:eastAsia="宋体"/>
                <w:sz w:val="35"/>
                <w:spacing w:val="0"/>
                <w:color w:val="000000"/>
                <w:b w:val="off"/>
                <w:i w:val="off"/>
              </w:rPr>
              <w:t xml:space="preserve"> </w:t>
            </w:r>
            <w:bookmarkEnd w:id="12910"/>
          </w:p>
        </w:tc>
      </w:tr>
      <w:tr>
        <w:trPr>
          <w:trHeight w:hRule="atLeast" w:val="740"/>
        </w:trPr>
        <w:tc>
          <w:tcPr>
            <w:tcW w:w="104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2911"/>
            <w:r>
              <w:rPr>
                <w:rFonts w:ascii="黑体" w:hAnsi="黑体" w:cs="黑体" w:eastAsia="黑体"/>
                <w:sz w:val="35"/>
                <w:spacing w:val="0"/>
                <w:color w:val="000000"/>
                <w:b w:val="off"/>
                <w:i w:val="off"/>
              </w:rPr>
              <w:t>8</w:t>
            </w:r>
            <w:bookmarkEnd w:id="12911"/>
          </w:p>
        </w:tc>
        <w:tc>
          <w:tcPr>
            <w:tcW w:w="6620" w:type="dxa"/>
            <w:vAlign w:val="center"/>
          </w:tcPr>
          <w:p>
            <w:pPr>
              <w:pageBreakBefore w:val="off"/>
              <w:tabs/>
              <w:wordWrap w:val="off"/>
              <w:spacing w:before="0" w:after="0" w:line="460" w:lineRule="atLeast"/>
              <w:ind w:left="0" w:right="0" w:firstLine="0" w:hanging="0"/>
              <w:jc w:val="both"/>
              <w:textAlignment w:val="baseline"/>
              <w:rPr>
                <w:sz w:val="35"/>
              </w:rPr>
            </w:pPr>
            <w:bookmarkStart w:name="" w:id="12912"/>
            <w:r>
              <w:rPr>
                <w:rFonts w:ascii="黑体" w:hAnsi="黑体" w:cs="黑体" w:eastAsia="黑体"/>
                <w:sz w:val="35"/>
                <w:spacing w:val="0"/>
                <w:color w:val="000000"/>
                <w:b w:val="off"/>
                <w:i w:val="off"/>
              </w:rPr>
              <w:t>我有便秘的苦恼</w:t>
            </w:r>
            <w:bookmarkEnd w:id="12912"/>
          </w:p>
        </w:tc>
        <w:tc>
          <w:tcPr>
            <w:tcW w:w="1560" w:type="dxa"/>
            <w:vAlign w:val="center"/>
          </w:tcPr>
          <w:p>
            <w:pPr>
              <w:pageBreakBefore w:val="off"/>
              <w:tabs/>
              <w:wordWrap w:val="off"/>
              <w:spacing w:before="0" w:after="0" w:line="460" w:lineRule="exact"/>
              <w:ind w:left="0" w:right="0" w:firstLine="0" w:hanging="0"/>
              <w:jc w:val="both"/>
              <w:textAlignment w:val="baseline"/>
              <w:rPr>
                <w:sz w:val="35"/>
              </w:rPr>
            </w:pPr>
            <w:bookmarkStart w:name="" w:id="12913"/>
            <w:r>
              <w:rPr>
                <w:rFonts w:ascii="宋体" w:hAnsi="宋体" w:cs="宋体" w:eastAsia="宋体"/>
                <w:sz w:val="35"/>
                <w:spacing w:val="0"/>
                <w:color w:val="000000"/>
                <w:b w:val="off"/>
                <w:i w:val="off"/>
              </w:rPr>
              <w:t xml:space="preserve"> </w:t>
            </w:r>
            <w:bookmarkEnd w:id="12913"/>
          </w:p>
        </w:tc>
        <w:tc>
          <w:tcPr>
            <w:tcW w:w="1500" w:type="dxa"/>
            <w:vAlign w:val="center"/>
          </w:tcPr>
          <w:p>
            <w:pPr>
              <w:pageBreakBefore w:val="off"/>
              <w:tabs/>
              <w:wordWrap w:val="off"/>
              <w:spacing w:before="0" w:after="0" w:line="460" w:lineRule="exact"/>
              <w:ind w:left="0" w:right="0" w:firstLine="0" w:hanging="0"/>
              <w:jc w:val="both"/>
              <w:textAlignment w:val="baseline"/>
              <w:rPr>
                <w:sz w:val="35"/>
              </w:rPr>
            </w:pPr>
            <w:bookmarkStart w:name="" w:id="12914"/>
            <w:r>
              <w:rPr>
                <w:rFonts w:ascii="宋体" w:hAnsi="宋体" w:cs="宋体" w:eastAsia="宋体"/>
                <w:sz w:val="35"/>
                <w:spacing w:val="0"/>
                <w:color w:val="000000"/>
                <w:b w:val="off"/>
                <w:i w:val="off"/>
              </w:rPr>
              <w:t xml:space="preserve"> </w:t>
            </w:r>
            <w:bookmarkEnd w:id="12914"/>
          </w:p>
        </w:tc>
        <w:tc>
          <w:tcPr>
            <w:tcW w:w="1520" w:type="dxa"/>
            <w:vAlign w:val="center"/>
          </w:tcPr>
          <w:p>
            <w:pPr>
              <w:pageBreakBefore w:val="off"/>
              <w:tabs/>
              <w:wordWrap w:val="off"/>
              <w:spacing w:before="0" w:after="0" w:line="460" w:lineRule="exact"/>
              <w:ind w:left="0" w:right="0" w:firstLine="0" w:hanging="0"/>
              <w:jc w:val="both"/>
              <w:textAlignment w:val="baseline"/>
              <w:rPr>
                <w:sz w:val="35"/>
              </w:rPr>
            </w:pPr>
            <w:bookmarkStart w:name="" w:id="12915"/>
            <w:r>
              <w:rPr>
                <w:rFonts w:ascii="宋体" w:hAnsi="宋体" w:cs="宋体" w:eastAsia="宋体"/>
                <w:sz w:val="35"/>
                <w:spacing w:val="0"/>
                <w:color w:val="000000"/>
                <w:b w:val="off"/>
                <w:i w:val="off"/>
              </w:rPr>
              <w:t xml:space="preserve"> </w:t>
            </w:r>
            <w:bookmarkEnd w:id="12915"/>
          </w:p>
        </w:tc>
        <w:tc>
          <w:tcPr>
            <w:tcW w:w="1420" w:type="dxa"/>
            <w:vAlign w:val="center"/>
          </w:tcPr>
          <w:p>
            <w:pPr>
              <w:pageBreakBefore w:val="off"/>
              <w:tabs/>
              <w:wordWrap w:val="off"/>
              <w:spacing w:before="0" w:after="0" w:line="460" w:lineRule="exact"/>
              <w:ind w:left="0" w:right="0" w:firstLine="0" w:hanging="0"/>
              <w:jc w:val="both"/>
              <w:textAlignment w:val="baseline"/>
              <w:rPr>
                <w:sz w:val="35"/>
              </w:rPr>
            </w:pPr>
            <w:bookmarkStart w:name="" w:id="12916"/>
            <w:r>
              <w:rPr>
                <w:rFonts w:ascii="宋体" w:hAnsi="宋体" w:cs="宋体" w:eastAsia="宋体"/>
                <w:sz w:val="35"/>
                <w:spacing w:val="0"/>
                <w:color w:val="000000"/>
                <w:b w:val="off"/>
                <w:i w:val="off"/>
              </w:rPr>
              <w:t xml:space="preserve"> </w:t>
            </w:r>
            <w:bookmarkEnd w:id="12916"/>
          </w:p>
        </w:tc>
      </w:tr>
      <w:tr>
        <w:trPr>
          <w:trHeight w:hRule="atLeast" w:val="720"/>
        </w:trPr>
        <w:tc>
          <w:tcPr>
            <w:tcW w:w="104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2917"/>
            <w:r>
              <w:rPr>
                <w:rFonts w:ascii="黑体" w:hAnsi="黑体" w:cs="黑体" w:eastAsia="黑体"/>
                <w:sz w:val="35"/>
                <w:spacing w:val="0"/>
                <w:color w:val="000000"/>
                <w:b w:val="off"/>
                <w:i w:val="off"/>
              </w:rPr>
              <w:t>9</w:t>
            </w:r>
            <w:bookmarkEnd w:id="12917"/>
          </w:p>
        </w:tc>
        <w:tc>
          <w:tcPr>
            <w:tcW w:w="6620" w:type="dxa"/>
            <w:vAlign w:val="center"/>
          </w:tcPr>
          <w:p>
            <w:pPr>
              <w:pageBreakBefore w:val="off"/>
              <w:tabs/>
              <w:wordWrap w:val="off"/>
              <w:spacing w:before="0" w:after="0" w:line="460" w:lineRule="atLeast"/>
              <w:ind w:left="0" w:right="0" w:firstLine="0" w:hanging="0"/>
              <w:jc w:val="both"/>
              <w:textAlignment w:val="baseline"/>
              <w:rPr>
                <w:sz w:val="35"/>
              </w:rPr>
            </w:pPr>
            <w:bookmarkStart w:name="" w:id="12918"/>
            <w:r>
              <w:rPr>
                <w:rFonts w:ascii="黑体" w:hAnsi="黑体" w:cs="黑体" w:eastAsia="黑体"/>
                <w:sz w:val="35"/>
                <w:spacing w:val="0"/>
                <w:color w:val="000000"/>
                <w:b w:val="off"/>
                <w:i w:val="off"/>
              </w:rPr>
              <w:t>我的心跳比平时快</w:t>
            </w:r>
            <w:bookmarkEnd w:id="12918"/>
          </w:p>
        </w:tc>
        <w:tc>
          <w:tcPr>
            <w:tcW w:w="1560" w:type="dxa"/>
            <w:vAlign w:val="center"/>
          </w:tcPr>
          <w:p>
            <w:pPr>
              <w:pageBreakBefore w:val="off"/>
              <w:tabs/>
              <w:wordWrap w:val="off"/>
              <w:spacing w:before="0" w:after="0" w:line="460" w:lineRule="exact"/>
              <w:ind w:left="0" w:right="0" w:firstLine="0" w:hanging="0"/>
              <w:jc w:val="both"/>
              <w:textAlignment w:val="baseline"/>
              <w:rPr>
                <w:sz w:val="35"/>
              </w:rPr>
            </w:pPr>
            <w:bookmarkStart w:name="" w:id="12919"/>
            <w:r>
              <w:rPr>
                <w:rFonts w:ascii="宋体" w:hAnsi="宋体" w:cs="宋体" w:eastAsia="宋体"/>
                <w:sz w:val="35"/>
                <w:spacing w:val="0"/>
                <w:color w:val="000000"/>
                <w:b w:val="off"/>
                <w:i w:val="off"/>
              </w:rPr>
              <w:t xml:space="preserve"> </w:t>
            </w:r>
            <w:bookmarkEnd w:id="12919"/>
          </w:p>
        </w:tc>
        <w:tc>
          <w:tcPr>
            <w:tcW w:w="1500" w:type="dxa"/>
            <w:vAlign w:val="center"/>
          </w:tcPr>
          <w:p>
            <w:pPr>
              <w:pageBreakBefore w:val="off"/>
              <w:tabs/>
              <w:wordWrap w:val="off"/>
              <w:spacing w:before="0" w:after="0" w:line="460" w:lineRule="exact"/>
              <w:ind w:left="0" w:right="0" w:firstLine="0" w:hanging="0"/>
              <w:jc w:val="both"/>
              <w:textAlignment w:val="baseline"/>
              <w:rPr>
                <w:sz w:val="35"/>
              </w:rPr>
            </w:pPr>
            <w:bookmarkStart w:name="" w:id="12920"/>
            <w:r>
              <w:rPr>
                <w:rFonts w:ascii="宋体" w:hAnsi="宋体" w:cs="宋体" w:eastAsia="宋体"/>
                <w:sz w:val="35"/>
                <w:spacing w:val="0"/>
                <w:color w:val="000000"/>
                <w:b w:val="off"/>
                <w:i w:val="off"/>
              </w:rPr>
              <w:t xml:space="preserve"> </w:t>
            </w:r>
            <w:bookmarkEnd w:id="12920"/>
          </w:p>
        </w:tc>
        <w:tc>
          <w:tcPr>
            <w:tcW w:w="1520" w:type="dxa"/>
            <w:vAlign w:val="center"/>
          </w:tcPr>
          <w:p>
            <w:pPr>
              <w:pageBreakBefore w:val="off"/>
              <w:tabs/>
              <w:wordWrap w:val="off"/>
              <w:spacing w:before="0" w:after="0" w:line="460" w:lineRule="exact"/>
              <w:ind w:left="0" w:right="0" w:firstLine="0" w:hanging="0"/>
              <w:jc w:val="both"/>
              <w:textAlignment w:val="baseline"/>
              <w:rPr>
                <w:sz w:val="35"/>
              </w:rPr>
            </w:pPr>
            <w:bookmarkStart w:name="" w:id="12921"/>
            <w:r>
              <w:rPr>
                <w:rFonts w:ascii="宋体" w:hAnsi="宋体" w:cs="宋体" w:eastAsia="宋体"/>
                <w:sz w:val="35"/>
                <w:spacing w:val="0"/>
                <w:color w:val="000000"/>
                <w:b w:val="off"/>
                <w:i w:val="off"/>
              </w:rPr>
              <w:t xml:space="preserve"> </w:t>
            </w:r>
            <w:bookmarkEnd w:id="12921"/>
          </w:p>
        </w:tc>
        <w:tc>
          <w:tcPr>
            <w:tcW w:w="1420" w:type="dxa"/>
            <w:vAlign w:val="center"/>
          </w:tcPr>
          <w:p>
            <w:pPr>
              <w:pageBreakBefore w:val="off"/>
              <w:tabs/>
              <w:wordWrap w:val="off"/>
              <w:spacing w:before="0" w:after="0" w:line="460" w:lineRule="exact"/>
              <w:ind w:left="0" w:right="0" w:firstLine="0" w:hanging="0"/>
              <w:jc w:val="both"/>
              <w:textAlignment w:val="baseline"/>
              <w:rPr>
                <w:sz w:val="35"/>
              </w:rPr>
            </w:pPr>
            <w:bookmarkStart w:name="" w:id="12922"/>
            <w:r>
              <w:rPr>
                <w:rFonts w:ascii="宋体" w:hAnsi="宋体" w:cs="宋体" w:eastAsia="宋体"/>
                <w:sz w:val="35"/>
                <w:spacing w:val="0"/>
                <w:color w:val="000000"/>
                <w:b w:val="off"/>
                <w:i w:val="off"/>
              </w:rPr>
              <w:t xml:space="preserve"> </w:t>
            </w:r>
            <w:bookmarkEnd w:id="12922"/>
          </w:p>
        </w:tc>
      </w:tr>
      <w:tr>
        <w:trPr>
          <w:trHeight w:hRule="atLeast" w:val="740"/>
        </w:trPr>
        <w:tc>
          <w:tcPr>
            <w:tcW w:w="104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2923"/>
            <w:r>
              <w:rPr>
                <w:rFonts w:ascii="黑体" w:hAnsi="黑体" w:cs="黑体" w:eastAsia="黑体"/>
                <w:sz w:val="35"/>
                <w:spacing w:val="0"/>
                <w:color w:val="000000"/>
                <w:b w:val="off"/>
                <w:i w:val="off"/>
              </w:rPr>
              <w:t>10</w:t>
            </w:r>
            <w:bookmarkEnd w:id="12923"/>
          </w:p>
        </w:tc>
        <w:tc>
          <w:tcPr>
            <w:tcW w:w="6620" w:type="dxa"/>
            <w:vAlign w:val="center"/>
          </w:tcPr>
          <w:p>
            <w:pPr>
              <w:pageBreakBefore w:val="off"/>
              <w:tabs/>
              <w:wordWrap w:val="off"/>
              <w:spacing w:before="0" w:after="0" w:line="460" w:lineRule="atLeast"/>
              <w:ind w:left="0" w:right="0" w:firstLine="0" w:hanging="0"/>
              <w:jc w:val="both"/>
              <w:textAlignment w:val="baseline"/>
              <w:rPr>
                <w:sz w:val="35"/>
              </w:rPr>
            </w:pPr>
            <w:bookmarkStart w:name="" w:id="12924"/>
            <w:r>
              <w:rPr>
                <w:rFonts w:ascii="黑体" w:hAnsi="黑体" w:cs="黑体" w:eastAsia="黑体"/>
                <w:sz w:val="35"/>
                <w:spacing w:val="0"/>
                <w:color w:val="000000"/>
                <w:b w:val="off"/>
                <w:i w:val="off"/>
              </w:rPr>
              <w:t>我无缘无故地感到疲乏</w:t>
            </w:r>
            <w:bookmarkEnd w:id="12924"/>
          </w:p>
        </w:tc>
        <w:tc>
          <w:tcPr>
            <w:tcW w:w="1560" w:type="dxa"/>
            <w:vAlign w:val="center"/>
          </w:tcPr>
          <w:p>
            <w:pPr>
              <w:pageBreakBefore w:val="off"/>
              <w:tabs/>
              <w:wordWrap w:val="off"/>
              <w:spacing w:before="0" w:after="0" w:line="460" w:lineRule="exact"/>
              <w:ind w:left="0" w:right="0" w:firstLine="0" w:hanging="0"/>
              <w:jc w:val="both"/>
              <w:textAlignment w:val="baseline"/>
              <w:rPr>
                <w:sz w:val="35"/>
              </w:rPr>
            </w:pPr>
            <w:bookmarkStart w:name="" w:id="12925"/>
            <w:r>
              <w:rPr>
                <w:rFonts w:ascii="宋体" w:hAnsi="宋体" w:cs="宋体" w:eastAsia="宋体"/>
                <w:sz w:val="35"/>
                <w:spacing w:val="0"/>
                <w:color w:val="000000"/>
                <w:b w:val="off"/>
                <w:i w:val="off"/>
              </w:rPr>
              <w:t xml:space="preserve"> </w:t>
            </w:r>
            <w:bookmarkEnd w:id="12925"/>
          </w:p>
        </w:tc>
        <w:tc>
          <w:tcPr>
            <w:tcW w:w="1500" w:type="dxa"/>
            <w:vAlign w:val="center"/>
          </w:tcPr>
          <w:p>
            <w:pPr>
              <w:pageBreakBefore w:val="off"/>
              <w:tabs/>
              <w:wordWrap w:val="off"/>
              <w:spacing w:before="0" w:after="0" w:line="460" w:lineRule="exact"/>
              <w:ind w:left="0" w:right="0" w:firstLine="0" w:hanging="0"/>
              <w:jc w:val="both"/>
              <w:textAlignment w:val="baseline"/>
              <w:rPr>
                <w:sz w:val="35"/>
              </w:rPr>
            </w:pPr>
            <w:bookmarkStart w:name="" w:id="12926"/>
            <w:r>
              <w:rPr>
                <w:rFonts w:ascii="宋体" w:hAnsi="宋体" w:cs="宋体" w:eastAsia="宋体"/>
                <w:sz w:val="35"/>
                <w:spacing w:val="0"/>
                <w:color w:val="000000"/>
                <w:b w:val="off"/>
                <w:i w:val="off"/>
              </w:rPr>
              <w:t xml:space="preserve"> </w:t>
            </w:r>
            <w:bookmarkEnd w:id="12926"/>
          </w:p>
        </w:tc>
        <w:tc>
          <w:tcPr>
            <w:tcW w:w="1520" w:type="dxa"/>
            <w:vAlign w:val="center"/>
          </w:tcPr>
          <w:p>
            <w:pPr>
              <w:pageBreakBefore w:val="off"/>
              <w:tabs/>
              <w:wordWrap w:val="off"/>
              <w:spacing w:before="0" w:after="0" w:line="460" w:lineRule="exact"/>
              <w:ind w:left="0" w:right="0" w:firstLine="0" w:hanging="0"/>
              <w:jc w:val="both"/>
              <w:textAlignment w:val="baseline"/>
              <w:rPr>
                <w:sz w:val="35"/>
              </w:rPr>
            </w:pPr>
            <w:bookmarkStart w:name="" w:id="12927"/>
            <w:r>
              <w:rPr>
                <w:rFonts w:ascii="宋体" w:hAnsi="宋体" w:cs="宋体" w:eastAsia="宋体"/>
                <w:sz w:val="35"/>
                <w:spacing w:val="0"/>
                <w:color w:val="000000"/>
                <w:b w:val="off"/>
                <w:i w:val="off"/>
              </w:rPr>
              <w:t xml:space="preserve"> </w:t>
            </w:r>
            <w:bookmarkEnd w:id="12927"/>
          </w:p>
        </w:tc>
        <w:tc>
          <w:tcPr>
            <w:tcW w:w="1420" w:type="dxa"/>
            <w:vAlign w:val="center"/>
          </w:tcPr>
          <w:p>
            <w:pPr>
              <w:pageBreakBefore w:val="off"/>
              <w:tabs/>
              <w:wordWrap w:val="off"/>
              <w:spacing w:before="0" w:after="0" w:line="460" w:lineRule="exact"/>
              <w:ind w:left="0" w:right="0" w:firstLine="0" w:hanging="0"/>
              <w:jc w:val="both"/>
              <w:textAlignment w:val="baseline"/>
              <w:rPr>
                <w:sz w:val="35"/>
              </w:rPr>
            </w:pPr>
            <w:bookmarkStart w:name="" w:id="12928"/>
            <w:r>
              <w:rPr>
                <w:rFonts w:ascii="宋体" w:hAnsi="宋体" w:cs="宋体" w:eastAsia="宋体"/>
                <w:sz w:val="35"/>
                <w:spacing w:val="0"/>
                <w:color w:val="000000"/>
                <w:b w:val="off"/>
                <w:i w:val="off"/>
              </w:rPr>
              <w:t xml:space="preserve"> </w:t>
            </w:r>
            <w:bookmarkEnd w:id="12928"/>
          </w:p>
        </w:tc>
      </w:tr>
      <w:tr>
        <w:trPr>
          <w:trHeight w:hRule="atLeast" w:val="740"/>
        </w:trPr>
        <w:tc>
          <w:tcPr>
            <w:tcW w:w="104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2929"/>
            <w:r>
              <w:rPr>
                <w:rFonts w:ascii="黑体" w:hAnsi="黑体" w:cs="黑体" w:eastAsia="黑体"/>
                <w:sz w:val="35"/>
                <w:spacing w:val="0"/>
                <w:color w:val="000000"/>
                <w:b w:val="off"/>
                <w:i w:val="off"/>
              </w:rPr>
              <w:t>*11</w:t>
            </w:r>
            <w:bookmarkEnd w:id="12929"/>
          </w:p>
        </w:tc>
        <w:tc>
          <w:tcPr>
            <w:tcW w:w="6620" w:type="dxa"/>
            <w:vAlign w:val="center"/>
          </w:tcPr>
          <w:p>
            <w:pPr>
              <w:pageBreakBefore w:val="off"/>
              <w:tabs/>
              <w:wordWrap w:val="off"/>
              <w:spacing w:before="0" w:after="0" w:line="460" w:lineRule="atLeast"/>
              <w:ind w:left="0" w:right="0" w:firstLine="0" w:hanging="0"/>
              <w:jc w:val="both"/>
              <w:textAlignment w:val="baseline"/>
              <w:rPr>
                <w:sz w:val="35"/>
              </w:rPr>
            </w:pPr>
            <w:bookmarkStart w:name="" w:id="12930"/>
            <w:r>
              <w:rPr>
                <w:rFonts w:ascii="黑体" w:hAnsi="黑体" w:cs="黑体" w:eastAsia="黑体"/>
                <w:sz w:val="35"/>
                <w:spacing w:val="0"/>
                <w:color w:val="000000"/>
                <w:b w:val="off"/>
                <w:i w:val="off"/>
              </w:rPr>
              <w:t>我的头脑跟平常一样清醒</w:t>
            </w:r>
            <w:bookmarkEnd w:id="12930"/>
          </w:p>
        </w:tc>
        <w:tc>
          <w:tcPr>
            <w:tcW w:w="1560" w:type="dxa"/>
            <w:vAlign w:val="center"/>
          </w:tcPr>
          <w:p>
            <w:pPr>
              <w:pageBreakBefore w:val="off"/>
              <w:tabs/>
              <w:wordWrap w:val="off"/>
              <w:spacing w:before="0" w:after="0" w:line="460" w:lineRule="exact"/>
              <w:ind w:left="0" w:right="0" w:firstLine="0" w:hanging="0"/>
              <w:jc w:val="both"/>
              <w:textAlignment w:val="baseline"/>
              <w:rPr>
                <w:sz w:val="35"/>
              </w:rPr>
            </w:pPr>
            <w:bookmarkStart w:name="" w:id="12931"/>
            <w:r>
              <w:rPr>
                <w:rFonts w:ascii="宋体" w:hAnsi="宋体" w:cs="宋体" w:eastAsia="宋体"/>
                <w:sz w:val="35"/>
                <w:spacing w:val="0"/>
                <w:color w:val="000000"/>
                <w:b w:val="off"/>
                <w:i w:val="off"/>
              </w:rPr>
              <w:t xml:space="preserve"> </w:t>
            </w:r>
            <w:bookmarkEnd w:id="12931"/>
          </w:p>
        </w:tc>
        <w:tc>
          <w:tcPr>
            <w:tcW w:w="1500" w:type="dxa"/>
            <w:vAlign w:val="center"/>
          </w:tcPr>
          <w:p>
            <w:pPr>
              <w:pageBreakBefore w:val="off"/>
              <w:tabs/>
              <w:wordWrap w:val="off"/>
              <w:spacing w:before="0" w:after="0" w:line="460" w:lineRule="exact"/>
              <w:ind w:left="0" w:right="0" w:firstLine="0" w:hanging="0"/>
              <w:jc w:val="both"/>
              <w:textAlignment w:val="baseline"/>
              <w:rPr>
                <w:sz w:val="35"/>
              </w:rPr>
            </w:pPr>
            <w:bookmarkStart w:name="" w:id="12932"/>
            <w:r>
              <w:rPr>
                <w:rFonts w:ascii="宋体" w:hAnsi="宋体" w:cs="宋体" w:eastAsia="宋体"/>
                <w:sz w:val="35"/>
                <w:spacing w:val="0"/>
                <w:color w:val="000000"/>
                <w:b w:val="off"/>
                <w:i w:val="off"/>
              </w:rPr>
              <w:t xml:space="preserve"> </w:t>
            </w:r>
            <w:bookmarkEnd w:id="12932"/>
          </w:p>
        </w:tc>
        <w:tc>
          <w:tcPr>
            <w:tcW w:w="1520" w:type="dxa"/>
            <w:vAlign w:val="center"/>
          </w:tcPr>
          <w:p>
            <w:pPr>
              <w:pageBreakBefore w:val="off"/>
              <w:tabs/>
              <w:wordWrap w:val="off"/>
              <w:spacing w:before="0" w:after="0" w:line="460" w:lineRule="exact"/>
              <w:ind w:left="0" w:right="0" w:firstLine="0" w:hanging="0"/>
              <w:jc w:val="both"/>
              <w:textAlignment w:val="baseline"/>
              <w:rPr>
                <w:sz w:val="35"/>
              </w:rPr>
            </w:pPr>
            <w:bookmarkStart w:name="" w:id="12933"/>
            <w:r>
              <w:rPr>
                <w:rFonts w:ascii="宋体" w:hAnsi="宋体" w:cs="宋体" w:eastAsia="宋体"/>
                <w:sz w:val="35"/>
                <w:spacing w:val="0"/>
                <w:color w:val="000000"/>
                <w:b w:val="off"/>
                <w:i w:val="off"/>
              </w:rPr>
              <w:t xml:space="preserve"> </w:t>
            </w:r>
            <w:bookmarkEnd w:id="12933"/>
          </w:p>
        </w:tc>
        <w:tc>
          <w:tcPr>
            <w:tcW w:w="1420" w:type="dxa"/>
            <w:vAlign w:val="center"/>
          </w:tcPr>
          <w:p>
            <w:pPr>
              <w:pageBreakBefore w:val="off"/>
              <w:tabs/>
              <w:wordWrap w:val="off"/>
              <w:spacing w:before="0" w:after="0" w:line="460" w:lineRule="exact"/>
              <w:ind w:left="0" w:right="0" w:firstLine="0" w:hanging="0"/>
              <w:jc w:val="both"/>
              <w:textAlignment w:val="baseline"/>
              <w:rPr>
                <w:sz w:val="35"/>
              </w:rPr>
            </w:pPr>
            <w:bookmarkStart w:name="" w:id="12934"/>
            <w:r>
              <w:rPr>
                <w:rFonts w:ascii="宋体" w:hAnsi="宋体" w:cs="宋体" w:eastAsia="宋体"/>
                <w:sz w:val="35"/>
                <w:spacing w:val="0"/>
                <w:color w:val="000000"/>
                <w:b w:val="off"/>
                <w:i w:val="off"/>
              </w:rPr>
              <w:t xml:space="preserve"> </w:t>
            </w:r>
            <w:bookmarkEnd w:id="12934"/>
          </w:p>
        </w:tc>
      </w:tr>
      <w:tr>
        <w:trPr>
          <w:trHeight w:hRule="atLeast" w:val="740"/>
        </w:trPr>
        <w:tc>
          <w:tcPr>
            <w:tcW w:w="104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2935"/>
            <w:r>
              <w:rPr>
                <w:rFonts w:ascii="黑体" w:hAnsi="黑体" w:cs="黑体" w:eastAsia="黑体"/>
                <w:sz w:val="35"/>
                <w:spacing w:val="0"/>
                <w:color w:val="000000"/>
                <w:b w:val="off"/>
                <w:i w:val="off"/>
              </w:rPr>
              <w:t>*12</w:t>
            </w:r>
            <w:bookmarkEnd w:id="12935"/>
          </w:p>
        </w:tc>
        <w:tc>
          <w:tcPr>
            <w:tcW w:w="6620" w:type="dxa"/>
            <w:vAlign w:val="center"/>
          </w:tcPr>
          <w:p>
            <w:pPr>
              <w:pageBreakBefore w:val="off"/>
              <w:tabs/>
              <w:wordWrap w:val="off"/>
              <w:spacing w:before="0" w:after="0" w:line="460" w:lineRule="atLeast"/>
              <w:ind w:left="0" w:right="0" w:firstLine="0" w:hanging="0"/>
              <w:jc w:val="both"/>
              <w:textAlignment w:val="baseline"/>
              <w:rPr>
                <w:sz w:val="35"/>
              </w:rPr>
            </w:pPr>
            <w:bookmarkStart w:name="" w:id="12936"/>
            <w:r>
              <w:rPr>
                <w:rFonts w:ascii="黑体" w:hAnsi="黑体" w:cs="黑体" w:eastAsia="黑体"/>
                <w:sz w:val="35"/>
                <w:spacing w:val="0"/>
                <w:color w:val="000000"/>
                <w:b w:val="off"/>
                <w:i w:val="off"/>
              </w:rPr>
              <w:t>我觉得经常做的事情没有困难</w:t>
            </w:r>
            <w:bookmarkEnd w:id="12936"/>
          </w:p>
        </w:tc>
        <w:tc>
          <w:tcPr>
            <w:tcW w:w="1560" w:type="dxa"/>
            <w:vAlign w:val="center"/>
          </w:tcPr>
          <w:p>
            <w:pPr>
              <w:pageBreakBefore w:val="off"/>
              <w:tabs/>
              <w:wordWrap w:val="off"/>
              <w:spacing w:before="0" w:after="0" w:line="460" w:lineRule="exact"/>
              <w:ind w:left="0" w:right="0" w:firstLine="0" w:hanging="0"/>
              <w:jc w:val="both"/>
              <w:textAlignment w:val="baseline"/>
              <w:rPr>
                <w:sz w:val="35"/>
              </w:rPr>
            </w:pPr>
            <w:bookmarkStart w:name="" w:id="12937"/>
            <w:r>
              <w:rPr>
                <w:rFonts w:ascii="宋体" w:hAnsi="宋体" w:cs="宋体" w:eastAsia="宋体"/>
                <w:sz w:val="35"/>
                <w:spacing w:val="0"/>
                <w:color w:val="000000"/>
                <w:b w:val="off"/>
                <w:i w:val="off"/>
              </w:rPr>
              <w:t xml:space="preserve"> </w:t>
            </w:r>
            <w:bookmarkEnd w:id="12937"/>
          </w:p>
        </w:tc>
        <w:tc>
          <w:tcPr>
            <w:tcW w:w="1500" w:type="dxa"/>
            <w:vAlign w:val="center"/>
          </w:tcPr>
          <w:p>
            <w:pPr>
              <w:pageBreakBefore w:val="off"/>
              <w:tabs/>
              <w:wordWrap w:val="off"/>
              <w:spacing w:before="0" w:after="0" w:line="460" w:lineRule="exact"/>
              <w:ind w:left="0" w:right="0" w:firstLine="0" w:hanging="0"/>
              <w:jc w:val="both"/>
              <w:textAlignment w:val="baseline"/>
              <w:rPr>
                <w:sz w:val="35"/>
              </w:rPr>
            </w:pPr>
            <w:bookmarkStart w:name="" w:id="12938"/>
            <w:r>
              <w:rPr>
                <w:rFonts w:ascii="宋体" w:hAnsi="宋体" w:cs="宋体" w:eastAsia="宋体"/>
                <w:sz w:val="35"/>
                <w:spacing w:val="0"/>
                <w:color w:val="000000"/>
                <w:b w:val="off"/>
                <w:i w:val="off"/>
              </w:rPr>
              <w:t xml:space="preserve"> </w:t>
            </w:r>
            <w:bookmarkEnd w:id="12938"/>
          </w:p>
        </w:tc>
        <w:tc>
          <w:tcPr>
            <w:tcW w:w="1520" w:type="dxa"/>
            <w:vAlign w:val="center"/>
          </w:tcPr>
          <w:p>
            <w:pPr>
              <w:pageBreakBefore w:val="off"/>
              <w:tabs/>
              <w:wordWrap w:val="off"/>
              <w:spacing w:before="0" w:after="0" w:line="460" w:lineRule="exact"/>
              <w:ind w:left="0" w:right="0" w:firstLine="0" w:hanging="0"/>
              <w:jc w:val="both"/>
              <w:textAlignment w:val="baseline"/>
              <w:rPr>
                <w:sz w:val="35"/>
              </w:rPr>
            </w:pPr>
            <w:bookmarkStart w:name="" w:id="12939"/>
            <w:r>
              <w:rPr>
                <w:rFonts w:ascii="宋体" w:hAnsi="宋体" w:cs="宋体" w:eastAsia="宋体"/>
                <w:sz w:val="35"/>
                <w:spacing w:val="0"/>
                <w:color w:val="000000"/>
                <w:b w:val="off"/>
                <w:i w:val="off"/>
              </w:rPr>
              <w:t xml:space="preserve"> </w:t>
            </w:r>
            <w:bookmarkEnd w:id="12939"/>
          </w:p>
        </w:tc>
        <w:tc>
          <w:tcPr>
            <w:tcW w:w="1420" w:type="dxa"/>
            <w:vAlign w:val="center"/>
          </w:tcPr>
          <w:p>
            <w:pPr>
              <w:pageBreakBefore w:val="off"/>
              <w:tabs/>
              <w:wordWrap w:val="off"/>
              <w:spacing w:before="0" w:after="0" w:line="460" w:lineRule="exact"/>
              <w:ind w:left="0" w:right="0" w:firstLine="0" w:hanging="0"/>
              <w:jc w:val="both"/>
              <w:textAlignment w:val="baseline"/>
              <w:rPr>
                <w:sz w:val="35"/>
              </w:rPr>
            </w:pPr>
            <w:bookmarkStart w:name="" w:id="12940"/>
            <w:r>
              <w:rPr>
                <w:rFonts w:ascii="宋体" w:hAnsi="宋体" w:cs="宋体" w:eastAsia="宋体"/>
                <w:sz w:val="35"/>
                <w:spacing w:val="0"/>
                <w:color w:val="000000"/>
                <w:b w:val="off"/>
                <w:i w:val="off"/>
              </w:rPr>
              <w:t xml:space="preserve"> </w:t>
            </w:r>
            <w:bookmarkEnd w:id="12940"/>
          </w:p>
        </w:tc>
      </w:tr>
      <w:tr>
        <w:trPr>
          <w:trHeight w:hRule="atLeast" w:val="720"/>
        </w:trPr>
        <w:tc>
          <w:tcPr>
            <w:tcW w:w="104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2941"/>
            <w:r>
              <w:rPr>
                <w:rFonts w:ascii="黑体" w:hAnsi="黑体" w:cs="黑体" w:eastAsia="黑体"/>
                <w:sz w:val="35"/>
                <w:spacing w:val="0"/>
                <w:color w:val="000000"/>
                <w:b w:val="off"/>
                <w:i w:val="off"/>
              </w:rPr>
              <w:t>13</w:t>
            </w:r>
            <w:bookmarkEnd w:id="12941"/>
          </w:p>
        </w:tc>
        <w:tc>
          <w:tcPr>
            <w:tcW w:w="6620" w:type="dxa"/>
            <w:vAlign w:val="center"/>
          </w:tcPr>
          <w:p>
            <w:pPr>
              <w:pageBreakBefore w:val="off"/>
              <w:tabs/>
              <w:wordWrap w:val="off"/>
              <w:spacing w:before="0" w:after="0" w:line="460" w:lineRule="atLeast"/>
              <w:ind w:left="0" w:right="0" w:firstLine="0" w:hanging="0"/>
              <w:jc w:val="both"/>
              <w:textAlignment w:val="baseline"/>
              <w:rPr>
                <w:sz w:val="35"/>
              </w:rPr>
            </w:pPr>
            <w:bookmarkStart w:name="" w:id="12942"/>
            <w:r>
              <w:rPr>
                <w:rFonts w:ascii="黑体" w:hAnsi="黑体" w:cs="黑体" w:eastAsia="黑体"/>
                <w:sz w:val="35"/>
                <w:spacing w:val="0"/>
                <w:color w:val="000000"/>
                <w:b w:val="off"/>
                <w:i w:val="off"/>
              </w:rPr>
              <w:t>我觉得不安，难以平静下来</w:t>
            </w:r>
            <w:bookmarkEnd w:id="12942"/>
          </w:p>
        </w:tc>
        <w:tc>
          <w:tcPr>
            <w:tcW w:w="1560" w:type="dxa"/>
            <w:vAlign w:val="center"/>
          </w:tcPr>
          <w:p>
            <w:pPr>
              <w:pageBreakBefore w:val="off"/>
              <w:tabs/>
              <w:wordWrap w:val="off"/>
              <w:spacing w:before="0" w:after="0" w:line="460" w:lineRule="exact"/>
              <w:ind w:left="0" w:right="0" w:firstLine="0" w:hanging="0"/>
              <w:jc w:val="both"/>
              <w:textAlignment w:val="baseline"/>
              <w:rPr>
                <w:sz w:val="35"/>
              </w:rPr>
            </w:pPr>
            <w:bookmarkStart w:name="" w:id="12943"/>
            <w:r>
              <w:rPr>
                <w:rFonts w:ascii="宋体" w:hAnsi="宋体" w:cs="宋体" w:eastAsia="宋体"/>
                <w:sz w:val="35"/>
                <w:spacing w:val="0"/>
                <w:color w:val="000000"/>
                <w:b w:val="off"/>
                <w:i w:val="off"/>
              </w:rPr>
              <w:t xml:space="preserve"> </w:t>
            </w:r>
            <w:bookmarkEnd w:id="12943"/>
          </w:p>
        </w:tc>
        <w:tc>
          <w:tcPr>
            <w:tcW w:w="1500" w:type="dxa"/>
            <w:vAlign w:val="center"/>
          </w:tcPr>
          <w:p>
            <w:pPr>
              <w:pageBreakBefore w:val="off"/>
              <w:tabs/>
              <w:wordWrap w:val="off"/>
              <w:spacing w:before="0" w:after="0" w:line="460" w:lineRule="exact"/>
              <w:ind w:left="0" w:right="0" w:firstLine="0" w:hanging="0"/>
              <w:jc w:val="both"/>
              <w:textAlignment w:val="baseline"/>
              <w:rPr>
                <w:sz w:val="35"/>
              </w:rPr>
            </w:pPr>
            <w:bookmarkStart w:name="" w:id="12944"/>
            <w:r>
              <w:rPr>
                <w:rFonts w:ascii="宋体" w:hAnsi="宋体" w:cs="宋体" w:eastAsia="宋体"/>
                <w:sz w:val="35"/>
                <w:spacing w:val="0"/>
                <w:color w:val="000000"/>
                <w:b w:val="off"/>
                <w:i w:val="off"/>
              </w:rPr>
              <w:t xml:space="preserve"> </w:t>
            </w:r>
            <w:bookmarkEnd w:id="12944"/>
          </w:p>
        </w:tc>
        <w:tc>
          <w:tcPr>
            <w:tcW w:w="1520" w:type="dxa"/>
            <w:vAlign w:val="center"/>
          </w:tcPr>
          <w:p>
            <w:pPr>
              <w:pageBreakBefore w:val="off"/>
              <w:tabs/>
              <w:wordWrap w:val="off"/>
              <w:spacing w:before="0" w:after="0" w:line="460" w:lineRule="exact"/>
              <w:ind w:left="0" w:right="0" w:firstLine="0" w:hanging="0"/>
              <w:jc w:val="both"/>
              <w:textAlignment w:val="baseline"/>
              <w:rPr>
                <w:sz w:val="35"/>
              </w:rPr>
            </w:pPr>
            <w:bookmarkStart w:name="" w:id="12945"/>
            <w:r>
              <w:rPr>
                <w:rFonts w:ascii="宋体" w:hAnsi="宋体" w:cs="宋体" w:eastAsia="宋体"/>
                <w:sz w:val="35"/>
                <w:spacing w:val="0"/>
                <w:color w:val="000000"/>
                <w:b w:val="off"/>
                <w:i w:val="off"/>
              </w:rPr>
              <w:t xml:space="preserve"> </w:t>
            </w:r>
            <w:bookmarkEnd w:id="12945"/>
          </w:p>
        </w:tc>
        <w:tc>
          <w:tcPr>
            <w:tcW w:w="1420" w:type="dxa"/>
            <w:vAlign w:val="center"/>
          </w:tcPr>
          <w:p>
            <w:pPr>
              <w:pageBreakBefore w:val="off"/>
              <w:tabs/>
              <w:wordWrap w:val="off"/>
              <w:spacing w:before="0" w:after="0" w:line="460" w:lineRule="exact"/>
              <w:ind w:left="0" w:right="0" w:firstLine="0" w:hanging="0"/>
              <w:jc w:val="both"/>
              <w:textAlignment w:val="baseline"/>
              <w:rPr>
                <w:sz w:val="35"/>
              </w:rPr>
            </w:pPr>
            <w:bookmarkStart w:name="" w:id="12946"/>
            <w:r>
              <w:rPr>
                <w:rFonts w:ascii="宋体" w:hAnsi="宋体" w:cs="宋体" w:eastAsia="宋体"/>
                <w:sz w:val="35"/>
                <w:spacing w:val="0"/>
                <w:color w:val="000000"/>
                <w:b w:val="off"/>
                <w:i w:val="off"/>
              </w:rPr>
              <w:t xml:space="preserve"> </w:t>
            </w:r>
            <w:bookmarkEnd w:id="12946"/>
          </w:p>
        </w:tc>
      </w:tr>
      <w:tr>
        <w:trPr>
          <w:trHeight w:hRule="atLeast" w:val="740"/>
        </w:trPr>
        <w:tc>
          <w:tcPr>
            <w:tcW w:w="104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2947"/>
            <w:r>
              <w:rPr>
                <w:rFonts w:ascii="黑体" w:hAnsi="黑体" w:cs="黑体" w:eastAsia="黑体"/>
                <w:sz w:val="35"/>
                <w:spacing w:val="0"/>
                <w:color w:val="000000"/>
                <w:b w:val="off"/>
                <w:i w:val="off"/>
              </w:rPr>
              <w:t>*14</w:t>
            </w:r>
            <w:bookmarkEnd w:id="12947"/>
          </w:p>
        </w:tc>
        <w:tc>
          <w:tcPr>
            <w:tcW w:w="6620" w:type="dxa"/>
            <w:vAlign w:val="center"/>
          </w:tcPr>
          <w:p>
            <w:pPr>
              <w:pageBreakBefore w:val="off"/>
              <w:tabs/>
              <w:wordWrap w:val="off"/>
              <w:spacing w:before="0" w:after="0" w:line="460" w:lineRule="atLeast"/>
              <w:ind w:left="0" w:right="0" w:firstLine="0" w:hanging="0"/>
              <w:jc w:val="both"/>
              <w:textAlignment w:val="baseline"/>
              <w:rPr>
                <w:sz w:val="35"/>
              </w:rPr>
            </w:pPr>
            <w:bookmarkStart w:name="" w:id="12948"/>
            <w:r>
              <w:rPr>
                <w:rFonts w:ascii="黑体" w:hAnsi="黑体" w:cs="黑体" w:eastAsia="黑体"/>
                <w:sz w:val="35"/>
                <w:spacing w:val="0"/>
                <w:color w:val="000000"/>
                <w:b w:val="off"/>
                <w:i w:val="off"/>
              </w:rPr>
              <w:t>我对未来抱有希望</w:t>
            </w:r>
            <w:bookmarkEnd w:id="12948"/>
          </w:p>
        </w:tc>
        <w:tc>
          <w:tcPr>
            <w:tcW w:w="1560" w:type="dxa"/>
            <w:vAlign w:val="center"/>
          </w:tcPr>
          <w:p>
            <w:pPr>
              <w:pageBreakBefore w:val="off"/>
              <w:tabs/>
              <w:wordWrap w:val="off"/>
              <w:spacing w:before="0" w:after="0" w:line="460" w:lineRule="exact"/>
              <w:ind w:left="0" w:right="0" w:firstLine="0" w:hanging="0"/>
              <w:jc w:val="both"/>
              <w:textAlignment w:val="baseline"/>
              <w:rPr>
                <w:sz w:val="35"/>
              </w:rPr>
            </w:pPr>
            <w:bookmarkStart w:name="" w:id="12949"/>
            <w:r>
              <w:rPr>
                <w:rFonts w:ascii="宋体" w:hAnsi="宋体" w:cs="宋体" w:eastAsia="宋体"/>
                <w:sz w:val="35"/>
                <w:spacing w:val="0"/>
                <w:color w:val="000000"/>
                <w:b w:val="off"/>
                <w:i w:val="off"/>
              </w:rPr>
              <w:t xml:space="preserve"> </w:t>
            </w:r>
            <w:bookmarkEnd w:id="12949"/>
          </w:p>
        </w:tc>
        <w:tc>
          <w:tcPr>
            <w:tcW w:w="1500" w:type="dxa"/>
            <w:vAlign w:val="center"/>
          </w:tcPr>
          <w:p>
            <w:pPr>
              <w:pageBreakBefore w:val="off"/>
              <w:tabs/>
              <w:wordWrap w:val="off"/>
              <w:spacing w:before="0" w:after="0" w:line="460" w:lineRule="exact"/>
              <w:ind w:left="0" w:right="0" w:firstLine="0" w:hanging="0"/>
              <w:jc w:val="both"/>
              <w:textAlignment w:val="baseline"/>
              <w:rPr>
                <w:sz w:val="35"/>
              </w:rPr>
            </w:pPr>
            <w:bookmarkStart w:name="" w:id="12950"/>
            <w:r>
              <w:rPr>
                <w:rFonts w:ascii="宋体" w:hAnsi="宋体" w:cs="宋体" w:eastAsia="宋体"/>
                <w:sz w:val="35"/>
                <w:spacing w:val="0"/>
                <w:color w:val="000000"/>
                <w:b w:val="off"/>
                <w:i w:val="off"/>
              </w:rPr>
              <w:t xml:space="preserve"> </w:t>
            </w:r>
            <w:bookmarkEnd w:id="12950"/>
          </w:p>
        </w:tc>
        <w:tc>
          <w:tcPr>
            <w:tcW w:w="1520" w:type="dxa"/>
            <w:vAlign w:val="center"/>
          </w:tcPr>
          <w:p>
            <w:pPr>
              <w:pageBreakBefore w:val="off"/>
              <w:tabs/>
              <w:wordWrap w:val="off"/>
              <w:spacing w:before="0" w:after="0" w:line="460" w:lineRule="exact"/>
              <w:ind w:left="0" w:right="0" w:firstLine="0" w:hanging="0"/>
              <w:jc w:val="both"/>
              <w:textAlignment w:val="baseline"/>
              <w:rPr>
                <w:sz w:val="35"/>
              </w:rPr>
            </w:pPr>
            <w:bookmarkStart w:name="" w:id="12951"/>
            <w:r>
              <w:rPr>
                <w:rFonts w:ascii="宋体" w:hAnsi="宋体" w:cs="宋体" w:eastAsia="宋体"/>
                <w:sz w:val="35"/>
                <w:spacing w:val="0"/>
                <w:color w:val="000000"/>
                <w:b w:val="off"/>
                <w:i w:val="off"/>
              </w:rPr>
              <w:t xml:space="preserve"> </w:t>
            </w:r>
            <w:bookmarkEnd w:id="12951"/>
          </w:p>
        </w:tc>
        <w:tc>
          <w:tcPr>
            <w:tcW w:w="1420" w:type="dxa"/>
            <w:vAlign w:val="center"/>
          </w:tcPr>
          <w:p>
            <w:pPr>
              <w:pageBreakBefore w:val="off"/>
              <w:tabs/>
              <w:wordWrap w:val="off"/>
              <w:spacing w:before="0" w:after="0" w:line="460" w:lineRule="exact"/>
              <w:ind w:left="0" w:right="0" w:firstLine="0" w:hanging="0"/>
              <w:jc w:val="both"/>
              <w:textAlignment w:val="baseline"/>
              <w:rPr>
                <w:sz w:val="35"/>
              </w:rPr>
            </w:pPr>
            <w:bookmarkStart w:name="" w:id="12952"/>
            <w:r>
              <w:rPr>
                <w:rFonts w:ascii="宋体" w:hAnsi="宋体" w:cs="宋体" w:eastAsia="宋体"/>
                <w:sz w:val="35"/>
                <w:spacing w:val="0"/>
                <w:color w:val="000000"/>
                <w:b w:val="off"/>
                <w:i w:val="off"/>
              </w:rPr>
              <w:t xml:space="preserve"> </w:t>
            </w:r>
            <w:bookmarkEnd w:id="12952"/>
          </w:p>
        </w:tc>
      </w:tr>
      <w:tr>
        <w:trPr>
          <w:trHeight w:hRule="atLeast" w:val="760"/>
        </w:trPr>
        <w:tc>
          <w:tcPr>
            <w:tcW w:w="104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2953"/>
            <w:r>
              <w:rPr>
                <w:rFonts w:ascii="黑体" w:hAnsi="黑体" w:cs="黑体" w:eastAsia="黑体"/>
                <w:sz w:val="35"/>
                <w:spacing w:val="0"/>
                <w:color w:val="000000"/>
                <w:b w:val="off"/>
                <w:i w:val="off"/>
              </w:rPr>
              <w:t>15</w:t>
            </w:r>
            <w:bookmarkEnd w:id="12953"/>
          </w:p>
        </w:tc>
        <w:tc>
          <w:tcPr>
            <w:tcW w:w="6620" w:type="dxa"/>
            <w:vAlign w:val="center"/>
          </w:tcPr>
          <w:p>
            <w:pPr>
              <w:pageBreakBefore w:val="off"/>
              <w:tabs/>
              <w:wordWrap w:val="off"/>
              <w:spacing w:before="0" w:after="0" w:line="460" w:lineRule="atLeast"/>
              <w:ind w:left="0" w:right="0" w:firstLine="0" w:hanging="0"/>
              <w:jc w:val="both"/>
              <w:textAlignment w:val="baseline"/>
              <w:rPr>
                <w:sz w:val="35"/>
              </w:rPr>
            </w:pPr>
            <w:bookmarkStart w:name="" w:id="12954"/>
            <w:r>
              <w:rPr>
                <w:rFonts w:ascii="黑体" w:hAnsi="黑体" w:cs="黑体" w:eastAsia="黑体"/>
                <w:sz w:val="35"/>
                <w:spacing w:val="0"/>
                <w:color w:val="000000"/>
                <w:b w:val="off"/>
                <w:i w:val="off"/>
              </w:rPr>
              <w:t>我比平常容易生气、激动</w:t>
            </w:r>
            <w:bookmarkEnd w:id="12954"/>
          </w:p>
        </w:tc>
        <w:tc>
          <w:tcPr>
            <w:tcW w:w="1560" w:type="dxa"/>
            <w:vAlign w:val="center"/>
          </w:tcPr>
          <w:p>
            <w:pPr>
              <w:pageBreakBefore w:val="off"/>
              <w:tabs/>
              <w:wordWrap w:val="off"/>
              <w:spacing w:before="0" w:after="0" w:line="460" w:lineRule="exact"/>
              <w:ind w:left="0" w:right="0" w:firstLine="0" w:hanging="0"/>
              <w:jc w:val="both"/>
              <w:textAlignment w:val="baseline"/>
              <w:rPr>
                <w:sz w:val="35"/>
              </w:rPr>
            </w:pPr>
            <w:bookmarkStart w:name="" w:id="12955"/>
            <w:r>
              <w:rPr>
                <w:rFonts w:ascii="宋体" w:hAnsi="宋体" w:cs="宋体" w:eastAsia="宋体"/>
                <w:sz w:val="35"/>
                <w:spacing w:val="0"/>
                <w:color w:val="000000"/>
                <w:b w:val="off"/>
                <w:i w:val="off"/>
              </w:rPr>
              <w:t xml:space="preserve"> </w:t>
            </w:r>
            <w:bookmarkEnd w:id="12955"/>
          </w:p>
        </w:tc>
        <w:tc>
          <w:tcPr>
            <w:tcW w:w="1500" w:type="dxa"/>
            <w:vAlign w:val="center"/>
          </w:tcPr>
          <w:p>
            <w:pPr>
              <w:pageBreakBefore w:val="off"/>
              <w:tabs/>
              <w:wordWrap w:val="off"/>
              <w:spacing w:before="0" w:after="0" w:line="460" w:lineRule="exact"/>
              <w:ind w:left="0" w:right="0" w:firstLine="0" w:hanging="0"/>
              <w:jc w:val="both"/>
              <w:textAlignment w:val="baseline"/>
              <w:rPr>
                <w:sz w:val="35"/>
              </w:rPr>
            </w:pPr>
            <w:bookmarkStart w:name="" w:id="12956"/>
            <w:r>
              <w:rPr>
                <w:rFonts w:ascii="宋体" w:hAnsi="宋体" w:cs="宋体" w:eastAsia="宋体"/>
                <w:sz w:val="35"/>
                <w:spacing w:val="0"/>
                <w:color w:val="000000"/>
                <w:b w:val="off"/>
                <w:i w:val="off"/>
              </w:rPr>
              <w:t xml:space="preserve"> </w:t>
            </w:r>
            <w:bookmarkEnd w:id="12956"/>
          </w:p>
        </w:tc>
        <w:tc>
          <w:tcPr>
            <w:tcW w:w="1520" w:type="dxa"/>
            <w:vAlign w:val="center"/>
          </w:tcPr>
          <w:p>
            <w:pPr>
              <w:pageBreakBefore w:val="off"/>
              <w:tabs/>
              <w:wordWrap w:val="off"/>
              <w:spacing w:before="0" w:after="0" w:line="460" w:lineRule="exact"/>
              <w:ind w:left="0" w:right="0" w:firstLine="0" w:hanging="0"/>
              <w:jc w:val="both"/>
              <w:textAlignment w:val="baseline"/>
              <w:rPr>
                <w:sz w:val="35"/>
              </w:rPr>
            </w:pPr>
            <w:bookmarkStart w:name="" w:id="12957"/>
            <w:r>
              <w:rPr>
                <w:rFonts w:ascii="宋体" w:hAnsi="宋体" w:cs="宋体" w:eastAsia="宋体"/>
                <w:sz w:val="35"/>
                <w:spacing w:val="0"/>
                <w:color w:val="000000"/>
                <w:b w:val="off"/>
                <w:i w:val="off"/>
              </w:rPr>
              <w:t xml:space="preserve"> </w:t>
            </w:r>
            <w:bookmarkEnd w:id="12957"/>
          </w:p>
        </w:tc>
        <w:tc>
          <w:tcPr>
            <w:tcW w:w="1420" w:type="dxa"/>
            <w:vAlign w:val="center"/>
          </w:tcPr>
          <w:p>
            <w:pPr>
              <w:pageBreakBefore w:val="off"/>
              <w:tabs/>
              <w:wordWrap w:val="off"/>
              <w:spacing w:before="0" w:after="0" w:line="460" w:lineRule="exact"/>
              <w:ind w:left="0" w:right="0" w:firstLine="0" w:hanging="0"/>
              <w:jc w:val="both"/>
              <w:textAlignment w:val="baseline"/>
              <w:rPr>
                <w:sz w:val="35"/>
              </w:rPr>
            </w:pPr>
            <w:bookmarkStart w:name="" w:id="12958"/>
            <w:r>
              <w:rPr>
                <w:rFonts w:ascii="宋体" w:hAnsi="宋体" w:cs="宋体" w:eastAsia="宋体"/>
                <w:sz w:val="35"/>
                <w:spacing w:val="0"/>
                <w:color w:val="000000"/>
                <w:b w:val="off"/>
                <w:i w:val="off"/>
              </w:rPr>
              <w:t xml:space="preserve"> </w:t>
            </w:r>
            <w:bookmarkEnd w:id="12958"/>
          </w:p>
        </w:tc>
      </w:tr>
      <w:tr>
        <w:trPr>
          <w:trHeight w:hRule="atLeast" w:val="700"/>
        </w:trPr>
        <w:tc>
          <w:tcPr>
            <w:tcW w:w="104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2959"/>
            <w:r>
              <w:rPr>
                <w:rFonts w:ascii="黑体" w:hAnsi="黑体" w:cs="黑体" w:eastAsia="黑体"/>
                <w:sz w:val="35"/>
                <w:spacing w:val="0"/>
                <w:color w:val="000000"/>
                <w:b w:val="off"/>
                <w:i w:val="off"/>
              </w:rPr>
              <w:t>*16</w:t>
            </w:r>
            <w:bookmarkEnd w:id="12959"/>
          </w:p>
        </w:tc>
        <w:tc>
          <w:tcPr>
            <w:tcW w:w="6620" w:type="dxa"/>
            <w:vAlign w:val="center"/>
          </w:tcPr>
          <w:p>
            <w:pPr>
              <w:pageBreakBefore w:val="off"/>
              <w:tabs/>
              <w:wordWrap w:val="off"/>
              <w:spacing w:before="0" w:after="0" w:line="460" w:lineRule="atLeast"/>
              <w:ind w:left="0" w:right="0" w:firstLine="0" w:hanging="0"/>
              <w:jc w:val="both"/>
              <w:textAlignment w:val="baseline"/>
              <w:rPr>
                <w:sz w:val="35"/>
              </w:rPr>
            </w:pPr>
            <w:bookmarkStart w:name="" w:id="12960"/>
            <w:r>
              <w:rPr>
                <w:rFonts w:ascii="黑体" w:hAnsi="黑体" w:cs="黑体" w:eastAsia="黑体"/>
                <w:sz w:val="35"/>
                <w:spacing w:val="0"/>
                <w:color w:val="000000"/>
                <w:b w:val="off"/>
                <w:i w:val="off"/>
              </w:rPr>
              <w:t>我觉得做出决定是容易的</w:t>
            </w:r>
            <w:bookmarkEnd w:id="12960"/>
          </w:p>
        </w:tc>
        <w:tc>
          <w:tcPr>
            <w:tcW w:w="1560" w:type="dxa"/>
            <w:vAlign w:val="center"/>
          </w:tcPr>
          <w:p>
            <w:pPr>
              <w:pageBreakBefore w:val="off"/>
              <w:tabs/>
              <w:wordWrap w:val="off"/>
              <w:spacing w:before="0" w:after="0" w:line="460" w:lineRule="exact"/>
              <w:ind w:left="0" w:right="0" w:firstLine="0" w:hanging="0"/>
              <w:jc w:val="both"/>
              <w:textAlignment w:val="baseline"/>
              <w:rPr>
                <w:sz w:val="35"/>
              </w:rPr>
            </w:pPr>
            <w:bookmarkStart w:name="" w:id="12961"/>
            <w:r>
              <w:rPr>
                <w:rFonts w:ascii="宋体" w:hAnsi="宋体" w:cs="宋体" w:eastAsia="宋体"/>
                <w:sz w:val="35"/>
                <w:spacing w:val="0"/>
                <w:color w:val="000000"/>
                <w:b w:val="off"/>
                <w:i w:val="off"/>
              </w:rPr>
              <w:t xml:space="preserve"> </w:t>
            </w:r>
            <w:bookmarkEnd w:id="12961"/>
          </w:p>
        </w:tc>
        <w:tc>
          <w:tcPr>
            <w:tcW w:w="1500" w:type="dxa"/>
            <w:vAlign w:val="center"/>
          </w:tcPr>
          <w:p>
            <w:pPr>
              <w:pageBreakBefore w:val="off"/>
              <w:tabs/>
              <w:wordWrap w:val="off"/>
              <w:spacing w:before="0" w:after="0" w:line="460" w:lineRule="exact"/>
              <w:ind w:left="0" w:right="0" w:firstLine="0" w:hanging="0"/>
              <w:jc w:val="both"/>
              <w:textAlignment w:val="baseline"/>
              <w:rPr>
                <w:sz w:val="35"/>
              </w:rPr>
            </w:pPr>
            <w:bookmarkStart w:name="" w:id="12962"/>
            <w:r>
              <w:rPr>
                <w:rFonts w:ascii="宋体" w:hAnsi="宋体" w:cs="宋体" w:eastAsia="宋体"/>
                <w:sz w:val="35"/>
                <w:spacing w:val="0"/>
                <w:color w:val="000000"/>
                <w:b w:val="off"/>
                <w:i w:val="off"/>
              </w:rPr>
              <w:t xml:space="preserve"> </w:t>
            </w:r>
            <w:bookmarkEnd w:id="12962"/>
          </w:p>
        </w:tc>
        <w:tc>
          <w:tcPr>
            <w:tcW w:w="1520" w:type="dxa"/>
            <w:vAlign w:val="center"/>
          </w:tcPr>
          <w:p>
            <w:pPr>
              <w:pageBreakBefore w:val="off"/>
              <w:tabs/>
              <w:wordWrap w:val="off"/>
              <w:spacing w:before="0" w:after="0" w:line="460" w:lineRule="exact"/>
              <w:ind w:left="0" w:right="0" w:firstLine="0" w:hanging="0"/>
              <w:jc w:val="both"/>
              <w:textAlignment w:val="baseline"/>
              <w:rPr>
                <w:sz w:val="35"/>
              </w:rPr>
            </w:pPr>
            <w:bookmarkStart w:name="" w:id="12963"/>
            <w:r>
              <w:rPr>
                <w:rFonts w:ascii="宋体" w:hAnsi="宋体" w:cs="宋体" w:eastAsia="宋体"/>
                <w:sz w:val="35"/>
                <w:spacing w:val="0"/>
                <w:color w:val="000000"/>
                <w:b w:val="off"/>
                <w:i w:val="off"/>
              </w:rPr>
              <w:t xml:space="preserve"> </w:t>
            </w:r>
            <w:bookmarkEnd w:id="12963"/>
          </w:p>
        </w:tc>
        <w:tc>
          <w:tcPr>
            <w:tcW w:w="1420" w:type="dxa"/>
            <w:vAlign w:val="center"/>
          </w:tcPr>
          <w:p>
            <w:pPr>
              <w:pageBreakBefore w:val="off"/>
              <w:tabs/>
              <w:wordWrap w:val="off"/>
              <w:spacing w:before="0" w:after="0" w:line="460" w:lineRule="exact"/>
              <w:ind w:left="0" w:right="0" w:firstLine="0" w:hanging="0"/>
              <w:jc w:val="both"/>
              <w:textAlignment w:val="baseline"/>
              <w:rPr>
                <w:sz w:val="35"/>
              </w:rPr>
            </w:pPr>
            <w:bookmarkStart w:name="" w:id="12964"/>
            <w:r>
              <w:rPr>
                <w:rFonts w:ascii="宋体" w:hAnsi="宋体" w:cs="宋体" w:eastAsia="宋体"/>
                <w:sz w:val="35"/>
                <w:spacing w:val="0"/>
                <w:color w:val="000000"/>
                <w:b w:val="off"/>
                <w:i w:val="off"/>
              </w:rPr>
              <w:t xml:space="preserve"> </w:t>
            </w:r>
            <w:bookmarkEnd w:id="12964"/>
          </w:p>
        </w:tc>
      </w:tr>
      <w:tr>
        <w:trPr>
          <w:trHeight w:hRule="atLeast" w:val="740"/>
        </w:trPr>
        <w:tc>
          <w:tcPr>
            <w:tcW w:w="104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2965"/>
            <w:r>
              <w:rPr>
                <w:rFonts w:ascii="黑体" w:hAnsi="黑体" w:cs="黑体" w:eastAsia="黑体"/>
                <w:sz w:val="35"/>
                <w:spacing w:val="0"/>
                <w:color w:val="000000"/>
                <w:b w:val="off"/>
                <w:i w:val="off"/>
              </w:rPr>
              <w:t>*17</w:t>
            </w:r>
            <w:bookmarkEnd w:id="12965"/>
          </w:p>
        </w:tc>
        <w:tc>
          <w:tcPr>
            <w:tcW w:w="6620" w:type="dxa"/>
            <w:vAlign w:val="center"/>
          </w:tcPr>
          <w:p>
            <w:pPr>
              <w:pageBreakBefore w:val="off"/>
              <w:tabs/>
              <w:wordWrap w:val="off"/>
              <w:spacing w:before="0" w:after="0" w:line="460" w:lineRule="atLeast"/>
              <w:ind w:left="0" w:right="0" w:firstLine="0" w:hanging="0"/>
              <w:jc w:val="both"/>
              <w:textAlignment w:val="baseline"/>
              <w:rPr>
                <w:sz w:val="35"/>
              </w:rPr>
            </w:pPr>
            <w:bookmarkStart w:name="" w:id="12966"/>
            <w:r>
              <w:rPr>
                <w:rFonts w:ascii="黑体" w:hAnsi="黑体" w:cs="黑体" w:eastAsia="黑体"/>
                <w:sz w:val="35"/>
                <w:spacing w:val="0"/>
                <w:color w:val="000000"/>
                <w:b w:val="off"/>
                <w:i w:val="off"/>
              </w:rPr>
              <w:t>我觉得自己是个有用的人，会有人需要我</w:t>
            </w:r>
            <w:bookmarkEnd w:id="12966"/>
          </w:p>
        </w:tc>
        <w:tc>
          <w:tcPr>
            <w:tcW w:w="1560" w:type="dxa"/>
            <w:vAlign w:val="center"/>
          </w:tcPr>
          <w:p>
            <w:pPr>
              <w:pageBreakBefore w:val="off"/>
              <w:tabs/>
              <w:wordWrap w:val="off"/>
              <w:spacing w:before="0" w:after="0" w:line="460" w:lineRule="exact"/>
              <w:ind w:left="0" w:right="0" w:firstLine="0" w:hanging="0"/>
              <w:jc w:val="both"/>
              <w:textAlignment w:val="baseline"/>
              <w:rPr>
                <w:sz w:val="35"/>
              </w:rPr>
            </w:pPr>
            <w:bookmarkStart w:name="" w:id="12967"/>
            <w:r>
              <w:rPr>
                <w:rFonts w:ascii="宋体" w:hAnsi="宋体" w:cs="宋体" w:eastAsia="宋体"/>
                <w:sz w:val="35"/>
                <w:spacing w:val="0"/>
                <w:color w:val="000000"/>
                <w:b w:val="off"/>
                <w:i w:val="off"/>
              </w:rPr>
              <w:t xml:space="preserve"> </w:t>
            </w:r>
            <w:bookmarkEnd w:id="12967"/>
          </w:p>
        </w:tc>
        <w:tc>
          <w:tcPr>
            <w:tcW w:w="1500" w:type="dxa"/>
            <w:vAlign w:val="center"/>
          </w:tcPr>
          <w:p>
            <w:pPr>
              <w:pageBreakBefore w:val="off"/>
              <w:tabs/>
              <w:wordWrap w:val="off"/>
              <w:spacing w:before="0" w:after="0" w:line="460" w:lineRule="exact"/>
              <w:ind w:left="0" w:right="0" w:firstLine="0" w:hanging="0"/>
              <w:jc w:val="both"/>
              <w:textAlignment w:val="baseline"/>
              <w:rPr>
                <w:sz w:val="35"/>
              </w:rPr>
            </w:pPr>
            <w:bookmarkStart w:name="" w:id="12968"/>
            <w:r>
              <w:rPr>
                <w:rFonts w:ascii="宋体" w:hAnsi="宋体" w:cs="宋体" w:eastAsia="宋体"/>
                <w:sz w:val="35"/>
                <w:spacing w:val="0"/>
                <w:color w:val="000000"/>
                <w:b w:val="off"/>
                <w:i w:val="off"/>
              </w:rPr>
              <w:t xml:space="preserve"> </w:t>
            </w:r>
            <w:bookmarkEnd w:id="12968"/>
          </w:p>
        </w:tc>
        <w:tc>
          <w:tcPr>
            <w:tcW w:w="1520" w:type="dxa"/>
            <w:vAlign w:val="center"/>
          </w:tcPr>
          <w:p>
            <w:pPr>
              <w:pageBreakBefore w:val="off"/>
              <w:tabs/>
              <w:wordWrap w:val="off"/>
              <w:spacing w:before="0" w:after="0" w:line="460" w:lineRule="exact"/>
              <w:ind w:left="0" w:right="0" w:firstLine="0" w:hanging="0"/>
              <w:jc w:val="both"/>
              <w:textAlignment w:val="baseline"/>
              <w:rPr>
                <w:sz w:val="35"/>
              </w:rPr>
            </w:pPr>
            <w:bookmarkStart w:name="" w:id="12969"/>
            <w:r>
              <w:rPr>
                <w:rFonts w:ascii="宋体" w:hAnsi="宋体" w:cs="宋体" w:eastAsia="宋体"/>
                <w:sz w:val="35"/>
                <w:spacing w:val="0"/>
                <w:color w:val="000000"/>
                <w:b w:val="off"/>
                <w:i w:val="off"/>
              </w:rPr>
              <w:t xml:space="preserve"> </w:t>
            </w:r>
            <w:bookmarkEnd w:id="12969"/>
          </w:p>
        </w:tc>
        <w:tc>
          <w:tcPr>
            <w:tcW w:w="1420" w:type="dxa"/>
            <w:vAlign w:val="center"/>
          </w:tcPr>
          <w:p>
            <w:pPr>
              <w:pageBreakBefore w:val="off"/>
              <w:tabs/>
              <w:wordWrap w:val="off"/>
              <w:spacing w:before="0" w:after="0" w:line="460" w:lineRule="exact"/>
              <w:ind w:left="0" w:right="0" w:firstLine="0" w:hanging="0"/>
              <w:jc w:val="both"/>
              <w:textAlignment w:val="baseline"/>
              <w:rPr>
                <w:sz w:val="35"/>
              </w:rPr>
            </w:pPr>
            <w:bookmarkStart w:name="" w:id="12970"/>
            <w:r>
              <w:rPr>
                <w:rFonts w:ascii="宋体" w:hAnsi="宋体" w:cs="宋体" w:eastAsia="宋体"/>
                <w:sz w:val="35"/>
                <w:spacing w:val="0"/>
                <w:color w:val="000000"/>
                <w:b w:val="off"/>
                <w:i w:val="off"/>
              </w:rPr>
              <w:t xml:space="preserve"> </w:t>
            </w:r>
            <w:bookmarkEnd w:id="12970"/>
          </w:p>
        </w:tc>
      </w:tr>
      <w:tr>
        <w:trPr>
          <w:trHeight w:hRule="atLeast" w:val="780"/>
        </w:trPr>
        <w:tc>
          <w:tcPr>
            <w:tcW w:w="104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2971"/>
            <w:r>
              <w:rPr>
                <w:rFonts w:ascii="黑体" w:hAnsi="黑体" w:cs="黑体" w:eastAsia="黑体"/>
                <w:sz w:val="35"/>
                <w:spacing w:val="0"/>
                <w:color w:val="000000"/>
                <w:b w:val="off"/>
                <w:i w:val="off"/>
              </w:rPr>
              <w:t>*18</w:t>
            </w:r>
            <w:bookmarkEnd w:id="12971"/>
          </w:p>
        </w:tc>
        <w:tc>
          <w:tcPr>
            <w:tcW w:w="6620" w:type="dxa"/>
            <w:vAlign w:val="center"/>
          </w:tcPr>
          <w:p>
            <w:pPr>
              <w:pageBreakBefore w:val="off"/>
              <w:tabs/>
              <w:wordWrap w:val="off"/>
              <w:spacing w:before="0" w:after="0" w:line="460" w:lineRule="atLeast"/>
              <w:ind w:left="0" w:right="0" w:firstLine="0" w:hanging="0"/>
              <w:jc w:val="both"/>
              <w:textAlignment w:val="baseline"/>
              <w:rPr>
                <w:sz w:val="35"/>
              </w:rPr>
            </w:pPr>
            <w:bookmarkStart w:name="" w:id="12972"/>
            <w:r>
              <w:rPr>
                <w:rFonts w:ascii="黑体" w:hAnsi="黑体" w:cs="黑体" w:eastAsia="黑体"/>
                <w:sz w:val="35"/>
                <w:spacing w:val="0"/>
                <w:color w:val="000000"/>
                <w:b w:val="off"/>
                <w:i w:val="off"/>
              </w:rPr>
              <w:t>我的生活过得很有意思</w:t>
            </w:r>
            <w:bookmarkEnd w:id="12972"/>
          </w:p>
        </w:tc>
        <w:tc>
          <w:tcPr>
            <w:tcW w:w="1560" w:type="dxa"/>
            <w:vAlign w:val="center"/>
          </w:tcPr>
          <w:p>
            <w:pPr>
              <w:pageBreakBefore w:val="off"/>
              <w:tabs/>
              <w:wordWrap w:val="off"/>
              <w:spacing w:before="0" w:after="0" w:line="460" w:lineRule="exact"/>
              <w:ind w:left="0" w:right="0" w:firstLine="0" w:hanging="0"/>
              <w:jc w:val="both"/>
              <w:textAlignment w:val="baseline"/>
              <w:rPr>
                <w:sz w:val="35"/>
              </w:rPr>
            </w:pPr>
            <w:bookmarkStart w:name="" w:id="12973"/>
            <w:r>
              <w:rPr>
                <w:rFonts w:ascii="宋体" w:hAnsi="宋体" w:cs="宋体" w:eastAsia="宋体"/>
                <w:sz w:val="35"/>
                <w:spacing w:val="0"/>
                <w:color w:val="000000"/>
                <w:b w:val="off"/>
                <w:i w:val="off"/>
              </w:rPr>
              <w:t xml:space="preserve"> </w:t>
            </w:r>
            <w:bookmarkEnd w:id="12973"/>
          </w:p>
        </w:tc>
        <w:tc>
          <w:tcPr>
            <w:tcW w:w="1500" w:type="dxa"/>
            <w:vAlign w:val="center"/>
          </w:tcPr>
          <w:p>
            <w:pPr>
              <w:pageBreakBefore w:val="off"/>
              <w:tabs/>
              <w:wordWrap w:val="off"/>
              <w:spacing w:before="0" w:after="0" w:line="460" w:lineRule="exact"/>
              <w:ind w:left="0" w:right="0" w:firstLine="0" w:hanging="0"/>
              <w:jc w:val="both"/>
              <w:textAlignment w:val="baseline"/>
              <w:rPr>
                <w:sz w:val="35"/>
              </w:rPr>
            </w:pPr>
            <w:bookmarkStart w:name="" w:id="12974"/>
            <w:r>
              <w:rPr>
                <w:rFonts w:ascii="宋体" w:hAnsi="宋体" w:cs="宋体" w:eastAsia="宋体"/>
                <w:sz w:val="35"/>
                <w:spacing w:val="0"/>
                <w:color w:val="000000"/>
                <w:b w:val="off"/>
                <w:i w:val="off"/>
              </w:rPr>
              <w:t xml:space="preserve"> </w:t>
            </w:r>
            <w:bookmarkEnd w:id="12974"/>
          </w:p>
        </w:tc>
        <w:tc>
          <w:tcPr>
            <w:tcW w:w="1520" w:type="dxa"/>
            <w:vAlign w:val="center"/>
          </w:tcPr>
          <w:p>
            <w:pPr>
              <w:pageBreakBefore w:val="off"/>
              <w:tabs/>
              <w:wordWrap w:val="off"/>
              <w:spacing w:before="0" w:after="0" w:line="460" w:lineRule="exact"/>
              <w:ind w:left="0" w:right="0" w:firstLine="0" w:hanging="0"/>
              <w:jc w:val="both"/>
              <w:textAlignment w:val="baseline"/>
              <w:rPr>
                <w:sz w:val="35"/>
              </w:rPr>
            </w:pPr>
            <w:bookmarkStart w:name="" w:id="12975"/>
            <w:r>
              <w:rPr>
                <w:rFonts w:ascii="宋体" w:hAnsi="宋体" w:cs="宋体" w:eastAsia="宋体"/>
                <w:sz w:val="35"/>
                <w:spacing w:val="0"/>
                <w:color w:val="000000"/>
                <w:b w:val="off"/>
                <w:i w:val="off"/>
              </w:rPr>
              <w:t xml:space="preserve"> </w:t>
            </w:r>
            <w:bookmarkEnd w:id="12975"/>
          </w:p>
        </w:tc>
        <w:tc>
          <w:tcPr>
            <w:tcW w:w="1420" w:type="dxa"/>
            <w:vAlign w:val="center"/>
          </w:tcPr>
          <w:p>
            <w:pPr>
              <w:pageBreakBefore w:val="off"/>
              <w:tabs/>
              <w:wordWrap w:val="off"/>
              <w:spacing w:before="0" w:after="0" w:line="460" w:lineRule="exact"/>
              <w:ind w:left="0" w:right="0" w:firstLine="0" w:hanging="0"/>
              <w:jc w:val="both"/>
              <w:textAlignment w:val="baseline"/>
              <w:rPr>
                <w:sz w:val="35"/>
              </w:rPr>
            </w:pPr>
            <w:bookmarkStart w:name="" w:id="12976"/>
            <w:r>
              <w:rPr>
                <w:rFonts w:ascii="宋体" w:hAnsi="宋体" w:cs="宋体" w:eastAsia="宋体"/>
                <w:sz w:val="35"/>
                <w:spacing w:val="0"/>
                <w:color w:val="000000"/>
                <w:b w:val="off"/>
                <w:i w:val="off"/>
              </w:rPr>
              <w:t xml:space="preserve"> </w:t>
            </w:r>
            <w:bookmarkEnd w:id="12976"/>
          </w:p>
        </w:tc>
      </w:tr>
      <w:tr>
        <w:trPr>
          <w:trHeight w:hRule="atLeast" w:val="700"/>
        </w:trPr>
        <w:tc>
          <w:tcPr>
            <w:tcW w:w="104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2977"/>
            <w:r>
              <w:rPr>
                <w:rFonts w:ascii="黑体" w:hAnsi="黑体" w:cs="黑体" w:eastAsia="黑体"/>
                <w:sz w:val="35"/>
                <w:spacing w:val="0"/>
                <w:color w:val="000000"/>
                <w:b w:val="off"/>
                <w:i w:val="off"/>
              </w:rPr>
              <w:t>19</w:t>
            </w:r>
            <w:bookmarkEnd w:id="12977"/>
          </w:p>
        </w:tc>
        <w:tc>
          <w:tcPr>
            <w:tcW w:w="6620" w:type="dxa"/>
            <w:vAlign w:val="center"/>
          </w:tcPr>
          <w:p>
            <w:pPr>
              <w:pageBreakBefore w:val="off"/>
              <w:tabs/>
              <w:wordWrap w:val="off"/>
              <w:spacing w:before="0" w:after="0" w:line="460" w:lineRule="atLeast"/>
              <w:ind w:left="0" w:right="0" w:firstLine="0" w:hanging="0"/>
              <w:jc w:val="both"/>
              <w:textAlignment w:val="baseline"/>
              <w:rPr>
                <w:sz w:val="35"/>
              </w:rPr>
            </w:pPr>
            <w:bookmarkStart w:name="" w:id="12978"/>
            <w:r>
              <w:rPr>
                <w:rFonts w:ascii="黑体" w:hAnsi="黑体" w:cs="黑体" w:eastAsia="黑体"/>
                <w:sz w:val="35"/>
                <w:spacing w:val="0"/>
                <w:color w:val="000000"/>
                <w:b w:val="off"/>
                <w:i w:val="off"/>
              </w:rPr>
              <w:t>我认为如果我死了，别人会生活得更好</w:t>
            </w:r>
            <w:bookmarkEnd w:id="12978"/>
          </w:p>
        </w:tc>
        <w:tc>
          <w:tcPr>
            <w:tcW w:w="1560" w:type="dxa"/>
            <w:vAlign w:val="center"/>
          </w:tcPr>
          <w:p>
            <w:pPr>
              <w:pageBreakBefore w:val="off"/>
              <w:tabs/>
              <w:wordWrap w:val="off"/>
              <w:spacing w:before="0" w:after="0" w:line="460" w:lineRule="exact"/>
              <w:ind w:left="0" w:right="0" w:firstLine="0" w:hanging="0"/>
              <w:jc w:val="both"/>
              <w:textAlignment w:val="baseline"/>
              <w:rPr>
                <w:sz w:val="35"/>
              </w:rPr>
            </w:pPr>
            <w:bookmarkStart w:name="" w:id="12979"/>
            <w:r>
              <w:rPr>
                <w:rFonts w:ascii="宋体" w:hAnsi="宋体" w:cs="宋体" w:eastAsia="宋体"/>
                <w:sz w:val="35"/>
                <w:spacing w:val="0"/>
                <w:color w:val="000000"/>
                <w:b w:val="off"/>
                <w:i w:val="off"/>
              </w:rPr>
              <w:t xml:space="preserve"> </w:t>
            </w:r>
            <w:bookmarkEnd w:id="12979"/>
          </w:p>
        </w:tc>
        <w:tc>
          <w:tcPr>
            <w:tcW w:w="1500" w:type="dxa"/>
            <w:vAlign w:val="center"/>
          </w:tcPr>
          <w:p>
            <w:pPr>
              <w:pageBreakBefore w:val="off"/>
              <w:tabs/>
              <w:wordWrap w:val="off"/>
              <w:spacing w:before="0" w:after="0" w:line="460" w:lineRule="exact"/>
              <w:ind w:left="0" w:right="0" w:firstLine="0" w:hanging="0"/>
              <w:jc w:val="both"/>
              <w:textAlignment w:val="baseline"/>
              <w:rPr>
                <w:sz w:val="35"/>
              </w:rPr>
            </w:pPr>
            <w:bookmarkStart w:name="" w:id="12980"/>
            <w:r>
              <w:rPr>
                <w:rFonts w:ascii="宋体" w:hAnsi="宋体" w:cs="宋体" w:eastAsia="宋体"/>
                <w:sz w:val="35"/>
                <w:spacing w:val="0"/>
                <w:color w:val="000000"/>
                <w:b w:val="off"/>
                <w:i w:val="off"/>
              </w:rPr>
              <w:t xml:space="preserve"> </w:t>
            </w:r>
            <w:bookmarkEnd w:id="12980"/>
          </w:p>
        </w:tc>
        <w:tc>
          <w:tcPr>
            <w:tcW w:w="1520" w:type="dxa"/>
            <w:vAlign w:val="center"/>
          </w:tcPr>
          <w:p>
            <w:pPr>
              <w:pageBreakBefore w:val="off"/>
              <w:tabs/>
              <w:wordWrap w:val="off"/>
              <w:spacing w:before="0" w:after="0" w:line="460" w:lineRule="exact"/>
              <w:ind w:left="0" w:right="0" w:firstLine="0" w:hanging="0"/>
              <w:jc w:val="both"/>
              <w:textAlignment w:val="baseline"/>
              <w:rPr>
                <w:sz w:val="35"/>
              </w:rPr>
            </w:pPr>
            <w:bookmarkStart w:name="" w:id="12981"/>
            <w:r>
              <w:rPr>
                <w:rFonts w:ascii="宋体" w:hAnsi="宋体" w:cs="宋体" w:eastAsia="宋体"/>
                <w:sz w:val="35"/>
                <w:spacing w:val="0"/>
                <w:color w:val="000000"/>
                <w:b w:val="off"/>
                <w:i w:val="off"/>
              </w:rPr>
              <w:t xml:space="preserve"> </w:t>
            </w:r>
            <w:bookmarkEnd w:id="12981"/>
          </w:p>
        </w:tc>
        <w:tc>
          <w:tcPr>
            <w:tcW w:w="1420" w:type="dxa"/>
            <w:vAlign w:val="center"/>
          </w:tcPr>
          <w:p>
            <w:pPr>
              <w:pageBreakBefore w:val="off"/>
              <w:tabs/>
              <w:wordWrap w:val="off"/>
              <w:spacing w:before="0" w:after="0" w:line="460" w:lineRule="exact"/>
              <w:ind w:left="0" w:right="0" w:firstLine="0" w:hanging="0"/>
              <w:jc w:val="both"/>
              <w:textAlignment w:val="baseline"/>
              <w:rPr>
                <w:sz w:val="35"/>
              </w:rPr>
            </w:pPr>
            <w:bookmarkStart w:name="" w:id="12982"/>
            <w:r>
              <w:rPr>
                <w:rFonts w:ascii="宋体" w:hAnsi="宋体" w:cs="宋体" w:eastAsia="宋体"/>
                <w:sz w:val="35"/>
                <w:spacing w:val="0"/>
                <w:color w:val="000000"/>
                <w:b w:val="off"/>
                <w:i w:val="off"/>
              </w:rPr>
              <w:t xml:space="preserve"> </w:t>
            </w:r>
            <w:bookmarkEnd w:id="12982"/>
          </w:p>
        </w:tc>
      </w:tr>
      <w:tr>
        <w:trPr>
          <w:trHeight w:hRule="atLeast" w:val="760"/>
        </w:trPr>
        <w:tc>
          <w:tcPr>
            <w:tcW w:w="104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2983"/>
            <w:r>
              <w:rPr>
                <w:rFonts w:ascii="黑体" w:hAnsi="黑体" w:cs="黑体" w:eastAsia="黑体"/>
                <w:sz w:val="35"/>
                <w:spacing w:val="0"/>
                <w:color w:val="000000"/>
                <w:b w:val="off"/>
                <w:i w:val="off"/>
              </w:rPr>
              <w:t>*20</w:t>
            </w:r>
            <w:bookmarkEnd w:id="12983"/>
          </w:p>
        </w:tc>
        <w:tc>
          <w:tcPr>
            <w:tcW w:w="6620" w:type="dxa"/>
            <w:vAlign w:val="center"/>
          </w:tcPr>
          <w:p>
            <w:pPr>
              <w:pageBreakBefore w:val="off"/>
              <w:tabs/>
              <w:wordWrap w:val="off"/>
              <w:spacing w:before="0" w:after="0" w:line="460" w:lineRule="atLeast"/>
              <w:ind w:left="0" w:right="0" w:firstLine="0" w:hanging="0"/>
              <w:jc w:val="both"/>
              <w:textAlignment w:val="baseline"/>
              <w:rPr>
                <w:sz w:val="35"/>
              </w:rPr>
            </w:pPr>
            <w:bookmarkStart w:name="" w:id="12984"/>
            <w:r>
              <w:rPr>
                <w:rFonts w:ascii="黑体" w:hAnsi="黑体" w:cs="黑体" w:eastAsia="黑体"/>
                <w:sz w:val="35"/>
                <w:spacing w:val="0"/>
                <w:color w:val="000000"/>
                <w:b w:val="off"/>
                <w:i w:val="off"/>
              </w:rPr>
              <w:t>平常感兴趣的事我仍然感兴趣</w:t>
            </w:r>
            <w:bookmarkEnd w:id="12984"/>
          </w:p>
        </w:tc>
        <w:tc>
          <w:tcPr>
            <w:tcW w:w="1560" w:type="dxa"/>
            <w:vAlign w:val="center"/>
          </w:tcPr>
          <w:p>
            <w:pPr>
              <w:pageBreakBefore w:val="off"/>
              <w:tabs/>
              <w:wordWrap w:val="off"/>
              <w:spacing w:before="0" w:after="0" w:line="460" w:lineRule="exact"/>
              <w:ind w:left="0" w:right="0" w:firstLine="0" w:hanging="0"/>
              <w:jc w:val="both"/>
              <w:textAlignment w:val="baseline"/>
              <w:rPr>
                <w:sz w:val="35"/>
              </w:rPr>
            </w:pPr>
            <w:bookmarkStart w:name="" w:id="12985"/>
            <w:r>
              <w:rPr>
                <w:rFonts w:ascii="宋体" w:hAnsi="宋体" w:cs="宋体" w:eastAsia="宋体"/>
                <w:sz w:val="35"/>
                <w:spacing w:val="0"/>
                <w:color w:val="000000"/>
                <w:b w:val="off"/>
                <w:i w:val="off"/>
              </w:rPr>
              <w:t xml:space="preserve"> </w:t>
            </w:r>
            <w:bookmarkEnd w:id="12985"/>
          </w:p>
        </w:tc>
        <w:tc>
          <w:tcPr>
            <w:tcW w:w="1500" w:type="dxa"/>
            <w:vAlign w:val="center"/>
          </w:tcPr>
          <w:p>
            <w:pPr>
              <w:pageBreakBefore w:val="off"/>
              <w:tabs/>
              <w:wordWrap w:val="off"/>
              <w:spacing w:before="0" w:after="0" w:line="460" w:lineRule="exact"/>
              <w:ind w:left="0" w:right="0" w:firstLine="0" w:hanging="0"/>
              <w:jc w:val="both"/>
              <w:textAlignment w:val="baseline"/>
              <w:rPr>
                <w:sz w:val="35"/>
              </w:rPr>
            </w:pPr>
            <w:bookmarkStart w:name="" w:id="12986"/>
            <w:r>
              <w:rPr>
                <w:rFonts w:ascii="宋体" w:hAnsi="宋体" w:cs="宋体" w:eastAsia="宋体"/>
                <w:sz w:val="35"/>
                <w:spacing w:val="0"/>
                <w:color w:val="000000"/>
                <w:b w:val="off"/>
                <w:i w:val="off"/>
              </w:rPr>
              <w:t xml:space="preserve"> </w:t>
            </w:r>
            <w:bookmarkEnd w:id="12986"/>
          </w:p>
        </w:tc>
        <w:tc>
          <w:tcPr>
            <w:tcW w:w="1520" w:type="dxa"/>
            <w:vAlign w:val="center"/>
          </w:tcPr>
          <w:p>
            <w:pPr>
              <w:pageBreakBefore w:val="off"/>
              <w:tabs/>
              <w:wordWrap w:val="off"/>
              <w:spacing w:before="0" w:after="0" w:line="460" w:lineRule="exact"/>
              <w:ind w:left="0" w:right="0" w:firstLine="0" w:hanging="0"/>
              <w:jc w:val="both"/>
              <w:textAlignment w:val="baseline"/>
              <w:rPr>
                <w:sz w:val="35"/>
              </w:rPr>
            </w:pPr>
            <w:bookmarkStart w:name="" w:id="12987"/>
            <w:r>
              <w:rPr>
                <w:rFonts w:ascii="宋体" w:hAnsi="宋体" w:cs="宋体" w:eastAsia="宋体"/>
                <w:sz w:val="35"/>
                <w:spacing w:val="0"/>
                <w:color w:val="000000"/>
                <w:b w:val="off"/>
                <w:i w:val="off"/>
              </w:rPr>
              <w:t xml:space="preserve"> </w:t>
            </w:r>
            <w:bookmarkEnd w:id="12987"/>
          </w:p>
        </w:tc>
        <w:tc>
          <w:tcPr>
            <w:tcW w:w="1420" w:type="dxa"/>
            <w:vAlign w:val="center"/>
          </w:tcPr>
          <w:p>
            <w:pPr>
              <w:pageBreakBefore w:val="off"/>
              <w:tabs/>
              <w:wordWrap w:val="off"/>
              <w:spacing w:before="0" w:after="0" w:line="460" w:lineRule="exact"/>
              <w:ind w:left="0" w:right="0" w:firstLine="0" w:hanging="0"/>
              <w:jc w:val="both"/>
              <w:textAlignment w:val="baseline"/>
              <w:rPr>
                <w:sz w:val="35"/>
              </w:rPr>
            </w:pPr>
            <w:bookmarkStart w:name="" w:id="12988"/>
            <w:r>
              <w:rPr>
                <w:rFonts w:ascii="宋体" w:hAnsi="宋体" w:cs="宋体" w:eastAsia="宋体"/>
                <w:sz w:val="35"/>
                <w:spacing w:val="0"/>
                <w:color w:val="000000"/>
                <w:b w:val="off"/>
                <w:i w:val="off"/>
              </w:rPr>
              <w:t xml:space="preserve"> </w:t>
            </w:r>
            <w:bookmarkEnd w:id="12988"/>
          </w:p>
        </w:tc>
      </w:tr>
    </w:tbl>
    <w:p>
      <w:pPr>
        <w:pageBreakBefore w:val="off"/>
        <w:tabs/>
        <w:wordWrap w:val="off"/>
        <w:spacing w:before="0" w:after="0" w:line="480" w:lineRule="exact"/>
        <w:ind w:left="0" w:right="0"/>
        <w:jc w:val="left"/>
        <w:textAlignment w:val="baseline"/>
        <w:rPr>
          <w:sz w:val="36"/>
        </w:rPr>
      </w:pPr>
      <w:bookmarkStart w:name="" w:id="12989"/>
      <w:r>
        <w:rPr>
          <w:rFonts w:ascii="宋体" w:hAnsi="宋体" w:cs="宋体" w:eastAsia="宋体"/>
          <w:sz w:val="36"/>
          <w:spacing w:val="0"/>
          <w:color w:val="000000"/>
          <w:b w:val="off"/>
          <w:i w:val="off"/>
        </w:rPr>
        <w:t/>
      </w:r>
      <w:bookmarkEnd w:id="12989"/>
    </w:p>
    <w:p>
      <w:pPr>
        <w:pageBreakBefore w:val="off"/>
        <w:tabs/>
        <w:wordWrap w:val="off"/>
        <w:spacing w:before="0" w:after="0" w:line="480" w:lineRule="exact"/>
        <w:ind w:left="0" w:right="0"/>
        <w:jc w:val="left"/>
        <w:textAlignment w:val="baseline"/>
        <w:rPr>
          <w:sz w:val="36"/>
        </w:rPr>
      </w:pPr>
      <w:bookmarkStart w:name="" w:id="12990"/>
      <w:r>
        <w:rPr>
          <w:rFonts w:ascii="宋体" w:hAnsi="宋体" w:cs="宋体" w:eastAsia="宋体"/>
          <w:sz w:val="36"/>
          <w:spacing w:val="0"/>
          <w:color w:val="000000"/>
          <w:b w:val="off"/>
          <w:i w:val="off"/>
        </w:rPr>
        <w:t/>
      </w:r>
      <w:bookmarkEnd w:id="12990"/>
    </w:p>
    <w:p>
      <w:pPr>
        <w:pageBreakBefore w:val="off"/>
        <w:tabs/>
        <w:wordWrap w:val="off"/>
        <w:spacing w:before="0" w:after="0" w:line="480" w:lineRule="exact"/>
        <w:ind w:left="0" w:right="0"/>
        <w:jc w:val="left"/>
        <w:textAlignment w:val="baseline"/>
        <w:rPr>
          <w:sz w:val="36"/>
        </w:rPr>
      </w:pPr>
      <w:bookmarkStart w:name="" w:id="12991"/>
      <w:r>
        <w:rPr>
          <w:rFonts w:ascii="宋体" w:hAnsi="宋体" w:cs="宋体" w:eastAsia="宋体"/>
          <w:sz w:val="36"/>
          <w:spacing w:val="0"/>
          <w:color w:val="000000"/>
          <w:b w:val="off"/>
          <w:i w:val="off"/>
        </w:rPr>
        <w:t/>
      </w:r>
      <w:bookmarkEnd w:id="12991"/>
    </w:p>
    <w:p>
      <w:pPr>
        <w:pageBreakBefore w:val="off"/>
        <w:tabs/>
        <w:wordWrap w:val="off"/>
        <w:spacing w:before="0" w:after="0" w:line="480" w:lineRule="exact"/>
        <w:ind w:left="0" w:right="0"/>
        <w:jc w:val="left"/>
        <w:textAlignment w:val="baseline"/>
        <w:rPr>
          <w:sz w:val="36"/>
        </w:rPr>
      </w:pPr>
      <w:bookmarkStart w:name="" w:id="12992"/>
      <w:r>
        <w:rPr>
          <w:rFonts w:ascii="宋体" w:hAnsi="宋体" w:cs="宋体" w:eastAsia="宋体"/>
          <w:sz w:val="36"/>
          <w:spacing w:val="0"/>
          <w:color w:val="000000"/>
          <w:b w:val="off"/>
          <w:i w:val="off"/>
        </w:rPr>
        <w:t/>
      </w:r>
      <w:bookmarkEnd w:id="12992"/>
    </w:p>
    <w:p>
      <w:pPr>
        <w:pageBreakBefore w:val="off"/>
        <w:tabs/>
        <w:wordWrap w:val="off"/>
        <w:spacing w:before="0" w:after="0" w:line="500" w:lineRule="atLeast"/>
        <w:ind w:left="0" w:right="20"/>
        <w:jc w:val="right"/>
        <w:textAlignment w:val="baseline"/>
        <w:rPr>
          <w:sz w:val="36"/>
        </w:rPr>
      </w:pPr>
      <w:bookmarkStart w:name="" w:id="12993"/>
      <w:r>
        <w:rPr>
          <w:rFonts w:ascii="楷体" w:hAnsi="楷体" w:cs="楷体" w:eastAsia="楷体"/>
          <w:sz w:val="36"/>
          <w:spacing w:val="0"/>
          <w:color w:val="000000"/>
          <w:b w:val="off"/>
          <w:i w:val="off"/>
        </w:rPr>
        <w:t>539</w:t>
      </w:r>
      <w:bookmarkEnd w:id="12993"/>
    </w:p>
    <w:p>
      <w:r>
        <w:t/>
      </w:r>
    </w:p>
    <w:p>
      <w:pPr>
        <w:sectPr>
          <w:footerReference r:id="rId1141"/>
          <w:headerReference r:id="rId1142" w:type="default"/>
          <w:type w:val="nextPage"/>
          <w:pgSz w:w="17060" w:h="25400"/>
          <w:pgMar w:left="1640" w:top="1080" w:right="1640" w:bottom="1080" w:header="780" w:footer="780"/>
          <w:cols w:num="1"/>
        </w:sectPr>
      </w:pPr>
    </w:p>
    <w:p>
      <w:pPr>
        <w:pageBreakBefore w:val="off"/>
        <w:tabs/>
        <w:wordWrap w:val="off"/>
        <w:spacing w:before="0" w:after="0" w:line="480" w:lineRule="atLeast"/>
        <w:ind w:left="0" w:right="0"/>
        <w:jc w:val="both"/>
        <w:textAlignment w:val="baseline"/>
        <w:rPr>
          <w:sz w:val="32"/>
        </w:rPr>
      </w:pPr>
      <w:bookmarkStart w:name="" w:id="12994"/>
      <w:r>
        <w:rPr>
          <w:rFonts w:ascii="黑体" w:hAnsi="黑体" w:cs="黑体" w:eastAsia="黑体"/>
          <w:sz w:val="32"/>
          <w:spacing w:val="0"/>
          <w:color w:val="000000"/>
          <w:b w:val="off"/>
          <w:i w:val="off"/>
        </w:rPr>
        <w:t>第三部分 全方位构建家庭健康管理系统</w:t>
      </w:r>
      <w:bookmarkEnd w:id="12994"/>
    </w:p>
    <w:p>
      <w:pPr>
        <w:pageBreakBefore w:val="off"/>
        <w:tabs/>
        <w:wordWrap w:val="off"/>
        <w:spacing w:before="0" w:after="0" w:line="500" w:lineRule="exact"/>
        <w:ind w:left="0" w:right="0"/>
        <w:jc w:val="both"/>
        <w:textAlignment w:val="baseline"/>
        <w:rPr>
          <w:sz w:val="32"/>
        </w:rPr>
      </w:pPr>
      <w:bookmarkStart w:name="" w:id="12995"/>
      <w:r>
        <w:rPr>
          <w:rFonts w:ascii="宋体" w:hAnsi="宋体" w:cs="宋体" w:eastAsia="宋体"/>
          <w:sz w:val="32"/>
          <w:spacing w:val="0"/>
          <w:color w:val="000000"/>
          <w:b w:val="off"/>
          <w:i w:val="off"/>
        </w:rPr>
        <w:t/>
      </w:r>
      <w:bookmarkEnd w:id="12995"/>
    </w:p>
    <w:p>
      <w:pPr>
        <w:pageBreakBefore w:val="off"/>
        <w:tabs/>
        <w:wordWrap w:val="off"/>
        <w:spacing w:before="0" w:after="0" w:line="500" w:lineRule="exact"/>
        <w:ind w:left="0" w:right="0"/>
        <w:jc w:val="both"/>
        <w:textAlignment w:val="baseline"/>
        <w:rPr>
          <w:sz w:val="32"/>
        </w:rPr>
      </w:pPr>
      <w:bookmarkStart w:name="" w:id="12996"/>
      <w:r>
        <w:rPr>
          <w:rFonts w:ascii="宋体" w:hAnsi="宋体" w:cs="宋体" w:eastAsia="宋体"/>
          <w:sz w:val="32"/>
          <w:spacing w:val="0"/>
          <w:color w:val="000000"/>
          <w:b w:val="off"/>
          <w:i w:val="off"/>
        </w:rPr>
        <w:t/>
      </w:r>
      <w:bookmarkEnd w:id="12996"/>
    </w:p>
    <w:p>
      <w:pPr>
        <w:pageBreakBefore w:val="off"/>
        <w:tabs/>
        <w:wordWrap w:val="off"/>
        <w:spacing w:before="0" w:after="0" w:line="500" w:lineRule="exact"/>
        <w:ind w:left="0" w:right="0"/>
        <w:jc w:val="both"/>
        <w:textAlignment w:val="baseline"/>
        <w:rPr>
          <w:sz w:val="32"/>
        </w:rPr>
      </w:pPr>
      <w:bookmarkStart w:name="" w:id="12997"/>
      <w:r>
        <w:rPr>
          <w:rFonts w:ascii="宋体" w:hAnsi="宋体" w:cs="宋体" w:eastAsia="宋体"/>
          <w:sz w:val="32"/>
          <w:spacing w:val="0"/>
          <w:color w:val="000000"/>
          <w:b w:val="off"/>
          <w:i w:val="off"/>
        </w:rPr>
        <w:t/>
      </w:r>
      <w:bookmarkEnd w:id="12997"/>
    </w:p>
    <w:p>
      <w:pPr>
        <w:pageBreakBefore w:val="off"/>
        <w:tabs/>
        <w:wordWrap w:val="off"/>
        <w:spacing w:before="0" w:after="0" w:line="480" w:lineRule="atLeast"/>
        <w:ind w:left="640" w:right="0"/>
        <w:jc w:val="both"/>
        <w:textAlignment w:val="baseline"/>
        <w:rPr>
          <w:sz w:val="32"/>
        </w:rPr>
      </w:pPr>
      <w:bookmarkStart w:name="" w:id="12998"/>
      <w:r>
        <w:rPr>
          <w:rFonts w:ascii="黑体" w:hAnsi="黑体" w:cs="黑体" w:eastAsia="黑体"/>
          <w:sz w:val="32"/>
          <w:spacing w:val="0"/>
          <w:color w:val="000000"/>
          <w:b w:val="off"/>
          <w:i w:val="off"/>
        </w:rPr>
        <w:t>说明：</w:t>
      </w:r>
      <w:bookmarkEnd w:id="12998"/>
    </w:p>
    <w:p>
      <w:pPr>
        <w:pageBreakBefore w:val="off"/>
        <w:tabs/>
        <w:wordWrap w:val="off"/>
        <w:spacing w:before="0" w:after="0" w:line="480" w:lineRule="atLeast"/>
        <w:ind w:left="640" w:right="0"/>
        <w:jc w:val="both"/>
        <w:textAlignment w:val="baseline"/>
        <w:rPr>
          <w:sz w:val="32"/>
        </w:rPr>
      </w:pPr>
      <w:bookmarkStart w:name="" w:id="12999"/>
      <w:r>
        <w:rPr>
          <w:rFonts w:ascii="黑体" w:hAnsi="黑体" w:cs="黑体" w:eastAsia="黑体"/>
          <w:sz w:val="32"/>
          <w:spacing w:val="0"/>
          <w:color w:val="000000"/>
          <w:b w:val="off"/>
          <w:i w:val="off"/>
        </w:rPr>
        <w:t>SAS 采用4级评分，主要评定症状出现的频度。其具体标准如下。</w:t>
      </w:r>
      <w:bookmarkEnd w:id="12999"/>
    </w:p>
    <w:p>
      <w:pPr>
        <w:pageBreakBefore w:val="off"/>
        <w:tabs/>
        <w:wordWrap w:val="off"/>
        <w:spacing w:before="0" w:after="0" w:line="480" w:lineRule="atLeast"/>
        <w:ind w:left="640" w:right="0"/>
        <w:jc w:val="both"/>
        <w:textAlignment w:val="baseline"/>
        <w:rPr>
          <w:sz w:val="32"/>
        </w:rPr>
      </w:pPr>
      <w:bookmarkStart w:name="" w:id="13000"/>
      <w:r>
        <w:rPr>
          <w:rFonts w:ascii="黑体" w:hAnsi="黑体" w:cs="黑体" w:eastAsia="黑体"/>
          <w:sz w:val="32"/>
          <w:spacing w:val="0"/>
          <w:color w:val="000000"/>
          <w:b w:val="off"/>
          <w:i w:val="off"/>
        </w:rPr>
        <w:t>A代表从无或偶尔(过去一周内，出现此情况的日子不超过一天)。</w:t>
      </w:r>
      <w:bookmarkEnd w:id="13000"/>
    </w:p>
    <w:p>
      <w:pPr>
        <w:pageBreakBefore w:val="off"/>
        <w:tabs/>
        <w:wordWrap w:val="off"/>
        <w:spacing w:before="0" w:after="0" w:line="480" w:lineRule="atLeast"/>
        <w:ind w:left="640" w:right="0"/>
        <w:jc w:val="both"/>
        <w:textAlignment w:val="baseline"/>
        <w:rPr>
          <w:sz w:val="32"/>
        </w:rPr>
      </w:pPr>
      <w:bookmarkStart w:name="" w:id="13001"/>
      <w:r>
        <w:rPr>
          <w:rFonts w:ascii="黑体" w:hAnsi="黑体" w:cs="黑体" w:eastAsia="黑体"/>
          <w:sz w:val="32"/>
          <w:spacing w:val="0"/>
          <w:color w:val="000000"/>
          <w:b w:val="off"/>
          <w:i w:val="off"/>
        </w:rPr>
        <w:t>B代表有时 (过去一周内，有1~2天有过这类情况)。</w:t>
      </w:r>
      <w:bookmarkEnd w:id="13001"/>
    </w:p>
    <w:p>
      <w:pPr>
        <w:pageBreakBefore w:val="off"/>
        <w:tabs/>
        <w:wordWrap w:val="off"/>
        <w:spacing w:before="0" w:after="0" w:line="480" w:lineRule="atLeast"/>
        <w:ind w:left="640" w:right="0"/>
        <w:jc w:val="both"/>
        <w:textAlignment w:val="baseline"/>
        <w:rPr>
          <w:sz w:val="32"/>
        </w:rPr>
      </w:pPr>
      <w:bookmarkStart w:name="" w:id="13002"/>
      <w:r>
        <w:rPr>
          <w:rFonts w:ascii="黑体" w:hAnsi="黑体" w:cs="黑体" w:eastAsia="黑体"/>
          <w:sz w:val="32"/>
          <w:spacing w:val="0"/>
          <w:color w:val="000000"/>
          <w:b w:val="off"/>
          <w:i w:val="off"/>
        </w:rPr>
        <w:t>C代表经常 (过去一周内，有3~4天有过这类情况)。</w:t>
      </w:r>
      <w:bookmarkEnd w:id="13002"/>
    </w:p>
    <w:p>
      <w:pPr>
        <w:pageBreakBefore w:val="off"/>
        <w:tabs/>
        <w:wordWrap w:val="off"/>
        <w:spacing w:before="0" w:after="0" w:line="480" w:lineRule="atLeast"/>
        <w:ind w:left="640" w:right="0"/>
        <w:jc w:val="both"/>
        <w:textAlignment w:val="baseline"/>
        <w:rPr>
          <w:sz w:val="32"/>
        </w:rPr>
      </w:pPr>
      <w:bookmarkStart w:name="" w:id="13003"/>
      <w:r>
        <w:rPr>
          <w:rFonts w:ascii="黑体" w:hAnsi="黑体" w:cs="黑体" w:eastAsia="黑体"/>
          <w:sz w:val="32"/>
          <w:spacing w:val="0"/>
          <w:color w:val="000000"/>
          <w:b w:val="off"/>
          <w:i w:val="off"/>
        </w:rPr>
        <w:t>D代表总是如此(过去一周内，有5~7天有过类似情况)。</w:t>
      </w:r>
      <w:bookmarkEnd w:id="13003"/>
    </w:p>
    <w:p>
      <w:pPr>
        <w:pageBreakBefore w:val="off"/>
        <w:tabs/>
        <w:wordWrap w:val="off"/>
        <w:spacing w:before="0" w:after="0" w:line="480" w:lineRule="atLeast"/>
        <w:ind w:left="40" w:right="0" w:firstLine="600"/>
        <w:jc w:val="both"/>
        <w:textAlignment w:val="baseline"/>
        <w:rPr>
          <w:sz w:val="35"/>
        </w:rPr>
      </w:pPr>
      <w:bookmarkStart w:name="" w:id="13004"/>
      <w:r>
        <w:rPr>
          <w:rFonts w:ascii="黑体" w:hAnsi="黑体" w:cs="黑体" w:eastAsia="黑体"/>
          <w:sz w:val="35"/>
          <w:spacing w:val="0"/>
          <w:color w:val="000000"/>
          <w:b w:val="off"/>
          <w:i w:val="off"/>
        </w:rPr>
        <w:t>在20个项目中，有10个项目按正向顺序计分，</w:t>
      </w:r>
      <w:r>
        <w:rPr>
          <w:rFonts w:ascii="宋体" w:hAnsi="宋体" w:cs="宋体" w:eastAsia="宋体"/>
          <w:sz w:val="35"/>
          <w:spacing w:val="0"/>
          <w:color w:val="000000"/>
          <w:b w:val="off"/>
          <w:i w:val="off"/>
        </w:rPr>
        <w:t>A=1</w:t>
      </w:r>
      <w:r>
        <w:rPr>
          <w:rFonts w:ascii="黑体" w:hAnsi="黑体" w:cs="黑体" w:eastAsia="黑体"/>
          <w:sz w:val="35"/>
          <w:spacing w:val="0"/>
          <w:color w:val="000000"/>
          <w:b w:val="off"/>
          <w:i w:val="off"/>
        </w:rPr>
        <w:t>分，</w:t>
      </w:r>
      <w:r>
        <w:rPr>
          <w:rFonts w:ascii="宋体" w:hAnsi="宋体" w:cs="宋体" w:eastAsia="宋体"/>
          <w:sz w:val="35"/>
          <w:spacing w:val="0"/>
          <w:color w:val="000000"/>
          <w:b w:val="off"/>
          <w:i w:val="off"/>
        </w:rPr>
        <w:t>B=2</w:t>
      </w:r>
      <w:r>
        <w:rPr>
          <w:rFonts w:ascii="黑体" w:hAnsi="黑体" w:cs="黑体" w:eastAsia="黑体"/>
          <w:sz w:val="35"/>
          <w:spacing w:val="0"/>
          <w:color w:val="000000"/>
          <w:b w:val="off"/>
          <w:i w:val="off"/>
        </w:rPr>
        <w:t>分，</w:t>
      </w:r>
      <w:r>
        <w:rPr>
          <w:rFonts w:ascii="宋体" w:hAnsi="宋体" w:cs="宋体" w:eastAsia="宋体"/>
          <w:sz w:val="35"/>
          <w:spacing w:val="0"/>
          <w:color w:val="000000"/>
          <w:b w:val="off"/>
          <w:i w:val="off"/>
        </w:rPr>
        <w:t>C=3</w:t>
      </w:r>
      <w:r>
        <w:rPr>
          <w:rFonts w:ascii="黑体" w:hAnsi="黑体" w:cs="黑体" w:eastAsia="黑体"/>
          <w:sz w:val="35"/>
          <w:spacing w:val="0"/>
          <w:color w:val="000000"/>
          <w:b w:val="off"/>
          <w:i w:val="off"/>
        </w:rPr>
        <w:t>分，</w:t>
      </w:r>
      <w:r>
        <w:rPr>
          <w:rFonts w:ascii="宋体" w:hAnsi="宋体" w:cs="宋体" w:eastAsia="宋体"/>
          <w:sz w:val="35"/>
          <w:spacing w:val="0"/>
          <w:color w:val="000000"/>
          <w:b w:val="off"/>
          <w:i w:val="off"/>
        </w:rPr>
        <w:t>D=4</w:t>
      </w:r>
      <w:r>
        <w:rPr>
          <w:rFonts w:ascii="黑体" w:hAnsi="黑体" w:cs="黑体" w:eastAsia="黑体"/>
          <w:sz w:val="35"/>
          <w:spacing w:val="0"/>
          <w:color w:val="000000"/>
          <w:b w:val="off"/>
          <w:i w:val="off"/>
        </w:rPr>
        <w:t>分。其余项目</w:t>
      </w:r>
      <w:r>
        <w:rPr>
          <w:rFonts w:ascii="黑体" w:hAnsi="黑体" w:cs="黑体" w:eastAsia="黑体"/>
          <w:sz w:val="35"/>
          <w:spacing w:val="0"/>
          <w:color w:val="000000"/>
          <w:b w:val="off"/>
          <w:i w:val="off"/>
        </w:rPr>
        <w:t>(标*号的第2、5、6、11、12、14、16、17、18、20项) 按反向顺序计分,</w:t>
      </w:r>
      <w:r>
        <w:rPr>
          <w:rFonts w:ascii="宋体" w:hAnsi="宋体" w:cs="宋体" w:eastAsia="宋体"/>
          <w:sz w:val="35"/>
          <w:spacing w:val="0"/>
          <w:color w:val="000000"/>
          <w:b w:val="off"/>
          <w:i w:val="off"/>
        </w:rPr>
        <w:t>A=4</w:t>
      </w:r>
      <w:r>
        <w:rPr>
          <w:rFonts w:ascii="黑体" w:hAnsi="黑体" w:cs="黑体" w:eastAsia="黑体"/>
          <w:sz w:val="35"/>
          <w:spacing w:val="0"/>
          <w:color w:val="000000"/>
          <w:b w:val="off"/>
          <w:i w:val="off"/>
        </w:rPr>
        <w:t>分，</w:t>
      </w:r>
      <w:r>
        <w:rPr>
          <w:rFonts w:ascii="宋体" w:hAnsi="宋体" w:cs="宋体" w:eastAsia="宋体"/>
          <w:sz w:val="35"/>
          <w:spacing w:val="0"/>
          <w:color w:val="000000"/>
          <w:b w:val="off"/>
          <w:i w:val="off"/>
        </w:rPr>
        <w:t>B=3</w:t>
      </w:r>
      <w:r>
        <w:rPr>
          <w:rFonts w:ascii="黑体" w:hAnsi="黑体" w:cs="黑体" w:eastAsia="黑体"/>
          <w:sz w:val="35"/>
          <w:spacing w:val="0"/>
          <w:color w:val="000000"/>
          <w:b w:val="off"/>
          <w:i w:val="off"/>
        </w:rPr>
        <w:t>分，</w:t>
      </w:r>
      <w:r>
        <w:rPr>
          <w:rFonts w:ascii="宋体" w:hAnsi="宋体" w:cs="宋体" w:eastAsia="宋体"/>
          <w:sz w:val="35"/>
          <w:spacing w:val="0"/>
          <w:color w:val="000000"/>
          <w:b w:val="off"/>
          <w:i w:val="off"/>
        </w:rPr>
        <w:t>C=2</w:t>
      </w:r>
      <w:r>
        <w:rPr>
          <w:rFonts w:ascii="黑体" w:hAnsi="黑体" w:cs="黑体" w:eastAsia="黑体"/>
          <w:sz w:val="35"/>
          <w:spacing w:val="0"/>
          <w:color w:val="000000"/>
          <w:b w:val="off"/>
          <w:i w:val="off"/>
        </w:rPr>
        <w:t>分，</w:t>
      </w:r>
      <w:r>
        <w:rPr>
          <w:rFonts w:ascii="黑体" w:hAnsi="黑体" w:cs="黑体" w:eastAsia="黑体"/>
          <w:sz w:val="35"/>
          <w:spacing w:val="0"/>
          <w:color w:val="000000"/>
          <w:b w:val="off"/>
          <w:i w:val="off"/>
        </w:rPr>
        <w:t>D=1分。</w:t>
      </w:r>
      <w:bookmarkEnd w:id="13004"/>
    </w:p>
    <w:p>
      <w:pPr>
        <w:pageBreakBefore w:val="off"/>
        <w:tabs/>
        <w:wordWrap w:val="off"/>
        <w:spacing w:before="0" w:after="0" w:line="480" w:lineRule="atLeast"/>
        <w:ind w:left="40" w:right="0" w:firstLine="600"/>
        <w:jc w:val="both"/>
        <w:textAlignment w:val="baseline"/>
        <w:rPr>
          <w:sz w:val="32"/>
        </w:rPr>
      </w:pPr>
      <w:bookmarkStart w:name="" w:id="13005"/>
      <w:r>
        <w:rPr>
          <w:rFonts w:ascii="黑体" w:hAnsi="黑体" w:cs="黑体" w:eastAsia="黑体"/>
          <w:sz w:val="32"/>
          <w:spacing w:val="0"/>
          <w:color w:val="000000"/>
          <w:b w:val="off"/>
          <w:i w:val="off"/>
        </w:rPr>
        <w:t>将20个项目的各个得分相加，即得粗分。再用粗分乘以1.25后取整数部分，就得到了标准</w:t>
      </w:r>
      <w:r>
        <w:rPr>
          <w:rFonts w:ascii="黑体" w:hAnsi="黑体" w:cs="黑体" w:eastAsia="黑体"/>
          <w:sz w:val="32"/>
          <w:spacing w:val="0"/>
          <w:color w:val="000000"/>
          <w:b w:val="off"/>
          <w:i w:val="off"/>
        </w:rPr>
        <w:t>分。抑郁评定的临界值为50分，标准分的分值越高，抑郁倾向越明显。</w:t>
      </w:r>
      <w:bookmarkEnd w:id="13005"/>
    </w:p>
    <w:p>
      <w:pPr>
        <w:pageBreakBefore w:val="off"/>
        <w:tabs/>
        <w:wordWrap w:val="off"/>
        <w:spacing w:before="0" w:after="0" w:line="480" w:lineRule="atLeast"/>
        <w:ind w:left="640" w:right="0"/>
        <w:jc w:val="both"/>
        <w:textAlignment w:val="baseline"/>
        <w:rPr>
          <w:sz w:val="32"/>
        </w:rPr>
      </w:pPr>
      <w:bookmarkStart w:name="" w:id="13006"/>
      <w:r>
        <w:rPr>
          <w:rFonts w:ascii="黑体" w:hAnsi="黑体" w:cs="黑体" w:eastAsia="黑体"/>
          <w:sz w:val="32"/>
          <w:spacing w:val="0"/>
          <w:color w:val="000000"/>
          <w:b w:val="off"/>
          <w:i w:val="off"/>
        </w:rPr>
        <w:t>标准分小于50分，为无抑郁。</w:t>
      </w:r>
      <w:bookmarkEnd w:id="13006"/>
    </w:p>
    <w:p>
      <w:pPr>
        <w:pageBreakBefore w:val="off"/>
        <w:tabs/>
        <w:wordWrap w:val="off"/>
        <w:spacing w:before="0" w:after="0" w:line="480" w:lineRule="atLeast"/>
        <w:ind w:left="640" w:right="0"/>
        <w:jc w:val="both"/>
        <w:textAlignment w:val="baseline"/>
        <w:rPr>
          <w:sz w:val="32"/>
        </w:rPr>
      </w:pPr>
      <w:bookmarkStart w:name="" w:id="13007"/>
      <w:r>
        <w:rPr>
          <w:rFonts w:ascii="黑体" w:hAnsi="黑体" w:cs="黑体" w:eastAsia="黑体"/>
          <w:sz w:val="32"/>
          <w:spacing w:val="0"/>
          <w:color w:val="000000"/>
          <w:b w:val="off"/>
          <w:i w:val="off"/>
        </w:rPr>
        <w:t>标准分50~59分，为轻微至轻度抑郁。</w:t>
      </w:r>
      <w:bookmarkEnd w:id="13007"/>
    </w:p>
    <w:p>
      <w:pPr>
        <w:pageBreakBefore w:val="off"/>
        <w:tabs/>
        <w:wordWrap w:val="off"/>
        <w:spacing w:before="0" w:after="0" w:line="480" w:lineRule="atLeast"/>
        <w:ind w:left="640" w:right="0"/>
        <w:jc w:val="both"/>
        <w:textAlignment w:val="baseline"/>
        <w:rPr>
          <w:sz w:val="32"/>
        </w:rPr>
      </w:pPr>
      <w:bookmarkStart w:name="" w:id="13008"/>
      <w:r>
        <w:rPr>
          <w:rFonts w:ascii="黑体" w:hAnsi="黑体" w:cs="黑体" w:eastAsia="黑体"/>
          <w:sz w:val="32"/>
          <w:spacing w:val="0"/>
          <w:color w:val="000000"/>
          <w:b w:val="off"/>
          <w:i w:val="off"/>
        </w:rPr>
        <w:t>标准分60~69分，为中度至重度抑郁。</w:t>
      </w:r>
      <w:bookmarkEnd w:id="13008"/>
    </w:p>
    <w:p>
      <w:pPr>
        <w:pageBreakBefore w:val="off"/>
        <w:tabs/>
        <w:wordWrap w:val="off"/>
        <w:spacing w:before="0" w:after="0" w:line="480" w:lineRule="atLeast"/>
        <w:ind w:left="640" w:right="0"/>
        <w:jc w:val="both"/>
        <w:textAlignment w:val="baseline"/>
        <w:rPr>
          <w:sz w:val="32"/>
        </w:rPr>
      </w:pPr>
      <w:bookmarkStart w:name="" w:id="13009"/>
      <w:r>
        <w:rPr>
          <w:rFonts w:ascii="黑体" w:hAnsi="黑体" w:cs="黑体" w:eastAsia="黑体"/>
          <w:sz w:val="32"/>
          <w:spacing w:val="0"/>
          <w:color w:val="000000"/>
          <w:b w:val="off"/>
          <w:i w:val="off"/>
        </w:rPr>
        <w:t>标准分70分及以上，为重度抑郁。</w:t>
      </w:r>
      <w:bookmarkEnd w:id="13009"/>
    </w:p>
    <w:p>
      <w:pPr>
        <w:pageBreakBefore w:val="off"/>
        <w:tabs/>
        <w:wordWrap w:val="off"/>
        <w:spacing w:before="0" w:after="0" w:line="500" w:lineRule="exact"/>
        <w:ind w:left="0" w:right="0"/>
        <w:jc w:val="both"/>
        <w:textAlignment w:val="baseline"/>
        <w:rPr>
          <w:sz w:val="32"/>
        </w:rPr>
      </w:pPr>
      <w:bookmarkStart w:name="" w:id="13010"/>
      <w:r>
        <w:rPr>
          <w:rFonts w:ascii="宋体" w:hAnsi="宋体" w:cs="宋体" w:eastAsia="宋体"/>
          <w:sz w:val="32"/>
          <w:spacing w:val="0"/>
          <w:color w:val="000000"/>
          <w:b w:val="off"/>
          <w:i w:val="off"/>
        </w:rPr>
        <w:t/>
      </w:r>
      <w:bookmarkEnd w:id="13010"/>
    </w:p>
    <w:p>
      <w:pPr>
        <w:pageBreakBefore w:val="off"/>
        <w:tabs/>
        <w:wordWrap w:val="off"/>
        <w:spacing w:before="0" w:after="0" w:line="500" w:lineRule="exact"/>
        <w:ind w:left="0" w:right="0"/>
        <w:jc w:val="both"/>
        <w:textAlignment w:val="baseline"/>
        <w:rPr>
          <w:sz w:val="32"/>
        </w:rPr>
      </w:pPr>
      <w:bookmarkStart w:name="" w:id="13011"/>
      <w:r>
        <w:rPr>
          <w:rFonts w:ascii="宋体" w:hAnsi="宋体" w:cs="宋体" w:eastAsia="宋体"/>
          <w:sz w:val="32"/>
          <w:spacing w:val="0"/>
          <w:color w:val="000000"/>
          <w:b w:val="off"/>
          <w:i w:val="off"/>
        </w:rPr>
        <w:t/>
      </w:r>
      <w:bookmarkEnd w:id="13011"/>
    </w:p>
    <w:p>
      <w:pPr>
        <w:pageBreakBefore w:val="off"/>
        <w:tabs/>
        <w:wordWrap w:val="off"/>
        <w:spacing w:before="0" w:after="0" w:line="540" w:lineRule="atLeast"/>
        <w:ind w:left="0" w:right="0"/>
        <w:jc w:val="center"/>
        <w:textAlignment w:val="baseline"/>
        <w:rPr>
          <w:sz w:val="39"/>
        </w:rPr>
      </w:pPr>
      <w:bookmarkStart w:name="" w:id="13012"/>
      <w:r>
        <w:rPr>
          <w:rFonts w:ascii="黑体" w:hAnsi="黑体" w:cs="黑体" w:eastAsia="黑体"/>
          <w:sz w:val="39"/>
          <w:spacing w:val="0"/>
          <w:color w:val="000000"/>
          <w:b w:val="off"/>
          <w:i w:val="off"/>
        </w:rPr>
        <w:t>表80-4抑郁症筛查量表</w:t>
      </w:r>
      <w:bookmarkEnd w:id="13012"/>
    </w:p>
    <w:p>
      <w:pPr>
        <w:pageBreakBefore w:val="off"/>
        <w:tabs/>
        <w:wordWrap w:val="off"/>
        <w:spacing w:before="280" w:after="0" w:line="480" w:lineRule="atLeast"/>
        <w:ind w:left="640" w:right="0"/>
        <w:jc w:val="both"/>
        <w:textAlignment w:val="baseline"/>
        <w:rPr>
          <w:sz w:val="32"/>
        </w:rPr>
      </w:pPr>
      <w:bookmarkStart w:name="" w:id="13013"/>
      <w:r>
        <w:rPr>
          <w:rFonts w:ascii="黑体" w:hAnsi="黑体" w:cs="黑体" w:eastAsia="黑体"/>
          <w:sz w:val="32"/>
          <w:spacing w:val="0"/>
          <w:color w:val="000000"/>
          <w:b w:val="off"/>
          <w:i w:val="off"/>
        </w:rPr>
        <w:t>过去2周内，你的生活中有多少天出现了以下症状?请选择相应选项。</w:t>
      </w:r>
      <w:bookmarkEnd w:id="13013"/>
    </w:p>
    <w:tbl>
      <w:tblPr>
        <w:tblW w:w="0" w:type="auto"/>
        <w:jc w:val="start"/>
        <w:tblInd w:type="dxa" w:w="16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780"/>
        <w:gridCol w:w="6680"/>
        <w:gridCol w:w="1560"/>
        <w:gridCol w:w="1580"/>
        <w:gridCol w:w="1580"/>
        <w:gridCol w:w="1560"/>
      </w:tblGrid>
      <w:tr>
        <w:trPr>
          <w:trHeight w:hRule="atLeast" w:val="1700"/>
        </w:trPr>
        <w:tc>
          <w:tcPr>
            <w:tcW w:w="780" w:type="dxa"/>
            <w:shd w:color="auto" w:val="clear" w:fill="EEEEEE"/>
            <w:vAlign w:val="center"/>
          </w:tcPr>
          <w:p>
            <w:pPr>
              <w:pageBreakBefore w:val="off"/>
              <w:tabs/>
              <w:wordWrap w:val="off"/>
              <w:spacing w:before="0" w:after="0" w:line="460" w:lineRule="atLeast"/>
              <w:ind w:left="0" w:right="0" w:firstLine="0" w:hanging="0"/>
              <w:jc w:val="center"/>
              <w:textAlignment w:val="baseline"/>
              <w:rPr>
                <w:sz w:val="35"/>
              </w:rPr>
            </w:pPr>
            <w:bookmarkStart w:name="" w:id="13014"/>
            <w:r>
              <w:rPr>
                <w:rFonts w:ascii="黑体" w:hAnsi="黑体" w:cs="黑体" w:eastAsia="黑体"/>
                <w:sz w:val="35"/>
                <w:spacing w:val="0"/>
                <w:color w:val="5a85c2"/>
                <w:b w:val="off"/>
                <w:i w:val="off"/>
              </w:rPr>
              <w:t>序号</w:t>
            </w:r>
            <w:bookmarkEnd w:id="13014"/>
          </w:p>
        </w:tc>
        <w:tc>
          <w:tcPr>
            <w:tcW w:w="6680" w:type="dxa"/>
            <w:shd w:color="auto" w:val="clear" w:fill="EEEEEE"/>
            <w:vAlign w:val="center"/>
          </w:tcPr>
          <w:p>
            <w:pPr>
              <w:pageBreakBefore w:val="off"/>
              <w:tabs/>
              <w:wordWrap w:val="off"/>
              <w:spacing w:before="0" w:after="0" w:line="460" w:lineRule="atLeast"/>
              <w:ind w:left="0" w:right="0" w:firstLine="0" w:hanging="0"/>
              <w:jc w:val="center"/>
              <w:textAlignment w:val="baseline"/>
              <w:rPr>
                <w:sz w:val="35"/>
              </w:rPr>
            </w:pPr>
            <w:bookmarkStart w:name="" w:id="13015"/>
            <w:r>
              <w:rPr>
                <w:rFonts w:ascii="黑体" w:hAnsi="黑体" w:cs="黑体" w:eastAsia="黑体"/>
                <w:sz w:val="35"/>
                <w:spacing w:val="0"/>
                <w:color w:val="5683c2"/>
                <w:b w:val="off"/>
                <w:i w:val="off"/>
              </w:rPr>
              <w:t>项目</w:t>
            </w:r>
            <w:bookmarkEnd w:id="13015"/>
          </w:p>
        </w:tc>
        <w:tc>
          <w:tcPr>
            <w:tcW w:w="1560" w:type="dxa"/>
            <w:shd w:color="auto" w:val="clear" w:fill="EEEEEE"/>
            <w:vAlign w:val="center"/>
          </w:tcPr>
          <w:p>
            <w:pPr>
              <w:pageBreakBefore w:val="off"/>
              <w:tabs/>
              <w:wordWrap w:val="off"/>
              <w:spacing w:before="0" w:after="0" w:line="500" w:lineRule="atLeast"/>
              <w:ind w:left="0" w:right="0" w:firstLine="0" w:hanging="0"/>
              <w:jc w:val="both"/>
              <w:textAlignment w:val="baseline"/>
              <w:rPr>
                <w:sz w:val="35"/>
              </w:rPr>
            </w:pPr>
            <w:bookmarkStart w:name="" w:id="13016"/>
            <w:r>
              <w:rPr>
                <w:rFonts w:ascii="宋体" w:hAnsi="宋体" w:cs="宋体" w:eastAsia="宋体"/>
                <w:sz w:val="35"/>
                <w:spacing w:val="0"/>
                <w:color w:val="5683c2"/>
                <w:b w:val="off"/>
                <w:i w:val="off"/>
              </w:rPr>
              <w:t>没有</w:t>
            </w:r>
            <w:bookmarkEnd w:id="13016"/>
          </w:p>
          <w:p>
            <w:pPr>
              <w:pageBreakBefore w:val="off"/>
              <w:tabs/>
              <w:wordWrap w:val="off"/>
              <w:spacing w:before="0" w:after="0" w:line="500" w:lineRule="atLeast"/>
              <w:ind w:left="0" w:right="0" w:firstLine="0" w:hanging="0"/>
              <w:jc w:val="both"/>
              <w:textAlignment w:val="baseline"/>
              <w:rPr>
                <w:sz w:val="35"/>
              </w:rPr>
            </w:pPr>
            <w:bookmarkStart w:name="" w:id="13017"/>
            <w:r>
              <w:rPr>
                <w:rFonts w:ascii="宋体" w:hAnsi="宋体" w:cs="宋体" w:eastAsia="宋体"/>
                <w:sz w:val="35"/>
                <w:spacing w:val="0"/>
                <w:color w:val="5683c2"/>
                <w:b w:val="off"/>
                <w:i w:val="off"/>
              </w:rPr>
              <w:t>(0分)</w:t>
            </w:r>
            <w:bookmarkEnd w:id="13017"/>
          </w:p>
        </w:tc>
        <w:tc>
          <w:tcPr>
            <w:tcW w:w="1580" w:type="dxa"/>
            <w:shd w:color="auto" w:val="clear" w:fill="EEEEEE"/>
            <w:vAlign w:val="center"/>
          </w:tcPr>
          <w:p>
            <w:pPr>
              <w:pageBreakBefore w:val="off"/>
              <w:tabs/>
              <w:wordWrap w:val="off"/>
              <w:spacing w:before="0" w:after="0" w:line="500" w:lineRule="atLeast"/>
              <w:ind w:left="0" w:right="0" w:firstLine="0" w:hanging="0"/>
              <w:jc w:val="both"/>
              <w:textAlignment w:val="baseline"/>
              <w:rPr>
                <w:sz w:val="35"/>
              </w:rPr>
            </w:pPr>
            <w:bookmarkStart w:name="" w:id="13018"/>
            <w:r>
              <w:rPr>
                <w:rFonts w:ascii="宋体" w:hAnsi="宋体" w:cs="宋体" w:eastAsia="宋体"/>
                <w:sz w:val="35"/>
                <w:spacing w:val="0"/>
                <w:color w:val="5683c2"/>
                <w:b w:val="off"/>
                <w:i w:val="off"/>
              </w:rPr>
              <w:t>有几天</w:t>
            </w:r>
            <w:bookmarkEnd w:id="13018"/>
          </w:p>
          <w:p>
            <w:pPr>
              <w:pageBreakBefore w:val="off"/>
              <w:tabs/>
              <w:wordWrap w:val="off"/>
              <w:spacing w:before="0" w:after="0" w:line="500" w:lineRule="atLeast"/>
              <w:ind w:left="0" w:right="0" w:firstLine="0" w:hanging="0"/>
              <w:jc w:val="both"/>
              <w:textAlignment w:val="baseline"/>
              <w:rPr>
                <w:sz w:val="35"/>
              </w:rPr>
            </w:pPr>
            <w:bookmarkStart w:name="" w:id="13019"/>
            <w:r>
              <w:rPr>
                <w:rFonts w:ascii="宋体" w:hAnsi="宋体" w:cs="宋体" w:eastAsia="宋体"/>
                <w:sz w:val="35"/>
                <w:spacing w:val="0"/>
                <w:color w:val="5683c2"/>
                <w:b w:val="off"/>
                <w:i w:val="off"/>
              </w:rPr>
              <w:t>(1分)</w:t>
            </w:r>
            <w:bookmarkEnd w:id="13019"/>
          </w:p>
        </w:tc>
        <w:tc>
          <w:tcPr>
            <w:tcW w:w="1580" w:type="dxa"/>
            <w:shd w:color="auto" w:val="clear" w:fill="EEEEEE"/>
            <w:vAlign w:val="center"/>
          </w:tcPr>
          <w:p>
            <w:pPr>
              <w:pageBreakBefore w:val="off"/>
              <w:tabs/>
              <w:wordWrap w:val="off"/>
              <w:spacing w:before="0" w:after="0" w:line="460" w:lineRule="atLeast"/>
              <w:ind w:left="0" w:right="0" w:firstLine="0" w:hanging="0"/>
              <w:jc w:val="both"/>
              <w:textAlignment w:val="baseline"/>
              <w:rPr>
                <w:sz w:val="35"/>
              </w:rPr>
            </w:pPr>
            <w:bookmarkStart w:name="" w:id="13020"/>
            <w:r>
              <w:rPr>
                <w:rFonts w:ascii="宋体" w:hAnsi="宋体" w:cs="宋体" w:eastAsia="宋体"/>
                <w:sz w:val="35"/>
                <w:spacing w:val="0"/>
                <w:color w:val="5683c2"/>
                <w:b w:val="off"/>
                <w:i w:val="off"/>
              </w:rPr>
              <w:t>一半以</w:t>
            </w:r>
            <w:r>
              <w:rPr>
                <w:rFonts w:ascii="宋体" w:hAnsi="宋体" w:cs="宋体" w:eastAsia="宋体"/>
                <w:sz w:val="35"/>
                <w:spacing w:val="0"/>
                <w:color w:val="5683c2"/>
                <w:b w:val="off"/>
                <w:i w:val="off"/>
              </w:rPr>
              <w:t>上时间</w:t>
            </w:r>
            <w:r>
              <w:rPr>
                <w:rFonts w:ascii="宋体" w:hAnsi="宋体" w:cs="宋体" w:eastAsia="宋体"/>
                <w:sz w:val="35"/>
                <w:spacing w:val="0"/>
                <w:color w:val="5683c2"/>
                <w:b w:val="off"/>
                <w:i w:val="off"/>
              </w:rPr>
              <w:t>(2分)</w:t>
            </w:r>
            <w:bookmarkEnd w:id="13020"/>
          </w:p>
        </w:tc>
        <w:tc>
          <w:tcPr>
            <w:tcW w:w="1560" w:type="dxa"/>
            <w:shd w:color="auto" w:val="clear" w:fill="EEEEEE"/>
            <w:vAlign w:val="center"/>
          </w:tcPr>
          <w:p>
            <w:pPr>
              <w:pageBreakBefore w:val="off"/>
              <w:tabs/>
              <w:wordWrap w:val="off"/>
              <w:spacing w:before="0" w:after="0" w:line="460" w:lineRule="atLeast"/>
              <w:ind w:left="0" w:right="0" w:firstLine="0" w:hanging="0"/>
              <w:jc w:val="center"/>
              <w:textAlignment w:val="baseline"/>
              <w:rPr>
                <w:sz w:val="35"/>
              </w:rPr>
            </w:pPr>
            <w:bookmarkStart w:name="" w:id="13021"/>
            <w:r>
              <w:rPr>
                <w:rFonts w:ascii="宋体" w:hAnsi="宋体" w:cs="宋体" w:eastAsia="宋体"/>
                <w:sz w:val="35"/>
                <w:spacing w:val="0"/>
                <w:color w:val="5683c2"/>
                <w:b w:val="off"/>
                <w:i w:val="off"/>
              </w:rPr>
              <w:t>几乎天</w:t>
            </w:r>
            <w:r>
              <w:rPr>
                <w:rFonts w:ascii="宋体" w:hAnsi="宋体" w:cs="宋体" w:eastAsia="宋体"/>
                <w:sz w:val="35"/>
                <w:spacing w:val="0"/>
                <w:color w:val="5683c2"/>
                <w:b w:val="off"/>
                <w:i w:val="off"/>
              </w:rPr>
              <w:t>天</w:t>
            </w:r>
            <w:r>
              <w:rPr>
                <w:rFonts w:ascii="宋体" w:hAnsi="宋体" w:cs="宋体" w:eastAsia="宋体"/>
                <w:sz w:val="35"/>
                <w:spacing w:val="0"/>
                <w:color w:val="5683c2"/>
                <w:b w:val="on"/>
                <w:i w:val="off"/>
              </w:rPr>
              <w:t xml:space="preserve"> </w:t>
            </w:r>
            <w:r>
              <w:rPr>
                <w:rFonts w:ascii="宋体" w:hAnsi="宋体" w:cs="宋体" w:eastAsia="宋体"/>
                <w:sz w:val="35"/>
                <w:spacing w:val="0"/>
                <w:color w:val="5683c2"/>
                <w:b w:val="off"/>
                <w:i w:val="off"/>
              </w:rPr>
              <w:t>(3</w:t>
            </w:r>
            <w:r>
              <w:rPr>
                <w:rFonts w:ascii="宋体" w:hAnsi="宋体" w:cs="宋体" w:eastAsia="宋体"/>
                <w:sz w:val="35"/>
                <w:spacing w:val="0"/>
                <w:color w:val="5a85c2"/>
                <w:b w:val="off"/>
                <w:i w:val="off"/>
              </w:rPr>
              <w:t>分)</w:t>
            </w:r>
            <w:bookmarkEnd w:id="13021"/>
          </w:p>
        </w:tc>
      </w:tr>
      <w:tr>
        <w:trPr>
          <w:trHeight w:hRule="atLeast" w:val="640"/>
        </w:trPr>
        <w:tc>
          <w:tcPr>
            <w:tcW w:w="78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3022"/>
            <w:r>
              <w:rPr>
                <w:rFonts w:ascii="黑体" w:hAnsi="黑体" w:cs="黑体" w:eastAsia="黑体"/>
                <w:sz w:val="35"/>
                <w:spacing w:val="0"/>
                <w:color w:val="000000"/>
                <w:b w:val="off"/>
                <w:i w:val="off"/>
              </w:rPr>
              <w:t>1</w:t>
            </w:r>
            <w:bookmarkEnd w:id="13022"/>
          </w:p>
        </w:tc>
        <w:tc>
          <w:tcPr>
            <w:tcW w:w="6680" w:type="dxa"/>
            <w:vAlign w:val="center"/>
          </w:tcPr>
          <w:p>
            <w:pPr>
              <w:pageBreakBefore w:val="off"/>
              <w:tabs/>
              <w:wordWrap w:val="off"/>
              <w:spacing w:before="0" w:after="0" w:line="460" w:lineRule="atLeast"/>
              <w:ind w:left="0" w:right="0" w:firstLine="0" w:hanging="0"/>
              <w:jc w:val="both"/>
              <w:textAlignment w:val="baseline"/>
              <w:rPr>
                <w:sz w:val="35"/>
              </w:rPr>
            </w:pPr>
            <w:bookmarkStart w:name="" w:id="13023"/>
            <w:r>
              <w:rPr>
                <w:rFonts w:ascii="黑体" w:hAnsi="黑体" w:cs="黑体" w:eastAsia="黑体"/>
                <w:sz w:val="35"/>
                <w:spacing w:val="0"/>
                <w:color w:val="000000"/>
                <w:b w:val="off"/>
                <w:i w:val="off"/>
              </w:rPr>
              <w:t>做什么事都没兴趣，感觉没意思</w:t>
            </w:r>
            <w:bookmarkEnd w:id="13023"/>
          </w:p>
        </w:tc>
        <w:tc>
          <w:tcPr>
            <w:tcW w:w="1560" w:type="dxa"/>
            <w:vAlign w:val="center"/>
          </w:tcPr>
          <w:p>
            <w:pPr>
              <w:pageBreakBefore w:val="off"/>
              <w:tabs/>
              <w:wordWrap w:val="off"/>
              <w:spacing w:before="0" w:after="0" w:line="460" w:lineRule="exact"/>
              <w:ind w:left="0" w:right="0" w:firstLine="0" w:hanging="0"/>
              <w:jc w:val="both"/>
              <w:textAlignment w:val="baseline"/>
              <w:rPr>
                <w:sz w:val="35"/>
              </w:rPr>
            </w:pPr>
            <w:bookmarkStart w:name="" w:id="13024"/>
            <w:r>
              <w:rPr>
                <w:rFonts w:ascii="宋体" w:hAnsi="宋体" w:cs="宋体" w:eastAsia="宋体"/>
                <w:sz w:val="35"/>
                <w:spacing w:val="0"/>
                <w:color w:val="000000"/>
                <w:b w:val="off"/>
                <w:i w:val="off"/>
              </w:rPr>
              <w:t xml:space="preserve"> </w:t>
            </w:r>
            <w:bookmarkEnd w:id="13024"/>
          </w:p>
        </w:tc>
        <w:tc>
          <w:tcPr>
            <w:tcW w:w="1580" w:type="dxa"/>
            <w:vAlign w:val="center"/>
          </w:tcPr>
          <w:p>
            <w:pPr>
              <w:pageBreakBefore w:val="off"/>
              <w:tabs/>
              <w:wordWrap w:val="off"/>
              <w:spacing w:before="0" w:after="0" w:line="460" w:lineRule="exact"/>
              <w:ind w:left="0" w:right="0" w:firstLine="0" w:hanging="0"/>
              <w:jc w:val="both"/>
              <w:textAlignment w:val="baseline"/>
              <w:rPr>
                <w:sz w:val="35"/>
              </w:rPr>
            </w:pPr>
            <w:bookmarkStart w:name="" w:id="13025"/>
            <w:r>
              <w:rPr>
                <w:rFonts w:ascii="宋体" w:hAnsi="宋体" w:cs="宋体" w:eastAsia="宋体"/>
                <w:sz w:val="35"/>
                <w:spacing w:val="0"/>
                <w:color w:val="000000"/>
                <w:b w:val="off"/>
                <w:i w:val="off"/>
              </w:rPr>
              <w:t xml:space="preserve"> </w:t>
            </w:r>
            <w:bookmarkEnd w:id="13025"/>
          </w:p>
        </w:tc>
        <w:tc>
          <w:tcPr>
            <w:tcW w:w="1580" w:type="dxa"/>
            <w:vAlign w:val="center"/>
          </w:tcPr>
          <w:p>
            <w:pPr>
              <w:pageBreakBefore w:val="off"/>
              <w:tabs/>
              <w:wordWrap w:val="off"/>
              <w:spacing w:before="0" w:after="0" w:line="460" w:lineRule="exact"/>
              <w:ind w:left="0" w:right="0" w:firstLine="0" w:hanging="0"/>
              <w:jc w:val="both"/>
              <w:textAlignment w:val="baseline"/>
              <w:rPr>
                <w:sz w:val="35"/>
              </w:rPr>
            </w:pPr>
            <w:bookmarkStart w:name="" w:id="13026"/>
            <w:r>
              <w:rPr>
                <w:rFonts w:ascii="宋体" w:hAnsi="宋体" w:cs="宋体" w:eastAsia="宋体"/>
                <w:sz w:val="35"/>
                <w:spacing w:val="0"/>
                <w:color w:val="000000"/>
                <w:b w:val="off"/>
                <w:i w:val="off"/>
              </w:rPr>
              <w:t xml:space="preserve"> </w:t>
            </w:r>
            <w:bookmarkEnd w:id="13026"/>
          </w:p>
        </w:tc>
        <w:tc>
          <w:tcPr>
            <w:tcW w:w="1560" w:type="dxa"/>
            <w:vAlign w:val="center"/>
          </w:tcPr>
          <w:p>
            <w:pPr>
              <w:pageBreakBefore w:val="off"/>
              <w:tabs/>
              <w:wordWrap w:val="off"/>
              <w:spacing w:before="0" w:after="0" w:line="460" w:lineRule="exact"/>
              <w:ind w:left="0" w:right="0" w:firstLine="0" w:hanging="0"/>
              <w:jc w:val="both"/>
              <w:textAlignment w:val="baseline"/>
              <w:rPr>
                <w:sz w:val="35"/>
              </w:rPr>
            </w:pPr>
            <w:bookmarkStart w:name="" w:id="13027"/>
            <w:r>
              <w:rPr>
                <w:rFonts w:ascii="宋体" w:hAnsi="宋体" w:cs="宋体" w:eastAsia="宋体"/>
                <w:sz w:val="35"/>
                <w:spacing w:val="0"/>
                <w:color w:val="000000"/>
                <w:b w:val="off"/>
                <w:i w:val="off"/>
              </w:rPr>
              <w:t xml:space="preserve"> </w:t>
            </w:r>
            <w:bookmarkEnd w:id="13027"/>
          </w:p>
        </w:tc>
      </w:tr>
      <w:tr>
        <w:trPr>
          <w:trHeight w:hRule="atLeast" w:val="700"/>
        </w:trPr>
        <w:tc>
          <w:tcPr>
            <w:tcW w:w="78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3028"/>
            <w:r>
              <w:rPr>
                <w:rFonts w:ascii="黑体" w:hAnsi="黑体" w:cs="黑体" w:eastAsia="黑体"/>
                <w:sz w:val="35"/>
                <w:spacing w:val="0"/>
                <w:color w:val="000000"/>
                <w:b w:val="off"/>
                <w:i w:val="off"/>
              </w:rPr>
              <w:t>2</w:t>
            </w:r>
            <w:bookmarkEnd w:id="13028"/>
          </w:p>
        </w:tc>
        <w:tc>
          <w:tcPr>
            <w:tcW w:w="6680" w:type="dxa"/>
            <w:vAlign w:val="center"/>
          </w:tcPr>
          <w:p>
            <w:pPr>
              <w:pageBreakBefore w:val="off"/>
              <w:tabs/>
              <w:wordWrap w:val="off"/>
              <w:spacing w:before="0" w:after="0" w:line="460" w:lineRule="atLeast"/>
              <w:ind w:left="0" w:right="0" w:firstLine="0" w:hanging="0"/>
              <w:jc w:val="both"/>
              <w:textAlignment w:val="baseline"/>
              <w:rPr>
                <w:sz w:val="35"/>
              </w:rPr>
            </w:pPr>
            <w:bookmarkStart w:name="" w:id="13029"/>
            <w:r>
              <w:rPr>
                <w:rFonts w:ascii="黑体" w:hAnsi="黑体" w:cs="黑体" w:eastAsia="黑体"/>
                <w:sz w:val="35"/>
                <w:spacing w:val="0"/>
                <w:color w:val="000000"/>
                <w:b w:val="off"/>
                <w:i w:val="off"/>
              </w:rPr>
              <w:t>感到心情低落、沮丧或绝望</w:t>
            </w:r>
            <w:bookmarkEnd w:id="13029"/>
          </w:p>
        </w:tc>
        <w:tc>
          <w:tcPr>
            <w:tcW w:w="1560" w:type="dxa"/>
            <w:vAlign w:val="center"/>
          </w:tcPr>
          <w:p>
            <w:pPr>
              <w:pageBreakBefore w:val="off"/>
              <w:tabs/>
              <w:wordWrap w:val="off"/>
              <w:spacing w:before="0" w:after="0" w:line="460" w:lineRule="exact"/>
              <w:ind w:left="0" w:right="0" w:firstLine="0" w:hanging="0"/>
              <w:jc w:val="both"/>
              <w:textAlignment w:val="baseline"/>
              <w:rPr>
                <w:sz w:val="35"/>
              </w:rPr>
            </w:pPr>
            <w:bookmarkStart w:name="" w:id="13030"/>
            <w:r>
              <w:rPr>
                <w:rFonts w:ascii="宋体" w:hAnsi="宋体" w:cs="宋体" w:eastAsia="宋体"/>
                <w:sz w:val="35"/>
                <w:spacing w:val="0"/>
                <w:color w:val="000000"/>
                <w:b w:val="off"/>
                <w:i w:val="off"/>
              </w:rPr>
              <w:t xml:space="preserve"> </w:t>
            </w:r>
            <w:bookmarkEnd w:id="13030"/>
          </w:p>
        </w:tc>
        <w:tc>
          <w:tcPr>
            <w:tcW w:w="1580" w:type="dxa"/>
            <w:vAlign w:val="center"/>
          </w:tcPr>
          <w:p>
            <w:pPr>
              <w:pageBreakBefore w:val="off"/>
              <w:tabs/>
              <w:wordWrap w:val="off"/>
              <w:spacing w:before="0" w:after="0" w:line="460" w:lineRule="exact"/>
              <w:ind w:left="0" w:right="0" w:firstLine="0" w:hanging="0"/>
              <w:jc w:val="both"/>
              <w:textAlignment w:val="baseline"/>
              <w:rPr>
                <w:sz w:val="35"/>
              </w:rPr>
            </w:pPr>
            <w:bookmarkStart w:name="" w:id="13031"/>
            <w:r>
              <w:rPr>
                <w:rFonts w:ascii="宋体" w:hAnsi="宋体" w:cs="宋体" w:eastAsia="宋体"/>
                <w:sz w:val="35"/>
                <w:spacing w:val="0"/>
                <w:color w:val="000000"/>
                <w:b w:val="off"/>
                <w:i w:val="off"/>
              </w:rPr>
              <w:t xml:space="preserve"> </w:t>
            </w:r>
            <w:bookmarkEnd w:id="13031"/>
          </w:p>
        </w:tc>
        <w:tc>
          <w:tcPr>
            <w:tcW w:w="1580" w:type="dxa"/>
            <w:vAlign w:val="center"/>
          </w:tcPr>
          <w:p>
            <w:pPr>
              <w:pageBreakBefore w:val="off"/>
              <w:tabs/>
              <w:wordWrap w:val="off"/>
              <w:spacing w:before="0" w:after="0" w:line="460" w:lineRule="exact"/>
              <w:ind w:left="0" w:right="0" w:firstLine="0" w:hanging="0"/>
              <w:jc w:val="both"/>
              <w:textAlignment w:val="baseline"/>
              <w:rPr>
                <w:sz w:val="35"/>
              </w:rPr>
            </w:pPr>
            <w:bookmarkStart w:name="" w:id="13032"/>
            <w:r>
              <w:rPr>
                <w:rFonts w:ascii="宋体" w:hAnsi="宋体" w:cs="宋体" w:eastAsia="宋体"/>
                <w:sz w:val="35"/>
                <w:spacing w:val="0"/>
                <w:color w:val="000000"/>
                <w:b w:val="off"/>
                <w:i w:val="off"/>
              </w:rPr>
              <w:t xml:space="preserve"> </w:t>
            </w:r>
            <w:bookmarkEnd w:id="13032"/>
          </w:p>
        </w:tc>
        <w:tc>
          <w:tcPr>
            <w:tcW w:w="1560" w:type="dxa"/>
            <w:vAlign w:val="center"/>
          </w:tcPr>
          <w:p>
            <w:pPr>
              <w:pageBreakBefore w:val="off"/>
              <w:tabs/>
              <w:wordWrap w:val="off"/>
              <w:spacing w:before="0" w:after="0" w:line="460" w:lineRule="exact"/>
              <w:ind w:left="0" w:right="0" w:firstLine="0" w:hanging="0"/>
              <w:jc w:val="both"/>
              <w:textAlignment w:val="baseline"/>
              <w:rPr>
                <w:sz w:val="35"/>
              </w:rPr>
            </w:pPr>
            <w:bookmarkStart w:name="" w:id="13033"/>
            <w:r>
              <w:rPr>
                <w:rFonts w:ascii="宋体" w:hAnsi="宋体" w:cs="宋体" w:eastAsia="宋体"/>
                <w:sz w:val="35"/>
                <w:spacing w:val="0"/>
                <w:color w:val="000000"/>
                <w:b w:val="off"/>
                <w:i w:val="off"/>
              </w:rPr>
              <w:t xml:space="preserve"> </w:t>
            </w:r>
            <w:bookmarkEnd w:id="13033"/>
          </w:p>
        </w:tc>
      </w:tr>
      <w:tr>
        <w:trPr>
          <w:trHeight w:hRule="atLeast" w:val="640"/>
        </w:trPr>
        <w:tc>
          <w:tcPr>
            <w:tcW w:w="78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3034"/>
            <w:r>
              <w:rPr>
                <w:rFonts w:ascii="黑体" w:hAnsi="黑体" w:cs="黑体" w:eastAsia="黑体"/>
                <w:sz w:val="35"/>
                <w:spacing w:val="0"/>
                <w:color w:val="000000"/>
                <w:b w:val="off"/>
                <w:i w:val="off"/>
              </w:rPr>
              <w:t>3</w:t>
            </w:r>
            <w:bookmarkEnd w:id="13034"/>
          </w:p>
        </w:tc>
        <w:tc>
          <w:tcPr>
            <w:tcW w:w="6680" w:type="dxa"/>
            <w:vAlign w:val="center"/>
          </w:tcPr>
          <w:p>
            <w:pPr>
              <w:pageBreakBefore w:val="off"/>
              <w:tabs/>
              <w:wordWrap w:val="off"/>
              <w:spacing w:before="0" w:after="0" w:line="460" w:lineRule="atLeast"/>
              <w:ind w:left="0" w:right="0" w:firstLine="0" w:hanging="0"/>
              <w:jc w:val="both"/>
              <w:textAlignment w:val="baseline"/>
              <w:rPr>
                <w:sz w:val="35"/>
              </w:rPr>
            </w:pPr>
            <w:bookmarkStart w:name="" w:id="13035"/>
            <w:r>
              <w:rPr>
                <w:rFonts w:ascii="黑体" w:hAnsi="黑体" w:cs="黑体" w:eastAsia="黑体"/>
                <w:sz w:val="35"/>
                <w:spacing w:val="0"/>
                <w:color w:val="000000"/>
                <w:b w:val="off"/>
                <w:i w:val="off"/>
              </w:rPr>
              <w:t>入睡困难、睡不安稳或睡得太多</w:t>
            </w:r>
            <w:bookmarkEnd w:id="13035"/>
          </w:p>
        </w:tc>
        <w:tc>
          <w:tcPr>
            <w:tcW w:w="1560" w:type="dxa"/>
            <w:vAlign w:val="center"/>
          </w:tcPr>
          <w:p>
            <w:pPr>
              <w:pageBreakBefore w:val="off"/>
              <w:tabs/>
              <w:wordWrap w:val="off"/>
              <w:spacing w:before="0" w:after="0" w:line="460" w:lineRule="exact"/>
              <w:ind w:left="0" w:right="0" w:firstLine="0" w:hanging="0"/>
              <w:jc w:val="both"/>
              <w:textAlignment w:val="baseline"/>
              <w:rPr>
                <w:sz w:val="35"/>
              </w:rPr>
            </w:pPr>
            <w:bookmarkStart w:name="" w:id="13036"/>
            <w:r>
              <w:rPr>
                <w:rFonts w:ascii="宋体" w:hAnsi="宋体" w:cs="宋体" w:eastAsia="宋体"/>
                <w:sz w:val="35"/>
                <w:spacing w:val="0"/>
                <w:color w:val="000000"/>
                <w:b w:val="off"/>
                <w:i w:val="off"/>
              </w:rPr>
              <w:t xml:space="preserve"> </w:t>
            </w:r>
            <w:bookmarkEnd w:id="13036"/>
          </w:p>
        </w:tc>
        <w:tc>
          <w:tcPr>
            <w:tcW w:w="1580" w:type="dxa"/>
            <w:vAlign w:val="center"/>
          </w:tcPr>
          <w:p>
            <w:pPr>
              <w:pageBreakBefore w:val="off"/>
              <w:tabs/>
              <w:wordWrap w:val="off"/>
              <w:spacing w:before="0" w:after="0" w:line="460" w:lineRule="exact"/>
              <w:ind w:left="0" w:right="0" w:firstLine="0" w:hanging="0"/>
              <w:jc w:val="both"/>
              <w:textAlignment w:val="baseline"/>
              <w:rPr>
                <w:sz w:val="35"/>
              </w:rPr>
            </w:pPr>
            <w:bookmarkStart w:name="" w:id="13037"/>
            <w:r>
              <w:rPr>
                <w:rFonts w:ascii="宋体" w:hAnsi="宋体" w:cs="宋体" w:eastAsia="宋体"/>
                <w:sz w:val="35"/>
                <w:spacing w:val="0"/>
                <w:color w:val="000000"/>
                <w:b w:val="off"/>
                <w:i w:val="off"/>
              </w:rPr>
              <w:t xml:space="preserve"> </w:t>
            </w:r>
            <w:bookmarkEnd w:id="13037"/>
          </w:p>
        </w:tc>
        <w:tc>
          <w:tcPr>
            <w:tcW w:w="1580" w:type="dxa"/>
            <w:vAlign w:val="center"/>
          </w:tcPr>
          <w:p>
            <w:pPr>
              <w:pageBreakBefore w:val="off"/>
              <w:tabs/>
              <w:wordWrap w:val="off"/>
              <w:spacing w:before="0" w:after="0" w:line="460" w:lineRule="exact"/>
              <w:ind w:left="0" w:right="0" w:firstLine="0" w:hanging="0"/>
              <w:jc w:val="both"/>
              <w:textAlignment w:val="baseline"/>
              <w:rPr>
                <w:sz w:val="35"/>
              </w:rPr>
            </w:pPr>
            <w:bookmarkStart w:name="" w:id="13038"/>
            <w:r>
              <w:rPr>
                <w:rFonts w:ascii="宋体" w:hAnsi="宋体" w:cs="宋体" w:eastAsia="宋体"/>
                <w:sz w:val="35"/>
                <w:spacing w:val="0"/>
                <w:color w:val="000000"/>
                <w:b w:val="off"/>
                <w:i w:val="off"/>
              </w:rPr>
              <w:t xml:space="preserve"> </w:t>
            </w:r>
            <w:bookmarkEnd w:id="13038"/>
          </w:p>
        </w:tc>
        <w:tc>
          <w:tcPr>
            <w:tcW w:w="1560" w:type="dxa"/>
            <w:vAlign w:val="center"/>
          </w:tcPr>
          <w:p>
            <w:pPr>
              <w:pageBreakBefore w:val="off"/>
              <w:tabs/>
              <w:wordWrap w:val="off"/>
              <w:spacing w:before="0" w:after="0" w:line="460" w:lineRule="exact"/>
              <w:ind w:left="0" w:right="0" w:firstLine="0" w:hanging="0"/>
              <w:jc w:val="both"/>
              <w:textAlignment w:val="baseline"/>
              <w:rPr>
                <w:sz w:val="35"/>
              </w:rPr>
            </w:pPr>
            <w:bookmarkStart w:name="" w:id="13039"/>
            <w:r>
              <w:rPr>
                <w:rFonts w:ascii="宋体" w:hAnsi="宋体" w:cs="宋体" w:eastAsia="宋体"/>
                <w:sz w:val="35"/>
                <w:spacing w:val="0"/>
                <w:color w:val="000000"/>
                <w:b w:val="off"/>
                <w:i w:val="off"/>
              </w:rPr>
              <w:t xml:space="preserve"> </w:t>
            </w:r>
            <w:bookmarkEnd w:id="13039"/>
          </w:p>
        </w:tc>
      </w:tr>
      <w:tr>
        <w:trPr>
          <w:trHeight w:hRule="atLeast" w:val="620"/>
        </w:trPr>
        <w:tc>
          <w:tcPr>
            <w:tcW w:w="78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3040"/>
            <w:r>
              <w:rPr>
                <w:rFonts w:ascii="黑体" w:hAnsi="黑体" w:cs="黑体" w:eastAsia="黑体"/>
                <w:sz w:val="35"/>
                <w:spacing w:val="0"/>
                <w:color w:val="000000"/>
                <w:b w:val="off"/>
                <w:i w:val="off"/>
              </w:rPr>
              <w:t>4</w:t>
            </w:r>
            <w:bookmarkEnd w:id="13040"/>
          </w:p>
        </w:tc>
        <w:tc>
          <w:tcPr>
            <w:tcW w:w="6680" w:type="dxa"/>
            <w:vAlign w:val="center"/>
          </w:tcPr>
          <w:p>
            <w:pPr>
              <w:pageBreakBefore w:val="off"/>
              <w:tabs/>
              <w:wordWrap w:val="off"/>
              <w:spacing w:before="0" w:after="0" w:line="460" w:lineRule="atLeast"/>
              <w:ind w:left="0" w:right="0" w:firstLine="0" w:hanging="0"/>
              <w:jc w:val="both"/>
              <w:textAlignment w:val="baseline"/>
              <w:rPr>
                <w:sz w:val="35"/>
              </w:rPr>
            </w:pPr>
            <w:bookmarkStart w:name="" w:id="13041"/>
            <w:r>
              <w:rPr>
                <w:rFonts w:ascii="黑体" w:hAnsi="黑体" w:cs="黑体" w:eastAsia="黑体"/>
                <w:sz w:val="35"/>
                <w:spacing w:val="0"/>
                <w:color w:val="000000"/>
                <w:b w:val="off"/>
                <w:i w:val="off"/>
              </w:rPr>
              <w:t>常感到很疲倦，没有活力</w:t>
            </w:r>
            <w:bookmarkEnd w:id="13041"/>
          </w:p>
        </w:tc>
        <w:tc>
          <w:tcPr>
            <w:tcW w:w="1560" w:type="dxa"/>
            <w:vAlign w:val="center"/>
          </w:tcPr>
          <w:p>
            <w:pPr>
              <w:pageBreakBefore w:val="off"/>
              <w:tabs/>
              <w:wordWrap w:val="off"/>
              <w:spacing w:before="0" w:after="0" w:line="460" w:lineRule="exact"/>
              <w:ind w:left="0" w:right="0" w:firstLine="0" w:hanging="0"/>
              <w:jc w:val="both"/>
              <w:textAlignment w:val="baseline"/>
              <w:rPr>
                <w:sz w:val="35"/>
              </w:rPr>
            </w:pPr>
            <w:bookmarkStart w:name="" w:id="13042"/>
            <w:r>
              <w:rPr>
                <w:rFonts w:ascii="宋体" w:hAnsi="宋体" w:cs="宋体" w:eastAsia="宋体"/>
                <w:sz w:val="35"/>
                <w:spacing w:val="0"/>
                <w:color w:val="000000"/>
                <w:b w:val="off"/>
                <w:i w:val="off"/>
              </w:rPr>
              <w:t xml:space="preserve"> </w:t>
            </w:r>
            <w:bookmarkEnd w:id="13042"/>
          </w:p>
        </w:tc>
        <w:tc>
          <w:tcPr>
            <w:tcW w:w="1580" w:type="dxa"/>
            <w:vAlign w:val="center"/>
          </w:tcPr>
          <w:p>
            <w:pPr>
              <w:pageBreakBefore w:val="off"/>
              <w:tabs/>
              <w:wordWrap w:val="off"/>
              <w:spacing w:before="0" w:after="0" w:line="460" w:lineRule="exact"/>
              <w:ind w:left="0" w:right="0" w:firstLine="0" w:hanging="0"/>
              <w:jc w:val="both"/>
              <w:textAlignment w:val="baseline"/>
              <w:rPr>
                <w:sz w:val="35"/>
              </w:rPr>
            </w:pPr>
            <w:bookmarkStart w:name="" w:id="13043"/>
            <w:r>
              <w:rPr>
                <w:rFonts w:ascii="宋体" w:hAnsi="宋体" w:cs="宋体" w:eastAsia="宋体"/>
                <w:sz w:val="35"/>
                <w:spacing w:val="0"/>
                <w:color w:val="000000"/>
                <w:b w:val="off"/>
                <w:i w:val="off"/>
              </w:rPr>
              <w:t xml:space="preserve"> </w:t>
            </w:r>
            <w:bookmarkEnd w:id="13043"/>
          </w:p>
        </w:tc>
        <w:tc>
          <w:tcPr>
            <w:tcW w:w="1580" w:type="dxa"/>
            <w:vAlign w:val="center"/>
          </w:tcPr>
          <w:p>
            <w:pPr>
              <w:pageBreakBefore w:val="off"/>
              <w:tabs/>
              <w:wordWrap w:val="off"/>
              <w:spacing w:before="0" w:after="0" w:line="460" w:lineRule="exact"/>
              <w:ind w:left="0" w:right="0" w:firstLine="0" w:hanging="0"/>
              <w:jc w:val="both"/>
              <w:textAlignment w:val="baseline"/>
              <w:rPr>
                <w:sz w:val="35"/>
              </w:rPr>
            </w:pPr>
            <w:bookmarkStart w:name="" w:id="13044"/>
            <w:r>
              <w:rPr>
                <w:rFonts w:ascii="宋体" w:hAnsi="宋体" w:cs="宋体" w:eastAsia="宋体"/>
                <w:sz w:val="35"/>
                <w:spacing w:val="0"/>
                <w:color w:val="000000"/>
                <w:b w:val="off"/>
                <w:i w:val="off"/>
              </w:rPr>
              <w:t xml:space="preserve"> </w:t>
            </w:r>
            <w:bookmarkEnd w:id="13044"/>
          </w:p>
        </w:tc>
        <w:tc>
          <w:tcPr>
            <w:tcW w:w="1560" w:type="dxa"/>
            <w:vAlign w:val="center"/>
          </w:tcPr>
          <w:p>
            <w:pPr>
              <w:pageBreakBefore w:val="off"/>
              <w:tabs/>
              <w:wordWrap w:val="off"/>
              <w:spacing w:before="0" w:after="0" w:line="460" w:lineRule="exact"/>
              <w:ind w:left="0" w:right="0" w:firstLine="0" w:hanging="0"/>
              <w:jc w:val="both"/>
              <w:textAlignment w:val="baseline"/>
              <w:rPr>
                <w:sz w:val="35"/>
              </w:rPr>
            </w:pPr>
            <w:bookmarkStart w:name="" w:id="13045"/>
            <w:r>
              <w:rPr>
                <w:rFonts w:ascii="宋体" w:hAnsi="宋体" w:cs="宋体" w:eastAsia="宋体"/>
                <w:sz w:val="35"/>
                <w:spacing w:val="0"/>
                <w:color w:val="000000"/>
                <w:b w:val="off"/>
                <w:i w:val="off"/>
              </w:rPr>
              <w:t xml:space="preserve"> </w:t>
            </w:r>
            <w:bookmarkEnd w:id="13045"/>
          </w:p>
        </w:tc>
      </w:tr>
      <w:tr>
        <w:trPr>
          <w:trHeight w:hRule="atLeast" w:val="740"/>
        </w:trPr>
        <w:tc>
          <w:tcPr>
            <w:tcW w:w="78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3046"/>
            <w:r>
              <w:rPr>
                <w:rFonts w:ascii="黑体" w:hAnsi="黑体" w:cs="黑体" w:eastAsia="黑体"/>
                <w:sz w:val="35"/>
                <w:spacing w:val="0"/>
                <w:color w:val="000000"/>
                <w:b w:val="off"/>
                <w:i w:val="off"/>
              </w:rPr>
              <w:t>5</w:t>
            </w:r>
            <w:bookmarkEnd w:id="13046"/>
          </w:p>
        </w:tc>
        <w:tc>
          <w:tcPr>
            <w:tcW w:w="6680" w:type="dxa"/>
            <w:vAlign w:val="center"/>
          </w:tcPr>
          <w:p>
            <w:pPr>
              <w:pageBreakBefore w:val="off"/>
              <w:tabs/>
              <w:wordWrap w:val="off"/>
              <w:spacing w:before="0" w:after="0" w:line="460" w:lineRule="atLeast"/>
              <w:ind w:left="0" w:right="0" w:firstLine="0" w:hanging="0"/>
              <w:jc w:val="both"/>
              <w:textAlignment w:val="baseline"/>
              <w:rPr>
                <w:sz w:val="35"/>
              </w:rPr>
            </w:pPr>
            <w:bookmarkStart w:name="" w:id="13047"/>
            <w:r>
              <w:rPr>
                <w:rFonts w:ascii="黑体" w:hAnsi="黑体" w:cs="黑体" w:eastAsia="黑体"/>
                <w:sz w:val="35"/>
                <w:spacing w:val="0"/>
                <w:color w:val="000000"/>
                <w:b w:val="off"/>
                <w:i w:val="off"/>
              </w:rPr>
              <w:t>胃口不好，或吃得太多</w:t>
            </w:r>
            <w:bookmarkEnd w:id="13047"/>
          </w:p>
        </w:tc>
        <w:tc>
          <w:tcPr>
            <w:tcW w:w="1560" w:type="dxa"/>
            <w:vAlign w:val="center"/>
          </w:tcPr>
          <w:p>
            <w:pPr>
              <w:pageBreakBefore w:val="off"/>
              <w:tabs/>
              <w:wordWrap w:val="off"/>
              <w:spacing w:before="0" w:after="0" w:line="460" w:lineRule="exact"/>
              <w:ind w:left="0" w:right="0" w:firstLine="0" w:hanging="0"/>
              <w:jc w:val="both"/>
              <w:textAlignment w:val="baseline"/>
              <w:rPr>
                <w:sz w:val="35"/>
              </w:rPr>
            </w:pPr>
            <w:bookmarkStart w:name="" w:id="13048"/>
            <w:r>
              <w:rPr>
                <w:rFonts w:ascii="宋体" w:hAnsi="宋体" w:cs="宋体" w:eastAsia="宋体"/>
                <w:sz w:val="35"/>
                <w:spacing w:val="0"/>
                <w:color w:val="000000"/>
                <w:b w:val="off"/>
                <w:i w:val="off"/>
              </w:rPr>
              <w:t xml:space="preserve"> </w:t>
            </w:r>
            <w:bookmarkEnd w:id="13048"/>
          </w:p>
        </w:tc>
        <w:tc>
          <w:tcPr>
            <w:tcW w:w="1580" w:type="dxa"/>
            <w:vAlign w:val="center"/>
          </w:tcPr>
          <w:p>
            <w:pPr>
              <w:pageBreakBefore w:val="off"/>
              <w:tabs/>
              <w:wordWrap w:val="off"/>
              <w:spacing w:before="0" w:after="0" w:line="460" w:lineRule="exact"/>
              <w:ind w:left="0" w:right="0" w:firstLine="0" w:hanging="0"/>
              <w:jc w:val="both"/>
              <w:textAlignment w:val="baseline"/>
              <w:rPr>
                <w:sz w:val="35"/>
              </w:rPr>
            </w:pPr>
            <w:bookmarkStart w:name="" w:id="13049"/>
            <w:r>
              <w:rPr>
                <w:rFonts w:ascii="宋体" w:hAnsi="宋体" w:cs="宋体" w:eastAsia="宋体"/>
                <w:sz w:val="35"/>
                <w:spacing w:val="0"/>
                <w:color w:val="000000"/>
                <w:b w:val="off"/>
                <w:i w:val="off"/>
              </w:rPr>
              <w:t xml:space="preserve"> </w:t>
            </w:r>
            <w:bookmarkEnd w:id="13049"/>
          </w:p>
        </w:tc>
        <w:tc>
          <w:tcPr>
            <w:tcW w:w="1580" w:type="dxa"/>
            <w:vAlign w:val="center"/>
          </w:tcPr>
          <w:p>
            <w:pPr>
              <w:pageBreakBefore w:val="off"/>
              <w:tabs/>
              <w:wordWrap w:val="off"/>
              <w:spacing w:before="0" w:after="0" w:line="460" w:lineRule="exact"/>
              <w:ind w:left="0" w:right="0" w:firstLine="0" w:hanging="0"/>
              <w:jc w:val="both"/>
              <w:textAlignment w:val="baseline"/>
              <w:rPr>
                <w:sz w:val="35"/>
              </w:rPr>
            </w:pPr>
            <w:bookmarkStart w:name="" w:id="13050"/>
            <w:r>
              <w:rPr>
                <w:rFonts w:ascii="宋体" w:hAnsi="宋体" w:cs="宋体" w:eastAsia="宋体"/>
                <w:sz w:val="35"/>
                <w:spacing w:val="0"/>
                <w:color w:val="000000"/>
                <w:b w:val="off"/>
                <w:i w:val="off"/>
              </w:rPr>
              <w:t xml:space="preserve"> </w:t>
            </w:r>
            <w:bookmarkEnd w:id="13050"/>
          </w:p>
        </w:tc>
        <w:tc>
          <w:tcPr>
            <w:tcW w:w="1560" w:type="dxa"/>
            <w:vAlign w:val="center"/>
          </w:tcPr>
          <w:p>
            <w:pPr>
              <w:pageBreakBefore w:val="off"/>
              <w:tabs/>
              <w:wordWrap w:val="off"/>
              <w:spacing w:before="0" w:after="0" w:line="460" w:lineRule="exact"/>
              <w:ind w:left="0" w:right="0" w:firstLine="0" w:hanging="0"/>
              <w:jc w:val="both"/>
              <w:textAlignment w:val="baseline"/>
              <w:rPr>
                <w:sz w:val="35"/>
              </w:rPr>
            </w:pPr>
            <w:bookmarkStart w:name="" w:id="13051"/>
            <w:r>
              <w:rPr>
                <w:rFonts w:ascii="宋体" w:hAnsi="宋体" w:cs="宋体" w:eastAsia="宋体"/>
                <w:sz w:val="35"/>
                <w:spacing w:val="0"/>
                <w:color w:val="000000"/>
                <w:b w:val="off"/>
                <w:i w:val="off"/>
              </w:rPr>
              <w:t xml:space="preserve"> </w:t>
            </w:r>
            <w:bookmarkEnd w:id="13051"/>
          </w:p>
        </w:tc>
      </w:tr>
      <w:tr>
        <w:trPr>
          <w:trHeight w:hRule="atLeast" w:val="1020"/>
        </w:trPr>
        <w:tc>
          <w:tcPr>
            <w:tcW w:w="78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3052"/>
            <w:r>
              <w:rPr>
                <w:rFonts w:ascii="黑体" w:hAnsi="黑体" w:cs="黑体" w:eastAsia="黑体"/>
                <w:sz w:val="35"/>
                <w:spacing w:val="0"/>
                <w:color w:val="000000"/>
                <w:b w:val="off"/>
                <w:i w:val="off"/>
              </w:rPr>
              <w:t>6</w:t>
            </w:r>
            <w:bookmarkEnd w:id="13052"/>
          </w:p>
        </w:tc>
        <w:tc>
          <w:tcPr>
            <w:tcW w:w="6680" w:type="dxa"/>
            <w:vAlign w:val="center"/>
          </w:tcPr>
          <w:p>
            <w:pPr>
              <w:pageBreakBefore w:val="off"/>
              <w:tabs/>
              <w:wordWrap w:val="off"/>
              <w:spacing w:before="0" w:after="0" w:line="460" w:lineRule="atLeast"/>
              <w:ind w:left="0" w:right="0" w:firstLine="0" w:hanging="0"/>
              <w:jc w:val="both"/>
              <w:textAlignment w:val="baseline"/>
              <w:rPr>
                <w:sz w:val="35"/>
              </w:rPr>
            </w:pPr>
            <w:bookmarkStart w:name="" w:id="13053"/>
            <w:r>
              <w:rPr>
                <w:rFonts w:ascii="黑体" w:hAnsi="黑体" w:cs="黑体" w:eastAsia="黑体"/>
                <w:sz w:val="35"/>
                <w:spacing w:val="0"/>
                <w:color w:val="000000"/>
                <w:b w:val="off"/>
                <w:i w:val="off"/>
              </w:rPr>
              <w:t>对自己不满，觉得自己是个失败者或让家人</w:t>
            </w:r>
            <w:r>
              <w:rPr>
                <w:rFonts w:ascii="黑体" w:hAnsi="黑体" w:cs="黑体" w:eastAsia="黑体"/>
                <w:sz w:val="35"/>
                <w:spacing w:val="0"/>
                <w:color w:val="000000"/>
                <w:b w:val="off"/>
                <w:i w:val="off"/>
              </w:rPr>
              <w:t>失望</w:t>
            </w:r>
            <w:bookmarkEnd w:id="13053"/>
          </w:p>
        </w:tc>
        <w:tc>
          <w:tcPr>
            <w:tcW w:w="1560" w:type="dxa"/>
            <w:vAlign w:val="center"/>
          </w:tcPr>
          <w:p>
            <w:pPr>
              <w:pageBreakBefore w:val="off"/>
              <w:tabs/>
              <w:wordWrap w:val="off"/>
              <w:spacing w:before="0" w:after="0" w:line="460" w:lineRule="exact"/>
              <w:ind w:left="0" w:right="0" w:firstLine="0" w:hanging="0"/>
              <w:jc w:val="both"/>
              <w:textAlignment w:val="baseline"/>
              <w:rPr>
                <w:sz w:val="35"/>
              </w:rPr>
            </w:pPr>
            <w:bookmarkStart w:name="" w:id="13054"/>
            <w:r>
              <w:rPr>
                <w:rFonts w:ascii="宋体" w:hAnsi="宋体" w:cs="宋体" w:eastAsia="宋体"/>
                <w:sz w:val="35"/>
                <w:spacing w:val="0"/>
                <w:color w:val="000000"/>
                <w:b w:val="off"/>
                <w:i w:val="off"/>
              </w:rPr>
              <w:t xml:space="preserve"> </w:t>
            </w:r>
            <w:bookmarkEnd w:id="13054"/>
          </w:p>
        </w:tc>
        <w:tc>
          <w:tcPr>
            <w:tcW w:w="1580" w:type="dxa"/>
            <w:vAlign w:val="center"/>
          </w:tcPr>
          <w:p>
            <w:pPr>
              <w:pageBreakBefore w:val="off"/>
              <w:tabs/>
              <w:wordWrap w:val="off"/>
              <w:spacing w:before="0" w:after="0" w:line="460" w:lineRule="exact"/>
              <w:ind w:left="0" w:right="0" w:firstLine="0" w:hanging="0"/>
              <w:jc w:val="both"/>
              <w:textAlignment w:val="baseline"/>
              <w:rPr>
                <w:sz w:val="35"/>
              </w:rPr>
            </w:pPr>
            <w:bookmarkStart w:name="" w:id="13055"/>
            <w:r>
              <w:rPr>
                <w:rFonts w:ascii="宋体" w:hAnsi="宋体" w:cs="宋体" w:eastAsia="宋体"/>
                <w:sz w:val="35"/>
                <w:spacing w:val="0"/>
                <w:color w:val="000000"/>
                <w:b w:val="off"/>
                <w:i w:val="off"/>
              </w:rPr>
              <w:t xml:space="preserve"> </w:t>
            </w:r>
            <w:bookmarkEnd w:id="13055"/>
          </w:p>
        </w:tc>
        <w:tc>
          <w:tcPr>
            <w:tcW w:w="1580" w:type="dxa"/>
            <w:vAlign w:val="center"/>
          </w:tcPr>
          <w:p>
            <w:pPr>
              <w:pageBreakBefore w:val="off"/>
              <w:tabs/>
              <w:wordWrap w:val="off"/>
              <w:spacing w:before="0" w:after="0" w:line="460" w:lineRule="exact"/>
              <w:ind w:left="0" w:right="0" w:firstLine="0" w:hanging="0"/>
              <w:jc w:val="both"/>
              <w:textAlignment w:val="baseline"/>
              <w:rPr>
                <w:sz w:val="35"/>
              </w:rPr>
            </w:pPr>
            <w:bookmarkStart w:name="" w:id="13056"/>
            <w:r>
              <w:rPr>
                <w:rFonts w:ascii="宋体" w:hAnsi="宋体" w:cs="宋体" w:eastAsia="宋体"/>
                <w:sz w:val="35"/>
                <w:spacing w:val="0"/>
                <w:color w:val="000000"/>
                <w:b w:val="off"/>
                <w:i w:val="off"/>
              </w:rPr>
              <w:t xml:space="preserve"> </w:t>
            </w:r>
            <w:bookmarkEnd w:id="13056"/>
          </w:p>
        </w:tc>
        <w:tc>
          <w:tcPr>
            <w:tcW w:w="1560" w:type="dxa"/>
            <w:vAlign w:val="center"/>
          </w:tcPr>
          <w:p>
            <w:pPr>
              <w:pageBreakBefore w:val="off"/>
              <w:tabs/>
              <w:wordWrap w:val="off"/>
              <w:spacing w:before="0" w:after="0" w:line="460" w:lineRule="exact"/>
              <w:ind w:left="0" w:right="0" w:firstLine="0" w:hanging="0"/>
              <w:jc w:val="both"/>
              <w:textAlignment w:val="baseline"/>
              <w:rPr>
                <w:sz w:val="35"/>
              </w:rPr>
            </w:pPr>
            <w:bookmarkStart w:name="" w:id="13057"/>
            <w:r>
              <w:rPr>
                <w:rFonts w:ascii="宋体" w:hAnsi="宋体" w:cs="宋体" w:eastAsia="宋体"/>
                <w:sz w:val="35"/>
                <w:spacing w:val="0"/>
                <w:color w:val="000000"/>
                <w:b w:val="off"/>
                <w:i w:val="off"/>
              </w:rPr>
              <w:t xml:space="preserve"> </w:t>
            </w:r>
            <w:bookmarkEnd w:id="13057"/>
          </w:p>
        </w:tc>
      </w:tr>
      <w:tr>
        <w:trPr>
          <w:trHeight w:hRule="atLeast" w:val="1020"/>
        </w:trPr>
        <w:tc>
          <w:tcPr>
            <w:tcW w:w="78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3058"/>
            <w:r>
              <w:rPr>
                <w:rFonts w:ascii="黑体" w:hAnsi="黑体" w:cs="黑体" w:eastAsia="黑体"/>
                <w:sz w:val="35"/>
                <w:spacing w:val="0"/>
                <w:color w:val="000000"/>
                <w:b w:val="off"/>
                <w:i w:val="off"/>
              </w:rPr>
              <w:t>7</w:t>
            </w:r>
            <w:bookmarkEnd w:id="13058"/>
          </w:p>
        </w:tc>
        <w:tc>
          <w:tcPr>
            <w:tcW w:w="6680" w:type="dxa"/>
            <w:vAlign w:val="center"/>
          </w:tcPr>
          <w:p>
            <w:pPr>
              <w:pageBreakBefore w:val="off"/>
              <w:tabs/>
              <w:wordWrap w:val="off"/>
              <w:spacing w:before="0" w:after="0" w:line="460" w:lineRule="atLeast"/>
              <w:ind w:left="0" w:right="0" w:firstLine="0" w:hanging="0"/>
              <w:jc w:val="both"/>
              <w:textAlignment w:val="baseline"/>
              <w:rPr>
                <w:sz w:val="35"/>
              </w:rPr>
            </w:pPr>
            <w:bookmarkStart w:name="" w:id="13059"/>
            <w:r>
              <w:rPr>
                <w:rFonts w:ascii="黑体" w:hAnsi="黑体" w:cs="黑体" w:eastAsia="黑体"/>
                <w:sz w:val="35"/>
                <w:spacing w:val="0"/>
                <w:color w:val="000000"/>
                <w:b w:val="off"/>
                <w:i w:val="off"/>
              </w:rPr>
              <w:t>无法专注，比如读报纸或看电视时不能集中注</w:t>
            </w:r>
            <w:r>
              <w:rPr>
                <w:rFonts w:ascii="黑体" w:hAnsi="黑体" w:cs="黑体" w:eastAsia="黑体"/>
                <w:sz w:val="35"/>
                <w:spacing w:val="0"/>
                <w:color w:val="000000"/>
                <w:b w:val="off"/>
                <w:i w:val="off"/>
              </w:rPr>
              <w:t>意力</w:t>
            </w:r>
            <w:bookmarkEnd w:id="13059"/>
          </w:p>
        </w:tc>
        <w:tc>
          <w:tcPr>
            <w:tcW w:w="1560" w:type="dxa"/>
            <w:vAlign w:val="center"/>
          </w:tcPr>
          <w:p>
            <w:pPr>
              <w:pageBreakBefore w:val="off"/>
              <w:tabs/>
              <w:wordWrap w:val="off"/>
              <w:spacing w:before="0" w:after="0" w:line="460" w:lineRule="exact"/>
              <w:ind w:left="0" w:right="0" w:firstLine="0" w:hanging="0"/>
              <w:jc w:val="both"/>
              <w:textAlignment w:val="baseline"/>
              <w:rPr>
                <w:sz w:val="35"/>
              </w:rPr>
            </w:pPr>
            <w:bookmarkStart w:name="" w:id="13060"/>
            <w:r>
              <w:rPr>
                <w:rFonts w:ascii="宋体" w:hAnsi="宋体" w:cs="宋体" w:eastAsia="宋体"/>
                <w:sz w:val="35"/>
                <w:spacing w:val="0"/>
                <w:color w:val="000000"/>
                <w:b w:val="off"/>
                <w:i w:val="off"/>
              </w:rPr>
              <w:t xml:space="preserve"> </w:t>
            </w:r>
            <w:bookmarkEnd w:id="13060"/>
          </w:p>
        </w:tc>
        <w:tc>
          <w:tcPr>
            <w:tcW w:w="1580" w:type="dxa"/>
            <w:vAlign w:val="center"/>
          </w:tcPr>
          <w:p>
            <w:pPr>
              <w:pageBreakBefore w:val="off"/>
              <w:tabs/>
              <w:wordWrap w:val="off"/>
              <w:spacing w:before="0" w:after="0" w:line="460" w:lineRule="exact"/>
              <w:ind w:left="0" w:right="0" w:firstLine="0" w:hanging="0"/>
              <w:jc w:val="both"/>
              <w:textAlignment w:val="baseline"/>
              <w:rPr>
                <w:sz w:val="35"/>
              </w:rPr>
            </w:pPr>
            <w:bookmarkStart w:name="" w:id="13061"/>
            <w:r>
              <w:rPr>
                <w:rFonts w:ascii="宋体" w:hAnsi="宋体" w:cs="宋体" w:eastAsia="宋体"/>
                <w:sz w:val="35"/>
                <w:spacing w:val="0"/>
                <w:color w:val="000000"/>
                <w:b w:val="off"/>
                <w:i w:val="off"/>
              </w:rPr>
              <w:t xml:space="preserve"> </w:t>
            </w:r>
            <w:bookmarkEnd w:id="13061"/>
          </w:p>
        </w:tc>
        <w:tc>
          <w:tcPr>
            <w:tcW w:w="1580" w:type="dxa"/>
            <w:vAlign w:val="center"/>
          </w:tcPr>
          <w:p>
            <w:pPr>
              <w:pageBreakBefore w:val="off"/>
              <w:tabs/>
              <w:wordWrap w:val="off"/>
              <w:spacing w:before="0" w:after="0" w:line="460" w:lineRule="exact"/>
              <w:ind w:left="0" w:right="0" w:firstLine="0" w:hanging="0"/>
              <w:jc w:val="both"/>
              <w:textAlignment w:val="baseline"/>
              <w:rPr>
                <w:sz w:val="35"/>
              </w:rPr>
            </w:pPr>
            <w:bookmarkStart w:name="" w:id="13062"/>
            <w:r>
              <w:rPr>
                <w:rFonts w:ascii="宋体" w:hAnsi="宋体" w:cs="宋体" w:eastAsia="宋体"/>
                <w:sz w:val="35"/>
                <w:spacing w:val="0"/>
                <w:color w:val="000000"/>
                <w:b w:val="off"/>
                <w:i w:val="off"/>
              </w:rPr>
              <w:t xml:space="preserve"> </w:t>
            </w:r>
            <w:bookmarkEnd w:id="13062"/>
          </w:p>
        </w:tc>
        <w:tc>
          <w:tcPr>
            <w:tcW w:w="1560" w:type="dxa"/>
            <w:vAlign w:val="center"/>
          </w:tcPr>
          <w:p>
            <w:pPr>
              <w:pageBreakBefore w:val="off"/>
              <w:tabs/>
              <w:wordWrap w:val="off"/>
              <w:spacing w:before="0" w:after="0" w:line="460" w:lineRule="exact"/>
              <w:ind w:left="0" w:right="0" w:firstLine="0" w:hanging="0"/>
              <w:jc w:val="both"/>
              <w:textAlignment w:val="baseline"/>
              <w:rPr>
                <w:sz w:val="35"/>
              </w:rPr>
            </w:pPr>
            <w:bookmarkStart w:name="" w:id="13063"/>
            <w:r>
              <w:rPr>
                <w:rFonts w:ascii="宋体" w:hAnsi="宋体" w:cs="宋体" w:eastAsia="宋体"/>
                <w:sz w:val="35"/>
                <w:spacing w:val="0"/>
                <w:color w:val="000000"/>
                <w:b w:val="off"/>
                <w:i w:val="off"/>
              </w:rPr>
              <w:t xml:space="preserve"> </w:t>
            </w:r>
            <w:bookmarkEnd w:id="13063"/>
          </w:p>
        </w:tc>
      </w:tr>
      <w:tr>
        <w:trPr>
          <w:trHeight w:hRule="atLeast" w:val="1040"/>
        </w:trPr>
        <w:tc>
          <w:tcPr>
            <w:tcW w:w="78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3064"/>
            <w:r>
              <w:rPr>
                <w:rFonts w:ascii="黑体" w:hAnsi="黑体" w:cs="黑体" w:eastAsia="黑体"/>
                <w:sz w:val="35"/>
                <w:spacing w:val="0"/>
                <w:color w:val="000000"/>
                <w:b w:val="off"/>
                <w:i w:val="off"/>
              </w:rPr>
              <w:t>8</w:t>
            </w:r>
            <w:bookmarkEnd w:id="13064"/>
          </w:p>
        </w:tc>
        <w:tc>
          <w:tcPr>
            <w:tcW w:w="6680" w:type="dxa"/>
            <w:vAlign w:val="center"/>
          </w:tcPr>
          <w:p>
            <w:pPr>
              <w:pageBreakBefore w:val="off"/>
              <w:tabs/>
              <w:wordWrap w:val="off"/>
              <w:spacing w:before="0" w:after="0" w:line="460" w:lineRule="atLeast"/>
              <w:ind w:left="0" w:right="0" w:firstLine="0" w:hanging="0"/>
              <w:jc w:val="both"/>
              <w:textAlignment w:val="baseline"/>
              <w:rPr>
                <w:sz w:val="35"/>
              </w:rPr>
            </w:pPr>
            <w:bookmarkStart w:name="" w:id="13065"/>
            <w:r>
              <w:rPr>
                <w:rFonts w:ascii="黑体" w:hAnsi="黑体" w:cs="黑体" w:eastAsia="黑体"/>
                <w:sz w:val="35"/>
                <w:spacing w:val="0"/>
                <w:color w:val="000000"/>
                <w:b w:val="off"/>
                <w:i w:val="off"/>
              </w:rPr>
              <w:t>行动或说话缓慢到引起别人的觉察，或刚好相</w:t>
            </w:r>
            <w:r>
              <w:rPr>
                <w:rFonts w:ascii="黑体" w:hAnsi="黑体" w:cs="黑体" w:eastAsia="黑体"/>
                <w:sz w:val="35"/>
                <w:spacing w:val="0"/>
                <w:color w:val="000000"/>
                <w:b w:val="off"/>
                <w:i w:val="off"/>
              </w:rPr>
              <w:t>反，坐卧不安，烦躁易怒，总是到处走动</w:t>
            </w:r>
            <w:bookmarkEnd w:id="13065"/>
          </w:p>
        </w:tc>
        <w:tc>
          <w:tcPr>
            <w:tcW w:w="1560" w:type="dxa"/>
            <w:vAlign w:val="center"/>
          </w:tcPr>
          <w:p>
            <w:pPr>
              <w:pageBreakBefore w:val="off"/>
              <w:tabs/>
              <w:wordWrap w:val="off"/>
              <w:spacing w:before="0" w:after="0" w:line="460" w:lineRule="exact"/>
              <w:ind w:left="0" w:right="0" w:firstLine="0" w:hanging="0"/>
              <w:jc w:val="both"/>
              <w:textAlignment w:val="baseline"/>
              <w:rPr>
                <w:sz w:val="35"/>
              </w:rPr>
            </w:pPr>
            <w:bookmarkStart w:name="" w:id="13066"/>
            <w:r>
              <w:rPr>
                <w:rFonts w:ascii="宋体" w:hAnsi="宋体" w:cs="宋体" w:eastAsia="宋体"/>
                <w:sz w:val="35"/>
                <w:spacing w:val="0"/>
                <w:color w:val="000000"/>
                <w:b w:val="off"/>
                <w:i w:val="off"/>
              </w:rPr>
              <w:t xml:space="preserve"> </w:t>
            </w:r>
            <w:bookmarkEnd w:id="13066"/>
          </w:p>
        </w:tc>
        <w:tc>
          <w:tcPr>
            <w:tcW w:w="1580" w:type="dxa"/>
            <w:vAlign w:val="center"/>
          </w:tcPr>
          <w:p>
            <w:pPr>
              <w:pageBreakBefore w:val="off"/>
              <w:tabs/>
              <w:wordWrap w:val="off"/>
              <w:spacing w:before="0" w:after="0" w:line="460" w:lineRule="exact"/>
              <w:ind w:left="0" w:right="0" w:firstLine="0" w:hanging="0"/>
              <w:jc w:val="both"/>
              <w:textAlignment w:val="baseline"/>
              <w:rPr>
                <w:sz w:val="35"/>
              </w:rPr>
            </w:pPr>
            <w:bookmarkStart w:name="" w:id="13067"/>
            <w:r>
              <w:rPr>
                <w:rFonts w:ascii="宋体" w:hAnsi="宋体" w:cs="宋体" w:eastAsia="宋体"/>
                <w:sz w:val="35"/>
                <w:spacing w:val="0"/>
                <w:color w:val="000000"/>
                <w:b w:val="off"/>
                <w:i w:val="off"/>
              </w:rPr>
              <w:t xml:space="preserve"> </w:t>
            </w:r>
            <w:bookmarkEnd w:id="13067"/>
          </w:p>
        </w:tc>
        <w:tc>
          <w:tcPr>
            <w:tcW w:w="1580" w:type="dxa"/>
            <w:vAlign w:val="center"/>
          </w:tcPr>
          <w:p>
            <w:pPr>
              <w:pageBreakBefore w:val="off"/>
              <w:tabs/>
              <w:wordWrap w:val="off"/>
              <w:spacing w:before="0" w:after="0" w:line="460" w:lineRule="exact"/>
              <w:ind w:left="0" w:right="0" w:firstLine="0" w:hanging="0"/>
              <w:jc w:val="both"/>
              <w:textAlignment w:val="baseline"/>
              <w:rPr>
                <w:sz w:val="35"/>
              </w:rPr>
            </w:pPr>
            <w:bookmarkStart w:name="" w:id="13068"/>
            <w:r>
              <w:rPr>
                <w:rFonts w:ascii="宋体" w:hAnsi="宋体" w:cs="宋体" w:eastAsia="宋体"/>
                <w:sz w:val="35"/>
                <w:spacing w:val="0"/>
                <w:color w:val="000000"/>
                <w:b w:val="off"/>
                <w:i w:val="off"/>
              </w:rPr>
              <w:t xml:space="preserve"> </w:t>
            </w:r>
            <w:bookmarkEnd w:id="13068"/>
          </w:p>
        </w:tc>
        <w:tc>
          <w:tcPr>
            <w:tcW w:w="1560" w:type="dxa"/>
            <w:vAlign w:val="center"/>
          </w:tcPr>
          <w:p>
            <w:pPr>
              <w:pageBreakBefore w:val="off"/>
              <w:tabs/>
              <w:wordWrap w:val="off"/>
              <w:spacing w:before="0" w:after="0" w:line="460" w:lineRule="exact"/>
              <w:ind w:left="0" w:right="0" w:firstLine="0" w:hanging="0"/>
              <w:jc w:val="both"/>
              <w:textAlignment w:val="baseline"/>
              <w:rPr>
                <w:sz w:val="35"/>
              </w:rPr>
            </w:pPr>
            <w:bookmarkStart w:name="" w:id="13069"/>
            <w:r>
              <w:rPr>
                <w:rFonts w:ascii="宋体" w:hAnsi="宋体" w:cs="宋体" w:eastAsia="宋体"/>
                <w:sz w:val="35"/>
                <w:spacing w:val="0"/>
                <w:color w:val="000000"/>
                <w:b w:val="off"/>
                <w:i w:val="off"/>
              </w:rPr>
              <w:t xml:space="preserve"> </w:t>
            </w:r>
            <w:bookmarkEnd w:id="13069"/>
          </w:p>
        </w:tc>
      </w:tr>
      <w:tr>
        <w:trPr>
          <w:trHeight w:hRule="atLeast" w:val="660"/>
        </w:trPr>
        <w:tc>
          <w:tcPr>
            <w:tcW w:w="78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3070"/>
            <w:r>
              <w:rPr>
                <w:rFonts w:ascii="黑体" w:hAnsi="黑体" w:cs="黑体" w:eastAsia="黑体"/>
                <w:sz w:val="35"/>
                <w:spacing w:val="0"/>
                <w:color w:val="000000"/>
                <w:b w:val="off"/>
                <w:i w:val="off"/>
              </w:rPr>
              <w:t>9</w:t>
            </w:r>
            <w:bookmarkEnd w:id="13070"/>
          </w:p>
        </w:tc>
        <w:tc>
          <w:tcPr>
            <w:tcW w:w="6680" w:type="dxa"/>
            <w:vAlign w:val="center"/>
          </w:tcPr>
          <w:p>
            <w:pPr>
              <w:pageBreakBefore w:val="off"/>
              <w:tabs/>
              <w:wordWrap w:val="off"/>
              <w:spacing w:before="0" w:after="0" w:line="460" w:lineRule="atLeast"/>
              <w:ind w:left="0" w:right="0" w:firstLine="0" w:hanging="0"/>
              <w:jc w:val="both"/>
              <w:textAlignment w:val="baseline"/>
              <w:rPr>
                <w:sz w:val="35"/>
              </w:rPr>
            </w:pPr>
            <w:bookmarkStart w:name="" w:id="13071"/>
            <w:r>
              <w:rPr>
                <w:rFonts w:ascii="黑体" w:hAnsi="黑体" w:cs="黑体" w:eastAsia="黑体"/>
                <w:sz w:val="35"/>
                <w:spacing w:val="0"/>
                <w:color w:val="000000"/>
                <w:b w:val="off"/>
                <w:i w:val="off"/>
              </w:rPr>
              <w:t>有不如一死了之的念头，或想要伤害自己</w:t>
            </w:r>
            <w:bookmarkEnd w:id="13071"/>
          </w:p>
        </w:tc>
        <w:tc>
          <w:tcPr>
            <w:tcW w:w="1560" w:type="dxa"/>
            <w:vAlign w:val="center"/>
          </w:tcPr>
          <w:p>
            <w:pPr>
              <w:pageBreakBefore w:val="off"/>
              <w:tabs/>
              <w:wordWrap w:val="off"/>
              <w:spacing w:before="0" w:after="0" w:line="460" w:lineRule="exact"/>
              <w:ind w:left="0" w:right="0" w:firstLine="0" w:hanging="0"/>
              <w:jc w:val="both"/>
              <w:textAlignment w:val="baseline"/>
              <w:rPr>
                <w:sz w:val="35"/>
              </w:rPr>
            </w:pPr>
            <w:bookmarkStart w:name="" w:id="13072"/>
            <w:r>
              <w:rPr>
                <w:rFonts w:ascii="宋体" w:hAnsi="宋体" w:cs="宋体" w:eastAsia="宋体"/>
                <w:sz w:val="35"/>
                <w:spacing w:val="0"/>
                <w:color w:val="000000"/>
                <w:b w:val="off"/>
                <w:i w:val="off"/>
              </w:rPr>
              <w:t xml:space="preserve"> </w:t>
            </w:r>
            <w:bookmarkEnd w:id="13072"/>
          </w:p>
        </w:tc>
        <w:tc>
          <w:tcPr>
            <w:tcW w:w="1580" w:type="dxa"/>
            <w:vAlign w:val="center"/>
          </w:tcPr>
          <w:p>
            <w:pPr>
              <w:pageBreakBefore w:val="off"/>
              <w:tabs/>
              <w:wordWrap w:val="off"/>
              <w:spacing w:before="0" w:after="0" w:line="460" w:lineRule="exact"/>
              <w:ind w:left="0" w:right="0" w:firstLine="0" w:hanging="0"/>
              <w:jc w:val="both"/>
              <w:textAlignment w:val="baseline"/>
              <w:rPr>
                <w:sz w:val="35"/>
              </w:rPr>
            </w:pPr>
            <w:bookmarkStart w:name="" w:id="13073"/>
            <w:r>
              <w:rPr>
                <w:rFonts w:ascii="宋体" w:hAnsi="宋体" w:cs="宋体" w:eastAsia="宋体"/>
                <w:sz w:val="35"/>
                <w:spacing w:val="0"/>
                <w:color w:val="000000"/>
                <w:b w:val="off"/>
                <w:i w:val="off"/>
              </w:rPr>
              <w:t xml:space="preserve"> </w:t>
            </w:r>
            <w:bookmarkEnd w:id="13073"/>
          </w:p>
        </w:tc>
        <w:tc>
          <w:tcPr>
            <w:tcW w:w="1580" w:type="dxa"/>
            <w:vAlign w:val="center"/>
          </w:tcPr>
          <w:p>
            <w:pPr>
              <w:pageBreakBefore w:val="off"/>
              <w:tabs/>
              <w:wordWrap w:val="off"/>
              <w:spacing w:before="0" w:after="0" w:line="460" w:lineRule="exact"/>
              <w:ind w:left="0" w:right="0" w:firstLine="0" w:hanging="0"/>
              <w:jc w:val="both"/>
              <w:textAlignment w:val="baseline"/>
              <w:rPr>
                <w:sz w:val="35"/>
              </w:rPr>
            </w:pPr>
            <w:bookmarkStart w:name="" w:id="13074"/>
            <w:r>
              <w:rPr>
                <w:rFonts w:ascii="宋体" w:hAnsi="宋体" w:cs="宋体" w:eastAsia="宋体"/>
                <w:sz w:val="35"/>
                <w:spacing w:val="0"/>
                <w:color w:val="000000"/>
                <w:b w:val="off"/>
                <w:i w:val="off"/>
              </w:rPr>
              <w:t xml:space="preserve"> </w:t>
            </w:r>
            <w:bookmarkEnd w:id="13074"/>
          </w:p>
        </w:tc>
        <w:tc>
          <w:tcPr>
            <w:tcW w:w="1560" w:type="dxa"/>
            <w:vAlign w:val="center"/>
          </w:tcPr>
          <w:p>
            <w:pPr>
              <w:pageBreakBefore w:val="off"/>
              <w:tabs/>
              <w:wordWrap w:val="off"/>
              <w:spacing w:before="0" w:after="0" w:line="460" w:lineRule="exact"/>
              <w:ind w:left="0" w:right="0" w:firstLine="0" w:hanging="0"/>
              <w:jc w:val="both"/>
              <w:textAlignment w:val="baseline"/>
              <w:rPr>
                <w:sz w:val="35"/>
              </w:rPr>
            </w:pPr>
            <w:bookmarkStart w:name="" w:id="13075"/>
            <w:r>
              <w:rPr>
                <w:rFonts w:ascii="宋体" w:hAnsi="宋体" w:cs="宋体" w:eastAsia="宋体"/>
                <w:sz w:val="35"/>
                <w:spacing w:val="0"/>
                <w:color w:val="000000"/>
                <w:b w:val="off"/>
                <w:i w:val="off"/>
              </w:rPr>
              <w:t xml:space="preserve"> </w:t>
            </w:r>
            <w:bookmarkEnd w:id="13075"/>
          </w:p>
        </w:tc>
      </w:tr>
    </w:tbl>
    <w:p>
      <w:pPr>
        <w:pageBreakBefore w:val="off"/>
        <w:tabs/>
        <w:wordWrap w:val="off"/>
        <w:spacing w:before="0" w:after="0" w:line="500" w:lineRule="exact"/>
        <w:ind w:left="0" w:right="0"/>
        <w:jc w:val="left"/>
        <w:textAlignment w:val="baseline"/>
        <w:rPr>
          <w:sz w:val="36"/>
        </w:rPr>
      </w:pPr>
      <w:bookmarkStart w:name="" w:id="13076"/>
      <w:r>
        <w:rPr>
          <w:rFonts w:ascii="宋体" w:hAnsi="宋体" w:cs="宋体" w:eastAsia="宋体"/>
          <w:sz w:val="36"/>
          <w:spacing w:val="0"/>
          <w:color w:val="000000"/>
          <w:b w:val="off"/>
          <w:i w:val="off"/>
        </w:rPr>
        <w:t/>
      </w:r>
      <w:bookmarkEnd w:id="13076"/>
    </w:p>
    <w:p>
      <w:pPr>
        <w:pageBreakBefore w:val="off"/>
        <w:tabs/>
        <w:wordWrap w:val="off"/>
        <w:spacing w:before="0" w:after="0" w:line="500" w:lineRule="exact"/>
        <w:ind w:left="0" w:right="0"/>
        <w:jc w:val="left"/>
        <w:textAlignment w:val="baseline"/>
        <w:rPr>
          <w:sz w:val="36"/>
        </w:rPr>
      </w:pPr>
      <w:bookmarkStart w:name="" w:id="13077"/>
      <w:r>
        <w:rPr>
          <w:rFonts w:ascii="宋体" w:hAnsi="宋体" w:cs="宋体" w:eastAsia="宋体"/>
          <w:sz w:val="36"/>
          <w:spacing w:val="0"/>
          <w:color w:val="000000"/>
          <w:b w:val="off"/>
          <w:i w:val="off"/>
        </w:rPr>
        <w:t/>
      </w:r>
      <w:bookmarkEnd w:id="13077"/>
    </w:p>
    <w:p>
      <w:pPr>
        <w:pageBreakBefore w:val="off"/>
        <w:tabs/>
        <w:wordWrap w:val="off"/>
        <w:spacing w:before="0" w:after="0" w:line="480" w:lineRule="atLeast"/>
        <w:ind w:left="160" w:right="0"/>
        <w:jc w:val="both"/>
        <w:textAlignment w:val="baseline"/>
        <w:rPr>
          <w:sz w:val="35"/>
        </w:rPr>
      </w:pPr>
      <w:bookmarkStart w:name="" w:id="13078"/>
      <w:r>
        <w:rPr>
          <w:rFonts w:ascii="黑体" w:hAnsi="黑体" w:cs="黑体" w:eastAsia="黑体"/>
          <w:sz w:val="35"/>
          <w:spacing w:val="0"/>
          <w:color w:val="000000"/>
          <w:b w:val="off"/>
          <w:i w:val="off"/>
        </w:rPr>
        <w:t>540</w:t>
      </w:r>
      <w:bookmarkEnd w:id="13078"/>
    </w:p>
    <w:p>
      <w:r>
        <w:t/>
      </w:r>
    </w:p>
    <w:p>
      <w:pPr>
        <w:sectPr>
          <w:footerReference r:id="rId1143"/>
          <w:headerReference r:id="rId1144" w:type="default"/>
          <w:type w:val="nextPage"/>
          <w:pgSz w:w="17340" w:h="25540"/>
          <w:pgMar w:left="1640" w:top="1080" w:right="1640" w:bottom="1080" w:header="780" w:footer="780"/>
          <w:cols w:num="1"/>
        </w:sectPr>
      </w:pPr>
    </w:p>
    <w:p>
      <w:pPr>
        <w:pageBreakBefore w:val="off"/>
        <w:tabs/>
        <w:wordWrap w:val="off"/>
        <w:spacing w:before="0" w:after="0" w:line="440" w:lineRule="atLeast"/>
        <w:ind w:left="0" w:right="160"/>
        <w:jc w:val="right"/>
        <w:textAlignment w:val="baseline"/>
        <w:rPr>
          <w:sz w:val="31"/>
        </w:rPr>
      </w:pPr>
      <w:bookmarkStart w:name="" w:id="13079"/>
      <w:r>
        <w:rPr>
          <w:rFonts w:ascii="黑体" w:hAnsi="黑体" w:cs="黑体" w:eastAsia="黑体"/>
          <w:sz w:val="31"/>
          <w:spacing w:val="0"/>
          <w:color w:val="000000"/>
          <w:b w:val="off"/>
          <w:i w:val="off"/>
        </w:rPr>
        <w:t>第八章从容应对生活“困局”</w:t>
      </w:r>
      <w:bookmarkEnd w:id="13079"/>
    </w:p>
    <w:p>
      <w:pPr>
        <w:pageBreakBefore w:val="off"/>
        <w:tabs/>
        <w:wordWrap w:val="off"/>
        <w:spacing w:before="0" w:after="0" w:line="460" w:lineRule="exact"/>
        <w:ind w:left="0" w:right="0"/>
        <w:jc w:val="right"/>
        <w:textAlignment w:val="baseline"/>
        <w:rPr>
          <w:sz w:val="31"/>
        </w:rPr>
      </w:pPr>
      <w:bookmarkStart w:name="" w:id="13080"/>
      <w:r>
        <w:rPr>
          <w:rFonts w:ascii="宋体" w:hAnsi="宋体" w:cs="宋体" w:eastAsia="宋体"/>
          <w:sz w:val="31"/>
          <w:spacing w:val="0"/>
          <w:color w:val="000000"/>
          <w:b w:val="off"/>
          <w:i w:val="off"/>
        </w:rPr>
        <w:t/>
      </w:r>
      <w:bookmarkEnd w:id="13080"/>
    </w:p>
    <w:p>
      <w:pPr>
        <w:pageBreakBefore w:val="off"/>
        <w:tabs/>
        <w:wordWrap w:val="off"/>
        <w:spacing w:before="0" w:after="0" w:line="460" w:lineRule="exact"/>
        <w:ind w:left="0" w:right="0"/>
        <w:jc w:val="right"/>
        <w:textAlignment w:val="baseline"/>
        <w:rPr>
          <w:sz w:val="31"/>
        </w:rPr>
      </w:pPr>
      <w:bookmarkStart w:name="" w:id="13081"/>
      <w:r>
        <w:rPr>
          <w:rFonts w:ascii="宋体" w:hAnsi="宋体" w:cs="宋体" w:eastAsia="宋体"/>
          <w:sz w:val="31"/>
          <w:spacing w:val="0"/>
          <w:color w:val="000000"/>
          <w:b w:val="off"/>
          <w:i w:val="off"/>
        </w:rPr>
        <w:t/>
      </w:r>
      <w:bookmarkEnd w:id="13081"/>
    </w:p>
    <w:p>
      <w:pPr>
        <w:pageBreakBefore w:val="off"/>
        <w:tabs/>
        <w:wordWrap w:val="off"/>
        <w:spacing w:before="0" w:after="0" w:line="460" w:lineRule="exact"/>
        <w:ind w:left="0" w:right="0"/>
        <w:jc w:val="right"/>
        <w:textAlignment w:val="baseline"/>
        <w:rPr>
          <w:sz w:val="31"/>
        </w:rPr>
      </w:pPr>
      <w:bookmarkStart w:name="" w:id="13082"/>
      <w:r>
        <w:rPr>
          <w:rFonts w:ascii="宋体" w:hAnsi="宋体" w:cs="宋体" w:eastAsia="宋体"/>
          <w:sz w:val="31"/>
          <w:spacing w:val="0"/>
          <w:color w:val="000000"/>
          <w:b w:val="off"/>
          <w:i w:val="off"/>
        </w:rPr>
        <w:t/>
      </w:r>
      <w:bookmarkEnd w:id="13082"/>
    </w:p>
    <w:p>
      <w:pPr>
        <w:pageBreakBefore w:val="off"/>
        <w:tabs/>
        <w:wordWrap w:val="off"/>
        <w:spacing w:before="0" w:after="0" w:line="440" w:lineRule="atLeast"/>
        <w:ind w:left="720" w:right="0"/>
        <w:jc w:val="both"/>
        <w:textAlignment w:val="baseline"/>
        <w:rPr>
          <w:sz w:val="32"/>
        </w:rPr>
      </w:pPr>
      <w:bookmarkStart w:name="" w:id="13083"/>
      <w:r>
        <w:rPr>
          <w:rFonts w:ascii="黑体" w:hAnsi="黑体" w:cs="黑体" w:eastAsia="黑体"/>
          <w:sz w:val="32"/>
          <w:spacing w:val="0"/>
          <w:color w:val="000000"/>
          <w:b w:val="off"/>
          <w:i w:val="off"/>
        </w:rPr>
        <w:t>说明：</w:t>
      </w:r>
      <w:bookmarkEnd w:id="13083"/>
    </w:p>
    <w:p>
      <w:pPr>
        <w:pageBreakBefore w:val="off"/>
        <w:tabs/>
        <w:wordWrap w:val="off"/>
        <w:spacing w:before="0" w:after="0" w:line="440" w:lineRule="atLeast"/>
        <w:ind w:left="720" w:right="0"/>
        <w:jc w:val="both"/>
        <w:textAlignment w:val="baseline"/>
        <w:rPr>
          <w:sz w:val="32"/>
        </w:rPr>
      </w:pPr>
      <w:bookmarkStart w:name="" w:id="13084"/>
      <w:r>
        <w:rPr>
          <w:rFonts w:ascii="黑体" w:hAnsi="黑体" w:cs="黑体" w:eastAsia="黑体"/>
          <w:sz w:val="32"/>
          <w:spacing w:val="0"/>
          <w:color w:val="000000"/>
          <w:b w:val="off"/>
          <w:i w:val="off"/>
        </w:rPr>
        <w:t>各项目得分的总和即为量表总分。</w:t>
      </w:r>
      <w:bookmarkEnd w:id="13084"/>
    </w:p>
    <w:p>
      <w:pPr>
        <w:pageBreakBefore w:val="off"/>
        <w:tabs/>
        <w:wordWrap w:val="off"/>
        <w:spacing w:before="0" w:after="0" w:line="440" w:lineRule="atLeast"/>
        <w:ind w:left="720" w:right="0"/>
        <w:jc w:val="both"/>
        <w:textAlignment w:val="baseline"/>
        <w:rPr>
          <w:sz w:val="32"/>
        </w:rPr>
      </w:pPr>
      <w:bookmarkStart w:name="" w:id="13085"/>
      <w:r>
        <w:rPr>
          <w:rFonts w:ascii="黑体" w:hAnsi="黑体" w:cs="黑体" w:eastAsia="黑体"/>
          <w:sz w:val="32"/>
          <w:spacing w:val="0"/>
          <w:color w:val="000000"/>
          <w:b w:val="off"/>
          <w:i w:val="off"/>
        </w:rPr>
        <w:t>0~4分：没有抑郁(无须进一步处理)。</w:t>
      </w:r>
      <w:bookmarkEnd w:id="13085"/>
    </w:p>
    <w:p>
      <w:pPr>
        <w:pageBreakBefore w:val="off"/>
        <w:tabs/>
        <w:wordWrap w:val="off"/>
        <w:spacing w:before="0" w:after="0" w:line="440" w:lineRule="atLeast"/>
        <w:ind w:left="720" w:right="0"/>
        <w:jc w:val="both"/>
        <w:textAlignment w:val="baseline"/>
        <w:rPr>
          <w:sz w:val="32"/>
        </w:rPr>
      </w:pPr>
      <w:bookmarkStart w:name="" w:id="13086"/>
      <w:r>
        <w:rPr>
          <w:rFonts w:ascii="黑体" w:hAnsi="黑体" w:cs="黑体" w:eastAsia="黑体"/>
          <w:sz w:val="32"/>
          <w:spacing w:val="0"/>
          <w:color w:val="000000"/>
          <w:b w:val="off"/>
          <w:i w:val="off"/>
        </w:rPr>
        <w:t>5~9分：可能有轻度抑郁(建议继续观察，择时再次测量)。</w:t>
      </w:r>
      <w:bookmarkEnd w:id="13086"/>
    </w:p>
    <w:p>
      <w:pPr>
        <w:pageBreakBefore w:val="off"/>
        <w:tabs/>
        <w:wordWrap w:val="off"/>
        <w:spacing w:before="0" w:after="0" w:line="440" w:lineRule="atLeast"/>
        <w:ind w:left="40" w:right="0" w:firstLine="680"/>
        <w:jc w:val="both"/>
        <w:textAlignment w:val="baseline"/>
        <w:rPr>
          <w:sz w:val="32"/>
        </w:rPr>
      </w:pPr>
      <w:bookmarkStart w:name="" w:id="13087"/>
      <w:r>
        <w:rPr>
          <w:rFonts w:ascii="黑体" w:hAnsi="黑体" w:cs="黑体" w:eastAsia="黑体"/>
          <w:sz w:val="32"/>
          <w:spacing w:val="0"/>
          <w:color w:val="000000"/>
          <w:b w:val="off"/>
          <w:i w:val="off"/>
        </w:rPr>
        <w:t>10~14分：可能有中度抑郁(建议寻求专业人士进一步评估，制订治疗计划，可能需要心理</w:t>
      </w:r>
      <w:r>
        <w:rPr>
          <w:rFonts w:ascii="黑体" w:hAnsi="黑体" w:cs="黑体" w:eastAsia="黑体"/>
          <w:sz w:val="32"/>
          <w:spacing w:val="0"/>
          <w:color w:val="000000"/>
          <w:b w:val="off"/>
          <w:i w:val="off"/>
        </w:rPr>
        <w:t>咨询或药物治疗)。</w:t>
      </w:r>
      <w:bookmarkEnd w:id="13087"/>
    </w:p>
    <w:p>
      <w:pPr>
        <w:pageBreakBefore w:val="off"/>
        <w:tabs/>
        <w:wordWrap w:val="off"/>
        <w:spacing w:before="0" w:after="0" w:line="440" w:lineRule="atLeast"/>
        <w:ind w:left="40" w:right="0" w:firstLine="680"/>
        <w:jc w:val="both"/>
        <w:textAlignment w:val="baseline"/>
        <w:rPr>
          <w:sz w:val="32"/>
        </w:rPr>
      </w:pPr>
      <w:bookmarkStart w:name="" w:id="13088"/>
      <w:r>
        <w:rPr>
          <w:rFonts w:ascii="黑体" w:hAnsi="黑体" w:cs="黑体" w:eastAsia="黑体"/>
          <w:sz w:val="32"/>
          <w:spacing w:val="0"/>
          <w:color w:val="000000"/>
          <w:b w:val="off"/>
          <w:i w:val="off"/>
        </w:rPr>
        <w:t>15~19分：可能有中重度抑郁(建议积极寻求专业人士进一步评估，制订治疗计划，可能需</w:t>
      </w:r>
      <w:r>
        <w:rPr>
          <w:rFonts w:ascii="黑体" w:hAnsi="黑体" w:cs="黑体" w:eastAsia="黑体"/>
          <w:sz w:val="32"/>
          <w:spacing w:val="0"/>
          <w:color w:val="000000"/>
          <w:b w:val="off"/>
          <w:i w:val="off"/>
        </w:rPr>
        <w:t>要药物治疗或心理治疗)。</w:t>
      </w:r>
      <w:bookmarkEnd w:id="13088"/>
    </w:p>
    <w:p>
      <w:pPr>
        <w:pageBreakBefore w:val="off"/>
        <w:tabs/>
        <w:wordWrap w:val="off"/>
        <w:spacing w:before="0" w:after="0" w:line="440" w:lineRule="atLeast"/>
        <w:ind w:left="40" w:right="0" w:firstLine="680"/>
        <w:jc w:val="both"/>
        <w:textAlignment w:val="baseline"/>
        <w:rPr>
          <w:sz w:val="32"/>
        </w:rPr>
      </w:pPr>
      <w:bookmarkStart w:name="" w:id="13089"/>
      <w:r>
        <w:rPr>
          <w:rFonts w:ascii="黑体" w:hAnsi="黑体" w:cs="黑体" w:eastAsia="黑体"/>
          <w:sz w:val="32"/>
          <w:spacing w:val="0"/>
          <w:color w:val="000000"/>
          <w:b w:val="off"/>
          <w:i w:val="off"/>
        </w:rPr>
        <w:t>20~27分：可能有重度抑郁(建议立刻寻求专业人士进一步评估，制订治疗计划，需要尽早</w:t>
      </w:r>
      <w:r>
        <w:rPr>
          <w:rFonts w:ascii="黑体" w:hAnsi="黑体" w:cs="黑体" w:eastAsia="黑体"/>
          <w:sz w:val="32"/>
          <w:spacing w:val="0"/>
          <w:color w:val="000000"/>
          <w:b w:val="off"/>
          <w:i w:val="off"/>
        </w:rPr>
        <w:t>开始药物治疗)。</w:t>
      </w:r>
      <w:bookmarkEnd w:id="13089"/>
    </w:p>
    <w:p>
      <w:pPr>
        <w:pageBreakBefore w:val="off"/>
        <w:tabs/>
        <w:wordWrap w:val="off"/>
        <w:spacing w:before="0" w:after="0" w:line="440" w:lineRule="atLeast"/>
        <w:ind w:left="720" w:right="0"/>
        <w:jc w:val="both"/>
        <w:textAlignment w:val="baseline"/>
        <w:rPr>
          <w:sz w:val="32"/>
        </w:rPr>
      </w:pPr>
      <w:bookmarkStart w:name="" w:id="13090"/>
      <w:r>
        <w:rPr>
          <w:rFonts w:ascii="黑体" w:hAnsi="黑体" w:cs="黑体" w:eastAsia="黑体"/>
          <w:sz w:val="32"/>
          <w:spacing w:val="0"/>
          <w:color w:val="000000"/>
          <w:b w:val="off"/>
          <w:i w:val="off"/>
        </w:rPr>
        <w:t>注意：如果第9题≥1分，需要进行专业的自杀风险评估。</w:t>
      </w:r>
      <w:bookmarkEnd w:id="13090"/>
    </w:p>
    <w:p>
      <w:pPr>
        <w:pageBreakBefore w:val="off"/>
        <w:tabs/>
        <w:wordWrap w:val="off"/>
        <w:spacing w:before="0" w:after="0" w:line="440" w:lineRule="exact"/>
        <w:ind w:left="0" w:right="0"/>
        <w:jc w:val="both"/>
        <w:textAlignment w:val="baseline"/>
        <w:rPr>
          <w:sz w:val="32"/>
        </w:rPr>
      </w:pPr>
      <w:bookmarkStart w:name="" w:id="13091"/>
      <w:r>
        <w:rPr>
          <w:rFonts w:ascii="宋体" w:hAnsi="宋体" w:cs="宋体" w:eastAsia="宋体"/>
          <w:sz w:val="32"/>
          <w:spacing w:val="0"/>
          <w:color w:val="000000"/>
          <w:b w:val="off"/>
          <w:i w:val="off"/>
        </w:rPr>
        <w:t/>
      </w:r>
      <w:bookmarkEnd w:id="13091"/>
    </w:p>
    <w:p>
      <w:pPr>
        <w:pageBreakBefore w:val="off"/>
        <w:tabs/>
        <w:wordWrap w:val="off"/>
        <w:spacing w:before="0" w:after="0" w:line="440" w:lineRule="exact"/>
        <w:ind w:left="0" w:right="0"/>
        <w:jc w:val="both"/>
        <w:textAlignment w:val="baseline"/>
        <w:rPr>
          <w:sz w:val="32"/>
        </w:rPr>
      </w:pPr>
      <w:bookmarkStart w:name="" w:id="13092"/>
      <w:r>
        <w:rPr>
          <w:rFonts w:ascii="宋体" w:hAnsi="宋体" w:cs="宋体" w:eastAsia="宋体"/>
          <w:sz w:val="32"/>
          <w:spacing w:val="0"/>
          <w:color w:val="000000"/>
          <w:b w:val="off"/>
          <w:i w:val="off"/>
        </w:rPr>
        <w:t/>
      </w:r>
      <w:bookmarkEnd w:id="13092"/>
    </w:p>
    <w:p>
      <w:pPr>
        <w:pageBreakBefore w:val="off"/>
        <w:tabs/>
        <w:wordWrap w:val="off"/>
        <w:spacing w:before="0" w:after="0" w:line="660" w:lineRule="atLeast"/>
        <w:ind w:left="40" w:right="0"/>
        <w:jc w:val="both"/>
        <w:textAlignment w:val="baseline"/>
        <w:rPr>
          <w:sz w:val="46"/>
        </w:rPr>
      </w:pPr>
      <w:bookmarkStart w:name="" w:id="13093"/>
      <w:r>
        <w:rPr>
          <w:rFonts w:ascii="黑体" w:hAnsi="黑体" w:cs="黑体" w:eastAsia="黑体"/>
          <w:sz w:val="46"/>
          <w:spacing w:val="0"/>
          <w:color w:val="000000"/>
          <w:b w:val="off"/>
          <w:i w:val="off"/>
        </w:rPr>
        <w:t>心理问题躯体化症状的原因</w:t>
      </w:r>
      <w:bookmarkEnd w:id="13093"/>
    </w:p>
    <w:p>
      <w:pPr>
        <w:pageBreakBefore w:val="off"/>
        <w:tabs/>
        <w:wordWrap w:val="off"/>
        <w:spacing w:before="0" w:after="0" w:line="800" w:lineRule="exact"/>
        <w:ind w:left="0" w:right="0"/>
        <w:jc w:val="both"/>
        <w:textAlignment w:val="baseline"/>
        <w:rPr>
          <w:sz w:val="40"/>
        </w:rPr>
      </w:pPr>
      <w:bookmarkStart w:name="" w:id="13094"/>
      <w:r>
        <w:rPr>
          <w:rFonts w:ascii="宋体" w:hAnsi="宋体" w:cs="宋体" w:eastAsia="宋体"/>
          <w:sz w:val="40"/>
          <w:spacing w:val="0"/>
          <w:color w:val="000000"/>
          <w:b w:val="off"/>
          <w:i w:val="off"/>
        </w:rPr>
        <w:t/>
      </w:r>
      <w:bookmarkEnd w:id="13094"/>
    </w:p>
    <w:p>
      <w:pPr>
        <w:pageBreakBefore w:val="off"/>
        <w:tabs/>
        <w:wordWrap w:val="off"/>
        <w:spacing w:before="0" w:after="0" w:line="780" w:lineRule="atLeast"/>
        <w:ind w:left="40" w:right="40" w:firstLine="820"/>
        <w:jc w:val="both"/>
        <w:textAlignment w:val="baseline"/>
        <w:rPr>
          <w:sz w:val="40"/>
        </w:rPr>
      </w:pPr>
      <w:bookmarkStart w:name="" w:id="13095"/>
      <w:r>
        <w:rPr>
          <w:rFonts w:ascii="宋体" w:hAnsi="宋体" w:cs="宋体" w:eastAsia="宋体"/>
          <w:sz w:val="40"/>
          <w:spacing w:val="0"/>
          <w:color w:val="000000"/>
          <w:b w:val="off"/>
          <w:i w:val="off"/>
        </w:rPr>
        <w:t>都说“身心健康”，心理和躯体原本就是一体的，心理因素完全有可能引</w:t>
      </w:r>
      <w:r>
        <w:rPr>
          <w:rFonts w:ascii="宋体" w:hAnsi="宋体" w:cs="宋体" w:eastAsia="宋体"/>
          <w:sz w:val="40"/>
          <w:spacing w:val="0"/>
          <w:color w:val="000000"/>
          <w:b w:val="off"/>
          <w:i w:val="off"/>
        </w:rPr>
        <w:t>起严重的躯体症状。反过来也一样，患有身体疾病的人同样更容易遭受心理问</w:t>
      </w:r>
      <w:r>
        <w:rPr>
          <w:rFonts w:ascii="宋体" w:hAnsi="宋体" w:cs="宋体" w:eastAsia="宋体"/>
          <w:sz w:val="40"/>
          <w:spacing w:val="0"/>
          <w:color w:val="000000"/>
          <w:b w:val="off"/>
          <w:i w:val="off"/>
        </w:rPr>
        <w:t>题的困扰。</w:t>
      </w:r>
      <w:bookmarkEnd w:id="13095"/>
    </w:p>
    <w:p>
      <w:pPr>
        <w:pageBreakBefore w:val="off"/>
        <w:tabs/>
        <w:wordWrap w:val="off"/>
        <w:spacing w:before="0" w:after="0" w:line="780" w:lineRule="atLeast"/>
        <w:ind w:left="40" w:right="20" w:firstLine="820"/>
        <w:jc w:val="both"/>
        <w:textAlignment w:val="baseline"/>
        <w:rPr>
          <w:sz w:val="40"/>
        </w:rPr>
      </w:pPr>
      <w:bookmarkStart w:name="" w:id="13096"/>
      <w:r>
        <w:rPr>
          <w:rFonts w:ascii="宋体" w:hAnsi="宋体" w:cs="宋体" w:eastAsia="宋体"/>
          <w:sz w:val="40"/>
          <w:spacing w:val="0"/>
          <w:color w:val="000000"/>
          <w:b w:val="off"/>
          <w:i w:val="off"/>
        </w:rPr>
        <w:t>具体来说，最近一份调查数据显示，在中国，心脏病患者中有心理问题</w:t>
      </w:r>
      <w:r>
        <w:rPr>
          <w:rFonts w:ascii="宋体" w:hAnsi="宋体" w:cs="宋体" w:eastAsia="宋体"/>
          <w:sz w:val="40"/>
          <w:spacing w:val="0"/>
          <w:color w:val="000000"/>
          <w:b w:val="off"/>
          <w:i w:val="off"/>
        </w:rPr>
        <w:t>的占比约为40%，糖尿病患者中有心理问题的占比也达30%。更值得注意的</w:t>
      </w:r>
      <w:r>
        <w:rPr>
          <w:rFonts w:ascii="宋体" w:hAnsi="宋体" w:cs="宋体" w:eastAsia="宋体"/>
          <w:sz w:val="40"/>
          <w:spacing w:val="0"/>
          <w:color w:val="000000"/>
          <w:b w:val="off"/>
          <w:i w:val="off"/>
        </w:rPr>
        <w:t>是，心理问题不仅影响情绪，还会加重原有疾病。以抑郁症为例，它会显著增</w:t>
      </w:r>
      <w:r>
        <w:rPr>
          <w:rFonts w:ascii="宋体" w:hAnsi="宋体" w:cs="宋体" w:eastAsia="宋体"/>
          <w:sz w:val="40"/>
          <w:spacing w:val="0"/>
          <w:color w:val="000000"/>
          <w:b w:val="off"/>
          <w:i w:val="off"/>
        </w:rPr>
        <w:t>加心梗患者发生二次心梗的风险，幅度高达37%。这就是为什么当家人出现</w:t>
      </w:r>
      <w:r>
        <w:rPr>
          <w:rFonts w:ascii="宋体" w:hAnsi="宋体" w:cs="宋体" w:eastAsia="宋体"/>
          <w:sz w:val="40"/>
          <w:spacing w:val="0"/>
          <w:color w:val="000000"/>
          <w:b w:val="off"/>
          <w:i w:val="off"/>
        </w:rPr>
        <w:t>持续性的身体不适时，我们要留心有没有可能是心理因素在作祟。</w:t>
      </w:r>
      <w:bookmarkEnd w:id="13096"/>
    </w:p>
    <w:p>
      <w:pPr>
        <w:pageBreakBefore w:val="off"/>
        <w:tabs/>
        <w:wordWrap w:val="off"/>
        <w:spacing w:before="0" w:after="0" w:line="780" w:lineRule="atLeast"/>
        <w:ind w:left="40" w:right="20" w:firstLine="820"/>
        <w:jc w:val="both"/>
        <w:textAlignment w:val="baseline"/>
        <w:rPr>
          <w:sz w:val="40"/>
        </w:rPr>
      </w:pPr>
      <w:bookmarkStart w:name="" w:id="13097"/>
      <w:r>
        <w:rPr>
          <w:rFonts w:ascii="宋体" w:hAnsi="宋体" w:cs="宋体" w:eastAsia="宋体"/>
          <w:sz w:val="40"/>
          <w:spacing w:val="0"/>
          <w:color w:val="000000"/>
          <w:b w:val="off"/>
          <w:i w:val="off"/>
        </w:rPr>
        <w:t>为什么心理问题会表现为多样化的躯体症状?这涉及本节最后的一个关</w:t>
      </w:r>
      <w:r>
        <w:rPr>
          <w:rFonts w:ascii="宋体" w:hAnsi="宋体" w:cs="宋体" w:eastAsia="宋体"/>
          <w:sz w:val="40"/>
          <w:spacing w:val="0"/>
          <w:color w:val="000000"/>
          <w:b w:val="off"/>
          <w:i w:val="off"/>
        </w:rPr>
        <w:t>键点：心理疾病的“躯体化”机制。</w:t>
      </w:r>
      <w:bookmarkEnd w:id="13097"/>
    </w:p>
    <w:p>
      <w:pPr>
        <w:pageBreakBefore w:val="off"/>
        <w:tabs/>
        <w:wordWrap w:val="off"/>
        <w:spacing w:before="0" w:after="0" w:line="780" w:lineRule="atLeast"/>
        <w:ind w:left="40" w:right="60" w:firstLine="820"/>
        <w:jc w:val="both"/>
        <w:textAlignment w:val="baseline"/>
        <w:rPr>
          <w:sz w:val="40"/>
        </w:rPr>
      </w:pPr>
      <w:bookmarkStart w:name="" w:id="13098"/>
      <w:r>
        <w:rPr>
          <w:rFonts w:ascii="宋体" w:hAnsi="宋体" w:cs="宋体" w:eastAsia="宋体"/>
          <w:sz w:val="40"/>
          <w:spacing w:val="0"/>
          <w:color w:val="000000"/>
          <w:b w:val="off"/>
          <w:i w:val="off"/>
        </w:rPr>
        <w:t>在我看来，人的身体是有智慧的。当心理出现异常，导致主人无法直接</w:t>
      </w:r>
      <w:r>
        <w:rPr>
          <w:rFonts w:ascii="宋体" w:hAnsi="宋体" w:cs="宋体" w:eastAsia="宋体"/>
          <w:sz w:val="40"/>
          <w:spacing w:val="0"/>
          <w:color w:val="000000"/>
          <w:b w:val="off"/>
          <w:i w:val="off"/>
        </w:rPr>
        <w:t>表达时，身体就会“代为发声”。哈佛大学曾对这一现象进行长期研究，并得</w:t>
      </w:r>
      <w:r>
        <w:rPr>
          <w:rFonts w:ascii="宋体" w:hAnsi="宋体" w:cs="宋体" w:eastAsia="宋体"/>
          <w:sz w:val="40"/>
          <w:spacing w:val="0"/>
          <w:color w:val="000000"/>
          <w:b w:val="off"/>
          <w:i w:val="off"/>
        </w:rPr>
        <w:t>出两个主要结论。</w:t>
      </w:r>
      <w:bookmarkEnd w:id="13098"/>
    </w:p>
    <w:p>
      <w:pPr>
        <w:pageBreakBefore w:val="off"/>
        <w:tabs/>
        <w:wordWrap w:val="off"/>
        <w:spacing w:before="0" w:after="0" w:line="780" w:lineRule="atLeast"/>
        <w:ind w:left="40" w:right="80" w:firstLine="820"/>
        <w:jc w:val="both"/>
        <w:textAlignment w:val="baseline"/>
        <w:rPr>
          <w:sz w:val="40"/>
        </w:rPr>
      </w:pPr>
      <w:bookmarkStart w:name="" w:id="13099"/>
      <w:r>
        <w:rPr>
          <w:rFonts w:ascii="宋体" w:hAnsi="宋体" w:cs="宋体" w:eastAsia="宋体"/>
          <w:sz w:val="40"/>
          <w:spacing w:val="0"/>
          <w:color w:val="000000"/>
          <w:b w:val="off"/>
          <w:i w:val="off"/>
        </w:rPr>
        <w:t>第一，心理疾病的躯体化症状是潜意识中被压抑的愿望的产物。当没法</w:t>
      </w:r>
      <w:r>
        <w:rPr>
          <w:rFonts w:ascii="宋体" w:hAnsi="宋体" w:cs="宋体" w:eastAsia="宋体"/>
          <w:sz w:val="40"/>
          <w:spacing w:val="0"/>
          <w:color w:val="000000"/>
          <w:b w:val="off"/>
          <w:i w:val="off"/>
        </w:rPr>
        <w:t>通过诉说心理感受获得关注和满足时，人就会处于被压抑的状态。而这种情况</w:t>
      </w:r>
      <w:bookmarkEnd w:id="13099"/>
    </w:p>
    <w:p>
      <w:pPr>
        <w:pageBreakBefore w:val="off"/>
        <w:tabs/>
        <w:wordWrap w:val="off"/>
        <w:spacing w:before="0" w:after="0" w:line="800" w:lineRule="exact"/>
        <w:ind w:left="0" w:right="0"/>
        <w:jc w:val="both"/>
        <w:textAlignment w:val="baseline"/>
        <w:rPr>
          <w:sz w:val="40"/>
        </w:rPr>
      </w:pPr>
      <w:bookmarkStart w:name="" w:id="13100"/>
      <w:r>
        <w:rPr>
          <w:rFonts w:ascii="宋体" w:hAnsi="宋体" w:cs="宋体" w:eastAsia="宋体"/>
          <w:sz w:val="40"/>
          <w:spacing w:val="0"/>
          <w:color w:val="000000"/>
          <w:b w:val="off"/>
          <w:i w:val="off"/>
        </w:rPr>
        <w:t/>
      </w:r>
      <w:bookmarkEnd w:id="13100"/>
    </w:p>
    <w:p>
      <w:pPr>
        <w:pageBreakBefore w:val="off"/>
        <w:tabs/>
        <w:wordWrap w:val="off"/>
        <w:spacing w:before="0" w:after="0" w:line="480" w:lineRule="atLeast"/>
        <w:ind w:left="0" w:right="120"/>
        <w:jc w:val="right"/>
        <w:textAlignment w:val="baseline"/>
        <w:rPr>
          <w:sz w:val="36"/>
        </w:rPr>
      </w:pPr>
      <w:bookmarkStart w:name="" w:id="13101"/>
      <w:r>
        <w:rPr>
          <w:rFonts w:ascii="黑体" w:hAnsi="黑体" w:cs="黑体" w:eastAsia="黑体"/>
          <w:sz w:val="36"/>
          <w:spacing w:val="0"/>
          <w:color w:val="000000"/>
          <w:b w:val="off"/>
          <w:i w:val="off"/>
        </w:rPr>
        <w:t>541</w:t>
      </w:r>
      <w:bookmarkEnd w:id="13101"/>
    </w:p>
    <w:p>
      <w:r>
        <w:t/>
      </w:r>
    </w:p>
    <w:p>
      <w:pPr>
        <w:sectPr>
          <w:footerReference r:id="rId1145"/>
          <w:headerReference r:id="rId1146" w:type="default"/>
          <w:type w:val="nextPage"/>
          <w:pgSz w:w="17060" w:h="25400"/>
          <w:pgMar w:left="1560" w:top="1080" w:right="1560" w:bottom="1080" w:header="780" w:footer="780"/>
          <w:cols w:num="1"/>
        </w:sectPr>
      </w:pPr>
    </w:p>
    <w:p>
      <w:pPr>
        <w:pageBreakBefore w:val="off"/>
        <w:tabs/>
        <w:wordWrap w:val="off"/>
        <w:spacing w:before="0" w:after="0" w:line="480" w:lineRule="atLeast"/>
        <w:ind w:left="40" w:right="0"/>
        <w:jc w:val="both"/>
        <w:textAlignment w:val="baseline"/>
        <w:rPr>
          <w:sz w:val="34"/>
        </w:rPr>
      </w:pPr>
      <w:bookmarkStart w:name="" w:id="13102"/>
      <w:r>
        <w:rPr>
          <w:rFonts w:ascii="黑体" w:hAnsi="黑体" w:cs="黑体" w:eastAsia="黑体"/>
          <w:sz w:val="34"/>
          <w:spacing w:val="0"/>
          <w:color w:val="000000"/>
          <w:b w:val="off"/>
          <w:i w:val="off"/>
        </w:rPr>
        <w:t>第三部分全方位构建家庭健康管理系统</w:t>
      </w:r>
      <w:bookmarkEnd w:id="13102"/>
    </w:p>
    <w:p>
      <w:pPr>
        <w:pageBreakBefore w:val="off"/>
        <w:tabs/>
        <w:wordWrap w:val="off"/>
        <w:spacing w:before="0" w:after="0" w:line="420" w:lineRule="exact"/>
        <w:ind w:left="0" w:right="0"/>
        <w:jc w:val="both"/>
        <w:textAlignment w:val="baseline"/>
        <w:rPr>
          <w:sz w:val="34"/>
        </w:rPr>
      </w:pPr>
      <w:bookmarkStart w:name="" w:id="13103"/>
      <w:r>
        <w:rPr>
          <w:rFonts w:ascii="宋体" w:hAnsi="宋体" w:cs="宋体" w:eastAsia="宋体"/>
          <w:sz w:val="34"/>
          <w:spacing w:val="0"/>
          <w:color w:val="000000"/>
          <w:b w:val="off"/>
          <w:i w:val="off"/>
        </w:rPr>
        <w:t/>
      </w:r>
      <w:bookmarkEnd w:id="13103"/>
    </w:p>
    <w:p>
      <w:pPr>
        <w:pageBreakBefore w:val="off"/>
        <w:tabs/>
        <w:wordWrap w:val="off"/>
        <w:spacing w:before="0" w:after="0" w:line="420" w:lineRule="exact"/>
        <w:ind w:left="0" w:right="0"/>
        <w:jc w:val="both"/>
        <w:textAlignment w:val="baseline"/>
        <w:rPr>
          <w:sz w:val="34"/>
        </w:rPr>
      </w:pPr>
      <w:bookmarkStart w:name="" w:id="13104"/>
      <w:r>
        <w:rPr>
          <w:rFonts w:ascii="宋体" w:hAnsi="宋体" w:cs="宋体" w:eastAsia="宋体"/>
          <w:sz w:val="34"/>
          <w:spacing w:val="0"/>
          <w:color w:val="000000"/>
          <w:b w:val="off"/>
          <w:i w:val="off"/>
        </w:rPr>
        <w:t/>
      </w:r>
      <w:bookmarkEnd w:id="13104"/>
    </w:p>
    <w:p>
      <w:pPr>
        <w:pageBreakBefore w:val="off"/>
        <w:tabs/>
        <w:wordWrap w:val="off"/>
        <w:spacing w:before="0" w:after="0" w:line="420" w:lineRule="exact"/>
        <w:ind w:left="0" w:right="0"/>
        <w:jc w:val="both"/>
        <w:textAlignment w:val="baseline"/>
        <w:rPr>
          <w:sz w:val="34"/>
        </w:rPr>
      </w:pPr>
      <w:bookmarkStart w:name="" w:id="13105"/>
      <w:r>
        <w:rPr>
          <w:rFonts w:ascii="宋体" w:hAnsi="宋体" w:cs="宋体" w:eastAsia="宋体"/>
          <w:sz w:val="34"/>
          <w:spacing w:val="0"/>
          <w:color w:val="000000"/>
          <w:b w:val="off"/>
          <w:i w:val="off"/>
        </w:rPr>
        <w:t/>
      </w:r>
      <w:bookmarkEnd w:id="13105"/>
    </w:p>
    <w:p>
      <w:pPr>
        <w:pageBreakBefore w:val="off"/>
        <w:tabs/>
        <w:wordWrap w:val="off"/>
        <w:spacing w:before="0" w:after="0" w:line="840" w:lineRule="atLeast"/>
        <w:ind w:left="0" w:right="20"/>
        <w:jc w:val="both"/>
        <w:textAlignment w:val="baseline"/>
        <w:rPr>
          <w:sz w:val="41"/>
        </w:rPr>
      </w:pPr>
      <w:bookmarkStart w:name="" w:id="13106"/>
      <w:r>
        <w:rPr>
          <w:rFonts w:ascii="宋体" w:hAnsi="宋体" w:cs="宋体" w:eastAsia="宋体"/>
          <w:sz w:val="41"/>
          <w:spacing w:val="0"/>
          <w:color w:val="000000"/>
          <w:b w:val="off"/>
          <w:i w:val="off"/>
        </w:rPr>
        <w:t>在中国人身上尤其明显，因为我们往往认为忍耐是每个人必备的美德。正常的</w:t>
      </w:r>
      <w:r>
        <w:rPr>
          <w:rFonts w:ascii="宋体" w:hAnsi="宋体" w:cs="宋体" w:eastAsia="宋体"/>
          <w:sz w:val="41"/>
          <w:spacing w:val="0"/>
          <w:color w:val="000000"/>
          <w:b w:val="off"/>
          <w:i w:val="off"/>
        </w:rPr>
        <w:t>情绪发泄渠道被堵住，往往会酿成心理疾病，而患有心理疾病的情况一旦被公</w:t>
      </w:r>
      <w:r>
        <w:rPr>
          <w:rFonts w:ascii="宋体" w:hAnsi="宋体" w:cs="宋体" w:eastAsia="宋体"/>
          <w:sz w:val="41"/>
          <w:spacing w:val="0"/>
          <w:color w:val="000000"/>
          <w:b w:val="off"/>
          <w:i w:val="off"/>
        </w:rPr>
        <w:t>开，又可能招致他人异样的眼光，长此以往，这种恶性循环就更容易表现为躯</w:t>
      </w:r>
      <w:r>
        <w:rPr>
          <w:rFonts w:ascii="宋体" w:hAnsi="宋体" w:cs="宋体" w:eastAsia="宋体"/>
          <w:sz w:val="41"/>
          <w:spacing w:val="0"/>
          <w:color w:val="000000"/>
          <w:b w:val="off"/>
          <w:i w:val="off"/>
        </w:rPr>
        <w:t>体化症状。</w:t>
      </w:r>
      <w:bookmarkEnd w:id="13106"/>
    </w:p>
    <w:p>
      <w:pPr>
        <w:pageBreakBefore w:val="off"/>
        <w:tabs/>
        <w:wordWrap w:val="off"/>
        <w:spacing w:before="0" w:after="0" w:line="840" w:lineRule="atLeast"/>
        <w:ind w:left="40" w:right="20" w:firstLine="840"/>
        <w:jc w:val="both"/>
        <w:textAlignment w:val="baseline"/>
        <w:rPr>
          <w:sz w:val="41"/>
        </w:rPr>
      </w:pPr>
      <w:bookmarkStart w:name="" w:id="13107"/>
      <w:r>
        <w:rPr>
          <w:rFonts w:ascii="宋体" w:hAnsi="宋体" w:cs="宋体" w:eastAsia="宋体"/>
          <w:sz w:val="41"/>
          <w:spacing w:val="0"/>
          <w:color w:val="000000"/>
          <w:b w:val="off"/>
          <w:i w:val="off"/>
        </w:rPr>
        <w:t>第二，表现出躯体化症状，其实是为了得到“继发性获益”。这个结论的</w:t>
      </w:r>
      <w:r>
        <w:rPr>
          <w:rFonts w:ascii="宋体" w:hAnsi="宋体" w:cs="宋体" w:eastAsia="宋体"/>
          <w:sz w:val="41"/>
          <w:spacing w:val="0"/>
          <w:color w:val="000000"/>
          <w:b w:val="off"/>
          <w:i w:val="off"/>
        </w:rPr>
        <w:t>意思是，人一旦生病，无论是身体上还是心理上，都会本能地渴望被照顾、被</w:t>
      </w:r>
      <w:r>
        <w:rPr>
          <w:rFonts w:ascii="宋体" w:hAnsi="宋体" w:cs="宋体" w:eastAsia="宋体"/>
          <w:sz w:val="41"/>
          <w:spacing w:val="0"/>
          <w:color w:val="000000"/>
          <w:b w:val="off"/>
          <w:i w:val="off"/>
        </w:rPr>
        <w:t>理解、被关注，获得一点点生病的“特权”。但需要澄清的一点是，这些症状</w:t>
      </w:r>
      <w:r>
        <w:rPr>
          <w:rFonts w:ascii="宋体" w:hAnsi="宋体" w:cs="宋体" w:eastAsia="宋体"/>
          <w:sz w:val="41"/>
          <w:spacing w:val="0"/>
          <w:color w:val="000000"/>
          <w:b w:val="off"/>
          <w:i w:val="off"/>
        </w:rPr>
        <w:t>并不是病人装出来的，而是由不同的神经系统紊乱导致的真实疼痛。</w:t>
      </w:r>
      <w:bookmarkEnd w:id="13107"/>
    </w:p>
    <w:p>
      <w:pPr>
        <w:pageBreakBefore w:val="off"/>
        <w:tabs/>
        <w:wordWrap w:val="off"/>
        <w:spacing w:before="0" w:after="0" w:line="840" w:lineRule="atLeast"/>
        <w:ind w:left="40" w:right="0" w:firstLine="840"/>
        <w:jc w:val="both"/>
        <w:textAlignment w:val="baseline"/>
        <w:rPr>
          <w:sz w:val="41"/>
        </w:rPr>
      </w:pPr>
      <w:bookmarkStart w:name="" w:id="13108"/>
      <w:r>
        <w:rPr>
          <w:rFonts w:ascii="宋体" w:hAnsi="宋体" w:cs="宋体" w:eastAsia="宋体"/>
          <w:sz w:val="41"/>
          <w:spacing w:val="0"/>
          <w:color w:val="000000"/>
          <w:b w:val="off"/>
          <w:i w:val="off"/>
        </w:rPr>
        <w:t>所以，我最想给你的建议就是：请正视心理问题。一旦发现心理疾病，</w:t>
      </w:r>
      <w:r>
        <w:rPr>
          <w:rFonts w:ascii="宋体" w:hAnsi="宋体" w:cs="宋体" w:eastAsia="宋体"/>
          <w:sz w:val="41"/>
          <w:spacing w:val="0"/>
          <w:color w:val="000000"/>
          <w:b w:val="off"/>
          <w:i w:val="off"/>
        </w:rPr>
        <w:t>务必及早接受治疗。如果对精神专科医院有所顾虑，那你可以考虑去三甲综合</w:t>
      </w:r>
      <w:r>
        <w:rPr>
          <w:rFonts w:ascii="宋体" w:hAnsi="宋体" w:cs="宋体" w:eastAsia="宋体"/>
          <w:sz w:val="41"/>
          <w:spacing w:val="0"/>
          <w:color w:val="000000"/>
          <w:b w:val="off"/>
          <w:i w:val="off"/>
        </w:rPr>
        <w:t>医院开设的“双心门诊”，接受内科和心理科医生的联合会诊，帮助你更全面</w:t>
      </w:r>
      <w:r>
        <w:rPr>
          <w:rFonts w:ascii="宋体" w:hAnsi="宋体" w:cs="宋体" w:eastAsia="宋体"/>
          <w:sz w:val="41"/>
          <w:spacing w:val="0"/>
          <w:color w:val="000000"/>
          <w:b w:val="off"/>
          <w:i w:val="off"/>
        </w:rPr>
        <w:t>地判断问题出在哪儿。</w:t>
      </w:r>
      <w:bookmarkEnd w:id="13108"/>
    </w:p>
    <w:p>
      <w:pPr>
        <w:pageBreakBefore w:val="off"/>
        <w:tabs/>
        <w:wordWrap w:val="off"/>
        <w:spacing w:before="0" w:after="0" w:line="840" w:lineRule="atLeast"/>
        <w:ind w:left="40" w:right="0" w:firstLine="840"/>
        <w:jc w:val="both"/>
        <w:textAlignment w:val="baseline"/>
        <w:rPr>
          <w:sz w:val="41"/>
        </w:rPr>
      </w:pPr>
      <w:bookmarkStart w:name="" w:id="13109"/>
      <w:r>
        <w:rPr>
          <w:rFonts w:ascii="宋体" w:hAnsi="宋体" w:cs="宋体" w:eastAsia="宋体"/>
          <w:sz w:val="41"/>
          <w:spacing w:val="0"/>
          <w:color w:val="000000"/>
          <w:b w:val="off"/>
          <w:i w:val="off"/>
        </w:rPr>
        <w:t>再提醒一句，心理疾病不是靠扛就能扛过去的。它不是你意志不坚定，</w:t>
      </w:r>
      <w:r>
        <w:rPr>
          <w:rFonts w:ascii="宋体" w:hAnsi="宋体" w:cs="宋体" w:eastAsia="宋体"/>
          <w:sz w:val="41"/>
          <w:spacing w:val="0"/>
          <w:color w:val="000000"/>
          <w:b w:val="off"/>
          <w:i w:val="off"/>
        </w:rPr>
        <w:t>也不是不够坚强，更不是“想太多”。恰恰相反，越早正视、越早治疗，恢复</w:t>
      </w:r>
      <w:r>
        <w:rPr>
          <w:rFonts w:ascii="宋体" w:hAnsi="宋体" w:cs="宋体" w:eastAsia="宋体"/>
          <w:sz w:val="41"/>
          <w:spacing w:val="0"/>
          <w:color w:val="000000"/>
          <w:b w:val="off"/>
          <w:i w:val="off"/>
        </w:rPr>
        <w:t>得越快。以今天的医学水平来看，绝大多数心理障碍是可以通过药物、心理干</w:t>
      </w:r>
      <w:r>
        <w:rPr>
          <w:rFonts w:ascii="宋体" w:hAnsi="宋体" w:cs="宋体" w:eastAsia="宋体"/>
          <w:sz w:val="41"/>
          <w:spacing w:val="0"/>
          <w:color w:val="000000"/>
          <w:b w:val="off"/>
          <w:i w:val="off"/>
        </w:rPr>
        <w:t>预等方式得到有效缓解甚至治愈的。</w:t>
      </w:r>
      <w:bookmarkEnd w:id="13109"/>
    </w:p>
    <w:p>
      <w:pPr>
        <w:pageBreakBefore w:val="off"/>
        <w:tabs/>
        <w:wordWrap w:val="off"/>
        <w:spacing w:before="0" w:after="0" w:line="840" w:lineRule="atLeast"/>
        <w:ind w:left="880" w:right="0"/>
        <w:jc w:val="both"/>
        <w:textAlignment w:val="baseline"/>
        <w:rPr>
          <w:sz w:val="41"/>
        </w:rPr>
      </w:pPr>
      <w:bookmarkStart w:name="" w:id="13110"/>
      <w:r>
        <w:rPr>
          <w:rFonts w:ascii="宋体" w:hAnsi="宋体" w:cs="宋体" w:eastAsia="宋体"/>
          <w:sz w:val="41"/>
          <w:spacing w:val="0"/>
          <w:color w:val="000000"/>
          <w:b w:val="off"/>
          <w:i w:val="off"/>
        </w:rPr>
        <w:t>把心理健康当成身体健康的一部分，才是真正把健康掌握在自己手里。</w:t>
      </w:r>
      <w:bookmarkEnd w:id="13110"/>
    </w:p>
    <w:p>
      <w:pPr>
        <w:pageBreakBefore w:val="off"/>
        <w:tabs/>
        <w:wordWrap w:val="off"/>
        <w:spacing w:before="0" w:after="0" w:line="460" w:lineRule="exact"/>
        <w:ind w:left="0" w:right="0"/>
        <w:jc w:val="both"/>
        <w:textAlignment w:val="baseline"/>
        <w:rPr>
          <w:sz w:val="40"/>
        </w:rPr>
      </w:pPr>
      <w:bookmarkStart w:name="" w:id="13111"/>
      <w:r>
        <w:rPr>
          <w:rFonts w:ascii="宋体" w:hAnsi="宋体" w:cs="宋体" w:eastAsia="宋体"/>
          <w:sz w:val="40"/>
          <w:spacing w:val="0"/>
          <w:color w:val="000000"/>
          <w:b w:val="off"/>
          <w:i w:val="off"/>
        </w:rPr>
        <w:t/>
      </w:r>
      <w:bookmarkEnd w:id="13111"/>
    </w:p>
    <w:p>
      <w:pPr>
        <w:pageBreakBefore w:val="off"/>
        <w:tabs/>
        <w:wordWrap w:val="off"/>
        <w:spacing w:before="0" w:after="0" w:line="460" w:lineRule="exact"/>
        <w:ind w:left="0" w:right="0"/>
        <w:jc w:val="both"/>
        <w:textAlignment w:val="baseline"/>
        <w:rPr>
          <w:sz w:val="40"/>
        </w:rPr>
      </w:pPr>
      <w:bookmarkStart w:name="" w:id="13112"/>
      <w:r>
        <w:rPr>
          <w:rFonts w:ascii="宋体" w:hAnsi="宋体" w:cs="宋体" w:eastAsia="宋体"/>
          <w:sz w:val="40"/>
          <w:spacing w:val="0"/>
          <w:color w:val="000000"/>
          <w:b w:val="off"/>
          <w:i w:val="off"/>
        </w:rPr>
        <w:t/>
      </w:r>
      <w:bookmarkEnd w:id="13112"/>
    </w:p>
    <w:p>
      <w:pPr>
        <w:pageBreakBefore w:val="off"/>
        <w:tabs/>
        <w:wordWrap w:val="off"/>
        <w:spacing w:before="0" w:after="0" w:line="460" w:lineRule="exact"/>
        <w:ind w:left="0" w:right="0"/>
        <w:jc w:val="both"/>
        <w:textAlignment w:val="baseline"/>
        <w:rPr>
          <w:sz w:val="40"/>
        </w:rPr>
      </w:pPr>
      <w:bookmarkStart w:name="" w:id="13113"/>
      <w:r>
        <w:rPr>
          <w:rFonts w:ascii="宋体" w:hAnsi="宋体" w:cs="宋体" w:eastAsia="宋体"/>
          <w:sz w:val="40"/>
          <w:spacing w:val="0"/>
          <w:color w:val="000000"/>
          <w:b w:val="off"/>
          <w:i w:val="off"/>
        </w:rPr>
        <w:t/>
      </w:r>
      <w:bookmarkEnd w:id="13113"/>
    </w:p>
    <w:p>
      <w:pPr>
        <w:pageBreakBefore w:val="off"/>
        <w:tabs/>
        <w:wordWrap w:val="off"/>
        <w:spacing w:before="0" w:after="0" w:line="460" w:lineRule="exact"/>
        <w:ind w:left="0" w:right="0"/>
        <w:jc w:val="both"/>
        <w:textAlignment w:val="baseline"/>
        <w:rPr>
          <w:sz w:val="40"/>
        </w:rPr>
      </w:pPr>
      <w:bookmarkStart w:name="" w:id="13114"/>
      <w:r>
        <w:rPr>
          <w:rFonts w:ascii="宋体" w:hAnsi="宋体" w:cs="宋体" w:eastAsia="宋体"/>
          <w:sz w:val="40"/>
          <w:spacing w:val="0"/>
          <w:color w:val="000000"/>
          <w:b w:val="off"/>
          <w:i w:val="off"/>
        </w:rPr>
        <w:t/>
      </w:r>
      <w:bookmarkEnd w:id="13114"/>
    </w:p>
    <w:p>
      <w:pPr>
        <w:pageBreakBefore w:val="off"/>
        <w:tabs/>
        <w:wordWrap w:val="off"/>
        <w:spacing w:before="0" w:after="0" w:line="460" w:lineRule="exact"/>
        <w:ind w:left="0" w:right="0"/>
        <w:jc w:val="both"/>
        <w:textAlignment w:val="baseline"/>
        <w:rPr>
          <w:sz w:val="40"/>
        </w:rPr>
      </w:pPr>
      <w:bookmarkStart w:name="" w:id="13115"/>
      <w:r>
        <w:rPr>
          <w:rFonts w:ascii="宋体" w:hAnsi="宋体" w:cs="宋体" w:eastAsia="宋体"/>
          <w:sz w:val="40"/>
          <w:spacing w:val="0"/>
          <w:color w:val="000000"/>
          <w:b w:val="off"/>
          <w:i w:val="off"/>
        </w:rPr>
        <w:t/>
      </w:r>
      <w:bookmarkEnd w:id="13115"/>
    </w:p>
    <w:p>
      <w:pPr>
        <w:pageBreakBefore w:val="off"/>
        <w:tabs/>
        <w:wordWrap w:val="off"/>
        <w:spacing w:before="0" w:after="0" w:line="460" w:lineRule="exact"/>
        <w:ind w:left="0" w:right="0"/>
        <w:jc w:val="both"/>
        <w:textAlignment w:val="baseline"/>
        <w:rPr>
          <w:sz w:val="40"/>
        </w:rPr>
      </w:pPr>
      <w:bookmarkStart w:name="" w:id="13116"/>
      <w:r>
        <w:rPr>
          <w:rFonts w:ascii="宋体" w:hAnsi="宋体" w:cs="宋体" w:eastAsia="宋体"/>
          <w:sz w:val="40"/>
          <w:spacing w:val="0"/>
          <w:color w:val="000000"/>
          <w:b w:val="off"/>
          <w:i w:val="off"/>
        </w:rPr>
        <w:t/>
      </w:r>
      <w:bookmarkEnd w:id="13116"/>
    </w:p>
    <w:p>
      <w:pPr>
        <w:pageBreakBefore w:val="off"/>
        <w:tabs/>
        <w:wordWrap w:val="off"/>
        <w:spacing w:before="0" w:after="0" w:line="460" w:lineRule="exact"/>
        <w:ind w:left="0" w:right="0"/>
        <w:jc w:val="both"/>
        <w:textAlignment w:val="baseline"/>
        <w:rPr>
          <w:sz w:val="40"/>
        </w:rPr>
      </w:pPr>
      <w:bookmarkStart w:name="" w:id="13117"/>
      <w:r>
        <w:rPr>
          <w:rFonts w:ascii="宋体" w:hAnsi="宋体" w:cs="宋体" w:eastAsia="宋体"/>
          <w:sz w:val="40"/>
          <w:spacing w:val="0"/>
          <w:color w:val="000000"/>
          <w:b w:val="off"/>
          <w:i w:val="off"/>
        </w:rPr>
        <w:t/>
      </w:r>
      <w:bookmarkEnd w:id="13117"/>
    </w:p>
    <w:p>
      <w:pPr>
        <w:pageBreakBefore w:val="off"/>
        <w:tabs/>
        <w:wordWrap w:val="off"/>
        <w:spacing w:before="0" w:after="0" w:line="460" w:lineRule="exact"/>
        <w:ind w:left="0" w:right="0"/>
        <w:jc w:val="both"/>
        <w:textAlignment w:val="baseline"/>
        <w:rPr>
          <w:sz w:val="40"/>
        </w:rPr>
      </w:pPr>
      <w:bookmarkStart w:name="" w:id="13118"/>
      <w:r>
        <w:rPr>
          <w:rFonts w:ascii="宋体" w:hAnsi="宋体" w:cs="宋体" w:eastAsia="宋体"/>
          <w:sz w:val="40"/>
          <w:spacing w:val="0"/>
          <w:color w:val="000000"/>
          <w:b w:val="off"/>
          <w:i w:val="off"/>
        </w:rPr>
        <w:t/>
      </w:r>
      <w:bookmarkEnd w:id="13118"/>
    </w:p>
    <w:p>
      <w:pPr>
        <w:pageBreakBefore w:val="off"/>
        <w:tabs/>
        <w:wordWrap w:val="off"/>
        <w:spacing w:before="0" w:after="0" w:line="460" w:lineRule="exact"/>
        <w:ind w:left="0" w:right="0"/>
        <w:jc w:val="both"/>
        <w:textAlignment w:val="baseline"/>
        <w:rPr>
          <w:sz w:val="40"/>
        </w:rPr>
      </w:pPr>
      <w:bookmarkStart w:name="" w:id="13119"/>
      <w:r>
        <w:rPr>
          <w:rFonts w:ascii="宋体" w:hAnsi="宋体" w:cs="宋体" w:eastAsia="宋体"/>
          <w:sz w:val="40"/>
          <w:spacing w:val="0"/>
          <w:color w:val="000000"/>
          <w:b w:val="off"/>
          <w:i w:val="off"/>
        </w:rPr>
        <w:t/>
      </w:r>
      <w:bookmarkEnd w:id="13119"/>
    </w:p>
    <w:p>
      <w:pPr>
        <w:pageBreakBefore w:val="off"/>
        <w:tabs/>
        <w:wordWrap w:val="off"/>
        <w:spacing w:before="0" w:after="0" w:line="460" w:lineRule="exact"/>
        <w:ind w:left="0" w:right="0"/>
        <w:jc w:val="both"/>
        <w:textAlignment w:val="baseline"/>
        <w:rPr>
          <w:sz w:val="40"/>
        </w:rPr>
      </w:pPr>
      <w:bookmarkStart w:name="" w:id="13120"/>
      <w:r>
        <w:rPr>
          <w:rFonts w:ascii="宋体" w:hAnsi="宋体" w:cs="宋体" w:eastAsia="宋体"/>
          <w:sz w:val="40"/>
          <w:spacing w:val="0"/>
          <w:color w:val="000000"/>
          <w:b w:val="off"/>
          <w:i w:val="off"/>
        </w:rPr>
        <w:t/>
      </w:r>
      <w:bookmarkEnd w:id="13120"/>
    </w:p>
    <w:p>
      <w:pPr>
        <w:pageBreakBefore w:val="off"/>
        <w:tabs/>
        <w:wordWrap w:val="off"/>
        <w:spacing w:before="0" w:after="0" w:line="460" w:lineRule="exact"/>
        <w:ind w:left="0" w:right="0"/>
        <w:jc w:val="both"/>
        <w:textAlignment w:val="baseline"/>
        <w:rPr>
          <w:sz w:val="40"/>
        </w:rPr>
      </w:pPr>
      <w:bookmarkStart w:name="" w:id="13121"/>
      <w:r>
        <w:rPr>
          <w:rFonts w:ascii="宋体" w:hAnsi="宋体" w:cs="宋体" w:eastAsia="宋体"/>
          <w:sz w:val="40"/>
          <w:spacing w:val="0"/>
          <w:color w:val="000000"/>
          <w:b w:val="off"/>
          <w:i w:val="off"/>
        </w:rPr>
        <w:t/>
      </w:r>
      <w:bookmarkEnd w:id="13121"/>
    </w:p>
    <w:p>
      <w:pPr>
        <w:pageBreakBefore w:val="off"/>
        <w:tabs/>
        <w:wordWrap w:val="off"/>
        <w:spacing w:before="0" w:after="0" w:line="460" w:lineRule="exact"/>
        <w:ind w:left="0" w:right="0"/>
        <w:jc w:val="both"/>
        <w:textAlignment w:val="baseline"/>
        <w:rPr>
          <w:sz w:val="40"/>
        </w:rPr>
      </w:pPr>
      <w:bookmarkStart w:name="" w:id="13122"/>
      <w:r>
        <w:rPr>
          <w:rFonts w:ascii="宋体" w:hAnsi="宋体" w:cs="宋体" w:eastAsia="宋体"/>
          <w:sz w:val="40"/>
          <w:spacing w:val="0"/>
          <w:color w:val="000000"/>
          <w:b w:val="off"/>
          <w:i w:val="off"/>
        </w:rPr>
        <w:t/>
      </w:r>
      <w:bookmarkEnd w:id="13122"/>
    </w:p>
    <w:p>
      <w:pPr>
        <w:pageBreakBefore w:val="off"/>
        <w:tabs/>
        <w:wordWrap w:val="off"/>
        <w:spacing w:before="0" w:after="0" w:line="460" w:lineRule="exact"/>
        <w:ind w:left="0" w:right="0"/>
        <w:jc w:val="both"/>
        <w:textAlignment w:val="baseline"/>
        <w:rPr>
          <w:sz w:val="40"/>
        </w:rPr>
      </w:pPr>
      <w:bookmarkStart w:name="" w:id="13123"/>
      <w:r>
        <w:rPr>
          <w:rFonts w:ascii="宋体" w:hAnsi="宋体" w:cs="宋体" w:eastAsia="宋体"/>
          <w:sz w:val="40"/>
          <w:spacing w:val="0"/>
          <w:color w:val="000000"/>
          <w:b w:val="off"/>
          <w:i w:val="off"/>
        </w:rPr>
        <w:t/>
      </w:r>
      <w:bookmarkEnd w:id="13123"/>
    </w:p>
    <w:p>
      <w:pPr>
        <w:pageBreakBefore w:val="off"/>
        <w:tabs/>
        <w:wordWrap w:val="off"/>
        <w:spacing w:before="0" w:after="0" w:line="460" w:lineRule="exact"/>
        <w:ind w:left="0" w:right="0"/>
        <w:jc w:val="both"/>
        <w:textAlignment w:val="baseline"/>
        <w:rPr>
          <w:sz w:val="40"/>
        </w:rPr>
      </w:pPr>
      <w:bookmarkStart w:name="" w:id="13124"/>
      <w:r>
        <w:rPr>
          <w:rFonts w:ascii="宋体" w:hAnsi="宋体" w:cs="宋体" w:eastAsia="宋体"/>
          <w:sz w:val="40"/>
          <w:spacing w:val="0"/>
          <w:color w:val="000000"/>
          <w:b w:val="off"/>
          <w:i w:val="off"/>
        </w:rPr>
        <w:t/>
      </w:r>
      <w:bookmarkEnd w:id="13124"/>
    </w:p>
    <w:p>
      <w:pPr>
        <w:pageBreakBefore w:val="off"/>
        <w:tabs/>
        <w:wordWrap w:val="off"/>
        <w:spacing w:before="0" w:after="0" w:line="540" w:lineRule="atLeast"/>
        <w:ind w:left="140" w:right="0"/>
        <w:jc w:val="both"/>
        <w:textAlignment w:val="baseline"/>
        <w:rPr>
          <w:sz w:val="40"/>
        </w:rPr>
      </w:pPr>
      <w:bookmarkStart w:name="" w:id="13125"/>
      <w:r>
        <w:rPr>
          <w:rFonts w:ascii="仿宋" w:hAnsi="仿宋" w:cs="仿宋" w:eastAsia="仿宋"/>
          <w:sz w:val="40"/>
          <w:spacing w:val="0"/>
          <w:color w:val="000000"/>
          <w:b w:val="off"/>
          <w:i w:val="off"/>
        </w:rPr>
        <w:t>542</w:t>
      </w:r>
      <w:bookmarkEnd w:id="13125"/>
    </w:p>
    <w:p>
      <w:r>
        <w:t/>
      </w:r>
    </w:p>
    <w:p>
      <w:pPr>
        <w:sectPr>
          <w:footerReference r:id="rId1147"/>
          <w:headerReference r:id="rId1148" w:type="default"/>
          <w:type w:val="nextPage"/>
          <w:pgSz w:w="17340" w:h="25540"/>
          <w:pgMar w:left="1640" w:top="1080" w:right="1640" w:bottom="1080" w:header="780" w:footer="780"/>
          <w:cols w:num="1"/>
        </w:sectPr>
      </w:pPr>
    </w:p>
    <w:p>
      <w:pPr>
        <w:pageBreakBefore w:val="off"/>
        <w:tabs/>
        <w:wordWrap w:val="off"/>
        <w:spacing w:before="0" w:after="0" w:line="460" w:lineRule="atLeast"/>
        <w:ind w:left="0" w:right="220"/>
        <w:jc w:val="right"/>
        <w:textAlignment w:val="baseline"/>
        <w:rPr>
          <w:sz w:val="31"/>
        </w:rPr>
      </w:pPr>
      <w:bookmarkStart w:name="" w:id="13126"/>
      <w:r>
        <w:rPr>
          <w:rFonts w:ascii="黑体" w:hAnsi="黑体" w:cs="黑体" w:eastAsia="黑体"/>
          <w:sz w:val="31"/>
          <w:spacing w:val="0"/>
          <w:color w:val="afb3d1"/>
          <w:b w:val="off"/>
          <w:i w:val="off"/>
        </w:rPr>
        <w:t>第八章 从容应对生活“困局”</w:t>
      </w:r>
      <w:bookmarkEnd w:id="13126"/>
    </w:p>
    <w:p>
      <w:pPr>
        <w:pageBreakBefore w:val="off"/>
        <w:tabs/>
        <w:wordWrap w:val="off"/>
        <w:spacing w:before="0" w:after="0" w:line="460" w:lineRule="exact"/>
        <w:ind w:left="0" w:right="0"/>
        <w:jc w:val="right"/>
        <w:textAlignment w:val="baseline"/>
        <w:rPr>
          <w:sz w:val="31"/>
        </w:rPr>
      </w:pPr>
      <w:bookmarkStart w:name="" w:id="13127"/>
      <w:r>
        <w:rPr>
          <w:rFonts w:ascii="宋体" w:hAnsi="宋体" w:cs="宋体" w:eastAsia="宋体"/>
          <w:sz w:val="31"/>
          <w:spacing w:val="0"/>
          <w:color w:val="000000"/>
          <w:b w:val="off"/>
          <w:i w:val="off"/>
        </w:rPr>
        <w:t/>
      </w:r>
      <w:bookmarkEnd w:id="13127"/>
    </w:p>
    <w:p>
      <w:pPr>
        <w:pageBreakBefore w:val="off"/>
        <w:tabs/>
        <w:wordWrap w:val="off"/>
        <w:spacing w:before="0" w:after="0" w:line="460" w:lineRule="exact"/>
        <w:ind w:left="0" w:right="0"/>
        <w:jc w:val="right"/>
        <w:textAlignment w:val="baseline"/>
        <w:rPr>
          <w:sz w:val="31"/>
        </w:rPr>
      </w:pPr>
      <w:bookmarkStart w:name="" w:id="13128"/>
      <w:r>
        <w:rPr>
          <w:rFonts w:ascii="宋体" w:hAnsi="宋体" w:cs="宋体" w:eastAsia="宋体"/>
          <w:sz w:val="31"/>
          <w:spacing w:val="0"/>
          <w:color w:val="000000"/>
          <w:b w:val="off"/>
          <w:i w:val="off"/>
        </w:rPr>
        <w:t/>
      </w:r>
      <w:bookmarkEnd w:id="13128"/>
    </w:p>
    <w:p>
      <w:pPr>
        <w:pageBreakBefore w:val="off"/>
        <w:tabs/>
        <w:wordWrap w:val="off"/>
        <w:spacing w:before="0" w:after="0" w:line="460" w:lineRule="exact"/>
        <w:ind w:left="0" w:right="0"/>
        <w:jc w:val="right"/>
        <w:textAlignment w:val="baseline"/>
        <w:rPr>
          <w:sz w:val="31"/>
        </w:rPr>
      </w:pPr>
      <w:bookmarkStart w:name="" w:id="13129"/>
      <w:r>
        <w:rPr>
          <w:rFonts w:ascii="宋体" w:hAnsi="宋体" w:cs="宋体" w:eastAsia="宋体"/>
          <w:sz w:val="31"/>
          <w:spacing w:val="0"/>
          <w:color w:val="000000"/>
          <w:b w:val="off"/>
          <w:i w:val="off"/>
        </w:rPr>
        <w:t/>
      </w:r>
      <w:bookmarkEnd w:id="13129"/>
    </w:p>
    <w:p>
      <w:pPr>
        <w:pageBreakBefore w:val="off"/>
        <w:tabs/>
        <w:wordWrap w:val="off"/>
        <w:spacing w:before="0" w:after="0" w:line="460" w:lineRule="exact"/>
        <w:ind w:left="0" w:right="0"/>
        <w:jc w:val="right"/>
        <w:textAlignment w:val="baseline"/>
        <w:rPr>
          <w:sz w:val="31"/>
        </w:rPr>
      </w:pPr>
      <w:bookmarkStart w:name="" w:id="13130"/>
      <w:r>
        <w:rPr>
          <w:rFonts w:ascii="宋体" w:hAnsi="宋体" w:cs="宋体" w:eastAsia="宋体"/>
          <w:sz w:val="31"/>
          <w:spacing w:val="0"/>
          <w:color w:val="000000"/>
          <w:b w:val="off"/>
          <w:i w:val="off"/>
        </w:rPr>
        <w:t/>
      </w:r>
      <w:bookmarkEnd w:id="13130"/>
    </w:p>
    <w:p>
      <w:pPr>
        <w:pageBreakBefore w:val="off"/>
        <w:tabs/>
        <w:wordWrap w:val="off"/>
        <w:spacing w:before="0" w:after="0" w:line="460" w:lineRule="exact"/>
        <w:ind w:left="0" w:right="0"/>
        <w:jc w:val="right"/>
        <w:textAlignment w:val="baseline"/>
        <w:rPr>
          <w:sz w:val="31"/>
        </w:rPr>
      </w:pPr>
      <w:bookmarkStart w:name="" w:id="13131"/>
      <w:r>
        <w:rPr>
          <w:rFonts w:ascii="宋体" w:hAnsi="宋体" w:cs="宋体" w:eastAsia="宋体"/>
          <w:sz w:val="31"/>
          <w:spacing w:val="0"/>
          <w:color w:val="000000"/>
          <w:b w:val="off"/>
          <w:i w:val="off"/>
        </w:rPr>
        <w:t/>
      </w:r>
      <w:bookmarkEnd w:id="13131"/>
    </w:p>
    <w:p>
      <w:pPr>
        <w:pageBreakBefore w:val="off"/>
        <w:tabs/>
        <w:wordWrap w:val="off"/>
        <w:spacing w:before="0" w:after="0" w:line="460" w:lineRule="exact"/>
        <w:ind w:left="0" w:right="0"/>
        <w:jc w:val="right"/>
        <w:textAlignment w:val="baseline"/>
        <w:rPr>
          <w:sz w:val="31"/>
        </w:rPr>
      </w:pPr>
      <w:bookmarkStart w:name="" w:id="13132"/>
      <w:r>
        <w:rPr>
          <w:rFonts w:ascii="宋体" w:hAnsi="宋体" w:cs="宋体" w:eastAsia="宋体"/>
          <w:sz w:val="31"/>
          <w:spacing w:val="0"/>
          <w:color w:val="000000"/>
          <w:b w:val="off"/>
          <w:i w:val="off"/>
        </w:rPr>
        <w:t/>
      </w:r>
      <w:bookmarkEnd w:id="13132"/>
    </w:p>
    <w:p>
      <w:pPr>
        <w:pageBreakBefore w:val="off"/>
        <w:tabs/>
        <w:wordWrap w:val="off"/>
        <w:spacing w:before="0" w:after="0" w:line="460" w:lineRule="exact"/>
        <w:ind w:left="0" w:right="0"/>
        <w:jc w:val="right"/>
        <w:textAlignment w:val="baseline"/>
        <w:rPr>
          <w:sz w:val="31"/>
        </w:rPr>
      </w:pPr>
      <w:bookmarkStart w:name="" w:id="13133"/>
      <w:r>
        <w:rPr>
          <w:rFonts w:ascii="宋体" w:hAnsi="宋体" w:cs="宋体" w:eastAsia="宋体"/>
          <w:sz w:val="31"/>
          <w:spacing w:val="0"/>
          <w:color w:val="000000"/>
          <w:b w:val="off"/>
          <w:i w:val="off"/>
        </w:rPr>
        <w:t/>
      </w:r>
      <w:bookmarkEnd w:id="13133"/>
    </w:p>
    <w:p>
      <w:pPr>
        <w:pageBreakBefore w:val="off"/>
        <w:tabs/>
        <w:wordWrap w:val="off"/>
        <w:spacing w:before="0" w:after="0" w:line="460" w:lineRule="exact"/>
        <w:ind w:left="0" w:right="0"/>
        <w:jc w:val="right"/>
        <w:textAlignment w:val="baseline"/>
        <w:rPr>
          <w:sz w:val="31"/>
        </w:rPr>
      </w:pPr>
      <w:bookmarkStart w:name="" w:id="13134"/>
      <w:r>
        <w:rPr>
          <w:rFonts w:ascii="宋体" w:hAnsi="宋体" w:cs="宋体" w:eastAsia="宋体"/>
          <w:sz w:val="31"/>
          <w:spacing w:val="0"/>
          <w:color w:val="000000"/>
          <w:b w:val="off"/>
          <w:i w:val="off"/>
        </w:rPr>
        <w:t/>
      </w:r>
      <w:bookmarkEnd w:id="13134"/>
    </w:p>
    <w:p>
      <w:pPr>
        <w:pageBreakBefore w:val="off"/>
        <w:tabs/>
        <w:wordWrap w:val="off"/>
        <w:spacing w:before="0" w:after="0" w:line="460" w:lineRule="exact"/>
        <w:ind w:left="0" w:right="0"/>
        <w:jc w:val="right"/>
        <w:textAlignment w:val="baseline"/>
        <w:rPr>
          <w:sz w:val="31"/>
        </w:rPr>
      </w:pPr>
      <w:bookmarkStart w:name="" w:id="13135"/>
      <w:r>
        <w:rPr>
          <w:rFonts w:ascii="宋体" w:hAnsi="宋体" w:cs="宋体" w:eastAsia="宋体"/>
          <w:sz w:val="31"/>
          <w:spacing w:val="0"/>
          <w:color w:val="000000"/>
          <w:b w:val="off"/>
          <w:i w:val="off"/>
        </w:rPr>
        <w:t/>
      </w:r>
      <w:bookmarkEnd w:id="13135"/>
    </w:p>
    <w:p>
      <w:pPr>
        <w:pageBreakBefore w:val="off"/>
        <w:tabs/>
        <w:wordWrap w:val="off"/>
        <w:spacing w:before="0" w:after="0" w:line="460" w:lineRule="exact"/>
        <w:ind w:left="0" w:right="0"/>
        <w:jc w:val="right"/>
        <w:textAlignment w:val="baseline"/>
        <w:rPr>
          <w:sz w:val="31"/>
        </w:rPr>
      </w:pPr>
      <w:bookmarkStart w:name="" w:id="13136"/>
      <w:r>
        <w:rPr>
          <w:rFonts w:ascii="宋体" w:hAnsi="宋体" w:cs="宋体" w:eastAsia="宋体"/>
          <w:sz w:val="31"/>
          <w:spacing w:val="0"/>
          <w:color w:val="000000"/>
          <w:b w:val="off"/>
          <w:i w:val="off"/>
        </w:rPr>
        <w:t/>
      </w:r>
      <w:bookmarkEnd w:id="13136"/>
    </w:p>
    <w:p>
      <w:pPr>
        <w:pageBreakBefore w:val="off"/>
        <w:tabs/>
        <w:wordWrap w:val="off"/>
        <w:spacing w:before="0" w:after="0" w:line="860" w:lineRule="atLeast"/>
        <w:ind w:left="3600" w:right="0"/>
        <w:jc w:val="both"/>
        <w:textAlignment w:val="baseline"/>
        <w:rPr>
          <w:sz w:val="64"/>
        </w:rPr>
      </w:pPr>
      <w:bookmarkStart w:name="" w:id="13137"/>
      <w:r>
        <w:rPr>
          <w:rFonts w:ascii="黑体" w:hAnsi="黑体" w:cs="黑体" w:eastAsia="黑体"/>
          <w:sz w:val="64"/>
          <w:spacing w:val="0"/>
          <w:color w:val="afb3d1"/>
          <w:b w:val="on"/>
          <w:i w:val="off"/>
        </w:rPr>
        <w:t>如何跨越突如其来的情绪低谷</w:t>
      </w:r>
      <w:r>
        <mc:AlternateContent>
          <mc:Choice Requires="wps">
            <w:drawing>
              <wp:anchor allowOverlap="true" layoutInCell="true" locked="false" simplePos="false" behindDoc="false" relativeHeight="251659264" distL="0" distR="0" distT="0" distB="0">
                <wp:simplePos x="0" y="0"/>
                <wp:positionH relativeFrom="page">
                  <wp:posOffset>990600</wp:posOffset>
                </wp:positionH>
                <wp:positionV relativeFrom="paragraph">
                  <wp:posOffset>-622300</wp:posOffset>
                </wp:positionV>
                <wp:extent cx="4483100" cy="584200"/>
                <wp:wrapNone/>
                <wp:docPr id="166" name="文本框 166"/>
                <a:graphic xmlns:a="http://schemas.openxmlformats.org/drawingml/2006/main">
                  <a:graphicData uri="http://schemas.microsoft.com/office/word/2010/wordprocessingShape">
                    <wps:wsp>
                      <wps:cNvSpPr txBox="true"/>
                      <wps:spPr>
                        <a:xfrm>
                          <a:off x="0" y="0"/>
                          <a:ext cx="4483100" cy="584200"/>
                        </a:xfrm>
                        <a:prstGeom prst="rect">
                          <a:avLst/>
                        </a:prstGeom>
                        <a:noFill/>
                        <a:ln w="6350">
                          <a:noFill/>
                        </a:ln>
                      </wps:spPr>
                      <wps:txbx>
                        <w:txbxContent>
                          <w:p>
                            <w:pPr>
                              <w:pageBreakBefore w:val="off"/>
                              <w:tabs>
                                <w:tab w:pos="3680" w:val="left" w:leader="none"/>
                              </w:tabs>
                              <w:wordWrap w:val="off"/>
                              <w:spacing w:before="0" w:after="0" w:line="860" w:lineRule="atLeast"/>
                              <w:ind w:left="0" w:right="0"/>
                              <w:jc w:val="both"/>
                              <w:textAlignment w:val="baseline"/>
                              <w:rPr>
                                <w:sz w:val="64"/>
                              </w:rPr>
                            </w:pPr>
                            <w:bookmarkStart w:name="" w:id="13138"/>
                            <w:r>
                              <w:rPr>
                                <w:rFonts w:ascii="楷体" w:hAnsi="楷体" w:cs="楷体" w:eastAsia="楷体"/>
                                <w:sz w:val="64"/>
                                <w:spacing w:val="0"/>
                                <w:color w:val="afb3d1"/>
                                <w:b w:val="on"/>
                                <w:i w:val="off"/>
                              </w:rPr>
                              <w:t>081</w:t>
                            </w:r>
                            <w:r>
                              <w:t xml:space="preserve">	</w:t>
                            </w:r>
                            <w:r>
                              <w:rPr>
                                <w:rFonts w:ascii="黑体" w:hAnsi="黑体" w:cs="黑体" w:eastAsia="黑体"/>
                                <w:sz w:val="64"/>
                                <w:spacing w:val="0"/>
                                <w:color w:val="afb3d1"/>
                                <w:b w:val="on"/>
                                <w:i w:val="off"/>
                              </w:rPr>
                              <w:t>抑郁情绪：</w:t>
                            </w:r>
                            <w:bookmarkEnd w:id="13138"/>
                          </w:p>
                        </w:txbxContent>
                      </wps:txbx>
                      <wps:bodyPr wrap="square" lIns="0" rIns="0" tIns="0" bIns="0" vert="horz" anchor="t">
                        <a:noAutofit/>
                      </wps:bodyPr>
                    </wps:wsp>
                  </a:graphicData>
                </a:graphic>
              </wp:anchor>
            </w:drawing>
          </mc:Choice>
          <mc:Fallback>
            <w:pict>
              <v:shape type="#_x0000_t202" filled="f" stroked="f" style="margin-left:78pt;margin-top:-49pt;width:353pt;height:4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tab w:pos="3680" w:val="left" w:leader="none"/>
                        </w:tabs>
                        <w:wordWrap w:val="off"/>
                        <w:spacing w:before="0" w:after="0" w:line="860" w:lineRule="atLeast"/>
                        <w:ind w:left="0" w:right="0"/>
                        <w:jc w:val="both"/>
                        <w:textAlignment w:val="baseline"/>
                        <w:rPr>
                          <w:sz w:val="64"/>
                        </w:rPr>
                      </w:pPr>
                      <w:bookmarkStart w:name="" w:id="13139"/>
                      <w:r>
                        <w:rPr>
                          <w:rFonts w:ascii="楷体" w:hAnsi="楷体" w:cs="楷体" w:eastAsia="楷体"/>
                          <w:sz w:val="64"/>
                          <w:spacing w:val="0"/>
                          <w:color w:val="afb3d1"/>
                          <w:b w:val="on"/>
                          <w:i w:val="off"/>
                        </w:rPr>
                        <w:t>081</w:t>
                      </w:r>
                      <w:r>
                        <w:t xml:space="preserve">	</w:t>
                      </w:r>
                      <w:r>
                        <w:rPr>
                          <w:rFonts w:ascii="黑体" w:hAnsi="黑体" w:cs="黑体" w:eastAsia="黑体"/>
                          <w:sz w:val="64"/>
                          <w:spacing w:val="0"/>
                          <w:color w:val="afb3d1"/>
                          <w:b w:val="on"/>
                          <w:i w:val="off"/>
                        </w:rPr>
                        <w:t>抑郁情绪：</w:t>
                      </w:r>
                      <w:bookmarkEnd w:id="13139"/>
                    </w:p>
                  </w:txbxContent>
                </v:textbox>
              </v:shape>
            </w:pict>
          </mc:Fallback>
        </mc:AlternateContent>
      </w:r>
      <w:bookmarkEnd w:id="13137"/>
    </w:p>
    <w:p>
      <w:pPr>
        <w:pageBreakBefore w:val="off"/>
        <w:tabs/>
        <w:wordWrap w:val="off"/>
        <w:spacing w:before="0" w:after="0" w:line="760" w:lineRule="exact"/>
        <w:ind w:left="0" w:right="0"/>
        <w:jc w:val="both"/>
        <w:textAlignment w:val="baseline"/>
        <w:rPr>
          <w:sz w:val="64"/>
        </w:rPr>
      </w:pPr>
      <w:bookmarkStart w:name="" w:id="13140"/>
      <w:r>
        <w:rPr>
          <w:rFonts w:ascii="宋体" w:hAnsi="宋体" w:cs="宋体" w:eastAsia="宋体"/>
          <w:sz w:val="64"/>
          <w:spacing w:val="0"/>
          <w:color w:val="000000"/>
          <w:b w:val="off"/>
          <w:i w:val="off"/>
        </w:rPr>
        <w:t/>
      </w:r>
      <w:bookmarkEnd w:id="13140"/>
    </w:p>
    <w:p>
      <w:pPr>
        <w:pageBreakBefore w:val="off"/>
        <w:tabs/>
        <w:wordWrap w:val="off"/>
        <w:spacing w:before="0" w:after="0" w:line="760" w:lineRule="exact"/>
        <w:ind w:left="0" w:right="0"/>
        <w:jc w:val="both"/>
        <w:textAlignment w:val="baseline"/>
        <w:rPr>
          <w:sz w:val="64"/>
        </w:rPr>
      </w:pPr>
      <w:bookmarkStart w:name="" w:id="13141"/>
      <w:r>
        <w:rPr>
          <w:rFonts w:ascii="宋体" w:hAnsi="宋体" w:cs="宋体" w:eastAsia="宋体"/>
          <w:sz w:val="64"/>
          <w:spacing w:val="0"/>
          <w:color w:val="000000"/>
          <w:b w:val="off"/>
          <w:i w:val="off"/>
        </w:rPr>
        <w:t/>
      </w:r>
      <w:bookmarkEnd w:id="13141"/>
    </w:p>
    <w:p>
      <w:pPr>
        <w:pageBreakBefore w:val="off"/>
        <w:tabs/>
        <w:wordWrap w:val="off"/>
        <w:spacing w:before="0" w:after="0" w:line="820" w:lineRule="atLeast"/>
        <w:ind w:left="20" w:right="0" w:firstLine="840"/>
        <w:jc w:val="both"/>
        <w:textAlignment w:val="baseline"/>
        <w:rPr>
          <w:sz w:val="41"/>
        </w:rPr>
      </w:pPr>
      <w:bookmarkStart w:name="" w:id="13142"/>
      <w:r>
        <w:rPr>
          <w:rFonts w:ascii="宋体" w:hAnsi="宋体" w:cs="宋体" w:eastAsia="宋体"/>
          <w:sz w:val="41"/>
          <w:spacing w:val="0"/>
          <w:color w:val="000000"/>
          <w:b w:val="off"/>
          <w:i w:val="off"/>
        </w:rPr>
        <w:t>你可能会觉得抑郁离自己还很遥远，但事实是，它比你想象的更近。根</w:t>
      </w:r>
      <w:r>
        <w:rPr>
          <w:rFonts w:ascii="宋体" w:hAnsi="宋体" w:cs="宋体" w:eastAsia="宋体"/>
          <w:sz w:val="41"/>
          <w:spacing w:val="0"/>
          <w:color w:val="000000"/>
          <w:b w:val="off"/>
          <w:i w:val="off"/>
        </w:rPr>
        <w:t>据世界卫生组织2023年发布的数据，全世界有超过2.8亿人受到抑郁症的困</w:t>
      </w:r>
      <w:r>
        <w:rPr>
          <w:rFonts w:ascii="宋体" w:hAnsi="宋体" w:cs="宋体" w:eastAsia="宋体"/>
          <w:sz w:val="41"/>
          <w:spacing w:val="0"/>
          <w:color w:val="000000"/>
          <w:b w:val="off"/>
          <w:i w:val="off"/>
        </w:rPr>
        <w:t>扰。按疾病负担计算，抑郁症已成为全球第四大疾病。世界卫生组织曾经预</w:t>
      </w:r>
      <w:r>
        <w:rPr>
          <w:rFonts w:ascii="宋体" w:hAnsi="宋体" w:cs="宋体" w:eastAsia="宋体"/>
          <w:sz w:val="41"/>
          <w:spacing w:val="0"/>
          <w:color w:val="000000"/>
          <w:b w:val="off"/>
          <w:i w:val="off"/>
        </w:rPr>
        <w:t>测，到2030年，抑郁症将成为全球第一大疾病。</w:t>
      </w:r>
      <w:bookmarkEnd w:id="13142"/>
    </w:p>
    <w:p>
      <w:pPr>
        <w:pageBreakBefore w:val="off"/>
        <w:tabs/>
        <w:wordWrap w:val="off"/>
        <w:spacing w:before="0" w:after="0" w:line="820" w:lineRule="atLeast"/>
        <w:ind w:left="20" w:right="0" w:firstLine="840"/>
        <w:jc w:val="both"/>
        <w:textAlignment w:val="baseline"/>
        <w:rPr>
          <w:sz w:val="41"/>
        </w:rPr>
      </w:pPr>
      <w:bookmarkStart w:name="" w:id="13143"/>
      <w:r>
        <w:rPr>
          <w:rFonts w:ascii="宋体" w:hAnsi="宋体" w:cs="宋体" w:eastAsia="宋体"/>
          <w:sz w:val="41"/>
          <w:spacing w:val="0"/>
          <w:color w:val="000000"/>
          <w:b w:val="off"/>
          <w:i w:val="off"/>
        </w:rPr>
        <w:t>中国的情况同样严峻。据《2022国民抑郁症蓝皮书》的调查显示，</w:t>
      </w:r>
      <w:r>
        <w:rPr>
          <w:rFonts w:ascii="宋体" w:hAnsi="宋体" w:cs="宋体" w:eastAsia="宋体"/>
          <w:sz w:val="41"/>
          <w:spacing w:val="0"/>
          <w:color w:val="000000"/>
          <w:b w:val="off"/>
          <w:i w:val="off"/>
        </w:rPr>
        <w:t>62.36%的受访者表示“经常感到抑郁”(如情绪低落、沮丧或无助)。2025年</w:t>
      </w:r>
      <w:r>
        <w:rPr>
          <w:rFonts w:ascii="宋体" w:hAnsi="宋体" w:cs="宋体" w:eastAsia="宋体"/>
          <w:sz w:val="41"/>
          <w:spacing w:val="0"/>
          <w:color w:val="000000"/>
          <w:b w:val="off"/>
          <w:i w:val="off"/>
        </w:rPr>
        <w:t>4月发布的《心理健康蓝皮书：中国国民心理健康发展报告(2023——2024)》</w:t>
      </w:r>
      <w:r>
        <w:rPr>
          <w:rFonts w:ascii="宋体" w:hAnsi="宋体" w:cs="宋体" w:eastAsia="宋体"/>
          <w:sz w:val="41"/>
          <w:spacing w:val="0"/>
          <w:color w:val="000000"/>
          <w:b w:val="off"/>
          <w:i w:val="off"/>
        </w:rPr>
        <w:t>显示，中国成人的抑郁风险检出率约为10.6%。值得注意的是，这只是检测</w:t>
      </w:r>
      <w:r>
        <w:rPr>
          <w:rFonts w:ascii="宋体" w:hAnsi="宋体" w:cs="宋体" w:eastAsia="宋体"/>
          <w:sz w:val="41"/>
          <w:spacing w:val="0"/>
          <w:color w:val="000000"/>
          <w:b w:val="off"/>
          <w:i w:val="off"/>
        </w:rPr>
        <w:t>出来的比例，现实中还有大量未被识别、没有接受治疗的抑郁症患者。</w:t>
      </w:r>
      <w:bookmarkEnd w:id="13143"/>
    </w:p>
    <w:p>
      <w:pPr>
        <w:pageBreakBefore w:val="off"/>
        <w:tabs/>
        <w:wordWrap w:val="off"/>
        <w:spacing w:before="0" w:after="0" w:line="820" w:lineRule="atLeast"/>
        <w:ind w:left="20" w:right="80" w:firstLine="840"/>
        <w:jc w:val="both"/>
        <w:textAlignment w:val="baseline"/>
        <w:rPr>
          <w:sz w:val="41"/>
        </w:rPr>
      </w:pPr>
      <w:bookmarkStart w:name="" w:id="13144"/>
      <w:r>
        <w:rPr>
          <w:rFonts w:ascii="宋体" w:hAnsi="宋体" w:cs="宋体" w:eastAsia="宋体"/>
          <w:sz w:val="41"/>
          <w:spacing w:val="0"/>
          <w:color w:val="000000"/>
          <w:b w:val="off"/>
          <w:i w:val="off"/>
        </w:rPr>
        <w:t>很多人在遭遇抑郁时，第一反应是“扛一扛，总能过去的”。殊不知，抑</w:t>
      </w:r>
      <w:r>
        <w:rPr>
          <w:rFonts w:ascii="宋体" w:hAnsi="宋体" w:cs="宋体" w:eastAsia="宋体"/>
          <w:sz w:val="41"/>
          <w:spacing w:val="0"/>
          <w:color w:val="000000"/>
          <w:b w:val="off"/>
          <w:i w:val="off"/>
        </w:rPr>
        <w:t>郁就像一片沼泽地，一旦把你拖住，你就会越陷越深。如果放任抑郁情绪、抑</w:t>
      </w:r>
      <w:r>
        <w:rPr>
          <w:rFonts w:ascii="宋体" w:hAnsi="宋体" w:cs="宋体" w:eastAsia="宋体"/>
          <w:sz w:val="41"/>
          <w:spacing w:val="0"/>
          <w:color w:val="000000"/>
          <w:b w:val="off"/>
          <w:i w:val="off"/>
        </w:rPr>
        <w:t>郁状态自行发展，就极有可能演变为抑郁症。</w:t>
      </w:r>
      <w:bookmarkEnd w:id="13144"/>
    </w:p>
    <w:p>
      <w:pPr>
        <w:pageBreakBefore w:val="off"/>
        <w:tabs/>
        <w:wordWrap w:val="off"/>
        <w:spacing w:before="0" w:after="0" w:line="820" w:lineRule="atLeast"/>
        <w:ind w:left="20" w:right="100" w:firstLine="840"/>
        <w:jc w:val="both"/>
        <w:textAlignment w:val="baseline"/>
        <w:rPr>
          <w:sz w:val="41"/>
        </w:rPr>
      </w:pPr>
      <w:bookmarkStart w:name="" w:id="13145"/>
      <w:r>
        <w:rPr>
          <w:rFonts w:ascii="宋体" w:hAnsi="宋体" w:cs="宋体" w:eastAsia="宋体"/>
          <w:sz w:val="41"/>
          <w:spacing w:val="0"/>
          <w:color w:val="000000"/>
          <w:b w:val="off"/>
          <w:i w:val="off"/>
        </w:rPr>
        <w:t>正因如此，我们用“跨越”这个词来形容应对抑郁的姿态。它意味着，</w:t>
      </w:r>
      <w:r>
        <w:rPr>
          <w:rFonts w:ascii="宋体" w:hAnsi="宋体" w:cs="宋体" w:eastAsia="宋体"/>
          <w:sz w:val="41"/>
          <w:spacing w:val="0"/>
          <w:color w:val="000000"/>
          <w:b w:val="off"/>
          <w:i w:val="off"/>
        </w:rPr>
        <w:t>面对抑郁，你需要主动迈出那一步，而不是被动地等待情绪好转。只有意识到</w:t>
      </w:r>
      <w:r>
        <w:rPr>
          <w:rFonts w:ascii="宋体" w:hAnsi="宋体" w:cs="宋体" w:eastAsia="宋体"/>
          <w:sz w:val="41"/>
          <w:spacing w:val="0"/>
          <w:color w:val="000000"/>
          <w:b w:val="off"/>
          <w:i w:val="off"/>
        </w:rPr>
        <w:t>自己有选择、有力量，你才能真正从困境中走出来。</w:t>
      </w:r>
      <w:bookmarkEnd w:id="13145"/>
    </w:p>
    <w:p>
      <w:pPr>
        <w:pageBreakBefore w:val="off"/>
        <w:tabs/>
        <w:wordWrap w:val="off"/>
        <w:spacing w:before="0" w:after="0" w:line="820" w:lineRule="atLeast"/>
        <w:ind w:left="20" w:right="160" w:firstLine="840"/>
        <w:jc w:val="both"/>
        <w:textAlignment w:val="baseline"/>
        <w:rPr>
          <w:sz w:val="41"/>
        </w:rPr>
      </w:pPr>
      <w:bookmarkStart w:name="" w:id="13146"/>
      <w:r>
        <w:rPr>
          <w:rFonts w:ascii="宋体" w:hAnsi="宋体" w:cs="宋体" w:eastAsia="宋体"/>
          <w:sz w:val="41"/>
          <w:spacing w:val="0"/>
          <w:color w:val="000000"/>
          <w:b w:val="off"/>
          <w:i w:val="off"/>
        </w:rPr>
        <w:t>当抑郁来临时，你能做些什么，又该怎么陪身边的人一起走过这段低谷，</w:t>
      </w:r>
      <w:r>
        <w:rPr>
          <w:rFonts w:ascii="宋体" w:hAnsi="宋体" w:cs="宋体" w:eastAsia="宋体"/>
          <w:sz w:val="41"/>
          <w:spacing w:val="0"/>
          <w:color w:val="000000"/>
          <w:b w:val="off"/>
          <w:i w:val="off"/>
        </w:rPr>
        <w:t>让生活慢慢回到正轨呢?我们一起来看看。</w:t>
      </w:r>
      <w:bookmarkEnd w:id="13146"/>
    </w:p>
    <w:p>
      <w:pPr>
        <w:pageBreakBefore w:val="off"/>
        <w:tabs/>
        <w:wordWrap w:val="off"/>
        <w:spacing w:before="0" w:after="0" w:line="820" w:lineRule="exact"/>
        <w:ind w:left="0" w:right="0"/>
        <w:jc w:val="both"/>
        <w:textAlignment w:val="baseline"/>
        <w:rPr>
          <w:sz w:val="41"/>
        </w:rPr>
      </w:pPr>
      <w:bookmarkStart w:name="" w:id="13147"/>
      <w:r>
        <w:rPr>
          <w:rFonts w:ascii="宋体" w:hAnsi="宋体" w:cs="宋体" w:eastAsia="宋体"/>
          <w:sz w:val="41"/>
          <w:spacing w:val="0"/>
          <w:color w:val="000000"/>
          <w:b w:val="off"/>
          <w:i w:val="off"/>
        </w:rPr>
        <w:t/>
      </w:r>
      <w:bookmarkEnd w:id="13147"/>
    </w:p>
    <w:p>
      <w:pPr>
        <w:pageBreakBefore w:val="off"/>
        <w:tabs/>
        <w:wordWrap w:val="off"/>
        <w:spacing w:before="0" w:after="0" w:line="600" w:lineRule="atLeast"/>
        <w:ind w:left="0" w:right="180"/>
        <w:jc w:val="right"/>
        <w:textAlignment w:val="baseline"/>
        <w:rPr>
          <w:sz w:val="44"/>
        </w:rPr>
      </w:pPr>
      <w:bookmarkStart w:name="" w:id="13148"/>
      <w:r>
        <w:rPr>
          <w:rFonts w:ascii="楷体" w:hAnsi="楷体" w:cs="楷体" w:eastAsia="楷体"/>
          <w:sz w:val="44"/>
          <w:spacing w:val="0"/>
          <w:color w:val="afb3d1"/>
          <w:b w:val="off"/>
          <w:i w:val="off"/>
        </w:rPr>
        <w:t>543</w:t>
      </w:r>
      <w:bookmarkEnd w:id="13148"/>
    </w:p>
    <w:p>
      <w:r>
        <w:t/>
      </w:r>
    </w:p>
    <w:p>
      <w:pPr>
        <w:sectPr>
          <w:footerReference r:id="rId1149"/>
          <w:headerReference r:id="rId1150" w:type="default"/>
          <w:type w:val="nextPage"/>
          <w:pgSz w:w="17060" w:h="25400"/>
          <w:pgMar w:left="1560" w:top="1080" w:right="1560" w:bottom="1080" w:header="780" w:footer="780"/>
          <w:cols w:num="1"/>
        </w:sectPr>
      </w:pPr>
    </w:p>
    <w:p>
      <w:pPr>
        <w:pageBreakBefore w:val="off"/>
        <w:tabs/>
        <w:wordWrap w:val="off"/>
        <w:spacing w:before="0" w:after="0" w:line="460" w:lineRule="atLeast"/>
        <w:ind w:left="40" w:right="0"/>
        <w:jc w:val="both"/>
        <w:textAlignment w:val="baseline"/>
        <w:rPr>
          <w:sz w:val="33"/>
        </w:rPr>
      </w:pPr>
      <w:bookmarkStart w:name="" w:id="13149"/>
      <w:r>
        <w:rPr>
          <w:rFonts w:ascii="黑体" w:hAnsi="黑体" w:cs="黑体" w:eastAsia="黑体"/>
          <w:sz w:val="33"/>
          <w:spacing w:val="0"/>
          <w:color w:val="a2b5d1"/>
          <w:b w:val="off"/>
          <w:i w:val="off"/>
        </w:rPr>
        <w:t>第三部分全方位构建家庭健康管理系统</w:t>
      </w:r>
      <w:bookmarkEnd w:id="13149"/>
    </w:p>
    <w:p>
      <w:pPr>
        <w:pageBreakBefore w:val="off"/>
        <w:tabs/>
        <w:wordWrap w:val="off"/>
        <w:spacing w:before="0" w:after="0" w:line="420" w:lineRule="exact"/>
        <w:ind w:left="0" w:right="0"/>
        <w:jc w:val="both"/>
        <w:textAlignment w:val="baseline"/>
        <w:rPr>
          <w:sz w:val="33"/>
        </w:rPr>
      </w:pPr>
      <w:bookmarkStart w:name="" w:id="13150"/>
      <w:r>
        <w:rPr>
          <w:rFonts w:ascii="宋体" w:hAnsi="宋体" w:cs="宋体" w:eastAsia="宋体"/>
          <w:sz w:val="33"/>
          <w:spacing w:val="0"/>
          <w:color w:val="000000"/>
          <w:b w:val="off"/>
          <w:i w:val="off"/>
        </w:rPr>
        <w:t/>
      </w:r>
      <w:bookmarkEnd w:id="13150"/>
    </w:p>
    <w:p>
      <w:pPr>
        <w:pageBreakBefore w:val="off"/>
        <w:tabs/>
        <w:wordWrap w:val="off"/>
        <w:spacing w:before="0" w:after="0" w:line="420" w:lineRule="exact"/>
        <w:ind w:left="0" w:right="0"/>
        <w:jc w:val="both"/>
        <w:textAlignment w:val="baseline"/>
        <w:rPr>
          <w:sz w:val="33"/>
        </w:rPr>
      </w:pPr>
      <w:bookmarkStart w:name="" w:id="13151"/>
      <w:r>
        <w:rPr>
          <w:rFonts w:ascii="宋体" w:hAnsi="宋体" w:cs="宋体" w:eastAsia="宋体"/>
          <w:sz w:val="33"/>
          <w:spacing w:val="0"/>
          <w:color w:val="000000"/>
          <w:b w:val="off"/>
          <w:i w:val="off"/>
        </w:rPr>
        <w:t/>
      </w:r>
      <w:bookmarkEnd w:id="13151"/>
    </w:p>
    <w:p>
      <w:pPr>
        <w:pageBreakBefore w:val="off"/>
        <w:tabs/>
        <w:wordWrap w:val="off"/>
        <w:spacing w:before="0" w:after="0" w:line="420" w:lineRule="exact"/>
        <w:ind w:left="0" w:right="0"/>
        <w:jc w:val="both"/>
        <w:textAlignment w:val="baseline"/>
        <w:rPr>
          <w:sz w:val="33"/>
        </w:rPr>
      </w:pPr>
      <w:bookmarkStart w:name="" w:id="13152"/>
      <w:r>
        <w:rPr>
          <w:rFonts w:ascii="宋体" w:hAnsi="宋体" w:cs="宋体" w:eastAsia="宋体"/>
          <w:sz w:val="33"/>
          <w:spacing w:val="0"/>
          <w:color w:val="000000"/>
          <w:b w:val="off"/>
          <w:i w:val="off"/>
        </w:rPr>
        <w:t/>
      </w:r>
      <w:bookmarkEnd w:id="13152"/>
    </w:p>
    <w:p>
      <w:pPr>
        <w:pageBreakBefore w:val="off"/>
        <w:tabs/>
        <w:wordWrap w:val="off"/>
        <w:spacing w:before="0" w:after="0" w:line="660" w:lineRule="atLeast"/>
        <w:ind w:left="40" w:right="0"/>
        <w:jc w:val="both"/>
        <w:textAlignment w:val="baseline"/>
        <w:rPr>
          <w:sz w:val="47"/>
        </w:rPr>
      </w:pPr>
      <w:bookmarkStart w:name="" w:id="13153"/>
      <w:r>
        <w:rPr>
          <w:rFonts w:ascii="黑体" w:hAnsi="黑体" w:cs="黑体" w:eastAsia="黑体"/>
          <w:sz w:val="47"/>
          <w:spacing w:val="0"/>
          <w:color w:val="a2b5d1"/>
          <w:b w:val="off"/>
          <w:i w:val="off"/>
        </w:rPr>
        <w:t>如何主动识别抑郁</w:t>
      </w:r>
      <w:bookmarkEnd w:id="13153"/>
    </w:p>
    <w:p>
      <w:pPr>
        <w:pageBreakBefore w:val="off"/>
        <w:tabs/>
        <w:wordWrap w:val="off"/>
        <w:spacing w:before="0" w:after="0" w:line="600" w:lineRule="exact"/>
        <w:ind w:left="0" w:right="0"/>
        <w:jc w:val="both"/>
        <w:textAlignment w:val="baseline"/>
        <w:rPr>
          <w:sz w:val="47"/>
        </w:rPr>
      </w:pPr>
      <w:bookmarkStart w:name="" w:id="13154"/>
      <w:r>
        <w:rPr>
          <w:rFonts w:ascii="宋体" w:hAnsi="宋体" w:cs="宋体" w:eastAsia="宋体"/>
          <w:sz w:val="47"/>
          <w:spacing w:val="0"/>
          <w:color w:val="000000"/>
          <w:b w:val="off"/>
          <w:i w:val="off"/>
        </w:rPr>
        <w:t/>
      </w:r>
      <w:bookmarkEnd w:id="13154"/>
    </w:p>
    <w:p>
      <w:pPr>
        <w:pageBreakBefore w:val="off"/>
        <w:tabs/>
        <w:wordWrap w:val="off"/>
        <w:spacing w:before="0" w:after="0" w:line="800" w:lineRule="atLeast"/>
        <w:ind w:left="40" w:right="80" w:firstLine="820"/>
        <w:jc w:val="both"/>
        <w:textAlignment w:val="baseline"/>
        <w:rPr>
          <w:sz w:val="40"/>
        </w:rPr>
      </w:pPr>
      <w:bookmarkStart w:name="" w:id="13155"/>
      <w:r>
        <w:rPr>
          <w:rFonts w:ascii="宋体" w:hAnsi="宋体" w:cs="宋体" w:eastAsia="宋体"/>
          <w:sz w:val="40"/>
          <w:spacing w:val="0"/>
          <w:color w:val="000000"/>
          <w:b w:val="off"/>
          <w:i w:val="off"/>
        </w:rPr>
        <w:t>从各国权威的抑郁防治指南来看，跨越抑郁大致可以分为两步。第一步</w:t>
      </w:r>
      <w:r>
        <w:rPr>
          <w:rFonts w:ascii="宋体" w:hAnsi="宋体" w:cs="宋体" w:eastAsia="宋体"/>
          <w:sz w:val="40"/>
          <w:spacing w:val="0"/>
          <w:color w:val="000000"/>
          <w:b w:val="off"/>
          <w:i w:val="off"/>
        </w:rPr>
        <w:t>是主动识别抑郁。</w:t>
      </w:r>
      <w:bookmarkEnd w:id="13155"/>
    </w:p>
    <w:p>
      <w:pPr>
        <w:pageBreakBefore w:val="off"/>
        <w:tabs/>
        <w:wordWrap w:val="off"/>
        <w:spacing w:before="0" w:after="0" w:line="800" w:lineRule="atLeast"/>
        <w:ind w:left="40" w:right="60" w:firstLine="820"/>
        <w:jc w:val="both"/>
        <w:textAlignment w:val="baseline"/>
        <w:rPr>
          <w:sz w:val="40"/>
        </w:rPr>
      </w:pPr>
      <w:bookmarkStart w:name="" w:id="13156"/>
      <w:r>
        <w:rPr>
          <w:rFonts w:ascii="宋体" w:hAnsi="宋体" w:cs="宋体" w:eastAsia="宋体"/>
          <w:sz w:val="40"/>
          <w:spacing w:val="0"/>
          <w:color w:val="000000"/>
          <w:b w:val="off"/>
          <w:i w:val="off"/>
        </w:rPr>
        <w:t>抑郁情绪并不罕见，几乎每个人都可能经历。在生活中遭遇压力或重大</w:t>
      </w:r>
      <w:r>
        <w:rPr>
          <w:rFonts w:ascii="宋体" w:hAnsi="宋体" w:cs="宋体" w:eastAsia="宋体"/>
          <w:sz w:val="40"/>
          <w:spacing w:val="0"/>
          <w:color w:val="000000"/>
          <w:b w:val="off"/>
          <w:i w:val="off"/>
        </w:rPr>
        <w:t>事件时，比如工作冲突、亲子矛盾、疾病打击、突发事故等，产生悲伤、沮</w:t>
      </w:r>
      <w:r>
        <w:rPr>
          <w:rFonts w:ascii="宋体" w:hAnsi="宋体" w:cs="宋体" w:eastAsia="宋体"/>
          <w:sz w:val="40"/>
          <w:spacing w:val="0"/>
          <w:color w:val="000000"/>
          <w:b w:val="off"/>
          <w:i w:val="off"/>
        </w:rPr>
        <w:t>丧、失望等情绪是很正常的。情绪本身无所谓对错，关键在于程度和持续时间</w:t>
      </w:r>
      <w:r>
        <w:rPr>
          <w:rFonts w:ascii="宋体" w:hAnsi="宋体" w:cs="宋体" w:eastAsia="宋体"/>
          <w:sz w:val="40"/>
          <w:spacing w:val="0"/>
          <w:color w:val="000000"/>
          <w:b w:val="off"/>
          <w:i w:val="off"/>
        </w:rPr>
        <w:t>是否超出了承受范围，一旦超出，就会损害健康。</w:t>
      </w:r>
      <w:bookmarkEnd w:id="13156"/>
    </w:p>
    <w:p>
      <w:pPr>
        <w:pageBreakBefore w:val="off"/>
        <w:tabs/>
        <w:wordWrap w:val="off"/>
        <w:spacing w:before="0" w:after="0" w:line="800" w:lineRule="atLeast"/>
        <w:ind w:left="40" w:right="80" w:firstLine="820"/>
        <w:jc w:val="both"/>
        <w:textAlignment w:val="baseline"/>
        <w:rPr>
          <w:sz w:val="40"/>
        </w:rPr>
      </w:pPr>
      <w:bookmarkStart w:name="" w:id="13157"/>
      <w:r>
        <w:rPr>
          <w:rFonts w:ascii="宋体" w:hAnsi="宋体" w:cs="宋体" w:eastAsia="宋体"/>
          <w:sz w:val="40"/>
          <w:spacing w:val="0"/>
          <w:color w:val="000000"/>
          <w:b w:val="off"/>
          <w:i w:val="off"/>
        </w:rPr>
        <w:t>那么，如何判断自己的抑郁情绪是否已经进入“危险区”?我为你提炼出</w:t>
      </w:r>
      <w:r>
        <w:rPr>
          <w:rFonts w:ascii="宋体" w:hAnsi="宋体" w:cs="宋体" w:eastAsia="宋体"/>
          <w:sz w:val="40"/>
          <w:spacing w:val="0"/>
          <w:color w:val="000000"/>
          <w:b w:val="off"/>
          <w:i w:val="off"/>
        </w:rPr>
        <w:t>了三条自评标准。</w:t>
      </w:r>
      <w:bookmarkEnd w:id="13157"/>
    </w:p>
    <w:p>
      <w:pPr>
        <w:pageBreakBefore w:val="off"/>
        <w:tabs/>
        <w:wordWrap w:val="off"/>
        <w:spacing w:before="0" w:after="0" w:line="800" w:lineRule="atLeast"/>
        <w:ind w:left="900" w:right="0"/>
        <w:jc w:val="both"/>
        <w:textAlignment w:val="baseline"/>
        <w:rPr>
          <w:sz w:val="40"/>
        </w:rPr>
      </w:pPr>
      <w:bookmarkStart w:name="" w:id="13158"/>
      <w:r>
        <w:rPr>
          <w:rFonts w:ascii="宋体" w:hAnsi="宋体" w:cs="宋体" w:eastAsia="宋体"/>
          <w:sz w:val="40"/>
          <w:spacing w:val="0"/>
          <w:color w:val="a2b5d1"/>
          <w:b w:val="off"/>
          <w:i w:val="off"/>
        </w:rPr>
        <w:t>首先，你要问问自己，你当前的情绪强度和最近经历的事件是否匹配。</w:t>
      </w:r>
      <w:bookmarkEnd w:id="13158"/>
    </w:p>
    <w:p>
      <w:pPr>
        <w:pageBreakBefore w:val="off"/>
        <w:tabs/>
        <w:wordWrap w:val="off"/>
        <w:spacing w:before="0" w:after="0" w:line="800" w:lineRule="atLeast"/>
        <w:ind w:left="40" w:right="60" w:firstLine="860"/>
        <w:jc w:val="both"/>
        <w:textAlignment w:val="baseline"/>
        <w:rPr>
          <w:sz w:val="40"/>
        </w:rPr>
      </w:pPr>
      <w:bookmarkStart w:name="" w:id="13159"/>
      <w:r>
        <w:rPr>
          <w:rFonts w:ascii="宋体" w:hAnsi="宋体" w:cs="宋体" w:eastAsia="宋体"/>
          <w:sz w:val="40"/>
          <w:spacing w:val="0"/>
          <w:color w:val="000000"/>
          <w:b w:val="off"/>
          <w:i w:val="off"/>
        </w:rPr>
        <w:t>正常的抑郁情绪通常有明确的触发事件，比如今天被上司批评了，或者</w:t>
      </w:r>
      <w:r>
        <w:rPr>
          <w:rFonts w:ascii="宋体" w:hAnsi="宋体" w:cs="宋体" w:eastAsia="宋体"/>
          <w:sz w:val="40"/>
          <w:spacing w:val="0"/>
          <w:color w:val="000000"/>
          <w:b w:val="off"/>
          <w:i w:val="off"/>
        </w:rPr>
        <w:t>考试失利了。总之，是因为某件具体的事产生了相应的情绪波动。</w:t>
      </w:r>
      <w:bookmarkEnd w:id="13159"/>
    </w:p>
    <w:p>
      <w:pPr>
        <w:pageBreakBefore w:val="off"/>
        <w:tabs/>
        <w:wordWrap w:val="off"/>
        <w:spacing w:before="0" w:after="0" w:line="800" w:lineRule="atLeast"/>
        <w:ind w:left="40" w:right="40" w:firstLine="860"/>
        <w:jc w:val="both"/>
        <w:textAlignment w:val="baseline"/>
        <w:rPr>
          <w:sz w:val="40"/>
        </w:rPr>
      </w:pPr>
      <w:bookmarkStart w:name="" w:id="13160"/>
      <w:r>
        <w:rPr>
          <w:rFonts w:ascii="宋体" w:hAnsi="宋体" w:cs="宋体" w:eastAsia="宋体"/>
          <w:sz w:val="40"/>
          <w:spacing w:val="0"/>
          <w:color w:val="000000"/>
          <w:b w:val="off"/>
          <w:i w:val="off"/>
        </w:rPr>
        <w:t>而异常抑郁情绪的来源并不明确，好像无缘无故就陷进去了；或者虽然</w:t>
      </w:r>
      <w:r>
        <w:rPr>
          <w:rFonts w:ascii="宋体" w:hAnsi="宋体" w:cs="宋体" w:eastAsia="宋体"/>
          <w:sz w:val="40"/>
          <w:spacing w:val="0"/>
          <w:color w:val="000000"/>
          <w:b w:val="off"/>
          <w:i w:val="off"/>
        </w:rPr>
        <w:t>有触发事件，但情绪持续的时间明显超过了正常范围。比如，被上司批评后，</w:t>
      </w:r>
      <w:r>
        <w:rPr>
          <w:rFonts w:ascii="宋体" w:hAnsi="宋体" w:cs="宋体" w:eastAsia="宋体"/>
          <w:sz w:val="40"/>
          <w:spacing w:val="0"/>
          <w:color w:val="000000"/>
          <w:b w:val="off"/>
          <w:i w:val="off"/>
        </w:rPr>
        <w:t>一般两三天就能缓过来，但你一两周都走不出来。</w:t>
      </w:r>
      <w:bookmarkEnd w:id="13160"/>
    </w:p>
    <w:p>
      <w:pPr>
        <w:pageBreakBefore w:val="off"/>
        <w:tabs/>
        <w:wordWrap w:val="off"/>
        <w:spacing w:before="0" w:after="0" w:line="800" w:lineRule="atLeast"/>
        <w:ind w:left="40" w:right="20" w:firstLine="860"/>
        <w:jc w:val="both"/>
        <w:textAlignment w:val="baseline"/>
        <w:rPr>
          <w:sz w:val="40"/>
        </w:rPr>
      </w:pPr>
      <w:bookmarkStart w:name="" w:id="13161"/>
      <w:r>
        <w:rPr>
          <w:rFonts w:ascii="宋体" w:hAnsi="宋体" w:cs="宋体" w:eastAsia="宋体"/>
          <w:sz w:val="40"/>
          <w:spacing w:val="0"/>
          <w:color w:val="000000"/>
          <w:b w:val="off"/>
          <w:i w:val="off"/>
        </w:rPr>
        <w:t>还有一种情况是抑郁的程度和触发事件不匹配。比如，你经历了一场重</w:t>
      </w:r>
      <w:r>
        <w:rPr>
          <w:rFonts w:ascii="宋体" w:hAnsi="宋体" w:cs="宋体" w:eastAsia="宋体"/>
          <w:sz w:val="40"/>
          <w:spacing w:val="0"/>
          <w:color w:val="000000"/>
          <w:b w:val="off"/>
          <w:i w:val="off"/>
        </w:rPr>
        <w:t>大手术，术后恢复期内因为身体虚弱，很难马上回归工作，这可以理解。但如</w:t>
      </w:r>
      <w:r>
        <w:rPr>
          <w:rFonts w:ascii="宋体" w:hAnsi="宋体" w:cs="宋体" w:eastAsia="宋体"/>
          <w:sz w:val="40"/>
          <w:spacing w:val="0"/>
          <w:color w:val="000000"/>
          <w:b w:val="off"/>
          <w:i w:val="off"/>
        </w:rPr>
        <w:t>果医生评估你的身体功能已经基本恢复，而你在3个月甚至更长时间里，仍然</w:t>
      </w:r>
      <w:r>
        <w:rPr>
          <w:rFonts w:ascii="宋体" w:hAnsi="宋体" w:cs="宋体" w:eastAsia="宋体"/>
          <w:sz w:val="40"/>
          <w:spacing w:val="0"/>
          <w:color w:val="000000"/>
          <w:b w:val="off"/>
          <w:i w:val="off"/>
        </w:rPr>
        <w:t>无法正常工作和生活，那就要警惕了————这可能不是生理问题，而是“社会功</w:t>
      </w:r>
      <w:r>
        <w:rPr>
          <w:rFonts w:ascii="宋体" w:hAnsi="宋体" w:cs="宋体" w:eastAsia="宋体"/>
          <w:sz w:val="40"/>
          <w:spacing w:val="0"/>
          <w:color w:val="000000"/>
          <w:b w:val="off"/>
          <w:i w:val="off"/>
        </w:rPr>
        <w:t>能受损”，它是精神科疾病的诊断中最为关键的一点。</w:t>
      </w:r>
      <w:bookmarkEnd w:id="13161"/>
    </w:p>
    <w:p>
      <w:pPr>
        <w:pageBreakBefore w:val="off"/>
        <w:tabs/>
        <w:wordWrap w:val="off"/>
        <w:spacing w:before="0" w:after="0" w:line="800" w:lineRule="atLeast"/>
        <w:ind w:left="960" w:right="0"/>
        <w:jc w:val="both"/>
        <w:textAlignment w:val="baseline"/>
        <w:rPr>
          <w:sz w:val="40"/>
        </w:rPr>
      </w:pPr>
      <w:bookmarkStart w:name="" w:id="13162"/>
      <w:r>
        <w:rPr>
          <w:rFonts w:ascii="宋体" w:hAnsi="宋体" w:cs="宋体" w:eastAsia="宋体"/>
          <w:sz w:val="40"/>
          <w:spacing w:val="0"/>
          <w:color w:val="a2b5d1"/>
          <w:b w:val="off"/>
          <w:i w:val="off"/>
        </w:rPr>
        <w:t>其次，检查一下你出现的症状和抑郁症的症状是否吻合。</w:t>
      </w:r>
      <w:bookmarkEnd w:id="13162"/>
    </w:p>
    <w:p>
      <w:pPr>
        <w:pageBreakBefore w:val="off"/>
        <w:tabs/>
        <w:wordWrap w:val="off"/>
        <w:spacing w:before="0" w:after="0" w:line="800" w:lineRule="atLeast"/>
        <w:ind w:left="40" w:right="0" w:firstLine="920"/>
        <w:jc w:val="both"/>
        <w:textAlignment w:val="baseline"/>
        <w:rPr>
          <w:sz w:val="40"/>
        </w:rPr>
      </w:pPr>
      <w:bookmarkStart w:name="" w:id="13163"/>
      <w:r>
        <w:rPr>
          <w:rFonts w:ascii="宋体" w:hAnsi="宋体" w:cs="宋体" w:eastAsia="宋体"/>
          <w:sz w:val="40"/>
          <w:spacing w:val="0"/>
          <w:color w:val="000000"/>
          <w:b w:val="off"/>
          <w:i w:val="off"/>
        </w:rPr>
        <w:t>抑郁症常见的症状包括持续的情绪低落、明显的疲劳感、对原本感兴趣</w:t>
      </w:r>
      <w:r>
        <w:rPr>
          <w:rFonts w:ascii="宋体" w:hAnsi="宋体" w:cs="宋体" w:eastAsia="宋体"/>
          <w:sz w:val="40"/>
          <w:spacing w:val="0"/>
          <w:color w:val="000000"/>
          <w:b w:val="off"/>
          <w:i w:val="off"/>
        </w:rPr>
        <w:t>的事物失去兴趣、食欲和体重明显下降(也可能是体重增长)、注意力下降、</w:t>
      </w:r>
      <w:r>
        <w:rPr>
          <w:rFonts w:ascii="宋体" w:hAnsi="宋体" w:cs="宋体" w:eastAsia="宋体"/>
          <w:sz w:val="40"/>
          <w:spacing w:val="0"/>
          <w:color w:val="000000"/>
          <w:b w:val="off"/>
          <w:i w:val="off"/>
        </w:rPr>
        <w:t>对未来失去信心等。如果发现自己有这些症状，建议你回到上一节，用相关量</w:t>
      </w:r>
      <w:bookmarkEnd w:id="13163"/>
    </w:p>
    <w:p>
      <w:pPr>
        <w:pageBreakBefore w:val="off"/>
        <w:tabs/>
        <w:wordWrap w:val="off"/>
        <w:spacing w:before="0" w:after="0" w:line="820" w:lineRule="exact"/>
        <w:ind w:left="0" w:right="0"/>
        <w:jc w:val="both"/>
        <w:textAlignment w:val="baseline"/>
        <w:rPr>
          <w:sz w:val="40"/>
        </w:rPr>
      </w:pPr>
      <w:bookmarkStart w:name="" w:id="13164"/>
      <w:r>
        <w:rPr>
          <w:rFonts w:ascii="宋体" w:hAnsi="宋体" w:cs="宋体" w:eastAsia="宋体"/>
          <w:sz w:val="40"/>
          <w:spacing w:val="0"/>
          <w:color w:val="000000"/>
          <w:b w:val="off"/>
          <w:i w:val="off"/>
        </w:rPr>
        <w:t/>
      </w:r>
      <w:bookmarkEnd w:id="13164"/>
    </w:p>
    <w:p>
      <w:pPr>
        <w:pageBreakBefore w:val="off"/>
        <w:tabs/>
        <w:wordWrap w:val="off"/>
        <w:spacing w:before="0" w:after="0" w:line="520" w:lineRule="atLeast"/>
        <w:ind w:left="160" w:right="0"/>
        <w:jc w:val="both"/>
        <w:textAlignment w:val="baseline"/>
        <w:rPr>
          <w:sz w:val="38"/>
        </w:rPr>
      </w:pPr>
      <w:bookmarkStart w:name="" w:id="13165"/>
      <w:r>
        <w:rPr>
          <w:rFonts w:ascii="楷体" w:hAnsi="楷体" w:cs="楷体" w:eastAsia="楷体"/>
          <w:sz w:val="38"/>
          <w:spacing w:val="0"/>
          <w:color w:val="a2b5d1"/>
          <w:b w:val="off"/>
          <w:i w:val="off"/>
        </w:rPr>
        <w:t>544</w:t>
      </w:r>
      <w:bookmarkEnd w:id="13165"/>
    </w:p>
    <w:p>
      <w:r>
        <w:t/>
      </w:r>
    </w:p>
    <w:p>
      <w:pPr>
        <w:sectPr>
          <w:footerReference r:id="rId1151"/>
          <w:headerReference r:id="rId1152" w:type="default"/>
          <w:type w:val="nextPage"/>
          <w:pgSz w:w="17340" w:h="25540"/>
          <w:pgMar w:left="1600" w:top="1080" w:right="1600" w:bottom="1080" w:header="780" w:footer="780"/>
          <w:cols w:num="1"/>
        </w:sectPr>
      </w:pPr>
    </w:p>
    <w:p>
      <w:pPr>
        <w:pageBreakBefore w:val="off"/>
        <w:tabs/>
        <w:wordWrap w:val="off"/>
        <w:spacing w:before="0" w:after="0" w:line="440" w:lineRule="atLeast"/>
        <w:ind w:left="0" w:right="140"/>
        <w:jc w:val="right"/>
        <w:textAlignment w:val="baseline"/>
        <w:rPr>
          <w:sz w:val="32"/>
        </w:rPr>
      </w:pPr>
      <w:bookmarkStart w:name="" w:id="13166"/>
      <w:r>
        <w:rPr>
          <w:rFonts w:ascii="黑体" w:hAnsi="黑体" w:cs="黑体" w:eastAsia="黑体"/>
          <w:sz w:val="32"/>
          <w:spacing w:val="0"/>
          <w:color w:val="000000"/>
          <w:b w:val="off"/>
          <w:i w:val="off"/>
        </w:rPr>
        <w:t>第八章从容应对生活“困局”</w:t>
      </w:r>
      <w:bookmarkEnd w:id="13166"/>
    </w:p>
    <w:p>
      <w:pPr>
        <w:pageBreakBefore w:val="off"/>
        <w:tabs/>
        <w:wordWrap w:val="off"/>
        <w:spacing w:before="0" w:after="0" w:line="460" w:lineRule="exact"/>
        <w:ind w:left="0" w:right="0"/>
        <w:jc w:val="right"/>
        <w:textAlignment w:val="baseline"/>
        <w:rPr>
          <w:sz w:val="32"/>
        </w:rPr>
      </w:pPr>
      <w:bookmarkStart w:name="" w:id="13167"/>
      <w:r>
        <w:rPr>
          <w:rFonts w:ascii="宋体" w:hAnsi="宋体" w:cs="宋体" w:eastAsia="宋体"/>
          <w:sz w:val="32"/>
          <w:spacing w:val="0"/>
          <w:color w:val="000000"/>
          <w:b w:val="off"/>
          <w:i w:val="off"/>
        </w:rPr>
        <w:t/>
      </w:r>
      <w:bookmarkEnd w:id="13167"/>
    </w:p>
    <w:p>
      <w:pPr>
        <w:pageBreakBefore w:val="off"/>
        <w:tabs/>
        <w:wordWrap w:val="off"/>
        <w:spacing w:before="0" w:after="0" w:line="460" w:lineRule="exact"/>
        <w:ind w:left="0" w:right="0"/>
        <w:jc w:val="right"/>
        <w:textAlignment w:val="baseline"/>
        <w:rPr>
          <w:sz w:val="32"/>
        </w:rPr>
      </w:pPr>
      <w:bookmarkStart w:name="" w:id="13168"/>
      <w:r>
        <w:rPr>
          <w:rFonts w:ascii="宋体" w:hAnsi="宋体" w:cs="宋体" w:eastAsia="宋体"/>
          <w:sz w:val="32"/>
          <w:spacing w:val="0"/>
          <w:color w:val="000000"/>
          <w:b w:val="off"/>
          <w:i w:val="off"/>
        </w:rPr>
        <w:t/>
      </w:r>
      <w:bookmarkEnd w:id="13168"/>
    </w:p>
    <w:p>
      <w:pPr>
        <w:pageBreakBefore w:val="off"/>
        <w:tabs/>
        <w:wordWrap w:val="off"/>
        <w:spacing w:before="0" w:after="0" w:line="460" w:lineRule="exact"/>
        <w:ind w:left="0" w:right="0"/>
        <w:jc w:val="right"/>
        <w:textAlignment w:val="baseline"/>
        <w:rPr>
          <w:sz w:val="32"/>
        </w:rPr>
      </w:pPr>
      <w:bookmarkStart w:name="" w:id="13169"/>
      <w:r>
        <w:rPr>
          <w:rFonts w:ascii="宋体" w:hAnsi="宋体" w:cs="宋体" w:eastAsia="宋体"/>
          <w:sz w:val="32"/>
          <w:spacing w:val="0"/>
          <w:color w:val="000000"/>
          <w:b w:val="off"/>
          <w:i w:val="off"/>
        </w:rPr>
        <w:t/>
      </w:r>
      <w:bookmarkEnd w:id="13169"/>
    </w:p>
    <w:p>
      <w:pPr>
        <w:pageBreakBefore w:val="off"/>
        <w:tabs/>
        <w:wordWrap w:val="off"/>
        <w:spacing w:before="0" w:after="0" w:line="780" w:lineRule="atLeast"/>
        <w:ind w:left="20" w:right="0"/>
        <w:jc w:val="both"/>
        <w:textAlignment w:val="baseline"/>
        <w:rPr>
          <w:sz w:val="40"/>
        </w:rPr>
      </w:pPr>
      <w:bookmarkStart w:name="" w:id="13170"/>
      <w:r>
        <w:rPr>
          <w:rFonts w:ascii="宋体" w:hAnsi="宋体" w:cs="宋体" w:eastAsia="宋体"/>
          <w:sz w:val="40"/>
          <w:spacing w:val="0"/>
          <w:color w:val="000000"/>
          <w:b w:val="off"/>
          <w:i w:val="off"/>
        </w:rPr>
        <w:t>表自测一下，有问题尽早接受治疗。</w:t>
      </w:r>
      <w:bookmarkEnd w:id="13170"/>
    </w:p>
    <w:p>
      <w:pPr>
        <w:pageBreakBefore w:val="off"/>
        <w:tabs/>
        <w:wordWrap w:val="off"/>
        <w:spacing w:before="0" w:after="0" w:line="780" w:lineRule="atLeast"/>
        <w:ind w:left="860" w:right="0"/>
        <w:jc w:val="both"/>
        <w:textAlignment w:val="baseline"/>
        <w:rPr>
          <w:sz w:val="40"/>
        </w:rPr>
      </w:pPr>
      <w:bookmarkStart w:name="" w:id="13171"/>
      <w:r>
        <w:rPr>
          <w:rFonts w:ascii="宋体" w:hAnsi="宋体" w:cs="宋体" w:eastAsia="宋体"/>
          <w:sz w:val="40"/>
          <w:spacing w:val="0"/>
          <w:color w:val="000000"/>
          <w:b w:val="off"/>
          <w:i w:val="off"/>
        </w:rPr>
        <w:t>最后，也是最重要的一条标准，你是否出现过自伤或自杀的想法。</w:t>
      </w:r>
      <w:bookmarkEnd w:id="13171"/>
    </w:p>
    <w:p>
      <w:pPr>
        <w:pageBreakBefore w:val="off"/>
        <w:tabs/>
        <w:wordWrap w:val="off"/>
        <w:spacing w:before="0" w:after="0" w:line="780" w:lineRule="atLeast"/>
        <w:ind w:left="20" w:right="0" w:firstLine="840"/>
        <w:jc w:val="both"/>
        <w:textAlignment w:val="baseline"/>
        <w:rPr>
          <w:sz w:val="40"/>
        </w:rPr>
      </w:pPr>
      <w:bookmarkStart w:name="" w:id="13172"/>
      <w:r>
        <w:rPr>
          <w:rFonts w:ascii="宋体" w:hAnsi="宋体" w:cs="宋体" w:eastAsia="宋体"/>
          <w:sz w:val="40"/>
          <w:spacing w:val="0"/>
          <w:color w:val="000000"/>
          <w:b w:val="off"/>
          <w:i w:val="off"/>
        </w:rPr>
        <w:t>如果答案是肯定的，你就不需要再等待了，也无须纠结量表分数或诊断</w:t>
      </w:r>
      <w:r>
        <w:rPr>
          <w:rFonts w:ascii="宋体" w:hAnsi="宋体" w:cs="宋体" w:eastAsia="宋体"/>
          <w:sz w:val="40"/>
          <w:spacing w:val="0"/>
          <w:color w:val="000000"/>
          <w:b w:val="off"/>
          <w:i w:val="off"/>
        </w:rPr>
        <w:t>标准，请立即前往医院，尽快接受专业的干预和治疗。</w:t>
      </w:r>
      <w:bookmarkEnd w:id="13172"/>
    </w:p>
    <w:p>
      <w:pPr>
        <w:pageBreakBefore w:val="off"/>
        <w:tabs/>
        <w:wordWrap w:val="off"/>
        <w:spacing w:before="0" w:after="0" w:line="800" w:lineRule="exact"/>
        <w:ind w:left="0" w:right="0"/>
        <w:jc w:val="both"/>
        <w:textAlignment w:val="baseline"/>
        <w:rPr>
          <w:sz w:val="40"/>
        </w:rPr>
      </w:pPr>
      <w:bookmarkStart w:name="" w:id="13173"/>
      <w:r>
        <w:rPr>
          <w:rFonts w:ascii="宋体" w:hAnsi="宋体" w:cs="宋体" w:eastAsia="宋体"/>
          <w:sz w:val="40"/>
          <w:spacing w:val="0"/>
          <w:color w:val="000000"/>
          <w:b w:val="off"/>
          <w:i w:val="off"/>
        </w:rPr>
        <w:t/>
      </w:r>
      <w:bookmarkEnd w:id="13173"/>
    </w:p>
    <w:p>
      <w:pPr>
        <w:pageBreakBefore w:val="off"/>
        <w:tabs/>
        <w:wordWrap w:val="off"/>
        <w:spacing w:before="0" w:after="0" w:line="640" w:lineRule="atLeast"/>
        <w:ind w:left="20" w:right="0"/>
        <w:jc w:val="both"/>
        <w:textAlignment w:val="baseline"/>
        <w:rPr>
          <w:sz w:val="47"/>
        </w:rPr>
      </w:pPr>
      <w:bookmarkStart w:name="" w:id="13174"/>
      <w:r>
        <w:rPr>
          <w:rFonts w:ascii="黑体" w:hAnsi="黑体" w:cs="黑体" w:eastAsia="黑体"/>
          <w:sz w:val="47"/>
          <w:spacing w:val="0"/>
          <w:color w:val="000000"/>
          <w:b w:val="off"/>
          <w:i w:val="off"/>
        </w:rPr>
        <w:t>如何跨越抑郁阶段</w:t>
      </w:r>
      <w:bookmarkEnd w:id="13174"/>
    </w:p>
    <w:p>
      <w:pPr>
        <w:pageBreakBefore w:val="off"/>
        <w:tabs/>
        <w:wordWrap w:val="off"/>
        <w:spacing w:before="0" w:after="0" w:line="800" w:lineRule="exact"/>
        <w:ind w:left="0" w:right="0"/>
        <w:jc w:val="both"/>
        <w:textAlignment w:val="baseline"/>
        <w:rPr>
          <w:sz w:val="40"/>
        </w:rPr>
      </w:pPr>
      <w:bookmarkStart w:name="" w:id="13175"/>
      <w:r>
        <w:rPr>
          <w:rFonts w:ascii="宋体" w:hAnsi="宋体" w:cs="宋体" w:eastAsia="宋体"/>
          <w:sz w:val="40"/>
          <w:spacing w:val="0"/>
          <w:color w:val="000000"/>
          <w:b w:val="off"/>
          <w:i w:val="off"/>
        </w:rPr>
        <w:t/>
      </w:r>
      <w:bookmarkEnd w:id="13175"/>
    </w:p>
    <w:p>
      <w:pPr>
        <w:pageBreakBefore w:val="off"/>
        <w:tabs/>
        <w:wordWrap w:val="off"/>
        <w:spacing w:before="0" w:after="0" w:line="780" w:lineRule="atLeast"/>
        <w:ind w:left="860" w:right="0"/>
        <w:jc w:val="both"/>
        <w:textAlignment w:val="baseline"/>
        <w:rPr>
          <w:sz w:val="40"/>
        </w:rPr>
      </w:pPr>
      <w:bookmarkStart w:name="" w:id="13176"/>
      <w:r>
        <w:rPr>
          <w:rFonts w:ascii="宋体" w:hAnsi="宋体" w:cs="宋体" w:eastAsia="宋体"/>
          <w:sz w:val="40"/>
          <w:spacing w:val="0"/>
          <w:color w:val="000000"/>
          <w:b w:val="off"/>
          <w:i w:val="off"/>
        </w:rPr>
        <w:t>在主动识别抑郁之后，第二步就是积极地应对它，努力跨越这个阶段。</w:t>
      </w:r>
      <w:bookmarkEnd w:id="13176"/>
    </w:p>
    <w:p>
      <w:pPr>
        <w:pageBreakBefore w:val="off"/>
        <w:tabs/>
        <w:wordWrap w:val="off"/>
        <w:spacing w:before="0" w:after="0" w:line="780" w:lineRule="atLeast"/>
        <w:ind w:left="20" w:right="0" w:firstLine="840"/>
        <w:jc w:val="both"/>
        <w:textAlignment w:val="baseline"/>
        <w:rPr>
          <w:sz w:val="40"/>
        </w:rPr>
      </w:pPr>
      <w:bookmarkStart w:name="" w:id="13177"/>
      <w:r>
        <w:rPr>
          <w:rFonts w:ascii="宋体" w:hAnsi="宋体" w:cs="宋体" w:eastAsia="宋体"/>
          <w:sz w:val="40"/>
          <w:spacing w:val="0"/>
          <w:color w:val="000000"/>
          <w:b w:val="off"/>
          <w:i w:val="off"/>
        </w:rPr>
        <w:t>如果医生没有给你下抑郁症的诊断，或者诊断了但暂时不建议你接受药</w:t>
      </w:r>
      <w:r>
        <w:rPr>
          <w:rFonts w:ascii="宋体" w:hAnsi="宋体" w:cs="宋体" w:eastAsia="宋体"/>
          <w:sz w:val="40"/>
          <w:spacing w:val="0"/>
          <w:color w:val="000000"/>
          <w:b w:val="off"/>
          <w:i w:val="off"/>
        </w:rPr>
        <w:t>物和心理治疗，那你可以从生活方式干预开始。越来越多的临床研究证实，生</w:t>
      </w:r>
      <w:r>
        <w:rPr>
          <w:rFonts w:ascii="宋体" w:hAnsi="宋体" w:cs="宋体" w:eastAsia="宋体"/>
          <w:sz w:val="40"/>
          <w:spacing w:val="0"/>
          <w:color w:val="000000"/>
          <w:b w:val="off"/>
          <w:i w:val="off"/>
        </w:rPr>
        <w:t>活方式干预对缓解抑郁情绪有确切的效果，这种方式也正在成为抑郁管理中重</w:t>
      </w:r>
      <w:r>
        <w:rPr>
          <w:rFonts w:ascii="宋体" w:hAnsi="宋体" w:cs="宋体" w:eastAsia="宋体"/>
          <w:sz w:val="40"/>
          <w:spacing w:val="0"/>
          <w:color w:val="000000"/>
          <w:b w:val="off"/>
          <w:i w:val="off"/>
        </w:rPr>
        <w:t>要的一环。</w:t>
      </w:r>
      <w:bookmarkEnd w:id="13177"/>
    </w:p>
    <w:p>
      <w:pPr>
        <w:pageBreakBefore w:val="off"/>
        <w:tabs/>
        <w:wordWrap w:val="off"/>
        <w:spacing w:before="0" w:after="0" w:line="780" w:lineRule="atLeast"/>
        <w:ind w:left="20" w:right="0" w:firstLine="820"/>
        <w:jc w:val="both"/>
        <w:textAlignment w:val="baseline"/>
        <w:rPr>
          <w:sz w:val="40"/>
        </w:rPr>
      </w:pPr>
      <w:bookmarkStart w:name="" w:id="13178"/>
      <w:r>
        <w:rPr>
          <w:rFonts w:ascii="宋体" w:hAnsi="宋体" w:cs="宋体" w:eastAsia="宋体"/>
          <w:sz w:val="40"/>
          <w:spacing w:val="0"/>
          <w:color w:val="000000"/>
          <w:b w:val="off"/>
          <w:i w:val="off"/>
        </w:rPr>
        <w:t>我整理了五条关于生活方式干预的核心建议，都是可以付诸实践的实用</w:t>
      </w:r>
      <w:r>
        <w:rPr>
          <w:rFonts w:ascii="宋体" w:hAnsi="宋体" w:cs="宋体" w:eastAsia="宋体"/>
          <w:sz w:val="40"/>
          <w:spacing w:val="0"/>
          <w:color w:val="000000"/>
          <w:b w:val="off"/>
          <w:i w:val="off"/>
        </w:rPr>
        <w:t>方法。</w:t>
      </w:r>
      <w:bookmarkEnd w:id="13178"/>
    </w:p>
    <w:p>
      <w:pPr>
        <w:pageBreakBefore w:val="off"/>
        <w:tabs/>
        <w:wordWrap w:val="off"/>
        <w:spacing w:before="0" w:after="0" w:line="780" w:lineRule="atLeast"/>
        <w:ind w:left="860" w:right="0"/>
        <w:jc w:val="both"/>
        <w:textAlignment w:val="baseline"/>
        <w:rPr>
          <w:sz w:val="40"/>
        </w:rPr>
      </w:pPr>
      <w:bookmarkStart w:name="" w:id="13179"/>
      <w:r>
        <w:rPr>
          <w:rFonts w:ascii="宋体" w:hAnsi="宋体" w:cs="宋体" w:eastAsia="宋体"/>
          <w:sz w:val="40"/>
          <w:spacing w:val="0"/>
          <w:color w:val="000000"/>
          <w:b w:val="off"/>
          <w:i w:val="off"/>
        </w:rPr>
        <w:t>第一，改变不良饮食习惯。</w:t>
      </w:r>
      <w:bookmarkEnd w:id="13179"/>
    </w:p>
    <w:p>
      <w:pPr>
        <w:pageBreakBefore w:val="off"/>
        <w:tabs/>
        <w:wordWrap w:val="off"/>
        <w:spacing w:before="0" w:after="0" w:line="780" w:lineRule="atLeast"/>
        <w:ind w:left="20" w:right="20" w:firstLine="820"/>
        <w:jc w:val="both"/>
        <w:textAlignment w:val="baseline"/>
        <w:rPr>
          <w:sz w:val="40"/>
        </w:rPr>
      </w:pPr>
      <w:bookmarkStart w:name="" w:id="13180"/>
      <w:r>
        <w:rPr>
          <w:rFonts w:ascii="宋体" w:hAnsi="宋体" w:cs="宋体" w:eastAsia="宋体"/>
          <w:sz w:val="40"/>
          <w:spacing w:val="0"/>
          <w:color w:val="000000"/>
          <w:b w:val="off"/>
          <w:i w:val="off"/>
        </w:rPr>
        <w:t>不良饮食习惯正是诱发抑郁的重要因素之一。澳大利亚一项研究在追踪</w:t>
      </w:r>
      <w:r>
        <w:rPr>
          <w:rFonts w:ascii="宋体" w:hAnsi="宋体" w:cs="宋体" w:eastAsia="宋体"/>
          <w:sz w:val="40"/>
          <w:spacing w:val="0"/>
          <w:color w:val="000000"/>
          <w:b w:val="off"/>
          <w:i w:val="off"/>
        </w:rPr>
        <w:t>了3000多名青少年的饮食情况，发现饮食质量下降会直接影响人的心理状</w:t>
      </w:r>
      <w:r>
        <w:rPr>
          <w:rFonts w:ascii="宋体" w:hAnsi="宋体" w:cs="宋体" w:eastAsia="宋体"/>
          <w:sz w:val="40"/>
          <w:spacing w:val="0"/>
          <w:color w:val="000000"/>
          <w:b w:val="off"/>
          <w:i w:val="off"/>
        </w:rPr>
        <w:t>态。欧洲一项长达4年的研究也证实，坚持地中海饮食的人群，其抑郁的风险</w:t>
      </w:r>
      <w:r>
        <w:rPr>
          <w:rFonts w:ascii="宋体" w:hAnsi="宋体" w:cs="宋体" w:eastAsia="宋体"/>
          <w:sz w:val="40"/>
          <w:spacing w:val="0"/>
          <w:color w:val="000000"/>
          <w:b w:val="off"/>
          <w:i w:val="off"/>
        </w:rPr>
        <w:t>会显著降低。简单来说，饮食越天然、越均衡，情绪状况越稳定。</w:t>
      </w:r>
      <w:bookmarkEnd w:id="13180"/>
    </w:p>
    <w:p>
      <w:pPr>
        <w:pageBreakBefore w:val="off"/>
        <w:tabs/>
        <w:wordWrap w:val="off"/>
        <w:spacing w:before="0" w:after="0" w:line="780" w:lineRule="atLeast"/>
        <w:ind w:left="860" w:right="0"/>
        <w:jc w:val="both"/>
        <w:textAlignment w:val="baseline"/>
        <w:rPr>
          <w:sz w:val="40"/>
        </w:rPr>
      </w:pPr>
      <w:bookmarkStart w:name="" w:id="13181"/>
      <w:r>
        <w:rPr>
          <w:rFonts w:ascii="宋体" w:hAnsi="宋体" w:cs="宋体" w:eastAsia="宋体"/>
          <w:sz w:val="40"/>
          <w:spacing w:val="0"/>
          <w:color w:val="000000"/>
          <w:b w:val="off"/>
          <w:i w:val="off"/>
        </w:rPr>
        <w:t>第二，坚持规律运动。</w:t>
      </w:r>
      <w:bookmarkEnd w:id="13181"/>
    </w:p>
    <w:p>
      <w:pPr>
        <w:pageBreakBefore w:val="off"/>
        <w:tabs/>
        <w:wordWrap w:val="off"/>
        <w:spacing w:before="0" w:after="0" w:line="780" w:lineRule="atLeast"/>
        <w:ind w:left="20" w:right="20" w:firstLine="820"/>
        <w:jc w:val="both"/>
        <w:textAlignment w:val="baseline"/>
        <w:rPr>
          <w:sz w:val="40"/>
        </w:rPr>
      </w:pPr>
      <w:bookmarkStart w:name="" w:id="13182"/>
      <w:r>
        <w:rPr>
          <w:rFonts w:ascii="宋体" w:hAnsi="宋体" w:cs="宋体" w:eastAsia="宋体"/>
          <w:sz w:val="40"/>
          <w:spacing w:val="0"/>
          <w:color w:val="000000"/>
          <w:b w:val="off"/>
          <w:i w:val="off"/>
        </w:rPr>
        <w:t>研究表明，运动不仅能有效缓解抑郁症状，甚至在一定程度上具备“预</w:t>
      </w:r>
      <w:r>
        <w:rPr>
          <w:rFonts w:ascii="宋体" w:hAnsi="宋体" w:cs="宋体" w:eastAsia="宋体"/>
          <w:sz w:val="40"/>
          <w:spacing w:val="0"/>
          <w:color w:val="000000"/>
          <w:b w:val="off"/>
          <w:i w:val="off"/>
        </w:rPr>
        <w:t>防”功能。更为神奇的是，在儿童时期有良好运动习惯的人，成年后罹患抑郁</w:t>
      </w:r>
      <w:r>
        <w:rPr>
          <w:rFonts w:ascii="宋体" w:hAnsi="宋体" w:cs="宋体" w:eastAsia="宋体"/>
          <w:sz w:val="40"/>
          <w:spacing w:val="0"/>
          <w:color w:val="000000"/>
          <w:b w:val="off"/>
          <w:i w:val="off"/>
        </w:rPr>
        <w:t>症的风险会更低。推荐你尝试融入正念练习的瑜伽，它已经被证实能在短期内</w:t>
      </w:r>
      <w:r>
        <w:rPr>
          <w:rFonts w:ascii="宋体" w:hAnsi="宋体" w:cs="宋体" w:eastAsia="宋体"/>
          <w:sz w:val="40"/>
          <w:spacing w:val="0"/>
          <w:color w:val="000000"/>
          <w:b w:val="off"/>
          <w:i w:val="off"/>
        </w:rPr>
        <w:t>显著缓解抑郁情绪。</w:t>
      </w:r>
      <w:bookmarkEnd w:id="13182"/>
    </w:p>
    <w:p>
      <w:pPr>
        <w:pageBreakBefore w:val="off"/>
        <w:tabs/>
        <w:wordWrap w:val="off"/>
        <w:spacing w:before="0" w:after="0" w:line="800" w:lineRule="exact"/>
        <w:ind w:left="0" w:right="0"/>
        <w:jc w:val="both"/>
        <w:textAlignment w:val="baseline"/>
        <w:rPr>
          <w:sz w:val="40"/>
        </w:rPr>
      </w:pPr>
      <w:bookmarkStart w:name="" w:id="13183"/>
      <w:r>
        <w:rPr>
          <w:rFonts w:ascii="宋体" w:hAnsi="宋体" w:cs="宋体" w:eastAsia="宋体"/>
          <w:sz w:val="40"/>
          <w:spacing w:val="0"/>
          <w:color w:val="000000"/>
          <w:b w:val="off"/>
          <w:i w:val="off"/>
        </w:rPr>
        <w:t/>
      </w:r>
      <w:bookmarkEnd w:id="13183"/>
    </w:p>
    <w:p>
      <w:pPr>
        <w:pageBreakBefore w:val="off"/>
        <w:tabs/>
        <w:wordWrap w:val="off"/>
        <w:spacing w:before="0" w:after="0" w:line="800" w:lineRule="exact"/>
        <w:ind w:left="0" w:right="0"/>
        <w:jc w:val="both"/>
        <w:textAlignment w:val="baseline"/>
        <w:rPr>
          <w:sz w:val="40"/>
        </w:rPr>
      </w:pPr>
      <w:bookmarkStart w:name="" w:id="13184"/>
      <w:r>
        <w:rPr>
          <w:rFonts w:ascii="宋体" w:hAnsi="宋体" w:cs="宋体" w:eastAsia="宋体"/>
          <w:sz w:val="40"/>
          <w:spacing w:val="0"/>
          <w:color w:val="000000"/>
          <w:b w:val="off"/>
          <w:i w:val="off"/>
        </w:rPr>
        <w:t/>
      </w:r>
      <w:bookmarkEnd w:id="13184"/>
    </w:p>
    <w:p>
      <w:pPr>
        <w:pageBreakBefore w:val="off"/>
        <w:tabs/>
        <w:wordWrap w:val="off"/>
        <w:spacing w:before="0" w:after="0" w:line="520" w:lineRule="atLeast"/>
        <w:ind w:left="0" w:right="40"/>
        <w:jc w:val="right"/>
        <w:textAlignment w:val="baseline"/>
        <w:rPr>
          <w:sz w:val="38"/>
        </w:rPr>
      </w:pPr>
      <w:bookmarkStart w:name="" w:id="13185"/>
      <w:r>
        <w:rPr>
          <w:rFonts w:ascii="楷体" w:hAnsi="楷体" w:cs="楷体" w:eastAsia="楷体"/>
          <w:sz w:val="38"/>
          <w:spacing w:val="0"/>
          <w:color w:val="000000"/>
          <w:b w:val="off"/>
          <w:i w:val="off"/>
        </w:rPr>
        <w:t>545</w:t>
      </w:r>
      <w:bookmarkEnd w:id="13185"/>
    </w:p>
    <w:p>
      <w:r>
        <w:t/>
      </w:r>
    </w:p>
    <w:p>
      <w:pPr>
        <w:sectPr>
          <w:footerReference r:id="rId1153"/>
          <w:headerReference r:id="rId1154" w:type="default"/>
          <w:type w:val="nextPage"/>
          <w:pgSz w:w="17060" w:h="25400"/>
          <w:pgMar w:left="1580" w:top="1080" w:right="1580" w:bottom="1080" w:header="780" w:footer="780"/>
          <w:cols w:num="1"/>
        </w:sectPr>
      </w:pPr>
    </w:p>
    <w:p>
      <w:pPr>
        <w:pageBreakBefore w:val="off"/>
        <w:tabs/>
        <w:wordWrap w:val="off"/>
        <w:spacing w:before="0" w:after="0" w:line="460" w:lineRule="atLeast"/>
        <w:ind w:left="60" w:right="0"/>
        <w:jc w:val="both"/>
        <w:textAlignment w:val="baseline"/>
        <w:rPr>
          <w:sz w:val="34"/>
        </w:rPr>
      </w:pPr>
      <w:bookmarkStart w:name="" w:id="13186"/>
      <w:r>
        <w:rPr>
          <w:rFonts w:ascii="黑体" w:hAnsi="黑体" w:cs="黑体" w:eastAsia="黑体"/>
          <w:sz w:val="34"/>
          <w:spacing w:val="0"/>
          <w:color w:val="a9bdda"/>
          <w:b w:val="off"/>
          <w:i w:val="off"/>
        </w:rPr>
        <w:t>第三部分全方位构建家庭健康管理系统</w:t>
      </w:r>
      <w:bookmarkEnd w:id="13186"/>
    </w:p>
    <w:p>
      <w:pPr>
        <w:pageBreakBefore w:val="off"/>
        <w:tabs/>
        <w:wordWrap w:val="off"/>
        <w:spacing w:before="0" w:after="0" w:line="780" w:lineRule="exact"/>
        <w:ind w:left="0" w:right="0"/>
        <w:jc w:val="both"/>
        <w:textAlignment w:val="baseline"/>
        <w:rPr>
          <w:sz w:val="41"/>
        </w:rPr>
      </w:pPr>
      <w:bookmarkStart w:name="" w:id="13187"/>
      <w:r>
        <w:rPr>
          <w:rFonts w:ascii="宋体" w:hAnsi="宋体" w:cs="宋体" w:eastAsia="宋体"/>
          <w:sz w:val="41"/>
          <w:spacing w:val="0"/>
          <w:color w:val="000000"/>
          <w:b w:val="off"/>
          <w:i w:val="off"/>
        </w:rPr>
        <w:t/>
      </w:r>
      <w:bookmarkEnd w:id="13187"/>
    </w:p>
    <w:p>
      <w:pPr>
        <w:pageBreakBefore w:val="off"/>
        <w:tabs/>
        <w:wordWrap w:val="off"/>
        <w:spacing w:before="0" w:after="0" w:line="780" w:lineRule="exact"/>
        <w:ind w:left="0" w:right="0"/>
        <w:jc w:val="both"/>
        <w:textAlignment w:val="baseline"/>
        <w:rPr>
          <w:sz w:val="41"/>
        </w:rPr>
      </w:pPr>
      <w:bookmarkStart w:name="" w:id="13188"/>
      <w:r>
        <w:rPr>
          <w:rFonts w:ascii="宋体" w:hAnsi="宋体" w:cs="宋体" w:eastAsia="宋体"/>
          <w:sz w:val="41"/>
          <w:spacing w:val="0"/>
          <w:color w:val="000000"/>
          <w:b w:val="off"/>
          <w:i w:val="off"/>
        </w:rPr>
        <w:t/>
      </w:r>
      <w:bookmarkEnd w:id="13188"/>
    </w:p>
    <w:p>
      <w:pPr>
        <w:pageBreakBefore w:val="off"/>
        <w:tabs/>
        <w:wordWrap w:val="off"/>
        <w:spacing w:before="0" w:after="0" w:line="780" w:lineRule="atLeast"/>
        <w:ind w:left="900" w:right="0"/>
        <w:jc w:val="both"/>
        <w:textAlignment w:val="baseline"/>
        <w:rPr>
          <w:sz w:val="41"/>
        </w:rPr>
      </w:pPr>
      <w:bookmarkStart w:name="" w:id="13189"/>
      <w:r>
        <w:rPr>
          <w:rFonts w:ascii="宋体" w:hAnsi="宋体" w:cs="宋体" w:eastAsia="宋体"/>
          <w:sz w:val="41"/>
          <w:spacing w:val="0"/>
          <w:color w:val="a9bdda"/>
          <w:b w:val="off"/>
          <w:i w:val="off"/>
        </w:rPr>
        <w:t>第三，重视放松和娱乐。</w:t>
      </w:r>
      <w:bookmarkEnd w:id="13189"/>
    </w:p>
    <w:p>
      <w:pPr>
        <w:pageBreakBefore w:val="off"/>
        <w:tabs/>
        <w:wordWrap w:val="off"/>
        <w:spacing w:before="0" w:after="0" w:line="780" w:lineRule="atLeast"/>
        <w:ind w:left="60" w:right="60" w:firstLine="840"/>
        <w:jc w:val="both"/>
        <w:textAlignment w:val="baseline"/>
        <w:rPr>
          <w:sz w:val="41"/>
        </w:rPr>
      </w:pPr>
      <w:bookmarkStart w:name="" w:id="13190"/>
      <w:r>
        <w:rPr>
          <w:rFonts w:ascii="宋体" w:hAnsi="宋体" w:cs="宋体" w:eastAsia="宋体"/>
          <w:sz w:val="41"/>
          <w:spacing w:val="0"/>
          <w:color w:val="000000"/>
          <w:b w:val="off"/>
          <w:i w:val="off"/>
        </w:rPr>
        <w:t>在压力成为常态的今天，放松尤其重要。最直接的放松方式是睡一个好</w:t>
      </w:r>
      <w:r>
        <w:rPr>
          <w:rFonts w:ascii="宋体" w:hAnsi="宋体" w:cs="宋体" w:eastAsia="宋体"/>
          <w:sz w:val="41"/>
          <w:spacing w:val="0"/>
          <w:color w:val="000000"/>
          <w:b w:val="off"/>
          <w:i w:val="off"/>
        </w:rPr>
        <w:t>觉————规律作息对情绪稳定的作用，甚至超过瑜伽和正念冥想。</w:t>
      </w:r>
      <w:bookmarkEnd w:id="13190"/>
    </w:p>
    <w:p>
      <w:pPr>
        <w:pageBreakBefore w:val="off"/>
        <w:tabs/>
        <w:wordWrap w:val="off"/>
        <w:spacing w:before="0" w:after="0" w:line="780" w:lineRule="atLeast"/>
        <w:ind w:left="60" w:right="40" w:firstLine="840"/>
        <w:jc w:val="both"/>
        <w:textAlignment w:val="baseline"/>
        <w:rPr>
          <w:sz w:val="41"/>
        </w:rPr>
      </w:pPr>
      <w:bookmarkStart w:name="" w:id="13191"/>
      <w:r>
        <w:rPr>
          <w:rFonts w:ascii="宋体" w:hAnsi="宋体" w:cs="宋体" w:eastAsia="宋体"/>
          <w:sz w:val="41"/>
          <w:spacing w:val="0"/>
          <w:color w:val="000000"/>
          <w:b w:val="off"/>
          <w:i w:val="off"/>
        </w:rPr>
        <w:t>此外，做好“工作————休息————娱乐”的动态平衡也很关键。澳大利亚和美</w:t>
      </w:r>
      <w:r>
        <w:rPr>
          <w:rFonts w:ascii="宋体" w:hAnsi="宋体" w:cs="宋体" w:eastAsia="宋体"/>
          <w:sz w:val="41"/>
          <w:spacing w:val="0"/>
          <w:color w:val="000000"/>
          <w:b w:val="off"/>
          <w:i w:val="off"/>
        </w:rPr>
        <w:t>国的相关调查显示，参加有组织的娱乐活动也有助于缓解抑郁，比如跳广场</w:t>
      </w:r>
      <w:r>
        <w:rPr>
          <w:rFonts w:ascii="宋体" w:hAnsi="宋体" w:cs="宋体" w:eastAsia="宋体"/>
          <w:sz w:val="41"/>
          <w:spacing w:val="0"/>
          <w:color w:val="000000"/>
          <w:b w:val="off"/>
          <w:i w:val="off"/>
        </w:rPr>
        <w:t>舞、参加兴趣社团和社区志愿活动等。此外，音乐对抑郁的缓解效果尤其明</w:t>
      </w:r>
      <w:r>
        <w:rPr>
          <w:rFonts w:ascii="宋体" w:hAnsi="宋体" w:cs="宋体" w:eastAsia="宋体"/>
          <w:sz w:val="41"/>
          <w:spacing w:val="0"/>
          <w:color w:val="000000"/>
          <w:b w:val="off"/>
          <w:i w:val="off"/>
        </w:rPr>
        <w:t>显。当抑郁情绪不期而至时，不妨先播放一段音乐，试着让自己放松下来。</w:t>
      </w:r>
      <w:bookmarkEnd w:id="13191"/>
    </w:p>
    <w:p>
      <w:pPr>
        <w:pageBreakBefore w:val="off"/>
        <w:tabs/>
        <w:wordWrap w:val="off"/>
        <w:spacing w:before="0" w:after="0" w:line="780" w:lineRule="atLeast"/>
        <w:ind w:left="900" w:right="0"/>
        <w:jc w:val="both"/>
        <w:textAlignment w:val="baseline"/>
        <w:rPr>
          <w:sz w:val="41"/>
        </w:rPr>
      </w:pPr>
      <w:bookmarkStart w:name="" w:id="13192"/>
      <w:r>
        <w:rPr>
          <w:rFonts w:ascii="宋体" w:hAnsi="宋体" w:cs="宋体" w:eastAsia="宋体"/>
          <w:sz w:val="41"/>
          <w:spacing w:val="0"/>
          <w:color w:val="a9bdda"/>
          <w:b w:val="off"/>
          <w:i w:val="off"/>
        </w:rPr>
        <w:t>第四，减少负向沟通。</w:t>
      </w:r>
      <w:bookmarkEnd w:id="13192"/>
    </w:p>
    <w:p>
      <w:pPr>
        <w:pageBreakBefore w:val="off"/>
        <w:tabs/>
        <w:wordWrap w:val="off"/>
        <w:spacing w:before="0" w:after="0" w:line="780" w:lineRule="atLeast"/>
        <w:ind w:left="60" w:right="20" w:firstLine="840"/>
        <w:jc w:val="both"/>
        <w:textAlignment w:val="baseline"/>
        <w:rPr>
          <w:sz w:val="41"/>
        </w:rPr>
      </w:pPr>
      <w:bookmarkStart w:name="" w:id="13193"/>
      <w:r>
        <w:rPr>
          <w:rFonts w:ascii="宋体" w:hAnsi="宋体" w:cs="宋体" w:eastAsia="宋体"/>
          <w:sz w:val="41"/>
          <w:spacing w:val="0"/>
          <w:color w:val="000000"/>
          <w:b w:val="off"/>
          <w:i w:val="off"/>
        </w:rPr>
        <w:t>消极的沟通方式，比如冷漠、指责、讽刺、争吵等，会显著加重抑郁情</w:t>
      </w:r>
      <w:r>
        <w:rPr>
          <w:rFonts w:ascii="宋体" w:hAnsi="宋体" w:cs="宋体" w:eastAsia="宋体"/>
          <w:sz w:val="41"/>
          <w:spacing w:val="0"/>
          <w:color w:val="000000"/>
          <w:b w:val="off"/>
          <w:i w:val="off"/>
        </w:rPr>
        <w:t>绪，让一个本就脆弱的人陷得更深。而鼓励、倾听、肯定等正向沟通，虽然短</w:t>
      </w:r>
      <w:r>
        <w:rPr>
          <w:rFonts w:ascii="宋体" w:hAnsi="宋体" w:cs="宋体" w:eastAsia="宋体"/>
          <w:sz w:val="41"/>
          <w:spacing w:val="0"/>
          <w:color w:val="000000"/>
          <w:b w:val="off"/>
          <w:i w:val="off"/>
        </w:rPr>
        <w:t>期内效果未必显著，但至少不会造成进一步的伤害。换句话说，积极沟通不一</w:t>
      </w:r>
      <w:r>
        <w:rPr>
          <w:rFonts w:ascii="宋体" w:hAnsi="宋体" w:cs="宋体" w:eastAsia="宋体"/>
          <w:sz w:val="41"/>
          <w:spacing w:val="0"/>
          <w:color w:val="000000"/>
          <w:b w:val="off"/>
          <w:i w:val="off"/>
        </w:rPr>
        <w:t>定立刻有帮助，但消极沟通一定是有害的。如果你是患者的家人或朋友，你能</w:t>
      </w:r>
      <w:r>
        <w:rPr>
          <w:rFonts w:ascii="宋体" w:hAnsi="宋体" w:cs="宋体" w:eastAsia="宋体"/>
          <w:sz w:val="41"/>
          <w:spacing w:val="0"/>
          <w:color w:val="000000"/>
          <w:b w:val="off"/>
          <w:i w:val="off"/>
        </w:rPr>
        <w:t>提供的最基本的支持就是别给对方雪上加霜。</w:t>
      </w:r>
      <w:bookmarkEnd w:id="13193"/>
    </w:p>
    <w:p>
      <w:pPr>
        <w:pageBreakBefore w:val="off"/>
        <w:tabs/>
        <w:wordWrap w:val="off"/>
        <w:spacing w:before="0" w:after="0" w:line="780" w:lineRule="atLeast"/>
        <w:ind w:left="900" w:right="0"/>
        <w:jc w:val="both"/>
        <w:textAlignment w:val="baseline"/>
        <w:rPr>
          <w:sz w:val="41"/>
        </w:rPr>
      </w:pPr>
      <w:bookmarkStart w:name="" w:id="13194"/>
      <w:r>
        <w:rPr>
          <w:rFonts w:ascii="宋体" w:hAnsi="宋体" w:cs="宋体" w:eastAsia="宋体"/>
          <w:sz w:val="41"/>
          <w:spacing w:val="0"/>
          <w:color w:val="a9bdda"/>
          <w:b w:val="off"/>
          <w:i w:val="off"/>
        </w:rPr>
        <w:t>第五，禁烟和限制饮酒。</w:t>
      </w:r>
      <w:bookmarkEnd w:id="13194"/>
    </w:p>
    <w:p>
      <w:pPr>
        <w:pageBreakBefore w:val="off"/>
        <w:tabs/>
        <w:wordWrap w:val="off"/>
        <w:spacing w:before="0" w:after="0" w:line="780" w:lineRule="atLeast"/>
        <w:ind w:left="60" w:right="0" w:firstLine="840"/>
        <w:jc w:val="both"/>
        <w:textAlignment w:val="baseline"/>
        <w:rPr>
          <w:sz w:val="41"/>
        </w:rPr>
      </w:pPr>
      <w:bookmarkStart w:name="" w:id="13195"/>
      <w:r>
        <w:rPr>
          <w:rFonts w:ascii="宋体" w:hAnsi="宋体" w:cs="宋体" w:eastAsia="宋体"/>
          <w:sz w:val="41"/>
          <w:spacing w:val="0"/>
          <w:color w:val="000000"/>
          <w:b w:val="off"/>
          <w:i w:val="off"/>
        </w:rPr>
        <w:t>研究发现，烟酒对抑郁症患者有明确的伤害，会大大影响药物治疗和其</w:t>
      </w:r>
      <w:r>
        <w:rPr>
          <w:rFonts w:ascii="宋体" w:hAnsi="宋体" w:cs="宋体" w:eastAsia="宋体"/>
          <w:sz w:val="41"/>
          <w:spacing w:val="0"/>
          <w:color w:val="000000"/>
          <w:b w:val="off"/>
          <w:i w:val="off"/>
        </w:rPr>
        <w:t>他治疗方法的效果。</w:t>
      </w:r>
      <w:bookmarkEnd w:id="13195"/>
    </w:p>
    <w:p>
      <w:pPr>
        <w:pageBreakBefore w:val="off"/>
        <w:tabs/>
        <w:wordWrap w:val="off"/>
        <w:spacing w:before="0" w:after="0" w:line="780" w:lineRule="atLeast"/>
        <w:ind w:left="60" w:right="0" w:firstLine="840"/>
        <w:jc w:val="both"/>
        <w:textAlignment w:val="baseline"/>
        <w:rPr>
          <w:sz w:val="41"/>
        </w:rPr>
      </w:pPr>
      <w:bookmarkStart w:name="" w:id="13196"/>
      <w:r>
        <w:rPr>
          <w:rFonts w:ascii="宋体" w:hAnsi="宋体" w:cs="宋体" w:eastAsia="宋体"/>
          <w:sz w:val="41"/>
          <w:spacing w:val="0"/>
          <w:color w:val="000000"/>
          <w:b w:val="off"/>
          <w:i w:val="off"/>
        </w:rPr>
        <w:t>这里额外提一下咖啡：部分研究者认为它可能有助于预防抑郁，但也有</w:t>
      </w:r>
      <w:r>
        <w:rPr>
          <w:rFonts w:ascii="宋体" w:hAnsi="宋体" w:cs="宋体" w:eastAsia="宋体"/>
          <w:sz w:val="41"/>
          <w:spacing w:val="0"/>
          <w:color w:val="000000"/>
          <w:b w:val="off"/>
          <w:i w:val="off"/>
        </w:rPr>
        <w:t>观点认为咖啡因会加重焦虑，所以目前的研究结果并不一致。如果你本来就喜</w:t>
      </w:r>
      <w:r>
        <w:rPr>
          <w:rFonts w:ascii="宋体" w:hAnsi="宋体" w:cs="宋体" w:eastAsia="宋体"/>
          <w:sz w:val="41"/>
          <w:spacing w:val="0"/>
          <w:color w:val="000000"/>
          <w:b w:val="off"/>
          <w:i w:val="off"/>
        </w:rPr>
        <w:t>欢喝咖啡，不必强行戒掉；但如果原本不喝，你也没必要为了“抗抑郁”而特</w:t>
      </w:r>
      <w:r>
        <w:rPr>
          <w:rFonts w:ascii="宋体" w:hAnsi="宋体" w:cs="宋体" w:eastAsia="宋体"/>
          <w:sz w:val="41"/>
          <w:spacing w:val="0"/>
          <w:color w:val="000000"/>
          <w:b w:val="off"/>
          <w:i w:val="off"/>
        </w:rPr>
        <w:t>意开始喝。</w:t>
      </w:r>
      <w:bookmarkEnd w:id="13196"/>
    </w:p>
    <w:p>
      <w:pPr>
        <w:pageBreakBefore w:val="off"/>
        <w:tabs/>
        <w:wordWrap w:val="off"/>
        <w:spacing w:before="0" w:after="0" w:line="780" w:lineRule="exact"/>
        <w:ind w:left="0" w:right="0"/>
        <w:jc w:val="both"/>
        <w:textAlignment w:val="baseline"/>
        <w:rPr>
          <w:sz w:val="41"/>
        </w:rPr>
      </w:pPr>
      <w:bookmarkStart w:name="" w:id="13197"/>
      <w:r>
        <w:rPr>
          <w:rFonts w:ascii="宋体" w:hAnsi="宋体" w:cs="宋体" w:eastAsia="宋体"/>
          <w:sz w:val="41"/>
          <w:spacing w:val="0"/>
          <w:color w:val="000000"/>
          <w:b w:val="off"/>
          <w:i w:val="off"/>
        </w:rPr>
        <w:t/>
      </w:r>
      <w:bookmarkEnd w:id="13197"/>
    </w:p>
    <w:p>
      <w:pPr>
        <w:pageBreakBefore w:val="off"/>
        <w:tabs/>
        <w:wordWrap w:val="off"/>
        <w:spacing w:before="0" w:after="0" w:line="700" w:lineRule="atLeast"/>
        <w:ind w:left="60" w:right="0"/>
        <w:jc w:val="both"/>
        <w:textAlignment w:val="baseline"/>
        <w:rPr>
          <w:sz w:val="52"/>
        </w:rPr>
      </w:pPr>
      <w:bookmarkStart w:name="" w:id="13198"/>
      <w:r>
        <w:rPr>
          <w:rFonts w:ascii="黑体" w:hAnsi="黑体" w:cs="黑体" w:eastAsia="黑体"/>
          <w:sz w:val="52"/>
          <w:spacing w:val="0"/>
          <w:color w:val="a9bdda"/>
          <w:b w:val="on"/>
          <w:i w:val="off"/>
        </w:rPr>
        <w:t>药物疗法</w:t>
      </w:r>
      <w:bookmarkEnd w:id="13198"/>
    </w:p>
    <w:p>
      <w:pPr>
        <w:pageBreakBefore w:val="off"/>
        <w:tabs/>
        <w:wordWrap w:val="off"/>
        <w:spacing w:before="0" w:after="0" w:line="780" w:lineRule="exact"/>
        <w:ind w:left="0" w:right="0"/>
        <w:jc w:val="both"/>
        <w:textAlignment w:val="baseline"/>
        <w:rPr>
          <w:sz w:val="41"/>
        </w:rPr>
      </w:pPr>
      <w:bookmarkStart w:name="" w:id="13199"/>
      <w:r>
        <w:rPr>
          <w:rFonts w:ascii="宋体" w:hAnsi="宋体" w:cs="宋体" w:eastAsia="宋体"/>
          <w:sz w:val="41"/>
          <w:spacing w:val="0"/>
          <w:color w:val="000000"/>
          <w:b w:val="off"/>
          <w:i w:val="off"/>
        </w:rPr>
        <w:t/>
      </w:r>
      <w:bookmarkEnd w:id="13199"/>
    </w:p>
    <w:p>
      <w:pPr>
        <w:pageBreakBefore w:val="off"/>
        <w:tabs/>
        <w:wordWrap w:val="off"/>
        <w:spacing w:before="0" w:after="0" w:line="780" w:lineRule="atLeast"/>
        <w:ind w:left="60" w:right="0" w:firstLine="840"/>
        <w:jc w:val="both"/>
        <w:textAlignment w:val="baseline"/>
        <w:rPr>
          <w:sz w:val="41"/>
        </w:rPr>
      </w:pPr>
      <w:bookmarkStart w:name="" w:id="13200"/>
      <w:r>
        <w:rPr>
          <w:rFonts w:ascii="宋体" w:hAnsi="宋体" w:cs="宋体" w:eastAsia="宋体"/>
          <w:sz w:val="41"/>
          <w:spacing w:val="0"/>
          <w:color w:val="000000"/>
          <w:b w:val="off"/>
          <w:i w:val="off"/>
        </w:rPr>
        <w:t>你可能会觉得上文提到的五条生活方式干预建议有些琐碎，但大量医学</w:t>
      </w:r>
      <w:r>
        <w:rPr>
          <w:rFonts w:ascii="宋体" w:hAnsi="宋体" w:cs="宋体" w:eastAsia="宋体"/>
          <w:sz w:val="41"/>
          <w:spacing w:val="0"/>
          <w:color w:val="000000"/>
          <w:b w:val="off"/>
          <w:i w:val="off"/>
        </w:rPr>
        <w:t>研究已证实，对于轻中度抑郁患者来说，综合应用这些干预手段，能够带来显</w:t>
      </w:r>
      <w:bookmarkEnd w:id="13200"/>
    </w:p>
    <w:p>
      <w:pPr>
        <w:pageBreakBefore w:val="off"/>
        <w:tabs/>
        <w:wordWrap w:val="off"/>
        <w:spacing w:before="0" w:after="0" w:line="780" w:lineRule="exact"/>
        <w:ind w:left="0" w:right="0"/>
        <w:jc w:val="both"/>
        <w:textAlignment w:val="baseline"/>
        <w:rPr>
          <w:sz w:val="41"/>
        </w:rPr>
      </w:pPr>
      <w:bookmarkStart w:name="" w:id="13201"/>
      <w:r>
        <w:rPr>
          <w:rFonts w:ascii="宋体" w:hAnsi="宋体" w:cs="宋体" w:eastAsia="宋体"/>
          <w:sz w:val="41"/>
          <w:spacing w:val="0"/>
          <w:color w:val="000000"/>
          <w:b w:val="off"/>
          <w:i w:val="off"/>
        </w:rPr>
        <w:t/>
      </w:r>
      <w:bookmarkEnd w:id="13201"/>
    </w:p>
    <w:p>
      <w:pPr>
        <w:pageBreakBefore w:val="off"/>
        <w:tabs/>
        <w:wordWrap w:val="off"/>
        <w:spacing w:before="0" w:after="0" w:line="780" w:lineRule="atLeast"/>
        <w:ind w:left="60" w:right="0"/>
        <w:jc w:val="both"/>
        <w:textAlignment w:val="baseline"/>
        <w:rPr>
          <w:sz w:val="41"/>
        </w:rPr>
      </w:pPr>
      <w:bookmarkStart w:name="" w:id="13202"/>
      <w:r>
        <w:rPr>
          <w:rFonts w:ascii="仿宋" w:hAnsi="仿宋" w:cs="仿宋" w:eastAsia="仿宋"/>
          <w:sz w:val="41"/>
          <w:spacing w:val="0"/>
          <w:color w:val="a9bdda"/>
          <w:b w:val="off"/>
          <w:i w:val="off"/>
        </w:rPr>
        <w:t>546</w:t>
      </w:r>
      <w:bookmarkEnd w:id="13202"/>
    </w:p>
    <w:p>
      <w:r>
        <w:t/>
      </w:r>
    </w:p>
    <w:p>
      <w:pPr>
        <w:sectPr>
          <w:footerReference r:id="rId1155"/>
          <w:headerReference r:id="rId1156" w:type="default"/>
          <w:type w:val="nextPage"/>
          <w:pgSz w:w="17340" w:h="25540"/>
          <w:pgMar w:left="1600" w:top="1080" w:right="1600" w:bottom="1080" w:header="780" w:footer="780"/>
          <w:cols w:num="1"/>
        </w:sectPr>
      </w:pPr>
    </w:p>
    <w:p>
      <w:pPr>
        <w:pageBreakBefore w:val="off"/>
        <w:tabs/>
        <w:wordWrap w:val="off"/>
        <w:spacing w:before="0" w:after="0" w:line="400" w:lineRule="atLeast"/>
        <w:ind w:left="0" w:right="140"/>
        <w:jc w:val="right"/>
        <w:textAlignment w:val="baseline"/>
        <w:rPr>
          <w:sz w:val="29"/>
        </w:rPr>
      </w:pPr>
      <w:bookmarkStart w:name="" w:id="13203"/>
      <w:r>
        <w:rPr>
          <w:rFonts w:ascii="黑体" w:hAnsi="黑体" w:cs="黑体" w:eastAsia="黑体"/>
          <w:sz w:val="29"/>
          <w:spacing w:val="0"/>
          <w:color w:val="000000"/>
          <w:b w:val="off"/>
          <w:i w:val="off"/>
        </w:rPr>
        <w:t>第八章  从容应对生活“困局”</w:t>
      </w:r>
      <w:bookmarkEnd w:id="13203"/>
    </w:p>
    <w:p>
      <w:pPr>
        <w:pageBreakBefore w:val="off"/>
        <w:tabs/>
        <w:wordWrap w:val="off"/>
        <w:spacing w:before="0" w:after="0" w:line="800" w:lineRule="exact"/>
        <w:ind w:left="0" w:right="0"/>
        <w:jc w:val="right"/>
        <w:textAlignment w:val="baseline"/>
        <w:rPr>
          <w:sz w:val="39"/>
        </w:rPr>
      </w:pPr>
      <w:bookmarkStart w:name="" w:id="13204"/>
      <w:r>
        <w:rPr>
          <w:rFonts w:ascii="宋体" w:hAnsi="宋体" w:cs="宋体" w:eastAsia="宋体"/>
          <w:sz w:val="39"/>
          <w:spacing w:val="0"/>
          <w:color w:val="000000"/>
          <w:b w:val="off"/>
          <w:i w:val="off"/>
        </w:rPr>
        <w:t/>
      </w:r>
      <w:bookmarkEnd w:id="13204"/>
    </w:p>
    <w:p>
      <w:pPr>
        <w:pageBreakBefore w:val="off"/>
        <w:tabs/>
        <w:wordWrap w:val="off"/>
        <w:spacing w:before="0" w:after="0" w:line="800" w:lineRule="exact"/>
        <w:ind w:left="0" w:right="0"/>
        <w:jc w:val="right"/>
        <w:textAlignment w:val="baseline"/>
        <w:rPr>
          <w:sz w:val="39"/>
        </w:rPr>
      </w:pPr>
      <w:bookmarkStart w:name="" w:id="13205"/>
      <w:r>
        <w:rPr>
          <w:rFonts w:ascii="宋体" w:hAnsi="宋体" w:cs="宋体" w:eastAsia="宋体"/>
          <w:sz w:val="39"/>
          <w:spacing w:val="0"/>
          <w:color w:val="000000"/>
          <w:b w:val="off"/>
          <w:i w:val="off"/>
        </w:rPr>
        <w:t/>
      </w:r>
      <w:bookmarkEnd w:id="13205"/>
    </w:p>
    <w:p>
      <w:pPr>
        <w:pageBreakBefore w:val="off"/>
        <w:tabs/>
        <w:wordWrap w:val="off"/>
        <w:spacing w:before="0" w:after="0" w:line="780" w:lineRule="atLeast"/>
        <w:ind w:left="60" w:right="0"/>
        <w:jc w:val="both"/>
        <w:textAlignment w:val="baseline"/>
        <w:rPr>
          <w:sz w:val="39"/>
        </w:rPr>
      </w:pPr>
      <w:bookmarkStart w:name="" w:id="13206"/>
      <w:r>
        <w:rPr>
          <w:rFonts w:ascii="宋体" w:hAnsi="宋体" w:cs="宋体" w:eastAsia="宋体"/>
          <w:sz w:val="39"/>
          <w:spacing w:val="0"/>
          <w:color w:val="000000"/>
          <w:b w:val="off"/>
          <w:i w:val="off"/>
        </w:rPr>
        <w:t>著的改善效果。这些是我们每个人都可以主动去尝试的。</w:t>
      </w:r>
      <w:bookmarkEnd w:id="13206"/>
    </w:p>
    <w:p>
      <w:pPr>
        <w:pageBreakBefore w:val="off"/>
        <w:tabs/>
        <w:wordWrap w:val="off"/>
        <w:spacing w:before="0" w:after="0" w:line="780" w:lineRule="atLeast"/>
        <w:ind w:left="60" w:right="0" w:firstLine="800"/>
        <w:jc w:val="both"/>
        <w:textAlignment w:val="baseline"/>
        <w:rPr>
          <w:sz w:val="39"/>
        </w:rPr>
      </w:pPr>
      <w:bookmarkStart w:name="" w:id="13207"/>
      <w:r>
        <w:rPr>
          <w:rFonts w:ascii="宋体" w:hAnsi="宋体" w:cs="宋体" w:eastAsia="宋体"/>
          <w:sz w:val="39"/>
          <w:spacing w:val="0"/>
          <w:color w:val="000000"/>
          <w:b w:val="off"/>
          <w:i w:val="off"/>
        </w:rPr>
        <w:t>然而，如果被确诊为抑郁症，尤其是中重度抑郁，患者常常会产生一种</w:t>
      </w:r>
      <w:r>
        <w:rPr>
          <w:rFonts w:ascii="宋体" w:hAnsi="宋体" w:cs="宋体" w:eastAsia="宋体"/>
          <w:sz w:val="39"/>
          <w:spacing w:val="0"/>
          <w:color w:val="000000"/>
          <w:b w:val="off"/>
          <w:i w:val="off"/>
        </w:rPr>
        <w:t>深深的无力感，很多自我干预的方法在这个阶段往往无法采用。这时候，更重</w:t>
      </w:r>
      <w:r>
        <w:rPr>
          <w:rFonts w:ascii="宋体" w:hAnsi="宋体" w:cs="宋体" w:eastAsia="宋体"/>
          <w:sz w:val="39"/>
          <w:spacing w:val="0"/>
          <w:color w:val="000000"/>
          <w:b w:val="off"/>
          <w:i w:val="off"/>
        </w:rPr>
        <w:t>要的是尽快就医，遵循医生的治疗方案。</w:t>
      </w:r>
      <w:bookmarkEnd w:id="13207"/>
    </w:p>
    <w:p>
      <w:pPr>
        <w:pageBreakBefore w:val="off"/>
        <w:tabs/>
        <w:wordWrap w:val="off"/>
        <w:spacing w:before="0" w:after="0" w:line="780" w:lineRule="atLeast"/>
        <w:ind w:left="860" w:right="0"/>
        <w:jc w:val="both"/>
        <w:textAlignment w:val="baseline"/>
        <w:rPr>
          <w:sz w:val="39"/>
        </w:rPr>
      </w:pPr>
      <w:bookmarkStart w:name="" w:id="13208"/>
      <w:r>
        <w:rPr>
          <w:rFonts w:ascii="宋体" w:hAnsi="宋体" w:cs="宋体" w:eastAsia="宋体"/>
          <w:sz w:val="39"/>
          <w:spacing w:val="0"/>
          <w:color w:val="000000"/>
          <w:b w:val="off"/>
          <w:i w:val="off"/>
        </w:rPr>
        <w:t>在医生指导下的治疗中，很多人最关心的问题是：到底要不要吃药?</w:t>
      </w:r>
      <w:bookmarkEnd w:id="13208"/>
    </w:p>
    <w:p>
      <w:pPr>
        <w:pageBreakBefore w:val="off"/>
        <w:tabs/>
        <w:wordWrap w:val="off"/>
        <w:spacing w:before="0" w:after="0" w:line="780" w:lineRule="atLeast"/>
        <w:ind w:left="60" w:right="0" w:firstLine="800"/>
        <w:jc w:val="both"/>
        <w:textAlignment w:val="baseline"/>
        <w:rPr>
          <w:sz w:val="39"/>
        </w:rPr>
      </w:pPr>
      <w:bookmarkStart w:name="" w:id="13209"/>
      <w:r>
        <w:rPr>
          <w:rFonts w:ascii="宋体" w:hAnsi="宋体" w:cs="宋体" w:eastAsia="宋体"/>
          <w:sz w:val="39"/>
          <w:spacing w:val="0"/>
          <w:color w:val="000000"/>
          <w:b w:val="off"/>
          <w:i w:val="off"/>
        </w:rPr>
        <w:t>答案是要吃。目前全球权威的抑郁症治疗指南都将药物治疗列为标准首</w:t>
      </w:r>
      <w:r>
        <w:rPr>
          <w:rFonts w:ascii="宋体" w:hAnsi="宋体" w:cs="宋体" w:eastAsia="宋体"/>
          <w:sz w:val="39"/>
          <w:spacing w:val="0"/>
          <w:color w:val="000000"/>
          <w:b w:val="off"/>
          <w:i w:val="off"/>
        </w:rPr>
        <w:t>选方案之一。已有大量临床研究表明，抗抑郁药物可以有效缓解症状，而且是</w:t>
      </w:r>
      <w:r>
        <w:rPr>
          <w:rFonts w:ascii="宋体" w:hAnsi="宋体" w:cs="宋体" w:eastAsia="宋体"/>
          <w:sz w:val="39"/>
          <w:spacing w:val="0"/>
          <w:color w:val="000000"/>
          <w:b w:val="off"/>
          <w:i w:val="off"/>
        </w:rPr>
        <w:t>相对安全的。很多患者正是通过药物治疗走出抑郁，回归正常的生活轨道。</w:t>
      </w:r>
      <w:bookmarkEnd w:id="13209"/>
    </w:p>
    <w:p>
      <w:pPr>
        <w:pageBreakBefore w:val="off"/>
        <w:tabs/>
        <w:wordWrap w:val="off"/>
        <w:spacing w:before="0" w:after="0" w:line="780" w:lineRule="atLeast"/>
        <w:ind w:left="60" w:right="0" w:firstLine="800"/>
        <w:jc w:val="both"/>
        <w:textAlignment w:val="baseline"/>
        <w:rPr>
          <w:sz w:val="39"/>
        </w:rPr>
      </w:pPr>
      <w:bookmarkStart w:name="" w:id="13210"/>
      <w:r>
        <w:rPr>
          <w:rFonts w:ascii="宋体" w:hAnsi="宋体" w:cs="宋体" w:eastAsia="宋体"/>
          <w:sz w:val="39"/>
          <w:spacing w:val="0"/>
          <w:color w:val="000000"/>
          <w:b w:val="off"/>
          <w:i w:val="off"/>
        </w:rPr>
        <w:t>当然，具体用什么药、吃多久、何时减量或停药，都需要你和医生一起</w:t>
      </w:r>
      <w:r>
        <w:rPr>
          <w:rFonts w:ascii="宋体" w:hAnsi="宋体" w:cs="宋体" w:eastAsia="宋体"/>
          <w:sz w:val="39"/>
          <w:spacing w:val="0"/>
          <w:color w:val="000000"/>
          <w:b w:val="off"/>
          <w:i w:val="off"/>
        </w:rPr>
        <w:t>决定。我们重点来看几个常见的用药疑问和误区。</w:t>
      </w:r>
      <w:bookmarkEnd w:id="13210"/>
    </w:p>
    <w:p>
      <w:pPr>
        <w:pageBreakBefore w:val="off"/>
        <w:tabs/>
        <w:wordWrap w:val="off"/>
        <w:spacing w:before="0" w:after="0" w:line="780" w:lineRule="atLeast"/>
        <w:ind w:left="860" w:right="0"/>
        <w:jc w:val="both"/>
        <w:textAlignment w:val="baseline"/>
        <w:rPr>
          <w:sz w:val="39"/>
        </w:rPr>
      </w:pPr>
      <w:bookmarkStart w:name="" w:id="13211"/>
      <w:r>
        <w:rPr>
          <w:rFonts w:ascii="宋体" w:hAnsi="宋体" w:cs="宋体" w:eastAsia="宋体"/>
          <w:sz w:val="39"/>
          <w:spacing w:val="0"/>
          <w:color w:val="000000"/>
          <w:b w:val="off"/>
          <w:i w:val="off"/>
        </w:rPr>
        <w:t>问题一：“我得的是心理疾病，身体又没有出问题，为什么要吃药呢?”</w:t>
      </w:r>
      <w:bookmarkEnd w:id="13211"/>
    </w:p>
    <w:p>
      <w:pPr>
        <w:pageBreakBefore w:val="off"/>
        <w:tabs/>
        <w:wordWrap w:val="off"/>
        <w:spacing w:before="0" w:after="0" w:line="780" w:lineRule="atLeast"/>
        <w:ind w:left="60" w:right="0" w:firstLine="800"/>
        <w:jc w:val="both"/>
        <w:textAlignment w:val="baseline"/>
        <w:rPr>
          <w:sz w:val="39"/>
        </w:rPr>
      </w:pPr>
      <w:bookmarkStart w:name="" w:id="13212"/>
      <w:r>
        <w:rPr>
          <w:rFonts w:ascii="宋体" w:hAnsi="宋体" w:cs="宋体" w:eastAsia="宋体"/>
          <w:sz w:val="39"/>
          <w:spacing w:val="0"/>
          <w:color w:val="000000"/>
          <w:b w:val="off"/>
          <w:i w:val="off"/>
        </w:rPr>
        <w:t>这是最常见的疑问之一。其实，抑郁症并不是“心情不好”那么简单，</w:t>
      </w:r>
      <w:r>
        <w:rPr>
          <w:rFonts w:ascii="宋体" w:hAnsi="宋体" w:cs="宋体" w:eastAsia="宋体"/>
          <w:sz w:val="39"/>
          <w:spacing w:val="0"/>
          <w:color w:val="000000"/>
          <w:b w:val="off"/>
          <w:i w:val="off"/>
        </w:rPr>
        <w:t>它的核心机制是大脑中调节情绪的神经递质(如多巴胺)失衡。而抗抑郁药物</w:t>
      </w:r>
      <w:r>
        <w:rPr>
          <w:rFonts w:ascii="宋体" w:hAnsi="宋体" w:cs="宋体" w:eastAsia="宋体"/>
          <w:sz w:val="39"/>
          <w:spacing w:val="0"/>
          <w:color w:val="000000"/>
          <w:b w:val="off"/>
          <w:i w:val="off"/>
        </w:rPr>
        <w:t>的作用就是帮助这些递质恢复平衡，让大脑慢慢“正常运转起来”。</w:t>
      </w:r>
      <w:bookmarkEnd w:id="13212"/>
    </w:p>
    <w:p>
      <w:pPr>
        <w:pageBreakBefore w:val="off"/>
        <w:tabs/>
        <w:wordWrap w:val="off"/>
        <w:spacing w:before="0" w:after="0" w:line="780" w:lineRule="atLeast"/>
        <w:ind w:left="860" w:right="0"/>
        <w:jc w:val="both"/>
        <w:textAlignment w:val="baseline"/>
        <w:rPr>
          <w:sz w:val="39"/>
        </w:rPr>
      </w:pPr>
      <w:bookmarkStart w:name="" w:id="13213"/>
      <w:r>
        <w:rPr>
          <w:rFonts w:ascii="宋体" w:hAnsi="宋体" w:cs="宋体" w:eastAsia="宋体"/>
          <w:sz w:val="39"/>
          <w:spacing w:val="0"/>
          <w:color w:val="000000"/>
          <w:b w:val="off"/>
          <w:i w:val="off"/>
        </w:rPr>
        <w:t>问题二：“药物治疗会让我变傻吗?”</w:t>
      </w:r>
      <w:bookmarkEnd w:id="13213"/>
    </w:p>
    <w:p>
      <w:pPr>
        <w:pageBreakBefore w:val="off"/>
        <w:tabs/>
        <w:wordWrap w:val="off"/>
        <w:spacing w:before="0" w:after="0" w:line="780" w:lineRule="atLeast"/>
        <w:ind w:left="60" w:right="0" w:firstLine="800"/>
        <w:jc w:val="both"/>
        <w:textAlignment w:val="baseline"/>
        <w:rPr>
          <w:sz w:val="39"/>
        </w:rPr>
      </w:pPr>
      <w:bookmarkStart w:name="" w:id="13214"/>
      <w:r>
        <w:rPr>
          <w:rFonts w:ascii="宋体" w:hAnsi="宋体" w:cs="宋体" w:eastAsia="宋体"/>
          <w:sz w:val="39"/>
          <w:spacing w:val="0"/>
          <w:color w:val="000000"/>
          <w:b w:val="off"/>
          <w:i w:val="off"/>
        </w:rPr>
        <w:t>这是一个过时的刻板印象。事实上，很多抗抑郁药物能提升人的认知能</w:t>
      </w:r>
      <w:r>
        <w:rPr>
          <w:rFonts w:ascii="宋体" w:hAnsi="宋体" w:cs="宋体" w:eastAsia="宋体"/>
          <w:sz w:val="39"/>
          <w:spacing w:val="0"/>
          <w:color w:val="000000"/>
          <w:b w:val="off"/>
          <w:i w:val="off"/>
        </w:rPr>
        <w:t>力，包括注意力、记忆力、思维清晰度等。这一方面是因为药物本身的作用，</w:t>
      </w:r>
      <w:r>
        <w:rPr>
          <w:rFonts w:ascii="宋体" w:hAnsi="宋体" w:cs="宋体" w:eastAsia="宋体"/>
          <w:sz w:val="39"/>
          <w:spacing w:val="0"/>
          <w:color w:val="000000"/>
          <w:b w:val="off"/>
          <w:i w:val="off"/>
        </w:rPr>
        <w:t>另一方面是因为抑郁状态缓解后，原本受影响的脑功能会逐步恢复。</w:t>
      </w:r>
      <w:bookmarkEnd w:id="13214"/>
    </w:p>
    <w:p>
      <w:pPr>
        <w:pageBreakBefore w:val="off"/>
        <w:tabs/>
        <w:wordWrap w:val="off"/>
        <w:spacing w:before="0" w:after="0" w:line="780" w:lineRule="atLeast"/>
        <w:ind w:left="860" w:right="0"/>
        <w:jc w:val="both"/>
        <w:textAlignment w:val="baseline"/>
        <w:rPr>
          <w:sz w:val="39"/>
        </w:rPr>
      </w:pPr>
      <w:bookmarkStart w:name="" w:id="13215"/>
      <w:r>
        <w:rPr>
          <w:rFonts w:ascii="宋体" w:hAnsi="宋体" w:cs="宋体" w:eastAsia="宋体"/>
          <w:sz w:val="39"/>
          <w:spacing w:val="0"/>
          <w:color w:val="000000"/>
          <w:b w:val="off"/>
          <w:i w:val="off"/>
        </w:rPr>
        <w:t>问题三：“服用抗抑郁药会不会产生依赖性，一吃就停不下来?”</w:t>
      </w:r>
      <w:bookmarkEnd w:id="13215"/>
    </w:p>
    <w:p>
      <w:pPr>
        <w:pageBreakBefore w:val="off"/>
        <w:tabs/>
        <w:wordWrap w:val="off"/>
        <w:spacing w:before="0" w:after="0" w:line="780" w:lineRule="atLeast"/>
        <w:ind w:left="60" w:right="20" w:firstLine="800"/>
        <w:jc w:val="both"/>
        <w:textAlignment w:val="baseline"/>
        <w:rPr>
          <w:sz w:val="39"/>
        </w:rPr>
      </w:pPr>
      <w:bookmarkStart w:name="" w:id="13216"/>
      <w:r>
        <w:rPr>
          <w:rFonts w:ascii="宋体" w:hAnsi="宋体" w:cs="宋体" w:eastAsia="宋体"/>
          <w:sz w:val="39"/>
          <w:spacing w:val="0"/>
          <w:color w:val="000000"/>
          <w:b w:val="off"/>
          <w:i w:val="off"/>
        </w:rPr>
        <w:t>抗抑郁药不会使人上瘾。不过，大多数患者在症状缓解后，医生会建议</w:t>
      </w:r>
      <w:r>
        <w:rPr>
          <w:rFonts w:ascii="宋体" w:hAnsi="宋体" w:cs="宋体" w:eastAsia="宋体"/>
          <w:sz w:val="39"/>
          <w:spacing w:val="0"/>
          <w:color w:val="000000"/>
          <w:b w:val="off"/>
          <w:i w:val="off"/>
        </w:rPr>
        <w:t>维持治疗一段时间，以防复发。患者可以和医生一起商量合理的停药节奏。</w:t>
      </w:r>
      <w:bookmarkEnd w:id="13216"/>
    </w:p>
    <w:p>
      <w:pPr>
        <w:pageBreakBefore w:val="off"/>
        <w:tabs/>
        <w:wordWrap w:val="off"/>
        <w:spacing w:before="0" w:after="0" w:line="780" w:lineRule="atLeast"/>
        <w:ind w:left="860" w:right="0"/>
        <w:jc w:val="both"/>
        <w:textAlignment w:val="baseline"/>
        <w:rPr>
          <w:sz w:val="39"/>
        </w:rPr>
      </w:pPr>
      <w:bookmarkStart w:name="" w:id="13217"/>
      <w:r>
        <w:rPr>
          <w:rFonts w:ascii="宋体" w:hAnsi="宋体" w:cs="宋体" w:eastAsia="宋体"/>
          <w:sz w:val="39"/>
          <w:spacing w:val="0"/>
          <w:color w:val="000000"/>
          <w:b w:val="off"/>
          <w:i w:val="off"/>
        </w:rPr>
        <w:t>问题四：“说明书上列了那么多副作用，吃了这种药会不会有问题?”</w:t>
      </w:r>
      <w:bookmarkEnd w:id="13217"/>
    </w:p>
    <w:p>
      <w:pPr>
        <w:pageBreakBefore w:val="off"/>
        <w:tabs/>
        <w:wordWrap w:val="off"/>
        <w:spacing w:before="0" w:after="0" w:line="780" w:lineRule="atLeast"/>
        <w:ind w:left="60" w:right="40" w:firstLine="800"/>
        <w:jc w:val="both"/>
        <w:textAlignment w:val="baseline"/>
        <w:rPr>
          <w:sz w:val="39"/>
        </w:rPr>
      </w:pPr>
      <w:bookmarkStart w:name="" w:id="13218"/>
      <w:r>
        <w:rPr>
          <w:rFonts w:ascii="宋体" w:hAnsi="宋体" w:cs="宋体" w:eastAsia="宋体"/>
          <w:sz w:val="39"/>
          <w:spacing w:val="0"/>
          <w:color w:val="000000"/>
          <w:b w:val="off"/>
          <w:i w:val="off"/>
        </w:rPr>
        <w:t>这是让很多人犹豫的地方。我的建议是，请放下说明书，把信任交给医</w:t>
      </w:r>
      <w:r>
        <w:rPr>
          <w:rFonts w:ascii="宋体" w:hAnsi="宋体" w:cs="宋体" w:eastAsia="宋体"/>
          <w:sz w:val="39"/>
          <w:spacing w:val="0"/>
          <w:color w:val="000000"/>
          <w:b w:val="off"/>
          <w:i w:val="off"/>
        </w:rPr>
        <w:t>生。要知道，现在临床广泛使用的抗抑郁药物已经在全球范围内被使用多年，</w:t>
      </w:r>
      <w:r>
        <w:rPr>
          <w:rFonts w:ascii="宋体" w:hAnsi="宋体" w:cs="宋体" w:eastAsia="宋体"/>
          <w:sz w:val="39"/>
          <w:spacing w:val="0"/>
          <w:color w:val="000000"/>
          <w:b w:val="off"/>
          <w:i w:val="off"/>
        </w:rPr>
        <w:t>安全性有充分的保障。说明书上列出的副作用，是可能出现的问题，不代表一</w:t>
      </w:r>
      <w:bookmarkEnd w:id="13218"/>
    </w:p>
    <w:p>
      <w:pPr>
        <w:pageBreakBefore w:val="off"/>
        <w:tabs/>
        <w:wordWrap w:val="off"/>
        <w:spacing w:before="0" w:after="0" w:line="800" w:lineRule="exact"/>
        <w:ind w:left="0" w:right="0"/>
        <w:jc w:val="both"/>
        <w:textAlignment w:val="baseline"/>
        <w:rPr>
          <w:sz w:val="39"/>
        </w:rPr>
      </w:pPr>
      <w:bookmarkStart w:name="" w:id="13219"/>
      <w:r>
        <w:rPr>
          <w:rFonts w:ascii="宋体" w:hAnsi="宋体" w:cs="宋体" w:eastAsia="宋体"/>
          <w:sz w:val="39"/>
          <w:spacing w:val="0"/>
          <w:color w:val="000000"/>
          <w:b w:val="off"/>
          <w:i w:val="off"/>
        </w:rPr>
        <w:t/>
      </w:r>
      <w:bookmarkEnd w:id="13219"/>
    </w:p>
    <w:p>
      <w:pPr>
        <w:pageBreakBefore w:val="off"/>
        <w:tabs/>
        <w:wordWrap w:val="off"/>
        <w:spacing w:before="0" w:after="0" w:line="520" w:lineRule="atLeast"/>
        <w:ind w:left="0" w:right="60"/>
        <w:jc w:val="right"/>
        <w:textAlignment w:val="baseline"/>
        <w:rPr>
          <w:sz w:val="38"/>
        </w:rPr>
      </w:pPr>
      <w:bookmarkStart w:name="" w:id="13220"/>
      <w:r>
        <w:rPr>
          <w:rFonts w:ascii="楷体" w:hAnsi="楷体" w:cs="楷体" w:eastAsia="楷体"/>
          <w:sz w:val="38"/>
          <w:spacing w:val="0"/>
          <w:color w:val="000000"/>
          <w:b w:val="off"/>
          <w:i w:val="off"/>
        </w:rPr>
        <w:t>547</w:t>
      </w:r>
      <w:bookmarkEnd w:id="13220"/>
    </w:p>
    <w:p>
      <w:r>
        <w:t/>
      </w:r>
    </w:p>
    <w:p>
      <w:pPr>
        <w:sectPr>
          <w:footerReference r:id="rId1157"/>
          <w:headerReference r:id="rId1158" w:type="default"/>
          <w:type w:val="nextPage"/>
          <w:pgSz w:w="17060" w:h="25400"/>
          <w:pgMar w:left="1580" w:top="1080" w:right="1580" w:bottom="1080" w:header="780" w:footer="780"/>
          <w:cols w:num="1"/>
        </w:sectPr>
      </w:pPr>
    </w:p>
    <w:p>
      <w:pPr>
        <w:pageBreakBefore w:val="off"/>
        <w:tabs/>
        <w:wordWrap w:val="off"/>
        <w:spacing w:before="0" w:after="0" w:line="680" w:lineRule="atLeast"/>
        <w:ind w:left="20" w:right="0"/>
        <w:jc w:val="both"/>
        <w:textAlignment w:val="baseline"/>
        <w:rPr>
          <w:sz w:val="50"/>
        </w:rPr>
      </w:pPr>
      <w:bookmarkStart w:name="" w:id="13221"/>
      <w:r>
        <w:rPr>
          <w:rFonts w:ascii="黑体" w:hAnsi="黑体" w:cs="黑体" w:eastAsia="黑体"/>
          <w:sz w:val="50"/>
          <w:spacing w:val="0"/>
          <w:color w:val="93abcf"/>
          <w:b w:val="off"/>
          <w:i w:val="off"/>
        </w:rPr>
        <w:t>第三部分全方位构建家庭健康管理系统</w:t>
      </w:r>
      <w:bookmarkEnd w:id="13221"/>
    </w:p>
    <w:p>
      <w:pPr>
        <w:pageBreakBefore w:val="off"/>
        <w:tabs/>
        <w:wordWrap w:val="off"/>
        <w:spacing w:before="0" w:after="0" w:line="600" w:lineRule="exact"/>
        <w:ind w:left="0" w:right="0"/>
        <w:jc w:val="both"/>
        <w:textAlignment w:val="baseline"/>
        <w:rPr>
          <w:sz w:val="50"/>
        </w:rPr>
      </w:pPr>
      <w:bookmarkStart w:name="" w:id="13222"/>
      <w:r>
        <w:rPr>
          <w:rFonts w:ascii="宋体" w:hAnsi="宋体" w:cs="宋体" w:eastAsia="宋体"/>
          <w:sz w:val="50"/>
          <w:spacing w:val="0"/>
          <w:color w:val="000000"/>
          <w:b w:val="off"/>
          <w:i w:val="off"/>
        </w:rPr>
        <w:t/>
      </w:r>
      <w:bookmarkEnd w:id="13222"/>
    </w:p>
    <w:p>
      <w:pPr>
        <w:pageBreakBefore w:val="off"/>
        <w:tabs/>
        <w:wordWrap w:val="off"/>
        <w:spacing w:before="0" w:after="0" w:line="600" w:lineRule="exact"/>
        <w:ind w:left="0" w:right="0"/>
        <w:jc w:val="both"/>
        <w:textAlignment w:val="baseline"/>
        <w:rPr>
          <w:sz w:val="50"/>
        </w:rPr>
      </w:pPr>
      <w:bookmarkStart w:name="" w:id="13223"/>
      <w:r>
        <w:rPr>
          <w:rFonts w:ascii="宋体" w:hAnsi="宋体" w:cs="宋体" w:eastAsia="宋体"/>
          <w:sz w:val="50"/>
          <w:spacing w:val="0"/>
          <w:color w:val="000000"/>
          <w:b w:val="off"/>
          <w:i w:val="off"/>
        </w:rPr>
        <w:t/>
      </w:r>
      <w:bookmarkEnd w:id="13223"/>
    </w:p>
    <w:p>
      <w:pPr>
        <w:pageBreakBefore w:val="off"/>
        <w:tabs/>
        <w:wordWrap w:val="off"/>
        <w:spacing w:before="0" w:after="0" w:line="820" w:lineRule="atLeast"/>
        <w:ind w:left="20" w:right="40"/>
        <w:jc w:val="both"/>
        <w:textAlignment w:val="baseline"/>
        <w:rPr>
          <w:sz w:val="40"/>
        </w:rPr>
      </w:pPr>
      <w:bookmarkStart w:name="" w:id="13224"/>
      <w:r>
        <w:rPr>
          <w:rFonts w:ascii="宋体" w:hAnsi="宋体" w:cs="宋体" w:eastAsia="宋体"/>
          <w:sz w:val="40"/>
          <w:spacing w:val="0"/>
          <w:color w:val="000000"/>
          <w:b w:val="off"/>
          <w:i w:val="off"/>
        </w:rPr>
        <w:t>定会出现。如果有不适，医生也会帮忙换药或调整剂量，远远比拖着不治带来</w:t>
      </w:r>
      <w:r>
        <w:rPr>
          <w:rFonts w:ascii="宋体" w:hAnsi="宋体" w:cs="宋体" w:eastAsia="宋体"/>
          <w:sz w:val="40"/>
          <w:spacing w:val="0"/>
          <w:color w:val="000000"/>
          <w:b w:val="off"/>
          <w:i w:val="off"/>
        </w:rPr>
        <w:t>的影响小得多。</w:t>
      </w:r>
      <w:bookmarkEnd w:id="13224"/>
    </w:p>
    <w:p>
      <w:pPr>
        <w:pageBreakBefore w:val="off"/>
        <w:tabs/>
        <w:wordWrap w:val="off"/>
        <w:spacing w:before="0" w:after="0" w:line="820" w:lineRule="atLeast"/>
        <w:ind w:left="20" w:right="20" w:firstLine="780"/>
        <w:jc w:val="both"/>
        <w:textAlignment w:val="baseline"/>
        <w:rPr>
          <w:sz w:val="40"/>
        </w:rPr>
      </w:pPr>
      <w:bookmarkStart w:name="" w:id="13225"/>
      <w:r>
        <w:rPr>
          <w:rFonts w:ascii="宋体" w:hAnsi="宋体" w:cs="宋体" w:eastAsia="宋体"/>
          <w:sz w:val="40"/>
          <w:spacing w:val="0"/>
          <w:color w:val="000000"/>
          <w:b w:val="off"/>
          <w:i w:val="off"/>
        </w:rPr>
        <w:t>抗抑郁是一场与自己的较量。与其咬牙硬扛，不如用科学的方法，给自</w:t>
      </w:r>
      <w:r>
        <w:rPr>
          <w:rFonts w:ascii="宋体" w:hAnsi="宋体" w:cs="宋体" w:eastAsia="宋体"/>
          <w:sz w:val="40"/>
          <w:spacing w:val="0"/>
          <w:color w:val="000000"/>
          <w:b w:val="off"/>
          <w:i w:val="off"/>
        </w:rPr>
        <w:t>己一条真正可走的路。跨越抑郁阶段或许不是一蹴而就的事，但每一步坚持、</w:t>
      </w:r>
      <w:r>
        <w:rPr>
          <w:rFonts w:ascii="宋体" w:hAnsi="宋体" w:cs="宋体" w:eastAsia="宋体"/>
          <w:sz w:val="40"/>
          <w:spacing w:val="0"/>
          <w:color w:val="000000"/>
          <w:b w:val="off"/>
          <w:i w:val="off"/>
        </w:rPr>
        <w:t>每一次求助，都是朝着“好起来”的方向。请相信，只要不放弃前行，你终会</w:t>
      </w:r>
      <w:r>
        <w:rPr>
          <w:rFonts w:ascii="宋体" w:hAnsi="宋体" w:cs="宋体" w:eastAsia="宋体"/>
          <w:sz w:val="40"/>
          <w:spacing w:val="0"/>
          <w:color w:val="000000"/>
          <w:b w:val="off"/>
          <w:i w:val="off"/>
        </w:rPr>
        <w:t>走出那片沼泽，找回属于自己的更美的光芒。</w:t>
      </w:r>
      <w:bookmarkEnd w:id="13225"/>
    </w:p>
    <w:p>
      <w:pPr>
        <w:pageBreakBefore w:val="off"/>
        <w:tabs/>
        <w:wordWrap w:val="off"/>
        <w:spacing w:before="0" w:after="0" w:line="840" w:lineRule="exact"/>
        <w:ind w:left="0" w:right="0"/>
        <w:jc w:val="both"/>
        <w:textAlignment w:val="baseline"/>
        <w:rPr>
          <w:sz w:val="40"/>
        </w:rPr>
      </w:pPr>
      <w:bookmarkStart w:name="" w:id="13226"/>
      <w:r>
        <w:rPr>
          <w:rFonts w:ascii="宋体" w:hAnsi="宋体" w:cs="宋体" w:eastAsia="宋体"/>
          <w:sz w:val="40"/>
          <w:spacing w:val="0"/>
          <w:color w:val="000000"/>
          <w:b w:val="off"/>
          <w:i w:val="off"/>
        </w:rPr>
        <w:t/>
      </w:r>
      <w:bookmarkEnd w:id="13226"/>
    </w:p>
    <w:p>
      <w:pPr>
        <w:pageBreakBefore w:val="off"/>
        <w:tabs/>
        <w:wordWrap w:val="off"/>
        <w:spacing w:before="0" w:after="0" w:line="840" w:lineRule="exact"/>
        <w:ind w:left="0" w:right="0"/>
        <w:jc w:val="both"/>
        <w:textAlignment w:val="baseline"/>
        <w:rPr>
          <w:sz w:val="40"/>
        </w:rPr>
      </w:pPr>
      <w:bookmarkStart w:name="" w:id="13227"/>
      <w:r>
        <w:rPr>
          <w:rFonts w:ascii="宋体" w:hAnsi="宋体" w:cs="宋体" w:eastAsia="宋体"/>
          <w:sz w:val="40"/>
          <w:spacing w:val="0"/>
          <w:color w:val="000000"/>
          <w:b w:val="off"/>
          <w:i w:val="off"/>
        </w:rPr>
        <w:t/>
      </w:r>
      <w:bookmarkEnd w:id="13227"/>
    </w:p>
    <w:p>
      <w:pPr>
        <w:pageBreakBefore w:val="off"/>
        <w:tabs/>
        <w:wordWrap w:val="off"/>
        <w:spacing w:before="0" w:after="0" w:line="840" w:lineRule="exact"/>
        <w:ind w:left="0" w:right="0"/>
        <w:jc w:val="both"/>
        <w:textAlignment w:val="baseline"/>
        <w:rPr>
          <w:sz w:val="40"/>
        </w:rPr>
      </w:pPr>
      <w:bookmarkStart w:name="" w:id="13228"/>
      <w:r>
        <w:rPr>
          <w:rFonts w:ascii="宋体" w:hAnsi="宋体" w:cs="宋体" w:eastAsia="宋体"/>
          <w:sz w:val="40"/>
          <w:spacing w:val="0"/>
          <w:color w:val="000000"/>
          <w:b w:val="off"/>
          <w:i w:val="off"/>
        </w:rPr>
        <w:t/>
      </w:r>
      <w:bookmarkEnd w:id="13228"/>
    </w:p>
    <w:p>
      <w:pPr>
        <w:pageBreakBefore w:val="off"/>
        <w:tabs>
          <w:tab w:pos="3740" w:val="left" w:leader="none"/>
        </w:tabs>
        <w:wordWrap w:val="off"/>
        <w:spacing w:before="0" w:after="0" w:line="1480" w:lineRule="atLeast"/>
        <w:ind w:left="0" w:right="0"/>
        <w:jc w:val="both"/>
        <w:textAlignment w:val="baseline"/>
        <w:rPr>
          <w:sz w:val="50"/>
        </w:rPr>
      </w:pPr>
      <w:bookmarkStart w:name="" w:id="13229"/>
      <w:r>
        <w:rPr>
          <w:rFonts w:ascii="黑体" w:hAnsi="黑体" w:cs="黑体" w:eastAsia="黑体"/>
          <w:sz w:val="50"/>
          <w:spacing w:val="0"/>
          <w:color w:val="93abcf"/>
          <w:b w:val="on"/>
          <w:i w:val="off"/>
        </w:rPr>
        <w:t>082</w:t>
      </w:r>
      <w:r>
        <w:t xml:space="preserve">	</w:t>
      </w:r>
      <w:r>
        <w:rPr>
          <w:rFonts w:ascii="黑体" w:hAnsi="黑体" w:cs="黑体" w:eastAsia="黑体"/>
          <w:sz w:val="50"/>
          <w:spacing w:val="0"/>
          <w:color w:val="93abcf"/>
          <w:b w:val="off"/>
          <w:i w:val="off"/>
        </w:rPr>
        <w:t>情绪重压：</w:t>
      </w:r>
      <w:r>
        <mc:AlternateContent>
          <mc:Choice Requires="wps">
            <w:drawing>
              <wp:anchor allowOverlap="true" layoutInCell="true" locked="false" simplePos="false" behindDoc="false" relativeHeight="251659264" distL="0" distR="0" distT="0" distB="0">
                <wp:simplePos x="0" y="0"/>
                <wp:positionH relativeFrom="page">
                  <wp:posOffset>3352800</wp:posOffset>
                </wp:positionH>
                <wp:positionV relativeFrom="paragraph">
                  <wp:posOffset>635000</wp:posOffset>
                </wp:positionV>
                <wp:extent cx="4013200" cy="482600"/>
                <wp:wrapNone/>
                <wp:docPr id="167" name="文本框 167"/>
                <a:graphic xmlns:a="http://schemas.openxmlformats.org/drawingml/2006/main">
                  <a:graphicData uri="http://schemas.microsoft.com/office/word/2010/wordprocessingShape">
                    <wps:wsp>
                      <wps:cNvSpPr txBox="true"/>
                      <wps:spPr>
                        <a:xfrm>
                          <a:off x="0" y="0"/>
                          <a:ext cx="4013200" cy="482600"/>
                        </a:xfrm>
                        <a:prstGeom prst="rect">
                          <a:avLst/>
                        </a:prstGeom>
                        <a:noFill/>
                        <a:ln w="6350">
                          <a:noFill/>
                        </a:ln>
                      </wps:spPr>
                      <wps:txbx>
                        <w:txbxContent>
                          <w:p>
                            <w:pPr>
                              <w:pageBreakBefore w:val="off"/>
                              <w:tabs/>
                              <w:wordWrap w:val="off"/>
                              <w:spacing w:before="0" w:after="0" w:line="680" w:lineRule="atLeast"/>
                              <w:ind w:left="0" w:right="0"/>
                              <w:jc w:val="both"/>
                              <w:textAlignment w:val="baseline"/>
                              <w:rPr>
                                <w:sz w:val="50"/>
                              </w:rPr>
                            </w:pPr>
                            <w:bookmarkStart w:name="" w:id="13230"/>
                            <w:r>
                              <w:rPr>
                                <w:rFonts w:ascii="黑体" w:hAnsi="黑体" w:cs="黑体" w:eastAsia="黑体"/>
                                <w:sz w:val="50"/>
                                <w:spacing w:val="0"/>
                                <w:color w:val="93abcf"/>
                                <w:b w:val="off"/>
                                <w:i w:val="off"/>
                              </w:rPr>
                              <w:t>焦虑来袭，如何与自己和解</w:t>
                            </w:r>
                            <w:bookmarkEnd w:id="13230"/>
                          </w:p>
                        </w:txbxContent>
                      </wps:txbx>
                      <wps:bodyPr wrap="square" lIns="0" rIns="0" tIns="0" bIns="0" vert="horz" anchor="t">
                        <a:noAutofit/>
                      </wps:bodyPr>
                    </wps:wsp>
                  </a:graphicData>
                </a:graphic>
              </wp:anchor>
            </w:drawing>
          </mc:Choice>
          <mc:Fallback>
            <w:pict>
              <v:shape type="#_x0000_t202" filled="f" stroked="f" style="margin-left:264pt;margin-top:50pt;width:316pt;height:3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80" w:lineRule="atLeast"/>
                        <w:ind w:left="0" w:right="0"/>
                        <w:jc w:val="both"/>
                        <w:textAlignment w:val="baseline"/>
                        <w:rPr>
                          <w:sz w:val="50"/>
                        </w:rPr>
                      </w:pPr>
                      <w:bookmarkStart w:name="" w:id="13231"/>
                      <w:r>
                        <w:rPr>
                          <w:rFonts w:ascii="黑体" w:hAnsi="黑体" w:cs="黑体" w:eastAsia="黑体"/>
                          <w:sz w:val="50"/>
                          <w:spacing w:val="0"/>
                          <w:color w:val="93abcf"/>
                          <w:b w:val="off"/>
                          <w:i w:val="off"/>
                        </w:rPr>
                        <w:t>焦虑来袭，如何与自己和解</w:t>
                      </w:r>
                      <w:bookmarkEnd w:id="13231"/>
                    </w:p>
                  </w:txbxContent>
                </v:textbox>
              </v:shape>
            </w:pict>
          </mc:Fallback>
        </mc:AlternateContent>
      </w:r>
      <w:bookmarkEnd w:id="13229"/>
    </w:p>
    <w:p>
      <w:pPr>
        <w:pageBreakBefore w:val="off"/>
        <w:tabs/>
        <w:wordWrap w:val="off"/>
        <w:spacing w:before="0" w:after="0" w:line="1500" w:lineRule="exact"/>
        <w:ind w:left="0" w:right="0"/>
        <w:jc w:val="both"/>
        <w:textAlignment w:val="baseline"/>
        <w:rPr>
          <w:sz w:val="50"/>
        </w:rPr>
      </w:pPr>
      <w:bookmarkStart w:name="" w:id="13232"/>
      <w:r>
        <w:rPr>
          <w:rFonts w:ascii="宋体" w:hAnsi="宋体" w:cs="宋体" w:eastAsia="宋体"/>
          <w:sz w:val="50"/>
          <w:spacing w:val="0"/>
          <w:color w:val="000000"/>
          <w:b w:val="off"/>
          <w:i w:val="off"/>
        </w:rPr>
        <w:t/>
      </w:r>
      <w:bookmarkEnd w:id="13232"/>
    </w:p>
    <w:p>
      <w:pPr>
        <w:pageBreakBefore w:val="off"/>
        <w:tabs/>
        <w:wordWrap w:val="off"/>
        <w:spacing w:before="0" w:after="0" w:line="820" w:lineRule="atLeast"/>
        <w:ind w:left="20" w:right="0" w:firstLine="840"/>
        <w:jc w:val="both"/>
        <w:textAlignment w:val="baseline"/>
        <w:rPr>
          <w:sz w:val="40"/>
        </w:rPr>
      </w:pPr>
      <w:bookmarkStart w:name="" w:id="13233"/>
      <w:r>
        <w:rPr>
          <w:rFonts w:ascii="宋体" w:hAnsi="宋体" w:cs="宋体" w:eastAsia="宋体"/>
          <w:sz w:val="40"/>
          <w:spacing w:val="0"/>
          <w:color w:val="000000"/>
          <w:b w:val="off"/>
          <w:i w:val="off"/>
        </w:rPr>
        <w:t>一项覆盖中国大部分省市、超过3万人的调查显示，焦虑症是所有心理</w:t>
      </w:r>
      <w:r>
        <w:rPr>
          <w:rFonts w:ascii="宋体" w:hAnsi="宋体" w:cs="宋体" w:eastAsia="宋体"/>
          <w:sz w:val="40"/>
          <w:spacing w:val="0"/>
          <w:color w:val="000000"/>
          <w:b w:val="off"/>
          <w:i w:val="off"/>
        </w:rPr>
        <w:t>障碍中发病率最高的。在美国，大约有34%的成年人曾遭遇焦虑困扰，其中</w:t>
      </w:r>
      <w:r>
        <w:rPr>
          <w:rFonts w:ascii="宋体" w:hAnsi="宋体" w:cs="宋体" w:eastAsia="宋体"/>
          <w:sz w:val="40"/>
          <w:spacing w:val="0"/>
          <w:color w:val="000000"/>
          <w:b w:val="off"/>
          <w:i w:val="off"/>
        </w:rPr>
        <w:t>女性的患病风险高于男性，而在所有人群中，发病中位年龄只有11岁，这意</w:t>
      </w:r>
      <w:r>
        <w:rPr>
          <w:rFonts w:ascii="宋体" w:hAnsi="宋体" w:cs="宋体" w:eastAsia="宋体"/>
          <w:sz w:val="40"/>
          <w:spacing w:val="0"/>
          <w:color w:val="000000"/>
          <w:b w:val="off"/>
          <w:i w:val="off"/>
        </w:rPr>
        <w:t>味着青少年更容易受到焦虑的影响。</w:t>
      </w:r>
      <w:bookmarkEnd w:id="13233"/>
    </w:p>
    <w:p>
      <w:pPr>
        <w:pageBreakBefore w:val="off"/>
        <w:tabs/>
        <w:wordWrap w:val="off"/>
        <w:spacing w:before="0" w:after="0" w:line="820" w:lineRule="atLeast"/>
        <w:ind w:left="80" w:right="0" w:firstLine="780"/>
        <w:jc w:val="both"/>
        <w:textAlignment w:val="baseline"/>
        <w:rPr>
          <w:sz w:val="40"/>
        </w:rPr>
      </w:pPr>
      <w:bookmarkStart w:name="" w:id="13234"/>
      <w:r>
        <w:rPr>
          <w:rFonts w:ascii="宋体" w:hAnsi="宋体" w:cs="宋体" w:eastAsia="宋体"/>
          <w:sz w:val="40"/>
          <w:spacing w:val="0"/>
          <w:color w:val="000000"/>
          <w:b w:val="off"/>
          <w:i w:val="off"/>
        </w:rPr>
        <w:t>更令人担忧的是，71%~97.8%的焦虑患者并未被及时诊断，即便被诊断</w:t>
      </w:r>
      <w:r>
        <w:rPr>
          <w:rFonts w:ascii="宋体" w:hAnsi="宋体" w:cs="宋体" w:eastAsia="宋体"/>
          <w:sz w:val="40"/>
          <w:spacing w:val="0"/>
          <w:color w:val="000000"/>
          <w:b w:val="off"/>
          <w:i w:val="off"/>
        </w:rPr>
        <w:t>出来，仍有超过四成患者没有接受治疗。高发病率、低诊断率、低治疗率，在</w:t>
      </w:r>
      <w:r>
        <w:rPr>
          <w:rFonts w:ascii="宋体" w:hAnsi="宋体" w:cs="宋体" w:eastAsia="宋体"/>
          <w:sz w:val="40"/>
          <w:spacing w:val="0"/>
          <w:color w:val="000000"/>
          <w:b w:val="off"/>
          <w:i w:val="off"/>
        </w:rPr>
        <w:t>这样的现实情况下，我们更应该重视焦虑问题，做好自己和家人的健康守门人。</w:t>
      </w:r>
      <w:bookmarkEnd w:id="13234"/>
    </w:p>
    <w:p>
      <w:pPr>
        <w:pageBreakBefore w:val="off"/>
        <w:tabs/>
        <w:wordWrap w:val="off"/>
        <w:spacing w:before="0" w:after="0" w:line="820" w:lineRule="atLeast"/>
        <w:ind w:left="80" w:right="0" w:firstLine="780"/>
        <w:jc w:val="both"/>
        <w:textAlignment w:val="baseline"/>
        <w:rPr>
          <w:sz w:val="40"/>
        </w:rPr>
      </w:pPr>
      <w:bookmarkStart w:name="" w:id="13235"/>
      <w:r>
        <w:rPr>
          <w:rFonts w:ascii="宋体" w:hAnsi="宋体" w:cs="宋体" w:eastAsia="宋体"/>
          <w:sz w:val="40"/>
          <w:spacing w:val="0"/>
          <w:color w:val="000000"/>
          <w:b w:val="off"/>
          <w:i w:val="off"/>
        </w:rPr>
        <w:t>大部分焦虑问题都与压力有关。压力并不是全无好处，适度的压力有助</w:t>
      </w:r>
      <w:r>
        <w:rPr>
          <w:rFonts w:ascii="宋体" w:hAnsi="宋体" w:cs="宋体" w:eastAsia="宋体"/>
          <w:sz w:val="40"/>
          <w:spacing w:val="0"/>
          <w:color w:val="000000"/>
          <w:b w:val="off"/>
          <w:i w:val="off"/>
        </w:rPr>
        <w:t>于激发潜能，推动我们解决问题、完成目标。那么，在什么情况下，压力带来</w:t>
      </w:r>
      <w:r>
        <w:rPr>
          <w:rFonts w:ascii="宋体" w:hAnsi="宋体" w:cs="宋体" w:eastAsia="宋体"/>
          <w:sz w:val="40"/>
          <w:spacing w:val="0"/>
          <w:color w:val="000000"/>
          <w:b w:val="off"/>
          <w:i w:val="off"/>
        </w:rPr>
        <w:t>的焦虑会对你产生伤害呢?</w:t>
      </w:r>
      <w:bookmarkEnd w:id="13235"/>
    </w:p>
    <w:p>
      <w:pPr>
        <w:pageBreakBefore w:val="off"/>
        <w:tabs/>
        <w:wordWrap w:val="off"/>
        <w:spacing w:before="0" w:after="0" w:line="820" w:lineRule="atLeast"/>
        <w:ind w:left="860" w:right="0"/>
        <w:jc w:val="both"/>
        <w:textAlignment w:val="baseline"/>
        <w:rPr>
          <w:sz w:val="40"/>
        </w:rPr>
      </w:pPr>
      <w:bookmarkStart w:name="" w:id="13236"/>
      <w:r>
        <w:rPr>
          <w:rFonts w:ascii="宋体" w:hAnsi="宋体" w:cs="宋体" w:eastAsia="宋体"/>
          <w:sz w:val="40"/>
          <w:spacing w:val="0"/>
          <w:color w:val="000000"/>
          <w:b w:val="off"/>
          <w:i w:val="off"/>
        </w:rPr>
        <w:t>答案是当焦虑情绪形成了恶性循环，让你深陷其中、无法逃脱的时候。</w:t>
      </w:r>
      <w:bookmarkEnd w:id="13236"/>
    </w:p>
    <w:p>
      <w:pPr>
        <w:pageBreakBefore w:val="off"/>
        <w:tabs/>
        <w:wordWrap w:val="off"/>
        <w:spacing w:before="0" w:after="0" w:line="840" w:lineRule="exact"/>
        <w:ind w:left="0" w:right="0"/>
        <w:jc w:val="both"/>
        <w:textAlignment w:val="baseline"/>
        <w:rPr>
          <w:sz w:val="40"/>
        </w:rPr>
      </w:pPr>
      <w:bookmarkStart w:name="" w:id="13237"/>
      <w:r>
        <w:rPr>
          <w:rFonts w:ascii="宋体" w:hAnsi="宋体" w:cs="宋体" w:eastAsia="宋体"/>
          <w:sz w:val="40"/>
          <w:spacing w:val="0"/>
          <w:color w:val="000000"/>
          <w:b w:val="off"/>
          <w:i w:val="off"/>
        </w:rPr>
        <w:t/>
      </w:r>
      <w:bookmarkEnd w:id="13237"/>
    </w:p>
    <w:p>
      <w:pPr>
        <w:pageBreakBefore w:val="off"/>
        <w:tabs/>
        <w:wordWrap w:val="off"/>
        <w:spacing w:before="0" w:after="0" w:line="600" w:lineRule="atLeast"/>
        <w:ind w:left="140" w:right="0"/>
        <w:jc w:val="both"/>
        <w:textAlignment w:val="baseline"/>
        <w:rPr>
          <w:sz w:val="44"/>
        </w:rPr>
      </w:pPr>
      <w:bookmarkStart w:name="" w:id="13238"/>
      <w:r>
        <w:rPr>
          <w:rFonts w:ascii="黑体" w:hAnsi="黑体" w:cs="黑体" w:eastAsia="黑体"/>
          <w:sz w:val="44"/>
          <w:spacing w:val="0"/>
          <w:color w:val="93abcf"/>
          <w:b w:val="off"/>
          <w:i w:val="off"/>
        </w:rPr>
        <w:t>548</w:t>
      </w:r>
      <w:bookmarkEnd w:id="13238"/>
    </w:p>
    <w:p>
      <w:r>
        <w:t/>
      </w:r>
    </w:p>
    <w:p>
      <w:pPr>
        <w:sectPr>
          <w:footerReference r:id="rId1159"/>
          <w:headerReference r:id="rId1160" w:type="default"/>
          <w:type w:val="nextPage"/>
          <w:pgSz w:w="17340" w:h="25540"/>
          <w:pgMar w:left="1620" w:top="1080" w:right="1620" w:bottom="1080" w:header="780" w:footer="780"/>
          <w:cols w:num="1"/>
        </w:sectPr>
      </w:pPr>
    </w:p>
    <w:p>
      <w:pPr>
        <w:pageBreakBefore w:val="off"/>
        <w:tabs/>
        <w:wordWrap w:val="off"/>
        <w:spacing w:before="0" w:after="0" w:line="440" w:lineRule="atLeast"/>
        <w:ind w:left="0" w:right="140"/>
        <w:jc w:val="right"/>
        <w:textAlignment w:val="baseline"/>
        <w:rPr>
          <w:sz w:val="31"/>
        </w:rPr>
      </w:pPr>
      <w:bookmarkStart w:name="" w:id="13239"/>
      <w:r>
        <w:rPr>
          <w:rFonts w:ascii="黑体" w:hAnsi="黑体" w:cs="黑体" w:eastAsia="黑体"/>
          <w:sz w:val="31"/>
          <w:spacing w:val="0"/>
          <w:color w:val="000000"/>
          <w:b w:val="off"/>
          <w:i w:val="off"/>
        </w:rPr>
        <w:t>第八章 从容应对生活“困局”</w:t>
      </w:r>
      <w:bookmarkEnd w:id="13239"/>
    </w:p>
    <w:p>
      <w:pPr>
        <w:pageBreakBefore w:val="off"/>
        <w:tabs/>
        <w:wordWrap w:val="off"/>
        <w:spacing w:before="0" w:after="0" w:line="460" w:lineRule="exact"/>
        <w:ind w:left="0" w:right="0"/>
        <w:jc w:val="right"/>
        <w:textAlignment w:val="baseline"/>
        <w:rPr>
          <w:sz w:val="31"/>
        </w:rPr>
      </w:pPr>
      <w:bookmarkStart w:name="" w:id="13240"/>
      <w:r>
        <w:rPr>
          <w:rFonts w:ascii="宋体" w:hAnsi="宋体" w:cs="宋体" w:eastAsia="宋体"/>
          <w:sz w:val="31"/>
          <w:spacing w:val="0"/>
          <w:color w:val="000000"/>
          <w:b w:val="off"/>
          <w:i w:val="off"/>
        </w:rPr>
        <w:t/>
      </w:r>
      <w:bookmarkEnd w:id="13240"/>
    </w:p>
    <w:p>
      <w:pPr>
        <w:pageBreakBefore w:val="off"/>
        <w:tabs/>
        <w:wordWrap w:val="off"/>
        <w:spacing w:before="0" w:after="0" w:line="460" w:lineRule="exact"/>
        <w:ind w:left="0" w:right="0"/>
        <w:jc w:val="right"/>
        <w:textAlignment w:val="baseline"/>
        <w:rPr>
          <w:sz w:val="31"/>
        </w:rPr>
      </w:pPr>
      <w:bookmarkStart w:name="" w:id="13241"/>
      <w:r>
        <w:rPr>
          <w:rFonts w:ascii="宋体" w:hAnsi="宋体" w:cs="宋体" w:eastAsia="宋体"/>
          <w:sz w:val="31"/>
          <w:spacing w:val="0"/>
          <w:color w:val="000000"/>
          <w:b w:val="off"/>
          <w:i w:val="off"/>
        </w:rPr>
        <w:t/>
      </w:r>
      <w:bookmarkEnd w:id="13241"/>
    </w:p>
    <w:p>
      <w:pPr>
        <w:pageBreakBefore w:val="off"/>
        <w:tabs/>
        <w:wordWrap w:val="off"/>
        <w:spacing w:before="0" w:after="0" w:line="460" w:lineRule="exact"/>
        <w:ind w:left="0" w:right="0"/>
        <w:jc w:val="right"/>
        <w:textAlignment w:val="baseline"/>
        <w:rPr>
          <w:sz w:val="31"/>
        </w:rPr>
      </w:pPr>
      <w:bookmarkStart w:name="" w:id="13242"/>
      <w:r>
        <w:rPr>
          <w:rFonts w:ascii="宋体" w:hAnsi="宋体" w:cs="宋体" w:eastAsia="宋体"/>
          <w:sz w:val="31"/>
          <w:spacing w:val="0"/>
          <w:color w:val="000000"/>
          <w:b w:val="off"/>
          <w:i w:val="off"/>
        </w:rPr>
        <w:t/>
      </w:r>
      <w:bookmarkEnd w:id="13242"/>
    </w:p>
    <w:p>
      <w:pPr>
        <w:pageBreakBefore w:val="off"/>
        <w:tabs/>
        <w:wordWrap w:val="off"/>
        <w:spacing w:before="0" w:after="0" w:line="780" w:lineRule="atLeast"/>
        <w:ind w:left="20" w:right="0"/>
        <w:jc w:val="both"/>
        <w:textAlignment w:val="baseline"/>
        <w:rPr>
          <w:sz w:val="39"/>
        </w:rPr>
      </w:pPr>
      <w:bookmarkStart w:name="" w:id="13243"/>
      <w:r>
        <w:rPr>
          <w:rFonts w:ascii="宋体" w:hAnsi="宋体" w:cs="宋体" w:eastAsia="宋体"/>
          <w:sz w:val="39"/>
          <w:spacing w:val="0"/>
          <w:color w:val="000000"/>
          <w:b w:val="off"/>
          <w:i w:val="off"/>
        </w:rPr>
        <w:t>在这种状态下，焦虑会逐渐剥夺你的行动力和社交能力，让你变得逃避工作、</w:t>
      </w:r>
      <w:r>
        <w:rPr>
          <w:rFonts w:ascii="宋体" w:hAnsi="宋体" w:cs="宋体" w:eastAsia="宋体"/>
          <w:sz w:val="39"/>
          <w:spacing w:val="0"/>
          <w:color w:val="000000"/>
          <w:b w:val="off"/>
          <w:i w:val="off"/>
        </w:rPr>
        <w:t>回避社交，甚至不愿出门。一旦影响了你的日常生活、学习、工作或人际关</w:t>
      </w:r>
      <w:r>
        <w:rPr>
          <w:rFonts w:ascii="宋体" w:hAnsi="宋体" w:cs="宋体" w:eastAsia="宋体"/>
          <w:sz w:val="39"/>
          <w:spacing w:val="0"/>
          <w:color w:val="000000"/>
          <w:b w:val="off"/>
          <w:i w:val="off"/>
        </w:rPr>
        <w:t>系，就说明焦虑已经开始损害你的社会功能，需要尽快干预。</w:t>
      </w:r>
      <w:bookmarkEnd w:id="13243"/>
    </w:p>
    <w:p>
      <w:pPr>
        <w:pageBreakBefore w:val="off"/>
        <w:tabs/>
        <w:wordWrap w:val="off"/>
        <w:spacing w:before="0" w:after="0" w:line="780" w:lineRule="atLeast"/>
        <w:ind w:left="20" w:right="0" w:firstLine="820"/>
        <w:jc w:val="both"/>
        <w:textAlignment w:val="baseline"/>
        <w:rPr>
          <w:sz w:val="39"/>
        </w:rPr>
      </w:pPr>
      <w:bookmarkStart w:name="" w:id="13244"/>
      <w:r>
        <w:rPr>
          <w:rFonts w:ascii="宋体" w:hAnsi="宋体" w:cs="宋体" w:eastAsia="宋体"/>
          <w:sz w:val="39"/>
          <w:spacing w:val="0"/>
          <w:color w:val="000000"/>
          <w:b w:val="off"/>
          <w:i w:val="off"/>
        </w:rPr>
        <w:t>如果你感觉最近总处于紧绷、烦躁、担忧的状态，建议你用前文的焦虑</w:t>
      </w:r>
      <w:r>
        <w:rPr>
          <w:rFonts w:ascii="宋体" w:hAnsi="宋体" w:cs="宋体" w:eastAsia="宋体"/>
          <w:sz w:val="39"/>
          <w:spacing w:val="0"/>
          <w:color w:val="000000"/>
          <w:b w:val="off"/>
          <w:i w:val="off"/>
        </w:rPr>
        <w:t>量表做一次自我评估。如果结果提示焦虑程度较高，建议你同时完成抑郁量表</w:t>
      </w:r>
      <w:r>
        <w:rPr>
          <w:rFonts w:ascii="宋体" w:hAnsi="宋体" w:cs="宋体" w:eastAsia="宋体"/>
          <w:sz w:val="39"/>
          <w:spacing w:val="0"/>
          <w:color w:val="000000"/>
          <w:b w:val="off"/>
          <w:i w:val="off"/>
        </w:rPr>
        <w:t>的评估，因为这两种心理问题常常“结伴而行”。当然，最重要的是及时就医，</w:t>
      </w:r>
      <w:r>
        <w:rPr>
          <w:rFonts w:ascii="宋体" w:hAnsi="宋体" w:cs="宋体" w:eastAsia="宋体"/>
          <w:sz w:val="39"/>
          <w:spacing w:val="0"/>
          <w:color w:val="000000"/>
          <w:b w:val="off"/>
          <w:i w:val="off"/>
        </w:rPr>
        <w:t>接受专业帮助。</w:t>
      </w:r>
      <w:bookmarkEnd w:id="13244"/>
    </w:p>
    <w:p>
      <w:pPr>
        <w:pageBreakBefore w:val="off"/>
        <w:tabs/>
        <w:wordWrap w:val="off"/>
        <w:spacing w:before="0" w:after="0" w:line="800" w:lineRule="exact"/>
        <w:ind w:left="0" w:right="0"/>
        <w:jc w:val="both"/>
        <w:textAlignment w:val="baseline"/>
        <w:rPr>
          <w:sz w:val="39"/>
        </w:rPr>
      </w:pPr>
      <w:bookmarkStart w:name="" w:id="13245"/>
      <w:r>
        <w:rPr>
          <w:rFonts w:ascii="宋体" w:hAnsi="宋体" w:cs="宋体" w:eastAsia="宋体"/>
          <w:sz w:val="39"/>
          <w:spacing w:val="0"/>
          <w:color w:val="000000"/>
          <w:b w:val="off"/>
          <w:i w:val="off"/>
        </w:rPr>
        <w:t/>
      </w:r>
      <w:bookmarkEnd w:id="13245"/>
    </w:p>
    <w:p>
      <w:pPr>
        <w:pageBreakBefore w:val="off"/>
        <w:tabs/>
        <w:wordWrap w:val="off"/>
        <w:spacing w:before="0" w:after="0" w:line="660" w:lineRule="atLeast"/>
        <w:ind w:left="20" w:right="0"/>
        <w:jc w:val="both"/>
        <w:textAlignment w:val="baseline"/>
        <w:rPr>
          <w:sz w:val="49"/>
        </w:rPr>
      </w:pPr>
      <w:bookmarkStart w:name="" w:id="13246"/>
      <w:r>
        <w:rPr>
          <w:rFonts w:ascii="黑体" w:hAnsi="黑体" w:cs="黑体" w:eastAsia="黑体"/>
          <w:sz w:val="49"/>
          <w:spacing w:val="0"/>
          <w:color w:val="000000"/>
          <w:b w:val="off"/>
          <w:i w:val="off"/>
        </w:rPr>
        <w:t>焦虑的源头</w:t>
      </w:r>
      <w:bookmarkEnd w:id="13246"/>
    </w:p>
    <w:p>
      <w:pPr>
        <w:pageBreakBefore w:val="off"/>
        <w:tabs/>
        <w:wordWrap w:val="off"/>
        <w:spacing w:before="0" w:after="0" w:line="800" w:lineRule="exact"/>
        <w:ind w:left="0" w:right="0"/>
        <w:jc w:val="both"/>
        <w:textAlignment w:val="baseline"/>
        <w:rPr>
          <w:sz w:val="39"/>
        </w:rPr>
      </w:pPr>
      <w:bookmarkStart w:name="" w:id="13247"/>
      <w:r>
        <w:rPr>
          <w:rFonts w:ascii="宋体" w:hAnsi="宋体" w:cs="宋体" w:eastAsia="宋体"/>
          <w:sz w:val="39"/>
          <w:spacing w:val="0"/>
          <w:color w:val="000000"/>
          <w:b w:val="off"/>
          <w:i w:val="off"/>
        </w:rPr>
        <w:t/>
      </w:r>
      <w:bookmarkEnd w:id="13247"/>
    </w:p>
    <w:p>
      <w:pPr>
        <w:pageBreakBefore w:val="off"/>
        <w:tabs/>
        <w:wordWrap w:val="off"/>
        <w:spacing w:before="0" w:after="0" w:line="780" w:lineRule="atLeast"/>
        <w:ind w:left="20" w:right="20" w:firstLine="820"/>
        <w:jc w:val="both"/>
        <w:textAlignment w:val="baseline"/>
        <w:rPr>
          <w:sz w:val="39"/>
        </w:rPr>
      </w:pPr>
      <w:bookmarkStart w:name="" w:id="13248"/>
      <w:r>
        <w:rPr>
          <w:rFonts w:ascii="宋体" w:hAnsi="宋体" w:cs="宋体" w:eastAsia="宋体"/>
          <w:sz w:val="39"/>
          <w:spacing w:val="0"/>
          <w:color w:val="000000"/>
          <w:b w:val="off"/>
          <w:i w:val="off"/>
        </w:rPr>
        <w:t>为了真正理解“焦虑”是什么，我们不妨从进化的角度出发，看看它的</w:t>
      </w:r>
      <w:r>
        <w:rPr>
          <w:rFonts w:ascii="宋体" w:hAnsi="宋体" w:cs="宋体" w:eastAsia="宋体"/>
          <w:sz w:val="39"/>
          <w:spacing w:val="0"/>
          <w:color w:val="000000"/>
          <w:b w:val="off"/>
          <w:i w:val="off"/>
        </w:rPr>
        <w:t>根源在哪里。</w:t>
      </w:r>
      <w:bookmarkEnd w:id="13248"/>
    </w:p>
    <w:p>
      <w:pPr>
        <w:pageBreakBefore w:val="off"/>
        <w:tabs/>
        <w:wordWrap w:val="off"/>
        <w:spacing w:before="0" w:after="0" w:line="780" w:lineRule="atLeast"/>
        <w:ind w:left="20" w:right="40" w:firstLine="820"/>
        <w:jc w:val="both"/>
        <w:textAlignment w:val="baseline"/>
        <w:rPr>
          <w:sz w:val="39"/>
        </w:rPr>
      </w:pPr>
      <w:bookmarkStart w:name="" w:id="13249"/>
      <w:r>
        <w:rPr>
          <w:rFonts w:ascii="宋体" w:hAnsi="宋体" w:cs="宋体" w:eastAsia="宋体"/>
          <w:sz w:val="39"/>
          <w:spacing w:val="0"/>
          <w:color w:val="000000"/>
          <w:b w:val="off"/>
          <w:i w:val="off"/>
        </w:rPr>
        <w:t>工作忙、压力大的人很容易感到焦虑。很多人一焦虑，就开始反思自己</w:t>
      </w:r>
      <w:r>
        <w:rPr>
          <w:rFonts w:ascii="宋体" w:hAnsi="宋体" w:cs="宋体" w:eastAsia="宋体"/>
          <w:sz w:val="39"/>
          <w:spacing w:val="0"/>
          <w:color w:val="000000"/>
          <w:b w:val="off"/>
          <w:i w:val="off"/>
        </w:rPr>
        <w:t>是不是效率太低了，是不是因为自己不够专注、容易分神，才会一会儿想这</w:t>
      </w:r>
      <w:r>
        <w:rPr>
          <w:rFonts w:ascii="宋体" w:hAnsi="宋体" w:cs="宋体" w:eastAsia="宋体"/>
          <w:sz w:val="39"/>
          <w:spacing w:val="0"/>
          <w:color w:val="000000"/>
          <w:b w:val="off"/>
          <w:i w:val="off"/>
        </w:rPr>
        <w:t>个，一会儿琢磨那个，结果越来越焦虑。但很少有人意识到，焦虑不是现代才</w:t>
      </w:r>
      <w:r>
        <w:rPr>
          <w:rFonts w:ascii="宋体" w:hAnsi="宋体" w:cs="宋体" w:eastAsia="宋体"/>
          <w:sz w:val="39"/>
          <w:spacing w:val="0"/>
          <w:color w:val="000000"/>
          <w:b w:val="off"/>
          <w:i w:val="off"/>
        </w:rPr>
        <w:t>有的问题，它与人类百万年的进化有关。</w:t>
      </w:r>
      <w:bookmarkEnd w:id="13249"/>
    </w:p>
    <w:p>
      <w:pPr>
        <w:pageBreakBefore w:val="off"/>
        <w:tabs/>
        <w:wordWrap w:val="off"/>
        <w:spacing w:before="0" w:after="0" w:line="780" w:lineRule="atLeast"/>
        <w:ind w:left="20" w:right="40" w:firstLine="820"/>
        <w:jc w:val="both"/>
        <w:textAlignment w:val="baseline"/>
        <w:rPr>
          <w:sz w:val="39"/>
        </w:rPr>
      </w:pPr>
      <w:bookmarkStart w:name="" w:id="13250"/>
      <w:r>
        <w:rPr>
          <w:rFonts w:ascii="宋体" w:hAnsi="宋体" w:cs="宋体" w:eastAsia="宋体"/>
          <w:sz w:val="39"/>
          <w:spacing w:val="0"/>
          <w:color w:val="000000"/>
          <w:b w:val="off"/>
          <w:i w:val="off"/>
        </w:rPr>
        <w:t>为了实现精细化的操作，比如制作或者使用工具，人类需要更精细化的</w:t>
      </w:r>
      <w:r>
        <w:rPr>
          <w:rFonts w:ascii="宋体" w:hAnsi="宋体" w:cs="宋体" w:eastAsia="宋体"/>
          <w:sz w:val="39"/>
          <w:spacing w:val="0"/>
          <w:color w:val="000000"/>
          <w:b w:val="off"/>
          <w:i w:val="off"/>
        </w:rPr>
        <w:t>视觉，原本一左一右分得比较开的两只眼睛开始逐渐拉近，形成了大面积重叠</w:t>
      </w:r>
      <w:r>
        <w:rPr>
          <w:rFonts w:ascii="宋体" w:hAnsi="宋体" w:cs="宋体" w:eastAsia="宋体"/>
          <w:sz w:val="39"/>
          <w:spacing w:val="0"/>
          <w:color w:val="000000"/>
          <w:b w:val="off"/>
          <w:i w:val="off"/>
        </w:rPr>
        <w:t>的“立体视觉”，让我们能更准确地观察和操作眼前的物体。</w:t>
      </w:r>
      <w:bookmarkEnd w:id="13250"/>
    </w:p>
    <w:p>
      <w:pPr>
        <w:pageBreakBefore w:val="off"/>
        <w:tabs/>
        <w:wordWrap w:val="off"/>
        <w:spacing w:before="0" w:after="0" w:line="780" w:lineRule="atLeast"/>
        <w:ind w:left="20" w:right="40" w:firstLine="820"/>
        <w:jc w:val="both"/>
        <w:textAlignment w:val="baseline"/>
        <w:rPr>
          <w:sz w:val="39"/>
        </w:rPr>
      </w:pPr>
      <w:bookmarkStart w:name="" w:id="13251"/>
      <w:r>
        <w:rPr>
          <w:rFonts w:ascii="宋体" w:hAnsi="宋体" w:cs="宋体" w:eastAsia="宋体"/>
          <w:sz w:val="39"/>
          <w:spacing w:val="0"/>
          <w:color w:val="000000"/>
          <w:b w:val="off"/>
          <w:i w:val="off"/>
        </w:rPr>
        <w:t>但这样变化的代价是人类的视野变窄了，无法像某些动物一样大范围地</w:t>
      </w:r>
      <w:r>
        <w:rPr>
          <w:rFonts w:ascii="宋体" w:hAnsi="宋体" w:cs="宋体" w:eastAsia="宋体"/>
          <w:sz w:val="39"/>
          <w:spacing w:val="0"/>
          <w:color w:val="000000"/>
          <w:b w:val="off"/>
          <w:i w:val="off"/>
        </w:rPr>
        <w:t>感知周边的潜在威胁。那人类是怎么弥补这一缺陷的呢?</w:t>
      </w:r>
      <w:bookmarkEnd w:id="13251"/>
    </w:p>
    <w:p>
      <w:pPr>
        <w:pageBreakBefore w:val="off"/>
        <w:tabs/>
        <w:wordWrap w:val="off"/>
        <w:spacing w:before="0" w:after="0" w:line="780" w:lineRule="atLeast"/>
        <w:ind w:left="20" w:right="60" w:firstLine="820"/>
        <w:jc w:val="both"/>
        <w:textAlignment w:val="baseline"/>
        <w:rPr>
          <w:sz w:val="39"/>
        </w:rPr>
      </w:pPr>
      <w:bookmarkStart w:name="" w:id="13252"/>
      <w:r>
        <w:rPr>
          <w:rFonts w:ascii="宋体" w:hAnsi="宋体" w:cs="宋体" w:eastAsia="宋体"/>
          <w:sz w:val="39"/>
          <w:spacing w:val="0"/>
          <w:color w:val="000000"/>
          <w:b w:val="off"/>
          <w:i w:val="off"/>
        </w:rPr>
        <w:t>我们的祖先进化出了一种能力————“对关注的跳跃”。我们可以在很短的时</w:t>
      </w:r>
      <w:r>
        <w:rPr>
          <w:rFonts w:ascii="宋体" w:hAnsi="宋体" w:cs="宋体" w:eastAsia="宋体"/>
          <w:sz w:val="39"/>
          <w:spacing w:val="0"/>
          <w:color w:val="000000"/>
          <w:b w:val="off"/>
          <w:i w:val="off"/>
        </w:rPr>
        <w:t>间内，把注意力从一个点跳到另一个点，甚至从身前跳到身后，从当下跳到过</w:t>
      </w:r>
      <w:r>
        <w:rPr>
          <w:rFonts w:ascii="宋体" w:hAnsi="宋体" w:cs="宋体" w:eastAsia="宋体"/>
          <w:sz w:val="39"/>
          <w:spacing w:val="0"/>
          <w:color w:val="000000"/>
          <w:b w:val="off"/>
          <w:i w:val="off"/>
        </w:rPr>
        <w:t>去或未来。这种跳跃式关注提高了我们对环境变化的感知能力，也增加了我们</w:t>
      </w:r>
      <w:r>
        <w:rPr>
          <w:rFonts w:ascii="宋体" w:hAnsi="宋体" w:cs="宋体" w:eastAsia="宋体"/>
          <w:sz w:val="39"/>
          <w:spacing w:val="0"/>
          <w:color w:val="000000"/>
          <w:b w:val="off"/>
          <w:i w:val="off"/>
        </w:rPr>
        <w:t>的生存概率。</w:t>
      </w:r>
      <w:bookmarkEnd w:id="13252"/>
    </w:p>
    <w:p>
      <w:pPr>
        <w:pageBreakBefore w:val="off"/>
        <w:tabs/>
        <w:wordWrap w:val="off"/>
        <w:spacing w:before="0" w:after="0" w:line="800" w:lineRule="exact"/>
        <w:ind w:left="0" w:right="0"/>
        <w:jc w:val="both"/>
        <w:textAlignment w:val="baseline"/>
        <w:rPr>
          <w:sz w:val="39"/>
        </w:rPr>
      </w:pPr>
      <w:bookmarkStart w:name="" w:id="13253"/>
      <w:r>
        <w:rPr>
          <w:rFonts w:ascii="宋体" w:hAnsi="宋体" w:cs="宋体" w:eastAsia="宋体"/>
          <w:sz w:val="39"/>
          <w:spacing w:val="0"/>
          <w:color w:val="000000"/>
          <w:b w:val="off"/>
          <w:i w:val="off"/>
        </w:rPr>
        <w:t/>
      </w:r>
      <w:bookmarkEnd w:id="13253"/>
    </w:p>
    <w:p>
      <w:pPr>
        <w:pageBreakBefore w:val="off"/>
        <w:tabs/>
        <w:wordWrap w:val="off"/>
        <w:spacing w:before="0" w:after="0" w:line="540" w:lineRule="atLeast"/>
        <w:ind w:left="0" w:right="80"/>
        <w:jc w:val="right"/>
        <w:textAlignment w:val="baseline"/>
        <w:rPr>
          <w:sz w:val="40"/>
        </w:rPr>
      </w:pPr>
      <w:bookmarkStart w:name="" w:id="13254"/>
      <w:r>
        <w:rPr>
          <w:rFonts w:ascii="黑体" w:hAnsi="黑体" w:cs="黑体" w:eastAsia="黑体"/>
          <w:sz w:val="40"/>
          <w:spacing w:val="0"/>
          <w:color w:val="000000"/>
          <w:b w:val="off"/>
          <w:i w:val="off"/>
        </w:rPr>
        <w:t>549</w:t>
      </w:r>
      <w:bookmarkEnd w:id="13254"/>
    </w:p>
    <w:p>
      <w:r>
        <w:t/>
      </w:r>
    </w:p>
    <w:p>
      <w:pPr>
        <w:sectPr>
          <w:footerReference r:id="rId1161"/>
          <w:headerReference r:id="rId1162" w:type="default"/>
          <w:type w:val="nextPage"/>
          <w:pgSz w:w="17060" w:h="25400"/>
          <w:pgMar w:left="1560" w:top="1080" w:right="1560" w:bottom="1080" w:header="780" w:footer="780"/>
          <w:cols w:num="1"/>
        </w:sectPr>
      </w:pPr>
    </w:p>
    <w:p>
      <w:pPr>
        <w:pageBreakBefore w:val="off"/>
        <w:tabs/>
        <w:wordWrap w:val="off"/>
        <w:spacing w:before="0" w:after="0" w:line="460" w:lineRule="atLeast"/>
        <w:ind w:left="20" w:right="0"/>
        <w:jc w:val="both"/>
        <w:textAlignment w:val="baseline"/>
        <w:rPr>
          <w:sz w:val="33"/>
        </w:rPr>
      </w:pPr>
      <w:bookmarkStart w:name="" w:id="13255"/>
      <w:r>
        <w:rPr>
          <w:rFonts w:ascii="黑体" w:hAnsi="黑体" w:cs="黑体" w:eastAsia="黑体"/>
          <w:sz w:val="33"/>
          <w:spacing w:val="0"/>
          <w:color w:val="000000"/>
          <w:b w:val="off"/>
          <w:i w:val="off"/>
        </w:rPr>
        <w:t>第三部分全方位构建家庭健康管理系统</w:t>
      </w:r>
      <w:bookmarkEnd w:id="13255"/>
    </w:p>
    <w:p>
      <w:pPr>
        <w:pageBreakBefore w:val="off"/>
        <w:tabs/>
        <w:wordWrap w:val="off"/>
        <w:spacing w:before="0" w:after="0" w:line="420" w:lineRule="exact"/>
        <w:ind w:left="0" w:right="0"/>
        <w:jc w:val="both"/>
        <w:textAlignment w:val="baseline"/>
        <w:rPr>
          <w:sz w:val="33"/>
        </w:rPr>
      </w:pPr>
      <w:bookmarkStart w:name="" w:id="13256"/>
      <w:r>
        <w:rPr>
          <w:rFonts w:ascii="宋体" w:hAnsi="宋体" w:cs="宋体" w:eastAsia="宋体"/>
          <w:sz w:val="33"/>
          <w:spacing w:val="0"/>
          <w:color w:val="000000"/>
          <w:b w:val="off"/>
          <w:i w:val="off"/>
        </w:rPr>
        <w:t/>
      </w:r>
      <w:bookmarkEnd w:id="13256"/>
    </w:p>
    <w:p>
      <w:pPr>
        <w:pageBreakBefore w:val="off"/>
        <w:tabs/>
        <w:wordWrap w:val="off"/>
        <w:spacing w:before="0" w:after="0" w:line="420" w:lineRule="exact"/>
        <w:ind w:left="0" w:right="0"/>
        <w:jc w:val="both"/>
        <w:textAlignment w:val="baseline"/>
        <w:rPr>
          <w:sz w:val="33"/>
        </w:rPr>
      </w:pPr>
      <w:bookmarkStart w:name="" w:id="13257"/>
      <w:r>
        <w:rPr>
          <w:rFonts w:ascii="宋体" w:hAnsi="宋体" w:cs="宋体" w:eastAsia="宋体"/>
          <w:sz w:val="33"/>
          <w:spacing w:val="0"/>
          <w:color w:val="000000"/>
          <w:b w:val="off"/>
          <w:i w:val="off"/>
        </w:rPr>
        <w:t/>
      </w:r>
      <w:bookmarkEnd w:id="13257"/>
    </w:p>
    <w:p>
      <w:pPr>
        <w:pageBreakBefore w:val="off"/>
        <w:tabs/>
        <w:wordWrap w:val="off"/>
        <w:spacing w:before="0" w:after="0" w:line="420" w:lineRule="exact"/>
        <w:ind w:left="0" w:right="0"/>
        <w:jc w:val="both"/>
        <w:textAlignment w:val="baseline"/>
        <w:rPr>
          <w:sz w:val="33"/>
        </w:rPr>
      </w:pPr>
      <w:bookmarkStart w:name="" w:id="13258"/>
      <w:r>
        <w:rPr>
          <w:rFonts w:ascii="宋体" w:hAnsi="宋体" w:cs="宋体" w:eastAsia="宋体"/>
          <w:sz w:val="33"/>
          <w:spacing w:val="0"/>
          <w:color w:val="000000"/>
          <w:b w:val="off"/>
          <w:i w:val="off"/>
        </w:rPr>
        <w:t/>
      </w:r>
      <w:bookmarkEnd w:id="13258"/>
    </w:p>
    <w:p>
      <w:pPr>
        <w:pageBreakBefore w:val="off"/>
        <w:tabs/>
        <w:wordWrap w:val="off"/>
        <w:spacing w:before="0" w:after="0" w:line="800" w:lineRule="atLeast"/>
        <w:ind w:left="20" w:right="40" w:firstLine="820"/>
        <w:jc w:val="both"/>
        <w:textAlignment w:val="baseline"/>
        <w:rPr>
          <w:sz w:val="40"/>
        </w:rPr>
      </w:pPr>
      <w:bookmarkStart w:name="" w:id="13259"/>
      <w:r>
        <w:rPr>
          <w:rFonts w:ascii="宋体" w:hAnsi="宋体" w:cs="宋体" w:eastAsia="宋体"/>
          <w:sz w:val="40"/>
          <w:spacing w:val="0"/>
          <w:color w:val="000000"/>
          <w:b w:val="off"/>
          <w:i w:val="off"/>
        </w:rPr>
        <w:t>都说“鱼和熊掌不可兼得”，这种兼得的好事怎么就被人类办到了呢?漫</w:t>
      </w:r>
      <w:r>
        <w:rPr>
          <w:rFonts w:ascii="宋体" w:hAnsi="宋体" w:cs="宋体" w:eastAsia="宋体"/>
          <w:sz w:val="40"/>
          <w:spacing w:val="0"/>
          <w:color w:val="000000"/>
          <w:b w:val="off"/>
          <w:i w:val="off"/>
        </w:rPr>
        <w:t>长的进化史告诉我们，事情不会这么简单。没错，正是这个“对关注的跳跃”</w:t>
      </w:r>
      <w:r>
        <w:rPr>
          <w:rFonts w:ascii="宋体" w:hAnsi="宋体" w:cs="宋体" w:eastAsia="宋体"/>
          <w:sz w:val="40"/>
          <w:spacing w:val="0"/>
          <w:color w:val="000000"/>
          <w:b w:val="off"/>
          <w:i w:val="off"/>
        </w:rPr>
        <w:t>能力，让你一焦虑起来就思前想后、辗转反侧，甚至陷入其中无法自拔。</w:t>
      </w:r>
      <w:bookmarkEnd w:id="13259"/>
    </w:p>
    <w:p>
      <w:pPr>
        <w:pageBreakBefore w:val="off"/>
        <w:tabs/>
        <w:wordWrap w:val="off"/>
        <w:spacing w:before="0" w:after="0" w:line="800" w:lineRule="atLeast"/>
        <w:ind w:left="20" w:right="0" w:firstLine="820"/>
        <w:jc w:val="both"/>
        <w:textAlignment w:val="baseline"/>
        <w:rPr>
          <w:sz w:val="40"/>
        </w:rPr>
      </w:pPr>
      <w:bookmarkStart w:name="" w:id="13260"/>
      <w:r>
        <w:rPr>
          <w:rFonts w:ascii="宋体" w:hAnsi="宋体" w:cs="宋体" w:eastAsia="宋体"/>
          <w:sz w:val="40"/>
          <w:spacing w:val="0"/>
          <w:color w:val="000000"/>
          <w:b w:val="off"/>
          <w:i w:val="off"/>
        </w:rPr>
        <w:t>根据进化心理学，人类的注意力更容易聚焦在三类事物上：危险的、新</w:t>
      </w:r>
      <w:r>
        <w:rPr>
          <w:rFonts w:ascii="宋体" w:hAnsi="宋体" w:cs="宋体" w:eastAsia="宋体"/>
          <w:sz w:val="40"/>
          <w:spacing w:val="0"/>
          <w:color w:val="000000"/>
          <w:b w:val="off"/>
          <w:i w:val="off"/>
        </w:rPr>
        <w:t>奇的、愉悦的。而为了生存，我们的系统天然会优先识别危险。在当代社会，</w:t>
      </w:r>
      <w:r>
        <w:rPr>
          <w:rFonts w:ascii="宋体" w:hAnsi="宋体" w:cs="宋体" w:eastAsia="宋体"/>
          <w:sz w:val="40"/>
          <w:spacing w:val="0"/>
          <w:color w:val="000000"/>
          <w:b w:val="off"/>
          <w:i w:val="off"/>
        </w:rPr>
        <w:t>“危险的”事物不再是猛兽或天灾，而是那些无形但持续存在的压力，比如工</w:t>
      </w:r>
      <w:r>
        <w:rPr>
          <w:rFonts w:ascii="宋体" w:hAnsi="宋体" w:cs="宋体" w:eastAsia="宋体"/>
          <w:sz w:val="40"/>
          <w:spacing w:val="0"/>
          <w:color w:val="000000"/>
          <w:b w:val="off"/>
          <w:i w:val="off"/>
        </w:rPr>
        <w:t>作任务、人际关系、财务问题等。</w:t>
      </w:r>
      <w:bookmarkEnd w:id="13260"/>
    </w:p>
    <w:p>
      <w:pPr>
        <w:pageBreakBefore w:val="off"/>
        <w:tabs/>
        <w:wordWrap w:val="off"/>
        <w:spacing w:before="0" w:after="0" w:line="800" w:lineRule="atLeast"/>
        <w:ind w:left="20" w:right="0" w:firstLine="820"/>
        <w:jc w:val="both"/>
        <w:textAlignment w:val="baseline"/>
        <w:rPr>
          <w:sz w:val="40"/>
        </w:rPr>
      </w:pPr>
      <w:bookmarkStart w:name="" w:id="13261"/>
      <w:r>
        <w:rPr>
          <w:rFonts w:ascii="宋体" w:hAnsi="宋体" w:cs="宋体" w:eastAsia="宋体"/>
          <w:sz w:val="40"/>
          <w:spacing w:val="0"/>
          <w:color w:val="000000"/>
          <w:b w:val="off"/>
          <w:i w:val="off"/>
        </w:rPr>
        <w:t>更麻烦的是，现代的压力不像原始的危险那样短暂。我们的祖先要么很</w:t>
      </w:r>
      <w:r>
        <w:rPr>
          <w:rFonts w:ascii="宋体" w:hAnsi="宋体" w:cs="宋体" w:eastAsia="宋体"/>
          <w:sz w:val="40"/>
          <w:spacing w:val="0"/>
          <w:color w:val="000000"/>
          <w:b w:val="off"/>
          <w:i w:val="off"/>
        </w:rPr>
        <w:t>快解决问题，要么命悬一线，不会在危险中“长期滞留”；而今天的我们常常</w:t>
      </w:r>
      <w:r>
        <w:rPr>
          <w:rFonts w:ascii="宋体" w:hAnsi="宋体" w:cs="宋体" w:eastAsia="宋体"/>
          <w:sz w:val="40"/>
          <w:spacing w:val="0"/>
          <w:color w:val="000000"/>
          <w:b w:val="off"/>
          <w:i w:val="off"/>
        </w:rPr>
        <w:t>要与某种压力相处数周、数月，甚至数年。这种长时间的“高警觉”，正是焦</w:t>
      </w:r>
      <w:r>
        <w:rPr>
          <w:rFonts w:ascii="宋体" w:hAnsi="宋体" w:cs="宋体" w:eastAsia="宋体"/>
          <w:sz w:val="40"/>
          <w:spacing w:val="0"/>
          <w:color w:val="000000"/>
          <w:b w:val="off"/>
          <w:i w:val="off"/>
        </w:rPr>
        <w:t>虑产生的土壤。</w:t>
      </w:r>
      <w:bookmarkEnd w:id="13261"/>
    </w:p>
    <w:p>
      <w:pPr>
        <w:pageBreakBefore w:val="off"/>
        <w:tabs/>
        <w:wordWrap w:val="off"/>
        <w:spacing w:before="0" w:after="0" w:line="800" w:lineRule="atLeast"/>
        <w:ind w:left="20" w:right="0" w:firstLine="820"/>
        <w:jc w:val="both"/>
        <w:textAlignment w:val="baseline"/>
        <w:rPr>
          <w:sz w:val="40"/>
        </w:rPr>
      </w:pPr>
      <w:bookmarkStart w:name="" w:id="13262"/>
      <w:r>
        <w:rPr>
          <w:rFonts w:ascii="宋体" w:hAnsi="宋体" w:cs="宋体" w:eastAsia="宋体"/>
          <w:sz w:val="40"/>
          <w:spacing w:val="0"/>
          <w:color w:val="000000"/>
          <w:b w:val="off"/>
          <w:i w:val="off"/>
        </w:rPr>
        <w:t>所以，焦虑不是你的“性格缺陷”，而是进化的副产品————它是人类为适</w:t>
      </w:r>
      <w:r>
        <w:rPr>
          <w:rFonts w:ascii="宋体" w:hAnsi="宋体" w:cs="宋体" w:eastAsia="宋体"/>
          <w:sz w:val="40"/>
          <w:spacing w:val="0"/>
          <w:color w:val="000000"/>
          <w:b w:val="off"/>
          <w:i w:val="off"/>
        </w:rPr>
        <w:t>应现代社会节奏而演化出的应激反应。</w:t>
      </w:r>
      <w:bookmarkEnd w:id="13262"/>
    </w:p>
    <w:p>
      <w:pPr>
        <w:pageBreakBefore w:val="off"/>
        <w:tabs/>
        <w:wordWrap w:val="off"/>
        <w:spacing w:before="0" w:after="0" w:line="800" w:lineRule="atLeast"/>
        <w:ind w:left="840" w:right="0"/>
        <w:jc w:val="both"/>
        <w:textAlignment w:val="baseline"/>
        <w:rPr>
          <w:sz w:val="40"/>
        </w:rPr>
      </w:pPr>
      <w:bookmarkStart w:name="" w:id="13263"/>
      <w:r>
        <w:rPr>
          <w:rFonts w:ascii="宋体" w:hAnsi="宋体" w:cs="宋体" w:eastAsia="宋体"/>
          <w:sz w:val="40"/>
          <w:spacing w:val="0"/>
          <w:color w:val="000000"/>
          <w:b w:val="off"/>
          <w:i w:val="off"/>
        </w:rPr>
        <w:t>那是不是每个人都会焦虑?为什么有些人看起来完全不焦虑?</w:t>
      </w:r>
      <w:bookmarkEnd w:id="13263"/>
    </w:p>
    <w:p>
      <w:pPr>
        <w:pageBreakBefore w:val="off"/>
        <w:tabs/>
        <w:wordWrap w:val="off"/>
        <w:spacing w:before="0" w:after="0" w:line="800" w:lineRule="atLeast"/>
        <w:ind w:left="80" w:right="0" w:firstLine="760"/>
        <w:jc w:val="both"/>
        <w:textAlignment w:val="baseline"/>
        <w:rPr>
          <w:sz w:val="40"/>
        </w:rPr>
      </w:pPr>
      <w:bookmarkStart w:name="" w:id="13264"/>
      <w:r>
        <w:rPr>
          <w:rFonts w:ascii="宋体" w:hAnsi="宋体" w:cs="宋体" w:eastAsia="宋体"/>
          <w:sz w:val="40"/>
          <w:spacing w:val="0"/>
          <w:color w:val="000000"/>
          <w:b w:val="off"/>
          <w:i w:val="off"/>
        </w:rPr>
        <w:t>其实，焦虑与否，不仅取决于你承受的压力的大小，还取决于你如何解</w:t>
      </w:r>
      <w:r>
        <w:rPr>
          <w:rFonts w:ascii="宋体" w:hAnsi="宋体" w:cs="宋体" w:eastAsia="宋体"/>
          <w:sz w:val="40"/>
          <w:spacing w:val="0"/>
          <w:color w:val="000000"/>
          <w:b w:val="off"/>
          <w:i w:val="off"/>
        </w:rPr>
        <w:t>释这些压力。多数人即便面对压力，也能做出积极或中性的解释，认为自己有</w:t>
      </w:r>
      <w:r>
        <w:rPr>
          <w:rFonts w:ascii="宋体" w:hAnsi="宋体" w:cs="宋体" w:eastAsia="宋体"/>
          <w:sz w:val="40"/>
          <w:spacing w:val="0"/>
          <w:color w:val="000000"/>
          <w:b w:val="off"/>
          <w:i w:val="off"/>
        </w:rPr>
        <w:t>能力应对。但焦虑症患者往往习惯性地做出过度消极甚至灾难化的判断，把问</w:t>
      </w:r>
      <w:r>
        <w:rPr>
          <w:rFonts w:ascii="宋体" w:hAnsi="宋体" w:cs="宋体" w:eastAsia="宋体"/>
          <w:sz w:val="40"/>
          <w:spacing w:val="0"/>
          <w:color w:val="000000"/>
          <w:b w:val="off"/>
          <w:i w:val="off"/>
        </w:rPr>
        <w:t>题想得更严重，把后果预期得更糟，认为自己完全无法掌控。</w:t>
      </w:r>
      <w:bookmarkEnd w:id="13264"/>
    </w:p>
    <w:p>
      <w:pPr>
        <w:pageBreakBefore w:val="off"/>
        <w:tabs/>
        <w:wordWrap w:val="off"/>
        <w:spacing w:before="0" w:after="0" w:line="800" w:lineRule="atLeast"/>
        <w:ind w:left="80" w:right="0" w:firstLine="820"/>
        <w:jc w:val="both"/>
        <w:textAlignment w:val="baseline"/>
        <w:rPr>
          <w:sz w:val="40"/>
        </w:rPr>
      </w:pPr>
      <w:bookmarkStart w:name="" w:id="13265"/>
      <w:r>
        <w:rPr>
          <w:rFonts w:ascii="宋体" w:hAnsi="宋体" w:cs="宋体" w:eastAsia="宋体"/>
          <w:sz w:val="40"/>
          <w:spacing w:val="0"/>
          <w:color w:val="000000"/>
          <w:b w:val="off"/>
          <w:i w:val="off"/>
        </w:rPr>
        <w:t>这些负面的解释模式，不仅会加重情绪反应，还会不断反过来强化焦虑</w:t>
      </w:r>
      <w:r>
        <w:rPr>
          <w:rFonts w:ascii="宋体" w:hAnsi="宋体" w:cs="宋体" w:eastAsia="宋体"/>
          <w:sz w:val="40"/>
          <w:spacing w:val="0"/>
          <w:color w:val="000000"/>
          <w:b w:val="off"/>
          <w:i w:val="off"/>
        </w:rPr>
        <w:t>本身，让人陷入恶性循环：越焦虑，越想不明白；越想不明白，越焦虑。</w:t>
      </w:r>
      <w:bookmarkEnd w:id="13265"/>
    </w:p>
    <w:p>
      <w:pPr>
        <w:pageBreakBefore w:val="off"/>
        <w:tabs/>
        <w:wordWrap w:val="off"/>
        <w:spacing w:before="0" w:after="0" w:line="820" w:lineRule="exact"/>
        <w:ind w:left="0" w:right="0"/>
        <w:jc w:val="both"/>
        <w:textAlignment w:val="baseline"/>
        <w:rPr>
          <w:sz w:val="40"/>
        </w:rPr>
      </w:pPr>
      <w:bookmarkStart w:name="" w:id="13266"/>
      <w:r>
        <w:rPr>
          <w:rFonts w:ascii="宋体" w:hAnsi="宋体" w:cs="宋体" w:eastAsia="宋体"/>
          <w:sz w:val="40"/>
          <w:spacing w:val="0"/>
          <w:color w:val="000000"/>
          <w:b w:val="off"/>
          <w:i w:val="off"/>
        </w:rPr>
        <w:t/>
      </w:r>
      <w:bookmarkEnd w:id="13266"/>
    </w:p>
    <w:p>
      <w:pPr>
        <w:pageBreakBefore w:val="off"/>
        <w:tabs/>
        <w:wordWrap w:val="off"/>
        <w:spacing w:before="0" w:after="0" w:line="660" w:lineRule="atLeast"/>
        <w:ind w:left="20" w:right="0"/>
        <w:jc w:val="both"/>
        <w:textAlignment w:val="baseline"/>
        <w:rPr>
          <w:sz w:val="47"/>
        </w:rPr>
      </w:pPr>
      <w:bookmarkStart w:name="" w:id="13267"/>
      <w:r>
        <w:rPr>
          <w:rFonts w:ascii="黑体" w:hAnsi="黑体" w:cs="黑体" w:eastAsia="黑体"/>
          <w:sz w:val="47"/>
          <w:spacing w:val="0"/>
          <w:color w:val="000000"/>
          <w:b w:val="on"/>
          <w:i w:val="off"/>
        </w:rPr>
        <w:t>对抗焦虑的非药物疗法</w:t>
      </w:r>
      <w:bookmarkEnd w:id="13267"/>
    </w:p>
    <w:p>
      <w:pPr>
        <w:pageBreakBefore w:val="off"/>
        <w:tabs/>
        <w:wordWrap w:val="off"/>
        <w:spacing w:before="0" w:after="0" w:line="820" w:lineRule="exact"/>
        <w:ind w:left="0" w:right="0"/>
        <w:jc w:val="both"/>
        <w:textAlignment w:val="baseline"/>
        <w:rPr>
          <w:sz w:val="40"/>
        </w:rPr>
      </w:pPr>
      <w:bookmarkStart w:name="" w:id="13268"/>
      <w:r>
        <w:rPr>
          <w:rFonts w:ascii="宋体" w:hAnsi="宋体" w:cs="宋体" w:eastAsia="宋体"/>
          <w:sz w:val="40"/>
          <w:spacing w:val="0"/>
          <w:color w:val="000000"/>
          <w:b w:val="off"/>
          <w:i w:val="off"/>
        </w:rPr>
        <w:t/>
      </w:r>
      <w:bookmarkEnd w:id="13268"/>
    </w:p>
    <w:p>
      <w:pPr>
        <w:pageBreakBefore w:val="off"/>
        <w:tabs/>
        <w:wordWrap w:val="off"/>
        <w:spacing w:before="0" w:after="0" w:line="800" w:lineRule="atLeast"/>
        <w:ind w:left="120" w:right="0" w:firstLine="820"/>
        <w:jc w:val="both"/>
        <w:textAlignment w:val="baseline"/>
        <w:rPr>
          <w:sz w:val="40"/>
        </w:rPr>
      </w:pPr>
      <w:bookmarkStart w:name="" w:id="13269"/>
      <w:r>
        <w:rPr>
          <w:rFonts w:ascii="宋体" w:hAnsi="宋体" w:cs="宋体" w:eastAsia="宋体"/>
          <w:sz w:val="40"/>
          <w:spacing w:val="0"/>
          <w:color w:val="000000"/>
          <w:b w:val="off"/>
          <w:i w:val="off"/>
        </w:rPr>
        <w:t>知道了焦虑的来源，我们大致就知道该如何应对它了。你可以从两方面</w:t>
      </w:r>
      <w:r>
        <w:rPr>
          <w:rFonts w:ascii="宋体" w:hAnsi="宋体" w:cs="宋体" w:eastAsia="宋体"/>
          <w:sz w:val="40"/>
          <w:spacing w:val="0"/>
          <w:color w:val="000000"/>
          <w:b w:val="off"/>
          <w:i w:val="off"/>
        </w:rPr>
        <w:t>入手：第一，训练关注点；第二，纠正错误的认知模式。</w:t>
      </w:r>
      <w:bookmarkEnd w:id="13269"/>
    </w:p>
    <w:p>
      <w:pPr>
        <w:pageBreakBefore w:val="off"/>
        <w:tabs/>
        <w:wordWrap w:val="off"/>
        <w:spacing w:before="0" w:after="0" w:line="820" w:lineRule="exact"/>
        <w:ind w:left="0" w:right="0"/>
        <w:jc w:val="both"/>
        <w:textAlignment w:val="baseline"/>
        <w:rPr>
          <w:sz w:val="40"/>
        </w:rPr>
      </w:pPr>
      <w:bookmarkStart w:name="" w:id="13270"/>
      <w:r>
        <w:rPr>
          <w:rFonts w:ascii="宋体" w:hAnsi="宋体" w:cs="宋体" w:eastAsia="宋体"/>
          <w:sz w:val="40"/>
          <w:spacing w:val="0"/>
          <w:color w:val="000000"/>
          <w:b w:val="off"/>
          <w:i w:val="off"/>
        </w:rPr>
        <w:t/>
      </w:r>
      <w:bookmarkEnd w:id="13270"/>
    </w:p>
    <w:p>
      <w:pPr>
        <w:pageBreakBefore w:val="off"/>
        <w:tabs/>
        <w:wordWrap w:val="off"/>
        <w:spacing w:before="0" w:after="0" w:line="480" w:lineRule="atLeast"/>
        <w:ind w:left="80" w:right="0"/>
        <w:jc w:val="both"/>
        <w:textAlignment w:val="baseline"/>
        <w:rPr>
          <w:sz w:val="36"/>
        </w:rPr>
      </w:pPr>
      <w:bookmarkStart w:name="" w:id="13271"/>
      <w:r>
        <w:rPr>
          <w:rFonts w:ascii="黑体" w:hAnsi="黑体" w:cs="黑体" w:eastAsia="黑体"/>
          <w:sz w:val="36"/>
          <w:spacing w:val="0"/>
          <w:color w:val="000000"/>
          <w:b w:val="off"/>
          <w:i w:val="off"/>
        </w:rPr>
        <w:t>550</w:t>
      </w:r>
      <w:bookmarkEnd w:id="13271"/>
    </w:p>
    <w:p>
      <w:r>
        <w:t/>
      </w:r>
    </w:p>
    <w:p>
      <w:pPr>
        <w:sectPr>
          <w:footerReference r:id="rId1163"/>
          <w:headerReference r:id="rId1164" w:type="default"/>
          <w:type w:val="nextPage"/>
          <w:pgSz w:w="17340" w:h="25540"/>
          <w:pgMar w:left="1620" w:top="1080" w:right="1620" w:bottom="1080" w:header="780" w:footer="780"/>
          <w:cols w:num="1"/>
        </w:sectPr>
      </w:pPr>
    </w:p>
    <w:p>
      <w:pPr>
        <w:pageBreakBefore w:val="off"/>
        <w:tabs/>
        <w:wordWrap w:val="off"/>
        <w:spacing w:before="0" w:after="0" w:line="420" w:lineRule="atLeast"/>
        <w:ind w:left="0" w:right="220"/>
        <w:jc w:val="right"/>
        <w:textAlignment w:val="baseline"/>
        <w:rPr>
          <w:sz w:val="29"/>
        </w:rPr>
      </w:pPr>
      <w:bookmarkStart w:name="" w:id="13272"/>
      <w:r>
        <w:rPr>
          <w:rFonts w:ascii="黑体" w:hAnsi="黑体" w:cs="黑体" w:eastAsia="黑体"/>
          <w:sz w:val="29"/>
          <w:spacing w:val="0"/>
          <w:color w:val="000000"/>
          <w:b w:val="off"/>
          <w:i w:val="off"/>
        </w:rPr>
        <w:t>第八章  从容应对生活“困局”</w:t>
      </w:r>
      <w:bookmarkEnd w:id="13272"/>
    </w:p>
    <w:p>
      <w:pPr>
        <w:pageBreakBefore w:val="off"/>
        <w:tabs/>
        <w:wordWrap w:val="off"/>
        <w:spacing w:before="0" w:after="0" w:line="440" w:lineRule="exact"/>
        <w:ind w:left="0" w:right="0"/>
        <w:jc w:val="right"/>
        <w:textAlignment w:val="baseline"/>
        <w:rPr>
          <w:sz w:val="29"/>
        </w:rPr>
      </w:pPr>
      <w:bookmarkStart w:name="" w:id="13273"/>
      <w:r>
        <w:rPr>
          <w:rFonts w:ascii="宋体" w:hAnsi="宋体" w:cs="宋体" w:eastAsia="宋体"/>
          <w:sz w:val="29"/>
          <w:spacing w:val="0"/>
          <w:color w:val="000000"/>
          <w:b w:val="off"/>
          <w:i w:val="off"/>
        </w:rPr>
        <w:t/>
      </w:r>
      <w:bookmarkEnd w:id="13273"/>
    </w:p>
    <w:p>
      <w:pPr>
        <w:pageBreakBefore w:val="off"/>
        <w:tabs/>
        <w:wordWrap w:val="off"/>
        <w:spacing w:before="0" w:after="0" w:line="440" w:lineRule="exact"/>
        <w:ind w:left="0" w:right="0"/>
        <w:jc w:val="right"/>
        <w:textAlignment w:val="baseline"/>
        <w:rPr>
          <w:sz w:val="29"/>
        </w:rPr>
      </w:pPr>
      <w:bookmarkStart w:name="" w:id="13274"/>
      <w:r>
        <w:rPr>
          <w:rFonts w:ascii="宋体" w:hAnsi="宋体" w:cs="宋体" w:eastAsia="宋体"/>
          <w:sz w:val="29"/>
          <w:spacing w:val="0"/>
          <w:color w:val="000000"/>
          <w:b w:val="off"/>
          <w:i w:val="off"/>
        </w:rPr>
        <w:t/>
      </w:r>
      <w:bookmarkEnd w:id="13274"/>
    </w:p>
    <w:p>
      <w:pPr>
        <w:pageBreakBefore w:val="off"/>
        <w:tabs/>
        <w:wordWrap w:val="off"/>
        <w:spacing w:before="0" w:after="0" w:line="440" w:lineRule="exact"/>
        <w:ind w:left="0" w:right="0"/>
        <w:jc w:val="right"/>
        <w:textAlignment w:val="baseline"/>
        <w:rPr>
          <w:sz w:val="29"/>
        </w:rPr>
      </w:pPr>
      <w:bookmarkStart w:name="" w:id="13275"/>
      <w:r>
        <w:rPr>
          <w:rFonts w:ascii="宋体" w:hAnsi="宋体" w:cs="宋体" w:eastAsia="宋体"/>
          <w:sz w:val="29"/>
          <w:spacing w:val="0"/>
          <w:color w:val="000000"/>
          <w:b w:val="off"/>
          <w:i w:val="off"/>
        </w:rPr>
        <w:t/>
      </w:r>
      <w:bookmarkEnd w:id="13275"/>
    </w:p>
    <w:p>
      <w:pPr>
        <w:pageBreakBefore w:val="off"/>
        <w:tabs/>
        <w:wordWrap w:val="off"/>
        <w:spacing w:before="0" w:after="0" w:line="760" w:lineRule="atLeast"/>
        <w:ind w:left="60" w:right="0" w:firstLine="840"/>
        <w:jc w:val="both"/>
        <w:textAlignment w:val="baseline"/>
        <w:rPr>
          <w:sz w:val="40"/>
        </w:rPr>
      </w:pPr>
      <w:bookmarkStart w:name="" w:id="13276"/>
      <w:r>
        <w:rPr>
          <w:rFonts w:ascii="宋体" w:hAnsi="宋体" w:cs="宋体" w:eastAsia="宋体"/>
          <w:sz w:val="40"/>
          <w:spacing w:val="0"/>
          <w:color w:val="000000"/>
          <w:b w:val="off"/>
          <w:i w:val="off"/>
        </w:rPr>
        <w:t>先来看怎么训练关注点。训练关注点的意思是，把自己的关注点聚焦在</w:t>
      </w:r>
      <w:r>
        <w:rPr>
          <w:rFonts w:ascii="宋体" w:hAnsi="宋体" w:cs="宋体" w:eastAsia="宋体"/>
          <w:sz w:val="40"/>
          <w:spacing w:val="0"/>
          <w:color w:val="000000"/>
          <w:b w:val="off"/>
          <w:i w:val="off"/>
        </w:rPr>
        <w:t>当下的事情上，而不是先想想A，再想想B，到头来哪件事都没做好。这个过</w:t>
      </w:r>
      <w:r>
        <w:rPr>
          <w:rFonts w:ascii="宋体" w:hAnsi="宋体" w:cs="宋体" w:eastAsia="宋体"/>
          <w:sz w:val="40"/>
          <w:spacing w:val="0"/>
          <w:color w:val="000000"/>
          <w:b w:val="off"/>
          <w:i w:val="off"/>
        </w:rPr>
        <w:t>程不仅耗神，还会加剧焦虑。正念练习正是打破这个恶性循环的关键方法。</w:t>
      </w:r>
      <w:bookmarkEnd w:id="13276"/>
    </w:p>
    <w:p>
      <w:pPr>
        <w:pageBreakBefore w:val="off"/>
        <w:tabs/>
        <w:wordWrap w:val="off"/>
        <w:spacing w:before="0" w:after="0" w:line="760" w:lineRule="atLeast"/>
        <w:ind w:left="60" w:right="0" w:firstLine="840"/>
        <w:jc w:val="both"/>
        <w:textAlignment w:val="baseline"/>
        <w:rPr>
          <w:sz w:val="40"/>
        </w:rPr>
      </w:pPr>
      <w:bookmarkStart w:name="" w:id="13277"/>
      <w:r>
        <w:rPr>
          <w:rFonts w:ascii="宋体" w:hAnsi="宋体" w:cs="宋体" w:eastAsia="宋体"/>
          <w:sz w:val="40"/>
          <w:spacing w:val="0"/>
          <w:color w:val="000000"/>
          <w:b w:val="off"/>
          <w:i w:val="off"/>
        </w:rPr>
        <w:t>研究表明，为期8周的正念练习能明显缓解焦虑症状。你可以从最简单</w:t>
      </w:r>
      <w:r>
        <w:rPr>
          <w:rFonts w:ascii="宋体" w:hAnsi="宋体" w:cs="宋体" w:eastAsia="宋体"/>
          <w:sz w:val="40"/>
          <w:spacing w:val="0"/>
          <w:color w:val="000000"/>
          <w:b w:val="off"/>
          <w:i w:val="off"/>
        </w:rPr>
        <w:t>的深慢呼吸开始练起。除此之外，渐进性肌肉放松、冥想、有氧运动，也都是</w:t>
      </w:r>
      <w:r>
        <w:rPr>
          <w:rFonts w:ascii="宋体" w:hAnsi="宋体" w:cs="宋体" w:eastAsia="宋体"/>
          <w:sz w:val="40"/>
          <w:spacing w:val="0"/>
          <w:color w:val="000000"/>
          <w:b w:val="off"/>
          <w:i w:val="off"/>
        </w:rPr>
        <w:t>科学验证过的有效放松方式。</w:t>
      </w:r>
      <w:bookmarkEnd w:id="13277"/>
    </w:p>
    <w:p>
      <w:pPr>
        <w:pageBreakBefore w:val="off"/>
        <w:tabs/>
        <w:wordWrap w:val="off"/>
        <w:spacing w:before="0" w:after="0" w:line="760" w:lineRule="atLeast"/>
        <w:ind w:left="60" w:right="0" w:firstLine="840"/>
        <w:jc w:val="both"/>
        <w:textAlignment w:val="baseline"/>
        <w:rPr>
          <w:sz w:val="40"/>
        </w:rPr>
      </w:pPr>
      <w:bookmarkStart w:name="" w:id="13278"/>
      <w:r>
        <w:rPr>
          <w:rFonts w:ascii="宋体" w:hAnsi="宋体" w:cs="宋体" w:eastAsia="宋体"/>
          <w:sz w:val="40"/>
          <w:spacing w:val="0"/>
          <w:color w:val="000000"/>
          <w:b w:val="off"/>
          <w:i w:val="off"/>
        </w:rPr>
        <w:t>再来看怎么纠正错误的认知模式，其中一个重要的方法就是前文所说的</w:t>
      </w:r>
      <w:r>
        <w:rPr>
          <w:rFonts w:ascii="宋体" w:hAnsi="宋体" w:cs="宋体" w:eastAsia="宋体"/>
          <w:sz w:val="40"/>
          <w:spacing w:val="0"/>
          <w:color w:val="000000"/>
          <w:b w:val="off"/>
          <w:i w:val="off"/>
        </w:rPr>
        <w:t>认知行为疗法。焦虑往往来源于对现实的过度负面解读，比如小事放大、预设</w:t>
      </w:r>
      <w:r>
        <w:rPr>
          <w:rFonts w:ascii="宋体" w:hAnsi="宋体" w:cs="宋体" w:eastAsia="宋体"/>
          <w:sz w:val="40"/>
          <w:spacing w:val="0"/>
          <w:color w:val="000000"/>
          <w:b w:val="off"/>
          <w:i w:val="off"/>
        </w:rPr>
        <w:t>最坏的结果、认为自己无力应对。而认知行为疗法的核心就是帮助患者重新识</w:t>
      </w:r>
      <w:r>
        <w:rPr>
          <w:rFonts w:ascii="宋体" w:hAnsi="宋体" w:cs="宋体" w:eastAsia="宋体"/>
          <w:sz w:val="40"/>
          <w:spacing w:val="0"/>
          <w:color w:val="000000"/>
          <w:b w:val="off"/>
          <w:i w:val="off"/>
        </w:rPr>
        <w:t>别这些扭曲的思维方式，建立更合理、真实的认知判断。</w:t>
      </w:r>
      <w:bookmarkEnd w:id="13278"/>
    </w:p>
    <w:p>
      <w:pPr>
        <w:pageBreakBefore w:val="off"/>
        <w:tabs/>
        <w:wordWrap w:val="off"/>
        <w:spacing w:before="0" w:after="0" w:line="760" w:lineRule="atLeast"/>
        <w:ind w:left="60" w:right="20" w:firstLine="840"/>
        <w:jc w:val="both"/>
        <w:textAlignment w:val="baseline"/>
        <w:rPr>
          <w:sz w:val="40"/>
        </w:rPr>
      </w:pPr>
      <w:bookmarkStart w:name="" w:id="13279"/>
      <w:r>
        <w:rPr>
          <w:rFonts w:ascii="宋体" w:hAnsi="宋体" w:cs="宋体" w:eastAsia="宋体"/>
          <w:sz w:val="40"/>
          <w:spacing w:val="0"/>
          <w:color w:val="000000"/>
          <w:b w:val="off"/>
          <w:i w:val="off"/>
        </w:rPr>
        <w:t>认知模式是很难自我纠正的，患者需要医生的引导和教育，才能建立正</w:t>
      </w:r>
      <w:r>
        <w:rPr>
          <w:rFonts w:ascii="宋体" w:hAnsi="宋体" w:cs="宋体" w:eastAsia="宋体"/>
          <w:sz w:val="40"/>
          <w:spacing w:val="0"/>
          <w:color w:val="000000"/>
          <w:b w:val="off"/>
          <w:i w:val="off"/>
        </w:rPr>
        <w:t>常的行为认知，做出正确的判断和选择。</w:t>
      </w:r>
      <w:bookmarkEnd w:id="13279"/>
    </w:p>
    <w:p>
      <w:pPr>
        <w:pageBreakBefore w:val="off"/>
        <w:tabs/>
        <w:wordWrap w:val="off"/>
        <w:spacing w:before="0" w:after="0" w:line="760" w:lineRule="atLeast"/>
        <w:ind w:left="60" w:right="40" w:firstLine="840"/>
        <w:jc w:val="both"/>
        <w:textAlignment w:val="baseline"/>
        <w:rPr>
          <w:sz w:val="40"/>
        </w:rPr>
      </w:pPr>
      <w:bookmarkStart w:name="" w:id="13280"/>
      <w:r>
        <w:rPr>
          <w:rFonts w:ascii="宋体" w:hAnsi="宋体" w:cs="宋体" w:eastAsia="宋体"/>
          <w:sz w:val="40"/>
          <w:spacing w:val="0"/>
          <w:color w:val="000000"/>
          <w:b w:val="off"/>
          <w:i w:val="off"/>
        </w:rPr>
        <w:t>目前，认知行为疗法已成为全球主流的心理治疗方法，是治疗焦虑最有</w:t>
      </w:r>
      <w:r>
        <w:rPr>
          <w:rFonts w:ascii="宋体" w:hAnsi="宋体" w:cs="宋体" w:eastAsia="宋体"/>
          <w:sz w:val="40"/>
          <w:spacing w:val="0"/>
          <w:color w:val="000000"/>
          <w:b w:val="off"/>
          <w:i w:val="off"/>
        </w:rPr>
        <w:t>效的非药物手段。</w:t>
      </w:r>
      <w:bookmarkEnd w:id="13280"/>
    </w:p>
    <w:p>
      <w:pPr>
        <w:pageBreakBefore w:val="off"/>
        <w:tabs/>
        <w:wordWrap w:val="off"/>
        <w:spacing w:before="0" w:after="0" w:line="780" w:lineRule="exact"/>
        <w:ind w:left="0" w:right="0"/>
        <w:jc w:val="both"/>
        <w:textAlignment w:val="baseline"/>
        <w:rPr>
          <w:sz w:val="40"/>
        </w:rPr>
      </w:pPr>
      <w:bookmarkStart w:name="" w:id="13281"/>
      <w:r>
        <w:rPr>
          <w:rFonts w:ascii="宋体" w:hAnsi="宋体" w:cs="宋体" w:eastAsia="宋体"/>
          <w:sz w:val="40"/>
          <w:spacing w:val="0"/>
          <w:color w:val="000000"/>
          <w:b w:val="off"/>
          <w:i w:val="off"/>
        </w:rPr>
        <w:t/>
      </w:r>
      <w:bookmarkEnd w:id="13281"/>
    </w:p>
    <w:p>
      <w:pPr>
        <w:pageBreakBefore w:val="off"/>
        <w:tabs/>
        <w:wordWrap w:val="off"/>
        <w:spacing w:before="0" w:after="0" w:line="640" w:lineRule="atLeast"/>
        <w:ind w:left="60" w:right="0"/>
        <w:jc w:val="both"/>
        <w:textAlignment w:val="baseline"/>
        <w:rPr>
          <w:sz w:val="47"/>
        </w:rPr>
      </w:pPr>
      <w:bookmarkStart w:name="" w:id="13282"/>
      <w:r>
        <w:rPr>
          <w:rFonts w:ascii="黑体" w:hAnsi="黑体" w:cs="黑体" w:eastAsia="黑体"/>
          <w:sz w:val="47"/>
          <w:spacing w:val="0"/>
          <w:color w:val="000000"/>
          <w:b w:val="off"/>
          <w:i w:val="off"/>
        </w:rPr>
        <w:t>对抗焦虑的药物疗法</w:t>
      </w:r>
      <w:bookmarkEnd w:id="13282"/>
    </w:p>
    <w:p>
      <w:pPr>
        <w:pageBreakBefore w:val="off"/>
        <w:tabs/>
        <w:wordWrap w:val="off"/>
        <w:spacing w:before="0" w:after="0" w:line="780" w:lineRule="exact"/>
        <w:ind w:left="0" w:right="0"/>
        <w:jc w:val="both"/>
        <w:textAlignment w:val="baseline"/>
        <w:rPr>
          <w:sz w:val="40"/>
        </w:rPr>
      </w:pPr>
      <w:bookmarkStart w:name="" w:id="13283"/>
      <w:r>
        <w:rPr>
          <w:rFonts w:ascii="宋体" w:hAnsi="宋体" w:cs="宋体" w:eastAsia="宋体"/>
          <w:sz w:val="40"/>
          <w:spacing w:val="0"/>
          <w:color w:val="000000"/>
          <w:b w:val="off"/>
          <w:i w:val="off"/>
        </w:rPr>
        <w:t/>
      </w:r>
      <w:bookmarkEnd w:id="13283"/>
    </w:p>
    <w:p>
      <w:pPr>
        <w:pageBreakBefore w:val="off"/>
        <w:tabs/>
        <w:wordWrap w:val="off"/>
        <w:spacing w:before="0" w:after="0" w:line="760" w:lineRule="atLeast"/>
        <w:ind w:left="60" w:right="40" w:firstLine="840"/>
        <w:jc w:val="both"/>
        <w:textAlignment w:val="baseline"/>
        <w:rPr>
          <w:sz w:val="40"/>
        </w:rPr>
      </w:pPr>
      <w:bookmarkStart w:name="" w:id="13284"/>
      <w:r>
        <w:rPr>
          <w:rFonts w:ascii="宋体" w:hAnsi="宋体" w:cs="宋体" w:eastAsia="宋体"/>
          <w:sz w:val="40"/>
          <w:spacing w:val="0"/>
          <w:color w:val="000000"/>
          <w:b w:val="off"/>
          <w:i w:val="off"/>
        </w:rPr>
        <w:t>药物疗法的基本原理是从焦虑的生理根源出发，去调节大脑与身体之间</w:t>
      </w:r>
      <w:r>
        <w:rPr>
          <w:rFonts w:ascii="宋体" w:hAnsi="宋体" w:cs="宋体" w:eastAsia="宋体"/>
          <w:sz w:val="40"/>
          <w:spacing w:val="0"/>
          <w:color w:val="000000"/>
          <w:b w:val="off"/>
          <w:i w:val="off"/>
        </w:rPr>
        <w:t>的失衡状态。</w:t>
      </w:r>
      <w:bookmarkEnd w:id="13284"/>
    </w:p>
    <w:p>
      <w:pPr>
        <w:pageBreakBefore w:val="off"/>
        <w:tabs/>
        <w:wordWrap w:val="off"/>
        <w:spacing w:before="0" w:after="0" w:line="760" w:lineRule="atLeast"/>
        <w:ind w:left="900" w:right="0"/>
        <w:jc w:val="both"/>
        <w:textAlignment w:val="baseline"/>
        <w:rPr>
          <w:sz w:val="40"/>
        </w:rPr>
      </w:pPr>
      <w:bookmarkStart w:name="" w:id="13285"/>
      <w:r>
        <w:rPr>
          <w:rFonts w:ascii="宋体" w:hAnsi="宋体" w:cs="宋体" w:eastAsia="宋体"/>
          <w:sz w:val="40"/>
          <w:spacing w:val="0"/>
          <w:color w:val="000000"/>
          <w:b w:val="off"/>
          <w:i w:val="off"/>
        </w:rPr>
        <w:t>在焦虑状态下，人体会发生以下两个层面的变化。</w:t>
      </w:r>
      <w:bookmarkEnd w:id="13285"/>
    </w:p>
    <w:p>
      <w:pPr>
        <w:pageBreakBefore w:val="off"/>
        <w:tabs/>
        <w:wordWrap w:val="off"/>
        <w:spacing w:before="0" w:after="0" w:line="760" w:lineRule="atLeast"/>
        <w:ind w:left="60" w:right="20" w:firstLine="840"/>
        <w:jc w:val="both"/>
        <w:textAlignment w:val="baseline"/>
        <w:rPr>
          <w:sz w:val="40"/>
        </w:rPr>
      </w:pPr>
      <w:bookmarkStart w:name="" w:id="13286"/>
      <w:r>
        <w:rPr>
          <w:rFonts w:ascii="宋体" w:hAnsi="宋体" w:cs="宋体" w:eastAsia="宋体"/>
          <w:sz w:val="40"/>
          <w:spacing w:val="0"/>
          <w:color w:val="000000"/>
          <w:b w:val="off"/>
          <w:i w:val="off"/>
        </w:rPr>
        <w:t>身体上，交感神经系统、副交感神经系统会出现失衡的情况。面对危机</w:t>
      </w:r>
      <w:r>
        <w:rPr>
          <w:rFonts w:ascii="宋体" w:hAnsi="宋体" w:cs="宋体" w:eastAsia="宋体"/>
          <w:sz w:val="40"/>
          <w:spacing w:val="0"/>
          <w:color w:val="000000"/>
          <w:b w:val="off"/>
          <w:i w:val="off"/>
        </w:rPr>
        <w:t>时，交感神经系统能够激发我们“战斗或者逃跑”的反应，让我们心跳加快、</w:t>
      </w:r>
      <w:r>
        <w:rPr>
          <w:rFonts w:ascii="宋体" w:hAnsi="宋体" w:cs="宋体" w:eastAsia="宋体"/>
          <w:sz w:val="40"/>
          <w:spacing w:val="0"/>
          <w:color w:val="000000"/>
          <w:b w:val="off"/>
          <w:i w:val="off"/>
        </w:rPr>
        <w:t>呼吸急促、肌肉紧张。这些生理变化本来是为了帮我们战胜危机，但如果反应</w:t>
      </w:r>
      <w:r>
        <w:rPr>
          <w:rFonts w:ascii="宋体" w:hAnsi="宋体" w:cs="宋体" w:eastAsia="宋体"/>
          <w:sz w:val="40"/>
          <w:spacing w:val="0"/>
          <w:color w:val="000000"/>
          <w:b w:val="off"/>
          <w:i w:val="off"/>
        </w:rPr>
        <w:t>过度，就可能导致身体过度激活，从而产生焦虑。而副交感神经系统能够帮助</w:t>
      </w:r>
      <w:r>
        <w:rPr>
          <w:rFonts w:ascii="宋体" w:hAnsi="宋体" w:cs="宋体" w:eastAsia="宋体"/>
          <w:sz w:val="40"/>
          <w:spacing w:val="0"/>
          <w:color w:val="000000"/>
          <w:b w:val="off"/>
          <w:i w:val="off"/>
        </w:rPr>
        <w:t>平衡这些反应，相当于刹车。可如果交感神经系统长期处于激活状态，这个刹</w:t>
      </w:r>
      <w:bookmarkEnd w:id="13286"/>
    </w:p>
    <w:p>
      <w:pPr>
        <w:pageBreakBefore w:val="off"/>
        <w:tabs/>
        <w:wordWrap w:val="off"/>
        <w:spacing w:before="0" w:after="0" w:line="780" w:lineRule="exact"/>
        <w:ind w:left="0" w:right="0"/>
        <w:jc w:val="both"/>
        <w:textAlignment w:val="baseline"/>
        <w:rPr>
          <w:sz w:val="40"/>
        </w:rPr>
      </w:pPr>
      <w:bookmarkStart w:name="" w:id="13287"/>
      <w:r>
        <w:rPr>
          <w:rFonts w:ascii="宋体" w:hAnsi="宋体" w:cs="宋体" w:eastAsia="宋体"/>
          <w:sz w:val="40"/>
          <w:spacing w:val="0"/>
          <w:color w:val="000000"/>
          <w:b w:val="off"/>
          <w:i w:val="off"/>
        </w:rPr>
        <w:t/>
      </w:r>
      <w:bookmarkEnd w:id="13287"/>
    </w:p>
    <w:p>
      <w:pPr>
        <w:pageBreakBefore w:val="off"/>
        <w:tabs/>
        <w:wordWrap w:val="off"/>
        <w:spacing w:before="0" w:after="0" w:line="480" w:lineRule="atLeast"/>
        <w:ind w:left="0" w:right="120"/>
        <w:jc w:val="right"/>
        <w:textAlignment w:val="baseline"/>
        <w:rPr>
          <w:sz w:val="35"/>
        </w:rPr>
      </w:pPr>
      <w:bookmarkStart w:name="" w:id="13288"/>
      <w:r>
        <w:rPr>
          <w:rFonts w:ascii="黑体" w:hAnsi="黑体" w:cs="黑体" w:eastAsia="黑体"/>
          <w:sz w:val="35"/>
          <w:spacing w:val="0"/>
          <w:color w:val="000000"/>
          <w:b w:val="off"/>
          <w:i w:val="off"/>
        </w:rPr>
        <w:t>551</w:t>
      </w:r>
      <w:bookmarkEnd w:id="13288"/>
    </w:p>
    <w:p>
      <w:r>
        <w:t/>
      </w:r>
    </w:p>
    <w:p>
      <w:pPr>
        <w:sectPr>
          <w:footerReference r:id="rId1165"/>
          <w:headerReference r:id="rId1166" w:type="default"/>
          <w:type w:val="nextPage"/>
          <w:pgSz w:w="17060" w:h="25400"/>
          <w:pgMar w:left="1540" w:top="1080" w:right="1540" w:bottom="1080" w:header="780" w:footer="780"/>
          <w:cols w:num="1"/>
        </w:sectPr>
      </w:pPr>
    </w:p>
    <w:p>
      <w:pPr>
        <w:pageBreakBefore w:val="off"/>
        <w:tabs/>
        <w:wordWrap w:val="off"/>
        <w:spacing w:before="0" w:after="0" w:line="460" w:lineRule="atLeast"/>
        <w:ind w:left="0" w:right="0"/>
        <w:jc w:val="both"/>
        <w:textAlignment w:val="baseline"/>
        <w:rPr>
          <w:sz w:val="32"/>
        </w:rPr>
      </w:pPr>
      <w:bookmarkStart w:name="" w:id="13289"/>
      <w:r>
        <w:rPr>
          <w:rFonts w:ascii="黑体" w:hAnsi="黑体" w:cs="黑体" w:eastAsia="黑体"/>
          <w:sz w:val="32"/>
          <w:spacing w:val="0"/>
          <w:color w:val="000000"/>
          <w:b w:val="off"/>
          <w:i w:val="off"/>
        </w:rPr>
        <w:t>第三部分全方位构建家庭健康管理系统</w:t>
      </w:r>
      <w:bookmarkEnd w:id="13289"/>
    </w:p>
    <w:p>
      <w:pPr>
        <w:pageBreakBefore w:val="off"/>
        <w:tabs/>
        <w:wordWrap w:val="off"/>
        <w:spacing w:before="0" w:after="0" w:line="800" w:lineRule="exact"/>
        <w:ind w:left="0" w:right="0"/>
        <w:jc w:val="both"/>
        <w:textAlignment w:val="baseline"/>
        <w:rPr>
          <w:sz w:val="40"/>
        </w:rPr>
      </w:pPr>
      <w:bookmarkStart w:name="" w:id="13290"/>
      <w:r>
        <w:rPr>
          <w:rFonts w:ascii="宋体" w:hAnsi="宋体" w:cs="宋体" w:eastAsia="宋体"/>
          <w:sz w:val="40"/>
          <w:spacing w:val="0"/>
          <w:color w:val="000000"/>
          <w:b w:val="off"/>
          <w:i w:val="off"/>
        </w:rPr>
        <w:t/>
      </w:r>
      <w:bookmarkEnd w:id="13290"/>
    </w:p>
    <w:p>
      <w:pPr>
        <w:pageBreakBefore w:val="off"/>
        <w:tabs/>
        <w:wordWrap w:val="off"/>
        <w:spacing w:before="0" w:after="0" w:line="800" w:lineRule="exact"/>
        <w:ind w:left="0" w:right="0"/>
        <w:jc w:val="both"/>
        <w:textAlignment w:val="baseline"/>
        <w:rPr>
          <w:sz w:val="40"/>
        </w:rPr>
      </w:pPr>
      <w:bookmarkStart w:name="" w:id="13291"/>
      <w:r>
        <w:rPr>
          <w:rFonts w:ascii="宋体" w:hAnsi="宋体" w:cs="宋体" w:eastAsia="宋体"/>
          <w:sz w:val="40"/>
          <w:spacing w:val="0"/>
          <w:color w:val="000000"/>
          <w:b w:val="off"/>
          <w:i w:val="off"/>
        </w:rPr>
        <w:t/>
      </w:r>
      <w:bookmarkEnd w:id="13291"/>
    </w:p>
    <w:p>
      <w:pPr>
        <w:pageBreakBefore w:val="off"/>
        <w:tabs/>
        <w:wordWrap w:val="off"/>
        <w:spacing w:before="0" w:after="0" w:line="780" w:lineRule="atLeast"/>
        <w:ind w:left="0" w:right="0"/>
        <w:jc w:val="both"/>
        <w:textAlignment w:val="baseline"/>
        <w:rPr>
          <w:sz w:val="40"/>
        </w:rPr>
      </w:pPr>
      <w:bookmarkStart w:name="" w:id="13292"/>
      <w:r>
        <w:rPr>
          <w:rFonts w:ascii="宋体" w:hAnsi="宋体" w:cs="宋体" w:eastAsia="宋体"/>
          <w:sz w:val="40"/>
          <w:spacing w:val="0"/>
          <w:color w:val="000000"/>
          <w:b w:val="off"/>
          <w:i w:val="off"/>
        </w:rPr>
        <w:t>车就很有可能失灵。</w:t>
      </w:r>
      <w:bookmarkEnd w:id="13292"/>
    </w:p>
    <w:p>
      <w:pPr>
        <w:pageBreakBefore w:val="off"/>
        <w:tabs/>
        <w:wordWrap w:val="off"/>
        <w:spacing w:before="0" w:after="0" w:line="780" w:lineRule="atLeast"/>
        <w:ind w:left="0" w:right="0" w:firstLine="820"/>
        <w:jc w:val="both"/>
        <w:textAlignment w:val="baseline"/>
        <w:rPr>
          <w:sz w:val="40"/>
        </w:rPr>
      </w:pPr>
      <w:bookmarkStart w:name="" w:id="13293"/>
      <w:r>
        <w:rPr>
          <w:rFonts w:ascii="宋体" w:hAnsi="宋体" w:cs="宋体" w:eastAsia="宋体"/>
          <w:sz w:val="40"/>
          <w:spacing w:val="0"/>
          <w:color w:val="000000"/>
          <w:b w:val="off"/>
          <w:i w:val="off"/>
        </w:rPr>
        <w:t>除了身体，我们的大脑也会因为焦虑而发生变化：负责认知控制和情绪</w:t>
      </w:r>
      <w:r>
        <w:rPr>
          <w:rFonts w:ascii="宋体" w:hAnsi="宋体" w:cs="宋体" w:eastAsia="宋体"/>
          <w:sz w:val="40"/>
          <w:spacing w:val="0"/>
          <w:color w:val="000000"/>
          <w:b w:val="off"/>
          <w:i w:val="off"/>
        </w:rPr>
        <w:t>调节的前额叶皮质功能减弱，有可能会影响5-羟色胺水平。5-羟色胺正是用</w:t>
      </w:r>
      <w:r>
        <w:rPr>
          <w:rFonts w:ascii="宋体" w:hAnsi="宋体" w:cs="宋体" w:eastAsia="宋体"/>
          <w:sz w:val="40"/>
          <w:spacing w:val="0"/>
          <w:color w:val="000000"/>
          <w:b w:val="off"/>
          <w:i w:val="off"/>
        </w:rPr>
        <w:t>来调节神经递质的。这一生理变化会让我们难以理性地应对现实生活，被焦虑</w:t>
      </w:r>
      <w:r>
        <w:rPr>
          <w:rFonts w:ascii="宋体" w:hAnsi="宋体" w:cs="宋体" w:eastAsia="宋体"/>
          <w:sz w:val="40"/>
          <w:spacing w:val="0"/>
          <w:color w:val="000000"/>
          <w:b w:val="off"/>
          <w:i w:val="off"/>
        </w:rPr>
        <w:t>情绪所支配。</w:t>
      </w:r>
      <w:bookmarkEnd w:id="13293"/>
    </w:p>
    <w:p>
      <w:pPr>
        <w:pageBreakBefore w:val="off"/>
        <w:tabs/>
        <w:wordWrap w:val="off"/>
        <w:spacing w:before="0" w:after="0" w:line="780" w:lineRule="atLeast"/>
        <w:ind w:left="0" w:right="0" w:firstLine="820"/>
        <w:jc w:val="both"/>
        <w:textAlignment w:val="baseline"/>
        <w:rPr>
          <w:sz w:val="40"/>
        </w:rPr>
      </w:pPr>
      <w:bookmarkStart w:name="" w:id="13294"/>
      <w:r>
        <w:rPr>
          <w:rFonts w:ascii="宋体" w:hAnsi="宋体" w:cs="宋体" w:eastAsia="宋体"/>
          <w:sz w:val="40"/>
          <w:spacing w:val="0"/>
          <w:color w:val="000000"/>
          <w:b w:val="off"/>
          <w:i w:val="off"/>
        </w:rPr>
        <w:t>在了解这些原理的基础上，药物治疗的两大机制就很清晰了：第一，缓</w:t>
      </w:r>
      <w:r>
        <w:rPr>
          <w:rFonts w:ascii="宋体" w:hAnsi="宋体" w:cs="宋体" w:eastAsia="宋体"/>
          <w:sz w:val="40"/>
          <w:spacing w:val="0"/>
          <w:color w:val="000000"/>
          <w:b w:val="off"/>
          <w:i w:val="off"/>
        </w:rPr>
        <w:t>解交感神经系统的过度兴奋；第二，提升大脑中5-羟色胺的水平，帮助调节</w:t>
      </w:r>
      <w:r>
        <w:rPr>
          <w:rFonts w:ascii="宋体" w:hAnsi="宋体" w:cs="宋体" w:eastAsia="宋体"/>
          <w:sz w:val="40"/>
          <w:spacing w:val="0"/>
          <w:color w:val="000000"/>
          <w:b w:val="off"/>
          <w:i w:val="off"/>
        </w:rPr>
        <w:t>神经递质。</w:t>
      </w:r>
      <w:bookmarkEnd w:id="13294"/>
    </w:p>
    <w:p>
      <w:pPr>
        <w:pageBreakBefore w:val="off"/>
        <w:tabs/>
        <w:wordWrap w:val="off"/>
        <w:spacing w:before="0" w:after="0" w:line="780" w:lineRule="atLeast"/>
        <w:ind w:left="0" w:right="0" w:firstLine="820"/>
        <w:jc w:val="both"/>
        <w:textAlignment w:val="baseline"/>
        <w:rPr>
          <w:sz w:val="40"/>
        </w:rPr>
      </w:pPr>
      <w:bookmarkStart w:name="" w:id="13295"/>
      <w:r>
        <w:rPr>
          <w:rFonts w:ascii="宋体" w:hAnsi="宋体" w:cs="宋体" w:eastAsia="宋体"/>
          <w:sz w:val="40"/>
          <w:spacing w:val="0"/>
          <w:color w:val="000000"/>
          <w:b w:val="off"/>
          <w:i w:val="off"/>
        </w:rPr>
        <w:t>其中，调节神经递质被认为是目前药物治疗焦虑最有效、最根本的机制。</w:t>
      </w:r>
      <w:r>
        <w:rPr>
          <w:rFonts w:ascii="宋体" w:hAnsi="宋体" w:cs="宋体" w:eastAsia="宋体"/>
          <w:sz w:val="40"/>
          <w:spacing w:val="0"/>
          <w:color w:val="000000"/>
          <w:b w:val="off"/>
          <w:i w:val="off"/>
        </w:rPr>
        <w:t>临床上一线使用的抗焦虑药物，如舍曲林、文拉法辛等，都是通过这一机制起</w:t>
      </w:r>
      <w:r>
        <w:rPr>
          <w:rFonts w:ascii="宋体" w:hAnsi="宋体" w:cs="宋体" w:eastAsia="宋体"/>
          <w:sz w:val="40"/>
          <w:spacing w:val="0"/>
          <w:color w:val="000000"/>
          <w:b w:val="off"/>
          <w:i w:val="off"/>
        </w:rPr>
        <w:t>效的。</w:t>
      </w:r>
      <w:bookmarkEnd w:id="13295"/>
    </w:p>
    <w:p>
      <w:pPr>
        <w:pageBreakBefore w:val="off"/>
        <w:tabs/>
        <w:wordWrap w:val="off"/>
        <w:spacing w:before="0" w:after="0" w:line="780" w:lineRule="atLeast"/>
        <w:ind w:left="0" w:right="0" w:firstLine="820"/>
        <w:jc w:val="both"/>
        <w:textAlignment w:val="baseline"/>
        <w:rPr>
          <w:sz w:val="40"/>
        </w:rPr>
      </w:pPr>
      <w:bookmarkStart w:name="" w:id="13296"/>
      <w:r>
        <w:rPr>
          <w:rFonts w:ascii="宋体" w:hAnsi="宋体" w:cs="宋体" w:eastAsia="宋体"/>
          <w:sz w:val="40"/>
          <w:spacing w:val="0"/>
          <w:color w:val="000000"/>
          <w:b w:val="off"/>
          <w:i w:val="off"/>
        </w:rPr>
        <w:t>上述抗焦虑药物都是处方药，一定要根据医生的诊断和处方来服用。关</w:t>
      </w:r>
      <w:r>
        <w:rPr>
          <w:rFonts w:ascii="宋体" w:hAnsi="宋体" w:cs="宋体" w:eastAsia="宋体"/>
          <w:sz w:val="40"/>
          <w:spacing w:val="0"/>
          <w:color w:val="000000"/>
          <w:b w:val="off"/>
          <w:i w:val="off"/>
        </w:rPr>
        <w:t>于服用的剂量、服用初期的副作用、服用时间、如何停药等，医学上都有详细</w:t>
      </w:r>
      <w:r>
        <w:rPr>
          <w:rFonts w:ascii="宋体" w:hAnsi="宋体" w:cs="宋体" w:eastAsia="宋体"/>
          <w:sz w:val="40"/>
          <w:spacing w:val="0"/>
          <w:color w:val="000000"/>
          <w:b w:val="off"/>
          <w:i w:val="off"/>
        </w:rPr>
        <w:t>的科学依据。总的原则是需要长期服用，直到临床症状几乎完全缓解才可以考</w:t>
      </w:r>
      <w:r>
        <w:rPr>
          <w:rFonts w:ascii="宋体" w:hAnsi="宋体" w:cs="宋体" w:eastAsia="宋体"/>
          <w:sz w:val="40"/>
          <w:spacing w:val="0"/>
          <w:color w:val="000000"/>
          <w:b w:val="off"/>
          <w:i w:val="off"/>
        </w:rPr>
        <w:t>虑停药，整个疗程可能持续半年到一年。尤其要注意不能擅自停药，必须遵医</w:t>
      </w:r>
      <w:r>
        <w:rPr>
          <w:rFonts w:ascii="宋体" w:hAnsi="宋体" w:cs="宋体" w:eastAsia="宋体"/>
          <w:sz w:val="40"/>
          <w:spacing w:val="0"/>
          <w:color w:val="000000"/>
          <w:b w:val="off"/>
          <w:i w:val="off"/>
        </w:rPr>
        <w:t>嘱循序渐进地停药，否则很有可能造成病情反弹。</w:t>
      </w:r>
      <w:bookmarkEnd w:id="13296"/>
    </w:p>
    <w:p>
      <w:pPr>
        <w:pageBreakBefore w:val="off"/>
        <w:tabs/>
        <w:wordWrap w:val="off"/>
        <w:spacing w:before="0" w:after="0" w:line="780" w:lineRule="atLeast"/>
        <w:ind w:left="0" w:right="0" w:firstLine="820"/>
        <w:jc w:val="both"/>
        <w:textAlignment w:val="baseline"/>
        <w:rPr>
          <w:sz w:val="40"/>
        </w:rPr>
      </w:pPr>
      <w:bookmarkStart w:name="" w:id="13297"/>
      <w:r>
        <w:rPr>
          <w:rFonts w:ascii="宋体" w:hAnsi="宋体" w:cs="宋体" w:eastAsia="宋体"/>
          <w:sz w:val="40"/>
          <w:spacing w:val="0"/>
          <w:color w:val="000000"/>
          <w:b w:val="off"/>
          <w:i w:val="off"/>
        </w:rPr>
        <w:t>还有一类常用于抗焦虑的药物是镇静、安眠类药物，它们可以缓解交感</w:t>
      </w:r>
      <w:r>
        <w:rPr>
          <w:rFonts w:ascii="宋体" w:hAnsi="宋体" w:cs="宋体" w:eastAsia="宋体"/>
          <w:sz w:val="40"/>
          <w:spacing w:val="0"/>
          <w:color w:val="000000"/>
          <w:b w:val="off"/>
          <w:i w:val="off"/>
        </w:rPr>
        <w:t>神经系统的兴奋，能在焦虑急性发作期迅速缓解症状。但这类药只能短期、辅</w:t>
      </w:r>
      <w:r>
        <w:rPr>
          <w:rFonts w:ascii="宋体" w:hAnsi="宋体" w:cs="宋体" w:eastAsia="宋体"/>
          <w:sz w:val="40"/>
          <w:spacing w:val="0"/>
          <w:color w:val="000000"/>
          <w:b w:val="off"/>
          <w:i w:val="off"/>
        </w:rPr>
        <w:t>助使用，不能替代主药，建议在医生的指导下使用，不可自行长期服用。</w:t>
      </w:r>
      <w:bookmarkEnd w:id="13297"/>
    </w:p>
    <w:p>
      <w:pPr>
        <w:pageBreakBefore w:val="off"/>
        <w:tabs/>
        <w:wordWrap w:val="off"/>
        <w:spacing w:before="0" w:after="0" w:line="780" w:lineRule="atLeast"/>
        <w:ind w:left="60" w:right="60" w:firstLine="820"/>
        <w:jc w:val="both"/>
        <w:textAlignment w:val="baseline"/>
        <w:rPr>
          <w:sz w:val="40"/>
        </w:rPr>
      </w:pPr>
      <w:bookmarkStart w:name="" w:id="13298"/>
      <w:r>
        <w:rPr>
          <w:rFonts w:ascii="宋体" w:hAnsi="宋体" w:cs="宋体" w:eastAsia="宋体"/>
          <w:sz w:val="40"/>
          <w:spacing w:val="0"/>
          <w:color w:val="000000"/>
          <w:b w:val="off"/>
          <w:i w:val="off"/>
        </w:rPr>
        <w:t>对于这几种治疗方法，不同人群的适应性可能不同。根据大量循证研究，</w:t>
      </w:r>
      <w:r>
        <w:rPr>
          <w:rFonts w:ascii="宋体" w:hAnsi="宋体" w:cs="宋体" w:eastAsia="宋体"/>
          <w:sz w:val="40"/>
          <w:spacing w:val="0"/>
          <w:color w:val="000000"/>
          <w:b w:val="off"/>
          <w:i w:val="off"/>
        </w:rPr>
        <w:t>目前主流医学界通常将焦虑的治疗手段分为三个梯队。</w:t>
      </w:r>
      <w:bookmarkEnd w:id="13298"/>
    </w:p>
    <w:p>
      <w:pPr>
        <w:pageBreakBefore w:val="off"/>
        <w:tabs/>
        <w:wordWrap w:val="off"/>
        <w:spacing w:before="0" w:after="0" w:line="780" w:lineRule="atLeast"/>
        <w:ind w:left="0" w:right="20" w:firstLine="820"/>
        <w:jc w:val="both"/>
        <w:textAlignment w:val="baseline"/>
        <w:rPr>
          <w:sz w:val="40"/>
        </w:rPr>
      </w:pPr>
      <w:bookmarkStart w:name="" w:id="13299"/>
      <w:r>
        <w:rPr>
          <w:rFonts w:ascii="宋体" w:hAnsi="宋体" w:cs="宋体" w:eastAsia="宋体"/>
          <w:sz w:val="40"/>
          <w:spacing w:val="0"/>
          <w:color w:val="000000"/>
          <w:b w:val="off"/>
          <w:i w:val="off"/>
        </w:rPr>
        <w:t>第一梯队：药物治疗与认知行为疗法。这两种方法是目前国际指南中公</w:t>
      </w:r>
      <w:r>
        <w:rPr>
          <w:rFonts w:ascii="宋体" w:hAnsi="宋体" w:cs="宋体" w:eastAsia="宋体"/>
          <w:sz w:val="40"/>
          <w:spacing w:val="0"/>
          <w:color w:val="000000"/>
          <w:b w:val="off"/>
          <w:i w:val="off"/>
        </w:rPr>
        <w:t>认的一线干预手段，疗效确切、适用范围广，适合中重度焦虑患者，是改善焦</w:t>
      </w:r>
      <w:r>
        <w:rPr>
          <w:rFonts w:ascii="宋体" w:hAnsi="宋体" w:cs="宋体" w:eastAsia="宋体"/>
          <w:sz w:val="40"/>
          <w:spacing w:val="0"/>
          <w:color w:val="000000"/>
          <w:b w:val="off"/>
          <w:i w:val="off"/>
        </w:rPr>
        <w:t>虑最直接、最有效的方式。</w:t>
      </w:r>
      <w:bookmarkEnd w:id="13299"/>
    </w:p>
    <w:p>
      <w:pPr>
        <w:pageBreakBefore w:val="off"/>
        <w:tabs/>
        <w:wordWrap w:val="off"/>
        <w:spacing w:before="0" w:after="0" w:line="780" w:lineRule="atLeast"/>
        <w:ind w:left="820" w:right="0"/>
        <w:jc w:val="both"/>
        <w:textAlignment w:val="baseline"/>
        <w:rPr>
          <w:sz w:val="40"/>
        </w:rPr>
      </w:pPr>
      <w:bookmarkStart w:name="" w:id="13300"/>
      <w:r>
        <w:rPr>
          <w:rFonts w:ascii="宋体" w:hAnsi="宋体" w:cs="宋体" w:eastAsia="宋体"/>
          <w:sz w:val="40"/>
          <w:spacing w:val="0"/>
          <w:color w:val="000000"/>
          <w:b w:val="off"/>
          <w:i w:val="off"/>
        </w:rPr>
        <w:t>第二梯队：正念训练和有氧运动。这些方法简单易行，副作用小，特别</w:t>
      </w:r>
      <w:bookmarkEnd w:id="13300"/>
    </w:p>
    <w:p>
      <w:pPr>
        <w:pageBreakBefore w:val="off"/>
        <w:tabs/>
        <w:wordWrap w:val="off"/>
        <w:spacing w:before="0" w:after="0" w:line="420" w:lineRule="exact"/>
        <w:ind w:left="0" w:right="0"/>
        <w:jc w:val="both"/>
        <w:textAlignment w:val="baseline"/>
        <w:rPr>
          <w:sz w:val="37"/>
        </w:rPr>
      </w:pPr>
      <w:bookmarkStart w:name="" w:id="13301"/>
      <w:r>
        <w:rPr>
          <w:rFonts w:ascii="宋体" w:hAnsi="宋体" w:cs="宋体" w:eastAsia="宋体"/>
          <w:sz w:val="37"/>
          <w:spacing w:val="0"/>
          <w:color w:val="000000"/>
          <w:b w:val="off"/>
          <w:i w:val="off"/>
        </w:rPr>
        <w:t/>
      </w:r>
      <w:bookmarkEnd w:id="13301"/>
    </w:p>
    <w:p>
      <w:pPr>
        <w:pageBreakBefore w:val="off"/>
        <w:tabs/>
        <w:wordWrap w:val="off"/>
        <w:spacing w:before="0" w:after="0" w:line="420" w:lineRule="exact"/>
        <w:ind w:left="0" w:right="0"/>
        <w:jc w:val="both"/>
        <w:textAlignment w:val="baseline"/>
        <w:rPr>
          <w:sz w:val="37"/>
        </w:rPr>
      </w:pPr>
      <w:bookmarkStart w:name="" w:id="13302"/>
      <w:r>
        <w:rPr>
          <w:rFonts w:ascii="宋体" w:hAnsi="宋体" w:cs="宋体" w:eastAsia="宋体"/>
          <w:sz w:val="37"/>
          <w:spacing w:val="0"/>
          <w:color w:val="000000"/>
          <w:b w:val="off"/>
          <w:i w:val="off"/>
        </w:rPr>
        <w:t/>
      </w:r>
      <w:bookmarkEnd w:id="13302"/>
    </w:p>
    <w:p>
      <w:pPr>
        <w:pageBreakBefore w:val="off"/>
        <w:tabs/>
        <w:wordWrap w:val="off"/>
        <w:spacing w:before="0" w:after="0" w:line="500" w:lineRule="atLeast"/>
        <w:ind w:left="60" w:right="0"/>
        <w:jc w:val="both"/>
        <w:textAlignment w:val="baseline"/>
        <w:rPr>
          <w:sz w:val="37"/>
        </w:rPr>
      </w:pPr>
      <w:bookmarkStart w:name="" w:id="13303"/>
      <w:r>
        <w:rPr>
          <w:rFonts w:ascii="楷体" w:hAnsi="楷体" w:cs="楷体" w:eastAsia="楷体"/>
          <w:sz w:val="37"/>
          <w:spacing w:val="0"/>
          <w:color w:val="000000"/>
          <w:b w:val="off"/>
          <w:i w:val="off"/>
        </w:rPr>
        <w:t>552</w:t>
      </w:r>
      <w:bookmarkEnd w:id="13303"/>
    </w:p>
    <w:p>
      <w:r>
        <w:t/>
      </w:r>
    </w:p>
    <w:p>
      <w:pPr>
        <w:sectPr>
          <w:footerReference r:id="rId1167"/>
          <w:headerReference r:id="rId1168" w:type="default"/>
          <w:type w:val="nextPage"/>
          <w:pgSz w:w="17340" w:h="25540"/>
          <w:pgMar w:left="1620" w:top="1080" w:right="1620" w:bottom="1080" w:header="780" w:footer="780"/>
          <w:cols w:num="1"/>
        </w:sectPr>
      </w:pPr>
    </w:p>
    <w:p>
      <w:pPr>
        <w:pageBreakBefore w:val="off"/>
        <w:tabs/>
        <w:wordWrap w:val="off"/>
        <w:spacing w:before="0" w:after="0" w:line="520" w:lineRule="atLeast"/>
        <w:ind w:left="0" w:right="160"/>
        <w:jc w:val="right"/>
        <w:textAlignment w:val="baseline"/>
        <w:rPr>
          <w:sz w:val="27"/>
        </w:rPr>
      </w:pPr>
      <w:bookmarkStart w:name="" w:id="13304"/>
      <w:r>
        <w:rPr>
          <w:rFonts w:ascii="黑体" w:hAnsi="黑体" w:cs="黑体" w:eastAsia="黑体"/>
          <w:sz w:val="27"/>
          <w:spacing w:val="0"/>
          <w:color w:val="000000"/>
          <w:b w:val="off"/>
          <w:i w:val="off"/>
        </w:rPr>
        <w:t>第八章  从容应对生活“困局”</w:t>
      </w:r>
      <w:bookmarkEnd w:id="13304"/>
    </w:p>
    <w:p>
      <w:pPr>
        <w:pageBreakBefore w:val="off"/>
        <w:tabs/>
        <w:wordWrap w:val="off"/>
        <w:spacing w:before="0" w:after="0" w:line="520" w:lineRule="exact"/>
        <w:ind w:left="0" w:right="0"/>
        <w:jc w:val="right"/>
        <w:textAlignment w:val="baseline"/>
        <w:rPr>
          <w:sz w:val="27"/>
        </w:rPr>
      </w:pPr>
      <w:bookmarkStart w:name="" w:id="13305"/>
      <w:r>
        <w:rPr>
          <w:rFonts w:ascii="宋体" w:hAnsi="宋体" w:cs="宋体" w:eastAsia="宋体"/>
          <w:sz w:val="27"/>
          <w:spacing w:val="0"/>
          <w:color w:val="000000"/>
          <w:b w:val="off"/>
          <w:i w:val="off"/>
        </w:rPr>
        <w:t/>
      </w:r>
      <w:bookmarkEnd w:id="13305"/>
    </w:p>
    <w:p>
      <w:pPr>
        <w:pageBreakBefore w:val="off"/>
        <w:tabs/>
        <w:wordWrap w:val="off"/>
        <w:spacing w:before="0" w:after="0" w:line="520" w:lineRule="exact"/>
        <w:ind w:left="0" w:right="0"/>
        <w:jc w:val="right"/>
        <w:textAlignment w:val="baseline"/>
        <w:rPr>
          <w:sz w:val="27"/>
        </w:rPr>
      </w:pPr>
      <w:bookmarkStart w:name="" w:id="13306"/>
      <w:r>
        <w:rPr>
          <w:rFonts w:ascii="宋体" w:hAnsi="宋体" w:cs="宋体" w:eastAsia="宋体"/>
          <w:sz w:val="27"/>
          <w:spacing w:val="0"/>
          <w:color w:val="000000"/>
          <w:b w:val="off"/>
          <w:i w:val="off"/>
        </w:rPr>
        <w:t/>
      </w:r>
      <w:bookmarkEnd w:id="13306"/>
    </w:p>
    <w:p>
      <w:pPr>
        <w:pageBreakBefore w:val="off"/>
        <w:tabs/>
        <w:wordWrap w:val="off"/>
        <w:spacing w:before="0" w:after="0" w:line="520" w:lineRule="exact"/>
        <w:ind w:left="0" w:right="0"/>
        <w:jc w:val="right"/>
        <w:textAlignment w:val="baseline"/>
        <w:rPr>
          <w:sz w:val="27"/>
        </w:rPr>
      </w:pPr>
      <w:bookmarkStart w:name="" w:id="13307"/>
      <w:r>
        <w:rPr>
          <w:rFonts w:ascii="宋体" w:hAnsi="宋体" w:cs="宋体" w:eastAsia="宋体"/>
          <w:sz w:val="27"/>
          <w:spacing w:val="0"/>
          <w:color w:val="000000"/>
          <w:b w:val="off"/>
          <w:i w:val="off"/>
        </w:rPr>
        <w:t/>
      </w:r>
      <w:bookmarkEnd w:id="13307"/>
    </w:p>
    <w:p>
      <w:pPr>
        <w:pageBreakBefore w:val="off"/>
        <w:tabs/>
        <w:wordWrap w:val="off"/>
        <w:spacing w:before="0" w:after="0" w:line="920" w:lineRule="atLeast"/>
        <w:ind w:left="0" w:right="0"/>
        <w:jc w:val="both"/>
        <w:textAlignment w:val="baseline"/>
        <w:rPr>
          <w:sz w:val="36"/>
        </w:rPr>
      </w:pPr>
      <w:bookmarkStart w:name="" w:id="13308"/>
      <w:r>
        <w:rPr>
          <w:rFonts w:ascii="宋体" w:hAnsi="宋体" w:cs="宋体" w:eastAsia="宋体"/>
          <w:sz w:val="36"/>
          <w:spacing w:val="0"/>
          <w:color w:val="000000"/>
          <w:b w:val="off"/>
          <w:i w:val="off"/>
        </w:rPr>
        <w:t>适合焦虑程度较轻、尚未严重影响生活功能的个体，也可作为第一梯队治疗的</w:t>
      </w:r>
      <w:r>
        <w:rPr>
          <w:rFonts w:ascii="宋体" w:hAnsi="宋体" w:cs="宋体" w:eastAsia="宋体"/>
          <w:sz w:val="36"/>
          <w:spacing w:val="0"/>
          <w:color w:val="000000"/>
          <w:b w:val="off"/>
          <w:i w:val="off"/>
        </w:rPr>
        <w:t>辅助方式。</w:t>
      </w:r>
      <w:bookmarkEnd w:id="13308"/>
    </w:p>
    <w:p>
      <w:pPr>
        <w:pageBreakBefore w:val="off"/>
        <w:tabs/>
        <w:wordWrap w:val="off"/>
        <w:spacing w:before="0" w:after="0" w:line="920" w:lineRule="atLeast"/>
        <w:ind w:left="0" w:right="0" w:firstLine="800"/>
        <w:jc w:val="both"/>
        <w:textAlignment w:val="baseline"/>
        <w:rPr>
          <w:sz w:val="36"/>
        </w:rPr>
      </w:pPr>
      <w:bookmarkStart w:name="" w:id="13309"/>
      <w:r>
        <w:rPr>
          <w:rFonts w:ascii="宋体" w:hAnsi="宋体" w:cs="宋体" w:eastAsia="宋体"/>
          <w:sz w:val="36"/>
          <w:spacing w:val="0"/>
          <w:color w:val="000000"/>
          <w:b w:val="off"/>
          <w:i w:val="off"/>
        </w:rPr>
        <w:t>第三梯队：放松训练、生物反馈、经颅磁刺激等。这些方法多用于配合</w:t>
      </w:r>
      <w:r>
        <w:rPr>
          <w:rFonts w:ascii="宋体" w:hAnsi="宋体" w:cs="宋体" w:eastAsia="宋体"/>
          <w:sz w:val="36"/>
          <w:spacing w:val="0"/>
          <w:color w:val="000000"/>
          <w:b w:val="off"/>
          <w:i w:val="off"/>
        </w:rPr>
        <w:t>医疗机构的综合治疗方案，适合需要进一步干预或不能耐受药物的患者。</w:t>
      </w:r>
      <w:bookmarkEnd w:id="13309"/>
    </w:p>
    <w:p>
      <w:pPr>
        <w:pageBreakBefore w:val="off"/>
        <w:tabs/>
        <w:wordWrap w:val="off"/>
        <w:spacing w:before="0" w:after="0" w:line="920" w:lineRule="atLeast"/>
        <w:ind w:left="0" w:right="0" w:firstLine="800"/>
        <w:jc w:val="both"/>
        <w:textAlignment w:val="baseline"/>
        <w:rPr>
          <w:sz w:val="36"/>
        </w:rPr>
      </w:pPr>
      <w:bookmarkStart w:name="" w:id="13310"/>
      <w:r>
        <w:rPr>
          <w:rFonts w:ascii="宋体" w:hAnsi="宋体" w:cs="宋体" w:eastAsia="宋体"/>
          <w:sz w:val="36"/>
          <w:spacing w:val="0"/>
          <w:color w:val="000000"/>
          <w:b w:val="off"/>
          <w:i w:val="off"/>
        </w:rPr>
        <w:t>选择哪一梯队的疗法，取决于患者的焦虑严重程度：焦虑症状越明显、</w:t>
      </w:r>
      <w:r>
        <w:rPr>
          <w:rFonts w:ascii="宋体" w:hAnsi="宋体" w:cs="宋体" w:eastAsia="宋体"/>
          <w:sz w:val="36"/>
          <w:spacing w:val="0"/>
          <w:color w:val="000000"/>
          <w:b w:val="off"/>
          <w:i w:val="off"/>
        </w:rPr>
        <w:t>持续时间越长，越建议优先采用第一梯队的治疗方式；如果只是偶尔有轻度焦</w:t>
      </w:r>
      <w:r>
        <w:rPr>
          <w:rFonts w:ascii="宋体" w:hAnsi="宋体" w:cs="宋体" w:eastAsia="宋体"/>
          <w:sz w:val="36"/>
          <w:spacing w:val="0"/>
          <w:color w:val="000000"/>
          <w:b w:val="off"/>
          <w:i w:val="off"/>
        </w:rPr>
        <w:t>虑或短期应激反应，可以从第二或第三梯队的方式入手，做好日常调节。</w:t>
      </w:r>
      <w:bookmarkEnd w:id="13310"/>
    </w:p>
    <w:p>
      <w:pPr>
        <w:pageBreakBefore w:val="off"/>
        <w:tabs/>
        <w:wordWrap w:val="off"/>
        <w:spacing w:before="0" w:after="0" w:line="440" w:lineRule="exact"/>
        <w:ind w:left="0" w:right="0"/>
        <w:jc w:val="both"/>
        <w:textAlignment w:val="baseline"/>
        <w:rPr>
          <w:sz w:val="35"/>
        </w:rPr>
      </w:pPr>
      <w:bookmarkStart w:name="" w:id="13311"/>
      <w:r>
        <w:rPr>
          <w:rFonts w:ascii="宋体" w:hAnsi="宋体" w:cs="宋体" w:eastAsia="宋体"/>
          <w:sz w:val="34"/>
          <w:spacing w:val="0"/>
          <w:color w:val="000000"/>
          <w:b w:val="off"/>
          <w:i w:val="off"/>
        </w:rPr>
        <w:t/>
      </w:r>
      <w:bookmarkEnd w:id="13311"/>
    </w:p>
    <w:p>
      <w:pPr>
        <w:pageBreakBefore w:val="off"/>
        <w:tabs/>
        <w:wordWrap w:val="off"/>
        <w:spacing w:before="0" w:after="0" w:line="440" w:lineRule="exact"/>
        <w:ind w:left="0" w:right="0"/>
        <w:jc w:val="both"/>
        <w:textAlignment w:val="baseline"/>
        <w:rPr>
          <w:sz w:val="35"/>
        </w:rPr>
      </w:pPr>
      <w:bookmarkStart w:name="" w:id="13312"/>
      <w:r>
        <w:rPr>
          <w:rFonts w:ascii="宋体" w:hAnsi="宋体" w:cs="宋体" w:eastAsia="宋体"/>
          <w:sz w:val="34"/>
          <w:spacing w:val="0"/>
          <w:color w:val="000000"/>
          <w:b w:val="off"/>
          <w:i w:val="off"/>
        </w:rPr>
        <w:t/>
      </w:r>
      <w:bookmarkEnd w:id="13312"/>
    </w:p>
    <w:p>
      <w:pPr>
        <w:pageBreakBefore w:val="off"/>
        <w:tabs/>
        <w:wordWrap w:val="off"/>
        <w:spacing w:before="0" w:after="0" w:line="440" w:lineRule="exact"/>
        <w:ind w:left="0" w:right="0"/>
        <w:jc w:val="both"/>
        <w:textAlignment w:val="baseline"/>
        <w:rPr>
          <w:sz w:val="35"/>
        </w:rPr>
      </w:pPr>
      <w:bookmarkStart w:name="" w:id="13313"/>
      <w:r>
        <w:rPr>
          <w:rFonts w:ascii="宋体" w:hAnsi="宋体" w:cs="宋体" w:eastAsia="宋体"/>
          <w:sz w:val="34"/>
          <w:spacing w:val="0"/>
          <w:color w:val="000000"/>
          <w:b w:val="off"/>
          <w:i w:val="off"/>
        </w:rPr>
        <w:t/>
      </w:r>
      <w:bookmarkEnd w:id="13313"/>
    </w:p>
    <w:p>
      <w:pPr>
        <w:pageBreakBefore w:val="off"/>
        <w:tabs/>
        <w:wordWrap w:val="off"/>
        <w:spacing w:before="0" w:after="0" w:line="440" w:lineRule="exact"/>
        <w:ind w:left="0" w:right="0"/>
        <w:jc w:val="both"/>
        <w:textAlignment w:val="baseline"/>
        <w:rPr>
          <w:sz w:val="35"/>
        </w:rPr>
      </w:pPr>
      <w:bookmarkStart w:name="" w:id="13314"/>
      <w:r>
        <w:rPr>
          <w:rFonts w:ascii="宋体" w:hAnsi="宋体" w:cs="宋体" w:eastAsia="宋体"/>
          <w:sz w:val="34"/>
          <w:spacing w:val="0"/>
          <w:color w:val="000000"/>
          <w:b w:val="off"/>
          <w:i w:val="off"/>
        </w:rPr>
        <w:t/>
      </w:r>
      <w:bookmarkEnd w:id="13314"/>
    </w:p>
    <w:p>
      <w:pPr>
        <w:pageBreakBefore w:val="off"/>
        <w:tabs/>
        <w:wordWrap w:val="off"/>
        <w:spacing w:before="0" w:after="0" w:line="440" w:lineRule="exact"/>
        <w:ind w:left="0" w:right="0"/>
        <w:jc w:val="both"/>
        <w:textAlignment w:val="baseline"/>
        <w:rPr>
          <w:sz w:val="35"/>
        </w:rPr>
      </w:pPr>
      <w:bookmarkStart w:name="" w:id="13315"/>
      <w:r>
        <w:rPr>
          <w:rFonts w:ascii="宋体" w:hAnsi="宋体" w:cs="宋体" w:eastAsia="宋体"/>
          <w:sz w:val="34"/>
          <w:spacing w:val="0"/>
          <w:color w:val="000000"/>
          <w:b w:val="off"/>
          <w:i w:val="off"/>
        </w:rPr>
        <w:t/>
      </w:r>
      <w:bookmarkEnd w:id="13315"/>
    </w:p>
    <w:p>
      <w:pPr>
        <w:pageBreakBefore w:val="off"/>
        <w:tabs/>
        <w:wordWrap w:val="off"/>
        <w:spacing w:before="0" w:after="0" w:line="440" w:lineRule="exact"/>
        <w:ind w:left="0" w:right="0"/>
        <w:jc w:val="both"/>
        <w:textAlignment w:val="baseline"/>
        <w:rPr>
          <w:sz w:val="35"/>
        </w:rPr>
      </w:pPr>
      <w:bookmarkStart w:name="" w:id="13316"/>
      <w:r>
        <w:rPr>
          <w:rFonts w:ascii="宋体" w:hAnsi="宋体" w:cs="宋体" w:eastAsia="宋体"/>
          <w:sz w:val="34"/>
          <w:spacing w:val="0"/>
          <w:color w:val="000000"/>
          <w:b w:val="off"/>
          <w:i w:val="off"/>
        </w:rPr>
        <w:t/>
      </w:r>
      <w:bookmarkEnd w:id="13316"/>
    </w:p>
    <w:p>
      <w:pPr>
        <w:pageBreakBefore w:val="off"/>
        <w:tabs/>
        <w:wordWrap w:val="off"/>
        <w:spacing w:before="0" w:after="0" w:line="440" w:lineRule="exact"/>
        <w:ind w:left="0" w:right="0"/>
        <w:jc w:val="both"/>
        <w:textAlignment w:val="baseline"/>
        <w:rPr>
          <w:sz w:val="35"/>
        </w:rPr>
      </w:pPr>
      <w:bookmarkStart w:name="" w:id="13317"/>
      <w:r>
        <w:rPr>
          <w:rFonts w:ascii="宋体" w:hAnsi="宋体" w:cs="宋体" w:eastAsia="宋体"/>
          <w:sz w:val="34"/>
          <w:spacing w:val="0"/>
          <w:color w:val="000000"/>
          <w:b w:val="off"/>
          <w:i w:val="off"/>
        </w:rPr>
        <w:t/>
      </w:r>
      <w:bookmarkEnd w:id="13317"/>
    </w:p>
    <w:p>
      <w:pPr>
        <w:pageBreakBefore w:val="off"/>
        <w:tabs/>
        <w:wordWrap w:val="off"/>
        <w:spacing w:before="0" w:after="0" w:line="440" w:lineRule="exact"/>
        <w:ind w:left="0" w:right="0"/>
        <w:jc w:val="both"/>
        <w:textAlignment w:val="baseline"/>
        <w:rPr>
          <w:sz w:val="35"/>
        </w:rPr>
      </w:pPr>
      <w:bookmarkStart w:name="" w:id="13318"/>
      <w:r>
        <w:rPr>
          <w:rFonts w:ascii="宋体" w:hAnsi="宋体" w:cs="宋体" w:eastAsia="宋体"/>
          <w:sz w:val="34"/>
          <w:spacing w:val="0"/>
          <w:color w:val="000000"/>
          <w:b w:val="off"/>
          <w:i w:val="off"/>
        </w:rPr>
        <w:t/>
      </w:r>
      <w:bookmarkEnd w:id="13318"/>
    </w:p>
    <w:p>
      <w:pPr>
        <w:pageBreakBefore w:val="off"/>
        <w:tabs/>
        <w:wordWrap w:val="off"/>
        <w:spacing w:before="0" w:after="0" w:line="440" w:lineRule="exact"/>
        <w:ind w:left="0" w:right="0"/>
        <w:jc w:val="both"/>
        <w:textAlignment w:val="baseline"/>
        <w:rPr>
          <w:sz w:val="35"/>
        </w:rPr>
      </w:pPr>
      <w:bookmarkStart w:name="" w:id="13319"/>
      <w:r>
        <w:rPr>
          <w:rFonts w:ascii="宋体" w:hAnsi="宋体" w:cs="宋体" w:eastAsia="宋体"/>
          <w:sz w:val="34"/>
          <w:spacing w:val="0"/>
          <w:color w:val="000000"/>
          <w:b w:val="off"/>
          <w:i w:val="off"/>
        </w:rPr>
        <w:t/>
      </w:r>
      <w:bookmarkEnd w:id="13319"/>
    </w:p>
    <w:p>
      <w:pPr>
        <w:pageBreakBefore w:val="off"/>
        <w:tabs/>
        <w:wordWrap w:val="off"/>
        <w:spacing w:before="0" w:after="0" w:line="440" w:lineRule="exact"/>
        <w:ind w:left="0" w:right="0"/>
        <w:jc w:val="both"/>
        <w:textAlignment w:val="baseline"/>
        <w:rPr>
          <w:sz w:val="35"/>
        </w:rPr>
      </w:pPr>
      <w:bookmarkStart w:name="" w:id="13320"/>
      <w:r>
        <w:rPr>
          <w:rFonts w:ascii="宋体" w:hAnsi="宋体" w:cs="宋体" w:eastAsia="宋体"/>
          <w:sz w:val="34"/>
          <w:spacing w:val="0"/>
          <w:color w:val="000000"/>
          <w:b w:val="off"/>
          <w:i w:val="off"/>
        </w:rPr>
        <w:t/>
      </w:r>
      <w:bookmarkEnd w:id="13320"/>
    </w:p>
    <w:p>
      <w:pPr>
        <w:pageBreakBefore w:val="off"/>
        <w:tabs/>
        <w:wordWrap w:val="off"/>
        <w:spacing w:before="0" w:after="0" w:line="440" w:lineRule="exact"/>
        <w:ind w:left="0" w:right="0"/>
        <w:jc w:val="both"/>
        <w:textAlignment w:val="baseline"/>
        <w:rPr>
          <w:sz w:val="35"/>
        </w:rPr>
      </w:pPr>
      <w:bookmarkStart w:name="" w:id="13321"/>
      <w:r>
        <w:rPr>
          <w:rFonts w:ascii="宋体" w:hAnsi="宋体" w:cs="宋体" w:eastAsia="宋体"/>
          <w:sz w:val="34"/>
          <w:spacing w:val="0"/>
          <w:color w:val="000000"/>
          <w:b w:val="off"/>
          <w:i w:val="off"/>
        </w:rPr>
        <w:t/>
      </w:r>
      <w:bookmarkEnd w:id="13321"/>
    </w:p>
    <w:p>
      <w:pPr>
        <w:pageBreakBefore w:val="off"/>
        <w:tabs/>
        <w:wordWrap w:val="off"/>
        <w:spacing w:before="0" w:after="0" w:line="440" w:lineRule="exact"/>
        <w:ind w:left="0" w:right="0"/>
        <w:jc w:val="both"/>
        <w:textAlignment w:val="baseline"/>
        <w:rPr>
          <w:sz w:val="35"/>
        </w:rPr>
      </w:pPr>
      <w:bookmarkStart w:name="" w:id="13322"/>
      <w:r>
        <w:rPr>
          <w:rFonts w:ascii="宋体" w:hAnsi="宋体" w:cs="宋体" w:eastAsia="宋体"/>
          <w:sz w:val="34"/>
          <w:spacing w:val="0"/>
          <w:color w:val="000000"/>
          <w:b w:val="off"/>
          <w:i w:val="off"/>
        </w:rPr>
        <w:t/>
      </w:r>
      <w:bookmarkEnd w:id="13322"/>
    </w:p>
    <w:p>
      <w:pPr>
        <w:pageBreakBefore w:val="off"/>
        <w:tabs/>
        <w:wordWrap w:val="off"/>
        <w:spacing w:before="0" w:after="0" w:line="440" w:lineRule="exact"/>
        <w:ind w:left="0" w:right="0"/>
        <w:jc w:val="both"/>
        <w:textAlignment w:val="baseline"/>
        <w:rPr>
          <w:sz w:val="35"/>
        </w:rPr>
      </w:pPr>
      <w:bookmarkStart w:name="" w:id="13323"/>
      <w:r>
        <w:rPr>
          <w:rFonts w:ascii="宋体" w:hAnsi="宋体" w:cs="宋体" w:eastAsia="宋体"/>
          <w:sz w:val="34"/>
          <w:spacing w:val="0"/>
          <w:color w:val="000000"/>
          <w:b w:val="off"/>
          <w:i w:val="off"/>
        </w:rPr>
        <w:t/>
      </w:r>
      <w:bookmarkEnd w:id="13323"/>
    </w:p>
    <w:p>
      <w:pPr>
        <w:pageBreakBefore w:val="off"/>
        <w:tabs/>
        <w:wordWrap w:val="off"/>
        <w:spacing w:before="0" w:after="0" w:line="440" w:lineRule="exact"/>
        <w:ind w:left="0" w:right="0"/>
        <w:jc w:val="both"/>
        <w:textAlignment w:val="baseline"/>
        <w:rPr>
          <w:sz w:val="35"/>
        </w:rPr>
      </w:pPr>
      <w:bookmarkStart w:name="" w:id="13324"/>
      <w:r>
        <w:rPr>
          <w:rFonts w:ascii="宋体" w:hAnsi="宋体" w:cs="宋体" w:eastAsia="宋体"/>
          <w:sz w:val="34"/>
          <w:spacing w:val="0"/>
          <w:color w:val="000000"/>
          <w:b w:val="off"/>
          <w:i w:val="off"/>
        </w:rPr>
        <w:t/>
      </w:r>
      <w:bookmarkEnd w:id="13324"/>
    </w:p>
    <w:p>
      <w:pPr>
        <w:pageBreakBefore w:val="off"/>
        <w:tabs/>
        <w:wordWrap w:val="off"/>
        <w:spacing w:before="0" w:after="0" w:line="440" w:lineRule="exact"/>
        <w:ind w:left="0" w:right="0"/>
        <w:jc w:val="both"/>
        <w:textAlignment w:val="baseline"/>
        <w:rPr>
          <w:sz w:val="35"/>
        </w:rPr>
      </w:pPr>
      <w:bookmarkStart w:name="" w:id="13325"/>
      <w:r>
        <w:rPr>
          <w:rFonts w:ascii="宋体" w:hAnsi="宋体" w:cs="宋体" w:eastAsia="宋体"/>
          <w:sz w:val="34"/>
          <w:spacing w:val="0"/>
          <w:color w:val="000000"/>
          <w:b w:val="off"/>
          <w:i w:val="off"/>
        </w:rPr>
        <w:t/>
      </w:r>
      <w:bookmarkEnd w:id="13325"/>
    </w:p>
    <w:p>
      <w:pPr>
        <w:pageBreakBefore w:val="off"/>
        <w:tabs/>
        <w:wordWrap w:val="off"/>
        <w:spacing w:before="0" w:after="0" w:line="440" w:lineRule="exact"/>
        <w:ind w:left="0" w:right="0"/>
        <w:jc w:val="both"/>
        <w:textAlignment w:val="baseline"/>
        <w:rPr>
          <w:sz w:val="35"/>
        </w:rPr>
      </w:pPr>
      <w:bookmarkStart w:name="" w:id="13326"/>
      <w:r>
        <w:rPr>
          <w:rFonts w:ascii="宋体" w:hAnsi="宋体" w:cs="宋体" w:eastAsia="宋体"/>
          <w:sz w:val="34"/>
          <w:spacing w:val="0"/>
          <w:color w:val="000000"/>
          <w:b w:val="off"/>
          <w:i w:val="off"/>
        </w:rPr>
        <w:t/>
      </w:r>
      <w:bookmarkEnd w:id="13326"/>
    </w:p>
    <w:p>
      <w:pPr>
        <w:pageBreakBefore w:val="off"/>
        <w:tabs/>
        <w:wordWrap w:val="off"/>
        <w:spacing w:before="0" w:after="0" w:line="440" w:lineRule="exact"/>
        <w:ind w:left="0" w:right="0"/>
        <w:jc w:val="both"/>
        <w:textAlignment w:val="baseline"/>
        <w:rPr>
          <w:sz w:val="35"/>
        </w:rPr>
      </w:pPr>
      <w:bookmarkStart w:name="" w:id="13327"/>
      <w:r>
        <w:rPr>
          <w:rFonts w:ascii="宋体" w:hAnsi="宋体" w:cs="宋体" w:eastAsia="宋体"/>
          <w:sz w:val="34"/>
          <w:spacing w:val="0"/>
          <w:color w:val="000000"/>
          <w:b w:val="off"/>
          <w:i w:val="off"/>
        </w:rPr>
        <w:t/>
      </w:r>
      <w:bookmarkEnd w:id="13327"/>
    </w:p>
    <w:p>
      <w:pPr>
        <w:pageBreakBefore w:val="off"/>
        <w:tabs/>
        <w:wordWrap w:val="off"/>
        <w:spacing w:before="0" w:after="0" w:line="440" w:lineRule="exact"/>
        <w:ind w:left="0" w:right="0"/>
        <w:jc w:val="both"/>
        <w:textAlignment w:val="baseline"/>
        <w:rPr>
          <w:sz w:val="35"/>
        </w:rPr>
      </w:pPr>
      <w:bookmarkStart w:name="" w:id="13328"/>
      <w:r>
        <w:rPr>
          <w:rFonts w:ascii="宋体" w:hAnsi="宋体" w:cs="宋体" w:eastAsia="宋体"/>
          <w:sz w:val="34"/>
          <w:spacing w:val="0"/>
          <w:color w:val="000000"/>
          <w:b w:val="off"/>
          <w:i w:val="off"/>
        </w:rPr>
        <w:t/>
      </w:r>
      <w:bookmarkEnd w:id="13328"/>
    </w:p>
    <w:p>
      <w:pPr>
        <w:pageBreakBefore w:val="off"/>
        <w:tabs/>
        <w:wordWrap w:val="off"/>
        <w:spacing w:before="0" w:after="0" w:line="440" w:lineRule="exact"/>
        <w:ind w:left="0" w:right="0"/>
        <w:jc w:val="both"/>
        <w:textAlignment w:val="baseline"/>
        <w:rPr>
          <w:sz w:val="35"/>
        </w:rPr>
      </w:pPr>
      <w:bookmarkStart w:name="" w:id="13329"/>
      <w:r>
        <w:rPr>
          <w:rFonts w:ascii="宋体" w:hAnsi="宋体" w:cs="宋体" w:eastAsia="宋体"/>
          <w:sz w:val="34"/>
          <w:spacing w:val="0"/>
          <w:color w:val="000000"/>
          <w:b w:val="off"/>
          <w:i w:val="off"/>
        </w:rPr>
        <w:t/>
      </w:r>
      <w:bookmarkEnd w:id="13329"/>
    </w:p>
    <w:p>
      <w:pPr>
        <w:pageBreakBefore w:val="off"/>
        <w:tabs/>
        <w:wordWrap w:val="off"/>
        <w:spacing w:before="0" w:after="0" w:line="440" w:lineRule="exact"/>
        <w:ind w:left="0" w:right="0"/>
        <w:jc w:val="both"/>
        <w:textAlignment w:val="baseline"/>
        <w:rPr>
          <w:sz w:val="35"/>
        </w:rPr>
      </w:pPr>
      <w:bookmarkStart w:name="" w:id="13330"/>
      <w:r>
        <w:rPr>
          <w:rFonts w:ascii="宋体" w:hAnsi="宋体" w:cs="宋体" w:eastAsia="宋体"/>
          <w:sz w:val="34"/>
          <w:spacing w:val="0"/>
          <w:color w:val="000000"/>
          <w:b w:val="off"/>
          <w:i w:val="off"/>
        </w:rPr>
        <w:t/>
      </w:r>
      <w:bookmarkEnd w:id="13330"/>
    </w:p>
    <w:p>
      <w:pPr>
        <w:pageBreakBefore w:val="off"/>
        <w:tabs/>
        <w:wordWrap w:val="off"/>
        <w:spacing w:before="0" w:after="0" w:line="440" w:lineRule="exact"/>
        <w:ind w:left="0" w:right="0"/>
        <w:jc w:val="both"/>
        <w:textAlignment w:val="baseline"/>
        <w:rPr>
          <w:sz w:val="35"/>
        </w:rPr>
      </w:pPr>
      <w:bookmarkStart w:name="" w:id="13331"/>
      <w:r>
        <w:rPr>
          <w:rFonts w:ascii="宋体" w:hAnsi="宋体" w:cs="宋体" w:eastAsia="宋体"/>
          <w:sz w:val="34"/>
          <w:spacing w:val="0"/>
          <w:color w:val="000000"/>
          <w:b w:val="off"/>
          <w:i w:val="off"/>
        </w:rPr>
        <w:t/>
      </w:r>
      <w:bookmarkEnd w:id="13331"/>
    </w:p>
    <w:p>
      <w:pPr>
        <w:pageBreakBefore w:val="off"/>
        <w:tabs/>
        <w:wordWrap w:val="off"/>
        <w:spacing w:before="0" w:after="0" w:line="440" w:lineRule="exact"/>
        <w:ind w:left="0" w:right="0"/>
        <w:jc w:val="both"/>
        <w:textAlignment w:val="baseline"/>
        <w:rPr>
          <w:sz w:val="35"/>
        </w:rPr>
      </w:pPr>
      <w:bookmarkStart w:name="" w:id="13332"/>
      <w:r>
        <w:rPr>
          <w:rFonts w:ascii="宋体" w:hAnsi="宋体" w:cs="宋体" w:eastAsia="宋体"/>
          <w:sz w:val="34"/>
          <w:spacing w:val="0"/>
          <w:color w:val="000000"/>
          <w:b w:val="off"/>
          <w:i w:val="off"/>
        </w:rPr>
        <w:t/>
      </w:r>
      <w:bookmarkEnd w:id="13332"/>
    </w:p>
    <w:p>
      <w:pPr>
        <w:pageBreakBefore w:val="off"/>
        <w:tabs/>
        <w:wordWrap w:val="off"/>
        <w:spacing w:before="0" w:after="0" w:line="440" w:lineRule="exact"/>
        <w:ind w:left="0" w:right="0"/>
        <w:jc w:val="both"/>
        <w:textAlignment w:val="baseline"/>
        <w:rPr>
          <w:sz w:val="35"/>
        </w:rPr>
      </w:pPr>
      <w:bookmarkStart w:name="" w:id="13333"/>
      <w:r>
        <w:rPr>
          <w:rFonts w:ascii="宋体" w:hAnsi="宋体" w:cs="宋体" w:eastAsia="宋体"/>
          <w:sz w:val="34"/>
          <w:spacing w:val="0"/>
          <w:color w:val="000000"/>
          <w:b w:val="off"/>
          <w:i w:val="off"/>
        </w:rPr>
        <w:t/>
      </w:r>
      <w:bookmarkEnd w:id="13333"/>
    </w:p>
    <w:p>
      <w:pPr>
        <w:pageBreakBefore w:val="off"/>
        <w:tabs/>
        <w:wordWrap w:val="off"/>
        <w:spacing w:before="0" w:after="0" w:line="440" w:lineRule="exact"/>
        <w:ind w:left="0" w:right="0"/>
        <w:jc w:val="both"/>
        <w:textAlignment w:val="baseline"/>
        <w:rPr>
          <w:sz w:val="35"/>
        </w:rPr>
      </w:pPr>
      <w:bookmarkStart w:name="" w:id="13334"/>
      <w:r>
        <w:rPr>
          <w:rFonts w:ascii="宋体" w:hAnsi="宋体" w:cs="宋体" w:eastAsia="宋体"/>
          <w:sz w:val="34"/>
          <w:spacing w:val="0"/>
          <w:color w:val="000000"/>
          <w:b w:val="off"/>
          <w:i w:val="off"/>
        </w:rPr>
        <w:t/>
      </w:r>
      <w:bookmarkEnd w:id="13334"/>
    </w:p>
    <w:p>
      <w:pPr>
        <w:pageBreakBefore w:val="off"/>
        <w:tabs/>
        <w:wordWrap w:val="off"/>
        <w:spacing w:before="0" w:after="0" w:line="440" w:lineRule="exact"/>
        <w:ind w:left="0" w:right="0"/>
        <w:jc w:val="both"/>
        <w:textAlignment w:val="baseline"/>
        <w:rPr>
          <w:sz w:val="35"/>
        </w:rPr>
      </w:pPr>
      <w:bookmarkStart w:name="" w:id="13335"/>
      <w:r>
        <w:rPr>
          <w:rFonts w:ascii="宋体" w:hAnsi="宋体" w:cs="宋体" w:eastAsia="宋体"/>
          <w:sz w:val="34"/>
          <w:spacing w:val="0"/>
          <w:color w:val="000000"/>
          <w:b w:val="off"/>
          <w:i w:val="off"/>
        </w:rPr>
        <w:t/>
      </w:r>
      <w:bookmarkEnd w:id="13335"/>
    </w:p>
    <w:p>
      <w:pPr>
        <w:pageBreakBefore w:val="off"/>
        <w:tabs/>
        <w:wordWrap w:val="off"/>
        <w:spacing w:before="0" w:after="0" w:line="440" w:lineRule="exact"/>
        <w:ind w:left="0" w:right="0"/>
        <w:jc w:val="both"/>
        <w:textAlignment w:val="baseline"/>
        <w:rPr>
          <w:sz w:val="35"/>
        </w:rPr>
      </w:pPr>
      <w:bookmarkStart w:name="" w:id="13336"/>
      <w:r>
        <w:rPr>
          <w:rFonts w:ascii="宋体" w:hAnsi="宋体" w:cs="宋体" w:eastAsia="宋体"/>
          <w:sz w:val="34"/>
          <w:spacing w:val="0"/>
          <w:color w:val="000000"/>
          <w:b w:val="off"/>
          <w:i w:val="off"/>
        </w:rPr>
        <w:t/>
      </w:r>
      <w:bookmarkEnd w:id="13336"/>
    </w:p>
    <w:p>
      <w:pPr>
        <w:pageBreakBefore w:val="off"/>
        <w:tabs/>
        <w:wordWrap w:val="off"/>
        <w:spacing w:before="0" w:after="0" w:line="440" w:lineRule="exact"/>
        <w:ind w:left="0" w:right="0"/>
        <w:jc w:val="both"/>
        <w:textAlignment w:val="baseline"/>
        <w:rPr>
          <w:sz w:val="35"/>
        </w:rPr>
      </w:pPr>
      <w:bookmarkStart w:name="" w:id="13337"/>
      <w:r>
        <w:rPr>
          <w:rFonts w:ascii="宋体" w:hAnsi="宋体" w:cs="宋体" w:eastAsia="宋体"/>
          <w:sz w:val="34"/>
          <w:spacing w:val="0"/>
          <w:color w:val="000000"/>
          <w:b w:val="off"/>
          <w:i w:val="off"/>
        </w:rPr>
        <w:t/>
      </w:r>
      <w:bookmarkEnd w:id="13337"/>
    </w:p>
    <w:p>
      <w:pPr>
        <w:pageBreakBefore w:val="off"/>
        <w:tabs/>
        <w:wordWrap w:val="off"/>
        <w:spacing w:before="0" w:after="0" w:line="440" w:lineRule="exact"/>
        <w:ind w:left="0" w:right="0"/>
        <w:jc w:val="both"/>
        <w:textAlignment w:val="baseline"/>
        <w:rPr>
          <w:sz w:val="35"/>
        </w:rPr>
      </w:pPr>
      <w:bookmarkStart w:name="" w:id="13338"/>
      <w:r>
        <w:rPr>
          <w:rFonts w:ascii="宋体" w:hAnsi="宋体" w:cs="宋体" w:eastAsia="宋体"/>
          <w:sz w:val="34"/>
          <w:spacing w:val="0"/>
          <w:color w:val="000000"/>
          <w:b w:val="off"/>
          <w:i w:val="off"/>
        </w:rPr>
        <w:t/>
      </w:r>
      <w:bookmarkEnd w:id="13338"/>
    </w:p>
    <w:p>
      <w:pPr>
        <w:pageBreakBefore w:val="off"/>
        <w:tabs/>
        <w:wordWrap w:val="off"/>
        <w:spacing w:before="0" w:after="0" w:line="440" w:lineRule="exact"/>
        <w:ind w:left="0" w:right="0"/>
        <w:jc w:val="both"/>
        <w:textAlignment w:val="baseline"/>
        <w:rPr>
          <w:sz w:val="35"/>
        </w:rPr>
      </w:pPr>
      <w:bookmarkStart w:name="" w:id="13339"/>
      <w:r>
        <w:rPr>
          <w:rFonts w:ascii="宋体" w:hAnsi="宋体" w:cs="宋体" w:eastAsia="宋体"/>
          <w:sz w:val="34"/>
          <w:spacing w:val="0"/>
          <w:color w:val="000000"/>
          <w:b w:val="off"/>
          <w:i w:val="off"/>
        </w:rPr>
        <w:t/>
      </w:r>
      <w:bookmarkEnd w:id="13339"/>
    </w:p>
    <w:p>
      <w:pPr>
        <w:pageBreakBefore w:val="off"/>
        <w:tabs/>
        <w:wordWrap w:val="off"/>
        <w:spacing w:before="0" w:after="0" w:line="440" w:lineRule="exact"/>
        <w:ind w:left="0" w:right="0"/>
        <w:jc w:val="both"/>
        <w:textAlignment w:val="baseline"/>
        <w:rPr>
          <w:sz w:val="35"/>
        </w:rPr>
      </w:pPr>
      <w:bookmarkStart w:name="" w:id="13340"/>
      <w:r>
        <w:rPr>
          <w:rFonts w:ascii="宋体" w:hAnsi="宋体" w:cs="宋体" w:eastAsia="宋体"/>
          <w:sz w:val="34"/>
          <w:spacing w:val="0"/>
          <w:color w:val="000000"/>
          <w:b w:val="off"/>
          <w:i w:val="off"/>
        </w:rPr>
        <w:t/>
      </w:r>
      <w:bookmarkEnd w:id="13340"/>
    </w:p>
    <w:p>
      <w:pPr>
        <w:pageBreakBefore w:val="off"/>
        <w:tabs/>
        <w:wordWrap w:val="off"/>
        <w:spacing w:before="0" w:after="0" w:line="440" w:lineRule="exact"/>
        <w:ind w:left="0" w:right="0"/>
        <w:jc w:val="both"/>
        <w:textAlignment w:val="baseline"/>
        <w:rPr>
          <w:sz w:val="35"/>
        </w:rPr>
      </w:pPr>
      <w:bookmarkStart w:name="" w:id="13341"/>
      <w:r>
        <w:rPr>
          <w:rFonts w:ascii="宋体" w:hAnsi="宋体" w:cs="宋体" w:eastAsia="宋体"/>
          <w:sz w:val="34"/>
          <w:spacing w:val="0"/>
          <w:color w:val="000000"/>
          <w:b w:val="off"/>
          <w:i w:val="off"/>
        </w:rPr>
        <w:t/>
      </w:r>
      <w:bookmarkEnd w:id="13341"/>
    </w:p>
    <w:p>
      <w:pPr>
        <w:pageBreakBefore w:val="off"/>
        <w:tabs/>
        <w:wordWrap w:val="off"/>
        <w:spacing w:before="0" w:after="0" w:line="440" w:lineRule="exact"/>
        <w:ind w:left="0" w:right="0"/>
        <w:jc w:val="both"/>
        <w:textAlignment w:val="baseline"/>
        <w:rPr>
          <w:sz w:val="35"/>
        </w:rPr>
      </w:pPr>
      <w:bookmarkStart w:name="" w:id="13342"/>
      <w:r>
        <w:rPr>
          <w:rFonts w:ascii="宋体" w:hAnsi="宋体" w:cs="宋体" w:eastAsia="宋体"/>
          <w:sz w:val="34"/>
          <w:spacing w:val="0"/>
          <w:color w:val="000000"/>
          <w:b w:val="off"/>
          <w:i w:val="off"/>
        </w:rPr>
        <w:t/>
      </w:r>
      <w:bookmarkEnd w:id="13342"/>
    </w:p>
    <w:p>
      <w:pPr>
        <w:pageBreakBefore w:val="off"/>
        <w:tabs/>
        <w:wordWrap w:val="off"/>
        <w:spacing w:before="0" w:after="0" w:line="440" w:lineRule="exact"/>
        <w:ind w:left="0" w:right="0"/>
        <w:jc w:val="both"/>
        <w:textAlignment w:val="baseline"/>
        <w:rPr>
          <w:sz w:val="35"/>
        </w:rPr>
      </w:pPr>
      <w:bookmarkStart w:name="" w:id="13343"/>
      <w:r>
        <w:rPr>
          <w:rFonts w:ascii="宋体" w:hAnsi="宋体" w:cs="宋体" w:eastAsia="宋体"/>
          <w:sz w:val="34"/>
          <w:spacing w:val="0"/>
          <w:color w:val="000000"/>
          <w:b w:val="off"/>
          <w:i w:val="off"/>
        </w:rPr>
        <w:t/>
      </w:r>
      <w:bookmarkEnd w:id="13343"/>
    </w:p>
    <w:p>
      <w:pPr>
        <w:pageBreakBefore w:val="off"/>
        <w:tabs/>
        <w:wordWrap w:val="off"/>
        <w:spacing w:before="0" w:after="0" w:line="460" w:lineRule="atLeast"/>
        <w:ind w:left="0" w:right="0"/>
        <w:jc w:val="right"/>
        <w:textAlignment w:val="baseline"/>
        <w:rPr>
          <w:sz w:val="35"/>
        </w:rPr>
      </w:pPr>
      <w:bookmarkStart w:name="" w:id="13344"/>
      <w:r>
        <w:rPr>
          <w:rFonts w:ascii="黑体" w:hAnsi="黑体" w:cs="黑体" w:eastAsia="黑体"/>
          <w:sz w:val="34"/>
          <w:spacing w:val="0"/>
          <w:color w:val="000000"/>
          <w:b w:val="off"/>
          <w:i w:val="off"/>
        </w:rPr>
        <w:t>553</w:t>
      </w:r>
      <w:bookmarkEnd w:id="13344"/>
    </w:p>
    <w:p>
      <w:r>
        <w:t/>
      </w:r>
    </w:p>
    <w:p>
      <w:pPr>
        <w:sectPr>
          <w:footerReference r:id="rId1169"/>
          <w:headerReference r:id="rId1170" w:type="default"/>
          <w:type w:val="nextPage"/>
          <w:pgSz w:w="17060" w:h="25400"/>
          <w:pgMar w:left="1580" w:top="1080" w:right="1580" w:bottom="1080" w:header="780" w:footer="780"/>
          <w:cols w:num="1"/>
        </w:sectPr>
      </w:pPr>
    </w:p>
    <w:p>
      <w:pPr>
        <w:pageBreakBefore w:val="off"/>
        <w:tabs/>
        <w:wordWrap w:val="off"/>
        <w:spacing w:before="1540" w:after="0" w:line="1200" w:lineRule="atLeast"/>
        <w:ind w:left="0" w:right="0"/>
        <w:jc w:val="center"/>
        <w:textAlignment w:val="baseline"/>
        <w:rPr>
          <w:sz w:val="89"/>
        </w:rPr>
      </w:pPr>
      <w:bookmarkStart w:name="" w:id="13345"/>
      <w:r>
        <w:rPr>
          <w:rFonts w:ascii="Times New Roman" w:hAnsi="Times New Roman" w:cs="Times New Roman" w:eastAsia="Times New Roman"/>
          <w:sz w:val="88"/>
          <w:spacing w:val="0"/>
          <w:color w:val="000000"/>
          <w:b w:val="off"/>
          <w:i w:val="off"/>
        </w:rPr>
        <w:t>PART</w:t>
      </w:r>
      <w:bookmarkEnd w:id="13345"/>
    </w:p>
    <w:p>
      <w:pPr>
        <w:pageBreakBefore w:val="off"/>
        <w:tabs/>
        <w:wordWrap w:val="off"/>
        <w:spacing w:before="0" w:after="0" w:line="1200" w:lineRule="atLeast"/>
        <w:ind w:left="0" w:right="0"/>
        <w:jc w:val="center"/>
        <w:textAlignment w:val="baseline"/>
        <w:rPr>
          <w:sz w:val="89"/>
        </w:rPr>
      </w:pPr>
      <w:bookmarkStart w:name="" w:id="13346"/>
      <w:r>
        <w:rPr>
          <w:rFonts w:ascii="Times New Roman" w:hAnsi="Times New Roman" w:cs="Times New Roman" w:eastAsia="Times New Roman"/>
          <w:sz w:val="88"/>
          <w:spacing w:val="0"/>
          <w:color w:val="000000"/>
          <w:b w:val="off"/>
          <w:i w:val="off"/>
        </w:rPr>
        <w:t>FOUR</w:t>
      </w:r>
      <w:bookmarkEnd w:id="13346"/>
    </w:p>
    <w:p>
      <w:pPr>
        <w:pageBreakBefore w:val="off"/>
        <w:tabs/>
        <w:wordWrap w:val="off"/>
        <w:spacing w:before="0" w:after="0" w:line="960" w:lineRule="exact"/>
        <w:ind w:left="0" w:right="0"/>
        <w:jc w:val="center"/>
        <w:textAlignment w:val="baseline"/>
        <w:rPr>
          <w:sz w:val="71"/>
        </w:rPr>
      </w:pPr>
      <w:bookmarkStart w:name="" w:id="13347"/>
      <w:r>
        <w:rPr>
          <w:rFonts w:ascii="宋体" w:hAnsi="宋体" w:cs="宋体" w:eastAsia="宋体"/>
          <w:sz w:val="70"/>
          <w:spacing w:val="0"/>
          <w:color w:val="000000"/>
          <w:b w:val="off"/>
          <w:i w:val="off"/>
        </w:rPr>
        <w:t/>
      </w:r>
      <w:bookmarkEnd w:id="13347"/>
    </w:p>
    <w:p>
      <w:pPr>
        <w:pageBreakBefore w:val="off"/>
        <w:tabs/>
        <w:wordWrap w:val="off"/>
        <w:spacing w:before="0" w:after="0" w:line="960" w:lineRule="exact"/>
        <w:ind w:left="0" w:right="0"/>
        <w:jc w:val="center"/>
        <w:textAlignment w:val="baseline"/>
        <w:rPr>
          <w:sz w:val="71"/>
        </w:rPr>
      </w:pPr>
      <w:bookmarkStart w:name="" w:id="13348"/>
      <w:r>
        <w:rPr>
          <w:rFonts w:ascii="宋体" w:hAnsi="宋体" w:cs="宋体" w:eastAsia="宋体"/>
          <w:sz w:val="70"/>
          <w:spacing w:val="0"/>
          <w:color w:val="000000"/>
          <w:b w:val="off"/>
          <w:i w:val="off"/>
        </w:rPr>
        <w:t/>
      </w:r>
      <w:bookmarkEnd w:id="13348"/>
    </w:p>
    <w:p>
      <w:pPr>
        <w:pageBreakBefore w:val="off"/>
        <w:tabs/>
        <w:wordWrap w:val="off"/>
        <w:spacing w:before="0" w:after="0" w:line="960" w:lineRule="atLeast"/>
        <w:ind w:left="0" w:right="0"/>
        <w:jc w:val="center"/>
        <w:textAlignment w:val="baseline"/>
        <w:rPr>
          <w:sz w:val="71"/>
        </w:rPr>
      </w:pPr>
      <w:bookmarkStart w:name="" w:id="13349"/>
      <w:r>
        <w:rPr>
          <w:rFonts w:ascii="黑体" w:hAnsi="黑体" w:cs="黑体" w:eastAsia="黑体"/>
          <w:sz w:val="70"/>
          <w:spacing w:val="0"/>
          <w:color w:val="a1b2da"/>
          <w:b w:val="off"/>
          <w:i w:val="off"/>
        </w:rPr>
        <w:t>第 四 部分</w:t>
      </w:r>
      <w:bookmarkEnd w:id="13349"/>
    </w:p>
    <w:p>
      <w:pPr>
        <w:pageBreakBefore w:val="off"/>
        <w:tabs/>
        <w:wordWrap w:val="off"/>
        <w:spacing w:before="0" w:after="0" w:line="960" w:lineRule="exact"/>
        <w:ind w:left="0" w:right="0"/>
        <w:jc w:val="center"/>
        <w:textAlignment w:val="baseline"/>
        <w:rPr>
          <w:sz w:val="71"/>
        </w:rPr>
      </w:pPr>
      <w:bookmarkStart w:name="" w:id="13350"/>
      <w:r>
        <w:rPr>
          <w:rFonts w:ascii="宋体" w:hAnsi="宋体" w:cs="宋体" w:eastAsia="宋体"/>
          <w:sz w:val="70"/>
          <w:spacing w:val="0"/>
          <w:color w:val="000000"/>
          <w:b w:val="off"/>
          <w:i w:val="off"/>
        </w:rPr>
        <w:t/>
      </w:r>
      <w:bookmarkEnd w:id="13350"/>
    </w:p>
    <w:p>
      <w:pPr>
        <w:pageBreakBefore w:val="off"/>
        <w:tabs/>
        <w:wordWrap w:val="off"/>
        <w:spacing w:before="0" w:after="0" w:line="960" w:lineRule="exact"/>
        <w:ind w:left="0" w:right="0"/>
        <w:jc w:val="center"/>
        <w:textAlignment w:val="baseline"/>
        <w:rPr>
          <w:sz w:val="71"/>
        </w:rPr>
      </w:pPr>
      <w:bookmarkStart w:name="" w:id="13351"/>
      <w:r>
        <w:rPr>
          <w:rFonts w:ascii="宋体" w:hAnsi="宋体" w:cs="宋体" w:eastAsia="宋体"/>
          <w:sz w:val="70"/>
          <w:spacing w:val="0"/>
          <w:color w:val="000000"/>
          <w:b w:val="off"/>
          <w:i w:val="off"/>
        </w:rPr>
        <w:t/>
      </w:r>
      <w:bookmarkEnd w:id="13351"/>
    </w:p>
    <w:p>
      <w:pPr>
        <w:pageBreakBefore w:val="off"/>
        <w:tabs/>
        <w:wordWrap w:val="off"/>
        <w:spacing w:before="0" w:after="0" w:line="960" w:lineRule="exact"/>
        <w:ind w:left="0" w:right="0"/>
        <w:jc w:val="center"/>
        <w:textAlignment w:val="baseline"/>
        <w:rPr>
          <w:sz w:val="71"/>
        </w:rPr>
      </w:pPr>
      <w:bookmarkStart w:name="" w:id="13352"/>
      <w:r>
        <w:rPr>
          <w:rFonts w:ascii="宋体" w:hAnsi="宋体" w:cs="宋体" w:eastAsia="宋体"/>
          <w:sz w:val="70"/>
          <w:spacing w:val="0"/>
          <w:color w:val="000000"/>
          <w:b w:val="off"/>
          <w:i w:val="off"/>
        </w:rPr>
        <w:t/>
      </w:r>
      <w:bookmarkEnd w:id="13352"/>
    </w:p>
    <w:p>
      <w:pPr>
        <w:pageBreakBefore w:val="off"/>
        <w:tabs/>
        <w:wordWrap w:val="off"/>
        <w:spacing w:before="0" w:after="0" w:line="960" w:lineRule="exact"/>
        <w:ind w:left="0" w:right="0"/>
        <w:jc w:val="center"/>
        <w:textAlignment w:val="baseline"/>
        <w:rPr>
          <w:sz w:val="71"/>
        </w:rPr>
      </w:pPr>
      <w:bookmarkStart w:name="" w:id="13353"/>
      <w:r>
        <w:rPr>
          <w:rFonts w:ascii="宋体" w:hAnsi="宋体" w:cs="宋体" w:eastAsia="宋体"/>
          <w:sz w:val="70"/>
          <w:spacing w:val="0"/>
          <w:color w:val="000000"/>
          <w:b w:val="off"/>
          <w:i w:val="off"/>
        </w:rPr>
        <w:t/>
      </w:r>
      <w:bookmarkEnd w:id="13353"/>
    </w:p>
    <w:p>
      <w:pPr>
        <w:pageBreakBefore w:val="off"/>
        <w:tabs/>
        <w:wordWrap w:val="off"/>
        <w:spacing w:before="0" w:after="0" w:line="960" w:lineRule="exact"/>
        <w:ind w:left="0" w:right="0"/>
        <w:jc w:val="center"/>
        <w:textAlignment w:val="baseline"/>
        <w:rPr>
          <w:sz w:val="71"/>
        </w:rPr>
      </w:pPr>
      <w:bookmarkStart w:name="" w:id="13354"/>
      <w:r>
        <w:rPr>
          <w:rFonts w:ascii="宋体" w:hAnsi="宋体" w:cs="宋体" w:eastAsia="宋体"/>
          <w:sz w:val="70"/>
          <w:spacing w:val="0"/>
          <w:color w:val="000000"/>
          <w:b w:val="off"/>
          <w:i w:val="off"/>
        </w:rPr>
        <w:t/>
      </w:r>
      <w:bookmarkEnd w:id="13354"/>
    </w:p>
    <w:p>
      <w:pPr>
        <w:pageBreakBefore w:val="off"/>
        <w:tabs/>
        <w:wordWrap w:val="off"/>
        <w:spacing w:before="0" w:after="0" w:line="960" w:lineRule="exact"/>
        <w:ind w:left="0" w:right="0"/>
        <w:jc w:val="center"/>
        <w:textAlignment w:val="baseline"/>
        <w:rPr>
          <w:sz w:val="71"/>
        </w:rPr>
      </w:pPr>
      <w:bookmarkStart w:name="" w:id="13355"/>
      <w:r>
        <w:rPr>
          <w:rFonts w:ascii="宋体" w:hAnsi="宋体" w:cs="宋体" w:eastAsia="宋体"/>
          <w:sz w:val="70"/>
          <w:spacing w:val="0"/>
          <w:color w:val="000000"/>
          <w:b w:val="off"/>
          <w:i w:val="off"/>
        </w:rPr>
        <w:t/>
      </w:r>
      <w:bookmarkEnd w:id="13355"/>
    </w:p>
    <w:p>
      <w:pPr>
        <w:pageBreakBefore w:val="off"/>
        <w:tabs/>
        <w:wordWrap w:val="off"/>
        <w:spacing w:before="0" w:after="0" w:line="960" w:lineRule="exact"/>
        <w:ind w:left="0" w:right="0"/>
        <w:jc w:val="center"/>
        <w:textAlignment w:val="baseline"/>
        <w:rPr>
          <w:sz w:val="71"/>
        </w:rPr>
      </w:pPr>
      <w:bookmarkStart w:name="" w:id="13356"/>
      <w:r>
        <w:rPr>
          <w:rFonts w:ascii="宋体" w:hAnsi="宋体" w:cs="宋体" w:eastAsia="宋体"/>
          <w:sz w:val="70"/>
          <w:spacing w:val="0"/>
          <w:color w:val="000000"/>
          <w:b w:val="off"/>
          <w:i w:val="off"/>
        </w:rPr>
        <w:t/>
      </w:r>
      <w:bookmarkEnd w:id="13356"/>
    </w:p>
    <w:p>
      <w:pPr>
        <w:pageBreakBefore w:val="off"/>
        <w:tabs/>
        <w:wordWrap w:val="off"/>
        <w:spacing w:before="0" w:after="0" w:line="3020" w:lineRule="atLeast"/>
        <w:ind w:left="0" w:right="1240"/>
        <w:jc w:val="center"/>
        <w:textAlignment w:val="baseline"/>
        <w:rPr>
          <w:sz w:val="144"/>
        </w:rPr>
      </w:pPr>
      <w:bookmarkStart w:name="" w:id="13357"/>
      <w:r>
        <w:rPr>
          <w:rFonts w:ascii="黑体" w:hAnsi="黑体" w:cs="黑体" w:eastAsia="黑体"/>
          <w:sz w:val="144"/>
          <w:spacing w:val="0"/>
          <w:color w:val="000000"/>
          <w:b w:val="off"/>
          <w:i w:val="off"/>
        </w:rPr>
        <w:t>家庭全周期</w:t>
      </w:r>
      <w:r>
        <w:rPr>
          <w:rFonts w:ascii="黑体" w:hAnsi="黑体" w:cs="黑体" w:eastAsia="黑体"/>
          <w:sz w:val="144"/>
          <w:spacing w:val="0"/>
          <w:color w:val="000000"/>
          <w:b w:val="off"/>
          <w:i w:val="off"/>
        </w:rPr>
        <w:t>健康管理</w:t>
      </w:r>
      <w:bookmarkEnd w:id="13357"/>
    </w:p>
    <w:p>
      <w:r>
        <w:t/>
      </w:r>
    </w:p>
    <w:p>
      <w:pPr>
        <w:sectPr>
          <w:footerReference r:id="rId1171"/>
          <w:headerReference r:id="rId1172" w:type="default"/>
          <w:type w:val="nextPage"/>
          <w:pgSz w:w="17060" w:h="25400"/>
          <w:pgMar w:left="2580" w:top="2160" w:right="2580" w:bottom="2160" w:header="1860" w:footer="1860"/>
          <w:cols w:num="1"/>
        </w:sectPr>
      </w:pPr>
    </w:p>
    <w:p>
      <w:pPr>
        <w:pageBreakBefore w:val="off"/>
        <w:tabs/>
        <w:wordWrap w:val="off"/>
        <w:spacing w:before="4260" w:after="0" w:line="960" w:lineRule="atLeast"/>
        <w:ind w:left="0" w:right="0" w:firstLine="780"/>
        <w:jc w:val="both"/>
        <w:textAlignment w:val="baseline"/>
        <w:rPr>
          <w:sz w:val="41"/>
        </w:rPr>
      </w:pPr>
      <w:bookmarkStart w:name="" w:id="13358"/>
      <w:r>
        <w:rPr>
          <w:rFonts w:ascii="黑体" w:hAnsi="黑体" w:cs="黑体" w:eastAsia="黑体"/>
          <w:sz w:val="41"/>
          <w:spacing w:val="0"/>
          <w:color w:val="000000"/>
          <w:b w:val="off"/>
          <w:i w:val="off"/>
        </w:rPr>
        <w:t>从一生的视角来看，健康不仅依赖于日常习惯，更取决于生命历程中的关</w:t>
      </w:r>
      <w:r>
        <w:rPr>
          <w:rFonts w:ascii="黑体" w:hAnsi="黑体" w:cs="黑体" w:eastAsia="黑体"/>
          <w:sz w:val="41"/>
          <w:spacing w:val="0"/>
          <w:color w:val="000000"/>
          <w:b w:val="off"/>
          <w:i w:val="off"/>
        </w:rPr>
        <w:t>键转折点————在身体机能悄然变化的阶段，能否及时识别身体需求，做出科学</w:t>
      </w:r>
      <w:r>
        <w:rPr>
          <w:rFonts w:ascii="黑体" w:hAnsi="黑体" w:cs="黑体" w:eastAsia="黑体"/>
          <w:sz w:val="41"/>
          <w:spacing w:val="0"/>
          <w:color w:val="000000"/>
          <w:b w:val="off"/>
          <w:i w:val="off"/>
        </w:rPr>
        <w:t>决策，往往决定了健康的走向。</w:t>
      </w:r>
      <w:bookmarkEnd w:id="13358"/>
    </w:p>
    <w:p>
      <w:pPr>
        <w:pageBreakBefore w:val="off"/>
        <w:tabs/>
        <w:wordWrap w:val="off"/>
        <w:spacing w:before="0" w:after="0" w:line="960" w:lineRule="atLeast"/>
        <w:ind w:left="0" w:right="20" w:firstLine="780"/>
        <w:jc w:val="both"/>
        <w:textAlignment w:val="baseline"/>
        <w:rPr>
          <w:sz w:val="41"/>
        </w:rPr>
      </w:pPr>
      <w:bookmarkStart w:name="" w:id="13359"/>
      <w:r>
        <w:rPr>
          <w:rFonts w:ascii="黑体" w:hAnsi="黑体" w:cs="黑体" w:eastAsia="黑体"/>
          <w:sz w:val="41"/>
          <w:spacing w:val="0"/>
          <w:color w:val="000000"/>
          <w:b w:val="off"/>
          <w:i w:val="off"/>
        </w:rPr>
        <w:t>在人生这条时间长轴上，散落着不同的“高风险时段”和“黄金窗口”：</w:t>
      </w:r>
      <w:r>
        <w:rPr>
          <w:rFonts w:ascii="黑体" w:hAnsi="黑体" w:cs="黑体" w:eastAsia="黑体"/>
          <w:sz w:val="41"/>
          <w:spacing w:val="0"/>
          <w:color w:val="000000"/>
          <w:b w:val="off"/>
          <w:i w:val="off"/>
        </w:rPr>
        <w:t>婴幼儿时期免疫系统的建立、青春期性格的塑造和骨骼发育的定型、青年时期</w:t>
      </w:r>
      <w:r>
        <w:rPr>
          <w:rFonts w:ascii="黑体" w:hAnsi="黑体" w:cs="黑体" w:eastAsia="黑体"/>
          <w:sz w:val="41"/>
          <w:spacing w:val="0"/>
          <w:color w:val="000000"/>
          <w:b w:val="off"/>
          <w:i w:val="off"/>
        </w:rPr>
        <w:t>对健康底线的试探、中年时期慢性病的发展和激素的失衡、老年时期认知能力</w:t>
      </w:r>
      <w:r>
        <w:rPr>
          <w:rFonts w:ascii="黑体" w:hAnsi="黑体" w:cs="黑体" w:eastAsia="黑体"/>
          <w:sz w:val="41"/>
          <w:spacing w:val="0"/>
          <w:color w:val="000000"/>
          <w:b w:val="off"/>
          <w:i w:val="off"/>
        </w:rPr>
        <w:t>的衰退和骨质、肌肉的流失。这些阶段，既可能成为健康下行的起点，也可能</w:t>
      </w:r>
      <w:r>
        <w:rPr>
          <w:rFonts w:ascii="黑体" w:hAnsi="黑体" w:cs="黑体" w:eastAsia="黑体"/>
          <w:sz w:val="41"/>
          <w:spacing w:val="0"/>
          <w:color w:val="000000"/>
          <w:b w:val="off"/>
          <w:i w:val="off"/>
        </w:rPr>
        <w:t>成为健康提升的契机。</w:t>
      </w:r>
      <w:bookmarkEnd w:id="13359"/>
    </w:p>
    <w:p>
      <w:pPr>
        <w:pageBreakBefore w:val="off"/>
        <w:tabs/>
        <w:wordWrap w:val="off"/>
        <w:spacing w:before="0" w:after="0" w:line="960" w:lineRule="atLeast"/>
        <w:ind w:left="780" w:right="0"/>
        <w:jc w:val="both"/>
        <w:textAlignment w:val="baseline"/>
        <w:rPr>
          <w:sz w:val="41"/>
        </w:rPr>
      </w:pPr>
      <w:bookmarkStart w:name="" w:id="13360"/>
      <w:r>
        <w:rPr>
          <w:rFonts w:ascii="黑体" w:hAnsi="黑体" w:cs="黑体" w:eastAsia="黑体"/>
          <w:sz w:val="41"/>
          <w:spacing w:val="0"/>
          <w:color w:val="000000"/>
          <w:b w:val="off"/>
          <w:i w:val="off"/>
        </w:rPr>
        <w:t>本部分将为你呈现一张科学而实用的健康策略蓝图———</w:t>
      </w:r>
      <w:bookmarkEnd w:id="13360"/>
    </w:p>
    <w:p>
      <w:pPr>
        <w:pageBreakBefore w:val="off"/>
        <w:tabs/>
        <w:wordWrap w:val="off"/>
        <w:spacing w:before="0" w:after="0" w:line="960" w:lineRule="atLeast"/>
        <w:ind w:left="780" w:right="0"/>
        <w:jc w:val="both"/>
        <w:textAlignment w:val="baseline"/>
        <w:rPr>
          <w:sz w:val="41"/>
        </w:rPr>
      </w:pPr>
      <w:bookmarkStart w:name="" w:id="13361"/>
      <w:r>
        <w:rPr>
          <w:rFonts w:ascii="黑体" w:hAnsi="黑体" w:cs="黑体" w:eastAsia="黑体"/>
          <w:sz w:val="41"/>
          <w:spacing w:val="0"/>
          <w:color w:val="000000"/>
          <w:b w:val="off"/>
          <w:i w:val="off"/>
        </w:rPr>
        <w:t>如何为新生命奠定一生健康的根基；</w:t>
      </w:r>
      <w:bookmarkEnd w:id="13361"/>
    </w:p>
    <w:p>
      <w:pPr>
        <w:pageBreakBefore w:val="off"/>
        <w:tabs/>
        <w:wordWrap w:val="off"/>
        <w:spacing w:before="0" w:after="0" w:line="960" w:lineRule="atLeast"/>
        <w:ind w:left="780" w:right="0"/>
        <w:jc w:val="both"/>
        <w:textAlignment w:val="baseline"/>
        <w:rPr>
          <w:sz w:val="41"/>
        </w:rPr>
      </w:pPr>
      <w:bookmarkStart w:name="" w:id="13362"/>
      <w:r>
        <w:rPr>
          <w:rFonts w:ascii="黑体" w:hAnsi="黑体" w:cs="黑体" w:eastAsia="黑体"/>
          <w:sz w:val="41"/>
          <w:spacing w:val="0"/>
          <w:color w:val="000000"/>
          <w:b w:val="off"/>
          <w:i w:val="off"/>
        </w:rPr>
        <w:t>如何帮助孩子成长为高分又高能的少年；</w:t>
      </w:r>
      <w:bookmarkEnd w:id="13362"/>
    </w:p>
    <w:p>
      <w:pPr>
        <w:pageBreakBefore w:val="off"/>
        <w:tabs/>
        <w:wordWrap w:val="off"/>
        <w:spacing w:before="0" w:after="0" w:line="960" w:lineRule="atLeast"/>
        <w:ind w:left="780" w:right="0"/>
        <w:jc w:val="both"/>
        <w:textAlignment w:val="baseline"/>
        <w:rPr>
          <w:sz w:val="41"/>
        </w:rPr>
      </w:pPr>
      <w:bookmarkStart w:name="" w:id="13363"/>
      <w:r>
        <w:rPr>
          <w:rFonts w:ascii="黑体" w:hAnsi="黑体" w:cs="黑体" w:eastAsia="黑体"/>
          <w:sz w:val="41"/>
          <w:spacing w:val="0"/>
          <w:color w:val="000000"/>
          <w:b w:val="off"/>
          <w:i w:val="off"/>
        </w:rPr>
        <w:t>如何在敢于“作”的年纪设下不伤身的健康边界；</w:t>
      </w:r>
      <w:bookmarkEnd w:id="13363"/>
    </w:p>
    <w:p>
      <w:pPr>
        <w:pageBreakBefore w:val="off"/>
        <w:tabs/>
        <w:wordWrap w:val="off"/>
        <w:spacing w:before="0" w:after="0" w:line="960" w:lineRule="atLeast"/>
        <w:ind w:left="780" w:right="0"/>
        <w:jc w:val="both"/>
        <w:textAlignment w:val="baseline"/>
        <w:rPr>
          <w:sz w:val="41"/>
        </w:rPr>
      </w:pPr>
      <w:bookmarkStart w:name="" w:id="13364"/>
      <w:r>
        <w:rPr>
          <w:rFonts w:ascii="黑体" w:hAnsi="黑体" w:cs="黑体" w:eastAsia="黑体"/>
          <w:sz w:val="41"/>
          <w:spacing w:val="0"/>
          <w:color w:val="000000"/>
          <w:b w:val="off"/>
          <w:i w:val="off"/>
        </w:rPr>
        <w:t>如何在中年找回女性的温柔与力量、男性的稳重与定力；</w:t>
      </w:r>
      <w:bookmarkEnd w:id="13364"/>
    </w:p>
    <w:p>
      <w:pPr>
        <w:pageBreakBefore w:val="off"/>
        <w:tabs/>
        <w:wordWrap w:val="off"/>
        <w:spacing w:before="0" w:after="0" w:line="960" w:lineRule="atLeast"/>
        <w:ind w:left="0" w:right="0" w:firstLine="780"/>
        <w:jc w:val="both"/>
        <w:textAlignment w:val="baseline"/>
        <w:rPr>
          <w:sz w:val="41"/>
        </w:rPr>
      </w:pPr>
      <w:bookmarkStart w:name="" w:id="13365"/>
      <w:r>
        <w:rPr>
          <w:rFonts w:ascii="黑体" w:hAnsi="黑体" w:cs="黑体" w:eastAsia="黑体"/>
          <w:sz w:val="41"/>
          <w:spacing w:val="0"/>
          <w:color w:val="000000"/>
          <w:b w:val="off"/>
          <w:i w:val="off"/>
        </w:rPr>
        <w:t>如何提前为衰老布局，让清晰的思维、稳健的步伐与体面的生活尽可能</w:t>
      </w:r>
      <w:r>
        <w:rPr>
          <w:rFonts w:ascii="黑体" w:hAnsi="黑体" w:cs="黑体" w:eastAsia="黑体"/>
          <w:sz w:val="41"/>
          <w:spacing w:val="0"/>
          <w:color w:val="000000"/>
          <w:b w:val="off"/>
          <w:i w:val="off"/>
        </w:rPr>
        <w:t>延续。</w:t>
      </w:r>
      <w:bookmarkEnd w:id="13365"/>
    </w:p>
    <w:p>
      <w:pPr>
        <w:pageBreakBefore w:val="off"/>
        <w:tabs/>
        <w:wordWrap w:val="off"/>
        <w:spacing w:before="0" w:after="0" w:line="960" w:lineRule="atLeast"/>
        <w:ind w:left="0" w:right="40" w:firstLine="780"/>
        <w:jc w:val="both"/>
        <w:textAlignment w:val="baseline"/>
        <w:rPr>
          <w:sz w:val="41"/>
        </w:rPr>
      </w:pPr>
      <w:bookmarkStart w:name="" w:id="13366"/>
      <w:r>
        <w:rPr>
          <w:rFonts w:ascii="黑体" w:hAnsi="黑体" w:cs="黑体" w:eastAsia="黑体"/>
          <w:sz w:val="41"/>
          <w:spacing w:val="0"/>
          <w:color w:val="000000"/>
          <w:b w:val="off"/>
          <w:i w:val="off"/>
        </w:rPr>
        <w:t>健康管理并不是要在每个阶段面面俱到，而是在关键节点做好关键之事。</w:t>
      </w:r>
      <w:r>
        <w:rPr>
          <w:rFonts w:ascii="黑体" w:hAnsi="黑体" w:cs="黑体" w:eastAsia="黑体"/>
          <w:sz w:val="41"/>
          <w:spacing w:val="0"/>
          <w:color w:val="000000"/>
          <w:b w:val="off"/>
          <w:i w:val="off"/>
        </w:rPr>
        <w:t>这样，健康便不再只是被动防守，而是化守为攻，将风险转化为安康。</w:t>
      </w:r>
      <w:bookmarkEnd w:id="13366"/>
    </w:p>
    <w:p>
      <w:r>
        <w:t/>
      </w:r>
    </w:p>
    <w:p>
      <w:pPr>
        <w:sectPr>
          <w:footerReference r:id="rId1173"/>
          <w:headerReference r:id="rId1174" w:type="default"/>
          <w:type w:val="nextPage"/>
          <w:pgSz w:w="17340" w:h="25540"/>
          <w:pgMar w:left="1580" w:top="2180" w:right="1580" w:bottom="2180" w:header="1880" w:footer="1880"/>
          <w:cols w:num="1"/>
        </w:sectPr>
      </w:pPr>
    </w:p>
    <w:p>
      <w:pPr>
        <w:pageBreakBefore w:val="off"/>
        <w:tabs/>
        <w:wordWrap w:val="off"/>
        <w:spacing w:before="4740" w:after="0" w:line="1660" w:lineRule="atLeast"/>
        <w:ind w:left="5020" w:right="0"/>
        <w:jc w:val="both"/>
        <w:textAlignment w:val="baseline"/>
        <w:rPr>
          <w:sz w:val="103"/>
        </w:rPr>
      </w:pPr>
      <w:bookmarkStart w:name="" w:id="13367"/>
      <w:r>
        <w:rPr>
          <w:rFonts w:ascii="黑体" w:hAnsi="黑体" w:cs="黑体" w:eastAsia="黑体"/>
          <w:sz w:val="103"/>
          <w:spacing w:val="0"/>
          <w:color w:val="a8aece"/>
          <w:b w:val="on"/>
          <w:i w:val="off"/>
        </w:rPr>
        <w:t>09</w:t>
      </w:r>
      <w:bookmarkEnd w:id="13367"/>
    </w:p>
    <w:p>
      <w:pPr>
        <w:pageBreakBefore w:val="off"/>
        <w:tabs/>
        <w:wordWrap w:val="off"/>
        <w:spacing w:before="0" w:after="0" w:line="740" w:lineRule="exact"/>
        <w:ind w:left="0" w:right="0"/>
        <w:jc w:val="both"/>
        <w:textAlignment w:val="baseline"/>
        <w:rPr>
          <w:sz w:val="55"/>
        </w:rPr>
      </w:pPr>
      <w:bookmarkStart w:name="" w:id="13368"/>
      <w:r>
        <w:rPr>
          <w:rFonts w:ascii="宋体" w:hAnsi="宋体" w:cs="宋体" w:eastAsia="宋体"/>
          <w:sz w:val="55"/>
          <w:spacing w:val="0"/>
          <w:color w:val="000000"/>
          <w:b w:val="off"/>
          <w:i w:val="off"/>
        </w:rPr>
        <w:t/>
      </w:r>
      <w:bookmarkEnd w:id="13368"/>
    </w:p>
    <w:p>
      <w:pPr>
        <w:pageBreakBefore w:val="off"/>
        <w:tabs/>
        <w:wordWrap w:val="off"/>
        <w:spacing w:before="0" w:after="0" w:line="740" w:lineRule="exact"/>
        <w:ind w:left="0" w:right="0"/>
        <w:jc w:val="both"/>
        <w:textAlignment w:val="baseline"/>
        <w:rPr>
          <w:sz w:val="55"/>
        </w:rPr>
      </w:pPr>
      <w:bookmarkStart w:name="" w:id="13369"/>
      <w:r>
        <w:rPr>
          <w:rFonts w:ascii="宋体" w:hAnsi="宋体" w:cs="宋体" w:eastAsia="宋体"/>
          <w:sz w:val="55"/>
          <w:spacing w:val="0"/>
          <w:color w:val="000000"/>
          <w:b w:val="off"/>
          <w:i w:val="off"/>
        </w:rPr>
        <w:t/>
      </w:r>
      <w:bookmarkEnd w:id="13369"/>
    </w:p>
    <w:p>
      <w:pPr>
        <w:pageBreakBefore w:val="off"/>
        <w:tabs/>
        <w:wordWrap w:val="off"/>
        <w:spacing w:before="0" w:after="0" w:line="740" w:lineRule="exact"/>
        <w:ind w:left="0" w:right="0"/>
        <w:jc w:val="both"/>
        <w:textAlignment w:val="baseline"/>
        <w:rPr>
          <w:sz w:val="55"/>
        </w:rPr>
      </w:pPr>
      <w:bookmarkStart w:name="" w:id="13370"/>
      <w:r>
        <w:rPr>
          <w:rFonts w:ascii="宋体" w:hAnsi="宋体" w:cs="宋体" w:eastAsia="宋体"/>
          <w:sz w:val="55"/>
          <w:spacing w:val="0"/>
          <w:color w:val="000000"/>
          <w:b w:val="off"/>
          <w:i w:val="off"/>
        </w:rPr>
        <w:t/>
      </w:r>
      <w:bookmarkEnd w:id="13370"/>
    </w:p>
    <w:p>
      <w:pPr>
        <w:pageBreakBefore w:val="off"/>
        <w:tabs/>
        <w:wordWrap w:val="off"/>
        <w:spacing w:before="0" w:after="0" w:line="740" w:lineRule="exact"/>
        <w:ind w:left="0" w:right="0"/>
        <w:jc w:val="both"/>
        <w:textAlignment w:val="baseline"/>
        <w:rPr>
          <w:sz w:val="55"/>
        </w:rPr>
      </w:pPr>
      <w:bookmarkStart w:name="" w:id="13371"/>
      <w:r>
        <w:rPr>
          <w:rFonts w:ascii="宋体" w:hAnsi="宋体" w:cs="宋体" w:eastAsia="宋体"/>
          <w:sz w:val="55"/>
          <w:spacing w:val="0"/>
          <w:color w:val="000000"/>
          <w:b w:val="off"/>
          <w:i w:val="off"/>
        </w:rPr>
        <w:t/>
      </w:r>
      <w:bookmarkEnd w:id="13371"/>
    </w:p>
    <w:p>
      <w:pPr>
        <w:pageBreakBefore w:val="off"/>
        <w:tabs/>
        <w:wordWrap w:val="off"/>
        <w:spacing w:before="0" w:after="0" w:line="740" w:lineRule="exact"/>
        <w:ind w:left="0" w:right="0"/>
        <w:jc w:val="both"/>
        <w:textAlignment w:val="baseline"/>
        <w:rPr>
          <w:sz w:val="55"/>
        </w:rPr>
      </w:pPr>
      <w:bookmarkStart w:name="" w:id="13372"/>
      <w:r>
        <w:rPr>
          <w:rFonts w:ascii="宋体" w:hAnsi="宋体" w:cs="宋体" w:eastAsia="宋体"/>
          <w:sz w:val="55"/>
          <w:spacing w:val="0"/>
          <w:color w:val="000000"/>
          <w:b w:val="off"/>
          <w:i w:val="off"/>
        </w:rPr>
        <w:t/>
      </w:r>
      <w:bookmarkEnd w:id="13372"/>
    </w:p>
    <w:p>
      <w:pPr>
        <w:pageBreakBefore w:val="off"/>
        <w:tabs/>
        <w:wordWrap w:val="off"/>
        <w:spacing w:before="0" w:after="0" w:line="740" w:lineRule="exact"/>
        <w:ind w:left="0" w:right="0"/>
        <w:jc w:val="both"/>
        <w:textAlignment w:val="baseline"/>
        <w:rPr>
          <w:sz w:val="55"/>
        </w:rPr>
      </w:pPr>
      <w:bookmarkStart w:name="" w:id="13373"/>
      <w:r>
        <w:rPr>
          <w:rFonts w:ascii="宋体" w:hAnsi="宋体" w:cs="宋体" w:eastAsia="宋体"/>
          <w:sz w:val="55"/>
          <w:spacing w:val="0"/>
          <w:color w:val="000000"/>
          <w:b w:val="off"/>
          <w:i w:val="off"/>
        </w:rPr>
        <w:t/>
      </w:r>
      <w:bookmarkEnd w:id="13373"/>
    </w:p>
    <w:p>
      <w:pPr>
        <w:pageBreakBefore w:val="off"/>
        <w:tabs/>
        <w:wordWrap w:val="off"/>
        <w:spacing w:before="0" w:after="0" w:line="740" w:lineRule="atLeast"/>
        <w:ind w:left="5020" w:right="0"/>
        <w:jc w:val="both"/>
        <w:textAlignment w:val="baseline"/>
        <w:rPr>
          <w:sz w:val="55"/>
        </w:rPr>
      </w:pPr>
      <w:bookmarkStart w:name="" w:id="13374"/>
      <w:r>
        <w:rPr>
          <w:rFonts w:ascii="黑体" w:hAnsi="黑体" w:cs="黑体" w:eastAsia="黑体"/>
          <w:sz w:val="55"/>
          <w:spacing w:val="0"/>
          <w:color w:val="a8aece"/>
          <w:b w:val="on"/>
          <w:i w:val="off"/>
        </w:rPr>
        <w:t>第九章</w:t>
      </w:r>
      <w:bookmarkEnd w:id="13374"/>
    </w:p>
    <w:p>
      <w:pPr>
        <w:pageBreakBefore w:val="off"/>
        <w:tabs/>
        <w:wordWrap w:val="off"/>
        <w:spacing w:before="0" w:after="0" w:line="1340" w:lineRule="atLeast"/>
        <w:ind w:left="2780" w:right="0"/>
        <w:jc w:val="both"/>
        <w:textAlignment w:val="baseline"/>
        <w:rPr>
          <w:sz w:val="96"/>
        </w:rPr>
      </w:pPr>
      <w:bookmarkStart w:name="" w:id="13375"/>
      <w:r>
        <w:rPr>
          <w:rFonts w:ascii="黑体" w:hAnsi="黑体" w:cs="黑体" w:eastAsia="黑体"/>
          <w:sz w:val="95"/>
          <w:spacing w:val="0"/>
          <w:color w:val="a8aece"/>
          <w:b w:val="on"/>
          <w:i w:val="off"/>
        </w:rPr>
        <w:t>从出生到成年</w:t>
      </w:r>
      <w:bookmarkEnd w:id="13375"/>
    </w:p>
    <w:p>
      <w:r>
        <w:t/>
      </w:r>
    </w:p>
    <w:p>
      <w:pPr>
        <w:sectPr>
          <w:footerReference r:id="rId1175"/>
          <w:headerReference r:id="rId1176" w:type="default"/>
          <w:type w:val="nextPage"/>
          <w:pgSz w:w="17060" w:h="25400"/>
          <w:pgMar w:left="2580" w:top="2160" w:right="2580" w:bottom="2160" w:header="1860" w:footer="1860"/>
          <w:cols w:num="1"/>
        </w:sectPr>
      </w:pPr>
    </w:p>
    <w:p>
      <w:pPr>
        <w:pageBreakBefore w:val="off"/>
        <w:tabs/>
        <w:wordWrap w:val="off"/>
        <w:spacing w:before="9480" w:after="0" w:line="940" w:lineRule="atLeast"/>
        <w:ind w:left="0" w:right="0"/>
        <w:jc w:val="both"/>
        <w:textAlignment w:val="baseline"/>
        <w:rPr>
          <w:sz w:val="51"/>
        </w:rPr>
      </w:pPr>
      <w:bookmarkStart w:name="" w:id="13376"/>
      <w:r>
        <w:rPr>
          <w:rFonts w:ascii="黑体" w:hAnsi="黑体" w:cs="黑体" w:eastAsia="黑体"/>
          <w:sz w:val="50"/>
          <w:spacing w:val="0"/>
          <w:color w:val="9db3d4"/>
          <w:b w:val="on"/>
          <w:i w:val="off"/>
        </w:rPr>
        <w:t>少成则若性也，习惯若自然也。</w:t>
      </w:r>
      <w:bookmarkEnd w:id="13376"/>
    </w:p>
    <w:p>
      <w:pPr>
        <w:pageBreakBefore w:val="off"/>
        <w:tabs/>
        <w:wordWrap w:val="off"/>
        <w:spacing w:before="0" w:after="0" w:line="940" w:lineRule="exact"/>
        <w:ind w:left="0" w:right="0"/>
        <w:jc w:val="both"/>
        <w:textAlignment w:val="baseline"/>
        <w:rPr>
          <w:sz w:val="51"/>
        </w:rPr>
      </w:pPr>
      <w:bookmarkStart w:name="" w:id="13377"/>
      <w:r>
        <w:rPr>
          <w:rFonts w:ascii="宋体" w:hAnsi="宋体" w:cs="宋体" w:eastAsia="宋体"/>
          <w:sz w:val="50"/>
          <w:spacing w:val="0"/>
          <w:color w:val="000000"/>
          <w:b w:val="off"/>
          <w:i w:val="off"/>
        </w:rPr>
        <w:t/>
      </w:r>
      <w:bookmarkEnd w:id="13377"/>
    </w:p>
    <w:p>
      <w:pPr>
        <w:pageBreakBefore w:val="off"/>
        <w:tabs/>
        <w:wordWrap w:val="off"/>
        <w:spacing w:before="0" w:after="0" w:line="940" w:lineRule="atLeast"/>
        <w:ind w:left="0" w:right="2760"/>
        <w:jc w:val="right"/>
        <w:textAlignment w:val="baseline"/>
        <w:rPr>
          <w:sz w:val="48"/>
        </w:rPr>
      </w:pPr>
      <w:bookmarkStart w:name="" w:id="13378"/>
      <w:r>
        <w:rPr>
          <w:rFonts w:ascii="黑体" w:hAnsi="黑体" w:cs="黑体" w:eastAsia="黑体"/>
          <w:sz w:val="48"/>
          <w:spacing w:val="0"/>
          <w:color w:val="9db3d4"/>
          <w:b w:val="on"/>
          <w:i w:val="off"/>
        </w:rPr>
        <w:t>————《孔子家语》</w:t>
      </w:r>
      <w:bookmarkEnd w:id="13378"/>
    </w:p>
    <w:p>
      <w:r>
        <w:t/>
      </w:r>
    </w:p>
    <w:p>
      <w:pPr>
        <w:sectPr>
          <w:footerReference r:id="rId1177"/>
          <w:headerReference r:id="rId1178" w:type="default"/>
          <w:type w:val="nextPage"/>
          <w:pgSz w:w="17340" w:h="25540"/>
          <w:pgMar w:left="2100" w:top="2180" w:right="2100" w:bottom="2180" w:header="1880" w:footer="1880"/>
          <w:cols w:num="1"/>
        </w:sectPr>
      </w:pPr>
    </w:p>
    <w:p>
      <w:pPr>
        <w:pageBreakBefore w:val="off"/>
        <w:tabs/>
        <w:wordWrap w:val="off"/>
        <w:spacing w:before="0" w:after="0" w:line="480" w:lineRule="atLeast"/>
        <w:ind w:left="0" w:right="0"/>
        <w:jc w:val="right"/>
        <w:textAlignment w:val="baseline"/>
        <w:rPr>
          <w:sz w:val="35"/>
        </w:rPr>
      </w:pPr>
      <w:bookmarkStart w:name="" w:id="13379"/>
      <w:r>
        <w:rPr>
          <w:rFonts w:ascii="黑体" w:hAnsi="黑体" w:cs="黑体" w:eastAsia="黑体"/>
          <w:sz w:val="35"/>
          <w:spacing w:val="0"/>
          <w:color w:val="adafcf"/>
          <w:b w:val="off"/>
          <w:i w:val="off"/>
        </w:rPr>
        <w:t>第九章从出生到成年</w:t>
      </w:r>
      <w:bookmarkEnd w:id="13379"/>
    </w:p>
    <w:p>
      <w:pPr>
        <w:pageBreakBefore w:val="off"/>
        <w:tabs/>
        <w:wordWrap w:val="off"/>
        <w:spacing w:before="0" w:after="0" w:line="400" w:lineRule="exact"/>
        <w:ind w:left="0" w:right="0"/>
        <w:jc w:val="right"/>
        <w:textAlignment w:val="baseline"/>
        <w:rPr>
          <w:sz w:val="35"/>
        </w:rPr>
      </w:pPr>
      <w:bookmarkStart w:name="" w:id="13380"/>
      <w:r>
        <w:rPr>
          <w:rFonts w:ascii="宋体" w:hAnsi="宋体" w:cs="宋体" w:eastAsia="宋体"/>
          <w:sz w:val="35"/>
          <w:spacing w:val="0"/>
          <w:color w:val="000000"/>
          <w:b w:val="off"/>
          <w:i w:val="off"/>
        </w:rPr>
        <w:t/>
      </w:r>
      <w:bookmarkEnd w:id="13380"/>
    </w:p>
    <w:p>
      <w:pPr>
        <w:pageBreakBefore w:val="off"/>
        <w:tabs/>
        <w:wordWrap w:val="off"/>
        <w:spacing w:before="0" w:after="0" w:line="400" w:lineRule="exact"/>
        <w:ind w:left="0" w:right="0"/>
        <w:jc w:val="right"/>
        <w:textAlignment w:val="baseline"/>
        <w:rPr>
          <w:sz w:val="35"/>
        </w:rPr>
      </w:pPr>
      <w:bookmarkStart w:name="" w:id="13381"/>
      <w:r>
        <w:rPr>
          <w:rFonts w:ascii="宋体" w:hAnsi="宋体" w:cs="宋体" w:eastAsia="宋体"/>
          <w:sz w:val="35"/>
          <w:spacing w:val="0"/>
          <w:color w:val="000000"/>
          <w:b w:val="off"/>
          <w:i w:val="off"/>
        </w:rPr>
        <w:t/>
      </w:r>
      <w:bookmarkEnd w:id="13381"/>
    </w:p>
    <w:p>
      <w:pPr>
        <w:pageBreakBefore w:val="off"/>
        <w:tabs/>
        <w:wordWrap w:val="off"/>
        <w:spacing w:before="0" w:after="0" w:line="400" w:lineRule="exact"/>
        <w:ind w:left="0" w:right="0"/>
        <w:jc w:val="right"/>
        <w:textAlignment w:val="baseline"/>
        <w:rPr>
          <w:sz w:val="35"/>
        </w:rPr>
      </w:pPr>
      <w:bookmarkStart w:name="" w:id="13382"/>
      <w:r>
        <w:rPr>
          <w:rFonts w:ascii="宋体" w:hAnsi="宋体" w:cs="宋体" w:eastAsia="宋体"/>
          <w:sz w:val="35"/>
          <w:spacing w:val="0"/>
          <w:color w:val="000000"/>
          <w:b w:val="off"/>
          <w:i w:val="off"/>
        </w:rPr>
        <w:t/>
      </w:r>
      <w:bookmarkEnd w:id="13382"/>
    </w:p>
    <w:p>
      <w:pPr>
        <w:pageBreakBefore w:val="off"/>
        <w:tabs/>
        <w:wordWrap w:val="off"/>
        <w:spacing w:before="0" w:after="0" w:line="400" w:lineRule="exact"/>
        <w:ind w:left="0" w:right="0"/>
        <w:jc w:val="right"/>
        <w:textAlignment w:val="baseline"/>
        <w:rPr>
          <w:sz w:val="35"/>
        </w:rPr>
      </w:pPr>
      <w:bookmarkStart w:name="" w:id="13383"/>
      <w:r>
        <w:rPr>
          <w:rFonts w:ascii="宋体" w:hAnsi="宋体" w:cs="宋体" w:eastAsia="宋体"/>
          <w:sz w:val="35"/>
          <w:spacing w:val="0"/>
          <w:color w:val="000000"/>
          <w:b w:val="off"/>
          <w:i w:val="off"/>
        </w:rPr>
        <w:t/>
      </w:r>
      <w:bookmarkEnd w:id="13383"/>
    </w:p>
    <w:p>
      <w:pPr>
        <w:pageBreakBefore w:val="off"/>
        <w:tabs/>
        <w:wordWrap w:val="off"/>
        <w:spacing w:before="0" w:after="0" w:line="400" w:lineRule="exact"/>
        <w:ind w:left="0" w:right="0"/>
        <w:jc w:val="right"/>
        <w:textAlignment w:val="baseline"/>
        <w:rPr>
          <w:sz w:val="35"/>
        </w:rPr>
      </w:pPr>
      <w:bookmarkStart w:name="" w:id="13384"/>
      <w:r>
        <w:rPr>
          <w:rFonts w:ascii="宋体" w:hAnsi="宋体" w:cs="宋体" w:eastAsia="宋体"/>
          <w:sz w:val="35"/>
          <w:spacing w:val="0"/>
          <w:color w:val="000000"/>
          <w:b w:val="off"/>
          <w:i w:val="off"/>
        </w:rPr>
        <w:t/>
      </w:r>
      <w:bookmarkEnd w:id="13384"/>
    </w:p>
    <w:p>
      <w:pPr>
        <w:pageBreakBefore w:val="off"/>
        <w:tabs/>
        <w:wordWrap w:val="off"/>
        <w:spacing w:before="0" w:after="0" w:line="400" w:lineRule="exact"/>
        <w:ind w:left="0" w:right="0"/>
        <w:jc w:val="right"/>
        <w:textAlignment w:val="baseline"/>
        <w:rPr>
          <w:sz w:val="35"/>
        </w:rPr>
      </w:pPr>
      <w:bookmarkStart w:name="" w:id="13385"/>
      <w:r>
        <w:rPr>
          <w:rFonts w:ascii="宋体" w:hAnsi="宋体" w:cs="宋体" w:eastAsia="宋体"/>
          <w:sz w:val="35"/>
          <w:spacing w:val="0"/>
          <w:color w:val="000000"/>
          <w:b w:val="off"/>
          <w:i w:val="off"/>
        </w:rPr>
        <w:t/>
      </w:r>
      <w:bookmarkEnd w:id="13385"/>
    </w:p>
    <w:p>
      <w:pPr>
        <w:pageBreakBefore w:val="off"/>
        <w:tabs/>
        <w:wordWrap w:val="off"/>
        <w:spacing w:before="0" w:after="0" w:line="400" w:lineRule="exact"/>
        <w:ind w:left="0" w:right="0"/>
        <w:jc w:val="right"/>
        <w:textAlignment w:val="baseline"/>
        <w:rPr>
          <w:sz w:val="35"/>
        </w:rPr>
      </w:pPr>
      <w:bookmarkStart w:name="" w:id="13386"/>
      <w:r>
        <w:rPr>
          <w:rFonts w:ascii="宋体" w:hAnsi="宋体" w:cs="宋体" w:eastAsia="宋体"/>
          <w:sz w:val="35"/>
          <w:spacing w:val="0"/>
          <w:color w:val="000000"/>
          <w:b w:val="off"/>
          <w:i w:val="off"/>
        </w:rPr>
        <w:t/>
      </w:r>
      <w:bookmarkEnd w:id="13386"/>
    </w:p>
    <w:p>
      <w:pPr>
        <w:pageBreakBefore w:val="off"/>
        <w:tabs/>
        <w:wordWrap w:val="off"/>
        <w:spacing w:before="0" w:after="0" w:line="400" w:lineRule="exact"/>
        <w:ind w:left="0" w:right="0"/>
        <w:jc w:val="right"/>
        <w:textAlignment w:val="baseline"/>
        <w:rPr>
          <w:sz w:val="35"/>
        </w:rPr>
      </w:pPr>
      <w:bookmarkStart w:name="" w:id="13387"/>
      <w:r>
        <w:rPr>
          <w:rFonts w:ascii="宋体" w:hAnsi="宋体" w:cs="宋体" w:eastAsia="宋体"/>
          <w:sz w:val="35"/>
          <w:spacing w:val="0"/>
          <w:color w:val="000000"/>
          <w:b w:val="off"/>
          <w:i w:val="off"/>
        </w:rPr>
        <w:t/>
      </w:r>
      <w:bookmarkEnd w:id="13387"/>
    </w:p>
    <w:p>
      <w:pPr>
        <w:pageBreakBefore w:val="off"/>
        <w:tabs/>
        <w:wordWrap w:val="off"/>
        <w:spacing w:before="0" w:after="0" w:line="400" w:lineRule="exact"/>
        <w:ind w:left="0" w:right="0"/>
        <w:jc w:val="right"/>
        <w:textAlignment w:val="baseline"/>
        <w:rPr>
          <w:sz w:val="35"/>
        </w:rPr>
      </w:pPr>
      <w:bookmarkStart w:name="" w:id="13388"/>
      <w:r>
        <w:rPr>
          <w:rFonts w:ascii="宋体" w:hAnsi="宋体" w:cs="宋体" w:eastAsia="宋体"/>
          <w:sz w:val="35"/>
          <w:spacing w:val="0"/>
          <w:color w:val="000000"/>
          <w:b w:val="off"/>
          <w:i w:val="off"/>
        </w:rPr>
        <w:t/>
      </w:r>
      <w:bookmarkEnd w:id="13388"/>
    </w:p>
    <w:p>
      <w:pPr>
        <w:pageBreakBefore w:val="off"/>
        <w:tabs/>
        <w:wordWrap w:val="off"/>
        <w:spacing w:before="0" w:after="0" w:line="400" w:lineRule="exact"/>
        <w:ind w:left="0" w:right="0"/>
        <w:jc w:val="right"/>
        <w:textAlignment w:val="baseline"/>
        <w:rPr>
          <w:sz w:val="35"/>
        </w:rPr>
      </w:pPr>
      <w:bookmarkStart w:name="" w:id="13389"/>
      <w:r>
        <w:rPr>
          <w:rFonts w:ascii="宋体" w:hAnsi="宋体" w:cs="宋体" w:eastAsia="宋体"/>
          <w:sz w:val="35"/>
          <w:spacing w:val="0"/>
          <w:color w:val="000000"/>
          <w:b w:val="off"/>
          <w:i w:val="off"/>
        </w:rPr>
        <w:t/>
      </w:r>
      <w:bookmarkEnd w:id="13389"/>
    </w:p>
    <w:p>
      <w:pPr>
        <w:pageBreakBefore w:val="off"/>
        <w:tabs>
          <w:tab w:pos="3720" w:val="left" w:leader="none"/>
        </w:tabs>
        <w:wordWrap w:val="off"/>
        <w:spacing w:before="0" w:after="0" w:line="1500" w:lineRule="atLeast"/>
        <w:ind w:left="120" w:right="0"/>
        <w:jc w:val="both"/>
        <w:textAlignment w:val="baseline"/>
        <w:rPr>
          <w:sz w:val="63"/>
        </w:rPr>
      </w:pPr>
      <w:bookmarkStart w:name="" w:id="13390"/>
      <w:r>
        <w:rPr>
          <w:rFonts w:ascii="楷体" w:hAnsi="楷体" w:cs="楷体" w:eastAsia="楷体"/>
          <w:sz w:val="63"/>
          <w:spacing w:val="0"/>
          <w:color w:val="adafcf"/>
          <w:b w:val="on"/>
          <w:i w:val="off"/>
        </w:rPr>
        <w:t>083</w:t>
      </w:r>
      <w:r>
        <w:t xml:space="preserve">	</w:t>
      </w:r>
      <w:r>
        <w:rPr>
          <w:rFonts w:ascii="黑体" w:hAnsi="黑体" w:cs="黑体" w:eastAsia="黑体"/>
          <w:sz w:val="63"/>
          <w:spacing w:val="0"/>
          <w:color w:val="adafcf"/>
          <w:b w:val="on"/>
          <w:i w:val="off"/>
        </w:rPr>
        <w:t>新手爸妈最应关注的重点是什么①</w:t>
      </w:r>
      <w:r>
        <mc:AlternateContent>
          <mc:Choice Requires="wps">
            <w:drawing>
              <wp:anchor allowOverlap="true" layoutInCell="true" locked="false" simplePos="false" behindDoc="false" relativeHeight="251659264" distL="0" distR="0" distT="0" distB="0">
                <wp:simplePos x="0" y="0"/>
                <wp:positionH relativeFrom="page">
                  <wp:posOffset>3302000</wp:posOffset>
                </wp:positionH>
                <wp:positionV relativeFrom="paragraph">
                  <wp:posOffset>-38100</wp:posOffset>
                </wp:positionV>
                <wp:extent cx="2641600" cy="596900"/>
                <wp:wrapNone/>
                <wp:docPr id="168" name="文本框 168"/>
                <a:graphic xmlns:a="http://schemas.openxmlformats.org/drawingml/2006/main">
                  <a:graphicData uri="http://schemas.microsoft.com/office/word/2010/wordprocessingShape">
                    <wps:wsp>
                      <wps:cNvSpPr txBox="true"/>
                      <wps:spPr>
                        <a:xfrm>
                          <a:off x="0" y="0"/>
                          <a:ext cx="2641600" cy="596900"/>
                        </a:xfrm>
                        <a:prstGeom prst="rect">
                          <a:avLst/>
                        </a:prstGeom>
                        <a:noFill/>
                        <a:ln w="6350">
                          <a:noFill/>
                        </a:ln>
                      </wps:spPr>
                      <wps:txbx>
                        <w:txbxContent>
                          <w:p>
                            <w:pPr>
                              <w:pageBreakBefore w:val="off"/>
                              <w:tabs/>
                              <w:wordWrap w:val="off"/>
                              <w:spacing w:before="0" w:after="0" w:line="860" w:lineRule="atLeast"/>
                              <w:ind w:left="0" w:right="0"/>
                              <w:jc w:val="both"/>
                              <w:textAlignment w:val="baseline"/>
                              <w:rPr>
                                <w:sz w:val="63"/>
                              </w:rPr>
                            </w:pPr>
                            <w:bookmarkStart w:name="" w:id="13391"/>
                            <w:r>
                              <w:rPr>
                                <w:rFonts w:ascii="黑体" w:hAnsi="黑体" w:cs="黑体" w:eastAsia="黑体"/>
                                <w:sz w:val="63"/>
                                <w:spacing w:val="0"/>
                                <w:color w:val="adafcf"/>
                                <w:b w:val="on"/>
                                <w:i w:val="off"/>
                              </w:rPr>
                              <w:t>新生命诞生：</w:t>
                            </w:r>
                            <w:bookmarkEnd w:id="13391"/>
                          </w:p>
                        </w:txbxContent>
                      </wps:txbx>
                      <wps:bodyPr wrap="square" lIns="0" rIns="0" tIns="0" bIns="0" vert="horz" anchor="t">
                        <a:noAutofit/>
                      </wps:bodyPr>
                    </wps:wsp>
                  </a:graphicData>
                </a:graphic>
              </wp:anchor>
            </w:drawing>
          </mc:Choice>
          <mc:Fallback>
            <w:pict>
              <v:shape type="#_x0000_t202" filled="f" stroked="f" style="margin-left:260pt;margin-top:-3pt;width:208pt;height:4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60" w:lineRule="atLeast"/>
                        <w:ind w:left="0" w:right="0"/>
                        <w:jc w:val="both"/>
                        <w:textAlignment w:val="baseline"/>
                        <w:rPr>
                          <w:sz w:val="63"/>
                        </w:rPr>
                      </w:pPr>
                      <w:bookmarkStart w:name="" w:id="13392"/>
                      <w:r>
                        <w:rPr>
                          <w:rFonts w:ascii="黑体" w:hAnsi="黑体" w:cs="黑体" w:eastAsia="黑体"/>
                          <w:sz w:val="63"/>
                          <w:spacing w:val="0"/>
                          <w:color w:val="adafcf"/>
                          <w:b w:val="on"/>
                          <w:i w:val="off"/>
                        </w:rPr>
                        <w:t>新生命诞生：</w:t>
                      </w:r>
                      <w:bookmarkEnd w:id="13392"/>
                    </w:p>
                  </w:txbxContent>
                </v:textbox>
              </v:shape>
            </w:pict>
          </mc:Fallback>
        </mc:AlternateContent>
      </w:r>
      <w:bookmarkEnd w:id="13390"/>
    </w:p>
    <w:p>
      <w:pPr>
        <w:pageBreakBefore w:val="off"/>
        <w:tabs/>
        <w:wordWrap w:val="off"/>
        <w:spacing w:before="0" w:after="0" w:line="1500" w:lineRule="exact"/>
        <w:ind w:left="0" w:right="0"/>
        <w:jc w:val="both"/>
        <w:textAlignment w:val="baseline"/>
        <w:rPr>
          <w:sz w:val="63"/>
        </w:rPr>
      </w:pPr>
      <w:bookmarkStart w:name="" w:id="13393"/>
      <w:r>
        <w:rPr>
          <w:rFonts w:ascii="宋体" w:hAnsi="宋体" w:cs="宋体" w:eastAsia="宋体"/>
          <w:sz w:val="63"/>
          <w:spacing w:val="0"/>
          <w:color w:val="000000"/>
          <w:b w:val="off"/>
          <w:i w:val="off"/>
        </w:rPr>
        <w:t/>
      </w:r>
      <w:bookmarkEnd w:id="13393"/>
    </w:p>
    <w:p>
      <w:pPr>
        <w:pageBreakBefore w:val="off"/>
        <w:tabs/>
        <w:wordWrap w:val="off"/>
        <w:spacing w:before="0" w:after="0" w:line="820" w:lineRule="atLeast"/>
        <w:ind w:left="20" w:right="20" w:firstLine="820"/>
        <w:jc w:val="both"/>
        <w:textAlignment w:val="baseline"/>
        <w:rPr>
          <w:sz w:val="40"/>
        </w:rPr>
      </w:pPr>
      <w:bookmarkStart w:name="" w:id="13394"/>
      <w:r>
        <w:rPr>
          <w:rFonts w:ascii="宋体" w:hAnsi="宋体" w:cs="宋体" w:eastAsia="宋体"/>
          <w:sz w:val="40"/>
          <w:spacing w:val="0"/>
          <w:color w:val="000000"/>
          <w:b w:val="off"/>
          <w:i w:val="off"/>
        </w:rPr>
        <w:t>这一部分，我们将开启全龄段健康管理的讲解。从时间线上来说，这是</w:t>
      </w:r>
      <w:r>
        <w:rPr>
          <w:rFonts w:ascii="宋体" w:hAnsi="宋体" w:cs="宋体" w:eastAsia="宋体"/>
          <w:sz w:val="40"/>
          <w:spacing w:val="0"/>
          <w:color w:val="000000"/>
          <w:b w:val="off"/>
          <w:i w:val="off"/>
        </w:rPr>
        <w:t>最宏大的一个部分，覆盖了一个人的一生。接下来，我们先从人生的第一个阶</w:t>
      </w:r>
      <w:r>
        <w:rPr>
          <w:rFonts w:ascii="宋体" w:hAnsi="宋体" w:cs="宋体" w:eastAsia="宋体"/>
          <w:sz w:val="40"/>
          <w:spacing w:val="0"/>
          <w:color w:val="000000"/>
          <w:b w:val="off"/>
          <w:i w:val="off"/>
        </w:rPr>
        <w:t>段————婴幼儿时期开始，说说对新手爸妈来说最重要的几件事。</w:t>
      </w:r>
      <w:bookmarkEnd w:id="13394"/>
    </w:p>
    <w:p>
      <w:pPr>
        <w:pageBreakBefore w:val="off"/>
        <w:tabs/>
        <w:wordWrap w:val="off"/>
        <w:spacing w:before="0" w:after="0" w:line="820" w:lineRule="atLeast"/>
        <w:ind w:left="20" w:right="0" w:firstLine="820"/>
        <w:jc w:val="both"/>
        <w:textAlignment w:val="baseline"/>
        <w:rPr>
          <w:sz w:val="40"/>
        </w:rPr>
      </w:pPr>
      <w:bookmarkStart w:name="" w:id="13395"/>
      <w:r>
        <w:rPr>
          <w:rFonts w:ascii="宋体" w:hAnsi="宋体" w:cs="宋体" w:eastAsia="宋体"/>
          <w:sz w:val="40"/>
          <w:spacing w:val="0"/>
          <w:color w:val="000000"/>
          <w:b w:val="off"/>
          <w:i w:val="off"/>
        </w:rPr>
        <w:t>在这个信息爆炸的时代，新手爸妈被海量的育儿资讯包围，从孩子怎么</w:t>
      </w:r>
      <w:r>
        <w:rPr>
          <w:rFonts w:ascii="宋体" w:hAnsi="宋体" w:cs="宋体" w:eastAsia="宋体"/>
          <w:sz w:val="40"/>
          <w:spacing w:val="0"/>
          <w:color w:val="000000"/>
          <w:b w:val="off"/>
          <w:i w:val="off"/>
        </w:rPr>
        <w:t>睡成圆头到枕秃如何护理，从哪种成分的润肤霜不伤皮肤到第几个月要添加辅</w:t>
      </w:r>
      <w:r>
        <w:rPr>
          <w:rFonts w:ascii="宋体" w:hAnsi="宋体" w:cs="宋体" w:eastAsia="宋体"/>
          <w:sz w:val="40"/>
          <w:spacing w:val="0"/>
          <w:color w:val="000000"/>
          <w:b w:val="off"/>
          <w:i w:val="off"/>
        </w:rPr>
        <w:t>食，每个细节都被包装成家长必须掌握的知识点。这样的育儿知识爆炸阶段，</w:t>
      </w:r>
      <w:r>
        <w:rPr>
          <w:rFonts w:ascii="宋体" w:hAnsi="宋体" w:cs="宋体" w:eastAsia="宋体"/>
          <w:sz w:val="40"/>
          <w:spacing w:val="0"/>
          <w:color w:val="000000"/>
          <w:b w:val="off"/>
          <w:i w:val="off"/>
        </w:rPr>
        <w:t>我也亲身经历过。但回过头看，我觉得新手爸妈面临的最大挑战不是了解的育</w:t>
      </w:r>
      <w:r>
        <w:rPr>
          <w:rFonts w:ascii="宋体" w:hAnsi="宋体" w:cs="宋体" w:eastAsia="宋体"/>
          <w:sz w:val="40"/>
          <w:spacing w:val="0"/>
          <w:color w:val="000000"/>
          <w:b w:val="off"/>
          <w:i w:val="off"/>
        </w:rPr>
        <w:t>儿知识太少，而是在商业营销的裹挟下信息过载。当育儿知识被用作商业带货</w:t>
      </w:r>
      <w:r>
        <w:rPr>
          <w:rFonts w:ascii="宋体" w:hAnsi="宋体" w:cs="宋体" w:eastAsia="宋体"/>
          <w:sz w:val="40"/>
          <w:spacing w:val="0"/>
          <w:color w:val="000000"/>
          <w:b w:val="off"/>
          <w:i w:val="off"/>
        </w:rPr>
        <w:t>的工具时，新手爸妈所面临的困局也日益严峻。这个困局远不止交“智商税”、</w:t>
      </w:r>
      <w:r>
        <w:rPr>
          <w:rFonts w:ascii="宋体" w:hAnsi="宋体" w:cs="宋体" w:eastAsia="宋体"/>
          <w:sz w:val="40"/>
          <w:spacing w:val="0"/>
          <w:color w:val="000000"/>
          <w:b w:val="off"/>
          <w:i w:val="off"/>
        </w:rPr>
        <w:t>花冤枉钱那么简单，它还给育儿埋下了两个巨大隐患：</w:t>
      </w:r>
      <w:bookmarkEnd w:id="13395"/>
    </w:p>
    <w:p>
      <w:pPr>
        <w:pageBreakBefore w:val="off"/>
        <w:tabs/>
        <w:wordWrap w:val="off"/>
        <w:spacing w:before="0" w:after="0" w:line="820" w:lineRule="atLeast"/>
        <w:ind w:left="20" w:right="40" w:firstLine="820"/>
        <w:jc w:val="both"/>
        <w:textAlignment w:val="baseline"/>
        <w:rPr>
          <w:sz w:val="40"/>
        </w:rPr>
      </w:pPr>
      <w:bookmarkStart w:name="" w:id="13396"/>
      <w:r>
        <w:rPr>
          <w:rFonts w:ascii="宋体" w:hAnsi="宋体" w:cs="宋体" w:eastAsia="宋体"/>
          <w:sz w:val="40"/>
          <w:spacing w:val="0"/>
          <w:color w:val="000000"/>
          <w:b w:val="off"/>
          <w:i w:val="off"/>
        </w:rPr>
        <w:t>第一，碎片化知识消耗了父母大量精力，不仅加剧了育儿焦虑，还可能</w:t>
      </w:r>
      <w:r>
        <w:rPr>
          <w:rFonts w:ascii="宋体" w:hAnsi="宋体" w:cs="宋体" w:eastAsia="宋体"/>
          <w:sz w:val="40"/>
          <w:spacing w:val="0"/>
          <w:color w:val="000000"/>
          <w:b w:val="off"/>
          <w:i w:val="off"/>
        </w:rPr>
        <w:t>因为育儿理念的差异引发家庭矛盾。</w:t>
      </w:r>
      <w:bookmarkEnd w:id="13396"/>
    </w:p>
    <w:p>
      <w:pPr>
        <w:pageBreakBefore w:val="off"/>
        <w:tabs/>
        <w:wordWrap w:val="off"/>
        <w:spacing w:before="0" w:after="0" w:line="820" w:lineRule="atLeast"/>
        <w:ind w:left="20" w:right="80" w:firstLine="820"/>
        <w:jc w:val="both"/>
        <w:textAlignment w:val="baseline"/>
        <w:rPr>
          <w:sz w:val="40"/>
        </w:rPr>
      </w:pPr>
      <w:bookmarkStart w:name="" w:id="13397"/>
      <w:r>
        <w:rPr>
          <w:rFonts w:ascii="宋体" w:hAnsi="宋体" w:cs="宋体" w:eastAsia="宋体"/>
          <w:sz w:val="40"/>
          <w:spacing w:val="0"/>
          <w:color w:val="000000"/>
          <w:b w:val="off"/>
          <w:i w:val="off"/>
        </w:rPr>
        <w:t>第二，过于关注细节，导致舍本逐末。婴幼儿时期是人生发育黄金期，</w:t>
      </w:r>
      <w:r>
        <w:rPr>
          <w:rFonts w:ascii="宋体" w:hAnsi="宋体" w:cs="宋体" w:eastAsia="宋体"/>
          <w:sz w:val="40"/>
          <w:spacing w:val="0"/>
          <w:color w:val="000000"/>
          <w:b w:val="off"/>
          <w:i w:val="off"/>
        </w:rPr>
        <w:t>这一阶段育儿的本质其实是给孩子打好健康基础，父母应该把精力用对地方，</w:t>
      </w:r>
      <w:r>
        <w:rPr>
          <w:rFonts w:ascii="宋体" w:hAnsi="宋体" w:cs="宋体" w:eastAsia="宋体"/>
          <w:sz w:val="40"/>
          <w:spacing w:val="0"/>
          <w:color w:val="000000"/>
          <w:b w:val="off"/>
          <w:i w:val="off"/>
        </w:rPr>
        <w:t>避免育儿重心偏移。</w:t>
      </w:r>
      <w:bookmarkEnd w:id="13397"/>
    </w:p>
    <w:p>
      <w:pPr>
        <w:pageBreakBefore w:val="off"/>
        <w:tabs/>
        <w:wordWrap w:val="off"/>
        <w:spacing w:before="0" w:after="0" w:line="820" w:lineRule="atLeast"/>
        <w:ind w:left="80" w:right="0"/>
        <w:jc w:val="both"/>
        <w:textAlignment w:val="baseline"/>
        <w:rPr>
          <w:sz w:val="40"/>
        </w:rPr>
      </w:pPr>
      <w:bookmarkStart w:name="" w:id="13398"/>
      <w:r>
        <w:rPr>
          <w:rFonts w:ascii="宋体" w:hAnsi="宋体" w:cs="宋体" w:eastAsia="宋体"/>
          <w:sz w:val="40"/>
          <w:spacing w:val="0"/>
          <w:color w:val="000000"/>
          <w:u w:val="single"/>
          <w:b w:val="off"/>
          <w:i w:val="off"/>
        </w:rPr>
        <w:t xml:space="preserve">                </w:t>
      </w:r>
      <w:bookmarkEnd w:id="13398"/>
    </w:p>
    <w:p>
      <w:pPr>
        <w:pageBreakBefore w:val="off"/>
        <w:tabs/>
        <w:wordWrap w:val="off"/>
        <w:spacing w:before="240" w:after="0" w:line="480" w:lineRule="atLeast"/>
        <w:ind w:left="20" w:right="0"/>
        <w:jc w:val="both"/>
        <w:textAlignment w:val="baseline"/>
        <w:rPr>
          <w:sz w:val="30"/>
        </w:rPr>
      </w:pPr>
      <w:bookmarkStart w:name="" w:id="13399"/>
      <w:r>
        <w:rPr>
          <w:rFonts w:ascii="黑体" w:hAnsi="黑体" w:cs="黑体" w:eastAsia="黑体"/>
          <w:sz w:val="30"/>
          <w:spacing w:val="0"/>
          <w:color w:val="000000"/>
          <w:b w:val="on"/>
          <w:i w:val="off"/>
        </w:rPr>
        <w:t>①</w:t>
      </w:r>
      <w:r>
        <w:rPr>
          <w:rFonts w:ascii="黑体" w:hAnsi="黑体" w:cs="黑体" w:eastAsia="黑体"/>
          <w:sz w:val="30"/>
          <w:spacing w:val="0"/>
          <w:color w:val="000000"/>
          <w:b w:val="off"/>
          <w:i w:val="off"/>
        </w:rPr>
        <w:t xml:space="preserve"> </w:t>
      </w:r>
      <w:r>
        <w:rPr>
          <w:rFonts w:ascii="黑体" w:hAnsi="黑体" w:cs="黑体" w:eastAsia="黑体"/>
          <w:sz w:val="30"/>
          <w:spacing w:val="0"/>
          <w:color w:val="000000"/>
          <w:b w:val="on"/>
          <w:i w:val="off"/>
        </w:rPr>
        <w:t>感谢北京协和医院儿科副主任医师李冀对这一节内容的全面修正和指导。</w:t>
      </w:r>
      <w:bookmarkEnd w:id="13399"/>
    </w:p>
    <w:p>
      <w:pPr>
        <w:pageBreakBefore w:val="off"/>
        <w:tabs/>
        <w:wordWrap w:val="off"/>
        <w:spacing w:before="0" w:after="0" w:line="480" w:lineRule="exact"/>
        <w:ind w:left="0" w:right="0"/>
        <w:jc w:val="both"/>
        <w:textAlignment w:val="baseline"/>
        <w:rPr>
          <w:sz w:val="30"/>
        </w:rPr>
      </w:pPr>
      <w:bookmarkStart w:name="" w:id="13400"/>
      <w:r>
        <w:rPr>
          <w:rFonts w:ascii="宋体" w:hAnsi="宋体" w:cs="宋体" w:eastAsia="宋体"/>
          <w:sz w:val="30"/>
          <w:spacing w:val="0"/>
          <w:color w:val="000000"/>
          <w:b w:val="off"/>
          <w:i w:val="off"/>
        </w:rPr>
        <w:t/>
      </w:r>
      <w:bookmarkEnd w:id="13400"/>
    </w:p>
    <w:p>
      <w:pPr>
        <w:pageBreakBefore w:val="off"/>
        <w:tabs/>
        <w:wordWrap w:val="off"/>
        <w:spacing w:before="0" w:after="0" w:line="480" w:lineRule="exact"/>
        <w:ind w:left="0" w:right="0"/>
        <w:jc w:val="both"/>
        <w:textAlignment w:val="baseline"/>
        <w:rPr>
          <w:sz w:val="30"/>
        </w:rPr>
      </w:pPr>
      <w:bookmarkStart w:name="" w:id="13401"/>
      <w:r>
        <w:rPr>
          <w:rFonts w:ascii="宋体" w:hAnsi="宋体" w:cs="宋体" w:eastAsia="宋体"/>
          <w:sz w:val="30"/>
          <w:spacing w:val="0"/>
          <w:color w:val="000000"/>
          <w:b w:val="off"/>
          <w:i w:val="off"/>
        </w:rPr>
        <w:t/>
      </w:r>
      <w:bookmarkEnd w:id="13401"/>
    </w:p>
    <w:p>
      <w:pPr>
        <w:pageBreakBefore w:val="off"/>
        <w:tabs/>
        <w:wordWrap w:val="off"/>
        <w:spacing w:before="0" w:after="0" w:line="580" w:lineRule="atLeast"/>
        <w:ind w:left="0" w:right="40"/>
        <w:jc w:val="right"/>
        <w:textAlignment w:val="baseline"/>
        <w:rPr>
          <w:sz w:val="43"/>
        </w:rPr>
      </w:pPr>
      <w:bookmarkStart w:name="" w:id="13402"/>
      <w:r>
        <w:rPr>
          <w:rFonts w:ascii="黑体" w:hAnsi="黑体" w:cs="黑体" w:eastAsia="黑体"/>
          <w:sz w:val="43"/>
          <w:spacing w:val="0"/>
          <w:color w:val="adafcf"/>
          <w:b w:val="off"/>
          <w:i w:val="off"/>
        </w:rPr>
        <w:t>559</w:t>
      </w:r>
      <w:bookmarkEnd w:id="13402"/>
    </w:p>
    <w:p>
      <w:r>
        <w:t/>
      </w:r>
    </w:p>
    <w:p>
      <w:pPr>
        <w:sectPr>
          <w:footerReference r:id="rId1179"/>
          <w:headerReference r:id="rId1180" w:type="default"/>
          <w:type w:val="nextPage"/>
          <w:pgSz w:w="17060" w:h="25400"/>
          <w:pgMar w:left="1580" w:top="1080" w:right="1580" w:bottom="1080" w:header="780" w:footer="780"/>
          <w:cols w:num="1"/>
        </w:sectPr>
      </w:pPr>
    </w:p>
    <w:p>
      <w:pPr>
        <w:pageBreakBefore w:val="off"/>
        <w:tabs/>
        <w:wordWrap w:val="off"/>
        <w:spacing w:before="0" w:after="0" w:line="440" w:lineRule="atLeast"/>
        <w:ind w:left="0" w:right="0"/>
        <w:jc w:val="both"/>
        <w:textAlignment w:val="baseline"/>
        <w:rPr>
          <w:sz w:val="33"/>
        </w:rPr>
      </w:pPr>
      <w:bookmarkStart w:name="" w:id="13403"/>
      <w:r>
        <w:rPr>
          <w:rFonts w:ascii="黑体" w:hAnsi="黑体" w:cs="黑体" w:eastAsia="黑体"/>
          <w:sz w:val="33"/>
          <w:spacing w:val="0"/>
          <w:color w:val="a2b8d4"/>
          <w:b w:val="off"/>
          <w:i w:val="off"/>
        </w:rPr>
        <w:t>第四部分家庭全周期健康管理</w:t>
      </w:r>
      <w:bookmarkEnd w:id="13403"/>
    </w:p>
    <w:p>
      <w:pPr>
        <w:pageBreakBefore w:val="off"/>
        <w:tabs/>
        <w:wordWrap w:val="off"/>
        <w:spacing w:before="0" w:after="0" w:line="380" w:lineRule="exact"/>
        <w:ind w:left="0" w:right="0"/>
        <w:jc w:val="both"/>
        <w:textAlignment w:val="baseline"/>
        <w:rPr>
          <w:sz w:val="33"/>
        </w:rPr>
      </w:pPr>
      <w:bookmarkStart w:name="" w:id="13404"/>
      <w:r>
        <w:rPr>
          <w:rFonts w:ascii="宋体" w:hAnsi="宋体" w:cs="宋体" w:eastAsia="宋体"/>
          <w:sz w:val="33"/>
          <w:spacing w:val="0"/>
          <w:color w:val="000000"/>
          <w:b w:val="off"/>
          <w:i w:val="off"/>
        </w:rPr>
        <w:t/>
      </w:r>
      <w:bookmarkEnd w:id="13404"/>
    </w:p>
    <w:p>
      <w:pPr>
        <w:pageBreakBefore w:val="off"/>
        <w:tabs/>
        <w:wordWrap w:val="off"/>
        <w:spacing w:before="0" w:after="0" w:line="380" w:lineRule="exact"/>
        <w:ind w:left="0" w:right="0"/>
        <w:jc w:val="both"/>
        <w:textAlignment w:val="baseline"/>
        <w:rPr>
          <w:sz w:val="33"/>
        </w:rPr>
      </w:pPr>
      <w:bookmarkStart w:name="" w:id="13405"/>
      <w:r>
        <w:rPr>
          <w:rFonts w:ascii="宋体" w:hAnsi="宋体" w:cs="宋体" w:eastAsia="宋体"/>
          <w:sz w:val="33"/>
          <w:spacing w:val="0"/>
          <w:color w:val="000000"/>
          <w:b w:val="off"/>
          <w:i w:val="off"/>
        </w:rPr>
        <w:t/>
      </w:r>
      <w:bookmarkEnd w:id="13405"/>
    </w:p>
    <w:p>
      <w:pPr>
        <w:pageBreakBefore w:val="off"/>
        <w:tabs/>
        <w:wordWrap w:val="off"/>
        <w:spacing w:before="0" w:after="0" w:line="380" w:lineRule="exact"/>
        <w:ind w:left="0" w:right="0"/>
        <w:jc w:val="both"/>
        <w:textAlignment w:val="baseline"/>
        <w:rPr>
          <w:sz w:val="33"/>
        </w:rPr>
      </w:pPr>
      <w:bookmarkStart w:name="" w:id="13406"/>
      <w:r>
        <w:rPr>
          <w:rFonts w:ascii="宋体" w:hAnsi="宋体" w:cs="宋体" w:eastAsia="宋体"/>
          <w:sz w:val="33"/>
          <w:spacing w:val="0"/>
          <w:color w:val="000000"/>
          <w:b w:val="off"/>
          <w:i w:val="off"/>
        </w:rPr>
        <w:t/>
      </w:r>
      <w:bookmarkEnd w:id="13406"/>
    </w:p>
    <w:p>
      <w:pPr>
        <w:pageBreakBefore w:val="off"/>
        <w:tabs/>
        <w:wordWrap w:val="off"/>
        <w:spacing w:before="0" w:after="0" w:line="800" w:lineRule="atLeast"/>
        <w:ind w:left="0" w:right="20" w:firstLine="820"/>
        <w:jc w:val="both"/>
        <w:textAlignment w:val="baseline"/>
        <w:rPr>
          <w:sz w:val="40"/>
        </w:rPr>
      </w:pPr>
      <w:bookmarkStart w:name="" w:id="13407"/>
      <w:r>
        <w:rPr>
          <w:rFonts w:ascii="宋体" w:hAnsi="宋体" w:cs="宋体" w:eastAsia="宋体"/>
          <w:sz w:val="40"/>
          <w:spacing w:val="0"/>
          <w:color w:val="000000"/>
          <w:b w:val="off"/>
          <w:i w:val="off"/>
        </w:rPr>
        <w:t>其实，孩子的成长有一条清晰的逻辑主线，把握住生长发育的核心规律，</w:t>
      </w:r>
      <w:r>
        <w:rPr>
          <w:rFonts w:ascii="宋体" w:hAnsi="宋体" w:cs="宋体" w:eastAsia="宋体"/>
          <w:sz w:val="40"/>
          <w:spacing w:val="0"/>
          <w:color w:val="000000"/>
          <w:b w:val="off"/>
          <w:i w:val="off"/>
        </w:rPr>
        <w:t>在育儿这件事上就能事半功倍。新手爸妈可以从三个关键步骤入手，实现科学</w:t>
      </w:r>
      <w:r>
        <w:rPr>
          <w:rFonts w:ascii="宋体" w:hAnsi="宋体" w:cs="宋体" w:eastAsia="宋体"/>
          <w:sz w:val="40"/>
          <w:spacing w:val="0"/>
          <w:color w:val="000000"/>
          <w:b w:val="off"/>
          <w:i w:val="off"/>
        </w:rPr>
        <w:t>育儿。这三个步骤分别是：阅读专业育儿书籍，保持情绪稳定，防止安全事故</w:t>
      </w:r>
      <w:r>
        <w:rPr>
          <w:rFonts w:ascii="宋体" w:hAnsi="宋体" w:cs="宋体" w:eastAsia="宋体"/>
          <w:sz w:val="40"/>
          <w:spacing w:val="0"/>
          <w:color w:val="000000"/>
          <w:b w:val="off"/>
          <w:i w:val="off"/>
        </w:rPr>
        <w:t>发生。</w:t>
      </w:r>
      <w:bookmarkEnd w:id="13407"/>
    </w:p>
    <w:p>
      <w:pPr>
        <w:pageBreakBefore w:val="off"/>
        <w:tabs/>
        <w:wordWrap w:val="off"/>
        <w:spacing w:before="0" w:after="0" w:line="820" w:lineRule="exact"/>
        <w:ind w:left="0" w:right="0"/>
        <w:jc w:val="both"/>
        <w:textAlignment w:val="baseline"/>
        <w:rPr>
          <w:sz w:val="40"/>
        </w:rPr>
      </w:pPr>
      <w:bookmarkStart w:name="" w:id="13408"/>
      <w:r>
        <w:rPr>
          <w:rFonts w:ascii="宋体" w:hAnsi="宋体" w:cs="宋体" w:eastAsia="宋体"/>
          <w:sz w:val="40"/>
          <w:spacing w:val="0"/>
          <w:color w:val="000000"/>
          <w:b w:val="off"/>
          <w:i w:val="off"/>
        </w:rPr>
        <w:t/>
      </w:r>
      <w:bookmarkEnd w:id="13408"/>
    </w:p>
    <w:p>
      <w:pPr>
        <w:pageBreakBefore w:val="off"/>
        <w:tabs/>
        <w:wordWrap w:val="off"/>
        <w:spacing w:before="0" w:after="0" w:line="660" w:lineRule="atLeast"/>
        <w:ind w:left="0" w:right="0"/>
        <w:jc w:val="both"/>
        <w:textAlignment w:val="baseline"/>
        <w:rPr>
          <w:sz w:val="48"/>
        </w:rPr>
      </w:pPr>
      <w:bookmarkStart w:name="" w:id="13409"/>
      <w:r>
        <w:rPr>
          <w:rFonts w:ascii="黑体" w:hAnsi="黑体" w:cs="黑体" w:eastAsia="黑体"/>
          <w:sz w:val="48"/>
          <w:spacing w:val="0"/>
          <w:color w:val="a2b8d4"/>
          <w:b w:val="on"/>
          <w:i w:val="off"/>
        </w:rPr>
        <w:t>阅读专业育儿书籍</w:t>
      </w:r>
      <w:bookmarkEnd w:id="13409"/>
    </w:p>
    <w:p>
      <w:pPr>
        <w:pageBreakBefore w:val="off"/>
        <w:tabs/>
        <w:wordWrap w:val="off"/>
        <w:spacing w:before="0" w:after="0" w:line="820" w:lineRule="exact"/>
        <w:ind w:left="0" w:right="0"/>
        <w:jc w:val="both"/>
        <w:textAlignment w:val="baseline"/>
        <w:rPr>
          <w:sz w:val="40"/>
        </w:rPr>
      </w:pPr>
      <w:bookmarkStart w:name="" w:id="13410"/>
      <w:r>
        <w:rPr>
          <w:rFonts w:ascii="宋体" w:hAnsi="宋体" w:cs="宋体" w:eastAsia="宋体"/>
          <w:sz w:val="40"/>
          <w:spacing w:val="0"/>
          <w:color w:val="000000"/>
          <w:b w:val="off"/>
          <w:i w:val="off"/>
        </w:rPr>
        <w:t/>
      </w:r>
      <w:bookmarkEnd w:id="13410"/>
    </w:p>
    <w:p>
      <w:pPr>
        <w:pageBreakBefore w:val="off"/>
        <w:tabs/>
        <w:wordWrap w:val="off"/>
        <w:spacing w:before="0" w:after="0" w:line="800" w:lineRule="atLeast"/>
        <w:ind w:left="820" w:right="0"/>
        <w:jc w:val="both"/>
        <w:textAlignment w:val="baseline"/>
        <w:rPr>
          <w:sz w:val="40"/>
        </w:rPr>
      </w:pPr>
      <w:bookmarkStart w:name="" w:id="13411"/>
      <w:r>
        <w:rPr>
          <w:rFonts w:ascii="宋体" w:hAnsi="宋体" w:cs="宋体" w:eastAsia="宋体"/>
          <w:sz w:val="40"/>
          <w:spacing w:val="0"/>
          <w:color w:val="000000"/>
          <w:b w:val="off"/>
          <w:i w:val="off"/>
        </w:rPr>
        <w:t>科学育儿的第一步，是按照时间线来阅读专业育儿书籍。</w:t>
      </w:r>
      <w:bookmarkEnd w:id="13411"/>
    </w:p>
    <w:p>
      <w:pPr>
        <w:pageBreakBefore w:val="off"/>
        <w:tabs/>
        <w:wordWrap w:val="off"/>
        <w:spacing w:before="0" w:after="0" w:line="800" w:lineRule="atLeast"/>
        <w:ind w:left="0" w:right="20" w:firstLine="820"/>
        <w:jc w:val="both"/>
        <w:textAlignment w:val="baseline"/>
        <w:rPr>
          <w:sz w:val="40"/>
        </w:rPr>
      </w:pPr>
      <w:bookmarkStart w:name="" w:id="13412"/>
      <w:r>
        <w:rPr>
          <w:rFonts w:ascii="宋体" w:hAnsi="宋体" w:cs="宋体" w:eastAsia="宋体"/>
          <w:sz w:val="40"/>
          <w:spacing w:val="0"/>
          <w:color w:val="000000"/>
          <w:b w:val="off"/>
          <w:i w:val="off"/>
        </w:rPr>
        <w:t>每个孩子都是独一无二的。关于如何养育一个孩子，你需要的不是育儿</w:t>
      </w:r>
      <w:r>
        <w:rPr>
          <w:rFonts w:ascii="宋体" w:hAnsi="宋体" w:cs="宋体" w:eastAsia="宋体"/>
          <w:sz w:val="40"/>
          <w:spacing w:val="0"/>
          <w:color w:val="000000"/>
          <w:b w:val="off"/>
          <w:i w:val="off"/>
        </w:rPr>
        <w:t>嫂的实战心得、长辈的陈年方法，抑或其他妈妈的个人体会————你最该相信的</w:t>
      </w:r>
      <w:r>
        <w:rPr>
          <w:rFonts w:ascii="宋体" w:hAnsi="宋体" w:cs="宋体" w:eastAsia="宋体"/>
          <w:sz w:val="40"/>
          <w:spacing w:val="0"/>
          <w:color w:val="000000"/>
          <w:b w:val="off"/>
          <w:i w:val="off"/>
        </w:rPr>
        <w:t>是科学。科学早已回答了育儿路上99%的问题，而这些问题和答案已经被整</w:t>
      </w:r>
      <w:r>
        <w:rPr>
          <w:rFonts w:ascii="宋体" w:hAnsi="宋体" w:cs="宋体" w:eastAsia="宋体"/>
          <w:sz w:val="40"/>
          <w:spacing w:val="0"/>
          <w:color w:val="000000"/>
          <w:b w:val="off"/>
          <w:i w:val="off"/>
        </w:rPr>
        <w:t>理成了权威书籍，你只需要阅读它们，从中找到你想要的。</w:t>
      </w:r>
      <w:bookmarkEnd w:id="13412"/>
    </w:p>
    <w:p>
      <w:pPr>
        <w:pageBreakBefore w:val="off"/>
        <w:tabs/>
        <w:wordWrap w:val="off"/>
        <w:spacing w:before="0" w:after="0" w:line="800" w:lineRule="atLeast"/>
        <w:ind w:left="0" w:right="0" w:firstLine="820"/>
        <w:jc w:val="both"/>
        <w:textAlignment w:val="baseline"/>
        <w:rPr>
          <w:sz w:val="40"/>
        </w:rPr>
      </w:pPr>
      <w:bookmarkStart w:name="" w:id="13413"/>
      <w:r>
        <w:rPr>
          <w:rFonts w:ascii="宋体" w:hAnsi="宋体" w:cs="宋体" w:eastAsia="宋体"/>
          <w:sz w:val="40"/>
          <w:spacing w:val="0"/>
          <w:color w:val="000000"/>
          <w:b w:val="off"/>
          <w:i w:val="off"/>
        </w:rPr>
        <w:t>我与北京协和医院、上海儿童医学中心、北京儿童医院的儿科专家们交</w:t>
      </w:r>
      <w:r>
        <w:rPr>
          <w:rFonts w:ascii="宋体" w:hAnsi="宋体" w:cs="宋体" w:eastAsia="宋体"/>
          <w:sz w:val="40"/>
          <w:spacing w:val="0"/>
          <w:color w:val="000000"/>
          <w:b w:val="off"/>
          <w:i w:val="off"/>
        </w:rPr>
        <w:t>流过，他们几乎一致推荐两本经典著作：美国儿科学会的《育儿百科》和日本</w:t>
      </w:r>
      <w:r>
        <w:rPr>
          <w:rFonts w:ascii="宋体" w:hAnsi="宋体" w:cs="宋体" w:eastAsia="宋体"/>
          <w:sz w:val="40"/>
          <w:spacing w:val="0"/>
          <w:color w:val="000000"/>
          <w:b w:val="off"/>
          <w:i w:val="off"/>
        </w:rPr>
        <w:t>儿科医生松田道雄的《定本育儿百科》。这两本书都按照孩子出生后的时间线</w:t>
      </w:r>
      <w:r>
        <w:rPr>
          <w:rFonts w:ascii="宋体" w:hAnsi="宋体" w:cs="宋体" w:eastAsia="宋体"/>
          <w:sz w:val="40"/>
          <w:spacing w:val="0"/>
          <w:color w:val="000000"/>
          <w:b w:val="off"/>
          <w:i w:val="off"/>
        </w:rPr>
        <w:t>进行编排，科学严谨，实操性强，其中《育儿百科》的时间跨度更长，《定本</w:t>
      </w:r>
      <w:r>
        <w:rPr>
          <w:rFonts w:ascii="宋体" w:hAnsi="宋体" w:cs="宋体" w:eastAsia="宋体"/>
          <w:sz w:val="40"/>
          <w:spacing w:val="0"/>
          <w:color w:val="000000"/>
          <w:b w:val="off"/>
          <w:i w:val="off"/>
        </w:rPr>
        <w:t>育儿百科》的内容更详尽。</w:t>
      </w:r>
      <w:bookmarkEnd w:id="13413"/>
    </w:p>
    <w:p>
      <w:pPr>
        <w:pageBreakBefore w:val="off"/>
        <w:tabs/>
        <w:wordWrap w:val="off"/>
        <w:spacing w:before="0" w:after="0" w:line="800" w:lineRule="atLeast"/>
        <w:ind w:left="820" w:right="0"/>
        <w:jc w:val="both"/>
        <w:textAlignment w:val="baseline"/>
        <w:rPr>
          <w:sz w:val="40"/>
        </w:rPr>
      </w:pPr>
      <w:bookmarkStart w:name="" w:id="13414"/>
      <w:r>
        <w:rPr>
          <w:rFonts w:ascii="宋体" w:hAnsi="宋体" w:cs="宋体" w:eastAsia="宋体"/>
          <w:sz w:val="40"/>
          <w:spacing w:val="0"/>
          <w:color w:val="000000"/>
          <w:b w:val="off"/>
          <w:i w:val="off"/>
        </w:rPr>
        <w:t>这两本书都是厚重的大部头，具体怎么阅读有一定的讲究。</w:t>
      </w:r>
      <w:bookmarkEnd w:id="13414"/>
    </w:p>
    <w:p>
      <w:pPr>
        <w:pageBreakBefore w:val="off"/>
        <w:tabs/>
        <w:wordWrap w:val="off"/>
        <w:spacing w:before="0" w:after="0" w:line="800" w:lineRule="atLeast"/>
        <w:ind w:left="0" w:right="0" w:firstLine="820"/>
        <w:jc w:val="both"/>
        <w:textAlignment w:val="baseline"/>
        <w:rPr>
          <w:sz w:val="40"/>
        </w:rPr>
      </w:pPr>
      <w:bookmarkStart w:name="" w:id="13415"/>
      <w:r>
        <w:rPr>
          <w:rFonts w:ascii="宋体" w:hAnsi="宋体" w:cs="宋体" w:eastAsia="宋体"/>
          <w:sz w:val="40"/>
          <w:spacing w:val="0"/>
          <w:color w:val="000000"/>
          <w:b w:val="off"/>
          <w:i w:val="off"/>
        </w:rPr>
        <w:t>首先，谁需要看这些书呢?家里带孩子的人都要看，没时间带孩子但是</w:t>
      </w:r>
      <w:r>
        <w:rPr>
          <w:rFonts w:ascii="宋体" w:hAnsi="宋体" w:cs="宋体" w:eastAsia="宋体"/>
          <w:sz w:val="40"/>
          <w:spacing w:val="0"/>
          <w:color w:val="000000"/>
          <w:b w:val="off"/>
          <w:i w:val="off"/>
        </w:rPr>
        <w:t>关心孩子的人也应该看。这两本书的内容事无巨细，从孩子出生后的第一周会</w:t>
      </w:r>
      <w:r>
        <w:rPr>
          <w:rFonts w:ascii="宋体" w:hAnsi="宋体" w:cs="宋体" w:eastAsia="宋体"/>
          <w:sz w:val="40"/>
          <w:spacing w:val="0"/>
          <w:color w:val="000000"/>
          <w:b w:val="off"/>
          <w:i w:val="off"/>
        </w:rPr>
        <w:t>遇到什么问题、如何解决，到孩子五六岁时可能面临哪些情况都交代得清清楚</w:t>
      </w:r>
      <w:r>
        <w:rPr>
          <w:rFonts w:ascii="宋体" w:hAnsi="宋体" w:cs="宋体" w:eastAsia="宋体"/>
          <w:sz w:val="40"/>
          <w:spacing w:val="0"/>
          <w:color w:val="000000"/>
          <w:b w:val="off"/>
          <w:i w:val="off"/>
        </w:rPr>
        <w:t>楚。更难得的是，书里的每个解决方法都是基于育儿的科学规律撰写的。</w:t>
      </w:r>
      <w:bookmarkEnd w:id="13415"/>
    </w:p>
    <w:p>
      <w:pPr>
        <w:pageBreakBefore w:val="off"/>
        <w:tabs/>
        <w:wordWrap w:val="off"/>
        <w:spacing w:before="0" w:after="0" w:line="800" w:lineRule="atLeast"/>
        <w:ind w:left="80" w:right="0" w:firstLine="740"/>
        <w:jc w:val="both"/>
        <w:textAlignment w:val="baseline"/>
        <w:rPr>
          <w:sz w:val="40"/>
        </w:rPr>
      </w:pPr>
      <w:bookmarkStart w:name="" w:id="13416"/>
      <w:r>
        <w:rPr>
          <w:rFonts w:ascii="宋体" w:hAnsi="宋体" w:cs="宋体" w:eastAsia="宋体"/>
          <w:sz w:val="40"/>
          <w:spacing w:val="0"/>
          <w:color w:val="000000"/>
          <w:b w:val="off"/>
          <w:i w:val="off"/>
        </w:rPr>
        <w:t>我当年生完孩子后就买了这两本书，跟我母亲一起学习。我们几乎快把</w:t>
      </w:r>
      <w:r>
        <w:rPr>
          <w:rFonts w:ascii="宋体" w:hAnsi="宋体" w:cs="宋体" w:eastAsia="宋体"/>
          <w:sz w:val="40"/>
          <w:spacing w:val="0"/>
          <w:color w:val="000000"/>
          <w:b w:val="off"/>
          <w:i w:val="off"/>
        </w:rPr>
        <w:t>书都翻烂了。作为医生和两个孩子的妈妈，我可以负责任地说，养育孩子过程</w:t>
      </w:r>
      <w:r>
        <w:rPr>
          <w:rFonts w:ascii="宋体" w:hAnsi="宋体" w:cs="宋体" w:eastAsia="宋体"/>
          <w:sz w:val="40"/>
          <w:spacing w:val="0"/>
          <w:color w:val="000000"/>
          <w:b w:val="off"/>
          <w:i w:val="off"/>
        </w:rPr>
        <w:t>中90%以上的困惑，都能在这两本书里找到科学的解答。</w:t>
      </w:r>
      <w:bookmarkEnd w:id="13416"/>
    </w:p>
    <w:p>
      <w:pPr>
        <w:pageBreakBefore w:val="off"/>
        <w:tabs/>
        <w:wordWrap w:val="off"/>
        <w:spacing w:before="0" w:after="0" w:line="440" w:lineRule="exact"/>
        <w:ind w:left="0" w:right="0"/>
        <w:jc w:val="both"/>
        <w:textAlignment w:val="baseline"/>
        <w:rPr>
          <w:sz w:val="38"/>
        </w:rPr>
      </w:pPr>
      <w:bookmarkStart w:name="" w:id="13417"/>
      <w:r>
        <w:rPr>
          <w:rFonts w:ascii="宋体" w:hAnsi="宋体" w:cs="宋体" w:eastAsia="宋体"/>
          <w:sz w:val="38"/>
          <w:spacing w:val="0"/>
          <w:color w:val="000000"/>
          <w:b w:val="off"/>
          <w:i w:val="off"/>
        </w:rPr>
        <w:t/>
      </w:r>
      <w:bookmarkEnd w:id="13417"/>
    </w:p>
    <w:p>
      <w:pPr>
        <w:pageBreakBefore w:val="off"/>
        <w:tabs/>
        <w:wordWrap w:val="off"/>
        <w:spacing w:before="0" w:after="0" w:line="440" w:lineRule="exact"/>
        <w:ind w:left="0" w:right="0"/>
        <w:jc w:val="both"/>
        <w:textAlignment w:val="baseline"/>
        <w:rPr>
          <w:sz w:val="38"/>
        </w:rPr>
      </w:pPr>
      <w:bookmarkStart w:name="" w:id="13418"/>
      <w:r>
        <w:rPr>
          <w:rFonts w:ascii="宋体" w:hAnsi="宋体" w:cs="宋体" w:eastAsia="宋体"/>
          <w:sz w:val="38"/>
          <w:spacing w:val="0"/>
          <w:color w:val="000000"/>
          <w:b w:val="off"/>
          <w:i w:val="off"/>
        </w:rPr>
        <w:t/>
      </w:r>
      <w:bookmarkEnd w:id="13418"/>
    </w:p>
    <w:p>
      <w:pPr>
        <w:pageBreakBefore w:val="off"/>
        <w:tabs/>
        <w:wordWrap w:val="off"/>
        <w:spacing w:before="0" w:after="0" w:line="520" w:lineRule="atLeast"/>
        <w:ind w:left="80" w:right="0"/>
        <w:jc w:val="both"/>
        <w:textAlignment w:val="baseline"/>
        <w:rPr>
          <w:sz w:val="38"/>
        </w:rPr>
      </w:pPr>
      <w:bookmarkStart w:name="" w:id="13419"/>
      <w:r>
        <w:rPr>
          <w:rFonts w:ascii="黑体" w:hAnsi="黑体" w:cs="黑体" w:eastAsia="黑体"/>
          <w:sz w:val="38"/>
          <w:spacing w:val="0"/>
          <w:color w:val="a2b8d4"/>
          <w:b w:val="off"/>
          <w:i w:val="off"/>
        </w:rPr>
        <w:t>560</w:t>
      </w:r>
      <w:bookmarkEnd w:id="13419"/>
    </w:p>
    <w:p>
      <w:r>
        <w:t/>
      </w:r>
    </w:p>
    <w:p>
      <w:pPr>
        <w:sectPr>
          <w:footerReference r:id="rId1181"/>
          <w:headerReference r:id="rId1182" w:type="default"/>
          <w:type w:val="nextPage"/>
          <w:pgSz w:w="17340" w:h="25540"/>
          <w:pgMar w:left="1620" w:top="1080" w:right="1620" w:bottom="1080" w:header="780" w:footer="780"/>
          <w:cols w:num="1"/>
        </w:sectPr>
      </w:pPr>
    </w:p>
    <w:p>
      <w:pPr>
        <w:pageBreakBefore w:val="off"/>
        <w:tabs/>
        <w:wordWrap w:val="off"/>
        <w:spacing w:before="0" w:after="0" w:line="480" w:lineRule="atLeast"/>
        <w:ind w:left="0" w:right="20"/>
        <w:jc w:val="right"/>
        <w:textAlignment w:val="baseline"/>
        <w:rPr>
          <w:sz w:val="35"/>
        </w:rPr>
      </w:pPr>
      <w:bookmarkStart w:name="" w:id="13420"/>
      <w:r>
        <w:rPr>
          <w:rFonts w:ascii="黑体" w:hAnsi="黑体" w:cs="黑体" w:eastAsia="黑体"/>
          <w:sz w:val="35"/>
          <w:spacing w:val="0"/>
          <w:color w:val="000000"/>
          <w:b w:val="off"/>
          <w:i w:val="off"/>
        </w:rPr>
        <w:t>第九章从出生到成年</w:t>
      </w:r>
      <w:bookmarkEnd w:id="13420"/>
    </w:p>
    <w:p>
      <w:pPr>
        <w:pageBreakBefore w:val="off"/>
        <w:tabs/>
        <w:wordWrap w:val="off"/>
        <w:spacing w:before="0" w:after="0" w:line="400" w:lineRule="exact"/>
        <w:ind w:left="0" w:right="0"/>
        <w:jc w:val="right"/>
        <w:textAlignment w:val="baseline"/>
        <w:rPr>
          <w:sz w:val="35"/>
        </w:rPr>
      </w:pPr>
      <w:bookmarkStart w:name="" w:id="13421"/>
      <w:r>
        <w:rPr>
          <w:rFonts w:ascii="宋体" w:hAnsi="宋体" w:cs="宋体" w:eastAsia="宋体"/>
          <w:sz w:val="35"/>
          <w:spacing w:val="0"/>
          <w:color w:val="000000"/>
          <w:b w:val="off"/>
          <w:i w:val="off"/>
        </w:rPr>
        <w:t/>
      </w:r>
      <w:bookmarkEnd w:id="13421"/>
    </w:p>
    <w:p>
      <w:pPr>
        <w:pageBreakBefore w:val="off"/>
        <w:tabs/>
        <w:wordWrap w:val="off"/>
        <w:spacing w:before="0" w:after="0" w:line="400" w:lineRule="exact"/>
        <w:ind w:left="0" w:right="0"/>
        <w:jc w:val="right"/>
        <w:textAlignment w:val="baseline"/>
        <w:rPr>
          <w:sz w:val="35"/>
        </w:rPr>
      </w:pPr>
      <w:bookmarkStart w:name="" w:id="13422"/>
      <w:r>
        <w:rPr>
          <w:rFonts w:ascii="宋体" w:hAnsi="宋体" w:cs="宋体" w:eastAsia="宋体"/>
          <w:sz w:val="35"/>
          <w:spacing w:val="0"/>
          <w:color w:val="000000"/>
          <w:b w:val="off"/>
          <w:i w:val="off"/>
        </w:rPr>
        <w:t/>
      </w:r>
      <w:bookmarkEnd w:id="13422"/>
    </w:p>
    <w:p>
      <w:pPr>
        <w:pageBreakBefore w:val="off"/>
        <w:tabs/>
        <w:wordWrap w:val="off"/>
        <w:spacing w:before="0" w:after="0" w:line="400" w:lineRule="exact"/>
        <w:ind w:left="0" w:right="0"/>
        <w:jc w:val="right"/>
        <w:textAlignment w:val="baseline"/>
        <w:rPr>
          <w:sz w:val="35"/>
        </w:rPr>
      </w:pPr>
      <w:bookmarkStart w:name="" w:id="13423"/>
      <w:r>
        <w:rPr>
          <w:rFonts w:ascii="宋体" w:hAnsi="宋体" w:cs="宋体" w:eastAsia="宋体"/>
          <w:sz w:val="35"/>
          <w:spacing w:val="0"/>
          <w:color w:val="000000"/>
          <w:b w:val="off"/>
          <w:i w:val="off"/>
        </w:rPr>
        <w:t/>
      </w:r>
      <w:bookmarkEnd w:id="13423"/>
    </w:p>
    <w:p>
      <w:pPr>
        <w:pageBreakBefore w:val="off"/>
        <w:tabs/>
        <w:wordWrap w:val="off"/>
        <w:spacing w:before="0" w:after="0" w:line="800" w:lineRule="atLeast"/>
        <w:ind w:left="0" w:right="0" w:firstLine="780"/>
        <w:jc w:val="both"/>
        <w:textAlignment w:val="baseline"/>
        <w:rPr>
          <w:sz w:val="40"/>
        </w:rPr>
      </w:pPr>
      <w:bookmarkStart w:name="" w:id="13424"/>
      <w:r>
        <w:rPr>
          <w:rFonts w:ascii="宋体" w:hAnsi="宋体" w:cs="宋体" w:eastAsia="宋体"/>
          <w:sz w:val="40"/>
          <w:spacing w:val="0"/>
          <w:color w:val="000000"/>
          <w:b w:val="off"/>
          <w:i w:val="off"/>
        </w:rPr>
        <w:t>其次，这两本书具体应该怎么看呢?不必一口气读完，要根据孩子所处</w:t>
      </w:r>
      <w:r>
        <w:rPr>
          <w:rFonts w:ascii="宋体" w:hAnsi="宋体" w:cs="宋体" w:eastAsia="宋体"/>
          <w:sz w:val="40"/>
          <w:spacing w:val="0"/>
          <w:color w:val="000000"/>
          <w:b w:val="off"/>
          <w:i w:val="off"/>
        </w:rPr>
        <w:t>的阶段阅读对应章节。</w:t>
      </w:r>
      <w:bookmarkEnd w:id="13424"/>
    </w:p>
    <w:p>
      <w:pPr>
        <w:pageBreakBefore w:val="off"/>
        <w:tabs/>
        <w:wordWrap w:val="off"/>
        <w:spacing w:before="0" w:after="0" w:line="800" w:lineRule="atLeast"/>
        <w:ind w:left="0" w:right="0" w:firstLine="780"/>
        <w:jc w:val="both"/>
        <w:textAlignment w:val="baseline"/>
        <w:rPr>
          <w:sz w:val="40"/>
        </w:rPr>
      </w:pPr>
      <w:bookmarkStart w:name="" w:id="13425"/>
      <w:r>
        <w:rPr>
          <w:rFonts w:ascii="宋体" w:hAnsi="宋体" w:cs="宋体" w:eastAsia="宋体"/>
          <w:sz w:val="40"/>
          <w:spacing w:val="0"/>
          <w:color w:val="000000"/>
          <w:b w:val="off"/>
          <w:i w:val="off"/>
        </w:rPr>
        <w:t>《育儿百科》又厚又重，内容繁杂，即使从头到尾看一遍也记不住；而且</w:t>
      </w:r>
      <w:r>
        <w:rPr>
          <w:rFonts w:ascii="宋体" w:hAnsi="宋体" w:cs="宋体" w:eastAsia="宋体"/>
          <w:sz w:val="40"/>
          <w:spacing w:val="0"/>
          <w:color w:val="000000"/>
          <w:b w:val="off"/>
          <w:i w:val="off"/>
        </w:rPr>
        <w:t>孩子小时候变化特别快，每个月都会遇到一些新情况，所以只要根据孩子的实</w:t>
      </w:r>
      <w:r>
        <w:rPr>
          <w:rFonts w:ascii="宋体" w:hAnsi="宋体" w:cs="宋体" w:eastAsia="宋体"/>
          <w:sz w:val="40"/>
          <w:spacing w:val="0"/>
          <w:color w:val="000000"/>
          <w:b w:val="off"/>
          <w:i w:val="off"/>
        </w:rPr>
        <w:t>际情况同步阅读即可，没必要超前预习。</w:t>
      </w:r>
      <w:bookmarkEnd w:id="13425"/>
    </w:p>
    <w:p>
      <w:pPr>
        <w:pageBreakBefore w:val="off"/>
        <w:tabs/>
        <w:wordWrap w:val="off"/>
        <w:spacing w:before="0" w:after="0" w:line="800" w:lineRule="atLeast"/>
        <w:ind w:left="0" w:right="0" w:firstLine="780"/>
        <w:jc w:val="both"/>
        <w:textAlignment w:val="baseline"/>
        <w:rPr>
          <w:sz w:val="40"/>
        </w:rPr>
      </w:pPr>
      <w:bookmarkStart w:name="" w:id="13426"/>
      <w:r>
        <w:rPr>
          <w:rFonts w:ascii="宋体" w:hAnsi="宋体" w:cs="宋体" w:eastAsia="宋体"/>
          <w:sz w:val="40"/>
          <w:spacing w:val="0"/>
          <w:color w:val="000000"/>
          <w:b w:val="off"/>
          <w:i w:val="off"/>
        </w:rPr>
        <w:t>在“看书养娃”这件事上，还应注意避免关注过多的信息，干扰判断。</w:t>
      </w:r>
      <w:r>
        <w:rPr>
          <w:rFonts w:ascii="宋体" w:hAnsi="宋体" w:cs="宋体" w:eastAsia="宋体"/>
          <w:sz w:val="40"/>
          <w:spacing w:val="0"/>
          <w:color w:val="000000"/>
          <w:b w:val="off"/>
          <w:i w:val="off"/>
        </w:rPr>
        <w:t>育儿本身已经足够耗费心力，父母更要注重对时间、精力的分配。当面对一个</w:t>
      </w:r>
      <w:r>
        <w:rPr>
          <w:rFonts w:ascii="宋体" w:hAnsi="宋体" w:cs="宋体" w:eastAsia="宋体"/>
          <w:sz w:val="40"/>
          <w:spacing w:val="0"/>
          <w:color w:val="000000"/>
          <w:b w:val="off"/>
          <w:i w:val="off"/>
        </w:rPr>
        <w:t>育儿选择时，不妨从孩子整个人生的维度来考量。如果这件事在孩子未来的人</w:t>
      </w:r>
      <w:r>
        <w:rPr>
          <w:rFonts w:ascii="宋体" w:hAnsi="宋体" w:cs="宋体" w:eastAsia="宋体"/>
          <w:sz w:val="40"/>
          <w:spacing w:val="0"/>
          <w:color w:val="000000"/>
          <w:b w:val="off"/>
          <w:i w:val="off"/>
        </w:rPr>
        <w:t>生中微不足道，此刻大可以从容放下。我一直推崇“少即是多”的育儿哲学，</w:t>
      </w:r>
      <w:r>
        <w:rPr>
          <w:rFonts w:ascii="宋体" w:hAnsi="宋体" w:cs="宋体" w:eastAsia="宋体"/>
          <w:sz w:val="40"/>
          <w:spacing w:val="0"/>
          <w:color w:val="000000"/>
          <w:b w:val="off"/>
          <w:i w:val="off"/>
        </w:rPr>
        <w:t>只有牢记关键点，才能在纷繁复杂的育儿日常中保持清醒的判断。</w:t>
      </w:r>
      <w:bookmarkEnd w:id="13426"/>
    </w:p>
    <w:p>
      <w:pPr>
        <w:pageBreakBefore w:val="off"/>
        <w:tabs/>
        <w:wordWrap w:val="off"/>
        <w:spacing w:before="0" w:after="0" w:line="800" w:lineRule="atLeast"/>
        <w:ind w:left="0" w:right="0" w:firstLine="780"/>
        <w:jc w:val="both"/>
        <w:textAlignment w:val="baseline"/>
        <w:rPr>
          <w:sz w:val="40"/>
        </w:rPr>
      </w:pPr>
      <w:bookmarkStart w:name="" w:id="13427"/>
      <w:r>
        <w:rPr>
          <w:rFonts w:ascii="宋体" w:hAnsi="宋体" w:cs="宋体" w:eastAsia="宋体"/>
          <w:sz w:val="40"/>
          <w:spacing w:val="0"/>
          <w:color w:val="000000"/>
          <w:b w:val="off"/>
          <w:i w:val="off"/>
        </w:rPr>
        <w:t>如果已经阅读过《育儿百科》这类权威著作，你就不会被网络上的碎片</w:t>
      </w:r>
      <w:r>
        <w:rPr>
          <w:rFonts w:ascii="宋体" w:hAnsi="宋体" w:cs="宋体" w:eastAsia="宋体"/>
          <w:sz w:val="40"/>
          <w:spacing w:val="0"/>
          <w:color w:val="000000"/>
          <w:b w:val="off"/>
          <w:i w:val="off"/>
        </w:rPr>
        <w:t>化信息困扰，也没必要在意其他人的指手画脚。但是，如果遇到了书中完全未</w:t>
      </w:r>
      <w:r>
        <w:rPr>
          <w:rFonts w:ascii="宋体" w:hAnsi="宋体" w:cs="宋体" w:eastAsia="宋体"/>
          <w:sz w:val="40"/>
          <w:spacing w:val="0"/>
          <w:color w:val="000000"/>
          <w:b w:val="off"/>
          <w:i w:val="off"/>
        </w:rPr>
        <w:t>提及的异常情况，一定要及时咨询专业医生。</w:t>
      </w:r>
      <w:bookmarkEnd w:id="13427"/>
    </w:p>
    <w:p>
      <w:pPr>
        <w:pageBreakBefore w:val="off"/>
        <w:tabs/>
        <w:wordWrap w:val="off"/>
        <w:spacing w:before="0" w:after="0" w:line="800" w:lineRule="exact"/>
        <w:ind w:left="0" w:right="0"/>
        <w:jc w:val="both"/>
        <w:textAlignment w:val="baseline"/>
        <w:rPr>
          <w:sz w:val="40"/>
        </w:rPr>
      </w:pPr>
      <w:bookmarkStart w:name="" w:id="13428"/>
      <w:r>
        <w:rPr>
          <w:rFonts w:ascii="宋体" w:hAnsi="宋体" w:cs="宋体" w:eastAsia="宋体"/>
          <w:sz w:val="40"/>
          <w:spacing w:val="0"/>
          <w:color w:val="000000"/>
          <w:b w:val="off"/>
          <w:i w:val="off"/>
        </w:rPr>
        <w:t/>
      </w:r>
      <w:bookmarkEnd w:id="13428"/>
    </w:p>
    <w:p>
      <w:pPr>
        <w:pageBreakBefore w:val="off"/>
        <w:tabs/>
        <w:wordWrap w:val="off"/>
        <w:spacing w:before="0" w:after="0" w:line="680" w:lineRule="atLeast"/>
        <w:ind w:left="0" w:right="0"/>
        <w:jc w:val="both"/>
        <w:textAlignment w:val="baseline"/>
        <w:rPr>
          <w:sz w:val="49"/>
        </w:rPr>
      </w:pPr>
      <w:bookmarkStart w:name="" w:id="13429"/>
      <w:r>
        <w:rPr>
          <w:rFonts w:ascii="黑体" w:hAnsi="黑体" w:cs="黑体" w:eastAsia="黑体"/>
          <w:sz w:val="49"/>
          <w:spacing w:val="0"/>
          <w:color w:val="000000"/>
          <w:b w:val="off"/>
          <w:i w:val="off"/>
        </w:rPr>
        <w:t>保持情绪稳定</w:t>
      </w:r>
      <w:bookmarkEnd w:id="13429"/>
    </w:p>
    <w:p>
      <w:pPr>
        <w:pageBreakBefore w:val="off"/>
        <w:tabs/>
        <w:wordWrap w:val="off"/>
        <w:spacing w:before="0" w:after="0" w:line="800" w:lineRule="exact"/>
        <w:ind w:left="0" w:right="0"/>
        <w:jc w:val="both"/>
        <w:textAlignment w:val="baseline"/>
        <w:rPr>
          <w:sz w:val="40"/>
        </w:rPr>
      </w:pPr>
      <w:bookmarkStart w:name="" w:id="13430"/>
      <w:r>
        <w:rPr>
          <w:rFonts w:ascii="宋体" w:hAnsi="宋体" w:cs="宋体" w:eastAsia="宋体"/>
          <w:sz w:val="40"/>
          <w:spacing w:val="0"/>
          <w:color w:val="000000"/>
          <w:b w:val="off"/>
          <w:i w:val="off"/>
        </w:rPr>
        <w:t/>
      </w:r>
      <w:bookmarkEnd w:id="13430"/>
    </w:p>
    <w:p>
      <w:pPr>
        <w:pageBreakBefore w:val="off"/>
        <w:tabs/>
        <w:wordWrap w:val="off"/>
        <w:spacing w:before="0" w:after="0" w:line="800" w:lineRule="atLeast"/>
        <w:ind w:left="780" w:right="0"/>
        <w:jc w:val="both"/>
        <w:textAlignment w:val="baseline"/>
        <w:rPr>
          <w:sz w:val="40"/>
        </w:rPr>
      </w:pPr>
      <w:bookmarkStart w:name="" w:id="13431"/>
      <w:r>
        <w:rPr>
          <w:rFonts w:ascii="宋体" w:hAnsi="宋体" w:cs="宋体" w:eastAsia="宋体"/>
          <w:sz w:val="40"/>
          <w:spacing w:val="0"/>
          <w:color w:val="000000"/>
          <w:b w:val="off"/>
          <w:i w:val="off"/>
        </w:rPr>
        <w:t>科学育儿的第二步，是确保养育者情绪稳定，这需要全家人共同努力。</w:t>
      </w:r>
      <w:bookmarkEnd w:id="13431"/>
    </w:p>
    <w:p>
      <w:pPr>
        <w:pageBreakBefore w:val="off"/>
        <w:tabs/>
        <w:wordWrap w:val="off"/>
        <w:spacing w:before="0" w:after="0" w:line="800" w:lineRule="atLeast"/>
        <w:ind w:left="0" w:right="20" w:firstLine="780"/>
        <w:jc w:val="both"/>
        <w:textAlignment w:val="baseline"/>
        <w:rPr>
          <w:sz w:val="40"/>
        </w:rPr>
      </w:pPr>
      <w:bookmarkStart w:name="" w:id="13432"/>
      <w:r>
        <w:rPr>
          <w:rFonts w:ascii="宋体" w:hAnsi="宋体" w:cs="宋体" w:eastAsia="宋体"/>
          <w:sz w:val="40"/>
          <w:spacing w:val="0"/>
          <w:color w:val="000000"/>
          <w:b w:val="off"/>
          <w:i w:val="off"/>
        </w:rPr>
        <w:t>照顾婴幼儿是一项24小时不间断的高强度工作。如果妈妈是主要养育</w:t>
      </w:r>
      <w:r>
        <w:rPr>
          <w:rFonts w:ascii="宋体" w:hAnsi="宋体" w:cs="宋体" w:eastAsia="宋体"/>
          <w:sz w:val="40"/>
          <w:spacing w:val="0"/>
          <w:color w:val="000000"/>
          <w:b w:val="off"/>
          <w:i w:val="off"/>
        </w:rPr>
        <w:t>者，即使是一个特别好带的“天使宝宝”，也必然会让妈妈的夜间睡眠支离破</w:t>
      </w:r>
      <w:r>
        <w:rPr>
          <w:rFonts w:ascii="宋体" w:hAnsi="宋体" w:cs="宋体" w:eastAsia="宋体"/>
          <w:sz w:val="40"/>
          <w:spacing w:val="0"/>
          <w:color w:val="000000"/>
          <w:b w:val="off"/>
          <w:i w:val="off"/>
        </w:rPr>
        <w:t>碎；如果遇上难带的孩子，妈妈更是几乎天天睡眠不足。而这种状态很可能会</w:t>
      </w:r>
      <w:r>
        <w:rPr>
          <w:rFonts w:ascii="宋体" w:hAnsi="宋体" w:cs="宋体" w:eastAsia="宋体"/>
          <w:sz w:val="40"/>
          <w:spacing w:val="0"/>
          <w:color w:val="000000"/>
          <w:b w:val="off"/>
          <w:i w:val="off"/>
        </w:rPr>
        <w:t>持续8个月甚至更久。白天，很多妈妈还要做家务、做辅食，如果孩子得了</w:t>
      </w:r>
      <w:r>
        <w:rPr>
          <w:rFonts w:ascii="宋体" w:hAnsi="宋体" w:cs="宋体" w:eastAsia="宋体"/>
          <w:sz w:val="40"/>
          <w:spacing w:val="0"/>
          <w:color w:val="000000"/>
          <w:b w:val="off"/>
          <w:i w:val="off"/>
        </w:rPr>
        <w:t>湿疹，还要全天候照顾孩子，再加上产后激素的冲击，以及产后体质下降导致</w:t>
      </w:r>
      <w:r>
        <w:rPr>
          <w:rFonts w:ascii="宋体" w:hAnsi="宋体" w:cs="宋体" w:eastAsia="宋体"/>
          <w:sz w:val="40"/>
          <w:spacing w:val="0"/>
          <w:color w:val="000000"/>
          <w:b w:val="off"/>
          <w:i w:val="off"/>
        </w:rPr>
        <w:t>的荨麻疹、感冒等健康问题————这些因素叠加起来，极易诱发妈妈们的产后抑</w:t>
      </w:r>
      <w:r>
        <w:rPr>
          <w:rFonts w:ascii="宋体" w:hAnsi="宋体" w:cs="宋体" w:eastAsia="宋体"/>
          <w:sz w:val="40"/>
          <w:spacing w:val="0"/>
          <w:color w:val="000000"/>
          <w:b w:val="off"/>
          <w:i w:val="off"/>
        </w:rPr>
        <w:t>郁。更加需要警惕的是，养育者的负面情绪会对孩子心理造成极大影响，甚至</w:t>
      </w:r>
      <w:r>
        <w:rPr>
          <w:rFonts w:ascii="宋体" w:hAnsi="宋体" w:cs="宋体" w:eastAsia="宋体"/>
          <w:sz w:val="40"/>
          <w:spacing w:val="0"/>
          <w:color w:val="000000"/>
          <w:b w:val="off"/>
          <w:i w:val="off"/>
        </w:rPr>
        <w:t>会影响孩子的一生。</w:t>
      </w:r>
      <w:bookmarkEnd w:id="13432"/>
    </w:p>
    <w:p>
      <w:pPr>
        <w:pageBreakBefore w:val="off"/>
        <w:tabs/>
        <w:wordWrap w:val="off"/>
        <w:spacing w:before="0" w:after="0" w:line="800" w:lineRule="exact"/>
        <w:ind w:left="0" w:right="0"/>
        <w:jc w:val="both"/>
        <w:textAlignment w:val="baseline"/>
        <w:rPr>
          <w:sz w:val="40"/>
        </w:rPr>
      </w:pPr>
      <w:bookmarkStart w:name="" w:id="13433"/>
      <w:r>
        <w:rPr>
          <w:rFonts w:ascii="宋体" w:hAnsi="宋体" w:cs="宋体" w:eastAsia="宋体"/>
          <w:sz w:val="40"/>
          <w:spacing w:val="0"/>
          <w:color w:val="000000"/>
          <w:b w:val="off"/>
          <w:i w:val="off"/>
        </w:rPr>
        <w:t/>
      </w:r>
      <w:bookmarkEnd w:id="13433"/>
    </w:p>
    <w:p>
      <w:pPr>
        <w:pageBreakBefore w:val="off"/>
        <w:tabs/>
        <w:wordWrap w:val="off"/>
        <w:spacing w:before="0" w:after="0" w:line="560" w:lineRule="atLeast"/>
        <w:ind w:left="0" w:right="80"/>
        <w:jc w:val="right"/>
        <w:textAlignment w:val="baseline"/>
        <w:rPr>
          <w:sz w:val="41"/>
        </w:rPr>
      </w:pPr>
      <w:bookmarkStart w:name="" w:id="13434"/>
      <w:r>
        <w:rPr>
          <w:rFonts w:ascii="黑体" w:hAnsi="黑体" w:cs="黑体" w:eastAsia="黑体"/>
          <w:sz w:val="41"/>
          <w:spacing w:val="0"/>
          <w:color w:val="000000"/>
          <w:b w:val="off"/>
          <w:i w:val="off"/>
        </w:rPr>
        <w:t>561</w:t>
      </w:r>
      <w:bookmarkEnd w:id="13434"/>
    </w:p>
    <w:p>
      <w:r>
        <w:t/>
      </w:r>
    </w:p>
    <w:p>
      <w:pPr>
        <w:sectPr>
          <w:footerReference r:id="rId1183"/>
          <w:headerReference r:id="rId1184" w:type="default"/>
          <w:type w:val="nextPage"/>
          <w:pgSz w:w="17060" w:h="25400"/>
          <w:pgMar w:left="1580" w:top="1080" w:right="1580" w:bottom="1080" w:header="780" w:footer="780"/>
          <w:cols w:num="1"/>
        </w:sectPr>
      </w:pPr>
    </w:p>
    <w:p>
      <w:pPr>
        <w:pageBreakBefore w:val="off"/>
        <w:tabs/>
        <w:wordWrap w:val="off"/>
        <w:spacing w:before="0" w:after="0" w:line="460" w:lineRule="atLeast"/>
        <w:ind w:left="20" w:right="0"/>
        <w:jc w:val="both"/>
        <w:textAlignment w:val="baseline"/>
        <w:rPr>
          <w:sz w:val="34"/>
        </w:rPr>
      </w:pPr>
      <w:bookmarkStart w:name="" w:id="13435"/>
      <w:r>
        <w:rPr>
          <w:rFonts w:ascii="黑体" w:hAnsi="黑体" w:cs="黑体" w:eastAsia="黑体"/>
          <w:sz w:val="34"/>
          <w:spacing w:val="0"/>
          <w:color w:val="000000"/>
          <w:b w:val="off"/>
          <w:i w:val="off"/>
        </w:rPr>
        <w:t>第四部分家庭全周期健康管理</w:t>
      </w:r>
      <w:bookmarkEnd w:id="13435"/>
    </w:p>
    <w:p>
      <w:pPr>
        <w:pageBreakBefore w:val="off"/>
        <w:tabs/>
        <w:wordWrap w:val="off"/>
        <w:spacing w:before="0" w:after="0" w:line="820" w:lineRule="exact"/>
        <w:ind w:left="0" w:right="0"/>
        <w:jc w:val="both"/>
        <w:textAlignment w:val="baseline"/>
        <w:rPr>
          <w:sz w:val="41"/>
        </w:rPr>
      </w:pPr>
      <w:bookmarkStart w:name="" w:id="13436"/>
      <w:r>
        <w:rPr>
          <w:rFonts w:ascii="宋体" w:hAnsi="宋体" w:cs="宋体" w:eastAsia="宋体"/>
          <w:sz w:val="41"/>
          <w:spacing w:val="0"/>
          <w:color w:val="000000"/>
          <w:b w:val="off"/>
          <w:i w:val="off"/>
        </w:rPr>
        <w:t/>
      </w:r>
      <w:bookmarkEnd w:id="13436"/>
    </w:p>
    <w:p>
      <w:pPr>
        <w:pageBreakBefore w:val="off"/>
        <w:tabs/>
        <w:wordWrap w:val="off"/>
        <w:spacing w:before="0" w:after="0" w:line="820" w:lineRule="exact"/>
        <w:ind w:left="0" w:right="0"/>
        <w:jc w:val="both"/>
        <w:textAlignment w:val="baseline"/>
        <w:rPr>
          <w:sz w:val="41"/>
        </w:rPr>
      </w:pPr>
      <w:bookmarkStart w:name="" w:id="13437"/>
      <w:r>
        <w:rPr>
          <w:rFonts w:ascii="宋体" w:hAnsi="宋体" w:cs="宋体" w:eastAsia="宋体"/>
          <w:sz w:val="41"/>
          <w:spacing w:val="0"/>
          <w:color w:val="000000"/>
          <w:b w:val="off"/>
          <w:i w:val="off"/>
        </w:rPr>
        <w:t/>
      </w:r>
      <w:bookmarkEnd w:id="13437"/>
    </w:p>
    <w:p>
      <w:pPr>
        <w:pageBreakBefore w:val="off"/>
        <w:tabs/>
        <w:wordWrap w:val="off"/>
        <w:spacing w:before="0" w:after="0" w:line="820" w:lineRule="atLeast"/>
        <w:ind w:left="20" w:right="20" w:firstLine="820"/>
        <w:jc w:val="both"/>
        <w:textAlignment w:val="baseline"/>
        <w:rPr>
          <w:sz w:val="41"/>
        </w:rPr>
      </w:pPr>
      <w:bookmarkStart w:name="" w:id="13438"/>
      <w:r>
        <w:rPr>
          <w:rFonts w:ascii="宋体" w:hAnsi="宋体" w:cs="宋体" w:eastAsia="宋体"/>
          <w:sz w:val="41"/>
          <w:spacing w:val="0"/>
          <w:color w:val="000000"/>
          <w:b w:val="off"/>
          <w:i w:val="off"/>
        </w:rPr>
        <w:t>孩子对于大人情绪的感知能力远超我们的想象。大量研究表明，出生仅3</w:t>
      </w:r>
      <w:r>
        <w:rPr>
          <w:rFonts w:ascii="宋体" w:hAnsi="宋体" w:cs="宋体" w:eastAsia="宋体"/>
          <w:sz w:val="41"/>
          <w:spacing w:val="0"/>
          <w:color w:val="000000"/>
          <w:b w:val="off"/>
          <w:i w:val="off"/>
        </w:rPr>
        <w:t>天的婴儿就已经能够感知大人的情绪，看到大人的微笑，他会产生同样的脑部</w:t>
      </w:r>
      <w:r>
        <w:rPr>
          <w:rFonts w:ascii="宋体" w:hAnsi="宋体" w:cs="宋体" w:eastAsia="宋体"/>
          <w:sz w:val="41"/>
          <w:spacing w:val="0"/>
          <w:color w:val="000000"/>
          <w:b w:val="off"/>
          <w:i w:val="off"/>
        </w:rPr>
        <w:t>区域反应。3岁以下婴幼儿所处的生活环境是充满争吵、痛苦，还是被微笑、</w:t>
      </w:r>
      <w:r>
        <w:rPr>
          <w:rFonts w:ascii="宋体" w:hAnsi="宋体" w:cs="宋体" w:eastAsia="宋体"/>
          <w:sz w:val="41"/>
          <w:spacing w:val="0"/>
          <w:color w:val="000000"/>
          <w:b w:val="off"/>
          <w:i w:val="off"/>
        </w:rPr>
        <w:t>表扬和幸福围绕，都会记录在他们的脑部特定区域中，并进一步影响他们的大</w:t>
      </w:r>
      <w:r>
        <w:rPr>
          <w:rFonts w:ascii="宋体" w:hAnsi="宋体" w:cs="宋体" w:eastAsia="宋体"/>
          <w:sz w:val="41"/>
          <w:spacing w:val="0"/>
          <w:color w:val="000000"/>
          <w:b w:val="off"/>
          <w:i w:val="off"/>
        </w:rPr>
        <w:t>脑发育，决定他们的情绪调节能力、压力应对方式和快乐激素分泌水平。</w:t>
      </w:r>
      <w:bookmarkEnd w:id="13438"/>
    </w:p>
    <w:p>
      <w:pPr>
        <w:pageBreakBefore w:val="off"/>
        <w:tabs/>
        <w:wordWrap w:val="off"/>
        <w:spacing w:before="0" w:after="0" w:line="820" w:lineRule="atLeast"/>
        <w:ind w:left="20" w:right="0" w:firstLine="820"/>
        <w:jc w:val="both"/>
        <w:textAlignment w:val="baseline"/>
        <w:rPr>
          <w:sz w:val="41"/>
        </w:rPr>
      </w:pPr>
      <w:bookmarkStart w:name="" w:id="13439"/>
      <w:r>
        <w:rPr>
          <w:rFonts w:ascii="宋体" w:hAnsi="宋体" w:cs="宋体" w:eastAsia="宋体"/>
          <w:sz w:val="41"/>
          <w:spacing w:val="0"/>
          <w:color w:val="000000"/>
          <w:b w:val="off"/>
          <w:i w:val="off"/>
        </w:rPr>
        <w:t>心理问题已经成为我国青少年健康的最大威胁之一。因此，所有养育者，</w:t>
      </w:r>
      <w:r>
        <w:rPr>
          <w:rFonts w:ascii="宋体" w:hAnsi="宋体" w:cs="宋体" w:eastAsia="宋体"/>
          <w:sz w:val="41"/>
          <w:spacing w:val="0"/>
          <w:color w:val="000000"/>
          <w:b w:val="off"/>
          <w:i w:val="off"/>
        </w:rPr>
        <w:t>无论是父母、老人还是保姆，都要格外注意自己和孩子相处时的情绪状态。其</w:t>
      </w:r>
      <w:r>
        <w:rPr>
          <w:rFonts w:ascii="宋体" w:hAnsi="宋体" w:cs="宋体" w:eastAsia="宋体"/>
          <w:sz w:val="41"/>
          <w:spacing w:val="0"/>
          <w:color w:val="000000"/>
          <w:b w:val="off"/>
          <w:i w:val="off"/>
        </w:rPr>
        <w:t>他家庭成员也要尽最大努力让养育者维持情绪稳定，避免因为各种琐事，如孩</w:t>
      </w:r>
      <w:r>
        <w:rPr>
          <w:rFonts w:ascii="宋体" w:hAnsi="宋体" w:cs="宋体" w:eastAsia="宋体"/>
          <w:sz w:val="41"/>
          <w:spacing w:val="0"/>
          <w:color w:val="000000"/>
          <w:b w:val="off"/>
          <w:i w:val="off"/>
        </w:rPr>
        <w:t>子吃得好不好、衣服换得勤不勤、家务有没有及时做，或者孩子得了感冒而紧</w:t>
      </w:r>
      <w:r>
        <w:rPr>
          <w:rFonts w:ascii="宋体" w:hAnsi="宋体" w:cs="宋体" w:eastAsia="宋体"/>
          <w:sz w:val="41"/>
          <w:spacing w:val="0"/>
          <w:color w:val="000000"/>
          <w:b w:val="off"/>
          <w:i w:val="off"/>
        </w:rPr>
        <w:t>张，更不要因此苛责主要照顾者。如果是自己带孩子，请你多鼓励自己：“没</w:t>
      </w:r>
      <w:r>
        <w:rPr>
          <w:rFonts w:ascii="宋体" w:hAnsi="宋体" w:cs="宋体" w:eastAsia="宋体"/>
          <w:sz w:val="41"/>
          <w:spacing w:val="0"/>
          <w:color w:val="000000"/>
          <w:b w:val="off"/>
          <w:i w:val="off"/>
        </w:rPr>
        <w:t>问题，我已经非常棒了。”如果看见别人带孩子，也希望你能够支持他们：“别</w:t>
      </w:r>
      <w:r>
        <w:rPr>
          <w:rFonts w:ascii="宋体" w:hAnsi="宋体" w:cs="宋体" w:eastAsia="宋体"/>
          <w:sz w:val="41"/>
          <w:spacing w:val="0"/>
          <w:color w:val="000000"/>
          <w:b w:val="off"/>
          <w:i w:val="off"/>
        </w:rPr>
        <w:t>急，你真的已经很棒了。”</w:t>
      </w:r>
      <w:bookmarkEnd w:id="13439"/>
    </w:p>
    <w:p>
      <w:pPr>
        <w:pageBreakBefore w:val="off"/>
        <w:tabs/>
        <w:wordWrap w:val="off"/>
        <w:spacing w:before="0" w:after="0" w:line="820" w:lineRule="atLeast"/>
        <w:ind w:left="20" w:right="0" w:firstLine="820"/>
        <w:jc w:val="both"/>
        <w:textAlignment w:val="baseline"/>
        <w:rPr>
          <w:sz w:val="41"/>
        </w:rPr>
      </w:pPr>
      <w:bookmarkStart w:name="" w:id="13440"/>
      <w:r>
        <w:rPr>
          <w:rFonts w:ascii="宋体" w:hAnsi="宋体" w:cs="宋体" w:eastAsia="宋体"/>
          <w:sz w:val="41"/>
          <w:spacing w:val="0"/>
          <w:color w:val="000000"/>
          <w:b w:val="off"/>
          <w:i w:val="off"/>
        </w:rPr>
        <w:t>此外，家人们要一起分担育儿压力，确保主要照顾者每周至少有一天的</w:t>
      </w:r>
      <w:r>
        <w:rPr>
          <w:rFonts w:ascii="宋体" w:hAnsi="宋体" w:cs="宋体" w:eastAsia="宋体"/>
          <w:sz w:val="41"/>
          <w:spacing w:val="0"/>
          <w:color w:val="000000"/>
          <w:b w:val="off"/>
          <w:i w:val="off"/>
        </w:rPr>
        <w:t>完整假期，能暂时卸下育儿重担，让身心得到短暂放松。</w:t>
      </w:r>
      <w:bookmarkEnd w:id="13440"/>
    </w:p>
    <w:p>
      <w:pPr>
        <w:pageBreakBefore w:val="off"/>
        <w:tabs/>
        <w:wordWrap w:val="off"/>
        <w:spacing w:before="0" w:after="0" w:line="820" w:lineRule="atLeast"/>
        <w:ind w:left="20" w:right="0" w:firstLine="820"/>
        <w:jc w:val="both"/>
        <w:textAlignment w:val="baseline"/>
        <w:rPr>
          <w:sz w:val="41"/>
        </w:rPr>
      </w:pPr>
      <w:bookmarkStart w:name="" w:id="13441"/>
      <w:r>
        <w:rPr>
          <w:rFonts w:ascii="宋体" w:hAnsi="宋体" w:cs="宋体" w:eastAsia="宋体"/>
          <w:sz w:val="41"/>
          <w:spacing w:val="0"/>
          <w:color w:val="000000"/>
          <w:b w:val="off"/>
          <w:i w:val="off"/>
        </w:rPr>
        <w:t>育儿这件事并不存在尽善尽美，孩子能感受到的“好”才是真正的好。</w:t>
      </w:r>
      <w:r>
        <w:rPr>
          <w:rFonts w:ascii="宋体" w:hAnsi="宋体" w:cs="宋体" w:eastAsia="宋体"/>
          <w:sz w:val="41"/>
          <w:spacing w:val="0"/>
          <w:color w:val="000000"/>
          <w:b w:val="off"/>
          <w:i w:val="off"/>
        </w:rPr>
        <w:t>而这些好的感受，正是来自离他们最近的父母、家人给予的无限的爱和安</w:t>
      </w:r>
      <w:r>
        <w:rPr>
          <w:rFonts w:ascii="宋体" w:hAnsi="宋体" w:cs="宋体" w:eastAsia="宋体"/>
          <w:sz w:val="41"/>
          <w:spacing w:val="0"/>
          <w:color w:val="000000"/>
          <w:b w:val="off"/>
          <w:i w:val="off"/>
        </w:rPr>
        <w:t>全感。</w:t>
      </w:r>
      <w:bookmarkEnd w:id="13441"/>
    </w:p>
    <w:p>
      <w:pPr>
        <w:pageBreakBefore w:val="off"/>
        <w:tabs/>
        <w:wordWrap w:val="off"/>
        <w:spacing w:before="0" w:after="0" w:line="820" w:lineRule="exact"/>
        <w:ind w:left="0" w:right="0"/>
        <w:jc w:val="both"/>
        <w:textAlignment w:val="baseline"/>
        <w:rPr>
          <w:sz w:val="41"/>
        </w:rPr>
      </w:pPr>
      <w:bookmarkStart w:name="" w:id="13442"/>
      <w:r>
        <w:rPr>
          <w:rFonts w:ascii="宋体" w:hAnsi="宋体" w:cs="宋体" w:eastAsia="宋体"/>
          <w:sz w:val="41"/>
          <w:spacing w:val="0"/>
          <w:color w:val="000000"/>
          <w:b w:val="off"/>
          <w:i w:val="off"/>
        </w:rPr>
        <w:t/>
      </w:r>
      <w:bookmarkEnd w:id="13442"/>
    </w:p>
    <w:p>
      <w:pPr>
        <w:pageBreakBefore w:val="off"/>
        <w:tabs/>
        <w:wordWrap w:val="off"/>
        <w:spacing w:before="0" w:after="0" w:line="680" w:lineRule="atLeast"/>
        <w:ind w:left="20" w:right="0"/>
        <w:jc w:val="both"/>
        <w:textAlignment w:val="baseline"/>
        <w:rPr>
          <w:sz w:val="49"/>
        </w:rPr>
      </w:pPr>
      <w:bookmarkStart w:name="" w:id="13443"/>
      <w:r>
        <w:rPr>
          <w:rFonts w:ascii="黑体" w:hAnsi="黑体" w:cs="黑体" w:eastAsia="黑体"/>
          <w:sz w:val="49"/>
          <w:spacing w:val="0"/>
          <w:color w:val="88a0c7"/>
          <w:b w:val="on"/>
          <w:i w:val="off"/>
        </w:rPr>
        <w:t>防止安全事故发生</w:t>
      </w:r>
      <w:bookmarkEnd w:id="13443"/>
    </w:p>
    <w:p>
      <w:pPr>
        <w:pageBreakBefore w:val="off"/>
        <w:tabs/>
        <w:wordWrap w:val="off"/>
        <w:spacing w:before="0" w:after="0" w:line="820" w:lineRule="exact"/>
        <w:ind w:left="0" w:right="0"/>
        <w:jc w:val="both"/>
        <w:textAlignment w:val="baseline"/>
        <w:rPr>
          <w:sz w:val="41"/>
        </w:rPr>
      </w:pPr>
      <w:bookmarkStart w:name="" w:id="13444"/>
      <w:r>
        <w:rPr>
          <w:rFonts w:ascii="宋体" w:hAnsi="宋体" w:cs="宋体" w:eastAsia="宋体"/>
          <w:sz w:val="41"/>
          <w:spacing w:val="0"/>
          <w:color w:val="000000"/>
          <w:b w:val="off"/>
          <w:i w:val="off"/>
        </w:rPr>
        <w:t/>
      </w:r>
      <w:bookmarkEnd w:id="13444"/>
    </w:p>
    <w:p>
      <w:pPr>
        <w:pageBreakBefore w:val="off"/>
        <w:tabs/>
        <w:wordWrap w:val="off"/>
        <w:spacing w:before="0" w:after="0" w:line="820" w:lineRule="atLeast"/>
        <w:ind w:left="880" w:right="0"/>
        <w:jc w:val="both"/>
        <w:textAlignment w:val="baseline"/>
        <w:rPr>
          <w:sz w:val="41"/>
        </w:rPr>
      </w:pPr>
      <w:bookmarkStart w:name="" w:id="13445"/>
      <w:r>
        <w:rPr>
          <w:rFonts w:ascii="宋体" w:hAnsi="宋体" w:cs="宋体" w:eastAsia="宋体"/>
          <w:sz w:val="41"/>
          <w:spacing w:val="0"/>
          <w:color w:val="000000"/>
          <w:b w:val="off"/>
          <w:i w:val="off"/>
        </w:rPr>
        <w:t>科学育儿的第三步是防止安全事故发生。</w:t>
      </w:r>
      <w:bookmarkEnd w:id="13445"/>
    </w:p>
    <w:p>
      <w:pPr>
        <w:pageBreakBefore w:val="off"/>
        <w:tabs/>
        <w:wordWrap w:val="off"/>
        <w:spacing w:before="0" w:after="0" w:line="820" w:lineRule="atLeast"/>
        <w:ind w:left="20" w:right="0" w:firstLine="860"/>
        <w:jc w:val="both"/>
        <w:textAlignment w:val="baseline"/>
        <w:rPr>
          <w:sz w:val="41"/>
        </w:rPr>
      </w:pPr>
      <w:bookmarkStart w:name="" w:id="13446"/>
      <w:r>
        <w:rPr>
          <w:rFonts w:ascii="宋体" w:hAnsi="宋体" w:cs="宋体" w:eastAsia="宋体"/>
          <w:sz w:val="41"/>
          <w:spacing w:val="0"/>
          <w:color w:val="000000"/>
          <w:b w:val="off"/>
          <w:i w:val="off"/>
        </w:rPr>
        <w:t>婴幼儿安全防护是育儿的底线问题。调查显示，在1~4岁儿童中，跌倒</w:t>
      </w:r>
      <w:r>
        <w:rPr>
          <w:rFonts w:ascii="宋体" w:hAnsi="宋体" w:cs="宋体" w:eastAsia="宋体"/>
          <w:sz w:val="41"/>
          <w:spacing w:val="0"/>
          <w:color w:val="000000"/>
          <w:b w:val="off"/>
          <w:i w:val="off"/>
        </w:rPr>
        <w:t>是最常见的非致死性意外伤害原因。0~2岁是婴幼儿跌倒的高峰期，建议新</w:t>
      </w:r>
      <w:r>
        <w:rPr>
          <w:rFonts w:ascii="宋体" w:hAnsi="宋体" w:cs="宋体" w:eastAsia="宋体"/>
          <w:sz w:val="41"/>
          <w:spacing w:val="0"/>
          <w:color w:val="000000"/>
          <w:b w:val="off"/>
          <w:i w:val="off"/>
        </w:rPr>
        <w:t>手爸妈在孩子出生之前就有意识地改造家庭环境，使其更适合儿童使用；在孩</w:t>
      </w:r>
      <w:r>
        <w:rPr>
          <w:rFonts w:ascii="宋体" w:hAnsi="宋体" w:cs="宋体" w:eastAsia="宋体"/>
          <w:sz w:val="41"/>
          <w:spacing w:val="0"/>
          <w:color w:val="000000"/>
          <w:b w:val="off"/>
          <w:i w:val="off"/>
        </w:rPr>
        <w:t>子出生后，还要保障孩子的外出安全。</w:t>
      </w:r>
      <w:bookmarkEnd w:id="13446"/>
    </w:p>
    <w:p>
      <w:pPr>
        <w:pageBreakBefore w:val="off"/>
        <w:tabs/>
        <w:wordWrap w:val="off"/>
        <w:spacing w:before="0" w:after="0" w:line="820" w:lineRule="exact"/>
        <w:ind w:left="0" w:right="0"/>
        <w:jc w:val="both"/>
        <w:textAlignment w:val="baseline"/>
        <w:rPr>
          <w:sz w:val="41"/>
        </w:rPr>
      </w:pPr>
      <w:bookmarkStart w:name="" w:id="13447"/>
      <w:r>
        <w:rPr>
          <w:rFonts w:ascii="宋体" w:hAnsi="宋体" w:cs="宋体" w:eastAsia="宋体"/>
          <w:sz w:val="41"/>
          <w:spacing w:val="0"/>
          <w:color w:val="000000"/>
          <w:b w:val="off"/>
          <w:i w:val="off"/>
        </w:rPr>
        <w:t/>
      </w:r>
      <w:bookmarkEnd w:id="13447"/>
    </w:p>
    <w:p>
      <w:pPr>
        <w:pageBreakBefore w:val="off"/>
        <w:tabs/>
        <w:wordWrap w:val="off"/>
        <w:spacing w:before="0" w:after="0" w:line="540" w:lineRule="atLeast"/>
        <w:ind w:left="20" w:right="0"/>
        <w:jc w:val="both"/>
        <w:textAlignment w:val="baseline"/>
        <w:rPr>
          <w:sz w:val="39"/>
        </w:rPr>
      </w:pPr>
      <w:bookmarkStart w:name="" w:id="13448"/>
      <w:r>
        <w:rPr>
          <w:rFonts w:ascii="宋体" w:hAnsi="宋体" w:cs="宋体" w:eastAsia="宋体"/>
          <w:sz w:val="39"/>
          <w:spacing w:val="0"/>
          <w:color w:val="000000"/>
          <w:b w:val="off"/>
          <w:i w:val="off"/>
        </w:rPr>
        <w:t>562</w:t>
      </w:r>
      <w:bookmarkEnd w:id="13448"/>
    </w:p>
    <w:p>
      <w:r>
        <w:t/>
      </w:r>
    </w:p>
    <w:p>
      <w:pPr>
        <w:sectPr>
          <w:footerReference r:id="rId1185"/>
          <w:headerReference r:id="rId1186" w:type="default"/>
          <w:type w:val="nextPage"/>
          <w:pgSz w:w="17340" w:h="25540"/>
          <w:pgMar w:left="1620" w:top="1080" w:right="1620" w:bottom="1080" w:header="780" w:footer="780"/>
          <w:cols w:num="1"/>
        </w:sectPr>
      </w:pPr>
    </w:p>
    <w:p>
      <w:pPr>
        <w:pageBreakBefore w:val="off"/>
        <w:tabs/>
        <w:wordWrap w:val="off"/>
        <w:spacing w:before="0" w:after="0" w:line="480" w:lineRule="atLeast"/>
        <w:ind w:left="0" w:right="0"/>
        <w:jc w:val="right"/>
        <w:textAlignment w:val="baseline"/>
        <w:rPr>
          <w:sz w:val="33"/>
        </w:rPr>
      </w:pPr>
      <w:bookmarkStart w:name="" w:id="13449"/>
      <w:r>
        <w:rPr>
          <w:rFonts w:ascii="黑体" w:hAnsi="黑体" w:cs="黑体" w:eastAsia="黑体"/>
          <w:sz w:val="33"/>
          <w:spacing w:val="0"/>
          <w:color w:val="000000"/>
          <w:b w:val="off"/>
          <w:i w:val="off"/>
        </w:rPr>
        <w:t>第九章 从出生到成年</w:t>
      </w:r>
      <w:bookmarkEnd w:id="13449"/>
    </w:p>
    <w:p>
      <w:pPr>
        <w:pageBreakBefore w:val="off"/>
        <w:tabs/>
        <w:wordWrap w:val="off"/>
        <w:spacing w:before="0" w:after="0" w:line="820" w:lineRule="exact"/>
        <w:ind w:left="0" w:right="0"/>
        <w:jc w:val="right"/>
        <w:textAlignment w:val="baseline"/>
        <w:rPr>
          <w:sz w:val="40"/>
        </w:rPr>
      </w:pPr>
      <w:bookmarkStart w:name="" w:id="13450"/>
      <w:r>
        <w:rPr>
          <w:rFonts w:ascii="宋体" w:hAnsi="宋体" w:cs="宋体" w:eastAsia="宋体"/>
          <w:sz w:val="40"/>
          <w:spacing w:val="0"/>
          <w:color w:val="000000"/>
          <w:b w:val="off"/>
          <w:i w:val="off"/>
        </w:rPr>
        <w:t/>
      </w:r>
      <w:bookmarkEnd w:id="13450"/>
    </w:p>
    <w:p>
      <w:pPr>
        <w:pageBreakBefore w:val="off"/>
        <w:tabs/>
        <w:wordWrap w:val="off"/>
        <w:spacing w:before="0" w:after="0" w:line="820" w:lineRule="exact"/>
        <w:ind w:left="0" w:right="0"/>
        <w:jc w:val="right"/>
        <w:textAlignment w:val="baseline"/>
        <w:rPr>
          <w:sz w:val="40"/>
        </w:rPr>
      </w:pPr>
      <w:bookmarkStart w:name="" w:id="13451"/>
      <w:r>
        <w:rPr>
          <w:rFonts w:ascii="宋体" w:hAnsi="宋体" w:cs="宋体" w:eastAsia="宋体"/>
          <w:sz w:val="40"/>
          <w:spacing w:val="0"/>
          <w:color w:val="000000"/>
          <w:b w:val="off"/>
          <w:i w:val="off"/>
        </w:rPr>
        <w:t/>
      </w:r>
      <w:bookmarkEnd w:id="13451"/>
    </w:p>
    <w:p>
      <w:pPr>
        <w:pageBreakBefore w:val="off"/>
        <w:tabs/>
        <w:wordWrap w:val="off"/>
        <w:spacing w:before="0" w:after="0" w:line="820" w:lineRule="atLeast"/>
        <w:ind w:left="860" w:right="0"/>
        <w:jc w:val="both"/>
        <w:textAlignment w:val="baseline"/>
        <w:rPr>
          <w:sz w:val="40"/>
        </w:rPr>
      </w:pPr>
      <w:bookmarkStart w:name="" w:id="13452"/>
      <w:r>
        <w:rPr>
          <w:rFonts w:ascii="宋体" w:hAnsi="宋体" w:cs="宋体" w:eastAsia="宋体"/>
          <w:sz w:val="40"/>
          <w:spacing w:val="0"/>
          <w:color w:val="000000"/>
          <w:b w:val="off"/>
          <w:i w:val="off"/>
        </w:rPr>
        <w:t>基于各国多项相关研究，我总结了几条适合中国家庭的预防跌倒策略。</w:t>
      </w:r>
      <w:bookmarkEnd w:id="13452"/>
    </w:p>
    <w:p>
      <w:pPr>
        <w:pageBreakBefore w:val="off"/>
        <w:tabs/>
        <w:wordWrap w:val="off"/>
        <w:spacing w:before="0" w:after="0" w:line="820" w:lineRule="atLeast"/>
        <w:ind w:left="860" w:right="0"/>
        <w:jc w:val="both"/>
        <w:textAlignment w:val="baseline"/>
        <w:rPr>
          <w:sz w:val="40"/>
        </w:rPr>
      </w:pPr>
      <w:bookmarkStart w:name="" w:id="13453"/>
      <w:r>
        <w:rPr>
          <w:rFonts w:ascii="宋体" w:hAnsi="宋体" w:cs="宋体" w:eastAsia="宋体"/>
          <w:sz w:val="40"/>
          <w:spacing w:val="0"/>
          <w:color w:val="000000"/>
          <w:b w:val="off"/>
          <w:i w:val="off"/>
        </w:rPr>
        <w:t>第一，全屋铺设防滑垫和防滑贴纸，重点区域加贴防滑条。</w:t>
      </w:r>
      <w:bookmarkEnd w:id="13453"/>
    </w:p>
    <w:p>
      <w:pPr>
        <w:pageBreakBefore w:val="off"/>
        <w:tabs/>
        <w:wordWrap w:val="off"/>
        <w:spacing w:before="0" w:after="0" w:line="820" w:lineRule="atLeast"/>
        <w:ind w:left="860" w:right="0"/>
        <w:jc w:val="both"/>
        <w:textAlignment w:val="baseline"/>
        <w:rPr>
          <w:sz w:val="40"/>
        </w:rPr>
      </w:pPr>
      <w:bookmarkStart w:name="" w:id="13454"/>
      <w:r>
        <w:rPr>
          <w:rFonts w:ascii="宋体" w:hAnsi="宋体" w:cs="宋体" w:eastAsia="宋体"/>
          <w:sz w:val="40"/>
          <w:spacing w:val="0"/>
          <w:color w:val="000000"/>
          <w:b w:val="off"/>
          <w:i w:val="off"/>
        </w:rPr>
        <w:t>第二，楼梯口安装安全门，高层窗户加装防护装置。</w:t>
      </w:r>
      <w:bookmarkEnd w:id="13454"/>
    </w:p>
    <w:p>
      <w:pPr>
        <w:pageBreakBefore w:val="off"/>
        <w:tabs/>
        <w:wordWrap w:val="off"/>
        <w:spacing w:before="0" w:after="0" w:line="820" w:lineRule="atLeast"/>
        <w:ind w:left="860" w:right="0"/>
        <w:jc w:val="both"/>
        <w:textAlignment w:val="baseline"/>
        <w:rPr>
          <w:sz w:val="40"/>
        </w:rPr>
      </w:pPr>
      <w:bookmarkStart w:name="" w:id="13455"/>
      <w:r>
        <w:rPr>
          <w:rFonts w:ascii="宋体" w:hAnsi="宋体" w:cs="宋体" w:eastAsia="宋体"/>
          <w:sz w:val="40"/>
          <w:spacing w:val="0"/>
          <w:color w:val="000000"/>
          <w:b w:val="off"/>
          <w:i w:val="off"/>
        </w:rPr>
        <w:t>第三，超过30厘米高的床面要配置床围栏。</w:t>
      </w:r>
      <w:bookmarkEnd w:id="13455"/>
    </w:p>
    <w:p>
      <w:pPr>
        <w:pageBreakBefore w:val="off"/>
        <w:tabs/>
        <w:wordWrap w:val="off"/>
        <w:spacing w:before="0" w:after="0" w:line="820" w:lineRule="atLeast"/>
        <w:ind w:left="860" w:right="0"/>
        <w:jc w:val="both"/>
        <w:textAlignment w:val="baseline"/>
        <w:rPr>
          <w:sz w:val="40"/>
        </w:rPr>
      </w:pPr>
      <w:bookmarkStart w:name="" w:id="13456"/>
      <w:r>
        <w:rPr>
          <w:rFonts w:ascii="宋体" w:hAnsi="宋体" w:cs="宋体" w:eastAsia="宋体"/>
          <w:sz w:val="40"/>
          <w:spacing w:val="0"/>
          <w:color w:val="000000"/>
          <w:b w:val="off"/>
          <w:i w:val="off"/>
        </w:rPr>
        <w:t>第四，一些容易磕碰到的桌角要用防撞垫包裹。</w:t>
      </w:r>
      <w:bookmarkEnd w:id="13456"/>
    </w:p>
    <w:p>
      <w:pPr>
        <w:pageBreakBefore w:val="off"/>
        <w:tabs/>
        <w:wordWrap w:val="off"/>
        <w:spacing w:before="0" w:after="0" w:line="820" w:lineRule="atLeast"/>
        <w:ind w:left="860" w:right="0"/>
        <w:jc w:val="both"/>
        <w:textAlignment w:val="baseline"/>
        <w:rPr>
          <w:sz w:val="40"/>
        </w:rPr>
      </w:pPr>
      <w:bookmarkStart w:name="" w:id="13457"/>
      <w:r>
        <w:rPr>
          <w:rFonts w:ascii="宋体" w:hAnsi="宋体" w:cs="宋体" w:eastAsia="宋体"/>
          <w:sz w:val="40"/>
          <w:spacing w:val="0"/>
          <w:color w:val="000000"/>
          <w:b w:val="off"/>
          <w:i w:val="off"/>
        </w:rPr>
        <w:t>当然，除了家居环境的改造，日常对孩子的安全教育同样十分必要。</w:t>
      </w:r>
      <w:bookmarkEnd w:id="13457"/>
    </w:p>
    <w:p>
      <w:pPr>
        <w:pageBreakBefore w:val="off"/>
        <w:tabs/>
        <w:wordWrap w:val="off"/>
        <w:spacing w:before="0" w:after="0" w:line="820" w:lineRule="atLeast"/>
        <w:ind w:left="0" w:right="0" w:firstLine="860"/>
        <w:jc w:val="both"/>
        <w:textAlignment w:val="baseline"/>
        <w:rPr>
          <w:sz w:val="40"/>
        </w:rPr>
      </w:pPr>
      <w:bookmarkStart w:name="" w:id="13458"/>
      <w:r>
        <w:rPr>
          <w:rFonts w:ascii="宋体" w:hAnsi="宋体" w:cs="宋体" w:eastAsia="宋体"/>
          <w:sz w:val="40"/>
          <w:spacing w:val="0"/>
          <w:color w:val="000000"/>
          <w:b w:val="off"/>
          <w:i w:val="off"/>
        </w:rPr>
        <w:t>此外，需要特别强调的是，婴儿学步车是很多家庭都可能存在的一项潜</w:t>
      </w:r>
      <w:r>
        <w:rPr>
          <w:rFonts w:ascii="宋体" w:hAnsi="宋体" w:cs="宋体" w:eastAsia="宋体"/>
          <w:sz w:val="40"/>
          <w:spacing w:val="0"/>
          <w:color w:val="000000"/>
          <w:b w:val="off"/>
          <w:i w:val="off"/>
        </w:rPr>
        <w:t>在风险。研究证明，使用学步车会大大增加孩子跌倒的风险，阻碍孩子协调能</w:t>
      </w:r>
      <w:r>
        <w:rPr>
          <w:rFonts w:ascii="宋体" w:hAnsi="宋体" w:cs="宋体" w:eastAsia="宋体"/>
          <w:sz w:val="40"/>
          <w:spacing w:val="0"/>
          <w:color w:val="000000"/>
          <w:b w:val="off"/>
          <w:i w:val="off"/>
        </w:rPr>
        <w:t>力、平衡能力的发展。英国等国家已经立法禁止使用婴儿学步车。</w:t>
      </w:r>
      <w:bookmarkEnd w:id="13458"/>
    </w:p>
    <w:p>
      <w:pPr>
        <w:pageBreakBefore w:val="off"/>
        <w:tabs/>
        <w:wordWrap w:val="off"/>
        <w:spacing w:before="0" w:after="0" w:line="820" w:lineRule="atLeast"/>
        <w:ind w:left="860" w:right="0"/>
        <w:jc w:val="both"/>
        <w:textAlignment w:val="baseline"/>
        <w:rPr>
          <w:sz w:val="40"/>
        </w:rPr>
      </w:pPr>
      <w:bookmarkStart w:name="" w:id="13459"/>
      <w:r>
        <w:rPr>
          <w:rFonts w:ascii="宋体" w:hAnsi="宋体" w:cs="宋体" w:eastAsia="宋体"/>
          <w:sz w:val="40"/>
          <w:spacing w:val="0"/>
          <w:color w:val="000000"/>
          <w:b w:val="off"/>
          <w:i w:val="off"/>
        </w:rPr>
        <w:t>表83-1罗列了各种事故的防御性措施，你可以认真查阅。</w:t>
      </w:r>
      <w:bookmarkEnd w:id="13459"/>
    </w:p>
    <w:p>
      <w:pPr>
        <w:pageBreakBefore w:val="off"/>
        <w:tabs/>
        <w:wordWrap w:val="off"/>
        <w:spacing w:before="0" w:after="0" w:line="480" w:lineRule="exact"/>
        <w:ind w:left="0" w:right="0"/>
        <w:jc w:val="both"/>
        <w:textAlignment w:val="baseline"/>
        <w:rPr>
          <w:sz w:val="39"/>
        </w:rPr>
      </w:pPr>
      <w:bookmarkStart w:name="" w:id="13460"/>
      <w:r>
        <w:rPr>
          <w:rFonts w:ascii="宋体" w:hAnsi="宋体" w:cs="宋体" w:eastAsia="宋体"/>
          <w:sz w:val="39"/>
          <w:spacing w:val="0"/>
          <w:color w:val="000000"/>
          <w:b w:val="off"/>
          <w:i w:val="off"/>
        </w:rPr>
        <w:t/>
      </w:r>
      <w:bookmarkEnd w:id="13460"/>
    </w:p>
    <w:p>
      <w:pPr>
        <w:pageBreakBefore w:val="off"/>
        <w:tabs/>
        <w:wordWrap w:val="off"/>
        <w:spacing w:before="0" w:after="0" w:line="560" w:lineRule="atLeast"/>
        <w:ind w:left="0" w:right="0"/>
        <w:jc w:val="center"/>
        <w:textAlignment w:val="baseline"/>
        <w:rPr>
          <w:sz w:val="39"/>
        </w:rPr>
      </w:pPr>
      <w:bookmarkStart w:name="" w:id="13461"/>
      <w:r>
        <w:rPr>
          <w:rFonts w:ascii="黑体" w:hAnsi="黑体" w:cs="黑体" w:eastAsia="黑体"/>
          <w:sz w:val="39"/>
          <w:spacing w:val="0"/>
          <w:color w:val="000000"/>
          <w:b w:val="off"/>
          <w:i w:val="off"/>
        </w:rPr>
        <w:t>表83-1各种事故的防御性措施</w:t>
      </w:r>
      <w:bookmarkEnd w:id="13461"/>
    </w:p>
    <w:p>
      <w:pPr>
        <w:pageBreakBefore w:val="off"/>
        <w:tabs/>
        <w:wordWrap w:val="off"/>
        <w:spacing w:before="0" w:after="0" w:line="480" w:lineRule="exact"/>
        <w:ind w:left="0" w:right="0"/>
        <w:jc w:val="center"/>
        <w:textAlignment w:val="baseline"/>
        <w:rPr>
          <w:sz w:val="39"/>
        </w:rPr>
      </w:pPr>
      <w:bookmarkStart w:name="" w:id="13462"/>
      <w:r>
        <w:rPr>
          <w:rFonts w:ascii="宋体" w:hAnsi="宋体" w:cs="宋体" w:eastAsia="宋体"/>
          <w:sz w:val="39"/>
          <w:spacing w:val="0"/>
          <w:color w:val="000000"/>
          <w:b w:val="off"/>
          <w:i w:val="off"/>
        </w:rPr>
        <w:t/>
      </w:r>
      <w:bookmarkEnd w:id="13462"/>
    </w:p>
    <w:tbl>
      <w:tblPr>
        <w:tblW w:w="0" w:type="auto"/>
        <w:jc w:val="star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940"/>
        <w:gridCol w:w="6160"/>
        <w:gridCol w:w="5600"/>
      </w:tblGrid>
      <w:tr>
        <w:trPr>
          <w:trHeight w:hRule="atLeast" w:val="720"/>
        </w:trPr>
        <w:tc>
          <w:tcPr>
            <w:tcW w:w="1940" w:type="dxa"/>
            <w:shd w:color="auto" w:val="clear" w:fill="EEEEEE"/>
            <w:vAlign w:val="center"/>
          </w:tcPr>
          <w:p>
            <w:pPr>
              <w:pageBreakBefore w:val="off"/>
              <w:tabs/>
              <w:wordWrap w:val="off"/>
              <w:spacing w:before="0" w:after="0" w:line="440" w:lineRule="atLeast"/>
              <w:ind w:left="0" w:right="0" w:firstLine="0" w:hanging="0"/>
              <w:jc w:val="center"/>
              <w:textAlignment w:val="baseline"/>
              <w:rPr>
                <w:sz w:val="33"/>
              </w:rPr>
            </w:pPr>
            <w:bookmarkStart w:name="" w:id="13463"/>
            <w:r>
              <w:rPr>
                <w:rFonts w:ascii="黑体" w:hAnsi="黑体" w:cs="黑体" w:eastAsia="黑体"/>
                <w:sz w:val="33"/>
                <w:spacing w:val="0"/>
                <w:color w:val="808dc3"/>
                <w:b w:val="off"/>
                <w:i w:val="off"/>
              </w:rPr>
              <w:t>事故类型</w:t>
            </w:r>
            <w:bookmarkEnd w:id="13463"/>
          </w:p>
        </w:tc>
        <w:tc>
          <w:tcPr>
            <w:tcW w:w="6160" w:type="dxa"/>
            <w:shd w:color="auto" w:val="clear" w:fill="EEEEEE"/>
            <w:vAlign w:val="center"/>
          </w:tcPr>
          <w:p>
            <w:pPr>
              <w:pageBreakBefore w:val="off"/>
              <w:tabs/>
              <w:wordWrap w:val="off"/>
              <w:spacing w:before="0" w:after="0" w:line="440" w:lineRule="atLeast"/>
              <w:ind w:left="0" w:right="0" w:firstLine="0" w:hanging="0"/>
              <w:jc w:val="center"/>
              <w:textAlignment w:val="baseline"/>
              <w:rPr>
                <w:sz w:val="33"/>
              </w:rPr>
            </w:pPr>
            <w:bookmarkStart w:name="" w:id="13464"/>
            <w:r>
              <w:rPr>
                <w:rFonts w:ascii="黑体" w:hAnsi="黑体" w:cs="黑体" w:eastAsia="黑体"/>
                <w:sz w:val="33"/>
                <w:spacing w:val="0"/>
                <w:color w:val="808dc3"/>
                <w:b w:val="off"/>
                <w:i w:val="off"/>
              </w:rPr>
              <w:t>防御性措施</w:t>
            </w:r>
            <w:bookmarkEnd w:id="13464"/>
          </w:p>
        </w:tc>
        <w:tc>
          <w:tcPr>
            <w:tcW w:w="5600" w:type="dxa"/>
            <w:shd w:color="auto" w:val="clear" w:fill="EEEEEE"/>
            <w:vAlign w:val="center"/>
          </w:tcPr>
          <w:p>
            <w:pPr>
              <w:pageBreakBefore w:val="off"/>
              <w:tabs/>
              <w:wordWrap w:val="off"/>
              <w:spacing w:before="0" w:after="0" w:line="440" w:lineRule="atLeast"/>
              <w:ind w:left="0" w:right="0" w:firstLine="0" w:hanging="0"/>
              <w:jc w:val="center"/>
              <w:textAlignment w:val="baseline"/>
              <w:rPr>
                <w:sz w:val="33"/>
              </w:rPr>
            </w:pPr>
            <w:bookmarkStart w:name="" w:id="13465"/>
            <w:r>
              <w:rPr>
                <w:rFonts w:ascii="黑体" w:hAnsi="黑体" w:cs="黑体" w:eastAsia="黑体"/>
                <w:sz w:val="33"/>
                <w:spacing w:val="0"/>
                <w:color w:val="808dc3"/>
                <w:b w:val="off"/>
                <w:i w:val="off"/>
              </w:rPr>
              <w:t>措施来源</w:t>
            </w:r>
            <w:bookmarkEnd w:id="13465"/>
          </w:p>
        </w:tc>
      </w:tr>
      <w:tr>
        <w:trPr>
          <w:trHeight w:hRule="atLeast" w:val="1960"/>
        </w:trPr>
        <w:tc>
          <w:tcPr>
            <w:tcW w:w="1940" w:type="dxa"/>
            <w:vMerge w:val="restart"/>
            <w:vAlign w:val="center"/>
          </w:tcPr>
          <w:p>
            <w:pPr>
              <w:pageBreakBefore w:val="off"/>
              <w:tabs/>
              <w:wordWrap w:val="off"/>
              <w:spacing w:before="0" w:after="0" w:line="440" w:lineRule="atLeast"/>
              <w:ind w:left="0" w:right="0" w:firstLine="0" w:hanging="0"/>
              <w:jc w:val="center"/>
              <w:textAlignment w:val="baseline"/>
              <w:rPr>
                <w:sz w:val="33"/>
              </w:rPr>
            </w:pPr>
            <w:bookmarkStart w:name="" w:id="13466"/>
            <w:r>
              <w:rPr>
                <w:rFonts w:ascii="黑体" w:hAnsi="黑体" w:cs="黑体" w:eastAsia="黑体"/>
                <w:sz w:val="33"/>
                <w:spacing w:val="0"/>
                <w:color w:val="000000"/>
                <w:b w:val="off"/>
                <w:i w:val="off"/>
              </w:rPr>
              <w:t>跌倒类</w:t>
            </w:r>
            <w:bookmarkEnd w:id="13466"/>
          </w:p>
        </w:tc>
        <w:tc>
          <w:tcPr>
            <w:tcW w:w="6160" w:type="dxa"/>
            <w:vAlign w:val="center"/>
          </w:tcPr>
          <w:p>
            <w:pPr>
              <w:pageBreakBefore w:val="off"/>
              <w:tabs/>
              <w:wordWrap w:val="off"/>
              <w:spacing w:before="0" w:after="0" w:line="460" w:lineRule="atLeast"/>
              <w:ind w:left="0" w:right="0" w:firstLine="0" w:hanging="0"/>
              <w:jc w:val="both"/>
              <w:textAlignment w:val="baseline"/>
              <w:rPr>
                <w:sz w:val="33"/>
              </w:rPr>
            </w:pPr>
            <w:bookmarkStart w:name="" w:id="13467"/>
            <w:r>
              <w:rPr>
                <w:rFonts w:ascii="黑体" w:hAnsi="黑体" w:cs="黑体" w:eastAsia="黑体"/>
                <w:sz w:val="33"/>
                <w:spacing w:val="0"/>
                <w:color w:val="000000"/>
                <w:b w:val="off"/>
                <w:i w:val="off"/>
              </w:rPr>
              <w:t>安全设备</w:t>
            </w:r>
            <w:bookmarkEnd w:id="13467"/>
          </w:p>
          <w:p>
            <w:pPr>
              <w:pageBreakBefore w:val="off"/>
              <w:tabs/>
              <w:wordWrap w:val="off"/>
              <w:spacing w:before="0" w:after="0" w:line="460" w:lineRule="atLeast"/>
              <w:ind w:left="0" w:right="0" w:firstLine="0" w:hanging="0"/>
              <w:jc w:val="both"/>
              <w:textAlignment w:val="baseline"/>
              <w:rPr>
                <w:sz w:val="33"/>
              </w:rPr>
            </w:pPr>
            <w:bookmarkStart w:name="" w:id="13468"/>
            <w:r>
              <w:rPr>
                <w:rFonts w:ascii="黑体" w:hAnsi="黑体" w:cs="黑体" w:eastAsia="黑体"/>
                <w:sz w:val="33"/>
                <w:spacing w:val="0"/>
                <w:color w:val="000000"/>
                <w:b w:val="off"/>
                <w:i w:val="off"/>
              </w:rPr>
              <w:t>·安装楼梯门</w:t>
            </w:r>
            <w:bookmarkEnd w:id="13468"/>
          </w:p>
          <w:p>
            <w:pPr>
              <w:pageBreakBefore w:val="off"/>
              <w:tabs/>
              <w:wordWrap w:val="off"/>
              <w:spacing w:before="0" w:after="0" w:line="460" w:lineRule="atLeast"/>
              <w:ind w:left="0" w:right="0" w:firstLine="0" w:hanging="0"/>
              <w:jc w:val="both"/>
              <w:textAlignment w:val="baseline"/>
              <w:rPr>
                <w:sz w:val="33"/>
              </w:rPr>
            </w:pPr>
            <w:bookmarkStart w:name="" w:id="13469"/>
            <w:r>
              <w:rPr>
                <w:rFonts w:ascii="黑体" w:hAnsi="黑体" w:cs="黑体" w:eastAsia="黑体"/>
                <w:sz w:val="33"/>
                <w:spacing w:val="0"/>
                <w:color w:val="000000"/>
                <w:b w:val="off"/>
                <w:i w:val="off"/>
              </w:rPr>
              <w:t>·安装窗户防护装置</w:t>
            </w:r>
            <w:bookmarkEnd w:id="13469"/>
          </w:p>
          <w:p>
            <w:pPr>
              <w:pageBreakBefore w:val="off"/>
              <w:tabs/>
              <w:wordWrap w:val="off"/>
              <w:spacing w:before="0" w:after="0" w:line="460" w:lineRule="atLeast"/>
              <w:ind w:left="0" w:right="0" w:firstLine="0" w:hanging="0"/>
              <w:jc w:val="both"/>
              <w:textAlignment w:val="baseline"/>
              <w:rPr>
                <w:sz w:val="33"/>
              </w:rPr>
            </w:pPr>
            <w:bookmarkStart w:name="" w:id="13470"/>
            <w:r>
              <w:rPr>
                <w:rFonts w:ascii="黑体" w:hAnsi="黑体" w:cs="黑体" w:eastAsia="黑体"/>
                <w:sz w:val="33"/>
                <w:spacing w:val="0"/>
                <w:color w:val="000000"/>
                <w:b w:val="off"/>
                <w:i w:val="off"/>
              </w:rPr>
              <w:t>·使用防滑浴垫</w:t>
            </w:r>
            <w:bookmarkEnd w:id="13470"/>
          </w:p>
        </w:tc>
        <w:tc>
          <w:tcPr>
            <w:tcW w:w="5600" w:type="dxa"/>
            <w:vAlign w:val="center"/>
          </w:tcPr>
          <w:p>
            <w:pPr>
              <w:pageBreakBefore w:val="off"/>
              <w:tabs/>
              <w:wordWrap w:val="off"/>
              <w:spacing w:before="0" w:after="0" w:line="460" w:lineRule="atLeast"/>
              <w:ind w:left="0" w:right="0" w:firstLine="0" w:hanging="0"/>
              <w:jc w:val="both"/>
              <w:textAlignment w:val="baseline"/>
              <w:rPr>
                <w:sz w:val="33"/>
              </w:rPr>
            </w:pPr>
            <w:bookmarkStart w:name="" w:id="13471"/>
            <w:r>
              <w:rPr>
                <w:rFonts w:ascii="黑体" w:hAnsi="黑体" w:cs="黑体" w:eastAsia="黑体"/>
                <w:sz w:val="33"/>
                <w:spacing w:val="0"/>
                <w:color w:val="000000"/>
                <w:b w:val="off"/>
                <w:i w:val="off"/>
              </w:rPr>
              <w:t>·WHO 2008; European Region</w:t>
            </w:r>
            <w:bookmarkEnd w:id="13471"/>
          </w:p>
          <w:p>
            <w:pPr>
              <w:pageBreakBefore w:val="off"/>
              <w:tabs/>
              <w:wordWrap w:val="off"/>
              <w:spacing w:before="0" w:after="0" w:line="460" w:lineRule="atLeast"/>
              <w:ind w:left="0" w:right="0" w:firstLine="0" w:hanging="0"/>
              <w:jc w:val="both"/>
              <w:textAlignment w:val="baseline"/>
              <w:rPr>
                <w:sz w:val="33"/>
              </w:rPr>
            </w:pPr>
            <w:bookmarkStart w:name="" w:id="13472"/>
            <w:r>
              <w:rPr>
                <w:rFonts w:ascii="黑体" w:hAnsi="黑体" w:cs="黑体" w:eastAsia="黑体"/>
                <w:sz w:val="33"/>
                <w:spacing w:val="0"/>
                <w:color w:val="000000"/>
                <w:b w:val="off"/>
                <w:i w:val="off"/>
              </w:rPr>
              <w:t>·RCPCH 2019</w:t>
            </w:r>
            <w:bookmarkEnd w:id="13472"/>
          </w:p>
          <w:p>
            <w:pPr>
              <w:pageBreakBefore w:val="off"/>
              <w:tabs/>
              <w:wordWrap w:val="off"/>
              <w:spacing w:before="0" w:after="0" w:line="460" w:lineRule="atLeast"/>
              <w:ind w:left="0" w:right="0" w:firstLine="0" w:hanging="0"/>
              <w:jc w:val="both"/>
              <w:textAlignment w:val="baseline"/>
              <w:rPr>
                <w:sz w:val="33"/>
              </w:rPr>
            </w:pPr>
            <w:bookmarkStart w:name="" w:id="13473"/>
            <w:r>
              <w:rPr>
                <w:rFonts w:ascii="黑体" w:hAnsi="黑体" w:cs="黑体" w:eastAsia="黑体"/>
                <w:sz w:val="33"/>
                <w:spacing w:val="0"/>
                <w:color w:val="000000"/>
                <w:b w:val="off"/>
                <w:i w:val="off"/>
              </w:rPr>
              <w:t>·CDC 2019</w:t>
            </w:r>
            <w:bookmarkEnd w:id="13473"/>
          </w:p>
          <w:p>
            <w:pPr>
              <w:pageBreakBefore w:val="off"/>
              <w:tabs/>
              <w:wordWrap w:val="off"/>
              <w:spacing w:before="0" w:after="0" w:line="460" w:lineRule="atLeast"/>
              <w:ind w:left="0" w:right="0" w:firstLine="0" w:hanging="0"/>
              <w:jc w:val="both"/>
              <w:textAlignment w:val="baseline"/>
              <w:rPr>
                <w:sz w:val="33"/>
              </w:rPr>
            </w:pPr>
            <w:bookmarkStart w:name="" w:id="13474"/>
            <w:r>
              <w:rPr>
                <w:rFonts w:ascii="黑体" w:hAnsi="黑体" w:cs="黑体" w:eastAsia="黑体"/>
                <w:sz w:val="33"/>
                <w:spacing w:val="0"/>
                <w:color w:val="000000"/>
                <w:b w:val="off"/>
                <w:i w:val="off"/>
              </w:rPr>
              <w:t>·NICE 2012</w:t>
            </w:r>
            <w:bookmarkEnd w:id="13474"/>
          </w:p>
          <w:p>
            <w:pPr>
              <w:pageBreakBefore w:val="off"/>
              <w:tabs/>
              <w:wordWrap w:val="off"/>
              <w:spacing w:before="0" w:after="0" w:line="460" w:lineRule="atLeast"/>
              <w:ind w:left="0" w:right="0" w:firstLine="0" w:hanging="0"/>
              <w:jc w:val="both"/>
              <w:textAlignment w:val="baseline"/>
              <w:rPr>
                <w:sz w:val="33"/>
              </w:rPr>
            </w:pPr>
            <w:bookmarkStart w:name="" w:id="13475"/>
            <w:r>
              <w:rPr>
                <w:rFonts w:ascii="黑体" w:hAnsi="黑体" w:cs="黑体" w:eastAsia="黑体"/>
                <w:sz w:val="33"/>
                <w:spacing w:val="0"/>
                <w:color w:val="000000"/>
                <w:b w:val="off"/>
                <w:i w:val="off"/>
              </w:rPr>
              <w:t>· Eurosafe 2006</w:t>
            </w:r>
            <w:bookmarkEnd w:id="13475"/>
          </w:p>
        </w:tc>
      </w:tr>
      <w:tr>
        <w:trPr>
          <w:trHeight w:hRule="atLeast" w:val="1600"/>
        </w:trPr>
        <w:tc>
          <w:tcPr>
            <w:tcW w:w="1940" w:type="dxa"/>
            <w:vMerge w:val="continue"/>
          </w:tcPr>
          <w:p/>
        </w:tc>
        <w:tc>
          <w:tcPr>
            <w:tcW w:w="6160" w:type="dxa"/>
            <w:vAlign w:val="center"/>
          </w:tcPr>
          <w:p>
            <w:pPr>
              <w:pageBreakBefore w:val="off"/>
              <w:tabs/>
              <w:wordWrap w:val="off"/>
              <w:spacing w:before="0" w:after="0" w:line="460" w:lineRule="atLeast"/>
              <w:ind w:left="0" w:right="0" w:firstLine="0" w:hanging="0"/>
              <w:jc w:val="both"/>
              <w:textAlignment w:val="baseline"/>
              <w:rPr>
                <w:sz w:val="33"/>
              </w:rPr>
            </w:pPr>
            <w:bookmarkStart w:name="" w:id="13476"/>
            <w:r>
              <w:rPr>
                <w:rFonts w:ascii="黑体" w:hAnsi="黑体" w:cs="黑体" w:eastAsia="黑体"/>
                <w:sz w:val="33"/>
                <w:spacing w:val="0"/>
                <w:color w:val="000000"/>
                <w:b w:val="off"/>
                <w:i w:val="off"/>
              </w:rPr>
              <w:t>防护设备</w:t>
            </w:r>
            <w:bookmarkEnd w:id="13476"/>
          </w:p>
          <w:p>
            <w:pPr>
              <w:pageBreakBefore w:val="off"/>
              <w:tabs/>
              <w:wordWrap w:val="off"/>
              <w:spacing w:before="0" w:after="0" w:line="460" w:lineRule="atLeast"/>
              <w:ind w:left="0" w:right="0" w:firstLine="0" w:hanging="0"/>
              <w:jc w:val="both"/>
              <w:textAlignment w:val="baseline"/>
              <w:rPr>
                <w:sz w:val="33"/>
              </w:rPr>
            </w:pPr>
            <w:bookmarkStart w:name="" w:id="13477"/>
            <w:r>
              <w:rPr>
                <w:rFonts w:ascii="黑体" w:hAnsi="黑体" w:cs="黑体" w:eastAsia="黑体"/>
                <w:sz w:val="33"/>
                <w:spacing w:val="0"/>
                <w:color w:val="000000"/>
                <w:b w:val="off"/>
                <w:i w:val="off"/>
              </w:rPr>
              <w:t>·骑行时戴头盔</w:t>
            </w:r>
            <w:bookmarkEnd w:id="13477"/>
          </w:p>
          <w:p>
            <w:pPr>
              <w:pageBreakBefore w:val="off"/>
              <w:tabs/>
              <w:wordWrap w:val="off"/>
              <w:spacing w:before="0" w:after="0" w:line="460" w:lineRule="atLeast"/>
              <w:ind w:left="0" w:right="0" w:firstLine="0" w:hanging="0"/>
              <w:jc w:val="both"/>
              <w:textAlignment w:val="baseline"/>
              <w:rPr>
                <w:sz w:val="33"/>
              </w:rPr>
            </w:pPr>
            <w:bookmarkStart w:name="" w:id="13478"/>
            <w:r>
              <w:rPr>
                <w:rFonts w:ascii="黑体" w:hAnsi="黑体" w:cs="黑体" w:eastAsia="黑体"/>
                <w:sz w:val="33"/>
                <w:spacing w:val="0"/>
                <w:color w:val="000000"/>
                <w:b w:val="off"/>
                <w:i w:val="off"/>
              </w:rPr>
              <w:t>·滑冰时穿戴头盔、护腕、护膝和护肘</w:t>
            </w:r>
            <w:bookmarkEnd w:id="13478"/>
          </w:p>
        </w:tc>
        <w:tc>
          <w:tcPr>
            <w:tcW w:w="5600" w:type="dxa"/>
            <w:vAlign w:val="center"/>
          </w:tcPr>
          <w:p>
            <w:pPr>
              <w:pageBreakBefore w:val="off"/>
              <w:tabs/>
              <w:wordWrap w:val="off"/>
              <w:spacing w:before="0" w:after="0" w:line="460" w:lineRule="atLeast"/>
              <w:ind w:left="0" w:right="0" w:firstLine="0" w:hanging="0"/>
              <w:jc w:val="both"/>
              <w:textAlignment w:val="baseline"/>
              <w:rPr>
                <w:sz w:val="33"/>
              </w:rPr>
            </w:pPr>
            <w:bookmarkStart w:name="" w:id="13479"/>
            <w:r>
              <w:rPr>
                <w:rFonts w:ascii="黑体" w:hAnsi="黑体" w:cs="黑体" w:eastAsia="黑体"/>
                <w:sz w:val="33"/>
                <w:spacing w:val="0"/>
                <w:color w:val="000000"/>
                <w:b w:val="off"/>
                <w:i w:val="off"/>
              </w:rPr>
              <w:t>·WHO 2008; European Region</w:t>
            </w:r>
            <w:bookmarkEnd w:id="13479"/>
          </w:p>
          <w:p>
            <w:pPr>
              <w:pageBreakBefore w:val="off"/>
              <w:tabs/>
              <w:wordWrap w:val="off"/>
              <w:spacing w:before="0" w:after="0" w:line="460" w:lineRule="atLeast"/>
              <w:ind w:left="0" w:right="0" w:firstLine="0" w:hanging="0"/>
              <w:jc w:val="both"/>
              <w:textAlignment w:val="baseline"/>
              <w:rPr>
                <w:sz w:val="33"/>
              </w:rPr>
            </w:pPr>
            <w:bookmarkStart w:name="" w:id="13480"/>
            <w:r>
              <w:rPr>
                <w:rFonts w:ascii="黑体" w:hAnsi="黑体" w:cs="黑体" w:eastAsia="黑体"/>
                <w:sz w:val="33"/>
                <w:spacing w:val="0"/>
                <w:color w:val="000000"/>
                <w:b w:val="off"/>
                <w:i w:val="off"/>
              </w:rPr>
              <w:t>·CDC 2019</w:t>
            </w:r>
            <w:bookmarkEnd w:id="13480"/>
          </w:p>
        </w:tc>
      </w:tr>
      <w:tr>
        <w:trPr>
          <w:trHeight w:hRule="atLeast" w:val="1580"/>
        </w:trPr>
        <w:tc>
          <w:tcPr>
            <w:tcW w:w="1940" w:type="dxa"/>
            <w:vMerge w:val="continue"/>
          </w:tcPr>
          <w:p/>
        </w:tc>
        <w:tc>
          <w:tcPr>
            <w:tcW w:w="6160" w:type="dxa"/>
            <w:vAlign w:val="center"/>
          </w:tcPr>
          <w:p>
            <w:pPr>
              <w:pageBreakBefore w:val="off"/>
              <w:tabs/>
              <w:wordWrap w:val="off"/>
              <w:spacing w:before="0" w:after="0" w:line="460" w:lineRule="atLeast"/>
              <w:ind w:left="0" w:right="0" w:firstLine="0" w:hanging="0"/>
              <w:jc w:val="both"/>
              <w:textAlignment w:val="baseline"/>
              <w:rPr>
                <w:sz w:val="33"/>
              </w:rPr>
            </w:pPr>
            <w:bookmarkStart w:name="" w:id="13481"/>
            <w:r>
              <w:rPr>
                <w:rFonts w:ascii="黑体" w:hAnsi="黑体" w:cs="黑体" w:eastAsia="黑体"/>
                <w:sz w:val="33"/>
                <w:spacing w:val="0"/>
                <w:color w:val="000000"/>
                <w:b w:val="off"/>
                <w:i w:val="off"/>
              </w:rPr>
              <w:t>室外操场</w:t>
            </w:r>
            <w:bookmarkEnd w:id="13481"/>
          </w:p>
          <w:p>
            <w:pPr>
              <w:pageBreakBefore w:val="off"/>
              <w:tabs/>
              <w:wordWrap w:val="off"/>
              <w:spacing w:before="0" w:after="0" w:line="460" w:lineRule="atLeast"/>
              <w:ind w:left="0" w:right="0" w:firstLine="0" w:hanging="0"/>
              <w:jc w:val="both"/>
              <w:textAlignment w:val="baseline"/>
              <w:rPr>
                <w:sz w:val="33"/>
              </w:rPr>
            </w:pPr>
            <w:bookmarkStart w:name="" w:id="13482"/>
            <w:r>
              <w:rPr>
                <w:rFonts w:ascii="黑体" w:hAnsi="黑体" w:cs="黑体" w:eastAsia="黑体"/>
                <w:sz w:val="33"/>
                <w:spacing w:val="0"/>
                <w:color w:val="000000"/>
                <w:b w:val="off"/>
                <w:i w:val="off"/>
              </w:rPr>
              <w:t>·使用缓冲地面材料</w:t>
            </w:r>
            <w:bookmarkEnd w:id="13482"/>
          </w:p>
          <w:p>
            <w:pPr>
              <w:pageBreakBefore w:val="off"/>
              <w:tabs/>
              <w:wordWrap w:val="off"/>
              <w:spacing w:before="0" w:after="0" w:line="460" w:lineRule="atLeast"/>
              <w:ind w:left="0" w:right="0" w:firstLine="0" w:hanging="0"/>
              <w:jc w:val="both"/>
              <w:textAlignment w:val="baseline"/>
              <w:rPr>
                <w:sz w:val="33"/>
              </w:rPr>
            </w:pPr>
            <w:bookmarkStart w:name="" w:id="13483"/>
            <w:r>
              <w:rPr>
                <w:rFonts w:ascii="黑体" w:hAnsi="黑体" w:cs="黑体" w:eastAsia="黑体"/>
                <w:sz w:val="33"/>
                <w:spacing w:val="0"/>
                <w:color w:val="000000"/>
                <w:b w:val="off"/>
                <w:i w:val="off"/>
              </w:rPr>
              <w:t>·设置护栏</w:t>
            </w:r>
            <w:bookmarkEnd w:id="13483"/>
          </w:p>
        </w:tc>
        <w:tc>
          <w:tcPr>
            <w:tcW w:w="5600" w:type="dxa"/>
            <w:vAlign w:val="center"/>
          </w:tcPr>
          <w:p>
            <w:pPr>
              <w:pageBreakBefore w:val="off"/>
              <w:tabs/>
              <w:wordWrap w:val="off"/>
              <w:spacing w:before="0" w:after="0" w:line="460" w:lineRule="atLeast"/>
              <w:ind w:left="0" w:right="0" w:firstLine="0" w:hanging="0"/>
              <w:jc w:val="both"/>
              <w:textAlignment w:val="baseline"/>
              <w:rPr>
                <w:sz w:val="33"/>
              </w:rPr>
            </w:pPr>
            <w:bookmarkStart w:name="" w:id="13484"/>
            <w:r>
              <w:rPr>
                <w:rFonts w:ascii="黑体" w:hAnsi="黑体" w:cs="黑体" w:eastAsia="黑体"/>
                <w:sz w:val="33"/>
                <w:spacing w:val="0"/>
                <w:color w:val="000000"/>
                <w:b w:val="off"/>
                <w:i w:val="off"/>
              </w:rPr>
              <w:t>·WHO 2008; European Region</w:t>
            </w:r>
            <w:bookmarkEnd w:id="13484"/>
          </w:p>
          <w:p>
            <w:pPr>
              <w:pageBreakBefore w:val="off"/>
              <w:tabs/>
              <w:wordWrap w:val="off"/>
              <w:spacing w:before="0" w:after="0" w:line="460" w:lineRule="atLeast"/>
              <w:ind w:left="0" w:right="0" w:firstLine="0" w:hanging="0"/>
              <w:jc w:val="both"/>
              <w:textAlignment w:val="baseline"/>
              <w:rPr>
                <w:sz w:val="33"/>
              </w:rPr>
            </w:pPr>
            <w:bookmarkStart w:name="" w:id="13485"/>
            <w:r>
              <w:rPr>
                <w:rFonts w:ascii="黑体" w:hAnsi="黑体" w:cs="黑体" w:eastAsia="黑体"/>
                <w:sz w:val="33"/>
                <w:spacing w:val="0"/>
                <w:color w:val="000000"/>
                <w:b w:val="off"/>
                <w:i w:val="off"/>
              </w:rPr>
              <w:t>·CDC 2019</w:t>
            </w:r>
            <w:bookmarkEnd w:id="13485"/>
          </w:p>
          <w:p>
            <w:pPr>
              <w:pageBreakBefore w:val="off"/>
              <w:tabs/>
              <w:wordWrap w:val="off"/>
              <w:spacing w:before="0" w:after="0" w:line="460" w:lineRule="atLeast"/>
              <w:ind w:left="0" w:right="0" w:firstLine="0" w:hanging="0"/>
              <w:jc w:val="both"/>
              <w:textAlignment w:val="baseline"/>
              <w:rPr>
                <w:sz w:val="33"/>
              </w:rPr>
            </w:pPr>
            <w:bookmarkStart w:name="" w:id="13486"/>
            <w:r>
              <w:rPr>
                <w:rFonts w:ascii="黑体" w:hAnsi="黑体" w:cs="黑体" w:eastAsia="黑体"/>
                <w:sz w:val="33"/>
                <w:spacing w:val="0"/>
                <w:color w:val="000000"/>
                <w:b w:val="off"/>
                <w:i w:val="off"/>
              </w:rPr>
              <w:t>· Eurosafe 2006</w:t>
            </w:r>
            <w:bookmarkEnd w:id="13486"/>
          </w:p>
        </w:tc>
      </w:tr>
      <w:tr>
        <w:trPr>
          <w:trHeight w:hRule="atLeast" w:val="1160"/>
        </w:trPr>
        <w:tc>
          <w:tcPr>
            <w:tcW w:w="1940" w:type="dxa"/>
            <w:vMerge w:val="continue"/>
          </w:tcPr>
          <w:p/>
        </w:tc>
        <w:tc>
          <w:tcPr>
            <w:tcW w:w="6160" w:type="dxa"/>
            <w:vAlign w:val="center"/>
          </w:tcPr>
          <w:p>
            <w:pPr>
              <w:pageBreakBefore w:val="off"/>
              <w:tabs/>
              <w:wordWrap w:val="off"/>
              <w:spacing w:before="0" w:after="0" w:line="460" w:lineRule="atLeast"/>
              <w:ind w:left="0" w:right="0" w:firstLine="0" w:hanging="0"/>
              <w:jc w:val="both"/>
              <w:textAlignment w:val="baseline"/>
              <w:rPr>
                <w:sz w:val="33"/>
              </w:rPr>
            </w:pPr>
            <w:bookmarkStart w:name="" w:id="13487"/>
            <w:r>
              <w:rPr>
                <w:rFonts w:ascii="黑体" w:hAnsi="黑体" w:cs="黑体" w:eastAsia="黑体"/>
                <w:sz w:val="33"/>
                <w:spacing w:val="0"/>
                <w:color w:val="000000"/>
                <w:b w:val="off"/>
                <w:i w:val="off"/>
              </w:rPr>
              <w:t>教育方面</w:t>
            </w:r>
            <w:bookmarkEnd w:id="13487"/>
          </w:p>
          <w:p>
            <w:pPr>
              <w:pageBreakBefore w:val="off"/>
              <w:tabs/>
              <w:wordWrap w:val="off"/>
              <w:spacing w:before="0" w:after="0" w:line="460" w:lineRule="atLeast"/>
              <w:ind w:left="0" w:right="0" w:firstLine="0" w:hanging="0"/>
              <w:jc w:val="both"/>
              <w:textAlignment w:val="baseline"/>
              <w:rPr>
                <w:sz w:val="33"/>
              </w:rPr>
            </w:pPr>
            <w:bookmarkStart w:name="" w:id="13488"/>
            <w:r>
              <w:rPr>
                <w:rFonts w:ascii="黑体" w:hAnsi="黑体" w:cs="黑体" w:eastAsia="黑体"/>
                <w:sz w:val="33"/>
                <w:spacing w:val="0"/>
                <w:color w:val="000000"/>
                <w:b w:val="off"/>
                <w:i w:val="off"/>
              </w:rPr>
              <w:t>·执行全方位的社区宣传教育方案</w:t>
            </w:r>
            <w:bookmarkEnd w:id="13488"/>
          </w:p>
        </w:tc>
        <w:tc>
          <w:tcPr>
            <w:tcW w:w="5600" w:type="dxa"/>
            <w:vAlign w:val="center"/>
          </w:tcPr>
          <w:p>
            <w:pPr>
              <w:pageBreakBefore w:val="off"/>
              <w:tabs/>
              <w:wordWrap w:val="off"/>
              <w:spacing w:before="0" w:after="0" w:line="440" w:lineRule="atLeast"/>
              <w:ind w:left="0" w:right="0" w:firstLine="0" w:hanging="0"/>
              <w:jc w:val="both"/>
              <w:textAlignment w:val="baseline"/>
              <w:rPr>
                <w:sz w:val="33"/>
              </w:rPr>
            </w:pPr>
            <w:bookmarkStart w:name="" w:id="13489"/>
            <w:r>
              <w:rPr>
                <w:rFonts w:ascii="黑体" w:hAnsi="黑体" w:cs="黑体" w:eastAsia="黑体"/>
                <w:sz w:val="33"/>
                <w:spacing w:val="0"/>
                <w:color w:val="000000"/>
                <w:b w:val="off"/>
                <w:i w:val="off"/>
              </w:rPr>
              <w:t>·WHO 2008; European Region</w:t>
            </w:r>
            <w:bookmarkEnd w:id="13489"/>
          </w:p>
        </w:tc>
      </w:tr>
    </w:tbl>
    <w:p>
      <w:pPr>
        <w:pageBreakBefore w:val="off"/>
        <w:tabs/>
        <w:wordWrap w:val="off"/>
        <w:spacing w:before="0" w:after="0" w:line="420" w:lineRule="exact"/>
        <w:ind w:left="0" w:right="0"/>
        <w:jc w:val="left"/>
        <w:textAlignment w:val="baseline"/>
        <w:rPr>
          <w:sz w:val="36"/>
        </w:rPr>
      </w:pPr>
      <w:bookmarkStart w:name="" w:id="13490"/>
      <w:r>
        <w:rPr>
          <w:rFonts w:ascii="宋体" w:hAnsi="宋体" w:cs="宋体" w:eastAsia="宋体"/>
          <w:sz w:val="36"/>
          <w:spacing w:val="0"/>
          <w:color w:val="000000"/>
          <w:b w:val="off"/>
          <w:i w:val="off"/>
        </w:rPr>
        <w:t/>
      </w:r>
      <w:bookmarkEnd w:id="13490"/>
    </w:p>
    <w:p>
      <w:pPr>
        <w:pageBreakBefore w:val="off"/>
        <w:tabs/>
        <w:wordWrap w:val="off"/>
        <w:spacing w:before="0" w:after="0" w:line="420" w:lineRule="exact"/>
        <w:ind w:left="0" w:right="0"/>
        <w:jc w:val="left"/>
        <w:textAlignment w:val="baseline"/>
        <w:rPr>
          <w:sz w:val="36"/>
        </w:rPr>
      </w:pPr>
      <w:bookmarkStart w:name="" w:id="13491"/>
      <w:r>
        <w:rPr>
          <w:rFonts w:ascii="宋体" w:hAnsi="宋体" w:cs="宋体" w:eastAsia="宋体"/>
          <w:sz w:val="36"/>
          <w:spacing w:val="0"/>
          <w:color w:val="000000"/>
          <w:b w:val="off"/>
          <w:i w:val="off"/>
        </w:rPr>
        <w:t/>
      </w:r>
      <w:bookmarkEnd w:id="13491"/>
    </w:p>
    <w:p>
      <w:pPr>
        <w:pageBreakBefore w:val="off"/>
        <w:tabs/>
        <w:wordWrap w:val="off"/>
        <w:spacing w:before="0" w:after="0" w:line="420" w:lineRule="exact"/>
        <w:ind w:left="0" w:right="0"/>
        <w:jc w:val="left"/>
        <w:textAlignment w:val="baseline"/>
        <w:rPr>
          <w:sz w:val="36"/>
        </w:rPr>
      </w:pPr>
      <w:bookmarkStart w:name="" w:id="13492"/>
      <w:r>
        <w:rPr>
          <w:rFonts w:ascii="宋体" w:hAnsi="宋体" w:cs="宋体" w:eastAsia="宋体"/>
          <w:sz w:val="36"/>
          <w:spacing w:val="0"/>
          <w:color w:val="000000"/>
          <w:b w:val="off"/>
          <w:i w:val="off"/>
        </w:rPr>
        <w:t/>
      </w:r>
      <w:bookmarkEnd w:id="13492"/>
    </w:p>
    <w:p>
      <w:pPr>
        <w:pageBreakBefore w:val="off"/>
        <w:tabs/>
        <w:wordWrap w:val="off"/>
        <w:spacing w:before="0" w:after="0" w:line="420" w:lineRule="exact"/>
        <w:ind w:left="0" w:right="0"/>
        <w:jc w:val="left"/>
        <w:textAlignment w:val="baseline"/>
        <w:rPr>
          <w:sz w:val="36"/>
        </w:rPr>
      </w:pPr>
      <w:bookmarkStart w:name="" w:id="13493"/>
      <w:r>
        <w:rPr>
          <w:rFonts w:ascii="宋体" w:hAnsi="宋体" w:cs="宋体" w:eastAsia="宋体"/>
          <w:sz w:val="36"/>
          <w:spacing w:val="0"/>
          <w:color w:val="000000"/>
          <w:b w:val="off"/>
          <w:i w:val="off"/>
        </w:rPr>
        <w:t/>
      </w:r>
      <w:bookmarkEnd w:id="13493"/>
    </w:p>
    <w:p>
      <w:pPr>
        <w:pageBreakBefore w:val="off"/>
        <w:tabs/>
        <w:wordWrap w:val="off"/>
        <w:spacing w:before="0" w:after="0" w:line="420" w:lineRule="exact"/>
        <w:ind w:left="0" w:right="0"/>
        <w:jc w:val="left"/>
        <w:textAlignment w:val="baseline"/>
        <w:rPr>
          <w:sz w:val="36"/>
        </w:rPr>
      </w:pPr>
      <w:bookmarkStart w:name="" w:id="13494"/>
      <w:r>
        <w:rPr>
          <w:rFonts w:ascii="宋体" w:hAnsi="宋体" w:cs="宋体" w:eastAsia="宋体"/>
          <w:sz w:val="36"/>
          <w:spacing w:val="0"/>
          <w:color w:val="000000"/>
          <w:b w:val="off"/>
          <w:i w:val="off"/>
        </w:rPr>
        <w:t/>
      </w:r>
      <w:bookmarkEnd w:id="13494"/>
    </w:p>
    <w:p>
      <w:pPr>
        <w:pageBreakBefore w:val="off"/>
        <w:tabs/>
        <w:wordWrap w:val="off"/>
        <w:spacing w:before="0" w:after="0" w:line="420" w:lineRule="exact"/>
        <w:ind w:left="0" w:right="0"/>
        <w:jc w:val="left"/>
        <w:textAlignment w:val="baseline"/>
        <w:rPr>
          <w:sz w:val="36"/>
        </w:rPr>
      </w:pPr>
      <w:bookmarkStart w:name="" w:id="13495"/>
      <w:r>
        <w:rPr>
          <w:rFonts w:ascii="宋体" w:hAnsi="宋体" w:cs="宋体" w:eastAsia="宋体"/>
          <w:sz w:val="36"/>
          <w:spacing w:val="0"/>
          <w:color w:val="000000"/>
          <w:b w:val="off"/>
          <w:i w:val="off"/>
        </w:rPr>
        <w:t/>
      </w:r>
      <w:bookmarkEnd w:id="13495"/>
    </w:p>
    <w:p>
      <w:pPr>
        <w:pageBreakBefore w:val="off"/>
        <w:tabs/>
        <w:wordWrap w:val="off"/>
        <w:spacing w:before="0" w:after="0" w:line="420" w:lineRule="exact"/>
        <w:ind w:left="0" w:right="0"/>
        <w:jc w:val="left"/>
        <w:textAlignment w:val="baseline"/>
        <w:rPr>
          <w:sz w:val="36"/>
        </w:rPr>
      </w:pPr>
      <w:bookmarkStart w:name="" w:id="13496"/>
      <w:r>
        <w:rPr>
          <w:rFonts w:ascii="宋体" w:hAnsi="宋体" w:cs="宋体" w:eastAsia="宋体"/>
          <w:sz w:val="36"/>
          <w:spacing w:val="0"/>
          <w:color w:val="000000"/>
          <w:b w:val="off"/>
          <w:i w:val="off"/>
        </w:rPr>
        <w:t/>
      </w:r>
      <w:bookmarkEnd w:id="13496"/>
    </w:p>
    <w:p>
      <w:pPr>
        <w:pageBreakBefore w:val="off"/>
        <w:tabs/>
        <w:wordWrap w:val="off"/>
        <w:spacing w:before="0" w:after="0" w:line="500" w:lineRule="atLeast"/>
        <w:ind w:left="0" w:right="120"/>
        <w:jc w:val="right"/>
        <w:textAlignment w:val="baseline"/>
        <w:rPr>
          <w:sz w:val="36"/>
        </w:rPr>
      </w:pPr>
      <w:bookmarkStart w:name="" w:id="13497"/>
      <w:r>
        <w:rPr>
          <w:rFonts w:ascii="黑体" w:hAnsi="黑体" w:cs="黑体" w:eastAsia="黑体"/>
          <w:sz w:val="36"/>
          <w:spacing w:val="0"/>
          <w:color w:val="000000"/>
          <w:b w:val="off"/>
          <w:i w:val="off"/>
        </w:rPr>
        <w:t>563</w:t>
      </w:r>
      <w:bookmarkEnd w:id="13497"/>
    </w:p>
    <w:p>
      <w:r>
        <w:t/>
      </w:r>
    </w:p>
    <w:p>
      <w:pPr>
        <w:sectPr>
          <w:footerReference r:id="rId1187"/>
          <w:headerReference r:id="rId1188" w:type="default"/>
          <w:type w:val="nextPage"/>
          <w:pgSz w:w="17060" w:h="25400"/>
          <w:pgMar w:left="1580" w:top="1080" w:right="1580" w:bottom="1080" w:header="780" w:footer="780"/>
          <w:cols w:num="1"/>
        </w:sectPr>
      </w:pPr>
    </w:p>
    <w:p>
      <w:pPr>
        <w:pageBreakBefore w:val="off"/>
        <w:tabs/>
        <w:wordWrap w:val="off"/>
        <w:spacing w:before="0" w:after="0" w:line="460" w:lineRule="atLeast"/>
        <w:ind w:left="40" w:right="0"/>
        <w:jc w:val="both"/>
        <w:textAlignment w:val="baseline"/>
        <w:rPr>
          <w:sz w:val="32"/>
        </w:rPr>
      </w:pPr>
      <w:bookmarkStart w:name="" w:id="13498"/>
      <w:r>
        <w:rPr>
          <w:rFonts w:ascii="黑体" w:hAnsi="黑体" w:cs="黑体" w:eastAsia="黑体"/>
          <w:sz w:val="32"/>
          <w:spacing w:val="0"/>
          <w:color w:val="a9bcd6"/>
          <w:b w:val="off"/>
          <w:i w:val="off"/>
        </w:rPr>
        <w:t>第四部分 家庭全周期健康管理</w:t>
      </w:r>
      <w:bookmarkEnd w:id="13498"/>
    </w:p>
    <w:p>
      <w:pPr>
        <w:pageBreakBefore w:val="off"/>
        <w:tabs/>
        <w:wordWrap w:val="off"/>
        <w:spacing w:before="0" w:after="0" w:line="480" w:lineRule="exact"/>
        <w:ind w:left="0" w:right="0"/>
        <w:jc w:val="both"/>
        <w:textAlignment w:val="baseline"/>
        <w:rPr>
          <w:sz w:val="41"/>
        </w:rPr>
      </w:pPr>
      <w:bookmarkStart w:name="" w:id="13499"/>
      <w:r>
        <w:rPr>
          <w:rFonts w:ascii="宋体" w:hAnsi="宋体" w:cs="宋体" w:eastAsia="宋体"/>
          <w:sz w:val="41"/>
          <w:spacing w:val="0"/>
          <w:color w:val="000000"/>
          <w:b w:val="off"/>
          <w:i w:val="off"/>
        </w:rPr>
        <w:t/>
      </w:r>
      <w:bookmarkEnd w:id="13499"/>
    </w:p>
    <w:p>
      <w:pPr>
        <w:pageBreakBefore w:val="off"/>
        <w:tabs/>
        <w:wordWrap w:val="off"/>
        <w:spacing w:before="0" w:after="0" w:line="480" w:lineRule="exact"/>
        <w:ind w:left="0" w:right="0"/>
        <w:jc w:val="both"/>
        <w:textAlignment w:val="baseline"/>
        <w:rPr>
          <w:sz w:val="41"/>
        </w:rPr>
      </w:pPr>
      <w:bookmarkStart w:name="" w:id="13500"/>
      <w:r>
        <w:rPr>
          <w:rFonts w:ascii="宋体" w:hAnsi="宋体" w:cs="宋体" w:eastAsia="宋体"/>
          <w:sz w:val="41"/>
          <w:spacing w:val="0"/>
          <w:color w:val="000000"/>
          <w:b w:val="off"/>
          <w:i w:val="off"/>
        </w:rPr>
        <w:t/>
      </w:r>
      <w:bookmarkEnd w:id="13500"/>
    </w:p>
    <w:p>
      <w:pPr>
        <w:pageBreakBefore w:val="off"/>
        <w:tabs/>
        <w:wordWrap w:val="off"/>
        <w:spacing w:before="0" w:after="0" w:line="480" w:lineRule="exact"/>
        <w:ind w:left="0" w:right="0"/>
        <w:jc w:val="both"/>
        <w:textAlignment w:val="baseline"/>
        <w:rPr>
          <w:sz w:val="41"/>
        </w:rPr>
      </w:pPr>
      <w:bookmarkStart w:name="" w:id="13501"/>
      <w:r>
        <w:rPr>
          <w:rFonts w:ascii="宋体" w:hAnsi="宋体" w:cs="宋体" w:eastAsia="宋体"/>
          <w:sz w:val="41"/>
          <w:spacing w:val="0"/>
          <w:color w:val="000000"/>
          <w:b w:val="off"/>
          <w:i w:val="off"/>
        </w:rPr>
        <w:t/>
      </w:r>
      <w:bookmarkEnd w:id="13501"/>
    </w:p>
    <w:p>
      <w:pPr>
        <w:pageBreakBefore w:val="off"/>
        <w:tabs/>
        <w:wordWrap w:val="off"/>
        <w:spacing w:before="0" w:after="0" w:line="560" w:lineRule="atLeast"/>
        <w:ind w:left="0" w:right="0"/>
        <w:jc w:val="right"/>
        <w:textAlignment w:val="baseline"/>
        <w:rPr>
          <w:sz w:val="41"/>
        </w:rPr>
      </w:pPr>
      <w:bookmarkStart w:name="" w:id="13502"/>
      <w:r>
        <w:rPr>
          <w:rFonts w:ascii="黑体" w:hAnsi="黑体" w:cs="黑体" w:eastAsia="黑体"/>
          <w:sz w:val="41"/>
          <w:spacing w:val="0"/>
          <w:color w:val="a9bcd6"/>
          <w:b w:val="off"/>
          <w:i w:val="off"/>
        </w:rPr>
        <w:t>续表</w:t>
      </w:r>
      <w:bookmarkEnd w:id="13502"/>
    </w:p>
    <w:p>
      <w:pPr>
        <w:pageBreakBefore w:val="off"/>
        <w:tabs/>
        <w:wordWrap w:val="off"/>
        <w:spacing w:before="0" w:after="0" w:line="480" w:lineRule="exact"/>
        <w:ind w:left="0" w:right="0"/>
        <w:jc w:val="right"/>
        <w:textAlignment w:val="baseline"/>
        <w:rPr>
          <w:sz w:val="41"/>
        </w:rPr>
      </w:pPr>
      <w:bookmarkStart w:name="" w:id="13503"/>
      <w:r>
        <w:rPr>
          <w:rFonts w:ascii="宋体" w:hAnsi="宋体" w:cs="宋体" w:eastAsia="宋体"/>
          <w:sz w:val="41"/>
          <w:spacing w:val="0"/>
          <w:color w:val="000000"/>
          <w:b w:val="off"/>
          <w:i w:val="off"/>
        </w:rPr>
        <w:t/>
      </w:r>
      <w:bookmarkEnd w:id="13503"/>
    </w:p>
    <w:tbl>
      <w:tblPr>
        <w:tblW w:w="0" w:type="auto"/>
        <w:jc w:val="start"/>
        <w:tblInd w:type="dxa" w:w="4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960"/>
        <w:gridCol w:w="6220"/>
        <w:gridCol w:w="5700"/>
      </w:tblGrid>
      <w:tr>
        <w:trPr>
          <w:trHeight w:hRule="atLeast" w:val="720"/>
        </w:trPr>
        <w:tc>
          <w:tcPr>
            <w:tcW w:w="1960" w:type="dxa"/>
            <w:shd w:color="auto" w:val="clear" w:fill="EEEEEE"/>
            <w:vAlign w:val="center"/>
          </w:tcPr>
          <w:p>
            <w:pPr>
              <w:pageBreakBefore w:val="off"/>
              <w:tabs/>
              <w:wordWrap w:val="off"/>
              <w:spacing w:before="0" w:after="0" w:line="400" w:lineRule="atLeast"/>
              <w:ind w:left="0" w:right="0" w:firstLine="0" w:hanging="0"/>
              <w:jc w:val="center"/>
              <w:textAlignment w:val="baseline"/>
              <w:rPr>
                <w:sz w:val="31"/>
              </w:rPr>
            </w:pPr>
            <w:bookmarkStart w:name="" w:id="13504"/>
            <w:r>
              <w:rPr>
                <w:rFonts w:ascii="黑体" w:hAnsi="黑体" w:cs="黑体" w:eastAsia="黑体"/>
                <w:sz w:val="31"/>
                <w:spacing w:val="0"/>
                <w:color w:val="6991c9"/>
                <w:b w:val="on"/>
                <w:i w:val="off"/>
              </w:rPr>
              <w:t>事故类型</w:t>
            </w:r>
            <w:bookmarkEnd w:id="13504"/>
          </w:p>
        </w:tc>
        <w:tc>
          <w:tcPr>
            <w:tcW w:w="6220" w:type="dxa"/>
            <w:shd w:color="auto" w:val="clear" w:fill="EEEEEE"/>
            <w:vAlign w:val="center"/>
          </w:tcPr>
          <w:p>
            <w:pPr>
              <w:pageBreakBefore w:val="off"/>
              <w:tabs/>
              <w:wordWrap w:val="off"/>
              <w:spacing w:before="0" w:after="0" w:line="400" w:lineRule="atLeast"/>
              <w:ind w:left="0" w:right="0" w:firstLine="0" w:hanging="0"/>
              <w:jc w:val="center"/>
              <w:textAlignment w:val="baseline"/>
              <w:rPr>
                <w:sz w:val="31"/>
              </w:rPr>
            </w:pPr>
            <w:bookmarkStart w:name="" w:id="13505"/>
            <w:r>
              <w:rPr>
                <w:rFonts w:ascii="黑体" w:hAnsi="黑体" w:cs="黑体" w:eastAsia="黑体"/>
                <w:sz w:val="31"/>
                <w:spacing w:val="0"/>
                <w:color w:val="6991c9"/>
                <w:b w:val="on"/>
                <w:i w:val="off"/>
              </w:rPr>
              <w:t>防御性措施</w:t>
            </w:r>
            <w:bookmarkEnd w:id="13505"/>
          </w:p>
        </w:tc>
        <w:tc>
          <w:tcPr>
            <w:tcW w:w="5700" w:type="dxa"/>
            <w:shd w:color="auto" w:val="clear" w:fill="EEEEEE"/>
            <w:vAlign w:val="center"/>
          </w:tcPr>
          <w:p>
            <w:pPr>
              <w:pageBreakBefore w:val="off"/>
              <w:tabs/>
              <w:wordWrap w:val="off"/>
              <w:spacing w:before="0" w:after="0" w:line="400" w:lineRule="atLeast"/>
              <w:ind w:left="0" w:right="0" w:firstLine="0" w:hanging="0"/>
              <w:jc w:val="center"/>
              <w:textAlignment w:val="baseline"/>
              <w:rPr>
                <w:sz w:val="31"/>
              </w:rPr>
            </w:pPr>
            <w:bookmarkStart w:name="" w:id="13506"/>
            <w:r>
              <w:rPr>
                <w:rFonts w:ascii="黑体" w:hAnsi="黑体" w:cs="黑体" w:eastAsia="黑体"/>
                <w:sz w:val="31"/>
                <w:spacing w:val="0"/>
                <w:color w:val="6991c9"/>
                <w:b w:val="on"/>
                <w:i w:val="off"/>
              </w:rPr>
              <w:t>措施来源</w:t>
            </w:r>
            <w:bookmarkEnd w:id="13506"/>
          </w:p>
        </w:tc>
      </w:tr>
      <w:tr>
        <w:trPr>
          <w:trHeight w:hRule="atLeast" w:val="1160"/>
        </w:trPr>
        <w:tc>
          <w:tcPr>
            <w:tcW w:w="1960" w:type="dxa"/>
            <w:vMerge w:val="restart"/>
            <w:vAlign w:val="center"/>
          </w:tcPr>
          <w:p>
            <w:pPr>
              <w:pageBreakBefore w:val="off"/>
              <w:tabs/>
              <w:wordWrap w:val="off"/>
              <w:spacing w:before="0" w:after="0" w:line="400" w:lineRule="atLeast"/>
              <w:ind w:left="0" w:right="0" w:firstLine="0" w:hanging="0"/>
              <w:jc w:val="center"/>
              <w:textAlignment w:val="baseline"/>
              <w:rPr>
                <w:sz w:val="31"/>
              </w:rPr>
            </w:pPr>
            <w:bookmarkStart w:name="" w:id="13507"/>
            <w:r>
              <w:rPr>
                <w:rFonts w:ascii="黑体" w:hAnsi="黑体" w:cs="黑体" w:eastAsia="黑体"/>
                <w:sz w:val="31"/>
                <w:spacing w:val="0"/>
                <w:color w:val="000000"/>
                <w:b w:val="off"/>
                <w:i w:val="off"/>
              </w:rPr>
              <w:t>跌倒类</w:t>
            </w:r>
            <w:bookmarkEnd w:id="13507"/>
          </w:p>
        </w:tc>
        <w:tc>
          <w:tcPr>
            <w:tcW w:w="6220" w:type="dxa"/>
            <w:vAlign w:val="center"/>
          </w:tcPr>
          <w:p>
            <w:pPr>
              <w:pageBreakBefore w:val="off"/>
              <w:tabs/>
              <w:wordWrap w:val="off"/>
              <w:spacing w:before="0" w:after="0" w:line="420" w:lineRule="atLeast"/>
              <w:ind w:left="0" w:right="0" w:firstLine="0" w:hanging="0"/>
              <w:jc w:val="both"/>
              <w:textAlignment w:val="baseline"/>
              <w:rPr>
                <w:sz w:val="31"/>
              </w:rPr>
            </w:pPr>
            <w:bookmarkStart w:name="" w:id="13508"/>
            <w:r>
              <w:rPr>
                <w:rFonts w:ascii="黑体" w:hAnsi="黑体" w:cs="黑体" w:eastAsia="黑体"/>
                <w:sz w:val="31"/>
                <w:spacing w:val="0"/>
                <w:color w:val="000000"/>
                <w:b w:val="off"/>
                <w:i w:val="off"/>
              </w:rPr>
              <w:t>学步车</w:t>
            </w:r>
            <w:bookmarkEnd w:id="13508"/>
          </w:p>
          <w:p>
            <w:pPr>
              <w:pageBreakBefore w:val="off"/>
              <w:tabs/>
              <w:wordWrap w:val="off"/>
              <w:spacing w:before="0" w:after="0" w:line="420" w:lineRule="atLeast"/>
              <w:ind w:left="0" w:right="0" w:firstLine="0" w:hanging="0"/>
              <w:jc w:val="both"/>
              <w:textAlignment w:val="baseline"/>
              <w:rPr>
                <w:sz w:val="31"/>
              </w:rPr>
            </w:pPr>
            <w:bookmarkStart w:name="" w:id="13509"/>
            <w:r>
              <w:rPr>
                <w:rFonts w:ascii="黑体" w:hAnsi="黑体" w:cs="黑体" w:eastAsia="黑体"/>
                <w:sz w:val="31"/>
                <w:spacing w:val="0"/>
                <w:color w:val="000000"/>
                <w:b w:val="off"/>
                <w:i w:val="off"/>
              </w:rPr>
              <w:t>·立法禁止婴儿学步车的使用</w:t>
            </w:r>
            <w:bookmarkEnd w:id="13509"/>
          </w:p>
        </w:tc>
        <w:tc>
          <w:tcPr>
            <w:tcW w:w="5700" w:type="dxa"/>
            <w:vAlign w:val="top"/>
          </w:tcPr>
          <w:p>
            <w:pPr>
              <w:pageBreakBefore w:val="off"/>
              <w:tabs/>
              <w:wordWrap w:val="off"/>
              <w:spacing w:before="0" w:after="0" w:line="420" w:lineRule="atLeast"/>
              <w:ind w:left="0" w:right="0" w:firstLine="0" w:hanging="0"/>
              <w:jc w:val="both"/>
              <w:textAlignment w:val="baseline"/>
              <w:rPr>
                <w:sz w:val="31"/>
              </w:rPr>
            </w:pPr>
            <w:bookmarkStart w:name="" w:id="13510"/>
            <w:r>
              <w:rPr>
                <w:rFonts w:ascii="黑体" w:hAnsi="黑体" w:cs="黑体" w:eastAsia="黑体"/>
                <w:sz w:val="31"/>
                <w:spacing w:val="0"/>
                <w:color w:val="000000"/>
                <w:b w:val="off"/>
                <w:i w:val="off"/>
              </w:rPr>
              <w:t>·PrevInfad 2011</w:t>
            </w:r>
            <w:bookmarkEnd w:id="13510"/>
          </w:p>
          <w:p>
            <w:pPr>
              <w:pageBreakBefore w:val="off"/>
              <w:tabs/>
              <w:wordWrap w:val="off"/>
              <w:spacing w:before="0" w:after="0" w:line="420" w:lineRule="atLeast"/>
              <w:ind w:left="0" w:right="0" w:firstLine="0" w:hanging="0"/>
              <w:jc w:val="both"/>
              <w:textAlignment w:val="baseline"/>
              <w:rPr>
                <w:sz w:val="31"/>
              </w:rPr>
            </w:pPr>
            <w:bookmarkStart w:name="" w:id="13511"/>
            <w:r>
              <w:rPr>
                <w:rFonts w:ascii="黑体" w:hAnsi="黑体" w:cs="黑体" w:eastAsia="黑体"/>
                <w:sz w:val="31"/>
                <w:spacing w:val="0"/>
                <w:color w:val="000000"/>
                <w:b w:val="off"/>
                <w:i w:val="off"/>
              </w:rPr>
              <w:t>·RCPCH 2019</w:t>
            </w:r>
            <w:bookmarkEnd w:id="13511"/>
          </w:p>
          <w:p>
            <w:pPr>
              <w:pageBreakBefore w:val="off"/>
              <w:tabs/>
              <w:wordWrap w:val="off"/>
              <w:spacing w:before="0" w:after="0" w:line="420" w:lineRule="atLeast"/>
              <w:ind w:left="0" w:right="0" w:firstLine="0" w:hanging="0"/>
              <w:jc w:val="both"/>
              <w:textAlignment w:val="baseline"/>
              <w:rPr>
                <w:sz w:val="31"/>
              </w:rPr>
            </w:pPr>
            <w:bookmarkStart w:name="" w:id="13512"/>
            <w:r>
              <w:rPr>
                <w:rFonts w:ascii="黑体" w:hAnsi="黑体" w:cs="黑体" w:eastAsia="黑体"/>
                <w:sz w:val="31"/>
                <w:spacing w:val="0"/>
                <w:color w:val="000000"/>
                <w:b w:val="off"/>
                <w:i w:val="off"/>
              </w:rPr>
              <w:t>· Eurosafe 2006</w:t>
            </w:r>
            <w:bookmarkEnd w:id="13512"/>
          </w:p>
        </w:tc>
      </w:tr>
      <w:tr>
        <w:trPr>
          <w:trHeight w:hRule="atLeast" w:val="1040"/>
        </w:trPr>
        <w:tc>
          <w:tcPr>
            <w:tcW w:w="1960" w:type="dxa"/>
            <w:vMerge w:val="continue"/>
          </w:tcPr>
          <w:p/>
        </w:tc>
        <w:tc>
          <w:tcPr>
            <w:tcW w:w="6220" w:type="dxa"/>
            <w:vAlign w:val="center"/>
          </w:tcPr>
          <w:p>
            <w:pPr>
              <w:pageBreakBefore w:val="off"/>
              <w:tabs/>
              <w:wordWrap w:val="off"/>
              <w:spacing w:before="0" w:after="0" w:line="420" w:lineRule="atLeast"/>
              <w:ind w:left="0" w:right="0" w:firstLine="0" w:hanging="0"/>
              <w:jc w:val="both"/>
              <w:textAlignment w:val="baseline"/>
              <w:rPr>
                <w:sz w:val="31"/>
              </w:rPr>
            </w:pPr>
            <w:bookmarkStart w:name="" w:id="13513"/>
            <w:r>
              <w:rPr>
                <w:rFonts w:ascii="黑体" w:hAnsi="黑体" w:cs="黑体" w:eastAsia="黑体"/>
                <w:sz w:val="31"/>
                <w:spacing w:val="0"/>
                <w:color w:val="000000"/>
                <w:b w:val="off"/>
                <w:i w:val="off"/>
              </w:rPr>
              <w:t>监督</w:t>
            </w:r>
            <w:bookmarkEnd w:id="13513"/>
          </w:p>
          <w:p>
            <w:pPr>
              <w:pageBreakBefore w:val="off"/>
              <w:tabs/>
              <w:wordWrap w:val="off"/>
              <w:spacing w:before="0" w:after="0" w:line="420" w:lineRule="atLeast"/>
              <w:ind w:left="0" w:right="0" w:firstLine="0" w:hanging="0"/>
              <w:jc w:val="both"/>
              <w:textAlignment w:val="baseline"/>
              <w:rPr>
                <w:sz w:val="31"/>
              </w:rPr>
            </w:pPr>
            <w:bookmarkStart w:name="" w:id="13514"/>
            <w:r>
              <w:rPr>
                <w:rFonts w:ascii="黑体" w:hAnsi="黑体" w:cs="黑体" w:eastAsia="黑体"/>
                <w:sz w:val="31"/>
                <w:spacing w:val="0"/>
                <w:color w:val="000000"/>
                <w:b w:val="off"/>
                <w:i w:val="off"/>
              </w:rPr>
              <w:t>·实时监督有坠落、跌倒危险的孩童</w:t>
            </w:r>
            <w:bookmarkEnd w:id="13514"/>
          </w:p>
        </w:tc>
        <w:tc>
          <w:tcPr>
            <w:tcW w:w="5700" w:type="dxa"/>
            <w:vAlign w:val="center"/>
          </w:tcPr>
          <w:p>
            <w:pPr>
              <w:pageBreakBefore w:val="off"/>
              <w:tabs/>
              <w:wordWrap w:val="off"/>
              <w:spacing w:before="0" w:after="0" w:line="420" w:lineRule="atLeast"/>
              <w:ind w:left="0" w:right="0" w:firstLine="0" w:hanging="0"/>
              <w:jc w:val="both"/>
              <w:textAlignment w:val="baseline"/>
              <w:rPr>
                <w:sz w:val="31"/>
              </w:rPr>
            </w:pPr>
            <w:bookmarkStart w:name="" w:id="13515"/>
            <w:r>
              <w:rPr>
                <w:rFonts w:ascii="黑体" w:hAnsi="黑体" w:cs="黑体" w:eastAsia="黑体"/>
                <w:sz w:val="31"/>
                <w:spacing w:val="0"/>
                <w:color w:val="000000"/>
                <w:b w:val="off"/>
                <w:i w:val="off"/>
              </w:rPr>
              <w:t>·RCPCH 2019</w:t>
            </w:r>
            <w:bookmarkEnd w:id="13515"/>
          </w:p>
          <w:p>
            <w:pPr>
              <w:pageBreakBefore w:val="off"/>
              <w:tabs/>
              <w:wordWrap w:val="off"/>
              <w:spacing w:before="0" w:after="0" w:line="420" w:lineRule="atLeast"/>
              <w:ind w:left="0" w:right="0" w:firstLine="0" w:hanging="0"/>
              <w:jc w:val="both"/>
              <w:textAlignment w:val="baseline"/>
              <w:rPr>
                <w:sz w:val="31"/>
              </w:rPr>
            </w:pPr>
            <w:bookmarkStart w:name="" w:id="13516"/>
            <w:r>
              <w:rPr>
                <w:rFonts w:ascii="黑体" w:hAnsi="黑体" w:cs="黑体" w:eastAsia="黑体"/>
                <w:sz w:val="31"/>
                <w:spacing w:val="0"/>
                <w:color w:val="000000"/>
                <w:b w:val="off"/>
                <w:i w:val="off"/>
              </w:rPr>
              <w:t>·CDC 2019</w:t>
            </w:r>
            <w:bookmarkEnd w:id="13516"/>
          </w:p>
        </w:tc>
      </w:tr>
      <w:tr>
        <w:trPr>
          <w:trHeight w:hRule="atLeast" w:val="940"/>
        </w:trPr>
        <w:tc>
          <w:tcPr>
            <w:tcW w:w="1960" w:type="dxa"/>
            <w:vMerge w:val="continue"/>
          </w:tcPr>
          <w:p/>
        </w:tc>
        <w:tc>
          <w:tcPr>
            <w:tcW w:w="6220" w:type="dxa"/>
            <w:vAlign w:val="center"/>
          </w:tcPr>
          <w:p>
            <w:pPr>
              <w:pageBreakBefore w:val="off"/>
              <w:tabs/>
              <w:wordWrap w:val="off"/>
              <w:spacing w:before="0" w:after="0" w:line="400" w:lineRule="atLeast"/>
              <w:ind w:left="0" w:right="0" w:firstLine="0" w:hanging="0"/>
              <w:jc w:val="both"/>
              <w:textAlignment w:val="baseline"/>
              <w:rPr>
                <w:sz w:val="31"/>
              </w:rPr>
            </w:pPr>
            <w:bookmarkStart w:name="" w:id="13517"/>
            <w:r>
              <w:rPr>
                <w:rFonts w:ascii="黑体" w:hAnsi="黑体" w:cs="黑体" w:eastAsia="黑体"/>
                <w:sz w:val="31"/>
                <w:spacing w:val="0"/>
                <w:color w:val="000000"/>
                <w:b w:val="off"/>
                <w:i w:val="off"/>
              </w:rPr>
              <w:t>加强对大人和孩童的教育，在危险的地方</w:t>
            </w:r>
            <w:r>
              <w:rPr>
                <w:rFonts w:ascii="黑体" w:hAnsi="黑体" w:cs="黑体" w:eastAsia="黑体"/>
                <w:sz w:val="31"/>
                <w:spacing w:val="0"/>
                <w:color w:val="000000"/>
                <w:b w:val="off"/>
                <w:i w:val="off"/>
              </w:rPr>
              <w:t>贴上警示标签</w:t>
            </w:r>
            <w:bookmarkEnd w:id="13517"/>
          </w:p>
        </w:tc>
        <w:tc>
          <w:tcPr>
            <w:tcW w:w="5700" w:type="dxa"/>
            <w:vAlign w:val="center"/>
          </w:tcPr>
          <w:p>
            <w:pPr>
              <w:pageBreakBefore w:val="off"/>
              <w:tabs/>
              <w:wordWrap w:val="off"/>
              <w:spacing w:before="0" w:after="0" w:line="400" w:lineRule="atLeast"/>
              <w:ind w:left="0" w:right="0" w:firstLine="0" w:hanging="0"/>
              <w:jc w:val="both"/>
              <w:textAlignment w:val="baseline"/>
              <w:rPr>
                <w:sz w:val="31"/>
              </w:rPr>
            </w:pPr>
            <w:bookmarkStart w:name="" w:id="13518"/>
            <w:r>
              <w:rPr>
                <w:rFonts w:ascii="黑体" w:hAnsi="黑体" w:cs="黑体" w:eastAsia="黑体"/>
                <w:sz w:val="31"/>
                <w:spacing w:val="0"/>
                <w:color w:val="000000"/>
                <w:b w:val="off"/>
                <w:i w:val="off"/>
              </w:rPr>
              <w:t>· Infant Carrier-Related Falls: An</w:t>
            </w:r>
            <w:r>
              <w:rPr>
                <w:rFonts w:ascii="黑体" w:hAnsi="黑体" w:cs="黑体" w:eastAsia="黑体"/>
                <w:sz w:val="31"/>
                <w:spacing w:val="0"/>
                <w:color w:val="000000"/>
                <w:b w:val="off"/>
                <w:i w:val="off"/>
              </w:rPr>
              <w:t>Unrecognized Danger</w:t>
            </w:r>
            <w:bookmarkEnd w:id="13518"/>
          </w:p>
        </w:tc>
      </w:tr>
      <w:tr>
        <w:trPr>
          <w:trHeight w:hRule="atLeast" w:val="1880"/>
        </w:trPr>
        <w:tc>
          <w:tcPr>
            <w:tcW w:w="1960" w:type="dxa"/>
            <w:vMerge w:val="continue"/>
          </w:tcPr>
          <w:p/>
        </w:tc>
        <w:tc>
          <w:tcPr>
            <w:tcW w:w="6220" w:type="dxa"/>
            <w:vAlign w:val="center"/>
          </w:tcPr>
          <w:p>
            <w:pPr>
              <w:pageBreakBefore w:val="off"/>
              <w:tabs/>
              <w:wordWrap w:val="off"/>
              <w:spacing w:before="0" w:after="0" w:line="420" w:lineRule="atLeast"/>
              <w:ind w:left="0" w:right="0" w:firstLine="0" w:hanging="0"/>
              <w:jc w:val="both"/>
              <w:textAlignment w:val="baseline"/>
              <w:rPr>
                <w:sz w:val="31"/>
              </w:rPr>
            </w:pPr>
            <w:bookmarkStart w:name="" w:id="13519"/>
            <w:r>
              <w:rPr>
                <w:rFonts w:ascii="黑体" w:hAnsi="黑体" w:cs="黑体" w:eastAsia="黑体"/>
                <w:sz w:val="31"/>
                <w:spacing w:val="0"/>
                <w:color w:val="000000"/>
                <w:b w:val="off"/>
                <w:i w:val="off"/>
              </w:rPr>
              <w:t>·重新设计安全设备，弥补看护人员缺乏安</w:t>
            </w:r>
            <w:r>
              <w:rPr>
                <w:rFonts w:ascii="黑体" w:hAnsi="黑体" w:cs="黑体" w:eastAsia="黑体"/>
                <w:sz w:val="31"/>
                <w:spacing w:val="0"/>
                <w:color w:val="000000"/>
                <w:b w:val="off"/>
                <w:i w:val="off"/>
              </w:rPr>
              <w:t>全意识的问题</w:t>
            </w:r>
            <w:bookmarkEnd w:id="13519"/>
          </w:p>
          <w:p>
            <w:pPr>
              <w:pageBreakBefore w:val="off"/>
              <w:tabs/>
              <w:wordWrap w:val="off"/>
              <w:spacing w:before="0" w:after="0" w:line="420" w:lineRule="atLeast"/>
              <w:ind w:left="0" w:right="0" w:firstLine="0" w:hanging="0"/>
              <w:jc w:val="both"/>
              <w:textAlignment w:val="baseline"/>
              <w:rPr>
                <w:sz w:val="31"/>
              </w:rPr>
            </w:pPr>
            <w:bookmarkStart w:name="" w:id="13520"/>
            <w:r>
              <w:rPr>
                <w:rFonts w:ascii="黑体" w:hAnsi="黑体" w:cs="黑体" w:eastAsia="黑体"/>
                <w:sz w:val="31"/>
                <w:spacing w:val="0"/>
                <w:color w:val="000000"/>
                <w:b w:val="off"/>
                <w:i w:val="off"/>
              </w:rPr>
              <w:t>·建议看护者午休，以减少疲劳</w:t>
            </w:r>
            <w:bookmarkEnd w:id="13520"/>
          </w:p>
          <w:p>
            <w:pPr>
              <w:pageBreakBefore w:val="off"/>
              <w:tabs/>
              <w:wordWrap w:val="off"/>
              <w:spacing w:before="0" w:after="0" w:line="420" w:lineRule="atLeast"/>
              <w:ind w:left="0" w:right="0" w:firstLine="0" w:hanging="0"/>
              <w:jc w:val="both"/>
              <w:textAlignment w:val="baseline"/>
              <w:rPr>
                <w:sz w:val="31"/>
              </w:rPr>
            </w:pPr>
            <w:bookmarkStart w:name="" w:id="13521"/>
            <w:r>
              <w:rPr>
                <w:rFonts w:ascii="黑体" w:hAnsi="黑体" w:cs="黑体" w:eastAsia="黑体"/>
                <w:sz w:val="31"/>
                <w:spacing w:val="0"/>
                <w:color w:val="000000"/>
                <w:b w:val="off"/>
                <w:i w:val="off"/>
              </w:rPr>
              <w:t>·雇用护理专业的人员，提高警觉</w:t>
            </w:r>
            <w:bookmarkEnd w:id="13521"/>
          </w:p>
        </w:tc>
        <w:tc>
          <w:tcPr>
            <w:tcW w:w="5700" w:type="dxa"/>
            <w:vAlign w:val="center"/>
          </w:tcPr>
          <w:p>
            <w:pPr>
              <w:pageBreakBefore w:val="off"/>
              <w:tabs/>
              <w:wordWrap w:val="off"/>
              <w:spacing w:before="0" w:after="0" w:line="400" w:lineRule="atLeast"/>
              <w:ind w:left="0" w:right="0" w:firstLine="0" w:hanging="0"/>
              <w:jc w:val="both"/>
              <w:textAlignment w:val="baseline"/>
              <w:rPr>
                <w:sz w:val="31"/>
              </w:rPr>
            </w:pPr>
            <w:bookmarkStart w:name="" w:id="13522"/>
            <w:r>
              <w:rPr>
                <w:rFonts w:ascii="黑体" w:hAnsi="黑体" w:cs="黑体" w:eastAsia="黑体"/>
                <w:sz w:val="31"/>
                <w:spacing w:val="0"/>
                <w:color w:val="000000"/>
                <w:b w:val="off"/>
                <w:i w:val="off"/>
              </w:rPr>
              <w:t xml:space="preserve">· Rising above risk: Eliminating infant </w:t>
            </w:r>
            <w:r>
              <w:rPr>
                <w:rFonts w:ascii="黑体" w:hAnsi="黑体" w:cs="黑体" w:eastAsia="黑体"/>
                <w:sz w:val="31"/>
                <w:spacing w:val="0"/>
                <w:color w:val="000000"/>
                <w:b w:val="off"/>
                <w:i w:val="off"/>
              </w:rPr>
              <w:t>falls</w:t>
            </w:r>
            <w:bookmarkEnd w:id="13522"/>
          </w:p>
        </w:tc>
      </w:tr>
      <w:tr>
        <w:trPr>
          <w:trHeight w:hRule="atLeast" w:val="1600"/>
        </w:trPr>
        <w:tc>
          <w:tcPr>
            <w:tcW w:w="1960" w:type="dxa"/>
            <w:vMerge w:val="continue"/>
          </w:tcPr>
          <w:p/>
        </w:tc>
        <w:tc>
          <w:tcPr>
            <w:tcW w:w="6220" w:type="dxa"/>
            <w:vAlign w:val="center"/>
          </w:tcPr>
          <w:p>
            <w:pPr>
              <w:pageBreakBefore w:val="off"/>
              <w:tabs/>
              <w:wordWrap w:val="off"/>
              <w:spacing w:before="0" w:after="0" w:line="420" w:lineRule="atLeast"/>
              <w:ind w:left="0" w:right="0" w:firstLine="0" w:hanging="0"/>
              <w:jc w:val="both"/>
              <w:textAlignment w:val="baseline"/>
              <w:rPr>
                <w:sz w:val="31"/>
              </w:rPr>
            </w:pPr>
            <w:bookmarkStart w:name="" w:id="13523"/>
            <w:r>
              <w:rPr>
                <w:rFonts w:ascii="黑体" w:hAnsi="黑体" w:cs="黑体" w:eastAsia="黑体"/>
                <w:sz w:val="31"/>
                <w:spacing w:val="0"/>
                <w:color w:val="000000"/>
                <w:b w:val="off"/>
                <w:i w:val="off"/>
              </w:rPr>
              <w:t>·0~2岁幼儿应适当使用床围栏</w:t>
            </w:r>
            <w:bookmarkEnd w:id="13523"/>
          </w:p>
          <w:p>
            <w:pPr>
              <w:pageBreakBefore w:val="off"/>
              <w:tabs/>
              <w:wordWrap w:val="off"/>
              <w:spacing w:before="0" w:after="0" w:line="420" w:lineRule="atLeast"/>
              <w:ind w:left="0" w:right="0" w:firstLine="0" w:hanging="0"/>
              <w:jc w:val="both"/>
              <w:textAlignment w:val="baseline"/>
              <w:rPr>
                <w:sz w:val="31"/>
              </w:rPr>
            </w:pPr>
            <w:bookmarkStart w:name="" w:id="13524"/>
            <w:r>
              <w:rPr>
                <w:rFonts w:ascii="黑体" w:hAnsi="黑体" w:cs="黑体" w:eastAsia="黑体"/>
                <w:sz w:val="31"/>
                <w:spacing w:val="0"/>
                <w:color w:val="000000"/>
                <w:b w:val="off"/>
                <w:i w:val="off"/>
              </w:rPr>
              <w:t>·对看护者实施预防跌倒的宣传教育</w:t>
            </w:r>
            <w:bookmarkEnd w:id="13524"/>
          </w:p>
        </w:tc>
        <w:tc>
          <w:tcPr>
            <w:tcW w:w="5700" w:type="dxa"/>
            <w:vAlign w:val="center"/>
          </w:tcPr>
          <w:p>
            <w:pPr>
              <w:pageBreakBefore w:val="off"/>
              <w:tabs/>
              <w:wordWrap w:val="off"/>
              <w:spacing w:before="0" w:after="0" w:line="420" w:lineRule="atLeast"/>
              <w:ind w:left="0" w:right="0" w:firstLine="0" w:hanging="0"/>
              <w:jc w:val="both"/>
              <w:textAlignment w:val="baseline"/>
              <w:rPr>
                <w:sz w:val="31"/>
              </w:rPr>
            </w:pPr>
            <w:bookmarkStart w:name="" w:id="13525"/>
            <w:r>
              <w:rPr>
                <w:rFonts w:ascii="黑体" w:hAnsi="黑体" w:cs="黑体" w:eastAsia="黑体"/>
                <w:sz w:val="31"/>
                <w:spacing w:val="0"/>
                <w:color w:val="000000"/>
                <w:b w:val="off"/>
                <w:i w:val="off"/>
              </w:rPr>
              <w:t>· Analysis of Falls within Paediatric</w:t>
            </w:r>
            <w:bookmarkEnd w:id="13525"/>
          </w:p>
          <w:p>
            <w:pPr>
              <w:pageBreakBefore w:val="off"/>
              <w:tabs/>
              <w:wordWrap w:val="off"/>
              <w:spacing w:before="0" w:after="0" w:line="420" w:lineRule="atLeast"/>
              <w:ind w:left="0" w:right="0" w:firstLine="0" w:hanging="0"/>
              <w:jc w:val="both"/>
              <w:textAlignment w:val="baseline"/>
              <w:rPr>
                <w:sz w:val="31"/>
              </w:rPr>
            </w:pPr>
            <w:bookmarkStart w:name="" w:id="13526"/>
            <w:r>
              <w:rPr>
                <w:rFonts w:ascii="黑体" w:hAnsi="黑体" w:cs="黑体" w:eastAsia="黑体"/>
                <w:sz w:val="31"/>
                <w:spacing w:val="0"/>
                <w:color w:val="000000"/>
                <w:b w:val="off"/>
                <w:i w:val="off"/>
              </w:rPr>
              <w:t>·</w:t>
            </w:r>
            <w:r>
              <w:rPr>
                <w:rFonts w:ascii="黑体" w:hAnsi="黑体" w:cs="黑体" w:eastAsia="黑体"/>
                <w:sz w:val="31"/>
                <w:spacing w:val="0"/>
                <w:color w:val="000000"/>
                <w:b w:val="on"/>
                <w:i w:val="off"/>
              </w:rPr>
              <w:t xml:space="preserve"> </w:t>
            </w:r>
            <w:r>
              <w:rPr>
                <w:rFonts w:ascii="黑体" w:hAnsi="黑体" w:cs="黑体" w:eastAsia="黑体"/>
                <w:sz w:val="31"/>
                <w:spacing w:val="0"/>
                <w:color w:val="000000"/>
                <w:b w:val="off"/>
                <w:i w:val="off"/>
              </w:rPr>
              <w:t>Hospital</w:t>
            </w:r>
            <w:r>
              <w:rPr>
                <w:rFonts w:ascii="黑体" w:hAnsi="黑体" w:cs="黑体" w:eastAsia="黑体"/>
                <w:sz w:val="31"/>
                <w:spacing w:val="0"/>
                <w:color w:val="000000"/>
                <w:b w:val="on"/>
                <w:i w:val="off"/>
              </w:rPr>
              <w:t xml:space="preserve"> </w:t>
            </w:r>
            <w:r>
              <w:rPr>
                <w:rFonts w:ascii="黑体" w:hAnsi="黑体" w:cs="黑体" w:eastAsia="黑体"/>
                <w:sz w:val="31"/>
                <w:spacing w:val="0"/>
                <w:color w:val="000000"/>
                <w:b w:val="off"/>
                <w:i w:val="off"/>
              </w:rPr>
              <w:t>and</w:t>
            </w:r>
            <w:r>
              <w:rPr>
                <w:rFonts w:ascii="黑体" w:hAnsi="黑体" w:cs="黑体" w:eastAsia="黑体"/>
                <w:sz w:val="31"/>
                <w:spacing w:val="0"/>
                <w:color w:val="000000"/>
                <w:b w:val="on"/>
                <w:i w:val="off"/>
              </w:rPr>
              <w:t xml:space="preserve"> </w:t>
            </w:r>
            <w:r>
              <w:rPr>
                <w:rFonts w:ascii="黑体" w:hAnsi="黑体" w:cs="黑体" w:eastAsia="黑体"/>
                <w:sz w:val="31"/>
                <w:spacing w:val="0"/>
                <w:color w:val="000000"/>
                <w:b w:val="off"/>
                <w:i w:val="off"/>
              </w:rPr>
              <w:t>Community</w:t>
            </w:r>
            <w:bookmarkEnd w:id="13526"/>
          </w:p>
          <w:p>
            <w:pPr>
              <w:pageBreakBefore w:val="off"/>
              <w:tabs/>
              <w:wordWrap w:val="off"/>
              <w:spacing w:before="0" w:after="0" w:line="420" w:lineRule="atLeast"/>
              <w:ind w:left="0" w:right="0" w:firstLine="0" w:hanging="0"/>
              <w:jc w:val="both"/>
              <w:textAlignment w:val="baseline"/>
              <w:rPr>
                <w:sz w:val="31"/>
              </w:rPr>
            </w:pPr>
            <w:bookmarkStart w:name="" w:id="13527"/>
            <w:r>
              <w:rPr>
                <w:rFonts w:ascii="黑体" w:hAnsi="黑体" w:cs="黑体" w:eastAsia="黑体"/>
                <w:sz w:val="31"/>
                <w:spacing w:val="0"/>
                <w:color w:val="000000"/>
                <w:b w:val="off"/>
                <w:i w:val="off"/>
              </w:rPr>
              <w:t>· Healthcare Settings</w:t>
            </w:r>
            <w:bookmarkEnd w:id="13527"/>
          </w:p>
        </w:tc>
      </w:tr>
      <w:tr>
        <w:trPr>
          <w:trHeight w:hRule="atLeast" w:val="2680"/>
        </w:trPr>
        <w:tc>
          <w:tcPr>
            <w:tcW w:w="1960" w:type="dxa"/>
            <w:vMerge w:val="restart"/>
            <w:vAlign w:val="center"/>
          </w:tcPr>
          <w:p>
            <w:pPr>
              <w:pageBreakBefore w:val="off"/>
              <w:tabs/>
              <w:wordWrap w:val="off"/>
              <w:spacing w:before="0" w:after="0" w:line="400" w:lineRule="atLeast"/>
              <w:ind w:left="0" w:right="0" w:firstLine="0" w:hanging="0"/>
              <w:jc w:val="center"/>
              <w:textAlignment w:val="baseline"/>
              <w:rPr>
                <w:sz w:val="31"/>
              </w:rPr>
            </w:pPr>
            <w:bookmarkStart w:name="" w:id="13528"/>
            <w:r>
              <w:rPr>
                <w:rFonts w:ascii="黑体" w:hAnsi="黑体" w:cs="黑体" w:eastAsia="黑体"/>
                <w:sz w:val="31"/>
                <w:spacing w:val="0"/>
                <w:color w:val="000000"/>
                <w:b w:val="off"/>
                <w:i w:val="off"/>
              </w:rPr>
              <w:t>交通类</w:t>
            </w:r>
            <w:bookmarkEnd w:id="13528"/>
          </w:p>
        </w:tc>
        <w:tc>
          <w:tcPr>
            <w:tcW w:w="6220" w:type="dxa"/>
            <w:vAlign w:val="center"/>
          </w:tcPr>
          <w:p>
            <w:pPr>
              <w:pageBreakBefore w:val="off"/>
              <w:tabs/>
              <w:wordWrap w:val="off"/>
              <w:spacing w:before="0" w:after="0" w:line="400" w:lineRule="atLeast"/>
              <w:ind w:left="0" w:right="0" w:firstLine="0" w:hanging="0"/>
              <w:jc w:val="both"/>
              <w:textAlignment w:val="baseline"/>
              <w:rPr>
                <w:sz w:val="31"/>
              </w:rPr>
            </w:pPr>
            <w:bookmarkStart w:name="" w:id="13529"/>
            <w:r>
              <w:rPr>
                <w:rFonts w:ascii="黑体" w:hAnsi="黑体" w:cs="黑体" w:eastAsia="黑体"/>
                <w:sz w:val="31"/>
                <w:spacing w:val="0"/>
                <w:color w:val="000000"/>
                <w:b w:val="off"/>
                <w:i w:val="off"/>
              </w:rPr>
              <w:t>汽车座位加装儿童座椅</w:t>
            </w:r>
            <w:bookmarkEnd w:id="13529"/>
          </w:p>
        </w:tc>
        <w:tc>
          <w:tcPr>
            <w:tcW w:w="5700" w:type="dxa"/>
            <w:vAlign w:val="center"/>
          </w:tcPr>
          <w:p>
            <w:pPr>
              <w:pageBreakBefore w:val="off"/>
              <w:tabs/>
              <w:wordWrap w:val="off"/>
              <w:spacing w:before="0" w:after="0" w:line="420" w:lineRule="atLeast"/>
              <w:ind w:left="0" w:right="0" w:firstLine="0" w:hanging="0"/>
              <w:jc w:val="both"/>
              <w:textAlignment w:val="baseline"/>
              <w:rPr>
                <w:sz w:val="31"/>
              </w:rPr>
            </w:pPr>
            <w:bookmarkStart w:name="" w:id="13530"/>
            <w:r>
              <w:rPr>
                <w:rFonts w:ascii="黑体" w:hAnsi="黑体" w:cs="黑体" w:eastAsia="黑体"/>
                <w:sz w:val="31"/>
                <w:spacing w:val="0"/>
                <w:color w:val="000000"/>
                <w:b w:val="off"/>
                <w:i w:val="off"/>
              </w:rPr>
              <w:t>·WHO 2008; European Region</w:t>
            </w:r>
            <w:bookmarkEnd w:id="13530"/>
          </w:p>
          <w:p>
            <w:pPr>
              <w:pageBreakBefore w:val="off"/>
              <w:tabs/>
              <w:wordWrap w:val="off"/>
              <w:spacing w:before="0" w:after="0" w:line="420" w:lineRule="atLeast"/>
              <w:ind w:left="0" w:right="0" w:firstLine="0" w:hanging="0"/>
              <w:jc w:val="both"/>
              <w:textAlignment w:val="baseline"/>
              <w:rPr>
                <w:sz w:val="31"/>
              </w:rPr>
            </w:pPr>
            <w:bookmarkStart w:name="" w:id="13531"/>
            <w:r>
              <w:rPr>
                <w:rFonts w:ascii="黑体" w:hAnsi="黑体" w:cs="黑体" w:eastAsia="黑体"/>
                <w:sz w:val="31"/>
                <w:spacing w:val="0"/>
                <w:color w:val="000000"/>
                <w:b w:val="off"/>
                <w:i w:val="off"/>
              </w:rPr>
              <w:t>·WHO 2018;</w:t>
            </w:r>
            <w:r>
              <w:rPr>
                <w:rFonts w:ascii="黑体" w:hAnsi="黑体" w:cs="黑体" w:eastAsia="黑体"/>
                <w:sz w:val="31"/>
                <w:spacing w:val="0"/>
                <w:color w:val="000000"/>
                <w:b w:val="on"/>
                <w:i w:val="off"/>
              </w:rPr>
              <w:t xml:space="preserve"> </w:t>
            </w:r>
            <w:r>
              <w:rPr>
                <w:rFonts w:ascii="黑体" w:hAnsi="黑体" w:cs="黑体" w:eastAsia="黑体"/>
                <w:sz w:val="31"/>
                <w:spacing w:val="0"/>
                <w:color w:val="000000"/>
                <w:b w:val="off"/>
                <w:i w:val="off"/>
              </w:rPr>
              <w:t>Global</w:t>
            </w:r>
            <w:r>
              <w:rPr>
                <w:rFonts w:ascii="黑体" w:hAnsi="黑体" w:cs="黑体" w:eastAsia="黑体"/>
                <w:sz w:val="31"/>
                <w:spacing w:val="0"/>
                <w:color w:val="000000"/>
                <w:b w:val="on"/>
                <w:i w:val="off"/>
              </w:rPr>
              <w:t xml:space="preserve"> </w:t>
            </w:r>
            <w:r>
              <w:rPr>
                <w:rFonts w:ascii="黑体" w:hAnsi="黑体" w:cs="黑体" w:eastAsia="黑体"/>
                <w:sz w:val="31"/>
                <w:spacing w:val="0"/>
                <w:color w:val="000000"/>
                <w:b w:val="off"/>
                <w:i w:val="off"/>
              </w:rPr>
              <w:t>Report</w:t>
            </w:r>
            <w:bookmarkEnd w:id="13531"/>
          </w:p>
          <w:p>
            <w:pPr>
              <w:pageBreakBefore w:val="off"/>
              <w:tabs/>
              <w:wordWrap w:val="off"/>
              <w:spacing w:before="0" w:after="0" w:line="420" w:lineRule="atLeast"/>
              <w:ind w:left="0" w:right="0" w:firstLine="0" w:hanging="0"/>
              <w:jc w:val="both"/>
              <w:textAlignment w:val="baseline"/>
              <w:rPr>
                <w:sz w:val="31"/>
              </w:rPr>
            </w:pPr>
            <w:bookmarkStart w:name="" w:id="13532"/>
            <w:r>
              <w:rPr>
                <w:rFonts w:ascii="黑体" w:hAnsi="黑体" w:cs="黑体" w:eastAsia="黑体"/>
                <w:sz w:val="31"/>
                <w:spacing w:val="0"/>
                <w:color w:val="000000"/>
                <w:b w:val="off"/>
                <w:i w:val="off"/>
              </w:rPr>
              <w:t>·WHO 2019</w:t>
            </w:r>
            <w:bookmarkEnd w:id="13532"/>
          </w:p>
          <w:p>
            <w:pPr>
              <w:pageBreakBefore w:val="off"/>
              <w:tabs/>
              <w:wordWrap w:val="off"/>
              <w:spacing w:before="0" w:after="0" w:line="420" w:lineRule="atLeast"/>
              <w:ind w:left="0" w:right="0" w:firstLine="0" w:hanging="0"/>
              <w:jc w:val="both"/>
              <w:textAlignment w:val="baseline"/>
              <w:rPr>
                <w:sz w:val="31"/>
              </w:rPr>
            </w:pPr>
            <w:bookmarkStart w:name="" w:id="13533"/>
            <w:r>
              <w:rPr>
                <w:rFonts w:ascii="黑体" w:hAnsi="黑体" w:cs="黑体" w:eastAsia="黑体"/>
                <w:sz w:val="31"/>
                <w:spacing w:val="0"/>
                <w:color w:val="000000"/>
                <w:b w:val="off"/>
                <w:i w:val="off"/>
              </w:rPr>
              <w:t>·PrevInfad 2019</w:t>
            </w:r>
            <w:bookmarkEnd w:id="13533"/>
          </w:p>
          <w:p>
            <w:pPr>
              <w:pageBreakBefore w:val="off"/>
              <w:tabs/>
              <w:wordWrap w:val="off"/>
              <w:spacing w:before="0" w:after="0" w:line="420" w:lineRule="atLeast"/>
              <w:ind w:left="0" w:right="0" w:firstLine="0" w:hanging="0"/>
              <w:jc w:val="both"/>
              <w:textAlignment w:val="baseline"/>
              <w:rPr>
                <w:sz w:val="31"/>
              </w:rPr>
            </w:pPr>
            <w:bookmarkStart w:name="" w:id="13534"/>
            <w:r>
              <w:rPr>
                <w:rFonts w:ascii="黑体" w:hAnsi="黑体" w:cs="黑体" w:eastAsia="黑体"/>
                <w:sz w:val="31"/>
                <w:spacing w:val="0"/>
                <w:color w:val="000000"/>
                <w:b w:val="off"/>
                <w:i w:val="off"/>
              </w:rPr>
              <w:t>·RCPCH 2019</w:t>
            </w:r>
            <w:bookmarkEnd w:id="13534"/>
          </w:p>
          <w:p>
            <w:pPr>
              <w:pageBreakBefore w:val="off"/>
              <w:tabs/>
              <w:wordWrap w:val="off"/>
              <w:spacing w:before="0" w:after="0" w:line="420" w:lineRule="atLeast"/>
              <w:ind w:left="0" w:right="0" w:firstLine="0" w:hanging="0"/>
              <w:jc w:val="both"/>
              <w:textAlignment w:val="baseline"/>
              <w:rPr>
                <w:sz w:val="31"/>
              </w:rPr>
            </w:pPr>
            <w:bookmarkStart w:name="" w:id="13535"/>
            <w:r>
              <w:rPr>
                <w:rFonts w:ascii="黑体" w:hAnsi="黑体" w:cs="黑体" w:eastAsia="黑体"/>
                <w:sz w:val="31"/>
                <w:spacing w:val="0"/>
                <w:color w:val="000000"/>
                <w:b w:val="off"/>
                <w:i w:val="off"/>
              </w:rPr>
              <w:t>·CDC 2019</w:t>
            </w:r>
            <w:bookmarkEnd w:id="13535"/>
          </w:p>
          <w:p>
            <w:pPr>
              <w:pageBreakBefore w:val="off"/>
              <w:tabs/>
              <w:wordWrap w:val="off"/>
              <w:spacing w:before="0" w:after="0" w:line="420" w:lineRule="atLeast"/>
              <w:ind w:left="0" w:right="0" w:firstLine="0" w:hanging="0"/>
              <w:jc w:val="both"/>
              <w:textAlignment w:val="baseline"/>
              <w:rPr>
                <w:sz w:val="31"/>
              </w:rPr>
            </w:pPr>
            <w:bookmarkStart w:name="" w:id="13536"/>
            <w:r>
              <w:rPr>
                <w:rFonts w:ascii="黑体" w:hAnsi="黑体" w:cs="黑体" w:eastAsia="黑体"/>
                <w:sz w:val="31"/>
                <w:spacing w:val="0"/>
                <w:color w:val="000000"/>
                <w:b w:val="off"/>
                <w:i w:val="off"/>
              </w:rPr>
              <w:t>· Eurosafe 2006</w:t>
            </w:r>
            <w:bookmarkEnd w:id="13536"/>
          </w:p>
        </w:tc>
      </w:tr>
      <w:tr>
        <w:trPr>
          <w:trHeight w:hRule="atLeast" w:val="2440"/>
        </w:trPr>
        <w:tc>
          <w:tcPr>
            <w:tcW w:w="1960" w:type="dxa"/>
            <w:vMerge w:val="continue"/>
          </w:tcPr>
          <w:p/>
        </w:tc>
        <w:tc>
          <w:tcPr>
            <w:tcW w:w="6220" w:type="dxa"/>
            <w:vAlign w:val="center"/>
          </w:tcPr>
          <w:p>
            <w:pPr>
              <w:pageBreakBefore w:val="off"/>
              <w:tabs/>
              <w:wordWrap w:val="off"/>
              <w:spacing w:before="0" w:after="0" w:line="400" w:lineRule="atLeast"/>
              <w:ind w:left="0" w:right="0" w:firstLine="0" w:hanging="0"/>
              <w:jc w:val="both"/>
              <w:textAlignment w:val="baseline"/>
              <w:rPr>
                <w:sz w:val="31"/>
              </w:rPr>
            </w:pPr>
            <w:bookmarkStart w:name="" w:id="13537"/>
            <w:r>
              <w:rPr>
                <w:rFonts w:ascii="黑体" w:hAnsi="黑体" w:cs="黑体" w:eastAsia="黑体"/>
                <w:sz w:val="31"/>
                <w:spacing w:val="0"/>
                <w:color w:val="000000"/>
                <w:b w:val="off"/>
                <w:i w:val="off"/>
              </w:rPr>
              <w:t>骑车</w:t>
            </w:r>
            <w:r>
              <w:rPr>
                <w:rFonts w:ascii="黑体" w:hAnsi="黑体" w:cs="黑体" w:eastAsia="黑体"/>
                <w:sz w:val="31"/>
                <w:spacing w:val="0"/>
                <w:color w:val="000000"/>
                <w:b w:val="on"/>
                <w:i w:val="off"/>
              </w:rPr>
              <w:t xml:space="preserve"> </w:t>
            </w:r>
            <w:r>
              <w:rPr>
                <w:rFonts w:ascii="黑体" w:hAnsi="黑体" w:cs="黑体" w:eastAsia="黑体"/>
                <w:sz w:val="31"/>
                <w:spacing w:val="0"/>
                <w:color w:val="000000"/>
                <w:b w:val="off"/>
                <w:i w:val="off"/>
              </w:rPr>
              <w:t>(自行车或摩托车)时戴头盔</w:t>
            </w:r>
            <w:bookmarkEnd w:id="13537"/>
          </w:p>
        </w:tc>
        <w:tc>
          <w:tcPr>
            <w:tcW w:w="5700" w:type="dxa"/>
            <w:vAlign w:val="center"/>
          </w:tcPr>
          <w:p>
            <w:pPr>
              <w:pageBreakBefore w:val="off"/>
              <w:tabs/>
              <w:wordWrap w:val="off"/>
              <w:spacing w:before="0" w:after="0" w:line="420" w:lineRule="atLeast"/>
              <w:ind w:left="0" w:right="0" w:firstLine="0" w:hanging="0"/>
              <w:jc w:val="both"/>
              <w:textAlignment w:val="baseline"/>
              <w:rPr>
                <w:sz w:val="31"/>
              </w:rPr>
            </w:pPr>
            <w:bookmarkStart w:name="" w:id="13538"/>
            <w:r>
              <w:rPr>
                <w:rFonts w:ascii="黑体" w:hAnsi="黑体" w:cs="黑体" w:eastAsia="黑体"/>
                <w:sz w:val="31"/>
                <w:spacing w:val="0"/>
                <w:color w:val="000000"/>
                <w:b w:val="off"/>
                <w:i w:val="off"/>
              </w:rPr>
              <w:t>·WHO 2008; European Region</w:t>
            </w:r>
            <w:bookmarkEnd w:id="13538"/>
          </w:p>
          <w:p>
            <w:pPr>
              <w:pageBreakBefore w:val="off"/>
              <w:tabs/>
              <w:wordWrap w:val="off"/>
              <w:spacing w:before="0" w:after="0" w:line="420" w:lineRule="atLeast"/>
              <w:ind w:left="0" w:right="0" w:firstLine="0" w:hanging="0"/>
              <w:jc w:val="both"/>
              <w:textAlignment w:val="baseline"/>
              <w:rPr>
                <w:sz w:val="31"/>
              </w:rPr>
            </w:pPr>
            <w:bookmarkStart w:name="" w:id="13539"/>
            <w:r>
              <w:rPr>
                <w:rFonts w:ascii="黑体" w:hAnsi="黑体" w:cs="黑体" w:eastAsia="黑体"/>
                <w:sz w:val="31"/>
                <w:spacing w:val="0"/>
                <w:color w:val="000000"/>
                <w:b w:val="off"/>
                <w:i w:val="off"/>
              </w:rPr>
              <w:t>·WHO 2018; Global</w:t>
            </w:r>
            <w:r>
              <w:rPr>
                <w:rFonts w:ascii="黑体" w:hAnsi="黑体" w:cs="黑体" w:eastAsia="黑体"/>
                <w:sz w:val="31"/>
                <w:spacing w:val="0"/>
                <w:color w:val="000000"/>
                <w:b w:val="on"/>
                <w:i w:val="off"/>
              </w:rPr>
              <w:t xml:space="preserve"> </w:t>
            </w:r>
            <w:r>
              <w:rPr>
                <w:rFonts w:ascii="黑体" w:hAnsi="黑体" w:cs="黑体" w:eastAsia="黑体"/>
                <w:sz w:val="31"/>
                <w:spacing w:val="0"/>
                <w:color w:val="000000"/>
                <w:b w:val="off"/>
                <w:i w:val="off"/>
              </w:rPr>
              <w:t>Report</w:t>
            </w:r>
            <w:bookmarkEnd w:id="13539"/>
          </w:p>
          <w:p>
            <w:pPr>
              <w:pageBreakBefore w:val="off"/>
              <w:tabs/>
              <w:wordWrap w:val="off"/>
              <w:spacing w:before="0" w:after="0" w:line="420" w:lineRule="atLeast"/>
              <w:ind w:left="0" w:right="0" w:firstLine="0" w:hanging="0"/>
              <w:jc w:val="both"/>
              <w:textAlignment w:val="baseline"/>
              <w:rPr>
                <w:sz w:val="31"/>
              </w:rPr>
            </w:pPr>
            <w:bookmarkStart w:name="" w:id="13540"/>
            <w:r>
              <w:rPr>
                <w:rFonts w:ascii="黑体" w:hAnsi="黑体" w:cs="黑体" w:eastAsia="黑体"/>
                <w:sz w:val="31"/>
                <w:spacing w:val="0"/>
                <w:color w:val="000000"/>
                <w:b w:val="off"/>
                <w:i w:val="off"/>
              </w:rPr>
              <w:t>·WHO 2006</w:t>
            </w:r>
            <w:bookmarkEnd w:id="13540"/>
          </w:p>
          <w:p>
            <w:pPr>
              <w:pageBreakBefore w:val="off"/>
              <w:tabs/>
              <w:wordWrap w:val="off"/>
              <w:spacing w:before="0" w:after="0" w:line="420" w:lineRule="atLeast"/>
              <w:ind w:left="0" w:right="0" w:firstLine="0" w:hanging="0"/>
              <w:jc w:val="both"/>
              <w:textAlignment w:val="baseline"/>
              <w:rPr>
                <w:sz w:val="31"/>
              </w:rPr>
            </w:pPr>
            <w:bookmarkStart w:name="" w:id="13541"/>
            <w:r>
              <w:rPr>
                <w:rFonts w:ascii="黑体" w:hAnsi="黑体" w:cs="黑体" w:eastAsia="黑体"/>
                <w:sz w:val="31"/>
                <w:spacing w:val="0"/>
                <w:color w:val="000000"/>
                <w:b w:val="off"/>
                <w:i w:val="off"/>
              </w:rPr>
              <w:t>·PrevInfad 2019</w:t>
            </w:r>
            <w:bookmarkEnd w:id="13541"/>
          </w:p>
          <w:p>
            <w:pPr>
              <w:pageBreakBefore w:val="off"/>
              <w:tabs/>
              <w:wordWrap w:val="off"/>
              <w:spacing w:before="0" w:after="0" w:line="420" w:lineRule="atLeast"/>
              <w:ind w:left="0" w:right="0" w:firstLine="0" w:hanging="0"/>
              <w:jc w:val="both"/>
              <w:textAlignment w:val="baseline"/>
              <w:rPr>
                <w:sz w:val="31"/>
              </w:rPr>
            </w:pPr>
            <w:bookmarkStart w:name="" w:id="13542"/>
            <w:r>
              <w:rPr>
                <w:rFonts w:ascii="黑体" w:hAnsi="黑体" w:cs="黑体" w:eastAsia="黑体"/>
                <w:sz w:val="31"/>
                <w:spacing w:val="0"/>
                <w:color w:val="000000"/>
                <w:b w:val="off"/>
                <w:i w:val="off"/>
              </w:rPr>
              <w:t>·CDC 2019</w:t>
            </w:r>
            <w:bookmarkEnd w:id="13542"/>
          </w:p>
          <w:p>
            <w:pPr>
              <w:pageBreakBefore w:val="off"/>
              <w:tabs/>
              <w:wordWrap w:val="off"/>
              <w:spacing w:before="0" w:after="0" w:line="420" w:lineRule="atLeast"/>
              <w:ind w:left="0" w:right="0" w:firstLine="0" w:hanging="0"/>
              <w:jc w:val="both"/>
              <w:textAlignment w:val="baseline"/>
              <w:rPr>
                <w:sz w:val="31"/>
              </w:rPr>
            </w:pPr>
            <w:bookmarkStart w:name="" w:id="13543"/>
            <w:r>
              <w:rPr>
                <w:rFonts w:ascii="黑体" w:hAnsi="黑体" w:cs="黑体" w:eastAsia="黑体"/>
                <w:sz w:val="31"/>
                <w:spacing w:val="0"/>
                <w:color w:val="000000"/>
                <w:b w:val="off"/>
                <w:i w:val="off"/>
              </w:rPr>
              <w:t>· Eurosafe 2006</w:t>
            </w:r>
            <w:bookmarkEnd w:id="13543"/>
          </w:p>
        </w:tc>
      </w:tr>
      <w:tr>
        <w:trPr>
          <w:trHeight w:hRule="atLeast" w:val="3060"/>
        </w:trPr>
        <w:tc>
          <w:tcPr>
            <w:tcW w:w="1960" w:type="dxa"/>
            <w:vMerge w:val="continue"/>
          </w:tcPr>
          <w:p/>
        </w:tc>
        <w:tc>
          <w:tcPr>
            <w:tcW w:w="6220" w:type="dxa"/>
            <w:vAlign w:val="center"/>
          </w:tcPr>
          <w:p>
            <w:pPr>
              <w:pageBreakBefore w:val="off"/>
              <w:tabs/>
              <w:wordWrap w:val="off"/>
              <w:spacing w:before="0" w:after="0" w:line="400" w:lineRule="atLeast"/>
              <w:ind w:left="0" w:right="0" w:firstLine="0" w:hanging="0"/>
              <w:jc w:val="both"/>
              <w:textAlignment w:val="baseline"/>
              <w:rPr>
                <w:sz w:val="31"/>
              </w:rPr>
            </w:pPr>
            <w:bookmarkStart w:name="" w:id="13544"/>
            <w:r>
              <w:rPr>
                <w:rFonts w:ascii="黑体" w:hAnsi="黑体" w:cs="黑体" w:eastAsia="黑体"/>
                <w:sz w:val="31"/>
                <w:spacing w:val="0"/>
                <w:color w:val="000000"/>
                <w:b w:val="off"/>
                <w:i w:val="off"/>
              </w:rPr>
              <w:t>在夜间增加照明、提高可见度，过马路走</w:t>
            </w:r>
            <w:r>
              <w:rPr>
                <w:rFonts w:ascii="黑体" w:hAnsi="黑体" w:cs="黑体" w:eastAsia="黑体"/>
                <w:sz w:val="31"/>
                <w:spacing w:val="0"/>
                <w:color w:val="000000"/>
                <w:b w:val="off"/>
                <w:i w:val="off"/>
              </w:rPr>
              <w:t>人行横道</w:t>
            </w:r>
            <w:bookmarkEnd w:id="13544"/>
          </w:p>
        </w:tc>
        <w:tc>
          <w:tcPr>
            <w:tcW w:w="5700" w:type="dxa"/>
            <w:vAlign w:val="center"/>
          </w:tcPr>
          <w:p>
            <w:pPr>
              <w:pageBreakBefore w:val="off"/>
              <w:tabs/>
              <w:wordWrap w:val="off"/>
              <w:spacing w:before="0" w:after="0" w:line="420" w:lineRule="atLeast"/>
              <w:ind w:left="0" w:right="0" w:firstLine="0" w:hanging="0"/>
              <w:jc w:val="both"/>
              <w:textAlignment w:val="baseline"/>
              <w:rPr>
                <w:sz w:val="31"/>
              </w:rPr>
            </w:pPr>
            <w:bookmarkStart w:name="" w:id="13545"/>
            <w:r>
              <w:rPr>
                <w:rFonts w:ascii="黑体" w:hAnsi="黑体" w:cs="黑体" w:eastAsia="黑体"/>
                <w:sz w:val="31"/>
                <w:spacing w:val="0"/>
                <w:color w:val="000000"/>
                <w:b w:val="off"/>
                <w:i w:val="off"/>
              </w:rPr>
              <w:t>·WHO 2008; European Region</w:t>
            </w:r>
            <w:bookmarkEnd w:id="13545"/>
          </w:p>
          <w:p>
            <w:pPr>
              <w:pageBreakBefore w:val="off"/>
              <w:tabs/>
              <w:wordWrap w:val="off"/>
              <w:spacing w:before="0" w:after="0" w:line="420" w:lineRule="atLeast"/>
              <w:ind w:left="0" w:right="0" w:firstLine="0" w:hanging="0"/>
              <w:jc w:val="both"/>
              <w:textAlignment w:val="baseline"/>
              <w:rPr>
                <w:sz w:val="31"/>
              </w:rPr>
            </w:pPr>
            <w:bookmarkStart w:name="" w:id="13546"/>
            <w:r>
              <w:rPr>
                <w:rFonts w:ascii="黑体" w:hAnsi="黑体" w:cs="黑体" w:eastAsia="黑体"/>
                <w:sz w:val="31"/>
                <w:spacing w:val="0"/>
                <w:color w:val="000000"/>
                <w:b w:val="off"/>
                <w:i w:val="off"/>
              </w:rPr>
              <w:t>·WHO 2018; Global Report</w:t>
            </w:r>
            <w:bookmarkEnd w:id="13546"/>
          </w:p>
          <w:p>
            <w:pPr>
              <w:pageBreakBefore w:val="off"/>
              <w:tabs/>
              <w:wordWrap w:val="off"/>
              <w:spacing w:before="0" w:after="0" w:line="420" w:lineRule="atLeast"/>
              <w:ind w:left="0" w:right="0" w:firstLine="0" w:hanging="0"/>
              <w:jc w:val="both"/>
              <w:textAlignment w:val="baseline"/>
              <w:rPr>
                <w:sz w:val="31"/>
              </w:rPr>
            </w:pPr>
            <w:bookmarkStart w:name="" w:id="13547"/>
            <w:r>
              <w:rPr>
                <w:rFonts w:ascii="黑体" w:hAnsi="黑体" w:cs="黑体" w:eastAsia="黑体"/>
                <w:sz w:val="31"/>
                <w:spacing w:val="0"/>
                <w:color w:val="000000"/>
                <w:b w:val="off"/>
                <w:i w:val="off"/>
              </w:rPr>
              <w:t>·WHO 2013</w:t>
            </w:r>
            <w:bookmarkEnd w:id="13547"/>
          </w:p>
          <w:p>
            <w:pPr>
              <w:pageBreakBefore w:val="off"/>
              <w:tabs/>
              <w:wordWrap w:val="off"/>
              <w:spacing w:before="0" w:after="0" w:line="420" w:lineRule="atLeast"/>
              <w:ind w:left="0" w:right="0" w:firstLine="0" w:hanging="0"/>
              <w:jc w:val="both"/>
              <w:textAlignment w:val="baseline"/>
              <w:rPr>
                <w:sz w:val="31"/>
              </w:rPr>
            </w:pPr>
            <w:bookmarkStart w:name="" w:id="13548"/>
            <w:r>
              <w:rPr>
                <w:rFonts w:ascii="黑体" w:hAnsi="黑体" w:cs="黑体" w:eastAsia="黑体"/>
                <w:sz w:val="31"/>
                <w:spacing w:val="0"/>
                <w:color w:val="000000"/>
                <w:b w:val="off"/>
                <w:i w:val="off"/>
              </w:rPr>
              <w:t>·PrevInfad2019</w:t>
            </w:r>
            <w:bookmarkEnd w:id="13548"/>
          </w:p>
          <w:p>
            <w:pPr>
              <w:pageBreakBefore w:val="off"/>
              <w:tabs/>
              <w:wordWrap w:val="off"/>
              <w:spacing w:before="0" w:after="0" w:line="420" w:lineRule="atLeast"/>
              <w:ind w:left="0" w:right="0" w:firstLine="0" w:hanging="0"/>
              <w:jc w:val="both"/>
              <w:textAlignment w:val="baseline"/>
              <w:rPr>
                <w:sz w:val="31"/>
              </w:rPr>
            </w:pPr>
            <w:bookmarkStart w:name="" w:id="13549"/>
            <w:r>
              <w:rPr>
                <w:rFonts w:ascii="黑体" w:hAnsi="黑体" w:cs="黑体" w:eastAsia="黑体"/>
                <w:sz w:val="31"/>
                <w:spacing w:val="0"/>
                <w:color w:val="000000"/>
                <w:b w:val="off"/>
                <w:i w:val="off"/>
              </w:rPr>
              <w:t>·RCPCH 2019</w:t>
            </w:r>
            <w:bookmarkEnd w:id="13549"/>
          </w:p>
          <w:p>
            <w:pPr>
              <w:pageBreakBefore w:val="off"/>
              <w:tabs/>
              <w:wordWrap w:val="off"/>
              <w:spacing w:before="0" w:after="0" w:line="420" w:lineRule="atLeast"/>
              <w:ind w:left="0" w:right="0" w:firstLine="0" w:hanging="0"/>
              <w:jc w:val="both"/>
              <w:textAlignment w:val="baseline"/>
              <w:rPr>
                <w:sz w:val="31"/>
              </w:rPr>
            </w:pPr>
            <w:bookmarkStart w:name="" w:id="13550"/>
            <w:r>
              <w:rPr>
                <w:rFonts w:ascii="黑体" w:hAnsi="黑体" w:cs="黑体" w:eastAsia="黑体"/>
                <w:sz w:val="31"/>
                <w:spacing w:val="0"/>
                <w:color w:val="000000"/>
                <w:b w:val="off"/>
                <w:i w:val="off"/>
              </w:rPr>
              <w:t>·CDC 2019</w:t>
            </w:r>
            <w:bookmarkEnd w:id="13550"/>
          </w:p>
          <w:p>
            <w:pPr>
              <w:pageBreakBefore w:val="off"/>
              <w:tabs/>
              <w:wordWrap w:val="off"/>
              <w:spacing w:before="0" w:after="0" w:line="420" w:lineRule="atLeast"/>
              <w:ind w:left="0" w:right="0" w:firstLine="0" w:hanging="0"/>
              <w:jc w:val="both"/>
              <w:textAlignment w:val="baseline"/>
              <w:rPr>
                <w:sz w:val="31"/>
              </w:rPr>
            </w:pPr>
            <w:bookmarkStart w:name="" w:id="13551"/>
            <w:r>
              <w:rPr>
                <w:rFonts w:ascii="黑体" w:hAnsi="黑体" w:cs="黑体" w:eastAsia="黑体"/>
                <w:sz w:val="31"/>
                <w:spacing w:val="0"/>
                <w:color w:val="000000"/>
                <w:b w:val="off"/>
                <w:i w:val="off"/>
              </w:rPr>
              <w:t>·NICE 2010</w:t>
            </w:r>
            <w:bookmarkEnd w:id="13551"/>
          </w:p>
          <w:p>
            <w:pPr>
              <w:pageBreakBefore w:val="off"/>
              <w:tabs/>
              <w:wordWrap w:val="off"/>
              <w:spacing w:before="0" w:after="0" w:line="420" w:lineRule="atLeast"/>
              <w:ind w:left="0" w:right="0" w:firstLine="0" w:hanging="0"/>
              <w:jc w:val="both"/>
              <w:textAlignment w:val="baseline"/>
              <w:rPr>
                <w:sz w:val="31"/>
              </w:rPr>
            </w:pPr>
            <w:bookmarkStart w:name="" w:id="13552"/>
            <w:r>
              <w:rPr>
                <w:rFonts w:ascii="黑体" w:hAnsi="黑体" w:cs="黑体" w:eastAsia="黑体"/>
                <w:sz w:val="31"/>
                <w:spacing w:val="0"/>
                <w:color w:val="000000"/>
                <w:b w:val="off"/>
                <w:i w:val="off"/>
              </w:rPr>
              <w:t>· Eurosafe 2006</w:t>
            </w:r>
            <w:bookmarkEnd w:id="13552"/>
          </w:p>
        </w:tc>
      </w:tr>
    </w:tbl>
    <w:p>
      <w:pPr>
        <w:pageBreakBefore w:val="off"/>
        <w:tabs/>
        <w:wordWrap w:val="off"/>
        <w:spacing w:before="0" w:after="0" w:line="380" w:lineRule="exact"/>
        <w:ind w:left="0" w:right="0"/>
        <w:jc w:val="left"/>
        <w:textAlignment w:val="baseline"/>
        <w:rPr>
          <w:sz w:val="35"/>
        </w:rPr>
      </w:pPr>
      <w:bookmarkStart w:name="" w:id="13553"/>
      <w:r>
        <w:rPr>
          <w:rFonts w:ascii="宋体" w:hAnsi="宋体" w:cs="宋体" w:eastAsia="宋体"/>
          <w:sz w:val="35"/>
          <w:spacing w:val="0"/>
          <w:color w:val="000000"/>
          <w:b w:val="off"/>
          <w:i w:val="off"/>
        </w:rPr>
        <w:t/>
      </w:r>
      <w:bookmarkEnd w:id="13553"/>
    </w:p>
    <w:p>
      <w:pPr>
        <w:pageBreakBefore w:val="off"/>
        <w:tabs/>
        <w:wordWrap w:val="off"/>
        <w:spacing w:before="0" w:after="0" w:line="380" w:lineRule="exact"/>
        <w:ind w:left="0" w:right="0"/>
        <w:jc w:val="left"/>
        <w:textAlignment w:val="baseline"/>
        <w:rPr>
          <w:sz w:val="35"/>
        </w:rPr>
      </w:pPr>
      <w:bookmarkStart w:name="" w:id="13554"/>
      <w:r>
        <w:rPr>
          <w:rFonts w:ascii="宋体" w:hAnsi="宋体" w:cs="宋体" w:eastAsia="宋体"/>
          <w:sz w:val="35"/>
          <w:spacing w:val="0"/>
          <w:color w:val="000000"/>
          <w:b w:val="off"/>
          <w:i w:val="off"/>
        </w:rPr>
        <w:t/>
      </w:r>
      <w:bookmarkEnd w:id="13554"/>
    </w:p>
    <w:p>
      <w:pPr>
        <w:pageBreakBefore w:val="off"/>
        <w:tabs/>
        <w:wordWrap w:val="off"/>
        <w:spacing w:before="0" w:after="0" w:line="380" w:lineRule="exact"/>
        <w:ind w:left="0" w:right="0"/>
        <w:jc w:val="left"/>
        <w:textAlignment w:val="baseline"/>
        <w:rPr>
          <w:sz w:val="35"/>
        </w:rPr>
      </w:pPr>
      <w:bookmarkStart w:name="" w:id="13555"/>
      <w:r>
        <w:rPr>
          <w:rFonts w:ascii="宋体" w:hAnsi="宋体" w:cs="宋体" w:eastAsia="宋体"/>
          <w:sz w:val="35"/>
          <w:spacing w:val="0"/>
          <w:color w:val="000000"/>
          <w:b w:val="off"/>
          <w:i w:val="off"/>
        </w:rPr>
        <w:t/>
      </w:r>
      <w:bookmarkEnd w:id="13555"/>
    </w:p>
    <w:p>
      <w:pPr>
        <w:pageBreakBefore w:val="off"/>
        <w:tabs/>
        <w:wordWrap w:val="off"/>
        <w:spacing w:before="0" w:after="0" w:line="460" w:lineRule="atLeast"/>
        <w:ind w:left="40" w:right="0"/>
        <w:jc w:val="both"/>
        <w:textAlignment w:val="baseline"/>
        <w:rPr>
          <w:sz w:val="34"/>
        </w:rPr>
      </w:pPr>
      <w:bookmarkStart w:name="" w:id="13556"/>
      <w:r>
        <w:rPr>
          <w:rFonts w:ascii="黑体" w:hAnsi="黑体" w:cs="黑体" w:eastAsia="黑体"/>
          <w:sz w:val="34"/>
          <w:spacing w:val="0"/>
          <w:color w:val="a9bcd6"/>
          <w:b w:val="off"/>
          <w:i w:val="off"/>
        </w:rPr>
        <w:t>564</w:t>
      </w:r>
      <w:bookmarkEnd w:id="13556"/>
    </w:p>
    <w:p>
      <w:r>
        <w:t/>
      </w:r>
    </w:p>
    <w:p>
      <w:pPr>
        <w:sectPr>
          <w:footerReference r:id="rId1189"/>
          <w:headerReference r:id="rId1190" w:type="default"/>
          <w:type w:val="nextPage"/>
          <w:pgSz w:w="17340" w:h="25540"/>
          <w:pgMar w:left="1680" w:top="1080" w:right="1680" w:bottom="1080" w:header="780" w:footer="780"/>
          <w:cols w:num="1"/>
        </w:sectPr>
      </w:pPr>
    </w:p>
    <w:p>
      <w:pPr>
        <w:pageBreakBefore w:val="off"/>
        <w:tabs/>
        <w:wordWrap w:val="off"/>
        <w:spacing w:before="0" w:after="0" w:line="480" w:lineRule="atLeast"/>
        <w:ind w:left="0" w:right="0"/>
        <w:jc w:val="right"/>
        <w:textAlignment w:val="baseline"/>
        <w:rPr>
          <w:sz w:val="35"/>
        </w:rPr>
      </w:pPr>
      <w:bookmarkStart w:name="" w:id="13557"/>
      <w:r>
        <w:rPr>
          <w:rFonts w:ascii="黑体" w:hAnsi="黑体" w:cs="黑体" w:eastAsia="黑体"/>
          <w:sz w:val="35"/>
          <w:spacing w:val="0"/>
          <w:color w:val="000000"/>
          <w:b w:val="off"/>
          <w:i w:val="off"/>
        </w:rPr>
        <w:t>第九章</w:t>
      </w:r>
      <w:r>
        <w:rPr>
          <w:rFonts w:ascii="黑体" w:hAnsi="黑体" w:cs="黑体" w:eastAsia="黑体"/>
          <w:sz w:val="35"/>
          <w:spacing w:val="0"/>
          <w:color w:val="000000"/>
          <w:b w:val="off"/>
          <w:i w:val="off"/>
        </w:rPr>
        <w:t>从出生到成年</w:t>
      </w:r>
      <w:bookmarkEnd w:id="13557"/>
    </w:p>
    <w:p>
      <w:pPr>
        <w:pageBreakBefore w:val="off"/>
        <w:tabs/>
        <w:wordWrap w:val="off"/>
        <w:spacing w:before="0" w:after="0" w:line="520" w:lineRule="exact"/>
        <w:ind w:left="0" w:right="0"/>
        <w:jc w:val="right"/>
        <w:textAlignment w:val="baseline"/>
        <w:rPr>
          <w:sz w:val="43"/>
        </w:rPr>
      </w:pPr>
      <w:bookmarkStart w:name="" w:id="13558"/>
      <w:r>
        <w:rPr>
          <w:rFonts w:ascii="宋体" w:hAnsi="宋体" w:cs="宋体" w:eastAsia="宋体"/>
          <w:sz w:val="43"/>
          <w:spacing w:val="0"/>
          <w:color w:val="000000"/>
          <w:b w:val="off"/>
          <w:i w:val="off"/>
        </w:rPr>
        <w:t/>
      </w:r>
      <w:bookmarkEnd w:id="13558"/>
    </w:p>
    <w:p>
      <w:pPr>
        <w:pageBreakBefore w:val="off"/>
        <w:tabs/>
        <w:wordWrap w:val="off"/>
        <w:spacing w:before="0" w:after="0" w:line="520" w:lineRule="exact"/>
        <w:ind w:left="0" w:right="0"/>
        <w:jc w:val="right"/>
        <w:textAlignment w:val="baseline"/>
        <w:rPr>
          <w:sz w:val="43"/>
        </w:rPr>
      </w:pPr>
      <w:bookmarkStart w:name="" w:id="13559"/>
      <w:r>
        <w:rPr>
          <w:rFonts w:ascii="宋体" w:hAnsi="宋体" w:cs="宋体" w:eastAsia="宋体"/>
          <w:sz w:val="43"/>
          <w:spacing w:val="0"/>
          <w:color w:val="000000"/>
          <w:b w:val="off"/>
          <w:i w:val="off"/>
        </w:rPr>
        <w:t/>
      </w:r>
      <w:bookmarkEnd w:id="13559"/>
    </w:p>
    <w:p>
      <w:pPr>
        <w:pageBreakBefore w:val="off"/>
        <w:tabs/>
        <w:wordWrap w:val="off"/>
        <w:spacing w:before="0" w:after="0" w:line="520" w:lineRule="exact"/>
        <w:ind w:left="0" w:right="0"/>
        <w:jc w:val="right"/>
        <w:textAlignment w:val="baseline"/>
        <w:rPr>
          <w:sz w:val="43"/>
        </w:rPr>
      </w:pPr>
      <w:bookmarkStart w:name="" w:id="13560"/>
      <w:r>
        <w:rPr>
          <w:rFonts w:ascii="宋体" w:hAnsi="宋体" w:cs="宋体" w:eastAsia="宋体"/>
          <w:sz w:val="43"/>
          <w:spacing w:val="0"/>
          <w:color w:val="000000"/>
          <w:b w:val="off"/>
          <w:i w:val="off"/>
        </w:rPr>
        <w:t/>
      </w:r>
      <w:bookmarkEnd w:id="13560"/>
    </w:p>
    <w:p>
      <w:pPr>
        <w:pageBreakBefore w:val="off"/>
        <w:tabs/>
        <w:wordWrap w:val="off"/>
        <w:spacing w:before="0" w:after="0" w:line="580" w:lineRule="atLeast"/>
        <w:ind w:left="0" w:right="0"/>
        <w:jc w:val="right"/>
        <w:textAlignment w:val="baseline"/>
        <w:rPr>
          <w:sz w:val="43"/>
        </w:rPr>
      </w:pPr>
      <w:bookmarkStart w:name="" w:id="13561"/>
      <w:r>
        <w:rPr>
          <w:rFonts w:ascii="黑体" w:hAnsi="黑体" w:cs="黑体" w:eastAsia="黑体"/>
          <w:sz w:val="43"/>
          <w:spacing w:val="0"/>
          <w:color w:val="000000"/>
          <w:b w:val="off"/>
          <w:i w:val="off"/>
        </w:rPr>
        <w:t>续表</w:t>
      </w:r>
      <w:bookmarkEnd w:id="13561"/>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900"/>
        <w:gridCol w:w="6180"/>
        <w:gridCol w:w="5500"/>
      </w:tblGrid>
      <w:tr>
        <w:trPr>
          <w:trHeight w:hRule="atLeast" w:val="800"/>
        </w:trPr>
        <w:tc>
          <w:tcPr>
            <w:tcW w:w="1900" w:type="dxa"/>
            <w:shd w:color="auto" w:val="clear" w:fill="EEEEEE"/>
            <w:vAlign w:val="center"/>
          </w:tcPr>
          <w:p>
            <w:pPr>
              <w:pageBreakBefore w:val="off"/>
              <w:tabs/>
              <w:wordWrap w:val="off"/>
              <w:spacing w:before="0" w:after="0" w:line="420" w:lineRule="atLeast"/>
              <w:ind w:left="0" w:right="0" w:firstLine="0" w:hanging="0"/>
              <w:jc w:val="center"/>
              <w:textAlignment w:val="baseline"/>
              <w:rPr>
                <w:sz w:val="32"/>
              </w:rPr>
            </w:pPr>
            <w:bookmarkStart w:name="" w:id="13562"/>
            <w:r>
              <w:rPr>
                <w:rFonts w:ascii="黑体" w:hAnsi="黑体" w:cs="黑体" w:eastAsia="黑体"/>
                <w:sz w:val="32"/>
                <w:spacing w:val="0"/>
                <w:color w:val="7483bb"/>
                <w:b w:val="on"/>
                <w:i w:val="off"/>
              </w:rPr>
              <w:t>事故类型</w:t>
            </w:r>
            <w:bookmarkEnd w:id="13562"/>
          </w:p>
        </w:tc>
        <w:tc>
          <w:tcPr>
            <w:tcW w:w="6180" w:type="dxa"/>
            <w:shd w:color="auto" w:val="clear" w:fill="EEEEEE"/>
            <w:vAlign w:val="center"/>
          </w:tcPr>
          <w:p>
            <w:pPr>
              <w:pageBreakBefore w:val="off"/>
              <w:tabs/>
              <w:wordWrap w:val="off"/>
              <w:spacing w:before="0" w:after="0" w:line="420" w:lineRule="atLeast"/>
              <w:ind w:left="0" w:right="0" w:firstLine="0" w:hanging="0"/>
              <w:jc w:val="center"/>
              <w:textAlignment w:val="baseline"/>
              <w:rPr>
                <w:sz w:val="32"/>
              </w:rPr>
            </w:pPr>
            <w:bookmarkStart w:name="" w:id="13563"/>
            <w:r>
              <w:rPr>
                <w:rFonts w:ascii="黑体" w:hAnsi="黑体" w:cs="黑体" w:eastAsia="黑体"/>
                <w:sz w:val="32"/>
                <w:spacing w:val="0"/>
                <w:color w:val="7483bb"/>
                <w:b w:val="on"/>
                <w:i w:val="off"/>
              </w:rPr>
              <w:t>防御性措施</w:t>
            </w:r>
            <w:bookmarkEnd w:id="13563"/>
          </w:p>
        </w:tc>
        <w:tc>
          <w:tcPr>
            <w:tcW w:w="5500" w:type="dxa"/>
            <w:shd w:color="auto" w:val="clear" w:fill="EEEEEE"/>
            <w:vAlign w:val="center"/>
          </w:tcPr>
          <w:p>
            <w:pPr>
              <w:pageBreakBefore w:val="off"/>
              <w:tabs/>
              <w:wordWrap w:val="off"/>
              <w:spacing w:before="0" w:after="0" w:line="420" w:lineRule="atLeast"/>
              <w:ind w:left="0" w:right="0" w:firstLine="0" w:hanging="0"/>
              <w:jc w:val="center"/>
              <w:textAlignment w:val="baseline"/>
              <w:rPr>
                <w:sz w:val="32"/>
              </w:rPr>
            </w:pPr>
            <w:bookmarkStart w:name="" w:id="13564"/>
            <w:r>
              <w:rPr>
                <w:rFonts w:ascii="黑体" w:hAnsi="黑体" w:cs="黑体" w:eastAsia="黑体"/>
                <w:sz w:val="32"/>
                <w:spacing w:val="0"/>
                <w:color w:val="7483bb"/>
                <w:b w:val="on"/>
                <w:i w:val="off"/>
              </w:rPr>
              <w:t>措施来源</w:t>
            </w:r>
            <w:bookmarkEnd w:id="13564"/>
          </w:p>
        </w:tc>
      </w:tr>
      <w:tr>
        <w:trPr>
          <w:trHeight w:hRule="atLeast" w:val="2440"/>
        </w:trPr>
        <w:tc>
          <w:tcPr>
            <w:tcW w:w="1900" w:type="dxa"/>
            <w:vMerge w:val="restart"/>
            <w:vAlign w:val="center"/>
          </w:tcPr>
          <w:p>
            <w:pPr>
              <w:pageBreakBefore w:val="off"/>
              <w:tabs/>
              <w:wordWrap w:val="off"/>
              <w:spacing w:before="0" w:after="0" w:line="420" w:lineRule="atLeast"/>
              <w:ind w:left="0" w:right="0" w:firstLine="0" w:hanging="0"/>
              <w:jc w:val="center"/>
              <w:textAlignment w:val="baseline"/>
              <w:rPr>
                <w:sz w:val="32"/>
              </w:rPr>
            </w:pPr>
            <w:bookmarkStart w:name="" w:id="13565"/>
            <w:r>
              <w:rPr>
                <w:rFonts w:ascii="黑体" w:hAnsi="黑体" w:cs="黑体" w:eastAsia="黑体"/>
                <w:sz w:val="32"/>
                <w:spacing w:val="0"/>
                <w:color w:val="000000"/>
                <w:b w:val="off"/>
                <w:i w:val="off"/>
              </w:rPr>
              <w:t>溺水类</w:t>
            </w:r>
            <w:bookmarkEnd w:id="13565"/>
          </w:p>
        </w:tc>
        <w:tc>
          <w:tcPr>
            <w:tcW w:w="6180" w:type="dxa"/>
            <w:vAlign w:val="center"/>
          </w:tcPr>
          <w:p>
            <w:pPr>
              <w:pageBreakBefore w:val="off"/>
              <w:tabs/>
              <w:wordWrap w:val="off"/>
              <w:spacing w:before="0" w:after="0" w:line="420" w:lineRule="atLeast"/>
              <w:ind w:left="0" w:right="0" w:firstLine="0" w:hanging="0"/>
              <w:jc w:val="both"/>
              <w:textAlignment w:val="baseline"/>
              <w:rPr>
                <w:sz w:val="32"/>
              </w:rPr>
            </w:pPr>
            <w:bookmarkStart w:name="" w:id="13566"/>
            <w:r>
              <w:rPr>
                <w:rFonts w:ascii="黑体" w:hAnsi="黑体" w:cs="黑体" w:eastAsia="黑体"/>
                <w:sz w:val="32"/>
                <w:spacing w:val="0"/>
                <w:color w:val="000000"/>
                <w:b w:val="off"/>
                <w:i w:val="off"/>
              </w:rPr>
              <w:t>在游泳池周围设置隔离围栏，安装自闭自</w:t>
            </w:r>
            <w:r>
              <w:rPr>
                <w:rFonts w:ascii="黑体" w:hAnsi="黑体" w:cs="黑体" w:eastAsia="黑体"/>
                <w:sz w:val="32"/>
                <w:spacing w:val="0"/>
                <w:color w:val="000000"/>
                <w:b w:val="off"/>
                <w:i w:val="off"/>
              </w:rPr>
              <w:t>锁大门。泳池围栏应该将房子、游戏区与</w:t>
            </w:r>
            <w:r>
              <w:rPr>
                <w:rFonts w:ascii="黑体" w:hAnsi="黑体" w:cs="黑体" w:eastAsia="黑体"/>
                <w:sz w:val="32"/>
                <w:spacing w:val="0"/>
                <w:color w:val="000000"/>
                <w:b w:val="off"/>
                <w:i w:val="off"/>
              </w:rPr>
              <w:t>泳池完全分开</w:t>
            </w:r>
            <w:bookmarkEnd w:id="13566"/>
          </w:p>
        </w:tc>
        <w:tc>
          <w:tcPr>
            <w:tcW w:w="5500" w:type="dxa"/>
            <w:vAlign w:val="center"/>
          </w:tcPr>
          <w:p>
            <w:pPr>
              <w:pageBreakBefore w:val="off"/>
              <w:tabs/>
              <w:wordWrap w:val="off"/>
              <w:spacing w:before="0" w:after="0" w:line="500" w:lineRule="atLeast"/>
              <w:ind w:left="0" w:right="0" w:firstLine="0" w:hanging="0"/>
              <w:jc w:val="both"/>
              <w:textAlignment w:val="baseline"/>
              <w:rPr>
                <w:sz w:val="32"/>
              </w:rPr>
            </w:pPr>
            <w:bookmarkStart w:name="" w:id="13567"/>
            <w:r>
              <w:rPr>
                <w:rFonts w:ascii="楷体" w:hAnsi="楷体" w:cs="楷体" w:eastAsia="楷体"/>
                <w:sz w:val="32"/>
                <w:spacing w:val="0"/>
                <w:color w:val="000000"/>
                <w:b w:val="off"/>
                <w:i w:val="off"/>
              </w:rPr>
              <w:t>·WHO 2008; European Region</w:t>
            </w:r>
            <w:bookmarkEnd w:id="13567"/>
          </w:p>
          <w:p>
            <w:pPr>
              <w:pageBreakBefore w:val="off"/>
              <w:tabs/>
              <w:wordWrap w:val="off"/>
              <w:spacing w:before="0" w:after="0" w:line="500" w:lineRule="atLeast"/>
              <w:ind w:left="0" w:right="0" w:firstLine="0" w:hanging="0"/>
              <w:jc w:val="both"/>
              <w:textAlignment w:val="baseline"/>
              <w:rPr>
                <w:sz w:val="32"/>
              </w:rPr>
            </w:pPr>
            <w:bookmarkStart w:name="" w:id="13568"/>
            <w:r>
              <w:rPr>
                <w:rFonts w:ascii="楷体" w:hAnsi="楷体" w:cs="楷体" w:eastAsia="楷体"/>
                <w:sz w:val="32"/>
                <w:spacing w:val="0"/>
                <w:color w:val="000000"/>
                <w:b w:val="off"/>
                <w:i w:val="off"/>
              </w:rPr>
              <w:t>·WHO 2017; Global</w:t>
            </w:r>
            <w:bookmarkEnd w:id="13568"/>
          </w:p>
          <w:p>
            <w:pPr>
              <w:pageBreakBefore w:val="off"/>
              <w:tabs/>
              <w:wordWrap w:val="off"/>
              <w:spacing w:before="0" w:after="0" w:line="500" w:lineRule="atLeast"/>
              <w:ind w:left="0" w:right="0" w:firstLine="0" w:hanging="0"/>
              <w:jc w:val="both"/>
              <w:textAlignment w:val="baseline"/>
              <w:rPr>
                <w:sz w:val="32"/>
              </w:rPr>
            </w:pPr>
            <w:bookmarkStart w:name="" w:id="13569"/>
            <w:r>
              <w:rPr>
                <w:rFonts w:ascii="楷体" w:hAnsi="楷体" w:cs="楷体" w:eastAsia="楷体"/>
                <w:sz w:val="32"/>
                <w:spacing w:val="0"/>
                <w:color w:val="000000"/>
                <w:b w:val="off"/>
                <w:i w:val="off"/>
              </w:rPr>
              <w:t>· Previnfad 2011</w:t>
            </w:r>
            <w:bookmarkEnd w:id="13569"/>
          </w:p>
          <w:p>
            <w:pPr>
              <w:pageBreakBefore w:val="off"/>
              <w:tabs/>
              <w:wordWrap w:val="off"/>
              <w:spacing w:before="0" w:after="0" w:line="500" w:lineRule="atLeast"/>
              <w:ind w:left="0" w:right="0" w:firstLine="0" w:hanging="0"/>
              <w:jc w:val="both"/>
              <w:textAlignment w:val="baseline"/>
              <w:rPr>
                <w:sz w:val="32"/>
              </w:rPr>
            </w:pPr>
            <w:bookmarkStart w:name="" w:id="13570"/>
            <w:r>
              <w:rPr>
                <w:rFonts w:ascii="楷体" w:hAnsi="楷体" w:cs="楷体" w:eastAsia="楷体"/>
                <w:sz w:val="32"/>
                <w:spacing w:val="0"/>
                <w:color w:val="000000"/>
                <w:b w:val="off"/>
                <w:i w:val="off"/>
              </w:rPr>
              <w:t>·CDC 2019</w:t>
            </w:r>
            <w:bookmarkEnd w:id="13570"/>
          </w:p>
          <w:p>
            <w:pPr>
              <w:pageBreakBefore w:val="off"/>
              <w:tabs/>
              <w:wordWrap w:val="off"/>
              <w:spacing w:before="0" w:after="0" w:line="500" w:lineRule="atLeast"/>
              <w:ind w:left="0" w:right="0" w:firstLine="0" w:hanging="0"/>
              <w:jc w:val="both"/>
              <w:textAlignment w:val="baseline"/>
              <w:rPr>
                <w:sz w:val="32"/>
              </w:rPr>
            </w:pPr>
            <w:bookmarkStart w:name="" w:id="13571"/>
            <w:r>
              <w:rPr>
                <w:rFonts w:ascii="楷体" w:hAnsi="楷体" w:cs="楷体" w:eastAsia="楷体"/>
                <w:sz w:val="32"/>
                <w:spacing w:val="0"/>
                <w:color w:val="000000"/>
                <w:b w:val="off"/>
                <w:i w:val="off"/>
              </w:rPr>
              <w:t>· Eurosafe 2006</w:t>
            </w:r>
            <w:bookmarkEnd w:id="13571"/>
          </w:p>
        </w:tc>
      </w:tr>
      <w:tr>
        <w:trPr>
          <w:trHeight w:hRule="atLeast" w:val="1920"/>
        </w:trPr>
        <w:tc>
          <w:tcPr>
            <w:tcW w:w="1900" w:type="dxa"/>
            <w:vMerge w:val="continue"/>
          </w:tcPr>
          <w:p/>
        </w:tc>
        <w:tc>
          <w:tcPr>
            <w:tcW w:w="6180" w:type="dxa"/>
            <w:vAlign w:val="center"/>
          </w:tcPr>
          <w:p>
            <w:pPr>
              <w:pageBreakBefore w:val="off"/>
              <w:tabs/>
              <w:wordWrap w:val="off"/>
              <w:spacing w:before="0" w:after="0" w:line="420" w:lineRule="atLeast"/>
              <w:ind w:left="0" w:right="0" w:firstLine="0" w:hanging="0"/>
              <w:jc w:val="both"/>
              <w:textAlignment w:val="baseline"/>
              <w:rPr>
                <w:sz w:val="32"/>
              </w:rPr>
            </w:pPr>
            <w:bookmarkStart w:name="" w:id="13572"/>
            <w:r>
              <w:rPr>
                <w:rFonts w:ascii="黑体" w:hAnsi="黑体" w:cs="黑体" w:eastAsia="黑体"/>
                <w:sz w:val="32"/>
                <w:spacing w:val="0"/>
                <w:color w:val="000000"/>
                <w:b w:val="off"/>
                <w:i w:val="off"/>
              </w:rPr>
              <w:t>为学龄前儿童提供远离水源的安全场所，</w:t>
            </w:r>
            <w:r>
              <w:rPr>
                <w:rFonts w:ascii="黑体" w:hAnsi="黑体" w:cs="黑体" w:eastAsia="黑体"/>
                <w:sz w:val="32"/>
                <w:spacing w:val="0"/>
                <w:color w:val="000000"/>
                <w:b w:val="off"/>
                <w:i w:val="off"/>
              </w:rPr>
              <w:t>清除或覆盖危险水源</w:t>
            </w:r>
            <w:bookmarkEnd w:id="13572"/>
          </w:p>
        </w:tc>
        <w:tc>
          <w:tcPr>
            <w:tcW w:w="5500" w:type="dxa"/>
            <w:vAlign w:val="center"/>
          </w:tcPr>
          <w:p>
            <w:pPr>
              <w:pageBreakBefore w:val="off"/>
              <w:tabs/>
              <w:wordWrap w:val="off"/>
              <w:spacing w:before="0" w:after="0" w:line="500" w:lineRule="atLeast"/>
              <w:ind w:left="0" w:right="0" w:firstLine="0" w:hanging="0"/>
              <w:jc w:val="both"/>
              <w:textAlignment w:val="baseline"/>
              <w:rPr>
                <w:sz w:val="32"/>
              </w:rPr>
            </w:pPr>
            <w:bookmarkStart w:name="" w:id="13573"/>
            <w:r>
              <w:rPr>
                <w:rFonts w:ascii="楷体" w:hAnsi="楷体" w:cs="楷体" w:eastAsia="楷体"/>
                <w:sz w:val="32"/>
                <w:spacing w:val="0"/>
                <w:color w:val="000000"/>
                <w:b w:val="off"/>
                <w:i w:val="off"/>
              </w:rPr>
              <w:t>·WHO 2008; European Region</w:t>
            </w:r>
            <w:bookmarkEnd w:id="13573"/>
          </w:p>
          <w:p>
            <w:pPr>
              <w:pageBreakBefore w:val="off"/>
              <w:tabs/>
              <w:wordWrap w:val="off"/>
              <w:spacing w:before="0" w:after="0" w:line="500" w:lineRule="atLeast"/>
              <w:ind w:left="0" w:right="0" w:firstLine="0" w:hanging="0"/>
              <w:jc w:val="both"/>
              <w:textAlignment w:val="baseline"/>
              <w:rPr>
                <w:sz w:val="32"/>
              </w:rPr>
            </w:pPr>
            <w:bookmarkStart w:name="" w:id="13574"/>
            <w:r>
              <w:rPr>
                <w:rFonts w:ascii="楷体" w:hAnsi="楷体" w:cs="楷体" w:eastAsia="楷体"/>
                <w:sz w:val="32"/>
                <w:spacing w:val="0"/>
                <w:color w:val="000000"/>
                <w:b w:val="off"/>
                <w:i w:val="off"/>
              </w:rPr>
              <w:t>·WHO 2017; Global</w:t>
            </w:r>
            <w:bookmarkEnd w:id="13574"/>
          </w:p>
          <w:p>
            <w:pPr>
              <w:pageBreakBefore w:val="off"/>
              <w:tabs/>
              <w:wordWrap w:val="off"/>
              <w:spacing w:before="0" w:after="0" w:line="500" w:lineRule="atLeast"/>
              <w:ind w:left="0" w:right="0" w:firstLine="0" w:hanging="0"/>
              <w:jc w:val="both"/>
              <w:textAlignment w:val="baseline"/>
              <w:rPr>
                <w:sz w:val="32"/>
              </w:rPr>
            </w:pPr>
            <w:bookmarkStart w:name="" w:id="13575"/>
            <w:r>
              <w:rPr>
                <w:rFonts w:ascii="楷体" w:hAnsi="楷体" w:cs="楷体" w:eastAsia="楷体"/>
                <w:sz w:val="32"/>
                <w:spacing w:val="0"/>
                <w:color w:val="000000"/>
                <w:b w:val="off"/>
                <w:i w:val="off"/>
              </w:rPr>
              <w:t>·RCPCH 2019</w:t>
            </w:r>
            <w:bookmarkEnd w:id="13575"/>
          </w:p>
        </w:tc>
      </w:tr>
      <w:tr>
        <w:trPr>
          <w:trHeight w:hRule="atLeast" w:val="2180"/>
        </w:trPr>
        <w:tc>
          <w:tcPr>
            <w:tcW w:w="1900" w:type="dxa"/>
            <w:vMerge w:val="continue"/>
          </w:tcPr>
          <w:p/>
        </w:tc>
        <w:tc>
          <w:tcPr>
            <w:tcW w:w="6180" w:type="dxa"/>
            <w:vAlign w:val="center"/>
          </w:tcPr>
          <w:p>
            <w:pPr>
              <w:pageBreakBefore w:val="off"/>
              <w:tabs/>
              <w:wordWrap w:val="off"/>
              <w:spacing w:before="0" w:after="0" w:line="420" w:lineRule="atLeast"/>
              <w:ind w:left="0" w:right="0" w:firstLine="0" w:hanging="0"/>
              <w:jc w:val="both"/>
              <w:textAlignment w:val="baseline"/>
              <w:rPr>
                <w:sz w:val="32"/>
              </w:rPr>
            </w:pPr>
            <w:bookmarkStart w:name="" w:id="13576"/>
            <w:r>
              <w:rPr>
                <w:rFonts w:ascii="黑体" w:hAnsi="黑体" w:cs="黑体" w:eastAsia="黑体"/>
                <w:sz w:val="32"/>
                <w:spacing w:val="0"/>
                <w:color w:val="000000"/>
                <w:b w:val="off"/>
                <w:i w:val="off"/>
              </w:rPr>
              <w:t>在湖泊或海边等自然水源附近放置救生衣</w:t>
            </w:r>
            <w:r>
              <w:rPr>
                <w:rFonts w:ascii="黑体" w:hAnsi="黑体" w:cs="黑体" w:eastAsia="黑体"/>
                <w:sz w:val="32"/>
                <w:spacing w:val="0"/>
                <w:color w:val="000000"/>
                <w:b w:val="off"/>
                <w:i w:val="off"/>
              </w:rPr>
              <w:t>和漂浮救援装置，确保孩子们在湖泊或海</w:t>
            </w:r>
            <w:r>
              <w:rPr>
                <w:rFonts w:ascii="黑体" w:hAnsi="黑体" w:cs="黑体" w:eastAsia="黑体"/>
                <w:sz w:val="32"/>
                <w:spacing w:val="0"/>
                <w:color w:val="000000"/>
                <w:b w:val="off"/>
                <w:i w:val="off"/>
              </w:rPr>
              <w:t>边穿戴救生衣或漂浮装置下水，人工泳池</w:t>
            </w:r>
            <w:r>
              <w:rPr>
                <w:rFonts w:ascii="黑体" w:hAnsi="黑体" w:cs="黑体" w:eastAsia="黑体"/>
                <w:sz w:val="32"/>
                <w:spacing w:val="0"/>
                <w:color w:val="000000"/>
                <w:b w:val="off"/>
                <w:i w:val="off"/>
              </w:rPr>
              <w:t>附近也需要放置救生衣</w:t>
            </w:r>
            <w:bookmarkEnd w:id="13576"/>
          </w:p>
        </w:tc>
        <w:tc>
          <w:tcPr>
            <w:tcW w:w="5500" w:type="dxa"/>
            <w:vAlign w:val="center"/>
          </w:tcPr>
          <w:p>
            <w:pPr>
              <w:pageBreakBefore w:val="off"/>
              <w:tabs/>
              <w:wordWrap w:val="off"/>
              <w:spacing w:before="0" w:after="0" w:line="500" w:lineRule="atLeast"/>
              <w:ind w:left="0" w:right="0" w:firstLine="0" w:hanging="0"/>
              <w:jc w:val="both"/>
              <w:textAlignment w:val="baseline"/>
              <w:rPr>
                <w:sz w:val="32"/>
              </w:rPr>
            </w:pPr>
            <w:bookmarkStart w:name="" w:id="13577"/>
            <w:r>
              <w:rPr>
                <w:rFonts w:ascii="楷体" w:hAnsi="楷体" w:cs="楷体" w:eastAsia="楷体"/>
                <w:sz w:val="32"/>
                <w:spacing w:val="0"/>
                <w:color w:val="000000"/>
                <w:b w:val="off"/>
                <w:i w:val="off"/>
              </w:rPr>
              <w:t>·WHO 2008; European Region</w:t>
            </w:r>
            <w:bookmarkEnd w:id="13577"/>
          </w:p>
          <w:p>
            <w:pPr>
              <w:pageBreakBefore w:val="off"/>
              <w:tabs/>
              <w:wordWrap w:val="off"/>
              <w:spacing w:before="0" w:after="0" w:line="500" w:lineRule="atLeast"/>
              <w:ind w:left="0" w:right="0" w:firstLine="0" w:hanging="0"/>
              <w:jc w:val="both"/>
              <w:textAlignment w:val="baseline"/>
              <w:rPr>
                <w:sz w:val="32"/>
              </w:rPr>
            </w:pPr>
            <w:bookmarkStart w:name="" w:id="13578"/>
            <w:r>
              <w:rPr>
                <w:rFonts w:ascii="楷体" w:hAnsi="楷体" w:cs="楷体" w:eastAsia="楷体"/>
                <w:sz w:val="32"/>
                <w:spacing w:val="0"/>
                <w:color w:val="000000"/>
                <w:b w:val="off"/>
                <w:i w:val="off"/>
              </w:rPr>
              <w:t>·WHO 2017;</w:t>
            </w:r>
            <w:r>
              <w:rPr>
                <w:rFonts w:ascii="楷体" w:hAnsi="楷体" w:cs="楷体" w:eastAsia="楷体"/>
                <w:sz w:val="32"/>
                <w:spacing w:val="0"/>
                <w:color w:val="000000"/>
                <w:b w:val="on"/>
                <w:i w:val="off"/>
              </w:rPr>
              <w:t xml:space="preserve"> </w:t>
            </w:r>
            <w:r>
              <w:rPr>
                <w:rFonts w:ascii="楷体" w:hAnsi="楷体" w:cs="楷体" w:eastAsia="楷体"/>
                <w:sz w:val="32"/>
                <w:spacing w:val="0"/>
                <w:color w:val="000000"/>
                <w:b w:val="off"/>
                <w:i w:val="off"/>
              </w:rPr>
              <w:t>Global</w:t>
            </w:r>
            <w:bookmarkEnd w:id="13578"/>
          </w:p>
          <w:p>
            <w:pPr>
              <w:pageBreakBefore w:val="off"/>
              <w:tabs/>
              <w:wordWrap w:val="off"/>
              <w:spacing w:before="0" w:after="0" w:line="500" w:lineRule="atLeast"/>
              <w:ind w:left="0" w:right="0" w:firstLine="0" w:hanging="0"/>
              <w:jc w:val="both"/>
              <w:textAlignment w:val="baseline"/>
              <w:rPr>
                <w:sz w:val="32"/>
              </w:rPr>
            </w:pPr>
            <w:bookmarkStart w:name="" w:id="13579"/>
            <w:r>
              <w:rPr>
                <w:rFonts w:ascii="楷体" w:hAnsi="楷体" w:cs="楷体" w:eastAsia="楷体"/>
                <w:sz w:val="32"/>
                <w:spacing w:val="0"/>
                <w:color w:val="000000"/>
                <w:b w:val="off"/>
                <w:i w:val="off"/>
              </w:rPr>
              <w:t>·RCPCH 2019</w:t>
            </w:r>
            <w:bookmarkEnd w:id="13579"/>
          </w:p>
        </w:tc>
      </w:tr>
      <w:tr>
        <w:trPr>
          <w:trHeight w:hRule="atLeast" w:val="1460"/>
        </w:trPr>
        <w:tc>
          <w:tcPr>
            <w:tcW w:w="1900" w:type="dxa"/>
            <w:vMerge w:val="continue"/>
          </w:tcPr>
          <w:p/>
        </w:tc>
        <w:tc>
          <w:tcPr>
            <w:tcW w:w="6180" w:type="dxa"/>
            <w:vAlign w:val="center"/>
          </w:tcPr>
          <w:p>
            <w:pPr>
              <w:pageBreakBefore w:val="off"/>
              <w:tabs/>
              <w:wordWrap w:val="off"/>
              <w:spacing w:before="0" w:after="0" w:line="420" w:lineRule="atLeast"/>
              <w:ind w:left="0" w:right="0" w:firstLine="0" w:hanging="0"/>
              <w:jc w:val="both"/>
              <w:textAlignment w:val="baseline"/>
              <w:rPr>
                <w:sz w:val="32"/>
              </w:rPr>
            </w:pPr>
            <w:bookmarkStart w:name="" w:id="13580"/>
            <w:r>
              <w:rPr>
                <w:rFonts w:ascii="黑体" w:hAnsi="黑体" w:cs="黑体" w:eastAsia="黑体"/>
                <w:sz w:val="32"/>
                <w:spacing w:val="0"/>
                <w:color w:val="000000"/>
                <w:b w:val="off"/>
                <w:i w:val="off"/>
              </w:rPr>
              <w:t>制订和执行安全划船、航运和渡轮条例</w:t>
            </w:r>
            <w:bookmarkEnd w:id="13580"/>
          </w:p>
        </w:tc>
        <w:tc>
          <w:tcPr>
            <w:tcW w:w="5500" w:type="dxa"/>
            <w:vAlign w:val="center"/>
          </w:tcPr>
          <w:p>
            <w:pPr>
              <w:pageBreakBefore w:val="off"/>
              <w:tabs/>
              <w:wordWrap w:val="off"/>
              <w:spacing w:before="0" w:after="0" w:line="500" w:lineRule="atLeast"/>
              <w:ind w:left="0" w:right="0" w:firstLine="0" w:hanging="0"/>
              <w:jc w:val="both"/>
              <w:textAlignment w:val="baseline"/>
              <w:rPr>
                <w:sz w:val="32"/>
              </w:rPr>
            </w:pPr>
            <w:bookmarkStart w:name="" w:id="13581"/>
            <w:r>
              <w:rPr>
                <w:rFonts w:ascii="楷体" w:hAnsi="楷体" w:cs="楷体" w:eastAsia="楷体"/>
                <w:sz w:val="32"/>
                <w:spacing w:val="0"/>
                <w:color w:val="000000"/>
                <w:b w:val="off"/>
                <w:i w:val="off"/>
              </w:rPr>
              <w:t>·WHO 2017; Global</w:t>
            </w:r>
            <w:bookmarkEnd w:id="13581"/>
          </w:p>
          <w:p>
            <w:pPr>
              <w:pageBreakBefore w:val="off"/>
              <w:tabs/>
              <w:wordWrap w:val="off"/>
              <w:spacing w:before="0" w:after="0" w:line="500" w:lineRule="atLeast"/>
              <w:ind w:left="0" w:right="0" w:firstLine="0" w:hanging="0"/>
              <w:jc w:val="both"/>
              <w:textAlignment w:val="baseline"/>
              <w:rPr>
                <w:sz w:val="32"/>
              </w:rPr>
            </w:pPr>
            <w:bookmarkStart w:name="" w:id="13582"/>
            <w:r>
              <w:rPr>
                <w:rFonts w:ascii="楷体" w:hAnsi="楷体" w:cs="楷体" w:eastAsia="楷体"/>
                <w:sz w:val="32"/>
                <w:spacing w:val="0"/>
                <w:color w:val="000000"/>
                <w:b w:val="off"/>
                <w:i w:val="off"/>
              </w:rPr>
              <w:t>· Eurosafe 2006</w:t>
            </w:r>
            <w:bookmarkEnd w:id="13582"/>
          </w:p>
        </w:tc>
      </w:tr>
      <w:tr>
        <w:trPr>
          <w:trHeight w:hRule="atLeast" w:val="2600"/>
        </w:trPr>
        <w:tc>
          <w:tcPr>
            <w:tcW w:w="1900" w:type="dxa"/>
            <w:vMerge w:val="continue"/>
          </w:tcPr>
          <w:p/>
        </w:tc>
        <w:tc>
          <w:tcPr>
            <w:tcW w:w="6180" w:type="dxa"/>
            <w:vAlign w:val="center"/>
          </w:tcPr>
          <w:p>
            <w:pPr>
              <w:pageBreakBefore w:val="off"/>
              <w:tabs/>
              <w:wordWrap w:val="off"/>
              <w:spacing w:before="0" w:after="0" w:line="420" w:lineRule="atLeast"/>
              <w:ind w:left="0" w:right="0" w:firstLine="0" w:hanging="0"/>
              <w:jc w:val="both"/>
              <w:textAlignment w:val="baseline"/>
              <w:rPr>
                <w:sz w:val="32"/>
              </w:rPr>
            </w:pPr>
            <w:bookmarkStart w:name="" w:id="13583"/>
            <w:r>
              <w:rPr>
                <w:rFonts w:ascii="黑体" w:hAnsi="黑体" w:cs="黑体" w:eastAsia="黑体"/>
                <w:sz w:val="32"/>
                <w:spacing w:val="0"/>
                <w:color w:val="000000"/>
                <w:b w:val="off"/>
                <w:i w:val="off"/>
              </w:rPr>
              <w:t>开展游泳安全与自救知识教育</w:t>
            </w:r>
            <w:bookmarkEnd w:id="13583"/>
          </w:p>
        </w:tc>
        <w:tc>
          <w:tcPr>
            <w:tcW w:w="5500" w:type="dxa"/>
            <w:vAlign w:val="center"/>
          </w:tcPr>
          <w:p>
            <w:pPr>
              <w:pageBreakBefore w:val="off"/>
              <w:tabs/>
              <w:wordWrap w:val="off"/>
              <w:spacing w:before="0" w:after="0" w:line="500" w:lineRule="atLeast"/>
              <w:ind w:left="0" w:right="0" w:firstLine="0" w:hanging="0"/>
              <w:jc w:val="both"/>
              <w:textAlignment w:val="baseline"/>
              <w:rPr>
                <w:sz w:val="32"/>
              </w:rPr>
            </w:pPr>
            <w:bookmarkStart w:name="" w:id="13584"/>
            <w:r>
              <w:rPr>
                <w:rFonts w:ascii="楷体" w:hAnsi="楷体" w:cs="楷体" w:eastAsia="楷体"/>
                <w:sz w:val="32"/>
                <w:spacing w:val="0"/>
                <w:color w:val="000000"/>
                <w:b w:val="off"/>
                <w:i w:val="off"/>
              </w:rPr>
              <w:t>·WHO 2008; European region</w:t>
            </w:r>
            <w:bookmarkEnd w:id="13584"/>
          </w:p>
          <w:p>
            <w:pPr>
              <w:pageBreakBefore w:val="off"/>
              <w:tabs/>
              <w:wordWrap w:val="off"/>
              <w:spacing w:before="0" w:after="0" w:line="500" w:lineRule="atLeast"/>
              <w:ind w:left="0" w:right="0" w:firstLine="0" w:hanging="0"/>
              <w:jc w:val="both"/>
              <w:textAlignment w:val="baseline"/>
              <w:rPr>
                <w:sz w:val="32"/>
              </w:rPr>
            </w:pPr>
            <w:bookmarkStart w:name="" w:id="13585"/>
            <w:r>
              <w:rPr>
                <w:rFonts w:ascii="楷体" w:hAnsi="楷体" w:cs="楷体" w:eastAsia="楷体"/>
                <w:sz w:val="32"/>
                <w:spacing w:val="0"/>
                <w:color w:val="000000"/>
                <w:b w:val="off"/>
                <w:i w:val="off"/>
              </w:rPr>
              <w:t>·WHO 2017; global</w:t>
            </w:r>
            <w:bookmarkEnd w:id="13585"/>
          </w:p>
          <w:p>
            <w:pPr>
              <w:pageBreakBefore w:val="off"/>
              <w:tabs/>
              <w:wordWrap w:val="off"/>
              <w:spacing w:before="0" w:after="0" w:line="500" w:lineRule="atLeast"/>
              <w:ind w:left="0" w:right="0" w:firstLine="0" w:hanging="0"/>
              <w:jc w:val="both"/>
              <w:textAlignment w:val="baseline"/>
              <w:rPr>
                <w:sz w:val="32"/>
              </w:rPr>
            </w:pPr>
            <w:bookmarkStart w:name="" w:id="13586"/>
            <w:r>
              <w:rPr>
                <w:rFonts w:ascii="楷体" w:hAnsi="楷体" w:cs="楷体" w:eastAsia="楷体"/>
                <w:sz w:val="32"/>
                <w:spacing w:val="0"/>
                <w:color w:val="000000"/>
                <w:b w:val="off"/>
                <w:i w:val="off"/>
              </w:rPr>
              <w:t>·CDC 2019</w:t>
            </w:r>
            <w:bookmarkEnd w:id="13586"/>
          </w:p>
          <w:p>
            <w:pPr>
              <w:pageBreakBefore w:val="off"/>
              <w:tabs/>
              <w:wordWrap w:val="off"/>
              <w:spacing w:before="0" w:after="0" w:line="500" w:lineRule="atLeast"/>
              <w:ind w:left="0" w:right="0" w:firstLine="0" w:hanging="0"/>
              <w:jc w:val="both"/>
              <w:textAlignment w:val="baseline"/>
              <w:rPr>
                <w:sz w:val="32"/>
              </w:rPr>
            </w:pPr>
            <w:bookmarkStart w:name="" w:id="13587"/>
            <w:r>
              <w:rPr>
                <w:rFonts w:ascii="楷体" w:hAnsi="楷体" w:cs="楷体" w:eastAsia="楷体"/>
                <w:sz w:val="32"/>
                <w:spacing w:val="0"/>
                <w:color w:val="000000"/>
                <w:b w:val="off"/>
                <w:i w:val="off"/>
              </w:rPr>
              <w:t>·NICE 2010</w:t>
            </w:r>
            <w:bookmarkEnd w:id="13587"/>
          </w:p>
          <w:p>
            <w:pPr>
              <w:pageBreakBefore w:val="off"/>
              <w:tabs/>
              <w:wordWrap w:val="off"/>
              <w:spacing w:before="0" w:after="0" w:line="500" w:lineRule="atLeast"/>
              <w:ind w:left="0" w:right="0" w:firstLine="0" w:hanging="0"/>
              <w:jc w:val="both"/>
              <w:textAlignment w:val="baseline"/>
              <w:rPr>
                <w:sz w:val="32"/>
              </w:rPr>
            </w:pPr>
            <w:bookmarkStart w:name="" w:id="13588"/>
            <w:r>
              <w:rPr>
                <w:rFonts w:ascii="楷体" w:hAnsi="楷体" w:cs="楷体" w:eastAsia="楷体"/>
                <w:sz w:val="32"/>
                <w:spacing w:val="0"/>
                <w:color w:val="000000"/>
                <w:b w:val="off"/>
                <w:i w:val="off"/>
              </w:rPr>
              <w:t>· Eurosafe 2006</w:t>
            </w:r>
            <w:bookmarkEnd w:id="13588"/>
          </w:p>
        </w:tc>
      </w:tr>
      <w:tr>
        <w:trPr>
          <w:trHeight w:hRule="atLeast" w:val="2840"/>
        </w:trPr>
        <w:tc>
          <w:tcPr>
            <w:tcW w:w="1900" w:type="dxa"/>
            <w:vMerge w:val="continue"/>
          </w:tcPr>
          <w:p/>
        </w:tc>
        <w:tc>
          <w:tcPr>
            <w:tcW w:w="6180" w:type="dxa"/>
            <w:vAlign w:val="center"/>
          </w:tcPr>
          <w:p>
            <w:pPr>
              <w:pageBreakBefore w:val="off"/>
              <w:tabs/>
              <w:wordWrap w:val="off"/>
              <w:spacing w:before="0" w:after="0" w:line="420" w:lineRule="atLeast"/>
              <w:ind w:left="0" w:right="0" w:firstLine="0" w:hanging="0"/>
              <w:jc w:val="both"/>
              <w:textAlignment w:val="baseline"/>
              <w:rPr>
                <w:sz w:val="32"/>
              </w:rPr>
            </w:pPr>
            <w:bookmarkStart w:name="" w:id="13589"/>
            <w:r>
              <w:rPr>
                <w:rFonts w:ascii="黑体" w:hAnsi="黑体" w:cs="黑体" w:eastAsia="黑体"/>
                <w:sz w:val="32"/>
                <w:spacing w:val="0"/>
                <w:color w:val="000000"/>
                <w:b w:val="off"/>
                <w:i w:val="off"/>
              </w:rPr>
              <w:t>当孩子在水里或水附近时 (包括浴缸)，要</w:t>
            </w:r>
            <w:r>
              <w:rPr>
                <w:rFonts w:ascii="黑体" w:hAnsi="黑体" w:cs="黑体" w:eastAsia="黑体"/>
                <w:sz w:val="32"/>
                <w:spacing w:val="0"/>
                <w:color w:val="000000"/>
                <w:b w:val="off"/>
                <w:i w:val="off"/>
              </w:rPr>
              <w:t>实施密切监督，看护者应该避免进行分心</w:t>
            </w:r>
            <w:r>
              <w:rPr>
                <w:rFonts w:ascii="黑体" w:hAnsi="黑体" w:cs="黑体" w:eastAsia="黑体"/>
                <w:sz w:val="32"/>
                <w:spacing w:val="0"/>
                <w:color w:val="000000"/>
                <w:b w:val="off"/>
                <w:i w:val="off"/>
              </w:rPr>
              <w:t>活动，比如打牌、看书、打电话、喝酒、</w:t>
            </w:r>
            <w:r>
              <w:rPr>
                <w:rFonts w:ascii="黑体" w:hAnsi="黑体" w:cs="黑体" w:eastAsia="黑体"/>
                <w:sz w:val="32"/>
                <w:spacing w:val="0"/>
                <w:color w:val="000000"/>
                <w:b w:val="off"/>
                <w:i w:val="off"/>
              </w:rPr>
              <w:t>玩手机等</w:t>
            </w:r>
            <w:bookmarkEnd w:id="13589"/>
          </w:p>
        </w:tc>
        <w:tc>
          <w:tcPr>
            <w:tcW w:w="5500" w:type="dxa"/>
            <w:vAlign w:val="center"/>
          </w:tcPr>
          <w:p>
            <w:pPr>
              <w:pageBreakBefore w:val="off"/>
              <w:tabs/>
              <w:wordWrap w:val="off"/>
              <w:spacing w:before="0" w:after="0" w:line="500" w:lineRule="atLeast"/>
              <w:ind w:left="0" w:right="0" w:firstLine="0" w:hanging="0"/>
              <w:jc w:val="both"/>
              <w:textAlignment w:val="baseline"/>
              <w:rPr>
                <w:sz w:val="32"/>
              </w:rPr>
            </w:pPr>
            <w:bookmarkStart w:name="" w:id="13590"/>
            <w:r>
              <w:rPr>
                <w:rFonts w:ascii="楷体" w:hAnsi="楷体" w:cs="楷体" w:eastAsia="楷体"/>
                <w:sz w:val="32"/>
                <w:spacing w:val="0"/>
                <w:color w:val="000000"/>
                <w:b w:val="off"/>
                <w:i w:val="off"/>
              </w:rPr>
              <w:t>·RCPCH 2019</w:t>
            </w:r>
            <w:bookmarkEnd w:id="13590"/>
          </w:p>
          <w:p>
            <w:pPr>
              <w:pageBreakBefore w:val="off"/>
              <w:tabs/>
              <w:wordWrap w:val="off"/>
              <w:spacing w:before="0" w:after="0" w:line="500" w:lineRule="atLeast"/>
              <w:ind w:left="0" w:right="0" w:firstLine="0" w:hanging="0"/>
              <w:jc w:val="both"/>
              <w:textAlignment w:val="baseline"/>
              <w:rPr>
                <w:sz w:val="32"/>
              </w:rPr>
            </w:pPr>
            <w:bookmarkStart w:name="" w:id="13591"/>
            <w:r>
              <w:rPr>
                <w:rFonts w:ascii="楷体" w:hAnsi="楷体" w:cs="楷体" w:eastAsia="楷体"/>
                <w:sz w:val="32"/>
                <w:spacing w:val="0"/>
                <w:color w:val="000000"/>
                <w:b w:val="off"/>
                <w:i w:val="off"/>
              </w:rPr>
              <w:t>·CDC 2019</w:t>
            </w:r>
            <w:bookmarkEnd w:id="13591"/>
          </w:p>
          <w:p>
            <w:pPr>
              <w:pageBreakBefore w:val="off"/>
              <w:tabs/>
              <w:wordWrap w:val="off"/>
              <w:spacing w:before="0" w:after="0" w:line="500" w:lineRule="atLeast"/>
              <w:ind w:left="0" w:right="0" w:firstLine="0" w:hanging="0"/>
              <w:jc w:val="both"/>
              <w:textAlignment w:val="baseline"/>
              <w:rPr>
                <w:sz w:val="32"/>
              </w:rPr>
            </w:pPr>
            <w:bookmarkStart w:name="" w:id="13592"/>
            <w:r>
              <w:rPr>
                <w:rFonts w:ascii="楷体" w:hAnsi="楷体" w:cs="楷体" w:eastAsia="楷体"/>
                <w:sz w:val="32"/>
                <w:spacing w:val="0"/>
                <w:color w:val="000000"/>
                <w:b w:val="off"/>
                <w:i w:val="off"/>
              </w:rPr>
              <w:t>·NICE 2010</w:t>
            </w:r>
            <w:bookmarkEnd w:id="13592"/>
          </w:p>
        </w:tc>
      </w:tr>
      <w:tr>
        <w:trPr>
          <w:trHeight w:hRule="atLeast" w:val="2540"/>
        </w:trPr>
        <w:tc>
          <w:tcPr>
            <w:tcW w:w="1900" w:type="dxa"/>
            <w:vMerge w:val="continue"/>
          </w:tcPr>
          <w:p/>
        </w:tc>
        <w:tc>
          <w:tcPr>
            <w:tcW w:w="6180" w:type="dxa"/>
            <w:vAlign w:val="center"/>
          </w:tcPr>
          <w:p>
            <w:pPr>
              <w:pageBreakBefore w:val="off"/>
              <w:tabs/>
              <w:wordWrap w:val="off"/>
              <w:spacing w:before="0" w:after="0" w:line="500" w:lineRule="atLeast"/>
              <w:ind w:left="0" w:right="0" w:firstLine="0" w:hanging="0"/>
              <w:jc w:val="both"/>
              <w:textAlignment w:val="baseline"/>
              <w:rPr>
                <w:sz w:val="32"/>
              </w:rPr>
            </w:pPr>
            <w:bookmarkStart w:name="" w:id="13593"/>
            <w:r>
              <w:rPr>
                <w:rFonts w:ascii="黑体" w:hAnsi="黑体" w:cs="黑体" w:eastAsia="黑体"/>
                <w:sz w:val="32"/>
                <w:spacing w:val="0"/>
                <w:color w:val="000000"/>
                <w:b w:val="off"/>
                <w:i w:val="off"/>
              </w:rPr>
              <w:t>心肺复苏</w:t>
            </w:r>
            <w:bookmarkEnd w:id="13593"/>
          </w:p>
          <w:p>
            <w:pPr>
              <w:pageBreakBefore w:val="off"/>
              <w:tabs/>
              <w:wordWrap w:val="off"/>
              <w:spacing w:before="0" w:after="0" w:line="500" w:lineRule="atLeast"/>
              <w:ind w:left="0" w:right="0" w:firstLine="0" w:hanging="0"/>
              <w:jc w:val="both"/>
              <w:textAlignment w:val="baseline"/>
              <w:rPr>
                <w:sz w:val="32"/>
              </w:rPr>
            </w:pPr>
            <w:bookmarkStart w:name="" w:id="13594"/>
            <w:r>
              <w:rPr>
                <w:rFonts w:ascii="黑体" w:hAnsi="黑体" w:cs="黑体" w:eastAsia="黑体"/>
                <w:sz w:val="32"/>
                <w:spacing w:val="0"/>
                <w:color w:val="000000"/>
                <w:b w:val="off"/>
                <w:i w:val="off"/>
              </w:rPr>
              <w:t>·对溺水者立即实施心肺复苏</w:t>
            </w:r>
            <w:bookmarkEnd w:id="13594"/>
          </w:p>
          <w:p>
            <w:pPr>
              <w:pageBreakBefore w:val="off"/>
              <w:tabs/>
              <w:wordWrap w:val="off"/>
              <w:spacing w:before="0" w:after="0" w:line="500" w:lineRule="atLeast"/>
              <w:ind w:left="0" w:right="0" w:firstLine="0" w:hanging="0"/>
              <w:jc w:val="both"/>
              <w:textAlignment w:val="baseline"/>
              <w:rPr>
                <w:sz w:val="32"/>
              </w:rPr>
            </w:pPr>
            <w:bookmarkStart w:name="" w:id="13595"/>
            <w:r>
              <w:rPr>
                <w:rFonts w:ascii="黑体" w:hAnsi="黑体" w:cs="黑体" w:eastAsia="黑体"/>
                <w:sz w:val="32"/>
                <w:spacing w:val="0"/>
                <w:color w:val="000000"/>
                <w:b w:val="off"/>
                <w:i w:val="off"/>
              </w:rPr>
              <w:t>·在海滩及公众游泳池配备受过训练的救</w:t>
            </w:r>
            <w:r>
              <w:rPr>
                <w:rFonts w:ascii="黑体" w:hAnsi="黑体" w:cs="黑体" w:eastAsia="黑体"/>
                <w:sz w:val="32"/>
                <w:spacing w:val="0"/>
                <w:color w:val="000000"/>
                <w:b w:val="off"/>
                <w:i w:val="off"/>
              </w:rPr>
              <w:t>生员</w:t>
            </w:r>
            <w:bookmarkEnd w:id="13595"/>
          </w:p>
        </w:tc>
        <w:tc>
          <w:tcPr>
            <w:tcW w:w="5500" w:type="dxa"/>
            <w:vAlign w:val="center"/>
          </w:tcPr>
          <w:p>
            <w:pPr>
              <w:pageBreakBefore w:val="off"/>
              <w:tabs/>
              <w:wordWrap w:val="off"/>
              <w:spacing w:before="0" w:after="0" w:line="500" w:lineRule="atLeast"/>
              <w:ind w:left="0" w:right="0" w:firstLine="0" w:hanging="0"/>
              <w:jc w:val="both"/>
              <w:textAlignment w:val="baseline"/>
              <w:rPr>
                <w:sz w:val="32"/>
              </w:rPr>
            </w:pPr>
            <w:bookmarkStart w:name="" w:id="13596"/>
            <w:r>
              <w:rPr>
                <w:rFonts w:ascii="楷体" w:hAnsi="楷体" w:cs="楷体" w:eastAsia="楷体"/>
                <w:sz w:val="32"/>
                <w:spacing w:val="0"/>
                <w:color w:val="000000"/>
                <w:b w:val="off"/>
                <w:i w:val="off"/>
              </w:rPr>
              <w:t>·WHO 2008; European Region</w:t>
            </w:r>
            <w:bookmarkEnd w:id="13596"/>
          </w:p>
          <w:p>
            <w:pPr>
              <w:pageBreakBefore w:val="off"/>
              <w:tabs/>
              <w:wordWrap w:val="off"/>
              <w:spacing w:before="0" w:after="0" w:line="500" w:lineRule="atLeast"/>
              <w:ind w:left="0" w:right="0" w:firstLine="0" w:hanging="0"/>
              <w:jc w:val="both"/>
              <w:textAlignment w:val="baseline"/>
              <w:rPr>
                <w:sz w:val="32"/>
              </w:rPr>
            </w:pPr>
            <w:bookmarkStart w:name="" w:id="13597"/>
            <w:r>
              <w:rPr>
                <w:rFonts w:ascii="楷体" w:hAnsi="楷体" w:cs="楷体" w:eastAsia="楷体"/>
                <w:sz w:val="32"/>
                <w:spacing w:val="0"/>
                <w:color w:val="000000"/>
                <w:b w:val="off"/>
                <w:i w:val="off"/>
              </w:rPr>
              <w:t>·WHO 2017: global</w:t>
            </w:r>
            <w:bookmarkEnd w:id="13597"/>
          </w:p>
          <w:p>
            <w:pPr>
              <w:pageBreakBefore w:val="off"/>
              <w:tabs/>
              <w:wordWrap w:val="off"/>
              <w:spacing w:before="0" w:after="0" w:line="500" w:lineRule="atLeast"/>
              <w:ind w:left="0" w:right="0" w:firstLine="0" w:hanging="0"/>
              <w:jc w:val="both"/>
              <w:textAlignment w:val="baseline"/>
              <w:rPr>
                <w:sz w:val="32"/>
              </w:rPr>
            </w:pPr>
            <w:bookmarkStart w:name="" w:id="13598"/>
            <w:r>
              <w:rPr>
                <w:rFonts w:ascii="楷体" w:hAnsi="楷体" w:cs="楷体" w:eastAsia="楷体"/>
                <w:sz w:val="32"/>
                <w:spacing w:val="0"/>
                <w:color w:val="000000"/>
                <w:b w:val="off"/>
                <w:i w:val="off"/>
              </w:rPr>
              <w:t>·RCPCH 2019</w:t>
            </w:r>
            <w:bookmarkEnd w:id="13598"/>
          </w:p>
          <w:p>
            <w:pPr>
              <w:pageBreakBefore w:val="off"/>
              <w:tabs/>
              <w:wordWrap w:val="off"/>
              <w:spacing w:before="0" w:after="0" w:line="500" w:lineRule="atLeast"/>
              <w:ind w:left="0" w:right="0" w:firstLine="0" w:hanging="0"/>
              <w:jc w:val="both"/>
              <w:textAlignment w:val="baseline"/>
              <w:rPr>
                <w:sz w:val="32"/>
              </w:rPr>
            </w:pPr>
            <w:bookmarkStart w:name="" w:id="13599"/>
            <w:r>
              <w:rPr>
                <w:rFonts w:ascii="楷体" w:hAnsi="楷体" w:cs="楷体" w:eastAsia="楷体"/>
                <w:sz w:val="32"/>
                <w:spacing w:val="0"/>
                <w:color w:val="000000"/>
                <w:b w:val="off"/>
                <w:i w:val="off"/>
              </w:rPr>
              <w:t>·NICE 2010</w:t>
            </w:r>
            <w:bookmarkEnd w:id="13599"/>
          </w:p>
          <w:p>
            <w:pPr>
              <w:pageBreakBefore w:val="off"/>
              <w:tabs/>
              <w:wordWrap w:val="off"/>
              <w:spacing w:before="0" w:after="0" w:line="500" w:lineRule="atLeast"/>
              <w:ind w:left="0" w:right="0" w:firstLine="0" w:hanging="0"/>
              <w:jc w:val="both"/>
              <w:textAlignment w:val="baseline"/>
              <w:rPr>
                <w:sz w:val="32"/>
              </w:rPr>
            </w:pPr>
            <w:bookmarkStart w:name="" w:id="13600"/>
            <w:r>
              <w:rPr>
                <w:rFonts w:ascii="楷体" w:hAnsi="楷体" w:cs="楷体" w:eastAsia="楷体"/>
                <w:sz w:val="32"/>
                <w:spacing w:val="0"/>
                <w:color w:val="000000"/>
                <w:b w:val="off"/>
                <w:i w:val="off"/>
              </w:rPr>
              <w:t>· Eurosafe 2006</w:t>
            </w:r>
            <w:bookmarkEnd w:id="13600"/>
          </w:p>
        </w:tc>
      </w:tr>
    </w:tbl>
    <w:p>
      <w:pPr>
        <w:pageBreakBefore w:val="off"/>
        <w:tabs/>
        <w:wordWrap w:val="off"/>
        <w:spacing w:before="0" w:after="0" w:line="460" w:lineRule="exact"/>
        <w:ind w:left="0" w:right="0"/>
        <w:jc w:val="center"/>
        <w:textAlignment w:val="baseline"/>
        <w:rPr>
          <w:sz w:val="36"/>
        </w:rPr>
      </w:pPr>
      <w:bookmarkStart w:name="" w:id="13601"/>
      <w:r>
        <w:rPr>
          <w:rFonts w:ascii="宋体" w:hAnsi="宋体" w:cs="宋体" w:eastAsia="宋体"/>
          <w:sz w:val="36"/>
          <w:spacing w:val="0"/>
          <w:color w:val="000000"/>
          <w:b w:val="off"/>
          <w:i w:val="off"/>
        </w:rPr>
        <w:t/>
      </w:r>
      <w:bookmarkEnd w:id="13601"/>
    </w:p>
    <w:p>
      <w:pPr>
        <w:pageBreakBefore w:val="off"/>
        <w:tabs/>
        <w:wordWrap w:val="off"/>
        <w:spacing w:before="0" w:after="0" w:line="460" w:lineRule="exact"/>
        <w:ind w:left="0" w:right="0"/>
        <w:jc w:val="center"/>
        <w:textAlignment w:val="baseline"/>
        <w:rPr>
          <w:sz w:val="36"/>
        </w:rPr>
      </w:pPr>
      <w:bookmarkStart w:name="" w:id="13602"/>
      <w:r>
        <w:rPr>
          <w:rFonts w:ascii="宋体" w:hAnsi="宋体" w:cs="宋体" w:eastAsia="宋体"/>
          <w:sz w:val="36"/>
          <w:spacing w:val="0"/>
          <w:color w:val="000000"/>
          <w:b w:val="off"/>
          <w:i w:val="off"/>
        </w:rPr>
        <w:t/>
      </w:r>
      <w:bookmarkEnd w:id="13602"/>
    </w:p>
    <w:p>
      <w:pPr>
        <w:pageBreakBefore w:val="off"/>
        <w:tabs/>
        <w:wordWrap w:val="off"/>
        <w:spacing w:before="0" w:after="0" w:line="460" w:lineRule="exact"/>
        <w:ind w:left="0" w:right="0"/>
        <w:jc w:val="center"/>
        <w:textAlignment w:val="baseline"/>
        <w:rPr>
          <w:sz w:val="36"/>
        </w:rPr>
      </w:pPr>
      <w:bookmarkStart w:name="" w:id="13603"/>
      <w:r>
        <w:rPr>
          <w:rFonts w:ascii="宋体" w:hAnsi="宋体" w:cs="宋体" w:eastAsia="宋体"/>
          <w:sz w:val="36"/>
          <w:spacing w:val="0"/>
          <w:color w:val="000000"/>
          <w:b w:val="off"/>
          <w:i w:val="off"/>
        </w:rPr>
        <w:t/>
      </w:r>
      <w:bookmarkEnd w:id="13603"/>
    </w:p>
    <w:p>
      <w:pPr>
        <w:pageBreakBefore w:val="off"/>
        <w:tabs/>
        <w:wordWrap w:val="off"/>
        <w:spacing w:before="0" w:after="0" w:line="460" w:lineRule="exact"/>
        <w:ind w:left="0" w:right="0"/>
        <w:jc w:val="center"/>
        <w:textAlignment w:val="baseline"/>
        <w:rPr>
          <w:sz w:val="36"/>
        </w:rPr>
      </w:pPr>
      <w:bookmarkStart w:name="" w:id="13604"/>
      <w:r>
        <w:rPr>
          <w:rFonts w:ascii="宋体" w:hAnsi="宋体" w:cs="宋体" w:eastAsia="宋体"/>
          <w:sz w:val="36"/>
          <w:spacing w:val="0"/>
          <w:color w:val="000000"/>
          <w:b w:val="off"/>
          <w:i w:val="off"/>
        </w:rPr>
        <w:t/>
      </w:r>
      <w:bookmarkEnd w:id="13604"/>
    </w:p>
    <w:p>
      <w:pPr>
        <w:pageBreakBefore w:val="off"/>
        <w:tabs/>
        <w:wordWrap w:val="off"/>
        <w:spacing w:before="0" w:after="0" w:line="500" w:lineRule="atLeast"/>
        <w:ind w:left="0" w:right="140"/>
        <w:jc w:val="right"/>
        <w:textAlignment w:val="baseline"/>
        <w:rPr>
          <w:sz w:val="36"/>
        </w:rPr>
      </w:pPr>
      <w:bookmarkStart w:name="" w:id="13605"/>
      <w:r>
        <w:rPr>
          <w:rFonts w:ascii="黑体" w:hAnsi="黑体" w:cs="黑体" w:eastAsia="黑体"/>
          <w:sz w:val="36"/>
          <w:spacing w:val="0"/>
          <w:color w:val="000000"/>
          <w:b w:val="off"/>
          <w:i w:val="off"/>
        </w:rPr>
        <w:t>565</w:t>
      </w:r>
      <w:bookmarkEnd w:id="13605"/>
    </w:p>
    <w:p>
      <w:r>
        <w:t/>
      </w:r>
    </w:p>
    <w:p>
      <w:pPr>
        <w:sectPr>
          <w:footerReference r:id="rId1191"/>
          <w:headerReference r:id="rId1192" w:type="default"/>
          <w:type w:val="nextPage"/>
          <w:pgSz w:w="17060" w:h="25400"/>
          <w:pgMar w:left="1620" w:top="1080" w:right="1620" w:bottom="1080" w:header="780" w:footer="780"/>
          <w:cols w:num="1"/>
        </w:sectPr>
      </w:pPr>
    </w:p>
    <w:p>
      <w:pPr>
        <w:pageBreakBefore w:val="off"/>
        <w:tabs/>
        <w:wordWrap w:val="off"/>
        <w:spacing w:before="0" w:after="0" w:line="480" w:lineRule="atLeast"/>
        <w:ind w:left="60" w:right="0"/>
        <w:jc w:val="both"/>
        <w:textAlignment w:val="baseline"/>
        <w:rPr>
          <w:sz w:val="33"/>
        </w:rPr>
      </w:pPr>
      <w:bookmarkStart w:name="" w:id="13606"/>
      <w:r>
        <w:rPr>
          <w:rFonts w:ascii="黑体" w:hAnsi="黑体" w:cs="黑体" w:eastAsia="黑体"/>
          <w:sz w:val="33"/>
          <w:spacing w:val="0"/>
          <w:color w:val="000000"/>
          <w:b w:val="off"/>
          <w:i w:val="off"/>
        </w:rPr>
        <w:t>第四部分 家庭全周期健康管理</w:t>
      </w:r>
      <w:bookmarkEnd w:id="13606"/>
    </w:p>
    <w:p>
      <w:pPr>
        <w:pageBreakBefore w:val="off"/>
        <w:tabs/>
        <w:wordWrap w:val="off"/>
        <w:spacing w:before="0" w:after="0" w:line="460" w:lineRule="exact"/>
        <w:ind w:left="0" w:right="0"/>
        <w:jc w:val="both"/>
        <w:textAlignment w:val="baseline"/>
        <w:rPr>
          <w:sz w:val="41"/>
        </w:rPr>
      </w:pPr>
      <w:bookmarkStart w:name="" w:id="13607"/>
      <w:r>
        <w:rPr>
          <w:rFonts w:ascii="宋体" w:hAnsi="宋体" w:cs="宋体" w:eastAsia="宋体"/>
          <w:sz w:val="41"/>
          <w:spacing w:val="0"/>
          <w:color w:val="000000"/>
          <w:b w:val="off"/>
          <w:i w:val="off"/>
        </w:rPr>
        <w:t/>
      </w:r>
      <w:bookmarkEnd w:id="13607"/>
    </w:p>
    <w:p>
      <w:pPr>
        <w:pageBreakBefore w:val="off"/>
        <w:tabs/>
        <w:wordWrap w:val="off"/>
        <w:spacing w:before="0" w:after="0" w:line="460" w:lineRule="exact"/>
        <w:ind w:left="0" w:right="0"/>
        <w:jc w:val="both"/>
        <w:textAlignment w:val="baseline"/>
        <w:rPr>
          <w:sz w:val="41"/>
        </w:rPr>
      </w:pPr>
      <w:bookmarkStart w:name="" w:id="13608"/>
      <w:r>
        <w:rPr>
          <w:rFonts w:ascii="宋体" w:hAnsi="宋体" w:cs="宋体" w:eastAsia="宋体"/>
          <w:sz w:val="41"/>
          <w:spacing w:val="0"/>
          <w:color w:val="000000"/>
          <w:b w:val="off"/>
          <w:i w:val="off"/>
        </w:rPr>
        <w:t/>
      </w:r>
      <w:bookmarkEnd w:id="13608"/>
    </w:p>
    <w:p>
      <w:pPr>
        <w:pageBreakBefore w:val="off"/>
        <w:tabs/>
        <w:wordWrap w:val="off"/>
        <w:spacing w:before="0" w:after="0" w:line="460" w:lineRule="exact"/>
        <w:ind w:left="0" w:right="0"/>
        <w:jc w:val="both"/>
        <w:textAlignment w:val="baseline"/>
        <w:rPr>
          <w:sz w:val="41"/>
        </w:rPr>
      </w:pPr>
      <w:bookmarkStart w:name="" w:id="13609"/>
      <w:r>
        <w:rPr>
          <w:rFonts w:ascii="宋体" w:hAnsi="宋体" w:cs="宋体" w:eastAsia="宋体"/>
          <w:sz w:val="41"/>
          <w:spacing w:val="0"/>
          <w:color w:val="000000"/>
          <w:b w:val="off"/>
          <w:i w:val="off"/>
        </w:rPr>
        <w:t/>
      </w:r>
      <w:bookmarkEnd w:id="13609"/>
    </w:p>
    <w:p>
      <w:pPr>
        <w:pageBreakBefore w:val="off"/>
        <w:tabs/>
        <w:wordWrap w:val="off"/>
        <w:spacing w:before="0" w:after="0" w:line="560" w:lineRule="atLeast"/>
        <w:ind w:left="0" w:right="0"/>
        <w:jc w:val="right"/>
        <w:textAlignment w:val="baseline"/>
        <w:rPr>
          <w:sz w:val="41"/>
        </w:rPr>
      </w:pPr>
      <w:bookmarkStart w:name="" w:id="13610"/>
      <w:r>
        <w:rPr>
          <w:rFonts w:ascii="黑体" w:hAnsi="黑体" w:cs="黑体" w:eastAsia="黑体"/>
          <w:sz w:val="41"/>
          <w:spacing w:val="0"/>
          <w:color w:val="000000"/>
          <w:b w:val="off"/>
          <w:i w:val="off"/>
        </w:rPr>
        <w:t>续表</w:t>
      </w:r>
      <w:bookmarkEnd w:id="13610"/>
    </w:p>
    <w:p>
      <w:pPr>
        <w:pageBreakBefore w:val="off"/>
        <w:tabs/>
        <w:wordWrap w:val="off"/>
        <w:spacing w:before="0" w:after="0" w:line="460" w:lineRule="exact"/>
        <w:ind w:left="0" w:right="0"/>
        <w:jc w:val="right"/>
        <w:textAlignment w:val="baseline"/>
        <w:rPr>
          <w:sz w:val="41"/>
        </w:rPr>
      </w:pPr>
      <w:bookmarkStart w:name="" w:id="13611"/>
      <w:r>
        <w:rPr>
          <w:rFonts w:ascii="宋体" w:hAnsi="宋体" w:cs="宋体" w:eastAsia="宋体"/>
          <w:sz w:val="41"/>
          <w:spacing w:val="0"/>
          <w:color w:val="000000"/>
          <w:b w:val="off"/>
          <w:i w:val="off"/>
        </w:rPr>
        <w:t/>
      </w:r>
      <w:bookmarkEnd w:id="13611"/>
    </w:p>
    <w:tbl>
      <w:tblPr>
        <w:tblW w:w="0" w:type="auto"/>
        <w:jc w:val="start"/>
        <w:tblInd w:type="dxa" w:w="6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980"/>
        <w:gridCol w:w="6260"/>
        <w:gridCol w:w="5660"/>
      </w:tblGrid>
      <w:tr>
        <w:trPr>
          <w:trHeight w:hRule="atLeast" w:val="760"/>
        </w:trPr>
        <w:tc>
          <w:tcPr>
            <w:tcW w:w="1980" w:type="dxa"/>
            <w:shd w:color="auto" w:val="clear" w:fill="EEEEEE"/>
            <w:vAlign w:val="center"/>
          </w:tcPr>
          <w:p>
            <w:pPr>
              <w:pageBreakBefore w:val="off"/>
              <w:tabs/>
              <w:wordWrap w:val="off"/>
              <w:spacing w:before="0" w:after="0" w:line="420" w:lineRule="atLeast"/>
              <w:ind w:left="0" w:right="0" w:firstLine="0" w:hanging="0"/>
              <w:jc w:val="center"/>
              <w:textAlignment w:val="baseline"/>
              <w:rPr>
                <w:sz w:val="32"/>
              </w:rPr>
            </w:pPr>
            <w:bookmarkStart w:name="" w:id="13612"/>
            <w:r>
              <w:rPr>
                <w:rFonts w:ascii="黑体" w:hAnsi="黑体" w:cs="黑体" w:eastAsia="黑体"/>
                <w:sz w:val="32"/>
                <w:spacing w:val="0"/>
                <w:color w:val="638dc6"/>
                <w:b w:val="on"/>
                <w:i w:val="off"/>
              </w:rPr>
              <w:t>事故类型</w:t>
            </w:r>
            <w:bookmarkEnd w:id="13612"/>
          </w:p>
        </w:tc>
        <w:tc>
          <w:tcPr>
            <w:tcW w:w="6260" w:type="dxa"/>
            <w:shd w:color="auto" w:val="clear" w:fill="EEEEEE"/>
            <w:vAlign w:val="center"/>
          </w:tcPr>
          <w:p>
            <w:pPr>
              <w:pageBreakBefore w:val="off"/>
              <w:tabs/>
              <w:wordWrap w:val="off"/>
              <w:spacing w:before="0" w:after="0" w:line="420" w:lineRule="atLeast"/>
              <w:ind w:left="0" w:right="0" w:firstLine="0" w:hanging="0"/>
              <w:jc w:val="center"/>
              <w:textAlignment w:val="baseline"/>
              <w:rPr>
                <w:sz w:val="32"/>
              </w:rPr>
            </w:pPr>
            <w:bookmarkStart w:name="" w:id="13613"/>
            <w:r>
              <w:rPr>
                <w:rFonts w:ascii="黑体" w:hAnsi="黑体" w:cs="黑体" w:eastAsia="黑体"/>
                <w:sz w:val="32"/>
                <w:spacing w:val="0"/>
                <w:color w:val="638dc6"/>
                <w:b w:val="on"/>
                <w:i w:val="off"/>
              </w:rPr>
              <w:t>防御性措施</w:t>
            </w:r>
            <w:bookmarkEnd w:id="13613"/>
          </w:p>
        </w:tc>
        <w:tc>
          <w:tcPr>
            <w:tcW w:w="5660" w:type="dxa"/>
            <w:shd w:color="auto" w:val="clear" w:fill="EEEEEE"/>
            <w:vAlign w:val="center"/>
          </w:tcPr>
          <w:p>
            <w:pPr>
              <w:pageBreakBefore w:val="off"/>
              <w:tabs/>
              <w:wordWrap w:val="off"/>
              <w:spacing w:before="0" w:after="0" w:line="420" w:lineRule="atLeast"/>
              <w:ind w:left="0" w:right="0" w:firstLine="0" w:hanging="0"/>
              <w:jc w:val="center"/>
              <w:textAlignment w:val="baseline"/>
              <w:rPr>
                <w:sz w:val="32"/>
              </w:rPr>
            </w:pPr>
            <w:bookmarkStart w:name="" w:id="13614"/>
            <w:r>
              <w:rPr>
                <w:rFonts w:ascii="黑体" w:hAnsi="黑体" w:cs="黑体" w:eastAsia="黑体"/>
                <w:sz w:val="32"/>
                <w:spacing w:val="0"/>
                <w:color w:val="638dc6"/>
                <w:b w:val="on"/>
                <w:i w:val="off"/>
              </w:rPr>
              <w:t>措施来源</w:t>
            </w:r>
            <w:bookmarkEnd w:id="13614"/>
          </w:p>
        </w:tc>
      </w:tr>
      <w:tr>
        <w:trPr>
          <w:trHeight w:hRule="atLeast" w:val="860"/>
        </w:trPr>
        <w:tc>
          <w:tcPr>
            <w:tcW w:w="1980" w:type="dxa"/>
            <w:vMerge w:val="restart"/>
            <w:vAlign w:val="center"/>
          </w:tcPr>
          <w:p>
            <w:pPr>
              <w:pageBreakBefore w:val="off"/>
              <w:tabs/>
              <w:wordWrap w:val="off"/>
              <w:spacing w:before="0" w:after="0" w:line="420" w:lineRule="atLeast"/>
              <w:ind w:left="0" w:right="0" w:firstLine="0" w:hanging="0"/>
              <w:jc w:val="center"/>
              <w:textAlignment w:val="baseline"/>
              <w:rPr>
                <w:sz w:val="32"/>
              </w:rPr>
            </w:pPr>
            <w:bookmarkStart w:name="" w:id="13615"/>
            <w:r>
              <w:rPr>
                <w:rFonts w:ascii="黑体" w:hAnsi="黑体" w:cs="黑体" w:eastAsia="黑体"/>
                <w:sz w:val="32"/>
                <w:spacing w:val="0"/>
                <w:color w:val="000000"/>
                <w:b w:val="off"/>
                <w:i w:val="off"/>
              </w:rPr>
              <w:t>误食中毒类</w:t>
            </w:r>
            <w:bookmarkEnd w:id="13615"/>
          </w:p>
        </w:tc>
        <w:tc>
          <w:tcPr>
            <w:tcW w:w="6260" w:type="dxa"/>
            <w:vAlign w:val="center"/>
          </w:tcPr>
          <w:p>
            <w:pPr>
              <w:pageBreakBefore w:val="off"/>
              <w:tabs/>
              <w:wordWrap w:val="off"/>
              <w:spacing w:before="0" w:after="0" w:line="420" w:lineRule="atLeast"/>
              <w:ind w:left="0" w:right="0" w:firstLine="0" w:hanging="0"/>
              <w:jc w:val="both"/>
              <w:textAlignment w:val="baseline"/>
              <w:rPr>
                <w:sz w:val="32"/>
              </w:rPr>
            </w:pPr>
            <w:bookmarkStart w:name="" w:id="13616"/>
            <w:r>
              <w:rPr>
                <w:rFonts w:ascii="黑体" w:hAnsi="黑体" w:cs="黑体" w:eastAsia="黑体"/>
                <w:sz w:val="32"/>
                <w:spacing w:val="0"/>
                <w:color w:val="000000"/>
                <w:b w:val="off"/>
                <w:i w:val="off"/>
              </w:rPr>
              <w:t>移除有毒物品</w:t>
            </w:r>
            <w:bookmarkEnd w:id="13616"/>
          </w:p>
        </w:tc>
        <w:tc>
          <w:tcPr>
            <w:tcW w:w="5660" w:type="dxa"/>
            <w:vAlign w:val="top"/>
          </w:tcPr>
          <w:p>
            <w:pPr>
              <w:pageBreakBefore w:val="off"/>
              <w:tabs/>
              <w:wordWrap w:val="off"/>
              <w:spacing w:before="0" w:after="0" w:line="440" w:lineRule="atLeast"/>
              <w:ind w:left="0" w:right="0" w:firstLine="0" w:hanging="0"/>
              <w:jc w:val="both"/>
              <w:textAlignment w:val="baseline"/>
              <w:rPr>
                <w:sz w:val="32"/>
              </w:rPr>
            </w:pPr>
            <w:bookmarkStart w:name="" w:id="13617"/>
            <w:r>
              <w:rPr>
                <w:rFonts w:ascii="黑体" w:hAnsi="黑体" w:cs="黑体" w:eastAsia="黑体"/>
                <w:sz w:val="32"/>
                <w:spacing w:val="0"/>
                <w:color w:val="000000"/>
                <w:b w:val="off"/>
                <w:i w:val="off"/>
              </w:rPr>
              <w:t>·WHO 2008; European Region</w:t>
            </w:r>
            <w:bookmarkEnd w:id="13617"/>
          </w:p>
          <w:p>
            <w:pPr>
              <w:pageBreakBefore w:val="off"/>
              <w:tabs/>
              <w:wordWrap w:val="off"/>
              <w:spacing w:before="0" w:after="0" w:line="440" w:lineRule="atLeast"/>
              <w:ind w:left="0" w:right="0" w:firstLine="0" w:hanging="0"/>
              <w:jc w:val="both"/>
              <w:textAlignment w:val="baseline"/>
              <w:rPr>
                <w:sz w:val="32"/>
              </w:rPr>
            </w:pPr>
            <w:bookmarkStart w:name="" w:id="13618"/>
            <w:r>
              <w:rPr>
                <w:rFonts w:ascii="黑体" w:hAnsi="黑体" w:cs="黑体" w:eastAsia="黑体"/>
                <w:sz w:val="32"/>
                <w:spacing w:val="0"/>
                <w:color w:val="000000"/>
                <w:b w:val="off"/>
                <w:i w:val="off"/>
              </w:rPr>
              <w:t>·RCPCH 2019</w:t>
            </w:r>
            <w:bookmarkEnd w:id="13618"/>
          </w:p>
        </w:tc>
      </w:tr>
      <w:tr>
        <w:trPr>
          <w:trHeight w:hRule="atLeast" w:val="1920"/>
        </w:trPr>
        <w:tc>
          <w:tcPr>
            <w:tcW w:w="1980" w:type="dxa"/>
            <w:vMerge w:val="continue"/>
          </w:tcPr>
          <w:p/>
        </w:tc>
        <w:tc>
          <w:tcPr>
            <w:tcW w:w="6260" w:type="dxa"/>
            <w:vAlign w:val="center"/>
          </w:tcPr>
          <w:p>
            <w:pPr>
              <w:pageBreakBefore w:val="off"/>
              <w:tabs/>
              <w:wordWrap w:val="off"/>
              <w:spacing w:before="0" w:after="0" w:line="440" w:lineRule="atLeast"/>
              <w:ind w:left="0" w:right="0" w:firstLine="0" w:hanging="0"/>
              <w:jc w:val="both"/>
              <w:textAlignment w:val="baseline"/>
              <w:rPr>
                <w:sz w:val="32"/>
              </w:rPr>
            </w:pPr>
            <w:bookmarkStart w:name="" w:id="13619"/>
            <w:r>
              <w:rPr>
                <w:rFonts w:ascii="黑体" w:hAnsi="黑体" w:cs="黑体" w:eastAsia="黑体"/>
                <w:sz w:val="32"/>
                <w:spacing w:val="0"/>
                <w:color w:val="000000"/>
                <w:b w:val="off"/>
                <w:i w:val="off"/>
              </w:rPr>
              <w:t>包装</w:t>
            </w:r>
            <w:bookmarkEnd w:id="13619"/>
          </w:p>
          <w:p>
            <w:pPr>
              <w:pageBreakBefore w:val="off"/>
              <w:tabs/>
              <w:wordWrap w:val="off"/>
              <w:spacing w:before="0" w:after="0" w:line="440" w:lineRule="atLeast"/>
              <w:ind w:left="0" w:right="0" w:firstLine="0" w:hanging="0"/>
              <w:jc w:val="both"/>
              <w:textAlignment w:val="baseline"/>
              <w:rPr>
                <w:sz w:val="32"/>
              </w:rPr>
            </w:pPr>
            <w:bookmarkStart w:name="" w:id="13620"/>
            <w:r>
              <w:rPr>
                <w:rFonts w:ascii="黑体" w:hAnsi="黑体" w:cs="黑体" w:eastAsia="黑体"/>
                <w:sz w:val="32"/>
                <w:spacing w:val="0"/>
                <w:color w:val="000000"/>
                <w:b w:val="off"/>
                <w:i w:val="off"/>
              </w:rPr>
              <w:t>·通过立法，要求药品和有毒物品的包装必</w:t>
            </w:r>
            <w:r>
              <w:rPr>
                <w:rFonts w:ascii="黑体" w:hAnsi="黑体" w:cs="黑体" w:eastAsia="黑体"/>
                <w:sz w:val="32"/>
                <w:spacing w:val="0"/>
                <w:color w:val="000000"/>
                <w:b w:val="off"/>
                <w:i w:val="off"/>
              </w:rPr>
              <w:t>须防止儿童开启</w:t>
            </w:r>
            <w:bookmarkEnd w:id="13620"/>
          </w:p>
          <w:p>
            <w:pPr>
              <w:pageBreakBefore w:val="off"/>
              <w:tabs/>
              <w:wordWrap w:val="off"/>
              <w:spacing w:before="0" w:after="0" w:line="440" w:lineRule="atLeast"/>
              <w:ind w:left="0" w:right="0" w:firstLine="0" w:hanging="0"/>
              <w:jc w:val="both"/>
              <w:textAlignment w:val="baseline"/>
              <w:rPr>
                <w:sz w:val="32"/>
              </w:rPr>
            </w:pPr>
            <w:bookmarkStart w:name="" w:id="13621"/>
            <w:r>
              <w:rPr>
                <w:rFonts w:ascii="黑体" w:hAnsi="黑体" w:cs="黑体" w:eastAsia="黑体"/>
                <w:sz w:val="32"/>
                <w:spacing w:val="0"/>
                <w:color w:val="000000"/>
                <w:b w:val="off"/>
                <w:i w:val="off"/>
              </w:rPr>
              <w:t>·以非致死剂量包装药品</w:t>
            </w:r>
            <w:bookmarkEnd w:id="13621"/>
          </w:p>
        </w:tc>
        <w:tc>
          <w:tcPr>
            <w:tcW w:w="5660" w:type="dxa"/>
            <w:vAlign w:val="center"/>
          </w:tcPr>
          <w:p>
            <w:pPr>
              <w:pageBreakBefore w:val="off"/>
              <w:tabs/>
              <w:wordWrap w:val="off"/>
              <w:spacing w:before="0" w:after="0" w:line="440" w:lineRule="atLeast"/>
              <w:ind w:left="0" w:right="0" w:firstLine="0" w:hanging="0"/>
              <w:jc w:val="both"/>
              <w:textAlignment w:val="baseline"/>
              <w:rPr>
                <w:sz w:val="32"/>
              </w:rPr>
            </w:pPr>
            <w:bookmarkStart w:name="" w:id="13622"/>
            <w:r>
              <w:rPr>
                <w:rFonts w:ascii="黑体" w:hAnsi="黑体" w:cs="黑体" w:eastAsia="黑体"/>
                <w:sz w:val="32"/>
                <w:spacing w:val="0"/>
                <w:color w:val="000000"/>
                <w:b w:val="off"/>
                <w:i w:val="off"/>
              </w:rPr>
              <w:t>·WHO 2008; European Region</w:t>
            </w:r>
            <w:bookmarkEnd w:id="13622"/>
          </w:p>
          <w:p>
            <w:pPr>
              <w:pageBreakBefore w:val="off"/>
              <w:tabs/>
              <w:wordWrap w:val="off"/>
              <w:spacing w:before="0" w:after="0" w:line="440" w:lineRule="atLeast"/>
              <w:ind w:left="0" w:right="0" w:firstLine="0" w:hanging="0"/>
              <w:jc w:val="both"/>
              <w:textAlignment w:val="baseline"/>
              <w:rPr>
                <w:sz w:val="32"/>
              </w:rPr>
            </w:pPr>
            <w:bookmarkStart w:name="" w:id="13623"/>
            <w:r>
              <w:rPr>
                <w:rFonts w:ascii="黑体" w:hAnsi="黑体" w:cs="黑体" w:eastAsia="黑体"/>
                <w:sz w:val="32"/>
                <w:spacing w:val="0"/>
                <w:color w:val="000000"/>
                <w:b w:val="off"/>
                <w:i w:val="off"/>
              </w:rPr>
              <w:t>· Eurosafe 2006</w:t>
            </w:r>
            <w:bookmarkEnd w:id="13623"/>
          </w:p>
        </w:tc>
      </w:tr>
      <w:tr>
        <w:trPr>
          <w:trHeight w:hRule="atLeast" w:val="2000"/>
        </w:trPr>
        <w:tc>
          <w:tcPr>
            <w:tcW w:w="1980" w:type="dxa"/>
            <w:vMerge w:val="continue"/>
          </w:tcPr>
          <w:p/>
        </w:tc>
        <w:tc>
          <w:tcPr>
            <w:tcW w:w="6260" w:type="dxa"/>
            <w:vAlign w:val="center"/>
          </w:tcPr>
          <w:p>
            <w:pPr>
              <w:pageBreakBefore w:val="off"/>
              <w:tabs/>
              <w:wordWrap w:val="off"/>
              <w:spacing w:before="0" w:after="0" w:line="440" w:lineRule="atLeast"/>
              <w:ind w:left="0" w:right="0" w:firstLine="0" w:hanging="0"/>
              <w:jc w:val="both"/>
              <w:textAlignment w:val="baseline"/>
              <w:rPr>
                <w:sz w:val="32"/>
              </w:rPr>
            </w:pPr>
            <w:bookmarkStart w:name="" w:id="13624"/>
            <w:r>
              <w:rPr>
                <w:rFonts w:ascii="黑体" w:hAnsi="黑体" w:cs="黑体" w:eastAsia="黑体"/>
                <w:sz w:val="32"/>
                <w:spacing w:val="0"/>
                <w:color w:val="000000"/>
                <w:b w:val="off"/>
                <w:i w:val="off"/>
              </w:rPr>
              <w:t>中毒控制中心</w:t>
            </w:r>
            <w:bookmarkEnd w:id="13624"/>
          </w:p>
          <w:p>
            <w:pPr>
              <w:pageBreakBefore w:val="off"/>
              <w:tabs/>
              <w:wordWrap w:val="off"/>
              <w:spacing w:before="0" w:after="0" w:line="440" w:lineRule="atLeast"/>
              <w:ind w:left="0" w:right="0" w:firstLine="0" w:hanging="0"/>
              <w:jc w:val="both"/>
              <w:textAlignment w:val="baseline"/>
              <w:rPr>
                <w:sz w:val="32"/>
              </w:rPr>
            </w:pPr>
            <w:bookmarkStart w:name="" w:id="13625"/>
            <w:r>
              <w:rPr>
                <w:rFonts w:ascii="黑体" w:hAnsi="黑体" w:cs="黑体" w:eastAsia="黑体"/>
                <w:sz w:val="32"/>
                <w:spacing w:val="0"/>
                <w:color w:val="000000"/>
                <w:b w:val="off"/>
                <w:i w:val="off"/>
              </w:rPr>
              <w:t>·建立中毒控制中心</w:t>
            </w:r>
            <w:bookmarkEnd w:id="13625"/>
          </w:p>
          <w:p>
            <w:pPr>
              <w:pageBreakBefore w:val="off"/>
              <w:tabs/>
              <w:wordWrap w:val="off"/>
              <w:spacing w:before="0" w:after="0" w:line="440" w:lineRule="atLeast"/>
              <w:ind w:left="0" w:right="0" w:firstLine="0" w:hanging="0"/>
              <w:jc w:val="both"/>
              <w:textAlignment w:val="baseline"/>
              <w:rPr>
                <w:sz w:val="32"/>
              </w:rPr>
            </w:pPr>
            <w:bookmarkStart w:name="" w:id="13626"/>
            <w:r>
              <w:rPr>
                <w:rFonts w:ascii="黑体" w:hAnsi="黑体" w:cs="黑体" w:eastAsia="黑体"/>
                <w:sz w:val="32"/>
                <w:spacing w:val="0"/>
                <w:color w:val="000000"/>
                <w:b w:val="off"/>
                <w:i w:val="off"/>
              </w:rPr>
              <w:t>·在有毒物品上设置防控中毒标签</w:t>
            </w:r>
            <w:bookmarkEnd w:id="13626"/>
          </w:p>
          <w:p>
            <w:pPr>
              <w:pageBreakBefore w:val="off"/>
              <w:tabs/>
              <w:wordWrap w:val="off"/>
              <w:spacing w:before="0" w:after="0" w:line="440" w:lineRule="atLeast"/>
              <w:ind w:left="0" w:right="0" w:firstLine="0" w:hanging="0"/>
              <w:jc w:val="both"/>
              <w:textAlignment w:val="baseline"/>
              <w:rPr>
                <w:sz w:val="32"/>
              </w:rPr>
            </w:pPr>
            <w:bookmarkStart w:name="" w:id="13627"/>
            <w:r>
              <w:rPr>
                <w:rFonts w:ascii="黑体" w:hAnsi="黑体" w:cs="黑体" w:eastAsia="黑体"/>
                <w:sz w:val="32"/>
                <w:spacing w:val="0"/>
                <w:color w:val="000000"/>
                <w:b w:val="off"/>
                <w:i w:val="off"/>
              </w:rPr>
              <w:t>·张贴中毒控制中心的电话号码</w:t>
            </w:r>
            <w:bookmarkEnd w:id="13627"/>
          </w:p>
        </w:tc>
        <w:tc>
          <w:tcPr>
            <w:tcW w:w="5660" w:type="dxa"/>
            <w:vAlign w:val="center"/>
          </w:tcPr>
          <w:p>
            <w:pPr>
              <w:pageBreakBefore w:val="off"/>
              <w:tabs/>
              <w:wordWrap w:val="off"/>
              <w:spacing w:before="0" w:after="0" w:line="440" w:lineRule="atLeast"/>
              <w:ind w:left="0" w:right="0" w:firstLine="0" w:hanging="0"/>
              <w:jc w:val="both"/>
              <w:textAlignment w:val="baseline"/>
              <w:rPr>
                <w:sz w:val="32"/>
              </w:rPr>
            </w:pPr>
            <w:bookmarkStart w:name="" w:id="13628"/>
            <w:r>
              <w:rPr>
                <w:rFonts w:ascii="黑体" w:hAnsi="黑体" w:cs="黑体" w:eastAsia="黑体"/>
                <w:sz w:val="32"/>
                <w:spacing w:val="0"/>
                <w:color w:val="000000"/>
                <w:b w:val="off"/>
                <w:i w:val="off"/>
              </w:rPr>
              <w:t>WHO 2008; European Region</w:t>
            </w:r>
            <w:bookmarkEnd w:id="13628"/>
          </w:p>
          <w:p>
            <w:pPr>
              <w:pageBreakBefore w:val="off"/>
              <w:tabs/>
              <w:wordWrap w:val="off"/>
              <w:spacing w:before="0" w:after="0" w:line="440" w:lineRule="atLeast"/>
              <w:ind w:left="0" w:right="0" w:firstLine="0" w:hanging="0"/>
              <w:jc w:val="both"/>
              <w:textAlignment w:val="baseline"/>
              <w:rPr>
                <w:sz w:val="32"/>
              </w:rPr>
            </w:pPr>
            <w:bookmarkStart w:name="" w:id="13629"/>
            <w:r>
              <w:rPr>
                <w:rFonts w:ascii="黑体" w:hAnsi="黑体" w:cs="黑体" w:eastAsia="黑体"/>
                <w:sz w:val="32"/>
                <w:spacing w:val="0"/>
                <w:color w:val="000000"/>
                <w:b w:val="off"/>
                <w:i w:val="off"/>
              </w:rPr>
              <w:t>·PrevInfad 2011</w:t>
            </w:r>
            <w:bookmarkEnd w:id="13629"/>
          </w:p>
          <w:p>
            <w:pPr>
              <w:pageBreakBefore w:val="off"/>
              <w:tabs/>
              <w:wordWrap w:val="off"/>
              <w:spacing w:before="0" w:after="0" w:line="440" w:lineRule="atLeast"/>
              <w:ind w:left="0" w:right="0" w:firstLine="0" w:hanging="0"/>
              <w:jc w:val="both"/>
              <w:textAlignment w:val="baseline"/>
              <w:rPr>
                <w:sz w:val="32"/>
              </w:rPr>
            </w:pPr>
            <w:bookmarkStart w:name="" w:id="13630"/>
            <w:r>
              <w:rPr>
                <w:rFonts w:ascii="黑体" w:hAnsi="黑体" w:cs="黑体" w:eastAsia="黑体"/>
                <w:sz w:val="32"/>
                <w:spacing w:val="0"/>
                <w:color w:val="000000"/>
                <w:b w:val="off"/>
                <w:i w:val="off"/>
              </w:rPr>
              <w:t>·CDC 2019</w:t>
            </w:r>
            <w:bookmarkEnd w:id="13630"/>
          </w:p>
          <w:p>
            <w:pPr>
              <w:pageBreakBefore w:val="off"/>
              <w:tabs/>
              <w:wordWrap w:val="off"/>
              <w:spacing w:before="0" w:after="0" w:line="440" w:lineRule="atLeast"/>
              <w:ind w:left="0" w:right="0" w:firstLine="0" w:hanging="0"/>
              <w:jc w:val="both"/>
              <w:textAlignment w:val="baseline"/>
              <w:rPr>
                <w:sz w:val="32"/>
              </w:rPr>
            </w:pPr>
            <w:bookmarkStart w:name="" w:id="13631"/>
            <w:r>
              <w:rPr>
                <w:rFonts w:ascii="黑体" w:hAnsi="黑体" w:cs="黑体" w:eastAsia="黑体"/>
                <w:sz w:val="32"/>
                <w:spacing w:val="0"/>
                <w:color w:val="000000"/>
                <w:b w:val="off"/>
                <w:i w:val="off"/>
              </w:rPr>
              <w:t>· Eurosafe 2006</w:t>
            </w:r>
            <w:bookmarkEnd w:id="13631"/>
          </w:p>
        </w:tc>
      </w:tr>
      <w:tr>
        <w:trPr>
          <w:trHeight w:hRule="atLeast" w:val="620"/>
        </w:trPr>
        <w:tc>
          <w:tcPr>
            <w:tcW w:w="1980" w:type="dxa"/>
            <w:vMerge w:val="continue"/>
          </w:tcPr>
          <w:p/>
        </w:tc>
        <w:tc>
          <w:tcPr>
            <w:tcW w:w="6260" w:type="dxa"/>
            <w:vAlign w:val="center"/>
          </w:tcPr>
          <w:p>
            <w:pPr>
              <w:pageBreakBefore w:val="off"/>
              <w:tabs/>
              <w:wordWrap w:val="off"/>
              <w:spacing w:before="0" w:after="0" w:line="420" w:lineRule="atLeast"/>
              <w:ind w:left="0" w:right="0" w:firstLine="0" w:hanging="0"/>
              <w:jc w:val="both"/>
              <w:textAlignment w:val="baseline"/>
              <w:rPr>
                <w:sz w:val="32"/>
              </w:rPr>
            </w:pPr>
            <w:bookmarkStart w:name="" w:id="13632"/>
            <w:r>
              <w:rPr>
                <w:rFonts w:ascii="黑体" w:hAnsi="黑体" w:cs="黑体" w:eastAsia="黑体"/>
                <w:sz w:val="32"/>
                <w:spacing w:val="0"/>
                <w:color w:val="000000"/>
                <w:b w:val="off"/>
                <w:i w:val="off"/>
              </w:rPr>
              <w:t>教孩子辨识、远离有毒物品</w:t>
            </w:r>
            <w:bookmarkEnd w:id="13632"/>
          </w:p>
        </w:tc>
        <w:tc>
          <w:tcPr>
            <w:tcW w:w="5660" w:type="dxa"/>
            <w:vAlign w:val="center"/>
          </w:tcPr>
          <w:p>
            <w:pPr>
              <w:pageBreakBefore w:val="off"/>
              <w:tabs/>
              <w:wordWrap w:val="off"/>
              <w:spacing w:before="0" w:after="0" w:line="420" w:lineRule="atLeast"/>
              <w:ind w:left="0" w:right="0" w:firstLine="0" w:hanging="0"/>
              <w:jc w:val="both"/>
              <w:textAlignment w:val="baseline"/>
              <w:rPr>
                <w:sz w:val="32"/>
              </w:rPr>
            </w:pPr>
            <w:bookmarkStart w:name="" w:id="13633"/>
            <w:r>
              <w:rPr>
                <w:rFonts w:ascii="黑体" w:hAnsi="黑体" w:cs="黑体" w:eastAsia="黑体"/>
                <w:sz w:val="32"/>
                <w:spacing w:val="0"/>
                <w:color w:val="000000"/>
                <w:b w:val="off"/>
                <w:i w:val="off"/>
              </w:rPr>
              <w:t>·WHO 2008; European Region</w:t>
            </w:r>
            <w:bookmarkEnd w:id="13633"/>
          </w:p>
        </w:tc>
      </w:tr>
      <w:tr>
        <w:trPr>
          <w:trHeight w:hRule="atLeast" w:val="1420"/>
        </w:trPr>
        <w:tc>
          <w:tcPr>
            <w:tcW w:w="1980" w:type="dxa"/>
            <w:vMerge w:val="continue"/>
          </w:tcPr>
          <w:p/>
        </w:tc>
        <w:tc>
          <w:tcPr>
            <w:tcW w:w="6260" w:type="dxa"/>
            <w:vAlign w:val="center"/>
          </w:tcPr>
          <w:p>
            <w:pPr>
              <w:pageBreakBefore w:val="off"/>
              <w:tabs/>
              <w:wordWrap w:val="off"/>
              <w:spacing w:before="0" w:after="0" w:line="440" w:lineRule="atLeast"/>
              <w:ind w:left="0" w:right="0" w:firstLine="0" w:hanging="0"/>
              <w:jc w:val="both"/>
              <w:textAlignment w:val="baseline"/>
              <w:rPr>
                <w:sz w:val="32"/>
              </w:rPr>
            </w:pPr>
            <w:bookmarkStart w:name="" w:id="13634"/>
            <w:r>
              <w:rPr>
                <w:rFonts w:ascii="黑体" w:hAnsi="黑体" w:cs="黑体" w:eastAsia="黑体"/>
                <w:sz w:val="32"/>
                <w:spacing w:val="0"/>
                <w:color w:val="000000"/>
                <w:b w:val="off"/>
                <w:i w:val="off"/>
              </w:rPr>
              <w:t>药物和有毒物品</w:t>
            </w:r>
            <w:bookmarkEnd w:id="13634"/>
          </w:p>
          <w:p>
            <w:pPr>
              <w:pageBreakBefore w:val="off"/>
              <w:tabs/>
              <w:wordWrap w:val="off"/>
              <w:spacing w:before="0" w:after="0" w:line="440" w:lineRule="atLeast"/>
              <w:ind w:left="0" w:right="0" w:firstLine="0" w:hanging="0"/>
              <w:jc w:val="both"/>
              <w:textAlignment w:val="baseline"/>
              <w:rPr>
                <w:sz w:val="32"/>
              </w:rPr>
            </w:pPr>
            <w:bookmarkStart w:name="" w:id="13635"/>
            <w:r>
              <w:rPr>
                <w:rFonts w:ascii="黑体" w:hAnsi="黑体" w:cs="黑体" w:eastAsia="黑体"/>
                <w:sz w:val="32"/>
                <w:spacing w:val="0"/>
                <w:color w:val="000000"/>
                <w:b w:val="off"/>
                <w:i w:val="off"/>
              </w:rPr>
              <w:t>·设法减少药物和有毒物品的吸引力</w:t>
            </w:r>
            <w:bookmarkEnd w:id="13635"/>
          </w:p>
          <w:p>
            <w:pPr>
              <w:pageBreakBefore w:val="off"/>
              <w:tabs/>
              <w:wordWrap w:val="off"/>
              <w:spacing w:before="0" w:after="0" w:line="440" w:lineRule="atLeast"/>
              <w:ind w:left="0" w:right="0" w:firstLine="0" w:hanging="0"/>
              <w:jc w:val="both"/>
              <w:textAlignment w:val="baseline"/>
              <w:rPr>
                <w:sz w:val="32"/>
              </w:rPr>
            </w:pPr>
            <w:bookmarkStart w:name="" w:id="13636"/>
            <w:r>
              <w:rPr>
                <w:rFonts w:ascii="黑体" w:hAnsi="黑体" w:cs="黑体" w:eastAsia="黑体"/>
                <w:sz w:val="32"/>
                <w:spacing w:val="0"/>
                <w:color w:val="000000"/>
                <w:b w:val="off"/>
                <w:i w:val="off"/>
              </w:rPr>
              <w:t>·不要称药物为“糖果”</w:t>
            </w:r>
            <w:bookmarkEnd w:id="13636"/>
          </w:p>
        </w:tc>
        <w:tc>
          <w:tcPr>
            <w:tcW w:w="5660" w:type="dxa"/>
            <w:vAlign w:val="center"/>
          </w:tcPr>
          <w:p>
            <w:pPr>
              <w:pageBreakBefore w:val="off"/>
              <w:tabs/>
              <w:wordWrap w:val="off"/>
              <w:spacing w:before="0" w:after="0" w:line="420" w:lineRule="atLeast"/>
              <w:ind w:left="0" w:right="0" w:firstLine="0" w:hanging="0"/>
              <w:jc w:val="both"/>
              <w:textAlignment w:val="baseline"/>
              <w:rPr>
                <w:sz w:val="32"/>
              </w:rPr>
            </w:pPr>
            <w:bookmarkStart w:name="" w:id="13637"/>
            <w:r>
              <w:rPr>
                <w:rFonts w:ascii="黑体" w:hAnsi="黑体" w:cs="黑体" w:eastAsia="黑体"/>
                <w:sz w:val="32"/>
                <w:spacing w:val="0"/>
                <w:color w:val="000000"/>
                <w:b w:val="off"/>
                <w:i w:val="off"/>
              </w:rPr>
              <w:t>·WHO 2008; European Region</w:t>
            </w:r>
            <w:r>
              <w:rPr>
                <w:rFonts w:ascii="黑体" w:hAnsi="黑体" w:cs="黑体" w:eastAsia="黑体"/>
                <w:sz w:val="32"/>
                <w:spacing w:val="0"/>
                <w:color w:val="000000"/>
                <w:b w:val="off"/>
                <w:i w:val="off"/>
              </w:rPr>
              <w:t>·CDC 2019</w:t>
            </w:r>
            <w:bookmarkEnd w:id="13637"/>
          </w:p>
        </w:tc>
      </w:tr>
      <w:tr>
        <w:trPr>
          <w:trHeight w:hRule="atLeast" w:val="80"/>
        </w:trPr>
        <w:tc>
          <w:tcPr>
            <w:tcW w:w="1980" w:type="dxa"/>
            <w:vMerge w:val="continue"/>
          </w:tcPr>
          <w:p/>
        </w:tc>
        <w:tc>
          <w:tcPr>
            <w:tcW w:w="6260" w:type="dxa"/>
            <w:vAlign w:val="center"/>
          </w:tcPr>
          <w:p>
            <w:pPr>
              <w:pageBreakBefore w:val="off"/>
              <w:tabs/>
              <w:wordWrap w:val="off"/>
              <w:spacing w:before="0" w:after="0" w:line="420" w:lineRule="atLeast"/>
              <w:ind w:left="0" w:right="0" w:firstLine="0" w:hanging="0"/>
              <w:jc w:val="both"/>
              <w:textAlignment w:val="baseline"/>
              <w:rPr>
                <w:sz w:val="32"/>
              </w:rPr>
            </w:pPr>
            <w:bookmarkStart w:name="" w:id="13638"/>
            <w:r>
              <w:rPr>
                <w:rFonts w:ascii="黑体" w:hAnsi="黑体" w:cs="黑体" w:eastAsia="黑体"/>
                <w:sz w:val="32"/>
                <w:spacing w:val="0"/>
                <w:color w:val="000000"/>
                <w:b w:val="off"/>
                <w:i w:val="off"/>
              </w:rPr>
              <w:t>进行家庭安全教育</w:t>
            </w:r>
            <w:bookmarkEnd w:id="13638"/>
          </w:p>
        </w:tc>
        <w:tc>
          <w:tcPr>
            <w:tcW w:w="5660" w:type="dxa"/>
            <w:vAlign w:val="center"/>
          </w:tcPr>
          <w:p>
            <w:pPr>
              <w:pageBreakBefore w:val="off"/>
              <w:tabs/>
              <w:wordWrap w:val="off"/>
              <w:spacing w:before="0" w:after="0" w:line="420" w:lineRule="atLeast"/>
              <w:ind w:left="0" w:right="0" w:firstLine="0" w:hanging="0"/>
              <w:jc w:val="both"/>
              <w:textAlignment w:val="baseline"/>
              <w:rPr>
                <w:sz w:val="32"/>
              </w:rPr>
            </w:pPr>
            <w:bookmarkStart w:name="" w:id="13639"/>
            <w:r>
              <w:rPr>
                <w:rFonts w:ascii="黑体" w:hAnsi="黑体" w:cs="黑体" w:eastAsia="黑体"/>
                <w:sz w:val="32"/>
                <w:spacing w:val="0"/>
                <w:color w:val="000000"/>
                <w:b w:val="off"/>
                <w:i w:val="off"/>
              </w:rPr>
              <w:t>·WHO 2008; European Region</w:t>
            </w:r>
            <w:bookmarkEnd w:id="13639"/>
          </w:p>
        </w:tc>
      </w:tr>
      <w:tr>
        <w:trPr>
          <w:trHeight w:hRule="atLeast" w:val="2780"/>
        </w:trPr>
        <w:tc>
          <w:tcPr>
            <w:tcW w:w="1980" w:type="dxa"/>
            <w:vMerge w:val="restart"/>
            <w:vAlign w:val="center"/>
          </w:tcPr>
          <w:p>
            <w:pPr>
              <w:pageBreakBefore w:val="off"/>
              <w:tabs/>
              <w:wordWrap w:val="off"/>
              <w:spacing w:before="0" w:after="0" w:line="420" w:lineRule="atLeast"/>
              <w:ind w:left="0" w:right="0" w:firstLine="0" w:hanging="0"/>
              <w:jc w:val="center"/>
              <w:textAlignment w:val="baseline"/>
              <w:rPr>
                <w:sz w:val="32"/>
              </w:rPr>
            </w:pPr>
            <w:bookmarkStart w:name="" w:id="13640"/>
            <w:r>
              <w:rPr>
                <w:rFonts w:ascii="黑体" w:hAnsi="黑体" w:cs="黑体" w:eastAsia="黑体"/>
                <w:sz w:val="32"/>
                <w:spacing w:val="0"/>
                <w:color w:val="000000"/>
                <w:b w:val="off"/>
                <w:i w:val="off"/>
              </w:rPr>
              <w:t>烫伤类</w:t>
            </w:r>
            <w:bookmarkEnd w:id="13640"/>
          </w:p>
        </w:tc>
        <w:tc>
          <w:tcPr>
            <w:tcW w:w="6260" w:type="dxa"/>
            <w:vAlign w:val="center"/>
          </w:tcPr>
          <w:p>
            <w:pPr>
              <w:pageBreakBefore w:val="off"/>
              <w:tabs/>
              <w:wordWrap w:val="off"/>
              <w:spacing w:before="0" w:after="0" w:line="420" w:lineRule="atLeast"/>
              <w:ind w:left="0" w:right="0" w:firstLine="0" w:hanging="0"/>
              <w:jc w:val="both"/>
              <w:textAlignment w:val="baseline"/>
              <w:rPr>
                <w:sz w:val="32"/>
              </w:rPr>
            </w:pPr>
            <w:bookmarkStart w:name="" w:id="13641"/>
            <w:r>
              <w:rPr>
                <w:rFonts w:ascii="黑体" w:hAnsi="黑体" w:cs="黑体" w:eastAsia="黑体"/>
                <w:sz w:val="32"/>
                <w:spacing w:val="0"/>
                <w:color w:val="000000"/>
                <w:b w:val="off"/>
                <w:i w:val="off"/>
              </w:rPr>
              <w:t>安装有效的烟雾报警器</w:t>
            </w:r>
            <w:bookmarkEnd w:id="13641"/>
          </w:p>
        </w:tc>
        <w:tc>
          <w:tcPr>
            <w:tcW w:w="5660" w:type="dxa"/>
            <w:vAlign w:val="center"/>
          </w:tcPr>
          <w:p>
            <w:pPr>
              <w:pageBreakBefore w:val="off"/>
              <w:tabs/>
              <w:wordWrap w:val="off"/>
              <w:spacing w:before="0" w:after="0" w:line="440" w:lineRule="atLeast"/>
              <w:ind w:left="0" w:right="0" w:firstLine="0" w:hanging="0"/>
              <w:jc w:val="both"/>
              <w:textAlignment w:val="baseline"/>
              <w:rPr>
                <w:sz w:val="32"/>
              </w:rPr>
            </w:pPr>
            <w:bookmarkStart w:name="" w:id="13642"/>
            <w:r>
              <w:rPr>
                <w:rFonts w:ascii="黑体" w:hAnsi="黑体" w:cs="黑体" w:eastAsia="黑体"/>
                <w:sz w:val="32"/>
                <w:spacing w:val="0"/>
                <w:color w:val="000000"/>
                <w:b w:val="off"/>
                <w:i w:val="off"/>
              </w:rPr>
              <w:t>·WHO 2011: Global Burns Guide</w:t>
            </w:r>
            <w:bookmarkEnd w:id="13642"/>
          </w:p>
          <w:p>
            <w:pPr>
              <w:pageBreakBefore w:val="off"/>
              <w:tabs/>
              <w:wordWrap w:val="off"/>
              <w:spacing w:before="0" w:after="0" w:line="440" w:lineRule="atLeast"/>
              <w:ind w:left="0" w:right="0" w:firstLine="0" w:hanging="0"/>
              <w:jc w:val="both"/>
              <w:textAlignment w:val="baseline"/>
              <w:rPr>
                <w:sz w:val="32"/>
              </w:rPr>
            </w:pPr>
            <w:bookmarkStart w:name="" w:id="13643"/>
            <w:r>
              <w:rPr>
                <w:rFonts w:ascii="黑体" w:hAnsi="黑体" w:cs="黑体" w:eastAsia="黑体"/>
                <w:sz w:val="32"/>
                <w:spacing w:val="0"/>
                <w:color w:val="000000"/>
                <w:b w:val="off"/>
                <w:i w:val="off"/>
              </w:rPr>
              <w:t>WHO 2008; European Region</w:t>
            </w:r>
            <w:bookmarkEnd w:id="13643"/>
          </w:p>
          <w:p>
            <w:pPr>
              <w:pageBreakBefore w:val="off"/>
              <w:tabs/>
              <w:wordWrap w:val="off"/>
              <w:spacing w:before="0" w:after="0" w:line="440" w:lineRule="atLeast"/>
              <w:ind w:left="0" w:right="0" w:firstLine="0" w:hanging="0"/>
              <w:jc w:val="both"/>
              <w:textAlignment w:val="baseline"/>
              <w:rPr>
                <w:sz w:val="32"/>
              </w:rPr>
            </w:pPr>
            <w:bookmarkStart w:name="" w:id="13644"/>
            <w:r>
              <w:rPr>
                <w:rFonts w:ascii="黑体" w:hAnsi="黑体" w:cs="黑体" w:eastAsia="黑体"/>
                <w:sz w:val="32"/>
                <w:spacing w:val="0"/>
                <w:color w:val="000000"/>
                <w:b w:val="off"/>
                <w:i w:val="off"/>
              </w:rPr>
              <w:t>PrevInfad 2011</w:t>
            </w:r>
            <w:bookmarkEnd w:id="13644"/>
          </w:p>
          <w:p>
            <w:pPr>
              <w:pageBreakBefore w:val="off"/>
              <w:tabs/>
              <w:wordWrap w:val="off"/>
              <w:spacing w:before="0" w:after="0" w:line="440" w:lineRule="atLeast"/>
              <w:ind w:left="0" w:right="0" w:firstLine="0" w:hanging="0"/>
              <w:jc w:val="both"/>
              <w:textAlignment w:val="baseline"/>
              <w:rPr>
                <w:sz w:val="32"/>
              </w:rPr>
            </w:pPr>
            <w:bookmarkStart w:name="" w:id="13645"/>
            <w:r>
              <w:rPr>
                <w:rFonts w:ascii="黑体" w:hAnsi="黑体" w:cs="黑体" w:eastAsia="黑体"/>
                <w:sz w:val="32"/>
                <w:spacing w:val="0"/>
                <w:color w:val="000000"/>
                <w:b w:val="off"/>
                <w:i w:val="off"/>
              </w:rPr>
              <w:t>RCPCH 2019</w:t>
            </w:r>
            <w:bookmarkEnd w:id="13645"/>
          </w:p>
          <w:p>
            <w:pPr>
              <w:pageBreakBefore w:val="off"/>
              <w:tabs/>
              <w:wordWrap w:val="off"/>
              <w:spacing w:before="0" w:after="0" w:line="440" w:lineRule="atLeast"/>
              <w:ind w:left="0" w:right="0" w:firstLine="0" w:hanging="0"/>
              <w:jc w:val="both"/>
              <w:textAlignment w:val="baseline"/>
              <w:rPr>
                <w:sz w:val="32"/>
              </w:rPr>
            </w:pPr>
            <w:bookmarkStart w:name="" w:id="13646"/>
            <w:r>
              <w:rPr>
                <w:rFonts w:ascii="黑体" w:hAnsi="黑体" w:cs="黑体" w:eastAsia="黑体"/>
                <w:sz w:val="32"/>
                <w:spacing w:val="0"/>
                <w:color w:val="000000"/>
                <w:b w:val="off"/>
                <w:i w:val="off"/>
              </w:rPr>
              <w:t>CDC 2019</w:t>
            </w:r>
            <w:bookmarkEnd w:id="13646"/>
          </w:p>
          <w:p>
            <w:pPr>
              <w:pageBreakBefore w:val="off"/>
              <w:tabs/>
              <w:wordWrap w:val="off"/>
              <w:spacing w:before="0" w:after="0" w:line="440" w:lineRule="atLeast"/>
              <w:ind w:left="0" w:right="0" w:firstLine="0" w:hanging="0"/>
              <w:jc w:val="both"/>
              <w:textAlignment w:val="baseline"/>
              <w:rPr>
                <w:sz w:val="32"/>
              </w:rPr>
            </w:pPr>
            <w:bookmarkStart w:name="" w:id="13647"/>
            <w:r>
              <w:rPr>
                <w:rFonts w:ascii="黑体" w:hAnsi="黑体" w:cs="黑体" w:eastAsia="黑体"/>
                <w:sz w:val="32"/>
                <w:spacing w:val="0"/>
                <w:color w:val="000000"/>
                <w:b w:val="off"/>
                <w:i w:val="off"/>
              </w:rPr>
              <w:t>NICE 2010b</w:t>
            </w:r>
            <w:bookmarkEnd w:id="13647"/>
          </w:p>
          <w:p>
            <w:pPr>
              <w:pageBreakBefore w:val="off"/>
              <w:tabs/>
              <w:wordWrap w:val="off"/>
              <w:spacing w:before="0" w:after="0" w:line="440" w:lineRule="atLeast"/>
              <w:ind w:left="0" w:right="0" w:firstLine="0" w:hanging="0"/>
              <w:jc w:val="both"/>
              <w:textAlignment w:val="baseline"/>
              <w:rPr>
                <w:sz w:val="32"/>
              </w:rPr>
            </w:pPr>
            <w:bookmarkStart w:name="" w:id="13648"/>
            <w:r>
              <w:rPr>
                <w:rFonts w:ascii="黑体" w:hAnsi="黑体" w:cs="黑体" w:eastAsia="黑体"/>
                <w:sz w:val="32"/>
                <w:spacing w:val="0"/>
                <w:color w:val="000000"/>
                <w:b w:val="off"/>
                <w:i w:val="off"/>
              </w:rPr>
              <w:t>Eurosafe 2006</w:t>
            </w:r>
            <w:bookmarkEnd w:id="13648"/>
          </w:p>
        </w:tc>
      </w:tr>
      <w:tr>
        <w:trPr>
          <w:trHeight w:hRule="atLeast" w:val="2760"/>
        </w:trPr>
        <w:tc>
          <w:tcPr>
            <w:tcW w:w="1980" w:type="dxa"/>
            <w:vMerge w:val="continue"/>
          </w:tcPr>
          <w:p/>
        </w:tc>
        <w:tc>
          <w:tcPr>
            <w:tcW w:w="6260" w:type="dxa"/>
            <w:vAlign w:val="center"/>
          </w:tcPr>
          <w:p>
            <w:pPr>
              <w:pageBreakBefore w:val="off"/>
              <w:tabs/>
              <w:wordWrap w:val="off"/>
              <w:spacing w:before="0" w:after="0" w:line="440" w:lineRule="atLeast"/>
              <w:ind w:left="0" w:right="0" w:firstLine="0" w:hanging="0"/>
              <w:jc w:val="both"/>
              <w:textAlignment w:val="baseline"/>
              <w:rPr>
                <w:sz w:val="32"/>
              </w:rPr>
            </w:pPr>
            <w:bookmarkStart w:name="" w:id="13649"/>
            <w:r>
              <w:rPr>
                <w:rFonts w:ascii="黑体" w:hAnsi="黑体" w:cs="黑体" w:eastAsia="黑体"/>
                <w:sz w:val="32"/>
                <w:spacing w:val="0"/>
                <w:color w:val="000000"/>
                <w:b w:val="off"/>
                <w:i w:val="off"/>
              </w:rPr>
              <w:t>热水控制</w:t>
            </w:r>
            <w:bookmarkEnd w:id="13649"/>
          </w:p>
          <w:p>
            <w:pPr>
              <w:pageBreakBefore w:val="off"/>
              <w:tabs/>
              <w:wordWrap w:val="off"/>
              <w:spacing w:before="0" w:after="0" w:line="440" w:lineRule="atLeast"/>
              <w:ind w:left="0" w:right="0" w:firstLine="0" w:hanging="0"/>
              <w:jc w:val="both"/>
              <w:textAlignment w:val="baseline"/>
              <w:rPr>
                <w:sz w:val="32"/>
              </w:rPr>
            </w:pPr>
            <w:bookmarkStart w:name="" w:id="13650"/>
            <w:r>
              <w:rPr>
                <w:rFonts w:ascii="黑体" w:hAnsi="黑体" w:cs="黑体" w:eastAsia="黑体"/>
                <w:sz w:val="32"/>
                <w:spacing w:val="0"/>
                <w:color w:val="000000"/>
                <w:b w:val="off"/>
                <w:i w:val="off"/>
              </w:rPr>
              <w:t>·将家用水龙头的水温设置为合适的温度</w:t>
            </w:r>
            <w:bookmarkEnd w:id="13650"/>
          </w:p>
          <w:p>
            <w:pPr>
              <w:pageBreakBefore w:val="off"/>
              <w:tabs/>
              <w:wordWrap w:val="off"/>
              <w:spacing w:before="0" w:after="0" w:line="440" w:lineRule="atLeast"/>
              <w:ind w:left="0" w:right="0" w:firstLine="0" w:hanging="0"/>
              <w:jc w:val="both"/>
              <w:textAlignment w:val="baseline"/>
              <w:rPr>
                <w:sz w:val="32"/>
              </w:rPr>
            </w:pPr>
            <w:bookmarkStart w:name="" w:id="13651"/>
            <w:r>
              <w:rPr>
                <w:rFonts w:ascii="黑体" w:hAnsi="黑体" w:cs="黑体" w:eastAsia="黑体"/>
                <w:sz w:val="32"/>
                <w:spacing w:val="0"/>
                <w:color w:val="000000"/>
                <w:b w:val="off"/>
                <w:i w:val="off"/>
              </w:rPr>
              <w:t>·所有热水器设置为安全温度</w:t>
            </w:r>
            <w:bookmarkEnd w:id="13651"/>
          </w:p>
        </w:tc>
        <w:tc>
          <w:tcPr>
            <w:tcW w:w="5660" w:type="dxa"/>
            <w:vAlign w:val="top"/>
          </w:tcPr>
          <w:p>
            <w:pPr>
              <w:pageBreakBefore w:val="off"/>
              <w:tabs/>
              <w:wordWrap w:val="off"/>
              <w:spacing w:before="0" w:after="0" w:line="440" w:lineRule="atLeast"/>
              <w:ind w:left="0" w:right="0" w:firstLine="0" w:hanging="0"/>
              <w:jc w:val="both"/>
              <w:textAlignment w:val="baseline"/>
              <w:rPr>
                <w:sz w:val="32"/>
              </w:rPr>
            </w:pPr>
            <w:bookmarkStart w:name="" w:id="13652"/>
            <w:r>
              <w:rPr>
                <w:rFonts w:ascii="黑体" w:hAnsi="黑体" w:cs="黑体" w:eastAsia="黑体"/>
                <w:sz w:val="32"/>
                <w:spacing w:val="0"/>
                <w:color w:val="000000"/>
                <w:b w:val="off"/>
                <w:i w:val="off"/>
              </w:rPr>
              <w:t>·WHO 2011: Global Burns Guide</w:t>
            </w:r>
            <w:bookmarkEnd w:id="13652"/>
          </w:p>
          <w:p>
            <w:pPr>
              <w:pageBreakBefore w:val="off"/>
              <w:tabs/>
              <w:wordWrap w:val="off"/>
              <w:spacing w:before="0" w:after="0" w:line="440" w:lineRule="atLeast"/>
              <w:ind w:left="0" w:right="0" w:firstLine="0" w:hanging="0"/>
              <w:jc w:val="both"/>
              <w:textAlignment w:val="baseline"/>
              <w:rPr>
                <w:sz w:val="32"/>
              </w:rPr>
            </w:pPr>
            <w:bookmarkStart w:name="" w:id="13653"/>
            <w:r>
              <w:rPr>
                <w:rFonts w:ascii="黑体" w:hAnsi="黑体" w:cs="黑体" w:eastAsia="黑体"/>
                <w:sz w:val="32"/>
                <w:spacing w:val="0"/>
                <w:color w:val="000000"/>
                <w:b w:val="off"/>
                <w:i w:val="off"/>
              </w:rPr>
              <w:t>·WHO 2008; European Region</w:t>
            </w:r>
            <w:bookmarkEnd w:id="13653"/>
          </w:p>
          <w:p>
            <w:pPr>
              <w:pageBreakBefore w:val="off"/>
              <w:tabs/>
              <w:wordWrap w:val="off"/>
              <w:spacing w:before="0" w:after="0" w:line="440" w:lineRule="atLeast"/>
              <w:ind w:left="0" w:right="0" w:firstLine="0" w:hanging="0"/>
              <w:jc w:val="both"/>
              <w:textAlignment w:val="baseline"/>
              <w:rPr>
                <w:sz w:val="32"/>
              </w:rPr>
            </w:pPr>
            <w:bookmarkStart w:name="" w:id="13654"/>
            <w:r>
              <w:rPr>
                <w:rFonts w:ascii="黑体" w:hAnsi="黑体" w:cs="黑体" w:eastAsia="黑体"/>
                <w:sz w:val="32"/>
                <w:spacing w:val="0"/>
                <w:color w:val="000000"/>
                <w:b w:val="off"/>
                <w:i w:val="off"/>
              </w:rPr>
              <w:t>·PrevInfad 2011</w:t>
            </w:r>
            <w:bookmarkEnd w:id="13654"/>
          </w:p>
          <w:p>
            <w:pPr>
              <w:pageBreakBefore w:val="off"/>
              <w:tabs/>
              <w:wordWrap w:val="off"/>
              <w:spacing w:before="0" w:after="0" w:line="440" w:lineRule="atLeast"/>
              <w:ind w:left="0" w:right="0" w:firstLine="0" w:hanging="0"/>
              <w:jc w:val="both"/>
              <w:textAlignment w:val="baseline"/>
              <w:rPr>
                <w:sz w:val="32"/>
              </w:rPr>
            </w:pPr>
            <w:bookmarkStart w:name="" w:id="13655"/>
            <w:r>
              <w:rPr>
                <w:rFonts w:ascii="黑体" w:hAnsi="黑体" w:cs="黑体" w:eastAsia="黑体"/>
                <w:sz w:val="32"/>
                <w:spacing w:val="0"/>
                <w:color w:val="000000"/>
                <w:b w:val="off"/>
                <w:i w:val="off"/>
              </w:rPr>
              <w:t>·RCPCH 2019</w:t>
            </w:r>
            <w:bookmarkEnd w:id="13655"/>
          </w:p>
          <w:p>
            <w:pPr>
              <w:pageBreakBefore w:val="off"/>
              <w:tabs/>
              <w:wordWrap w:val="off"/>
              <w:spacing w:before="0" w:after="0" w:line="440" w:lineRule="atLeast"/>
              <w:ind w:left="0" w:right="0" w:firstLine="0" w:hanging="0"/>
              <w:jc w:val="both"/>
              <w:textAlignment w:val="baseline"/>
              <w:rPr>
                <w:sz w:val="32"/>
              </w:rPr>
            </w:pPr>
            <w:bookmarkStart w:name="" w:id="13656"/>
            <w:r>
              <w:rPr>
                <w:rFonts w:ascii="黑体" w:hAnsi="黑体" w:cs="黑体" w:eastAsia="黑体"/>
                <w:sz w:val="32"/>
                <w:spacing w:val="0"/>
                <w:color w:val="000000"/>
                <w:b w:val="off"/>
                <w:i w:val="off"/>
              </w:rPr>
              <w:t>·CDC 2019</w:t>
            </w:r>
            <w:bookmarkEnd w:id="13656"/>
          </w:p>
          <w:p>
            <w:pPr>
              <w:pageBreakBefore w:val="off"/>
              <w:tabs/>
              <w:wordWrap w:val="off"/>
              <w:spacing w:before="0" w:after="0" w:line="440" w:lineRule="atLeast"/>
              <w:ind w:left="0" w:right="0" w:firstLine="0" w:hanging="0"/>
              <w:jc w:val="both"/>
              <w:textAlignment w:val="baseline"/>
              <w:rPr>
                <w:sz w:val="32"/>
              </w:rPr>
            </w:pPr>
            <w:bookmarkStart w:name="" w:id="13657"/>
            <w:r>
              <w:rPr>
                <w:rFonts w:ascii="黑体" w:hAnsi="黑体" w:cs="黑体" w:eastAsia="黑体"/>
                <w:sz w:val="32"/>
                <w:spacing w:val="0"/>
                <w:color w:val="000000"/>
                <w:b w:val="off"/>
                <w:i w:val="off"/>
              </w:rPr>
              <w:t>·NICE 2010</w:t>
            </w:r>
            <w:bookmarkEnd w:id="13657"/>
          </w:p>
          <w:p>
            <w:pPr>
              <w:pageBreakBefore w:val="off"/>
              <w:tabs/>
              <w:wordWrap w:val="off"/>
              <w:spacing w:before="0" w:after="0" w:line="440" w:lineRule="atLeast"/>
              <w:ind w:left="0" w:right="0" w:firstLine="0" w:hanging="0"/>
              <w:jc w:val="both"/>
              <w:textAlignment w:val="baseline"/>
              <w:rPr>
                <w:sz w:val="32"/>
              </w:rPr>
            </w:pPr>
            <w:bookmarkStart w:name="" w:id="13658"/>
            <w:r>
              <w:rPr>
                <w:rFonts w:ascii="黑体" w:hAnsi="黑体" w:cs="黑体" w:eastAsia="黑体"/>
                <w:sz w:val="32"/>
                <w:spacing w:val="0"/>
                <w:color w:val="000000"/>
                <w:b w:val="off"/>
                <w:i w:val="off"/>
              </w:rPr>
              <w:t>· Eurosafe 2006</w:t>
            </w:r>
            <w:bookmarkEnd w:id="13658"/>
          </w:p>
        </w:tc>
      </w:tr>
      <w:tr>
        <w:trPr>
          <w:trHeight w:hRule="atLeast" w:val="1520"/>
        </w:trPr>
        <w:tc>
          <w:tcPr>
            <w:tcW w:w="1980" w:type="dxa"/>
            <w:vMerge w:val="continue"/>
          </w:tcPr>
          <w:p/>
        </w:tc>
        <w:tc>
          <w:tcPr>
            <w:tcW w:w="6260" w:type="dxa"/>
            <w:vAlign w:val="center"/>
          </w:tcPr>
          <w:p>
            <w:pPr>
              <w:pageBreakBefore w:val="off"/>
              <w:tabs/>
              <w:wordWrap w:val="off"/>
              <w:spacing w:before="0" w:after="0" w:line="440" w:lineRule="atLeast"/>
              <w:ind w:left="0" w:right="0" w:firstLine="0" w:hanging="0"/>
              <w:jc w:val="both"/>
              <w:textAlignment w:val="baseline"/>
              <w:rPr>
                <w:sz w:val="32"/>
              </w:rPr>
            </w:pPr>
            <w:bookmarkStart w:name="" w:id="13659"/>
            <w:r>
              <w:rPr>
                <w:rFonts w:ascii="黑体" w:hAnsi="黑体" w:cs="黑体" w:eastAsia="黑体"/>
                <w:sz w:val="32"/>
                <w:spacing w:val="0"/>
                <w:color w:val="000000"/>
                <w:b w:val="off"/>
                <w:i w:val="off"/>
              </w:rPr>
              <w:t>不易燃的面料</w:t>
            </w:r>
            <w:bookmarkEnd w:id="13659"/>
          </w:p>
          <w:p>
            <w:pPr>
              <w:pageBreakBefore w:val="off"/>
              <w:tabs/>
              <w:wordWrap w:val="off"/>
              <w:spacing w:before="0" w:after="0" w:line="440" w:lineRule="atLeast"/>
              <w:ind w:left="0" w:right="0" w:firstLine="0" w:hanging="0"/>
              <w:jc w:val="both"/>
              <w:textAlignment w:val="baseline"/>
              <w:rPr>
                <w:sz w:val="32"/>
              </w:rPr>
            </w:pPr>
            <w:bookmarkStart w:name="" w:id="13660"/>
            <w:r>
              <w:rPr>
                <w:rFonts w:ascii="黑体" w:hAnsi="黑体" w:cs="黑体" w:eastAsia="黑体"/>
                <w:sz w:val="32"/>
                <w:spacing w:val="0"/>
                <w:color w:val="000000"/>
                <w:b w:val="off"/>
                <w:i w:val="off"/>
              </w:rPr>
              <w:t>·儿童睡衣使用阻燃材料制作</w:t>
            </w:r>
            <w:bookmarkEnd w:id="13660"/>
          </w:p>
        </w:tc>
        <w:tc>
          <w:tcPr>
            <w:tcW w:w="5660" w:type="dxa"/>
            <w:vAlign w:val="center"/>
          </w:tcPr>
          <w:p>
            <w:pPr>
              <w:pageBreakBefore w:val="off"/>
              <w:tabs/>
              <w:wordWrap w:val="off"/>
              <w:spacing w:before="0" w:after="0" w:line="440" w:lineRule="atLeast"/>
              <w:ind w:left="0" w:right="0" w:firstLine="0" w:hanging="0"/>
              <w:jc w:val="both"/>
              <w:textAlignment w:val="baseline"/>
              <w:rPr>
                <w:sz w:val="32"/>
              </w:rPr>
            </w:pPr>
            <w:bookmarkStart w:name="" w:id="13661"/>
            <w:r>
              <w:rPr>
                <w:rFonts w:ascii="黑体" w:hAnsi="黑体" w:cs="黑体" w:eastAsia="黑体"/>
                <w:sz w:val="32"/>
                <w:spacing w:val="0"/>
                <w:color w:val="000000"/>
                <w:b w:val="off"/>
                <w:i w:val="off"/>
              </w:rPr>
              <w:t>·WHO 2011: Global Burns Guide</w:t>
            </w:r>
            <w:bookmarkEnd w:id="13661"/>
          </w:p>
          <w:p>
            <w:pPr>
              <w:pageBreakBefore w:val="off"/>
              <w:tabs/>
              <w:wordWrap w:val="off"/>
              <w:spacing w:before="0" w:after="0" w:line="440" w:lineRule="atLeast"/>
              <w:ind w:left="0" w:right="0" w:firstLine="0" w:hanging="0"/>
              <w:jc w:val="both"/>
              <w:textAlignment w:val="baseline"/>
              <w:rPr>
                <w:sz w:val="32"/>
              </w:rPr>
            </w:pPr>
            <w:bookmarkStart w:name="" w:id="13662"/>
            <w:r>
              <w:rPr>
                <w:rFonts w:ascii="黑体" w:hAnsi="黑体" w:cs="黑体" w:eastAsia="黑体"/>
                <w:sz w:val="32"/>
                <w:spacing w:val="0"/>
                <w:color w:val="000000"/>
                <w:b w:val="off"/>
                <w:i w:val="off"/>
              </w:rPr>
              <w:t>·WHO 2008; European Region</w:t>
            </w:r>
            <w:bookmarkEnd w:id="13662"/>
          </w:p>
          <w:p>
            <w:pPr>
              <w:pageBreakBefore w:val="off"/>
              <w:tabs/>
              <w:wordWrap w:val="off"/>
              <w:spacing w:before="0" w:after="0" w:line="440" w:lineRule="atLeast"/>
              <w:ind w:left="0" w:right="0" w:firstLine="0" w:hanging="0"/>
              <w:jc w:val="both"/>
              <w:textAlignment w:val="baseline"/>
              <w:rPr>
                <w:sz w:val="32"/>
              </w:rPr>
            </w:pPr>
            <w:bookmarkStart w:name="" w:id="13663"/>
            <w:r>
              <w:rPr>
                <w:rFonts w:ascii="黑体" w:hAnsi="黑体" w:cs="黑体" w:eastAsia="黑体"/>
                <w:sz w:val="32"/>
                <w:spacing w:val="0"/>
                <w:color w:val="000000"/>
                <w:b w:val="off"/>
                <w:i w:val="off"/>
              </w:rPr>
              <w:t>· Eurosafe 2006</w:t>
            </w:r>
            <w:bookmarkEnd w:id="13663"/>
          </w:p>
        </w:tc>
      </w:tr>
      <w:tr>
        <w:trPr>
          <w:trHeight w:hRule="atLeast" w:val="1260"/>
        </w:trPr>
        <w:tc>
          <w:tcPr>
            <w:tcW w:w="1980" w:type="dxa"/>
            <w:vMerge w:val="continue"/>
          </w:tcPr>
          <w:p/>
        </w:tc>
        <w:tc>
          <w:tcPr>
            <w:tcW w:w="6260" w:type="dxa"/>
            <w:vAlign w:val="center"/>
          </w:tcPr>
          <w:p>
            <w:pPr>
              <w:pageBreakBefore w:val="off"/>
              <w:tabs/>
              <w:wordWrap w:val="off"/>
              <w:spacing w:before="0" w:after="0" w:line="420" w:lineRule="atLeast"/>
              <w:ind w:left="0" w:right="0" w:firstLine="0" w:hanging="0"/>
              <w:jc w:val="both"/>
              <w:textAlignment w:val="baseline"/>
              <w:rPr>
                <w:sz w:val="32"/>
              </w:rPr>
            </w:pPr>
            <w:bookmarkStart w:name="" w:id="13664"/>
            <w:r>
              <w:rPr>
                <w:rFonts w:ascii="黑体" w:hAnsi="黑体" w:cs="黑体" w:eastAsia="黑体"/>
                <w:sz w:val="32"/>
                <w:spacing w:val="0"/>
                <w:color w:val="000000"/>
                <w:b w:val="off"/>
                <w:i w:val="off"/>
              </w:rPr>
              <w:t>安装自动洒水系统</w:t>
            </w:r>
            <w:bookmarkEnd w:id="13664"/>
          </w:p>
        </w:tc>
        <w:tc>
          <w:tcPr>
            <w:tcW w:w="5660" w:type="dxa"/>
            <w:vAlign w:val="center"/>
          </w:tcPr>
          <w:p>
            <w:pPr>
              <w:pageBreakBefore w:val="off"/>
              <w:tabs/>
              <w:wordWrap w:val="off"/>
              <w:spacing w:before="0" w:after="0" w:line="440" w:lineRule="atLeast"/>
              <w:ind w:left="0" w:right="0" w:firstLine="0" w:hanging="0"/>
              <w:jc w:val="both"/>
              <w:textAlignment w:val="baseline"/>
              <w:rPr>
                <w:sz w:val="32"/>
              </w:rPr>
            </w:pPr>
            <w:bookmarkStart w:name="" w:id="13665"/>
            <w:r>
              <w:rPr>
                <w:rFonts w:ascii="黑体" w:hAnsi="黑体" w:cs="黑体" w:eastAsia="黑体"/>
                <w:sz w:val="32"/>
                <w:spacing w:val="0"/>
                <w:color w:val="000000"/>
                <w:b w:val="off"/>
                <w:i w:val="off"/>
              </w:rPr>
              <w:t>·WHO 2011; Global Burns Guide</w:t>
            </w:r>
            <w:bookmarkEnd w:id="13665"/>
          </w:p>
          <w:p>
            <w:pPr>
              <w:pageBreakBefore w:val="off"/>
              <w:tabs/>
              <w:wordWrap w:val="off"/>
              <w:spacing w:before="0" w:after="0" w:line="440" w:lineRule="atLeast"/>
              <w:ind w:left="0" w:right="0" w:firstLine="0" w:hanging="0"/>
              <w:jc w:val="both"/>
              <w:textAlignment w:val="baseline"/>
              <w:rPr>
                <w:sz w:val="32"/>
              </w:rPr>
            </w:pPr>
            <w:bookmarkStart w:name="" w:id="13666"/>
            <w:r>
              <w:rPr>
                <w:rFonts w:ascii="黑体" w:hAnsi="黑体" w:cs="黑体" w:eastAsia="黑体"/>
                <w:sz w:val="32"/>
                <w:spacing w:val="0"/>
                <w:color w:val="000000"/>
                <w:b w:val="off"/>
                <w:i w:val="off"/>
              </w:rPr>
              <w:t>·WHO 2008; European Region</w:t>
            </w:r>
            <w:bookmarkEnd w:id="13666"/>
          </w:p>
        </w:tc>
      </w:tr>
    </w:tbl>
    <w:p>
      <w:pPr>
        <w:pageBreakBefore w:val="off"/>
        <w:tabs/>
        <w:wordWrap w:val="off"/>
        <w:spacing w:before="0" w:after="0" w:line="400" w:lineRule="exact"/>
        <w:ind w:left="0" w:right="0"/>
        <w:jc w:val="left"/>
        <w:textAlignment w:val="baseline"/>
        <w:rPr>
          <w:sz w:val="35"/>
        </w:rPr>
      </w:pPr>
      <w:bookmarkStart w:name="" w:id="13667"/>
      <w:r>
        <w:rPr>
          <w:rFonts w:ascii="宋体" w:hAnsi="宋体" w:cs="宋体" w:eastAsia="宋体"/>
          <w:sz w:val="35"/>
          <w:spacing w:val="0"/>
          <w:color w:val="000000"/>
          <w:b w:val="off"/>
          <w:i w:val="off"/>
        </w:rPr>
        <w:t/>
      </w:r>
      <w:bookmarkEnd w:id="13667"/>
    </w:p>
    <w:p>
      <w:pPr>
        <w:pageBreakBefore w:val="off"/>
        <w:tabs/>
        <w:wordWrap w:val="off"/>
        <w:spacing w:before="0" w:after="0" w:line="400" w:lineRule="exact"/>
        <w:ind w:left="0" w:right="0"/>
        <w:jc w:val="left"/>
        <w:textAlignment w:val="baseline"/>
        <w:rPr>
          <w:sz w:val="35"/>
        </w:rPr>
      </w:pPr>
      <w:bookmarkStart w:name="" w:id="13668"/>
      <w:r>
        <w:rPr>
          <w:rFonts w:ascii="宋体" w:hAnsi="宋体" w:cs="宋体" w:eastAsia="宋体"/>
          <w:sz w:val="35"/>
          <w:spacing w:val="0"/>
          <w:color w:val="000000"/>
          <w:b w:val="off"/>
          <w:i w:val="off"/>
        </w:rPr>
        <w:t/>
      </w:r>
      <w:bookmarkEnd w:id="13668"/>
    </w:p>
    <w:p>
      <w:pPr>
        <w:pageBreakBefore w:val="off"/>
        <w:tabs/>
        <w:wordWrap w:val="off"/>
        <w:spacing w:before="0" w:after="0" w:line="400" w:lineRule="exact"/>
        <w:ind w:left="0" w:right="0"/>
        <w:jc w:val="left"/>
        <w:textAlignment w:val="baseline"/>
        <w:rPr>
          <w:sz w:val="35"/>
        </w:rPr>
      </w:pPr>
      <w:bookmarkStart w:name="" w:id="13669"/>
      <w:r>
        <w:rPr>
          <w:rFonts w:ascii="宋体" w:hAnsi="宋体" w:cs="宋体" w:eastAsia="宋体"/>
          <w:sz w:val="35"/>
          <w:spacing w:val="0"/>
          <w:color w:val="000000"/>
          <w:b w:val="off"/>
          <w:i w:val="off"/>
        </w:rPr>
        <w:t/>
      </w:r>
      <w:bookmarkEnd w:id="13669"/>
    </w:p>
    <w:p>
      <w:pPr>
        <w:pageBreakBefore w:val="off"/>
        <w:tabs/>
        <w:wordWrap w:val="off"/>
        <w:spacing w:before="0" w:after="0" w:line="480" w:lineRule="atLeast"/>
        <w:ind w:left="60" w:right="0"/>
        <w:jc w:val="both"/>
        <w:textAlignment w:val="baseline"/>
        <w:rPr>
          <w:sz w:val="35"/>
        </w:rPr>
      </w:pPr>
      <w:bookmarkStart w:name="" w:id="13670"/>
      <w:r>
        <w:rPr>
          <w:rFonts w:ascii="黑体" w:hAnsi="黑体" w:cs="黑体" w:eastAsia="黑体"/>
          <w:sz w:val="35"/>
          <w:spacing w:val="0"/>
          <w:color w:val="000000"/>
          <w:b w:val="off"/>
          <w:i w:val="off"/>
        </w:rPr>
        <w:t>566</w:t>
      </w:r>
      <w:bookmarkEnd w:id="13670"/>
    </w:p>
    <w:p>
      <w:r>
        <w:t/>
      </w:r>
    </w:p>
    <w:p>
      <w:pPr>
        <w:sectPr>
          <w:footerReference r:id="rId1193"/>
          <w:headerReference r:id="rId1194" w:type="default"/>
          <w:type w:val="nextPage"/>
          <w:pgSz w:w="17340" w:h="25540"/>
          <w:pgMar w:left="1660" w:top="1080" w:right="1660" w:bottom="1080" w:header="780" w:footer="780"/>
          <w:cols w:num="1"/>
        </w:sectPr>
      </w:pPr>
    </w:p>
    <w:p>
      <w:pPr>
        <w:pageBreakBefore w:val="off"/>
        <w:tabs/>
        <w:wordWrap w:val="off"/>
        <w:spacing w:before="0" w:after="0" w:line="460" w:lineRule="atLeast"/>
        <w:ind w:left="0" w:right="0"/>
        <w:jc w:val="right"/>
        <w:textAlignment w:val="baseline"/>
        <w:rPr>
          <w:sz w:val="32"/>
        </w:rPr>
      </w:pPr>
      <w:bookmarkStart w:name="" w:id="13671"/>
      <w:r>
        <w:rPr>
          <w:rFonts w:ascii="宋体" w:hAnsi="宋体" w:cs="宋体" w:eastAsia="宋体"/>
          <w:sz w:val="32"/>
          <w:spacing w:val="0"/>
          <w:color w:val="000000"/>
          <w:b w:val="off"/>
          <w:i w:val="off"/>
        </w:rPr>
        <w:t>第九章 从出生到成年</w:t>
      </w:r>
      <w:bookmarkEnd w:id="13671"/>
    </w:p>
    <w:p>
      <w:pPr>
        <w:pageBreakBefore w:val="off"/>
        <w:tabs/>
        <w:wordWrap w:val="off"/>
        <w:spacing w:before="0" w:after="0" w:line="820" w:lineRule="exact"/>
        <w:ind w:left="0" w:right="0"/>
        <w:jc w:val="right"/>
        <w:textAlignment w:val="baseline"/>
        <w:rPr>
          <w:sz w:val="40"/>
        </w:rPr>
      </w:pPr>
      <w:bookmarkStart w:name="" w:id="13672"/>
      <w:r>
        <w:rPr>
          <w:rFonts w:ascii="宋体" w:hAnsi="宋体" w:cs="宋体" w:eastAsia="宋体"/>
          <w:sz w:val="40"/>
          <w:spacing w:val="0"/>
          <w:color w:val="000000"/>
          <w:b w:val="off"/>
          <w:i w:val="off"/>
        </w:rPr>
        <w:t/>
      </w:r>
      <w:bookmarkEnd w:id="13672"/>
    </w:p>
    <w:p>
      <w:pPr>
        <w:pageBreakBefore w:val="off"/>
        <w:tabs/>
        <w:wordWrap w:val="off"/>
        <w:spacing w:before="0" w:after="0" w:line="820" w:lineRule="exact"/>
        <w:ind w:left="0" w:right="0"/>
        <w:jc w:val="right"/>
        <w:textAlignment w:val="baseline"/>
        <w:rPr>
          <w:sz w:val="40"/>
        </w:rPr>
      </w:pPr>
      <w:bookmarkStart w:name="" w:id="13673"/>
      <w:r>
        <w:rPr>
          <w:rFonts w:ascii="宋体" w:hAnsi="宋体" w:cs="宋体" w:eastAsia="宋体"/>
          <w:sz w:val="40"/>
          <w:spacing w:val="0"/>
          <w:color w:val="000000"/>
          <w:b w:val="off"/>
          <w:i w:val="off"/>
        </w:rPr>
        <w:t/>
      </w:r>
      <w:bookmarkEnd w:id="13673"/>
    </w:p>
    <w:p>
      <w:pPr>
        <w:pageBreakBefore w:val="off"/>
        <w:tabs/>
        <w:wordWrap w:val="off"/>
        <w:spacing w:before="0" w:after="0" w:line="800" w:lineRule="atLeast"/>
        <w:ind w:left="0" w:right="0"/>
        <w:jc w:val="right"/>
        <w:textAlignment w:val="baseline"/>
        <w:rPr>
          <w:sz w:val="40"/>
        </w:rPr>
      </w:pPr>
      <w:bookmarkStart w:name="" w:id="13674"/>
      <w:r>
        <w:rPr>
          <w:rFonts w:ascii="黑体" w:hAnsi="黑体" w:cs="黑体" w:eastAsia="黑体"/>
          <w:sz w:val="40"/>
          <w:spacing w:val="0"/>
          <w:color w:val="000000"/>
          <w:b w:val="off"/>
          <w:i w:val="off"/>
        </w:rPr>
        <w:t>续表</w:t>
      </w:r>
      <w:bookmarkEnd w:id="13674"/>
    </w:p>
    <w:tbl>
      <w:tblPr>
        <w:tblW w:w="0" w:type="auto"/>
        <w:jc w:val="start"/>
        <w:tblInd w:type="dxa" w:w="4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980"/>
        <w:gridCol w:w="6180"/>
        <w:gridCol w:w="5640"/>
      </w:tblGrid>
      <w:tr>
        <w:trPr>
          <w:trHeight w:hRule="atLeast" w:val="780"/>
        </w:trPr>
        <w:tc>
          <w:tcPr>
            <w:tcW w:w="1980" w:type="dxa"/>
            <w:shd w:color="auto" w:val="clear" w:fill="EEEEEE"/>
            <w:vAlign w:val="center"/>
          </w:tcPr>
          <w:p>
            <w:pPr>
              <w:pageBreakBefore w:val="off"/>
              <w:tabs/>
              <w:wordWrap w:val="off"/>
              <w:spacing w:before="0" w:after="0" w:line="420" w:lineRule="atLeast"/>
              <w:ind w:left="0" w:right="0" w:firstLine="0" w:hanging="0"/>
              <w:jc w:val="center"/>
              <w:textAlignment w:val="baseline"/>
              <w:rPr>
                <w:sz w:val="32"/>
              </w:rPr>
            </w:pPr>
            <w:bookmarkStart w:name="" w:id="13675"/>
            <w:r>
              <w:rPr>
                <w:rFonts w:ascii="黑体" w:hAnsi="黑体" w:cs="黑体" w:eastAsia="黑体"/>
                <w:sz w:val="32"/>
                <w:spacing w:val="0"/>
                <w:color w:val="000000"/>
                <w:b w:val="on"/>
                <w:i w:val="off"/>
              </w:rPr>
              <w:t>事故类型</w:t>
            </w:r>
            <w:bookmarkEnd w:id="13675"/>
          </w:p>
        </w:tc>
        <w:tc>
          <w:tcPr>
            <w:tcW w:w="6180" w:type="dxa"/>
            <w:shd w:color="auto" w:val="clear" w:fill="EEEEEE"/>
            <w:vAlign w:val="center"/>
          </w:tcPr>
          <w:p>
            <w:pPr>
              <w:pageBreakBefore w:val="off"/>
              <w:tabs/>
              <w:wordWrap w:val="off"/>
              <w:spacing w:before="0" w:after="0" w:line="420" w:lineRule="atLeast"/>
              <w:ind w:left="0" w:right="0" w:firstLine="0" w:hanging="0"/>
              <w:jc w:val="center"/>
              <w:textAlignment w:val="baseline"/>
              <w:rPr>
                <w:sz w:val="32"/>
              </w:rPr>
            </w:pPr>
            <w:bookmarkStart w:name="" w:id="13676"/>
            <w:r>
              <w:rPr>
                <w:rFonts w:ascii="黑体" w:hAnsi="黑体" w:cs="黑体" w:eastAsia="黑体"/>
                <w:sz w:val="32"/>
                <w:spacing w:val="0"/>
                <w:color w:val="000000"/>
                <w:b w:val="on"/>
                <w:i w:val="off"/>
              </w:rPr>
              <w:t>防御性措施</w:t>
            </w:r>
            <w:bookmarkEnd w:id="13676"/>
          </w:p>
        </w:tc>
        <w:tc>
          <w:tcPr>
            <w:tcW w:w="5640" w:type="dxa"/>
            <w:shd w:color="auto" w:val="clear" w:fill="EEEEEE"/>
            <w:vAlign w:val="center"/>
          </w:tcPr>
          <w:p>
            <w:pPr>
              <w:pageBreakBefore w:val="off"/>
              <w:tabs/>
              <w:wordWrap w:val="off"/>
              <w:spacing w:before="0" w:after="0" w:line="420" w:lineRule="atLeast"/>
              <w:ind w:left="0" w:right="0" w:firstLine="0" w:hanging="0"/>
              <w:jc w:val="center"/>
              <w:textAlignment w:val="baseline"/>
              <w:rPr>
                <w:sz w:val="32"/>
              </w:rPr>
            </w:pPr>
            <w:bookmarkStart w:name="" w:id="13677"/>
            <w:r>
              <w:rPr>
                <w:rFonts w:ascii="黑体" w:hAnsi="黑体" w:cs="黑体" w:eastAsia="黑体"/>
                <w:sz w:val="32"/>
                <w:spacing w:val="0"/>
                <w:color w:val="000000"/>
                <w:b w:val="on"/>
                <w:i w:val="off"/>
              </w:rPr>
              <w:t>措施来源</w:t>
            </w:r>
            <w:bookmarkEnd w:id="13677"/>
          </w:p>
        </w:tc>
      </w:tr>
      <w:tr>
        <w:trPr>
          <w:trHeight w:hRule="atLeast" w:val="1340"/>
        </w:trPr>
        <w:tc>
          <w:tcPr>
            <w:tcW w:w="1980" w:type="dxa"/>
            <w:vMerge w:val="restart"/>
            <w:vAlign w:val="center"/>
          </w:tcPr>
          <w:p>
            <w:pPr>
              <w:pageBreakBefore w:val="off"/>
              <w:tabs/>
              <w:wordWrap w:val="off"/>
              <w:spacing w:before="0" w:after="0" w:line="420" w:lineRule="atLeast"/>
              <w:ind w:left="0" w:right="0" w:firstLine="0" w:hanging="0"/>
              <w:jc w:val="center"/>
              <w:textAlignment w:val="baseline"/>
              <w:rPr>
                <w:sz w:val="32"/>
              </w:rPr>
            </w:pPr>
            <w:bookmarkStart w:name="" w:id="13678"/>
            <w:r>
              <w:rPr>
                <w:rFonts w:ascii="黑体" w:hAnsi="黑体" w:cs="黑体" w:eastAsia="黑体"/>
                <w:sz w:val="32"/>
                <w:spacing w:val="0"/>
                <w:color w:val="000000"/>
                <w:b w:val="off"/>
                <w:i w:val="off"/>
              </w:rPr>
              <w:t>烫伤类</w:t>
            </w:r>
            <w:bookmarkEnd w:id="13678"/>
          </w:p>
        </w:tc>
        <w:tc>
          <w:tcPr>
            <w:tcW w:w="6180" w:type="dxa"/>
            <w:vAlign w:val="center"/>
          </w:tcPr>
          <w:p>
            <w:pPr>
              <w:pageBreakBefore w:val="off"/>
              <w:tabs/>
              <w:wordWrap w:val="off"/>
              <w:spacing w:before="0" w:after="0" w:line="420" w:lineRule="atLeast"/>
              <w:ind w:left="0" w:right="0" w:firstLine="0" w:hanging="0"/>
              <w:jc w:val="both"/>
              <w:textAlignment w:val="baseline"/>
              <w:rPr>
                <w:sz w:val="32"/>
              </w:rPr>
            </w:pPr>
            <w:bookmarkStart w:name="" w:id="13679"/>
            <w:r>
              <w:rPr>
                <w:rFonts w:ascii="黑体" w:hAnsi="黑体" w:cs="黑体" w:eastAsia="黑体"/>
                <w:sz w:val="32"/>
                <w:spacing w:val="0"/>
                <w:color w:val="000000"/>
                <w:b w:val="off"/>
                <w:i w:val="off"/>
              </w:rPr>
              <w:t>制订儿童防护打火机和自动熄灭香烟法案</w:t>
            </w:r>
            <w:bookmarkEnd w:id="13679"/>
          </w:p>
        </w:tc>
        <w:tc>
          <w:tcPr>
            <w:tcW w:w="5640" w:type="dxa"/>
            <w:vAlign w:val="center"/>
          </w:tcPr>
          <w:p>
            <w:pPr>
              <w:pageBreakBefore w:val="off"/>
              <w:tabs/>
              <w:wordWrap w:val="off"/>
              <w:spacing w:before="0" w:after="0" w:line="460" w:lineRule="atLeast"/>
              <w:ind w:left="0" w:right="0" w:firstLine="0" w:hanging="0"/>
              <w:jc w:val="both"/>
              <w:textAlignment w:val="baseline"/>
              <w:rPr>
                <w:sz w:val="32"/>
              </w:rPr>
            </w:pPr>
            <w:bookmarkStart w:name="" w:id="13680"/>
            <w:r>
              <w:rPr>
                <w:rFonts w:ascii="楷体" w:hAnsi="楷体" w:cs="楷体" w:eastAsia="楷体"/>
                <w:sz w:val="32"/>
                <w:spacing w:val="0"/>
                <w:color w:val="000000"/>
                <w:b w:val="off"/>
                <w:i w:val="off"/>
              </w:rPr>
              <w:t>·WHO 2011; Global Burns Guide</w:t>
            </w:r>
            <w:bookmarkEnd w:id="13680"/>
          </w:p>
          <w:p>
            <w:pPr>
              <w:pageBreakBefore w:val="off"/>
              <w:tabs/>
              <w:wordWrap w:val="off"/>
              <w:spacing w:before="0" w:after="0" w:line="460" w:lineRule="atLeast"/>
              <w:ind w:left="0" w:right="0" w:firstLine="0" w:hanging="0"/>
              <w:jc w:val="both"/>
              <w:textAlignment w:val="baseline"/>
              <w:rPr>
                <w:sz w:val="32"/>
              </w:rPr>
            </w:pPr>
            <w:bookmarkStart w:name="" w:id="13681"/>
            <w:r>
              <w:rPr>
                <w:rFonts w:ascii="楷体" w:hAnsi="楷体" w:cs="楷体" w:eastAsia="楷体"/>
                <w:sz w:val="32"/>
                <w:spacing w:val="0"/>
                <w:color w:val="000000"/>
                <w:b w:val="off"/>
                <w:i w:val="off"/>
              </w:rPr>
              <w:t>·WHO 2008; European Region</w:t>
            </w:r>
            <w:bookmarkEnd w:id="13681"/>
          </w:p>
          <w:p>
            <w:pPr>
              <w:pageBreakBefore w:val="off"/>
              <w:tabs/>
              <w:wordWrap w:val="off"/>
              <w:spacing w:before="0" w:after="0" w:line="460" w:lineRule="atLeast"/>
              <w:ind w:left="0" w:right="0" w:firstLine="0" w:hanging="0"/>
              <w:jc w:val="both"/>
              <w:textAlignment w:val="baseline"/>
              <w:rPr>
                <w:sz w:val="32"/>
              </w:rPr>
            </w:pPr>
            <w:bookmarkStart w:name="" w:id="13682"/>
            <w:r>
              <w:rPr>
                <w:rFonts w:ascii="楷体" w:hAnsi="楷体" w:cs="楷体" w:eastAsia="楷体"/>
                <w:sz w:val="32"/>
                <w:spacing w:val="0"/>
                <w:color w:val="000000"/>
                <w:b w:val="off"/>
                <w:i w:val="off"/>
              </w:rPr>
              <w:t>· Eurosafe 2006</w:t>
            </w:r>
            <w:bookmarkEnd w:id="13682"/>
          </w:p>
        </w:tc>
      </w:tr>
      <w:tr>
        <w:trPr>
          <w:trHeight w:hRule="atLeast" w:val="1700"/>
        </w:trPr>
        <w:tc>
          <w:tcPr>
            <w:tcW w:w="1980" w:type="dxa"/>
            <w:vMerge w:val="continue"/>
          </w:tcPr>
          <w:p/>
        </w:tc>
        <w:tc>
          <w:tcPr>
            <w:tcW w:w="6180" w:type="dxa"/>
            <w:vAlign w:val="center"/>
          </w:tcPr>
          <w:p>
            <w:pPr>
              <w:pageBreakBefore w:val="off"/>
              <w:tabs/>
              <w:wordWrap w:val="off"/>
              <w:spacing w:before="0" w:after="0" w:line="420" w:lineRule="atLeast"/>
              <w:ind w:left="0" w:right="0" w:firstLine="0" w:hanging="0"/>
              <w:jc w:val="both"/>
              <w:textAlignment w:val="baseline"/>
              <w:rPr>
                <w:sz w:val="32"/>
              </w:rPr>
            </w:pPr>
            <w:bookmarkStart w:name="" w:id="13683"/>
            <w:r>
              <w:rPr>
                <w:rFonts w:ascii="黑体" w:hAnsi="黑体" w:cs="黑体" w:eastAsia="黑体"/>
                <w:sz w:val="32"/>
                <w:spacing w:val="0"/>
                <w:color w:val="000000"/>
                <w:b w:val="off"/>
                <w:i w:val="off"/>
              </w:rPr>
              <w:t>立法禁止制造及售卖烟花</w:t>
            </w:r>
            <w:bookmarkEnd w:id="13683"/>
          </w:p>
        </w:tc>
        <w:tc>
          <w:tcPr>
            <w:tcW w:w="5640" w:type="dxa"/>
            <w:vAlign w:val="center"/>
          </w:tcPr>
          <w:p>
            <w:pPr>
              <w:pageBreakBefore w:val="off"/>
              <w:tabs/>
              <w:wordWrap w:val="off"/>
              <w:spacing w:before="0" w:after="0" w:line="460" w:lineRule="atLeast"/>
              <w:ind w:left="0" w:right="0" w:firstLine="0" w:hanging="0"/>
              <w:jc w:val="both"/>
              <w:textAlignment w:val="baseline"/>
              <w:rPr>
                <w:sz w:val="32"/>
              </w:rPr>
            </w:pPr>
            <w:bookmarkStart w:name="" w:id="13684"/>
            <w:r>
              <w:rPr>
                <w:rFonts w:ascii="楷体" w:hAnsi="楷体" w:cs="楷体" w:eastAsia="楷体"/>
                <w:sz w:val="32"/>
                <w:spacing w:val="0"/>
                <w:color w:val="000000"/>
                <w:b w:val="off"/>
                <w:i w:val="off"/>
              </w:rPr>
              <w:t>·WHO 2011; Global Burns Guide</w:t>
            </w:r>
            <w:bookmarkEnd w:id="13684"/>
          </w:p>
          <w:p>
            <w:pPr>
              <w:pageBreakBefore w:val="off"/>
              <w:tabs/>
              <w:wordWrap w:val="off"/>
              <w:spacing w:before="0" w:after="0" w:line="460" w:lineRule="atLeast"/>
              <w:ind w:left="0" w:right="0" w:firstLine="0" w:hanging="0"/>
              <w:jc w:val="both"/>
              <w:textAlignment w:val="baseline"/>
              <w:rPr>
                <w:sz w:val="32"/>
              </w:rPr>
            </w:pPr>
            <w:bookmarkStart w:name="" w:id="13685"/>
            <w:r>
              <w:rPr>
                <w:rFonts w:ascii="楷体" w:hAnsi="楷体" w:cs="楷体" w:eastAsia="楷体"/>
                <w:sz w:val="32"/>
                <w:spacing w:val="0"/>
                <w:color w:val="000000"/>
                <w:b w:val="off"/>
                <w:i w:val="off"/>
              </w:rPr>
              <w:t>·WHO 2008; European Region</w:t>
            </w:r>
            <w:bookmarkEnd w:id="13685"/>
          </w:p>
          <w:p>
            <w:pPr>
              <w:pageBreakBefore w:val="off"/>
              <w:tabs/>
              <w:wordWrap w:val="off"/>
              <w:spacing w:before="0" w:after="0" w:line="460" w:lineRule="atLeast"/>
              <w:ind w:left="0" w:right="0" w:firstLine="0" w:hanging="0"/>
              <w:jc w:val="both"/>
              <w:textAlignment w:val="baseline"/>
              <w:rPr>
                <w:sz w:val="32"/>
              </w:rPr>
            </w:pPr>
            <w:bookmarkStart w:name="" w:id="13686"/>
            <w:r>
              <w:rPr>
                <w:rFonts w:ascii="楷体" w:hAnsi="楷体" w:cs="楷体" w:eastAsia="楷体"/>
                <w:sz w:val="32"/>
                <w:spacing w:val="0"/>
                <w:color w:val="000000"/>
                <w:b w:val="off"/>
                <w:i w:val="off"/>
              </w:rPr>
              <w:t>·NICE 2010</w:t>
            </w:r>
            <w:bookmarkEnd w:id="13686"/>
          </w:p>
          <w:p>
            <w:pPr>
              <w:pageBreakBefore w:val="off"/>
              <w:tabs/>
              <w:wordWrap w:val="off"/>
              <w:spacing w:before="0" w:after="0" w:line="460" w:lineRule="atLeast"/>
              <w:ind w:left="0" w:right="0" w:firstLine="0" w:hanging="0"/>
              <w:jc w:val="both"/>
              <w:textAlignment w:val="baseline"/>
              <w:rPr>
                <w:sz w:val="32"/>
              </w:rPr>
            </w:pPr>
            <w:bookmarkStart w:name="" w:id="13687"/>
            <w:r>
              <w:rPr>
                <w:rFonts w:ascii="楷体" w:hAnsi="楷体" w:cs="楷体" w:eastAsia="楷体"/>
                <w:sz w:val="32"/>
                <w:spacing w:val="0"/>
                <w:color w:val="000000"/>
                <w:b w:val="off"/>
                <w:i w:val="off"/>
              </w:rPr>
              <w:t>· Eurosafe 2006</w:t>
            </w:r>
            <w:bookmarkEnd w:id="13687"/>
          </w:p>
        </w:tc>
      </w:tr>
      <w:tr>
        <w:trPr>
          <w:trHeight w:hRule="atLeast" w:val="660"/>
        </w:trPr>
        <w:tc>
          <w:tcPr>
            <w:tcW w:w="1980" w:type="dxa"/>
            <w:vMerge w:val="continue"/>
          </w:tcPr>
          <w:p/>
        </w:tc>
        <w:tc>
          <w:tcPr>
            <w:tcW w:w="6180" w:type="dxa"/>
            <w:vAlign w:val="center"/>
          </w:tcPr>
          <w:p>
            <w:pPr>
              <w:pageBreakBefore w:val="off"/>
              <w:tabs/>
              <w:wordWrap w:val="off"/>
              <w:spacing w:before="0" w:after="0" w:line="420" w:lineRule="atLeast"/>
              <w:ind w:left="0" w:right="0" w:firstLine="0" w:hanging="0"/>
              <w:jc w:val="both"/>
              <w:textAlignment w:val="baseline"/>
              <w:rPr>
                <w:sz w:val="32"/>
              </w:rPr>
            </w:pPr>
            <w:bookmarkStart w:name="" w:id="13688"/>
            <w:r>
              <w:rPr>
                <w:rFonts w:ascii="黑体" w:hAnsi="黑体" w:cs="黑体" w:eastAsia="黑体"/>
                <w:sz w:val="32"/>
                <w:spacing w:val="0"/>
                <w:color w:val="000000"/>
                <w:b w:val="off"/>
                <w:i w:val="off"/>
              </w:rPr>
              <w:t>安装消防装置</w:t>
            </w:r>
            <w:bookmarkEnd w:id="13688"/>
          </w:p>
        </w:tc>
        <w:tc>
          <w:tcPr>
            <w:tcW w:w="5640" w:type="dxa"/>
            <w:vAlign w:val="center"/>
          </w:tcPr>
          <w:p>
            <w:pPr>
              <w:pageBreakBefore w:val="off"/>
              <w:tabs/>
              <w:wordWrap w:val="off"/>
              <w:spacing w:before="0" w:after="0" w:line="420" w:lineRule="atLeast"/>
              <w:ind w:left="0" w:right="0" w:firstLine="0" w:hanging="0"/>
              <w:jc w:val="both"/>
              <w:textAlignment w:val="baseline"/>
              <w:rPr>
                <w:sz w:val="32"/>
              </w:rPr>
            </w:pPr>
            <w:bookmarkStart w:name="" w:id="13689"/>
            <w:r>
              <w:rPr>
                <w:rFonts w:ascii="楷体" w:hAnsi="楷体" w:cs="楷体" w:eastAsia="楷体"/>
                <w:sz w:val="32"/>
                <w:spacing w:val="0"/>
                <w:color w:val="000000"/>
                <w:b w:val="off"/>
                <w:i w:val="off"/>
              </w:rPr>
              <w:t>·RCPCH 2019</w:t>
            </w:r>
            <w:bookmarkEnd w:id="13689"/>
          </w:p>
        </w:tc>
      </w:tr>
      <w:tr>
        <w:trPr>
          <w:trHeight w:hRule="atLeast" w:val="640"/>
        </w:trPr>
        <w:tc>
          <w:tcPr>
            <w:tcW w:w="1980" w:type="dxa"/>
            <w:vMerge w:val="continue"/>
          </w:tcPr>
          <w:p/>
        </w:tc>
        <w:tc>
          <w:tcPr>
            <w:tcW w:w="6180" w:type="dxa"/>
            <w:vAlign w:val="center"/>
          </w:tcPr>
          <w:p>
            <w:pPr>
              <w:pageBreakBefore w:val="off"/>
              <w:tabs/>
              <w:wordWrap w:val="off"/>
              <w:spacing w:before="0" w:after="0" w:line="420" w:lineRule="atLeast"/>
              <w:ind w:left="0" w:right="0" w:firstLine="0" w:hanging="0"/>
              <w:jc w:val="both"/>
              <w:textAlignment w:val="baseline"/>
              <w:rPr>
                <w:sz w:val="32"/>
              </w:rPr>
            </w:pPr>
            <w:bookmarkStart w:name="" w:id="13690"/>
            <w:r>
              <w:rPr>
                <w:rFonts w:ascii="黑体" w:hAnsi="黑体" w:cs="黑体" w:eastAsia="黑体"/>
                <w:sz w:val="32"/>
                <w:spacing w:val="0"/>
                <w:color w:val="000000"/>
                <w:b w:val="off"/>
                <w:i w:val="off"/>
              </w:rPr>
              <w:t>将热饮/热食放在儿童拿不到的地方</w:t>
            </w:r>
            <w:bookmarkEnd w:id="13690"/>
          </w:p>
        </w:tc>
        <w:tc>
          <w:tcPr>
            <w:tcW w:w="5640" w:type="dxa"/>
            <w:vAlign w:val="center"/>
          </w:tcPr>
          <w:p>
            <w:pPr>
              <w:pageBreakBefore w:val="off"/>
              <w:tabs/>
              <w:wordWrap w:val="off"/>
              <w:spacing w:before="0" w:after="0" w:line="420" w:lineRule="atLeast"/>
              <w:ind w:left="0" w:right="0" w:firstLine="0" w:hanging="0"/>
              <w:jc w:val="both"/>
              <w:textAlignment w:val="baseline"/>
              <w:rPr>
                <w:sz w:val="32"/>
              </w:rPr>
            </w:pPr>
            <w:bookmarkStart w:name="" w:id="13691"/>
            <w:r>
              <w:rPr>
                <w:rFonts w:ascii="楷体" w:hAnsi="楷体" w:cs="楷体" w:eastAsia="楷体"/>
                <w:sz w:val="32"/>
                <w:spacing w:val="0"/>
                <w:color w:val="000000"/>
                <w:b w:val="off"/>
                <w:i w:val="off"/>
              </w:rPr>
              <w:t>·RCPCH 2019</w:t>
            </w:r>
            <w:bookmarkEnd w:id="13691"/>
          </w:p>
        </w:tc>
      </w:tr>
      <w:tr>
        <w:trPr>
          <w:trHeight w:hRule="atLeast" w:val="700"/>
        </w:trPr>
        <w:tc>
          <w:tcPr>
            <w:tcW w:w="1980" w:type="dxa"/>
            <w:vMerge w:val="continue"/>
          </w:tcPr>
          <w:p/>
        </w:tc>
        <w:tc>
          <w:tcPr>
            <w:tcW w:w="6180" w:type="dxa"/>
            <w:vAlign w:val="center"/>
          </w:tcPr>
          <w:p>
            <w:pPr>
              <w:pageBreakBefore w:val="off"/>
              <w:tabs/>
              <w:wordWrap w:val="off"/>
              <w:spacing w:before="0" w:after="0" w:line="420" w:lineRule="atLeast"/>
              <w:ind w:left="0" w:right="0" w:firstLine="0" w:hanging="0"/>
              <w:jc w:val="both"/>
              <w:textAlignment w:val="baseline"/>
              <w:rPr>
                <w:sz w:val="32"/>
              </w:rPr>
            </w:pPr>
            <w:bookmarkStart w:name="" w:id="13692"/>
            <w:r>
              <w:rPr>
                <w:rFonts w:ascii="黑体" w:hAnsi="黑体" w:cs="黑体" w:eastAsia="黑体"/>
                <w:sz w:val="32"/>
                <w:spacing w:val="0"/>
                <w:color w:val="000000"/>
                <w:b w:val="off"/>
                <w:i w:val="off"/>
              </w:rPr>
              <w:t>将火柴或打火机放在儿童拿不到的地方</w:t>
            </w:r>
            <w:bookmarkEnd w:id="13692"/>
          </w:p>
        </w:tc>
        <w:tc>
          <w:tcPr>
            <w:tcW w:w="5640" w:type="dxa"/>
            <w:vAlign w:val="center"/>
          </w:tcPr>
          <w:p>
            <w:pPr>
              <w:pageBreakBefore w:val="off"/>
              <w:tabs/>
              <w:wordWrap w:val="off"/>
              <w:spacing w:before="0" w:after="0" w:line="420" w:lineRule="atLeast"/>
              <w:ind w:left="0" w:right="0" w:firstLine="0" w:hanging="0"/>
              <w:jc w:val="both"/>
              <w:textAlignment w:val="baseline"/>
              <w:rPr>
                <w:sz w:val="32"/>
              </w:rPr>
            </w:pPr>
            <w:bookmarkStart w:name="" w:id="13693"/>
            <w:r>
              <w:rPr>
                <w:rFonts w:ascii="楷体" w:hAnsi="楷体" w:cs="楷体" w:eastAsia="楷体"/>
                <w:sz w:val="32"/>
                <w:spacing w:val="0"/>
                <w:color w:val="000000"/>
                <w:b w:val="off"/>
                <w:i w:val="off"/>
              </w:rPr>
              <w:t>·RCPCH 2019</w:t>
            </w:r>
            <w:bookmarkEnd w:id="13693"/>
          </w:p>
        </w:tc>
      </w:tr>
    </w:tbl>
    <w:p>
      <w:pPr>
        <w:pageBreakBefore w:val="off"/>
        <w:tabs/>
        <w:wordWrap w:val="off"/>
        <w:spacing w:before="0" w:after="0" w:line="600" w:lineRule="exact"/>
        <w:ind w:left="0" w:right="0"/>
        <w:jc w:val="left"/>
        <w:textAlignment w:val="baseline"/>
        <w:rPr>
          <w:sz w:val="49"/>
        </w:rPr>
      </w:pPr>
      <w:bookmarkStart w:name="" w:id="13694"/>
      <w:r>
        <w:rPr>
          <w:rFonts w:ascii="宋体" w:hAnsi="宋体" w:cs="宋体" w:eastAsia="宋体"/>
          <w:sz w:val="49"/>
          <w:spacing w:val="0"/>
          <w:color w:val="000000"/>
          <w:b w:val="off"/>
          <w:i w:val="off"/>
        </w:rPr>
        <w:t/>
      </w:r>
      <w:bookmarkEnd w:id="13694"/>
    </w:p>
    <w:p>
      <w:pPr>
        <w:pageBreakBefore w:val="off"/>
        <w:tabs/>
        <w:wordWrap w:val="off"/>
        <w:spacing w:before="0" w:after="0" w:line="660" w:lineRule="atLeast"/>
        <w:ind w:left="40" w:right="0"/>
        <w:jc w:val="both"/>
        <w:textAlignment w:val="baseline"/>
        <w:rPr>
          <w:sz w:val="48"/>
        </w:rPr>
      </w:pPr>
      <w:bookmarkStart w:name="" w:id="13695"/>
      <w:r>
        <w:rPr>
          <w:rFonts w:ascii="黑体" w:hAnsi="黑体" w:cs="黑体" w:eastAsia="黑体"/>
          <w:sz w:val="48"/>
          <w:spacing w:val="0"/>
          <w:color w:val="000000"/>
          <w:b w:val="off"/>
          <w:i w:val="off"/>
        </w:rPr>
        <w:t>破除误区</w:t>
      </w:r>
      <w:bookmarkEnd w:id="13695"/>
    </w:p>
    <w:p>
      <w:pPr>
        <w:pageBreakBefore w:val="off"/>
        <w:tabs/>
        <w:wordWrap w:val="off"/>
        <w:spacing w:before="0" w:after="0" w:line="820" w:lineRule="exact"/>
        <w:ind w:left="0" w:right="0"/>
        <w:jc w:val="both"/>
        <w:textAlignment w:val="baseline"/>
        <w:rPr>
          <w:sz w:val="40"/>
        </w:rPr>
      </w:pPr>
      <w:bookmarkStart w:name="" w:id="13696"/>
      <w:r>
        <w:rPr>
          <w:rFonts w:ascii="宋体" w:hAnsi="宋体" w:cs="宋体" w:eastAsia="宋体"/>
          <w:sz w:val="40"/>
          <w:spacing w:val="0"/>
          <w:color w:val="000000"/>
          <w:b w:val="off"/>
          <w:i w:val="off"/>
        </w:rPr>
        <w:t/>
      </w:r>
      <w:bookmarkEnd w:id="13696"/>
    </w:p>
    <w:p>
      <w:pPr>
        <w:pageBreakBefore w:val="off"/>
        <w:tabs/>
        <w:wordWrap w:val="off"/>
        <w:spacing w:before="0" w:after="0" w:line="800" w:lineRule="atLeast"/>
        <w:ind w:left="40" w:right="60" w:firstLine="820"/>
        <w:jc w:val="both"/>
        <w:textAlignment w:val="baseline"/>
        <w:rPr>
          <w:sz w:val="40"/>
        </w:rPr>
      </w:pPr>
      <w:bookmarkStart w:name="" w:id="13697"/>
      <w:r>
        <w:rPr>
          <w:rFonts w:ascii="宋体" w:hAnsi="宋体" w:cs="宋体" w:eastAsia="宋体"/>
          <w:sz w:val="40"/>
          <w:spacing w:val="0"/>
          <w:color w:val="000000"/>
          <w:b w:val="off"/>
          <w:i w:val="off"/>
        </w:rPr>
        <w:t>新手爸妈很容易陷入过分焦虑的误区，一旦孩子出现异常情况就胆战心</w:t>
      </w:r>
      <w:r>
        <w:rPr>
          <w:rFonts w:ascii="宋体" w:hAnsi="宋体" w:cs="宋体" w:eastAsia="宋体"/>
          <w:sz w:val="40"/>
          <w:spacing w:val="0"/>
          <w:color w:val="000000"/>
          <w:b w:val="off"/>
          <w:i w:val="off"/>
        </w:rPr>
        <w:t>惊，着急去医院、找专家。其实，除了罕见疾病，大部分异常情况都是孩子发</w:t>
      </w:r>
      <w:r>
        <w:rPr>
          <w:rFonts w:ascii="宋体" w:hAnsi="宋体" w:cs="宋体" w:eastAsia="宋体"/>
          <w:sz w:val="40"/>
          <w:spacing w:val="0"/>
          <w:color w:val="000000"/>
          <w:b w:val="off"/>
          <w:i w:val="off"/>
        </w:rPr>
        <w:t>育过程中的正常现象。比如孩子得了湿疹，皮肤都挠破了，痒得睡不好觉，父</w:t>
      </w:r>
      <w:r>
        <w:rPr>
          <w:rFonts w:ascii="宋体" w:hAnsi="宋体" w:cs="宋体" w:eastAsia="宋体"/>
          <w:sz w:val="40"/>
          <w:spacing w:val="0"/>
          <w:color w:val="000000"/>
          <w:b w:val="off"/>
          <w:i w:val="off"/>
        </w:rPr>
        <w:t>母心疼不已，觉得这是天大的事。但数据显示，儿童湿疹50%会在1岁时自</w:t>
      </w:r>
      <w:r>
        <w:rPr>
          <w:rFonts w:ascii="宋体" w:hAnsi="宋体" w:cs="宋体" w:eastAsia="宋体"/>
          <w:sz w:val="40"/>
          <w:spacing w:val="0"/>
          <w:color w:val="000000"/>
          <w:b w:val="off"/>
          <w:i w:val="off"/>
        </w:rPr>
        <w:t>愈，70%会在2岁时自愈，5岁以后还有湿疹的孩子在极少数。</w:t>
      </w:r>
      <w:bookmarkEnd w:id="13697"/>
    </w:p>
    <w:p>
      <w:pPr>
        <w:pageBreakBefore w:val="off"/>
        <w:tabs/>
        <w:wordWrap w:val="off"/>
        <w:spacing w:before="0" w:after="0" w:line="800" w:lineRule="atLeast"/>
        <w:ind w:left="40" w:right="60" w:firstLine="820"/>
        <w:jc w:val="both"/>
        <w:textAlignment w:val="baseline"/>
        <w:rPr>
          <w:sz w:val="40"/>
        </w:rPr>
      </w:pPr>
      <w:bookmarkStart w:name="" w:id="13698"/>
      <w:r>
        <w:rPr>
          <w:rFonts w:ascii="宋体" w:hAnsi="宋体" w:cs="宋体" w:eastAsia="宋体"/>
          <w:sz w:val="40"/>
          <w:spacing w:val="0"/>
          <w:color w:val="000000"/>
          <w:b w:val="off"/>
          <w:i w:val="off"/>
        </w:rPr>
        <w:t>此外，还有一些孩子爱做怪相，比如挤眼睛、咂嘴、歪脖子、咬指甲等。</w:t>
      </w:r>
      <w:r>
        <w:rPr>
          <w:rFonts w:ascii="宋体" w:hAnsi="宋体" w:cs="宋体" w:eastAsia="宋体"/>
          <w:sz w:val="40"/>
          <w:spacing w:val="0"/>
          <w:color w:val="000000"/>
          <w:b w:val="off"/>
          <w:i w:val="off"/>
        </w:rPr>
        <w:t>这些小毛病是孩子发育过程中的正常现象，没有必要揪着孩子要求立即改正。</w:t>
      </w:r>
      <w:r>
        <w:rPr>
          <w:rFonts w:ascii="宋体" w:hAnsi="宋体" w:cs="宋体" w:eastAsia="宋体"/>
          <w:sz w:val="40"/>
          <w:spacing w:val="0"/>
          <w:color w:val="000000"/>
          <w:b w:val="off"/>
          <w:i w:val="off"/>
        </w:rPr>
        <w:t>家长越批评，孩子可能越会这么做。家长忽视这些行为，短则半个月，长则数</w:t>
      </w:r>
      <w:r>
        <w:rPr>
          <w:rFonts w:ascii="宋体" w:hAnsi="宋体" w:cs="宋体" w:eastAsia="宋体"/>
          <w:sz w:val="40"/>
          <w:spacing w:val="0"/>
          <w:color w:val="000000"/>
          <w:b w:val="off"/>
          <w:i w:val="off"/>
        </w:rPr>
        <w:t>年，孩子可能慢慢就自己纠正过来了。原则上，只要不影响健康，不耽误孩子</w:t>
      </w:r>
      <w:r>
        <w:rPr>
          <w:rFonts w:ascii="宋体" w:hAnsi="宋体" w:cs="宋体" w:eastAsia="宋体"/>
          <w:sz w:val="40"/>
          <w:spacing w:val="0"/>
          <w:color w:val="000000"/>
          <w:b w:val="off"/>
          <w:i w:val="off"/>
        </w:rPr>
        <w:t>开心地成长，这些小毛病就不必过于在意。家长更应该留意的，其实是不要让</w:t>
      </w:r>
      <w:r>
        <w:rPr>
          <w:rFonts w:ascii="宋体" w:hAnsi="宋体" w:cs="宋体" w:eastAsia="宋体"/>
          <w:sz w:val="40"/>
          <w:spacing w:val="0"/>
          <w:color w:val="000000"/>
          <w:b w:val="off"/>
          <w:i w:val="off"/>
        </w:rPr>
        <w:t>别的小朋友和老师因为这些小毛病而特殊对待孩子，导致孩子产生自责、自卑</w:t>
      </w:r>
      <w:r>
        <w:rPr>
          <w:rFonts w:ascii="宋体" w:hAnsi="宋体" w:cs="宋体" w:eastAsia="宋体"/>
          <w:sz w:val="40"/>
          <w:spacing w:val="0"/>
          <w:color w:val="000000"/>
          <w:b w:val="off"/>
          <w:i w:val="off"/>
        </w:rPr>
        <w:t>的情绪。</w:t>
      </w:r>
      <w:bookmarkEnd w:id="13698"/>
    </w:p>
    <w:p>
      <w:pPr>
        <w:pageBreakBefore w:val="off"/>
        <w:tabs/>
        <w:wordWrap w:val="off"/>
        <w:spacing w:before="0" w:after="0" w:line="420" w:lineRule="exact"/>
        <w:ind w:left="0" w:right="0"/>
        <w:jc w:val="both"/>
        <w:textAlignment w:val="baseline"/>
        <w:rPr>
          <w:sz w:val="36"/>
        </w:rPr>
      </w:pPr>
      <w:bookmarkStart w:name="" w:id="13699"/>
      <w:r>
        <w:rPr>
          <w:rFonts w:ascii="宋体" w:hAnsi="宋体" w:cs="宋体" w:eastAsia="宋体"/>
          <w:sz w:val="36"/>
          <w:spacing w:val="0"/>
          <w:color w:val="000000"/>
          <w:b w:val="off"/>
          <w:i w:val="off"/>
        </w:rPr>
        <w:t/>
      </w:r>
      <w:bookmarkEnd w:id="13699"/>
    </w:p>
    <w:p>
      <w:pPr>
        <w:pageBreakBefore w:val="off"/>
        <w:tabs/>
        <w:wordWrap w:val="off"/>
        <w:spacing w:before="0" w:after="0" w:line="420" w:lineRule="exact"/>
        <w:ind w:left="0" w:right="0"/>
        <w:jc w:val="both"/>
        <w:textAlignment w:val="baseline"/>
        <w:rPr>
          <w:sz w:val="36"/>
        </w:rPr>
      </w:pPr>
      <w:bookmarkStart w:name="" w:id="13700"/>
      <w:r>
        <w:rPr>
          <w:rFonts w:ascii="宋体" w:hAnsi="宋体" w:cs="宋体" w:eastAsia="宋体"/>
          <w:sz w:val="36"/>
          <w:spacing w:val="0"/>
          <w:color w:val="000000"/>
          <w:b w:val="off"/>
          <w:i w:val="off"/>
        </w:rPr>
        <w:t/>
      </w:r>
      <w:bookmarkEnd w:id="13700"/>
    </w:p>
    <w:p>
      <w:pPr>
        <w:pageBreakBefore w:val="off"/>
        <w:tabs/>
        <w:wordWrap w:val="off"/>
        <w:spacing w:before="0" w:after="0" w:line="420" w:lineRule="exact"/>
        <w:ind w:left="0" w:right="0"/>
        <w:jc w:val="both"/>
        <w:textAlignment w:val="baseline"/>
        <w:rPr>
          <w:sz w:val="36"/>
        </w:rPr>
      </w:pPr>
      <w:bookmarkStart w:name="" w:id="13701"/>
      <w:r>
        <w:rPr>
          <w:rFonts w:ascii="宋体" w:hAnsi="宋体" w:cs="宋体" w:eastAsia="宋体"/>
          <w:sz w:val="36"/>
          <w:spacing w:val="0"/>
          <w:color w:val="000000"/>
          <w:b w:val="off"/>
          <w:i w:val="off"/>
        </w:rPr>
        <w:t/>
      </w:r>
      <w:bookmarkEnd w:id="13701"/>
    </w:p>
    <w:p>
      <w:pPr>
        <w:pageBreakBefore w:val="off"/>
        <w:tabs/>
        <w:wordWrap w:val="off"/>
        <w:spacing w:before="0" w:after="0" w:line="480" w:lineRule="atLeast"/>
        <w:ind w:left="0" w:right="140"/>
        <w:jc w:val="right"/>
        <w:textAlignment w:val="baseline"/>
        <w:rPr>
          <w:sz w:val="36"/>
        </w:rPr>
      </w:pPr>
      <w:bookmarkStart w:name="" w:id="13702"/>
      <w:r>
        <w:rPr>
          <w:rFonts w:ascii="黑体" w:hAnsi="黑体" w:cs="黑体" w:eastAsia="黑体"/>
          <w:sz w:val="36"/>
          <w:spacing w:val="0"/>
          <w:color w:val="000000"/>
          <w:b w:val="off"/>
          <w:i w:val="off"/>
        </w:rPr>
        <w:t>567</w:t>
      </w:r>
      <w:bookmarkEnd w:id="13702"/>
    </w:p>
    <w:p>
      <w:r>
        <w:t/>
      </w:r>
    </w:p>
    <w:p>
      <w:pPr>
        <w:sectPr>
          <w:footerReference r:id="rId1195"/>
          <w:headerReference r:id="rId1196" w:type="default"/>
          <w:type w:val="nextPage"/>
          <w:pgSz w:w="17060" w:h="25400"/>
          <w:pgMar w:left="1540" w:top="1080" w:right="1540" w:bottom="1080" w:header="780" w:footer="780"/>
          <w:cols w:num="1"/>
        </w:sectPr>
      </w:pPr>
    </w:p>
    <w:p>
      <w:pPr>
        <w:pageBreakBefore w:val="off"/>
        <w:tabs/>
        <w:wordWrap w:val="off"/>
        <w:spacing w:before="0" w:after="0" w:line="420" w:lineRule="atLeast"/>
        <w:ind w:left="0" w:right="0"/>
        <w:jc w:val="both"/>
        <w:textAlignment w:val="baseline"/>
        <w:rPr>
          <w:sz w:val="31"/>
        </w:rPr>
      </w:pPr>
      <w:bookmarkStart w:name="" w:id="13703"/>
      <w:r>
        <w:rPr>
          <w:rFonts w:ascii="黑体" w:hAnsi="黑体" w:cs="黑体" w:eastAsia="黑体"/>
          <w:sz w:val="31"/>
          <w:spacing w:val="0"/>
          <w:color w:val="859bc3"/>
          <w:b w:val="off"/>
          <w:i w:val="off"/>
        </w:rPr>
        <w:t>第四部分  家庭全周期健康管理</w:t>
      </w:r>
      <w:bookmarkEnd w:id="13703"/>
    </w:p>
    <w:p>
      <w:pPr>
        <w:pageBreakBefore w:val="off"/>
        <w:tabs/>
        <w:wordWrap w:val="off"/>
        <w:spacing w:before="0" w:after="0" w:line="860" w:lineRule="exact"/>
        <w:ind w:left="0" w:right="0"/>
        <w:jc w:val="both"/>
        <w:textAlignment w:val="baseline"/>
        <w:rPr>
          <w:sz w:val="40"/>
        </w:rPr>
      </w:pPr>
      <w:bookmarkStart w:name="" w:id="13704"/>
      <w:r>
        <w:rPr>
          <w:rFonts w:ascii="宋体" w:hAnsi="宋体" w:cs="宋体" w:eastAsia="宋体"/>
          <w:sz w:val="40"/>
          <w:spacing w:val="0"/>
          <w:color w:val="000000"/>
          <w:b w:val="off"/>
          <w:i w:val="off"/>
        </w:rPr>
        <w:t/>
      </w:r>
      <w:bookmarkEnd w:id="13704"/>
    </w:p>
    <w:p>
      <w:pPr>
        <w:pageBreakBefore w:val="off"/>
        <w:tabs/>
        <w:wordWrap w:val="off"/>
        <w:spacing w:before="0" w:after="0" w:line="860" w:lineRule="exact"/>
        <w:ind w:left="0" w:right="0"/>
        <w:jc w:val="both"/>
        <w:textAlignment w:val="baseline"/>
        <w:rPr>
          <w:sz w:val="40"/>
        </w:rPr>
      </w:pPr>
      <w:bookmarkStart w:name="" w:id="13705"/>
      <w:r>
        <w:rPr>
          <w:rFonts w:ascii="宋体" w:hAnsi="宋体" w:cs="宋体" w:eastAsia="宋体"/>
          <w:sz w:val="40"/>
          <w:spacing w:val="0"/>
          <w:color w:val="000000"/>
          <w:b w:val="off"/>
          <w:i w:val="off"/>
        </w:rPr>
        <w:t/>
      </w:r>
      <w:bookmarkEnd w:id="13705"/>
    </w:p>
    <w:p>
      <w:pPr>
        <w:pageBreakBefore w:val="off"/>
        <w:tabs/>
        <w:wordWrap w:val="off"/>
        <w:spacing w:before="0" w:after="0" w:line="840" w:lineRule="atLeast"/>
        <w:ind w:left="0" w:right="60" w:firstLine="820"/>
        <w:jc w:val="both"/>
        <w:textAlignment w:val="baseline"/>
        <w:rPr>
          <w:sz w:val="40"/>
        </w:rPr>
      </w:pPr>
      <w:bookmarkStart w:name="" w:id="13706"/>
      <w:r>
        <w:rPr>
          <w:rFonts w:ascii="宋体" w:hAnsi="宋体" w:cs="宋体" w:eastAsia="宋体"/>
          <w:sz w:val="40"/>
          <w:spacing w:val="0"/>
          <w:color w:val="000000"/>
          <w:b w:val="off"/>
          <w:i w:val="off"/>
        </w:rPr>
        <w:t>对于孩子的成长，父母最需要做的就是少一点干预，多一点耐心，保证</w:t>
      </w:r>
      <w:r>
        <w:rPr>
          <w:rFonts w:ascii="宋体" w:hAnsi="宋体" w:cs="宋体" w:eastAsia="宋体"/>
          <w:sz w:val="40"/>
          <w:spacing w:val="0"/>
          <w:color w:val="000000"/>
          <w:b w:val="off"/>
          <w:i w:val="off"/>
        </w:rPr>
        <w:t>孩子在发生特殊情况时有所依靠，这是父母所能给出的最好的爱护。</w:t>
      </w:r>
      <w:bookmarkEnd w:id="13706"/>
    </w:p>
    <w:p>
      <w:pPr>
        <w:pageBreakBefore w:val="off"/>
        <w:tabs/>
        <w:wordWrap w:val="off"/>
        <w:spacing w:before="0" w:after="0" w:line="660" w:lineRule="exact"/>
        <w:ind w:left="0" w:right="0"/>
        <w:jc w:val="both"/>
        <w:textAlignment w:val="baseline"/>
        <w:rPr>
          <w:sz w:val="54"/>
        </w:rPr>
      </w:pPr>
      <w:bookmarkStart w:name="" w:id="13707"/>
      <w:r>
        <w:rPr>
          <w:rFonts w:ascii="宋体" w:hAnsi="宋体" w:cs="宋体" w:eastAsia="宋体"/>
          <w:sz w:val="54"/>
          <w:spacing w:val="0"/>
          <w:color w:val="000000"/>
          <w:b w:val="off"/>
          <w:i w:val="off"/>
        </w:rPr>
        <w:t/>
      </w:r>
      <w:bookmarkEnd w:id="13707"/>
    </w:p>
    <w:p>
      <w:pPr>
        <w:pageBreakBefore w:val="off"/>
        <w:tabs/>
        <w:wordWrap w:val="off"/>
        <w:spacing w:before="0" w:after="0" w:line="660" w:lineRule="exact"/>
        <w:ind w:left="0" w:right="0"/>
        <w:jc w:val="both"/>
        <w:textAlignment w:val="baseline"/>
        <w:rPr>
          <w:sz w:val="54"/>
        </w:rPr>
      </w:pPr>
      <w:bookmarkStart w:name="" w:id="13708"/>
      <w:r>
        <w:rPr>
          <w:rFonts w:ascii="宋体" w:hAnsi="宋体" w:cs="宋体" w:eastAsia="宋体"/>
          <w:sz w:val="54"/>
          <w:spacing w:val="0"/>
          <w:color w:val="000000"/>
          <w:b w:val="off"/>
          <w:i w:val="off"/>
        </w:rPr>
        <w:t/>
      </w:r>
      <w:bookmarkEnd w:id="13708"/>
    </w:p>
    <w:p>
      <w:pPr>
        <w:pageBreakBefore w:val="off"/>
        <w:tabs/>
        <w:wordWrap w:val="off"/>
        <w:spacing w:before="0" w:after="0" w:line="660" w:lineRule="exact"/>
        <w:ind w:left="0" w:right="0"/>
        <w:jc w:val="both"/>
        <w:textAlignment w:val="baseline"/>
        <w:rPr>
          <w:sz w:val="54"/>
        </w:rPr>
      </w:pPr>
      <w:bookmarkStart w:name="" w:id="13709"/>
      <w:r>
        <w:rPr>
          <w:rFonts w:ascii="宋体" w:hAnsi="宋体" w:cs="宋体" w:eastAsia="宋体"/>
          <w:sz w:val="54"/>
          <w:spacing w:val="0"/>
          <w:color w:val="000000"/>
          <w:b w:val="off"/>
          <w:i w:val="off"/>
        </w:rPr>
        <w:t/>
      </w:r>
      <w:bookmarkEnd w:id="13709"/>
    </w:p>
    <w:p>
      <w:pPr>
        <w:pageBreakBefore w:val="off"/>
        <w:tabs/>
        <w:wordWrap w:val="off"/>
        <w:spacing w:before="0" w:after="0" w:line="660" w:lineRule="exact"/>
        <w:ind w:left="0" w:right="0"/>
        <w:jc w:val="both"/>
        <w:textAlignment w:val="baseline"/>
        <w:rPr>
          <w:sz w:val="54"/>
        </w:rPr>
      </w:pPr>
      <w:bookmarkStart w:name="" w:id="13710"/>
      <w:r>
        <w:rPr>
          <w:rFonts w:ascii="宋体" w:hAnsi="宋体" w:cs="宋体" w:eastAsia="宋体"/>
          <w:sz w:val="54"/>
          <w:spacing w:val="0"/>
          <w:color w:val="000000"/>
          <w:b w:val="off"/>
          <w:i w:val="off"/>
        </w:rPr>
        <w:t/>
      </w:r>
      <w:bookmarkEnd w:id="13710"/>
    </w:p>
    <w:p>
      <w:pPr>
        <w:pageBreakBefore w:val="off"/>
        <w:tabs/>
        <w:wordWrap w:val="off"/>
        <w:spacing w:before="0" w:after="0" w:line="720" w:lineRule="atLeast"/>
        <w:ind w:left="0" w:right="6840" w:firstLine="3620"/>
        <w:jc w:val="both"/>
        <w:textAlignment w:val="baseline"/>
        <w:rPr>
          <w:sz w:val="54"/>
        </w:rPr>
      </w:pPr>
      <w:bookmarkStart w:name="" w:id="13711"/>
      <w:r>
        <w:rPr>
          <w:rFonts w:ascii="黑体" w:hAnsi="黑体" w:cs="黑体" w:eastAsia="黑体"/>
          <w:sz w:val="54"/>
          <w:spacing w:val="0"/>
          <w:color w:val="859bc3"/>
          <w:b w:val="on"/>
          <w:i w:val="off"/>
        </w:rPr>
        <w:t>家有少年郎：</w:t>
      </w:r>
      <w:r>
        <w:rPr>
          <w:rFonts w:ascii="黑体" w:hAnsi="黑体" w:cs="黑体" w:eastAsia="黑体"/>
          <w:sz w:val="54"/>
          <w:spacing w:val="0"/>
          <w:color w:val="859bc3"/>
          <w:b w:val="on"/>
          <w:i w:val="off"/>
        </w:rPr>
        <w:t>084</w:t>
      </w:r>
      <w:r>
        <mc:AlternateContent>
          <mc:Choice Requires="wps">
            <w:drawing>
              <wp:anchor allowOverlap="true" layoutInCell="true" locked="false" simplePos="false" behindDoc="false" relativeHeight="251659264" distL="0" distR="0" distT="0" distB="0">
                <wp:simplePos x="0" y="0"/>
                <wp:positionH relativeFrom="page">
                  <wp:posOffset>3327400</wp:posOffset>
                </wp:positionH>
                <wp:positionV relativeFrom="paragraph">
                  <wp:posOffset>609600</wp:posOffset>
                </wp:positionV>
                <wp:extent cx="5359400" cy="508000"/>
                <wp:wrapNone/>
                <wp:docPr id="169" name="文本框 169"/>
                <a:graphic xmlns:a="http://schemas.openxmlformats.org/drawingml/2006/main">
                  <a:graphicData uri="http://schemas.microsoft.com/office/word/2010/wordprocessingShape">
                    <wps:wsp>
                      <wps:cNvSpPr txBox="true"/>
                      <wps:spPr>
                        <a:xfrm>
                          <a:off x="0" y="0"/>
                          <a:ext cx="5359400" cy="508000"/>
                        </a:xfrm>
                        <a:prstGeom prst="rect">
                          <a:avLst/>
                        </a:prstGeom>
                        <a:noFill/>
                        <a:ln w="6350">
                          <a:noFill/>
                        </a:ln>
                      </wps:spPr>
                      <wps:txbx>
                        <w:txbxContent>
                          <w:p>
                            <w:pPr>
                              <w:pageBreakBefore w:val="off"/>
                              <w:tabs/>
                              <w:wordWrap w:val="off"/>
                              <w:spacing w:before="0" w:after="0" w:line="720" w:lineRule="atLeast"/>
                              <w:ind w:left="0" w:right="0"/>
                              <w:jc w:val="center"/>
                              <w:textAlignment w:val="baseline"/>
                              <w:rPr>
                                <w:sz w:val="54"/>
                              </w:rPr>
                            </w:pPr>
                            <w:bookmarkStart w:name="" w:id="13712"/>
                            <w:r>
                              <w:rPr>
                                <w:rFonts w:ascii="黑体" w:hAnsi="黑体" w:cs="黑体" w:eastAsia="黑体"/>
                                <w:sz w:val="54"/>
                                <w:spacing w:val="0"/>
                                <w:color w:val="859bc3"/>
                                <w:b w:val="on"/>
                                <w:i w:val="off"/>
                              </w:rPr>
                              <w:t>如何科学管理孩子的健康和成长</w:t>
                            </w:r>
                            <w:r>
                              <w:rPr>
                                <w:rFonts w:ascii="黑体" w:hAnsi="黑体" w:cs="黑体" w:eastAsia="黑体"/>
                                <w:sz w:val="54"/>
                                <w:spacing w:val="0"/>
                                <w:color w:val="000000"/>
                                <w:b w:val="on"/>
                                <w:i w:val="off"/>
                              </w:rPr>
                              <w:t>①</w:t>
                            </w:r>
                            <w:bookmarkEnd w:id="13712"/>
                          </w:p>
                        </w:txbxContent>
                      </wps:txbx>
                      <wps:bodyPr wrap="square" lIns="0" rIns="0" tIns="0" bIns="0" vert="horz" anchor="t">
                        <a:noAutofit/>
                      </wps:bodyPr>
                    </wps:wsp>
                  </a:graphicData>
                </a:graphic>
              </wp:anchor>
            </w:drawing>
          </mc:Choice>
          <mc:Fallback>
            <w:pict>
              <v:shape type="#_x0000_t202" filled="f" stroked="f" style="margin-left:262pt;margin-top:48pt;width:422pt;height:4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center"/>
                        <w:textAlignment w:val="baseline"/>
                        <w:rPr>
                          <w:sz w:val="54"/>
                        </w:rPr>
                      </w:pPr>
                      <w:bookmarkStart w:name="" w:id="13713"/>
                      <w:r>
                        <w:rPr>
                          <w:rFonts w:ascii="黑体" w:hAnsi="黑体" w:cs="黑体" w:eastAsia="黑体"/>
                          <w:sz w:val="54"/>
                          <w:spacing w:val="0"/>
                          <w:color w:val="859bc3"/>
                          <w:b w:val="on"/>
                          <w:i w:val="off"/>
                        </w:rPr>
                        <w:t>如何科学管理孩子的健康和成长</w:t>
                      </w:r>
                      <w:r>
                        <w:rPr>
                          <w:rFonts w:ascii="黑体" w:hAnsi="黑体" w:cs="黑体" w:eastAsia="黑体"/>
                          <w:sz w:val="54"/>
                          <w:spacing w:val="0"/>
                          <w:color w:val="000000"/>
                          <w:b w:val="on"/>
                          <w:i w:val="off"/>
                        </w:rPr>
                        <w:t>①</w:t>
                      </w:r>
                      <w:bookmarkEnd w:id="13713"/>
                    </w:p>
                  </w:txbxContent>
                </v:textbox>
              </v:shape>
            </w:pict>
          </mc:Fallback>
        </mc:AlternateContent>
      </w:r>
      <w:bookmarkEnd w:id="13711"/>
    </w:p>
    <w:p>
      <w:pPr>
        <w:pageBreakBefore w:val="off"/>
        <w:tabs/>
        <w:wordWrap w:val="off"/>
        <w:spacing w:before="0" w:after="0" w:line="660" w:lineRule="exact"/>
        <w:ind w:left="0" w:right="0"/>
        <w:jc w:val="both"/>
        <w:textAlignment w:val="baseline"/>
        <w:rPr>
          <w:sz w:val="54"/>
        </w:rPr>
      </w:pPr>
      <w:bookmarkStart w:name="" w:id="13714"/>
      <w:r>
        <w:rPr>
          <w:rFonts w:ascii="宋体" w:hAnsi="宋体" w:cs="宋体" w:eastAsia="宋体"/>
          <w:sz w:val="54"/>
          <w:spacing w:val="0"/>
          <w:color w:val="000000"/>
          <w:b w:val="off"/>
          <w:i w:val="off"/>
        </w:rPr>
        <w:t/>
      </w:r>
      <w:bookmarkEnd w:id="13714"/>
    </w:p>
    <w:p>
      <w:pPr>
        <w:pageBreakBefore w:val="off"/>
        <w:tabs/>
        <w:wordWrap w:val="off"/>
        <w:spacing w:before="0" w:after="0" w:line="660" w:lineRule="exact"/>
        <w:ind w:left="0" w:right="0"/>
        <w:jc w:val="both"/>
        <w:textAlignment w:val="baseline"/>
        <w:rPr>
          <w:sz w:val="54"/>
        </w:rPr>
      </w:pPr>
      <w:bookmarkStart w:name="" w:id="13715"/>
      <w:r>
        <w:rPr>
          <w:rFonts w:ascii="宋体" w:hAnsi="宋体" w:cs="宋体" w:eastAsia="宋体"/>
          <w:sz w:val="54"/>
          <w:spacing w:val="0"/>
          <w:color w:val="000000"/>
          <w:b w:val="off"/>
          <w:i w:val="off"/>
        </w:rPr>
        <w:t/>
      </w:r>
      <w:bookmarkEnd w:id="13715"/>
    </w:p>
    <w:p>
      <w:pPr>
        <w:pageBreakBefore w:val="off"/>
        <w:tabs/>
        <w:wordWrap w:val="off"/>
        <w:spacing w:before="0" w:after="0" w:line="840" w:lineRule="atLeast"/>
        <w:ind w:left="0" w:right="0" w:firstLine="820"/>
        <w:jc w:val="both"/>
        <w:textAlignment w:val="baseline"/>
        <w:rPr>
          <w:sz w:val="40"/>
        </w:rPr>
      </w:pPr>
      <w:bookmarkStart w:name="" w:id="13716"/>
      <w:r>
        <w:rPr>
          <w:rFonts w:ascii="宋体" w:hAnsi="宋体" w:cs="宋体" w:eastAsia="宋体"/>
          <w:sz w:val="40"/>
          <w:spacing w:val="0"/>
          <w:color w:val="000000"/>
          <w:b w:val="off"/>
          <w:i w:val="off"/>
        </w:rPr>
        <w:t>我曾有幸聆听北京第一实验学校李希贵校长的精彩演讲，他在演讲中特</w:t>
      </w:r>
      <w:r>
        <w:rPr>
          <w:rFonts w:ascii="宋体" w:hAnsi="宋体" w:cs="宋体" w:eastAsia="宋体"/>
          <w:sz w:val="40"/>
          <w:spacing w:val="0"/>
          <w:color w:val="000000"/>
          <w:b w:val="off"/>
          <w:i w:val="off"/>
        </w:rPr>
        <w:t>别强调在孩子的少年时期，父母要懂得适时放手，将主导权逐渐过渡到孩子手</w:t>
      </w:r>
      <w:r>
        <w:rPr>
          <w:rFonts w:ascii="宋体" w:hAnsi="宋体" w:cs="宋体" w:eastAsia="宋体"/>
          <w:sz w:val="40"/>
          <w:spacing w:val="0"/>
          <w:color w:val="000000"/>
          <w:b w:val="off"/>
          <w:i w:val="off"/>
        </w:rPr>
        <w:t>中，父母打好辅助、做好服务就可以了，尽量少干预。接下来，我们就围绕这</w:t>
      </w:r>
      <w:r>
        <w:rPr>
          <w:rFonts w:ascii="宋体" w:hAnsi="宋体" w:cs="宋体" w:eastAsia="宋体"/>
          <w:sz w:val="40"/>
          <w:spacing w:val="0"/>
          <w:color w:val="000000"/>
          <w:b w:val="off"/>
          <w:i w:val="off"/>
        </w:rPr>
        <w:t>一核心理念，探讨身为“少年郎”的父母，有哪些健康方面的问题需要替孩子</w:t>
      </w:r>
      <w:r>
        <w:rPr>
          <w:rFonts w:ascii="宋体" w:hAnsi="宋体" w:cs="宋体" w:eastAsia="宋体"/>
          <w:sz w:val="40"/>
          <w:spacing w:val="0"/>
          <w:color w:val="000000"/>
          <w:b w:val="off"/>
          <w:i w:val="off"/>
        </w:rPr>
        <w:t>把好关。根据医学专业建议和青少年发展特点，有五件需要父母重点关注的健</w:t>
      </w:r>
      <w:r>
        <w:rPr>
          <w:rFonts w:ascii="宋体" w:hAnsi="宋体" w:cs="宋体" w:eastAsia="宋体"/>
          <w:sz w:val="40"/>
          <w:spacing w:val="0"/>
          <w:color w:val="000000"/>
          <w:b w:val="off"/>
          <w:i w:val="off"/>
        </w:rPr>
        <w:t>康事项，分别为：身高、体重、运动、睡眠、人格。</w:t>
      </w:r>
      <w:bookmarkEnd w:id="13716"/>
    </w:p>
    <w:p>
      <w:pPr>
        <w:pageBreakBefore w:val="off"/>
        <w:tabs/>
        <w:wordWrap w:val="off"/>
        <w:spacing w:before="0" w:after="0" w:line="860" w:lineRule="exact"/>
        <w:ind w:left="0" w:right="0"/>
        <w:jc w:val="both"/>
        <w:textAlignment w:val="baseline"/>
        <w:rPr>
          <w:sz w:val="40"/>
        </w:rPr>
      </w:pPr>
      <w:bookmarkStart w:name="" w:id="13717"/>
      <w:r>
        <w:rPr>
          <w:rFonts w:ascii="宋体" w:hAnsi="宋体" w:cs="宋体" w:eastAsia="宋体"/>
          <w:sz w:val="40"/>
          <w:spacing w:val="0"/>
          <w:color w:val="000000"/>
          <w:b w:val="off"/>
          <w:i w:val="off"/>
        </w:rPr>
        <w:t/>
      </w:r>
      <w:bookmarkEnd w:id="13717"/>
    </w:p>
    <w:p>
      <w:pPr>
        <w:pageBreakBefore w:val="off"/>
        <w:tabs/>
        <w:wordWrap w:val="off"/>
        <w:spacing w:before="0" w:after="0" w:line="720" w:lineRule="atLeast"/>
        <w:ind w:left="100" w:right="0"/>
        <w:jc w:val="both"/>
        <w:textAlignment w:val="baseline"/>
        <w:rPr>
          <w:sz w:val="54"/>
        </w:rPr>
      </w:pPr>
      <w:bookmarkStart w:name="" w:id="13718"/>
      <w:r>
        <w:rPr>
          <w:rFonts w:ascii="黑体" w:hAnsi="黑体" w:cs="黑体" w:eastAsia="黑体"/>
          <w:sz w:val="54"/>
          <w:spacing w:val="0"/>
          <w:color w:val="859bc3"/>
          <w:b w:val="on"/>
          <w:i w:val="off"/>
        </w:rPr>
        <w:t>身高</w:t>
      </w:r>
      <w:bookmarkEnd w:id="13718"/>
    </w:p>
    <w:p>
      <w:pPr>
        <w:pageBreakBefore w:val="off"/>
        <w:tabs/>
        <w:wordWrap w:val="off"/>
        <w:spacing w:before="0" w:after="0" w:line="860" w:lineRule="exact"/>
        <w:ind w:left="0" w:right="0"/>
        <w:jc w:val="both"/>
        <w:textAlignment w:val="baseline"/>
        <w:rPr>
          <w:sz w:val="40"/>
        </w:rPr>
      </w:pPr>
      <w:bookmarkStart w:name="" w:id="13719"/>
      <w:r>
        <w:rPr>
          <w:rFonts w:ascii="宋体" w:hAnsi="宋体" w:cs="宋体" w:eastAsia="宋体"/>
          <w:sz w:val="40"/>
          <w:spacing w:val="0"/>
          <w:color w:val="000000"/>
          <w:b w:val="off"/>
          <w:i w:val="off"/>
        </w:rPr>
        <w:t/>
      </w:r>
      <w:bookmarkEnd w:id="13719"/>
    </w:p>
    <w:p>
      <w:pPr>
        <w:pageBreakBefore w:val="off"/>
        <w:tabs/>
        <w:wordWrap w:val="off"/>
        <w:spacing w:before="0" w:after="0" w:line="840" w:lineRule="atLeast"/>
        <w:ind w:left="940" w:right="0"/>
        <w:jc w:val="both"/>
        <w:textAlignment w:val="baseline"/>
        <w:rPr>
          <w:sz w:val="40"/>
        </w:rPr>
      </w:pPr>
      <w:bookmarkStart w:name="" w:id="13720"/>
      <w:r>
        <w:rPr>
          <w:rFonts w:ascii="宋体" w:hAnsi="宋体" w:cs="宋体" w:eastAsia="宋体"/>
          <w:sz w:val="40"/>
          <w:spacing w:val="0"/>
          <w:color w:val="000000"/>
          <w:b w:val="off"/>
          <w:i w:val="off"/>
        </w:rPr>
        <w:t>父母需要重点关注的第一件事是孩子的身高。</w:t>
      </w:r>
      <w:bookmarkEnd w:id="13720"/>
    </w:p>
    <w:p>
      <w:pPr>
        <w:pageBreakBefore w:val="off"/>
        <w:tabs/>
        <w:wordWrap w:val="off"/>
        <w:spacing w:before="0" w:after="0" w:line="840" w:lineRule="atLeast"/>
        <w:ind w:left="100" w:right="0" w:firstLine="840"/>
        <w:jc w:val="both"/>
        <w:textAlignment w:val="baseline"/>
        <w:rPr>
          <w:sz w:val="40"/>
        </w:rPr>
      </w:pPr>
      <w:bookmarkStart w:name="" w:id="13721"/>
      <w:r>
        <w:rPr>
          <w:rFonts w:ascii="宋体" w:hAnsi="宋体" w:cs="宋体" w:eastAsia="宋体"/>
          <w:sz w:val="40"/>
          <w:spacing w:val="0"/>
          <w:color w:val="000000"/>
          <w:b w:val="off"/>
          <w:i w:val="off"/>
        </w:rPr>
        <w:t>影响孩子身高的一个重要因素是运动。研究显示，网球、游泳、体操等</w:t>
      </w:r>
      <w:r>
        <w:rPr>
          <w:rFonts w:ascii="宋体" w:hAnsi="宋体" w:cs="宋体" w:eastAsia="宋体"/>
          <w:sz w:val="40"/>
          <w:spacing w:val="0"/>
          <w:color w:val="000000"/>
          <w:b w:val="off"/>
          <w:i w:val="off"/>
        </w:rPr>
        <w:t>全身性运动能显著促进青少年的骨骼发育。而跳绳、打篮球等纵向弹跳运动，</w:t>
      </w:r>
      <w:bookmarkEnd w:id="13721"/>
    </w:p>
    <w:p>
      <w:pPr>
        <w:pageBreakBefore w:val="off"/>
        <w:tabs/>
        <w:wordWrap w:val="off"/>
        <w:spacing w:before="0" w:after="0" w:line="460" w:lineRule="exact"/>
        <w:ind w:left="0" w:right="0"/>
        <w:jc w:val="both"/>
        <w:textAlignment w:val="baseline"/>
        <w:rPr>
          <w:sz w:val="31"/>
        </w:rPr>
      </w:pPr>
      <w:bookmarkStart w:name="" w:id="13722"/>
      <w:r>
        <w:rPr>
          <w:rFonts w:ascii="宋体" w:hAnsi="宋体" w:cs="宋体" w:eastAsia="宋体"/>
          <w:sz w:val="31"/>
          <w:spacing w:val="0"/>
          <w:color w:val="000000"/>
          <w:b w:val="off"/>
          <w:i w:val="off"/>
        </w:rPr>
        <w:t/>
      </w:r>
      <w:bookmarkEnd w:id="13722"/>
    </w:p>
    <w:p>
      <w:pPr>
        <w:pageBreakBefore w:val="off"/>
        <w:tabs/>
        <w:wordWrap w:val="off"/>
        <w:spacing w:before="0" w:after="0" w:line="460" w:lineRule="exact"/>
        <w:ind w:left="0" w:right="0"/>
        <w:jc w:val="both"/>
        <w:textAlignment w:val="baseline"/>
        <w:rPr>
          <w:sz w:val="31"/>
        </w:rPr>
      </w:pPr>
      <w:bookmarkStart w:name="" w:id="13723"/>
      <w:r>
        <w:rPr>
          <w:rFonts w:ascii="宋体" w:hAnsi="宋体" w:cs="宋体" w:eastAsia="宋体"/>
          <w:sz w:val="31"/>
          <w:spacing w:val="0"/>
          <w:color w:val="000000"/>
          <w:b w:val="off"/>
          <w:i w:val="off"/>
        </w:rPr>
        <w:t/>
      </w:r>
      <w:bookmarkEnd w:id="13723"/>
    </w:p>
    <w:p>
      <w:pPr>
        <w:pageBreakBefore w:val="off"/>
        <w:tabs/>
        <w:wordWrap w:val="off"/>
        <w:spacing w:before="0" w:after="0" w:line="460" w:lineRule="exact"/>
        <w:ind w:left="0" w:right="0"/>
        <w:jc w:val="both"/>
        <w:textAlignment w:val="baseline"/>
        <w:rPr>
          <w:sz w:val="31"/>
        </w:rPr>
      </w:pPr>
      <w:bookmarkStart w:name="" w:id="13724"/>
      <w:r>
        <w:rPr>
          <w:rFonts w:ascii="宋体" w:hAnsi="宋体" w:cs="宋体" w:eastAsia="宋体"/>
          <w:sz w:val="31"/>
          <w:spacing w:val="0"/>
          <w:color w:val="000000"/>
          <w:b w:val="off"/>
          <w:i w:val="off"/>
        </w:rPr>
        <w:t/>
      </w:r>
      <w:bookmarkEnd w:id="13724"/>
    </w:p>
    <w:p>
      <w:pPr>
        <w:pageBreakBefore w:val="off"/>
        <w:tabs/>
        <w:wordWrap w:val="off"/>
        <w:spacing w:before="0" w:after="0" w:line="440" w:lineRule="atLeast"/>
        <w:ind w:left="680" w:right="0" w:hanging="580"/>
        <w:jc w:val="both"/>
        <w:textAlignment w:val="baseline"/>
        <w:rPr>
          <w:sz w:val="31"/>
        </w:rPr>
      </w:pPr>
      <w:bookmarkStart w:name="" w:id="13725"/>
      <w:r>
        <w:rPr>
          <w:rFonts w:ascii="黑体" w:hAnsi="黑体" w:cs="黑体" w:eastAsia="黑体"/>
          <w:sz w:val="31"/>
          <w:spacing w:val="0"/>
          <w:color w:val="000000"/>
          <w:b w:val="off"/>
          <w:i w:val="off"/>
        </w:rPr>
        <w:t>① 感谢中国医学科学院阜外医院心肺康复中心精神心理学博士王鹏医生对这一节内容的全面修正和</w:t>
      </w:r>
      <w:r>
        <w:rPr>
          <w:rFonts w:ascii="黑体" w:hAnsi="黑体" w:cs="黑体" w:eastAsia="黑体"/>
          <w:sz w:val="31"/>
          <w:spacing w:val="0"/>
          <w:color w:val="000000"/>
          <w:b w:val="off"/>
          <w:i w:val="off"/>
        </w:rPr>
        <w:t>指导。</w:t>
      </w:r>
      <w:bookmarkEnd w:id="13725"/>
    </w:p>
    <w:p>
      <w:pPr>
        <w:pageBreakBefore w:val="off"/>
        <w:tabs/>
        <w:wordWrap w:val="off"/>
        <w:spacing w:before="0" w:after="0" w:line="460" w:lineRule="exact"/>
        <w:ind w:left="0" w:right="0"/>
        <w:jc w:val="both"/>
        <w:textAlignment w:val="baseline"/>
        <w:rPr>
          <w:sz w:val="31"/>
        </w:rPr>
      </w:pPr>
      <w:bookmarkStart w:name="" w:id="13726"/>
      <w:r>
        <w:rPr>
          <w:rFonts w:ascii="宋体" w:hAnsi="宋体" w:cs="宋体" w:eastAsia="宋体"/>
          <w:sz w:val="31"/>
          <w:spacing w:val="0"/>
          <w:color w:val="000000"/>
          <w:b w:val="off"/>
          <w:i w:val="off"/>
        </w:rPr>
        <w:t/>
      </w:r>
      <w:bookmarkEnd w:id="13726"/>
    </w:p>
    <w:p>
      <w:pPr>
        <w:pageBreakBefore w:val="off"/>
        <w:tabs/>
        <w:wordWrap w:val="off"/>
        <w:spacing w:before="0" w:after="0" w:line="460" w:lineRule="exact"/>
        <w:ind w:left="0" w:right="0"/>
        <w:jc w:val="both"/>
        <w:textAlignment w:val="baseline"/>
        <w:rPr>
          <w:sz w:val="31"/>
        </w:rPr>
      </w:pPr>
      <w:bookmarkStart w:name="" w:id="13727"/>
      <w:r>
        <w:rPr>
          <w:rFonts w:ascii="宋体" w:hAnsi="宋体" w:cs="宋体" w:eastAsia="宋体"/>
          <w:sz w:val="31"/>
          <w:spacing w:val="0"/>
          <w:color w:val="000000"/>
          <w:b w:val="off"/>
          <w:i w:val="off"/>
        </w:rPr>
        <w:t/>
      </w:r>
      <w:bookmarkEnd w:id="13727"/>
    </w:p>
    <w:p>
      <w:pPr>
        <w:pageBreakBefore w:val="off"/>
        <w:tabs/>
        <w:wordWrap w:val="off"/>
        <w:spacing w:before="0" w:after="0" w:line="600" w:lineRule="atLeast"/>
        <w:ind w:left="160" w:right="0"/>
        <w:jc w:val="both"/>
        <w:textAlignment w:val="baseline"/>
        <w:rPr>
          <w:sz w:val="44"/>
        </w:rPr>
      </w:pPr>
      <w:bookmarkStart w:name="" w:id="13728"/>
      <w:r>
        <w:rPr>
          <w:rFonts w:ascii="黑体" w:hAnsi="黑体" w:cs="黑体" w:eastAsia="黑体"/>
          <w:sz w:val="44"/>
          <w:spacing w:val="0"/>
          <w:color w:val="859bc3"/>
          <w:b w:val="off"/>
          <w:i w:val="off"/>
        </w:rPr>
        <w:t>568</w:t>
      </w:r>
      <w:bookmarkEnd w:id="13728"/>
    </w:p>
    <w:p>
      <w:r>
        <w:t/>
      </w:r>
    </w:p>
    <w:p>
      <w:pPr>
        <w:sectPr>
          <w:footerReference r:id="rId1197"/>
          <w:headerReference r:id="rId1198" w:type="default"/>
          <w:type w:val="nextPage"/>
          <w:pgSz w:w="17340" w:h="25540"/>
          <w:pgMar w:left="1580" w:top="1080" w:right="1580" w:bottom="1080" w:header="780" w:footer="780"/>
          <w:cols w:num="1"/>
        </w:sectPr>
      </w:pPr>
    </w:p>
    <w:p>
      <w:pPr>
        <w:pageBreakBefore w:val="off"/>
        <w:tabs/>
        <w:wordWrap w:val="off"/>
        <w:spacing w:before="0" w:after="0" w:line="460" w:lineRule="atLeast"/>
        <w:ind w:left="0" w:right="0"/>
        <w:jc w:val="right"/>
        <w:textAlignment w:val="baseline"/>
        <w:rPr>
          <w:sz w:val="34"/>
        </w:rPr>
      </w:pPr>
      <w:bookmarkStart w:name="" w:id="13729"/>
      <w:r>
        <w:rPr>
          <w:rFonts w:ascii="黑体" w:hAnsi="黑体" w:cs="黑体" w:eastAsia="黑体"/>
          <w:sz w:val="34"/>
          <w:spacing w:val="0"/>
          <w:color w:val="000000"/>
          <w:b w:val="off"/>
          <w:i w:val="off"/>
        </w:rPr>
        <w:t>第九章从出生到成年</w:t>
      </w:r>
      <w:bookmarkEnd w:id="13729"/>
    </w:p>
    <w:p>
      <w:pPr>
        <w:pageBreakBefore w:val="off"/>
        <w:tabs/>
        <w:wordWrap w:val="off"/>
        <w:spacing w:before="0" w:after="0" w:line="420" w:lineRule="exact"/>
        <w:ind w:left="0" w:right="0"/>
        <w:jc w:val="right"/>
        <w:textAlignment w:val="baseline"/>
        <w:rPr>
          <w:sz w:val="34"/>
        </w:rPr>
      </w:pPr>
      <w:bookmarkStart w:name="" w:id="13730"/>
      <w:r>
        <w:rPr>
          <w:rFonts w:ascii="宋体" w:hAnsi="宋体" w:cs="宋体" w:eastAsia="宋体"/>
          <w:sz w:val="34"/>
          <w:spacing w:val="0"/>
          <w:color w:val="000000"/>
          <w:b w:val="off"/>
          <w:i w:val="off"/>
        </w:rPr>
        <w:t/>
      </w:r>
      <w:bookmarkEnd w:id="13730"/>
    </w:p>
    <w:p>
      <w:pPr>
        <w:pageBreakBefore w:val="off"/>
        <w:tabs/>
        <w:wordWrap w:val="off"/>
        <w:spacing w:before="0" w:after="0" w:line="420" w:lineRule="exact"/>
        <w:ind w:left="0" w:right="0"/>
        <w:jc w:val="right"/>
        <w:textAlignment w:val="baseline"/>
        <w:rPr>
          <w:sz w:val="34"/>
        </w:rPr>
      </w:pPr>
      <w:bookmarkStart w:name="" w:id="13731"/>
      <w:r>
        <w:rPr>
          <w:rFonts w:ascii="宋体" w:hAnsi="宋体" w:cs="宋体" w:eastAsia="宋体"/>
          <w:sz w:val="34"/>
          <w:spacing w:val="0"/>
          <w:color w:val="000000"/>
          <w:b w:val="off"/>
          <w:i w:val="off"/>
        </w:rPr>
        <w:t/>
      </w:r>
      <w:bookmarkEnd w:id="13731"/>
    </w:p>
    <w:p>
      <w:pPr>
        <w:pageBreakBefore w:val="off"/>
        <w:tabs/>
        <w:wordWrap w:val="off"/>
        <w:spacing w:before="0" w:after="0" w:line="420" w:lineRule="exact"/>
        <w:ind w:left="0" w:right="0"/>
        <w:jc w:val="right"/>
        <w:textAlignment w:val="baseline"/>
        <w:rPr>
          <w:sz w:val="34"/>
        </w:rPr>
      </w:pPr>
      <w:bookmarkStart w:name="" w:id="13732"/>
      <w:r>
        <w:rPr>
          <w:rFonts w:ascii="宋体" w:hAnsi="宋体" w:cs="宋体" w:eastAsia="宋体"/>
          <w:sz w:val="34"/>
          <w:spacing w:val="0"/>
          <w:color w:val="000000"/>
          <w:b w:val="off"/>
          <w:i w:val="off"/>
        </w:rPr>
        <w:t/>
      </w:r>
      <w:bookmarkEnd w:id="13732"/>
    </w:p>
    <w:p>
      <w:pPr>
        <w:pageBreakBefore w:val="off"/>
        <w:tabs/>
        <w:wordWrap w:val="off"/>
        <w:spacing w:before="0" w:after="0" w:line="780" w:lineRule="atLeast"/>
        <w:ind w:left="80" w:right="0"/>
        <w:jc w:val="both"/>
        <w:textAlignment w:val="baseline"/>
        <w:rPr>
          <w:sz w:val="39"/>
        </w:rPr>
      </w:pPr>
      <w:bookmarkStart w:name="" w:id="13733"/>
      <w:r>
        <w:rPr>
          <w:rFonts w:ascii="宋体" w:hAnsi="宋体" w:cs="宋体" w:eastAsia="宋体"/>
          <w:sz w:val="39"/>
          <w:spacing w:val="0"/>
          <w:color w:val="000000"/>
          <w:b w:val="off"/>
          <w:i w:val="off"/>
        </w:rPr>
        <w:t>则能为孩子的身高增长提供“加速度”。</w:t>
      </w:r>
      <w:bookmarkEnd w:id="13733"/>
    </w:p>
    <w:p>
      <w:pPr>
        <w:pageBreakBefore w:val="off"/>
        <w:tabs/>
        <w:wordWrap w:val="off"/>
        <w:spacing w:before="0" w:after="0" w:line="780" w:lineRule="atLeast"/>
        <w:ind w:left="80" w:right="0" w:firstLine="820"/>
        <w:jc w:val="both"/>
        <w:textAlignment w:val="baseline"/>
        <w:rPr>
          <w:sz w:val="39"/>
        </w:rPr>
      </w:pPr>
      <w:bookmarkStart w:name="" w:id="13734"/>
      <w:r>
        <w:rPr>
          <w:rFonts w:ascii="宋体" w:hAnsi="宋体" w:cs="宋体" w:eastAsia="宋体"/>
          <w:sz w:val="39"/>
          <w:spacing w:val="0"/>
          <w:color w:val="000000"/>
          <w:b w:val="off"/>
          <w:i w:val="off"/>
        </w:rPr>
        <w:t>影响孩子身高的另一个重要因素是睡眠。充足而规律的睡眠有助于生长</w:t>
      </w:r>
      <w:r>
        <w:rPr>
          <w:rFonts w:ascii="宋体" w:hAnsi="宋体" w:cs="宋体" w:eastAsia="宋体"/>
          <w:sz w:val="39"/>
          <w:spacing w:val="0"/>
          <w:color w:val="000000"/>
          <w:b w:val="off"/>
          <w:i w:val="off"/>
        </w:rPr>
        <w:t>激素分泌，从而促进身高发育。青少年在青春期前后正处于身高快速增长阶</w:t>
      </w:r>
      <w:r>
        <w:rPr>
          <w:rFonts w:ascii="宋体" w:hAnsi="宋体" w:cs="宋体" w:eastAsia="宋体"/>
          <w:sz w:val="39"/>
          <w:spacing w:val="0"/>
          <w:color w:val="000000"/>
          <w:b w:val="off"/>
          <w:i w:val="off"/>
        </w:rPr>
        <w:t>段，睡眠不足可能会影响最终身高。因此，父母要特别重视“生长黄金期”的</w:t>
      </w:r>
      <w:r>
        <w:rPr>
          <w:rFonts w:ascii="宋体" w:hAnsi="宋体" w:cs="宋体" w:eastAsia="宋体"/>
          <w:sz w:val="39"/>
          <w:spacing w:val="0"/>
          <w:color w:val="000000"/>
          <w:b w:val="off"/>
          <w:i w:val="off"/>
        </w:rPr>
        <w:t>作息管理。</w:t>
      </w:r>
      <w:bookmarkEnd w:id="13734"/>
    </w:p>
    <w:p>
      <w:pPr>
        <w:pageBreakBefore w:val="off"/>
        <w:tabs/>
        <w:wordWrap w:val="off"/>
        <w:spacing w:before="0" w:after="0" w:line="780" w:lineRule="atLeast"/>
        <w:ind w:left="80" w:right="20" w:firstLine="760"/>
        <w:jc w:val="both"/>
        <w:textAlignment w:val="baseline"/>
        <w:rPr>
          <w:sz w:val="39"/>
        </w:rPr>
      </w:pPr>
      <w:bookmarkStart w:name="" w:id="13735"/>
      <w:r>
        <w:rPr>
          <w:rFonts w:ascii="宋体" w:hAnsi="宋体" w:cs="宋体" w:eastAsia="宋体"/>
          <w:sz w:val="39"/>
          <w:spacing w:val="0"/>
          <w:color w:val="000000"/>
          <w:b w:val="off"/>
          <w:i w:val="off"/>
        </w:rPr>
        <w:t>不过，研究表明，身高在很大程度上受遗传因素影响。父母对孩子的身</w:t>
      </w:r>
      <w:r>
        <w:rPr>
          <w:rFonts w:ascii="宋体" w:hAnsi="宋体" w:cs="宋体" w:eastAsia="宋体"/>
          <w:sz w:val="39"/>
          <w:spacing w:val="0"/>
          <w:color w:val="000000"/>
          <w:b w:val="off"/>
          <w:i w:val="off"/>
        </w:rPr>
        <w:t>高不必过于焦虑，尽力而为即可。</w:t>
      </w:r>
      <w:bookmarkEnd w:id="13735"/>
    </w:p>
    <w:p>
      <w:pPr>
        <w:pageBreakBefore w:val="off"/>
        <w:tabs/>
        <w:wordWrap w:val="off"/>
        <w:spacing w:before="0" w:after="0" w:line="800" w:lineRule="exact"/>
        <w:ind w:left="0" w:right="0"/>
        <w:jc w:val="both"/>
        <w:textAlignment w:val="baseline"/>
        <w:rPr>
          <w:sz w:val="39"/>
        </w:rPr>
      </w:pPr>
      <w:bookmarkStart w:name="" w:id="13736"/>
      <w:r>
        <w:rPr>
          <w:rFonts w:ascii="宋体" w:hAnsi="宋体" w:cs="宋体" w:eastAsia="宋体"/>
          <w:sz w:val="39"/>
          <w:spacing w:val="0"/>
          <w:color w:val="000000"/>
          <w:b w:val="off"/>
          <w:i w:val="off"/>
        </w:rPr>
        <w:t/>
      </w:r>
      <w:bookmarkEnd w:id="13736"/>
    </w:p>
    <w:p>
      <w:pPr>
        <w:pageBreakBefore w:val="off"/>
        <w:tabs/>
        <w:wordWrap w:val="off"/>
        <w:spacing w:before="0" w:after="0" w:line="720" w:lineRule="atLeast"/>
        <w:ind w:left="80" w:right="0"/>
        <w:jc w:val="both"/>
        <w:textAlignment w:val="baseline"/>
        <w:rPr>
          <w:sz w:val="54"/>
        </w:rPr>
      </w:pPr>
      <w:bookmarkStart w:name="" w:id="13737"/>
      <w:r>
        <w:rPr>
          <w:rFonts w:ascii="黑体" w:hAnsi="黑体" w:cs="黑体" w:eastAsia="黑体"/>
          <w:sz w:val="54"/>
          <w:spacing w:val="0"/>
          <w:color w:val="000000"/>
          <w:b w:val="on"/>
          <w:i w:val="off"/>
        </w:rPr>
        <w:t>体重</w:t>
      </w:r>
      <w:bookmarkEnd w:id="13737"/>
    </w:p>
    <w:p>
      <w:pPr>
        <w:pageBreakBefore w:val="off"/>
        <w:tabs/>
        <w:wordWrap w:val="off"/>
        <w:spacing w:before="0" w:after="0" w:line="800" w:lineRule="exact"/>
        <w:ind w:left="0" w:right="0"/>
        <w:jc w:val="both"/>
        <w:textAlignment w:val="baseline"/>
        <w:rPr>
          <w:sz w:val="39"/>
        </w:rPr>
      </w:pPr>
      <w:bookmarkStart w:name="" w:id="13738"/>
      <w:r>
        <w:rPr>
          <w:rFonts w:ascii="宋体" w:hAnsi="宋体" w:cs="宋体" w:eastAsia="宋体"/>
          <w:sz w:val="39"/>
          <w:spacing w:val="0"/>
          <w:color w:val="000000"/>
          <w:b w:val="off"/>
          <w:i w:val="off"/>
        </w:rPr>
        <w:t/>
      </w:r>
      <w:bookmarkEnd w:id="13738"/>
    </w:p>
    <w:p>
      <w:pPr>
        <w:pageBreakBefore w:val="off"/>
        <w:tabs/>
        <w:wordWrap w:val="off"/>
        <w:spacing w:before="0" w:after="0" w:line="780" w:lineRule="atLeast"/>
        <w:ind w:left="840" w:right="0"/>
        <w:jc w:val="both"/>
        <w:textAlignment w:val="baseline"/>
        <w:rPr>
          <w:sz w:val="39"/>
        </w:rPr>
      </w:pPr>
      <w:bookmarkStart w:name="" w:id="13739"/>
      <w:r>
        <w:rPr>
          <w:rFonts w:ascii="宋体" w:hAnsi="宋体" w:cs="宋体" w:eastAsia="宋体"/>
          <w:sz w:val="39"/>
          <w:spacing w:val="0"/>
          <w:color w:val="000000"/>
          <w:b w:val="off"/>
          <w:i w:val="off"/>
        </w:rPr>
        <w:t>父母需要重点关注的第二件事是孩子的体重。</w:t>
      </w:r>
      <w:bookmarkEnd w:id="13739"/>
    </w:p>
    <w:p>
      <w:pPr>
        <w:pageBreakBefore w:val="off"/>
        <w:tabs/>
        <w:wordWrap w:val="off"/>
        <w:spacing w:before="0" w:after="0" w:line="780" w:lineRule="atLeast"/>
        <w:ind w:left="80" w:right="20" w:firstLine="760"/>
        <w:jc w:val="both"/>
        <w:textAlignment w:val="baseline"/>
        <w:rPr>
          <w:sz w:val="39"/>
        </w:rPr>
      </w:pPr>
      <w:bookmarkStart w:name="" w:id="13740"/>
      <w:r>
        <w:rPr>
          <w:rFonts w:ascii="宋体" w:hAnsi="宋体" w:cs="宋体" w:eastAsia="宋体"/>
          <w:sz w:val="39"/>
          <w:spacing w:val="0"/>
          <w:color w:val="000000"/>
          <w:b w:val="off"/>
          <w:i w:val="off"/>
        </w:rPr>
        <w:t>少年时期，孩子的体重与家长直接相关。在这一阶段，孩子吃什么、吃</w:t>
      </w:r>
      <w:r>
        <w:rPr>
          <w:rFonts w:ascii="宋体" w:hAnsi="宋体" w:cs="宋体" w:eastAsia="宋体"/>
          <w:sz w:val="39"/>
          <w:spacing w:val="0"/>
          <w:color w:val="000000"/>
          <w:b w:val="off"/>
          <w:i w:val="off"/>
        </w:rPr>
        <w:t>多少、怎么吃，绝大部分都由父母掌控，所以，孩子的体重管理，是父母最应</w:t>
      </w:r>
      <w:r>
        <w:rPr>
          <w:rFonts w:ascii="宋体" w:hAnsi="宋体" w:cs="宋体" w:eastAsia="宋体"/>
          <w:sz w:val="39"/>
          <w:spacing w:val="0"/>
          <w:color w:val="000000"/>
          <w:b w:val="off"/>
          <w:i w:val="off"/>
        </w:rPr>
        <w:t>该重视且最具可控性的。</w:t>
      </w:r>
      <w:bookmarkEnd w:id="13740"/>
    </w:p>
    <w:p>
      <w:pPr>
        <w:pageBreakBefore w:val="off"/>
        <w:tabs/>
        <w:wordWrap w:val="off"/>
        <w:spacing w:before="0" w:after="0" w:line="780" w:lineRule="atLeast"/>
        <w:ind w:left="80" w:right="100" w:firstLine="760"/>
        <w:jc w:val="both"/>
        <w:textAlignment w:val="baseline"/>
        <w:rPr>
          <w:sz w:val="39"/>
        </w:rPr>
      </w:pPr>
      <w:bookmarkStart w:name="" w:id="13741"/>
      <w:r>
        <w:rPr>
          <w:rFonts w:ascii="宋体" w:hAnsi="宋体" w:cs="宋体" w:eastAsia="宋体"/>
          <w:sz w:val="39"/>
          <w:spacing w:val="0"/>
          <w:color w:val="000000"/>
          <w:b w:val="off"/>
          <w:i w:val="off"/>
        </w:rPr>
        <w:t>体重对孩子来说十分重要。研究显示，少年时期的肥胖会带来四个影响：</w:t>
      </w:r>
      <w:r>
        <w:rPr>
          <w:rFonts w:ascii="宋体" w:hAnsi="宋体" w:cs="宋体" w:eastAsia="宋体"/>
          <w:sz w:val="39"/>
          <w:spacing w:val="0"/>
          <w:color w:val="000000"/>
          <w:b w:val="off"/>
          <w:i w:val="off"/>
        </w:rPr>
        <w:t>第一，抑制生长激素的分泌，阻碍身高发育；第二，发展为肥胖体质，一生都</w:t>
      </w:r>
      <w:r>
        <w:rPr>
          <w:rFonts w:ascii="宋体" w:hAnsi="宋体" w:cs="宋体" w:eastAsia="宋体"/>
          <w:sz w:val="39"/>
          <w:spacing w:val="0"/>
          <w:color w:val="000000"/>
          <w:b w:val="off"/>
          <w:i w:val="off"/>
        </w:rPr>
        <w:t>会比其他人更容易肥胖；第三，即使成年后减肥成功，心血管疾病风险仍高于</w:t>
      </w:r>
      <w:r>
        <w:rPr>
          <w:rFonts w:ascii="宋体" w:hAnsi="宋体" w:cs="宋体" w:eastAsia="宋体"/>
          <w:sz w:val="39"/>
          <w:spacing w:val="0"/>
          <w:color w:val="000000"/>
          <w:b w:val="off"/>
          <w:i w:val="off"/>
        </w:rPr>
        <w:t>常人；第四，更容易自卑，甚至患上抑郁症和焦虑症。</w:t>
      </w:r>
      <w:bookmarkEnd w:id="13741"/>
    </w:p>
    <w:p>
      <w:pPr>
        <w:pageBreakBefore w:val="off"/>
        <w:tabs/>
        <w:wordWrap w:val="off"/>
        <w:spacing w:before="0" w:after="0" w:line="780" w:lineRule="atLeast"/>
        <w:ind w:left="80" w:right="100" w:firstLine="760"/>
        <w:jc w:val="both"/>
        <w:textAlignment w:val="baseline"/>
        <w:rPr>
          <w:sz w:val="39"/>
        </w:rPr>
      </w:pPr>
      <w:bookmarkStart w:name="" w:id="13742"/>
      <w:r>
        <w:rPr>
          <w:rFonts w:ascii="宋体" w:hAnsi="宋体" w:cs="宋体" w:eastAsia="宋体"/>
          <w:sz w:val="39"/>
          <w:spacing w:val="0"/>
          <w:color w:val="000000"/>
          <w:b w:val="off"/>
          <w:i w:val="off"/>
        </w:rPr>
        <w:t>如果孩子已经超重，不妨从饮食结构开始调整。尤其要注意的是，与其</w:t>
      </w:r>
      <w:r>
        <w:rPr>
          <w:rFonts w:ascii="宋体" w:hAnsi="宋体" w:cs="宋体" w:eastAsia="宋体"/>
          <w:sz w:val="39"/>
          <w:spacing w:val="0"/>
          <w:color w:val="000000"/>
          <w:b w:val="off"/>
          <w:i w:val="off"/>
        </w:rPr>
        <w:t>他年龄段不同，青少年体重管理必须运动和饮食“两手抓”。如果不运动，只</w:t>
      </w:r>
      <w:r>
        <w:rPr>
          <w:rFonts w:ascii="宋体" w:hAnsi="宋体" w:cs="宋体" w:eastAsia="宋体"/>
          <w:sz w:val="39"/>
          <w:spacing w:val="0"/>
          <w:color w:val="000000"/>
          <w:b w:val="off"/>
          <w:i w:val="off"/>
        </w:rPr>
        <w:t>靠饮食调整，减肥的成功率很低。</w:t>
      </w:r>
      <w:bookmarkEnd w:id="13742"/>
    </w:p>
    <w:p>
      <w:pPr>
        <w:pageBreakBefore w:val="off"/>
        <w:tabs/>
        <w:wordWrap w:val="off"/>
        <w:spacing w:before="0" w:after="0" w:line="800" w:lineRule="exact"/>
        <w:ind w:left="0" w:right="0"/>
        <w:jc w:val="both"/>
        <w:textAlignment w:val="baseline"/>
        <w:rPr>
          <w:sz w:val="39"/>
        </w:rPr>
      </w:pPr>
      <w:bookmarkStart w:name="" w:id="13743"/>
      <w:r>
        <w:rPr>
          <w:rFonts w:ascii="宋体" w:hAnsi="宋体" w:cs="宋体" w:eastAsia="宋体"/>
          <w:sz w:val="39"/>
          <w:spacing w:val="0"/>
          <w:color w:val="000000"/>
          <w:b w:val="off"/>
          <w:i w:val="off"/>
        </w:rPr>
        <w:t/>
      </w:r>
      <w:bookmarkEnd w:id="13743"/>
    </w:p>
    <w:p>
      <w:pPr>
        <w:pageBreakBefore w:val="off"/>
        <w:tabs/>
        <w:wordWrap w:val="off"/>
        <w:spacing w:before="0" w:after="0" w:line="760" w:lineRule="atLeast"/>
        <w:ind w:left="80" w:right="0"/>
        <w:jc w:val="both"/>
        <w:textAlignment w:val="baseline"/>
        <w:rPr>
          <w:sz w:val="56"/>
        </w:rPr>
      </w:pPr>
      <w:bookmarkStart w:name="" w:id="13744"/>
      <w:r>
        <w:rPr>
          <w:rFonts w:ascii="黑体" w:hAnsi="黑体" w:cs="黑体" w:eastAsia="黑体"/>
          <w:sz w:val="56"/>
          <w:spacing w:val="0"/>
          <w:color w:val="000000"/>
          <w:b w:val="off"/>
          <w:i w:val="off"/>
        </w:rPr>
        <w:t>运动</w:t>
      </w:r>
      <w:bookmarkEnd w:id="13744"/>
    </w:p>
    <w:p>
      <w:pPr>
        <w:pageBreakBefore w:val="off"/>
        <w:tabs/>
        <w:wordWrap w:val="off"/>
        <w:spacing w:before="0" w:after="0" w:line="800" w:lineRule="exact"/>
        <w:ind w:left="0" w:right="0"/>
        <w:jc w:val="both"/>
        <w:textAlignment w:val="baseline"/>
        <w:rPr>
          <w:sz w:val="39"/>
        </w:rPr>
      </w:pPr>
      <w:bookmarkStart w:name="" w:id="13745"/>
      <w:r>
        <w:rPr>
          <w:rFonts w:ascii="宋体" w:hAnsi="宋体" w:cs="宋体" w:eastAsia="宋体"/>
          <w:sz w:val="39"/>
          <w:spacing w:val="0"/>
          <w:color w:val="000000"/>
          <w:b w:val="off"/>
          <w:i w:val="off"/>
        </w:rPr>
        <w:t/>
      </w:r>
      <w:bookmarkEnd w:id="13745"/>
    </w:p>
    <w:p>
      <w:pPr>
        <w:pageBreakBefore w:val="off"/>
        <w:tabs/>
        <w:wordWrap w:val="off"/>
        <w:spacing w:before="0" w:after="0" w:line="780" w:lineRule="atLeast"/>
        <w:ind w:left="860" w:right="0"/>
        <w:jc w:val="both"/>
        <w:textAlignment w:val="baseline"/>
        <w:rPr>
          <w:sz w:val="39"/>
        </w:rPr>
      </w:pPr>
      <w:bookmarkStart w:name="" w:id="13746"/>
      <w:r>
        <w:rPr>
          <w:rFonts w:ascii="宋体" w:hAnsi="宋体" w:cs="宋体" w:eastAsia="宋体"/>
          <w:sz w:val="39"/>
          <w:spacing w:val="0"/>
          <w:color w:val="000000"/>
          <w:b w:val="off"/>
          <w:i w:val="off"/>
        </w:rPr>
        <w:t>父母需要重点关注的第三件事是运动，要帮孩子培养一项运动爱好，并</w:t>
      </w:r>
      <w:bookmarkEnd w:id="13746"/>
    </w:p>
    <w:p>
      <w:pPr>
        <w:pageBreakBefore w:val="off"/>
        <w:tabs/>
        <w:wordWrap w:val="off"/>
        <w:spacing w:before="0" w:after="0" w:line="800" w:lineRule="exact"/>
        <w:ind w:left="0" w:right="0"/>
        <w:jc w:val="both"/>
        <w:textAlignment w:val="baseline"/>
        <w:rPr>
          <w:sz w:val="39"/>
        </w:rPr>
      </w:pPr>
      <w:bookmarkStart w:name="" w:id="13747"/>
      <w:r>
        <w:rPr>
          <w:rFonts w:ascii="宋体" w:hAnsi="宋体" w:cs="宋体" w:eastAsia="宋体"/>
          <w:sz w:val="39"/>
          <w:spacing w:val="0"/>
          <w:color w:val="000000"/>
          <w:b w:val="off"/>
          <w:i w:val="off"/>
        </w:rPr>
        <w:t/>
      </w:r>
      <w:bookmarkEnd w:id="13747"/>
    </w:p>
    <w:p>
      <w:pPr>
        <w:pageBreakBefore w:val="off"/>
        <w:tabs/>
        <w:wordWrap w:val="off"/>
        <w:spacing w:before="0" w:after="0" w:line="560" w:lineRule="atLeast"/>
        <w:ind w:left="0" w:right="180"/>
        <w:jc w:val="right"/>
        <w:textAlignment w:val="baseline"/>
        <w:rPr>
          <w:sz w:val="41"/>
        </w:rPr>
      </w:pPr>
      <w:bookmarkStart w:name="" w:id="13748"/>
      <w:r>
        <w:rPr>
          <w:rFonts w:ascii="黑体" w:hAnsi="黑体" w:cs="黑体" w:eastAsia="黑体"/>
          <w:sz w:val="41"/>
          <w:spacing w:val="0"/>
          <w:color w:val="000000"/>
          <w:b w:val="off"/>
          <w:i w:val="off"/>
        </w:rPr>
        <w:t>569</w:t>
      </w:r>
      <w:bookmarkEnd w:id="13748"/>
    </w:p>
    <w:p>
      <w:r>
        <w:t/>
      </w:r>
    </w:p>
    <w:p>
      <w:pPr>
        <w:sectPr>
          <w:footerReference r:id="rId1199"/>
          <w:headerReference r:id="rId1200" w:type="default"/>
          <w:type w:val="nextPage"/>
          <w:pgSz w:w="17060" w:h="25400"/>
          <w:pgMar w:left="1520" w:top="1080" w:right="1520" w:bottom="1080" w:header="780" w:footer="780"/>
          <w:cols w:num="1"/>
        </w:sectPr>
      </w:pPr>
    </w:p>
    <w:p>
      <w:pPr>
        <w:pageBreakBefore w:val="off"/>
        <w:tabs/>
        <w:wordWrap w:val="off"/>
        <w:spacing w:before="0" w:after="0" w:line="460" w:lineRule="atLeast"/>
        <w:ind w:left="100" w:right="0"/>
        <w:jc w:val="both"/>
        <w:textAlignment w:val="baseline"/>
        <w:rPr>
          <w:sz w:val="34"/>
        </w:rPr>
      </w:pPr>
      <w:bookmarkStart w:name="" w:id="13749"/>
      <w:r>
        <w:rPr>
          <w:rFonts w:ascii="黑体" w:hAnsi="黑体" w:cs="黑体" w:eastAsia="黑体"/>
          <w:sz w:val="34"/>
          <w:spacing w:val="0"/>
          <w:color w:val="aabad3"/>
          <w:b w:val="off"/>
          <w:i w:val="off"/>
        </w:rPr>
        <w:t>第四部分家庭全周期健康管理</w:t>
      </w:r>
      <w:bookmarkEnd w:id="13749"/>
    </w:p>
    <w:p>
      <w:pPr>
        <w:pageBreakBefore w:val="off"/>
        <w:tabs/>
        <w:wordWrap w:val="off"/>
        <w:spacing w:before="0" w:after="0" w:line="800" w:lineRule="exact"/>
        <w:ind w:left="0" w:right="0"/>
        <w:jc w:val="both"/>
        <w:textAlignment w:val="baseline"/>
        <w:rPr>
          <w:sz w:val="40"/>
        </w:rPr>
      </w:pPr>
      <w:bookmarkStart w:name="" w:id="13750"/>
      <w:r>
        <w:rPr>
          <w:rFonts w:ascii="宋体" w:hAnsi="宋体" w:cs="宋体" w:eastAsia="宋体"/>
          <w:sz w:val="40"/>
          <w:spacing w:val="0"/>
          <w:color w:val="000000"/>
          <w:b w:val="off"/>
          <w:i w:val="off"/>
        </w:rPr>
        <w:t/>
      </w:r>
      <w:bookmarkEnd w:id="13750"/>
    </w:p>
    <w:p>
      <w:pPr>
        <w:pageBreakBefore w:val="off"/>
        <w:tabs/>
        <w:wordWrap w:val="off"/>
        <w:spacing w:before="0" w:after="0" w:line="800" w:lineRule="exact"/>
        <w:ind w:left="0" w:right="0"/>
        <w:jc w:val="both"/>
        <w:textAlignment w:val="baseline"/>
        <w:rPr>
          <w:sz w:val="40"/>
        </w:rPr>
      </w:pPr>
      <w:bookmarkStart w:name="" w:id="13751"/>
      <w:r>
        <w:rPr>
          <w:rFonts w:ascii="宋体" w:hAnsi="宋体" w:cs="宋体" w:eastAsia="宋体"/>
          <w:sz w:val="40"/>
          <w:spacing w:val="0"/>
          <w:color w:val="000000"/>
          <w:b w:val="off"/>
          <w:i w:val="off"/>
        </w:rPr>
        <w:t/>
      </w:r>
      <w:bookmarkEnd w:id="13751"/>
    </w:p>
    <w:p>
      <w:pPr>
        <w:pageBreakBefore w:val="off"/>
        <w:tabs/>
        <w:wordWrap w:val="off"/>
        <w:spacing w:before="0" w:after="0" w:line="780" w:lineRule="atLeast"/>
        <w:ind w:left="100" w:right="0"/>
        <w:jc w:val="both"/>
        <w:textAlignment w:val="baseline"/>
        <w:rPr>
          <w:sz w:val="40"/>
        </w:rPr>
      </w:pPr>
      <w:bookmarkStart w:name="" w:id="13752"/>
      <w:r>
        <w:rPr>
          <w:rFonts w:ascii="宋体" w:hAnsi="宋体" w:cs="宋体" w:eastAsia="宋体"/>
          <w:sz w:val="40"/>
          <w:spacing w:val="0"/>
          <w:color w:val="000000"/>
          <w:b w:val="off"/>
          <w:i w:val="off"/>
        </w:rPr>
        <w:t>且持之以恒。</w:t>
      </w:r>
      <w:bookmarkEnd w:id="13752"/>
    </w:p>
    <w:p>
      <w:pPr>
        <w:pageBreakBefore w:val="off"/>
        <w:tabs/>
        <w:wordWrap w:val="off"/>
        <w:spacing w:before="0" w:after="0" w:line="780" w:lineRule="atLeast"/>
        <w:ind w:left="100" w:right="140" w:firstLine="820"/>
        <w:jc w:val="both"/>
        <w:textAlignment w:val="baseline"/>
        <w:rPr>
          <w:sz w:val="40"/>
        </w:rPr>
      </w:pPr>
      <w:bookmarkStart w:name="" w:id="13753"/>
      <w:r>
        <w:rPr>
          <w:rFonts w:ascii="宋体" w:hAnsi="宋体" w:cs="宋体" w:eastAsia="宋体"/>
          <w:sz w:val="40"/>
          <w:spacing w:val="0"/>
          <w:color w:val="000000"/>
          <w:b w:val="off"/>
          <w:i w:val="off"/>
        </w:rPr>
        <w:t>注意，这里使用了“爱好”这个词。对于孩子来说，不喜欢一件事就很</w:t>
      </w:r>
      <w:r>
        <w:rPr>
          <w:rFonts w:ascii="宋体" w:hAnsi="宋体" w:cs="宋体" w:eastAsia="宋体"/>
          <w:sz w:val="40"/>
          <w:spacing w:val="0"/>
          <w:color w:val="000000"/>
          <w:b w:val="off"/>
          <w:i w:val="off"/>
        </w:rPr>
        <w:t>难坚持下去，只有成为爱好，孩子才会主动完成运动目标。研究显示，培养运</w:t>
      </w:r>
      <w:r>
        <w:rPr>
          <w:rFonts w:ascii="宋体" w:hAnsi="宋体" w:cs="宋体" w:eastAsia="宋体"/>
          <w:sz w:val="40"/>
          <w:spacing w:val="0"/>
          <w:color w:val="000000"/>
          <w:b w:val="off"/>
          <w:i w:val="off"/>
        </w:rPr>
        <w:t>动爱好对5~17岁青少年的健康改善效果非常显著。运动爱好不限于有计划</w:t>
      </w:r>
      <w:r>
        <w:rPr>
          <w:rFonts w:ascii="宋体" w:hAnsi="宋体" w:cs="宋体" w:eastAsia="宋体"/>
          <w:sz w:val="40"/>
          <w:spacing w:val="0"/>
          <w:color w:val="000000"/>
          <w:b w:val="off"/>
          <w:i w:val="off"/>
        </w:rPr>
        <w:t>的体育训练，也包括在家庭、学校等环境中的玩耍、游戏等。</w:t>
      </w:r>
      <w:bookmarkEnd w:id="13753"/>
    </w:p>
    <w:p>
      <w:pPr>
        <w:pageBreakBefore w:val="off"/>
        <w:tabs/>
        <w:wordWrap w:val="off"/>
        <w:spacing w:before="0" w:after="0" w:line="780" w:lineRule="atLeast"/>
        <w:ind w:left="880" w:right="0"/>
        <w:jc w:val="both"/>
        <w:textAlignment w:val="baseline"/>
        <w:rPr>
          <w:sz w:val="40"/>
        </w:rPr>
      </w:pPr>
      <w:bookmarkStart w:name="" w:id="13754"/>
      <w:r>
        <w:rPr>
          <w:rFonts w:ascii="宋体" w:hAnsi="宋体" w:cs="宋体" w:eastAsia="宋体"/>
          <w:sz w:val="40"/>
          <w:spacing w:val="0"/>
          <w:color w:val="000000"/>
          <w:b w:val="off"/>
          <w:i w:val="off"/>
        </w:rPr>
        <w:t>世界卫生组织为青少年设立的运动目标包括以下三项：</w:t>
      </w:r>
      <w:bookmarkEnd w:id="13754"/>
    </w:p>
    <w:p>
      <w:pPr>
        <w:pageBreakBefore w:val="off"/>
        <w:tabs/>
        <w:wordWrap w:val="off"/>
        <w:spacing w:before="0" w:after="0" w:line="780" w:lineRule="atLeast"/>
        <w:ind w:left="880" w:right="0"/>
        <w:jc w:val="both"/>
        <w:textAlignment w:val="baseline"/>
        <w:rPr>
          <w:sz w:val="40"/>
        </w:rPr>
      </w:pPr>
      <w:bookmarkStart w:name="" w:id="13755"/>
      <w:r>
        <w:rPr>
          <w:rFonts w:ascii="宋体" w:hAnsi="宋体" w:cs="宋体" w:eastAsia="宋体"/>
          <w:sz w:val="40"/>
          <w:spacing w:val="0"/>
          <w:color w:val="000000"/>
          <w:b w:val="off"/>
          <w:i w:val="off"/>
        </w:rPr>
        <w:t>第一，每天累计进行至少60分钟的中等强度至高强度的身体活动。</w:t>
      </w:r>
      <w:bookmarkEnd w:id="13755"/>
    </w:p>
    <w:p>
      <w:pPr>
        <w:pageBreakBefore w:val="off"/>
        <w:tabs/>
        <w:wordWrap w:val="off"/>
        <w:spacing w:before="0" w:after="0" w:line="780" w:lineRule="atLeast"/>
        <w:ind w:left="880" w:right="0"/>
        <w:jc w:val="both"/>
        <w:textAlignment w:val="baseline"/>
        <w:rPr>
          <w:sz w:val="40"/>
        </w:rPr>
      </w:pPr>
      <w:bookmarkStart w:name="" w:id="13756"/>
      <w:r>
        <w:rPr>
          <w:rFonts w:ascii="宋体" w:hAnsi="宋体" w:cs="宋体" w:eastAsia="宋体"/>
          <w:sz w:val="40"/>
          <w:spacing w:val="0"/>
          <w:color w:val="000000"/>
          <w:b w:val="off"/>
          <w:i w:val="off"/>
        </w:rPr>
        <w:t>第二，每周至少进行3次高强度有氧活动，以及增强肌肉和骨骼的活动。</w:t>
      </w:r>
      <w:bookmarkEnd w:id="13756"/>
    </w:p>
    <w:p>
      <w:pPr>
        <w:pageBreakBefore w:val="off"/>
        <w:tabs/>
        <w:wordWrap w:val="off"/>
        <w:spacing w:before="0" w:after="0" w:line="780" w:lineRule="atLeast"/>
        <w:ind w:left="100" w:right="100" w:firstLine="780"/>
        <w:jc w:val="both"/>
        <w:textAlignment w:val="baseline"/>
        <w:rPr>
          <w:sz w:val="40"/>
        </w:rPr>
      </w:pPr>
      <w:bookmarkStart w:name="" w:id="13757"/>
      <w:r>
        <w:rPr>
          <w:rFonts w:ascii="宋体" w:hAnsi="宋体" w:cs="宋体" w:eastAsia="宋体"/>
          <w:sz w:val="40"/>
          <w:spacing w:val="0"/>
          <w:color w:val="000000"/>
          <w:b w:val="off"/>
          <w:i w:val="off"/>
        </w:rPr>
        <w:t>第三，活动形式应多样化，可以是跑步、跳绳、爬楼梯、拔河等，不需</w:t>
      </w:r>
      <w:r>
        <w:rPr>
          <w:rFonts w:ascii="宋体" w:hAnsi="宋体" w:cs="宋体" w:eastAsia="宋体"/>
          <w:sz w:val="40"/>
          <w:spacing w:val="0"/>
          <w:color w:val="000000"/>
          <w:b w:val="off"/>
          <w:i w:val="off"/>
        </w:rPr>
        <w:t>要系统化。</w:t>
      </w:r>
      <w:bookmarkEnd w:id="13757"/>
    </w:p>
    <w:p>
      <w:pPr>
        <w:pageBreakBefore w:val="off"/>
        <w:tabs/>
        <w:wordWrap w:val="off"/>
        <w:spacing w:before="0" w:after="0" w:line="780" w:lineRule="atLeast"/>
        <w:ind w:left="100" w:right="60" w:firstLine="780"/>
        <w:jc w:val="both"/>
        <w:textAlignment w:val="baseline"/>
        <w:rPr>
          <w:sz w:val="40"/>
        </w:rPr>
      </w:pPr>
      <w:bookmarkStart w:name="" w:id="13758"/>
      <w:r>
        <w:rPr>
          <w:rFonts w:ascii="宋体" w:hAnsi="宋体" w:cs="宋体" w:eastAsia="宋体"/>
          <w:sz w:val="40"/>
          <w:spacing w:val="0"/>
          <w:color w:val="000000"/>
          <w:b w:val="off"/>
          <w:i w:val="off"/>
        </w:rPr>
        <w:t>除了能够强身健体，运动更是一种我们很容易忽略的教育。大量研究证</w:t>
      </w:r>
      <w:r>
        <w:rPr>
          <w:rFonts w:ascii="宋体" w:hAnsi="宋体" w:cs="宋体" w:eastAsia="宋体"/>
          <w:sz w:val="40"/>
          <w:spacing w:val="0"/>
          <w:color w:val="000000"/>
          <w:b w:val="off"/>
          <w:i w:val="off"/>
        </w:rPr>
        <w:t>明，孩子健全的人格、良好的精神状态、强大的抗挫折能力、稳定的情绪等，</w:t>
      </w:r>
      <w:r>
        <w:rPr>
          <w:rFonts w:ascii="宋体" w:hAnsi="宋体" w:cs="宋体" w:eastAsia="宋体"/>
          <w:sz w:val="40"/>
          <w:spacing w:val="0"/>
          <w:color w:val="000000"/>
          <w:b w:val="off"/>
          <w:i w:val="off"/>
        </w:rPr>
        <w:t>都要依靠运动来维持。</w:t>
      </w:r>
      <w:bookmarkEnd w:id="13758"/>
    </w:p>
    <w:p>
      <w:pPr>
        <w:pageBreakBefore w:val="off"/>
        <w:tabs/>
        <w:wordWrap w:val="off"/>
        <w:spacing w:before="0" w:after="0" w:line="780" w:lineRule="atLeast"/>
        <w:ind w:left="100" w:right="120" w:firstLine="820"/>
        <w:jc w:val="both"/>
        <w:textAlignment w:val="baseline"/>
        <w:rPr>
          <w:sz w:val="40"/>
        </w:rPr>
      </w:pPr>
      <w:bookmarkStart w:name="" w:id="13759"/>
      <w:r>
        <w:rPr>
          <w:rFonts w:ascii="宋体" w:hAnsi="宋体" w:cs="宋体" w:eastAsia="宋体"/>
          <w:sz w:val="40"/>
          <w:spacing w:val="0"/>
          <w:color w:val="000000"/>
          <w:b w:val="off"/>
          <w:i w:val="off"/>
        </w:rPr>
        <w:t>同时，运动也会成为孩子未来重要的社交手段之一。通过组建兴趣社群，</w:t>
      </w:r>
      <w:r>
        <w:rPr>
          <w:rFonts w:ascii="宋体" w:hAnsi="宋体" w:cs="宋体" w:eastAsia="宋体"/>
          <w:sz w:val="40"/>
          <w:spacing w:val="0"/>
          <w:color w:val="000000"/>
          <w:b w:val="off"/>
          <w:i w:val="off"/>
        </w:rPr>
        <w:t>孩子们可以一起运动，结交朋友，培养团队协作能力。</w:t>
      </w:r>
      <w:bookmarkEnd w:id="13759"/>
    </w:p>
    <w:p>
      <w:pPr>
        <w:pageBreakBefore w:val="off"/>
        <w:tabs/>
        <w:wordWrap w:val="off"/>
        <w:spacing w:before="0" w:after="0" w:line="780" w:lineRule="atLeast"/>
        <w:ind w:left="100" w:right="20" w:firstLine="820"/>
        <w:jc w:val="both"/>
        <w:textAlignment w:val="baseline"/>
        <w:rPr>
          <w:sz w:val="40"/>
        </w:rPr>
      </w:pPr>
      <w:bookmarkStart w:name="" w:id="13760"/>
      <w:r>
        <w:rPr>
          <w:rFonts w:ascii="宋体" w:hAnsi="宋体" w:cs="宋体" w:eastAsia="宋体"/>
          <w:sz w:val="40"/>
          <w:spacing w:val="0"/>
          <w:color w:val="000000"/>
          <w:b w:val="off"/>
          <w:i w:val="off"/>
        </w:rPr>
        <w:t>需要注意的是，运动爱好的培养要把握“适度原则”，一项持续终身的运</w:t>
      </w:r>
      <w:r>
        <w:rPr>
          <w:rFonts w:ascii="宋体" w:hAnsi="宋体" w:cs="宋体" w:eastAsia="宋体"/>
          <w:sz w:val="40"/>
          <w:spacing w:val="0"/>
          <w:color w:val="000000"/>
          <w:b w:val="off"/>
          <w:i w:val="off"/>
        </w:rPr>
        <w:t>动爱好，远比短暂的体育成绩更有价值。即使孩子在运动方面天赋异禀，也</w:t>
      </w:r>
      <w:r>
        <w:rPr>
          <w:rFonts w:ascii="宋体" w:hAnsi="宋体" w:cs="宋体" w:eastAsia="宋体"/>
          <w:sz w:val="40"/>
          <w:spacing w:val="0"/>
          <w:color w:val="000000"/>
          <w:b w:val="off"/>
          <w:i w:val="off"/>
        </w:rPr>
        <w:t>没必要把体育运动作为升学加分的手段，甚至强行让孩子成为运动员。研究发</w:t>
      </w:r>
      <w:r>
        <w:rPr>
          <w:rFonts w:ascii="宋体" w:hAnsi="宋体" w:cs="宋体" w:eastAsia="宋体"/>
          <w:sz w:val="40"/>
          <w:spacing w:val="0"/>
          <w:color w:val="000000"/>
          <w:b w:val="off"/>
          <w:i w:val="off"/>
        </w:rPr>
        <w:t>现，过量运动可能会导致孩子心脏发育异常，甚至引发更为严重的疾病。</w:t>
      </w:r>
      <w:bookmarkEnd w:id="13760"/>
    </w:p>
    <w:p>
      <w:pPr>
        <w:pageBreakBefore w:val="off"/>
        <w:tabs/>
        <w:wordWrap w:val="off"/>
        <w:spacing w:before="0" w:after="0" w:line="800" w:lineRule="exact"/>
        <w:ind w:left="0" w:right="0"/>
        <w:jc w:val="both"/>
        <w:textAlignment w:val="baseline"/>
        <w:rPr>
          <w:sz w:val="40"/>
        </w:rPr>
      </w:pPr>
      <w:bookmarkStart w:name="" w:id="13761"/>
      <w:r>
        <w:rPr>
          <w:rFonts w:ascii="宋体" w:hAnsi="宋体" w:cs="宋体" w:eastAsia="宋体"/>
          <w:sz w:val="40"/>
          <w:spacing w:val="0"/>
          <w:color w:val="000000"/>
          <w:b w:val="off"/>
          <w:i w:val="off"/>
        </w:rPr>
        <w:t/>
      </w:r>
      <w:bookmarkEnd w:id="13761"/>
    </w:p>
    <w:p>
      <w:pPr>
        <w:pageBreakBefore w:val="off"/>
        <w:tabs/>
        <w:wordWrap w:val="off"/>
        <w:spacing w:before="0" w:after="0" w:line="780" w:lineRule="atLeast"/>
        <w:ind w:left="100" w:right="0"/>
        <w:jc w:val="both"/>
        <w:textAlignment w:val="baseline"/>
        <w:rPr>
          <w:sz w:val="40"/>
        </w:rPr>
      </w:pPr>
      <w:bookmarkStart w:name="" w:id="13762"/>
      <w:r>
        <w:rPr>
          <w:rFonts w:ascii="宋体" w:hAnsi="宋体" w:cs="宋体" w:eastAsia="宋体"/>
          <w:sz w:val="40"/>
          <w:spacing w:val="0"/>
          <w:color w:val="7791c5"/>
          <w:b w:val="off"/>
          <w:i w:val="off"/>
        </w:rPr>
        <w:t>睡眠</w:t>
      </w:r>
      <w:bookmarkEnd w:id="13762"/>
    </w:p>
    <w:p>
      <w:pPr>
        <w:pageBreakBefore w:val="off"/>
        <w:tabs/>
        <w:wordWrap w:val="off"/>
        <w:spacing w:before="0" w:after="0" w:line="800" w:lineRule="exact"/>
        <w:ind w:left="0" w:right="0"/>
        <w:jc w:val="both"/>
        <w:textAlignment w:val="baseline"/>
        <w:rPr>
          <w:sz w:val="40"/>
        </w:rPr>
      </w:pPr>
      <w:bookmarkStart w:name="" w:id="13763"/>
      <w:r>
        <w:rPr>
          <w:rFonts w:ascii="宋体" w:hAnsi="宋体" w:cs="宋体" w:eastAsia="宋体"/>
          <w:sz w:val="40"/>
          <w:spacing w:val="0"/>
          <w:color w:val="000000"/>
          <w:b w:val="off"/>
          <w:i w:val="off"/>
        </w:rPr>
        <w:t/>
      </w:r>
      <w:bookmarkEnd w:id="13763"/>
    </w:p>
    <w:p>
      <w:pPr>
        <w:pageBreakBefore w:val="off"/>
        <w:tabs/>
        <w:wordWrap w:val="off"/>
        <w:spacing w:before="0" w:after="0" w:line="780" w:lineRule="atLeast"/>
        <w:ind w:left="1000" w:right="0"/>
        <w:jc w:val="both"/>
        <w:textAlignment w:val="baseline"/>
        <w:rPr>
          <w:sz w:val="40"/>
        </w:rPr>
      </w:pPr>
      <w:bookmarkStart w:name="" w:id="13764"/>
      <w:r>
        <w:rPr>
          <w:rFonts w:ascii="宋体" w:hAnsi="宋体" w:cs="宋体" w:eastAsia="宋体"/>
          <w:sz w:val="40"/>
          <w:spacing w:val="0"/>
          <w:color w:val="000000"/>
          <w:b w:val="off"/>
          <w:i w:val="off"/>
        </w:rPr>
        <w:t>父母需要重点关注的第四件事是睡眠。</w:t>
      </w:r>
      <w:bookmarkEnd w:id="13764"/>
    </w:p>
    <w:p>
      <w:pPr>
        <w:pageBreakBefore w:val="off"/>
        <w:tabs/>
        <w:wordWrap w:val="off"/>
        <w:spacing w:before="0" w:after="0" w:line="780" w:lineRule="atLeast"/>
        <w:ind w:left="100" w:right="0" w:firstLine="900"/>
        <w:jc w:val="both"/>
        <w:textAlignment w:val="baseline"/>
        <w:rPr>
          <w:sz w:val="40"/>
        </w:rPr>
      </w:pPr>
      <w:bookmarkStart w:name="" w:id="13765"/>
      <w:r>
        <w:rPr>
          <w:rFonts w:ascii="宋体" w:hAnsi="宋体" w:cs="宋体" w:eastAsia="宋体"/>
          <w:sz w:val="40"/>
          <w:spacing w:val="0"/>
          <w:color w:val="000000"/>
          <w:b w:val="off"/>
          <w:i w:val="off"/>
        </w:rPr>
        <w:t>相比之下，睡眠比以上几件事重要得多。在门诊中，我常常听到家长抱</w:t>
      </w:r>
      <w:r>
        <w:rPr>
          <w:rFonts w:ascii="宋体" w:hAnsi="宋体" w:cs="宋体" w:eastAsia="宋体"/>
          <w:sz w:val="40"/>
          <w:spacing w:val="0"/>
          <w:color w:val="000000"/>
          <w:b w:val="off"/>
          <w:i w:val="off"/>
        </w:rPr>
        <w:t>怨作业太多，辅导班下课太晚，导致孩子睡眠不足。但是，这些都不能成为理</w:t>
      </w:r>
      <w:bookmarkEnd w:id="13765"/>
    </w:p>
    <w:p>
      <w:pPr>
        <w:pageBreakBefore w:val="off"/>
        <w:tabs/>
        <w:wordWrap w:val="off"/>
        <w:spacing w:before="0" w:after="0" w:line="800" w:lineRule="exact"/>
        <w:ind w:left="0" w:right="0"/>
        <w:jc w:val="both"/>
        <w:textAlignment w:val="baseline"/>
        <w:rPr>
          <w:sz w:val="40"/>
        </w:rPr>
      </w:pPr>
      <w:bookmarkStart w:name="" w:id="13766"/>
      <w:r>
        <w:rPr>
          <w:rFonts w:ascii="宋体" w:hAnsi="宋体" w:cs="宋体" w:eastAsia="宋体"/>
          <w:sz w:val="40"/>
          <w:spacing w:val="0"/>
          <w:color w:val="000000"/>
          <w:b w:val="off"/>
          <w:i w:val="off"/>
        </w:rPr>
        <w:t/>
      </w:r>
      <w:bookmarkEnd w:id="13766"/>
    </w:p>
    <w:p>
      <w:pPr>
        <w:pageBreakBefore w:val="off"/>
        <w:tabs/>
        <w:wordWrap w:val="off"/>
        <w:spacing w:before="0" w:after="0" w:line="520" w:lineRule="atLeast"/>
        <w:ind w:left="100" w:right="0"/>
        <w:jc w:val="both"/>
        <w:textAlignment w:val="baseline"/>
        <w:rPr>
          <w:sz w:val="38"/>
        </w:rPr>
      </w:pPr>
      <w:bookmarkStart w:name="" w:id="13767"/>
      <w:r>
        <w:rPr>
          <w:rFonts w:ascii="仿宋" w:hAnsi="仿宋" w:cs="仿宋" w:eastAsia="仿宋"/>
          <w:sz w:val="38"/>
          <w:spacing w:val="0"/>
          <w:color w:val="aabad3"/>
          <w:b w:val="off"/>
          <w:i w:val="off"/>
        </w:rPr>
        <w:t>570</w:t>
      </w:r>
      <w:bookmarkEnd w:id="13767"/>
    </w:p>
    <w:p>
      <w:r>
        <w:t/>
      </w:r>
    </w:p>
    <w:p>
      <w:pPr>
        <w:sectPr>
          <w:footerReference r:id="rId1201"/>
          <w:headerReference r:id="rId1202" w:type="default"/>
          <w:type w:val="nextPage"/>
          <w:pgSz w:w="17340" w:h="25540"/>
          <w:pgMar w:left="1560" w:top="1080" w:right="1560" w:bottom="1080" w:header="780" w:footer="780"/>
          <w:cols w:num="1"/>
        </w:sectPr>
      </w:pPr>
    </w:p>
    <w:p>
      <w:pPr>
        <w:pageBreakBefore w:val="off"/>
        <w:tabs/>
        <w:wordWrap w:val="off"/>
        <w:spacing w:before="0" w:after="0" w:line="480" w:lineRule="atLeast"/>
        <w:ind w:left="0" w:right="0"/>
        <w:jc w:val="right"/>
        <w:textAlignment w:val="baseline"/>
        <w:rPr>
          <w:sz w:val="35"/>
        </w:rPr>
      </w:pPr>
      <w:bookmarkStart w:name="" w:id="13768"/>
      <w:r>
        <w:rPr>
          <w:rFonts w:ascii="黑体" w:hAnsi="黑体" w:cs="黑体" w:eastAsia="黑体"/>
          <w:sz w:val="35"/>
          <w:spacing w:val="0"/>
          <w:color w:val="000000"/>
          <w:b w:val="off"/>
          <w:i w:val="off"/>
        </w:rPr>
        <w:t>第九章从出生到成年</w:t>
      </w:r>
      <w:bookmarkEnd w:id="13768"/>
    </w:p>
    <w:p>
      <w:pPr>
        <w:pageBreakBefore w:val="off"/>
        <w:tabs/>
        <w:wordWrap w:val="off"/>
        <w:spacing w:before="0" w:after="0" w:line="440" w:lineRule="exact"/>
        <w:ind w:left="0" w:right="0"/>
        <w:jc w:val="right"/>
        <w:textAlignment w:val="baseline"/>
        <w:rPr>
          <w:sz w:val="35"/>
        </w:rPr>
      </w:pPr>
      <w:bookmarkStart w:name="" w:id="13769"/>
      <w:r>
        <w:rPr>
          <w:rFonts w:ascii="宋体" w:hAnsi="宋体" w:cs="宋体" w:eastAsia="宋体"/>
          <w:sz w:val="35"/>
          <w:spacing w:val="0"/>
          <w:color w:val="000000"/>
          <w:b w:val="off"/>
          <w:i w:val="off"/>
        </w:rPr>
        <w:t/>
      </w:r>
      <w:bookmarkEnd w:id="13769"/>
    </w:p>
    <w:p>
      <w:pPr>
        <w:pageBreakBefore w:val="off"/>
        <w:tabs/>
        <w:wordWrap w:val="off"/>
        <w:spacing w:before="0" w:after="0" w:line="440" w:lineRule="exact"/>
        <w:ind w:left="0" w:right="0"/>
        <w:jc w:val="right"/>
        <w:textAlignment w:val="baseline"/>
        <w:rPr>
          <w:sz w:val="35"/>
        </w:rPr>
      </w:pPr>
      <w:bookmarkStart w:name="" w:id="13770"/>
      <w:r>
        <w:rPr>
          <w:rFonts w:ascii="宋体" w:hAnsi="宋体" w:cs="宋体" w:eastAsia="宋体"/>
          <w:sz w:val="35"/>
          <w:spacing w:val="0"/>
          <w:color w:val="000000"/>
          <w:b w:val="off"/>
          <w:i w:val="off"/>
        </w:rPr>
        <w:t/>
      </w:r>
      <w:bookmarkEnd w:id="13770"/>
    </w:p>
    <w:p>
      <w:pPr>
        <w:pageBreakBefore w:val="off"/>
        <w:tabs/>
        <w:wordWrap w:val="off"/>
        <w:spacing w:before="0" w:after="0" w:line="440" w:lineRule="exact"/>
        <w:ind w:left="0" w:right="0"/>
        <w:jc w:val="right"/>
        <w:textAlignment w:val="baseline"/>
        <w:rPr>
          <w:sz w:val="35"/>
        </w:rPr>
      </w:pPr>
      <w:bookmarkStart w:name="" w:id="13771"/>
      <w:r>
        <w:rPr>
          <w:rFonts w:ascii="宋体" w:hAnsi="宋体" w:cs="宋体" w:eastAsia="宋体"/>
          <w:sz w:val="35"/>
          <w:spacing w:val="0"/>
          <w:color w:val="000000"/>
          <w:b w:val="off"/>
          <w:i w:val="off"/>
        </w:rPr>
        <w:t/>
      </w:r>
      <w:bookmarkEnd w:id="13771"/>
    </w:p>
    <w:p>
      <w:pPr>
        <w:pageBreakBefore w:val="off"/>
        <w:tabs/>
        <w:wordWrap w:val="off"/>
        <w:spacing w:before="0" w:after="0" w:line="820" w:lineRule="atLeast"/>
        <w:ind w:left="20" w:right="20"/>
        <w:jc w:val="both"/>
        <w:textAlignment w:val="baseline"/>
        <w:rPr>
          <w:sz w:val="40"/>
        </w:rPr>
      </w:pPr>
      <w:bookmarkStart w:name="" w:id="13772"/>
      <w:r>
        <w:rPr>
          <w:rFonts w:ascii="宋体" w:hAnsi="宋体" w:cs="宋体" w:eastAsia="宋体"/>
          <w:sz w:val="40"/>
          <w:spacing w:val="0"/>
          <w:color w:val="000000"/>
          <w:b w:val="off"/>
          <w:i w:val="off"/>
        </w:rPr>
        <w:t>由。父母要为孩子安排好各种事情，如果认为其他事都优先于睡眠，当然会导</w:t>
      </w:r>
      <w:r>
        <w:rPr>
          <w:rFonts w:ascii="宋体" w:hAnsi="宋体" w:cs="宋体" w:eastAsia="宋体"/>
          <w:sz w:val="40"/>
          <w:spacing w:val="0"/>
          <w:color w:val="000000"/>
          <w:b w:val="off"/>
          <w:i w:val="off"/>
        </w:rPr>
        <w:t>致孩子睡不够。</w:t>
      </w:r>
      <w:bookmarkEnd w:id="13772"/>
    </w:p>
    <w:p>
      <w:pPr>
        <w:pageBreakBefore w:val="off"/>
        <w:tabs/>
        <w:wordWrap w:val="off"/>
        <w:spacing w:before="0" w:after="0" w:line="820" w:lineRule="atLeast"/>
        <w:ind w:left="20" w:right="0" w:firstLine="820"/>
        <w:jc w:val="both"/>
        <w:textAlignment w:val="baseline"/>
        <w:rPr>
          <w:sz w:val="40"/>
        </w:rPr>
      </w:pPr>
      <w:bookmarkStart w:name="" w:id="13773"/>
      <w:r>
        <w:rPr>
          <w:rFonts w:ascii="宋体" w:hAnsi="宋体" w:cs="宋体" w:eastAsia="宋体"/>
          <w:sz w:val="40"/>
          <w:spacing w:val="0"/>
          <w:color w:val="000000"/>
          <w:b w:val="off"/>
          <w:i w:val="off"/>
        </w:rPr>
        <w:t>睡眠对于成人的重要性毋庸置疑，对于正处于发育期的青少年来说，其</w:t>
      </w:r>
      <w:r>
        <w:rPr>
          <w:rFonts w:ascii="宋体" w:hAnsi="宋体" w:cs="宋体" w:eastAsia="宋体"/>
          <w:sz w:val="40"/>
          <w:spacing w:val="0"/>
          <w:color w:val="000000"/>
          <w:b w:val="off"/>
          <w:i w:val="off"/>
        </w:rPr>
        <w:t>重要性还要翻倍。</w:t>
      </w:r>
      <w:bookmarkEnd w:id="13773"/>
    </w:p>
    <w:p>
      <w:pPr>
        <w:pageBreakBefore w:val="off"/>
        <w:tabs/>
        <w:wordWrap w:val="off"/>
        <w:spacing w:before="0" w:after="0" w:line="820" w:lineRule="atLeast"/>
        <w:ind w:left="20" w:right="0" w:firstLine="820"/>
        <w:jc w:val="both"/>
        <w:textAlignment w:val="baseline"/>
        <w:rPr>
          <w:sz w:val="40"/>
        </w:rPr>
      </w:pPr>
      <w:bookmarkStart w:name="" w:id="13774"/>
      <w:r>
        <w:rPr>
          <w:rFonts w:ascii="宋体" w:hAnsi="宋体" w:cs="宋体" w:eastAsia="宋体"/>
          <w:sz w:val="40"/>
          <w:spacing w:val="0"/>
          <w:color w:val="000000"/>
          <w:b w:val="off"/>
          <w:i w:val="off"/>
        </w:rPr>
        <w:t>除了前文提到的对身高发育的促进作用，充足的睡眠还会显著提升孩子</w:t>
      </w:r>
      <w:r>
        <w:rPr>
          <w:rFonts w:ascii="宋体" w:hAnsi="宋体" w:cs="宋体" w:eastAsia="宋体"/>
          <w:sz w:val="40"/>
          <w:spacing w:val="0"/>
          <w:color w:val="000000"/>
          <w:b w:val="off"/>
          <w:i w:val="off"/>
        </w:rPr>
        <w:t>的注意力、行为控制力、学习能力和记忆力。反之，长期睡眠不足将严重阻碍</w:t>
      </w:r>
      <w:r>
        <w:rPr>
          <w:rFonts w:ascii="宋体" w:hAnsi="宋体" w:cs="宋体" w:eastAsia="宋体"/>
          <w:sz w:val="40"/>
          <w:spacing w:val="0"/>
          <w:color w:val="000000"/>
          <w:b w:val="off"/>
          <w:i w:val="off"/>
        </w:rPr>
        <w:t>孩子的智力、情感和认知能力的发展。《柳叶刀》子刊在2023年发表的一项</w:t>
      </w:r>
      <w:r>
        <w:rPr>
          <w:rFonts w:ascii="宋体" w:hAnsi="宋体" w:cs="宋体" w:eastAsia="宋体"/>
          <w:sz w:val="40"/>
          <w:spacing w:val="0"/>
          <w:color w:val="000000"/>
          <w:b w:val="off"/>
          <w:i w:val="off"/>
        </w:rPr>
        <w:t>针对数千名9~10岁儿童的追踪研究显示，睡眠不足不仅会持续影响孩子的</w:t>
      </w:r>
      <w:r>
        <w:rPr>
          <w:rFonts w:ascii="宋体" w:hAnsi="宋体" w:cs="宋体" w:eastAsia="宋体"/>
          <w:sz w:val="40"/>
          <w:spacing w:val="0"/>
          <w:color w:val="000000"/>
          <w:b w:val="off"/>
          <w:i w:val="off"/>
        </w:rPr>
        <w:t>情绪和认知能力，更会导致大脑结构和脑功能的改变。换言之，如果希望孩子</w:t>
      </w:r>
      <w:r>
        <w:rPr>
          <w:rFonts w:ascii="宋体" w:hAnsi="宋体" w:cs="宋体" w:eastAsia="宋体"/>
          <w:sz w:val="40"/>
          <w:spacing w:val="0"/>
          <w:color w:val="000000"/>
          <w:b w:val="off"/>
          <w:i w:val="off"/>
        </w:rPr>
        <w:t>得到更好的身心发展，与其花费重金报各种早教、家教、课外辅导班课程，不</w:t>
      </w:r>
      <w:r>
        <w:rPr>
          <w:rFonts w:ascii="宋体" w:hAnsi="宋体" w:cs="宋体" w:eastAsia="宋体"/>
          <w:sz w:val="40"/>
          <w:spacing w:val="0"/>
          <w:color w:val="000000"/>
          <w:b w:val="off"/>
          <w:i w:val="off"/>
        </w:rPr>
        <w:t>如先确保他每天都能拥有充足、优质的睡眠。</w:t>
      </w:r>
      <w:bookmarkEnd w:id="13774"/>
    </w:p>
    <w:p>
      <w:pPr>
        <w:pageBreakBefore w:val="off"/>
        <w:tabs/>
        <w:wordWrap w:val="off"/>
        <w:spacing w:before="0" w:after="0" w:line="820" w:lineRule="atLeast"/>
        <w:ind w:left="20" w:right="40" w:firstLine="820"/>
        <w:jc w:val="both"/>
        <w:textAlignment w:val="baseline"/>
        <w:rPr>
          <w:sz w:val="40"/>
        </w:rPr>
      </w:pPr>
      <w:bookmarkStart w:name="" w:id="13775"/>
      <w:r>
        <w:rPr>
          <w:rFonts w:ascii="宋体" w:hAnsi="宋体" w:cs="宋体" w:eastAsia="宋体"/>
          <w:sz w:val="40"/>
          <w:spacing w:val="0"/>
          <w:color w:val="000000"/>
          <w:b w:val="off"/>
          <w:i w:val="off"/>
        </w:rPr>
        <w:t>此外，孩子的睡眠时长需求也有别于成人。4~12月龄的婴儿每日睡眠时</w:t>
      </w:r>
      <w:r>
        <w:rPr>
          <w:rFonts w:ascii="宋体" w:hAnsi="宋体" w:cs="宋体" w:eastAsia="宋体"/>
          <w:sz w:val="40"/>
          <w:spacing w:val="0"/>
          <w:color w:val="000000"/>
          <w:b w:val="off"/>
          <w:i w:val="off"/>
        </w:rPr>
        <w:t>间要达到12~16小时；1~2岁的孩子每日需睡11~14小时；6~12岁的学</w:t>
      </w:r>
      <w:r>
        <w:rPr>
          <w:rFonts w:ascii="宋体" w:hAnsi="宋体" w:cs="宋体" w:eastAsia="宋体"/>
          <w:sz w:val="40"/>
          <w:spacing w:val="0"/>
          <w:color w:val="000000"/>
          <w:b w:val="off"/>
          <w:i w:val="off"/>
        </w:rPr>
        <w:t>龄儿童每日需睡9~12小时；13~18岁的青少年每日需睡8~10小时。</w:t>
      </w:r>
      <w:bookmarkEnd w:id="13775"/>
    </w:p>
    <w:p>
      <w:pPr>
        <w:pageBreakBefore w:val="off"/>
        <w:tabs/>
        <w:wordWrap w:val="off"/>
        <w:spacing w:before="0" w:after="0" w:line="820" w:lineRule="atLeast"/>
        <w:ind w:left="20" w:right="80" w:firstLine="820"/>
        <w:jc w:val="both"/>
        <w:textAlignment w:val="baseline"/>
        <w:rPr>
          <w:sz w:val="40"/>
        </w:rPr>
      </w:pPr>
      <w:bookmarkStart w:name="" w:id="13776"/>
      <w:r>
        <w:rPr>
          <w:rFonts w:ascii="宋体" w:hAnsi="宋体" w:cs="宋体" w:eastAsia="宋体"/>
          <w:sz w:val="40"/>
          <w:spacing w:val="0"/>
          <w:color w:val="000000"/>
          <w:b w:val="off"/>
          <w:i w:val="off"/>
        </w:rPr>
        <w:t>值得注意的是，每个孩子的具体睡眠需求可能存在个体差异，其睡眠时</w:t>
      </w:r>
      <w:r>
        <w:rPr>
          <w:rFonts w:ascii="宋体" w:hAnsi="宋体" w:cs="宋体" w:eastAsia="宋体"/>
          <w:sz w:val="40"/>
          <w:spacing w:val="0"/>
          <w:color w:val="000000"/>
          <w:b w:val="off"/>
          <w:i w:val="off"/>
        </w:rPr>
        <w:t>间也有一个上下限。研究显示，睡眠时间在推荐的睡眠时长范围内，并保持良</w:t>
      </w:r>
      <w:r>
        <w:rPr>
          <w:rFonts w:ascii="宋体" w:hAnsi="宋体" w:cs="宋体" w:eastAsia="宋体"/>
          <w:sz w:val="40"/>
          <w:spacing w:val="0"/>
          <w:color w:val="000000"/>
          <w:b w:val="off"/>
          <w:i w:val="off"/>
        </w:rPr>
        <w:t>好的睡眠质量，有助于孩子的身心健康和学习表现，而睡眠不足则会带来明显</w:t>
      </w:r>
      <w:r>
        <w:rPr>
          <w:rFonts w:ascii="宋体" w:hAnsi="宋体" w:cs="宋体" w:eastAsia="宋体"/>
          <w:sz w:val="40"/>
          <w:spacing w:val="0"/>
          <w:color w:val="000000"/>
          <w:b w:val="off"/>
          <w:i w:val="off"/>
        </w:rPr>
        <w:t>的负面影响。在允许的范围内，应尽量让孩子多睡。如果孩子早上睡不醒导致</w:t>
      </w:r>
      <w:r>
        <w:rPr>
          <w:rFonts w:ascii="宋体" w:hAnsi="宋体" w:cs="宋体" w:eastAsia="宋体"/>
          <w:sz w:val="40"/>
          <w:spacing w:val="0"/>
          <w:color w:val="000000"/>
          <w:b w:val="off"/>
          <w:i w:val="off"/>
        </w:rPr>
        <w:t>上学迟到，正确的做法是帮助孩子提前睡觉，而不是缩短他的睡眠时间。</w:t>
      </w:r>
      <w:bookmarkEnd w:id="13776"/>
    </w:p>
    <w:p>
      <w:pPr>
        <w:pageBreakBefore w:val="off"/>
        <w:tabs/>
        <w:wordWrap w:val="off"/>
        <w:spacing w:before="0" w:after="0" w:line="820" w:lineRule="exact"/>
        <w:ind w:left="0" w:right="0"/>
        <w:jc w:val="both"/>
        <w:textAlignment w:val="baseline"/>
        <w:rPr>
          <w:sz w:val="40"/>
        </w:rPr>
      </w:pPr>
      <w:bookmarkStart w:name="" w:id="13777"/>
      <w:r>
        <w:rPr>
          <w:rFonts w:ascii="宋体" w:hAnsi="宋体" w:cs="宋体" w:eastAsia="宋体"/>
          <w:sz w:val="40"/>
          <w:spacing w:val="0"/>
          <w:color w:val="000000"/>
          <w:b w:val="off"/>
          <w:i w:val="off"/>
        </w:rPr>
        <w:t/>
      </w:r>
      <w:bookmarkEnd w:id="13777"/>
    </w:p>
    <w:p>
      <w:pPr>
        <w:pageBreakBefore w:val="off"/>
        <w:tabs/>
        <w:wordWrap w:val="off"/>
        <w:spacing w:before="0" w:after="0" w:line="740" w:lineRule="atLeast"/>
        <w:ind w:left="20" w:right="0"/>
        <w:jc w:val="both"/>
        <w:textAlignment w:val="baseline"/>
        <w:rPr>
          <w:sz w:val="55"/>
        </w:rPr>
      </w:pPr>
      <w:bookmarkStart w:name="" w:id="13778"/>
      <w:r>
        <w:rPr>
          <w:rFonts w:ascii="黑体" w:hAnsi="黑体" w:cs="黑体" w:eastAsia="黑体"/>
          <w:sz w:val="55"/>
          <w:spacing w:val="0"/>
          <w:color w:val="000000"/>
          <w:b w:val="off"/>
          <w:i w:val="off"/>
        </w:rPr>
        <w:t>人格</w:t>
      </w:r>
      <w:bookmarkEnd w:id="13778"/>
    </w:p>
    <w:p>
      <w:pPr>
        <w:pageBreakBefore w:val="off"/>
        <w:tabs/>
        <w:wordWrap w:val="off"/>
        <w:spacing w:before="0" w:after="0" w:line="820" w:lineRule="exact"/>
        <w:ind w:left="0" w:right="0"/>
        <w:jc w:val="both"/>
        <w:textAlignment w:val="baseline"/>
        <w:rPr>
          <w:sz w:val="40"/>
        </w:rPr>
      </w:pPr>
      <w:bookmarkStart w:name="" w:id="13779"/>
      <w:r>
        <w:rPr>
          <w:rFonts w:ascii="宋体" w:hAnsi="宋体" w:cs="宋体" w:eastAsia="宋体"/>
          <w:sz w:val="40"/>
          <w:spacing w:val="0"/>
          <w:color w:val="000000"/>
          <w:b w:val="off"/>
          <w:i w:val="off"/>
        </w:rPr>
        <w:t/>
      </w:r>
      <w:bookmarkEnd w:id="13779"/>
    </w:p>
    <w:p>
      <w:pPr>
        <w:pageBreakBefore w:val="off"/>
        <w:tabs/>
        <w:wordWrap w:val="off"/>
        <w:spacing w:before="0" w:after="0" w:line="820" w:lineRule="atLeast"/>
        <w:ind w:left="20" w:right="120" w:firstLine="820"/>
        <w:jc w:val="both"/>
        <w:textAlignment w:val="baseline"/>
        <w:rPr>
          <w:sz w:val="40"/>
        </w:rPr>
      </w:pPr>
      <w:bookmarkStart w:name="" w:id="13780"/>
      <w:r>
        <w:rPr>
          <w:rFonts w:ascii="宋体" w:hAnsi="宋体" w:cs="宋体" w:eastAsia="宋体"/>
          <w:sz w:val="40"/>
          <w:spacing w:val="0"/>
          <w:color w:val="000000"/>
          <w:b w:val="off"/>
          <w:i w:val="off"/>
        </w:rPr>
        <w:t>父母需要重点关注的第五件事，也是最重要的事，是培养孩子健康的</w:t>
      </w:r>
      <w:r>
        <w:rPr>
          <w:rFonts w:ascii="宋体" w:hAnsi="宋体" w:cs="宋体" w:eastAsia="宋体"/>
          <w:sz w:val="40"/>
          <w:spacing w:val="0"/>
          <w:color w:val="000000"/>
          <w:b w:val="off"/>
          <w:i w:val="off"/>
        </w:rPr>
        <w:t>人格。</w:t>
      </w:r>
      <w:bookmarkEnd w:id="13780"/>
    </w:p>
    <w:p>
      <w:pPr>
        <w:pageBreakBefore w:val="off"/>
        <w:tabs/>
        <w:wordWrap w:val="off"/>
        <w:spacing w:before="0" w:after="0" w:line="820" w:lineRule="atLeast"/>
        <w:ind w:left="820" w:right="0" w:firstLine="20"/>
        <w:jc w:val="both"/>
        <w:textAlignment w:val="baseline"/>
        <w:rPr>
          <w:sz w:val="40"/>
        </w:rPr>
      </w:pPr>
      <w:bookmarkStart w:name="" w:id="13781"/>
      <w:r>
        <w:rPr>
          <w:rFonts w:ascii="宋体" w:hAnsi="宋体" w:cs="宋体" w:eastAsia="宋体"/>
          <w:sz w:val="40"/>
          <w:spacing w:val="0"/>
          <w:color w:val="000000"/>
          <w:b w:val="off"/>
          <w:i w:val="off"/>
        </w:rPr>
        <w:t>心理学家认为，人格特质会在儿童和青少年时期逐渐形成，并持续终身。</w:t>
      </w:r>
      <w:bookmarkEnd w:id="13781"/>
    </w:p>
    <w:p>
      <w:pPr>
        <w:pageBreakBefore w:val="off"/>
        <w:tabs/>
        <w:wordWrap w:val="off"/>
        <w:spacing w:before="0" w:after="0" w:line="480" w:lineRule="exact"/>
        <w:ind w:left="0" w:right="0"/>
        <w:jc w:val="both"/>
        <w:textAlignment w:val="baseline"/>
        <w:rPr>
          <w:sz w:val="39"/>
        </w:rPr>
      </w:pPr>
      <w:bookmarkStart w:name="" w:id="13782"/>
      <w:r>
        <w:rPr>
          <w:rFonts w:ascii="宋体" w:hAnsi="宋体" w:cs="宋体" w:eastAsia="宋体"/>
          <w:sz w:val="39"/>
          <w:spacing w:val="0"/>
          <w:color w:val="000000"/>
          <w:b w:val="off"/>
          <w:i w:val="off"/>
        </w:rPr>
        <w:t/>
      </w:r>
      <w:bookmarkEnd w:id="13782"/>
    </w:p>
    <w:p>
      <w:pPr>
        <w:pageBreakBefore w:val="off"/>
        <w:tabs/>
        <w:wordWrap w:val="off"/>
        <w:spacing w:before="0" w:after="0" w:line="480" w:lineRule="exact"/>
        <w:ind w:left="0" w:right="0"/>
        <w:jc w:val="both"/>
        <w:textAlignment w:val="baseline"/>
        <w:rPr>
          <w:sz w:val="39"/>
        </w:rPr>
      </w:pPr>
      <w:bookmarkStart w:name="" w:id="13783"/>
      <w:r>
        <w:rPr>
          <w:rFonts w:ascii="宋体" w:hAnsi="宋体" w:cs="宋体" w:eastAsia="宋体"/>
          <w:sz w:val="39"/>
          <w:spacing w:val="0"/>
          <w:color w:val="000000"/>
          <w:b w:val="off"/>
          <w:i w:val="off"/>
        </w:rPr>
        <w:t/>
      </w:r>
      <w:bookmarkEnd w:id="13783"/>
    </w:p>
    <w:p>
      <w:pPr>
        <w:pageBreakBefore w:val="off"/>
        <w:tabs/>
        <w:wordWrap w:val="off"/>
        <w:spacing w:before="0" w:after="0" w:line="540" w:lineRule="atLeast"/>
        <w:ind w:left="0" w:right="180"/>
        <w:jc w:val="right"/>
        <w:textAlignment w:val="baseline"/>
        <w:rPr>
          <w:sz w:val="39"/>
        </w:rPr>
      </w:pPr>
      <w:bookmarkStart w:name="" w:id="13784"/>
      <w:r>
        <w:rPr>
          <w:rFonts w:ascii="楷体" w:hAnsi="楷体" w:cs="楷体" w:eastAsia="楷体"/>
          <w:sz w:val="39"/>
          <w:spacing w:val="0"/>
          <w:color w:val="000000"/>
          <w:b w:val="off"/>
          <w:i w:val="off"/>
        </w:rPr>
        <w:t>571</w:t>
      </w:r>
      <w:bookmarkEnd w:id="13784"/>
    </w:p>
    <w:p>
      <w:r>
        <w:t/>
      </w:r>
    </w:p>
    <w:p>
      <w:pPr>
        <w:sectPr>
          <w:footerReference r:id="rId1203"/>
          <w:headerReference r:id="rId1204" w:type="default"/>
          <w:type w:val="nextPage"/>
          <w:pgSz w:w="17060" w:h="25400"/>
          <w:pgMar w:left="1560" w:top="1080" w:right="1560" w:bottom="1080" w:header="780" w:footer="780"/>
          <w:cols w:num="1"/>
        </w:sectPr>
      </w:pPr>
    </w:p>
    <w:p>
      <w:pPr>
        <w:pageBreakBefore w:val="off"/>
        <w:tabs/>
        <w:wordWrap w:val="off"/>
        <w:spacing w:before="0" w:after="0" w:line="460" w:lineRule="atLeast"/>
        <w:ind w:left="0" w:right="0"/>
        <w:jc w:val="both"/>
        <w:textAlignment w:val="baseline"/>
        <w:rPr>
          <w:sz w:val="33"/>
        </w:rPr>
      </w:pPr>
      <w:bookmarkStart w:name="" w:id="13785"/>
      <w:r>
        <w:rPr>
          <w:rFonts w:ascii="黑体" w:hAnsi="黑体" w:cs="黑体" w:eastAsia="黑体"/>
          <w:sz w:val="33"/>
          <w:spacing w:val="0"/>
          <w:color w:val="adb9d4"/>
          <w:b w:val="off"/>
          <w:i w:val="off"/>
        </w:rPr>
        <w:t>第四部分家庭全周期健康管理</w:t>
      </w:r>
      <w:bookmarkEnd w:id="13785"/>
    </w:p>
    <w:p>
      <w:pPr>
        <w:pageBreakBefore w:val="off"/>
        <w:tabs/>
        <w:wordWrap w:val="off"/>
        <w:spacing w:before="0" w:after="0" w:line="420" w:lineRule="exact"/>
        <w:ind w:left="0" w:right="0"/>
        <w:jc w:val="both"/>
        <w:textAlignment w:val="baseline"/>
        <w:rPr>
          <w:sz w:val="33"/>
        </w:rPr>
      </w:pPr>
      <w:bookmarkStart w:name="" w:id="13786"/>
      <w:r>
        <w:rPr>
          <w:rFonts w:ascii="宋体" w:hAnsi="宋体" w:cs="宋体" w:eastAsia="宋体"/>
          <w:sz w:val="33"/>
          <w:spacing w:val="0"/>
          <w:color w:val="000000"/>
          <w:b w:val="off"/>
          <w:i w:val="off"/>
        </w:rPr>
        <w:t/>
      </w:r>
      <w:bookmarkEnd w:id="13786"/>
    </w:p>
    <w:p>
      <w:pPr>
        <w:pageBreakBefore w:val="off"/>
        <w:tabs/>
        <w:wordWrap w:val="off"/>
        <w:spacing w:before="0" w:after="0" w:line="420" w:lineRule="exact"/>
        <w:ind w:left="0" w:right="0"/>
        <w:jc w:val="both"/>
        <w:textAlignment w:val="baseline"/>
        <w:rPr>
          <w:sz w:val="33"/>
        </w:rPr>
      </w:pPr>
      <w:bookmarkStart w:name="" w:id="13787"/>
      <w:r>
        <w:rPr>
          <w:rFonts w:ascii="宋体" w:hAnsi="宋体" w:cs="宋体" w:eastAsia="宋体"/>
          <w:sz w:val="33"/>
          <w:spacing w:val="0"/>
          <w:color w:val="000000"/>
          <w:b w:val="off"/>
          <w:i w:val="off"/>
        </w:rPr>
        <w:t/>
      </w:r>
      <w:bookmarkEnd w:id="13787"/>
    </w:p>
    <w:p>
      <w:pPr>
        <w:pageBreakBefore w:val="off"/>
        <w:tabs/>
        <w:wordWrap w:val="off"/>
        <w:spacing w:before="0" w:after="0" w:line="420" w:lineRule="exact"/>
        <w:ind w:left="0" w:right="0"/>
        <w:jc w:val="both"/>
        <w:textAlignment w:val="baseline"/>
        <w:rPr>
          <w:sz w:val="33"/>
        </w:rPr>
      </w:pPr>
      <w:bookmarkStart w:name="" w:id="13788"/>
      <w:r>
        <w:rPr>
          <w:rFonts w:ascii="宋体" w:hAnsi="宋体" w:cs="宋体" w:eastAsia="宋体"/>
          <w:sz w:val="33"/>
          <w:spacing w:val="0"/>
          <w:color w:val="000000"/>
          <w:b w:val="off"/>
          <w:i w:val="off"/>
        </w:rPr>
        <w:t/>
      </w:r>
      <w:bookmarkEnd w:id="13788"/>
    </w:p>
    <w:p>
      <w:pPr>
        <w:pageBreakBefore w:val="off"/>
        <w:tabs/>
        <w:wordWrap w:val="off"/>
        <w:spacing w:before="0" w:after="0" w:line="800" w:lineRule="atLeast"/>
        <w:ind w:left="0" w:right="120"/>
        <w:jc w:val="both"/>
        <w:textAlignment w:val="baseline"/>
        <w:rPr>
          <w:sz w:val="40"/>
        </w:rPr>
      </w:pPr>
      <w:bookmarkStart w:name="" w:id="13789"/>
      <w:r>
        <w:rPr>
          <w:rFonts w:ascii="宋体" w:hAnsi="宋体" w:cs="宋体" w:eastAsia="宋体"/>
          <w:sz w:val="40"/>
          <w:spacing w:val="0"/>
          <w:color w:val="000000"/>
          <w:b w:val="off"/>
          <w:i w:val="off"/>
        </w:rPr>
        <w:t>因此，作为父母，育儿的首要目标和最重要的底线就是帮助孩子形成健康的</w:t>
      </w:r>
      <w:r>
        <w:rPr>
          <w:rFonts w:ascii="宋体" w:hAnsi="宋体" w:cs="宋体" w:eastAsia="宋体"/>
          <w:sz w:val="40"/>
          <w:spacing w:val="0"/>
          <w:color w:val="000000"/>
          <w:b w:val="off"/>
          <w:i w:val="off"/>
        </w:rPr>
        <w:t>人格。</w:t>
      </w:r>
      <w:bookmarkEnd w:id="13789"/>
    </w:p>
    <w:p>
      <w:pPr>
        <w:pageBreakBefore w:val="off"/>
        <w:tabs/>
        <w:wordWrap w:val="off"/>
        <w:spacing w:before="0" w:after="0" w:line="800" w:lineRule="atLeast"/>
        <w:ind w:left="0" w:right="60" w:firstLine="840"/>
        <w:jc w:val="both"/>
        <w:textAlignment w:val="baseline"/>
        <w:rPr>
          <w:sz w:val="40"/>
        </w:rPr>
      </w:pPr>
      <w:bookmarkStart w:name="" w:id="13790"/>
      <w:r>
        <w:rPr>
          <w:rFonts w:ascii="宋体" w:hAnsi="宋体" w:cs="宋体" w:eastAsia="宋体"/>
          <w:sz w:val="40"/>
          <w:spacing w:val="0"/>
          <w:color w:val="000000"/>
          <w:b w:val="off"/>
          <w:i w:val="off"/>
        </w:rPr>
        <w:t>现在社会上都在提倡“快乐教育”，许多父母对此持保留态度。然而，在</w:t>
      </w:r>
      <w:r>
        <w:rPr>
          <w:rFonts w:ascii="宋体" w:hAnsi="宋体" w:cs="宋体" w:eastAsia="宋体"/>
          <w:sz w:val="40"/>
          <w:spacing w:val="0"/>
          <w:color w:val="000000"/>
          <w:b w:val="off"/>
          <w:i w:val="off"/>
        </w:rPr>
        <w:t>儿童心理门诊，那些一次次陪伴孩子应对心理问题折磨的父母最终都会感慨：</w:t>
      </w:r>
      <w:r>
        <w:rPr>
          <w:rFonts w:ascii="宋体" w:hAnsi="宋体" w:cs="宋体" w:eastAsia="宋体"/>
          <w:sz w:val="40"/>
          <w:spacing w:val="0"/>
          <w:color w:val="000000"/>
          <w:b w:val="off"/>
          <w:i w:val="off"/>
        </w:rPr>
        <w:t>相比于学习成绩、未来前途，孩子身心健康、快乐成长才是最重要的。如果</w:t>
      </w:r>
      <w:r>
        <w:rPr>
          <w:rFonts w:ascii="宋体" w:hAnsi="宋体" w:cs="宋体" w:eastAsia="宋体"/>
          <w:sz w:val="40"/>
          <w:spacing w:val="0"/>
          <w:color w:val="000000"/>
          <w:b w:val="off"/>
          <w:i w:val="off"/>
        </w:rPr>
        <w:t>遇上人生中不可避免的黑暗时刻，健康的人格是帮助孩子平稳地渡过难关的</w:t>
      </w:r>
      <w:r>
        <w:rPr>
          <w:rFonts w:ascii="宋体" w:hAnsi="宋体" w:cs="宋体" w:eastAsia="宋体"/>
          <w:sz w:val="40"/>
          <w:spacing w:val="0"/>
          <w:color w:val="000000"/>
          <w:b w:val="off"/>
          <w:i w:val="off"/>
        </w:rPr>
        <w:t>关键。</w:t>
      </w:r>
      <w:bookmarkEnd w:id="13790"/>
    </w:p>
    <w:p>
      <w:pPr>
        <w:pageBreakBefore w:val="off"/>
        <w:tabs/>
        <w:wordWrap w:val="off"/>
        <w:spacing w:before="0" w:after="0" w:line="800" w:lineRule="atLeast"/>
        <w:ind w:left="0" w:right="0" w:firstLine="840"/>
        <w:jc w:val="both"/>
        <w:textAlignment w:val="baseline"/>
        <w:rPr>
          <w:sz w:val="40"/>
        </w:rPr>
      </w:pPr>
      <w:bookmarkStart w:name="" w:id="13791"/>
      <w:r>
        <w:rPr>
          <w:rFonts w:ascii="宋体" w:hAnsi="宋体" w:cs="宋体" w:eastAsia="宋体"/>
          <w:sz w:val="40"/>
          <w:spacing w:val="0"/>
          <w:color w:val="000000"/>
          <w:b w:val="off"/>
          <w:i w:val="off"/>
        </w:rPr>
        <w:t>青春期是人格发展的关键转折点。孩子不再完全依赖父母，但也尚未完</w:t>
      </w:r>
      <w:r>
        <w:rPr>
          <w:rFonts w:ascii="宋体" w:hAnsi="宋体" w:cs="宋体" w:eastAsia="宋体"/>
          <w:sz w:val="40"/>
          <w:spacing w:val="0"/>
          <w:color w:val="000000"/>
          <w:b w:val="off"/>
          <w:i w:val="off"/>
        </w:rPr>
        <w:t>全独立。在这一阶段，孩子的核心任务是回答“我是谁”的问题，自主探索自</w:t>
      </w:r>
      <w:r>
        <w:rPr>
          <w:rFonts w:ascii="宋体" w:hAnsi="宋体" w:cs="宋体" w:eastAsia="宋体"/>
          <w:sz w:val="40"/>
          <w:spacing w:val="0"/>
          <w:color w:val="000000"/>
          <w:b w:val="off"/>
          <w:i w:val="off"/>
        </w:rPr>
        <w:t>己的不同身份，如学生、儿女、朋友等，并最终形成稳定的“角色同一性”，</w:t>
      </w:r>
      <w:r>
        <w:rPr>
          <w:rFonts w:ascii="宋体" w:hAnsi="宋体" w:cs="宋体" w:eastAsia="宋体"/>
          <w:sz w:val="40"/>
          <w:spacing w:val="0"/>
          <w:color w:val="000000"/>
          <w:b w:val="off"/>
          <w:i w:val="off"/>
        </w:rPr>
        <w:t>这个过程将决定孩子未来的社会适应能力。如果孩子被迫成为别人安排的角</w:t>
      </w:r>
      <w:r>
        <w:rPr>
          <w:rFonts w:ascii="宋体" w:hAnsi="宋体" w:cs="宋体" w:eastAsia="宋体"/>
          <w:sz w:val="40"/>
          <w:spacing w:val="0"/>
          <w:color w:val="000000"/>
          <w:b w:val="off"/>
          <w:i w:val="off"/>
        </w:rPr>
        <w:t>色，如一个爱学习的好学生、一个孝顺的孩子，他们的第一反应就是抗拒——</w:t>
      </w:r>
      <w:r>
        <w:rPr>
          <w:rFonts w:ascii="宋体" w:hAnsi="宋体" w:cs="宋体" w:eastAsia="宋体"/>
          <w:sz w:val="40"/>
          <w:spacing w:val="0"/>
          <w:color w:val="000000"/>
          <w:b w:val="off"/>
          <w:i w:val="off"/>
        </w:rPr>
        <w:t>“那不是我要成为的人，都是别人安排的”。这就出现了角色的冲突。如果父母</w:t>
      </w:r>
      <w:r>
        <w:rPr>
          <w:rFonts w:ascii="宋体" w:hAnsi="宋体" w:cs="宋体" w:eastAsia="宋体"/>
          <w:sz w:val="40"/>
          <w:spacing w:val="0"/>
          <w:color w:val="000000"/>
          <w:b w:val="off"/>
          <w:i w:val="off"/>
        </w:rPr>
        <w:t>此时还在纠结进门鞋没放整齐、坐姿不对、书写不工整这些小习惯，与孩子来</w:t>
      </w:r>
      <w:r>
        <w:rPr>
          <w:rFonts w:ascii="宋体" w:hAnsi="宋体" w:cs="宋体" w:eastAsia="宋体"/>
          <w:sz w:val="40"/>
          <w:spacing w:val="0"/>
          <w:color w:val="000000"/>
          <w:b w:val="off"/>
          <w:i w:val="off"/>
        </w:rPr>
        <w:t>来回回地搞“拉锯战”，反而会加剧冲突。正确的做法是把自主权逐步交给孩</w:t>
      </w:r>
      <w:r>
        <w:rPr>
          <w:rFonts w:ascii="宋体" w:hAnsi="宋体" w:cs="宋体" w:eastAsia="宋体"/>
          <w:sz w:val="40"/>
          <w:spacing w:val="0"/>
          <w:color w:val="000000"/>
          <w:b w:val="off"/>
          <w:i w:val="off"/>
        </w:rPr>
        <w:t>子，让他独立思考和探索，并学会对自己负责。</w:t>
      </w:r>
      <w:bookmarkEnd w:id="13791"/>
    </w:p>
    <w:p>
      <w:pPr>
        <w:pageBreakBefore w:val="off"/>
        <w:tabs/>
        <w:wordWrap w:val="off"/>
        <w:spacing w:before="0" w:after="0" w:line="800" w:lineRule="atLeast"/>
        <w:ind w:left="80" w:right="20" w:firstLine="840"/>
        <w:jc w:val="both"/>
        <w:textAlignment w:val="baseline"/>
        <w:rPr>
          <w:sz w:val="40"/>
        </w:rPr>
      </w:pPr>
      <w:bookmarkStart w:name="" w:id="13792"/>
      <w:r>
        <w:rPr>
          <w:rFonts w:ascii="宋体" w:hAnsi="宋体" w:cs="宋体" w:eastAsia="宋体"/>
          <w:sz w:val="40"/>
          <w:spacing w:val="0"/>
          <w:color w:val="000000"/>
          <w:b w:val="off"/>
          <w:i w:val="off"/>
        </w:rPr>
        <w:t>此外，父母还要特别关注孩子的心理健康情况。世界卫生组织的数据显</w:t>
      </w:r>
      <w:r>
        <w:rPr>
          <w:rFonts w:ascii="宋体" w:hAnsi="宋体" w:cs="宋体" w:eastAsia="宋体"/>
          <w:sz w:val="40"/>
          <w:spacing w:val="0"/>
          <w:color w:val="000000"/>
          <w:b w:val="off"/>
          <w:i w:val="off"/>
        </w:rPr>
        <w:t>示，自杀已经成为全球15~29岁人群的第二大死亡原因。</w:t>
      </w:r>
      <w:bookmarkEnd w:id="13792"/>
    </w:p>
    <w:p>
      <w:pPr>
        <w:pageBreakBefore w:val="off"/>
        <w:tabs/>
        <w:wordWrap w:val="off"/>
        <w:spacing w:before="0" w:after="0" w:line="800" w:lineRule="atLeast"/>
        <w:ind w:left="80" w:right="0" w:firstLine="840"/>
        <w:jc w:val="both"/>
        <w:textAlignment w:val="baseline"/>
        <w:rPr>
          <w:sz w:val="40"/>
        </w:rPr>
      </w:pPr>
      <w:bookmarkStart w:name="" w:id="13793"/>
      <w:r>
        <w:rPr>
          <w:rFonts w:ascii="宋体" w:hAnsi="宋体" w:cs="宋体" w:eastAsia="宋体"/>
          <w:sz w:val="40"/>
          <w:spacing w:val="0"/>
          <w:color w:val="000000"/>
          <w:b w:val="off"/>
          <w:i w:val="off"/>
        </w:rPr>
        <w:t>作为父母，要特别警惕各种危险信号，比如孩子以“死亡”为话题开玩</w:t>
      </w:r>
      <w:r>
        <w:rPr>
          <w:rFonts w:ascii="宋体" w:hAnsi="宋体" w:cs="宋体" w:eastAsia="宋体"/>
          <w:sz w:val="40"/>
          <w:spacing w:val="0"/>
          <w:color w:val="000000"/>
          <w:b w:val="off"/>
          <w:i w:val="off"/>
        </w:rPr>
        <w:t>笑或威胁家长，做出一些自伤行为等。一旦出现这些情况，务必及时寻求专业</w:t>
      </w:r>
      <w:r>
        <w:rPr>
          <w:rFonts w:ascii="宋体" w:hAnsi="宋体" w:cs="宋体" w:eastAsia="宋体"/>
          <w:sz w:val="40"/>
          <w:spacing w:val="0"/>
          <w:color w:val="000000"/>
          <w:b w:val="off"/>
          <w:i w:val="off"/>
        </w:rPr>
        <w:t>帮助，建议优先选择儿童精神科医生进行诊断和评估。在这个关键时刻，没有</w:t>
      </w:r>
      <w:r>
        <w:rPr>
          <w:rFonts w:ascii="宋体" w:hAnsi="宋体" w:cs="宋体" w:eastAsia="宋体"/>
          <w:sz w:val="40"/>
          <w:spacing w:val="0"/>
          <w:color w:val="000000"/>
          <w:b w:val="off"/>
          <w:i w:val="off"/>
        </w:rPr>
        <w:t>什么比孩子的生命更重要，学习上的要求完全可以暂时放一放。</w:t>
      </w:r>
      <w:bookmarkEnd w:id="13793"/>
    </w:p>
    <w:p>
      <w:pPr>
        <w:pageBreakBefore w:val="off"/>
        <w:tabs/>
        <w:wordWrap w:val="off"/>
        <w:spacing w:before="0" w:after="0" w:line="800" w:lineRule="atLeast"/>
        <w:ind w:left="140" w:right="0" w:firstLine="840"/>
        <w:jc w:val="both"/>
        <w:textAlignment w:val="baseline"/>
        <w:rPr>
          <w:sz w:val="40"/>
        </w:rPr>
      </w:pPr>
      <w:bookmarkStart w:name="" w:id="13794"/>
      <w:r>
        <w:rPr>
          <w:rFonts w:ascii="宋体" w:hAnsi="宋体" w:cs="宋体" w:eastAsia="宋体"/>
          <w:sz w:val="40"/>
          <w:spacing w:val="0"/>
          <w:color w:val="000000"/>
          <w:b w:val="off"/>
          <w:i w:val="off"/>
        </w:rPr>
        <w:t>以上就是孩子成长过程中父母需要真正投入精力的关键事项，至于其他</w:t>
      </w:r>
      <w:r>
        <w:rPr>
          <w:rFonts w:ascii="宋体" w:hAnsi="宋体" w:cs="宋体" w:eastAsia="宋体"/>
          <w:sz w:val="40"/>
          <w:spacing w:val="0"/>
          <w:color w:val="000000"/>
          <w:b w:val="off"/>
          <w:i w:val="off"/>
        </w:rPr>
        <w:t>事情，建议采取“能不干预就不干预”的原则。如果总是想管太多，可以牢记</w:t>
      </w:r>
      <w:r>
        <w:rPr>
          <w:rFonts w:ascii="宋体" w:hAnsi="宋体" w:cs="宋体" w:eastAsia="宋体"/>
          <w:sz w:val="40"/>
          <w:spacing w:val="0"/>
          <w:color w:val="000000"/>
          <w:b w:val="off"/>
          <w:i w:val="off"/>
        </w:rPr>
        <w:t>这句话：“老师教育子女，要求总是高一些，因为他们见识过最优秀的孩子；</w:t>
      </w:r>
      <w:bookmarkEnd w:id="13794"/>
    </w:p>
    <w:p>
      <w:pPr>
        <w:pageBreakBefore w:val="off"/>
        <w:tabs/>
        <w:wordWrap w:val="off"/>
        <w:spacing w:before="0" w:after="0" w:line="820" w:lineRule="exact"/>
        <w:ind w:left="0" w:right="0"/>
        <w:jc w:val="both"/>
        <w:textAlignment w:val="baseline"/>
        <w:rPr>
          <w:sz w:val="40"/>
        </w:rPr>
      </w:pPr>
      <w:bookmarkStart w:name="" w:id="13795"/>
      <w:r>
        <w:rPr>
          <w:rFonts w:ascii="宋体" w:hAnsi="宋体" w:cs="宋体" w:eastAsia="宋体"/>
          <w:sz w:val="40"/>
          <w:spacing w:val="0"/>
          <w:color w:val="000000"/>
          <w:b w:val="off"/>
          <w:i w:val="off"/>
        </w:rPr>
        <w:t/>
      </w:r>
      <w:bookmarkEnd w:id="13795"/>
    </w:p>
    <w:p>
      <w:pPr>
        <w:pageBreakBefore w:val="off"/>
        <w:tabs/>
        <w:wordWrap w:val="off"/>
        <w:spacing w:before="0" w:after="0" w:line="800" w:lineRule="atLeast"/>
        <w:ind w:left="140" w:right="0"/>
        <w:jc w:val="both"/>
        <w:textAlignment w:val="baseline"/>
        <w:rPr>
          <w:sz w:val="40"/>
        </w:rPr>
      </w:pPr>
      <w:bookmarkStart w:name="" w:id="13796"/>
      <w:r>
        <w:rPr>
          <w:rFonts w:ascii="楷体" w:hAnsi="楷体" w:cs="楷体" w:eastAsia="楷体"/>
          <w:sz w:val="40"/>
          <w:spacing w:val="0"/>
          <w:color w:val="adb9d4"/>
          <w:b w:val="off"/>
          <w:i w:val="off"/>
        </w:rPr>
        <w:t>572</w:t>
      </w:r>
      <w:bookmarkEnd w:id="13796"/>
    </w:p>
    <w:p>
      <w:r>
        <w:t/>
      </w:r>
    </w:p>
    <w:p>
      <w:pPr>
        <w:sectPr>
          <w:footerReference r:id="rId1205"/>
          <w:headerReference r:id="rId1206" w:type="default"/>
          <w:type w:val="nextPage"/>
          <w:pgSz w:w="17340" w:h="25540"/>
          <w:pgMar w:left="1600" w:top="1080" w:right="1600" w:bottom="1080" w:header="780" w:footer="780"/>
          <w:cols w:num="1"/>
        </w:sectPr>
      </w:pPr>
    </w:p>
    <w:p>
      <w:pPr>
        <w:pageBreakBefore w:val="off"/>
        <w:tabs/>
        <w:wordWrap w:val="off"/>
        <w:spacing w:before="0" w:after="0" w:line="460" w:lineRule="atLeast"/>
        <w:ind w:left="0" w:right="0"/>
        <w:jc w:val="right"/>
        <w:textAlignment w:val="baseline"/>
        <w:rPr>
          <w:sz w:val="34"/>
        </w:rPr>
      </w:pPr>
      <w:bookmarkStart w:name="" w:id="13797"/>
      <w:r>
        <w:rPr>
          <w:rFonts w:ascii="黑体" w:hAnsi="黑体" w:cs="黑体" w:eastAsia="黑体"/>
          <w:sz w:val="34"/>
          <w:spacing w:val="0"/>
          <w:color w:val="000000"/>
          <w:b w:val="off"/>
          <w:i w:val="off"/>
        </w:rPr>
        <w:t>第九章从出生到成年</w:t>
      </w:r>
      <w:bookmarkEnd w:id="13797"/>
    </w:p>
    <w:p>
      <w:pPr>
        <w:pageBreakBefore w:val="off"/>
        <w:tabs/>
        <w:wordWrap w:val="off"/>
        <w:spacing w:before="0" w:after="0" w:line="820" w:lineRule="exact"/>
        <w:ind w:left="0" w:right="0"/>
        <w:jc w:val="right"/>
        <w:textAlignment w:val="baseline"/>
        <w:rPr>
          <w:sz w:val="39"/>
        </w:rPr>
      </w:pPr>
      <w:bookmarkStart w:name="" w:id="13798"/>
      <w:r>
        <w:rPr>
          <w:rFonts w:ascii="宋体" w:hAnsi="宋体" w:cs="宋体" w:eastAsia="宋体"/>
          <w:sz w:val="39"/>
          <w:spacing w:val="0"/>
          <w:color w:val="000000"/>
          <w:b w:val="off"/>
          <w:i w:val="off"/>
        </w:rPr>
        <w:t/>
      </w:r>
      <w:bookmarkEnd w:id="13798"/>
    </w:p>
    <w:p>
      <w:pPr>
        <w:pageBreakBefore w:val="off"/>
        <w:tabs/>
        <w:wordWrap w:val="off"/>
        <w:spacing w:before="0" w:after="0" w:line="820" w:lineRule="exact"/>
        <w:ind w:left="0" w:right="0"/>
        <w:jc w:val="right"/>
        <w:textAlignment w:val="baseline"/>
        <w:rPr>
          <w:sz w:val="39"/>
        </w:rPr>
      </w:pPr>
      <w:bookmarkStart w:name="" w:id="13799"/>
      <w:r>
        <w:rPr>
          <w:rFonts w:ascii="宋体" w:hAnsi="宋体" w:cs="宋体" w:eastAsia="宋体"/>
          <w:sz w:val="39"/>
          <w:spacing w:val="0"/>
          <w:color w:val="000000"/>
          <w:b w:val="off"/>
          <w:i w:val="off"/>
        </w:rPr>
        <w:t/>
      </w:r>
      <w:bookmarkEnd w:id="13799"/>
    </w:p>
    <w:p>
      <w:pPr>
        <w:pageBreakBefore w:val="off"/>
        <w:tabs/>
        <w:wordWrap w:val="off"/>
        <w:spacing w:before="0" w:after="0" w:line="800" w:lineRule="atLeast"/>
        <w:ind w:left="40" w:right="0"/>
        <w:jc w:val="both"/>
        <w:textAlignment w:val="baseline"/>
        <w:rPr>
          <w:sz w:val="39"/>
        </w:rPr>
      </w:pPr>
      <w:bookmarkStart w:name="" w:id="13800"/>
      <w:r>
        <w:rPr>
          <w:rFonts w:ascii="宋体" w:hAnsi="宋体" w:cs="宋体" w:eastAsia="宋体"/>
          <w:sz w:val="39"/>
          <w:spacing w:val="0"/>
          <w:color w:val="000000"/>
          <w:b w:val="off"/>
          <w:i w:val="off"/>
        </w:rPr>
        <w:t>而医生教育子女，要求就会低很多，因为他们见识过最糟糕的孩子。”</w:t>
      </w:r>
      <w:bookmarkEnd w:id="13800"/>
    </w:p>
    <w:p>
      <w:pPr>
        <w:pageBreakBefore w:val="off"/>
        <w:tabs/>
        <w:wordWrap w:val="off"/>
        <w:spacing w:before="0" w:after="0" w:line="800" w:lineRule="atLeast"/>
        <w:ind w:left="40" w:right="0" w:firstLine="860"/>
        <w:jc w:val="both"/>
        <w:textAlignment w:val="baseline"/>
        <w:rPr>
          <w:sz w:val="39"/>
        </w:rPr>
      </w:pPr>
      <w:bookmarkStart w:name="" w:id="13801"/>
      <w:r>
        <w:rPr>
          <w:rFonts w:ascii="宋体" w:hAnsi="宋体" w:cs="宋体" w:eastAsia="宋体"/>
          <w:sz w:val="39"/>
          <w:spacing w:val="0"/>
          <w:color w:val="000000"/>
          <w:b w:val="off"/>
          <w:i w:val="off"/>
        </w:rPr>
        <w:t>或许你会质疑，难道真的不需要关注孩子的学习和课外辅导吗?是的，</w:t>
      </w:r>
      <w:r>
        <w:rPr>
          <w:rFonts w:ascii="宋体" w:hAnsi="宋体" w:cs="宋体" w:eastAsia="宋体"/>
          <w:sz w:val="39"/>
          <w:spacing w:val="0"/>
          <w:color w:val="000000"/>
          <w:b w:val="off"/>
          <w:i w:val="off"/>
        </w:rPr>
        <w:t>建议将这些事情的选择权交给孩子，等孩子自己愿意去做的时候，再为他铺</w:t>
      </w:r>
      <w:r>
        <w:rPr>
          <w:rFonts w:ascii="宋体" w:hAnsi="宋体" w:cs="宋体" w:eastAsia="宋体"/>
          <w:sz w:val="39"/>
          <w:spacing w:val="0"/>
          <w:color w:val="000000"/>
          <w:b w:val="off"/>
          <w:i w:val="off"/>
        </w:rPr>
        <w:t>设桥梁。要多留一点时间和空间给孩子去思考和创造，去成为自己，因为未来</w:t>
      </w:r>
      <w:r>
        <w:rPr>
          <w:rFonts w:ascii="宋体" w:hAnsi="宋体" w:cs="宋体" w:eastAsia="宋体"/>
          <w:sz w:val="39"/>
          <w:spacing w:val="0"/>
          <w:color w:val="000000"/>
          <w:b w:val="off"/>
          <w:i w:val="off"/>
        </w:rPr>
        <w:t>孩子要面对的世界，也许远不是今天的父母可以想象的————当新时代的大门被</w:t>
      </w:r>
      <w:r>
        <w:rPr>
          <w:rFonts w:ascii="宋体" w:hAnsi="宋体" w:cs="宋体" w:eastAsia="宋体"/>
          <w:sz w:val="39"/>
          <w:spacing w:val="0"/>
          <w:color w:val="000000"/>
          <w:b w:val="off"/>
          <w:i w:val="off"/>
        </w:rPr>
        <w:t>AI叩响，当书本上的知识不再那么重要，健康的人格和强健的体魄才是让每</w:t>
      </w:r>
      <w:r>
        <w:rPr>
          <w:rFonts w:ascii="宋体" w:hAnsi="宋体" w:cs="宋体" w:eastAsia="宋体"/>
          <w:sz w:val="39"/>
          <w:spacing w:val="0"/>
          <w:color w:val="000000"/>
          <w:b w:val="off"/>
          <w:i w:val="off"/>
        </w:rPr>
        <w:t>一个孩子立于不败之地的硬实力。</w:t>
      </w:r>
      <w:bookmarkEnd w:id="13801"/>
    </w:p>
    <w:p>
      <w:pPr>
        <w:pageBreakBefore w:val="off"/>
        <w:tabs/>
        <w:wordWrap w:val="off"/>
        <w:spacing w:before="0" w:after="0" w:line="820" w:lineRule="exact"/>
        <w:ind w:left="0" w:right="0"/>
        <w:jc w:val="both"/>
        <w:textAlignment w:val="baseline"/>
        <w:rPr>
          <w:sz w:val="39"/>
        </w:rPr>
      </w:pPr>
      <w:bookmarkStart w:name="" w:id="13802"/>
      <w:r>
        <w:rPr>
          <w:rFonts w:ascii="宋体" w:hAnsi="宋体" w:cs="宋体" w:eastAsia="宋体"/>
          <w:sz w:val="39"/>
          <w:spacing w:val="0"/>
          <w:color w:val="000000"/>
          <w:b w:val="off"/>
          <w:i w:val="off"/>
        </w:rPr>
        <w:t/>
      </w:r>
      <w:bookmarkEnd w:id="13802"/>
    </w:p>
    <w:p>
      <w:pPr>
        <w:pageBreakBefore w:val="off"/>
        <w:tabs/>
        <w:wordWrap w:val="off"/>
        <w:spacing w:before="0" w:after="0" w:line="820" w:lineRule="exact"/>
        <w:ind w:left="0" w:right="0"/>
        <w:jc w:val="both"/>
        <w:textAlignment w:val="baseline"/>
        <w:rPr>
          <w:sz w:val="39"/>
        </w:rPr>
      </w:pPr>
      <w:bookmarkStart w:name="" w:id="13803"/>
      <w:r>
        <w:rPr>
          <w:rFonts w:ascii="宋体" w:hAnsi="宋体" w:cs="宋体" w:eastAsia="宋体"/>
          <w:sz w:val="39"/>
          <w:spacing w:val="0"/>
          <w:color w:val="000000"/>
          <w:b w:val="off"/>
          <w:i w:val="off"/>
        </w:rPr>
        <w:t/>
      </w:r>
      <w:bookmarkEnd w:id="13803"/>
    </w:p>
    <w:p>
      <w:pPr>
        <w:pageBreakBefore w:val="off"/>
        <w:tabs/>
        <w:wordWrap w:val="off"/>
        <w:spacing w:before="0" w:after="0" w:line="820" w:lineRule="exact"/>
        <w:ind w:left="0" w:right="0"/>
        <w:jc w:val="both"/>
        <w:textAlignment w:val="baseline"/>
        <w:rPr>
          <w:sz w:val="39"/>
        </w:rPr>
      </w:pPr>
      <w:bookmarkStart w:name="" w:id="13804"/>
      <w:r>
        <w:rPr>
          <w:rFonts w:ascii="宋体" w:hAnsi="宋体" w:cs="宋体" w:eastAsia="宋体"/>
          <w:sz w:val="39"/>
          <w:spacing w:val="0"/>
          <w:color w:val="000000"/>
          <w:b w:val="off"/>
          <w:i w:val="off"/>
        </w:rPr>
        <w:t/>
      </w:r>
      <w:bookmarkEnd w:id="13804"/>
    </w:p>
    <w:p>
      <w:pPr>
        <w:pageBreakBefore w:val="off"/>
        <w:tabs/>
        <w:wordWrap w:val="off"/>
        <w:spacing w:before="0" w:after="0" w:line="820" w:lineRule="exact"/>
        <w:ind w:left="0" w:right="0"/>
        <w:jc w:val="both"/>
        <w:textAlignment w:val="baseline"/>
        <w:rPr>
          <w:sz w:val="39"/>
        </w:rPr>
      </w:pPr>
      <w:bookmarkStart w:name="" w:id="13805"/>
      <w:r>
        <w:rPr>
          <w:rFonts w:ascii="宋体" w:hAnsi="宋体" w:cs="宋体" w:eastAsia="宋体"/>
          <w:sz w:val="39"/>
          <w:spacing w:val="0"/>
          <w:color w:val="000000"/>
          <w:b w:val="off"/>
          <w:i w:val="off"/>
        </w:rPr>
        <w:t/>
      </w:r>
      <w:bookmarkEnd w:id="13805"/>
    </w:p>
    <w:p>
      <w:pPr>
        <w:pageBreakBefore w:val="off"/>
        <w:tabs/>
        <w:wordWrap w:val="off"/>
        <w:spacing w:before="0" w:after="0" w:line="860" w:lineRule="atLeast"/>
        <w:ind w:left="3640" w:right="0"/>
        <w:jc w:val="both"/>
        <w:textAlignment w:val="baseline"/>
        <w:rPr>
          <w:sz w:val="64"/>
        </w:rPr>
      </w:pPr>
      <w:bookmarkStart w:name="" w:id="13806"/>
      <w:r>
        <w:rPr>
          <w:rFonts w:ascii="黑体" w:hAnsi="黑体" w:cs="黑体" w:eastAsia="黑体"/>
          <w:sz w:val="64"/>
          <w:spacing w:val="0"/>
          <w:color w:val="000000"/>
          <w:b w:val="on"/>
          <w:i w:val="off"/>
        </w:rPr>
        <w:t>用健康“作妖”的底线在哪里</w:t>
      </w:r>
      <w:r>
        <mc:AlternateContent>
          <mc:Choice Requires="wps">
            <w:drawing>
              <wp:anchor allowOverlap="true" layoutInCell="true" locked="false" simplePos="false" behindDoc="false" relativeHeight="251659264" distL="0" distR="0" distT="0" distB="0">
                <wp:simplePos x="0" y="0"/>
                <wp:positionH relativeFrom="page">
                  <wp:posOffset>1016000</wp:posOffset>
                </wp:positionH>
                <wp:positionV relativeFrom="paragraph">
                  <wp:posOffset>-622300</wp:posOffset>
                </wp:positionV>
                <wp:extent cx="4445000" cy="596900"/>
                <wp:wrapNone/>
                <wp:docPr id="170" name="文本框 170"/>
                <a:graphic xmlns:a="http://schemas.openxmlformats.org/drawingml/2006/main">
                  <a:graphicData uri="http://schemas.microsoft.com/office/word/2010/wordprocessingShape">
                    <wps:wsp>
                      <wps:cNvSpPr txBox="true"/>
                      <wps:spPr>
                        <a:xfrm>
                          <a:off x="0" y="0"/>
                          <a:ext cx="4445000" cy="596900"/>
                        </a:xfrm>
                        <a:prstGeom prst="rect">
                          <a:avLst/>
                        </a:prstGeom>
                        <a:noFill/>
                        <a:ln w="6350">
                          <a:noFill/>
                        </a:ln>
                      </wps:spPr>
                      <wps:txbx>
                        <w:txbxContent>
                          <w:p>
                            <w:pPr>
                              <w:pageBreakBefore w:val="off"/>
                              <w:tabs>
                                <w:tab w:pos="3660" w:val="left" w:leader="none"/>
                              </w:tabs>
                              <w:wordWrap w:val="off"/>
                              <w:spacing w:before="0" w:after="0" w:line="860" w:lineRule="atLeast"/>
                              <w:ind w:left="0" w:right="0"/>
                              <w:jc w:val="both"/>
                              <w:textAlignment w:val="baseline"/>
                              <w:rPr>
                                <w:sz w:val="64"/>
                              </w:rPr>
                            </w:pPr>
                            <w:bookmarkStart w:name="" w:id="13807"/>
                            <w:r>
                              <w:rPr>
                                <w:rFonts w:ascii="黑体" w:hAnsi="黑体" w:cs="黑体" w:eastAsia="黑体"/>
                                <w:sz w:val="64"/>
                                <w:spacing w:val="0"/>
                                <w:color w:val="000000"/>
                                <w:b w:val="on"/>
                                <w:i w:val="off"/>
                              </w:rPr>
                              <w:t>085</w:t>
                            </w:r>
                            <w:r>
                              <w:t xml:space="preserve">	</w:t>
                            </w:r>
                            <w:r>
                              <w:rPr>
                                <w:rFonts w:ascii="黑体" w:hAnsi="黑体" w:cs="黑体" w:eastAsia="黑体"/>
                                <w:sz w:val="64"/>
                                <w:spacing w:val="0"/>
                                <w:color w:val="000000"/>
                                <w:b w:val="on"/>
                                <w:i w:val="off"/>
                              </w:rPr>
                              <w:t>青年时期：</w:t>
                            </w:r>
                            <w:bookmarkEnd w:id="13807"/>
                          </w:p>
                        </w:txbxContent>
                      </wps:txbx>
                      <wps:bodyPr wrap="square" lIns="0" rIns="0" tIns="0" bIns="0" vert="horz" anchor="t">
                        <a:noAutofit/>
                      </wps:bodyPr>
                    </wps:wsp>
                  </a:graphicData>
                </a:graphic>
              </wp:anchor>
            </w:drawing>
          </mc:Choice>
          <mc:Fallback>
            <w:pict>
              <v:shape type="#_x0000_t202" filled="f" stroked="f" style="margin-left:80pt;margin-top:-49pt;width:350pt;height:4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tab w:pos="3660" w:val="left" w:leader="none"/>
                        </w:tabs>
                        <w:wordWrap w:val="off"/>
                        <w:spacing w:before="0" w:after="0" w:line="860" w:lineRule="atLeast"/>
                        <w:ind w:left="0" w:right="0"/>
                        <w:jc w:val="both"/>
                        <w:textAlignment w:val="baseline"/>
                        <w:rPr>
                          <w:sz w:val="64"/>
                        </w:rPr>
                      </w:pPr>
                      <w:bookmarkStart w:name="" w:id="13808"/>
                      <w:r>
                        <w:rPr>
                          <w:rFonts w:ascii="黑体" w:hAnsi="黑体" w:cs="黑体" w:eastAsia="黑体"/>
                          <w:sz w:val="64"/>
                          <w:spacing w:val="0"/>
                          <w:color w:val="000000"/>
                          <w:b w:val="on"/>
                          <w:i w:val="off"/>
                        </w:rPr>
                        <w:t>085</w:t>
                      </w:r>
                      <w:r>
                        <w:t xml:space="preserve">	</w:t>
                      </w:r>
                      <w:r>
                        <w:rPr>
                          <w:rFonts w:ascii="黑体" w:hAnsi="黑体" w:cs="黑体" w:eastAsia="黑体"/>
                          <w:sz w:val="64"/>
                          <w:spacing w:val="0"/>
                          <w:color w:val="000000"/>
                          <w:b w:val="on"/>
                          <w:i w:val="off"/>
                        </w:rPr>
                        <w:t>青年时期：</w:t>
                      </w:r>
                      <w:bookmarkEnd w:id="13808"/>
                    </w:p>
                  </w:txbxContent>
                </v:textbox>
              </v:shape>
            </w:pict>
          </mc:Fallback>
        </mc:AlternateContent>
      </w:r>
      <w:bookmarkEnd w:id="13806"/>
    </w:p>
    <w:p>
      <w:pPr>
        <w:pageBreakBefore w:val="off"/>
        <w:tabs/>
        <w:wordWrap w:val="off"/>
        <w:spacing w:before="0" w:after="0" w:line="760" w:lineRule="exact"/>
        <w:ind w:left="0" w:right="0"/>
        <w:jc w:val="both"/>
        <w:textAlignment w:val="baseline"/>
        <w:rPr>
          <w:sz w:val="64"/>
        </w:rPr>
      </w:pPr>
      <w:bookmarkStart w:name="" w:id="13809"/>
      <w:r>
        <w:rPr>
          <w:rFonts w:ascii="宋体" w:hAnsi="宋体" w:cs="宋体" w:eastAsia="宋体"/>
          <w:sz w:val="64"/>
          <w:spacing w:val="0"/>
          <w:color w:val="000000"/>
          <w:b w:val="off"/>
          <w:i w:val="off"/>
        </w:rPr>
        <w:t/>
      </w:r>
      <w:bookmarkEnd w:id="13809"/>
    </w:p>
    <w:p>
      <w:pPr>
        <w:pageBreakBefore w:val="off"/>
        <w:tabs/>
        <w:wordWrap w:val="off"/>
        <w:spacing w:before="0" w:after="0" w:line="760" w:lineRule="exact"/>
        <w:ind w:left="0" w:right="0"/>
        <w:jc w:val="both"/>
        <w:textAlignment w:val="baseline"/>
        <w:rPr>
          <w:sz w:val="64"/>
        </w:rPr>
      </w:pPr>
      <w:bookmarkStart w:name="" w:id="13810"/>
      <w:r>
        <w:rPr>
          <w:rFonts w:ascii="宋体" w:hAnsi="宋体" w:cs="宋体" w:eastAsia="宋体"/>
          <w:sz w:val="64"/>
          <w:spacing w:val="0"/>
          <w:color w:val="000000"/>
          <w:b w:val="off"/>
          <w:i w:val="off"/>
        </w:rPr>
        <w:t/>
      </w:r>
      <w:bookmarkEnd w:id="13810"/>
    </w:p>
    <w:p>
      <w:pPr>
        <w:pageBreakBefore w:val="off"/>
        <w:tabs/>
        <w:wordWrap w:val="off"/>
        <w:spacing w:before="0" w:after="0" w:line="800" w:lineRule="atLeast"/>
        <w:ind w:left="40" w:right="80" w:firstLine="860"/>
        <w:jc w:val="both"/>
        <w:textAlignment w:val="baseline"/>
        <w:rPr>
          <w:sz w:val="39"/>
        </w:rPr>
      </w:pPr>
      <w:bookmarkStart w:name="" w:id="13811"/>
      <w:r>
        <w:rPr>
          <w:rFonts w:ascii="宋体" w:hAnsi="宋体" w:cs="宋体" w:eastAsia="宋体"/>
          <w:sz w:val="39"/>
          <w:spacing w:val="0"/>
          <w:color w:val="000000"/>
          <w:b w:val="off"/>
          <w:i w:val="off"/>
        </w:rPr>
        <w:t>在传统认知中，高血压、糖尿病、心脑血管疾病及大部分的肿瘤、骨关</w:t>
      </w:r>
      <w:r>
        <w:rPr>
          <w:rFonts w:ascii="宋体" w:hAnsi="宋体" w:cs="宋体" w:eastAsia="宋体"/>
          <w:sz w:val="39"/>
          <w:spacing w:val="0"/>
          <w:color w:val="000000"/>
          <w:b w:val="off"/>
          <w:i w:val="off"/>
        </w:rPr>
        <w:t>节病等都属于“老年病”，其发病率往往与年龄的增长成正比。面对同样的外</w:t>
      </w:r>
      <w:r>
        <w:rPr>
          <w:rFonts w:ascii="宋体" w:hAnsi="宋体" w:cs="宋体" w:eastAsia="宋体"/>
          <w:sz w:val="39"/>
          <w:spacing w:val="0"/>
          <w:color w:val="000000"/>
          <w:b w:val="off"/>
          <w:i w:val="off"/>
        </w:rPr>
        <w:t>部环境和压力，年轻本身就是对身体的一种巨大保护。所以，不少年轻人都有</w:t>
      </w:r>
      <w:r>
        <w:rPr>
          <w:rFonts w:ascii="宋体" w:hAnsi="宋体" w:cs="宋体" w:eastAsia="宋体"/>
          <w:sz w:val="39"/>
          <w:spacing w:val="0"/>
          <w:color w:val="000000"/>
          <w:b w:val="off"/>
          <w:i w:val="off"/>
        </w:rPr>
        <w:t>这样一种心态————“年轻就是本钱”，于是颇敢用健康“作妖”。</w:t>
      </w:r>
      <w:bookmarkEnd w:id="13811"/>
    </w:p>
    <w:p>
      <w:pPr>
        <w:pageBreakBefore w:val="off"/>
        <w:tabs/>
        <w:wordWrap w:val="off"/>
        <w:spacing w:before="0" w:after="0" w:line="800" w:lineRule="atLeast"/>
        <w:ind w:left="40" w:right="120" w:firstLine="860"/>
        <w:jc w:val="both"/>
        <w:textAlignment w:val="baseline"/>
        <w:rPr>
          <w:sz w:val="39"/>
        </w:rPr>
      </w:pPr>
      <w:bookmarkStart w:name="" w:id="13812"/>
      <w:r>
        <w:rPr>
          <w:rFonts w:ascii="宋体" w:hAnsi="宋体" w:cs="宋体" w:eastAsia="宋体"/>
          <w:sz w:val="39"/>
          <w:spacing w:val="0"/>
          <w:color w:val="000000"/>
          <w:b w:val="off"/>
          <w:i w:val="off"/>
        </w:rPr>
        <w:t>然而近年来，“作妖”后的惨痛案例频频出现。我所在医院的急诊科主任</w:t>
      </w:r>
      <w:r>
        <w:rPr>
          <w:rFonts w:ascii="宋体" w:hAnsi="宋体" w:cs="宋体" w:eastAsia="宋体"/>
          <w:sz w:val="39"/>
          <w:spacing w:val="0"/>
          <w:color w:val="000000"/>
          <w:b w:val="off"/>
          <w:i w:val="off"/>
        </w:rPr>
        <w:t>曾经给我讲过几个他印象深刻的病例：38岁的高管因为熬夜工作，在浴室摔</w:t>
      </w:r>
      <w:r>
        <w:rPr>
          <w:rFonts w:ascii="宋体" w:hAnsi="宋体" w:cs="宋体" w:eastAsia="宋体"/>
          <w:sz w:val="39"/>
          <w:spacing w:val="0"/>
          <w:color w:val="000000"/>
          <w:b w:val="off"/>
          <w:i w:val="off"/>
        </w:rPr>
        <w:t>倒，送到医院时已经救不回来了；30岁出头的会计师在出差路上倒下，送到</w:t>
      </w:r>
      <w:r>
        <w:rPr>
          <w:rFonts w:ascii="宋体" w:hAnsi="宋体" w:cs="宋体" w:eastAsia="宋体"/>
          <w:sz w:val="39"/>
          <w:spacing w:val="0"/>
          <w:color w:val="000000"/>
          <w:b w:val="off"/>
          <w:i w:val="off"/>
        </w:rPr>
        <w:t>急诊时大面积心梗，即使奋力抢救，也已经是心衰晚期。我的一位好朋友，一</w:t>
      </w:r>
      <w:r>
        <w:rPr>
          <w:rFonts w:ascii="宋体" w:hAnsi="宋体" w:cs="宋体" w:eastAsia="宋体"/>
          <w:sz w:val="39"/>
          <w:spacing w:val="0"/>
          <w:color w:val="000000"/>
          <w:b w:val="off"/>
          <w:i w:val="off"/>
        </w:rPr>
        <w:t>家三甲医院的肿瘤学部副主任也说过，医院接诊的39岁以下的肿瘤患者中，</w:t>
      </w:r>
      <w:r>
        <w:rPr>
          <w:rFonts w:ascii="宋体" w:hAnsi="宋体" w:cs="宋体" w:eastAsia="宋体"/>
          <w:sz w:val="39"/>
          <w:spacing w:val="0"/>
          <w:color w:val="000000"/>
          <w:b w:val="off"/>
          <w:i w:val="off"/>
        </w:rPr>
        <w:t>大部分在就诊时就已经是晚期了。</w:t>
      </w:r>
      <w:bookmarkEnd w:id="13812"/>
    </w:p>
    <w:p>
      <w:pPr>
        <w:pageBreakBefore w:val="off"/>
        <w:tabs/>
        <w:wordWrap w:val="off"/>
        <w:spacing w:before="0" w:after="0" w:line="820" w:lineRule="exact"/>
        <w:ind w:left="0" w:right="0"/>
        <w:jc w:val="both"/>
        <w:textAlignment w:val="baseline"/>
        <w:rPr>
          <w:sz w:val="39"/>
        </w:rPr>
      </w:pPr>
      <w:bookmarkStart w:name="" w:id="13813"/>
      <w:r>
        <w:rPr>
          <w:rFonts w:ascii="宋体" w:hAnsi="宋体" w:cs="宋体" w:eastAsia="宋体"/>
          <w:sz w:val="39"/>
          <w:spacing w:val="0"/>
          <w:color w:val="000000"/>
          <w:b w:val="off"/>
          <w:i w:val="off"/>
        </w:rPr>
        <w:t/>
      </w:r>
      <w:bookmarkEnd w:id="13813"/>
    </w:p>
    <w:p>
      <w:pPr>
        <w:pageBreakBefore w:val="off"/>
        <w:tabs/>
        <w:wordWrap w:val="off"/>
        <w:spacing w:before="0" w:after="0" w:line="600" w:lineRule="atLeast"/>
        <w:ind w:left="0" w:right="180"/>
        <w:jc w:val="right"/>
        <w:textAlignment w:val="baseline"/>
        <w:rPr>
          <w:sz w:val="45"/>
        </w:rPr>
      </w:pPr>
      <w:bookmarkStart w:name="" w:id="13814"/>
      <w:r>
        <w:rPr>
          <w:rFonts w:ascii="楷体" w:hAnsi="楷体" w:cs="楷体" w:eastAsia="楷体"/>
          <w:sz w:val="45"/>
          <w:spacing w:val="0"/>
          <w:color w:val="000000"/>
          <w:b w:val="off"/>
          <w:i w:val="off"/>
        </w:rPr>
        <w:t>573</w:t>
      </w:r>
      <w:bookmarkEnd w:id="13814"/>
    </w:p>
    <w:p>
      <w:r>
        <w:t/>
      </w:r>
    </w:p>
    <w:p>
      <w:pPr>
        <w:sectPr>
          <w:footerReference r:id="rId1207"/>
          <w:headerReference r:id="rId1208" w:type="default"/>
          <w:type w:val="nextPage"/>
          <w:pgSz w:w="17060" w:h="25400"/>
          <w:pgMar w:left="1540" w:top="1080" w:right="1540" w:bottom="1080" w:header="780" w:footer="780"/>
          <w:cols w:num="1"/>
        </w:sectPr>
      </w:pPr>
    </w:p>
    <w:p>
      <w:pPr>
        <w:pageBreakBefore w:val="off"/>
        <w:tabs/>
        <w:wordWrap w:val="off"/>
        <w:spacing w:before="0" w:after="0" w:line="440" w:lineRule="atLeast"/>
        <w:ind w:left="0" w:right="0"/>
        <w:jc w:val="both"/>
        <w:textAlignment w:val="baseline"/>
        <w:rPr>
          <w:sz w:val="33"/>
        </w:rPr>
      </w:pPr>
      <w:bookmarkStart w:name="" w:id="13815"/>
      <w:r>
        <w:rPr>
          <w:rFonts w:ascii="黑体" w:hAnsi="黑体" w:cs="黑体" w:eastAsia="黑体"/>
          <w:sz w:val="33"/>
          <w:spacing w:val="0"/>
          <w:color w:val="a5b6d4"/>
          <w:b w:val="off"/>
          <w:i w:val="off"/>
        </w:rPr>
        <w:t>第四部分家庭全周期健康管理</w:t>
      </w:r>
      <w:bookmarkEnd w:id="13815"/>
    </w:p>
    <w:p>
      <w:pPr>
        <w:pageBreakBefore w:val="off"/>
        <w:tabs/>
        <w:wordWrap w:val="off"/>
        <w:spacing w:before="0" w:after="0" w:line="800" w:lineRule="exact"/>
        <w:ind w:left="0" w:right="0"/>
        <w:jc w:val="both"/>
        <w:textAlignment w:val="baseline"/>
        <w:rPr>
          <w:sz w:val="40"/>
        </w:rPr>
      </w:pPr>
      <w:bookmarkStart w:name="" w:id="13816"/>
      <w:r>
        <w:rPr>
          <w:rFonts w:ascii="宋体" w:hAnsi="宋体" w:cs="宋体" w:eastAsia="宋体"/>
          <w:sz w:val="40"/>
          <w:spacing w:val="0"/>
          <w:color w:val="000000"/>
          <w:b w:val="off"/>
          <w:i w:val="off"/>
        </w:rPr>
        <w:t/>
      </w:r>
      <w:bookmarkEnd w:id="13816"/>
    </w:p>
    <w:p>
      <w:pPr>
        <w:pageBreakBefore w:val="off"/>
        <w:tabs/>
        <w:wordWrap w:val="off"/>
        <w:spacing w:before="0" w:after="0" w:line="800" w:lineRule="exact"/>
        <w:ind w:left="0" w:right="0"/>
        <w:jc w:val="both"/>
        <w:textAlignment w:val="baseline"/>
        <w:rPr>
          <w:sz w:val="40"/>
        </w:rPr>
      </w:pPr>
      <w:bookmarkStart w:name="" w:id="13817"/>
      <w:r>
        <w:rPr>
          <w:rFonts w:ascii="宋体" w:hAnsi="宋体" w:cs="宋体" w:eastAsia="宋体"/>
          <w:sz w:val="40"/>
          <w:spacing w:val="0"/>
          <w:color w:val="000000"/>
          <w:b w:val="off"/>
          <w:i w:val="off"/>
        </w:rPr>
        <w:t/>
      </w:r>
      <w:bookmarkEnd w:id="13817"/>
    </w:p>
    <w:p>
      <w:pPr>
        <w:pageBreakBefore w:val="off"/>
        <w:tabs/>
        <w:wordWrap w:val="off"/>
        <w:spacing w:before="0" w:after="0" w:line="780" w:lineRule="atLeast"/>
        <w:ind w:left="0" w:right="120" w:firstLine="820"/>
        <w:jc w:val="both"/>
        <w:textAlignment w:val="baseline"/>
        <w:rPr>
          <w:sz w:val="40"/>
        </w:rPr>
      </w:pPr>
      <w:bookmarkStart w:name="" w:id="13818"/>
      <w:r>
        <w:rPr>
          <w:rFonts w:ascii="宋体" w:hAnsi="宋体" w:cs="宋体" w:eastAsia="宋体"/>
          <w:sz w:val="40"/>
          <w:spacing w:val="0"/>
          <w:color w:val="000000"/>
          <w:b w:val="off"/>
          <w:i w:val="off"/>
        </w:rPr>
        <w:t>为什么原本的“老年病”在年轻群体中呈爆发式增长，而且年轻人身上</w:t>
      </w:r>
      <w:r>
        <w:rPr>
          <w:rFonts w:ascii="宋体" w:hAnsi="宋体" w:cs="宋体" w:eastAsia="宋体"/>
          <w:sz w:val="40"/>
          <w:spacing w:val="0"/>
          <w:color w:val="000000"/>
          <w:b w:val="off"/>
          <w:i w:val="off"/>
        </w:rPr>
        <w:t>症状更为明显呢?年轻人血管供血充足，免疫系统反应良好，身体对缺血、供</w:t>
      </w:r>
      <w:r>
        <w:rPr>
          <w:rFonts w:ascii="宋体" w:hAnsi="宋体" w:cs="宋体" w:eastAsia="宋体"/>
          <w:sz w:val="40"/>
          <w:spacing w:val="0"/>
          <w:color w:val="000000"/>
          <w:b w:val="off"/>
          <w:i w:val="off"/>
        </w:rPr>
        <w:t>血不足、免疫力不强等不良状况是没有任何适应经验的。这时候，一旦长期肆</w:t>
      </w:r>
      <w:r>
        <w:rPr>
          <w:rFonts w:ascii="宋体" w:hAnsi="宋体" w:cs="宋体" w:eastAsia="宋体"/>
          <w:sz w:val="40"/>
          <w:spacing w:val="0"/>
          <w:color w:val="000000"/>
          <w:b w:val="off"/>
          <w:i w:val="off"/>
        </w:rPr>
        <w:t>无忌惮地“作妖”，熬夜、喝酒、抽烟、胡吃海塞，累积到一定程度，导致突</w:t>
      </w:r>
      <w:r>
        <w:rPr>
          <w:rFonts w:ascii="宋体" w:hAnsi="宋体" w:cs="宋体" w:eastAsia="宋体"/>
          <w:sz w:val="40"/>
          <w:spacing w:val="0"/>
          <w:color w:val="000000"/>
          <w:b w:val="off"/>
          <w:i w:val="off"/>
        </w:rPr>
        <w:t>发性血管堵塞、缺血，心脏、大脑等对血液供应最敏感的器官就会瞬间崩塌，</w:t>
      </w:r>
      <w:r>
        <w:rPr>
          <w:rFonts w:ascii="宋体" w:hAnsi="宋体" w:cs="宋体" w:eastAsia="宋体"/>
          <w:sz w:val="40"/>
          <w:spacing w:val="0"/>
          <w:color w:val="000000"/>
          <w:b w:val="off"/>
          <w:i w:val="off"/>
        </w:rPr>
        <w:t>造成心梗、脑梗，而且梗死的面积远超同等情况下的老年人。</w:t>
      </w:r>
      <w:bookmarkEnd w:id="13818"/>
    </w:p>
    <w:p>
      <w:pPr>
        <w:pageBreakBefore w:val="off"/>
        <w:tabs/>
        <w:wordWrap w:val="off"/>
        <w:spacing w:before="0" w:after="0" w:line="780" w:lineRule="atLeast"/>
        <w:ind w:left="0" w:right="100" w:firstLine="820"/>
        <w:jc w:val="both"/>
        <w:textAlignment w:val="baseline"/>
        <w:rPr>
          <w:sz w:val="40"/>
        </w:rPr>
      </w:pPr>
      <w:bookmarkStart w:name="" w:id="13819"/>
      <w:r>
        <w:rPr>
          <w:rFonts w:ascii="宋体" w:hAnsi="宋体" w:cs="宋体" w:eastAsia="宋体"/>
          <w:sz w:val="40"/>
          <w:spacing w:val="0"/>
          <w:color w:val="000000"/>
          <w:b w:val="off"/>
          <w:i w:val="off"/>
        </w:rPr>
        <w:t>因此，年轻人用健康“作妖”，千万不能触碰底线。底线之内，的确有一</w:t>
      </w:r>
      <w:r>
        <w:rPr>
          <w:rFonts w:ascii="宋体" w:hAnsi="宋体" w:cs="宋体" w:eastAsia="宋体"/>
          <w:sz w:val="40"/>
          <w:spacing w:val="0"/>
          <w:color w:val="000000"/>
          <w:b w:val="off"/>
          <w:i w:val="off"/>
        </w:rPr>
        <w:t>定的腾挪空间，即使生病也可以快速恢复。一旦越过底线，年轻人比其他年龄</w:t>
      </w:r>
      <w:r>
        <w:rPr>
          <w:rFonts w:ascii="宋体" w:hAnsi="宋体" w:cs="宋体" w:eastAsia="宋体"/>
          <w:sz w:val="40"/>
          <w:spacing w:val="0"/>
          <w:color w:val="000000"/>
          <w:b w:val="off"/>
          <w:i w:val="off"/>
        </w:rPr>
        <w:t>段人群的身体适应空间更小，就更容易带来无法想象的后果。</w:t>
      </w:r>
      <w:bookmarkEnd w:id="13819"/>
    </w:p>
    <w:p>
      <w:pPr>
        <w:pageBreakBefore w:val="off"/>
        <w:tabs/>
        <w:wordWrap w:val="off"/>
        <w:spacing w:before="0" w:after="0" w:line="800" w:lineRule="exact"/>
        <w:ind w:left="0" w:right="0"/>
        <w:jc w:val="both"/>
        <w:textAlignment w:val="baseline"/>
        <w:rPr>
          <w:sz w:val="40"/>
        </w:rPr>
      </w:pPr>
      <w:bookmarkStart w:name="" w:id="13820"/>
      <w:r>
        <w:rPr>
          <w:rFonts w:ascii="宋体" w:hAnsi="宋体" w:cs="宋体" w:eastAsia="宋体"/>
          <w:sz w:val="40"/>
          <w:spacing w:val="0"/>
          <w:color w:val="000000"/>
          <w:b w:val="off"/>
          <w:i w:val="off"/>
        </w:rPr>
        <w:t/>
      </w:r>
      <w:bookmarkEnd w:id="13820"/>
    </w:p>
    <w:p>
      <w:pPr>
        <w:pageBreakBefore w:val="off"/>
        <w:tabs/>
        <w:wordWrap w:val="off"/>
        <w:spacing w:before="0" w:after="0" w:line="700" w:lineRule="atLeast"/>
        <w:ind w:left="80" w:right="0"/>
        <w:jc w:val="both"/>
        <w:textAlignment w:val="baseline"/>
        <w:rPr>
          <w:sz w:val="52"/>
        </w:rPr>
      </w:pPr>
      <w:bookmarkStart w:name="" w:id="13821"/>
      <w:r>
        <w:rPr>
          <w:rFonts w:ascii="黑体" w:hAnsi="黑体" w:cs="黑体" w:eastAsia="黑体"/>
          <w:sz w:val="52"/>
          <w:spacing w:val="0"/>
          <w:color w:val="a5b6d4"/>
          <w:b w:val="on"/>
          <w:i w:val="off"/>
        </w:rPr>
        <w:t>不吸烟</w:t>
      </w:r>
      <w:bookmarkEnd w:id="13821"/>
    </w:p>
    <w:p>
      <w:pPr>
        <w:pageBreakBefore w:val="off"/>
        <w:tabs/>
        <w:wordWrap w:val="off"/>
        <w:spacing w:before="0" w:after="0" w:line="600" w:lineRule="exact"/>
        <w:ind w:left="0" w:right="0"/>
        <w:jc w:val="both"/>
        <w:textAlignment w:val="baseline"/>
        <w:rPr>
          <w:sz w:val="52"/>
        </w:rPr>
      </w:pPr>
      <w:bookmarkStart w:name="" w:id="13822"/>
      <w:r>
        <w:rPr>
          <w:rFonts w:ascii="宋体" w:hAnsi="宋体" w:cs="宋体" w:eastAsia="宋体"/>
          <w:sz w:val="52"/>
          <w:spacing w:val="0"/>
          <w:color w:val="000000"/>
          <w:b w:val="off"/>
          <w:i w:val="off"/>
        </w:rPr>
        <w:t/>
      </w:r>
      <w:bookmarkEnd w:id="13822"/>
    </w:p>
    <w:p>
      <w:pPr>
        <w:pageBreakBefore w:val="off"/>
        <w:tabs/>
        <w:wordWrap w:val="off"/>
        <w:spacing w:before="0" w:after="0" w:line="780" w:lineRule="atLeast"/>
        <w:ind w:left="80" w:right="60" w:firstLine="820"/>
        <w:jc w:val="both"/>
        <w:textAlignment w:val="baseline"/>
        <w:rPr>
          <w:sz w:val="40"/>
        </w:rPr>
      </w:pPr>
      <w:bookmarkStart w:name="" w:id="13823"/>
      <w:r>
        <w:rPr>
          <w:rFonts w:ascii="宋体" w:hAnsi="宋体" w:cs="宋体" w:eastAsia="宋体"/>
          <w:sz w:val="40"/>
          <w:spacing w:val="0"/>
          <w:color w:val="000000"/>
          <w:b w:val="off"/>
          <w:i w:val="off"/>
        </w:rPr>
        <w:t>吸烟带来的危害不但会反映在当下，而且会不断累积，就像一颗定时炸</w:t>
      </w:r>
      <w:r>
        <w:rPr>
          <w:rFonts w:ascii="宋体" w:hAnsi="宋体" w:cs="宋体" w:eastAsia="宋体"/>
          <w:sz w:val="40"/>
          <w:spacing w:val="0"/>
          <w:color w:val="000000"/>
          <w:b w:val="off"/>
          <w:i w:val="off"/>
        </w:rPr>
        <w:t>弹，爆炸时间可能是从你开始有这个坏习惯以后的任何一天。</w:t>
      </w:r>
      <w:bookmarkEnd w:id="13823"/>
    </w:p>
    <w:p>
      <w:pPr>
        <w:pageBreakBefore w:val="off"/>
        <w:tabs/>
        <w:wordWrap w:val="off"/>
        <w:spacing w:before="0" w:after="0" w:line="780" w:lineRule="atLeast"/>
        <w:ind w:left="140" w:right="40" w:firstLine="820"/>
        <w:jc w:val="both"/>
        <w:textAlignment w:val="baseline"/>
        <w:rPr>
          <w:sz w:val="40"/>
        </w:rPr>
      </w:pPr>
      <w:bookmarkStart w:name="" w:id="13824"/>
      <w:r>
        <w:rPr>
          <w:rFonts w:ascii="宋体" w:hAnsi="宋体" w:cs="宋体" w:eastAsia="宋体"/>
          <w:sz w:val="40"/>
          <w:spacing w:val="0"/>
          <w:color w:val="000000"/>
          <w:b w:val="off"/>
          <w:i w:val="off"/>
        </w:rPr>
        <w:t>其他不良生活方式造成的危害也许是从高血压、高血脂开始的，但吸烟</w:t>
      </w:r>
      <w:r>
        <w:rPr>
          <w:rFonts w:ascii="宋体" w:hAnsi="宋体" w:cs="宋体" w:eastAsia="宋体"/>
          <w:sz w:val="40"/>
          <w:spacing w:val="0"/>
          <w:color w:val="000000"/>
          <w:b w:val="off"/>
          <w:i w:val="off"/>
        </w:rPr>
        <w:t>造成的危害往往没有缓冲期，很可能一上来就是心梗、脑梗等。</w:t>
      </w:r>
      <w:bookmarkEnd w:id="13824"/>
    </w:p>
    <w:p>
      <w:pPr>
        <w:pageBreakBefore w:val="off"/>
        <w:tabs/>
        <w:wordWrap w:val="off"/>
        <w:spacing w:before="0" w:after="0" w:line="780" w:lineRule="atLeast"/>
        <w:ind w:left="140" w:right="60" w:firstLine="820"/>
        <w:jc w:val="both"/>
        <w:textAlignment w:val="baseline"/>
        <w:rPr>
          <w:sz w:val="40"/>
        </w:rPr>
      </w:pPr>
      <w:bookmarkStart w:name="" w:id="13825"/>
      <w:r>
        <w:rPr>
          <w:rFonts w:ascii="宋体" w:hAnsi="宋体" w:cs="宋体" w:eastAsia="宋体"/>
          <w:sz w:val="40"/>
          <w:spacing w:val="0"/>
          <w:color w:val="000000"/>
          <w:b w:val="off"/>
          <w:i w:val="off"/>
        </w:rPr>
        <w:t>研究显示，15~39岁人群的心肌梗死，最常见的原因是动脉斑块破裂，</w:t>
      </w:r>
      <w:r>
        <w:rPr>
          <w:rFonts w:ascii="宋体" w:hAnsi="宋体" w:cs="宋体" w:eastAsia="宋体"/>
          <w:sz w:val="40"/>
          <w:spacing w:val="0"/>
          <w:color w:val="000000"/>
          <w:b w:val="off"/>
          <w:i w:val="off"/>
        </w:rPr>
        <w:t>占比约88%。而诱发斑块破裂的其中三大高危因素分别是吸烟、肥胖和性别。</w:t>
      </w:r>
      <w:r>
        <w:rPr>
          <w:rFonts w:ascii="宋体" w:hAnsi="宋体" w:cs="宋体" w:eastAsia="宋体"/>
          <w:sz w:val="40"/>
          <w:spacing w:val="0"/>
          <w:color w:val="000000"/>
          <w:b w:val="off"/>
          <w:i w:val="off"/>
        </w:rPr>
        <w:t>另一项研究表明，每天吸25支烟的年轻人患心梗的风险是不吸烟者的3倍。</w:t>
      </w:r>
      <w:bookmarkEnd w:id="13825"/>
    </w:p>
    <w:p>
      <w:pPr>
        <w:pageBreakBefore w:val="off"/>
        <w:tabs/>
        <w:wordWrap w:val="off"/>
        <w:spacing w:before="0" w:after="0" w:line="780" w:lineRule="atLeast"/>
        <w:ind w:left="140" w:right="40" w:firstLine="820"/>
        <w:jc w:val="both"/>
        <w:textAlignment w:val="baseline"/>
        <w:rPr>
          <w:sz w:val="40"/>
        </w:rPr>
      </w:pPr>
      <w:bookmarkStart w:name="" w:id="13826"/>
      <w:r>
        <w:rPr>
          <w:rFonts w:ascii="宋体" w:hAnsi="宋体" w:cs="宋体" w:eastAsia="宋体"/>
          <w:sz w:val="40"/>
          <w:spacing w:val="0"/>
          <w:color w:val="000000"/>
          <w:b w:val="off"/>
          <w:i w:val="off"/>
        </w:rPr>
        <w:t>北京安贞医院一项针对2800多名18~44岁初发急性冠状动脉综合征的</w:t>
      </w:r>
      <w:r>
        <w:rPr>
          <w:rFonts w:ascii="宋体" w:hAnsi="宋体" w:cs="宋体" w:eastAsia="宋体"/>
          <w:sz w:val="40"/>
          <w:spacing w:val="0"/>
          <w:color w:val="000000"/>
          <w:b w:val="off"/>
          <w:i w:val="off"/>
        </w:rPr>
        <w:t>10年追踪研究显示，72.7%的患者有吸烟史，其占比显著高于其他危险因素。</w:t>
      </w:r>
      <w:r>
        <w:rPr>
          <w:rFonts w:ascii="宋体" w:hAnsi="宋体" w:cs="宋体" w:eastAsia="宋体"/>
          <w:sz w:val="40"/>
          <w:spacing w:val="0"/>
          <w:color w:val="000000"/>
          <w:b w:val="off"/>
          <w:i w:val="off"/>
        </w:rPr>
        <w:t>而且，越年轻，吸烟对身体的危害就越大。</w:t>
      </w:r>
      <w:bookmarkEnd w:id="13826"/>
    </w:p>
    <w:p>
      <w:pPr>
        <w:pageBreakBefore w:val="off"/>
        <w:tabs/>
        <w:wordWrap w:val="off"/>
        <w:spacing w:before="0" w:after="0" w:line="780" w:lineRule="atLeast"/>
        <w:ind w:left="140" w:right="0" w:firstLine="820"/>
        <w:jc w:val="both"/>
        <w:textAlignment w:val="baseline"/>
        <w:rPr>
          <w:sz w:val="40"/>
        </w:rPr>
      </w:pPr>
      <w:bookmarkStart w:name="" w:id="13827"/>
      <w:r>
        <w:rPr>
          <w:rFonts w:ascii="宋体" w:hAnsi="宋体" w:cs="宋体" w:eastAsia="宋体"/>
          <w:sz w:val="40"/>
          <w:spacing w:val="0"/>
          <w:color w:val="000000"/>
          <w:b w:val="off"/>
          <w:i w:val="off"/>
        </w:rPr>
        <w:t>许多年轻人对此心存侥幸：“我每天也就吸1支烟，应该没什么危害吧?”</w:t>
      </w:r>
      <w:r>
        <w:rPr>
          <w:rFonts w:ascii="宋体" w:hAnsi="宋体" w:cs="宋体" w:eastAsia="宋体"/>
          <w:sz w:val="40"/>
          <w:spacing w:val="0"/>
          <w:color w:val="000000"/>
          <w:b w:val="off"/>
          <w:i w:val="off"/>
        </w:rPr>
        <w:t>答案是，每天只吸1支烟，与每天吸20支烟相比，冠心病和中风的风险仅降</w:t>
      </w:r>
      <w:r>
        <w:rPr>
          <w:rFonts w:ascii="宋体" w:hAnsi="宋体" w:cs="宋体" w:eastAsia="宋体"/>
          <w:sz w:val="40"/>
          <w:spacing w:val="0"/>
          <w:color w:val="000000"/>
          <w:b w:val="off"/>
          <w:i w:val="off"/>
        </w:rPr>
        <w:t>低约50%。在心脏病、中风、癌症、痴呆症和慢性呼吸道疾病面前，根本不</w:t>
      </w:r>
      <w:bookmarkEnd w:id="13827"/>
    </w:p>
    <w:p>
      <w:pPr>
        <w:pageBreakBefore w:val="off"/>
        <w:tabs/>
        <w:wordWrap w:val="off"/>
        <w:spacing w:before="0" w:after="0" w:line="800" w:lineRule="exact"/>
        <w:ind w:left="0" w:right="0"/>
        <w:jc w:val="both"/>
        <w:textAlignment w:val="baseline"/>
        <w:rPr>
          <w:sz w:val="40"/>
        </w:rPr>
      </w:pPr>
      <w:bookmarkStart w:name="" w:id="13828"/>
      <w:r>
        <w:rPr>
          <w:rFonts w:ascii="宋体" w:hAnsi="宋体" w:cs="宋体" w:eastAsia="宋体"/>
          <w:sz w:val="40"/>
          <w:spacing w:val="0"/>
          <w:color w:val="000000"/>
          <w:b w:val="off"/>
          <w:i w:val="off"/>
        </w:rPr>
        <w:t/>
      </w:r>
      <w:bookmarkEnd w:id="13828"/>
    </w:p>
    <w:p>
      <w:pPr>
        <w:pageBreakBefore w:val="off"/>
        <w:tabs/>
        <w:wordWrap w:val="off"/>
        <w:spacing w:before="0" w:after="0" w:line="780" w:lineRule="atLeast"/>
        <w:ind w:left="200" w:right="0"/>
        <w:jc w:val="both"/>
        <w:textAlignment w:val="baseline"/>
        <w:rPr>
          <w:sz w:val="40"/>
        </w:rPr>
      </w:pPr>
      <w:bookmarkStart w:name="" w:id="13829"/>
      <w:r>
        <w:rPr>
          <w:rFonts w:ascii="楷体" w:hAnsi="楷体" w:cs="楷体" w:eastAsia="楷体"/>
          <w:sz w:val="40"/>
          <w:spacing w:val="0"/>
          <w:color w:val="a5b6d4"/>
          <w:b w:val="off"/>
          <w:i w:val="off"/>
        </w:rPr>
        <w:t>574</w:t>
      </w:r>
      <w:bookmarkEnd w:id="13829"/>
    </w:p>
    <w:p>
      <w:r>
        <w:t/>
      </w:r>
    </w:p>
    <w:p>
      <w:pPr>
        <w:sectPr>
          <w:footerReference r:id="rId1209"/>
          <w:headerReference r:id="rId1210" w:type="default"/>
          <w:type w:val="nextPage"/>
          <w:pgSz w:w="17340" w:h="25540"/>
          <w:pgMar w:left="1560" w:top="1080" w:right="1560" w:bottom="1080" w:header="780" w:footer="780"/>
          <w:cols w:num="1"/>
        </w:sectPr>
      </w:pPr>
    </w:p>
    <w:p>
      <w:pPr>
        <w:pageBreakBefore w:val="off"/>
        <w:tabs/>
        <w:wordWrap w:val="off"/>
        <w:spacing w:before="0" w:after="0" w:line="460" w:lineRule="atLeast"/>
        <w:ind w:left="0" w:right="20"/>
        <w:jc w:val="right"/>
        <w:textAlignment w:val="baseline"/>
        <w:rPr>
          <w:sz w:val="34"/>
        </w:rPr>
      </w:pPr>
      <w:bookmarkStart w:name="" w:id="13830"/>
      <w:r>
        <w:rPr>
          <w:rFonts w:ascii="黑体" w:hAnsi="黑体" w:cs="黑体" w:eastAsia="黑体"/>
          <w:sz w:val="34"/>
          <w:spacing w:val="0"/>
          <w:color w:val="000000"/>
          <w:b w:val="off"/>
          <w:i w:val="off"/>
        </w:rPr>
        <w:t>第九章从出生到成年</w:t>
      </w:r>
      <w:bookmarkEnd w:id="13830"/>
    </w:p>
    <w:p>
      <w:pPr>
        <w:pageBreakBefore w:val="off"/>
        <w:tabs/>
        <w:wordWrap w:val="off"/>
        <w:spacing w:before="0" w:after="0" w:line="760" w:lineRule="exact"/>
        <w:ind w:left="0" w:right="0"/>
        <w:jc w:val="right"/>
        <w:textAlignment w:val="baseline"/>
        <w:rPr>
          <w:sz w:val="40"/>
        </w:rPr>
      </w:pPr>
      <w:bookmarkStart w:name="" w:id="13831"/>
      <w:r>
        <w:rPr>
          <w:rFonts w:ascii="宋体" w:hAnsi="宋体" w:cs="宋体" w:eastAsia="宋体"/>
          <w:sz w:val="40"/>
          <w:spacing w:val="0"/>
          <w:color w:val="000000"/>
          <w:b w:val="off"/>
          <w:i w:val="off"/>
        </w:rPr>
        <w:t/>
      </w:r>
      <w:bookmarkEnd w:id="13831"/>
    </w:p>
    <w:p>
      <w:pPr>
        <w:pageBreakBefore w:val="off"/>
        <w:tabs/>
        <w:wordWrap w:val="off"/>
        <w:spacing w:before="0" w:after="0" w:line="760" w:lineRule="exact"/>
        <w:ind w:left="0" w:right="0"/>
        <w:jc w:val="right"/>
        <w:textAlignment w:val="baseline"/>
        <w:rPr>
          <w:sz w:val="40"/>
        </w:rPr>
      </w:pPr>
      <w:bookmarkStart w:name="" w:id="13832"/>
      <w:r>
        <w:rPr>
          <w:rFonts w:ascii="宋体" w:hAnsi="宋体" w:cs="宋体" w:eastAsia="宋体"/>
          <w:sz w:val="40"/>
          <w:spacing w:val="0"/>
          <w:color w:val="000000"/>
          <w:b w:val="off"/>
          <w:i w:val="off"/>
        </w:rPr>
        <w:t/>
      </w:r>
      <w:bookmarkEnd w:id="13832"/>
    </w:p>
    <w:p>
      <w:pPr>
        <w:pageBreakBefore w:val="off"/>
        <w:tabs/>
        <w:wordWrap w:val="off"/>
        <w:spacing w:before="0" w:after="0" w:line="740" w:lineRule="atLeast"/>
        <w:ind w:left="20" w:right="0"/>
        <w:jc w:val="both"/>
        <w:textAlignment w:val="baseline"/>
        <w:rPr>
          <w:sz w:val="40"/>
        </w:rPr>
      </w:pPr>
      <w:bookmarkStart w:name="" w:id="13833"/>
      <w:r>
        <w:rPr>
          <w:rFonts w:ascii="宋体" w:hAnsi="宋体" w:cs="宋体" w:eastAsia="宋体"/>
          <w:sz w:val="40"/>
          <w:spacing w:val="0"/>
          <w:color w:val="000000"/>
          <w:b w:val="off"/>
          <w:i w:val="off"/>
        </w:rPr>
        <w:t>存在所谓的吸烟安全剂量。</w:t>
      </w:r>
      <w:bookmarkEnd w:id="13833"/>
    </w:p>
    <w:p>
      <w:pPr>
        <w:pageBreakBefore w:val="off"/>
        <w:tabs/>
        <w:wordWrap w:val="off"/>
        <w:spacing w:before="0" w:after="0" w:line="740" w:lineRule="atLeast"/>
        <w:ind w:left="20" w:right="20" w:firstLine="820"/>
        <w:jc w:val="both"/>
        <w:textAlignment w:val="baseline"/>
        <w:rPr>
          <w:sz w:val="40"/>
        </w:rPr>
      </w:pPr>
      <w:bookmarkStart w:name="" w:id="13834"/>
      <w:r>
        <w:rPr>
          <w:rFonts w:ascii="宋体" w:hAnsi="宋体" w:cs="宋体" w:eastAsia="宋体"/>
          <w:sz w:val="40"/>
          <w:spacing w:val="0"/>
          <w:color w:val="000000"/>
          <w:b w:val="off"/>
          <w:i w:val="off"/>
        </w:rPr>
        <w:t>简单来说，在吸烟这件事上，只有一项硬标准——不沾染任何形式的烟草</w:t>
      </w:r>
      <w:r>
        <w:rPr>
          <w:rFonts w:ascii="宋体" w:hAnsi="宋体" w:cs="宋体" w:eastAsia="宋体"/>
          <w:sz w:val="40"/>
          <w:spacing w:val="0"/>
          <w:color w:val="000000"/>
          <w:b w:val="off"/>
          <w:i w:val="off"/>
        </w:rPr>
        <w:t>制品，最好一支也不吸，包括电子烟。</w:t>
      </w:r>
      <w:bookmarkEnd w:id="13834"/>
    </w:p>
    <w:p>
      <w:pPr>
        <w:pageBreakBefore w:val="off"/>
        <w:tabs/>
        <w:wordWrap w:val="off"/>
        <w:spacing w:before="0" w:after="0" w:line="740" w:lineRule="atLeast"/>
        <w:ind w:left="840" w:right="0"/>
        <w:jc w:val="both"/>
        <w:textAlignment w:val="baseline"/>
        <w:rPr>
          <w:sz w:val="40"/>
        </w:rPr>
      </w:pPr>
      <w:bookmarkStart w:name="" w:id="13835"/>
      <w:r>
        <w:rPr>
          <w:rFonts w:ascii="宋体" w:hAnsi="宋体" w:cs="宋体" w:eastAsia="宋体"/>
          <w:sz w:val="40"/>
          <w:spacing w:val="0"/>
          <w:color w:val="000000"/>
          <w:b w:val="off"/>
          <w:i w:val="off"/>
        </w:rPr>
        <w:t>如果已经有了吸烟的习惯，该怎么戒掉呢?</w:t>
      </w:r>
      <w:bookmarkEnd w:id="13835"/>
    </w:p>
    <w:p>
      <w:pPr>
        <w:pageBreakBefore w:val="off"/>
        <w:tabs/>
        <w:wordWrap w:val="off"/>
        <w:spacing w:before="0" w:after="0" w:line="740" w:lineRule="atLeast"/>
        <w:ind w:left="20" w:right="0" w:firstLine="820"/>
        <w:jc w:val="both"/>
        <w:textAlignment w:val="baseline"/>
        <w:rPr>
          <w:sz w:val="40"/>
        </w:rPr>
      </w:pPr>
      <w:bookmarkStart w:name="" w:id="13836"/>
      <w:r>
        <w:rPr>
          <w:rFonts w:ascii="宋体" w:hAnsi="宋体" w:cs="宋体" w:eastAsia="宋体"/>
          <w:sz w:val="40"/>
          <w:spacing w:val="0"/>
          <w:color w:val="000000"/>
          <w:b w:val="off"/>
          <w:i w:val="off"/>
        </w:rPr>
        <w:t>戒烟是一门大学问。一提到戒烟，很多人都觉得必须依靠毅力。实际上，</w:t>
      </w:r>
      <w:r>
        <w:rPr>
          <w:rFonts w:ascii="宋体" w:hAnsi="宋体" w:cs="宋体" w:eastAsia="宋体"/>
          <w:sz w:val="40"/>
          <w:spacing w:val="0"/>
          <w:color w:val="000000"/>
          <w:b w:val="off"/>
          <w:i w:val="off"/>
        </w:rPr>
        <w:t>吸烟的本质是药物成瘾，医学上已经明确将其作为一种疾病。烟草产品的成瘾</w:t>
      </w:r>
      <w:r>
        <w:rPr>
          <w:rFonts w:ascii="宋体" w:hAnsi="宋体" w:cs="宋体" w:eastAsia="宋体"/>
          <w:sz w:val="40"/>
          <w:spacing w:val="0"/>
          <w:color w:val="000000"/>
          <w:b w:val="off"/>
          <w:i w:val="off"/>
        </w:rPr>
        <w:t>机制和症状与毒品几乎一模一样。数据显示，仅靠意志力戒烟，半年后的成功</w:t>
      </w:r>
      <w:r>
        <w:rPr>
          <w:rFonts w:ascii="宋体" w:hAnsi="宋体" w:cs="宋体" w:eastAsia="宋体"/>
          <w:sz w:val="40"/>
          <w:spacing w:val="0"/>
          <w:color w:val="000000"/>
          <w:b w:val="off"/>
          <w:i w:val="off"/>
        </w:rPr>
        <w:t>率只有3%~5%，戒烟后还容易引发焦虑、抑郁等情绪问题。</w:t>
      </w:r>
      <w:bookmarkEnd w:id="13836"/>
    </w:p>
    <w:p>
      <w:pPr>
        <w:pageBreakBefore w:val="off"/>
        <w:tabs/>
        <w:wordWrap w:val="off"/>
        <w:spacing w:before="0" w:after="0" w:line="740" w:lineRule="atLeast"/>
        <w:ind w:left="20" w:right="20" w:firstLine="820"/>
        <w:jc w:val="both"/>
        <w:textAlignment w:val="baseline"/>
        <w:rPr>
          <w:sz w:val="40"/>
        </w:rPr>
      </w:pPr>
      <w:bookmarkStart w:name="" w:id="13837"/>
      <w:r>
        <w:rPr>
          <w:rFonts w:ascii="宋体" w:hAnsi="宋体" w:cs="宋体" w:eastAsia="宋体"/>
          <w:sz w:val="40"/>
          <w:spacing w:val="0"/>
          <w:color w:val="000000"/>
          <w:b w:val="off"/>
          <w:i w:val="off"/>
        </w:rPr>
        <w:t>因此，我们要明确，戒烟是一件需要专业医生辅助完成的事，你可以去</w:t>
      </w:r>
      <w:r>
        <w:rPr>
          <w:rFonts w:ascii="宋体" w:hAnsi="宋体" w:cs="宋体" w:eastAsia="宋体"/>
          <w:sz w:val="40"/>
          <w:spacing w:val="0"/>
          <w:color w:val="000000"/>
          <w:b w:val="off"/>
          <w:i w:val="off"/>
        </w:rPr>
        <w:t>大医院的戒烟门诊，或者拨打全国戒烟热线寻求专业支持。</w:t>
      </w:r>
      <w:bookmarkEnd w:id="13837"/>
    </w:p>
    <w:p>
      <w:pPr>
        <w:pageBreakBefore w:val="off"/>
        <w:tabs/>
        <w:wordWrap w:val="off"/>
        <w:spacing w:before="0" w:after="0" w:line="740" w:lineRule="atLeast"/>
        <w:ind w:left="840" w:right="0"/>
        <w:jc w:val="both"/>
        <w:textAlignment w:val="baseline"/>
        <w:rPr>
          <w:sz w:val="40"/>
        </w:rPr>
      </w:pPr>
      <w:bookmarkStart w:name="" w:id="13838"/>
      <w:r>
        <w:rPr>
          <w:rFonts w:ascii="宋体" w:hAnsi="宋体" w:cs="宋体" w:eastAsia="宋体"/>
          <w:sz w:val="40"/>
          <w:spacing w:val="0"/>
          <w:color w:val="000000"/>
          <w:b w:val="off"/>
          <w:i w:val="off"/>
        </w:rPr>
        <w:t>医学上的戒烟主要分三步。</w:t>
      </w:r>
      <w:bookmarkEnd w:id="13838"/>
    </w:p>
    <w:p>
      <w:pPr>
        <w:pageBreakBefore w:val="off"/>
        <w:tabs/>
        <w:wordWrap w:val="off"/>
        <w:spacing w:before="0" w:after="0" w:line="740" w:lineRule="atLeast"/>
        <w:ind w:left="840" w:right="0"/>
        <w:jc w:val="both"/>
        <w:textAlignment w:val="baseline"/>
        <w:rPr>
          <w:sz w:val="40"/>
        </w:rPr>
      </w:pPr>
      <w:bookmarkStart w:name="" w:id="13839"/>
      <w:r>
        <w:rPr>
          <w:rFonts w:ascii="宋体" w:hAnsi="宋体" w:cs="宋体" w:eastAsia="宋体"/>
          <w:sz w:val="40"/>
          <w:spacing w:val="0"/>
          <w:color w:val="000000"/>
          <w:b w:val="off"/>
          <w:i w:val="off"/>
        </w:rPr>
        <w:t>第一步，逐渐减量。建议从降低吸烟频次开始，或者减少吸烟总量。</w:t>
      </w:r>
      <w:bookmarkEnd w:id="13839"/>
    </w:p>
    <w:p>
      <w:pPr>
        <w:pageBreakBefore w:val="off"/>
        <w:tabs/>
        <w:wordWrap w:val="off"/>
        <w:spacing w:before="0" w:after="0" w:line="740" w:lineRule="atLeast"/>
        <w:ind w:left="20" w:right="0" w:firstLine="820"/>
        <w:jc w:val="both"/>
        <w:textAlignment w:val="baseline"/>
        <w:rPr>
          <w:sz w:val="40"/>
        </w:rPr>
      </w:pPr>
      <w:bookmarkStart w:name="" w:id="13840"/>
      <w:r>
        <w:rPr>
          <w:rFonts w:ascii="宋体" w:hAnsi="宋体" w:cs="宋体" w:eastAsia="宋体"/>
          <w:sz w:val="40"/>
          <w:spacing w:val="0"/>
          <w:color w:val="000000"/>
          <w:b w:val="off"/>
          <w:i w:val="off"/>
        </w:rPr>
        <w:t>第二步，使用药物辅助。不论是中国还是美国的临床戒烟指南，都明确</w:t>
      </w:r>
      <w:r>
        <w:rPr>
          <w:rFonts w:ascii="宋体" w:hAnsi="宋体" w:cs="宋体" w:eastAsia="宋体"/>
          <w:sz w:val="40"/>
          <w:spacing w:val="0"/>
          <w:color w:val="000000"/>
          <w:b w:val="off"/>
          <w:i w:val="off"/>
        </w:rPr>
        <w:t>要求吸烟者使用戒烟药物，一线药物有伐尼克兰和安非他酮等。使用伐尼克兰</w:t>
      </w:r>
      <w:r>
        <w:rPr>
          <w:rFonts w:ascii="宋体" w:hAnsi="宋体" w:cs="宋体" w:eastAsia="宋体"/>
          <w:sz w:val="40"/>
          <w:spacing w:val="0"/>
          <w:color w:val="000000"/>
          <w:b w:val="off"/>
          <w:i w:val="off"/>
        </w:rPr>
        <w:t>后，戒烟率可以提高2.5~3倍。</w:t>
      </w:r>
      <w:bookmarkEnd w:id="13840"/>
    </w:p>
    <w:p>
      <w:pPr>
        <w:pageBreakBefore w:val="off"/>
        <w:tabs/>
        <w:wordWrap w:val="off"/>
        <w:spacing w:before="0" w:after="0" w:line="740" w:lineRule="atLeast"/>
        <w:ind w:left="20" w:right="0" w:firstLine="820"/>
        <w:jc w:val="both"/>
        <w:textAlignment w:val="baseline"/>
        <w:rPr>
          <w:sz w:val="40"/>
        </w:rPr>
      </w:pPr>
      <w:bookmarkStart w:name="" w:id="13841"/>
      <w:r>
        <w:rPr>
          <w:rFonts w:ascii="宋体" w:hAnsi="宋体" w:cs="宋体" w:eastAsia="宋体"/>
          <w:sz w:val="40"/>
          <w:spacing w:val="0"/>
          <w:color w:val="000000"/>
          <w:b w:val="off"/>
          <w:i w:val="off"/>
        </w:rPr>
        <w:t>第三步，接受医生的不断教育和动机谈话。数据显示，在医生的帮助下</w:t>
      </w:r>
      <w:r>
        <w:rPr>
          <w:rFonts w:ascii="宋体" w:hAnsi="宋体" w:cs="宋体" w:eastAsia="宋体"/>
          <w:sz w:val="40"/>
          <w:spacing w:val="0"/>
          <w:color w:val="000000"/>
          <w:b w:val="off"/>
          <w:i w:val="off"/>
        </w:rPr>
        <w:t>戒烟，成功率能提高2~3倍。并且比起靠意志力戒烟，在医生的帮助下戒</w:t>
      </w:r>
      <w:r>
        <w:rPr>
          <w:rFonts w:ascii="宋体" w:hAnsi="宋体" w:cs="宋体" w:eastAsia="宋体"/>
          <w:sz w:val="40"/>
          <w:spacing w:val="0"/>
          <w:color w:val="000000"/>
          <w:b w:val="off"/>
          <w:i w:val="off"/>
        </w:rPr>
        <w:t>烟，身体要舒服得多。</w:t>
      </w:r>
      <w:bookmarkEnd w:id="13841"/>
    </w:p>
    <w:p>
      <w:pPr>
        <w:pageBreakBefore w:val="off"/>
        <w:tabs/>
        <w:wordWrap w:val="off"/>
        <w:spacing w:before="0" w:after="0" w:line="760" w:lineRule="exact"/>
        <w:ind w:left="0" w:right="0"/>
        <w:jc w:val="both"/>
        <w:textAlignment w:val="baseline"/>
        <w:rPr>
          <w:sz w:val="40"/>
        </w:rPr>
      </w:pPr>
      <w:bookmarkStart w:name="" w:id="13842"/>
      <w:r>
        <w:rPr>
          <w:rFonts w:ascii="宋体" w:hAnsi="宋体" w:cs="宋体" w:eastAsia="宋体"/>
          <w:sz w:val="40"/>
          <w:spacing w:val="0"/>
          <w:color w:val="000000"/>
          <w:b w:val="off"/>
          <w:i w:val="off"/>
        </w:rPr>
        <w:t/>
      </w:r>
      <w:bookmarkEnd w:id="13842"/>
    </w:p>
    <w:p>
      <w:pPr>
        <w:pageBreakBefore w:val="off"/>
        <w:tabs/>
        <w:wordWrap w:val="off"/>
        <w:spacing w:before="0" w:after="0" w:line="680" w:lineRule="atLeast"/>
        <w:ind w:left="20" w:right="0"/>
        <w:jc w:val="both"/>
        <w:textAlignment w:val="baseline"/>
        <w:rPr>
          <w:sz w:val="50"/>
        </w:rPr>
      </w:pPr>
      <w:bookmarkStart w:name="" w:id="13843"/>
      <w:r>
        <w:rPr>
          <w:rFonts w:ascii="黑体" w:hAnsi="黑体" w:cs="黑体" w:eastAsia="黑体"/>
          <w:sz w:val="50"/>
          <w:spacing w:val="0"/>
          <w:color w:val="000000"/>
          <w:b w:val="on"/>
          <w:i w:val="off"/>
        </w:rPr>
        <w:t>做好体检</w:t>
      </w:r>
      <w:bookmarkEnd w:id="13843"/>
    </w:p>
    <w:p>
      <w:pPr>
        <w:pageBreakBefore w:val="off"/>
        <w:tabs/>
        <w:wordWrap w:val="off"/>
        <w:spacing w:before="0" w:after="0" w:line="760" w:lineRule="exact"/>
        <w:ind w:left="0" w:right="0"/>
        <w:jc w:val="both"/>
        <w:textAlignment w:val="baseline"/>
        <w:rPr>
          <w:sz w:val="40"/>
        </w:rPr>
      </w:pPr>
      <w:bookmarkStart w:name="" w:id="13844"/>
      <w:r>
        <w:rPr>
          <w:rFonts w:ascii="宋体" w:hAnsi="宋体" w:cs="宋体" w:eastAsia="宋体"/>
          <w:sz w:val="40"/>
          <w:spacing w:val="0"/>
          <w:color w:val="000000"/>
          <w:b w:val="off"/>
          <w:i w:val="off"/>
        </w:rPr>
        <w:t/>
      </w:r>
      <w:bookmarkEnd w:id="13844"/>
    </w:p>
    <w:p>
      <w:pPr>
        <w:pageBreakBefore w:val="off"/>
        <w:tabs/>
        <w:wordWrap w:val="off"/>
        <w:spacing w:before="0" w:after="0" w:line="740" w:lineRule="atLeast"/>
        <w:ind w:left="20" w:right="0" w:firstLine="820"/>
        <w:jc w:val="both"/>
        <w:textAlignment w:val="baseline"/>
        <w:rPr>
          <w:sz w:val="40"/>
        </w:rPr>
      </w:pPr>
      <w:bookmarkStart w:name="" w:id="13845"/>
      <w:r>
        <w:rPr>
          <w:rFonts w:ascii="宋体" w:hAnsi="宋体" w:cs="宋体" w:eastAsia="宋体"/>
          <w:sz w:val="40"/>
          <w:spacing w:val="0"/>
          <w:color w:val="000000"/>
          <w:b w:val="off"/>
          <w:i w:val="off"/>
        </w:rPr>
        <w:t>2019年的一项调查显示，我国15~39岁中青年群体中，癌症死亡人数</w:t>
      </w:r>
      <w:r>
        <w:rPr>
          <w:rFonts w:ascii="宋体" w:hAnsi="宋体" w:cs="宋体" w:eastAsia="宋体"/>
          <w:sz w:val="40"/>
          <w:spacing w:val="0"/>
          <w:color w:val="000000"/>
          <w:b w:val="off"/>
          <w:i w:val="off"/>
        </w:rPr>
        <w:t>高达30~36万,较10年前增长约20%。</w:t>
      </w:r>
      <w:bookmarkEnd w:id="13845"/>
    </w:p>
    <w:p>
      <w:pPr>
        <w:pageBreakBefore w:val="off"/>
        <w:tabs/>
        <w:wordWrap w:val="off"/>
        <w:spacing w:before="0" w:after="0" w:line="740" w:lineRule="atLeast"/>
        <w:ind w:left="20" w:right="0" w:firstLine="820"/>
        <w:jc w:val="both"/>
        <w:textAlignment w:val="baseline"/>
        <w:rPr>
          <w:sz w:val="40"/>
        </w:rPr>
      </w:pPr>
      <w:bookmarkStart w:name="" w:id="13846"/>
      <w:r>
        <w:rPr>
          <w:rFonts w:ascii="宋体" w:hAnsi="宋体" w:cs="宋体" w:eastAsia="宋体"/>
          <w:sz w:val="40"/>
          <w:spacing w:val="0"/>
          <w:color w:val="000000"/>
          <w:b w:val="off"/>
          <w:i w:val="off"/>
        </w:rPr>
        <w:t>与此同时，除了原本就在年轻人群中多发的高尿酸，高血压、高血糖、</w:t>
      </w:r>
      <w:r>
        <w:rPr>
          <w:rFonts w:ascii="宋体" w:hAnsi="宋体" w:cs="宋体" w:eastAsia="宋体"/>
          <w:sz w:val="40"/>
          <w:spacing w:val="0"/>
          <w:color w:val="000000"/>
          <w:b w:val="off"/>
          <w:i w:val="off"/>
        </w:rPr>
        <w:t>高血脂等“三高”问题也呈现出显著的年轻化趋势。这些疾病在早期往往有一</w:t>
      </w:r>
      <w:bookmarkEnd w:id="13846"/>
    </w:p>
    <w:p>
      <w:pPr>
        <w:pageBreakBefore w:val="off"/>
        <w:tabs/>
        <w:wordWrap w:val="off"/>
        <w:spacing w:before="0" w:after="0" w:line="760" w:lineRule="exact"/>
        <w:ind w:left="0" w:right="0"/>
        <w:jc w:val="both"/>
        <w:textAlignment w:val="baseline"/>
        <w:rPr>
          <w:sz w:val="40"/>
        </w:rPr>
      </w:pPr>
      <w:bookmarkStart w:name="" w:id="13847"/>
      <w:r>
        <w:rPr>
          <w:rFonts w:ascii="宋体" w:hAnsi="宋体" w:cs="宋体" w:eastAsia="宋体"/>
          <w:sz w:val="40"/>
          <w:spacing w:val="0"/>
          <w:color w:val="000000"/>
          <w:b w:val="off"/>
          <w:i w:val="off"/>
        </w:rPr>
        <w:t/>
      </w:r>
      <w:bookmarkEnd w:id="13847"/>
    </w:p>
    <w:p>
      <w:pPr>
        <w:pageBreakBefore w:val="off"/>
        <w:tabs/>
        <w:wordWrap w:val="off"/>
        <w:spacing w:before="0" w:after="0" w:line="520" w:lineRule="atLeast"/>
        <w:ind w:left="0" w:right="60"/>
        <w:jc w:val="right"/>
        <w:textAlignment w:val="baseline"/>
        <w:rPr>
          <w:sz w:val="38"/>
        </w:rPr>
      </w:pPr>
      <w:bookmarkStart w:name="" w:id="13848"/>
      <w:r>
        <w:rPr>
          <w:rFonts w:ascii="楷体" w:hAnsi="楷体" w:cs="楷体" w:eastAsia="楷体"/>
          <w:sz w:val="38"/>
          <w:spacing w:val="0"/>
          <w:color w:val="000000"/>
          <w:b w:val="off"/>
          <w:i w:val="off"/>
        </w:rPr>
        <w:t>575</w:t>
      </w:r>
      <w:bookmarkEnd w:id="13848"/>
    </w:p>
    <w:p>
      <w:r>
        <w:t/>
      </w:r>
    </w:p>
    <w:p>
      <w:pPr>
        <w:sectPr>
          <w:footerReference r:id="rId1211"/>
          <w:headerReference r:id="rId1212" w:type="default"/>
          <w:type w:val="nextPage"/>
          <w:pgSz w:w="17060" w:h="25400"/>
          <w:pgMar w:left="1580" w:top="1080" w:right="1580" w:bottom="1080" w:header="780" w:footer="780"/>
          <w:cols w:num="1"/>
        </w:sectPr>
      </w:pPr>
    </w:p>
    <w:p>
      <w:pPr>
        <w:pageBreakBefore w:val="off"/>
        <w:tabs/>
        <w:wordWrap w:val="off"/>
        <w:spacing w:before="0" w:after="0" w:line="460" w:lineRule="atLeast"/>
        <w:ind w:left="0" w:right="0"/>
        <w:jc w:val="both"/>
        <w:textAlignment w:val="baseline"/>
        <w:rPr>
          <w:sz w:val="33"/>
        </w:rPr>
      </w:pPr>
      <w:bookmarkStart w:name="" w:id="13849"/>
      <w:r>
        <w:rPr>
          <w:rFonts w:ascii="黑体" w:hAnsi="黑体" w:cs="黑体" w:eastAsia="黑体"/>
          <w:sz w:val="33"/>
          <w:spacing w:val="0"/>
          <w:color w:val="000000"/>
          <w:b w:val="off"/>
          <w:i w:val="off"/>
        </w:rPr>
        <w:t>第四部分 家庭全周期健康管理</w:t>
      </w:r>
      <w:bookmarkEnd w:id="13849"/>
    </w:p>
    <w:p>
      <w:pPr>
        <w:pageBreakBefore w:val="off"/>
        <w:tabs/>
        <w:wordWrap w:val="off"/>
        <w:spacing w:before="0" w:after="0" w:line="420" w:lineRule="exact"/>
        <w:ind w:left="0" w:right="0"/>
        <w:jc w:val="both"/>
        <w:textAlignment w:val="baseline"/>
        <w:rPr>
          <w:sz w:val="33"/>
        </w:rPr>
      </w:pPr>
      <w:bookmarkStart w:name="" w:id="13850"/>
      <w:r>
        <w:rPr>
          <w:rFonts w:ascii="宋体" w:hAnsi="宋体" w:cs="宋体" w:eastAsia="宋体"/>
          <w:sz w:val="33"/>
          <w:spacing w:val="0"/>
          <w:color w:val="000000"/>
          <w:b w:val="off"/>
          <w:i w:val="off"/>
        </w:rPr>
        <w:t/>
      </w:r>
      <w:bookmarkEnd w:id="13850"/>
    </w:p>
    <w:p>
      <w:pPr>
        <w:pageBreakBefore w:val="off"/>
        <w:tabs/>
        <w:wordWrap w:val="off"/>
        <w:spacing w:before="0" w:after="0" w:line="420" w:lineRule="exact"/>
        <w:ind w:left="0" w:right="0"/>
        <w:jc w:val="both"/>
        <w:textAlignment w:val="baseline"/>
        <w:rPr>
          <w:sz w:val="33"/>
        </w:rPr>
      </w:pPr>
      <w:bookmarkStart w:name="" w:id="13851"/>
      <w:r>
        <w:rPr>
          <w:rFonts w:ascii="宋体" w:hAnsi="宋体" w:cs="宋体" w:eastAsia="宋体"/>
          <w:sz w:val="33"/>
          <w:spacing w:val="0"/>
          <w:color w:val="000000"/>
          <w:b w:val="off"/>
          <w:i w:val="off"/>
        </w:rPr>
        <w:t/>
      </w:r>
      <w:bookmarkEnd w:id="13851"/>
    </w:p>
    <w:p>
      <w:pPr>
        <w:pageBreakBefore w:val="off"/>
        <w:tabs/>
        <w:wordWrap w:val="off"/>
        <w:spacing w:before="0" w:after="0" w:line="420" w:lineRule="exact"/>
        <w:ind w:left="0" w:right="0"/>
        <w:jc w:val="both"/>
        <w:textAlignment w:val="baseline"/>
        <w:rPr>
          <w:sz w:val="33"/>
        </w:rPr>
      </w:pPr>
      <w:bookmarkStart w:name="" w:id="13852"/>
      <w:r>
        <w:rPr>
          <w:rFonts w:ascii="宋体" w:hAnsi="宋体" w:cs="宋体" w:eastAsia="宋体"/>
          <w:sz w:val="33"/>
          <w:spacing w:val="0"/>
          <w:color w:val="000000"/>
          <w:b w:val="off"/>
          <w:i w:val="off"/>
        </w:rPr>
        <w:t/>
      </w:r>
      <w:bookmarkEnd w:id="13852"/>
    </w:p>
    <w:p>
      <w:pPr>
        <w:pageBreakBefore w:val="off"/>
        <w:tabs/>
        <w:wordWrap w:val="off"/>
        <w:spacing w:before="0" w:after="0" w:line="880" w:lineRule="atLeast"/>
        <w:ind w:left="0" w:right="0"/>
        <w:jc w:val="both"/>
        <w:textAlignment w:val="baseline"/>
        <w:rPr>
          <w:sz w:val="41"/>
        </w:rPr>
      </w:pPr>
      <w:bookmarkStart w:name="" w:id="13853"/>
      <w:r>
        <w:rPr>
          <w:rFonts w:ascii="宋体" w:hAnsi="宋体" w:cs="宋体" w:eastAsia="宋体"/>
          <w:sz w:val="41"/>
          <w:spacing w:val="0"/>
          <w:color w:val="000000"/>
          <w:b w:val="off"/>
          <w:i w:val="off"/>
        </w:rPr>
        <w:t>个“黄金逆转期”，你可以通过对生活方式的管理或及时的药物干预，避免它</w:t>
      </w:r>
      <w:r>
        <w:rPr>
          <w:rFonts w:ascii="宋体" w:hAnsi="宋体" w:cs="宋体" w:eastAsia="宋体"/>
          <w:sz w:val="41"/>
          <w:spacing w:val="0"/>
          <w:color w:val="000000"/>
          <w:b w:val="off"/>
          <w:i w:val="off"/>
        </w:rPr>
        <w:t>们恶化为心梗、脑梗。而能否及早发现这些疾病，很大程度上取决于平时是否</w:t>
      </w:r>
      <w:r>
        <w:rPr>
          <w:rFonts w:ascii="宋体" w:hAnsi="宋体" w:cs="宋体" w:eastAsia="宋体"/>
          <w:sz w:val="41"/>
          <w:spacing w:val="0"/>
          <w:color w:val="000000"/>
          <w:b w:val="off"/>
          <w:i w:val="off"/>
        </w:rPr>
        <w:t>做好体检。</w:t>
      </w:r>
      <w:bookmarkEnd w:id="13853"/>
    </w:p>
    <w:p>
      <w:pPr>
        <w:pageBreakBefore w:val="off"/>
        <w:tabs/>
        <w:wordWrap w:val="off"/>
        <w:spacing w:before="0" w:after="0" w:line="880" w:lineRule="atLeast"/>
        <w:ind w:left="0" w:right="0" w:firstLine="840"/>
        <w:jc w:val="both"/>
        <w:textAlignment w:val="baseline"/>
        <w:rPr>
          <w:sz w:val="41"/>
        </w:rPr>
      </w:pPr>
      <w:bookmarkStart w:name="" w:id="13854"/>
      <w:r>
        <w:rPr>
          <w:rFonts w:ascii="宋体" w:hAnsi="宋体" w:cs="宋体" w:eastAsia="宋体"/>
          <w:sz w:val="41"/>
          <w:spacing w:val="0"/>
          <w:color w:val="000000"/>
          <w:b w:val="off"/>
          <w:i w:val="off"/>
        </w:rPr>
        <w:t>年轻人体检可以做一些针对性检查，其中最需要关注的两方面，一是</w:t>
      </w:r>
      <w:r>
        <w:rPr>
          <w:rFonts w:ascii="宋体" w:hAnsi="宋体" w:cs="宋体" w:eastAsia="宋体"/>
          <w:sz w:val="41"/>
          <w:spacing w:val="0"/>
          <w:color w:val="000000"/>
          <w:b w:val="off"/>
          <w:i w:val="off"/>
        </w:rPr>
        <w:t>“四高”指标，二是肿瘤筛查。</w:t>
      </w:r>
      <w:bookmarkEnd w:id="13854"/>
    </w:p>
    <w:p>
      <w:pPr>
        <w:pageBreakBefore w:val="off"/>
        <w:tabs/>
        <w:wordWrap w:val="off"/>
        <w:spacing w:before="0" w:after="0" w:line="880" w:lineRule="atLeast"/>
        <w:ind w:left="0" w:right="0" w:firstLine="840"/>
        <w:jc w:val="both"/>
        <w:textAlignment w:val="baseline"/>
        <w:rPr>
          <w:sz w:val="41"/>
        </w:rPr>
      </w:pPr>
      <w:bookmarkStart w:name="" w:id="13855"/>
      <w:r>
        <w:rPr>
          <w:rFonts w:ascii="宋体" w:hAnsi="宋体" w:cs="宋体" w:eastAsia="宋体"/>
          <w:sz w:val="41"/>
          <w:spacing w:val="0"/>
          <w:color w:val="000000"/>
          <w:b w:val="off"/>
          <w:i w:val="off"/>
        </w:rPr>
        <w:t>如果在体检中发现“四高”问题的迹象，就需要及时调整生活方式，切</w:t>
      </w:r>
      <w:r>
        <w:rPr>
          <w:rFonts w:ascii="宋体" w:hAnsi="宋体" w:cs="宋体" w:eastAsia="宋体"/>
          <w:sz w:val="41"/>
          <w:spacing w:val="0"/>
          <w:color w:val="000000"/>
          <w:b w:val="off"/>
          <w:i w:val="off"/>
        </w:rPr>
        <w:t>忌在“三高”或“四高”齐聚的情况下肆意挥霍健康，否则很可能诱发大面积</w:t>
      </w:r>
      <w:r>
        <w:rPr>
          <w:rFonts w:ascii="宋体" w:hAnsi="宋体" w:cs="宋体" w:eastAsia="宋体"/>
          <w:sz w:val="41"/>
          <w:spacing w:val="0"/>
          <w:color w:val="000000"/>
          <w:b w:val="off"/>
          <w:i w:val="off"/>
        </w:rPr>
        <w:t>脑梗、心梗。如果通过生活方式管理已经无法扭转“四高”局面，必须尽快就</w:t>
      </w:r>
      <w:r>
        <w:rPr>
          <w:rFonts w:ascii="宋体" w:hAnsi="宋体" w:cs="宋体" w:eastAsia="宋体"/>
          <w:sz w:val="41"/>
          <w:spacing w:val="0"/>
          <w:color w:val="000000"/>
          <w:b w:val="off"/>
          <w:i w:val="off"/>
        </w:rPr>
        <w:t>医，接受专业治疗。表85-1列举了“四高”对应的各项指标的诊断标准，你</w:t>
      </w:r>
      <w:r>
        <w:rPr>
          <w:rFonts w:ascii="宋体" w:hAnsi="宋体" w:cs="宋体" w:eastAsia="宋体"/>
          <w:sz w:val="41"/>
          <w:spacing w:val="0"/>
          <w:color w:val="000000"/>
          <w:b w:val="off"/>
          <w:i w:val="off"/>
        </w:rPr>
        <w:t>可以对照自己的体检报告单一一查看。</w:t>
      </w:r>
      <w:bookmarkEnd w:id="13855"/>
    </w:p>
    <w:p>
      <w:pPr>
        <w:pageBreakBefore w:val="off"/>
        <w:tabs/>
        <w:wordWrap w:val="off"/>
        <w:spacing w:before="0" w:after="0" w:line="520" w:lineRule="exact"/>
        <w:ind w:left="0" w:right="0"/>
        <w:jc w:val="both"/>
        <w:textAlignment w:val="baseline"/>
        <w:rPr>
          <w:sz w:val="39"/>
        </w:rPr>
      </w:pPr>
      <w:bookmarkStart w:name="" w:id="13856"/>
      <w:r>
        <w:rPr>
          <w:rFonts w:ascii="宋体" w:hAnsi="宋体" w:cs="宋体" w:eastAsia="宋体"/>
          <w:sz w:val="39"/>
          <w:spacing w:val="0"/>
          <w:color w:val="000000"/>
          <w:b w:val="off"/>
          <w:i w:val="off"/>
        </w:rPr>
        <w:t/>
      </w:r>
      <w:bookmarkEnd w:id="13856"/>
    </w:p>
    <w:p>
      <w:pPr>
        <w:pageBreakBefore w:val="off"/>
        <w:tabs/>
        <w:wordWrap w:val="off"/>
        <w:spacing w:before="0" w:after="0" w:line="540" w:lineRule="atLeast"/>
        <w:ind w:left="0" w:right="0"/>
        <w:jc w:val="center"/>
        <w:textAlignment w:val="baseline"/>
        <w:rPr>
          <w:sz w:val="39"/>
        </w:rPr>
      </w:pPr>
      <w:bookmarkStart w:name="" w:id="13857"/>
      <w:r>
        <w:rPr>
          <w:rFonts w:ascii="黑体" w:hAnsi="黑体" w:cs="黑体" w:eastAsia="黑体"/>
          <w:sz w:val="39"/>
          <w:spacing w:val="0"/>
          <w:color w:val="000000"/>
          <w:b w:val="off"/>
          <w:i w:val="off"/>
        </w:rPr>
        <w:t>表85-1“四高”诊断标准</w:t>
      </w:r>
      <w:bookmarkEnd w:id="13857"/>
    </w:p>
    <w:p>
      <w:pPr>
        <w:pageBreakBefore w:val="off"/>
        <w:tabs/>
        <w:wordWrap w:val="off"/>
        <w:spacing w:before="0" w:after="0" w:line="520" w:lineRule="exact"/>
        <w:ind w:left="0" w:right="0"/>
        <w:jc w:val="center"/>
        <w:textAlignment w:val="baseline"/>
        <w:rPr>
          <w:sz w:val="39"/>
        </w:rPr>
      </w:pPr>
      <w:bookmarkStart w:name="" w:id="13858"/>
      <w:r>
        <w:rPr>
          <w:rFonts w:ascii="宋体" w:hAnsi="宋体" w:cs="宋体" w:eastAsia="宋体"/>
          <w:sz w:val="39"/>
          <w:spacing w:val="0"/>
          <w:color w:val="000000"/>
          <w:b w:val="off"/>
          <w:i w:val="off"/>
        </w:rPr>
        <w:t/>
      </w:r>
      <w:bookmarkEnd w:id="13858"/>
    </w:p>
    <w:tbl>
      <w:tblPr>
        <w:tblW w:w="0" w:type="auto"/>
        <w:jc w:val="start"/>
        <w:tblInd w:type="dxa" w:w="12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4140"/>
        <w:gridCol w:w="5460"/>
        <w:gridCol w:w="4240"/>
      </w:tblGrid>
      <w:tr>
        <w:trPr>
          <w:trHeight w:hRule="atLeast" w:val="840"/>
        </w:trPr>
        <w:tc>
          <w:tcPr>
            <w:tcW w:w="13840" w:type="dxa"/>
            <w:gridSpan w:val="3"/>
            <w:shd w:color="auto" w:val="clear" w:fill="EEEEEE"/>
            <w:vAlign w:val="center"/>
          </w:tcPr>
          <w:p>
            <w:pPr>
              <w:pageBreakBefore w:val="off"/>
              <w:tabs/>
              <w:wordWrap w:val="off"/>
              <w:spacing w:before="0" w:after="0" w:line="480" w:lineRule="atLeast"/>
              <w:ind w:left="0" w:right="0" w:firstLine="0" w:hanging="0"/>
              <w:jc w:val="center"/>
              <w:textAlignment w:val="baseline"/>
              <w:rPr>
                <w:sz w:val="36"/>
              </w:rPr>
            </w:pPr>
            <w:bookmarkStart w:name="" w:id="13859"/>
            <w:r>
              <w:rPr>
                <w:rFonts w:ascii="黑体" w:hAnsi="黑体" w:cs="黑体" w:eastAsia="黑体"/>
                <w:sz w:val="36"/>
                <w:spacing w:val="0"/>
                <w:color w:val="5781bc"/>
                <w:b w:val="on"/>
                <w:i w:val="off"/>
              </w:rPr>
              <w:t>高血压诊断标准</w:t>
            </w:r>
            <w:bookmarkEnd w:id="13859"/>
          </w:p>
        </w:tc>
      </w:tr>
      <w:tr>
        <w:trPr>
          <w:trHeight w:hRule="atLeast" w:val="760"/>
        </w:trPr>
        <w:tc>
          <w:tcPr>
            <w:tcW w:w="13840" w:type="dxa"/>
            <w:gridSpan w:val="3"/>
            <w:vAlign w:val="center"/>
          </w:tcPr>
          <w:p>
            <w:pPr>
              <w:pageBreakBefore w:val="off"/>
              <w:tabs/>
              <w:wordWrap w:val="off"/>
              <w:spacing w:before="0" w:after="0" w:line="480" w:lineRule="atLeast"/>
              <w:ind w:left="0" w:right="0" w:firstLine="0" w:hanging="0"/>
              <w:jc w:val="center"/>
              <w:textAlignment w:val="baseline"/>
              <w:rPr>
                <w:sz w:val="36"/>
              </w:rPr>
            </w:pPr>
            <w:bookmarkStart w:name="" w:id="13860"/>
            <w:r>
              <w:rPr>
                <w:rFonts w:ascii="黑体" w:hAnsi="黑体" w:cs="黑体" w:eastAsia="黑体"/>
                <w:sz w:val="36"/>
                <w:spacing w:val="0"/>
                <w:color w:val="000000"/>
                <w:b w:val="off"/>
                <w:i w:val="off"/>
              </w:rPr>
              <w:t>当收缩压和舒张压数值分属于不同级别时，以较高的分级为准</w:t>
            </w:r>
            <w:bookmarkEnd w:id="13860"/>
          </w:p>
        </w:tc>
      </w:tr>
      <w:tr>
        <w:trPr>
          <w:trHeight w:hRule="atLeast" w:val="760"/>
        </w:trPr>
        <w:tc>
          <w:tcPr>
            <w:tcW w:w="4140" w:type="dxa"/>
            <w:vAlign w:val="center"/>
          </w:tcPr>
          <w:p>
            <w:pPr>
              <w:pageBreakBefore w:val="off"/>
              <w:tabs/>
              <w:wordWrap w:val="off"/>
              <w:spacing w:before="0" w:after="0" w:line="480" w:lineRule="atLeast"/>
              <w:ind w:left="0" w:right="0" w:firstLine="0" w:hanging="0"/>
              <w:jc w:val="center"/>
              <w:textAlignment w:val="baseline"/>
              <w:rPr>
                <w:sz w:val="36"/>
              </w:rPr>
            </w:pPr>
            <w:bookmarkStart w:name="" w:id="13861"/>
            <w:r>
              <w:rPr>
                <w:rFonts w:ascii="黑体" w:hAnsi="黑体" w:cs="黑体" w:eastAsia="黑体"/>
                <w:sz w:val="36"/>
                <w:spacing w:val="0"/>
                <w:color w:val="000000"/>
                <w:b w:val="off"/>
                <w:i w:val="off"/>
              </w:rPr>
              <w:t>血压类别</w:t>
            </w:r>
            <w:bookmarkEnd w:id="13861"/>
          </w:p>
        </w:tc>
        <w:tc>
          <w:tcPr>
            <w:tcW w:w="5460" w:type="dxa"/>
            <w:vAlign w:val="center"/>
          </w:tcPr>
          <w:p>
            <w:pPr>
              <w:pageBreakBefore w:val="off"/>
              <w:tabs/>
              <w:wordWrap w:val="off"/>
              <w:spacing w:before="0" w:after="0" w:line="480" w:lineRule="atLeast"/>
              <w:ind w:left="0" w:right="0" w:firstLine="0" w:hanging="0"/>
              <w:jc w:val="center"/>
              <w:textAlignment w:val="baseline"/>
              <w:rPr>
                <w:sz w:val="36"/>
              </w:rPr>
            </w:pPr>
            <w:bookmarkStart w:name="" w:id="13862"/>
            <w:r>
              <w:rPr>
                <w:rFonts w:ascii="黑体" w:hAnsi="黑体" w:cs="黑体" w:eastAsia="黑体"/>
                <w:sz w:val="36"/>
                <w:spacing w:val="0"/>
                <w:color w:val="000000"/>
                <w:b w:val="off"/>
                <w:i w:val="off"/>
              </w:rPr>
              <w:t>收缩压 (SBP)(毫米汞柱)</w:t>
            </w:r>
            <w:bookmarkEnd w:id="13862"/>
          </w:p>
        </w:tc>
        <w:tc>
          <w:tcPr>
            <w:tcW w:w="4240" w:type="dxa"/>
            <w:vAlign w:val="center"/>
          </w:tcPr>
          <w:p>
            <w:pPr>
              <w:pageBreakBefore w:val="off"/>
              <w:tabs/>
              <w:wordWrap w:val="off"/>
              <w:spacing w:before="0" w:after="0" w:line="480" w:lineRule="atLeast"/>
              <w:ind w:left="0" w:right="0" w:firstLine="0" w:hanging="0"/>
              <w:jc w:val="center"/>
              <w:textAlignment w:val="baseline"/>
              <w:rPr>
                <w:sz w:val="36"/>
              </w:rPr>
            </w:pPr>
            <w:bookmarkStart w:name="" w:id="13863"/>
            <w:r>
              <w:rPr>
                <w:rFonts w:ascii="黑体" w:hAnsi="黑体" w:cs="黑体" w:eastAsia="黑体"/>
                <w:sz w:val="36"/>
                <w:spacing w:val="0"/>
                <w:color w:val="000000"/>
                <w:b w:val="off"/>
                <w:i w:val="off"/>
              </w:rPr>
              <w:t>舒张压 (SBP)(毫米汞柱)</w:t>
            </w:r>
            <w:bookmarkEnd w:id="13863"/>
          </w:p>
        </w:tc>
      </w:tr>
      <w:tr>
        <w:trPr>
          <w:trHeight w:hRule="atLeast" w:val="760"/>
        </w:trPr>
        <w:tc>
          <w:tcPr>
            <w:tcW w:w="4140" w:type="dxa"/>
            <w:vAlign w:val="center"/>
          </w:tcPr>
          <w:p>
            <w:pPr>
              <w:pageBreakBefore w:val="off"/>
              <w:tabs/>
              <w:wordWrap w:val="off"/>
              <w:spacing w:before="0" w:after="0" w:line="480" w:lineRule="atLeast"/>
              <w:ind w:left="0" w:right="0" w:firstLine="0" w:hanging="0"/>
              <w:jc w:val="center"/>
              <w:textAlignment w:val="baseline"/>
              <w:rPr>
                <w:sz w:val="36"/>
              </w:rPr>
            </w:pPr>
            <w:bookmarkStart w:name="" w:id="13864"/>
            <w:r>
              <w:rPr>
                <w:rFonts w:ascii="黑体" w:hAnsi="黑体" w:cs="黑体" w:eastAsia="黑体"/>
                <w:sz w:val="36"/>
                <w:spacing w:val="0"/>
                <w:color w:val="000000"/>
                <w:b w:val="off"/>
                <w:i w:val="off"/>
              </w:rPr>
              <w:t>正常血压</w:t>
            </w:r>
            <w:bookmarkEnd w:id="13864"/>
          </w:p>
        </w:tc>
        <w:tc>
          <w:tcPr>
            <w:tcW w:w="5460" w:type="dxa"/>
            <w:vAlign w:val="center"/>
          </w:tcPr>
          <w:p>
            <w:pPr>
              <w:pageBreakBefore w:val="off"/>
              <w:tabs/>
              <w:wordWrap w:val="off"/>
              <w:spacing w:before="0" w:after="0" w:line="480" w:lineRule="atLeast"/>
              <w:ind w:left="0" w:right="0" w:firstLine="0" w:hanging="0"/>
              <w:jc w:val="center"/>
              <w:textAlignment w:val="baseline"/>
              <w:rPr>
                <w:sz w:val="36"/>
              </w:rPr>
            </w:pPr>
            <w:bookmarkStart w:name="" w:id="13865"/>
            <w:r>
              <w:rPr>
                <w:rFonts w:ascii="黑体" w:hAnsi="黑体" w:cs="黑体" w:eastAsia="黑体"/>
                <w:sz w:val="36"/>
                <w:spacing w:val="0"/>
                <w:color w:val="000000"/>
                <w:b w:val="off"/>
                <w:i w:val="off"/>
              </w:rPr>
              <w:t>&lt;120</w:t>
            </w:r>
            <w:bookmarkEnd w:id="13865"/>
          </w:p>
        </w:tc>
        <w:tc>
          <w:tcPr>
            <w:tcW w:w="4240" w:type="dxa"/>
            <w:vAlign w:val="center"/>
          </w:tcPr>
          <w:p>
            <w:pPr>
              <w:pageBreakBefore w:val="off"/>
              <w:tabs/>
              <w:wordWrap w:val="off"/>
              <w:spacing w:before="0" w:after="0" w:line="480" w:lineRule="atLeast"/>
              <w:ind w:left="0" w:right="0" w:firstLine="0" w:hanging="0"/>
              <w:jc w:val="center"/>
              <w:textAlignment w:val="baseline"/>
              <w:rPr>
                <w:sz w:val="36"/>
              </w:rPr>
            </w:pPr>
            <w:bookmarkStart w:name="" w:id="13866"/>
            <w:r>
              <w:rPr>
                <w:rFonts w:ascii="黑体" w:hAnsi="黑体" w:cs="黑体" w:eastAsia="黑体"/>
                <w:sz w:val="36"/>
                <w:spacing w:val="0"/>
                <w:color w:val="000000"/>
                <w:b w:val="off"/>
                <w:i w:val="off"/>
              </w:rPr>
              <w:t>&lt;80</w:t>
            </w:r>
            <w:bookmarkEnd w:id="13866"/>
          </w:p>
        </w:tc>
      </w:tr>
      <w:tr>
        <w:trPr>
          <w:trHeight w:hRule="atLeast" w:val="760"/>
        </w:trPr>
        <w:tc>
          <w:tcPr>
            <w:tcW w:w="4140" w:type="dxa"/>
            <w:vAlign w:val="center"/>
          </w:tcPr>
          <w:p>
            <w:pPr>
              <w:pageBreakBefore w:val="off"/>
              <w:tabs/>
              <w:wordWrap w:val="off"/>
              <w:spacing w:before="0" w:after="0" w:line="480" w:lineRule="atLeast"/>
              <w:ind w:left="0" w:right="0" w:firstLine="0" w:hanging="0"/>
              <w:jc w:val="center"/>
              <w:textAlignment w:val="baseline"/>
              <w:rPr>
                <w:sz w:val="36"/>
              </w:rPr>
            </w:pPr>
            <w:bookmarkStart w:name="" w:id="13867"/>
            <w:r>
              <w:rPr>
                <w:rFonts w:ascii="黑体" w:hAnsi="黑体" w:cs="黑体" w:eastAsia="黑体"/>
                <w:sz w:val="36"/>
                <w:spacing w:val="0"/>
                <w:color w:val="000000"/>
                <w:b w:val="off"/>
                <w:i w:val="off"/>
              </w:rPr>
              <w:t>正常高值</w:t>
            </w:r>
            <w:bookmarkEnd w:id="13867"/>
          </w:p>
        </w:tc>
        <w:tc>
          <w:tcPr>
            <w:tcW w:w="5460" w:type="dxa"/>
            <w:vAlign w:val="center"/>
          </w:tcPr>
          <w:p>
            <w:pPr>
              <w:pageBreakBefore w:val="off"/>
              <w:tabs/>
              <w:wordWrap w:val="off"/>
              <w:spacing w:before="0" w:after="0" w:line="480" w:lineRule="atLeast"/>
              <w:ind w:left="0" w:right="0" w:firstLine="0" w:hanging="0"/>
              <w:jc w:val="center"/>
              <w:textAlignment w:val="baseline"/>
              <w:rPr>
                <w:sz w:val="36"/>
              </w:rPr>
            </w:pPr>
            <w:bookmarkStart w:name="" w:id="13868"/>
            <w:r>
              <w:rPr>
                <w:rFonts w:ascii="黑体" w:hAnsi="黑体" w:cs="黑体" w:eastAsia="黑体"/>
                <w:sz w:val="36"/>
                <w:spacing w:val="0"/>
                <w:color w:val="000000"/>
                <w:b w:val="off"/>
                <w:i w:val="off"/>
              </w:rPr>
              <w:t>120~139</w:t>
            </w:r>
            <w:bookmarkEnd w:id="13868"/>
          </w:p>
        </w:tc>
        <w:tc>
          <w:tcPr>
            <w:tcW w:w="4240" w:type="dxa"/>
            <w:vAlign w:val="center"/>
          </w:tcPr>
          <w:p>
            <w:pPr>
              <w:pageBreakBefore w:val="off"/>
              <w:tabs/>
              <w:wordWrap w:val="off"/>
              <w:spacing w:before="0" w:after="0" w:line="480" w:lineRule="atLeast"/>
              <w:ind w:left="0" w:right="0" w:firstLine="0" w:hanging="0"/>
              <w:jc w:val="center"/>
              <w:textAlignment w:val="baseline"/>
              <w:rPr>
                <w:sz w:val="36"/>
              </w:rPr>
            </w:pPr>
            <w:bookmarkStart w:name="" w:id="13869"/>
            <w:r>
              <w:rPr>
                <w:rFonts w:ascii="黑体" w:hAnsi="黑体" w:cs="黑体" w:eastAsia="黑体"/>
                <w:sz w:val="36"/>
                <w:spacing w:val="0"/>
                <w:color w:val="000000"/>
                <w:b w:val="off"/>
                <w:i w:val="off"/>
              </w:rPr>
              <w:t>80~89</w:t>
            </w:r>
            <w:bookmarkEnd w:id="13869"/>
          </w:p>
        </w:tc>
      </w:tr>
      <w:tr>
        <w:trPr>
          <w:trHeight w:hRule="atLeast" w:val="760"/>
        </w:trPr>
        <w:tc>
          <w:tcPr>
            <w:tcW w:w="4140" w:type="dxa"/>
            <w:vAlign w:val="center"/>
          </w:tcPr>
          <w:p>
            <w:pPr>
              <w:pageBreakBefore w:val="off"/>
              <w:tabs/>
              <w:wordWrap w:val="off"/>
              <w:spacing w:before="0" w:after="0" w:line="480" w:lineRule="atLeast"/>
              <w:ind w:left="0" w:right="0" w:firstLine="0" w:hanging="0"/>
              <w:jc w:val="center"/>
              <w:textAlignment w:val="baseline"/>
              <w:rPr>
                <w:sz w:val="36"/>
              </w:rPr>
            </w:pPr>
            <w:bookmarkStart w:name="" w:id="13870"/>
            <w:r>
              <w:rPr>
                <w:rFonts w:ascii="黑体" w:hAnsi="黑体" w:cs="黑体" w:eastAsia="黑体"/>
                <w:sz w:val="36"/>
                <w:spacing w:val="0"/>
                <w:color w:val="000000"/>
                <w:b w:val="off"/>
                <w:i w:val="off"/>
              </w:rPr>
              <w:t>高血压</w:t>
            </w:r>
            <w:bookmarkEnd w:id="13870"/>
          </w:p>
        </w:tc>
        <w:tc>
          <w:tcPr>
            <w:tcW w:w="5460" w:type="dxa"/>
            <w:vAlign w:val="center"/>
          </w:tcPr>
          <w:p>
            <w:pPr>
              <w:pageBreakBefore w:val="off"/>
              <w:tabs/>
              <w:wordWrap w:val="off"/>
              <w:spacing w:before="0" w:after="0" w:line="480" w:lineRule="atLeast"/>
              <w:ind w:left="0" w:right="0" w:firstLine="0" w:hanging="0"/>
              <w:jc w:val="center"/>
              <w:textAlignment w:val="baseline"/>
              <w:rPr>
                <w:sz w:val="36"/>
              </w:rPr>
            </w:pPr>
            <w:bookmarkStart w:name="" w:id="13871"/>
            <w:r>
              <w:rPr>
                <w:rFonts w:ascii="黑体" w:hAnsi="黑体" w:cs="黑体" w:eastAsia="黑体"/>
                <w:sz w:val="36"/>
                <w:spacing w:val="0"/>
                <w:color w:val="000000"/>
                <w:b w:val="off"/>
                <w:i w:val="off"/>
              </w:rPr>
              <w:t>≥140</w:t>
            </w:r>
            <w:bookmarkEnd w:id="13871"/>
          </w:p>
        </w:tc>
        <w:tc>
          <w:tcPr>
            <w:tcW w:w="4240" w:type="dxa"/>
            <w:vAlign w:val="center"/>
          </w:tcPr>
          <w:p>
            <w:pPr>
              <w:pageBreakBefore w:val="off"/>
              <w:tabs/>
              <w:wordWrap w:val="off"/>
              <w:spacing w:before="0" w:after="0" w:line="480" w:lineRule="atLeast"/>
              <w:ind w:left="0" w:right="0" w:firstLine="0" w:hanging="0"/>
              <w:jc w:val="center"/>
              <w:textAlignment w:val="baseline"/>
              <w:rPr>
                <w:sz w:val="36"/>
              </w:rPr>
            </w:pPr>
            <w:bookmarkStart w:name="" w:id="13872"/>
            <w:r>
              <w:rPr>
                <w:rFonts w:ascii="黑体" w:hAnsi="黑体" w:cs="黑体" w:eastAsia="黑体"/>
                <w:sz w:val="36"/>
                <w:spacing w:val="0"/>
                <w:color w:val="000000"/>
                <w:b w:val="off"/>
                <w:i w:val="off"/>
              </w:rPr>
              <w:t>≥90</w:t>
            </w:r>
            <w:bookmarkEnd w:id="13872"/>
          </w:p>
        </w:tc>
      </w:tr>
      <w:tr>
        <w:trPr>
          <w:trHeight w:hRule="atLeast" w:val="760"/>
        </w:trPr>
        <w:tc>
          <w:tcPr>
            <w:tcW w:w="4140" w:type="dxa"/>
            <w:vAlign w:val="center"/>
          </w:tcPr>
          <w:p>
            <w:pPr>
              <w:pageBreakBefore w:val="off"/>
              <w:tabs/>
              <w:wordWrap w:val="off"/>
              <w:spacing w:before="0" w:after="0" w:line="480" w:lineRule="atLeast"/>
              <w:ind w:left="0" w:right="0" w:firstLine="0" w:hanging="0"/>
              <w:jc w:val="center"/>
              <w:textAlignment w:val="baseline"/>
              <w:rPr>
                <w:sz w:val="36"/>
              </w:rPr>
            </w:pPr>
            <w:bookmarkStart w:name="" w:id="13873"/>
            <w:r>
              <w:rPr>
                <w:rFonts w:ascii="黑体" w:hAnsi="黑体" w:cs="黑体" w:eastAsia="黑体"/>
                <w:sz w:val="36"/>
                <w:spacing w:val="0"/>
                <w:color w:val="000000"/>
                <w:b w:val="off"/>
                <w:i w:val="off"/>
              </w:rPr>
              <w:t>1级高血压 (轻度)</w:t>
            </w:r>
            <w:bookmarkEnd w:id="13873"/>
          </w:p>
        </w:tc>
        <w:tc>
          <w:tcPr>
            <w:tcW w:w="5460" w:type="dxa"/>
            <w:vAlign w:val="center"/>
          </w:tcPr>
          <w:p>
            <w:pPr>
              <w:pageBreakBefore w:val="off"/>
              <w:tabs/>
              <w:wordWrap w:val="off"/>
              <w:spacing w:before="0" w:after="0" w:line="480" w:lineRule="atLeast"/>
              <w:ind w:left="0" w:right="0" w:firstLine="0" w:hanging="0"/>
              <w:jc w:val="center"/>
              <w:textAlignment w:val="baseline"/>
              <w:rPr>
                <w:sz w:val="36"/>
              </w:rPr>
            </w:pPr>
            <w:bookmarkStart w:name="" w:id="13874"/>
            <w:r>
              <w:rPr>
                <w:rFonts w:ascii="黑体" w:hAnsi="黑体" w:cs="黑体" w:eastAsia="黑体"/>
                <w:sz w:val="36"/>
                <w:spacing w:val="0"/>
                <w:color w:val="000000"/>
                <w:b w:val="off"/>
                <w:i w:val="off"/>
              </w:rPr>
              <w:t>140~159</w:t>
            </w:r>
            <w:bookmarkEnd w:id="13874"/>
          </w:p>
        </w:tc>
        <w:tc>
          <w:tcPr>
            <w:tcW w:w="4240" w:type="dxa"/>
            <w:vAlign w:val="center"/>
          </w:tcPr>
          <w:p>
            <w:pPr>
              <w:pageBreakBefore w:val="off"/>
              <w:tabs/>
              <w:wordWrap w:val="off"/>
              <w:spacing w:before="0" w:after="0" w:line="480" w:lineRule="atLeast"/>
              <w:ind w:left="0" w:right="0" w:firstLine="0" w:hanging="0"/>
              <w:jc w:val="center"/>
              <w:textAlignment w:val="baseline"/>
              <w:rPr>
                <w:sz w:val="36"/>
              </w:rPr>
            </w:pPr>
            <w:bookmarkStart w:name="" w:id="13875"/>
            <w:r>
              <w:rPr>
                <w:rFonts w:ascii="黑体" w:hAnsi="黑体" w:cs="黑体" w:eastAsia="黑体"/>
                <w:sz w:val="36"/>
                <w:spacing w:val="0"/>
                <w:color w:val="000000"/>
                <w:b w:val="off"/>
                <w:i w:val="off"/>
              </w:rPr>
              <w:t>90~99</w:t>
            </w:r>
            <w:bookmarkEnd w:id="13875"/>
          </w:p>
        </w:tc>
      </w:tr>
      <w:tr>
        <w:trPr>
          <w:trHeight w:hRule="atLeast" w:val="760"/>
        </w:trPr>
        <w:tc>
          <w:tcPr>
            <w:tcW w:w="4140" w:type="dxa"/>
            <w:vAlign w:val="center"/>
          </w:tcPr>
          <w:p>
            <w:pPr>
              <w:pageBreakBefore w:val="off"/>
              <w:tabs/>
              <w:wordWrap w:val="off"/>
              <w:spacing w:before="0" w:after="0" w:line="480" w:lineRule="atLeast"/>
              <w:ind w:left="0" w:right="0" w:firstLine="0" w:hanging="0"/>
              <w:jc w:val="center"/>
              <w:textAlignment w:val="baseline"/>
              <w:rPr>
                <w:sz w:val="36"/>
              </w:rPr>
            </w:pPr>
            <w:bookmarkStart w:name="" w:id="13876"/>
            <w:r>
              <w:rPr>
                <w:rFonts w:ascii="黑体" w:hAnsi="黑体" w:cs="黑体" w:eastAsia="黑体"/>
                <w:sz w:val="36"/>
                <w:spacing w:val="0"/>
                <w:color w:val="000000"/>
                <w:b w:val="off"/>
                <w:i w:val="off"/>
              </w:rPr>
              <w:t>2级高血压 (中度)</w:t>
            </w:r>
            <w:bookmarkEnd w:id="13876"/>
          </w:p>
        </w:tc>
        <w:tc>
          <w:tcPr>
            <w:tcW w:w="5460" w:type="dxa"/>
            <w:vAlign w:val="center"/>
          </w:tcPr>
          <w:p>
            <w:pPr>
              <w:pageBreakBefore w:val="off"/>
              <w:tabs/>
              <w:wordWrap w:val="off"/>
              <w:spacing w:before="0" w:after="0" w:line="480" w:lineRule="atLeast"/>
              <w:ind w:left="0" w:right="0" w:firstLine="0" w:hanging="0"/>
              <w:jc w:val="center"/>
              <w:textAlignment w:val="baseline"/>
              <w:rPr>
                <w:sz w:val="36"/>
              </w:rPr>
            </w:pPr>
            <w:bookmarkStart w:name="" w:id="13877"/>
            <w:r>
              <w:rPr>
                <w:rFonts w:ascii="黑体" w:hAnsi="黑体" w:cs="黑体" w:eastAsia="黑体"/>
                <w:sz w:val="36"/>
                <w:spacing w:val="0"/>
                <w:color w:val="000000"/>
                <w:b w:val="off"/>
                <w:i w:val="off"/>
              </w:rPr>
              <w:t>160~179</w:t>
            </w:r>
            <w:bookmarkEnd w:id="13877"/>
          </w:p>
        </w:tc>
        <w:tc>
          <w:tcPr>
            <w:tcW w:w="4240" w:type="dxa"/>
            <w:vAlign w:val="center"/>
          </w:tcPr>
          <w:p>
            <w:pPr>
              <w:pageBreakBefore w:val="off"/>
              <w:tabs/>
              <w:wordWrap w:val="off"/>
              <w:spacing w:before="0" w:after="0" w:line="480" w:lineRule="atLeast"/>
              <w:ind w:left="0" w:right="0" w:firstLine="0" w:hanging="0"/>
              <w:jc w:val="center"/>
              <w:textAlignment w:val="baseline"/>
              <w:rPr>
                <w:sz w:val="36"/>
              </w:rPr>
            </w:pPr>
            <w:bookmarkStart w:name="" w:id="13878"/>
            <w:r>
              <w:rPr>
                <w:rFonts w:ascii="黑体" w:hAnsi="黑体" w:cs="黑体" w:eastAsia="黑体"/>
                <w:sz w:val="36"/>
                <w:spacing w:val="0"/>
                <w:color w:val="000000"/>
                <w:b w:val="off"/>
                <w:i w:val="off"/>
              </w:rPr>
              <w:t>100~109</w:t>
            </w:r>
            <w:bookmarkEnd w:id="13878"/>
          </w:p>
        </w:tc>
      </w:tr>
      <w:tr>
        <w:trPr>
          <w:trHeight w:hRule="atLeast" w:val="760"/>
        </w:trPr>
        <w:tc>
          <w:tcPr>
            <w:tcW w:w="4140" w:type="dxa"/>
            <w:vAlign w:val="center"/>
          </w:tcPr>
          <w:p>
            <w:pPr>
              <w:pageBreakBefore w:val="off"/>
              <w:tabs/>
              <w:wordWrap w:val="off"/>
              <w:spacing w:before="0" w:after="0" w:line="480" w:lineRule="atLeast"/>
              <w:ind w:left="0" w:right="0" w:firstLine="0" w:hanging="0"/>
              <w:jc w:val="center"/>
              <w:textAlignment w:val="baseline"/>
              <w:rPr>
                <w:sz w:val="36"/>
              </w:rPr>
            </w:pPr>
            <w:bookmarkStart w:name="" w:id="13879"/>
            <w:r>
              <w:rPr>
                <w:rFonts w:ascii="黑体" w:hAnsi="黑体" w:cs="黑体" w:eastAsia="黑体"/>
                <w:sz w:val="36"/>
                <w:spacing w:val="0"/>
                <w:color w:val="000000"/>
                <w:b w:val="off"/>
                <w:i w:val="off"/>
              </w:rPr>
              <w:t>3级高血压 (重度)</w:t>
            </w:r>
            <w:bookmarkEnd w:id="13879"/>
          </w:p>
        </w:tc>
        <w:tc>
          <w:tcPr>
            <w:tcW w:w="5460" w:type="dxa"/>
            <w:vAlign w:val="center"/>
          </w:tcPr>
          <w:p>
            <w:pPr>
              <w:pageBreakBefore w:val="off"/>
              <w:tabs/>
              <w:wordWrap w:val="off"/>
              <w:spacing w:before="0" w:after="0" w:line="480" w:lineRule="atLeast"/>
              <w:ind w:left="0" w:right="0" w:firstLine="0" w:hanging="0"/>
              <w:jc w:val="center"/>
              <w:textAlignment w:val="baseline"/>
              <w:rPr>
                <w:sz w:val="36"/>
              </w:rPr>
            </w:pPr>
            <w:bookmarkStart w:name="" w:id="13880"/>
            <w:r>
              <w:rPr>
                <w:rFonts w:ascii="黑体" w:hAnsi="黑体" w:cs="黑体" w:eastAsia="黑体"/>
                <w:sz w:val="36"/>
                <w:spacing w:val="0"/>
                <w:color w:val="000000"/>
                <w:b w:val="off"/>
                <w:i w:val="off"/>
              </w:rPr>
              <w:t>≥180</w:t>
            </w:r>
            <w:bookmarkEnd w:id="13880"/>
          </w:p>
        </w:tc>
        <w:tc>
          <w:tcPr>
            <w:tcW w:w="4240" w:type="dxa"/>
            <w:vAlign w:val="center"/>
          </w:tcPr>
          <w:p>
            <w:pPr>
              <w:pageBreakBefore w:val="off"/>
              <w:tabs/>
              <w:wordWrap w:val="off"/>
              <w:spacing w:before="0" w:after="0" w:line="480" w:lineRule="atLeast"/>
              <w:ind w:left="0" w:right="0" w:firstLine="0" w:hanging="0"/>
              <w:jc w:val="center"/>
              <w:textAlignment w:val="baseline"/>
              <w:rPr>
                <w:sz w:val="36"/>
              </w:rPr>
            </w:pPr>
            <w:bookmarkStart w:name="" w:id="13881"/>
            <w:r>
              <w:rPr>
                <w:rFonts w:ascii="黑体" w:hAnsi="黑体" w:cs="黑体" w:eastAsia="黑体"/>
                <w:sz w:val="36"/>
                <w:spacing w:val="0"/>
                <w:color w:val="000000"/>
                <w:b w:val="off"/>
                <w:i w:val="off"/>
              </w:rPr>
              <w:t>≥110</w:t>
            </w:r>
            <w:bookmarkEnd w:id="13881"/>
          </w:p>
        </w:tc>
      </w:tr>
      <w:tr>
        <w:trPr>
          <w:trHeight w:hRule="atLeast" w:val="760"/>
        </w:trPr>
        <w:tc>
          <w:tcPr>
            <w:tcW w:w="4140" w:type="dxa"/>
            <w:vAlign w:val="center"/>
          </w:tcPr>
          <w:p>
            <w:pPr>
              <w:pageBreakBefore w:val="off"/>
              <w:tabs/>
              <w:wordWrap w:val="off"/>
              <w:spacing w:before="0" w:after="0" w:line="480" w:lineRule="atLeast"/>
              <w:ind w:left="0" w:right="0" w:firstLine="0" w:hanging="0"/>
              <w:jc w:val="center"/>
              <w:textAlignment w:val="baseline"/>
              <w:rPr>
                <w:sz w:val="36"/>
              </w:rPr>
            </w:pPr>
            <w:bookmarkStart w:name="" w:id="13882"/>
            <w:r>
              <w:rPr>
                <w:rFonts w:ascii="黑体" w:hAnsi="黑体" w:cs="黑体" w:eastAsia="黑体"/>
                <w:sz w:val="36"/>
                <w:spacing w:val="0"/>
                <w:color w:val="000000"/>
                <w:b w:val="off"/>
                <w:i w:val="off"/>
              </w:rPr>
              <w:t>单纯收缩期高血压</w:t>
            </w:r>
            <w:bookmarkEnd w:id="13882"/>
          </w:p>
        </w:tc>
        <w:tc>
          <w:tcPr>
            <w:tcW w:w="5460" w:type="dxa"/>
            <w:vAlign w:val="center"/>
          </w:tcPr>
          <w:p>
            <w:pPr>
              <w:pageBreakBefore w:val="off"/>
              <w:tabs/>
              <w:wordWrap w:val="off"/>
              <w:spacing w:before="0" w:after="0" w:line="480" w:lineRule="atLeast"/>
              <w:ind w:left="0" w:right="0" w:firstLine="0" w:hanging="0"/>
              <w:jc w:val="center"/>
              <w:textAlignment w:val="baseline"/>
              <w:rPr>
                <w:sz w:val="36"/>
              </w:rPr>
            </w:pPr>
            <w:bookmarkStart w:name="" w:id="13883"/>
            <w:r>
              <w:rPr>
                <w:rFonts w:ascii="黑体" w:hAnsi="黑体" w:cs="黑体" w:eastAsia="黑体"/>
                <w:sz w:val="36"/>
                <w:spacing w:val="0"/>
                <w:color w:val="000000"/>
                <w:b w:val="off"/>
                <w:i w:val="off"/>
              </w:rPr>
              <w:t>≥140</w:t>
            </w:r>
            <w:bookmarkEnd w:id="13883"/>
          </w:p>
        </w:tc>
        <w:tc>
          <w:tcPr>
            <w:tcW w:w="4240" w:type="dxa"/>
            <w:vAlign w:val="center"/>
          </w:tcPr>
          <w:p>
            <w:pPr>
              <w:pageBreakBefore w:val="off"/>
              <w:tabs/>
              <w:wordWrap w:val="off"/>
              <w:spacing w:before="0" w:after="0" w:line="480" w:lineRule="atLeast"/>
              <w:ind w:left="0" w:right="0" w:firstLine="0" w:hanging="0"/>
              <w:jc w:val="center"/>
              <w:textAlignment w:val="baseline"/>
              <w:rPr>
                <w:sz w:val="36"/>
              </w:rPr>
            </w:pPr>
            <w:bookmarkStart w:name="" w:id="13884"/>
            <w:r>
              <w:rPr>
                <w:rFonts w:ascii="黑体" w:hAnsi="黑体" w:cs="黑体" w:eastAsia="黑体"/>
                <w:sz w:val="36"/>
                <w:spacing w:val="0"/>
                <w:color w:val="000000"/>
                <w:b w:val="off"/>
                <w:i w:val="off"/>
              </w:rPr>
              <w:t>&lt;90</w:t>
            </w:r>
            <w:bookmarkEnd w:id="13884"/>
          </w:p>
        </w:tc>
      </w:tr>
    </w:tbl>
    <w:p>
      <w:pPr>
        <w:pageBreakBefore w:val="off"/>
        <w:tabs/>
        <w:wordWrap w:val="off"/>
        <w:spacing w:before="0" w:after="0" w:line="420" w:lineRule="exact"/>
        <w:ind w:left="0" w:right="0"/>
        <w:jc w:val="left"/>
        <w:textAlignment w:val="baseline"/>
        <w:rPr>
          <w:sz w:val="35"/>
        </w:rPr>
      </w:pPr>
      <w:bookmarkStart w:name="" w:id="13885"/>
      <w:r>
        <w:rPr>
          <w:rFonts w:ascii="宋体" w:hAnsi="宋体" w:cs="宋体" w:eastAsia="宋体"/>
          <w:sz w:val="35"/>
          <w:spacing w:val="0"/>
          <w:color w:val="000000"/>
          <w:b w:val="off"/>
          <w:i w:val="off"/>
        </w:rPr>
        <w:t/>
      </w:r>
      <w:bookmarkEnd w:id="13885"/>
    </w:p>
    <w:p>
      <w:pPr>
        <w:pageBreakBefore w:val="off"/>
        <w:tabs/>
        <w:wordWrap w:val="off"/>
        <w:spacing w:before="0" w:after="0" w:line="420" w:lineRule="exact"/>
        <w:ind w:left="0" w:right="0"/>
        <w:jc w:val="left"/>
        <w:textAlignment w:val="baseline"/>
        <w:rPr>
          <w:sz w:val="35"/>
        </w:rPr>
      </w:pPr>
      <w:bookmarkStart w:name="" w:id="13886"/>
      <w:r>
        <w:rPr>
          <w:rFonts w:ascii="宋体" w:hAnsi="宋体" w:cs="宋体" w:eastAsia="宋体"/>
          <w:sz w:val="35"/>
          <w:spacing w:val="0"/>
          <w:color w:val="000000"/>
          <w:b w:val="off"/>
          <w:i w:val="off"/>
        </w:rPr>
        <w:t/>
      </w:r>
      <w:bookmarkEnd w:id="13886"/>
    </w:p>
    <w:p>
      <w:pPr>
        <w:pageBreakBefore w:val="off"/>
        <w:tabs/>
        <w:wordWrap w:val="off"/>
        <w:spacing w:before="0" w:after="0" w:line="420" w:lineRule="exact"/>
        <w:ind w:left="0" w:right="0"/>
        <w:jc w:val="left"/>
        <w:textAlignment w:val="baseline"/>
        <w:rPr>
          <w:sz w:val="35"/>
        </w:rPr>
      </w:pPr>
      <w:bookmarkStart w:name="" w:id="13887"/>
      <w:r>
        <w:rPr>
          <w:rFonts w:ascii="宋体" w:hAnsi="宋体" w:cs="宋体" w:eastAsia="宋体"/>
          <w:sz w:val="35"/>
          <w:spacing w:val="0"/>
          <w:color w:val="000000"/>
          <w:b w:val="off"/>
          <w:i w:val="off"/>
        </w:rPr>
        <w:t/>
      </w:r>
      <w:bookmarkEnd w:id="13887"/>
    </w:p>
    <w:p>
      <w:pPr>
        <w:pageBreakBefore w:val="off"/>
        <w:tabs/>
        <w:wordWrap w:val="off"/>
        <w:spacing w:before="0" w:after="0" w:line="420" w:lineRule="exact"/>
        <w:ind w:left="0" w:right="0"/>
        <w:jc w:val="left"/>
        <w:textAlignment w:val="baseline"/>
        <w:rPr>
          <w:sz w:val="35"/>
        </w:rPr>
      </w:pPr>
      <w:bookmarkStart w:name="" w:id="13888"/>
      <w:r>
        <w:rPr>
          <w:rFonts w:ascii="宋体" w:hAnsi="宋体" w:cs="宋体" w:eastAsia="宋体"/>
          <w:sz w:val="35"/>
          <w:spacing w:val="0"/>
          <w:color w:val="000000"/>
          <w:b w:val="off"/>
          <w:i w:val="off"/>
        </w:rPr>
        <w:t/>
      </w:r>
      <w:bookmarkEnd w:id="13888"/>
    </w:p>
    <w:p>
      <w:pPr>
        <w:pageBreakBefore w:val="off"/>
        <w:tabs/>
        <w:wordWrap w:val="off"/>
        <w:spacing w:before="0" w:after="0" w:line="420" w:lineRule="exact"/>
        <w:ind w:left="0" w:right="0"/>
        <w:jc w:val="left"/>
        <w:textAlignment w:val="baseline"/>
        <w:rPr>
          <w:sz w:val="35"/>
        </w:rPr>
      </w:pPr>
      <w:bookmarkStart w:name="" w:id="13889"/>
      <w:r>
        <w:rPr>
          <w:rFonts w:ascii="宋体" w:hAnsi="宋体" w:cs="宋体" w:eastAsia="宋体"/>
          <w:sz w:val="35"/>
          <w:spacing w:val="0"/>
          <w:color w:val="000000"/>
          <w:b w:val="off"/>
          <w:i w:val="off"/>
        </w:rPr>
        <w:t/>
      </w:r>
      <w:bookmarkEnd w:id="13889"/>
    </w:p>
    <w:p>
      <w:pPr>
        <w:pageBreakBefore w:val="off"/>
        <w:tabs/>
        <w:wordWrap w:val="off"/>
        <w:spacing w:before="0" w:after="0" w:line="420" w:lineRule="exact"/>
        <w:ind w:left="0" w:right="0"/>
        <w:jc w:val="left"/>
        <w:textAlignment w:val="baseline"/>
        <w:rPr>
          <w:sz w:val="35"/>
        </w:rPr>
      </w:pPr>
      <w:bookmarkStart w:name="" w:id="13890"/>
      <w:r>
        <w:rPr>
          <w:rFonts w:ascii="宋体" w:hAnsi="宋体" w:cs="宋体" w:eastAsia="宋体"/>
          <w:sz w:val="35"/>
          <w:spacing w:val="0"/>
          <w:color w:val="000000"/>
          <w:b w:val="off"/>
          <w:i w:val="off"/>
        </w:rPr>
        <w:t/>
      </w:r>
      <w:bookmarkEnd w:id="13890"/>
    </w:p>
    <w:p>
      <w:pPr>
        <w:pageBreakBefore w:val="off"/>
        <w:tabs/>
        <w:wordWrap w:val="off"/>
        <w:spacing w:before="0" w:after="0" w:line="480" w:lineRule="atLeast"/>
        <w:ind w:left="80" w:right="0"/>
        <w:jc w:val="both"/>
        <w:textAlignment w:val="baseline"/>
        <w:rPr>
          <w:sz w:val="35"/>
        </w:rPr>
      </w:pPr>
      <w:bookmarkStart w:name="" w:id="13891"/>
      <w:r>
        <w:rPr>
          <w:rFonts w:ascii="楷体" w:hAnsi="楷体" w:cs="楷体" w:eastAsia="楷体"/>
          <w:sz w:val="35"/>
          <w:spacing w:val="0"/>
          <w:color w:val="000000"/>
          <w:b w:val="off"/>
          <w:i w:val="off"/>
        </w:rPr>
        <w:t>576</w:t>
      </w:r>
      <w:bookmarkEnd w:id="13891"/>
    </w:p>
    <w:p>
      <w:r>
        <w:t/>
      </w:r>
    </w:p>
    <w:p>
      <w:pPr>
        <w:sectPr>
          <w:footerReference r:id="rId1213"/>
          <w:headerReference r:id="rId1214" w:type="default"/>
          <w:type w:val="nextPage"/>
          <w:pgSz w:w="17340" w:h="25540"/>
          <w:pgMar w:left="1620" w:top="1080" w:right="1620" w:bottom="1080" w:header="780" w:footer="780"/>
          <w:cols w:num="1"/>
        </w:sectPr>
      </w:pPr>
    </w:p>
    <w:p>
      <w:pPr>
        <w:pageBreakBefore w:val="off"/>
        <w:tabs/>
        <w:wordWrap w:val="off"/>
        <w:spacing w:before="0" w:after="0" w:line="460" w:lineRule="atLeast"/>
        <w:ind w:left="0" w:right="0"/>
        <w:jc w:val="right"/>
        <w:textAlignment w:val="baseline"/>
        <w:rPr>
          <w:sz w:val="34"/>
        </w:rPr>
      </w:pPr>
      <w:bookmarkStart w:name="" w:id="13892"/>
      <w:r>
        <w:rPr>
          <w:rFonts w:ascii="黑体" w:hAnsi="黑体" w:cs="黑体" w:eastAsia="黑体"/>
          <w:sz w:val="34"/>
          <w:spacing w:val="0"/>
          <w:color w:val="000000"/>
          <w:b w:val="off"/>
          <w:i w:val="off"/>
        </w:rPr>
        <w:t>第九章 从出生到成年</w:t>
      </w:r>
      <w:bookmarkEnd w:id="13892"/>
    </w:p>
    <w:p>
      <w:pPr>
        <w:pageBreakBefore w:val="off"/>
        <w:tabs/>
        <w:wordWrap w:val="off"/>
        <w:spacing w:before="0" w:after="0" w:line="460" w:lineRule="exact"/>
        <w:ind w:left="0" w:right="0"/>
        <w:jc w:val="right"/>
        <w:textAlignment w:val="baseline"/>
        <w:rPr>
          <w:sz w:val="34"/>
        </w:rPr>
      </w:pPr>
      <w:bookmarkStart w:name="" w:id="13893"/>
      <w:r>
        <w:rPr>
          <w:rFonts w:ascii="宋体" w:hAnsi="宋体" w:cs="宋体" w:eastAsia="宋体"/>
          <w:sz w:val="34"/>
          <w:spacing w:val="0"/>
          <w:color w:val="000000"/>
          <w:b w:val="off"/>
          <w:i w:val="off"/>
        </w:rPr>
        <w:t/>
      </w:r>
      <w:bookmarkEnd w:id="13893"/>
    </w:p>
    <w:p>
      <w:pPr>
        <w:pageBreakBefore w:val="off"/>
        <w:tabs/>
        <w:wordWrap w:val="off"/>
        <w:spacing w:before="0" w:after="0" w:line="460" w:lineRule="exact"/>
        <w:ind w:left="0" w:right="0"/>
        <w:jc w:val="right"/>
        <w:textAlignment w:val="baseline"/>
        <w:rPr>
          <w:sz w:val="34"/>
        </w:rPr>
      </w:pPr>
      <w:bookmarkStart w:name="" w:id="13894"/>
      <w:r>
        <w:rPr>
          <w:rFonts w:ascii="宋体" w:hAnsi="宋体" w:cs="宋体" w:eastAsia="宋体"/>
          <w:sz w:val="34"/>
          <w:spacing w:val="0"/>
          <w:color w:val="000000"/>
          <w:b w:val="off"/>
          <w:i w:val="off"/>
        </w:rPr>
        <w:t/>
      </w:r>
      <w:bookmarkEnd w:id="13894"/>
    </w:p>
    <w:p>
      <w:pPr>
        <w:pageBreakBefore w:val="off"/>
        <w:tabs/>
        <w:wordWrap w:val="off"/>
        <w:spacing w:before="0" w:after="0" w:line="460" w:lineRule="exact"/>
        <w:ind w:left="0" w:right="0"/>
        <w:jc w:val="right"/>
        <w:textAlignment w:val="baseline"/>
        <w:rPr>
          <w:sz w:val="34"/>
        </w:rPr>
      </w:pPr>
      <w:bookmarkStart w:name="" w:id="13895"/>
      <w:r>
        <w:rPr>
          <w:rFonts w:ascii="宋体" w:hAnsi="宋体" w:cs="宋体" w:eastAsia="宋体"/>
          <w:sz w:val="34"/>
          <w:spacing w:val="0"/>
          <w:color w:val="000000"/>
          <w:b w:val="off"/>
          <w:i w:val="off"/>
        </w:rPr>
        <w:t/>
      </w:r>
      <w:bookmarkEnd w:id="13895"/>
    </w:p>
    <w:p>
      <w:pPr>
        <w:pageBreakBefore w:val="off"/>
        <w:tabs/>
        <w:wordWrap w:val="off"/>
        <w:spacing w:before="0" w:after="0" w:line="460" w:lineRule="exact"/>
        <w:ind w:left="0" w:right="0"/>
        <w:jc w:val="right"/>
        <w:textAlignment w:val="baseline"/>
        <w:rPr>
          <w:sz w:val="34"/>
        </w:rPr>
      </w:pPr>
      <w:bookmarkStart w:name="" w:id="13896"/>
      <w:r>
        <w:rPr>
          <w:rFonts w:ascii="宋体" w:hAnsi="宋体" w:cs="宋体" w:eastAsia="宋体"/>
          <w:sz w:val="34"/>
          <w:spacing w:val="0"/>
          <w:color w:val="000000"/>
          <w:b w:val="off"/>
          <w:i w:val="off"/>
        </w:rPr>
        <w:t/>
      </w:r>
      <w:bookmarkEnd w:id="13896"/>
    </w:p>
    <w:p>
      <w:pPr>
        <w:pageBreakBefore w:val="off"/>
        <w:tabs/>
        <w:wordWrap w:val="off"/>
        <w:spacing w:before="0" w:after="0" w:line="460" w:lineRule="exact"/>
        <w:ind w:left="0" w:right="0"/>
        <w:jc w:val="right"/>
        <w:textAlignment w:val="baseline"/>
        <w:rPr>
          <w:sz w:val="34"/>
        </w:rPr>
      </w:pPr>
      <w:bookmarkStart w:name="" w:id="13897"/>
      <w:r>
        <w:rPr>
          <w:rFonts w:ascii="宋体" w:hAnsi="宋体" w:cs="宋体" w:eastAsia="宋体"/>
          <w:sz w:val="34"/>
          <w:spacing w:val="0"/>
          <w:color w:val="000000"/>
          <w:b w:val="off"/>
          <w:i w:val="off"/>
        </w:rPr>
        <w:t/>
      </w:r>
      <w:bookmarkEnd w:id="13897"/>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720"/>
        <w:gridCol w:w="2420"/>
        <w:gridCol w:w="2500"/>
        <w:gridCol w:w="2840"/>
        <w:gridCol w:w="2180"/>
        <w:gridCol w:w="2040"/>
      </w:tblGrid>
      <w:tr>
        <w:trPr>
          <w:trHeight w:hRule="atLeast" w:val="820"/>
        </w:trPr>
        <w:tc>
          <w:tcPr>
            <w:tcW w:w="13700" w:type="dxa"/>
            <w:gridSpan w:val="6"/>
            <w:shd w:color="auto" w:val="clear" w:fill="EEEEEE"/>
            <w:vAlign w:val="center"/>
          </w:tcPr>
          <w:p>
            <w:pPr>
              <w:pageBreakBefore w:val="off"/>
              <w:tabs/>
              <w:wordWrap w:val="off"/>
              <w:spacing w:before="0" w:after="0" w:line="460" w:lineRule="atLeast"/>
              <w:ind w:left="0" w:right="0" w:firstLine="0" w:hanging="0"/>
              <w:jc w:val="center"/>
              <w:textAlignment w:val="baseline"/>
              <w:rPr>
                <w:sz w:val="35"/>
              </w:rPr>
            </w:pPr>
            <w:bookmarkStart w:name="" w:id="13898"/>
            <w:r>
              <w:rPr>
                <w:rFonts w:ascii="黑体" w:hAnsi="黑体" w:cs="黑体" w:eastAsia="黑体"/>
                <w:sz w:val="35"/>
                <w:spacing w:val="0"/>
                <w:color w:val="7986ba"/>
                <w:b w:val="on"/>
                <w:i w:val="off"/>
              </w:rPr>
              <w:t>高血糖诊断标准</w:t>
            </w:r>
            <w:bookmarkEnd w:id="13898"/>
          </w:p>
        </w:tc>
      </w:tr>
      <w:tr>
        <w:trPr>
          <w:trHeight w:hRule="atLeast" w:val="700"/>
        </w:trPr>
        <w:tc>
          <w:tcPr>
            <w:tcW w:w="4140" w:type="dxa"/>
            <w:gridSpan w:val="2"/>
            <w:vMerge w:val="restart"/>
            <w:vAlign w:val="center"/>
          </w:tcPr>
          <w:p>
            <w:pPr>
              <w:pageBreakBefore w:val="off"/>
              <w:tabs/>
              <w:wordWrap w:val="off"/>
              <w:spacing w:before="0" w:after="0" w:line="460" w:lineRule="atLeast"/>
              <w:ind w:left="0" w:right="0" w:firstLine="0" w:hanging="0"/>
              <w:jc w:val="center"/>
              <w:textAlignment w:val="baseline"/>
              <w:rPr>
                <w:sz w:val="35"/>
              </w:rPr>
            </w:pPr>
            <w:bookmarkStart w:name="" w:id="13899"/>
            <w:r>
              <w:rPr>
                <w:rFonts w:ascii="黑体" w:hAnsi="黑体" w:cs="黑体" w:eastAsia="黑体"/>
                <w:sz w:val="35"/>
                <w:spacing w:val="0"/>
                <w:color w:val="000000"/>
                <w:b w:val="off"/>
                <w:i w:val="off"/>
              </w:rPr>
              <w:t>糖代谢状态</w:t>
            </w:r>
            <w:bookmarkEnd w:id="13899"/>
          </w:p>
        </w:tc>
        <w:tc>
          <w:tcPr>
            <w:tcW w:w="9560" w:type="dxa"/>
            <w:gridSpan w:val="4"/>
            <w:vAlign w:val="center"/>
          </w:tcPr>
          <w:p>
            <w:pPr>
              <w:pageBreakBefore w:val="off"/>
              <w:tabs/>
              <w:wordWrap w:val="off"/>
              <w:spacing w:before="0" w:after="0" w:line="460" w:lineRule="atLeast"/>
              <w:ind w:left="0" w:right="0" w:firstLine="0" w:hanging="0"/>
              <w:jc w:val="center"/>
              <w:textAlignment w:val="baseline"/>
              <w:rPr>
                <w:sz w:val="35"/>
              </w:rPr>
            </w:pPr>
            <w:bookmarkStart w:name="" w:id="13900"/>
            <w:r>
              <w:rPr>
                <w:rFonts w:ascii="黑体" w:hAnsi="黑体" w:cs="黑体" w:eastAsia="黑体"/>
                <w:sz w:val="35"/>
                <w:spacing w:val="0"/>
                <w:color w:val="000000"/>
                <w:b w:val="off"/>
                <w:i w:val="off"/>
              </w:rPr>
              <w:t>静脉血浆葡萄糖 (毫摩尔/升)</w:t>
            </w:r>
            <w:bookmarkEnd w:id="13900"/>
          </w:p>
        </w:tc>
      </w:tr>
      <w:tr>
        <w:trPr>
          <w:trHeight w:hRule="atLeast" w:val="1480"/>
        </w:trPr>
        <w:tc>
          <w:tcPr>
            <w:tcW w:w="4140" w:type="dxa"/>
            <w:gridSpan w:val="2"/>
            <w:vMerge w:val="continue"/>
          </w:tcPr>
          <w:p/>
        </w:tc>
        <w:tc>
          <w:tcPr>
            <w:tcW w:w="5340" w:type="dxa"/>
            <w:gridSpan w:val="2"/>
            <w:vAlign w:val="center"/>
          </w:tcPr>
          <w:p>
            <w:pPr>
              <w:pageBreakBefore w:val="off"/>
              <w:tabs/>
              <w:wordWrap w:val="off"/>
              <w:spacing w:before="0" w:after="0" w:line="460" w:lineRule="atLeast"/>
              <w:ind w:left="0" w:right="0" w:firstLine="0" w:hanging="0"/>
              <w:jc w:val="center"/>
              <w:textAlignment w:val="baseline"/>
              <w:rPr>
                <w:sz w:val="35"/>
              </w:rPr>
            </w:pPr>
            <w:bookmarkStart w:name="" w:id="13901"/>
            <w:r>
              <w:rPr>
                <w:rFonts w:ascii="黑体" w:hAnsi="黑体" w:cs="黑体" w:eastAsia="黑体"/>
                <w:sz w:val="35"/>
                <w:spacing w:val="0"/>
                <w:color w:val="000000"/>
                <w:b w:val="off"/>
                <w:i w:val="off"/>
              </w:rPr>
              <w:t>空腹</w:t>
            </w:r>
            <w:bookmarkEnd w:id="13901"/>
          </w:p>
        </w:tc>
        <w:tc>
          <w:tcPr>
            <w:tcW w:w="4220" w:type="dxa"/>
            <w:gridSpan w:val="2"/>
            <w:vAlign w:val="center"/>
          </w:tcPr>
          <w:p>
            <w:pPr>
              <w:pageBreakBefore w:val="off"/>
              <w:tabs/>
              <w:wordWrap w:val="off"/>
              <w:spacing w:before="0" w:after="0" w:line="480" w:lineRule="atLeast"/>
              <w:ind w:left="0" w:right="0" w:firstLine="0" w:hanging="0"/>
              <w:jc w:val="center"/>
              <w:textAlignment w:val="baseline"/>
              <w:rPr>
                <w:sz w:val="35"/>
              </w:rPr>
            </w:pPr>
            <w:bookmarkStart w:name="" w:id="13902"/>
            <w:r>
              <w:rPr>
                <w:rFonts w:ascii="黑体" w:hAnsi="黑体" w:cs="黑体" w:eastAsia="黑体"/>
                <w:sz w:val="35"/>
                <w:spacing w:val="0"/>
                <w:color w:val="000000"/>
                <w:b w:val="off"/>
                <w:i w:val="off"/>
              </w:rPr>
              <w:t>OGTT 2小时</w:t>
            </w:r>
            <w:bookmarkEnd w:id="13902"/>
          </w:p>
          <w:p>
            <w:pPr>
              <w:pageBreakBefore w:val="off"/>
              <w:tabs/>
              <w:wordWrap w:val="off"/>
              <w:spacing w:before="0" w:after="0" w:line="480" w:lineRule="atLeast"/>
              <w:ind w:left="0" w:right="0" w:firstLine="0" w:hanging="0"/>
              <w:jc w:val="center"/>
              <w:textAlignment w:val="baseline"/>
              <w:rPr>
                <w:sz w:val="35"/>
              </w:rPr>
            </w:pPr>
            <w:bookmarkStart w:name="" w:id="13903"/>
            <w:r>
              <w:rPr>
                <w:rFonts w:ascii="黑体" w:hAnsi="黑体" w:cs="黑体" w:eastAsia="黑体"/>
                <w:sz w:val="35"/>
                <w:spacing w:val="0"/>
                <w:color w:val="000000"/>
                <w:b w:val="off"/>
                <w:i w:val="off"/>
              </w:rPr>
              <w:t>(口服葡萄糖耐量试验2小时</w:t>
            </w:r>
            <w:r>
              <w:rPr>
                <w:rFonts w:ascii="黑体" w:hAnsi="黑体" w:cs="黑体" w:eastAsia="黑体"/>
                <w:sz w:val="35"/>
                <w:spacing w:val="0"/>
                <w:color w:val="000000"/>
                <w:b w:val="off"/>
                <w:i w:val="off"/>
              </w:rPr>
              <w:t>后)</w:t>
            </w:r>
            <w:bookmarkEnd w:id="13903"/>
          </w:p>
        </w:tc>
      </w:tr>
      <w:tr>
        <w:trPr>
          <w:trHeight w:hRule="atLeast" w:val="720"/>
        </w:trPr>
        <w:tc>
          <w:tcPr>
            <w:tcW w:w="4140" w:type="dxa"/>
            <w:gridSpan w:val="2"/>
            <w:vAlign w:val="center"/>
          </w:tcPr>
          <w:p>
            <w:pPr>
              <w:pageBreakBefore w:val="off"/>
              <w:tabs/>
              <w:wordWrap w:val="off"/>
              <w:spacing w:before="0" w:after="0" w:line="460" w:lineRule="atLeast"/>
              <w:ind w:left="0" w:right="0" w:firstLine="0" w:hanging="0"/>
              <w:jc w:val="center"/>
              <w:textAlignment w:val="baseline"/>
              <w:rPr>
                <w:sz w:val="35"/>
              </w:rPr>
            </w:pPr>
            <w:bookmarkStart w:name="" w:id="13904"/>
            <w:r>
              <w:rPr>
                <w:rFonts w:ascii="黑体" w:hAnsi="黑体" w:cs="黑体" w:eastAsia="黑体"/>
                <w:sz w:val="35"/>
                <w:spacing w:val="0"/>
                <w:color w:val="000000"/>
                <w:b w:val="off"/>
                <w:i w:val="off"/>
              </w:rPr>
              <w:t>正常血糖</w:t>
            </w:r>
            <w:bookmarkEnd w:id="13904"/>
          </w:p>
        </w:tc>
        <w:tc>
          <w:tcPr>
            <w:tcW w:w="5340" w:type="dxa"/>
            <w:gridSpan w:val="2"/>
            <w:vAlign w:val="center"/>
          </w:tcPr>
          <w:p>
            <w:pPr>
              <w:pageBreakBefore w:val="off"/>
              <w:tabs/>
              <w:wordWrap w:val="off"/>
              <w:spacing w:before="0" w:after="0" w:line="460" w:lineRule="atLeast"/>
              <w:ind w:left="0" w:right="0" w:firstLine="0" w:hanging="0"/>
              <w:jc w:val="center"/>
              <w:textAlignment w:val="baseline"/>
              <w:rPr>
                <w:sz w:val="35"/>
              </w:rPr>
            </w:pPr>
            <w:bookmarkStart w:name="" w:id="13905"/>
            <w:r>
              <w:rPr>
                <w:rFonts w:ascii="黑体" w:hAnsi="黑体" w:cs="黑体" w:eastAsia="黑体"/>
                <w:sz w:val="35"/>
                <w:spacing w:val="0"/>
                <w:color w:val="000000"/>
                <w:b w:val="off"/>
                <w:i w:val="off"/>
              </w:rPr>
              <w:t>≥3.9 且&lt;6.1</w:t>
            </w:r>
            <w:bookmarkEnd w:id="13905"/>
          </w:p>
        </w:tc>
        <w:tc>
          <w:tcPr>
            <w:tcW w:w="4220" w:type="dxa"/>
            <w:gridSpan w:val="2"/>
            <w:vAlign w:val="center"/>
          </w:tcPr>
          <w:p>
            <w:pPr>
              <w:pageBreakBefore w:val="off"/>
              <w:tabs/>
              <w:wordWrap w:val="off"/>
              <w:spacing w:before="0" w:after="0" w:line="460" w:lineRule="atLeast"/>
              <w:ind w:left="0" w:right="0" w:firstLine="0" w:hanging="0"/>
              <w:jc w:val="center"/>
              <w:textAlignment w:val="baseline"/>
              <w:rPr>
                <w:sz w:val="35"/>
              </w:rPr>
            </w:pPr>
            <w:bookmarkStart w:name="" w:id="13906"/>
            <w:r>
              <w:rPr>
                <w:rFonts w:ascii="黑体" w:hAnsi="黑体" w:cs="黑体" w:eastAsia="黑体"/>
                <w:sz w:val="35"/>
                <w:spacing w:val="0"/>
                <w:color w:val="000000"/>
                <w:b w:val="off"/>
                <w:i w:val="off"/>
              </w:rPr>
              <w:t>&lt;7.8</w:t>
            </w:r>
            <w:bookmarkEnd w:id="13906"/>
          </w:p>
        </w:tc>
      </w:tr>
      <w:tr>
        <w:trPr>
          <w:trHeight w:hRule="atLeast" w:val="760"/>
        </w:trPr>
        <w:tc>
          <w:tcPr>
            <w:tcW w:w="1720" w:type="dxa"/>
            <w:vMerge w:val="restart"/>
            <w:vAlign w:val="center"/>
          </w:tcPr>
          <w:p>
            <w:pPr>
              <w:pageBreakBefore w:val="off"/>
              <w:tabs/>
              <w:wordWrap w:val="off"/>
              <w:spacing w:before="0" w:after="0" w:line="460" w:lineRule="atLeast"/>
              <w:ind w:left="0" w:right="0" w:firstLine="0" w:hanging="0"/>
              <w:jc w:val="center"/>
              <w:textAlignment w:val="baseline"/>
              <w:rPr>
                <w:sz w:val="35"/>
              </w:rPr>
            </w:pPr>
            <w:bookmarkStart w:name="" w:id="13907"/>
            <w:r>
              <w:rPr>
                <w:rFonts w:ascii="黑体" w:hAnsi="黑体" w:cs="黑体" w:eastAsia="黑体"/>
                <w:sz w:val="35"/>
                <w:spacing w:val="0"/>
                <w:color w:val="000000"/>
                <w:b w:val="off"/>
                <w:i w:val="off"/>
              </w:rPr>
              <w:t>糖尿病前期</w:t>
            </w:r>
            <w:bookmarkEnd w:id="13907"/>
          </w:p>
        </w:tc>
        <w:tc>
          <w:tcPr>
            <w:tcW w:w="242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3908"/>
            <w:r>
              <w:rPr>
                <w:rFonts w:ascii="黑体" w:hAnsi="黑体" w:cs="黑体" w:eastAsia="黑体"/>
                <w:sz w:val="35"/>
                <w:spacing w:val="0"/>
                <w:color w:val="000000"/>
                <w:b w:val="off"/>
                <w:i w:val="off"/>
              </w:rPr>
              <w:t>空腹血糖受损</w:t>
            </w:r>
            <w:bookmarkEnd w:id="13908"/>
          </w:p>
        </w:tc>
        <w:tc>
          <w:tcPr>
            <w:tcW w:w="5340" w:type="dxa"/>
            <w:gridSpan w:val="2"/>
            <w:vAlign w:val="center"/>
          </w:tcPr>
          <w:p>
            <w:pPr>
              <w:pageBreakBefore w:val="off"/>
              <w:tabs/>
              <w:wordWrap w:val="off"/>
              <w:spacing w:before="0" w:after="0" w:line="460" w:lineRule="atLeast"/>
              <w:ind w:left="0" w:right="0" w:firstLine="0" w:hanging="0"/>
              <w:jc w:val="center"/>
              <w:textAlignment w:val="baseline"/>
              <w:rPr>
                <w:sz w:val="35"/>
              </w:rPr>
            </w:pPr>
            <w:bookmarkStart w:name="" w:id="13909"/>
            <w:r>
              <w:rPr>
                <w:rFonts w:ascii="黑体" w:hAnsi="黑体" w:cs="黑体" w:eastAsia="黑体"/>
                <w:sz w:val="35"/>
                <w:spacing w:val="0"/>
                <w:color w:val="000000"/>
                <w:b w:val="off"/>
                <w:i w:val="off"/>
              </w:rPr>
              <w:t>≥6.1且&lt;7.0</w:t>
            </w:r>
            <w:bookmarkEnd w:id="13909"/>
          </w:p>
        </w:tc>
        <w:tc>
          <w:tcPr>
            <w:tcW w:w="4220" w:type="dxa"/>
            <w:gridSpan w:val="2"/>
            <w:vAlign w:val="center"/>
          </w:tcPr>
          <w:p>
            <w:pPr>
              <w:pageBreakBefore w:val="off"/>
              <w:tabs/>
              <w:wordWrap w:val="off"/>
              <w:spacing w:before="0" w:after="0" w:line="460" w:lineRule="atLeast"/>
              <w:ind w:left="0" w:right="0" w:firstLine="0" w:hanging="0"/>
              <w:jc w:val="center"/>
              <w:textAlignment w:val="baseline"/>
              <w:rPr>
                <w:sz w:val="35"/>
              </w:rPr>
            </w:pPr>
            <w:bookmarkStart w:name="" w:id="13910"/>
            <w:r>
              <w:rPr>
                <w:rFonts w:ascii="黑体" w:hAnsi="黑体" w:cs="黑体" w:eastAsia="黑体"/>
                <w:sz w:val="35"/>
                <w:spacing w:val="0"/>
                <w:color w:val="000000"/>
                <w:b w:val="off"/>
                <w:i w:val="off"/>
              </w:rPr>
              <w:t>&lt;7.8</w:t>
            </w:r>
            <w:bookmarkEnd w:id="13910"/>
          </w:p>
        </w:tc>
      </w:tr>
      <w:tr>
        <w:trPr>
          <w:trHeight w:hRule="atLeast" w:val="720"/>
        </w:trPr>
        <w:tc>
          <w:tcPr>
            <w:tcW w:w="1720" w:type="dxa"/>
            <w:vMerge w:val="continue"/>
          </w:tcPr>
          <w:p/>
        </w:tc>
        <w:tc>
          <w:tcPr>
            <w:tcW w:w="242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3911"/>
            <w:r>
              <w:rPr>
                <w:rFonts w:ascii="黑体" w:hAnsi="黑体" w:cs="黑体" w:eastAsia="黑体"/>
                <w:sz w:val="35"/>
                <w:spacing w:val="0"/>
                <w:color w:val="000000"/>
                <w:b w:val="off"/>
                <w:i w:val="off"/>
              </w:rPr>
              <w:t>糖耐量降低</w:t>
            </w:r>
            <w:bookmarkEnd w:id="13911"/>
          </w:p>
        </w:tc>
        <w:tc>
          <w:tcPr>
            <w:tcW w:w="5340" w:type="dxa"/>
            <w:gridSpan w:val="2"/>
            <w:vAlign w:val="center"/>
          </w:tcPr>
          <w:p>
            <w:pPr>
              <w:pageBreakBefore w:val="off"/>
              <w:tabs/>
              <w:wordWrap w:val="off"/>
              <w:spacing w:before="0" w:after="0" w:line="460" w:lineRule="atLeast"/>
              <w:ind w:left="0" w:right="0" w:firstLine="0" w:hanging="0"/>
              <w:jc w:val="center"/>
              <w:textAlignment w:val="baseline"/>
              <w:rPr>
                <w:sz w:val="35"/>
              </w:rPr>
            </w:pPr>
            <w:bookmarkStart w:name="" w:id="13912"/>
            <w:r>
              <w:rPr>
                <w:rFonts w:ascii="黑体" w:hAnsi="黑体" w:cs="黑体" w:eastAsia="黑体"/>
                <w:sz w:val="35"/>
                <w:spacing w:val="0"/>
                <w:color w:val="000000"/>
                <w:b w:val="off"/>
                <w:i w:val="off"/>
              </w:rPr>
              <w:t>&lt;7.0</w:t>
            </w:r>
            <w:bookmarkEnd w:id="13912"/>
          </w:p>
        </w:tc>
        <w:tc>
          <w:tcPr>
            <w:tcW w:w="4220" w:type="dxa"/>
            <w:gridSpan w:val="2"/>
            <w:vAlign w:val="center"/>
          </w:tcPr>
          <w:p>
            <w:pPr>
              <w:pageBreakBefore w:val="off"/>
              <w:tabs/>
              <w:wordWrap w:val="off"/>
              <w:spacing w:before="0" w:after="0" w:line="460" w:lineRule="atLeast"/>
              <w:ind w:left="0" w:right="0" w:firstLine="0" w:hanging="0"/>
              <w:jc w:val="center"/>
              <w:textAlignment w:val="baseline"/>
              <w:rPr>
                <w:sz w:val="35"/>
              </w:rPr>
            </w:pPr>
            <w:bookmarkStart w:name="" w:id="13913"/>
            <w:r>
              <w:rPr>
                <w:rFonts w:ascii="黑体" w:hAnsi="黑体" w:cs="黑体" w:eastAsia="黑体"/>
                <w:sz w:val="35"/>
                <w:spacing w:val="0"/>
                <w:color w:val="000000"/>
                <w:b w:val="off"/>
                <w:i w:val="off"/>
              </w:rPr>
              <w:t>≥7.8且&lt;11.1</w:t>
            </w:r>
            <w:bookmarkEnd w:id="13913"/>
          </w:p>
        </w:tc>
      </w:tr>
      <w:tr>
        <w:trPr>
          <w:trHeight w:hRule="atLeast" w:val="700"/>
        </w:trPr>
        <w:tc>
          <w:tcPr>
            <w:tcW w:w="4140" w:type="dxa"/>
            <w:gridSpan w:val="2"/>
            <w:vAlign w:val="center"/>
          </w:tcPr>
          <w:p>
            <w:pPr>
              <w:pageBreakBefore w:val="off"/>
              <w:tabs/>
              <w:wordWrap w:val="off"/>
              <w:spacing w:before="0" w:after="0" w:line="460" w:lineRule="atLeast"/>
              <w:ind w:left="0" w:right="0" w:firstLine="0" w:hanging="0"/>
              <w:jc w:val="center"/>
              <w:textAlignment w:val="baseline"/>
              <w:rPr>
                <w:sz w:val="35"/>
              </w:rPr>
            </w:pPr>
            <w:bookmarkStart w:name="" w:id="13914"/>
            <w:r>
              <w:rPr>
                <w:rFonts w:ascii="黑体" w:hAnsi="黑体" w:cs="黑体" w:eastAsia="黑体"/>
                <w:sz w:val="35"/>
                <w:spacing w:val="0"/>
                <w:color w:val="000000"/>
                <w:b w:val="off"/>
                <w:i w:val="off"/>
              </w:rPr>
              <w:t>糖尿病</w:t>
            </w:r>
            <w:bookmarkEnd w:id="13914"/>
          </w:p>
        </w:tc>
        <w:tc>
          <w:tcPr>
            <w:tcW w:w="5340" w:type="dxa"/>
            <w:gridSpan w:val="2"/>
            <w:vAlign w:val="center"/>
          </w:tcPr>
          <w:p>
            <w:pPr>
              <w:pageBreakBefore w:val="off"/>
              <w:tabs/>
              <w:wordWrap w:val="off"/>
              <w:spacing w:before="0" w:after="0" w:line="460" w:lineRule="atLeast"/>
              <w:ind w:left="0" w:right="0" w:firstLine="0" w:hanging="0"/>
              <w:jc w:val="center"/>
              <w:textAlignment w:val="baseline"/>
              <w:rPr>
                <w:sz w:val="35"/>
              </w:rPr>
            </w:pPr>
            <w:bookmarkStart w:name="" w:id="13915"/>
            <w:r>
              <w:rPr>
                <w:rFonts w:ascii="黑体" w:hAnsi="黑体" w:cs="黑体" w:eastAsia="黑体"/>
                <w:sz w:val="35"/>
                <w:spacing w:val="0"/>
                <w:color w:val="000000"/>
                <w:b w:val="off"/>
                <w:i w:val="off"/>
              </w:rPr>
              <w:t>≥7.0</w:t>
            </w:r>
            <w:bookmarkEnd w:id="13915"/>
          </w:p>
        </w:tc>
        <w:tc>
          <w:tcPr>
            <w:tcW w:w="4220" w:type="dxa"/>
            <w:gridSpan w:val="2"/>
            <w:vAlign w:val="center"/>
          </w:tcPr>
          <w:p>
            <w:pPr>
              <w:pageBreakBefore w:val="off"/>
              <w:tabs/>
              <w:wordWrap w:val="off"/>
              <w:spacing w:before="0" w:after="0" w:line="460" w:lineRule="atLeast"/>
              <w:ind w:left="0" w:right="0" w:firstLine="0" w:hanging="0"/>
              <w:jc w:val="center"/>
              <w:textAlignment w:val="baseline"/>
              <w:rPr>
                <w:sz w:val="35"/>
              </w:rPr>
            </w:pPr>
            <w:bookmarkStart w:name="" w:id="13916"/>
            <w:r>
              <w:rPr>
                <w:rFonts w:ascii="黑体" w:hAnsi="黑体" w:cs="黑体" w:eastAsia="黑体"/>
                <w:sz w:val="35"/>
                <w:spacing w:val="0"/>
                <w:color w:val="000000"/>
                <w:b w:val="off"/>
                <w:i w:val="off"/>
              </w:rPr>
              <w:t>≥11.1</w:t>
            </w:r>
            <w:bookmarkEnd w:id="13916"/>
          </w:p>
        </w:tc>
      </w:tr>
      <w:tr>
        <w:trPr>
          <w:trHeight w:hRule="atLeast" w:val="940"/>
        </w:trPr>
        <w:tc>
          <w:tcPr>
            <w:tcW w:w="13700" w:type="dxa"/>
            <w:gridSpan w:val="6"/>
            <w:vAlign w:val="center"/>
          </w:tcPr>
          <w:p>
            <w:pPr>
              <w:pageBreakBefore w:val="off"/>
              <w:tabs/>
              <w:wordWrap w:val="off"/>
              <w:spacing w:before="0" w:after="0" w:line="460" w:lineRule="atLeast"/>
              <w:ind w:left="0" w:right="0" w:firstLine="0" w:hanging="0"/>
              <w:jc w:val="center"/>
              <w:textAlignment w:val="baseline"/>
              <w:rPr>
                <w:sz w:val="35"/>
              </w:rPr>
            </w:pPr>
            <w:bookmarkStart w:name="" w:id="13917"/>
            <w:r>
              <w:rPr>
                <w:rFonts w:ascii="黑体" w:hAnsi="黑体" w:cs="黑体" w:eastAsia="黑体"/>
                <w:sz w:val="35"/>
                <w:spacing w:val="0"/>
                <w:color w:val="7986ba"/>
                <w:b w:val="on"/>
                <w:i w:val="off"/>
              </w:rPr>
              <w:t>糖尿病诊断标准</w:t>
            </w:r>
            <w:bookmarkEnd w:id="13917"/>
          </w:p>
        </w:tc>
      </w:tr>
      <w:tr>
        <w:trPr>
          <w:trHeight w:hRule="atLeast" w:val="740"/>
        </w:trPr>
        <w:tc>
          <w:tcPr>
            <w:tcW w:w="4140" w:type="dxa"/>
            <w:gridSpan w:val="2"/>
            <w:vAlign w:val="center"/>
          </w:tcPr>
          <w:p>
            <w:pPr>
              <w:pageBreakBefore w:val="off"/>
              <w:tabs/>
              <w:wordWrap w:val="off"/>
              <w:spacing w:before="0" w:after="0" w:line="460" w:lineRule="atLeast"/>
              <w:ind w:left="0" w:right="0" w:firstLine="0" w:hanging="0"/>
              <w:jc w:val="center"/>
              <w:textAlignment w:val="baseline"/>
              <w:rPr>
                <w:sz w:val="35"/>
              </w:rPr>
            </w:pPr>
            <w:bookmarkStart w:name="" w:id="13918"/>
            <w:r>
              <w:rPr>
                <w:rFonts w:ascii="黑体" w:hAnsi="黑体" w:cs="黑体" w:eastAsia="黑体"/>
                <w:sz w:val="35"/>
                <w:spacing w:val="0"/>
                <w:color w:val="000000"/>
                <w:b w:val="off"/>
                <w:i w:val="off"/>
              </w:rPr>
              <w:t>诊断标准</w:t>
            </w:r>
            <w:bookmarkEnd w:id="13918"/>
          </w:p>
        </w:tc>
        <w:tc>
          <w:tcPr>
            <w:tcW w:w="9560" w:type="dxa"/>
            <w:gridSpan w:val="4"/>
            <w:vAlign w:val="center"/>
          </w:tcPr>
          <w:p>
            <w:pPr>
              <w:pageBreakBefore w:val="off"/>
              <w:tabs/>
              <w:wordWrap w:val="off"/>
              <w:spacing w:before="0" w:after="0" w:line="460" w:lineRule="atLeast"/>
              <w:ind w:left="0" w:right="0" w:firstLine="0" w:hanging="0"/>
              <w:jc w:val="center"/>
              <w:textAlignment w:val="baseline"/>
              <w:rPr>
                <w:sz w:val="35"/>
              </w:rPr>
            </w:pPr>
            <w:bookmarkStart w:name="" w:id="13919"/>
            <w:r>
              <w:rPr>
                <w:rFonts w:ascii="黑体" w:hAnsi="黑体" w:cs="黑体" w:eastAsia="黑体"/>
                <w:sz w:val="35"/>
                <w:spacing w:val="0"/>
                <w:color w:val="000000"/>
                <w:b w:val="off"/>
                <w:i w:val="off"/>
              </w:rPr>
              <w:t>静脉血浆葡萄糖(毫摩尔/升)或糖化血红蛋白</w:t>
            </w:r>
            <w:r>
              <w:t xml:space="preserve"> </w:t>
            </w:r>
            <m:oMath xmlns:m="http://schemas.openxmlformats.org/officeDocument/2006/math" xmlns:mml="http://www.w3.org/1998/Math/MathML">
              <m:d>
                <m:dPr>
                  <m:sepChr m:val=","/>
                </m:dPr>
                <m:e>
                  <m:r>
                    <w:rPr>
                      <w:rFonts w:ascii="Cambria Math" w:hAnsi="Cambria Math"/>
                      <w:sz w:val="34"/>
                      <w:szCs w:val="34"/>
                    </w:rPr>
                    <m:t>Hb</m:t>
                  </m:r>
                  <m:sSub>
                    <m:e>
                      <m:r>
                        <w:rPr>
                          <w:rFonts w:ascii="Cambria Math" w:hAnsi="Cambria Math"/>
                          <w:sz w:val="34"/>
                          <w:szCs w:val="34"/>
                        </w:rPr>
                        <m:t>A</m:t>
                      </m:r>
                    </m:e>
                    <m:sub>
                      <m:r>
                        <w:rPr>
                          <w:rFonts w:ascii="Cambria Math" w:hAnsi="Cambria Math"/>
                          <w:sz w:val="34"/>
                          <w:szCs w:val="34"/>
                        </w:rPr>
                        <m:t>1c</m:t>
                      </m:r>
                    </m:sub>
                  </m:sSub>
                </m:e>
              </m:d>
            </m:oMath>
            <w:r>
              <w:rPr>
                <w:rFonts w:ascii="黑体" w:hAnsi="黑体" w:cs="黑体" w:eastAsia="黑体"/>
                <w:sz w:val="35"/>
                <w:spacing w:val="0"/>
                <w:color w:val="000000"/>
                <w:b w:val="off"/>
                <w:i w:val="off"/>
              </w:rPr>
              <w:t>水平 (%)</w:t>
            </w:r>
            <w:bookmarkEnd w:id="13919"/>
          </w:p>
        </w:tc>
      </w:tr>
      <w:tr>
        <w:trPr>
          <w:trHeight w:hRule="atLeast" w:val="760"/>
        </w:trPr>
        <w:tc>
          <w:tcPr>
            <w:tcW w:w="4140" w:type="dxa"/>
            <w:gridSpan w:val="2"/>
            <w:vAlign w:val="center"/>
          </w:tcPr>
          <w:p>
            <w:pPr>
              <w:pageBreakBefore w:val="off"/>
              <w:tabs/>
              <w:wordWrap w:val="off"/>
              <w:spacing w:before="0" w:after="0" w:line="460" w:lineRule="atLeast"/>
              <w:ind w:left="0" w:right="0" w:firstLine="0" w:hanging="0"/>
              <w:jc w:val="center"/>
              <w:textAlignment w:val="baseline"/>
              <w:rPr>
                <w:sz w:val="35"/>
              </w:rPr>
            </w:pPr>
            <w:bookmarkStart w:name="" w:id="13920"/>
            <w:r>
              <w:rPr>
                <w:rFonts w:ascii="黑体" w:hAnsi="黑体" w:cs="黑体" w:eastAsia="黑体"/>
                <w:sz w:val="35"/>
                <w:spacing w:val="0"/>
                <w:color w:val="000000"/>
                <w:b w:val="off"/>
                <w:i w:val="off"/>
              </w:rPr>
              <w:t>随机血糖</w:t>
            </w:r>
            <w:bookmarkEnd w:id="13920"/>
          </w:p>
        </w:tc>
        <w:tc>
          <w:tcPr>
            <w:tcW w:w="9560" w:type="dxa"/>
            <w:gridSpan w:val="4"/>
            <w:vAlign w:val="center"/>
          </w:tcPr>
          <w:p>
            <w:pPr>
              <w:pageBreakBefore w:val="off"/>
              <w:tabs/>
              <w:wordWrap w:val="off"/>
              <w:spacing w:before="0" w:after="0" w:line="460" w:lineRule="atLeast"/>
              <w:ind w:left="0" w:right="0" w:firstLine="0" w:hanging="0"/>
              <w:jc w:val="center"/>
              <w:textAlignment w:val="baseline"/>
              <w:rPr>
                <w:sz w:val="35"/>
              </w:rPr>
            </w:pPr>
            <w:bookmarkStart w:name="" w:id="13921"/>
            <w:r>
              <w:rPr>
                <w:rFonts w:ascii="黑体" w:hAnsi="黑体" w:cs="黑体" w:eastAsia="黑体"/>
                <w:sz w:val="35"/>
                <w:spacing w:val="0"/>
                <w:color w:val="000000"/>
                <w:b w:val="off"/>
                <w:i w:val="off"/>
              </w:rPr>
              <w:t>≥11.1</w:t>
            </w:r>
            <w:bookmarkEnd w:id="13921"/>
          </w:p>
        </w:tc>
      </w:tr>
      <w:tr>
        <w:trPr>
          <w:trHeight w:hRule="atLeast" w:val="700"/>
        </w:trPr>
        <w:tc>
          <w:tcPr>
            <w:tcW w:w="4140" w:type="dxa"/>
            <w:gridSpan w:val="2"/>
            <w:vAlign w:val="center"/>
          </w:tcPr>
          <w:p>
            <w:pPr>
              <w:pageBreakBefore w:val="off"/>
              <w:tabs/>
              <w:wordWrap w:val="off"/>
              <w:spacing w:before="0" w:after="0" w:line="460" w:lineRule="atLeast"/>
              <w:ind w:left="0" w:right="0" w:firstLine="0" w:hanging="0"/>
              <w:jc w:val="center"/>
              <w:textAlignment w:val="baseline"/>
              <w:rPr>
                <w:sz w:val="35"/>
              </w:rPr>
            </w:pPr>
            <w:bookmarkStart w:name="" w:id="13922"/>
            <w:r>
              <w:rPr>
                <w:rFonts w:ascii="黑体" w:hAnsi="黑体" w:cs="黑体" w:eastAsia="黑体"/>
                <w:sz w:val="35"/>
                <w:spacing w:val="0"/>
                <w:color w:val="000000"/>
                <w:b w:val="off"/>
                <w:i w:val="off"/>
              </w:rPr>
              <w:t>空腹血糖</w:t>
            </w:r>
            <w:bookmarkEnd w:id="13922"/>
          </w:p>
        </w:tc>
        <w:tc>
          <w:tcPr>
            <w:tcW w:w="9560" w:type="dxa"/>
            <w:gridSpan w:val="4"/>
            <w:vAlign w:val="center"/>
          </w:tcPr>
          <w:p>
            <w:pPr>
              <w:pageBreakBefore w:val="off"/>
              <w:tabs/>
              <w:wordWrap w:val="off"/>
              <w:spacing w:before="0" w:after="0" w:line="460" w:lineRule="atLeast"/>
              <w:ind w:left="0" w:right="0" w:firstLine="0" w:hanging="0"/>
              <w:jc w:val="center"/>
              <w:textAlignment w:val="baseline"/>
              <w:rPr>
                <w:sz w:val="35"/>
              </w:rPr>
            </w:pPr>
            <w:bookmarkStart w:name="" w:id="13923"/>
            <w:r>
              <w:rPr>
                <w:rFonts w:ascii="黑体" w:hAnsi="黑体" w:cs="黑体" w:eastAsia="黑体"/>
                <w:sz w:val="35"/>
                <w:spacing w:val="0"/>
                <w:color w:val="000000"/>
                <w:b w:val="off"/>
                <w:i w:val="off"/>
              </w:rPr>
              <w:t>≥7.0</w:t>
            </w:r>
            <w:bookmarkEnd w:id="13923"/>
          </w:p>
        </w:tc>
      </w:tr>
      <w:tr>
        <w:trPr>
          <w:trHeight w:hRule="atLeast" w:val="740"/>
        </w:trPr>
        <w:tc>
          <w:tcPr>
            <w:tcW w:w="4140" w:type="dxa"/>
            <w:gridSpan w:val="2"/>
            <w:vAlign w:val="center"/>
          </w:tcPr>
          <w:p>
            <w:pPr>
              <w:pageBreakBefore w:val="off"/>
              <w:tabs/>
              <w:wordWrap w:val="off"/>
              <w:spacing w:before="0" w:after="0" w:line="460" w:lineRule="atLeast"/>
              <w:ind w:left="0" w:right="0" w:firstLine="0" w:hanging="0"/>
              <w:jc w:val="center"/>
              <w:textAlignment w:val="baseline"/>
              <w:rPr>
                <w:sz w:val="35"/>
              </w:rPr>
            </w:pPr>
            <w:bookmarkStart w:name="" w:id="13924"/>
            <w:r>
              <w:rPr>
                <w:rFonts w:ascii="黑体" w:hAnsi="黑体" w:cs="黑体" w:eastAsia="黑体"/>
                <w:sz w:val="35"/>
                <w:spacing w:val="0"/>
                <w:color w:val="000000"/>
                <w:b w:val="off"/>
                <w:i w:val="off"/>
              </w:rPr>
              <w:t>OGTT2小时血糖</w:t>
            </w:r>
            <w:bookmarkEnd w:id="13924"/>
          </w:p>
        </w:tc>
        <w:tc>
          <w:tcPr>
            <w:tcW w:w="9560" w:type="dxa"/>
            <w:gridSpan w:val="4"/>
            <w:vAlign w:val="center"/>
          </w:tcPr>
          <w:p>
            <w:pPr>
              <w:pageBreakBefore w:val="off"/>
              <w:tabs/>
              <w:wordWrap w:val="off"/>
              <w:spacing w:before="0" w:after="0" w:line="460" w:lineRule="atLeast"/>
              <w:ind w:left="0" w:right="0" w:firstLine="0" w:hanging="0"/>
              <w:jc w:val="center"/>
              <w:textAlignment w:val="baseline"/>
              <w:rPr>
                <w:sz w:val="35"/>
              </w:rPr>
            </w:pPr>
            <w:bookmarkStart w:name="" w:id="13925"/>
            <w:r>
              <w:rPr>
                <w:rFonts w:ascii="黑体" w:hAnsi="黑体" w:cs="黑体" w:eastAsia="黑体"/>
                <w:sz w:val="35"/>
                <w:spacing w:val="0"/>
                <w:color w:val="000000"/>
                <w:b w:val="off"/>
                <w:i w:val="off"/>
              </w:rPr>
              <w:t>≥11.1</w:t>
            </w:r>
            <w:bookmarkEnd w:id="13925"/>
          </w:p>
        </w:tc>
      </w:tr>
      <w:tr>
        <w:trPr>
          <w:trHeight w:hRule="atLeast" w:val="760"/>
        </w:trPr>
        <w:tc>
          <w:tcPr>
            <w:tcW w:w="4140" w:type="dxa"/>
            <w:gridSpan w:val="2"/>
            <w:vAlign w:val="center"/>
          </w:tcPr>
          <w:p>
            <w:pPr>
              <w:pageBreakBefore w:val="off"/>
              <w:tabs/>
              <w:wordWrap w:val="off"/>
              <w:spacing w:before="0" w:after="0" w:line="460" w:lineRule="atLeast"/>
              <w:ind w:left="0" w:right="0" w:firstLine="0" w:hanging="0"/>
              <w:jc w:val="center"/>
              <w:textAlignment w:val="baseline"/>
              <w:rPr>
                <w:sz w:val="35"/>
              </w:rPr>
            </w:pPr>
            <w:bookmarkStart w:name="" w:id="13926"/>
            <w:r>
              <w:rPr>
                <w:rFonts w:ascii="黑体" w:hAnsi="黑体" w:cs="黑体" w:eastAsia="黑体"/>
                <w:sz w:val="35"/>
                <w:spacing w:val="0"/>
                <w:color w:val="000000"/>
                <w:b w:val="off"/>
                <w:i w:val="off"/>
              </w:rPr>
              <w:t>HbA1c</w:t>
            </w:r>
            <w:bookmarkEnd w:id="13926"/>
          </w:p>
        </w:tc>
        <w:tc>
          <w:tcPr>
            <w:tcW w:w="9560" w:type="dxa"/>
            <w:gridSpan w:val="4"/>
            <w:vAlign w:val="center"/>
          </w:tcPr>
          <w:p>
            <w:pPr>
              <w:pageBreakBefore w:val="off"/>
              <w:tabs/>
              <w:wordWrap w:val="off"/>
              <w:spacing w:before="0" w:after="0" w:line="460" w:lineRule="atLeast"/>
              <w:ind w:left="0" w:right="0" w:firstLine="0" w:hanging="0"/>
              <w:jc w:val="center"/>
              <w:textAlignment w:val="baseline"/>
              <w:rPr>
                <w:sz w:val="35"/>
              </w:rPr>
            </w:pPr>
            <w:bookmarkStart w:name="" w:id="13927"/>
            <w:r>
              <w:rPr>
                <w:rFonts w:ascii="黑体" w:hAnsi="黑体" w:cs="黑体" w:eastAsia="黑体"/>
                <w:sz w:val="35"/>
                <w:spacing w:val="0"/>
                <w:color w:val="000000"/>
                <w:b w:val="off"/>
                <w:i w:val="off"/>
              </w:rPr>
              <w:t>≥6.5</w:t>
            </w:r>
            <w:bookmarkEnd w:id="13927"/>
          </w:p>
        </w:tc>
      </w:tr>
      <w:tr>
        <w:trPr>
          <w:trHeight w:hRule="atLeast" w:val="800"/>
        </w:trPr>
        <w:tc>
          <w:tcPr>
            <w:tcW w:w="13700" w:type="dxa"/>
            <w:gridSpan w:val="6"/>
            <w:vAlign w:val="center"/>
          </w:tcPr>
          <w:p>
            <w:pPr>
              <w:pageBreakBefore w:val="off"/>
              <w:tabs/>
              <w:wordWrap w:val="off"/>
              <w:spacing w:before="0" w:after="0" w:line="460" w:lineRule="atLeast"/>
              <w:ind w:left="0" w:right="0" w:firstLine="0" w:hanging="0"/>
              <w:jc w:val="center"/>
              <w:textAlignment w:val="baseline"/>
              <w:rPr>
                <w:sz w:val="35"/>
              </w:rPr>
            </w:pPr>
            <w:bookmarkStart w:name="" w:id="13928"/>
            <w:r>
              <w:rPr>
                <w:rFonts w:ascii="黑体" w:hAnsi="黑体" w:cs="黑体" w:eastAsia="黑体"/>
                <w:sz w:val="35"/>
                <w:spacing w:val="0"/>
                <w:color w:val="7986ba"/>
                <w:b w:val="on"/>
                <w:i w:val="off"/>
              </w:rPr>
              <w:t>高血脂诊断标准</w:t>
            </w:r>
            <w:bookmarkEnd w:id="13928"/>
          </w:p>
        </w:tc>
      </w:tr>
      <w:tr>
        <w:trPr>
          <w:trHeight w:hRule="atLeast" w:val="1080"/>
        </w:trPr>
        <w:tc>
          <w:tcPr>
            <w:tcW w:w="4140" w:type="dxa"/>
            <w:gridSpan w:val="2"/>
            <w:vAlign w:val="center"/>
          </w:tcPr>
          <w:p>
            <w:pPr>
              <w:pageBreakBefore w:val="off"/>
              <w:tabs/>
              <w:wordWrap w:val="off"/>
              <w:spacing w:before="0" w:after="0" w:line="460" w:lineRule="atLeast"/>
              <w:ind w:left="0" w:right="0" w:firstLine="0" w:hanging="0"/>
              <w:jc w:val="center"/>
              <w:textAlignment w:val="baseline"/>
              <w:rPr>
                <w:sz w:val="35"/>
              </w:rPr>
            </w:pPr>
            <w:bookmarkStart w:name="" w:id="13929"/>
            <w:r>
              <w:rPr>
                <w:rFonts w:ascii="黑体" w:hAnsi="黑体" w:cs="黑体" w:eastAsia="黑体"/>
                <w:sz w:val="35"/>
                <w:spacing w:val="0"/>
                <w:color w:val="000000"/>
                <w:b w:val="off"/>
                <w:i w:val="off"/>
              </w:rPr>
              <w:t>血脂异常</w:t>
            </w:r>
            <w:bookmarkEnd w:id="13929"/>
          </w:p>
        </w:tc>
        <w:tc>
          <w:tcPr>
            <w:tcW w:w="250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3930"/>
            <w:r>
              <w:rPr>
                <w:rFonts w:ascii="黑体" w:hAnsi="黑体" w:cs="黑体" w:eastAsia="黑体"/>
                <w:sz w:val="35"/>
                <w:spacing w:val="0"/>
                <w:color w:val="000000"/>
                <w:b w:val="off"/>
                <w:i w:val="off"/>
              </w:rPr>
              <w:t>空腹静脉血清检</w:t>
            </w:r>
            <w:r>
              <w:rPr>
                <w:rFonts w:ascii="黑体" w:hAnsi="黑体" w:cs="黑体" w:eastAsia="黑体"/>
                <w:sz w:val="35"/>
                <w:spacing w:val="0"/>
                <w:color w:val="000000"/>
                <w:b w:val="off"/>
                <w:i w:val="off"/>
              </w:rPr>
              <w:t>测指标</w:t>
            </w:r>
            <w:bookmarkEnd w:id="13930"/>
          </w:p>
        </w:tc>
        <w:tc>
          <w:tcPr>
            <w:tcW w:w="2840" w:type="dxa"/>
            <w:vAlign w:val="center"/>
          </w:tcPr>
          <w:p>
            <w:pPr>
              <w:pageBreakBefore w:val="off"/>
              <w:tabs/>
              <w:wordWrap w:val="off"/>
              <w:spacing w:before="0" w:after="0" w:line="480" w:lineRule="atLeast"/>
              <w:ind w:left="0" w:right="0" w:firstLine="0" w:hanging="0"/>
              <w:jc w:val="center"/>
              <w:textAlignment w:val="baseline"/>
              <w:rPr>
                <w:sz w:val="35"/>
              </w:rPr>
            </w:pPr>
            <w:bookmarkStart w:name="" w:id="13931"/>
            <w:r>
              <w:rPr>
                <w:rFonts w:ascii="黑体" w:hAnsi="黑体" w:cs="黑体" w:eastAsia="黑体"/>
                <w:sz w:val="35"/>
                <w:spacing w:val="0"/>
                <w:color w:val="000000"/>
                <w:b w:val="off"/>
                <w:i w:val="off"/>
              </w:rPr>
              <w:t>正常</w:t>
            </w:r>
            <w:bookmarkEnd w:id="13931"/>
          </w:p>
          <w:p>
            <w:pPr>
              <w:pageBreakBefore w:val="off"/>
              <w:tabs/>
              <w:wordWrap w:val="off"/>
              <w:spacing w:before="0" w:after="0" w:line="480" w:lineRule="atLeast"/>
              <w:ind w:left="0" w:right="0" w:firstLine="0" w:hanging="0"/>
              <w:jc w:val="both"/>
              <w:textAlignment w:val="baseline"/>
              <w:rPr>
                <w:sz w:val="35"/>
              </w:rPr>
            </w:pPr>
            <w:bookmarkStart w:name="" w:id="13932"/>
            <w:r>
              <w:rPr>
                <w:rFonts w:ascii="黑体" w:hAnsi="黑体" w:cs="黑体" w:eastAsia="黑体"/>
                <w:sz w:val="35"/>
                <w:spacing w:val="0"/>
                <w:color w:val="000000"/>
                <w:b w:val="off"/>
                <w:i w:val="off"/>
              </w:rPr>
              <w:t>(毫摩尔/升)</w:t>
            </w:r>
            <w:bookmarkEnd w:id="13932"/>
          </w:p>
        </w:tc>
        <w:tc>
          <w:tcPr>
            <w:tcW w:w="2180" w:type="dxa"/>
            <w:vAlign w:val="center"/>
          </w:tcPr>
          <w:p>
            <w:pPr>
              <w:pageBreakBefore w:val="off"/>
              <w:tabs/>
              <w:wordWrap w:val="off"/>
              <w:spacing w:before="0" w:after="0" w:line="480" w:lineRule="atLeast"/>
              <w:ind w:left="0" w:right="0" w:firstLine="0" w:hanging="0"/>
              <w:jc w:val="both"/>
              <w:textAlignment w:val="baseline"/>
              <w:rPr>
                <w:sz w:val="35"/>
              </w:rPr>
            </w:pPr>
            <w:bookmarkStart w:name="" w:id="13933"/>
            <w:r>
              <w:rPr>
                <w:rFonts w:ascii="黑体" w:hAnsi="黑体" w:cs="黑体" w:eastAsia="黑体"/>
                <w:sz w:val="35"/>
                <w:spacing w:val="0"/>
                <w:color w:val="000000"/>
                <w:b w:val="off"/>
                <w:i w:val="off"/>
              </w:rPr>
              <w:t>边缘升高</w:t>
            </w:r>
            <w:bookmarkEnd w:id="13933"/>
          </w:p>
          <w:p>
            <w:pPr>
              <w:pageBreakBefore w:val="off"/>
              <w:tabs/>
              <w:wordWrap w:val="off"/>
              <w:spacing w:before="0" w:after="0" w:line="480" w:lineRule="atLeast"/>
              <w:ind w:left="0" w:right="0" w:firstLine="0" w:hanging="0"/>
              <w:jc w:val="both"/>
              <w:textAlignment w:val="baseline"/>
              <w:rPr>
                <w:sz w:val="35"/>
              </w:rPr>
            </w:pPr>
            <w:bookmarkStart w:name="" w:id="13934"/>
            <w:r>
              <w:rPr>
                <w:rFonts w:ascii="黑体" w:hAnsi="黑体" w:cs="黑体" w:eastAsia="黑体"/>
                <w:sz w:val="35"/>
                <w:spacing w:val="0"/>
                <w:color w:val="000000"/>
                <w:b w:val="off"/>
                <w:i w:val="off"/>
              </w:rPr>
              <w:t>(毫摩尔/升)</w:t>
            </w:r>
            <w:bookmarkEnd w:id="13934"/>
          </w:p>
        </w:tc>
        <w:tc>
          <w:tcPr>
            <w:tcW w:w="2040" w:type="dxa"/>
            <w:vAlign w:val="center"/>
          </w:tcPr>
          <w:p>
            <w:pPr>
              <w:pageBreakBefore w:val="off"/>
              <w:tabs/>
              <w:wordWrap w:val="off"/>
              <w:spacing w:before="0" w:after="0" w:line="480" w:lineRule="atLeast"/>
              <w:ind w:left="0" w:right="0" w:firstLine="0" w:hanging="0"/>
              <w:jc w:val="both"/>
              <w:textAlignment w:val="baseline"/>
              <w:rPr>
                <w:sz w:val="35"/>
              </w:rPr>
            </w:pPr>
            <w:bookmarkStart w:name="" w:id="13935"/>
            <w:r>
              <w:rPr>
                <w:rFonts w:ascii="黑体" w:hAnsi="黑体" w:cs="黑体" w:eastAsia="黑体"/>
                <w:sz w:val="35"/>
                <w:spacing w:val="0"/>
                <w:color w:val="000000"/>
                <w:b w:val="off"/>
                <w:i w:val="off"/>
              </w:rPr>
              <w:t>升高</w:t>
            </w:r>
            <w:bookmarkEnd w:id="13935"/>
          </w:p>
          <w:p>
            <w:pPr>
              <w:pageBreakBefore w:val="off"/>
              <w:tabs/>
              <w:wordWrap w:val="off"/>
              <w:spacing w:before="0" w:after="0" w:line="480" w:lineRule="atLeast"/>
              <w:ind w:left="0" w:right="0" w:firstLine="0" w:hanging="0"/>
              <w:jc w:val="both"/>
              <w:textAlignment w:val="baseline"/>
              <w:rPr>
                <w:sz w:val="35"/>
              </w:rPr>
            </w:pPr>
            <w:bookmarkStart w:name="" w:id="13936"/>
            <w:r>
              <w:rPr>
                <w:rFonts w:ascii="黑体" w:hAnsi="黑体" w:cs="黑体" w:eastAsia="黑体"/>
                <w:sz w:val="35"/>
                <w:spacing w:val="0"/>
                <w:color w:val="000000"/>
                <w:b w:val="off"/>
                <w:i w:val="off"/>
              </w:rPr>
              <w:t>(毫摩尔/升)</w:t>
            </w:r>
            <w:bookmarkEnd w:id="13936"/>
          </w:p>
        </w:tc>
      </w:tr>
      <w:tr>
        <w:trPr>
          <w:trHeight w:hRule="atLeast" w:val="680"/>
        </w:trPr>
        <w:tc>
          <w:tcPr>
            <w:tcW w:w="4140" w:type="dxa"/>
            <w:gridSpan w:val="2"/>
            <w:vAlign w:val="center"/>
          </w:tcPr>
          <w:p>
            <w:pPr>
              <w:pageBreakBefore w:val="off"/>
              <w:tabs/>
              <w:wordWrap w:val="off"/>
              <w:spacing w:before="0" w:after="0" w:line="460" w:lineRule="atLeast"/>
              <w:ind w:left="0" w:right="0" w:firstLine="0" w:hanging="0"/>
              <w:jc w:val="center"/>
              <w:textAlignment w:val="baseline"/>
              <w:rPr>
                <w:sz w:val="35"/>
              </w:rPr>
            </w:pPr>
            <w:bookmarkStart w:name="" w:id="13937"/>
            <w:r>
              <w:rPr>
                <w:rFonts w:ascii="黑体" w:hAnsi="黑体" w:cs="黑体" w:eastAsia="黑体"/>
                <w:sz w:val="35"/>
                <w:spacing w:val="0"/>
                <w:color w:val="000000"/>
                <w:b w:val="off"/>
                <w:i w:val="off"/>
              </w:rPr>
              <w:t>高胆固醇血症</w:t>
            </w:r>
            <w:bookmarkEnd w:id="13937"/>
          </w:p>
        </w:tc>
        <w:tc>
          <w:tcPr>
            <w:tcW w:w="250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3938"/>
            <w:r>
              <w:rPr>
                <w:rFonts w:ascii="黑体" w:hAnsi="黑体" w:cs="黑体" w:eastAsia="黑体"/>
                <w:sz w:val="35"/>
                <w:spacing w:val="0"/>
                <w:color w:val="000000"/>
                <w:b w:val="off"/>
                <w:i w:val="off"/>
              </w:rPr>
              <w:t>总胆固醇 (TC)</w:t>
            </w:r>
            <w:bookmarkEnd w:id="13938"/>
          </w:p>
        </w:tc>
        <w:tc>
          <w:tcPr>
            <w:tcW w:w="284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3939"/>
            <w:r>
              <w:rPr>
                <w:rFonts w:ascii="黑体" w:hAnsi="黑体" w:cs="黑体" w:eastAsia="黑体"/>
                <w:sz w:val="35"/>
                <w:spacing w:val="0"/>
                <w:color w:val="000000"/>
                <w:b w:val="off"/>
                <w:i w:val="off"/>
              </w:rPr>
              <w:t>&lt;5.2</w:t>
            </w:r>
            <w:bookmarkEnd w:id="13939"/>
          </w:p>
        </w:tc>
        <w:tc>
          <w:tcPr>
            <w:tcW w:w="218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3940"/>
            <w:r>
              <w:rPr>
                <w:rFonts w:ascii="黑体" w:hAnsi="黑体" w:cs="黑体" w:eastAsia="黑体"/>
                <w:sz w:val="35"/>
                <w:spacing w:val="0"/>
                <w:color w:val="000000"/>
                <w:b w:val="off"/>
                <w:i w:val="off"/>
              </w:rPr>
              <w:t>≥5.2且&lt;6.2</w:t>
            </w:r>
            <w:bookmarkEnd w:id="13940"/>
          </w:p>
        </w:tc>
        <w:tc>
          <w:tcPr>
            <w:tcW w:w="204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3941"/>
            <w:r>
              <w:rPr>
                <w:rFonts w:ascii="黑体" w:hAnsi="黑体" w:cs="黑体" w:eastAsia="黑体"/>
                <w:sz w:val="35"/>
                <w:spacing w:val="0"/>
                <w:color w:val="000000"/>
                <w:b w:val="off"/>
                <w:i w:val="off"/>
              </w:rPr>
              <w:t>≥6.2</w:t>
            </w:r>
            <w:bookmarkEnd w:id="13941"/>
          </w:p>
        </w:tc>
      </w:tr>
      <w:tr>
        <w:trPr>
          <w:trHeight w:hRule="atLeast" w:val="740"/>
        </w:trPr>
        <w:tc>
          <w:tcPr>
            <w:tcW w:w="4140" w:type="dxa"/>
            <w:gridSpan w:val="2"/>
            <w:vAlign w:val="center"/>
          </w:tcPr>
          <w:p>
            <w:pPr>
              <w:pageBreakBefore w:val="off"/>
              <w:tabs/>
              <w:wordWrap w:val="off"/>
              <w:spacing w:before="0" w:after="0" w:line="460" w:lineRule="atLeast"/>
              <w:ind w:left="0" w:right="0" w:firstLine="0" w:hanging="0"/>
              <w:jc w:val="center"/>
              <w:textAlignment w:val="baseline"/>
              <w:rPr>
                <w:sz w:val="35"/>
              </w:rPr>
            </w:pPr>
            <w:bookmarkStart w:name="" w:id="13942"/>
            <w:r>
              <w:rPr>
                <w:rFonts w:ascii="黑体" w:hAnsi="黑体" w:cs="黑体" w:eastAsia="黑体"/>
                <w:sz w:val="35"/>
                <w:spacing w:val="0"/>
                <w:color w:val="000000"/>
                <w:b w:val="off"/>
                <w:i w:val="off"/>
              </w:rPr>
              <w:t>高甘油三酯血症</w:t>
            </w:r>
            <w:bookmarkEnd w:id="13942"/>
          </w:p>
        </w:tc>
        <w:tc>
          <w:tcPr>
            <w:tcW w:w="250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3943"/>
            <w:r>
              <w:rPr>
                <w:rFonts w:ascii="黑体" w:hAnsi="黑体" w:cs="黑体" w:eastAsia="黑体"/>
                <w:sz w:val="35"/>
                <w:spacing w:val="0"/>
                <w:color w:val="000000"/>
                <w:b w:val="off"/>
                <w:i w:val="off"/>
              </w:rPr>
              <w:t>甘油三酯 (TG)</w:t>
            </w:r>
            <w:bookmarkEnd w:id="13943"/>
          </w:p>
        </w:tc>
        <w:tc>
          <w:tcPr>
            <w:tcW w:w="284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3944"/>
            <w:r>
              <w:rPr>
                <w:rFonts w:ascii="黑体" w:hAnsi="黑体" w:cs="黑体" w:eastAsia="黑体"/>
                <w:sz w:val="35"/>
                <w:spacing w:val="0"/>
                <w:color w:val="000000"/>
                <w:b w:val="off"/>
                <w:i w:val="off"/>
              </w:rPr>
              <w:t>&lt;1.7</w:t>
            </w:r>
            <w:bookmarkEnd w:id="13944"/>
          </w:p>
        </w:tc>
        <w:tc>
          <w:tcPr>
            <w:tcW w:w="218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3945"/>
            <w:r>
              <w:rPr>
                <w:rFonts w:ascii="黑体" w:hAnsi="黑体" w:cs="黑体" w:eastAsia="黑体"/>
                <w:sz w:val="35"/>
                <w:spacing w:val="0"/>
                <w:color w:val="000000"/>
                <w:b w:val="off"/>
                <w:i w:val="off"/>
              </w:rPr>
              <w:t>≥1.7且&lt;2.3</w:t>
            </w:r>
            <w:bookmarkEnd w:id="13945"/>
          </w:p>
        </w:tc>
        <w:tc>
          <w:tcPr>
            <w:tcW w:w="204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3946"/>
            <w:r>
              <w:rPr>
                <w:rFonts w:ascii="黑体" w:hAnsi="黑体" w:cs="黑体" w:eastAsia="黑体"/>
                <w:sz w:val="35"/>
                <w:spacing w:val="0"/>
                <w:color w:val="000000"/>
                <w:b w:val="off"/>
                <w:i w:val="off"/>
              </w:rPr>
              <w:t>≥2.3</w:t>
            </w:r>
            <w:bookmarkEnd w:id="13946"/>
          </w:p>
        </w:tc>
      </w:tr>
      <w:tr>
        <w:trPr>
          <w:trHeight w:hRule="atLeast" w:val="1460"/>
        </w:trPr>
        <w:tc>
          <w:tcPr>
            <w:tcW w:w="4140" w:type="dxa"/>
            <w:gridSpan w:val="2"/>
            <w:vAlign w:val="center"/>
          </w:tcPr>
          <w:p>
            <w:pPr>
              <w:pageBreakBefore w:val="off"/>
              <w:tabs/>
              <w:wordWrap w:val="off"/>
              <w:spacing w:before="0" w:after="0" w:line="460" w:lineRule="atLeast"/>
              <w:ind w:left="0" w:right="0" w:firstLine="0" w:hanging="0"/>
              <w:jc w:val="center"/>
              <w:textAlignment w:val="baseline"/>
              <w:rPr>
                <w:sz w:val="35"/>
              </w:rPr>
            </w:pPr>
            <w:bookmarkStart w:name="" w:id="13947"/>
            <w:r>
              <w:rPr>
                <w:rFonts w:ascii="黑体" w:hAnsi="黑体" w:cs="黑体" w:eastAsia="黑体"/>
                <w:sz w:val="35"/>
                <w:spacing w:val="0"/>
                <w:color w:val="000000"/>
                <w:b w:val="off"/>
                <w:i w:val="off"/>
              </w:rPr>
              <w:t>低密度脂蛋白胆固醇血症</w:t>
            </w:r>
            <w:bookmarkEnd w:id="13947"/>
          </w:p>
        </w:tc>
        <w:tc>
          <w:tcPr>
            <w:tcW w:w="250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3948"/>
            <w:r>
              <w:rPr>
                <w:rFonts w:ascii="黑体" w:hAnsi="黑体" w:cs="黑体" w:eastAsia="黑体"/>
                <w:sz w:val="35"/>
                <w:spacing w:val="0"/>
                <w:color w:val="000000"/>
                <w:b w:val="off"/>
                <w:i w:val="off"/>
              </w:rPr>
              <w:t>低密度脂蛋白</w:t>
            </w:r>
            <w:r>
              <w:rPr>
                <w:rFonts w:ascii="黑体" w:hAnsi="黑体" w:cs="黑体" w:eastAsia="黑体"/>
                <w:sz w:val="35"/>
                <w:spacing w:val="0"/>
                <w:color w:val="000000"/>
                <w:b w:val="off"/>
                <w:i w:val="off"/>
              </w:rPr>
              <w:t>胆固醇血症</w:t>
            </w:r>
            <w:r>
              <w:rPr>
                <w:rFonts w:ascii="黑体" w:hAnsi="黑体" w:cs="黑体" w:eastAsia="黑体"/>
                <w:sz w:val="35"/>
                <w:spacing w:val="0"/>
                <w:color w:val="000000"/>
                <w:b w:val="off"/>
                <w:i w:val="off"/>
              </w:rPr>
              <w:t>(LDL-C)</w:t>
            </w:r>
            <w:bookmarkEnd w:id="13948"/>
          </w:p>
        </w:tc>
        <w:tc>
          <w:tcPr>
            <w:tcW w:w="284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3949"/>
            <w:r>
              <w:rPr>
                <w:rFonts w:ascii="黑体" w:hAnsi="黑体" w:cs="黑体" w:eastAsia="黑体"/>
                <w:sz w:val="35"/>
                <w:spacing w:val="0"/>
                <w:color w:val="000000"/>
                <w:b w:val="off"/>
                <w:i w:val="off"/>
              </w:rPr>
              <w:t>&lt;3.4</w:t>
            </w:r>
            <w:bookmarkEnd w:id="13949"/>
          </w:p>
        </w:tc>
        <w:tc>
          <w:tcPr>
            <w:tcW w:w="218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3950"/>
            <w:r>
              <w:rPr>
                <w:rFonts w:ascii="黑体" w:hAnsi="黑体" w:cs="黑体" w:eastAsia="黑体"/>
                <w:sz w:val="35"/>
                <w:spacing w:val="0"/>
                <w:color w:val="000000"/>
                <w:b w:val="off"/>
                <w:i w:val="off"/>
              </w:rPr>
              <w:t>≥3.4且&lt;4.1</w:t>
            </w:r>
            <w:bookmarkEnd w:id="13950"/>
          </w:p>
        </w:tc>
        <w:tc>
          <w:tcPr>
            <w:tcW w:w="204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3951"/>
            <w:r>
              <w:rPr>
                <w:rFonts w:ascii="黑体" w:hAnsi="黑体" w:cs="黑体" w:eastAsia="黑体"/>
                <w:sz w:val="35"/>
                <w:spacing w:val="0"/>
                <w:color w:val="000000"/>
                <w:b w:val="off"/>
                <w:i w:val="off"/>
              </w:rPr>
              <w:t>≥4.1</w:t>
            </w:r>
            <w:bookmarkEnd w:id="13951"/>
          </w:p>
        </w:tc>
      </w:tr>
      <w:tr>
        <w:trPr>
          <w:trHeight w:hRule="atLeast" w:val="1040"/>
        </w:trPr>
        <w:tc>
          <w:tcPr>
            <w:tcW w:w="4140" w:type="dxa"/>
            <w:gridSpan w:val="2"/>
            <w:vAlign w:val="center"/>
          </w:tcPr>
          <w:p>
            <w:pPr>
              <w:pageBreakBefore w:val="off"/>
              <w:tabs/>
              <w:wordWrap w:val="off"/>
              <w:spacing w:before="0" w:after="0" w:line="460" w:lineRule="atLeast"/>
              <w:ind w:left="0" w:right="0" w:firstLine="0" w:hanging="0"/>
              <w:jc w:val="center"/>
              <w:textAlignment w:val="baseline"/>
              <w:rPr>
                <w:sz w:val="35"/>
              </w:rPr>
            </w:pPr>
            <w:bookmarkStart w:name="" w:id="13952"/>
            <w:r>
              <w:rPr>
                <w:rFonts w:ascii="黑体" w:hAnsi="黑体" w:cs="黑体" w:eastAsia="黑体"/>
                <w:sz w:val="35"/>
                <w:spacing w:val="0"/>
                <w:color w:val="000000"/>
                <w:b w:val="off"/>
                <w:i w:val="off"/>
              </w:rPr>
              <w:t>高密度脂蛋白胆固醇血症</w:t>
            </w:r>
            <w:bookmarkEnd w:id="13952"/>
          </w:p>
        </w:tc>
        <w:tc>
          <w:tcPr>
            <w:tcW w:w="250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3953"/>
            <w:r>
              <w:rPr>
                <w:rFonts w:ascii="黑体" w:hAnsi="黑体" w:cs="黑体" w:eastAsia="黑体"/>
                <w:sz w:val="35"/>
                <w:spacing w:val="0"/>
                <w:color w:val="000000"/>
                <w:b w:val="off"/>
                <w:i w:val="off"/>
              </w:rPr>
              <w:t>高密度脂蛋白胆</w:t>
            </w:r>
            <w:r>
              <w:rPr>
                <w:rFonts w:ascii="黑体" w:hAnsi="黑体" w:cs="黑体" w:eastAsia="黑体"/>
                <w:sz w:val="35"/>
                <w:spacing w:val="0"/>
                <w:color w:val="000000"/>
                <w:b w:val="off"/>
                <w:i w:val="off"/>
              </w:rPr>
              <w:t>固醇 (HDL-C)</w:t>
            </w:r>
            <w:bookmarkEnd w:id="13953"/>
          </w:p>
        </w:tc>
        <w:tc>
          <w:tcPr>
            <w:tcW w:w="284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3954"/>
            <w:r>
              <w:rPr>
                <w:rFonts w:ascii="黑体" w:hAnsi="黑体" w:cs="黑体" w:eastAsia="黑体"/>
                <w:sz w:val="35"/>
                <w:spacing w:val="0"/>
                <w:color w:val="000000"/>
                <w:b w:val="off"/>
                <w:i w:val="off"/>
              </w:rPr>
              <w:t>≥1.0</w:t>
            </w:r>
            <w:bookmarkEnd w:id="13954"/>
          </w:p>
        </w:tc>
        <w:tc>
          <w:tcPr>
            <w:tcW w:w="218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3955"/>
            <w:r>
              <w:rPr>
                <w:rFonts w:ascii="黑体" w:hAnsi="黑体" w:cs="黑体" w:eastAsia="黑体"/>
                <w:sz w:val="35"/>
                <w:spacing w:val="0"/>
                <w:color w:val="000000"/>
                <w:b w:val="off"/>
                <w:i w:val="off"/>
              </w:rPr>
              <w:t>-</w:t>
            </w:r>
            <w:bookmarkEnd w:id="13955"/>
          </w:p>
        </w:tc>
        <w:tc>
          <w:tcPr>
            <w:tcW w:w="204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3956"/>
            <w:r>
              <w:rPr>
                <w:rFonts w:ascii="黑体" w:hAnsi="黑体" w:cs="黑体" w:eastAsia="黑体"/>
                <w:sz w:val="35"/>
                <w:spacing w:val="0"/>
                <w:color w:val="000000"/>
                <w:b w:val="off"/>
                <w:i w:val="off"/>
              </w:rPr>
              <w:t>·</w:t>
            </w:r>
            <w:bookmarkEnd w:id="13956"/>
          </w:p>
        </w:tc>
      </w:tr>
      <w:tr>
        <w:trPr>
          <w:trHeight w:hRule="atLeast" w:val="1480"/>
        </w:trPr>
        <w:tc>
          <w:tcPr>
            <w:tcW w:w="4140" w:type="dxa"/>
            <w:gridSpan w:val="2"/>
            <w:vAlign w:val="center"/>
          </w:tcPr>
          <w:p>
            <w:pPr>
              <w:pageBreakBefore w:val="off"/>
              <w:tabs/>
              <w:wordWrap w:val="off"/>
              <w:spacing w:before="0" w:after="0" w:line="460" w:lineRule="atLeast"/>
              <w:ind w:left="0" w:right="0" w:firstLine="0" w:hanging="0"/>
              <w:jc w:val="center"/>
              <w:textAlignment w:val="baseline"/>
              <w:rPr>
                <w:sz w:val="35"/>
              </w:rPr>
            </w:pPr>
            <w:bookmarkStart w:name="" w:id="13957"/>
            <w:r>
              <w:rPr>
                <w:rFonts w:ascii="黑体" w:hAnsi="黑体" w:cs="黑体" w:eastAsia="黑体"/>
                <w:sz w:val="35"/>
                <w:spacing w:val="0"/>
                <w:color w:val="000000"/>
                <w:b w:val="off"/>
                <w:i w:val="off"/>
              </w:rPr>
              <w:t>非高密度脂蛋白胆固醇血症</w:t>
            </w:r>
            <w:bookmarkEnd w:id="13957"/>
          </w:p>
        </w:tc>
        <w:tc>
          <w:tcPr>
            <w:tcW w:w="250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3958"/>
            <w:r>
              <w:rPr>
                <w:rFonts w:ascii="黑体" w:hAnsi="黑体" w:cs="黑体" w:eastAsia="黑体"/>
                <w:sz w:val="35"/>
                <w:spacing w:val="0"/>
                <w:color w:val="000000"/>
                <w:b w:val="off"/>
                <w:i w:val="off"/>
              </w:rPr>
              <w:t>非高密度脂蛋</w:t>
            </w:r>
            <w:r>
              <w:rPr>
                <w:rFonts w:ascii="黑体" w:hAnsi="黑体" w:cs="黑体" w:eastAsia="黑体"/>
                <w:sz w:val="35"/>
                <w:spacing w:val="0"/>
                <w:color w:val="000000"/>
                <w:b w:val="off"/>
                <w:i w:val="off"/>
              </w:rPr>
              <w:t>白胆固醇 (non-</w:t>
            </w:r>
            <w:r>
              <w:rPr>
                <w:rFonts w:ascii="黑体" w:hAnsi="黑体" w:cs="黑体" w:eastAsia="黑体"/>
                <w:sz w:val="35"/>
                <w:spacing w:val="0"/>
                <w:color w:val="000000"/>
                <w:b w:val="off"/>
                <w:i w:val="off"/>
              </w:rPr>
              <w:t>HDL-C)</w:t>
            </w:r>
            <w:bookmarkEnd w:id="13958"/>
          </w:p>
        </w:tc>
        <w:tc>
          <w:tcPr>
            <w:tcW w:w="284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3959"/>
            <w:r>
              <w:rPr>
                <w:rFonts w:ascii="楷体" w:hAnsi="楷体" w:cs="楷体" w:eastAsia="楷体"/>
                <w:sz w:val="35"/>
                <w:spacing w:val="0"/>
                <w:color w:val="000000"/>
                <w:b w:val="off"/>
                <w:i w:val="off"/>
              </w:rPr>
              <w:t>&lt;4.1</w:t>
            </w:r>
            <w:bookmarkEnd w:id="13959"/>
          </w:p>
        </w:tc>
        <w:tc>
          <w:tcPr>
            <w:tcW w:w="218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3960"/>
            <w:r>
              <w:rPr>
                <w:rFonts w:ascii="楷体" w:hAnsi="楷体" w:cs="楷体" w:eastAsia="楷体"/>
                <w:sz w:val="35"/>
                <w:spacing w:val="0"/>
                <w:color w:val="000000"/>
                <w:b w:val="off"/>
                <w:i w:val="off"/>
              </w:rPr>
              <w:t>≥4.1且&lt;4.9</w:t>
            </w:r>
            <w:bookmarkEnd w:id="13960"/>
          </w:p>
        </w:tc>
        <w:tc>
          <w:tcPr>
            <w:tcW w:w="204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3961"/>
            <w:r>
              <w:rPr>
                <w:rFonts w:ascii="楷体" w:hAnsi="楷体" w:cs="楷体" w:eastAsia="楷体"/>
                <w:sz w:val="35"/>
                <w:spacing w:val="0"/>
                <w:color w:val="000000"/>
                <w:b w:val="off"/>
                <w:i w:val="off"/>
              </w:rPr>
              <w:t>≥4.9</w:t>
            </w:r>
            <w:bookmarkEnd w:id="13961"/>
          </w:p>
        </w:tc>
      </w:tr>
    </w:tbl>
    <w:p>
      <w:pPr>
        <w:pageBreakBefore w:val="off"/>
        <w:tabs/>
        <w:wordWrap w:val="off"/>
        <w:spacing w:before="0" w:after="0" w:line="500" w:lineRule="exact"/>
        <w:ind w:left="0" w:right="0"/>
        <w:jc w:val="center"/>
        <w:textAlignment w:val="baseline"/>
        <w:rPr>
          <w:sz w:val="40"/>
        </w:rPr>
      </w:pPr>
      <w:bookmarkStart w:name="" w:id="13962"/>
      <w:r>
        <w:rPr>
          <w:rFonts w:ascii="宋体" w:hAnsi="宋体" w:cs="宋体" w:eastAsia="宋体"/>
          <w:sz w:val="40"/>
          <w:spacing w:val="0"/>
          <w:color w:val="000000"/>
          <w:b w:val="off"/>
          <w:i w:val="off"/>
        </w:rPr>
        <w:t/>
      </w:r>
      <w:bookmarkEnd w:id="13962"/>
    </w:p>
    <w:p>
      <w:pPr>
        <w:pageBreakBefore w:val="off"/>
        <w:tabs/>
        <w:wordWrap w:val="off"/>
        <w:spacing w:before="0" w:after="0" w:line="500" w:lineRule="exact"/>
        <w:ind w:left="0" w:right="0"/>
        <w:jc w:val="center"/>
        <w:textAlignment w:val="baseline"/>
        <w:rPr>
          <w:sz w:val="40"/>
        </w:rPr>
      </w:pPr>
      <w:bookmarkStart w:name="" w:id="13963"/>
      <w:r>
        <w:rPr>
          <w:rFonts w:ascii="宋体" w:hAnsi="宋体" w:cs="宋体" w:eastAsia="宋体"/>
          <w:sz w:val="40"/>
          <w:spacing w:val="0"/>
          <w:color w:val="000000"/>
          <w:b w:val="off"/>
          <w:i w:val="off"/>
        </w:rPr>
        <w:t/>
      </w:r>
      <w:bookmarkEnd w:id="13963"/>
    </w:p>
    <w:p>
      <w:pPr>
        <w:pageBreakBefore w:val="off"/>
        <w:tabs/>
        <w:wordWrap w:val="off"/>
        <w:spacing w:before="0" w:after="0" w:line="540" w:lineRule="atLeast"/>
        <w:ind w:left="0" w:right="20"/>
        <w:jc w:val="right"/>
        <w:textAlignment w:val="baseline"/>
        <w:rPr>
          <w:sz w:val="40"/>
        </w:rPr>
      </w:pPr>
      <w:bookmarkStart w:name="" w:id="13964"/>
      <w:r>
        <w:rPr>
          <w:rFonts w:ascii="楷体" w:hAnsi="楷体" w:cs="楷体" w:eastAsia="楷体"/>
          <w:sz w:val="40"/>
          <w:spacing w:val="0"/>
          <w:color w:val="000000"/>
          <w:b w:val="off"/>
          <w:i w:val="off"/>
        </w:rPr>
        <w:t>577</w:t>
      </w:r>
      <w:bookmarkEnd w:id="13964"/>
    </w:p>
    <w:p>
      <w:r>
        <w:t/>
      </w:r>
    </w:p>
    <w:p>
      <w:pPr>
        <w:sectPr>
          <w:footerReference r:id="rId1215"/>
          <w:headerReference r:id="rId1216" w:type="default"/>
          <w:type w:val="nextPage"/>
          <w:pgSz w:w="17060" w:h="25400"/>
          <w:pgMar w:left="1640" w:top="1080" w:right="1640" w:bottom="1080" w:header="780" w:footer="780"/>
          <w:cols w:num="1"/>
        </w:sectPr>
      </w:pPr>
    </w:p>
    <w:p>
      <w:pPr>
        <w:pageBreakBefore w:val="off"/>
        <w:tabs/>
        <w:wordWrap w:val="off"/>
        <w:spacing w:before="0" w:after="0" w:line="460" w:lineRule="atLeast"/>
        <w:ind w:left="20" w:right="0"/>
        <w:jc w:val="both"/>
        <w:textAlignment w:val="baseline"/>
        <w:rPr>
          <w:sz w:val="34"/>
        </w:rPr>
      </w:pPr>
      <w:bookmarkStart w:name="" w:id="13965"/>
      <w:r>
        <w:rPr>
          <w:rFonts w:ascii="黑体" w:hAnsi="黑体" w:cs="黑体" w:eastAsia="黑体"/>
          <w:sz w:val="34"/>
          <w:spacing w:val="0"/>
          <w:color w:val="95acce"/>
          <w:b w:val="off"/>
          <w:i w:val="off"/>
        </w:rPr>
        <w:t>第四部分家庭全周期健康管理</w:t>
      </w:r>
      <w:bookmarkEnd w:id="13965"/>
    </w:p>
    <w:p>
      <w:pPr>
        <w:pageBreakBefore w:val="off"/>
        <w:tabs/>
        <w:wordWrap w:val="off"/>
        <w:spacing w:before="0" w:after="0" w:line="420" w:lineRule="exact"/>
        <w:ind w:left="0" w:right="0"/>
        <w:jc w:val="both"/>
        <w:textAlignment w:val="baseline"/>
        <w:rPr>
          <w:sz w:val="34"/>
        </w:rPr>
      </w:pPr>
      <w:bookmarkStart w:name="" w:id="13966"/>
      <w:r>
        <w:rPr>
          <w:rFonts w:ascii="宋体" w:hAnsi="宋体" w:cs="宋体" w:eastAsia="宋体"/>
          <w:sz w:val="34"/>
          <w:spacing w:val="0"/>
          <w:color w:val="000000"/>
          <w:b w:val="off"/>
          <w:i w:val="off"/>
        </w:rPr>
        <w:t/>
      </w:r>
      <w:bookmarkEnd w:id="13966"/>
    </w:p>
    <w:p>
      <w:pPr>
        <w:pageBreakBefore w:val="off"/>
        <w:tabs/>
        <w:wordWrap w:val="off"/>
        <w:spacing w:before="0" w:after="0" w:line="420" w:lineRule="exact"/>
        <w:ind w:left="0" w:right="0"/>
        <w:jc w:val="both"/>
        <w:textAlignment w:val="baseline"/>
        <w:rPr>
          <w:sz w:val="34"/>
        </w:rPr>
      </w:pPr>
      <w:bookmarkStart w:name="" w:id="13967"/>
      <w:r>
        <w:rPr>
          <w:rFonts w:ascii="宋体" w:hAnsi="宋体" w:cs="宋体" w:eastAsia="宋体"/>
          <w:sz w:val="34"/>
          <w:spacing w:val="0"/>
          <w:color w:val="000000"/>
          <w:b w:val="off"/>
          <w:i w:val="off"/>
        </w:rPr>
        <w:t/>
      </w:r>
      <w:bookmarkEnd w:id="13967"/>
    </w:p>
    <w:p>
      <w:pPr>
        <w:pageBreakBefore w:val="off"/>
        <w:tabs/>
        <w:wordWrap w:val="off"/>
        <w:spacing w:before="0" w:after="0" w:line="420" w:lineRule="exact"/>
        <w:ind w:left="0" w:right="0"/>
        <w:jc w:val="both"/>
        <w:textAlignment w:val="baseline"/>
        <w:rPr>
          <w:sz w:val="34"/>
        </w:rPr>
      </w:pPr>
      <w:bookmarkStart w:name="" w:id="13968"/>
      <w:r>
        <w:rPr>
          <w:rFonts w:ascii="宋体" w:hAnsi="宋体" w:cs="宋体" w:eastAsia="宋体"/>
          <w:sz w:val="34"/>
          <w:spacing w:val="0"/>
          <w:color w:val="000000"/>
          <w:b w:val="off"/>
          <w:i w:val="off"/>
        </w:rPr>
        <w:t/>
      </w:r>
      <w:bookmarkEnd w:id="13968"/>
    </w:p>
    <w:p>
      <w:pPr>
        <w:pageBreakBefore w:val="off"/>
        <w:tabs/>
        <w:wordWrap w:val="off"/>
        <w:spacing w:before="0" w:after="0" w:line="580" w:lineRule="atLeast"/>
        <w:ind w:left="0" w:right="0"/>
        <w:jc w:val="right"/>
        <w:textAlignment w:val="baseline"/>
        <w:rPr>
          <w:sz w:val="43"/>
        </w:rPr>
      </w:pPr>
      <w:bookmarkStart w:name="" w:id="13969"/>
      <w:r>
        <w:rPr>
          <w:rFonts w:ascii="黑体" w:hAnsi="黑体" w:cs="黑体" w:eastAsia="黑体"/>
          <w:sz w:val="43"/>
          <w:spacing w:val="0"/>
          <w:color w:val="95acce"/>
          <w:b w:val="off"/>
          <w:i w:val="off"/>
        </w:rPr>
        <w:t>续表</w:t>
      </w:r>
      <w:bookmarkEnd w:id="13969"/>
    </w:p>
    <w:tbl>
      <w:tblPr>
        <w:tblW w:w="0" w:type="auto"/>
        <w:jc w:val="start"/>
        <w:tblInd w:type="dxa" w:w="2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4140"/>
        <w:gridCol w:w="9760"/>
      </w:tblGrid>
      <w:tr>
        <w:trPr>
          <w:trHeight w:hRule="atLeast" w:val="780"/>
        </w:trPr>
        <w:tc>
          <w:tcPr>
            <w:tcW w:w="13900" w:type="dxa"/>
            <w:gridSpan w:val="2"/>
            <w:shd w:color="auto" w:val="clear" w:fill="EEEEEE"/>
            <w:vAlign w:val="center"/>
          </w:tcPr>
          <w:p>
            <w:pPr>
              <w:pageBreakBefore w:val="off"/>
              <w:tabs/>
              <w:wordWrap w:val="off"/>
              <w:spacing w:before="0" w:after="0" w:line="480" w:lineRule="atLeast"/>
              <w:ind w:left="0" w:right="0" w:firstLine="0" w:hanging="0"/>
              <w:jc w:val="center"/>
              <w:textAlignment w:val="baseline"/>
              <w:rPr>
                <w:sz w:val="37"/>
              </w:rPr>
            </w:pPr>
            <w:bookmarkStart w:name="" w:id="13970"/>
            <w:r>
              <w:rPr>
                <w:rFonts w:ascii="黑体" w:hAnsi="黑体" w:cs="黑体" w:eastAsia="黑体"/>
                <w:sz w:val="37"/>
                <w:spacing w:val="0"/>
                <w:color w:val="95acce"/>
                <w:b w:val="on"/>
                <w:i w:val="off"/>
              </w:rPr>
              <w:t>高尿酸血症诊断标准</w:t>
            </w:r>
            <w:bookmarkEnd w:id="13970"/>
          </w:p>
        </w:tc>
      </w:tr>
      <w:tr>
        <w:trPr>
          <w:trHeight w:hRule="atLeast" w:val="700"/>
        </w:trPr>
        <w:tc>
          <w:tcPr>
            <w:tcW w:w="13900" w:type="dxa"/>
            <w:gridSpan w:val="2"/>
            <w:vAlign w:val="center"/>
          </w:tcPr>
          <w:p>
            <w:pPr>
              <w:pageBreakBefore w:val="off"/>
              <w:tabs/>
              <w:wordWrap w:val="off"/>
              <w:spacing w:before="0" w:after="0" w:line="480" w:lineRule="atLeast"/>
              <w:ind w:left="0" w:right="0" w:firstLine="0" w:hanging="0"/>
              <w:jc w:val="center"/>
              <w:textAlignment w:val="baseline"/>
              <w:rPr>
                <w:sz w:val="37"/>
              </w:rPr>
            </w:pPr>
            <w:bookmarkStart w:name="" w:id="13971"/>
            <w:r>
              <w:rPr>
                <w:rFonts w:ascii="宋体" w:hAnsi="宋体" w:cs="宋体" w:eastAsia="宋体"/>
                <w:sz w:val="37"/>
                <w:spacing w:val="0"/>
                <w:color w:val="000000"/>
                <w:b w:val="off"/>
                <w:i w:val="off"/>
              </w:rPr>
              <w:t>在正常嘌呤饮食状态下，非同日2次，空腹血尿酸 (SUA)浓度</w:t>
            </w:r>
            <w:bookmarkEnd w:id="13971"/>
          </w:p>
        </w:tc>
      </w:tr>
      <w:tr>
        <w:trPr>
          <w:trHeight w:hRule="atLeast" w:val="700"/>
        </w:trPr>
        <w:tc>
          <w:tcPr>
            <w:tcW w:w="414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13972"/>
            <w:r>
              <w:rPr>
                <w:rFonts w:ascii="宋体" w:hAnsi="宋体" w:cs="宋体" w:eastAsia="宋体"/>
                <w:sz w:val="37"/>
                <w:spacing w:val="0"/>
                <w:color w:val="000000"/>
                <w:b w:val="off"/>
                <w:i w:val="off"/>
              </w:rPr>
              <w:t>血尿酸</w:t>
            </w:r>
            <w:bookmarkEnd w:id="13972"/>
          </w:p>
        </w:tc>
        <w:tc>
          <w:tcPr>
            <w:tcW w:w="976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13973"/>
            <w:r>
              <w:rPr>
                <w:rFonts w:ascii="宋体" w:hAnsi="宋体" w:cs="宋体" w:eastAsia="宋体"/>
                <w:sz w:val="37"/>
                <w:spacing w:val="0"/>
                <w:color w:val="000000"/>
                <w:b w:val="off"/>
                <w:i w:val="off"/>
              </w:rPr>
              <w:t>&gt;420微摩尔/升</w:t>
            </w:r>
            <w:bookmarkEnd w:id="13973"/>
          </w:p>
        </w:tc>
      </w:tr>
    </w:tbl>
    <w:p>
      <w:pPr>
        <w:pageBreakBefore w:val="off"/>
        <w:tabs/>
        <w:wordWrap w:val="off"/>
        <w:spacing w:before="0" w:after="0" w:line="860" w:lineRule="exact"/>
        <w:ind w:left="0" w:right="0"/>
        <w:jc w:val="left"/>
        <w:textAlignment w:val="baseline"/>
        <w:rPr>
          <w:sz w:val="41"/>
        </w:rPr>
      </w:pPr>
      <w:bookmarkStart w:name="" w:id="13974"/>
      <w:r>
        <w:rPr>
          <w:rFonts w:ascii="宋体" w:hAnsi="宋体" w:cs="宋体" w:eastAsia="宋体"/>
          <w:sz w:val="41"/>
          <w:spacing w:val="0"/>
          <w:color w:val="000000"/>
          <w:b w:val="off"/>
          <w:i w:val="off"/>
        </w:rPr>
        <w:t/>
      </w:r>
      <w:bookmarkEnd w:id="13974"/>
    </w:p>
    <w:p>
      <w:pPr>
        <w:pageBreakBefore w:val="off"/>
        <w:tabs/>
        <w:wordWrap w:val="off"/>
        <w:spacing w:before="0" w:after="0" w:line="860" w:lineRule="atLeast"/>
        <w:ind w:left="20" w:right="60" w:firstLine="840"/>
        <w:jc w:val="both"/>
        <w:textAlignment w:val="baseline"/>
        <w:rPr>
          <w:sz w:val="41"/>
        </w:rPr>
      </w:pPr>
      <w:bookmarkStart w:name="" w:id="13975"/>
      <w:r>
        <w:rPr>
          <w:rFonts w:ascii="宋体" w:hAnsi="宋体" w:cs="宋体" w:eastAsia="宋体"/>
          <w:sz w:val="41"/>
          <w:spacing w:val="0"/>
          <w:color w:val="000000"/>
          <w:b w:val="off"/>
          <w:i w:val="off"/>
        </w:rPr>
        <w:t>至于年轻人的肿瘤筛查，女性可以重点关注乳腺癌、宫颈癌和甲状腺癌，</w:t>
      </w:r>
      <w:r>
        <w:rPr>
          <w:rFonts w:ascii="宋体" w:hAnsi="宋体" w:cs="宋体" w:eastAsia="宋体"/>
          <w:sz w:val="41"/>
          <w:spacing w:val="0"/>
          <w:color w:val="000000"/>
          <w:b w:val="off"/>
          <w:i w:val="off"/>
        </w:rPr>
        <w:t>男性重点关注甲状腺癌。</w:t>
      </w:r>
      <w:bookmarkEnd w:id="13975"/>
    </w:p>
    <w:p>
      <w:pPr>
        <w:pageBreakBefore w:val="off"/>
        <w:tabs/>
        <w:wordWrap w:val="off"/>
        <w:spacing w:before="0" w:after="0" w:line="860" w:lineRule="atLeast"/>
        <w:ind w:left="20" w:right="0" w:firstLine="840"/>
        <w:jc w:val="both"/>
        <w:textAlignment w:val="baseline"/>
        <w:rPr>
          <w:sz w:val="41"/>
        </w:rPr>
      </w:pPr>
      <w:bookmarkStart w:name="" w:id="13976"/>
      <w:r>
        <w:rPr>
          <w:rFonts w:ascii="宋体" w:hAnsi="宋体" w:cs="宋体" w:eastAsia="宋体"/>
          <w:sz w:val="41"/>
          <w:spacing w:val="0"/>
          <w:color w:val="000000"/>
          <w:b w:val="off"/>
          <w:i w:val="off"/>
        </w:rPr>
        <w:t>女性还要特别注意排查一下乳腺癌的家族遗传因素，因为如果有直系亲</w:t>
      </w:r>
      <w:r>
        <w:rPr>
          <w:rFonts w:ascii="宋体" w:hAnsi="宋体" w:cs="宋体" w:eastAsia="宋体"/>
          <w:sz w:val="41"/>
          <w:spacing w:val="0"/>
          <w:color w:val="000000"/>
          <w:b w:val="off"/>
          <w:i w:val="off"/>
        </w:rPr>
        <w:t>属患病，其乳腺癌发病率将提升至普通人的2倍。存在这种情况的女性，需要</w:t>
      </w:r>
      <w:r>
        <w:rPr>
          <w:rFonts w:ascii="宋体" w:hAnsi="宋体" w:cs="宋体" w:eastAsia="宋体"/>
          <w:sz w:val="41"/>
          <w:spacing w:val="0"/>
          <w:color w:val="000000"/>
          <w:b w:val="off"/>
          <w:i w:val="off"/>
        </w:rPr>
        <w:t>从25~30岁开始定期进行乳腺核磁或钼靶检查。另外，有性生活的女性还要</w:t>
      </w:r>
      <w:r>
        <w:rPr>
          <w:rFonts w:ascii="宋体" w:hAnsi="宋体" w:cs="宋体" w:eastAsia="宋体"/>
          <w:sz w:val="41"/>
          <w:spacing w:val="0"/>
          <w:color w:val="000000"/>
          <w:b w:val="off"/>
          <w:i w:val="off"/>
        </w:rPr>
        <w:t>定期进行宫颈TCT检查。如果不存在以上几种情况，常规体检就足够了。</w:t>
      </w:r>
      <w:bookmarkEnd w:id="13976"/>
    </w:p>
    <w:p>
      <w:pPr>
        <w:pageBreakBefore w:val="off"/>
        <w:tabs/>
        <w:wordWrap w:val="off"/>
        <w:spacing w:before="0" w:after="0" w:line="860" w:lineRule="exact"/>
        <w:ind w:left="0" w:right="0"/>
        <w:jc w:val="both"/>
        <w:textAlignment w:val="baseline"/>
        <w:rPr>
          <w:sz w:val="41"/>
        </w:rPr>
      </w:pPr>
      <w:bookmarkStart w:name="" w:id="13977"/>
      <w:r>
        <w:rPr>
          <w:rFonts w:ascii="宋体" w:hAnsi="宋体" w:cs="宋体" w:eastAsia="宋体"/>
          <w:sz w:val="41"/>
          <w:spacing w:val="0"/>
          <w:color w:val="000000"/>
          <w:b w:val="off"/>
          <w:i w:val="off"/>
        </w:rPr>
        <w:t/>
      </w:r>
      <w:bookmarkEnd w:id="13977"/>
    </w:p>
    <w:p>
      <w:pPr>
        <w:pageBreakBefore w:val="off"/>
        <w:tabs/>
        <w:wordWrap w:val="off"/>
        <w:spacing w:before="0" w:after="0" w:line="680" w:lineRule="atLeast"/>
        <w:ind w:left="20" w:right="0"/>
        <w:jc w:val="both"/>
        <w:textAlignment w:val="baseline"/>
        <w:rPr>
          <w:sz w:val="49"/>
        </w:rPr>
      </w:pPr>
      <w:bookmarkStart w:name="" w:id="13978"/>
      <w:r>
        <w:rPr>
          <w:rFonts w:ascii="黑体" w:hAnsi="黑体" w:cs="黑体" w:eastAsia="黑体"/>
          <w:sz w:val="49"/>
          <w:spacing w:val="0"/>
          <w:color w:val="95acce"/>
          <w:b w:val="on"/>
          <w:i w:val="off"/>
        </w:rPr>
        <w:t>做好性生活安全措施</w:t>
      </w:r>
      <w:bookmarkEnd w:id="13978"/>
    </w:p>
    <w:p>
      <w:pPr>
        <w:pageBreakBefore w:val="off"/>
        <w:tabs/>
        <w:wordWrap w:val="off"/>
        <w:spacing w:before="0" w:after="0" w:line="860" w:lineRule="exact"/>
        <w:ind w:left="0" w:right="0"/>
        <w:jc w:val="both"/>
        <w:textAlignment w:val="baseline"/>
        <w:rPr>
          <w:sz w:val="41"/>
        </w:rPr>
      </w:pPr>
      <w:bookmarkStart w:name="" w:id="13979"/>
      <w:r>
        <w:rPr>
          <w:rFonts w:ascii="宋体" w:hAnsi="宋体" w:cs="宋体" w:eastAsia="宋体"/>
          <w:sz w:val="41"/>
          <w:spacing w:val="0"/>
          <w:color w:val="000000"/>
          <w:b w:val="off"/>
          <w:i w:val="off"/>
        </w:rPr>
        <w:t/>
      </w:r>
      <w:bookmarkEnd w:id="13979"/>
    </w:p>
    <w:p>
      <w:pPr>
        <w:pageBreakBefore w:val="off"/>
        <w:tabs/>
        <w:wordWrap w:val="off"/>
        <w:spacing w:before="0" w:after="0" w:line="860" w:lineRule="atLeast"/>
        <w:ind w:left="20" w:right="0" w:firstLine="840"/>
        <w:jc w:val="both"/>
        <w:textAlignment w:val="baseline"/>
        <w:rPr>
          <w:sz w:val="41"/>
        </w:rPr>
      </w:pPr>
      <w:bookmarkStart w:name="" w:id="13980"/>
      <w:r>
        <w:rPr>
          <w:rFonts w:ascii="宋体" w:hAnsi="宋体" w:cs="宋体" w:eastAsia="宋体"/>
          <w:sz w:val="41"/>
          <w:spacing w:val="0"/>
          <w:color w:val="000000"/>
          <w:b w:val="off"/>
          <w:i w:val="off"/>
        </w:rPr>
        <w:t>数据显示，艾滋病是年轻群体疾病负担较高的疾病之一。遗憾的是，以</w:t>
      </w:r>
      <w:r>
        <w:rPr>
          <w:rFonts w:ascii="宋体" w:hAnsi="宋体" w:cs="宋体" w:eastAsia="宋体"/>
          <w:sz w:val="41"/>
          <w:spacing w:val="0"/>
          <w:color w:val="000000"/>
          <w:b w:val="off"/>
          <w:i w:val="off"/>
        </w:rPr>
        <w:t>目前的医学水平，我们仍无法彻底治愈艾滋病。即便在今天相对开放包容的环</w:t>
      </w:r>
      <w:r>
        <w:rPr>
          <w:rFonts w:ascii="宋体" w:hAnsi="宋体" w:cs="宋体" w:eastAsia="宋体"/>
          <w:sz w:val="41"/>
          <w:spacing w:val="0"/>
          <w:color w:val="000000"/>
          <w:b w:val="off"/>
          <w:i w:val="off"/>
        </w:rPr>
        <w:t>境中，艾滋病也不是一种可以轻易宣之于口的疾病，它给患者及其家属带来的</w:t>
      </w:r>
      <w:r>
        <w:rPr>
          <w:rFonts w:ascii="宋体" w:hAnsi="宋体" w:cs="宋体" w:eastAsia="宋体"/>
          <w:sz w:val="41"/>
          <w:spacing w:val="0"/>
          <w:color w:val="000000"/>
          <w:b w:val="off"/>
          <w:i w:val="off"/>
        </w:rPr>
        <w:t>身心负担和伤害是无法估量的。</w:t>
      </w:r>
      <w:bookmarkEnd w:id="13980"/>
    </w:p>
    <w:p>
      <w:pPr>
        <w:pageBreakBefore w:val="off"/>
        <w:tabs/>
        <w:wordWrap w:val="off"/>
        <w:spacing w:before="0" w:after="0" w:line="860" w:lineRule="atLeast"/>
        <w:ind w:left="20" w:right="0" w:firstLine="840"/>
        <w:jc w:val="both"/>
        <w:textAlignment w:val="baseline"/>
        <w:rPr>
          <w:sz w:val="41"/>
        </w:rPr>
      </w:pPr>
      <w:bookmarkStart w:name="" w:id="13981"/>
      <w:r>
        <w:rPr>
          <w:rFonts w:ascii="宋体" w:hAnsi="宋体" w:cs="宋体" w:eastAsia="宋体"/>
          <w:sz w:val="41"/>
          <w:spacing w:val="0"/>
          <w:color w:val="000000"/>
          <w:b w:val="off"/>
          <w:i w:val="off"/>
        </w:rPr>
        <w:t>我国对艾滋病管控相对严格，过去10年间的总体感染率呈下降趋势，但</w:t>
      </w:r>
      <w:r>
        <w:rPr>
          <w:rFonts w:ascii="宋体" w:hAnsi="宋体" w:cs="宋体" w:eastAsia="宋体"/>
          <w:sz w:val="41"/>
          <w:spacing w:val="0"/>
          <w:color w:val="000000"/>
          <w:b w:val="off"/>
          <w:i w:val="off"/>
        </w:rPr>
        <w:t>与此同时，25~34岁人群的艾滋病诊断率却在逐年上升。近10年全国新报</w:t>
      </w:r>
      <w:r>
        <w:rPr>
          <w:rFonts w:ascii="宋体" w:hAnsi="宋体" w:cs="宋体" w:eastAsia="宋体"/>
          <w:sz w:val="41"/>
          <w:spacing w:val="0"/>
          <w:color w:val="000000"/>
          <w:b w:val="off"/>
          <w:i w:val="off"/>
        </w:rPr>
        <w:t>告的艾滋病阳性青年学生约为2.3万人，男女比例为34：1，平均年龄不到</w:t>
      </w:r>
      <w:r>
        <w:rPr>
          <w:rFonts w:ascii="宋体" w:hAnsi="宋体" w:cs="宋体" w:eastAsia="宋体"/>
          <w:sz w:val="41"/>
          <w:spacing w:val="0"/>
          <w:color w:val="000000"/>
          <w:b w:val="off"/>
          <w:i w:val="off"/>
        </w:rPr>
        <w:t>20岁。</w:t>
      </w:r>
      <w:bookmarkEnd w:id="13981"/>
    </w:p>
    <w:p>
      <w:pPr>
        <w:pageBreakBefore w:val="off"/>
        <w:tabs/>
        <w:wordWrap w:val="off"/>
        <w:spacing w:before="0" w:after="0" w:line="860" w:lineRule="atLeast"/>
        <w:ind w:left="20" w:right="0" w:firstLine="840"/>
        <w:jc w:val="both"/>
        <w:textAlignment w:val="baseline"/>
        <w:rPr>
          <w:sz w:val="41"/>
        </w:rPr>
      </w:pPr>
      <w:bookmarkStart w:name="" w:id="13982"/>
      <w:r>
        <w:rPr>
          <w:rFonts w:ascii="宋体" w:hAnsi="宋体" w:cs="宋体" w:eastAsia="宋体"/>
          <w:sz w:val="41"/>
          <w:spacing w:val="0"/>
          <w:color w:val="000000"/>
          <w:b w:val="off"/>
          <w:i w:val="off"/>
        </w:rPr>
        <w:t>20岁的年纪，正是花样年华，刚刚脱离父母的怀抱，享受独立的自由，</w:t>
      </w:r>
      <w:r>
        <w:rPr>
          <w:rFonts w:ascii="宋体" w:hAnsi="宋体" w:cs="宋体" w:eastAsia="宋体"/>
          <w:sz w:val="41"/>
          <w:spacing w:val="0"/>
          <w:color w:val="000000"/>
          <w:b w:val="off"/>
          <w:i w:val="off"/>
        </w:rPr>
        <w:t>什么新鲜事物都想尝试，这本无可厚非。但是，年轻人必须明确性生活的安全</w:t>
      </w:r>
      <w:r>
        <w:rPr>
          <w:rFonts w:ascii="宋体" w:hAnsi="宋体" w:cs="宋体" w:eastAsia="宋体"/>
          <w:sz w:val="41"/>
          <w:spacing w:val="0"/>
          <w:color w:val="000000"/>
          <w:b w:val="off"/>
          <w:i w:val="off"/>
        </w:rPr>
        <w:t>底线在哪里。</w:t>
      </w:r>
      <w:bookmarkEnd w:id="13982"/>
    </w:p>
    <w:p>
      <w:pPr>
        <w:pageBreakBefore w:val="off"/>
        <w:tabs/>
        <w:wordWrap w:val="off"/>
        <w:spacing w:before="0" w:after="0" w:line="860" w:lineRule="exact"/>
        <w:ind w:left="0" w:right="0"/>
        <w:jc w:val="both"/>
        <w:textAlignment w:val="baseline"/>
        <w:rPr>
          <w:sz w:val="41"/>
        </w:rPr>
      </w:pPr>
      <w:bookmarkStart w:name="" w:id="13983"/>
      <w:r>
        <w:rPr>
          <w:rFonts w:ascii="宋体" w:hAnsi="宋体" w:cs="宋体" w:eastAsia="宋体"/>
          <w:sz w:val="41"/>
          <w:spacing w:val="0"/>
          <w:color w:val="000000"/>
          <w:b w:val="off"/>
          <w:i w:val="off"/>
        </w:rPr>
        <w:t/>
      </w:r>
      <w:bookmarkEnd w:id="13983"/>
    </w:p>
    <w:p>
      <w:pPr>
        <w:pageBreakBefore w:val="off"/>
        <w:tabs/>
        <w:wordWrap w:val="off"/>
        <w:spacing w:before="0" w:after="0" w:line="540" w:lineRule="atLeast"/>
        <w:ind w:left="20" w:right="0"/>
        <w:jc w:val="both"/>
        <w:textAlignment w:val="baseline"/>
        <w:rPr>
          <w:sz w:val="39"/>
        </w:rPr>
      </w:pPr>
      <w:bookmarkStart w:name="" w:id="13984"/>
      <w:r>
        <w:rPr>
          <w:rFonts w:ascii="楷体" w:hAnsi="楷体" w:cs="楷体" w:eastAsia="楷体"/>
          <w:sz w:val="39"/>
          <w:spacing w:val="0"/>
          <w:color w:val="95acce"/>
          <w:b w:val="off"/>
          <w:i w:val="off"/>
        </w:rPr>
        <w:t>578</w:t>
      </w:r>
      <w:bookmarkEnd w:id="13984"/>
    </w:p>
    <w:p>
      <w:r>
        <w:t/>
      </w:r>
    </w:p>
    <w:p>
      <w:pPr>
        <w:sectPr>
          <w:footerReference r:id="rId1217"/>
          <w:headerReference r:id="rId1218" w:type="default"/>
          <w:type w:val="nextPage"/>
          <w:pgSz w:w="17340" w:h="25540"/>
          <w:pgMar w:left="1640" w:top="1080" w:right="1640" w:bottom="1080" w:header="780" w:footer="780"/>
          <w:cols w:num="1"/>
        </w:sectPr>
      </w:pPr>
    </w:p>
    <w:p>
      <w:pPr>
        <w:pageBreakBefore w:val="off"/>
        <w:tabs/>
        <w:wordWrap w:val="off"/>
        <w:spacing w:before="0" w:after="0" w:line="480" w:lineRule="atLeast"/>
        <w:ind w:left="0" w:right="40"/>
        <w:jc w:val="right"/>
        <w:textAlignment w:val="baseline"/>
        <w:rPr>
          <w:sz w:val="35"/>
        </w:rPr>
      </w:pPr>
      <w:bookmarkStart w:name="" w:id="13985"/>
      <w:r>
        <w:rPr>
          <w:rFonts w:ascii="黑体" w:hAnsi="黑体" w:cs="黑体" w:eastAsia="黑体"/>
          <w:sz w:val="35"/>
          <w:spacing w:val="0"/>
          <w:color w:val="000000"/>
          <w:b w:val="off"/>
          <w:i w:val="off"/>
        </w:rPr>
        <w:t>第九章从出生到成年</w:t>
      </w:r>
      <w:bookmarkEnd w:id="13985"/>
    </w:p>
    <w:p>
      <w:pPr>
        <w:pageBreakBefore w:val="off"/>
        <w:tabs/>
        <w:wordWrap w:val="off"/>
        <w:spacing w:before="0" w:after="0" w:line="400" w:lineRule="exact"/>
        <w:ind w:left="0" w:right="0"/>
        <w:jc w:val="right"/>
        <w:textAlignment w:val="baseline"/>
        <w:rPr>
          <w:sz w:val="35"/>
        </w:rPr>
      </w:pPr>
      <w:bookmarkStart w:name="" w:id="13986"/>
      <w:r>
        <w:rPr>
          <w:rFonts w:ascii="宋体" w:hAnsi="宋体" w:cs="宋体" w:eastAsia="宋体"/>
          <w:sz w:val="35"/>
          <w:spacing w:val="0"/>
          <w:color w:val="000000"/>
          <w:b w:val="off"/>
          <w:i w:val="off"/>
        </w:rPr>
        <w:t/>
      </w:r>
      <w:bookmarkEnd w:id="13986"/>
    </w:p>
    <w:p>
      <w:pPr>
        <w:pageBreakBefore w:val="off"/>
        <w:tabs/>
        <w:wordWrap w:val="off"/>
        <w:spacing w:before="0" w:after="0" w:line="400" w:lineRule="exact"/>
        <w:ind w:left="0" w:right="0"/>
        <w:jc w:val="right"/>
        <w:textAlignment w:val="baseline"/>
        <w:rPr>
          <w:sz w:val="35"/>
        </w:rPr>
      </w:pPr>
      <w:bookmarkStart w:name="" w:id="13987"/>
      <w:r>
        <w:rPr>
          <w:rFonts w:ascii="宋体" w:hAnsi="宋体" w:cs="宋体" w:eastAsia="宋体"/>
          <w:sz w:val="35"/>
          <w:spacing w:val="0"/>
          <w:color w:val="000000"/>
          <w:b w:val="off"/>
          <w:i w:val="off"/>
        </w:rPr>
        <w:t/>
      </w:r>
      <w:bookmarkEnd w:id="13987"/>
    </w:p>
    <w:p>
      <w:pPr>
        <w:pageBreakBefore w:val="off"/>
        <w:tabs/>
        <w:wordWrap w:val="off"/>
        <w:spacing w:before="0" w:after="0" w:line="400" w:lineRule="exact"/>
        <w:ind w:left="0" w:right="0"/>
        <w:jc w:val="right"/>
        <w:textAlignment w:val="baseline"/>
        <w:rPr>
          <w:sz w:val="35"/>
        </w:rPr>
      </w:pPr>
      <w:bookmarkStart w:name="" w:id="13988"/>
      <w:r>
        <w:rPr>
          <w:rFonts w:ascii="宋体" w:hAnsi="宋体" w:cs="宋体" w:eastAsia="宋体"/>
          <w:sz w:val="35"/>
          <w:spacing w:val="0"/>
          <w:color w:val="000000"/>
          <w:b w:val="off"/>
          <w:i w:val="off"/>
        </w:rPr>
        <w:t/>
      </w:r>
      <w:bookmarkEnd w:id="13988"/>
    </w:p>
    <w:p>
      <w:pPr>
        <w:pageBreakBefore w:val="off"/>
        <w:tabs/>
        <w:wordWrap w:val="off"/>
        <w:spacing w:before="0" w:after="0" w:line="780" w:lineRule="atLeast"/>
        <w:ind w:left="20" w:right="20" w:firstLine="800"/>
        <w:jc w:val="both"/>
        <w:textAlignment w:val="baseline"/>
        <w:rPr>
          <w:sz w:val="40"/>
        </w:rPr>
      </w:pPr>
      <w:bookmarkStart w:name="" w:id="13989"/>
      <w:r>
        <w:rPr>
          <w:rFonts w:ascii="宋体" w:hAnsi="宋体" w:cs="宋体" w:eastAsia="宋体"/>
          <w:sz w:val="40"/>
          <w:spacing w:val="0"/>
          <w:color w:val="000000"/>
          <w:b w:val="off"/>
          <w:i w:val="off"/>
        </w:rPr>
        <w:t>全球艾滋病的流行曾被认为是性观念开放、性伴侣增多导致的，但后来</w:t>
      </w:r>
      <w:r>
        <w:rPr>
          <w:rFonts w:ascii="宋体" w:hAnsi="宋体" w:cs="宋体" w:eastAsia="宋体"/>
          <w:sz w:val="40"/>
          <w:spacing w:val="0"/>
          <w:color w:val="000000"/>
          <w:b w:val="off"/>
          <w:i w:val="off"/>
        </w:rPr>
        <w:t>的研究表明，其根本原因在于“无保护的性行为”。要想预防艾滋病，进行任</w:t>
      </w:r>
      <w:r>
        <w:rPr>
          <w:rFonts w:ascii="宋体" w:hAnsi="宋体" w:cs="宋体" w:eastAsia="宋体"/>
          <w:sz w:val="40"/>
          <w:spacing w:val="0"/>
          <w:color w:val="000000"/>
          <w:b w:val="off"/>
          <w:i w:val="off"/>
        </w:rPr>
        <w:t>何性行为都要正确使用安全套。</w:t>
      </w:r>
      <w:bookmarkEnd w:id="13989"/>
    </w:p>
    <w:p>
      <w:pPr>
        <w:pageBreakBefore w:val="off"/>
        <w:tabs/>
        <w:wordWrap w:val="off"/>
        <w:spacing w:before="0" w:after="0" w:line="780" w:lineRule="atLeast"/>
        <w:ind w:left="20" w:right="0" w:firstLine="800"/>
        <w:jc w:val="both"/>
        <w:textAlignment w:val="baseline"/>
        <w:rPr>
          <w:sz w:val="40"/>
        </w:rPr>
      </w:pPr>
      <w:bookmarkStart w:name="" w:id="13990"/>
      <w:r>
        <w:rPr>
          <w:rFonts w:ascii="宋体" w:hAnsi="宋体" w:cs="宋体" w:eastAsia="宋体"/>
          <w:sz w:val="40"/>
          <w:spacing w:val="0"/>
          <w:color w:val="000000"/>
          <w:b w:val="off"/>
          <w:i w:val="off"/>
        </w:rPr>
        <w:t>一项全国性调查显示，20~45岁群体中，近30%的人透露自己有过无保</w:t>
      </w:r>
      <w:r>
        <w:rPr>
          <w:rFonts w:ascii="宋体" w:hAnsi="宋体" w:cs="宋体" w:eastAsia="宋体"/>
          <w:sz w:val="40"/>
          <w:spacing w:val="0"/>
          <w:color w:val="000000"/>
          <w:b w:val="off"/>
          <w:i w:val="off"/>
        </w:rPr>
        <w:t>护措施的性行为。另一项针对15~19岁青少年的调查显示，只有约1/3的受</w:t>
      </w:r>
      <w:r>
        <w:rPr>
          <w:rFonts w:ascii="宋体" w:hAnsi="宋体" w:cs="宋体" w:eastAsia="宋体"/>
          <w:sz w:val="40"/>
          <w:spacing w:val="0"/>
          <w:color w:val="000000"/>
          <w:b w:val="off"/>
          <w:i w:val="off"/>
        </w:rPr>
        <w:t>访者表示自己在上一次性行为中使用了安全套，也就是说，有2/3的人都暴露</w:t>
      </w:r>
      <w:r>
        <w:rPr>
          <w:rFonts w:ascii="宋体" w:hAnsi="宋体" w:cs="宋体" w:eastAsia="宋体"/>
          <w:sz w:val="40"/>
          <w:spacing w:val="0"/>
          <w:color w:val="000000"/>
          <w:b w:val="off"/>
          <w:i w:val="off"/>
        </w:rPr>
        <w:t>在风险中。</w:t>
      </w:r>
      <w:bookmarkEnd w:id="13990"/>
    </w:p>
    <w:p>
      <w:pPr>
        <w:pageBreakBefore w:val="off"/>
        <w:tabs/>
        <w:wordWrap w:val="off"/>
        <w:spacing w:before="0" w:after="0" w:line="780" w:lineRule="atLeast"/>
        <w:ind w:left="20" w:right="0" w:firstLine="800"/>
        <w:jc w:val="both"/>
        <w:textAlignment w:val="baseline"/>
        <w:rPr>
          <w:sz w:val="40"/>
        </w:rPr>
      </w:pPr>
      <w:bookmarkStart w:name="" w:id="13991"/>
      <w:r>
        <w:rPr>
          <w:rFonts w:ascii="宋体" w:hAnsi="宋体" w:cs="宋体" w:eastAsia="宋体"/>
          <w:sz w:val="40"/>
          <w:spacing w:val="0"/>
          <w:color w:val="000000"/>
          <w:b w:val="off"/>
          <w:i w:val="off"/>
        </w:rPr>
        <w:t>在艾滋病面前，没有身体强壮的幸运儿，他人的承诺也无法确保你的健</w:t>
      </w:r>
      <w:r>
        <w:rPr>
          <w:rFonts w:ascii="宋体" w:hAnsi="宋体" w:cs="宋体" w:eastAsia="宋体"/>
          <w:sz w:val="40"/>
          <w:spacing w:val="0"/>
          <w:color w:val="000000"/>
          <w:b w:val="off"/>
          <w:i w:val="off"/>
        </w:rPr>
        <w:t>康，因为有不少患者甚至都不知道自己感染了艾滋病。</w:t>
      </w:r>
      <w:bookmarkEnd w:id="13991"/>
    </w:p>
    <w:p>
      <w:pPr>
        <w:pageBreakBefore w:val="off"/>
        <w:tabs/>
        <w:wordWrap w:val="off"/>
        <w:spacing w:before="0" w:after="0" w:line="780" w:lineRule="atLeast"/>
        <w:ind w:left="20" w:right="0" w:firstLine="800"/>
        <w:jc w:val="both"/>
        <w:textAlignment w:val="baseline"/>
        <w:rPr>
          <w:sz w:val="40"/>
        </w:rPr>
      </w:pPr>
      <w:bookmarkStart w:name="" w:id="13992"/>
      <w:r>
        <w:rPr>
          <w:rFonts w:ascii="宋体" w:hAnsi="宋体" w:cs="宋体" w:eastAsia="宋体"/>
          <w:sz w:val="40"/>
          <w:spacing w:val="0"/>
          <w:color w:val="000000"/>
          <w:b w:val="off"/>
          <w:i w:val="off"/>
        </w:rPr>
        <w:t>除了预防艾滋病等性传播疾病，安全套还有另一个重要作用————避免意外</w:t>
      </w:r>
      <w:r>
        <w:rPr>
          <w:rFonts w:ascii="宋体" w:hAnsi="宋体" w:cs="宋体" w:eastAsia="宋体"/>
          <w:sz w:val="40"/>
          <w:spacing w:val="0"/>
          <w:color w:val="000000"/>
          <w:b w:val="off"/>
          <w:i w:val="off"/>
        </w:rPr>
        <w:t>怀孕。</w:t>
      </w:r>
      <w:bookmarkEnd w:id="13992"/>
    </w:p>
    <w:p>
      <w:pPr>
        <w:pageBreakBefore w:val="off"/>
        <w:tabs/>
        <w:wordWrap w:val="off"/>
        <w:spacing w:before="0" w:after="0" w:line="780" w:lineRule="atLeast"/>
        <w:ind w:left="20" w:right="0" w:firstLine="800"/>
        <w:jc w:val="both"/>
        <w:textAlignment w:val="baseline"/>
        <w:rPr>
          <w:sz w:val="40"/>
        </w:rPr>
      </w:pPr>
      <w:bookmarkStart w:name="" w:id="13993"/>
      <w:r>
        <w:rPr>
          <w:rFonts w:ascii="宋体" w:hAnsi="宋体" w:cs="宋体" w:eastAsia="宋体"/>
          <w:sz w:val="40"/>
          <w:spacing w:val="0"/>
          <w:color w:val="000000"/>
          <w:b w:val="off"/>
          <w:i w:val="off"/>
        </w:rPr>
        <w:t>数据显示，我国每年人工流产病例约为900万例，并呈现出两个显著特</w:t>
      </w:r>
      <w:r>
        <w:rPr>
          <w:rFonts w:ascii="宋体" w:hAnsi="宋体" w:cs="宋体" w:eastAsia="宋体"/>
          <w:sz w:val="40"/>
          <w:spacing w:val="0"/>
          <w:color w:val="000000"/>
          <w:b w:val="off"/>
          <w:i w:val="off"/>
        </w:rPr>
        <w:t>征————低龄化和重复人工流产。在做人工流产手术的人群中，25岁以下女性占</w:t>
      </w:r>
      <w:r>
        <w:rPr>
          <w:rFonts w:ascii="宋体" w:hAnsi="宋体" w:cs="宋体" w:eastAsia="宋体"/>
          <w:sz w:val="40"/>
          <w:spacing w:val="0"/>
          <w:color w:val="000000"/>
          <w:b w:val="off"/>
          <w:i w:val="off"/>
        </w:rPr>
        <w:t>比47.5%，从未生育过的女性占比49.7%。55.9%的女性不是第一次做人工流</w:t>
      </w:r>
      <w:r>
        <w:rPr>
          <w:rFonts w:ascii="宋体" w:hAnsi="宋体" w:cs="宋体" w:eastAsia="宋体"/>
          <w:sz w:val="40"/>
          <w:spacing w:val="0"/>
          <w:color w:val="000000"/>
          <w:b w:val="off"/>
          <w:i w:val="off"/>
        </w:rPr>
        <w:t>产手术，甚至45%的女性重复流产的间隔时间仅为半年到一年半。</w:t>
      </w:r>
      <w:bookmarkEnd w:id="13993"/>
    </w:p>
    <w:p>
      <w:pPr>
        <w:pageBreakBefore w:val="off"/>
        <w:tabs/>
        <w:wordWrap w:val="off"/>
        <w:spacing w:before="0" w:after="0" w:line="780" w:lineRule="atLeast"/>
        <w:ind w:left="20" w:right="0" w:firstLine="800"/>
        <w:jc w:val="both"/>
        <w:textAlignment w:val="baseline"/>
        <w:rPr>
          <w:sz w:val="40"/>
        </w:rPr>
      </w:pPr>
      <w:bookmarkStart w:name="" w:id="13994"/>
      <w:r>
        <w:rPr>
          <w:rFonts w:ascii="宋体" w:hAnsi="宋体" w:cs="宋体" w:eastAsia="宋体"/>
          <w:sz w:val="40"/>
          <w:spacing w:val="0"/>
          <w:color w:val="000000"/>
          <w:b w:val="off"/>
          <w:i w:val="off"/>
        </w:rPr>
        <w:t>一个令人心碎的事实是，人工流产手术对女性的伤害是巨大的。如果问</w:t>
      </w:r>
      <w:r>
        <w:rPr>
          <w:rFonts w:ascii="宋体" w:hAnsi="宋体" w:cs="宋体" w:eastAsia="宋体"/>
          <w:sz w:val="40"/>
          <w:spacing w:val="0"/>
          <w:color w:val="000000"/>
          <w:b w:val="off"/>
          <w:i w:val="off"/>
        </w:rPr>
        <w:t>“一名女性最多能够承受多少次人工流产手术”，答案是0次。</w:t>
      </w:r>
      <w:bookmarkEnd w:id="13994"/>
    </w:p>
    <w:p>
      <w:pPr>
        <w:pageBreakBefore w:val="off"/>
        <w:tabs/>
        <w:wordWrap w:val="off"/>
        <w:spacing w:before="0" w:after="0" w:line="780" w:lineRule="atLeast"/>
        <w:ind w:left="20" w:right="0" w:firstLine="800"/>
        <w:jc w:val="both"/>
        <w:textAlignment w:val="baseline"/>
        <w:rPr>
          <w:sz w:val="40"/>
        </w:rPr>
      </w:pPr>
      <w:bookmarkStart w:name="" w:id="13995"/>
      <w:r>
        <w:rPr>
          <w:rFonts w:ascii="宋体" w:hAnsi="宋体" w:cs="宋体" w:eastAsia="宋体"/>
          <w:sz w:val="40"/>
          <w:spacing w:val="0"/>
          <w:color w:val="000000"/>
          <w:b w:val="off"/>
          <w:i w:val="off"/>
        </w:rPr>
        <w:t>要避免人工流产手术，就要尽可能避免意外怀孕。避免意外怀孕最有效</w:t>
      </w:r>
      <w:r>
        <w:rPr>
          <w:rFonts w:ascii="宋体" w:hAnsi="宋体" w:cs="宋体" w:eastAsia="宋体"/>
          <w:sz w:val="40"/>
          <w:spacing w:val="0"/>
          <w:color w:val="000000"/>
          <w:b w:val="off"/>
          <w:i w:val="off"/>
        </w:rPr>
        <w:t>的方法之一，就是正确使用安全套。安全套避孕已经得到了全球几乎所有指南</w:t>
      </w:r>
      <w:r>
        <w:rPr>
          <w:rFonts w:ascii="宋体" w:hAnsi="宋体" w:cs="宋体" w:eastAsia="宋体"/>
          <w:sz w:val="40"/>
          <w:spacing w:val="0"/>
          <w:color w:val="000000"/>
          <w:b w:val="off"/>
          <w:i w:val="off"/>
        </w:rPr>
        <w:t>的一致推荐，相比之下，体外射精、安全期避孕等方法并不能有效避孕，指南</w:t>
      </w:r>
      <w:r>
        <w:rPr>
          <w:rFonts w:ascii="宋体" w:hAnsi="宋体" w:cs="宋体" w:eastAsia="宋体"/>
          <w:sz w:val="40"/>
          <w:spacing w:val="0"/>
          <w:color w:val="000000"/>
          <w:b w:val="off"/>
          <w:i w:val="off"/>
        </w:rPr>
        <w:t>并不推荐。</w:t>
      </w:r>
      <w:bookmarkEnd w:id="13995"/>
    </w:p>
    <w:p>
      <w:pPr>
        <w:pageBreakBefore w:val="off"/>
        <w:tabs/>
        <w:wordWrap w:val="off"/>
        <w:spacing w:before="0" w:after="0" w:line="780" w:lineRule="atLeast"/>
        <w:ind w:left="20" w:right="0" w:firstLine="800"/>
        <w:jc w:val="both"/>
        <w:textAlignment w:val="baseline"/>
        <w:rPr>
          <w:sz w:val="40"/>
        </w:rPr>
      </w:pPr>
      <w:bookmarkStart w:name="" w:id="13996"/>
      <w:r>
        <w:rPr>
          <w:rFonts w:ascii="宋体" w:hAnsi="宋体" w:cs="宋体" w:eastAsia="宋体"/>
          <w:sz w:val="40"/>
          <w:spacing w:val="0"/>
          <w:color w:val="000000"/>
          <w:b w:val="off"/>
          <w:i w:val="off"/>
        </w:rPr>
        <w:t>其他短效避孕方式，如口服激素避孕药的效果如何呢?总体来说，这类</w:t>
      </w:r>
      <w:r>
        <w:rPr>
          <w:rFonts w:ascii="宋体" w:hAnsi="宋体" w:cs="宋体" w:eastAsia="宋体"/>
          <w:sz w:val="40"/>
          <w:spacing w:val="0"/>
          <w:color w:val="000000"/>
          <w:b w:val="off"/>
          <w:i w:val="off"/>
        </w:rPr>
        <w:t>药物可以作为偶然性行为的补救措施，最好还是配合使用安全套，以获得双重</w:t>
      </w:r>
      <w:r>
        <w:rPr>
          <w:rFonts w:ascii="宋体" w:hAnsi="宋体" w:cs="宋体" w:eastAsia="宋体"/>
          <w:sz w:val="40"/>
          <w:spacing w:val="0"/>
          <w:color w:val="000000"/>
          <w:b w:val="off"/>
          <w:i w:val="off"/>
        </w:rPr>
        <w:t>保护。</w:t>
      </w:r>
      <w:bookmarkEnd w:id="13996"/>
    </w:p>
    <w:p>
      <w:pPr>
        <w:pageBreakBefore w:val="off"/>
        <w:tabs/>
        <w:wordWrap w:val="off"/>
        <w:spacing w:before="0" w:after="0" w:line="780" w:lineRule="atLeast"/>
        <w:ind w:left="900" w:right="0"/>
        <w:jc w:val="both"/>
        <w:textAlignment w:val="baseline"/>
        <w:rPr>
          <w:sz w:val="40"/>
        </w:rPr>
      </w:pPr>
      <w:bookmarkStart w:name="" w:id="13997"/>
      <w:r>
        <w:rPr>
          <w:rFonts w:ascii="宋体" w:hAnsi="宋体" w:cs="宋体" w:eastAsia="宋体"/>
          <w:sz w:val="40"/>
          <w:spacing w:val="0"/>
          <w:color w:val="000000"/>
          <w:b w:val="off"/>
          <w:i w:val="off"/>
        </w:rPr>
        <w:t>如果常规的避孕措施失败了怎么办?建议在事后72小时内按要求服用紧</w:t>
      </w:r>
      <w:bookmarkEnd w:id="13997"/>
    </w:p>
    <w:p>
      <w:pPr>
        <w:pageBreakBefore w:val="off"/>
        <w:tabs/>
        <w:wordWrap w:val="off"/>
        <w:spacing w:before="0" w:after="0" w:line="800" w:lineRule="exact"/>
        <w:ind w:left="0" w:right="0"/>
        <w:jc w:val="both"/>
        <w:textAlignment w:val="baseline"/>
        <w:rPr>
          <w:sz w:val="40"/>
        </w:rPr>
      </w:pPr>
      <w:bookmarkStart w:name="" w:id="13998"/>
      <w:r>
        <w:rPr>
          <w:rFonts w:ascii="宋体" w:hAnsi="宋体" w:cs="宋体" w:eastAsia="宋体"/>
          <w:sz w:val="40"/>
          <w:spacing w:val="0"/>
          <w:color w:val="000000"/>
          <w:b w:val="off"/>
          <w:i w:val="off"/>
        </w:rPr>
        <w:t/>
      </w:r>
      <w:bookmarkEnd w:id="13998"/>
    </w:p>
    <w:p>
      <w:pPr>
        <w:pageBreakBefore w:val="off"/>
        <w:tabs/>
        <w:wordWrap w:val="off"/>
        <w:spacing w:before="0" w:after="0" w:line="520" w:lineRule="atLeast"/>
        <w:ind w:left="0" w:right="0"/>
        <w:jc w:val="right"/>
        <w:textAlignment w:val="baseline"/>
        <w:rPr>
          <w:sz w:val="38"/>
        </w:rPr>
      </w:pPr>
      <w:bookmarkStart w:name="" w:id="13999"/>
      <w:r>
        <w:rPr>
          <w:rFonts w:ascii="楷体" w:hAnsi="楷体" w:cs="楷体" w:eastAsia="楷体"/>
          <w:sz w:val="38"/>
          <w:spacing w:val="0"/>
          <w:color w:val="000000"/>
          <w:b w:val="off"/>
          <w:i w:val="off"/>
        </w:rPr>
        <w:t>579</w:t>
      </w:r>
      <w:bookmarkEnd w:id="13999"/>
    </w:p>
    <w:p>
      <w:r>
        <w:t/>
      </w:r>
    </w:p>
    <w:p>
      <w:pPr>
        <w:sectPr>
          <w:footerReference r:id="rId1219"/>
          <w:headerReference r:id="rId1220" w:type="default"/>
          <w:type w:val="nextPage"/>
          <w:pgSz w:w="17060" w:h="25400"/>
          <w:pgMar w:left="1560" w:top="1080" w:right="1560" w:bottom="1080" w:header="780" w:footer="780"/>
          <w:cols w:num="1"/>
        </w:sectPr>
      </w:pPr>
    </w:p>
    <w:p>
      <w:pPr>
        <w:pageBreakBefore w:val="off"/>
        <w:tabs/>
        <w:wordWrap w:val="off"/>
        <w:spacing w:before="0" w:after="0" w:line="440" w:lineRule="atLeast"/>
        <w:ind w:left="40" w:right="0"/>
        <w:jc w:val="both"/>
        <w:textAlignment w:val="baseline"/>
        <w:rPr>
          <w:sz w:val="31"/>
        </w:rPr>
      </w:pPr>
      <w:bookmarkStart w:name="" w:id="14000"/>
      <w:r>
        <w:rPr>
          <w:rFonts w:ascii="黑体" w:hAnsi="黑体" w:cs="黑体" w:eastAsia="黑体"/>
          <w:sz w:val="31"/>
          <w:spacing w:val="0"/>
          <w:color w:val="aab9d3"/>
          <w:b w:val="off"/>
          <w:i w:val="off"/>
        </w:rPr>
        <w:t>第四部分家庭全周期健康管理</w:t>
      </w:r>
      <w:bookmarkEnd w:id="14000"/>
    </w:p>
    <w:p>
      <w:pPr>
        <w:pageBreakBefore w:val="off"/>
        <w:tabs/>
        <w:wordWrap w:val="off"/>
        <w:spacing w:before="0" w:after="0" w:line="900" w:lineRule="exact"/>
        <w:ind w:left="0" w:right="0"/>
        <w:jc w:val="both"/>
        <w:textAlignment w:val="baseline"/>
        <w:rPr>
          <w:sz w:val="37"/>
        </w:rPr>
      </w:pPr>
      <w:bookmarkStart w:name="" w:id="14001"/>
      <w:r>
        <w:rPr>
          <w:rFonts w:ascii="宋体" w:hAnsi="宋体" w:cs="宋体" w:eastAsia="宋体"/>
          <w:sz w:val="37"/>
          <w:spacing w:val="0"/>
          <w:color w:val="000000"/>
          <w:b w:val="off"/>
          <w:i w:val="off"/>
        </w:rPr>
        <w:t/>
      </w:r>
      <w:bookmarkEnd w:id="14001"/>
    </w:p>
    <w:p>
      <w:pPr>
        <w:pageBreakBefore w:val="off"/>
        <w:tabs/>
        <w:wordWrap w:val="off"/>
        <w:spacing w:before="0" w:after="0" w:line="900" w:lineRule="exact"/>
        <w:ind w:left="0" w:right="0"/>
        <w:jc w:val="both"/>
        <w:textAlignment w:val="baseline"/>
        <w:rPr>
          <w:sz w:val="37"/>
        </w:rPr>
      </w:pPr>
      <w:bookmarkStart w:name="" w:id="14002"/>
      <w:r>
        <w:rPr>
          <w:rFonts w:ascii="宋体" w:hAnsi="宋体" w:cs="宋体" w:eastAsia="宋体"/>
          <w:sz w:val="37"/>
          <w:spacing w:val="0"/>
          <w:color w:val="000000"/>
          <w:b w:val="off"/>
          <w:i w:val="off"/>
        </w:rPr>
        <w:t/>
      </w:r>
      <w:bookmarkEnd w:id="14002"/>
    </w:p>
    <w:p>
      <w:pPr>
        <w:pageBreakBefore w:val="off"/>
        <w:tabs/>
        <w:wordWrap w:val="off"/>
        <w:spacing w:before="0" w:after="0" w:line="900" w:lineRule="atLeast"/>
        <w:ind w:left="0" w:right="0"/>
        <w:jc w:val="both"/>
        <w:textAlignment w:val="baseline"/>
        <w:rPr>
          <w:sz w:val="37"/>
        </w:rPr>
      </w:pPr>
      <w:bookmarkStart w:name="" w:id="14003"/>
      <w:r>
        <w:rPr>
          <w:rFonts w:ascii="宋体" w:hAnsi="宋体" w:cs="宋体" w:eastAsia="宋体"/>
          <w:sz w:val="37"/>
          <w:spacing w:val="0"/>
          <w:color w:val="000000"/>
          <w:b w:val="off"/>
          <w:i w:val="off"/>
        </w:rPr>
        <w:t>急避孕药。服用越早，效果越好。在事后5天内，还可以尽快到医院接受宫内</w:t>
      </w:r>
      <w:r>
        <w:rPr>
          <w:rFonts w:ascii="宋体" w:hAnsi="宋体" w:cs="宋体" w:eastAsia="宋体"/>
          <w:sz w:val="37"/>
          <w:spacing w:val="0"/>
          <w:color w:val="000000"/>
          <w:b w:val="off"/>
          <w:i w:val="off"/>
        </w:rPr>
        <w:t>节育器的干预治疗。这些事后补救措施虽然存在一定副作用，但远比人工流产</w:t>
      </w:r>
      <w:r>
        <w:rPr>
          <w:rFonts w:ascii="宋体" w:hAnsi="宋体" w:cs="宋体" w:eastAsia="宋体"/>
          <w:sz w:val="37"/>
          <w:spacing w:val="0"/>
          <w:color w:val="000000"/>
          <w:b w:val="off"/>
          <w:i w:val="off"/>
        </w:rPr>
        <w:t>对身体的伤害小得多。而且，需要强调的是，避孕不是女性单方面的责任。无</w:t>
      </w:r>
      <w:r>
        <w:rPr>
          <w:rFonts w:ascii="宋体" w:hAnsi="宋体" w:cs="宋体" w:eastAsia="宋体"/>
          <w:sz w:val="37"/>
          <w:spacing w:val="0"/>
          <w:color w:val="000000"/>
          <w:b w:val="off"/>
          <w:i w:val="off"/>
        </w:rPr>
        <w:t>论男女，都应该主动采取科学避孕措施，这是对彼此最基本的尊重和保护。</w:t>
      </w:r>
      <w:bookmarkEnd w:id="14003"/>
    </w:p>
    <w:p>
      <w:pPr>
        <w:pageBreakBefore w:val="off"/>
        <w:tabs/>
        <w:wordWrap w:val="off"/>
        <w:spacing w:before="0" w:after="0" w:line="460" w:lineRule="exact"/>
        <w:ind w:left="0" w:right="0"/>
        <w:jc w:val="both"/>
        <w:textAlignment w:val="baseline"/>
        <w:rPr>
          <w:sz w:val="36"/>
        </w:rPr>
      </w:pPr>
      <w:bookmarkStart w:name="" w:id="14004"/>
      <w:r>
        <w:rPr>
          <w:rFonts w:ascii="宋体" w:hAnsi="宋体" w:cs="宋体" w:eastAsia="宋体"/>
          <w:sz w:val="36"/>
          <w:spacing w:val="0"/>
          <w:color w:val="000000"/>
          <w:b w:val="off"/>
          <w:i w:val="off"/>
        </w:rPr>
        <w:t/>
      </w:r>
      <w:bookmarkEnd w:id="14004"/>
    </w:p>
    <w:p>
      <w:pPr>
        <w:pageBreakBefore w:val="off"/>
        <w:tabs/>
        <w:wordWrap w:val="off"/>
        <w:spacing w:before="0" w:after="0" w:line="460" w:lineRule="exact"/>
        <w:ind w:left="0" w:right="0"/>
        <w:jc w:val="both"/>
        <w:textAlignment w:val="baseline"/>
        <w:rPr>
          <w:sz w:val="36"/>
        </w:rPr>
      </w:pPr>
      <w:bookmarkStart w:name="" w:id="14005"/>
      <w:r>
        <w:rPr>
          <w:rFonts w:ascii="宋体" w:hAnsi="宋体" w:cs="宋体" w:eastAsia="宋体"/>
          <w:sz w:val="36"/>
          <w:spacing w:val="0"/>
          <w:color w:val="000000"/>
          <w:b w:val="off"/>
          <w:i w:val="off"/>
        </w:rPr>
        <w:t/>
      </w:r>
      <w:bookmarkEnd w:id="14005"/>
    </w:p>
    <w:p>
      <w:pPr>
        <w:pageBreakBefore w:val="off"/>
        <w:tabs/>
        <w:wordWrap w:val="off"/>
        <w:spacing w:before="0" w:after="0" w:line="460" w:lineRule="exact"/>
        <w:ind w:left="0" w:right="0"/>
        <w:jc w:val="both"/>
        <w:textAlignment w:val="baseline"/>
        <w:rPr>
          <w:sz w:val="36"/>
        </w:rPr>
      </w:pPr>
      <w:bookmarkStart w:name="" w:id="14006"/>
      <w:r>
        <w:rPr>
          <w:rFonts w:ascii="宋体" w:hAnsi="宋体" w:cs="宋体" w:eastAsia="宋体"/>
          <w:sz w:val="36"/>
          <w:spacing w:val="0"/>
          <w:color w:val="000000"/>
          <w:b w:val="off"/>
          <w:i w:val="off"/>
        </w:rPr>
        <w:t/>
      </w:r>
      <w:bookmarkEnd w:id="14006"/>
    </w:p>
    <w:p>
      <w:pPr>
        <w:pageBreakBefore w:val="off"/>
        <w:tabs/>
        <w:wordWrap w:val="off"/>
        <w:spacing w:before="0" w:after="0" w:line="460" w:lineRule="exact"/>
        <w:ind w:left="0" w:right="0"/>
        <w:jc w:val="both"/>
        <w:textAlignment w:val="baseline"/>
        <w:rPr>
          <w:sz w:val="36"/>
        </w:rPr>
      </w:pPr>
      <w:bookmarkStart w:name="" w:id="14007"/>
      <w:r>
        <w:rPr>
          <w:rFonts w:ascii="宋体" w:hAnsi="宋体" w:cs="宋体" w:eastAsia="宋体"/>
          <w:sz w:val="36"/>
          <w:spacing w:val="0"/>
          <w:color w:val="000000"/>
          <w:b w:val="off"/>
          <w:i w:val="off"/>
        </w:rPr>
        <w:t/>
      </w:r>
      <w:bookmarkEnd w:id="14007"/>
    </w:p>
    <w:p>
      <w:pPr>
        <w:pageBreakBefore w:val="off"/>
        <w:tabs/>
        <w:wordWrap w:val="off"/>
        <w:spacing w:before="0" w:after="0" w:line="460" w:lineRule="exact"/>
        <w:ind w:left="0" w:right="0"/>
        <w:jc w:val="both"/>
        <w:textAlignment w:val="baseline"/>
        <w:rPr>
          <w:sz w:val="36"/>
        </w:rPr>
      </w:pPr>
      <w:bookmarkStart w:name="" w:id="14008"/>
      <w:r>
        <w:rPr>
          <w:rFonts w:ascii="宋体" w:hAnsi="宋体" w:cs="宋体" w:eastAsia="宋体"/>
          <w:sz w:val="36"/>
          <w:spacing w:val="0"/>
          <w:color w:val="000000"/>
          <w:b w:val="off"/>
          <w:i w:val="off"/>
        </w:rPr>
        <w:t/>
      </w:r>
      <w:bookmarkEnd w:id="14008"/>
    </w:p>
    <w:p>
      <w:pPr>
        <w:pageBreakBefore w:val="off"/>
        <w:tabs/>
        <w:wordWrap w:val="off"/>
        <w:spacing w:before="0" w:after="0" w:line="460" w:lineRule="exact"/>
        <w:ind w:left="0" w:right="0"/>
        <w:jc w:val="both"/>
        <w:textAlignment w:val="baseline"/>
        <w:rPr>
          <w:sz w:val="36"/>
        </w:rPr>
      </w:pPr>
      <w:bookmarkStart w:name="" w:id="14009"/>
      <w:r>
        <w:rPr>
          <w:rFonts w:ascii="宋体" w:hAnsi="宋体" w:cs="宋体" w:eastAsia="宋体"/>
          <w:sz w:val="36"/>
          <w:spacing w:val="0"/>
          <w:color w:val="000000"/>
          <w:b w:val="off"/>
          <w:i w:val="off"/>
        </w:rPr>
        <w:t/>
      </w:r>
      <w:bookmarkEnd w:id="14009"/>
    </w:p>
    <w:p>
      <w:pPr>
        <w:pageBreakBefore w:val="off"/>
        <w:tabs/>
        <w:wordWrap w:val="off"/>
        <w:spacing w:before="0" w:after="0" w:line="460" w:lineRule="exact"/>
        <w:ind w:left="0" w:right="0"/>
        <w:jc w:val="both"/>
        <w:textAlignment w:val="baseline"/>
        <w:rPr>
          <w:sz w:val="36"/>
        </w:rPr>
      </w:pPr>
      <w:bookmarkStart w:name="" w:id="14010"/>
      <w:r>
        <w:rPr>
          <w:rFonts w:ascii="宋体" w:hAnsi="宋体" w:cs="宋体" w:eastAsia="宋体"/>
          <w:sz w:val="36"/>
          <w:spacing w:val="0"/>
          <w:color w:val="000000"/>
          <w:b w:val="off"/>
          <w:i w:val="off"/>
        </w:rPr>
        <w:t/>
      </w:r>
      <w:bookmarkEnd w:id="14010"/>
    </w:p>
    <w:p>
      <w:pPr>
        <w:pageBreakBefore w:val="off"/>
        <w:tabs/>
        <w:wordWrap w:val="off"/>
        <w:spacing w:before="0" w:after="0" w:line="460" w:lineRule="exact"/>
        <w:ind w:left="0" w:right="0"/>
        <w:jc w:val="both"/>
        <w:textAlignment w:val="baseline"/>
        <w:rPr>
          <w:sz w:val="36"/>
        </w:rPr>
      </w:pPr>
      <w:bookmarkStart w:name="" w:id="14011"/>
      <w:r>
        <w:rPr>
          <w:rFonts w:ascii="宋体" w:hAnsi="宋体" w:cs="宋体" w:eastAsia="宋体"/>
          <w:sz w:val="36"/>
          <w:spacing w:val="0"/>
          <w:color w:val="000000"/>
          <w:b w:val="off"/>
          <w:i w:val="off"/>
        </w:rPr>
        <w:t/>
      </w:r>
      <w:bookmarkEnd w:id="14011"/>
    </w:p>
    <w:p>
      <w:pPr>
        <w:pageBreakBefore w:val="off"/>
        <w:tabs/>
        <w:wordWrap w:val="off"/>
        <w:spacing w:before="0" w:after="0" w:line="460" w:lineRule="exact"/>
        <w:ind w:left="0" w:right="0"/>
        <w:jc w:val="both"/>
        <w:textAlignment w:val="baseline"/>
        <w:rPr>
          <w:sz w:val="36"/>
        </w:rPr>
      </w:pPr>
      <w:bookmarkStart w:name="" w:id="14012"/>
      <w:r>
        <w:rPr>
          <w:rFonts w:ascii="宋体" w:hAnsi="宋体" w:cs="宋体" w:eastAsia="宋体"/>
          <w:sz w:val="36"/>
          <w:spacing w:val="0"/>
          <w:color w:val="000000"/>
          <w:b w:val="off"/>
          <w:i w:val="off"/>
        </w:rPr>
        <w:t/>
      </w:r>
      <w:bookmarkEnd w:id="14012"/>
    </w:p>
    <w:p>
      <w:pPr>
        <w:pageBreakBefore w:val="off"/>
        <w:tabs/>
        <w:wordWrap w:val="off"/>
        <w:spacing w:before="0" w:after="0" w:line="460" w:lineRule="exact"/>
        <w:ind w:left="0" w:right="0"/>
        <w:jc w:val="both"/>
        <w:textAlignment w:val="baseline"/>
        <w:rPr>
          <w:sz w:val="36"/>
        </w:rPr>
      </w:pPr>
      <w:bookmarkStart w:name="" w:id="14013"/>
      <w:r>
        <w:rPr>
          <w:rFonts w:ascii="宋体" w:hAnsi="宋体" w:cs="宋体" w:eastAsia="宋体"/>
          <w:sz w:val="36"/>
          <w:spacing w:val="0"/>
          <w:color w:val="000000"/>
          <w:b w:val="off"/>
          <w:i w:val="off"/>
        </w:rPr>
        <w:t/>
      </w:r>
      <w:bookmarkEnd w:id="14013"/>
    </w:p>
    <w:p>
      <w:pPr>
        <w:pageBreakBefore w:val="off"/>
        <w:tabs/>
        <w:wordWrap w:val="off"/>
        <w:spacing w:before="0" w:after="0" w:line="460" w:lineRule="exact"/>
        <w:ind w:left="0" w:right="0"/>
        <w:jc w:val="both"/>
        <w:textAlignment w:val="baseline"/>
        <w:rPr>
          <w:sz w:val="36"/>
        </w:rPr>
      </w:pPr>
      <w:bookmarkStart w:name="" w:id="14014"/>
      <w:r>
        <w:rPr>
          <w:rFonts w:ascii="宋体" w:hAnsi="宋体" w:cs="宋体" w:eastAsia="宋体"/>
          <w:sz w:val="36"/>
          <w:spacing w:val="0"/>
          <w:color w:val="000000"/>
          <w:b w:val="off"/>
          <w:i w:val="off"/>
        </w:rPr>
        <w:t/>
      </w:r>
      <w:bookmarkEnd w:id="14014"/>
    </w:p>
    <w:p>
      <w:pPr>
        <w:pageBreakBefore w:val="off"/>
        <w:tabs/>
        <w:wordWrap w:val="off"/>
        <w:spacing w:before="0" w:after="0" w:line="460" w:lineRule="exact"/>
        <w:ind w:left="0" w:right="0"/>
        <w:jc w:val="both"/>
        <w:textAlignment w:val="baseline"/>
        <w:rPr>
          <w:sz w:val="36"/>
        </w:rPr>
      </w:pPr>
      <w:bookmarkStart w:name="" w:id="14015"/>
      <w:r>
        <w:rPr>
          <w:rFonts w:ascii="宋体" w:hAnsi="宋体" w:cs="宋体" w:eastAsia="宋体"/>
          <w:sz w:val="36"/>
          <w:spacing w:val="0"/>
          <w:color w:val="000000"/>
          <w:b w:val="off"/>
          <w:i w:val="off"/>
        </w:rPr>
        <w:t/>
      </w:r>
      <w:bookmarkEnd w:id="14015"/>
    </w:p>
    <w:p>
      <w:pPr>
        <w:pageBreakBefore w:val="off"/>
        <w:tabs/>
        <w:wordWrap w:val="off"/>
        <w:spacing w:before="0" w:after="0" w:line="460" w:lineRule="exact"/>
        <w:ind w:left="0" w:right="0"/>
        <w:jc w:val="both"/>
        <w:textAlignment w:val="baseline"/>
        <w:rPr>
          <w:sz w:val="36"/>
        </w:rPr>
      </w:pPr>
      <w:bookmarkStart w:name="" w:id="14016"/>
      <w:r>
        <w:rPr>
          <w:rFonts w:ascii="宋体" w:hAnsi="宋体" w:cs="宋体" w:eastAsia="宋体"/>
          <w:sz w:val="36"/>
          <w:spacing w:val="0"/>
          <w:color w:val="000000"/>
          <w:b w:val="off"/>
          <w:i w:val="off"/>
        </w:rPr>
        <w:t/>
      </w:r>
      <w:bookmarkEnd w:id="14016"/>
    </w:p>
    <w:p>
      <w:pPr>
        <w:pageBreakBefore w:val="off"/>
        <w:tabs/>
        <w:wordWrap w:val="off"/>
        <w:spacing w:before="0" w:after="0" w:line="460" w:lineRule="exact"/>
        <w:ind w:left="0" w:right="0"/>
        <w:jc w:val="both"/>
        <w:textAlignment w:val="baseline"/>
        <w:rPr>
          <w:sz w:val="36"/>
        </w:rPr>
      </w:pPr>
      <w:bookmarkStart w:name="" w:id="14017"/>
      <w:r>
        <w:rPr>
          <w:rFonts w:ascii="宋体" w:hAnsi="宋体" w:cs="宋体" w:eastAsia="宋体"/>
          <w:sz w:val="36"/>
          <w:spacing w:val="0"/>
          <w:color w:val="000000"/>
          <w:b w:val="off"/>
          <w:i w:val="off"/>
        </w:rPr>
        <w:t/>
      </w:r>
      <w:bookmarkEnd w:id="14017"/>
    </w:p>
    <w:p>
      <w:pPr>
        <w:pageBreakBefore w:val="off"/>
        <w:tabs/>
        <w:wordWrap w:val="off"/>
        <w:spacing w:before="0" w:after="0" w:line="460" w:lineRule="exact"/>
        <w:ind w:left="0" w:right="0"/>
        <w:jc w:val="both"/>
        <w:textAlignment w:val="baseline"/>
        <w:rPr>
          <w:sz w:val="36"/>
        </w:rPr>
      </w:pPr>
      <w:bookmarkStart w:name="" w:id="14018"/>
      <w:r>
        <w:rPr>
          <w:rFonts w:ascii="宋体" w:hAnsi="宋体" w:cs="宋体" w:eastAsia="宋体"/>
          <w:sz w:val="36"/>
          <w:spacing w:val="0"/>
          <w:color w:val="000000"/>
          <w:b w:val="off"/>
          <w:i w:val="off"/>
        </w:rPr>
        <w:t/>
      </w:r>
      <w:bookmarkEnd w:id="14018"/>
    </w:p>
    <w:p>
      <w:pPr>
        <w:pageBreakBefore w:val="off"/>
        <w:tabs/>
        <w:wordWrap w:val="off"/>
        <w:spacing w:before="0" w:after="0" w:line="460" w:lineRule="exact"/>
        <w:ind w:left="0" w:right="0"/>
        <w:jc w:val="both"/>
        <w:textAlignment w:val="baseline"/>
        <w:rPr>
          <w:sz w:val="36"/>
        </w:rPr>
      </w:pPr>
      <w:bookmarkStart w:name="" w:id="14019"/>
      <w:r>
        <w:rPr>
          <w:rFonts w:ascii="宋体" w:hAnsi="宋体" w:cs="宋体" w:eastAsia="宋体"/>
          <w:sz w:val="36"/>
          <w:spacing w:val="0"/>
          <w:color w:val="000000"/>
          <w:b w:val="off"/>
          <w:i w:val="off"/>
        </w:rPr>
        <w:t/>
      </w:r>
      <w:bookmarkEnd w:id="14019"/>
    </w:p>
    <w:p>
      <w:pPr>
        <w:pageBreakBefore w:val="off"/>
        <w:tabs/>
        <w:wordWrap w:val="off"/>
        <w:spacing w:before="0" w:after="0" w:line="460" w:lineRule="exact"/>
        <w:ind w:left="0" w:right="0"/>
        <w:jc w:val="both"/>
        <w:textAlignment w:val="baseline"/>
        <w:rPr>
          <w:sz w:val="36"/>
        </w:rPr>
      </w:pPr>
      <w:bookmarkStart w:name="" w:id="14020"/>
      <w:r>
        <w:rPr>
          <w:rFonts w:ascii="宋体" w:hAnsi="宋体" w:cs="宋体" w:eastAsia="宋体"/>
          <w:sz w:val="36"/>
          <w:spacing w:val="0"/>
          <w:color w:val="000000"/>
          <w:b w:val="off"/>
          <w:i w:val="off"/>
        </w:rPr>
        <w:t/>
      </w:r>
      <w:bookmarkEnd w:id="14020"/>
    </w:p>
    <w:p>
      <w:pPr>
        <w:pageBreakBefore w:val="off"/>
        <w:tabs/>
        <w:wordWrap w:val="off"/>
        <w:spacing w:before="0" w:after="0" w:line="460" w:lineRule="exact"/>
        <w:ind w:left="0" w:right="0"/>
        <w:jc w:val="both"/>
        <w:textAlignment w:val="baseline"/>
        <w:rPr>
          <w:sz w:val="36"/>
        </w:rPr>
      </w:pPr>
      <w:bookmarkStart w:name="" w:id="14021"/>
      <w:r>
        <w:rPr>
          <w:rFonts w:ascii="宋体" w:hAnsi="宋体" w:cs="宋体" w:eastAsia="宋体"/>
          <w:sz w:val="36"/>
          <w:spacing w:val="0"/>
          <w:color w:val="000000"/>
          <w:b w:val="off"/>
          <w:i w:val="off"/>
        </w:rPr>
        <w:t/>
      </w:r>
      <w:bookmarkEnd w:id="14021"/>
    </w:p>
    <w:p>
      <w:pPr>
        <w:pageBreakBefore w:val="off"/>
        <w:tabs/>
        <w:wordWrap w:val="off"/>
        <w:spacing w:before="0" w:after="0" w:line="460" w:lineRule="exact"/>
        <w:ind w:left="0" w:right="0"/>
        <w:jc w:val="both"/>
        <w:textAlignment w:val="baseline"/>
        <w:rPr>
          <w:sz w:val="36"/>
        </w:rPr>
      </w:pPr>
      <w:bookmarkStart w:name="" w:id="14022"/>
      <w:r>
        <w:rPr>
          <w:rFonts w:ascii="宋体" w:hAnsi="宋体" w:cs="宋体" w:eastAsia="宋体"/>
          <w:sz w:val="36"/>
          <w:spacing w:val="0"/>
          <w:color w:val="000000"/>
          <w:b w:val="off"/>
          <w:i w:val="off"/>
        </w:rPr>
        <w:t/>
      </w:r>
      <w:bookmarkEnd w:id="14022"/>
    </w:p>
    <w:p>
      <w:pPr>
        <w:pageBreakBefore w:val="off"/>
        <w:tabs/>
        <w:wordWrap w:val="off"/>
        <w:spacing w:before="0" w:after="0" w:line="460" w:lineRule="exact"/>
        <w:ind w:left="0" w:right="0"/>
        <w:jc w:val="both"/>
        <w:textAlignment w:val="baseline"/>
        <w:rPr>
          <w:sz w:val="36"/>
        </w:rPr>
      </w:pPr>
      <w:bookmarkStart w:name="" w:id="14023"/>
      <w:r>
        <w:rPr>
          <w:rFonts w:ascii="宋体" w:hAnsi="宋体" w:cs="宋体" w:eastAsia="宋体"/>
          <w:sz w:val="36"/>
          <w:spacing w:val="0"/>
          <w:color w:val="000000"/>
          <w:b w:val="off"/>
          <w:i w:val="off"/>
        </w:rPr>
        <w:t/>
      </w:r>
      <w:bookmarkEnd w:id="14023"/>
    </w:p>
    <w:p>
      <w:pPr>
        <w:pageBreakBefore w:val="off"/>
        <w:tabs/>
        <w:wordWrap w:val="off"/>
        <w:spacing w:before="0" w:after="0" w:line="460" w:lineRule="exact"/>
        <w:ind w:left="0" w:right="0"/>
        <w:jc w:val="both"/>
        <w:textAlignment w:val="baseline"/>
        <w:rPr>
          <w:sz w:val="36"/>
        </w:rPr>
      </w:pPr>
      <w:bookmarkStart w:name="" w:id="14024"/>
      <w:r>
        <w:rPr>
          <w:rFonts w:ascii="宋体" w:hAnsi="宋体" w:cs="宋体" w:eastAsia="宋体"/>
          <w:sz w:val="36"/>
          <w:spacing w:val="0"/>
          <w:color w:val="000000"/>
          <w:b w:val="off"/>
          <w:i w:val="off"/>
        </w:rPr>
        <w:t/>
      </w:r>
      <w:bookmarkEnd w:id="14024"/>
    </w:p>
    <w:p>
      <w:pPr>
        <w:pageBreakBefore w:val="off"/>
        <w:tabs/>
        <w:wordWrap w:val="off"/>
        <w:spacing w:before="0" w:after="0" w:line="460" w:lineRule="exact"/>
        <w:ind w:left="0" w:right="0"/>
        <w:jc w:val="both"/>
        <w:textAlignment w:val="baseline"/>
        <w:rPr>
          <w:sz w:val="36"/>
        </w:rPr>
      </w:pPr>
      <w:bookmarkStart w:name="" w:id="14025"/>
      <w:r>
        <w:rPr>
          <w:rFonts w:ascii="宋体" w:hAnsi="宋体" w:cs="宋体" w:eastAsia="宋体"/>
          <w:sz w:val="36"/>
          <w:spacing w:val="0"/>
          <w:color w:val="000000"/>
          <w:b w:val="off"/>
          <w:i w:val="off"/>
        </w:rPr>
        <w:t/>
      </w:r>
      <w:bookmarkEnd w:id="14025"/>
    </w:p>
    <w:p>
      <w:pPr>
        <w:pageBreakBefore w:val="off"/>
        <w:tabs/>
        <w:wordWrap w:val="off"/>
        <w:spacing w:before="0" w:after="0" w:line="460" w:lineRule="exact"/>
        <w:ind w:left="0" w:right="0"/>
        <w:jc w:val="both"/>
        <w:textAlignment w:val="baseline"/>
        <w:rPr>
          <w:sz w:val="36"/>
        </w:rPr>
      </w:pPr>
      <w:bookmarkStart w:name="" w:id="14026"/>
      <w:r>
        <w:rPr>
          <w:rFonts w:ascii="宋体" w:hAnsi="宋体" w:cs="宋体" w:eastAsia="宋体"/>
          <w:sz w:val="36"/>
          <w:spacing w:val="0"/>
          <w:color w:val="000000"/>
          <w:b w:val="off"/>
          <w:i w:val="off"/>
        </w:rPr>
        <w:t/>
      </w:r>
      <w:bookmarkEnd w:id="14026"/>
    </w:p>
    <w:p>
      <w:pPr>
        <w:pageBreakBefore w:val="off"/>
        <w:tabs/>
        <w:wordWrap w:val="off"/>
        <w:spacing w:before="0" w:after="0" w:line="460" w:lineRule="exact"/>
        <w:ind w:left="0" w:right="0"/>
        <w:jc w:val="both"/>
        <w:textAlignment w:val="baseline"/>
        <w:rPr>
          <w:sz w:val="36"/>
        </w:rPr>
      </w:pPr>
      <w:bookmarkStart w:name="" w:id="14027"/>
      <w:r>
        <w:rPr>
          <w:rFonts w:ascii="宋体" w:hAnsi="宋体" w:cs="宋体" w:eastAsia="宋体"/>
          <w:sz w:val="36"/>
          <w:spacing w:val="0"/>
          <w:color w:val="000000"/>
          <w:b w:val="off"/>
          <w:i w:val="off"/>
        </w:rPr>
        <w:t/>
      </w:r>
      <w:bookmarkEnd w:id="14027"/>
    </w:p>
    <w:p>
      <w:pPr>
        <w:pageBreakBefore w:val="off"/>
        <w:tabs/>
        <w:wordWrap w:val="off"/>
        <w:spacing w:before="0" w:after="0" w:line="460" w:lineRule="exact"/>
        <w:ind w:left="0" w:right="0"/>
        <w:jc w:val="both"/>
        <w:textAlignment w:val="baseline"/>
        <w:rPr>
          <w:sz w:val="36"/>
        </w:rPr>
      </w:pPr>
      <w:bookmarkStart w:name="" w:id="14028"/>
      <w:r>
        <w:rPr>
          <w:rFonts w:ascii="宋体" w:hAnsi="宋体" w:cs="宋体" w:eastAsia="宋体"/>
          <w:sz w:val="36"/>
          <w:spacing w:val="0"/>
          <w:color w:val="000000"/>
          <w:b w:val="off"/>
          <w:i w:val="off"/>
        </w:rPr>
        <w:t/>
      </w:r>
      <w:bookmarkEnd w:id="14028"/>
    </w:p>
    <w:p>
      <w:pPr>
        <w:pageBreakBefore w:val="off"/>
        <w:tabs/>
        <w:wordWrap w:val="off"/>
        <w:spacing w:before="0" w:after="0" w:line="460" w:lineRule="exact"/>
        <w:ind w:left="0" w:right="0"/>
        <w:jc w:val="both"/>
        <w:textAlignment w:val="baseline"/>
        <w:rPr>
          <w:sz w:val="36"/>
        </w:rPr>
      </w:pPr>
      <w:bookmarkStart w:name="" w:id="14029"/>
      <w:r>
        <w:rPr>
          <w:rFonts w:ascii="宋体" w:hAnsi="宋体" w:cs="宋体" w:eastAsia="宋体"/>
          <w:sz w:val="36"/>
          <w:spacing w:val="0"/>
          <w:color w:val="000000"/>
          <w:b w:val="off"/>
          <w:i w:val="off"/>
        </w:rPr>
        <w:t/>
      </w:r>
      <w:bookmarkEnd w:id="14029"/>
    </w:p>
    <w:p>
      <w:pPr>
        <w:pageBreakBefore w:val="off"/>
        <w:tabs/>
        <w:wordWrap w:val="off"/>
        <w:spacing w:before="0" w:after="0" w:line="460" w:lineRule="exact"/>
        <w:ind w:left="0" w:right="0"/>
        <w:jc w:val="both"/>
        <w:textAlignment w:val="baseline"/>
        <w:rPr>
          <w:sz w:val="36"/>
        </w:rPr>
      </w:pPr>
      <w:bookmarkStart w:name="" w:id="14030"/>
      <w:r>
        <w:rPr>
          <w:rFonts w:ascii="宋体" w:hAnsi="宋体" w:cs="宋体" w:eastAsia="宋体"/>
          <w:sz w:val="36"/>
          <w:spacing w:val="0"/>
          <w:color w:val="000000"/>
          <w:b w:val="off"/>
          <w:i w:val="off"/>
        </w:rPr>
        <w:t/>
      </w:r>
      <w:bookmarkEnd w:id="14030"/>
    </w:p>
    <w:p>
      <w:pPr>
        <w:pageBreakBefore w:val="off"/>
        <w:tabs/>
        <w:wordWrap w:val="off"/>
        <w:spacing w:before="0" w:after="0" w:line="460" w:lineRule="exact"/>
        <w:ind w:left="0" w:right="0"/>
        <w:jc w:val="both"/>
        <w:textAlignment w:val="baseline"/>
        <w:rPr>
          <w:sz w:val="36"/>
        </w:rPr>
      </w:pPr>
      <w:bookmarkStart w:name="" w:id="14031"/>
      <w:r>
        <w:rPr>
          <w:rFonts w:ascii="宋体" w:hAnsi="宋体" w:cs="宋体" w:eastAsia="宋体"/>
          <w:sz w:val="36"/>
          <w:spacing w:val="0"/>
          <w:color w:val="000000"/>
          <w:b w:val="off"/>
          <w:i w:val="off"/>
        </w:rPr>
        <w:t/>
      </w:r>
      <w:bookmarkEnd w:id="14031"/>
    </w:p>
    <w:p>
      <w:pPr>
        <w:pageBreakBefore w:val="off"/>
        <w:tabs/>
        <w:wordWrap w:val="off"/>
        <w:spacing w:before="0" w:after="0" w:line="460" w:lineRule="exact"/>
        <w:ind w:left="0" w:right="0"/>
        <w:jc w:val="both"/>
        <w:textAlignment w:val="baseline"/>
        <w:rPr>
          <w:sz w:val="36"/>
        </w:rPr>
      </w:pPr>
      <w:bookmarkStart w:name="" w:id="14032"/>
      <w:r>
        <w:rPr>
          <w:rFonts w:ascii="宋体" w:hAnsi="宋体" w:cs="宋体" w:eastAsia="宋体"/>
          <w:sz w:val="36"/>
          <w:spacing w:val="0"/>
          <w:color w:val="000000"/>
          <w:b w:val="off"/>
          <w:i w:val="off"/>
        </w:rPr>
        <w:t/>
      </w:r>
      <w:bookmarkEnd w:id="14032"/>
    </w:p>
    <w:p>
      <w:pPr>
        <w:pageBreakBefore w:val="off"/>
        <w:tabs/>
        <w:wordWrap w:val="off"/>
        <w:spacing w:before="0" w:after="0" w:line="460" w:lineRule="exact"/>
        <w:ind w:left="0" w:right="0"/>
        <w:jc w:val="both"/>
        <w:textAlignment w:val="baseline"/>
        <w:rPr>
          <w:sz w:val="36"/>
        </w:rPr>
      </w:pPr>
      <w:bookmarkStart w:name="" w:id="14033"/>
      <w:r>
        <w:rPr>
          <w:rFonts w:ascii="宋体" w:hAnsi="宋体" w:cs="宋体" w:eastAsia="宋体"/>
          <w:sz w:val="36"/>
          <w:spacing w:val="0"/>
          <w:color w:val="000000"/>
          <w:b w:val="off"/>
          <w:i w:val="off"/>
        </w:rPr>
        <w:t/>
      </w:r>
      <w:bookmarkEnd w:id="14033"/>
    </w:p>
    <w:p>
      <w:pPr>
        <w:pageBreakBefore w:val="off"/>
        <w:tabs/>
        <w:wordWrap w:val="off"/>
        <w:spacing w:before="0" w:after="0" w:line="460" w:lineRule="exact"/>
        <w:ind w:left="0" w:right="0"/>
        <w:jc w:val="both"/>
        <w:textAlignment w:val="baseline"/>
        <w:rPr>
          <w:sz w:val="36"/>
        </w:rPr>
      </w:pPr>
      <w:bookmarkStart w:name="" w:id="14034"/>
      <w:r>
        <w:rPr>
          <w:rFonts w:ascii="宋体" w:hAnsi="宋体" w:cs="宋体" w:eastAsia="宋体"/>
          <w:sz w:val="36"/>
          <w:spacing w:val="0"/>
          <w:color w:val="000000"/>
          <w:b w:val="off"/>
          <w:i w:val="off"/>
        </w:rPr>
        <w:t/>
      </w:r>
      <w:bookmarkEnd w:id="14034"/>
    </w:p>
    <w:p>
      <w:pPr>
        <w:pageBreakBefore w:val="off"/>
        <w:tabs/>
        <w:wordWrap w:val="off"/>
        <w:spacing w:before="0" w:after="0" w:line="460" w:lineRule="exact"/>
        <w:ind w:left="0" w:right="0"/>
        <w:jc w:val="both"/>
        <w:textAlignment w:val="baseline"/>
        <w:rPr>
          <w:sz w:val="36"/>
        </w:rPr>
      </w:pPr>
      <w:bookmarkStart w:name="" w:id="14035"/>
      <w:r>
        <w:rPr>
          <w:rFonts w:ascii="宋体" w:hAnsi="宋体" w:cs="宋体" w:eastAsia="宋体"/>
          <w:sz w:val="36"/>
          <w:spacing w:val="0"/>
          <w:color w:val="000000"/>
          <w:b w:val="off"/>
          <w:i w:val="off"/>
        </w:rPr>
        <w:t/>
      </w:r>
      <w:bookmarkEnd w:id="14035"/>
    </w:p>
    <w:p>
      <w:pPr>
        <w:pageBreakBefore w:val="off"/>
        <w:tabs/>
        <w:wordWrap w:val="off"/>
        <w:spacing w:before="0" w:after="0" w:line="460" w:lineRule="exact"/>
        <w:ind w:left="0" w:right="0"/>
        <w:jc w:val="both"/>
        <w:textAlignment w:val="baseline"/>
        <w:rPr>
          <w:sz w:val="36"/>
        </w:rPr>
      </w:pPr>
      <w:bookmarkStart w:name="" w:id="14036"/>
      <w:r>
        <w:rPr>
          <w:rFonts w:ascii="宋体" w:hAnsi="宋体" w:cs="宋体" w:eastAsia="宋体"/>
          <w:sz w:val="36"/>
          <w:spacing w:val="0"/>
          <w:color w:val="000000"/>
          <w:b w:val="off"/>
          <w:i w:val="off"/>
        </w:rPr>
        <w:t/>
      </w:r>
      <w:bookmarkEnd w:id="14036"/>
    </w:p>
    <w:p>
      <w:pPr>
        <w:pageBreakBefore w:val="off"/>
        <w:tabs/>
        <w:wordWrap w:val="off"/>
        <w:spacing w:before="0" w:after="0" w:line="460" w:lineRule="exact"/>
        <w:ind w:left="0" w:right="0"/>
        <w:jc w:val="both"/>
        <w:textAlignment w:val="baseline"/>
        <w:rPr>
          <w:sz w:val="36"/>
        </w:rPr>
      </w:pPr>
      <w:bookmarkStart w:name="" w:id="14037"/>
      <w:r>
        <w:rPr>
          <w:rFonts w:ascii="宋体" w:hAnsi="宋体" w:cs="宋体" w:eastAsia="宋体"/>
          <w:sz w:val="36"/>
          <w:spacing w:val="0"/>
          <w:color w:val="000000"/>
          <w:b w:val="off"/>
          <w:i w:val="off"/>
        </w:rPr>
        <w:t/>
      </w:r>
      <w:bookmarkEnd w:id="14037"/>
    </w:p>
    <w:p>
      <w:pPr>
        <w:pageBreakBefore w:val="off"/>
        <w:tabs/>
        <w:wordWrap w:val="off"/>
        <w:spacing w:before="0" w:after="0" w:line="460" w:lineRule="exact"/>
        <w:ind w:left="0" w:right="0"/>
        <w:jc w:val="both"/>
        <w:textAlignment w:val="baseline"/>
        <w:rPr>
          <w:sz w:val="36"/>
        </w:rPr>
      </w:pPr>
      <w:bookmarkStart w:name="" w:id="14038"/>
      <w:r>
        <w:rPr>
          <w:rFonts w:ascii="宋体" w:hAnsi="宋体" w:cs="宋体" w:eastAsia="宋体"/>
          <w:sz w:val="36"/>
          <w:spacing w:val="0"/>
          <w:color w:val="000000"/>
          <w:b w:val="off"/>
          <w:i w:val="off"/>
        </w:rPr>
        <w:t/>
      </w:r>
      <w:bookmarkEnd w:id="14038"/>
    </w:p>
    <w:p>
      <w:pPr>
        <w:pageBreakBefore w:val="off"/>
        <w:tabs/>
        <w:wordWrap w:val="off"/>
        <w:spacing w:before="0" w:after="0" w:line="500" w:lineRule="atLeast"/>
        <w:ind w:left="0" w:right="0"/>
        <w:jc w:val="both"/>
        <w:textAlignment w:val="baseline"/>
        <w:rPr>
          <w:sz w:val="36"/>
        </w:rPr>
      </w:pPr>
      <w:bookmarkStart w:name="" w:id="14039"/>
      <w:r>
        <w:rPr>
          <w:rFonts w:ascii="黑体" w:hAnsi="黑体" w:cs="黑体" w:eastAsia="黑体"/>
          <w:sz w:val="36"/>
          <w:spacing w:val="0"/>
          <w:color w:val="aab9d3"/>
          <w:b w:val="off"/>
          <w:i w:val="off"/>
        </w:rPr>
        <w:t>580</w:t>
      </w:r>
      <w:bookmarkEnd w:id="14039"/>
    </w:p>
    <w:p>
      <w:r>
        <w:t/>
      </w:r>
    </w:p>
    <w:p>
      <w:pPr>
        <w:sectPr>
          <w:footerReference r:id="rId1221"/>
          <w:headerReference r:id="rId1222" w:type="default"/>
          <w:type w:val="nextPage"/>
          <w:pgSz w:w="17340" w:h="25540"/>
          <w:pgMar w:left="1620" w:top="1080" w:right="1620" w:bottom="1080" w:header="780" w:footer="780"/>
          <w:cols w:num="1"/>
        </w:sectPr>
      </w:pPr>
    </w:p>
    <w:p>
      <w:pPr>
        <w:pageBreakBefore w:val="off"/>
        <w:tabs/>
        <w:wordWrap w:val="off"/>
        <w:spacing w:before="4600" w:after="0" w:line="1660" w:lineRule="atLeast"/>
        <w:ind w:left="0" w:right="0"/>
        <w:jc w:val="center"/>
        <w:textAlignment w:val="baseline"/>
        <w:rPr>
          <w:sz w:val="103"/>
        </w:rPr>
      </w:pPr>
      <w:bookmarkStart w:name="" w:id="14040"/>
      <w:r>
        <w:rPr>
          <w:rFonts w:ascii="黑体" w:hAnsi="黑体" w:cs="黑体" w:eastAsia="黑体"/>
          <w:sz w:val="103"/>
          <w:spacing w:val="0"/>
          <w:color w:val="9da1c5"/>
          <w:b w:val="on"/>
          <w:i w:val="off"/>
        </w:rPr>
        <w:t>10</w:t>
      </w:r>
      <w:bookmarkEnd w:id="14040"/>
    </w:p>
    <w:p>
      <w:pPr>
        <w:pageBreakBefore w:val="off"/>
        <w:tabs/>
        <w:wordWrap w:val="off"/>
        <w:spacing w:before="0" w:after="0" w:line="740" w:lineRule="exact"/>
        <w:ind w:left="0" w:right="0"/>
        <w:jc w:val="center"/>
        <w:textAlignment w:val="baseline"/>
        <w:rPr>
          <w:sz w:val="55"/>
        </w:rPr>
      </w:pPr>
      <w:bookmarkStart w:name="" w:id="14041"/>
      <w:r>
        <w:rPr>
          <w:rFonts w:ascii="宋体" w:hAnsi="宋体" w:cs="宋体" w:eastAsia="宋体"/>
          <w:sz w:val="55"/>
          <w:spacing w:val="0"/>
          <w:color w:val="000000"/>
          <w:b w:val="off"/>
          <w:i w:val="off"/>
        </w:rPr>
        <w:t/>
      </w:r>
      <w:bookmarkEnd w:id="14041"/>
    </w:p>
    <w:p>
      <w:pPr>
        <w:pageBreakBefore w:val="off"/>
        <w:tabs/>
        <w:wordWrap w:val="off"/>
        <w:spacing w:before="0" w:after="0" w:line="740" w:lineRule="exact"/>
        <w:ind w:left="0" w:right="0"/>
        <w:jc w:val="center"/>
        <w:textAlignment w:val="baseline"/>
        <w:rPr>
          <w:sz w:val="55"/>
        </w:rPr>
      </w:pPr>
      <w:bookmarkStart w:name="" w:id="14042"/>
      <w:r>
        <w:rPr>
          <w:rFonts w:ascii="宋体" w:hAnsi="宋体" w:cs="宋体" w:eastAsia="宋体"/>
          <w:sz w:val="55"/>
          <w:spacing w:val="0"/>
          <w:color w:val="000000"/>
          <w:b w:val="off"/>
          <w:i w:val="off"/>
        </w:rPr>
        <w:t/>
      </w:r>
      <w:bookmarkEnd w:id="14042"/>
    </w:p>
    <w:p>
      <w:pPr>
        <w:pageBreakBefore w:val="off"/>
        <w:tabs/>
        <w:wordWrap w:val="off"/>
        <w:spacing w:before="0" w:after="0" w:line="740" w:lineRule="exact"/>
        <w:ind w:left="0" w:right="0"/>
        <w:jc w:val="center"/>
        <w:textAlignment w:val="baseline"/>
        <w:rPr>
          <w:sz w:val="55"/>
        </w:rPr>
      </w:pPr>
      <w:bookmarkStart w:name="" w:id="14043"/>
      <w:r>
        <w:rPr>
          <w:rFonts w:ascii="宋体" w:hAnsi="宋体" w:cs="宋体" w:eastAsia="宋体"/>
          <w:sz w:val="55"/>
          <w:spacing w:val="0"/>
          <w:color w:val="000000"/>
          <w:b w:val="off"/>
          <w:i w:val="off"/>
        </w:rPr>
        <w:t/>
      </w:r>
      <w:bookmarkEnd w:id="14043"/>
    </w:p>
    <w:p>
      <w:pPr>
        <w:pageBreakBefore w:val="off"/>
        <w:tabs/>
        <w:wordWrap w:val="off"/>
        <w:spacing w:before="0" w:after="0" w:line="740" w:lineRule="exact"/>
        <w:ind w:left="0" w:right="0"/>
        <w:jc w:val="center"/>
        <w:textAlignment w:val="baseline"/>
        <w:rPr>
          <w:sz w:val="55"/>
        </w:rPr>
      </w:pPr>
      <w:bookmarkStart w:name="" w:id="14044"/>
      <w:r>
        <w:rPr>
          <w:rFonts w:ascii="宋体" w:hAnsi="宋体" w:cs="宋体" w:eastAsia="宋体"/>
          <w:sz w:val="55"/>
          <w:spacing w:val="0"/>
          <w:color w:val="000000"/>
          <w:b w:val="off"/>
          <w:i w:val="off"/>
        </w:rPr>
        <w:t/>
      </w:r>
      <w:bookmarkEnd w:id="14044"/>
    </w:p>
    <w:p>
      <w:pPr>
        <w:pageBreakBefore w:val="off"/>
        <w:tabs/>
        <w:wordWrap w:val="off"/>
        <w:spacing w:before="0" w:after="0" w:line="740" w:lineRule="exact"/>
        <w:ind w:left="0" w:right="0"/>
        <w:jc w:val="center"/>
        <w:textAlignment w:val="baseline"/>
        <w:rPr>
          <w:sz w:val="55"/>
        </w:rPr>
      </w:pPr>
      <w:bookmarkStart w:name="" w:id="14045"/>
      <w:r>
        <w:rPr>
          <w:rFonts w:ascii="宋体" w:hAnsi="宋体" w:cs="宋体" w:eastAsia="宋体"/>
          <w:sz w:val="55"/>
          <w:spacing w:val="0"/>
          <w:color w:val="000000"/>
          <w:b w:val="off"/>
          <w:i w:val="off"/>
        </w:rPr>
        <w:t/>
      </w:r>
      <w:bookmarkEnd w:id="14045"/>
    </w:p>
    <w:p>
      <w:pPr>
        <w:pageBreakBefore w:val="off"/>
        <w:tabs/>
        <w:wordWrap w:val="off"/>
        <w:spacing w:before="0" w:after="0" w:line="740" w:lineRule="exact"/>
        <w:ind w:left="0" w:right="0"/>
        <w:jc w:val="center"/>
        <w:textAlignment w:val="baseline"/>
        <w:rPr>
          <w:sz w:val="55"/>
        </w:rPr>
      </w:pPr>
      <w:bookmarkStart w:name="" w:id="14046"/>
      <w:r>
        <w:rPr>
          <w:rFonts w:ascii="宋体" w:hAnsi="宋体" w:cs="宋体" w:eastAsia="宋体"/>
          <w:sz w:val="55"/>
          <w:spacing w:val="0"/>
          <w:color w:val="000000"/>
          <w:b w:val="off"/>
          <w:i w:val="off"/>
        </w:rPr>
        <w:t/>
      </w:r>
      <w:bookmarkEnd w:id="14046"/>
    </w:p>
    <w:p>
      <w:pPr>
        <w:pageBreakBefore w:val="off"/>
        <w:tabs/>
        <w:wordWrap w:val="off"/>
        <w:spacing w:before="0" w:after="0" w:line="740" w:lineRule="atLeast"/>
        <w:ind w:left="0" w:right="0"/>
        <w:jc w:val="center"/>
        <w:textAlignment w:val="baseline"/>
        <w:rPr>
          <w:sz w:val="55"/>
        </w:rPr>
      </w:pPr>
      <w:bookmarkStart w:name="" w:id="14047"/>
      <w:r>
        <w:rPr>
          <w:rFonts w:ascii="黑体" w:hAnsi="黑体" w:cs="黑体" w:eastAsia="黑体"/>
          <w:sz w:val="55"/>
          <w:spacing w:val="0"/>
          <w:color w:val="9da1c5"/>
          <w:b w:val="on"/>
          <w:i w:val="off"/>
        </w:rPr>
        <w:t>第十章</w:t>
      </w:r>
      <w:bookmarkEnd w:id="14047"/>
    </w:p>
    <w:p>
      <w:pPr>
        <w:pageBreakBefore w:val="off"/>
        <w:tabs/>
        <w:wordWrap w:val="off"/>
        <w:spacing w:before="0" w:after="0" w:line="1560" w:lineRule="atLeast"/>
        <w:ind w:left="0" w:right="0"/>
        <w:jc w:val="center"/>
        <w:textAlignment w:val="baseline"/>
        <w:rPr>
          <w:sz w:val="101"/>
        </w:rPr>
      </w:pPr>
      <w:bookmarkStart w:name="" w:id="14048"/>
      <w:r>
        <w:rPr>
          <w:rFonts w:ascii="黑体" w:hAnsi="黑体" w:cs="黑体" w:eastAsia="黑体"/>
          <w:sz w:val="101"/>
          <w:spacing w:val="0"/>
          <w:color w:val="9da1c5"/>
          <w:b w:val="on"/>
          <w:i w:val="off"/>
        </w:rPr>
        <w:t>女性/男性健康管理</w:t>
      </w:r>
      <w:bookmarkEnd w:id="14048"/>
    </w:p>
    <w:p>
      <w:pPr>
        <w:pageBreakBefore w:val="off"/>
        <w:tabs/>
        <w:wordWrap w:val="off"/>
        <w:spacing w:before="0" w:after="0" w:line="1560" w:lineRule="atLeast"/>
        <w:ind w:left="4780" w:right="0"/>
        <w:jc w:val="both"/>
        <w:textAlignment w:val="baseline"/>
        <w:rPr>
          <w:sz w:val="101"/>
        </w:rPr>
      </w:pPr>
      <w:bookmarkStart w:name="" w:id="14049"/>
      <w:r>
        <w:rPr>
          <w:rFonts w:ascii="宋体" w:hAnsi="宋体" w:cs="宋体" w:eastAsia="宋体"/>
          <w:sz w:val="101"/>
          <w:spacing w:val="0"/>
          <w:color w:val="000000"/>
          <w:u w:val="single"/>
          <w:b w:val="off"/>
          <w:i w:val="off"/>
        </w:rPr>
        <w:t xml:space="preserve">     </w:t>
      </w:r>
      <w:bookmarkEnd w:id="14049"/>
    </w:p>
    <w:p>
      <w:r>
        <w:t/>
      </w:r>
    </w:p>
    <w:p>
      <w:pPr>
        <w:sectPr>
          <w:footerReference r:id="rId1223"/>
          <w:headerReference r:id="rId1224" w:type="default"/>
          <w:type w:val="nextPage"/>
          <w:pgSz w:w="17060" w:h="25400"/>
          <w:pgMar w:left="2580" w:top="2160" w:right="2580" w:bottom="2160" w:header="1860" w:footer="1860"/>
          <w:cols w:num="1"/>
        </w:sectPr>
      </w:pPr>
    </w:p>
    <w:p>
      <w:pPr>
        <w:pageBreakBefore w:val="off"/>
        <w:tabs/>
        <w:wordWrap w:val="off"/>
        <w:spacing w:before="9480" w:after="0" w:line="960" w:lineRule="atLeast"/>
        <w:ind w:left="0" w:right="0"/>
        <w:jc w:val="both"/>
        <w:textAlignment w:val="baseline"/>
        <w:rPr>
          <w:sz w:val="50"/>
        </w:rPr>
      </w:pPr>
      <w:bookmarkStart w:name="" w:id="14050"/>
      <w:r>
        <w:rPr>
          <w:rFonts w:ascii="黑体" w:hAnsi="黑体" w:cs="黑体" w:eastAsia="黑体"/>
          <w:sz w:val="50"/>
          <w:spacing w:val="0"/>
          <w:color w:val="8fa7cd"/>
          <w:b w:val="on"/>
          <w:i w:val="off"/>
        </w:rPr>
        <w:t>健康是人生第一财富。</w:t>
      </w:r>
      <w:bookmarkEnd w:id="14050"/>
    </w:p>
    <w:p>
      <w:pPr>
        <w:pageBreakBefore w:val="off"/>
        <w:tabs/>
        <w:wordWrap w:val="off"/>
        <w:spacing w:before="0" w:after="0" w:line="960" w:lineRule="exact"/>
        <w:ind w:left="0" w:right="0"/>
        <w:jc w:val="both"/>
        <w:textAlignment w:val="baseline"/>
        <w:rPr>
          <w:sz w:val="50"/>
        </w:rPr>
      </w:pPr>
      <w:bookmarkStart w:name="" w:id="14051"/>
      <w:r>
        <w:rPr>
          <w:rFonts w:ascii="宋体" w:hAnsi="宋体" w:cs="宋体" w:eastAsia="宋体"/>
          <w:sz w:val="50"/>
          <w:spacing w:val="0"/>
          <w:color w:val="000000"/>
          <w:b w:val="off"/>
          <w:i w:val="off"/>
        </w:rPr>
        <w:t/>
      </w:r>
      <w:bookmarkEnd w:id="14051"/>
    </w:p>
    <w:p>
      <w:pPr>
        <w:pageBreakBefore w:val="off"/>
        <w:tabs/>
        <w:wordWrap w:val="off"/>
        <w:spacing w:before="0" w:after="0" w:line="960" w:lineRule="atLeast"/>
        <w:ind w:left="0" w:right="2680"/>
        <w:jc w:val="right"/>
        <w:textAlignment w:val="baseline"/>
        <w:rPr>
          <w:sz w:val="45"/>
        </w:rPr>
      </w:pPr>
      <w:bookmarkStart w:name="" w:id="14052"/>
      <w:r>
        <w:rPr>
          <w:rFonts w:ascii="黑体" w:hAnsi="黑体" w:cs="黑体" w:eastAsia="黑体"/>
          <w:sz w:val="45"/>
          <w:spacing w:val="0"/>
          <w:color w:val="8fa7cd"/>
          <w:b w:val="off"/>
          <w:i w:val="off"/>
        </w:rPr>
        <w:t>————拉尔夫·沃尔多·爱默生</w:t>
      </w:r>
      <w:bookmarkEnd w:id="14052"/>
    </w:p>
    <w:p>
      <w:r>
        <w:t/>
      </w:r>
    </w:p>
    <w:p>
      <w:pPr>
        <w:sectPr>
          <w:footerReference r:id="rId1225"/>
          <w:headerReference r:id="rId1226" w:type="default"/>
          <w:type w:val="nextPage"/>
          <w:pgSz w:w="17340" w:h="25540"/>
          <w:pgMar w:left="2120" w:top="2180" w:right="2120" w:bottom="2180" w:header="1880" w:footer="1880"/>
          <w:cols w:num="1"/>
        </w:sectPr>
      </w:pPr>
    </w:p>
    <w:p>
      <w:pPr>
        <w:pageBreakBefore w:val="off"/>
        <w:tabs/>
        <w:wordWrap w:val="off"/>
        <w:spacing w:before="0" w:after="0" w:line="500" w:lineRule="atLeast"/>
        <w:ind w:left="0" w:right="0"/>
        <w:jc w:val="right"/>
        <w:textAlignment w:val="baseline"/>
        <w:rPr>
          <w:sz w:val="35"/>
        </w:rPr>
      </w:pPr>
      <w:bookmarkStart w:name="" w:id="14053"/>
      <w:r>
        <w:rPr>
          <w:rFonts w:ascii="黑体" w:hAnsi="黑体" w:cs="黑体" w:eastAsia="黑体"/>
          <w:sz w:val="35"/>
          <w:spacing w:val="0"/>
          <w:color w:val="a9accb"/>
          <w:b w:val="off"/>
          <w:i w:val="off"/>
        </w:rPr>
        <w:t>第十章女性/男性健康管理</w:t>
      </w:r>
      <w:bookmarkEnd w:id="14053"/>
    </w:p>
    <w:p>
      <w:pPr>
        <w:pageBreakBefore w:val="off"/>
        <w:tabs/>
        <w:wordWrap w:val="off"/>
        <w:spacing w:before="0" w:after="0" w:line="680" w:lineRule="exact"/>
        <w:ind w:left="0" w:right="0"/>
        <w:jc w:val="right"/>
        <w:textAlignment w:val="baseline"/>
        <w:rPr>
          <w:sz w:val="56"/>
        </w:rPr>
      </w:pPr>
      <w:bookmarkStart w:name="" w:id="14054"/>
      <w:r>
        <w:rPr>
          <w:rFonts w:ascii="宋体" w:hAnsi="宋体" w:cs="宋体" w:eastAsia="宋体"/>
          <w:sz w:val="56"/>
          <w:spacing w:val="0"/>
          <w:color w:val="000000"/>
          <w:b w:val="off"/>
          <w:i w:val="off"/>
        </w:rPr>
        <w:t/>
      </w:r>
      <w:bookmarkEnd w:id="14054"/>
    </w:p>
    <w:p>
      <w:pPr>
        <w:pageBreakBefore w:val="off"/>
        <w:tabs/>
        <w:wordWrap w:val="off"/>
        <w:spacing w:before="0" w:after="0" w:line="680" w:lineRule="exact"/>
        <w:ind w:left="0" w:right="0"/>
        <w:jc w:val="right"/>
        <w:textAlignment w:val="baseline"/>
        <w:rPr>
          <w:sz w:val="56"/>
        </w:rPr>
      </w:pPr>
      <w:bookmarkStart w:name="" w:id="14055"/>
      <w:r>
        <w:rPr>
          <w:rFonts w:ascii="宋体" w:hAnsi="宋体" w:cs="宋体" w:eastAsia="宋体"/>
          <w:sz w:val="56"/>
          <w:spacing w:val="0"/>
          <w:color w:val="000000"/>
          <w:b w:val="off"/>
          <w:i w:val="off"/>
        </w:rPr>
        <w:t/>
      </w:r>
      <w:bookmarkEnd w:id="14055"/>
    </w:p>
    <w:p>
      <w:pPr>
        <w:pageBreakBefore w:val="off"/>
        <w:tabs/>
        <w:wordWrap w:val="off"/>
        <w:spacing w:before="0" w:after="0" w:line="680" w:lineRule="exact"/>
        <w:ind w:left="0" w:right="0"/>
        <w:jc w:val="right"/>
        <w:textAlignment w:val="baseline"/>
        <w:rPr>
          <w:sz w:val="56"/>
        </w:rPr>
      </w:pPr>
      <w:bookmarkStart w:name="" w:id="14056"/>
      <w:r>
        <w:rPr>
          <w:rFonts w:ascii="宋体" w:hAnsi="宋体" w:cs="宋体" w:eastAsia="宋体"/>
          <w:sz w:val="56"/>
          <w:spacing w:val="0"/>
          <w:color w:val="000000"/>
          <w:b w:val="off"/>
          <w:i w:val="off"/>
        </w:rPr>
        <w:t/>
      </w:r>
      <w:bookmarkEnd w:id="14056"/>
    </w:p>
    <w:p>
      <w:pPr>
        <w:pageBreakBefore w:val="off"/>
        <w:tabs/>
        <w:wordWrap w:val="off"/>
        <w:spacing w:before="0" w:after="0" w:line="680" w:lineRule="exact"/>
        <w:ind w:left="0" w:right="0"/>
        <w:jc w:val="right"/>
        <w:textAlignment w:val="baseline"/>
        <w:rPr>
          <w:sz w:val="56"/>
        </w:rPr>
      </w:pPr>
      <w:bookmarkStart w:name="" w:id="14057"/>
      <w:r>
        <w:rPr>
          <w:rFonts w:ascii="宋体" w:hAnsi="宋体" w:cs="宋体" w:eastAsia="宋体"/>
          <w:sz w:val="56"/>
          <w:spacing w:val="0"/>
          <w:color w:val="000000"/>
          <w:b w:val="off"/>
          <w:i w:val="off"/>
        </w:rPr>
        <w:t/>
      </w:r>
      <w:bookmarkEnd w:id="14057"/>
    </w:p>
    <w:p>
      <w:pPr>
        <w:pageBreakBefore w:val="off"/>
        <w:tabs/>
        <w:wordWrap w:val="off"/>
        <w:spacing w:before="0" w:after="0" w:line="680" w:lineRule="exact"/>
        <w:ind w:left="0" w:right="0"/>
        <w:jc w:val="right"/>
        <w:textAlignment w:val="baseline"/>
        <w:rPr>
          <w:sz w:val="56"/>
        </w:rPr>
      </w:pPr>
      <w:bookmarkStart w:name="" w:id="14058"/>
      <w:r>
        <w:rPr>
          <w:rFonts w:ascii="宋体" w:hAnsi="宋体" w:cs="宋体" w:eastAsia="宋体"/>
          <w:sz w:val="56"/>
          <w:spacing w:val="0"/>
          <w:color w:val="000000"/>
          <w:b w:val="off"/>
          <w:i w:val="off"/>
        </w:rPr>
        <w:t/>
      </w:r>
      <w:bookmarkEnd w:id="14058"/>
    </w:p>
    <w:p>
      <w:pPr>
        <w:pageBreakBefore w:val="off"/>
        <w:tabs/>
        <w:wordWrap w:val="off"/>
        <w:spacing w:before="0" w:after="0" w:line="680" w:lineRule="exact"/>
        <w:ind w:left="0" w:right="0"/>
        <w:jc w:val="right"/>
        <w:textAlignment w:val="baseline"/>
        <w:rPr>
          <w:sz w:val="56"/>
        </w:rPr>
      </w:pPr>
      <w:bookmarkStart w:name="" w:id="14059"/>
      <w:r>
        <w:rPr>
          <w:rFonts w:ascii="宋体" w:hAnsi="宋体" w:cs="宋体" w:eastAsia="宋体"/>
          <w:sz w:val="56"/>
          <w:spacing w:val="0"/>
          <w:color w:val="000000"/>
          <w:b w:val="off"/>
          <w:i w:val="off"/>
        </w:rPr>
        <w:t/>
      </w:r>
      <w:bookmarkEnd w:id="14059"/>
    </w:p>
    <w:p>
      <w:pPr>
        <w:pageBreakBefore w:val="off"/>
        <w:tabs/>
        <w:wordWrap w:val="off"/>
        <w:spacing w:before="0" w:after="0" w:line="760" w:lineRule="atLeast"/>
        <w:ind w:left="40" w:right="7280" w:firstLine="3600"/>
        <w:jc w:val="both"/>
        <w:textAlignment w:val="baseline"/>
        <w:rPr>
          <w:sz w:val="56"/>
        </w:rPr>
      </w:pPr>
      <w:bookmarkStart w:name="" w:id="14060"/>
      <w:r>
        <w:rPr>
          <w:rFonts w:ascii="黑体" w:hAnsi="黑体" w:cs="黑体" w:eastAsia="黑体"/>
          <w:sz w:val="56"/>
          <w:spacing w:val="0"/>
          <w:color w:val="a9accb"/>
          <w:b w:val="on"/>
          <w:i w:val="off"/>
        </w:rPr>
        <w:t>月经周期：</w:t>
      </w:r>
      <w:r>
        <w:rPr>
          <w:rFonts w:ascii="黑体" w:hAnsi="黑体" w:cs="黑体" w:eastAsia="黑体"/>
          <w:sz w:val="56"/>
          <w:spacing w:val="0"/>
          <w:color w:val="a9accb"/>
          <w:b w:val="on"/>
          <w:i w:val="off"/>
        </w:rPr>
        <w:t>086</w:t>
      </w:r>
      <w:r>
        <mc:AlternateContent>
          <mc:Choice Requires="wps">
            <w:drawing>
              <wp:anchor allowOverlap="true" layoutInCell="true" locked="false" simplePos="false" behindDoc="false" relativeHeight="251659264" distL="0" distR="0" distT="0" distB="0">
                <wp:simplePos x="0" y="0"/>
                <wp:positionH relativeFrom="page">
                  <wp:posOffset>3327400</wp:posOffset>
                </wp:positionH>
                <wp:positionV relativeFrom="paragraph">
                  <wp:posOffset>647700</wp:posOffset>
                </wp:positionV>
                <wp:extent cx="3784600" cy="533400"/>
                <wp:wrapNone/>
                <wp:docPr id="171" name="文本框 171"/>
                <a:graphic xmlns:a="http://schemas.openxmlformats.org/drawingml/2006/main">
                  <a:graphicData uri="http://schemas.microsoft.com/office/word/2010/wordprocessingShape">
                    <wps:wsp>
                      <wps:cNvSpPr txBox="true"/>
                      <wps:spPr>
                        <a:xfrm>
                          <a:off x="0" y="0"/>
                          <a:ext cx="3784600" cy="533400"/>
                        </a:xfrm>
                        <a:prstGeom prst="rect">
                          <a:avLst/>
                        </a:prstGeom>
                        <a:noFill/>
                        <a:ln w="6350">
                          <a:noFill/>
                        </a:ln>
                      </wps:spPr>
                      <wps:txbx>
                        <w:txbxContent>
                          <w:p>
                            <w:pPr>
                              <w:pageBreakBefore w:val="off"/>
                              <w:tabs/>
                              <w:wordWrap w:val="off"/>
                              <w:spacing w:before="0" w:after="0" w:line="760" w:lineRule="atLeast"/>
                              <w:ind w:left="0" w:right="0"/>
                              <w:jc w:val="both"/>
                              <w:textAlignment w:val="baseline"/>
                              <w:rPr>
                                <w:sz w:val="56"/>
                              </w:rPr>
                            </w:pPr>
                            <w:bookmarkStart w:name="" w:id="14061"/>
                            <w:r>
                              <w:rPr>
                                <w:rFonts w:ascii="黑体" w:hAnsi="黑体" w:cs="黑体" w:eastAsia="黑体"/>
                                <w:sz w:val="56"/>
                                <w:spacing w:val="0"/>
                                <w:color w:val="a9accb"/>
                                <w:b w:val="on"/>
                                <w:i w:val="off"/>
                              </w:rPr>
                              <w:t>如何利用月经周期养生</w:t>
                            </w:r>
                            <w:bookmarkEnd w:id="14061"/>
                          </w:p>
                        </w:txbxContent>
                      </wps:txbx>
                      <wps:bodyPr wrap="square" lIns="0" rIns="0" tIns="0" bIns="0" vert="horz" anchor="t">
                        <a:noAutofit/>
                      </wps:bodyPr>
                    </wps:wsp>
                  </a:graphicData>
                </a:graphic>
              </wp:anchor>
            </w:drawing>
          </mc:Choice>
          <mc:Fallback>
            <w:pict>
              <v:shape type="#_x0000_t202" filled="f" stroked="f" style="margin-left:262pt;margin-top:51pt;width:298pt;height:4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60" w:lineRule="atLeast"/>
                        <w:ind w:left="0" w:right="0"/>
                        <w:jc w:val="both"/>
                        <w:textAlignment w:val="baseline"/>
                        <w:rPr>
                          <w:sz w:val="56"/>
                        </w:rPr>
                      </w:pPr>
                      <w:bookmarkStart w:name="" w:id="14062"/>
                      <w:r>
                        <w:rPr>
                          <w:rFonts w:ascii="黑体" w:hAnsi="黑体" w:cs="黑体" w:eastAsia="黑体"/>
                          <w:sz w:val="56"/>
                          <w:spacing w:val="0"/>
                          <w:color w:val="a9accb"/>
                          <w:b w:val="on"/>
                          <w:i w:val="off"/>
                        </w:rPr>
                        <w:t>如何利用月经周期养生</w:t>
                      </w:r>
                      <w:bookmarkEnd w:id="14062"/>
                    </w:p>
                  </w:txbxContent>
                </v:textbox>
              </v:shape>
            </w:pict>
          </mc:Fallback>
        </mc:AlternateContent>
      </w:r>
      <w:bookmarkEnd w:id="14060"/>
    </w:p>
    <w:p>
      <w:pPr>
        <w:pageBreakBefore w:val="off"/>
        <w:tabs/>
        <w:wordWrap w:val="off"/>
        <w:spacing w:before="0" w:after="0" w:line="680" w:lineRule="exact"/>
        <w:ind w:left="0" w:right="0"/>
        <w:jc w:val="both"/>
        <w:textAlignment w:val="baseline"/>
        <w:rPr>
          <w:sz w:val="56"/>
        </w:rPr>
      </w:pPr>
      <w:bookmarkStart w:name="" w:id="14063"/>
      <w:r>
        <w:rPr>
          <w:rFonts w:ascii="宋体" w:hAnsi="宋体" w:cs="宋体" w:eastAsia="宋体"/>
          <w:sz w:val="56"/>
          <w:spacing w:val="0"/>
          <w:color w:val="000000"/>
          <w:b w:val="off"/>
          <w:i w:val="off"/>
        </w:rPr>
        <w:t/>
      </w:r>
      <w:bookmarkEnd w:id="14063"/>
    </w:p>
    <w:p>
      <w:pPr>
        <w:pageBreakBefore w:val="off"/>
        <w:tabs/>
        <w:wordWrap w:val="off"/>
        <w:spacing w:before="0" w:after="0" w:line="680" w:lineRule="exact"/>
        <w:ind w:left="0" w:right="0"/>
        <w:jc w:val="both"/>
        <w:textAlignment w:val="baseline"/>
        <w:rPr>
          <w:sz w:val="56"/>
        </w:rPr>
      </w:pPr>
      <w:bookmarkStart w:name="" w:id="14064"/>
      <w:r>
        <w:rPr>
          <w:rFonts w:ascii="宋体" w:hAnsi="宋体" w:cs="宋体" w:eastAsia="宋体"/>
          <w:sz w:val="56"/>
          <w:spacing w:val="0"/>
          <w:color w:val="000000"/>
          <w:b w:val="off"/>
          <w:i w:val="off"/>
        </w:rPr>
        <w:t/>
      </w:r>
      <w:bookmarkEnd w:id="14064"/>
    </w:p>
    <w:p>
      <w:pPr>
        <w:pageBreakBefore w:val="off"/>
        <w:tabs/>
        <w:wordWrap w:val="off"/>
        <w:spacing w:before="0" w:after="0" w:line="820" w:lineRule="atLeast"/>
        <w:ind w:left="40" w:right="40" w:firstLine="820"/>
        <w:jc w:val="both"/>
        <w:textAlignment w:val="baseline"/>
        <w:rPr>
          <w:sz w:val="40"/>
        </w:rPr>
      </w:pPr>
      <w:bookmarkStart w:name="" w:id="14065"/>
      <w:r>
        <w:rPr>
          <w:rFonts w:ascii="宋体" w:hAnsi="宋体" w:cs="宋体" w:eastAsia="宋体"/>
          <w:sz w:val="40"/>
          <w:spacing w:val="0"/>
          <w:color w:val="000000"/>
          <w:b w:val="off"/>
          <w:i w:val="off"/>
        </w:rPr>
        <w:t>当代女性，无论是职业女性还是全职妈妈，都展现出了比男性更有执行</w:t>
      </w:r>
      <w:r>
        <w:rPr>
          <w:rFonts w:ascii="宋体" w:hAnsi="宋体" w:cs="宋体" w:eastAsia="宋体"/>
          <w:sz w:val="40"/>
          <w:spacing w:val="0"/>
          <w:color w:val="000000"/>
          <w:b w:val="off"/>
          <w:i w:val="off"/>
        </w:rPr>
        <w:t>力的一面。但是，当我们习惯于用钟表衡量时间、规划节点时，我们是否忘记</w:t>
      </w:r>
      <w:r>
        <w:rPr>
          <w:rFonts w:ascii="宋体" w:hAnsi="宋体" w:cs="宋体" w:eastAsia="宋体"/>
          <w:sz w:val="40"/>
          <w:spacing w:val="0"/>
          <w:color w:val="000000"/>
          <w:b w:val="off"/>
          <w:i w:val="off"/>
        </w:rPr>
        <w:t>了感受身体自带的生物节律?这个节律就是月经周期。</w:t>
      </w:r>
      <w:bookmarkEnd w:id="14065"/>
    </w:p>
    <w:p>
      <w:pPr>
        <w:pageBreakBefore w:val="off"/>
        <w:tabs/>
        <w:wordWrap w:val="off"/>
        <w:spacing w:before="0" w:after="0" w:line="820" w:lineRule="atLeast"/>
        <w:ind w:left="40" w:right="60" w:firstLine="820"/>
        <w:jc w:val="both"/>
        <w:textAlignment w:val="baseline"/>
        <w:rPr>
          <w:sz w:val="40"/>
        </w:rPr>
      </w:pPr>
      <w:bookmarkStart w:name="" w:id="14066"/>
      <w:r>
        <w:rPr>
          <w:rFonts w:ascii="宋体" w:hAnsi="宋体" w:cs="宋体" w:eastAsia="宋体"/>
          <w:sz w:val="40"/>
          <w:spacing w:val="0"/>
          <w:color w:val="000000"/>
          <w:b w:val="off"/>
          <w:i w:val="off"/>
        </w:rPr>
        <w:t>对女性来说，月经周期从来不是一种“负担”，而是一个与生俱来的“生</w:t>
      </w:r>
      <w:r>
        <w:rPr>
          <w:rFonts w:ascii="宋体" w:hAnsi="宋体" w:cs="宋体" w:eastAsia="宋体"/>
          <w:sz w:val="40"/>
          <w:spacing w:val="0"/>
          <w:color w:val="000000"/>
          <w:b w:val="off"/>
          <w:i w:val="off"/>
        </w:rPr>
        <w:t>命导航系统”，它牵动着激素水平的涨落、情绪的起伏、能量的流转，甚至决</w:t>
      </w:r>
      <w:r>
        <w:rPr>
          <w:rFonts w:ascii="宋体" w:hAnsi="宋体" w:cs="宋体" w:eastAsia="宋体"/>
          <w:sz w:val="40"/>
          <w:spacing w:val="0"/>
          <w:color w:val="000000"/>
          <w:b w:val="off"/>
          <w:i w:val="off"/>
        </w:rPr>
        <w:t>策的敏锐与模糊，却时常被我们忽视。</w:t>
      </w:r>
      <w:bookmarkEnd w:id="14066"/>
    </w:p>
    <w:p>
      <w:pPr>
        <w:pageBreakBefore w:val="off"/>
        <w:tabs/>
        <w:wordWrap w:val="off"/>
        <w:spacing w:before="0" w:after="0" w:line="820" w:lineRule="atLeast"/>
        <w:ind w:left="40" w:right="80" w:firstLine="820"/>
        <w:jc w:val="both"/>
        <w:textAlignment w:val="baseline"/>
        <w:rPr>
          <w:sz w:val="40"/>
        </w:rPr>
      </w:pPr>
      <w:bookmarkStart w:name="" w:id="14067"/>
      <w:r>
        <w:rPr>
          <w:rFonts w:ascii="宋体" w:hAnsi="宋体" w:cs="宋体" w:eastAsia="宋体"/>
          <w:sz w:val="40"/>
          <w:spacing w:val="0"/>
          <w:color w:val="000000"/>
          <w:b w:val="off"/>
          <w:i w:val="off"/>
        </w:rPr>
        <w:t>你是否也曾好奇：为什么自己有时候状态特别好，灵感大爆发，有时候</w:t>
      </w:r>
      <w:r>
        <w:rPr>
          <w:rFonts w:ascii="宋体" w:hAnsi="宋体" w:cs="宋体" w:eastAsia="宋体"/>
          <w:sz w:val="40"/>
          <w:spacing w:val="0"/>
          <w:color w:val="000000"/>
          <w:b w:val="off"/>
          <w:i w:val="off"/>
        </w:rPr>
        <w:t>却连起床都需要意志力的动员?这不是状态失衡，而是身体发出的温柔提醒：</w:t>
      </w:r>
      <w:r>
        <w:rPr>
          <w:rFonts w:ascii="宋体" w:hAnsi="宋体" w:cs="宋体" w:eastAsia="宋体"/>
          <w:sz w:val="40"/>
          <w:spacing w:val="0"/>
          <w:color w:val="000000"/>
          <w:b w:val="off"/>
          <w:i w:val="off"/>
        </w:rPr>
        <w:t>“请倾听我，跟随我的节律，满足我的需求，这样可能你就不会那么累了。”</w:t>
      </w:r>
      <w:bookmarkEnd w:id="14067"/>
    </w:p>
    <w:p>
      <w:pPr>
        <w:pageBreakBefore w:val="off"/>
        <w:tabs/>
        <w:wordWrap w:val="off"/>
        <w:spacing w:before="0" w:after="0" w:line="820" w:lineRule="atLeast"/>
        <w:ind w:left="40" w:right="80" w:firstLine="820"/>
        <w:jc w:val="both"/>
        <w:textAlignment w:val="baseline"/>
        <w:rPr>
          <w:sz w:val="40"/>
        </w:rPr>
      </w:pPr>
      <w:bookmarkStart w:name="" w:id="14068"/>
      <w:r>
        <w:rPr>
          <w:rFonts w:ascii="宋体" w:hAnsi="宋体" w:cs="宋体" w:eastAsia="宋体"/>
          <w:sz w:val="40"/>
          <w:spacing w:val="0"/>
          <w:color w:val="000000"/>
          <w:b w:val="off"/>
          <w:i w:val="off"/>
        </w:rPr>
        <w:t>在这个持续高压、追求效率的社会，我们往往会用一种恒定的节奏来要</w:t>
      </w:r>
      <w:r>
        <w:rPr>
          <w:rFonts w:ascii="宋体" w:hAnsi="宋体" w:cs="宋体" w:eastAsia="宋体"/>
          <w:sz w:val="40"/>
          <w:spacing w:val="0"/>
          <w:color w:val="000000"/>
          <w:b w:val="off"/>
          <w:i w:val="off"/>
        </w:rPr>
        <w:t>求自己，试图每天都一样做事高效、情绪稳定、精力充沛，却忽略了女性的身</w:t>
      </w:r>
      <w:r>
        <w:rPr>
          <w:rFonts w:ascii="宋体" w:hAnsi="宋体" w:cs="宋体" w:eastAsia="宋体"/>
          <w:sz w:val="40"/>
          <w:spacing w:val="0"/>
          <w:color w:val="000000"/>
          <w:b w:val="off"/>
          <w:i w:val="off"/>
        </w:rPr>
        <w:t>体本质上是周期性的生命之流，有起伏、有节奏。</w:t>
      </w:r>
      <w:bookmarkEnd w:id="14068"/>
    </w:p>
    <w:p>
      <w:pPr>
        <w:pageBreakBefore w:val="off"/>
        <w:tabs/>
        <w:wordWrap w:val="off"/>
        <w:spacing w:before="0" w:after="0" w:line="820" w:lineRule="atLeast"/>
        <w:ind w:left="40" w:right="100" w:firstLine="820"/>
        <w:jc w:val="both"/>
        <w:textAlignment w:val="baseline"/>
        <w:rPr>
          <w:sz w:val="40"/>
        </w:rPr>
      </w:pPr>
      <w:bookmarkStart w:name="" w:id="14069"/>
      <w:r>
        <w:rPr>
          <w:rFonts w:ascii="宋体" w:hAnsi="宋体" w:cs="宋体" w:eastAsia="宋体"/>
          <w:sz w:val="40"/>
          <w:spacing w:val="0"/>
          <w:color w:val="000000"/>
          <w:b w:val="off"/>
          <w:i w:val="off"/>
        </w:rPr>
        <w:t>月经周期是女性的重要生物节律，这个节律是由雌激素和孕激素的剧烈</w:t>
      </w:r>
      <w:r>
        <w:rPr>
          <w:rFonts w:ascii="宋体" w:hAnsi="宋体" w:cs="宋体" w:eastAsia="宋体"/>
          <w:sz w:val="40"/>
          <w:spacing w:val="0"/>
          <w:color w:val="000000"/>
          <w:b w:val="off"/>
          <w:i w:val="off"/>
        </w:rPr>
        <w:t>波动造成的。雌激素和孕激素是女性的主要性激素，影响情绪的起伏和行为的</w:t>
      </w:r>
      <w:r>
        <w:rPr>
          <w:rFonts w:ascii="宋体" w:hAnsi="宋体" w:cs="宋体" w:eastAsia="宋体"/>
          <w:sz w:val="40"/>
          <w:spacing w:val="0"/>
          <w:color w:val="000000"/>
          <w:b w:val="off"/>
          <w:i w:val="off"/>
        </w:rPr>
        <w:t>决策。如何顺应这一天然的生理节律，通过科学养生让女性收获更好的身心状</w:t>
      </w:r>
      <w:r>
        <w:rPr>
          <w:rFonts w:ascii="宋体" w:hAnsi="宋体" w:cs="宋体" w:eastAsia="宋体"/>
          <w:sz w:val="40"/>
          <w:spacing w:val="0"/>
          <w:color w:val="000000"/>
          <w:b w:val="off"/>
          <w:i w:val="off"/>
        </w:rPr>
        <w:t>态呢?下面我们就来深入了解一下。</w:t>
      </w:r>
      <w:bookmarkEnd w:id="14069"/>
    </w:p>
    <w:p>
      <w:pPr>
        <w:pageBreakBefore w:val="off"/>
        <w:tabs/>
        <w:wordWrap w:val="off"/>
        <w:spacing w:before="0" w:after="0" w:line="840" w:lineRule="exact"/>
        <w:ind w:left="0" w:right="0"/>
        <w:jc w:val="both"/>
        <w:textAlignment w:val="baseline"/>
        <w:rPr>
          <w:sz w:val="40"/>
        </w:rPr>
      </w:pPr>
      <w:bookmarkStart w:name="" w:id="14070"/>
      <w:r>
        <w:rPr>
          <w:rFonts w:ascii="宋体" w:hAnsi="宋体" w:cs="宋体" w:eastAsia="宋体"/>
          <w:sz w:val="40"/>
          <w:spacing w:val="0"/>
          <w:color w:val="000000"/>
          <w:b w:val="off"/>
          <w:i w:val="off"/>
        </w:rPr>
        <w:t/>
      </w:r>
      <w:bookmarkEnd w:id="14070"/>
    </w:p>
    <w:p>
      <w:pPr>
        <w:pageBreakBefore w:val="off"/>
        <w:tabs/>
        <w:wordWrap w:val="off"/>
        <w:spacing w:before="0" w:after="0" w:line="840" w:lineRule="exact"/>
        <w:ind w:left="0" w:right="0"/>
        <w:jc w:val="both"/>
        <w:textAlignment w:val="baseline"/>
        <w:rPr>
          <w:sz w:val="40"/>
        </w:rPr>
      </w:pPr>
      <w:bookmarkStart w:name="" w:id="14071"/>
      <w:r>
        <w:rPr>
          <w:rFonts w:ascii="宋体" w:hAnsi="宋体" w:cs="宋体" w:eastAsia="宋体"/>
          <w:sz w:val="40"/>
          <w:spacing w:val="0"/>
          <w:color w:val="000000"/>
          <w:b w:val="off"/>
          <w:i w:val="off"/>
        </w:rPr>
        <w:t/>
      </w:r>
      <w:bookmarkEnd w:id="14071"/>
    </w:p>
    <w:p>
      <w:pPr>
        <w:pageBreakBefore w:val="off"/>
        <w:tabs/>
        <w:wordWrap w:val="off"/>
        <w:spacing w:before="0" w:after="0" w:line="580" w:lineRule="atLeast"/>
        <w:ind w:left="0" w:right="160"/>
        <w:jc w:val="right"/>
        <w:textAlignment w:val="baseline"/>
        <w:rPr>
          <w:sz w:val="43"/>
        </w:rPr>
      </w:pPr>
      <w:bookmarkStart w:name="" w:id="14072"/>
      <w:r>
        <w:rPr>
          <w:rFonts w:ascii="楷体" w:hAnsi="楷体" w:cs="楷体" w:eastAsia="楷体"/>
          <w:sz w:val="43"/>
          <w:spacing w:val="0"/>
          <w:color w:val="a9accb"/>
          <w:b w:val="off"/>
          <w:i w:val="off"/>
        </w:rPr>
        <w:t>583</w:t>
      </w:r>
      <w:bookmarkEnd w:id="14072"/>
    </w:p>
    <w:p>
      <w:r>
        <w:t/>
      </w:r>
    </w:p>
    <w:p>
      <w:pPr>
        <w:sectPr>
          <w:footerReference r:id="rId1227"/>
          <w:headerReference r:id="rId1228" w:type="default"/>
          <w:type w:val="nextPage"/>
          <w:pgSz w:w="17060" w:h="25400"/>
          <w:pgMar w:left="1520" w:top="1080" w:right="1520" w:bottom="1080" w:header="780" w:footer="780"/>
          <w:cols w:num="1"/>
        </w:sectPr>
      </w:pPr>
    </w:p>
    <w:p>
      <w:pPr>
        <w:pageBreakBefore w:val="off"/>
        <w:tabs/>
        <w:wordWrap w:val="off"/>
        <w:spacing w:before="0" w:after="0" w:line="460" w:lineRule="atLeast"/>
        <w:ind w:left="0" w:right="0"/>
        <w:jc w:val="both"/>
        <w:textAlignment w:val="baseline"/>
        <w:rPr>
          <w:sz w:val="34"/>
        </w:rPr>
      </w:pPr>
      <w:bookmarkStart w:name="" w:id="14073"/>
      <w:r>
        <w:rPr>
          <w:rFonts w:ascii="黑体" w:hAnsi="黑体" w:cs="黑体" w:eastAsia="黑体"/>
          <w:sz w:val="34"/>
          <w:spacing w:val="0"/>
          <w:color w:val="9daecd"/>
          <w:b w:val="off"/>
          <w:i w:val="off"/>
        </w:rPr>
        <w:t>第四部分家庭全周期健康管理</w:t>
      </w:r>
      <w:bookmarkEnd w:id="14073"/>
    </w:p>
    <w:p>
      <w:pPr>
        <w:pageBreakBefore w:val="off"/>
        <w:tabs/>
        <w:wordWrap w:val="off"/>
        <w:spacing w:before="0" w:after="0" w:line="760" w:lineRule="exact"/>
        <w:ind w:left="0" w:right="0"/>
        <w:jc w:val="both"/>
        <w:textAlignment w:val="baseline"/>
        <w:rPr>
          <w:sz w:val="42"/>
        </w:rPr>
      </w:pPr>
      <w:bookmarkStart w:name="" w:id="14074"/>
      <w:r>
        <w:rPr>
          <w:rFonts w:ascii="宋体" w:hAnsi="宋体" w:cs="宋体" w:eastAsia="宋体"/>
          <w:sz w:val="42"/>
          <w:spacing w:val="0"/>
          <w:color w:val="000000"/>
          <w:b w:val="off"/>
          <w:i w:val="off"/>
        </w:rPr>
        <w:t/>
      </w:r>
      <w:bookmarkEnd w:id="14074"/>
    </w:p>
    <w:p>
      <w:pPr>
        <w:pageBreakBefore w:val="off"/>
        <w:tabs/>
        <w:wordWrap w:val="off"/>
        <w:spacing w:before="0" w:after="0" w:line="760" w:lineRule="exact"/>
        <w:ind w:left="0" w:right="0"/>
        <w:jc w:val="both"/>
        <w:textAlignment w:val="baseline"/>
        <w:rPr>
          <w:sz w:val="42"/>
        </w:rPr>
      </w:pPr>
      <w:bookmarkStart w:name="" w:id="14075"/>
      <w:r>
        <w:rPr>
          <w:rFonts w:ascii="宋体" w:hAnsi="宋体" w:cs="宋体" w:eastAsia="宋体"/>
          <w:sz w:val="42"/>
          <w:spacing w:val="0"/>
          <w:color w:val="000000"/>
          <w:b w:val="off"/>
          <w:i w:val="off"/>
        </w:rPr>
        <w:t/>
      </w:r>
      <w:bookmarkEnd w:id="14075"/>
    </w:p>
    <w:p>
      <w:pPr>
        <w:pageBreakBefore w:val="off"/>
        <w:tabs/>
        <w:wordWrap w:val="off"/>
        <w:spacing w:before="0" w:after="0" w:line="760" w:lineRule="atLeast"/>
        <w:ind w:left="0" w:right="0"/>
        <w:jc w:val="both"/>
        <w:textAlignment w:val="baseline"/>
        <w:rPr>
          <w:sz w:val="42"/>
        </w:rPr>
      </w:pPr>
      <w:bookmarkStart w:name="" w:id="14076"/>
      <w:r>
        <w:rPr>
          <w:rFonts w:ascii="宋体" w:hAnsi="宋体" w:cs="宋体" w:eastAsia="宋体"/>
          <w:sz w:val="42"/>
          <w:spacing w:val="0"/>
          <w:color w:val="9daecd"/>
          <w:b w:val="off"/>
          <w:i w:val="off"/>
        </w:rPr>
        <w:t>周期地图：了解你的“四季轮回”</w:t>
      </w:r>
      <w:bookmarkEnd w:id="14076"/>
    </w:p>
    <w:p>
      <w:pPr>
        <w:pageBreakBefore w:val="off"/>
        <w:tabs/>
        <w:wordWrap w:val="off"/>
        <w:spacing w:before="0" w:after="0" w:line="760" w:lineRule="exact"/>
        <w:ind w:left="0" w:right="0"/>
        <w:jc w:val="both"/>
        <w:textAlignment w:val="baseline"/>
        <w:rPr>
          <w:sz w:val="42"/>
        </w:rPr>
      </w:pPr>
      <w:bookmarkStart w:name="" w:id="14077"/>
      <w:r>
        <w:rPr>
          <w:rFonts w:ascii="宋体" w:hAnsi="宋体" w:cs="宋体" w:eastAsia="宋体"/>
          <w:sz w:val="42"/>
          <w:spacing w:val="0"/>
          <w:color w:val="000000"/>
          <w:b w:val="off"/>
          <w:i w:val="off"/>
        </w:rPr>
        <w:t/>
      </w:r>
      <w:bookmarkEnd w:id="14077"/>
    </w:p>
    <w:p>
      <w:pPr>
        <w:pageBreakBefore w:val="off"/>
        <w:tabs/>
        <w:wordWrap w:val="off"/>
        <w:spacing w:before="0" w:after="0" w:line="760" w:lineRule="atLeast"/>
        <w:ind w:left="0" w:right="40" w:firstLine="820"/>
        <w:jc w:val="both"/>
        <w:textAlignment w:val="baseline"/>
        <w:rPr>
          <w:sz w:val="42"/>
        </w:rPr>
      </w:pPr>
      <w:bookmarkStart w:name="" w:id="14078"/>
      <w:r>
        <w:rPr>
          <w:rFonts w:ascii="宋体" w:hAnsi="宋体" w:cs="宋体" w:eastAsia="宋体"/>
          <w:sz w:val="42"/>
          <w:spacing w:val="0"/>
          <w:color w:val="000000"/>
          <w:b w:val="off"/>
          <w:i w:val="off"/>
        </w:rPr>
        <w:t>女性的月经周期平均为28天(正常范围为21~35天)，可以划分为四个</w:t>
      </w:r>
      <w:r>
        <w:rPr>
          <w:rFonts w:ascii="宋体" w:hAnsi="宋体" w:cs="宋体" w:eastAsia="宋体"/>
          <w:sz w:val="42"/>
          <w:spacing w:val="0"/>
          <w:color w:val="000000"/>
          <w:b w:val="off"/>
          <w:i w:val="off"/>
        </w:rPr>
        <w:t>阶段：月经期、卵泡期、排卵期和黄体期，每个阶段都赋予我们不同的身心特</w:t>
      </w:r>
      <w:r>
        <w:rPr>
          <w:rFonts w:ascii="宋体" w:hAnsi="宋体" w:cs="宋体" w:eastAsia="宋体"/>
          <w:sz w:val="42"/>
          <w:spacing w:val="0"/>
          <w:color w:val="000000"/>
          <w:b w:val="off"/>
          <w:i w:val="off"/>
        </w:rPr>
        <w:t>质。由于每个阶段的主导激素不同、身体反应不同，身体能量水平、情绪状</w:t>
      </w:r>
      <w:r>
        <w:rPr>
          <w:rFonts w:ascii="宋体" w:hAnsi="宋体" w:cs="宋体" w:eastAsia="宋体"/>
          <w:sz w:val="42"/>
          <w:spacing w:val="0"/>
          <w:color w:val="000000"/>
          <w:b w:val="off"/>
          <w:i w:val="off"/>
        </w:rPr>
        <w:t>态、食欲变化、代谢效率乃至睡眠质量都形成了天然的生活周期。与其对抗这</w:t>
      </w:r>
      <w:r>
        <w:rPr>
          <w:rFonts w:ascii="宋体" w:hAnsi="宋体" w:cs="宋体" w:eastAsia="宋体"/>
          <w:sz w:val="42"/>
          <w:spacing w:val="0"/>
          <w:color w:val="000000"/>
          <w:b w:val="off"/>
          <w:i w:val="off"/>
        </w:rPr>
        <w:t>种生理节律，不如善加利用————月经周期，其实是女性专属的健康优化系统。</w:t>
      </w:r>
      <w:bookmarkEnd w:id="14078"/>
    </w:p>
    <w:p>
      <w:pPr>
        <w:pageBreakBefore w:val="off"/>
        <w:tabs/>
        <w:wordWrap w:val="off"/>
        <w:spacing w:before="0" w:after="0" w:line="760" w:lineRule="exact"/>
        <w:ind w:left="0" w:right="0"/>
        <w:jc w:val="both"/>
        <w:textAlignment w:val="baseline"/>
        <w:rPr>
          <w:sz w:val="42"/>
        </w:rPr>
      </w:pPr>
      <w:bookmarkStart w:name="" w:id="14079"/>
      <w:r>
        <w:rPr>
          <w:rFonts w:ascii="宋体" w:hAnsi="宋体" w:cs="宋体" w:eastAsia="宋体"/>
          <w:sz w:val="42"/>
          <w:spacing w:val="0"/>
          <w:color w:val="000000"/>
          <w:b w:val="off"/>
          <w:i w:val="off"/>
        </w:rPr>
        <w:t/>
      </w:r>
      <w:bookmarkEnd w:id="14079"/>
    </w:p>
    <w:p>
      <w:pPr>
        <w:pageBreakBefore w:val="off"/>
        <w:tabs/>
        <w:wordWrap w:val="off"/>
        <w:spacing w:before="0" w:after="0" w:line="760" w:lineRule="atLeast"/>
        <w:ind w:left="860" w:right="0"/>
        <w:jc w:val="both"/>
        <w:textAlignment w:val="baseline"/>
        <w:rPr>
          <w:sz w:val="42"/>
        </w:rPr>
      </w:pPr>
      <w:bookmarkStart w:name="" w:id="14080"/>
      <w:r>
        <w:rPr>
          <w:rFonts w:ascii="宋体" w:hAnsi="宋体" w:cs="宋体" w:eastAsia="宋体"/>
          <w:sz w:val="42"/>
          <w:spacing w:val="0"/>
          <w:color w:val="9daecd"/>
          <w:b w:val="off"/>
          <w:i w:val="off"/>
        </w:rPr>
        <w:t>月经期(第1~5天)</w:t>
      </w:r>
      <w:bookmarkEnd w:id="14080"/>
    </w:p>
    <w:p>
      <w:pPr>
        <w:pageBreakBefore w:val="off"/>
        <w:tabs/>
        <w:wordWrap w:val="off"/>
        <w:spacing w:before="0" w:after="0" w:line="760" w:lineRule="atLeast"/>
        <w:ind w:left="0" w:right="0" w:firstLine="860"/>
        <w:jc w:val="both"/>
        <w:textAlignment w:val="baseline"/>
        <w:rPr>
          <w:sz w:val="42"/>
        </w:rPr>
      </w:pPr>
      <w:bookmarkStart w:name="" w:id="14081"/>
      <w:r>
        <w:rPr>
          <w:rFonts w:ascii="宋体" w:hAnsi="宋体" w:cs="宋体" w:eastAsia="宋体"/>
          <w:sz w:val="42"/>
          <w:spacing w:val="0"/>
          <w:color w:val="000000"/>
          <w:b w:val="off"/>
          <w:i w:val="off"/>
        </w:rPr>
        <w:t>月经期也叫卵泡早期，这一时期雌激素、孕激素水平都比较低，子宫内</w:t>
      </w:r>
      <w:r>
        <w:rPr>
          <w:rFonts w:ascii="宋体" w:hAnsi="宋体" w:cs="宋体" w:eastAsia="宋体"/>
          <w:sz w:val="42"/>
          <w:spacing w:val="0"/>
          <w:color w:val="000000"/>
          <w:b w:val="off"/>
          <w:i w:val="off"/>
        </w:rPr>
        <w:t>膜脱落，身体能量也处于最低状态，因此你会容易感到疲劳，做事动力不足，</w:t>
      </w:r>
      <w:r>
        <w:rPr>
          <w:rFonts w:ascii="宋体" w:hAnsi="宋体" w:cs="宋体" w:eastAsia="宋体"/>
          <w:sz w:val="42"/>
          <w:spacing w:val="0"/>
          <w:color w:val="000000"/>
          <w:b w:val="off"/>
          <w:i w:val="off"/>
        </w:rPr>
        <w:t>渴望温暖和休息。此时你的情绪也比较敏感、脆弱，甚至觉得“全世界都在与</w:t>
      </w:r>
      <w:r>
        <w:rPr>
          <w:rFonts w:ascii="宋体" w:hAnsi="宋体" w:cs="宋体" w:eastAsia="宋体"/>
          <w:sz w:val="42"/>
          <w:spacing w:val="0"/>
          <w:color w:val="000000"/>
          <w:b w:val="off"/>
          <w:i w:val="off"/>
        </w:rPr>
        <w:t>你为敌”。部分女性还会痛经，这进一步加重了其负面感受。所以，这一时期</w:t>
      </w:r>
      <w:r>
        <w:rPr>
          <w:rFonts w:ascii="宋体" w:hAnsi="宋体" w:cs="宋体" w:eastAsia="宋体"/>
          <w:sz w:val="42"/>
          <w:spacing w:val="0"/>
          <w:color w:val="000000"/>
          <w:b w:val="off"/>
          <w:i w:val="off"/>
        </w:rPr>
        <w:t>可以形象地概括为“冬季休整期”，我们要学会休息，减少高强度运动，选择</w:t>
      </w:r>
      <w:r>
        <w:rPr>
          <w:rFonts w:ascii="宋体" w:hAnsi="宋体" w:cs="宋体" w:eastAsia="宋体"/>
          <w:sz w:val="42"/>
          <w:spacing w:val="0"/>
          <w:color w:val="000000"/>
          <w:b w:val="off"/>
          <w:i w:val="off"/>
        </w:rPr>
        <w:t>舒缓的瑜伽、散步或冥想；补充营养，多摄入富含铁、镁的食物(如深绿色蔬</w:t>
      </w:r>
      <w:r>
        <w:rPr>
          <w:rFonts w:ascii="宋体" w:hAnsi="宋体" w:cs="宋体" w:eastAsia="宋体"/>
          <w:sz w:val="42"/>
          <w:spacing w:val="0"/>
          <w:color w:val="000000"/>
          <w:b w:val="off"/>
          <w:i w:val="off"/>
        </w:rPr>
        <w:t>菜、坚果等)。</w:t>
      </w:r>
      <w:bookmarkEnd w:id="14081"/>
    </w:p>
    <w:p>
      <w:pPr>
        <w:pageBreakBefore w:val="off"/>
        <w:tabs/>
        <w:wordWrap w:val="off"/>
        <w:spacing w:before="0" w:after="0" w:line="760" w:lineRule="exact"/>
        <w:ind w:left="0" w:right="0"/>
        <w:jc w:val="both"/>
        <w:textAlignment w:val="baseline"/>
        <w:rPr>
          <w:sz w:val="42"/>
        </w:rPr>
      </w:pPr>
      <w:bookmarkStart w:name="" w:id="14082"/>
      <w:r>
        <w:rPr>
          <w:rFonts w:ascii="宋体" w:hAnsi="宋体" w:cs="宋体" w:eastAsia="宋体"/>
          <w:sz w:val="42"/>
          <w:spacing w:val="0"/>
          <w:color w:val="000000"/>
          <w:b w:val="off"/>
          <w:i w:val="off"/>
        </w:rPr>
        <w:t/>
      </w:r>
      <w:bookmarkEnd w:id="14082"/>
    </w:p>
    <w:p>
      <w:pPr>
        <w:pageBreakBefore w:val="off"/>
        <w:tabs/>
        <w:wordWrap w:val="off"/>
        <w:spacing w:before="0" w:after="0" w:line="760" w:lineRule="atLeast"/>
        <w:ind w:left="920" w:right="0"/>
        <w:jc w:val="both"/>
        <w:textAlignment w:val="baseline"/>
        <w:rPr>
          <w:sz w:val="42"/>
        </w:rPr>
      </w:pPr>
      <w:bookmarkStart w:name="" w:id="14083"/>
      <w:r>
        <w:rPr>
          <w:rFonts w:ascii="宋体" w:hAnsi="宋体" w:cs="宋体" w:eastAsia="宋体"/>
          <w:sz w:val="42"/>
          <w:spacing w:val="0"/>
          <w:color w:val="9daecd"/>
          <w:b w:val="off"/>
          <w:i w:val="off"/>
        </w:rPr>
        <w:t>卵泡期(第6~13天)</w:t>
      </w:r>
      <w:bookmarkEnd w:id="14083"/>
    </w:p>
    <w:p>
      <w:pPr>
        <w:pageBreakBefore w:val="off"/>
        <w:tabs/>
        <w:wordWrap w:val="off"/>
        <w:spacing w:before="0" w:after="0" w:line="760" w:lineRule="atLeast"/>
        <w:ind w:left="80" w:right="0" w:firstLine="840"/>
        <w:jc w:val="both"/>
        <w:textAlignment w:val="baseline"/>
        <w:rPr>
          <w:sz w:val="42"/>
        </w:rPr>
      </w:pPr>
      <w:bookmarkStart w:name="" w:id="14084"/>
      <w:r>
        <w:rPr>
          <w:rFonts w:ascii="宋体" w:hAnsi="宋体" w:cs="宋体" w:eastAsia="宋体"/>
          <w:sz w:val="42"/>
          <w:spacing w:val="0"/>
          <w:color w:val="000000"/>
          <w:b w:val="off"/>
          <w:i w:val="off"/>
        </w:rPr>
        <w:t>卵泡期是月经后的第一个阶段，此时雌激素水平会慢慢上升并占据主导</w:t>
      </w:r>
      <w:r>
        <w:rPr>
          <w:rFonts w:ascii="宋体" w:hAnsi="宋体" w:cs="宋体" w:eastAsia="宋体"/>
          <w:sz w:val="42"/>
          <w:spacing w:val="0"/>
          <w:color w:val="000000"/>
          <w:b w:val="off"/>
          <w:i w:val="off"/>
        </w:rPr>
        <w:t>地位，孕激素也高于月经期。这一阶段可以被称为“春天蓄能期”，女性的情</w:t>
      </w:r>
      <w:r>
        <w:rPr>
          <w:rFonts w:ascii="宋体" w:hAnsi="宋体" w:cs="宋体" w:eastAsia="宋体"/>
          <w:sz w:val="42"/>
          <w:spacing w:val="0"/>
          <w:color w:val="000000"/>
          <w:b w:val="off"/>
          <w:i w:val="off"/>
        </w:rPr>
        <w:t>绪、专注力、能量水平会有明显提升。而且，在雌激素的作用下，脂肪的利用</w:t>
      </w:r>
      <w:r>
        <w:rPr>
          <w:rFonts w:ascii="宋体" w:hAnsi="宋体" w:cs="宋体" w:eastAsia="宋体"/>
          <w:sz w:val="42"/>
          <w:spacing w:val="0"/>
          <w:color w:val="000000"/>
          <w:b w:val="off"/>
          <w:i w:val="off"/>
        </w:rPr>
        <w:t>率增加、新陈代谢加快，减脂效率也会大幅提升。此外，雌激素还能有效促进</w:t>
      </w:r>
      <w:r>
        <w:rPr>
          <w:rFonts w:ascii="宋体" w:hAnsi="宋体" w:cs="宋体" w:eastAsia="宋体"/>
          <w:sz w:val="42"/>
          <w:spacing w:val="0"/>
          <w:color w:val="000000"/>
          <w:b w:val="off"/>
          <w:i w:val="off"/>
        </w:rPr>
        <w:t>肌肉修复与合成，强化代谢能力，这一阶段也是增长肌肉、提高运动成绩的</w:t>
      </w:r>
      <w:r>
        <w:rPr>
          <w:rFonts w:ascii="宋体" w:hAnsi="宋体" w:cs="宋体" w:eastAsia="宋体"/>
          <w:sz w:val="42"/>
          <w:spacing w:val="0"/>
          <w:color w:val="000000"/>
          <w:b w:val="off"/>
          <w:i w:val="off"/>
        </w:rPr>
        <w:t>时期。</w:t>
      </w:r>
      <w:bookmarkEnd w:id="14084"/>
    </w:p>
    <w:p>
      <w:pPr>
        <w:pageBreakBefore w:val="off"/>
        <w:tabs/>
        <w:wordWrap w:val="off"/>
        <w:spacing w:before="0" w:after="0" w:line="760" w:lineRule="exact"/>
        <w:ind w:left="0" w:right="0"/>
        <w:jc w:val="both"/>
        <w:textAlignment w:val="baseline"/>
        <w:rPr>
          <w:sz w:val="42"/>
        </w:rPr>
      </w:pPr>
      <w:bookmarkStart w:name="" w:id="14085"/>
      <w:r>
        <w:rPr>
          <w:rFonts w:ascii="宋体" w:hAnsi="宋体" w:cs="宋体" w:eastAsia="宋体"/>
          <w:sz w:val="42"/>
          <w:spacing w:val="0"/>
          <w:color w:val="000000"/>
          <w:b w:val="off"/>
          <w:i w:val="off"/>
        </w:rPr>
        <w:t/>
      </w:r>
      <w:bookmarkEnd w:id="14085"/>
    </w:p>
    <w:p>
      <w:pPr>
        <w:pageBreakBefore w:val="off"/>
        <w:tabs/>
        <w:wordWrap w:val="off"/>
        <w:spacing w:before="0" w:after="0" w:line="760" w:lineRule="exact"/>
        <w:ind w:left="0" w:right="0"/>
        <w:jc w:val="both"/>
        <w:textAlignment w:val="baseline"/>
        <w:rPr>
          <w:sz w:val="42"/>
        </w:rPr>
      </w:pPr>
      <w:bookmarkStart w:name="" w:id="14086"/>
      <w:r>
        <w:rPr>
          <w:rFonts w:ascii="宋体" w:hAnsi="宋体" w:cs="宋体" w:eastAsia="宋体"/>
          <w:sz w:val="42"/>
          <w:spacing w:val="0"/>
          <w:color w:val="000000"/>
          <w:b w:val="off"/>
          <w:i w:val="off"/>
        </w:rPr>
        <w:t/>
      </w:r>
      <w:bookmarkEnd w:id="14086"/>
    </w:p>
    <w:p>
      <w:pPr>
        <w:pageBreakBefore w:val="off"/>
        <w:tabs/>
        <w:wordWrap w:val="off"/>
        <w:spacing w:before="0" w:after="0" w:line="540" w:lineRule="atLeast"/>
        <w:ind w:left="140" w:right="0"/>
        <w:jc w:val="both"/>
        <w:textAlignment w:val="baseline"/>
        <w:rPr>
          <w:sz w:val="40"/>
        </w:rPr>
      </w:pPr>
      <w:bookmarkStart w:name="" w:id="14087"/>
      <w:r>
        <w:rPr>
          <w:rFonts w:ascii="仿宋" w:hAnsi="仿宋" w:cs="仿宋" w:eastAsia="仿宋"/>
          <w:sz w:val="40"/>
          <w:spacing w:val="0"/>
          <w:color w:val="9daecd"/>
          <w:b w:val="off"/>
          <w:i w:val="off"/>
        </w:rPr>
        <w:t>584</w:t>
      </w:r>
      <w:bookmarkEnd w:id="14087"/>
    </w:p>
    <w:p>
      <w:r>
        <w:t/>
      </w:r>
    </w:p>
    <w:p>
      <w:pPr>
        <w:sectPr>
          <w:footerReference r:id="rId1229"/>
          <w:headerReference r:id="rId1230" w:type="default"/>
          <w:type w:val="nextPage"/>
          <w:pgSz w:w="17340" w:h="25540"/>
          <w:pgMar w:left="1600" w:top="1080" w:right="1600" w:bottom="1080" w:header="780" w:footer="780"/>
          <w:cols w:num="1"/>
        </w:sectPr>
      </w:pPr>
    </w:p>
    <w:p>
      <w:pPr>
        <w:pageBreakBefore w:val="off"/>
        <w:tabs/>
        <w:wordWrap w:val="off"/>
        <w:spacing w:before="0" w:after="0" w:line="460" w:lineRule="atLeast"/>
        <w:ind w:left="0" w:right="0"/>
        <w:jc w:val="right"/>
        <w:textAlignment w:val="baseline"/>
        <w:rPr>
          <w:sz w:val="34"/>
        </w:rPr>
      </w:pPr>
      <w:bookmarkStart w:name="" w:id="14088"/>
      <w:r>
        <w:rPr>
          <w:rFonts w:ascii="黑体" w:hAnsi="黑体" w:cs="黑体" w:eastAsia="黑体"/>
          <w:sz w:val="34"/>
          <w:spacing w:val="0"/>
          <w:color w:val="000000"/>
          <w:b w:val="off"/>
          <w:i w:val="off"/>
        </w:rPr>
        <w:t>第十章女性/男性健康管理</w:t>
      </w:r>
      <w:bookmarkEnd w:id="14088"/>
    </w:p>
    <w:p>
      <w:pPr>
        <w:pageBreakBefore w:val="off"/>
        <w:tabs/>
        <w:wordWrap w:val="off"/>
        <w:spacing w:before="0" w:after="0" w:line="460" w:lineRule="exact"/>
        <w:ind w:left="0" w:right="0"/>
        <w:jc w:val="right"/>
        <w:textAlignment w:val="baseline"/>
        <w:rPr>
          <w:sz w:val="34"/>
        </w:rPr>
      </w:pPr>
      <w:bookmarkStart w:name="" w:id="14089"/>
      <w:r>
        <w:rPr>
          <w:rFonts w:ascii="宋体" w:hAnsi="宋体" w:cs="宋体" w:eastAsia="宋体"/>
          <w:sz w:val="34"/>
          <w:spacing w:val="0"/>
          <w:color w:val="000000"/>
          <w:b w:val="off"/>
          <w:i w:val="off"/>
        </w:rPr>
        <w:t/>
      </w:r>
      <w:bookmarkEnd w:id="14089"/>
    </w:p>
    <w:p>
      <w:pPr>
        <w:pageBreakBefore w:val="off"/>
        <w:tabs/>
        <w:wordWrap w:val="off"/>
        <w:spacing w:before="0" w:after="0" w:line="460" w:lineRule="exact"/>
        <w:ind w:left="0" w:right="0"/>
        <w:jc w:val="right"/>
        <w:textAlignment w:val="baseline"/>
        <w:rPr>
          <w:sz w:val="34"/>
        </w:rPr>
      </w:pPr>
      <w:bookmarkStart w:name="" w:id="14090"/>
      <w:r>
        <w:rPr>
          <w:rFonts w:ascii="宋体" w:hAnsi="宋体" w:cs="宋体" w:eastAsia="宋体"/>
          <w:sz w:val="34"/>
          <w:spacing w:val="0"/>
          <w:color w:val="000000"/>
          <w:b w:val="off"/>
          <w:i w:val="off"/>
        </w:rPr>
        <w:t/>
      </w:r>
      <w:bookmarkEnd w:id="14090"/>
    </w:p>
    <w:p>
      <w:pPr>
        <w:pageBreakBefore w:val="off"/>
        <w:tabs/>
        <w:wordWrap w:val="off"/>
        <w:spacing w:before="0" w:after="0" w:line="460" w:lineRule="exact"/>
        <w:ind w:left="0" w:right="0"/>
        <w:jc w:val="right"/>
        <w:textAlignment w:val="baseline"/>
        <w:rPr>
          <w:sz w:val="34"/>
        </w:rPr>
      </w:pPr>
      <w:bookmarkStart w:name="" w:id="14091"/>
      <w:r>
        <w:rPr>
          <w:rFonts w:ascii="宋体" w:hAnsi="宋体" w:cs="宋体" w:eastAsia="宋体"/>
          <w:sz w:val="34"/>
          <w:spacing w:val="0"/>
          <w:color w:val="000000"/>
          <w:b w:val="off"/>
          <w:i w:val="off"/>
        </w:rPr>
        <w:t/>
      </w:r>
      <w:bookmarkEnd w:id="14091"/>
    </w:p>
    <w:p>
      <w:pPr>
        <w:pageBreakBefore w:val="off"/>
        <w:tabs/>
        <w:wordWrap w:val="off"/>
        <w:spacing w:before="0" w:after="0" w:line="620" w:lineRule="atLeast"/>
        <w:ind w:left="860" w:right="0"/>
        <w:jc w:val="both"/>
        <w:textAlignment w:val="baseline"/>
        <w:rPr>
          <w:sz w:val="46"/>
        </w:rPr>
      </w:pPr>
      <w:bookmarkStart w:name="" w:id="14092"/>
      <w:r>
        <w:rPr>
          <w:rFonts w:ascii="黑体" w:hAnsi="黑体" w:cs="黑体" w:eastAsia="黑体"/>
          <w:sz w:val="46"/>
          <w:spacing w:val="0"/>
          <w:color w:val="000000"/>
          <w:b w:val="on"/>
          <w:i w:val="off"/>
        </w:rPr>
        <w:t>排卵期(第14天±1天)</w:t>
      </w:r>
      <w:bookmarkEnd w:id="14092"/>
    </w:p>
    <w:p>
      <w:pPr>
        <w:pageBreakBefore w:val="off"/>
        <w:tabs/>
        <w:wordWrap w:val="off"/>
        <w:spacing w:before="0" w:after="0" w:line="780" w:lineRule="atLeast"/>
        <w:ind w:left="0" w:right="0" w:firstLine="860"/>
        <w:jc w:val="both"/>
        <w:textAlignment w:val="baseline"/>
        <w:rPr>
          <w:sz w:val="40"/>
        </w:rPr>
      </w:pPr>
      <w:bookmarkStart w:name="" w:id="14093"/>
      <w:r>
        <w:rPr>
          <w:rFonts w:ascii="宋体" w:hAnsi="宋体" w:cs="宋体" w:eastAsia="宋体"/>
          <w:sz w:val="40"/>
          <w:spacing w:val="0"/>
          <w:color w:val="000000"/>
          <w:b w:val="off"/>
          <w:i w:val="off"/>
        </w:rPr>
        <w:t>排卵期是自然留给女性的生育窗口，在这一时期，卵巢开始向外排出卵</w:t>
      </w:r>
      <w:r>
        <w:rPr>
          <w:rFonts w:ascii="宋体" w:hAnsi="宋体" w:cs="宋体" w:eastAsia="宋体"/>
          <w:sz w:val="40"/>
          <w:spacing w:val="0"/>
          <w:color w:val="000000"/>
          <w:b w:val="off"/>
          <w:i w:val="off"/>
        </w:rPr>
        <w:t>子，与此同时，雌激素水平也达到最高峰，黄体生成素短时激增，孕激素水平</w:t>
      </w:r>
      <w:r>
        <w:rPr>
          <w:rFonts w:ascii="宋体" w:hAnsi="宋体" w:cs="宋体" w:eastAsia="宋体"/>
          <w:sz w:val="40"/>
          <w:spacing w:val="0"/>
          <w:color w:val="000000"/>
          <w:b w:val="off"/>
          <w:i w:val="off"/>
        </w:rPr>
        <w:t>也开始稳步上升，为可能的受孕做准备。这一时期的女性处于“高能高敏感</w:t>
      </w:r>
      <w:r>
        <w:rPr>
          <w:rFonts w:ascii="宋体" w:hAnsi="宋体" w:cs="宋体" w:eastAsia="宋体"/>
          <w:sz w:val="40"/>
          <w:spacing w:val="0"/>
          <w:color w:val="000000"/>
          <w:b w:val="off"/>
          <w:i w:val="off"/>
        </w:rPr>
        <w:t>期”，会感受到基础体温升高(0.3~0.5℃)，皮肤状态变好，对气味、触觉等</w:t>
      </w:r>
      <w:r>
        <w:rPr>
          <w:rFonts w:ascii="宋体" w:hAnsi="宋体" w:cs="宋体" w:eastAsia="宋体"/>
          <w:sz w:val="40"/>
          <w:spacing w:val="0"/>
          <w:color w:val="000000"/>
          <w:b w:val="off"/>
          <w:i w:val="off"/>
        </w:rPr>
        <w:t>感官刺激更敏感。不过，由于激素水平过高或对激素波动较为敏感，部分女性</w:t>
      </w:r>
      <w:r>
        <w:rPr>
          <w:rFonts w:ascii="宋体" w:hAnsi="宋体" w:cs="宋体" w:eastAsia="宋体"/>
          <w:sz w:val="40"/>
          <w:spacing w:val="0"/>
          <w:color w:val="000000"/>
          <w:b w:val="off"/>
          <w:i w:val="off"/>
        </w:rPr>
        <w:t>可能会在这个阶段产生较大的情绪波动，多数人表现得兴奋、热情高涨，就像</w:t>
      </w:r>
      <w:r>
        <w:rPr>
          <w:rFonts w:ascii="宋体" w:hAnsi="宋体" w:cs="宋体" w:eastAsia="宋体"/>
          <w:sz w:val="40"/>
          <w:spacing w:val="0"/>
          <w:color w:val="000000"/>
          <w:b w:val="off"/>
          <w:i w:val="off"/>
        </w:rPr>
        <w:t>“炽热的夏天”，少数人会变得容易激动。</w:t>
      </w:r>
      <w:bookmarkEnd w:id="14093"/>
    </w:p>
    <w:p>
      <w:pPr>
        <w:pageBreakBefore w:val="off"/>
        <w:tabs/>
        <w:wordWrap w:val="off"/>
        <w:spacing w:before="0" w:after="0" w:line="800" w:lineRule="exact"/>
        <w:ind w:left="0" w:right="0"/>
        <w:jc w:val="both"/>
        <w:textAlignment w:val="baseline"/>
        <w:rPr>
          <w:sz w:val="40"/>
        </w:rPr>
      </w:pPr>
      <w:bookmarkStart w:name="" w:id="14094"/>
      <w:r>
        <w:rPr>
          <w:rFonts w:ascii="宋体" w:hAnsi="宋体" w:cs="宋体" w:eastAsia="宋体"/>
          <w:sz w:val="40"/>
          <w:spacing w:val="0"/>
          <w:color w:val="000000"/>
          <w:b w:val="off"/>
          <w:i w:val="off"/>
        </w:rPr>
        <w:t/>
      </w:r>
      <w:bookmarkEnd w:id="14094"/>
    </w:p>
    <w:p>
      <w:pPr>
        <w:pageBreakBefore w:val="off"/>
        <w:tabs/>
        <w:wordWrap w:val="off"/>
        <w:spacing w:before="0" w:after="0" w:line="660" w:lineRule="atLeast"/>
        <w:ind w:left="860" w:right="0"/>
        <w:jc w:val="both"/>
        <w:textAlignment w:val="baseline"/>
        <w:rPr>
          <w:sz w:val="46"/>
        </w:rPr>
      </w:pPr>
      <w:bookmarkStart w:name="" w:id="14095"/>
      <w:r>
        <w:rPr>
          <w:rFonts w:ascii="宋体" w:hAnsi="宋体" w:cs="宋体" w:eastAsia="宋体"/>
          <w:sz w:val="46"/>
          <w:spacing w:val="0"/>
          <w:color w:val="000000"/>
          <w:b w:val="on"/>
          <w:i w:val="off"/>
        </w:rPr>
        <w:t>黄体期</w:t>
      </w:r>
      <w:r>
        <w:rPr>
          <w:rFonts w:ascii="宋体" w:hAnsi="宋体" w:cs="宋体" w:eastAsia="宋体"/>
          <w:sz w:val="46"/>
          <w:spacing w:val="0"/>
          <w:color w:val="000000"/>
          <w:b w:val="off"/>
          <w:i w:val="off"/>
        </w:rPr>
        <w:t>(第15~28天)</w:t>
      </w:r>
      <w:bookmarkEnd w:id="14095"/>
    </w:p>
    <w:p>
      <w:pPr>
        <w:pageBreakBefore w:val="off"/>
        <w:tabs/>
        <w:wordWrap w:val="off"/>
        <w:spacing w:before="0" w:after="0" w:line="780" w:lineRule="atLeast"/>
        <w:ind w:left="0" w:right="20" w:firstLine="860"/>
        <w:jc w:val="both"/>
        <w:textAlignment w:val="baseline"/>
        <w:rPr>
          <w:sz w:val="40"/>
        </w:rPr>
      </w:pPr>
      <w:bookmarkStart w:name="" w:id="14096"/>
      <w:r>
        <w:rPr>
          <w:rFonts w:ascii="宋体" w:hAnsi="宋体" w:cs="宋体" w:eastAsia="宋体"/>
          <w:sz w:val="40"/>
          <w:spacing w:val="0"/>
          <w:color w:val="000000"/>
          <w:b w:val="off"/>
          <w:i w:val="off"/>
        </w:rPr>
        <w:t>黄体期也是月经前期，此时孕激素水平升高，占据主导地位，子宫内膜</w:t>
      </w:r>
      <w:r>
        <w:rPr>
          <w:rFonts w:ascii="宋体" w:hAnsi="宋体" w:cs="宋体" w:eastAsia="宋体"/>
          <w:sz w:val="40"/>
          <w:spacing w:val="0"/>
          <w:color w:val="000000"/>
          <w:b w:val="off"/>
          <w:i w:val="off"/>
        </w:rPr>
        <w:t>开始增厚，为受精卵着床做准备。如果卵子没有与精子结合，子宫内膜就会脱</w:t>
      </w:r>
      <w:r>
        <w:rPr>
          <w:rFonts w:ascii="宋体" w:hAnsi="宋体" w:cs="宋体" w:eastAsia="宋体"/>
          <w:sz w:val="40"/>
          <w:spacing w:val="0"/>
          <w:color w:val="000000"/>
          <w:b w:val="off"/>
          <w:i w:val="off"/>
        </w:rPr>
        <w:t>落、出血，进入月经期。在这一时期，你可能会食欲旺盛，渴望喝到“秋天的</w:t>
      </w:r>
      <w:r>
        <w:rPr>
          <w:rFonts w:ascii="宋体" w:hAnsi="宋体" w:cs="宋体" w:eastAsia="宋体"/>
          <w:sz w:val="40"/>
          <w:spacing w:val="0"/>
          <w:color w:val="000000"/>
          <w:b w:val="off"/>
          <w:i w:val="off"/>
        </w:rPr>
        <w:t>第一杯奶茶”。研究发现，黄体期的食物摄入量是最高的，女性在黄体期日均</w:t>
      </w:r>
      <w:r>
        <w:rPr>
          <w:rFonts w:ascii="宋体" w:hAnsi="宋体" w:cs="宋体" w:eastAsia="宋体"/>
          <w:sz w:val="40"/>
          <w:spacing w:val="0"/>
          <w:color w:val="000000"/>
          <w:b w:val="off"/>
          <w:i w:val="off"/>
        </w:rPr>
        <w:t>多摄入500千卡热量。原因之一是雌二醇(雌激素)会抑制食物摄入并增加</w:t>
      </w:r>
      <w:r>
        <w:rPr>
          <w:rFonts w:ascii="宋体" w:hAnsi="宋体" w:cs="宋体" w:eastAsia="宋体"/>
          <w:sz w:val="40"/>
          <w:spacing w:val="0"/>
          <w:color w:val="000000"/>
          <w:b w:val="off"/>
          <w:i w:val="off"/>
        </w:rPr>
        <w:t>能量消耗，而黄体酮(孕激素)则会刺激食物摄入。</w:t>
      </w:r>
      <w:bookmarkEnd w:id="14096"/>
    </w:p>
    <w:p>
      <w:pPr>
        <w:pageBreakBefore w:val="off"/>
        <w:tabs/>
        <w:wordWrap w:val="off"/>
        <w:spacing w:before="0" w:after="0" w:line="780" w:lineRule="atLeast"/>
        <w:ind w:left="0" w:right="60" w:firstLine="840"/>
        <w:jc w:val="both"/>
        <w:textAlignment w:val="baseline"/>
        <w:rPr>
          <w:sz w:val="40"/>
        </w:rPr>
      </w:pPr>
      <w:bookmarkStart w:name="" w:id="14097"/>
      <w:r>
        <w:rPr>
          <w:rFonts w:ascii="宋体" w:hAnsi="宋体" w:cs="宋体" w:eastAsia="宋体"/>
          <w:sz w:val="40"/>
          <w:spacing w:val="0"/>
          <w:color w:val="000000"/>
          <w:b w:val="off"/>
          <w:i w:val="off"/>
        </w:rPr>
        <w:t>此外，食物摄入量的增加还与黄体期的情绪波动有关。当女性体内的孕</w:t>
      </w:r>
      <w:r>
        <w:rPr>
          <w:rFonts w:ascii="宋体" w:hAnsi="宋体" w:cs="宋体" w:eastAsia="宋体"/>
          <w:sz w:val="40"/>
          <w:spacing w:val="0"/>
          <w:color w:val="000000"/>
          <w:b w:val="off"/>
          <w:i w:val="off"/>
        </w:rPr>
        <w:t>激素在排卵后突然上升时，抑郁的感觉也会出现，如同身处“多愁善感的秋</w:t>
      </w:r>
      <w:r>
        <w:rPr>
          <w:rFonts w:ascii="宋体" w:hAnsi="宋体" w:cs="宋体" w:eastAsia="宋体"/>
          <w:sz w:val="40"/>
          <w:spacing w:val="0"/>
          <w:color w:val="000000"/>
          <w:b w:val="off"/>
          <w:i w:val="off"/>
        </w:rPr>
        <w:t>天”。在黄体期，女性可能会出现情绪波动、焦虑、乳房压痛、腹胀、痤疮、</w:t>
      </w:r>
      <w:r>
        <w:rPr>
          <w:rFonts w:ascii="宋体" w:hAnsi="宋体" w:cs="宋体" w:eastAsia="宋体"/>
          <w:sz w:val="40"/>
          <w:spacing w:val="0"/>
          <w:color w:val="000000"/>
          <w:b w:val="off"/>
          <w:i w:val="off"/>
        </w:rPr>
        <w:t>头痛、胃痛和睡眠障碍等症状，也就是“经前期综合征”(PMS)。PMS通常</w:t>
      </w:r>
      <w:r>
        <w:rPr>
          <w:rFonts w:ascii="宋体" w:hAnsi="宋体" w:cs="宋体" w:eastAsia="宋体"/>
          <w:sz w:val="40"/>
          <w:spacing w:val="0"/>
          <w:color w:val="000000"/>
          <w:b w:val="off"/>
          <w:i w:val="off"/>
        </w:rPr>
        <w:t>在月经前6天开始变得明显，并在月经前2天达到高峰。</w:t>
      </w:r>
      <w:bookmarkEnd w:id="14097"/>
    </w:p>
    <w:p>
      <w:pPr>
        <w:pageBreakBefore w:val="off"/>
        <w:tabs/>
        <w:wordWrap w:val="off"/>
        <w:spacing w:before="0" w:after="0" w:line="800" w:lineRule="exact"/>
        <w:ind w:left="0" w:right="0"/>
        <w:jc w:val="both"/>
        <w:textAlignment w:val="baseline"/>
        <w:rPr>
          <w:sz w:val="40"/>
        </w:rPr>
      </w:pPr>
      <w:bookmarkStart w:name="" w:id="14098"/>
      <w:r>
        <w:rPr>
          <w:rFonts w:ascii="宋体" w:hAnsi="宋体" w:cs="宋体" w:eastAsia="宋体"/>
          <w:sz w:val="40"/>
          <w:spacing w:val="0"/>
          <w:color w:val="000000"/>
          <w:b w:val="off"/>
          <w:i w:val="off"/>
        </w:rPr>
        <w:t/>
      </w:r>
      <w:bookmarkEnd w:id="14098"/>
    </w:p>
    <w:p>
      <w:pPr>
        <w:pageBreakBefore w:val="off"/>
        <w:tabs/>
        <w:wordWrap w:val="off"/>
        <w:spacing w:before="0" w:after="0" w:line="660" w:lineRule="atLeast"/>
        <w:ind w:left="0" w:right="0"/>
        <w:jc w:val="both"/>
        <w:textAlignment w:val="baseline"/>
        <w:rPr>
          <w:sz w:val="46"/>
        </w:rPr>
      </w:pPr>
      <w:bookmarkStart w:name="" w:id="14099"/>
      <w:r>
        <w:rPr>
          <w:rFonts w:ascii="黑体" w:hAnsi="黑体" w:cs="黑体" w:eastAsia="黑体"/>
          <w:sz w:val="46"/>
          <w:spacing w:val="0"/>
          <w:color w:val="000000"/>
          <w:b w:val="on"/>
          <w:i w:val="off"/>
        </w:rPr>
        <w:t>月经周期养生实用策略</w:t>
      </w:r>
      <w:bookmarkEnd w:id="14099"/>
    </w:p>
    <w:p>
      <w:pPr>
        <w:pageBreakBefore w:val="off"/>
        <w:tabs/>
        <w:wordWrap w:val="off"/>
        <w:spacing w:before="0" w:after="0" w:line="800" w:lineRule="exact"/>
        <w:ind w:left="0" w:right="0"/>
        <w:jc w:val="both"/>
        <w:textAlignment w:val="baseline"/>
        <w:rPr>
          <w:sz w:val="40"/>
        </w:rPr>
      </w:pPr>
      <w:bookmarkStart w:name="" w:id="14100"/>
      <w:r>
        <w:rPr>
          <w:rFonts w:ascii="宋体" w:hAnsi="宋体" w:cs="宋体" w:eastAsia="宋体"/>
          <w:sz w:val="40"/>
          <w:spacing w:val="0"/>
          <w:color w:val="000000"/>
          <w:b w:val="off"/>
          <w:i w:val="off"/>
        </w:rPr>
        <w:t/>
      </w:r>
      <w:bookmarkEnd w:id="14100"/>
    </w:p>
    <w:p>
      <w:pPr>
        <w:pageBreakBefore w:val="off"/>
        <w:tabs/>
        <w:wordWrap w:val="off"/>
        <w:spacing w:before="0" w:after="0" w:line="780" w:lineRule="atLeast"/>
        <w:ind w:left="840" w:right="0"/>
        <w:jc w:val="both"/>
        <w:textAlignment w:val="baseline"/>
        <w:rPr>
          <w:sz w:val="40"/>
        </w:rPr>
      </w:pPr>
      <w:bookmarkStart w:name="" w:id="14101"/>
      <w:r>
        <w:rPr>
          <w:rFonts w:ascii="宋体" w:hAnsi="宋体" w:cs="宋体" w:eastAsia="宋体"/>
          <w:sz w:val="40"/>
          <w:spacing w:val="0"/>
          <w:color w:val="000000"/>
          <w:b w:val="off"/>
          <w:i w:val="off"/>
        </w:rPr>
        <w:t>深入了解女性独特的生理节律特点之后，我们会发现月经并非烦恼的负</w:t>
      </w:r>
      <w:bookmarkEnd w:id="14101"/>
    </w:p>
    <w:p>
      <w:pPr>
        <w:pageBreakBefore w:val="off"/>
        <w:tabs/>
        <w:wordWrap w:val="off"/>
        <w:spacing w:before="0" w:after="0" w:line="800" w:lineRule="exact"/>
        <w:ind w:left="0" w:right="0"/>
        <w:jc w:val="both"/>
        <w:textAlignment w:val="baseline"/>
        <w:rPr>
          <w:sz w:val="40"/>
        </w:rPr>
      </w:pPr>
      <w:bookmarkStart w:name="" w:id="14102"/>
      <w:r>
        <w:rPr>
          <w:rFonts w:ascii="宋体" w:hAnsi="宋体" w:cs="宋体" w:eastAsia="宋体"/>
          <w:sz w:val="40"/>
          <w:spacing w:val="0"/>
          <w:color w:val="000000"/>
          <w:b w:val="off"/>
          <w:i w:val="off"/>
        </w:rPr>
        <w:t/>
      </w:r>
      <w:bookmarkEnd w:id="14102"/>
    </w:p>
    <w:p>
      <w:pPr>
        <w:pageBreakBefore w:val="off"/>
        <w:tabs/>
        <w:wordWrap w:val="off"/>
        <w:spacing w:before="0" w:after="0" w:line="780" w:lineRule="atLeast"/>
        <w:ind w:left="0" w:right="140"/>
        <w:jc w:val="right"/>
        <w:textAlignment w:val="baseline"/>
        <w:rPr>
          <w:sz w:val="40"/>
        </w:rPr>
      </w:pPr>
      <w:bookmarkStart w:name="" w:id="14103"/>
      <w:r>
        <w:rPr>
          <w:rFonts w:ascii="黑体" w:hAnsi="黑体" w:cs="黑体" w:eastAsia="黑体"/>
          <w:sz w:val="40"/>
          <w:spacing w:val="0"/>
          <w:color w:val="000000"/>
          <w:b w:val="off"/>
          <w:i w:val="off"/>
        </w:rPr>
        <w:t>585</w:t>
      </w:r>
      <w:bookmarkEnd w:id="14103"/>
    </w:p>
    <w:p>
      <w:r>
        <w:t/>
      </w:r>
    </w:p>
    <w:p>
      <w:pPr>
        <w:sectPr>
          <w:footerReference r:id="rId1231"/>
          <w:headerReference r:id="rId1232" w:type="default"/>
          <w:type w:val="nextPage"/>
          <w:pgSz w:w="17060" w:h="25400"/>
          <w:pgMar w:left="1560" w:top="1080" w:right="1560" w:bottom="1080" w:header="780" w:footer="780"/>
          <w:cols w:num="1"/>
        </w:sectPr>
      </w:pPr>
    </w:p>
    <w:p>
      <w:pPr>
        <w:pageBreakBefore w:val="off"/>
        <w:tabs/>
        <w:wordWrap w:val="off"/>
        <w:spacing w:before="0" w:after="0" w:line="480" w:lineRule="atLeast"/>
        <w:ind w:left="0" w:right="0"/>
        <w:jc w:val="both"/>
        <w:textAlignment w:val="baseline"/>
        <w:rPr>
          <w:sz w:val="35"/>
        </w:rPr>
      </w:pPr>
      <w:bookmarkStart w:name="" w:id="14104"/>
      <w:r>
        <w:rPr>
          <w:rFonts w:ascii="黑体" w:hAnsi="黑体" w:cs="黑体" w:eastAsia="黑体"/>
          <w:sz w:val="35"/>
          <w:spacing w:val="0"/>
          <w:color w:val="a1b7d3"/>
          <w:b w:val="off"/>
          <w:i w:val="off"/>
        </w:rPr>
        <w:t>第四部分家庭全周期健康管理</w:t>
      </w:r>
      <w:bookmarkEnd w:id="14104"/>
    </w:p>
    <w:p>
      <w:pPr>
        <w:pageBreakBefore w:val="off"/>
        <w:tabs/>
        <w:wordWrap w:val="off"/>
        <w:spacing w:before="0" w:after="0" w:line="400" w:lineRule="exact"/>
        <w:ind w:left="0" w:right="0"/>
        <w:jc w:val="both"/>
        <w:textAlignment w:val="baseline"/>
        <w:rPr>
          <w:sz w:val="35"/>
        </w:rPr>
      </w:pPr>
      <w:bookmarkStart w:name="" w:id="14105"/>
      <w:r>
        <w:rPr>
          <w:rFonts w:ascii="宋体" w:hAnsi="宋体" w:cs="宋体" w:eastAsia="宋体"/>
          <w:sz w:val="35"/>
          <w:spacing w:val="0"/>
          <w:color w:val="000000"/>
          <w:b w:val="off"/>
          <w:i w:val="off"/>
        </w:rPr>
        <w:t/>
      </w:r>
      <w:bookmarkEnd w:id="14105"/>
    </w:p>
    <w:p>
      <w:pPr>
        <w:pageBreakBefore w:val="off"/>
        <w:tabs/>
        <w:wordWrap w:val="off"/>
        <w:spacing w:before="0" w:after="0" w:line="400" w:lineRule="exact"/>
        <w:ind w:left="0" w:right="0"/>
        <w:jc w:val="both"/>
        <w:textAlignment w:val="baseline"/>
        <w:rPr>
          <w:sz w:val="35"/>
        </w:rPr>
      </w:pPr>
      <w:bookmarkStart w:name="" w:id="14106"/>
      <w:r>
        <w:rPr>
          <w:rFonts w:ascii="宋体" w:hAnsi="宋体" w:cs="宋体" w:eastAsia="宋体"/>
          <w:sz w:val="35"/>
          <w:spacing w:val="0"/>
          <w:color w:val="000000"/>
          <w:b w:val="off"/>
          <w:i w:val="off"/>
        </w:rPr>
        <w:t/>
      </w:r>
      <w:bookmarkEnd w:id="14106"/>
    </w:p>
    <w:p>
      <w:pPr>
        <w:pageBreakBefore w:val="off"/>
        <w:tabs/>
        <w:wordWrap w:val="off"/>
        <w:spacing w:before="0" w:after="0" w:line="400" w:lineRule="exact"/>
        <w:ind w:left="0" w:right="0"/>
        <w:jc w:val="both"/>
        <w:textAlignment w:val="baseline"/>
        <w:rPr>
          <w:sz w:val="35"/>
        </w:rPr>
      </w:pPr>
      <w:bookmarkStart w:name="" w:id="14107"/>
      <w:r>
        <w:rPr>
          <w:rFonts w:ascii="宋体" w:hAnsi="宋体" w:cs="宋体" w:eastAsia="宋体"/>
          <w:sz w:val="35"/>
          <w:spacing w:val="0"/>
          <w:color w:val="000000"/>
          <w:b w:val="off"/>
          <w:i w:val="off"/>
        </w:rPr>
        <w:t/>
      </w:r>
      <w:bookmarkEnd w:id="14107"/>
    </w:p>
    <w:p>
      <w:pPr>
        <w:pageBreakBefore w:val="off"/>
        <w:tabs/>
        <w:wordWrap w:val="off"/>
        <w:spacing w:before="0" w:after="0" w:line="800" w:lineRule="atLeast"/>
        <w:ind w:left="0" w:right="120"/>
        <w:jc w:val="both"/>
        <w:textAlignment w:val="baseline"/>
        <w:rPr>
          <w:sz w:val="42"/>
        </w:rPr>
      </w:pPr>
      <w:bookmarkStart w:name="" w:id="14108"/>
      <w:r>
        <w:rPr>
          <w:rFonts w:ascii="宋体" w:hAnsi="宋体" w:cs="宋体" w:eastAsia="宋体"/>
          <w:sz w:val="42"/>
          <w:spacing w:val="0"/>
          <w:color w:val="000000"/>
          <w:b w:val="off"/>
          <w:i w:val="off"/>
        </w:rPr>
        <w:t>担，而是大自然赐予的“健康指南针”。我们应当学会与这份天然的节律和谐</w:t>
      </w:r>
      <w:r>
        <w:rPr>
          <w:rFonts w:ascii="宋体" w:hAnsi="宋体" w:cs="宋体" w:eastAsia="宋体"/>
          <w:sz w:val="42"/>
          <w:spacing w:val="0"/>
          <w:color w:val="000000"/>
          <w:b w:val="off"/>
          <w:i w:val="off"/>
        </w:rPr>
        <w:t>共舞，根据月经周期科学规划生活起居，制订个性化的同步养生方案，从而获</w:t>
      </w:r>
      <w:r>
        <w:rPr>
          <w:rFonts w:ascii="宋体" w:hAnsi="宋体" w:cs="宋体" w:eastAsia="宋体"/>
          <w:sz w:val="42"/>
          <w:spacing w:val="0"/>
          <w:color w:val="000000"/>
          <w:b w:val="off"/>
          <w:i w:val="off"/>
        </w:rPr>
        <w:t>得更高层次的健康。</w:t>
      </w:r>
      <w:bookmarkEnd w:id="14108"/>
    </w:p>
    <w:p>
      <w:pPr>
        <w:pageBreakBefore w:val="off"/>
        <w:tabs/>
        <w:wordWrap w:val="off"/>
        <w:spacing w:before="0" w:after="0" w:line="800" w:lineRule="exact"/>
        <w:ind w:left="0" w:right="0"/>
        <w:jc w:val="both"/>
        <w:textAlignment w:val="baseline"/>
        <w:rPr>
          <w:sz w:val="42"/>
        </w:rPr>
      </w:pPr>
      <w:bookmarkStart w:name="" w:id="14109"/>
      <w:r>
        <w:rPr>
          <w:rFonts w:ascii="宋体" w:hAnsi="宋体" w:cs="宋体" w:eastAsia="宋体"/>
          <w:sz w:val="42"/>
          <w:spacing w:val="0"/>
          <w:color w:val="000000"/>
          <w:b w:val="off"/>
          <w:i w:val="off"/>
        </w:rPr>
        <w:t/>
      </w:r>
      <w:bookmarkEnd w:id="14109"/>
    </w:p>
    <w:p>
      <w:pPr>
        <w:pageBreakBefore w:val="off"/>
        <w:tabs/>
        <w:wordWrap w:val="off"/>
        <w:spacing w:before="0" w:after="0" w:line="800" w:lineRule="atLeast"/>
        <w:ind w:left="840" w:right="0"/>
        <w:jc w:val="both"/>
        <w:textAlignment w:val="baseline"/>
        <w:rPr>
          <w:sz w:val="42"/>
        </w:rPr>
      </w:pPr>
      <w:bookmarkStart w:name="" w:id="14110"/>
      <w:r>
        <w:rPr>
          <w:rFonts w:ascii="宋体" w:hAnsi="宋体" w:cs="宋体" w:eastAsia="宋体"/>
          <w:sz w:val="42"/>
          <w:spacing w:val="0"/>
          <w:color w:val="a1b7d3"/>
          <w:b w:val="off"/>
          <w:i w:val="off"/>
        </w:rPr>
        <w:t>饮食</w:t>
      </w:r>
      <w:bookmarkEnd w:id="14110"/>
    </w:p>
    <w:p>
      <w:pPr>
        <w:pageBreakBefore w:val="off"/>
        <w:tabs/>
        <w:wordWrap w:val="off"/>
        <w:spacing w:before="0" w:after="0" w:line="800" w:lineRule="atLeast"/>
        <w:ind w:left="20" w:right="80" w:firstLine="820"/>
        <w:jc w:val="both"/>
        <w:textAlignment w:val="baseline"/>
        <w:rPr>
          <w:sz w:val="42"/>
        </w:rPr>
      </w:pPr>
      <w:bookmarkStart w:name="" w:id="14111"/>
      <w:r>
        <w:rPr>
          <w:rFonts w:ascii="宋体" w:hAnsi="宋体" w:cs="宋体" w:eastAsia="宋体"/>
          <w:sz w:val="42"/>
          <w:spacing w:val="0"/>
          <w:color w:val="000000"/>
          <w:b w:val="off"/>
          <w:i w:val="off"/>
        </w:rPr>
        <w:t>对女性来说，规律的月经周期更有利于减重，但遗憾的是，许多女性因</w:t>
      </w:r>
      <w:r>
        <w:rPr>
          <w:rFonts w:ascii="宋体" w:hAnsi="宋体" w:cs="宋体" w:eastAsia="宋体"/>
          <w:sz w:val="42"/>
          <w:spacing w:val="0"/>
          <w:color w:val="000000"/>
          <w:b w:val="off"/>
          <w:i w:val="off"/>
        </w:rPr>
        <w:t>为不了解月经周期，不仅减重困难，而且容易增重。你可能发现了，月经前体</w:t>
      </w:r>
      <w:r>
        <w:rPr>
          <w:rFonts w:ascii="宋体" w:hAnsi="宋体" w:cs="宋体" w:eastAsia="宋体"/>
          <w:sz w:val="42"/>
          <w:spacing w:val="0"/>
          <w:color w:val="000000"/>
          <w:b w:val="off"/>
          <w:i w:val="off"/>
        </w:rPr>
        <w:t>重会迅速上升，月经结束后体重又自然回落。正如上文所说，这是因为黄体期</w:t>
      </w:r>
      <w:r>
        <w:rPr>
          <w:rFonts w:ascii="宋体" w:hAnsi="宋体" w:cs="宋体" w:eastAsia="宋体"/>
          <w:sz w:val="42"/>
          <w:spacing w:val="0"/>
          <w:color w:val="000000"/>
          <w:b w:val="off"/>
          <w:i w:val="off"/>
        </w:rPr>
        <w:t>孕激素水平升高会刺激食欲，促使我们摄入更多热量；同时大脑对高油、高</w:t>
      </w:r>
      <w:r>
        <w:rPr>
          <w:rFonts w:ascii="宋体" w:hAnsi="宋体" w:cs="宋体" w:eastAsia="宋体"/>
          <w:sz w:val="42"/>
          <w:spacing w:val="0"/>
          <w:color w:val="000000"/>
          <w:b w:val="off"/>
          <w:i w:val="off"/>
        </w:rPr>
        <w:t>盐、高糖食物的渴望也会加剧，导致体液潴留；而到了卵泡期，雌激素水平升</w:t>
      </w:r>
      <w:r>
        <w:rPr>
          <w:rFonts w:ascii="宋体" w:hAnsi="宋体" w:cs="宋体" w:eastAsia="宋体"/>
          <w:sz w:val="42"/>
          <w:spacing w:val="0"/>
          <w:color w:val="000000"/>
          <w:b w:val="off"/>
          <w:i w:val="off"/>
        </w:rPr>
        <w:t>高会抑制食欲并提升代谢效率。如果我们能抓住这一生理节律，在饮食上进行</w:t>
      </w:r>
      <w:r>
        <w:rPr>
          <w:rFonts w:ascii="宋体" w:hAnsi="宋体" w:cs="宋体" w:eastAsia="宋体"/>
          <w:sz w:val="42"/>
          <w:spacing w:val="0"/>
          <w:color w:val="000000"/>
          <w:b w:val="off"/>
          <w:i w:val="off"/>
        </w:rPr>
        <w:t>调整，减重便能事半功倍。</w:t>
      </w:r>
      <w:bookmarkEnd w:id="14111"/>
    </w:p>
    <w:p>
      <w:pPr>
        <w:pageBreakBefore w:val="off"/>
        <w:tabs/>
        <w:wordWrap w:val="off"/>
        <w:spacing w:before="0" w:after="0" w:line="800" w:lineRule="atLeast"/>
        <w:ind w:left="80" w:right="40" w:firstLine="800"/>
        <w:jc w:val="both"/>
        <w:textAlignment w:val="baseline"/>
        <w:rPr>
          <w:sz w:val="42"/>
        </w:rPr>
      </w:pPr>
      <w:bookmarkStart w:name="" w:id="14112"/>
      <w:r>
        <w:rPr>
          <w:rFonts w:ascii="宋体" w:hAnsi="宋体" w:cs="宋体" w:eastAsia="宋体"/>
          <w:sz w:val="42"/>
          <w:spacing w:val="0"/>
          <w:color w:val="000000"/>
          <w:b w:val="off"/>
          <w:i w:val="off"/>
        </w:rPr>
        <w:t>首先，在雌激素水平上升的卵泡期，可以采取“高蛋白+复合碳水+优</w:t>
      </w:r>
      <w:r>
        <w:rPr>
          <w:rFonts w:ascii="宋体" w:hAnsi="宋体" w:cs="宋体" w:eastAsia="宋体"/>
          <w:sz w:val="42"/>
          <w:spacing w:val="0"/>
          <w:color w:val="000000"/>
          <w:b w:val="off"/>
          <w:i w:val="off"/>
        </w:rPr>
        <w:t>质脂肪”的饮食模式。这一时期食欲稳定且代谢增强，容易控制总热量的摄</w:t>
      </w:r>
      <w:r>
        <w:rPr>
          <w:rFonts w:ascii="宋体" w:hAnsi="宋体" w:cs="宋体" w:eastAsia="宋体"/>
          <w:sz w:val="42"/>
          <w:spacing w:val="0"/>
          <w:color w:val="000000"/>
          <w:b w:val="off"/>
          <w:i w:val="off"/>
        </w:rPr>
        <w:t>入，减脂效率高且不易反弹。</w:t>
      </w:r>
      <w:bookmarkEnd w:id="14112"/>
    </w:p>
    <w:p>
      <w:pPr>
        <w:pageBreakBefore w:val="off"/>
        <w:tabs/>
        <w:wordWrap w:val="off"/>
        <w:spacing w:before="0" w:after="0" w:line="800" w:lineRule="atLeast"/>
        <w:ind w:left="80" w:right="20" w:firstLine="800"/>
        <w:jc w:val="both"/>
        <w:textAlignment w:val="baseline"/>
        <w:rPr>
          <w:sz w:val="42"/>
        </w:rPr>
      </w:pPr>
      <w:bookmarkStart w:name="" w:id="14113"/>
      <w:r>
        <w:rPr>
          <w:rFonts w:ascii="宋体" w:hAnsi="宋体" w:cs="宋体" w:eastAsia="宋体"/>
          <w:sz w:val="42"/>
          <w:spacing w:val="0"/>
          <w:color w:val="000000"/>
          <w:b w:val="off"/>
          <w:i w:val="off"/>
        </w:rPr>
        <w:t>其次，排卵期雌激素水平会达到峰值，身体会处于高能量消耗的状态，</w:t>
      </w:r>
      <w:r>
        <w:rPr>
          <w:rFonts w:ascii="宋体" w:hAnsi="宋体" w:cs="宋体" w:eastAsia="宋体"/>
          <w:sz w:val="42"/>
          <w:spacing w:val="0"/>
          <w:color w:val="000000"/>
          <w:b w:val="off"/>
          <w:i w:val="off"/>
        </w:rPr>
        <w:t>可以在均衡饮食的基础上增加高抗氧化食物(如浆果、深色绿叶蔬菜)、维生</w:t>
      </w:r>
      <w:r>
        <w:rPr>
          <w:rFonts w:ascii="宋体" w:hAnsi="宋体" w:cs="宋体" w:eastAsia="宋体"/>
          <w:sz w:val="42"/>
          <w:spacing w:val="0"/>
          <w:color w:val="000000"/>
          <w:b w:val="off"/>
          <w:i w:val="off"/>
        </w:rPr>
        <w:t>素 B含量较高的食物(如全谷物、鸡蛋、瘦肉等)来支持神经系统和激素代</w:t>
      </w:r>
      <w:r>
        <w:rPr>
          <w:rFonts w:ascii="宋体" w:hAnsi="宋体" w:cs="宋体" w:eastAsia="宋体"/>
          <w:sz w:val="42"/>
          <w:spacing w:val="0"/>
          <w:color w:val="000000"/>
          <w:b w:val="off"/>
          <w:i w:val="off"/>
        </w:rPr>
        <w:t>谢。这一时期也是减脂的最佳时期，除了调整饮食，还可以适当增加运动量。</w:t>
      </w:r>
      <w:bookmarkEnd w:id="14113"/>
    </w:p>
    <w:p>
      <w:pPr>
        <w:pageBreakBefore w:val="off"/>
        <w:tabs/>
        <w:wordWrap w:val="off"/>
        <w:spacing w:before="0" w:after="0" w:line="800" w:lineRule="atLeast"/>
        <w:ind w:left="140" w:right="20" w:firstLine="800"/>
        <w:jc w:val="both"/>
        <w:textAlignment w:val="baseline"/>
        <w:rPr>
          <w:sz w:val="42"/>
        </w:rPr>
      </w:pPr>
      <w:bookmarkStart w:name="" w:id="14114"/>
      <w:r>
        <w:rPr>
          <w:rFonts w:ascii="宋体" w:hAnsi="宋体" w:cs="宋体" w:eastAsia="宋体"/>
          <w:sz w:val="42"/>
          <w:spacing w:val="0"/>
          <w:color w:val="000000"/>
          <w:b w:val="off"/>
          <w:i w:val="off"/>
        </w:rPr>
        <w:t>再次，在黄体期，需要着重控制食欲，尤其是控制高热量食物的摄入。</w:t>
      </w:r>
      <w:r>
        <w:rPr>
          <w:rFonts w:ascii="宋体" w:hAnsi="宋体" w:cs="宋体" w:eastAsia="宋体"/>
          <w:sz w:val="42"/>
          <w:spacing w:val="0"/>
          <w:color w:val="000000"/>
          <w:b w:val="off"/>
          <w:i w:val="off"/>
        </w:rPr>
        <w:t>可以通过补充富含维生素 B和钙、镁、钾的食物(如香蕉、深绿色蔬菜、坚</w:t>
      </w:r>
      <w:r>
        <w:rPr>
          <w:rFonts w:ascii="宋体" w:hAnsi="宋体" w:cs="宋体" w:eastAsia="宋体"/>
          <w:sz w:val="42"/>
          <w:spacing w:val="0"/>
          <w:color w:val="000000"/>
          <w:b w:val="off"/>
          <w:i w:val="off"/>
        </w:rPr>
        <w:t>果等)来抵抗高油、高盐、高糖食物的诱惑，同时要少食多餐，避免血糖骤升</w:t>
      </w:r>
      <w:r>
        <w:rPr>
          <w:rFonts w:ascii="宋体" w:hAnsi="宋体" w:cs="宋体" w:eastAsia="宋体"/>
          <w:sz w:val="42"/>
          <w:spacing w:val="0"/>
          <w:color w:val="000000"/>
          <w:b w:val="off"/>
          <w:i w:val="off"/>
        </w:rPr>
        <w:t>骤降。</w:t>
      </w:r>
      <w:bookmarkEnd w:id="14114"/>
    </w:p>
    <w:p>
      <w:pPr>
        <w:pageBreakBefore w:val="off"/>
        <w:tabs/>
        <w:wordWrap w:val="off"/>
        <w:spacing w:before="0" w:after="0" w:line="800" w:lineRule="atLeast"/>
        <w:ind w:left="140" w:right="0" w:firstLine="800"/>
        <w:jc w:val="both"/>
        <w:textAlignment w:val="baseline"/>
        <w:rPr>
          <w:sz w:val="42"/>
        </w:rPr>
      </w:pPr>
      <w:bookmarkStart w:name="" w:id="14115"/>
      <w:r>
        <w:rPr>
          <w:rFonts w:ascii="宋体" w:hAnsi="宋体" w:cs="宋体" w:eastAsia="宋体"/>
          <w:sz w:val="42"/>
          <w:spacing w:val="0"/>
          <w:color w:val="000000"/>
          <w:b w:val="off"/>
          <w:i w:val="off"/>
        </w:rPr>
        <w:t>最后，由于月经期失血较多，需重视各种营养的摄入。可以摄入含铁食</w:t>
      </w:r>
      <w:r>
        <w:rPr>
          <w:rFonts w:ascii="宋体" w:hAnsi="宋体" w:cs="宋体" w:eastAsia="宋体"/>
          <w:sz w:val="42"/>
          <w:spacing w:val="0"/>
          <w:color w:val="000000"/>
          <w:b w:val="off"/>
          <w:i w:val="off"/>
        </w:rPr>
        <w:t>物(如牛肉、猪肝、深色绿叶蔬菜等)和富含维生素C的食物(如橙子、彩</w:t>
      </w:r>
      <w:bookmarkEnd w:id="14115"/>
    </w:p>
    <w:p>
      <w:pPr>
        <w:pageBreakBefore w:val="off"/>
        <w:tabs/>
        <w:wordWrap w:val="off"/>
        <w:spacing w:before="0" w:after="0" w:line="800" w:lineRule="exact"/>
        <w:ind w:left="0" w:right="0"/>
        <w:jc w:val="both"/>
        <w:textAlignment w:val="baseline"/>
        <w:rPr>
          <w:sz w:val="42"/>
        </w:rPr>
      </w:pPr>
      <w:bookmarkStart w:name="" w:id="14116"/>
      <w:r>
        <w:rPr>
          <w:rFonts w:ascii="宋体" w:hAnsi="宋体" w:cs="宋体" w:eastAsia="宋体"/>
          <w:sz w:val="42"/>
          <w:spacing w:val="0"/>
          <w:color w:val="000000"/>
          <w:b w:val="off"/>
          <w:i w:val="off"/>
        </w:rPr>
        <w:t/>
      </w:r>
      <w:bookmarkEnd w:id="14116"/>
    </w:p>
    <w:p>
      <w:pPr>
        <w:pageBreakBefore w:val="off"/>
        <w:tabs/>
        <w:wordWrap w:val="off"/>
        <w:spacing w:before="0" w:after="0" w:line="540" w:lineRule="atLeast"/>
        <w:ind w:left="200" w:right="0"/>
        <w:jc w:val="both"/>
        <w:textAlignment w:val="baseline"/>
        <w:rPr>
          <w:sz w:val="40"/>
        </w:rPr>
      </w:pPr>
      <w:bookmarkStart w:name="" w:id="14117"/>
      <w:r>
        <w:rPr>
          <w:rFonts w:ascii="楷体" w:hAnsi="楷体" w:cs="楷体" w:eastAsia="楷体"/>
          <w:sz w:val="40"/>
          <w:spacing w:val="0"/>
          <w:color w:val="a1b7d3"/>
          <w:b w:val="off"/>
          <w:i w:val="off"/>
        </w:rPr>
        <w:t>586</w:t>
      </w:r>
      <w:bookmarkEnd w:id="14117"/>
    </w:p>
    <w:p>
      <w:r>
        <w:t/>
      </w:r>
    </w:p>
    <w:p>
      <w:pPr>
        <w:sectPr>
          <w:footerReference r:id="rId1233"/>
          <w:headerReference r:id="rId1234" w:type="default"/>
          <w:type w:val="nextPage"/>
          <w:pgSz w:w="17340" w:h="25540"/>
          <w:pgMar w:left="1560" w:top="1080" w:right="1560" w:bottom="1080" w:header="780" w:footer="780"/>
          <w:cols w:num="1"/>
        </w:sectPr>
      </w:pPr>
    </w:p>
    <w:p>
      <w:pPr>
        <w:pageBreakBefore w:val="off"/>
        <w:tabs/>
        <w:wordWrap w:val="off"/>
        <w:spacing w:before="0" w:after="0" w:line="500" w:lineRule="atLeast"/>
        <w:ind w:left="0" w:right="0"/>
        <w:jc w:val="right"/>
        <w:textAlignment w:val="baseline"/>
        <w:rPr>
          <w:sz w:val="34"/>
        </w:rPr>
      </w:pPr>
      <w:bookmarkStart w:name="" w:id="14118"/>
      <w:r>
        <w:rPr>
          <w:rFonts w:ascii="宋体" w:hAnsi="宋体" w:cs="宋体" w:eastAsia="宋体"/>
          <w:sz w:val="34"/>
          <w:spacing w:val="0"/>
          <w:color w:val="000000"/>
          <w:b w:val="off"/>
          <w:i w:val="off"/>
        </w:rPr>
        <w:t>第十章女性/男性健康管理</w:t>
      </w:r>
      <w:bookmarkEnd w:id="14118"/>
    </w:p>
    <w:p>
      <w:pPr>
        <w:pageBreakBefore w:val="off"/>
        <w:tabs/>
        <w:wordWrap w:val="off"/>
        <w:spacing w:before="0" w:after="0" w:line="440" w:lineRule="exact"/>
        <w:ind w:left="0" w:right="0"/>
        <w:jc w:val="right"/>
        <w:textAlignment w:val="baseline"/>
        <w:rPr>
          <w:sz w:val="34"/>
        </w:rPr>
      </w:pPr>
      <w:bookmarkStart w:name="" w:id="14119"/>
      <w:r>
        <w:rPr>
          <w:rFonts w:ascii="宋体" w:hAnsi="宋体" w:cs="宋体" w:eastAsia="宋体"/>
          <w:sz w:val="34"/>
          <w:spacing w:val="0"/>
          <w:color w:val="000000"/>
          <w:b w:val="off"/>
          <w:i w:val="off"/>
        </w:rPr>
        <w:t/>
      </w:r>
      <w:bookmarkEnd w:id="14119"/>
    </w:p>
    <w:p>
      <w:pPr>
        <w:pageBreakBefore w:val="off"/>
        <w:tabs/>
        <w:wordWrap w:val="off"/>
        <w:spacing w:before="0" w:after="0" w:line="440" w:lineRule="exact"/>
        <w:ind w:left="0" w:right="0"/>
        <w:jc w:val="right"/>
        <w:textAlignment w:val="baseline"/>
        <w:rPr>
          <w:sz w:val="34"/>
        </w:rPr>
      </w:pPr>
      <w:bookmarkStart w:name="" w:id="14120"/>
      <w:r>
        <w:rPr>
          <w:rFonts w:ascii="宋体" w:hAnsi="宋体" w:cs="宋体" w:eastAsia="宋体"/>
          <w:sz w:val="34"/>
          <w:spacing w:val="0"/>
          <w:color w:val="000000"/>
          <w:b w:val="off"/>
          <w:i w:val="off"/>
        </w:rPr>
        <w:t/>
      </w:r>
      <w:bookmarkEnd w:id="14120"/>
    </w:p>
    <w:p>
      <w:pPr>
        <w:pageBreakBefore w:val="off"/>
        <w:tabs/>
        <w:wordWrap w:val="off"/>
        <w:spacing w:before="0" w:after="0" w:line="440" w:lineRule="exact"/>
        <w:ind w:left="0" w:right="0"/>
        <w:jc w:val="right"/>
        <w:textAlignment w:val="baseline"/>
        <w:rPr>
          <w:sz w:val="34"/>
        </w:rPr>
      </w:pPr>
      <w:bookmarkStart w:name="" w:id="14121"/>
      <w:r>
        <w:rPr>
          <w:rFonts w:ascii="宋体" w:hAnsi="宋体" w:cs="宋体" w:eastAsia="宋体"/>
          <w:sz w:val="34"/>
          <w:spacing w:val="0"/>
          <w:color w:val="000000"/>
          <w:b w:val="off"/>
          <w:i w:val="off"/>
        </w:rPr>
        <w:t/>
      </w:r>
      <w:bookmarkEnd w:id="14121"/>
    </w:p>
    <w:p>
      <w:pPr>
        <w:pageBreakBefore w:val="off"/>
        <w:tabs/>
        <w:wordWrap w:val="off"/>
        <w:spacing w:before="0" w:after="0" w:line="760" w:lineRule="atLeast"/>
        <w:ind w:left="20" w:right="0"/>
        <w:jc w:val="both"/>
        <w:textAlignment w:val="baseline"/>
        <w:rPr>
          <w:sz w:val="40"/>
        </w:rPr>
      </w:pPr>
      <w:bookmarkStart w:name="" w:id="14122"/>
      <w:r>
        <w:rPr>
          <w:rFonts w:ascii="宋体" w:hAnsi="宋体" w:cs="宋体" w:eastAsia="宋体"/>
          <w:sz w:val="40"/>
          <w:spacing w:val="0"/>
          <w:color w:val="000000"/>
          <w:b w:val="off"/>
          <w:i w:val="off"/>
        </w:rPr>
        <w:t>椒等)促进铁的吸收；可以饮用温热饮品(如热水、姜茶、桂圆红枣茶等)缓</w:t>
      </w:r>
      <w:r>
        <w:rPr>
          <w:rFonts w:ascii="宋体" w:hAnsi="宋体" w:cs="宋体" w:eastAsia="宋体"/>
          <w:sz w:val="40"/>
          <w:spacing w:val="0"/>
          <w:color w:val="000000"/>
          <w:b w:val="off"/>
          <w:i w:val="off"/>
        </w:rPr>
        <w:t>解宫寒，维持代谢，减少水肿。由于这一阶段身体处于低能量状态，我们要控</w:t>
      </w:r>
      <w:r>
        <w:rPr>
          <w:rFonts w:ascii="宋体" w:hAnsi="宋体" w:cs="宋体" w:eastAsia="宋体"/>
          <w:sz w:val="40"/>
          <w:spacing w:val="0"/>
          <w:color w:val="000000"/>
          <w:b w:val="off"/>
          <w:i w:val="off"/>
        </w:rPr>
        <w:t>制高糖或高能量的饮食(如奶茶等)，以减少身体的代谢负担。</w:t>
      </w:r>
      <w:bookmarkEnd w:id="14122"/>
    </w:p>
    <w:p>
      <w:pPr>
        <w:pageBreakBefore w:val="off"/>
        <w:tabs/>
        <w:wordWrap w:val="off"/>
        <w:spacing w:before="0" w:after="0" w:line="780" w:lineRule="exact"/>
        <w:ind w:left="0" w:right="0"/>
        <w:jc w:val="both"/>
        <w:textAlignment w:val="baseline"/>
        <w:rPr>
          <w:sz w:val="40"/>
        </w:rPr>
      </w:pPr>
      <w:bookmarkStart w:name="" w:id="14123"/>
      <w:r>
        <w:rPr>
          <w:rFonts w:ascii="宋体" w:hAnsi="宋体" w:cs="宋体" w:eastAsia="宋体"/>
          <w:sz w:val="40"/>
          <w:spacing w:val="0"/>
          <w:color w:val="000000"/>
          <w:b w:val="off"/>
          <w:i w:val="off"/>
        </w:rPr>
        <w:t/>
      </w:r>
      <w:bookmarkEnd w:id="14123"/>
    </w:p>
    <w:p>
      <w:pPr>
        <w:pageBreakBefore w:val="off"/>
        <w:tabs/>
        <w:wordWrap w:val="off"/>
        <w:spacing w:before="0" w:after="0" w:line="640" w:lineRule="atLeast"/>
        <w:ind w:left="900" w:right="0"/>
        <w:jc w:val="both"/>
        <w:textAlignment w:val="baseline"/>
        <w:rPr>
          <w:sz w:val="47"/>
        </w:rPr>
      </w:pPr>
      <w:bookmarkStart w:name="" w:id="14124"/>
      <w:r>
        <w:rPr>
          <w:rFonts w:ascii="黑体" w:hAnsi="黑体" w:cs="黑体" w:eastAsia="黑体"/>
          <w:sz w:val="47"/>
          <w:spacing w:val="0"/>
          <w:color w:val="000000"/>
          <w:b w:val="off"/>
          <w:i w:val="off"/>
        </w:rPr>
        <w:t>运动</w:t>
      </w:r>
      <w:bookmarkEnd w:id="14124"/>
    </w:p>
    <w:p>
      <w:pPr>
        <w:pageBreakBefore w:val="off"/>
        <w:tabs/>
        <w:wordWrap w:val="off"/>
        <w:spacing w:before="0" w:after="0" w:line="760" w:lineRule="atLeast"/>
        <w:ind w:left="20" w:right="60" w:firstLine="880"/>
        <w:jc w:val="both"/>
        <w:textAlignment w:val="baseline"/>
        <w:rPr>
          <w:sz w:val="40"/>
        </w:rPr>
      </w:pPr>
      <w:bookmarkStart w:name="" w:id="14125"/>
      <w:r>
        <w:rPr>
          <w:rFonts w:ascii="宋体" w:hAnsi="宋体" w:cs="宋体" w:eastAsia="宋体"/>
          <w:sz w:val="40"/>
          <w:spacing w:val="0"/>
          <w:color w:val="000000"/>
          <w:b w:val="off"/>
          <w:i w:val="off"/>
        </w:rPr>
        <w:t>除了根据生理周期调整饮食，女性也可以根据生理周期来制订训练计划，</w:t>
      </w:r>
      <w:r>
        <w:rPr>
          <w:rFonts w:ascii="宋体" w:hAnsi="宋体" w:cs="宋体" w:eastAsia="宋体"/>
          <w:sz w:val="40"/>
          <w:spacing w:val="0"/>
          <w:color w:val="000000"/>
          <w:b w:val="off"/>
          <w:i w:val="off"/>
        </w:rPr>
        <w:t>尤其是希望抗衰老的女性。</w:t>
      </w:r>
      <w:bookmarkEnd w:id="14125"/>
    </w:p>
    <w:p>
      <w:pPr>
        <w:pageBreakBefore w:val="off"/>
        <w:tabs/>
        <w:wordWrap w:val="off"/>
        <w:spacing w:before="0" w:after="0" w:line="760" w:lineRule="atLeast"/>
        <w:ind w:left="20" w:right="20" w:firstLine="880"/>
        <w:jc w:val="both"/>
        <w:textAlignment w:val="baseline"/>
        <w:rPr>
          <w:sz w:val="40"/>
        </w:rPr>
      </w:pPr>
      <w:bookmarkStart w:name="" w:id="14126"/>
      <w:r>
        <w:rPr>
          <w:rFonts w:ascii="宋体" w:hAnsi="宋体" w:cs="宋体" w:eastAsia="宋体"/>
          <w:sz w:val="40"/>
          <w:spacing w:val="0"/>
          <w:color w:val="000000"/>
          <w:b w:val="off"/>
          <w:i w:val="off"/>
        </w:rPr>
        <w:t>成年女性的肌肉会加速流失，而骨质疏松更是大部分绝经后的女性会遇</w:t>
      </w:r>
      <w:r>
        <w:rPr>
          <w:rFonts w:ascii="宋体" w:hAnsi="宋体" w:cs="宋体" w:eastAsia="宋体"/>
          <w:sz w:val="40"/>
          <w:spacing w:val="0"/>
          <w:color w:val="000000"/>
          <w:b w:val="off"/>
          <w:i w:val="off"/>
        </w:rPr>
        <w:t>到的一大难题。肌肉量和骨密度直接决定了女性的衰老速度。研究表明，雌激</w:t>
      </w:r>
      <w:r>
        <w:rPr>
          <w:rFonts w:ascii="宋体" w:hAnsi="宋体" w:cs="宋体" w:eastAsia="宋体"/>
          <w:sz w:val="40"/>
          <w:spacing w:val="0"/>
          <w:color w:val="000000"/>
          <w:b w:val="off"/>
          <w:i w:val="off"/>
        </w:rPr>
        <w:t>素不仅对骨骼肌具有合成代谢作用，还能增强阻力训练期间的肌肉增长效果。</w:t>
      </w:r>
      <w:r>
        <w:rPr>
          <w:rFonts w:ascii="宋体" w:hAnsi="宋体" w:cs="宋体" w:eastAsia="宋体"/>
          <w:sz w:val="40"/>
          <w:spacing w:val="0"/>
          <w:color w:val="000000"/>
          <w:b w:val="off"/>
          <w:i w:val="off"/>
        </w:rPr>
        <w:t>因此，我们应该在雌激素分泌增加的阶段(卵泡期)进行大重量训练，这正是</w:t>
      </w:r>
      <w:r>
        <w:rPr>
          <w:rFonts w:ascii="宋体" w:hAnsi="宋体" w:cs="宋体" w:eastAsia="宋体"/>
          <w:sz w:val="40"/>
          <w:spacing w:val="0"/>
          <w:color w:val="000000"/>
          <w:b w:val="off"/>
          <w:i w:val="off"/>
        </w:rPr>
        <w:t>增肌的最佳窗口期。</w:t>
      </w:r>
      <w:bookmarkEnd w:id="14126"/>
    </w:p>
    <w:p>
      <w:pPr>
        <w:pageBreakBefore w:val="off"/>
        <w:tabs/>
        <w:wordWrap w:val="off"/>
        <w:spacing w:before="0" w:after="0" w:line="760" w:lineRule="atLeast"/>
        <w:ind w:left="20" w:right="40" w:firstLine="880"/>
        <w:jc w:val="both"/>
        <w:textAlignment w:val="baseline"/>
        <w:rPr>
          <w:sz w:val="40"/>
        </w:rPr>
      </w:pPr>
      <w:bookmarkStart w:name="" w:id="14127"/>
      <w:r>
        <w:rPr>
          <w:rFonts w:ascii="宋体" w:hAnsi="宋体" w:cs="宋体" w:eastAsia="宋体"/>
          <w:sz w:val="40"/>
          <w:spacing w:val="0"/>
          <w:color w:val="000000"/>
          <w:b w:val="off"/>
          <w:i w:val="off"/>
        </w:rPr>
        <w:t>此外，一项为期12周的单侧腿部阻力训练跟踪研究揭示了月经周期与训</w:t>
      </w:r>
      <w:r>
        <w:rPr>
          <w:rFonts w:ascii="宋体" w:hAnsi="宋体" w:cs="宋体" w:eastAsia="宋体"/>
          <w:sz w:val="40"/>
          <w:spacing w:val="0"/>
          <w:color w:val="000000"/>
          <w:b w:val="off"/>
          <w:i w:val="off"/>
        </w:rPr>
        <w:t>练效果的潜在关联。研究人员让受试者一条腿在卵泡期进行阻力训练，另一条</w:t>
      </w:r>
      <w:r>
        <w:rPr>
          <w:rFonts w:ascii="宋体" w:hAnsi="宋体" w:cs="宋体" w:eastAsia="宋体"/>
          <w:sz w:val="40"/>
          <w:spacing w:val="0"/>
          <w:color w:val="000000"/>
          <w:b w:val="off"/>
          <w:i w:val="off"/>
        </w:rPr>
        <w:t>腿则在黄体期进行训练，结果发现，在卵泡期训练的腿部，股四头肌最大等长</w:t>
      </w:r>
      <w:r>
        <w:rPr>
          <w:rFonts w:ascii="宋体" w:hAnsi="宋体" w:cs="宋体" w:eastAsia="宋体"/>
          <w:sz w:val="40"/>
          <w:spacing w:val="0"/>
          <w:color w:val="000000"/>
          <w:b w:val="off"/>
          <w:i w:val="off"/>
        </w:rPr>
        <w:t>力量的提升要显著优于黄体期训练的腿部。还有研究证实，在离心运动后，卵</w:t>
      </w:r>
      <w:r>
        <w:rPr>
          <w:rFonts w:ascii="宋体" w:hAnsi="宋体" w:cs="宋体" w:eastAsia="宋体"/>
          <w:sz w:val="40"/>
          <w:spacing w:val="0"/>
          <w:color w:val="000000"/>
          <w:b w:val="off"/>
          <w:i w:val="off"/>
        </w:rPr>
        <w:t>泡中期肌肉纤维的恢复和重建效率显著高于黄体期。因此，在卵泡期还可以适</w:t>
      </w:r>
      <w:r>
        <w:rPr>
          <w:rFonts w:ascii="宋体" w:hAnsi="宋体" w:cs="宋体" w:eastAsia="宋体"/>
          <w:sz w:val="40"/>
          <w:spacing w:val="0"/>
          <w:color w:val="000000"/>
          <w:b w:val="off"/>
          <w:i w:val="off"/>
        </w:rPr>
        <w:t>当进行阻力训练。</w:t>
      </w:r>
      <w:bookmarkEnd w:id="14127"/>
    </w:p>
    <w:p>
      <w:pPr>
        <w:pageBreakBefore w:val="off"/>
        <w:tabs/>
        <w:wordWrap w:val="off"/>
        <w:spacing w:before="0" w:after="0" w:line="760" w:lineRule="atLeast"/>
        <w:ind w:left="20" w:right="60" w:firstLine="840"/>
        <w:jc w:val="both"/>
        <w:textAlignment w:val="baseline"/>
        <w:rPr>
          <w:sz w:val="40"/>
        </w:rPr>
      </w:pPr>
      <w:bookmarkStart w:name="" w:id="14128"/>
      <w:r>
        <w:rPr>
          <w:rFonts w:ascii="宋体" w:hAnsi="宋体" w:cs="宋体" w:eastAsia="宋体"/>
          <w:sz w:val="40"/>
          <w:spacing w:val="0"/>
          <w:color w:val="000000"/>
          <w:b w:val="off"/>
          <w:i w:val="off"/>
        </w:rPr>
        <w:t>而黄体期和月经期雌激素水平下降，应尽量避免进行力量训练，以防增</w:t>
      </w:r>
      <w:r>
        <w:rPr>
          <w:rFonts w:ascii="宋体" w:hAnsi="宋体" w:cs="宋体" w:eastAsia="宋体"/>
          <w:sz w:val="40"/>
          <w:spacing w:val="0"/>
          <w:color w:val="000000"/>
          <w:b w:val="off"/>
          <w:i w:val="off"/>
        </w:rPr>
        <w:t>加盆腔压力。但在黄体期，可以适当增加中低强度的耐力训练和有氧训练，这</w:t>
      </w:r>
      <w:r>
        <w:rPr>
          <w:rFonts w:ascii="宋体" w:hAnsi="宋体" w:cs="宋体" w:eastAsia="宋体"/>
          <w:sz w:val="40"/>
          <w:spacing w:val="0"/>
          <w:color w:val="000000"/>
          <w:b w:val="off"/>
          <w:i w:val="off"/>
        </w:rPr>
        <w:t>样既能塑形，又可以促进脂肪代谢，达到减脂目的。而月经期也不是完全不能</w:t>
      </w:r>
      <w:r>
        <w:rPr>
          <w:rFonts w:ascii="宋体" w:hAnsi="宋体" w:cs="宋体" w:eastAsia="宋体"/>
          <w:sz w:val="40"/>
          <w:spacing w:val="0"/>
          <w:color w:val="000000"/>
          <w:b w:val="off"/>
          <w:i w:val="off"/>
        </w:rPr>
        <w:t>运动，可以进行瑜伽、慢走等低强度的舒缓运动，在运动过程中要注意避免对</w:t>
      </w:r>
      <w:r>
        <w:rPr>
          <w:rFonts w:ascii="宋体" w:hAnsi="宋体" w:cs="宋体" w:eastAsia="宋体"/>
          <w:sz w:val="40"/>
          <w:spacing w:val="0"/>
          <w:color w:val="000000"/>
          <w:b w:val="off"/>
          <w:i w:val="off"/>
        </w:rPr>
        <w:t>腹部和盆底的挤压。</w:t>
      </w:r>
      <w:bookmarkEnd w:id="14128"/>
    </w:p>
    <w:p>
      <w:pPr>
        <w:pageBreakBefore w:val="off"/>
        <w:tabs/>
        <w:wordWrap w:val="off"/>
        <w:spacing w:before="0" w:after="0" w:line="760" w:lineRule="atLeast"/>
        <w:ind w:left="20" w:right="80" w:firstLine="840"/>
        <w:jc w:val="both"/>
        <w:textAlignment w:val="baseline"/>
        <w:rPr>
          <w:sz w:val="40"/>
        </w:rPr>
      </w:pPr>
      <w:bookmarkStart w:name="" w:id="14129"/>
      <w:r>
        <w:rPr>
          <w:rFonts w:ascii="宋体" w:hAnsi="宋体" w:cs="宋体" w:eastAsia="宋体"/>
          <w:sz w:val="40"/>
          <w:spacing w:val="0"/>
          <w:color w:val="000000"/>
          <w:b w:val="off"/>
          <w:i w:val="off"/>
        </w:rPr>
        <w:t>总体来说，女性最佳的运动方案为：月经期进行舒缓运动，卵泡期进行</w:t>
      </w:r>
      <w:r>
        <w:rPr>
          <w:rFonts w:ascii="宋体" w:hAnsi="宋体" w:cs="宋体" w:eastAsia="宋体"/>
          <w:sz w:val="40"/>
          <w:spacing w:val="0"/>
          <w:color w:val="000000"/>
          <w:b w:val="off"/>
          <w:i w:val="off"/>
        </w:rPr>
        <w:t>大重量训练和阻力训练，排卵期没有特殊要求，保持日常所需的中强度运动即</w:t>
      </w:r>
      <w:bookmarkEnd w:id="14129"/>
    </w:p>
    <w:p>
      <w:pPr>
        <w:pageBreakBefore w:val="off"/>
        <w:tabs/>
        <w:wordWrap w:val="off"/>
        <w:spacing w:before="0" w:after="0" w:line="780" w:lineRule="exact"/>
        <w:ind w:left="0" w:right="0"/>
        <w:jc w:val="both"/>
        <w:textAlignment w:val="baseline"/>
        <w:rPr>
          <w:sz w:val="40"/>
        </w:rPr>
      </w:pPr>
      <w:bookmarkStart w:name="" w:id="14130"/>
      <w:r>
        <w:rPr>
          <w:rFonts w:ascii="宋体" w:hAnsi="宋体" w:cs="宋体" w:eastAsia="宋体"/>
          <w:sz w:val="40"/>
          <w:spacing w:val="0"/>
          <w:color w:val="000000"/>
          <w:b w:val="off"/>
          <w:i w:val="off"/>
        </w:rPr>
        <w:t/>
      </w:r>
      <w:bookmarkEnd w:id="14130"/>
    </w:p>
    <w:p>
      <w:pPr>
        <w:pageBreakBefore w:val="off"/>
        <w:tabs/>
        <w:wordWrap w:val="off"/>
        <w:spacing w:before="0" w:after="0" w:line="520" w:lineRule="atLeast"/>
        <w:ind w:left="0" w:right="120"/>
        <w:jc w:val="right"/>
        <w:textAlignment w:val="baseline"/>
        <w:rPr>
          <w:sz w:val="39"/>
        </w:rPr>
      </w:pPr>
      <w:bookmarkStart w:name="" w:id="14131"/>
      <w:r>
        <w:rPr>
          <w:rFonts w:ascii="楷体" w:hAnsi="楷体" w:cs="楷体" w:eastAsia="楷体"/>
          <w:sz w:val="39"/>
          <w:spacing w:val="0"/>
          <w:color w:val="000000"/>
          <w:b w:val="off"/>
          <w:i w:val="off"/>
        </w:rPr>
        <w:t>587</w:t>
      </w:r>
      <w:bookmarkEnd w:id="14131"/>
    </w:p>
    <w:p>
      <w:r>
        <w:t/>
      </w:r>
    </w:p>
    <w:p>
      <w:pPr>
        <w:sectPr>
          <w:footerReference r:id="rId1235"/>
          <w:headerReference r:id="rId1236" w:type="default"/>
          <w:type w:val="nextPage"/>
          <w:pgSz w:w="17060" w:h="25400"/>
          <w:pgMar w:left="1540" w:top="1080" w:right="1540" w:bottom="1080" w:header="780" w:footer="780"/>
          <w:cols w:num="1"/>
        </w:sectPr>
      </w:pPr>
    </w:p>
    <w:p>
      <w:pPr>
        <w:pageBreakBefore w:val="off"/>
        <w:tabs/>
        <w:wordWrap w:val="off"/>
        <w:spacing w:before="0" w:after="0" w:line="440" w:lineRule="atLeast"/>
        <w:ind w:left="20" w:right="0"/>
        <w:jc w:val="both"/>
        <w:textAlignment w:val="baseline"/>
        <w:rPr>
          <w:sz w:val="33"/>
        </w:rPr>
      </w:pPr>
      <w:bookmarkStart w:name="" w:id="14132"/>
      <w:r>
        <w:rPr>
          <w:rFonts w:ascii="黑体" w:hAnsi="黑体" w:cs="黑体" w:eastAsia="黑体"/>
          <w:sz w:val="33"/>
          <w:spacing w:val="0"/>
          <w:color w:val="a1b2d0"/>
          <w:b w:val="off"/>
          <w:i w:val="off"/>
        </w:rPr>
        <w:t>第四部分家庭全周期健康管理</w:t>
      </w:r>
      <w:bookmarkEnd w:id="14132"/>
    </w:p>
    <w:p>
      <w:pPr>
        <w:pageBreakBefore w:val="off"/>
        <w:tabs/>
        <w:wordWrap w:val="off"/>
        <w:spacing w:before="0" w:after="0" w:line="820" w:lineRule="exact"/>
        <w:ind w:left="0" w:right="0"/>
        <w:jc w:val="both"/>
        <w:textAlignment w:val="baseline"/>
        <w:rPr>
          <w:sz w:val="41"/>
        </w:rPr>
      </w:pPr>
      <w:bookmarkStart w:name="" w:id="14133"/>
      <w:r>
        <w:rPr>
          <w:rFonts w:ascii="宋体" w:hAnsi="宋体" w:cs="宋体" w:eastAsia="宋体"/>
          <w:sz w:val="41"/>
          <w:spacing w:val="0"/>
          <w:color w:val="000000"/>
          <w:b w:val="off"/>
          <w:i w:val="off"/>
        </w:rPr>
        <w:t/>
      </w:r>
      <w:bookmarkEnd w:id="14133"/>
    </w:p>
    <w:p>
      <w:pPr>
        <w:pageBreakBefore w:val="off"/>
        <w:tabs/>
        <w:wordWrap w:val="off"/>
        <w:spacing w:before="0" w:after="0" w:line="820" w:lineRule="exact"/>
        <w:ind w:left="0" w:right="0"/>
        <w:jc w:val="both"/>
        <w:textAlignment w:val="baseline"/>
        <w:rPr>
          <w:sz w:val="41"/>
        </w:rPr>
      </w:pPr>
      <w:bookmarkStart w:name="" w:id="14134"/>
      <w:r>
        <w:rPr>
          <w:rFonts w:ascii="宋体" w:hAnsi="宋体" w:cs="宋体" w:eastAsia="宋体"/>
          <w:sz w:val="41"/>
          <w:spacing w:val="0"/>
          <w:color w:val="000000"/>
          <w:b w:val="off"/>
          <w:i w:val="off"/>
        </w:rPr>
        <w:t/>
      </w:r>
      <w:bookmarkEnd w:id="14134"/>
    </w:p>
    <w:p>
      <w:pPr>
        <w:pageBreakBefore w:val="off"/>
        <w:tabs/>
        <w:wordWrap w:val="off"/>
        <w:spacing w:before="0" w:after="0" w:line="800" w:lineRule="atLeast"/>
        <w:ind w:left="20" w:right="80"/>
        <w:jc w:val="both"/>
        <w:textAlignment w:val="baseline"/>
        <w:rPr>
          <w:sz w:val="41"/>
        </w:rPr>
      </w:pPr>
      <w:bookmarkStart w:name="" w:id="14135"/>
      <w:r>
        <w:rPr>
          <w:rFonts w:ascii="宋体" w:hAnsi="宋体" w:cs="宋体" w:eastAsia="宋体"/>
          <w:sz w:val="41"/>
          <w:spacing w:val="0"/>
          <w:color w:val="000000"/>
          <w:b w:val="off"/>
          <w:i w:val="off"/>
        </w:rPr>
        <w:t>可，黄体期进行中低强度塑形训练。掌握这套“激素-运动”协同方案，不仅</w:t>
      </w:r>
      <w:r>
        <w:rPr>
          <w:rFonts w:ascii="宋体" w:hAnsi="宋体" w:cs="宋体" w:eastAsia="宋体"/>
          <w:sz w:val="41"/>
          <w:spacing w:val="0"/>
          <w:color w:val="000000"/>
          <w:b w:val="off"/>
          <w:i w:val="off"/>
        </w:rPr>
        <w:t>能有效对抗肌肉流失和骨质疏松，更能打造由内而外的年轻态。</w:t>
      </w:r>
      <w:bookmarkEnd w:id="14135"/>
    </w:p>
    <w:p>
      <w:pPr>
        <w:pageBreakBefore w:val="off"/>
        <w:tabs/>
        <w:wordWrap w:val="off"/>
        <w:spacing w:before="0" w:after="0" w:line="820" w:lineRule="exact"/>
        <w:ind w:left="0" w:right="0"/>
        <w:jc w:val="both"/>
        <w:textAlignment w:val="baseline"/>
        <w:rPr>
          <w:sz w:val="41"/>
        </w:rPr>
      </w:pPr>
      <w:bookmarkStart w:name="" w:id="14136"/>
      <w:r>
        <w:rPr>
          <w:rFonts w:ascii="宋体" w:hAnsi="宋体" w:cs="宋体" w:eastAsia="宋体"/>
          <w:sz w:val="41"/>
          <w:spacing w:val="0"/>
          <w:color w:val="000000"/>
          <w:b w:val="off"/>
          <w:i w:val="off"/>
        </w:rPr>
        <w:t/>
      </w:r>
      <w:bookmarkEnd w:id="14136"/>
    </w:p>
    <w:p>
      <w:pPr>
        <w:pageBreakBefore w:val="off"/>
        <w:tabs/>
        <w:wordWrap w:val="off"/>
        <w:spacing w:before="0" w:after="0" w:line="800" w:lineRule="atLeast"/>
        <w:ind w:left="840" w:right="0"/>
        <w:jc w:val="both"/>
        <w:textAlignment w:val="baseline"/>
        <w:rPr>
          <w:sz w:val="41"/>
        </w:rPr>
      </w:pPr>
      <w:bookmarkStart w:name="" w:id="14137"/>
      <w:r>
        <w:rPr>
          <w:rFonts w:ascii="宋体" w:hAnsi="宋体" w:cs="宋体" w:eastAsia="宋体"/>
          <w:sz w:val="41"/>
          <w:spacing w:val="0"/>
          <w:color w:val="a1b2d0"/>
          <w:b w:val="off"/>
          <w:i w:val="off"/>
        </w:rPr>
        <w:t>情绪调节</w:t>
      </w:r>
      <w:bookmarkEnd w:id="14137"/>
    </w:p>
    <w:p>
      <w:pPr>
        <w:pageBreakBefore w:val="off"/>
        <w:tabs/>
        <w:wordWrap w:val="off"/>
        <w:spacing w:before="0" w:after="0" w:line="800" w:lineRule="atLeast"/>
        <w:ind w:left="20" w:right="40" w:firstLine="820"/>
        <w:jc w:val="both"/>
        <w:textAlignment w:val="baseline"/>
        <w:rPr>
          <w:sz w:val="41"/>
        </w:rPr>
      </w:pPr>
      <w:bookmarkStart w:name="" w:id="14138"/>
      <w:r>
        <w:rPr>
          <w:rFonts w:ascii="宋体" w:hAnsi="宋体" w:cs="宋体" w:eastAsia="宋体"/>
          <w:sz w:val="41"/>
          <w:spacing w:val="0"/>
          <w:color w:val="000000"/>
          <w:b w:val="off"/>
          <w:i w:val="off"/>
        </w:rPr>
        <w:t>当孕激素水平上升时，许多女性会出现明显的情绪波动，如焦虑、易怒、</w:t>
      </w:r>
      <w:r>
        <w:rPr>
          <w:rFonts w:ascii="宋体" w:hAnsi="宋体" w:cs="宋体" w:eastAsia="宋体"/>
          <w:sz w:val="41"/>
          <w:spacing w:val="0"/>
          <w:color w:val="000000"/>
          <w:b w:val="off"/>
          <w:i w:val="off"/>
        </w:rPr>
        <w:t>莫名的食欲暴增等。研究发现，患有经前期综合征(PMS)的女性对激素波</w:t>
      </w:r>
      <w:r>
        <w:rPr>
          <w:rFonts w:ascii="宋体" w:hAnsi="宋体" w:cs="宋体" w:eastAsia="宋体"/>
          <w:sz w:val="41"/>
          <w:spacing w:val="0"/>
          <w:color w:val="000000"/>
          <w:b w:val="off"/>
          <w:i w:val="off"/>
        </w:rPr>
        <w:t>动更为敏感，这会导致她们在经前期摄入更多的简单碳水化合物。简单碳水化</w:t>
      </w:r>
      <w:r>
        <w:rPr>
          <w:rFonts w:ascii="宋体" w:hAnsi="宋体" w:cs="宋体" w:eastAsia="宋体"/>
          <w:sz w:val="41"/>
          <w:spacing w:val="0"/>
          <w:color w:val="000000"/>
          <w:b w:val="off"/>
          <w:i w:val="off"/>
        </w:rPr>
        <w:t>合物能快速提升血清素和多巴胺水平，暂时缓解情绪低落。简单来说，如果这</w:t>
      </w:r>
      <w:r>
        <w:rPr>
          <w:rFonts w:ascii="宋体" w:hAnsi="宋体" w:cs="宋体" w:eastAsia="宋体"/>
          <w:sz w:val="41"/>
          <w:spacing w:val="0"/>
          <w:color w:val="000000"/>
          <w:b w:val="off"/>
          <w:i w:val="off"/>
        </w:rPr>
        <w:t>个时候来瓶“小甜水”，来块小蛋糕，心情就会好很多。正因如此，这个时期</w:t>
      </w:r>
      <w:r>
        <w:rPr>
          <w:rFonts w:ascii="宋体" w:hAnsi="宋体" w:cs="宋体" w:eastAsia="宋体"/>
          <w:sz w:val="41"/>
          <w:spacing w:val="0"/>
          <w:color w:val="000000"/>
          <w:b w:val="off"/>
          <w:i w:val="off"/>
        </w:rPr>
        <w:t>的能量摄入很难控制，意志完全被焦虑的心情“碾压”。不过，我们可以在月</w:t>
      </w:r>
      <w:r>
        <w:rPr>
          <w:rFonts w:ascii="宋体" w:hAnsi="宋体" w:cs="宋体" w:eastAsia="宋体"/>
          <w:sz w:val="41"/>
          <w:spacing w:val="0"/>
          <w:color w:val="000000"/>
          <w:b w:val="off"/>
          <w:i w:val="off"/>
        </w:rPr>
        <w:t>经前一周(黄体期后期)提前做好准备，以应对 PMS引发的情绪问题。具体</w:t>
      </w:r>
      <w:r>
        <w:rPr>
          <w:rFonts w:ascii="宋体" w:hAnsi="宋体" w:cs="宋体" w:eastAsia="宋体"/>
          <w:sz w:val="41"/>
          <w:spacing w:val="0"/>
          <w:color w:val="000000"/>
          <w:b w:val="off"/>
          <w:i w:val="off"/>
        </w:rPr>
        <w:t>措施如下。</w:t>
      </w:r>
      <w:bookmarkEnd w:id="14138"/>
    </w:p>
    <w:p>
      <w:pPr>
        <w:pageBreakBefore w:val="off"/>
        <w:tabs/>
        <w:wordWrap w:val="off"/>
        <w:spacing w:before="0" w:after="0" w:line="800" w:lineRule="atLeast"/>
        <w:ind w:left="20" w:right="40" w:firstLine="820"/>
        <w:jc w:val="both"/>
        <w:textAlignment w:val="baseline"/>
        <w:rPr>
          <w:sz w:val="41"/>
        </w:rPr>
      </w:pPr>
      <w:bookmarkStart w:name="" w:id="14139"/>
      <w:r>
        <w:rPr>
          <w:rFonts w:ascii="宋体" w:hAnsi="宋体" w:cs="宋体" w:eastAsia="宋体"/>
          <w:sz w:val="41"/>
          <w:spacing w:val="0"/>
          <w:color w:val="000000"/>
          <w:b w:val="off"/>
          <w:i w:val="off"/>
        </w:rPr>
        <w:t>第一，调整进餐策略。将3顿大餐改为6顿小餐。这种饮食模式有助于</w:t>
      </w:r>
      <w:r>
        <w:rPr>
          <w:rFonts w:ascii="宋体" w:hAnsi="宋体" w:cs="宋体" w:eastAsia="宋体"/>
          <w:sz w:val="41"/>
          <w:spacing w:val="0"/>
          <w:color w:val="000000"/>
          <w:b w:val="off"/>
          <w:i w:val="off"/>
        </w:rPr>
        <w:t>维持稳定的血糖水平，减少情绪波动。</w:t>
      </w:r>
      <w:bookmarkEnd w:id="14139"/>
    </w:p>
    <w:p>
      <w:pPr>
        <w:pageBreakBefore w:val="off"/>
        <w:tabs/>
        <w:wordWrap w:val="off"/>
        <w:spacing w:before="0" w:after="0" w:line="800" w:lineRule="atLeast"/>
        <w:ind w:left="20" w:right="20" w:firstLine="820"/>
        <w:jc w:val="both"/>
        <w:textAlignment w:val="baseline"/>
        <w:rPr>
          <w:sz w:val="41"/>
        </w:rPr>
      </w:pPr>
      <w:bookmarkStart w:name="" w:id="14140"/>
      <w:r>
        <w:rPr>
          <w:rFonts w:ascii="宋体" w:hAnsi="宋体" w:cs="宋体" w:eastAsia="宋体"/>
          <w:sz w:val="41"/>
          <w:spacing w:val="0"/>
          <w:color w:val="000000"/>
          <w:b w:val="off"/>
          <w:i w:val="off"/>
        </w:rPr>
        <w:t>第二，充分摄入富含复合碳水化合物的食物，如全谷物、新鲜水果和蔬</w:t>
      </w:r>
      <w:r>
        <w:rPr>
          <w:rFonts w:ascii="宋体" w:hAnsi="宋体" w:cs="宋体" w:eastAsia="宋体"/>
          <w:sz w:val="41"/>
          <w:spacing w:val="0"/>
          <w:color w:val="000000"/>
          <w:b w:val="off"/>
          <w:i w:val="off"/>
        </w:rPr>
        <w:t>菜，从源头减少自己对甜品的渴望。</w:t>
      </w:r>
      <w:bookmarkEnd w:id="14140"/>
    </w:p>
    <w:p>
      <w:pPr>
        <w:pageBreakBefore w:val="off"/>
        <w:tabs/>
        <w:wordWrap w:val="off"/>
        <w:spacing w:before="0" w:after="0" w:line="800" w:lineRule="atLeast"/>
        <w:ind w:left="20" w:right="40" w:firstLine="820"/>
        <w:jc w:val="both"/>
        <w:textAlignment w:val="baseline"/>
        <w:rPr>
          <w:sz w:val="41"/>
        </w:rPr>
      </w:pPr>
      <w:bookmarkStart w:name="" w:id="14141"/>
      <w:r>
        <w:rPr>
          <w:rFonts w:ascii="宋体" w:hAnsi="宋体" w:cs="宋体" w:eastAsia="宋体"/>
          <w:sz w:val="41"/>
          <w:spacing w:val="0"/>
          <w:color w:val="000000"/>
          <w:b w:val="off"/>
          <w:i w:val="off"/>
        </w:rPr>
        <w:t>第三，限制高脂、高糖、高盐食物的摄入。在高脂、高糖、高盐食物带</w:t>
      </w:r>
      <w:r>
        <w:rPr>
          <w:rFonts w:ascii="宋体" w:hAnsi="宋体" w:cs="宋体" w:eastAsia="宋体"/>
          <w:sz w:val="41"/>
          <w:spacing w:val="0"/>
          <w:color w:val="000000"/>
          <w:b w:val="off"/>
          <w:i w:val="off"/>
        </w:rPr>
        <w:t>来的短暂愉悦，往往会伴随剧烈的情绪反弹。</w:t>
      </w:r>
      <w:bookmarkEnd w:id="14141"/>
    </w:p>
    <w:p>
      <w:pPr>
        <w:pageBreakBefore w:val="off"/>
        <w:tabs/>
        <w:wordWrap w:val="off"/>
        <w:spacing w:before="0" w:after="0" w:line="800" w:lineRule="atLeast"/>
        <w:ind w:left="20" w:right="0" w:firstLine="820"/>
        <w:jc w:val="both"/>
        <w:textAlignment w:val="baseline"/>
        <w:rPr>
          <w:sz w:val="41"/>
        </w:rPr>
      </w:pPr>
      <w:bookmarkStart w:name="" w:id="14142"/>
      <w:r>
        <w:rPr>
          <w:rFonts w:ascii="宋体" w:hAnsi="宋体" w:cs="宋体" w:eastAsia="宋体"/>
          <w:sz w:val="41"/>
          <w:spacing w:val="0"/>
          <w:color w:val="000000"/>
          <w:b w:val="off"/>
          <w:i w:val="off"/>
        </w:rPr>
        <w:t>第四，增加微量元素的摄入。在一项连续跟踪3个月经周期的研究中，</w:t>
      </w:r>
      <w:r>
        <w:rPr>
          <w:rFonts w:ascii="宋体" w:hAnsi="宋体" w:cs="宋体" w:eastAsia="宋体"/>
          <w:sz w:val="41"/>
          <w:spacing w:val="0"/>
          <w:color w:val="000000"/>
          <w:b w:val="off"/>
          <w:i w:val="off"/>
        </w:rPr>
        <w:t>研究人员发现，补充微量营养素(复合维生素)组有72%的人实现了 PMS</w:t>
      </w:r>
      <w:r>
        <w:rPr>
          <w:rFonts w:ascii="宋体" w:hAnsi="宋体" w:cs="宋体" w:eastAsia="宋体"/>
          <w:sz w:val="41"/>
          <w:spacing w:val="0"/>
          <w:color w:val="000000"/>
          <w:b w:val="off"/>
          <w:i w:val="off"/>
        </w:rPr>
        <w:t>症状完全缓解；补充维生素 B₆组有 60%的人实现了 PMS症状完全缓解。研</w:t>
      </w:r>
      <w:r>
        <w:rPr>
          <w:rFonts w:ascii="宋体" w:hAnsi="宋体" w:cs="宋体" w:eastAsia="宋体"/>
          <w:sz w:val="41"/>
          <w:spacing w:val="0"/>
          <w:color w:val="000000"/>
          <w:b w:val="off"/>
          <w:i w:val="off"/>
        </w:rPr>
        <w:t>究还发现，维生素 B₁、维生素 B₂摄入量较高的女性患 PMS的风险相对较</w:t>
      </w:r>
      <w:r>
        <w:rPr>
          <w:rFonts w:ascii="宋体" w:hAnsi="宋体" w:cs="宋体" w:eastAsia="宋体"/>
          <w:sz w:val="41"/>
          <w:spacing w:val="0"/>
          <w:color w:val="000000"/>
          <w:b w:val="off"/>
          <w:i w:val="off"/>
        </w:rPr>
        <w:t>低。微量元素可以通过相关补充剂和食物(如全谷物、豆类、根茎类蔬菜等)</w:t>
      </w:r>
      <w:r>
        <w:rPr>
          <w:rFonts w:ascii="宋体" w:hAnsi="宋体" w:cs="宋体" w:eastAsia="宋体"/>
          <w:sz w:val="41"/>
          <w:spacing w:val="0"/>
          <w:color w:val="000000"/>
          <w:b w:val="off"/>
          <w:i w:val="off"/>
        </w:rPr>
        <w:t>获得。</w:t>
      </w:r>
      <w:bookmarkEnd w:id="14142"/>
    </w:p>
    <w:p>
      <w:pPr>
        <w:pageBreakBefore w:val="off"/>
        <w:tabs/>
        <w:wordWrap w:val="off"/>
        <w:spacing w:before="0" w:after="0" w:line="800" w:lineRule="atLeast"/>
        <w:ind w:left="940" w:right="0"/>
        <w:jc w:val="both"/>
        <w:textAlignment w:val="baseline"/>
        <w:rPr>
          <w:sz w:val="41"/>
        </w:rPr>
      </w:pPr>
      <w:bookmarkStart w:name="" w:id="14143"/>
      <w:r>
        <w:rPr>
          <w:rFonts w:ascii="宋体" w:hAnsi="宋体" w:cs="宋体" w:eastAsia="宋体"/>
          <w:sz w:val="41"/>
          <w:spacing w:val="0"/>
          <w:color w:val="000000"/>
          <w:b w:val="off"/>
          <w:i w:val="off"/>
        </w:rPr>
        <w:t>除了饮食模式的调节，你还可以从以下两个方面入手，缓解月经周期的</w:t>
      </w:r>
      <w:bookmarkEnd w:id="14143"/>
    </w:p>
    <w:p>
      <w:pPr>
        <w:pageBreakBefore w:val="off"/>
        <w:tabs/>
        <w:wordWrap w:val="off"/>
        <w:spacing w:before="0" w:after="0" w:line="460" w:lineRule="exact"/>
        <w:ind w:left="0" w:right="0"/>
        <w:jc w:val="both"/>
        <w:textAlignment w:val="baseline"/>
        <w:rPr>
          <w:sz w:val="39"/>
        </w:rPr>
      </w:pPr>
      <w:bookmarkStart w:name="" w:id="14144"/>
      <w:r>
        <w:rPr>
          <w:rFonts w:ascii="宋体" w:hAnsi="宋体" w:cs="宋体" w:eastAsia="宋体"/>
          <w:sz w:val="39"/>
          <w:spacing w:val="0"/>
          <w:color w:val="000000"/>
          <w:b w:val="off"/>
          <w:i w:val="off"/>
        </w:rPr>
        <w:t/>
      </w:r>
      <w:bookmarkEnd w:id="14144"/>
    </w:p>
    <w:p>
      <w:pPr>
        <w:pageBreakBefore w:val="off"/>
        <w:tabs/>
        <w:wordWrap w:val="off"/>
        <w:spacing w:before="0" w:after="0" w:line="460" w:lineRule="exact"/>
        <w:ind w:left="0" w:right="0"/>
        <w:jc w:val="both"/>
        <w:textAlignment w:val="baseline"/>
        <w:rPr>
          <w:sz w:val="39"/>
        </w:rPr>
      </w:pPr>
      <w:bookmarkStart w:name="" w:id="14145"/>
      <w:r>
        <w:rPr>
          <w:rFonts w:ascii="宋体" w:hAnsi="宋体" w:cs="宋体" w:eastAsia="宋体"/>
          <w:sz w:val="39"/>
          <w:spacing w:val="0"/>
          <w:color w:val="000000"/>
          <w:b w:val="off"/>
          <w:i w:val="off"/>
        </w:rPr>
        <w:t/>
      </w:r>
      <w:bookmarkEnd w:id="14145"/>
    </w:p>
    <w:p>
      <w:pPr>
        <w:pageBreakBefore w:val="off"/>
        <w:tabs/>
        <w:wordWrap w:val="off"/>
        <w:spacing w:before="0" w:after="0" w:line="520" w:lineRule="atLeast"/>
        <w:ind w:left="140" w:right="0"/>
        <w:jc w:val="both"/>
        <w:textAlignment w:val="baseline"/>
        <w:rPr>
          <w:sz w:val="39"/>
        </w:rPr>
      </w:pPr>
      <w:bookmarkStart w:name="" w:id="14146"/>
      <w:r>
        <w:rPr>
          <w:rFonts w:ascii="楷体" w:hAnsi="楷体" w:cs="楷体" w:eastAsia="楷体"/>
          <w:sz w:val="39"/>
          <w:spacing w:val="0"/>
          <w:color w:val="a1b2d0"/>
          <w:b w:val="off"/>
          <w:i w:val="off"/>
        </w:rPr>
        <w:t>588</w:t>
      </w:r>
      <w:bookmarkEnd w:id="14146"/>
    </w:p>
    <w:p>
      <w:r>
        <w:t/>
      </w:r>
    </w:p>
    <w:p>
      <w:pPr>
        <w:sectPr>
          <w:footerReference r:id="rId1237"/>
          <w:headerReference r:id="rId1238" w:type="default"/>
          <w:type w:val="nextPage"/>
          <w:pgSz w:w="17340" w:h="25540"/>
          <w:pgMar w:left="1600" w:top="1080" w:right="1600" w:bottom="1080" w:header="780" w:footer="780"/>
          <w:cols w:num="1"/>
        </w:sectPr>
      </w:pPr>
    </w:p>
    <w:p>
      <w:pPr>
        <w:pageBreakBefore w:val="off"/>
        <w:tabs/>
        <w:wordWrap w:val="off"/>
        <w:spacing w:before="0" w:after="0" w:line="500" w:lineRule="atLeast"/>
        <w:ind w:left="0" w:right="0"/>
        <w:jc w:val="right"/>
        <w:textAlignment w:val="baseline"/>
        <w:rPr>
          <w:sz w:val="34"/>
        </w:rPr>
      </w:pPr>
      <w:bookmarkStart w:name="" w:id="14147"/>
      <w:r>
        <w:rPr>
          <w:rFonts w:ascii="黑体" w:hAnsi="黑体" w:cs="黑体" w:eastAsia="黑体"/>
          <w:sz w:val="34"/>
          <w:spacing w:val="0"/>
          <w:color w:val="000000"/>
          <w:b w:val="off"/>
          <w:i w:val="off"/>
        </w:rPr>
        <w:t>第十章女性/男性健康管理</w:t>
      </w:r>
      <w:bookmarkEnd w:id="14147"/>
    </w:p>
    <w:p>
      <w:pPr>
        <w:pageBreakBefore w:val="off"/>
        <w:tabs/>
        <w:wordWrap w:val="off"/>
        <w:spacing w:before="0" w:after="0" w:line="440" w:lineRule="exact"/>
        <w:ind w:left="0" w:right="0"/>
        <w:jc w:val="right"/>
        <w:textAlignment w:val="baseline"/>
        <w:rPr>
          <w:sz w:val="34"/>
        </w:rPr>
      </w:pPr>
      <w:bookmarkStart w:name="" w:id="14148"/>
      <w:r>
        <w:rPr>
          <w:rFonts w:ascii="宋体" w:hAnsi="宋体" w:cs="宋体" w:eastAsia="宋体"/>
          <w:sz w:val="34"/>
          <w:spacing w:val="0"/>
          <w:color w:val="000000"/>
          <w:b w:val="off"/>
          <w:i w:val="off"/>
        </w:rPr>
        <w:t/>
      </w:r>
      <w:bookmarkEnd w:id="14148"/>
    </w:p>
    <w:p>
      <w:pPr>
        <w:pageBreakBefore w:val="off"/>
        <w:tabs/>
        <w:wordWrap w:val="off"/>
        <w:spacing w:before="0" w:after="0" w:line="440" w:lineRule="exact"/>
        <w:ind w:left="0" w:right="0"/>
        <w:jc w:val="right"/>
        <w:textAlignment w:val="baseline"/>
        <w:rPr>
          <w:sz w:val="34"/>
        </w:rPr>
      </w:pPr>
      <w:bookmarkStart w:name="" w:id="14149"/>
      <w:r>
        <w:rPr>
          <w:rFonts w:ascii="宋体" w:hAnsi="宋体" w:cs="宋体" w:eastAsia="宋体"/>
          <w:sz w:val="34"/>
          <w:spacing w:val="0"/>
          <w:color w:val="000000"/>
          <w:b w:val="off"/>
          <w:i w:val="off"/>
        </w:rPr>
        <w:t/>
      </w:r>
      <w:bookmarkEnd w:id="14149"/>
    </w:p>
    <w:p>
      <w:pPr>
        <w:pageBreakBefore w:val="off"/>
        <w:tabs/>
        <w:wordWrap w:val="off"/>
        <w:spacing w:before="0" w:after="0" w:line="440" w:lineRule="exact"/>
        <w:ind w:left="0" w:right="0"/>
        <w:jc w:val="right"/>
        <w:textAlignment w:val="baseline"/>
        <w:rPr>
          <w:sz w:val="34"/>
        </w:rPr>
      </w:pPr>
      <w:bookmarkStart w:name="" w:id="14150"/>
      <w:r>
        <w:rPr>
          <w:rFonts w:ascii="宋体" w:hAnsi="宋体" w:cs="宋体" w:eastAsia="宋体"/>
          <w:sz w:val="34"/>
          <w:spacing w:val="0"/>
          <w:color w:val="000000"/>
          <w:b w:val="off"/>
          <w:i w:val="off"/>
        </w:rPr>
        <w:t/>
      </w:r>
      <w:bookmarkEnd w:id="14150"/>
    </w:p>
    <w:p>
      <w:pPr>
        <w:pageBreakBefore w:val="off"/>
        <w:tabs/>
        <w:wordWrap w:val="off"/>
        <w:spacing w:before="0" w:after="0" w:line="760" w:lineRule="atLeast"/>
        <w:ind w:left="20" w:right="0"/>
        <w:jc w:val="both"/>
        <w:textAlignment w:val="baseline"/>
        <w:rPr>
          <w:sz w:val="40"/>
        </w:rPr>
      </w:pPr>
      <w:bookmarkStart w:name="" w:id="14151"/>
      <w:r>
        <w:rPr>
          <w:rFonts w:ascii="宋体" w:hAnsi="宋体" w:cs="宋体" w:eastAsia="宋体"/>
          <w:sz w:val="40"/>
          <w:spacing w:val="0"/>
          <w:color w:val="000000"/>
          <w:b w:val="off"/>
          <w:i w:val="off"/>
        </w:rPr>
        <w:t>情绪波动。</w:t>
      </w:r>
      <w:bookmarkEnd w:id="14151"/>
    </w:p>
    <w:p>
      <w:pPr>
        <w:pageBreakBefore w:val="off"/>
        <w:tabs/>
        <w:wordWrap w:val="off"/>
        <w:spacing w:before="0" w:after="0" w:line="760" w:lineRule="atLeast"/>
        <w:ind w:left="860" w:right="0"/>
        <w:jc w:val="both"/>
        <w:textAlignment w:val="baseline"/>
        <w:rPr>
          <w:sz w:val="40"/>
        </w:rPr>
      </w:pPr>
      <w:bookmarkStart w:name="" w:id="14152"/>
      <w:r>
        <w:rPr>
          <w:rFonts w:ascii="宋体" w:hAnsi="宋体" w:cs="宋体" w:eastAsia="宋体"/>
          <w:sz w:val="40"/>
          <w:spacing w:val="0"/>
          <w:color w:val="000000"/>
          <w:b w:val="off"/>
          <w:i w:val="off"/>
        </w:rPr>
        <w:t>第一，经前1周应避免熬夜，保证充足、规律的睡眠。</w:t>
      </w:r>
      <w:bookmarkEnd w:id="14152"/>
    </w:p>
    <w:p>
      <w:pPr>
        <w:pageBreakBefore w:val="off"/>
        <w:tabs/>
        <w:wordWrap w:val="off"/>
        <w:spacing w:before="0" w:after="0" w:line="760" w:lineRule="atLeast"/>
        <w:ind w:left="20" w:right="60" w:firstLine="840"/>
        <w:jc w:val="both"/>
        <w:textAlignment w:val="baseline"/>
        <w:rPr>
          <w:sz w:val="40"/>
        </w:rPr>
      </w:pPr>
      <w:bookmarkStart w:name="" w:id="14153"/>
      <w:r>
        <w:rPr>
          <w:rFonts w:ascii="宋体" w:hAnsi="宋体" w:cs="宋体" w:eastAsia="宋体"/>
          <w:sz w:val="40"/>
          <w:spacing w:val="0"/>
          <w:color w:val="000000"/>
          <w:b w:val="off"/>
          <w:i w:val="off"/>
        </w:rPr>
        <w:t>第二，进行呼吸练习与正念冥想。研究发现，正念冥想可以有效缓解月</w:t>
      </w:r>
      <w:r>
        <w:rPr>
          <w:rFonts w:ascii="宋体" w:hAnsi="宋体" w:cs="宋体" w:eastAsia="宋体"/>
          <w:sz w:val="40"/>
          <w:spacing w:val="0"/>
          <w:color w:val="000000"/>
          <w:b w:val="off"/>
          <w:i w:val="off"/>
        </w:rPr>
        <w:t>经周期引发的情绪波动。</w:t>
      </w:r>
      <w:bookmarkEnd w:id="14153"/>
    </w:p>
    <w:p>
      <w:pPr>
        <w:pageBreakBefore w:val="off"/>
        <w:tabs/>
        <w:wordWrap w:val="off"/>
        <w:spacing w:before="0" w:after="0" w:line="780" w:lineRule="exact"/>
        <w:ind w:left="0" w:right="0"/>
        <w:jc w:val="both"/>
        <w:textAlignment w:val="baseline"/>
        <w:rPr>
          <w:sz w:val="40"/>
        </w:rPr>
      </w:pPr>
      <w:bookmarkStart w:name="" w:id="14154"/>
      <w:r>
        <w:rPr>
          <w:rFonts w:ascii="宋体" w:hAnsi="宋体" w:cs="宋体" w:eastAsia="宋体"/>
          <w:sz w:val="40"/>
          <w:spacing w:val="0"/>
          <w:color w:val="000000"/>
          <w:b w:val="off"/>
          <w:i w:val="off"/>
        </w:rPr>
        <w:t/>
      </w:r>
      <w:bookmarkEnd w:id="14154"/>
    </w:p>
    <w:p>
      <w:pPr>
        <w:pageBreakBefore w:val="off"/>
        <w:tabs/>
        <w:wordWrap w:val="off"/>
        <w:spacing w:before="0" w:after="0" w:line="680" w:lineRule="atLeast"/>
        <w:ind w:left="20" w:right="0"/>
        <w:jc w:val="both"/>
        <w:textAlignment w:val="baseline"/>
        <w:rPr>
          <w:sz w:val="50"/>
        </w:rPr>
      </w:pPr>
      <w:bookmarkStart w:name="" w:id="14155"/>
      <w:r>
        <w:rPr>
          <w:rFonts w:ascii="黑体" w:hAnsi="黑体" w:cs="黑体" w:eastAsia="黑体"/>
          <w:sz w:val="50"/>
          <w:spacing w:val="0"/>
          <w:color w:val="000000"/>
          <w:b w:val="on"/>
          <w:i w:val="off"/>
        </w:rPr>
        <w:t>痛经难题</w:t>
      </w:r>
      <w:bookmarkEnd w:id="14155"/>
    </w:p>
    <w:p>
      <w:pPr>
        <w:pageBreakBefore w:val="off"/>
        <w:tabs/>
        <w:wordWrap w:val="off"/>
        <w:spacing w:before="0" w:after="0" w:line="780" w:lineRule="exact"/>
        <w:ind w:left="0" w:right="0"/>
        <w:jc w:val="both"/>
        <w:textAlignment w:val="baseline"/>
        <w:rPr>
          <w:sz w:val="40"/>
        </w:rPr>
      </w:pPr>
      <w:bookmarkStart w:name="" w:id="14156"/>
      <w:r>
        <w:rPr>
          <w:rFonts w:ascii="宋体" w:hAnsi="宋体" w:cs="宋体" w:eastAsia="宋体"/>
          <w:sz w:val="40"/>
          <w:spacing w:val="0"/>
          <w:color w:val="000000"/>
          <w:b w:val="off"/>
          <w:i w:val="off"/>
        </w:rPr>
        <w:t/>
      </w:r>
      <w:bookmarkEnd w:id="14156"/>
    </w:p>
    <w:p>
      <w:pPr>
        <w:pageBreakBefore w:val="off"/>
        <w:tabs/>
        <w:wordWrap w:val="off"/>
        <w:spacing w:before="0" w:after="0" w:line="760" w:lineRule="atLeast"/>
        <w:ind w:left="20" w:right="20" w:firstLine="820"/>
        <w:jc w:val="both"/>
        <w:textAlignment w:val="baseline"/>
        <w:rPr>
          <w:sz w:val="40"/>
        </w:rPr>
      </w:pPr>
      <w:bookmarkStart w:name="" w:id="14157"/>
      <w:r>
        <w:rPr>
          <w:rFonts w:ascii="宋体" w:hAnsi="宋体" w:cs="宋体" w:eastAsia="宋体"/>
          <w:sz w:val="40"/>
          <w:spacing w:val="0"/>
          <w:color w:val="000000"/>
          <w:b w:val="off"/>
          <w:i w:val="off"/>
        </w:rPr>
        <w:t>很多女性在月经期间还会受到痛经的困扰。医学上将痛经分为原发性和</w:t>
      </w:r>
      <w:r>
        <w:rPr>
          <w:rFonts w:ascii="宋体" w:hAnsi="宋体" w:cs="宋体" w:eastAsia="宋体"/>
          <w:sz w:val="40"/>
          <w:spacing w:val="0"/>
          <w:color w:val="000000"/>
          <w:b w:val="off"/>
          <w:i w:val="off"/>
        </w:rPr>
        <w:t>继发性两类。</w:t>
      </w:r>
      <w:bookmarkEnd w:id="14157"/>
    </w:p>
    <w:p>
      <w:pPr>
        <w:pageBreakBefore w:val="off"/>
        <w:tabs/>
        <w:wordWrap w:val="off"/>
        <w:spacing w:before="0" w:after="0" w:line="760" w:lineRule="atLeast"/>
        <w:ind w:left="20" w:right="40" w:firstLine="820"/>
        <w:jc w:val="both"/>
        <w:textAlignment w:val="baseline"/>
        <w:rPr>
          <w:sz w:val="40"/>
        </w:rPr>
      </w:pPr>
      <w:bookmarkStart w:name="" w:id="14158"/>
      <w:r>
        <w:rPr>
          <w:rFonts w:ascii="宋体" w:hAnsi="宋体" w:cs="宋体" w:eastAsia="宋体"/>
          <w:sz w:val="40"/>
          <w:spacing w:val="0"/>
          <w:color w:val="000000"/>
          <w:b w:val="off"/>
          <w:i w:val="off"/>
        </w:rPr>
        <w:t>原发性痛经的主要原因是女性在月经前后体内会分泌大量前列腺素，导</w:t>
      </w:r>
      <w:r>
        <w:rPr>
          <w:rFonts w:ascii="宋体" w:hAnsi="宋体" w:cs="宋体" w:eastAsia="宋体"/>
          <w:sz w:val="40"/>
          <w:spacing w:val="0"/>
          <w:color w:val="000000"/>
          <w:b w:val="off"/>
          <w:i w:val="off"/>
        </w:rPr>
        <w:t>致子宫收缩剧烈，子宫内膜会以碎片的形式剥脱，如果这些碎片较大，同时宫</w:t>
      </w:r>
      <w:r>
        <w:rPr>
          <w:rFonts w:ascii="宋体" w:hAnsi="宋体" w:cs="宋体" w:eastAsia="宋体"/>
          <w:sz w:val="40"/>
          <w:spacing w:val="0"/>
          <w:color w:val="000000"/>
          <w:b w:val="off"/>
          <w:i w:val="off"/>
        </w:rPr>
        <w:t>颈口较紧，就会导致排出困难，引发疼痛。这类痛经属于正常现象，通常不需</w:t>
      </w:r>
      <w:r>
        <w:rPr>
          <w:rFonts w:ascii="宋体" w:hAnsi="宋体" w:cs="宋体" w:eastAsia="宋体"/>
          <w:sz w:val="40"/>
          <w:spacing w:val="0"/>
          <w:color w:val="000000"/>
          <w:b w:val="off"/>
          <w:i w:val="off"/>
        </w:rPr>
        <w:t>要就医，首选应对方案是服用止痛药来减缓前列腺素的释放。</w:t>
      </w:r>
      <w:bookmarkEnd w:id="14158"/>
    </w:p>
    <w:p>
      <w:pPr>
        <w:pageBreakBefore w:val="off"/>
        <w:tabs/>
        <w:wordWrap w:val="off"/>
        <w:spacing w:before="0" w:after="0" w:line="760" w:lineRule="atLeast"/>
        <w:ind w:left="20" w:right="20" w:firstLine="820"/>
        <w:jc w:val="both"/>
        <w:textAlignment w:val="baseline"/>
        <w:rPr>
          <w:sz w:val="40"/>
        </w:rPr>
      </w:pPr>
      <w:bookmarkStart w:name="" w:id="14159"/>
      <w:r>
        <w:rPr>
          <w:rFonts w:ascii="宋体" w:hAnsi="宋体" w:cs="宋体" w:eastAsia="宋体"/>
          <w:sz w:val="40"/>
          <w:spacing w:val="0"/>
          <w:color w:val="000000"/>
          <w:b w:val="off"/>
          <w:i w:val="off"/>
        </w:rPr>
        <w:t>继发性痛经则跟子宫内膜异位、子宫肌瘤、子宫内膜息肉、盆腔感染、</w:t>
      </w:r>
      <w:r>
        <w:rPr>
          <w:rFonts w:ascii="宋体" w:hAnsi="宋体" w:cs="宋体" w:eastAsia="宋体"/>
          <w:sz w:val="40"/>
          <w:spacing w:val="0"/>
          <w:color w:val="000000"/>
          <w:b w:val="off"/>
          <w:i w:val="off"/>
        </w:rPr>
        <w:t>宫腔粘连等妇科疾病有关。这类痛经需要及时就医、找到病因并接受针对性</w:t>
      </w:r>
      <w:r>
        <w:rPr>
          <w:rFonts w:ascii="宋体" w:hAnsi="宋体" w:cs="宋体" w:eastAsia="宋体"/>
          <w:sz w:val="40"/>
          <w:spacing w:val="0"/>
          <w:color w:val="000000"/>
          <w:b w:val="off"/>
          <w:i w:val="off"/>
        </w:rPr>
        <w:t>治疗。</w:t>
      </w:r>
      <w:bookmarkEnd w:id="14159"/>
    </w:p>
    <w:p>
      <w:pPr>
        <w:pageBreakBefore w:val="off"/>
        <w:tabs/>
        <w:wordWrap w:val="off"/>
        <w:spacing w:before="0" w:after="0" w:line="760" w:lineRule="atLeast"/>
        <w:ind w:left="840" w:right="0"/>
        <w:jc w:val="both"/>
        <w:textAlignment w:val="baseline"/>
        <w:rPr>
          <w:sz w:val="40"/>
        </w:rPr>
      </w:pPr>
      <w:bookmarkStart w:name="" w:id="14160"/>
      <w:r>
        <w:rPr>
          <w:rFonts w:ascii="宋体" w:hAnsi="宋体" w:cs="宋体" w:eastAsia="宋体"/>
          <w:sz w:val="40"/>
          <w:spacing w:val="0"/>
          <w:color w:val="000000"/>
          <w:b w:val="off"/>
          <w:i w:val="off"/>
        </w:rPr>
        <w:t>改变生活方式能有效缓解痛经，具体可以从三个方面着手。</w:t>
      </w:r>
      <w:bookmarkEnd w:id="14160"/>
    </w:p>
    <w:p>
      <w:pPr>
        <w:pageBreakBefore w:val="off"/>
        <w:tabs/>
        <w:wordWrap w:val="off"/>
        <w:spacing w:before="0" w:after="0" w:line="760" w:lineRule="atLeast"/>
        <w:ind w:left="20" w:right="60" w:firstLine="820"/>
        <w:jc w:val="both"/>
        <w:textAlignment w:val="baseline"/>
        <w:rPr>
          <w:sz w:val="40"/>
        </w:rPr>
      </w:pPr>
      <w:bookmarkStart w:name="" w:id="14161"/>
      <w:r>
        <w:rPr>
          <w:rFonts w:ascii="宋体" w:hAnsi="宋体" w:cs="宋体" w:eastAsia="宋体"/>
          <w:sz w:val="40"/>
          <w:spacing w:val="0"/>
          <w:color w:val="000000"/>
          <w:b w:val="off"/>
          <w:i w:val="off"/>
        </w:rPr>
        <w:t>第一，多做热敷，多喝热水。如果你处于月经期，可以使用38℃左右的</w:t>
      </w:r>
      <w:r>
        <w:rPr>
          <w:rFonts w:ascii="宋体" w:hAnsi="宋体" w:cs="宋体" w:eastAsia="宋体"/>
          <w:sz w:val="40"/>
          <w:spacing w:val="0"/>
          <w:color w:val="000000"/>
          <w:b w:val="off"/>
          <w:i w:val="off"/>
        </w:rPr>
        <w:t>热水袋热敷腰腹部，改善局部的肌肉痉挛和血液循环，从而对抗子宫平滑肌的</w:t>
      </w:r>
      <w:r>
        <w:rPr>
          <w:rFonts w:ascii="宋体" w:hAnsi="宋体" w:cs="宋体" w:eastAsia="宋体"/>
          <w:sz w:val="40"/>
          <w:spacing w:val="0"/>
          <w:color w:val="000000"/>
          <w:b w:val="off"/>
          <w:i w:val="off"/>
        </w:rPr>
        <w:t>收缩，减轻疼痛。喝热水则会让消化道局部受热，改善包括子宫在内的全身血</w:t>
      </w:r>
      <w:r>
        <w:rPr>
          <w:rFonts w:ascii="宋体" w:hAnsi="宋体" w:cs="宋体" w:eastAsia="宋体"/>
          <w:sz w:val="40"/>
          <w:spacing w:val="0"/>
          <w:color w:val="000000"/>
          <w:b w:val="off"/>
          <w:i w:val="off"/>
        </w:rPr>
        <w:t>液循环，提高子宫平滑肌的血液供应水平，让其保持合理的收缩强度和节律。</w:t>
      </w:r>
      <w:bookmarkEnd w:id="14161"/>
    </w:p>
    <w:p>
      <w:pPr>
        <w:pageBreakBefore w:val="off"/>
        <w:tabs/>
        <w:wordWrap w:val="off"/>
        <w:spacing w:before="0" w:after="0" w:line="760" w:lineRule="atLeast"/>
        <w:ind w:left="20" w:right="80" w:firstLine="820"/>
        <w:jc w:val="both"/>
        <w:textAlignment w:val="baseline"/>
        <w:rPr>
          <w:sz w:val="40"/>
        </w:rPr>
      </w:pPr>
      <w:bookmarkStart w:name="" w:id="14162"/>
      <w:r>
        <w:rPr>
          <w:rFonts w:ascii="宋体" w:hAnsi="宋体" w:cs="宋体" w:eastAsia="宋体"/>
          <w:sz w:val="40"/>
          <w:spacing w:val="0"/>
          <w:color w:val="000000"/>
          <w:b w:val="off"/>
          <w:i w:val="off"/>
        </w:rPr>
        <w:t>第二，月经期适当运动。能够有效缓解疼痛的经期运动是较为舒缓的瑜</w:t>
      </w:r>
      <w:r>
        <w:rPr>
          <w:rFonts w:ascii="宋体" w:hAnsi="宋体" w:cs="宋体" w:eastAsia="宋体"/>
          <w:sz w:val="40"/>
          <w:spacing w:val="0"/>
          <w:color w:val="000000"/>
          <w:b w:val="off"/>
          <w:i w:val="off"/>
        </w:rPr>
        <w:t>伽，建议避开强度过大的有氧或无氧运动。</w:t>
      </w:r>
      <w:bookmarkEnd w:id="14162"/>
    </w:p>
    <w:p>
      <w:pPr>
        <w:pageBreakBefore w:val="off"/>
        <w:tabs/>
        <w:wordWrap w:val="off"/>
        <w:spacing w:before="0" w:after="0" w:line="760" w:lineRule="atLeast"/>
        <w:ind w:left="20" w:right="80" w:firstLine="820"/>
        <w:jc w:val="both"/>
        <w:textAlignment w:val="baseline"/>
        <w:rPr>
          <w:sz w:val="40"/>
        </w:rPr>
      </w:pPr>
      <w:bookmarkStart w:name="" w:id="14163"/>
      <w:r>
        <w:rPr>
          <w:rFonts w:ascii="宋体" w:hAnsi="宋体" w:cs="宋体" w:eastAsia="宋体"/>
          <w:sz w:val="40"/>
          <w:spacing w:val="0"/>
          <w:color w:val="000000"/>
          <w:b w:val="off"/>
          <w:i w:val="off"/>
        </w:rPr>
        <w:t>第三，月经期多吃富含维生素 B₁、镁和 Omega-3等营养素的食物。常见</w:t>
      </w:r>
      <w:r>
        <w:rPr>
          <w:rFonts w:ascii="宋体" w:hAnsi="宋体" w:cs="宋体" w:eastAsia="宋体"/>
          <w:sz w:val="40"/>
          <w:spacing w:val="0"/>
          <w:color w:val="000000"/>
          <w:b w:val="off"/>
          <w:i w:val="off"/>
        </w:rPr>
        <w:t>的富含维生素B₁的食物主要是谷类、豆类和根茎类蔬菜；富含镁的食物主要</w:t>
      </w:r>
      <w:bookmarkEnd w:id="14163"/>
    </w:p>
    <w:p>
      <w:pPr>
        <w:pageBreakBefore w:val="off"/>
        <w:tabs/>
        <w:wordWrap w:val="off"/>
        <w:spacing w:before="0" w:after="0" w:line="780" w:lineRule="exact"/>
        <w:ind w:left="0" w:right="0"/>
        <w:jc w:val="both"/>
        <w:textAlignment w:val="baseline"/>
        <w:rPr>
          <w:sz w:val="40"/>
        </w:rPr>
      </w:pPr>
      <w:bookmarkStart w:name="" w:id="14164"/>
      <w:r>
        <w:rPr>
          <w:rFonts w:ascii="宋体" w:hAnsi="宋体" w:cs="宋体" w:eastAsia="宋体"/>
          <w:sz w:val="40"/>
          <w:spacing w:val="0"/>
          <w:color w:val="000000"/>
          <w:b w:val="off"/>
          <w:i w:val="off"/>
        </w:rPr>
        <w:t/>
      </w:r>
      <w:bookmarkEnd w:id="14164"/>
    </w:p>
    <w:p>
      <w:pPr>
        <w:pageBreakBefore w:val="off"/>
        <w:tabs/>
        <w:wordWrap w:val="off"/>
        <w:spacing w:before="0" w:after="0" w:line="520" w:lineRule="atLeast"/>
        <w:ind w:left="0" w:right="100"/>
        <w:jc w:val="right"/>
        <w:textAlignment w:val="baseline"/>
        <w:rPr>
          <w:sz w:val="39"/>
        </w:rPr>
      </w:pPr>
      <w:bookmarkStart w:name="" w:id="14165"/>
      <w:r>
        <w:rPr>
          <w:rFonts w:ascii="仿宋" w:hAnsi="仿宋" w:cs="仿宋" w:eastAsia="仿宋"/>
          <w:sz w:val="39"/>
          <w:spacing w:val="0"/>
          <w:color w:val="000000"/>
          <w:b w:val="off"/>
          <w:i w:val="off"/>
        </w:rPr>
        <w:t>589</w:t>
      </w:r>
      <w:bookmarkEnd w:id="14165"/>
    </w:p>
    <w:p>
      <w:r>
        <w:t/>
      </w:r>
    </w:p>
    <w:p>
      <w:pPr>
        <w:sectPr>
          <w:footerReference r:id="rId1239"/>
          <w:headerReference r:id="rId1240" w:type="default"/>
          <w:type w:val="nextPage"/>
          <w:pgSz w:w="17060" w:h="25400"/>
          <w:pgMar w:left="1560" w:top="1080" w:right="1560" w:bottom="1080" w:header="780" w:footer="780"/>
          <w:cols w:num="1"/>
        </w:sectPr>
      </w:pPr>
    </w:p>
    <w:p>
      <w:pPr>
        <w:pageBreakBefore w:val="off"/>
        <w:tabs/>
        <w:wordWrap w:val="off"/>
        <w:spacing w:before="0" w:after="0" w:line="440" w:lineRule="atLeast"/>
        <w:ind w:left="40" w:right="0"/>
        <w:jc w:val="both"/>
        <w:textAlignment w:val="baseline"/>
        <w:rPr>
          <w:sz w:val="33"/>
        </w:rPr>
      </w:pPr>
      <w:bookmarkStart w:name="" w:id="14166"/>
      <w:r>
        <w:rPr>
          <w:rFonts w:ascii="黑体" w:hAnsi="黑体" w:cs="黑体" w:eastAsia="黑体"/>
          <w:sz w:val="33"/>
          <w:spacing w:val="0"/>
          <w:color w:val="a3b5d2"/>
          <w:b w:val="off"/>
          <w:i w:val="off"/>
        </w:rPr>
        <w:t>第四部分家庭全周期健康管理</w:t>
      </w:r>
      <w:bookmarkEnd w:id="14166"/>
    </w:p>
    <w:p>
      <w:pPr>
        <w:pageBreakBefore w:val="off"/>
        <w:tabs/>
        <w:wordWrap w:val="off"/>
        <w:spacing w:before="0" w:after="0" w:line="400" w:lineRule="exact"/>
        <w:ind w:left="0" w:right="0"/>
        <w:jc w:val="both"/>
        <w:textAlignment w:val="baseline"/>
        <w:rPr>
          <w:sz w:val="33"/>
        </w:rPr>
      </w:pPr>
      <w:bookmarkStart w:name="" w:id="14167"/>
      <w:r>
        <w:rPr>
          <w:rFonts w:ascii="宋体" w:hAnsi="宋体" w:cs="宋体" w:eastAsia="宋体"/>
          <w:sz w:val="33"/>
          <w:spacing w:val="0"/>
          <w:color w:val="000000"/>
          <w:b w:val="off"/>
          <w:i w:val="off"/>
        </w:rPr>
        <w:t/>
      </w:r>
      <w:bookmarkEnd w:id="14167"/>
    </w:p>
    <w:p>
      <w:pPr>
        <w:pageBreakBefore w:val="off"/>
        <w:tabs/>
        <w:wordWrap w:val="off"/>
        <w:spacing w:before="0" w:after="0" w:line="400" w:lineRule="exact"/>
        <w:ind w:left="0" w:right="0"/>
        <w:jc w:val="both"/>
        <w:textAlignment w:val="baseline"/>
        <w:rPr>
          <w:sz w:val="33"/>
        </w:rPr>
      </w:pPr>
      <w:bookmarkStart w:name="" w:id="14168"/>
      <w:r>
        <w:rPr>
          <w:rFonts w:ascii="宋体" w:hAnsi="宋体" w:cs="宋体" w:eastAsia="宋体"/>
          <w:sz w:val="33"/>
          <w:spacing w:val="0"/>
          <w:color w:val="000000"/>
          <w:b w:val="off"/>
          <w:i w:val="off"/>
        </w:rPr>
        <w:t/>
      </w:r>
      <w:bookmarkEnd w:id="14168"/>
    </w:p>
    <w:p>
      <w:pPr>
        <w:pageBreakBefore w:val="off"/>
        <w:tabs/>
        <w:wordWrap w:val="off"/>
        <w:spacing w:before="0" w:after="0" w:line="400" w:lineRule="exact"/>
        <w:ind w:left="0" w:right="0"/>
        <w:jc w:val="both"/>
        <w:textAlignment w:val="baseline"/>
        <w:rPr>
          <w:sz w:val="33"/>
        </w:rPr>
      </w:pPr>
      <w:bookmarkStart w:name="" w:id="14169"/>
      <w:r>
        <w:rPr>
          <w:rFonts w:ascii="宋体" w:hAnsi="宋体" w:cs="宋体" w:eastAsia="宋体"/>
          <w:sz w:val="33"/>
          <w:spacing w:val="0"/>
          <w:color w:val="000000"/>
          <w:b w:val="off"/>
          <w:i w:val="off"/>
        </w:rPr>
        <w:t/>
      </w:r>
      <w:bookmarkEnd w:id="14169"/>
    </w:p>
    <w:p>
      <w:pPr>
        <w:pageBreakBefore w:val="off"/>
        <w:tabs/>
        <w:wordWrap w:val="off"/>
        <w:spacing w:before="0" w:after="0" w:line="800" w:lineRule="atLeast"/>
        <w:ind w:left="60" w:right="80" w:hanging="20"/>
        <w:jc w:val="both"/>
        <w:textAlignment w:val="baseline"/>
        <w:rPr>
          <w:sz w:val="40"/>
        </w:rPr>
      </w:pPr>
      <w:bookmarkStart w:name="" w:id="14170"/>
      <w:r>
        <w:rPr>
          <w:rFonts w:ascii="宋体" w:hAnsi="宋体" w:cs="宋体" w:eastAsia="宋体"/>
          <w:sz w:val="40"/>
          <w:spacing w:val="0"/>
          <w:color w:val="000000"/>
          <w:b w:val="off"/>
          <w:i w:val="off"/>
        </w:rPr>
        <w:t>是绿叶蔬菜、海产品等；富含 Omega-3的食物主要是深海鱼和坚果类。如果</w:t>
      </w:r>
      <w:r>
        <w:rPr>
          <w:rFonts w:ascii="宋体" w:hAnsi="宋体" w:cs="宋体" w:eastAsia="宋体"/>
          <w:sz w:val="40"/>
          <w:spacing w:val="0"/>
          <w:color w:val="000000"/>
          <w:b w:val="off"/>
          <w:i w:val="off"/>
        </w:rPr>
        <w:t>日常饮食中摄入不足，可以考虑服用相应的补充剂。</w:t>
      </w:r>
      <w:bookmarkEnd w:id="14170"/>
    </w:p>
    <w:p>
      <w:pPr>
        <w:pageBreakBefore w:val="off"/>
        <w:tabs/>
        <w:wordWrap w:val="off"/>
        <w:spacing w:before="0" w:after="0" w:line="820" w:lineRule="exact"/>
        <w:ind w:left="0" w:right="0"/>
        <w:jc w:val="both"/>
        <w:textAlignment w:val="baseline"/>
        <w:rPr>
          <w:sz w:val="40"/>
        </w:rPr>
      </w:pPr>
      <w:bookmarkStart w:name="" w:id="14171"/>
      <w:r>
        <w:rPr>
          <w:rFonts w:ascii="宋体" w:hAnsi="宋体" w:cs="宋体" w:eastAsia="宋体"/>
          <w:sz w:val="40"/>
          <w:spacing w:val="0"/>
          <w:color w:val="000000"/>
          <w:b w:val="off"/>
          <w:i w:val="off"/>
        </w:rPr>
        <w:t/>
      </w:r>
      <w:bookmarkEnd w:id="14171"/>
    </w:p>
    <w:p>
      <w:pPr>
        <w:pageBreakBefore w:val="off"/>
        <w:tabs/>
        <w:wordWrap w:val="off"/>
        <w:spacing w:before="0" w:after="0" w:line="640" w:lineRule="atLeast"/>
        <w:ind w:left="40" w:right="0"/>
        <w:jc w:val="both"/>
        <w:textAlignment w:val="baseline"/>
        <w:rPr>
          <w:sz w:val="45"/>
        </w:rPr>
      </w:pPr>
      <w:bookmarkStart w:name="" w:id="14172"/>
      <w:r>
        <w:rPr>
          <w:rFonts w:ascii="黑体" w:hAnsi="黑体" w:cs="黑体" w:eastAsia="黑体"/>
          <w:sz w:val="45"/>
          <w:spacing w:val="0"/>
          <w:color w:val="a3b5d2"/>
          <w:b w:val="on"/>
          <w:i w:val="off"/>
        </w:rPr>
        <w:t>重视与身体的“对话”</w:t>
      </w:r>
      <w:bookmarkEnd w:id="14172"/>
    </w:p>
    <w:p>
      <w:pPr>
        <w:pageBreakBefore w:val="off"/>
        <w:tabs/>
        <w:wordWrap w:val="off"/>
        <w:spacing w:before="0" w:after="0" w:line="660" w:lineRule="exact"/>
        <w:ind w:left="0" w:right="0"/>
        <w:jc w:val="both"/>
        <w:textAlignment w:val="baseline"/>
        <w:rPr>
          <w:sz w:val="45"/>
        </w:rPr>
      </w:pPr>
      <w:bookmarkStart w:name="" w:id="14173"/>
      <w:r>
        <w:rPr>
          <w:rFonts w:ascii="宋体" w:hAnsi="宋体" w:cs="宋体" w:eastAsia="宋体"/>
          <w:sz w:val="45"/>
          <w:spacing w:val="0"/>
          <w:color w:val="000000"/>
          <w:b w:val="off"/>
          <w:i w:val="off"/>
        </w:rPr>
        <w:t/>
      </w:r>
      <w:bookmarkEnd w:id="14173"/>
    </w:p>
    <w:p>
      <w:pPr>
        <w:pageBreakBefore w:val="off"/>
        <w:tabs/>
        <w:wordWrap w:val="off"/>
        <w:spacing w:before="0" w:after="0" w:line="800" w:lineRule="atLeast"/>
        <w:ind w:left="40" w:right="40" w:firstLine="820"/>
        <w:jc w:val="both"/>
        <w:textAlignment w:val="baseline"/>
        <w:rPr>
          <w:sz w:val="40"/>
        </w:rPr>
      </w:pPr>
      <w:bookmarkStart w:name="" w:id="14174"/>
      <w:r>
        <w:rPr>
          <w:rFonts w:ascii="宋体" w:hAnsi="宋体" w:cs="宋体" w:eastAsia="宋体"/>
          <w:sz w:val="40"/>
          <w:spacing w:val="0"/>
          <w:color w:val="000000"/>
          <w:b w:val="off"/>
          <w:i w:val="off"/>
        </w:rPr>
        <w:t>总体来说，女性在月经期出现的种种不适，其实跟平时的状态密切相关。</w:t>
      </w:r>
      <w:r>
        <w:rPr>
          <w:rFonts w:ascii="宋体" w:hAnsi="宋体" w:cs="宋体" w:eastAsia="宋体"/>
          <w:sz w:val="40"/>
          <w:spacing w:val="0"/>
          <w:color w:val="000000"/>
          <w:b w:val="off"/>
          <w:i w:val="off"/>
        </w:rPr>
        <w:t>如果平时没有处于被压抑的状态，与家人朋友相处融洽，与周围环境和谐共</w:t>
      </w:r>
      <w:r>
        <w:rPr>
          <w:rFonts w:ascii="宋体" w:hAnsi="宋体" w:cs="宋体" w:eastAsia="宋体"/>
          <w:sz w:val="40"/>
          <w:spacing w:val="0"/>
          <w:color w:val="000000"/>
          <w:b w:val="off"/>
          <w:i w:val="off"/>
        </w:rPr>
        <w:t>处，那么你可能几乎感受不到特殊时期的种种不适，会较为安然、从容地度过</w:t>
      </w:r>
      <w:r>
        <w:rPr>
          <w:rFonts w:ascii="宋体" w:hAnsi="宋体" w:cs="宋体" w:eastAsia="宋体"/>
          <w:sz w:val="40"/>
          <w:spacing w:val="0"/>
          <w:color w:val="000000"/>
          <w:b w:val="off"/>
          <w:i w:val="off"/>
        </w:rPr>
        <w:t>这一阶段。但是，如果你只是在努力扮演他人所期望的、所需要的角色，与真</w:t>
      </w:r>
      <w:r>
        <w:rPr>
          <w:rFonts w:ascii="宋体" w:hAnsi="宋体" w:cs="宋体" w:eastAsia="宋体"/>
          <w:sz w:val="40"/>
          <w:spacing w:val="0"/>
          <w:color w:val="000000"/>
          <w:b w:val="off"/>
          <w:i w:val="off"/>
        </w:rPr>
        <w:t>实的自我保持着遥远的距离，那么你就很有可能出现经期不适症状，在更年期</w:t>
      </w:r>
      <w:r>
        <w:rPr>
          <w:rFonts w:ascii="宋体" w:hAnsi="宋体" w:cs="宋体" w:eastAsia="宋体"/>
          <w:sz w:val="40"/>
          <w:spacing w:val="0"/>
          <w:color w:val="000000"/>
          <w:b w:val="off"/>
          <w:i w:val="off"/>
        </w:rPr>
        <w:t>也可能面临更大的身心挑战。</w:t>
      </w:r>
      <w:bookmarkEnd w:id="14174"/>
    </w:p>
    <w:p>
      <w:pPr>
        <w:pageBreakBefore w:val="off"/>
        <w:tabs/>
        <w:wordWrap w:val="off"/>
        <w:spacing w:before="0" w:after="0" w:line="800" w:lineRule="atLeast"/>
        <w:ind w:left="40" w:right="0" w:firstLine="760"/>
        <w:jc w:val="both"/>
        <w:textAlignment w:val="baseline"/>
        <w:rPr>
          <w:sz w:val="40"/>
        </w:rPr>
      </w:pPr>
      <w:bookmarkStart w:name="" w:id="14175"/>
      <w:r>
        <w:rPr>
          <w:rFonts w:ascii="宋体" w:hAnsi="宋体" w:cs="宋体" w:eastAsia="宋体"/>
          <w:sz w:val="40"/>
          <w:spacing w:val="0"/>
          <w:color w:val="000000"/>
          <w:b w:val="off"/>
          <w:i w:val="off"/>
        </w:rPr>
        <w:t>要妥善应对月经期的健康问题，核心在于建立与身体的“对话”————看懂</w:t>
      </w:r>
      <w:r>
        <w:rPr>
          <w:rFonts w:ascii="宋体" w:hAnsi="宋体" w:cs="宋体" w:eastAsia="宋体"/>
          <w:sz w:val="40"/>
          <w:spacing w:val="0"/>
          <w:color w:val="000000"/>
          <w:b w:val="off"/>
          <w:i w:val="off"/>
        </w:rPr>
        <w:t>身体发出的信号，正视并解决各种问题，从而实现身心和谐。</w:t>
      </w:r>
      <w:bookmarkEnd w:id="14175"/>
    </w:p>
    <w:p>
      <w:pPr>
        <w:pageBreakBefore w:val="off"/>
        <w:tabs/>
        <w:wordWrap w:val="off"/>
        <w:spacing w:before="0" w:after="0" w:line="800" w:lineRule="atLeast"/>
        <w:ind w:left="800" w:right="0"/>
        <w:jc w:val="both"/>
        <w:textAlignment w:val="baseline"/>
        <w:rPr>
          <w:sz w:val="40"/>
        </w:rPr>
      </w:pPr>
      <w:bookmarkStart w:name="" w:id="14176"/>
      <w:r>
        <w:rPr>
          <w:rFonts w:ascii="宋体" w:hAnsi="宋体" w:cs="宋体" w:eastAsia="宋体"/>
          <w:sz w:val="40"/>
          <w:spacing w:val="0"/>
          <w:color w:val="000000"/>
          <w:b w:val="off"/>
          <w:i w:val="off"/>
        </w:rPr>
        <w:t>如何建立这种“对话”呢?首先要掌握两个关键认知。</w:t>
      </w:r>
      <w:bookmarkEnd w:id="14176"/>
    </w:p>
    <w:p>
      <w:pPr>
        <w:pageBreakBefore w:val="off"/>
        <w:tabs/>
        <w:wordWrap w:val="off"/>
        <w:spacing w:before="0" w:after="0" w:line="800" w:lineRule="atLeast"/>
        <w:ind w:left="800" w:right="0"/>
        <w:jc w:val="both"/>
        <w:textAlignment w:val="baseline"/>
        <w:rPr>
          <w:sz w:val="40"/>
        </w:rPr>
      </w:pPr>
      <w:bookmarkStart w:name="" w:id="14177"/>
      <w:r>
        <w:rPr>
          <w:rFonts w:ascii="宋体" w:hAnsi="宋体" w:cs="宋体" w:eastAsia="宋体"/>
          <w:sz w:val="40"/>
          <w:spacing w:val="0"/>
          <w:color w:val="a3b5d2"/>
          <w:b w:val="off"/>
          <w:i w:val="off"/>
        </w:rPr>
        <w:t>第一，重视身体发出的信号。</w:t>
      </w:r>
      <w:bookmarkEnd w:id="14177"/>
    </w:p>
    <w:p>
      <w:pPr>
        <w:pageBreakBefore w:val="off"/>
        <w:tabs/>
        <w:wordWrap w:val="off"/>
        <w:spacing w:before="0" w:after="0" w:line="800" w:lineRule="atLeast"/>
        <w:ind w:left="40" w:right="0" w:firstLine="760"/>
        <w:jc w:val="both"/>
        <w:textAlignment w:val="baseline"/>
        <w:rPr>
          <w:sz w:val="40"/>
        </w:rPr>
      </w:pPr>
      <w:bookmarkStart w:name="" w:id="14178"/>
      <w:r>
        <w:rPr>
          <w:rFonts w:ascii="宋体" w:hAnsi="宋体" w:cs="宋体" w:eastAsia="宋体"/>
          <w:sz w:val="40"/>
          <w:spacing w:val="0"/>
          <w:color w:val="000000"/>
          <w:b w:val="off"/>
          <w:i w:val="off"/>
        </w:rPr>
        <w:t>如果长期感到压抑、痛苦、委屈，或长期处于巨大的压力之下，身体就</w:t>
      </w:r>
      <w:r>
        <w:rPr>
          <w:rFonts w:ascii="宋体" w:hAnsi="宋体" w:cs="宋体" w:eastAsia="宋体"/>
          <w:sz w:val="40"/>
          <w:spacing w:val="0"/>
          <w:color w:val="000000"/>
          <w:b w:val="off"/>
          <w:i w:val="off"/>
        </w:rPr>
        <w:t>会在月经期集中释放预警信号。这时，不能武断地切断与身体的沟通，更不要</w:t>
      </w:r>
      <w:r>
        <w:rPr>
          <w:rFonts w:ascii="宋体" w:hAnsi="宋体" w:cs="宋体" w:eastAsia="宋体"/>
          <w:sz w:val="40"/>
          <w:spacing w:val="0"/>
          <w:color w:val="000000"/>
          <w:b w:val="off"/>
          <w:i w:val="off"/>
        </w:rPr>
        <w:t>认为这些只是特殊时期激素变化造成的麻烦，否则，你的身体可能会陷入孤立</w:t>
      </w:r>
      <w:r>
        <w:rPr>
          <w:rFonts w:ascii="宋体" w:hAnsi="宋体" w:cs="宋体" w:eastAsia="宋体"/>
          <w:sz w:val="40"/>
          <w:spacing w:val="0"/>
          <w:color w:val="000000"/>
          <w:b w:val="off"/>
          <w:i w:val="off"/>
        </w:rPr>
        <w:t>无援的困境，最终影响健康。</w:t>
      </w:r>
      <w:bookmarkEnd w:id="14178"/>
    </w:p>
    <w:p>
      <w:pPr>
        <w:pageBreakBefore w:val="off"/>
        <w:tabs/>
        <w:wordWrap w:val="off"/>
        <w:spacing w:before="0" w:after="0" w:line="800" w:lineRule="atLeast"/>
        <w:ind w:left="880" w:right="0"/>
        <w:jc w:val="both"/>
        <w:textAlignment w:val="baseline"/>
        <w:rPr>
          <w:sz w:val="40"/>
        </w:rPr>
      </w:pPr>
      <w:bookmarkStart w:name="" w:id="14179"/>
      <w:r>
        <w:rPr>
          <w:rFonts w:ascii="宋体" w:hAnsi="宋体" w:cs="宋体" w:eastAsia="宋体"/>
          <w:sz w:val="40"/>
          <w:spacing w:val="0"/>
          <w:color w:val="a3b5d2"/>
          <w:b w:val="off"/>
          <w:i w:val="off"/>
        </w:rPr>
        <w:t>第二，要认识到，处于月经期的你才是最真实的自己。</w:t>
      </w:r>
      <w:bookmarkEnd w:id="14179"/>
    </w:p>
    <w:p>
      <w:pPr>
        <w:pageBreakBefore w:val="off"/>
        <w:tabs/>
        <w:wordWrap w:val="off"/>
        <w:spacing w:before="0" w:after="0" w:line="800" w:lineRule="atLeast"/>
        <w:ind w:left="40" w:right="0" w:firstLine="840"/>
        <w:jc w:val="both"/>
        <w:textAlignment w:val="baseline"/>
        <w:rPr>
          <w:sz w:val="40"/>
        </w:rPr>
      </w:pPr>
      <w:bookmarkStart w:name="" w:id="14180"/>
      <w:r>
        <w:rPr>
          <w:rFonts w:ascii="宋体" w:hAnsi="宋体" w:cs="宋体" w:eastAsia="宋体"/>
          <w:sz w:val="40"/>
          <w:spacing w:val="0"/>
          <w:color w:val="000000"/>
          <w:b w:val="off"/>
          <w:i w:val="off"/>
        </w:rPr>
        <w:t>许多女性往往存在一种误解：处于月经期时，自己会变得暴躁易怒，莫</w:t>
      </w:r>
      <w:r>
        <w:rPr>
          <w:rFonts w:ascii="宋体" w:hAnsi="宋体" w:cs="宋体" w:eastAsia="宋体"/>
          <w:sz w:val="40"/>
          <w:spacing w:val="0"/>
          <w:color w:val="000000"/>
          <w:b w:val="off"/>
          <w:i w:val="off"/>
        </w:rPr>
        <w:t>名其妙地情绪不稳定，甚至动不动就哭。她们觉得这些根本不是自己，甚至讨</w:t>
      </w:r>
      <w:r>
        <w:rPr>
          <w:rFonts w:ascii="宋体" w:hAnsi="宋体" w:cs="宋体" w:eastAsia="宋体"/>
          <w:sz w:val="40"/>
          <w:spacing w:val="0"/>
          <w:color w:val="000000"/>
          <w:b w:val="off"/>
          <w:i w:val="off"/>
        </w:rPr>
        <w:t>厌处于这些时期的自己。然而，这个特殊时期恰恰展现了女性最真实的一面。</w:t>
      </w:r>
      <w:r>
        <w:rPr>
          <w:rFonts w:ascii="宋体" w:hAnsi="宋体" w:cs="宋体" w:eastAsia="宋体"/>
          <w:sz w:val="40"/>
          <w:spacing w:val="0"/>
          <w:color w:val="000000"/>
          <w:b w:val="off"/>
          <w:i w:val="off"/>
        </w:rPr>
        <w:t>我们要尝试建立正向的自我价值体系，充分认识自身的优点和价值，实现自我</w:t>
      </w:r>
      <w:r>
        <w:rPr>
          <w:rFonts w:ascii="宋体" w:hAnsi="宋体" w:cs="宋体" w:eastAsia="宋体"/>
          <w:sz w:val="40"/>
          <w:spacing w:val="0"/>
          <w:color w:val="000000"/>
          <w:b w:val="off"/>
          <w:i w:val="off"/>
        </w:rPr>
        <w:t>的接纳。</w:t>
      </w:r>
      <w:bookmarkEnd w:id="14180"/>
    </w:p>
    <w:p>
      <w:pPr>
        <w:pageBreakBefore w:val="off"/>
        <w:tabs/>
        <w:wordWrap w:val="off"/>
        <w:spacing w:before="0" w:after="0" w:line="820" w:lineRule="exact"/>
        <w:ind w:left="0" w:right="0"/>
        <w:jc w:val="both"/>
        <w:textAlignment w:val="baseline"/>
        <w:rPr>
          <w:sz w:val="40"/>
        </w:rPr>
      </w:pPr>
      <w:bookmarkStart w:name="" w:id="14181"/>
      <w:r>
        <w:rPr>
          <w:rFonts w:ascii="宋体" w:hAnsi="宋体" w:cs="宋体" w:eastAsia="宋体"/>
          <w:sz w:val="40"/>
          <w:spacing w:val="0"/>
          <w:color w:val="000000"/>
          <w:b w:val="off"/>
          <w:i w:val="off"/>
        </w:rPr>
        <w:t/>
      </w:r>
      <w:bookmarkEnd w:id="14181"/>
    </w:p>
    <w:p>
      <w:pPr>
        <w:pageBreakBefore w:val="off"/>
        <w:tabs/>
        <w:wordWrap w:val="off"/>
        <w:spacing w:before="0" w:after="0" w:line="520" w:lineRule="atLeast"/>
        <w:ind w:left="40" w:right="0"/>
        <w:jc w:val="both"/>
        <w:textAlignment w:val="baseline"/>
        <w:rPr>
          <w:sz w:val="38"/>
        </w:rPr>
      </w:pPr>
      <w:bookmarkStart w:name="" w:id="14182"/>
      <w:r>
        <w:rPr>
          <w:rFonts w:ascii="楷体" w:hAnsi="楷体" w:cs="楷体" w:eastAsia="楷体"/>
          <w:sz w:val="38"/>
          <w:spacing w:val="0"/>
          <w:color w:val="a3b5d2"/>
          <w:b w:val="off"/>
          <w:i w:val="off"/>
        </w:rPr>
        <w:t>590</w:t>
      </w:r>
      <w:bookmarkEnd w:id="14182"/>
    </w:p>
    <w:p>
      <w:r>
        <w:t/>
      </w:r>
    </w:p>
    <w:p>
      <w:pPr>
        <w:sectPr>
          <w:footerReference r:id="rId1241"/>
          <w:headerReference r:id="rId1242" w:type="default"/>
          <w:type w:val="nextPage"/>
          <w:pgSz w:w="17340" w:h="25540"/>
          <w:pgMar w:left="1600" w:top="1080" w:right="1600" w:bottom="1080" w:header="780" w:footer="780"/>
          <w:cols w:num="1"/>
        </w:sectPr>
      </w:pPr>
    </w:p>
    <w:p>
      <w:pPr>
        <w:pageBreakBefore w:val="off"/>
        <w:tabs/>
        <w:wordWrap w:val="off"/>
        <w:spacing w:before="0" w:after="0" w:line="480" w:lineRule="atLeast"/>
        <w:ind w:left="0" w:right="0"/>
        <w:jc w:val="right"/>
        <w:textAlignment w:val="baseline"/>
        <w:rPr>
          <w:sz w:val="34"/>
        </w:rPr>
      </w:pPr>
      <w:bookmarkStart w:name="" w:id="14183"/>
      <w:r>
        <w:rPr>
          <w:rFonts w:ascii="黑体" w:hAnsi="黑体" w:cs="黑体" w:eastAsia="黑体"/>
          <w:sz w:val="34"/>
          <w:spacing w:val="0"/>
          <w:color w:val="000000"/>
          <w:b w:val="off"/>
          <w:i w:val="off"/>
        </w:rPr>
        <w:t>第十章女性/男性健康管理</w:t>
      </w:r>
      <w:bookmarkEnd w:id="14183"/>
    </w:p>
    <w:p>
      <w:pPr>
        <w:pageBreakBefore w:val="off"/>
        <w:tabs/>
        <w:wordWrap w:val="off"/>
        <w:spacing w:before="0" w:after="0" w:line="440" w:lineRule="exact"/>
        <w:ind w:left="0" w:right="0"/>
        <w:jc w:val="right"/>
        <w:textAlignment w:val="baseline"/>
        <w:rPr>
          <w:sz w:val="34"/>
        </w:rPr>
      </w:pPr>
      <w:bookmarkStart w:name="" w:id="14184"/>
      <w:r>
        <w:rPr>
          <w:rFonts w:ascii="宋体" w:hAnsi="宋体" w:cs="宋体" w:eastAsia="宋体"/>
          <w:sz w:val="34"/>
          <w:spacing w:val="0"/>
          <w:color w:val="000000"/>
          <w:b w:val="off"/>
          <w:i w:val="off"/>
        </w:rPr>
        <w:t/>
      </w:r>
      <w:bookmarkEnd w:id="14184"/>
    </w:p>
    <w:p>
      <w:pPr>
        <w:pageBreakBefore w:val="off"/>
        <w:tabs/>
        <w:wordWrap w:val="off"/>
        <w:spacing w:before="0" w:after="0" w:line="440" w:lineRule="exact"/>
        <w:ind w:left="0" w:right="0"/>
        <w:jc w:val="right"/>
        <w:textAlignment w:val="baseline"/>
        <w:rPr>
          <w:sz w:val="34"/>
        </w:rPr>
      </w:pPr>
      <w:bookmarkStart w:name="" w:id="14185"/>
      <w:r>
        <w:rPr>
          <w:rFonts w:ascii="宋体" w:hAnsi="宋体" w:cs="宋体" w:eastAsia="宋体"/>
          <w:sz w:val="34"/>
          <w:spacing w:val="0"/>
          <w:color w:val="000000"/>
          <w:b w:val="off"/>
          <w:i w:val="off"/>
        </w:rPr>
        <w:t/>
      </w:r>
      <w:bookmarkEnd w:id="14185"/>
    </w:p>
    <w:p>
      <w:pPr>
        <w:pageBreakBefore w:val="off"/>
        <w:tabs/>
        <w:wordWrap w:val="off"/>
        <w:spacing w:before="0" w:after="0" w:line="440" w:lineRule="exact"/>
        <w:ind w:left="0" w:right="0"/>
        <w:jc w:val="right"/>
        <w:textAlignment w:val="baseline"/>
        <w:rPr>
          <w:sz w:val="34"/>
        </w:rPr>
      </w:pPr>
      <w:bookmarkStart w:name="" w:id="14186"/>
      <w:r>
        <w:rPr>
          <w:rFonts w:ascii="宋体" w:hAnsi="宋体" w:cs="宋体" w:eastAsia="宋体"/>
          <w:sz w:val="34"/>
          <w:spacing w:val="0"/>
          <w:color w:val="000000"/>
          <w:b w:val="off"/>
          <w:i w:val="off"/>
        </w:rPr>
        <w:t/>
      </w:r>
      <w:bookmarkEnd w:id="14186"/>
    </w:p>
    <w:p>
      <w:pPr>
        <w:pageBreakBefore w:val="off"/>
        <w:tabs/>
        <w:wordWrap w:val="off"/>
        <w:spacing w:before="0" w:after="0" w:line="780" w:lineRule="atLeast"/>
        <w:ind w:left="20" w:right="0" w:firstLine="820"/>
        <w:jc w:val="both"/>
        <w:textAlignment w:val="baseline"/>
        <w:rPr>
          <w:sz w:val="40"/>
        </w:rPr>
      </w:pPr>
      <w:bookmarkStart w:name="" w:id="14187"/>
      <w:r>
        <w:rPr>
          <w:rFonts w:ascii="宋体" w:hAnsi="宋体" w:cs="宋体" w:eastAsia="宋体"/>
          <w:sz w:val="40"/>
          <w:spacing w:val="0"/>
          <w:color w:val="000000"/>
          <w:b w:val="off"/>
          <w:i w:val="off"/>
        </w:rPr>
        <w:t>当你在卵泡期学会拥抱爆发力，在黄体期自我照顾，在月经期为自己留</w:t>
      </w:r>
      <w:r>
        <w:rPr>
          <w:rFonts w:ascii="宋体" w:hAnsi="宋体" w:cs="宋体" w:eastAsia="宋体"/>
          <w:sz w:val="40"/>
          <w:spacing w:val="0"/>
          <w:color w:val="000000"/>
          <w:b w:val="off"/>
          <w:i w:val="off"/>
        </w:rPr>
        <w:t>出休息的空间时，你会发现：所谓“养生”，不只是好好吃、好好动，而是与</w:t>
      </w:r>
      <w:r>
        <w:rPr>
          <w:rFonts w:ascii="宋体" w:hAnsi="宋体" w:cs="宋体" w:eastAsia="宋体"/>
          <w:sz w:val="40"/>
          <w:spacing w:val="0"/>
          <w:color w:val="000000"/>
          <w:b w:val="off"/>
          <w:i w:val="off"/>
        </w:rPr>
        <w:t>身体真正站在一起。</w:t>
      </w:r>
      <w:bookmarkEnd w:id="14187"/>
    </w:p>
    <w:p>
      <w:pPr>
        <w:pageBreakBefore w:val="off"/>
        <w:tabs/>
        <w:wordWrap w:val="off"/>
        <w:spacing w:before="0" w:after="0" w:line="800" w:lineRule="exact"/>
        <w:ind w:left="0" w:right="0"/>
        <w:jc w:val="both"/>
        <w:textAlignment w:val="baseline"/>
        <w:rPr>
          <w:sz w:val="40"/>
        </w:rPr>
      </w:pPr>
      <w:bookmarkStart w:name="" w:id="14188"/>
      <w:r>
        <w:rPr>
          <w:rFonts w:ascii="宋体" w:hAnsi="宋体" w:cs="宋体" w:eastAsia="宋体"/>
          <w:sz w:val="40"/>
          <w:spacing w:val="0"/>
          <w:color w:val="000000"/>
          <w:b w:val="off"/>
          <w:i w:val="off"/>
        </w:rPr>
        <w:t/>
      </w:r>
      <w:bookmarkEnd w:id="14188"/>
    </w:p>
    <w:p>
      <w:pPr>
        <w:pageBreakBefore w:val="off"/>
        <w:tabs/>
        <w:wordWrap w:val="off"/>
        <w:spacing w:before="0" w:after="0" w:line="800" w:lineRule="exact"/>
        <w:ind w:left="0" w:right="0"/>
        <w:jc w:val="both"/>
        <w:textAlignment w:val="baseline"/>
        <w:rPr>
          <w:sz w:val="40"/>
        </w:rPr>
      </w:pPr>
      <w:bookmarkStart w:name="" w:id="14189"/>
      <w:r>
        <w:rPr>
          <w:rFonts w:ascii="宋体" w:hAnsi="宋体" w:cs="宋体" w:eastAsia="宋体"/>
          <w:sz w:val="40"/>
          <w:spacing w:val="0"/>
          <w:color w:val="000000"/>
          <w:b w:val="off"/>
          <w:i w:val="off"/>
        </w:rPr>
        <w:t/>
      </w:r>
      <w:bookmarkEnd w:id="14189"/>
    </w:p>
    <w:p>
      <w:pPr>
        <w:pageBreakBefore w:val="off"/>
        <w:tabs/>
        <w:wordWrap w:val="off"/>
        <w:spacing w:before="0" w:after="0" w:line="800" w:lineRule="exact"/>
        <w:ind w:left="0" w:right="0"/>
        <w:jc w:val="both"/>
        <w:textAlignment w:val="baseline"/>
        <w:rPr>
          <w:sz w:val="40"/>
        </w:rPr>
      </w:pPr>
      <w:bookmarkStart w:name="" w:id="14190"/>
      <w:r>
        <w:rPr>
          <w:rFonts w:ascii="宋体" w:hAnsi="宋体" w:cs="宋体" w:eastAsia="宋体"/>
          <w:sz w:val="40"/>
          <w:spacing w:val="0"/>
          <w:color w:val="000000"/>
          <w:b w:val="off"/>
          <w:i w:val="off"/>
        </w:rPr>
        <w:t/>
      </w:r>
      <w:bookmarkEnd w:id="14190"/>
    </w:p>
    <w:p>
      <w:pPr>
        <w:pageBreakBefore w:val="off"/>
        <w:tabs/>
        <w:wordWrap w:val="off"/>
        <w:spacing w:before="0" w:after="0" w:line="920" w:lineRule="atLeast"/>
        <w:ind w:left="20" w:right="6640" w:firstLine="3520"/>
        <w:jc w:val="both"/>
        <w:textAlignment w:val="baseline"/>
        <w:rPr>
          <w:sz w:val="69"/>
        </w:rPr>
      </w:pPr>
      <w:bookmarkStart w:name="" w:id="14191"/>
      <w:r>
        <w:rPr>
          <w:rFonts w:ascii="黑体" w:hAnsi="黑体" w:cs="黑体" w:eastAsia="黑体"/>
          <w:sz w:val="69"/>
          <w:spacing w:val="0"/>
          <w:color w:val="000000"/>
          <w:b w:val="on"/>
          <w:i w:val="off"/>
        </w:rPr>
        <w:t>女性更年期：</w:t>
      </w:r>
      <w:r>
        <w:rPr>
          <w:rFonts w:ascii="黑体" w:hAnsi="黑体" w:cs="黑体" w:eastAsia="黑体"/>
          <w:sz w:val="69"/>
          <w:spacing w:val="0"/>
          <w:color w:val="000000"/>
          <w:b w:val="on"/>
          <w:i w:val="off"/>
        </w:rPr>
        <w:t>087</w:t>
      </w:r>
      <w:bookmarkEnd w:id="14191"/>
    </w:p>
    <w:p>
      <w:pPr>
        <w:pageBreakBefore w:val="off"/>
        <w:tabs/>
        <w:wordWrap w:val="off"/>
        <w:spacing w:before="0" w:after="0" w:line="920" w:lineRule="atLeast"/>
        <w:ind w:left="3540" w:right="0"/>
        <w:jc w:val="both"/>
        <w:textAlignment w:val="baseline"/>
        <w:rPr>
          <w:sz w:val="69"/>
        </w:rPr>
      </w:pPr>
      <w:bookmarkStart w:name="" w:id="14192"/>
      <w:r>
        <w:rPr>
          <w:rFonts w:ascii="黑体" w:hAnsi="黑体" w:cs="黑体" w:eastAsia="黑体"/>
          <w:sz w:val="69"/>
          <w:spacing w:val="0"/>
          <w:color w:val="000000"/>
          <w:b w:val="on"/>
          <w:i w:val="off"/>
        </w:rPr>
        <w:t>如何平稳地度过</w:t>
      </w:r>
      <w:bookmarkEnd w:id="14192"/>
    </w:p>
    <w:p>
      <w:pPr>
        <w:pageBreakBefore w:val="off"/>
        <w:tabs/>
        <w:wordWrap w:val="off"/>
        <w:spacing w:before="0" w:after="0" w:line="780" w:lineRule="exact"/>
        <w:ind w:left="0" w:right="0"/>
        <w:jc w:val="both"/>
        <w:textAlignment w:val="baseline"/>
        <w:rPr>
          <w:sz w:val="69"/>
        </w:rPr>
      </w:pPr>
      <w:bookmarkStart w:name="" w:id="14193"/>
      <w:r>
        <w:rPr>
          <w:rFonts w:ascii="宋体" w:hAnsi="宋体" w:cs="宋体" w:eastAsia="宋体"/>
          <w:sz w:val="69"/>
          <w:spacing w:val="0"/>
          <w:color w:val="000000"/>
          <w:b w:val="off"/>
          <w:i w:val="off"/>
        </w:rPr>
        <w:t/>
      </w:r>
      <w:bookmarkEnd w:id="14193"/>
    </w:p>
    <w:p>
      <w:pPr>
        <w:pageBreakBefore w:val="off"/>
        <w:tabs/>
        <w:wordWrap w:val="off"/>
        <w:spacing w:before="0" w:after="0" w:line="780" w:lineRule="exact"/>
        <w:ind w:left="0" w:right="0"/>
        <w:jc w:val="both"/>
        <w:textAlignment w:val="baseline"/>
        <w:rPr>
          <w:sz w:val="69"/>
        </w:rPr>
      </w:pPr>
      <w:bookmarkStart w:name="" w:id="14194"/>
      <w:r>
        <w:rPr>
          <w:rFonts w:ascii="宋体" w:hAnsi="宋体" w:cs="宋体" w:eastAsia="宋体"/>
          <w:sz w:val="69"/>
          <w:spacing w:val="0"/>
          <w:color w:val="000000"/>
          <w:b w:val="off"/>
          <w:i w:val="off"/>
        </w:rPr>
        <w:t/>
      </w:r>
      <w:bookmarkEnd w:id="14194"/>
    </w:p>
    <w:p>
      <w:pPr>
        <w:pageBreakBefore w:val="off"/>
        <w:tabs/>
        <w:wordWrap w:val="off"/>
        <w:spacing w:before="0" w:after="0" w:line="780" w:lineRule="atLeast"/>
        <w:ind w:left="20" w:right="0" w:firstLine="820"/>
        <w:jc w:val="both"/>
        <w:textAlignment w:val="baseline"/>
        <w:rPr>
          <w:sz w:val="40"/>
        </w:rPr>
      </w:pPr>
      <w:bookmarkStart w:name="" w:id="14195"/>
      <w:r>
        <w:rPr>
          <w:rFonts w:ascii="宋体" w:hAnsi="宋体" w:cs="宋体" w:eastAsia="宋体"/>
          <w:sz w:val="40"/>
          <w:spacing w:val="0"/>
          <w:color w:val="000000"/>
          <w:b w:val="off"/>
          <w:i w:val="off"/>
        </w:rPr>
        <w:t>在传统观念中，女性到了更年期，基本就意味着衰老的开始，不仅会身</w:t>
      </w:r>
      <w:r>
        <w:rPr>
          <w:rFonts w:ascii="宋体" w:hAnsi="宋体" w:cs="宋体" w:eastAsia="宋体"/>
          <w:sz w:val="40"/>
          <w:spacing w:val="0"/>
          <w:color w:val="000000"/>
          <w:b w:val="off"/>
          <w:i w:val="off"/>
        </w:rPr>
        <w:t>材走样、容颜衰退、丧失生育能力，还会被家人、朋友贴上“暴躁易怒”“情</w:t>
      </w:r>
      <w:r>
        <w:rPr>
          <w:rFonts w:ascii="宋体" w:hAnsi="宋体" w:cs="宋体" w:eastAsia="宋体"/>
          <w:sz w:val="40"/>
          <w:spacing w:val="0"/>
          <w:color w:val="000000"/>
          <w:b w:val="off"/>
          <w:i w:val="off"/>
        </w:rPr>
        <w:t>绪不稳定”的标签。无奈的是，许多女性虽然对此有所感知，心有不甘，但又</w:t>
      </w:r>
      <w:r>
        <w:rPr>
          <w:rFonts w:ascii="宋体" w:hAnsi="宋体" w:cs="宋体" w:eastAsia="宋体"/>
          <w:sz w:val="40"/>
          <w:spacing w:val="0"/>
          <w:color w:val="000000"/>
          <w:b w:val="off"/>
          <w:i w:val="off"/>
        </w:rPr>
        <w:t>不得不承认身体和心理的双重转变。</w:t>
      </w:r>
      <w:bookmarkEnd w:id="14195"/>
    </w:p>
    <w:p>
      <w:pPr>
        <w:pageBreakBefore w:val="off"/>
        <w:tabs/>
        <w:wordWrap w:val="off"/>
        <w:spacing w:before="0" w:after="0" w:line="780" w:lineRule="atLeast"/>
        <w:ind w:left="20" w:right="0" w:firstLine="820"/>
        <w:jc w:val="both"/>
        <w:textAlignment w:val="baseline"/>
        <w:rPr>
          <w:sz w:val="40"/>
        </w:rPr>
      </w:pPr>
      <w:bookmarkStart w:name="" w:id="14196"/>
      <w:r>
        <w:rPr>
          <w:rFonts w:ascii="宋体" w:hAnsi="宋体" w:cs="宋体" w:eastAsia="宋体"/>
          <w:sz w:val="40"/>
          <w:spacing w:val="0"/>
          <w:color w:val="000000"/>
          <w:b w:val="off"/>
          <w:i w:val="off"/>
        </w:rPr>
        <w:t>在日常对话中，我们常把“更年期”视为一个阶段，它似乎横跨了女性</w:t>
      </w:r>
      <w:r>
        <w:rPr>
          <w:rFonts w:ascii="宋体" w:hAnsi="宋体" w:cs="宋体" w:eastAsia="宋体"/>
          <w:sz w:val="40"/>
          <w:spacing w:val="0"/>
          <w:color w:val="000000"/>
          <w:b w:val="off"/>
          <w:i w:val="off"/>
        </w:rPr>
        <w:t>40~60岁的整段岁月，伴随着月经紊乱、情绪波动、潮热盗汗、睡眠障碍，</w:t>
      </w:r>
      <w:r>
        <w:rPr>
          <w:rFonts w:ascii="宋体" w:hAnsi="宋体" w:cs="宋体" w:eastAsia="宋体"/>
          <w:sz w:val="40"/>
          <w:spacing w:val="0"/>
          <w:color w:val="000000"/>
          <w:b w:val="off"/>
          <w:i w:val="off"/>
        </w:rPr>
        <w:t>乃至亲密关系与自我认同的深层变化。从医学角度来看，“更年期”的开始有</w:t>
      </w:r>
      <w:r>
        <w:rPr>
          <w:rFonts w:ascii="宋体" w:hAnsi="宋体" w:cs="宋体" w:eastAsia="宋体"/>
          <w:sz w:val="40"/>
          <w:spacing w:val="0"/>
          <w:color w:val="000000"/>
          <w:b w:val="off"/>
          <w:i w:val="off"/>
        </w:rPr>
        <w:t>一个清晰的“时间点”————由于卵巢功能永久性衰退，女性连续12个月停止</w:t>
      </w:r>
      <w:r>
        <w:rPr>
          <w:rFonts w:ascii="宋体" w:hAnsi="宋体" w:cs="宋体" w:eastAsia="宋体"/>
          <w:sz w:val="40"/>
          <w:spacing w:val="0"/>
          <w:color w:val="000000"/>
          <w:b w:val="off"/>
          <w:i w:val="off"/>
        </w:rPr>
        <w:t>月经，且排除其他病理原因后的自然绝经的那个时间点。如果今天正好是你</w:t>
      </w:r>
      <w:r>
        <w:rPr>
          <w:rFonts w:ascii="宋体" w:hAnsi="宋体" w:cs="宋体" w:eastAsia="宋体"/>
          <w:sz w:val="40"/>
          <w:spacing w:val="0"/>
          <w:color w:val="000000"/>
          <w:b w:val="off"/>
          <w:i w:val="off"/>
        </w:rPr>
        <w:t>停经满整整12个月的日子，那么根据医学定义，你就在今天正式进入了“更</w:t>
      </w:r>
      <w:r>
        <w:rPr>
          <w:rFonts w:ascii="宋体" w:hAnsi="宋体" w:cs="宋体" w:eastAsia="宋体"/>
          <w:sz w:val="40"/>
          <w:spacing w:val="0"/>
          <w:color w:val="000000"/>
          <w:b w:val="off"/>
          <w:i w:val="off"/>
        </w:rPr>
        <w:t>年期”。</w:t>
      </w:r>
      <w:bookmarkEnd w:id="14196"/>
    </w:p>
    <w:p>
      <w:pPr>
        <w:pageBreakBefore w:val="off"/>
        <w:tabs/>
        <w:wordWrap w:val="off"/>
        <w:spacing w:before="0" w:after="0" w:line="780" w:lineRule="atLeast"/>
        <w:ind w:left="20" w:right="0" w:firstLine="820"/>
        <w:jc w:val="both"/>
        <w:textAlignment w:val="baseline"/>
        <w:rPr>
          <w:sz w:val="40"/>
        </w:rPr>
      </w:pPr>
      <w:bookmarkStart w:name="" w:id="14197"/>
      <w:r>
        <w:rPr>
          <w:rFonts w:ascii="宋体" w:hAnsi="宋体" w:cs="宋体" w:eastAsia="宋体"/>
          <w:sz w:val="40"/>
          <w:spacing w:val="0"/>
          <w:color w:val="000000"/>
          <w:b w:val="off"/>
          <w:i w:val="off"/>
        </w:rPr>
        <w:t>不过，在临床实践与健康管理中，我们真正关注的，往往是围绕这个时</w:t>
      </w:r>
      <w:r>
        <w:rPr>
          <w:rFonts w:ascii="宋体" w:hAnsi="宋体" w:cs="宋体" w:eastAsia="宋体"/>
          <w:sz w:val="40"/>
          <w:spacing w:val="0"/>
          <w:color w:val="000000"/>
          <w:b w:val="off"/>
          <w:i w:val="off"/>
        </w:rPr>
        <w:t>间点前后的生理与心理变化的过程。“更年期”这一概念在实际使用中被泛化，</w:t>
      </w:r>
      <w:r>
        <w:rPr>
          <w:rFonts w:ascii="宋体" w:hAnsi="宋体" w:cs="宋体" w:eastAsia="宋体"/>
          <w:sz w:val="40"/>
          <w:spacing w:val="0"/>
          <w:color w:val="000000"/>
          <w:b w:val="off"/>
          <w:i w:val="off"/>
        </w:rPr>
        <w:t>涵盖了围绝经期与绝经后早期两个重要阶段。</w:t>
      </w:r>
      <w:bookmarkEnd w:id="14197"/>
    </w:p>
    <w:p>
      <w:pPr>
        <w:pageBreakBefore w:val="off"/>
        <w:tabs/>
        <w:wordWrap w:val="off"/>
        <w:spacing w:before="0" w:after="0" w:line="800" w:lineRule="exact"/>
        <w:ind w:left="0" w:right="0"/>
        <w:jc w:val="both"/>
        <w:textAlignment w:val="baseline"/>
        <w:rPr>
          <w:sz w:val="40"/>
        </w:rPr>
      </w:pPr>
      <w:bookmarkStart w:name="" w:id="14198"/>
      <w:r>
        <w:rPr>
          <w:rFonts w:ascii="宋体" w:hAnsi="宋体" w:cs="宋体" w:eastAsia="宋体"/>
          <w:sz w:val="40"/>
          <w:spacing w:val="0"/>
          <w:color w:val="000000"/>
          <w:b w:val="off"/>
          <w:i w:val="off"/>
        </w:rPr>
        <w:t/>
      </w:r>
      <w:bookmarkEnd w:id="14198"/>
    </w:p>
    <w:p>
      <w:pPr>
        <w:pageBreakBefore w:val="off"/>
        <w:tabs/>
        <w:wordWrap w:val="off"/>
        <w:spacing w:before="0" w:after="0" w:line="480" w:lineRule="atLeast"/>
        <w:ind w:left="0" w:right="40"/>
        <w:jc w:val="right"/>
        <w:textAlignment w:val="baseline"/>
        <w:rPr>
          <w:sz w:val="36"/>
        </w:rPr>
      </w:pPr>
      <w:bookmarkStart w:name="" w:id="14199"/>
      <w:r>
        <w:rPr>
          <w:rFonts w:ascii="黑体" w:hAnsi="黑体" w:cs="黑体" w:eastAsia="黑体"/>
          <w:sz w:val="36"/>
          <w:spacing w:val="0"/>
          <w:color w:val="000000"/>
          <w:b w:val="off"/>
          <w:i w:val="off"/>
        </w:rPr>
        <w:t>591</w:t>
      </w:r>
      <w:bookmarkEnd w:id="14199"/>
    </w:p>
    <w:p>
      <w:r>
        <w:t/>
      </w:r>
    </w:p>
    <w:p>
      <w:pPr>
        <w:sectPr>
          <w:footerReference r:id="rId1243"/>
          <w:headerReference r:id="rId1244" w:type="default"/>
          <w:type w:val="nextPage"/>
          <w:pgSz w:w="17060" w:h="25400"/>
          <w:pgMar w:left="1600" w:top="1080" w:right="1600" w:bottom="1080" w:header="780" w:footer="780"/>
          <w:cols w:num="1"/>
        </w:sectPr>
      </w:pPr>
    </w:p>
    <w:p>
      <w:pPr>
        <w:pageBreakBefore w:val="off"/>
        <w:tabs/>
        <w:wordWrap w:val="off"/>
        <w:spacing w:before="0" w:after="0" w:line="440" w:lineRule="atLeast"/>
        <w:ind w:left="20" w:right="0"/>
        <w:jc w:val="both"/>
        <w:textAlignment w:val="baseline"/>
        <w:rPr>
          <w:sz w:val="33"/>
        </w:rPr>
      </w:pPr>
      <w:bookmarkStart w:name="" w:id="14200"/>
      <w:r>
        <w:rPr>
          <w:rFonts w:ascii="黑体" w:hAnsi="黑体" w:cs="黑体" w:eastAsia="黑体"/>
          <w:sz w:val="33"/>
          <w:spacing w:val="0"/>
          <w:color w:val="9eadcb"/>
          <w:b w:val="off"/>
          <w:i w:val="off"/>
        </w:rPr>
        <w:t>第四部分家庭全周期健康管理</w:t>
      </w:r>
      <w:bookmarkEnd w:id="14200"/>
    </w:p>
    <w:p>
      <w:pPr>
        <w:pageBreakBefore w:val="off"/>
        <w:tabs/>
        <w:wordWrap w:val="off"/>
        <w:spacing w:before="0" w:after="0" w:line="800" w:lineRule="exact"/>
        <w:ind w:left="0" w:right="0"/>
        <w:jc w:val="both"/>
        <w:textAlignment w:val="baseline"/>
        <w:rPr>
          <w:sz w:val="40"/>
        </w:rPr>
      </w:pPr>
      <w:bookmarkStart w:name="" w:id="14201"/>
      <w:r>
        <w:rPr>
          <w:rFonts w:ascii="宋体" w:hAnsi="宋体" w:cs="宋体" w:eastAsia="宋体"/>
          <w:sz w:val="40"/>
          <w:spacing w:val="0"/>
          <w:color w:val="000000"/>
          <w:b w:val="off"/>
          <w:i w:val="off"/>
        </w:rPr>
        <w:t/>
      </w:r>
      <w:bookmarkEnd w:id="14201"/>
    </w:p>
    <w:p>
      <w:pPr>
        <w:pageBreakBefore w:val="off"/>
        <w:tabs/>
        <w:wordWrap w:val="off"/>
        <w:spacing w:before="0" w:after="0" w:line="800" w:lineRule="exact"/>
        <w:ind w:left="0" w:right="0"/>
        <w:jc w:val="both"/>
        <w:textAlignment w:val="baseline"/>
        <w:rPr>
          <w:sz w:val="40"/>
        </w:rPr>
      </w:pPr>
      <w:bookmarkStart w:name="" w:id="14202"/>
      <w:r>
        <w:rPr>
          <w:rFonts w:ascii="宋体" w:hAnsi="宋体" w:cs="宋体" w:eastAsia="宋体"/>
          <w:sz w:val="40"/>
          <w:spacing w:val="0"/>
          <w:color w:val="000000"/>
          <w:b w:val="off"/>
          <w:i w:val="off"/>
        </w:rPr>
        <w:t/>
      </w:r>
      <w:bookmarkEnd w:id="14202"/>
    </w:p>
    <w:p>
      <w:pPr>
        <w:pageBreakBefore w:val="off"/>
        <w:tabs/>
        <w:wordWrap w:val="off"/>
        <w:spacing w:before="0" w:after="0" w:line="780" w:lineRule="atLeast"/>
        <w:ind w:left="20" w:right="0" w:firstLine="820"/>
        <w:jc w:val="both"/>
        <w:textAlignment w:val="baseline"/>
        <w:rPr>
          <w:sz w:val="40"/>
        </w:rPr>
      </w:pPr>
      <w:bookmarkStart w:name="" w:id="14203"/>
      <w:r>
        <w:rPr>
          <w:rFonts w:ascii="宋体" w:hAnsi="宋体" w:cs="宋体" w:eastAsia="宋体"/>
          <w:sz w:val="40"/>
          <w:spacing w:val="0"/>
          <w:color w:val="000000"/>
          <w:b w:val="off"/>
          <w:i w:val="off"/>
        </w:rPr>
        <w:t>围绝经期是指从月经周期开始出现紊乱、卵巢激素水平波动加剧的几年，</w:t>
      </w:r>
      <w:r>
        <w:rPr>
          <w:rFonts w:ascii="宋体" w:hAnsi="宋体" w:cs="宋体" w:eastAsia="宋体"/>
          <w:sz w:val="40"/>
          <w:spacing w:val="0"/>
          <w:color w:val="000000"/>
          <w:b w:val="off"/>
          <w:i w:val="off"/>
        </w:rPr>
        <w:t>一直到绝经后一年的过渡期。这一阶段的典型症状包括潮热、情绪波动、睡眠</w:t>
      </w:r>
      <w:r>
        <w:rPr>
          <w:rFonts w:ascii="宋体" w:hAnsi="宋体" w:cs="宋体" w:eastAsia="宋体"/>
          <w:sz w:val="40"/>
          <w:spacing w:val="0"/>
          <w:color w:val="000000"/>
          <w:b w:val="off"/>
          <w:i w:val="off"/>
        </w:rPr>
        <w:t>问题等。绝经后早期则是指在绝经之后，雌激素长期处于低水平所引发的缓慢</w:t>
      </w:r>
      <w:r>
        <w:rPr>
          <w:rFonts w:ascii="宋体" w:hAnsi="宋体" w:cs="宋体" w:eastAsia="宋体"/>
          <w:sz w:val="40"/>
          <w:spacing w:val="0"/>
          <w:color w:val="000000"/>
          <w:b w:val="off"/>
          <w:i w:val="off"/>
        </w:rPr>
        <w:t>生理变化的阶段，这一阶段需要重点关注骨质疏松、心血管疾病风险、泌尿生</w:t>
      </w:r>
      <w:r>
        <w:rPr>
          <w:rFonts w:ascii="宋体" w:hAnsi="宋体" w:cs="宋体" w:eastAsia="宋体"/>
          <w:sz w:val="40"/>
          <w:spacing w:val="0"/>
          <w:color w:val="000000"/>
          <w:b w:val="off"/>
          <w:i w:val="off"/>
        </w:rPr>
        <w:t>殖系统的健康问题。下文所提及的“更年期”，都是指这一泛化后的定义。</w:t>
      </w:r>
      <w:bookmarkEnd w:id="14203"/>
    </w:p>
    <w:p>
      <w:pPr>
        <w:pageBreakBefore w:val="off"/>
        <w:tabs/>
        <w:wordWrap w:val="off"/>
        <w:spacing w:before="0" w:after="0" w:line="780" w:lineRule="atLeast"/>
        <w:ind w:left="20" w:right="0" w:firstLine="820"/>
        <w:jc w:val="both"/>
        <w:textAlignment w:val="baseline"/>
        <w:rPr>
          <w:sz w:val="40"/>
        </w:rPr>
      </w:pPr>
      <w:bookmarkStart w:name="" w:id="14204"/>
      <w:r>
        <w:rPr>
          <w:rFonts w:ascii="宋体" w:hAnsi="宋体" w:cs="宋体" w:eastAsia="宋体"/>
          <w:sz w:val="40"/>
          <w:spacing w:val="0"/>
          <w:color w:val="000000"/>
          <w:b w:val="off"/>
          <w:i w:val="off"/>
        </w:rPr>
        <w:t>接下来，我们会从生理机制角度解读更年期的本质，结合现有最佳治疗</w:t>
      </w:r>
      <w:r>
        <w:rPr>
          <w:rFonts w:ascii="宋体" w:hAnsi="宋体" w:cs="宋体" w:eastAsia="宋体"/>
          <w:sz w:val="40"/>
          <w:spacing w:val="0"/>
          <w:color w:val="000000"/>
          <w:b w:val="off"/>
          <w:i w:val="off"/>
        </w:rPr>
        <w:t>方案，帮你用科学的方式应对更年期的种种症状，重新掌控自己的生活。</w:t>
      </w:r>
      <w:bookmarkEnd w:id="14204"/>
    </w:p>
    <w:p>
      <w:pPr>
        <w:pageBreakBefore w:val="off"/>
        <w:tabs/>
        <w:wordWrap w:val="off"/>
        <w:spacing w:before="0" w:after="0" w:line="800" w:lineRule="exact"/>
        <w:ind w:left="0" w:right="0"/>
        <w:jc w:val="both"/>
        <w:textAlignment w:val="baseline"/>
        <w:rPr>
          <w:sz w:val="40"/>
        </w:rPr>
      </w:pPr>
      <w:bookmarkStart w:name="" w:id="14205"/>
      <w:r>
        <w:rPr>
          <w:rFonts w:ascii="宋体" w:hAnsi="宋体" w:cs="宋体" w:eastAsia="宋体"/>
          <w:sz w:val="40"/>
          <w:spacing w:val="0"/>
          <w:color w:val="000000"/>
          <w:b w:val="off"/>
          <w:i w:val="off"/>
        </w:rPr>
        <w:t/>
      </w:r>
      <w:bookmarkEnd w:id="14205"/>
    </w:p>
    <w:p>
      <w:pPr>
        <w:pageBreakBefore w:val="off"/>
        <w:tabs/>
        <w:wordWrap w:val="off"/>
        <w:spacing w:before="0" w:after="0" w:line="660" w:lineRule="atLeast"/>
        <w:ind w:left="20" w:right="0"/>
        <w:jc w:val="both"/>
        <w:textAlignment w:val="baseline"/>
        <w:rPr>
          <w:sz w:val="49"/>
        </w:rPr>
      </w:pPr>
      <w:bookmarkStart w:name="" w:id="14206"/>
      <w:r>
        <w:rPr>
          <w:rFonts w:ascii="黑体" w:hAnsi="黑体" w:cs="黑体" w:eastAsia="黑体"/>
          <w:sz w:val="49"/>
          <w:spacing w:val="0"/>
          <w:color w:val="9eadcb"/>
          <w:b w:val="on"/>
          <w:i w:val="off"/>
        </w:rPr>
        <w:t>更年期的特点</w:t>
      </w:r>
      <w:bookmarkEnd w:id="14206"/>
    </w:p>
    <w:p>
      <w:pPr>
        <w:pageBreakBefore w:val="off"/>
        <w:tabs/>
        <w:wordWrap w:val="off"/>
        <w:spacing w:before="0" w:after="0" w:line="800" w:lineRule="exact"/>
        <w:ind w:left="0" w:right="0"/>
        <w:jc w:val="both"/>
        <w:textAlignment w:val="baseline"/>
        <w:rPr>
          <w:sz w:val="40"/>
        </w:rPr>
      </w:pPr>
      <w:bookmarkStart w:name="" w:id="14207"/>
      <w:r>
        <w:rPr>
          <w:rFonts w:ascii="宋体" w:hAnsi="宋体" w:cs="宋体" w:eastAsia="宋体"/>
          <w:sz w:val="40"/>
          <w:spacing w:val="0"/>
          <w:color w:val="000000"/>
          <w:b w:val="off"/>
          <w:i w:val="off"/>
        </w:rPr>
        <w:t/>
      </w:r>
      <w:bookmarkEnd w:id="14207"/>
    </w:p>
    <w:p>
      <w:pPr>
        <w:pageBreakBefore w:val="off"/>
        <w:tabs/>
        <w:wordWrap w:val="off"/>
        <w:spacing w:before="0" w:after="0" w:line="780" w:lineRule="atLeast"/>
        <w:ind w:left="820" w:right="0" w:firstLine="20"/>
        <w:jc w:val="both"/>
        <w:textAlignment w:val="baseline"/>
        <w:rPr>
          <w:sz w:val="40"/>
        </w:rPr>
      </w:pPr>
      <w:bookmarkStart w:name="" w:id="14208"/>
      <w:r>
        <w:rPr>
          <w:rFonts w:ascii="宋体" w:hAnsi="宋体" w:cs="宋体" w:eastAsia="宋体"/>
          <w:sz w:val="40"/>
          <w:spacing w:val="0"/>
          <w:color w:val="000000"/>
          <w:b w:val="off"/>
          <w:i w:val="off"/>
        </w:rPr>
        <w:t>关于更年期女性的生理变化，有三件事可能与传统认知不太一样。</w:t>
      </w:r>
      <w:bookmarkEnd w:id="14208"/>
    </w:p>
    <w:p>
      <w:pPr>
        <w:pageBreakBefore w:val="off"/>
        <w:tabs/>
        <w:wordWrap w:val="off"/>
        <w:spacing w:before="0" w:after="0" w:line="780" w:lineRule="atLeast"/>
        <w:ind w:left="840" w:right="0"/>
        <w:jc w:val="both"/>
        <w:textAlignment w:val="baseline"/>
        <w:rPr>
          <w:sz w:val="40"/>
        </w:rPr>
      </w:pPr>
      <w:bookmarkStart w:name="" w:id="14209"/>
      <w:r>
        <w:rPr>
          <w:rFonts w:ascii="宋体" w:hAnsi="宋体" w:cs="宋体" w:eastAsia="宋体"/>
          <w:sz w:val="40"/>
          <w:spacing w:val="0"/>
          <w:color w:val="000000"/>
          <w:b w:val="off"/>
          <w:i w:val="off"/>
        </w:rPr>
        <w:t>第一件事，更年期女性的激素水平并没有完全紊乱。</w:t>
      </w:r>
      <w:bookmarkEnd w:id="14209"/>
    </w:p>
    <w:p>
      <w:pPr>
        <w:pageBreakBefore w:val="off"/>
        <w:tabs/>
        <w:wordWrap w:val="off"/>
        <w:spacing w:before="0" w:after="0" w:line="780" w:lineRule="atLeast"/>
        <w:ind w:left="20" w:right="0" w:firstLine="820"/>
        <w:jc w:val="both"/>
        <w:textAlignment w:val="baseline"/>
        <w:rPr>
          <w:sz w:val="40"/>
        </w:rPr>
      </w:pPr>
      <w:bookmarkStart w:name="" w:id="14210"/>
      <w:r>
        <w:rPr>
          <w:rFonts w:ascii="宋体" w:hAnsi="宋体" w:cs="宋体" w:eastAsia="宋体"/>
          <w:sz w:val="40"/>
          <w:spacing w:val="0"/>
          <w:color w:val="000000"/>
          <w:b w:val="off"/>
          <w:i w:val="off"/>
        </w:rPr>
        <w:t>更年期往往伴随着绝经。在这一阶段，女性大脑中的促性腺激素释放激</w:t>
      </w:r>
      <w:r>
        <w:rPr>
          <w:rFonts w:ascii="宋体" w:hAnsi="宋体" w:cs="宋体" w:eastAsia="宋体"/>
          <w:sz w:val="40"/>
          <w:spacing w:val="0"/>
          <w:color w:val="000000"/>
          <w:b w:val="off"/>
          <w:i w:val="off"/>
        </w:rPr>
        <w:t>素水平逐渐上升，并导致卵泡刺激激素水平、黄体生成激素水平的上升。对</w:t>
      </w:r>
      <w:r>
        <w:rPr>
          <w:rFonts w:ascii="宋体" w:hAnsi="宋体" w:cs="宋体" w:eastAsia="宋体"/>
          <w:sz w:val="40"/>
          <w:spacing w:val="0"/>
          <w:color w:val="000000"/>
          <w:b w:val="off"/>
          <w:i w:val="off"/>
        </w:rPr>
        <w:t>此，有一种观点认为，由于雌孕激素水平下降，身体为了恢复激素水平，通</w:t>
      </w:r>
      <w:r>
        <w:rPr>
          <w:rFonts w:ascii="宋体" w:hAnsi="宋体" w:cs="宋体" w:eastAsia="宋体"/>
          <w:sz w:val="40"/>
          <w:spacing w:val="0"/>
          <w:color w:val="000000"/>
          <w:b w:val="off"/>
          <w:i w:val="off"/>
        </w:rPr>
        <w:t>过提升上游激素水平来刺激雌孕激素的分泌。但这种观点忽略了一个基本事</w:t>
      </w:r>
      <w:r>
        <w:rPr>
          <w:rFonts w:ascii="宋体" w:hAnsi="宋体" w:cs="宋体" w:eastAsia="宋体"/>
          <w:sz w:val="40"/>
          <w:spacing w:val="0"/>
          <w:color w:val="000000"/>
          <w:b w:val="off"/>
          <w:i w:val="off"/>
        </w:rPr>
        <w:t>实————更年期女性的卵巢已经不排卵了。我们的身体很清楚，即使分泌再多的</w:t>
      </w:r>
      <w:r>
        <w:rPr>
          <w:rFonts w:ascii="宋体" w:hAnsi="宋体" w:cs="宋体" w:eastAsia="宋体"/>
          <w:sz w:val="40"/>
          <w:spacing w:val="0"/>
          <w:color w:val="000000"/>
          <w:b w:val="off"/>
          <w:i w:val="off"/>
        </w:rPr>
        <w:t>激素也不能重启卵巢功能，所以这种观点很难成立。</w:t>
      </w:r>
      <w:bookmarkEnd w:id="14210"/>
    </w:p>
    <w:p>
      <w:pPr>
        <w:pageBreakBefore w:val="off"/>
        <w:tabs/>
        <w:wordWrap w:val="off"/>
        <w:spacing w:before="0" w:after="0" w:line="780" w:lineRule="atLeast"/>
        <w:ind w:left="20" w:right="20" w:firstLine="820"/>
        <w:jc w:val="both"/>
        <w:textAlignment w:val="baseline"/>
        <w:rPr>
          <w:sz w:val="40"/>
        </w:rPr>
      </w:pPr>
      <w:bookmarkStart w:name="" w:id="14211"/>
      <w:r>
        <w:rPr>
          <w:rFonts w:ascii="宋体" w:hAnsi="宋体" w:cs="宋体" w:eastAsia="宋体"/>
          <w:sz w:val="40"/>
          <w:spacing w:val="0"/>
          <w:color w:val="000000"/>
          <w:b w:val="off"/>
          <w:i w:val="off"/>
        </w:rPr>
        <w:t>而且有意思的是，这些上游激素激增以后，并不会减少，而是长期停留</w:t>
      </w:r>
      <w:r>
        <w:rPr>
          <w:rFonts w:ascii="宋体" w:hAnsi="宋体" w:cs="宋体" w:eastAsia="宋体"/>
          <w:sz w:val="40"/>
          <w:spacing w:val="0"/>
          <w:color w:val="000000"/>
          <w:b w:val="off"/>
          <w:i w:val="off"/>
        </w:rPr>
        <w:t>在高位。因此，更有说服力的解释可能是，身体分泌这些上游激素，是需要它</w:t>
      </w:r>
      <w:r>
        <w:rPr>
          <w:rFonts w:ascii="宋体" w:hAnsi="宋体" w:cs="宋体" w:eastAsia="宋体"/>
          <w:sz w:val="40"/>
          <w:spacing w:val="0"/>
          <w:color w:val="000000"/>
          <w:b w:val="off"/>
          <w:i w:val="off"/>
        </w:rPr>
        <w:t>们进行其他工作。</w:t>
      </w:r>
      <w:bookmarkEnd w:id="14211"/>
    </w:p>
    <w:p>
      <w:pPr>
        <w:pageBreakBefore w:val="off"/>
        <w:tabs/>
        <w:wordWrap w:val="off"/>
        <w:spacing w:before="0" w:after="0" w:line="780" w:lineRule="atLeast"/>
        <w:ind w:left="820" w:right="0" w:firstLine="20"/>
        <w:jc w:val="both"/>
        <w:textAlignment w:val="baseline"/>
        <w:rPr>
          <w:sz w:val="40"/>
        </w:rPr>
      </w:pPr>
      <w:bookmarkStart w:name="" w:id="14212"/>
      <w:r>
        <w:rPr>
          <w:rFonts w:ascii="宋体" w:hAnsi="宋体" w:cs="宋体" w:eastAsia="宋体"/>
          <w:sz w:val="40"/>
          <w:spacing w:val="0"/>
          <w:color w:val="000000"/>
          <w:b w:val="off"/>
          <w:i w:val="off"/>
        </w:rPr>
        <w:t>具体是什么工作呢?这就涉及第二件可能颠覆传统认知的事。</w:t>
      </w:r>
      <w:bookmarkEnd w:id="14212"/>
    </w:p>
    <w:p>
      <w:pPr>
        <w:pageBreakBefore w:val="off"/>
        <w:tabs/>
        <w:wordWrap w:val="off"/>
        <w:spacing w:before="0" w:after="0" w:line="780" w:lineRule="atLeast"/>
        <w:ind w:left="20" w:right="20" w:firstLine="820"/>
        <w:jc w:val="both"/>
        <w:textAlignment w:val="baseline"/>
        <w:rPr>
          <w:sz w:val="40"/>
        </w:rPr>
      </w:pPr>
      <w:bookmarkStart w:name="" w:id="14213"/>
      <w:r>
        <w:rPr>
          <w:rFonts w:ascii="宋体" w:hAnsi="宋体" w:cs="宋体" w:eastAsia="宋体"/>
          <w:sz w:val="40"/>
          <w:spacing w:val="0"/>
          <w:color w:val="000000"/>
          <w:b w:val="off"/>
          <w:i w:val="off"/>
        </w:rPr>
        <w:t>中国现代妇产科学的主要开拓者和奠基人林巧稚说过：“更年期是女性的</w:t>
      </w:r>
      <w:r>
        <w:rPr>
          <w:rFonts w:ascii="宋体" w:hAnsi="宋体" w:cs="宋体" w:eastAsia="宋体"/>
          <w:sz w:val="40"/>
          <w:spacing w:val="0"/>
          <w:color w:val="000000"/>
          <w:b w:val="off"/>
          <w:i w:val="off"/>
        </w:rPr>
        <w:t>第二青春。”越来越多的证据表明，上游激素会促使更年期女性重新构建大</w:t>
      </w:r>
      <w:r>
        <w:rPr>
          <w:rFonts w:ascii="宋体" w:hAnsi="宋体" w:cs="宋体" w:eastAsia="宋体"/>
          <w:sz w:val="40"/>
          <w:spacing w:val="0"/>
          <w:color w:val="000000"/>
          <w:b w:val="off"/>
          <w:i w:val="off"/>
        </w:rPr>
        <w:t>脑，使其接近青春期女性大脑的状态，创造力、记忆力将会被前所未有地激</w:t>
      </w:r>
      <w:bookmarkEnd w:id="14213"/>
    </w:p>
    <w:p>
      <w:pPr>
        <w:pageBreakBefore w:val="off"/>
        <w:tabs/>
        <w:wordWrap w:val="off"/>
        <w:spacing w:before="0" w:after="0" w:line="800" w:lineRule="exact"/>
        <w:ind w:left="0" w:right="0"/>
        <w:jc w:val="both"/>
        <w:textAlignment w:val="baseline"/>
        <w:rPr>
          <w:sz w:val="40"/>
        </w:rPr>
      </w:pPr>
      <w:bookmarkStart w:name="" w:id="14214"/>
      <w:r>
        <w:rPr>
          <w:rFonts w:ascii="宋体" w:hAnsi="宋体" w:cs="宋体" w:eastAsia="宋体"/>
          <w:sz w:val="40"/>
          <w:spacing w:val="0"/>
          <w:color w:val="000000"/>
          <w:b w:val="off"/>
          <w:i w:val="off"/>
        </w:rPr>
        <w:t/>
      </w:r>
      <w:bookmarkEnd w:id="14214"/>
    </w:p>
    <w:p>
      <w:pPr>
        <w:pageBreakBefore w:val="off"/>
        <w:tabs/>
        <w:wordWrap w:val="off"/>
        <w:spacing w:before="0" w:after="0" w:line="520" w:lineRule="atLeast"/>
        <w:ind w:left="20" w:right="0"/>
        <w:jc w:val="both"/>
        <w:textAlignment w:val="baseline"/>
        <w:rPr>
          <w:sz w:val="38"/>
        </w:rPr>
      </w:pPr>
      <w:bookmarkStart w:name="" w:id="14215"/>
      <w:r>
        <w:rPr>
          <w:rFonts w:ascii="黑体" w:hAnsi="黑体" w:cs="黑体" w:eastAsia="黑体"/>
          <w:sz w:val="38"/>
          <w:spacing w:val="0"/>
          <w:color w:val="9eadcb"/>
          <w:b w:val="off"/>
          <w:i w:val="off"/>
        </w:rPr>
        <w:t>592</w:t>
      </w:r>
      <w:bookmarkEnd w:id="14215"/>
    </w:p>
    <w:p>
      <w:r>
        <w:t/>
      </w:r>
    </w:p>
    <w:p>
      <w:pPr>
        <w:sectPr>
          <w:footerReference r:id="rId1245"/>
          <w:headerReference r:id="rId1246" w:type="default"/>
          <w:type w:val="nextPage"/>
          <w:pgSz w:w="17340" w:h="25540"/>
          <w:pgMar w:left="1640" w:top="1080" w:right="1640" w:bottom="1080" w:header="780" w:footer="780"/>
          <w:cols w:num="1"/>
        </w:sectPr>
      </w:pPr>
    </w:p>
    <w:p>
      <w:pPr>
        <w:pageBreakBefore w:val="off"/>
        <w:tabs/>
        <w:wordWrap w:val="off"/>
        <w:spacing w:before="0" w:after="0" w:line="500" w:lineRule="atLeast"/>
        <w:ind w:left="0" w:right="0"/>
        <w:jc w:val="right"/>
        <w:textAlignment w:val="baseline"/>
        <w:rPr>
          <w:sz w:val="34"/>
        </w:rPr>
      </w:pPr>
      <w:bookmarkStart w:name="" w:id="14216"/>
      <w:r>
        <w:rPr>
          <w:rFonts w:ascii="黑体" w:hAnsi="黑体" w:cs="黑体" w:eastAsia="黑体"/>
          <w:sz w:val="34"/>
          <w:spacing w:val="0"/>
          <w:color w:val="000000"/>
          <w:b w:val="off"/>
          <w:i w:val="off"/>
        </w:rPr>
        <w:t>第十章女性/男性健康管理</w:t>
      </w:r>
      <w:bookmarkEnd w:id="14216"/>
    </w:p>
    <w:p>
      <w:pPr>
        <w:pageBreakBefore w:val="off"/>
        <w:tabs/>
        <w:wordWrap w:val="off"/>
        <w:spacing w:before="0" w:after="0" w:line="440" w:lineRule="exact"/>
        <w:ind w:left="0" w:right="0"/>
        <w:jc w:val="right"/>
        <w:textAlignment w:val="baseline"/>
        <w:rPr>
          <w:sz w:val="34"/>
        </w:rPr>
      </w:pPr>
      <w:bookmarkStart w:name="" w:id="14217"/>
      <w:r>
        <w:rPr>
          <w:rFonts w:ascii="宋体" w:hAnsi="宋体" w:cs="宋体" w:eastAsia="宋体"/>
          <w:sz w:val="34"/>
          <w:spacing w:val="0"/>
          <w:color w:val="000000"/>
          <w:b w:val="off"/>
          <w:i w:val="off"/>
        </w:rPr>
        <w:t/>
      </w:r>
      <w:bookmarkEnd w:id="14217"/>
    </w:p>
    <w:p>
      <w:pPr>
        <w:pageBreakBefore w:val="off"/>
        <w:tabs/>
        <w:wordWrap w:val="off"/>
        <w:spacing w:before="0" w:after="0" w:line="440" w:lineRule="exact"/>
        <w:ind w:left="0" w:right="0"/>
        <w:jc w:val="right"/>
        <w:textAlignment w:val="baseline"/>
        <w:rPr>
          <w:sz w:val="34"/>
        </w:rPr>
      </w:pPr>
      <w:bookmarkStart w:name="" w:id="14218"/>
      <w:r>
        <w:rPr>
          <w:rFonts w:ascii="宋体" w:hAnsi="宋体" w:cs="宋体" w:eastAsia="宋体"/>
          <w:sz w:val="34"/>
          <w:spacing w:val="0"/>
          <w:color w:val="000000"/>
          <w:b w:val="off"/>
          <w:i w:val="off"/>
        </w:rPr>
        <w:t/>
      </w:r>
      <w:bookmarkEnd w:id="14218"/>
    </w:p>
    <w:p>
      <w:pPr>
        <w:pageBreakBefore w:val="off"/>
        <w:tabs/>
        <w:wordWrap w:val="off"/>
        <w:spacing w:before="0" w:after="0" w:line="440" w:lineRule="exact"/>
        <w:ind w:left="0" w:right="0"/>
        <w:jc w:val="right"/>
        <w:textAlignment w:val="baseline"/>
        <w:rPr>
          <w:sz w:val="34"/>
        </w:rPr>
      </w:pPr>
      <w:bookmarkStart w:name="" w:id="14219"/>
      <w:r>
        <w:rPr>
          <w:rFonts w:ascii="宋体" w:hAnsi="宋体" w:cs="宋体" w:eastAsia="宋体"/>
          <w:sz w:val="34"/>
          <w:spacing w:val="0"/>
          <w:color w:val="000000"/>
          <w:b w:val="off"/>
          <w:i w:val="off"/>
        </w:rPr>
        <w:t/>
      </w:r>
      <w:bookmarkEnd w:id="14219"/>
    </w:p>
    <w:p>
      <w:pPr>
        <w:pageBreakBefore w:val="off"/>
        <w:tabs/>
        <w:wordWrap w:val="off"/>
        <w:spacing w:before="0" w:after="0" w:line="780" w:lineRule="atLeast"/>
        <w:ind w:left="0" w:right="0"/>
        <w:jc w:val="both"/>
        <w:textAlignment w:val="baseline"/>
        <w:rPr>
          <w:sz w:val="39"/>
        </w:rPr>
      </w:pPr>
      <w:bookmarkStart w:name="" w:id="14220"/>
      <w:r>
        <w:rPr>
          <w:rFonts w:ascii="宋体" w:hAnsi="宋体" w:cs="宋体" w:eastAsia="宋体"/>
          <w:sz w:val="39"/>
          <w:spacing w:val="0"/>
          <w:color w:val="000000"/>
          <w:b w:val="off"/>
          <w:i w:val="off"/>
        </w:rPr>
        <w:t>活，对不公正的判断力也会增强。多项社会学调查显示，很多女性会在这一时</w:t>
      </w:r>
      <w:r>
        <w:rPr>
          <w:rFonts w:ascii="宋体" w:hAnsi="宋体" w:cs="宋体" w:eastAsia="宋体"/>
          <w:sz w:val="39"/>
          <w:spacing w:val="0"/>
          <w:color w:val="000000"/>
          <w:b w:val="off"/>
          <w:i w:val="off"/>
        </w:rPr>
        <w:t>期疗愈过去的情感创伤，重新思考是否要延续婚姻。有的女性会开启一项全新</w:t>
      </w:r>
      <w:r>
        <w:rPr>
          <w:rFonts w:ascii="宋体" w:hAnsi="宋体" w:cs="宋体" w:eastAsia="宋体"/>
          <w:sz w:val="39"/>
          <w:spacing w:val="0"/>
          <w:color w:val="000000"/>
          <w:b w:val="off"/>
          <w:i w:val="off"/>
        </w:rPr>
        <w:t>的事业，有的女性则发展出新的兴趣爱好，如画画、跳舞，并且达到了专业</w:t>
      </w:r>
      <w:r>
        <w:rPr>
          <w:rFonts w:ascii="宋体" w:hAnsi="宋体" w:cs="宋体" w:eastAsia="宋体"/>
          <w:sz w:val="39"/>
          <w:spacing w:val="0"/>
          <w:color w:val="000000"/>
          <w:b w:val="off"/>
          <w:i w:val="off"/>
        </w:rPr>
        <w:t>水平。</w:t>
      </w:r>
      <w:bookmarkEnd w:id="14220"/>
    </w:p>
    <w:p>
      <w:pPr>
        <w:pageBreakBefore w:val="off"/>
        <w:tabs/>
        <w:wordWrap w:val="off"/>
        <w:spacing w:before="0" w:after="0" w:line="780" w:lineRule="atLeast"/>
        <w:ind w:left="0" w:right="0" w:firstLine="800"/>
        <w:jc w:val="both"/>
        <w:textAlignment w:val="baseline"/>
        <w:rPr>
          <w:sz w:val="39"/>
        </w:rPr>
      </w:pPr>
      <w:bookmarkStart w:name="" w:id="14221"/>
      <w:r>
        <w:rPr>
          <w:rFonts w:ascii="宋体" w:hAnsi="宋体" w:cs="宋体" w:eastAsia="宋体"/>
          <w:sz w:val="39"/>
          <w:spacing w:val="0"/>
          <w:color w:val="000000"/>
          <w:b w:val="off"/>
          <w:i w:val="off"/>
        </w:rPr>
        <w:t>也就是说，更年期女性逐渐卸下育儿重担，可以更加自由地选择自己真</w:t>
      </w:r>
      <w:r>
        <w:rPr>
          <w:rFonts w:ascii="宋体" w:hAnsi="宋体" w:cs="宋体" w:eastAsia="宋体"/>
          <w:sz w:val="39"/>
          <w:spacing w:val="0"/>
          <w:color w:val="000000"/>
          <w:b w:val="off"/>
          <w:i w:val="off"/>
        </w:rPr>
        <w:t>正想做的事，发挥创造力，重新追寻青春期被搁置的梦想。在感受身体潮热的</w:t>
      </w:r>
      <w:r>
        <w:rPr>
          <w:rFonts w:ascii="宋体" w:hAnsi="宋体" w:cs="宋体" w:eastAsia="宋体"/>
          <w:sz w:val="39"/>
          <w:spacing w:val="0"/>
          <w:color w:val="000000"/>
          <w:b w:val="off"/>
          <w:i w:val="off"/>
        </w:rPr>
        <w:t>同时，更年期女性也将更多地感受到大脑的活跃。</w:t>
      </w:r>
      <w:bookmarkEnd w:id="14221"/>
    </w:p>
    <w:p>
      <w:pPr>
        <w:pageBreakBefore w:val="off"/>
        <w:tabs/>
        <w:wordWrap w:val="off"/>
        <w:spacing w:before="0" w:after="0" w:line="780" w:lineRule="atLeast"/>
        <w:ind w:left="800" w:right="0"/>
        <w:jc w:val="both"/>
        <w:textAlignment w:val="baseline"/>
        <w:rPr>
          <w:sz w:val="39"/>
        </w:rPr>
      </w:pPr>
      <w:bookmarkStart w:name="" w:id="14222"/>
      <w:r>
        <w:rPr>
          <w:rFonts w:ascii="宋体" w:hAnsi="宋体" w:cs="宋体" w:eastAsia="宋体"/>
          <w:sz w:val="39"/>
          <w:spacing w:val="0"/>
          <w:color w:val="000000"/>
          <w:b w:val="off"/>
          <w:i w:val="off"/>
        </w:rPr>
        <w:t>第三件事，更年期女性在这一时期不必要求自己退让、宽容。</w:t>
      </w:r>
      <w:bookmarkEnd w:id="14222"/>
    </w:p>
    <w:p>
      <w:pPr>
        <w:pageBreakBefore w:val="off"/>
        <w:tabs/>
        <w:wordWrap w:val="off"/>
        <w:spacing w:before="0" w:after="0" w:line="780" w:lineRule="atLeast"/>
        <w:ind w:left="0" w:right="0" w:firstLine="800"/>
        <w:jc w:val="both"/>
        <w:textAlignment w:val="baseline"/>
        <w:rPr>
          <w:sz w:val="39"/>
        </w:rPr>
      </w:pPr>
      <w:bookmarkStart w:name="" w:id="14223"/>
      <w:r>
        <w:rPr>
          <w:rFonts w:ascii="宋体" w:hAnsi="宋体" w:cs="宋体" w:eastAsia="宋体"/>
          <w:sz w:val="39"/>
          <w:spacing w:val="0"/>
          <w:color w:val="000000"/>
          <w:b w:val="off"/>
          <w:i w:val="off"/>
        </w:rPr>
        <w:t>如果更年期女性一再背离自我，屈从于外部环境的压力和他人的要求，</w:t>
      </w:r>
      <w:r>
        <w:rPr>
          <w:rFonts w:ascii="宋体" w:hAnsi="宋体" w:cs="宋体" w:eastAsia="宋体"/>
          <w:sz w:val="39"/>
          <w:spacing w:val="0"/>
          <w:color w:val="000000"/>
          <w:b w:val="off"/>
          <w:i w:val="off"/>
        </w:rPr>
        <w:t>其身体就会像火山爆发，让过往堆积的问题一股脑儿地爆发出来，也更容易患</w:t>
      </w:r>
      <w:r>
        <w:rPr>
          <w:rFonts w:ascii="宋体" w:hAnsi="宋体" w:cs="宋体" w:eastAsia="宋体"/>
          <w:sz w:val="39"/>
          <w:spacing w:val="0"/>
          <w:color w:val="000000"/>
          <w:b w:val="off"/>
          <w:i w:val="off"/>
        </w:rPr>
        <w:t>上冠心病、抑郁症甚至恶性肿瘤。与其强迫自己宽容、退让，更年期女性倒不</w:t>
      </w:r>
      <w:r>
        <w:rPr>
          <w:rFonts w:ascii="宋体" w:hAnsi="宋体" w:cs="宋体" w:eastAsia="宋体"/>
          <w:sz w:val="39"/>
          <w:spacing w:val="0"/>
          <w:color w:val="000000"/>
          <w:b w:val="off"/>
          <w:i w:val="off"/>
        </w:rPr>
        <w:t>如遵从内心，让坏情绪得到正常的宣泄。</w:t>
      </w:r>
      <w:bookmarkEnd w:id="14223"/>
    </w:p>
    <w:p>
      <w:pPr>
        <w:pageBreakBefore w:val="off"/>
        <w:tabs/>
        <w:wordWrap w:val="off"/>
        <w:spacing w:before="0" w:after="0" w:line="780" w:lineRule="atLeast"/>
        <w:ind w:left="0" w:right="20" w:firstLine="800"/>
        <w:jc w:val="both"/>
        <w:textAlignment w:val="baseline"/>
        <w:rPr>
          <w:sz w:val="39"/>
        </w:rPr>
      </w:pPr>
      <w:bookmarkStart w:name="" w:id="14224"/>
      <w:r>
        <w:rPr>
          <w:rFonts w:ascii="宋体" w:hAnsi="宋体" w:cs="宋体" w:eastAsia="宋体"/>
          <w:sz w:val="39"/>
          <w:spacing w:val="0"/>
          <w:color w:val="000000"/>
          <w:b w:val="off"/>
          <w:i w:val="off"/>
        </w:rPr>
        <w:t>女性进入更年期的平均年龄是51.5岁，但其中约有20%几乎感受不到任</w:t>
      </w:r>
      <w:r>
        <w:rPr>
          <w:rFonts w:ascii="宋体" w:hAnsi="宋体" w:cs="宋体" w:eastAsia="宋体"/>
          <w:sz w:val="39"/>
          <w:spacing w:val="0"/>
          <w:color w:val="000000"/>
          <w:b w:val="off"/>
          <w:i w:val="off"/>
        </w:rPr>
        <w:t>何异常。如果能对上述三件事建立正确认知，真实地做自己，开启全新的事业</w:t>
      </w:r>
      <w:r>
        <w:rPr>
          <w:rFonts w:ascii="宋体" w:hAnsi="宋体" w:cs="宋体" w:eastAsia="宋体"/>
          <w:sz w:val="39"/>
          <w:spacing w:val="0"/>
          <w:color w:val="000000"/>
          <w:b w:val="off"/>
          <w:i w:val="off"/>
        </w:rPr>
        <w:t>或爱好，当你身处更年期时，你就会更“无感”。</w:t>
      </w:r>
      <w:bookmarkEnd w:id="14224"/>
    </w:p>
    <w:p>
      <w:pPr>
        <w:pageBreakBefore w:val="off"/>
        <w:tabs/>
        <w:wordWrap w:val="off"/>
        <w:spacing w:before="0" w:after="0" w:line="800" w:lineRule="exact"/>
        <w:ind w:left="0" w:right="0"/>
        <w:jc w:val="both"/>
        <w:textAlignment w:val="baseline"/>
        <w:rPr>
          <w:sz w:val="39"/>
        </w:rPr>
      </w:pPr>
      <w:bookmarkStart w:name="" w:id="14225"/>
      <w:r>
        <w:rPr>
          <w:rFonts w:ascii="宋体" w:hAnsi="宋体" w:cs="宋体" w:eastAsia="宋体"/>
          <w:sz w:val="39"/>
          <w:spacing w:val="0"/>
          <w:color w:val="000000"/>
          <w:b w:val="off"/>
          <w:i w:val="off"/>
        </w:rPr>
        <w:t/>
      </w:r>
      <w:bookmarkEnd w:id="14225"/>
    </w:p>
    <w:p>
      <w:pPr>
        <w:pageBreakBefore w:val="off"/>
        <w:tabs/>
        <w:wordWrap w:val="off"/>
        <w:spacing w:before="0" w:after="0" w:line="660" w:lineRule="atLeast"/>
        <w:ind w:left="0" w:right="0"/>
        <w:jc w:val="both"/>
        <w:textAlignment w:val="baseline"/>
        <w:rPr>
          <w:sz w:val="47"/>
        </w:rPr>
      </w:pPr>
      <w:bookmarkStart w:name="" w:id="14226"/>
      <w:r>
        <w:rPr>
          <w:rFonts w:ascii="黑体" w:hAnsi="黑体" w:cs="黑体" w:eastAsia="黑体"/>
          <w:sz w:val="47"/>
          <w:spacing w:val="0"/>
          <w:color w:val="000000"/>
          <w:b w:val="on"/>
          <w:i w:val="off"/>
        </w:rPr>
        <w:t>更年期应对原则</w:t>
      </w:r>
      <w:bookmarkEnd w:id="14226"/>
    </w:p>
    <w:p>
      <w:pPr>
        <w:pageBreakBefore w:val="off"/>
        <w:tabs/>
        <w:wordWrap w:val="off"/>
        <w:spacing w:before="0" w:after="0" w:line="800" w:lineRule="exact"/>
        <w:ind w:left="0" w:right="0"/>
        <w:jc w:val="both"/>
        <w:textAlignment w:val="baseline"/>
        <w:rPr>
          <w:sz w:val="39"/>
        </w:rPr>
      </w:pPr>
      <w:bookmarkStart w:name="" w:id="14227"/>
      <w:r>
        <w:rPr>
          <w:rFonts w:ascii="宋体" w:hAnsi="宋体" w:cs="宋体" w:eastAsia="宋体"/>
          <w:sz w:val="39"/>
          <w:spacing w:val="0"/>
          <w:color w:val="000000"/>
          <w:b w:val="off"/>
          <w:i w:val="off"/>
        </w:rPr>
        <w:t/>
      </w:r>
      <w:bookmarkEnd w:id="14227"/>
    </w:p>
    <w:p>
      <w:pPr>
        <w:pageBreakBefore w:val="off"/>
        <w:tabs/>
        <w:wordWrap w:val="off"/>
        <w:spacing w:before="0" w:after="0" w:line="780" w:lineRule="atLeast"/>
        <w:ind w:left="0" w:right="40" w:firstLine="800"/>
        <w:jc w:val="both"/>
        <w:textAlignment w:val="baseline"/>
        <w:rPr>
          <w:sz w:val="39"/>
        </w:rPr>
      </w:pPr>
      <w:bookmarkStart w:name="" w:id="14228"/>
      <w:r>
        <w:rPr>
          <w:rFonts w:ascii="宋体" w:hAnsi="宋体" w:cs="宋体" w:eastAsia="宋体"/>
          <w:sz w:val="39"/>
          <w:spacing w:val="0"/>
          <w:color w:val="000000"/>
          <w:b w:val="off"/>
          <w:i w:val="off"/>
        </w:rPr>
        <w:t>如果你在更年期身体确实出现了一些异常症状，应该怎么办呢?有三个</w:t>
      </w:r>
      <w:r>
        <w:rPr>
          <w:rFonts w:ascii="宋体" w:hAnsi="宋体" w:cs="宋体" w:eastAsia="宋体"/>
          <w:sz w:val="39"/>
          <w:spacing w:val="0"/>
          <w:color w:val="000000"/>
          <w:b w:val="off"/>
          <w:i w:val="off"/>
        </w:rPr>
        <w:t>基本原则。</w:t>
      </w:r>
      <w:bookmarkEnd w:id="14228"/>
    </w:p>
    <w:p>
      <w:pPr>
        <w:pageBreakBefore w:val="off"/>
        <w:tabs/>
        <w:wordWrap w:val="off"/>
        <w:spacing w:before="0" w:after="0" w:line="780" w:lineRule="atLeast"/>
        <w:ind w:left="0" w:right="0" w:firstLine="800"/>
        <w:jc w:val="both"/>
        <w:textAlignment w:val="baseline"/>
        <w:rPr>
          <w:sz w:val="39"/>
        </w:rPr>
      </w:pPr>
      <w:bookmarkStart w:name="" w:id="14229"/>
      <w:r>
        <w:rPr>
          <w:rFonts w:ascii="宋体" w:hAnsi="宋体" w:cs="宋体" w:eastAsia="宋体"/>
          <w:sz w:val="39"/>
          <w:spacing w:val="0"/>
          <w:color w:val="000000"/>
          <w:b w:val="off"/>
          <w:i w:val="off"/>
        </w:rPr>
        <w:t>第一，掌握自主权。更年期不是疾病，而是一个自然的生理阶段。是否</w:t>
      </w:r>
      <w:r>
        <w:rPr>
          <w:rFonts w:ascii="宋体" w:hAnsi="宋体" w:cs="宋体" w:eastAsia="宋体"/>
          <w:sz w:val="39"/>
          <w:spacing w:val="0"/>
          <w:color w:val="000000"/>
          <w:b w:val="off"/>
          <w:i w:val="off"/>
        </w:rPr>
        <w:t>使用激素治疗，完全由你自己决定。所有药物治疗的出发点，都是改善身体的</w:t>
      </w:r>
      <w:r>
        <w:rPr>
          <w:rFonts w:ascii="宋体" w:hAnsi="宋体" w:cs="宋体" w:eastAsia="宋体"/>
          <w:sz w:val="39"/>
          <w:spacing w:val="0"/>
          <w:color w:val="000000"/>
          <w:b w:val="off"/>
          <w:i w:val="off"/>
        </w:rPr>
        <w:t>异常症状。没有任何一种药物的治疗是必需的，如果你觉得生活没有受到太大</w:t>
      </w:r>
      <w:r>
        <w:rPr>
          <w:rFonts w:ascii="宋体" w:hAnsi="宋体" w:cs="宋体" w:eastAsia="宋体"/>
          <w:sz w:val="39"/>
          <w:spacing w:val="0"/>
          <w:color w:val="000000"/>
          <w:b w:val="off"/>
          <w:i w:val="off"/>
        </w:rPr>
        <w:t>干扰，完全可以选择不用药。</w:t>
      </w:r>
      <w:bookmarkEnd w:id="14229"/>
    </w:p>
    <w:p>
      <w:pPr>
        <w:pageBreakBefore w:val="off"/>
        <w:tabs/>
        <w:wordWrap w:val="off"/>
        <w:spacing w:before="0" w:after="0" w:line="780" w:lineRule="atLeast"/>
        <w:ind w:left="800" w:right="0"/>
        <w:jc w:val="both"/>
        <w:textAlignment w:val="baseline"/>
        <w:rPr>
          <w:sz w:val="39"/>
        </w:rPr>
      </w:pPr>
      <w:bookmarkStart w:name="" w:id="14230"/>
      <w:r>
        <w:rPr>
          <w:rFonts w:ascii="宋体" w:hAnsi="宋体" w:cs="宋体" w:eastAsia="宋体"/>
          <w:sz w:val="39"/>
          <w:spacing w:val="0"/>
          <w:color w:val="000000"/>
          <w:b w:val="off"/>
          <w:i w:val="off"/>
        </w:rPr>
        <w:t>第二，实行个性化治疗方案。更年期问题的治疗目标也应该由你自己来</w:t>
      </w:r>
      <w:bookmarkEnd w:id="14230"/>
    </w:p>
    <w:p>
      <w:pPr>
        <w:pageBreakBefore w:val="off"/>
        <w:tabs/>
        <w:wordWrap w:val="off"/>
        <w:spacing w:before="0" w:after="0" w:line="440" w:lineRule="exact"/>
        <w:ind w:left="0" w:right="0"/>
        <w:jc w:val="both"/>
        <w:textAlignment w:val="baseline"/>
        <w:rPr>
          <w:sz w:val="38"/>
        </w:rPr>
      </w:pPr>
      <w:bookmarkStart w:name="" w:id="14231"/>
      <w:r>
        <w:rPr>
          <w:rFonts w:ascii="宋体" w:hAnsi="宋体" w:cs="宋体" w:eastAsia="宋体"/>
          <w:sz w:val="38"/>
          <w:spacing w:val="0"/>
          <w:color w:val="000000"/>
          <w:b w:val="off"/>
          <w:i w:val="off"/>
        </w:rPr>
        <w:t/>
      </w:r>
      <w:bookmarkEnd w:id="14231"/>
    </w:p>
    <w:p>
      <w:pPr>
        <w:pageBreakBefore w:val="off"/>
        <w:tabs/>
        <w:wordWrap w:val="off"/>
        <w:spacing w:before="0" w:after="0" w:line="440" w:lineRule="exact"/>
        <w:ind w:left="0" w:right="0"/>
        <w:jc w:val="both"/>
        <w:textAlignment w:val="baseline"/>
        <w:rPr>
          <w:sz w:val="38"/>
        </w:rPr>
      </w:pPr>
      <w:bookmarkStart w:name="" w:id="14232"/>
      <w:r>
        <w:rPr>
          <w:rFonts w:ascii="宋体" w:hAnsi="宋体" w:cs="宋体" w:eastAsia="宋体"/>
          <w:sz w:val="38"/>
          <w:spacing w:val="0"/>
          <w:color w:val="000000"/>
          <w:b w:val="off"/>
          <w:i w:val="off"/>
        </w:rPr>
        <w:t/>
      </w:r>
      <w:bookmarkEnd w:id="14232"/>
    </w:p>
    <w:p>
      <w:pPr>
        <w:pageBreakBefore w:val="off"/>
        <w:tabs/>
        <w:wordWrap w:val="off"/>
        <w:spacing w:before="0" w:after="0" w:line="520" w:lineRule="atLeast"/>
        <w:ind w:left="0" w:right="40"/>
        <w:jc w:val="right"/>
        <w:textAlignment w:val="baseline"/>
        <w:rPr>
          <w:sz w:val="38"/>
        </w:rPr>
      </w:pPr>
      <w:bookmarkStart w:name="" w:id="14233"/>
      <w:r>
        <w:rPr>
          <w:rFonts w:ascii="黑体" w:hAnsi="黑体" w:cs="黑体" w:eastAsia="黑体"/>
          <w:sz w:val="38"/>
          <w:spacing w:val="0"/>
          <w:color w:val="000000"/>
          <w:b w:val="off"/>
          <w:i w:val="off"/>
        </w:rPr>
        <w:t>593</w:t>
      </w:r>
      <w:bookmarkEnd w:id="14233"/>
    </w:p>
    <w:p>
      <w:r>
        <w:t/>
      </w:r>
    </w:p>
    <w:p>
      <w:pPr>
        <w:sectPr>
          <w:footerReference r:id="rId1247"/>
          <w:headerReference r:id="rId1248" w:type="default"/>
          <w:type w:val="nextPage"/>
          <w:pgSz w:w="17060" w:h="25400"/>
          <w:pgMar w:left="1600" w:top="1080" w:right="1600" w:bottom="1080" w:header="780" w:footer="780"/>
          <w:cols w:num="1"/>
        </w:sectPr>
      </w:pPr>
    </w:p>
    <w:p>
      <w:pPr>
        <w:pageBreakBefore w:val="off"/>
        <w:tabs/>
        <w:wordWrap w:val="off"/>
        <w:spacing w:before="0" w:after="0" w:line="440" w:lineRule="atLeast"/>
        <w:ind w:left="20" w:right="0"/>
        <w:jc w:val="both"/>
        <w:textAlignment w:val="baseline"/>
        <w:rPr>
          <w:sz w:val="33"/>
        </w:rPr>
      </w:pPr>
      <w:bookmarkStart w:name="" w:id="14234"/>
      <w:r>
        <w:rPr>
          <w:rFonts w:ascii="黑体" w:hAnsi="黑体" w:cs="黑体" w:eastAsia="黑体"/>
          <w:sz w:val="33"/>
          <w:spacing w:val="0"/>
          <w:color w:val="9dafcf"/>
          <w:b w:val="off"/>
          <w:i w:val="off"/>
        </w:rPr>
        <w:t>第四部分家庭全周期健康管理</w:t>
      </w:r>
      <w:bookmarkEnd w:id="14234"/>
    </w:p>
    <w:p>
      <w:pPr>
        <w:pageBreakBefore w:val="off"/>
        <w:tabs/>
        <w:wordWrap w:val="off"/>
        <w:spacing w:before="0" w:after="0" w:line="880" w:lineRule="exact"/>
        <w:ind w:left="0" w:right="0"/>
        <w:jc w:val="both"/>
        <w:textAlignment w:val="baseline"/>
        <w:rPr>
          <w:sz w:val="40"/>
        </w:rPr>
      </w:pPr>
      <w:bookmarkStart w:name="" w:id="14235"/>
      <w:r>
        <w:rPr>
          <w:rFonts w:ascii="宋体" w:hAnsi="宋体" w:cs="宋体" w:eastAsia="宋体"/>
          <w:sz w:val="40"/>
          <w:spacing w:val="0"/>
          <w:color w:val="000000"/>
          <w:b w:val="off"/>
          <w:i w:val="off"/>
        </w:rPr>
        <w:t/>
      </w:r>
      <w:bookmarkEnd w:id="14235"/>
    </w:p>
    <w:p>
      <w:pPr>
        <w:pageBreakBefore w:val="off"/>
        <w:tabs/>
        <w:wordWrap w:val="off"/>
        <w:spacing w:before="0" w:after="0" w:line="880" w:lineRule="exact"/>
        <w:ind w:left="0" w:right="0"/>
        <w:jc w:val="both"/>
        <w:textAlignment w:val="baseline"/>
        <w:rPr>
          <w:sz w:val="40"/>
        </w:rPr>
      </w:pPr>
      <w:bookmarkStart w:name="" w:id="14236"/>
      <w:r>
        <w:rPr>
          <w:rFonts w:ascii="宋体" w:hAnsi="宋体" w:cs="宋体" w:eastAsia="宋体"/>
          <w:sz w:val="40"/>
          <w:spacing w:val="0"/>
          <w:color w:val="000000"/>
          <w:b w:val="off"/>
          <w:i w:val="off"/>
        </w:rPr>
        <w:t/>
      </w:r>
      <w:bookmarkEnd w:id="14236"/>
    </w:p>
    <w:p>
      <w:pPr>
        <w:pageBreakBefore w:val="off"/>
        <w:tabs/>
        <w:wordWrap w:val="off"/>
        <w:spacing w:before="0" w:after="0" w:line="860" w:lineRule="atLeast"/>
        <w:ind w:left="20" w:right="0"/>
        <w:jc w:val="both"/>
        <w:textAlignment w:val="baseline"/>
        <w:rPr>
          <w:sz w:val="40"/>
        </w:rPr>
      </w:pPr>
      <w:bookmarkStart w:name="" w:id="14237"/>
      <w:r>
        <w:rPr>
          <w:rFonts w:ascii="宋体" w:hAnsi="宋体" w:cs="宋体" w:eastAsia="宋体"/>
          <w:sz w:val="40"/>
          <w:spacing w:val="0"/>
          <w:color w:val="000000"/>
          <w:b w:val="off"/>
          <w:i w:val="off"/>
        </w:rPr>
        <w:t>决定，如改善关节疼痛、潮热、盗汗等问题。你可以请医生根据你的具体症状</w:t>
      </w:r>
      <w:r>
        <w:rPr>
          <w:rFonts w:ascii="宋体" w:hAnsi="宋体" w:cs="宋体" w:eastAsia="宋体"/>
          <w:sz w:val="40"/>
          <w:spacing w:val="0"/>
          <w:color w:val="000000"/>
          <w:b w:val="off"/>
          <w:i w:val="off"/>
        </w:rPr>
        <w:t>和需求，制订适合的治疗方案。</w:t>
      </w:r>
      <w:bookmarkEnd w:id="14237"/>
    </w:p>
    <w:p>
      <w:pPr>
        <w:pageBreakBefore w:val="off"/>
        <w:tabs/>
        <w:wordWrap w:val="off"/>
        <w:spacing w:before="0" w:after="0" w:line="860" w:lineRule="atLeast"/>
        <w:ind w:left="20" w:right="0" w:firstLine="800"/>
        <w:jc w:val="both"/>
        <w:textAlignment w:val="baseline"/>
        <w:rPr>
          <w:sz w:val="40"/>
        </w:rPr>
      </w:pPr>
      <w:bookmarkStart w:name="" w:id="14238"/>
      <w:r>
        <w:rPr>
          <w:rFonts w:ascii="宋体" w:hAnsi="宋体" w:cs="宋体" w:eastAsia="宋体"/>
          <w:sz w:val="40"/>
          <w:spacing w:val="0"/>
          <w:color w:val="000000"/>
          <w:b w:val="off"/>
          <w:i w:val="off"/>
        </w:rPr>
        <w:t>第三，测定激素水平。建议女性在40岁左右进行一次全面的性激素水</w:t>
      </w:r>
      <w:r>
        <w:rPr>
          <w:rFonts w:ascii="宋体" w:hAnsi="宋体" w:cs="宋体" w:eastAsia="宋体"/>
          <w:sz w:val="40"/>
          <w:spacing w:val="0"/>
          <w:color w:val="000000"/>
          <w:b w:val="off"/>
          <w:i w:val="off"/>
        </w:rPr>
        <w:t>平检测，给未来的自己预留一份参考资料，以便医生能够更精准地制订治疗</w:t>
      </w:r>
      <w:r>
        <w:rPr>
          <w:rFonts w:ascii="宋体" w:hAnsi="宋体" w:cs="宋体" w:eastAsia="宋体"/>
          <w:sz w:val="40"/>
          <w:spacing w:val="0"/>
          <w:color w:val="000000"/>
          <w:b w:val="off"/>
          <w:i w:val="off"/>
        </w:rPr>
        <w:t>方案。</w:t>
      </w:r>
      <w:bookmarkEnd w:id="14238"/>
    </w:p>
    <w:p>
      <w:pPr>
        <w:pageBreakBefore w:val="off"/>
        <w:tabs/>
        <w:wordWrap w:val="off"/>
        <w:spacing w:before="0" w:after="0" w:line="880" w:lineRule="exact"/>
        <w:ind w:left="0" w:right="0"/>
        <w:jc w:val="both"/>
        <w:textAlignment w:val="baseline"/>
        <w:rPr>
          <w:sz w:val="40"/>
        </w:rPr>
      </w:pPr>
      <w:bookmarkStart w:name="" w:id="14239"/>
      <w:r>
        <w:rPr>
          <w:rFonts w:ascii="宋体" w:hAnsi="宋体" w:cs="宋体" w:eastAsia="宋体"/>
          <w:sz w:val="40"/>
          <w:spacing w:val="0"/>
          <w:color w:val="000000"/>
          <w:b w:val="off"/>
          <w:i w:val="off"/>
        </w:rPr>
        <w:t/>
      </w:r>
      <w:bookmarkEnd w:id="14239"/>
    </w:p>
    <w:p>
      <w:pPr>
        <w:pageBreakBefore w:val="off"/>
        <w:tabs/>
        <w:wordWrap w:val="off"/>
        <w:spacing w:before="0" w:after="0" w:line="640" w:lineRule="atLeast"/>
        <w:ind w:left="20" w:right="0"/>
        <w:jc w:val="both"/>
        <w:textAlignment w:val="baseline"/>
        <w:rPr>
          <w:sz w:val="48"/>
        </w:rPr>
      </w:pPr>
      <w:bookmarkStart w:name="" w:id="14240"/>
      <w:r>
        <w:rPr>
          <w:rFonts w:ascii="黑体" w:hAnsi="黑体" w:cs="黑体" w:eastAsia="黑体"/>
          <w:sz w:val="48"/>
          <w:spacing w:val="0"/>
          <w:color w:val="9dafcf"/>
          <w:b w:val="on"/>
          <w:i w:val="off"/>
        </w:rPr>
        <w:t>更年期常见症状</w:t>
      </w:r>
      <w:bookmarkEnd w:id="14240"/>
    </w:p>
    <w:p>
      <w:pPr>
        <w:pageBreakBefore w:val="off"/>
        <w:tabs/>
        <w:wordWrap w:val="off"/>
        <w:spacing w:before="0" w:after="0" w:line="880" w:lineRule="exact"/>
        <w:ind w:left="0" w:right="0"/>
        <w:jc w:val="both"/>
        <w:textAlignment w:val="baseline"/>
        <w:rPr>
          <w:sz w:val="40"/>
        </w:rPr>
      </w:pPr>
      <w:bookmarkStart w:name="" w:id="14241"/>
      <w:r>
        <w:rPr>
          <w:rFonts w:ascii="宋体" w:hAnsi="宋体" w:cs="宋体" w:eastAsia="宋体"/>
          <w:sz w:val="40"/>
          <w:spacing w:val="0"/>
          <w:color w:val="000000"/>
          <w:b w:val="off"/>
          <w:i w:val="off"/>
        </w:rPr>
        <w:t/>
      </w:r>
      <w:bookmarkEnd w:id="14241"/>
    </w:p>
    <w:p>
      <w:pPr>
        <w:pageBreakBefore w:val="off"/>
        <w:tabs/>
        <w:wordWrap w:val="off"/>
        <w:spacing w:before="0" w:after="0" w:line="860" w:lineRule="atLeast"/>
        <w:ind w:left="820" w:right="0"/>
        <w:jc w:val="both"/>
        <w:textAlignment w:val="baseline"/>
        <w:rPr>
          <w:sz w:val="40"/>
        </w:rPr>
      </w:pPr>
      <w:bookmarkStart w:name="" w:id="14242"/>
      <w:r>
        <w:rPr>
          <w:rFonts w:ascii="宋体" w:hAnsi="宋体" w:cs="宋体" w:eastAsia="宋体"/>
          <w:sz w:val="40"/>
          <w:spacing w:val="0"/>
          <w:color w:val="000000"/>
          <w:b w:val="off"/>
          <w:i w:val="off"/>
        </w:rPr>
        <w:t>接下来，我们看看更年期常见的六类症状及其应对措施。</w:t>
      </w:r>
      <w:bookmarkEnd w:id="14242"/>
    </w:p>
    <w:p>
      <w:pPr>
        <w:pageBreakBefore w:val="off"/>
        <w:tabs/>
        <w:wordWrap w:val="off"/>
        <w:spacing w:before="0" w:after="0" w:line="880" w:lineRule="exact"/>
        <w:ind w:left="0" w:right="0"/>
        <w:jc w:val="both"/>
        <w:textAlignment w:val="baseline"/>
        <w:rPr>
          <w:sz w:val="40"/>
        </w:rPr>
      </w:pPr>
      <w:bookmarkStart w:name="" w:id="14243"/>
      <w:r>
        <w:rPr>
          <w:rFonts w:ascii="宋体" w:hAnsi="宋体" w:cs="宋体" w:eastAsia="宋体"/>
          <w:sz w:val="40"/>
          <w:spacing w:val="0"/>
          <w:color w:val="000000"/>
          <w:b w:val="off"/>
          <w:i w:val="off"/>
        </w:rPr>
        <w:t/>
      </w:r>
      <w:bookmarkEnd w:id="14243"/>
    </w:p>
    <w:p>
      <w:pPr>
        <w:pageBreakBefore w:val="off"/>
        <w:tabs/>
        <w:wordWrap w:val="off"/>
        <w:spacing w:before="0" w:after="0" w:line="600" w:lineRule="atLeast"/>
        <w:ind w:left="820" w:right="0"/>
        <w:jc w:val="both"/>
        <w:textAlignment w:val="baseline"/>
        <w:rPr>
          <w:sz w:val="41"/>
        </w:rPr>
      </w:pPr>
      <w:bookmarkStart w:name="" w:id="14244"/>
      <w:r>
        <w:rPr>
          <w:rFonts w:ascii="黑体" w:hAnsi="黑体" w:cs="黑体" w:eastAsia="黑体"/>
          <w:sz w:val="41"/>
          <w:spacing w:val="0"/>
          <w:color w:val="9dafcf"/>
          <w:b w:val="off"/>
          <w:i w:val="off"/>
        </w:rPr>
        <w:t>第一类：潮热和盗汗</w:t>
      </w:r>
      <w:bookmarkEnd w:id="14244"/>
    </w:p>
    <w:p>
      <w:pPr>
        <w:pageBreakBefore w:val="off"/>
        <w:tabs/>
        <w:wordWrap w:val="off"/>
        <w:spacing w:before="0" w:after="0" w:line="860" w:lineRule="atLeast"/>
        <w:ind w:left="20" w:right="20" w:firstLine="800"/>
        <w:jc w:val="both"/>
        <w:textAlignment w:val="baseline"/>
        <w:rPr>
          <w:sz w:val="40"/>
        </w:rPr>
      </w:pPr>
      <w:bookmarkStart w:name="" w:id="14245"/>
      <w:r>
        <w:rPr>
          <w:rFonts w:ascii="宋体" w:hAnsi="宋体" w:cs="宋体" w:eastAsia="宋体"/>
          <w:sz w:val="40"/>
          <w:spacing w:val="0"/>
          <w:color w:val="000000"/>
          <w:b w:val="off"/>
          <w:i w:val="off"/>
        </w:rPr>
        <w:t>潮热和盗汗是最常见的更年期症状，可能在月经停止前的很多年就已</w:t>
      </w:r>
      <w:r>
        <w:rPr>
          <w:rFonts w:ascii="宋体" w:hAnsi="宋体" w:cs="宋体" w:eastAsia="宋体"/>
          <w:sz w:val="40"/>
          <w:spacing w:val="0"/>
          <w:color w:val="000000"/>
          <w:b w:val="off"/>
          <w:i w:val="off"/>
        </w:rPr>
        <w:t>经出现了。不过，对此不必过于焦虑，从症状初现到绝经，还有平均4.5年</w:t>
      </w:r>
      <w:r>
        <w:rPr>
          <w:rFonts w:ascii="宋体" w:hAnsi="宋体" w:cs="宋体" w:eastAsia="宋体"/>
          <w:sz w:val="40"/>
          <w:spacing w:val="0"/>
          <w:color w:val="000000"/>
          <w:b w:val="off"/>
          <w:i w:val="off"/>
        </w:rPr>
        <w:t>的过渡期，这其实是身体在适应更年期变化的过程中，第一次尝试跟你进行</w:t>
      </w:r>
      <w:r>
        <w:rPr>
          <w:rFonts w:ascii="宋体" w:hAnsi="宋体" w:cs="宋体" w:eastAsia="宋体"/>
          <w:sz w:val="40"/>
          <w:spacing w:val="0"/>
          <w:color w:val="000000"/>
          <w:b w:val="off"/>
          <w:i w:val="off"/>
        </w:rPr>
        <w:t>“对话”。</w:t>
      </w:r>
      <w:bookmarkEnd w:id="14245"/>
    </w:p>
    <w:p>
      <w:pPr>
        <w:pageBreakBefore w:val="off"/>
        <w:tabs/>
        <w:wordWrap w:val="off"/>
        <w:spacing w:before="0" w:after="0" w:line="860" w:lineRule="atLeast"/>
        <w:ind w:left="20" w:right="0" w:firstLine="800"/>
        <w:jc w:val="both"/>
        <w:textAlignment w:val="baseline"/>
        <w:rPr>
          <w:sz w:val="40"/>
        </w:rPr>
      </w:pPr>
      <w:bookmarkStart w:name="" w:id="14246"/>
      <w:r>
        <w:rPr>
          <w:rFonts w:ascii="宋体" w:hAnsi="宋体" w:cs="宋体" w:eastAsia="宋体"/>
          <w:sz w:val="40"/>
          <w:spacing w:val="0"/>
          <w:color w:val="000000"/>
          <w:b w:val="off"/>
          <w:i w:val="off"/>
        </w:rPr>
        <w:t>如果出现这两个症状，首先要调整好心态；其次要多准备一些换洗衣物，</w:t>
      </w:r>
      <w:r>
        <w:rPr>
          <w:rFonts w:ascii="宋体" w:hAnsi="宋体" w:cs="宋体" w:eastAsia="宋体"/>
          <w:sz w:val="40"/>
          <w:spacing w:val="0"/>
          <w:color w:val="000000"/>
          <w:b w:val="off"/>
          <w:i w:val="off"/>
        </w:rPr>
        <w:t>并且适当调低房间温度。前文提到的深慢呼吸、冥想和认知行为疗法也有明确</w:t>
      </w:r>
      <w:r>
        <w:rPr>
          <w:rFonts w:ascii="宋体" w:hAnsi="宋体" w:cs="宋体" w:eastAsia="宋体"/>
          <w:sz w:val="40"/>
          <w:spacing w:val="0"/>
          <w:color w:val="000000"/>
          <w:b w:val="off"/>
          <w:i w:val="off"/>
        </w:rPr>
        <w:t>的效果。如果长期处于情绪压抑的状态，建议寻求专业心理医生的帮助。</w:t>
      </w:r>
      <w:bookmarkEnd w:id="14246"/>
    </w:p>
    <w:p>
      <w:pPr>
        <w:pageBreakBefore w:val="off"/>
        <w:tabs/>
        <w:wordWrap w:val="off"/>
        <w:spacing w:before="0" w:after="0" w:line="860" w:lineRule="atLeast"/>
        <w:ind w:left="20" w:right="0" w:firstLine="800"/>
        <w:jc w:val="both"/>
        <w:textAlignment w:val="baseline"/>
        <w:rPr>
          <w:sz w:val="40"/>
        </w:rPr>
      </w:pPr>
      <w:bookmarkStart w:name="" w:id="14247"/>
      <w:r>
        <w:rPr>
          <w:rFonts w:ascii="宋体" w:hAnsi="宋体" w:cs="宋体" w:eastAsia="宋体"/>
          <w:sz w:val="40"/>
          <w:spacing w:val="0"/>
          <w:color w:val="000000"/>
          <w:b w:val="off"/>
          <w:i w:val="off"/>
        </w:rPr>
        <w:t>如果潮热、盗汗影响了正常生活，甚至干扰了情绪和睡眠，不用纠结，</w:t>
      </w:r>
      <w:r>
        <w:rPr>
          <w:rFonts w:ascii="宋体" w:hAnsi="宋体" w:cs="宋体" w:eastAsia="宋体"/>
          <w:sz w:val="40"/>
          <w:spacing w:val="0"/>
          <w:color w:val="000000"/>
          <w:b w:val="off"/>
          <w:i w:val="off"/>
        </w:rPr>
        <w:t>直接去医院找医生，咨询是否可以进行低剂量的雌激素治疗。多项研究证明，</w:t>
      </w:r>
      <w:r>
        <w:rPr>
          <w:rFonts w:ascii="宋体" w:hAnsi="宋体" w:cs="宋体" w:eastAsia="宋体"/>
          <w:sz w:val="40"/>
          <w:spacing w:val="0"/>
          <w:color w:val="000000"/>
          <w:b w:val="off"/>
          <w:i w:val="off"/>
        </w:rPr>
        <w:t>低剂量的雌激素、孕激素能有效改善更年期症状，缓解率甚至高达95%，且</w:t>
      </w:r>
      <w:r>
        <w:rPr>
          <w:rFonts w:ascii="宋体" w:hAnsi="宋体" w:cs="宋体" w:eastAsia="宋体"/>
          <w:sz w:val="40"/>
          <w:spacing w:val="0"/>
          <w:color w:val="000000"/>
          <w:b w:val="off"/>
          <w:i w:val="off"/>
        </w:rPr>
        <w:t>副作用可控，在安全性方面不必担心。</w:t>
      </w:r>
      <w:bookmarkEnd w:id="14247"/>
    </w:p>
    <w:p>
      <w:pPr>
        <w:pageBreakBefore w:val="off"/>
        <w:tabs/>
        <w:wordWrap w:val="off"/>
        <w:spacing w:before="0" w:after="0" w:line="880" w:lineRule="exact"/>
        <w:ind w:left="0" w:right="0"/>
        <w:jc w:val="both"/>
        <w:textAlignment w:val="baseline"/>
        <w:rPr>
          <w:sz w:val="40"/>
        </w:rPr>
      </w:pPr>
      <w:bookmarkStart w:name="" w:id="14248"/>
      <w:r>
        <w:rPr>
          <w:rFonts w:ascii="宋体" w:hAnsi="宋体" w:cs="宋体" w:eastAsia="宋体"/>
          <w:sz w:val="40"/>
          <w:spacing w:val="0"/>
          <w:color w:val="000000"/>
          <w:b w:val="off"/>
          <w:i w:val="off"/>
        </w:rPr>
        <w:t/>
      </w:r>
      <w:bookmarkEnd w:id="14248"/>
    </w:p>
    <w:p>
      <w:pPr>
        <w:pageBreakBefore w:val="off"/>
        <w:tabs/>
        <w:wordWrap w:val="off"/>
        <w:spacing w:before="0" w:after="0" w:line="580" w:lineRule="atLeast"/>
        <w:ind w:left="840" w:right="0"/>
        <w:jc w:val="both"/>
        <w:textAlignment w:val="baseline"/>
        <w:rPr>
          <w:sz w:val="41"/>
        </w:rPr>
      </w:pPr>
      <w:bookmarkStart w:name="" w:id="14249"/>
      <w:r>
        <w:rPr>
          <w:rFonts w:ascii="黑体" w:hAnsi="黑体" w:cs="黑体" w:eastAsia="黑体"/>
          <w:sz w:val="41"/>
          <w:spacing w:val="0"/>
          <w:color w:val="9dafcf"/>
          <w:b w:val="off"/>
          <w:i w:val="off"/>
        </w:rPr>
        <w:t>第二类：骨质疏松症高危因素</w:t>
      </w:r>
      <w:bookmarkEnd w:id="14249"/>
    </w:p>
    <w:p>
      <w:pPr>
        <w:pageBreakBefore w:val="off"/>
        <w:tabs/>
        <w:wordWrap w:val="off"/>
        <w:spacing w:before="0" w:after="0" w:line="860" w:lineRule="atLeast"/>
        <w:ind w:left="840" w:right="0"/>
        <w:jc w:val="both"/>
        <w:textAlignment w:val="baseline"/>
        <w:rPr>
          <w:sz w:val="40"/>
        </w:rPr>
      </w:pPr>
      <w:bookmarkStart w:name="" w:id="14250"/>
      <w:r>
        <w:rPr>
          <w:rFonts w:ascii="宋体" w:hAnsi="宋体" w:cs="宋体" w:eastAsia="宋体"/>
          <w:sz w:val="40"/>
          <w:spacing w:val="0"/>
          <w:color w:val="000000"/>
          <w:b w:val="off"/>
          <w:i w:val="off"/>
        </w:rPr>
        <w:t>骨质疏松是更年期女性需要重点关注的健康问题之一。骨质疏松症的高</w:t>
      </w:r>
      <w:bookmarkEnd w:id="14250"/>
    </w:p>
    <w:p>
      <w:pPr>
        <w:pageBreakBefore w:val="off"/>
        <w:tabs/>
        <w:wordWrap w:val="off"/>
        <w:spacing w:before="0" w:after="0" w:line="480" w:lineRule="exact"/>
        <w:ind w:left="0" w:right="0"/>
        <w:jc w:val="both"/>
        <w:textAlignment w:val="baseline"/>
        <w:rPr>
          <w:sz w:val="38"/>
        </w:rPr>
      </w:pPr>
      <w:bookmarkStart w:name="" w:id="14251"/>
      <w:r>
        <w:rPr>
          <w:rFonts w:ascii="宋体" w:hAnsi="宋体" w:cs="宋体" w:eastAsia="宋体"/>
          <w:sz w:val="38"/>
          <w:spacing w:val="0"/>
          <w:color w:val="000000"/>
          <w:b w:val="off"/>
          <w:i w:val="off"/>
        </w:rPr>
        <w:t/>
      </w:r>
      <w:bookmarkEnd w:id="14251"/>
    </w:p>
    <w:p>
      <w:pPr>
        <w:pageBreakBefore w:val="off"/>
        <w:tabs/>
        <w:wordWrap w:val="off"/>
        <w:spacing w:before="0" w:after="0" w:line="480" w:lineRule="exact"/>
        <w:ind w:left="0" w:right="0"/>
        <w:jc w:val="both"/>
        <w:textAlignment w:val="baseline"/>
        <w:rPr>
          <w:sz w:val="38"/>
        </w:rPr>
      </w:pPr>
      <w:bookmarkStart w:name="" w:id="14252"/>
      <w:r>
        <w:rPr>
          <w:rFonts w:ascii="宋体" w:hAnsi="宋体" w:cs="宋体" w:eastAsia="宋体"/>
          <w:sz w:val="38"/>
          <w:spacing w:val="0"/>
          <w:color w:val="000000"/>
          <w:b w:val="off"/>
          <w:i w:val="off"/>
        </w:rPr>
        <w:t/>
      </w:r>
      <w:bookmarkEnd w:id="14252"/>
    </w:p>
    <w:p>
      <w:pPr>
        <w:pageBreakBefore w:val="off"/>
        <w:tabs/>
        <w:wordWrap w:val="off"/>
        <w:spacing w:before="0" w:after="0" w:line="520" w:lineRule="atLeast"/>
        <w:ind w:left="20" w:right="0"/>
        <w:jc w:val="both"/>
        <w:textAlignment w:val="baseline"/>
        <w:rPr>
          <w:sz w:val="38"/>
        </w:rPr>
      </w:pPr>
      <w:bookmarkStart w:name="" w:id="14253"/>
      <w:r>
        <w:rPr>
          <w:rFonts w:ascii="楷体" w:hAnsi="楷体" w:cs="楷体" w:eastAsia="楷体"/>
          <w:sz w:val="38"/>
          <w:spacing w:val="0"/>
          <w:color w:val="9dafcf"/>
          <w:b w:val="off"/>
          <w:i w:val="off"/>
        </w:rPr>
        <w:t>594</w:t>
      </w:r>
      <w:bookmarkEnd w:id="14253"/>
    </w:p>
    <w:p>
      <w:r>
        <w:t/>
      </w:r>
    </w:p>
    <w:p>
      <w:pPr>
        <w:sectPr>
          <w:footerReference r:id="rId1249"/>
          <w:headerReference r:id="rId1250" w:type="default"/>
          <w:type w:val="nextPage"/>
          <w:pgSz w:w="17340" w:h="25540"/>
          <w:pgMar w:left="1620" w:top="1080" w:right="1620" w:bottom="1080" w:header="780" w:footer="780"/>
          <w:cols w:num="1"/>
        </w:sectPr>
      </w:pPr>
    </w:p>
    <w:p>
      <w:pPr>
        <w:pageBreakBefore w:val="off"/>
        <w:tabs/>
        <w:wordWrap w:val="off"/>
        <w:spacing w:before="0" w:after="0" w:line="500" w:lineRule="atLeast"/>
        <w:ind w:left="0" w:right="0"/>
        <w:jc w:val="right"/>
        <w:textAlignment w:val="baseline"/>
        <w:rPr>
          <w:sz w:val="34"/>
        </w:rPr>
      </w:pPr>
      <w:bookmarkStart w:name="" w:id="14254"/>
      <w:r>
        <w:rPr>
          <w:rFonts w:ascii="宋体" w:hAnsi="宋体" w:cs="宋体" w:eastAsia="宋体"/>
          <w:sz w:val="34"/>
          <w:spacing w:val="0"/>
          <w:color w:val="000000"/>
          <w:b w:val="off"/>
          <w:i w:val="off"/>
        </w:rPr>
        <w:t>第十章女性/男性健康管理</w:t>
      </w:r>
      <w:bookmarkEnd w:id="14254"/>
    </w:p>
    <w:p>
      <w:pPr>
        <w:pageBreakBefore w:val="off"/>
        <w:tabs/>
        <w:wordWrap w:val="off"/>
        <w:spacing w:before="0" w:after="0" w:line="440" w:lineRule="exact"/>
        <w:ind w:left="0" w:right="0"/>
        <w:jc w:val="right"/>
        <w:textAlignment w:val="baseline"/>
        <w:rPr>
          <w:sz w:val="34"/>
        </w:rPr>
      </w:pPr>
      <w:bookmarkStart w:name="" w:id="14255"/>
      <w:r>
        <w:rPr>
          <w:rFonts w:ascii="宋体" w:hAnsi="宋体" w:cs="宋体" w:eastAsia="宋体"/>
          <w:sz w:val="34"/>
          <w:spacing w:val="0"/>
          <w:color w:val="000000"/>
          <w:b w:val="off"/>
          <w:i w:val="off"/>
        </w:rPr>
        <w:t/>
      </w:r>
      <w:bookmarkEnd w:id="14255"/>
    </w:p>
    <w:p>
      <w:pPr>
        <w:pageBreakBefore w:val="off"/>
        <w:tabs/>
        <w:wordWrap w:val="off"/>
        <w:spacing w:before="0" w:after="0" w:line="440" w:lineRule="exact"/>
        <w:ind w:left="0" w:right="0"/>
        <w:jc w:val="right"/>
        <w:textAlignment w:val="baseline"/>
        <w:rPr>
          <w:sz w:val="34"/>
        </w:rPr>
      </w:pPr>
      <w:bookmarkStart w:name="" w:id="14256"/>
      <w:r>
        <w:rPr>
          <w:rFonts w:ascii="宋体" w:hAnsi="宋体" w:cs="宋体" w:eastAsia="宋体"/>
          <w:sz w:val="34"/>
          <w:spacing w:val="0"/>
          <w:color w:val="000000"/>
          <w:b w:val="off"/>
          <w:i w:val="off"/>
        </w:rPr>
        <w:t/>
      </w:r>
      <w:bookmarkEnd w:id="14256"/>
    </w:p>
    <w:p>
      <w:pPr>
        <w:pageBreakBefore w:val="off"/>
        <w:tabs/>
        <w:wordWrap w:val="off"/>
        <w:spacing w:before="0" w:after="0" w:line="440" w:lineRule="exact"/>
        <w:ind w:left="0" w:right="0"/>
        <w:jc w:val="right"/>
        <w:textAlignment w:val="baseline"/>
        <w:rPr>
          <w:sz w:val="34"/>
        </w:rPr>
      </w:pPr>
      <w:bookmarkStart w:name="" w:id="14257"/>
      <w:r>
        <w:rPr>
          <w:rFonts w:ascii="宋体" w:hAnsi="宋体" w:cs="宋体" w:eastAsia="宋体"/>
          <w:sz w:val="34"/>
          <w:spacing w:val="0"/>
          <w:color w:val="000000"/>
          <w:b w:val="off"/>
          <w:i w:val="off"/>
        </w:rPr>
        <w:t/>
      </w:r>
      <w:bookmarkEnd w:id="14257"/>
    </w:p>
    <w:p>
      <w:pPr>
        <w:pageBreakBefore w:val="off"/>
        <w:tabs/>
        <w:wordWrap w:val="off"/>
        <w:spacing w:before="0" w:after="0" w:line="780" w:lineRule="atLeast"/>
        <w:ind w:left="20" w:right="0"/>
        <w:jc w:val="both"/>
        <w:textAlignment w:val="baseline"/>
        <w:rPr>
          <w:sz w:val="39"/>
        </w:rPr>
      </w:pPr>
      <w:bookmarkStart w:name="" w:id="14258"/>
      <w:r>
        <w:rPr>
          <w:rFonts w:ascii="宋体" w:hAnsi="宋体" w:cs="宋体" w:eastAsia="宋体"/>
          <w:sz w:val="39"/>
          <w:spacing w:val="0"/>
          <w:color w:val="000000"/>
          <w:b w:val="off"/>
          <w:i w:val="off"/>
        </w:rPr>
        <w:t>危因素包括以下几个。</w:t>
      </w:r>
      <w:bookmarkEnd w:id="14258"/>
    </w:p>
    <w:p>
      <w:pPr>
        <w:pageBreakBefore w:val="off"/>
        <w:tabs/>
        <w:wordWrap w:val="off"/>
        <w:spacing w:before="0" w:after="0" w:line="780" w:lineRule="atLeast"/>
        <w:ind w:left="840" w:right="0"/>
        <w:jc w:val="both"/>
        <w:textAlignment w:val="baseline"/>
        <w:rPr>
          <w:sz w:val="39"/>
        </w:rPr>
      </w:pPr>
      <w:bookmarkStart w:name="" w:id="14259"/>
      <w:r>
        <w:rPr>
          <w:rFonts w:ascii="宋体" w:hAnsi="宋体" w:cs="宋体" w:eastAsia="宋体"/>
          <w:sz w:val="39"/>
          <w:spacing w:val="0"/>
          <w:color w:val="000000"/>
          <w:b w:val="off"/>
          <w:i w:val="off"/>
        </w:rPr>
        <w:t>第一，较早绝经，比如45岁之前绝经。</w:t>
      </w:r>
      <w:bookmarkEnd w:id="14259"/>
    </w:p>
    <w:p>
      <w:pPr>
        <w:pageBreakBefore w:val="off"/>
        <w:tabs/>
        <w:wordWrap w:val="off"/>
        <w:spacing w:before="0" w:after="0" w:line="780" w:lineRule="atLeast"/>
        <w:ind w:left="840" w:right="0"/>
        <w:jc w:val="both"/>
        <w:textAlignment w:val="baseline"/>
        <w:rPr>
          <w:sz w:val="39"/>
        </w:rPr>
      </w:pPr>
      <w:bookmarkStart w:name="" w:id="14260"/>
      <w:r>
        <w:rPr>
          <w:rFonts w:ascii="宋体" w:hAnsi="宋体" w:cs="宋体" w:eastAsia="宋体"/>
          <w:sz w:val="39"/>
          <w:spacing w:val="0"/>
          <w:color w:val="000000"/>
          <w:b w:val="off"/>
          <w:i w:val="off"/>
        </w:rPr>
        <w:t>第二，早发性卵巢功能不全。</w:t>
      </w:r>
      <w:bookmarkEnd w:id="14260"/>
    </w:p>
    <w:p>
      <w:pPr>
        <w:pageBreakBefore w:val="off"/>
        <w:tabs/>
        <w:wordWrap w:val="off"/>
        <w:spacing w:before="0" w:after="0" w:line="780" w:lineRule="atLeast"/>
        <w:ind w:left="840" w:right="0"/>
        <w:jc w:val="both"/>
        <w:textAlignment w:val="baseline"/>
        <w:rPr>
          <w:sz w:val="39"/>
        </w:rPr>
      </w:pPr>
      <w:bookmarkStart w:name="" w:id="14261"/>
      <w:r>
        <w:rPr>
          <w:rFonts w:ascii="宋体" w:hAnsi="宋体" w:cs="宋体" w:eastAsia="宋体"/>
          <w:sz w:val="39"/>
          <w:spacing w:val="0"/>
          <w:color w:val="000000"/>
          <w:b w:val="off"/>
          <w:i w:val="off"/>
        </w:rPr>
        <w:t>第三，有脆性骨折家族史，比如父母曾因为轻微的外力冲击导致骨折。</w:t>
      </w:r>
      <w:bookmarkEnd w:id="14261"/>
    </w:p>
    <w:p>
      <w:pPr>
        <w:pageBreakBefore w:val="off"/>
        <w:tabs/>
        <w:wordWrap w:val="off"/>
        <w:spacing w:before="0" w:after="0" w:line="780" w:lineRule="atLeast"/>
        <w:ind w:left="840" w:right="0"/>
        <w:jc w:val="both"/>
        <w:textAlignment w:val="baseline"/>
        <w:rPr>
          <w:sz w:val="39"/>
        </w:rPr>
      </w:pPr>
      <w:bookmarkStart w:name="" w:id="14262"/>
      <w:r>
        <w:rPr>
          <w:rFonts w:ascii="宋体" w:hAnsi="宋体" w:cs="宋体" w:eastAsia="宋体"/>
          <w:sz w:val="39"/>
          <w:spacing w:val="0"/>
          <w:color w:val="000000"/>
          <w:b w:val="off"/>
          <w:i w:val="off"/>
        </w:rPr>
        <w:t>第四，维生素D、钙等营养素摄入不足。</w:t>
      </w:r>
      <w:bookmarkEnd w:id="14262"/>
    </w:p>
    <w:p>
      <w:pPr>
        <w:pageBreakBefore w:val="off"/>
        <w:tabs/>
        <w:wordWrap w:val="off"/>
        <w:spacing w:before="0" w:after="0" w:line="780" w:lineRule="atLeast"/>
        <w:ind w:left="840" w:right="0"/>
        <w:jc w:val="both"/>
        <w:textAlignment w:val="baseline"/>
        <w:rPr>
          <w:sz w:val="39"/>
        </w:rPr>
      </w:pPr>
      <w:bookmarkStart w:name="" w:id="14263"/>
      <w:r>
        <w:rPr>
          <w:rFonts w:ascii="宋体" w:hAnsi="宋体" w:cs="宋体" w:eastAsia="宋体"/>
          <w:sz w:val="39"/>
          <w:spacing w:val="0"/>
          <w:color w:val="000000"/>
          <w:b w:val="off"/>
          <w:i w:val="off"/>
        </w:rPr>
        <w:t>第五，BMI小于18.5千克/平方米。</w:t>
      </w:r>
      <w:bookmarkEnd w:id="14263"/>
    </w:p>
    <w:p>
      <w:pPr>
        <w:pageBreakBefore w:val="off"/>
        <w:tabs/>
        <w:wordWrap w:val="off"/>
        <w:spacing w:before="0" w:after="0" w:line="780" w:lineRule="atLeast"/>
        <w:ind w:left="840" w:right="0"/>
        <w:jc w:val="both"/>
        <w:textAlignment w:val="baseline"/>
        <w:rPr>
          <w:sz w:val="39"/>
        </w:rPr>
      </w:pPr>
      <w:bookmarkStart w:name="" w:id="14264"/>
      <w:r>
        <w:rPr>
          <w:rFonts w:ascii="宋体" w:hAnsi="宋体" w:cs="宋体" w:eastAsia="宋体"/>
          <w:sz w:val="39"/>
          <w:spacing w:val="0"/>
          <w:color w:val="000000"/>
          <w:b w:val="off"/>
          <w:i w:val="off"/>
        </w:rPr>
        <w:t>第六，有缺乏运动、吸烟、过度饮酒等不良生活习惯。</w:t>
      </w:r>
      <w:bookmarkEnd w:id="14264"/>
    </w:p>
    <w:p>
      <w:pPr>
        <w:pageBreakBefore w:val="off"/>
        <w:tabs/>
        <w:wordWrap w:val="off"/>
        <w:spacing w:before="0" w:after="0" w:line="780" w:lineRule="atLeast"/>
        <w:ind w:left="20" w:right="20" w:firstLine="820"/>
        <w:jc w:val="both"/>
        <w:textAlignment w:val="baseline"/>
        <w:rPr>
          <w:sz w:val="39"/>
        </w:rPr>
      </w:pPr>
      <w:bookmarkStart w:name="" w:id="14265"/>
      <w:r>
        <w:rPr>
          <w:rFonts w:ascii="宋体" w:hAnsi="宋体" w:cs="宋体" w:eastAsia="宋体"/>
          <w:sz w:val="39"/>
          <w:spacing w:val="0"/>
          <w:color w:val="000000"/>
          <w:b w:val="off"/>
          <w:i w:val="off"/>
        </w:rPr>
        <w:t>如果存在上述任一情况，就属于骨质疏松症高危人群，即使暂时没有出</w:t>
      </w:r>
      <w:r>
        <w:rPr>
          <w:rFonts w:ascii="宋体" w:hAnsi="宋体" w:cs="宋体" w:eastAsia="宋体"/>
          <w:sz w:val="39"/>
          <w:spacing w:val="0"/>
          <w:color w:val="000000"/>
          <w:b w:val="off"/>
          <w:i w:val="off"/>
        </w:rPr>
        <w:t>现骨质疏松，也建议尽早采取干预措施。研究证明，合理使用激素替代疗法，</w:t>
      </w:r>
      <w:r>
        <w:rPr>
          <w:rFonts w:ascii="宋体" w:hAnsi="宋体" w:cs="宋体" w:eastAsia="宋体"/>
          <w:sz w:val="39"/>
          <w:spacing w:val="0"/>
          <w:color w:val="000000"/>
          <w:b w:val="off"/>
          <w:i w:val="off"/>
        </w:rPr>
        <w:t>可以降低约50%的骨折风险。</w:t>
      </w:r>
      <w:bookmarkEnd w:id="14265"/>
    </w:p>
    <w:p>
      <w:pPr>
        <w:pageBreakBefore w:val="off"/>
        <w:tabs/>
        <w:wordWrap w:val="off"/>
        <w:spacing w:before="0" w:after="0" w:line="800" w:lineRule="exact"/>
        <w:ind w:left="0" w:right="0"/>
        <w:jc w:val="both"/>
        <w:textAlignment w:val="baseline"/>
        <w:rPr>
          <w:sz w:val="39"/>
        </w:rPr>
      </w:pPr>
      <w:bookmarkStart w:name="" w:id="14266"/>
      <w:r>
        <w:rPr>
          <w:rFonts w:ascii="宋体" w:hAnsi="宋体" w:cs="宋体" w:eastAsia="宋体"/>
          <w:sz w:val="39"/>
          <w:spacing w:val="0"/>
          <w:color w:val="000000"/>
          <w:b w:val="off"/>
          <w:i w:val="off"/>
        </w:rPr>
        <w:t/>
      </w:r>
      <w:bookmarkEnd w:id="14266"/>
    </w:p>
    <w:p>
      <w:pPr>
        <w:pageBreakBefore w:val="off"/>
        <w:tabs/>
        <w:wordWrap w:val="off"/>
        <w:spacing w:before="0" w:after="0" w:line="780" w:lineRule="atLeast"/>
        <w:ind w:left="840" w:right="0"/>
        <w:jc w:val="both"/>
        <w:textAlignment w:val="baseline"/>
        <w:rPr>
          <w:sz w:val="39"/>
        </w:rPr>
      </w:pPr>
      <w:bookmarkStart w:name="" w:id="14267"/>
      <w:r>
        <w:rPr>
          <w:rFonts w:ascii="宋体" w:hAnsi="宋体" w:cs="宋体" w:eastAsia="宋体"/>
          <w:sz w:val="39"/>
          <w:spacing w:val="0"/>
          <w:color w:val="000000"/>
          <w:b w:val="off"/>
          <w:i w:val="off"/>
        </w:rPr>
        <w:t>第三类：阴道干涩、疼痛，尿频和尿失禁</w:t>
      </w:r>
      <w:bookmarkEnd w:id="14267"/>
    </w:p>
    <w:p>
      <w:pPr>
        <w:pageBreakBefore w:val="off"/>
        <w:tabs/>
        <w:wordWrap w:val="off"/>
        <w:spacing w:before="0" w:after="0" w:line="780" w:lineRule="atLeast"/>
        <w:ind w:left="20" w:right="0" w:firstLine="820"/>
        <w:jc w:val="both"/>
        <w:textAlignment w:val="baseline"/>
        <w:rPr>
          <w:sz w:val="39"/>
        </w:rPr>
      </w:pPr>
      <w:bookmarkStart w:name="" w:id="14268"/>
      <w:r>
        <w:rPr>
          <w:rFonts w:ascii="宋体" w:hAnsi="宋体" w:cs="宋体" w:eastAsia="宋体"/>
          <w:sz w:val="39"/>
          <w:spacing w:val="0"/>
          <w:color w:val="000000"/>
          <w:b w:val="off"/>
          <w:i w:val="off"/>
        </w:rPr>
        <w:t>研究表明，外尿道1/3的黏膜和阴道内膜对雌激素都高度敏感。当雌激素</w:t>
      </w:r>
      <w:r>
        <w:rPr>
          <w:rFonts w:ascii="宋体" w:hAnsi="宋体" w:cs="宋体" w:eastAsia="宋体"/>
          <w:sz w:val="39"/>
          <w:spacing w:val="0"/>
          <w:color w:val="000000"/>
          <w:b w:val="off"/>
          <w:i w:val="off"/>
        </w:rPr>
        <w:t>水平下降时，这些部位就有可能出现不适症状。建议考虑使用润滑液缓解阴道</w:t>
      </w:r>
      <w:r>
        <w:rPr>
          <w:rFonts w:ascii="宋体" w:hAnsi="宋体" w:cs="宋体" w:eastAsia="宋体"/>
          <w:sz w:val="39"/>
          <w:spacing w:val="0"/>
          <w:color w:val="000000"/>
          <w:b w:val="off"/>
          <w:i w:val="off"/>
        </w:rPr>
        <w:t>干涩，并通过盆底肌锻炼(如凯格尔运动)来改善尿失禁问题。</w:t>
      </w:r>
      <w:bookmarkEnd w:id="14268"/>
    </w:p>
    <w:p>
      <w:pPr>
        <w:pageBreakBefore w:val="off"/>
        <w:tabs/>
        <w:wordWrap w:val="off"/>
        <w:spacing w:before="0" w:after="0" w:line="780" w:lineRule="atLeast"/>
        <w:ind w:left="20" w:right="0" w:firstLine="820"/>
        <w:jc w:val="both"/>
        <w:textAlignment w:val="baseline"/>
        <w:rPr>
          <w:sz w:val="39"/>
        </w:rPr>
      </w:pPr>
      <w:bookmarkStart w:name="" w:id="14269"/>
      <w:r>
        <w:rPr>
          <w:rFonts w:ascii="宋体" w:hAnsi="宋体" w:cs="宋体" w:eastAsia="宋体"/>
          <w:sz w:val="39"/>
          <w:spacing w:val="0"/>
          <w:color w:val="000000"/>
          <w:b w:val="off"/>
          <w:i w:val="off"/>
        </w:rPr>
        <w:t>如果这些方法没有明显效果，建议及时去医院，进行低剂量的激素治疗。</w:t>
      </w:r>
      <w:r>
        <w:rPr>
          <w:rFonts w:ascii="宋体" w:hAnsi="宋体" w:cs="宋体" w:eastAsia="宋体"/>
          <w:sz w:val="39"/>
          <w:spacing w:val="0"/>
          <w:color w:val="000000"/>
          <w:b w:val="off"/>
          <w:i w:val="off"/>
        </w:rPr>
        <w:t>除了口服激素，针对这类症状，效果更好、副作用更小的选择是涂抹外用的激</w:t>
      </w:r>
      <w:r>
        <w:rPr>
          <w:rFonts w:ascii="宋体" w:hAnsi="宋体" w:cs="宋体" w:eastAsia="宋体"/>
          <w:sz w:val="39"/>
          <w:spacing w:val="0"/>
          <w:color w:val="000000"/>
          <w:b w:val="off"/>
          <w:i w:val="off"/>
        </w:rPr>
        <w:t>素软膏。</w:t>
      </w:r>
      <w:bookmarkEnd w:id="14269"/>
    </w:p>
    <w:p>
      <w:pPr>
        <w:pageBreakBefore w:val="off"/>
        <w:tabs/>
        <w:wordWrap w:val="off"/>
        <w:spacing w:before="0" w:after="0" w:line="800" w:lineRule="exact"/>
        <w:ind w:left="0" w:right="0"/>
        <w:jc w:val="both"/>
        <w:textAlignment w:val="baseline"/>
        <w:rPr>
          <w:sz w:val="39"/>
        </w:rPr>
      </w:pPr>
      <w:bookmarkStart w:name="" w:id="14270"/>
      <w:r>
        <w:rPr>
          <w:rFonts w:ascii="宋体" w:hAnsi="宋体" w:cs="宋体" w:eastAsia="宋体"/>
          <w:sz w:val="39"/>
          <w:spacing w:val="0"/>
          <w:color w:val="000000"/>
          <w:b w:val="off"/>
          <w:i w:val="off"/>
        </w:rPr>
        <w:t/>
      </w:r>
      <w:bookmarkEnd w:id="14270"/>
    </w:p>
    <w:p>
      <w:pPr>
        <w:pageBreakBefore w:val="off"/>
        <w:tabs/>
        <w:wordWrap w:val="off"/>
        <w:spacing w:before="0" w:after="0" w:line="780" w:lineRule="atLeast"/>
        <w:ind w:left="840" w:right="0"/>
        <w:jc w:val="both"/>
        <w:textAlignment w:val="baseline"/>
        <w:rPr>
          <w:sz w:val="39"/>
        </w:rPr>
      </w:pPr>
      <w:bookmarkStart w:name="" w:id="14271"/>
      <w:r>
        <w:rPr>
          <w:rFonts w:ascii="宋体" w:hAnsi="宋体" w:cs="宋体" w:eastAsia="宋体"/>
          <w:sz w:val="39"/>
          <w:spacing w:val="0"/>
          <w:color w:val="000000"/>
          <w:b w:val="off"/>
          <w:i w:val="off"/>
        </w:rPr>
        <w:t>第四类：情绪波动、健忘及失眠</w:t>
      </w:r>
      <w:bookmarkEnd w:id="14271"/>
    </w:p>
    <w:p>
      <w:pPr>
        <w:pageBreakBefore w:val="off"/>
        <w:tabs/>
        <w:wordWrap w:val="off"/>
        <w:spacing w:before="0" w:after="0" w:line="780" w:lineRule="atLeast"/>
        <w:ind w:left="20" w:right="0" w:firstLine="820"/>
        <w:jc w:val="both"/>
        <w:textAlignment w:val="baseline"/>
        <w:rPr>
          <w:sz w:val="39"/>
        </w:rPr>
      </w:pPr>
      <w:bookmarkStart w:name="" w:id="14272"/>
      <w:r>
        <w:rPr>
          <w:rFonts w:ascii="宋体" w:hAnsi="宋体" w:cs="宋体" w:eastAsia="宋体"/>
          <w:sz w:val="39"/>
          <w:spacing w:val="0"/>
          <w:color w:val="000000"/>
          <w:b w:val="off"/>
          <w:i w:val="off"/>
        </w:rPr>
        <w:t>这些症状与上文提到的更年期大脑重塑密切相关。如果能找到情绪波动</w:t>
      </w:r>
      <w:r>
        <w:rPr>
          <w:rFonts w:ascii="宋体" w:hAnsi="宋体" w:cs="宋体" w:eastAsia="宋体"/>
          <w:sz w:val="39"/>
          <w:spacing w:val="0"/>
          <w:color w:val="000000"/>
          <w:b w:val="off"/>
          <w:i w:val="off"/>
        </w:rPr>
        <w:t>的关键原因，排解内心的压抑和不满，尤其是找到能够让自己发光发热的事业</w:t>
      </w:r>
      <w:r>
        <w:rPr>
          <w:rFonts w:ascii="宋体" w:hAnsi="宋体" w:cs="宋体" w:eastAsia="宋体"/>
          <w:sz w:val="39"/>
          <w:spacing w:val="0"/>
          <w:color w:val="000000"/>
          <w:b w:val="off"/>
          <w:i w:val="off"/>
        </w:rPr>
        <w:t>或爱好，这些问题可能不需要药物就可以解决。</w:t>
      </w:r>
      <w:bookmarkEnd w:id="14272"/>
    </w:p>
    <w:p>
      <w:pPr>
        <w:pageBreakBefore w:val="off"/>
        <w:tabs/>
        <w:wordWrap w:val="off"/>
        <w:spacing w:before="0" w:after="0" w:line="780" w:lineRule="atLeast"/>
        <w:ind w:left="840" w:right="0"/>
        <w:jc w:val="both"/>
        <w:textAlignment w:val="baseline"/>
        <w:rPr>
          <w:sz w:val="39"/>
        </w:rPr>
      </w:pPr>
      <w:bookmarkStart w:name="" w:id="14273"/>
      <w:r>
        <w:rPr>
          <w:rFonts w:ascii="宋体" w:hAnsi="宋体" w:cs="宋体" w:eastAsia="宋体"/>
          <w:sz w:val="39"/>
          <w:spacing w:val="0"/>
          <w:color w:val="000000"/>
          <w:b w:val="off"/>
          <w:i w:val="off"/>
        </w:rPr>
        <w:t>如果无法通过自我调节改善，仍然建议采取激素替代疗法。</w:t>
      </w:r>
      <w:bookmarkEnd w:id="14273"/>
    </w:p>
    <w:p>
      <w:pPr>
        <w:pageBreakBefore w:val="off"/>
        <w:tabs/>
        <w:wordWrap w:val="off"/>
        <w:spacing w:before="0" w:after="0" w:line="800" w:lineRule="exact"/>
        <w:ind w:left="0" w:right="0"/>
        <w:jc w:val="both"/>
        <w:textAlignment w:val="baseline"/>
        <w:rPr>
          <w:sz w:val="39"/>
        </w:rPr>
      </w:pPr>
      <w:bookmarkStart w:name="" w:id="14274"/>
      <w:r>
        <w:rPr>
          <w:rFonts w:ascii="宋体" w:hAnsi="宋体" w:cs="宋体" w:eastAsia="宋体"/>
          <w:sz w:val="39"/>
          <w:spacing w:val="0"/>
          <w:color w:val="000000"/>
          <w:b w:val="off"/>
          <w:i w:val="off"/>
        </w:rPr>
        <w:t/>
      </w:r>
      <w:bookmarkEnd w:id="14274"/>
    </w:p>
    <w:p>
      <w:pPr>
        <w:pageBreakBefore w:val="off"/>
        <w:tabs/>
        <w:wordWrap w:val="off"/>
        <w:spacing w:before="0" w:after="0" w:line="800" w:lineRule="exact"/>
        <w:ind w:left="0" w:right="0"/>
        <w:jc w:val="both"/>
        <w:textAlignment w:val="baseline"/>
        <w:rPr>
          <w:sz w:val="39"/>
        </w:rPr>
      </w:pPr>
      <w:bookmarkStart w:name="" w:id="14275"/>
      <w:r>
        <w:rPr>
          <w:rFonts w:ascii="宋体" w:hAnsi="宋体" w:cs="宋体" w:eastAsia="宋体"/>
          <w:sz w:val="39"/>
          <w:spacing w:val="0"/>
          <w:color w:val="000000"/>
          <w:b w:val="off"/>
          <w:i w:val="off"/>
        </w:rPr>
        <w:t/>
      </w:r>
      <w:bookmarkEnd w:id="14275"/>
    </w:p>
    <w:p>
      <w:pPr>
        <w:pageBreakBefore w:val="off"/>
        <w:tabs/>
        <w:wordWrap w:val="off"/>
        <w:spacing w:before="0" w:after="0" w:line="480" w:lineRule="atLeast"/>
        <w:ind w:left="0" w:right="20"/>
        <w:jc w:val="right"/>
        <w:textAlignment w:val="baseline"/>
        <w:rPr>
          <w:sz w:val="36"/>
        </w:rPr>
      </w:pPr>
      <w:bookmarkStart w:name="" w:id="14276"/>
      <w:r>
        <w:rPr>
          <w:rFonts w:ascii="仿宋" w:hAnsi="仿宋" w:cs="仿宋" w:eastAsia="仿宋"/>
          <w:sz w:val="36"/>
          <w:spacing w:val="0"/>
          <w:color w:val="000000"/>
          <w:b w:val="off"/>
          <w:i w:val="off"/>
        </w:rPr>
        <w:t>595</w:t>
      </w:r>
      <w:bookmarkEnd w:id="14276"/>
    </w:p>
    <w:p>
      <w:r>
        <w:t/>
      </w:r>
    </w:p>
    <w:p>
      <w:pPr>
        <w:sectPr>
          <w:footerReference r:id="rId1251"/>
          <w:headerReference r:id="rId1252" w:type="default"/>
          <w:type w:val="nextPage"/>
          <w:pgSz w:w="17060" w:h="25400"/>
          <w:pgMar w:left="1580" w:top="1080" w:right="1580" w:bottom="1080" w:header="780" w:footer="780"/>
          <w:cols w:num="1"/>
        </w:sectPr>
      </w:pPr>
    </w:p>
    <w:p>
      <w:pPr>
        <w:pageBreakBefore w:val="off"/>
        <w:tabs/>
        <w:wordWrap w:val="off"/>
        <w:spacing w:before="0" w:after="0" w:line="440" w:lineRule="atLeast"/>
        <w:ind w:left="20" w:right="0"/>
        <w:jc w:val="both"/>
        <w:textAlignment w:val="baseline"/>
        <w:rPr>
          <w:sz w:val="31"/>
        </w:rPr>
      </w:pPr>
      <w:bookmarkStart w:name="" w:id="14277"/>
      <w:r>
        <w:rPr>
          <w:rFonts w:ascii="黑体" w:hAnsi="黑体" w:cs="黑体" w:eastAsia="黑体"/>
          <w:sz w:val="31"/>
          <w:spacing w:val="0"/>
          <w:color w:val="9eacca"/>
          <w:b w:val="off"/>
          <w:i w:val="off"/>
        </w:rPr>
        <w:t>第四部分  家庭全周期健康管理</w:t>
      </w:r>
      <w:bookmarkEnd w:id="14277"/>
    </w:p>
    <w:p>
      <w:pPr>
        <w:pageBreakBefore w:val="off"/>
        <w:tabs/>
        <w:wordWrap w:val="off"/>
        <w:spacing w:before="0" w:after="0" w:line="840" w:lineRule="exact"/>
        <w:ind w:left="0" w:right="0"/>
        <w:jc w:val="both"/>
        <w:textAlignment w:val="baseline"/>
        <w:rPr>
          <w:sz w:val="40"/>
        </w:rPr>
      </w:pPr>
      <w:bookmarkStart w:name="" w:id="14278"/>
      <w:r>
        <w:rPr>
          <w:rFonts w:ascii="宋体" w:hAnsi="宋体" w:cs="宋体" w:eastAsia="宋体"/>
          <w:sz w:val="40"/>
          <w:spacing w:val="0"/>
          <w:color w:val="000000"/>
          <w:b w:val="off"/>
          <w:i w:val="off"/>
        </w:rPr>
        <w:t/>
      </w:r>
      <w:bookmarkEnd w:id="14278"/>
    </w:p>
    <w:p>
      <w:pPr>
        <w:pageBreakBefore w:val="off"/>
        <w:tabs/>
        <w:wordWrap w:val="off"/>
        <w:spacing w:before="0" w:after="0" w:line="840" w:lineRule="exact"/>
        <w:ind w:left="0" w:right="0"/>
        <w:jc w:val="both"/>
        <w:textAlignment w:val="baseline"/>
        <w:rPr>
          <w:sz w:val="40"/>
        </w:rPr>
      </w:pPr>
      <w:bookmarkStart w:name="" w:id="14279"/>
      <w:r>
        <w:rPr>
          <w:rFonts w:ascii="宋体" w:hAnsi="宋体" w:cs="宋体" w:eastAsia="宋体"/>
          <w:sz w:val="40"/>
          <w:spacing w:val="0"/>
          <w:color w:val="000000"/>
          <w:b w:val="off"/>
          <w:i w:val="off"/>
        </w:rPr>
        <w:t/>
      </w:r>
      <w:bookmarkEnd w:id="14279"/>
    </w:p>
    <w:p>
      <w:pPr>
        <w:pageBreakBefore w:val="off"/>
        <w:tabs/>
        <w:wordWrap w:val="off"/>
        <w:spacing w:before="0" w:after="0" w:line="820" w:lineRule="atLeast"/>
        <w:ind w:left="860" w:right="0"/>
        <w:jc w:val="both"/>
        <w:textAlignment w:val="baseline"/>
        <w:rPr>
          <w:sz w:val="40"/>
        </w:rPr>
      </w:pPr>
      <w:bookmarkStart w:name="" w:id="14280"/>
      <w:r>
        <w:rPr>
          <w:rFonts w:ascii="宋体" w:hAnsi="宋体" w:cs="宋体" w:eastAsia="宋体"/>
          <w:sz w:val="40"/>
          <w:spacing w:val="0"/>
          <w:color w:val="9eacca"/>
          <w:b w:val="off"/>
          <w:i w:val="off"/>
        </w:rPr>
        <w:t>第五类：关节疼、腰背疼、颈椎疼和偏头疼等各种疼痛</w:t>
      </w:r>
      <w:bookmarkEnd w:id="14280"/>
    </w:p>
    <w:p>
      <w:pPr>
        <w:pageBreakBefore w:val="off"/>
        <w:tabs/>
        <w:wordWrap w:val="off"/>
        <w:spacing w:before="0" w:after="0" w:line="820" w:lineRule="atLeast"/>
        <w:ind w:left="20" w:right="0" w:firstLine="840"/>
        <w:jc w:val="both"/>
        <w:textAlignment w:val="baseline"/>
        <w:rPr>
          <w:sz w:val="40"/>
        </w:rPr>
      </w:pPr>
      <w:bookmarkStart w:name="" w:id="14281"/>
      <w:r>
        <w:rPr>
          <w:rFonts w:ascii="宋体" w:hAnsi="宋体" w:cs="宋体" w:eastAsia="宋体"/>
          <w:sz w:val="40"/>
          <w:spacing w:val="0"/>
          <w:color w:val="000000"/>
          <w:b w:val="off"/>
          <w:i w:val="off"/>
        </w:rPr>
        <w:t>这些疼痛的成因较为复杂，可能与骨质疏松相关，也可能受情绪影响，</w:t>
      </w:r>
      <w:r>
        <w:rPr>
          <w:rFonts w:ascii="宋体" w:hAnsi="宋体" w:cs="宋体" w:eastAsia="宋体"/>
          <w:sz w:val="40"/>
          <w:spacing w:val="0"/>
          <w:color w:val="000000"/>
          <w:b w:val="off"/>
          <w:i w:val="off"/>
        </w:rPr>
        <w:t>部分病例甚至找不到明确的原因。建议首先排除其他疾病导致疼痛的可能</w:t>
      </w:r>
      <w:r>
        <w:rPr>
          <w:rFonts w:ascii="宋体" w:hAnsi="宋体" w:cs="宋体" w:eastAsia="宋体"/>
          <w:sz w:val="40"/>
          <w:spacing w:val="0"/>
          <w:color w:val="000000"/>
          <w:b w:val="off"/>
          <w:i w:val="off"/>
        </w:rPr>
        <w:t>性，其次进行心理评估与情绪调整。如果效果不明显，同样可以考虑激素替代</w:t>
      </w:r>
      <w:r>
        <w:rPr>
          <w:rFonts w:ascii="宋体" w:hAnsi="宋体" w:cs="宋体" w:eastAsia="宋体"/>
          <w:sz w:val="40"/>
          <w:spacing w:val="0"/>
          <w:color w:val="000000"/>
          <w:b w:val="off"/>
          <w:i w:val="off"/>
        </w:rPr>
        <w:t>疗法。</w:t>
      </w:r>
      <w:bookmarkEnd w:id="14281"/>
    </w:p>
    <w:p>
      <w:pPr>
        <w:pageBreakBefore w:val="off"/>
        <w:tabs/>
        <w:wordWrap w:val="off"/>
        <w:spacing w:before="0" w:after="0" w:line="820" w:lineRule="atLeast"/>
        <w:ind w:left="20" w:right="0" w:firstLine="840"/>
        <w:jc w:val="both"/>
        <w:textAlignment w:val="baseline"/>
        <w:rPr>
          <w:sz w:val="40"/>
        </w:rPr>
      </w:pPr>
      <w:bookmarkStart w:name="" w:id="14282"/>
      <w:r>
        <w:rPr>
          <w:rFonts w:ascii="宋体" w:hAnsi="宋体" w:cs="宋体" w:eastAsia="宋体"/>
          <w:sz w:val="40"/>
          <w:spacing w:val="0"/>
          <w:color w:val="000000"/>
          <w:b w:val="off"/>
          <w:i w:val="off"/>
        </w:rPr>
        <w:t>需要注意的是，在大多数情况下，激素替代疗法可以缓解偏头痛，但也</w:t>
      </w:r>
      <w:r>
        <w:rPr>
          <w:rFonts w:ascii="宋体" w:hAnsi="宋体" w:cs="宋体" w:eastAsia="宋体"/>
          <w:sz w:val="40"/>
          <w:spacing w:val="0"/>
          <w:color w:val="000000"/>
          <w:b w:val="off"/>
          <w:i w:val="off"/>
        </w:rPr>
        <w:t>存在因为单独补充雌激素而加重偏头痛的情况，建议在医生指导下选择雌激素</w:t>
      </w:r>
      <w:r>
        <w:rPr>
          <w:rFonts w:ascii="宋体" w:hAnsi="宋体" w:cs="宋体" w:eastAsia="宋体"/>
          <w:sz w:val="40"/>
          <w:spacing w:val="0"/>
          <w:color w:val="000000"/>
          <w:b w:val="off"/>
          <w:i w:val="off"/>
        </w:rPr>
        <w:t>和孕激素联合治疗方案，以确保疗效与安全性。</w:t>
      </w:r>
      <w:bookmarkEnd w:id="14282"/>
    </w:p>
    <w:p>
      <w:pPr>
        <w:pageBreakBefore w:val="off"/>
        <w:tabs/>
        <w:wordWrap w:val="off"/>
        <w:spacing w:before="0" w:after="0" w:line="840" w:lineRule="exact"/>
        <w:ind w:left="0" w:right="0"/>
        <w:jc w:val="both"/>
        <w:textAlignment w:val="baseline"/>
        <w:rPr>
          <w:sz w:val="40"/>
        </w:rPr>
      </w:pPr>
      <w:bookmarkStart w:name="" w:id="14283"/>
      <w:r>
        <w:rPr>
          <w:rFonts w:ascii="宋体" w:hAnsi="宋体" w:cs="宋体" w:eastAsia="宋体"/>
          <w:sz w:val="40"/>
          <w:spacing w:val="0"/>
          <w:color w:val="000000"/>
          <w:b w:val="off"/>
          <w:i w:val="off"/>
        </w:rPr>
        <w:t/>
      </w:r>
      <w:bookmarkEnd w:id="14283"/>
    </w:p>
    <w:p>
      <w:pPr>
        <w:pageBreakBefore w:val="off"/>
        <w:tabs/>
        <w:wordWrap w:val="off"/>
        <w:spacing w:before="0" w:after="0" w:line="620" w:lineRule="atLeast"/>
        <w:ind w:left="860" w:right="0"/>
        <w:jc w:val="both"/>
        <w:textAlignment w:val="baseline"/>
        <w:rPr>
          <w:sz w:val="43"/>
        </w:rPr>
      </w:pPr>
      <w:bookmarkStart w:name="" w:id="14284"/>
      <w:r>
        <w:rPr>
          <w:rFonts w:ascii="黑体" w:hAnsi="黑体" w:cs="黑体" w:eastAsia="黑体"/>
          <w:sz w:val="43"/>
          <w:spacing w:val="0"/>
          <w:color w:val="9eacca"/>
          <w:b w:val="off"/>
          <w:i w:val="off"/>
        </w:rPr>
        <w:t>第六类：性欲减退</w:t>
      </w:r>
      <w:bookmarkEnd w:id="14284"/>
    </w:p>
    <w:p>
      <w:pPr>
        <w:pageBreakBefore w:val="off"/>
        <w:tabs/>
        <w:wordWrap w:val="off"/>
        <w:spacing w:before="0" w:after="0" w:line="820" w:lineRule="atLeast"/>
        <w:ind w:left="20" w:right="0" w:firstLine="840"/>
        <w:jc w:val="both"/>
        <w:textAlignment w:val="baseline"/>
        <w:rPr>
          <w:sz w:val="40"/>
        </w:rPr>
      </w:pPr>
      <w:bookmarkStart w:name="" w:id="14285"/>
      <w:r>
        <w:rPr>
          <w:rFonts w:ascii="宋体" w:hAnsi="宋体" w:cs="宋体" w:eastAsia="宋体"/>
          <w:sz w:val="40"/>
          <w:spacing w:val="0"/>
          <w:color w:val="000000"/>
          <w:b w:val="off"/>
          <w:i w:val="off"/>
        </w:rPr>
        <w:t>如今越来越多的女性开始积极关注并试图改善这个问题，这当然是一件</w:t>
      </w:r>
      <w:r>
        <w:rPr>
          <w:rFonts w:ascii="宋体" w:hAnsi="宋体" w:cs="宋体" w:eastAsia="宋体"/>
          <w:sz w:val="40"/>
          <w:spacing w:val="0"/>
          <w:color w:val="000000"/>
          <w:b w:val="off"/>
          <w:i w:val="off"/>
        </w:rPr>
        <w:t>好事，但是，很多更年期女性的性欲下降其实只是暂时的，性欲很可能是被其</w:t>
      </w:r>
      <w:r>
        <w:rPr>
          <w:rFonts w:ascii="宋体" w:hAnsi="宋体" w:cs="宋体" w:eastAsia="宋体"/>
          <w:sz w:val="40"/>
          <w:spacing w:val="0"/>
          <w:color w:val="000000"/>
          <w:b w:val="off"/>
          <w:i w:val="off"/>
        </w:rPr>
        <w:t>他不适症状掩盖了，并没有实质性减退，因此，这一问题并不需要刻意治疗。</w:t>
      </w:r>
      <w:bookmarkEnd w:id="14285"/>
    </w:p>
    <w:p>
      <w:pPr>
        <w:pageBreakBefore w:val="off"/>
        <w:tabs/>
        <w:wordWrap w:val="off"/>
        <w:spacing w:before="0" w:after="0" w:line="820" w:lineRule="atLeast"/>
        <w:ind w:left="20" w:right="0" w:firstLine="840"/>
        <w:jc w:val="both"/>
        <w:textAlignment w:val="baseline"/>
        <w:rPr>
          <w:sz w:val="40"/>
        </w:rPr>
      </w:pPr>
      <w:bookmarkStart w:name="" w:id="14286"/>
      <w:r>
        <w:rPr>
          <w:rFonts w:ascii="宋体" w:hAnsi="宋体" w:cs="宋体" w:eastAsia="宋体"/>
          <w:sz w:val="40"/>
          <w:spacing w:val="0"/>
          <w:color w:val="000000"/>
          <w:b w:val="off"/>
          <w:i w:val="off"/>
        </w:rPr>
        <w:t>美国老年学学会的一项研究发现，55岁以上的女性更加享受性生活。《新</w:t>
      </w:r>
      <w:r>
        <w:rPr>
          <w:rFonts w:ascii="宋体" w:hAnsi="宋体" w:cs="宋体" w:eastAsia="宋体"/>
          <w:sz w:val="40"/>
          <w:spacing w:val="0"/>
          <w:color w:val="000000"/>
          <w:b w:val="off"/>
          <w:i w:val="off"/>
        </w:rPr>
        <w:t>英格兰医学杂志》上也有研究指出，健康中老年女性的性生活频率可以达到每</w:t>
      </w:r>
      <w:r>
        <w:rPr>
          <w:rFonts w:ascii="宋体" w:hAnsi="宋体" w:cs="宋体" w:eastAsia="宋体"/>
          <w:sz w:val="40"/>
          <w:spacing w:val="0"/>
          <w:color w:val="000000"/>
          <w:b w:val="off"/>
          <w:i w:val="off"/>
        </w:rPr>
        <w:t>周2~3次，与年轻人相同。此外，越来越多的研究发现，性欲和女性的激素</w:t>
      </w:r>
      <w:r>
        <w:rPr>
          <w:rFonts w:ascii="宋体" w:hAnsi="宋体" w:cs="宋体" w:eastAsia="宋体"/>
          <w:sz w:val="40"/>
          <w:spacing w:val="0"/>
          <w:color w:val="000000"/>
          <w:b w:val="off"/>
          <w:i w:val="off"/>
        </w:rPr>
        <w:t>水平关系并不大，性欲下降也不需要通过补充激素来改善。</w:t>
      </w:r>
      <w:bookmarkEnd w:id="14286"/>
    </w:p>
    <w:p>
      <w:pPr>
        <w:pageBreakBefore w:val="off"/>
        <w:tabs/>
        <w:wordWrap w:val="off"/>
        <w:spacing w:before="0" w:after="0" w:line="820" w:lineRule="atLeast"/>
        <w:ind w:left="20" w:right="0" w:firstLine="840"/>
        <w:jc w:val="both"/>
        <w:textAlignment w:val="baseline"/>
        <w:rPr>
          <w:sz w:val="40"/>
        </w:rPr>
      </w:pPr>
      <w:bookmarkStart w:name="" w:id="14287"/>
      <w:r>
        <w:rPr>
          <w:rFonts w:ascii="宋体" w:hAnsi="宋体" w:cs="宋体" w:eastAsia="宋体"/>
          <w:sz w:val="40"/>
          <w:spacing w:val="0"/>
          <w:color w:val="000000"/>
          <w:b w:val="off"/>
          <w:i w:val="off"/>
        </w:rPr>
        <w:t>还需要注意的是，更年期女性在绝经后一年内仍存在受孕的可能性，需</w:t>
      </w:r>
      <w:r>
        <w:rPr>
          <w:rFonts w:ascii="宋体" w:hAnsi="宋体" w:cs="宋体" w:eastAsia="宋体"/>
          <w:sz w:val="40"/>
          <w:spacing w:val="0"/>
          <w:color w:val="000000"/>
          <w:b w:val="off"/>
          <w:i w:val="off"/>
        </w:rPr>
        <w:t>要做好避孕措施。</w:t>
      </w:r>
      <w:bookmarkEnd w:id="14287"/>
    </w:p>
    <w:p>
      <w:pPr>
        <w:pageBreakBefore w:val="off"/>
        <w:tabs/>
        <w:wordWrap w:val="off"/>
        <w:spacing w:before="0" w:after="0" w:line="820" w:lineRule="atLeast"/>
        <w:ind w:left="20" w:right="0" w:firstLine="840"/>
        <w:jc w:val="both"/>
        <w:textAlignment w:val="baseline"/>
        <w:rPr>
          <w:sz w:val="40"/>
        </w:rPr>
      </w:pPr>
      <w:bookmarkStart w:name="" w:id="14288"/>
      <w:r>
        <w:rPr>
          <w:rFonts w:ascii="宋体" w:hAnsi="宋体" w:cs="宋体" w:eastAsia="宋体"/>
          <w:sz w:val="40"/>
          <w:spacing w:val="0"/>
          <w:color w:val="000000"/>
          <w:b w:val="off"/>
          <w:i w:val="off"/>
        </w:rPr>
        <w:t>总体而言，对大多数女性来说，大部分更年期症状都可以通过激素替代</w:t>
      </w:r>
      <w:r>
        <w:rPr>
          <w:rFonts w:ascii="宋体" w:hAnsi="宋体" w:cs="宋体" w:eastAsia="宋体"/>
          <w:sz w:val="40"/>
          <w:spacing w:val="0"/>
          <w:color w:val="000000"/>
          <w:b w:val="off"/>
          <w:i w:val="off"/>
        </w:rPr>
        <w:t>疗法得到有效缓解。具体的用药方案，需要医生根据患者当下的激素水平来制</w:t>
      </w:r>
      <w:r>
        <w:rPr>
          <w:rFonts w:ascii="宋体" w:hAnsi="宋体" w:cs="宋体" w:eastAsia="宋体"/>
          <w:sz w:val="40"/>
          <w:spacing w:val="0"/>
          <w:color w:val="000000"/>
          <w:b w:val="off"/>
          <w:i w:val="off"/>
        </w:rPr>
        <w:t>订。在使用激素治疗时，建议遵循以下原则。</w:t>
      </w:r>
      <w:bookmarkEnd w:id="14288"/>
    </w:p>
    <w:p>
      <w:pPr>
        <w:pageBreakBefore w:val="off"/>
        <w:tabs/>
        <w:wordWrap w:val="off"/>
        <w:spacing w:before="0" w:after="0" w:line="820" w:lineRule="atLeast"/>
        <w:ind w:left="20" w:right="0" w:firstLine="820"/>
        <w:jc w:val="both"/>
        <w:textAlignment w:val="baseline"/>
        <w:rPr>
          <w:sz w:val="40"/>
        </w:rPr>
      </w:pPr>
      <w:bookmarkStart w:name="" w:id="14289"/>
      <w:r>
        <w:rPr>
          <w:rFonts w:ascii="宋体" w:hAnsi="宋体" w:cs="宋体" w:eastAsia="宋体"/>
          <w:sz w:val="40"/>
          <w:spacing w:val="0"/>
          <w:color w:val="000000"/>
          <w:b w:val="off"/>
          <w:i w:val="off"/>
        </w:rPr>
        <w:t>第一，越是纯天然的、体内本身就有的激素，就越安全；第二，优先选</w:t>
      </w:r>
      <w:r>
        <w:rPr>
          <w:rFonts w:ascii="宋体" w:hAnsi="宋体" w:cs="宋体" w:eastAsia="宋体"/>
          <w:sz w:val="40"/>
          <w:spacing w:val="0"/>
          <w:color w:val="000000"/>
          <w:b w:val="off"/>
          <w:i w:val="off"/>
        </w:rPr>
        <w:t>择外用涂抹激素，如果无法解决问题，再考虑口服激素；第三，用药剂量上，</w:t>
      </w:r>
      <w:r>
        <w:rPr>
          <w:rFonts w:ascii="宋体" w:hAnsi="宋体" w:cs="宋体" w:eastAsia="宋体"/>
          <w:sz w:val="40"/>
          <w:spacing w:val="0"/>
          <w:color w:val="000000"/>
          <w:b w:val="off"/>
          <w:i w:val="off"/>
        </w:rPr>
        <w:t>能缓解症状的最低剂量，就是最佳剂量。</w:t>
      </w:r>
      <w:bookmarkEnd w:id="14289"/>
    </w:p>
    <w:p>
      <w:pPr>
        <w:pageBreakBefore w:val="off"/>
        <w:tabs/>
        <w:wordWrap w:val="off"/>
        <w:spacing w:before="0" w:after="0" w:line="420" w:lineRule="exact"/>
        <w:ind w:left="0" w:right="0"/>
        <w:jc w:val="both"/>
        <w:textAlignment w:val="baseline"/>
        <w:rPr>
          <w:sz w:val="36"/>
        </w:rPr>
      </w:pPr>
      <w:bookmarkStart w:name="" w:id="14290"/>
      <w:r>
        <w:rPr>
          <w:rFonts w:ascii="宋体" w:hAnsi="宋体" w:cs="宋体" w:eastAsia="宋体"/>
          <w:sz w:val="36"/>
          <w:spacing w:val="0"/>
          <w:color w:val="000000"/>
          <w:b w:val="off"/>
          <w:i w:val="off"/>
        </w:rPr>
        <w:t/>
      </w:r>
      <w:bookmarkEnd w:id="14290"/>
    </w:p>
    <w:p>
      <w:pPr>
        <w:pageBreakBefore w:val="off"/>
        <w:tabs/>
        <w:wordWrap w:val="off"/>
        <w:spacing w:before="0" w:after="0" w:line="420" w:lineRule="exact"/>
        <w:ind w:left="0" w:right="0"/>
        <w:jc w:val="both"/>
        <w:textAlignment w:val="baseline"/>
        <w:rPr>
          <w:sz w:val="36"/>
        </w:rPr>
      </w:pPr>
      <w:bookmarkStart w:name="" w:id="14291"/>
      <w:r>
        <w:rPr>
          <w:rFonts w:ascii="宋体" w:hAnsi="宋体" w:cs="宋体" w:eastAsia="宋体"/>
          <w:sz w:val="36"/>
          <w:spacing w:val="0"/>
          <w:color w:val="000000"/>
          <w:b w:val="off"/>
          <w:i w:val="off"/>
        </w:rPr>
        <w:t/>
      </w:r>
      <w:bookmarkEnd w:id="14291"/>
    </w:p>
    <w:p>
      <w:pPr>
        <w:pageBreakBefore w:val="off"/>
        <w:tabs/>
        <w:wordWrap w:val="off"/>
        <w:spacing w:before="0" w:after="0" w:line="480" w:lineRule="atLeast"/>
        <w:ind w:left="20" w:right="0"/>
        <w:jc w:val="both"/>
        <w:textAlignment w:val="baseline"/>
        <w:rPr>
          <w:sz w:val="36"/>
        </w:rPr>
      </w:pPr>
      <w:bookmarkStart w:name="" w:id="14292"/>
      <w:r>
        <w:rPr>
          <w:rFonts w:ascii="黑体" w:hAnsi="黑体" w:cs="黑体" w:eastAsia="黑体"/>
          <w:sz w:val="36"/>
          <w:spacing w:val="0"/>
          <w:color w:val="9eacca"/>
          <w:b w:val="off"/>
          <w:i w:val="off"/>
        </w:rPr>
        <w:t>596</w:t>
      </w:r>
      <w:bookmarkEnd w:id="14292"/>
    </w:p>
    <w:p>
      <w:r>
        <w:t/>
      </w:r>
    </w:p>
    <w:p>
      <w:pPr>
        <w:sectPr>
          <w:footerReference r:id="rId1253"/>
          <w:headerReference r:id="rId1254" w:type="default"/>
          <w:type w:val="nextPage"/>
          <w:pgSz w:w="17340" w:h="25540"/>
          <w:pgMar w:left="1620" w:top="1080" w:right="1620" w:bottom="1080" w:header="780" w:footer="780"/>
          <w:cols w:num="1"/>
        </w:sectPr>
      </w:pPr>
    </w:p>
    <w:p>
      <w:pPr>
        <w:pageBreakBefore w:val="off"/>
        <w:tabs/>
        <w:wordWrap w:val="off"/>
        <w:spacing w:before="0" w:after="0" w:line="460" w:lineRule="atLeast"/>
        <w:ind w:left="0" w:right="0"/>
        <w:jc w:val="right"/>
        <w:textAlignment w:val="baseline"/>
        <w:rPr>
          <w:sz w:val="34"/>
        </w:rPr>
      </w:pPr>
      <w:bookmarkStart w:name="" w:id="14293"/>
      <w:r>
        <w:rPr>
          <w:rFonts w:ascii="黑体" w:hAnsi="黑体" w:cs="黑体" w:eastAsia="黑体"/>
          <w:sz w:val="34"/>
          <w:spacing w:val="0"/>
          <w:color w:val="000000"/>
          <w:b w:val="off"/>
          <w:i w:val="off"/>
        </w:rPr>
        <w:t>第十章女性/男性健康管理</w:t>
      </w:r>
      <w:bookmarkEnd w:id="14293"/>
    </w:p>
    <w:p>
      <w:pPr>
        <w:pageBreakBefore w:val="off"/>
        <w:tabs/>
        <w:wordWrap w:val="off"/>
        <w:spacing w:before="0" w:after="0" w:line="460" w:lineRule="exact"/>
        <w:ind w:left="0" w:right="0"/>
        <w:jc w:val="right"/>
        <w:textAlignment w:val="baseline"/>
        <w:rPr>
          <w:sz w:val="34"/>
        </w:rPr>
      </w:pPr>
      <w:bookmarkStart w:name="" w:id="14294"/>
      <w:r>
        <w:rPr>
          <w:rFonts w:ascii="宋体" w:hAnsi="宋体" w:cs="宋体" w:eastAsia="宋体"/>
          <w:sz w:val="34"/>
          <w:spacing w:val="0"/>
          <w:color w:val="000000"/>
          <w:b w:val="off"/>
          <w:i w:val="off"/>
        </w:rPr>
        <w:t/>
      </w:r>
      <w:bookmarkEnd w:id="14294"/>
    </w:p>
    <w:p>
      <w:pPr>
        <w:pageBreakBefore w:val="off"/>
        <w:tabs/>
        <w:wordWrap w:val="off"/>
        <w:spacing w:before="0" w:after="0" w:line="460" w:lineRule="exact"/>
        <w:ind w:left="0" w:right="0"/>
        <w:jc w:val="right"/>
        <w:textAlignment w:val="baseline"/>
        <w:rPr>
          <w:sz w:val="34"/>
        </w:rPr>
      </w:pPr>
      <w:bookmarkStart w:name="" w:id="14295"/>
      <w:r>
        <w:rPr>
          <w:rFonts w:ascii="宋体" w:hAnsi="宋体" w:cs="宋体" w:eastAsia="宋体"/>
          <w:sz w:val="34"/>
          <w:spacing w:val="0"/>
          <w:color w:val="000000"/>
          <w:b w:val="off"/>
          <w:i w:val="off"/>
        </w:rPr>
        <w:t/>
      </w:r>
      <w:bookmarkEnd w:id="14295"/>
    </w:p>
    <w:p>
      <w:pPr>
        <w:pageBreakBefore w:val="off"/>
        <w:tabs/>
        <w:wordWrap w:val="off"/>
        <w:spacing w:before="0" w:after="0" w:line="460" w:lineRule="exact"/>
        <w:ind w:left="0" w:right="0"/>
        <w:jc w:val="right"/>
        <w:textAlignment w:val="baseline"/>
        <w:rPr>
          <w:sz w:val="34"/>
        </w:rPr>
      </w:pPr>
      <w:bookmarkStart w:name="" w:id="14296"/>
      <w:r>
        <w:rPr>
          <w:rFonts w:ascii="宋体" w:hAnsi="宋体" w:cs="宋体" w:eastAsia="宋体"/>
          <w:sz w:val="34"/>
          <w:spacing w:val="0"/>
          <w:color w:val="000000"/>
          <w:b w:val="off"/>
          <w:i w:val="off"/>
        </w:rPr>
        <w:t/>
      </w:r>
      <w:bookmarkEnd w:id="14296"/>
    </w:p>
    <w:p>
      <w:pPr>
        <w:pageBreakBefore w:val="off"/>
        <w:tabs/>
        <w:wordWrap w:val="off"/>
        <w:spacing w:before="0" w:after="0" w:line="820" w:lineRule="atLeast"/>
        <w:ind w:left="20" w:right="0" w:firstLine="820"/>
        <w:jc w:val="both"/>
        <w:textAlignment w:val="baseline"/>
        <w:rPr>
          <w:sz w:val="39"/>
        </w:rPr>
      </w:pPr>
      <w:bookmarkStart w:name="" w:id="14297"/>
      <w:r>
        <w:rPr>
          <w:rFonts w:ascii="宋体" w:hAnsi="宋体" w:cs="宋体" w:eastAsia="宋体"/>
          <w:sz w:val="39"/>
          <w:spacing w:val="0"/>
          <w:color w:val="000000"/>
          <w:b w:val="off"/>
          <w:i w:val="off"/>
        </w:rPr>
        <w:t>此外，饮食也是改善更年期症状的重要辅助手段。其中证据比较明确的</w:t>
      </w:r>
      <w:r>
        <w:rPr>
          <w:rFonts w:ascii="宋体" w:hAnsi="宋体" w:cs="宋体" w:eastAsia="宋体"/>
          <w:sz w:val="39"/>
          <w:spacing w:val="0"/>
          <w:color w:val="000000"/>
          <w:b w:val="off"/>
          <w:i w:val="off"/>
        </w:rPr>
        <w:t>食物是大豆。研究发现，摄入足量的大豆及豆制品，能有效缓解阴道干涩、潮</w:t>
      </w:r>
      <w:r>
        <w:rPr>
          <w:rFonts w:ascii="宋体" w:hAnsi="宋体" w:cs="宋体" w:eastAsia="宋体"/>
          <w:sz w:val="39"/>
          <w:spacing w:val="0"/>
          <w:color w:val="000000"/>
          <w:b w:val="off"/>
          <w:i w:val="off"/>
        </w:rPr>
        <w:t>热、盗汗等症状，对骨骼和心血管系统也有一定的保护作用。建议每日补充</w:t>
      </w:r>
      <w:r>
        <w:rPr>
          <w:rFonts w:ascii="宋体" w:hAnsi="宋体" w:cs="宋体" w:eastAsia="宋体"/>
          <w:sz w:val="39"/>
          <w:spacing w:val="0"/>
          <w:color w:val="000000"/>
          <w:b w:val="off"/>
          <w:i w:val="off"/>
        </w:rPr>
        <w:t>100~200毫克异黄酮，大约相当于2杯豆浆、1块豆腐/半斤毛豆或炒黄豆。</w:t>
      </w:r>
      <w:bookmarkEnd w:id="14297"/>
    </w:p>
    <w:p>
      <w:pPr>
        <w:pageBreakBefore w:val="off"/>
        <w:tabs/>
        <w:wordWrap w:val="off"/>
        <w:spacing w:before="0" w:after="0" w:line="840" w:lineRule="exact"/>
        <w:ind w:left="0" w:right="0"/>
        <w:jc w:val="both"/>
        <w:textAlignment w:val="baseline"/>
        <w:rPr>
          <w:sz w:val="39"/>
        </w:rPr>
      </w:pPr>
      <w:bookmarkStart w:name="" w:id="14298"/>
      <w:r>
        <w:rPr>
          <w:rFonts w:ascii="宋体" w:hAnsi="宋体" w:cs="宋体" w:eastAsia="宋体"/>
          <w:sz w:val="39"/>
          <w:spacing w:val="0"/>
          <w:color w:val="000000"/>
          <w:b w:val="off"/>
          <w:i w:val="off"/>
        </w:rPr>
        <w:t/>
      </w:r>
      <w:bookmarkEnd w:id="14298"/>
    </w:p>
    <w:p>
      <w:pPr>
        <w:pageBreakBefore w:val="off"/>
        <w:tabs/>
        <w:wordWrap w:val="off"/>
        <w:spacing w:before="0" w:after="0" w:line="620" w:lineRule="atLeast"/>
        <w:ind w:left="20" w:right="0"/>
        <w:jc w:val="both"/>
        <w:textAlignment w:val="baseline"/>
        <w:rPr>
          <w:sz w:val="46"/>
        </w:rPr>
      </w:pPr>
      <w:bookmarkStart w:name="" w:id="14299"/>
      <w:r>
        <w:rPr>
          <w:rFonts w:ascii="黑体" w:hAnsi="黑体" w:cs="黑体" w:eastAsia="黑体"/>
          <w:sz w:val="46"/>
          <w:spacing w:val="0"/>
          <w:color w:val="000000"/>
          <w:b w:val="on"/>
          <w:i w:val="off"/>
        </w:rPr>
        <w:t>关注心脑血管疾病和肿瘤风险</w:t>
      </w:r>
      <w:bookmarkEnd w:id="14299"/>
    </w:p>
    <w:p>
      <w:pPr>
        <w:pageBreakBefore w:val="off"/>
        <w:tabs/>
        <w:wordWrap w:val="off"/>
        <w:spacing w:before="0" w:after="0" w:line="840" w:lineRule="exact"/>
        <w:ind w:left="0" w:right="0"/>
        <w:jc w:val="both"/>
        <w:textAlignment w:val="baseline"/>
        <w:rPr>
          <w:sz w:val="39"/>
        </w:rPr>
      </w:pPr>
      <w:bookmarkStart w:name="" w:id="14300"/>
      <w:r>
        <w:rPr>
          <w:rFonts w:ascii="宋体" w:hAnsi="宋体" w:cs="宋体" w:eastAsia="宋体"/>
          <w:sz w:val="39"/>
          <w:spacing w:val="0"/>
          <w:color w:val="000000"/>
          <w:b w:val="off"/>
          <w:i w:val="off"/>
        </w:rPr>
        <w:t/>
      </w:r>
      <w:bookmarkEnd w:id="14300"/>
    </w:p>
    <w:p>
      <w:pPr>
        <w:pageBreakBefore w:val="off"/>
        <w:tabs/>
        <w:wordWrap w:val="off"/>
        <w:spacing w:before="0" w:after="0" w:line="820" w:lineRule="atLeast"/>
        <w:ind w:left="840" w:right="0"/>
        <w:jc w:val="both"/>
        <w:textAlignment w:val="baseline"/>
        <w:rPr>
          <w:sz w:val="39"/>
        </w:rPr>
      </w:pPr>
      <w:bookmarkStart w:name="" w:id="14301"/>
      <w:r>
        <w:rPr>
          <w:rFonts w:ascii="宋体" w:hAnsi="宋体" w:cs="宋体" w:eastAsia="宋体"/>
          <w:sz w:val="39"/>
          <w:spacing w:val="0"/>
          <w:color w:val="000000"/>
          <w:b w:val="off"/>
          <w:i w:val="off"/>
        </w:rPr>
        <w:t>更年期女性还会面临一类更大的健康隐患————心脑血管疾病和妇科肿瘤。</w:t>
      </w:r>
      <w:bookmarkEnd w:id="14301"/>
    </w:p>
    <w:p>
      <w:pPr>
        <w:pageBreakBefore w:val="off"/>
        <w:tabs/>
        <w:wordWrap w:val="off"/>
        <w:spacing w:before="0" w:after="0" w:line="820" w:lineRule="atLeast"/>
        <w:ind w:left="20" w:right="0" w:firstLine="820"/>
        <w:jc w:val="both"/>
        <w:textAlignment w:val="baseline"/>
        <w:rPr>
          <w:sz w:val="39"/>
        </w:rPr>
      </w:pPr>
      <w:bookmarkStart w:name="" w:id="14302"/>
      <w:r>
        <w:rPr>
          <w:rFonts w:ascii="宋体" w:hAnsi="宋体" w:cs="宋体" w:eastAsia="宋体"/>
          <w:sz w:val="39"/>
          <w:spacing w:val="0"/>
          <w:color w:val="000000"/>
          <w:b w:val="off"/>
          <w:i w:val="off"/>
        </w:rPr>
        <w:t>研究发现，正常的雌激素水平对女性的心脑血管具有显著的保护作用，</w:t>
      </w:r>
      <w:r>
        <w:rPr>
          <w:rFonts w:ascii="宋体" w:hAnsi="宋体" w:cs="宋体" w:eastAsia="宋体"/>
          <w:sz w:val="39"/>
          <w:spacing w:val="0"/>
          <w:color w:val="000000"/>
          <w:b w:val="off"/>
          <w:i w:val="off"/>
        </w:rPr>
        <w:t>这是更年期之前女性的心脏病发病率远低于男性发病率的重要原因。然而，随</w:t>
      </w:r>
      <w:r>
        <w:rPr>
          <w:rFonts w:ascii="宋体" w:hAnsi="宋体" w:cs="宋体" w:eastAsia="宋体"/>
          <w:sz w:val="39"/>
          <w:spacing w:val="0"/>
          <w:color w:val="000000"/>
          <w:b w:val="off"/>
          <w:i w:val="off"/>
        </w:rPr>
        <w:t>着雌激素水平下降，女性的血压、血脂、血糖逐渐升高，冠心病风险显著上</w:t>
      </w:r>
      <w:r>
        <w:rPr>
          <w:rFonts w:ascii="宋体" w:hAnsi="宋体" w:cs="宋体" w:eastAsia="宋体"/>
          <w:sz w:val="39"/>
          <w:spacing w:val="0"/>
          <w:color w:val="000000"/>
          <w:b w:val="off"/>
          <w:i w:val="off"/>
        </w:rPr>
        <w:t>升，50岁后发病率与男性持平，60岁后甚至可能会反超。女性的心脑血管疾</w:t>
      </w:r>
      <w:r>
        <w:rPr>
          <w:rFonts w:ascii="宋体" w:hAnsi="宋体" w:cs="宋体" w:eastAsia="宋体"/>
          <w:sz w:val="39"/>
          <w:spacing w:val="0"/>
          <w:color w:val="000000"/>
          <w:b w:val="off"/>
          <w:i w:val="off"/>
        </w:rPr>
        <w:t>病会在更年期的5~10年里集中爆发，叠加更年期的抑郁和焦虑情绪，无异</w:t>
      </w:r>
      <w:r>
        <w:rPr>
          <w:rFonts w:ascii="宋体" w:hAnsi="宋体" w:cs="宋体" w:eastAsia="宋体"/>
          <w:sz w:val="39"/>
          <w:spacing w:val="0"/>
          <w:color w:val="000000"/>
          <w:b w:val="off"/>
          <w:i w:val="off"/>
        </w:rPr>
        <w:t>于雪上加霜。</w:t>
      </w:r>
      <w:bookmarkEnd w:id="14302"/>
    </w:p>
    <w:p>
      <w:pPr>
        <w:pageBreakBefore w:val="off"/>
        <w:tabs/>
        <w:wordWrap w:val="off"/>
        <w:spacing w:before="0" w:after="0" w:line="820" w:lineRule="atLeast"/>
        <w:ind w:left="20" w:right="0" w:firstLine="820"/>
        <w:jc w:val="both"/>
        <w:textAlignment w:val="baseline"/>
        <w:rPr>
          <w:sz w:val="39"/>
        </w:rPr>
      </w:pPr>
      <w:bookmarkStart w:name="" w:id="14303"/>
      <w:r>
        <w:rPr>
          <w:rFonts w:ascii="宋体" w:hAnsi="宋体" w:cs="宋体" w:eastAsia="宋体"/>
          <w:sz w:val="39"/>
          <w:spacing w:val="0"/>
          <w:color w:val="000000"/>
          <w:b w:val="off"/>
          <w:i w:val="off"/>
        </w:rPr>
        <w:t>既然雌激素有这么强大的保护作用，女性是否可以提前补充雌激素，预</w:t>
      </w:r>
      <w:r>
        <w:rPr>
          <w:rFonts w:ascii="宋体" w:hAnsi="宋体" w:cs="宋体" w:eastAsia="宋体"/>
          <w:sz w:val="39"/>
          <w:spacing w:val="0"/>
          <w:color w:val="000000"/>
          <w:b w:val="off"/>
          <w:i w:val="off"/>
        </w:rPr>
        <w:t>防心脑血管疾病呢?很遗憾，现有研究一致表明，在预防心脑血管疾病这件事</w:t>
      </w:r>
      <w:r>
        <w:rPr>
          <w:rFonts w:ascii="宋体" w:hAnsi="宋体" w:cs="宋体" w:eastAsia="宋体"/>
          <w:sz w:val="39"/>
          <w:spacing w:val="0"/>
          <w:color w:val="000000"/>
          <w:b w:val="off"/>
          <w:i w:val="off"/>
        </w:rPr>
        <w:t>上，没有捷径可走，只能老老实实地高度关注血压、血糖、血脂，及时发现问</w:t>
      </w:r>
      <w:r>
        <w:rPr>
          <w:rFonts w:ascii="宋体" w:hAnsi="宋体" w:cs="宋体" w:eastAsia="宋体"/>
          <w:sz w:val="39"/>
          <w:spacing w:val="0"/>
          <w:color w:val="000000"/>
          <w:b w:val="off"/>
          <w:i w:val="off"/>
        </w:rPr>
        <w:t>题，及时就医。</w:t>
      </w:r>
      <w:bookmarkEnd w:id="14303"/>
    </w:p>
    <w:p>
      <w:pPr>
        <w:pageBreakBefore w:val="off"/>
        <w:tabs/>
        <w:wordWrap w:val="off"/>
        <w:spacing w:before="0" w:after="0" w:line="820" w:lineRule="atLeast"/>
        <w:ind w:left="840" w:right="0"/>
        <w:jc w:val="both"/>
        <w:textAlignment w:val="baseline"/>
        <w:rPr>
          <w:sz w:val="39"/>
        </w:rPr>
      </w:pPr>
      <w:bookmarkStart w:name="" w:id="14304"/>
      <w:r>
        <w:rPr>
          <w:rFonts w:ascii="宋体" w:hAnsi="宋体" w:cs="宋体" w:eastAsia="宋体"/>
          <w:sz w:val="39"/>
          <w:spacing w:val="0"/>
          <w:color w:val="000000"/>
          <w:b w:val="off"/>
          <w:i w:val="off"/>
        </w:rPr>
        <w:t>在门诊中，我会给月经已经开始不规律的中年女性提出以下建议。</w:t>
      </w:r>
      <w:bookmarkEnd w:id="14304"/>
    </w:p>
    <w:p>
      <w:pPr>
        <w:pageBreakBefore w:val="off"/>
        <w:tabs/>
        <w:wordWrap w:val="off"/>
        <w:spacing w:before="0" w:after="0" w:line="820" w:lineRule="atLeast"/>
        <w:ind w:left="840" w:right="0"/>
        <w:jc w:val="both"/>
        <w:textAlignment w:val="baseline"/>
        <w:rPr>
          <w:sz w:val="39"/>
        </w:rPr>
      </w:pPr>
      <w:bookmarkStart w:name="" w:id="14305"/>
      <w:r>
        <w:rPr>
          <w:rFonts w:ascii="宋体" w:hAnsi="宋体" w:cs="宋体" w:eastAsia="宋体"/>
          <w:sz w:val="39"/>
          <w:spacing w:val="0"/>
          <w:color w:val="000000"/>
          <w:b w:val="off"/>
          <w:i w:val="off"/>
        </w:rPr>
        <w:t>第一，家里备一台电子血压计，每周测一次血压。</w:t>
      </w:r>
      <w:bookmarkEnd w:id="14305"/>
    </w:p>
    <w:p>
      <w:pPr>
        <w:pageBreakBefore w:val="off"/>
        <w:tabs/>
        <w:wordWrap w:val="off"/>
        <w:spacing w:before="0" w:after="0" w:line="820" w:lineRule="atLeast"/>
        <w:ind w:left="840" w:right="0"/>
        <w:jc w:val="both"/>
        <w:textAlignment w:val="baseline"/>
        <w:rPr>
          <w:sz w:val="39"/>
        </w:rPr>
      </w:pPr>
      <w:bookmarkStart w:name="" w:id="14306"/>
      <w:r>
        <w:rPr>
          <w:rFonts w:ascii="宋体" w:hAnsi="宋体" w:cs="宋体" w:eastAsia="宋体"/>
          <w:sz w:val="39"/>
          <w:spacing w:val="0"/>
          <w:color w:val="000000"/>
          <w:b w:val="off"/>
          <w:i w:val="off"/>
        </w:rPr>
        <w:t>第二，进行口服葡萄糖耐量试验，筛查高血糖风险。</w:t>
      </w:r>
      <w:bookmarkEnd w:id="14306"/>
    </w:p>
    <w:p>
      <w:pPr>
        <w:pageBreakBefore w:val="off"/>
        <w:tabs/>
        <w:wordWrap w:val="off"/>
        <w:spacing w:before="0" w:after="0" w:line="820" w:lineRule="atLeast"/>
        <w:ind w:left="840" w:right="0"/>
        <w:jc w:val="both"/>
        <w:textAlignment w:val="baseline"/>
        <w:rPr>
          <w:sz w:val="39"/>
        </w:rPr>
      </w:pPr>
      <w:bookmarkStart w:name="" w:id="14307"/>
      <w:r>
        <w:rPr>
          <w:rFonts w:ascii="宋体" w:hAnsi="宋体" w:cs="宋体" w:eastAsia="宋体"/>
          <w:sz w:val="39"/>
          <w:spacing w:val="0"/>
          <w:color w:val="000000"/>
          <w:b w:val="off"/>
          <w:i w:val="off"/>
        </w:rPr>
        <w:t>第三，每年检查一次血脂。</w:t>
      </w:r>
      <w:bookmarkEnd w:id="14307"/>
    </w:p>
    <w:p>
      <w:pPr>
        <w:pageBreakBefore w:val="off"/>
        <w:tabs/>
        <w:wordWrap w:val="off"/>
        <w:spacing w:before="0" w:after="0" w:line="820" w:lineRule="atLeast"/>
        <w:ind w:left="20" w:right="20" w:firstLine="760"/>
        <w:jc w:val="both"/>
        <w:textAlignment w:val="baseline"/>
        <w:rPr>
          <w:sz w:val="39"/>
        </w:rPr>
      </w:pPr>
      <w:bookmarkStart w:name="" w:id="14308"/>
      <w:r>
        <w:rPr>
          <w:rFonts w:ascii="宋体" w:hAnsi="宋体" w:cs="宋体" w:eastAsia="宋体"/>
          <w:sz w:val="39"/>
          <w:spacing w:val="0"/>
          <w:color w:val="000000"/>
          <w:b w:val="off"/>
          <w:i w:val="off"/>
        </w:rPr>
        <w:t>一旦发现任何一项高危因素，都要尽早进行生活方式调整，必要时在医</w:t>
      </w:r>
      <w:r>
        <w:rPr>
          <w:rFonts w:ascii="宋体" w:hAnsi="宋体" w:cs="宋体" w:eastAsia="宋体"/>
          <w:sz w:val="39"/>
          <w:spacing w:val="0"/>
          <w:color w:val="000000"/>
          <w:b w:val="off"/>
          <w:i w:val="off"/>
        </w:rPr>
        <w:t>生指导下进行药物治疗。</w:t>
      </w:r>
      <w:bookmarkEnd w:id="14308"/>
    </w:p>
    <w:p>
      <w:pPr>
        <w:pageBreakBefore w:val="off"/>
        <w:tabs/>
        <w:wordWrap w:val="off"/>
        <w:spacing w:before="0" w:after="0" w:line="820" w:lineRule="atLeast"/>
        <w:ind w:left="840" w:right="0"/>
        <w:jc w:val="both"/>
        <w:textAlignment w:val="baseline"/>
        <w:rPr>
          <w:sz w:val="39"/>
        </w:rPr>
      </w:pPr>
      <w:bookmarkStart w:name="" w:id="14309"/>
      <w:r>
        <w:rPr>
          <w:rFonts w:ascii="宋体" w:hAnsi="宋体" w:cs="宋体" w:eastAsia="宋体"/>
          <w:sz w:val="39"/>
          <w:spacing w:val="0"/>
          <w:color w:val="000000"/>
          <w:b w:val="off"/>
          <w:i w:val="off"/>
        </w:rPr>
        <w:t>更年期不是女性衰老的代名词。雌激素和孕激素水平的下降，意味着我</w:t>
      </w:r>
      <w:bookmarkEnd w:id="14309"/>
    </w:p>
    <w:p>
      <w:pPr>
        <w:pageBreakBefore w:val="off"/>
        <w:tabs/>
        <w:wordWrap w:val="off"/>
        <w:spacing w:before="0" w:after="0" w:line="460" w:lineRule="exact"/>
        <w:ind w:left="0" w:right="0"/>
        <w:jc w:val="both"/>
        <w:textAlignment w:val="baseline"/>
        <w:rPr>
          <w:sz w:val="38"/>
        </w:rPr>
      </w:pPr>
      <w:bookmarkStart w:name="" w:id="14310"/>
      <w:r>
        <w:rPr>
          <w:rFonts w:ascii="宋体" w:hAnsi="宋体" w:cs="宋体" w:eastAsia="宋体"/>
          <w:sz w:val="38"/>
          <w:spacing w:val="0"/>
          <w:color w:val="000000"/>
          <w:b w:val="off"/>
          <w:i w:val="off"/>
        </w:rPr>
        <w:t/>
      </w:r>
      <w:bookmarkEnd w:id="14310"/>
    </w:p>
    <w:p>
      <w:pPr>
        <w:pageBreakBefore w:val="off"/>
        <w:tabs/>
        <w:wordWrap w:val="off"/>
        <w:spacing w:before="0" w:after="0" w:line="460" w:lineRule="exact"/>
        <w:ind w:left="0" w:right="0"/>
        <w:jc w:val="both"/>
        <w:textAlignment w:val="baseline"/>
        <w:rPr>
          <w:sz w:val="38"/>
        </w:rPr>
      </w:pPr>
      <w:bookmarkStart w:name="" w:id="14311"/>
      <w:r>
        <w:rPr>
          <w:rFonts w:ascii="宋体" w:hAnsi="宋体" w:cs="宋体" w:eastAsia="宋体"/>
          <w:sz w:val="38"/>
          <w:spacing w:val="0"/>
          <w:color w:val="000000"/>
          <w:b w:val="off"/>
          <w:i w:val="off"/>
        </w:rPr>
        <w:t/>
      </w:r>
      <w:bookmarkEnd w:id="14311"/>
    </w:p>
    <w:p>
      <w:pPr>
        <w:pageBreakBefore w:val="off"/>
        <w:tabs/>
        <w:wordWrap w:val="off"/>
        <w:spacing w:before="0" w:after="0" w:line="520" w:lineRule="atLeast"/>
        <w:ind w:left="0" w:right="40"/>
        <w:jc w:val="right"/>
        <w:textAlignment w:val="baseline"/>
        <w:rPr>
          <w:sz w:val="38"/>
        </w:rPr>
      </w:pPr>
      <w:bookmarkStart w:name="" w:id="14312"/>
      <w:r>
        <w:rPr>
          <w:rFonts w:ascii="楷体" w:hAnsi="楷体" w:cs="楷体" w:eastAsia="楷体"/>
          <w:sz w:val="38"/>
          <w:spacing w:val="0"/>
          <w:color w:val="000000"/>
          <w:b w:val="off"/>
          <w:i w:val="off"/>
        </w:rPr>
        <w:t>597</w:t>
      </w:r>
      <w:bookmarkEnd w:id="14312"/>
    </w:p>
    <w:p>
      <w:r>
        <w:t/>
      </w:r>
    </w:p>
    <w:p>
      <w:pPr>
        <w:sectPr>
          <w:footerReference r:id="rId1255"/>
          <w:headerReference r:id="rId1256" w:type="default"/>
          <w:type w:val="nextPage"/>
          <w:pgSz w:w="17060" w:h="25400"/>
          <w:pgMar w:left="1580" w:top="1080" w:right="1580" w:bottom="1080" w:header="780" w:footer="780"/>
          <w:cols w:num="1"/>
        </w:sectPr>
      </w:pPr>
    </w:p>
    <w:p>
      <w:pPr>
        <w:pageBreakBefore w:val="off"/>
        <w:tabs/>
        <w:wordWrap w:val="off"/>
        <w:spacing w:before="0" w:after="0" w:line="440" w:lineRule="atLeast"/>
        <w:ind w:left="0" w:right="0"/>
        <w:jc w:val="both"/>
        <w:textAlignment w:val="baseline"/>
        <w:rPr>
          <w:sz w:val="31"/>
        </w:rPr>
      </w:pPr>
      <w:bookmarkStart w:name="" w:id="14313"/>
      <w:r>
        <w:rPr>
          <w:rFonts w:ascii="黑体" w:hAnsi="黑体" w:cs="黑体" w:eastAsia="黑体"/>
          <w:sz w:val="31"/>
          <w:spacing w:val="0"/>
          <w:color w:val="8fa7cd"/>
          <w:b w:val="off"/>
          <w:i w:val="off"/>
        </w:rPr>
        <w:t>第四部分  家庭全周期健康管理</w:t>
      </w:r>
      <w:bookmarkEnd w:id="14313"/>
    </w:p>
    <w:p>
      <w:pPr>
        <w:pageBreakBefore w:val="off"/>
        <w:tabs/>
        <w:wordWrap w:val="off"/>
        <w:spacing w:before="0" w:after="0" w:line="820" w:lineRule="exact"/>
        <w:ind w:left="0" w:right="0"/>
        <w:jc w:val="both"/>
        <w:textAlignment w:val="baseline"/>
        <w:rPr>
          <w:sz w:val="41"/>
        </w:rPr>
      </w:pPr>
      <w:bookmarkStart w:name="" w:id="14314"/>
      <w:r>
        <w:rPr>
          <w:rFonts w:ascii="宋体" w:hAnsi="宋体" w:cs="宋体" w:eastAsia="宋体"/>
          <w:sz w:val="41"/>
          <w:spacing w:val="0"/>
          <w:color w:val="000000"/>
          <w:b w:val="off"/>
          <w:i w:val="off"/>
        </w:rPr>
        <w:t/>
      </w:r>
      <w:bookmarkEnd w:id="14314"/>
    </w:p>
    <w:p>
      <w:pPr>
        <w:pageBreakBefore w:val="off"/>
        <w:tabs/>
        <w:wordWrap w:val="off"/>
        <w:spacing w:before="0" w:after="0" w:line="820" w:lineRule="exact"/>
        <w:ind w:left="0" w:right="0"/>
        <w:jc w:val="both"/>
        <w:textAlignment w:val="baseline"/>
        <w:rPr>
          <w:sz w:val="41"/>
        </w:rPr>
      </w:pPr>
      <w:bookmarkStart w:name="" w:id="14315"/>
      <w:r>
        <w:rPr>
          <w:rFonts w:ascii="宋体" w:hAnsi="宋体" w:cs="宋体" w:eastAsia="宋体"/>
          <w:sz w:val="41"/>
          <w:spacing w:val="0"/>
          <w:color w:val="000000"/>
          <w:b w:val="off"/>
          <w:i w:val="off"/>
        </w:rPr>
        <w:t/>
      </w:r>
      <w:bookmarkEnd w:id="14315"/>
    </w:p>
    <w:p>
      <w:pPr>
        <w:pageBreakBefore w:val="off"/>
        <w:tabs/>
        <w:wordWrap w:val="off"/>
        <w:spacing w:before="0" w:after="0" w:line="800" w:lineRule="atLeast"/>
        <w:ind w:left="0" w:right="40"/>
        <w:jc w:val="both"/>
        <w:textAlignment w:val="baseline"/>
        <w:rPr>
          <w:sz w:val="41"/>
        </w:rPr>
      </w:pPr>
      <w:bookmarkStart w:name="" w:id="14316"/>
      <w:r>
        <w:rPr>
          <w:rFonts w:ascii="宋体" w:hAnsi="宋体" w:cs="宋体" w:eastAsia="宋体"/>
          <w:sz w:val="41"/>
          <w:spacing w:val="0"/>
          <w:color w:val="000000"/>
          <w:b w:val="off"/>
          <w:i w:val="off"/>
        </w:rPr>
        <w:t>们卸下了生育的使命，迎来的是思维的提升、思想的解放，甚至灵魂的自由。</w:t>
      </w:r>
      <w:r>
        <w:rPr>
          <w:rFonts w:ascii="宋体" w:hAnsi="宋体" w:cs="宋体" w:eastAsia="宋体"/>
          <w:sz w:val="41"/>
          <w:spacing w:val="0"/>
          <w:color w:val="000000"/>
          <w:b w:val="off"/>
          <w:i w:val="off"/>
        </w:rPr>
        <w:t>这是每一位女性都值得期待的全新起点。但在这个过渡期，身体也更容易出现</w:t>
      </w:r>
      <w:r>
        <w:rPr>
          <w:rFonts w:ascii="宋体" w:hAnsi="宋体" w:cs="宋体" w:eastAsia="宋体"/>
          <w:sz w:val="41"/>
          <w:spacing w:val="0"/>
          <w:color w:val="000000"/>
          <w:b w:val="off"/>
          <w:i w:val="off"/>
        </w:rPr>
        <w:t>各种状况。因此，我们应该学会倾听身体的声音，理解自身的变化，给予自己</w:t>
      </w:r>
      <w:r>
        <w:rPr>
          <w:rFonts w:ascii="宋体" w:hAnsi="宋体" w:cs="宋体" w:eastAsia="宋体"/>
          <w:sz w:val="41"/>
          <w:spacing w:val="0"/>
          <w:color w:val="000000"/>
          <w:b w:val="off"/>
          <w:i w:val="off"/>
        </w:rPr>
        <w:t>更多的关注与呵护。</w:t>
      </w:r>
      <w:bookmarkEnd w:id="14316"/>
    </w:p>
    <w:p>
      <w:pPr>
        <w:pageBreakBefore w:val="off"/>
        <w:tabs/>
        <w:wordWrap w:val="off"/>
        <w:spacing w:before="0" w:after="0" w:line="660" w:lineRule="exact"/>
        <w:ind w:left="0" w:right="0"/>
        <w:jc w:val="both"/>
        <w:textAlignment w:val="baseline"/>
        <w:rPr>
          <w:sz w:val="57"/>
        </w:rPr>
      </w:pPr>
      <w:bookmarkStart w:name="" w:id="14317"/>
      <w:r>
        <w:rPr>
          <w:rFonts w:ascii="宋体" w:hAnsi="宋体" w:cs="宋体" w:eastAsia="宋体"/>
          <w:sz w:val="57"/>
          <w:spacing w:val="0"/>
          <w:color w:val="000000"/>
          <w:b w:val="off"/>
          <w:i w:val="off"/>
        </w:rPr>
        <w:t/>
      </w:r>
      <w:bookmarkEnd w:id="14317"/>
    </w:p>
    <w:p>
      <w:pPr>
        <w:pageBreakBefore w:val="off"/>
        <w:tabs/>
        <w:wordWrap w:val="off"/>
        <w:spacing w:before="0" w:after="0" w:line="660" w:lineRule="exact"/>
        <w:ind w:left="0" w:right="0"/>
        <w:jc w:val="both"/>
        <w:textAlignment w:val="baseline"/>
        <w:rPr>
          <w:sz w:val="57"/>
        </w:rPr>
      </w:pPr>
      <w:bookmarkStart w:name="" w:id="14318"/>
      <w:r>
        <w:rPr>
          <w:rFonts w:ascii="宋体" w:hAnsi="宋体" w:cs="宋体" w:eastAsia="宋体"/>
          <w:sz w:val="57"/>
          <w:spacing w:val="0"/>
          <w:color w:val="000000"/>
          <w:b w:val="off"/>
          <w:i w:val="off"/>
        </w:rPr>
        <w:t/>
      </w:r>
      <w:bookmarkEnd w:id="14318"/>
    </w:p>
    <w:p>
      <w:pPr>
        <w:pageBreakBefore w:val="off"/>
        <w:tabs/>
        <w:wordWrap w:val="off"/>
        <w:spacing w:before="0" w:after="0" w:line="660" w:lineRule="exact"/>
        <w:ind w:left="0" w:right="0"/>
        <w:jc w:val="both"/>
        <w:textAlignment w:val="baseline"/>
        <w:rPr>
          <w:sz w:val="57"/>
        </w:rPr>
      </w:pPr>
      <w:bookmarkStart w:name="" w:id="14319"/>
      <w:r>
        <w:rPr>
          <w:rFonts w:ascii="宋体" w:hAnsi="宋体" w:cs="宋体" w:eastAsia="宋体"/>
          <w:sz w:val="57"/>
          <w:spacing w:val="0"/>
          <w:color w:val="000000"/>
          <w:b w:val="off"/>
          <w:i w:val="off"/>
        </w:rPr>
        <w:t/>
      </w:r>
      <w:bookmarkEnd w:id="14319"/>
    </w:p>
    <w:p>
      <w:pPr>
        <w:pageBreakBefore w:val="off"/>
        <w:tabs/>
        <w:wordWrap w:val="off"/>
        <w:spacing w:before="0" w:after="0" w:line="660" w:lineRule="exact"/>
        <w:ind w:left="0" w:right="0"/>
        <w:jc w:val="both"/>
        <w:textAlignment w:val="baseline"/>
        <w:rPr>
          <w:sz w:val="57"/>
        </w:rPr>
      </w:pPr>
      <w:bookmarkStart w:name="" w:id="14320"/>
      <w:r>
        <w:rPr>
          <w:rFonts w:ascii="宋体" w:hAnsi="宋体" w:cs="宋体" w:eastAsia="宋体"/>
          <w:sz w:val="57"/>
          <w:spacing w:val="0"/>
          <w:color w:val="000000"/>
          <w:b w:val="off"/>
          <w:i w:val="off"/>
        </w:rPr>
        <w:t/>
      </w:r>
      <w:bookmarkEnd w:id="14320"/>
    </w:p>
    <w:p>
      <w:pPr>
        <w:pageBreakBefore w:val="off"/>
        <w:tabs/>
        <w:wordWrap w:val="off"/>
        <w:spacing w:before="0" w:after="0" w:line="760" w:lineRule="atLeast"/>
        <w:ind w:left="0" w:right="6820" w:firstLine="3620"/>
        <w:jc w:val="both"/>
        <w:textAlignment w:val="baseline"/>
        <w:rPr>
          <w:sz w:val="57"/>
        </w:rPr>
      </w:pPr>
      <w:bookmarkStart w:name="" w:id="14321"/>
      <w:r>
        <w:rPr>
          <w:rFonts w:ascii="黑体" w:hAnsi="黑体" w:cs="黑体" w:eastAsia="黑体"/>
          <w:sz w:val="57"/>
          <w:spacing w:val="0"/>
          <w:color w:val="8fa7cd"/>
          <w:b w:val="on"/>
          <w:i w:val="off"/>
        </w:rPr>
        <w:t>男性更年期：</w:t>
      </w:r>
      <w:r>
        <w:rPr>
          <w:rFonts w:ascii="黑体" w:hAnsi="黑体" w:cs="黑体" w:eastAsia="黑体"/>
          <w:sz w:val="57"/>
          <w:spacing w:val="0"/>
          <w:color w:val="8fa7cd"/>
          <w:b w:val="on"/>
          <w:i w:val="off"/>
        </w:rPr>
        <w:t>088</w:t>
      </w:r>
      <w:r>
        <mc:AlternateContent>
          <mc:Choice Requires="wps">
            <w:drawing>
              <wp:anchor allowOverlap="true" layoutInCell="true" locked="false" simplePos="false" behindDoc="false" relativeHeight="251659264" distL="0" distR="0" distT="0" distB="0">
                <wp:simplePos x="0" y="0"/>
                <wp:positionH relativeFrom="page">
                  <wp:posOffset>3327400</wp:posOffset>
                </wp:positionH>
                <wp:positionV relativeFrom="paragraph">
                  <wp:posOffset>622300</wp:posOffset>
                </wp:positionV>
                <wp:extent cx="4572000" cy="533400"/>
                <wp:wrapNone/>
                <wp:docPr id="172" name="文本框 172"/>
                <a:graphic xmlns:a="http://schemas.openxmlformats.org/drawingml/2006/main">
                  <a:graphicData uri="http://schemas.microsoft.com/office/word/2010/wordprocessingShape">
                    <wps:wsp>
                      <wps:cNvSpPr txBox="true"/>
                      <wps:spPr>
                        <a:xfrm>
                          <a:off x="0" y="0"/>
                          <a:ext cx="4572000" cy="533400"/>
                        </a:xfrm>
                        <a:prstGeom prst="rect">
                          <a:avLst/>
                        </a:prstGeom>
                        <a:noFill/>
                        <a:ln w="6350">
                          <a:noFill/>
                        </a:ln>
                      </wps:spPr>
                      <wps:txbx>
                        <w:txbxContent>
                          <w:p>
                            <w:pPr>
                              <w:pageBreakBefore w:val="off"/>
                              <w:tabs/>
                              <w:wordWrap w:val="off"/>
                              <w:spacing w:before="0" w:after="0" w:line="760" w:lineRule="atLeast"/>
                              <w:ind w:left="0" w:right="0"/>
                              <w:jc w:val="center"/>
                              <w:textAlignment w:val="baseline"/>
                              <w:rPr>
                                <w:sz w:val="57"/>
                              </w:rPr>
                            </w:pPr>
                            <w:bookmarkStart w:name="" w:id="14322"/>
                            <w:r>
                              <w:rPr>
                                <w:rFonts w:ascii="黑体" w:hAnsi="黑体" w:cs="黑体" w:eastAsia="黑体"/>
                                <w:sz w:val="57"/>
                                <w:spacing w:val="0"/>
                                <w:color w:val="8fa7cd"/>
                                <w:b w:val="on"/>
                                <w:i w:val="off"/>
                              </w:rPr>
                              <w:t>更年期如何保持强大与稳定</w:t>
                            </w:r>
                            <w:bookmarkEnd w:id="14322"/>
                          </w:p>
                        </w:txbxContent>
                      </wps:txbx>
                      <wps:bodyPr wrap="square" lIns="0" rIns="0" tIns="0" bIns="0" vert="horz" anchor="t">
                        <a:noAutofit/>
                      </wps:bodyPr>
                    </wps:wsp>
                  </a:graphicData>
                </a:graphic>
              </wp:anchor>
            </w:drawing>
          </mc:Choice>
          <mc:Fallback>
            <w:pict>
              <v:shape type="#_x0000_t202" filled="f" stroked="f" style="margin-left:262pt;margin-top:49pt;width:360pt;height:4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60" w:lineRule="atLeast"/>
                        <w:ind w:left="0" w:right="0"/>
                        <w:jc w:val="center"/>
                        <w:textAlignment w:val="baseline"/>
                        <w:rPr>
                          <w:sz w:val="57"/>
                        </w:rPr>
                      </w:pPr>
                      <w:bookmarkStart w:name="" w:id="14323"/>
                      <w:r>
                        <w:rPr>
                          <w:rFonts w:ascii="黑体" w:hAnsi="黑体" w:cs="黑体" w:eastAsia="黑体"/>
                          <w:sz w:val="57"/>
                          <w:spacing w:val="0"/>
                          <w:color w:val="8fa7cd"/>
                          <w:b w:val="on"/>
                          <w:i w:val="off"/>
                        </w:rPr>
                        <w:t>更年期如何保持强大与稳定</w:t>
                      </w:r>
                      <w:bookmarkEnd w:id="14323"/>
                    </w:p>
                  </w:txbxContent>
                </v:textbox>
              </v:shape>
            </w:pict>
          </mc:Fallback>
        </mc:AlternateContent>
      </w:r>
      <w:bookmarkEnd w:id="14321"/>
    </w:p>
    <w:p>
      <w:pPr>
        <w:pageBreakBefore w:val="off"/>
        <w:tabs/>
        <w:wordWrap w:val="off"/>
        <w:spacing w:before="0" w:after="0" w:line="660" w:lineRule="exact"/>
        <w:ind w:left="0" w:right="0"/>
        <w:jc w:val="both"/>
        <w:textAlignment w:val="baseline"/>
        <w:rPr>
          <w:sz w:val="57"/>
        </w:rPr>
      </w:pPr>
      <w:bookmarkStart w:name="" w:id="14324"/>
      <w:r>
        <w:rPr>
          <w:rFonts w:ascii="宋体" w:hAnsi="宋体" w:cs="宋体" w:eastAsia="宋体"/>
          <w:sz w:val="57"/>
          <w:spacing w:val="0"/>
          <w:color w:val="000000"/>
          <w:b w:val="off"/>
          <w:i w:val="off"/>
        </w:rPr>
        <w:t/>
      </w:r>
      <w:bookmarkEnd w:id="14324"/>
    </w:p>
    <w:p>
      <w:pPr>
        <w:pageBreakBefore w:val="off"/>
        <w:tabs/>
        <w:wordWrap w:val="off"/>
        <w:spacing w:before="0" w:after="0" w:line="660" w:lineRule="exact"/>
        <w:ind w:left="0" w:right="0"/>
        <w:jc w:val="both"/>
        <w:textAlignment w:val="baseline"/>
        <w:rPr>
          <w:sz w:val="57"/>
        </w:rPr>
      </w:pPr>
      <w:bookmarkStart w:name="" w:id="14325"/>
      <w:r>
        <w:rPr>
          <w:rFonts w:ascii="宋体" w:hAnsi="宋体" w:cs="宋体" w:eastAsia="宋体"/>
          <w:sz w:val="57"/>
          <w:spacing w:val="0"/>
          <w:color w:val="000000"/>
          <w:b w:val="off"/>
          <w:i w:val="off"/>
        </w:rPr>
        <w:t/>
      </w:r>
      <w:bookmarkEnd w:id="14325"/>
    </w:p>
    <w:p>
      <w:pPr>
        <w:pageBreakBefore w:val="off"/>
        <w:tabs/>
        <w:wordWrap w:val="off"/>
        <w:spacing w:before="0" w:after="0" w:line="800" w:lineRule="atLeast"/>
        <w:ind w:left="0" w:right="40" w:firstLine="820"/>
        <w:jc w:val="both"/>
        <w:textAlignment w:val="baseline"/>
        <w:rPr>
          <w:sz w:val="41"/>
        </w:rPr>
      </w:pPr>
      <w:bookmarkStart w:name="" w:id="14326"/>
      <w:r>
        <w:rPr>
          <w:rFonts w:ascii="宋体" w:hAnsi="宋体" w:cs="宋体" w:eastAsia="宋体"/>
          <w:sz w:val="41"/>
          <w:spacing w:val="0"/>
          <w:color w:val="000000"/>
          <w:b w:val="off"/>
          <w:i w:val="off"/>
        </w:rPr>
        <w:t>从医学角度来说，女性更年期主要是雌孕激素水平下降导致的。那么，</w:t>
      </w:r>
      <w:r>
        <w:rPr>
          <w:rFonts w:ascii="宋体" w:hAnsi="宋体" w:cs="宋体" w:eastAsia="宋体"/>
          <w:sz w:val="41"/>
          <w:spacing w:val="0"/>
          <w:color w:val="000000"/>
          <w:b w:val="off"/>
          <w:i w:val="off"/>
        </w:rPr>
        <w:t>男性是否同样存在更年期现象呢?答案是“是”，中年男性同样要经历雄激素</w:t>
      </w:r>
      <w:r>
        <w:rPr>
          <w:rFonts w:ascii="宋体" w:hAnsi="宋体" w:cs="宋体" w:eastAsia="宋体"/>
          <w:sz w:val="41"/>
          <w:spacing w:val="0"/>
          <w:color w:val="000000"/>
          <w:b w:val="off"/>
          <w:i w:val="off"/>
        </w:rPr>
        <w:t>水平的下降，只是这一变化的界限不像女性那么明显。相较于女性更年期，男</w:t>
      </w:r>
      <w:r>
        <w:rPr>
          <w:rFonts w:ascii="宋体" w:hAnsi="宋体" w:cs="宋体" w:eastAsia="宋体"/>
          <w:sz w:val="41"/>
          <w:spacing w:val="0"/>
          <w:color w:val="000000"/>
          <w:b w:val="off"/>
          <w:i w:val="off"/>
        </w:rPr>
        <w:t>性更年期有两个显著特征。</w:t>
      </w:r>
      <w:bookmarkEnd w:id="14326"/>
    </w:p>
    <w:p>
      <w:pPr>
        <w:pageBreakBefore w:val="off"/>
        <w:tabs/>
        <w:wordWrap w:val="off"/>
        <w:spacing w:before="0" w:after="0" w:line="800" w:lineRule="atLeast"/>
        <w:ind w:left="0" w:right="20" w:firstLine="820"/>
        <w:jc w:val="both"/>
        <w:textAlignment w:val="baseline"/>
        <w:rPr>
          <w:sz w:val="41"/>
        </w:rPr>
      </w:pPr>
      <w:bookmarkStart w:name="" w:id="14327"/>
      <w:r>
        <w:rPr>
          <w:rFonts w:ascii="宋体" w:hAnsi="宋体" w:cs="宋体" w:eastAsia="宋体"/>
          <w:sz w:val="41"/>
          <w:spacing w:val="0"/>
          <w:color w:val="000000"/>
          <w:b w:val="off"/>
          <w:i w:val="off"/>
        </w:rPr>
        <w:t>第一，医学上将雄激素水平的下降称为“雄激素部分缺乏综合征”或</w:t>
      </w:r>
      <w:r>
        <w:rPr>
          <w:rFonts w:ascii="宋体" w:hAnsi="宋体" w:cs="宋体" w:eastAsia="宋体"/>
          <w:sz w:val="41"/>
          <w:spacing w:val="0"/>
          <w:color w:val="000000"/>
          <w:b w:val="off"/>
          <w:i w:val="off"/>
        </w:rPr>
        <w:t>“迟发性性腺功能低下”，几乎所有男性都会出现这种情况，只是严重程度不</w:t>
      </w:r>
      <w:r>
        <w:rPr>
          <w:rFonts w:ascii="宋体" w:hAnsi="宋体" w:cs="宋体" w:eastAsia="宋体"/>
          <w:sz w:val="41"/>
          <w:spacing w:val="0"/>
          <w:color w:val="000000"/>
          <w:b w:val="off"/>
          <w:i w:val="off"/>
        </w:rPr>
        <w:t>同，且临床症状存在较大的个体差异，有的男性表现得比较隐秘，有的则非常</w:t>
      </w:r>
      <w:r>
        <w:rPr>
          <w:rFonts w:ascii="宋体" w:hAnsi="宋体" w:cs="宋体" w:eastAsia="宋体"/>
          <w:sz w:val="41"/>
          <w:spacing w:val="0"/>
          <w:color w:val="000000"/>
          <w:b w:val="off"/>
          <w:i w:val="off"/>
        </w:rPr>
        <w:t>明显。</w:t>
      </w:r>
      <w:bookmarkEnd w:id="14327"/>
    </w:p>
    <w:p>
      <w:pPr>
        <w:pageBreakBefore w:val="off"/>
        <w:tabs/>
        <w:wordWrap w:val="off"/>
        <w:spacing w:before="0" w:after="0" w:line="800" w:lineRule="atLeast"/>
        <w:ind w:left="0" w:right="0" w:firstLine="820"/>
        <w:jc w:val="both"/>
        <w:textAlignment w:val="baseline"/>
        <w:rPr>
          <w:sz w:val="41"/>
        </w:rPr>
      </w:pPr>
      <w:bookmarkStart w:name="" w:id="14328"/>
      <w:r>
        <w:rPr>
          <w:rFonts w:ascii="宋体" w:hAnsi="宋体" w:cs="宋体" w:eastAsia="宋体"/>
          <w:sz w:val="41"/>
          <w:spacing w:val="0"/>
          <w:color w:val="000000"/>
          <w:b w:val="off"/>
          <w:i w:val="off"/>
        </w:rPr>
        <w:t>第二，由于雄激素水平下降十分缓慢，男性更年期持续时间可能更长，</w:t>
      </w:r>
      <w:r>
        <w:rPr>
          <w:rFonts w:ascii="宋体" w:hAnsi="宋体" w:cs="宋体" w:eastAsia="宋体"/>
          <w:sz w:val="41"/>
          <w:spacing w:val="0"/>
          <w:color w:val="000000"/>
          <w:b w:val="off"/>
          <w:i w:val="off"/>
        </w:rPr>
        <w:t>开始时间也通常比女性早5年。女性更年期大多始于45岁，终于55岁，部</w:t>
      </w:r>
      <w:r>
        <w:rPr>
          <w:rFonts w:ascii="宋体" w:hAnsi="宋体" w:cs="宋体" w:eastAsia="宋体"/>
          <w:sz w:val="41"/>
          <w:spacing w:val="0"/>
          <w:color w:val="000000"/>
          <w:b w:val="off"/>
          <w:i w:val="off"/>
        </w:rPr>
        <w:t>分女性可在5年内度过这个阶段。然而男性更年期一般在40~45岁开始，最</w:t>
      </w:r>
      <w:r>
        <w:rPr>
          <w:rFonts w:ascii="宋体" w:hAnsi="宋体" w:cs="宋体" w:eastAsia="宋体"/>
          <w:sz w:val="41"/>
          <w:spacing w:val="0"/>
          <w:color w:val="000000"/>
          <w:b w:val="off"/>
          <w:i w:val="off"/>
        </w:rPr>
        <w:t>早甚至在35岁就开始了，整个过程持续5~15年。</w:t>
      </w:r>
      <w:bookmarkEnd w:id="14328"/>
    </w:p>
    <w:p>
      <w:pPr>
        <w:pageBreakBefore w:val="off"/>
        <w:tabs/>
        <w:wordWrap w:val="off"/>
        <w:spacing w:before="0" w:after="0" w:line="800" w:lineRule="atLeast"/>
        <w:ind w:left="820" w:right="0"/>
        <w:jc w:val="both"/>
        <w:textAlignment w:val="baseline"/>
        <w:rPr>
          <w:sz w:val="41"/>
        </w:rPr>
      </w:pPr>
      <w:bookmarkStart w:name="" w:id="14329"/>
      <w:r>
        <w:rPr>
          <w:rFonts w:ascii="宋体" w:hAnsi="宋体" w:cs="宋体" w:eastAsia="宋体"/>
          <w:sz w:val="41"/>
          <w:spacing w:val="0"/>
          <w:color w:val="000000"/>
          <w:b w:val="off"/>
          <w:i w:val="off"/>
        </w:rPr>
        <w:t>具体来说，男性更年期的挑战主要表现在身体、心理及夫妻亲密关系三</w:t>
      </w:r>
      <w:bookmarkEnd w:id="14329"/>
    </w:p>
    <w:p>
      <w:pPr>
        <w:pageBreakBefore w:val="off"/>
        <w:tabs/>
        <w:wordWrap w:val="off"/>
        <w:spacing w:before="0" w:after="0" w:line="820" w:lineRule="exact"/>
        <w:ind w:left="0" w:right="0"/>
        <w:jc w:val="both"/>
        <w:textAlignment w:val="baseline"/>
        <w:rPr>
          <w:sz w:val="41"/>
        </w:rPr>
      </w:pPr>
      <w:bookmarkStart w:name="" w:id="14330"/>
      <w:r>
        <w:rPr>
          <w:rFonts w:ascii="宋体" w:hAnsi="宋体" w:cs="宋体" w:eastAsia="宋体"/>
          <w:sz w:val="41"/>
          <w:spacing w:val="0"/>
          <w:color w:val="000000"/>
          <w:b w:val="off"/>
          <w:i w:val="off"/>
        </w:rPr>
        <w:t/>
      </w:r>
      <w:bookmarkEnd w:id="14330"/>
    </w:p>
    <w:p>
      <w:pPr>
        <w:pageBreakBefore w:val="off"/>
        <w:tabs/>
        <w:wordWrap w:val="off"/>
        <w:spacing w:before="0" w:after="0" w:line="800" w:lineRule="atLeast"/>
        <w:ind w:left="80" w:right="0"/>
        <w:jc w:val="both"/>
        <w:textAlignment w:val="baseline"/>
        <w:rPr>
          <w:sz w:val="41"/>
        </w:rPr>
      </w:pPr>
      <w:bookmarkStart w:name="" w:id="14331"/>
      <w:r>
        <w:rPr>
          <w:rFonts w:ascii="黑体" w:hAnsi="黑体" w:cs="黑体" w:eastAsia="黑体"/>
          <w:sz w:val="41"/>
          <w:spacing w:val="0"/>
          <w:color w:val="8fa7cd"/>
          <w:b w:val="off"/>
          <w:i w:val="off"/>
        </w:rPr>
        <w:t>598</w:t>
      </w:r>
      <w:bookmarkEnd w:id="14331"/>
    </w:p>
    <w:p>
      <w:r>
        <w:t/>
      </w:r>
    </w:p>
    <w:p>
      <w:pPr>
        <w:sectPr>
          <w:footerReference r:id="rId1257"/>
          <w:headerReference r:id="rId1258" w:type="default"/>
          <w:type w:val="nextPage"/>
          <w:pgSz w:w="17340" w:h="25540"/>
          <w:pgMar w:left="1600" w:top="1080" w:right="1600" w:bottom="1080" w:header="780" w:footer="780"/>
          <w:cols w:num="1"/>
        </w:sectPr>
      </w:pPr>
    </w:p>
    <w:p>
      <w:pPr>
        <w:pageBreakBefore w:val="off"/>
        <w:tabs/>
        <w:wordWrap w:val="off"/>
        <w:spacing w:before="0" w:after="0" w:line="500" w:lineRule="atLeast"/>
        <w:ind w:left="0" w:right="0"/>
        <w:jc w:val="right"/>
        <w:textAlignment w:val="baseline"/>
        <w:rPr>
          <w:sz w:val="34"/>
        </w:rPr>
      </w:pPr>
      <w:bookmarkStart w:name="" w:id="14332"/>
      <w:r>
        <w:rPr>
          <w:rFonts w:ascii="黑体" w:hAnsi="黑体" w:cs="黑体" w:eastAsia="黑体"/>
          <w:sz w:val="34"/>
          <w:spacing w:val="0"/>
          <w:color w:val="000000"/>
          <w:b w:val="off"/>
          <w:i w:val="off"/>
        </w:rPr>
        <w:t>第十章女性/男性健康管理</w:t>
      </w:r>
      <w:bookmarkEnd w:id="14332"/>
    </w:p>
    <w:p>
      <w:pPr>
        <w:pageBreakBefore w:val="off"/>
        <w:tabs/>
        <w:wordWrap w:val="off"/>
        <w:spacing w:before="0" w:after="0" w:line="440" w:lineRule="exact"/>
        <w:ind w:left="0" w:right="0"/>
        <w:jc w:val="right"/>
        <w:textAlignment w:val="baseline"/>
        <w:rPr>
          <w:sz w:val="34"/>
        </w:rPr>
      </w:pPr>
      <w:bookmarkStart w:name="" w:id="14333"/>
      <w:r>
        <w:rPr>
          <w:rFonts w:ascii="宋体" w:hAnsi="宋体" w:cs="宋体" w:eastAsia="宋体"/>
          <w:sz w:val="34"/>
          <w:spacing w:val="0"/>
          <w:color w:val="000000"/>
          <w:b w:val="off"/>
          <w:i w:val="off"/>
        </w:rPr>
        <w:t/>
      </w:r>
      <w:bookmarkEnd w:id="14333"/>
    </w:p>
    <w:p>
      <w:pPr>
        <w:pageBreakBefore w:val="off"/>
        <w:tabs/>
        <w:wordWrap w:val="off"/>
        <w:spacing w:before="0" w:after="0" w:line="440" w:lineRule="exact"/>
        <w:ind w:left="0" w:right="0"/>
        <w:jc w:val="right"/>
        <w:textAlignment w:val="baseline"/>
        <w:rPr>
          <w:sz w:val="34"/>
        </w:rPr>
      </w:pPr>
      <w:bookmarkStart w:name="" w:id="14334"/>
      <w:r>
        <w:rPr>
          <w:rFonts w:ascii="宋体" w:hAnsi="宋体" w:cs="宋体" w:eastAsia="宋体"/>
          <w:sz w:val="34"/>
          <w:spacing w:val="0"/>
          <w:color w:val="000000"/>
          <w:b w:val="off"/>
          <w:i w:val="off"/>
        </w:rPr>
        <w:t/>
      </w:r>
      <w:bookmarkEnd w:id="14334"/>
    </w:p>
    <w:p>
      <w:pPr>
        <w:pageBreakBefore w:val="off"/>
        <w:tabs/>
        <w:wordWrap w:val="off"/>
        <w:spacing w:before="0" w:after="0" w:line="440" w:lineRule="exact"/>
        <w:ind w:left="0" w:right="0"/>
        <w:jc w:val="right"/>
        <w:textAlignment w:val="baseline"/>
        <w:rPr>
          <w:sz w:val="34"/>
        </w:rPr>
      </w:pPr>
      <w:bookmarkStart w:name="" w:id="14335"/>
      <w:r>
        <w:rPr>
          <w:rFonts w:ascii="宋体" w:hAnsi="宋体" w:cs="宋体" w:eastAsia="宋体"/>
          <w:sz w:val="34"/>
          <w:spacing w:val="0"/>
          <w:color w:val="000000"/>
          <w:b w:val="off"/>
          <w:i w:val="off"/>
        </w:rPr>
        <w:t/>
      </w:r>
      <w:bookmarkEnd w:id="14335"/>
    </w:p>
    <w:p>
      <w:pPr>
        <w:pageBreakBefore w:val="off"/>
        <w:tabs/>
        <w:wordWrap w:val="off"/>
        <w:spacing w:before="0" w:after="0" w:line="780" w:lineRule="atLeast"/>
        <w:ind w:left="20" w:right="0"/>
        <w:jc w:val="both"/>
        <w:textAlignment w:val="baseline"/>
        <w:rPr>
          <w:sz w:val="40"/>
        </w:rPr>
      </w:pPr>
      <w:bookmarkStart w:name="" w:id="14336"/>
      <w:r>
        <w:rPr>
          <w:rFonts w:ascii="宋体" w:hAnsi="宋体" w:cs="宋体" w:eastAsia="宋体"/>
          <w:sz w:val="40"/>
          <w:spacing w:val="0"/>
          <w:color w:val="000000"/>
          <w:b w:val="off"/>
          <w:i w:val="off"/>
        </w:rPr>
        <w:t>个方面。</w:t>
      </w:r>
      <w:bookmarkEnd w:id="14336"/>
    </w:p>
    <w:p>
      <w:pPr>
        <w:pageBreakBefore w:val="off"/>
        <w:tabs/>
        <w:wordWrap w:val="off"/>
        <w:spacing w:before="0" w:after="0" w:line="780" w:lineRule="atLeast"/>
        <w:ind w:left="20" w:right="0" w:firstLine="820"/>
        <w:jc w:val="both"/>
        <w:textAlignment w:val="baseline"/>
        <w:rPr>
          <w:sz w:val="40"/>
        </w:rPr>
      </w:pPr>
      <w:bookmarkStart w:name="" w:id="14337"/>
      <w:r>
        <w:rPr>
          <w:rFonts w:ascii="宋体" w:hAnsi="宋体" w:cs="宋体" w:eastAsia="宋体"/>
          <w:sz w:val="40"/>
          <w:spacing w:val="0"/>
          <w:color w:val="000000"/>
          <w:b w:val="off"/>
          <w:i w:val="off"/>
        </w:rPr>
        <w:t>身体上的核心症状表现为性功能减退，最早始于35岁，最晚始于70岁，</w:t>
      </w:r>
      <w:r>
        <w:rPr>
          <w:rFonts w:ascii="宋体" w:hAnsi="宋体" w:cs="宋体" w:eastAsia="宋体"/>
          <w:sz w:val="40"/>
          <w:spacing w:val="0"/>
          <w:color w:val="000000"/>
          <w:b w:val="off"/>
          <w:i w:val="off"/>
        </w:rPr>
        <w:t>男性会出现性欲下降、勃起功能减退(尤其是夜间勃起减少)等症状。美国</w:t>
      </w:r>
      <w:r>
        <w:rPr>
          <w:rFonts w:ascii="宋体" w:hAnsi="宋体" w:cs="宋体" w:eastAsia="宋体"/>
          <w:sz w:val="40"/>
          <w:spacing w:val="0"/>
          <w:color w:val="000000"/>
          <w:b w:val="off"/>
          <w:i w:val="off"/>
        </w:rPr>
        <w:t>马萨诸塞州一项针对40岁男性的研究显示，存在勃起功能障碍的男性已达</w:t>
      </w:r>
      <w:r>
        <w:rPr>
          <w:rFonts w:ascii="宋体" w:hAnsi="宋体" w:cs="宋体" w:eastAsia="宋体"/>
          <w:sz w:val="40"/>
          <w:spacing w:val="0"/>
          <w:color w:val="000000"/>
          <w:b w:val="off"/>
          <w:i w:val="off"/>
        </w:rPr>
        <w:t>39%，70岁男性中甚至高达67%。</w:t>
      </w:r>
      <w:bookmarkEnd w:id="14337"/>
    </w:p>
    <w:p>
      <w:pPr>
        <w:pageBreakBefore w:val="off"/>
        <w:tabs/>
        <w:wordWrap w:val="off"/>
        <w:spacing w:before="0" w:after="0" w:line="780" w:lineRule="atLeast"/>
        <w:ind w:left="20" w:right="0" w:firstLine="820"/>
        <w:jc w:val="both"/>
        <w:textAlignment w:val="baseline"/>
        <w:rPr>
          <w:sz w:val="40"/>
        </w:rPr>
      </w:pPr>
      <w:bookmarkStart w:name="" w:id="14338"/>
      <w:r>
        <w:rPr>
          <w:rFonts w:ascii="宋体" w:hAnsi="宋体" w:cs="宋体" w:eastAsia="宋体"/>
          <w:sz w:val="40"/>
          <w:spacing w:val="0"/>
          <w:color w:val="000000"/>
          <w:b w:val="off"/>
          <w:i w:val="off"/>
        </w:rPr>
        <w:t>此外，中年男性还会面临肌肉减少、肌力下降、骨密度降低等问题，严</w:t>
      </w:r>
      <w:r>
        <w:rPr>
          <w:rFonts w:ascii="宋体" w:hAnsi="宋体" w:cs="宋体" w:eastAsia="宋体"/>
          <w:sz w:val="40"/>
          <w:spacing w:val="0"/>
          <w:color w:val="000000"/>
          <w:b w:val="off"/>
          <w:i w:val="off"/>
        </w:rPr>
        <w:t>重者甚至会患上骨质疏松症。中年男性还可能出现内脏脂肪沉积或排尿问题，</w:t>
      </w:r>
      <w:r>
        <w:rPr>
          <w:rFonts w:ascii="宋体" w:hAnsi="宋体" w:cs="宋体" w:eastAsia="宋体"/>
          <w:sz w:val="40"/>
          <w:spacing w:val="0"/>
          <w:color w:val="000000"/>
          <w:b w:val="off"/>
          <w:i w:val="off"/>
        </w:rPr>
        <w:t>如尿频、尿急、排尿不畅、夜尿增多等。</w:t>
      </w:r>
      <w:bookmarkEnd w:id="14338"/>
    </w:p>
    <w:p>
      <w:pPr>
        <w:pageBreakBefore w:val="off"/>
        <w:tabs/>
        <w:wordWrap w:val="off"/>
        <w:spacing w:before="0" w:after="0" w:line="780" w:lineRule="atLeast"/>
        <w:ind w:left="20" w:right="20" w:firstLine="820"/>
        <w:jc w:val="both"/>
        <w:textAlignment w:val="baseline"/>
        <w:rPr>
          <w:sz w:val="40"/>
        </w:rPr>
      </w:pPr>
      <w:bookmarkStart w:name="" w:id="14339"/>
      <w:r>
        <w:rPr>
          <w:rFonts w:ascii="宋体" w:hAnsi="宋体" w:cs="宋体" w:eastAsia="宋体"/>
          <w:sz w:val="40"/>
          <w:spacing w:val="0"/>
          <w:color w:val="000000"/>
          <w:b w:val="off"/>
          <w:i w:val="off"/>
        </w:rPr>
        <w:t>心理上，男性更年期主要表现为认知功能与情绪状态的改变。很多中</w:t>
      </w:r>
      <w:r>
        <w:rPr>
          <w:rFonts w:ascii="宋体" w:hAnsi="宋体" w:cs="宋体" w:eastAsia="宋体"/>
          <w:sz w:val="40"/>
          <w:spacing w:val="0"/>
          <w:color w:val="000000"/>
          <w:b w:val="off"/>
          <w:i w:val="off"/>
        </w:rPr>
        <w:t>年男性会感觉记忆力减退、注意力涣散或容易疲劳，还有人会出现失眠或嗜</w:t>
      </w:r>
      <w:r>
        <w:rPr>
          <w:rFonts w:ascii="宋体" w:hAnsi="宋体" w:cs="宋体" w:eastAsia="宋体"/>
          <w:sz w:val="40"/>
          <w:spacing w:val="0"/>
          <w:color w:val="000000"/>
          <w:b w:val="off"/>
          <w:i w:val="off"/>
        </w:rPr>
        <w:t>睡、潮热、出汗、易怒、抑郁等症状。此外，还可能出现脑力和空间定向力的</w:t>
      </w:r>
      <w:r>
        <w:rPr>
          <w:rFonts w:ascii="宋体" w:hAnsi="宋体" w:cs="宋体" w:eastAsia="宋体"/>
          <w:sz w:val="40"/>
          <w:spacing w:val="0"/>
          <w:color w:val="000000"/>
          <w:b w:val="off"/>
          <w:i w:val="off"/>
        </w:rPr>
        <w:t>下降。</w:t>
      </w:r>
      <w:bookmarkEnd w:id="14339"/>
    </w:p>
    <w:p>
      <w:pPr>
        <w:pageBreakBefore w:val="off"/>
        <w:tabs/>
        <w:wordWrap w:val="off"/>
        <w:spacing w:before="0" w:after="0" w:line="780" w:lineRule="atLeast"/>
        <w:ind w:left="20" w:right="20" w:firstLine="820"/>
        <w:jc w:val="both"/>
        <w:textAlignment w:val="baseline"/>
        <w:rPr>
          <w:sz w:val="40"/>
        </w:rPr>
      </w:pPr>
      <w:bookmarkStart w:name="" w:id="14340"/>
      <w:r>
        <w:rPr>
          <w:rFonts w:ascii="宋体" w:hAnsi="宋体" w:cs="宋体" w:eastAsia="宋体"/>
          <w:sz w:val="40"/>
          <w:spacing w:val="0"/>
          <w:color w:val="000000"/>
          <w:b w:val="off"/>
          <w:i w:val="off"/>
        </w:rPr>
        <w:t>夫妻亲密关系问题主要表现为双向负反馈。由于中年夫妻双方的身心都</w:t>
      </w:r>
      <w:r>
        <w:rPr>
          <w:rFonts w:ascii="宋体" w:hAnsi="宋体" w:cs="宋体" w:eastAsia="宋体"/>
          <w:sz w:val="40"/>
          <w:spacing w:val="0"/>
          <w:color w:val="000000"/>
          <w:b w:val="off"/>
          <w:i w:val="off"/>
        </w:rPr>
        <w:t>发生了改变，一方的性问题可能会反过来导致另一方的性健康恶化，甚至导致</w:t>
      </w:r>
      <w:r>
        <w:rPr>
          <w:rFonts w:ascii="宋体" w:hAnsi="宋体" w:cs="宋体" w:eastAsia="宋体"/>
          <w:sz w:val="40"/>
          <w:spacing w:val="0"/>
          <w:color w:val="000000"/>
          <w:b w:val="off"/>
          <w:i w:val="off"/>
        </w:rPr>
        <w:t>以性关系按下暂停键为主的“夫妻暂停”现象。这一概念已经得到了医学界大</w:t>
      </w:r>
      <w:r>
        <w:rPr>
          <w:rFonts w:ascii="宋体" w:hAnsi="宋体" w:cs="宋体" w:eastAsia="宋体"/>
          <w:sz w:val="40"/>
          <w:spacing w:val="0"/>
          <w:color w:val="000000"/>
          <w:b w:val="off"/>
          <w:i w:val="off"/>
        </w:rPr>
        <w:t>量研究的验证，具体的解决方案是把夫妻作为一个整体纳入健康管理，联合干</w:t>
      </w:r>
      <w:r>
        <w:rPr>
          <w:rFonts w:ascii="宋体" w:hAnsi="宋体" w:cs="宋体" w:eastAsia="宋体"/>
          <w:sz w:val="40"/>
          <w:spacing w:val="0"/>
          <w:color w:val="000000"/>
          <w:b w:val="off"/>
          <w:i w:val="off"/>
        </w:rPr>
        <w:t>预，共同治疗。</w:t>
      </w:r>
      <w:bookmarkEnd w:id="14340"/>
    </w:p>
    <w:p>
      <w:pPr>
        <w:pageBreakBefore w:val="off"/>
        <w:tabs/>
        <w:wordWrap w:val="off"/>
        <w:spacing w:before="0" w:after="0" w:line="780" w:lineRule="atLeast"/>
        <w:ind w:left="20" w:right="60" w:firstLine="820"/>
        <w:jc w:val="both"/>
        <w:textAlignment w:val="baseline"/>
        <w:rPr>
          <w:sz w:val="40"/>
        </w:rPr>
      </w:pPr>
      <w:bookmarkStart w:name="" w:id="14341"/>
      <w:r>
        <w:rPr>
          <w:rFonts w:ascii="宋体" w:hAnsi="宋体" w:cs="宋体" w:eastAsia="宋体"/>
          <w:sz w:val="40"/>
          <w:spacing w:val="0"/>
          <w:color w:val="000000"/>
          <w:b w:val="off"/>
          <w:i w:val="off"/>
        </w:rPr>
        <w:t>男性更年期是一个充满了无奈、怀疑和难言之隐的过程，十分漫长而艰</w:t>
      </w:r>
      <w:r>
        <w:rPr>
          <w:rFonts w:ascii="宋体" w:hAnsi="宋体" w:cs="宋体" w:eastAsia="宋体"/>
          <w:sz w:val="40"/>
          <w:spacing w:val="0"/>
          <w:color w:val="000000"/>
          <w:b w:val="off"/>
          <w:i w:val="off"/>
        </w:rPr>
        <w:t>难。能否顺利度过这个时期，将决定男性50岁、60岁，甚至高龄老年期的生</w:t>
      </w:r>
      <w:r>
        <w:rPr>
          <w:rFonts w:ascii="宋体" w:hAnsi="宋体" w:cs="宋体" w:eastAsia="宋体"/>
          <w:sz w:val="40"/>
          <w:spacing w:val="0"/>
          <w:color w:val="000000"/>
          <w:b w:val="off"/>
          <w:i w:val="off"/>
        </w:rPr>
        <w:t>活质量。与之对应的残酷现实却是男性在更年期的健康状况经常受到漠视，被</w:t>
      </w:r>
      <w:r>
        <w:rPr>
          <w:rFonts w:ascii="宋体" w:hAnsi="宋体" w:cs="宋体" w:eastAsia="宋体"/>
          <w:sz w:val="40"/>
          <w:spacing w:val="0"/>
          <w:color w:val="000000"/>
          <w:b w:val="off"/>
          <w:i w:val="off"/>
        </w:rPr>
        <w:t>社会普遍认为是一种正常的衰老现象，不需要关注，也不需要治疗。</w:t>
      </w:r>
      <w:bookmarkEnd w:id="14341"/>
    </w:p>
    <w:p>
      <w:pPr>
        <w:pageBreakBefore w:val="off"/>
        <w:tabs/>
        <w:wordWrap w:val="off"/>
        <w:spacing w:before="0" w:after="0" w:line="780" w:lineRule="atLeast"/>
        <w:ind w:left="20" w:right="100" w:firstLine="820"/>
        <w:jc w:val="both"/>
        <w:textAlignment w:val="baseline"/>
        <w:rPr>
          <w:sz w:val="40"/>
        </w:rPr>
      </w:pPr>
      <w:bookmarkStart w:name="" w:id="14342"/>
      <w:r>
        <w:rPr>
          <w:rFonts w:ascii="宋体" w:hAnsi="宋体" w:cs="宋体" w:eastAsia="宋体"/>
          <w:sz w:val="40"/>
          <w:spacing w:val="0"/>
          <w:color w:val="000000"/>
          <w:b w:val="off"/>
          <w:i w:val="off"/>
        </w:rPr>
        <w:t>怎样才能让更年期的男性更强大、更稳定呢?基于全球男科医学、心理</w:t>
      </w:r>
      <w:r>
        <w:rPr>
          <w:rFonts w:ascii="宋体" w:hAnsi="宋体" w:cs="宋体" w:eastAsia="宋体"/>
          <w:sz w:val="40"/>
          <w:spacing w:val="0"/>
          <w:color w:val="000000"/>
          <w:b w:val="off"/>
          <w:i w:val="off"/>
        </w:rPr>
        <w:t>学及运动医学的最新研究，我总结出了三个干预策略。</w:t>
      </w:r>
      <w:bookmarkEnd w:id="14342"/>
    </w:p>
    <w:p>
      <w:pPr>
        <w:pageBreakBefore w:val="off"/>
        <w:tabs/>
        <w:wordWrap w:val="off"/>
        <w:spacing w:before="0" w:after="0" w:line="800" w:lineRule="exact"/>
        <w:ind w:left="0" w:right="0"/>
        <w:jc w:val="both"/>
        <w:textAlignment w:val="baseline"/>
        <w:rPr>
          <w:sz w:val="40"/>
        </w:rPr>
      </w:pPr>
      <w:bookmarkStart w:name="" w:id="14343"/>
      <w:r>
        <w:rPr>
          <w:rFonts w:ascii="宋体" w:hAnsi="宋体" w:cs="宋体" w:eastAsia="宋体"/>
          <w:sz w:val="40"/>
          <w:spacing w:val="0"/>
          <w:color w:val="000000"/>
          <w:b w:val="off"/>
          <w:i w:val="off"/>
        </w:rPr>
        <w:t/>
      </w:r>
      <w:bookmarkEnd w:id="14343"/>
    </w:p>
    <w:p>
      <w:pPr>
        <w:pageBreakBefore w:val="off"/>
        <w:tabs/>
        <w:wordWrap w:val="off"/>
        <w:spacing w:before="0" w:after="0" w:line="800" w:lineRule="exact"/>
        <w:ind w:left="0" w:right="0"/>
        <w:jc w:val="both"/>
        <w:textAlignment w:val="baseline"/>
        <w:rPr>
          <w:sz w:val="40"/>
        </w:rPr>
      </w:pPr>
      <w:bookmarkStart w:name="" w:id="14344"/>
      <w:r>
        <w:rPr>
          <w:rFonts w:ascii="宋体" w:hAnsi="宋体" w:cs="宋体" w:eastAsia="宋体"/>
          <w:sz w:val="40"/>
          <w:spacing w:val="0"/>
          <w:color w:val="000000"/>
          <w:b w:val="off"/>
          <w:i w:val="off"/>
        </w:rPr>
        <w:t/>
      </w:r>
      <w:bookmarkEnd w:id="14344"/>
    </w:p>
    <w:p>
      <w:pPr>
        <w:pageBreakBefore w:val="off"/>
        <w:tabs/>
        <w:wordWrap w:val="off"/>
        <w:spacing w:before="0" w:after="0" w:line="800" w:lineRule="exact"/>
        <w:ind w:left="0" w:right="0"/>
        <w:jc w:val="both"/>
        <w:textAlignment w:val="baseline"/>
        <w:rPr>
          <w:sz w:val="40"/>
        </w:rPr>
      </w:pPr>
      <w:bookmarkStart w:name="" w:id="14345"/>
      <w:r>
        <w:rPr>
          <w:rFonts w:ascii="宋体" w:hAnsi="宋体" w:cs="宋体" w:eastAsia="宋体"/>
          <w:sz w:val="40"/>
          <w:spacing w:val="0"/>
          <w:color w:val="000000"/>
          <w:b w:val="off"/>
          <w:i w:val="off"/>
        </w:rPr>
        <w:t/>
      </w:r>
      <w:bookmarkEnd w:id="14345"/>
    </w:p>
    <w:p>
      <w:pPr>
        <w:pageBreakBefore w:val="off"/>
        <w:tabs/>
        <w:wordWrap w:val="off"/>
        <w:spacing w:before="0" w:after="0" w:line="520" w:lineRule="atLeast"/>
        <w:ind w:left="0" w:right="140"/>
        <w:jc w:val="right"/>
        <w:textAlignment w:val="baseline"/>
        <w:rPr>
          <w:sz w:val="39"/>
        </w:rPr>
      </w:pPr>
      <w:bookmarkStart w:name="" w:id="14346"/>
      <w:r>
        <w:rPr>
          <w:rFonts w:ascii="黑体" w:hAnsi="黑体" w:cs="黑体" w:eastAsia="黑体"/>
          <w:sz w:val="39"/>
          <w:spacing w:val="0"/>
          <w:color w:val="000000"/>
          <w:b w:val="off"/>
          <w:i w:val="off"/>
        </w:rPr>
        <w:t>599</w:t>
      </w:r>
      <w:bookmarkEnd w:id="14346"/>
    </w:p>
    <w:p>
      <w:r>
        <w:t/>
      </w:r>
    </w:p>
    <w:p>
      <w:pPr>
        <w:sectPr>
          <w:footerReference r:id="rId1259"/>
          <w:headerReference r:id="rId1260" w:type="default"/>
          <w:type w:val="nextPage"/>
          <w:pgSz w:w="17060" w:h="25400"/>
          <w:pgMar w:left="1560" w:top="1080" w:right="1560" w:bottom="1080" w:header="780" w:footer="780"/>
          <w:cols w:num="1"/>
        </w:sectPr>
      </w:pPr>
    </w:p>
    <w:p>
      <w:pPr>
        <w:pageBreakBefore w:val="off"/>
        <w:tabs/>
        <w:wordWrap w:val="off"/>
        <w:spacing w:before="0" w:after="0" w:line="440" w:lineRule="atLeast"/>
        <w:ind w:left="60" w:right="0"/>
        <w:jc w:val="both"/>
        <w:textAlignment w:val="baseline"/>
        <w:rPr>
          <w:sz w:val="31"/>
        </w:rPr>
      </w:pPr>
      <w:bookmarkStart w:name="" w:id="14347"/>
      <w:r>
        <w:rPr>
          <w:rFonts w:ascii="黑体" w:hAnsi="黑体" w:cs="黑体" w:eastAsia="黑体"/>
          <w:sz w:val="31"/>
          <w:spacing w:val="0"/>
          <w:color w:val="a0b4d3"/>
          <w:b w:val="off"/>
          <w:i w:val="off"/>
        </w:rPr>
        <w:t>第四部分  家庭全周期健康管理</w:t>
      </w:r>
      <w:bookmarkEnd w:id="14347"/>
    </w:p>
    <w:p>
      <w:pPr>
        <w:pageBreakBefore w:val="off"/>
        <w:tabs/>
        <w:wordWrap w:val="off"/>
        <w:spacing w:before="0" w:after="0" w:line="600" w:lineRule="exact"/>
        <w:ind w:left="0" w:right="0"/>
        <w:jc w:val="both"/>
        <w:textAlignment w:val="baseline"/>
        <w:rPr>
          <w:sz w:val="51"/>
        </w:rPr>
      </w:pPr>
      <w:bookmarkStart w:name="" w:id="14348"/>
      <w:r>
        <w:rPr>
          <w:rFonts w:ascii="宋体" w:hAnsi="宋体" w:cs="宋体" w:eastAsia="宋体"/>
          <w:sz w:val="51"/>
          <w:spacing w:val="0"/>
          <w:color w:val="000000"/>
          <w:b w:val="off"/>
          <w:i w:val="off"/>
        </w:rPr>
        <w:t/>
      </w:r>
      <w:bookmarkEnd w:id="14348"/>
    </w:p>
    <w:p>
      <w:pPr>
        <w:pageBreakBefore w:val="off"/>
        <w:tabs/>
        <w:wordWrap w:val="off"/>
        <w:spacing w:before="0" w:after="0" w:line="600" w:lineRule="exact"/>
        <w:ind w:left="0" w:right="0"/>
        <w:jc w:val="both"/>
        <w:textAlignment w:val="baseline"/>
        <w:rPr>
          <w:sz w:val="51"/>
        </w:rPr>
      </w:pPr>
      <w:bookmarkStart w:name="" w:id="14349"/>
      <w:r>
        <w:rPr>
          <w:rFonts w:ascii="宋体" w:hAnsi="宋体" w:cs="宋体" w:eastAsia="宋体"/>
          <w:sz w:val="51"/>
          <w:spacing w:val="0"/>
          <w:color w:val="000000"/>
          <w:b w:val="off"/>
          <w:i w:val="off"/>
        </w:rPr>
        <w:t/>
      </w:r>
      <w:bookmarkEnd w:id="14349"/>
    </w:p>
    <w:p>
      <w:pPr>
        <w:pageBreakBefore w:val="off"/>
        <w:tabs/>
        <w:wordWrap w:val="off"/>
        <w:spacing w:before="0" w:after="0" w:line="680" w:lineRule="atLeast"/>
        <w:ind w:left="60" w:right="0"/>
        <w:jc w:val="both"/>
        <w:textAlignment w:val="baseline"/>
        <w:rPr>
          <w:sz w:val="51"/>
        </w:rPr>
      </w:pPr>
      <w:bookmarkStart w:name="" w:id="14350"/>
      <w:r>
        <w:rPr>
          <w:rFonts w:ascii="黑体" w:hAnsi="黑体" w:cs="黑体" w:eastAsia="黑体"/>
          <w:sz w:val="51"/>
          <w:spacing w:val="0"/>
          <w:color w:val="a0b4d3"/>
          <w:b w:val="on"/>
          <w:i w:val="off"/>
        </w:rPr>
        <w:t>雄激素治疗</w:t>
      </w:r>
      <w:bookmarkEnd w:id="14350"/>
    </w:p>
    <w:p>
      <w:pPr>
        <w:pageBreakBefore w:val="off"/>
        <w:tabs/>
        <w:wordWrap w:val="off"/>
        <w:spacing w:before="0" w:after="0" w:line="820" w:lineRule="exact"/>
        <w:ind w:left="0" w:right="0"/>
        <w:jc w:val="both"/>
        <w:textAlignment w:val="baseline"/>
        <w:rPr>
          <w:sz w:val="41"/>
        </w:rPr>
      </w:pPr>
      <w:bookmarkStart w:name="" w:id="14351"/>
      <w:r>
        <w:rPr>
          <w:rFonts w:ascii="宋体" w:hAnsi="宋体" w:cs="宋体" w:eastAsia="宋体"/>
          <w:sz w:val="41"/>
          <w:spacing w:val="0"/>
          <w:color w:val="000000"/>
          <w:b w:val="off"/>
          <w:i w:val="off"/>
        </w:rPr>
        <w:t/>
      </w:r>
      <w:bookmarkEnd w:id="14351"/>
    </w:p>
    <w:p>
      <w:pPr>
        <w:pageBreakBefore w:val="off"/>
        <w:tabs/>
        <w:wordWrap w:val="off"/>
        <w:spacing w:before="0" w:after="0" w:line="800" w:lineRule="atLeast"/>
        <w:ind w:left="840" w:right="0"/>
        <w:jc w:val="both"/>
        <w:textAlignment w:val="baseline"/>
        <w:rPr>
          <w:sz w:val="41"/>
        </w:rPr>
      </w:pPr>
      <w:bookmarkStart w:name="" w:id="14352"/>
      <w:r>
        <w:rPr>
          <w:rFonts w:ascii="宋体" w:hAnsi="宋体" w:cs="宋体" w:eastAsia="宋体"/>
          <w:sz w:val="41"/>
          <w:spacing w:val="0"/>
          <w:color w:val="000000"/>
          <w:b w:val="off"/>
          <w:i w:val="off"/>
        </w:rPr>
        <w:t>既然很多问题都是雄激素缺乏引起的，能不能直接补充雄激素呢?</w:t>
      </w:r>
      <w:bookmarkEnd w:id="14352"/>
    </w:p>
    <w:p>
      <w:pPr>
        <w:pageBreakBefore w:val="off"/>
        <w:tabs/>
        <w:wordWrap w:val="off"/>
        <w:spacing w:before="0" w:after="0" w:line="800" w:lineRule="atLeast"/>
        <w:ind w:left="60" w:right="80" w:firstLine="780"/>
        <w:jc w:val="both"/>
        <w:textAlignment w:val="baseline"/>
        <w:rPr>
          <w:sz w:val="41"/>
        </w:rPr>
      </w:pPr>
      <w:bookmarkStart w:name="" w:id="14353"/>
      <w:r>
        <w:rPr>
          <w:rFonts w:ascii="宋体" w:hAnsi="宋体" w:cs="宋体" w:eastAsia="宋体"/>
          <w:sz w:val="41"/>
          <w:spacing w:val="0"/>
          <w:color w:val="000000"/>
          <w:b w:val="off"/>
          <w:i w:val="off"/>
        </w:rPr>
        <w:t>单纯补充雄激素并不能解决所有问题，给中老年男性补充雄激素在医学</w:t>
      </w:r>
      <w:r>
        <w:rPr>
          <w:rFonts w:ascii="宋体" w:hAnsi="宋体" w:cs="宋体" w:eastAsia="宋体"/>
          <w:sz w:val="41"/>
          <w:spacing w:val="0"/>
          <w:color w:val="000000"/>
          <w:b w:val="off"/>
          <w:i w:val="off"/>
        </w:rPr>
        <w:t>上也缺乏充分的证据。</w:t>
      </w:r>
      <w:bookmarkEnd w:id="14353"/>
    </w:p>
    <w:p>
      <w:pPr>
        <w:pageBreakBefore w:val="off"/>
        <w:tabs/>
        <w:wordWrap w:val="off"/>
        <w:spacing w:before="0" w:after="0" w:line="800" w:lineRule="atLeast"/>
        <w:ind w:left="60" w:right="80" w:firstLine="780"/>
        <w:jc w:val="both"/>
        <w:textAlignment w:val="baseline"/>
        <w:rPr>
          <w:sz w:val="41"/>
        </w:rPr>
      </w:pPr>
      <w:bookmarkStart w:name="" w:id="14354"/>
      <w:r>
        <w:rPr>
          <w:rFonts w:ascii="宋体" w:hAnsi="宋体" w:cs="宋体" w:eastAsia="宋体"/>
          <w:sz w:val="41"/>
          <w:spacing w:val="0"/>
          <w:color w:val="000000"/>
          <w:b w:val="off"/>
          <w:i w:val="off"/>
        </w:rPr>
        <w:t>为什么会这样呢?首先，雄激素水平下降的症状与男性更年期的症状并</w:t>
      </w:r>
      <w:r>
        <w:rPr>
          <w:rFonts w:ascii="宋体" w:hAnsi="宋体" w:cs="宋体" w:eastAsia="宋体"/>
          <w:sz w:val="41"/>
          <w:spacing w:val="0"/>
          <w:color w:val="000000"/>
          <w:b w:val="off"/>
          <w:i w:val="off"/>
        </w:rPr>
        <w:t>不完全匹配。</w:t>
      </w:r>
      <w:bookmarkEnd w:id="14354"/>
    </w:p>
    <w:p>
      <w:pPr>
        <w:pageBreakBefore w:val="off"/>
        <w:tabs/>
        <w:wordWrap w:val="off"/>
        <w:spacing w:before="0" w:after="0" w:line="800" w:lineRule="atLeast"/>
        <w:ind w:left="60" w:right="40" w:firstLine="780"/>
        <w:jc w:val="both"/>
        <w:textAlignment w:val="baseline"/>
        <w:rPr>
          <w:sz w:val="41"/>
        </w:rPr>
      </w:pPr>
      <w:bookmarkStart w:name="" w:id="14355"/>
      <w:r>
        <w:rPr>
          <w:rFonts w:ascii="宋体" w:hAnsi="宋体" w:cs="宋体" w:eastAsia="宋体"/>
          <w:sz w:val="41"/>
          <w:spacing w:val="0"/>
          <w:color w:val="000000"/>
          <w:b w:val="off"/>
          <w:i w:val="off"/>
        </w:rPr>
        <w:t>雄激素水平的巅峰期是21~30岁，30岁以后每年下降1%~1.4%，50</w:t>
      </w:r>
      <w:r>
        <w:rPr>
          <w:rFonts w:ascii="宋体" w:hAnsi="宋体" w:cs="宋体" w:eastAsia="宋体"/>
          <w:sz w:val="41"/>
          <w:spacing w:val="0"/>
          <w:color w:val="000000"/>
          <w:b w:val="off"/>
          <w:i w:val="off"/>
        </w:rPr>
        <w:t>岁以后显著下降。但临床调查发现，男性的更年期症状早在40~45岁就开始</w:t>
      </w:r>
      <w:r>
        <w:rPr>
          <w:rFonts w:ascii="宋体" w:hAnsi="宋体" w:cs="宋体" w:eastAsia="宋体"/>
          <w:sz w:val="41"/>
          <w:spacing w:val="0"/>
          <w:color w:val="000000"/>
          <w:b w:val="off"/>
          <w:i w:val="off"/>
        </w:rPr>
        <w:t>了，等到一定年龄，激素水平降到极低，某些功能反而有所改善。也就是说，</w:t>
      </w:r>
      <w:r>
        <w:rPr>
          <w:rFonts w:ascii="宋体" w:hAnsi="宋体" w:cs="宋体" w:eastAsia="宋体"/>
          <w:sz w:val="41"/>
          <w:spacing w:val="0"/>
          <w:color w:val="000000"/>
          <w:b w:val="off"/>
          <w:i w:val="off"/>
        </w:rPr>
        <w:t>雄激素水平下降与更年期症状不存在一一对应的关系。</w:t>
      </w:r>
      <w:bookmarkEnd w:id="14355"/>
    </w:p>
    <w:p>
      <w:pPr>
        <w:pageBreakBefore w:val="off"/>
        <w:tabs/>
        <w:wordWrap w:val="off"/>
        <w:spacing w:before="0" w:after="0" w:line="800" w:lineRule="atLeast"/>
        <w:ind w:left="60" w:right="40" w:firstLine="820"/>
        <w:jc w:val="both"/>
        <w:textAlignment w:val="baseline"/>
        <w:rPr>
          <w:sz w:val="41"/>
        </w:rPr>
      </w:pPr>
      <w:bookmarkStart w:name="" w:id="14356"/>
      <w:r>
        <w:rPr>
          <w:rFonts w:ascii="宋体" w:hAnsi="宋体" w:cs="宋体" w:eastAsia="宋体"/>
          <w:sz w:val="41"/>
          <w:spacing w:val="0"/>
          <w:color w:val="000000"/>
          <w:b w:val="off"/>
          <w:i w:val="off"/>
        </w:rPr>
        <w:t>其次，补充雄激素有一定的潜在风险，比如前列腺癌及心脑血管疾病的</w:t>
      </w:r>
      <w:r>
        <w:rPr>
          <w:rFonts w:ascii="宋体" w:hAnsi="宋体" w:cs="宋体" w:eastAsia="宋体"/>
          <w:sz w:val="41"/>
          <w:spacing w:val="0"/>
          <w:color w:val="000000"/>
          <w:b w:val="off"/>
          <w:i w:val="off"/>
        </w:rPr>
        <w:t>风险。所以，临床上大多建议更年期症状比较严重的男性在专业医生的指导下</w:t>
      </w:r>
      <w:r>
        <w:rPr>
          <w:rFonts w:ascii="宋体" w:hAnsi="宋体" w:cs="宋体" w:eastAsia="宋体"/>
          <w:sz w:val="41"/>
          <w:spacing w:val="0"/>
          <w:color w:val="000000"/>
          <w:b w:val="off"/>
          <w:i w:val="off"/>
        </w:rPr>
        <w:t>使用雄激素替代疗法。</w:t>
      </w:r>
      <w:bookmarkEnd w:id="14356"/>
    </w:p>
    <w:p>
      <w:pPr>
        <w:pageBreakBefore w:val="off"/>
        <w:tabs/>
        <w:wordWrap w:val="off"/>
        <w:spacing w:before="0" w:after="0" w:line="820" w:lineRule="exact"/>
        <w:ind w:left="0" w:right="0"/>
        <w:jc w:val="both"/>
        <w:textAlignment w:val="baseline"/>
        <w:rPr>
          <w:sz w:val="41"/>
        </w:rPr>
      </w:pPr>
      <w:bookmarkStart w:name="" w:id="14357"/>
      <w:r>
        <w:rPr>
          <w:rFonts w:ascii="宋体" w:hAnsi="宋体" w:cs="宋体" w:eastAsia="宋体"/>
          <w:sz w:val="41"/>
          <w:spacing w:val="0"/>
          <w:color w:val="000000"/>
          <w:b w:val="off"/>
          <w:i w:val="off"/>
        </w:rPr>
        <w:t/>
      </w:r>
      <w:bookmarkEnd w:id="14357"/>
    </w:p>
    <w:p>
      <w:pPr>
        <w:pageBreakBefore w:val="off"/>
        <w:tabs/>
        <w:wordWrap w:val="off"/>
        <w:spacing w:before="0" w:after="0" w:line="680" w:lineRule="atLeast"/>
        <w:ind w:left="60" w:right="0"/>
        <w:jc w:val="both"/>
        <w:textAlignment w:val="baseline"/>
        <w:rPr>
          <w:sz w:val="51"/>
        </w:rPr>
      </w:pPr>
      <w:bookmarkStart w:name="" w:id="14358"/>
      <w:r>
        <w:rPr>
          <w:rFonts w:ascii="黑体" w:hAnsi="黑体" w:cs="黑体" w:eastAsia="黑体"/>
          <w:sz w:val="51"/>
          <w:spacing w:val="0"/>
          <w:color w:val="a0b4d3"/>
          <w:b w:val="on"/>
          <w:i w:val="off"/>
        </w:rPr>
        <w:t>认知疗法</w:t>
      </w:r>
      <w:bookmarkEnd w:id="14358"/>
    </w:p>
    <w:p>
      <w:pPr>
        <w:pageBreakBefore w:val="off"/>
        <w:tabs/>
        <w:wordWrap w:val="off"/>
        <w:spacing w:before="0" w:after="0" w:line="600" w:lineRule="exact"/>
        <w:ind w:left="0" w:right="0"/>
        <w:jc w:val="both"/>
        <w:textAlignment w:val="baseline"/>
        <w:rPr>
          <w:sz w:val="51"/>
        </w:rPr>
      </w:pPr>
      <w:bookmarkStart w:name="" w:id="14359"/>
      <w:r>
        <w:rPr>
          <w:rFonts w:ascii="宋体" w:hAnsi="宋体" w:cs="宋体" w:eastAsia="宋体"/>
          <w:sz w:val="51"/>
          <w:spacing w:val="0"/>
          <w:color w:val="000000"/>
          <w:b w:val="off"/>
          <w:i w:val="off"/>
        </w:rPr>
        <w:t/>
      </w:r>
      <w:bookmarkEnd w:id="14359"/>
    </w:p>
    <w:p>
      <w:pPr>
        <w:pageBreakBefore w:val="off"/>
        <w:tabs/>
        <w:wordWrap w:val="off"/>
        <w:spacing w:before="0" w:after="0" w:line="800" w:lineRule="atLeast"/>
        <w:ind w:left="60" w:right="40" w:firstLine="820"/>
        <w:jc w:val="both"/>
        <w:textAlignment w:val="baseline"/>
        <w:rPr>
          <w:sz w:val="41"/>
        </w:rPr>
      </w:pPr>
      <w:bookmarkStart w:name="" w:id="14360"/>
      <w:r>
        <w:rPr>
          <w:rFonts w:ascii="宋体" w:hAnsi="宋体" w:cs="宋体" w:eastAsia="宋体"/>
          <w:sz w:val="41"/>
          <w:spacing w:val="0"/>
          <w:color w:val="000000"/>
          <w:b w:val="off"/>
          <w:i w:val="off"/>
        </w:rPr>
        <w:t>针对男性更年期，比较有效的非药物干预策略是认知疗法，也就是让男</w:t>
      </w:r>
      <w:r>
        <w:rPr>
          <w:rFonts w:ascii="宋体" w:hAnsi="宋体" w:cs="宋体" w:eastAsia="宋体"/>
          <w:sz w:val="41"/>
          <w:spacing w:val="0"/>
          <w:color w:val="000000"/>
          <w:b w:val="off"/>
          <w:i w:val="off"/>
        </w:rPr>
        <w:t>性建立起对更年期的认知。认知疗法具体可以分为三步。</w:t>
      </w:r>
      <w:bookmarkEnd w:id="14360"/>
    </w:p>
    <w:p>
      <w:pPr>
        <w:pageBreakBefore w:val="off"/>
        <w:tabs/>
        <w:wordWrap w:val="off"/>
        <w:spacing w:before="0" w:after="0" w:line="800" w:lineRule="atLeast"/>
        <w:ind w:left="880" w:right="0"/>
        <w:jc w:val="both"/>
        <w:textAlignment w:val="baseline"/>
        <w:rPr>
          <w:sz w:val="41"/>
        </w:rPr>
      </w:pPr>
      <w:bookmarkStart w:name="" w:id="14361"/>
      <w:r>
        <w:rPr>
          <w:rFonts w:ascii="宋体" w:hAnsi="宋体" w:cs="宋体" w:eastAsia="宋体"/>
          <w:sz w:val="41"/>
          <w:spacing w:val="0"/>
          <w:color w:val="000000"/>
          <w:b w:val="off"/>
          <w:i w:val="off"/>
        </w:rPr>
        <w:t>第一步，正视男性更年期的存在。</w:t>
      </w:r>
      <w:bookmarkEnd w:id="14361"/>
    </w:p>
    <w:p>
      <w:pPr>
        <w:pageBreakBefore w:val="off"/>
        <w:tabs/>
        <w:wordWrap w:val="off"/>
        <w:spacing w:before="0" w:after="0" w:line="800" w:lineRule="atLeast"/>
        <w:ind w:left="60" w:right="0" w:firstLine="820"/>
        <w:jc w:val="both"/>
        <w:textAlignment w:val="baseline"/>
        <w:rPr>
          <w:sz w:val="41"/>
        </w:rPr>
      </w:pPr>
      <w:bookmarkStart w:name="" w:id="14362"/>
      <w:r>
        <w:rPr>
          <w:rFonts w:ascii="宋体" w:hAnsi="宋体" w:cs="宋体" w:eastAsia="宋体"/>
          <w:sz w:val="41"/>
          <w:spacing w:val="0"/>
          <w:color w:val="000000"/>
          <w:b w:val="off"/>
          <w:i w:val="off"/>
        </w:rPr>
        <w:t>大量研究和临床实践都证明，如果男性能够充分认识到35岁可能进入初</w:t>
      </w:r>
      <w:r>
        <w:rPr>
          <w:rFonts w:ascii="宋体" w:hAnsi="宋体" w:cs="宋体" w:eastAsia="宋体"/>
          <w:sz w:val="41"/>
          <w:spacing w:val="0"/>
          <w:color w:val="000000"/>
          <w:b w:val="off"/>
          <w:i w:val="off"/>
        </w:rPr>
        <w:t>步更年期，40~45岁会集中爆发，全程可能需要5~15年，那么他对更年期</w:t>
      </w:r>
      <w:r>
        <w:rPr>
          <w:rFonts w:ascii="宋体" w:hAnsi="宋体" w:cs="宋体" w:eastAsia="宋体"/>
          <w:sz w:val="41"/>
          <w:spacing w:val="0"/>
          <w:color w:val="000000"/>
          <w:b w:val="off"/>
          <w:i w:val="off"/>
        </w:rPr>
        <w:t>就不会过分恐慌。越是否认和逃避更年期，男性就越会失去掌控力，致使生活</w:t>
      </w:r>
      <w:r>
        <w:rPr>
          <w:rFonts w:ascii="宋体" w:hAnsi="宋体" w:cs="宋体" w:eastAsia="宋体"/>
          <w:sz w:val="41"/>
          <w:spacing w:val="0"/>
          <w:color w:val="000000"/>
          <w:b w:val="off"/>
          <w:i w:val="off"/>
        </w:rPr>
        <w:t>和健康都落入一团糟的境地。</w:t>
      </w:r>
      <w:bookmarkEnd w:id="14362"/>
    </w:p>
    <w:p>
      <w:pPr>
        <w:pageBreakBefore w:val="off"/>
        <w:tabs/>
        <w:wordWrap w:val="off"/>
        <w:spacing w:before="0" w:after="0" w:line="800" w:lineRule="atLeast"/>
        <w:ind w:left="880" w:right="0"/>
        <w:jc w:val="both"/>
        <w:textAlignment w:val="baseline"/>
        <w:rPr>
          <w:sz w:val="41"/>
        </w:rPr>
      </w:pPr>
      <w:bookmarkStart w:name="" w:id="14363"/>
      <w:r>
        <w:rPr>
          <w:rFonts w:ascii="宋体" w:hAnsi="宋体" w:cs="宋体" w:eastAsia="宋体"/>
          <w:sz w:val="41"/>
          <w:spacing w:val="0"/>
          <w:color w:val="000000"/>
          <w:b w:val="off"/>
          <w:i w:val="off"/>
        </w:rPr>
        <w:t>调查发现，男性并不是因为变化本身，而是因为不了解变化的真正原因</w:t>
      </w:r>
      <w:bookmarkEnd w:id="14363"/>
    </w:p>
    <w:p>
      <w:pPr>
        <w:pageBreakBefore w:val="off"/>
        <w:tabs/>
        <w:wordWrap w:val="off"/>
        <w:spacing w:before="0" w:after="0" w:line="820" w:lineRule="exact"/>
        <w:ind w:left="0" w:right="0"/>
        <w:jc w:val="both"/>
        <w:textAlignment w:val="baseline"/>
        <w:rPr>
          <w:sz w:val="41"/>
        </w:rPr>
      </w:pPr>
      <w:bookmarkStart w:name="" w:id="14364"/>
      <w:r>
        <w:rPr>
          <w:rFonts w:ascii="宋体" w:hAnsi="宋体" w:cs="宋体" w:eastAsia="宋体"/>
          <w:sz w:val="41"/>
          <w:spacing w:val="0"/>
          <w:color w:val="000000"/>
          <w:b w:val="off"/>
          <w:i w:val="off"/>
        </w:rPr>
        <w:t/>
      </w:r>
      <w:bookmarkEnd w:id="14364"/>
    </w:p>
    <w:p>
      <w:pPr>
        <w:pageBreakBefore w:val="off"/>
        <w:tabs/>
        <w:wordWrap w:val="off"/>
        <w:spacing w:before="0" w:after="0" w:line="540" w:lineRule="atLeast"/>
        <w:ind w:left="180" w:right="0"/>
        <w:jc w:val="both"/>
        <w:textAlignment w:val="baseline"/>
        <w:rPr>
          <w:sz w:val="40"/>
        </w:rPr>
      </w:pPr>
      <w:bookmarkStart w:name="" w:id="14365"/>
      <w:r>
        <w:rPr>
          <w:rFonts w:ascii="黑体" w:hAnsi="黑体" w:cs="黑体" w:eastAsia="黑体"/>
          <w:sz w:val="40"/>
          <w:spacing w:val="0"/>
          <w:color w:val="a0b4d3"/>
          <w:b w:val="off"/>
          <w:i w:val="off"/>
        </w:rPr>
        <w:t>600</w:t>
      </w:r>
      <w:bookmarkEnd w:id="14365"/>
    </w:p>
    <w:p>
      <w:r>
        <w:t/>
      </w:r>
    </w:p>
    <w:p>
      <w:pPr>
        <w:sectPr>
          <w:footerReference r:id="rId1261"/>
          <w:headerReference r:id="rId1262" w:type="default"/>
          <w:type w:val="nextPage"/>
          <w:pgSz w:w="17340" w:h="25540"/>
          <w:pgMar w:left="1580" w:top="1080" w:right="1580" w:bottom="1080" w:header="780" w:footer="780"/>
          <w:cols w:num="1"/>
        </w:sectPr>
      </w:pPr>
    </w:p>
    <w:p>
      <w:pPr>
        <w:pageBreakBefore w:val="off"/>
        <w:tabs/>
        <w:wordWrap w:val="off"/>
        <w:spacing w:before="0" w:after="0" w:line="480" w:lineRule="atLeast"/>
        <w:ind w:left="0" w:right="0"/>
        <w:jc w:val="right"/>
        <w:textAlignment w:val="baseline"/>
        <w:rPr>
          <w:sz w:val="34"/>
        </w:rPr>
      </w:pPr>
      <w:bookmarkStart w:name="" w:id="14366"/>
      <w:r>
        <w:rPr>
          <w:rFonts w:ascii="黑体" w:hAnsi="黑体" w:cs="黑体" w:eastAsia="黑体"/>
          <w:sz w:val="34"/>
          <w:spacing w:val="0"/>
          <w:color w:val="000000"/>
          <w:b w:val="off"/>
          <w:i w:val="off"/>
        </w:rPr>
        <w:t>第十章 女性/男性健康管理</w:t>
      </w:r>
      <w:bookmarkEnd w:id="14366"/>
    </w:p>
    <w:p>
      <w:pPr>
        <w:pageBreakBefore w:val="off"/>
        <w:tabs/>
        <w:wordWrap w:val="off"/>
        <w:spacing w:before="0" w:after="0" w:line="480" w:lineRule="exact"/>
        <w:ind w:left="0" w:right="0"/>
        <w:jc w:val="right"/>
        <w:textAlignment w:val="baseline"/>
        <w:rPr>
          <w:sz w:val="34"/>
        </w:rPr>
      </w:pPr>
      <w:bookmarkStart w:name="" w:id="14367"/>
      <w:r>
        <w:rPr>
          <w:rFonts w:ascii="宋体" w:hAnsi="宋体" w:cs="宋体" w:eastAsia="宋体"/>
          <w:sz w:val="34"/>
          <w:spacing w:val="0"/>
          <w:color w:val="000000"/>
          <w:b w:val="off"/>
          <w:i w:val="off"/>
        </w:rPr>
        <w:t/>
      </w:r>
      <w:bookmarkEnd w:id="14367"/>
    </w:p>
    <w:p>
      <w:pPr>
        <w:pageBreakBefore w:val="off"/>
        <w:tabs/>
        <w:wordWrap w:val="off"/>
        <w:spacing w:before="0" w:after="0" w:line="480" w:lineRule="exact"/>
        <w:ind w:left="0" w:right="0"/>
        <w:jc w:val="right"/>
        <w:textAlignment w:val="baseline"/>
        <w:rPr>
          <w:sz w:val="34"/>
        </w:rPr>
      </w:pPr>
      <w:bookmarkStart w:name="" w:id="14368"/>
      <w:r>
        <w:rPr>
          <w:rFonts w:ascii="宋体" w:hAnsi="宋体" w:cs="宋体" w:eastAsia="宋体"/>
          <w:sz w:val="34"/>
          <w:spacing w:val="0"/>
          <w:color w:val="000000"/>
          <w:b w:val="off"/>
          <w:i w:val="off"/>
        </w:rPr>
        <w:t/>
      </w:r>
      <w:bookmarkEnd w:id="14368"/>
    </w:p>
    <w:p>
      <w:pPr>
        <w:pageBreakBefore w:val="off"/>
        <w:tabs/>
        <w:wordWrap w:val="off"/>
        <w:spacing w:before="0" w:after="0" w:line="480" w:lineRule="exact"/>
        <w:ind w:left="0" w:right="0"/>
        <w:jc w:val="right"/>
        <w:textAlignment w:val="baseline"/>
        <w:rPr>
          <w:sz w:val="34"/>
        </w:rPr>
      </w:pPr>
      <w:bookmarkStart w:name="" w:id="14369"/>
      <w:r>
        <w:rPr>
          <w:rFonts w:ascii="宋体" w:hAnsi="宋体" w:cs="宋体" w:eastAsia="宋体"/>
          <w:sz w:val="34"/>
          <w:spacing w:val="0"/>
          <w:color w:val="000000"/>
          <w:b w:val="off"/>
          <w:i w:val="off"/>
        </w:rPr>
        <w:t/>
      </w:r>
      <w:bookmarkEnd w:id="14369"/>
    </w:p>
    <w:p>
      <w:pPr>
        <w:pageBreakBefore w:val="off"/>
        <w:tabs/>
        <w:wordWrap w:val="off"/>
        <w:spacing w:before="0" w:after="0" w:line="820" w:lineRule="atLeast"/>
        <w:ind w:left="40" w:right="20" w:firstLine="40"/>
        <w:jc w:val="both"/>
        <w:textAlignment w:val="baseline"/>
        <w:rPr>
          <w:sz w:val="41"/>
        </w:rPr>
      </w:pPr>
      <w:bookmarkStart w:name="" w:id="14370"/>
      <w:r>
        <w:rPr>
          <w:rFonts w:ascii="宋体" w:hAnsi="宋体" w:cs="宋体" w:eastAsia="宋体"/>
          <w:sz w:val="41"/>
          <w:spacing w:val="0"/>
          <w:color w:val="000000"/>
          <w:b w:val="off"/>
          <w:i w:val="off"/>
        </w:rPr>
        <w:t>而变得恐慌、易怒。在这种情况下，男性更容易与家人产生矛盾或陷入婚外</w:t>
      </w:r>
      <w:r>
        <w:rPr>
          <w:rFonts w:ascii="宋体" w:hAnsi="宋体" w:cs="宋体" w:eastAsia="宋体"/>
          <w:sz w:val="41"/>
          <w:spacing w:val="0"/>
          <w:color w:val="000000"/>
          <w:b w:val="off"/>
          <w:i w:val="off"/>
        </w:rPr>
        <w:t>情，被不良情绪所困扰，甚至开始酗酒。中年男性的伴侣当然也需要提前做好</w:t>
      </w:r>
      <w:r>
        <w:rPr>
          <w:rFonts w:ascii="宋体" w:hAnsi="宋体" w:cs="宋体" w:eastAsia="宋体"/>
          <w:sz w:val="41"/>
          <w:spacing w:val="0"/>
          <w:color w:val="000000"/>
          <w:b w:val="off"/>
          <w:i w:val="off"/>
        </w:rPr>
        <w:t>准备，尝试理解对方所处的状况，而不是不停地批判、责备。</w:t>
      </w:r>
      <w:bookmarkEnd w:id="14370"/>
    </w:p>
    <w:p>
      <w:pPr>
        <w:pageBreakBefore w:val="off"/>
        <w:tabs/>
        <w:wordWrap w:val="off"/>
        <w:spacing w:before="0" w:after="0" w:line="820" w:lineRule="atLeast"/>
        <w:ind w:left="880" w:right="0"/>
        <w:jc w:val="both"/>
        <w:textAlignment w:val="baseline"/>
        <w:rPr>
          <w:sz w:val="41"/>
        </w:rPr>
      </w:pPr>
      <w:bookmarkStart w:name="" w:id="14371"/>
      <w:r>
        <w:rPr>
          <w:rFonts w:ascii="宋体" w:hAnsi="宋体" w:cs="宋体" w:eastAsia="宋体"/>
          <w:sz w:val="41"/>
          <w:spacing w:val="0"/>
          <w:color w:val="000000"/>
          <w:b w:val="off"/>
          <w:i w:val="off"/>
        </w:rPr>
        <w:t>第二步，找一个“过来人”进行倾诉。</w:t>
      </w:r>
      <w:bookmarkEnd w:id="14371"/>
    </w:p>
    <w:p>
      <w:pPr>
        <w:pageBreakBefore w:val="off"/>
        <w:tabs/>
        <w:wordWrap w:val="off"/>
        <w:spacing w:before="0" w:after="0" w:line="820" w:lineRule="atLeast"/>
        <w:ind w:left="40" w:right="20" w:firstLine="840"/>
        <w:jc w:val="both"/>
        <w:textAlignment w:val="baseline"/>
        <w:rPr>
          <w:sz w:val="41"/>
        </w:rPr>
      </w:pPr>
      <w:bookmarkStart w:name="" w:id="14372"/>
      <w:r>
        <w:rPr>
          <w:rFonts w:ascii="宋体" w:hAnsi="宋体" w:cs="宋体" w:eastAsia="宋体"/>
          <w:sz w:val="41"/>
          <w:spacing w:val="0"/>
          <w:color w:val="000000"/>
          <w:b w:val="off"/>
          <w:i w:val="off"/>
        </w:rPr>
        <w:t>倾诉，尤其是向亲近的人倾诉，本身就是一种治疗。男性一开始可能会</w:t>
      </w:r>
      <w:r>
        <w:rPr>
          <w:rFonts w:ascii="宋体" w:hAnsi="宋体" w:cs="宋体" w:eastAsia="宋体"/>
          <w:sz w:val="41"/>
          <w:spacing w:val="0"/>
          <w:color w:val="000000"/>
          <w:b w:val="off"/>
          <w:i w:val="off"/>
        </w:rPr>
        <w:t>碍于自尊不肯开口，需要一段时间才能逐渐接受自己需要帮助的事实。不要催</w:t>
      </w:r>
      <w:r>
        <w:rPr>
          <w:rFonts w:ascii="宋体" w:hAnsi="宋体" w:cs="宋体" w:eastAsia="宋体"/>
          <w:sz w:val="41"/>
          <w:spacing w:val="0"/>
          <w:color w:val="000000"/>
          <w:b w:val="off"/>
          <w:i w:val="off"/>
        </w:rPr>
        <w:t>促他，耐心地倾听他的忧虑，给他时间自我调节。在开始接受现实和采取措施</w:t>
      </w:r>
      <w:r>
        <w:rPr>
          <w:rFonts w:ascii="宋体" w:hAnsi="宋体" w:cs="宋体" w:eastAsia="宋体"/>
          <w:sz w:val="41"/>
          <w:spacing w:val="0"/>
          <w:color w:val="000000"/>
          <w:b w:val="off"/>
          <w:i w:val="off"/>
        </w:rPr>
        <w:t>之间，有抱怨、牢骚都是更年期的正常表现。</w:t>
      </w:r>
      <w:bookmarkEnd w:id="14372"/>
    </w:p>
    <w:p>
      <w:pPr>
        <w:pageBreakBefore w:val="off"/>
        <w:tabs/>
        <w:wordWrap w:val="off"/>
        <w:spacing w:before="0" w:after="0" w:line="820" w:lineRule="atLeast"/>
        <w:ind w:left="40" w:right="60" w:firstLine="840"/>
        <w:jc w:val="both"/>
        <w:textAlignment w:val="baseline"/>
        <w:rPr>
          <w:sz w:val="41"/>
        </w:rPr>
      </w:pPr>
      <w:bookmarkStart w:name="" w:id="14373"/>
      <w:r>
        <w:rPr>
          <w:rFonts w:ascii="宋体" w:hAnsi="宋体" w:cs="宋体" w:eastAsia="宋体"/>
          <w:sz w:val="41"/>
          <w:spacing w:val="0"/>
          <w:color w:val="000000"/>
          <w:b w:val="off"/>
          <w:i w:val="off"/>
        </w:rPr>
        <w:t>倾诉对象优先选择年龄更大的“过来人”，因为经历过同样的痛苦，这些</w:t>
      </w:r>
      <w:r>
        <w:rPr>
          <w:rFonts w:ascii="宋体" w:hAnsi="宋体" w:cs="宋体" w:eastAsia="宋体"/>
          <w:sz w:val="41"/>
          <w:spacing w:val="0"/>
          <w:color w:val="000000"/>
          <w:b w:val="off"/>
          <w:i w:val="off"/>
        </w:rPr>
        <w:t>前辈会更有经验和同理心。</w:t>
      </w:r>
      <w:bookmarkEnd w:id="14373"/>
    </w:p>
    <w:p>
      <w:pPr>
        <w:pageBreakBefore w:val="off"/>
        <w:tabs/>
        <w:wordWrap w:val="off"/>
        <w:spacing w:before="0" w:after="0" w:line="820" w:lineRule="atLeast"/>
        <w:ind w:left="880" w:right="0"/>
        <w:jc w:val="both"/>
        <w:textAlignment w:val="baseline"/>
        <w:rPr>
          <w:sz w:val="41"/>
        </w:rPr>
      </w:pPr>
      <w:bookmarkStart w:name="" w:id="14374"/>
      <w:r>
        <w:rPr>
          <w:rFonts w:ascii="宋体" w:hAnsi="宋体" w:cs="宋体" w:eastAsia="宋体"/>
          <w:sz w:val="41"/>
          <w:spacing w:val="0"/>
          <w:color w:val="000000"/>
          <w:b w:val="off"/>
          <w:i w:val="off"/>
        </w:rPr>
        <w:t>第三步，建立医疗干预意识。</w:t>
      </w:r>
      <w:bookmarkEnd w:id="14374"/>
    </w:p>
    <w:p>
      <w:pPr>
        <w:pageBreakBefore w:val="off"/>
        <w:tabs/>
        <w:wordWrap w:val="off"/>
        <w:spacing w:before="0" w:after="0" w:line="820" w:lineRule="atLeast"/>
        <w:ind w:left="40" w:right="80" w:firstLine="840"/>
        <w:jc w:val="both"/>
        <w:textAlignment w:val="baseline"/>
        <w:rPr>
          <w:sz w:val="41"/>
        </w:rPr>
      </w:pPr>
      <w:bookmarkStart w:name="" w:id="14375"/>
      <w:r>
        <w:rPr>
          <w:rFonts w:ascii="宋体" w:hAnsi="宋体" w:cs="宋体" w:eastAsia="宋体"/>
          <w:sz w:val="41"/>
          <w:spacing w:val="0"/>
          <w:color w:val="000000"/>
          <w:b w:val="off"/>
          <w:i w:val="off"/>
        </w:rPr>
        <w:t>倘若发现问题严重，尤其是心理上的问题，需要对照前文讲过的睡眠、</w:t>
      </w:r>
      <w:r>
        <w:rPr>
          <w:rFonts w:ascii="宋体" w:hAnsi="宋体" w:cs="宋体" w:eastAsia="宋体"/>
          <w:sz w:val="41"/>
          <w:spacing w:val="0"/>
          <w:color w:val="000000"/>
          <w:b w:val="off"/>
          <w:i w:val="off"/>
        </w:rPr>
        <w:t>焦虑和抑郁的相关内容，及时寻找专业医生的帮助。研究显示，越早开始治</w:t>
      </w:r>
      <w:r>
        <w:rPr>
          <w:rFonts w:ascii="宋体" w:hAnsi="宋体" w:cs="宋体" w:eastAsia="宋体"/>
          <w:sz w:val="41"/>
          <w:spacing w:val="0"/>
          <w:color w:val="000000"/>
          <w:b w:val="off"/>
          <w:i w:val="off"/>
        </w:rPr>
        <w:t>疗，效果越好。</w:t>
      </w:r>
      <w:bookmarkEnd w:id="14375"/>
    </w:p>
    <w:p>
      <w:pPr>
        <w:pageBreakBefore w:val="off"/>
        <w:tabs/>
        <w:wordWrap w:val="off"/>
        <w:spacing w:before="0" w:after="0" w:line="820" w:lineRule="exact"/>
        <w:ind w:left="0" w:right="0"/>
        <w:jc w:val="both"/>
        <w:textAlignment w:val="baseline"/>
        <w:rPr>
          <w:sz w:val="41"/>
        </w:rPr>
      </w:pPr>
      <w:bookmarkStart w:name="" w:id="14376"/>
      <w:r>
        <w:rPr>
          <w:rFonts w:ascii="宋体" w:hAnsi="宋体" w:cs="宋体" w:eastAsia="宋体"/>
          <w:sz w:val="41"/>
          <w:spacing w:val="0"/>
          <w:color w:val="000000"/>
          <w:b w:val="off"/>
          <w:i w:val="off"/>
        </w:rPr>
        <w:t/>
      </w:r>
      <w:bookmarkEnd w:id="14376"/>
    </w:p>
    <w:p>
      <w:pPr>
        <w:pageBreakBefore w:val="off"/>
        <w:tabs/>
        <w:wordWrap w:val="off"/>
        <w:spacing w:before="0" w:after="0" w:line="660" w:lineRule="atLeast"/>
        <w:ind w:left="40" w:right="0"/>
        <w:jc w:val="both"/>
        <w:textAlignment w:val="baseline"/>
        <w:rPr>
          <w:sz w:val="49"/>
        </w:rPr>
      </w:pPr>
      <w:bookmarkStart w:name="" w:id="14377"/>
      <w:r>
        <w:rPr>
          <w:rFonts w:ascii="黑体" w:hAnsi="黑体" w:cs="黑体" w:eastAsia="黑体"/>
          <w:sz w:val="49"/>
          <w:spacing w:val="0"/>
          <w:color w:val="000000"/>
          <w:b w:val="off"/>
          <w:i w:val="off"/>
        </w:rPr>
        <w:t>生活方式疗法</w:t>
      </w:r>
      <w:bookmarkEnd w:id="14377"/>
    </w:p>
    <w:p>
      <w:pPr>
        <w:pageBreakBefore w:val="off"/>
        <w:tabs/>
        <w:wordWrap w:val="off"/>
        <w:spacing w:before="0" w:after="0" w:line="820" w:lineRule="exact"/>
        <w:ind w:left="0" w:right="0"/>
        <w:jc w:val="both"/>
        <w:textAlignment w:val="baseline"/>
        <w:rPr>
          <w:sz w:val="41"/>
        </w:rPr>
      </w:pPr>
      <w:bookmarkStart w:name="" w:id="14378"/>
      <w:r>
        <w:rPr>
          <w:rFonts w:ascii="宋体" w:hAnsi="宋体" w:cs="宋体" w:eastAsia="宋体"/>
          <w:sz w:val="41"/>
          <w:spacing w:val="0"/>
          <w:color w:val="000000"/>
          <w:b w:val="off"/>
          <w:i w:val="off"/>
        </w:rPr>
        <w:t/>
      </w:r>
      <w:bookmarkEnd w:id="14378"/>
    </w:p>
    <w:p>
      <w:pPr>
        <w:pageBreakBefore w:val="off"/>
        <w:tabs/>
        <w:wordWrap w:val="off"/>
        <w:spacing w:before="0" w:after="0" w:line="820" w:lineRule="atLeast"/>
        <w:ind w:left="40" w:right="80" w:firstLine="820"/>
        <w:jc w:val="both"/>
        <w:textAlignment w:val="baseline"/>
        <w:rPr>
          <w:sz w:val="41"/>
        </w:rPr>
      </w:pPr>
      <w:bookmarkStart w:name="" w:id="14379"/>
      <w:r>
        <w:rPr>
          <w:rFonts w:ascii="宋体" w:hAnsi="宋体" w:cs="宋体" w:eastAsia="宋体"/>
          <w:sz w:val="41"/>
          <w:spacing w:val="0"/>
          <w:color w:val="000000"/>
          <w:b w:val="off"/>
          <w:i w:val="off"/>
        </w:rPr>
        <w:t>通过改变生活方式来缓解更年期症状也是一个实用的策略。研究表明，</w:t>
      </w:r>
      <w:r>
        <w:rPr>
          <w:rFonts w:ascii="宋体" w:hAnsi="宋体" w:cs="宋体" w:eastAsia="宋体"/>
          <w:sz w:val="41"/>
          <w:spacing w:val="0"/>
          <w:color w:val="000000"/>
          <w:b w:val="off"/>
          <w:i w:val="off"/>
        </w:rPr>
        <w:t>有六项特定因素会对男性性功能产生巨大影响，分别是肥胖、吸烟和酗酒、特</w:t>
      </w:r>
      <w:r>
        <w:rPr>
          <w:rFonts w:ascii="宋体" w:hAnsi="宋体" w:cs="宋体" w:eastAsia="宋体"/>
          <w:sz w:val="41"/>
          <w:spacing w:val="0"/>
          <w:color w:val="000000"/>
          <w:b w:val="off"/>
          <w:i w:val="off"/>
        </w:rPr>
        <w:t>定疾病和药物、运动、性生活及农药和激素残留。</w:t>
      </w:r>
      <w:bookmarkEnd w:id="14379"/>
    </w:p>
    <w:p>
      <w:pPr>
        <w:pageBreakBefore w:val="off"/>
        <w:tabs/>
        <w:wordWrap w:val="off"/>
        <w:spacing w:before="0" w:after="0" w:line="820" w:lineRule="atLeast"/>
        <w:ind w:left="860" w:right="0"/>
        <w:jc w:val="both"/>
        <w:textAlignment w:val="baseline"/>
        <w:rPr>
          <w:sz w:val="41"/>
        </w:rPr>
      </w:pPr>
      <w:bookmarkStart w:name="" w:id="14380"/>
      <w:r>
        <w:rPr>
          <w:rFonts w:ascii="宋体" w:hAnsi="宋体" w:cs="宋体" w:eastAsia="宋体"/>
          <w:sz w:val="41"/>
          <w:spacing w:val="0"/>
          <w:color w:val="000000"/>
          <w:b w:val="off"/>
          <w:i w:val="off"/>
        </w:rPr>
        <w:t>第一，肥胖。</w:t>
      </w:r>
      <w:bookmarkEnd w:id="14380"/>
    </w:p>
    <w:p>
      <w:pPr>
        <w:pageBreakBefore w:val="off"/>
        <w:tabs/>
        <w:wordWrap w:val="off"/>
        <w:spacing w:before="0" w:after="0" w:line="820" w:lineRule="atLeast"/>
        <w:ind w:left="40" w:right="80" w:firstLine="820"/>
        <w:jc w:val="both"/>
        <w:textAlignment w:val="baseline"/>
        <w:rPr>
          <w:sz w:val="41"/>
        </w:rPr>
      </w:pPr>
      <w:bookmarkStart w:name="" w:id="14381"/>
      <w:r>
        <w:rPr>
          <w:rFonts w:ascii="宋体" w:hAnsi="宋体" w:cs="宋体" w:eastAsia="宋体"/>
          <w:sz w:val="41"/>
          <w:spacing w:val="0"/>
          <w:color w:val="000000"/>
          <w:b w:val="off"/>
          <w:i w:val="off"/>
        </w:rPr>
        <w:t>数据显示，中度肥胖(BMI30~35)和重度肥胖(</w:t>
      </w:r>
      <w:r>
        <w:rPr>
          <w:rFonts w:ascii="宋体" w:hAnsi="宋体" w:cs="宋体" w:eastAsia="宋体"/>
          <w:sz w:val="41"/>
          <w:spacing w:val="0"/>
          <w:color w:val="000000"/>
          <w:b w:val="off"/>
          <w:i w:val="off"/>
        </w:rPr>
        <w:t>(BMl&gt;35)</w:t>
      </w:r>
      <w:r>
        <w:rPr>
          <w:rFonts w:ascii="宋体" w:hAnsi="宋体" w:cs="宋体" w:eastAsia="宋体"/>
          <w:sz w:val="41"/>
          <w:spacing w:val="0"/>
          <w:color w:val="000000"/>
          <w:b w:val="off"/>
          <w:i w:val="off"/>
        </w:rPr>
        <w:t>会明显降</w:t>
      </w:r>
      <w:r>
        <w:rPr>
          <w:rFonts w:ascii="宋体" w:hAnsi="宋体" w:cs="宋体" w:eastAsia="宋体"/>
          <w:sz w:val="41"/>
          <w:spacing w:val="0"/>
          <w:color w:val="000000"/>
          <w:b w:val="off"/>
          <w:i w:val="off"/>
        </w:rPr>
        <w:t>低血清雄激素水平，而且BMI越高的男性每年雄激素水平下降得越多。建议</w:t>
      </w:r>
      <w:r>
        <w:rPr>
          <w:rFonts w:ascii="宋体" w:hAnsi="宋体" w:cs="宋体" w:eastAsia="宋体"/>
          <w:sz w:val="41"/>
          <w:spacing w:val="0"/>
          <w:color w:val="000000"/>
          <w:b w:val="off"/>
          <w:i w:val="off"/>
        </w:rPr>
        <w:t>中度以上肥胖的男性减肥，具体的减肥策略可以参考我的《冯雪科学减肥法》</w:t>
      </w:r>
      <w:r>
        <w:rPr>
          <w:rFonts w:ascii="宋体" w:hAnsi="宋体" w:cs="宋体" w:eastAsia="宋体"/>
          <w:sz w:val="41"/>
          <w:spacing w:val="0"/>
          <w:color w:val="000000"/>
          <w:b w:val="off"/>
          <w:i w:val="off"/>
        </w:rPr>
        <w:t>一书。</w:t>
      </w:r>
      <w:bookmarkEnd w:id="14381"/>
    </w:p>
    <w:p>
      <w:pPr>
        <w:pageBreakBefore w:val="off"/>
        <w:tabs/>
        <w:wordWrap w:val="off"/>
        <w:spacing w:before="0" w:after="0" w:line="820" w:lineRule="exact"/>
        <w:ind w:left="0" w:right="0"/>
        <w:jc w:val="both"/>
        <w:textAlignment w:val="baseline"/>
        <w:rPr>
          <w:sz w:val="41"/>
        </w:rPr>
      </w:pPr>
      <w:bookmarkStart w:name="" w:id="14382"/>
      <w:r>
        <w:rPr>
          <w:rFonts w:ascii="宋体" w:hAnsi="宋体" w:cs="宋体" w:eastAsia="宋体"/>
          <w:sz w:val="41"/>
          <w:spacing w:val="0"/>
          <w:color w:val="000000"/>
          <w:b w:val="off"/>
          <w:i w:val="off"/>
        </w:rPr>
        <w:t/>
      </w:r>
      <w:bookmarkEnd w:id="14382"/>
    </w:p>
    <w:p>
      <w:pPr>
        <w:pageBreakBefore w:val="off"/>
        <w:tabs/>
        <w:wordWrap w:val="off"/>
        <w:spacing w:before="0" w:after="0" w:line="500" w:lineRule="atLeast"/>
        <w:ind w:left="0" w:right="200"/>
        <w:jc w:val="right"/>
        <w:textAlignment w:val="baseline"/>
        <w:rPr>
          <w:sz w:val="36"/>
        </w:rPr>
      </w:pPr>
      <w:bookmarkStart w:name="" w:id="14383"/>
      <w:r>
        <w:rPr>
          <w:rFonts w:ascii="黑体" w:hAnsi="黑体" w:cs="黑体" w:eastAsia="黑体"/>
          <w:sz w:val="36"/>
          <w:spacing w:val="0"/>
          <w:color w:val="000000"/>
          <w:b w:val="off"/>
          <w:i w:val="off"/>
        </w:rPr>
        <w:t>601</w:t>
      </w:r>
      <w:bookmarkEnd w:id="14383"/>
    </w:p>
    <w:p>
      <w:r>
        <w:t/>
      </w:r>
    </w:p>
    <w:p>
      <w:pPr>
        <w:sectPr>
          <w:footerReference r:id="rId1263"/>
          <w:headerReference r:id="rId1264" w:type="default"/>
          <w:type w:val="nextPage"/>
          <w:pgSz w:w="17060" w:h="25400"/>
          <w:pgMar w:left="1540" w:top="1080" w:right="1540" w:bottom="1080" w:header="780" w:footer="780"/>
          <w:cols w:num="1"/>
        </w:sectPr>
      </w:pPr>
    </w:p>
    <w:p>
      <w:pPr>
        <w:pageBreakBefore w:val="off"/>
        <w:tabs/>
        <w:wordWrap w:val="off"/>
        <w:spacing w:before="0" w:after="0" w:line="460" w:lineRule="atLeast"/>
        <w:ind w:left="80" w:right="0"/>
        <w:jc w:val="both"/>
        <w:textAlignment w:val="baseline"/>
        <w:rPr>
          <w:sz w:val="33"/>
        </w:rPr>
      </w:pPr>
      <w:bookmarkStart w:name="" w:id="14384"/>
      <w:r>
        <w:rPr>
          <w:rFonts w:ascii="黑体" w:hAnsi="黑体" w:cs="黑体" w:eastAsia="黑体"/>
          <w:sz w:val="33"/>
          <w:spacing w:val="0"/>
          <w:color w:val="a3b4d1"/>
          <w:b w:val="off"/>
          <w:i w:val="off"/>
        </w:rPr>
        <w:t>第四部分家庭全周期健康管理</w:t>
      </w:r>
      <w:bookmarkEnd w:id="14384"/>
    </w:p>
    <w:p>
      <w:pPr>
        <w:pageBreakBefore w:val="off"/>
        <w:tabs/>
        <w:wordWrap w:val="off"/>
        <w:spacing w:before="0" w:after="0" w:line="820" w:lineRule="exact"/>
        <w:ind w:left="0" w:right="0"/>
        <w:jc w:val="both"/>
        <w:textAlignment w:val="baseline"/>
        <w:rPr>
          <w:sz w:val="41"/>
        </w:rPr>
      </w:pPr>
      <w:bookmarkStart w:name="" w:id="14385"/>
      <w:r>
        <w:rPr>
          <w:rFonts w:ascii="宋体" w:hAnsi="宋体" w:cs="宋体" w:eastAsia="宋体"/>
          <w:sz w:val="41"/>
          <w:spacing w:val="0"/>
          <w:color w:val="000000"/>
          <w:b w:val="off"/>
          <w:i w:val="off"/>
        </w:rPr>
        <w:t/>
      </w:r>
      <w:bookmarkEnd w:id="14385"/>
    </w:p>
    <w:p>
      <w:pPr>
        <w:pageBreakBefore w:val="off"/>
        <w:tabs/>
        <w:wordWrap w:val="off"/>
        <w:spacing w:before="0" w:after="0" w:line="820" w:lineRule="exact"/>
        <w:ind w:left="0" w:right="0"/>
        <w:jc w:val="both"/>
        <w:textAlignment w:val="baseline"/>
        <w:rPr>
          <w:sz w:val="41"/>
        </w:rPr>
      </w:pPr>
      <w:bookmarkStart w:name="" w:id="14386"/>
      <w:r>
        <w:rPr>
          <w:rFonts w:ascii="宋体" w:hAnsi="宋体" w:cs="宋体" w:eastAsia="宋体"/>
          <w:sz w:val="41"/>
          <w:spacing w:val="0"/>
          <w:color w:val="000000"/>
          <w:b w:val="off"/>
          <w:i w:val="off"/>
        </w:rPr>
        <w:t/>
      </w:r>
      <w:bookmarkEnd w:id="14386"/>
    </w:p>
    <w:p>
      <w:pPr>
        <w:pageBreakBefore w:val="off"/>
        <w:tabs/>
        <w:wordWrap w:val="off"/>
        <w:spacing w:before="0" w:after="0" w:line="800" w:lineRule="atLeast"/>
        <w:ind w:left="860" w:right="0"/>
        <w:jc w:val="both"/>
        <w:textAlignment w:val="baseline"/>
        <w:rPr>
          <w:sz w:val="41"/>
        </w:rPr>
      </w:pPr>
      <w:bookmarkStart w:name="" w:id="14387"/>
      <w:r>
        <w:rPr>
          <w:rFonts w:ascii="宋体" w:hAnsi="宋体" w:cs="宋体" w:eastAsia="宋体"/>
          <w:sz w:val="41"/>
          <w:spacing w:val="0"/>
          <w:color w:val="a3b4d1"/>
          <w:b w:val="off"/>
          <w:i w:val="off"/>
        </w:rPr>
        <w:t>第二，吸烟和酗酒。</w:t>
      </w:r>
      <w:bookmarkEnd w:id="14387"/>
    </w:p>
    <w:p>
      <w:pPr>
        <w:pageBreakBefore w:val="off"/>
        <w:tabs/>
        <w:wordWrap w:val="off"/>
        <w:spacing w:before="0" w:after="0" w:line="800" w:lineRule="atLeast"/>
        <w:ind w:left="80" w:right="120" w:firstLine="780"/>
        <w:jc w:val="both"/>
        <w:textAlignment w:val="baseline"/>
        <w:rPr>
          <w:sz w:val="41"/>
        </w:rPr>
      </w:pPr>
      <w:bookmarkStart w:name="" w:id="14388"/>
      <w:r>
        <w:rPr>
          <w:rFonts w:ascii="宋体" w:hAnsi="宋体" w:cs="宋体" w:eastAsia="宋体"/>
          <w:sz w:val="41"/>
          <w:spacing w:val="0"/>
          <w:color w:val="000000"/>
          <w:b w:val="off"/>
          <w:i w:val="off"/>
        </w:rPr>
        <w:t>研究发现，吸烟会提升男性的雌激素水平，抑制雄激素的合成。每天吸</w:t>
      </w:r>
      <w:r>
        <w:rPr>
          <w:rFonts w:ascii="宋体" w:hAnsi="宋体" w:cs="宋体" w:eastAsia="宋体"/>
          <w:sz w:val="41"/>
          <w:spacing w:val="0"/>
          <w:color w:val="000000"/>
          <w:b w:val="off"/>
          <w:i w:val="off"/>
        </w:rPr>
        <w:t>烟10支以上的人，更年期症状的出现时间会明显提前。而酒精的主要成分</w:t>
      </w:r>
      <w:r>
        <w:rPr>
          <w:rFonts w:ascii="宋体" w:hAnsi="宋体" w:cs="宋体" w:eastAsia="宋体"/>
          <w:sz w:val="41"/>
          <w:spacing w:val="0"/>
          <w:color w:val="000000"/>
          <w:b w:val="off"/>
          <w:i w:val="off"/>
        </w:rPr>
        <w:t>乙醇及其代谢产物乙醛，会对雄激素合成酶形成抑制作用，加速男性更年期</w:t>
      </w:r>
      <w:r>
        <w:rPr>
          <w:rFonts w:ascii="宋体" w:hAnsi="宋体" w:cs="宋体" w:eastAsia="宋体"/>
          <w:sz w:val="41"/>
          <w:spacing w:val="0"/>
          <w:color w:val="000000"/>
          <w:b w:val="off"/>
          <w:i w:val="off"/>
        </w:rPr>
        <w:t>雄激素水平的下降。因此，如果想平稳地度过中年阶段，戒烟限酒是基本</w:t>
      </w:r>
      <w:r>
        <w:rPr>
          <w:rFonts w:ascii="宋体" w:hAnsi="宋体" w:cs="宋体" w:eastAsia="宋体"/>
          <w:sz w:val="41"/>
          <w:spacing w:val="0"/>
          <w:color w:val="000000"/>
          <w:b w:val="off"/>
          <w:i w:val="off"/>
        </w:rPr>
        <w:t>操作。</w:t>
      </w:r>
      <w:bookmarkEnd w:id="14388"/>
    </w:p>
    <w:p>
      <w:pPr>
        <w:pageBreakBefore w:val="off"/>
        <w:tabs/>
        <w:wordWrap w:val="off"/>
        <w:spacing w:before="0" w:after="0" w:line="800" w:lineRule="atLeast"/>
        <w:ind w:left="860" w:right="0"/>
        <w:jc w:val="both"/>
        <w:textAlignment w:val="baseline"/>
        <w:rPr>
          <w:sz w:val="41"/>
        </w:rPr>
      </w:pPr>
      <w:bookmarkStart w:name="" w:id="14389"/>
      <w:r>
        <w:rPr>
          <w:rFonts w:ascii="宋体" w:hAnsi="宋体" w:cs="宋体" w:eastAsia="宋体"/>
          <w:sz w:val="41"/>
          <w:spacing w:val="0"/>
          <w:color w:val="a3b4d1"/>
          <w:b w:val="off"/>
          <w:i w:val="off"/>
        </w:rPr>
        <w:t>第三，特定疾病和药物。</w:t>
      </w:r>
      <w:bookmarkEnd w:id="14389"/>
    </w:p>
    <w:p>
      <w:pPr>
        <w:pageBreakBefore w:val="off"/>
        <w:tabs/>
        <w:wordWrap w:val="off"/>
        <w:spacing w:before="0" w:after="0" w:line="800" w:lineRule="atLeast"/>
        <w:ind w:left="80" w:right="80" w:firstLine="780"/>
        <w:jc w:val="both"/>
        <w:textAlignment w:val="baseline"/>
        <w:rPr>
          <w:sz w:val="41"/>
        </w:rPr>
      </w:pPr>
      <w:bookmarkStart w:name="" w:id="14390"/>
      <w:r>
        <w:rPr>
          <w:rFonts w:ascii="宋体" w:hAnsi="宋体" w:cs="宋体" w:eastAsia="宋体"/>
          <w:sz w:val="41"/>
          <w:spacing w:val="0"/>
          <w:color w:val="000000"/>
          <w:b w:val="off"/>
          <w:i w:val="off"/>
        </w:rPr>
        <w:t>急性重症(如急性心梗、严重创伤、大型手术等)引发的暂时性缺血会</w:t>
      </w:r>
      <w:r>
        <w:rPr>
          <w:rFonts w:ascii="宋体" w:hAnsi="宋体" w:cs="宋体" w:eastAsia="宋体"/>
          <w:sz w:val="41"/>
          <w:spacing w:val="0"/>
          <w:color w:val="000000"/>
          <w:b w:val="off"/>
          <w:i w:val="off"/>
        </w:rPr>
        <w:t>导致雄激素水平暂时性下降，随着身体康复就可以自然恢复。但糖尿病、慢性</w:t>
      </w:r>
      <w:r>
        <w:rPr>
          <w:rFonts w:ascii="宋体" w:hAnsi="宋体" w:cs="宋体" w:eastAsia="宋体"/>
          <w:sz w:val="41"/>
          <w:spacing w:val="0"/>
          <w:color w:val="000000"/>
          <w:b w:val="off"/>
          <w:i w:val="off"/>
        </w:rPr>
        <w:t>肝肾功能不全等慢性病则会持续影响雄激素水平。这类患者要特别关注激素水</w:t>
      </w:r>
      <w:r>
        <w:rPr>
          <w:rFonts w:ascii="宋体" w:hAnsi="宋体" w:cs="宋体" w:eastAsia="宋体"/>
          <w:sz w:val="41"/>
          <w:spacing w:val="0"/>
          <w:color w:val="000000"/>
          <w:b w:val="off"/>
          <w:i w:val="off"/>
        </w:rPr>
        <w:t>平的变化。</w:t>
      </w:r>
      <w:bookmarkEnd w:id="14390"/>
    </w:p>
    <w:p>
      <w:pPr>
        <w:pageBreakBefore w:val="off"/>
        <w:tabs/>
        <w:wordWrap w:val="off"/>
        <w:spacing w:before="0" w:after="0" w:line="800" w:lineRule="atLeast"/>
        <w:ind w:left="80" w:right="60" w:firstLine="780"/>
        <w:jc w:val="both"/>
        <w:textAlignment w:val="baseline"/>
        <w:rPr>
          <w:sz w:val="41"/>
        </w:rPr>
      </w:pPr>
      <w:bookmarkStart w:name="" w:id="14391"/>
      <w:r>
        <w:rPr>
          <w:rFonts w:ascii="宋体" w:hAnsi="宋体" w:cs="宋体" w:eastAsia="宋体"/>
          <w:sz w:val="41"/>
          <w:spacing w:val="0"/>
          <w:color w:val="000000"/>
          <w:b w:val="off"/>
          <w:i w:val="off"/>
        </w:rPr>
        <w:t>此外，部分降压药，如钙离子拮抗剂(通常药名为“××地平”，如尼群</w:t>
      </w:r>
      <w:r>
        <w:rPr>
          <w:rFonts w:ascii="宋体" w:hAnsi="宋体" w:cs="宋体" w:eastAsia="宋体"/>
          <w:sz w:val="41"/>
          <w:spacing w:val="0"/>
          <w:color w:val="000000"/>
          <w:b w:val="off"/>
          <w:i w:val="off"/>
        </w:rPr>
        <w:t>地平)和β受体阻滞剂(如倍他乐克)可能会影响性功能，甚至导致男性更</w:t>
      </w:r>
      <w:r>
        <w:rPr>
          <w:rFonts w:ascii="宋体" w:hAnsi="宋体" w:cs="宋体" w:eastAsia="宋体"/>
          <w:sz w:val="41"/>
          <w:spacing w:val="0"/>
          <w:color w:val="000000"/>
          <w:b w:val="off"/>
          <w:i w:val="off"/>
        </w:rPr>
        <w:t>年期提前。实际上，降压药可选种类较多，如果你担心这类副作用，建议及时</w:t>
      </w:r>
      <w:r>
        <w:rPr>
          <w:rFonts w:ascii="宋体" w:hAnsi="宋体" w:cs="宋体" w:eastAsia="宋体"/>
          <w:sz w:val="41"/>
          <w:spacing w:val="0"/>
          <w:color w:val="000000"/>
          <w:b w:val="off"/>
          <w:i w:val="off"/>
        </w:rPr>
        <w:t>与医生沟通，调整用药方案。</w:t>
      </w:r>
      <w:bookmarkEnd w:id="14391"/>
    </w:p>
    <w:p>
      <w:pPr>
        <w:pageBreakBefore w:val="off"/>
        <w:tabs/>
        <w:wordWrap w:val="off"/>
        <w:spacing w:before="0" w:after="0" w:line="800" w:lineRule="atLeast"/>
        <w:ind w:left="940" w:right="0"/>
        <w:jc w:val="both"/>
        <w:textAlignment w:val="baseline"/>
        <w:rPr>
          <w:sz w:val="41"/>
        </w:rPr>
      </w:pPr>
      <w:bookmarkStart w:name="" w:id="14392"/>
      <w:r>
        <w:rPr>
          <w:rFonts w:ascii="宋体" w:hAnsi="宋体" w:cs="宋体" w:eastAsia="宋体"/>
          <w:sz w:val="41"/>
          <w:spacing w:val="0"/>
          <w:color w:val="a3b4d1"/>
          <w:b w:val="off"/>
          <w:i w:val="off"/>
        </w:rPr>
        <w:t>第四，运动。</w:t>
      </w:r>
      <w:bookmarkEnd w:id="14392"/>
    </w:p>
    <w:p>
      <w:pPr>
        <w:pageBreakBefore w:val="off"/>
        <w:tabs/>
        <w:wordWrap w:val="off"/>
        <w:spacing w:before="0" w:after="0" w:line="800" w:lineRule="atLeast"/>
        <w:ind w:left="80" w:right="20" w:firstLine="860"/>
        <w:jc w:val="both"/>
        <w:textAlignment w:val="baseline"/>
        <w:rPr>
          <w:sz w:val="41"/>
        </w:rPr>
      </w:pPr>
      <w:bookmarkStart w:name="" w:id="14393"/>
      <w:r>
        <w:rPr>
          <w:rFonts w:ascii="宋体" w:hAnsi="宋体" w:cs="宋体" w:eastAsia="宋体"/>
          <w:sz w:val="41"/>
          <w:spacing w:val="0"/>
          <w:color w:val="000000"/>
          <w:b w:val="off"/>
          <w:i w:val="off"/>
        </w:rPr>
        <w:t>这一因素既包括缺乏锻炼，也包括运动过度。研究发现，长期缺乏运动</w:t>
      </w:r>
      <w:r>
        <w:rPr>
          <w:rFonts w:ascii="宋体" w:hAnsi="宋体" w:cs="宋体" w:eastAsia="宋体"/>
          <w:sz w:val="41"/>
          <w:spacing w:val="0"/>
          <w:color w:val="000000"/>
          <w:b w:val="off"/>
          <w:i w:val="off"/>
        </w:rPr>
        <w:t>的男性会表现出更为明显的更年期症状。但另一方面，长期过度运动导致的肌</w:t>
      </w:r>
      <w:r>
        <w:rPr>
          <w:rFonts w:ascii="宋体" w:hAnsi="宋体" w:cs="宋体" w:eastAsia="宋体"/>
          <w:sz w:val="41"/>
          <w:spacing w:val="0"/>
          <w:color w:val="000000"/>
          <w:b w:val="off"/>
          <w:i w:val="off"/>
        </w:rPr>
        <w:t>肉疲劳也会减弱雄激素的分泌。此外，成年男性在高纬度地区进行高强度体能</w:t>
      </w:r>
      <w:r>
        <w:rPr>
          <w:rFonts w:ascii="宋体" w:hAnsi="宋体" w:cs="宋体" w:eastAsia="宋体"/>
          <w:sz w:val="41"/>
          <w:spacing w:val="0"/>
          <w:color w:val="000000"/>
          <w:b w:val="off"/>
          <w:i w:val="off"/>
        </w:rPr>
        <w:t>训练时，其精子的浓度和活力也会有所下降。运动对男性的性功能是一把“双</w:t>
      </w:r>
      <w:r>
        <w:rPr>
          <w:rFonts w:ascii="宋体" w:hAnsi="宋体" w:cs="宋体" w:eastAsia="宋体"/>
          <w:sz w:val="41"/>
          <w:spacing w:val="0"/>
          <w:color w:val="000000"/>
          <w:b w:val="off"/>
          <w:i w:val="off"/>
        </w:rPr>
        <w:t>刃剑”，适度运动有益健康，超负荷运动则会带来损害。因此，中年男性可以</w:t>
      </w:r>
      <w:r>
        <w:rPr>
          <w:rFonts w:ascii="宋体" w:hAnsi="宋体" w:cs="宋体" w:eastAsia="宋体"/>
          <w:sz w:val="41"/>
          <w:spacing w:val="0"/>
          <w:color w:val="000000"/>
          <w:b w:val="off"/>
          <w:i w:val="off"/>
        </w:rPr>
        <w:t>根据自身情况，选择合适的运动，适当锻炼。</w:t>
      </w:r>
      <w:bookmarkEnd w:id="14393"/>
    </w:p>
    <w:p>
      <w:pPr>
        <w:pageBreakBefore w:val="off"/>
        <w:tabs/>
        <w:wordWrap w:val="off"/>
        <w:spacing w:before="0" w:after="0" w:line="800" w:lineRule="atLeast"/>
        <w:ind w:left="80" w:right="0" w:firstLine="840"/>
        <w:jc w:val="both"/>
        <w:textAlignment w:val="baseline"/>
        <w:rPr>
          <w:sz w:val="41"/>
        </w:rPr>
      </w:pPr>
      <w:bookmarkStart w:name="" w:id="14394"/>
      <w:r>
        <w:rPr>
          <w:rFonts w:ascii="宋体" w:hAnsi="宋体" w:cs="宋体" w:eastAsia="宋体"/>
          <w:sz w:val="41"/>
          <w:spacing w:val="0"/>
          <w:color w:val="000000"/>
          <w:b w:val="off"/>
          <w:i w:val="off"/>
        </w:rPr>
        <w:t>此外，还有一项有助于改善男性更年期症状的运动————提肛运动。它能够</w:t>
      </w:r>
      <w:r>
        <w:rPr>
          <w:rFonts w:ascii="宋体" w:hAnsi="宋体" w:cs="宋体" w:eastAsia="宋体"/>
          <w:sz w:val="41"/>
          <w:spacing w:val="0"/>
          <w:color w:val="000000"/>
          <w:b w:val="off"/>
          <w:i w:val="off"/>
        </w:rPr>
        <w:t>锻炼盆底肌，治疗射精过快或勃起功能障碍，还能防治痔疮。具体方法是慢慢</w:t>
      </w:r>
      <w:r>
        <w:rPr>
          <w:rFonts w:ascii="宋体" w:hAnsi="宋体" w:cs="宋体" w:eastAsia="宋体"/>
          <w:sz w:val="41"/>
          <w:spacing w:val="0"/>
          <w:color w:val="000000"/>
          <w:b w:val="off"/>
          <w:i w:val="off"/>
        </w:rPr>
        <w:t>将肛门缩紧，保持3~5秒，然后放松肛门。每组练习20~30次，每日练习</w:t>
      </w:r>
      <w:bookmarkEnd w:id="14394"/>
    </w:p>
    <w:p>
      <w:pPr>
        <w:pageBreakBefore w:val="off"/>
        <w:tabs/>
        <w:wordWrap w:val="off"/>
        <w:spacing w:before="0" w:after="0" w:line="820" w:lineRule="exact"/>
        <w:ind w:left="0" w:right="0"/>
        <w:jc w:val="both"/>
        <w:textAlignment w:val="baseline"/>
        <w:rPr>
          <w:sz w:val="41"/>
        </w:rPr>
      </w:pPr>
      <w:bookmarkStart w:name="" w:id="14395"/>
      <w:r>
        <w:rPr>
          <w:rFonts w:ascii="宋体" w:hAnsi="宋体" w:cs="宋体" w:eastAsia="宋体"/>
          <w:sz w:val="41"/>
          <w:spacing w:val="0"/>
          <w:color w:val="000000"/>
          <w:b w:val="off"/>
          <w:i w:val="off"/>
        </w:rPr>
        <w:t/>
      </w:r>
      <w:bookmarkEnd w:id="14395"/>
    </w:p>
    <w:p>
      <w:pPr>
        <w:pageBreakBefore w:val="off"/>
        <w:tabs/>
        <w:wordWrap w:val="off"/>
        <w:spacing w:before="0" w:after="0" w:line="540" w:lineRule="atLeast"/>
        <w:ind w:left="80" w:right="0"/>
        <w:jc w:val="both"/>
        <w:textAlignment w:val="baseline"/>
        <w:rPr>
          <w:sz w:val="40"/>
        </w:rPr>
      </w:pPr>
      <w:bookmarkStart w:name="" w:id="14396"/>
      <w:r>
        <w:rPr>
          <w:rFonts w:ascii="黑体" w:hAnsi="黑体" w:cs="黑体" w:eastAsia="黑体"/>
          <w:sz w:val="40"/>
          <w:spacing w:val="0"/>
          <w:color w:val="a3b4d1"/>
          <w:b w:val="off"/>
          <w:i w:val="off"/>
        </w:rPr>
        <w:t>602</w:t>
      </w:r>
      <w:bookmarkEnd w:id="14396"/>
    </w:p>
    <w:p>
      <w:r>
        <w:t/>
      </w:r>
    </w:p>
    <w:p>
      <w:pPr>
        <w:sectPr>
          <w:footerReference r:id="rId1265"/>
          <w:headerReference r:id="rId1266" w:type="default"/>
          <w:type w:val="nextPage"/>
          <w:pgSz w:w="17340" w:h="25540"/>
          <w:pgMar w:left="1540" w:top="1080" w:right="1540" w:bottom="1080" w:header="780" w:footer="780"/>
          <w:cols w:num="1"/>
        </w:sectPr>
      </w:pPr>
    </w:p>
    <w:p>
      <w:pPr>
        <w:pageBreakBefore w:val="off"/>
        <w:tabs/>
        <w:wordWrap w:val="off"/>
        <w:spacing w:before="0" w:after="0" w:line="480" w:lineRule="atLeast"/>
        <w:ind w:left="0" w:right="0"/>
        <w:jc w:val="right"/>
        <w:textAlignment w:val="baseline"/>
        <w:rPr>
          <w:sz w:val="35"/>
        </w:rPr>
      </w:pPr>
      <w:bookmarkStart w:name="" w:id="14397"/>
      <w:r>
        <w:rPr>
          <w:rFonts w:ascii="黑体" w:hAnsi="黑体" w:cs="黑体" w:eastAsia="黑体"/>
          <w:sz w:val="35"/>
          <w:spacing w:val="0"/>
          <w:color w:val="abafcd"/>
          <w:b w:val="off"/>
          <w:i w:val="off"/>
        </w:rPr>
        <w:t>第十章女性/男性健康管理</w:t>
      </w:r>
      <w:bookmarkEnd w:id="14397"/>
    </w:p>
    <w:p>
      <w:pPr>
        <w:pageBreakBefore w:val="off"/>
        <w:tabs/>
        <w:wordWrap w:val="off"/>
        <w:spacing w:before="0" w:after="0" w:line="480" w:lineRule="exact"/>
        <w:ind w:left="0" w:right="0"/>
        <w:jc w:val="right"/>
        <w:textAlignment w:val="baseline"/>
        <w:rPr>
          <w:sz w:val="35"/>
        </w:rPr>
      </w:pPr>
      <w:bookmarkStart w:name="" w:id="14398"/>
      <w:r>
        <w:rPr>
          <w:rFonts w:ascii="宋体" w:hAnsi="宋体" w:cs="宋体" w:eastAsia="宋体"/>
          <w:sz w:val="35"/>
          <w:spacing w:val="0"/>
          <w:color w:val="000000"/>
          <w:b w:val="off"/>
          <w:i w:val="off"/>
        </w:rPr>
        <w:t/>
      </w:r>
      <w:bookmarkEnd w:id="14398"/>
    </w:p>
    <w:p>
      <w:pPr>
        <w:pageBreakBefore w:val="off"/>
        <w:tabs/>
        <w:wordWrap w:val="off"/>
        <w:spacing w:before="0" w:after="0" w:line="480" w:lineRule="exact"/>
        <w:ind w:left="0" w:right="0"/>
        <w:jc w:val="right"/>
        <w:textAlignment w:val="baseline"/>
        <w:rPr>
          <w:sz w:val="35"/>
        </w:rPr>
      </w:pPr>
      <w:bookmarkStart w:name="" w:id="14399"/>
      <w:r>
        <w:rPr>
          <w:rFonts w:ascii="宋体" w:hAnsi="宋体" w:cs="宋体" w:eastAsia="宋体"/>
          <w:sz w:val="35"/>
          <w:spacing w:val="0"/>
          <w:color w:val="000000"/>
          <w:b w:val="off"/>
          <w:i w:val="off"/>
        </w:rPr>
        <w:t/>
      </w:r>
      <w:bookmarkEnd w:id="14399"/>
    </w:p>
    <w:p>
      <w:pPr>
        <w:pageBreakBefore w:val="off"/>
        <w:tabs/>
        <w:wordWrap w:val="off"/>
        <w:spacing w:before="0" w:after="0" w:line="480" w:lineRule="exact"/>
        <w:ind w:left="0" w:right="0"/>
        <w:jc w:val="right"/>
        <w:textAlignment w:val="baseline"/>
        <w:rPr>
          <w:sz w:val="35"/>
        </w:rPr>
      </w:pPr>
      <w:bookmarkStart w:name="" w:id="14400"/>
      <w:r>
        <w:rPr>
          <w:rFonts w:ascii="宋体" w:hAnsi="宋体" w:cs="宋体" w:eastAsia="宋体"/>
          <w:sz w:val="35"/>
          <w:spacing w:val="0"/>
          <w:color w:val="000000"/>
          <w:b w:val="off"/>
          <w:i w:val="off"/>
        </w:rPr>
        <w:t/>
      </w:r>
      <w:bookmarkEnd w:id="14400"/>
    </w:p>
    <w:p>
      <w:pPr>
        <w:pageBreakBefore w:val="off"/>
        <w:tabs/>
        <w:wordWrap w:val="off"/>
        <w:spacing w:before="0" w:after="0" w:line="800" w:lineRule="atLeast"/>
        <w:ind w:left="20" w:right="0"/>
        <w:jc w:val="both"/>
        <w:textAlignment w:val="baseline"/>
        <w:rPr>
          <w:sz w:val="40"/>
        </w:rPr>
      </w:pPr>
      <w:bookmarkStart w:name="" w:id="14401"/>
      <w:r>
        <w:rPr>
          <w:rFonts w:ascii="宋体" w:hAnsi="宋体" w:cs="宋体" w:eastAsia="宋体"/>
          <w:sz w:val="40"/>
          <w:spacing w:val="0"/>
          <w:color w:val="000000"/>
          <w:b w:val="off"/>
          <w:i w:val="off"/>
        </w:rPr>
        <w:t>2~3组。</w:t>
      </w:r>
      <w:bookmarkEnd w:id="14401"/>
    </w:p>
    <w:p>
      <w:pPr>
        <w:pageBreakBefore w:val="off"/>
        <w:tabs/>
        <w:wordWrap w:val="off"/>
        <w:spacing w:before="0" w:after="0" w:line="800" w:lineRule="atLeast"/>
        <w:ind w:left="900" w:right="0"/>
        <w:jc w:val="both"/>
        <w:textAlignment w:val="baseline"/>
        <w:rPr>
          <w:sz w:val="40"/>
        </w:rPr>
      </w:pPr>
      <w:bookmarkStart w:name="" w:id="14402"/>
      <w:r>
        <w:rPr>
          <w:rFonts w:ascii="宋体" w:hAnsi="宋体" w:cs="宋体" w:eastAsia="宋体"/>
          <w:sz w:val="40"/>
          <w:spacing w:val="0"/>
          <w:color w:val="abafcd"/>
          <w:b w:val="off"/>
          <w:i w:val="off"/>
        </w:rPr>
        <w:t>第五，性生活。</w:t>
      </w:r>
      <w:bookmarkEnd w:id="14402"/>
    </w:p>
    <w:p>
      <w:pPr>
        <w:pageBreakBefore w:val="off"/>
        <w:tabs/>
        <w:wordWrap w:val="off"/>
        <w:spacing w:before="0" w:after="0" w:line="800" w:lineRule="atLeast"/>
        <w:ind w:left="20" w:right="0" w:firstLine="880"/>
        <w:jc w:val="both"/>
        <w:textAlignment w:val="baseline"/>
        <w:rPr>
          <w:sz w:val="40"/>
        </w:rPr>
      </w:pPr>
      <w:bookmarkStart w:name="" w:id="14403"/>
      <w:r>
        <w:rPr>
          <w:rFonts w:ascii="宋体" w:hAnsi="宋体" w:cs="宋体" w:eastAsia="宋体"/>
          <w:sz w:val="40"/>
          <w:spacing w:val="0"/>
          <w:color w:val="000000"/>
          <w:b w:val="off"/>
          <w:i w:val="off"/>
        </w:rPr>
        <w:t>研究显示，长期缺乏性生活会加速雄激素水平的下降。规律而和谐的性</w:t>
      </w:r>
      <w:r>
        <w:rPr>
          <w:rFonts w:ascii="宋体" w:hAnsi="宋体" w:cs="宋体" w:eastAsia="宋体"/>
          <w:sz w:val="40"/>
          <w:spacing w:val="0"/>
          <w:color w:val="000000"/>
          <w:b w:val="off"/>
          <w:i w:val="off"/>
        </w:rPr>
        <w:t>生活不仅有助于男性的心理健康与情绪平衡，还能提升整体生活质量，并可能</w:t>
      </w:r>
      <w:r>
        <w:rPr>
          <w:rFonts w:ascii="宋体" w:hAnsi="宋体" w:cs="宋体" w:eastAsia="宋体"/>
          <w:sz w:val="40"/>
          <w:spacing w:val="0"/>
          <w:color w:val="000000"/>
          <w:b w:val="off"/>
          <w:i w:val="off"/>
        </w:rPr>
        <w:t>通过多方面的积极效应间接促进全身健康。至于性生活的频率，以个人舒适度</w:t>
      </w:r>
      <w:r>
        <w:rPr>
          <w:rFonts w:ascii="宋体" w:hAnsi="宋体" w:cs="宋体" w:eastAsia="宋体"/>
          <w:sz w:val="40"/>
          <w:spacing w:val="0"/>
          <w:color w:val="000000"/>
          <w:b w:val="off"/>
          <w:i w:val="off"/>
        </w:rPr>
        <w:t>为准。</w:t>
      </w:r>
      <w:bookmarkEnd w:id="14403"/>
    </w:p>
    <w:p>
      <w:pPr>
        <w:pageBreakBefore w:val="off"/>
        <w:tabs/>
        <w:wordWrap w:val="off"/>
        <w:spacing w:before="0" w:after="0" w:line="800" w:lineRule="atLeast"/>
        <w:ind w:left="900" w:right="0"/>
        <w:jc w:val="both"/>
        <w:textAlignment w:val="baseline"/>
        <w:rPr>
          <w:sz w:val="40"/>
        </w:rPr>
      </w:pPr>
      <w:bookmarkStart w:name="" w:id="14404"/>
      <w:r>
        <w:rPr>
          <w:rFonts w:ascii="宋体" w:hAnsi="宋体" w:cs="宋体" w:eastAsia="宋体"/>
          <w:sz w:val="40"/>
          <w:spacing w:val="0"/>
          <w:color w:val="abafcd"/>
          <w:b w:val="off"/>
          <w:i w:val="off"/>
        </w:rPr>
        <w:t>第六，农药和激素残留。</w:t>
      </w:r>
      <w:bookmarkEnd w:id="14404"/>
    </w:p>
    <w:p>
      <w:pPr>
        <w:pageBreakBefore w:val="off"/>
        <w:tabs/>
        <w:wordWrap w:val="off"/>
        <w:spacing w:before="0" w:after="0" w:line="800" w:lineRule="atLeast"/>
        <w:ind w:left="20" w:right="20" w:firstLine="880"/>
        <w:jc w:val="both"/>
        <w:textAlignment w:val="baseline"/>
        <w:rPr>
          <w:sz w:val="40"/>
        </w:rPr>
      </w:pPr>
      <w:bookmarkStart w:name="" w:id="14405"/>
      <w:r>
        <w:rPr>
          <w:rFonts w:ascii="宋体" w:hAnsi="宋体" w:cs="宋体" w:eastAsia="宋体"/>
          <w:sz w:val="40"/>
          <w:spacing w:val="0"/>
          <w:color w:val="000000"/>
          <w:b w:val="off"/>
          <w:i w:val="off"/>
        </w:rPr>
        <w:t>男性需要特别注意避免两类有害物质：一类是杀虫剂、除草剂及促进动</w:t>
      </w:r>
      <w:r>
        <w:rPr>
          <w:rFonts w:ascii="宋体" w:hAnsi="宋体" w:cs="宋体" w:eastAsia="宋体"/>
          <w:sz w:val="40"/>
          <w:spacing w:val="0"/>
          <w:color w:val="000000"/>
          <w:b w:val="off"/>
          <w:i w:val="off"/>
        </w:rPr>
        <w:t>物增肥的激素；一类是塑料容器、塑料包装。</w:t>
      </w:r>
      <w:bookmarkEnd w:id="14405"/>
    </w:p>
    <w:p>
      <w:pPr>
        <w:pageBreakBefore w:val="off"/>
        <w:tabs/>
        <w:wordWrap w:val="off"/>
        <w:spacing w:before="0" w:after="0" w:line="800" w:lineRule="atLeast"/>
        <w:ind w:left="20" w:right="20" w:firstLine="880"/>
        <w:jc w:val="both"/>
        <w:textAlignment w:val="baseline"/>
        <w:rPr>
          <w:sz w:val="40"/>
        </w:rPr>
      </w:pPr>
      <w:bookmarkStart w:name="" w:id="14406"/>
      <w:r>
        <w:rPr>
          <w:rFonts w:ascii="宋体" w:hAnsi="宋体" w:cs="宋体" w:eastAsia="宋体"/>
          <w:sz w:val="40"/>
          <w:spacing w:val="0"/>
          <w:color w:val="000000"/>
          <w:b w:val="off"/>
          <w:i w:val="off"/>
        </w:rPr>
        <w:t>此外，研究发现，饮食以全谷物、蔬菜、鱼类为主的男性，其雄激素水</w:t>
      </w:r>
      <w:r>
        <w:rPr>
          <w:rFonts w:ascii="宋体" w:hAnsi="宋体" w:cs="宋体" w:eastAsia="宋体"/>
          <w:sz w:val="40"/>
          <w:spacing w:val="0"/>
          <w:color w:val="000000"/>
          <w:b w:val="off"/>
          <w:i w:val="off"/>
        </w:rPr>
        <w:t>平比以高脂肪饮食为主的男性更高，这意味着健康的饮食模式对雄激素水平也</w:t>
      </w:r>
      <w:r>
        <w:rPr>
          <w:rFonts w:ascii="宋体" w:hAnsi="宋体" w:cs="宋体" w:eastAsia="宋体"/>
          <w:sz w:val="40"/>
          <w:spacing w:val="0"/>
          <w:color w:val="000000"/>
          <w:b w:val="off"/>
          <w:i w:val="off"/>
        </w:rPr>
        <w:t>有一定的积极作用。</w:t>
      </w:r>
      <w:bookmarkEnd w:id="14406"/>
    </w:p>
    <w:p>
      <w:pPr>
        <w:pageBreakBefore w:val="off"/>
        <w:tabs/>
        <w:wordWrap w:val="off"/>
        <w:spacing w:before="0" w:after="0" w:line="1500" w:lineRule="exact"/>
        <w:ind w:left="0" w:right="0"/>
        <w:jc w:val="both"/>
        <w:textAlignment w:val="baseline"/>
        <w:rPr>
          <w:sz w:val="83"/>
        </w:rPr>
      </w:pPr>
      <w:bookmarkStart w:name="" w:id="14407"/>
      <w:r>
        <w:rPr>
          <w:rFonts w:ascii="宋体" w:hAnsi="宋体" w:cs="宋体" w:eastAsia="宋体"/>
          <w:sz w:val="83"/>
          <w:spacing w:val="0"/>
          <w:color w:val="000000"/>
          <w:b w:val="off"/>
          <w:i w:val="off"/>
        </w:rPr>
        <w:t/>
      </w:r>
      <w:bookmarkEnd w:id="14407"/>
    </w:p>
    <w:p>
      <w:pPr>
        <w:pageBreakBefore w:val="off"/>
        <w:tabs/>
        <w:wordWrap w:val="off"/>
        <w:spacing w:before="0" w:after="0" w:line="1500" w:lineRule="exact"/>
        <w:ind w:left="0" w:right="0"/>
        <w:jc w:val="both"/>
        <w:textAlignment w:val="baseline"/>
        <w:rPr>
          <w:sz w:val="83"/>
        </w:rPr>
      </w:pPr>
      <w:bookmarkStart w:name="" w:id="14408"/>
      <w:r>
        <w:rPr>
          <w:rFonts w:ascii="宋体" w:hAnsi="宋体" w:cs="宋体" w:eastAsia="宋体"/>
          <w:sz w:val="83"/>
          <w:spacing w:val="0"/>
          <w:color w:val="000000"/>
          <w:b w:val="off"/>
          <w:i w:val="off"/>
        </w:rPr>
        <w:t/>
      </w:r>
      <w:bookmarkEnd w:id="14408"/>
    </w:p>
    <w:p>
      <w:pPr>
        <w:pageBreakBefore w:val="off"/>
        <w:tabs>
          <w:tab w:pos="3680" w:val="left" w:leader="none"/>
        </w:tabs>
        <w:wordWrap w:val="off"/>
        <w:spacing w:before="0" w:after="0" w:line="1460" w:lineRule="atLeast"/>
        <w:ind w:left="20" w:right="0"/>
        <w:jc w:val="both"/>
        <w:textAlignment w:val="baseline"/>
        <w:rPr>
          <w:sz w:val="83"/>
        </w:rPr>
      </w:pPr>
      <w:bookmarkStart w:name="" w:id="14409"/>
      <w:r>
        <w:rPr>
          <w:rFonts w:ascii="黑体" w:hAnsi="黑体" w:cs="黑体" w:eastAsia="黑体"/>
          <w:sz w:val="83"/>
          <w:spacing w:val="0"/>
          <w:color w:val="abafcd"/>
          <w:b w:val="on"/>
          <w:i w:val="off"/>
        </w:rPr>
        <w:t>089</w:t>
      </w:r>
      <w:r>
        <w:t xml:space="preserve">	</w:t>
      </w:r>
      <w:r>
        <w:rPr>
          <w:rFonts w:ascii="黑体" w:hAnsi="黑体" w:cs="黑体" w:eastAsia="黑体"/>
          <w:sz w:val="83"/>
          <w:spacing w:val="0"/>
          <w:color w:val="abafcd"/>
          <w:b w:val="on"/>
          <w:i w:val="off"/>
        </w:rPr>
        <w:t>保护甲状腺：</w:t>
      </w:r>
      <w:r>
        <mc:AlternateContent>
          <mc:Choice Requires="wps">
            <w:drawing>
              <wp:anchor allowOverlap="true" layoutInCell="true" locked="false" simplePos="false" behindDoc="false" relativeHeight="251659264" distL="0" distR="0" distT="0" distB="0">
                <wp:simplePos x="0" y="0"/>
                <wp:positionH relativeFrom="page">
                  <wp:posOffset>3289300</wp:posOffset>
                </wp:positionH>
                <wp:positionV relativeFrom="paragraph">
                  <wp:posOffset>673100</wp:posOffset>
                </wp:positionV>
                <wp:extent cx="4178300" cy="495300"/>
                <wp:wrapNone/>
                <wp:docPr id="173" name="文本框 173"/>
                <a:graphic xmlns:a="http://schemas.openxmlformats.org/drawingml/2006/main">
                  <a:graphicData uri="http://schemas.microsoft.com/office/word/2010/wordprocessingShape">
                    <wps:wsp>
                      <wps:cNvSpPr txBox="true"/>
                      <wps:spPr>
                        <a:xfrm>
                          <a:off x="0" y="0"/>
                          <a:ext cx="4178300" cy="495300"/>
                        </a:xfrm>
                        <a:prstGeom prst="rect">
                          <a:avLst/>
                        </a:prstGeom>
                        <a:noFill/>
                        <a:ln w="6350">
                          <a:noFill/>
                        </a:ln>
                      </wps:spPr>
                      <wps:txbx>
                        <w:txbxContent>
                          <w:p>
                            <w:pPr>
                              <w:pageBreakBefore w:val="off"/>
                              <w:tabs/>
                              <w:wordWrap w:val="off"/>
                              <w:spacing w:before="0" w:after="0" w:line="700" w:lineRule="atLeast"/>
                              <w:ind w:left="0" w:right="0"/>
                              <w:jc w:val="both"/>
                              <w:textAlignment w:val="baseline"/>
                              <w:rPr>
                                <w:sz w:val="52"/>
                              </w:rPr>
                            </w:pPr>
                            <w:bookmarkStart w:name="" w:id="14410"/>
                            <w:r>
                              <w:rPr>
                                <w:rFonts w:ascii="黑体" w:hAnsi="黑体" w:cs="黑体" w:eastAsia="黑体"/>
                                <w:sz w:val="52"/>
                                <w:spacing w:val="0"/>
                                <w:color w:val="abafcd"/>
                                <w:b w:val="on"/>
                                <w:i w:val="off"/>
                              </w:rPr>
                              <w:t>甲状腺异常有哪些预警信号</w:t>
                            </w:r>
                            <w:bookmarkEnd w:id="14410"/>
                          </w:p>
                        </w:txbxContent>
                      </wps:txbx>
                      <wps:bodyPr wrap="square" lIns="0" rIns="0" tIns="0" bIns="0" vert="horz" anchor="t">
                        <a:noAutofit/>
                      </wps:bodyPr>
                    </wps:wsp>
                  </a:graphicData>
                </a:graphic>
              </wp:anchor>
            </w:drawing>
          </mc:Choice>
          <mc:Fallback>
            <w:pict>
              <v:shape type="#_x0000_t202" filled="f" stroked="f" style="margin-left:259pt;margin-top:53pt;width:329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both"/>
                        <w:textAlignment w:val="baseline"/>
                        <w:rPr>
                          <w:sz w:val="52"/>
                        </w:rPr>
                      </w:pPr>
                      <w:bookmarkStart w:name="" w:id="14411"/>
                      <w:r>
                        <w:rPr>
                          <w:rFonts w:ascii="黑体" w:hAnsi="黑体" w:cs="黑体" w:eastAsia="黑体"/>
                          <w:sz w:val="52"/>
                          <w:spacing w:val="0"/>
                          <w:color w:val="abafcd"/>
                          <w:b w:val="on"/>
                          <w:i w:val="off"/>
                        </w:rPr>
                        <w:t>甲状腺异常有哪些预警信号</w:t>
                      </w:r>
                      <w:bookmarkEnd w:id="14411"/>
                    </w:p>
                  </w:txbxContent>
                </v:textbox>
              </v:shape>
            </w:pict>
          </mc:Fallback>
        </mc:AlternateContent>
      </w:r>
      <w:bookmarkEnd w:id="14409"/>
    </w:p>
    <w:p>
      <w:pPr>
        <w:pageBreakBefore w:val="off"/>
        <w:tabs/>
        <w:wordWrap w:val="off"/>
        <w:spacing w:before="0" w:after="0" w:line="1500" w:lineRule="exact"/>
        <w:ind w:left="0" w:right="0"/>
        <w:jc w:val="both"/>
        <w:textAlignment w:val="baseline"/>
        <w:rPr>
          <w:sz w:val="83"/>
        </w:rPr>
      </w:pPr>
      <w:bookmarkStart w:name="" w:id="14412"/>
      <w:r>
        <w:rPr>
          <w:rFonts w:ascii="宋体" w:hAnsi="宋体" w:cs="宋体" w:eastAsia="宋体"/>
          <w:sz w:val="83"/>
          <w:spacing w:val="0"/>
          <w:color w:val="000000"/>
          <w:b w:val="off"/>
          <w:i w:val="off"/>
        </w:rPr>
        <w:t/>
      </w:r>
      <w:bookmarkEnd w:id="14412"/>
    </w:p>
    <w:p>
      <w:pPr>
        <w:pageBreakBefore w:val="off"/>
        <w:tabs/>
        <w:wordWrap w:val="off"/>
        <w:spacing w:before="0" w:after="0" w:line="800" w:lineRule="atLeast"/>
        <w:ind w:left="20" w:right="60" w:firstLine="840"/>
        <w:jc w:val="both"/>
        <w:textAlignment w:val="baseline"/>
        <w:rPr>
          <w:sz w:val="40"/>
        </w:rPr>
      </w:pPr>
      <w:bookmarkStart w:name="" w:id="14413"/>
      <w:r>
        <w:rPr>
          <w:rFonts w:ascii="宋体" w:hAnsi="宋体" w:cs="宋体" w:eastAsia="宋体"/>
          <w:sz w:val="40"/>
          <w:spacing w:val="0"/>
          <w:color w:val="000000"/>
          <w:b w:val="off"/>
          <w:i w:val="off"/>
        </w:rPr>
        <w:t>甲状腺，这个位于颈部、形似蝴蝶的小小腺体，看似不起眼，却是人</w:t>
      </w:r>
      <w:r>
        <w:rPr>
          <w:rFonts w:ascii="宋体" w:hAnsi="宋体" w:cs="宋体" w:eastAsia="宋体"/>
          <w:sz w:val="40"/>
          <w:spacing w:val="0"/>
          <w:color w:val="000000"/>
          <w:b w:val="off"/>
          <w:i w:val="off"/>
        </w:rPr>
        <w:t>体代谢的“调控中枢”。它不仅参与脑部发育、个体成长，还在调节新陈代</w:t>
      </w:r>
      <w:r>
        <w:rPr>
          <w:rFonts w:ascii="宋体" w:hAnsi="宋体" w:cs="宋体" w:eastAsia="宋体"/>
          <w:sz w:val="40"/>
          <w:spacing w:val="0"/>
          <w:color w:val="000000"/>
          <w:b w:val="off"/>
          <w:i w:val="off"/>
        </w:rPr>
        <w:t>谢方面发挥着关键作用，并且几乎影响着心血管、消化、神经等所有系统的</w:t>
      </w:r>
      <w:r>
        <w:rPr>
          <w:rFonts w:ascii="宋体" w:hAnsi="宋体" w:cs="宋体" w:eastAsia="宋体"/>
          <w:sz w:val="40"/>
          <w:spacing w:val="0"/>
          <w:color w:val="000000"/>
          <w:b w:val="off"/>
          <w:i w:val="off"/>
        </w:rPr>
        <w:t>运转。通过分泌甲状腺激素，甲状腺全方位指挥着全身细胞的代谢活动，巧</w:t>
      </w:r>
      <w:r>
        <w:rPr>
          <w:rFonts w:ascii="宋体" w:hAnsi="宋体" w:cs="宋体" w:eastAsia="宋体"/>
          <w:sz w:val="40"/>
          <w:spacing w:val="0"/>
          <w:color w:val="000000"/>
          <w:b w:val="off"/>
          <w:i w:val="off"/>
        </w:rPr>
        <w:t>妙调节着我们的体温、心率、能量水平，甚至对情绪波动也有着不可忽视的</w:t>
      </w:r>
      <w:bookmarkEnd w:id="14413"/>
    </w:p>
    <w:p>
      <w:pPr>
        <w:pageBreakBefore w:val="off"/>
        <w:tabs/>
        <w:wordWrap w:val="off"/>
        <w:spacing w:before="0" w:after="0" w:line="820" w:lineRule="exact"/>
        <w:ind w:left="0" w:right="0"/>
        <w:jc w:val="both"/>
        <w:textAlignment w:val="baseline"/>
        <w:rPr>
          <w:sz w:val="40"/>
        </w:rPr>
      </w:pPr>
      <w:bookmarkStart w:name="" w:id="14414"/>
      <w:r>
        <w:rPr>
          <w:rFonts w:ascii="宋体" w:hAnsi="宋体" w:cs="宋体" w:eastAsia="宋体"/>
          <w:sz w:val="40"/>
          <w:spacing w:val="0"/>
          <w:color w:val="000000"/>
          <w:b w:val="off"/>
          <w:i w:val="off"/>
        </w:rPr>
        <w:t/>
      </w:r>
      <w:bookmarkEnd w:id="14414"/>
    </w:p>
    <w:p>
      <w:pPr>
        <w:pageBreakBefore w:val="off"/>
        <w:tabs/>
        <w:wordWrap w:val="off"/>
        <w:spacing w:before="0" w:after="0" w:line="560" w:lineRule="atLeast"/>
        <w:ind w:left="0" w:right="100"/>
        <w:jc w:val="right"/>
        <w:textAlignment w:val="baseline"/>
        <w:rPr>
          <w:sz w:val="42"/>
        </w:rPr>
      </w:pPr>
      <w:bookmarkStart w:name="" w:id="14415"/>
      <w:r>
        <w:rPr>
          <w:rFonts w:ascii="黑体" w:hAnsi="黑体" w:cs="黑体" w:eastAsia="黑体"/>
          <w:sz w:val="42"/>
          <w:spacing w:val="0"/>
          <w:color w:val="abafcd"/>
          <w:b w:val="off"/>
          <w:i w:val="off"/>
        </w:rPr>
        <w:t>603</w:t>
      </w:r>
      <w:bookmarkEnd w:id="14415"/>
    </w:p>
    <w:p>
      <w:r>
        <w:t/>
      </w:r>
    </w:p>
    <w:p>
      <w:pPr>
        <w:sectPr>
          <w:footerReference r:id="rId1267"/>
          <w:headerReference r:id="rId1268" w:type="default"/>
          <w:type w:val="nextPage"/>
          <w:pgSz w:w="17060" w:h="25400"/>
          <w:pgMar w:left="1540" w:top="1080" w:right="1540" w:bottom="1080" w:header="780" w:footer="780"/>
          <w:cols w:num="1"/>
        </w:sectPr>
      </w:pPr>
    </w:p>
    <w:p>
      <w:pPr>
        <w:pageBreakBefore w:val="off"/>
        <w:tabs/>
        <w:wordWrap w:val="off"/>
        <w:spacing w:before="0" w:after="0" w:line="460" w:lineRule="atLeast"/>
        <w:ind w:left="0" w:right="0"/>
        <w:jc w:val="both"/>
        <w:textAlignment w:val="baseline"/>
        <w:rPr>
          <w:sz w:val="34"/>
        </w:rPr>
      </w:pPr>
      <w:bookmarkStart w:name="" w:id="14416"/>
      <w:r>
        <w:rPr>
          <w:rFonts w:ascii="黑体" w:hAnsi="黑体" w:cs="黑体" w:eastAsia="黑体"/>
          <w:sz w:val="34"/>
          <w:spacing w:val="0"/>
          <w:color w:val="b1c2d8"/>
          <w:b w:val="off"/>
          <w:i w:val="off"/>
        </w:rPr>
        <w:t>第四部分家庭全周期健康管理</w:t>
      </w:r>
      <w:bookmarkEnd w:id="14416"/>
    </w:p>
    <w:p>
      <w:pPr>
        <w:pageBreakBefore w:val="off"/>
        <w:tabs/>
        <w:wordWrap w:val="off"/>
        <w:spacing w:before="0" w:after="0" w:line="820" w:lineRule="exact"/>
        <w:ind w:left="0" w:right="0"/>
        <w:jc w:val="both"/>
        <w:textAlignment w:val="baseline"/>
        <w:rPr>
          <w:sz w:val="41"/>
        </w:rPr>
      </w:pPr>
      <w:bookmarkStart w:name="" w:id="14417"/>
      <w:r>
        <w:rPr>
          <w:rFonts w:ascii="宋体" w:hAnsi="宋体" w:cs="宋体" w:eastAsia="宋体"/>
          <w:sz w:val="41"/>
          <w:spacing w:val="0"/>
          <w:color w:val="000000"/>
          <w:b w:val="off"/>
          <w:i w:val="off"/>
        </w:rPr>
        <w:t/>
      </w:r>
      <w:bookmarkEnd w:id="14417"/>
    </w:p>
    <w:p>
      <w:pPr>
        <w:pageBreakBefore w:val="off"/>
        <w:tabs/>
        <w:wordWrap w:val="off"/>
        <w:spacing w:before="0" w:after="0" w:line="820" w:lineRule="exact"/>
        <w:ind w:left="0" w:right="0"/>
        <w:jc w:val="both"/>
        <w:textAlignment w:val="baseline"/>
        <w:rPr>
          <w:sz w:val="41"/>
        </w:rPr>
      </w:pPr>
      <w:bookmarkStart w:name="" w:id="14418"/>
      <w:r>
        <w:rPr>
          <w:rFonts w:ascii="宋体" w:hAnsi="宋体" w:cs="宋体" w:eastAsia="宋体"/>
          <w:sz w:val="41"/>
          <w:spacing w:val="0"/>
          <w:color w:val="000000"/>
          <w:b w:val="off"/>
          <w:i w:val="off"/>
        </w:rPr>
        <w:t/>
      </w:r>
      <w:bookmarkEnd w:id="14418"/>
    </w:p>
    <w:p>
      <w:pPr>
        <w:pageBreakBefore w:val="off"/>
        <w:tabs/>
        <w:wordWrap w:val="off"/>
        <w:spacing w:before="0" w:after="0" w:line="800" w:lineRule="atLeast"/>
        <w:ind w:left="0" w:right="0"/>
        <w:jc w:val="both"/>
        <w:textAlignment w:val="baseline"/>
        <w:rPr>
          <w:sz w:val="41"/>
        </w:rPr>
      </w:pPr>
      <w:bookmarkStart w:name="" w:id="14419"/>
      <w:r>
        <w:rPr>
          <w:rFonts w:ascii="宋体" w:hAnsi="宋体" w:cs="宋体" w:eastAsia="宋体"/>
          <w:sz w:val="41"/>
          <w:spacing w:val="0"/>
          <w:color w:val="000000"/>
          <w:b w:val="off"/>
          <w:i w:val="off"/>
        </w:rPr>
        <w:t>影响。</w:t>
      </w:r>
      <w:bookmarkEnd w:id="14419"/>
    </w:p>
    <w:p>
      <w:pPr>
        <w:pageBreakBefore w:val="off"/>
        <w:tabs/>
        <w:wordWrap w:val="off"/>
        <w:spacing w:before="0" w:after="0" w:line="800" w:lineRule="atLeast"/>
        <w:ind w:left="0" w:right="40" w:firstLine="840"/>
        <w:jc w:val="both"/>
        <w:textAlignment w:val="baseline"/>
        <w:rPr>
          <w:sz w:val="41"/>
        </w:rPr>
      </w:pPr>
      <w:bookmarkStart w:name="" w:id="14420"/>
      <w:r>
        <w:rPr>
          <w:rFonts w:ascii="宋体" w:hAnsi="宋体" w:cs="宋体" w:eastAsia="宋体"/>
          <w:sz w:val="41"/>
          <w:spacing w:val="0"/>
          <w:color w:val="000000"/>
          <w:b w:val="off"/>
          <w:i w:val="off"/>
        </w:rPr>
        <w:t>令人意想不到的是，甲状腺疾病在男性和女性身上的发病率存在显著差</w:t>
      </w:r>
      <w:r>
        <w:rPr>
          <w:rFonts w:ascii="宋体" w:hAnsi="宋体" w:cs="宋体" w:eastAsia="宋体"/>
          <w:sz w:val="41"/>
          <w:spacing w:val="0"/>
          <w:color w:val="000000"/>
          <w:b w:val="off"/>
          <w:i w:val="off"/>
        </w:rPr>
        <w:t>异，女性患病的概率远高于男性，这种性别差异在众多疾病中并不常见。令人</w:t>
      </w:r>
      <w:r>
        <w:rPr>
          <w:rFonts w:ascii="宋体" w:hAnsi="宋体" w:cs="宋体" w:eastAsia="宋体"/>
          <w:sz w:val="41"/>
          <w:spacing w:val="0"/>
          <w:color w:val="000000"/>
          <w:b w:val="off"/>
          <w:i w:val="off"/>
        </w:rPr>
        <w:t>担忧的是，女性在甲状腺疾病的诊断中存在较高的漏诊与误诊率。正因如此，</w:t>
      </w:r>
      <w:r>
        <w:rPr>
          <w:rFonts w:ascii="宋体" w:hAnsi="宋体" w:cs="宋体" w:eastAsia="宋体"/>
          <w:sz w:val="41"/>
          <w:spacing w:val="0"/>
          <w:color w:val="000000"/>
          <w:b w:val="off"/>
          <w:i w:val="off"/>
        </w:rPr>
        <w:t>我特意将这部分内容纳入这本书，希望每一位女性都能给予足够的关注和重</w:t>
      </w:r>
      <w:r>
        <w:rPr>
          <w:rFonts w:ascii="宋体" w:hAnsi="宋体" w:cs="宋体" w:eastAsia="宋体"/>
          <w:sz w:val="41"/>
          <w:spacing w:val="0"/>
          <w:color w:val="000000"/>
          <w:b w:val="off"/>
          <w:i w:val="off"/>
        </w:rPr>
        <w:t>视，及时了解并守护好这位掌控活力与能量的“隐形指挥官”。</w:t>
      </w:r>
      <w:bookmarkEnd w:id="14420"/>
    </w:p>
    <w:p>
      <w:pPr>
        <w:pageBreakBefore w:val="off"/>
        <w:tabs/>
        <w:wordWrap w:val="off"/>
        <w:spacing w:before="0" w:after="0" w:line="800" w:lineRule="atLeast"/>
        <w:ind w:left="0" w:right="20" w:firstLine="840"/>
        <w:jc w:val="both"/>
        <w:textAlignment w:val="baseline"/>
        <w:rPr>
          <w:sz w:val="41"/>
        </w:rPr>
      </w:pPr>
      <w:bookmarkStart w:name="" w:id="14421"/>
      <w:r>
        <w:rPr>
          <w:rFonts w:ascii="宋体" w:hAnsi="宋体" w:cs="宋体" w:eastAsia="宋体"/>
          <w:sz w:val="41"/>
          <w:spacing w:val="0"/>
          <w:color w:val="000000"/>
          <w:b w:val="off"/>
          <w:i w:val="off"/>
        </w:rPr>
        <w:t>先来看一个真实案例。我曾接诊过一位42岁的女性患者，她来门诊是想</w:t>
      </w:r>
      <w:r>
        <w:rPr>
          <w:rFonts w:ascii="宋体" w:hAnsi="宋体" w:cs="宋体" w:eastAsia="宋体"/>
          <w:sz w:val="41"/>
          <w:spacing w:val="0"/>
          <w:color w:val="000000"/>
          <w:b w:val="off"/>
          <w:i w:val="off"/>
        </w:rPr>
        <w:t>要减重。她从小就有些偏胖，到了中年“发福”，自然也是胖胖的，所以大家</w:t>
      </w:r>
      <w:r>
        <w:rPr>
          <w:rFonts w:ascii="宋体" w:hAnsi="宋体" w:cs="宋体" w:eastAsia="宋体"/>
          <w:sz w:val="41"/>
          <w:spacing w:val="0"/>
          <w:color w:val="000000"/>
          <w:b w:val="off"/>
          <w:i w:val="off"/>
        </w:rPr>
        <w:t>都叫她“小胖”。她不是不想减肥，也尝试过控制饮食，自认为吃得已经不多</w:t>
      </w:r>
      <w:r>
        <w:rPr>
          <w:rFonts w:ascii="宋体" w:hAnsi="宋体" w:cs="宋体" w:eastAsia="宋体"/>
          <w:sz w:val="41"/>
          <w:spacing w:val="0"/>
          <w:color w:val="000000"/>
          <w:b w:val="off"/>
          <w:i w:val="off"/>
        </w:rPr>
        <w:t>了，可体重依然不降，所以她觉得自己可能属于那种“喝凉水都长胖”的体</w:t>
      </w:r>
      <w:r>
        <w:rPr>
          <w:rFonts w:ascii="宋体" w:hAnsi="宋体" w:cs="宋体" w:eastAsia="宋体"/>
          <w:sz w:val="41"/>
          <w:spacing w:val="0"/>
          <w:color w:val="000000"/>
          <w:b w:val="off"/>
          <w:i w:val="off"/>
        </w:rPr>
        <w:t>质。她坦言，自己确实不爱运动，最大的爱好就是睡觉。她30多岁时曾经创</w:t>
      </w:r>
      <w:r>
        <w:rPr>
          <w:rFonts w:ascii="宋体" w:hAnsi="宋体" w:cs="宋体" w:eastAsia="宋体"/>
          <w:sz w:val="41"/>
          <w:spacing w:val="0"/>
          <w:color w:val="000000"/>
          <w:b w:val="off"/>
          <w:i w:val="off"/>
        </w:rPr>
        <w:t>业，事业一度红火，但后来实在不愿意去上班，甚至觉得出门都是一种负担，</w:t>
      </w:r>
      <w:r>
        <w:rPr>
          <w:rFonts w:ascii="宋体" w:hAnsi="宋体" w:cs="宋体" w:eastAsia="宋体"/>
          <w:sz w:val="41"/>
          <w:spacing w:val="0"/>
          <w:color w:val="000000"/>
          <w:b w:val="off"/>
          <w:i w:val="off"/>
        </w:rPr>
        <w:t>干脆将公司卖掉，从此开始“躺平”。</w:t>
      </w:r>
      <w:bookmarkEnd w:id="14421"/>
    </w:p>
    <w:p>
      <w:pPr>
        <w:pageBreakBefore w:val="off"/>
        <w:tabs/>
        <w:wordWrap w:val="off"/>
        <w:spacing w:before="0" w:after="0" w:line="800" w:lineRule="atLeast"/>
        <w:ind w:left="0" w:right="0" w:firstLine="840"/>
        <w:jc w:val="both"/>
        <w:textAlignment w:val="baseline"/>
        <w:rPr>
          <w:sz w:val="41"/>
        </w:rPr>
      </w:pPr>
      <w:bookmarkStart w:name="" w:id="14422"/>
      <w:r>
        <w:rPr>
          <w:rFonts w:ascii="宋体" w:hAnsi="宋体" w:cs="宋体" w:eastAsia="宋体"/>
          <w:sz w:val="41"/>
          <w:spacing w:val="0"/>
          <w:color w:val="000000"/>
          <w:b w:val="off"/>
          <w:i w:val="off"/>
        </w:rPr>
        <w:t>她说自己每天要睡12~15个小时，不然整个人就像断电了一样没有精</w:t>
      </w:r>
      <w:r>
        <w:rPr>
          <w:rFonts w:ascii="宋体" w:hAnsi="宋体" w:cs="宋体" w:eastAsia="宋体"/>
          <w:sz w:val="41"/>
          <w:spacing w:val="0"/>
          <w:color w:val="000000"/>
          <w:b w:val="off"/>
          <w:i w:val="off"/>
        </w:rPr>
        <w:t>神。早上刚睡醒一会儿，就想躺下再补个觉；吃完午饭还得再睡上一大觉，否</w:t>
      </w:r>
      <w:r>
        <w:rPr>
          <w:rFonts w:ascii="宋体" w:hAnsi="宋体" w:cs="宋体" w:eastAsia="宋体"/>
          <w:sz w:val="41"/>
          <w:spacing w:val="0"/>
          <w:color w:val="000000"/>
          <w:b w:val="off"/>
          <w:i w:val="off"/>
        </w:rPr>
        <w:t>则整个下午都提不起劲。除此之外，她的生活状态看起来倒还算正常。她曾听</w:t>
      </w:r>
      <w:r>
        <w:rPr>
          <w:rFonts w:ascii="宋体" w:hAnsi="宋体" w:cs="宋体" w:eastAsia="宋体"/>
          <w:sz w:val="41"/>
          <w:spacing w:val="0"/>
          <w:color w:val="000000"/>
          <w:b w:val="off"/>
          <w:i w:val="off"/>
        </w:rPr>
        <w:t>别的医生说过，有些人天生爱睡觉，所以就没太当回事。就这样，她从35岁</w:t>
      </w:r>
      <w:r>
        <w:rPr>
          <w:rFonts w:ascii="宋体" w:hAnsi="宋体" w:cs="宋体" w:eastAsia="宋体"/>
          <w:sz w:val="41"/>
          <w:spacing w:val="0"/>
          <w:color w:val="000000"/>
          <w:b w:val="off"/>
          <w:i w:val="off"/>
        </w:rPr>
        <w:t>一路“睡”到了42岁。</w:t>
      </w:r>
      <w:bookmarkEnd w:id="14422"/>
    </w:p>
    <w:p>
      <w:pPr>
        <w:pageBreakBefore w:val="off"/>
        <w:tabs/>
        <w:wordWrap w:val="off"/>
        <w:spacing w:before="0" w:after="0" w:line="800" w:lineRule="atLeast"/>
        <w:ind w:left="60" w:right="0" w:firstLine="840"/>
        <w:jc w:val="both"/>
        <w:textAlignment w:val="baseline"/>
        <w:rPr>
          <w:sz w:val="41"/>
        </w:rPr>
      </w:pPr>
      <w:bookmarkStart w:name="" w:id="14423"/>
      <w:r>
        <w:rPr>
          <w:rFonts w:ascii="宋体" w:hAnsi="宋体" w:cs="宋体" w:eastAsia="宋体"/>
          <w:sz w:val="41"/>
          <w:spacing w:val="0"/>
          <w:color w:val="000000"/>
          <w:b w:val="off"/>
          <w:i w:val="off"/>
        </w:rPr>
        <w:t>我注意到她的脖子有些粗，便建议她先别急着减肥，而是查一下甲状腺</w:t>
      </w:r>
      <w:r>
        <w:rPr>
          <w:rFonts w:ascii="宋体" w:hAnsi="宋体" w:cs="宋体" w:eastAsia="宋体"/>
          <w:sz w:val="41"/>
          <w:spacing w:val="0"/>
          <w:color w:val="000000"/>
          <w:b w:val="off"/>
          <w:i w:val="off"/>
        </w:rPr>
        <w:t>功能。检查结果一出来，果然是甲减，而且已经出现了低蛋白血症。也就是</w:t>
      </w:r>
      <w:r>
        <w:rPr>
          <w:rFonts w:ascii="宋体" w:hAnsi="宋体" w:cs="宋体" w:eastAsia="宋体"/>
          <w:sz w:val="41"/>
          <w:spacing w:val="0"/>
          <w:color w:val="000000"/>
          <w:b w:val="off"/>
          <w:i w:val="off"/>
        </w:rPr>
        <w:t>说，她的“胖”有一部分其实是低蛋白水肿造成的，并非全是脂肪堆积。</w:t>
      </w:r>
      <w:bookmarkEnd w:id="14423"/>
    </w:p>
    <w:p>
      <w:pPr>
        <w:pageBreakBefore w:val="off"/>
        <w:tabs/>
        <w:wordWrap w:val="off"/>
        <w:spacing w:before="0" w:after="0" w:line="800" w:lineRule="atLeast"/>
        <w:ind w:left="60" w:right="0" w:firstLine="840"/>
        <w:jc w:val="both"/>
        <w:textAlignment w:val="baseline"/>
        <w:rPr>
          <w:sz w:val="41"/>
        </w:rPr>
      </w:pPr>
      <w:bookmarkStart w:name="" w:id="14424"/>
      <w:r>
        <w:rPr>
          <w:rFonts w:ascii="宋体" w:hAnsi="宋体" w:cs="宋体" w:eastAsia="宋体"/>
          <w:sz w:val="41"/>
          <w:spacing w:val="0"/>
          <w:color w:val="000000"/>
          <w:b w:val="off"/>
          <w:i w:val="off"/>
        </w:rPr>
        <w:t>甲状腺功能减退，不仅影响了她的新陈代谢，也严重影响了她人生中</w:t>
      </w:r>
      <w:r>
        <w:rPr>
          <w:rFonts w:ascii="宋体" w:hAnsi="宋体" w:cs="宋体" w:eastAsia="宋体"/>
          <w:sz w:val="41"/>
          <w:spacing w:val="0"/>
          <w:color w:val="000000"/>
          <w:b w:val="off"/>
          <w:i w:val="off"/>
        </w:rPr>
        <w:t>本应奋斗、绽放的7年。而像小胖这样的病人，我在临床中每年都能遇到</w:t>
      </w:r>
      <w:r>
        <w:rPr>
          <w:rFonts w:ascii="宋体" w:hAnsi="宋体" w:cs="宋体" w:eastAsia="宋体"/>
          <w:sz w:val="41"/>
          <w:spacing w:val="0"/>
          <w:color w:val="000000"/>
          <w:b w:val="off"/>
          <w:i w:val="off"/>
        </w:rPr>
        <w:t>不少。</w:t>
      </w:r>
      <w:bookmarkEnd w:id="14424"/>
    </w:p>
    <w:p>
      <w:pPr>
        <w:pageBreakBefore w:val="off"/>
        <w:tabs/>
        <w:wordWrap w:val="off"/>
        <w:spacing w:before="0" w:after="0" w:line="800" w:lineRule="atLeast"/>
        <w:ind w:left="980" w:right="0"/>
        <w:jc w:val="both"/>
        <w:textAlignment w:val="baseline"/>
        <w:rPr>
          <w:sz w:val="41"/>
        </w:rPr>
      </w:pPr>
      <w:bookmarkStart w:name="" w:id="14425"/>
      <w:r>
        <w:rPr>
          <w:rFonts w:ascii="宋体" w:hAnsi="宋体" w:cs="宋体" w:eastAsia="宋体"/>
          <w:sz w:val="41"/>
          <w:spacing w:val="0"/>
          <w:color w:val="000000"/>
          <w:b w:val="off"/>
          <w:i w:val="off"/>
        </w:rPr>
        <w:t>甲状腺功能异常主要分为两大类：甲状腺功能亢进(简称“甲亢”)和甲</w:t>
      </w:r>
      <w:bookmarkEnd w:id="14425"/>
    </w:p>
    <w:p>
      <w:pPr>
        <w:pageBreakBefore w:val="off"/>
        <w:tabs/>
        <w:wordWrap w:val="off"/>
        <w:spacing w:before="0" w:after="0" w:line="460" w:lineRule="exact"/>
        <w:ind w:left="0" w:right="0"/>
        <w:jc w:val="both"/>
        <w:textAlignment w:val="baseline"/>
        <w:rPr>
          <w:sz w:val="39"/>
        </w:rPr>
      </w:pPr>
      <w:bookmarkStart w:name="" w:id="14426"/>
      <w:r>
        <w:rPr>
          <w:rFonts w:ascii="宋体" w:hAnsi="宋体" w:cs="宋体" w:eastAsia="宋体"/>
          <w:sz w:val="39"/>
          <w:spacing w:val="0"/>
          <w:color w:val="000000"/>
          <w:b w:val="off"/>
          <w:i w:val="off"/>
        </w:rPr>
        <w:t/>
      </w:r>
      <w:bookmarkEnd w:id="14426"/>
    </w:p>
    <w:p>
      <w:pPr>
        <w:pageBreakBefore w:val="off"/>
        <w:tabs/>
        <w:wordWrap w:val="off"/>
        <w:spacing w:before="0" w:after="0" w:line="460" w:lineRule="exact"/>
        <w:ind w:left="0" w:right="0"/>
        <w:jc w:val="both"/>
        <w:textAlignment w:val="baseline"/>
        <w:rPr>
          <w:sz w:val="39"/>
        </w:rPr>
      </w:pPr>
      <w:bookmarkStart w:name="" w:id="14427"/>
      <w:r>
        <w:rPr>
          <w:rFonts w:ascii="宋体" w:hAnsi="宋体" w:cs="宋体" w:eastAsia="宋体"/>
          <w:sz w:val="39"/>
          <w:spacing w:val="0"/>
          <w:color w:val="000000"/>
          <w:b w:val="off"/>
          <w:i w:val="off"/>
        </w:rPr>
        <w:t/>
      </w:r>
      <w:bookmarkEnd w:id="14427"/>
    </w:p>
    <w:p>
      <w:pPr>
        <w:pageBreakBefore w:val="off"/>
        <w:tabs/>
        <w:wordWrap w:val="off"/>
        <w:spacing w:before="0" w:after="0" w:line="520" w:lineRule="atLeast"/>
        <w:ind w:left="120" w:right="0"/>
        <w:jc w:val="both"/>
        <w:textAlignment w:val="baseline"/>
        <w:rPr>
          <w:sz w:val="39"/>
        </w:rPr>
      </w:pPr>
      <w:bookmarkStart w:name="" w:id="14428"/>
      <w:r>
        <w:rPr>
          <w:rFonts w:ascii="仿宋" w:hAnsi="仿宋" w:cs="仿宋" w:eastAsia="仿宋"/>
          <w:sz w:val="39"/>
          <w:spacing w:val="0"/>
          <w:color w:val="b1c2d8"/>
          <w:b w:val="off"/>
          <w:i w:val="off"/>
        </w:rPr>
        <w:t>604</w:t>
      </w:r>
      <w:bookmarkEnd w:id="14428"/>
    </w:p>
    <w:p>
      <w:r>
        <w:t/>
      </w:r>
    </w:p>
    <w:p>
      <w:pPr>
        <w:sectPr>
          <w:footerReference r:id="rId1269"/>
          <w:headerReference r:id="rId1270" w:type="default"/>
          <w:type w:val="nextPage"/>
          <w:pgSz w:w="17340" w:h="25540"/>
          <w:pgMar w:left="1620" w:top="1080" w:right="1620" w:bottom="1080" w:header="780" w:footer="780"/>
          <w:cols w:num="1"/>
        </w:sectPr>
      </w:pPr>
    </w:p>
    <w:p>
      <w:pPr>
        <w:pageBreakBefore w:val="off"/>
        <w:tabs/>
        <w:wordWrap w:val="off"/>
        <w:spacing w:before="0" w:after="0" w:line="460" w:lineRule="atLeast"/>
        <w:ind w:left="0" w:right="0"/>
        <w:jc w:val="right"/>
        <w:textAlignment w:val="baseline"/>
        <w:rPr>
          <w:sz w:val="34"/>
        </w:rPr>
      </w:pPr>
      <w:bookmarkStart w:name="" w:id="14429"/>
      <w:r>
        <w:rPr>
          <w:rFonts w:ascii="黑体" w:hAnsi="黑体" w:cs="黑体" w:eastAsia="黑体"/>
          <w:sz w:val="34"/>
          <w:spacing w:val="0"/>
          <w:color w:val="000000"/>
          <w:b w:val="off"/>
          <w:i w:val="off"/>
        </w:rPr>
        <w:t>第十章女性/男性健康管理</w:t>
      </w:r>
      <w:bookmarkEnd w:id="14429"/>
    </w:p>
    <w:p>
      <w:pPr>
        <w:pageBreakBefore w:val="off"/>
        <w:tabs/>
        <w:wordWrap w:val="off"/>
        <w:spacing w:before="0" w:after="0" w:line="460" w:lineRule="exact"/>
        <w:ind w:left="0" w:right="0"/>
        <w:jc w:val="right"/>
        <w:textAlignment w:val="baseline"/>
        <w:rPr>
          <w:sz w:val="34"/>
        </w:rPr>
      </w:pPr>
      <w:bookmarkStart w:name="" w:id="14430"/>
      <w:r>
        <w:rPr>
          <w:rFonts w:ascii="宋体" w:hAnsi="宋体" w:cs="宋体" w:eastAsia="宋体"/>
          <w:sz w:val="34"/>
          <w:spacing w:val="0"/>
          <w:color w:val="000000"/>
          <w:b w:val="off"/>
          <w:i w:val="off"/>
        </w:rPr>
        <w:t/>
      </w:r>
      <w:bookmarkEnd w:id="14430"/>
    </w:p>
    <w:p>
      <w:pPr>
        <w:pageBreakBefore w:val="off"/>
        <w:tabs/>
        <w:wordWrap w:val="off"/>
        <w:spacing w:before="0" w:after="0" w:line="460" w:lineRule="exact"/>
        <w:ind w:left="0" w:right="0"/>
        <w:jc w:val="right"/>
        <w:textAlignment w:val="baseline"/>
        <w:rPr>
          <w:sz w:val="34"/>
        </w:rPr>
      </w:pPr>
      <w:bookmarkStart w:name="" w:id="14431"/>
      <w:r>
        <w:rPr>
          <w:rFonts w:ascii="宋体" w:hAnsi="宋体" w:cs="宋体" w:eastAsia="宋体"/>
          <w:sz w:val="34"/>
          <w:spacing w:val="0"/>
          <w:color w:val="000000"/>
          <w:b w:val="off"/>
          <w:i w:val="off"/>
        </w:rPr>
        <w:t/>
      </w:r>
      <w:bookmarkEnd w:id="14431"/>
    </w:p>
    <w:p>
      <w:pPr>
        <w:pageBreakBefore w:val="off"/>
        <w:tabs/>
        <w:wordWrap w:val="off"/>
        <w:spacing w:before="0" w:after="0" w:line="460" w:lineRule="exact"/>
        <w:ind w:left="0" w:right="0"/>
        <w:jc w:val="right"/>
        <w:textAlignment w:val="baseline"/>
        <w:rPr>
          <w:sz w:val="34"/>
        </w:rPr>
      </w:pPr>
      <w:bookmarkStart w:name="" w:id="14432"/>
      <w:r>
        <w:rPr>
          <w:rFonts w:ascii="宋体" w:hAnsi="宋体" w:cs="宋体" w:eastAsia="宋体"/>
          <w:sz w:val="34"/>
          <w:spacing w:val="0"/>
          <w:color w:val="000000"/>
          <w:b w:val="off"/>
          <w:i w:val="off"/>
        </w:rPr>
        <w:t/>
      </w:r>
      <w:bookmarkEnd w:id="14432"/>
    </w:p>
    <w:p>
      <w:pPr>
        <w:pageBreakBefore w:val="off"/>
        <w:tabs/>
        <w:wordWrap w:val="off"/>
        <w:spacing w:before="0" w:after="0" w:line="780" w:lineRule="atLeast"/>
        <w:ind w:left="20" w:right="0"/>
        <w:jc w:val="both"/>
        <w:textAlignment w:val="baseline"/>
        <w:rPr>
          <w:sz w:val="40"/>
        </w:rPr>
      </w:pPr>
      <w:bookmarkStart w:name="" w:id="14433"/>
      <w:r>
        <w:rPr>
          <w:rFonts w:ascii="宋体" w:hAnsi="宋体" w:cs="宋体" w:eastAsia="宋体"/>
          <w:sz w:val="40"/>
          <w:spacing w:val="0"/>
          <w:color w:val="000000"/>
          <w:b w:val="off"/>
          <w:i w:val="off"/>
        </w:rPr>
        <w:t>状腺功能减退(简称“甲减”)。甲亢意味着甲状腺分泌了过多的甲状腺激素，</w:t>
      </w:r>
      <w:r>
        <w:rPr>
          <w:rFonts w:ascii="宋体" w:hAnsi="宋体" w:cs="宋体" w:eastAsia="宋体"/>
          <w:sz w:val="40"/>
          <w:spacing w:val="0"/>
          <w:color w:val="000000"/>
          <w:b w:val="off"/>
          <w:i w:val="off"/>
        </w:rPr>
        <w:t>仿佛身体的“加速引擎”失控了；甲减则是甲状腺激素不足，导致身体的“能</w:t>
      </w:r>
      <w:r>
        <w:rPr>
          <w:rFonts w:ascii="宋体" w:hAnsi="宋体" w:cs="宋体" w:eastAsia="宋体"/>
          <w:sz w:val="40"/>
          <w:spacing w:val="0"/>
          <w:color w:val="000000"/>
          <w:b w:val="off"/>
          <w:i w:val="off"/>
        </w:rPr>
        <w:t>量炉”熄火了。甲状腺就是人体代谢的“精准调节器”，一旦它功能失衡，身</w:t>
      </w:r>
      <w:r>
        <w:rPr>
          <w:rFonts w:ascii="宋体" w:hAnsi="宋体" w:cs="宋体" w:eastAsia="宋体"/>
          <w:sz w:val="40"/>
          <w:spacing w:val="0"/>
          <w:color w:val="000000"/>
          <w:b w:val="off"/>
          <w:i w:val="off"/>
        </w:rPr>
        <w:t>体便会悄然亮起“警示灯”。</w:t>
      </w:r>
      <w:bookmarkEnd w:id="14433"/>
    </w:p>
    <w:p>
      <w:pPr>
        <w:pageBreakBefore w:val="off"/>
        <w:tabs/>
        <w:wordWrap w:val="off"/>
        <w:spacing w:before="0" w:after="0" w:line="780" w:lineRule="atLeast"/>
        <w:ind w:left="20" w:right="0" w:firstLine="820"/>
        <w:jc w:val="both"/>
        <w:textAlignment w:val="baseline"/>
        <w:rPr>
          <w:sz w:val="40"/>
        </w:rPr>
      </w:pPr>
      <w:bookmarkStart w:name="" w:id="14434"/>
      <w:r>
        <w:rPr>
          <w:rFonts w:ascii="宋体" w:hAnsi="宋体" w:cs="宋体" w:eastAsia="宋体"/>
          <w:sz w:val="40"/>
          <w:spacing w:val="0"/>
          <w:color w:val="000000"/>
          <w:b w:val="off"/>
          <w:i w:val="off"/>
        </w:rPr>
        <w:t>据统计，我国的甲亢患病率为1.22%。《中国甲状腺疾病流行病学调查</w:t>
      </w:r>
      <w:r>
        <w:rPr>
          <w:rFonts w:ascii="宋体" w:hAnsi="宋体" w:cs="宋体" w:eastAsia="宋体"/>
          <w:sz w:val="40"/>
          <w:spacing w:val="0"/>
          <w:color w:val="000000"/>
          <w:b w:val="off"/>
          <w:i w:val="off"/>
        </w:rPr>
        <w:t>(2019)》显示，女性患病率约为男性的3~4倍，75%~80%的甲亢患者是女</w:t>
      </w:r>
      <w:r>
        <w:rPr>
          <w:rFonts w:ascii="宋体" w:hAnsi="宋体" w:cs="宋体" w:eastAsia="宋体"/>
          <w:sz w:val="40"/>
          <w:spacing w:val="0"/>
          <w:color w:val="000000"/>
          <w:b w:val="off"/>
          <w:i w:val="off"/>
        </w:rPr>
        <w:t>性。Graves病是最常见的甲亢类型，其患者中90%以上为女性。</w:t>
      </w:r>
      <w:bookmarkEnd w:id="14434"/>
    </w:p>
    <w:p>
      <w:pPr>
        <w:pageBreakBefore w:val="off"/>
        <w:tabs/>
        <w:wordWrap w:val="off"/>
        <w:spacing w:before="0" w:after="0" w:line="780" w:lineRule="atLeast"/>
        <w:ind w:left="20" w:right="0" w:firstLine="820"/>
        <w:jc w:val="both"/>
        <w:textAlignment w:val="baseline"/>
        <w:rPr>
          <w:sz w:val="40"/>
        </w:rPr>
      </w:pPr>
      <w:bookmarkStart w:name="" w:id="14435"/>
      <w:r>
        <w:rPr>
          <w:rFonts w:ascii="宋体" w:hAnsi="宋体" w:cs="宋体" w:eastAsia="宋体"/>
          <w:sz w:val="40"/>
          <w:spacing w:val="0"/>
          <w:color w:val="000000"/>
          <w:b w:val="off"/>
          <w:i w:val="off"/>
        </w:rPr>
        <w:t>我国的临床甲减患病率为1.04%，其中有16.7%的人处于甲状腺功能减</w:t>
      </w:r>
      <w:r>
        <w:rPr>
          <w:rFonts w:ascii="宋体" w:hAnsi="宋体" w:cs="宋体" w:eastAsia="宋体"/>
          <w:sz w:val="40"/>
          <w:spacing w:val="0"/>
          <w:color w:val="000000"/>
          <w:b w:val="off"/>
          <w:i w:val="off"/>
        </w:rPr>
        <w:t>退初期，也就是所谓的“亚临床甲减”。甲减的女性患者数量同样远远高于男</w:t>
      </w:r>
      <w:r>
        <w:rPr>
          <w:rFonts w:ascii="宋体" w:hAnsi="宋体" w:cs="宋体" w:eastAsia="宋体"/>
          <w:sz w:val="40"/>
          <w:spacing w:val="0"/>
          <w:color w:val="000000"/>
          <w:b w:val="off"/>
          <w:i w:val="off"/>
        </w:rPr>
        <w:t>性，女性患病率是男性的5~10倍，占比70%~85%。此外，随着年龄的增</w:t>
      </w:r>
      <w:r>
        <w:rPr>
          <w:rFonts w:ascii="宋体" w:hAnsi="宋体" w:cs="宋体" w:eastAsia="宋体"/>
          <w:sz w:val="40"/>
          <w:spacing w:val="0"/>
          <w:color w:val="000000"/>
          <w:b w:val="off"/>
          <w:i w:val="off"/>
        </w:rPr>
        <w:t>长，甲减的患病风险也在显著升高，65岁以上老年人的甲减患病率约7%，而</w:t>
      </w:r>
      <w:r>
        <w:rPr>
          <w:rFonts w:ascii="宋体" w:hAnsi="宋体" w:cs="宋体" w:eastAsia="宋体"/>
          <w:sz w:val="40"/>
          <w:spacing w:val="0"/>
          <w:color w:val="000000"/>
          <w:b w:val="off"/>
          <w:i w:val="off"/>
        </w:rPr>
        <w:t>亚临床甲减患病率高达19.87%。</w:t>
      </w:r>
      <w:bookmarkEnd w:id="14435"/>
    </w:p>
    <w:p>
      <w:pPr>
        <w:pageBreakBefore w:val="off"/>
        <w:tabs/>
        <w:wordWrap w:val="off"/>
        <w:spacing w:before="0" w:after="0" w:line="780" w:lineRule="atLeast"/>
        <w:ind w:left="20" w:right="40" w:firstLine="820"/>
        <w:jc w:val="both"/>
        <w:textAlignment w:val="baseline"/>
        <w:rPr>
          <w:sz w:val="40"/>
        </w:rPr>
      </w:pPr>
      <w:bookmarkStart w:name="" w:id="14436"/>
      <w:r>
        <w:rPr>
          <w:rFonts w:ascii="宋体" w:hAnsi="宋体" w:cs="宋体" w:eastAsia="宋体"/>
          <w:sz w:val="40"/>
          <w:spacing w:val="0"/>
          <w:color w:val="000000"/>
          <w:b w:val="off"/>
          <w:i w:val="off"/>
        </w:rPr>
        <w:t>除此之外，甲状腺结节也是一种常见的甲状腺疾病。一项涵盖78470人</w:t>
      </w:r>
      <w:r>
        <w:rPr>
          <w:rFonts w:ascii="宋体" w:hAnsi="宋体" w:cs="宋体" w:eastAsia="宋体"/>
          <w:sz w:val="40"/>
          <w:spacing w:val="0"/>
          <w:color w:val="000000"/>
          <w:b w:val="off"/>
          <w:i w:val="off"/>
        </w:rPr>
        <w:t>的调查显示，我国甲状腺疾病的总体患病率达到40.37%，其中经超声诊断的</w:t>
      </w:r>
      <w:r>
        <w:rPr>
          <w:rFonts w:ascii="宋体" w:hAnsi="宋体" w:cs="宋体" w:eastAsia="宋体"/>
          <w:sz w:val="40"/>
          <w:spacing w:val="0"/>
          <w:color w:val="000000"/>
          <w:b w:val="off"/>
          <w:i w:val="off"/>
        </w:rPr>
        <w:t>甲状腺结节(直径≥0.5厘米)患病率为20.43%，60%~75%的甲状腺结节</w:t>
      </w:r>
      <w:r>
        <w:rPr>
          <w:rFonts w:ascii="宋体" w:hAnsi="宋体" w:cs="宋体" w:eastAsia="宋体"/>
          <w:sz w:val="40"/>
          <w:spacing w:val="0"/>
          <w:color w:val="000000"/>
          <w:b w:val="off"/>
          <w:i w:val="off"/>
        </w:rPr>
        <w:t>患者为女性。</w:t>
      </w:r>
      <w:bookmarkEnd w:id="14436"/>
    </w:p>
    <w:p>
      <w:pPr>
        <w:pageBreakBefore w:val="off"/>
        <w:tabs/>
        <w:wordWrap w:val="off"/>
        <w:spacing w:before="0" w:after="0" w:line="800" w:lineRule="exact"/>
        <w:ind w:left="0" w:right="0"/>
        <w:jc w:val="both"/>
        <w:textAlignment w:val="baseline"/>
        <w:rPr>
          <w:sz w:val="40"/>
        </w:rPr>
      </w:pPr>
      <w:bookmarkStart w:name="" w:id="14437"/>
      <w:r>
        <w:rPr>
          <w:rFonts w:ascii="宋体" w:hAnsi="宋体" w:cs="宋体" w:eastAsia="宋体"/>
          <w:sz w:val="40"/>
          <w:spacing w:val="0"/>
          <w:color w:val="000000"/>
          <w:b w:val="off"/>
          <w:i w:val="off"/>
        </w:rPr>
        <w:t/>
      </w:r>
      <w:bookmarkEnd w:id="14437"/>
    </w:p>
    <w:p>
      <w:pPr>
        <w:pageBreakBefore w:val="off"/>
        <w:tabs/>
        <w:wordWrap w:val="off"/>
        <w:spacing w:before="0" w:after="0" w:line="660" w:lineRule="atLeast"/>
        <w:ind w:left="20" w:right="0"/>
        <w:jc w:val="both"/>
        <w:textAlignment w:val="baseline"/>
        <w:rPr>
          <w:sz w:val="46"/>
        </w:rPr>
      </w:pPr>
      <w:bookmarkStart w:name="" w:id="14438"/>
      <w:r>
        <w:rPr>
          <w:rFonts w:ascii="黑体" w:hAnsi="黑体" w:cs="黑体" w:eastAsia="黑体"/>
          <w:sz w:val="46"/>
          <w:spacing w:val="0"/>
          <w:color w:val="000000"/>
          <w:b w:val="off"/>
          <w:i w:val="off"/>
        </w:rPr>
        <w:t>甲状腺问题预警信号</w:t>
      </w:r>
      <w:bookmarkEnd w:id="14438"/>
    </w:p>
    <w:p>
      <w:pPr>
        <w:pageBreakBefore w:val="off"/>
        <w:tabs/>
        <w:wordWrap w:val="off"/>
        <w:spacing w:before="0" w:after="0" w:line="800" w:lineRule="exact"/>
        <w:ind w:left="0" w:right="0"/>
        <w:jc w:val="both"/>
        <w:textAlignment w:val="baseline"/>
        <w:rPr>
          <w:sz w:val="40"/>
        </w:rPr>
      </w:pPr>
      <w:bookmarkStart w:name="" w:id="14439"/>
      <w:r>
        <w:rPr>
          <w:rFonts w:ascii="宋体" w:hAnsi="宋体" w:cs="宋体" w:eastAsia="宋体"/>
          <w:sz w:val="40"/>
          <w:spacing w:val="0"/>
          <w:color w:val="000000"/>
          <w:b w:val="off"/>
          <w:i w:val="off"/>
        </w:rPr>
        <w:t/>
      </w:r>
      <w:bookmarkEnd w:id="14439"/>
    </w:p>
    <w:p>
      <w:pPr>
        <w:pageBreakBefore w:val="off"/>
        <w:tabs/>
        <w:wordWrap w:val="off"/>
        <w:spacing w:before="0" w:after="0" w:line="780" w:lineRule="atLeast"/>
        <w:ind w:left="20" w:right="100" w:firstLine="820"/>
        <w:jc w:val="both"/>
        <w:textAlignment w:val="baseline"/>
        <w:rPr>
          <w:sz w:val="40"/>
        </w:rPr>
      </w:pPr>
      <w:bookmarkStart w:name="" w:id="14440"/>
      <w:r>
        <w:rPr>
          <w:rFonts w:ascii="宋体" w:hAnsi="宋体" w:cs="宋体" w:eastAsia="宋体"/>
          <w:sz w:val="40"/>
          <w:spacing w:val="0"/>
          <w:color w:val="000000"/>
          <w:b w:val="off"/>
          <w:i w:val="off"/>
        </w:rPr>
        <w:t>甲状腺疾病之所以如此高发，与现代生活方式息息相关。工作压力大、</w:t>
      </w:r>
      <w:r>
        <w:rPr>
          <w:rFonts w:ascii="宋体" w:hAnsi="宋体" w:cs="宋体" w:eastAsia="宋体"/>
          <w:sz w:val="40"/>
          <w:spacing w:val="0"/>
          <w:color w:val="000000"/>
          <w:b w:val="off"/>
          <w:i w:val="off"/>
        </w:rPr>
        <w:t>经常加班、频繁熬夜、免疫力低下、抽烟酗酒及母亲妊娠期营养状况不佳等问</w:t>
      </w:r>
      <w:r>
        <w:rPr>
          <w:rFonts w:ascii="宋体" w:hAnsi="宋体" w:cs="宋体" w:eastAsia="宋体"/>
          <w:sz w:val="40"/>
          <w:spacing w:val="0"/>
          <w:color w:val="000000"/>
          <w:b w:val="off"/>
          <w:i w:val="off"/>
        </w:rPr>
        <w:t>题，都有可能影响甲状腺健康。所幸甲状腺疾病在现代临床医学中并不是棘手</w:t>
      </w:r>
      <w:r>
        <w:rPr>
          <w:rFonts w:ascii="宋体" w:hAnsi="宋体" w:cs="宋体" w:eastAsia="宋体"/>
          <w:sz w:val="40"/>
          <w:spacing w:val="0"/>
          <w:color w:val="000000"/>
          <w:b w:val="off"/>
          <w:i w:val="off"/>
        </w:rPr>
        <w:t>的问题，关键在于我们能否及时识别。事实上，当甲状腺功能开始异常时，身</w:t>
      </w:r>
      <w:r>
        <w:rPr>
          <w:rFonts w:ascii="宋体" w:hAnsi="宋体" w:cs="宋体" w:eastAsia="宋体"/>
          <w:sz w:val="40"/>
          <w:spacing w:val="0"/>
          <w:color w:val="000000"/>
          <w:b w:val="off"/>
          <w:i w:val="off"/>
        </w:rPr>
        <w:t>体往往会悄然发出“预警信号”，只是常常被我们忽视。</w:t>
      </w:r>
      <w:bookmarkEnd w:id="14440"/>
    </w:p>
    <w:p>
      <w:pPr>
        <w:pageBreakBefore w:val="off"/>
        <w:tabs/>
        <w:wordWrap w:val="off"/>
        <w:spacing w:before="0" w:after="0" w:line="800" w:lineRule="exact"/>
        <w:ind w:left="0" w:right="0"/>
        <w:jc w:val="both"/>
        <w:textAlignment w:val="baseline"/>
        <w:rPr>
          <w:sz w:val="40"/>
        </w:rPr>
      </w:pPr>
      <w:bookmarkStart w:name="" w:id="14441"/>
      <w:r>
        <w:rPr>
          <w:rFonts w:ascii="宋体" w:hAnsi="宋体" w:cs="宋体" w:eastAsia="宋体"/>
          <w:sz w:val="40"/>
          <w:spacing w:val="0"/>
          <w:color w:val="000000"/>
          <w:b w:val="off"/>
          <w:i w:val="off"/>
        </w:rPr>
        <w:t/>
      </w:r>
      <w:bookmarkEnd w:id="14441"/>
    </w:p>
    <w:p>
      <w:pPr>
        <w:pageBreakBefore w:val="off"/>
        <w:tabs/>
        <w:wordWrap w:val="off"/>
        <w:spacing w:before="0" w:after="0" w:line="800" w:lineRule="exact"/>
        <w:ind w:left="0" w:right="0"/>
        <w:jc w:val="both"/>
        <w:textAlignment w:val="baseline"/>
        <w:rPr>
          <w:sz w:val="40"/>
        </w:rPr>
      </w:pPr>
      <w:bookmarkStart w:name="" w:id="14442"/>
      <w:r>
        <w:rPr>
          <w:rFonts w:ascii="宋体" w:hAnsi="宋体" w:cs="宋体" w:eastAsia="宋体"/>
          <w:sz w:val="40"/>
          <w:spacing w:val="0"/>
          <w:color w:val="000000"/>
          <w:b w:val="off"/>
          <w:i w:val="off"/>
        </w:rPr>
        <w:t/>
      </w:r>
      <w:bookmarkEnd w:id="14442"/>
    </w:p>
    <w:p>
      <w:pPr>
        <w:pageBreakBefore w:val="off"/>
        <w:tabs/>
        <w:wordWrap w:val="off"/>
        <w:spacing w:before="0" w:after="0" w:line="780" w:lineRule="atLeast"/>
        <w:ind w:left="0" w:right="100"/>
        <w:jc w:val="right"/>
        <w:textAlignment w:val="baseline"/>
        <w:rPr>
          <w:sz w:val="40"/>
        </w:rPr>
      </w:pPr>
      <w:bookmarkStart w:name="" w:id="14443"/>
      <w:r>
        <w:rPr>
          <w:rFonts w:ascii="黑体" w:hAnsi="黑体" w:cs="黑体" w:eastAsia="黑体"/>
          <w:sz w:val="40"/>
          <w:spacing w:val="0"/>
          <w:color w:val="000000"/>
          <w:b w:val="off"/>
          <w:i w:val="off"/>
        </w:rPr>
        <w:t>605</w:t>
      </w:r>
      <w:bookmarkEnd w:id="14443"/>
    </w:p>
    <w:p>
      <w:r>
        <w:t/>
      </w:r>
    </w:p>
    <w:p>
      <w:pPr>
        <w:sectPr>
          <w:footerReference r:id="rId1271"/>
          <w:headerReference r:id="rId1272" w:type="default"/>
          <w:type w:val="nextPage"/>
          <w:pgSz w:w="17060" w:h="25400"/>
          <w:pgMar w:left="1560" w:top="1080" w:right="1560" w:bottom="1080" w:header="780" w:footer="780"/>
          <w:cols w:num="1"/>
        </w:sectPr>
      </w:pPr>
    </w:p>
    <w:p>
      <w:pPr>
        <w:pageBreakBefore w:val="off"/>
        <w:tabs/>
        <w:wordWrap w:val="off"/>
        <w:spacing w:before="0" w:after="0" w:line="440" w:lineRule="atLeast"/>
        <w:ind w:left="20" w:right="0"/>
        <w:jc w:val="both"/>
        <w:textAlignment w:val="baseline"/>
        <w:rPr>
          <w:sz w:val="33"/>
        </w:rPr>
      </w:pPr>
      <w:bookmarkStart w:name="" w:id="14444"/>
      <w:r>
        <w:rPr>
          <w:rFonts w:ascii="黑体" w:hAnsi="黑体" w:cs="黑体" w:eastAsia="黑体"/>
          <w:sz w:val="33"/>
          <w:spacing w:val="0"/>
          <w:color w:val="a0b1d0"/>
          <w:b w:val="off"/>
          <w:i w:val="off"/>
        </w:rPr>
        <w:t>第四部分家庭全周期健康管理</w:t>
      </w:r>
      <w:bookmarkEnd w:id="14444"/>
    </w:p>
    <w:p>
      <w:pPr>
        <w:pageBreakBefore w:val="off"/>
        <w:tabs/>
        <w:wordWrap w:val="off"/>
        <w:spacing w:before="0" w:after="0" w:line="560" w:lineRule="exact"/>
        <w:ind w:left="0" w:right="0"/>
        <w:jc w:val="both"/>
        <w:textAlignment w:val="baseline"/>
        <w:rPr>
          <w:sz w:val="42"/>
        </w:rPr>
      </w:pPr>
      <w:bookmarkStart w:name="" w:id="14445"/>
      <w:r>
        <w:rPr>
          <w:rFonts w:ascii="宋体" w:hAnsi="宋体" w:cs="宋体" w:eastAsia="宋体"/>
          <w:sz w:val="42"/>
          <w:spacing w:val="0"/>
          <w:color w:val="000000"/>
          <w:b w:val="off"/>
          <w:i w:val="off"/>
        </w:rPr>
        <w:t/>
      </w:r>
      <w:bookmarkEnd w:id="14445"/>
    </w:p>
    <w:p>
      <w:pPr>
        <w:pageBreakBefore w:val="off"/>
        <w:tabs/>
        <w:wordWrap w:val="off"/>
        <w:spacing w:before="0" w:after="0" w:line="560" w:lineRule="exact"/>
        <w:ind w:left="0" w:right="0"/>
        <w:jc w:val="both"/>
        <w:textAlignment w:val="baseline"/>
        <w:rPr>
          <w:sz w:val="42"/>
        </w:rPr>
      </w:pPr>
      <w:bookmarkStart w:name="" w:id="14446"/>
      <w:r>
        <w:rPr>
          <w:rFonts w:ascii="宋体" w:hAnsi="宋体" w:cs="宋体" w:eastAsia="宋体"/>
          <w:sz w:val="42"/>
          <w:spacing w:val="0"/>
          <w:color w:val="000000"/>
          <w:b w:val="off"/>
          <w:i w:val="off"/>
        </w:rPr>
        <w:t/>
      </w:r>
      <w:bookmarkEnd w:id="14446"/>
    </w:p>
    <w:p>
      <w:pPr>
        <w:pageBreakBefore w:val="off"/>
        <w:tabs/>
        <w:wordWrap w:val="off"/>
        <w:spacing w:before="0" w:after="0" w:line="560" w:lineRule="exact"/>
        <w:ind w:left="0" w:right="0"/>
        <w:jc w:val="both"/>
        <w:textAlignment w:val="baseline"/>
        <w:rPr>
          <w:sz w:val="42"/>
        </w:rPr>
      </w:pPr>
      <w:bookmarkStart w:name="" w:id="14447"/>
      <w:r>
        <w:rPr>
          <w:rFonts w:ascii="宋体" w:hAnsi="宋体" w:cs="宋体" w:eastAsia="宋体"/>
          <w:sz w:val="42"/>
          <w:spacing w:val="0"/>
          <w:color w:val="000000"/>
          <w:b w:val="off"/>
          <w:i w:val="off"/>
        </w:rPr>
        <w:t/>
      </w:r>
      <w:bookmarkEnd w:id="14447"/>
    </w:p>
    <w:p>
      <w:pPr>
        <w:pageBreakBefore w:val="off"/>
        <w:tabs/>
        <w:wordWrap w:val="off"/>
        <w:spacing w:before="0" w:after="0" w:line="560" w:lineRule="atLeast"/>
        <w:ind w:left="860" w:right="0"/>
        <w:jc w:val="both"/>
        <w:textAlignment w:val="baseline"/>
        <w:rPr>
          <w:sz w:val="42"/>
        </w:rPr>
      </w:pPr>
      <w:bookmarkStart w:name="" w:id="14448"/>
      <w:r>
        <w:rPr>
          <w:rFonts w:ascii="黑体" w:hAnsi="黑体" w:cs="黑体" w:eastAsia="黑体"/>
          <w:sz w:val="42"/>
          <w:spacing w:val="0"/>
          <w:color w:val="a0b1d0"/>
          <w:b w:val="off"/>
          <w:i w:val="off"/>
        </w:rPr>
        <w:t>预警信号1：体重变化</w:t>
      </w:r>
      <w:bookmarkEnd w:id="14448"/>
    </w:p>
    <w:p>
      <w:pPr>
        <w:pageBreakBefore w:val="off"/>
        <w:tabs/>
        <w:wordWrap w:val="off"/>
        <w:spacing w:before="0" w:after="0" w:line="800" w:lineRule="atLeast"/>
        <w:ind w:left="20" w:right="40" w:firstLine="840"/>
        <w:jc w:val="both"/>
        <w:textAlignment w:val="baseline"/>
        <w:rPr>
          <w:sz w:val="40"/>
        </w:rPr>
      </w:pPr>
      <w:bookmarkStart w:name="" w:id="14449"/>
      <w:r>
        <w:rPr>
          <w:rFonts w:ascii="宋体" w:hAnsi="宋体" w:cs="宋体" w:eastAsia="宋体"/>
          <w:sz w:val="40"/>
          <w:spacing w:val="0"/>
          <w:color w:val="000000"/>
          <w:b w:val="off"/>
          <w:i w:val="off"/>
        </w:rPr>
        <w:t>如果甲状腺出现了结节，且伴有功能亢进，可能导致体内释放大量甲状</w:t>
      </w:r>
      <w:r>
        <w:rPr>
          <w:rFonts w:ascii="宋体" w:hAnsi="宋体" w:cs="宋体" w:eastAsia="宋体"/>
          <w:sz w:val="40"/>
          <w:spacing w:val="0"/>
          <w:color w:val="000000"/>
          <w:b w:val="off"/>
          <w:i w:val="off"/>
        </w:rPr>
        <w:t>腺激素，使新陈代谢显著加快。这种代谢加速很容易使人产生饥饿感，食欲亢</w:t>
      </w:r>
      <w:r>
        <w:rPr>
          <w:rFonts w:ascii="宋体" w:hAnsi="宋体" w:cs="宋体" w:eastAsia="宋体"/>
          <w:sz w:val="40"/>
          <w:spacing w:val="0"/>
          <w:color w:val="000000"/>
          <w:b w:val="off"/>
          <w:i w:val="off"/>
        </w:rPr>
        <w:t>进。但是，尽管摄入量增加，体重却如坐滑梯般迅速下降。过多的甲状腺激素</w:t>
      </w:r>
      <w:r>
        <w:rPr>
          <w:rFonts w:ascii="宋体" w:hAnsi="宋体" w:cs="宋体" w:eastAsia="宋体"/>
          <w:sz w:val="40"/>
          <w:spacing w:val="0"/>
          <w:color w:val="000000"/>
          <w:b w:val="off"/>
          <w:i w:val="off"/>
        </w:rPr>
        <w:t>如同给身体的“代谢引擎”注入了强劲动力，加速脂肪和蛋白质的分解，从而</w:t>
      </w:r>
      <w:r>
        <w:rPr>
          <w:rFonts w:ascii="宋体" w:hAnsi="宋体" w:cs="宋体" w:eastAsia="宋体"/>
          <w:sz w:val="40"/>
          <w:spacing w:val="0"/>
          <w:color w:val="000000"/>
          <w:b w:val="off"/>
          <w:i w:val="off"/>
        </w:rPr>
        <w:t>造成体重显著减轻。</w:t>
      </w:r>
      <w:bookmarkEnd w:id="14449"/>
    </w:p>
    <w:p>
      <w:pPr>
        <w:pageBreakBefore w:val="off"/>
        <w:tabs/>
        <w:wordWrap w:val="off"/>
        <w:spacing w:before="0" w:after="0" w:line="800" w:lineRule="atLeast"/>
        <w:ind w:left="20" w:right="40" w:firstLine="840"/>
        <w:jc w:val="both"/>
        <w:textAlignment w:val="baseline"/>
        <w:rPr>
          <w:sz w:val="40"/>
        </w:rPr>
      </w:pPr>
      <w:bookmarkStart w:name="" w:id="14450"/>
      <w:r>
        <w:rPr>
          <w:rFonts w:ascii="宋体" w:hAnsi="宋体" w:cs="宋体" w:eastAsia="宋体"/>
          <w:sz w:val="40"/>
          <w:spacing w:val="0"/>
          <w:color w:val="000000"/>
          <w:b w:val="off"/>
          <w:i w:val="off"/>
        </w:rPr>
        <w:t>相反，若你的食量并未增加，体重持续上升，尤其是体脂增加、全身乏</w:t>
      </w:r>
      <w:r>
        <w:rPr>
          <w:rFonts w:ascii="宋体" w:hAnsi="宋体" w:cs="宋体" w:eastAsia="宋体"/>
          <w:sz w:val="40"/>
          <w:spacing w:val="0"/>
          <w:color w:val="000000"/>
          <w:b w:val="off"/>
          <w:i w:val="off"/>
        </w:rPr>
        <w:t>力、肌肉无力，呈现“懒、胖、弱”的状态，那就有可能是甲减的信号。这种</w:t>
      </w:r>
      <w:r>
        <w:rPr>
          <w:rFonts w:ascii="宋体" w:hAnsi="宋体" w:cs="宋体" w:eastAsia="宋体"/>
          <w:sz w:val="40"/>
          <w:spacing w:val="0"/>
          <w:color w:val="000000"/>
          <w:b w:val="off"/>
          <w:i w:val="off"/>
        </w:rPr>
        <w:t>体重增加往往伴随着黏液性水肿，表现为皮肤按压后不易留下持久凹陷，面</w:t>
      </w:r>
      <w:r>
        <w:rPr>
          <w:rFonts w:ascii="宋体" w:hAnsi="宋体" w:cs="宋体" w:eastAsia="宋体"/>
          <w:sz w:val="40"/>
          <w:spacing w:val="0"/>
          <w:color w:val="000000"/>
          <w:b w:val="off"/>
          <w:i w:val="off"/>
        </w:rPr>
        <w:t>部、四肢等部位浮肿。</w:t>
      </w:r>
      <w:bookmarkEnd w:id="14450"/>
    </w:p>
    <w:p>
      <w:pPr>
        <w:pageBreakBefore w:val="off"/>
        <w:tabs/>
        <w:wordWrap w:val="off"/>
        <w:spacing w:before="0" w:after="0" w:line="820" w:lineRule="exact"/>
        <w:ind w:left="0" w:right="0"/>
        <w:jc w:val="both"/>
        <w:textAlignment w:val="baseline"/>
        <w:rPr>
          <w:sz w:val="40"/>
        </w:rPr>
      </w:pPr>
      <w:bookmarkStart w:name="" w:id="14451"/>
      <w:r>
        <w:rPr>
          <w:rFonts w:ascii="宋体" w:hAnsi="宋体" w:cs="宋体" w:eastAsia="宋体"/>
          <w:sz w:val="40"/>
          <w:spacing w:val="0"/>
          <w:color w:val="000000"/>
          <w:b w:val="off"/>
          <w:i w:val="off"/>
        </w:rPr>
        <w:t/>
      </w:r>
      <w:bookmarkEnd w:id="14451"/>
    </w:p>
    <w:p>
      <w:pPr>
        <w:pageBreakBefore w:val="off"/>
        <w:tabs/>
        <w:wordWrap w:val="off"/>
        <w:spacing w:before="0" w:after="0" w:line="600" w:lineRule="atLeast"/>
        <w:ind w:left="860" w:right="0"/>
        <w:jc w:val="both"/>
        <w:textAlignment w:val="baseline"/>
        <w:rPr>
          <w:sz w:val="42"/>
        </w:rPr>
      </w:pPr>
      <w:bookmarkStart w:name="" w:id="14452"/>
      <w:r>
        <w:rPr>
          <w:rFonts w:ascii="黑体" w:hAnsi="黑体" w:cs="黑体" w:eastAsia="黑体"/>
          <w:sz w:val="42"/>
          <w:spacing w:val="0"/>
          <w:color w:val="a0b1d0"/>
          <w:b w:val="off"/>
          <w:i w:val="off"/>
        </w:rPr>
        <w:t>预警信号2：心脏跳动异常</w:t>
      </w:r>
      <w:bookmarkEnd w:id="14452"/>
    </w:p>
    <w:p>
      <w:pPr>
        <w:pageBreakBefore w:val="off"/>
        <w:tabs/>
        <w:wordWrap w:val="off"/>
        <w:spacing w:before="0" w:after="0" w:line="800" w:lineRule="atLeast"/>
        <w:ind w:left="20" w:right="20" w:firstLine="840"/>
        <w:jc w:val="both"/>
        <w:textAlignment w:val="baseline"/>
        <w:rPr>
          <w:sz w:val="40"/>
        </w:rPr>
      </w:pPr>
      <w:bookmarkStart w:name="" w:id="14453"/>
      <w:r>
        <w:rPr>
          <w:rFonts w:ascii="宋体" w:hAnsi="宋体" w:cs="宋体" w:eastAsia="宋体"/>
          <w:sz w:val="40"/>
          <w:spacing w:val="0"/>
          <w:color w:val="000000"/>
          <w:b w:val="off"/>
          <w:i w:val="off"/>
        </w:rPr>
        <w:t>如果你在静坐时常感觉心跳加速，甚至伴随胸闷、心律不齐的症状，这</w:t>
      </w:r>
      <w:r>
        <w:rPr>
          <w:rFonts w:ascii="宋体" w:hAnsi="宋体" w:cs="宋体" w:eastAsia="宋体"/>
          <w:sz w:val="40"/>
          <w:spacing w:val="0"/>
          <w:color w:val="000000"/>
          <w:b w:val="off"/>
          <w:i w:val="off"/>
        </w:rPr>
        <w:t>可能与甲状腺激素水平异常有关。心肌和血管内皮对甲状腺激素的变化非常敏</w:t>
      </w:r>
      <w:r>
        <w:rPr>
          <w:rFonts w:ascii="宋体" w:hAnsi="宋体" w:cs="宋体" w:eastAsia="宋体"/>
          <w:sz w:val="40"/>
          <w:spacing w:val="0"/>
          <w:color w:val="000000"/>
          <w:b w:val="off"/>
          <w:i w:val="off"/>
        </w:rPr>
        <w:t>感，临床上，甲亢或甲减都会对其产生直接影响。</w:t>
      </w:r>
      <w:bookmarkEnd w:id="14453"/>
    </w:p>
    <w:p>
      <w:pPr>
        <w:pageBreakBefore w:val="off"/>
        <w:tabs/>
        <w:wordWrap w:val="off"/>
        <w:spacing w:before="0" w:after="0" w:line="800" w:lineRule="atLeast"/>
        <w:ind w:left="20" w:right="0" w:firstLine="840"/>
        <w:jc w:val="both"/>
        <w:textAlignment w:val="baseline"/>
        <w:rPr>
          <w:sz w:val="40"/>
        </w:rPr>
      </w:pPr>
      <w:bookmarkStart w:name="" w:id="14454"/>
      <w:r>
        <w:rPr>
          <w:rFonts w:ascii="宋体" w:hAnsi="宋体" w:cs="宋体" w:eastAsia="宋体"/>
          <w:sz w:val="40"/>
          <w:spacing w:val="0"/>
          <w:color w:val="000000"/>
          <w:b w:val="off"/>
          <w:i w:val="off"/>
        </w:rPr>
        <w:t>甲亢时，交感神经系统被过度激活，心率上升，血液循环加速，促使全</w:t>
      </w:r>
      <w:r>
        <w:rPr>
          <w:rFonts w:ascii="宋体" w:hAnsi="宋体" w:cs="宋体" w:eastAsia="宋体"/>
          <w:sz w:val="40"/>
          <w:spacing w:val="0"/>
          <w:color w:val="000000"/>
          <w:b w:val="off"/>
          <w:i w:val="off"/>
        </w:rPr>
        <w:t>身代谢水平被动提高，心脏工作负荷加重，即便在休息状态下也可能出现心跳</w:t>
      </w:r>
      <w:r>
        <w:rPr>
          <w:rFonts w:ascii="宋体" w:hAnsi="宋体" w:cs="宋体" w:eastAsia="宋体"/>
          <w:sz w:val="40"/>
          <w:spacing w:val="0"/>
          <w:color w:val="000000"/>
          <w:b w:val="off"/>
          <w:i w:val="off"/>
        </w:rPr>
        <w:t>过快、心悸等症状。甲减则会抑制心肌的收缩和舒张功能，可能导致血压升高</w:t>
      </w:r>
      <w:r>
        <w:rPr>
          <w:rFonts w:ascii="宋体" w:hAnsi="宋体" w:cs="宋体" w:eastAsia="宋体"/>
          <w:sz w:val="40"/>
          <w:spacing w:val="0"/>
          <w:color w:val="000000"/>
          <w:b w:val="off"/>
          <w:i w:val="off"/>
        </w:rPr>
        <w:t>或心率减慢，严重者可引发难治性心力衰竭。此外，甲减还常常引起血脂异</w:t>
      </w:r>
      <w:r>
        <w:rPr>
          <w:rFonts w:ascii="宋体" w:hAnsi="宋体" w:cs="宋体" w:eastAsia="宋体"/>
          <w:sz w:val="40"/>
          <w:spacing w:val="0"/>
          <w:color w:val="000000"/>
          <w:b w:val="off"/>
          <w:i w:val="off"/>
        </w:rPr>
        <w:t>常，特别是胆固醇水平显著升高，增加胰岛素抵抗，诱发高胆固醇血症，进一</w:t>
      </w:r>
      <w:r>
        <w:rPr>
          <w:rFonts w:ascii="宋体" w:hAnsi="宋体" w:cs="宋体" w:eastAsia="宋体"/>
          <w:sz w:val="40"/>
          <w:spacing w:val="0"/>
          <w:color w:val="000000"/>
          <w:b w:val="off"/>
          <w:i w:val="off"/>
        </w:rPr>
        <w:t>步增加冠心病患病风险。数据显示，与甲状腺功能正常的人群相比，甲状腺功</w:t>
      </w:r>
      <w:r>
        <w:rPr>
          <w:rFonts w:ascii="宋体" w:hAnsi="宋体" w:cs="宋体" w:eastAsia="宋体"/>
          <w:sz w:val="40"/>
          <w:spacing w:val="0"/>
          <w:color w:val="000000"/>
          <w:b w:val="off"/>
          <w:i w:val="off"/>
        </w:rPr>
        <w:t>能减退(包括临床与亚临床甲减)患者的心肌缺血、心肌梗死、心律失常及总</w:t>
      </w:r>
      <w:r>
        <w:rPr>
          <w:rFonts w:ascii="宋体" w:hAnsi="宋体" w:cs="宋体" w:eastAsia="宋体"/>
          <w:sz w:val="40"/>
          <w:spacing w:val="0"/>
          <w:color w:val="000000"/>
          <w:b w:val="off"/>
          <w:i w:val="off"/>
        </w:rPr>
        <w:t>体死亡率的风险分别上升13%、15%、96%和25%。</w:t>
      </w:r>
      <w:bookmarkEnd w:id="14454"/>
    </w:p>
    <w:p>
      <w:pPr>
        <w:pageBreakBefore w:val="off"/>
        <w:tabs/>
        <w:wordWrap w:val="off"/>
        <w:spacing w:before="0" w:after="0" w:line="440" w:lineRule="exact"/>
        <w:ind w:left="0" w:right="0"/>
        <w:jc w:val="both"/>
        <w:textAlignment w:val="baseline"/>
        <w:rPr>
          <w:sz w:val="38"/>
        </w:rPr>
      </w:pPr>
      <w:bookmarkStart w:name="" w:id="14455"/>
      <w:r>
        <w:rPr>
          <w:rFonts w:ascii="宋体" w:hAnsi="宋体" w:cs="宋体" w:eastAsia="宋体"/>
          <w:sz w:val="38"/>
          <w:spacing w:val="0"/>
          <w:color w:val="000000"/>
          <w:b w:val="off"/>
          <w:i w:val="off"/>
        </w:rPr>
        <w:t/>
      </w:r>
      <w:bookmarkEnd w:id="14455"/>
    </w:p>
    <w:p>
      <w:pPr>
        <w:pageBreakBefore w:val="off"/>
        <w:tabs/>
        <w:wordWrap w:val="off"/>
        <w:spacing w:before="0" w:after="0" w:line="440" w:lineRule="exact"/>
        <w:ind w:left="0" w:right="0"/>
        <w:jc w:val="both"/>
        <w:textAlignment w:val="baseline"/>
        <w:rPr>
          <w:sz w:val="38"/>
        </w:rPr>
      </w:pPr>
      <w:bookmarkStart w:name="" w:id="14456"/>
      <w:r>
        <w:rPr>
          <w:rFonts w:ascii="宋体" w:hAnsi="宋体" w:cs="宋体" w:eastAsia="宋体"/>
          <w:sz w:val="38"/>
          <w:spacing w:val="0"/>
          <w:color w:val="000000"/>
          <w:b w:val="off"/>
          <w:i w:val="off"/>
        </w:rPr>
        <w:t/>
      </w:r>
      <w:bookmarkEnd w:id="14456"/>
    </w:p>
    <w:p>
      <w:pPr>
        <w:pageBreakBefore w:val="off"/>
        <w:tabs/>
        <w:wordWrap w:val="off"/>
        <w:spacing w:before="0" w:after="0" w:line="440" w:lineRule="exact"/>
        <w:ind w:left="0" w:right="0"/>
        <w:jc w:val="both"/>
        <w:textAlignment w:val="baseline"/>
        <w:rPr>
          <w:sz w:val="38"/>
        </w:rPr>
      </w:pPr>
      <w:bookmarkStart w:name="" w:id="14457"/>
      <w:r>
        <w:rPr>
          <w:rFonts w:ascii="宋体" w:hAnsi="宋体" w:cs="宋体" w:eastAsia="宋体"/>
          <w:sz w:val="38"/>
          <w:spacing w:val="0"/>
          <w:color w:val="000000"/>
          <w:b w:val="off"/>
          <w:i w:val="off"/>
        </w:rPr>
        <w:t/>
      </w:r>
      <w:bookmarkEnd w:id="14457"/>
    </w:p>
    <w:p>
      <w:pPr>
        <w:pageBreakBefore w:val="off"/>
        <w:tabs/>
        <w:wordWrap w:val="off"/>
        <w:spacing w:before="0" w:after="0" w:line="440" w:lineRule="exact"/>
        <w:ind w:left="0" w:right="0"/>
        <w:jc w:val="both"/>
        <w:textAlignment w:val="baseline"/>
        <w:rPr>
          <w:sz w:val="38"/>
        </w:rPr>
      </w:pPr>
      <w:bookmarkStart w:name="" w:id="14458"/>
      <w:r>
        <w:rPr>
          <w:rFonts w:ascii="宋体" w:hAnsi="宋体" w:cs="宋体" w:eastAsia="宋体"/>
          <w:sz w:val="38"/>
          <w:spacing w:val="0"/>
          <w:color w:val="000000"/>
          <w:b w:val="off"/>
          <w:i w:val="off"/>
        </w:rPr>
        <w:t/>
      </w:r>
      <w:bookmarkEnd w:id="14458"/>
    </w:p>
    <w:p>
      <w:pPr>
        <w:pageBreakBefore w:val="off"/>
        <w:tabs/>
        <w:wordWrap w:val="off"/>
        <w:spacing w:before="0" w:after="0" w:line="440" w:lineRule="exact"/>
        <w:ind w:left="0" w:right="0"/>
        <w:jc w:val="both"/>
        <w:textAlignment w:val="baseline"/>
        <w:rPr>
          <w:sz w:val="38"/>
        </w:rPr>
      </w:pPr>
      <w:bookmarkStart w:name="" w:id="14459"/>
      <w:r>
        <w:rPr>
          <w:rFonts w:ascii="宋体" w:hAnsi="宋体" w:cs="宋体" w:eastAsia="宋体"/>
          <w:sz w:val="38"/>
          <w:spacing w:val="0"/>
          <w:color w:val="000000"/>
          <w:b w:val="off"/>
          <w:i w:val="off"/>
        </w:rPr>
        <w:t/>
      </w:r>
      <w:bookmarkEnd w:id="14459"/>
    </w:p>
    <w:p>
      <w:pPr>
        <w:pageBreakBefore w:val="off"/>
        <w:tabs/>
        <w:wordWrap w:val="off"/>
        <w:spacing w:before="0" w:after="0" w:line="520" w:lineRule="atLeast"/>
        <w:ind w:left="140" w:right="0"/>
        <w:jc w:val="both"/>
        <w:textAlignment w:val="baseline"/>
        <w:rPr>
          <w:sz w:val="38"/>
        </w:rPr>
      </w:pPr>
      <w:bookmarkStart w:name="" w:id="14460"/>
      <w:r>
        <w:rPr>
          <w:rFonts w:ascii="仿宋" w:hAnsi="仿宋" w:cs="仿宋" w:eastAsia="仿宋"/>
          <w:sz w:val="38"/>
          <w:spacing w:val="0"/>
          <w:color w:val="a0b1d0"/>
          <w:b w:val="off"/>
          <w:i w:val="off"/>
        </w:rPr>
        <w:t>606</w:t>
      </w:r>
      <w:bookmarkEnd w:id="14460"/>
    </w:p>
    <w:p>
      <w:r>
        <w:t/>
      </w:r>
    </w:p>
    <w:p>
      <w:pPr>
        <w:sectPr>
          <w:footerReference r:id="rId1273"/>
          <w:headerReference r:id="rId1274" w:type="default"/>
          <w:type w:val="nextPage"/>
          <w:pgSz w:w="17340" w:h="25540"/>
          <w:pgMar w:left="1580" w:top="1080" w:right="1580" w:bottom="1080" w:header="780" w:footer="780"/>
          <w:cols w:num="1"/>
        </w:sectPr>
      </w:pPr>
    </w:p>
    <w:p>
      <w:pPr>
        <w:pageBreakBefore w:val="off"/>
        <w:tabs/>
        <w:wordWrap w:val="off"/>
        <w:spacing w:before="0" w:after="0" w:line="440" w:lineRule="atLeast"/>
        <w:ind w:left="0" w:right="0"/>
        <w:jc w:val="right"/>
        <w:textAlignment w:val="baseline"/>
        <w:rPr>
          <w:sz w:val="33"/>
        </w:rPr>
      </w:pPr>
      <w:bookmarkStart w:name="" w:id="14461"/>
      <w:r>
        <w:rPr>
          <w:rFonts w:ascii="黑体" w:hAnsi="黑体" w:cs="黑体" w:eastAsia="黑体"/>
          <w:sz w:val="33"/>
          <w:spacing w:val="0"/>
          <w:color w:val="000000"/>
          <w:b w:val="off"/>
          <w:i w:val="off"/>
        </w:rPr>
        <w:t>第十章 女性/男性健康管理</w:t>
      </w:r>
      <w:bookmarkEnd w:id="14461"/>
    </w:p>
    <w:p>
      <w:pPr>
        <w:pageBreakBefore w:val="off"/>
        <w:tabs/>
        <w:wordWrap w:val="off"/>
        <w:spacing w:before="0" w:after="0" w:line="440" w:lineRule="exact"/>
        <w:ind w:left="0" w:right="0"/>
        <w:jc w:val="right"/>
        <w:textAlignment w:val="baseline"/>
        <w:rPr>
          <w:sz w:val="33"/>
        </w:rPr>
      </w:pPr>
      <w:bookmarkStart w:name="" w:id="14462"/>
      <w:r>
        <w:rPr>
          <w:rFonts w:ascii="宋体" w:hAnsi="宋体" w:cs="宋体" w:eastAsia="宋体"/>
          <w:sz w:val="33"/>
          <w:spacing w:val="0"/>
          <w:color w:val="000000"/>
          <w:b w:val="off"/>
          <w:i w:val="off"/>
        </w:rPr>
        <w:t/>
      </w:r>
      <w:bookmarkEnd w:id="14462"/>
    </w:p>
    <w:p>
      <w:pPr>
        <w:pageBreakBefore w:val="off"/>
        <w:tabs/>
        <w:wordWrap w:val="off"/>
        <w:spacing w:before="0" w:after="0" w:line="440" w:lineRule="exact"/>
        <w:ind w:left="0" w:right="0"/>
        <w:jc w:val="right"/>
        <w:textAlignment w:val="baseline"/>
        <w:rPr>
          <w:sz w:val="33"/>
        </w:rPr>
      </w:pPr>
      <w:bookmarkStart w:name="" w:id="14463"/>
      <w:r>
        <w:rPr>
          <w:rFonts w:ascii="宋体" w:hAnsi="宋体" w:cs="宋体" w:eastAsia="宋体"/>
          <w:sz w:val="33"/>
          <w:spacing w:val="0"/>
          <w:color w:val="000000"/>
          <w:b w:val="off"/>
          <w:i w:val="off"/>
        </w:rPr>
        <w:t/>
      </w:r>
      <w:bookmarkEnd w:id="14463"/>
    </w:p>
    <w:p>
      <w:pPr>
        <w:pageBreakBefore w:val="off"/>
        <w:tabs/>
        <w:wordWrap w:val="off"/>
        <w:spacing w:before="0" w:after="0" w:line="440" w:lineRule="exact"/>
        <w:ind w:left="0" w:right="0"/>
        <w:jc w:val="right"/>
        <w:textAlignment w:val="baseline"/>
        <w:rPr>
          <w:sz w:val="33"/>
        </w:rPr>
      </w:pPr>
      <w:bookmarkStart w:name="" w:id="14464"/>
      <w:r>
        <w:rPr>
          <w:rFonts w:ascii="宋体" w:hAnsi="宋体" w:cs="宋体" w:eastAsia="宋体"/>
          <w:sz w:val="33"/>
          <w:spacing w:val="0"/>
          <w:color w:val="000000"/>
          <w:b w:val="off"/>
          <w:i w:val="off"/>
        </w:rPr>
        <w:t/>
      </w:r>
      <w:bookmarkEnd w:id="14464"/>
    </w:p>
    <w:p>
      <w:pPr>
        <w:pageBreakBefore w:val="off"/>
        <w:tabs/>
        <w:wordWrap w:val="off"/>
        <w:spacing w:before="0" w:after="0" w:line="780" w:lineRule="atLeast"/>
        <w:ind w:left="880" w:right="0"/>
        <w:jc w:val="both"/>
        <w:textAlignment w:val="baseline"/>
        <w:rPr>
          <w:sz w:val="40"/>
        </w:rPr>
      </w:pPr>
      <w:bookmarkStart w:name="" w:id="14465"/>
      <w:r>
        <w:rPr>
          <w:rFonts w:ascii="宋体" w:hAnsi="宋体" w:cs="宋体" w:eastAsia="宋体"/>
          <w:sz w:val="40"/>
          <w:spacing w:val="0"/>
          <w:color w:val="000000"/>
          <w:b w:val="off"/>
          <w:i w:val="off"/>
        </w:rPr>
        <w:t>预警信号3：皮肤异常</w:t>
      </w:r>
      <w:bookmarkEnd w:id="14465"/>
    </w:p>
    <w:p>
      <w:pPr>
        <w:pageBreakBefore w:val="off"/>
        <w:tabs/>
        <w:wordWrap w:val="off"/>
        <w:spacing w:before="0" w:after="0" w:line="780" w:lineRule="atLeast"/>
        <w:ind w:left="20" w:right="0" w:firstLine="860"/>
        <w:jc w:val="both"/>
        <w:textAlignment w:val="baseline"/>
        <w:rPr>
          <w:sz w:val="40"/>
        </w:rPr>
      </w:pPr>
      <w:bookmarkStart w:name="" w:id="14466"/>
      <w:r>
        <w:rPr>
          <w:rFonts w:ascii="宋体" w:hAnsi="宋体" w:cs="宋体" w:eastAsia="宋体"/>
          <w:sz w:val="40"/>
          <w:spacing w:val="0"/>
          <w:color w:val="000000"/>
          <w:b w:val="off"/>
          <w:i w:val="off"/>
        </w:rPr>
        <w:t>皮肤作为人体最大的器官，是甲状腺激素作用的主要靶点，参与多种生</w:t>
      </w:r>
      <w:r>
        <w:rPr>
          <w:rFonts w:ascii="宋体" w:hAnsi="宋体" w:cs="宋体" w:eastAsia="宋体"/>
          <w:sz w:val="40"/>
          <w:spacing w:val="0"/>
          <w:color w:val="000000"/>
          <w:b w:val="off"/>
          <w:i w:val="off"/>
        </w:rPr>
        <w:t>理过程，包括胎儿表皮分化、皮肤屏障形成、毛发生长、伤口愈合、角质形成</w:t>
      </w:r>
      <w:r>
        <w:rPr>
          <w:rFonts w:ascii="宋体" w:hAnsi="宋体" w:cs="宋体" w:eastAsia="宋体"/>
          <w:sz w:val="40"/>
          <w:spacing w:val="0"/>
          <w:color w:val="000000"/>
          <w:b w:val="off"/>
          <w:i w:val="off"/>
        </w:rPr>
        <w:t>细胞增殖及角蛋白基因的表达等。</w:t>
      </w:r>
      <w:bookmarkEnd w:id="14466"/>
    </w:p>
    <w:p>
      <w:pPr>
        <w:pageBreakBefore w:val="off"/>
        <w:tabs/>
        <w:wordWrap w:val="off"/>
        <w:spacing w:before="0" w:after="0" w:line="780" w:lineRule="atLeast"/>
        <w:ind w:left="20" w:right="0" w:firstLine="840"/>
        <w:jc w:val="both"/>
        <w:textAlignment w:val="baseline"/>
        <w:rPr>
          <w:sz w:val="40"/>
        </w:rPr>
      </w:pPr>
      <w:bookmarkStart w:name="" w:id="14467"/>
      <w:r>
        <w:rPr>
          <w:rFonts w:ascii="宋体" w:hAnsi="宋体" w:cs="宋体" w:eastAsia="宋体"/>
          <w:sz w:val="40"/>
          <w:spacing w:val="0"/>
          <w:color w:val="000000"/>
          <w:b w:val="off"/>
          <w:i w:val="off"/>
        </w:rPr>
        <w:t>甲亢患者常出现皮肤多汗、面部潮红和手掌红斑等症状，还可能发生胫</w:t>
      </w:r>
      <w:r>
        <w:rPr>
          <w:rFonts w:ascii="宋体" w:hAnsi="宋体" w:cs="宋体" w:eastAsia="宋体"/>
          <w:sz w:val="40"/>
          <w:spacing w:val="0"/>
          <w:color w:val="000000"/>
          <w:b w:val="off"/>
          <w:i w:val="off"/>
        </w:rPr>
        <w:t>前黏液性水肿，多见于小腿胫骨前区域。早期表现为局部皮肤增厚、变粗，伴</w:t>
      </w:r>
      <w:r>
        <w:rPr>
          <w:rFonts w:ascii="宋体" w:hAnsi="宋体" w:cs="宋体" w:eastAsia="宋体"/>
          <w:sz w:val="40"/>
          <w:spacing w:val="0"/>
          <w:color w:val="000000"/>
          <w:b w:val="off"/>
          <w:i w:val="off"/>
        </w:rPr>
        <w:t>随弥漫性或局限性肿胀，皮肤表面光滑，按压时不易出现凹陷，与普通水肿不</w:t>
      </w:r>
      <w:r>
        <w:rPr>
          <w:rFonts w:ascii="宋体" w:hAnsi="宋体" w:cs="宋体" w:eastAsia="宋体"/>
          <w:sz w:val="40"/>
          <w:spacing w:val="0"/>
          <w:color w:val="000000"/>
          <w:b w:val="off"/>
          <w:i w:val="off"/>
        </w:rPr>
        <w:t>同。此外，指甲也可能变薄、变脆、易断裂，部分患者还会出现“甲床分离”</w:t>
      </w:r>
      <w:r>
        <w:rPr>
          <w:rFonts w:ascii="宋体" w:hAnsi="宋体" w:cs="宋体" w:eastAsia="宋体"/>
          <w:sz w:val="40"/>
          <w:spacing w:val="0"/>
          <w:color w:val="000000"/>
          <w:b w:val="off"/>
          <w:i w:val="off"/>
        </w:rPr>
        <w:t>现象，也就是指甲与甲床之间出现空隙。</w:t>
      </w:r>
      <w:bookmarkEnd w:id="14467"/>
    </w:p>
    <w:p>
      <w:pPr>
        <w:pageBreakBefore w:val="off"/>
        <w:tabs/>
        <w:wordWrap w:val="off"/>
        <w:spacing w:before="0" w:after="0" w:line="780" w:lineRule="atLeast"/>
        <w:ind w:left="20" w:right="0" w:firstLine="840"/>
        <w:jc w:val="both"/>
        <w:textAlignment w:val="baseline"/>
        <w:rPr>
          <w:sz w:val="40"/>
        </w:rPr>
      </w:pPr>
      <w:bookmarkStart w:name="" w:id="14468"/>
      <w:r>
        <w:rPr>
          <w:rFonts w:ascii="宋体" w:hAnsi="宋体" w:cs="宋体" w:eastAsia="宋体"/>
          <w:sz w:val="40"/>
          <w:spacing w:val="0"/>
          <w:color w:val="000000"/>
          <w:b w:val="off"/>
          <w:i w:val="off"/>
        </w:rPr>
        <w:t>甲减患者，尤其是女性，则表现为皮肤干燥、粗糙、缺乏水分和光泽，</w:t>
      </w:r>
      <w:r>
        <w:rPr>
          <w:rFonts w:ascii="宋体" w:hAnsi="宋体" w:cs="宋体" w:eastAsia="宋体"/>
          <w:sz w:val="40"/>
          <w:spacing w:val="0"/>
          <w:color w:val="000000"/>
          <w:b w:val="off"/>
          <w:i w:val="off"/>
        </w:rPr>
        <w:t>头发脱落明显。这是因为甲状腺激素对皮肤的新陈代谢有调节作用，甲减状</w:t>
      </w:r>
      <w:r>
        <w:rPr>
          <w:rFonts w:ascii="宋体" w:hAnsi="宋体" w:cs="宋体" w:eastAsia="宋体"/>
          <w:sz w:val="40"/>
          <w:spacing w:val="0"/>
          <w:color w:val="000000"/>
          <w:b w:val="off"/>
          <w:i w:val="off"/>
        </w:rPr>
        <w:t>态下皮肤代谢减缓，皮脂腺和汗腺分泌减少，导致皮肤水分大量流失，从而引</w:t>
      </w:r>
      <w:r>
        <w:rPr>
          <w:rFonts w:ascii="宋体" w:hAnsi="宋体" w:cs="宋体" w:eastAsia="宋体"/>
          <w:sz w:val="40"/>
          <w:spacing w:val="0"/>
          <w:color w:val="000000"/>
          <w:b w:val="off"/>
          <w:i w:val="off"/>
        </w:rPr>
        <w:t>发干燥、粗糙等问题，毛发生长也明显受抑制。如果你的皮肤突然出现上述变</w:t>
      </w:r>
      <w:r>
        <w:rPr>
          <w:rFonts w:ascii="宋体" w:hAnsi="宋体" w:cs="宋体" w:eastAsia="宋体"/>
          <w:sz w:val="40"/>
          <w:spacing w:val="0"/>
          <w:color w:val="000000"/>
          <w:b w:val="off"/>
          <w:i w:val="off"/>
        </w:rPr>
        <w:t>化，建议及时关注甲状腺功能是否正常，避免疾病进一步发展。</w:t>
      </w:r>
      <w:bookmarkEnd w:id="14468"/>
    </w:p>
    <w:p>
      <w:pPr>
        <w:pageBreakBefore w:val="off"/>
        <w:tabs/>
        <w:wordWrap w:val="off"/>
        <w:spacing w:before="0" w:after="0" w:line="800" w:lineRule="exact"/>
        <w:ind w:left="0" w:right="0"/>
        <w:jc w:val="both"/>
        <w:textAlignment w:val="baseline"/>
        <w:rPr>
          <w:sz w:val="40"/>
        </w:rPr>
      </w:pPr>
      <w:bookmarkStart w:name="" w:id="14469"/>
      <w:r>
        <w:rPr>
          <w:rFonts w:ascii="宋体" w:hAnsi="宋体" w:cs="宋体" w:eastAsia="宋体"/>
          <w:sz w:val="40"/>
          <w:spacing w:val="0"/>
          <w:color w:val="000000"/>
          <w:b w:val="off"/>
          <w:i w:val="off"/>
        </w:rPr>
        <w:t/>
      </w:r>
      <w:bookmarkEnd w:id="14469"/>
    </w:p>
    <w:p>
      <w:pPr>
        <w:pageBreakBefore w:val="off"/>
        <w:tabs/>
        <w:wordWrap w:val="off"/>
        <w:spacing w:before="0" w:after="0" w:line="780" w:lineRule="atLeast"/>
        <w:ind w:left="880" w:right="0"/>
        <w:jc w:val="both"/>
        <w:textAlignment w:val="baseline"/>
        <w:rPr>
          <w:sz w:val="40"/>
        </w:rPr>
      </w:pPr>
      <w:bookmarkStart w:name="" w:id="14470"/>
      <w:r>
        <w:rPr>
          <w:rFonts w:ascii="宋体" w:hAnsi="宋体" w:cs="宋体" w:eastAsia="宋体"/>
          <w:sz w:val="40"/>
          <w:spacing w:val="0"/>
          <w:color w:val="000000"/>
          <w:b w:val="off"/>
          <w:i w:val="off"/>
        </w:rPr>
        <w:t>预警信号4：情绪波动</w:t>
      </w:r>
      <w:bookmarkEnd w:id="14470"/>
    </w:p>
    <w:p>
      <w:pPr>
        <w:pageBreakBefore w:val="off"/>
        <w:tabs/>
        <w:wordWrap w:val="off"/>
        <w:spacing w:before="0" w:after="0" w:line="780" w:lineRule="atLeast"/>
        <w:ind w:left="20" w:right="20" w:firstLine="860"/>
        <w:jc w:val="both"/>
        <w:textAlignment w:val="baseline"/>
        <w:rPr>
          <w:sz w:val="40"/>
        </w:rPr>
      </w:pPr>
      <w:bookmarkStart w:name="" w:id="14471"/>
      <w:r>
        <w:rPr>
          <w:rFonts w:ascii="宋体" w:hAnsi="宋体" w:cs="宋体" w:eastAsia="宋体"/>
          <w:sz w:val="40"/>
          <w:spacing w:val="0"/>
          <w:color w:val="000000"/>
          <w:b w:val="off"/>
          <w:i w:val="off"/>
        </w:rPr>
        <w:t>如果你突然变得脾气暴躁、情绪不稳，动辄焦躁不安、紧张易怒，一点</w:t>
      </w:r>
      <w:r>
        <w:rPr>
          <w:rFonts w:ascii="宋体" w:hAnsi="宋体" w:cs="宋体" w:eastAsia="宋体"/>
          <w:sz w:val="40"/>
          <w:spacing w:val="0"/>
          <w:color w:val="000000"/>
          <w:b w:val="off"/>
          <w:i w:val="off"/>
        </w:rPr>
        <w:t>小事就可能引发强烈的情绪反应，如同“火药桶”般易燃易爆，这很可能与甲</w:t>
      </w:r>
      <w:r>
        <w:rPr>
          <w:rFonts w:ascii="宋体" w:hAnsi="宋体" w:cs="宋体" w:eastAsia="宋体"/>
          <w:sz w:val="40"/>
          <w:spacing w:val="0"/>
          <w:color w:val="000000"/>
          <w:b w:val="off"/>
          <w:i w:val="off"/>
        </w:rPr>
        <w:t>状腺激素水平过高有关。甲状腺功能亢进时，体内激素会过度刺激中枢神经系</w:t>
      </w:r>
      <w:r>
        <w:rPr>
          <w:rFonts w:ascii="宋体" w:hAnsi="宋体" w:cs="宋体" w:eastAsia="宋体"/>
          <w:sz w:val="40"/>
          <w:spacing w:val="0"/>
          <w:color w:val="000000"/>
          <w:b w:val="off"/>
          <w:i w:val="off"/>
        </w:rPr>
        <w:t>统，导致神经兴奋性增强，常见症状包括急躁、易怒、焦虑、失眠、情绪亢</w:t>
      </w:r>
      <w:r>
        <w:rPr>
          <w:rFonts w:ascii="宋体" w:hAnsi="宋体" w:cs="宋体" w:eastAsia="宋体"/>
          <w:sz w:val="40"/>
          <w:spacing w:val="0"/>
          <w:color w:val="000000"/>
          <w:b w:val="off"/>
          <w:i w:val="off"/>
        </w:rPr>
        <w:t>奋等。</w:t>
      </w:r>
      <w:bookmarkEnd w:id="14471"/>
    </w:p>
    <w:p>
      <w:pPr>
        <w:pageBreakBefore w:val="off"/>
        <w:tabs/>
        <w:wordWrap w:val="off"/>
        <w:spacing w:before="0" w:after="0" w:line="780" w:lineRule="atLeast"/>
        <w:ind w:left="20" w:right="20" w:firstLine="860"/>
        <w:jc w:val="both"/>
        <w:textAlignment w:val="baseline"/>
        <w:rPr>
          <w:sz w:val="40"/>
        </w:rPr>
      </w:pPr>
      <w:bookmarkStart w:name="" w:id="14472"/>
      <w:r>
        <w:rPr>
          <w:rFonts w:ascii="宋体" w:hAnsi="宋体" w:cs="宋体" w:eastAsia="宋体"/>
          <w:sz w:val="40"/>
          <w:spacing w:val="0"/>
          <w:color w:val="000000"/>
          <w:b w:val="off"/>
          <w:i w:val="off"/>
        </w:rPr>
        <w:t>相对地，如果你总感到疲惫、嗜睡、情绪低落、意志消沉，那有可能是</w:t>
      </w:r>
      <w:r>
        <w:rPr>
          <w:rFonts w:ascii="宋体" w:hAnsi="宋体" w:cs="宋体" w:eastAsia="宋体"/>
          <w:sz w:val="40"/>
          <w:spacing w:val="0"/>
          <w:color w:val="000000"/>
          <w:b w:val="off"/>
          <w:i w:val="off"/>
        </w:rPr>
        <w:t>甲减导致的精神状态变化。在甲减状态下，大脑细胞代谢速度降低，交感神经</w:t>
      </w:r>
      <w:r>
        <w:rPr>
          <w:rFonts w:ascii="宋体" w:hAnsi="宋体" w:cs="宋体" w:eastAsia="宋体"/>
          <w:sz w:val="40"/>
          <w:spacing w:val="0"/>
          <w:color w:val="000000"/>
          <w:b w:val="off"/>
          <w:i w:val="off"/>
        </w:rPr>
        <w:t>活动减弱，患者往往表现出反应迟钝、沉默寡言、神情呆滞，甚至类似抑郁的</w:t>
      </w:r>
      <w:r>
        <w:rPr>
          <w:rFonts w:ascii="宋体" w:hAnsi="宋体" w:cs="宋体" w:eastAsia="宋体"/>
          <w:sz w:val="40"/>
          <w:spacing w:val="0"/>
          <w:color w:val="000000"/>
          <w:b w:val="off"/>
          <w:i w:val="off"/>
        </w:rPr>
        <w:t>状态。</w:t>
      </w:r>
      <w:bookmarkEnd w:id="14472"/>
    </w:p>
    <w:p>
      <w:pPr>
        <w:pageBreakBefore w:val="off"/>
        <w:tabs/>
        <w:wordWrap w:val="off"/>
        <w:spacing w:before="0" w:after="0" w:line="420" w:lineRule="exact"/>
        <w:ind w:left="0" w:right="0"/>
        <w:jc w:val="both"/>
        <w:textAlignment w:val="baseline"/>
        <w:rPr>
          <w:sz w:val="37"/>
        </w:rPr>
      </w:pPr>
      <w:bookmarkStart w:name="" w:id="14473"/>
      <w:r>
        <w:rPr>
          <w:rFonts w:ascii="宋体" w:hAnsi="宋体" w:cs="宋体" w:eastAsia="宋体"/>
          <w:sz w:val="37"/>
          <w:spacing w:val="0"/>
          <w:color w:val="000000"/>
          <w:b w:val="off"/>
          <w:i w:val="off"/>
        </w:rPr>
        <w:t/>
      </w:r>
      <w:bookmarkEnd w:id="14473"/>
    </w:p>
    <w:p>
      <w:pPr>
        <w:pageBreakBefore w:val="off"/>
        <w:tabs/>
        <w:wordWrap w:val="off"/>
        <w:spacing w:before="0" w:after="0" w:line="420" w:lineRule="exact"/>
        <w:ind w:left="0" w:right="0"/>
        <w:jc w:val="both"/>
        <w:textAlignment w:val="baseline"/>
        <w:rPr>
          <w:sz w:val="37"/>
        </w:rPr>
      </w:pPr>
      <w:bookmarkStart w:name="" w:id="14474"/>
      <w:r>
        <w:rPr>
          <w:rFonts w:ascii="宋体" w:hAnsi="宋体" w:cs="宋体" w:eastAsia="宋体"/>
          <w:sz w:val="37"/>
          <w:spacing w:val="0"/>
          <w:color w:val="000000"/>
          <w:b w:val="off"/>
          <w:i w:val="off"/>
        </w:rPr>
        <w:t/>
      </w:r>
      <w:bookmarkEnd w:id="14474"/>
    </w:p>
    <w:p>
      <w:pPr>
        <w:pageBreakBefore w:val="off"/>
        <w:tabs/>
        <w:wordWrap w:val="off"/>
        <w:spacing w:before="0" w:after="0" w:line="500" w:lineRule="atLeast"/>
        <w:ind w:left="0" w:right="80"/>
        <w:jc w:val="right"/>
        <w:textAlignment w:val="baseline"/>
        <w:rPr>
          <w:sz w:val="37"/>
        </w:rPr>
      </w:pPr>
      <w:bookmarkStart w:name="" w:id="14475"/>
      <w:r>
        <w:rPr>
          <w:rFonts w:ascii="仿宋" w:hAnsi="仿宋" w:cs="仿宋" w:eastAsia="仿宋"/>
          <w:sz w:val="37"/>
          <w:spacing w:val="0"/>
          <w:color w:val="000000"/>
          <w:b w:val="off"/>
          <w:i w:val="off"/>
        </w:rPr>
        <w:t>607</w:t>
      </w:r>
      <w:bookmarkEnd w:id="14475"/>
    </w:p>
    <w:p>
      <w:r>
        <w:t/>
      </w:r>
    </w:p>
    <w:p>
      <w:pPr>
        <w:sectPr>
          <w:footerReference r:id="rId1275"/>
          <w:headerReference r:id="rId1276" w:type="default"/>
          <w:type w:val="nextPage"/>
          <w:pgSz w:w="17060" w:h="25400"/>
          <w:pgMar w:left="1560" w:top="1080" w:right="1560" w:bottom="1080" w:header="780" w:footer="780"/>
          <w:cols w:num="1"/>
        </w:sectPr>
      </w:pPr>
    </w:p>
    <w:p>
      <w:pPr>
        <w:pageBreakBefore w:val="off"/>
        <w:tabs/>
        <w:wordWrap w:val="off"/>
        <w:spacing w:before="0" w:after="0" w:line="440" w:lineRule="atLeast"/>
        <w:ind w:left="20" w:right="0"/>
        <w:jc w:val="both"/>
        <w:textAlignment w:val="baseline"/>
        <w:rPr>
          <w:sz w:val="33"/>
        </w:rPr>
      </w:pPr>
      <w:bookmarkStart w:name="" w:id="14476"/>
      <w:r>
        <w:rPr>
          <w:rFonts w:ascii="黑体" w:hAnsi="黑体" w:cs="黑体" w:eastAsia="黑体"/>
          <w:sz w:val="33"/>
          <w:spacing w:val="0"/>
          <w:color w:val="9cb1d0"/>
          <w:b w:val="off"/>
          <w:i w:val="off"/>
        </w:rPr>
        <w:t>第四部分家庭全周期健康管理</w:t>
      </w:r>
      <w:bookmarkEnd w:id="14476"/>
    </w:p>
    <w:p>
      <w:pPr>
        <w:pageBreakBefore w:val="off"/>
        <w:tabs/>
        <w:wordWrap w:val="off"/>
        <w:spacing w:before="0" w:after="0" w:line="820" w:lineRule="exact"/>
        <w:ind w:left="0" w:right="0"/>
        <w:jc w:val="both"/>
        <w:textAlignment w:val="baseline"/>
        <w:rPr>
          <w:sz w:val="40"/>
        </w:rPr>
      </w:pPr>
      <w:bookmarkStart w:name="" w:id="14477"/>
      <w:r>
        <w:rPr>
          <w:rFonts w:ascii="宋体" w:hAnsi="宋体" w:cs="宋体" w:eastAsia="宋体"/>
          <w:sz w:val="40"/>
          <w:spacing w:val="0"/>
          <w:color w:val="000000"/>
          <w:b w:val="off"/>
          <w:i w:val="off"/>
        </w:rPr>
        <w:t/>
      </w:r>
      <w:bookmarkEnd w:id="14477"/>
    </w:p>
    <w:p>
      <w:pPr>
        <w:pageBreakBefore w:val="off"/>
        <w:tabs/>
        <w:wordWrap w:val="off"/>
        <w:spacing w:before="0" w:after="0" w:line="820" w:lineRule="exact"/>
        <w:ind w:left="0" w:right="0"/>
        <w:jc w:val="both"/>
        <w:textAlignment w:val="baseline"/>
        <w:rPr>
          <w:sz w:val="40"/>
        </w:rPr>
      </w:pPr>
      <w:bookmarkStart w:name="" w:id="14478"/>
      <w:r>
        <w:rPr>
          <w:rFonts w:ascii="宋体" w:hAnsi="宋体" w:cs="宋体" w:eastAsia="宋体"/>
          <w:sz w:val="40"/>
          <w:spacing w:val="0"/>
          <w:color w:val="000000"/>
          <w:b w:val="off"/>
          <w:i w:val="off"/>
        </w:rPr>
        <w:t/>
      </w:r>
      <w:bookmarkEnd w:id="14478"/>
    </w:p>
    <w:p>
      <w:pPr>
        <w:pageBreakBefore w:val="off"/>
        <w:tabs/>
        <w:wordWrap w:val="off"/>
        <w:spacing w:before="0" w:after="0" w:line="800" w:lineRule="atLeast"/>
        <w:ind w:left="840" w:right="0"/>
        <w:jc w:val="both"/>
        <w:textAlignment w:val="baseline"/>
        <w:rPr>
          <w:sz w:val="40"/>
        </w:rPr>
      </w:pPr>
      <w:bookmarkStart w:name="" w:id="14479"/>
      <w:r>
        <w:rPr>
          <w:rFonts w:ascii="宋体" w:hAnsi="宋体" w:cs="宋体" w:eastAsia="宋体"/>
          <w:sz w:val="40"/>
          <w:spacing w:val="0"/>
          <w:color w:val="9cb1d0"/>
          <w:b w:val="off"/>
          <w:i w:val="off"/>
        </w:rPr>
        <w:t>预警信号5：体温异常</w:t>
      </w:r>
      <w:bookmarkEnd w:id="14479"/>
    </w:p>
    <w:p>
      <w:pPr>
        <w:pageBreakBefore w:val="off"/>
        <w:tabs/>
        <w:wordWrap w:val="off"/>
        <w:spacing w:before="0" w:after="0" w:line="800" w:lineRule="atLeast"/>
        <w:ind w:left="20" w:right="60" w:firstLine="820"/>
        <w:jc w:val="both"/>
        <w:textAlignment w:val="baseline"/>
        <w:rPr>
          <w:sz w:val="40"/>
        </w:rPr>
      </w:pPr>
      <w:bookmarkStart w:name="" w:id="14480"/>
      <w:r>
        <w:rPr>
          <w:rFonts w:ascii="宋体" w:hAnsi="宋体" w:cs="宋体" w:eastAsia="宋体"/>
          <w:sz w:val="40"/>
          <w:spacing w:val="0"/>
          <w:color w:val="000000"/>
          <w:b w:val="off"/>
          <w:i w:val="off"/>
        </w:rPr>
        <w:t>甲状腺激素能调节人体的产热功能。正常情况下，一个人清晨起床后由</w:t>
      </w:r>
      <w:r>
        <w:rPr>
          <w:rFonts w:ascii="宋体" w:hAnsi="宋体" w:cs="宋体" w:eastAsia="宋体"/>
          <w:sz w:val="40"/>
          <w:spacing w:val="0"/>
          <w:color w:val="000000"/>
          <w:b w:val="off"/>
          <w:i w:val="off"/>
        </w:rPr>
        <w:t>于尚未进食或进行活动，身体不会出现大量流汗的现象，然而，甲亢患者由于</w:t>
      </w:r>
      <w:r>
        <w:rPr>
          <w:rFonts w:ascii="宋体" w:hAnsi="宋体" w:cs="宋体" w:eastAsia="宋体"/>
          <w:sz w:val="40"/>
          <w:spacing w:val="0"/>
          <w:color w:val="000000"/>
          <w:b w:val="off"/>
          <w:i w:val="off"/>
        </w:rPr>
        <w:t>体内分泌了过多的甲状腺激素，加速了新陈代谢，产热量显著增加。同时，甲</w:t>
      </w:r>
      <w:r>
        <w:rPr>
          <w:rFonts w:ascii="宋体" w:hAnsi="宋体" w:cs="宋体" w:eastAsia="宋体"/>
          <w:sz w:val="40"/>
          <w:spacing w:val="0"/>
          <w:color w:val="000000"/>
          <w:b w:val="off"/>
          <w:i w:val="off"/>
        </w:rPr>
        <w:t>亢患者的基础体温也比普通人偏高，因此容易出现出汗多、怕热等症状。</w:t>
      </w:r>
      <w:bookmarkEnd w:id="14480"/>
    </w:p>
    <w:p>
      <w:pPr>
        <w:pageBreakBefore w:val="off"/>
        <w:tabs/>
        <w:wordWrap w:val="off"/>
        <w:spacing w:before="0" w:after="0" w:line="800" w:lineRule="atLeast"/>
        <w:ind w:left="20" w:right="20" w:firstLine="820"/>
        <w:jc w:val="both"/>
        <w:textAlignment w:val="baseline"/>
        <w:rPr>
          <w:sz w:val="40"/>
        </w:rPr>
      </w:pPr>
      <w:bookmarkStart w:name="" w:id="14481"/>
      <w:r>
        <w:rPr>
          <w:rFonts w:ascii="宋体" w:hAnsi="宋体" w:cs="宋体" w:eastAsia="宋体"/>
          <w:sz w:val="40"/>
          <w:spacing w:val="0"/>
          <w:color w:val="000000"/>
          <w:b w:val="off"/>
          <w:i w:val="off"/>
        </w:rPr>
        <w:t>而甲减患者比常人更容易畏寒，即使身处他人感觉温暖的环境中，也需要添</w:t>
      </w:r>
      <w:r>
        <w:rPr>
          <w:rFonts w:ascii="宋体" w:hAnsi="宋体" w:cs="宋体" w:eastAsia="宋体"/>
          <w:sz w:val="40"/>
          <w:spacing w:val="0"/>
          <w:color w:val="000000"/>
          <w:b w:val="off"/>
          <w:i w:val="off"/>
        </w:rPr>
        <w:t>加更多衣物御寒。这是因为在甲减状态下，甲状腺激素分泌不足，身体产热能力</w:t>
      </w:r>
      <w:r>
        <w:rPr>
          <w:rFonts w:ascii="宋体" w:hAnsi="宋体" w:cs="宋体" w:eastAsia="宋体"/>
          <w:sz w:val="40"/>
          <w:spacing w:val="0"/>
          <w:color w:val="000000"/>
          <w:b w:val="off"/>
          <w:i w:val="off"/>
        </w:rPr>
        <w:t>下降，导致体温调节功能受损，从而产生持续性寒冷感。</w:t>
      </w:r>
      <w:bookmarkEnd w:id="14481"/>
    </w:p>
    <w:p>
      <w:pPr>
        <w:pageBreakBefore w:val="off"/>
        <w:tabs/>
        <w:wordWrap w:val="off"/>
        <w:spacing w:before="0" w:after="0" w:line="820" w:lineRule="exact"/>
        <w:ind w:left="0" w:right="0"/>
        <w:jc w:val="both"/>
        <w:textAlignment w:val="baseline"/>
        <w:rPr>
          <w:sz w:val="40"/>
        </w:rPr>
      </w:pPr>
      <w:bookmarkStart w:name="" w:id="14482"/>
      <w:r>
        <w:rPr>
          <w:rFonts w:ascii="宋体" w:hAnsi="宋体" w:cs="宋体" w:eastAsia="宋体"/>
          <w:sz w:val="40"/>
          <w:spacing w:val="0"/>
          <w:color w:val="000000"/>
          <w:b w:val="off"/>
          <w:i w:val="off"/>
        </w:rPr>
        <w:t/>
      </w:r>
      <w:bookmarkEnd w:id="14482"/>
    </w:p>
    <w:p>
      <w:pPr>
        <w:pageBreakBefore w:val="off"/>
        <w:tabs/>
        <w:wordWrap w:val="off"/>
        <w:spacing w:before="0" w:after="0" w:line="800" w:lineRule="atLeast"/>
        <w:ind w:left="840" w:right="0"/>
        <w:jc w:val="both"/>
        <w:textAlignment w:val="baseline"/>
        <w:rPr>
          <w:sz w:val="40"/>
        </w:rPr>
      </w:pPr>
      <w:bookmarkStart w:name="" w:id="14483"/>
      <w:r>
        <w:rPr>
          <w:rFonts w:ascii="宋体" w:hAnsi="宋体" w:cs="宋体" w:eastAsia="宋体"/>
          <w:sz w:val="40"/>
          <w:spacing w:val="0"/>
          <w:color w:val="9cb1d0"/>
          <w:b w:val="off"/>
          <w:i w:val="off"/>
        </w:rPr>
        <w:t>预警信号6：排便异常</w:t>
      </w:r>
      <w:bookmarkEnd w:id="14483"/>
    </w:p>
    <w:p>
      <w:pPr>
        <w:pageBreakBefore w:val="off"/>
        <w:tabs/>
        <w:wordWrap w:val="off"/>
        <w:spacing w:before="0" w:after="0" w:line="800" w:lineRule="atLeast"/>
        <w:ind w:left="20" w:right="0" w:firstLine="820"/>
        <w:jc w:val="both"/>
        <w:textAlignment w:val="baseline"/>
        <w:rPr>
          <w:sz w:val="40"/>
        </w:rPr>
      </w:pPr>
      <w:bookmarkStart w:name="" w:id="14484"/>
      <w:r>
        <w:rPr>
          <w:rFonts w:ascii="宋体" w:hAnsi="宋体" w:cs="宋体" w:eastAsia="宋体"/>
          <w:sz w:val="40"/>
          <w:spacing w:val="0"/>
          <w:color w:val="000000"/>
          <w:b w:val="off"/>
          <w:i w:val="off"/>
        </w:rPr>
        <w:t>甲状腺激素对消化系统同样有重要影响。如果你近期排便次数明显增多，</w:t>
      </w:r>
      <w:r>
        <w:rPr>
          <w:rFonts w:ascii="宋体" w:hAnsi="宋体" w:cs="宋体" w:eastAsia="宋体"/>
          <w:sz w:val="40"/>
          <w:spacing w:val="0"/>
          <w:color w:val="000000"/>
          <w:b w:val="off"/>
          <w:i w:val="off"/>
        </w:rPr>
        <w:t>频繁产生便意，甚至出现腹泻情况，就可能是甲状腺激素过多所致。过多的激</w:t>
      </w:r>
      <w:r>
        <w:rPr>
          <w:rFonts w:ascii="宋体" w:hAnsi="宋体" w:cs="宋体" w:eastAsia="宋体"/>
          <w:sz w:val="40"/>
          <w:spacing w:val="0"/>
          <w:color w:val="000000"/>
          <w:b w:val="off"/>
          <w:i w:val="off"/>
        </w:rPr>
        <w:t>素刺激胃肠道，使其蠕动加快，食物停留时间缩短，从而导致排便次数增多。</w:t>
      </w:r>
      <w:bookmarkEnd w:id="14484"/>
    </w:p>
    <w:p>
      <w:pPr>
        <w:pageBreakBefore w:val="off"/>
        <w:tabs/>
        <w:wordWrap w:val="off"/>
        <w:spacing w:before="0" w:after="0" w:line="800" w:lineRule="atLeast"/>
        <w:ind w:left="20" w:right="0" w:firstLine="840"/>
        <w:jc w:val="both"/>
        <w:textAlignment w:val="baseline"/>
        <w:rPr>
          <w:sz w:val="40"/>
        </w:rPr>
      </w:pPr>
      <w:bookmarkStart w:name="" w:id="14485"/>
      <w:r>
        <w:rPr>
          <w:rFonts w:ascii="宋体" w:hAnsi="宋体" w:cs="宋体" w:eastAsia="宋体"/>
          <w:sz w:val="40"/>
          <w:spacing w:val="0"/>
          <w:color w:val="000000"/>
          <w:b w:val="off"/>
          <w:i w:val="off"/>
        </w:rPr>
        <w:t>与之相反，甲减患者则很容易便秘，出现排便次数减少、大便干结、排</w:t>
      </w:r>
      <w:r>
        <w:rPr>
          <w:rFonts w:ascii="宋体" w:hAnsi="宋体" w:cs="宋体" w:eastAsia="宋体"/>
          <w:sz w:val="40"/>
          <w:spacing w:val="0"/>
          <w:color w:val="000000"/>
          <w:b w:val="off"/>
          <w:i w:val="off"/>
        </w:rPr>
        <w:t>便困难等症状。这是因为甲状腺激素不足导致胃肠道蠕动减慢，食物在肠道内</w:t>
      </w:r>
      <w:r>
        <w:rPr>
          <w:rFonts w:ascii="宋体" w:hAnsi="宋体" w:cs="宋体" w:eastAsia="宋体"/>
          <w:sz w:val="40"/>
          <w:spacing w:val="0"/>
          <w:color w:val="000000"/>
          <w:b w:val="off"/>
          <w:i w:val="off"/>
        </w:rPr>
        <w:t>停留时间过长，水分被过度吸收，最终引起排便不畅。</w:t>
      </w:r>
      <w:bookmarkEnd w:id="14485"/>
    </w:p>
    <w:p>
      <w:pPr>
        <w:pageBreakBefore w:val="off"/>
        <w:tabs/>
        <w:wordWrap w:val="off"/>
        <w:spacing w:before="0" w:after="0" w:line="800" w:lineRule="atLeast"/>
        <w:ind w:left="20" w:right="0" w:firstLine="840"/>
        <w:jc w:val="both"/>
        <w:textAlignment w:val="baseline"/>
        <w:rPr>
          <w:sz w:val="40"/>
        </w:rPr>
      </w:pPr>
      <w:bookmarkStart w:name="" w:id="14486"/>
      <w:r>
        <w:rPr>
          <w:rFonts w:ascii="宋体" w:hAnsi="宋体" w:cs="宋体" w:eastAsia="宋体"/>
          <w:sz w:val="40"/>
          <w:spacing w:val="0"/>
          <w:color w:val="000000"/>
          <w:b w:val="off"/>
          <w:i w:val="off"/>
        </w:rPr>
        <w:t>除了以上提到的这些信息，甲状腺激素变化还可能伴随许多其他较为隐</w:t>
      </w:r>
      <w:r>
        <w:rPr>
          <w:rFonts w:ascii="宋体" w:hAnsi="宋体" w:cs="宋体" w:eastAsia="宋体"/>
          <w:sz w:val="40"/>
          <w:spacing w:val="0"/>
          <w:color w:val="000000"/>
          <w:b w:val="off"/>
          <w:i w:val="off"/>
        </w:rPr>
        <w:t>匿的症状，图89-1列出了甲减可能导致的主要异常情况，你可以自我对照一</w:t>
      </w:r>
      <w:r>
        <w:rPr>
          <w:rFonts w:ascii="宋体" w:hAnsi="宋体" w:cs="宋体" w:eastAsia="宋体"/>
          <w:sz w:val="40"/>
          <w:spacing w:val="0"/>
          <w:color w:val="000000"/>
          <w:b w:val="off"/>
          <w:i w:val="off"/>
        </w:rPr>
        <w:t>下。如果发现自己出现类似症状，请不要犹豫，尽快前往医院进行甲状腺功能</w:t>
      </w:r>
      <w:r>
        <w:rPr>
          <w:rFonts w:ascii="宋体" w:hAnsi="宋体" w:cs="宋体" w:eastAsia="宋体"/>
          <w:sz w:val="40"/>
          <w:spacing w:val="0"/>
          <w:color w:val="000000"/>
          <w:b w:val="off"/>
          <w:i w:val="off"/>
        </w:rPr>
        <w:t>检查。该项检查操作简单，抽血即可完成。如确诊为异常，应及时前往内分泌</w:t>
      </w:r>
      <w:r>
        <w:rPr>
          <w:rFonts w:ascii="宋体" w:hAnsi="宋体" w:cs="宋体" w:eastAsia="宋体"/>
          <w:sz w:val="40"/>
          <w:spacing w:val="0"/>
          <w:color w:val="000000"/>
          <w:b w:val="off"/>
          <w:i w:val="off"/>
        </w:rPr>
        <w:t>科，由专业医生进行诊断与治疗。早发现、早治疗，是防止进一步健康损害的</w:t>
      </w:r>
      <w:r>
        <w:rPr>
          <w:rFonts w:ascii="宋体" w:hAnsi="宋体" w:cs="宋体" w:eastAsia="宋体"/>
          <w:sz w:val="40"/>
          <w:spacing w:val="0"/>
          <w:color w:val="000000"/>
          <w:b w:val="off"/>
          <w:i w:val="off"/>
        </w:rPr>
        <w:t>关键。</w:t>
      </w:r>
      <w:bookmarkEnd w:id="14486"/>
    </w:p>
    <w:p>
      <w:pPr>
        <w:pageBreakBefore w:val="off"/>
        <w:tabs/>
        <w:wordWrap w:val="off"/>
        <w:spacing w:before="0" w:after="0" w:line="820" w:lineRule="exact"/>
        <w:ind w:left="0" w:right="0"/>
        <w:jc w:val="both"/>
        <w:textAlignment w:val="baseline"/>
        <w:rPr>
          <w:sz w:val="40"/>
        </w:rPr>
      </w:pPr>
      <w:bookmarkStart w:name="" w:id="14487"/>
      <w:r>
        <w:rPr>
          <w:rFonts w:ascii="宋体" w:hAnsi="宋体" w:cs="宋体" w:eastAsia="宋体"/>
          <w:sz w:val="40"/>
          <w:spacing w:val="0"/>
          <w:color w:val="000000"/>
          <w:b w:val="off"/>
          <w:i w:val="off"/>
        </w:rPr>
        <w:t/>
      </w:r>
      <w:bookmarkEnd w:id="14487"/>
    </w:p>
    <w:p>
      <w:pPr>
        <w:pageBreakBefore w:val="off"/>
        <w:tabs/>
        <w:wordWrap w:val="off"/>
        <w:spacing w:before="0" w:after="0" w:line="820" w:lineRule="exact"/>
        <w:ind w:left="0" w:right="0"/>
        <w:jc w:val="both"/>
        <w:textAlignment w:val="baseline"/>
        <w:rPr>
          <w:sz w:val="40"/>
        </w:rPr>
      </w:pPr>
      <w:bookmarkStart w:name="" w:id="14488"/>
      <w:r>
        <w:rPr>
          <w:rFonts w:ascii="宋体" w:hAnsi="宋体" w:cs="宋体" w:eastAsia="宋体"/>
          <w:sz w:val="40"/>
          <w:spacing w:val="0"/>
          <w:color w:val="000000"/>
          <w:b w:val="off"/>
          <w:i w:val="off"/>
        </w:rPr>
        <w:t/>
      </w:r>
      <w:bookmarkEnd w:id="14488"/>
    </w:p>
    <w:p>
      <w:pPr>
        <w:pageBreakBefore w:val="off"/>
        <w:tabs/>
        <w:wordWrap w:val="off"/>
        <w:spacing w:before="0" w:after="0" w:line="820" w:lineRule="exact"/>
        <w:ind w:left="0" w:right="0"/>
        <w:jc w:val="both"/>
        <w:textAlignment w:val="baseline"/>
        <w:rPr>
          <w:sz w:val="40"/>
        </w:rPr>
      </w:pPr>
      <w:bookmarkStart w:name="" w:id="14489"/>
      <w:r>
        <w:rPr>
          <w:rFonts w:ascii="宋体" w:hAnsi="宋体" w:cs="宋体" w:eastAsia="宋体"/>
          <w:sz w:val="40"/>
          <w:spacing w:val="0"/>
          <w:color w:val="000000"/>
          <w:b w:val="off"/>
          <w:i w:val="off"/>
        </w:rPr>
        <w:t/>
      </w:r>
      <w:bookmarkEnd w:id="14489"/>
    </w:p>
    <w:p>
      <w:pPr>
        <w:pageBreakBefore w:val="off"/>
        <w:tabs/>
        <w:wordWrap w:val="off"/>
        <w:spacing w:before="0" w:after="0" w:line="820" w:lineRule="exact"/>
        <w:ind w:left="0" w:right="0"/>
        <w:jc w:val="both"/>
        <w:textAlignment w:val="baseline"/>
        <w:rPr>
          <w:sz w:val="40"/>
        </w:rPr>
      </w:pPr>
      <w:bookmarkStart w:name="" w:id="14490"/>
      <w:r>
        <w:rPr>
          <w:rFonts w:ascii="宋体" w:hAnsi="宋体" w:cs="宋体" w:eastAsia="宋体"/>
          <w:sz w:val="40"/>
          <w:spacing w:val="0"/>
          <w:color w:val="000000"/>
          <w:b w:val="off"/>
          <w:i w:val="off"/>
        </w:rPr>
        <w:t/>
      </w:r>
      <w:bookmarkEnd w:id="14490"/>
    </w:p>
    <w:p>
      <w:pPr>
        <w:pageBreakBefore w:val="off"/>
        <w:tabs/>
        <w:wordWrap w:val="off"/>
        <w:spacing w:before="0" w:after="0" w:line="800" w:lineRule="atLeast"/>
        <w:ind w:left="120" w:right="0"/>
        <w:jc w:val="both"/>
        <w:textAlignment w:val="baseline"/>
        <w:rPr>
          <w:sz w:val="40"/>
        </w:rPr>
      </w:pPr>
      <w:bookmarkStart w:name="" w:id="14491"/>
      <w:r>
        <w:rPr>
          <w:rFonts w:ascii="楷体" w:hAnsi="楷体" w:cs="楷体" w:eastAsia="楷体"/>
          <w:sz w:val="40"/>
          <w:spacing w:val="0"/>
          <w:color w:val="9cb1d0"/>
          <w:b w:val="off"/>
          <w:i w:val="off"/>
        </w:rPr>
        <w:t>608</w:t>
      </w:r>
      <w:bookmarkEnd w:id="14491"/>
    </w:p>
    <w:p>
      <w:r>
        <w:t/>
      </w:r>
    </w:p>
    <w:p>
      <w:pPr>
        <w:sectPr>
          <w:footerReference r:id="rId1277"/>
          <w:headerReference r:id="rId1278" w:type="default"/>
          <w:type w:val="nextPage"/>
          <w:pgSz w:w="17340" w:h="25540"/>
          <w:pgMar w:left="1620" w:top="1080" w:right="1620" w:bottom="1080" w:header="780" w:footer="780"/>
          <w:cols w:num="1"/>
        </w:sectPr>
      </w:pPr>
    </w:p>
    <w:p>
      <w:pPr>
        <w:pageBreakBefore w:val="off"/>
        <w:tabs/>
        <w:wordWrap w:val="off"/>
        <w:spacing w:before="0" w:after="0" w:line="0" w:lineRule="atLeast"/>
        <w:ind w:left="0" w:right="0"/>
        <w:jc w:val="both"/>
        <w:textAlignment w:val="baseline"/>
      </w:pPr>
      <w:bookmarkStart w:name="" w:id="14492"/>
      <w:r>
        <w:drawing>
          <wp:anchor allowOverlap="true" layoutInCell="true" locked="false" simplePos="false" behindDoc="true" relativeHeight="251659264" distL="0" distR="0" distT="0" distB="0">
            <wp:simplePos x="0" y="0"/>
            <wp:positionH relativeFrom="page">
              <wp:posOffset>0</wp:posOffset>
            </wp:positionH>
            <wp:positionV relativeFrom="page">
              <wp:posOffset>0</wp:posOffset>
            </wp:positionV>
            <wp:extent cx="10833100" cy="16129000"/>
            <wp:wrapNone/>
            <wp:docPr id="175" name="Drawing 175"/>
            <a:graphic xmlns:a="http://schemas.openxmlformats.org/drawingml/2006/main">
              <a:graphicData uri="http://schemas.openxmlformats.org/drawingml/2006/picture">
                <pic:pic xmlns:pic="http://schemas.openxmlformats.org/drawingml/2006/picture">
                  <pic:nvPicPr>
                    <pic:cNvPr id="0" name="Picture 174"/>
                    <pic:cNvPicPr>
                      <a:picLocks noChangeAspect="true"/>
                    </pic:cNvPicPr>
                  </pic:nvPicPr>
                  <pic:blipFill>
                    <a:blip r:embed="rId46"/>
                    <a:stretch>
                      <a:fillRect/>
                    </a:stretch>
                  </pic:blipFill>
                  <pic:spPr>
                    <a:xfrm>
                      <a:off x="0" y="0"/>
                      <a:ext cx="10833100" cy="16129000"/>
                    </a:xfrm>
                    <a:prstGeom prst="rect">
                      <a:avLst/>
                    </a:prstGeom>
                  </pic:spPr>
                </pic:pic>
              </a:graphicData>
            </a:graphic>
          </wp:anchor>
        </w:drawing>
      </w:r>
      <w:r>
        <mc:AlternateContent>
          <mc:Choice Requires="wps">
            <w:drawing>
              <wp:anchor allowOverlap="true" layoutInCell="true" locked="false" simplePos="false" behindDoc="false" relativeHeight="251659264" distL="0" distR="0" distT="0" distB="0">
                <wp:simplePos x="0" y="0"/>
                <wp:positionH relativeFrom="page">
                  <wp:posOffset>7251700</wp:posOffset>
                </wp:positionH>
                <wp:positionV relativeFrom="page">
                  <wp:posOffset>647700</wp:posOffset>
                </wp:positionV>
                <wp:extent cx="2743200" cy="342900"/>
                <wp:wrapNone/>
                <wp:docPr id="176" name="文本框 176"/>
                <a:graphic xmlns:a="http://schemas.openxmlformats.org/drawingml/2006/main">
                  <a:graphicData uri="http://schemas.microsoft.com/office/word/2010/wordprocessingShape">
                    <wps:wsp>
                      <wps:cNvSpPr txBox="true"/>
                      <wps:spPr>
                        <a:xfrm>
                          <a:off x="0" y="0"/>
                          <a:ext cx="2743200" cy="342900"/>
                        </a:xfrm>
                        <a:prstGeom prst="rect">
                          <a:avLst/>
                        </a:prstGeom>
                        <a:noFill/>
                        <a:ln w="6350">
                          <a:noFill/>
                        </a:ln>
                      </wps:spPr>
                      <wps:txbx>
                        <w:txbxContent>
                          <w:p>
                            <w:pPr>
                              <w:pageBreakBefore w:val="off"/>
                              <w:tabs/>
                              <w:wordWrap w:val="off"/>
                              <w:spacing w:before="0" w:after="0" w:line="460" w:lineRule="atLeast"/>
                              <w:ind w:left="0" w:right="0"/>
                              <w:jc w:val="both"/>
                              <w:textAlignment w:val="baseline"/>
                              <w:rPr>
                                <w:sz w:val="34"/>
                              </w:rPr>
                            </w:pPr>
                            <w:bookmarkStart w:name="" w:id="14493"/>
                            <w:r>
                              <w:rPr>
                                <w:rFonts w:ascii="宋体" w:hAnsi="宋体" w:cs="宋体" w:eastAsia="宋体"/>
                                <w:sz w:val="34"/>
                                <w:spacing w:val="0"/>
                                <w:color w:val="000000"/>
                                <w:b w:val="off"/>
                                <w:i w:val="off"/>
                              </w:rPr>
                              <w:t>第十章 女性/男性健康管理</w:t>
                            </w:r>
                            <w:bookmarkEnd w:id="14493"/>
                          </w:p>
                        </w:txbxContent>
                      </wps:txbx>
                      <wps:bodyPr wrap="square" lIns="0" rIns="0" tIns="0" bIns="0" vert="horz" anchor="t">
                        <a:noAutofit/>
                      </wps:bodyPr>
                    </wps:wsp>
                  </a:graphicData>
                </a:graphic>
              </wp:anchor>
            </w:drawing>
          </mc:Choice>
          <mc:Fallback>
            <w:pict>
              <v:shape type="#_x0000_t202" filled="f" stroked="f" style="margin-left:571pt;margin-top:51pt;width:216pt;height:27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460" w:lineRule="atLeast"/>
                        <w:ind w:left="0" w:right="0"/>
                        <w:jc w:val="both"/>
                        <w:textAlignment w:val="baseline"/>
                        <w:rPr>
                          <w:sz w:val="34"/>
                        </w:rPr>
                      </w:pPr>
                      <w:bookmarkStart w:name="" w:id="14494"/>
                      <w:r>
                        <w:rPr>
                          <w:rFonts w:ascii="宋体" w:hAnsi="宋体" w:cs="宋体" w:eastAsia="宋体"/>
                          <w:sz w:val="34"/>
                          <w:spacing w:val="0"/>
                          <w:color w:val="000000"/>
                          <w:b w:val="off"/>
                          <w:i w:val="off"/>
                        </w:rPr>
                        <w:t>第十章 女性/男性健康管理</w:t>
                      </w:r>
                      <w:bookmarkEnd w:id="14494"/>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2273300</wp:posOffset>
                </wp:positionH>
                <wp:positionV relativeFrom="page">
                  <wp:posOffset>2120900</wp:posOffset>
                </wp:positionV>
                <wp:extent cx="469900" cy="292100"/>
                <wp:wrapNone/>
                <wp:docPr id="177" name="文本框 177"/>
                <a:graphic xmlns:a="http://schemas.openxmlformats.org/drawingml/2006/main">
                  <a:graphicData uri="http://schemas.microsoft.com/office/word/2010/wordprocessingShape">
                    <wps:wsp>
                      <wps:cNvSpPr txBox="true"/>
                      <wps:spPr>
                        <a:xfrm>
                          <a:off x="0" y="0"/>
                          <a:ext cx="469900" cy="292100"/>
                        </a:xfrm>
                        <a:prstGeom prst="rect">
                          <a:avLst/>
                        </a:prstGeom>
                        <a:noFill/>
                        <a:ln w="6350">
                          <a:noFill/>
                        </a:ln>
                      </wps:spPr>
                      <wps:txbx>
                        <w:txbxContent>
                          <w:p>
                            <w:pPr>
                              <w:pageBreakBefore w:val="off"/>
                              <w:tabs/>
                              <w:wordWrap w:val="off"/>
                              <w:spacing w:before="0" w:after="0" w:line="380" w:lineRule="atLeast"/>
                              <w:ind w:left="0" w:right="0"/>
                              <w:jc w:val="both"/>
                              <w:textAlignment w:val="baseline"/>
                              <w:rPr>
                                <w:sz w:val="27"/>
                              </w:rPr>
                            </w:pPr>
                            <w:bookmarkStart w:name="" w:id="14495"/>
                            <w:r>
                              <w:rPr>
                                <w:rFonts w:ascii="黑体" w:hAnsi="黑体" w:cs="黑体" w:eastAsia="黑体"/>
                                <w:sz w:val="27"/>
                                <w:spacing w:val="0"/>
                                <w:color w:val="000000"/>
                                <w:b w:val="off"/>
                                <w:i w:val="off"/>
                              </w:rPr>
                              <w:t>外貌</w:t>
                            </w:r>
                            <w:bookmarkEnd w:id="14495"/>
                          </w:p>
                        </w:txbxContent>
                      </wps:txbx>
                      <wps:bodyPr wrap="square" lIns="0" rIns="0" tIns="0" bIns="0" vert="horz" anchor="t">
                        <a:noAutofit/>
                      </wps:bodyPr>
                    </wps:wsp>
                  </a:graphicData>
                </a:graphic>
              </wp:anchor>
            </w:drawing>
          </mc:Choice>
          <mc:Fallback>
            <w:pict>
              <v:shape type="#_x0000_t202" filled="f" stroked="f" style="margin-left:179pt;margin-top:167pt;width:37pt;height:23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380" w:lineRule="atLeast"/>
                        <w:ind w:left="0" w:right="0"/>
                        <w:jc w:val="both"/>
                        <w:textAlignment w:val="baseline"/>
                        <w:rPr>
                          <w:sz w:val="27"/>
                        </w:rPr>
                      </w:pPr>
                      <w:bookmarkStart w:name="" w:id="14496"/>
                      <w:r>
                        <w:rPr>
                          <w:rFonts w:ascii="黑体" w:hAnsi="黑体" w:cs="黑体" w:eastAsia="黑体"/>
                          <w:sz w:val="27"/>
                          <w:spacing w:val="0"/>
                          <w:color w:val="000000"/>
                          <w:b w:val="off"/>
                          <w:i w:val="off"/>
                        </w:rPr>
                        <w:t>外貌</w:t>
                      </w:r>
                      <w:bookmarkEnd w:id="14496"/>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6781800</wp:posOffset>
                </wp:positionH>
                <wp:positionV relativeFrom="page">
                  <wp:posOffset>2184400</wp:posOffset>
                </wp:positionV>
                <wp:extent cx="1155700" cy="292100"/>
                <wp:wrapNone/>
                <wp:docPr id="178" name="文本框 178"/>
                <a:graphic xmlns:a="http://schemas.openxmlformats.org/drawingml/2006/main">
                  <a:graphicData uri="http://schemas.microsoft.com/office/word/2010/wordprocessingShape">
                    <wps:wsp>
                      <wps:cNvSpPr txBox="true"/>
                      <wps:spPr>
                        <a:xfrm>
                          <a:off x="0" y="0"/>
                          <a:ext cx="1155700" cy="292100"/>
                        </a:xfrm>
                        <a:prstGeom prst="rect">
                          <a:avLst/>
                        </a:prstGeom>
                        <a:noFill/>
                        <a:ln w="6350">
                          <a:noFill/>
                        </a:ln>
                      </wps:spPr>
                      <wps:txbx>
                        <w:txbxContent>
                          <w:p>
                            <w:pPr>
                              <w:pageBreakBefore w:val="off"/>
                              <w:tabs/>
                              <w:wordWrap w:val="off"/>
                              <w:spacing w:before="0" w:after="0" w:line="380" w:lineRule="atLeast"/>
                              <w:ind w:left="0" w:right="0"/>
                              <w:jc w:val="both"/>
                              <w:textAlignment w:val="baseline"/>
                              <w:rPr>
                                <w:sz w:val="27"/>
                              </w:rPr>
                            </w:pPr>
                            <w:bookmarkStart w:name="" w:id="14497"/>
                            <w:r>
                              <w:rPr>
                                <w:rFonts w:ascii="黑体" w:hAnsi="黑体" w:cs="黑体" w:eastAsia="黑体"/>
                                <w:sz w:val="27"/>
                                <w:spacing w:val="0"/>
                                <w:color w:val="000000"/>
                                <w:b w:val="off"/>
                                <w:i w:val="off"/>
                              </w:rPr>
                              <w:t>神经精神方面</w:t>
                            </w:r>
                            <w:bookmarkEnd w:id="14497"/>
                          </w:p>
                        </w:txbxContent>
                      </wps:txbx>
                      <wps:bodyPr wrap="square" lIns="0" rIns="0" tIns="0" bIns="0" vert="horz" anchor="t">
                        <a:noAutofit/>
                      </wps:bodyPr>
                    </wps:wsp>
                  </a:graphicData>
                </a:graphic>
              </wp:anchor>
            </w:drawing>
          </mc:Choice>
          <mc:Fallback>
            <w:pict>
              <v:shape type="#_x0000_t202" filled="f" stroked="f" style="margin-left:534pt;margin-top:172pt;width:91pt;height:23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380" w:lineRule="atLeast"/>
                        <w:ind w:left="0" w:right="0"/>
                        <w:jc w:val="both"/>
                        <w:textAlignment w:val="baseline"/>
                        <w:rPr>
                          <w:sz w:val="27"/>
                        </w:rPr>
                      </w:pPr>
                      <w:bookmarkStart w:name="" w:id="14498"/>
                      <w:r>
                        <w:rPr>
                          <w:rFonts w:ascii="黑体" w:hAnsi="黑体" w:cs="黑体" w:eastAsia="黑体"/>
                          <w:sz w:val="27"/>
                          <w:spacing w:val="0"/>
                          <w:color w:val="000000"/>
                          <w:b w:val="off"/>
                          <w:i w:val="off"/>
                        </w:rPr>
                        <w:t>神经精神方面</w:t>
                      </w:r>
                      <w:bookmarkEnd w:id="14498"/>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2260600</wp:posOffset>
                </wp:positionH>
                <wp:positionV relativeFrom="page">
                  <wp:posOffset>2438400</wp:posOffset>
                </wp:positionV>
                <wp:extent cx="812800" cy="292100"/>
                <wp:wrapNone/>
                <wp:docPr id="179" name="文本框 179"/>
                <a:graphic xmlns:a="http://schemas.openxmlformats.org/drawingml/2006/main">
                  <a:graphicData uri="http://schemas.microsoft.com/office/word/2010/wordprocessingShape">
                    <wps:wsp>
                      <wps:cNvSpPr txBox="true"/>
                      <wps:spPr>
                        <a:xfrm>
                          <a:off x="0" y="0"/>
                          <a:ext cx="812800" cy="292100"/>
                        </a:xfrm>
                        <a:prstGeom prst="rect">
                          <a:avLst/>
                        </a:prstGeom>
                        <a:noFill/>
                        <a:ln w="6350">
                          <a:noFill/>
                        </a:ln>
                      </wps:spPr>
                      <wps:txbx>
                        <w:txbxContent>
                          <w:p>
                            <w:pPr>
                              <w:pageBreakBefore w:val="off"/>
                              <w:tabs/>
                              <w:wordWrap w:val="off"/>
                              <w:spacing w:before="0" w:after="0" w:line="380" w:lineRule="atLeast"/>
                              <w:ind w:left="0" w:right="0"/>
                              <w:jc w:val="both"/>
                              <w:textAlignment w:val="baseline"/>
                              <w:rPr>
                                <w:sz w:val="27"/>
                              </w:rPr>
                            </w:pPr>
                            <w:bookmarkStart w:name="" w:id="14499"/>
                            <w:r>
                              <w:rPr>
                                <w:rFonts w:ascii="黑体" w:hAnsi="黑体" w:cs="黑体" w:eastAsia="黑体"/>
                                <w:sz w:val="27"/>
                                <w:spacing w:val="0"/>
                                <w:color w:val="000000"/>
                                <w:b w:val="off"/>
                                <w:i w:val="off"/>
                              </w:rPr>
                              <w:t>脸部浮肿</w:t>
                            </w:r>
                            <w:bookmarkEnd w:id="14499"/>
                          </w:p>
                        </w:txbxContent>
                      </wps:txbx>
                      <wps:bodyPr wrap="square" lIns="0" rIns="0" tIns="0" bIns="0" vert="horz" anchor="t">
                        <a:noAutofit/>
                      </wps:bodyPr>
                    </wps:wsp>
                  </a:graphicData>
                </a:graphic>
              </wp:anchor>
            </w:drawing>
          </mc:Choice>
          <mc:Fallback>
            <w:pict>
              <v:shape type="#_x0000_t202" filled="f" stroked="f" style="margin-left:178pt;margin-top:192pt;width:64pt;height:23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380" w:lineRule="atLeast"/>
                        <w:ind w:left="0" w:right="0"/>
                        <w:jc w:val="both"/>
                        <w:textAlignment w:val="baseline"/>
                        <w:rPr>
                          <w:sz w:val="27"/>
                        </w:rPr>
                      </w:pPr>
                      <w:bookmarkStart w:name="" w:id="14500"/>
                      <w:r>
                        <w:rPr>
                          <w:rFonts w:ascii="黑体" w:hAnsi="黑体" w:cs="黑体" w:eastAsia="黑体"/>
                          <w:sz w:val="27"/>
                          <w:spacing w:val="0"/>
                          <w:color w:val="000000"/>
                          <w:b w:val="off"/>
                          <w:i w:val="off"/>
                        </w:rPr>
                        <w:t>脸部浮肿</w:t>
                      </w:r>
                      <w:bookmarkEnd w:id="14500"/>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6769100</wp:posOffset>
                </wp:positionH>
                <wp:positionV relativeFrom="page">
                  <wp:posOffset>2476500</wp:posOffset>
                </wp:positionV>
                <wp:extent cx="1155700" cy="292100"/>
                <wp:wrapNone/>
                <wp:docPr id="180" name="文本框 180"/>
                <a:graphic xmlns:a="http://schemas.openxmlformats.org/drawingml/2006/main">
                  <a:graphicData uri="http://schemas.microsoft.com/office/word/2010/wordprocessingShape">
                    <wps:wsp>
                      <wps:cNvSpPr txBox="true"/>
                      <wps:spPr>
                        <a:xfrm>
                          <a:off x="0" y="0"/>
                          <a:ext cx="1155700" cy="292100"/>
                        </a:xfrm>
                        <a:prstGeom prst="rect">
                          <a:avLst/>
                        </a:prstGeom>
                        <a:noFill/>
                        <a:ln w="6350">
                          <a:noFill/>
                        </a:ln>
                      </wps:spPr>
                      <wps:txbx>
                        <w:txbxContent>
                          <w:p>
                            <w:pPr>
                              <w:pageBreakBefore w:val="off"/>
                              <w:tabs/>
                              <w:wordWrap w:val="off"/>
                              <w:spacing w:before="0" w:after="0" w:line="380" w:lineRule="atLeast"/>
                              <w:ind w:left="0" w:right="0"/>
                              <w:jc w:val="both"/>
                              <w:textAlignment w:val="baseline"/>
                              <w:rPr>
                                <w:sz w:val="27"/>
                              </w:rPr>
                            </w:pPr>
                            <w:bookmarkStart w:name="" w:id="14501"/>
                            <w:r>
                              <w:rPr>
                                <w:rFonts w:ascii="黑体" w:hAnsi="黑体" w:cs="黑体" w:eastAsia="黑体"/>
                                <w:sz w:val="27"/>
                                <w:spacing w:val="0"/>
                                <w:color w:val="000000"/>
                                <w:b w:val="off"/>
                                <w:i w:val="off"/>
                              </w:rPr>
                              <w:t>认知功能紊乱</w:t>
                            </w:r>
                            <w:bookmarkEnd w:id="14501"/>
                          </w:p>
                        </w:txbxContent>
                      </wps:txbx>
                      <wps:bodyPr wrap="square" lIns="0" rIns="0" tIns="0" bIns="0" vert="horz" anchor="t">
                        <a:noAutofit/>
                      </wps:bodyPr>
                    </wps:wsp>
                  </a:graphicData>
                </a:graphic>
              </wp:anchor>
            </w:drawing>
          </mc:Choice>
          <mc:Fallback>
            <w:pict>
              <v:shape type="#_x0000_t202" filled="f" stroked="f" style="margin-left:533pt;margin-top:195pt;width:91pt;height:23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380" w:lineRule="atLeast"/>
                        <w:ind w:left="0" w:right="0"/>
                        <w:jc w:val="both"/>
                        <w:textAlignment w:val="baseline"/>
                        <w:rPr>
                          <w:sz w:val="27"/>
                        </w:rPr>
                      </w:pPr>
                      <w:bookmarkStart w:name="" w:id="14502"/>
                      <w:r>
                        <w:rPr>
                          <w:rFonts w:ascii="黑体" w:hAnsi="黑体" w:cs="黑体" w:eastAsia="黑体"/>
                          <w:sz w:val="27"/>
                          <w:spacing w:val="0"/>
                          <w:color w:val="000000"/>
                          <w:b w:val="off"/>
                          <w:i w:val="off"/>
                        </w:rPr>
                        <w:t>认知功能紊乱</w:t>
                      </w:r>
                      <w:bookmarkEnd w:id="14502"/>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2247900</wp:posOffset>
                </wp:positionH>
                <wp:positionV relativeFrom="page">
                  <wp:posOffset>2654300</wp:posOffset>
                </wp:positionV>
                <wp:extent cx="812800" cy="292100"/>
                <wp:wrapNone/>
                <wp:docPr id="181" name="文本框 181"/>
                <a:graphic xmlns:a="http://schemas.openxmlformats.org/drawingml/2006/main">
                  <a:graphicData uri="http://schemas.microsoft.com/office/word/2010/wordprocessingShape">
                    <wps:wsp>
                      <wps:cNvSpPr txBox="true"/>
                      <wps:spPr>
                        <a:xfrm>
                          <a:off x="0" y="0"/>
                          <a:ext cx="812800" cy="292100"/>
                        </a:xfrm>
                        <a:prstGeom prst="rect">
                          <a:avLst/>
                        </a:prstGeom>
                        <a:noFill/>
                        <a:ln w="6350">
                          <a:noFill/>
                        </a:ln>
                      </wps:spPr>
                      <wps:txbx>
                        <w:txbxContent>
                          <w:p>
                            <w:pPr>
                              <w:pageBreakBefore w:val="off"/>
                              <w:tabs/>
                              <w:wordWrap w:val="off"/>
                              <w:spacing w:before="0" w:after="0" w:line="380" w:lineRule="atLeast"/>
                              <w:ind w:left="0" w:right="0"/>
                              <w:jc w:val="both"/>
                              <w:textAlignment w:val="baseline"/>
                              <w:rPr>
                                <w:sz w:val="27"/>
                              </w:rPr>
                            </w:pPr>
                            <w:bookmarkStart w:name="" w:id="14503"/>
                            <w:r>
                              <w:rPr>
                                <w:rFonts w:ascii="黑体" w:hAnsi="黑体" w:cs="黑体" w:eastAsia="黑体"/>
                                <w:sz w:val="27"/>
                                <w:spacing w:val="0"/>
                                <w:color w:val="000000"/>
                                <w:b w:val="off"/>
                                <w:i w:val="off"/>
                              </w:rPr>
                              <w:t>眉毛消失</w:t>
                            </w:r>
                            <w:bookmarkEnd w:id="14503"/>
                          </w:p>
                        </w:txbxContent>
                      </wps:txbx>
                      <wps:bodyPr wrap="square" lIns="0" rIns="0" tIns="0" bIns="0" vert="horz" anchor="t">
                        <a:noAutofit/>
                      </wps:bodyPr>
                    </wps:wsp>
                  </a:graphicData>
                </a:graphic>
              </wp:anchor>
            </w:drawing>
          </mc:Choice>
          <mc:Fallback>
            <w:pict>
              <v:shape type="#_x0000_t202" filled="f" stroked="f" style="margin-left:177pt;margin-top:209pt;width:64pt;height:23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380" w:lineRule="atLeast"/>
                        <w:ind w:left="0" w:right="0"/>
                        <w:jc w:val="both"/>
                        <w:textAlignment w:val="baseline"/>
                        <w:rPr>
                          <w:sz w:val="27"/>
                        </w:rPr>
                      </w:pPr>
                      <w:bookmarkStart w:name="" w:id="14504"/>
                      <w:r>
                        <w:rPr>
                          <w:rFonts w:ascii="黑体" w:hAnsi="黑体" w:cs="黑体" w:eastAsia="黑体"/>
                          <w:sz w:val="27"/>
                          <w:spacing w:val="0"/>
                          <w:color w:val="000000"/>
                          <w:b w:val="off"/>
                          <w:i w:val="off"/>
                        </w:rPr>
                        <w:t>眉毛消失</w:t>
                      </w:r>
                      <w:bookmarkEnd w:id="14504"/>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6781800</wp:posOffset>
                </wp:positionH>
                <wp:positionV relativeFrom="page">
                  <wp:posOffset>2730500</wp:posOffset>
                </wp:positionV>
                <wp:extent cx="812800" cy="292100"/>
                <wp:wrapNone/>
                <wp:docPr id="182" name="文本框 182"/>
                <a:graphic xmlns:a="http://schemas.openxmlformats.org/drawingml/2006/main">
                  <a:graphicData uri="http://schemas.microsoft.com/office/word/2010/wordprocessingShape">
                    <wps:wsp>
                      <wps:cNvSpPr txBox="true"/>
                      <wps:spPr>
                        <a:xfrm>
                          <a:off x="0" y="0"/>
                          <a:ext cx="812800" cy="292100"/>
                        </a:xfrm>
                        <a:prstGeom prst="rect">
                          <a:avLst/>
                        </a:prstGeom>
                        <a:noFill/>
                        <a:ln w="6350">
                          <a:noFill/>
                        </a:ln>
                      </wps:spPr>
                      <wps:txbx>
                        <w:txbxContent>
                          <w:p>
                            <w:pPr>
                              <w:pageBreakBefore w:val="off"/>
                              <w:tabs/>
                              <w:wordWrap w:val="off"/>
                              <w:spacing w:before="0" w:after="0" w:line="380" w:lineRule="atLeast"/>
                              <w:ind w:left="0" w:right="0"/>
                              <w:jc w:val="both"/>
                              <w:textAlignment w:val="baseline"/>
                              <w:rPr>
                                <w:sz w:val="27"/>
                              </w:rPr>
                            </w:pPr>
                            <w:bookmarkStart w:name="" w:id="14505"/>
                            <w:r>
                              <w:rPr>
                                <w:rFonts w:ascii="黑体" w:hAnsi="黑体" w:cs="黑体" w:eastAsia="黑体"/>
                                <w:sz w:val="27"/>
                                <w:spacing w:val="0"/>
                                <w:color w:val="000000"/>
                                <w:b w:val="off"/>
                                <w:i w:val="off"/>
                              </w:rPr>
                              <w:t>说话缓慢</w:t>
                            </w:r>
                            <w:bookmarkEnd w:id="14505"/>
                          </w:p>
                        </w:txbxContent>
                      </wps:txbx>
                      <wps:bodyPr wrap="square" lIns="0" rIns="0" tIns="0" bIns="0" vert="horz" anchor="t">
                        <a:noAutofit/>
                      </wps:bodyPr>
                    </wps:wsp>
                  </a:graphicData>
                </a:graphic>
              </wp:anchor>
            </w:drawing>
          </mc:Choice>
          <mc:Fallback>
            <w:pict>
              <v:shape type="#_x0000_t202" filled="f" stroked="f" style="margin-left:534pt;margin-top:215pt;width:64pt;height:23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380" w:lineRule="atLeast"/>
                        <w:ind w:left="0" w:right="0"/>
                        <w:jc w:val="both"/>
                        <w:textAlignment w:val="baseline"/>
                        <w:rPr>
                          <w:sz w:val="27"/>
                        </w:rPr>
                      </w:pPr>
                      <w:bookmarkStart w:name="" w:id="14506"/>
                      <w:r>
                        <w:rPr>
                          <w:rFonts w:ascii="黑体" w:hAnsi="黑体" w:cs="黑体" w:eastAsia="黑体"/>
                          <w:sz w:val="27"/>
                          <w:spacing w:val="0"/>
                          <w:color w:val="000000"/>
                          <w:b w:val="off"/>
                          <w:i w:val="off"/>
                        </w:rPr>
                        <w:t>说话缓慢</w:t>
                      </w:r>
                      <w:bookmarkEnd w:id="14506"/>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6769100</wp:posOffset>
                </wp:positionH>
                <wp:positionV relativeFrom="page">
                  <wp:posOffset>2971800</wp:posOffset>
                </wp:positionV>
                <wp:extent cx="469900" cy="292100"/>
                <wp:wrapNone/>
                <wp:docPr id="183" name="文本框 183"/>
                <a:graphic xmlns:a="http://schemas.openxmlformats.org/drawingml/2006/main">
                  <a:graphicData uri="http://schemas.microsoft.com/office/word/2010/wordprocessingShape">
                    <wps:wsp>
                      <wps:cNvSpPr txBox="true"/>
                      <wps:spPr>
                        <a:xfrm>
                          <a:off x="0" y="0"/>
                          <a:ext cx="469900" cy="292100"/>
                        </a:xfrm>
                        <a:prstGeom prst="rect">
                          <a:avLst/>
                        </a:prstGeom>
                        <a:noFill/>
                        <a:ln w="6350">
                          <a:noFill/>
                        </a:ln>
                      </wps:spPr>
                      <wps:txbx>
                        <w:txbxContent>
                          <w:p>
                            <w:pPr>
                              <w:pageBreakBefore w:val="off"/>
                              <w:tabs/>
                              <w:wordWrap w:val="off"/>
                              <w:spacing w:before="0" w:after="0" w:line="380" w:lineRule="atLeast"/>
                              <w:ind w:left="0" w:right="0"/>
                              <w:jc w:val="both"/>
                              <w:textAlignment w:val="baseline"/>
                              <w:rPr>
                                <w:sz w:val="27"/>
                              </w:rPr>
                            </w:pPr>
                            <w:bookmarkStart w:name="" w:id="14507"/>
                            <w:r>
                              <w:rPr>
                                <w:rFonts w:ascii="黑体" w:hAnsi="黑体" w:cs="黑体" w:eastAsia="黑体"/>
                                <w:sz w:val="27"/>
                                <w:spacing w:val="0"/>
                                <w:color w:val="000000"/>
                                <w:b w:val="off"/>
                                <w:i w:val="off"/>
                              </w:rPr>
                              <w:t>抑郁</w:t>
                            </w:r>
                            <w:bookmarkEnd w:id="14507"/>
                          </w:p>
                        </w:txbxContent>
                      </wps:txbx>
                      <wps:bodyPr wrap="square" lIns="0" rIns="0" tIns="0" bIns="0" vert="horz" anchor="t">
                        <a:noAutofit/>
                      </wps:bodyPr>
                    </wps:wsp>
                  </a:graphicData>
                </a:graphic>
              </wp:anchor>
            </w:drawing>
          </mc:Choice>
          <mc:Fallback>
            <w:pict>
              <v:shape type="#_x0000_t202" filled="f" stroked="f" style="margin-left:533pt;margin-top:234pt;width:37pt;height:23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380" w:lineRule="atLeast"/>
                        <w:ind w:left="0" w:right="0"/>
                        <w:jc w:val="both"/>
                        <w:textAlignment w:val="baseline"/>
                        <w:rPr>
                          <w:sz w:val="27"/>
                        </w:rPr>
                      </w:pPr>
                      <w:bookmarkStart w:name="" w:id="14508"/>
                      <w:r>
                        <w:rPr>
                          <w:rFonts w:ascii="黑体" w:hAnsi="黑体" w:cs="黑体" w:eastAsia="黑体"/>
                          <w:sz w:val="27"/>
                          <w:spacing w:val="0"/>
                          <w:color w:val="000000"/>
                          <w:b w:val="off"/>
                          <w:i w:val="off"/>
                        </w:rPr>
                        <w:t>抑郁</w:t>
                      </w:r>
                      <w:bookmarkEnd w:id="14508"/>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2260600</wp:posOffset>
                </wp:positionH>
                <wp:positionV relativeFrom="page">
                  <wp:posOffset>3225800</wp:posOffset>
                </wp:positionV>
                <wp:extent cx="469900" cy="292100"/>
                <wp:wrapNone/>
                <wp:docPr id="184" name="文本框 184"/>
                <a:graphic xmlns:a="http://schemas.openxmlformats.org/drawingml/2006/main">
                  <a:graphicData uri="http://schemas.microsoft.com/office/word/2010/wordprocessingShape">
                    <wps:wsp>
                      <wps:cNvSpPr txBox="true"/>
                      <wps:spPr>
                        <a:xfrm>
                          <a:off x="0" y="0"/>
                          <a:ext cx="469900" cy="292100"/>
                        </a:xfrm>
                        <a:prstGeom prst="rect">
                          <a:avLst/>
                        </a:prstGeom>
                        <a:noFill/>
                        <a:ln w="6350">
                          <a:noFill/>
                        </a:ln>
                      </wps:spPr>
                      <wps:txbx>
                        <w:txbxContent>
                          <w:p>
                            <w:pPr>
                              <w:pageBreakBefore w:val="off"/>
                              <w:tabs/>
                              <w:wordWrap w:val="off"/>
                              <w:spacing w:before="0" w:after="0" w:line="380" w:lineRule="atLeast"/>
                              <w:ind w:left="0" w:right="0"/>
                              <w:jc w:val="both"/>
                              <w:textAlignment w:val="baseline"/>
                              <w:rPr>
                                <w:sz w:val="27"/>
                              </w:rPr>
                            </w:pPr>
                            <w:bookmarkStart w:name="" w:id="14509"/>
                            <w:r>
                              <w:rPr>
                                <w:rFonts w:ascii="黑体" w:hAnsi="黑体" w:cs="黑体" w:eastAsia="黑体"/>
                                <w:sz w:val="27"/>
                                <w:spacing w:val="0"/>
                                <w:color w:val="000000"/>
                                <w:b w:val="off"/>
                                <w:i w:val="off"/>
                              </w:rPr>
                              <w:t>感觉</w:t>
                            </w:r>
                            <w:bookmarkEnd w:id="14509"/>
                          </w:p>
                        </w:txbxContent>
                      </wps:txbx>
                      <wps:bodyPr wrap="square" lIns="0" rIns="0" tIns="0" bIns="0" vert="horz" anchor="t">
                        <a:noAutofit/>
                      </wps:bodyPr>
                    </wps:wsp>
                  </a:graphicData>
                </a:graphic>
              </wp:anchor>
            </w:drawing>
          </mc:Choice>
          <mc:Fallback>
            <w:pict>
              <v:shape type="#_x0000_t202" filled="f" stroked="f" style="margin-left:178pt;margin-top:254pt;width:37pt;height:23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380" w:lineRule="atLeast"/>
                        <w:ind w:left="0" w:right="0"/>
                        <w:jc w:val="both"/>
                        <w:textAlignment w:val="baseline"/>
                        <w:rPr>
                          <w:sz w:val="27"/>
                        </w:rPr>
                      </w:pPr>
                      <w:bookmarkStart w:name="" w:id="14510"/>
                      <w:r>
                        <w:rPr>
                          <w:rFonts w:ascii="黑体" w:hAnsi="黑体" w:cs="黑体" w:eastAsia="黑体"/>
                          <w:sz w:val="27"/>
                          <w:spacing w:val="0"/>
                          <w:color w:val="000000"/>
                          <w:b w:val="off"/>
                          <w:i w:val="off"/>
                        </w:rPr>
                        <w:t>感觉</w:t>
                      </w:r>
                      <w:bookmarkEnd w:id="14510"/>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2247900</wp:posOffset>
                </wp:positionH>
                <wp:positionV relativeFrom="page">
                  <wp:posOffset>3505200</wp:posOffset>
                </wp:positionV>
                <wp:extent cx="812800" cy="292100"/>
                <wp:wrapNone/>
                <wp:docPr id="185" name="文本框 185"/>
                <a:graphic xmlns:a="http://schemas.openxmlformats.org/drawingml/2006/main">
                  <a:graphicData uri="http://schemas.microsoft.com/office/word/2010/wordprocessingShape">
                    <wps:wsp>
                      <wps:cNvSpPr txBox="true"/>
                      <wps:spPr>
                        <a:xfrm>
                          <a:off x="0" y="0"/>
                          <a:ext cx="812800" cy="292100"/>
                        </a:xfrm>
                        <a:prstGeom prst="rect">
                          <a:avLst/>
                        </a:prstGeom>
                        <a:noFill/>
                        <a:ln w="6350">
                          <a:noFill/>
                        </a:ln>
                      </wps:spPr>
                      <wps:txbx>
                        <w:txbxContent>
                          <w:p>
                            <w:pPr>
                              <w:pageBreakBefore w:val="off"/>
                              <w:tabs/>
                              <w:wordWrap w:val="off"/>
                              <w:spacing w:before="0" w:after="0" w:line="380" w:lineRule="atLeast"/>
                              <w:ind w:left="0" w:right="0"/>
                              <w:jc w:val="both"/>
                              <w:textAlignment w:val="baseline"/>
                              <w:rPr>
                                <w:sz w:val="27"/>
                              </w:rPr>
                            </w:pPr>
                            <w:bookmarkStart w:name="" w:id="14511"/>
                            <w:r>
                              <w:rPr>
                                <w:rFonts w:ascii="黑体" w:hAnsi="黑体" w:cs="黑体" w:eastAsia="黑体"/>
                                <w:sz w:val="27"/>
                                <w:spacing w:val="0"/>
                                <w:color w:val="000000"/>
                                <w:b w:val="off"/>
                                <w:i w:val="off"/>
                              </w:rPr>
                              <w:t>听力下降</w:t>
                            </w:r>
                            <w:bookmarkEnd w:id="14511"/>
                          </w:p>
                        </w:txbxContent>
                      </wps:txbx>
                      <wps:bodyPr wrap="square" lIns="0" rIns="0" tIns="0" bIns="0" vert="horz" anchor="t">
                        <a:noAutofit/>
                      </wps:bodyPr>
                    </wps:wsp>
                  </a:graphicData>
                </a:graphic>
              </wp:anchor>
            </w:drawing>
          </mc:Choice>
          <mc:Fallback>
            <w:pict>
              <v:shape type="#_x0000_t202" filled="f" stroked="f" style="margin-left:177pt;margin-top:276pt;width:64pt;height:23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380" w:lineRule="atLeast"/>
                        <w:ind w:left="0" w:right="0"/>
                        <w:jc w:val="both"/>
                        <w:textAlignment w:val="baseline"/>
                        <w:rPr>
                          <w:sz w:val="27"/>
                        </w:rPr>
                      </w:pPr>
                      <w:bookmarkStart w:name="" w:id="14512"/>
                      <w:r>
                        <w:rPr>
                          <w:rFonts w:ascii="黑体" w:hAnsi="黑体" w:cs="黑体" w:eastAsia="黑体"/>
                          <w:sz w:val="27"/>
                          <w:spacing w:val="0"/>
                          <w:color w:val="000000"/>
                          <w:b w:val="off"/>
                          <w:i w:val="off"/>
                        </w:rPr>
                        <w:t>听力下降</w:t>
                      </w:r>
                      <w:bookmarkEnd w:id="14512"/>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6769100</wp:posOffset>
                </wp:positionH>
                <wp:positionV relativeFrom="page">
                  <wp:posOffset>3517900</wp:posOffset>
                </wp:positionV>
                <wp:extent cx="647700" cy="292100"/>
                <wp:wrapNone/>
                <wp:docPr id="186" name="文本框 186"/>
                <a:graphic xmlns:a="http://schemas.openxmlformats.org/drawingml/2006/main">
                  <a:graphicData uri="http://schemas.microsoft.com/office/word/2010/wordprocessingShape">
                    <wps:wsp>
                      <wps:cNvSpPr txBox="true"/>
                      <wps:spPr>
                        <a:xfrm>
                          <a:off x="0" y="0"/>
                          <a:ext cx="647700" cy="292100"/>
                        </a:xfrm>
                        <a:prstGeom prst="rect">
                          <a:avLst/>
                        </a:prstGeom>
                        <a:noFill/>
                        <a:ln w="6350">
                          <a:noFill/>
                        </a:ln>
                      </wps:spPr>
                      <wps:txbx>
                        <w:txbxContent>
                          <w:p>
                            <w:pPr>
                              <w:pageBreakBefore w:val="off"/>
                              <w:tabs/>
                              <w:wordWrap w:val="off"/>
                              <w:spacing w:before="0" w:after="0" w:line="380" w:lineRule="atLeast"/>
                              <w:ind w:left="0" w:right="0"/>
                              <w:jc w:val="both"/>
                              <w:textAlignment w:val="baseline"/>
                              <w:rPr>
                                <w:sz w:val="27"/>
                              </w:rPr>
                            </w:pPr>
                            <w:bookmarkStart w:name="" w:id="14513"/>
                            <w:r>
                              <w:rPr>
                                <w:rFonts w:ascii="黑体" w:hAnsi="黑体" w:cs="黑体" w:eastAsia="黑体"/>
                                <w:sz w:val="27"/>
                                <w:spacing w:val="0"/>
                                <w:color w:val="000000"/>
                                <w:b w:val="off"/>
                                <w:i w:val="off"/>
                              </w:rPr>
                              <w:t>心血管</w:t>
                            </w:r>
                            <w:bookmarkEnd w:id="14513"/>
                          </w:p>
                        </w:txbxContent>
                      </wps:txbx>
                      <wps:bodyPr wrap="square" lIns="0" rIns="0" tIns="0" bIns="0" vert="horz" anchor="t">
                        <a:noAutofit/>
                      </wps:bodyPr>
                    </wps:wsp>
                  </a:graphicData>
                </a:graphic>
              </wp:anchor>
            </w:drawing>
          </mc:Choice>
          <mc:Fallback>
            <w:pict>
              <v:shape type="#_x0000_t202" filled="f" stroked="f" style="margin-left:533pt;margin-top:277pt;width:51pt;height:23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380" w:lineRule="atLeast"/>
                        <w:ind w:left="0" w:right="0"/>
                        <w:jc w:val="both"/>
                        <w:textAlignment w:val="baseline"/>
                        <w:rPr>
                          <w:sz w:val="27"/>
                        </w:rPr>
                      </w:pPr>
                      <w:bookmarkStart w:name="" w:id="14514"/>
                      <w:r>
                        <w:rPr>
                          <w:rFonts w:ascii="黑体" w:hAnsi="黑体" w:cs="黑体" w:eastAsia="黑体"/>
                          <w:sz w:val="27"/>
                          <w:spacing w:val="0"/>
                          <w:color w:val="000000"/>
                          <w:b w:val="off"/>
                          <w:i w:val="off"/>
                        </w:rPr>
                        <w:t>心血管</w:t>
                      </w:r>
                      <w:bookmarkEnd w:id="14514"/>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6756400</wp:posOffset>
                </wp:positionH>
                <wp:positionV relativeFrom="page">
                  <wp:posOffset>3810000</wp:posOffset>
                </wp:positionV>
                <wp:extent cx="812800" cy="292100"/>
                <wp:wrapNone/>
                <wp:docPr id="187" name="文本框 187"/>
                <a:graphic xmlns:a="http://schemas.openxmlformats.org/drawingml/2006/main">
                  <a:graphicData uri="http://schemas.microsoft.com/office/word/2010/wordprocessingShape">
                    <wps:wsp>
                      <wps:cNvSpPr txBox="true"/>
                      <wps:spPr>
                        <a:xfrm>
                          <a:off x="0" y="0"/>
                          <a:ext cx="812800" cy="292100"/>
                        </a:xfrm>
                        <a:prstGeom prst="rect">
                          <a:avLst/>
                        </a:prstGeom>
                        <a:noFill/>
                        <a:ln w="6350">
                          <a:noFill/>
                        </a:ln>
                      </wps:spPr>
                      <wps:txbx>
                        <w:txbxContent>
                          <w:p>
                            <w:pPr>
                              <w:pageBreakBefore w:val="off"/>
                              <w:tabs/>
                              <w:wordWrap w:val="off"/>
                              <w:spacing w:before="0" w:after="0" w:line="380" w:lineRule="atLeast"/>
                              <w:ind w:left="0" w:right="0"/>
                              <w:jc w:val="both"/>
                              <w:textAlignment w:val="baseline"/>
                              <w:rPr>
                                <w:sz w:val="27"/>
                              </w:rPr>
                            </w:pPr>
                            <w:bookmarkStart w:name="" w:id="14515"/>
                            <w:r>
                              <w:rPr>
                                <w:rFonts w:ascii="黑体" w:hAnsi="黑体" w:cs="黑体" w:eastAsia="黑体"/>
                                <w:sz w:val="27"/>
                                <w:spacing w:val="0"/>
                                <w:color w:val="000000"/>
                                <w:b w:val="off"/>
                                <w:i w:val="off"/>
                              </w:rPr>
                              <w:t>心跳过缓</w:t>
                            </w:r>
                            <w:bookmarkEnd w:id="14515"/>
                          </w:p>
                        </w:txbxContent>
                      </wps:txbx>
                      <wps:bodyPr wrap="square" lIns="0" rIns="0" tIns="0" bIns="0" vert="horz" anchor="t">
                        <a:noAutofit/>
                      </wps:bodyPr>
                    </wps:wsp>
                  </a:graphicData>
                </a:graphic>
              </wp:anchor>
            </w:drawing>
          </mc:Choice>
          <mc:Fallback>
            <w:pict>
              <v:shape type="#_x0000_t202" filled="f" stroked="f" style="margin-left:532pt;margin-top:300pt;width:64pt;height:23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380" w:lineRule="atLeast"/>
                        <w:ind w:left="0" w:right="0"/>
                        <w:jc w:val="both"/>
                        <w:textAlignment w:val="baseline"/>
                        <w:rPr>
                          <w:sz w:val="27"/>
                        </w:rPr>
                      </w:pPr>
                      <w:bookmarkStart w:name="" w:id="14516"/>
                      <w:r>
                        <w:rPr>
                          <w:rFonts w:ascii="黑体" w:hAnsi="黑体" w:cs="黑体" w:eastAsia="黑体"/>
                          <w:sz w:val="27"/>
                          <w:spacing w:val="0"/>
                          <w:color w:val="000000"/>
                          <w:b w:val="off"/>
                          <w:i w:val="off"/>
                        </w:rPr>
                        <w:t>心跳过缓</w:t>
                      </w:r>
                      <w:bookmarkEnd w:id="14516"/>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2260600</wp:posOffset>
                </wp:positionH>
                <wp:positionV relativeFrom="page">
                  <wp:posOffset>4038600</wp:posOffset>
                </wp:positionV>
                <wp:extent cx="647700" cy="292100"/>
                <wp:wrapNone/>
                <wp:docPr id="188" name="文本框 188"/>
                <a:graphic xmlns:a="http://schemas.openxmlformats.org/drawingml/2006/main">
                  <a:graphicData uri="http://schemas.microsoft.com/office/word/2010/wordprocessingShape">
                    <wps:wsp>
                      <wps:cNvSpPr txBox="true"/>
                      <wps:spPr>
                        <a:xfrm>
                          <a:off x="0" y="0"/>
                          <a:ext cx="647700" cy="292100"/>
                        </a:xfrm>
                        <a:prstGeom prst="rect">
                          <a:avLst/>
                        </a:prstGeom>
                        <a:noFill/>
                        <a:ln w="6350">
                          <a:noFill/>
                        </a:ln>
                      </wps:spPr>
                      <wps:txbx>
                        <w:txbxContent>
                          <w:p>
                            <w:pPr>
                              <w:pageBreakBefore w:val="off"/>
                              <w:tabs/>
                              <w:wordWrap w:val="off"/>
                              <w:spacing w:before="0" w:after="0" w:line="380" w:lineRule="atLeast"/>
                              <w:ind w:left="0" w:right="0"/>
                              <w:jc w:val="both"/>
                              <w:textAlignment w:val="baseline"/>
                              <w:rPr>
                                <w:sz w:val="27"/>
                              </w:rPr>
                            </w:pPr>
                            <w:bookmarkStart w:name="" w:id="14517"/>
                            <w:r>
                              <w:rPr>
                                <w:rFonts w:ascii="黑体" w:hAnsi="黑体" w:cs="黑体" w:eastAsia="黑体"/>
                                <w:sz w:val="27"/>
                                <w:spacing w:val="0"/>
                                <w:color w:val="000000"/>
                                <w:b w:val="off"/>
                                <w:i w:val="off"/>
                              </w:rPr>
                              <w:t>甲状腺</w:t>
                            </w:r>
                            <w:bookmarkEnd w:id="14517"/>
                          </w:p>
                        </w:txbxContent>
                      </wps:txbx>
                      <wps:bodyPr wrap="square" lIns="0" rIns="0" tIns="0" bIns="0" vert="horz" anchor="t">
                        <a:noAutofit/>
                      </wps:bodyPr>
                    </wps:wsp>
                  </a:graphicData>
                </a:graphic>
              </wp:anchor>
            </w:drawing>
          </mc:Choice>
          <mc:Fallback>
            <w:pict>
              <v:shape type="#_x0000_t202" filled="f" stroked="f" style="margin-left:178pt;margin-top:318pt;width:51pt;height:23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380" w:lineRule="atLeast"/>
                        <w:ind w:left="0" w:right="0"/>
                        <w:jc w:val="both"/>
                        <w:textAlignment w:val="baseline"/>
                        <w:rPr>
                          <w:sz w:val="27"/>
                        </w:rPr>
                      </w:pPr>
                      <w:bookmarkStart w:name="" w:id="14518"/>
                      <w:r>
                        <w:rPr>
                          <w:rFonts w:ascii="黑体" w:hAnsi="黑体" w:cs="黑体" w:eastAsia="黑体"/>
                          <w:sz w:val="27"/>
                          <w:spacing w:val="0"/>
                          <w:color w:val="000000"/>
                          <w:b w:val="off"/>
                          <w:i w:val="off"/>
                        </w:rPr>
                        <w:t>甲状腺</w:t>
                      </w:r>
                      <w:bookmarkEnd w:id="14518"/>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6769100</wp:posOffset>
                </wp:positionH>
                <wp:positionV relativeFrom="page">
                  <wp:posOffset>4051300</wp:posOffset>
                </wp:positionV>
                <wp:extent cx="812800" cy="292100"/>
                <wp:wrapNone/>
                <wp:docPr id="189" name="文本框 189"/>
                <a:graphic xmlns:a="http://schemas.openxmlformats.org/drawingml/2006/main">
                  <a:graphicData uri="http://schemas.microsoft.com/office/word/2010/wordprocessingShape">
                    <wps:wsp>
                      <wps:cNvSpPr txBox="true"/>
                      <wps:spPr>
                        <a:xfrm>
                          <a:off x="0" y="0"/>
                          <a:ext cx="812800" cy="292100"/>
                        </a:xfrm>
                        <a:prstGeom prst="rect">
                          <a:avLst/>
                        </a:prstGeom>
                        <a:noFill/>
                        <a:ln w="6350">
                          <a:noFill/>
                        </a:ln>
                      </wps:spPr>
                      <wps:txbx>
                        <w:txbxContent>
                          <w:p>
                            <w:pPr>
                              <w:pageBreakBefore w:val="off"/>
                              <w:tabs/>
                              <w:wordWrap w:val="off"/>
                              <w:spacing w:before="0" w:after="0" w:line="380" w:lineRule="atLeast"/>
                              <w:ind w:left="0" w:right="0"/>
                              <w:jc w:val="both"/>
                              <w:textAlignment w:val="baseline"/>
                              <w:rPr>
                                <w:sz w:val="27"/>
                              </w:rPr>
                            </w:pPr>
                            <w:bookmarkStart w:name="" w:id="14519"/>
                            <w:r>
                              <w:rPr>
                                <w:rFonts w:ascii="黑体" w:hAnsi="黑体" w:cs="黑体" w:eastAsia="黑体"/>
                                <w:sz w:val="27"/>
                                <w:spacing w:val="0"/>
                                <w:color w:val="000000"/>
                                <w:b w:val="off"/>
                                <w:i w:val="off"/>
                              </w:rPr>
                              <w:t>心包积液</w:t>
                            </w:r>
                            <w:bookmarkEnd w:id="14519"/>
                          </w:p>
                        </w:txbxContent>
                      </wps:txbx>
                      <wps:bodyPr wrap="square" lIns="0" rIns="0" tIns="0" bIns="0" vert="horz" anchor="t">
                        <a:noAutofit/>
                      </wps:bodyPr>
                    </wps:wsp>
                  </a:graphicData>
                </a:graphic>
              </wp:anchor>
            </w:drawing>
          </mc:Choice>
          <mc:Fallback>
            <w:pict>
              <v:shape type="#_x0000_t202" filled="f" stroked="f" style="margin-left:533pt;margin-top:319pt;width:64pt;height:23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380" w:lineRule="atLeast"/>
                        <w:ind w:left="0" w:right="0"/>
                        <w:jc w:val="both"/>
                        <w:textAlignment w:val="baseline"/>
                        <w:rPr>
                          <w:sz w:val="27"/>
                        </w:rPr>
                      </w:pPr>
                      <w:bookmarkStart w:name="" w:id="14520"/>
                      <w:r>
                        <w:rPr>
                          <w:rFonts w:ascii="黑体" w:hAnsi="黑体" w:cs="黑体" w:eastAsia="黑体"/>
                          <w:sz w:val="27"/>
                          <w:spacing w:val="0"/>
                          <w:color w:val="000000"/>
                          <w:b w:val="off"/>
                          <w:i w:val="off"/>
                        </w:rPr>
                        <w:t>心包积液</w:t>
                      </w:r>
                      <w:bookmarkEnd w:id="14520"/>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2273300</wp:posOffset>
                </wp:positionH>
                <wp:positionV relativeFrom="page">
                  <wp:posOffset>4368800</wp:posOffset>
                </wp:positionV>
                <wp:extent cx="990600" cy="292100"/>
                <wp:wrapNone/>
                <wp:docPr id="190" name="文本框 190"/>
                <a:graphic xmlns:a="http://schemas.openxmlformats.org/drawingml/2006/main">
                  <a:graphicData uri="http://schemas.microsoft.com/office/word/2010/wordprocessingShape">
                    <wps:wsp>
                      <wps:cNvSpPr txBox="true"/>
                      <wps:spPr>
                        <a:xfrm>
                          <a:off x="0" y="0"/>
                          <a:ext cx="990600" cy="292100"/>
                        </a:xfrm>
                        <a:prstGeom prst="rect">
                          <a:avLst/>
                        </a:prstGeom>
                        <a:noFill/>
                        <a:ln w="6350">
                          <a:noFill/>
                        </a:ln>
                      </wps:spPr>
                      <wps:txbx>
                        <w:txbxContent>
                          <w:p>
                            <w:pPr>
                              <w:pageBreakBefore w:val="off"/>
                              <w:tabs/>
                              <w:wordWrap w:val="off"/>
                              <w:spacing w:before="0" w:after="0" w:line="380" w:lineRule="atLeast"/>
                              <w:ind w:left="0" w:right="0"/>
                              <w:jc w:val="both"/>
                              <w:textAlignment w:val="baseline"/>
                              <w:rPr>
                                <w:sz w:val="27"/>
                              </w:rPr>
                            </w:pPr>
                            <w:bookmarkStart w:name="" w:id="14521"/>
                            <w:r>
                              <w:rPr>
                                <w:rFonts w:ascii="黑体" w:hAnsi="黑体" w:cs="黑体" w:eastAsia="黑体"/>
                                <w:sz w:val="27"/>
                                <w:spacing w:val="0"/>
                                <w:color w:val="000000"/>
                                <w:b w:val="off"/>
                                <w:i w:val="off"/>
                              </w:rPr>
                              <w:t>甲状腺肿大</w:t>
                            </w:r>
                            <w:bookmarkEnd w:id="14521"/>
                          </w:p>
                        </w:txbxContent>
                      </wps:txbx>
                      <wps:bodyPr wrap="square" lIns="0" rIns="0" tIns="0" bIns="0" vert="horz" anchor="t">
                        <a:noAutofit/>
                      </wps:bodyPr>
                    </wps:wsp>
                  </a:graphicData>
                </a:graphic>
              </wp:anchor>
            </w:drawing>
          </mc:Choice>
          <mc:Fallback>
            <w:pict>
              <v:shape type="#_x0000_t202" filled="f" stroked="f" style="margin-left:179pt;margin-top:344pt;width:78pt;height:23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380" w:lineRule="atLeast"/>
                        <w:ind w:left="0" w:right="0"/>
                        <w:jc w:val="both"/>
                        <w:textAlignment w:val="baseline"/>
                        <w:rPr>
                          <w:sz w:val="27"/>
                        </w:rPr>
                      </w:pPr>
                      <w:bookmarkStart w:name="" w:id="14522"/>
                      <w:r>
                        <w:rPr>
                          <w:rFonts w:ascii="黑体" w:hAnsi="黑体" w:cs="黑体" w:eastAsia="黑体"/>
                          <w:sz w:val="27"/>
                          <w:spacing w:val="0"/>
                          <w:color w:val="000000"/>
                          <w:b w:val="off"/>
                          <w:i w:val="off"/>
                        </w:rPr>
                        <w:t>甲状腺肿大</w:t>
                      </w:r>
                      <w:bookmarkEnd w:id="14522"/>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6769100</wp:posOffset>
                </wp:positionH>
                <wp:positionV relativeFrom="page">
                  <wp:posOffset>4292600</wp:posOffset>
                </wp:positionV>
                <wp:extent cx="1333500" cy="292100"/>
                <wp:wrapNone/>
                <wp:docPr id="191" name="文本框 191"/>
                <a:graphic xmlns:a="http://schemas.openxmlformats.org/drawingml/2006/main">
                  <a:graphicData uri="http://schemas.microsoft.com/office/word/2010/wordprocessingShape">
                    <wps:wsp>
                      <wps:cNvSpPr txBox="true"/>
                      <wps:spPr>
                        <a:xfrm>
                          <a:off x="0" y="0"/>
                          <a:ext cx="1333500" cy="292100"/>
                        </a:xfrm>
                        <a:prstGeom prst="rect">
                          <a:avLst/>
                        </a:prstGeom>
                        <a:noFill/>
                        <a:ln w="6350">
                          <a:noFill/>
                        </a:ln>
                      </wps:spPr>
                      <wps:txbx>
                        <w:txbxContent>
                          <w:p>
                            <w:pPr>
                              <w:pageBreakBefore w:val="off"/>
                              <w:tabs/>
                              <w:wordWrap w:val="off"/>
                              <w:spacing w:before="0" w:after="0" w:line="380" w:lineRule="atLeast"/>
                              <w:ind w:left="0" w:right="0"/>
                              <w:jc w:val="both"/>
                              <w:textAlignment w:val="baseline"/>
                              <w:rPr>
                                <w:sz w:val="27"/>
                              </w:rPr>
                            </w:pPr>
                            <w:bookmarkStart w:name="" w:id="14523"/>
                            <w:r>
                              <w:rPr>
                                <w:rFonts w:ascii="黑体" w:hAnsi="黑体" w:cs="黑体" w:eastAsia="黑体"/>
                                <w:sz w:val="27"/>
                                <w:spacing w:val="0"/>
                                <w:color w:val="000000"/>
                                <w:b w:val="off"/>
                                <w:i w:val="off"/>
                              </w:rPr>
                              <w:t>左心室功能减退</w:t>
                            </w:r>
                            <w:bookmarkEnd w:id="14523"/>
                          </w:p>
                        </w:txbxContent>
                      </wps:txbx>
                      <wps:bodyPr wrap="square" lIns="0" rIns="0" tIns="0" bIns="0" vert="horz" anchor="t">
                        <a:noAutofit/>
                      </wps:bodyPr>
                    </wps:wsp>
                  </a:graphicData>
                </a:graphic>
              </wp:anchor>
            </w:drawing>
          </mc:Choice>
          <mc:Fallback>
            <w:pict>
              <v:shape type="#_x0000_t202" filled="f" stroked="f" style="margin-left:533pt;margin-top:338pt;width:105pt;height:23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380" w:lineRule="atLeast"/>
                        <w:ind w:left="0" w:right="0"/>
                        <w:jc w:val="both"/>
                        <w:textAlignment w:val="baseline"/>
                        <w:rPr>
                          <w:sz w:val="27"/>
                        </w:rPr>
                      </w:pPr>
                      <w:bookmarkStart w:name="" w:id="14524"/>
                      <w:r>
                        <w:rPr>
                          <w:rFonts w:ascii="黑体" w:hAnsi="黑体" w:cs="黑体" w:eastAsia="黑体"/>
                          <w:sz w:val="27"/>
                          <w:spacing w:val="0"/>
                          <w:color w:val="000000"/>
                          <w:b w:val="off"/>
                          <w:i w:val="off"/>
                        </w:rPr>
                        <w:t>左心室功能减退</w:t>
                      </w:r>
                      <w:bookmarkEnd w:id="14524"/>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6769100</wp:posOffset>
                </wp:positionH>
                <wp:positionV relativeFrom="page">
                  <wp:posOffset>4521200</wp:posOffset>
                </wp:positionV>
                <wp:extent cx="1155700" cy="292100"/>
                <wp:wrapNone/>
                <wp:docPr id="192" name="文本框 192"/>
                <a:graphic xmlns:a="http://schemas.openxmlformats.org/drawingml/2006/main">
                  <a:graphicData uri="http://schemas.microsoft.com/office/word/2010/wordprocessingShape">
                    <wps:wsp>
                      <wps:cNvSpPr txBox="true"/>
                      <wps:spPr>
                        <a:xfrm>
                          <a:off x="0" y="0"/>
                          <a:ext cx="1155700" cy="292100"/>
                        </a:xfrm>
                        <a:prstGeom prst="rect">
                          <a:avLst/>
                        </a:prstGeom>
                        <a:noFill/>
                        <a:ln w="6350">
                          <a:noFill/>
                        </a:ln>
                      </wps:spPr>
                      <wps:txbx>
                        <w:txbxContent>
                          <w:p>
                            <w:pPr>
                              <w:pageBreakBefore w:val="off"/>
                              <w:tabs/>
                              <w:wordWrap w:val="off"/>
                              <w:spacing w:before="0" w:after="0" w:line="380" w:lineRule="atLeast"/>
                              <w:ind w:left="0" w:right="0"/>
                              <w:jc w:val="both"/>
                              <w:textAlignment w:val="baseline"/>
                              <w:rPr>
                                <w:sz w:val="27"/>
                              </w:rPr>
                            </w:pPr>
                            <w:bookmarkStart w:name="" w:id="14525"/>
                            <w:r>
                              <w:rPr>
                                <w:rFonts w:ascii="黑体" w:hAnsi="黑体" w:cs="黑体" w:eastAsia="黑体"/>
                                <w:sz w:val="27"/>
                                <w:spacing w:val="0"/>
                                <w:color w:val="000000"/>
                                <w:b w:val="off"/>
                                <w:i w:val="off"/>
                              </w:rPr>
                              <w:t>舒张期高血压</w:t>
                            </w:r>
                            <w:bookmarkEnd w:id="14525"/>
                          </w:p>
                        </w:txbxContent>
                      </wps:txbx>
                      <wps:bodyPr wrap="square" lIns="0" rIns="0" tIns="0" bIns="0" vert="horz" anchor="t">
                        <a:noAutofit/>
                      </wps:bodyPr>
                    </wps:wsp>
                  </a:graphicData>
                </a:graphic>
              </wp:anchor>
            </w:drawing>
          </mc:Choice>
          <mc:Fallback>
            <w:pict>
              <v:shape type="#_x0000_t202" filled="f" stroked="f" style="margin-left:533pt;margin-top:356pt;width:91pt;height:23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380" w:lineRule="atLeast"/>
                        <w:ind w:left="0" w:right="0"/>
                        <w:jc w:val="both"/>
                        <w:textAlignment w:val="baseline"/>
                        <w:rPr>
                          <w:sz w:val="27"/>
                        </w:rPr>
                      </w:pPr>
                      <w:bookmarkStart w:name="" w:id="14526"/>
                      <w:r>
                        <w:rPr>
                          <w:rFonts w:ascii="黑体" w:hAnsi="黑体" w:cs="黑体" w:eastAsia="黑体"/>
                          <w:sz w:val="27"/>
                          <w:spacing w:val="0"/>
                          <w:color w:val="000000"/>
                          <w:b w:val="off"/>
                          <w:i w:val="off"/>
                        </w:rPr>
                        <w:t>舒张期高血压</w:t>
                      </w:r>
                      <w:bookmarkEnd w:id="14526"/>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2247900</wp:posOffset>
                </wp:positionH>
                <wp:positionV relativeFrom="page">
                  <wp:posOffset>4902200</wp:posOffset>
                </wp:positionV>
                <wp:extent cx="469900" cy="292100"/>
                <wp:wrapNone/>
                <wp:docPr id="193" name="文本框 193"/>
                <a:graphic xmlns:a="http://schemas.openxmlformats.org/drawingml/2006/main">
                  <a:graphicData uri="http://schemas.microsoft.com/office/word/2010/wordprocessingShape">
                    <wps:wsp>
                      <wps:cNvSpPr txBox="true"/>
                      <wps:spPr>
                        <a:xfrm>
                          <a:off x="0" y="0"/>
                          <a:ext cx="469900" cy="292100"/>
                        </a:xfrm>
                        <a:prstGeom prst="rect">
                          <a:avLst/>
                        </a:prstGeom>
                        <a:noFill/>
                        <a:ln w="6350">
                          <a:noFill/>
                        </a:ln>
                      </wps:spPr>
                      <wps:txbx>
                        <w:txbxContent>
                          <w:p>
                            <w:pPr>
                              <w:pageBreakBefore w:val="off"/>
                              <w:tabs/>
                              <w:wordWrap w:val="off"/>
                              <w:spacing w:before="0" w:after="0" w:line="380" w:lineRule="atLeast"/>
                              <w:ind w:left="0" w:right="0"/>
                              <w:jc w:val="both"/>
                              <w:textAlignment w:val="baseline"/>
                              <w:rPr>
                                <w:sz w:val="27"/>
                              </w:rPr>
                            </w:pPr>
                            <w:bookmarkStart w:name="" w:id="14527"/>
                            <w:r>
                              <w:rPr>
                                <w:rFonts w:ascii="黑体" w:hAnsi="黑体" w:cs="黑体" w:eastAsia="黑体"/>
                                <w:sz w:val="27"/>
                                <w:spacing w:val="0"/>
                                <w:color w:val="000000"/>
                                <w:b w:val="off"/>
                                <w:i w:val="off"/>
                              </w:rPr>
                              <w:t>肺部</w:t>
                            </w:r>
                            <w:bookmarkEnd w:id="14527"/>
                          </w:p>
                        </w:txbxContent>
                      </wps:txbx>
                      <wps:bodyPr wrap="square" lIns="0" rIns="0" tIns="0" bIns="0" vert="horz" anchor="t">
                        <a:noAutofit/>
                      </wps:bodyPr>
                    </wps:wsp>
                  </a:graphicData>
                </a:graphic>
              </wp:anchor>
            </w:drawing>
          </mc:Choice>
          <mc:Fallback>
            <w:pict>
              <v:shape type="#_x0000_t202" filled="f" stroked="f" style="margin-left:177pt;margin-top:386pt;width:37pt;height:23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380" w:lineRule="atLeast"/>
                        <w:ind w:left="0" w:right="0"/>
                        <w:jc w:val="both"/>
                        <w:textAlignment w:val="baseline"/>
                        <w:rPr>
                          <w:sz w:val="27"/>
                        </w:rPr>
                      </w:pPr>
                      <w:bookmarkStart w:name="" w:id="14528"/>
                      <w:r>
                        <w:rPr>
                          <w:rFonts w:ascii="黑体" w:hAnsi="黑体" w:cs="黑体" w:eastAsia="黑体"/>
                          <w:sz w:val="27"/>
                          <w:spacing w:val="0"/>
                          <w:color w:val="000000"/>
                          <w:b w:val="off"/>
                          <w:i w:val="off"/>
                        </w:rPr>
                        <w:t>肺部</w:t>
                      </w:r>
                      <w:bookmarkEnd w:id="14528"/>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2260600</wp:posOffset>
                </wp:positionH>
                <wp:positionV relativeFrom="page">
                  <wp:posOffset>5207000</wp:posOffset>
                </wp:positionV>
                <wp:extent cx="812800" cy="292100"/>
                <wp:wrapNone/>
                <wp:docPr id="194" name="文本框 194"/>
                <a:graphic xmlns:a="http://schemas.openxmlformats.org/drawingml/2006/main">
                  <a:graphicData uri="http://schemas.microsoft.com/office/word/2010/wordprocessingShape">
                    <wps:wsp>
                      <wps:cNvSpPr txBox="true"/>
                      <wps:spPr>
                        <a:xfrm>
                          <a:off x="0" y="0"/>
                          <a:ext cx="812800" cy="292100"/>
                        </a:xfrm>
                        <a:prstGeom prst="rect">
                          <a:avLst/>
                        </a:prstGeom>
                        <a:noFill/>
                        <a:ln w="6350">
                          <a:noFill/>
                        </a:ln>
                      </wps:spPr>
                      <wps:txbx>
                        <w:txbxContent>
                          <w:p>
                            <w:pPr>
                              <w:pageBreakBefore w:val="off"/>
                              <w:tabs/>
                              <w:wordWrap w:val="off"/>
                              <w:spacing w:before="0" w:after="0" w:line="380" w:lineRule="atLeast"/>
                              <w:ind w:left="0" w:right="0"/>
                              <w:jc w:val="both"/>
                              <w:textAlignment w:val="baseline"/>
                              <w:rPr>
                                <w:sz w:val="27"/>
                              </w:rPr>
                            </w:pPr>
                            <w:bookmarkStart w:name="" w:id="14529"/>
                            <w:r>
                              <w:rPr>
                                <w:rFonts w:ascii="黑体" w:hAnsi="黑体" w:cs="黑体" w:eastAsia="黑体"/>
                                <w:sz w:val="27"/>
                                <w:spacing w:val="0"/>
                                <w:color w:val="000000"/>
                                <w:b w:val="off"/>
                                <w:i w:val="off"/>
                              </w:rPr>
                              <w:t>胸腔积液</w:t>
                            </w:r>
                            <w:bookmarkEnd w:id="14529"/>
                          </w:p>
                        </w:txbxContent>
                      </wps:txbx>
                      <wps:bodyPr wrap="square" lIns="0" rIns="0" tIns="0" bIns="0" vert="horz" anchor="t">
                        <a:noAutofit/>
                      </wps:bodyPr>
                    </wps:wsp>
                  </a:graphicData>
                </a:graphic>
              </wp:anchor>
            </w:drawing>
          </mc:Choice>
          <mc:Fallback>
            <w:pict>
              <v:shape type="#_x0000_t202" filled="f" stroked="f" style="margin-left:178pt;margin-top:410pt;width:64pt;height:23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380" w:lineRule="atLeast"/>
                        <w:ind w:left="0" w:right="0"/>
                        <w:jc w:val="both"/>
                        <w:textAlignment w:val="baseline"/>
                        <w:rPr>
                          <w:sz w:val="27"/>
                        </w:rPr>
                      </w:pPr>
                      <w:bookmarkStart w:name="" w:id="14530"/>
                      <w:r>
                        <w:rPr>
                          <w:rFonts w:ascii="黑体" w:hAnsi="黑体" w:cs="黑体" w:eastAsia="黑体"/>
                          <w:sz w:val="27"/>
                          <w:spacing w:val="0"/>
                          <w:color w:val="000000"/>
                          <w:b w:val="off"/>
                          <w:i w:val="off"/>
                        </w:rPr>
                        <w:t>胸腔积液</w:t>
                      </w:r>
                      <w:bookmarkEnd w:id="14530"/>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6781800</wp:posOffset>
                </wp:positionH>
                <wp:positionV relativeFrom="page">
                  <wp:posOffset>5118100</wp:posOffset>
                </wp:positionV>
                <wp:extent cx="812800" cy="292100"/>
                <wp:wrapNone/>
                <wp:docPr id="195" name="文本框 195"/>
                <a:graphic xmlns:a="http://schemas.openxmlformats.org/drawingml/2006/main">
                  <a:graphicData uri="http://schemas.microsoft.com/office/word/2010/wordprocessingShape">
                    <wps:wsp>
                      <wps:cNvSpPr txBox="true"/>
                      <wps:spPr>
                        <a:xfrm>
                          <a:off x="0" y="0"/>
                          <a:ext cx="812800" cy="292100"/>
                        </a:xfrm>
                        <a:prstGeom prst="rect">
                          <a:avLst/>
                        </a:prstGeom>
                        <a:noFill/>
                        <a:ln w="6350">
                          <a:noFill/>
                        </a:ln>
                      </wps:spPr>
                      <wps:txbx>
                        <w:txbxContent>
                          <w:p>
                            <w:pPr>
                              <w:pageBreakBefore w:val="off"/>
                              <w:tabs/>
                              <w:wordWrap w:val="off"/>
                              <w:spacing w:before="0" w:after="0" w:line="380" w:lineRule="atLeast"/>
                              <w:ind w:left="0" w:right="0"/>
                              <w:jc w:val="both"/>
                              <w:textAlignment w:val="baseline"/>
                              <w:rPr>
                                <w:sz w:val="27"/>
                              </w:rPr>
                            </w:pPr>
                            <w:bookmarkStart w:name="" w:id="14531"/>
                            <w:r>
                              <w:rPr>
                                <w:rFonts w:ascii="黑体" w:hAnsi="黑体" w:cs="黑体" w:eastAsia="黑体"/>
                                <w:sz w:val="27"/>
                                <w:spacing w:val="0"/>
                                <w:color w:val="000000"/>
                                <w:b w:val="off"/>
                                <w:i w:val="off"/>
                              </w:rPr>
                              <w:t>生殖系统</w:t>
                            </w:r>
                            <w:bookmarkEnd w:id="14531"/>
                          </w:p>
                        </w:txbxContent>
                      </wps:txbx>
                      <wps:bodyPr wrap="square" lIns="0" rIns="0" tIns="0" bIns="0" vert="horz" anchor="t">
                        <a:noAutofit/>
                      </wps:bodyPr>
                    </wps:wsp>
                  </a:graphicData>
                </a:graphic>
              </wp:anchor>
            </w:drawing>
          </mc:Choice>
          <mc:Fallback>
            <w:pict>
              <v:shape type="#_x0000_t202" filled="f" stroked="f" style="margin-left:534pt;margin-top:403pt;width:64pt;height:23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380" w:lineRule="atLeast"/>
                        <w:ind w:left="0" w:right="0"/>
                        <w:jc w:val="both"/>
                        <w:textAlignment w:val="baseline"/>
                        <w:rPr>
                          <w:sz w:val="27"/>
                        </w:rPr>
                      </w:pPr>
                      <w:bookmarkStart w:name="" w:id="14532"/>
                      <w:r>
                        <w:rPr>
                          <w:rFonts w:ascii="黑体" w:hAnsi="黑体" w:cs="黑体" w:eastAsia="黑体"/>
                          <w:sz w:val="27"/>
                          <w:spacing w:val="0"/>
                          <w:color w:val="000000"/>
                          <w:b w:val="off"/>
                          <w:i w:val="off"/>
                        </w:rPr>
                        <w:t>生殖系统</w:t>
                      </w:r>
                      <w:bookmarkEnd w:id="14532"/>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2247900</wp:posOffset>
                </wp:positionH>
                <wp:positionV relativeFrom="page">
                  <wp:posOffset>5422900</wp:posOffset>
                </wp:positionV>
                <wp:extent cx="469900" cy="292100"/>
                <wp:wrapNone/>
                <wp:docPr id="196" name="文本框 196"/>
                <a:graphic xmlns:a="http://schemas.openxmlformats.org/drawingml/2006/main">
                  <a:graphicData uri="http://schemas.microsoft.com/office/word/2010/wordprocessingShape">
                    <wps:wsp>
                      <wps:cNvSpPr txBox="true"/>
                      <wps:spPr>
                        <a:xfrm>
                          <a:off x="0" y="0"/>
                          <a:ext cx="469900" cy="292100"/>
                        </a:xfrm>
                        <a:prstGeom prst="rect">
                          <a:avLst/>
                        </a:prstGeom>
                        <a:noFill/>
                        <a:ln w="6350">
                          <a:noFill/>
                        </a:ln>
                      </wps:spPr>
                      <wps:txbx>
                        <w:txbxContent>
                          <w:p>
                            <w:pPr>
                              <w:pageBreakBefore w:val="off"/>
                              <w:tabs/>
                              <w:wordWrap w:val="off"/>
                              <w:spacing w:before="0" w:after="0" w:line="380" w:lineRule="atLeast"/>
                              <w:ind w:left="0" w:right="0"/>
                              <w:jc w:val="both"/>
                              <w:textAlignment w:val="baseline"/>
                              <w:rPr>
                                <w:sz w:val="27"/>
                              </w:rPr>
                            </w:pPr>
                            <w:bookmarkStart w:name="" w:id="14533"/>
                            <w:r>
                              <w:rPr>
                                <w:rFonts w:ascii="黑体" w:hAnsi="黑体" w:cs="黑体" w:eastAsia="黑体"/>
                                <w:sz w:val="27"/>
                                <w:spacing w:val="0"/>
                                <w:color w:val="000000"/>
                                <w:b w:val="off"/>
                                <w:i w:val="off"/>
                              </w:rPr>
                              <w:t>气短</w:t>
                            </w:r>
                            <w:bookmarkEnd w:id="14533"/>
                          </w:p>
                        </w:txbxContent>
                      </wps:txbx>
                      <wps:bodyPr wrap="square" lIns="0" rIns="0" tIns="0" bIns="0" vert="horz" anchor="t">
                        <a:noAutofit/>
                      </wps:bodyPr>
                    </wps:wsp>
                  </a:graphicData>
                </a:graphic>
              </wp:anchor>
            </w:drawing>
          </mc:Choice>
          <mc:Fallback>
            <w:pict>
              <v:shape type="#_x0000_t202" filled="f" stroked="f" style="margin-left:177pt;margin-top:427pt;width:37pt;height:23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380" w:lineRule="atLeast"/>
                        <w:ind w:left="0" w:right="0"/>
                        <w:jc w:val="both"/>
                        <w:textAlignment w:val="baseline"/>
                        <w:rPr>
                          <w:sz w:val="27"/>
                        </w:rPr>
                      </w:pPr>
                      <w:bookmarkStart w:name="" w:id="14534"/>
                      <w:r>
                        <w:rPr>
                          <w:rFonts w:ascii="黑体" w:hAnsi="黑体" w:cs="黑体" w:eastAsia="黑体"/>
                          <w:sz w:val="27"/>
                          <w:spacing w:val="0"/>
                          <w:color w:val="000000"/>
                          <w:b w:val="off"/>
                          <w:i w:val="off"/>
                        </w:rPr>
                        <w:t>气短</w:t>
                      </w:r>
                      <w:bookmarkEnd w:id="14534"/>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6769100</wp:posOffset>
                </wp:positionH>
                <wp:positionV relativeFrom="page">
                  <wp:posOffset>5422900</wp:posOffset>
                </wp:positionV>
                <wp:extent cx="1676400" cy="292100"/>
                <wp:wrapNone/>
                <wp:docPr id="197" name="文本框 197"/>
                <a:graphic xmlns:a="http://schemas.openxmlformats.org/drawingml/2006/main">
                  <a:graphicData uri="http://schemas.microsoft.com/office/word/2010/wordprocessingShape">
                    <wps:wsp>
                      <wps:cNvSpPr txBox="true"/>
                      <wps:spPr>
                        <a:xfrm>
                          <a:off x="0" y="0"/>
                          <a:ext cx="1676400" cy="292100"/>
                        </a:xfrm>
                        <a:prstGeom prst="rect">
                          <a:avLst/>
                        </a:prstGeom>
                        <a:noFill/>
                        <a:ln w="6350">
                          <a:noFill/>
                        </a:ln>
                      </wps:spPr>
                      <wps:txbx>
                        <w:txbxContent>
                          <w:p>
                            <w:pPr>
                              <w:pageBreakBefore w:val="off"/>
                              <w:tabs/>
                              <w:wordWrap w:val="off"/>
                              <w:spacing w:before="0" w:after="0" w:line="380" w:lineRule="atLeast"/>
                              <w:ind w:left="0" w:right="0"/>
                              <w:jc w:val="both"/>
                              <w:textAlignment w:val="baseline"/>
                              <w:rPr>
                                <w:sz w:val="27"/>
                              </w:rPr>
                            </w:pPr>
                            <w:bookmarkStart w:name="" w:id="14535"/>
                            <w:r>
                              <w:rPr>
                                <w:rFonts w:ascii="黑体" w:hAnsi="黑体" w:cs="黑体" w:eastAsia="黑体"/>
                                <w:sz w:val="27"/>
                                <w:spacing w:val="0"/>
                                <w:color w:val="000000"/>
                                <w:b w:val="off"/>
                                <w:i w:val="off"/>
                              </w:rPr>
                              <w:t>月经不调，月经量大</w:t>
                            </w:r>
                            <w:bookmarkEnd w:id="14535"/>
                          </w:p>
                        </w:txbxContent>
                      </wps:txbx>
                      <wps:bodyPr wrap="square" lIns="0" rIns="0" tIns="0" bIns="0" vert="horz" anchor="t">
                        <a:noAutofit/>
                      </wps:bodyPr>
                    </wps:wsp>
                  </a:graphicData>
                </a:graphic>
              </wp:anchor>
            </w:drawing>
          </mc:Choice>
          <mc:Fallback>
            <w:pict>
              <v:shape type="#_x0000_t202" filled="f" stroked="f" style="margin-left:533pt;margin-top:427pt;width:132pt;height:23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380" w:lineRule="atLeast"/>
                        <w:ind w:left="0" w:right="0"/>
                        <w:jc w:val="both"/>
                        <w:textAlignment w:val="baseline"/>
                        <w:rPr>
                          <w:sz w:val="27"/>
                        </w:rPr>
                      </w:pPr>
                      <w:bookmarkStart w:name="" w:id="14536"/>
                      <w:r>
                        <w:rPr>
                          <w:rFonts w:ascii="黑体" w:hAnsi="黑体" w:cs="黑体" w:eastAsia="黑体"/>
                          <w:sz w:val="27"/>
                          <w:spacing w:val="0"/>
                          <w:color w:val="000000"/>
                          <w:b w:val="off"/>
                          <w:i w:val="off"/>
                        </w:rPr>
                        <w:t>月经不调，月经量大</w:t>
                      </w:r>
                      <w:bookmarkEnd w:id="14536"/>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6769100</wp:posOffset>
                </wp:positionH>
                <wp:positionV relativeFrom="page">
                  <wp:posOffset>5664200</wp:posOffset>
                </wp:positionV>
                <wp:extent cx="812800" cy="292100"/>
                <wp:wrapNone/>
                <wp:docPr id="198" name="文本框 198"/>
                <a:graphic xmlns:a="http://schemas.openxmlformats.org/drawingml/2006/main">
                  <a:graphicData uri="http://schemas.microsoft.com/office/word/2010/wordprocessingShape">
                    <wps:wsp>
                      <wps:cNvSpPr txBox="true"/>
                      <wps:spPr>
                        <a:xfrm>
                          <a:off x="0" y="0"/>
                          <a:ext cx="812800" cy="292100"/>
                        </a:xfrm>
                        <a:prstGeom prst="rect">
                          <a:avLst/>
                        </a:prstGeom>
                        <a:noFill/>
                        <a:ln w="6350">
                          <a:noFill/>
                        </a:ln>
                      </wps:spPr>
                      <wps:txbx>
                        <w:txbxContent>
                          <w:p>
                            <w:pPr>
                              <w:pageBreakBefore w:val="off"/>
                              <w:tabs/>
                              <w:wordWrap w:val="off"/>
                              <w:spacing w:before="0" w:after="0" w:line="380" w:lineRule="atLeast"/>
                              <w:ind w:left="0" w:right="0"/>
                              <w:jc w:val="both"/>
                              <w:textAlignment w:val="baseline"/>
                              <w:rPr>
                                <w:sz w:val="27"/>
                              </w:rPr>
                            </w:pPr>
                            <w:bookmarkStart w:name="" w:id="14537"/>
                            <w:r>
                              <w:rPr>
                                <w:rFonts w:ascii="黑体" w:hAnsi="黑体" w:cs="黑体" w:eastAsia="黑体"/>
                                <w:sz w:val="27"/>
                                <w:spacing w:val="0"/>
                                <w:color w:val="000000"/>
                                <w:b w:val="off"/>
                                <w:i w:val="off"/>
                              </w:rPr>
                              <w:t>性欲减退</w:t>
                            </w:r>
                            <w:bookmarkEnd w:id="14537"/>
                          </w:p>
                        </w:txbxContent>
                      </wps:txbx>
                      <wps:bodyPr wrap="square" lIns="0" rIns="0" tIns="0" bIns="0" vert="horz" anchor="t">
                        <a:noAutofit/>
                      </wps:bodyPr>
                    </wps:wsp>
                  </a:graphicData>
                </a:graphic>
              </wp:anchor>
            </w:drawing>
          </mc:Choice>
          <mc:Fallback>
            <w:pict>
              <v:shape type="#_x0000_t202" filled="f" stroked="f" style="margin-left:533pt;margin-top:446pt;width:64pt;height:23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380" w:lineRule="atLeast"/>
                        <w:ind w:left="0" w:right="0"/>
                        <w:jc w:val="both"/>
                        <w:textAlignment w:val="baseline"/>
                        <w:rPr>
                          <w:sz w:val="27"/>
                        </w:rPr>
                      </w:pPr>
                      <w:bookmarkStart w:name="" w:id="14538"/>
                      <w:r>
                        <w:rPr>
                          <w:rFonts w:ascii="黑体" w:hAnsi="黑体" w:cs="黑体" w:eastAsia="黑体"/>
                          <w:sz w:val="27"/>
                          <w:spacing w:val="0"/>
                          <w:color w:val="000000"/>
                          <w:b w:val="off"/>
                          <w:i w:val="off"/>
                        </w:rPr>
                        <w:t>性欲减退</w:t>
                      </w:r>
                      <w:bookmarkEnd w:id="14538"/>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2247900</wp:posOffset>
                </wp:positionH>
                <wp:positionV relativeFrom="page">
                  <wp:posOffset>5981700</wp:posOffset>
                </wp:positionV>
                <wp:extent cx="469900" cy="292100"/>
                <wp:wrapNone/>
                <wp:docPr id="199" name="文本框 199"/>
                <a:graphic xmlns:a="http://schemas.openxmlformats.org/drawingml/2006/main">
                  <a:graphicData uri="http://schemas.microsoft.com/office/word/2010/wordprocessingShape">
                    <wps:wsp>
                      <wps:cNvSpPr txBox="true"/>
                      <wps:spPr>
                        <a:xfrm>
                          <a:off x="0" y="0"/>
                          <a:ext cx="469900" cy="292100"/>
                        </a:xfrm>
                        <a:prstGeom prst="rect">
                          <a:avLst/>
                        </a:prstGeom>
                        <a:noFill/>
                        <a:ln w="6350">
                          <a:noFill/>
                        </a:ln>
                      </wps:spPr>
                      <wps:txbx>
                        <w:txbxContent>
                          <w:p>
                            <w:pPr>
                              <w:pageBreakBefore w:val="off"/>
                              <w:tabs/>
                              <w:wordWrap w:val="off"/>
                              <w:spacing w:before="0" w:after="0" w:line="380" w:lineRule="atLeast"/>
                              <w:ind w:left="0" w:right="0"/>
                              <w:jc w:val="both"/>
                              <w:textAlignment w:val="baseline"/>
                              <w:rPr>
                                <w:sz w:val="27"/>
                              </w:rPr>
                            </w:pPr>
                            <w:bookmarkStart w:name="" w:id="14539"/>
                            <w:r>
                              <w:rPr>
                                <w:rFonts w:ascii="黑体" w:hAnsi="黑体" w:cs="黑体" w:eastAsia="黑体"/>
                                <w:sz w:val="27"/>
                                <w:spacing w:val="0"/>
                                <w:color w:val="000000"/>
                                <w:b w:val="off"/>
                                <w:i w:val="off"/>
                              </w:rPr>
                              <w:t>代谢</w:t>
                            </w:r>
                            <w:bookmarkEnd w:id="14539"/>
                          </w:p>
                        </w:txbxContent>
                      </wps:txbx>
                      <wps:bodyPr wrap="square" lIns="0" rIns="0" tIns="0" bIns="0" vert="horz" anchor="t">
                        <a:noAutofit/>
                      </wps:bodyPr>
                    </wps:wsp>
                  </a:graphicData>
                </a:graphic>
              </wp:anchor>
            </w:drawing>
          </mc:Choice>
          <mc:Fallback>
            <w:pict>
              <v:shape type="#_x0000_t202" filled="f" stroked="f" style="margin-left:177pt;margin-top:471pt;width:37pt;height:23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380" w:lineRule="atLeast"/>
                        <w:ind w:left="0" w:right="0"/>
                        <w:jc w:val="both"/>
                        <w:textAlignment w:val="baseline"/>
                        <w:rPr>
                          <w:sz w:val="27"/>
                        </w:rPr>
                      </w:pPr>
                      <w:bookmarkStart w:name="" w:id="14540"/>
                      <w:r>
                        <w:rPr>
                          <w:rFonts w:ascii="黑体" w:hAnsi="黑体" w:cs="黑体" w:eastAsia="黑体"/>
                          <w:sz w:val="27"/>
                          <w:spacing w:val="0"/>
                          <w:color w:val="000000"/>
                          <w:b w:val="off"/>
                          <w:i w:val="off"/>
                        </w:rPr>
                        <w:t>代谢</w:t>
                      </w:r>
                      <w:bookmarkEnd w:id="14540"/>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6769100</wp:posOffset>
                </wp:positionH>
                <wp:positionV relativeFrom="page">
                  <wp:posOffset>5905500</wp:posOffset>
                </wp:positionV>
                <wp:extent cx="469900" cy="292100"/>
                <wp:wrapNone/>
                <wp:docPr id="200" name="文本框 200"/>
                <a:graphic xmlns:a="http://schemas.openxmlformats.org/drawingml/2006/main">
                  <a:graphicData uri="http://schemas.microsoft.com/office/word/2010/wordprocessingShape">
                    <wps:wsp>
                      <wps:cNvSpPr txBox="true"/>
                      <wps:spPr>
                        <a:xfrm>
                          <a:off x="0" y="0"/>
                          <a:ext cx="469900" cy="292100"/>
                        </a:xfrm>
                        <a:prstGeom prst="rect">
                          <a:avLst/>
                        </a:prstGeom>
                        <a:noFill/>
                        <a:ln w="6350">
                          <a:noFill/>
                        </a:ln>
                      </wps:spPr>
                      <wps:txbx>
                        <w:txbxContent>
                          <w:p>
                            <w:pPr>
                              <w:pageBreakBefore w:val="off"/>
                              <w:tabs/>
                              <w:wordWrap w:val="off"/>
                              <w:spacing w:before="0" w:after="0" w:line="380" w:lineRule="atLeast"/>
                              <w:ind w:left="0" w:right="0"/>
                              <w:jc w:val="both"/>
                              <w:textAlignment w:val="baseline"/>
                              <w:rPr>
                                <w:sz w:val="27"/>
                              </w:rPr>
                            </w:pPr>
                            <w:bookmarkStart w:name="" w:id="14541"/>
                            <w:r>
                              <w:rPr>
                                <w:rFonts w:ascii="黑体" w:hAnsi="黑体" w:cs="黑体" w:eastAsia="黑体"/>
                                <w:sz w:val="27"/>
                                <w:spacing w:val="0"/>
                                <w:color w:val="000000"/>
                                <w:b w:val="off"/>
                                <w:i w:val="off"/>
                              </w:rPr>
                              <w:t>不孕</w:t>
                            </w:r>
                            <w:bookmarkEnd w:id="14541"/>
                          </w:p>
                        </w:txbxContent>
                      </wps:txbx>
                      <wps:bodyPr wrap="square" lIns="0" rIns="0" tIns="0" bIns="0" vert="horz" anchor="t">
                        <a:noAutofit/>
                      </wps:bodyPr>
                    </wps:wsp>
                  </a:graphicData>
                </a:graphic>
              </wp:anchor>
            </w:drawing>
          </mc:Choice>
          <mc:Fallback>
            <w:pict>
              <v:shape type="#_x0000_t202" filled="f" stroked="f" style="margin-left:533pt;margin-top:465pt;width:37pt;height:23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380" w:lineRule="atLeast"/>
                        <w:ind w:left="0" w:right="0"/>
                        <w:jc w:val="both"/>
                        <w:textAlignment w:val="baseline"/>
                        <w:rPr>
                          <w:sz w:val="27"/>
                        </w:rPr>
                      </w:pPr>
                      <w:bookmarkStart w:name="" w:id="14542"/>
                      <w:r>
                        <w:rPr>
                          <w:rFonts w:ascii="黑体" w:hAnsi="黑体" w:cs="黑体" w:eastAsia="黑体"/>
                          <w:sz w:val="27"/>
                          <w:spacing w:val="0"/>
                          <w:color w:val="000000"/>
                          <w:b w:val="off"/>
                          <w:i w:val="off"/>
                        </w:rPr>
                        <w:t>不孕</w:t>
                      </w:r>
                      <w:bookmarkEnd w:id="14542"/>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2247900</wp:posOffset>
                </wp:positionH>
                <wp:positionV relativeFrom="page">
                  <wp:posOffset>6273800</wp:posOffset>
                </wp:positionV>
                <wp:extent cx="812800" cy="292100"/>
                <wp:wrapNone/>
                <wp:docPr id="201" name="文本框 201"/>
                <a:graphic xmlns:a="http://schemas.openxmlformats.org/drawingml/2006/main">
                  <a:graphicData uri="http://schemas.microsoft.com/office/word/2010/wordprocessingShape">
                    <wps:wsp>
                      <wps:cNvSpPr txBox="true"/>
                      <wps:spPr>
                        <a:xfrm>
                          <a:off x="0" y="0"/>
                          <a:ext cx="812800" cy="292100"/>
                        </a:xfrm>
                        <a:prstGeom prst="rect">
                          <a:avLst/>
                        </a:prstGeom>
                        <a:noFill/>
                        <a:ln w="6350">
                          <a:noFill/>
                        </a:ln>
                      </wps:spPr>
                      <wps:txbx>
                        <w:txbxContent>
                          <w:p>
                            <w:pPr>
                              <w:pageBreakBefore w:val="off"/>
                              <w:tabs/>
                              <w:wordWrap w:val="off"/>
                              <w:spacing w:before="0" w:after="0" w:line="380" w:lineRule="atLeast"/>
                              <w:ind w:left="0" w:right="0"/>
                              <w:jc w:val="both"/>
                              <w:textAlignment w:val="baseline"/>
                              <w:rPr>
                                <w:sz w:val="27"/>
                              </w:rPr>
                            </w:pPr>
                            <w:bookmarkStart w:name="" w:id="14543"/>
                            <w:r>
                              <w:rPr>
                                <w:rFonts w:ascii="黑体" w:hAnsi="黑体" w:cs="黑体" w:eastAsia="黑体"/>
                                <w:sz w:val="27"/>
                                <w:spacing w:val="0"/>
                                <w:color w:val="000000"/>
                                <w:b w:val="off"/>
                                <w:i w:val="off"/>
                              </w:rPr>
                              <w:t>体重增加</w:t>
                            </w:r>
                            <w:bookmarkEnd w:id="14543"/>
                          </w:p>
                        </w:txbxContent>
                      </wps:txbx>
                      <wps:bodyPr wrap="square" lIns="0" rIns="0" tIns="0" bIns="0" vert="horz" anchor="t">
                        <a:noAutofit/>
                      </wps:bodyPr>
                    </wps:wsp>
                  </a:graphicData>
                </a:graphic>
              </wp:anchor>
            </w:drawing>
          </mc:Choice>
          <mc:Fallback>
            <w:pict>
              <v:shape type="#_x0000_t202" filled="f" stroked="f" style="margin-left:177pt;margin-top:494pt;width:64pt;height:23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380" w:lineRule="atLeast"/>
                        <w:ind w:left="0" w:right="0"/>
                        <w:jc w:val="both"/>
                        <w:textAlignment w:val="baseline"/>
                        <w:rPr>
                          <w:sz w:val="27"/>
                        </w:rPr>
                      </w:pPr>
                      <w:bookmarkStart w:name="" w:id="14544"/>
                      <w:r>
                        <w:rPr>
                          <w:rFonts w:ascii="黑体" w:hAnsi="黑体" w:cs="黑体" w:eastAsia="黑体"/>
                          <w:sz w:val="27"/>
                          <w:spacing w:val="0"/>
                          <w:color w:val="000000"/>
                          <w:b w:val="off"/>
                          <w:i w:val="off"/>
                        </w:rPr>
                        <w:t>体重增加</w:t>
                      </w:r>
                      <w:bookmarkEnd w:id="14544"/>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6769100</wp:posOffset>
                </wp:positionH>
                <wp:positionV relativeFrom="page">
                  <wp:posOffset>6464300</wp:posOffset>
                </wp:positionV>
                <wp:extent cx="469900" cy="292100"/>
                <wp:wrapNone/>
                <wp:docPr id="202" name="文本框 202"/>
                <a:graphic xmlns:a="http://schemas.openxmlformats.org/drawingml/2006/main">
                  <a:graphicData uri="http://schemas.microsoft.com/office/word/2010/wordprocessingShape">
                    <wps:wsp>
                      <wps:cNvSpPr txBox="true"/>
                      <wps:spPr>
                        <a:xfrm>
                          <a:off x="0" y="0"/>
                          <a:ext cx="469900" cy="292100"/>
                        </a:xfrm>
                        <a:prstGeom prst="rect">
                          <a:avLst/>
                        </a:prstGeom>
                        <a:noFill/>
                        <a:ln w="6350">
                          <a:noFill/>
                        </a:ln>
                      </wps:spPr>
                      <wps:txbx>
                        <w:txbxContent>
                          <w:p>
                            <w:pPr>
                              <w:pageBreakBefore w:val="off"/>
                              <w:tabs/>
                              <w:wordWrap w:val="off"/>
                              <w:spacing w:before="0" w:after="0" w:line="380" w:lineRule="atLeast"/>
                              <w:ind w:left="0" w:right="0"/>
                              <w:jc w:val="both"/>
                              <w:textAlignment w:val="baseline"/>
                              <w:rPr>
                                <w:sz w:val="27"/>
                              </w:rPr>
                            </w:pPr>
                            <w:bookmarkStart w:name="" w:id="14545"/>
                            <w:r>
                              <w:rPr>
                                <w:rFonts w:ascii="黑体" w:hAnsi="黑体" w:cs="黑体" w:eastAsia="黑体"/>
                                <w:sz w:val="27"/>
                                <w:spacing w:val="0"/>
                                <w:color w:val="000000"/>
                                <w:b w:val="off"/>
                                <w:i w:val="off"/>
                              </w:rPr>
                              <w:t>肢端</w:t>
                            </w:r>
                            <w:bookmarkEnd w:id="14545"/>
                          </w:p>
                        </w:txbxContent>
                      </wps:txbx>
                      <wps:bodyPr wrap="square" lIns="0" rIns="0" tIns="0" bIns="0" vert="horz" anchor="t">
                        <a:noAutofit/>
                      </wps:bodyPr>
                    </wps:wsp>
                  </a:graphicData>
                </a:graphic>
              </wp:anchor>
            </w:drawing>
          </mc:Choice>
          <mc:Fallback>
            <w:pict>
              <v:shape type="#_x0000_t202" filled="f" stroked="f" style="margin-left:533pt;margin-top:509pt;width:37pt;height:23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380" w:lineRule="atLeast"/>
                        <w:ind w:left="0" w:right="0"/>
                        <w:jc w:val="both"/>
                        <w:textAlignment w:val="baseline"/>
                        <w:rPr>
                          <w:sz w:val="27"/>
                        </w:rPr>
                      </w:pPr>
                      <w:bookmarkStart w:name="" w:id="14546"/>
                      <w:r>
                        <w:rPr>
                          <w:rFonts w:ascii="黑体" w:hAnsi="黑体" w:cs="黑体" w:eastAsia="黑体"/>
                          <w:sz w:val="27"/>
                          <w:spacing w:val="0"/>
                          <w:color w:val="000000"/>
                          <w:b w:val="off"/>
                          <w:i w:val="off"/>
                        </w:rPr>
                        <w:t>肢端</w:t>
                      </w:r>
                      <w:bookmarkEnd w:id="14546"/>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2235200</wp:posOffset>
                </wp:positionH>
                <wp:positionV relativeFrom="page">
                  <wp:posOffset>6819900</wp:posOffset>
                </wp:positionV>
                <wp:extent cx="647700" cy="292100"/>
                <wp:wrapNone/>
                <wp:docPr id="203" name="文本框 203"/>
                <a:graphic xmlns:a="http://schemas.openxmlformats.org/drawingml/2006/main">
                  <a:graphicData uri="http://schemas.microsoft.com/office/word/2010/wordprocessingShape">
                    <wps:wsp>
                      <wps:cNvSpPr txBox="true"/>
                      <wps:spPr>
                        <a:xfrm>
                          <a:off x="0" y="0"/>
                          <a:ext cx="647700" cy="292100"/>
                        </a:xfrm>
                        <a:prstGeom prst="rect">
                          <a:avLst/>
                        </a:prstGeom>
                        <a:noFill/>
                        <a:ln w="6350">
                          <a:noFill/>
                        </a:ln>
                      </wps:spPr>
                      <wps:txbx>
                        <w:txbxContent>
                          <w:p>
                            <w:pPr>
                              <w:pageBreakBefore w:val="off"/>
                              <w:tabs/>
                              <w:wordWrap w:val="off"/>
                              <w:spacing w:before="0" w:after="0" w:line="380" w:lineRule="atLeast"/>
                              <w:ind w:left="0" w:right="0"/>
                              <w:jc w:val="both"/>
                              <w:textAlignment w:val="baseline"/>
                              <w:rPr>
                                <w:sz w:val="27"/>
                              </w:rPr>
                            </w:pPr>
                            <w:bookmarkStart w:name="" w:id="14547"/>
                            <w:r>
                              <w:rPr>
                                <w:rFonts w:ascii="黑体" w:hAnsi="黑体" w:cs="黑体" w:eastAsia="黑体"/>
                                <w:sz w:val="27"/>
                                <w:spacing w:val="0"/>
                                <w:color w:val="000000"/>
                                <w:b w:val="off"/>
                                <w:i w:val="off"/>
                              </w:rPr>
                              <w:t>胃肠道</w:t>
                            </w:r>
                            <w:bookmarkEnd w:id="14547"/>
                          </w:p>
                        </w:txbxContent>
                      </wps:txbx>
                      <wps:bodyPr wrap="square" lIns="0" rIns="0" tIns="0" bIns="0" vert="horz" anchor="t">
                        <a:noAutofit/>
                      </wps:bodyPr>
                    </wps:wsp>
                  </a:graphicData>
                </a:graphic>
              </wp:anchor>
            </w:drawing>
          </mc:Choice>
          <mc:Fallback>
            <w:pict>
              <v:shape type="#_x0000_t202" filled="f" stroked="f" style="margin-left:176pt;margin-top:537pt;width:51pt;height:23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380" w:lineRule="atLeast"/>
                        <w:ind w:left="0" w:right="0"/>
                        <w:jc w:val="both"/>
                        <w:textAlignment w:val="baseline"/>
                        <w:rPr>
                          <w:sz w:val="27"/>
                        </w:rPr>
                      </w:pPr>
                      <w:bookmarkStart w:name="" w:id="14548"/>
                      <w:r>
                        <w:rPr>
                          <w:rFonts w:ascii="黑体" w:hAnsi="黑体" w:cs="黑体" w:eastAsia="黑体"/>
                          <w:sz w:val="27"/>
                          <w:spacing w:val="0"/>
                          <w:color w:val="000000"/>
                          <w:b w:val="off"/>
                          <w:i w:val="off"/>
                        </w:rPr>
                        <w:t>胃肠道</w:t>
                      </w:r>
                      <w:bookmarkEnd w:id="14548"/>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6769100</wp:posOffset>
                </wp:positionH>
                <wp:positionV relativeFrom="page">
                  <wp:posOffset>6769100</wp:posOffset>
                </wp:positionV>
                <wp:extent cx="469900" cy="292100"/>
                <wp:wrapNone/>
                <wp:docPr id="204" name="文本框 204"/>
                <a:graphic xmlns:a="http://schemas.openxmlformats.org/drawingml/2006/main">
                  <a:graphicData uri="http://schemas.microsoft.com/office/word/2010/wordprocessingShape">
                    <wps:wsp>
                      <wps:cNvSpPr txBox="true"/>
                      <wps:spPr>
                        <a:xfrm>
                          <a:off x="0" y="0"/>
                          <a:ext cx="469900" cy="292100"/>
                        </a:xfrm>
                        <a:prstGeom prst="rect">
                          <a:avLst/>
                        </a:prstGeom>
                        <a:noFill/>
                        <a:ln w="6350">
                          <a:noFill/>
                        </a:ln>
                      </wps:spPr>
                      <wps:txbx>
                        <w:txbxContent>
                          <w:p>
                            <w:pPr>
                              <w:pageBreakBefore w:val="off"/>
                              <w:tabs/>
                              <w:wordWrap w:val="off"/>
                              <w:spacing w:before="0" w:after="0" w:line="380" w:lineRule="atLeast"/>
                              <w:ind w:left="0" w:right="0"/>
                              <w:jc w:val="both"/>
                              <w:textAlignment w:val="baseline"/>
                              <w:rPr>
                                <w:sz w:val="27"/>
                              </w:rPr>
                            </w:pPr>
                            <w:bookmarkStart w:name="" w:id="14549"/>
                            <w:r>
                              <w:rPr>
                                <w:rFonts w:ascii="黑体" w:hAnsi="黑体" w:cs="黑体" w:eastAsia="黑体"/>
                                <w:sz w:val="27"/>
                                <w:spacing w:val="0"/>
                                <w:color w:val="000000"/>
                                <w:b w:val="off"/>
                                <w:i w:val="off"/>
                              </w:rPr>
                              <w:t>麻痹</w:t>
                            </w:r>
                            <w:bookmarkEnd w:id="14549"/>
                          </w:p>
                        </w:txbxContent>
                      </wps:txbx>
                      <wps:bodyPr wrap="square" lIns="0" rIns="0" tIns="0" bIns="0" vert="horz" anchor="t">
                        <a:noAutofit/>
                      </wps:bodyPr>
                    </wps:wsp>
                  </a:graphicData>
                </a:graphic>
              </wp:anchor>
            </w:drawing>
          </mc:Choice>
          <mc:Fallback>
            <w:pict>
              <v:shape type="#_x0000_t202" filled="f" stroked="f" style="margin-left:533pt;margin-top:533pt;width:37pt;height:23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380" w:lineRule="atLeast"/>
                        <w:ind w:left="0" w:right="0"/>
                        <w:jc w:val="both"/>
                        <w:textAlignment w:val="baseline"/>
                        <w:rPr>
                          <w:sz w:val="27"/>
                        </w:rPr>
                      </w:pPr>
                      <w:bookmarkStart w:name="" w:id="14550"/>
                      <w:r>
                        <w:rPr>
                          <w:rFonts w:ascii="黑体" w:hAnsi="黑体" w:cs="黑体" w:eastAsia="黑体"/>
                          <w:sz w:val="27"/>
                          <w:spacing w:val="0"/>
                          <w:color w:val="000000"/>
                          <w:b w:val="off"/>
                          <w:i w:val="off"/>
                        </w:rPr>
                        <w:t>麻痹</w:t>
                      </w:r>
                      <w:bookmarkEnd w:id="14550"/>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2247900</wp:posOffset>
                </wp:positionH>
                <wp:positionV relativeFrom="page">
                  <wp:posOffset>7137400</wp:posOffset>
                </wp:positionV>
                <wp:extent cx="469900" cy="292100"/>
                <wp:wrapNone/>
                <wp:docPr id="205" name="文本框 205"/>
                <a:graphic xmlns:a="http://schemas.openxmlformats.org/drawingml/2006/main">
                  <a:graphicData uri="http://schemas.microsoft.com/office/word/2010/wordprocessingShape">
                    <wps:wsp>
                      <wps:cNvSpPr txBox="true"/>
                      <wps:spPr>
                        <a:xfrm>
                          <a:off x="0" y="0"/>
                          <a:ext cx="469900" cy="292100"/>
                        </a:xfrm>
                        <a:prstGeom prst="rect">
                          <a:avLst/>
                        </a:prstGeom>
                        <a:noFill/>
                        <a:ln w="6350">
                          <a:noFill/>
                        </a:ln>
                      </wps:spPr>
                      <wps:txbx>
                        <w:txbxContent>
                          <w:p>
                            <w:pPr>
                              <w:pageBreakBefore w:val="off"/>
                              <w:tabs/>
                              <w:wordWrap w:val="off"/>
                              <w:spacing w:before="0" w:after="0" w:line="380" w:lineRule="atLeast"/>
                              <w:ind w:left="0" w:right="0"/>
                              <w:jc w:val="both"/>
                              <w:textAlignment w:val="baseline"/>
                              <w:rPr>
                                <w:sz w:val="27"/>
                              </w:rPr>
                            </w:pPr>
                            <w:bookmarkStart w:name="" w:id="14551"/>
                            <w:r>
                              <w:rPr>
                                <w:rFonts w:ascii="黑体" w:hAnsi="黑体" w:cs="黑体" w:eastAsia="黑体"/>
                                <w:sz w:val="27"/>
                                <w:spacing w:val="0"/>
                                <w:color w:val="000000"/>
                                <w:b w:val="off"/>
                                <w:i w:val="off"/>
                              </w:rPr>
                              <w:t>便秘</w:t>
                            </w:r>
                            <w:bookmarkEnd w:id="14551"/>
                          </w:p>
                        </w:txbxContent>
                      </wps:txbx>
                      <wps:bodyPr wrap="square" lIns="0" rIns="0" tIns="0" bIns="0" vert="horz" anchor="t">
                        <a:noAutofit/>
                      </wps:bodyPr>
                    </wps:wsp>
                  </a:graphicData>
                </a:graphic>
              </wp:anchor>
            </w:drawing>
          </mc:Choice>
          <mc:Fallback>
            <w:pict>
              <v:shape type="#_x0000_t202" filled="f" stroked="f" style="margin-left:177pt;margin-top:562pt;width:37pt;height:23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380" w:lineRule="atLeast"/>
                        <w:ind w:left="0" w:right="0"/>
                        <w:jc w:val="both"/>
                        <w:textAlignment w:val="baseline"/>
                        <w:rPr>
                          <w:sz w:val="27"/>
                        </w:rPr>
                      </w:pPr>
                      <w:bookmarkStart w:name="" w:id="14552"/>
                      <w:r>
                        <w:rPr>
                          <w:rFonts w:ascii="黑体" w:hAnsi="黑体" w:cs="黑体" w:eastAsia="黑体"/>
                          <w:sz w:val="27"/>
                          <w:spacing w:val="0"/>
                          <w:color w:val="000000"/>
                          <w:b w:val="off"/>
                          <w:i w:val="off"/>
                        </w:rPr>
                        <w:t>便秘</w:t>
                      </w:r>
                      <w:bookmarkEnd w:id="14552"/>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6756400</wp:posOffset>
                </wp:positionH>
                <wp:positionV relativeFrom="page">
                  <wp:posOffset>6997700</wp:posOffset>
                </wp:positionV>
                <wp:extent cx="812800" cy="292100"/>
                <wp:wrapNone/>
                <wp:docPr id="206" name="文本框 206"/>
                <a:graphic xmlns:a="http://schemas.openxmlformats.org/drawingml/2006/main">
                  <a:graphicData uri="http://schemas.microsoft.com/office/word/2010/wordprocessingShape">
                    <wps:wsp>
                      <wps:cNvSpPr txBox="true"/>
                      <wps:spPr>
                        <a:xfrm>
                          <a:off x="0" y="0"/>
                          <a:ext cx="812800" cy="292100"/>
                        </a:xfrm>
                        <a:prstGeom prst="rect">
                          <a:avLst/>
                        </a:prstGeom>
                        <a:noFill/>
                        <a:ln w="6350">
                          <a:noFill/>
                        </a:ln>
                      </wps:spPr>
                      <wps:txbx>
                        <w:txbxContent>
                          <w:p>
                            <w:pPr>
                              <w:pageBreakBefore w:val="off"/>
                              <w:tabs/>
                              <w:wordWrap w:val="off"/>
                              <w:spacing w:before="0" w:after="0" w:line="380" w:lineRule="atLeast"/>
                              <w:ind w:left="0" w:right="0"/>
                              <w:jc w:val="both"/>
                              <w:textAlignment w:val="baseline"/>
                              <w:rPr>
                                <w:sz w:val="27"/>
                              </w:rPr>
                            </w:pPr>
                            <w:bookmarkStart w:name="" w:id="14553"/>
                            <w:r>
                              <w:rPr>
                                <w:rFonts w:ascii="黑体" w:hAnsi="黑体" w:cs="黑体" w:eastAsia="黑体"/>
                                <w:sz w:val="27"/>
                                <w:spacing w:val="0"/>
                                <w:color w:val="000000"/>
                                <w:b w:val="off"/>
                                <w:i w:val="off"/>
                              </w:rPr>
                              <w:t>指甲变脆</w:t>
                            </w:r>
                            <w:bookmarkEnd w:id="14553"/>
                          </w:p>
                        </w:txbxContent>
                      </wps:txbx>
                      <wps:bodyPr wrap="square" lIns="0" rIns="0" tIns="0" bIns="0" vert="horz" anchor="t">
                        <a:noAutofit/>
                      </wps:bodyPr>
                    </wps:wsp>
                  </a:graphicData>
                </a:graphic>
              </wp:anchor>
            </w:drawing>
          </mc:Choice>
          <mc:Fallback>
            <w:pict>
              <v:shape type="#_x0000_t202" filled="f" stroked="f" style="margin-left:532pt;margin-top:551pt;width:64pt;height:23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380" w:lineRule="atLeast"/>
                        <w:ind w:left="0" w:right="0"/>
                        <w:jc w:val="both"/>
                        <w:textAlignment w:val="baseline"/>
                        <w:rPr>
                          <w:sz w:val="27"/>
                        </w:rPr>
                      </w:pPr>
                      <w:bookmarkStart w:name="" w:id="14554"/>
                      <w:r>
                        <w:rPr>
                          <w:rFonts w:ascii="黑体" w:hAnsi="黑体" w:cs="黑体" w:eastAsia="黑体"/>
                          <w:sz w:val="27"/>
                          <w:spacing w:val="0"/>
                          <w:color w:val="000000"/>
                          <w:b w:val="off"/>
                          <w:i w:val="off"/>
                        </w:rPr>
                        <w:t>指甲变脆</w:t>
                      </w:r>
                      <w:bookmarkEnd w:id="14554"/>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2247900</wp:posOffset>
                </wp:positionH>
                <wp:positionV relativeFrom="page">
                  <wp:posOffset>7683500</wp:posOffset>
                </wp:positionV>
                <wp:extent cx="469900" cy="292100"/>
                <wp:wrapNone/>
                <wp:docPr id="207" name="文本框 207"/>
                <a:graphic xmlns:a="http://schemas.openxmlformats.org/drawingml/2006/main">
                  <a:graphicData uri="http://schemas.microsoft.com/office/word/2010/wordprocessingShape">
                    <wps:wsp>
                      <wps:cNvSpPr txBox="true"/>
                      <wps:spPr>
                        <a:xfrm>
                          <a:off x="0" y="0"/>
                          <a:ext cx="469900" cy="292100"/>
                        </a:xfrm>
                        <a:prstGeom prst="rect">
                          <a:avLst/>
                        </a:prstGeom>
                        <a:noFill/>
                        <a:ln w="6350">
                          <a:noFill/>
                        </a:ln>
                      </wps:spPr>
                      <wps:txbx>
                        <w:txbxContent>
                          <w:p>
                            <w:pPr>
                              <w:pageBreakBefore w:val="off"/>
                              <w:tabs/>
                              <w:wordWrap w:val="off"/>
                              <w:spacing w:before="0" w:after="0" w:line="380" w:lineRule="atLeast"/>
                              <w:ind w:left="0" w:right="0"/>
                              <w:jc w:val="both"/>
                              <w:textAlignment w:val="baseline"/>
                              <w:rPr>
                                <w:sz w:val="27"/>
                              </w:rPr>
                            </w:pPr>
                            <w:bookmarkStart w:name="" w:id="14555"/>
                            <w:r>
                              <w:rPr>
                                <w:rFonts w:ascii="黑体" w:hAnsi="黑体" w:cs="黑体" w:eastAsia="黑体"/>
                                <w:sz w:val="27"/>
                                <w:spacing w:val="0"/>
                                <w:color w:val="000000"/>
                                <w:b w:val="off"/>
                                <w:i w:val="off"/>
                              </w:rPr>
                              <w:t>肌肉</w:t>
                            </w:r>
                            <w:bookmarkEnd w:id="14555"/>
                          </w:p>
                        </w:txbxContent>
                      </wps:txbx>
                      <wps:bodyPr wrap="square" lIns="0" rIns="0" tIns="0" bIns="0" vert="horz" anchor="t">
                        <a:noAutofit/>
                      </wps:bodyPr>
                    </wps:wsp>
                  </a:graphicData>
                </a:graphic>
              </wp:anchor>
            </w:drawing>
          </mc:Choice>
          <mc:Fallback>
            <w:pict>
              <v:shape type="#_x0000_t202" filled="f" stroked="f" style="margin-left:177pt;margin-top:605pt;width:37pt;height:23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380" w:lineRule="atLeast"/>
                        <w:ind w:left="0" w:right="0"/>
                        <w:jc w:val="both"/>
                        <w:textAlignment w:val="baseline"/>
                        <w:rPr>
                          <w:sz w:val="27"/>
                        </w:rPr>
                      </w:pPr>
                      <w:bookmarkStart w:name="" w:id="14556"/>
                      <w:r>
                        <w:rPr>
                          <w:rFonts w:ascii="黑体" w:hAnsi="黑体" w:cs="黑体" w:eastAsia="黑体"/>
                          <w:sz w:val="27"/>
                          <w:spacing w:val="0"/>
                          <w:color w:val="000000"/>
                          <w:b w:val="off"/>
                          <w:i w:val="off"/>
                        </w:rPr>
                        <w:t>肌肉</w:t>
                      </w:r>
                      <w:bookmarkEnd w:id="14556"/>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2235200</wp:posOffset>
                </wp:positionH>
                <wp:positionV relativeFrom="page">
                  <wp:posOffset>7975600</wp:posOffset>
                </wp:positionV>
                <wp:extent cx="812800" cy="292100"/>
                <wp:wrapNone/>
                <wp:docPr id="208" name="文本框 208"/>
                <a:graphic xmlns:a="http://schemas.openxmlformats.org/drawingml/2006/main">
                  <a:graphicData uri="http://schemas.microsoft.com/office/word/2010/wordprocessingShape">
                    <wps:wsp>
                      <wps:cNvSpPr txBox="true"/>
                      <wps:spPr>
                        <a:xfrm>
                          <a:off x="0" y="0"/>
                          <a:ext cx="812800" cy="292100"/>
                        </a:xfrm>
                        <a:prstGeom prst="rect">
                          <a:avLst/>
                        </a:prstGeom>
                        <a:noFill/>
                        <a:ln w="6350">
                          <a:noFill/>
                        </a:ln>
                      </wps:spPr>
                      <wps:txbx>
                        <w:txbxContent>
                          <w:p>
                            <w:pPr>
                              <w:pageBreakBefore w:val="off"/>
                              <w:tabs/>
                              <w:wordWrap w:val="off"/>
                              <w:spacing w:before="0" w:after="0" w:line="380" w:lineRule="atLeast"/>
                              <w:ind w:left="0" w:right="0"/>
                              <w:jc w:val="both"/>
                              <w:textAlignment w:val="baseline"/>
                              <w:rPr>
                                <w:sz w:val="27"/>
                              </w:rPr>
                            </w:pPr>
                            <w:bookmarkStart w:name="" w:id="14557"/>
                            <w:r>
                              <w:rPr>
                                <w:rFonts w:ascii="黑体" w:hAnsi="黑体" w:cs="黑体" w:eastAsia="黑体"/>
                                <w:sz w:val="27"/>
                                <w:spacing w:val="0"/>
                                <w:color w:val="000000"/>
                                <w:b w:val="off"/>
                                <w:i w:val="off"/>
                              </w:rPr>
                              <w:t>肌肉痉挛</w:t>
                            </w:r>
                            <w:bookmarkEnd w:id="14557"/>
                          </w:p>
                        </w:txbxContent>
                      </wps:txbx>
                      <wps:bodyPr wrap="square" lIns="0" rIns="0" tIns="0" bIns="0" vert="horz" anchor="t">
                        <a:noAutofit/>
                      </wps:bodyPr>
                    </wps:wsp>
                  </a:graphicData>
                </a:graphic>
              </wp:anchor>
            </w:drawing>
          </mc:Choice>
          <mc:Fallback>
            <w:pict>
              <v:shape type="#_x0000_t202" filled="f" stroked="f" style="margin-left:176pt;margin-top:628pt;width:64pt;height:23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380" w:lineRule="atLeast"/>
                        <w:ind w:left="0" w:right="0"/>
                        <w:jc w:val="both"/>
                        <w:textAlignment w:val="baseline"/>
                        <w:rPr>
                          <w:sz w:val="27"/>
                        </w:rPr>
                      </w:pPr>
                      <w:bookmarkStart w:name="" w:id="14558"/>
                      <w:r>
                        <w:rPr>
                          <w:rFonts w:ascii="黑体" w:hAnsi="黑体" w:cs="黑体" w:eastAsia="黑体"/>
                          <w:sz w:val="27"/>
                          <w:spacing w:val="0"/>
                          <w:color w:val="000000"/>
                          <w:b w:val="off"/>
                          <w:i w:val="off"/>
                        </w:rPr>
                        <w:t>肌肉痉挛</w:t>
                      </w:r>
                      <w:bookmarkEnd w:id="14558"/>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2235200</wp:posOffset>
                </wp:positionH>
                <wp:positionV relativeFrom="page">
                  <wp:posOffset>8204200</wp:posOffset>
                </wp:positionV>
                <wp:extent cx="990600" cy="292100"/>
                <wp:wrapNone/>
                <wp:docPr id="209" name="文本框 209"/>
                <a:graphic xmlns:a="http://schemas.openxmlformats.org/drawingml/2006/main">
                  <a:graphicData uri="http://schemas.microsoft.com/office/word/2010/wordprocessingShape">
                    <wps:wsp>
                      <wps:cNvSpPr txBox="true"/>
                      <wps:spPr>
                        <a:xfrm>
                          <a:off x="0" y="0"/>
                          <a:ext cx="990600" cy="292100"/>
                        </a:xfrm>
                        <a:prstGeom prst="rect">
                          <a:avLst/>
                        </a:prstGeom>
                        <a:noFill/>
                        <a:ln w="6350">
                          <a:noFill/>
                        </a:ln>
                      </wps:spPr>
                      <wps:txbx>
                        <w:txbxContent>
                          <w:p>
                            <w:pPr>
                              <w:pageBreakBefore w:val="off"/>
                              <w:tabs/>
                              <w:wordWrap w:val="off"/>
                              <w:spacing w:before="0" w:after="0" w:line="380" w:lineRule="atLeast"/>
                              <w:ind w:left="0" w:right="0"/>
                              <w:jc w:val="both"/>
                              <w:textAlignment w:val="baseline"/>
                              <w:rPr>
                                <w:sz w:val="27"/>
                              </w:rPr>
                            </w:pPr>
                            <w:bookmarkStart w:name="" w:id="14559"/>
                            <w:r>
                              <w:rPr>
                                <w:rFonts w:ascii="黑体" w:hAnsi="黑体" w:cs="黑体" w:eastAsia="黑体"/>
                                <w:sz w:val="27"/>
                                <w:spacing w:val="0"/>
                                <w:color w:val="000000"/>
                                <w:b w:val="off"/>
                                <w:i w:val="off"/>
                              </w:rPr>
                              <w:t>疲劳、倦怠</w:t>
                            </w:r>
                            <w:bookmarkEnd w:id="14559"/>
                          </w:p>
                        </w:txbxContent>
                      </wps:txbx>
                      <wps:bodyPr wrap="square" lIns="0" rIns="0" tIns="0" bIns="0" vert="horz" anchor="t">
                        <a:noAutofit/>
                      </wps:bodyPr>
                    </wps:wsp>
                  </a:graphicData>
                </a:graphic>
              </wp:anchor>
            </w:drawing>
          </mc:Choice>
          <mc:Fallback>
            <w:pict>
              <v:shape type="#_x0000_t202" filled="f" stroked="f" style="margin-left:176pt;margin-top:646pt;width:78pt;height:23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380" w:lineRule="atLeast"/>
                        <w:ind w:left="0" w:right="0"/>
                        <w:jc w:val="both"/>
                        <w:textAlignment w:val="baseline"/>
                        <w:rPr>
                          <w:sz w:val="27"/>
                        </w:rPr>
                      </w:pPr>
                      <w:bookmarkStart w:name="" w:id="14560"/>
                      <w:r>
                        <w:rPr>
                          <w:rFonts w:ascii="黑体" w:hAnsi="黑体" w:cs="黑体" w:eastAsia="黑体"/>
                          <w:sz w:val="27"/>
                          <w:spacing w:val="0"/>
                          <w:color w:val="000000"/>
                          <w:b w:val="off"/>
                          <w:i w:val="off"/>
                        </w:rPr>
                        <w:t>疲劳、倦怠</w:t>
                      </w:r>
                      <w:bookmarkEnd w:id="14560"/>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2895600</wp:posOffset>
                </wp:positionH>
                <wp:positionV relativeFrom="page">
                  <wp:posOffset>9385300</wp:posOffset>
                </wp:positionV>
                <wp:extent cx="5156200" cy="381000"/>
                <wp:wrapNone/>
                <wp:docPr id="210" name="文本框 210"/>
                <a:graphic xmlns:a="http://schemas.openxmlformats.org/drawingml/2006/main">
                  <a:graphicData uri="http://schemas.microsoft.com/office/word/2010/wordprocessingShape">
                    <wps:wsp>
                      <wps:cNvSpPr txBox="true"/>
                      <wps:spPr>
                        <a:xfrm>
                          <a:off x="0" y="0"/>
                          <a:ext cx="5156200" cy="381000"/>
                        </a:xfrm>
                        <a:prstGeom prst="rect">
                          <a:avLst/>
                        </a:prstGeom>
                        <a:noFill/>
                        <a:ln w="6350">
                          <a:noFill/>
                        </a:ln>
                      </wps:spPr>
                      <wps:txbx>
                        <w:txbxContent>
                          <w:p>
                            <w:pPr>
                              <w:pageBreakBefore w:val="off"/>
                              <w:tabs/>
                              <w:wordWrap w:val="off"/>
                              <w:spacing w:before="0" w:after="0" w:line="520" w:lineRule="atLeast"/>
                              <w:ind w:left="0" w:right="0"/>
                              <w:jc w:val="both"/>
                              <w:textAlignment w:val="baseline"/>
                              <w:rPr>
                                <w:sz w:val="38"/>
                              </w:rPr>
                            </w:pPr>
                            <w:bookmarkStart w:name="" w:id="14561"/>
                            <w:r>
                              <w:rPr>
                                <w:rFonts w:ascii="黑体" w:hAnsi="黑体" w:cs="黑体" w:eastAsia="黑体"/>
                                <w:sz w:val="38"/>
                                <w:spacing w:val="0"/>
                                <w:color w:val="000000"/>
                                <w:b w:val="off"/>
                                <w:i w:val="off"/>
                              </w:rPr>
                              <w:t>图89-1甲状腺激素变化导致的异常情况 (甲减)</w:t>
                            </w:r>
                            <w:bookmarkEnd w:id="14561"/>
                          </w:p>
                        </w:txbxContent>
                      </wps:txbx>
                      <wps:bodyPr wrap="square" lIns="0" rIns="0" tIns="0" bIns="0" vert="horz" anchor="t">
                        <a:noAutofit/>
                      </wps:bodyPr>
                    </wps:wsp>
                  </a:graphicData>
                </a:graphic>
              </wp:anchor>
            </w:drawing>
          </mc:Choice>
          <mc:Fallback>
            <w:pict>
              <v:shape type="#_x0000_t202" filled="f" stroked="f" style="margin-left:228pt;margin-top:739pt;width:406pt;height:30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520" w:lineRule="atLeast"/>
                        <w:ind w:left="0" w:right="0"/>
                        <w:jc w:val="both"/>
                        <w:textAlignment w:val="baseline"/>
                        <w:rPr>
                          <w:sz w:val="38"/>
                        </w:rPr>
                      </w:pPr>
                      <w:bookmarkStart w:name="" w:id="14562"/>
                      <w:r>
                        <w:rPr>
                          <w:rFonts w:ascii="黑体" w:hAnsi="黑体" w:cs="黑体" w:eastAsia="黑体"/>
                          <w:sz w:val="38"/>
                          <w:spacing w:val="0"/>
                          <w:color w:val="000000"/>
                          <w:b w:val="off"/>
                          <w:i w:val="off"/>
                        </w:rPr>
                        <w:t>图89-1甲状腺激素变化导致的异常情况 (甲减)</w:t>
                      </w:r>
                      <w:bookmarkEnd w:id="14562"/>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952500</wp:posOffset>
                </wp:positionH>
                <wp:positionV relativeFrom="page">
                  <wp:posOffset>10401300</wp:posOffset>
                </wp:positionV>
                <wp:extent cx="2374900" cy="469900"/>
                <wp:wrapNone/>
                <wp:docPr id="211" name="文本框 211"/>
                <a:graphic xmlns:a="http://schemas.openxmlformats.org/drawingml/2006/main">
                  <a:graphicData uri="http://schemas.microsoft.com/office/word/2010/wordprocessingShape">
                    <wps:wsp>
                      <wps:cNvSpPr txBox="true"/>
                      <wps:spPr>
                        <a:xfrm>
                          <a:off x="0" y="0"/>
                          <a:ext cx="23749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9"/>
                              </w:rPr>
                            </w:pPr>
                            <w:bookmarkStart w:name="" w:id="14563"/>
                            <w:r>
                              <w:rPr>
                                <w:rFonts w:ascii="黑体" w:hAnsi="黑体" w:cs="黑体" w:eastAsia="黑体"/>
                                <w:sz w:val="49"/>
                                <w:spacing w:val="0"/>
                                <w:color w:val="000000"/>
                                <w:b w:val="off"/>
                                <w:i w:val="off"/>
                              </w:rPr>
                              <w:t>预防甲状腺疾病</w:t>
                            </w:r>
                            <w:bookmarkEnd w:id="14563"/>
                          </w:p>
                        </w:txbxContent>
                      </wps:txbx>
                      <wps:bodyPr wrap="square" lIns="0" rIns="0" tIns="0" bIns="0" vert="horz" anchor="t">
                        <a:noAutofit/>
                      </wps:bodyPr>
                    </wps:wsp>
                  </a:graphicData>
                </a:graphic>
              </wp:anchor>
            </w:drawing>
          </mc:Choice>
          <mc:Fallback>
            <w:pict>
              <v:shape type="#_x0000_t202" filled="f" stroked="f" style="margin-left:75pt;margin-top:819pt;width:187pt;height:37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9"/>
                        </w:rPr>
                      </w:pPr>
                      <w:bookmarkStart w:name="" w:id="14564"/>
                      <w:r>
                        <w:rPr>
                          <w:rFonts w:ascii="黑体" w:hAnsi="黑体" w:cs="黑体" w:eastAsia="黑体"/>
                          <w:sz w:val="49"/>
                          <w:spacing w:val="0"/>
                          <w:color w:val="000000"/>
                          <w:b w:val="off"/>
                          <w:i w:val="off"/>
                        </w:rPr>
                        <w:t>预防甲状腺疾病</w:t>
                      </w:r>
                      <w:bookmarkEnd w:id="14564"/>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1511300</wp:posOffset>
                </wp:positionH>
                <wp:positionV relativeFrom="page">
                  <wp:posOffset>11404600</wp:posOffset>
                </wp:positionV>
                <wp:extent cx="8509000" cy="406400"/>
                <wp:wrapNone/>
                <wp:docPr id="212" name="文本框 212"/>
                <a:graphic xmlns:a="http://schemas.openxmlformats.org/drawingml/2006/main">
                  <a:graphicData uri="http://schemas.microsoft.com/office/word/2010/wordprocessingShape">
                    <wps:wsp>
                      <wps:cNvSpPr txBox="true"/>
                      <wps:spPr>
                        <a:xfrm>
                          <a:off x="0" y="0"/>
                          <a:ext cx="8509000" cy="406400"/>
                        </a:xfrm>
                        <a:prstGeom prst="rect">
                          <a:avLst/>
                        </a:prstGeom>
                        <a:noFill/>
                        <a:ln w="6350">
                          <a:noFill/>
                        </a:ln>
                      </wps:spPr>
                      <wps:txbx>
                        <w:txbxContent>
                          <w:p>
                            <w:pPr>
                              <w:pageBreakBefore w:val="off"/>
                              <w:tabs/>
                              <w:wordWrap w:val="off"/>
                              <w:spacing w:before="0" w:after="0" w:line="560" w:lineRule="atLeast"/>
                              <w:ind w:left="0" w:right="0"/>
                              <w:jc w:val="both"/>
                              <w:textAlignment w:val="baseline"/>
                              <w:rPr>
                                <w:sz w:val="41"/>
                              </w:rPr>
                            </w:pPr>
                            <w:bookmarkStart w:name="" w:id="14565"/>
                            <w:r>
                              <w:rPr>
                                <w:rFonts w:ascii="宋体" w:hAnsi="宋体" w:cs="宋体" w:eastAsia="宋体"/>
                                <w:sz w:val="41"/>
                                <w:spacing w:val="0"/>
                                <w:color w:val="000000"/>
                                <w:b w:val="off"/>
                                <w:i w:val="off"/>
                              </w:rPr>
                              <w:t>甲状腺相关疾病呈现高发态势，其原因往往不是单一的，而是遗传背景、</w:t>
                            </w:r>
                            <w:bookmarkEnd w:id="14565"/>
                          </w:p>
                        </w:txbxContent>
                      </wps:txbx>
                      <wps:bodyPr wrap="square" lIns="0" rIns="0" tIns="0" bIns="0" vert="horz" anchor="t">
                        <a:noAutofit/>
                      </wps:bodyPr>
                    </wps:wsp>
                  </a:graphicData>
                </a:graphic>
              </wp:anchor>
            </w:drawing>
          </mc:Choice>
          <mc:Fallback>
            <w:pict>
              <v:shape type="#_x0000_t202" filled="f" stroked="f" style="margin-left:119pt;margin-top:898pt;width:670pt;height:32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560" w:lineRule="atLeast"/>
                        <w:ind w:left="0" w:right="0"/>
                        <w:jc w:val="both"/>
                        <w:textAlignment w:val="baseline"/>
                        <w:rPr>
                          <w:sz w:val="41"/>
                        </w:rPr>
                      </w:pPr>
                      <w:bookmarkStart w:name="" w:id="14566"/>
                      <w:r>
                        <w:rPr>
                          <w:rFonts w:ascii="宋体" w:hAnsi="宋体" w:cs="宋体" w:eastAsia="宋体"/>
                          <w:sz w:val="41"/>
                          <w:spacing w:val="0"/>
                          <w:color w:val="000000"/>
                          <w:b w:val="off"/>
                          <w:i w:val="off"/>
                        </w:rPr>
                        <w:t>甲状腺相关疾病呈现高发态势，其原因往往不是单一的，而是遗传背景、</w:t>
                      </w:r>
                      <w:bookmarkEnd w:id="14566"/>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952500</wp:posOffset>
                </wp:positionH>
                <wp:positionV relativeFrom="page">
                  <wp:posOffset>11912600</wp:posOffset>
                </wp:positionV>
                <wp:extent cx="9029700" cy="406400"/>
                <wp:wrapNone/>
                <wp:docPr id="213" name="文本框 213"/>
                <a:graphic xmlns:a="http://schemas.openxmlformats.org/drawingml/2006/main">
                  <a:graphicData uri="http://schemas.microsoft.com/office/word/2010/wordprocessingShape">
                    <wps:wsp>
                      <wps:cNvSpPr txBox="true"/>
                      <wps:spPr>
                        <a:xfrm>
                          <a:off x="0" y="0"/>
                          <a:ext cx="9029700" cy="406400"/>
                        </a:xfrm>
                        <a:prstGeom prst="rect">
                          <a:avLst/>
                        </a:prstGeom>
                        <a:noFill/>
                        <a:ln w="6350">
                          <a:noFill/>
                        </a:ln>
                      </wps:spPr>
                      <wps:txbx>
                        <w:txbxContent>
                          <w:p>
                            <w:pPr>
                              <w:pageBreakBefore w:val="off"/>
                              <w:tabs/>
                              <w:wordWrap w:val="off"/>
                              <w:spacing w:before="0" w:after="0" w:line="560" w:lineRule="atLeast"/>
                              <w:ind w:left="0" w:right="0"/>
                              <w:jc w:val="both"/>
                              <w:textAlignment w:val="baseline"/>
                              <w:rPr>
                                <w:sz w:val="41"/>
                              </w:rPr>
                            </w:pPr>
                            <w:bookmarkStart w:name="" w:id="14567"/>
                            <w:r>
                              <w:rPr>
                                <w:rFonts w:ascii="宋体" w:hAnsi="宋体" w:cs="宋体" w:eastAsia="宋体"/>
                                <w:sz w:val="41"/>
                                <w:spacing w:val="0"/>
                                <w:color w:val="000000"/>
                                <w:b w:val="off"/>
                                <w:i w:val="off"/>
                              </w:rPr>
                              <w:t>生活方式和环境因素共同作用的结果。要真正做到有效预防，首先需要关注以</w:t>
                            </w:r>
                            <w:bookmarkEnd w:id="14567"/>
                          </w:p>
                        </w:txbxContent>
                      </wps:txbx>
                      <wps:bodyPr wrap="square" lIns="0" rIns="0" tIns="0" bIns="0" vert="horz" anchor="t">
                        <a:noAutofit/>
                      </wps:bodyPr>
                    </wps:wsp>
                  </a:graphicData>
                </a:graphic>
              </wp:anchor>
            </w:drawing>
          </mc:Choice>
          <mc:Fallback>
            <w:pict>
              <v:shape type="#_x0000_t202" filled="f" stroked="f" style="margin-left:75pt;margin-top:938pt;width:711pt;height:32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560" w:lineRule="atLeast"/>
                        <w:ind w:left="0" w:right="0"/>
                        <w:jc w:val="both"/>
                        <w:textAlignment w:val="baseline"/>
                        <w:rPr>
                          <w:sz w:val="41"/>
                        </w:rPr>
                      </w:pPr>
                      <w:bookmarkStart w:name="" w:id="14568"/>
                      <w:r>
                        <w:rPr>
                          <w:rFonts w:ascii="宋体" w:hAnsi="宋体" w:cs="宋体" w:eastAsia="宋体"/>
                          <w:sz w:val="41"/>
                          <w:spacing w:val="0"/>
                          <w:color w:val="000000"/>
                          <w:b w:val="off"/>
                          <w:i w:val="off"/>
                        </w:rPr>
                        <w:t>生活方式和环境因素共同作用的结果。要真正做到有效预防，首先需要关注以</w:t>
                      </w:r>
                      <w:bookmarkEnd w:id="14568"/>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965200</wp:posOffset>
                </wp:positionH>
                <wp:positionV relativeFrom="page">
                  <wp:posOffset>12433300</wp:posOffset>
                </wp:positionV>
                <wp:extent cx="1739900" cy="406400"/>
                <wp:wrapNone/>
                <wp:docPr id="214" name="文本框 214"/>
                <a:graphic xmlns:a="http://schemas.openxmlformats.org/drawingml/2006/main">
                  <a:graphicData uri="http://schemas.microsoft.com/office/word/2010/wordprocessingShape">
                    <wps:wsp>
                      <wps:cNvSpPr txBox="true"/>
                      <wps:spPr>
                        <a:xfrm>
                          <a:off x="0" y="0"/>
                          <a:ext cx="1739900" cy="406400"/>
                        </a:xfrm>
                        <a:prstGeom prst="rect">
                          <a:avLst/>
                        </a:prstGeom>
                        <a:noFill/>
                        <a:ln w="6350">
                          <a:noFill/>
                        </a:ln>
                      </wps:spPr>
                      <wps:txbx>
                        <w:txbxContent>
                          <w:p>
                            <w:pPr>
                              <w:pageBreakBefore w:val="off"/>
                              <w:tabs/>
                              <w:wordWrap w:val="off"/>
                              <w:spacing w:before="0" w:after="0" w:line="560" w:lineRule="atLeast"/>
                              <w:ind w:left="0" w:right="0"/>
                              <w:jc w:val="both"/>
                              <w:textAlignment w:val="baseline"/>
                              <w:rPr>
                                <w:sz w:val="41"/>
                              </w:rPr>
                            </w:pPr>
                            <w:bookmarkStart w:name="" w:id="14569"/>
                            <w:r>
                              <w:rPr>
                                <w:rFonts w:ascii="宋体" w:hAnsi="宋体" w:cs="宋体" w:eastAsia="宋体"/>
                                <w:sz w:val="41"/>
                                <w:spacing w:val="0"/>
                                <w:color w:val="000000"/>
                                <w:b w:val="off"/>
                                <w:i w:val="off"/>
                              </w:rPr>
                              <w:t>下几个因素。</w:t>
                            </w:r>
                            <w:bookmarkEnd w:id="14569"/>
                          </w:p>
                        </w:txbxContent>
                      </wps:txbx>
                      <wps:bodyPr wrap="square" lIns="0" rIns="0" tIns="0" bIns="0" vert="horz" anchor="t">
                        <a:noAutofit/>
                      </wps:bodyPr>
                    </wps:wsp>
                  </a:graphicData>
                </a:graphic>
              </wp:anchor>
            </w:drawing>
          </mc:Choice>
          <mc:Fallback>
            <w:pict>
              <v:shape type="#_x0000_t202" filled="f" stroked="f" style="margin-left:76pt;margin-top:979pt;width:137pt;height:32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560" w:lineRule="atLeast"/>
                        <w:ind w:left="0" w:right="0"/>
                        <w:jc w:val="both"/>
                        <w:textAlignment w:val="baseline"/>
                        <w:rPr>
                          <w:sz w:val="41"/>
                        </w:rPr>
                      </w:pPr>
                      <w:bookmarkStart w:name="" w:id="14570"/>
                      <w:r>
                        <w:rPr>
                          <w:rFonts w:ascii="宋体" w:hAnsi="宋体" w:cs="宋体" w:eastAsia="宋体"/>
                          <w:sz w:val="41"/>
                          <w:spacing w:val="0"/>
                          <w:color w:val="000000"/>
                          <w:b w:val="off"/>
                          <w:i w:val="off"/>
                        </w:rPr>
                        <w:t>下几个因素。</w:t>
                      </w:r>
                      <w:bookmarkEnd w:id="14570"/>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1485900</wp:posOffset>
                </wp:positionH>
                <wp:positionV relativeFrom="page">
                  <wp:posOffset>12941300</wp:posOffset>
                </wp:positionV>
                <wp:extent cx="7747000" cy="406400"/>
                <wp:wrapNone/>
                <wp:docPr id="215" name="文本框 215"/>
                <a:graphic xmlns:a="http://schemas.openxmlformats.org/drawingml/2006/main">
                  <a:graphicData uri="http://schemas.microsoft.com/office/word/2010/wordprocessingShape">
                    <wps:wsp>
                      <wps:cNvSpPr txBox="true"/>
                      <wps:spPr>
                        <a:xfrm>
                          <a:off x="0" y="0"/>
                          <a:ext cx="7747000" cy="406400"/>
                        </a:xfrm>
                        <a:prstGeom prst="rect">
                          <a:avLst/>
                        </a:prstGeom>
                        <a:noFill/>
                        <a:ln w="6350">
                          <a:noFill/>
                        </a:ln>
                      </wps:spPr>
                      <wps:txbx>
                        <w:txbxContent>
                          <w:p>
                            <w:pPr>
                              <w:pageBreakBefore w:val="off"/>
                              <w:tabs/>
                              <w:wordWrap w:val="off"/>
                              <w:spacing w:before="0" w:after="0" w:line="560" w:lineRule="atLeast"/>
                              <w:ind w:left="0" w:right="0"/>
                              <w:jc w:val="both"/>
                              <w:textAlignment w:val="baseline"/>
                              <w:rPr>
                                <w:sz w:val="41"/>
                              </w:rPr>
                            </w:pPr>
                            <w:bookmarkStart w:name="" w:id="14571"/>
                            <w:r>
                              <w:rPr>
                                <w:rFonts w:ascii="宋体" w:hAnsi="宋体" w:cs="宋体" w:eastAsia="宋体"/>
                                <w:sz w:val="41"/>
                                <w:spacing w:val="0"/>
                                <w:color w:val="000000"/>
                                <w:b w:val="off"/>
                                <w:i w:val="off"/>
                              </w:rPr>
                              <w:t>先来看遗传。2023年《临床内分泌学》杂志发表的一项研究指出，</w:t>
                            </w:r>
                            <w:bookmarkEnd w:id="14571"/>
                          </w:p>
                        </w:txbxContent>
                      </wps:txbx>
                      <wps:bodyPr wrap="square" lIns="0" rIns="0" tIns="0" bIns="0" vert="horz" anchor="t">
                        <a:noAutofit/>
                      </wps:bodyPr>
                    </wps:wsp>
                  </a:graphicData>
                </a:graphic>
              </wp:anchor>
            </w:drawing>
          </mc:Choice>
          <mc:Fallback>
            <w:pict>
              <v:shape type="#_x0000_t202" filled="f" stroked="f" style="margin-left:117pt;margin-top:1019pt;width:610pt;height:32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560" w:lineRule="atLeast"/>
                        <w:ind w:left="0" w:right="0"/>
                        <w:jc w:val="both"/>
                        <w:textAlignment w:val="baseline"/>
                        <w:rPr>
                          <w:sz w:val="41"/>
                        </w:rPr>
                      </w:pPr>
                      <w:bookmarkStart w:name="" w:id="14572"/>
                      <w:r>
                        <w:rPr>
                          <w:rFonts w:ascii="宋体" w:hAnsi="宋体" w:cs="宋体" w:eastAsia="宋体"/>
                          <w:sz w:val="41"/>
                          <w:spacing w:val="0"/>
                          <w:color w:val="000000"/>
                          <w:b w:val="off"/>
                          <w:i w:val="off"/>
                        </w:rPr>
                        <w:t>先来看遗传。2023年《临床内分泌学》杂志发表的一项研究指出，</w:t>
                      </w:r>
                      <w:bookmarkEnd w:id="14572"/>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952500</wp:posOffset>
                </wp:positionH>
                <wp:positionV relativeFrom="page">
                  <wp:posOffset>13436600</wp:posOffset>
                </wp:positionV>
                <wp:extent cx="8585200" cy="406400"/>
                <wp:wrapNone/>
                <wp:docPr id="216" name="文本框 216"/>
                <a:graphic xmlns:a="http://schemas.openxmlformats.org/drawingml/2006/main">
                  <a:graphicData uri="http://schemas.microsoft.com/office/word/2010/wordprocessingShape">
                    <wps:wsp>
                      <wps:cNvSpPr txBox="true"/>
                      <wps:spPr>
                        <a:xfrm>
                          <a:off x="0" y="0"/>
                          <a:ext cx="8585200" cy="406400"/>
                        </a:xfrm>
                        <a:prstGeom prst="rect">
                          <a:avLst/>
                        </a:prstGeom>
                        <a:noFill/>
                        <a:ln w="6350">
                          <a:noFill/>
                        </a:ln>
                      </wps:spPr>
                      <wps:txbx>
                        <w:txbxContent>
                          <w:p>
                            <w:pPr>
                              <w:pageBreakBefore w:val="off"/>
                              <w:tabs/>
                              <w:wordWrap w:val="off"/>
                              <w:spacing w:before="0" w:after="0" w:line="560" w:lineRule="atLeast"/>
                              <w:ind w:left="0" w:right="0"/>
                              <w:jc w:val="both"/>
                              <w:textAlignment w:val="baseline"/>
                              <w:rPr>
                                <w:sz w:val="41"/>
                              </w:rPr>
                            </w:pPr>
                            <w:bookmarkStart w:name="" w:id="14573"/>
                            <w:r>
                              <w:rPr>
                                <w:rFonts w:ascii="宋体" w:hAnsi="宋体" w:cs="宋体" w:eastAsia="宋体"/>
                                <w:sz w:val="41"/>
                                <w:spacing w:val="0"/>
                                <w:color w:val="000000"/>
                                <w:b w:val="off"/>
                                <w:i w:val="off"/>
                              </w:rPr>
                              <w:t>Graves病患者的直系亲属患病风险比普通人高8~10倍。美国甲状腺协会的</w:t>
                            </w:r>
                            <w:bookmarkEnd w:id="14573"/>
                          </w:p>
                        </w:txbxContent>
                      </wps:txbx>
                      <wps:bodyPr wrap="square" lIns="0" rIns="0" tIns="0" bIns="0" vert="horz" anchor="t">
                        <a:noAutofit/>
                      </wps:bodyPr>
                    </wps:wsp>
                  </a:graphicData>
                </a:graphic>
              </wp:anchor>
            </w:drawing>
          </mc:Choice>
          <mc:Fallback>
            <w:pict>
              <v:shape type="#_x0000_t202" filled="f" stroked="f" style="margin-left:75pt;margin-top:1058pt;width:676pt;height:32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560" w:lineRule="atLeast"/>
                        <w:ind w:left="0" w:right="0"/>
                        <w:jc w:val="both"/>
                        <w:textAlignment w:val="baseline"/>
                        <w:rPr>
                          <w:sz w:val="41"/>
                        </w:rPr>
                      </w:pPr>
                      <w:bookmarkStart w:name="" w:id="14574"/>
                      <w:r>
                        <w:rPr>
                          <w:rFonts w:ascii="宋体" w:hAnsi="宋体" w:cs="宋体" w:eastAsia="宋体"/>
                          <w:sz w:val="41"/>
                          <w:spacing w:val="0"/>
                          <w:color w:val="000000"/>
                          <w:b w:val="off"/>
                          <w:i w:val="off"/>
                        </w:rPr>
                        <w:t>Graves病患者的直系亲属患病风险比普通人高8~10倍。美国甲状腺协会的</w:t>
                      </w:r>
                      <w:bookmarkEnd w:id="14574"/>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939800</wp:posOffset>
                </wp:positionH>
                <wp:positionV relativeFrom="page">
                  <wp:posOffset>13970000</wp:posOffset>
                </wp:positionV>
                <wp:extent cx="8140700" cy="406400"/>
                <wp:wrapNone/>
                <wp:docPr id="217" name="文本框 217"/>
                <a:graphic xmlns:a="http://schemas.openxmlformats.org/drawingml/2006/main">
                  <a:graphicData uri="http://schemas.microsoft.com/office/word/2010/wordprocessingShape">
                    <wps:wsp>
                      <wps:cNvSpPr txBox="true"/>
                      <wps:spPr>
                        <a:xfrm>
                          <a:off x="0" y="0"/>
                          <a:ext cx="8140700" cy="406400"/>
                        </a:xfrm>
                        <a:prstGeom prst="rect">
                          <a:avLst/>
                        </a:prstGeom>
                        <a:noFill/>
                        <a:ln w="6350">
                          <a:noFill/>
                        </a:ln>
                      </wps:spPr>
                      <wps:txbx>
                        <w:txbxContent>
                          <w:p>
                            <w:pPr>
                              <w:pageBreakBefore w:val="off"/>
                              <w:tabs/>
                              <w:wordWrap w:val="off"/>
                              <w:spacing w:before="0" w:after="0" w:line="560" w:lineRule="atLeast"/>
                              <w:ind w:left="0" w:right="0"/>
                              <w:jc w:val="both"/>
                              <w:textAlignment w:val="baseline"/>
                              <w:rPr>
                                <w:sz w:val="41"/>
                              </w:rPr>
                            </w:pPr>
                            <w:bookmarkStart w:name="" w:id="14575"/>
                            <w:r>
                              <w:rPr>
                                <w:rFonts w:ascii="宋体" w:hAnsi="宋体" w:cs="宋体" w:eastAsia="宋体"/>
                                <w:sz w:val="41"/>
                                <w:spacing w:val="0"/>
                                <w:color w:val="000000"/>
                                <w:b w:val="off"/>
                                <w:i w:val="off"/>
                              </w:rPr>
                              <w:t>数据显示，桥本甲状腺炎(最常见的甲减)的家族发病率高达35%~40%；</w:t>
                            </w:r>
                            <w:bookmarkEnd w:id="14575"/>
                          </w:p>
                        </w:txbxContent>
                      </wps:txbx>
                      <wps:bodyPr wrap="square" lIns="0" rIns="0" tIns="0" bIns="0" vert="horz" anchor="t">
                        <a:noAutofit/>
                      </wps:bodyPr>
                    </wps:wsp>
                  </a:graphicData>
                </a:graphic>
              </wp:anchor>
            </w:drawing>
          </mc:Choice>
          <mc:Fallback>
            <w:pict>
              <v:shape type="#_x0000_t202" filled="f" stroked="f" style="margin-left:74pt;margin-top:1100pt;width:641pt;height:32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560" w:lineRule="atLeast"/>
                        <w:ind w:left="0" w:right="0"/>
                        <w:jc w:val="both"/>
                        <w:textAlignment w:val="baseline"/>
                        <w:rPr>
                          <w:sz w:val="41"/>
                        </w:rPr>
                      </w:pPr>
                      <w:bookmarkStart w:name="" w:id="14576"/>
                      <w:r>
                        <w:rPr>
                          <w:rFonts w:ascii="宋体" w:hAnsi="宋体" w:cs="宋体" w:eastAsia="宋体"/>
                          <w:sz w:val="41"/>
                          <w:spacing w:val="0"/>
                          <w:color w:val="000000"/>
                          <w:b w:val="off"/>
                          <w:i w:val="off"/>
                        </w:rPr>
                        <w:t>数据显示，桥本甲状腺炎(最常见的甲减)的家族发病率高达35%~40%；</w:t>
                      </w:r>
                      <w:bookmarkEnd w:id="14576"/>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9423400</wp:posOffset>
                </wp:positionH>
                <wp:positionV relativeFrom="page">
                  <wp:posOffset>15341600</wp:posOffset>
                </wp:positionV>
                <wp:extent cx="469900" cy="342900"/>
                <wp:wrapNone/>
                <wp:docPr id="218" name="文本框 218"/>
                <a:graphic xmlns:a="http://schemas.openxmlformats.org/drawingml/2006/main">
                  <a:graphicData uri="http://schemas.microsoft.com/office/word/2010/wordprocessingShape">
                    <wps:wsp>
                      <wps:cNvSpPr txBox="true"/>
                      <wps:spPr>
                        <a:xfrm>
                          <a:off x="0" y="0"/>
                          <a:ext cx="469900" cy="342900"/>
                        </a:xfrm>
                        <a:prstGeom prst="rect">
                          <a:avLst/>
                        </a:prstGeom>
                        <a:noFill/>
                        <a:ln w="6350">
                          <a:noFill/>
                        </a:ln>
                      </wps:spPr>
                      <wps:txbx>
                        <w:txbxContent>
                          <w:p>
                            <w:pPr>
                              <w:pageBreakBefore w:val="off"/>
                              <w:tabs/>
                              <w:wordWrap w:val="off"/>
                              <w:spacing w:before="0" w:after="0" w:line="460" w:lineRule="atLeast"/>
                              <w:ind w:left="0" w:right="0"/>
                              <w:jc w:val="both"/>
                              <w:textAlignment w:val="baseline"/>
                              <w:rPr>
                                <w:sz w:val="33"/>
                              </w:rPr>
                            </w:pPr>
                            <w:bookmarkStart w:name="" w:id="14577"/>
                            <w:r>
                              <w:rPr>
                                <w:rFonts w:ascii="黑体" w:hAnsi="黑体" w:cs="黑体" w:eastAsia="黑体"/>
                                <w:sz w:val="33"/>
                                <w:spacing w:val="0"/>
                                <w:color w:val="000000"/>
                                <w:b w:val="off"/>
                                <w:i w:val="off"/>
                              </w:rPr>
                              <w:t>609</w:t>
                            </w:r>
                            <w:bookmarkEnd w:id="14577"/>
                          </w:p>
                        </w:txbxContent>
                      </wps:txbx>
                      <wps:bodyPr wrap="square" lIns="0" rIns="0" tIns="0" bIns="0" vert="horz" anchor="t">
                        <a:noAutofit/>
                      </wps:bodyPr>
                    </wps:wsp>
                  </a:graphicData>
                </a:graphic>
              </wp:anchor>
            </w:drawing>
          </mc:Choice>
          <mc:Fallback>
            <w:pict>
              <v:shape type="#_x0000_t202" filled="f" stroked="f" style="margin-left:742pt;margin-top:1208pt;width:37pt;height:27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460" w:lineRule="atLeast"/>
                        <w:ind w:left="0" w:right="0"/>
                        <w:jc w:val="both"/>
                        <w:textAlignment w:val="baseline"/>
                        <w:rPr>
                          <w:sz w:val="33"/>
                        </w:rPr>
                      </w:pPr>
                      <w:bookmarkStart w:name="" w:id="14578"/>
                      <w:r>
                        <w:rPr>
                          <w:rFonts w:ascii="黑体" w:hAnsi="黑体" w:cs="黑体" w:eastAsia="黑体"/>
                          <w:sz w:val="33"/>
                          <w:spacing w:val="0"/>
                          <w:color w:val="000000"/>
                          <w:b w:val="off"/>
                          <w:i w:val="off"/>
                        </w:rPr>
                        <w:t>609</w:t>
                      </w:r>
                      <w:bookmarkEnd w:id="14578"/>
                    </w:p>
                  </w:txbxContent>
                </v:textbox>
              </v:shape>
            </w:pict>
          </mc:Fallback>
        </mc:AlternateContent>
      </w:r>
      <w:bookmarkEnd w:id="14492"/>
    </w:p>
    <w:p>
      <w:r>
        <w:t/>
      </w:r>
    </w:p>
    <w:p>
      <w:pPr>
        <w:sectPr>
          <w:footerReference r:id="rId1279"/>
          <w:headerReference r:id="rId1280" w:type="default"/>
          <w:type w:val="nextPage"/>
          <w:pgSz w:w="17060" w:h="25400"/>
          <w:pgMar w:left="0" w:top="0" w:right="0" w:bottom="0" w:header="0" w:footer="0"/>
          <w:cols w:num="1"/>
        </w:sectPr>
      </w:pPr>
    </w:p>
    <w:p>
      <w:pPr>
        <w:pageBreakBefore w:val="off"/>
        <w:tabs/>
        <w:wordWrap w:val="off"/>
        <w:spacing w:before="0" w:after="0" w:line="440" w:lineRule="atLeast"/>
        <w:ind w:left="0" w:right="0"/>
        <w:jc w:val="both"/>
        <w:textAlignment w:val="baseline"/>
        <w:rPr>
          <w:sz w:val="33"/>
        </w:rPr>
      </w:pPr>
      <w:bookmarkStart w:name="" w:id="14579"/>
      <w:r>
        <w:rPr>
          <w:rFonts w:ascii="黑体" w:hAnsi="黑体" w:cs="黑体" w:eastAsia="黑体"/>
          <w:sz w:val="33"/>
          <w:spacing w:val="0"/>
          <w:color w:val="000000"/>
          <w:b w:val="off"/>
          <w:i w:val="off"/>
        </w:rPr>
        <w:t>第四部分家庭全周期健康管理</w:t>
      </w:r>
      <w:bookmarkEnd w:id="14579"/>
    </w:p>
    <w:p>
      <w:pPr>
        <w:pageBreakBefore w:val="off"/>
        <w:tabs/>
        <w:wordWrap w:val="off"/>
        <w:spacing w:before="0" w:after="0" w:line="780" w:lineRule="exact"/>
        <w:ind w:left="0" w:right="0"/>
        <w:jc w:val="both"/>
        <w:textAlignment w:val="baseline"/>
        <w:rPr>
          <w:sz w:val="40"/>
        </w:rPr>
      </w:pPr>
      <w:bookmarkStart w:name="" w:id="14580"/>
      <w:r>
        <w:rPr>
          <w:rFonts w:ascii="宋体" w:hAnsi="宋体" w:cs="宋体" w:eastAsia="宋体"/>
          <w:sz w:val="40"/>
          <w:spacing w:val="0"/>
          <w:color w:val="000000"/>
          <w:b w:val="off"/>
          <w:i w:val="off"/>
        </w:rPr>
        <w:t/>
      </w:r>
      <w:bookmarkEnd w:id="14580"/>
    </w:p>
    <w:p>
      <w:pPr>
        <w:pageBreakBefore w:val="off"/>
        <w:tabs/>
        <w:wordWrap w:val="off"/>
        <w:spacing w:before="0" w:after="0" w:line="780" w:lineRule="exact"/>
        <w:ind w:left="0" w:right="0"/>
        <w:jc w:val="both"/>
        <w:textAlignment w:val="baseline"/>
        <w:rPr>
          <w:sz w:val="40"/>
        </w:rPr>
      </w:pPr>
      <w:bookmarkStart w:name="" w:id="14581"/>
      <w:r>
        <w:rPr>
          <w:rFonts w:ascii="宋体" w:hAnsi="宋体" w:cs="宋体" w:eastAsia="宋体"/>
          <w:sz w:val="40"/>
          <w:spacing w:val="0"/>
          <w:color w:val="000000"/>
          <w:b w:val="off"/>
          <w:i w:val="off"/>
        </w:rPr>
        <w:t/>
      </w:r>
      <w:bookmarkEnd w:id="14581"/>
    </w:p>
    <w:p>
      <w:pPr>
        <w:pageBreakBefore w:val="off"/>
        <w:tabs/>
        <w:wordWrap w:val="off"/>
        <w:spacing w:before="0" w:after="0" w:line="760" w:lineRule="atLeast"/>
        <w:ind w:left="0" w:right="40"/>
        <w:jc w:val="both"/>
        <w:textAlignment w:val="baseline"/>
        <w:rPr>
          <w:sz w:val="40"/>
        </w:rPr>
      </w:pPr>
      <w:bookmarkStart w:name="" w:id="14582"/>
      <w:r>
        <w:rPr>
          <w:rFonts w:ascii="宋体" w:hAnsi="宋体" w:cs="宋体" w:eastAsia="宋体"/>
          <w:sz w:val="40"/>
          <w:spacing w:val="0"/>
          <w:color w:val="000000"/>
          <w:b w:val="off"/>
          <w:i w:val="off"/>
        </w:rPr>
        <w:t>甲状腺癌的家族性患病风险也相对较高。因此，如果家族中有甲状腺疾病史，</w:t>
      </w:r>
      <w:r>
        <w:rPr>
          <w:rFonts w:ascii="宋体" w:hAnsi="宋体" w:cs="宋体" w:eastAsia="宋体"/>
          <w:sz w:val="40"/>
          <w:spacing w:val="0"/>
          <w:color w:val="000000"/>
          <w:b w:val="off"/>
          <w:i w:val="off"/>
        </w:rPr>
        <w:t>建议你在30岁以后将“甲状腺功能检测”和“甲状腺超声”加入年度体检项</w:t>
      </w:r>
      <w:r>
        <w:rPr>
          <w:rFonts w:ascii="宋体" w:hAnsi="宋体" w:cs="宋体" w:eastAsia="宋体"/>
          <w:sz w:val="40"/>
          <w:spacing w:val="0"/>
          <w:color w:val="000000"/>
          <w:b w:val="off"/>
          <w:i w:val="off"/>
        </w:rPr>
        <w:t>目，做到早发现、早干预。</w:t>
      </w:r>
      <w:bookmarkEnd w:id="14582"/>
    </w:p>
    <w:p>
      <w:pPr>
        <w:pageBreakBefore w:val="off"/>
        <w:tabs/>
        <w:wordWrap w:val="off"/>
        <w:spacing w:before="0" w:after="0" w:line="760" w:lineRule="atLeast"/>
        <w:ind w:left="0" w:right="40" w:firstLine="820"/>
        <w:jc w:val="both"/>
        <w:textAlignment w:val="baseline"/>
        <w:rPr>
          <w:sz w:val="40"/>
        </w:rPr>
      </w:pPr>
      <w:bookmarkStart w:name="" w:id="14583"/>
      <w:r>
        <w:rPr>
          <w:rFonts w:ascii="宋体" w:hAnsi="宋体" w:cs="宋体" w:eastAsia="宋体"/>
          <w:sz w:val="40"/>
          <w:spacing w:val="0"/>
          <w:color w:val="000000"/>
          <w:b w:val="off"/>
          <w:i w:val="off"/>
        </w:rPr>
        <w:t>再来看生活方式。虽然遗传无法选择，但科学的生活方式可以显著降低</w:t>
      </w:r>
      <w:r>
        <w:rPr>
          <w:rFonts w:ascii="宋体" w:hAnsi="宋体" w:cs="宋体" w:eastAsia="宋体"/>
          <w:sz w:val="40"/>
          <w:spacing w:val="0"/>
          <w:color w:val="000000"/>
          <w:b w:val="off"/>
          <w:i w:val="off"/>
        </w:rPr>
        <w:t>甲状腺疾病的发生风险。以下几种生活方式，值得长期坚持。</w:t>
      </w:r>
      <w:bookmarkEnd w:id="14583"/>
    </w:p>
    <w:p>
      <w:pPr>
        <w:pageBreakBefore w:val="off"/>
        <w:tabs/>
        <w:wordWrap w:val="off"/>
        <w:spacing w:before="0" w:after="0" w:line="760" w:lineRule="atLeast"/>
        <w:ind w:left="0" w:right="40" w:firstLine="820"/>
        <w:jc w:val="both"/>
        <w:textAlignment w:val="baseline"/>
        <w:rPr>
          <w:sz w:val="40"/>
        </w:rPr>
      </w:pPr>
      <w:bookmarkStart w:name="" w:id="14584"/>
      <w:r>
        <w:rPr>
          <w:rFonts w:ascii="宋体" w:hAnsi="宋体" w:cs="宋体" w:eastAsia="宋体"/>
          <w:sz w:val="40"/>
          <w:spacing w:val="0"/>
          <w:color w:val="000000"/>
          <w:b w:val="off"/>
          <w:i w:val="off"/>
        </w:rPr>
        <w:t>第一，保持营养均衡，适度增加碘的摄入。成年人每日推荐碘摄入量为</w:t>
      </w:r>
      <w:r>
        <w:rPr>
          <w:rFonts w:ascii="宋体" w:hAnsi="宋体" w:cs="宋体" w:eastAsia="宋体"/>
          <w:sz w:val="40"/>
          <w:spacing w:val="0"/>
          <w:color w:val="000000"/>
          <w:b w:val="off"/>
          <w:i w:val="off"/>
        </w:rPr>
        <w:t>150微克，孕妇为250微克。要合理食用碘盐，避免长期大量进食海带、紫菜</w:t>
      </w:r>
      <w:r>
        <w:rPr>
          <w:rFonts w:ascii="宋体" w:hAnsi="宋体" w:cs="宋体" w:eastAsia="宋体"/>
          <w:sz w:val="40"/>
          <w:spacing w:val="0"/>
          <w:color w:val="000000"/>
          <w:b w:val="off"/>
          <w:i w:val="off"/>
        </w:rPr>
        <w:t>等高碘食物，也不可长期食用无碘盐或极端低碘食物。</w:t>
      </w:r>
      <w:bookmarkEnd w:id="14584"/>
    </w:p>
    <w:p>
      <w:pPr>
        <w:pageBreakBefore w:val="off"/>
        <w:tabs/>
        <w:wordWrap w:val="off"/>
        <w:spacing w:before="0" w:after="0" w:line="760" w:lineRule="atLeast"/>
        <w:ind w:left="0" w:right="20" w:firstLine="820"/>
        <w:jc w:val="both"/>
        <w:textAlignment w:val="baseline"/>
        <w:rPr>
          <w:sz w:val="40"/>
        </w:rPr>
      </w:pPr>
      <w:bookmarkStart w:name="" w:id="14585"/>
      <w:r>
        <w:rPr>
          <w:rFonts w:ascii="宋体" w:hAnsi="宋体" w:cs="宋体" w:eastAsia="宋体"/>
          <w:sz w:val="40"/>
          <w:spacing w:val="0"/>
          <w:color w:val="000000"/>
          <w:b w:val="off"/>
          <w:i w:val="off"/>
        </w:rPr>
        <w:t>第二，缓解慢性压力，养成良好的作息习惯。长期的精神压力是诱发甲</w:t>
      </w:r>
      <w:r>
        <w:rPr>
          <w:rFonts w:ascii="宋体" w:hAnsi="宋体" w:cs="宋体" w:eastAsia="宋体"/>
          <w:sz w:val="40"/>
          <w:spacing w:val="0"/>
          <w:color w:val="000000"/>
          <w:b w:val="off"/>
          <w:i w:val="off"/>
        </w:rPr>
        <w:t>状腺疾病的重要因素，建议保持规律睡眠，进行适度有氧运动，尝试冥想或正</w:t>
      </w:r>
      <w:r>
        <w:rPr>
          <w:rFonts w:ascii="宋体" w:hAnsi="宋体" w:cs="宋体" w:eastAsia="宋体"/>
          <w:sz w:val="40"/>
          <w:spacing w:val="0"/>
          <w:color w:val="000000"/>
          <w:b w:val="off"/>
          <w:i w:val="off"/>
        </w:rPr>
        <w:t>念练习。</w:t>
      </w:r>
      <w:bookmarkEnd w:id="14585"/>
    </w:p>
    <w:p>
      <w:pPr>
        <w:pageBreakBefore w:val="off"/>
        <w:tabs/>
        <w:wordWrap w:val="off"/>
        <w:spacing w:before="0" w:after="0" w:line="760" w:lineRule="atLeast"/>
        <w:ind w:left="0" w:right="0" w:firstLine="820"/>
        <w:jc w:val="both"/>
        <w:textAlignment w:val="baseline"/>
        <w:rPr>
          <w:sz w:val="40"/>
        </w:rPr>
      </w:pPr>
      <w:bookmarkStart w:name="" w:id="14586"/>
      <w:r>
        <w:rPr>
          <w:rFonts w:ascii="宋体" w:hAnsi="宋体" w:cs="宋体" w:eastAsia="宋体"/>
          <w:sz w:val="40"/>
          <w:spacing w:val="0"/>
          <w:color w:val="000000"/>
          <w:b w:val="off"/>
          <w:i w:val="off"/>
        </w:rPr>
        <w:t>第三，避免接触内分泌干扰物。这是最容易被忽视却影响深远的风险源。</w:t>
      </w:r>
      <w:r>
        <w:rPr>
          <w:rFonts w:ascii="宋体" w:hAnsi="宋体" w:cs="宋体" w:eastAsia="宋体"/>
          <w:sz w:val="40"/>
          <w:spacing w:val="0"/>
          <w:color w:val="000000"/>
          <w:b w:val="off"/>
          <w:i w:val="off"/>
        </w:rPr>
        <w:t>如果你的家族有遗传风险，或者你已经出现了上文提到的症状，一定要避免频</w:t>
      </w:r>
      <w:r>
        <w:rPr>
          <w:rFonts w:ascii="宋体" w:hAnsi="宋体" w:cs="宋体" w:eastAsia="宋体"/>
          <w:sz w:val="40"/>
          <w:spacing w:val="0"/>
          <w:color w:val="000000"/>
          <w:b w:val="off"/>
          <w:i w:val="off"/>
        </w:rPr>
        <w:t>繁接触塑料制品，尤其要避免用微波炉加热塑料容器；要选购无BPA(酚甲</w:t>
      </w:r>
      <w:r>
        <w:rPr>
          <w:rFonts w:ascii="宋体" w:hAnsi="宋体" w:cs="宋体" w:eastAsia="宋体"/>
          <w:sz w:val="40"/>
          <w:spacing w:val="0"/>
          <w:color w:val="000000"/>
          <w:b w:val="off"/>
          <w:i w:val="off"/>
        </w:rPr>
        <w:t>烷)标识的食品容器或安全材料；应避免进食反复油炸的食品；清洗蔬果时应</w:t>
      </w:r>
      <w:r>
        <w:rPr>
          <w:rFonts w:ascii="宋体" w:hAnsi="宋体" w:cs="宋体" w:eastAsia="宋体"/>
          <w:sz w:val="40"/>
          <w:spacing w:val="0"/>
          <w:color w:val="000000"/>
          <w:b w:val="off"/>
          <w:i w:val="off"/>
        </w:rPr>
        <w:t>尽量减少农药残留。一些塑料类化学成分已被证实具有干扰人体内分泌系统的</w:t>
      </w:r>
      <w:r>
        <w:rPr>
          <w:rFonts w:ascii="宋体" w:hAnsi="宋体" w:cs="宋体" w:eastAsia="宋体"/>
          <w:sz w:val="40"/>
          <w:spacing w:val="0"/>
          <w:color w:val="000000"/>
          <w:b w:val="off"/>
          <w:i w:val="off"/>
        </w:rPr>
        <w:t>作用，可能对甲状腺功能造成长期损害。</w:t>
      </w:r>
      <w:bookmarkEnd w:id="14586"/>
    </w:p>
    <w:p>
      <w:pPr>
        <w:pageBreakBefore w:val="off"/>
        <w:tabs/>
        <w:wordWrap w:val="off"/>
        <w:spacing w:before="0" w:after="0" w:line="760" w:lineRule="atLeast"/>
        <w:ind w:left="60" w:right="0" w:firstLine="820"/>
        <w:jc w:val="both"/>
        <w:textAlignment w:val="baseline"/>
        <w:rPr>
          <w:sz w:val="40"/>
        </w:rPr>
      </w:pPr>
      <w:bookmarkStart w:name="" w:id="14587"/>
      <w:r>
        <w:rPr>
          <w:rFonts w:ascii="宋体" w:hAnsi="宋体" w:cs="宋体" w:eastAsia="宋体"/>
          <w:sz w:val="40"/>
          <w:spacing w:val="0"/>
          <w:color w:val="000000"/>
          <w:b w:val="off"/>
          <w:i w:val="off"/>
        </w:rPr>
        <w:t>最后，我想对所有女性说，正视那一丝莫名的疲惫、那一点突如其来的</w:t>
      </w:r>
      <w:r>
        <w:rPr>
          <w:rFonts w:ascii="宋体" w:hAnsi="宋体" w:cs="宋体" w:eastAsia="宋体"/>
          <w:sz w:val="40"/>
          <w:spacing w:val="0"/>
          <w:color w:val="000000"/>
          <w:b w:val="off"/>
          <w:i w:val="off"/>
        </w:rPr>
        <w:t>情绪波动，是守护自己乃至家庭的关键。甲状腺在调节身体代谢、情绪、能量</w:t>
      </w:r>
      <w:r>
        <w:rPr>
          <w:rFonts w:ascii="宋体" w:hAnsi="宋体" w:cs="宋体" w:eastAsia="宋体"/>
          <w:sz w:val="40"/>
          <w:spacing w:val="0"/>
          <w:color w:val="000000"/>
          <w:b w:val="off"/>
          <w:i w:val="off"/>
        </w:rPr>
        <w:t>与生殖力方面扮演着关键角色。女性因内分泌系统更为复杂，受影响尤甚。许</w:t>
      </w:r>
      <w:r>
        <w:rPr>
          <w:rFonts w:ascii="宋体" w:hAnsi="宋体" w:cs="宋体" w:eastAsia="宋体"/>
          <w:sz w:val="40"/>
          <w:spacing w:val="0"/>
          <w:color w:val="000000"/>
          <w:b w:val="off"/>
          <w:i w:val="off"/>
        </w:rPr>
        <w:t>多女性将甲状腺功能异常的表现误以为是“更年期到了”“自己太敏感”“累着</w:t>
      </w:r>
      <w:r>
        <w:rPr>
          <w:rFonts w:ascii="宋体" w:hAnsi="宋体" w:cs="宋体" w:eastAsia="宋体"/>
          <w:sz w:val="40"/>
          <w:spacing w:val="0"/>
          <w:color w:val="000000"/>
          <w:b w:val="off"/>
          <w:i w:val="off"/>
        </w:rPr>
        <w:t>了”，却不知其背后可能隐藏着深层的健康问题。作为女性，我们一定要重视</w:t>
      </w:r>
      <w:r>
        <w:rPr>
          <w:rFonts w:ascii="宋体" w:hAnsi="宋体" w:cs="宋体" w:eastAsia="宋体"/>
          <w:sz w:val="40"/>
          <w:spacing w:val="0"/>
          <w:color w:val="000000"/>
          <w:b w:val="off"/>
          <w:i w:val="off"/>
        </w:rPr>
        <w:t>自己的感受。真正的女性力量，不仅是照亮他人，更是照见自己。</w:t>
      </w:r>
      <w:bookmarkEnd w:id="14587"/>
    </w:p>
    <w:p>
      <w:pPr>
        <w:pageBreakBefore w:val="off"/>
        <w:tabs/>
        <w:wordWrap w:val="off"/>
        <w:spacing w:before="0" w:after="0" w:line="780" w:lineRule="exact"/>
        <w:ind w:left="0" w:right="0"/>
        <w:jc w:val="both"/>
        <w:textAlignment w:val="baseline"/>
        <w:rPr>
          <w:sz w:val="40"/>
        </w:rPr>
      </w:pPr>
      <w:bookmarkStart w:name="" w:id="14588"/>
      <w:r>
        <w:rPr>
          <w:rFonts w:ascii="宋体" w:hAnsi="宋体" w:cs="宋体" w:eastAsia="宋体"/>
          <w:sz w:val="40"/>
          <w:spacing w:val="0"/>
          <w:color w:val="000000"/>
          <w:b w:val="off"/>
          <w:i w:val="off"/>
        </w:rPr>
        <w:t/>
      </w:r>
      <w:bookmarkEnd w:id="14588"/>
    </w:p>
    <w:p>
      <w:pPr>
        <w:pageBreakBefore w:val="off"/>
        <w:tabs/>
        <w:wordWrap w:val="off"/>
        <w:spacing w:before="0" w:after="0" w:line="780" w:lineRule="exact"/>
        <w:ind w:left="0" w:right="0"/>
        <w:jc w:val="both"/>
        <w:textAlignment w:val="baseline"/>
        <w:rPr>
          <w:sz w:val="40"/>
        </w:rPr>
      </w:pPr>
      <w:bookmarkStart w:name="" w:id="14589"/>
      <w:r>
        <w:rPr>
          <w:rFonts w:ascii="宋体" w:hAnsi="宋体" w:cs="宋体" w:eastAsia="宋体"/>
          <w:sz w:val="40"/>
          <w:spacing w:val="0"/>
          <w:color w:val="000000"/>
          <w:b w:val="off"/>
          <w:i w:val="off"/>
        </w:rPr>
        <w:t/>
      </w:r>
      <w:bookmarkEnd w:id="14589"/>
    </w:p>
    <w:p>
      <w:pPr>
        <w:pageBreakBefore w:val="off"/>
        <w:tabs/>
        <w:wordWrap w:val="off"/>
        <w:spacing w:before="0" w:after="0" w:line="780" w:lineRule="exact"/>
        <w:ind w:left="0" w:right="0"/>
        <w:jc w:val="both"/>
        <w:textAlignment w:val="baseline"/>
        <w:rPr>
          <w:sz w:val="40"/>
        </w:rPr>
      </w:pPr>
      <w:bookmarkStart w:name="" w:id="14590"/>
      <w:r>
        <w:rPr>
          <w:rFonts w:ascii="宋体" w:hAnsi="宋体" w:cs="宋体" w:eastAsia="宋体"/>
          <w:sz w:val="40"/>
          <w:spacing w:val="0"/>
          <w:color w:val="000000"/>
          <w:b w:val="off"/>
          <w:i w:val="off"/>
        </w:rPr>
        <w:t/>
      </w:r>
      <w:bookmarkEnd w:id="14590"/>
    </w:p>
    <w:p>
      <w:pPr>
        <w:pageBreakBefore w:val="off"/>
        <w:tabs/>
        <w:wordWrap w:val="off"/>
        <w:spacing w:before="0" w:after="0" w:line="760" w:lineRule="atLeast"/>
        <w:ind w:left="100" w:right="0"/>
        <w:jc w:val="both"/>
        <w:textAlignment w:val="baseline"/>
        <w:rPr>
          <w:sz w:val="40"/>
        </w:rPr>
      </w:pPr>
      <w:bookmarkStart w:name="" w:id="14591"/>
      <w:r>
        <w:rPr>
          <w:rFonts w:ascii="黑体" w:hAnsi="黑体" w:cs="黑体" w:eastAsia="黑体"/>
          <w:sz w:val="40"/>
          <w:spacing w:val="0"/>
          <w:color w:val="000000"/>
          <w:b w:val="off"/>
          <w:i w:val="off"/>
        </w:rPr>
        <w:t>610</w:t>
      </w:r>
      <w:bookmarkEnd w:id="14591"/>
    </w:p>
    <w:p>
      <w:r>
        <w:t/>
      </w:r>
    </w:p>
    <w:p>
      <w:pPr>
        <w:sectPr>
          <w:footerReference r:id="rId1281"/>
          <w:headerReference r:id="rId1282" w:type="default"/>
          <w:type w:val="nextPage"/>
          <w:pgSz w:w="17340" w:h="25540"/>
          <w:pgMar w:left="1620" w:top="1080" w:right="1620" w:bottom="1080" w:header="780" w:footer="780"/>
          <w:cols w:num="1"/>
        </w:sectPr>
      </w:pPr>
    </w:p>
    <w:p>
      <w:pPr>
        <w:pageBreakBefore w:val="off"/>
        <w:tabs/>
        <w:wordWrap w:val="off"/>
        <w:spacing w:before="0" w:after="0" w:line="460" w:lineRule="atLeast"/>
        <w:ind w:left="0" w:right="0"/>
        <w:jc w:val="right"/>
        <w:textAlignment w:val="baseline"/>
        <w:rPr>
          <w:sz w:val="34"/>
        </w:rPr>
      </w:pPr>
      <w:bookmarkStart w:name="" w:id="14592"/>
      <w:r>
        <w:rPr>
          <w:rFonts w:ascii="黑体" w:hAnsi="黑体" w:cs="黑体" w:eastAsia="黑体"/>
          <w:sz w:val="34"/>
          <w:spacing w:val="0"/>
          <w:color w:val="000000"/>
          <w:b w:val="off"/>
          <w:i w:val="off"/>
        </w:rPr>
        <w:t>第十章女性/男性健康管理</w:t>
      </w:r>
      <w:bookmarkEnd w:id="14592"/>
    </w:p>
    <w:p>
      <w:pPr>
        <w:pageBreakBefore w:val="off"/>
        <w:tabs/>
        <w:wordWrap w:val="off"/>
        <w:spacing w:before="0" w:after="0" w:line="400" w:lineRule="exact"/>
        <w:ind w:left="0" w:right="0"/>
        <w:jc w:val="right"/>
        <w:textAlignment w:val="baseline"/>
        <w:rPr>
          <w:sz w:val="34"/>
        </w:rPr>
      </w:pPr>
      <w:bookmarkStart w:name="" w:id="14593"/>
      <w:r>
        <w:rPr>
          <w:rFonts w:ascii="宋体" w:hAnsi="宋体" w:cs="宋体" w:eastAsia="宋体"/>
          <w:sz w:val="34"/>
          <w:spacing w:val="0"/>
          <w:color w:val="000000"/>
          <w:b w:val="off"/>
          <w:i w:val="off"/>
        </w:rPr>
        <w:t/>
      </w:r>
      <w:bookmarkEnd w:id="14593"/>
    </w:p>
    <w:p>
      <w:pPr>
        <w:pageBreakBefore w:val="off"/>
        <w:tabs/>
        <w:wordWrap w:val="off"/>
        <w:spacing w:before="0" w:after="0" w:line="400" w:lineRule="exact"/>
        <w:ind w:left="0" w:right="0"/>
        <w:jc w:val="right"/>
        <w:textAlignment w:val="baseline"/>
        <w:rPr>
          <w:sz w:val="34"/>
        </w:rPr>
      </w:pPr>
      <w:bookmarkStart w:name="" w:id="14594"/>
      <w:r>
        <w:rPr>
          <w:rFonts w:ascii="宋体" w:hAnsi="宋体" w:cs="宋体" w:eastAsia="宋体"/>
          <w:sz w:val="34"/>
          <w:spacing w:val="0"/>
          <w:color w:val="000000"/>
          <w:b w:val="off"/>
          <w:i w:val="off"/>
        </w:rPr>
        <w:t/>
      </w:r>
      <w:bookmarkEnd w:id="14594"/>
    </w:p>
    <w:p>
      <w:pPr>
        <w:pageBreakBefore w:val="off"/>
        <w:tabs/>
        <w:wordWrap w:val="off"/>
        <w:spacing w:before="0" w:after="0" w:line="400" w:lineRule="exact"/>
        <w:ind w:left="0" w:right="0"/>
        <w:jc w:val="right"/>
        <w:textAlignment w:val="baseline"/>
        <w:rPr>
          <w:sz w:val="34"/>
        </w:rPr>
      </w:pPr>
      <w:bookmarkStart w:name="" w:id="14595"/>
      <w:r>
        <w:rPr>
          <w:rFonts w:ascii="宋体" w:hAnsi="宋体" w:cs="宋体" w:eastAsia="宋体"/>
          <w:sz w:val="34"/>
          <w:spacing w:val="0"/>
          <w:color w:val="000000"/>
          <w:b w:val="off"/>
          <w:i w:val="off"/>
        </w:rPr>
        <w:t/>
      </w:r>
      <w:bookmarkEnd w:id="14595"/>
    </w:p>
    <w:p>
      <w:pPr>
        <w:pageBreakBefore w:val="off"/>
        <w:tabs/>
        <w:wordWrap w:val="off"/>
        <w:spacing w:before="0" w:after="0" w:line="400" w:lineRule="exact"/>
        <w:ind w:left="0" w:right="0"/>
        <w:jc w:val="right"/>
        <w:textAlignment w:val="baseline"/>
        <w:rPr>
          <w:sz w:val="34"/>
        </w:rPr>
      </w:pPr>
      <w:bookmarkStart w:name="" w:id="14596"/>
      <w:r>
        <w:rPr>
          <w:rFonts w:ascii="宋体" w:hAnsi="宋体" w:cs="宋体" w:eastAsia="宋体"/>
          <w:sz w:val="34"/>
          <w:spacing w:val="0"/>
          <w:color w:val="000000"/>
          <w:b w:val="off"/>
          <w:i w:val="off"/>
        </w:rPr>
        <w:t/>
      </w:r>
      <w:bookmarkEnd w:id="14596"/>
    </w:p>
    <w:p>
      <w:pPr>
        <w:pageBreakBefore w:val="off"/>
        <w:tabs/>
        <w:wordWrap w:val="off"/>
        <w:spacing w:before="0" w:after="0" w:line="400" w:lineRule="exact"/>
        <w:ind w:left="0" w:right="0"/>
        <w:jc w:val="right"/>
        <w:textAlignment w:val="baseline"/>
        <w:rPr>
          <w:sz w:val="34"/>
        </w:rPr>
      </w:pPr>
      <w:bookmarkStart w:name="" w:id="14597"/>
      <w:r>
        <w:rPr>
          <w:rFonts w:ascii="宋体" w:hAnsi="宋体" w:cs="宋体" w:eastAsia="宋体"/>
          <w:sz w:val="34"/>
          <w:spacing w:val="0"/>
          <w:color w:val="000000"/>
          <w:b w:val="off"/>
          <w:i w:val="off"/>
        </w:rPr>
        <w:t/>
      </w:r>
      <w:bookmarkEnd w:id="14597"/>
    </w:p>
    <w:p>
      <w:pPr>
        <w:pageBreakBefore w:val="off"/>
        <w:tabs/>
        <w:wordWrap w:val="off"/>
        <w:spacing w:before="0" w:after="0" w:line="400" w:lineRule="exact"/>
        <w:ind w:left="0" w:right="0"/>
        <w:jc w:val="right"/>
        <w:textAlignment w:val="baseline"/>
        <w:rPr>
          <w:sz w:val="34"/>
        </w:rPr>
      </w:pPr>
      <w:bookmarkStart w:name="" w:id="14598"/>
      <w:r>
        <w:rPr>
          <w:rFonts w:ascii="宋体" w:hAnsi="宋体" w:cs="宋体" w:eastAsia="宋体"/>
          <w:sz w:val="34"/>
          <w:spacing w:val="0"/>
          <w:color w:val="000000"/>
          <w:b w:val="off"/>
          <w:i w:val="off"/>
        </w:rPr>
        <w:t/>
      </w:r>
      <w:bookmarkEnd w:id="14598"/>
    </w:p>
    <w:p>
      <w:pPr>
        <w:pageBreakBefore w:val="off"/>
        <w:tabs/>
        <w:wordWrap w:val="off"/>
        <w:spacing w:before="0" w:after="0" w:line="400" w:lineRule="exact"/>
        <w:ind w:left="0" w:right="0"/>
        <w:jc w:val="right"/>
        <w:textAlignment w:val="baseline"/>
        <w:rPr>
          <w:sz w:val="34"/>
        </w:rPr>
      </w:pPr>
      <w:bookmarkStart w:name="" w:id="14599"/>
      <w:r>
        <w:rPr>
          <w:rFonts w:ascii="宋体" w:hAnsi="宋体" w:cs="宋体" w:eastAsia="宋体"/>
          <w:sz w:val="34"/>
          <w:spacing w:val="0"/>
          <w:color w:val="000000"/>
          <w:b w:val="off"/>
          <w:i w:val="off"/>
        </w:rPr>
        <w:t/>
      </w:r>
      <w:bookmarkEnd w:id="14599"/>
    </w:p>
    <w:p>
      <w:pPr>
        <w:pageBreakBefore w:val="off"/>
        <w:tabs/>
        <w:wordWrap w:val="off"/>
        <w:spacing w:before="0" w:after="0" w:line="400" w:lineRule="exact"/>
        <w:ind w:left="0" w:right="0"/>
        <w:jc w:val="right"/>
        <w:textAlignment w:val="baseline"/>
        <w:rPr>
          <w:sz w:val="34"/>
        </w:rPr>
      </w:pPr>
      <w:bookmarkStart w:name="" w:id="14600"/>
      <w:r>
        <w:rPr>
          <w:rFonts w:ascii="宋体" w:hAnsi="宋体" w:cs="宋体" w:eastAsia="宋体"/>
          <w:sz w:val="34"/>
          <w:spacing w:val="0"/>
          <w:color w:val="000000"/>
          <w:b w:val="off"/>
          <w:i w:val="off"/>
        </w:rPr>
        <w:t/>
      </w:r>
      <w:bookmarkEnd w:id="14600"/>
    </w:p>
    <w:p>
      <w:pPr>
        <w:pageBreakBefore w:val="off"/>
        <w:tabs/>
        <w:wordWrap w:val="off"/>
        <w:spacing w:before="0" w:after="0" w:line="400" w:lineRule="exact"/>
        <w:ind w:left="0" w:right="0"/>
        <w:jc w:val="right"/>
        <w:textAlignment w:val="baseline"/>
        <w:rPr>
          <w:sz w:val="34"/>
        </w:rPr>
      </w:pPr>
      <w:bookmarkStart w:name="" w:id="14601"/>
      <w:r>
        <w:rPr>
          <w:rFonts w:ascii="宋体" w:hAnsi="宋体" w:cs="宋体" w:eastAsia="宋体"/>
          <w:sz w:val="34"/>
          <w:spacing w:val="0"/>
          <w:color w:val="000000"/>
          <w:b w:val="off"/>
          <w:i w:val="off"/>
        </w:rPr>
        <w:t/>
      </w:r>
      <w:bookmarkEnd w:id="14601"/>
    </w:p>
    <w:tbl>
      <w:tblPr>
        <w:tblW w:w="0" w:type="auto"/>
        <w:jc w:val="start"/>
        <w:tblInd w:type="dxa" w:w="12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3420"/>
        <w:gridCol w:w="5240"/>
      </w:tblGrid>
      <w:tr>
        <w:trPr>
          <w:trHeight w:hRule="atLeast" w:val="1620"/>
        </w:trPr>
        <w:tc>
          <w:tcPr>
            <w:tcW w:w="3420" w:type="dxa"/>
            <w:tcBorders>
              <w:top w:val="nil" w:sz="0" w:space="0" w:color="auto"/>
              <w:left w:val="nil" w:sz="0" w:space="0" w:color="auto"/>
              <w:bottom w:val="nil" w:sz="0" w:space="0" w:color="auto"/>
            </w:tcBorders>
            <w:shd w:color="auto" w:val="clear" w:fill="EEEEEE"/>
            <w:vAlign w:val="center"/>
          </w:tcPr>
          <w:p>
            <w:pPr>
              <w:pageBreakBefore w:val="off"/>
              <w:tabs/>
              <w:wordWrap w:val="off"/>
              <w:spacing w:before="0" w:after="0" w:line="1400" w:lineRule="atLeast"/>
              <w:ind w:left="0" w:right="0" w:firstLine="0" w:hanging="0"/>
              <w:jc w:val="center"/>
              <w:textAlignment w:val="baseline"/>
              <w:rPr>
                <w:sz w:val="105"/>
              </w:rPr>
            </w:pPr>
            <w:bookmarkStart w:name="" w:id="14602"/>
            <w:r>
              <w:rPr>
                <w:rFonts w:ascii="黑体" w:hAnsi="黑体" w:cs="黑体" w:eastAsia="黑体"/>
                <w:sz w:val="105"/>
                <w:spacing w:val="0"/>
                <w:color w:val="000000"/>
                <w:b w:val="on"/>
                <w:i w:val="off"/>
              </w:rPr>
              <w:t>090</w:t>
            </w:r>
            <w:bookmarkEnd w:id="14602"/>
          </w:p>
        </w:tc>
        <w:tc>
          <w:tcPr>
            <w:tcW w:w="5240" w:type="dxa"/>
            <w:tcBorders>
              <w:top w:val="nil" w:sz="0" w:space="0" w:color="auto"/>
              <w:bottom w:val="nil" w:sz="0" w:space="0" w:color="auto"/>
              <w:right w:val="nil" w:sz="0" w:space="0" w:color="auto"/>
            </w:tcBorders>
            <w:shd w:color="auto" w:val="clear" w:fill="EEEEEE"/>
            <w:vAlign w:val="center"/>
          </w:tcPr>
          <w:p>
            <w:pPr>
              <w:pageBreakBefore w:val="off"/>
              <w:tabs/>
              <w:wordWrap w:val="off"/>
              <w:spacing w:before="0" w:after="0" w:line="760" w:lineRule="atLeast"/>
              <w:ind w:left="0" w:right="0" w:firstLine="0" w:hanging="0"/>
              <w:jc w:val="both"/>
              <w:textAlignment w:val="baseline"/>
              <w:rPr>
                <w:sz w:val="56"/>
              </w:rPr>
            </w:pPr>
            <w:bookmarkStart w:name="" w:id="14603"/>
            <w:r>
              <w:rPr>
                <w:rFonts w:ascii="黑体" w:hAnsi="黑体" w:cs="黑体" w:eastAsia="黑体"/>
                <w:sz w:val="56"/>
                <w:spacing w:val="0"/>
                <w:color w:val="000000"/>
                <w:b w:val="on"/>
                <w:i w:val="off"/>
              </w:rPr>
              <w:t>生育力：</w:t>
            </w:r>
            <w:bookmarkEnd w:id="14603"/>
          </w:p>
          <w:p>
            <w:pPr>
              <w:pageBreakBefore w:val="off"/>
              <w:tabs/>
              <w:wordWrap w:val="off"/>
              <w:spacing w:before="0" w:after="0" w:line="760" w:lineRule="atLeast"/>
              <w:ind w:left="0" w:right="0" w:firstLine="0" w:hanging="0"/>
              <w:jc w:val="both"/>
              <w:textAlignment w:val="baseline"/>
              <w:rPr>
                <w:sz w:val="56"/>
              </w:rPr>
            </w:pPr>
            <w:bookmarkStart w:name="" w:id="14604"/>
            <w:r>
              <w:rPr>
                <w:rFonts w:ascii="黑体" w:hAnsi="黑体" w:cs="黑体" w:eastAsia="黑体"/>
                <w:sz w:val="56"/>
                <w:spacing w:val="0"/>
                <w:color w:val="000000"/>
                <w:b w:val="on"/>
                <w:i w:val="off"/>
              </w:rPr>
              <w:t>如何有效保护生育力</w:t>
            </w:r>
            <w:bookmarkEnd w:id="14604"/>
          </w:p>
        </w:tc>
      </w:tr>
    </w:tbl>
    <w:p>
      <w:pPr>
        <w:pageBreakBefore w:val="off"/>
        <w:tabs/>
        <w:wordWrap w:val="off"/>
        <w:spacing w:before="0" w:after="0" w:line="760" w:lineRule="exact"/>
        <w:ind w:left="0" w:right="0"/>
        <w:jc w:val="left"/>
        <w:textAlignment w:val="baseline"/>
        <w:rPr>
          <w:sz w:val="41"/>
        </w:rPr>
      </w:pPr>
      <w:bookmarkStart w:name="" w:id="14605"/>
      <w:r>
        <w:rPr>
          <w:rFonts w:ascii="宋体" w:hAnsi="宋体" w:cs="宋体" w:eastAsia="宋体"/>
          <w:sz w:val="41"/>
          <w:spacing w:val="0"/>
          <w:color w:val="000000"/>
          <w:b w:val="off"/>
          <w:i w:val="off"/>
        </w:rPr>
        <w:t/>
      </w:r>
      <w:bookmarkEnd w:id="14605"/>
    </w:p>
    <w:p>
      <w:pPr>
        <w:pageBreakBefore w:val="off"/>
        <w:tabs/>
        <w:wordWrap w:val="off"/>
        <w:spacing w:before="0" w:after="0" w:line="760" w:lineRule="exact"/>
        <w:ind w:left="0" w:right="0"/>
        <w:jc w:val="left"/>
        <w:textAlignment w:val="baseline"/>
        <w:rPr>
          <w:sz w:val="41"/>
        </w:rPr>
      </w:pPr>
      <w:bookmarkStart w:name="" w:id="14606"/>
      <w:r>
        <w:rPr>
          <w:rFonts w:ascii="宋体" w:hAnsi="宋体" w:cs="宋体" w:eastAsia="宋体"/>
          <w:sz w:val="41"/>
          <w:spacing w:val="0"/>
          <w:color w:val="000000"/>
          <w:b w:val="off"/>
          <w:i w:val="off"/>
        </w:rPr>
        <w:t/>
      </w:r>
      <w:bookmarkEnd w:id="14606"/>
    </w:p>
    <w:p>
      <w:pPr>
        <w:pageBreakBefore w:val="off"/>
        <w:tabs/>
        <w:wordWrap w:val="off"/>
        <w:spacing w:before="0" w:after="0" w:line="740" w:lineRule="atLeast"/>
        <w:ind w:left="120" w:right="0" w:firstLine="820"/>
        <w:jc w:val="both"/>
        <w:textAlignment w:val="baseline"/>
        <w:rPr>
          <w:sz w:val="40"/>
        </w:rPr>
      </w:pPr>
      <w:bookmarkStart w:name="" w:id="14607"/>
      <w:r>
        <w:rPr>
          <w:rFonts w:ascii="宋体" w:hAnsi="宋体" w:cs="宋体" w:eastAsia="宋体"/>
          <w:sz w:val="40"/>
          <w:spacing w:val="0"/>
          <w:color w:val="000000"/>
          <w:b w:val="off"/>
          <w:i w:val="off"/>
        </w:rPr>
        <w:t>生育力指的是生物体繁衍后代的能力，是维持生命繁衍、生生不息的根</w:t>
      </w:r>
      <w:r>
        <w:rPr>
          <w:rFonts w:ascii="宋体" w:hAnsi="宋体" w:cs="宋体" w:eastAsia="宋体"/>
          <w:sz w:val="40"/>
          <w:spacing w:val="0"/>
          <w:color w:val="000000"/>
          <w:b w:val="off"/>
          <w:i w:val="off"/>
        </w:rPr>
        <w:t>本。正是因为生育力的存在，才有了这个世界的欣欣向荣。然而，与大多数生</w:t>
      </w:r>
      <w:r>
        <w:rPr>
          <w:rFonts w:ascii="宋体" w:hAnsi="宋体" w:cs="宋体" w:eastAsia="宋体"/>
          <w:sz w:val="40"/>
          <w:spacing w:val="0"/>
          <w:color w:val="000000"/>
          <w:b w:val="off"/>
          <w:i w:val="off"/>
        </w:rPr>
        <w:t>物相比，处于食物链顶端的人类，生育能力却异常脆弱。无论是男性产生健康</w:t>
      </w:r>
      <w:r>
        <w:rPr>
          <w:rFonts w:ascii="宋体" w:hAnsi="宋体" w:cs="宋体" w:eastAsia="宋体"/>
          <w:sz w:val="40"/>
          <w:spacing w:val="0"/>
          <w:color w:val="000000"/>
          <w:b w:val="off"/>
          <w:i w:val="off"/>
        </w:rPr>
        <w:t>精子的能力、女性产生优质卵子的能力，还是二者结合形成胚胎，最终在母体</w:t>
      </w:r>
      <w:r>
        <w:rPr>
          <w:rFonts w:ascii="宋体" w:hAnsi="宋体" w:cs="宋体" w:eastAsia="宋体"/>
          <w:sz w:val="40"/>
          <w:spacing w:val="0"/>
          <w:color w:val="000000"/>
          <w:b w:val="off"/>
          <w:i w:val="off"/>
        </w:rPr>
        <w:t>中孕育出健康胎儿的过程，都需要精心呵护。这些过程的任何一环出现问题，</w:t>
      </w:r>
      <w:r>
        <w:rPr>
          <w:rFonts w:ascii="宋体" w:hAnsi="宋体" w:cs="宋体" w:eastAsia="宋体"/>
          <w:sz w:val="40"/>
          <w:spacing w:val="0"/>
          <w:color w:val="000000"/>
          <w:b w:val="off"/>
          <w:i w:val="off"/>
        </w:rPr>
        <w:t>都可能影响新生命的诞生。</w:t>
      </w:r>
      <w:bookmarkEnd w:id="14607"/>
    </w:p>
    <w:p>
      <w:pPr>
        <w:pageBreakBefore w:val="off"/>
        <w:tabs/>
        <w:wordWrap w:val="off"/>
        <w:spacing w:before="0" w:after="0" w:line="740" w:lineRule="atLeast"/>
        <w:ind w:left="120" w:right="0" w:firstLine="820"/>
        <w:jc w:val="both"/>
        <w:textAlignment w:val="baseline"/>
        <w:rPr>
          <w:sz w:val="40"/>
        </w:rPr>
      </w:pPr>
      <w:bookmarkStart w:name="" w:id="14608"/>
      <w:r>
        <w:rPr>
          <w:rFonts w:ascii="宋体" w:hAnsi="宋体" w:cs="宋体" w:eastAsia="宋体"/>
          <w:sz w:val="40"/>
          <w:spacing w:val="0"/>
          <w:color w:val="000000"/>
          <w:b w:val="off"/>
          <w:i w:val="off"/>
        </w:rPr>
        <w:t>如今，越来越多的年轻人选择不生育，但即便他们想生孩子，也并非易</w:t>
      </w:r>
      <w:r>
        <w:rPr>
          <w:rFonts w:ascii="宋体" w:hAnsi="宋体" w:cs="宋体" w:eastAsia="宋体"/>
          <w:sz w:val="40"/>
          <w:spacing w:val="0"/>
          <w:color w:val="000000"/>
          <w:b w:val="off"/>
          <w:i w:val="off"/>
        </w:rPr>
        <w:t>事。尤其是许多人选择推迟生育，这进一步加剧了生育困难。世界卫生组织</w:t>
      </w:r>
      <w:r>
        <w:rPr>
          <w:rFonts w:ascii="宋体" w:hAnsi="宋体" w:cs="宋体" w:eastAsia="宋体"/>
          <w:sz w:val="40"/>
          <w:spacing w:val="0"/>
          <w:color w:val="000000"/>
          <w:b w:val="off"/>
          <w:i w:val="off"/>
        </w:rPr>
        <w:t>1992年对25个国家8500对不孕不育夫妇的大型研究显示，37%的不孕不育</w:t>
      </w:r>
      <w:r>
        <w:rPr>
          <w:rFonts w:ascii="宋体" w:hAnsi="宋体" w:cs="宋体" w:eastAsia="宋体"/>
          <w:sz w:val="40"/>
          <w:spacing w:val="0"/>
          <w:color w:val="000000"/>
          <w:b w:val="off"/>
          <w:i w:val="off"/>
        </w:rPr>
        <w:t>病例是女性因素造成的，35%的病例是男女双方因素共同造成的，8%的病例</w:t>
      </w:r>
      <w:r>
        <w:rPr>
          <w:rFonts w:ascii="宋体" w:hAnsi="宋体" w:cs="宋体" w:eastAsia="宋体"/>
          <w:sz w:val="40"/>
          <w:spacing w:val="0"/>
          <w:color w:val="000000"/>
          <w:b w:val="off"/>
          <w:i w:val="off"/>
        </w:rPr>
        <w:t>归因于男性因素，还有20%可能与环境、医疗等其他因素相关。</w:t>
      </w:r>
      <w:bookmarkEnd w:id="14608"/>
    </w:p>
    <w:p>
      <w:pPr>
        <w:pageBreakBefore w:val="off"/>
        <w:tabs/>
        <w:wordWrap w:val="off"/>
        <w:spacing w:before="0" w:after="0" w:line="740" w:lineRule="atLeast"/>
        <w:ind w:left="120" w:right="0" w:firstLine="820"/>
        <w:jc w:val="both"/>
        <w:textAlignment w:val="baseline"/>
        <w:rPr>
          <w:sz w:val="40"/>
        </w:rPr>
      </w:pPr>
      <w:bookmarkStart w:name="" w:id="14609"/>
      <w:r>
        <w:rPr>
          <w:rFonts w:ascii="宋体" w:hAnsi="宋体" w:cs="宋体" w:eastAsia="宋体"/>
          <w:sz w:val="40"/>
          <w:spacing w:val="0"/>
          <w:color w:val="000000"/>
          <w:b w:val="off"/>
          <w:i w:val="off"/>
        </w:rPr>
        <w:t>男性的生育力主要取决于睾酮水平、精液质量、勃起功能，其中精子的</w:t>
      </w:r>
      <w:r>
        <w:rPr>
          <w:rFonts w:ascii="宋体" w:hAnsi="宋体" w:cs="宋体" w:eastAsia="宋体"/>
          <w:sz w:val="40"/>
          <w:spacing w:val="0"/>
          <w:color w:val="000000"/>
          <w:b w:val="off"/>
          <w:i w:val="off"/>
        </w:rPr>
        <w:t>数量、活力和形态是核心部分。虽然男性的精子可以持续生成，但精子质量会</w:t>
      </w:r>
      <w:r>
        <w:rPr>
          <w:rFonts w:ascii="宋体" w:hAnsi="宋体" w:cs="宋体" w:eastAsia="宋体"/>
          <w:sz w:val="40"/>
          <w:spacing w:val="0"/>
          <w:color w:val="000000"/>
          <w:b w:val="off"/>
          <w:i w:val="off"/>
        </w:rPr>
        <w:t>随着年龄增长而下降。不良的生活习惯、慢性疾病、环境污染等因素也可能导</w:t>
      </w:r>
      <w:r>
        <w:rPr>
          <w:rFonts w:ascii="宋体" w:hAnsi="宋体" w:cs="宋体" w:eastAsia="宋体"/>
          <w:sz w:val="40"/>
          <w:spacing w:val="0"/>
          <w:color w:val="000000"/>
          <w:b w:val="off"/>
          <w:i w:val="off"/>
        </w:rPr>
        <w:t>致精子质量下降，从而影响生育力。</w:t>
      </w:r>
      <w:bookmarkEnd w:id="14609"/>
    </w:p>
    <w:p>
      <w:pPr>
        <w:pageBreakBefore w:val="off"/>
        <w:tabs/>
        <w:wordWrap w:val="off"/>
        <w:spacing w:before="0" w:after="0" w:line="740" w:lineRule="atLeast"/>
        <w:ind w:left="120" w:right="0" w:firstLine="820"/>
        <w:jc w:val="both"/>
        <w:textAlignment w:val="baseline"/>
        <w:rPr>
          <w:sz w:val="40"/>
        </w:rPr>
      </w:pPr>
      <w:bookmarkStart w:name="" w:id="14610"/>
      <w:r>
        <w:rPr>
          <w:rFonts w:ascii="宋体" w:hAnsi="宋体" w:cs="宋体" w:eastAsia="宋体"/>
          <w:sz w:val="40"/>
          <w:spacing w:val="0"/>
          <w:color w:val="000000"/>
          <w:b w:val="off"/>
          <w:i w:val="off"/>
        </w:rPr>
        <w:t>相比之下，女性在生育中的作用更为关键。女性除了需要健康的卵子，</w:t>
      </w:r>
      <w:r>
        <w:rPr>
          <w:rFonts w:ascii="宋体" w:hAnsi="宋体" w:cs="宋体" w:eastAsia="宋体"/>
          <w:sz w:val="40"/>
          <w:spacing w:val="0"/>
          <w:color w:val="000000"/>
          <w:b w:val="off"/>
          <w:i w:val="off"/>
        </w:rPr>
        <w:t>还要有好的子宫条件与内环境，以保障受精卵的着床、发育与成长。但遗憾的</w:t>
      </w:r>
      <w:bookmarkEnd w:id="14610"/>
    </w:p>
    <w:p>
      <w:pPr>
        <w:pageBreakBefore w:val="off"/>
        <w:tabs/>
        <w:wordWrap w:val="off"/>
        <w:spacing w:before="0" w:after="0" w:line="760" w:lineRule="exact"/>
        <w:ind w:left="0" w:right="0"/>
        <w:jc w:val="both"/>
        <w:textAlignment w:val="baseline"/>
        <w:rPr>
          <w:sz w:val="40"/>
        </w:rPr>
      </w:pPr>
      <w:bookmarkStart w:name="" w:id="14611"/>
      <w:r>
        <w:rPr>
          <w:rFonts w:ascii="宋体" w:hAnsi="宋体" w:cs="宋体" w:eastAsia="宋体"/>
          <w:sz w:val="40"/>
          <w:spacing w:val="0"/>
          <w:color w:val="000000"/>
          <w:b w:val="off"/>
          <w:i w:val="off"/>
        </w:rPr>
        <w:t/>
      </w:r>
      <w:bookmarkEnd w:id="14611"/>
    </w:p>
    <w:p>
      <w:pPr>
        <w:pageBreakBefore w:val="off"/>
        <w:tabs/>
        <w:wordWrap w:val="off"/>
        <w:spacing w:before="0" w:after="0" w:line="520" w:lineRule="atLeast"/>
        <w:ind w:left="0" w:right="0"/>
        <w:jc w:val="right"/>
        <w:textAlignment w:val="baseline"/>
        <w:rPr>
          <w:sz w:val="38"/>
        </w:rPr>
      </w:pPr>
      <w:bookmarkStart w:name="" w:id="14612"/>
      <w:r>
        <w:rPr>
          <w:rFonts w:ascii="黑体" w:hAnsi="黑体" w:cs="黑体" w:eastAsia="黑体"/>
          <w:sz w:val="38"/>
          <w:spacing w:val="0"/>
          <w:color w:val="000000"/>
          <w:b w:val="off"/>
          <w:i w:val="off"/>
        </w:rPr>
        <w:t>611</w:t>
      </w:r>
      <w:bookmarkEnd w:id="14612"/>
    </w:p>
    <w:p>
      <w:r>
        <w:t/>
      </w:r>
    </w:p>
    <w:p>
      <w:pPr>
        <w:sectPr>
          <w:footerReference r:id="rId1283"/>
          <w:headerReference r:id="rId1284" w:type="default"/>
          <w:type w:val="nextPage"/>
          <w:pgSz w:w="17060" w:h="25400"/>
          <w:pgMar w:left="1500" w:top="1080" w:right="1500" w:bottom="1080" w:header="780" w:footer="780"/>
          <w:cols w:num="1"/>
        </w:sectPr>
      </w:pPr>
    </w:p>
    <w:p>
      <w:pPr>
        <w:pageBreakBefore w:val="off"/>
        <w:tabs/>
        <w:wordWrap w:val="off"/>
        <w:spacing w:before="0" w:after="0" w:line="460" w:lineRule="atLeast"/>
        <w:ind w:left="40" w:right="0"/>
        <w:jc w:val="both"/>
        <w:textAlignment w:val="baseline"/>
        <w:rPr>
          <w:sz w:val="34"/>
        </w:rPr>
      </w:pPr>
      <w:bookmarkStart w:name="" w:id="14613"/>
      <w:r>
        <w:rPr>
          <w:rFonts w:ascii="黑体" w:hAnsi="黑体" w:cs="黑体" w:eastAsia="黑体"/>
          <w:sz w:val="34"/>
          <w:spacing w:val="0"/>
          <w:color w:val="9eafcd"/>
          <w:b w:val="off"/>
          <w:i w:val="off"/>
        </w:rPr>
        <w:t>第四部分家庭全周期健康管理</w:t>
      </w:r>
      <w:bookmarkEnd w:id="14613"/>
    </w:p>
    <w:p>
      <w:pPr>
        <w:pageBreakBefore w:val="off"/>
        <w:tabs/>
        <w:wordWrap w:val="off"/>
        <w:spacing w:before="0" w:after="0" w:line="780" w:lineRule="exact"/>
        <w:ind w:left="0" w:right="0"/>
        <w:jc w:val="both"/>
        <w:textAlignment w:val="baseline"/>
        <w:rPr>
          <w:sz w:val="41"/>
        </w:rPr>
      </w:pPr>
      <w:bookmarkStart w:name="" w:id="14614"/>
      <w:r>
        <w:rPr>
          <w:rFonts w:ascii="宋体" w:hAnsi="宋体" w:cs="宋体" w:eastAsia="宋体"/>
          <w:sz w:val="41"/>
          <w:spacing w:val="0"/>
          <w:color w:val="000000"/>
          <w:b w:val="off"/>
          <w:i w:val="off"/>
        </w:rPr>
        <w:t/>
      </w:r>
      <w:bookmarkEnd w:id="14614"/>
    </w:p>
    <w:p>
      <w:pPr>
        <w:pageBreakBefore w:val="off"/>
        <w:tabs/>
        <w:wordWrap w:val="off"/>
        <w:spacing w:before="0" w:after="0" w:line="780" w:lineRule="exact"/>
        <w:ind w:left="0" w:right="0"/>
        <w:jc w:val="both"/>
        <w:textAlignment w:val="baseline"/>
        <w:rPr>
          <w:sz w:val="41"/>
        </w:rPr>
      </w:pPr>
      <w:bookmarkStart w:name="" w:id="14615"/>
      <w:r>
        <w:rPr>
          <w:rFonts w:ascii="宋体" w:hAnsi="宋体" w:cs="宋体" w:eastAsia="宋体"/>
          <w:sz w:val="41"/>
          <w:spacing w:val="0"/>
          <w:color w:val="000000"/>
          <w:b w:val="off"/>
          <w:i w:val="off"/>
        </w:rPr>
        <w:t/>
      </w:r>
      <w:bookmarkEnd w:id="14615"/>
    </w:p>
    <w:p>
      <w:pPr>
        <w:pageBreakBefore w:val="off"/>
        <w:tabs/>
        <w:wordWrap w:val="off"/>
        <w:spacing w:before="0" w:after="0" w:line="780" w:lineRule="atLeast"/>
        <w:ind w:left="0" w:right="0"/>
        <w:jc w:val="both"/>
        <w:textAlignment w:val="baseline"/>
        <w:rPr>
          <w:sz w:val="41"/>
        </w:rPr>
      </w:pPr>
      <w:bookmarkStart w:name="" w:id="14616"/>
      <w:r>
        <w:rPr>
          <w:rFonts w:ascii="宋体" w:hAnsi="宋体" w:cs="宋体" w:eastAsia="宋体"/>
          <w:sz w:val="41"/>
          <w:spacing w:val="0"/>
          <w:color w:val="000000"/>
          <w:b w:val="off"/>
          <w:i w:val="off"/>
        </w:rPr>
        <w:t>是，上天赋予女性的生育黄金期却相对短暂。这也是为什么很多育龄女性一结</w:t>
      </w:r>
      <w:r>
        <w:rPr>
          <w:rFonts w:ascii="宋体" w:hAnsi="宋体" w:cs="宋体" w:eastAsia="宋体"/>
          <w:sz w:val="41"/>
          <w:spacing w:val="0"/>
          <w:color w:val="000000"/>
          <w:b w:val="off"/>
          <w:i w:val="off"/>
        </w:rPr>
        <w:t>婚，便被来自家庭、社会的“催生”声音包围。精卵结合形成的受精卵，染色</w:t>
      </w:r>
      <w:r>
        <w:rPr>
          <w:rFonts w:ascii="宋体" w:hAnsi="宋体" w:cs="宋体" w:eastAsia="宋体"/>
          <w:sz w:val="41"/>
          <w:spacing w:val="0"/>
          <w:color w:val="000000"/>
          <w:b w:val="off"/>
          <w:i w:val="off"/>
        </w:rPr>
        <w:t>体一半来自父亲，一半来自母亲。然而，精子与卵子的生成机制截然不同，男</w:t>
      </w:r>
      <w:r>
        <w:rPr>
          <w:rFonts w:ascii="宋体" w:hAnsi="宋体" w:cs="宋体" w:eastAsia="宋体"/>
          <w:sz w:val="41"/>
          <w:spacing w:val="0"/>
          <w:color w:val="000000"/>
          <w:b w:val="off"/>
          <w:i w:val="off"/>
        </w:rPr>
        <w:t>性的精子可以不断更新，其生成周期约70~90天，每次产生数百万个，且每</w:t>
      </w:r>
      <w:r>
        <w:rPr>
          <w:rFonts w:ascii="宋体" w:hAnsi="宋体" w:cs="宋体" w:eastAsia="宋体"/>
          <w:sz w:val="41"/>
          <w:spacing w:val="0"/>
          <w:color w:val="000000"/>
          <w:b w:val="off"/>
          <w:i w:val="off"/>
        </w:rPr>
        <w:t>次射精后2~3天，精子数量就可恢复；而女性一生的排卵数量约为400颗，</w:t>
      </w:r>
      <w:r>
        <w:rPr>
          <w:rFonts w:ascii="宋体" w:hAnsi="宋体" w:cs="宋体" w:eastAsia="宋体"/>
          <w:sz w:val="41"/>
          <w:spacing w:val="0"/>
          <w:color w:val="000000"/>
          <w:b w:val="off"/>
          <w:i w:val="off"/>
        </w:rPr>
        <w:t>每个月经周期排1~2颗，且随着年龄增长快速递减，质量也逐渐下降。因</w:t>
      </w:r>
      <w:r>
        <w:rPr>
          <w:rFonts w:ascii="宋体" w:hAnsi="宋体" w:cs="宋体" w:eastAsia="宋体"/>
          <w:sz w:val="41"/>
          <w:spacing w:val="0"/>
          <w:color w:val="000000"/>
          <w:b w:val="off"/>
          <w:i w:val="off"/>
        </w:rPr>
        <w:t>此，相较精子而言，卵母细胞更加稀缺且不可再生，女性的生育力也更加受年</w:t>
      </w:r>
      <w:r>
        <w:rPr>
          <w:rFonts w:ascii="宋体" w:hAnsi="宋体" w:cs="宋体" w:eastAsia="宋体"/>
          <w:sz w:val="41"/>
          <w:spacing w:val="0"/>
          <w:color w:val="000000"/>
          <w:b w:val="off"/>
          <w:i w:val="off"/>
        </w:rPr>
        <w:t>龄影响。这种不可逆的生理规律，使得女性成为生育力的核心限制因素。</w:t>
      </w:r>
      <w:bookmarkEnd w:id="14616"/>
    </w:p>
    <w:p>
      <w:pPr>
        <w:pageBreakBefore w:val="off"/>
        <w:tabs/>
        <w:wordWrap w:val="off"/>
        <w:spacing w:before="0" w:after="0" w:line="780" w:lineRule="atLeast"/>
        <w:ind w:left="0" w:right="0" w:firstLine="840"/>
        <w:jc w:val="both"/>
        <w:textAlignment w:val="baseline"/>
        <w:rPr>
          <w:sz w:val="41"/>
        </w:rPr>
      </w:pPr>
      <w:bookmarkStart w:name="" w:id="14617"/>
      <w:r>
        <w:rPr>
          <w:rFonts w:ascii="宋体" w:hAnsi="宋体" w:cs="宋体" w:eastAsia="宋体"/>
          <w:sz w:val="41"/>
          <w:spacing w:val="0"/>
          <w:color w:val="000000"/>
          <w:b w:val="off"/>
          <w:i w:val="off"/>
        </w:rPr>
        <w:t>女性的生育力与卵巢功能密切相关。事实上，从女性出生的那一刻起，</w:t>
      </w:r>
      <w:r>
        <w:rPr>
          <w:rFonts w:ascii="宋体" w:hAnsi="宋体" w:cs="宋体" w:eastAsia="宋体"/>
          <w:sz w:val="41"/>
          <w:spacing w:val="0"/>
          <w:color w:val="000000"/>
          <w:b w:val="off"/>
          <w:i w:val="off"/>
        </w:rPr>
        <w:t>其卵巢内便已储备了一生所需的原始卵泡。这些卵泡数量庞大，却在岁月流逝</w:t>
      </w:r>
      <w:r>
        <w:rPr>
          <w:rFonts w:ascii="宋体" w:hAnsi="宋体" w:cs="宋体" w:eastAsia="宋体"/>
          <w:sz w:val="41"/>
          <w:spacing w:val="0"/>
          <w:color w:val="000000"/>
          <w:b w:val="off"/>
          <w:i w:val="off"/>
        </w:rPr>
        <w:t>中逐渐减少。一般来说，在20~30岁，女性的卵巢储备功能处于最佳状态，</w:t>
      </w:r>
      <w:r>
        <w:rPr>
          <w:rFonts w:ascii="宋体" w:hAnsi="宋体" w:cs="宋体" w:eastAsia="宋体"/>
          <w:sz w:val="41"/>
          <w:spacing w:val="0"/>
          <w:color w:val="000000"/>
          <w:b w:val="off"/>
          <w:i w:val="off"/>
        </w:rPr>
        <w:t>卵子的数量和质量都相对较高，这段时间也被认为是女性生育的“黄金期”。</w:t>
      </w:r>
      <w:r>
        <w:rPr>
          <w:rFonts w:ascii="宋体" w:hAnsi="宋体" w:cs="宋体" w:eastAsia="宋体"/>
          <w:sz w:val="41"/>
          <w:spacing w:val="0"/>
          <w:color w:val="000000"/>
          <w:b w:val="off"/>
          <w:i w:val="off"/>
        </w:rPr>
        <w:t>然而，这一储备会随着年龄的增长而自然耗损，尤其是35岁之后，下降速度</w:t>
      </w:r>
      <w:r>
        <w:rPr>
          <w:rFonts w:ascii="宋体" w:hAnsi="宋体" w:cs="宋体" w:eastAsia="宋体"/>
          <w:sz w:val="41"/>
          <w:spacing w:val="0"/>
          <w:color w:val="000000"/>
          <w:b w:val="off"/>
          <w:i w:val="off"/>
        </w:rPr>
        <w:t>明显加快，卵子数量和质量都开始下滑，给自然受孕带来挑战。</w:t>
      </w:r>
      <w:bookmarkEnd w:id="14617"/>
    </w:p>
    <w:p>
      <w:pPr>
        <w:pageBreakBefore w:val="off"/>
        <w:tabs/>
        <w:wordWrap w:val="off"/>
        <w:spacing w:before="0" w:after="0" w:line="780" w:lineRule="atLeast"/>
        <w:ind w:left="0" w:right="0" w:firstLine="840"/>
        <w:jc w:val="both"/>
        <w:textAlignment w:val="baseline"/>
        <w:rPr>
          <w:sz w:val="41"/>
        </w:rPr>
      </w:pPr>
      <w:bookmarkStart w:name="" w:id="14618"/>
      <w:r>
        <w:rPr>
          <w:rFonts w:ascii="宋体" w:hAnsi="宋体" w:cs="宋体" w:eastAsia="宋体"/>
          <w:sz w:val="41"/>
          <w:spacing w:val="0"/>
          <w:color w:val="000000"/>
          <w:b w:val="off"/>
          <w:i w:val="off"/>
        </w:rPr>
        <w:t>除了年龄因素，现代社会中还有许多“看不见的手”在悄然影响着人类</w:t>
      </w:r>
      <w:r>
        <w:rPr>
          <w:rFonts w:ascii="宋体" w:hAnsi="宋体" w:cs="宋体" w:eastAsia="宋体"/>
          <w:sz w:val="41"/>
          <w:spacing w:val="0"/>
          <w:color w:val="000000"/>
          <w:b w:val="off"/>
          <w:i w:val="off"/>
        </w:rPr>
        <w:t>的生育力，比如环境和生活方式。</w:t>
      </w:r>
      <w:bookmarkEnd w:id="14618"/>
    </w:p>
    <w:p>
      <w:pPr>
        <w:pageBreakBefore w:val="off"/>
        <w:tabs/>
        <w:wordWrap w:val="off"/>
        <w:spacing w:before="0" w:after="0" w:line="780" w:lineRule="exact"/>
        <w:ind w:left="0" w:right="0"/>
        <w:jc w:val="both"/>
        <w:textAlignment w:val="baseline"/>
        <w:rPr>
          <w:sz w:val="41"/>
        </w:rPr>
      </w:pPr>
      <w:bookmarkStart w:name="" w:id="14619"/>
      <w:r>
        <w:rPr>
          <w:rFonts w:ascii="宋体" w:hAnsi="宋体" w:cs="宋体" w:eastAsia="宋体"/>
          <w:sz w:val="41"/>
          <w:spacing w:val="0"/>
          <w:color w:val="000000"/>
          <w:b w:val="off"/>
          <w:i w:val="off"/>
        </w:rPr>
        <w:t/>
      </w:r>
      <w:bookmarkEnd w:id="14619"/>
    </w:p>
    <w:p>
      <w:pPr>
        <w:pageBreakBefore w:val="off"/>
        <w:tabs/>
        <w:wordWrap w:val="off"/>
        <w:spacing w:before="0" w:after="0" w:line="660" w:lineRule="atLeast"/>
        <w:ind w:left="0" w:right="0"/>
        <w:jc w:val="both"/>
        <w:textAlignment w:val="baseline"/>
        <w:rPr>
          <w:sz w:val="46"/>
        </w:rPr>
      </w:pPr>
      <w:bookmarkStart w:name="" w:id="14620"/>
      <w:r>
        <w:rPr>
          <w:rFonts w:ascii="黑体" w:hAnsi="黑体" w:cs="黑体" w:eastAsia="黑体"/>
          <w:sz w:val="46"/>
          <w:spacing w:val="0"/>
          <w:color w:val="9eafcd"/>
          <w:b w:val="off"/>
          <w:i w:val="off"/>
        </w:rPr>
        <w:t>影响生育力的“隐形杀手”</w:t>
      </w:r>
      <w:bookmarkEnd w:id="14620"/>
    </w:p>
    <w:p>
      <w:pPr>
        <w:pageBreakBefore w:val="off"/>
        <w:tabs/>
        <w:wordWrap w:val="off"/>
        <w:spacing w:before="0" w:after="0" w:line="780" w:lineRule="exact"/>
        <w:ind w:left="0" w:right="0"/>
        <w:jc w:val="both"/>
        <w:textAlignment w:val="baseline"/>
        <w:rPr>
          <w:sz w:val="41"/>
        </w:rPr>
      </w:pPr>
      <w:bookmarkStart w:name="" w:id="14621"/>
      <w:r>
        <w:rPr>
          <w:rFonts w:ascii="宋体" w:hAnsi="宋体" w:cs="宋体" w:eastAsia="宋体"/>
          <w:sz w:val="41"/>
          <w:spacing w:val="0"/>
          <w:color w:val="000000"/>
          <w:b w:val="off"/>
          <w:i w:val="off"/>
        </w:rPr>
        <w:t/>
      </w:r>
      <w:bookmarkEnd w:id="14621"/>
    </w:p>
    <w:p>
      <w:pPr>
        <w:pageBreakBefore w:val="off"/>
        <w:tabs/>
        <w:wordWrap w:val="off"/>
        <w:spacing w:before="0" w:after="0" w:line="780" w:lineRule="atLeast"/>
        <w:ind w:left="840" w:right="0"/>
        <w:jc w:val="both"/>
        <w:textAlignment w:val="baseline"/>
        <w:rPr>
          <w:sz w:val="41"/>
        </w:rPr>
      </w:pPr>
      <w:bookmarkStart w:name="" w:id="14622"/>
      <w:r>
        <w:rPr>
          <w:rFonts w:ascii="宋体" w:hAnsi="宋体" w:cs="宋体" w:eastAsia="宋体"/>
          <w:sz w:val="41"/>
          <w:spacing w:val="0"/>
          <w:color w:val="9eafcd"/>
          <w:b w:val="off"/>
          <w:i w:val="off"/>
        </w:rPr>
        <w:t>环境</w:t>
      </w:r>
      <w:bookmarkEnd w:id="14622"/>
    </w:p>
    <w:p>
      <w:pPr>
        <w:pageBreakBefore w:val="off"/>
        <w:tabs/>
        <w:wordWrap w:val="off"/>
        <w:spacing w:before="0" w:after="0" w:line="780" w:lineRule="atLeast"/>
        <w:ind w:left="0" w:right="0" w:firstLine="840"/>
        <w:jc w:val="both"/>
        <w:textAlignment w:val="baseline"/>
        <w:rPr>
          <w:sz w:val="41"/>
        </w:rPr>
      </w:pPr>
      <w:bookmarkStart w:name="" w:id="14623"/>
      <w:r>
        <w:rPr>
          <w:rFonts w:ascii="宋体" w:hAnsi="宋体" w:cs="宋体" w:eastAsia="宋体"/>
          <w:sz w:val="41"/>
          <w:spacing w:val="0"/>
          <w:color w:val="000000"/>
          <w:b w:val="off"/>
          <w:i w:val="off"/>
        </w:rPr>
        <w:t>伴随着工业化的发展，人们越来越多地暴露在各种污染源之中，无论是</w:t>
      </w:r>
      <w:r>
        <w:rPr>
          <w:rFonts w:ascii="宋体" w:hAnsi="宋体" w:cs="宋体" w:eastAsia="宋体"/>
          <w:sz w:val="41"/>
          <w:spacing w:val="0"/>
          <w:color w:val="000000"/>
          <w:b w:val="off"/>
          <w:i w:val="off"/>
        </w:rPr>
        <w:t>重金属、空气中的有害颗粒，还是日常生活中潜藏的化学品，都可能干扰人体</w:t>
      </w:r>
      <w:r>
        <w:rPr>
          <w:rFonts w:ascii="宋体" w:hAnsi="宋体" w:cs="宋体" w:eastAsia="宋体"/>
          <w:sz w:val="41"/>
          <w:spacing w:val="0"/>
          <w:color w:val="000000"/>
          <w:b w:val="off"/>
          <w:i w:val="off"/>
        </w:rPr>
        <w:t>的内分泌系统，进而影响女性的排卵与月经周期，甚至损害生殖系统的整体健</w:t>
      </w:r>
      <w:r>
        <w:rPr>
          <w:rFonts w:ascii="宋体" w:hAnsi="宋体" w:cs="宋体" w:eastAsia="宋体"/>
          <w:sz w:val="41"/>
          <w:spacing w:val="0"/>
          <w:color w:val="000000"/>
          <w:b w:val="off"/>
          <w:i w:val="off"/>
        </w:rPr>
        <w:t>康。近年来，国内外研究还发现，包括新型农药、微塑料、液晶单体等在内的</w:t>
      </w:r>
      <w:r>
        <w:rPr>
          <w:rFonts w:ascii="宋体" w:hAnsi="宋体" w:cs="宋体" w:eastAsia="宋体"/>
          <w:sz w:val="41"/>
          <w:spacing w:val="0"/>
          <w:color w:val="000000"/>
          <w:b w:val="off"/>
          <w:i w:val="off"/>
        </w:rPr>
        <w:t>新兴污染物，同样可能对生殖功能造成不容忽视的潜在损伤。</w:t>
      </w:r>
      <w:bookmarkEnd w:id="14623"/>
    </w:p>
    <w:p>
      <w:pPr>
        <w:pageBreakBefore w:val="off"/>
        <w:tabs/>
        <w:wordWrap w:val="off"/>
        <w:spacing w:before="0" w:after="0" w:line="780" w:lineRule="exact"/>
        <w:ind w:left="0" w:right="0"/>
        <w:jc w:val="both"/>
        <w:textAlignment w:val="baseline"/>
        <w:rPr>
          <w:sz w:val="41"/>
        </w:rPr>
      </w:pPr>
      <w:bookmarkStart w:name="" w:id="14624"/>
      <w:r>
        <w:rPr>
          <w:rFonts w:ascii="宋体" w:hAnsi="宋体" w:cs="宋体" w:eastAsia="宋体"/>
          <w:sz w:val="41"/>
          <w:spacing w:val="0"/>
          <w:color w:val="000000"/>
          <w:b w:val="off"/>
          <w:i w:val="off"/>
        </w:rPr>
        <w:t/>
      </w:r>
      <w:bookmarkEnd w:id="14624"/>
    </w:p>
    <w:p>
      <w:pPr>
        <w:pageBreakBefore w:val="off"/>
        <w:tabs/>
        <w:wordWrap w:val="off"/>
        <w:spacing w:before="0" w:after="0" w:line="780" w:lineRule="atLeast"/>
        <w:ind w:left="40" w:right="0"/>
        <w:jc w:val="both"/>
        <w:textAlignment w:val="baseline"/>
        <w:rPr>
          <w:sz w:val="41"/>
        </w:rPr>
      </w:pPr>
      <w:bookmarkStart w:name="" w:id="14625"/>
      <w:r>
        <w:rPr>
          <w:rFonts w:ascii="黑体" w:hAnsi="黑体" w:cs="黑体" w:eastAsia="黑体"/>
          <w:sz w:val="41"/>
          <w:spacing w:val="0"/>
          <w:color w:val="9eafcd"/>
          <w:b w:val="off"/>
          <w:i w:val="off"/>
        </w:rPr>
        <w:t>612</w:t>
      </w:r>
      <w:bookmarkEnd w:id="14625"/>
    </w:p>
    <w:p>
      <w:r>
        <w:t/>
      </w:r>
    </w:p>
    <w:p>
      <w:pPr>
        <w:sectPr>
          <w:footerReference r:id="rId1285"/>
          <w:headerReference r:id="rId1286" w:type="default"/>
          <w:type w:val="nextPage"/>
          <w:pgSz w:w="17340" w:h="25540"/>
          <w:pgMar w:left="1620" w:top="1080" w:right="1620" w:bottom="1080" w:header="780" w:footer="780"/>
          <w:cols w:num="1"/>
        </w:sectPr>
      </w:pPr>
    </w:p>
    <w:p>
      <w:pPr>
        <w:pageBreakBefore w:val="off"/>
        <w:tabs/>
        <w:wordWrap w:val="off"/>
        <w:spacing w:before="0" w:after="0" w:line="520" w:lineRule="atLeast"/>
        <w:ind w:left="0" w:right="40"/>
        <w:jc w:val="right"/>
        <w:textAlignment w:val="baseline"/>
        <w:rPr>
          <w:sz w:val="35"/>
        </w:rPr>
      </w:pPr>
      <w:bookmarkStart w:name="" w:id="14626"/>
      <w:r>
        <w:rPr>
          <w:rFonts w:ascii="黑体" w:hAnsi="黑体" w:cs="黑体" w:eastAsia="黑体"/>
          <w:sz w:val="35"/>
          <w:spacing w:val="0"/>
          <w:color w:val="000000"/>
          <w:b w:val="off"/>
          <w:i w:val="off"/>
        </w:rPr>
        <w:t>第十章女性/男性健康管理</w:t>
      </w:r>
      <w:bookmarkEnd w:id="14626"/>
    </w:p>
    <w:p>
      <w:pPr>
        <w:pageBreakBefore w:val="off"/>
        <w:tabs/>
        <w:wordWrap w:val="off"/>
        <w:spacing w:before="0" w:after="0" w:line="500" w:lineRule="exact"/>
        <w:ind w:left="0" w:right="0"/>
        <w:jc w:val="right"/>
        <w:textAlignment w:val="baseline"/>
        <w:rPr>
          <w:sz w:val="44"/>
        </w:rPr>
      </w:pPr>
      <w:bookmarkStart w:name="" w:id="14627"/>
      <w:r>
        <w:rPr>
          <w:rFonts w:ascii="宋体" w:hAnsi="宋体" w:cs="宋体" w:eastAsia="宋体"/>
          <w:sz w:val="44"/>
          <w:spacing w:val="0"/>
          <w:color w:val="000000"/>
          <w:b w:val="off"/>
          <w:i w:val="off"/>
        </w:rPr>
        <w:t/>
      </w:r>
      <w:bookmarkEnd w:id="14627"/>
    </w:p>
    <w:p>
      <w:pPr>
        <w:pageBreakBefore w:val="off"/>
        <w:tabs/>
        <w:wordWrap w:val="off"/>
        <w:spacing w:before="0" w:after="0" w:line="500" w:lineRule="exact"/>
        <w:ind w:left="0" w:right="0"/>
        <w:jc w:val="right"/>
        <w:textAlignment w:val="baseline"/>
        <w:rPr>
          <w:sz w:val="44"/>
        </w:rPr>
      </w:pPr>
      <w:bookmarkStart w:name="" w:id="14628"/>
      <w:r>
        <w:rPr>
          <w:rFonts w:ascii="宋体" w:hAnsi="宋体" w:cs="宋体" w:eastAsia="宋体"/>
          <w:sz w:val="44"/>
          <w:spacing w:val="0"/>
          <w:color w:val="000000"/>
          <w:b w:val="off"/>
          <w:i w:val="off"/>
        </w:rPr>
        <w:t/>
      </w:r>
      <w:bookmarkEnd w:id="14628"/>
    </w:p>
    <w:p>
      <w:pPr>
        <w:pageBreakBefore w:val="off"/>
        <w:tabs/>
        <w:wordWrap w:val="off"/>
        <w:spacing w:before="0" w:after="0" w:line="500" w:lineRule="exact"/>
        <w:ind w:left="0" w:right="0"/>
        <w:jc w:val="right"/>
        <w:textAlignment w:val="baseline"/>
        <w:rPr>
          <w:sz w:val="44"/>
        </w:rPr>
      </w:pPr>
      <w:bookmarkStart w:name="" w:id="14629"/>
      <w:r>
        <w:rPr>
          <w:rFonts w:ascii="宋体" w:hAnsi="宋体" w:cs="宋体" w:eastAsia="宋体"/>
          <w:sz w:val="44"/>
          <w:spacing w:val="0"/>
          <w:color w:val="000000"/>
          <w:b w:val="off"/>
          <w:i w:val="off"/>
        </w:rPr>
        <w:t/>
      </w:r>
      <w:bookmarkEnd w:id="14629"/>
    </w:p>
    <w:p>
      <w:pPr>
        <w:pageBreakBefore w:val="off"/>
        <w:tabs/>
        <w:wordWrap w:val="off"/>
        <w:spacing w:before="0" w:after="0" w:line="600" w:lineRule="atLeast"/>
        <w:ind w:left="840" w:right="0"/>
        <w:jc w:val="both"/>
        <w:textAlignment w:val="baseline"/>
        <w:rPr>
          <w:sz w:val="44"/>
        </w:rPr>
      </w:pPr>
      <w:bookmarkStart w:name="" w:id="14630"/>
      <w:r>
        <w:rPr>
          <w:rFonts w:ascii="黑体" w:hAnsi="黑体" w:cs="黑体" w:eastAsia="黑体"/>
          <w:sz w:val="44"/>
          <w:spacing w:val="0"/>
          <w:color w:val="000000"/>
          <w:b w:val="off"/>
          <w:i w:val="off"/>
        </w:rPr>
        <w:t>生活方式</w:t>
      </w:r>
      <w:bookmarkEnd w:id="14630"/>
    </w:p>
    <w:p>
      <w:pPr>
        <w:pageBreakBefore w:val="off"/>
        <w:tabs/>
        <w:wordWrap w:val="off"/>
        <w:spacing w:before="0" w:after="0" w:line="760" w:lineRule="atLeast"/>
        <w:ind w:left="0" w:right="40" w:firstLine="840"/>
        <w:jc w:val="both"/>
        <w:textAlignment w:val="baseline"/>
        <w:rPr>
          <w:sz w:val="41"/>
        </w:rPr>
      </w:pPr>
      <w:bookmarkStart w:name="" w:id="14631"/>
      <w:r>
        <w:rPr>
          <w:rFonts w:ascii="宋体" w:hAnsi="宋体" w:cs="宋体" w:eastAsia="宋体"/>
          <w:sz w:val="41"/>
          <w:spacing w:val="0"/>
          <w:color w:val="000000"/>
          <w:b w:val="off"/>
          <w:i w:val="off"/>
        </w:rPr>
        <w:t>在快节奏的现代生活中，我们的每一个生活习惯和日常选择，都在不知</w:t>
      </w:r>
      <w:r>
        <w:rPr>
          <w:rFonts w:ascii="宋体" w:hAnsi="宋体" w:cs="宋体" w:eastAsia="宋体"/>
          <w:sz w:val="41"/>
          <w:spacing w:val="0"/>
          <w:color w:val="000000"/>
          <w:b w:val="off"/>
          <w:i w:val="off"/>
        </w:rPr>
        <w:t>不觉间深刻影响着我们的生育力。</w:t>
      </w:r>
      <w:bookmarkEnd w:id="14631"/>
    </w:p>
    <w:p>
      <w:pPr>
        <w:pageBreakBefore w:val="off"/>
        <w:tabs/>
        <w:wordWrap w:val="off"/>
        <w:spacing w:before="0" w:after="0" w:line="760" w:lineRule="atLeast"/>
        <w:ind w:left="0" w:right="20" w:firstLine="840"/>
        <w:jc w:val="both"/>
        <w:textAlignment w:val="baseline"/>
        <w:rPr>
          <w:sz w:val="41"/>
        </w:rPr>
      </w:pPr>
      <w:bookmarkStart w:name="" w:id="14632"/>
      <w:r>
        <w:rPr>
          <w:rFonts w:ascii="宋体" w:hAnsi="宋体" w:cs="宋体" w:eastAsia="宋体"/>
          <w:sz w:val="41"/>
          <w:spacing w:val="0"/>
          <w:color w:val="000000"/>
          <w:b w:val="off"/>
          <w:i w:val="off"/>
        </w:rPr>
        <w:t>第一，吸烟和饮酒。吸烟和饮酒已被证实会对男性的生殖激素分泌、精</w:t>
      </w:r>
      <w:r>
        <w:rPr>
          <w:rFonts w:ascii="宋体" w:hAnsi="宋体" w:cs="宋体" w:eastAsia="宋体"/>
          <w:sz w:val="41"/>
          <w:spacing w:val="0"/>
          <w:color w:val="000000"/>
          <w:b w:val="off"/>
          <w:i w:val="off"/>
        </w:rPr>
        <w:t>子质量等产生显著的负面影响，甚至在某些情况下还可能影响下一代的神经发</w:t>
      </w:r>
      <w:r>
        <w:rPr>
          <w:rFonts w:ascii="宋体" w:hAnsi="宋体" w:cs="宋体" w:eastAsia="宋体"/>
          <w:sz w:val="41"/>
          <w:spacing w:val="0"/>
          <w:color w:val="000000"/>
          <w:b w:val="off"/>
          <w:i w:val="off"/>
        </w:rPr>
        <w:t>育与心理健康。不仅如此，就连二手烟的暴露，也可能与勃起功能障碍和精液</w:t>
      </w:r>
      <w:r>
        <w:rPr>
          <w:rFonts w:ascii="宋体" w:hAnsi="宋体" w:cs="宋体" w:eastAsia="宋体"/>
          <w:sz w:val="41"/>
          <w:spacing w:val="0"/>
          <w:color w:val="000000"/>
          <w:b w:val="off"/>
          <w:i w:val="off"/>
        </w:rPr>
        <w:t>质量下降相关联。对于计划要孩子的夫妇而言，这些风险不仅存在于精子和卵</w:t>
      </w:r>
      <w:r>
        <w:rPr>
          <w:rFonts w:ascii="宋体" w:hAnsi="宋体" w:cs="宋体" w:eastAsia="宋体"/>
          <w:sz w:val="41"/>
          <w:spacing w:val="0"/>
          <w:color w:val="000000"/>
          <w:b w:val="off"/>
          <w:i w:val="off"/>
        </w:rPr>
        <w:t>子的结合阶段，还可能对胎儿的发育和健康造成长远的影响，包括出生缺陷、</w:t>
      </w:r>
      <w:r>
        <w:rPr>
          <w:rFonts w:ascii="宋体" w:hAnsi="宋体" w:cs="宋体" w:eastAsia="宋体"/>
          <w:sz w:val="41"/>
          <w:spacing w:val="0"/>
          <w:color w:val="000000"/>
          <w:b w:val="off"/>
          <w:i w:val="off"/>
        </w:rPr>
        <w:t>生长异常、神经发育障碍、成瘾脆弱性等。</w:t>
      </w:r>
      <w:bookmarkEnd w:id="14632"/>
    </w:p>
    <w:p>
      <w:pPr>
        <w:pageBreakBefore w:val="off"/>
        <w:tabs/>
        <w:wordWrap w:val="off"/>
        <w:spacing w:before="0" w:after="0" w:line="760" w:lineRule="atLeast"/>
        <w:ind w:left="0" w:right="0" w:firstLine="840"/>
        <w:jc w:val="both"/>
        <w:textAlignment w:val="baseline"/>
        <w:rPr>
          <w:sz w:val="41"/>
        </w:rPr>
      </w:pPr>
      <w:bookmarkStart w:name="" w:id="14633"/>
      <w:r>
        <w:rPr>
          <w:rFonts w:ascii="宋体" w:hAnsi="宋体" w:cs="宋体" w:eastAsia="宋体"/>
          <w:sz w:val="41"/>
          <w:spacing w:val="0"/>
          <w:color w:val="000000"/>
          <w:b w:val="off"/>
          <w:i w:val="off"/>
        </w:rPr>
        <w:t>第二，体重。无论是体重过轻还是超重、肥胖，都会对生殖系统造成压</w:t>
      </w:r>
      <w:r>
        <w:rPr>
          <w:rFonts w:ascii="宋体" w:hAnsi="宋体" w:cs="宋体" w:eastAsia="宋体"/>
          <w:sz w:val="41"/>
          <w:spacing w:val="0"/>
          <w:color w:val="000000"/>
          <w:b w:val="off"/>
          <w:i w:val="off"/>
        </w:rPr>
        <w:t>力，干扰正常的内分泌。一些研究发现，父母在孕前的不良体重状态与胎儿的</w:t>
      </w:r>
      <w:r>
        <w:rPr>
          <w:rFonts w:ascii="宋体" w:hAnsi="宋体" w:cs="宋体" w:eastAsia="宋体"/>
          <w:sz w:val="41"/>
          <w:spacing w:val="0"/>
          <w:color w:val="000000"/>
          <w:b w:val="off"/>
          <w:i w:val="off"/>
        </w:rPr>
        <w:t>不良出生风险存在显著关联，并且若父母双方体重均不在理想范围内，相关风</w:t>
      </w:r>
      <w:r>
        <w:rPr>
          <w:rFonts w:ascii="宋体" w:hAnsi="宋体" w:cs="宋体" w:eastAsia="宋体"/>
          <w:sz w:val="41"/>
          <w:spacing w:val="0"/>
          <w:color w:val="000000"/>
          <w:b w:val="off"/>
          <w:i w:val="off"/>
        </w:rPr>
        <w:t>险还会呈现叠加效应。此外，饮食结构的失衡，尤其是高脂高糖饮食的长期摄</w:t>
      </w:r>
      <w:r>
        <w:rPr>
          <w:rFonts w:ascii="宋体" w:hAnsi="宋体" w:cs="宋体" w:eastAsia="宋体"/>
          <w:sz w:val="41"/>
          <w:spacing w:val="0"/>
          <w:color w:val="000000"/>
          <w:b w:val="off"/>
          <w:i w:val="off"/>
        </w:rPr>
        <w:t>入，也为代谢紊乱和内分泌疾病的发生提供了温床，其中最典型的就是多囊卵</w:t>
      </w:r>
      <w:r>
        <w:rPr>
          <w:rFonts w:ascii="宋体" w:hAnsi="宋体" w:cs="宋体" w:eastAsia="宋体"/>
          <w:sz w:val="41"/>
          <w:spacing w:val="0"/>
          <w:color w:val="000000"/>
          <w:b w:val="off"/>
          <w:i w:val="off"/>
        </w:rPr>
        <w:t>巢综合征。这种病症在育龄女性中的发病率相当高，是导致女性不孕不育的常</w:t>
      </w:r>
      <w:r>
        <w:rPr>
          <w:rFonts w:ascii="宋体" w:hAnsi="宋体" w:cs="宋体" w:eastAsia="宋体"/>
          <w:sz w:val="41"/>
          <w:spacing w:val="0"/>
          <w:color w:val="000000"/>
          <w:b w:val="off"/>
          <w:i w:val="off"/>
        </w:rPr>
        <w:t>见原因之一。</w:t>
      </w:r>
      <w:bookmarkEnd w:id="14633"/>
    </w:p>
    <w:p>
      <w:pPr>
        <w:pageBreakBefore w:val="off"/>
        <w:tabs/>
        <w:wordWrap w:val="off"/>
        <w:spacing w:before="0" w:after="0" w:line="760" w:lineRule="atLeast"/>
        <w:ind w:left="0" w:right="0" w:firstLine="840"/>
        <w:jc w:val="both"/>
        <w:textAlignment w:val="baseline"/>
        <w:rPr>
          <w:sz w:val="41"/>
        </w:rPr>
      </w:pPr>
      <w:bookmarkStart w:name="" w:id="14634"/>
      <w:r>
        <w:rPr>
          <w:rFonts w:ascii="宋体" w:hAnsi="宋体" w:cs="宋体" w:eastAsia="宋体"/>
          <w:sz w:val="41"/>
          <w:spacing w:val="0"/>
          <w:color w:val="000000"/>
          <w:b w:val="off"/>
          <w:i w:val="off"/>
        </w:rPr>
        <w:t>第三，压力。在心理层面，一些育龄人群由于长期的压力、焦虑或抑郁</w:t>
      </w:r>
      <w:r>
        <w:rPr>
          <w:rFonts w:ascii="宋体" w:hAnsi="宋体" w:cs="宋体" w:eastAsia="宋体"/>
          <w:sz w:val="41"/>
          <w:spacing w:val="0"/>
          <w:color w:val="000000"/>
          <w:b w:val="off"/>
          <w:i w:val="off"/>
        </w:rPr>
        <w:t>情绪的影响，面临着病理性的生育力下降的风险。情绪的波动可能会打乱“下</w:t>
      </w:r>
      <w:r>
        <w:rPr>
          <w:rFonts w:ascii="宋体" w:hAnsi="宋体" w:cs="宋体" w:eastAsia="宋体"/>
          <w:sz w:val="41"/>
          <w:spacing w:val="0"/>
          <w:color w:val="000000"/>
          <w:b w:val="off"/>
          <w:i w:val="off"/>
        </w:rPr>
        <w:t>丘脑-垂体-卵巢轴”的协调运作，导致月经不调，降低卵子质量，甚至在某</w:t>
      </w:r>
      <w:r>
        <w:rPr>
          <w:rFonts w:ascii="宋体" w:hAnsi="宋体" w:cs="宋体" w:eastAsia="宋体"/>
          <w:sz w:val="41"/>
          <w:spacing w:val="0"/>
          <w:color w:val="000000"/>
          <w:b w:val="off"/>
          <w:i w:val="off"/>
        </w:rPr>
        <w:t>些情况下导致排卵障碍或不排卵。对于那些正面临生育困扰的女性而言，精神</w:t>
      </w:r>
      <w:r>
        <w:rPr>
          <w:rFonts w:ascii="宋体" w:hAnsi="宋体" w:cs="宋体" w:eastAsia="宋体"/>
          <w:sz w:val="41"/>
          <w:spacing w:val="0"/>
          <w:color w:val="000000"/>
          <w:b w:val="off"/>
          <w:i w:val="off"/>
        </w:rPr>
        <w:t>状态的调节同样是提升怀孕概率的重要一环。</w:t>
      </w:r>
      <w:bookmarkEnd w:id="14634"/>
    </w:p>
    <w:p>
      <w:pPr>
        <w:pageBreakBefore w:val="off"/>
        <w:tabs/>
        <w:wordWrap w:val="off"/>
        <w:spacing w:before="0" w:after="0" w:line="760" w:lineRule="atLeast"/>
        <w:ind w:left="0" w:right="0" w:firstLine="840"/>
        <w:jc w:val="both"/>
        <w:textAlignment w:val="baseline"/>
        <w:rPr>
          <w:sz w:val="41"/>
        </w:rPr>
      </w:pPr>
      <w:bookmarkStart w:name="" w:id="14635"/>
      <w:r>
        <w:rPr>
          <w:rFonts w:ascii="宋体" w:hAnsi="宋体" w:cs="宋体" w:eastAsia="宋体"/>
          <w:sz w:val="41"/>
          <w:spacing w:val="0"/>
          <w:color w:val="000000"/>
          <w:b w:val="off"/>
          <w:i w:val="off"/>
        </w:rPr>
        <w:t>第四，年龄。在医学领域，根据潜在的生育风险评估证据，高龄父亲通</w:t>
      </w:r>
      <w:r>
        <w:rPr>
          <w:rFonts w:ascii="宋体" w:hAnsi="宋体" w:cs="宋体" w:eastAsia="宋体"/>
          <w:sz w:val="41"/>
          <w:spacing w:val="0"/>
          <w:color w:val="000000"/>
          <w:b w:val="off"/>
          <w:i w:val="off"/>
        </w:rPr>
        <w:t>常被定义为45岁及以上，而高龄母亲则为35岁及以上。现代女性往往倾向</w:t>
      </w:r>
      <w:r>
        <w:rPr>
          <w:rFonts w:ascii="宋体" w:hAnsi="宋体" w:cs="宋体" w:eastAsia="宋体"/>
          <w:sz w:val="41"/>
          <w:spacing w:val="0"/>
          <w:color w:val="000000"/>
          <w:b w:val="off"/>
          <w:i w:val="off"/>
        </w:rPr>
        <w:t>于先打拼事业，再组建家庭。而家庭的延迟启动，往往会导致与年龄相关的生</w:t>
      </w:r>
      <w:r>
        <w:rPr>
          <w:rFonts w:ascii="宋体" w:hAnsi="宋体" w:cs="宋体" w:eastAsia="宋体"/>
          <w:sz w:val="41"/>
          <w:spacing w:val="0"/>
          <w:color w:val="000000"/>
          <w:b w:val="off"/>
          <w:i w:val="off"/>
        </w:rPr>
        <w:t>育能力下降，主要是卵巢功能衰退。相比之下，男性的生育能力虽然下降得相</w:t>
      </w:r>
      <w:bookmarkEnd w:id="14635"/>
    </w:p>
    <w:p>
      <w:pPr>
        <w:pageBreakBefore w:val="off"/>
        <w:tabs/>
        <w:wordWrap w:val="off"/>
        <w:spacing w:before="0" w:after="0" w:line="760" w:lineRule="exact"/>
        <w:ind w:left="0" w:right="0"/>
        <w:jc w:val="both"/>
        <w:textAlignment w:val="baseline"/>
        <w:rPr>
          <w:sz w:val="41"/>
        </w:rPr>
      </w:pPr>
      <w:bookmarkStart w:name="" w:id="14636"/>
      <w:r>
        <w:rPr>
          <w:rFonts w:ascii="宋体" w:hAnsi="宋体" w:cs="宋体" w:eastAsia="宋体"/>
          <w:sz w:val="41"/>
          <w:spacing w:val="0"/>
          <w:color w:val="000000"/>
          <w:b w:val="off"/>
          <w:i w:val="off"/>
        </w:rPr>
        <w:t/>
      </w:r>
      <w:bookmarkEnd w:id="14636"/>
    </w:p>
    <w:p>
      <w:pPr>
        <w:pageBreakBefore w:val="off"/>
        <w:tabs/>
        <w:wordWrap w:val="off"/>
        <w:spacing w:before="0" w:after="0" w:line="540" w:lineRule="atLeast"/>
        <w:ind w:left="0" w:right="0"/>
        <w:jc w:val="right"/>
        <w:textAlignment w:val="baseline"/>
        <w:rPr>
          <w:sz w:val="39"/>
        </w:rPr>
      </w:pPr>
      <w:bookmarkStart w:name="" w:id="14637"/>
      <w:r>
        <w:rPr>
          <w:rFonts w:ascii="黑体" w:hAnsi="黑体" w:cs="黑体" w:eastAsia="黑体"/>
          <w:sz w:val="39"/>
          <w:spacing w:val="0"/>
          <w:color w:val="000000"/>
          <w:b w:val="off"/>
          <w:i w:val="off"/>
        </w:rPr>
        <w:t>613</w:t>
      </w:r>
      <w:bookmarkEnd w:id="14637"/>
    </w:p>
    <w:p>
      <w:r>
        <w:t/>
      </w:r>
    </w:p>
    <w:p>
      <w:pPr>
        <w:sectPr>
          <w:footerReference r:id="rId1287"/>
          <w:headerReference r:id="rId1288" w:type="default"/>
          <w:type w:val="nextPage"/>
          <w:pgSz w:w="17060" w:h="25400"/>
          <w:pgMar w:left="1580" w:top="1080" w:right="1580" w:bottom="1080" w:header="780" w:footer="780"/>
          <w:cols w:num="1"/>
        </w:sectPr>
      </w:pPr>
    </w:p>
    <w:p>
      <w:pPr>
        <w:pageBreakBefore w:val="off"/>
        <w:tabs/>
        <w:wordWrap w:val="off"/>
        <w:spacing w:before="0" w:after="0" w:line="460" w:lineRule="atLeast"/>
        <w:ind w:left="0" w:right="0"/>
        <w:jc w:val="both"/>
        <w:textAlignment w:val="baseline"/>
        <w:rPr>
          <w:sz w:val="34"/>
        </w:rPr>
      </w:pPr>
      <w:bookmarkStart w:name="" w:id="14638"/>
      <w:r>
        <w:rPr>
          <w:rFonts w:ascii="黑体" w:hAnsi="黑体" w:cs="黑体" w:eastAsia="黑体"/>
          <w:sz w:val="34"/>
          <w:spacing w:val="0"/>
          <w:color w:val="9aaccb"/>
          <w:b w:val="off"/>
          <w:i w:val="off"/>
        </w:rPr>
        <w:t>第四部分家庭全周期健康管理</w:t>
      </w:r>
      <w:bookmarkEnd w:id="14638"/>
    </w:p>
    <w:p>
      <w:pPr>
        <w:pageBreakBefore w:val="off"/>
        <w:tabs/>
        <w:wordWrap w:val="off"/>
        <w:spacing w:before="0" w:after="0" w:line="820" w:lineRule="exact"/>
        <w:ind w:left="0" w:right="0"/>
        <w:jc w:val="both"/>
        <w:textAlignment w:val="baseline"/>
        <w:rPr>
          <w:sz w:val="40"/>
        </w:rPr>
      </w:pPr>
      <w:bookmarkStart w:name="" w:id="14639"/>
      <w:r>
        <w:rPr>
          <w:rFonts w:ascii="宋体" w:hAnsi="宋体" w:cs="宋体" w:eastAsia="宋体"/>
          <w:sz w:val="40"/>
          <w:spacing w:val="0"/>
          <w:color w:val="000000"/>
          <w:b w:val="off"/>
          <w:i w:val="off"/>
        </w:rPr>
        <w:t/>
      </w:r>
      <w:bookmarkEnd w:id="14639"/>
    </w:p>
    <w:p>
      <w:pPr>
        <w:pageBreakBefore w:val="off"/>
        <w:tabs/>
        <w:wordWrap w:val="off"/>
        <w:spacing w:before="0" w:after="0" w:line="820" w:lineRule="exact"/>
        <w:ind w:left="0" w:right="0"/>
        <w:jc w:val="both"/>
        <w:textAlignment w:val="baseline"/>
        <w:rPr>
          <w:sz w:val="40"/>
        </w:rPr>
      </w:pPr>
      <w:bookmarkStart w:name="" w:id="14640"/>
      <w:r>
        <w:rPr>
          <w:rFonts w:ascii="宋体" w:hAnsi="宋体" w:cs="宋体" w:eastAsia="宋体"/>
          <w:sz w:val="40"/>
          <w:spacing w:val="0"/>
          <w:color w:val="000000"/>
          <w:b w:val="off"/>
          <w:i w:val="off"/>
        </w:rPr>
        <w:t/>
      </w:r>
      <w:bookmarkEnd w:id="14640"/>
    </w:p>
    <w:p>
      <w:pPr>
        <w:pageBreakBefore w:val="off"/>
        <w:tabs/>
        <w:wordWrap w:val="off"/>
        <w:spacing w:before="0" w:after="0" w:line="800" w:lineRule="atLeast"/>
        <w:ind w:left="0" w:right="0"/>
        <w:jc w:val="both"/>
        <w:textAlignment w:val="baseline"/>
        <w:rPr>
          <w:sz w:val="40"/>
        </w:rPr>
      </w:pPr>
      <w:bookmarkStart w:name="" w:id="14641"/>
      <w:r>
        <w:rPr>
          <w:rFonts w:ascii="宋体" w:hAnsi="宋体" w:cs="宋体" w:eastAsia="宋体"/>
          <w:sz w:val="40"/>
          <w:spacing w:val="0"/>
          <w:color w:val="000000"/>
          <w:b w:val="off"/>
          <w:i w:val="off"/>
        </w:rPr>
        <w:t>对缓慢，但同样会受到年龄增长的影响。一个常见的表现是男性性腺功能减退</w:t>
      </w:r>
      <w:r>
        <w:rPr>
          <w:rFonts w:ascii="宋体" w:hAnsi="宋体" w:cs="宋体" w:eastAsia="宋体"/>
          <w:sz w:val="40"/>
          <w:spacing w:val="0"/>
          <w:color w:val="000000"/>
          <w:b w:val="off"/>
          <w:i w:val="off"/>
        </w:rPr>
        <w:t>症，其特征为睾酮水平自30岁至40岁逐渐降低，并持续影响整个生命周期。</w:t>
      </w:r>
      <w:bookmarkEnd w:id="14641"/>
    </w:p>
    <w:p>
      <w:pPr>
        <w:pageBreakBefore w:val="off"/>
        <w:tabs/>
        <w:wordWrap w:val="off"/>
        <w:spacing w:before="0" w:after="0" w:line="820" w:lineRule="exact"/>
        <w:ind w:left="0" w:right="0"/>
        <w:jc w:val="both"/>
        <w:textAlignment w:val="baseline"/>
        <w:rPr>
          <w:sz w:val="40"/>
        </w:rPr>
      </w:pPr>
      <w:bookmarkStart w:name="" w:id="14642"/>
      <w:r>
        <w:rPr>
          <w:rFonts w:ascii="宋体" w:hAnsi="宋体" w:cs="宋体" w:eastAsia="宋体"/>
          <w:sz w:val="40"/>
          <w:spacing w:val="0"/>
          <w:color w:val="000000"/>
          <w:b w:val="off"/>
          <w:i w:val="off"/>
        </w:rPr>
        <w:t/>
      </w:r>
      <w:bookmarkEnd w:id="14642"/>
    </w:p>
    <w:p>
      <w:pPr>
        <w:pageBreakBefore w:val="off"/>
        <w:tabs/>
        <w:wordWrap w:val="off"/>
        <w:spacing w:before="0" w:after="0" w:line="640" w:lineRule="atLeast"/>
        <w:ind w:left="0" w:right="0"/>
        <w:jc w:val="both"/>
        <w:textAlignment w:val="baseline"/>
        <w:rPr>
          <w:sz w:val="48"/>
        </w:rPr>
      </w:pPr>
      <w:bookmarkStart w:name="" w:id="14643"/>
      <w:r>
        <w:rPr>
          <w:rFonts w:ascii="黑体" w:hAnsi="黑体" w:cs="黑体" w:eastAsia="黑体"/>
          <w:sz w:val="48"/>
          <w:spacing w:val="0"/>
          <w:color w:val="9aaccb"/>
          <w:b w:val="on"/>
          <w:i w:val="off"/>
        </w:rPr>
        <w:t>生育力保护策略</w:t>
      </w:r>
      <w:bookmarkEnd w:id="14643"/>
    </w:p>
    <w:p>
      <w:pPr>
        <w:pageBreakBefore w:val="off"/>
        <w:tabs/>
        <w:wordWrap w:val="off"/>
        <w:spacing w:before="0" w:after="0" w:line="820" w:lineRule="exact"/>
        <w:ind w:left="0" w:right="0"/>
        <w:jc w:val="both"/>
        <w:textAlignment w:val="baseline"/>
        <w:rPr>
          <w:sz w:val="40"/>
        </w:rPr>
      </w:pPr>
      <w:bookmarkStart w:name="" w:id="14644"/>
      <w:r>
        <w:rPr>
          <w:rFonts w:ascii="宋体" w:hAnsi="宋体" w:cs="宋体" w:eastAsia="宋体"/>
          <w:sz w:val="40"/>
          <w:spacing w:val="0"/>
          <w:color w:val="000000"/>
          <w:b w:val="off"/>
          <w:i w:val="off"/>
        </w:rPr>
        <w:t/>
      </w:r>
      <w:bookmarkEnd w:id="14644"/>
    </w:p>
    <w:p>
      <w:pPr>
        <w:pageBreakBefore w:val="off"/>
        <w:tabs/>
        <w:wordWrap w:val="off"/>
        <w:spacing w:before="0" w:after="0" w:line="800" w:lineRule="atLeast"/>
        <w:ind w:left="0" w:right="0" w:firstLine="820"/>
        <w:jc w:val="both"/>
        <w:textAlignment w:val="baseline"/>
        <w:rPr>
          <w:sz w:val="40"/>
        </w:rPr>
      </w:pPr>
      <w:bookmarkStart w:name="" w:id="14645"/>
      <w:r>
        <w:rPr>
          <w:rFonts w:ascii="宋体" w:hAnsi="宋体" w:cs="宋体" w:eastAsia="宋体"/>
          <w:sz w:val="40"/>
          <w:spacing w:val="0"/>
          <w:color w:val="000000"/>
          <w:b w:val="off"/>
          <w:i w:val="off"/>
        </w:rPr>
        <w:t>了解了影响生育力的各种因素，我们也就找到了主动保护生育力的途</w:t>
      </w:r>
      <w:r>
        <w:rPr>
          <w:rFonts w:ascii="宋体" w:hAnsi="宋体" w:cs="宋体" w:eastAsia="宋体"/>
          <w:sz w:val="40"/>
          <w:spacing w:val="0"/>
          <w:color w:val="000000"/>
          <w:b w:val="off"/>
          <w:i w:val="off"/>
        </w:rPr>
        <w:t>径。虽然年龄不可逆、时间不等人，但有些事，我们确实可以靠自己去改变和</w:t>
      </w:r>
      <w:r>
        <w:rPr>
          <w:rFonts w:ascii="宋体" w:hAnsi="宋体" w:cs="宋体" w:eastAsia="宋体"/>
          <w:sz w:val="40"/>
          <w:spacing w:val="0"/>
          <w:color w:val="000000"/>
          <w:b w:val="off"/>
          <w:i w:val="off"/>
        </w:rPr>
        <w:t>争取。</w:t>
      </w:r>
      <w:bookmarkEnd w:id="14645"/>
    </w:p>
    <w:p>
      <w:pPr>
        <w:pageBreakBefore w:val="off"/>
        <w:tabs/>
        <w:wordWrap w:val="off"/>
        <w:spacing w:before="0" w:after="0" w:line="820" w:lineRule="exact"/>
        <w:ind w:left="0" w:right="0"/>
        <w:jc w:val="both"/>
        <w:textAlignment w:val="baseline"/>
        <w:rPr>
          <w:sz w:val="40"/>
        </w:rPr>
      </w:pPr>
      <w:bookmarkStart w:name="" w:id="14646"/>
      <w:r>
        <w:rPr>
          <w:rFonts w:ascii="宋体" w:hAnsi="宋体" w:cs="宋体" w:eastAsia="宋体"/>
          <w:sz w:val="40"/>
          <w:spacing w:val="0"/>
          <w:color w:val="000000"/>
          <w:b w:val="off"/>
          <w:i w:val="off"/>
        </w:rPr>
        <w:t/>
      </w:r>
      <w:bookmarkEnd w:id="14646"/>
    </w:p>
    <w:p>
      <w:pPr>
        <w:pageBreakBefore w:val="off"/>
        <w:tabs/>
        <w:wordWrap w:val="off"/>
        <w:spacing w:before="0" w:after="0" w:line="800" w:lineRule="atLeast"/>
        <w:ind w:left="820" w:right="0"/>
        <w:jc w:val="both"/>
        <w:textAlignment w:val="baseline"/>
        <w:rPr>
          <w:sz w:val="40"/>
        </w:rPr>
      </w:pPr>
      <w:bookmarkStart w:name="" w:id="14647"/>
      <w:r>
        <w:rPr>
          <w:rFonts w:ascii="宋体" w:hAnsi="宋体" w:cs="宋体" w:eastAsia="宋体"/>
          <w:sz w:val="40"/>
          <w:spacing w:val="0"/>
          <w:color w:val="9aaccb"/>
          <w:b w:val="off"/>
          <w:i w:val="off"/>
        </w:rPr>
        <w:t>策略一：远离污染环境</w:t>
      </w:r>
      <w:bookmarkEnd w:id="14647"/>
    </w:p>
    <w:p>
      <w:pPr>
        <w:pageBreakBefore w:val="off"/>
        <w:tabs/>
        <w:wordWrap w:val="off"/>
        <w:spacing w:before="0" w:after="0" w:line="800" w:lineRule="atLeast"/>
        <w:ind w:left="0" w:right="0" w:firstLine="820"/>
        <w:jc w:val="both"/>
        <w:textAlignment w:val="baseline"/>
        <w:rPr>
          <w:sz w:val="40"/>
        </w:rPr>
      </w:pPr>
      <w:bookmarkStart w:name="" w:id="14648"/>
      <w:r>
        <w:rPr>
          <w:rFonts w:ascii="宋体" w:hAnsi="宋体" w:cs="宋体" w:eastAsia="宋体"/>
          <w:sz w:val="40"/>
          <w:spacing w:val="0"/>
          <w:color w:val="000000"/>
          <w:b w:val="off"/>
          <w:i w:val="off"/>
        </w:rPr>
        <w:t>面对日益复杂的生活污染，我们需要采取更主动的策略来保护自身的生</w:t>
      </w:r>
      <w:r>
        <w:rPr>
          <w:rFonts w:ascii="宋体" w:hAnsi="宋体" w:cs="宋体" w:eastAsia="宋体"/>
          <w:sz w:val="40"/>
          <w:spacing w:val="0"/>
          <w:color w:val="000000"/>
          <w:b w:val="off"/>
          <w:i w:val="off"/>
        </w:rPr>
        <w:t>育力。首先，应尽量减少生活与工作中和有害物质的接触，例如避免长期暴露</w:t>
      </w:r>
      <w:r>
        <w:rPr>
          <w:rFonts w:ascii="宋体" w:hAnsi="宋体" w:cs="宋体" w:eastAsia="宋体"/>
          <w:sz w:val="40"/>
          <w:spacing w:val="0"/>
          <w:color w:val="000000"/>
          <w:b w:val="off"/>
          <w:i w:val="off"/>
        </w:rPr>
        <w:t>在重工业区或空气质量差的环境中，减少使用含有重金属、有毒溶剂的产品，</w:t>
      </w:r>
      <w:r>
        <w:rPr>
          <w:rFonts w:ascii="宋体" w:hAnsi="宋体" w:cs="宋体" w:eastAsia="宋体"/>
          <w:sz w:val="40"/>
          <w:spacing w:val="0"/>
          <w:color w:val="000000"/>
          <w:b w:val="off"/>
          <w:i w:val="off"/>
        </w:rPr>
        <w:t>选购无公害认证的日用品和食品包装等。在日常生活中，尽量选择绿色有机食</w:t>
      </w:r>
      <w:r>
        <w:rPr>
          <w:rFonts w:ascii="宋体" w:hAnsi="宋体" w:cs="宋体" w:eastAsia="宋体"/>
          <w:sz w:val="40"/>
          <w:spacing w:val="0"/>
          <w:color w:val="000000"/>
          <w:b w:val="off"/>
          <w:i w:val="off"/>
        </w:rPr>
        <w:t>品，避免食用受农药污染的蔬果，减少微塑料摄入，也有助于降低体内污染物</w:t>
      </w:r>
      <w:r>
        <w:rPr>
          <w:rFonts w:ascii="宋体" w:hAnsi="宋体" w:cs="宋体" w:eastAsia="宋体"/>
          <w:sz w:val="40"/>
          <w:spacing w:val="0"/>
          <w:color w:val="000000"/>
          <w:b w:val="off"/>
          <w:i w:val="off"/>
        </w:rPr>
        <w:t>累积。此外，家中装修时应避免使用含甲醛、苯系物等挥发性有机物的材料，</w:t>
      </w:r>
      <w:r>
        <w:rPr>
          <w:rFonts w:ascii="宋体" w:hAnsi="宋体" w:cs="宋体" w:eastAsia="宋体"/>
          <w:sz w:val="40"/>
          <w:spacing w:val="0"/>
          <w:color w:val="000000"/>
          <w:b w:val="off"/>
          <w:i w:val="off"/>
        </w:rPr>
        <w:t>并确保通风良好。同时，应尽可能选择空气质量良好的时间段进行户外活动，</w:t>
      </w:r>
      <w:r>
        <w:rPr>
          <w:rFonts w:ascii="宋体" w:hAnsi="宋体" w:cs="宋体" w:eastAsia="宋体"/>
          <w:sz w:val="40"/>
          <w:spacing w:val="0"/>
          <w:color w:val="000000"/>
          <w:b w:val="off"/>
          <w:i w:val="off"/>
        </w:rPr>
        <w:t>并且使用空气净化设备提高室内环境质量。</w:t>
      </w:r>
      <w:bookmarkEnd w:id="14648"/>
    </w:p>
    <w:p>
      <w:pPr>
        <w:pageBreakBefore w:val="off"/>
        <w:tabs/>
        <w:wordWrap w:val="off"/>
        <w:spacing w:before="0" w:after="0" w:line="800" w:lineRule="atLeast"/>
        <w:ind w:left="0" w:right="0" w:firstLine="820"/>
        <w:jc w:val="both"/>
        <w:textAlignment w:val="baseline"/>
        <w:rPr>
          <w:sz w:val="40"/>
        </w:rPr>
      </w:pPr>
      <w:bookmarkStart w:name="" w:id="14649"/>
      <w:r>
        <w:rPr>
          <w:rFonts w:ascii="宋体" w:hAnsi="宋体" w:cs="宋体" w:eastAsia="宋体"/>
          <w:sz w:val="40"/>
          <w:spacing w:val="0"/>
          <w:color w:val="000000"/>
          <w:b w:val="off"/>
          <w:i w:val="off"/>
        </w:rPr>
        <w:t>通过以上这些具体可行的方式，我们就可以在力所能及的范围内构建一</w:t>
      </w:r>
      <w:r>
        <w:rPr>
          <w:rFonts w:ascii="宋体" w:hAnsi="宋体" w:cs="宋体" w:eastAsia="宋体"/>
          <w:sz w:val="40"/>
          <w:spacing w:val="0"/>
          <w:color w:val="000000"/>
          <w:b w:val="off"/>
          <w:i w:val="off"/>
        </w:rPr>
        <w:t>个更有利于生育健康的生活空间，为未来的孕育打下坚实的基础。</w:t>
      </w:r>
      <w:bookmarkEnd w:id="14649"/>
    </w:p>
    <w:p>
      <w:pPr>
        <w:pageBreakBefore w:val="off"/>
        <w:tabs/>
        <w:wordWrap w:val="off"/>
        <w:spacing w:before="0" w:after="0" w:line="820" w:lineRule="exact"/>
        <w:ind w:left="0" w:right="0"/>
        <w:jc w:val="both"/>
        <w:textAlignment w:val="baseline"/>
        <w:rPr>
          <w:sz w:val="40"/>
        </w:rPr>
      </w:pPr>
      <w:bookmarkStart w:name="" w:id="14650"/>
      <w:r>
        <w:rPr>
          <w:rFonts w:ascii="宋体" w:hAnsi="宋体" w:cs="宋体" w:eastAsia="宋体"/>
          <w:sz w:val="40"/>
          <w:spacing w:val="0"/>
          <w:color w:val="000000"/>
          <w:b w:val="off"/>
          <w:i w:val="off"/>
        </w:rPr>
        <w:t/>
      </w:r>
      <w:bookmarkEnd w:id="14650"/>
    </w:p>
    <w:p>
      <w:pPr>
        <w:pageBreakBefore w:val="off"/>
        <w:tabs/>
        <w:wordWrap w:val="off"/>
        <w:spacing w:before="0" w:after="0" w:line="800" w:lineRule="atLeast"/>
        <w:ind w:left="820" w:right="0"/>
        <w:jc w:val="both"/>
        <w:textAlignment w:val="baseline"/>
        <w:rPr>
          <w:sz w:val="40"/>
        </w:rPr>
      </w:pPr>
      <w:bookmarkStart w:name="" w:id="14651"/>
      <w:r>
        <w:rPr>
          <w:rFonts w:ascii="宋体" w:hAnsi="宋体" w:cs="宋体" w:eastAsia="宋体"/>
          <w:sz w:val="40"/>
          <w:spacing w:val="0"/>
          <w:color w:val="9aaccb"/>
          <w:b w:val="off"/>
          <w:i w:val="off"/>
        </w:rPr>
        <w:t>策略二：改善生活方式</w:t>
      </w:r>
      <w:bookmarkEnd w:id="14651"/>
    </w:p>
    <w:p>
      <w:pPr>
        <w:pageBreakBefore w:val="off"/>
        <w:tabs/>
        <w:wordWrap w:val="off"/>
        <w:spacing w:before="0" w:after="0" w:line="800" w:lineRule="atLeast"/>
        <w:ind w:left="0" w:right="40" w:firstLine="820"/>
        <w:jc w:val="both"/>
        <w:textAlignment w:val="baseline"/>
        <w:rPr>
          <w:sz w:val="40"/>
        </w:rPr>
      </w:pPr>
      <w:bookmarkStart w:name="" w:id="14652"/>
      <w:r>
        <w:rPr>
          <w:rFonts w:ascii="宋体" w:hAnsi="宋体" w:cs="宋体" w:eastAsia="宋体"/>
          <w:sz w:val="40"/>
          <w:spacing w:val="0"/>
          <w:color w:val="000000"/>
          <w:b w:val="off"/>
          <w:i w:val="off"/>
        </w:rPr>
        <w:t>现代生活方式的诸多细节，也在悄然影响着我们的生育力。因此，主动</w:t>
      </w:r>
      <w:r>
        <w:rPr>
          <w:rFonts w:ascii="宋体" w:hAnsi="宋体" w:cs="宋体" w:eastAsia="宋体"/>
          <w:sz w:val="40"/>
          <w:spacing w:val="0"/>
          <w:color w:val="000000"/>
          <w:b w:val="off"/>
          <w:i w:val="off"/>
        </w:rPr>
        <w:t>优化生活习惯是保护生育力的重要一环。</w:t>
      </w:r>
      <w:bookmarkEnd w:id="14652"/>
    </w:p>
    <w:p>
      <w:pPr>
        <w:pageBreakBefore w:val="off"/>
        <w:tabs/>
        <w:wordWrap w:val="off"/>
        <w:spacing w:before="0" w:after="0" w:line="800" w:lineRule="atLeast"/>
        <w:ind w:left="820" w:right="0"/>
        <w:jc w:val="both"/>
        <w:textAlignment w:val="baseline"/>
        <w:rPr>
          <w:sz w:val="40"/>
        </w:rPr>
      </w:pPr>
      <w:bookmarkStart w:name="" w:id="14653"/>
      <w:r>
        <w:rPr>
          <w:rFonts w:ascii="宋体" w:hAnsi="宋体" w:cs="宋体" w:eastAsia="宋体"/>
          <w:sz w:val="40"/>
          <w:spacing w:val="0"/>
          <w:color w:val="000000"/>
          <w:b w:val="off"/>
          <w:i w:val="off"/>
        </w:rPr>
        <w:t>首先，应严格限制烟酒的摄入，不仅自己要戒烟戒酒，也要避免长期暴</w:t>
      </w:r>
      <w:bookmarkEnd w:id="14653"/>
    </w:p>
    <w:p>
      <w:pPr>
        <w:pageBreakBefore w:val="off"/>
        <w:tabs/>
        <w:wordWrap w:val="off"/>
        <w:spacing w:before="0" w:after="0" w:line="820" w:lineRule="exact"/>
        <w:ind w:left="0" w:right="0"/>
        <w:jc w:val="both"/>
        <w:textAlignment w:val="baseline"/>
        <w:rPr>
          <w:sz w:val="40"/>
        </w:rPr>
      </w:pPr>
      <w:bookmarkStart w:name="" w:id="14654"/>
      <w:r>
        <w:rPr>
          <w:rFonts w:ascii="宋体" w:hAnsi="宋体" w:cs="宋体" w:eastAsia="宋体"/>
          <w:sz w:val="40"/>
          <w:spacing w:val="0"/>
          <w:color w:val="000000"/>
          <w:b w:val="off"/>
          <w:i w:val="off"/>
        </w:rPr>
        <w:t/>
      </w:r>
      <w:bookmarkEnd w:id="14654"/>
    </w:p>
    <w:p>
      <w:pPr>
        <w:pageBreakBefore w:val="off"/>
        <w:tabs/>
        <w:wordWrap w:val="off"/>
        <w:spacing w:before="0" w:after="0" w:line="800" w:lineRule="atLeast"/>
        <w:ind w:left="0" w:right="0"/>
        <w:jc w:val="both"/>
        <w:textAlignment w:val="baseline"/>
        <w:rPr>
          <w:sz w:val="40"/>
        </w:rPr>
      </w:pPr>
      <w:bookmarkStart w:name="" w:id="14655"/>
      <w:r>
        <w:rPr>
          <w:rFonts w:ascii="楷体" w:hAnsi="楷体" w:cs="楷体" w:eastAsia="楷体"/>
          <w:sz w:val="40"/>
          <w:spacing w:val="0"/>
          <w:color w:val="9aaccb"/>
          <w:b w:val="off"/>
          <w:i w:val="off"/>
        </w:rPr>
        <w:t>614</w:t>
      </w:r>
      <w:bookmarkEnd w:id="14655"/>
    </w:p>
    <w:p>
      <w:r>
        <w:t/>
      </w:r>
    </w:p>
    <w:p>
      <w:pPr>
        <w:sectPr>
          <w:footerReference r:id="rId1289"/>
          <w:headerReference r:id="rId1290" w:type="default"/>
          <w:type w:val="nextPage"/>
          <w:pgSz w:w="17340" w:h="25540"/>
          <w:pgMar w:left="1620" w:top="1080" w:right="1620" w:bottom="1080" w:header="780" w:footer="780"/>
          <w:cols w:num="1"/>
        </w:sectPr>
      </w:pPr>
    </w:p>
    <w:p>
      <w:pPr>
        <w:pageBreakBefore w:val="off"/>
        <w:tabs/>
        <w:wordWrap w:val="off"/>
        <w:spacing w:before="0" w:after="0" w:line="520" w:lineRule="atLeast"/>
        <w:ind w:left="0" w:right="0"/>
        <w:jc w:val="right"/>
        <w:textAlignment w:val="baseline"/>
        <w:rPr>
          <w:sz w:val="35"/>
        </w:rPr>
      </w:pPr>
      <w:bookmarkStart w:name="" w:id="14656"/>
      <w:r>
        <w:rPr>
          <w:rFonts w:ascii="黑体" w:hAnsi="黑体" w:cs="黑体" w:eastAsia="黑体"/>
          <w:sz w:val="35"/>
          <w:spacing w:val="0"/>
          <w:color w:val="000000"/>
          <w:b w:val="off"/>
          <w:i w:val="off"/>
        </w:rPr>
        <w:t>第十章女性/男性健康管理</w:t>
      </w:r>
      <w:bookmarkEnd w:id="14656"/>
    </w:p>
    <w:p>
      <w:pPr>
        <w:pageBreakBefore w:val="off"/>
        <w:tabs/>
        <w:wordWrap w:val="off"/>
        <w:spacing w:before="0" w:after="0" w:line="440" w:lineRule="exact"/>
        <w:ind w:left="0" w:right="0"/>
        <w:jc w:val="right"/>
        <w:textAlignment w:val="baseline"/>
        <w:rPr>
          <w:sz w:val="35"/>
        </w:rPr>
      </w:pPr>
      <w:bookmarkStart w:name="" w:id="14657"/>
      <w:r>
        <w:rPr>
          <w:rFonts w:ascii="宋体" w:hAnsi="宋体" w:cs="宋体" w:eastAsia="宋体"/>
          <w:sz w:val="35"/>
          <w:spacing w:val="0"/>
          <w:color w:val="000000"/>
          <w:b w:val="off"/>
          <w:i w:val="off"/>
        </w:rPr>
        <w:t/>
      </w:r>
      <w:bookmarkEnd w:id="14657"/>
    </w:p>
    <w:p>
      <w:pPr>
        <w:pageBreakBefore w:val="off"/>
        <w:tabs/>
        <w:wordWrap w:val="off"/>
        <w:spacing w:before="0" w:after="0" w:line="440" w:lineRule="exact"/>
        <w:ind w:left="0" w:right="0"/>
        <w:jc w:val="right"/>
        <w:textAlignment w:val="baseline"/>
        <w:rPr>
          <w:sz w:val="35"/>
        </w:rPr>
      </w:pPr>
      <w:bookmarkStart w:name="" w:id="14658"/>
      <w:r>
        <w:rPr>
          <w:rFonts w:ascii="宋体" w:hAnsi="宋体" w:cs="宋体" w:eastAsia="宋体"/>
          <w:sz w:val="35"/>
          <w:spacing w:val="0"/>
          <w:color w:val="000000"/>
          <w:b w:val="off"/>
          <w:i w:val="off"/>
        </w:rPr>
        <w:t/>
      </w:r>
      <w:bookmarkEnd w:id="14658"/>
    </w:p>
    <w:p>
      <w:pPr>
        <w:pageBreakBefore w:val="off"/>
        <w:tabs/>
        <w:wordWrap w:val="off"/>
        <w:spacing w:before="0" w:after="0" w:line="440" w:lineRule="exact"/>
        <w:ind w:left="0" w:right="0"/>
        <w:jc w:val="right"/>
        <w:textAlignment w:val="baseline"/>
        <w:rPr>
          <w:sz w:val="35"/>
        </w:rPr>
      </w:pPr>
      <w:bookmarkStart w:name="" w:id="14659"/>
      <w:r>
        <w:rPr>
          <w:rFonts w:ascii="宋体" w:hAnsi="宋体" w:cs="宋体" w:eastAsia="宋体"/>
          <w:sz w:val="35"/>
          <w:spacing w:val="0"/>
          <w:color w:val="000000"/>
          <w:b w:val="off"/>
          <w:i w:val="off"/>
        </w:rPr>
        <w:t/>
      </w:r>
      <w:bookmarkEnd w:id="14659"/>
    </w:p>
    <w:p>
      <w:pPr>
        <w:pageBreakBefore w:val="off"/>
        <w:tabs/>
        <w:wordWrap w:val="off"/>
        <w:spacing w:before="0" w:after="0" w:line="780" w:lineRule="atLeast"/>
        <w:ind w:left="40" w:right="0"/>
        <w:jc w:val="both"/>
        <w:textAlignment w:val="baseline"/>
        <w:rPr>
          <w:sz w:val="41"/>
        </w:rPr>
      </w:pPr>
      <w:bookmarkStart w:name="" w:id="14660"/>
      <w:r>
        <w:rPr>
          <w:rFonts w:ascii="宋体" w:hAnsi="宋体" w:cs="宋体" w:eastAsia="宋体"/>
          <w:sz w:val="41"/>
          <w:spacing w:val="0"/>
          <w:color w:val="000000"/>
          <w:b w:val="off"/>
          <w:i w:val="off"/>
        </w:rPr>
        <w:t>露于二手烟环境中，以降低其对生殖激素及精子、卵子质量的潜在损伤。</w:t>
      </w:r>
      <w:bookmarkEnd w:id="14660"/>
    </w:p>
    <w:p>
      <w:pPr>
        <w:pageBreakBefore w:val="off"/>
        <w:tabs/>
        <w:wordWrap w:val="off"/>
        <w:spacing w:before="0" w:after="0" w:line="780" w:lineRule="atLeast"/>
        <w:ind w:left="40" w:right="0" w:firstLine="860"/>
        <w:jc w:val="both"/>
        <w:textAlignment w:val="baseline"/>
        <w:rPr>
          <w:sz w:val="41"/>
        </w:rPr>
      </w:pPr>
      <w:bookmarkStart w:name="" w:id="14661"/>
      <w:r>
        <w:rPr>
          <w:rFonts w:ascii="宋体" w:hAnsi="宋体" w:cs="宋体" w:eastAsia="宋体"/>
          <w:sz w:val="41"/>
          <w:spacing w:val="0"/>
          <w:color w:val="000000"/>
          <w:b w:val="off"/>
          <w:i w:val="off"/>
        </w:rPr>
        <w:t>其次，科学管理体重，保持适宜的体脂水平，是维持良好内分泌功能的</w:t>
      </w:r>
      <w:r>
        <w:rPr>
          <w:rFonts w:ascii="宋体" w:hAnsi="宋体" w:cs="宋体" w:eastAsia="宋体"/>
          <w:sz w:val="41"/>
          <w:spacing w:val="0"/>
          <w:color w:val="000000"/>
          <w:b w:val="off"/>
          <w:i w:val="off"/>
        </w:rPr>
        <w:t>必要条件。均衡饮食和规律运动，不仅有助于预防如多囊卵巢综合征、代谢综</w:t>
      </w:r>
      <w:r>
        <w:rPr>
          <w:rFonts w:ascii="宋体" w:hAnsi="宋体" w:cs="宋体" w:eastAsia="宋体"/>
          <w:sz w:val="41"/>
          <w:spacing w:val="0"/>
          <w:color w:val="000000"/>
          <w:b w:val="off"/>
          <w:i w:val="off"/>
        </w:rPr>
        <w:t>合征等影响生育的疾病，也有助于优化卵泡发育和精子生成。</w:t>
      </w:r>
      <w:bookmarkEnd w:id="14661"/>
    </w:p>
    <w:p>
      <w:pPr>
        <w:pageBreakBefore w:val="off"/>
        <w:tabs/>
        <w:wordWrap w:val="off"/>
        <w:spacing w:before="0" w:after="0" w:line="780" w:lineRule="atLeast"/>
        <w:ind w:left="40" w:right="0" w:firstLine="860"/>
        <w:jc w:val="both"/>
        <w:textAlignment w:val="baseline"/>
        <w:rPr>
          <w:sz w:val="41"/>
        </w:rPr>
      </w:pPr>
      <w:bookmarkStart w:name="" w:id="14662"/>
      <w:r>
        <w:rPr>
          <w:rFonts w:ascii="宋体" w:hAnsi="宋体" w:cs="宋体" w:eastAsia="宋体"/>
          <w:sz w:val="41"/>
          <w:spacing w:val="0"/>
          <w:color w:val="000000"/>
          <w:b w:val="off"/>
          <w:i w:val="off"/>
        </w:rPr>
        <w:t>最后，学会调节压力、保持心理健康同样不可忽视。通过冥想、心理咨</w:t>
      </w:r>
      <w:r>
        <w:rPr>
          <w:rFonts w:ascii="宋体" w:hAnsi="宋体" w:cs="宋体" w:eastAsia="宋体"/>
          <w:sz w:val="41"/>
          <w:spacing w:val="0"/>
          <w:color w:val="000000"/>
          <w:b w:val="off"/>
          <w:i w:val="off"/>
        </w:rPr>
        <w:t>询、社交支持等方式缓解焦虑情绪，有助于稳定“下丘脑-垂体-性腺轴”的</w:t>
      </w:r>
      <w:r>
        <w:rPr>
          <w:rFonts w:ascii="宋体" w:hAnsi="宋体" w:cs="宋体" w:eastAsia="宋体"/>
          <w:sz w:val="41"/>
          <w:spacing w:val="0"/>
          <w:color w:val="000000"/>
          <w:b w:val="off"/>
          <w:i w:val="off"/>
        </w:rPr>
        <w:t>功能，提升排卵规律性与激素水平。</w:t>
      </w:r>
      <w:bookmarkEnd w:id="14662"/>
    </w:p>
    <w:p>
      <w:pPr>
        <w:pageBreakBefore w:val="off"/>
        <w:tabs/>
        <w:wordWrap w:val="off"/>
        <w:spacing w:before="0" w:after="0" w:line="780" w:lineRule="atLeast"/>
        <w:ind w:left="40" w:right="0" w:firstLine="860"/>
        <w:jc w:val="both"/>
        <w:textAlignment w:val="baseline"/>
        <w:rPr>
          <w:sz w:val="41"/>
        </w:rPr>
      </w:pPr>
      <w:bookmarkStart w:name="" w:id="14663"/>
      <w:r>
        <w:rPr>
          <w:rFonts w:ascii="宋体" w:hAnsi="宋体" w:cs="宋体" w:eastAsia="宋体"/>
          <w:sz w:val="41"/>
          <w:spacing w:val="0"/>
          <w:color w:val="000000"/>
          <w:b w:val="off"/>
          <w:i w:val="off"/>
        </w:rPr>
        <w:t>此外，女性应重视生育年龄的规划，在身体机能处于高峰期时主动做出</w:t>
      </w:r>
      <w:r>
        <w:rPr>
          <w:rFonts w:ascii="宋体" w:hAnsi="宋体" w:cs="宋体" w:eastAsia="宋体"/>
          <w:sz w:val="41"/>
          <w:spacing w:val="0"/>
          <w:color w:val="000000"/>
          <w:b w:val="off"/>
          <w:i w:val="off"/>
        </w:rPr>
        <w:t>生育决策。通过日常生活中一系列积极的改变，我们可以为未来的受孕和胎儿</w:t>
      </w:r>
      <w:r>
        <w:rPr>
          <w:rFonts w:ascii="宋体" w:hAnsi="宋体" w:cs="宋体" w:eastAsia="宋体"/>
          <w:sz w:val="41"/>
          <w:spacing w:val="0"/>
          <w:color w:val="000000"/>
          <w:b w:val="off"/>
          <w:i w:val="off"/>
        </w:rPr>
        <w:t>健康打下坚实的身体基础。</w:t>
      </w:r>
      <w:bookmarkEnd w:id="14663"/>
    </w:p>
    <w:p>
      <w:pPr>
        <w:pageBreakBefore w:val="off"/>
        <w:tabs/>
        <w:wordWrap w:val="off"/>
        <w:spacing w:before="0" w:after="0" w:line="780" w:lineRule="exact"/>
        <w:ind w:left="0" w:right="0"/>
        <w:jc w:val="both"/>
        <w:textAlignment w:val="baseline"/>
        <w:rPr>
          <w:sz w:val="41"/>
        </w:rPr>
      </w:pPr>
      <w:bookmarkStart w:name="" w:id="14664"/>
      <w:r>
        <w:rPr>
          <w:rFonts w:ascii="宋体" w:hAnsi="宋体" w:cs="宋体" w:eastAsia="宋体"/>
          <w:sz w:val="41"/>
          <w:spacing w:val="0"/>
          <w:color w:val="000000"/>
          <w:b w:val="off"/>
          <w:i w:val="off"/>
        </w:rPr>
        <w:t/>
      </w:r>
      <w:bookmarkEnd w:id="14664"/>
    </w:p>
    <w:p>
      <w:pPr>
        <w:pageBreakBefore w:val="off"/>
        <w:tabs/>
        <w:wordWrap w:val="off"/>
        <w:spacing w:before="0" w:after="0" w:line="780" w:lineRule="atLeast"/>
        <w:ind w:left="900" w:right="0"/>
        <w:jc w:val="both"/>
        <w:textAlignment w:val="baseline"/>
        <w:rPr>
          <w:sz w:val="41"/>
        </w:rPr>
      </w:pPr>
      <w:bookmarkStart w:name="" w:id="14665"/>
      <w:r>
        <w:rPr>
          <w:rFonts w:ascii="宋体" w:hAnsi="宋体" w:cs="宋体" w:eastAsia="宋体"/>
          <w:sz w:val="41"/>
          <w:spacing w:val="0"/>
          <w:color w:val="000000"/>
          <w:b w:val="off"/>
          <w:i w:val="off"/>
        </w:rPr>
        <w:t>策略三：借助现代医学前沿技术</w:t>
      </w:r>
      <w:bookmarkEnd w:id="14665"/>
    </w:p>
    <w:p>
      <w:pPr>
        <w:pageBreakBefore w:val="off"/>
        <w:tabs/>
        <w:wordWrap w:val="off"/>
        <w:spacing w:before="0" w:after="0" w:line="780" w:lineRule="atLeast"/>
        <w:ind w:left="40" w:right="0" w:firstLine="860"/>
        <w:jc w:val="both"/>
        <w:textAlignment w:val="baseline"/>
        <w:rPr>
          <w:sz w:val="41"/>
        </w:rPr>
      </w:pPr>
      <w:bookmarkStart w:name="" w:id="14666"/>
      <w:r>
        <w:rPr>
          <w:rFonts w:ascii="宋体" w:hAnsi="宋体" w:cs="宋体" w:eastAsia="宋体"/>
          <w:sz w:val="41"/>
          <w:spacing w:val="0"/>
          <w:color w:val="000000"/>
          <w:b w:val="off"/>
          <w:i w:val="off"/>
        </w:rPr>
        <w:t>在生育力受限与年龄压力交织的现实中，现代医学为我们提供了两大强</w:t>
      </w:r>
      <w:r>
        <w:rPr>
          <w:rFonts w:ascii="宋体" w:hAnsi="宋体" w:cs="宋体" w:eastAsia="宋体"/>
          <w:sz w:val="41"/>
          <w:spacing w:val="0"/>
          <w:color w:val="000000"/>
          <w:b w:val="off"/>
          <w:i w:val="off"/>
        </w:rPr>
        <w:t>有力的保障路径：生育力保存与辅助生殖技术。前者是“暂停键”，后者是</w:t>
      </w:r>
      <w:r>
        <w:rPr>
          <w:rFonts w:ascii="宋体" w:hAnsi="宋体" w:cs="宋体" w:eastAsia="宋体"/>
          <w:sz w:val="41"/>
          <w:spacing w:val="0"/>
          <w:color w:val="000000"/>
          <w:b w:val="off"/>
          <w:i w:val="off"/>
        </w:rPr>
        <w:t>“助推器”，二者共同构建起生育力保护的技术支撑体系。</w:t>
      </w:r>
      <w:bookmarkEnd w:id="14666"/>
    </w:p>
    <w:p>
      <w:pPr>
        <w:pageBreakBefore w:val="off"/>
        <w:tabs/>
        <w:wordWrap w:val="off"/>
        <w:spacing w:before="0" w:after="0" w:line="780" w:lineRule="atLeast"/>
        <w:ind w:left="40" w:right="0" w:firstLine="860"/>
        <w:jc w:val="both"/>
        <w:textAlignment w:val="baseline"/>
        <w:rPr>
          <w:sz w:val="41"/>
        </w:rPr>
      </w:pPr>
      <w:bookmarkStart w:name="" w:id="14667"/>
      <w:r>
        <w:rPr>
          <w:rFonts w:ascii="宋体" w:hAnsi="宋体" w:cs="宋体" w:eastAsia="宋体"/>
          <w:sz w:val="41"/>
          <w:spacing w:val="0"/>
          <w:color w:val="000000"/>
          <w:b w:val="off"/>
          <w:i w:val="off"/>
        </w:rPr>
        <w:t>对于暂不打算怀孕或因疾病需延迟怀孕的人群，卵子、精子及胚胎冷冻</w:t>
      </w:r>
      <w:r>
        <w:rPr>
          <w:rFonts w:ascii="宋体" w:hAnsi="宋体" w:cs="宋体" w:eastAsia="宋体"/>
          <w:sz w:val="41"/>
          <w:spacing w:val="0"/>
          <w:color w:val="000000"/>
          <w:b w:val="off"/>
          <w:i w:val="off"/>
        </w:rPr>
        <w:t>等“生育力保存”手段已成为延迟生育计划的重要选择。例如，女性可通过</w:t>
      </w:r>
      <w:r>
        <w:rPr>
          <w:rFonts w:ascii="宋体" w:hAnsi="宋体" w:cs="宋体" w:eastAsia="宋体"/>
          <w:sz w:val="41"/>
          <w:spacing w:val="0"/>
          <w:color w:val="000000"/>
          <w:b w:val="off"/>
          <w:i w:val="off"/>
        </w:rPr>
        <w:t>玻璃化冷冻技术保存卵子，30岁以下女性的卵子解冻存活率可达85%~90%。</w:t>
      </w:r>
      <w:r>
        <w:rPr>
          <w:rFonts w:ascii="宋体" w:hAnsi="宋体" w:cs="宋体" w:eastAsia="宋体"/>
          <w:sz w:val="41"/>
          <w:spacing w:val="0"/>
          <w:color w:val="000000"/>
          <w:b w:val="off"/>
          <w:i w:val="off"/>
        </w:rPr>
        <w:t>精子冷冻技术更成熟，成本更低，活产率接近自然受孕。已婚夫妇则可选择胚</w:t>
      </w:r>
      <w:r>
        <w:rPr>
          <w:rFonts w:ascii="宋体" w:hAnsi="宋体" w:cs="宋体" w:eastAsia="宋体"/>
          <w:sz w:val="41"/>
          <w:spacing w:val="0"/>
          <w:color w:val="000000"/>
          <w:b w:val="off"/>
          <w:i w:val="off"/>
        </w:rPr>
        <w:t>胎冷冻，移植成功率和活产率均较高。对于有特定医疗需求的患者，如肿瘤患</w:t>
      </w:r>
      <w:r>
        <w:rPr>
          <w:rFonts w:ascii="宋体" w:hAnsi="宋体" w:cs="宋体" w:eastAsia="宋体"/>
          <w:sz w:val="41"/>
          <w:spacing w:val="0"/>
          <w:color w:val="000000"/>
          <w:b w:val="off"/>
          <w:i w:val="off"/>
        </w:rPr>
        <w:t>者，还可采用卵巢组织或未成熟卵母细胞冷冻的方式进行储备。</w:t>
      </w:r>
      <w:bookmarkEnd w:id="14667"/>
    </w:p>
    <w:p>
      <w:pPr>
        <w:pageBreakBefore w:val="off"/>
        <w:tabs/>
        <w:wordWrap w:val="off"/>
        <w:spacing w:before="0" w:after="0" w:line="780" w:lineRule="atLeast"/>
        <w:ind w:left="40" w:right="40" w:firstLine="860"/>
        <w:jc w:val="both"/>
        <w:textAlignment w:val="baseline"/>
        <w:rPr>
          <w:sz w:val="41"/>
        </w:rPr>
      </w:pPr>
      <w:bookmarkStart w:name="" w:id="14668"/>
      <w:r>
        <w:rPr>
          <w:rFonts w:ascii="宋体" w:hAnsi="宋体" w:cs="宋体" w:eastAsia="宋体"/>
          <w:sz w:val="41"/>
          <w:spacing w:val="0"/>
          <w:color w:val="000000"/>
          <w:b w:val="off"/>
          <w:i w:val="off"/>
        </w:rPr>
        <w:t>当自然受孕难以实现时，辅助生殖技术也可以提供精准帮助。从人工授</w:t>
      </w:r>
      <w:r>
        <w:rPr>
          <w:rFonts w:ascii="宋体" w:hAnsi="宋体" w:cs="宋体" w:eastAsia="宋体"/>
          <w:sz w:val="41"/>
          <w:spacing w:val="0"/>
          <w:color w:val="000000"/>
          <w:b w:val="off"/>
          <w:i w:val="off"/>
        </w:rPr>
        <w:t>精到试管婴儿(IVF)，再到可进行基因筛查的第三代试管婴儿，每一项技术都</w:t>
      </w:r>
      <w:r>
        <w:rPr>
          <w:rFonts w:ascii="宋体" w:hAnsi="宋体" w:cs="宋体" w:eastAsia="宋体"/>
          <w:sz w:val="41"/>
          <w:spacing w:val="0"/>
          <w:color w:val="000000"/>
          <w:b w:val="off"/>
          <w:i w:val="off"/>
        </w:rPr>
        <w:t>可以帮助提高妊娠成功率。一代试管适用于女性不孕，二代解决男性不育，三</w:t>
      </w:r>
      <w:r>
        <w:rPr>
          <w:rFonts w:ascii="宋体" w:hAnsi="宋体" w:cs="宋体" w:eastAsia="宋体"/>
          <w:sz w:val="41"/>
          <w:spacing w:val="0"/>
          <w:color w:val="000000"/>
          <w:b w:val="off"/>
          <w:i w:val="off"/>
        </w:rPr>
        <w:t>代则可以筛除遗传缺陷。目前，试管婴儿活产率最高可达55%，成为众多家</w:t>
      </w:r>
      <w:bookmarkEnd w:id="14668"/>
    </w:p>
    <w:p>
      <w:pPr>
        <w:pageBreakBefore w:val="off"/>
        <w:tabs/>
        <w:wordWrap w:val="off"/>
        <w:spacing w:before="0" w:after="0" w:line="780" w:lineRule="exact"/>
        <w:ind w:left="0" w:right="0"/>
        <w:jc w:val="both"/>
        <w:textAlignment w:val="baseline"/>
        <w:rPr>
          <w:sz w:val="41"/>
        </w:rPr>
      </w:pPr>
      <w:bookmarkStart w:name="" w:id="14669"/>
      <w:r>
        <w:rPr>
          <w:rFonts w:ascii="宋体" w:hAnsi="宋体" w:cs="宋体" w:eastAsia="宋体"/>
          <w:sz w:val="41"/>
          <w:spacing w:val="0"/>
          <w:color w:val="000000"/>
          <w:b w:val="off"/>
          <w:i w:val="off"/>
        </w:rPr>
        <w:t/>
      </w:r>
      <w:bookmarkEnd w:id="14669"/>
    </w:p>
    <w:p>
      <w:pPr>
        <w:pageBreakBefore w:val="off"/>
        <w:tabs/>
        <w:wordWrap w:val="off"/>
        <w:spacing w:before="0" w:after="0" w:line="780" w:lineRule="atLeast"/>
        <w:ind w:left="0" w:right="100"/>
        <w:jc w:val="right"/>
        <w:textAlignment w:val="baseline"/>
        <w:rPr>
          <w:sz w:val="41"/>
        </w:rPr>
      </w:pPr>
      <w:bookmarkStart w:name="" w:id="14670"/>
      <w:r>
        <w:rPr>
          <w:rFonts w:ascii="楷体" w:hAnsi="楷体" w:cs="楷体" w:eastAsia="楷体"/>
          <w:sz w:val="41"/>
          <w:spacing w:val="0"/>
          <w:color w:val="000000"/>
          <w:b w:val="off"/>
          <w:i w:val="off"/>
        </w:rPr>
        <w:t>615</w:t>
      </w:r>
      <w:bookmarkEnd w:id="14670"/>
    </w:p>
    <w:p>
      <w:r>
        <w:t/>
      </w:r>
    </w:p>
    <w:p>
      <w:pPr>
        <w:sectPr>
          <w:footerReference r:id="rId1291"/>
          <w:headerReference r:id="rId1292" w:type="default"/>
          <w:type w:val="nextPage"/>
          <w:pgSz w:w="17060" w:h="25400"/>
          <w:pgMar w:left="1540" w:top="1080" w:right="1540" w:bottom="1080" w:header="780" w:footer="780"/>
          <w:cols w:num="1"/>
        </w:sectPr>
      </w:pPr>
    </w:p>
    <w:p>
      <w:pPr>
        <w:pageBreakBefore w:val="off"/>
        <w:tabs/>
        <w:wordWrap w:val="off"/>
        <w:spacing w:before="0" w:after="0" w:line="440" w:lineRule="atLeast"/>
        <w:ind w:left="0" w:right="0"/>
        <w:jc w:val="both"/>
        <w:textAlignment w:val="baseline"/>
        <w:rPr>
          <w:sz w:val="33"/>
        </w:rPr>
      </w:pPr>
      <w:bookmarkStart w:name="" w:id="14671"/>
      <w:r>
        <w:rPr>
          <w:rFonts w:ascii="黑体" w:hAnsi="黑体" w:cs="黑体" w:eastAsia="黑体"/>
          <w:sz w:val="33"/>
          <w:spacing w:val="0"/>
          <w:color w:val="98accf"/>
          <w:b w:val="off"/>
          <w:i w:val="off"/>
        </w:rPr>
        <w:t>第四部分家庭全周期健康管理</w:t>
      </w:r>
      <w:bookmarkEnd w:id="14671"/>
    </w:p>
    <w:p>
      <w:pPr>
        <w:pageBreakBefore w:val="off"/>
        <w:tabs/>
        <w:wordWrap w:val="off"/>
        <w:spacing w:before="0" w:after="0" w:line="840" w:lineRule="exact"/>
        <w:ind w:left="0" w:right="0"/>
        <w:jc w:val="both"/>
        <w:textAlignment w:val="baseline"/>
        <w:rPr>
          <w:sz w:val="40"/>
        </w:rPr>
      </w:pPr>
      <w:bookmarkStart w:name="" w:id="14672"/>
      <w:r>
        <w:rPr>
          <w:rFonts w:ascii="宋体" w:hAnsi="宋体" w:cs="宋体" w:eastAsia="宋体"/>
          <w:sz w:val="40"/>
          <w:spacing w:val="0"/>
          <w:color w:val="000000"/>
          <w:b w:val="off"/>
          <w:i w:val="off"/>
        </w:rPr>
        <w:t/>
      </w:r>
      <w:bookmarkEnd w:id="14672"/>
    </w:p>
    <w:p>
      <w:pPr>
        <w:pageBreakBefore w:val="off"/>
        <w:tabs/>
        <w:wordWrap w:val="off"/>
        <w:spacing w:before="0" w:after="0" w:line="840" w:lineRule="exact"/>
        <w:ind w:left="0" w:right="0"/>
        <w:jc w:val="both"/>
        <w:textAlignment w:val="baseline"/>
        <w:rPr>
          <w:sz w:val="40"/>
        </w:rPr>
      </w:pPr>
      <w:bookmarkStart w:name="" w:id="14673"/>
      <w:r>
        <w:rPr>
          <w:rFonts w:ascii="宋体" w:hAnsi="宋体" w:cs="宋体" w:eastAsia="宋体"/>
          <w:sz w:val="40"/>
          <w:spacing w:val="0"/>
          <w:color w:val="000000"/>
          <w:b w:val="off"/>
          <w:i w:val="off"/>
        </w:rPr>
        <w:t/>
      </w:r>
      <w:bookmarkEnd w:id="14673"/>
    </w:p>
    <w:p>
      <w:pPr>
        <w:pageBreakBefore w:val="off"/>
        <w:tabs/>
        <w:wordWrap w:val="off"/>
        <w:spacing w:before="0" w:after="0" w:line="820" w:lineRule="atLeast"/>
        <w:ind w:left="0" w:right="0"/>
        <w:jc w:val="both"/>
        <w:textAlignment w:val="baseline"/>
        <w:rPr>
          <w:sz w:val="40"/>
        </w:rPr>
      </w:pPr>
      <w:bookmarkStart w:name="" w:id="14674"/>
      <w:r>
        <w:rPr>
          <w:rFonts w:ascii="宋体" w:hAnsi="宋体" w:cs="宋体" w:eastAsia="宋体"/>
          <w:sz w:val="40"/>
          <w:spacing w:val="0"/>
          <w:color w:val="000000"/>
          <w:b w:val="off"/>
          <w:i w:val="off"/>
        </w:rPr>
        <w:t>庭实现孕育梦想的重要途径之一。</w:t>
      </w:r>
      <w:bookmarkEnd w:id="14674"/>
    </w:p>
    <w:p>
      <w:pPr>
        <w:pageBreakBefore w:val="off"/>
        <w:tabs/>
        <w:wordWrap w:val="off"/>
        <w:spacing w:before="0" w:after="0" w:line="820" w:lineRule="atLeast"/>
        <w:ind w:left="0" w:right="60" w:firstLine="820"/>
        <w:jc w:val="both"/>
        <w:textAlignment w:val="baseline"/>
        <w:rPr>
          <w:sz w:val="40"/>
        </w:rPr>
      </w:pPr>
      <w:bookmarkStart w:name="" w:id="14675"/>
      <w:r>
        <w:rPr>
          <w:rFonts w:ascii="宋体" w:hAnsi="宋体" w:cs="宋体" w:eastAsia="宋体"/>
          <w:sz w:val="40"/>
          <w:spacing w:val="0"/>
          <w:color w:val="000000"/>
          <w:b w:val="off"/>
          <w:i w:val="off"/>
        </w:rPr>
        <w:t>此外，前沿干细胞研究也在为生育力修复提供新思路，包括子宫内膜再</w:t>
      </w:r>
      <w:r>
        <w:rPr>
          <w:rFonts w:ascii="宋体" w:hAnsi="宋体" w:cs="宋体" w:eastAsia="宋体"/>
          <w:sz w:val="40"/>
          <w:spacing w:val="0"/>
          <w:color w:val="000000"/>
          <w:b w:val="off"/>
          <w:i w:val="off"/>
        </w:rPr>
        <w:t>生、卵巢激活等。随着技术的发展与政策的普惠，生育力保护将不再是少数人</w:t>
      </w:r>
      <w:r>
        <w:rPr>
          <w:rFonts w:ascii="宋体" w:hAnsi="宋体" w:cs="宋体" w:eastAsia="宋体"/>
          <w:sz w:val="40"/>
          <w:spacing w:val="0"/>
          <w:color w:val="000000"/>
          <w:b w:val="off"/>
          <w:i w:val="off"/>
        </w:rPr>
        <w:t>的选择，而是更多人可以考虑的方案。科学为生命预留“可能”，让我们在合</w:t>
      </w:r>
      <w:r>
        <w:rPr>
          <w:rFonts w:ascii="宋体" w:hAnsi="宋体" w:cs="宋体" w:eastAsia="宋体"/>
          <w:sz w:val="40"/>
          <w:spacing w:val="0"/>
          <w:color w:val="000000"/>
          <w:b w:val="off"/>
          <w:i w:val="off"/>
        </w:rPr>
        <w:t>适的时间播种，迎接新生命的到来。</w:t>
      </w:r>
      <w:bookmarkEnd w:id="14675"/>
    </w:p>
    <w:p>
      <w:pPr>
        <w:pageBreakBefore w:val="off"/>
        <w:tabs/>
        <w:wordWrap w:val="off"/>
        <w:spacing w:before="0" w:after="0" w:line="840" w:lineRule="exact"/>
        <w:ind w:left="0" w:right="0"/>
        <w:jc w:val="both"/>
        <w:textAlignment w:val="baseline"/>
        <w:rPr>
          <w:sz w:val="40"/>
        </w:rPr>
      </w:pPr>
      <w:bookmarkStart w:name="" w:id="14676"/>
      <w:r>
        <w:rPr>
          <w:rFonts w:ascii="宋体" w:hAnsi="宋体" w:cs="宋体" w:eastAsia="宋体"/>
          <w:sz w:val="40"/>
          <w:spacing w:val="0"/>
          <w:color w:val="000000"/>
          <w:b w:val="off"/>
          <w:i w:val="off"/>
        </w:rPr>
        <w:t/>
      </w:r>
      <w:bookmarkEnd w:id="14676"/>
    </w:p>
    <w:p>
      <w:pPr>
        <w:pageBreakBefore w:val="off"/>
        <w:tabs/>
        <w:wordWrap w:val="off"/>
        <w:spacing w:before="0" w:after="0" w:line="840" w:lineRule="exact"/>
        <w:ind w:left="0" w:right="0"/>
        <w:jc w:val="both"/>
        <w:textAlignment w:val="baseline"/>
        <w:rPr>
          <w:sz w:val="40"/>
        </w:rPr>
      </w:pPr>
      <w:bookmarkStart w:name="" w:id="14677"/>
      <w:r>
        <w:rPr>
          <w:rFonts w:ascii="宋体" w:hAnsi="宋体" w:cs="宋体" w:eastAsia="宋体"/>
          <w:sz w:val="40"/>
          <w:spacing w:val="0"/>
          <w:color w:val="000000"/>
          <w:b w:val="off"/>
          <w:i w:val="off"/>
        </w:rPr>
        <w:t/>
      </w:r>
      <w:bookmarkEnd w:id="14677"/>
    </w:p>
    <w:p>
      <w:pPr>
        <w:pageBreakBefore w:val="off"/>
        <w:tabs/>
        <w:wordWrap w:val="off"/>
        <w:spacing w:before="0" w:after="0" w:line="840" w:lineRule="exact"/>
        <w:ind w:left="0" w:right="0"/>
        <w:jc w:val="both"/>
        <w:textAlignment w:val="baseline"/>
        <w:rPr>
          <w:sz w:val="40"/>
        </w:rPr>
      </w:pPr>
      <w:bookmarkStart w:name="" w:id="14678"/>
      <w:r>
        <w:rPr>
          <w:rFonts w:ascii="宋体" w:hAnsi="宋体" w:cs="宋体" w:eastAsia="宋体"/>
          <w:sz w:val="40"/>
          <w:spacing w:val="0"/>
          <w:color w:val="000000"/>
          <w:b w:val="off"/>
          <w:i w:val="off"/>
        </w:rPr>
        <w:t/>
      </w:r>
      <w:bookmarkEnd w:id="14678"/>
    </w:p>
    <w:p>
      <w:pPr>
        <w:pageBreakBefore w:val="off"/>
        <w:tabs/>
        <w:wordWrap w:val="off"/>
        <w:spacing w:before="0" w:after="0" w:line="840" w:lineRule="exact"/>
        <w:ind w:left="0" w:right="0"/>
        <w:jc w:val="both"/>
        <w:textAlignment w:val="baseline"/>
        <w:rPr>
          <w:sz w:val="40"/>
        </w:rPr>
      </w:pPr>
      <w:bookmarkStart w:name="" w:id="14679"/>
      <w:r>
        <w:rPr>
          <w:rFonts w:ascii="宋体" w:hAnsi="宋体" w:cs="宋体" w:eastAsia="宋体"/>
          <w:sz w:val="40"/>
          <w:spacing w:val="0"/>
          <w:color w:val="000000"/>
          <w:b w:val="off"/>
          <w:i w:val="off"/>
        </w:rPr>
        <w:t/>
      </w:r>
      <w:bookmarkEnd w:id="14679"/>
    </w:p>
    <w:p>
      <w:pPr>
        <w:pageBreakBefore w:val="off"/>
        <w:tabs/>
        <w:wordWrap w:val="off"/>
        <w:spacing w:before="0" w:after="0" w:line="860" w:lineRule="atLeast"/>
        <w:ind w:left="0" w:right="0"/>
        <w:jc w:val="center"/>
        <w:textAlignment w:val="baseline"/>
        <w:rPr>
          <w:sz w:val="64"/>
        </w:rPr>
      </w:pPr>
      <w:bookmarkStart w:name="" w:id="14680"/>
      <w:r>
        <w:rPr>
          <w:rFonts w:ascii="黑体" w:hAnsi="黑体" w:cs="黑体" w:eastAsia="黑体"/>
          <w:sz w:val="64"/>
          <w:spacing w:val="0"/>
          <w:color w:val="98accf"/>
          <w:b w:val="on"/>
          <w:i w:val="off"/>
        </w:rPr>
        <w:t>如何在关系中守护健康的底线</w:t>
      </w:r>
      <w:r>
        <mc:AlternateContent>
          <mc:Choice Requires="wps">
            <w:drawing>
              <wp:anchor allowOverlap="true" layoutInCell="true" locked="false" simplePos="false" behindDoc="false" relativeHeight="251659264" distL="0" distR="0" distT="0" distB="0">
                <wp:simplePos x="0" y="0"/>
                <wp:positionH relativeFrom="page">
                  <wp:posOffset>1003300</wp:posOffset>
                </wp:positionH>
                <wp:positionV relativeFrom="paragraph">
                  <wp:posOffset>-584200</wp:posOffset>
                </wp:positionV>
                <wp:extent cx="4521200" cy="596900"/>
                <wp:wrapNone/>
                <wp:docPr id="219" name="文本框 219"/>
                <a:graphic xmlns:a="http://schemas.openxmlformats.org/drawingml/2006/main">
                  <a:graphicData uri="http://schemas.microsoft.com/office/word/2010/wordprocessingShape">
                    <wps:wsp>
                      <wps:cNvSpPr txBox="true"/>
                      <wps:spPr>
                        <a:xfrm>
                          <a:off x="0" y="0"/>
                          <a:ext cx="4521200" cy="596900"/>
                        </a:xfrm>
                        <a:prstGeom prst="rect">
                          <a:avLst/>
                        </a:prstGeom>
                        <a:noFill/>
                        <a:ln w="6350">
                          <a:noFill/>
                        </a:ln>
                      </wps:spPr>
                      <wps:txbx>
                        <w:txbxContent>
                          <w:p>
                            <w:pPr>
                              <w:pageBreakBefore w:val="off"/>
                              <w:tabs>
                                <w:tab w:pos="3760" w:val="left" w:leader="none"/>
                              </w:tabs>
                              <w:wordWrap w:val="off"/>
                              <w:spacing w:before="0" w:after="0" w:line="860" w:lineRule="atLeast"/>
                              <w:ind w:left="0" w:right="0"/>
                              <w:jc w:val="both"/>
                              <w:textAlignment w:val="baseline"/>
                              <w:rPr>
                                <w:sz w:val="64"/>
                              </w:rPr>
                            </w:pPr>
                            <w:bookmarkStart w:name="" w:id="14681"/>
                            <w:r>
                              <w:rPr>
                                <w:rFonts w:ascii="黑体" w:hAnsi="黑体" w:cs="黑体" w:eastAsia="黑体"/>
                                <w:sz w:val="64"/>
                                <w:spacing w:val="0"/>
                                <w:color w:val="5f88c2"/>
                                <w:b w:val="on"/>
                                <w:i w:val="off"/>
                              </w:rPr>
                              <w:t>091</w:t>
                            </w:r>
                            <w:r>
                              <w:t xml:space="preserve">	</w:t>
                            </w:r>
                            <w:r>
                              <w:rPr>
                                <w:rFonts w:ascii="黑体" w:hAnsi="黑体" w:cs="黑体" w:eastAsia="黑体"/>
                                <w:sz w:val="64"/>
                                <w:spacing w:val="0"/>
                                <w:color w:val="98accf"/>
                                <w:b w:val="on"/>
                                <w:i w:val="off"/>
                              </w:rPr>
                              <w:t>亲密关系：</w:t>
                            </w:r>
                            <w:bookmarkEnd w:id="14681"/>
                          </w:p>
                        </w:txbxContent>
                      </wps:txbx>
                      <wps:bodyPr wrap="square" lIns="0" rIns="0" tIns="0" bIns="0" vert="horz" anchor="t">
                        <a:noAutofit/>
                      </wps:bodyPr>
                    </wps:wsp>
                  </a:graphicData>
                </a:graphic>
              </wp:anchor>
            </w:drawing>
          </mc:Choice>
          <mc:Fallback>
            <w:pict>
              <v:shape type="#_x0000_t202" filled="f" stroked="f" style="margin-left:79pt;margin-top:-46pt;width:356pt;height:4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tab w:pos="3760" w:val="left" w:leader="none"/>
                        </w:tabs>
                        <w:wordWrap w:val="off"/>
                        <w:spacing w:before="0" w:after="0" w:line="860" w:lineRule="atLeast"/>
                        <w:ind w:left="0" w:right="0"/>
                        <w:jc w:val="both"/>
                        <w:textAlignment w:val="baseline"/>
                        <w:rPr>
                          <w:sz w:val="64"/>
                        </w:rPr>
                      </w:pPr>
                      <w:bookmarkStart w:name="" w:id="14682"/>
                      <w:r>
                        <w:rPr>
                          <w:rFonts w:ascii="黑体" w:hAnsi="黑体" w:cs="黑体" w:eastAsia="黑体"/>
                          <w:sz w:val="64"/>
                          <w:spacing w:val="0"/>
                          <w:color w:val="5f88c2"/>
                          <w:b w:val="on"/>
                          <w:i w:val="off"/>
                        </w:rPr>
                        <w:t>091</w:t>
                      </w:r>
                      <w:r>
                        <w:t xml:space="preserve">	</w:t>
                      </w:r>
                      <w:r>
                        <w:rPr>
                          <w:rFonts w:ascii="黑体" w:hAnsi="黑体" w:cs="黑体" w:eastAsia="黑体"/>
                          <w:sz w:val="64"/>
                          <w:spacing w:val="0"/>
                          <w:color w:val="98accf"/>
                          <w:b w:val="on"/>
                          <w:i w:val="off"/>
                        </w:rPr>
                        <w:t>亲密关系：</w:t>
                      </w:r>
                      <w:bookmarkEnd w:id="14682"/>
                    </w:p>
                  </w:txbxContent>
                </v:textbox>
              </v:shape>
            </w:pict>
          </mc:Fallback>
        </mc:AlternateContent>
      </w:r>
      <w:bookmarkEnd w:id="14680"/>
    </w:p>
    <w:p>
      <w:pPr>
        <w:pageBreakBefore w:val="off"/>
        <w:tabs/>
        <w:wordWrap w:val="off"/>
        <w:spacing w:before="0" w:after="0" w:line="760" w:lineRule="exact"/>
        <w:ind w:left="0" w:right="0"/>
        <w:jc w:val="center"/>
        <w:textAlignment w:val="baseline"/>
        <w:rPr>
          <w:sz w:val="64"/>
        </w:rPr>
      </w:pPr>
      <w:bookmarkStart w:name="" w:id="14683"/>
      <w:r>
        <w:rPr>
          <w:rFonts w:ascii="宋体" w:hAnsi="宋体" w:cs="宋体" w:eastAsia="宋体"/>
          <w:sz w:val="64"/>
          <w:spacing w:val="0"/>
          <w:color w:val="000000"/>
          <w:b w:val="off"/>
          <w:i w:val="off"/>
        </w:rPr>
        <w:t/>
      </w:r>
      <w:bookmarkEnd w:id="14683"/>
    </w:p>
    <w:p>
      <w:pPr>
        <w:pageBreakBefore w:val="off"/>
        <w:tabs/>
        <w:wordWrap w:val="off"/>
        <w:spacing w:before="0" w:after="0" w:line="760" w:lineRule="exact"/>
        <w:ind w:left="0" w:right="0"/>
        <w:jc w:val="center"/>
        <w:textAlignment w:val="baseline"/>
        <w:rPr>
          <w:sz w:val="64"/>
        </w:rPr>
      </w:pPr>
      <w:bookmarkStart w:name="" w:id="14684"/>
      <w:r>
        <w:rPr>
          <w:rFonts w:ascii="宋体" w:hAnsi="宋体" w:cs="宋体" w:eastAsia="宋体"/>
          <w:sz w:val="64"/>
          <w:spacing w:val="0"/>
          <w:color w:val="000000"/>
          <w:b w:val="off"/>
          <w:i w:val="off"/>
        </w:rPr>
        <w:t/>
      </w:r>
      <w:bookmarkEnd w:id="14684"/>
    </w:p>
    <w:p>
      <w:pPr>
        <w:pageBreakBefore w:val="off"/>
        <w:tabs/>
        <w:wordWrap w:val="off"/>
        <w:spacing w:before="0" w:after="0" w:line="820" w:lineRule="atLeast"/>
        <w:ind w:left="20" w:right="20" w:firstLine="820"/>
        <w:jc w:val="both"/>
        <w:textAlignment w:val="baseline"/>
        <w:rPr>
          <w:sz w:val="40"/>
        </w:rPr>
      </w:pPr>
      <w:bookmarkStart w:name="" w:id="14685"/>
      <w:r>
        <w:rPr>
          <w:rFonts w:ascii="宋体" w:hAnsi="宋体" w:cs="宋体" w:eastAsia="宋体"/>
          <w:sz w:val="40"/>
          <w:spacing w:val="0"/>
          <w:color w:val="000000"/>
          <w:b w:val="off"/>
          <w:i w:val="off"/>
        </w:rPr>
        <w:t>俗话说“食色，性也”，“饮食男女”，亲密关系是人性最本质的一部分，</w:t>
      </w:r>
      <w:r>
        <w:rPr>
          <w:rFonts w:ascii="宋体" w:hAnsi="宋体" w:cs="宋体" w:eastAsia="宋体"/>
          <w:sz w:val="40"/>
          <w:spacing w:val="0"/>
          <w:color w:val="000000"/>
          <w:b w:val="off"/>
          <w:i w:val="off"/>
        </w:rPr>
        <w:t>对人类来说就像饮食一样重要、一样必要。而与伴侣短期或长期的互动，也会</w:t>
      </w:r>
      <w:r>
        <w:rPr>
          <w:rFonts w:ascii="宋体" w:hAnsi="宋体" w:cs="宋体" w:eastAsia="宋体"/>
          <w:sz w:val="40"/>
          <w:spacing w:val="0"/>
          <w:color w:val="000000"/>
          <w:b w:val="off"/>
          <w:i w:val="off"/>
        </w:rPr>
        <w:t>牵动一个人的情绪状态，深刻影响其身体健康乃至心理健康。</w:t>
      </w:r>
      <w:bookmarkEnd w:id="14685"/>
    </w:p>
    <w:p>
      <w:pPr>
        <w:pageBreakBefore w:val="off"/>
        <w:tabs/>
        <w:wordWrap w:val="off"/>
        <w:spacing w:before="0" w:after="0" w:line="820" w:lineRule="atLeast"/>
        <w:ind w:left="60" w:right="20" w:firstLine="820"/>
        <w:jc w:val="both"/>
        <w:textAlignment w:val="baseline"/>
        <w:rPr>
          <w:sz w:val="40"/>
        </w:rPr>
      </w:pPr>
      <w:bookmarkStart w:name="" w:id="14686"/>
      <w:r>
        <w:rPr>
          <w:rFonts w:ascii="宋体" w:hAnsi="宋体" w:cs="宋体" w:eastAsia="宋体"/>
          <w:sz w:val="40"/>
          <w:spacing w:val="0"/>
          <w:color w:val="000000"/>
          <w:b w:val="off"/>
          <w:i w:val="off"/>
        </w:rPr>
        <w:t>然而，医学研究在这一领域却呈现了明显的滞后性，每年的学术产出稀</w:t>
      </w:r>
      <w:r>
        <w:rPr>
          <w:rFonts w:ascii="宋体" w:hAnsi="宋体" w:cs="宋体" w:eastAsia="宋体"/>
          <w:sz w:val="40"/>
          <w:spacing w:val="0"/>
          <w:color w:val="000000"/>
          <w:b w:val="off"/>
          <w:i w:val="off"/>
        </w:rPr>
        <w:t>少，且多数都止步于社会学观察层面，极少有生理学机制、分子机制层面的深</w:t>
      </w:r>
      <w:r>
        <w:rPr>
          <w:rFonts w:ascii="宋体" w:hAnsi="宋体" w:cs="宋体" w:eastAsia="宋体"/>
          <w:sz w:val="40"/>
          <w:spacing w:val="0"/>
          <w:color w:val="000000"/>
          <w:b w:val="off"/>
          <w:i w:val="off"/>
        </w:rPr>
        <w:t>入探索，也缺乏大规模临床研究的数据支持。不得不承认，人类发展到今天，</w:t>
      </w:r>
      <w:r>
        <w:rPr>
          <w:rFonts w:ascii="宋体" w:hAnsi="宋体" w:cs="宋体" w:eastAsia="宋体"/>
          <w:sz w:val="40"/>
          <w:spacing w:val="0"/>
          <w:color w:val="000000"/>
          <w:b w:val="off"/>
          <w:i w:val="off"/>
        </w:rPr>
        <w:t>对于两性话题依然讳莫如深。</w:t>
      </w:r>
      <w:bookmarkEnd w:id="14686"/>
    </w:p>
    <w:p>
      <w:pPr>
        <w:pageBreakBefore w:val="off"/>
        <w:tabs/>
        <w:wordWrap w:val="off"/>
        <w:spacing w:before="0" w:after="0" w:line="820" w:lineRule="atLeast"/>
        <w:ind w:left="120" w:right="0" w:firstLine="820"/>
        <w:jc w:val="both"/>
        <w:textAlignment w:val="baseline"/>
        <w:rPr>
          <w:sz w:val="40"/>
        </w:rPr>
      </w:pPr>
      <w:bookmarkStart w:name="" w:id="14687"/>
      <w:r>
        <w:rPr>
          <w:rFonts w:ascii="宋体" w:hAnsi="宋体" w:cs="宋体" w:eastAsia="宋体"/>
          <w:sz w:val="40"/>
          <w:spacing w:val="0"/>
          <w:color w:val="000000"/>
          <w:b w:val="off"/>
          <w:i w:val="off"/>
        </w:rPr>
        <w:t>在查阅了心理学、社会学及医学生理学领域的相关研究后，我发现，对</w:t>
      </w:r>
      <w:r>
        <w:rPr>
          <w:rFonts w:ascii="宋体" w:hAnsi="宋体" w:cs="宋体" w:eastAsia="宋体"/>
          <w:sz w:val="40"/>
          <w:spacing w:val="0"/>
          <w:color w:val="000000"/>
          <w:b w:val="off"/>
          <w:i w:val="off"/>
        </w:rPr>
        <w:t>亲密关系的管理聚焦于三个方向————如何科学避孕、生理上如何改善两性关</w:t>
      </w:r>
      <w:r>
        <w:rPr>
          <w:rFonts w:ascii="宋体" w:hAnsi="宋体" w:cs="宋体" w:eastAsia="宋体"/>
          <w:sz w:val="40"/>
          <w:spacing w:val="0"/>
          <w:color w:val="000000"/>
          <w:b w:val="off"/>
          <w:i w:val="off"/>
        </w:rPr>
        <w:t>系，以及情感上如何维系健康的亲密关系。</w:t>
      </w:r>
      <w:bookmarkEnd w:id="14687"/>
    </w:p>
    <w:p>
      <w:pPr>
        <w:pageBreakBefore w:val="off"/>
        <w:tabs/>
        <w:wordWrap w:val="off"/>
        <w:spacing w:before="0" w:after="0" w:line="540" w:lineRule="exact"/>
        <w:ind w:left="0" w:right="0"/>
        <w:jc w:val="both"/>
        <w:textAlignment w:val="baseline"/>
        <w:rPr>
          <w:sz w:val="44"/>
        </w:rPr>
      </w:pPr>
      <w:bookmarkStart w:name="" w:id="14688"/>
      <w:r>
        <w:rPr>
          <w:rFonts w:ascii="宋体" w:hAnsi="宋体" w:cs="宋体" w:eastAsia="宋体"/>
          <w:sz w:val="44"/>
          <w:spacing w:val="0"/>
          <w:color w:val="000000"/>
          <w:b w:val="off"/>
          <w:i w:val="off"/>
        </w:rPr>
        <w:t/>
      </w:r>
      <w:bookmarkEnd w:id="14688"/>
    </w:p>
    <w:p>
      <w:pPr>
        <w:pageBreakBefore w:val="off"/>
        <w:tabs/>
        <w:wordWrap w:val="off"/>
        <w:spacing w:before="0" w:after="0" w:line="540" w:lineRule="exact"/>
        <w:ind w:left="0" w:right="0"/>
        <w:jc w:val="both"/>
        <w:textAlignment w:val="baseline"/>
        <w:rPr>
          <w:sz w:val="44"/>
        </w:rPr>
      </w:pPr>
      <w:bookmarkStart w:name="" w:id="14689"/>
      <w:r>
        <w:rPr>
          <w:rFonts w:ascii="宋体" w:hAnsi="宋体" w:cs="宋体" w:eastAsia="宋体"/>
          <w:sz w:val="44"/>
          <w:spacing w:val="0"/>
          <w:color w:val="000000"/>
          <w:b w:val="off"/>
          <w:i w:val="off"/>
        </w:rPr>
        <w:t/>
      </w:r>
      <w:bookmarkEnd w:id="14689"/>
    </w:p>
    <w:p>
      <w:pPr>
        <w:pageBreakBefore w:val="off"/>
        <w:tabs/>
        <w:wordWrap w:val="off"/>
        <w:spacing w:before="0" w:after="0" w:line="540" w:lineRule="exact"/>
        <w:ind w:left="0" w:right="0"/>
        <w:jc w:val="both"/>
        <w:textAlignment w:val="baseline"/>
        <w:rPr>
          <w:sz w:val="44"/>
        </w:rPr>
      </w:pPr>
      <w:bookmarkStart w:name="" w:id="14690"/>
      <w:r>
        <w:rPr>
          <w:rFonts w:ascii="宋体" w:hAnsi="宋体" w:cs="宋体" w:eastAsia="宋体"/>
          <w:sz w:val="44"/>
          <w:spacing w:val="0"/>
          <w:color w:val="000000"/>
          <w:b w:val="off"/>
          <w:i w:val="off"/>
        </w:rPr>
        <w:t/>
      </w:r>
      <w:bookmarkEnd w:id="14690"/>
    </w:p>
    <w:p>
      <w:pPr>
        <w:pageBreakBefore w:val="off"/>
        <w:tabs/>
        <w:wordWrap w:val="off"/>
        <w:spacing w:before="0" w:after="0" w:line="540" w:lineRule="exact"/>
        <w:ind w:left="0" w:right="0"/>
        <w:jc w:val="both"/>
        <w:textAlignment w:val="baseline"/>
        <w:rPr>
          <w:sz w:val="44"/>
        </w:rPr>
      </w:pPr>
      <w:bookmarkStart w:name="" w:id="14691"/>
      <w:r>
        <w:rPr>
          <w:rFonts w:ascii="宋体" w:hAnsi="宋体" w:cs="宋体" w:eastAsia="宋体"/>
          <w:sz w:val="44"/>
          <w:spacing w:val="0"/>
          <w:color w:val="000000"/>
          <w:b w:val="off"/>
          <w:i w:val="off"/>
        </w:rPr>
        <w:t/>
      </w:r>
      <w:bookmarkEnd w:id="14691"/>
    </w:p>
    <w:p>
      <w:pPr>
        <w:pageBreakBefore w:val="off"/>
        <w:tabs/>
        <w:wordWrap w:val="off"/>
        <w:spacing w:before="0" w:after="0" w:line="600" w:lineRule="atLeast"/>
        <w:ind w:left="120" w:right="0"/>
        <w:jc w:val="both"/>
        <w:textAlignment w:val="baseline"/>
        <w:rPr>
          <w:sz w:val="44"/>
        </w:rPr>
      </w:pPr>
      <w:bookmarkStart w:name="" w:id="14692"/>
      <w:r>
        <w:rPr>
          <w:rFonts w:ascii="楷体" w:hAnsi="楷体" w:cs="楷体" w:eastAsia="楷体"/>
          <w:sz w:val="44"/>
          <w:spacing w:val="0"/>
          <w:color w:val="98accf"/>
          <w:b w:val="off"/>
          <w:i w:val="off"/>
        </w:rPr>
        <w:t>616</w:t>
      </w:r>
      <w:bookmarkEnd w:id="14692"/>
    </w:p>
    <w:p>
      <w:r>
        <w:t/>
      </w:r>
    </w:p>
    <w:p>
      <w:pPr>
        <w:sectPr>
          <w:footerReference r:id="rId1293"/>
          <w:headerReference r:id="rId1294" w:type="default"/>
          <w:type w:val="nextPage"/>
          <w:pgSz w:w="17340" w:h="25540"/>
          <w:pgMar w:left="1600" w:top="1080" w:right="1600" w:bottom="1080" w:header="780" w:footer="780"/>
          <w:cols w:num="1"/>
        </w:sectPr>
      </w:pPr>
    </w:p>
    <w:p>
      <w:pPr>
        <w:pageBreakBefore w:val="off"/>
        <w:tabs/>
        <w:wordWrap w:val="off"/>
        <w:spacing w:before="0" w:after="0" w:line="500" w:lineRule="atLeast"/>
        <w:ind w:left="0" w:right="0"/>
        <w:jc w:val="right"/>
        <w:textAlignment w:val="baseline"/>
        <w:rPr>
          <w:sz w:val="34"/>
        </w:rPr>
      </w:pPr>
      <w:bookmarkStart w:name="" w:id="14693"/>
      <w:r>
        <w:rPr>
          <w:rFonts w:ascii="黑体" w:hAnsi="黑体" w:cs="黑体" w:eastAsia="黑体"/>
          <w:sz w:val="34"/>
          <w:spacing w:val="0"/>
          <w:color w:val="000000"/>
          <w:b w:val="off"/>
          <w:i w:val="off"/>
        </w:rPr>
        <w:t>第十章女性/男性健康管理</w:t>
      </w:r>
      <w:bookmarkEnd w:id="14693"/>
    </w:p>
    <w:p>
      <w:pPr>
        <w:pageBreakBefore w:val="off"/>
        <w:tabs/>
        <w:wordWrap w:val="off"/>
        <w:spacing w:before="0" w:after="0" w:line="440" w:lineRule="exact"/>
        <w:ind w:left="0" w:right="0"/>
        <w:jc w:val="right"/>
        <w:textAlignment w:val="baseline"/>
        <w:rPr>
          <w:sz w:val="34"/>
        </w:rPr>
      </w:pPr>
      <w:bookmarkStart w:name="" w:id="14694"/>
      <w:r>
        <w:rPr>
          <w:rFonts w:ascii="宋体" w:hAnsi="宋体" w:cs="宋体" w:eastAsia="宋体"/>
          <w:sz w:val="34"/>
          <w:spacing w:val="0"/>
          <w:color w:val="000000"/>
          <w:b w:val="off"/>
          <w:i w:val="off"/>
        </w:rPr>
        <w:t/>
      </w:r>
      <w:bookmarkEnd w:id="14694"/>
    </w:p>
    <w:p>
      <w:pPr>
        <w:pageBreakBefore w:val="off"/>
        <w:tabs/>
        <w:wordWrap w:val="off"/>
        <w:spacing w:before="0" w:after="0" w:line="440" w:lineRule="exact"/>
        <w:ind w:left="0" w:right="0"/>
        <w:jc w:val="right"/>
        <w:textAlignment w:val="baseline"/>
        <w:rPr>
          <w:sz w:val="34"/>
        </w:rPr>
      </w:pPr>
      <w:bookmarkStart w:name="" w:id="14695"/>
      <w:r>
        <w:rPr>
          <w:rFonts w:ascii="宋体" w:hAnsi="宋体" w:cs="宋体" w:eastAsia="宋体"/>
          <w:sz w:val="34"/>
          <w:spacing w:val="0"/>
          <w:color w:val="000000"/>
          <w:b w:val="off"/>
          <w:i w:val="off"/>
        </w:rPr>
        <w:t/>
      </w:r>
      <w:bookmarkEnd w:id="14695"/>
    </w:p>
    <w:p>
      <w:pPr>
        <w:pageBreakBefore w:val="off"/>
        <w:tabs/>
        <w:wordWrap w:val="off"/>
        <w:spacing w:before="0" w:after="0" w:line="440" w:lineRule="exact"/>
        <w:ind w:left="0" w:right="0"/>
        <w:jc w:val="right"/>
        <w:textAlignment w:val="baseline"/>
        <w:rPr>
          <w:sz w:val="34"/>
        </w:rPr>
      </w:pPr>
      <w:bookmarkStart w:name="" w:id="14696"/>
      <w:r>
        <w:rPr>
          <w:rFonts w:ascii="宋体" w:hAnsi="宋体" w:cs="宋体" w:eastAsia="宋体"/>
          <w:sz w:val="34"/>
          <w:spacing w:val="0"/>
          <w:color w:val="000000"/>
          <w:b w:val="off"/>
          <w:i w:val="off"/>
        </w:rPr>
        <w:t/>
      </w:r>
      <w:bookmarkEnd w:id="14696"/>
    </w:p>
    <w:p>
      <w:pPr>
        <w:pageBreakBefore w:val="off"/>
        <w:tabs/>
        <w:wordWrap w:val="off"/>
        <w:spacing w:before="0" w:after="0" w:line="660" w:lineRule="atLeast"/>
        <w:ind w:left="20" w:right="0"/>
        <w:jc w:val="both"/>
        <w:textAlignment w:val="baseline"/>
        <w:rPr>
          <w:sz w:val="49"/>
        </w:rPr>
      </w:pPr>
      <w:bookmarkStart w:name="" w:id="14697"/>
      <w:r>
        <w:rPr>
          <w:rFonts w:ascii="黑体" w:hAnsi="黑体" w:cs="黑体" w:eastAsia="黑体"/>
          <w:sz w:val="49"/>
          <w:spacing w:val="0"/>
          <w:color w:val="000000"/>
          <w:b w:val="off"/>
          <w:i w:val="off"/>
        </w:rPr>
        <w:t>科学避孕</w:t>
      </w:r>
      <w:bookmarkEnd w:id="14697"/>
    </w:p>
    <w:p>
      <w:pPr>
        <w:pageBreakBefore w:val="off"/>
        <w:tabs/>
        <w:wordWrap w:val="off"/>
        <w:spacing w:before="0" w:after="0" w:line="800" w:lineRule="exact"/>
        <w:ind w:left="0" w:right="0"/>
        <w:jc w:val="both"/>
        <w:textAlignment w:val="baseline"/>
        <w:rPr>
          <w:sz w:val="40"/>
        </w:rPr>
      </w:pPr>
      <w:bookmarkStart w:name="" w:id="14698"/>
      <w:r>
        <w:rPr>
          <w:rFonts w:ascii="宋体" w:hAnsi="宋体" w:cs="宋体" w:eastAsia="宋体"/>
          <w:sz w:val="40"/>
          <w:spacing w:val="0"/>
          <w:color w:val="000000"/>
          <w:b w:val="off"/>
          <w:i w:val="off"/>
        </w:rPr>
        <w:t/>
      </w:r>
      <w:bookmarkEnd w:id="14698"/>
    </w:p>
    <w:p>
      <w:pPr>
        <w:pageBreakBefore w:val="off"/>
        <w:tabs/>
        <w:wordWrap w:val="off"/>
        <w:spacing w:before="0" w:after="0" w:line="780" w:lineRule="atLeast"/>
        <w:ind w:left="20" w:right="0" w:firstLine="820"/>
        <w:jc w:val="both"/>
        <w:textAlignment w:val="baseline"/>
        <w:rPr>
          <w:sz w:val="40"/>
        </w:rPr>
      </w:pPr>
      <w:bookmarkStart w:name="" w:id="14699"/>
      <w:r>
        <w:rPr>
          <w:rFonts w:ascii="宋体" w:hAnsi="宋体" w:cs="宋体" w:eastAsia="宋体"/>
          <w:sz w:val="40"/>
          <w:spacing w:val="0"/>
          <w:color w:val="000000"/>
          <w:b w:val="off"/>
          <w:i w:val="off"/>
        </w:rPr>
        <w:t>如果没有做好避孕，会导致两类后果：第一，不合适的避孕药物会增加</w:t>
      </w:r>
      <w:r>
        <w:rPr>
          <w:rFonts w:ascii="宋体" w:hAnsi="宋体" w:cs="宋体" w:eastAsia="宋体"/>
          <w:sz w:val="40"/>
          <w:spacing w:val="0"/>
          <w:color w:val="000000"/>
          <w:b w:val="off"/>
          <w:i w:val="off"/>
        </w:rPr>
        <w:t>女性肿瘤风险；第二，女性意外怀孕，不得不流产。这两类后果都会给女性带</w:t>
      </w:r>
      <w:r>
        <w:rPr>
          <w:rFonts w:ascii="宋体" w:hAnsi="宋体" w:cs="宋体" w:eastAsia="宋体"/>
          <w:sz w:val="40"/>
          <w:spacing w:val="0"/>
          <w:color w:val="000000"/>
          <w:b w:val="off"/>
          <w:i w:val="off"/>
        </w:rPr>
        <w:t>来巨大的伤害，而且同样会影响男性。研究发现，约30%~40%的男性会在</w:t>
      </w:r>
      <w:r>
        <w:rPr>
          <w:rFonts w:ascii="宋体" w:hAnsi="宋体" w:cs="宋体" w:eastAsia="宋体"/>
          <w:sz w:val="40"/>
          <w:spacing w:val="0"/>
          <w:color w:val="000000"/>
          <w:b w:val="off"/>
          <w:i w:val="off"/>
        </w:rPr>
        <w:t>伴侣流产后出现性功能障碍。</w:t>
      </w:r>
      <w:bookmarkEnd w:id="14699"/>
    </w:p>
    <w:p>
      <w:pPr>
        <w:pageBreakBefore w:val="off"/>
        <w:tabs/>
        <w:wordWrap w:val="off"/>
        <w:spacing w:before="0" w:after="0" w:line="780" w:lineRule="atLeast"/>
        <w:ind w:left="20" w:right="20" w:firstLine="820"/>
        <w:jc w:val="both"/>
        <w:textAlignment w:val="baseline"/>
        <w:rPr>
          <w:sz w:val="40"/>
        </w:rPr>
      </w:pPr>
      <w:bookmarkStart w:name="" w:id="14700"/>
      <w:r>
        <w:rPr>
          <w:rFonts w:ascii="宋体" w:hAnsi="宋体" w:cs="宋体" w:eastAsia="宋体"/>
          <w:sz w:val="40"/>
          <w:spacing w:val="0"/>
          <w:color w:val="000000"/>
          <w:b w:val="off"/>
          <w:i w:val="off"/>
        </w:rPr>
        <w:t>世界卫生组织、美国妇产科学会等国际权威机构和国内妇产科专家均明</w:t>
      </w:r>
      <w:r>
        <w:rPr>
          <w:rFonts w:ascii="宋体" w:hAnsi="宋体" w:cs="宋体" w:eastAsia="宋体"/>
          <w:sz w:val="40"/>
          <w:spacing w:val="0"/>
          <w:color w:val="000000"/>
          <w:b w:val="off"/>
          <w:i w:val="off"/>
        </w:rPr>
        <w:t>确指出，对于有规律性生活的人群，应优先选择长效、可逆的避孕方式。其中</w:t>
      </w:r>
      <w:r>
        <w:rPr>
          <w:rFonts w:ascii="宋体" w:hAnsi="宋体" w:cs="宋体" w:eastAsia="宋体"/>
          <w:sz w:val="40"/>
          <w:spacing w:val="0"/>
          <w:color w:val="000000"/>
          <w:b w:val="off"/>
          <w:i w:val="off"/>
        </w:rPr>
        <w:t>最有效的两种是宫内节育器植入和皮下埋植剂植入。多项研究显示，二者的避</w:t>
      </w:r>
      <w:r>
        <w:rPr>
          <w:rFonts w:ascii="宋体" w:hAnsi="宋体" w:cs="宋体" w:eastAsia="宋体"/>
          <w:sz w:val="40"/>
          <w:spacing w:val="0"/>
          <w:color w:val="000000"/>
          <w:b w:val="off"/>
          <w:i w:val="off"/>
        </w:rPr>
        <w:t>孕成功率能达到避孕药、避孕贴的20倍以上，副作用则要小得多。而且，这</w:t>
      </w:r>
      <w:r>
        <w:rPr>
          <w:rFonts w:ascii="宋体" w:hAnsi="宋体" w:cs="宋体" w:eastAsia="宋体"/>
          <w:sz w:val="40"/>
          <w:spacing w:val="0"/>
          <w:color w:val="000000"/>
          <w:b w:val="off"/>
          <w:i w:val="off"/>
        </w:rPr>
        <w:t>两种方式几乎对所有女性都是安全的，包括青少年、产后及流产后女性。</w:t>
      </w:r>
      <w:bookmarkEnd w:id="14700"/>
    </w:p>
    <w:p>
      <w:pPr>
        <w:pageBreakBefore w:val="off"/>
        <w:tabs/>
        <w:wordWrap w:val="off"/>
        <w:spacing w:before="0" w:after="0" w:line="780" w:lineRule="atLeast"/>
        <w:ind w:left="20" w:right="40" w:firstLine="820"/>
        <w:jc w:val="both"/>
        <w:textAlignment w:val="baseline"/>
        <w:rPr>
          <w:sz w:val="40"/>
        </w:rPr>
      </w:pPr>
      <w:bookmarkStart w:name="" w:id="14701"/>
      <w:r>
        <w:rPr>
          <w:rFonts w:ascii="宋体" w:hAnsi="宋体" w:cs="宋体" w:eastAsia="宋体"/>
          <w:sz w:val="40"/>
          <w:spacing w:val="0"/>
          <w:color w:val="000000"/>
          <w:b w:val="off"/>
          <w:i w:val="off"/>
        </w:rPr>
        <w:t>看到这里，你可能会产生一个疑问：安全套难道不是最推荐的避孕方</w:t>
      </w:r>
      <w:r>
        <w:rPr>
          <w:rFonts w:ascii="宋体" w:hAnsi="宋体" w:cs="宋体" w:eastAsia="宋体"/>
          <w:sz w:val="40"/>
          <w:spacing w:val="0"/>
          <w:color w:val="000000"/>
          <w:b w:val="off"/>
          <w:i w:val="off"/>
        </w:rPr>
        <w:t>式吗?</w:t>
      </w:r>
      <w:bookmarkEnd w:id="14701"/>
    </w:p>
    <w:p>
      <w:pPr>
        <w:pageBreakBefore w:val="off"/>
        <w:tabs/>
        <w:wordWrap w:val="off"/>
        <w:spacing w:before="0" w:after="0" w:line="780" w:lineRule="atLeast"/>
        <w:ind w:left="20" w:right="40" w:firstLine="820"/>
        <w:jc w:val="both"/>
        <w:textAlignment w:val="baseline"/>
        <w:rPr>
          <w:sz w:val="40"/>
        </w:rPr>
      </w:pPr>
      <w:bookmarkStart w:name="" w:id="14702"/>
      <w:r>
        <w:rPr>
          <w:rFonts w:ascii="宋体" w:hAnsi="宋体" w:cs="宋体" w:eastAsia="宋体"/>
          <w:sz w:val="40"/>
          <w:spacing w:val="0"/>
          <w:color w:val="000000"/>
          <w:b w:val="off"/>
          <w:i w:val="off"/>
        </w:rPr>
        <w:t>我们要分清楚不同的使用场景。安全套适用于偶然的性行为，其核心价</w:t>
      </w:r>
      <w:r>
        <w:rPr>
          <w:rFonts w:ascii="宋体" w:hAnsi="宋体" w:cs="宋体" w:eastAsia="宋体"/>
          <w:sz w:val="40"/>
          <w:spacing w:val="0"/>
          <w:color w:val="000000"/>
          <w:b w:val="off"/>
          <w:i w:val="off"/>
        </w:rPr>
        <w:t>值是预防性传播疾病。当伴侣之间建立稳定的亲密关系后，就更推荐使用宫内</w:t>
      </w:r>
      <w:r>
        <w:rPr>
          <w:rFonts w:ascii="宋体" w:hAnsi="宋体" w:cs="宋体" w:eastAsia="宋体"/>
          <w:sz w:val="40"/>
          <w:spacing w:val="0"/>
          <w:color w:val="000000"/>
          <w:b w:val="off"/>
          <w:i w:val="off"/>
        </w:rPr>
        <w:t>节育器和皮下埋植剂这类长效避孕方法。在长期、频繁的性行为中，安全套的</w:t>
      </w:r>
      <w:r>
        <w:rPr>
          <w:rFonts w:ascii="宋体" w:hAnsi="宋体" w:cs="宋体" w:eastAsia="宋体"/>
          <w:sz w:val="40"/>
          <w:spacing w:val="0"/>
          <w:color w:val="000000"/>
          <w:b w:val="off"/>
          <w:i w:val="off"/>
        </w:rPr>
        <w:t>避孕效果算不上“优等生”。研究数据显示，在正确使用安全套的情况下，避</w:t>
      </w:r>
      <w:r>
        <w:rPr>
          <w:rFonts w:ascii="宋体" w:hAnsi="宋体" w:cs="宋体" w:eastAsia="宋体"/>
          <w:sz w:val="40"/>
          <w:spacing w:val="0"/>
          <w:color w:val="000000"/>
          <w:b w:val="off"/>
          <w:i w:val="off"/>
        </w:rPr>
        <w:t>孕失败率仍有2%~15%，意思是每100名女性中，每年仍有2~15名女性会怀</w:t>
      </w:r>
      <w:r>
        <w:rPr>
          <w:rFonts w:ascii="宋体" w:hAnsi="宋体" w:cs="宋体" w:eastAsia="宋体"/>
          <w:sz w:val="40"/>
          <w:spacing w:val="0"/>
          <w:color w:val="000000"/>
          <w:b w:val="off"/>
          <w:i w:val="off"/>
        </w:rPr>
        <w:t>孕。相比之下，宫内节育器的避孕失败率为2‰~6‰，皮下埋植剂则不足5‰。</w:t>
      </w:r>
      <w:bookmarkEnd w:id="14702"/>
    </w:p>
    <w:p>
      <w:pPr>
        <w:pageBreakBefore w:val="off"/>
        <w:tabs/>
        <w:wordWrap w:val="off"/>
        <w:spacing w:before="0" w:after="0" w:line="780" w:lineRule="atLeast"/>
        <w:ind w:left="780" w:right="0"/>
        <w:jc w:val="both"/>
        <w:textAlignment w:val="baseline"/>
        <w:rPr>
          <w:sz w:val="40"/>
        </w:rPr>
      </w:pPr>
      <w:bookmarkStart w:name="" w:id="14703"/>
      <w:r>
        <w:rPr>
          <w:rFonts w:ascii="宋体" w:hAnsi="宋体" w:cs="宋体" w:eastAsia="宋体"/>
          <w:sz w:val="40"/>
          <w:spacing w:val="0"/>
          <w:color w:val="000000"/>
          <w:b w:val="off"/>
          <w:i w:val="off"/>
        </w:rPr>
        <w:t>这两种方式有没有副作用呢?随着医学的发展，其副作用已经微乎其微。</w:t>
      </w:r>
      <w:bookmarkEnd w:id="14703"/>
    </w:p>
    <w:p>
      <w:pPr>
        <w:pageBreakBefore w:val="off"/>
        <w:tabs/>
        <w:wordWrap w:val="off"/>
        <w:spacing w:before="0" w:after="0" w:line="780" w:lineRule="atLeast"/>
        <w:ind w:left="20" w:right="60" w:firstLine="760"/>
        <w:jc w:val="both"/>
        <w:textAlignment w:val="baseline"/>
        <w:rPr>
          <w:sz w:val="40"/>
        </w:rPr>
      </w:pPr>
      <w:bookmarkStart w:name="" w:id="14704"/>
      <w:r>
        <w:rPr>
          <w:rFonts w:ascii="宋体" w:hAnsi="宋体" w:cs="宋体" w:eastAsia="宋体"/>
          <w:sz w:val="40"/>
          <w:spacing w:val="0"/>
          <w:color w:val="000000"/>
          <w:b w:val="off"/>
          <w:i w:val="off"/>
        </w:rPr>
        <w:t>宫内节育器分为含铜型和含药型。含铜节育器的有效期可达10年，是目</w:t>
      </w:r>
      <w:r>
        <w:rPr>
          <w:rFonts w:ascii="宋体" w:hAnsi="宋体" w:cs="宋体" w:eastAsia="宋体"/>
          <w:sz w:val="40"/>
          <w:spacing w:val="0"/>
          <w:color w:val="000000"/>
          <w:b w:val="off"/>
          <w:i w:val="off"/>
        </w:rPr>
        <w:t>前最长效的避孕方式。含药节育器的有效期为3~5年，它可以缓慢地释放孕</w:t>
      </w:r>
      <w:r>
        <w:rPr>
          <w:rFonts w:ascii="宋体" w:hAnsi="宋体" w:cs="宋体" w:eastAsia="宋体"/>
          <w:sz w:val="40"/>
          <w:spacing w:val="0"/>
          <w:color w:val="000000"/>
          <w:b w:val="off"/>
          <w:i w:val="off"/>
        </w:rPr>
        <w:t>激素，大大减少使用含铜节育器带来的月经出血量增多的情况，还能抑制子宫</w:t>
      </w:r>
      <w:r>
        <w:rPr>
          <w:rFonts w:ascii="宋体" w:hAnsi="宋体" w:cs="宋体" w:eastAsia="宋体"/>
          <w:sz w:val="40"/>
          <w:spacing w:val="0"/>
          <w:color w:val="000000"/>
          <w:b w:val="off"/>
          <w:i w:val="off"/>
        </w:rPr>
        <w:t>内膜增生，降低子宫内膜疾病的风险。</w:t>
      </w:r>
      <w:bookmarkEnd w:id="14704"/>
    </w:p>
    <w:p>
      <w:pPr>
        <w:pageBreakBefore w:val="off"/>
        <w:tabs/>
        <w:wordWrap w:val="off"/>
        <w:spacing w:before="0" w:after="0" w:line="780" w:lineRule="atLeast"/>
        <w:ind w:left="780" w:right="0"/>
        <w:jc w:val="both"/>
        <w:textAlignment w:val="baseline"/>
        <w:rPr>
          <w:sz w:val="40"/>
        </w:rPr>
      </w:pPr>
      <w:bookmarkStart w:name="" w:id="14705"/>
      <w:r>
        <w:rPr>
          <w:rFonts w:ascii="宋体" w:hAnsi="宋体" w:cs="宋体" w:eastAsia="宋体"/>
          <w:sz w:val="40"/>
          <w:spacing w:val="0"/>
          <w:color w:val="000000"/>
          <w:b w:val="off"/>
          <w:i w:val="off"/>
        </w:rPr>
        <w:t>这两种节育器都可以选择，相比之下，含药节育器的避孕效果更胜一筹。</w:t>
      </w:r>
      <w:bookmarkEnd w:id="14705"/>
    </w:p>
    <w:p>
      <w:pPr>
        <w:pageBreakBefore w:val="off"/>
        <w:tabs/>
        <w:wordWrap w:val="off"/>
        <w:spacing w:before="0" w:after="0" w:line="440" w:lineRule="exact"/>
        <w:ind w:left="0" w:right="0"/>
        <w:jc w:val="both"/>
        <w:textAlignment w:val="baseline"/>
        <w:rPr>
          <w:sz w:val="38"/>
        </w:rPr>
      </w:pPr>
      <w:bookmarkStart w:name="" w:id="14706"/>
      <w:r>
        <w:rPr>
          <w:rFonts w:ascii="宋体" w:hAnsi="宋体" w:cs="宋体" w:eastAsia="宋体"/>
          <w:sz w:val="38"/>
          <w:spacing w:val="0"/>
          <w:color w:val="000000"/>
          <w:b w:val="off"/>
          <w:i w:val="off"/>
        </w:rPr>
        <w:t/>
      </w:r>
      <w:bookmarkEnd w:id="14706"/>
    </w:p>
    <w:p>
      <w:pPr>
        <w:pageBreakBefore w:val="off"/>
        <w:tabs/>
        <w:wordWrap w:val="off"/>
        <w:spacing w:before="0" w:after="0" w:line="440" w:lineRule="exact"/>
        <w:ind w:left="0" w:right="0"/>
        <w:jc w:val="both"/>
        <w:textAlignment w:val="baseline"/>
        <w:rPr>
          <w:sz w:val="38"/>
        </w:rPr>
      </w:pPr>
      <w:bookmarkStart w:name="" w:id="14707"/>
      <w:r>
        <w:rPr>
          <w:rFonts w:ascii="宋体" w:hAnsi="宋体" w:cs="宋体" w:eastAsia="宋体"/>
          <w:sz w:val="38"/>
          <w:spacing w:val="0"/>
          <w:color w:val="000000"/>
          <w:b w:val="off"/>
          <w:i w:val="off"/>
        </w:rPr>
        <w:t/>
      </w:r>
      <w:bookmarkEnd w:id="14707"/>
    </w:p>
    <w:p>
      <w:pPr>
        <w:pageBreakBefore w:val="off"/>
        <w:tabs/>
        <w:wordWrap w:val="off"/>
        <w:spacing w:before="0" w:after="0" w:line="520" w:lineRule="atLeast"/>
        <w:ind w:left="0" w:right="100"/>
        <w:jc w:val="right"/>
        <w:textAlignment w:val="baseline"/>
        <w:rPr>
          <w:sz w:val="38"/>
        </w:rPr>
      </w:pPr>
      <w:bookmarkStart w:name="" w:id="14708"/>
      <w:r>
        <w:rPr>
          <w:rFonts w:ascii="黑体" w:hAnsi="黑体" w:cs="黑体" w:eastAsia="黑体"/>
          <w:sz w:val="38"/>
          <w:spacing w:val="0"/>
          <w:color w:val="000000"/>
          <w:b w:val="off"/>
          <w:i w:val="off"/>
        </w:rPr>
        <w:t>617</w:t>
      </w:r>
      <w:bookmarkEnd w:id="14708"/>
    </w:p>
    <w:p>
      <w:r>
        <w:t/>
      </w:r>
    </w:p>
    <w:p>
      <w:pPr>
        <w:sectPr>
          <w:footerReference r:id="rId1295"/>
          <w:headerReference r:id="rId1296" w:type="default"/>
          <w:type w:val="nextPage"/>
          <w:pgSz w:w="17060" w:h="25400"/>
          <w:pgMar w:left="1560" w:top="1080" w:right="1560" w:bottom="1080" w:header="780" w:footer="780"/>
          <w:cols w:num="1"/>
        </w:sectPr>
      </w:pPr>
    </w:p>
    <w:p>
      <w:pPr>
        <w:pageBreakBefore w:val="off"/>
        <w:tabs/>
        <w:wordWrap w:val="off"/>
        <w:spacing w:before="0" w:after="0" w:line="460" w:lineRule="atLeast"/>
        <w:ind w:left="0" w:right="0"/>
        <w:jc w:val="both"/>
        <w:textAlignment w:val="baseline"/>
        <w:rPr>
          <w:sz w:val="34"/>
        </w:rPr>
      </w:pPr>
      <w:bookmarkStart w:name="" w:id="14709"/>
      <w:r>
        <w:rPr>
          <w:rFonts w:ascii="黑体" w:hAnsi="黑体" w:cs="黑体" w:eastAsia="黑体"/>
          <w:sz w:val="34"/>
          <w:spacing w:val="0"/>
          <w:color w:val="a0b0d0"/>
          <w:b w:val="off"/>
          <w:i w:val="off"/>
        </w:rPr>
        <w:t>第四部分家庭全周期健康管理</w:t>
      </w:r>
      <w:bookmarkEnd w:id="14709"/>
    </w:p>
    <w:p>
      <w:pPr>
        <w:pageBreakBefore w:val="off"/>
        <w:tabs/>
        <w:wordWrap w:val="off"/>
        <w:spacing w:before="0" w:after="0" w:line="400" w:lineRule="exact"/>
        <w:ind w:left="0" w:right="0"/>
        <w:jc w:val="both"/>
        <w:textAlignment w:val="baseline"/>
        <w:rPr>
          <w:sz w:val="34"/>
        </w:rPr>
      </w:pPr>
      <w:bookmarkStart w:name="" w:id="14710"/>
      <w:r>
        <w:rPr>
          <w:rFonts w:ascii="宋体" w:hAnsi="宋体" w:cs="宋体" w:eastAsia="宋体"/>
          <w:sz w:val="34"/>
          <w:spacing w:val="0"/>
          <w:color w:val="000000"/>
          <w:b w:val="off"/>
          <w:i w:val="off"/>
        </w:rPr>
        <w:t/>
      </w:r>
      <w:bookmarkEnd w:id="14710"/>
    </w:p>
    <w:p>
      <w:pPr>
        <w:pageBreakBefore w:val="off"/>
        <w:tabs/>
        <w:wordWrap w:val="off"/>
        <w:spacing w:before="0" w:after="0" w:line="400" w:lineRule="exact"/>
        <w:ind w:left="0" w:right="0"/>
        <w:jc w:val="both"/>
        <w:textAlignment w:val="baseline"/>
        <w:rPr>
          <w:sz w:val="34"/>
        </w:rPr>
      </w:pPr>
      <w:bookmarkStart w:name="" w:id="14711"/>
      <w:r>
        <w:rPr>
          <w:rFonts w:ascii="宋体" w:hAnsi="宋体" w:cs="宋体" w:eastAsia="宋体"/>
          <w:sz w:val="34"/>
          <w:spacing w:val="0"/>
          <w:color w:val="000000"/>
          <w:b w:val="off"/>
          <w:i w:val="off"/>
        </w:rPr>
        <w:t/>
      </w:r>
      <w:bookmarkEnd w:id="14711"/>
    </w:p>
    <w:p>
      <w:pPr>
        <w:pageBreakBefore w:val="off"/>
        <w:tabs/>
        <w:wordWrap w:val="off"/>
        <w:spacing w:before="0" w:after="0" w:line="400" w:lineRule="exact"/>
        <w:ind w:left="0" w:right="0"/>
        <w:jc w:val="both"/>
        <w:textAlignment w:val="baseline"/>
        <w:rPr>
          <w:sz w:val="34"/>
        </w:rPr>
      </w:pPr>
      <w:bookmarkStart w:name="" w:id="14712"/>
      <w:r>
        <w:rPr>
          <w:rFonts w:ascii="宋体" w:hAnsi="宋体" w:cs="宋体" w:eastAsia="宋体"/>
          <w:sz w:val="34"/>
          <w:spacing w:val="0"/>
          <w:color w:val="000000"/>
          <w:b w:val="off"/>
          <w:i w:val="off"/>
        </w:rPr>
        <w:t/>
      </w:r>
      <w:bookmarkEnd w:id="14712"/>
    </w:p>
    <w:p>
      <w:pPr>
        <w:pageBreakBefore w:val="off"/>
        <w:tabs/>
        <w:wordWrap w:val="off"/>
        <w:spacing w:before="0" w:after="0" w:line="800" w:lineRule="atLeast"/>
        <w:ind w:left="0" w:right="100"/>
        <w:jc w:val="both"/>
        <w:textAlignment w:val="baseline"/>
        <w:rPr>
          <w:sz w:val="40"/>
        </w:rPr>
      </w:pPr>
      <w:bookmarkStart w:name="" w:id="14713"/>
      <w:r>
        <w:rPr>
          <w:rFonts w:ascii="宋体" w:hAnsi="宋体" w:cs="宋体" w:eastAsia="宋体"/>
          <w:sz w:val="40"/>
          <w:spacing w:val="0"/>
          <w:color w:val="000000"/>
          <w:b w:val="off"/>
          <w:i w:val="off"/>
        </w:rPr>
        <w:t>更推荐有原发性痛经问题的女性使用含药节育器，因为它还能在一定程度上缓</w:t>
      </w:r>
      <w:r>
        <w:rPr>
          <w:rFonts w:ascii="宋体" w:hAnsi="宋体" w:cs="宋体" w:eastAsia="宋体"/>
          <w:sz w:val="40"/>
          <w:spacing w:val="0"/>
          <w:color w:val="000000"/>
          <w:b w:val="off"/>
          <w:i w:val="off"/>
        </w:rPr>
        <w:t>解痛经。</w:t>
      </w:r>
      <w:bookmarkEnd w:id="14713"/>
    </w:p>
    <w:p>
      <w:pPr>
        <w:pageBreakBefore w:val="off"/>
        <w:tabs/>
        <w:wordWrap w:val="off"/>
        <w:spacing w:before="0" w:after="0" w:line="800" w:lineRule="atLeast"/>
        <w:ind w:left="0" w:right="60" w:firstLine="840"/>
        <w:jc w:val="both"/>
        <w:textAlignment w:val="baseline"/>
        <w:rPr>
          <w:sz w:val="40"/>
        </w:rPr>
      </w:pPr>
      <w:bookmarkStart w:name="" w:id="14714"/>
      <w:r>
        <w:rPr>
          <w:rFonts w:ascii="宋体" w:hAnsi="宋体" w:cs="宋体" w:eastAsia="宋体"/>
          <w:sz w:val="40"/>
          <w:spacing w:val="0"/>
          <w:color w:val="000000"/>
          <w:b w:val="off"/>
          <w:i w:val="off"/>
        </w:rPr>
        <w:t>皮下埋植剂是将孕激素注入一根约4厘米长、2毫米宽的特制小棒，将其</w:t>
      </w:r>
      <w:r>
        <w:rPr>
          <w:rFonts w:ascii="宋体" w:hAnsi="宋体" w:cs="宋体" w:eastAsia="宋体"/>
          <w:sz w:val="40"/>
          <w:spacing w:val="0"/>
          <w:color w:val="000000"/>
          <w:b w:val="off"/>
          <w:i w:val="off"/>
        </w:rPr>
        <w:t>植入手臂内侧，缓慢释放超低剂量的孕激素，以达到避孕效果。这种方式的避</w:t>
      </w:r>
      <w:r>
        <w:rPr>
          <w:rFonts w:ascii="宋体" w:hAnsi="宋体" w:cs="宋体" w:eastAsia="宋体"/>
          <w:sz w:val="40"/>
          <w:spacing w:val="0"/>
          <w:color w:val="000000"/>
          <w:b w:val="off"/>
          <w:i w:val="off"/>
        </w:rPr>
        <w:t>孕效果能持续3~5年，可以根据需要进行更换。研究显示，长期使用皮下埋</w:t>
      </w:r>
      <w:r>
        <w:rPr>
          <w:rFonts w:ascii="宋体" w:hAnsi="宋体" w:cs="宋体" w:eastAsia="宋体"/>
          <w:sz w:val="40"/>
          <w:spacing w:val="0"/>
          <w:color w:val="000000"/>
          <w:b w:val="off"/>
          <w:i w:val="off"/>
        </w:rPr>
        <w:t>植剂，对月经量、骨密度没有显著影响。不过，对于乳腺癌患者，或者40岁</w:t>
      </w:r>
      <w:r>
        <w:rPr>
          <w:rFonts w:ascii="宋体" w:hAnsi="宋体" w:cs="宋体" w:eastAsia="宋体"/>
          <w:sz w:val="40"/>
          <w:spacing w:val="0"/>
          <w:color w:val="000000"/>
          <w:b w:val="off"/>
          <w:i w:val="off"/>
        </w:rPr>
        <w:t>以上且有心脑血管高危因素者，建议优先考虑非激素型宫内节育器。</w:t>
      </w:r>
      <w:bookmarkEnd w:id="14714"/>
    </w:p>
    <w:p>
      <w:pPr>
        <w:pageBreakBefore w:val="off"/>
        <w:tabs/>
        <w:wordWrap w:val="off"/>
        <w:spacing w:before="0" w:after="0" w:line="820" w:lineRule="exact"/>
        <w:ind w:left="0" w:right="0"/>
        <w:jc w:val="both"/>
        <w:textAlignment w:val="baseline"/>
        <w:rPr>
          <w:sz w:val="40"/>
        </w:rPr>
      </w:pPr>
      <w:bookmarkStart w:name="" w:id="14715"/>
      <w:r>
        <w:rPr>
          <w:rFonts w:ascii="宋体" w:hAnsi="宋体" w:cs="宋体" w:eastAsia="宋体"/>
          <w:sz w:val="40"/>
          <w:spacing w:val="0"/>
          <w:color w:val="000000"/>
          <w:b w:val="off"/>
          <w:i w:val="off"/>
        </w:rPr>
        <w:t/>
      </w:r>
      <w:bookmarkEnd w:id="14715"/>
    </w:p>
    <w:p>
      <w:pPr>
        <w:pageBreakBefore w:val="off"/>
        <w:tabs/>
        <w:wordWrap w:val="off"/>
        <w:spacing w:before="0" w:after="0" w:line="660" w:lineRule="atLeast"/>
        <w:ind w:left="80" w:right="0"/>
        <w:jc w:val="both"/>
        <w:textAlignment w:val="baseline"/>
        <w:rPr>
          <w:sz w:val="49"/>
        </w:rPr>
      </w:pPr>
      <w:bookmarkStart w:name="" w:id="14716"/>
      <w:r>
        <w:rPr>
          <w:rFonts w:ascii="黑体" w:hAnsi="黑体" w:cs="黑体" w:eastAsia="黑体"/>
          <w:sz w:val="49"/>
          <w:spacing w:val="0"/>
          <w:color w:val="a0b0d0"/>
          <w:b w:val="on"/>
          <w:i w:val="off"/>
        </w:rPr>
        <w:t>改善两性关系</w:t>
      </w:r>
      <w:bookmarkEnd w:id="14716"/>
    </w:p>
    <w:p>
      <w:pPr>
        <w:pageBreakBefore w:val="off"/>
        <w:tabs/>
        <w:wordWrap w:val="off"/>
        <w:spacing w:before="0" w:after="0" w:line="580" w:lineRule="exact"/>
        <w:ind w:left="0" w:right="0"/>
        <w:jc w:val="both"/>
        <w:textAlignment w:val="baseline"/>
        <w:rPr>
          <w:sz w:val="49"/>
        </w:rPr>
      </w:pPr>
      <w:bookmarkStart w:name="" w:id="14717"/>
      <w:r>
        <w:rPr>
          <w:rFonts w:ascii="宋体" w:hAnsi="宋体" w:cs="宋体" w:eastAsia="宋体"/>
          <w:sz w:val="49"/>
          <w:spacing w:val="0"/>
          <w:color w:val="000000"/>
          <w:b w:val="off"/>
          <w:i w:val="off"/>
        </w:rPr>
        <w:t/>
      </w:r>
      <w:bookmarkEnd w:id="14717"/>
    </w:p>
    <w:p>
      <w:pPr>
        <w:pageBreakBefore w:val="off"/>
        <w:tabs/>
        <w:wordWrap w:val="off"/>
        <w:spacing w:before="0" w:after="0" w:line="800" w:lineRule="atLeast"/>
        <w:ind w:left="80" w:right="40" w:firstLine="840"/>
        <w:jc w:val="both"/>
        <w:textAlignment w:val="baseline"/>
        <w:rPr>
          <w:sz w:val="40"/>
        </w:rPr>
      </w:pPr>
      <w:bookmarkStart w:name="" w:id="14718"/>
      <w:r>
        <w:rPr>
          <w:rFonts w:ascii="宋体" w:hAnsi="宋体" w:cs="宋体" w:eastAsia="宋体"/>
          <w:sz w:val="40"/>
          <w:spacing w:val="0"/>
          <w:color w:val="000000"/>
          <w:b w:val="off"/>
          <w:i w:val="off"/>
        </w:rPr>
        <w:t>越来越多的研究证明，性健康、性活力与身体健康有很强的相关性。当</w:t>
      </w:r>
      <w:r>
        <w:rPr>
          <w:rFonts w:ascii="宋体" w:hAnsi="宋体" w:cs="宋体" w:eastAsia="宋体"/>
          <w:sz w:val="40"/>
          <w:spacing w:val="0"/>
          <w:color w:val="000000"/>
          <w:b w:val="off"/>
          <w:i w:val="off"/>
        </w:rPr>
        <w:t>性生活愉悦时，伴侣双方体内会大量分泌一氧化氮分子，这种物质是心脑血管</w:t>
      </w:r>
      <w:r>
        <w:rPr>
          <w:rFonts w:ascii="宋体" w:hAnsi="宋体" w:cs="宋体" w:eastAsia="宋体"/>
          <w:sz w:val="40"/>
          <w:spacing w:val="0"/>
          <w:color w:val="000000"/>
          <w:b w:val="off"/>
          <w:i w:val="off"/>
        </w:rPr>
        <w:t>中的神奇分子，不仅可以加速血液循环，抑制炎症细胞，还能平衡多巴胺和内</w:t>
      </w:r>
      <w:r>
        <w:rPr>
          <w:rFonts w:ascii="宋体" w:hAnsi="宋体" w:cs="宋体" w:eastAsia="宋体"/>
          <w:sz w:val="40"/>
          <w:spacing w:val="0"/>
          <w:color w:val="000000"/>
          <w:b w:val="off"/>
          <w:i w:val="off"/>
        </w:rPr>
        <w:t>啡肽的水平。</w:t>
      </w:r>
      <w:bookmarkEnd w:id="14718"/>
    </w:p>
    <w:p>
      <w:pPr>
        <w:pageBreakBefore w:val="off"/>
        <w:tabs/>
        <w:wordWrap w:val="off"/>
        <w:spacing w:before="0" w:after="0" w:line="800" w:lineRule="atLeast"/>
        <w:ind w:left="900" w:right="0" w:firstLine="20"/>
        <w:jc w:val="both"/>
        <w:textAlignment w:val="baseline"/>
        <w:rPr>
          <w:sz w:val="40"/>
        </w:rPr>
      </w:pPr>
      <w:bookmarkStart w:name="" w:id="14719"/>
      <w:r>
        <w:rPr>
          <w:rFonts w:ascii="宋体" w:hAnsi="宋体" w:cs="宋体" w:eastAsia="宋体"/>
          <w:sz w:val="40"/>
          <w:spacing w:val="0"/>
          <w:color w:val="000000"/>
          <w:b w:val="off"/>
          <w:i w:val="off"/>
        </w:rPr>
        <w:t>那么，什么样的性生活频率是最有益于健康的呢?</w:t>
      </w:r>
      <w:bookmarkEnd w:id="14719"/>
    </w:p>
    <w:p>
      <w:pPr>
        <w:pageBreakBefore w:val="off"/>
        <w:tabs/>
        <w:wordWrap w:val="off"/>
        <w:spacing w:before="0" w:after="0" w:line="800" w:lineRule="atLeast"/>
        <w:ind w:left="80" w:right="20" w:firstLine="840"/>
        <w:jc w:val="both"/>
        <w:textAlignment w:val="baseline"/>
        <w:rPr>
          <w:sz w:val="40"/>
        </w:rPr>
      </w:pPr>
      <w:bookmarkStart w:name="" w:id="14720"/>
      <w:r>
        <w:rPr>
          <w:rFonts w:ascii="宋体" w:hAnsi="宋体" w:cs="宋体" w:eastAsia="宋体"/>
          <w:sz w:val="40"/>
          <w:spacing w:val="0"/>
          <w:color w:val="000000"/>
          <w:b w:val="off"/>
          <w:i w:val="off"/>
        </w:rPr>
        <w:t>目前医学界尚未确立所谓的“金标准”，所以不必过度纠结于数字。但需</w:t>
      </w:r>
      <w:r>
        <w:rPr>
          <w:rFonts w:ascii="宋体" w:hAnsi="宋体" w:cs="宋体" w:eastAsia="宋体"/>
          <w:sz w:val="40"/>
          <w:spacing w:val="0"/>
          <w:color w:val="000000"/>
          <w:b w:val="off"/>
          <w:i w:val="off"/>
        </w:rPr>
        <w:t>要注意的是，当性生活出现问题时，建议伴侣双方避免进行次数统计，这种量</w:t>
      </w:r>
      <w:r>
        <w:rPr>
          <w:rFonts w:ascii="宋体" w:hAnsi="宋体" w:cs="宋体" w:eastAsia="宋体"/>
          <w:sz w:val="40"/>
          <w:spacing w:val="0"/>
          <w:color w:val="000000"/>
          <w:b w:val="off"/>
          <w:i w:val="off"/>
        </w:rPr>
        <w:t>化行为反而容易让情况变得更糟糕。</w:t>
      </w:r>
      <w:bookmarkEnd w:id="14720"/>
    </w:p>
    <w:p>
      <w:pPr>
        <w:pageBreakBefore w:val="off"/>
        <w:tabs/>
        <w:wordWrap w:val="off"/>
        <w:spacing w:before="0" w:after="0" w:line="800" w:lineRule="atLeast"/>
        <w:ind w:left="80" w:right="20" w:firstLine="840"/>
        <w:jc w:val="both"/>
        <w:textAlignment w:val="baseline"/>
        <w:rPr>
          <w:sz w:val="40"/>
        </w:rPr>
      </w:pPr>
      <w:bookmarkStart w:name="" w:id="14721"/>
      <w:r>
        <w:rPr>
          <w:rFonts w:ascii="宋体" w:hAnsi="宋体" w:cs="宋体" w:eastAsia="宋体"/>
          <w:sz w:val="40"/>
          <w:spacing w:val="0"/>
          <w:color w:val="000000"/>
          <w:b w:val="off"/>
          <w:i w:val="off"/>
        </w:rPr>
        <w:t>此外，可以确定的一点是，如果完全没有性生活，女性的性欲和男性的</w:t>
      </w:r>
      <w:r>
        <w:rPr>
          <w:rFonts w:ascii="宋体" w:hAnsi="宋体" w:cs="宋体" w:eastAsia="宋体"/>
          <w:sz w:val="40"/>
          <w:spacing w:val="0"/>
          <w:color w:val="000000"/>
          <w:b w:val="off"/>
          <w:i w:val="off"/>
        </w:rPr>
        <w:t>雄激素水平确实会有一定程度的下降。目前我国女性群体普遍不够重视自身的</w:t>
      </w:r>
      <w:r>
        <w:rPr>
          <w:rFonts w:ascii="宋体" w:hAnsi="宋体" w:cs="宋体" w:eastAsia="宋体"/>
          <w:sz w:val="40"/>
          <w:spacing w:val="0"/>
          <w:color w:val="000000"/>
          <w:b w:val="off"/>
          <w:i w:val="off"/>
        </w:rPr>
        <w:t>性欲问题。但临床观察显示，健康的性欲水平对女性有诸多好处，包括增强免</w:t>
      </w:r>
      <w:r>
        <w:rPr>
          <w:rFonts w:ascii="宋体" w:hAnsi="宋体" w:cs="宋体" w:eastAsia="宋体"/>
          <w:sz w:val="40"/>
          <w:spacing w:val="0"/>
          <w:color w:val="000000"/>
          <w:b w:val="off"/>
          <w:i w:val="off"/>
        </w:rPr>
        <w:t>疫系统功能、促进心血管健康、缓解心理压力，甚至延长寿命。</w:t>
      </w:r>
      <w:bookmarkEnd w:id="14721"/>
    </w:p>
    <w:p>
      <w:pPr>
        <w:pageBreakBefore w:val="off"/>
        <w:tabs/>
        <w:wordWrap w:val="off"/>
        <w:spacing w:before="0" w:after="0" w:line="800" w:lineRule="atLeast"/>
        <w:ind w:left="80" w:right="0" w:firstLine="840"/>
        <w:jc w:val="both"/>
        <w:textAlignment w:val="baseline"/>
        <w:rPr>
          <w:sz w:val="40"/>
        </w:rPr>
      </w:pPr>
      <w:bookmarkStart w:name="" w:id="14722"/>
      <w:r>
        <w:rPr>
          <w:rFonts w:ascii="宋体" w:hAnsi="宋体" w:cs="宋体" w:eastAsia="宋体"/>
          <w:sz w:val="40"/>
          <w:spacing w:val="0"/>
          <w:color w:val="000000"/>
          <w:b w:val="off"/>
          <w:i w:val="off"/>
        </w:rPr>
        <w:t>如果女性想改善性欲减退的情况，只需把注意力放到自己身上，感受内</w:t>
      </w:r>
      <w:r>
        <w:rPr>
          <w:rFonts w:ascii="宋体" w:hAnsi="宋体" w:cs="宋体" w:eastAsia="宋体"/>
          <w:sz w:val="40"/>
          <w:spacing w:val="0"/>
          <w:color w:val="000000"/>
          <w:b w:val="off"/>
          <w:i w:val="off"/>
        </w:rPr>
        <w:t>心的真实需求并进行心理调整，多数情况下性欲水平都能得到改善。相比之</w:t>
      </w:r>
      <w:r>
        <w:rPr>
          <w:rFonts w:ascii="宋体" w:hAnsi="宋体" w:cs="宋体" w:eastAsia="宋体"/>
          <w:sz w:val="40"/>
          <w:spacing w:val="0"/>
          <w:color w:val="000000"/>
          <w:b w:val="off"/>
          <w:i w:val="off"/>
        </w:rPr>
        <w:t>下，男性则面临着更大的挑战，勃起功能障碍(ED)是全球男性普遍面临的</w:t>
      </w:r>
      <w:bookmarkEnd w:id="14722"/>
    </w:p>
    <w:p>
      <w:pPr>
        <w:pageBreakBefore w:val="off"/>
        <w:tabs/>
        <w:wordWrap w:val="off"/>
        <w:spacing w:before="0" w:after="0" w:line="820" w:lineRule="exact"/>
        <w:ind w:left="0" w:right="0"/>
        <w:jc w:val="both"/>
        <w:textAlignment w:val="baseline"/>
        <w:rPr>
          <w:sz w:val="40"/>
        </w:rPr>
      </w:pPr>
      <w:bookmarkStart w:name="" w:id="14723"/>
      <w:r>
        <w:rPr>
          <w:rFonts w:ascii="宋体" w:hAnsi="宋体" w:cs="宋体" w:eastAsia="宋体"/>
          <w:sz w:val="40"/>
          <w:spacing w:val="0"/>
          <w:color w:val="000000"/>
          <w:b w:val="off"/>
          <w:i w:val="off"/>
        </w:rPr>
        <w:t/>
      </w:r>
      <w:bookmarkEnd w:id="14723"/>
    </w:p>
    <w:p>
      <w:pPr>
        <w:pageBreakBefore w:val="off"/>
        <w:tabs/>
        <w:wordWrap w:val="off"/>
        <w:spacing w:before="0" w:after="0" w:line="800" w:lineRule="atLeast"/>
        <w:ind w:left="160" w:right="0"/>
        <w:jc w:val="both"/>
        <w:textAlignment w:val="baseline"/>
        <w:rPr>
          <w:sz w:val="40"/>
        </w:rPr>
      </w:pPr>
      <w:bookmarkStart w:name="" w:id="14724"/>
      <w:r>
        <w:rPr>
          <w:rFonts w:ascii="黑体" w:hAnsi="黑体" w:cs="黑体" w:eastAsia="黑体"/>
          <w:sz w:val="40"/>
          <w:spacing w:val="0"/>
          <w:color w:val="a0b0d0"/>
          <w:b w:val="off"/>
          <w:i w:val="off"/>
        </w:rPr>
        <w:t>618</w:t>
      </w:r>
      <w:bookmarkEnd w:id="14724"/>
    </w:p>
    <w:p>
      <w:r>
        <w:t/>
      </w:r>
    </w:p>
    <w:p>
      <w:pPr>
        <w:sectPr>
          <w:footerReference r:id="rId1297"/>
          <w:headerReference r:id="rId1298" w:type="default"/>
          <w:type w:val="nextPage"/>
          <w:pgSz w:w="17340" w:h="25540"/>
          <w:pgMar w:left="1580" w:top="1080" w:right="1580" w:bottom="1080" w:header="780" w:footer="780"/>
          <w:cols w:num="1"/>
        </w:sectPr>
      </w:pPr>
    </w:p>
    <w:p>
      <w:pPr>
        <w:pageBreakBefore w:val="off"/>
        <w:tabs/>
        <w:wordWrap w:val="off"/>
        <w:spacing w:before="0" w:after="0" w:line="460" w:lineRule="atLeast"/>
        <w:ind w:left="0" w:right="0"/>
        <w:jc w:val="right"/>
        <w:textAlignment w:val="baseline"/>
        <w:rPr>
          <w:sz w:val="34"/>
        </w:rPr>
      </w:pPr>
      <w:bookmarkStart w:name="" w:id="14725"/>
      <w:r>
        <w:rPr>
          <w:rFonts w:ascii="黑体" w:hAnsi="黑体" w:cs="黑体" w:eastAsia="黑体"/>
          <w:sz w:val="34"/>
          <w:spacing w:val="0"/>
          <w:color w:val="000000"/>
          <w:b w:val="off"/>
          <w:i w:val="off"/>
        </w:rPr>
        <w:t>第十章女性/男性健康管理</w:t>
      </w:r>
      <w:bookmarkEnd w:id="14725"/>
    </w:p>
    <w:p>
      <w:pPr>
        <w:pageBreakBefore w:val="off"/>
        <w:tabs/>
        <w:wordWrap w:val="off"/>
        <w:spacing w:before="0" w:after="0" w:line="460" w:lineRule="exact"/>
        <w:ind w:left="0" w:right="0"/>
        <w:jc w:val="right"/>
        <w:textAlignment w:val="baseline"/>
        <w:rPr>
          <w:sz w:val="34"/>
        </w:rPr>
      </w:pPr>
      <w:bookmarkStart w:name="" w:id="14726"/>
      <w:r>
        <w:rPr>
          <w:rFonts w:ascii="宋体" w:hAnsi="宋体" w:cs="宋体" w:eastAsia="宋体"/>
          <w:sz w:val="34"/>
          <w:spacing w:val="0"/>
          <w:color w:val="000000"/>
          <w:b w:val="off"/>
          <w:i w:val="off"/>
        </w:rPr>
        <w:t/>
      </w:r>
      <w:bookmarkEnd w:id="14726"/>
    </w:p>
    <w:p>
      <w:pPr>
        <w:pageBreakBefore w:val="off"/>
        <w:tabs/>
        <w:wordWrap w:val="off"/>
        <w:spacing w:before="0" w:after="0" w:line="460" w:lineRule="exact"/>
        <w:ind w:left="0" w:right="0"/>
        <w:jc w:val="right"/>
        <w:textAlignment w:val="baseline"/>
        <w:rPr>
          <w:sz w:val="34"/>
        </w:rPr>
      </w:pPr>
      <w:bookmarkStart w:name="" w:id="14727"/>
      <w:r>
        <w:rPr>
          <w:rFonts w:ascii="宋体" w:hAnsi="宋体" w:cs="宋体" w:eastAsia="宋体"/>
          <w:sz w:val="34"/>
          <w:spacing w:val="0"/>
          <w:color w:val="000000"/>
          <w:b w:val="off"/>
          <w:i w:val="off"/>
        </w:rPr>
        <w:t/>
      </w:r>
      <w:bookmarkEnd w:id="14727"/>
    </w:p>
    <w:p>
      <w:pPr>
        <w:pageBreakBefore w:val="off"/>
        <w:tabs/>
        <w:wordWrap w:val="off"/>
        <w:spacing w:before="0" w:after="0" w:line="460" w:lineRule="exact"/>
        <w:ind w:left="0" w:right="0"/>
        <w:jc w:val="right"/>
        <w:textAlignment w:val="baseline"/>
        <w:rPr>
          <w:sz w:val="34"/>
        </w:rPr>
      </w:pPr>
      <w:bookmarkStart w:name="" w:id="14728"/>
      <w:r>
        <w:rPr>
          <w:rFonts w:ascii="宋体" w:hAnsi="宋体" w:cs="宋体" w:eastAsia="宋体"/>
          <w:sz w:val="34"/>
          <w:spacing w:val="0"/>
          <w:color w:val="000000"/>
          <w:b w:val="off"/>
          <w:i w:val="off"/>
        </w:rPr>
        <w:t/>
      </w:r>
      <w:bookmarkEnd w:id="14728"/>
    </w:p>
    <w:p>
      <w:pPr>
        <w:pageBreakBefore w:val="off"/>
        <w:tabs/>
        <w:wordWrap w:val="off"/>
        <w:spacing w:before="0" w:after="0" w:line="780" w:lineRule="atLeast"/>
        <w:ind w:left="0" w:right="0"/>
        <w:jc w:val="both"/>
        <w:textAlignment w:val="baseline"/>
        <w:rPr>
          <w:sz w:val="40"/>
        </w:rPr>
      </w:pPr>
      <w:bookmarkStart w:name="" w:id="14729"/>
      <w:r>
        <w:rPr>
          <w:rFonts w:ascii="宋体" w:hAnsi="宋体" w:cs="宋体" w:eastAsia="宋体"/>
          <w:sz w:val="40"/>
          <w:spacing w:val="0"/>
          <w:color w:val="000000"/>
          <w:b w:val="off"/>
          <w:i w:val="off"/>
        </w:rPr>
        <w:t>生理和心理问题。</w:t>
      </w:r>
      <w:bookmarkEnd w:id="14729"/>
    </w:p>
    <w:p>
      <w:pPr>
        <w:pageBreakBefore w:val="off"/>
        <w:tabs/>
        <w:wordWrap w:val="off"/>
        <w:spacing w:before="0" w:after="0" w:line="780" w:lineRule="atLeast"/>
        <w:ind w:left="0" w:right="0" w:firstLine="820"/>
        <w:jc w:val="both"/>
        <w:textAlignment w:val="baseline"/>
        <w:rPr>
          <w:sz w:val="40"/>
        </w:rPr>
      </w:pPr>
      <w:bookmarkStart w:name="" w:id="14730"/>
      <w:r>
        <w:rPr>
          <w:rFonts w:ascii="宋体" w:hAnsi="宋体" w:cs="宋体" w:eastAsia="宋体"/>
          <w:sz w:val="40"/>
          <w:spacing w:val="0"/>
          <w:color w:val="000000"/>
          <w:b w:val="off"/>
          <w:i w:val="off"/>
        </w:rPr>
        <w:t>大量医学研究证实，ED不仅关乎男性的面子，更是心血管健康的“晴</w:t>
      </w:r>
      <w:r>
        <w:rPr>
          <w:rFonts w:ascii="宋体" w:hAnsi="宋体" w:cs="宋体" w:eastAsia="宋体"/>
          <w:sz w:val="40"/>
          <w:spacing w:val="0"/>
          <w:color w:val="000000"/>
          <w:b w:val="off"/>
          <w:i w:val="off"/>
        </w:rPr>
        <w:t>雨表”。40岁后出现ED的男性，未来10年心脏病发作的风险将增加1.5~2</w:t>
      </w:r>
      <w:r>
        <w:rPr>
          <w:rFonts w:ascii="宋体" w:hAnsi="宋体" w:cs="宋体" w:eastAsia="宋体"/>
          <w:sz w:val="40"/>
          <w:spacing w:val="0"/>
          <w:color w:val="000000"/>
          <w:b w:val="off"/>
          <w:i w:val="off"/>
        </w:rPr>
        <w:t>倍。比利时鲁汶大学一项涵盖9.2万人的研究发现，ED还会导致男性全因死</w:t>
      </w:r>
      <w:r>
        <w:rPr>
          <w:rFonts w:ascii="宋体" w:hAnsi="宋体" w:cs="宋体" w:eastAsia="宋体"/>
          <w:sz w:val="40"/>
          <w:spacing w:val="0"/>
          <w:color w:val="000000"/>
          <w:b w:val="off"/>
          <w:i w:val="off"/>
        </w:rPr>
        <w:t>亡风险显著增加。</w:t>
      </w:r>
      <w:bookmarkEnd w:id="14730"/>
    </w:p>
    <w:p>
      <w:pPr>
        <w:pageBreakBefore w:val="off"/>
        <w:tabs/>
        <w:wordWrap w:val="off"/>
        <w:spacing w:before="0" w:after="0" w:line="780" w:lineRule="atLeast"/>
        <w:ind w:left="0" w:right="0" w:firstLine="820"/>
        <w:jc w:val="both"/>
        <w:textAlignment w:val="baseline"/>
        <w:rPr>
          <w:sz w:val="40"/>
        </w:rPr>
      </w:pPr>
      <w:bookmarkStart w:name="" w:id="14731"/>
      <w:r>
        <w:rPr>
          <w:rFonts w:ascii="宋体" w:hAnsi="宋体" w:cs="宋体" w:eastAsia="宋体"/>
          <w:sz w:val="40"/>
          <w:spacing w:val="0"/>
          <w:color w:val="000000"/>
          <w:b w:val="off"/>
          <w:i w:val="off"/>
        </w:rPr>
        <w:t>为什么会这样呢?研究发现，ED和心血管疾病其实具有同样的危险因</w:t>
      </w:r>
      <w:r>
        <w:rPr>
          <w:rFonts w:ascii="宋体" w:hAnsi="宋体" w:cs="宋体" w:eastAsia="宋体"/>
          <w:sz w:val="40"/>
          <w:spacing w:val="0"/>
          <w:color w:val="000000"/>
          <w:b w:val="off"/>
          <w:i w:val="off"/>
        </w:rPr>
        <w:t>素————肥胖、压力、缺乏运动、吸烟及“三高”。临床证据表明，通过体重管</w:t>
      </w:r>
      <w:r>
        <w:rPr>
          <w:rFonts w:ascii="宋体" w:hAnsi="宋体" w:cs="宋体" w:eastAsia="宋体"/>
          <w:sz w:val="40"/>
          <w:spacing w:val="0"/>
          <w:color w:val="000000"/>
          <w:b w:val="off"/>
          <w:i w:val="off"/>
        </w:rPr>
        <w:t>理、规律运动，就可以有效预防或改善ED症状。如果一直无法改善，务必及</w:t>
      </w:r>
      <w:r>
        <w:rPr>
          <w:rFonts w:ascii="宋体" w:hAnsi="宋体" w:cs="宋体" w:eastAsia="宋体"/>
          <w:sz w:val="40"/>
          <w:spacing w:val="0"/>
          <w:color w:val="000000"/>
          <w:b w:val="off"/>
          <w:i w:val="off"/>
        </w:rPr>
        <w:t>时去泌尿外科或男科就医。ED是可以通过药物治疗的，一些细分类的ED甚</w:t>
      </w:r>
      <w:r>
        <w:rPr>
          <w:rFonts w:ascii="宋体" w:hAnsi="宋体" w:cs="宋体" w:eastAsia="宋体"/>
          <w:sz w:val="40"/>
          <w:spacing w:val="0"/>
          <w:color w:val="000000"/>
          <w:b w:val="off"/>
          <w:i w:val="off"/>
        </w:rPr>
        <w:t>至不需要药物就能治愈。如果受到这类问题的困扰，最重要的就是正视它，及</w:t>
      </w:r>
      <w:r>
        <w:rPr>
          <w:rFonts w:ascii="宋体" w:hAnsi="宋体" w:cs="宋体" w:eastAsia="宋体"/>
          <w:sz w:val="40"/>
          <w:spacing w:val="0"/>
          <w:color w:val="000000"/>
          <w:b w:val="off"/>
          <w:i w:val="off"/>
        </w:rPr>
        <w:t>时进行干预。</w:t>
      </w:r>
      <w:bookmarkEnd w:id="14731"/>
    </w:p>
    <w:p>
      <w:pPr>
        <w:pageBreakBefore w:val="off"/>
        <w:tabs/>
        <w:wordWrap w:val="off"/>
        <w:spacing w:before="0" w:after="0" w:line="780" w:lineRule="atLeast"/>
        <w:ind w:left="0" w:right="20" w:firstLine="820"/>
        <w:jc w:val="both"/>
        <w:textAlignment w:val="baseline"/>
        <w:rPr>
          <w:sz w:val="40"/>
        </w:rPr>
      </w:pPr>
      <w:bookmarkStart w:name="" w:id="14732"/>
      <w:r>
        <w:rPr>
          <w:rFonts w:ascii="宋体" w:hAnsi="宋体" w:cs="宋体" w:eastAsia="宋体"/>
          <w:sz w:val="40"/>
          <w:spacing w:val="0"/>
          <w:color w:val="000000"/>
          <w:b w:val="off"/>
          <w:i w:val="off"/>
        </w:rPr>
        <w:t>在药物治疗中，磷酸二酯酶抑制剂(如西地那非，俗称“伟哥”)被证实</w:t>
      </w:r>
      <w:r>
        <w:rPr>
          <w:rFonts w:ascii="宋体" w:hAnsi="宋体" w:cs="宋体" w:eastAsia="宋体"/>
          <w:sz w:val="40"/>
          <w:spacing w:val="0"/>
          <w:color w:val="000000"/>
          <w:b w:val="off"/>
          <w:i w:val="off"/>
        </w:rPr>
        <w:t>具有显著疗效。数据显示，服用25毫克、50毫克和100毫克西地那非的ED</w:t>
      </w:r>
      <w:r>
        <w:rPr>
          <w:rFonts w:ascii="宋体" w:hAnsi="宋体" w:cs="宋体" w:eastAsia="宋体"/>
          <w:sz w:val="40"/>
          <w:spacing w:val="0"/>
          <w:color w:val="000000"/>
          <w:b w:val="off"/>
          <w:i w:val="off"/>
        </w:rPr>
        <w:t>人群，勃起功能改善率分别能够达到56%、77%和84%。</w:t>
      </w:r>
      <w:bookmarkEnd w:id="14732"/>
    </w:p>
    <w:p>
      <w:pPr>
        <w:pageBreakBefore w:val="off"/>
        <w:tabs/>
        <w:wordWrap w:val="off"/>
        <w:spacing w:before="0" w:after="0" w:line="780" w:lineRule="atLeast"/>
        <w:ind w:left="820" w:right="0"/>
        <w:jc w:val="both"/>
        <w:textAlignment w:val="baseline"/>
        <w:rPr>
          <w:sz w:val="40"/>
        </w:rPr>
      </w:pPr>
      <w:bookmarkStart w:name="" w:id="14733"/>
      <w:r>
        <w:rPr>
          <w:rFonts w:ascii="宋体" w:hAnsi="宋体" w:cs="宋体" w:eastAsia="宋体"/>
          <w:sz w:val="40"/>
          <w:spacing w:val="0"/>
          <w:color w:val="000000"/>
          <w:b w:val="off"/>
          <w:i w:val="off"/>
        </w:rPr>
        <w:t>那么，这类药物是否能长期服用，有没有风险呢?</w:t>
      </w:r>
      <w:bookmarkEnd w:id="14733"/>
    </w:p>
    <w:p>
      <w:pPr>
        <w:pageBreakBefore w:val="off"/>
        <w:tabs/>
        <w:wordWrap w:val="off"/>
        <w:spacing w:before="0" w:after="0" w:line="780" w:lineRule="atLeast"/>
        <w:ind w:left="0" w:right="40" w:firstLine="820"/>
        <w:jc w:val="both"/>
        <w:textAlignment w:val="baseline"/>
        <w:rPr>
          <w:sz w:val="40"/>
        </w:rPr>
      </w:pPr>
      <w:bookmarkStart w:name="" w:id="14734"/>
      <w:r>
        <w:rPr>
          <w:rFonts w:ascii="宋体" w:hAnsi="宋体" w:cs="宋体" w:eastAsia="宋体"/>
          <w:sz w:val="40"/>
          <w:spacing w:val="0"/>
          <w:color w:val="000000"/>
          <w:b w:val="off"/>
          <w:i w:val="off"/>
        </w:rPr>
        <w:t>答案是可以长期使用，男性可以根据自身需求来选择种类。西地那非的</w:t>
      </w:r>
      <w:r>
        <w:rPr>
          <w:rFonts w:ascii="宋体" w:hAnsi="宋体" w:cs="宋体" w:eastAsia="宋体"/>
          <w:sz w:val="40"/>
          <w:spacing w:val="0"/>
          <w:color w:val="000000"/>
          <w:b w:val="off"/>
          <w:i w:val="off"/>
        </w:rPr>
        <w:t>有效时间约4~6小时，需做好性生活规划，提前服药；他达拉非的有效时间</w:t>
      </w:r>
      <w:r>
        <w:rPr>
          <w:rFonts w:ascii="宋体" w:hAnsi="宋体" w:cs="宋体" w:eastAsia="宋体"/>
          <w:sz w:val="40"/>
          <w:spacing w:val="0"/>
          <w:color w:val="000000"/>
          <w:b w:val="off"/>
          <w:i w:val="off"/>
        </w:rPr>
        <w:t>约36小时，适合想要效果持久、随时可以开始性生活的男性。临床观察显</w:t>
      </w:r>
      <w:r>
        <w:rPr>
          <w:rFonts w:ascii="宋体" w:hAnsi="宋体" w:cs="宋体" w:eastAsia="宋体"/>
          <w:sz w:val="40"/>
          <w:spacing w:val="0"/>
          <w:color w:val="000000"/>
          <w:b w:val="off"/>
          <w:i w:val="off"/>
        </w:rPr>
        <w:t>示，这两种药物在效力高低上并没有明显的区别。</w:t>
      </w:r>
      <w:bookmarkEnd w:id="14734"/>
    </w:p>
    <w:p>
      <w:pPr>
        <w:pageBreakBefore w:val="off"/>
        <w:tabs/>
        <w:wordWrap w:val="off"/>
        <w:spacing w:before="0" w:after="0" w:line="780" w:lineRule="atLeast"/>
        <w:ind w:left="0" w:right="40" w:firstLine="820"/>
        <w:jc w:val="both"/>
        <w:textAlignment w:val="baseline"/>
        <w:rPr>
          <w:sz w:val="40"/>
        </w:rPr>
      </w:pPr>
      <w:bookmarkStart w:name="" w:id="14735"/>
      <w:r>
        <w:rPr>
          <w:rFonts w:ascii="宋体" w:hAnsi="宋体" w:cs="宋体" w:eastAsia="宋体"/>
          <w:sz w:val="40"/>
          <w:spacing w:val="0"/>
          <w:color w:val="000000"/>
          <w:b w:val="off"/>
          <w:i w:val="off"/>
        </w:rPr>
        <w:t>在用药风险方面，从目前的研究来看，这类药物不会增加健康人群的心</w:t>
      </w:r>
      <w:r>
        <w:rPr>
          <w:rFonts w:ascii="宋体" w:hAnsi="宋体" w:cs="宋体" w:eastAsia="宋体"/>
          <w:sz w:val="40"/>
          <w:spacing w:val="0"/>
          <w:color w:val="000000"/>
          <w:b w:val="off"/>
          <w:i w:val="off"/>
        </w:rPr>
        <w:t>血管发病风险，冠心病患者也可以在医生的指导下放心服用。但是，如果正在</w:t>
      </w:r>
      <w:r>
        <w:rPr>
          <w:rFonts w:ascii="宋体" w:hAnsi="宋体" w:cs="宋体" w:eastAsia="宋体"/>
          <w:sz w:val="40"/>
          <w:spacing w:val="0"/>
          <w:color w:val="000000"/>
          <w:b w:val="off"/>
          <w:i w:val="off"/>
        </w:rPr>
        <w:t>服用硝酸酯类心血管药物，建议避免与其同时服用。</w:t>
      </w:r>
      <w:bookmarkEnd w:id="14735"/>
    </w:p>
    <w:p>
      <w:pPr>
        <w:pageBreakBefore w:val="off"/>
        <w:tabs/>
        <w:wordWrap w:val="off"/>
        <w:spacing w:before="0" w:after="0" w:line="780" w:lineRule="atLeast"/>
        <w:ind w:left="0" w:right="40" w:firstLine="820"/>
        <w:jc w:val="both"/>
        <w:textAlignment w:val="baseline"/>
        <w:rPr>
          <w:sz w:val="40"/>
        </w:rPr>
      </w:pPr>
      <w:bookmarkStart w:name="" w:id="14736"/>
      <w:r>
        <w:rPr>
          <w:rFonts w:ascii="宋体" w:hAnsi="宋体" w:cs="宋体" w:eastAsia="宋体"/>
          <w:sz w:val="40"/>
          <w:spacing w:val="0"/>
          <w:color w:val="000000"/>
          <w:b w:val="off"/>
          <w:i w:val="off"/>
        </w:rPr>
        <w:t>需要提醒的是，市场上销售的大部分相关保健品，其实都掺入了西地那</w:t>
      </w:r>
      <w:r>
        <w:rPr>
          <w:rFonts w:ascii="宋体" w:hAnsi="宋体" w:cs="宋体" w:eastAsia="宋体"/>
          <w:sz w:val="40"/>
          <w:spacing w:val="0"/>
          <w:color w:val="000000"/>
          <w:b w:val="off"/>
          <w:i w:val="off"/>
        </w:rPr>
        <w:t>非。但相比于药物，保健品的效果不够稳定，也存在服用过量的风险，所以建</w:t>
      </w:r>
      <w:r>
        <w:rPr>
          <w:rFonts w:ascii="宋体" w:hAnsi="宋体" w:cs="宋体" w:eastAsia="宋体"/>
          <w:sz w:val="40"/>
          <w:spacing w:val="0"/>
          <w:color w:val="000000"/>
          <w:b w:val="off"/>
          <w:i w:val="off"/>
        </w:rPr>
        <w:t>议通过正规渠道直接购买药品，以确保用药安全和疗效。</w:t>
      </w:r>
      <w:bookmarkEnd w:id="14736"/>
    </w:p>
    <w:p>
      <w:pPr>
        <w:pageBreakBefore w:val="off"/>
        <w:tabs/>
        <w:wordWrap w:val="off"/>
        <w:spacing w:before="0" w:after="0" w:line="800" w:lineRule="exact"/>
        <w:ind w:left="0" w:right="0"/>
        <w:jc w:val="both"/>
        <w:textAlignment w:val="baseline"/>
        <w:rPr>
          <w:sz w:val="40"/>
        </w:rPr>
      </w:pPr>
      <w:bookmarkStart w:name="" w:id="14737"/>
      <w:r>
        <w:rPr>
          <w:rFonts w:ascii="宋体" w:hAnsi="宋体" w:cs="宋体" w:eastAsia="宋体"/>
          <w:sz w:val="40"/>
          <w:spacing w:val="0"/>
          <w:color w:val="000000"/>
          <w:b w:val="off"/>
          <w:i w:val="off"/>
        </w:rPr>
        <w:t/>
      </w:r>
      <w:bookmarkEnd w:id="14737"/>
    </w:p>
    <w:p>
      <w:pPr>
        <w:pageBreakBefore w:val="off"/>
        <w:tabs/>
        <w:wordWrap w:val="off"/>
        <w:spacing w:before="0" w:after="0" w:line="500" w:lineRule="atLeast"/>
        <w:ind w:left="0" w:right="20"/>
        <w:jc w:val="right"/>
        <w:textAlignment w:val="baseline"/>
        <w:rPr>
          <w:sz w:val="37"/>
        </w:rPr>
      </w:pPr>
      <w:bookmarkStart w:name="" w:id="14738"/>
      <w:r>
        <w:rPr>
          <w:rFonts w:ascii="黑体" w:hAnsi="黑体" w:cs="黑体" w:eastAsia="黑体"/>
          <w:sz w:val="37"/>
          <w:spacing w:val="0"/>
          <w:color w:val="000000"/>
          <w:b w:val="off"/>
          <w:i w:val="off"/>
        </w:rPr>
        <w:t>619</w:t>
      </w:r>
      <w:bookmarkEnd w:id="14738"/>
    </w:p>
    <w:p>
      <w:r>
        <w:t/>
      </w:r>
    </w:p>
    <w:p>
      <w:pPr>
        <w:sectPr>
          <w:footerReference r:id="rId1299"/>
          <w:headerReference r:id="rId1300" w:type="default"/>
          <w:type w:val="nextPage"/>
          <w:pgSz w:w="17060" w:h="25400"/>
          <w:pgMar w:left="1560" w:top="1080" w:right="1560" w:bottom="1080" w:header="780" w:footer="780"/>
          <w:cols w:num="1"/>
        </w:sectPr>
      </w:pPr>
    </w:p>
    <w:p>
      <w:pPr>
        <w:pageBreakBefore w:val="off"/>
        <w:tabs/>
        <w:wordWrap w:val="off"/>
        <w:spacing w:before="0" w:after="0" w:line="440" w:lineRule="atLeast"/>
        <w:ind w:left="0" w:right="0"/>
        <w:jc w:val="both"/>
        <w:textAlignment w:val="baseline"/>
        <w:rPr>
          <w:sz w:val="33"/>
        </w:rPr>
      </w:pPr>
      <w:bookmarkStart w:name="" w:id="14739"/>
      <w:r>
        <w:rPr>
          <w:rFonts w:ascii="黑体" w:hAnsi="黑体" w:cs="黑体" w:eastAsia="黑体"/>
          <w:sz w:val="33"/>
          <w:spacing w:val="0"/>
          <w:color w:val="9baece"/>
          <w:b w:val="off"/>
          <w:i w:val="off"/>
        </w:rPr>
        <w:t>第四部分家庭全周期健康管理</w:t>
      </w:r>
      <w:bookmarkEnd w:id="14739"/>
    </w:p>
    <w:p>
      <w:pPr>
        <w:pageBreakBefore w:val="off"/>
        <w:tabs/>
        <w:wordWrap w:val="off"/>
        <w:spacing w:before="0" w:after="0" w:line="800" w:lineRule="exact"/>
        <w:ind w:left="0" w:right="0"/>
        <w:jc w:val="both"/>
        <w:textAlignment w:val="baseline"/>
        <w:rPr>
          <w:sz w:val="40"/>
        </w:rPr>
      </w:pPr>
      <w:bookmarkStart w:name="" w:id="14740"/>
      <w:r>
        <w:rPr>
          <w:rFonts w:ascii="宋体" w:hAnsi="宋体" w:cs="宋体" w:eastAsia="宋体"/>
          <w:sz w:val="40"/>
          <w:spacing w:val="0"/>
          <w:color w:val="000000"/>
          <w:b w:val="off"/>
          <w:i w:val="off"/>
        </w:rPr>
        <w:t/>
      </w:r>
      <w:bookmarkEnd w:id="14740"/>
    </w:p>
    <w:p>
      <w:pPr>
        <w:pageBreakBefore w:val="off"/>
        <w:tabs/>
        <w:wordWrap w:val="off"/>
        <w:spacing w:before="0" w:after="0" w:line="800" w:lineRule="exact"/>
        <w:ind w:left="0" w:right="0"/>
        <w:jc w:val="both"/>
        <w:textAlignment w:val="baseline"/>
        <w:rPr>
          <w:sz w:val="40"/>
        </w:rPr>
      </w:pPr>
      <w:bookmarkStart w:name="" w:id="14741"/>
      <w:r>
        <w:rPr>
          <w:rFonts w:ascii="宋体" w:hAnsi="宋体" w:cs="宋体" w:eastAsia="宋体"/>
          <w:sz w:val="40"/>
          <w:spacing w:val="0"/>
          <w:color w:val="000000"/>
          <w:b w:val="off"/>
          <w:i w:val="off"/>
        </w:rPr>
        <w:t/>
      </w:r>
      <w:bookmarkEnd w:id="14741"/>
    </w:p>
    <w:p>
      <w:pPr>
        <w:pageBreakBefore w:val="off"/>
        <w:tabs/>
        <w:wordWrap w:val="off"/>
        <w:spacing w:before="0" w:after="0" w:line="780" w:lineRule="atLeast"/>
        <w:ind w:left="0" w:right="20" w:firstLine="820"/>
        <w:jc w:val="both"/>
        <w:textAlignment w:val="baseline"/>
        <w:rPr>
          <w:sz w:val="40"/>
        </w:rPr>
      </w:pPr>
      <w:bookmarkStart w:name="" w:id="14742"/>
      <w:r>
        <w:rPr>
          <w:rFonts w:ascii="宋体" w:hAnsi="宋体" w:cs="宋体" w:eastAsia="宋体"/>
          <w:sz w:val="40"/>
          <w:spacing w:val="0"/>
          <w:color w:val="000000"/>
          <w:b w:val="off"/>
          <w:i w:val="off"/>
        </w:rPr>
        <w:t>尽管药物能有效改善勃起功能，但大量临床证据表明，同时进行伴侣参</w:t>
      </w:r>
      <w:r>
        <w:rPr>
          <w:rFonts w:ascii="宋体" w:hAnsi="宋体" w:cs="宋体" w:eastAsia="宋体"/>
          <w:sz w:val="40"/>
          <w:spacing w:val="0"/>
          <w:color w:val="000000"/>
          <w:b w:val="off"/>
          <w:i w:val="off"/>
        </w:rPr>
        <w:t>与的心理行为治疗，才能取得最佳的治疗效果。</w:t>
      </w:r>
      <w:bookmarkEnd w:id="14742"/>
    </w:p>
    <w:p>
      <w:pPr>
        <w:pageBreakBefore w:val="off"/>
        <w:tabs/>
        <w:wordWrap w:val="off"/>
        <w:spacing w:before="0" w:after="0" w:line="780" w:lineRule="atLeast"/>
        <w:ind w:left="0" w:right="0" w:firstLine="820"/>
        <w:jc w:val="both"/>
        <w:textAlignment w:val="baseline"/>
        <w:rPr>
          <w:sz w:val="40"/>
        </w:rPr>
      </w:pPr>
      <w:bookmarkStart w:name="" w:id="14743"/>
      <w:r>
        <w:rPr>
          <w:rFonts w:ascii="宋体" w:hAnsi="宋体" w:cs="宋体" w:eastAsia="宋体"/>
          <w:sz w:val="40"/>
          <w:spacing w:val="0"/>
          <w:color w:val="000000"/>
          <w:b w:val="off"/>
          <w:i w:val="off"/>
        </w:rPr>
        <w:t>性欲低下是男性和女性都很常见的问题，除情感因素外，睾酮水平对性</w:t>
      </w:r>
      <w:r>
        <w:rPr>
          <w:rFonts w:ascii="宋体" w:hAnsi="宋体" w:cs="宋体" w:eastAsia="宋体"/>
          <w:sz w:val="40"/>
          <w:spacing w:val="0"/>
          <w:color w:val="000000"/>
          <w:b w:val="off"/>
          <w:i w:val="off"/>
        </w:rPr>
        <w:t>欲的影响也至关重要。研究表明，提高睾酮水平，可以使男女双方的性欲都得</w:t>
      </w:r>
      <w:r>
        <w:rPr>
          <w:rFonts w:ascii="宋体" w:hAnsi="宋体" w:cs="宋体" w:eastAsia="宋体"/>
          <w:sz w:val="40"/>
          <w:spacing w:val="0"/>
          <w:color w:val="000000"/>
          <w:b w:val="off"/>
          <w:i w:val="off"/>
        </w:rPr>
        <w:t>到一定程度的改善。建议通过力量训练，尤其是针对臀部、大腿的大肌群负重</w:t>
      </w:r>
      <w:r>
        <w:rPr>
          <w:rFonts w:ascii="宋体" w:hAnsi="宋体" w:cs="宋体" w:eastAsia="宋体"/>
          <w:sz w:val="40"/>
          <w:spacing w:val="0"/>
          <w:color w:val="000000"/>
          <w:b w:val="off"/>
          <w:i w:val="off"/>
        </w:rPr>
        <w:t>训练来提高睾酮水平，训练要达到让你几乎筋疲力尽的强度。比如，可以选择</w:t>
      </w:r>
      <w:r>
        <w:rPr>
          <w:rFonts w:ascii="宋体" w:hAnsi="宋体" w:cs="宋体" w:eastAsia="宋体"/>
          <w:sz w:val="40"/>
          <w:spacing w:val="0"/>
          <w:color w:val="000000"/>
          <w:b w:val="off"/>
          <w:i w:val="off"/>
        </w:rPr>
        <w:t>深蹲或负重深蹲，每组训练20次、30次，做到做不动为止。</w:t>
      </w:r>
      <w:bookmarkEnd w:id="14743"/>
    </w:p>
    <w:p>
      <w:pPr>
        <w:pageBreakBefore w:val="off"/>
        <w:tabs/>
        <w:wordWrap w:val="off"/>
        <w:spacing w:before="0" w:after="0" w:line="800" w:lineRule="exact"/>
        <w:ind w:left="0" w:right="0"/>
        <w:jc w:val="both"/>
        <w:textAlignment w:val="baseline"/>
        <w:rPr>
          <w:sz w:val="40"/>
        </w:rPr>
      </w:pPr>
      <w:bookmarkStart w:name="" w:id="14744"/>
      <w:r>
        <w:rPr>
          <w:rFonts w:ascii="宋体" w:hAnsi="宋体" w:cs="宋体" w:eastAsia="宋体"/>
          <w:sz w:val="40"/>
          <w:spacing w:val="0"/>
          <w:color w:val="000000"/>
          <w:b w:val="off"/>
          <w:i w:val="off"/>
        </w:rPr>
        <w:t/>
      </w:r>
      <w:bookmarkEnd w:id="14744"/>
    </w:p>
    <w:p>
      <w:pPr>
        <w:pageBreakBefore w:val="off"/>
        <w:tabs/>
        <w:wordWrap w:val="off"/>
        <w:spacing w:before="0" w:after="0" w:line="660" w:lineRule="atLeast"/>
        <w:ind w:left="0" w:right="0"/>
        <w:jc w:val="both"/>
        <w:textAlignment w:val="baseline"/>
        <w:rPr>
          <w:sz w:val="49"/>
        </w:rPr>
      </w:pPr>
      <w:bookmarkStart w:name="" w:id="14745"/>
      <w:r>
        <w:rPr>
          <w:rFonts w:ascii="黑体" w:hAnsi="黑体" w:cs="黑体" w:eastAsia="黑体"/>
          <w:sz w:val="49"/>
          <w:spacing w:val="0"/>
          <w:color w:val="9baece"/>
          <w:b w:val="on"/>
          <w:i w:val="off"/>
        </w:rPr>
        <w:t>维持亲密关系</w:t>
      </w:r>
      <w:bookmarkEnd w:id="14745"/>
    </w:p>
    <w:p>
      <w:pPr>
        <w:pageBreakBefore w:val="off"/>
        <w:tabs/>
        <w:wordWrap w:val="off"/>
        <w:spacing w:before="0" w:after="0" w:line="800" w:lineRule="exact"/>
        <w:ind w:left="0" w:right="0"/>
        <w:jc w:val="both"/>
        <w:textAlignment w:val="baseline"/>
        <w:rPr>
          <w:sz w:val="40"/>
        </w:rPr>
      </w:pPr>
      <w:bookmarkStart w:name="" w:id="14746"/>
      <w:r>
        <w:rPr>
          <w:rFonts w:ascii="宋体" w:hAnsi="宋体" w:cs="宋体" w:eastAsia="宋体"/>
          <w:sz w:val="40"/>
          <w:spacing w:val="0"/>
          <w:color w:val="000000"/>
          <w:b w:val="off"/>
          <w:i w:val="off"/>
        </w:rPr>
        <w:t/>
      </w:r>
      <w:bookmarkEnd w:id="14746"/>
    </w:p>
    <w:p>
      <w:pPr>
        <w:pageBreakBefore w:val="off"/>
        <w:tabs/>
        <w:wordWrap w:val="off"/>
        <w:spacing w:before="0" w:after="0" w:line="780" w:lineRule="atLeast"/>
        <w:ind w:left="0" w:right="0" w:firstLine="820"/>
        <w:jc w:val="both"/>
        <w:textAlignment w:val="baseline"/>
        <w:rPr>
          <w:sz w:val="40"/>
        </w:rPr>
      </w:pPr>
      <w:bookmarkStart w:name="" w:id="14747"/>
      <w:r>
        <w:rPr>
          <w:rFonts w:ascii="宋体" w:hAnsi="宋体" w:cs="宋体" w:eastAsia="宋体"/>
          <w:sz w:val="40"/>
          <w:spacing w:val="0"/>
          <w:color w:val="000000"/>
          <w:b w:val="off"/>
          <w:i w:val="off"/>
        </w:rPr>
        <w:t>罗兰·米勒在其经典著作《亲密关系》中介绍了一个颠覆性发现：爱情</w:t>
      </w:r>
      <w:r>
        <w:rPr>
          <w:rFonts w:ascii="宋体" w:hAnsi="宋体" w:cs="宋体" w:eastAsia="宋体"/>
          <w:sz w:val="40"/>
          <w:spacing w:val="0"/>
          <w:color w:val="000000"/>
          <w:b w:val="off"/>
          <w:i w:val="off"/>
        </w:rPr>
        <w:t>被理所当然地视为亲密关系的前提这件事，其实仅有500年的历史。事实上，</w:t>
      </w:r>
      <w:r>
        <w:rPr>
          <w:rFonts w:ascii="宋体" w:hAnsi="宋体" w:cs="宋体" w:eastAsia="宋体"/>
          <w:sz w:val="40"/>
          <w:spacing w:val="0"/>
          <w:color w:val="000000"/>
          <w:b w:val="off"/>
          <w:i w:val="off"/>
        </w:rPr>
        <w:t>在人类漫长的岁月中，无论是在东方还是西方，爱情从来都不是建立亲密关系</w:t>
      </w:r>
      <w:r>
        <w:rPr>
          <w:rFonts w:ascii="宋体" w:hAnsi="宋体" w:cs="宋体" w:eastAsia="宋体"/>
          <w:sz w:val="40"/>
          <w:spacing w:val="0"/>
          <w:color w:val="000000"/>
          <w:b w:val="off"/>
          <w:i w:val="off"/>
        </w:rPr>
        <w:t>的必要条件。即使在1967年的美国，仍有76%的女性和35%的男性愿意和</w:t>
      </w:r>
      <w:r>
        <w:rPr>
          <w:rFonts w:ascii="宋体" w:hAnsi="宋体" w:cs="宋体" w:eastAsia="宋体"/>
          <w:sz w:val="40"/>
          <w:spacing w:val="0"/>
          <w:color w:val="000000"/>
          <w:b w:val="off"/>
          <w:i w:val="off"/>
        </w:rPr>
        <w:t>自己不爱但条件匹配的伴侣结婚。而在古希腊时期，婚姻、爱情和性三者是完</w:t>
      </w:r>
      <w:r>
        <w:rPr>
          <w:rFonts w:ascii="宋体" w:hAnsi="宋体" w:cs="宋体" w:eastAsia="宋体"/>
          <w:sz w:val="40"/>
          <w:spacing w:val="0"/>
          <w:color w:val="000000"/>
          <w:b w:val="off"/>
          <w:i w:val="off"/>
        </w:rPr>
        <w:t>全分离的。</w:t>
      </w:r>
      <w:bookmarkEnd w:id="14747"/>
    </w:p>
    <w:p>
      <w:pPr>
        <w:pageBreakBefore w:val="off"/>
        <w:tabs/>
        <w:wordWrap w:val="off"/>
        <w:spacing w:before="0" w:after="0" w:line="780" w:lineRule="atLeast"/>
        <w:ind w:left="0" w:right="0" w:firstLine="820"/>
        <w:jc w:val="both"/>
        <w:textAlignment w:val="baseline"/>
        <w:rPr>
          <w:sz w:val="40"/>
        </w:rPr>
      </w:pPr>
      <w:bookmarkStart w:name="" w:id="14748"/>
      <w:r>
        <w:rPr>
          <w:rFonts w:ascii="宋体" w:hAnsi="宋体" w:cs="宋体" w:eastAsia="宋体"/>
          <w:sz w:val="40"/>
          <w:spacing w:val="0"/>
          <w:color w:val="000000"/>
          <w:b w:val="off"/>
          <w:i w:val="off"/>
        </w:rPr>
        <w:t>现代大部分学者的共识是，爱情建立在多巴胺的生理反应基础上，这意</w:t>
      </w:r>
      <w:r>
        <w:rPr>
          <w:rFonts w:ascii="宋体" w:hAnsi="宋体" w:cs="宋体" w:eastAsia="宋体"/>
          <w:sz w:val="40"/>
          <w:spacing w:val="0"/>
          <w:color w:val="000000"/>
          <w:b w:val="off"/>
          <w:i w:val="off"/>
        </w:rPr>
        <w:t>味着爱情确实存在“保质期”。我讲这些，当然不是为了破坏你对爱情的美好</w:t>
      </w:r>
      <w:r>
        <w:rPr>
          <w:rFonts w:ascii="宋体" w:hAnsi="宋体" w:cs="宋体" w:eastAsia="宋体"/>
          <w:sz w:val="40"/>
          <w:spacing w:val="0"/>
          <w:color w:val="000000"/>
          <w:b w:val="off"/>
          <w:i w:val="off"/>
        </w:rPr>
        <w:t>想象，而是希望你能用逆向思维来看待亲密关系问题。</w:t>
      </w:r>
      <w:bookmarkEnd w:id="14748"/>
    </w:p>
    <w:p>
      <w:pPr>
        <w:pageBreakBefore w:val="off"/>
        <w:tabs/>
        <w:wordWrap w:val="off"/>
        <w:spacing w:before="0" w:after="0" w:line="780" w:lineRule="atLeast"/>
        <w:ind w:left="0" w:right="0" w:firstLine="820"/>
        <w:jc w:val="both"/>
        <w:textAlignment w:val="baseline"/>
        <w:rPr>
          <w:sz w:val="40"/>
        </w:rPr>
      </w:pPr>
      <w:bookmarkStart w:name="" w:id="14749"/>
      <w:r>
        <w:rPr>
          <w:rFonts w:ascii="宋体" w:hAnsi="宋体" w:cs="宋体" w:eastAsia="宋体"/>
          <w:sz w:val="40"/>
          <w:spacing w:val="0"/>
          <w:color w:val="000000"/>
          <w:b w:val="off"/>
          <w:i w:val="off"/>
        </w:rPr>
        <w:t>研究发现，如果把亲密关系中的双方定义为“最亲近的朋友”，尤其是在</w:t>
      </w:r>
      <w:r>
        <w:rPr>
          <w:rFonts w:ascii="宋体" w:hAnsi="宋体" w:cs="宋体" w:eastAsia="宋体"/>
          <w:sz w:val="40"/>
          <w:spacing w:val="0"/>
          <w:color w:val="000000"/>
          <w:b w:val="off"/>
          <w:i w:val="off"/>
        </w:rPr>
        <w:t>婚前就建立这种认知，能有效降低44%的婚姻风险。这种“相伴之爱”能够</w:t>
      </w:r>
      <w:r>
        <w:rPr>
          <w:rFonts w:ascii="宋体" w:hAnsi="宋体" w:cs="宋体" w:eastAsia="宋体"/>
          <w:sz w:val="40"/>
          <w:spacing w:val="0"/>
          <w:color w:val="000000"/>
          <w:b w:val="off"/>
          <w:i w:val="off"/>
        </w:rPr>
        <w:t>让使人放松的催产素持续分泌，并维持在较高水平，从而增进伴侣之间的信</w:t>
      </w:r>
      <w:r>
        <w:rPr>
          <w:rFonts w:ascii="宋体" w:hAnsi="宋体" w:cs="宋体" w:eastAsia="宋体"/>
          <w:sz w:val="40"/>
          <w:spacing w:val="0"/>
          <w:color w:val="000000"/>
          <w:b w:val="off"/>
          <w:i w:val="off"/>
        </w:rPr>
        <w:t>任，并让争吵、矛盾都变得更容易化解。</w:t>
      </w:r>
      <w:bookmarkEnd w:id="14749"/>
    </w:p>
    <w:p>
      <w:pPr>
        <w:pageBreakBefore w:val="off"/>
        <w:tabs/>
        <w:wordWrap w:val="off"/>
        <w:spacing w:before="0" w:after="0" w:line="440" w:lineRule="exact"/>
        <w:ind w:left="0" w:right="0"/>
        <w:jc w:val="both"/>
        <w:textAlignment w:val="baseline"/>
        <w:rPr>
          <w:sz w:val="38"/>
        </w:rPr>
      </w:pPr>
      <w:bookmarkStart w:name="" w:id="14750"/>
      <w:r>
        <w:rPr>
          <w:rFonts w:ascii="宋体" w:hAnsi="宋体" w:cs="宋体" w:eastAsia="宋体"/>
          <w:sz w:val="38"/>
          <w:spacing w:val="0"/>
          <w:color w:val="000000"/>
          <w:b w:val="off"/>
          <w:i w:val="off"/>
        </w:rPr>
        <w:t/>
      </w:r>
      <w:bookmarkEnd w:id="14750"/>
    </w:p>
    <w:p>
      <w:pPr>
        <w:pageBreakBefore w:val="off"/>
        <w:tabs/>
        <w:wordWrap w:val="off"/>
        <w:spacing w:before="0" w:after="0" w:line="440" w:lineRule="exact"/>
        <w:ind w:left="0" w:right="0"/>
        <w:jc w:val="both"/>
        <w:textAlignment w:val="baseline"/>
        <w:rPr>
          <w:sz w:val="38"/>
        </w:rPr>
      </w:pPr>
      <w:bookmarkStart w:name="" w:id="14751"/>
      <w:r>
        <w:rPr>
          <w:rFonts w:ascii="宋体" w:hAnsi="宋体" w:cs="宋体" w:eastAsia="宋体"/>
          <w:sz w:val="38"/>
          <w:spacing w:val="0"/>
          <w:color w:val="000000"/>
          <w:b w:val="off"/>
          <w:i w:val="off"/>
        </w:rPr>
        <w:t/>
      </w:r>
      <w:bookmarkEnd w:id="14751"/>
    </w:p>
    <w:p>
      <w:pPr>
        <w:pageBreakBefore w:val="off"/>
        <w:tabs/>
        <w:wordWrap w:val="off"/>
        <w:spacing w:before="0" w:after="0" w:line="440" w:lineRule="exact"/>
        <w:ind w:left="0" w:right="0"/>
        <w:jc w:val="both"/>
        <w:textAlignment w:val="baseline"/>
        <w:rPr>
          <w:sz w:val="38"/>
        </w:rPr>
      </w:pPr>
      <w:bookmarkStart w:name="" w:id="14752"/>
      <w:r>
        <w:rPr>
          <w:rFonts w:ascii="宋体" w:hAnsi="宋体" w:cs="宋体" w:eastAsia="宋体"/>
          <w:sz w:val="38"/>
          <w:spacing w:val="0"/>
          <w:color w:val="000000"/>
          <w:b w:val="off"/>
          <w:i w:val="off"/>
        </w:rPr>
        <w:t/>
      </w:r>
      <w:bookmarkEnd w:id="14752"/>
    </w:p>
    <w:p>
      <w:pPr>
        <w:pageBreakBefore w:val="off"/>
        <w:tabs/>
        <w:wordWrap w:val="off"/>
        <w:spacing w:before="0" w:after="0" w:line="440" w:lineRule="exact"/>
        <w:ind w:left="0" w:right="0"/>
        <w:jc w:val="both"/>
        <w:textAlignment w:val="baseline"/>
        <w:rPr>
          <w:sz w:val="38"/>
        </w:rPr>
      </w:pPr>
      <w:bookmarkStart w:name="" w:id="14753"/>
      <w:r>
        <w:rPr>
          <w:rFonts w:ascii="宋体" w:hAnsi="宋体" w:cs="宋体" w:eastAsia="宋体"/>
          <w:sz w:val="38"/>
          <w:spacing w:val="0"/>
          <w:color w:val="000000"/>
          <w:b w:val="off"/>
          <w:i w:val="off"/>
        </w:rPr>
        <w:t/>
      </w:r>
      <w:bookmarkEnd w:id="14753"/>
    </w:p>
    <w:p>
      <w:pPr>
        <w:pageBreakBefore w:val="off"/>
        <w:tabs/>
        <w:wordWrap w:val="off"/>
        <w:spacing w:before="0" w:after="0" w:line="440" w:lineRule="exact"/>
        <w:ind w:left="0" w:right="0"/>
        <w:jc w:val="both"/>
        <w:textAlignment w:val="baseline"/>
        <w:rPr>
          <w:sz w:val="38"/>
        </w:rPr>
      </w:pPr>
      <w:bookmarkStart w:name="" w:id="14754"/>
      <w:r>
        <w:rPr>
          <w:rFonts w:ascii="宋体" w:hAnsi="宋体" w:cs="宋体" w:eastAsia="宋体"/>
          <w:sz w:val="38"/>
          <w:spacing w:val="0"/>
          <w:color w:val="000000"/>
          <w:b w:val="off"/>
          <w:i w:val="off"/>
        </w:rPr>
        <w:t/>
      </w:r>
      <w:bookmarkEnd w:id="14754"/>
    </w:p>
    <w:p>
      <w:pPr>
        <w:pageBreakBefore w:val="off"/>
        <w:tabs/>
        <w:wordWrap w:val="off"/>
        <w:spacing w:before="0" w:after="0" w:line="520" w:lineRule="atLeast"/>
        <w:ind w:left="80" w:right="0"/>
        <w:jc w:val="both"/>
        <w:textAlignment w:val="baseline"/>
        <w:rPr>
          <w:sz w:val="38"/>
        </w:rPr>
      </w:pPr>
      <w:bookmarkStart w:name="" w:id="14755"/>
      <w:r>
        <w:rPr>
          <w:rFonts w:ascii="楷体" w:hAnsi="楷体" w:cs="楷体" w:eastAsia="楷体"/>
          <w:sz w:val="38"/>
          <w:spacing w:val="0"/>
          <w:color w:val="9baece"/>
          <w:b w:val="off"/>
          <w:i w:val="off"/>
        </w:rPr>
        <w:t>620</w:t>
      </w:r>
      <w:bookmarkEnd w:id="14755"/>
    </w:p>
    <w:p>
      <w:r>
        <w:t/>
      </w:r>
    </w:p>
    <w:p>
      <w:pPr>
        <w:sectPr>
          <w:footerReference r:id="rId1301"/>
          <w:headerReference r:id="rId1302" w:type="default"/>
          <w:type w:val="nextPage"/>
          <w:pgSz w:w="17340" w:h="25540"/>
          <w:pgMar w:left="1620" w:top="1080" w:right="1620" w:bottom="1080" w:header="780" w:footer="780"/>
          <w:cols w:num="1"/>
        </w:sectPr>
      </w:pPr>
    </w:p>
    <w:p>
      <w:pPr>
        <w:pageBreakBefore w:val="off"/>
        <w:tabs/>
        <w:wordWrap w:val="off"/>
        <w:spacing w:before="4860" w:after="0" w:line="1660" w:lineRule="atLeast"/>
        <w:ind w:left="4900" w:right="0"/>
        <w:jc w:val="both"/>
        <w:textAlignment w:val="baseline"/>
        <w:rPr>
          <w:sz w:val="103"/>
        </w:rPr>
      </w:pPr>
      <w:bookmarkStart w:name="" w:id="14756"/>
      <w:r>
        <w:rPr>
          <w:rFonts w:ascii="黑体" w:hAnsi="黑体" w:cs="黑体" w:eastAsia="黑体"/>
          <w:sz w:val="103"/>
          <w:spacing w:val="0"/>
          <w:color w:val="a3a9cc"/>
          <w:b w:val="on"/>
          <w:i w:val="off"/>
        </w:rPr>
        <w:t>11</w:t>
      </w:r>
      <w:bookmarkEnd w:id="14756"/>
    </w:p>
    <w:p>
      <w:pPr>
        <w:pageBreakBefore w:val="off"/>
        <w:tabs/>
        <w:wordWrap w:val="off"/>
        <w:spacing w:before="0" w:after="0" w:line="1660" w:lineRule="exact"/>
        <w:ind w:left="0" w:right="0"/>
        <w:jc w:val="both"/>
        <w:textAlignment w:val="baseline"/>
        <w:rPr>
          <w:sz w:val="103"/>
        </w:rPr>
      </w:pPr>
      <w:bookmarkStart w:name="" w:id="14757"/>
      <w:r>
        <w:rPr>
          <w:rFonts w:ascii="宋体" w:hAnsi="宋体" w:cs="宋体" w:eastAsia="宋体"/>
          <w:sz w:val="103"/>
          <w:spacing w:val="0"/>
          <w:color w:val="000000"/>
          <w:b w:val="off"/>
          <w:i w:val="off"/>
        </w:rPr>
        <w:t/>
      </w:r>
      <w:bookmarkEnd w:id="14757"/>
    </w:p>
    <w:p>
      <w:pPr>
        <w:pageBreakBefore w:val="off"/>
        <w:tabs/>
        <w:wordWrap w:val="off"/>
        <w:spacing w:before="0" w:after="0" w:line="1660" w:lineRule="exact"/>
        <w:ind w:left="0" w:right="0"/>
        <w:jc w:val="both"/>
        <w:textAlignment w:val="baseline"/>
        <w:rPr>
          <w:sz w:val="103"/>
        </w:rPr>
      </w:pPr>
      <w:bookmarkStart w:name="" w:id="14758"/>
      <w:r>
        <w:rPr>
          <w:rFonts w:ascii="宋体" w:hAnsi="宋体" w:cs="宋体" w:eastAsia="宋体"/>
          <w:sz w:val="103"/>
          <w:spacing w:val="0"/>
          <w:color w:val="000000"/>
          <w:b w:val="off"/>
          <w:i w:val="off"/>
        </w:rPr>
        <w:t/>
      </w:r>
      <w:bookmarkEnd w:id="14758"/>
    </w:p>
    <w:p>
      <w:pPr>
        <w:pageBreakBefore w:val="off"/>
        <w:tabs/>
        <w:wordWrap w:val="off"/>
        <w:spacing w:before="0" w:after="0" w:line="1660" w:lineRule="exact"/>
        <w:ind w:left="0" w:right="0"/>
        <w:jc w:val="both"/>
        <w:textAlignment w:val="baseline"/>
        <w:rPr>
          <w:sz w:val="103"/>
        </w:rPr>
      </w:pPr>
      <w:bookmarkStart w:name="" w:id="14759"/>
      <w:r>
        <w:rPr>
          <w:rFonts w:ascii="宋体" w:hAnsi="宋体" w:cs="宋体" w:eastAsia="宋体"/>
          <w:sz w:val="103"/>
          <w:spacing w:val="0"/>
          <w:color w:val="000000"/>
          <w:b w:val="off"/>
          <w:i w:val="off"/>
        </w:rPr>
        <w:t/>
      </w:r>
      <w:bookmarkEnd w:id="14759"/>
    </w:p>
    <w:p>
      <w:pPr>
        <w:pageBreakBefore w:val="off"/>
        <w:tabs/>
        <w:wordWrap w:val="off"/>
        <w:spacing w:before="0" w:after="0" w:line="780" w:lineRule="atLeast"/>
        <w:ind w:left="4900" w:right="0"/>
        <w:jc w:val="both"/>
        <w:textAlignment w:val="baseline"/>
        <w:rPr>
          <w:sz w:val="55"/>
        </w:rPr>
      </w:pPr>
      <w:bookmarkStart w:name="" w:id="14760"/>
      <w:r>
        <w:rPr>
          <w:rFonts w:ascii="黑体" w:hAnsi="黑体" w:cs="黑体" w:eastAsia="黑体"/>
          <w:sz w:val="55"/>
          <w:spacing w:val="0"/>
          <w:color w:val="a3a9cc"/>
          <w:b w:val="off"/>
          <w:i w:val="off"/>
        </w:rPr>
        <w:t>第十一章</w:t>
      </w:r>
      <w:bookmarkEnd w:id="14760"/>
    </w:p>
    <w:p>
      <w:pPr>
        <w:pageBreakBefore w:val="off"/>
        <w:tabs/>
        <w:wordWrap w:val="off"/>
        <w:spacing w:before="0" w:after="0" w:line="1340" w:lineRule="atLeast"/>
        <w:ind w:left="3820" w:right="0"/>
        <w:jc w:val="both"/>
        <w:textAlignment w:val="baseline"/>
        <w:rPr>
          <w:sz w:val="99"/>
        </w:rPr>
      </w:pPr>
      <w:bookmarkStart w:name="" w:id="14761"/>
      <w:r>
        <w:rPr>
          <w:rFonts w:ascii="黑体" w:hAnsi="黑体" w:cs="黑体" w:eastAsia="黑体"/>
          <w:sz w:val="99"/>
          <w:spacing w:val="0"/>
          <w:color w:val="a3a9cc"/>
          <w:b w:val="on"/>
          <w:i w:val="off"/>
        </w:rPr>
        <w:t>对抗衰老</w:t>
      </w:r>
      <w:bookmarkEnd w:id="14761"/>
    </w:p>
    <w:p>
      <w:pPr>
        <w:pageBreakBefore w:val="off"/>
        <w:tabs/>
        <w:wordWrap w:val="off"/>
        <w:spacing w:before="560" w:after="0" w:line="1340" w:lineRule="atLeast"/>
        <w:ind w:left="4700" w:right="0"/>
        <w:jc w:val="both"/>
        <w:textAlignment w:val="baseline"/>
        <w:rPr>
          <w:sz w:val="99"/>
        </w:rPr>
      </w:pPr>
      <w:bookmarkStart w:name="" w:id="14762"/>
      <w:r>
        <w:rPr>
          <w:rFonts w:ascii="宋体" w:hAnsi="宋体" w:cs="宋体" w:eastAsia="宋体"/>
          <w:sz w:val="99"/>
          <w:spacing w:val="0"/>
          <w:color w:val="000000"/>
          <w:u w:val="single"/>
          <w:b w:val="off"/>
          <w:i w:val="off"/>
        </w:rPr>
        <w:t xml:space="preserve">     </w:t>
      </w:r>
      <w:bookmarkEnd w:id="14762"/>
    </w:p>
    <w:p>
      <w:r>
        <w:t/>
      </w:r>
    </w:p>
    <w:p>
      <w:pPr>
        <w:sectPr>
          <w:footerReference r:id="rId1303"/>
          <w:headerReference r:id="rId1304" w:type="default"/>
          <w:type w:val="nextPage"/>
          <w:pgSz w:w="17060" w:h="25400"/>
          <w:pgMar w:left="2580" w:top="2160" w:right="2580" w:bottom="2160" w:header="1860" w:footer="1860"/>
          <w:cols w:num="1"/>
        </w:sectPr>
      </w:pPr>
    </w:p>
    <w:p>
      <w:pPr>
        <w:pageBreakBefore w:val="off"/>
        <w:tabs/>
        <w:wordWrap w:val="off"/>
        <w:spacing w:before="9340" w:after="0" w:line="980" w:lineRule="atLeast"/>
        <w:ind w:left="0" w:right="2740"/>
        <w:jc w:val="both"/>
        <w:textAlignment w:val="baseline"/>
        <w:rPr>
          <w:sz w:val="54"/>
        </w:rPr>
      </w:pPr>
      <w:bookmarkStart w:name="" w:id="14763"/>
      <w:r>
        <w:rPr>
          <w:rFonts w:ascii="黑体" w:hAnsi="黑体" w:cs="黑体" w:eastAsia="黑体"/>
          <w:sz w:val="53"/>
          <w:spacing w:val="0"/>
          <w:color w:val="8fa6cb"/>
          <w:b w:val="on"/>
          <w:i w:val="off"/>
        </w:rPr>
        <w:t>人们因为停止玩耍而变老，而不是因为</w:t>
      </w:r>
      <w:r>
        <w:rPr>
          <w:rFonts w:ascii="黑体" w:hAnsi="黑体" w:cs="黑体" w:eastAsia="黑体"/>
          <w:sz w:val="53"/>
          <w:spacing w:val="0"/>
          <w:color w:val="8fa6cb"/>
          <w:b w:val="on"/>
          <w:i w:val="off"/>
        </w:rPr>
        <w:t>变老才停止玩耍。</w:t>
      </w:r>
      <w:bookmarkEnd w:id="14763"/>
    </w:p>
    <w:p>
      <w:pPr>
        <w:pageBreakBefore w:val="off"/>
        <w:tabs/>
        <w:wordWrap w:val="off"/>
        <w:spacing w:before="0" w:after="0" w:line="940" w:lineRule="exact"/>
        <w:ind w:left="0" w:right="0"/>
        <w:jc w:val="both"/>
        <w:textAlignment w:val="baseline"/>
        <w:rPr>
          <w:sz w:val="35"/>
        </w:rPr>
      </w:pPr>
      <w:bookmarkStart w:name="" w:id="14764"/>
      <w:r>
        <w:rPr>
          <w:rFonts w:ascii="宋体" w:hAnsi="宋体" w:cs="宋体" w:eastAsia="宋体"/>
          <w:sz w:val="34"/>
          <w:spacing w:val="0"/>
          <w:color w:val="000000"/>
          <w:b w:val="off"/>
          <w:i w:val="off"/>
        </w:rPr>
        <w:t/>
      </w:r>
      <w:bookmarkEnd w:id="14764"/>
    </w:p>
    <w:p>
      <w:pPr>
        <w:pageBreakBefore w:val="off"/>
        <w:tabs/>
        <w:wordWrap w:val="off"/>
        <w:spacing w:before="0" w:after="0" w:line="940" w:lineRule="atLeast"/>
        <w:ind w:left="0" w:right="2720"/>
        <w:jc w:val="right"/>
        <w:textAlignment w:val="baseline"/>
        <w:rPr>
          <w:sz w:val="35"/>
        </w:rPr>
      </w:pPr>
      <w:bookmarkStart w:name="" w:id="14765"/>
      <w:r>
        <w:rPr>
          <w:rFonts w:ascii="黑体" w:hAnsi="黑体" w:cs="黑体" w:eastAsia="黑体"/>
          <w:sz w:val="34"/>
          <w:spacing w:val="0"/>
          <w:color w:val="8fa6cb"/>
          <w:b w:val="off"/>
          <w:i w:val="off"/>
        </w:rPr>
        <w:t>——————斯坦利·霍尔</w:t>
      </w:r>
      <w:bookmarkEnd w:id="14765"/>
    </w:p>
    <w:p>
      <w:r>
        <w:t/>
      </w:r>
    </w:p>
    <w:p>
      <w:pPr>
        <w:sectPr>
          <w:footerReference r:id="rId1305"/>
          <w:headerReference r:id="rId1306" w:type="default"/>
          <w:type w:val="nextPage"/>
          <w:pgSz w:w="17340" w:h="25540"/>
          <w:pgMar w:left="2120" w:top="2180" w:right="2120" w:bottom="2180" w:header="1880" w:footer="1880"/>
          <w:cols w:num="1"/>
        </w:sectPr>
      </w:pPr>
    </w:p>
    <w:p>
      <w:pPr>
        <w:pageBreakBefore w:val="off"/>
        <w:tabs/>
        <w:wordWrap w:val="off"/>
        <w:spacing w:before="0" w:after="0" w:line="480" w:lineRule="atLeast"/>
        <w:ind w:left="0" w:right="0"/>
        <w:jc w:val="right"/>
        <w:textAlignment w:val="baseline"/>
        <w:rPr>
          <w:sz w:val="35"/>
        </w:rPr>
      </w:pPr>
      <w:bookmarkStart w:name="" w:id="14766"/>
      <w:r>
        <w:rPr>
          <w:rFonts w:ascii="黑体" w:hAnsi="黑体" w:cs="黑体" w:eastAsia="黑体"/>
          <w:sz w:val="35"/>
          <w:spacing w:val="0"/>
          <w:color w:val="000000"/>
          <w:b w:val="off"/>
          <w:i w:val="off"/>
        </w:rPr>
        <w:t>第十一章对抗衰老</w:t>
      </w:r>
      <w:bookmarkEnd w:id="14766"/>
    </w:p>
    <w:p>
      <w:pPr>
        <w:pageBreakBefore w:val="off"/>
        <w:tabs/>
        <w:wordWrap w:val="off"/>
        <w:spacing w:before="0" w:after="0" w:line="700" w:lineRule="exact"/>
        <w:ind w:left="0" w:right="0"/>
        <w:jc w:val="right"/>
        <w:textAlignment w:val="baseline"/>
        <w:rPr>
          <w:sz w:val="58"/>
        </w:rPr>
      </w:pPr>
      <w:bookmarkStart w:name="" w:id="14767"/>
      <w:r>
        <w:rPr>
          <w:rFonts w:ascii="宋体" w:hAnsi="宋体" w:cs="宋体" w:eastAsia="宋体"/>
          <w:sz w:val="58"/>
          <w:spacing w:val="0"/>
          <w:color w:val="000000"/>
          <w:b w:val="off"/>
          <w:i w:val="off"/>
        </w:rPr>
        <w:t/>
      </w:r>
      <w:bookmarkEnd w:id="14767"/>
    </w:p>
    <w:p>
      <w:pPr>
        <w:pageBreakBefore w:val="off"/>
        <w:tabs/>
        <w:wordWrap w:val="off"/>
        <w:spacing w:before="0" w:after="0" w:line="700" w:lineRule="exact"/>
        <w:ind w:left="0" w:right="0"/>
        <w:jc w:val="right"/>
        <w:textAlignment w:val="baseline"/>
        <w:rPr>
          <w:sz w:val="58"/>
        </w:rPr>
      </w:pPr>
      <w:bookmarkStart w:name="" w:id="14768"/>
      <w:r>
        <w:rPr>
          <w:rFonts w:ascii="宋体" w:hAnsi="宋体" w:cs="宋体" w:eastAsia="宋体"/>
          <w:sz w:val="58"/>
          <w:spacing w:val="0"/>
          <w:color w:val="000000"/>
          <w:b w:val="off"/>
          <w:i w:val="off"/>
        </w:rPr>
        <w:t/>
      </w:r>
      <w:bookmarkEnd w:id="14768"/>
    </w:p>
    <w:p>
      <w:pPr>
        <w:pageBreakBefore w:val="off"/>
        <w:tabs/>
        <w:wordWrap w:val="off"/>
        <w:spacing w:before="0" w:after="0" w:line="700" w:lineRule="exact"/>
        <w:ind w:left="0" w:right="0"/>
        <w:jc w:val="right"/>
        <w:textAlignment w:val="baseline"/>
        <w:rPr>
          <w:sz w:val="58"/>
        </w:rPr>
      </w:pPr>
      <w:bookmarkStart w:name="" w:id="14769"/>
      <w:r>
        <w:rPr>
          <w:rFonts w:ascii="宋体" w:hAnsi="宋体" w:cs="宋体" w:eastAsia="宋体"/>
          <w:sz w:val="58"/>
          <w:spacing w:val="0"/>
          <w:color w:val="000000"/>
          <w:b w:val="off"/>
          <w:i w:val="off"/>
        </w:rPr>
        <w:t/>
      </w:r>
      <w:bookmarkEnd w:id="14769"/>
    </w:p>
    <w:p>
      <w:pPr>
        <w:pageBreakBefore w:val="off"/>
        <w:tabs/>
        <w:wordWrap w:val="off"/>
        <w:spacing w:before="0" w:after="0" w:line="700" w:lineRule="exact"/>
        <w:ind w:left="0" w:right="0"/>
        <w:jc w:val="right"/>
        <w:textAlignment w:val="baseline"/>
        <w:rPr>
          <w:sz w:val="58"/>
        </w:rPr>
      </w:pPr>
      <w:bookmarkStart w:name="" w:id="14770"/>
      <w:r>
        <w:rPr>
          <w:rFonts w:ascii="宋体" w:hAnsi="宋体" w:cs="宋体" w:eastAsia="宋体"/>
          <w:sz w:val="58"/>
          <w:spacing w:val="0"/>
          <w:color w:val="000000"/>
          <w:b w:val="off"/>
          <w:i w:val="off"/>
        </w:rPr>
        <w:t/>
      </w:r>
      <w:bookmarkEnd w:id="14770"/>
    </w:p>
    <w:p>
      <w:pPr>
        <w:pageBreakBefore w:val="off"/>
        <w:tabs/>
        <w:wordWrap w:val="off"/>
        <w:spacing w:before="0" w:after="0" w:line="700" w:lineRule="exact"/>
        <w:ind w:left="0" w:right="0"/>
        <w:jc w:val="right"/>
        <w:textAlignment w:val="baseline"/>
        <w:rPr>
          <w:sz w:val="58"/>
        </w:rPr>
      </w:pPr>
      <w:bookmarkStart w:name="" w:id="14771"/>
      <w:r>
        <w:rPr>
          <w:rFonts w:ascii="宋体" w:hAnsi="宋体" w:cs="宋体" w:eastAsia="宋体"/>
          <w:sz w:val="58"/>
          <w:spacing w:val="0"/>
          <w:color w:val="000000"/>
          <w:b w:val="off"/>
          <w:i w:val="off"/>
        </w:rPr>
        <w:t/>
      </w:r>
      <w:bookmarkEnd w:id="14771"/>
    </w:p>
    <w:p>
      <w:pPr>
        <w:pageBreakBefore w:val="off"/>
        <w:tabs/>
        <w:wordWrap w:val="off"/>
        <w:spacing w:before="0" w:after="0" w:line="700" w:lineRule="exact"/>
        <w:ind w:left="0" w:right="0"/>
        <w:jc w:val="right"/>
        <w:textAlignment w:val="baseline"/>
        <w:rPr>
          <w:sz w:val="58"/>
        </w:rPr>
      </w:pPr>
      <w:bookmarkStart w:name="" w:id="14772"/>
      <w:r>
        <w:rPr>
          <w:rFonts w:ascii="宋体" w:hAnsi="宋体" w:cs="宋体" w:eastAsia="宋体"/>
          <w:sz w:val="58"/>
          <w:spacing w:val="0"/>
          <w:color w:val="000000"/>
          <w:b w:val="off"/>
          <w:i w:val="off"/>
        </w:rPr>
        <w:t/>
      </w:r>
      <w:bookmarkEnd w:id="14772"/>
    </w:p>
    <w:p>
      <w:pPr>
        <w:pageBreakBefore w:val="off"/>
        <w:tabs/>
        <w:wordWrap w:val="off"/>
        <w:spacing w:before="0" w:after="0" w:line="700" w:lineRule="exact"/>
        <w:ind w:left="0" w:right="0"/>
        <w:jc w:val="right"/>
        <w:textAlignment w:val="baseline"/>
        <w:rPr>
          <w:sz w:val="58"/>
        </w:rPr>
      </w:pPr>
      <w:bookmarkStart w:name="" w:id="14773"/>
      <w:r>
        <w:rPr>
          <w:rFonts w:ascii="宋体" w:hAnsi="宋体" w:cs="宋体" w:eastAsia="宋体"/>
          <w:sz w:val="58"/>
          <w:spacing w:val="0"/>
          <w:color w:val="000000"/>
          <w:b w:val="off"/>
          <w:i w:val="off"/>
        </w:rPr>
        <w:t/>
      </w:r>
      <w:bookmarkEnd w:id="14773"/>
    </w:p>
    <w:p>
      <w:pPr>
        <w:pageBreakBefore w:val="off"/>
        <w:tabs/>
        <w:wordWrap w:val="off"/>
        <w:spacing w:before="0" w:after="0" w:line="780" w:lineRule="atLeast"/>
        <w:ind w:left="3620" w:right="0"/>
        <w:jc w:val="both"/>
        <w:textAlignment w:val="baseline"/>
        <w:rPr>
          <w:sz w:val="58"/>
        </w:rPr>
      </w:pPr>
      <w:bookmarkStart w:name="" w:id="14774"/>
      <w:r>
        <w:rPr>
          <w:rFonts w:ascii="黑体" w:hAnsi="黑体" w:cs="黑体" w:eastAsia="黑体"/>
          <w:sz w:val="58"/>
          <w:spacing w:val="0"/>
          <w:color w:val="000000"/>
          <w:b w:val="off"/>
          <w:i w:val="off"/>
        </w:rPr>
        <w:t>如何为生命后半程的健康打好基础</w:t>
      </w:r>
      <w:r>
        <mc:AlternateContent>
          <mc:Choice Requires="wps">
            <w:drawing>
              <wp:anchor allowOverlap="true" layoutInCell="true" locked="false" simplePos="false" behindDoc="false" relativeHeight="251659264" distL="0" distR="0" distT="0" distB="0">
                <wp:simplePos x="0" y="0"/>
                <wp:positionH relativeFrom="page">
                  <wp:posOffset>1041400</wp:posOffset>
                </wp:positionH>
                <wp:positionV relativeFrom="paragraph">
                  <wp:posOffset>-596900</wp:posOffset>
                </wp:positionV>
                <wp:extent cx="4419600" cy="546100"/>
                <wp:wrapNone/>
                <wp:docPr id="220" name="文本框 220"/>
                <a:graphic xmlns:a="http://schemas.openxmlformats.org/drawingml/2006/main">
                  <a:graphicData uri="http://schemas.microsoft.com/office/word/2010/wordprocessingShape">
                    <wps:wsp>
                      <wps:cNvSpPr txBox="true"/>
                      <wps:spPr>
                        <a:xfrm>
                          <a:off x="0" y="0"/>
                          <a:ext cx="4419600" cy="546100"/>
                        </a:xfrm>
                        <a:prstGeom prst="rect">
                          <a:avLst/>
                        </a:prstGeom>
                        <a:noFill/>
                        <a:ln w="6350">
                          <a:noFill/>
                        </a:ln>
                      </wps:spPr>
                      <wps:txbx>
                        <w:txbxContent>
                          <w:p>
                            <w:pPr>
                              <w:pageBreakBefore w:val="off"/>
                              <w:tabs>
                                <w:tab w:pos="3660" w:val="left" w:leader="none"/>
                              </w:tabs>
                              <w:wordWrap w:val="off"/>
                              <w:spacing w:before="0" w:after="0" w:line="780" w:lineRule="atLeast"/>
                              <w:ind w:left="0" w:right="0"/>
                              <w:jc w:val="both"/>
                              <w:textAlignment w:val="baseline"/>
                              <w:rPr>
                                <w:sz w:val="58"/>
                              </w:rPr>
                            </w:pPr>
                            <w:bookmarkStart w:name="" w:id="14775"/>
                            <w:r>
                              <w:rPr>
                                <w:rFonts w:ascii="黑体" w:hAnsi="黑体" w:cs="黑体" w:eastAsia="黑体"/>
                                <w:sz w:val="58"/>
                                <w:spacing w:val="0"/>
                                <w:color w:val="000000"/>
                                <w:b w:val="on"/>
                                <w:i w:val="off"/>
                              </w:rPr>
                              <w:t>092</w:t>
                            </w:r>
                            <w:r>
                              <w:t xml:space="preserve">	</w:t>
                            </w:r>
                            <w:r>
                              <w:rPr>
                                <w:rFonts w:ascii="黑体" w:hAnsi="黑体" w:cs="黑体" w:eastAsia="黑体"/>
                                <w:sz w:val="58"/>
                                <w:spacing w:val="0"/>
                                <w:color w:val="000000"/>
                                <w:b w:val="off"/>
                                <w:i w:val="off"/>
                              </w:rPr>
                              <w:t>人到中年：</w:t>
                            </w:r>
                            <w:bookmarkEnd w:id="14775"/>
                          </w:p>
                        </w:txbxContent>
                      </wps:txbx>
                      <wps:bodyPr wrap="square" lIns="0" rIns="0" tIns="0" bIns="0" vert="horz" anchor="t">
                        <a:noAutofit/>
                      </wps:bodyPr>
                    </wps:wsp>
                  </a:graphicData>
                </a:graphic>
              </wp:anchor>
            </w:drawing>
          </mc:Choice>
          <mc:Fallback>
            <w:pict>
              <v:shape type="#_x0000_t202" filled="f" stroked="f" style="margin-left:82pt;margin-top:-47pt;width:348pt;height:4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tab w:pos="3660" w:val="left" w:leader="none"/>
                        </w:tabs>
                        <w:wordWrap w:val="off"/>
                        <w:spacing w:before="0" w:after="0" w:line="780" w:lineRule="atLeast"/>
                        <w:ind w:left="0" w:right="0"/>
                        <w:jc w:val="both"/>
                        <w:textAlignment w:val="baseline"/>
                        <w:rPr>
                          <w:sz w:val="58"/>
                        </w:rPr>
                      </w:pPr>
                      <w:bookmarkStart w:name="" w:id="14776"/>
                      <w:r>
                        <w:rPr>
                          <w:rFonts w:ascii="黑体" w:hAnsi="黑体" w:cs="黑体" w:eastAsia="黑体"/>
                          <w:sz w:val="58"/>
                          <w:spacing w:val="0"/>
                          <w:color w:val="000000"/>
                          <w:b w:val="on"/>
                          <w:i w:val="off"/>
                        </w:rPr>
                        <w:t>092</w:t>
                      </w:r>
                      <w:r>
                        <w:t xml:space="preserve">	</w:t>
                      </w:r>
                      <w:r>
                        <w:rPr>
                          <w:rFonts w:ascii="黑体" w:hAnsi="黑体" w:cs="黑体" w:eastAsia="黑体"/>
                          <w:sz w:val="58"/>
                          <w:spacing w:val="0"/>
                          <w:color w:val="000000"/>
                          <w:b w:val="off"/>
                          <w:i w:val="off"/>
                        </w:rPr>
                        <w:t>人到中年：</w:t>
                      </w:r>
                      <w:bookmarkEnd w:id="14776"/>
                    </w:p>
                  </w:txbxContent>
                </v:textbox>
              </v:shape>
            </w:pict>
          </mc:Fallback>
        </mc:AlternateContent>
      </w:r>
      <w:bookmarkEnd w:id="14774"/>
    </w:p>
    <w:p>
      <w:pPr>
        <w:pageBreakBefore w:val="off"/>
        <w:tabs/>
        <w:wordWrap w:val="off"/>
        <w:spacing w:before="0" w:after="0" w:line="700" w:lineRule="exact"/>
        <w:ind w:left="0" w:right="0"/>
        <w:jc w:val="both"/>
        <w:textAlignment w:val="baseline"/>
        <w:rPr>
          <w:sz w:val="58"/>
        </w:rPr>
      </w:pPr>
      <w:bookmarkStart w:name="" w:id="14777"/>
      <w:r>
        <w:rPr>
          <w:rFonts w:ascii="宋体" w:hAnsi="宋体" w:cs="宋体" w:eastAsia="宋体"/>
          <w:sz w:val="58"/>
          <w:spacing w:val="0"/>
          <w:color w:val="000000"/>
          <w:b w:val="off"/>
          <w:i w:val="off"/>
        </w:rPr>
        <w:t/>
      </w:r>
      <w:bookmarkEnd w:id="14777"/>
    </w:p>
    <w:p>
      <w:pPr>
        <w:pageBreakBefore w:val="off"/>
        <w:tabs/>
        <w:wordWrap w:val="off"/>
        <w:spacing w:before="0" w:after="0" w:line="700" w:lineRule="exact"/>
        <w:ind w:left="0" w:right="0"/>
        <w:jc w:val="both"/>
        <w:textAlignment w:val="baseline"/>
        <w:rPr>
          <w:sz w:val="58"/>
        </w:rPr>
      </w:pPr>
      <w:bookmarkStart w:name="" w:id="14778"/>
      <w:r>
        <w:rPr>
          <w:rFonts w:ascii="宋体" w:hAnsi="宋体" w:cs="宋体" w:eastAsia="宋体"/>
          <w:sz w:val="58"/>
          <w:spacing w:val="0"/>
          <w:color w:val="000000"/>
          <w:b w:val="off"/>
          <w:i w:val="off"/>
        </w:rPr>
        <w:t/>
      </w:r>
      <w:bookmarkEnd w:id="14778"/>
    </w:p>
    <w:p>
      <w:pPr>
        <w:pageBreakBefore w:val="off"/>
        <w:tabs/>
        <w:wordWrap w:val="off"/>
        <w:spacing w:before="0" w:after="0" w:line="840" w:lineRule="atLeast"/>
        <w:ind w:left="880" w:right="0"/>
        <w:jc w:val="both"/>
        <w:textAlignment w:val="baseline"/>
        <w:rPr>
          <w:sz w:val="40"/>
        </w:rPr>
      </w:pPr>
      <w:bookmarkStart w:name="" w:id="14779"/>
      <w:r>
        <w:rPr>
          <w:rFonts w:ascii="宋体" w:hAnsi="宋体" w:cs="宋体" w:eastAsia="宋体"/>
          <w:sz w:val="40"/>
          <w:spacing w:val="0"/>
          <w:color w:val="000000"/>
          <w:b w:val="off"/>
          <w:i w:val="off"/>
        </w:rPr>
        <w:t>人到中年，要管理好哪些方面，才能撑起人生后半程的健康呢?</w:t>
      </w:r>
      <w:bookmarkEnd w:id="14779"/>
    </w:p>
    <w:p>
      <w:pPr>
        <w:pageBreakBefore w:val="off"/>
        <w:tabs/>
        <w:wordWrap w:val="off"/>
        <w:spacing w:before="0" w:after="0" w:line="840" w:lineRule="atLeast"/>
        <w:ind w:left="0" w:right="0" w:firstLine="840"/>
        <w:jc w:val="both"/>
        <w:textAlignment w:val="baseline"/>
        <w:rPr>
          <w:sz w:val="40"/>
        </w:rPr>
      </w:pPr>
      <w:bookmarkStart w:name="" w:id="14780"/>
      <w:r>
        <w:rPr>
          <w:rFonts w:ascii="宋体" w:hAnsi="宋体" w:cs="宋体" w:eastAsia="宋体"/>
          <w:sz w:val="40"/>
          <w:spacing w:val="0"/>
          <w:color w:val="000000"/>
          <w:b w:val="off"/>
          <w:i w:val="off"/>
        </w:rPr>
        <w:t>对于这件事，我深有体会。我自己也是人到中年，既要努力工作，发展</w:t>
      </w:r>
      <w:r>
        <w:rPr>
          <w:rFonts w:ascii="宋体" w:hAnsi="宋体" w:cs="宋体" w:eastAsia="宋体"/>
          <w:sz w:val="40"/>
          <w:spacing w:val="0"/>
          <w:color w:val="000000"/>
          <w:b w:val="off"/>
          <w:i w:val="off"/>
        </w:rPr>
        <w:t>事业，又要兼顾家庭，应对上有老、下有小的处境，总在充当家庭的“救火队</w:t>
      </w:r>
      <w:r>
        <w:rPr>
          <w:rFonts w:ascii="宋体" w:hAnsi="宋体" w:cs="宋体" w:eastAsia="宋体"/>
          <w:sz w:val="40"/>
          <w:spacing w:val="0"/>
          <w:color w:val="000000"/>
          <w:b w:val="off"/>
          <w:i w:val="off"/>
        </w:rPr>
        <w:t>长”，却很容易忽略自己的健康问题。</w:t>
      </w:r>
      <w:bookmarkEnd w:id="14780"/>
    </w:p>
    <w:p>
      <w:pPr>
        <w:pageBreakBefore w:val="off"/>
        <w:tabs/>
        <w:wordWrap w:val="off"/>
        <w:spacing w:before="0" w:after="0" w:line="840" w:lineRule="atLeast"/>
        <w:ind w:left="0" w:right="0" w:firstLine="840"/>
        <w:jc w:val="both"/>
        <w:textAlignment w:val="baseline"/>
        <w:rPr>
          <w:sz w:val="40"/>
        </w:rPr>
      </w:pPr>
      <w:bookmarkStart w:name="" w:id="14781"/>
      <w:r>
        <w:rPr>
          <w:rFonts w:ascii="宋体" w:hAnsi="宋体" w:cs="宋体" w:eastAsia="宋体"/>
          <w:sz w:val="40"/>
          <w:spacing w:val="0"/>
          <w:color w:val="000000"/>
          <w:b w:val="off"/>
          <w:i w:val="off"/>
        </w:rPr>
        <w:t>中国一项急诊调查数据显示，首次就诊就已经处于疾病中晚期的人群中，</w:t>
      </w:r>
      <w:r>
        <w:rPr>
          <w:rFonts w:ascii="宋体" w:hAnsi="宋体" w:cs="宋体" w:eastAsia="宋体"/>
          <w:sz w:val="40"/>
          <w:spacing w:val="0"/>
          <w:color w:val="000000"/>
          <w:b w:val="off"/>
          <w:i w:val="off"/>
        </w:rPr>
        <w:t>45岁以上中年人的占比，竟比60岁以上老年人高15%。这背后有两个原因：</w:t>
      </w:r>
      <w:r>
        <w:rPr>
          <w:rFonts w:ascii="宋体" w:hAnsi="宋体" w:cs="宋体" w:eastAsia="宋体"/>
          <w:sz w:val="40"/>
          <w:spacing w:val="0"/>
          <w:color w:val="000000"/>
          <w:b w:val="off"/>
          <w:i w:val="off"/>
        </w:rPr>
        <w:t>一方面，中年人的健康意识比老年人薄弱，不够注重健康管理；另一方面，中</w:t>
      </w:r>
      <w:r>
        <w:rPr>
          <w:rFonts w:ascii="宋体" w:hAnsi="宋体" w:cs="宋体" w:eastAsia="宋体"/>
          <w:sz w:val="40"/>
          <w:spacing w:val="0"/>
          <w:color w:val="000000"/>
          <w:b w:val="off"/>
          <w:i w:val="off"/>
        </w:rPr>
        <w:t>年人的身体机能开始衰退，不良生活方式更容易积累健康隐患。</w:t>
      </w:r>
      <w:bookmarkEnd w:id="14781"/>
    </w:p>
    <w:p>
      <w:pPr>
        <w:pageBreakBefore w:val="off"/>
        <w:tabs/>
        <w:wordWrap w:val="off"/>
        <w:spacing w:before="0" w:after="0" w:line="840" w:lineRule="atLeast"/>
        <w:ind w:left="0" w:right="0" w:firstLine="840"/>
        <w:jc w:val="both"/>
        <w:textAlignment w:val="baseline"/>
        <w:rPr>
          <w:sz w:val="40"/>
        </w:rPr>
      </w:pPr>
      <w:bookmarkStart w:name="" w:id="14782"/>
      <w:r>
        <w:rPr>
          <w:rFonts w:ascii="宋体" w:hAnsi="宋体" w:cs="宋体" w:eastAsia="宋体"/>
          <w:sz w:val="40"/>
          <w:spacing w:val="0"/>
          <w:color w:val="000000"/>
          <w:b w:val="off"/>
          <w:i w:val="off"/>
        </w:rPr>
        <w:t>更令人担忧的是中年人的心理健康问题。调查显示，尽管中年人的收入和</w:t>
      </w:r>
      <w:r>
        <w:rPr>
          <w:rFonts w:ascii="宋体" w:hAnsi="宋体" w:cs="宋体" w:eastAsia="宋体"/>
          <w:sz w:val="40"/>
          <w:spacing w:val="0"/>
          <w:color w:val="000000"/>
          <w:b w:val="off"/>
          <w:i w:val="off"/>
        </w:rPr>
        <w:t>社会地位持续提升，但抑郁、焦虑等严重的心理困扰在中年人群中不降反升。</w:t>
      </w:r>
      <w:r>
        <w:rPr>
          <w:rFonts w:ascii="宋体" w:hAnsi="宋体" w:cs="宋体" w:eastAsia="宋体"/>
          <w:sz w:val="40"/>
          <w:spacing w:val="0"/>
          <w:color w:val="000000"/>
          <w:b w:val="off"/>
          <w:i w:val="off"/>
        </w:rPr>
        <w:t>“中年危机”不仅是一个网络热词，更是一种真实存在的关键状态。</w:t>
      </w:r>
      <w:bookmarkEnd w:id="14782"/>
    </w:p>
    <w:p>
      <w:pPr>
        <w:pageBreakBefore w:val="off"/>
        <w:tabs/>
        <w:wordWrap w:val="off"/>
        <w:spacing w:before="0" w:after="0" w:line="700" w:lineRule="exact"/>
        <w:ind w:left="0" w:right="0"/>
        <w:jc w:val="both"/>
        <w:textAlignment w:val="baseline"/>
        <w:rPr>
          <w:sz w:val="58"/>
        </w:rPr>
      </w:pPr>
      <w:bookmarkStart w:name="" w:id="14783"/>
      <w:r>
        <w:rPr>
          <w:rFonts w:ascii="宋体" w:hAnsi="宋体" w:cs="宋体" w:eastAsia="宋体"/>
          <w:sz w:val="58"/>
          <w:spacing w:val="0"/>
          <w:color w:val="000000"/>
          <w:b w:val="off"/>
          <w:i w:val="off"/>
        </w:rPr>
        <w:t/>
      </w:r>
      <w:bookmarkEnd w:id="14783"/>
    </w:p>
    <w:p>
      <w:pPr>
        <w:pageBreakBefore w:val="off"/>
        <w:tabs/>
        <w:wordWrap w:val="off"/>
        <w:spacing w:before="0" w:after="0" w:line="780" w:lineRule="atLeast"/>
        <w:ind w:left="0" w:right="0"/>
        <w:jc w:val="both"/>
        <w:textAlignment w:val="baseline"/>
        <w:rPr>
          <w:sz w:val="58"/>
        </w:rPr>
      </w:pPr>
      <w:bookmarkStart w:name="" w:id="14784"/>
      <w:r>
        <w:rPr>
          <w:rFonts w:ascii="黑体" w:hAnsi="黑体" w:cs="黑体" w:eastAsia="黑体"/>
          <w:sz w:val="58"/>
          <w:spacing w:val="0"/>
          <w:color w:val="000000"/>
          <w:b w:val="off"/>
          <w:i w:val="off"/>
        </w:rPr>
        <w:t>“中年危机”</w:t>
      </w:r>
      <w:bookmarkEnd w:id="14784"/>
    </w:p>
    <w:p>
      <w:pPr>
        <w:pageBreakBefore w:val="off"/>
        <w:tabs/>
        <w:wordWrap w:val="off"/>
        <w:spacing w:before="0" w:after="0" w:line="700" w:lineRule="exact"/>
        <w:ind w:left="0" w:right="0"/>
        <w:jc w:val="both"/>
        <w:textAlignment w:val="baseline"/>
        <w:rPr>
          <w:sz w:val="58"/>
        </w:rPr>
      </w:pPr>
      <w:bookmarkStart w:name="" w:id="14785"/>
      <w:r>
        <w:rPr>
          <w:rFonts w:ascii="宋体" w:hAnsi="宋体" w:cs="宋体" w:eastAsia="宋体"/>
          <w:sz w:val="58"/>
          <w:spacing w:val="0"/>
          <w:color w:val="000000"/>
          <w:b w:val="off"/>
          <w:i w:val="off"/>
        </w:rPr>
        <w:t/>
      </w:r>
      <w:bookmarkEnd w:id="14785"/>
    </w:p>
    <w:p>
      <w:pPr>
        <w:pageBreakBefore w:val="off"/>
        <w:tabs/>
        <w:wordWrap w:val="off"/>
        <w:spacing w:before="0" w:after="0" w:line="840" w:lineRule="atLeast"/>
        <w:ind w:left="0" w:right="0" w:firstLine="840"/>
        <w:jc w:val="both"/>
        <w:textAlignment w:val="baseline"/>
        <w:rPr>
          <w:sz w:val="40"/>
        </w:rPr>
      </w:pPr>
      <w:bookmarkStart w:name="" w:id="14786"/>
      <w:r>
        <w:rPr>
          <w:rFonts w:ascii="宋体" w:hAnsi="宋体" w:cs="宋体" w:eastAsia="宋体"/>
          <w:sz w:val="40"/>
          <w:spacing w:val="0"/>
          <w:color w:val="000000"/>
          <w:b w:val="off"/>
          <w:i w:val="off"/>
        </w:rPr>
        <w:t>“中年”理论最早由心理学家荣格和埃里克森提出，荣格形象地把中年比</w:t>
      </w:r>
      <w:r>
        <w:rPr>
          <w:rFonts w:ascii="宋体" w:hAnsi="宋体" w:cs="宋体" w:eastAsia="宋体"/>
          <w:sz w:val="40"/>
          <w:spacing w:val="0"/>
          <w:color w:val="000000"/>
          <w:b w:val="off"/>
          <w:i w:val="off"/>
        </w:rPr>
        <w:t>喻为“人生的下午”。关于中年的界定，一般认为是40~60岁，也有观点认</w:t>
      </w:r>
      <w:r>
        <w:rPr>
          <w:rFonts w:ascii="宋体" w:hAnsi="宋体" w:cs="宋体" w:eastAsia="宋体"/>
          <w:sz w:val="40"/>
          <w:spacing w:val="0"/>
          <w:color w:val="000000"/>
          <w:b w:val="off"/>
          <w:i w:val="off"/>
        </w:rPr>
        <w:t>为是45~60岁。“中年”是人生中矛盾最为集中的阶段。一方面，中年人的</w:t>
      </w:r>
      <w:bookmarkEnd w:id="14786"/>
    </w:p>
    <w:p>
      <w:pPr>
        <w:pageBreakBefore w:val="off"/>
        <w:tabs/>
        <w:wordWrap w:val="off"/>
        <w:spacing w:before="0" w:after="0" w:line="860" w:lineRule="exact"/>
        <w:ind w:left="0" w:right="0"/>
        <w:jc w:val="both"/>
        <w:textAlignment w:val="baseline"/>
        <w:rPr>
          <w:sz w:val="40"/>
        </w:rPr>
      </w:pPr>
      <w:bookmarkStart w:name="" w:id="14787"/>
      <w:r>
        <w:rPr>
          <w:rFonts w:ascii="宋体" w:hAnsi="宋体" w:cs="宋体" w:eastAsia="宋体"/>
          <w:sz w:val="40"/>
          <w:spacing w:val="0"/>
          <w:color w:val="000000"/>
          <w:b w:val="off"/>
          <w:i w:val="off"/>
        </w:rPr>
        <w:t/>
      </w:r>
      <w:bookmarkEnd w:id="14787"/>
    </w:p>
    <w:p>
      <w:pPr>
        <w:pageBreakBefore w:val="off"/>
        <w:tabs/>
        <w:wordWrap w:val="off"/>
        <w:spacing w:before="0" w:after="0" w:line="460" w:lineRule="atLeast"/>
        <w:ind w:left="0" w:right="20"/>
        <w:jc w:val="right"/>
        <w:textAlignment w:val="baseline"/>
        <w:rPr>
          <w:sz w:val="34"/>
        </w:rPr>
      </w:pPr>
      <w:bookmarkStart w:name="" w:id="14788"/>
      <w:r>
        <w:rPr>
          <w:rFonts w:ascii="宋体" w:hAnsi="宋体" w:cs="宋体" w:eastAsia="宋体"/>
          <w:sz w:val="34"/>
          <w:spacing w:val="0"/>
          <w:color w:val="000000"/>
          <w:b w:val="off"/>
          <w:i w:val="off"/>
        </w:rPr>
        <w:t>623</w:t>
      </w:r>
      <w:bookmarkEnd w:id="14788"/>
    </w:p>
    <w:p>
      <w:r>
        <w:t/>
      </w:r>
    </w:p>
    <w:p>
      <w:pPr>
        <w:sectPr>
          <w:footerReference r:id="rId1307"/>
          <w:headerReference r:id="rId1308" w:type="default"/>
          <w:type w:val="nextPage"/>
          <w:pgSz w:w="17060" w:h="25400"/>
          <w:pgMar w:left="1580" w:top="1080" w:right="1580" w:bottom="1080" w:header="780" w:footer="780"/>
          <w:cols w:num="1"/>
        </w:sectPr>
      </w:pPr>
    </w:p>
    <w:p>
      <w:pPr>
        <w:pageBreakBefore w:val="off"/>
        <w:tabs/>
        <w:wordWrap w:val="off"/>
        <w:spacing w:before="0" w:after="0" w:line="460" w:lineRule="atLeast"/>
        <w:ind w:left="20" w:right="0"/>
        <w:jc w:val="both"/>
        <w:textAlignment w:val="baseline"/>
        <w:rPr>
          <w:sz w:val="34"/>
        </w:rPr>
      </w:pPr>
      <w:bookmarkStart w:name="" w:id="14789"/>
      <w:r>
        <w:rPr>
          <w:rFonts w:ascii="黑体" w:hAnsi="黑体" w:cs="黑体" w:eastAsia="黑体"/>
          <w:sz w:val="34"/>
          <w:spacing w:val="0"/>
          <w:color w:val="9fb3d0"/>
          <w:b w:val="off"/>
          <w:i w:val="off"/>
        </w:rPr>
        <w:t>第四部分家庭全周期健康管理</w:t>
      </w:r>
      <w:bookmarkEnd w:id="14789"/>
    </w:p>
    <w:p>
      <w:pPr>
        <w:pageBreakBefore w:val="off"/>
        <w:tabs/>
        <w:wordWrap w:val="off"/>
        <w:spacing w:before="0" w:after="0" w:line="420" w:lineRule="exact"/>
        <w:ind w:left="0" w:right="0"/>
        <w:jc w:val="both"/>
        <w:textAlignment w:val="baseline"/>
        <w:rPr>
          <w:sz w:val="34"/>
        </w:rPr>
      </w:pPr>
      <w:bookmarkStart w:name="" w:id="14790"/>
      <w:r>
        <w:rPr>
          <w:rFonts w:ascii="宋体" w:hAnsi="宋体" w:cs="宋体" w:eastAsia="宋体"/>
          <w:sz w:val="34"/>
          <w:spacing w:val="0"/>
          <w:color w:val="000000"/>
          <w:b w:val="off"/>
          <w:i w:val="off"/>
        </w:rPr>
        <w:t/>
      </w:r>
      <w:bookmarkEnd w:id="14790"/>
    </w:p>
    <w:p>
      <w:pPr>
        <w:pageBreakBefore w:val="off"/>
        <w:tabs/>
        <w:wordWrap w:val="off"/>
        <w:spacing w:before="0" w:after="0" w:line="420" w:lineRule="exact"/>
        <w:ind w:left="0" w:right="0"/>
        <w:jc w:val="both"/>
        <w:textAlignment w:val="baseline"/>
        <w:rPr>
          <w:sz w:val="34"/>
        </w:rPr>
      </w:pPr>
      <w:bookmarkStart w:name="" w:id="14791"/>
      <w:r>
        <w:rPr>
          <w:rFonts w:ascii="宋体" w:hAnsi="宋体" w:cs="宋体" w:eastAsia="宋体"/>
          <w:sz w:val="34"/>
          <w:spacing w:val="0"/>
          <w:color w:val="000000"/>
          <w:b w:val="off"/>
          <w:i w:val="off"/>
        </w:rPr>
        <w:t/>
      </w:r>
      <w:bookmarkEnd w:id="14791"/>
    </w:p>
    <w:p>
      <w:pPr>
        <w:pageBreakBefore w:val="off"/>
        <w:tabs/>
        <w:wordWrap w:val="off"/>
        <w:spacing w:before="0" w:after="0" w:line="420" w:lineRule="exact"/>
        <w:ind w:left="0" w:right="0"/>
        <w:jc w:val="both"/>
        <w:textAlignment w:val="baseline"/>
        <w:rPr>
          <w:sz w:val="34"/>
        </w:rPr>
      </w:pPr>
      <w:bookmarkStart w:name="" w:id="14792"/>
      <w:r>
        <w:rPr>
          <w:rFonts w:ascii="宋体" w:hAnsi="宋体" w:cs="宋体" w:eastAsia="宋体"/>
          <w:sz w:val="34"/>
          <w:spacing w:val="0"/>
          <w:color w:val="000000"/>
          <w:b w:val="off"/>
          <w:i w:val="off"/>
        </w:rPr>
        <w:t/>
      </w:r>
      <w:bookmarkEnd w:id="14792"/>
    </w:p>
    <w:p>
      <w:pPr>
        <w:pageBreakBefore w:val="off"/>
        <w:tabs/>
        <w:wordWrap w:val="off"/>
        <w:spacing w:before="0" w:after="0" w:line="800" w:lineRule="atLeast"/>
        <w:ind w:left="20" w:right="40"/>
        <w:jc w:val="both"/>
        <w:textAlignment w:val="baseline"/>
        <w:rPr>
          <w:sz w:val="40"/>
        </w:rPr>
      </w:pPr>
      <w:bookmarkStart w:name="" w:id="14793"/>
      <w:r>
        <w:rPr>
          <w:rFonts w:ascii="宋体" w:hAnsi="宋体" w:cs="宋体" w:eastAsia="宋体"/>
          <w:sz w:val="40"/>
          <w:spacing w:val="0"/>
          <w:color w:val="000000"/>
          <w:b w:val="off"/>
          <w:i w:val="off"/>
        </w:rPr>
        <w:t>身体机能开始逐渐从高点跌入停滞期；另一方面，无论是在小家庭中还是社会</w:t>
      </w:r>
      <w:r>
        <w:rPr>
          <w:rFonts w:ascii="宋体" w:hAnsi="宋体" w:cs="宋体" w:eastAsia="宋体"/>
          <w:sz w:val="40"/>
          <w:spacing w:val="0"/>
          <w:color w:val="000000"/>
          <w:b w:val="off"/>
          <w:i w:val="off"/>
        </w:rPr>
        <w:t>里，中年人都需要承担双重压力，既要面对上一代的衰老，又要托举下一代的</w:t>
      </w:r>
      <w:r>
        <w:rPr>
          <w:rFonts w:ascii="宋体" w:hAnsi="宋体" w:cs="宋体" w:eastAsia="宋体"/>
          <w:sz w:val="40"/>
          <w:spacing w:val="0"/>
          <w:color w:val="000000"/>
          <w:b w:val="off"/>
          <w:i w:val="off"/>
        </w:rPr>
        <w:t>成长。</w:t>
      </w:r>
      <w:bookmarkEnd w:id="14793"/>
    </w:p>
    <w:p>
      <w:pPr>
        <w:pageBreakBefore w:val="off"/>
        <w:tabs/>
        <w:wordWrap w:val="off"/>
        <w:spacing w:before="0" w:after="0" w:line="800" w:lineRule="atLeast"/>
        <w:ind w:left="20" w:right="40" w:firstLine="820"/>
        <w:jc w:val="both"/>
        <w:textAlignment w:val="baseline"/>
        <w:rPr>
          <w:sz w:val="40"/>
        </w:rPr>
      </w:pPr>
      <w:bookmarkStart w:name="" w:id="14794"/>
      <w:r>
        <w:rPr>
          <w:rFonts w:ascii="宋体" w:hAnsi="宋体" w:cs="宋体" w:eastAsia="宋体"/>
          <w:sz w:val="40"/>
          <w:spacing w:val="0"/>
          <w:color w:val="000000"/>
          <w:b w:val="off"/>
          <w:i w:val="off"/>
        </w:rPr>
        <w:t>如果你已经有了停滞或向下的感觉，好像陷入“腹背受敌”的困境，在</w:t>
      </w:r>
      <w:r>
        <w:rPr>
          <w:rFonts w:ascii="宋体" w:hAnsi="宋体" w:cs="宋体" w:eastAsia="宋体"/>
          <w:sz w:val="40"/>
          <w:spacing w:val="0"/>
          <w:color w:val="000000"/>
          <w:b w:val="off"/>
          <w:i w:val="off"/>
        </w:rPr>
        <w:t>一定程度上就说明你已经跨入了“中年”这个阶段。在这个阶段，我们面临的</w:t>
      </w:r>
      <w:r>
        <w:rPr>
          <w:rFonts w:ascii="宋体" w:hAnsi="宋体" w:cs="宋体" w:eastAsia="宋体"/>
          <w:sz w:val="40"/>
          <w:spacing w:val="0"/>
          <w:color w:val="000000"/>
          <w:b w:val="off"/>
          <w:i w:val="off"/>
        </w:rPr>
        <w:t>最大的健康问题是什么，又该如何应对呢?</w:t>
      </w:r>
      <w:bookmarkEnd w:id="14794"/>
    </w:p>
    <w:p>
      <w:pPr>
        <w:pageBreakBefore w:val="off"/>
        <w:tabs/>
        <w:wordWrap w:val="off"/>
        <w:spacing w:before="0" w:after="0" w:line="800" w:lineRule="atLeast"/>
        <w:ind w:left="20" w:right="40" w:firstLine="820"/>
        <w:jc w:val="both"/>
        <w:textAlignment w:val="baseline"/>
        <w:rPr>
          <w:sz w:val="40"/>
        </w:rPr>
      </w:pPr>
      <w:bookmarkStart w:name="" w:id="14795"/>
      <w:r>
        <w:rPr>
          <w:rFonts w:ascii="宋体" w:hAnsi="宋体" w:cs="宋体" w:eastAsia="宋体"/>
          <w:sz w:val="40"/>
          <w:spacing w:val="0"/>
          <w:color w:val="000000"/>
          <w:b w:val="off"/>
          <w:i w:val="off"/>
        </w:rPr>
        <w:t>2020年，《柳叶刀》发表的一项研究对全球204个国家、过去10年不同</w:t>
      </w:r>
      <w:r>
        <w:rPr>
          <w:rFonts w:ascii="宋体" w:hAnsi="宋体" w:cs="宋体" w:eastAsia="宋体"/>
          <w:sz w:val="40"/>
          <w:spacing w:val="0"/>
          <w:color w:val="000000"/>
          <w:b w:val="off"/>
          <w:i w:val="off"/>
        </w:rPr>
        <w:t>年龄阶段的疾病负担进行了系统分析，汇总了一份排行榜。25~49岁中青年</w:t>
      </w:r>
      <w:r>
        <w:rPr>
          <w:rFonts w:ascii="宋体" w:hAnsi="宋体" w:cs="宋体" w:eastAsia="宋体"/>
          <w:sz w:val="40"/>
          <w:spacing w:val="0"/>
          <w:color w:val="000000"/>
          <w:b w:val="off"/>
          <w:i w:val="off"/>
        </w:rPr>
        <w:t>阶段疾病负担排行榜的前20名，除了交通事故和 HIV，主要分为三类：</w:t>
      </w:r>
      <w:bookmarkEnd w:id="14795"/>
    </w:p>
    <w:p>
      <w:pPr>
        <w:pageBreakBefore w:val="off"/>
        <w:tabs/>
        <w:wordWrap w:val="off"/>
        <w:spacing w:before="0" w:after="0" w:line="800" w:lineRule="atLeast"/>
        <w:ind w:left="820" w:right="0" w:firstLine="20"/>
        <w:jc w:val="both"/>
        <w:textAlignment w:val="baseline"/>
        <w:rPr>
          <w:sz w:val="40"/>
        </w:rPr>
      </w:pPr>
      <w:bookmarkStart w:name="" w:id="14796"/>
      <w:r>
        <w:rPr>
          <w:rFonts w:ascii="宋体" w:hAnsi="宋体" w:cs="宋体" w:eastAsia="宋体"/>
          <w:sz w:val="40"/>
          <w:spacing w:val="0"/>
          <w:color w:val="000000"/>
          <w:b w:val="off"/>
          <w:i w:val="off"/>
        </w:rPr>
        <w:t>第一类，冠心病、糖尿病、中风。</w:t>
      </w:r>
      <w:bookmarkEnd w:id="14796"/>
    </w:p>
    <w:p>
      <w:pPr>
        <w:pageBreakBefore w:val="off"/>
        <w:tabs/>
        <w:wordWrap w:val="off"/>
        <w:spacing w:before="0" w:after="0" w:line="800" w:lineRule="atLeast"/>
        <w:ind w:left="840" w:right="0"/>
        <w:jc w:val="both"/>
        <w:textAlignment w:val="baseline"/>
        <w:rPr>
          <w:sz w:val="40"/>
        </w:rPr>
      </w:pPr>
      <w:bookmarkStart w:name="" w:id="14797"/>
      <w:r>
        <w:rPr>
          <w:rFonts w:ascii="宋体" w:hAnsi="宋体" w:cs="宋体" w:eastAsia="宋体"/>
          <w:sz w:val="40"/>
          <w:spacing w:val="0"/>
          <w:color w:val="000000"/>
          <w:b w:val="off"/>
          <w:i w:val="off"/>
        </w:rPr>
        <w:t>第二类，疼痛问题，如下背痛、头痛、颈部疼痛和其他肌肉疼痛。</w:t>
      </w:r>
      <w:bookmarkEnd w:id="14797"/>
    </w:p>
    <w:p>
      <w:pPr>
        <w:pageBreakBefore w:val="off"/>
        <w:tabs/>
        <w:wordWrap w:val="off"/>
        <w:spacing w:before="0" w:after="0" w:line="800" w:lineRule="atLeast"/>
        <w:ind w:left="840" w:right="0"/>
        <w:jc w:val="both"/>
        <w:textAlignment w:val="baseline"/>
        <w:rPr>
          <w:sz w:val="40"/>
        </w:rPr>
      </w:pPr>
      <w:bookmarkStart w:name="" w:id="14798"/>
      <w:r>
        <w:rPr>
          <w:rFonts w:ascii="宋体" w:hAnsi="宋体" w:cs="宋体" w:eastAsia="宋体"/>
          <w:sz w:val="40"/>
          <w:spacing w:val="0"/>
          <w:color w:val="000000"/>
          <w:b w:val="off"/>
          <w:i w:val="off"/>
        </w:rPr>
        <w:t>第三类，心理问题，如抑郁、自伤、焦虑、人际关系障碍等。</w:t>
      </w:r>
      <w:bookmarkEnd w:id="14798"/>
    </w:p>
    <w:p>
      <w:pPr>
        <w:pageBreakBefore w:val="off"/>
        <w:tabs/>
        <w:wordWrap w:val="off"/>
        <w:spacing w:before="0" w:after="0" w:line="800" w:lineRule="atLeast"/>
        <w:ind w:left="20" w:right="20" w:firstLine="820"/>
        <w:jc w:val="both"/>
        <w:textAlignment w:val="baseline"/>
        <w:rPr>
          <w:sz w:val="40"/>
        </w:rPr>
      </w:pPr>
      <w:bookmarkStart w:name="" w:id="14799"/>
      <w:r>
        <w:rPr>
          <w:rFonts w:ascii="宋体" w:hAnsi="宋体" w:cs="宋体" w:eastAsia="宋体"/>
          <w:sz w:val="40"/>
          <w:spacing w:val="0"/>
          <w:color w:val="000000"/>
          <w:b w:val="off"/>
          <w:i w:val="off"/>
        </w:rPr>
        <w:t>一项针对1990——2019年全球癌症负担的相关调查报告也指出，不健康的</w:t>
      </w:r>
      <w:r>
        <w:rPr>
          <w:rFonts w:ascii="宋体" w:hAnsi="宋体" w:cs="宋体" w:eastAsia="宋体"/>
          <w:sz w:val="40"/>
          <w:spacing w:val="0"/>
          <w:color w:val="000000"/>
          <w:b w:val="off"/>
          <w:i w:val="off"/>
        </w:rPr>
        <w:t>生活方式使全球癌症患者呈现年轻化趋势，50岁以下的中青年癌症新发病例</w:t>
      </w:r>
      <w:r>
        <w:rPr>
          <w:rFonts w:ascii="宋体" w:hAnsi="宋体" w:cs="宋体" w:eastAsia="宋体"/>
          <w:sz w:val="40"/>
          <w:spacing w:val="0"/>
          <w:color w:val="000000"/>
          <w:b w:val="off"/>
          <w:i w:val="off"/>
        </w:rPr>
        <w:t>增加了79%，癌症死亡人数增加了27.7%。</w:t>
      </w:r>
      <w:bookmarkEnd w:id="14799"/>
    </w:p>
    <w:p>
      <w:pPr>
        <w:pageBreakBefore w:val="off"/>
        <w:tabs/>
        <w:wordWrap w:val="off"/>
        <w:spacing w:before="0" w:after="0" w:line="820" w:lineRule="exact"/>
        <w:ind w:left="0" w:right="0"/>
        <w:jc w:val="both"/>
        <w:textAlignment w:val="baseline"/>
        <w:rPr>
          <w:sz w:val="40"/>
        </w:rPr>
      </w:pPr>
      <w:bookmarkStart w:name="" w:id="14800"/>
      <w:r>
        <w:rPr>
          <w:rFonts w:ascii="宋体" w:hAnsi="宋体" w:cs="宋体" w:eastAsia="宋体"/>
          <w:sz w:val="40"/>
          <w:spacing w:val="0"/>
          <w:color w:val="000000"/>
          <w:b w:val="off"/>
          <w:i w:val="off"/>
        </w:rPr>
        <w:t/>
      </w:r>
      <w:bookmarkEnd w:id="14800"/>
    </w:p>
    <w:p>
      <w:pPr>
        <w:pageBreakBefore w:val="off"/>
        <w:tabs/>
        <w:wordWrap w:val="off"/>
        <w:spacing w:before="0" w:after="0" w:line="640" w:lineRule="atLeast"/>
        <w:ind w:left="20" w:right="0"/>
        <w:jc w:val="both"/>
        <w:textAlignment w:val="baseline"/>
        <w:rPr>
          <w:sz w:val="41"/>
        </w:rPr>
      </w:pPr>
      <w:bookmarkStart w:name="" w:id="14801"/>
      <w:r>
        <w:rPr>
          <w:rFonts w:ascii="黑体" w:hAnsi="黑体" w:cs="黑体" w:eastAsia="黑体"/>
          <w:sz w:val="41"/>
          <w:spacing w:val="0"/>
          <w:color w:val="9fb3d0"/>
          <w:b w:val="on"/>
          <w:i w:val="off"/>
        </w:rPr>
        <w:t>“生命八要素”</w:t>
      </w:r>
      <w:bookmarkEnd w:id="14801"/>
    </w:p>
    <w:p>
      <w:pPr>
        <w:pageBreakBefore w:val="off"/>
        <w:tabs/>
        <w:wordWrap w:val="off"/>
        <w:spacing w:before="0" w:after="0" w:line="660" w:lineRule="exact"/>
        <w:ind w:left="0" w:right="0"/>
        <w:jc w:val="both"/>
        <w:textAlignment w:val="baseline"/>
        <w:rPr>
          <w:sz w:val="41"/>
        </w:rPr>
      </w:pPr>
      <w:bookmarkStart w:name="" w:id="14802"/>
      <w:r>
        <w:rPr>
          <w:rFonts w:ascii="宋体" w:hAnsi="宋体" w:cs="宋体" w:eastAsia="宋体"/>
          <w:sz w:val="41"/>
          <w:spacing w:val="0"/>
          <w:color w:val="000000"/>
          <w:b w:val="off"/>
          <w:i w:val="off"/>
        </w:rPr>
        <w:t/>
      </w:r>
      <w:bookmarkEnd w:id="14802"/>
    </w:p>
    <w:p>
      <w:pPr>
        <w:pageBreakBefore w:val="off"/>
        <w:tabs/>
        <w:wordWrap w:val="off"/>
        <w:spacing w:before="0" w:after="0" w:line="800" w:lineRule="atLeast"/>
        <w:ind w:left="20" w:right="0" w:firstLine="820"/>
        <w:jc w:val="both"/>
        <w:textAlignment w:val="baseline"/>
        <w:rPr>
          <w:sz w:val="40"/>
        </w:rPr>
      </w:pPr>
      <w:bookmarkStart w:name="" w:id="14803"/>
      <w:r>
        <w:rPr>
          <w:rFonts w:ascii="宋体" w:hAnsi="宋体" w:cs="宋体" w:eastAsia="宋体"/>
          <w:sz w:val="40"/>
          <w:spacing w:val="0"/>
          <w:color w:val="000000"/>
          <w:b w:val="off"/>
          <w:i w:val="off"/>
        </w:rPr>
        <w:t>医学界通过大量研究，总结出了影响营养健康的关键因素———“生命八要</w:t>
      </w:r>
      <w:r>
        <w:rPr>
          <w:rFonts w:ascii="宋体" w:hAnsi="宋体" w:cs="宋体" w:eastAsia="宋体"/>
          <w:sz w:val="40"/>
          <w:spacing w:val="0"/>
          <w:color w:val="000000"/>
          <w:b w:val="off"/>
          <w:i w:val="off"/>
        </w:rPr>
        <w:t>素”，分别是饮食、运动、烟草、睡眠、体重、血脂、血糖及血压。可以说，</w:t>
      </w:r>
      <w:r>
        <w:rPr>
          <w:rFonts w:ascii="宋体" w:hAnsi="宋体" w:cs="宋体" w:eastAsia="宋体"/>
          <w:sz w:val="40"/>
          <w:spacing w:val="0"/>
          <w:color w:val="000000"/>
          <w:b w:val="off"/>
          <w:i w:val="off"/>
        </w:rPr>
        <w:t>八要素牢牢撑起了人生后半程的健康。你可以先根据表92-1中关于“健康饮</w:t>
      </w:r>
      <w:r>
        <w:rPr>
          <w:rFonts w:ascii="宋体" w:hAnsi="宋体" w:cs="宋体" w:eastAsia="宋体"/>
          <w:sz w:val="40"/>
          <w:spacing w:val="0"/>
          <w:color w:val="000000"/>
          <w:b w:val="off"/>
          <w:i w:val="off"/>
        </w:rPr>
        <w:t>食”的评分标准，计算出“饮食”的得分。然后，再根据表92-2中每一项要</w:t>
      </w:r>
      <w:r>
        <w:rPr>
          <w:rFonts w:ascii="宋体" w:hAnsi="宋体" w:cs="宋体" w:eastAsia="宋体"/>
          <w:sz w:val="40"/>
          <w:spacing w:val="0"/>
          <w:color w:val="000000"/>
          <w:b w:val="off"/>
          <w:i w:val="off"/>
        </w:rPr>
        <w:t>素的具体评分标准，计算出“生命八要素”的总分，评估自己的健康状态。</w:t>
      </w:r>
      <w:bookmarkEnd w:id="14803"/>
    </w:p>
    <w:p>
      <w:pPr>
        <w:pageBreakBefore w:val="off"/>
        <w:tabs/>
        <w:wordWrap w:val="off"/>
        <w:spacing w:before="0" w:after="0" w:line="460" w:lineRule="exact"/>
        <w:ind w:left="0" w:right="0"/>
        <w:jc w:val="both"/>
        <w:textAlignment w:val="baseline"/>
        <w:rPr>
          <w:sz w:val="38"/>
        </w:rPr>
      </w:pPr>
      <w:bookmarkStart w:name="" w:id="14804"/>
      <w:r>
        <w:rPr>
          <w:rFonts w:ascii="宋体" w:hAnsi="宋体" w:cs="宋体" w:eastAsia="宋体"/>
          <w:sz w:val="38"/>
          <w:spacing w:val="0"/>
          <w:color w:val="000000"/>
          <w:b w:val="off"/>
          <w:i w:val="off"/>
        </w:rPr>
        <w:t/>
      </w:r>
      <w:bookmarkEnd w:id="14804"/>
    </w:p>
    <w:p>
      <w:pPr>
        <w:pageBreakBefore w:val="off"/>
        <w:tabs/>
        <w:wordWrap w:val="off"/>
        <w:spacing w:before="0" w:after="0" w:line="460" w:lineRule="exact"/>
        <w:ind w:left="0" w:right="0"/>
        <w:jc w:val="both"/>
        <w:textAlignment w:val="baseline"/>
        <w:rPr>
          <w:sz w:val="38"/>
        </w:rPr>
      </w:pPr>
      <w:bookmarkStart w:name="" w:id="14805"/>
      <w:r>
        <w:rPr>
          <w:rFonts w:ascii="宋体" w:hAnsi="宋体" w:cs="宋体" w:eastAsia="宋体"/>
          <w:sz w:val="38"/>
          <w:spacing w:val="0"/>
          <w:color w:val="000000"/>
          <w:b w:val="off"/>
          <w:i w:val="off"/>
        </w:rPr>
        <w:t/>
      </w:r>
      <w:bookmarkEnd w:id="14805"/>
    </w:p>
    <w:p>
      <w:pPr>
        <w:pageBreakBefore w:val="off"/>
        <w:tabs/>
        <w:wordWrap w:val="off"/>
        <w:spacing w:before="0" w:after="0" w:line="460" w:lineRule="exact"/>
        <w:ind w:left="0" w:right="0"/>
        <w:jc w:val="both"/>
        <w:textAlignment w:val="baseline"/>
        <w:rPr>
          <w:sz w:val="38"/>
        </w:rPr>
      </w:pPr>
      <w:bookmarkStart w:name="" w:id="14806"/>
      <w:r>
        <w:rPr>
          <w:rFonts w:ascii="宋体" w:hAnsi="宋体" w:cs="宋体" w:eastAsia="宋体"/>
          <w:sz w:val="38"/>
          <w:spacing w:val="0"/>
          <w:color w:val="000000"/>
          <w:b w:val="off"/>
          <w:i w:val="off"/>
        </w:rPr>
        <w:t/>
      </w:r>
      <w:bookmarkEnd w:id="14806"/>
    </w:p>
    <w:p>
      <w:pPr>
        <w:pageBreakBefore w:val="off"/>
        <w:tabs/>
        <w:wordWrap w:val="off"/>
        <w:spacing w:before="0" w:after="0" w:line="460" w:lineRule="exact"/>
        <w:ind w:left="0" w:right="0"/>
        <w:jc w:val="both"/>
        <w:textAlignment w:val="baseline"/>
        <w:rPr>
          <w:sz w:val="38"/>
        </w:rPr>
      </w:pPr>
      <w:bookmarkStart w:name="" w:id="14807"/>
      <w:r>
        <w:rPr>
          <w:rFonts w:ascii="宋体" w:hAnsi="宋体" w:cs="宋体" w:eastAsia="宋体"/>
          <w:sz w:val="38"/>
          <w:spacing w:val="0"/>
          <w:color w:val="000000"/>
          <w:b w:val="off"/>
          <w:i w:val="off"/>
        </w:rPr>
        <w:t/>
      </w:r>
      <w:bookmarkEnd w:id="14807"/>
    </w:p>
    <w:p>
      <w:pPr>
        <w:pageBreakBefore w:val="off"/>
        <w:tabs/>
        <w:wordWrap w:val="off"/>
        <w:spacing w:before="0" w:after="0" w:line="460" w:lineRule="exact"/>
        <w:ind w:left="0" w:right="0"/>
        <w:jc w:val="both"/>
        <w:textAlignment w:val="baseline"/>
        <w:rPr>
          <w:sz w:val="38"/>
        </w:rPr>
      </w:pPr>
      <w:bookmarkStart w:name="" w:id="14808"/>
      <w:r>
        <w:rPr>
          <w:rFonts w:ascii="宋体" w:hAnsi="宋体" w:cs="宋体" w:eastAsia="宋体"/>
          <w:sz w:val="38"/>
          <w:spacing w:val="0"/>
          <w:color w:val="000000"/>
          <w:b w:val="off"/>
          <w:i w:val="off"/>
        </w:rPr>
        <w:t/>
      </w:r>
      <w:bookmarkEnd w:id="14808"/>
    </w:p>
    <w:p>
      <w:pPr>
        <w:pageBreakBefore w:val="off"/>
        <w:tabs/>
        <w:wordWrap w:val="off"/>
        <w:spacing w:before="0" w:after="0" w:line="520" w:lineRule="atLeast"/>
        <w:ind w:left="20" w:right="0"/>
        <w:jc w:val="both"/>
        <w:textAlignment w:val="baseline"/>
        <w:rPr>
          <w:sz w:val="38"/>
        </w:rPr>
      </w:pPr>
      <w:bookmarkStart w:name="" w:id="14809"/>
      <w:r>
        <w:rPr>
          <w:rFonts w:ascii="仿宋" w:hAnsi="仿宋" w:cs="仿宋" w:eastAsia="仿宋"/>
          <w:sz w:val="38"/>
          <w:spacing w:val="0"/>
          <w:color w:val="9fb3d0"/>
          <w:b w:val="off"/>
          <w:i w:val="off"/>
        </w:rPr>
        <w:t>624</w:t>
      </w:r>
      <w:bookmarkEnd w:id="14809"/>
    </w:p>
    <w:p>
      <w:r>
        <w:t/>
      </w:r>
    </w:p>
    <w:p>
      <w:pPr>
        <w:sectPr>
          <w:footerReference r:id="rId1309"/>
          <w:headerReference r:id="rId1310" w:type="default"/>
          <w:type w:val="nextPage"/>
          <w:pgSz w:w="17340" w:h="25540"/>
          <w:pgMar w:left="1620" w:top="1080" w:right="1620" w:bottom="1080" w:header="780" w:footer="780"/>
          <w:cols w:num="1"/>
        </w:sectPr>
      </w:pPr>
    </w:p>
    <w:p>
      <w:pPr>
        <w:pageBreakBefore w:val="off"/>
        <w:tabs/>
        <w:wordWrap w:val="off"/>
        <w:spacing w:before="0" w:after="0" w:line="500" w:lineRule="atLeast"/>
        <w:ind w:left="0" w:right="0"/>
        <w:jc w:val="right"/>
        <w:textAlignment w:val="baseline"/>
        <w:rPr>
          <w:sz w:val="37"/>
        </w:rPr>
      </w:pPr>
      <w:bookmarkStart w:name="" w:id="14810"/>
      <w:r>
        <w:rPr>
          <w:rFonts w:ascii="黑体" w:hAnsi="黑体" w:cs="黑体" w:eastAsia="黑体"/>
          <w:sz w:val="37"/>
          <w:spacing w:val="0"/>
          <w:color w:val="bebdd3"/>
          <w:b w:val="off"/>
          <w:i w:val="off"/>
        </w:rPr>
        <w:t>第十一章 对抗衰老</w:t>
      </w:r>
      <w:bookmarkEnd w:id="14810"/>
    </w:p>
    <w:p>
      <w:pPr>
        <w:pageBreakBefore w:val="off"/>
        <w:tabs/>
        <w:wordWrap w:val="off"/>
        <w:spacing w:before="0" w:after="0" w:line="480" w:lineRule="exact"/>
        <w:ind w:left="0" w:right="0"/>
        <w:jc w:val="right"/>
        <w:textAlignment w:val="baseline"/>
        <w:rPr>
          <w:sz w:val="37"/>
        </w:rPr>
      </w:pPr>
      <w:bookmarkStart w:name="" w:id="14811"/>
      <w:r>
        <w:rPr>
          <w:rFonts w:ascii="宋体" w:hAnsi="宋体" w:cs="宋体" w:eastAsia="宋体"/>
          <w:sz w:val="37"/>
          <w:spacing w:val="0"/>
          <w:color w:val="000000"/>
          <w:b w:val="off"/>
          <w:i w:val="off"/>
        </w:rPr>
        <w:t/>
      </w:r>
      <w:bookmarkEnd w:id="14811"/>
    </w:p>
    <w:p>
      <w:pPr>
        <w:pageBreakBefore w:val="off"/>
        <w:tabs/>
        <w:wordWrap w:val="off"/>
        <w:spacing w:before="0" w:after="0" w:line="480" w:lineRule="exact"/>
        <w:ind w:left="0" w:right="0"/>
        <w:jc w:val="right"/>
        <w:textAlignment w:val="baseline"/>
        <w:rPr>
          <w:sz w:val="37"/>
        </w:rPr>
      </w:pPr>
      <w:bookmarkStart w:name="" w:id="14812"/>
      <w:r>
        <w:rPr>
          <w:rFonts w:ascii="宋体" w:hAnsi="宋体" w:cs="宋体" w:eastAsia="宋体"/>
          <w:sz w:val="37"/>
          <w:spacing w:val="0"/>
          <w:color w:val="000000"/>
          <w:b w:val="off"/>
          <w:i w:val="off"/>
        </w:rPr>
        <w:t/>
      </w:r>
      <w:bookmarkEnd w:id="14812"/>
    </w:p>
    <w:p>
      <w:pPr>
        <w:pageBreakBefore w:val="off"/>
        <w:tabs/>
        <w:wordWrap w:val="off"/>
        <w:spacing w:before="0" w:after="0" w:line="480" w:lineRule="exact"/>
        <w:ind w:left="0" w:right="0"/>
        <w:jc w:val="right"/>
        <w:textAlignment w:val="baseline"/>
        <w:rPr>
          <w:sz w:val="37"/>
        </w:rPr>
      </w:pPr>
      <w:bookmarkStart w:name="" w:id="14813"/>
      <w:r>
        <w:rPr>
          <w:rFonts w:ascii="宋体" w:hAnsi="宋体" w:cs="宋体" w:eastAsia="宋体"/>
          <w:sz w:val="37"/>
          <w:spacing w:val="0"/>
          <w:color w:val="000000"/>
          <w:b w:val="off"/>
          <w:i w:val="off"/>
        </w:rPr>
        <w:t/>
      </w:r>
      <w:bookmarkEnd w:id="14813"/>
    </w:p>
    <w:p>
      <w:pPr>
        <w:pageBreakBefore w:val="off"/>
        <w:tabs/>
        <w:wordWrap w:val="off"/>
        <w:spacing w:before="0" w:after="0" w:line="560" w:lineRule="atLeast"/>
        <w:ind w:left="0" w:right="0"/>
        <w:jc w:val="center"/>
        <w:textAlignment w:val="baseline"/>
        <w:rPr>
          <w:sz w:val="37"/>
        </w:rPr>
      </w:pPr>
      <w:bookmarkStart w:name="" w:id="14814"/>
      <w:r>
        <w:rPr>
          <w:rFonts w:ascii="黑体" w:hAnsi="黑体" w:cs="黑体" w:eastAsia="黑体"/>
          <w:sz w:val="37"/>
          <w:spacing w:val="0"/>
          <w:color w:val="bebdd3"/>
          <w:b w:val="off"/>
          <w:i w:val="off"/>
        </w:rPr>
        <w:t>表92-1健康饮食评分标准</w:t>
      </w:r>
      <w:bookmarkEnd w:id="14814"/>
    </w:p>
    <w:p>
      <w:pPr>
        <w:pageBreakBefore w:val="off"/>
        <w:tabs/>
        <w:wordWrap w:val="off"/>
        <w:spacing w:before="0" w:after="0" w:line="560" w:lineRule="exact"/>
        <w:ind w:left="0" w:right="0"/>
        <w:jc w:val="center"/>
        <w:textAlignment w:val="baseline"/>
        <w:rPr>
          <w:sz w:val="37"/>
        </w:rPr>
      </w:pPr>
      <w:bookmarkStart w:name="" w:id="14815"/>
      <w:r>
        <w:rPr>
          <w:rFonts w:ascii="宋体" w:hAnsi="宋体" w:cs="宋体" w:eastAsia="宋体"/>
          <w:sz w:val="37"/>
          <w:spacing w:val="0"/>
          <w:color w:val="000000"/>
          <w:b w:val="off"/>
          <w:i w:val="off"/>
        </w:rPr>
        <w:t/>
      </w:r>
      <w:bookmarkEnd w:id="14815"/>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820"/>
        <w:gridCol w:w="5860"/>
        <w:gridCol w:w="4140"/>
        <w:gridCol w:w="1700"/>
      </w:tblGrid>
      <w:tr>
        <w:trPr>
          <w:trHeight w:hRule="atLeast" w:val="860"/>
        </w:trPr>
        <w:tc>
          <w:tcPr>
            <w:tcW w:w="1820" w:type="dxa"/>
            <w:shd w:color="auto" w:val="clear" w:fill="EEEEEE"/>
            <w:vAlign w:val="center"/>
          </w:tcPr>
          <w:p>
            <w:pPr>
              <w:pageBreakBefore w:val="off"/>
              <w:tabs/>
              <w:wordWrap w:val="off"/>
              <w:spacing w:before="0" w:after="0" w:line="460" w:lineRule="atLeast"/>
              <w:ind w:left="0" w:right="0" w:firstLine="0" w:hanging="0"/>
              <w:jc w:val="center"/>
              <w:textAlignment w:val="baseline"/>
              <w:rPr>
                <w:sz w:val="35"/>
              </w:rPr>
            </w:pPr>
            <w:bookmarkStart w:name="" w:id="14816"/>
            <w:r>
              <w:rPr>
                <w:rFonts w:ascii="黑体" w:hAnsi="黑体" w:cs="黑体" w:eastAsia="黑体"/>
                <w:sz w:val="35"/>
                <w:spacing w:val="0"/>
                <w:color w:val="7a89be"/>
                <w:b w:val="on"/>
                <w:i w:val="off"/>
              </w:rPr>
              <w:t>评分项目</w:t>
            </w:r>
            <w:bookmarkEnd w:id="14816"/>
          </w:p>
        </w:tc>
        <w:tc>
          <w:tcPr>
            <w:tcW w:w="5860" w:type="dxa"/>
            <w:shd w:color="auto" w:val="clear" w:fill="EEEEEE"/>
            <w:vAlign w:val="center"/>
          </w:tcPr>
          <w:p>
            <w:pPr>
              <w:pageBreakBefore w:val="off"/>
              <w:tabs/>
              <w:wordWrap w:val="off"/>
              <w:spacing w:before="0" w:after="0" w:line="460" w:lineRule="atLeast"/>
              <w:ind w:left="0" w:right="0" w:firstLine="0" w:hanging="0"/>
              <w:jc w:val="center"/>
              <w:textAlignment w:val="baseline"/>
              <w:rPr>
                <w:sz w:val="35"/>
              </w:rPr>
            </w:pPr>
            <w:bookmarkStart w:name="" w:id="14817"/>
            <w:r>
              <w:rPr>
                <w:rFonts w:ascii="黑体" w:hAnsi="黑体" w:cs="黑体" w:eastAsia="黑体"/>
                <w:sz w:val="35"/>
                <w:spacing w:val="0"/>
                <w:color w:val="7a89be"/>
                <w:b w:val="on"/>
                <w:i w:val="off"/>
              </w:rPr>
              <w:t>问题</w:t>
            </w:r>
            <w:bookmarkEnd w:id="14817"/>
          </w:p>
        </w:tc>
        <w:tc>
          <w:tcPr>
            <w:tcW w:w="4140" w:type="dxa"/>
            <w:shd w:color="auto" w:val="clear" w:fill="EEEEEE"/>
            <w:vAlign w:val="center"/>
          </w:tcPr>
          <w:p>
            <w:pPr>
              <w:pageBreakBefore w:val="off"/>
              <w:tabs/>
              <w:wordWrap w:val="off"/>
              <w:spacing w:before="0" w:after="0" w:line="460" w:lineRule="atLeast"/>
              <w:ind w:left="0" w:right="0" w:firstLine="0" w:hanging="0"/>
              <w:jc w:val="center"/>
              <w:textAlignment w:val="baseline"/>
              <w:rPr>
                <w:sz w:val="35"/>
              </w:rPr>
            </w:pPr>
            <w:bookmarkStart w:name="" w:id="14818"/>
            <w:r>
              <w:rPr>
                <w:rFonts w:ascii="黑体" w:hAnsi="黑体" w:cs="黑体" w:eastAsia="黑体"/>
                <w:sz w:val="35"/>
                <w:spacing w:val="0"/>
                <w:color w:val="7a89be"/>
                <w:b w:val="on"/>
                <w:i w:val="off"/>
              </w:rPr>
              <w:t>摄入量</w:t>
            </w:r>
            <w:bookmarkEnd w:id="14818"/>
          </w:p>
        </w:tc>
        <w:tc>
          <w:tcPr>
            <w:tcW w:w="1700" w:type="dxa"/>
            <w:shd w:color="auto" w:val="clear" w:fill="EEEEEE"/>
            <w:vAlign w:val="center"/>
          </w:tcPr>
          <w:p>
            <w:pPr>
              <w:pageBreakBefore w:val="off"/>
              <w:tabs/>
              <w:wordWrap w:val="off"/>
              <w:spacing w:before="0" w:after="0" w:line="460" w:lineRule="atLeast"/>
              <w:ind w:left="0" w:right="0" w:firstLine="0" w:hanging="0"/>
              <w:jc w:val="center"/>
              <w:textAlignment w:val="baseline"/>
              <w:rPr>
                <w:sz w:val="35"/>
              </w:rPr>
            </w:pPr>
            <w:bookmarkStart w:name="" w:id="14819"/>
            <w:r>
              <w:rPr>
                <w:rFonts w:ascii="黑体" w:hAnsi="黑体" w:cs="黑体" w:eastAsia="黑体"/>
                <w:sz w:val="35"/>
                <w:spacing w:val="0"/>
                <w:color w:val="7a89be"/>
                <w:b w:val="on"/>
                <w:i w:val="off"/>
              </w:rPr>
              <w:t>计分标准</w:t>
            </w:r>
            <w:bookmarkEnd w:id="14819"/>
          </w:p>
        </w:tc>
      </w:tr>
      <w:tr>
        <w:trPr>
          <w:trHeight w:hRule="atLeast" w:val="780"/>
        </w:trPr>
        <w:tc>
          <w:tcPr>
            <w:tcW w:w="182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4820"/>
            <w:r>
              <w:rPr>
                <w:rFonts w:ascii="黑体" w:hAnsi="黑体" w:cs="黑体" w:eastAsia="黑体"/>
                <w:sz w:val="35"/>
                <w:spacing w:val="0"/>
                <w:color w:val="000000"/>
                <w:b w:val="off"/>
                <w:i w:val="off"/>
              </w:rPr>
              <w:t>橄榄油</w:t>
            </w:r>
            <w:bookmarkEnd w:id="14820"/>
          </w:p>
        </w:tc>
        <w:tc>
          <w:tcPr>
            <w:tcW w:w="5860" w:type="dxa"/>
            <w:vAlign w:val="center"/>
          </w:tcPr>
          <w:p>
            <w:pPr>
              <w:pageBreakBefore w:val="off"/>
              <w:tabs/>
              <w:wordWrap w:val="off"/>
              <w:spacing w:before="0" w:after="0" w:line="460" w:lineRule="atLeast"/>
              <w:ind w:left="0" w:right="0" w:firstLine="0" w:hanging="0"/>
              <w:jc w:val="both"/>
              <w:textAlignment w:val="baseline"/>
              <w:rPr>
                <w:sz w:val="35"/>
              </w:rPr>
            </w:pPr>
            <w:bookmarkStart w:name="" w:id="14821"/>
            <w:r>
              <w:rPr>
                <w:rFonts w:ascii="黑体" w:hAnsi="黑体" w:cs="黑体" w:eastAsia="黑体"/>
                <w:sz w:val="35"/>
                <w:spacing w:val="0"/>
                <w:color w:val="000000"/>
                <w:b w:val="off"/>
                <w:i w:val="off"/>
              </w:rPr>
              <w:t>你每天摄入多少橄榄油?</w:t>
            </w:r>
            <w:bookmarkEnd w:id="14821"/>
          </w:p>
        </w:tc>
        <w:tc>
          <w:tcPr>
            <w:tcW w:w="4140" w:type="dxa"/>
            <w:vAlign w:val="center"/>
          </w:tcPr>
          <w:p>
            <w:pPr>
              <w:pageBreakBefore w:val="off"/>
              <w:tabs/>
              <w:wordWrap w:val="off"/>
              <w:spacing w:before="0" w:after="0" w:line="460" w:lineRule="atLeast"/>
              <w:ind w:left="0" w:right="0" w:firstLine="0" w:hanging="0"/>
              <w:jc w:val="both"/>
              <w:textAlignment w:val="baseline"/>
              <w:rPr>
                <w:sz w:val="35"/>
              </w:rPr>
            </w:pPr>
            <w:bookmarkStart w:name="" w:id="14822"/>
            <w:r>
              <w:rPr>
                <w:rFonts w:ascii="黑体" w:hAnsi="黑体" w:cs="黑体" w:eastAsia="黑体"/>
                <w:sz w:val="35"/>
                <w:spacing w:val="0"/>
                <w:color w:val="000000"/>
                <w:b w:val="off"/>
                <w:i w:val="off"/>
              </w:rPr>
              <w:t>≥2份/天 (约28克)</w:t>
            </w:r>
            <w:bookmarkEnd w:id="14822"/>
          </w:p>
        </w:tc>
        <w:tc>
          <w:tcPr>
            <w:tcW w:w="1700" w:type="dxa"/>
            <w:vMerge w:val="restart"/>
            <w:vAlign w:val="center"/>
          </w:tcPr>
          <w:p>
            <w:pPr>
              <w:pageBreakBefore w:val="off"/>
              <w:tabs/>
              <w:wordWrap w:val="off"/>
              <w:spacing w:before="0" w:after="0" w:line="460" w:lineRule="atLeast"/>
              <w:ind w:left="0" w:right="0" w:firstLine="0" w:hanging="0"/>
              <w:jc w:val="center"/>
              <w:textAlignment w:val="baseline"/>
              <w:rPr>
                <w:sz w:val="35"/>
              </w:rPr>
            </w:pPr>
            <w:bookmarkStart w:name="" w:id="14823"/>
            <w:r>
              <w:rPr>
                <w:rFonts w:ascii="黑体" w:hAnsi="黑体" w:cs="黑体" w:eastAsia="黑体"/>
                <w:sz w:val="35"/>
                <w:spacing w:val="0"/>
                <w:color w:val="000000"/>
                <w:b w:val="off"/>
                <w:i w:val="off"/>
              </w:rPr>
              <w:t>符合条件</w:t>
            </w:r>
            <w:r>
              <w:rPr>
                <w:rFonts w:ascii="黑体" w:hAnsi="黑体" w:cs="黑体" w:eastAsia="黑体"/>
                <w:sz w:val="35"/>
                <w:spacing w:val="0"/>
                <w:color w:val="000000"/>
                <w:b w:val="off"/>
                <w:i w:val="off"/>
              </w:rPr>
              <w:t>计1分；</w:t>
            </w:r>
            <w:r>
              <w:rPr>
                <w:rFonts w:ascii="黑体" w:hAnsi="黑体" w:cs="黑体" w:eastAsia="黑体"/>
                <w:sz w:val="35"/>
                <w:spacing w:val="0"/>
                <w:color w:val="000000"/>
                <w:b w:val="off"/>
                <w:i w:val="off"/>
              </w:rPr>
              <w:t>不符合条</w:t>
            </w:r>
            <w:r>
              <w:rPr>
                <w:rFonts w:ascii="黑体" w:hAnsi="黑体" w:cs="黑体" w:eastAsia="黑体"/>
                <w:sz w:val="35"/>
                <w:spacing w:val="0"/>
                <w:color w:val="000000"/>
                <w:b w:val="off"/>
                <w:i w:val="off"/>
              </w:rPr>
              <w:t>件计0分</w:t>
            </w:r>
            <w:bookmarkEnd w:id="14823"/>
          </w:p>
        </w:tc>
      </w:tr>
      <w:tr>
        <w:trPr>
          <w:trHeight w:hRule="atLeast" w:val="820"/>
        </w:trPr>
        <w:tc>
          <w:tcPr>
            <w:tcW w:w="182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4824"/>
            <w:r>
              <w:rPr>
                <w:rFonts w:ascii="黑体" w:hAnsi="黑体" w:cs="黑体" w:eastAsia="黑体"/>
                <w:sz w:val="35"/>
                <w:spacing w:val="0"/>
                <w:color w:val="000000"/>
                <w:b w:val="off"/>
                <w:i w:val="off"/>
              </w:rPr>
              <w:t>绿叶蔬菜</w:t>
            </w:r>
            <w:bookmarkEnd w:id="14824"/>
          </w:p>
        </w:tc>
        <w:tc>
          <w:tcPr>
            <w:tcW w:w="5860" w:type="dxa"/>
            <w:vAlign w:val="center"/>
          </w:tcPr>
          <w:p>
            <w:pPr>
              <w:pageBreakBefore w:val="off"/>
              <w:tabs/>
              <w:wordWrap w:val="off"/>
              <w:spacing w:before="0" w:after="0" w:line="460" w:lineRule="atLeast"/>
              <w:ind w:left="0" w:right="0" w:firstLine="0" w:hanging="0"/>
              <w:jc w:val="both"/>
              <w:textAlignment w:val="baseline"/>
              <w:rPr>
                <w:sz w:val="35"/>
              </w:rPr>
            </w:pPr>
            <w:bookmarkStart w:name="" w:id="14825"/>
            <w:r>
              <w:rPr>
                <w:rFonts w:ascii="黑体" w:hAnsi="黑体" w:cs="黑体" w:eastAsia="黑体"/>
                <w:sz w:val="35"/>
                <w:spacing w:val="0"/>
                <w:color w:val="000000"/>
                <w:b w:val="off"/>
                <w:i w:val="off"/>
              </w:rPr>
              <w:t>你每周吃多少份绿叶蔬菜?</w:t>
            </w:r>
            <w:bookmarkEnd w:id="14825"/>
          </w:p>
        </w:tc>
        <w:tc>
          <w:tcPr>
            <w:tcW w:w="4140" w:type="dxa"/>
            <w:vAlign w:val="center"/>
          </w:tcPr>
          <w:p>
            <w:pPr>
              <w:pageBreakBefore w:val="off"/>
              <w:tabs/>
              <w:wordWrap w:val="off"/>
              <w:spacing w:before="0" w:after="0" w:line="460" w:lineRule="atLeast"/>
              <w:ind w:left="0" w:right="0" w:firstLine="0" w:hanging="0"/>
              <w:jc w:val="both"/>
              <w:textAlignment w:val="baseline"/>
              <w:rPr>
                <w:sz w:val="35"/>
              </w:rPr>
            </w:pPr>
            <w:bookmarkStart w:name="" w:id="14826"/>
            <w:r>
              <w:rPr>
                <w:rFonts w:ascii="黑体" w:hAnsi="黑体" w:cs="黑体" w:eastAsia="黑体"/>
                <w:sz w:val="35"/>
                <w:spacing w:val="0"/>
                <w:color w:val="000000"/>
                <w:b w:val="off"/>
                <w:i w:val="off"/>
              </w:rPr>
              <w:t>≥7份/周 (约3500克)</w:t>
            </w:r>
            <w:bookmarkEnd w:id="14826"/>
          </w:p>
        </w:tc>
        <w:tc>
          <w:tcPr>
            <w:tcW w:w="1700" w:type="dxa"/>
            <w:vMerge w:val="continue"/>
          </w:tcPr>
          <w:p/>
        </w:tc>
      </w:tr>
      <w:tr>
        <w:trPr>
          <w:trHeight w:hRule="atLeast" w:val="820"/>
        </w:trPr>
        <w:tc>
          <w:tcPr>
            <w:tcW w:w="182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4827"/>
            <w:r>
              <w:rPr>
                <w:rFonts w:ascii="黑体" w:hAnsi="黑体" w:cs="黑体" w:eastAsia="黑体"/>
                <w:sz w:val="35"/>
                <w:spacing w:val="0"/>
                <w:color w:val="000000"/>
                <w:b w:val="off"/>
                <w:i w:val="off"/>
              </w:rPr>
              <w:t>其他蔬菜</w:t>
            </w:r>
            <w:bookmarkEnd w:id="14827"/>
          </w:p>
        </w:tc>
        <w:tc>
          <w:tcPr>
            <w:tcW w:w="5860" w:type="dxa"/>
            <w:vAlign w:val="center"/>
          </w:tcPr>
          <w:p>
            <w:pPr>
              <w:pageBreakBefore w:val="off"/>
              <w:tabs/>
              <w:wordWrap w:val="off"/>
              <w:spacing w:before="0" w:after="0" w:line="460" w:lineRule="atLeast"/>
              <w:ind w:left="0" w:right="0" w:firstLine="0" w:hanging="0"/>
              <w:jc w:val="both"/>
              <w:textAlignment w:val="baseline"/>
              <w:rPr>
                <w:sz w:val="35"/>
              </w:rPr>
            </w:pPr>
            <w:bookmarkStart w:name="" w:id="14828"/>
            <w:r>
              <w:rPr>
                <w:rFonts w:ascii="黑体" w:hAnsi="黑体" w:cs="黑体" w:eastAsia="黑体"/>
                <w:sz w:val="35"/>
                <w:spacing w:val="0"/>
                <w:color w:val="000000"/>
                <w:b w:val="off"/>
                <w:i w:val="off"/>
              </w:rPr>
              <w:t>你每天吃多少份其他蔬菜?</w:t>
            </w:r>
            <w:bookmarkEnd w:id="14828"/>
          </w:p>
        </w:tc>
        <w:tc>
          <w:tcPr>
            <w:tcW w:w="4140" w:type="dxa"/>
            <w:vAlign w:val="center"/>
          </w:tcPr>
          <w:p>
            <w:pPr>
              <w:pageBreakBefore w:val="off"/>
              <w:tabs/>
              <w:wordWrap w:val="off"/>
              <w:spacing w:before="0" w:after="0" w:line="460" w:lineRule="atLeast"/>
              <w:ind w:left="0" w:right="0" w:firstLine="0" w:hanging="0"/>
              <w:jc w:val="both"/>
              <w:textAlignment w:val="baseline"/>
              <w:rPr>
                <w:sz w:val="35"/>
              </w:rPr>
            </w:pPr>
            <w:bookmarkStart w:name="" w:id="14829"/>
            <w:r>
              <w:rPr>
                <w:rFonts w:ascii="黑体" w:hAnsi="黑体" w:cs="黑体" w:eastAsia="黑体"/>
                <w:sz w:val="35"/>
                <w:spacing w:val="0"/>
                <w:color w:val="000000"/>
                <w:b w:val="off"/>
                <w:i w:val="off"/>
              </w:rPr>
              <w:t>≥2份/天 (约1000克)</w:t>
            </w:r>
            <w:bookmarkEnd w:id="14829"/>
          </w:p>
        </w:tc>
        <w:tc>
          <w:tcPr>
            <w:tcW w:w="1700" w:type="dxa"/>
            <w:vMerge w:val="continue"/>
          </w:tcPr>
          <w:p/>
        </w:tc>
      </w:tr>
      <w:tr>
        <w:trPr>
          <w:trHeight w:hRule="atLeast" w:val="820"/>
        </w:trPr>
        <w:tc>
          <w:tcPr>
            <w:tcW w:w="182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4830"/>
            <w:r>
              <w:rPr>
                <w:rFonts w:ascii="黑体" w:hAnsi="黑体" w:cs="黑体" w:eastAsia="黑体"/>
                <w:sz w:val="35"/>
                <w:spacing w:val="0"/>
                <w:color w:val="000000"/>
                <w:b w:val="off"/>
                <w:i w:val="off"/>
              </w:rPr>
              <w:t>浆果类</w:t>
            </w:r>
            <w:bookmarkEnd w:id="14830"/>
          </w:p>
        </w:tc>
        <w:tc>
          <w:tcPr>
            <w:tcW w:w="5860" w:type="dxa"/>
            <w:vAlign w:val="center"/>
          </w:tcPr>
          <w:p>
            <w:pPr>
              <w:pageBreakBefore w:val="off"/>
              <w:tabs/>
              <w:wordWrap w:val="off"/>
              <w:spacing w:before="0" w:after="0" w:line="460" w:lineRule="atLeast"/>
              <w:ind w:left="0" w:right="0" w:firstLine="0" w:hanging="0"/>
              <w:jc w:val="both"/>
              <w:textAlignment w:val="baseline"/>
              <w:rPr>
                <w:sz w:val="35"/>
              </w:rPr>
            </w:pPr>
            <w:bookmarkStart w:name="" w:id="14831"/>
            <w:r>
              <w:rPr>
                <w:rFonts w:ascii="黑体" w:hAnsi="黑体" w:cs="黑体" w:eastAsia="黑体"/>
                <w:sz w:val="35"/>
                <w:spacing w:val="0"/>
                <w:color w:val="000000"/>
                <w:b w:val="off"/>
                <w:i w:val="off"/>
              </w:rPr>
              <w:t>你每周吃多少份浆果?</w:t>
            </w:r>
            <w:bookmarkEnd w:id="14831"/>
          </w:p>
        </w:tc>
        <w:tc>
          <w:tcPr>
            <w:tcW w:w="4140" w:type="dxa"/>
            <w:vAlign w:val="center"/>
          </w:tcPr>
          <w:p>
            <w:pPr>
              <w:pageBreakBefore w:val="off"/>
              <w:tabs/>
              <w:wordWrap w:val="off"/>
              <w:spacing w:before="0" w:after="0" w:line="460" w:lineRule="atLeast"/>
              <w:ind w:left="0" w:right="0" w:firstLine="0" w:hanging="0"/>
              <w:jc w:val="both"/>
              <w:textAlignment w:val="baseline"/>
              <w:rPr>
                <w:sz w:val="35"/>
              </w:rPr>
            </w:pPr>
            <w:bookmarkStart w:name="" w:id="14832"/>
            <w:r>
              <w:rPr>
                <w:rFonts w:ascii="黑体" w:hAnsi="黑体" w:cs="黑体" w:eastAsia="黑体"/>
                <w:sz w:val="35"/>
                <w:spacing w:val="0"/>
                <w:color w:val="000000"/>
                <w:b w:val="off"/>
                <w:i w:val="off"/>
              </w:rPr>
              <w:t>≥2份/周 (约400克)</w:t>
            </w:r>
            <w:bookmarkEnd w:id="14832"/>
          </w:p>
        </w:tc>
        <w:tc>
          <w:tcPr>
            <w:tcW w:w="1700" w:type="dxa"/>
            <w:vMerge w:val="continue"/>
          </w:tcPr>
          <w:p/>
        </w:tc>
      </w:tr>
      <w:tr>
        <w:trPr>
          <w:trHeight w:hRule="atLeast" w:val="800"/>
        </w:trPr>
        <w:tc>
          <w:tcPr>
            <w:tcW w:w="182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4833"/>
            <w:r>
              <w:rPr>
                <w:rFonts w:ascii="黑体" w:hAnsi="黑体" w:cs="黑体" w:eastAsia="黑体"/>
                <w:sz w:val="35"/>
                <w:spacing w:val="0"/>
                <w:color w:val="000000"/>
                <w:b w:val="off"/>
                <w:i w:val="off"/>
              </w:rPr>
              <w:t>其他水果</w:t>
            </w:r>
            <w:bookmarkEnd w:id="14833"/>
          </w:p>
        </w:tc>
        <w:tc>
          <w:tcPr>
            <w:tcW w:w="5860" w:type="dxa"/>
            <w:vAlign w:val="center"/>
          </w:tcPr>
          <w:p>
            <w:pPr>
              <w:pageBreakBefore w:val="off"/>
              <w:tabs/>
              <w:wordWrap w:val="off"/>
              <w:spacing w:before="0" w:after="0" w:line="460" w:lineRule="atLeast"/>
              <w:ind w:left="0" w:right="0" w:firstLine="0" w:hanging="0"/>
              <w:jc w:val="both"/>
              <w:textAlignment w:val="baseline"/>
              <w:rPr>
                <w:sz w:val="35"/>
              </w:rPr>
            </w:pPr>
            <w:bookmarkStart w:name="" w:id="14834"/>
            <w:r>
              <w:rPr>
                <w:rFonts w:ascii="黑体" w:hAnsi="黑体" w:cs="黑体" w:eastAsia="黑体"/>
                <w:sz w:val="35"/>
                <w:spacing w:val="0"/>
                <w:color w:val="000000"/>
                <w:b w:val="off"/>
                <w:i w:val="off"/>
              </w:rPr>
              <w:t>你每天吃多少份其他水果?</w:t>
            </w:r>
            <w:bookmarkEnd w:id="14834"/>
          </w:p>
        </w:tc>
        <w:tc>
          <w:tcPr>
            <w:tcW w:w="4140" w:type="dxa"/>
            <w:vAlign w:val="center"/>
          </w:tcPr>
          <w:p>
            <w:pPr>
              <w:pageBreakBefore w:val="off"/>
              <w:tabs/>
              <w:wordWrap w:val="off"/>
              <w:spacing w:before="0" w:after="0" w:line="460" w:lineRule="atLeast"/>
              <w:ind w:left="0" w:right="0" w:firstLine="0" w:hanging="0"/>
              <w:jc w:val="both"/>
              <w:textAlignment w:val="baseline"/>
              <w:rPr>
                <w:sz w:val="35"/>
              </w:rPr>
            </w:pPr>
            <w:bookmarkStart w:name="" w:id="14835"/>
            <w:r>
              <w:rPr>
                <w:rFonts w:ascii="黑体" w:hAnsi="黑体" w:cs="黑体" w:eastAsia="黑体"/>
                <w:sz w:val="35"/>
                <w:spacing w:val="0"/>
                <w:color w:val="000000"/>
                <w:b w:val="off"/>
                <w:i w:val="off"/>
              </w:rPr>
              <w:t>≥1份/天 (约200克)</w:t>
            </w:r>
            <w:bookmarkEnd w:id="14835"/>
          </w:p>
        </w:tc>
        <w:tc>
          <w:tcPr>
            <w:tcW w:w="1700" w:type="dxa"/>
            <w:vMerge w:val="continue"/>
          </w:tcPr>
          <w:p/>
        </w:tc>
      </w:tr>
      <w:tr>
        <w:trPr>
          <w:trHeight w:hRule="atLeast" w:val="1420"/>
        </w:trPr>
        <w:tc>
          <w:tcPr>
            <w:tcW w:w="182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4836"/>
            <w:r>
              <w:rPr>
                <w:rFonts w:ascii="黑体" w:hAnsi="黑体" w:cs="黑体" w:eastAsia="黑体"/>
                <w:sz w:val="35"/>
                <w:spacing w:val="0"/>
                <w:color w:val="000000"/>
                <w:b w:val="off"/>
                <w:i w:val="off"/>
              </w:rPr>
              <w:t>肉类</w:t>
            </w:r>
            <w:bookmarkEnd w:id="14836"/>
          </w:p>
        </w:tc>
        <w:tc>
          <w:tcPr>
            <w:tcW w:w="5860" w:type="dxa"/>
            <w:vAlign w:val="center"/>
          </w:tcPr>
          <w:p>
            <w:pPr>
              <w:pageBreakBefore w:val="off"/>
              <w:tabs/>
              <w:wordWrap w:val="off"/>
              <w:spacing w:before="0" w:after="0" w:line="460" w:lineRule="atLeast"/>
              <w:ind w:left="0" w:right="0" w:firstLine="0" w:hanging="0"/>
              <w:jc w:val="both"/>
              <w:textAlignment w:val="baseline"/>
              <w:rPr>
                <w:sz w:val="35"/>
              </w:rPr>
            </w:pPr>
            <w:bookmarkStart w:name="" w:id="14837"/>
            <w:r>
              <w:rPr>
                <w:rFonts w:ascii="黑体" w:hAnsi="黑体" w:cs="黑体" w:eastAsia="黑体"/>
                <w:sz w:val="35"/>
                <w:spacing w:val="0"/>
                <w:color w:val="000000"/>
                <w:b w:val="off"/>
                <w:i w:val="off"/>
              </w:rPr>
              <w:t>你每周吃多少份红肉、汉堡、熏肉或</w:t>
            </w:r>
            <w:r>
              <w:rPr>
                <w:rFonts w:ascii="黑体" w:hAnsi="黑体" w:cs="黑体" w:eastAsia="黑体"/>
                <w:sz w:val="35"/>
                <w:spacing w:val="0"/>
                <w:color w:val="000000"/>
                <w:b w:val="off"/>
                <w:i w:val="off"/>
              </w:rPr>
              <w:t>香肠?</w:t>
            </w:r>
            <w:bookmarkEnd w:id="14837"/>
          </w:p>
        </w:tc>
        <w:tc>
          <w:tcPr>
            <w:tcW w:w="4140" w:type="dxa"/>
            <w:vAlign w:val="center"/>
          </w:tcPr>
          <w:p>
            <w:pPr>
              <w:pageBreakBefore w:val="off"/>
              <w:tabs/>
              <w:wordWrap w:val="off"/>
              <w:spacing w:before="0" w:after="0" w:line="460" w:lineRule="atLeast"/>
              <w:ind w:left="0" w:right="0" w:firstLine="0" w:hanging="0"/>
              <w:jc w:val="both"/>
              <w:textAlignment w:val="baseline"/>
              <w:rPr>
                <w:sz w:val="35"/>
              </w:rPr>
            </w:pPr>
            <w:bookmarkStart w:name="" w:id="14838"/>
            <w:r>
              <w:rPr>
                <w:rFonts w:ascii="黑体" w:hAnsi="黑体" w:cs="黑体" w:eastAsia="黑体"/>
                <w:sz w:val="35"/>
                <w:spacing w:val="0"/>
                <w:color w:val="000000"/>
                <w:b w:val="off"/>
                <w:i w:val="off"/>
              </w:rPr>
              <w:t>≤3份/周 (约150克)</w:t>
            </w:r>
            <w:bookmarkEnd w:id="14838"/>
          </w:p>
        </w:tc>
        <w:tc>
          <w:tcPr>
            <w:tcW w:w="1700" w:type="dxa"/>
            <w:vMerge w:val="continue"/>
          </w:tcPr>
          <w:p/>
        </w:tc>
      </w:tr>
      <w:tr>
        <w:trPr>
          <w:trHeight w:hRule="atLeast" w:val="840"/>
        </w:trPr>
        <w:tc>
          <w:tcPr>
            <w:tcW w:w="182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4839"/>
            <w:r>
              <w:rPr>
                <w:rFonts w:ascii="黑体" w:hAnsi="黑体" w:cs="黑体" w:eastAsia="黑体"/>
                <w:sz w:val="35"/>
                <w:spacing w:val="0"/>
                <w:color w:val="000000"/>
                <w:b w:val="off"/>
                <w:i w:val="off"/>
              </w:rPr>
              <w:t>鱼类</w:t>
            </w:r>
            <w:bookmarkEnd w:id="14839"/>
          </w:p>
        </w:tc>
        <w:tc>
          <w:tcPr>
            <w:tcW w:w="5860" w:type="dxa"/>
            <w:vAlign w:val="center"/>
          </w:tcPr>
          <w:p>
            <w:pPr>
              <w:pageBreakBefore w:val="off"/>
              <w:tabs/>
              <w:wordWrap w:val="off"/>
              <w:spacing w:before="0" w:after="0" w:line="460" w:lineRule="atLeast"/>
              <w:ind w:left="0" w:right="0" w:firstLine="0" w:hanging="0"/>
              <w:jc w:val="both"/>
              <w:textAlignment w:val="baseline"/>
              <w:rPr>
                <w:sz w:val="35"/>
              </w:rPr>
            </w:pPr>
            <w:bookmarkStart w:name="" w:id="14840"/>
            <w:r>
              <w:rPr>
                <w:rFonts w:ascii="黑体" w:hAnsi="黑体" w:cs="黑体" w:eastAsia="黑体"/>
                <w:sz w:val="35"/>
                <w:spacing w:val="0"/>
                <w:color w:val="000000"/>
                <w:b w:val="off"/>
                <w:i w:val="off"/>
              </w:rPr>
              <w:t>你每周吃多少份鱼、贝类或海鲜?</w:t>
            </w:r>
            <w:bookmarkEnd w:id="14840"/>
          </w:p>
        </w:tc>
        <w:tc>
          <w:tcPr>
            <w:tcW w:w="4140" w:type="dxa"/>
            <w:vAlign w:val="center"/>
          </w:tcPr>
          <w:p>
            <w:pPr>
              <w:pageBreakBefore w:val="off"/>
              <w:tabs/>
              <w:wordWrap w:val="off"/>
              <w:spacing w:before="0" w:after="0" w:line="460" w:lineRule="atLeast"/>
              <w:ind w:left="0" w:right="0" w:firstLine="0" w:hanging="0"/>
              <w:jc w:val="both"/>
              <w:textAlignment w:val="baseline"/>
              <w:rPr>
                <w:sz w:val="35"/>
              </w:rPr>
            </w:pPr>
            <w:bookmarkStart w:name="" w:id="14841"/>
            <w:r>
              <w:rPr>
                <w:rFonts w:ascii="黑体" w:hAnsi="黑体" w:cs="黑体" w:eastAsia="黑体"/>
                <w:sz w:val="35"/>
                <w:spacing w:val="0"/>
                <w:color w:val="000000"/>
                <w:b w:val="off"/>
                <w:i w:val="off"/>
              </w:rPr>
              <w:t>≥1份/周 (约50克)</w:t>
            </w:r>
            <w:bookmarkEnd w:id="14841"/>
          </w:p>
        </w:tc>
        <w:tc>
          <w:tcPr>
            <w:tcW w:w="1700" w:type="dxa"/>
            <w:vMerge w:val="continue"/>
          </w:tcPr>
          <w:p/>
        </w:tc>
      </w:tr>
      <w:tr>
        <w:trPr>
          <w:trHeight w:hRule="atLeast" w:val="780"/>
        </w:trPr>
        <w:tc>
          <w:tcPr>
            <w:tcW w:w="182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4842"/>
            <w:r>
              <w:rPr>
                <w:rFonts w:ascii="黑体" w:hAnsi="黑体" w:cs="黑体" w:eastAsia="黑体"/>
                <w:sz w:val="35"/>
                <w:spacing w:val="0"/>
                <w:color w:val="000000"/>
                <w:b w:val="off"/>
                <w:i w:val="off"/>
              </w:rPr>
              <w:t>鸡肉</w:t>
            </w:r>
            <w:bookmarkEnd w:id="14842"/>
          </w:p>
        </w:tc>
        <w:tc>
          <w:tcPr>
            <w:tcW w:w="5860" w:type="dxa"/>
            <w:vAlign w:val="center"/>
          </w:tcPr>
          <w:p>
            <w:pPr>
              <w:pageBreakBefore w:val="off"/>
              <w:tabs/>
              <w:wordWrap w:val="off"/>
              <w:spacing w:before="0" w:after="0" w:line="460" w:lineRule="atLeast"/>
              <w:ind w:left="0" w:right="0" w:firstLine="0" w:hanging="0"/>
              <w:jc w:val="both"/>
              <w:textAlignment w:val="baseline"/>
              <w:rPr>
                <w:sz w:val="35"/>
              </w:rPr>
            </w:pPr>
            <w:bookmarkStart w:name="" w:id="14843"/>
            <w:r>
              <w:rPr>
                <w:rFonts w:ascii="黑体" w:hAnsi="黑体" w:cs="黑体" w:eastAsia="黑体"/>
                <w:sz w:val="35"/>
                <w:spacing w:val="0"/>
                <w:color w:val="000000"/>
                <w:b w:val="off"/>
                <w:i w:val="off"/>
              </w:rPr>
              <w:t>你每周吃多少份鸡肉?</w:t>
            </w:r>
            <w:bookmarkEnd w:id="14843"/>
          </w:p>
        </w:tc>
        <w:tc>
          <w:tcPr>
            <w:tcW w:w="4140" w:type="dxa"/>
            <w:vAlign w:val="center"/>
          </w:tcPr>
          <w:p>
            <w:pPr>
              <w:pageBreakBefore w:val="off"/>
              <w:tabs/>
              <w:wordWrap w:val="off"/>
              <w:spacing w:before="0" w:after="0" w:line="460" w:lineRule="atLeast"/>
              <w:ind w:left="0" w:right="0" w:firstLine="0" w:hanging="0"/>
              <w:jc w:val="both"/>
              <w:textAlignment w:val="baseline"/>
              <w:rPr>
                <w:sz w:val="35"/>
              </w:rPr>
            </w:pPr>
            <w:bookmarkStart w:name="" w:id="14844"/>
            <w:r>
              <w:rPr>
                <w:rFonts w:ascii="黑体" w:hAnsi="黑体" w:cs="黑体" w:eastAsia="黑体"/>
                <w:sz w:val="35"/>
                <w:spacing w:val="0"/>
                <w:color w:val="000000"/>
                <w:b w:val="off"/>
                <w:i w:val="off"/>
              </w:rPr>
              <w:t>≤5份/周 (约250克)</w:t>
            </w:r>
            <w:bookmarkEnd w:id="14844"/>
          </w:p>
        </w:tc>
        <w:tc>
          <w:tcPr>
            <w:tcW w:w="1700" w:type="dxa"/>
            <w:vMerge w:val="continue"/>
          </w:tcPr>
          <w:p/>
        </w:tc>
      </w:tr>
      <w:tr>
        <w:trPr>
          <w:trHeight w:hRule="atLeast" w:val="1140"/>
        </w:trPr>
        <w:tc>
          <w:tcPr>
            <w:tcW w:w="182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4845"/>
            <w:r>
              <w:rPr>
                <w:rFonts w:ascii="黑体" w:hAnsi="黑体" w:cs="黑体" w:eastAsia="黑体"/>
                <w:sz w:val="35"/>
                <w:spacing w:val="0"/>
                <w:color w:val="000000"/>
                <w:b w:val="off"/>
                <w:i w:val="off"/>
              </w:rPr>
              <w:t>奶酪</w:t>
            </w:r>
            <w:bookmarkEnd w:id="14845"/>
          </w:p>
        </w:tc>
        <w:tc>
          <w:tcPr>
            <w:tcW w:w="5860" w:type="dxa"/>
            <w:vAlign w:val="center"/>
          </w:tcPr>
          <w:p>
            <w:pPr>
              <w:pageBreakBefore w:val="off"/>
              <w:tabs/>
              <w:wordWrap w:val="off"/>
              <w:spacing w:before="0" w:after="0" w:line="460" w:lineRule="atLeast"/>
              <w:ind w:left="0" w:right="0" w:firstLine="0" w:hanging="0"/>
              <w:jc w:val="both"/>
              <w:textAlignment w:val="baseline"/>
              <w:rPr>
                <w:sz w:val="35"/>
              </w:rPr>
            </w:pPr>
            <w:bookmarkStart w:name="" w:id="14846"/>
            <w:r>
              <w:rPr>
                <w:rFonts w:ascii="黑体" w:hAnsi="黑体" w:cs="黑体" w:eastAsia="黑体"/>
                <w:sz w:val="35"/>
                <w:spacing w:val="0"/>
                <w:color w:val="000000"/>
                <w:b w:val="off"/>
                <w:i w:val="off"/>
              </w:rPr>
              <w:t>你每周吃多少份全脂奶酪、普通奶酪或</w:t>
            </w:r>
            <w:r>
              <w:rPr>
                <w:rFonts w:ascii="黑体" w:hAnsi="黑体" w:cs="黑体" w:eastAsia="黑体"/>
                <w:sz w:val="35"/>
                <w:spacing w:val="0"/>
                <w:color w:val="000000"/>
                <w:b w:val="off"/>
                <w:i w:val="off"/>
              </w:rPr>
              <w:t>奶油奶酪?</w:t>
            </w:r>
            <w:bookmarkEnd w:id="14846"/>
          </w:p>
        </w:tc>
        <w:tc>
          <w:tcPr>
            <w:tcW w:w="4140" w:type="dxa"/>
            <w:vAlign w:val="center"/>
          </w:tcPr>
          <w:p>
            <w:pPr>
              <w:pageBreakBefore w:val="off"/>
              <w:tabs/>
              <w:wordWrap w:val="off"/>
              <w:spacing w:before="0" w:after="0" w:line="460" w:lineRule="atLeast"/>
              <w:ind w:left="0" w:right="0" w:firstLine="0" w:hanging="0"/>
              <w:jc w:val="both"/>
              <w:textAlignment w:val="baseline"/>
              <w:rPr>
                <w:sz w:val="35"/>
              </w:rPr>
            </w:pPr>
            <w:bookmarkStart w:name="" w:id="14847"/>
            <w:r>
              <w:rPr>
                <w:rFonts w:ascii="黑体" w:hAnsi="黑体" w:cs="黑体" w:eastAsia="黑体"/>
                <w:sz w:val="35"/>
                <w:spacing w:val="0"/>
                <w:color w:val="000000"/>
                <w:b w:val="off"/>
                <w:i w:val="off"/>
              </w:rPr>
              <w:t>&lt;4份/周 (约640克)</w:t>
            </w:r>
            <w:bookmarkEnd w:id="14847"/>
          </w:p>
        </w:tc>
        <w:tc>
          <w:tcPr>
            <w:tcW w:w="1700" w:type="dxa"/>
            <w:vMerge w:val="continue"/>
          </w:tcPr>
          <w:p/>
        </w:tc>
      </w:tr>
      <w:tr>
        <w:trPr>
          <w:trHeight w:hRule="atLeast" w:val="800"/>
        </w:trPr>
        <w:tc>
          <w:tcPr>
            <w:tcW w:w="182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4848"/>
            <w:r>
              <w:rPr>
                <w:rFonts w:ascii="黑体" w:hAnsi="黑体" w:cs="黑体" w:eastAsia="黑体"/>
                <w:sz w:val="35"/>
                <w:spacing w:val="0"/>
                <w:color w:val="000000"/>
                <w:b w:val="off"/>
                <w:i w:val="off"/>
              </w:rPr>
              <w:t>黄油/奶油</w:t>
            </w:r>
            <w:bookmarkEnd w:id="14848"/>
          </w:p>
        </w:tc>
        <w:tc>
          <w:tcPr>
            <w:tcW w:w="5860" w:type="dxa"/>
            <w:vAlign w:val="center"/>
          </w:tcPr>
          <w:p>
            <w:pPr>
              <w:pageBreakBefore w:val="off"/>
              <w:tabs/>
              <w:wordWrap w:val="off"/>
              <w:spacing w:before="0" w:after="0" w:line="460" w:lineRule="atLeast"/>
              <w:ind w:left="0" w:right="0" w:firstLine="0" w:hanging="0"/>
              <w:jc w:val="both"/>
              <w:textAlignment w:val="baseline"/>
              <w:rPr>
                <w:sz w:val="35"/>
              </w:rPr>
            </w:pPr>
            <w:bookmarkStart w:name="" w:id="14849"/>
            <w:r>
              <w:rPr>
                <w:rFonts w:ascii="黑体" w:hAnsi="黑体" w:cs="黑体" w:eastAsia="黑体"/>
                <w:sz w:val="35"/>
                <w:spacing w:val="0"/>
                <w:color w:val="000000"/>
                <w:b w:val="off"/>
                <w:i w:val="off"/>
              </w:rPr>
              <w:t>你每周吃多少份黄油或奶油?</w:t>
            </w:r>
            <w:bookmarkEnd w:id="14849"/>
          </w:p>
        </w:tc>
        <w:tc>
          <w:tcPr>
            <w:tcW w:w="4140" w:type="dxa"/>
            <w:vAlign w:val="center"/>
          </w:tcPr>
          <w:p>
            <w:pPr>
              <w:pageBreakBefore w:val="off"/>
              <w:tabs/>
              <w:wordWrap w:val="off"/>
              <w:spacing w:before="0" w:after="0" w:line="460" w:lineRule="atLeast"/>
              <w:ind w:left="0" w:right="0" w:firstLine="0" w:hanging="0"/>
              <w:jc w:val="both"/>
              <w:textAlignment w:val="baseline"/>
              <w:rPr>
                <w:sz w:val="35"/>
              </w:rPr>
            </w:pPr>
            <w:bookmarkStart w:name="" w:id="14850"/>
            <w:r>
              <w:rPr>
                <w:rFonts w:ascii="黑体" w:hAnsi="黑体" w:cs="黑体" w:eastAsia="黑体"/>
                <w:sz w:val="35"/>
                <w:spacing w:val="0"/>
                <w:color w:val="000000"/>
                <w:b w:val="off"/>
                <w:i w:val="off"/>
              </w:rPr>
              <w:t>≤5份/周 (约50克)</w:t>
            </w:r>
            <w:bookmarkEnd w:id="14850"/>
          </w:p>
        </w:tc>
        <w:tc>
          <w:tcPr>
            <w:tcW w:w="1700" w:type="dxa"/>
            <w:vMerge w:val="continue"/>
          </w:tcPr>
          <w:p/>
        </w:tc>
      </w:tr>
      <w:tr>
        <w:trPr>
          <w:trHeight w:hRule="atLeast" w:val="820"/>
        </w:trPr>
        <w:tc>
          <w:tcPr>
            <w:tcW w:w="182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4851"/>
            <w:r>
              <w:rPr>
                <w:rFonts w:ascii="黑体" w:hAnsi="黑体" w:cs="黑体" w:eastAsia="黑体"/>
                <w:sz w:val="35"/>
                <w:spacing w:val="0"/>
                <w:color w:val="000000"/>
                <w:b w:val="off"/>
                <w:i w:val="off"/>
              </w:rPr>
              <w:t>豆类</w:t>
            </w:r>
            <w:bookmarkEnd w:id="14851"/>
          </w:p>
        </w:tc>
        <w:tc>
          <w:tcPr>
            <w:tcW w:w="5860" w:type="dxa"/>
            <w:vAlign w:val="center"/>
          </w:tcPr>
          <w:p>
            <w:pPr>
              <w:pageBreakBefore w:val="off"/>
              <w:tabs/>
              <w:wordWrap w:val="off"/>
              <w:spacing w:before="0" w:after="0" w:line="460" w:lineRule="atLeast"/>
              <w:ind w:left="0" w:right="0" w:firstLine="0" w:hanging="0"/>
              <w:jc w:val="both"/>
              <w:textAlignment w:val="baseline"/>
              <w:rPr>
                <w:sz w:val="35"/>
              </w:rPr>
            </w:pPr>
            <w:bookmarkStart w:name="" w:id="14852"/>
            <w:r>
              <w:rPr>
                <w:rFonts w:ascii="黑体" w:hAnsi="黑体" w:cs="黑体" w:eastAsia="黑体"/>
                <w:sz w:val="35"/>
                <w:spacing w:val="0"/>
                <w:color w:val="000000"/>
                <w:b w:val="off"/>
                <w:i w:val="off"/>
              </w:rPr>
              <w:t>你每周吃多少份豆类产品?</w:t>
            </w:r>
            <w:bookmarkEnd w:id="14852"/>
          </w:p>
        </w:tc>
        <w:tc>
          <w:tcPr>
            <w:tcW w:w="4140" w:type="dxa"/>
            <w:vAlign w:val="center"/>
          </w:tcPr>
          <w:p>
            <w:pPr>
              <w:pageBreakBefore w:val="off"/>
              <w:tabs/>
              <w:wordWrap w:val="off"/>
              <w:spacing w:before="0" w:after="0" w:line="460" w:lineRule="atLeast"/>
              <w:ind w:left="0" w:right="0" w:firstLine="0" w:hanging="0"/>
              <w:jc w:val="both"/>
              <w:textAlignment w:val="baseline"/>
              <w:rPr>
                <w:sz w:val="35"/>
              </w:rPr>
            </w:pPr>
            <w:bookmarkStart w:name="" w:id="14853"/>
            <w:r>
              <w:rPr>
                <w:rFonts w:ascii="黑体" w:hAnsi="黑体" w:cs="黑体" w:eastAsia="黑体"/>
                <w:sz w:val="35"/>
                <w:spacing w:val="0"/>
                <w:color w:val="000000"/>
                <w:b w:val="off"/>
                <w:i w:val="off"/>
              </w:rPr>
              <w:t>≥3份/周 (约150克)</w:t>
            </w:r>
            <w:bookmarkEnd w:id="14853"/>
          </w:p>
        </w:tc>
        <w:tc>
          <w:tcPr>
            <w:tcW w:w="1700" w:type="dxa"/>
            <w:vMerge w:val="continue"/>
          </w:tcPr>
          <w:p/>
        </w:tc>
      </w:tr>
      <w:tr>
        <w:trPr>
          <w:trHeight w:hRule="atLeast" w:val="820"/>
        </w:trPr>
        <w:tc>
          <w:tcPr>
            <w:tcW w:w="182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4854"/>
            <w:r>
              <w:rPr>
                <w:rFonts w:ascii="黑体" w:hAnsi="黑体" w:cs="黑体" w:eastAsia="黑体"/>
                <w:sz w:val="35"/>
                <w:spacing w:val="0"/>
                <w:color w:val="000000"/>
                <w:b w:val="off"/>
                <w:i w:val="off"/>
              </w:rPr>
              <w:t>全谷物类</w:t>
            </w:r>
            <w:bookmarkEnd w:id="14854"/>
          </w:p>
        </w:tc>
        <w:tc>
          <w:tcPr>
            <w:tcW w:w="5860" w:type="dxa"/>
            <w:vAlign w:val="center"/>
          </w:tcPr>
          <w:p>
            <w:pPr>
              <w:pageBreakBefore w:val="off"/>
              <w:tabs/>
              <w:wordWrap w:val="off"/>
              <w:spacing w:before="0" w:after="0" w:line="460" w:lineRule="atLeast"/>
              <w:ind w:left="0" w:right="0" w:firstLine="0" w:hanging="0"/>
              <w:jc w:val="both"/>
              <w:textAlignment w:val="baseline"/>
              <w:rPr>
                <w:sz w:val="35"/>
              </w:rPr>
            </w:pPr>
            <w:bookmarkStart w:name="" w:id="14855"/>
            <w:r>
              <w:rPr>
                <w:rFonts w:ascii="黑体" w:hAnsi="黑体" w:cs="黑体" w:eastAsia="黑体"/>
                <w:sz w:val="35"/>
                <w:spacing w:val="0"/>
                <w:color w:val="000000"/>
                <w:b w:val="off"/>
                <w:i w:val="off"/>
              </w:rPr>
              <w:t>你每天吃多少份全谷物食物?</w:t>
            </w:r>
            <w:bookmarkEnd w:id="14855"/>
          </w:p>
        </w:tc>
        <w:tc>
          <w:tcPr>
            <w:tcW w:w="4140" w:type="dxa"/>
            <w:vAlign w:val="center"/>
          </w:tcPr>
          <w:p>
            <w:pPr>
              <w:pageBreakBefore w:val="off"/>
              <w:tabs/>
              <w:wordWrap w:val="off"/>
              <w:spacing w:before="0" w:after="0" w:line="460" w:lineRule="atLeast"/>
              <w:ind w:left="0" w:right="0" w:firstLine="0" w:hanging="0"/>
              <w:jc w:val="both"/>
              <w:textAlignment w:val="baseline"/>
              <w:rPr>
                <w:sz w:val="35"/>
              </w:rPr>
            </w:pPr>
            <w:bookmarkStart w:name="" w:id="14856"/>
            <w:r>
              <w:rPr>
                <w:rFonts w:ascii="黑体" w:hAnsi="黑体" w:cs="黑体" w:eastAsia="黑体"/>
                <w:sz w:val="35"/>
                <w:spacing w:val="0"/>
                <w:color w:val="000000"/>
                <w:b w:val="off"/>
                <w:i w:val="off"/>
              </w:rPr>
              <w:t>≥3份/天 (约75克)</w:t>
            </w:r>
            <w:bookmarkEnd w:id="14856"/>
          </w:p>
        </w:tc>
        <w:tc>
          <w:tcPr>
            <w:tcW w:w="1700" w:type="dxa"/>
            <w:vMerge w:val="continue"/>
          </w:tcPr>
          <w:p/>
        </w:tc>
      </w:tr>
      <w:tr>
        <w:trPr>
          <w:trHeight w:hRule="atLeast" w:val="1140"/>
        </w:trPr>
        <w:tc>
          <w:tcPr>
            <w:tcW w:w="182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4857"/>
            <w:r>
              <w:rPr>
                <w:rFonts w:ascii="黑体" w:hAnsi="黑体" w:cs="黑体" w:eastAsia="黑体"/>
                <w:sz w:val="35"/>
                <w:spacing w:val="0"/>
                <w:color w:val="000000"/>
                <w:b w:val="off"/>
                <w:i w:val="off"/>
              </w:rPr>
              <w:t>糕饼甜食</w:t>
            </w:r>
            <w:bookmarkEnd w:id="14857"/>
          </w:p>
        </w:tc>
        <w:tc>
          <w:tcPr>
            <w:tcW w:w="5860" w:type="dxa"/>
            <w:vAlign w:val="center"/>
          </w:tcPr>
          <w:p>
            <w:pPr>
              <w:pageBreakBefore w:val="off"/>
              <w:tabs/>
              <w:wordWrap w:val="off"/>
              <w:spacing w:before="0" w:after="0" w:line="460" w:lineRule="atLeast"/>
              <w:ind w:left="0" w:right="0" w:firstLine="0" w:hanging="0"/>
              <w:jc w:val="both"/>
              <w:textAlignment w:val="baseline"/>
              <w:rPr>
                <w:sz w:val="35"/>
              </w:rPr>
            </w:pPr>
            <w:bookmarkStart w:name="" w:id="14858"/>
            <w:r>
              <w:rPr>
                <w:rFonts w:ascii="黑体" w:hAnsi="黑体" w:cs="黑体" w:eastAsia="黑体"/>
                <w:sz w:val="35"/>
                <w:spacing w:val="0"/>
                <w:color w:val="000000"/>
                <w:b w:val="off"/>
                <w:i w:val="off"/>
              </w:rPr>
              <w:t>你每周吃多少份甜食、糖果、糕点、饼</w:t>
            </w:r>
            <w:r>
              <w:rPr>
                <w:rFonts w:ascii="黑体" w:hAnsi="黑体" w:cs="黑体" w:eastAsia="黑体"/>
                <w:sz w:val="35"/>
                <w:spacing w:val="0"/>
                <w:color w:val="000000"/>
                <w:b w:val="off"/>
                <w:i w:val="off"/>
              </w:rPr>
              <w:t>干或蛋糕?</w:t>
            </w:r>
            <w:bookmarkEnd w:id="14858"/>
          </w:p>
        </w:tc>
        <w:tc>
          <w:tcPr>
            <w:tcW w:w="4140" w:type="dxa"/>
            <w:vAlign w:val="center"/>
          </w:tcPr>
          <w:p>
            <w:pPr>
              <w:pageBreakBefore w:val="off"/>
              <w:tabs/>
              <w:wordWrap w:val="off"/>
              <w:spacing w:before="0" w:after="0" w:line="460" w:lineRule="atLeast"/>
              <w:ind w:left="0" w:right="0" w:firstLine="0" w:hanging="0"/>
              <w:jc w:val="both"/>
              <w:textAlignment w:val="baseline"/>
              <w:rPr>
                <w:sz w:val="35"/>
              </w:rPr>
            </w:pPr>
            <w:bookmarkStart w:name="" w:id="14859"/>
            <w:r>
              <w:rPr>
                <w:rFonts w:ascii="黑体" w:hAnsi="黑体" w:cs="黑体" w:eastAsia="黑体"/>
                <w:sz w:val="35"/>
                <w:spacing w:val="0"/>
                <w:color w:val="000000"/>
                <w:b w:val="off"/>
                <w:i w:val="off"/>
              </w:rPr>
              <w:t>≤4份/周 (约90克)</w:t>
            </w:r>
            <w:bookmarkEnd w:id="14859"/>
          </w:p>
        </w:tc>
        <w:tc>
          <w:tcPr>
            <w:tcW w:w="1700" w:type="dxa"/>
            <w:vMerge w:val="continue"/>
          </w:tcPr>
          <w:p/>
        </w:tc>
      </w:tr>
      <w:tr>
        <w:trPr>
          <w:trHeight w:hRule="atLeast" w:val="800"/>
        </w:trPr>
        <w:tc>
          <w:tcPr>
            <w:tcW w:w="182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4860"/>
            <w:r>
              <w:rPr>
                <w:rFonts w:ascii="黑体" w:hAnsi="黑体" w:cs="黑体" w:eastAsia="黑体"/>
                <w:sz w:val="35"/>
                <w:spacing w:val="0"/>
                <w:color w:val="000000"/>
                <w:b w:val="off"/>
                <w:i w:val="off"/>
              </w:rPr>
              <w:t>坚果</w:t>
            </w:r>
            <w:bookmarkEnd w:id="14860"/>
          </w:p>
        </w:tc>
        <w:tc>
          <w:tcPr>
            <w:tcW w:w="5860" w:type="dxa"/>
            <w:vAlign w:val="center"/>
          </w:tcPr>
          <w:p>
            <w:pPr>
              <w:pageBreakBefore w:val="off"/>
              <w:tabs/>
              <w:wordWrap w:val="off"/>
              <w:spacing w:before="0" w:after="0" w:line="460" w:lineRule="atLeast"/>
              <w:ind w:left="0" w:right="0" w:firstLine="0" w:hanging="0"/>
              <w:jc w:val="both"/>
              <w:textAlignment w:val="baseline"/>
              <w:rPr>
                <w:sz w:val="35"/>
              </w:rPr>
            </w:pPr>
            <w:bookmarkStart w:name="" w:id="14861"/>
            <w:r>
              <w:rPr>
                <w:rFonts w:ascii="黑体" w:hAnsi="黑体" w:cs="黑体" w:eastAsia="黑体"/>
                <w:sz w:val="35"/>
                <w:spacing w:val="0"/>
                <w:color w:val="000000"/>
                <w:b w:val="off"/>
                <w:i w:val="off"/>
              </w:rPr>
              <w:t>你每周吃多少坚果?</w:t>
            </w:r>
            <w:bookmarkEnd w:id="14861"/>
          </w:p>
        </w:tc>
        <w:tc>
          <w:tcPr>
            <w:tcW w:w="4140" w:type="dxa"/>
            <w:vAlign w:val="center"/>
          </w:tcPr>
          <w:p>
            <w:pPr>
              <w:pageBreakBefore w:val="off"/>
              <w:tabs/>
              <w:wordWrap w:val="off"/>
              <w:spacing w:before="0" w:after="0" w:line="460" w:lineRule="atLeast"/>
              <w:ind w:left="0" w:right="0" w:firstLine="0" w:hanging="0"/>
              <w:jc w:val="both"/>
              <w:textAlignment w:val="baseline"/>
              <w:rPr>
                <w:sz w:val="35"/>
              </w:rPr>
            </w:pPr>
            <w:bookmarkStart w:name="" w:id="14862"/>
            <w:r>
              <w:rPr>
                <w:rFonts w:ascii="黑体" w:hAnsi="黑体" w:cs="黑体" w:eastAsia="黑体"/>
                <w:sz w:val="35"/>
                <w:spacing w:val="0"/>
                <w:color w:val="000000"/>
                <w:b w:val="off"/>
                <w:i w:val="off"/>
              </w:rPr>
              <w:t>≥4份/周 (60克)</w:t>
            </w:r>
            <w:bookmarkEnd w:id="14862"/>
          </w:p>
        </w:tc>
        <w:tc>
          <w:tcPr>
            <w:tcW w:w="1700" w:type="dxa"/>
            <w:vMerge w:val="continue"/>
          </w:tcPr>
          <w:p/>
        </w:tc>
      </w:tr>
      <w:tr>
        <w:trPr>
          <w:trHeight w:hRule="atLeast" w:val="820"/>
        </w:trPr>
        <w:tc>
          <w:tcPr>
            <w:tcW w:w="182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4863"/>
            <w:r>
              <w:rPr>
                <w:rFonts w:ascii="黑体" w:hAnsi="黑体" w:cs="黑体" w:eastAsia="黑体"/>
                <w:sz w:val="35"/>
                <w:spacing w:val="0"/>
                <w:color w:val="000000"/>
                <w:b w:val="off"/>
                <w:i w:val="off"/>
              </w:rPr>
              <w:t>快餐</w:t>
            </w:r>
            <w:bookmarkEnd w:id="14863"/>
          </w:p>
        </w:tc>
        <w:tc>
          <w:tcPr>
            <w:tcW w:w="5860" w:type="dxa"/>
            <w:vAlign w:val="center"/>
          </w:tcPr>
          <w:p>
            <w:pPr>
              <w:pageBreakBefore w:val="off"/>
              <w:tabs/>
              <w:wordWrap w:val="off"/>
              <w:spacing w:before="0" w:after="0" w:line="460" w:lineRule="atLeast"/>
              <w:ind w:left="0" w:right="0" w:firstLine="0" w:hanging="0"/>
              <w:jc w:val="both"/>
              <w:textAlignment w:val="baseline"/>
              <w:rPr>
                <w:sz w:val="35"/>
              </w:rPr>
            </w:pPr>
            <w:bookmarkStart w:name="" w:id="14864"/>
            <w:r>
              <w:rPr>
                <w:rFonts w:ascii="黑体" w:hAnsi="黑体" w:cs="黑体" w:eastAsia="黑体"/>
                <w:sz w:val="35"/>
                <w:spacing w:val="0"/>
                <w:color w:val="000000"/>
                <w:b w:val="off"/>
                <w:i w:val="off"/>
              </w:rPr>
              <w:t>你每周在快餐店吃几顿饭?</w:t>
            </w:r>
            <w:bookmarkEnd w:id="14864"/>
          </w:p>
        </w:tc>
        <w:tc>
          <w:tcPr>
            <w:tcW w:w="4140" w:type="dxa"/>
            <w:vAlign w:val="center"/>
          </w:tcPr>
          <w:p>
            <w:pPr>
              <w:pageBreakBefore w:val="off"/>
              <w:tabs/>
              <w:wordWrap w:val="off"/>
              <w:spacing w:before="0" w:after="0" w:line="460" w:lineRule="atLeast"/>
              <w:ind w:left="0" w:right="0" w:firstLine="0" w:hanging="0"/>
              <w:jc w:val="both"/>
              <w:textAlignment w:val="baseline"/>
              <w:rPr>
                <w:sz w:val="35"/>
              </w:rPr>
            </w:pPr>
            <w:bookmarkStart w:name="" w:id="14865"/>
            <w:r>
              <w:rPr>
                <w:rFonts w:ascii="黑体" w:hAnsi="黑体" w:cs="黑体" w:eastAsia="黑体"/>
                <w:sz w:val="35"/>
                <w:spacing w:val="0"/>
                <w:color w:val="000000"/>
                <w:b w:val="off"/>
                <w:i w:val="off"/>
              </w:rPr>
              <w:t>≤1顿/周</w:t>
            </w:r>
            <w:bookmarkEnd w:id="14865"/>
          </w:p>
        </w:tc>
        <w:tc>
          <w:tcPr>
            <w:tcW w:w="1700" w:type="dxa"/>
            <w:vMerge w:val="continue"/>
          </w:tcPr>
          <w:p/>
        </w:tc>
      </w:tr>
      <w:tr>
        <w:trPr>
          <w:trHeight w:hRule="atLeast" w:val="1520"/>
        </w:trPr>
        <w:tc>
          <w:tcPr>
            <w:tcW w:w="182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4866"/>
            <w:r>
              <w:rPr>
                <w:rFonts w:ascii="黑体" w:hAnsi="黑体" w:cs="黑体" w:eastAsia="黑体"/>
                <w:sz w:val="35"/>
                <w:spacing w:val="0"/>
                <w:color w:val="000000"/>
                <w:b w:val="off"/>
                <w:i w:val="off"/>
              </w:rPr>
              <w:t>酒精</w:t>
            </w:r>
            <w:bookmarkEnd w:id="14866"/>
          </w:p>
        </w:tc>
        <w:tc>
          <w:tcPr>
            <w:tcW w:w="5860" w:type="dxa"/>
            <w:vAlign w:val="center"/>
          </w:tcPr>
          <w:p>
            <w:pPr>
              <w:pageBreakBefore w:val="off"/>
              <w:tabs/>
              <w:wordWrap w:val="off"/>
              <w:spacing w:before="0" w:after="0" w:line="460" w:lineRule="atLeast"/>
              <w:ind w:left="0" w:right="0" w:firstLine="0" w:hanging="0"/>
              <w:jc w:val="both"/>
              <w:textAlignment w:val="baseline"/>
              <w:rPr>
                <w:sz w:val="35"/>
              </w:rPr>
            </w:pPr>
            <w:bookmarkStart w:name="" w:id="14867"/>
            <w:r>
              <w:rPr>
                <w:rFonts w:ascii="黑体" w:hAnsi="黑体" w:cs="黑体" w:eastAsia="黑体"/>
                <w:sz w:val="35"/>
                <w:spacing w:val="0"/>
                <w:color w:val="000000"/>
                <w:b w:val="off"/>
                <w:i w:val="off"/>
              </w:rPr>
              <w:t>你每天喝多少酒?</w:t>
            </w:r>
            <w:bookmarkEnd w:id="14867"/>
          </w:p>
        </w:tc>
        <w:tc>
          <w:tcPr>
            <w:tcW w:w="4140" w:type="dxa"/>
            <w:vAlign w:val="center"/>
          </w:tcPr>
          <w:p>
            <w:pPr>
              <w:pageBreakBefore w:val="off"/>
              <w:tabs/>
              <w:wordWrap w:val="off"/>
              <w:spacing w:before="0" w:after="0" w:line="460" w:lineRule="atLeast"/>
              <w:ind w:left="0" w:right="0" w:firstLine="0" w:hanging="0"/>
              <w:jc w:val="both"/>
              <w:textAlignment w:val="baseline"/>
              <w:rPr>
                <w:sz w:val="35"/>
              </w:rPr>
            </w:pPr>
            <w:bookmarkStart w:name="" w:id="14868"/>
            <w:r>
              <w:rPr>
                <w:rFonts w:ascii="黑体" w:hAnsi="黑体" w:cs="黑体" w:eastAsia="黑体"/>
                <w:sz w:val="35"/>
                <w:spacing w:val="0"/>
                <w:color w:val="000000"/>
                <w:b w:val="off"/>
                <w:i w:val="off"/>
              </w:rPr>
              <w:t>男性≤2份/天(约28克);</w:t>
            </w:r>
            <w:r>
              <w:rPr>
                <w:rFonts w:ascii="黑体" w:hAnsi="黑体" w:cs="黑体" w:eastAsia="黑体"/>
                <w:sz w:val="35"/>
                <w:spacing w:val="0"/>
                <w:color w:val="000000"/>
                <w:b w:val="off"/>
                <w:i w:val="off"/>
              </w:rPr>
              <w:t>女性≤1份/天 (约14克)</w:t>
            </w:r>
            <w:bookmarkEnd w:id="14868"/>
          </w:p>
        </w:tc>
        <w:tc>
          <w:tcPr>
            <w:tcW w:w="1700" w:type="dxa"/>
            <w:vMerge w:val="continue"/>
          </w:tcPr>
          <w:p/>
        </w:tc>
      </w:tr>
    </w:tbl>
    <w:p>
      <w:pPr>
        <w:pageBreakBefore w:val="off"/>
        <w:tabs/>
        <w:wordWrap w:val="off"/>
        <w:spacing w:before="0" w:after="0" w:line="440" w:lineRule="exact"/>
        <w:ind w:left="0" w:right="0"/>
        <w:jc w:val="center"/>
        <w:textAlignment w:val="baseline"/>
        <w:rPr>
          <w:sz w:val="34"/>
        </w:rPr>
      </w:pPr>
      <w:bookmarkStart w:name="" w:id="14869"/>
      <w:r>
        <w:rPr>
          <w:rFonts w:ascii="宋体" w:hAnsi="宋体" w:cs="宋体" w:eastAsia="宋体"/>
          <w:sz w:val="34"/>
          <w:spacing w:val="0"/>
          <w:color w:val="000000"/>
          <w:b w:val="off"/>
          <w:i w:val="off"/>
        </w:rPr>
        <w:t/>
      </w:r>
      <w:bookmarkEnd w:id="14869"/>
    </w:p>
    <w:p>
      <w:pPr>
        <w:pageBreakBefore w:val="off"/>
        <w:tabs/>
        <w:wordWrap w:val="off"/>
        <w:spacing w:before="0" w:after="0" w:line="440" w:lineRule="exact"/>
        <w:ind w:left="0" w:right="0"/>
        <w:jc w:val="center"/>
        <w:textAlignment w:val="baseline"/>
        <w:rPr>
          <w:sz w:val="34"/>
        </w:rPr>
      </w:pPr>
      <w:bookmarkStart w:name="" w:id="14870"/>
      <w:r>
        <w:rPr>
          <w:rFonts w:ascii="宋体" w:hAnsi="宋体" w:cs="宋体" w:eastAsia="宋体"/>
          <w:sz w:val="34"/>
          <w:spacing w:val="0"/>
          <w:color w:val="000000"/>
          <w:b w:val="off"/>
          <w:i w:val="off"/>
        </w:rPr>
        <w:t/>
      </w:r>
      <w:bookmarkEnd w:id="14870"/>
    </w:p>
    <w:p>
      <w:pPr>
        <w:pageBreakBefore w:val="off"/>
        <w:tabs/>
        <w:wordWrap w:val="off"/>
        <w:spacing w:before="0" w:after="0" w:line="440" w:lineRule="exact"/>
        <w:ind w:left="0" w:right="0"/>
        <w:jc w:val="center"/>
        <w:textAlignment w:val="baseline"/>
        <w:rPr>
          <w:sz w:val="34"/>
        </w:rPr>
      </w:pPr>
      <w:bookmarkStart w:name="" w:id="14871"/>
      <w:r>
        <w:rPr>
          <w:rFonts w:ascii="宋体" w:hAnsi="宋体" w:cs="宋体" w:eastAsia="宋体"/>
          <w:sz w:val="34"/>
          <w:spacing w:val="0"/>
          <w:color w:val="000000"/>
          <w:b w:val="off"/>
          <w:i w:val="off"/>
        </w:rPr>
        <w:t/>
      </w:r>
      <w:bookmarkEnd w:id="14871"/>
    </w:p>
    <w:p>
      <w:pPr>
        <w:pageBreakBefore w:val="off"/>
        <w:tabs/>
        <w:wordWrap w:val="off"/>
        <w:spacing w:before="0" w:after="0" w:line="440" w:lineRule="exact"/>
        <w:ind w:left="0" w:right="0"/>
        <w:jc w:val="center"/>
        <w:textAlignment w:val="baseline"/>
        <w:rPr>
          <w:sz w:val="34"/>
        </w:rPr>
      </w:pPr>
      <w:bookmarkStart w:name="" w:id="14872"/>
      <w:r>
        <w:rPr>
          <w:rFonts w:ascii="宋体" w:hAnsi="宋体" w:cs="宋体" w:eastAsia="宋体"/>
          <w:sz w:val="34"/>
          <w:spacing w:val="0"/>
          <w:color w:val="000000"/>
          <w:b w:val="off"/>
          <w:i w:val="off"/>
        </w:rPr>
        <w:t/>
      </w:r>
      <w:bookmarkEnd w:id="14872"/>
    </w:p>
    <w:p>
      <w:pPr>
        <w:pageBreakBefore w:val="off"/>
        <w:tabs/>
        <w:wordWrap w:val="off"/>
        <w:spacing w:before="0" w:after="0" w:line="440" w:lineRule="exact"/>
        <w:ind w:left="0" w:right="0"/>
        <w:jc w:val="center"/>
        <w:textAlignment w:val="baseline"/>
        <w:rPr>
          <w:sz w:val="34"/>
        </w:rPr>
      </w:pPr>
      <w:bookmarkStart w:name="" w:id="14873"/>
      <w:r>
        <w:rPr>
          <w:rFonts w:ascii="宋体" w:hAnsi="宋体" w:cs="宋体" w:eastAsia="宋体"/>
          <w:sz w:val="34"/>
          <w:spacing w:val="0"/>
          <w:color w:val="000000"/>
          <w:b w:val="off"/>
          <w:i w:val="off"/>
        </w:rPr>
        <w:t/>
      </w:r>
      <w:bookmarkEnd w:id="14873"/>
    </w:p>
    <w:p>
      <w:pPr>
        <w:pageBreakBefore w:val="off"/>
        <w:tabs/>
        <w:wordWrap w:val="off"/>
        <w:spacing w:before="0" w:after="0" w:line="440" w:lineRule="exact"/>
        <w:ind w:left="0" w:right="0"/>
        <w:jc w:val="center"/>
        <w:textAlignment w:val="baseline"/>
        <w:rPr>
          <w:sz w:val="34"/>
        </w:rPr>
      </w:pPr>
      <w:bookmarkStart w:name="" w:id="14874"/>
      <w:r>
        <w:rPr>
          <w:rFonts w:ascii="宋体" w:hAnsi="宋体" w:cs="宋体" w:eastAsia="宋体"/>
          <w:sz w:val="34"/>
          <w:spacing w:val="0"/>
          <w:color w:val="000000"/>
          <w:b w:val="off"/>
          <w:i w:val="off"/>
        </w:rPr>
        <w:t/>
      </w:r>
      <w:bookmarkEnd w:id="14874"/>
    </w:p>
    <w:p>
      <w:pPr>
        <w:pageBreakBefore w:val="off"/>
        <w:tabs/>
        <w:wordWrap w:val="off"/>
        <w:spacing w:before="0" w:after="0" w:line="440" w:lineRule="exact"/>
        <w:ind w:left="0" w:right="0"/>
        <w:jc w:val="center"/>
        <w:textAlignment w:val="baseline"/>
        <w:rPr>
          <w:sz w:val="34"/>
        </w:rPr>
      </w:pPr>
      <w:bookmarkStart w:name="" w:id="14875"/>
      <w:r>
        <w:rPr>
          <w:rFonts w:ascii="宋体" w:hAnsi="宋体" w:cs="宋体" w:eastAsia="宋体"/>
          <w:sz w:val="34"/>
          <w:spacing w:val="0"/>
          <w:color w:val="000000"/>
          <w:b w:val="off"/>
          <w:i w:val="off"/>
        </w:rPr>
        <w:t/>
      </w:r>
      <w:bookmarkEnd w:id="14875"/>
    </w:p>
    <w:p>
      <w:pPr>
        <w:pageBreakBefore w:val="off"/>
        <w:tabs/>
        <w:wordWrap w:val="off"/>
        <w:spacing w:before="0" w:after="0" w:line="440" w:lineRule="exact"/>
        <w:ind w:left="0" w:right="0"/>
        <w:jc w:val="center"/>
        <w:textAlignment w:val="baseline"/>
        <w:rPr>
          <w:sz w:val="34"/>
        </w:rPr>
      </w:pPr>
      <w:bookmarkStart w:name="" w:id="14876"/>
      <w:r>
        <w:rPr>
          <w:rFonts w:ascii="宋体" w:hAnsi="宋体" w:cs="宋体" w:eastAsia="宋体"/>
          <w:sz w:val="34"/>
          <w:spacing w:val="0"/>
          <w:color w:val="000000"/>
          <w:b w:val="off"/>
          <w:i w:val="off"/>
        </w:rPr>
        <w:t/>
      </w:r>
      <w:bookmarkEnd w:id="14876"/>
    </w:p>
    <w:p>
      <w:pPr>
        <w:pageBreakBefore w:val="off"/>
        <w:tabs/>
        <w:wordWrap w:val="off"/>
        <w:spacing w:before="0" w:after="0" w:line="460" w:lineRule="atLeast"/>
        <w:ind w:left="0" w:right="20"/>
        <w:jc w:val="right"/>
        <w:textAlignment w:val="baseline"/>
        <w:rPr>
          <w:sz w:val="34"/>
        </w:rPr>
      </w:pPr>
      <w:bookmarkStart w:name="" w:id="14877"/>
      <w:r>
        <w:rPr>
          <w:rFonts w:ascii="黑体" w:hAnsi="黑体" w:cs="黑体" w:eastAsia="黑体"/>
          <w:sz w:val="34"/>
          <w:spacing w:val="0"/>
          <w:color w:val="bebdd3"/>
          <w:b w:val="off"/>
          <w:i w:val="off"/>
        </w:rPr>
        <w:t>625</w:t>
      </w:r>
      <w:bookmarkEnd w:id="14877"/>
    </w:p>
    <w:p>
      <w:r>
        <w:t/>
      </w:r>
    </w:p>
    <w:p>
      <w:pPr>
        <w:sectPr>
          <w:footerReference r:id="rId1311"/>
          <w:headerReference r:id="rId1312" w:type="default"/>
          <w:type w:val="nextPage"/>
          <w:pgSz w:w="17060" w:h="25400"/>
          <w:pgMar w:left="1640" w:top="1080" w:right="1640" w:bottom="1080" w:header="780" w:footer="780"/>
          <w:cols w:num="1"/>
        </w:sectPr>
      </w:pPr>
    </w:p>
    <w:p>
      <w:pPr>
        <w:pageBreakBefore w:val="off"/>
        <w:tabs/>
        <w:wordWrap w:val="off"/>
        <w:spacing w:before="0" w:after="0" w:line="460" w:lineRule="atLeast"/>
        <w:ind w:left="0" w:right="0"/>
        <w:jc w:val="both"/>
        <w:textAlignment w:val="baseline"/>
        <w:rPr>
          <w:sz w:val="33"/>
        </w:rPr>
      </w:pPr>
      <w:bookmarkStart w:name="" w:id="14878"/>
      <w:r>
        <w:rPr>
          <w:rFonts w:ascii="黑体" w:hAnsi="黑体" w:cs="黑体" w:eastAsia="黑体"/>
          <w:sz w:val="33"/>
          <w:spacing w:val="0"/>
          <w:color w:val="a4b5d1"/>
          <w:b w:val="off"/>
          <w:i w:val="off"/>
        </w:rPr>
        <w:t>第四部分 家庭全周期健康管理</w:t>
      </w:r>
      <w:bookmarkEnd w:id="14878"/>
    </w:p>
    <w:p>
      <w:pPr>
        <w:pageBreakBefore w:val="off"/>
        <w:tabs/>
        <w:wordWrap w:val="off"/>
        <w:spacing w:before="0" w:after="0" w:line="460" w:lineRule="exact"/>
        <w:ind w:left="0" w:right="0"/>
        <w:jc w:val="both"/>
        <w:textAlignment w:val="baseline"/>
        <w:rPr>
          <w:sz w:val="33"/>
        </w:rPr>
      </w:pPr>
      <w:bookmarkStart w:name="" w:id="14879"/>
      <w:r>
        <w:rPr>
          <w:rFonts w:ascii="宋体" w:hAnsi="宋体" w:cs="宋体" w:eastAsia="宋体"/>
          <w:sz w:val="33"/>
          <w:spacing w:val="0"/>
          <w:color w:val="000000"/>
          <w:b w:val="off"/>
          <w:i w:val="off"/>
        </w:rPr>
        <w:t/>
      </w:r>
      <w:bookmarkEnd w:id="14879"/>
    </w:p>
    <w:p>
      <w:pPr>
        <w:pageBreakBefore w:val="off"/>
        <w:tabs/>
        <w:wordWrap w:val="off"/>
        <w:spacing w:before="0" w:after="0" w:line="460" w:lineRule="exact"/>
        <w:ind w:left="0" w:right="0"/>
        <w:jc w:val="both"/>
        <w:textAlignment w:val="baseline"/>
        <w:rPr>
          <w:sz w:val="33"/>
        </w:rPr>
      </w:pPr>
      <w:bookmarkStart w:name="" w:id="14880"/>
      <w:r>
        <w:rPr>
          <w:rFonts w:ascii="宋体" w:hAnsi="宋体" w:cs="宋体" w:eastAsia="宋体"/>
          <w:sz w:val="33"/>
          <w:spacing w:val="0"/>
          <w:color w:val="000000"/>
          <w:b w:val="off"/>
          <w:i w:val="off"/>
        </w:rPr>
        <w:t/>
      </w:r>
      <w:bookmarkEnd w:id="14880"/>
    </w:p>
    <w:p>
      <w:pPr>
        <w:pageBreakBefore w:val="off"/>
        <w:tabs/>
        <w:wordWrap w:val="off"/>
        <w:spacing w:before="0" w:after="0" w:line="460" w:lineRule="exact"/>
        <w:ind w:left="0" w:right="0"/>
        <w:jc w:val="both"/>
        <w:textAlignment w:val="baseline"/>
        <w:rPr>
          <w:sz w:val="33"/>
        </w:rPr>
      </w:pPr>
      <w:bookmarkStart w:name="" w:id="14881"/>
      <w:r>
        <w:rPr>
          <w:rFonts w:ascii="宋体" w:hAnsi="宋体" w:cs="宋体" w:eastAsia="宋体"/>
          <w:sz w:val="33"/>
          <w:spacing w:val="0"/>
          <w:color w:val="000000"/>
          <w:b w:val="off"/>
          <w:i w:val="off"/>
        </w:rPr>
        <w:t/>
      </w:r>
      <w:bookmarkEnd w:id="14881"/>
    </w:p>
    <w:p>
      <w:pPr>
        <w:pageBreakBefore w:val="off"/>
        <w:tabs/>
        <w:wordWrap w:val="off"/>
        <w:spacing w:before="0" w:after="0" w:line="580" w:lineRule="atLeast"/>
        <w:ind w:left="0" w:right="0"/>
        <w:jc w:val="center"/>
        <w:textAlignment w:val="baseline"/>
        <w:rPr>
          <w:sz w:val="38"/>
        </w:rPr>
      </w:pPr>
      <w:bookmarkStart w:name="" w:id="14882"/>
      <w:r>
        <w:rPr>
          <w:rFonts w:ascii="黑体" w:hAnsi="黑体" w:cs="黑体" w:eastAsia="黑体"/>
          <w:sz w:val="38"/>
          <w:spacing w:val="0"/>
          <w:color w:val="a4b5d1"/>
          <w:b w:val="off"/>
          <w:i w:val="off"/>
        </w:rPr>
        <w:t>表92-2“生命八要素”评分标准</w:t>
      </w:r>
      <w:bookmarkEnd w:id="14882"/>
    </w:p>
    <w:tbl>
      <w:tblPr>
        <w:tblW w:w="0" w:type="auto"/>
        <w:jc w:val="start"/>
        <w:tblInd w:type="dxa" w:w="12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180"/>
        <w:gridCol w:w="1220"/>
        <w:gridCol w:w="11340"/>
      </w:tblGrid>
      <w:tr>
        <w:trPr>
          <w:trHeight w:hRule="atLeast" w:val="720"/>
        </w:trPr>
        <w:tc>
          <w:tcPr>
            <w:tcW w:w="1180" w:type="dxa"/>
            <w:shd w:color="auto" w:val="clear" w:fill="EEEEEE"/>
            <w:vAlign w:val="center"/>
          </w:tcPr>
          <w:p>
            <w:pPr>
              <w:pageBreakBefore w:val="off"/>
              <w:tabs/>
              <w:wordWrap w:val="off"/>
              <w:spacing w:before="0" w:after="0" w:line="500" w:lineRule="atLeast"/>
              <w:ind w:left="0" w:right="0" w:firstLine="0" w:hanging="0"/>
              <w:jc w:val="center"/>
              <w:textAlignment w:val="baseline"/>
              <w:rPr>
                <w:sz w:val="38"/>
              </w:rPr>
            </w:pPr>
            <w:bookmarkStart w:name="" w:id="14883"/>
            <w:r>
              <w:rPr>
                <w:rFonts w:ascii="黑体" w:hAnsi="黑体" w:cs="黑体" w:eastAsia="黑体"/>
                <w:sz w:val="38"/>
                <w:spacing w:val="0"/>
                <w:color w:val="6b91c4"/>
                <w:b w:val="off"/>
                <w:i w:val="off"/>
              </w:rPr>
              <w:t>要素</w:t>
            </w:r>
            <w:bookmarkEnd w:id="14883"/>
          </w:p>
        </w:tc>
        <w:tc>
          <w:tcPr>
            <w:tcW w:w="12560" w:type="dxa"/>
            <w:gridSpan w:val="2"/>
            <w:shd w:color="auto" w:val="clear" w:fill="EEEEEE"/>
            <w:vAlign w:val="center"/>
          </w:tcPr>
          <w:p>
            <w:pPr>
              <w:pageBreakBefore w:val="off"/>
              <w:tabs/>
              <w:wordWrap w:val="off"/>
              <w:spacing w:before="0" w:after="0" w:line="500" w:lineRule="atLeast"/>
              <w:ind w:left="0" w:right="0" w:firstLine="0" w:hanging="0"/>
              <w:jc w:val="center"/>
              <w:textAlignment w:val="baseline"/>
              <w:rPr>
                <w:sz w:val="38"/>
              </w:rPr>
            </w:pPr>
            <w:bookmarkStart w:name="" w:id="14884"/>
            <w:r>
              <w:rPr>
                <w:rFonts w:ascii="黑体" w:hAnsi="黑体" w:cs="黑体" w:eastAsia="黑体"/>
                <w:sz w:val="38"/>
                <w:spacing w:val="0"/>
                <w:color w:val="6b91c4"/>
                <w:b w:val="off"/>
                <w:i w:val="off"/>
              </w:rPr>
              <w:t>评估标准</w:t>
            </w:r>
            <w:bookmarkEnd w:id="14884"/>
          </w:p>
        </w:tc>
      </w:tr>
      <w:tr>
        <w:trPr>
          <w:trHeight w:hRule="atLeast" w:val="540"/>
        </w:trPr>
        <w:tc>
          <w:tcPr>
            <w:tcW w:w="1180" w:type="dxa"/>
            <w:vMerge w:val="restart"/>
            <w:vAlign w:val="center"/>
          </w:tcPr>
          <w:p>
            <w:pPr>
              <w:pageBreakBefore w:val="off"/>
              <w:tabs/>
              <w:wordWrap w:val="off"/>
              <w:spacing w:before="0" w:after="0" w:line="500" w:lineRule="atLeast"/>
              <w:ind w:left="0" w:right="0" w:firstLine="0" w:hanging="0"/>
              <w:jc w:val="center"/>
              <w:textAlignment w:val="baseline"/>
              <w:rPr>
                <w:sz w:val="38"/>
              </w:rPr>
            </w:pPr>
            <w:bookmarkStart w:name="" w:id="14885"/>
            <w:r>
              <w:rPr>
                <w:rFonts w:ascii="黑体" w:hAnsi="黑体" w:cs="黑体" w:eastAsia="黑体"/>
                <w:sz w:val="38"/>
                <w:spacing w:val="0"/>
                <w:color w:val="000000"/>
                <w:b w:val="off"/>
                <w:i w:val="off"/>
              </w:rPr>
              <w:t>饮食</w:t>
            </w:r>
            <w:bookmarkEnd w:id="14885"/>
          </w:p>
        </w:tc>
        <w:tc>
          <w:tcPr>
            <w:tcW w:w="1220" w:type="dxa"/>
            <w:vAlign w:val="center"/>
          </w:tcPr>
          <w:p>
            <w:pPr>
              <w:pageBreakBefore w:val="off"/>
              <w:tabs/>
              <w:wordWrap w:val="off"/>
              <w:spacing w:before="0" w:after="0" w:line="500" w:lineRule="atLeast"/>
              <w:ind w:left="0" w:right="0" w:firstLine="0" w:hanging="0"/>
              <w:jc w:val="both"/>
              <w:textAlignment w:val="baseline"/>
              <w:rPr>
                <w:sz w:val="38"/>
              </w:rPr>
            </w:pPr>
            <w:bookmarkStart w:name="" w:id="14886"/>
            <w:r>
              <w:rPr>
                <w:rFonts w:ascii="黑体" w:hAnsi="黑体" w:cs="黑体" w:eastAsia="黑体"/>
                <w:sz w:val="38"/>
                <w:spacing w:val="0"/>
                <w:color w:val="000000"/>
                <w:b w:val="off"/>
                <w:i w:val="off"/>
              </w:rPr>
              <w:t>分值</w:t>
            </w:r>
            <w:bookmarkEnd w:id="14886"/>
          </w:p>
        </w:tc>
        <w:tc>
          <w:tcPr>
            <w:tcW w:w="11340" w:type="dxa"/>
            <w:vAlign w:val="center"/>
          </w:tcPr>
          <w:p>
            <w:pPr>
              <w:pageBreakBefore w:val="off"/>
              <w:tabs/>
              <w:wordWrap w:val="off"/>
              <w:spacing w:before="0" w:after="0" w:line="500" w:lineRule="atLeast"/>
              <w:ind w:left="0" w:right="0" w:firstLine="0" w:hanging="0"/>
              <w:jc w:val="both"/>
              <w:textAlignment w:val="baseline"/>
              <w:rPr>
                <w:sz w:val="38"/>
              </w:rPr>
            </w:pPr>
            <w:bookmarkStart w:name="" w:id="14887"/>
            <w:r>
              <w:rPr>
                <w:rFonts w:ascii="黑体" w:hAnsi="黑体" w:cs="黑体" w:eastAsia="黑体"/>
                <w:sz w:val="38"/>
                <w:spacing w:val="0"/>
                <w:color w:val="000000"/>
                <w:b w:val="off"/>
                <w:i w:val="off"/>
              </w:rPr>
              <w:t>健康饮食评分标准”(表92-1)得分</w:t>
            </w:r>
            <w:bookmarkEnd w:id="14887"/>
          </w:p>
        </w:tc>
      </w:tr>
      <w:tr>
        <w:trPr>
          <w:trHeight w:hRule="atLeast" w:val="580"/>
        </w:trPr>
        <w:tc>
          <w:tcPr>
            <w:tcW w:w="1180" w:type="dxa"/>
            <w:vMerge w:val="continue"/>
          </w:tcPr>
          <w:p/>
        </w:tc>
        <w:tc>
          <w:tcPr>
            <w:tcW w:w="1220" w:type="dxa"/>
            <w:vAlign w:val="center"/>
          </w:tcPr>
          <w:p>
            <w:pPr>
              <w:pageBreakBefore w:val="off"/>
              <w:tabs/>
              <w:wordWrap w:val="off"/>
              <w:spacing w:before="0" w:after="0" w:line="500" w:lineRule="atLeast"/>
              <w:ind w:left="0" w:right="0" w:firstLine="0" w:hanging="0"/>
              <w:jc w:val="both"/>
              <w:textAlignment w:val="baseline"/>
              <w:rPr>
                <w:sz w:val="38"/>
              </w:rPr>
            </w:pPr>
            <w:bookmarkStart w:name="" w:id="14888"/>
            <w:r>
              <w:rPr>
                <w:rFonts w:ascii="黑体" w:hAnsi="黑体" w:cs="黑体" w:eastAsia="黑体"/>
                <w:sz w:val="38"/>
                <w:spacing w:val="0"/>
                <w:color w:val="000000"/>
                <w:b w:val="off"/>
                <w:i w:val="off"/>
              </w:rPr>
              <w:t>100</w:t>
            </w:r>
            <w:bookmarkEnd w:id="14888"/>
          </w:p>
        </w:tc>
        <w:tc>
          <w:tcPr>
            <w:tcW w:w="11340" w:type="dxa"/>
            <w:vAlign w:val="center"/>
          </w:tcPr>
          <w:p>
            <w:pPr>
              <w:pageBreakBefore w:val="off"/>
              <w:tabs/>
              <w:wordWrap w:val="off"/>
              <w:spacing w:before="0" w:after="0" w:line="500" w:lineRule="atLeast"/>
              <w:ind w:left="0" w:right="0" w:firstLine="0" w:hanging="0"/>
              <w:jc w:val="both"/>
              <w:textAlignment w:val="baseline"/>
              <w:rPr>
                <w:sz w:val="38"/>
              </w:rPr>
            </w:pPr>
            <w:bookmarkStart w:name="" w:id="14889"/>
            <w:r>
              <w:rPr>
                <w:rFonts w:ascii="黑体" w:hAnsi="黑体" w:cs="黑体" w:eastAsia="黑体"/>
                <w:sz w:val="38"/>
                <w:spacing w:val="0"/>
                <w:color w:val="000000"/>
                <w:b w:val="off"/>
                <w:i w:val="off"/>
              </w:rPr>
              <w:t>15~16</w:t>
            </w:r>
            <w:bookmarkEnd w:id="14889"/>
          </w:p>
        </w:tc>
      </w:tr>
      <w:tr>
        <w:trPr>
          <w:trHeight w:hRule="atLeast" w:val="520"/>
        </w:trPr>
        <w:tc>
          <w:tcPr>
            <w:tcW w:w="1180" w:type="dxa"/>
            <w:vMerge w:val="continue"/>
          </w:tcPr>
          <w:p/>
        </w:tc>
        <w:tc>
          <w:tcPr>
            <w:tcW w:w="1220" w:type="dxa"/>
            <w:vAlign w:val="center"/>
          </w:tcPr>
          <w:p>
            <w:pPr>
              <w:pageBreakBefore w:val="off"/>
              <w:tabs/>
              <w:wordWrap w:val="off"/>
              <w:spacing w:before="0" w:after="0" w:line="500" w:lineRule="atLeast"/>
              <w:ind w:left="0" w:right="0" w:firstLine="0" w:hanging="0"/>
              <w:jc w:val="both"/>
              <w:textAlignment w:val="baseline"/>
              <w:rPr>
                <w:sz w:val="38"/>
              </w:rPr>
            </w:pPr>
            <w:bookmarkStart w:name="" w:id="14890"/>
            <w:r>
              <w:rPr>
                <w:rFonts w:ascii="黑体" w:hAnsi="黑体" w:cs="黑体" w:eastAsia="黑体"/>
                <w:sz w:val="38"/>
                <w:spacing w:val="0"/>
                <w:color w:val="000000"/>
                <w:b w:val="off"/>
                <w:i w:val="off"/>
              </w:rPr>
              <w:t>80</w:t>
            </w:r>
            <w:bookmarkEnd w:id="14890"/>
          </w:p>
        </w:tc>
        <w:tc>
          <w:tcPr>
            <w:tcW w:w="11340" w:type="dxa"/>
            <w:vAlign w:val="center"/>
          </w:tcPr>
          <w:p>
            <w:pPr>
              <w:pageBreakBefore w:val="off"/>
              <w:tabs/>
              <w:wordWrap w:val="off"/>
              <w:spacing w:before="0" w:after="0" w:line="500" w:lineRule="atLeast"/>
              <w:ind w:left="0" w:right="0" w:firstLine="0" w:hanging="0"/>
              <w:jc w:val="both"/>
              <w:textAlignment w:val="baseline"/>
              <w:rPr>
                <w:sz w:val="38"/>
              </w:rPr>
            </w:pPr>
            <w:bookmarkStart w:name="" w:id="14891"/>
            <w:r>
              <w:rPr>
                <w:rFonts w:ascii="黑体" w:hAnsi="黑体" w:cs="黑体" w:eastAsia="黑体"/>
                <w:sz w:val="38"/>
                <w:spacing w:val="0"/>
                <w:color w:val="000000"/>
                <w:b w:val="off"/>
                <w:i w:val="off"/>
              </w:rPr>
              <w:t>12~14</w:t>
            </w:r>
            <w:bookmarkEnd w:id="14891"/>
          </w:p>
        </w:tc>
      </w:tr>
      <w:tr>
        <w:trPr>
          <w:trHeight w:hRule="atLeast" w:val="540"/>
        </w:trPr>
        <w:tc>
          <w:tcPr>
            <w:tcW w:w="1180" w:type="dxa"/>
            <w:vMerge w:val="continue"/>
          </w:tcPr>
          <w:p/>
        </w:tc>
        <w:tc>
          <w:tcPr>
            <w:tcW w:w="1220" w:type="dxa"/>
            <w:vAlign w:val="center"/>
          </w:tcPr>
          <w:p>
            <w:pPr>
              <w:pageBreakBefore w:val="off"/>
              <w:tabs/>
              <w:wordWrap w:val="off"/>
              <w:spacing w:before="0" w:after="0" w:line="500" w:lineRule="atLeast"/>
              <w:ind w:left="0" w:right="0" w:firstLine="0" w:hanging="0"/>
              <w:jc w:val="both"/>
              <w:textAlignment w:val="baseline"/>
              <w:rPr>
                <w:sz w:val="38"/>
              </w:rPr>
            </w:pPr>
            <w:bookmarkStart w:name="" w:id="14892"/>
            <w:r>
              <w:rPr>
                <w:rFonts w:ascii="黑体" w:hAnsi="黑体" w:cs="黑体" w:eastAsia="黑体"/>
                <w:sz w:val="38"/>
                <w:spacing w:val="0"/>
                <w:color w:val="000000"/>
                <w:b w:val="off"/>
                <w:i w:val="off"/>
              </w:rPr>
              <w:t>82</w:t>
            </w:r>
            <w:bookmarkEnd w:id="14892"/>
          </w:p>
        </w:tc>
        <w:tc>
          <w:tcPr>
            <w:tcW w:w="11340" w:type="dxa"/>
            <w:vAlign w:val="center"/>
          </w:tcPr>
          <w:p>
            <w:pPr>
              <w:pageBreakBefore w:val="off"/>
              <w:tabs/>
              <w:wordWrap w:val="off"/>
              <w:spacing w:before="0" w:after="0" w:line="500" w:lineRule="atLeast"/>
              <w:ind w:left="0" w:right="0" w:firstLine="0" w:hanging="0"/>
              <w:jc w:val="both"/>
              <w:textAlignment w:val="baseline"/>
              <w:rPr>
                <w:sz w:val="38"/>
              </w:rPr>
            </w:pPr>
            <w:bookmarkStart w:name="" w:id="14893"/>
            <w:r>
              <w:rPr>
                <w:rFonts w:ascii="黑体" w:hAnsi="黑体" w:cs="黑体" w:eastAsia="黑体"/>
                <w:sz w:val="38"/>
                <w:spacing w:val="0"/>
                <w:color w:val="000000"/>
                <w:b w:val="off"/>
                <w:i w:val="off"/>
              </w:rPr>
              <w:t>8~11</w:t>
            </w:r>
            <w:bookmarkEnd w:id="14893"/>
          </w:p>
        </w:tc>
      </w:tr>
      <w:tr>
        <w:trPr>
          <w:trHeight w:hRule="atLeast" w:val="560"/>
        </w:trPr>
        <w:tc>
          <w:tcPr>
            <w:tcW w:w="1180" w:type="dxa"/>
            <w:vMerge w:val="continue"/>
          </w:tcPr>
          <w:p/>
        </w:tc>
        <w:tc>
          <w:tcPr>
            <w:tcW w:w="1220" w:type="dxa"/>
            <w:vAlign w:val="center"/>
          </w:tcPr>
          <w:p>
            <w:pPr>
              <w:pageBreakBefore w:val="off"/>
              <w:tabs/>
              <w:wordWrap w:val="off"/>
              <w:spacing w:before="0" w:after="0" w:line="500" w:lineRule="atLeast"/>
              <w:ind w:left="0" w:right="0" w:firstLine="0" w:hanging="0"/>
              <w:jc w:val="both"/>
              <w:textAlignment w:val="baseline"/>
              <w:rPr>
                <w:sz w:val="38"/>
              </w:rPr>
            </w:pPr>
            <w:bookmarkStart w:name="" w:id="14894"/>
            <w:r>
              <w:rPr>
                <w:rFonts w:ascii="黑体" w:hAnsi="黑体" w:cs="黑体" w:eastAsia="黑体"/>
                <w:sz w:val="38"/>
                <w:spacing w:val="0"/>
                <w:color w:val="000000"/>
                <w:b w:val="off"/>
                <w:i w:val="off"/>
              </w:rPr>
              <w:t>25</w:t>
            </w:r>
            <w:bookmarkEnd w:id="14894"/>
          </w:p>
        </w:tc>
        <w:tc>
          <w:tcPr>
            <w:tcW w:w="11340" w:type="dxa"/>
            <w:vAlign w:val="center"/>
          </w:tcPr>
          <w:p>
            <w:pPr>
              <w:pageBreakBefore w:val="off"/>
              <w:tabs/>
              <w:wordWrap w:val="off"/>
              <w:spacing w:before="0" w:after="0" w:line="500" w:lineRule="atLeast"/>
              <w:ind w:left="0" w:right="0" w:firstLine="0" w:hanging="0"/>
              <w:jc w:val="both"/>
              <w:textAlignment w:val="baseline"/>
              <w:rPr>
                <w:sz w:val="38"/>
              </w:rPr>
            </w:pPr>
            <w:bookmarkStart w:name="" w:id="14895"/>
            <w:r>
              <w:rPr>
                <w:rFonts w:ascii="黑体" w:hAnsi="黑体" w:cs="黑体" w:eastAsia="黑体"/>
                <w:sz w:val="38"/>
                <w:spacing w:val="0"/>
                <w:color w:val="000000"/>
                <w:b w:val="off"/>
                <w:i w:val="off"/>
              </w:rPr>
              <w:t>4~7</w:t>
            </w:r>
            <w:bookmarkEnd w:id="14895"/>
          </w:p>
        </w:tc>
      </w:tr>
      <w:tr>
        <w:trPr>
          <w:trHeight w:hRule="atLeast" w:val="600"/>
        </w:trPr>
        <w:tc>
          <w:tcPr>
            <w:tcW w:w="1180" w:type="dxa"/>
            <w:vMerge w:val="continue"/>
          </w:tcPr>
          <w:p/>
        </w:tc>
        <w:tc>
          <w:tcPr>
            <w:tcW w:w="1220" w:type="dxa"/>
            <w:vAlign w:val="center"/>
          </w:tcPr>
          <w:p>
            <w:pPr>
              <w:pageBreakBefore w:val="off"/>
              <w:tabs/>
              <w:wordWrap w:val="off"/>
              <w:spacing w:before="0" w:after="0" w:line="500" w:lineRule="atLeast"/>
              <w:ind w:left="0" w:right="0" w:firstLine="0" w:hanging="0"/>
              <w:jc w:val="both"/>
              <w:textAlignment w:val="baseline"/>
              <w:rPr>
                <w:sz w:val="38"/>
              </w:rPr>
            </w:pPr>
            <w:bookmarkStart w:name="" w:id="14896"/>
            <w:r>
              <w:rPr>
                <w:rFonts w:ascii="黑体" w:hAnsi="黑体" w:cs="黑体" w:eastAsia="黑体"/>
                <w:sz w:val="38"/>
                <w:spacing w:val="0"/>
                <w:color w:val="000000"/>
                <w:b w:val="off"/>
                <w:i w:val="off"/>
              </w:rPr>
              <w:t>0</w:t>
            </w:r>
            <w:bookmarkEnd w:id="14896"/>
          </w:p>
        </w:tc>
        <w:tc>
          <w:tcPr>
            <w:tcW w:w="11340" w:type="dxa"/>
            <w:vAlign w:val="center"/>
          </w:tcPr>
          <w:p>
            <w:pPr>
              <w:pageBreakBefore w:val="off"/>
              <w:tabs/>
              <w:wordWrap w:val="off"/>
              <w:spacing w:before="0" w:after="0" w:line="500" w:lineRule="atLeast"/>
              <w:ind w:left="0" w:right="0" w:firstLine="0" w:hanging="0"/>
              <w:jc w:val="both"/>
              <w:textAlignment w:val="baseline"/>
              <w:rPr>
                <w:sz w:val="38"/>
              </w:rPr>
            </w:pPr>
            <w:bookmarkStart w:name="" w:id="14897"/>
            <w:r>
              <w:rPr>
                <w:rFonts w:ascii="黑体" w:hAnsi="黑体" w:cs="黑体" w:eastAsia="黑体"/>
                <w:sz w:val="38"/>
                <w:spacing w:val="0"/>
                <w:color w:val="000000"/>
                <w:b w:val="off"/>
                <w:i w:val="off"/>
              </w:rPr>
              <w:t>0~3</w:t>
            </w:r>
            <w:bookmarkEnd w:id="14897"/>
          </w:p>
        </w:tc>
      </w:tr>
      <w:tr>
        <w:trPr>
          <w:trHeight w:hRule="atLeast" w:val="540"/>
        </w:trPr>
        <w:tc>
          <w:tcPr>
            <w:tcW w:w="1180" w:type="dxa"/>
            <w:vMerge w:val="restart"/>
            <w:vAlign w:val="center"/>
          </w:tcPr>
          <w:p>
            <w:pPr>
              <w:pageBreakBefore w:val="off"/>
              <w:tabs/>
              <w:wordWrap w:val="off"/>
              <w:spacing w:before="0" w:after="0" w:line="500" w:lineRule="atLeast"/>
              <w:ind w:left="0" w:right="0" w:firstLine="0" w:hanging="0"/>
              <w:jc w:val="center"/>
              <w:textAlignment w:val="baseline"/>
              <w:rPr>
                <w:sz w:val="38"/>
              </w:rPr>
            </w:pPr>
            <w:bookmarkStart w:name="" w:id="14898"/>
            <w:r>
              <w:rPr>
                <w:rFonts w:ascii="黑体" w:hAnsi="黑体" w:cs="黑体" w:eastAsia="黑体"/>
                <w:sz w:val="38"/>
                <w:spacing w:val="0"/>
                <w:color w:val="000000"/>
                <w:b w:val="off"/>
                <w:i w:val="off"/>
              </w:rPr>
              <w:t>运动</w:t>
            </w:r>
            <w:bookmarkEnd w:id="14898"/>
          </w:p>
        </w:tc>
        <w:tc>
          <w:tcPr>
            <w:tcW w:w="1220" w:type="dxa"/>
            <w:vAlign w:val="center"/>
          </w:tcPr>
          <w:p>
            <w:pPr>
              <w:pageBreakBefore w:val="off"/>
              <w:tabs/>
              <w:wordWrap w:val="off"/>
              <w:spacing w:before="0" w:after="0" w:line="500" w:lineRule="atLeast"/>
              <w:ind w:left="0" w:right="0" w:firstLine="0" w:hanging="0"/>
              <w:jc w:val="both"/>
              <w:textAlignment w:val="baseline"/>
              <w:rPr>
                <w:sz w:val="38"/>
              </w:rPr>
            </w:pPr>
            <w:bookmarkStart w:name="" w:id="14899"/>
            <w:r>
              <w:rPr>
                <w:rFonts w:ascii="黑体" w:hAnsi="黑体" w:cs="黑体" w:eastAsia="黑体"/>
                <w:sz w:val="38"/>
                <w:spacing w:val="0"/>
                <w:color w:val="000000"/>
                <w:b w:val="off"/>
                <w:i w:val="off"/>
              </w:rPr>
              <w:t>分值</w:t>
            </w:r>
            <w:bookmarkEnd w:id="14899"/>
          </w:p>
        </w:tc>
        <w:tc>
          <w:tcPr>
            <w:tcW w:w="11340" w:type="dxa"/>
            <w:vAlign w:val="center"/>
          </w:tcPr>
          <w:p>
            <w:pPr>
              <w:pageBreakBefore w:val="off"/>
              <w:tabs/>
              <w:wordWrap w:val="off"/>
              <w:spacing w:before="0" w:after="0" w:line="500" w:lineRule="atLeast"/>
              <w:ind w:left="0" w:right="0" w:firstLine="0" w:hanging="0"/>
              <w:jc w:val="both"/>
              <w:textAlignment w:val="baseline"/>
              <w:rPr>
                <w:sz w:val="38"/>
              </w:rPr>
            </w:pPr>
            <w:bookmarkStart w:name="" w:id="14900"/>
            <w:r>
              <w:rPr>
                <w:rFonts w:ascii="黑体" w:hAnsi="黑体" w:cs="黑体" w:eastAsia="黑体"/>
                <w:sz w:val="38"/>
                <w:spacing w:val="0"/>
                <w:color w:val="000000"/>
                <w:b w:val="off"/>
                <w:i w:val="off"/>
              </w:rPr>
              <w:t>每周中高强度运动时间(分钟)</w:t>
            </w:r>
            <w:bookmarkEnd w:id="14900"/>
          </w:p>
        </w:tc>
      </w:tr>
      <w:tr>
        <w:trPr>
          <w:trHeight w:hRule="atLeast" w:val="560"/>
        </w:trPr>
        <w:tc>
          <w:tcPr>
            <w:tcW w:w="1180" w:type="dxa"/>
            <w:vMerge w:val="continue"/>
          </w:tcPr>
          <w:p/>
        </w:tc>
        <w:tc>
          <w:tcPr>
            <w:tcW w:w="1220" w:type="dxa"/>
            <w:vAlign w:val="center"/>
          </w:tcPr>
          <w:p>
            <w:pPr>
              <w:pageBreakBefore w:val="off"/>
              <w:tabs/>
              <w:wordWrap w:val="off"/>
              <w:spacing w:before="0" w:after="0" w:line="500" w:lineRule="atLeast"/>
              <w:ind w:left="0" w:right="0" w:firstLine="0" w:hanging="0"/>
              <w:jc w:val="both"/>
              <w:textAlignment w:val="baseline"/>
              <w:rPr>
                <w:sz w:val="38"/>
              </w:rPr>
            </w:pPr>
            <w:bookmarkStart w:name="" w:id="14901"/>
            <w:r>
              <w:rPr>
                <w:rFonts w:ascii="黑体" w:hAnsi="黑体" w:cs="黑体" w:eastAsia="黑体"/>
                <w:sz w:val="38"/>
                <w:spacing w:val="0"/>
                <w:color w:val="000000"/>
                <w:b w:val="off"/>
                <w:i w:val="off"/>
              </w:rPr>
              <w:t>100</w:t>
            </w:r>
            <w:bookmarkEnd w:id="14901"/>
          </w:p>
        </w:tc>
        <w:tc>
          <w:tcPr>
            <w:tcW w:w="11340" w:type="dxa"/>
            <w:vAlign w:val="center"/>
          </w:tcPr>
          <w:p>
            <w:pPr>
              <w:pageBreakBefore w:val="off"/>
              <w:tabs/>
              <w:wordWrap w:val="off"/>
              <w:spacing w:before="0" w:after="0" w:line="500" w:lineRule="atLeast"/>
              <w:ind w:left="0" w:right="0" w:firstLine="0" w:hanging="0"/>
              <w:jc w:val="both"/>
              <w:textAlignment w:val="baseline"/>
              <w:rPr>
                <w:sz w:val="38"/>
              </w:rPr>
            </w:pPr>
            <w:bookmarkStart w:name="" w:id="14902"/>
            <w:r>
              <w:rPr>
                <w:rFonts w:ascii="黑体" w:hAnsi="黑体" w:cs="黑体" w:eastAsia="黑体"/>
                <w:sz w:val="38"/>
                <w:spacing w:val="0"/>
                <w:color w:val="000000"/>
                <w:b w:val="off"/>
                <w:i w:val="off"/>
              </w:rPr>
              <w:t>≥150</w:t>
            </w:r>
            <w:bookmarkEnd w:id="14902"/>
          </w:p>
        </w:tc>
      </w:tr>
      <w:tr>
        <w:trPr>
          <w:trHeight w:hRule="atLeast" w:val="540"/>
        </w:trPr>
        <w:tc>
          <w:tcPr>
            <w:tcW w:w="1180" w:type="dxa"/>
            <w:vMerge w:val="continue"/>
          </w:tcPr>
          <w:p/>
        </w:tc>
        <w:tc>
          <w:tcPr>
            <w:tcW w:w="1220" w:type="dxa"/>
            <w:vAlign w:val="center"/>
          </w:tcPr>
          <w:p>
            <w:pPr>
              <w:pageBreakBefore w:val="off"/>
              <w:tabs/>
              <w:wordWrap w:val="off"/>
              <w:spacing w:before="0" w:after="0" w:line="500" w:lineRule="atLeast"/>
              <w:ind w:left="0" w:right="0" w:firstLine="0" w:hanging="0"/>
              <w:jc w:val="both"/>
              <w:textAlignment w:val="baseline"/>
              <w:rPr>
                <w:sz w:val="38"/>
              </w:rPr>
            </w:pPr>
            <w:bookmarkStart w:name="" w:id="14903"/>
            <w:r>
              <w:rPr>
                <w:rFonts w:ascii="黑体" w:hAnsi="黑体" w:cs="黑体" w:eastAsia="黑体"/>
                <w:sz w:val="38"/>
                <w:spacing w:val="0"/>
                <w:color w:val="000000"/>
                <w:b w:val="off"/>
                <w:i w:val="off"/>
              </w:rPr>
              <w:t>90</w:t>
            </w:r>
            <w:bookmarkEnd w:id="14903"/>
          </w:p>
        </w:tc>
        <w:tc>
          <w:tcPr>
            <w:tcW w:w="11340" w:type="dxa"/>
            <w:vAlign w:val="center"/>
          </w:tcPr>
          <w:p>
            <w:pPr>
              <w:pageBreakBefore w:val="off"/>
              <w:tabs/>
              <w:wordWrap w:val="off"/>
              <w:spacing w:before="0" w:after="0" w:line="500" w:lineRule="atLeast"/>
              <w:ind w:left="0" w:right="0" w:firstLine="0" w:hanging="0"/>
              <w:jc w:val="both"/>
              <w:textAlignment w:val="baseline"/>
              <w:rPr>
                <w:sz w:val="38"/>
              </w:rPr>
            </w:pPr>
            <w:bookmarkStart w:name="" w:id="14904"/>
            <w:r>
              <w:rPr>
                <w:rFonts w:ascii="黑体" w:hAnsi="黑体" w:cs="黑体" w:eastAsia="黑体"/>
                <w:sz w:val="38"/>
                <w:spacing w:val="0"/>
                <w:color w:val="000000"/>
                <w:b w:val="off"/>
                <w:i w:val="off"/>
              </w:rPr>
              <w:t>120~149</w:t>
            </w:r>
            <w:bookmarkEnd w:id="14904"/>
          </w:p>
        </w:tc>
      </w:tr>
      <w:tr>
        <w:trPr>
          <w:trHeight w:hRule="atLeast" w:val="580"/>
        </w:trPr>
        <w:tc>
          <w:tcPr>
            <w:tcW w:w="1180" w:type="dxa"/>
            <w:vMerge w:val="continue"/>
          </w:tcPr>
          <w:p/>
        </w:tc>
        <w:tc>
          <w:tcPr>
            <w:tcW w:w="1220" w:type="dxa"/>
            <w:vAlign w:val="center"/>
          </w:tcPr>
          <w:p>
            <w:pPr>
              <w:pageBreakBefore w:val="off"/>
              <w:tabs/>
              <w:wordWrap w:val="off"/>
              <w:spacing w:before="0" w:after="0" w:line="500" w:lineRule="atLeast"/>
              <w:ind w:left="0" w:right="0" w:firstLine="0" w:hanging="0"/>
              <w:jc w:val="both"/>
              <w:textAlignment w:val="baseline"/>
              <w:rPr>
                <w:sz w:val="38"/>
              </w:rPr>
            </w:pPr>
            <w:bookmarkStart w:name="" w:id="14905"/>
            <w:r>
              <w:rPr>
                <w:rFonts w:ascii="黑体" w:hAnsi="黑体" w:cs="黑体" w:eastAsia="黑体"/>
                <w:sz w:val="38"/>
                <w:spacing w:val="0"/>
                <w:color w:val="000000"/>
                <w:b w:val="off"/>
                <w:i w:val="off"/>
              </w:rPr>
              <w:t>80</w:t>
            </w:r>
            <w:bookmarkEnd w:id="14905"/>
          </w:p>
        </w:tc>
        <w:tc>
          <w:tcPr>
            <w:tcW w:w="11340" w:type="dxa"/>
            <w:vAlign w:val="center"/>
          </w:tcPr>
          <w:p>
            <w:pPr>
              <w:pageBreakBefore w:val="off"/>
              <w:tabs/>
              <w:wordWrap w:val="off"/>
              <w:spacing w:before="0" w:after="0" w:line="500" w:lineRule="atLeast"/>
              <w:ind w:left="0" w:right="0" w:firstLine="0" w:hanging="0"/>
              <w:jc w:val="both"/>
              <w:textAlignment w:val="baseline"/>
              <w:rPr>
                <w:sz w:val="38"/>
              </w:rPr>
            </w:pPr>
            <w:bookmarkStart w:name="" w:id="14906"/>
            <w:r>
              <w:rPr>
                <w:rFonts w:ascii="黑体" w:hAnsi="黑体" w:cs="黑体" w:eastAsia="黑体"/>
                <w:sz w:val="38"/>
                <w:spacing w:val="0"/>
                <w:color w:val="000000"/>
                <w:b w:val="off"/>
                <w:i w:val="off"/>
              </w:rPr>
              <w:t>90~119</w:t>
            </w:r>
            <w:bookmarkEnd w:id="14906"/>
          </w:p>
        </w:tc>
      </w:tr>
      <w:tr>
        <w:trPr>
          <w:trHeight w:hRule="atLeast" w:val="540"/>
        </w:trPr>
        <w:tc>
          <w:tcPr>
            <w:tcW w:w="1180" w:type="dxa"/>
            <w:vMerge w:val="continue"/>
          </w:tcPr>
          <w:p/>
        </w:tc>
        <w:tc>
          <w:tcPr>
            <w:tcW w:w="1220" w:type="dxa"/>
            <w:vAlign w:val="center"/>
          </w:tcPr>
          <w:p>
            <w:pPr>
              <w:pageBreakBefore w:val="off"/>
              <w:tabs/>
              <w:wordWrap w:val="off"/>
              <w:spacing w:before="0" w:after="0" w:line="500" w:lineRule="atLeast"/>
              <w:ind w:left="0" w:right="0" w:firstLine="0" w:hanging="0"/>
              <w:jc w:val="both"/>
              <w:textAlignment w:val="baseline"/>
              <w:rPr>
                <w:sz w:val="38"/>
              </w:rPr>
            </w:pPr>
            <w:bookmarkStart w:name="" w:id="14907"/>
            <w:r>
              <w:rPr>
                <w:rFonts w:ascii="黑体" w:hAnsi="黑体" w:cs="黑体" w:eastAsia="黑体"/>
                <w:sz w:val="38"/>
                <w:spacing w:val="0"/>
                <w:color w:val="000000"/>
                <w:b w:val="off"/>
                <w:i w:val="off"/>
              </w:rPr>
              <w:t>60</w:t>
            </w:r>
            <w:bookmarkEnd w:id="14907"/>
          </w:p>
        </w:tc>
        <w:tc>
          <w:tcPr>
            <w:tcW w:w="11340" w:type="dxa"/>
            <w:vAlign w:val="center"/>
          </w:tcPr>
          <w:p>
            <w:pPr>
              <w:pageBreakBefore w:val="off"/>
              <w:tabs/>
              <w:wordWrap w:val="off"/>
              <w:spacing w:before="0" w:after="0" w:line="500" w:lineRule="atLeast"/>
              <w:ind w:left="0" w:right="0" w:firstLine="0" w:hanging="0"/>
              <w:jc w:val="both"/>
              <w:textAlignment w:val="baseline"/>
              <w:rPr>
                <w:sz w:val="38"/>
              </w:rPr>
            </w:pPr>
            <w:bookmarkStart w:name="" w:id="14908"/>
            <w:r>
              <w:rPr>
                <w:rFonts w:ascii="黑体" w:hAnsi="黑体" w:cs="黑体" w:eastAsia="黑体"/>
                <w:sz w:val="38"/>
                <w:spacing w:val="0"/>
                <w:color w:val="000000"/>
                <w:b w:val="off"/>
                <w:i w:val="off"/>
              </w:rPr>
              <w:t>60~89</w:t>
            </w:r>
            <w:bookmarkEnd w:id="14908"/>
          </w:p>
        </w:tc>
      </w:tr>
      <w:tr>
        <w:trPr>
          <w:trHeight w:hRule="atLeast" w:val="540"/>
        </w:trPr>
        <w:tc>
          <w:tcPr>
            <w:tcW w:w="1180" w:type="dxa"/>
            <w:vMerge w:val="continue"/>
          </w:tcPr>
          <w:p/>
        </w:tc>
        <w:tc>
          <w:tcPr>
            <w:tcW w:w="1220" w:type="dxa"/>
            <w:vAlign w:val="center"/>
          </w:tcPr>
          <w:p>
            <w:pPr>
              <w:pageBreakBefore w:val="off"/>
              <w:tabs/>
              <w:wordWrap w:val="off"/>
              <w:spacing w:before="0" w:after="0" w:line="500" w:lineRule="atLeast"/>
              <w:ind w:left="0" w:right="0" w:firstLine="0" w:hanging="0"/>
              <w:jc w:val="both"/>
              <w:textAlignment w:val="baseline"/>
              <w:rPr>
                <w:sz w:val="38"/>
              </w:rPr>
            </w:pPr>
            <w:bookmarkStart w:name="" w:id="14909"/>
            <w:r>
              <w:rPr>
                <w:rFonts w:ascii="黑体" w:hAnsi="黑体" w:cs="黑体" w:eastAsia="黑体"/>
                <w:sz w:val="38"/>
                <w:spacing w:val="0"/>
                <w:color w:val="000000"/>
                <w:b w:val="off"/>
                <w:i w:val="off"/>
              </w:rPr>
              <w:t>40</w:t>
            </w:r>
            <w:bookmarkEnd w:id="14909"/>
          </w:p>
        </w:tc>
        <w:tc>
          <w:tcPr>
            <w:tcW w:w="11340" w:type="dxa"/>
            <w:vAlign w:val="center"/>
          </w:tcPr>
          <w:p>
            <w:pPr>
              <w:pageBreakBefore w:val="off"/>
              <w:tabs/>
              <w:wordWrap w:val="off"/>
              <w:spacing w:before="0" w:after="0" w:line="500" w:lineRule="atLeast"/>
              <w:ind w:left="0" w:right="0" w:firstLine="0" w:hanging="0"/>
              <w:jc w:val="both"/>
              <w:textAlignment w:val="baseline"/>
              <w:rPr>
                <w:sz w:val="38"/>
              </w:rPr>
            </w:pPr>
            <w:bookmarkStart w:name="" w:id="14910"/>
            <w:r>
              <w:rPr>
                <w:rFonts w:ascii="黑体" w:hAnsi="黑体" w:cs="黑体" w:eastAsia="黑体"/>
                <w:sz w:val="38"/>
                <w:spacing w:val="0"/>
                <w:color w:val="000000"/>
                <w:b w:val="off"/>
                <w:i w:val="off"/>
              </w:rPr>
              <w:t>30~59</w:t>
            </w:r>
            <w:bookmarkEnd w:id="14910"/>
          </w:p>
        </w:tc>
      </w:tr>
      <w:tr>
        <w:trPr>
          <w:trHeight w:hRule="atLeast" w:val="560"/>
        </w:trPr>
        <w:tc>
          <w:tcPr>
            <w:tcW w:w="1180" w:type="dxa"/>
            <w:vMerge w:val="continue"/>
          </w:tcPr>
          <w:p/>
        </w:tc>
        <w:tc>
          <w:tcPr>
            <w:tcW w:w="1220" w:type="dxa"/>
            <w:vAlign w:val="center"/>
          </w:tcPr>
          <w:p>
            <w:pPr>
              <w:pageBreakBefore w:val="off"/>
              <w:tabs/>
              <w:wordWrap w:val="off"/>
              <w:spacing w:before="0" w:after="0" w:line="500" w:lineRule="atLeast"/>
              <w:ind w:left="0" w:right="0" w:firstLine="0" w:hanging="0"/>
              <w:jc w:val="both"/>
              <w:textAlignment w:val="baseline"/>
              <w:rPr>
                <w:sz w:val="38"/>
              </w:rPr>
            </w:pPr>
            <w:bookmarkStart w:name="" w:id="14911"/>
            <w:r>
              <w:rPr>
                <w:rFonts w:ascii="黑体" w:hAnsi="黑体" w:cs="黑体" w:eastAsia="黑体"/>
                <w:sz w:val="38"/>
                <w:spacing w:val="0"/>
                <w:color w:val="000000"/>
                <w:b w:val="off"/>
                <w:i w:val="off"/>
              </w:rPr>
              <w:t>20</w:t>
            </w:r>
            <w:bookmarkEnd w:id="14911"/>
          </w:p>
        </w:tc>
        <w:tc>
          <w:tcPr>
            <w:tcW w:w="11340" w:type="dxa"/>
            <w:vAlign w:val="center"/>
          </w:tcPr>
          <w:p>
            <w:pPr>
              <w:pageBreakBefore w:val="off"/>
              <w:tabs/>
              <w:wordWrap w:val="off"/>
              <w:spacing w:before="0" w:after="0" w:line="500" w:lineRule="atLeast"/>
              <w:ind w:left="0" w:right="0" w:firstLine="0" w:hanging="0"/>
              <w:jc w:val="both"/>
              <w:textAlignment w:val="baseline"/>
              <w:rPr>
                <w:sz w:val="38"/>
              </w:rPr>
            </w:pPr>
            <w:bookmarkStart w:name="" w:id="14912"/>
            <w:r>
              <w:rPr>
                <w:rFonts w:ascii="黑体" w:hAnsi="黑体" w:cs="黑体" w:eastAsia="黑体"/>
                <w:sz w:val="38"/>
                <w:spacing w:val="0"/>
                <w:color w:val="000000"/>
                <w:b w:val="off"/>
                <w:i w:val="off"/>
              </w:rPr>
              <w:t>1~29</w:t>
            </w:r>
            <w:bookmarkEnd w:id="14912"/>
          </w:p>
        </w:tc>
      </w:tr>
      <w:tr>
        <w:trPr>
          <w:trHeight w:hRule="atLeast" w:val="620"/>
        </w:trPr>
        <w:tc>
          <w:tcPr>
            <w:tcW w:w="1180" w:type="dxa"/>
            <w:vMerge w:val="continue"/>
          </w:tcPr>
          <w:p/>
        </w:tc>
        <w:tc>
          <w:tcPr>
            <w:tcW w:w="1220" w:type="dxa"/>
            <w:vAlign w:val="center"/>
          </w:tcPr>
          <w:p>
            <w:pPr>
              <w:pageBreakBefore w:val="off"/>
              <w:tabs/>
              <w:wordWrap w:val="off"/>
              <w:spacing w:before="0" w:after="0" w:line="500" w:lineRule="atLeast"/>
              <w:ind w:left="0" w:right="0" w:firstLine="0" w:hanging="0"/>
              <w:jc w:val="both"/>
              <w:textAlignment w:val="baseline"/>
              <w:rPr>
                <w:sz w:val="38"/>
              </w:rPr>
            </w:pPr>
            <w:bookmarkStart w:name="" w:id="14913"/>
            <w:r>
              <w:rPr>
                <w:rFonts w:ascii="黑体" w:hAnsi="黑体" w:cs="黑体" w:eastAsia="黑体"/>
                <w:sz w:val="38"/>
                <w:spacing w:val="0"/>
                <w:color w:val="000000"/>
                <w:b w:val="off"/>
                <w:i w:val="off"/>
              </w:rPr>
              <w:t>0</w:t>
            </w:r>
            <w:bookmarkEnd w:id="14913"/>
          </w:p>
        </w:tc>
        <w:tc>
          <w:tcPr>
            <w:tcW w:w="11340" w:type="dxa"/>
            <w:vAlign w:val="center"/>
          </w:tcPr>
          <w:p>
            <w:pPr>
              <w:pageBreakBefore w:val="off"/>
              <w:tabs/>
              <w:wordWrap w:val="off"/>
              <w:spacing w:before="0" w:after="0" w:line="500" w:lineRule="atLeast"/>
              <w:ind w:left="0" w:right="0" w:firstLine="0" w:hanging="0"/>
              <w:jc w:val="both"/>
              <w:textAlignment w:val="baseline"/>
              <w:rPr>
                <w:sz w:val="38"/>
              </w:rPr>
            </w:pPr>
            <w:bookmarkStart w:name="" w:id="14914"/>
            <w:r>
              <w:rPr>
                <w:rFonts w:ascii="黑体" w:hAnsi="黑体" w:cs="黑体" w:eastAsia="黑体"/>
                <w:sz w:val="38"/>
                <w:spacing w:val="0"/>
                <w:color w:val="000000"/>
                <w:b w:val="off"/>
                <w:i w:val="off"/>
              </w:rPr>
              <w:t>0</w:t>
            </w:r>
            <w:bookmarkEnd w:id="14914"/>
          </w:p>
        </w:tc>
      </w:tr>
      <w:tr>
        <w:trPr>
          <w:trHeight w:hRule="atLeast" w:val="540"/>
        </w:trPr>
        <w:tc>
          <w:tcPr>
            <w:tcW w:w="1180" w:type="dxa"/>
            <w:vMerge w:val="restart"/>
            <w:vAlign w:val="center"/>
          </w:tcPr>
          <w:p>
            <w:pPr>
              <w:pageBreakBefore w:val="off"/>
              <w:tabs/>
              <w:wordWrap w:val="off"/>
              <w:spacing w:before="0" w:after="0" w:line="500" w:lineRule="atLeast"/>
              <w:ind w:left="0" w:right="0" w:firstLine="0" w:hanging="0"/>
              <w:jc w:val="center"/>
              <w:textAlignment w:val="baseline"/>
              <w:rPr>
                <w:sz w:val="38"/>
              </w:rPr>
            </w:pPr>
            <w:bookmarkStart w:name="" w:id="14915"/>
            <w:r>
              <w:rPr>
                <w:rFonts w:ascii="黑体" w:hAnsi="黑体" w:cs="黑体" w:eastAsia="黑体"/>
                <w:sz w:val="38"/>
                <w:spacing w:val="0"/>
                <w:color w:val="000000"/>
                <w:b w:val="off"/>
                <w:i w:val="off"/>
              </w:rPr>
              <w:t>(吸烟)</w:t>
            </w:r>
            <w:r>
              <w:rPr>
                <w:rFonts w:ascii="黑体" w:hAnsi="黑体" w:cs="黑体" w:eastAsia="黑体"/>
                <w:sz w:val="38"/>
                <w:spacing w:val="0"/>
                <w:color w:val="000000"/>
                <w:b w:val="off"/>
                <w:i w:val="off"/>
              </w:rPr>
              <w:t>尼古丁</w:t>
            </w:r>
            <w:r>
              <w:rPr>
                <w:rFonts w:ascii="黑体" w:hAnsi="黑体" w:cs="黑体" w:eastAsia="黑体"/>
                <w:sz w:val="38"/>
                <w:spacing w:val="0"/>
                <w:color w:val="000000"/>
                <w:b w:val="off"/>
                <w:i w:val="off"/>
              </w:rPr>
              <w:t>暴露</w:t>
            </w:r>
            <w:bookmarkEnd w:id="14915"/>
          </w:p>
        </w:tc>
        <w:tc>
          <w:tcPr>
            <w:tcW w:w="1220" w:type="dxa"/>
            <w:vAlign w:val="center"/>
          </w:tcPr>
          <w:p>
            <w:pPr>
              <w:pageBreakBefore w:val="off"/>
              <w:tabs/>
              <w:wordWrap w:val="off"/>
              <w:spacing w:before="0" w:after="0" w:line="500" w:lineRule="atLeast"/>
              <w:ind w:left="0" w:right="0" w:firstLine="0" w:hanging="0"/>
              <w:jc w:val="both"/>
              <w:textAlignment w:val="baseline"/>
              <w:rPr>
                <w:sz w:val="38"/>
              </w:rPr>
            </w:pPr>
            <w:bookmarkStart w:name="" w:id="14916"/>
            <w:r>
              <w:rPr>
                <w:rFonts w:ascii="黑体" w:hAnsi="黑体" w:cs="黑体" w:eastAsia="黑体"/>
                <w:sz w:val="38"/>
                <w:spacing w:val="0"/>
                <w:color w:val="000000"/>
                <w:b w:val="off"/>
                <w:i w:val="off"/>
              </w:rPr>
              <w:t>分值</w:t>
            </w:r>
            <w:bookmarkEnd w:id="14916"/>
          </w:p>
        </w:tc>
        <w:tc>
          <w:tcPr>
            <w:tcW w:w="11340" w:type="dxa"/>
            <w:vAlign w:val="center"/>
          </w:tcPr>
          <w:p>
            <w:pPr>
              <w:pageBreakBefore w:val="off"/>
              <w:tabs/>
              <w:wordWrap w:val="off"/>
              <w:spacing w:before="0" w:after="0" w:line="500" w:lineRule="atLeast"/>
              <w:ind w:left="0" w:right="0" w:firstLine="0" w:hanging="0"/>
              <w:jc w:val="both"/>
              <w:textAlignment w:val="baseline"/>
              <w:rPr>
                <w:sz w:val="38"/>
              </w:rPr>
            </w:pPr>
            <w:bookmarkStart w:name="" w:id="14917"/>
            <w:r>
              <w:rPr>
                <w:rFonts w:ascii="黑体" w:hAnsi="黑体" w:cs="黑体" w:eastAsia="黑体"/>
                <w:sz w:val="38"/>
                <w:spacing w:val="0"/>
                <w:color w:val="000000"/>
                <w:b w:val="off"/>
                <w:i w:val="off"/>
              </w:rPr>
              <w:t>状态</w:t>
            </w:r>
            <w:bookmarkEnd w:id="14917"/>
          </w:p>
        </w:tc>
      </w:tr>
      <w:tr>
        <w:trPr>
          <w:trHeight w:hRule="atLeast" w:val="560"/>
        </w:trPr>
        <w:tc>
          <w:tcPr>
            <w:tcW w:w="1180" w:type="dxa"/>
            <w:vMerge w:val="continue"/>
          </w:tcPr>
          <w:p/>
        </w:tc>
        <w:tc>
          <w:tcPr>
            <w:tcW w:w="1220" w:type="dxa"/>
            <w:vAlign w:val="center"/>
          </w:tcPr>
          <w:p>
            <w:pPr>
              <w:pageBreakBefore w:val="off"/>
              <w:tabs/>
              <w:wordWrap w:val="off"/>
              <w:spacing w:before="0" w:after="0" w:line="500" w:lineRule="atLeast"/>
              <w:ind w:left="0" w:right="0" w:firstLine="0" w:hanging="0"/>
              <w:jc w:val="both"/>
              <w:textAlignment w:val="baseline"/>
              <w:rPr>
                <w:sz w:val="38"/>
              </w:rPr>
            </w:pPr>
            <w:bookmarkStart w:name="" w:id="14918"/>
            <w:r>
              <w:rPr>
                <w:rFonts w:ascii="黑体" w:hAnsi="黑体" w:cs="黑体" w:eastAsia="黑体"/>
                <w:sz w:val="38"/>
                <w:spacing w:val="0"/>
                <w:color w:val="000000"/>
                <w:b w:val="off"/>
                <w:i w:val="off"/>
              </w:rPr>
              <w:t>100</w:t>
            </w:r>
            <w:bookmarkEnd w:id="14918"/>
          </w:p>
        </w:tc>
        <w:tc>
          <w:tcPr>
            <w:tcW w:w="11340" w:type="dxa"/>
            <w:vAlign w:val="center"/>
          </w:tcPr>
          <w:p>
            <w:pPr>
              <w:pageBreakBefore w:val="off"/>
              <w:tabs/>
              <w:wordWrap w:val="off"/>
              <w:spacing w:before="0" w:after="0" w:line="500" w:lineRule="atLeast"/>
              <w:ind w:left="0" w:right="0" w:firstLine="0" w:hanging="0"/>
              <w:jc w:val="both"/>
              <w:textAlignment w:val="baseline"/>
              <w:rPr>
                <w:sz w:val="38"/>
              </w:rPr>
            </w:pPr>
            <w:bookmarkStart w:name="" w:id="14919"/>
            <w:r>
              <w:rPr>
                <w:rFonts w:ascii="黑体" w:hAnsi="黑体" w:cs="黑体" w:eastAsia="黑体"/>
                <w:sz w:val="38"/>
                <w:spacing w:val="0"/>
                <w:color w:val="000000"/>
                <w:b w:val="off"/>
                <w:i w:val="off"/>
              </w:rPr>
              <w:t>从不吸烟</w:t>
            </w:r>
            <w:bookmarkEnd w:id="14919"/>
          </w:p>
        </w:tc>
      </w:tr>
      <w:tr>
        <w:trPr>
          <w:trHeight w:hRule="atLeast" w:val="560"/>
        </w:trPr>
        <w:tc>
          <w:tcPr>
            <w:tcW w:w="1180" w:type="dxa"/>
            <w:vMerge w:val="continue"/>
          </w:tcPr>
          <w:p/>
        </w:tc>
        <w:tc>
          <w:tcPr>
            <w:tcW w:w="1220" w:type="dxa"/>
            <w:vAlign w:val="center"/>
          </w:tcPr>
          <w:p>
            <w:pPr>
              <w:pageBreakBefore w:val="off"/>
              <w:tabs/>
              <w:wordWrap w:val="off"/>
              <w:spacing w:before="0" w:after="0" w:line="500" w:lineRule="atLeast"/>
              <w:ind w:left="0" w:right="0" w:firstLine="0" w:hanging="0"/>
              <w:jc w:val="both"/>
              <w:textAlignment w:val="baseline"/>
              <w:rPr>
                <w:sz w:val="38"/>
              </w:rPr>
            </w:pPr>
            <w:bookmarkStart w:name="" w:id="14920"/>
            <w:r>
              <w:rPr>
                <w:rFonts w:ascii="黑体" w:hAnsi="黑体" w:cs="黑体" w:eastAsia="黑体"/>
                <w:sz w:val="38"/>
                <w:spacing w:val="0"/>
                <w:color w:val="000000"/>
                <w:b w:val="off"/>
                <w:i w:val="off"/>
              </w:rPr>
              <w:t>75</w:t>
            </w:r>
            <w:bookmarkEnd w:id="14920"/>
          </w:p>
        </w:tc>
        <w:tc>
          <w:tcPr>
            <w:tcW w:w="11340" w:type="dxa"/>
            <w:vAlign w:val="center"/>
          </w:tcPr>
          <w:p>
            <w:pPr>
              <w:pageBreakBefore w:val="off"/>
              <w:tabs/>
              <w:wordWrap w:val="off"/>
              <w:spacing w:before="0" w:after="0" w:line="500" w:lineRule="atLeast"/>
              <w:ind w:left="0" w:right="0" w:firstLine="0" w:hanging="0"/>
              <w:jc w:val="both"/>
              <w:textAlignment w:val="baseline"/>
              <w:rPr>
                <w:sz w:val="38"/>
              </w:rPr>
            </w:pPr>
            <w:bookmarkStart w:name="" w:id="14921"/>
            <w:r>
              <w:rPr>
                <w:rFonts w:ascii="黑体" w:hAnsi="黑体" w:cs="黑体" w:eastAsia="黑体"/>
                <w:sz w:val="38"/>
                <w:spacing w:val="0"/>
                <w:color w:val="000000"/>
                <w:b w:val="off"/>
                <w:i w:val="off"/>
              </w:rPr>
              <w:t>既往吸烟者，戒烟≥5年</w:t>
            </w:r>
            <w:bookmarkEnd w:id="14921"/>
          </w:p>
        </w:tc>
      </w:tr>
      <w:tr>
        <w:trPr>
          <w:trHeight w:hRule="atLeast" w:val="540"/>
        </w:trPr>
        <w:tc>
          <w:tcPr>
            <w:tcW w:w="1180" w:type="dxa"/>
            <w:vMerge w:val="continue"/>
          </w:tcPr>
          <w:p/>
        </w:tc>
        <w:tc>
          <w:tcPr>
            <w:tcW w:w="1220" w:type="dxa"/>
            <w:vAlign w:val="center"/>
          </w:tcPr>
          <w:p>
            <w:pPr>
              <w:pageBreakBefore w:val="off"/>
              <w:tabs/>
              <w:wordWrap w:val="off"/>
              <w:spacing w:before="0" w:after="0" w:line="500" w:lineRule="atLeast"/>
              <w:ind w:left="0" w:right="0" w:firstLine="0" w:hanging="0"/>
              <w:jc w:val="both"/>
              <w:textAlignment w:val="baseline"/>
              <w:rPr>
                <w:sz w:val="38"/>
              </w:rPr>
            </w:pPr>
            <w:bookmarkStart w:name="" w:id="14922"/>
            <w:r>
              <w:rPr>
                <w:rFonts w:ascii="黑体" w:hAnsi="黑体" w:cs="黑体" w:eastAsia="黑体"/>
                <w:sz w:val="38"/>
                <w:spacing w:val="0"/>
                <w:color w:val="000000"/>
                <w:b w:val="off"/>
                <w:i w:val="off"/>
              </w:rPr>
              <w:t>50</w:t>
            </w:r>
            <w:bookmarkEnd w:id="14922"/>
          </w:p>
        </w:tc>
        <w:tc>
          <w:tcPr>
            <w:tcW w:w="11340" w:type="dxa"/>
            <w:vAlign w:val="center"/>
          </w:tcPr>
          <w:p>
            <w:pPr>
              <w:pageBreakBefore w:val="off"/>
              <w:tabs/>
              <w:wordWrap w:val="off"/>
              <w:spacing w:before="0" w:after="0" w:line="500" w:lineRule="atLeast"/>
              <w:ind w:left="0" w:right="0" w:firstLine="0" w:hanging="0"/>
              <w:jc w:val="both"/>
              <w:textAlignment w:val="baseline"/>
              <w:rPr>
                <w:sz w:val="38"/>
              </w:rPr>
            </w:pPr>
            <w:bookmarkStart w:name="" w:id="14923"/>
            <w:r>
              <w:rPr>
                <w:rFonts w:ascii="黑体" w:hAnsi="黑体" w:cs="黑体" w:eastAsia="黑体"/>
                <w:sz w:val="38"/>
                <w:spacing w:val="0"/>
                <w:color w:val="000000"/>
                <w:b w:val="off"/>
                <w:i w:val="off"/>
              </w:rPr>
              <w:t>既往吸烟者，戒烟1~5年</w:t>
            </w:r>
            <w:bookmarkEnd w:id="14923"/>
          </w:p>
        </w:tc>
      </w:tr>
      <w:tr>
        <w:trPr>
          <w:trHeight w:hRule="atLeast" w:val="540"/>
        </w:trPr>
        <w:tc>
          <w:tcPr>
            <w:tcW w:w="1180" w:type="dxa"/>
            <w:vMerge w:val="continue"/>
          </w:tcPr>
          <w:p/>
        </w:tc>
        <w:tc>
          <w:tcPr>
            <w:tcW w:w="1220" w:type="dxa"/>
            <w:vAlign w:val="center"/>
          </w:tcPr>
          <w:p>
            <w:pPr>
              <w:pageBreakBefore w:val="off"/>
              <w:tabs/>
              <w:wordWrap w:val="off"/>
              <w:spacing w:before="0" w:after="0" w:line="500" w:lineRule="atLeast"/>
              <w:ind w:left="0" w:right="0" w:firstLine="0" w:hanging="0"/>
              <w:jc w:val="both"/>
              <w:textAlignment w:val="baseline"/>
              <w:rPr>
                <w:sz w:val="38"/>
              </w:rPr>
            </w:pPr>
            <w:bookmarkStart w:name="" w:id="14924"/>
            <w:r>
              <w:rPr>
                <w:rFonts w:ascii="黑体" w:hAnsi="黑体" w:cs="黑体" w:eastAsia="黑体"/>
                <w:sz w:val="38"/>
                <w:spacing w:val="0"/>
                <w:color w:val="000000"/>
                <w:b w:val="off"/>
                <w:i w:val="off"/>
              </w:rPr>
              <w:t>25</w:t>
            </w:r>
            <w:bookmarkEnd w:id="14924"/>
          </w:p>
        </w:tc>
        <w:tc>
          <w:tcPr>
            <w:tcW w:w="11340" w:type="dxa"/>
            <w:vAlign w:val="center"/>
          </w:tcPr>
          <w:p>
            <w:pPr>
              <w:pageBreakBefore w:val="off"/>
              <w:tabs/>
              <w:wordWrap w:val="off"/>
              <w:spacing w:before="0" w:after="0" w:line="500" w:lineRule="atLeast"/>
              <w:ind w:left="0" w:right="0" w:firstLine="0" w:hanging="0"/>
              <w:jc w:val="both"/>
              <w:textAlignment w:val="baseline"/>
              <w:rPr>
                <w:sz w:val="38"/>
              </w:rPr>
            </w:pPr>
            <w:bookmarkStart w:name="" w:id="14925"/>
            <w:r>
              <w:rPr>
                <w:rFonts w:ascii="黑体" w:hAnsi="黑体" w:cs="黑体" w:eastAsia="黑体"/>
                <w:sz w:val="38"/>
                <w:spacing w:val="0"/>
                <w:color w:val="000000"/>
                <w:b w:val="off"/>
                <w:i w:val="off"/>
              </w:rPr>
              <w:t>既往吸烟者，戒烟1年，或正在使用吸入性 NDS</w:t>
            </w:r>
            <w:bookmarkEnd w:id="14925"/>
          </w:p>
        </w:tc>
      </w:tr>
      <w:tr>
        <w:trPr>
          <w:trHeight w:hRule="atLeast" w:val="560"/>
        </w:trPr>
        <w:tc>
          <w:tcPr>
            <w:tcW w:w="1180" w:type="dxa"/>
            <w:vMerge w:val="continue"/>
          </w:tcPr>
          <w:p/>
        </w:tc>
        <w:tc>
          <w:tcPr>
            <w:tcW w:w="1220" w:type="dxa"/>
            <w:vAlign w:val="center"/>
          </w:tcPr>
          <w:p>
            <w:pPr>
              <w:pageBreakBefore w:val="off"/>
              <w:tabs/>
              <w:wordWrap w:val="off"/>
              <w:spacing w:before="0" w:after="0" w:line="500" w:lineRule="atLeast"/>
              <w:ind w:left="0" w:right="0" w:firstLine="0" w:hanging="0"/>
              <w:jc w:val="both"/>
              <w:textAlignment w:val="baseline"/>
              <w:rPr>
                <w:sz w:val="38"/>
              </w:rPr>
            </w:pPr>
            <w:bookmarkStart w:name="" w:id="14926"/>
            <w:r>
              <w:rPr>
                <w:rFonts w:ascii="黑体" w:hAnsi="黑体" w:cs="黑体" w:eastAsia="黑体"/>
                <w:sz w:val="38"/>
                <w:spacing w:val="0"/>
                <w:color w:val="000000"/>
                <w:b w:val="off"/>
                <w:i w:val="off"/>
              </w:rPr>
              <w:t>0</w:t>
            </w:r>
            <w:bookmarkEnd w:id="14926"/>
          </w:p>
        </w:tc>
        <w:tc>
          <w:tcPr>
            <w:tcW w:w="11340" w:type="dxa"/>
            <w:vAlign w:val="center"/>
          </w:tcPr>
          <w:p>
            <w:pPr>
              <w:pageBreakBefore w:val="off"/>
              <w:tabs/>
              <w:wordWrap w:val="off"/>
              <w:spacing w:before="0" w:after="0" w:line="500" w:lineRule="atLeast"/>
              <w:ind w:left="0" w:right="0" w:firstLine="0" w:hanging="0"/>
              <w:jc w:val="both"/>
              <w:textAlignment w:val="baseline"/>
              <w:rPr>
                <w:sz w:val="38"/>
              </w:rPr>
            </w:pPr>
            <w:bookmarkStart w:name="" w:id="14927"/>
            <w:r>
              <w:rPr>
                <w:rFonts w:ascii="黑体" w:hAnsi="黑体" w:cs="黑体" w:eastAsia="黑体"/>
                <w:sz w:val="38"/>
                <w:spacing w:val="0"/>
                <w:color w:val="000000"/>
                <w:b w:val="off"/>
                <w:i w:val="off"/>
              </w:rPr>
              <w:t>目前正在吸烟</w:t>
            </w:r>
            <w:bookmarkEnd w:id="14927"/>
          </w:p>
        </w:tc>
      </w:tr>
      <w:tr>
        <w:trPr>
          <w:trHeight w:hRule="atLeast" w:val="620"/>
        </w:trPr>
        <w:tc>
          <w:tcPr>
            <w:tcW w:w="1180" w:type="dxa"/>
            <w:vMerge w:val="continue"/>
          </w:tcPr>
          <w:p/>
        </w:tc>
        <w:tc>
          <w:tcPr>
            <w:tcW w:w="12560" w:type="dxa"/>
            <w:gridSpan w:val="2"/>
            <w:vAlign w:val="center"/>
          </w:tcPr>
          <w:p>
            <w:pPr>
              <w:pageBreakBefore w:val="off"/>
              <w:tabs/>
              <w:wordWrap w:val="off"/>
              <w:spacing w:before="0" w:after="0" w:line="500" w:lineRule="atLeast"/>
              <w:ind w:left="0" w:right="0" w:firstLine="0" w:hanging="0"/>
              <w:jc w:val="center"/>
              <w:textAlignment w:val="baseline"/>
              <w:rPr>
                <w:sz w:val="38"/>
              </w:rPr>
            </w:pPr>
            <w:bookmarkStart w:name="" w:id="14928"/>
            <w:r>
              <w:rPr>
                <w:rFonts w:ascii="黑体" w:hAnsi="黑体" w:cs="黑体" w:eastAsia="黑体"/>
                <w:sz w:val="38"/>
                <w:spacing w:val="0"/>
                <w:color w:val="000000"/>
                <w:b w:val="off"/>
                <w:i w:val="off"/>
              </w:rPr>
              <w:t>注意：如果家中有室内吸烟者</w:t>
            </w:r>
            <w:r>
              <w:rPr>
                <w:rFonts w:ascii="黑体" w:hAnsi="黑体" w:cs="黑体" w:eastAsia="黑体"/>
                <w:sz w:val="38"/>
                <w:spacing w:val="0"/>
                <w:color w:val="000000"/>
                <w:b w:val="on"/>
                <w:i w:val="off"/>
              </w:rPr>
              <w:t xml:space="preserve"> </w:t>
            </w:r>
            <w:r>
              <w:rPr>
                <w:rFonts w:ascii="黑体" w:hAnsi="黑体" w:cs="黑体" w:eastAsia="黑体"/>
                <w:sz w:val="38"/>
                <w:spacing w:val="0"/>
                <w:color w:val="000000"/>
                <w:b w:val="off"/>
                <w:i w:val="off"/>
              </w:rPr>
              <w:t>(经常室内吸烟)，则减去20分</w:t>
            </w:r>
            <w:r>
              <w:rPr>
                <w:rFonts w:ascii="黑体" w:hAnsi="黑体" w:cs="黑体" w:eastAsia="黑体"/>
                <w:sz w:val="38"/>
                <w:spacing w:val="0"/>
                <w:color w:val="000000"/>
                <w:b w:val="on"/>
                <w:i w:val="off"/>
              </w:rPr>
              <w:t xml:space="preserve"> </w:t>
            </w:r>
            <w:r>
              <w:rPr>
                <w:rFonts w:ascii="黑体" w:hAnsi="黑体" w:cs="黑体" w:eastAsia="黑体"/>
                <w:sz w:val="38"/>
                <w:spacing w:val="0"/>
                <w:color w:val="000000"/>
                <w:b w:val="off"/>
                <w:i w:val="off"/>
              </w:rPr>
              <w:t>(除非得分为0)</w:t>
            </w:r>
            <w:bookmarkEnd w:id="14928"/>
          </w:p>
        </w:tc>
      </w:tr>
      <w:tr>
        <w:trPr>
          <w:trHeight w:hRule="atLeast" w:val="540"/>
        </w:trPr>
        <w:tc>
          <w:tcPr>
            <w:tcW w:w="1180" w:type="dxa"/>
            <w:vMerge w:val="restart"/>
            <w:vAlign w:val="center"/>
          </w:tcPr>
          <w:p>
            <w:pPr>
              <w:pageBreakBefore w:val="off"/>
              <w:tabs/>
              <w:wordWrap w:val="off"/>
              <w:spacing w:before="0" w:after="0" w:line="500" w:lineRule="atLeast"/>
              <w:ind w:left="0" w:right="0" w:firstLine="0" w:hanging="0"/>
              <w:jc w:val="center"/>
              <w:textAlignment w:val="baseline"/>
              <w:rPr>
                <w:sz w:val="38"/>
              </w:rPr>
            </w:pPr>
            <w:bookmarkStart w:name="" w:id="14929"/>
            <w:r>
              <w:rPr>
                <w:rFonts w:ascii="黑体" w:hAnsi="黑体" w:cs="黑体" w:eastAsia="黑体"/>
                <w:sz w:val="38"/>
                <w:spacing w:val="0"/>
                <w:color w:val="000000"/>
                <w:b w:val="off"/>
                <w:i w:val="off"/>
              </w:rPr>
              <w:t>睡眠</w:t>
            </w:r>
            <w:bookmarkEnd w:id="14929"/>
          </w:p>
        </w:tc>
        <w:tc>
          <w:tcPr>
            <w:tcW w:w="1220" w:type="dxa"/>
            <w:vAlign w:val="center"/>
          </w:tcPr>
          <w:p>
            <w:pPr>
              <w:pageBreakBefore w:val="off"/>
              <w:tabs/>
              <w:wordWrap w:val="off"/>
              <w:spacing w:before="0" w:after="0" w:line="500" w:lineRule="atLeast"/>
              <w:ind w:left="0" w:right="0" w:firstLine="0" w:hanging="0"/>
              <w:jc w:val="both"/>
              <w:textAlignment w:val="baseline"/>
              <w:rPr>
                <w:sz w:val="38"/>
              </w:rPr>
            </w:pPr>
            <w:bookmarkStart w:name="" w:id="14930"/>
            <w:r>
              <w:rPr>
                <w:rFonts w:ascii="黑体" w:hAnsi="黑体" w:cs="黑体" w:eastAsia="黑体"/>
                <w:sz w:val="38"/>
                <w:spacing w:val="0"/>
                <w:color w:val="000000"/>
                <w:b w:val="off"/>
                <w:i w:val="off"/>
              </w:rPr>
              <w:t>分值</w:t>
            </w:r>
            <w:bookmarkEnd w:id="14930"/>
          </w:p>
        </w:tc>
        <w:tc>
          <w:tcPr>
            <w:tcW w:w="11340" w:type="dxa"/>
            <w:vAlign w:val="center"/>
          </w:tcPr>
          <w:p>
            <w:pPr>
              <w:pageBreakBefore w:val="off"/>
              <w:tabs/>
              <w:wordWrap w:val="off"/>
              <w:spacing w:before="0" w:after="0" w:line="500" w:lineRule="atLeast"/>
              <w:ind w:left="0" w:right="0" w:firstLine="0" w:hanging="0"/>
              <w:jc w:val="both"/>
              <w:textAlignment w:val="baseline"/>
              <w:rPr>
                <w:sz w:val="38"/>
              </w:rPr>
            </w:pPr>
            <w:bookmarkStart w:name="" w:id="14931"/>
            <w:r>
              <w:rPr>
                <w:rFonts w:ascii="黑体" w:hAnsi="黑体" w:cs="黑体" w:eastAsia="黑体"/>
                <w:sz w:val="38"/>
                <w:spacing w:val="0"/>
                <w:color w:val="000000"/>
                <w:b w:val="off"/>
                <w:i w:val="off"/>
              </w:rPr>
              <w:t>每晚平均睡眠时间 (小时)</w:t>
            </w:r>
            <w:bookmarkEnd w:id="14931"/>
          </w:p>
        </w:tc>
      </w:tr>
      <w:tr>
        <w:trPr>
          <w:trHeight w:hRule="atLeast" w:val="560"/>
        </w:trPr>
        <w:tc>
          <w:tcPr>
            <w:tcW w:w="1180" w:type="dxa"/>
            <w:vMerge w:val="continue"/>
          </w:tcPr>
          <w:p/>
        </w:tc>
        <w:tc>
          <w:tcPr>
            <w:tcW w:w="1220" w:type="dxa"/>
            <w:vAlign w:val="center"/>
          </w:tcPr>
          <w:p>
            <w:pPr>
              <w:pageBreakBefore w:val="off"/>
              <w:tabs/>
              <w:wordWrap w:val="off"/>
              <w:spacing w:before="0" w:after="0" w:line="500" w:lineRule="atLeast"/>
              <w:ind w:left="0" w:right="0" w:firstLine="0" w:hanging="0"/>
              <w:jc w:val="both"/>
              <w:textAlignment w:val="baseline"/>
              <w:rPr>
                <w:sz w:val="38"/>
              </w:rPr>
            </w:pPr>
            <w:bookmarkStart w:name="" w:id="14932"/>
            <w:r>
              <w:rPr>
                <w:rFonts w:ascii="黑体" w:hAnsi="黑体" w:cs="黑体" w:eastAsia="黑体"/>
                <w:sz w:val="38"/>
                <w:spacing w:val="0"/>
                <w:color w:val="000000"/>
                <w:b w:val="off"/>
                <w:i w:val="off"/>
              </w:rPr>
              <w:t>100</w:t>
            </w:r>
            <w:bookmarkEnd w:id="14932"/>
          </w:p>
        </w:tc>
        <w:tc>
          <w:tcPr>
            <w:tcW w:w="11340" w:type="dxa"/>
            <w:vAlign w:val="center"/>
          </w:tcPr>
          <w:p>
            <w:pPr>
              <w:pageBreakBefore w:val="off"/>
              <w:tabs/>
              <w:wordWrap w:val="off"/>
              <w:spacing w:before="0" w:after="0" w:line="500" w:lineRule="atLeast"/>
              <w:ind w:left="0" w:right="0" w:firstLine="0" w:hanging="0"/>
              <w:jc w:val="both"/>
              <w:textAlignment w:val="baseline"/>
              <w:rPr>
                <w:sz w:val="38"/>
              </w:rPr>
            </w:pPr>
            <w:bookmarkStart w:name="" w:id="14933"/>
            <w:r>
              <w:rPr>
                <w:rFonts w:ascii="黑体" w:hAnsi="黑体" w:cs="黑体" w:eastAsia="黑体"/>
                <w:sz w:val="38"/>
                <w:spacing w:val="0"/>
                <w:color w:val="000000"/>
                <w:b w:val="off"/>
                <w:i w:val="off"/>
              </w:rPr>
              <w:t>7~9</w:t>
            </w:r>
            <w:bookmarkEnd w:id="14933"/>
          </w:p>
        </w:tc>
      </w:tr>
      <w:tr>
        <w:trPr>
          <w:trHeight w:hRule="atLeast" w:val="540"/>
        </w:trPr>
        <w:tc>
          <w:tcPr>
            <w:tcW w:w="1180" w:type="dxa"/>
            <w:vMerge w:val="continue"/>
          </w:tcPr>
          <w:p/>
        </w:tc>
        <w:tc>
          <w:tcPr>
            <w:tcW w:w="1220" w:type="dxa"/>
            <w:vAlign w:val="center"/>
          </w:tcPr>
          <w:p>
            <w:pPr>
              <w:pageBreakBefore w:val="off"/>
              <w:tabs/>
              <w:wordWrap w:val="off"/>
              <w:spacing w:before="0" w:after="0" w:line="500" w:lineRule="atLeast"/>
              <w:ind w:left="0" w:right="0" w:firstLine="0" w:hanging="0"/>
              <w:jc w:val="both"/>
              <w:textAlignment w:val="baseline"/>
              <w:rPr>
                <w:sz w:val="38"/>
              </w:rPr>
            </w:pPr>
            <w:bookmarkStart w:name="" w:id="14934"/>
            <w:r>
              <w:rPr>
                <w:rFonts w:ascii="黑体" w:hAnsi="黑体" w:cs="黑体" w:eastAsia="黑体"/>
                <w:sz w:val="38"/>
                <w:spacing w:val="0"/>
                <w:color w:val="000000"/>
                <w:b w:val="off"/>
                <w:i w:val="off"/>
              </w:rPr>
              <w:t>90</w:t>
            </w:r>
            <w:bookmarkEnd w:id="14934"/>
          </w:p>
        </w:tc>
        <w:tc>
          <w:tcPr>
            <w:tcW w:w="11340" w:type="dxa"/>
            <w:vAlign w:val="center"/>
          </w:tcPr>
          <w:p>
            <w:pPr>
              <w:pageBreakBefore w:val="off"/>
              <w:tabs/>
              <w:wordWrap w:val="off"/>
              <w:spacing w:before="0" w:after="0" w:line="500" w:lineRule="atLeast"/>
              <w:ind w:left="0" w:right="0" w:firstLine="0" w:hanging="0"/>
              <w:jc w:val="both"/>
              <w:textAlignment w:val="baseline"/>
              <w:rPr>
                <w:sz w:val="38"/>
              </w:rPr>
            </w:pPr>
            <w:bookmarkStart w:name="" w:id="14935"/>
            <w:r>
              <w:rPr>
                <w:rFonts w:ascii="黑体" w:hAnsi="黑体" w:cs="黑体" w:eastAsia="黑体"/>
                <w:sz w:val="38"/>
                <w:spacing w:val="0"/>
                <w:color w:val="000000"/>
                <w:b w:val="off"/>
                <w:i w:val="off"/>
              </w:rPr>
              <w:t>9~10</w:t>
            </w:r>
            <w:bookmarkEnd w:id="14935"/>
          </w:p>
        </w:tc>
      </w:tr>
      <w:tr>
        <w:trPr>
          <w:trHeight w:hRule="atLeast" w:val="580"/>
        </w:trPr>
        <w:tc>
          <w:tcPr>
            <w:tcW w:w="1180" w:type="dxa"/>
            <w:vMerge w:val="continue"/>
          </w:tcPr>
          <w:p/>
        </w:tc>
        <w:tc>
          <w:tcPr>
            <w:tcW w:w="1220" w:type="dxa"/>
            <w:vAlign w:val="center"/>
          </w:tcPr>
          <w:p>
            <w:pPr>
              <w:pageBreakBefore w:val="off"/>
              <w:tabs/>
              <w:wordWrap w:val="off"/>
              <w:spacing w:before="0" w:after="0" w:line="500" w:lineRule="atLeast"/>
              <w:ind w:left="0" w:right="0" w:firstLine="0" w:hanging="0"/>
              <w:jc w:val="both"/>
              <w:textAlignment w:val="baseline"/>
              <w:rPr>
                <w:sz w:val="38"/>
              </w:rPr>
            </w:pPr>
            <w:bookmarkStart w:name="" w:id="14936"/>
            <w:r>
              <w:rPr>
                <w:rFonts w:ascii="黑体" w:hAnsi="黑体" w:cs="黑体" w:eastAsia="黑体"/>
                <w:sz w:val="38"/>
                <w:spacing w:val="0"/>
                <w:color w:val="000000"/>
                <w:b w:val="off"/>
                <w:i w:val="off"/>
              </w:rPr>
              <w:t>70</w:t>
            </w:r>
            <w:bookmarkEnd w:id="14936"/>
          </w:p>
        </w:tc>
        <w:tc>
          <w:tcPr>
            <w:tcW w:w="11340" w:type="dxa"/>
            <w:vAlign w:val="center"/>
          </w:tcPr>
          <w:p>
            <w:pPr>
              <w:pageBreakBefore w:val="off"/>
              <w:tabs/>
              <w:wordWrap w:val="off"/>
              <w:spacing w:before="0" w:after="0" w:line="500" w:lineRule="atLeast"/>
              <w:ind w:left="0" w:right="0" w:firstLine="0" w:hanging="0"/>
              <w:jc w:val="both"/>
              <w:textAlignment w:val="baseline"/>
              <w:rPr>
                <w:sz w:val="38"/>
              </w:rPr>
            </w:pPr>
            <w:bookmarkStart w:name="" w:id="14937"/>
            <w:r>
              <w:rPr>
                <w:rFonts w:ascii="黑体" w:hAnsi="黑体" w:cs="黑体" w:eastAsia="黑体"/>
                <w:sz w:val="38"/>
                <w:spacing w:val="0"/>
                <w:color w:val="000000"/>
                <w:b w:val="off"/>
                <w:i w:val="off"/>
              </w:rPr>
              <w:t>6~7</w:t>
            </w:r>
            <w:bookmarkEnd w:id="14937"/>
          </w:p>
        </w:tc>
      </w:tr>
      <w:tr>
        <w:trPr>
          <w:trHeight w:hRule="atLeast" w:val="540"/>
        </w:trPr>
        <w:tc>
          <w:tcPr>
            <w:tcW w:w="1180" w:type="dxa"/>
            <w:vMerge w:val="continue"/>
          </w:tcPr>
          <w:p/>
        </w:tc>
        <w:tc>
          <w:tcPr>
            <w:tcW w:w="1220" w:type="dxa"/>
            <w:vAlign w:val="center"/>
          </w:tcPr>
          <w:p>
            <w:pPr>
              <w:pageBreakBefore w:val="off"/>
              <w:tabs/>
              <w:wordWrap w:val="off"/>
              <w:spacing w:before="0" w:after="0" w:line="500" w:lineRule="atLeast"/>
              <w:ind w:left="0" w:right="0" w:firstLine="0" w:hanging="0"/>
              <w:jc w:val="both"/>
              <w:textAlignment w:val="baseline"/>
              <w:rPr>
                <w:sz w:val="38"/>
              </w:rPr>
            </w:pPr>
            <w:bookmarkStart w:name="" w:id="14938"/>
            <w:r>
              <w:rPr>
                <w:rFonts w:ascii="黑体" w:hAnsi="黑体" w:cs="黑体" w:eastAsia="黑体"/>
                <w:sz w:val="38"/>
                <w:spacing w:val="0"/>
                <w:color w:val="000000"/>
                <w:b w:val="off"/>
                <w:i w:val="off"/>
              </w:rPr>
              <w:t>40</w:t>
            </w:r>
            <w:bookmarkEnd w:id="14938"/>
          </w:p>
        </w:tc>
        <w:tc>
          <w:tcPr>
            <w:tcW w:w="11340" w:type="dxa"/>
            <w:vAlign w:val="center"/>
          </w:tcPr>
          <w:p>
            <w:pPr>
              <w:pageBreakBefore w:val="off"/>
              <w:tabs/>
              <w:wordWrap w:val="off"/>
              <w:spacing w:before="0" w:after="0" w:line="500" w:lineRule="atLeast"/>
              <w:ind w:left="0" w:right="0" w:firstLine="0" w:hanging="0"/>
              <w:jc w:val="both"/>
              <w:textAlignment w:val="baseline"/>
              <w:rPr>
                <w:sz w:val="38"/>
              </w:rPr>
            </w:pPr>
            <w:bookmarkStart w:name="" w:id="14939"/>
            <w:r>
              <w:rPr>
                <w:rFonts w:ascii="黑体" w:hAnsi="黑体" w:cs="黑体" w:eastAsia="黑体"/>
                <w:sz w:val="38"/>
                <w:spacing w:val="0"/>
                <w:color w:val="000000"/>
                <w:b w:val="off"/>
                <w:i w:val="off"/>
              </w:rPr>
              <w:t>5~6或≥10</w:t>
            </w:r>
            <w:bookmarkEnd w:id="14939"/>
          </w:p>
        </w:tc>
      </w:tr>
      <w:tr>
        <w:trPr>
          <w:trHeight w:hRule="atLeast" w:val="540"/>
        </w:trPr>
        <w:tc>
          <w:tcPr>
            <w:tcW w:w="1180" w:type="dxa"/>
            <w:vMerge w:val="continue"/>
          </w:tcPr>
          <w:p/>
        </w:tc>
        <w:tc>
          <w:tcPr>
            <w:tcW w:w="1220" w:type="dxa"/>
            <w:vAlign w:val="center"/>
          </w:tcPr>
          <w:p>
            <w:pPr>
              <w:pageBreakBefore w:val="off"/>
              <w:tabs/>
              <w:wordWrap w:val="off"/>
              <w:spacing w:before="0" w:after="0" w:line="500" w:lineRule="atLeast"/>
              <w:ind w:left="0" w:right="0" w:firstLine="0" w:hanging="0"/>
              <w:jc w:val="both"/>
              <w:textAlignment w:val="baseline"/>
              <w:rPr>
                <w:sz w:val="38"/>
              </w:rPr>
            </w:pPr>
            <w:bookmarkStart w:name="" w:id="14940"/>
            <w:r>
              <w:rPr>
                <w:rFonts w:ascii="黑体" w:hAnsi="黑体" w:cs="黑体" w:eastAsia="黑体"/>
                <w:sz w:val="38"/>
                <w:spacing w:val="0"/>
                <w:color w:val="000000"/>
                <w:b w:val="off"/>
                <w:i w:val="off"/>
              </w:rPr>
              <w:t>20</w:t>
            </w:r>
            <w:bookmarkEnd w:id="14940"/>
          </w:p>
        </w:tc>
        <w:tc>
          <w:tcPr>
            <w:tcW w:w="11340" w:type="dxa"/>
            <w:vAlign w:val="center"/>
          </w:tcPr>
          <w:p>
            <w:pPr>
              <w:pageBreakBefore w:val="off"/>
              <w:tabs/>
              <w:wordWrap w:val="off"/>
              <w:spacing w:before="0" w:after="0" w:line="500" w:lineRule="atLeast"/>
              <w:ind w:left="0" w:right="0" w:firstLine="0" w:hanging="0"/>
              <w:jc w:val="both"/>
              <w:textAlignment w:val="baseline"/>
              <w:rPr>
                <w:sz w:val="38"/>
              </w:rPr>
            </w:pPr>
            <w:bookmarkStart w:name="" w:id="14941"/>
            <w:r>
              <w:rPr>
                <w:rFonts w:ascii="黑体" w:hAnsi="黑体" w:cs="黑体" w:eastAsia="黑体"/>
                <w:sz w:val="38"/>
                <w:spacing w:val="0"/>
                <w:color w:val="000000"/>
                <w:b w:val="off"/>
                <w:i w:val="off"/>
              </w:rPr>
              <w:t>4~5</w:t>
            </w:r>
            <w:bookmarkEnd w:id="14941"/>
          </w:p>
        </w:tc>
      </w:tr>
      <w:tr>
        <w:trPr>
          <w:trHeight w:hRule="atLeast" w:val="620"/>
        </w:trPr>
        <w:tc>
          <w:tcPr>
            <w:tcW w:w="1180" w:type="dxa"/>
            <w:vMerge w:val="continue"/>
          </w:tcPr>
          <w:p/>
        </w:tc>
        <w:tc>
          <w:tcPr>
            <w:tcW w:w="1220" w:type="dxa"/>
            <w:vAlign w:val="center"/>
          </w:tcPr>
          <w:p>
            <w:pPr>
              <w:pageBreakBefore w:val="off"/>
              <w:tabs/>
              <w:wordWrap w:val="off"/>
              <w:spacing w:before="0" w:after="0" w:line="500" w:lineRule="atLeast"/>
              <w:ind w:left="0" w:right="0" w:firstLine="0" w:hanging="0"/>
              <w:jc w:val="both"/>
              <w:textAlignment w:val="baseline"/>
              <w:rPr>
                <w:sz w:val="38"/>
              </w:rPr>
            </w:pPr>
            <w:bookmarkStart w:name="" w:id="14942"/>
            <w:r>
              <w:rPr>
                <w:rFonts w:ascii="黑体" w:hAnsi="黑体" w:cs="黑体" w:eastAsia="黑体"/>
                <w:sz w:val="38"/>
                <w:spacing w:val="0"/>
                <w:color w:val="000000"/>
                <w:b w:val="off"/>
                <w:i w:val="off"/>
              </w:rPr>
              <w:t>0</w:t>
            </w:r>
            <w:bookmarkEnd w:id="14942"/>
          </w:p>
        </w:tc>
        <w:tc>
          <w:tcPr>
            <w:tcW w:w="11340" w:type="dxa"/>
            <w:vAlign w:val="center"/>
          </w:tcPr>
          <w:p>
            <w:pPr>
              <w:pageBreakBefore w:val="off"/>
              <w:tabs/>
              <w:wordWrap w:val="off"/>
              <w:spacing w:before="0" w:after="0" w:line="500" w:lineRule="atLeast"/>
              <w:ind w:left="0" w:right="0" w:firstLine="0" w:hanging="0"/>
              <w:jc w:val="both"/>
              <w:textAlignment w:val="baseline"/>
              <w:rPr>
                <w:sz w:val="38"/>
              </w:rPr>
            </w:pPr>
            <w:bookmarkStart w:name="" w:id="14943"/>
            <w:r>
              <w:rPr>
                <w:rFonts w:ascii="黑体" w:hAnsi="黑体" w:cs="黑体" w:eastAsia="黑体"/>
                <w:sz w:val="38"/>
                <w:spacing w:val="0"/>
                <w:color w:val="000000"/>
                <w:b w:val="off"/>
                <w:i w:val="off"/>
              </w:rPr>
              <w:t>&lt;4</w:t>
            </w:r>
            <w:bookmarkEnd w:id="14943"/>
          </w:p>
        </w:tc>
      </w:tr>
    </w:tbl>
    <w:p>
      <w:pPr>
        <w:pageBreakBefore w:val="off"/>
        <w:tabs/>
        <w:wordWrap w:val="off"/>
        <w:spacing w:before="0" w:after="0" w:line="460" w:lineRule="exact"/>
        <w:ind w:left="0" w:right="0"/>
        <w:jc w:val="left"/>
        <w:textAlignment w:val="baseline"/>
        <w:rPr>
          <w:sz w:val="37"/>
        </w:rPr>
      </w:pPr>
      <w:bookmarkStart w:name="" w:id="14944"/>
      <w:r>
        <w:rPr>
          <w:rFonts w:ascii="宋体" w:hAnsi="宋体" w:cs="宋体" w:eastAsia="宋体"/>
          <w:sz w:val="37"/>
          <w:spacing w:val="0"/>
          <w:color w:val="000000"/>
          <w:b w:val="off"/>
          <w:i w:val="off"/>
        </w:rPr>
        <w:t/>
      </w:r>
      <w:bookmarkEnd w:id="14944"/>
    </w:p>
    <w:p>
      <w:pPr>
        <w:pageBreakBefore w:val="off"/>
        <w:tabs/>
        <w:wordWrap w:val="off"/>
        <w:spacing w:before="0" w:after="0" w:line="460" w:lineRule="exact"/>
        <w:ind w:left="0" w:right="0"/>
        <w:jc w:val="left"/>
        <w:textAlignment w:val="baseline"/>
        <w:rPr>
          <w:sz w:val="37"/>
        </w:rPr>
      </w:pPr>
      <w:bookmarkStart w:name="" w:id="14945"/>
      <w:r>
        <w:rPr>
          <w:rFonts w:ascii="宋体" w:hAnsi="宋体" w:cs="宋体" w:eastAsia="宋体"/>
          <w:sz w:val="37"/>
          <w:spacing w:val="0"/>
          <w:color w:val="000000"/>
          <w:b w:val="off"/>
          <w:i w:val="off"/>
        </w:rPr>
        <w:t/>
      </w:r>
      <w:bookmarkEnd w:id="14945"/>
    </w:p>
    <w:p>
      <w:pPr>
        <w:pageBreakBefore w:val="off"/>
        <w:tabs/>
        <w:wordWrap w:val="off"/>
        <w:spacing w:before="0" w:after="0" w:line="460" w:lineRule="exact"/>
        <w:ind w:left="0" w:right="0"/>
        <w:jc w:val="left"/>
        <w:textAlignment w:val="baseline"/>
        <w:rPr>
          <w:sz w:val="37"/>
        </w:rPr>
      </w:pPr>
      <w:bookmarkStart w:name="" w:id="14946"/>
      <w:r>
        <w:rPr>
          <w:rFonts w:ascii="宋体" w:hAnsi="宋体" w:cs="宋体" w:eastAsia="宋体"/>
          <w:sz w:val="37"/>
          <w:spacing w:val="0"/>
          <w:color w:val="000000"/>
          <w:b w:val="off"/>
          <w:i w:val="off"/>
        </w:rPr>
        <w:t/>
      </w:r>
      <w:bookmarkEnd w:id="14946"/>
    </w:p>
    <w:p>
      <w:pPr>
        <w:pageBreakBefore w:val="off"/>
        <w:tabs/>
        <w:wordWrap w:val="off"/>
        <w:spacing w:before="0" w:after="0" w:line="460" w:lineRule="exact"/>
        <w:ind w:left="0" w:right="0"/>
        <w:jc w:val="left"/>
        <w:textAlignment w:val="baseline"/>
        <w:rPr>
          <w:sz w:val="37"/>
        </w:rPr>
      </w:pPr>
      <w:bookmarkStart w:name="" w:id="14947"/>
      <w:r>
        <w:rPr>
          <w:rFonts w:ascii="宋体" w:hAnsi="宋体" w:cs="宋体" w:eastAsia="宋体"/>
          <w:sz w:val="37"/>
          <w:spacing w:val="0"/>
          <w:color w:val="000000"/>
          <w:b w:val="off"/>
          <w:i w:val="off"/>
        </w:rPr>
        <w:t/>
      </w:r>
      <w:bookmarkEnd w:id="14947"/>
    </w:p>
    <w:p>
      <w:pPr>
        <w:pageBreakBefore w:val="off"/>
        <w:tabs/>
        <w:wordWrap w:val="off"/>
        <w:spacing w:before="0" w:after="0" w:line="460" w:lineRule="exact"/>
        <w:ind w:left="0" w:right="0"/>
        <w:jc w:val="left"/>
        <w:textAlignment w:val="baseline"/>
        <w:rPr>
          <w:sz w:val="37"/>
        </w:rPr>
      </w:pPr>
      <w:bookmarkStart w:name="" w:id="14948"/>
      <w:r>
        <w:rPr>
          <w:rFonts w:ascii="宋体" w:hAnsi="宋体" w:cs="宋体" w:eastAsia="宋体"/>
          <w:sz w:val="37"/>
          <w:spacing w:val="0"/>
          <w:color w:val="000000"/>
          <w:b w:val="off"/>
          <w:i w:val="off"/>
        </w:rPr>
        <w:t/>
      </w:r>
      <w:bookmarkEnd w:id="14948"/>
    </w:p>
    <w:p>
      <w:pPr>
        <w:pageBreakBefore w:val="off"/>
        <w:tabs/>
        <w:wordWrap w:val="off"/>
        <w:spacing w:before="0" w:after="0" w:line="460" w:lineRule="exact"/>
        <w:ind w:left="0" w:right="0"/>
        <w:jc w:val="left"/>
        <w:textAlignment w:val="baseline"/>
        <w:rPr>
          <w:sz w:val="37"/>
        </w:rPr>
      </w:pPr>
      <w:bookmarkStart w:name="" w:id="14949"/>
      <w:r>
        <w:rPr>
          <w:rFonts w:ascii="宋体" w:hAnsi="宋体" w:cs="宋体" w:eastAsia="宋体"/>
          <w:sz w:val="37"/>
          <w:spacing w:val="0"/>
          <w:color w:val="000000"/>
          <w:b w:val="off"/>
          <w:i w:val="off"/>
        </w:rPr>
        <w:t/>
      </w:r>
      <w:bookmarkEnd w:id="14949"/>
    </w:p>
    <w:p>
      <w:pPr>
        <w:pageBreakBefore w:val="off"/>
        <w:tabs/>
        <w:wordWrap w:val="off"/>
        <w:spacing w:before="0" w:after="0" w:line="500" w:lineRule="atLeast"/>
        <w:ind w:left="60" w:right="0"/>
        <w:jc w:val="both"/>
        <w:textAlignment w:val="baseline"/>
        <w:rPr>
          <w:sz w:val="37"/>
        </w:rPr>
      </w:pPr>
      <w:bookmarkStart w:name="" w:id="14950"/>
      <w:r>
        <w:rPr>
          <w:rFonts w:ascii="黑体" w:hAnsi="黑体" w:cs="黑体" w:eastAsia="黑体"/>
          <w:sz w:val="37"/>
          <w:spacing w:val="0"/>
          <w:color w:val="a4b5d1"/>
          <w:b w:val="off"/>
          <w:i w:val="off"/>
        </w:rPr>
        <w:t>626</w:t>
      </w:r>
      <w:bookmarkEnd w:id="14950"/>
    </w:p>
    <w:p>
      <w:r>
        <w:t/>
      </w:r>
    </w:p>
    <w:p>
      <w:pPr>
        <w:sectPr>
          <w:footerReference r:id="rId1313"/>
          <w:headerReference r:id="rId1314" w:type="default"/>
          <w:type w:val="nextPage"/>
          <w:pgSz w:w="17340" w:h="25540"/>
          <w:pgMar w:left="1720" w:top="1080" w:right="1720" w:bottom="1080" w:header="780" w:footer="780"/>
          <w:cols w:num="1"/>
        </w:sectPr>
      </w:pPr>
    </w:p>
    <w:p>
      <w:pPr>
        <w:pageBreakBefore w:val="off"/>
        <w:tabs/>
        <w:wordWrap w:val="off"/>
        <w:spacing w:before="0" w:after="0" w:line="480" w:lineRule="atLeast"/>
        <w:ind w:left="0" w:right="20"/>
        <w:jc w:val="right"/>
        <w:textAlignment w:val="baseline"/>
        <w:rPr>
          <w:sz w:val="35"/>
        </w:rPr>
      </w:pPr>
      <w:bookmarkStart w:name="" w:id="14951"/>
      <w:r>
        <w:rPr>
          <w:rFonts w:ascii="黑体" w:hAnsi="黑体" w:cs="黑体" w:eastAsia="黑体"/>
          <w:sz w:val="35"/>
          <w:spacing w:val="0"/>
          <w:color w:val="000000"/>
          <w:b w:val="off"/>
          <w:i w:val="off"/>
        </w:rPr>
        <w:t>第十一章</w:t>
      </w:r>
      <w:r>
        <w:rPr>
          <w:rFonts w:ascii="黑体" w:hAnsi="黑体" w:cs="黑体" w:eastAsia="黑体"/>
          <w:sz w:val="35"/>
          <w:spacing w:val="0"/>
          <w:color w:val="000000"/>
          <w:b w:val="off"/>
          <w:i w:val="off"/>
        </w:rPr>
        <w:t>对抗衰老</w:t>
      </w:r>
      <w:bookmarkEnd w:id="14951"/>
    </w:p>
    <w:p>
      <w:pPr>
        <w:pageBreakBefore w:val="off"/>
        <w:tabs/>
        <w:wordWrap w:val="off"/>
        <w:spacing w:before="0" w:after="0" w:line="480" w:lineRule="exact"/>
        <w:ind w:left="0" w:right="0"/>
        <w:jc w:val="right"/>
        <w:textAlignment w:val="baseline"/>
        <w:rPr>
          <w:sz w:val="35"/>
        </w:rPr>
      </w:pPr>
      <w:bookmarkStart w:name="" w:id="14952"/>
      <w:r>
        <w:rPr>
          <w:rFonts w:ascii="宋体" w:hAnsi="宋体" w:cs="宋体" w:eastAsia="宋体"/>
          <w:sz w:val="35"/>
          <w:spacing w:val="0"/>
          <w:color w:val="000000"/>
          <w:b w:val="off"/>
          <w:i w:val="off"/>
        </w:rPr>
        <w:t/>
      </w:r>
      <w:bookmarkEnd w:id="14952"/>
    </w:p>
    <w:p>
      <w:pPr>
        <w:pageBreakBefore w:val="off"/>
        <w:tabs/>
        <w:wordWrap w:val="off"/>
        <w:spacing w:before="0" w:after="0" w:line="480" w:lineRule="exact"/>
        <w:ind w:left="0" w:right="0"/>
        <w:jc w:val="right"/>
        <w:textAlignment w:val="baseline"/>
        <w:rPr>
          <w:sz w:val="35"/>
        </w:rPr>
      </w:pPr>
      <w:bookmarkStart w:name="" w:id="14953"/>
      <w:r>
        <w:rPr>
          <w:rFonts w:ascii="宋体" w:hAnsi="宋体" w:cs="宋体" w:eastAsia="宋体"/>
          <w:sz w:val="35"/>
          <w:spacing w:val="0"/>
          <w:color w:val="000000"/>
          <w:b w:val="off"/>
          <w:i w:val="off"/>
        </w:rPr>
        <w:t/>
      </w:r>
      <w:bookmarkEnd w:id="14953"/>
    </w:p>
    <w:p>
      <w:pPr>
        <w:pageBreakBefore w:val="off"/>
        <w:tabs/>
        <w:wordWrap w:val="off"/>
        <w:spacing w:before="0" w:after="0" w:line="480" w:lineRule="exact"/>
        <w:ind w:left="0" w:right="0"/>
        <w:jc w:val="right"/>
        <w:textAlignment w:val="baseline"/>
        <w:rPr>
          <w:sz w:val="35"/>
        </w:rPr>
      </w:pPr>
      <w:bookmarkStart w:name="" w:id="14954"/>
      <w:r>
        <w:rPr>
          <w:rFonts w:ascii="宋体" w:hAnsi="宋体" w:cs="宋体" w:eastAsia="宋体"/>
          <w:sz w:val="35"/>
          <w:spacing w:val="0"/>
          <w:color w:val="000000"/>
          <w:b w:val="off"/>
          <w:i w:val="off"/>
        </w:rPr>
        <w:t/>
      </w:r>
      <w:bookmarkEnd w:id="14954"/>
    </w:p>
    <w:p>
      <w:pPr>
        <w:pageBreakBefore w:val="off"/>
        <w:tabs/>
        <w:wordWrap w:val="off"/>
        <w:spacing w:before="0" w:after="0" w:line="580" w:lineRule="atLeast"/>
        <w:ind w:left="0" w:right="0"/>
        <w:jc w:val="right"/>
        <w:textAlignment w:val="baseline"/>
        <w:rPr>
          <w:sz w:val="43"/>
        </w:rPr>
      </w:pPr>
      <w:bookmarkStart w:name="" w:id="14955"/>
      <w:r>
        <w:rPr>
          <w:rFonts w:ascii="黑体" w:hAnsi="黑体" w:cs="黑体" w:eastAsia="黑体"/>
          <w:sz w:val="43"/>
          <w:spacing w:val="0"/>
          <w:color w:val="000000"/>
          <w:b w:val="off"/>
          <w:i w:val="off"/>
        </w:rPr>
        <w:t>续表</w:t>
      </w:r>
      <w:bookmarkEnd w:id="14955"/>
    </w:p>
    <w:tbl>
      <w:tblPr>
        <w:tblW w:w="0" w:type="auto"/>
        <w:jc w:val="start"/>
        <w:tblInd w:type="dxa" w:w="32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220"/>
        <w:gridCol w:w="1180"/>
        <w:gridCol w:w="11220"/>
      </w:tblGrid>
      <w:tr>
        <w:trPr>
          <w:trHeight w:hRule="atLeast" w:val="680"/>
        </w:trPr>
        <w:tc>
          <w:tcPr>
            <w:tcW w:w="1220" w:type="dxa"/>
            <w:shd w:color="auto" w:val="clear" w:fill="EEEEEE"/>
            <w:vAlign w:val="center"/>
          </w:tcPr>
          <w:p>
            <w:pPr>
              <w:pageBreakBefore w:val="off"/>
              <w:tabs/>
              <w:wordWrap w:val="off"/>
              <w:spacing w:before="0" w:after="0" w:line="480" w:lineRule="atLeast"/>
              <w:ind w:left="0" w:right="0" w:firstLine="0" w:hanging="0"/>
              <w:jc w:val="center"/>
              <w:textAlignment w:val="baseline"/>
              <w:rPr>
                <w:sz w:val="36"/>
              </w:rPr>
            </w:pPr>
            <w:bookmarkStart w:name="" w:id="14956"/>
            <w:r>
              <w:rPr>
                <w:rFonts w:ascii="黑体" w:hAnsi="黑体" w:cs="黑体" w:eastAsia="黑体"/>
                <w:sz w:val="36"/>
                <w:spacing w:val="0"/>
                <w:color w:val="000000"/>
                <w:b w:val="on"/>
                <w:i w:val="off"/>
              </w:rPr>
              <w:t>要素</w:t>
            </w:r>
            <w:bookmarkEnd w:id="14956"/>
          </w:p>
        </w:tc>
        <w:tc>
          <w:tcPr>
            <w:tcW w:w="12400" w:type="dxa"/>
            <w:gridSpan w:val="2"/>
            <w:shd w:color="auto" w:val="clear" w:fill="EEEEEE"/>
            <w:vAlign w:val="center"/>
          </w:tcPr>
          <w:p>
            <w:pPr>
              <w:pageBreakBefore w:val="off"/>
              <w:tabs/>
              <w:wordWrap w:val="off"/>
              <w:spacing w:before="0" w:after="0" w:line="480" w:lineRule="atLeast"/>
              <w:ind w:left="0" w:right="0" w:firstLine="0" w:hanging="0"/>
              <w:jc w:val="center"/>
              <w:textAlignment w:val="baseline"/>
              <w:rPr>
                <w:sz w:val="36"/>
              </w:rPr>
            </w:pPr>
            <w:bookmarkStart w:name="" w:id="14957"/>
            <w:r>
              <w:rPr>
                <w:rFonts w:ascii="黑体" w:hAnsi="黑体" w:cs="黑体" w:eastAsia="黑体"/>
                <w:sz w:val="36"/>
                <w:spacing w:val="0"/>
                <w:color w:val="000000"/>
                <w:b w:val="on"/>
                <w:i w:val="off"/>
              </w:rPr>
              <w:t>评估标准</w:t>
            </w:r>
            <w:bookmarkEnd w:id="14957"/>
          </w:p>
        </w:tc>
      </w:tr>
      <w:tr>
        <w:trPr>
          <w:trHeight w:hRule="atLeast" w:val="520"/>
        </w:trPr>
        <w:tc>
          <w:tcPr>
            <w:tcW w:w="1220" w:type="dxa"/>
            <w:vMerge w:val="restart"/>
            <w:vAlign w:val="center"/>
          </w:tcPr>
          <w:p>
            <w:pPr>
              <w:pageBreakBefore w:val="off"/>
              <w:tabs/>
              <w:wordWrap w:val="off"/>
              <w:spacing w:before="0" w:after="0" w:line="480" w:lineRule="atLeast"/>
              <w:ind w:left="0" w:right="0" w:firstLine="0" w:hanging="0"/>
              <w:jc w:val="center"/>
              <w:textAlignment w:val="baseline"/>
              <w:rPr>
                <w:sz w:val="36"/>
              </w:rPr>
            </w:pPr>
            <w:bookmarkStart w:name="" w:id="14958"/>
            <w:r>
              <w:rPr>
                <w:rFonts w:ascii="黑体" w:hAnsi="黑体" w:cs="黑体" w:eastAsia="黑体"/>
                <w:sz w:val="36"/>
                <w:spacing w:val="0"/>
                <w:color w:val="000000"/>
                <w:b w:val="off"/>
                <w:i w:val="off"/>
              </w:rPr>
              <w:t>BMI</w:t>
            </w:r>
            <w:bookmarkEnd w:id="14958"/>
          </w:p>
        </w:tc>
        <w:tc>
          <w:tcPr>
            <w:tcW w:w="1180" w:type="dxa"/>
            <w:vAlign w:val="center"/>
          </w:tcPr>
          <w:p>
            <w:pPr>
              <w:pageBreakBefore w:val="off"/>
              <w:tabs/>
              <w:wordWrap w:val="off"/>
              <w:spacing w:before="0" w:after="0" w:line="480" w:lineRule="atLeast"/>
              <w:ind w:left="0" w:right="0" w:firstLine="0" w:hanging="0"/>
              <w:jc w:val="both"/>
              <w:textAlignment w:val="baseline"/>
              <w:rPr>
                <w:sz w:val="36"/>
              </w:rPr>
            </w:pPr>
            <w:bookmarkStart w:name="" w:id="14959"/>
            <w:r>
              <w:rPr>
                <w:rFonts w:ascii="黑体" w:hAnsi="黑体" w:cs="黑体" w:eastAsia="黑体"/>
                <w:sz w:val="36"/>
                <w:spacing w:val="0"/>
                <w:color w:val="000000"/>
                <w:b w:val="off"/>
                <w:i w:val="off"/>
              </w:rPr>
              <w:t>分值</w:t>
            </w:r>
            <w:bookmarkEnd w:id="14959"/>
          </w:p>
        </w:tc>
        <w:tc>
          <w:tcPr>
            <w:tcW w:w="11220" w:type="dxa"/>
            <w:vAlign w:val="center"/>
          </w:tcPr>
          <w:p>
            <w:pPr>
              <w:pageBreakBefore w:val="off"/>
              <w:tabs/>
              <w:wordWrap w:val="off"/>
              <w:spacing w:before="0" w:after="0" w:line="480" w:lineRule="atLeast"/>
              <w:ind w:left="0" w:right="0" w:firstLine="0" w:hanging="0"/>
              <w:jc w:val="both"/>
              <w:textAlignment w:val="baseline"/>
              <w:rPr>
                <w:sz w:val="36"/>
              </w:rPr>
            </w:pPr>
            <w:bookmarkStart w:name="" w:id="14960"/>
            <w:r>
              <w:rPr>
                <w:rFonts w:ascii="黑体" w:hAnsi="黑体" w:cs="黑体" w:eastAsia="黑体"/>
                <w:sz w:val="36"/>
                <w:spacing w:val="0"/>
                <w:color w:val="000000"/>
                <w:b w:val="off"/>
                <w:i w:val="off"/>
              </w:rPr>
              <w:t>BMI (千克/平方米)</w:t>
            </w:r>
            <w:bookmarkEnd w:id="14960"/>
          </w:p>
        </w:tc>
      </w:tr>
      <w:tr>
        <w:trPr>
          <w:trHeight w:hRule="atLeast" w:val="600"/>
        </w:trPr>
        <w:tc>
          <w:tcPr>
            <w:tcW w:w="1220" w:type="dxa"/>
            <w:vMerge w:val="continue"/>
          </w:tcPr>
          <w:p/>
        </w:tc>
        <w:tc>
          <w:tcPr>
            <w:tcW w:w="1180" w:type="dxa"/>
            <w:vAlign w:val="center"/>
          </w:tcPr>
          <w:p>
            <w:pPr>
              <w:pageBreakBefore w:val="off"/>
              <w:tabs/>
              <w:wordWrap w:val="off"/>
              <w:spacing w:before="0" w:after="0" w:line="480" w:lineRule="atLeast"/>
              <w:ind w:left="0" w:right="0" w:firstLine="0" w:hanging="0"/>
              <w:jc w:val="both"/>
              <w:textAlignment w:val="baseline"/>
              <w:rPr>
                <w:sz w:val="36"/>
              </w:rPr>
            </w:pPr>
            <w:bookmarkStart w:name="" w:id="14961"/>
            <w:r>
              <w:rPr>
                <w:rFonts w:ascii="黑体" w:hAnsi="黑体" w:cs="黑体" w:eastAsia="黑体"/>
                <w:sz w:val="36"/>
                <w:spacing w:val="0"/>
                <w:color w:val="000000"/>
                <w:b w:val="off"/>
                <w:i w:val="off"/>
              </w:rPr>
              <w:t>100</w:t>
            </w:r>
            <w:bookmarkEnd w:id="14961"/>
          </w:p>
        </w:tc>
        <w:tc>
          <w:tcPr>
            <w:tcW w:w="11220" w:type="dxa"/>
            <w:vAlign w:val="center"/>
          </w:tcPr>
          <w:p>
            <w:pPr>
              <w:pageBreakBefore w:val="off"/>
              <w:tabs/>
              <w:wordWrap w:val="off"/>
              <w:spacing w:before="0" w:after="0" w:line="480" w:lineRule="atLeast"/>
              <w:ind w:left="0" w:right="0" w:firstLine="0" w:hanging="0"/>
              <w:jc w:val="both"/>
              <w:textAlignment w:val="baseline"/>
              <w:rPr>
                <w:sz w:val="36"/>
              </w:rPr>
            </w:pPr>
            <w:bookmarkStart w:name="" w:id="14962"/>
            <w:r>
              <w:rPr>
                <w:rFonts w:ascii="黑体" w:hAnsi="黑体" w:cs="黑体" w:eastAsia="黑体"/>
                <w:sz w:val="36"/>
                <w:spacing w:val="0"/>
                <w:color w:val="000000"/>
                <w:b w:val="off"/>
                <w:i w:val="off"/>
              </w:rPr>
              <w:t>&lt;25</w:t>
            </w:r>
            <w:bookmarkEnd w:id="14962"/>
          </w:p>
        </w:tc>
      </w:tr>
      <w:tr>
        <w:trPr>
          <w:trHeight w:hRule="atLeast" w:val="560"/>
        </w:trPr>
        <w:tc>
          <w:tcPr>
            <w:tcW w:w="1220" w:type="dxa"/>
            <w:vMerge w:val="continue"/>
          </w:tcPr>
          <w:p/>
        </w:tc>
        <w:tc>
          <w:tcPr>
            <w:tcW w:w="1180" w:type="dxa"/>
            <w:vAlign w:val="center"/>
          </w:tcPr>
          <w:p>
            <w:pPr>
              <w:pageBreakBefore w:val="off"/>
              <w:tabs/>
              <w:wordWrap w:val="off"/>
              <w:spacing w:before="0" w:after="0" w:line="480" w:lineRule="atLeast"/>
              <w:ind w:left="0" w:right="0" w:firstLine="0" w:hanging="0"/>
              <w:jc w:val="both"/>
              <w:textAlignment w:val="baseline"/>
              <w:rPr>
                <w:sz w:val="36"/>
              </w:rPr>
            </w:pPr>
            <w:bookmarkStart w:name="" w:id="14963"/>
            <w:r>
              <w:rPr>
                <w:rFonts w:ascii="黑体" w:hAnsi="黑体" w:cs="黑体" w:eastAsia="黑体"/>
                <w:sz w:val="36"/>
                <w:spacing w:val="0"/>
                <w:color w:val="000000"/>
                <w:b w:val="off"/>
                <w:i w:val="off"/>
              </w:rPr>
              <w:t>70</w:t>
            </w:r>
            <w:bookmarkEnd w:id="14963"/>
          </w:p>
        </w:tc>
        <w:tc>
          <w:tcPr>
            <w:tcW w:w="11220" w:type="dxa"/>
            <w:vAlign w:val="center"/>
          </w:tcPr>
          <w:p>
            <w:pPr>
              <w:pageBreakBefore w:val="off"/>
              <w:tabs/>
              <w:wordWrap w:val="off"/>
              <w:spacing w:before="0" w:after="0" w:line="480" w:lineRule="atLeast"/>
              <w:ind w:left="0" w:right="0" w:firstLine="0" w:hanging="0"/>
              <w:jc w:val="both"/>
              <w:textAlignment w:val="baseline"/>
              <w:rPr>
                <w:sz w:val="36"/>
              </w:rPr>
            </w:pPr>
            <w:bookmarkStart w:name="" w:id="14964"/>
            <w:r>
              <w:rPr>
                <w:rFonts w:ascii="黑体" w:hAnsi="黑体" w:cs="黑体" w:eastAsia="黑体"/>
                <w:sz w:val="36"/>
                <w:spacing w:val="0"/>
                <w:color w:val="000000"/>
                <w:b w:val="off"/>
                <w:i w:val="off"/>
              </w:rPr>
              <w:t>25.0~29.9</w:t>
            </w:r>
            <w:bookmarkEnd w:id="14964"/>
          </w:p>
        </w:tc>
      </w:tr>
      <w:tr>
        <w:trPr>
          <w:trHeight w:hRule="atLeast" w:val="560"/>
        </w:trPr>
        <w:tc>
          <w:tcPr>
            <w:tcW w:w="1220" w:type="dxa"/>
            <w:vMerge w:val="continue"/>
          </w:tcPr>
          <w:p/>
        </w:tc>
        <w:tc>
          <w:tcPr>
            <w:tcW w:w="1180" w:type="dxa"/>
            <w:vAlign w:val="center"/>
          </w:tcPr>
          <w:p>
            <w:pPr>
              <w:pageBreakBefore w:val="off"/>
              <w:tabs/>
              <w:wordWrap w:val="off"/>
              <w:spacing w:before="0" w:after="0" w:line="480" w:lineRule="atLeast"/>
              <w:ind w:left="0" w:right="0" w:firstLine="0" w:hanging="0"/>
              <w:jc w:val="both"/>
              <w:textAlignment w:val="baseline"/>
              <w:rPr>
                <w:sz w:val="36"/>
              </w:rPr>
            </w:pPr>
            <w:bookmarkStart w:name="" w:id="14965"/>
            <w:r>
              <w:rPr>
                <w:rFonts w:ascii="黑体" w:hAnsi="黑体" w:cs="黑体" w:eastAsia="黑体"/>
                <w:sz w:val="36"/>
                <w:spacing w:val="0"/>
                <w:color w:val="000000"/>
                <w:b w:val="off"/>
                <w:i w:val="off"/>
              </w:rPr>
              <w:t>30</w:t>
            </w:r>
            <w:bookmarkEnd w:id="14965"/>
          </w:p>
        </w:tc>
        <w:tc>
          <w:tcPr>
            <w:tcW w:w="11220" w:type="dxa"/>
            <w:vAlign w:val="center"/>
          </w:tcPr>
          <w:p>
            <w:pPr>
              <w:pageBreakBefore w:val="off"/>
              <w:tabs/>
              <w:wordWrap w:val="off"/>
              <w:spacing w:before="0" w:after="0" w:line="480" w:lineRule="atLeast"/>
              <w:ind w:left="0" w:right="0" w:firstLine="0" w:hanging="0"/>
              <w:jc w:val="both"/>
              <w:textAlignment w:val="baseline"/>
              <w:rPr>
                <w:sz w:val="36"/>
              </w:rPr>
            </w:pPr>
            <w:bookmarkStart w:name="" w:id="14966"/>
            <w:r>
              <w:rPr>
                <w:rFonts w:ascii="黑体" w:hAnsi="黑体" w:cs="黑体" w:eastAsia="黑体"/>
                <w:sz w:val="36"/>
                <w:spacing w:val="0"/>
                <w:color w:val="000000"/>
                <w:b w:val="off"/>
                <w:i w:val="off"/>
              </w:rPr>
              <w:t>30.0~34.9</w:t>
            </w:r>
            <w:bookmarkEnd w:id="14966"/>
          </w:p>
        </w:tc>
      </w:tr>
      <w:tr>
        <w:trPr>
          <w:trHeight w:hRule="atLeast" w:val="560"/>
        </w:trPr>
        <w:tc>
          <w:tcPr>
            <w:tcW w:w="1220" w:type="dxa"/>
            <w:vMerge w:val="continue"/>
          </w:tcPr>
          <w:p/>
        </w:tc>
        <w:tc>
          <w:tcPr>
            <w:tcW w:w="1180" w:type="dxa"/>
            <w:vAlign w:val="center"/>
          </w:tcPr>
          <w:p>
            <w:pPr>
              <w:pageBreakBefore w:val="off"/>
              <w:tabs/>
              <w:wordWrap w:val="off"/>
              <w:spacing w:before="0" w:after="0" w:line="480" w:lineRule="atLeast"/>
              <w:ind w:left="0" w:right="0" w:firstLine="0" w:hanging="0"/>
              <w:jc w:val="both"/>
              <w:textAlignment w:val="baseline"/>
              <w:rPr>
                <w:sz w:val="36"/>
              </w:rPr>
            </w:pPr>
            <w:bookmarkStart w:name="" w:id="14967"/>
            <w:r>
              <w:rPr>
                <w:rFonts w:ascii="黑体" w:hAnsi="黑体" w:cs="黑体" w:eastAsia="黑体"/>
                <w:sz w:val="36"/>
                <w:spacing w:val="0"/>
                <w:color w:val="000000"/>
                <w:b w:val="off"/>
                <w:i w:val="off"/>
              </w:rPr>
              <w:t>15</w:t>
            </w:r>
            <w:bookmarkEnd w:id="14967"/>
          </w:p>
        </w:tc>
        <w:tc>
          <w:tcPr>
            <w:tcW w:w="11220" w:type="dxa"/>
            <w:vAlign w:val="center"/>
          </w:tcPr>
          <w:p>
            <w:pPr>
              <w:pageBreakBefore w:val="off"/>
              <w:tabs/>
              <w:wordWrap w:val="off"/>
              <w:spacing w:before="0" w:after="0" w:line="480" w:lineRule="atLeast"/>
              <w:ind w:left="0" w:right="0" w:firstLine="0" w:hanging="0"/>
              <w:jc w:val="both"/>
              <w:textAlignment w:val="baseline"/>
              <w:rPr>
                <w:sz w:val="36"/>
              </w:rPr>
            </w:pPr>
            <w:bookmarkStart w:name="" w:id="14968"/>
            <w:r>
              <w:rPr>
                <w:rFonts w:ascii="黑体" w:hAnsi="黑体" w:cs="黑体" w:eastAsia="黑体"/>
                <w:sz w:val="36"/>
                <w:spacing w:val="0"/>
                <w:color w:val="000000"/>
                <w:b w:val="off"/>
                <w:i w:val="off"/>
              </w:rPr>
              <w:t>35.0~39.9</w:t>
            </w:r>
            <w:bookmarkEnd w:id="14968"/>
          </w:p>
        </w:tc>
      </w:tr>
      <w:tr>
        <w:trPr>
          <w:trHeight w:hRule="atLeast" w:val="580"/>
        </w:trPr>
        <w:tc>
          <w:tcPr>
            <w:tcW w:w="1220" w:type="dxa"/>
            <w:vMerge w:val="continue"/>
          </w:tcPr>
          <w:p/>
        </w:tc>
        <w:tc>
          <w:tcPr>
            <w:tcW w:w="1180" w:type="dxa"/>
            <w:vAlign w:val="center"/>
          </w:tcPr>
          <w:p>
            <w:pPr>
              <w:pageBreakBefore w:val="off"/>
              <w:tabs/>
              <w:wordWrap w:val="off"/>
              <w:spacing w:before="0" w:after="0" w:line="480" w:lineRule="atLeast"/>
              <w:ind w:left="0" w:right="0" w:firstLine="0" w:hanging="0"/>
              <w:jc w:val="both"/>
              <w:textAlignment w:val="baseline"/>
              <w:rPr>
                <w:sz w:val="36"/>
              </w:rPr>
            </w:pPr>
            <w:bookmarkStart w:name="" w:id="14969"/>
            <w:r>
              <w:rPr>
                <w:rFonts w:ascii="黑体" w:hAnsi="黑体" w:cs="黑体" w:eastAsia="黑体"/>
                <w:sz w:val="36"/>
                <w:spacing w:val="0"/>
                <w:color w:val="000000"/>
                <w:b w:val="off"/>
                <w:i w:val="off"/>
              </w:rPr>
              <w:t>0</w:t>
            </w:r>
            <w:bookmarkEnd w:id="14969"/>
          </w:p>
        </w:tc>
        <w:tc>
          <w:tcPr>
            <w:tcW w:w="11220" w:type="dxa"/>
            <w:vAlign w:val="center"/>
          </w:tcPr>
          <w:p>
            <w:pPr>
              <w:pageBreakBefore w:val="off"/>
              <w:tabs/>
              <w:wordWrap w:val="off"/>
              <w:spacing w:before="0" w:after="0" w:line="480" w:lineRule="atLeast"/>
              <w:ind w:left="0" w:right="0" w:firstLine="0" w:hanging="0"/>
              <w:jc w:val="both"/>
              <w:textAlignment w:val="baseline"/>
              <w:rPr>
                <w:sz w:val="36"/>
              </w:rPr>
            </w:pPr>
            <w:bookmarkStart w:name="" w:id="14970"/>
            <w:r>
              <w:rPr>
                <w:rFonts w:ascii="黑体" w:hAnsi="黑体" w:cs="黑体" w:eastAsia="黑体"/>
                <w:sz w:val="36"/>
                <w:spacing w:val="0"/>
                <w:color w:val="000000"/>
                <w:b w:val="off"/>
                <w:i w:val="off"/>
              </w:rPr>
              <w:t>≥40.0</w:t>
            </w:r>
            <w:bookmarkEnd w:id="14970"/>
          </w:p>
        </w:tc>
      </w:tr>
      <w:tr>
        <w:trPr>
          <w:trHeight w:hRule="atLeast" w:val="580"/>
        </w:trPr>
        <w:tc>
          <w:tcPr>
            <w:tcW w:w="1220" w:type="dxa"/>
            <w:vMerge w:val="restart"/>
            <w:vAlign w:val="center"/>
          </w:tcPr>
          <w:p>
            <w:pPr>
              <w:pageBreakBefore w:val="off"/>
              <w:tabs/>
              <w:wordWrap w:val="off"/>
              <w:spacing w:before="0" w:after="0" w:line="480" w:lineRule="atLeast"/>
              <w:ind w:left="0" w:right="0" w:firstLine="0" w:hanging="0"/>
              <w:jc w:val="center"/>
              <w:textAlignment w:val="baseline"/>
              <w:rPr>
                <w:sz w:val="36"/>
              </w:rPr>
            </w:pPr>
            <w:bookmarkStart w:name="" w:id="14971"/>
            <w:r>
              <w:rPr>
                <w:rFonts w:ascii="黑体" w:hAnsi="黑体" w:cs="黑体" w:eastAsia="黑体"/>
                <w:sz w:val="36"/>
                <w:spacing w:val="0"/>
                <w:color w:val="000000"/>
                <w:b w:val="off"/>
                <w:i w:val="off"/>
              </w:rPr>
              <w:t>血脂</w:t>
            </w:r>
            <w:bookmarkEnd w:id="14971"/>
          </w:p>
        </w:tc>
        <w:tc>
          <w:tcPr>
            <w:tcW w:w="1180" w:type="dxa"/>
            <w:vAlign w:val="center"/>
          </w:tcPr>
          <w:p>
            <w:pPr>
              <w:pageBreakBefore w:val="off"/>
              <w:tabs/>
              <w:wordWrap w:val="off"/>
              <w:spacing w:before="0" w:after="0" w:line="480" w:lineRule="atLeast"/>
              <w:ind w:left="0" w:right="0" w:firstLine="0" w:hanging="0"/>
              <w:jc w:val="both"/>
              <w:textAlignment w:val="baseline"/>
              <w:rPr>
                <w:sz w:val="36"/>
              </w:rPr>
            </w:pPr>
            <w:bookmarkStart w:name="" w:id="14972"/>
            <w:r>
              <w:rPr>
                <w:rFonts w:ascii="黑体" w:hAnsi="黑体" w:cs="黑体" w:eastAsia="黑体"/>
                <w:sz w:val="36"/>
                <w:spacing w:val="0"/>
                <w:color w:val="000000"/>
                <w:b w:val="off"/>
                <w:i w:val="off"/>
              </w:rPr>
              <w:t>分值</w:t>
            </w:r>
            <w:bookmarkEnd w:id="14972"/>
          </w:p>
        </w:tc>
        <w:tc>
          <w:tcPr>
            <w:tcW w:w="11220" w:type="dxa"/>
            <w:vAlign w:val="center"/>
          </w:tcPr>
          <w:p>
            <w:pPr>
              <w:pageBreakBefore w:val="off"/>
              <w:tabs/>
              <w:wordWrap w:val="off"/>
              <w:spacing w:before="0" w:after="0" w:line="480" w:lineRule="atLeast"/>
              <w:ind w:left="0" w:right="0" w:firstLine="0" w:hanging="0"/>
              <w:jc w:val="both"/>
              <w:textAlignment w:val="baseline"/>
              <w:rPr>
                <w:sz w:val="36"/>
              </w:rPr>
            </w:pPr>
            <w:bookmarkStart w:name="" w:id="14973"/>
            <w:r>
              <w:rPr>
                <w:rFonts w:ascii="黑体" w:hAnsi="黑体" w:cs="黑体" w:eastAsia="黑体"/>
                <w:sz w:val="36"/>
                <w:spacing w:val="0"/>
                <w:color w:val="000000"/>
                <w:b w:val="off"/>
                <w:i w:val="off"/>
              </w:rPr>
              <w:t>非高密度脂蛋白胆固醇水平 (毫克/分升)</w:t>
            </w:r>
            <w:bookmarkEnd w:id="14973"/>
          </w:p>
        </w:tc>
      </w:tr>
      <w:tr>
        <w:trPr>
          <w:trHeight w:hRule="atLeast" w:val="560"/>
        </w:trPr>
        <w:tc>
          <w:tcPr>
            <w:tcW w:w="1220" w:type="dxa"/>
            <w:vMerge w:val="continue"/>
          </w:tcPr>
          <w:p/>
        </w:tc>
        <w:tc>
          <w:tcPr>
            <w:tcW w:w="1180" w:type="dxa"/>
            <w:vAlign w:val="center"/>
          </w:tcPr>
          <w:p>
            <w:pPr>
              <w:pageBreakBefore w:val="off"/>
              <w:tabs/>
              <w:wordWrap w:val="off"/>
              <w:spacing w:before="0" w:after="0" w:line="480" w:lineRule="atLeast"/>
              <w:ind w:left="0" w:right="0" w:firstLine="0" w:hanging="0"/>
              <w:jc w:val="both"/>
              <w:textAlignment w:val="baseline"/>
              <w:rPr>
                <w:sz w:val="36"/>
              </w:rPr>
            </w:pPr>
            <w:bookmarkStart w:name="" w:id="14974"/>
            <w:r>
              <w:rPr>
                <w:rFonts w:ascii="黑体" w:hAnsi="黑体" w:cs="黑体" w:eastAsia="黑体"/>
                <w:sz w:val="36"/>
                <w:spacing w:val="0"/>
                <w:color w:val="000000"/>
                <w:b w:val="off"/>
                <w:i w:val="off"/>
              </w:rPr>
              <w:t>100</w:t>
            </w:r>
            <w:bookmarkEnd w:id="14974"/>
          </w:p>
        </w:tc>
        <w:tc>
          <w:tcPr>
            <w:tcW w:w="11220" w:type="dxa"/>
            <w:vAlign w:val="center"/>
          </w:tcPr>
          <w:p>
            <w:pPr>
              <w:pageBreakBefore w:val="off"/>
              <w:tabs/>
              <w:wordWrap w:val="off"/>
              <w:spacing w:before="0" w:after="0" w:line="480" w:lineRule="atLeast"/>
              <w:ind w:left="0" w:right="0" w:firstLine="0" w:hanging="0"/>
              <w:jc w:val="both"/>
              <w:textAlignment w:val="baseline"/>
              <w:rPr>
                <w:sz w:val="36"/>
              </w:rPr>
            </w:pPr>
            <w:bookmarkStart w:name="" w:id="14975"/>
            <w:r>
              <w:rPr>
                <w:rFonts w:ascii="黑体" w:hAnsi="黑体" w:cs="黑体" w:eastAsia="黑体"/>
                <w:sz w:val="36"/>
                <w:spacing w:val="0"/>
                <w:color w:val="000000"/>
                <w:b w:val="off"/>
                <w:i w:val="off"/>
              </w:rPr>
              <w:t>&lt;130</w:t>
            </w:r>
            <w:bookmarkEnd w:id="14975"/>
          </w:p>
        </w:tc>
      </w:tr>
      <w:tr>
        <w:trPr>
          <w:trHeight w:hRule="atLeast" w:val="580"/>
        </w:trPr>
        <w:tc>
          <w:tcPr>
            <w:tcW w:w="1220" w:type="dxa"/>
            <w:vMerge w:val="continue"/>
          </w:tcPr>
          <w:p/>
        </w:tc>
        <w:tc>
          <w:tcPr>
            <w:tcW w:w="1180" w:type="dxa"/>
            <w:vAlign w:val="center"/>
          </w:tcPr>
          <w:p>
            <w:pPr>
              <w:pageBreakBefore w:val="off"/>
              <w:tabs/>
              <w:wordWrap w:val="off"/>
              <w:spacing w:before="0" w:after="0" w:line="480" w:lineRule="atLeast"/>
              <w:ind w:left="0" w:right="0" w:firstLine="0" w:hanging="0"/>
              <w:jc w:val="both"/>
              <w:textAlignment w:val="baseline"/>
              <w:rPr>
                <w:sz w:val="36"/>
              </w:rPr>
            </w:pPr>
            <w:bookmarkStart w:name="" w:id="14976"/>
            <w:r>
              <w:rPr>
                <w:rFonts w:ascii="黑体" w:hAnsi="黑体" w:cs="黑体" w:eastAsia="黑体"/>
                <w:sz w:val="36"/>
                <w:spacing w:val="0"/>
                <w:color w:val="000000"/>
                <w:b w:val="off"/>
                <w:i w:val="off"/>
              </w:rPr>
              <w:t>60</w:t>
            </w:r>
            <w:bookmarkEnd w:id="14976"/>
          </w:p>
        </w:tc>
        <w:tc>
          <w:tcPr>
            <w:tcW w:w="11220" w:type="dxa"/>
            <w:vAlign w:val="center"/>
          </w:tcPr>
          <w:p>
            <w:pPr>
              <w:pageBreakBefore w:val="off"/>
              <w:tabs/>
              <w:wordWrap w:val="off"/>
              <w:spacing w:before="0" w:after="0" w:line="480" w:lineRule="atLeast"/>
              <w:ind w:left="0" w:right="0" w:firstLine="0" w:hanging="0"/>
              <w:jc w:val="both"/>
              <w:textAlignment w:val="baseline"/>
              <w:rPr>
                <w:sz w:val="36"/>
              </w:rPr>
            </w:pPr>
            <w:bookmarkStart w:name="" w:id="14977"/>
            <w:r>
              <w:rPr>
                <w:rFonts w:ascii="黑体" w:hAnsi="黑体" w:cs="黑体" w:eastAsia="黑体"/>
                <w:sz w:val="36"/>
                <w:spacing w:val="0"/>
                <w:color w:val="000000"/>
                <w:b w:val="off"/>
                <w:i w:val="off"/>
              </w:rPr>
              <w:t>130~159</w:t>
            </w:r>
            <w:bookmarkEnd w:id="14977"/>
          </w:p>
        </w:tc>
      </w:tr>
      <w:tr>
        <w:trPr>
          <w:trHeight w:hRule="atLeast" w:val="560"/>
        </w:trPr>
        <w:tc>
          <w:tcPr>
            <w:tcW w:w="1220" w:type="dxa"/>
            <w:vMerge w:val="continue"/>
          </w:tcPr>
          <w:p/>
        </w:tc>
        <w:tc>
          <w:tcPr>
            <w:tcW w:w="1180" w:type="dxa"/>
            <w:vAlign w:val="center"/>
          </w:tcPr>
          <w:p>
            <w:pPr>
              <w:pageBreakBefore w:val="off"/>
              <w:tabs/>
              <w:wordWrap w:val="off"/>
              <w:spacing w:before="0" w:after="0" w:line="480" w:lineRule="atLeast"/>
              <w:ind w:left="0" w:right="0" w:firstLine="0" w:hanging="0"/>
              <w:jc w:val="both"/>
              <w:textAlignment w:val="baseline"/>
              <w:rPr>
                <w:sz w:val="36"/>
              </w:rPr>
            </w:pPr>
            <w:bookmarkStart w:name="" w:id="14978"/>
            <w:r>
              <w:rPr>
                <w:rFonts w:ascii="黑体" w:hAnsi="黑体" w:cs="黑体" w:eastAsia="黑体"/>
                <w:sz w:val="36"/>
                <w:spacing w:val="0"/>
                <w:color w:val="000000"/>
                <w:b w:val="off"/>
                <w:i w:val="off"/>
              </w:rPr>
              <w:t>40</w:t>
            </w:r>
            <w:bookmarkEnd w:id="14978"/>
          </w:p>
        </w:tc>
        <w:tc>
          <w:tcPr>
            <w:tcW w:w="11220" w:type="dxa"/>
            <w:vAlign w:val="center"/>
          </w:tcPr>
          <w:p>
            <w:pPr>
              <w:pageBreakBefore w:val="off"/>
              <w:tabs/>
              <w:wordWrap w:val="off"/>
              <w:spacing w:before="0" w:after="0" w:line="480" w:lineRule="atLeast"/>
              <w:ind w:left="0" w:right="0" w:firstLine="0" w:hanging="0"/>
              <w:jc w:val="both"/>
              <w:textAlignment w:val="baseline"/>
              <w:rPr>
                <w:sz w:val="36"/>
              </w:rPr>
            </w:pPr>
            <w:bookmarkStart w:name="" w:id="14979"/>
            <w:r>
              <w:rPr>
                <w:rFonts w:ascii="黑体" w:hAnsi="黑体" w:cs="黑体" w:eastAsia="黑体"/>
                <w:sz w:val="36"/>
                <w:spacing w:val="0"/>
                <w:color w:val="000000"/>
                <w:b w:val="off"/>
                <w:i w:val="off"/>
              </w:rPr>
              <w:t>160~189</w:t>
            </w:r>
            <w:bookmarkEnd w:id="14979"/>
          </w:p>
        </w:tc>
      </w:tr>
      <w:tr>
        <w:trPr>
          <w:trHeight w:hRule="atLeast" w:val="580"/>
        </w:trPr>
        <w:tc>
          <w:tcPr>
            <w:tcW w:w="1220" w:type="dxa"/>
            <w:vMerge w:val="continue"/>
          </w:tcPr>
          <w:p/>
        </w:tc>
        <w:tc>
          <w:tcPr>
            <w:tcW w:w="1180" w:type="dxa"/>
            <w:vAlign w:val="center"/>
          </w:tcPr>
          <w:p>
            <w:pPr>
              <w:pageBreakBefore w:val="off"/>
              <w:tabs/>
              <w:wordWrap w:val="off"/>
              <w:spacing w:before="0" w:after="0" w:line="480" w:lineRule="atLeast"/>
              <w:ind w:left="0" w:right="0" w:firstLine="0" w:hanging="0"/>
              <w:jc w:val="both"/>
              <w:textAlignment w:val="baseline"/>
              <w:rPr>
                <w:sz w:val="36"/>
              </w:rPr>
            </w:pPr>
            <w:bookmarkStart w:name="" w:id="14980"/>
            <w:r>
              <w:rPr>
                <w:rFonts w:ascii="黑体" w:hAnsi="黑体" w:cs="黑体" w:eastAsia="黑体"/>
                <w:sz w:val="36"/>
                <w:spacing w:val="0"/>
                <w:color w:val="000000"/>
                <w:b w:val="off"/>
                <w:i w:val="off"/>
              </w:rPr>
              <w:t>20</w:t>
            </w:r>
            <w:bookmarkEnd w:id="14980"/>
          </w:p>
        </w:tc>
        <w:tc>
          <w:tcPr>
            <w:tcW w:w="11220" w:type="dxa"/>
            <w:vAlign w:val="center"/>
          </w:tcPr>
          <w:p>
            <w:pPr>
              <w:pageBreakBefore w:val="off"/>
              <w:tabs/>
              <w:wordWrap w:val="off"/>
              <w:spacing w:before="0" w:after="0" w:line="480" w:lineRule="atLeast"/>
              <w:ind w:left="0" w:right="0" w:firstLine="0" w:hanging="0"/>
              <w:jc w:val="both"/>
              <w:textAlignment w:val="baseline"/>
              <w:rPr>
                <w:sz w:val="36"/>
              </w:rPr>
            </w:pPr>
            <w:bookmarkStart w:name="" w:id="14981"/>
            <w:r>
              <w:rPr>
                <w:rFonts w:ascii="黑体" w:hAnsi="黑体" w:cs="黑体" w:eastAsia="黑体"/>
                <w:sz w:val="36"/>
                <w:spacing w:val="0"/>
                <w:color w:val="000000"/>
                <w:b w:val="off"/>
                <w:i w:val="off"/>
              </w:rPr>
              <w:t>190~219</w:t>
            </w:r>
            <w:bookmarkEnd w:id="14981"/>
          </w:p>
        </w:tc>
      </w:tr>
      <w:tr>
        <w:trPr>
          <w:trHeight w:hRule="atLeast" w:val="540"/>
        </w:trPr>
        <w:tc>
          <w:tcPr>
            <w:tcW w:w="1220" w:type="dxa"/>
            <w:vMerge w:val="continue"/>
          </w:tcPr>
          <w:p/>
        </w:tc>
        <w:tc>
          <w:tcPr>
            <w:tcW w:w="1180" w:type="dxa"/>
            <w:vAlign w:val="center"/>
          </w:tcPr>
          <w:p>
            <w:pPr>
              <w:pageBreakBefore w:val="off"/>
              <w:tabs/>
              <w:wordWrap w:val="off"/>
              <w:spacing w:before="0" w:after="0" w:line="480" w:lineRule="atLeast"/>
              <w:ind w:left="0" w:right="0" w:firstLine="0" w:hanging="0"/>
              <w:jc w:val="both"/>
              <w:textAlignment w:val="baseline"/>
              <w:rPr>
                <w:sz w:val="36"/>
              </w:rPr>
            </w:pPr>
            <w:bookmarkStart w:name="" w:id="14982"/>
            <w:r>
              <w:rPr>
                <w:rFonts w:ascii="黑体" w:hAnsi="黑体" w:cs="黑体" w:eastAsia="黑体"/>
                <w:sz w:val="36"/>
                <w:spacing w:val="0"/>
                <w:color w:val="000000"/>
                <w:b w:val="off"/>
                <w:i w:val="off"/>
              </w:rPr>
              <w:t>0</w:t>
            </w:r>
            <w:bookmarkEnd w:id="14982"/>
          </w:p>
        </w:tc>
        <w:tc>
          <w:tcPr>
            <w:tcW w:w="11220" w:type="dxa"/>
            <w:vAlign w:val="center"/>
          </w:tcPr>
          <w:p>
            <w:pPr>
              <w:pageBreakBefore w:val="off"/>
              <w:tabs/>
              <w:wordWrap w:val="off"/>
              <w:spacing w:before="0" w:after="0" w:line="480" w:lineRule="atLeast"/>
              <w:ind w:left="0" w:right="0" w:firstLine="0" w:hanging="0"/>
              <w:jc w:val="both"/>
              <w:textAlignment w:val="baseline"/>
              <w:rPr>
                <w:sz w:val="36"/>
              </w:rPr>
            </w:pPr>
            <w:bookmarkStart w:name="" w:id="14983"/>
            <w:r>
              <w:rPr>
                <w:rFonts w:ascii="黑体" w:hAnsi="黑体" w:cs="黑体" w:eastAsia="黑体"/>
                <w:sz w:val="36"/>
                <w:spacing w:val="0"/>
                <w:color w:val="000000"/>
                <w:b w:val="off"/>
                <w:i w:val="off"/>
              </w:rPr>
              <w:t>≥220</w:t>
            </w:r>
            <w:bookmarkEnd w:id="14983"/>
          </w:p>
        </w:tc>
      </w:tr>
      <w:tr>
        <w:trPr>
          <w:trHeight w:hRule="atLeast" w:val="580"/>
        </w:trPr>
        <w:tc>
          <w:tcPr>
            <w:tcW w:w="1220" w:type="dxa"/>
            <w:vMerge w:val="continue"/>
          </w:tcPr>
          <w:p/>
        </w:tc>
        <w:tc>
          <w:tcPr>
            <w:tcW w:w="12400" w:type="dxa"/>
            <w:gridSpan w:val="2"/>
            <w:vAlign w:val="center"/>
          </w:tcPr>
          <w:p>
            <w:pPr>
              <w:pageBreakBefore w:val="off"/>
              <w:tabs/>
              <w:wordWrap w:val="off"/>
              <w:spacing w:before="0" w:after="0" w:line="480" w:lineRule="atLeast"/>
              <w:ind w:left="0" w:right="0" w:firstLine="0" w:hanging="0"/>
              <w:jc w:val="both"/>
              <w:textAlignment w:val="baseline"/>
              <w:rPr>
                <w:sz w:val="36"/>
              </w:rPr>
            </w:pPr>
            <w:bookmarkStart w:name="" w:id="14984"/>
            <w:r>
              <w:rPr>
                <w:rFonts w:ascii="黑体" w:hAnsi="黑体" w:cs="黑体" w:eastAsia="黑体"/>
                <w:sz w:val="36"/>
                <w:spacing w:val="0"/>
                <w:color w:val="000000"/>
                <w:b w:val="off"/>
                <w:i w:val="off"/>
              </w:rPr>
              <w:t>注意：如果有药物治疗，减去20分</w:t>
            </w:r>
            <w:bookmarkEnd w:id="14984"/>
          </w:p>
        </w:tc>
      </w:tr>
      <w:tr>
        <w:trPr>
          <w:trHeight w:hRule="atLeast" w:val="520"/>
        </w:trPr>
        <w:tc>
          <w:tcPr>
            <w:tcW w:w="1220" w:type="dxa"/>
            <w:vMerge w:val="restart"/>
            <w:vAlign w:val="center"/>
          </w:tcPr>
          <w:p>
            <w:pPr>
              <w:pageBreakBefore w:val="off"/>
              <w:tabs/>
              <w:wordWrap w:val="off"/>
              <w:spacing w:before="0" w:after="0" w:line="480" w:lineRule="atLeast"/>
              <w:ind w:left="0" w:right="0" w:firstLine="0" w:hanging="0"/>
              <w:jc w:val="center"/>
              <w:textAlignment w:val="baseline"/>
              <w:rPr>
                <w:sz w:val="36"/>
              </w:rPr>
            </w:pPr>
            <w:bookmarkStart w:name="" w:id="14985"/>
            <w:r>
              <w:rPr>
                <w:rFonts w:ascii="黑体" w:hAnsi="黑体" w:cs="黑体" w:eastAsia="黑体"/>
                <w:sz w:val="36"/>
                <w:spacing w:val="0"/>
                <w:color w:val="000000"/>
                <w:b w:val="off"/>
                <w:i w:val="off"/>
              </w:rPr>
              <w:t>血糖</w:t>
            </w:r>
            <w:bookmarkEnd w:id="14985"/>
          </w:p>
        </w:tc>
        <w:tc>
          <w:tcPr>
            <w:tcW w:w="1180" w:type="dxa"/>
            <w:vAlign w:val="center"/>
          </w:tcPr>
          <w:p>
            <w:pPr>
              <w:pageBreakBefore w:val="off"/>
              <w:tabs/>
              <w:wordWrap w:val="off"/>
              <w:spacing w:before="0" w:after="0" w:line="480" w:lineRule="atLeast"/>
              <w:ind w:left="0" w:right="0" w:firstLine="0" w:hanging="0"/>
              <w:jc w:val="both"/>
              <w:textAlignment w:val="baseline"/>
              <w:rPr>
                <w:sz w:val="36"/>
              </w:rPr>
            </w:pPr>
            <w:bookmarkStart w:name="" w:id="14986"/>
            <w:r>
              <w:rPr>
                <w:rFonts w:ascii="黑体" w:hAnsi="黑体" w:cs="黑体" w:eastAsia="黑体"/>
                <w:sz w:val="36"/>
                <w:spacing w:val="0"/>
                <w:color w:val="000000"/>
                <w:b w:val="off"/>
                <w:i w:val="off"/>
              </w:rPr>
              <w:t>分值</w:t>
            </w:r>
            <w:bookmarkEnd w:id="14986"/>
          </w:p>
        </w:tc>
        <w:tc>
          <w:tcPr>
            <w:tcW w:w="11220" w:type="dxa"/>
            <w:vAlign w:val="center"/>
          </w:tcPr>
          <w:p>
            <w:pPr>
              <w:pageBreakBefore w:val="off"/>
              <w:tabs/>
              <w:wordWrap w:val="off"/>
              <w:spacing w:before="0" w:after="0" w:line="480" w:lineRule="atLeast"/>
              <w:ind w:left="0" w:right="0" w:firstLine="0" w:hanging="0"/>
              <w:jc w:val="both"/>
              <w:textAlignment w:val="baseline"/>
              <w:rPr>
                <w:sz w:val="36"/>
              </w:rPr>
            </w:pPr>
            <w:bookmarkStart w:name="" w:id="14987"/>
            <w:r>
              <w:rPr>
                <w:rFonts w:ascii="黑体" w:hAnsi="黑体" w:cs="黑体" w:eastAsia="黑体"/>
                <w:sz w:val="36"/>
                <w:spacing w:val="0"/>
                <w:color w:val="000000"/>
                <w:b w:val="off"/>
                <w:i w:val="off"/>
              </w:rPr>
              <w:t>空腹血糖 (毫克/分升)或HbA1c水平 (%)</w:t>
            </w:r>
            <w:bookmarkEnd w:id="14987"/>
          </w:p>
        </w:tc>
      </w:tr>
      <w:tr>
        <w:trPr>
          <w:trHeight w:hRule="atLeast" w:val="620"/>
        </w:trPr>
        <w:tc>
          <w:tcPr>
            <w:tcW w:w="1220" w:type="dxa"/>
            <w:vMerge w:val="continue"/>
          </w:tcPr>
          <w:p/>
        </w:tc>
        <w:tc>
          <w:tcPr>
            <w:tcW w:w="1180" w:type="dxa"/>
            <w:vAlign w:val="center"/>
          </w:tcPr>
          <w:p>
            <w:pPr>
              <w:pageBreakBefore w:val="off"/>
              <w:tabs/>
              <w:wordWrap w:val="off"/>
              <w:spacing w:before="0" w:after="0" w:line="480" w:lineRule="atLeast"/>
              <w:ind w:left="0" w:right="0" w:firstLine="0" w:hanging="0"/>
              <w:jc w:val="both"/>
              <w:textAlignment w:val="baseline"/>
              <w:rPr>
                <w:sz w:val="36"/>
              </w:rPr>
            </w:pPr>
            <w:bookmarkStart w:name="" w:id="14988"/>
            <w:r>
              <w:rPr>
                <w:rFonts w:ascii="黑体" w:hAnsi="黑体" w:cs="黑体" w:eastAsia="黑体"/>
                <w:sz w:val="36"/>
                <w:spacing w:val="0"/>
                <w:color w:val="000000"/>
                <w:b w:val="off"/>
                <w:i w:val="off"/>
              </w:rPr>
              <w:t>100</w:t>
            </w:r>
            <w:bookmarkEnd w:id="14988"/>
          </w:p>
        </w:tc>
        <w:tc>
          <w:tcPr>
            <w:tcW w:w="11220" w:type="dxa"/>
            <w:vAlign w:val="center"/>
          </w:tcPr>
          <w:p>
            <w:pPr>
              <w:pageBreakBefore w:val="off"/>
              <w:tabs/>
              <w:wordWrap w:val="off"/>
              <w:spacing w:before="0" w:after="0" w:line="480" w:lineRule="atLeast"/>
              <w:ind w:left="0" w:right="0" w:firstLine="0" w:hanging="0"/>
              <w:jc w:val="both"/>
              <w:textAlignment w:val="baseline"/>
              <w:rPr>
                <w:sz w:val="36"/>
              </w:rPr>
            </w:pPr>
            <w:bookmarkStart w:name="" w:id="14989"/>
            <w:r>
              <w:rPr>
                <w:rFonts w:ascii="黑体" w:hAnsi="黑体" w:cs="黑体" w:eastAsia="黑体"/>
                <w:sz w:val="36"/>
                <w:spacing w:val="0"/>
                <w:color w:val="000000"/>
                <w:b w:val="off"/>
                <w:i w:val="off"/>
              </w:rPr>
              <w:t>无糖尿病史及空腹血糖&lt;100 (或 HbA1c&lt;5.7)</w:t>
            </w:r>
            <w:bookmarkEnd w:id="14989"/>
          </w:p>
        </w:tc>
      </w:tr>
      <w:tr>
        <w:trPr>
          <w:trHeight w:hRule="atLeast" w:val="560"/>
        </w:trPr>
        <w:tc>
          <w:tcPr>
            <w:tcW w:w="1220" w:type="dxa"/>
            <w:vMerge w:val="continue"/>
          </w:tcPr>
          <w:p/>
        </w:tc>
        <w:tc>
          <w:tcPr>
            <w:tcW w:w="1180" w:type="dxa"/>
            <w:vAlign w:val="center"/>
          </w:tcPr>
          <w:p>
            <w:pPr>
              <w:pageBreakBefore w:val="off"/>
              <w:tabs/>
              <w:wordWrap w:val="off"/>
              <w:spacing w:before="0" w:after="0" w:line="480" w:lineRule="atLeast"/>
              <w:ind w:left="0" w:right="0" w:firstLine="0" w:hanging="0"/>
              <w:jc w:val="both"/>
              <w:textAlignment w:val="baseline"/>
              <w:rPr>
                <w:sz w:val="36"/>
              </w:rPr>
            </w:pPr>
            <w:bookmarkStart w:name="" w:id="14990"/>
            <w:r>
              <w:rPr>
                <w:rFonts w:ascii="黑体" w:hAnsi="黑体" w:cs="黑体" w:eastAsia="黑体"/>
                <w:sz w:val="36"/>
                <w:spacing w:val="0"/>
                <w:color w:val="000000"/>
                <w:b w:val="off"/>
                <w:i w:val="off"/>
              </w:rPr>
              <w:t>60</w:t>
            </w:r>
            <w:bookmarkEnd w:id="14990"/>
          </w:p>
        </w:tc>
        <w:tc>
          <w:tcPr>
            <w:tcW w:w="11220" w:type="dxa"/>
            <w:vAlign w:val="center"/>
          </w:tcPr>
          <w:p>
            <w:pPr>
              <w:pageBreakBefore w:val="off"/>
              <w:tabs/>
              <w:wordWrap w:val="off"/>
              <w:spacing w:before="0" w:after="0" w:line="480" w:lineRule="atLeast"/>
              <w:ind w:left="0" w:right="0" w:firstLine="0" w:hanging="0"/>
              <w:jc w:val="both"/>
              <w:textAlignment w:val="baseline"/>
              <w:rPr>
                <w:sz w:val="36"/>
              </w:rPr>
            </w:pPr>
            <w:bookmarkStart w:name="" w:id="14991"/>
            <w:r>
              <w:rPr>
                <w:rFonts w:ascii="黑体" w:hAnsi="黑体" w:cs="黑体" w:eastAsia="黑体"/>
                <w:sz w:val="36"/>
                <w:spacing w:val="0"/>
                <w:color w:val="000000"/>
                <w:b w:val="off"/>
                <w:i w:val="off"/>
              </w:rPr>
              <w:t>无糖尿病且 FBG100~125 (或 HbA1c5.7~6.4) (糖尿病前期)</w:t>
            </w:r>
            <w:bookmarkEnd w:id="14991"/>
          </w:p>
        </w:tc>
      </w:tr>
      <w:tr>
        <w:trPr>
          <w:trHeight w:hRule="atLeast" w:val="580"/>
        </w:trPr>
        <w:tc>
          <w:tcPr>
            <w:tcW w:w="1220" w:type="dxa"/>
            <w:vMerge w:val="continue"/>
          </w:tcPr>
          <w:p/>
        </w:tc>
        <w:tc>
          <w:tcPr>
            <w:tcW w:w="1180" w:type="dxa"/>
            <w:vAlign w:val="center"/>
          </w:tcPr>
          <w:p>
            <w:pPr>
              <w:pageBreakBefore w:val="off"/>
              <w:tabs/>
              <w:wordWrap w:val="off"/>
              <w:spacing w:before="0" w:after="0" w:line="480" w:lineRule="atLeast"/>
              <w:ind w:left="0" w:right="0" w:firstLine="0" w:hanging="0"/>
              <w:jc w:val="both"/>
              <w:textAlignment w:val="baseline"/>
              <w:rPr>
                <w:sz w:val="36"/>
              </w:rPr>
            </w:pPr>
            <w:bookmarkStart w:name="" w:id="14992"/>
            <w:r>
              <w:rPr>
                <w:rFonts w:ascii="黑体" w:hAnsi="黑体" w:cs="黑体" w:eastAsia="黑体"/>
                <w:sz w:val="36"/>
                <w:spacing w:val="0"/>
                <w:color w:val="000000"/>
                <w:b w:val="off"/>
                <w:i w:val="off"/>
              </w:rPr>
              <w:t>40</w:t>
            </w:r>
            <w:bookmarkEnd w:id="14992"/>
          </w:p>
        </w:tc>
        <w:tc>
          <w:tcPr>
            <w:tcW w:w="11220" w:type="dxa"/>
            <w:vAlign w:val="center"/>
          </w:tcPr>
          <w:p>
            <w:pPr>
              <w:pageBreakBefore w:val="off"/>
              <w:tabs/>
              <w:wordWrap w:val="off"/>
              <w:spacing w:before="0" w:after="0" w:line="480" w:lineRule="atLeast"/>
              <w:ind w:left="0" w:right="0" w:firstLine="0" w:hanging="0"/>
              <w:jc w:val="both"/>
              <w:textAlignment w:val="baseline"/>
              <w:rPr>
                <w:sz w:val="36"/>
              </w:rPr>
            </w:pPr>
            <w:bookmarkStart w:name="" w:id="14993"/>
            <w:r>
              <w:rPr>
                <w:rFonts w:ascii="黑体" w:hAnsi="黑体" w:cs="黑体" w:eastAsia="黑体"/>
                <w:sz w:val="36"/>
                <w:spacing w:val="0"/>
                <w:color w:val="000000"/>
                <w:b w:val="off"/>
                <w:i w:val="off"/>
              </w:rPr>
              <w:t>糖尿病: HbA1c&lt;7.0</w:t>
            </w:r>
            <w:bookmarkEnd w:id="14993"/>
          </w:p>
        </w:tc>
      </w:tr>
      <w:tr>
        <w:trPr>
          <w:trHeight w:hRule="atLeast" w:val="560"/>
        </w:trPr>
        <w:tc>
          <w:tcPr>
            <w:tcW w:w="1220" w:type="dxa"/>
            <w:vMerge w:val="continue"/>
          </w:tcPr>
          <w:p/>
        </w:tc>
        <w:tc>
          <w:tcPr>
            <w:tcW w:w="1180" w:type="dxa"/>
            <w:vAlign w:val="center"/>
          </w:tcPr>
          <w:p>
            <w:pPr>
              <w:pageBreakBefore w:val="off"/>
              <w:tabs/>
              <w:wordWrap w:val="off"/>
              <w:spacing w:before="0" w:after="0" w:line="480" w:lineRule="atLeast"/>
              <w:ind w:left="0" w:right="0" w:firstLine="0" w:hanging="0"/>
              <w:jc w:val="both"/>
              <w:textAlignment w:val="baseline"/>
              <w:rPr>
                <w:sz w:val="36"/>
              </w:rPr>
            </w:pPr>
            <w:bookmarkStart w:name="" w:id="14994"/>
            <w:r>
              <w:rPr>
                <w:rFonts w:ascii="黑体" w:hAnsi="黑体" w:cs="黑体" w:eastAsia="黑体"/>
                <w:sz w:val="36"/>
                <w:spacing w:val="0"/>
                <w:color w:val="000000"/>
                <w:b w:val="off"/>
                <w:i w:val="off"/>
              </w:rPr>
              <w:t>30</w:t>
            </w:r>
            <w:bookmarkEnd w:id="14994"/>
          </w:p>
        </w:tc>
        <w:tc>
          <w:tcPr>
            <w:tcW w:w="11220" w:type="dxa"/>
            <w:vAlign w:val="center"/>
          </w:tcPr>
          <w:p>
            <w:pPr>
              <w:pageBreakBefore w:val="off"/>
              <w:tabs/>
              <w:wordWrap w:val="off"/>
              <w:spacing w:before="0" w:after="0" w:line="480" w:lineRule="atLeast"/>
              <w:ind w:left="0" w:right="0" w:firstLine="0" w:hanging="0"/>
              <w:jc w:val="both"/>
              <w:textAlignment w:val="baseline"/>
              <w:rPr>
                <w:sz w:val="36"/>
              </w:rPr>
            </w:pPr>
            <w:bookmarkStart w:name="" w:id="14995"/>
            <w:r>
              <w:rPr>
                <w:rFonts w:ascii="黑体" w:hAnsi="黑体" w:cs="黑体" w:eastAsia="黑体"/>
                <w:sz w:val="36"/>
                <w:spacing w:val="0"/>
                <w:color w:val="000000"/>
                <w:b w:val="off"/>
                <w:i w:val="off"/>
              </w:rPr>
              <w:t>糖尿病: HbA1c7.0~7.9</w:t>
            </w:r>
            <w:bookmarkEnd w:id="14995"/>
          </w:p>
        </w:tc>
      </w:tr>
      <w:tr>
        <w:trPr>
          <w:trHeight w:hRule="atLeast" w:val="580"/>
        </w:trPr>
        <w:tc>
          <w:tcPr>
            <w:tcW w:w="1220" w:type="dxa"/>
            <w:vMerge w:val="continue"/>
          </w:tcPr>
          <w:p/>
        </w:tc>
        <w:tc>
          <w:tcPr>
            <w:tcW w:w="1180" w:type="dxa"/>
            <w:vAlign w:val="center"/>
          </w:tcPr>
          <w:p>
            <w:pPr>
              <w:pageBreakBefore w:val="off"/>
              <w:tabs/>
              <w:wordWrap w:val="off"/>
              <w:spacing w:before="0" w:after="0" w:line="480" w:lineRule="atLeast"/>
              <w:ind w:left="0" w:right="0" w:firstLine="0" w:hanging="0"/>
              <w:jc w:val="both"/>
              <w:textAlignment w:val="baseline"/>
              <w:rPr>
                <w:sz w:val="36"/>
              </w:rPr>
            </w:pPr>
            <w:bookmarkStart w:name="" w:id="14996"/>
            <w:r>
              <w:rPr>
                <w:rFonts w:ascii="黑体" w:hAnsi="黑体" w:cs="黑体" w:eastAsia="黑体"/>
                <w:sz w:val="36"/>
                <w:spacing w:val="0"/>
                <w:color w:val="000000"/>
                <w:b w:val="off"/>
                <w:i w:val="off"/>
              </w:rPr>
              <w:t>20</w:t>
            </w:r>
            <w:bookmarkEnd w:id="14996"/>
          </w:p>
        </w:tc>
        <w:tc>
          <w:tcPr>
            <w:tcW w:w="11220" w:type="dxa"/>
            <w:vAlign w:val="center"/>
          </w:tcPr>
          <w:p>
            <w:pPr>
              <w:pageBreakBefore w:val="off"/>
              <w:tabs/>
              <w:wordWrap w:val="off"/>
              <w:spacing w:before="0" w:after="0" w:line="480" w:lineRule="atLeast"/>
              <w:ind w:left="0" w:right="0" w:firstLine="0" w:hanging="0"/>
              <w:jc w:val="both"/>
              <w:textAlignment w:val="baseline"/>
              <w:rPr>
                <w:sz w:val="36"/>
              </w:rPr>
            </w:pPr>
            <w:bookmarkStart w:name="" w:id="14997"/>
            <w:r>
              <w:rPr>
                <w:rFonts w:ascii="黑体" w:hAnsi="黑体" w:cs="黑体" w:eastAsia="黑体"/>
                <w:sz w:val="36"/>
                <w:spacing w:val="0"/>
                <w:color w:val="000000"/>
                <w:b w:val="off"/>
                <w:i w:val="off"/>
              </w:rPr>
              <w:t>糖尿病: HbA1c8.0~8.9</w:t>
            </w:r>
            <w:bookmarkEnd w:id="14997"/>
          </w:p>
        </w:tc>
      </w:tr>
      <w:tr>
        <w:trPr>
          <w:trHeight w:hRule="atLeast" w:val="580"/>
        </w:trPr>
        <w:tc>
          <w:tcPr>
            <w:tcW w:w="1220" w:type="dxa"/>
            <w:vMerge w:val="continue"/>
          </w:tcPr>
          <w:p/>
        </w:tc>
        <w:tc>
          <w:tcPr>
            <w:tcW w:w="1180" w:type="dxa"/>
            <w:vAlign w:val="center"/>
          </w:tcPr>
          <w:p>
            <w:pPr>
              <w:pageBreakBefore w:val="off"/>
              <w:tabs/>
              <w:wordWrap w:val="off"/>
              <w:spacing w:before="0" w:after="0" w:line="480" w:lineRule="atLeast"/>
              <w:ind w:left="0" w:right="0" w:firstLine="0" w:hanging="0"/>
              <w:jc w:val="both"/>
              <w:textAlignment w:val="baseline"/>
              <w:rPr>
                <w:sz w:val="36"/>
              </w:rPr>
            </w:pPr>
            <w:bookmarkStart w:name="" w:id="14998"/>
            <w:r>
              <w:rPr>
                <w:rFonts w:ascii="黑体" w:hAnsi="黑体" w:cs="黑体" w:eastAsia="黑体"/>
                <w:sz w:val="36"/>
                <w:spacing w:val="0"/>
                <w:color w:val="000000"/>
                <w:b w:val="off"/>
                <w:i w:val="off"/>
              </w:rPr>
              <w:t>10</w:t>
            </w:r>
            <w:bookmarkEnd w:id="14998"/>
          </w:p>
        </w:tc>
        <w:tc>
          <w:tcPr>
            <w:tcW w:w="11220" w:type="dxa"/>
            <w:vAlign w:val="center"/>
          </w:tcPr>
          <w:p>
            <w:pPr>
              <w:pageBreakBefore w:val="off"/>
              <w:tabs/>
              <w:wordWrap w:val="off"/>
              <w:spacing w:before="0" w:after="0" w:line="480" w:lineRule="atLeast"/>
              <w:ind w:left="0" w:right="0" w:firstLine="0" w:hanging="0"/>
              <w:jc w:val="both"/>
              <w:textAlignment w:val="baseline"/>
              <w:rPr>
                <w:sz w:val="36"/>
              </w:rPr>
            </w:pPr>
            <w:bookmarkStart w:name="" w:id="14999"/>
            <w:r>
              <w:rPr>
                <w:rFonts w:ascii="黑体" w:hAnsi="黑体" w:cs="黑体" w:eastAsia="黑体"/>
                <w:sz w:val="36"/>
                <w:spacing w:val="0"/>
                <w:color w:val="000000"/>
                <w:b w:val="off"/>
                <w:i w:val="off"/>
              </w:rPr>
              <w:t>糖尿病: HbA1c9.0~9.9</w:t>
            </w:r>
            <w:bookmarkEnd w:id="14999"/>
          </w:p>
        </w:tc>
      </w:tr>
      <w:tr>
        <w:trPr>
          <w:trHeight w:hRule="atLeast" w:val="560"/>
        </w:trPr>
        <w:tc>
          <w:tcPr>
            <w:tcW w:w="1220" w:type="dxa"/>
            <w:vMerge w:val="continue"/>
          </w:tcPr>
          <w:p/>
        </w:tc>
        <w:tc>
          <w:tcPr>
            <w:tcW w:w="1180" w:type="dxa"/>
            <w:vAlign w:val="center"/>
          </w:tcPr>
          <w:p>
            <w:pPr>
              <w:pageBreakBefore w:val="off"/>
              <w:tabs/>
              <w:wordWrap w:val="off"/>
              <w:spacing w:before="0" w:after="0" w:line="480" w:lineRule="atLeast"/>
              <w:ind w:left="0" w:right="0" w:firstLine="0" w:hanging="0"/>
              <w:jc w:val="both"/>
              <w:textAlignment w:val="baseline"/>
              <w:rPr>
                <w:sz w:val="36"/>
              </w:rPr>
            </w:pPr>
            <w:bookmarkStart w:name="" w:id="15000"/>
            <w:r>
              <w:rPr>
                <w:rFonts w:ascii="黑体" w:hAnsi="黑体" w:cs="黑体" w:eastAsia="黑体"/>
                <w:sz w:val="36"/>
                <w:spacing w:val="0"/>
                <w:color w:val="000000"/>
                <w:b w:val="off"/>
                <w:i w:val="off"/>
              </w:rPr>
              <w:t>0</w:t>
            </w:r>
            <w:bookmarkEnd w:id="15000"/>
          </w:p>
        </w:tc>
        <w:tc>
          <w:tcPr>
            <w:tcW w:w="11220" w:type="dxa"/>
            <w:vAlign w:val="center"/>
          </w:tcPr>
          <w:p>
            <w:pPr>
              <w:pageBreakBefore w:val="off"/>
              <w:tabs/>
              <w:wordWrap w:val="off"/>
              <w:spacing w:before="0" w:after="0" w:line="480" w:lineRule="atLeast"/>
              <w:ind w:left="0" w:right="0" w:firstLine="0" w:hanging="0"/>
              <w:jc w:val="both"/>
              <w:textAlignment w:val="baseline"/>
              <w:rPr>
                <w:sz w:val="36"/>
              </w:rPr>
            </w:pPr>
            <w:bookmarkStart w:name="" w:id="15001"/>
            <w:r>
              <w:rPr>
                <w:rFonts w:ascii="黑体" w:hAnsi="黑体" w:cs="黑体" w:eastAsia="黑体"/>
                <w:sz w:val="36"/>
                <w:spacing w:val="0"/>
                <w:color w:val="000000"/>
                <w:b w:val="off"/>
                <w:i w:val="off"/>
              </w:rPr>
              <w:t>糖尿病: HbA1c≥10</w:t>
            </w:r>
            <w:bookmarkEnd w:id="15001"/>
          </w:p>
        </w:tc>
      </w:tr>
      <w:tr>
        <w:trPr>
          <w:trHeight w:hRule="atLeast" w:val="580"/>
        </w:trPr>
        <w:tc>
          <w:tcPr>
            <w:tcW w:w="1220" w:type="dxa"/>
            <w:vMerge w:val="restart"/>
            <w:vAlign w:val="center"/>
          </w:tcPr>
          <w:p>
            <w:pPr>
              <w:pageBreakBefore w:val="off"/>
              <w:tabs/>
              <w:wordWrap w:val="off"/>
              <w:spacing w:before="0" w:after="0" w:line="480" w:lineRule="atLeast"/>
              <w:ind w:left="0" w:right="0" w:firstLine="0" w:hanging="0"/>
              <w:jc w:val="center"/>
              <w:textAlignment w:val="baseline"/>
              <w:rPr>
                <w:sz w:val="36"/>
              </w:rPr>
            </w:pPr>
            <w:bookmarkStart w:name="" w:id="15002"/>
            <w:r>
              <w:rPr>
                <w:rFonts w:ascii="黑体" w:hAnsi="黑体" w:cs="黑体" w:eastAsia="黑体"/>
                <w:sz w:val="36"/>
                <w:spacing w:val="0"/>
                <w:color w:val="000000"/>
                <w:b w:val="off"/>
                <w:i w:val="off"/>
              </w:rPr>
              <w:t>血压</w:t>
            </w:r>
            <w:bookmarkEnd w:id="15002"/>
          </w:p>
        </w:tc>
        <w:tc>
          <w:tcPr>
            <w:tcW w:w="1180" w:type="dxa"/>
            <w:vAlign w:val="center"/>
          </w:tcPr>
          <w:p>
            <w:pPr>
              <w:pageBreakBefore w:val="off"/>
              <w:tabs/>
              <w:wordWrap w:val="off"/>
              <w:spacing w:before="0" w:after="0" w:line="480" w:lineRule="atLeast"/>
              <w:ind w:left="0" w:right="0" w:firstLine="0" w:hanging="0"/>
              <w:jc w:val="both"/>
              <w:textAlignment w:val="baseline"/>
              <w:rPr>
                <w:sz w:val="36"/>
              </w:rPr>
            </w:pPr>
            <w:bookmarkStart w:name="" w:id="15003"/>
            <w:r>
              <w:rPr>
                <w:rFonts w:ascii="黑体" w:hAnsi="黑体" w:cs="黑体" w:eastAsia="黑体"/>
                <w:sz w:val="36"/>
                <w:spacing w:val="0"/>
                <w:color w:val="000000"/>
                <w:b w:val="off"/>
                <w:i w:val="off"/>
              </w:rPr>
              <w:t>分值</w:t>
            </w:r>
            <w:bookmarkEnd w:id="15003"/>
          </w:p>
        </w:tc>
        <w:tc>
          <w:tcPr>
            <w:tcW w:w="11220" w:type="dxa"/>
            <w:vAlign w:val="center"/>
          </w:tcPr>
          <w:p>
            <w:pPr>
              <w:pageBreakBefore w:val="off"/>
              <w:tabs/>
              <w:wordWrap w:val="off"/>
              <w:spacing w:before="0" w:after="0" w:line="480" w:lineRule="atLeast"/>
              <w:ind w:left="0" w:right="0" w:firstLine="0" w:hanging="0"/>
              <w:jc w:val="both"/>
              <w:textAlignment w:val="baseline"/>
              <w:rPr>
                <w:sz w:val="36"/>
              </w:rPr>
            </w:pPr>
            <w:bookmarkStart w:name="" w:id="15004"/>
            <w:r>
              <w:rPr>
                <w:rFonts w:ascii="黑体" w:hAnsi="黑体" w:cs="黑体" w:eastAsia="黑体"/>
                <w:sz w:val="36"/>
                <w:spacing w:val="0"/>
                <w:color w:val="000000"/>
                <w:b w:val="off"/>
                <w:i w:val="off"/>
              </w:rPr>
              <w:t>收缩压和舒张压 (毫米汞柱)</w:t>
            </w:r>
            <w:bookmarkEnd w:id="15004"/>
          </w:p>
        </w:tc>
      </w:tr>
      <w:tr>
        <w:trPr>
          <w:trHeight w:hRule="atLeast" w:val="500"/>
        </w:trPr>
        <w:tc>
          <w:tcPr>
            <w:tcW w:w="1220" w:type="dxa"/>
            <w:vMerge w:val="continue"/>
          </w:tcPr>
          <w:p/>
        </w:tc>
        <w:tc>
          <w:tcPr>
            <w:tcW w:w="1180" w:type="dxa"/>
            <w:vAlign w:val="center"/>
          </w:tcPr>
          <w:p>
            <w:pPr>
              <w:pageBreakBefore w:val="off"/>
              <w:tabs/>
              <w:wordWrap w:val="off"/>
              <w:spacing w:before="0" w:after="0" w:line="480" w:lineRule="atLeast"/>
              <w:ind w:left="0" w:right="0" w:firstLine="0" w:hanging="0"/>
              <w:jc w:val="both"/>
              <w:textAlignment w:val="baseline"/>
              <w:rPr>
                <w:sz w:val="36"/>
              </w:rPr>
            </w:pPr>
            <w:bookmarkStart w:name="" w:id="15005"/>
            <w:r>
              <w:rPr>
                <w:rFonts w:ascii="黑体" w:hAnsi="黑体" w:cs="黑体" w:eastAsia="黑体"/>
                <w:sz w:val="36"/>
                <w:spacing w:val="0"/>
                <w:color w:val="000000"/>
                <w:b w:val="off"/>
                <w:i w:val="off"/>
              </w:rPr>
              <w:t>100</w:t>
            </w:r>
            <w:bookmarkEnd w:id="15005"/>
          </w:p>
        </w:tc>
        <w:tc>
          <w:tcPr>
            <w:tcW w:w="11220" w:type="dxa"/>
            <w:vAlign w:val="center"/>
          </w:tcPr>
          <w:p>
            <w:pPr>
              <w:pageBreakBefore w:val="off"/>
              <w:tabs/>
              <w:wordWrap w:val="off"/>
              <w:spacing w:before="0" w:after="0" w:line="480" w:lineRule="atLeast"/>
              <w:ind w:left="0" w:right="0" w:firstLine="0" w:hanging="0"/>
              <w:jc w:val="both"/>
              <w:textAlignment w:val="baseline"/>
              <w:rPr>
                <w:sz w:val="36"/>
              </w:rPr>
            </w:pPr>
            <w:bookmarkStart w:name="" w:id="15006"/>
            <w:r>
              <w:rPr>
                <w:rFonts w:ascii="黑体" w:hAnsi="黑体" w:cs="黑体" w:eastAsia="黑体"/>
                <w:sz w:val="36"/>
                <w:spacing w:val="0"/>
                <w:color w:val="000000"/>
                <w:b w:val="off"/>
                <w:i w:val="off"/>
              </w:rPr>
              <w:t>&lt;120/&lt;80 (最优)</w:t>
            </w:r>
            <w:bookmarkEnd w:id="15006"/>
          </w:p>
        </w:tc>
      </w:tr>
      <w:tr>
        <w:trPr>
          <w:trHeight w:hRule="atLeast" w:val="620"/>
        </w:trPr>
        <w:tc>
          <w:tcPr>
            <w:tcW w:w="1220" w:type="dxa"/>
            <w:vMerge w:val="continue"/>
          </w:tcPr>
          <w:p/>
        </w:tc>
        <w:tc>
          <w:tcPr>
            <w:tcW w:w="1180" w:type="dxa"/>
            <w:vAlign w:val="center"/>
          </w:tcPr>
          <w:p>
            <w:pPr>
              <w:pageBreakBefore w:val="off"/>
              <w:tabs/>
              <w:wordWrap w:val="off"/>
              <w:spacing w:before="0" w:after="0" w:line="480" w:lineRule="atLeast"/>
              <w:ind w:left="0" w:right="0" w:firstLine="0" w:hanging="0"/>
              <w:jc w:val="both"/>
              <w:textAlignment w:val="baseline"/>
              <w:rPr>
                <w:sz w:val="36"/>
              </w:rPr>
            </w:pPr>
            <w:bookmarkStart w:name="" w:id="15007"/>
            <w:r>
              <w:rPr>
                <w:rFonts w:ascii="黑体" w:hAnsi="黑体" w:cs="黑体" w:eastAsia="黑体"/>
                <w:sz w:val="36"/>
                <w:spacing w:val="0"/>
                <w:color w:val="000000"/>
                <w:b w:val="off"/>
                <w:i w:val="off"/>
              </w:rPr>
              <w:t>75</w:t>
            </w:r>
            <w:bookmarkEnd w:id="15007"/>
          </w:p>
        </w:tc>
        <w:tc>
          <w:tcPr>
            <w:tcW w:w="11220" w:type="dxa"/>
            <w:vAlign w:val="center"/>
          </w:tcPr>
          <w:p>
            <w:pPr>
              <w:pageBreakBefore w:val="off"/>
              <w:tabs/>
              <w:wordWrap w:val="off"/>
              <w:spacing w:before="0" w:after="0" w:line="480" w:lineRule="atLeast"/>
              <w:ind w:left="0" w:right="0" w:firstLine="0" w:hanging="0"/>
              <w:jc w:val="both"/>
              <w:textAlignment w:val="baseline"/>
              <w:rPr>
                <w:sz w:val="36"/>
              </w:rPr>
            </w:pPr>
            <w:bookmarkStart w:name="" w:id="15008"/>
            <w:r>
              <w:rPr>
                <w:rFonts w:ascii="黑体" w:hAnsi="黑体" w:cs="黑体" w:eastAsia="黑体"/>
                <w:sz w:val="36"/>
                <w:spacing w:val="0"/>
                <w:color w:val="000000"/>
                <w:b w:val="off"/>
                <w:i w:val="off"/>
              </w:rPr>
              <w:t>120~129/&lt;80 (升高)</w:t>
            </w:r>
            <w:bookmarkEnd w:id="15008"/>
          </w:p>
        </w:tc>
      </w:tr>
      <w:tr>
        <w:trPr>
          <w:trHeight w:hRule="atLeast" w:val="580"/>
        </w:trPr>
        <w:tc>
          <w:tcPr>
            <w:tcW w:w="1220" w:type="dxa"/>
            <w:vMerge w:val="continue"/>
          </w:tcPr>
          <w:p/>
        </w:tc>
        <w:tc>
          <w:tcPr>
            <w:tcW w:w="1180" w:type="dxa"/>
            <w:vAlign w:val="center"/>
          </w:tcPr>
          <w:p>
            <w:pPr>
              <w:pageBreakBefore w:val="off"/>
              <w:tabs/>
              <w:wordWrap w:val="off"/>
              <w:spacing w:before="0" w:after="0" w:line="480" w:lineRule="atLeast"/>
              <w:ind w:left="0" w:right="0" w:firstLine="0" w:hanging="0"/>
              <w:jc w:val="both"/>
              <w:textAlignment w:val="baseline"/>
              <w:rPr>
                <w:sz w:val="36"/>
              </w:rPr>
            </w:pPr>
            <w:bookmarkStart w:name="" w:id="15009"/>
            <w:r>
              <w:rPr>
                <w:rFonts w:ascii="黑体" w:hAnsi="黑体" w:cs="黑体" w:eastAsia="黑体"/>
                <w:sz w:val="36"/>
                <w:spacing w:val="0"/>
                <w:color w:val="000000"/>
                <w:b w:val="off"/>
                <w:i w:val="off"/>
              </w:rPr>
              <w:t>50</w:t>
            </w:r>
            <w:bookmarkEnd w:id="15009"/>
          </w:p>
        </w:tc>
        <w:tc>
          <w:tcPr>
            <w:tcW w:w="11220" w:type="dxa"/>
            <w:vAlign w:val="center"/>
          </w:tcPr>
          <w:p>
            <w:pPr>
              <w:pageBreakBefore w:val="off"/>
              <w:tabs/>
              <w:wordWrap w:val="off"/>
              <w:spacing w:before="0" w:after="0" w:line="480" w:lineRule="atLeast"/>
              <w:ind w:left="0" w:right="0" w:firstLine="0" w:hanging="0"/>
              <w:jc w:val="both"/>
              <w:textAlignment w:val="baseline"/>
              <w:rPr>
                <w:sz w:val="36"/>
              </w:rPr>
            </w:pPr>
            <w:bookmarkStart w:name="" w:id="15010"/>
            <w:r>
              <w:rPr>
                <w:rFonts w:ascii="黑体" w:hAnsi="黑体" w:cs="黑体" w:eastAsia="黑体"/>
                <w:sz w:val="36"/>
                <w:spacing w:val="0"/>
                <w:color w:val="000000"/>
                <w:b w:val="off"/>
                <w:i w:val="off"/>
              </w:rPr>
              <w:t>130~139 或80~89 (1期高血压)</w:t>
            </w:r>
            <w:bookmarkEnd w:id="15010"/>
          </w:p>
        </w:tc>
      </w:tr>
      <w:tr>
        <w:trPr>
          <w:trHeight w:hRule="atLeast" w:val="560"/>
        </w:trPr>
        <w:tc>
          <w:tcPr>
            <w:tcW w:w="1220" w:type="dxa"/>
            <w:vMerge w:val="continue"/>
          </w:tcPr>
          <w:p/>
        </w:tc>
        <w:tc>
          <w:tcPr>
            <w:tcW w:w="1180" w:type="dxa"/>
            <w:vAlign w:val="center"/>
          </w:tcPr>
          <w:p>
            <w:pPr>
              <w:pageBreakBefore w:val="off"/>
              <w:tabs/>
              <w:wordWrap w:val="off"/>
              <w:spacing w:before="0" w:after="0" w:line="480" w:lineRule="atLeast"/>
              <w:ind w:left="0" w:right="0" w:firstLine="0" w:hanging="0"/>
              <w:jc w:val="both"/>
              <w:textAlignment w:val="baseline"/>
              <w:rPr>
                <w:sz w:val="36"/>
              </w:rPr>
            </w:pPr>
            <w:bookmarkStart w:name="" w:id="15011"/>
            <w:r>
              <w:rPr>
                <w:rFonts w:ascii="黑体" w:hAnsi="黑体" w:cs="黑体" w:eastAsia="黑体"/>
                <w:sz w:val="36"/>
                <w:spacing w:val="0"/>
                <w:color w:val="000000"/>
                <w:b w:val="off"/>
                <w:i w:val="off"/>
              </w:rPr>
              <w:t>25</w:t>
            </w:r>
            <w:bookmarkEnd w:id="15011"/>
          </w:p>
        </w:tc>
        <w:tc>
          <w:tcPr>
            <w:tcW w:w="11220" w:type="dxa"/>
            <w:vAlign w:val="center"/>
          </w:tcPr>
          <w:p>
            <w:pPr>
              <w:pageBreakBefore w:val="off"/>
              <w:tabs/>
              <w:wordWrap w:val="off"/>
              <w:spacing w:before="0" w:after="0" w:line="480" w:lineRule="atLeast"/>
              <w:ind w:left="0" w:right="0" w:firstLine="0" w:hanging="0"/>
              <w:jc w:val="both"/>
              <w:textAlignment w:val="baseline"/>
              <w:rPr>
                <w:sz w:val="36"/>
              </w:rPr>
            </w:pPr>
            <w:bookmarkStart w:name="" w:id="15012"/>
            <w:r>
              <w:rPr>
                <w:rFonts w:ascii="黑体" w:hAnsi="黑体" w:cs="黑体" w:eastAsia="黑体"/>
                <w:sz w:val="36"/>
                <w:spacing w:val="0"/>
                <w:color w:val="000000"/>
                <w:b w:val="off"/>
                <w:i w:val="off"/>
              </w:rPr>
              <w:t>140~159 或90~99</w:t>
            </w:r>
            <w:bookmarkEnd w:id="15012"/>
          </w:p>
        </w:tc>
      </w:tr>
      <w:tr>
        <w:trPr>
          <w:trHeight w:hRule="atLeast" w:val="540"/>
        </w:trPr>
        <w:tc>
          <w:tcPr>
            <w:tcW w:w="1220" w:type="dxa"/>
            <w:vMerge w:val="continue"/>
          </w:tcPr>
          <w:p/>
        </w:tc>
        <w:tc>
          <w:tcPr>
            <w:tcW w:w="1180" w:type="dxa"/>
            <w:vAlign w:val="center"/>
          </w:tcPr>
          <w:p>
            <w:pPr>
              <w:pageBreakBefore w:val="off"/>
              <w:tabs/>
              <w:wordWrap w:val="off"/>
              <w:spacing w:before="0" w:after="0" w:line="480" w:lineRule="atLeast"/>
              <w:ind w:left="0" w:right="0" w:firstLine="0" w:hanging="0"/>
              <w:jc w:val="both"/>
              <w:textAlignment w:val="baseline"/>
              <w:rPr>
                <w:sz w:val="36"/>
              </w:rPr>
            </w:pPr>
            <w:bookmarkStart w:name="" w:id="15013"/>
            <w:r>
              <w:rPr>
                <w:rFonts w:ascii="黑体" w:hAnsi="黑体" w:cs="黑体" w:eastAsia="黑体"/>
                <w:sz w:val="36"/>
                <w:spacing w:val="0"/>
                <w:color w:val="000000"/>
                <w:b w:val="off"/>
                <w:i w:val="off"/>
              </w:rPr>
              <w:t>0</w:t>
            </w:r>
            <w:bookmarkEnd w:id="15013"/>
          </w:p>
        </w:tc>
        <w:tc>
          <w:tcPr>
            <w:tcW w:w="11220" w:type="dxa"/>
            <w:vAlign w:val="center"/>
          </w:tcPr>
          <w:p>
            <w:pPr>
              <w:pageBreakBefore w:val="off"/>
              <w:tabs/>
              <w:wordWrap w:val="off"/>
              <w:spacing w:before="0" w:after="0" w:line="480" w:lineRule="atLeast"/>
              <w:ind w:left="0" w:right="0" w:firstLine="0" w:hanging="0"/>
              <w:jc w:val="both"/>
              <w:textAlignment w:val="baseline"/>
              <w:rPr>
                <w:sz w:val="36"/>
              </w:rPr>
            </w:pPr>
            <w:bookmarkStart w:name="" w:id="15014"/>
            <w:r>
              <w:rPr>
                <w:rFonts w:ascii="黑体" w:hAnsi="黑体" w:cs="黑体" w:eastAsia="黑体"/>
                <w:sz w:val="36"/>
                <w:spacing w:val="0"/>
                <w:color w:val="000000"/>
                <w:b w:val="off"/>
                <w:i w:val="off"/>
              </w:rPr>
              <w:t>≥160或≥100</w:t>
            </w:r>
            <w:bookmarkEnd w:id="15014"/>
          </w:p>
        </w:tc>
      </w:tr>
      <w:tr>
        <w:trPr>
          <w:trHeight w:hRule="atLeast" w:val="640"/>
        </w:trPr>
        <w:tc>
          <w:tcPr>
            <w:tcW w:w="1220" w:type="dxa"/>
            <w:vMerge w:val="continue"/>
          </w:tcPr>
          <w:p/>
        </w:tc>
        <w:tc>
          <w:tcPr>
            <w:tcW w:w="12400" w:type="dxa"/>
            <w:gridSpan w:val="2"/>
            <w:vAlign w:val="center"/>
          </w:tcPr>
          <w:p>
            <w:pPr>
              <w:pageBreakBefore w:val="off"/>
              <w:tabs/>
              <w:wordWrap w:val="off"/>
              <w:spacing w:before="0" w:after="0" w:line="480" w:lineRule="atLeast"/>
              <w:ind w:left="0" w:right="0" w:firstLine="0" w:hanging="0"/>
              <w:jc w:val="both"/>
              <w:textAlignment w:val="baseline"/>
              <w:rPr>
                <w:sz w:val="36"/>
              </w:rPr>
            </w:pPr>
            <w:bookmarkStart w:name="" w:id="15015"/>
            <w:r>
              <w:rPr>
                <w:rFonts w:ascii="黑体" w:hAnsi="黑体" w:cs="黑体" w:eastAsia="黑体"/>
                <w:sz w:val="36"/>
                <w:spacing w:val="0"/>
                <w:color w:val="000000"/>
                <w:b w:val="off"/>
                <w:i w:val="off"/>
              </w:rPr>
              <w:t>注意：如果处于治疗阶段，减去20分</w:t>
            </w:r>
            <w:bookmarkEnd w:id="15015"/>
          </w:p>
        </w:tc>
      </w:tr>
    </w:tbl>
    <w:p>
      <w:pPr>
        <w:pageBreakBefore w:val="off"/>
        <w:tabs/>
        <w:wordWrap w:val="off"/>
        <w:spacing w:before="380" w:after="0" w:line="580" w:lineRule="atLeast"/>
        <w:ind w:left="320" w:right="0"/>
        <w:jc w:val="both"/>
        <w:textAlignment w:val="baseline"/>
        <w:rPr>
          <w:sz w:val="33"/>
        </w:rPr>
      </w:pPr>
      <w:bookmarkStart w:name="" w:id="15016"/>
      <w:r>
        <w:rPr>
          <w:rFonts w:ascii="黑体" w:hAnsi="黑体" w:cs="黑体" w:eastAsia="黑体"/>
          <w:sz w:val="33"/>
          <w:spacing w:val="0"/>
          <w:color w:val="000000"/>
          <w:b w:val="off"/>
          <w:i w:val="off"/>
        </w:rPr>
        <w:t>说明：</w:t>
      </w:r>
      <w:bookmarkEnd w:id="15016"/>
    </w:p>
    <w:p>
      <w:pPr>
        <w:pageBreakBefore w:val="off"/>
        <w:tabs/>
        <w:wordWrap w:val="off"/>
        <w:spacing w:before="0" w:after="0" w:line="580" w:lineRule="atLeast"/>
        <w:ind w:left="320" w:right="0"/>
        <w:jc w:val="both"/>
        <w:textAlignment w:val="baseline"/>
        <w:rPr>
          <w:sz w:val="33"/>
        </w:rPr>
      </w:pPr>
      <w:bookmarkStart w:name="" w:id="15017"/>
      <w:r>
        <w:rPr>
          <w:rFonts w:ascii="黑体" w:hAnsi="黑体" w:cs="黑体" w:eastAsia="黑体"/>
          <w:sz w:val="33"/>
          <w:spacing w:val="0"/>
          <w:color w:val="000000"/>
          <w:b w:val="off"/>
          <w:i w:val="off"/>
        </w:rPr>
        <w:t>以上各项要素的评分范围为0~100分，总分为各项要素分数的平均值，范围也为0~100分。</w:t>
      </w:r>
      <w:bookmarkEnd w:id="15017"/>
    </w:p>
    <w:p>
      <w:pPr>
        <w:pageBreakBefore w:val="off"/>
        <w:tabs/>
        <w:wordWrap w:val="off"/>
        <w:spacing w:before="0" w:after="0" w:line="580" w:lineRule="atLeast"/>
        <w:ind w:left="320" w:right="0"/>
        <w:jc w:val="both"/>
        <w:textAlignment w:val="baseline"/>
        <w:rPr>
          <w:sz w:val="33"/>
        </w:rPr>
      </w:pPr>
      <w:bookmarkStart w:name="" w:id="15018"/>
      <w:r>
        <w:rPr>
          <w:rFonts w:ascii="黑体" w:hAnsi="黑体" w:cs="黑体" w:eastAsia="黑体"/>
          <w:sz w:val="33"/>
          <w:spacing w:val="0"/>
          <w:color w:val="000000"/>
          <w:b w:val="off"/>
          <w:i w:val="off"/>
        </w:rPr>
        <w:t>80分以上，表示健康状况良好。50~79分，表示健康状况中等。0~49分，表示健康状况</w:t>
      </w:r>
      <w:r>
        <w:rPr>
          <w:rFonts w:ascii="黑体" w:hAnsi="黑体" w:cs="黑体" w:eastAsia="黑体"/>
          <w:sz w:val="33"/>
          <w:spacing w:val="0"/>
          <w:color w:val="000000"/>
          <w:b w:val="off"/>
          <w:i w:val="off"/>
        </w:rPr>
        <w:t>不佳。</w:t>
      </w:r>
      <w:bookmarkEnd w:id="15018"/>
    </w:p>
    <w:p>
      <w:pPr>
        <w:pageBreakBefore w:val="off"/>
        <w:tabs/>
        <w:wordWrap w:val="off"/>
        <w:spacing w:before="0" w:after="0" w:line="580" w:lineRule="exact"/>
        <w:ind w:left="0" w:right="0"/>
        <w:jc w:val="both"/>
        <w:textAlignment w:val="baseline"/>
        <w:rPr>
          <w:sz w:val="33"/>
        </w:rPr>
      </w:pPr>
      <w:bookmarkStart w:name="" w:id="15019"/>
      <w:r>
        <w:rPr>
          <w:rFonts w:ascii="宋体" w:hAnsi="宋体" w:cs="宋体" w:eastAsia="宋体"/>
          <w:sz w:val="33"/>
          <w:spacing w:val="0"/>
          <w:color w:val="000000"/>
          <w:b w:val="off"/>
          <w:i w:val="off"/>
        </w:rPr>
        <w:t/>
      </w:r>
      <w:bookmarkEnd w:id="15019"/>
    </w:p>
    <w:p>
      <w:pPr>
        <w:pageBreakBefore w:val="off"/>
        <w:tabs/>
        <w:wordWrap w:val="off"/>
        <w:spacing w:before="0" w:after="0" w:line="500" w:lineRule="atLeast"/>
        <w:ind w:left="0" w:right="0"/>
        <w:jc w:val="right"/>
        <w:textAlignment w:val="baseline"/>
        <w:rPr>
          <w:sz w:val="36"/>
        </w:rPr>
      </w:pPr>
      <w:bookmarkStart w:name="" w:id="15020"/>
      <w:r>
        <w:rPr>
          <w:rFonts w:ascii="楷体" w:hAnsi="楷体" w:cs="楷体" w:eastAsia="楷体"/>
          <w:sz w:val="36"/>
          <w:spacing w:val="0"/>
          <w:color w:val="000000"/>
          <w:b w:val="off"/>
          <w:i w:val="off"/>
        </w:rPr>
        <w:t>627</w:t>
      </w:r>
      <w:bookmarkEnd w:id="15020"/>
    </w:p>
    <w:p>
      <w:r>
        <w:t/>
      </w:r>
    </w:p>
    <w:p>
      <w:pPr>
        <w:sectPr>
          <w:footerReference r:id="rId1315"/>
          <w:headerReference r:id="rId1316" w:type="default"/>
          <w:type w:val="nextPage"/>
          <w:pgSz w:w="17060" w:h="25400"/>
          <w:pgMar w:left="1620" w:top="1080" w:right="1620" w:bottom="1080" w:header="780" w:footer="780"/>
          <w:cols w:num="1"/>
        </w:sectPr>
      </w:pPr>
    </w:p>
    <w:p>
      <w:pPr>
        <w:pageBreakBefore w:val="off"/>
        <w:tabs/>
        <w:wordWrap w:val="off"/>
        <w:spacing w:before="0" w:after="0" w:line="460" w:lineRule="atLeast"/>
        <w:ind w:left="20" w:right="0"/>
        <w:jc w:val="both"/>
        <w:textAlignment w:val="baseline"/>
        <w:rPr>
          <w:sz w:val="34"/>
        </w:rPr>
      </w:pPr>
      <w:bookmarkStart w:name="" w:id="15021"/>
      <w:r>
        <w:rPr>
          <w:rFonts w:ascii="黑体" w:hAnsi="黑体" w:cs="黑体" w:eastAsia="黑体"/>
          <w:sz w:val="34"/>
          <w:spacing w:val="0"/>
          <w:color w:val="a4b6d4"/>
          <w:b w:val="off"/>
          <w:i w:val="off"/>
        </w:rPr>
        <w:t>第四部分家庭全周期健康管理</w:t>
      </w:r>
      <w:bookmarkEnd w:id="15021"/>
    </w:p>
    <w:p>
      <w:pPr>
        <w:pageBreakBefore w:val="off"/>
        <w:tabs/>
        <w:wordWrap w:val="off"/>
        <w:spacing w:before="0" w:after="0" w:line="800" w:lineRule="exact"/>
        <w:ind w:left="0" w:right="0"/>
        <w:jc w:val="both"/>
        <w:textAlignment w:val="baseline"/>
        <w:rPr>
          <w:sz w:val="41"/>
        </w:rPr>
      </w:pPr>
      <w:bookmarkStart w:name="" w:id="15022"/>
      <w:r>
        <w:rPr>
          <w:rFonts w:ascii="宋体" w:hAnsi="宋体" w:cs="宋体" w:eastAsia="宋体"/>
          <w:sz w:val="41"/>
          <w:spacing w:val="0"/>
          <w:color w:val="000000"/>
          <w:b w:val="off"/>
          <w:i w:val="off"/>
        </w:rPr>
        <w:t/>
      </w:r>
      <w:bookmarkEnd w:id="15022"/>
    </w:p>
    <w:p>
      <w:pPr>
        <w:pageBreakBefore w:val="off"/>
        <w:tabs/>
        <w:wordWrap w:val="off"/>
        <w:spacing w:before="0" w:after="0" w:line="800" w:lineRule="exact"/>
        <w:ind w:left="0" w:right="0"/>
        <w:jc w:val="both"/>
        <w:textAlignment w:val="baseline"/>
        <w:rPr>
          <w:sz w:val="41"/>
        </w:rPr>
      </w:pPr>
      <w:bookmarkStart w:name="" w:id="15023"/>
      <w:r>
        <w:rPr>
          <w:rFonts w:ascii="宋体" w:hAnsi="宋体" w:cs="宋体" w:eastAsia="宋体"/>
          <w:sz w:val="41"/>
          <w:spacing w:val="0"/>
          <w:color w:val="000000"/>
          <w:b w:val="off"/>
          <w:i w:val="off"/>
        </w:rPr>
        <w:t/>
      </w:r>
      <w:bookmarkEnd w:id="15023"/>
    </w:p>
    <w:p>
      <w:pPr>
        <w:pageBreakBefore w:val="off"/>
        <w:tabs/>
        <w:wordWrap w:val="off"/>
        <w:spacing w:before="0" w:after="0" w:line="780" w:lineRule="atLeast"/>
        <w:ind w:left="20" w:right="0" w:firstLine="820"/>
        <w:jc w:val="both"/>
        <w:textAlignment w:val="baseline"/>
        <w:rPr>
          <w:sz w:val="41"/>
        </w:rPr>
      </w:pPr>
      <w:bookmarkStart w:name="" w:id="15024"/>
      <w:r>
        <w:rPr>
          <w:rFonts w:ascii="宋体" w:hAnsi="宋体" w:cs="宋体" w:eastAsia="宋体"/>
          <w:sz w:val="41"/>
          <w:spacing w:val="0"/>
          <w:color w:val="000000"/>
          <w:b w:val="off"/>
          <w:i w:val="off"/>
        </w:rPr>
        <w:t>可能已经发现了，这八要素大部分都与心脑血管疾病相关，那它们对肿</w:t>
      </w:r>
      <w:r>
        <w:rPr>
          <w:rFonts w:ascii="宋体" w:hAnsi="宋体" w:cs="宋体" w:eastAsia="宋体"/>
          <w:sz w:val="41"/>
          <w:spacing w:val="0"/>
          <w:color w:val="000000"/>
          <w:b w:val="off"/>
          <w:i w:val="off"/>
        </w:rPr>
        <w:t>瘤有影响吗?当然有影响。《美国心脏病学会杂志》的子刊发表的一项研究显</w:t>
      </w:r>
      <w:r>
        <w:rPr>
          <w:rFonts w:ascii="宋体" w:hAnsi="宋体" w:cs="宋体" w:eastAsia="宋体"/>
          <w:sz w:val="41"/>
          <w:spacing w:val="0"/>
          <w:color w:val="000000"/>
          <w:b w:val="off"/>
          <w:i w:val="off"/>
        </w:rPr>
        <w:t>示，心脏病与癌症具有相同的危险因素。因此，保持有益于心脏健康的生活方</w:t>
      </w:r>
      <w:r>
        <w:rPr>
          <w:rFonts w:ascii="宋体" w:hAnsi="宋体" w:cs="宋体" w:eastAsia="宋体"/>
          <w:sz w:val="41"/>
          <w:spacing w:val="0"/>
          <w:color w:val="000000"/>
          <w:b w:val="off"/>
          <w:i w:val="off"/>
        </w:rPr>
        <w:t>式，同样可以降低癌症风险。</w:t>
      </w:r>
      <w:bookmarkEnd w:id="15024"/>
    </w:p>
    <w:p>
      <w:pPr>
        <w:pageBreakBefore w:val="off"/>
        <w:tabs/>
        <w:wordWrap w:val="off"/>
        <w:spacing w:before="0" w:after="0" w:line="780" w:lineRule="atLeast"/>
        <w:ind w:left="20" w:right="0" w:firstLine="820"/>
        <w:jc w:val="both"/>
        <w:textAlignment w:val="baseline"/>
        <w:rPr>
          <w:sz w:val="41"/>
        </w:rPr>
      </w:pPr>
      <w:bookmarkStart w:name="" w:id="15025"/>
      <w:r>
        <w:rPr>
          <w:rFonts w:ascii="宋体" w:hAnsi="宋体" w:cs="宋体" w:eastAsia="宋体"/>
          <w:sz w:val="41"/>
          <w:spacing w:val="0"/>
          <w:color w:val="000000"/>
          <w:b w:val="off"/>
          <w:i w:val="off"/>
        </w:rPr>
        <w:t>中国一项涵盖6省份的队列研究显示，如果能满足八要素中的五个及以</w:t>
      </w:r>
      <w:r>
        <w:rPr>
          <w:rFonts w:ascii="宋体" w:hAnsi="宋体" w:cs="宋体" w:eastAsia="宋体"/>
          <w:sz w:val="41"/>
          <w:spacing w:val="0"/>
          <w:color w:val="000000"/>
          <w:b w:val="off"/>
          <w:i w:val="off"/>
        </w:rPr>
        <w:t>上的人群，相比于只能满足其中一两个，能降低72%的冠心病风险、61%的</w:t>
      </w:r>
      <w:r>
        <w:rPr>
          <w:rFonts w:ascii="宋体" w:hAnsi="宋体" w:cs="宋体" w:eastAsia="宋体"/>
          <w:sz w:val="41"/>
          <w:spacing w:val="0"/>
          <w:color w:val="000000"/>
          <w:b w:val="off"/>
          <w:i w:val="off"/>
        </w:rPr>
        <w:t>中风风险。</w:t>
      </w:r>
      <w:bookmarkEnd w:id="15025"/>
    </w:p>
    <w:p>
      <w:pPr>
        <w:pageBreakBefore w:val="off"/>
        <w:tabs/>
        <w:wordWrap w:val="off"/>
        <w:spacing w:before="0" w:after="0" w:line="780" w:lineRule="atLeast"/>
        <w:ind w:left="20" w:right="0" w:firstLine="820"/>
        <w:jc w:val="both"/>
        <w:textAlignment w:val="baseline"/>
        <w:rPr>
          <w:sz w:val="41"/>
        </w:rPr>
      </w:pPr>
      <w:bookmarkStart w:name="" w:id="15026"/>
      <w:r>
        <w:rPr>
          <w:rFonts w:ascii="宋体" w:hAnsi="宋体" w:cs="宋体" w:eastAsia="宋体"/>
          <w:sz w:val="41"/>
          <w:spacing w:val="0"/>
          <w:color w:val="000000"/>
          <w:b w:val="off"/>
          <w:i w:val="off"/>
        </w:rPr>
        <w:t>如果八要素的自评分数接近100分，说明你平时就保持着良好的生活习</w:t>
      </w:r>
      <w:r>
        <w:rPr>
          <w:rFonts w:ascii="宋体" w:hAnsi="宋体" w:cs="宋体" w:eastAsia="宋体"/>
          <w:sz w:val="41"/>
          <w:spacing w:val="0"/>
          <w:color w:val="000000"/>
          <w:b w:val="off"/>
          <w:i w:val="off"/>
        </w:rPr>
        <w:t>惯，中年健康因此有了保障，你可以放心地去做家庭的“救火队长”、职场的</w:t>
      </w:r>
      <w:r>
        <w:rPr>
          <w:rFonts w:ascii="宋体" w:hAnsi="宋体" w:cs="宋体" w:eastAsia="宋体"/>
          <w:sz w:val="41"/>
          <w:spacing w:val="0"/>
          <w:color w:val="000000"/>
          <w:b w:val="off"/>
          <w:i w:val="off"/>
        </w:rPr>
        <w:t>中流砥柱。</w:t>
      </w:r>
      <w:bookmarkEnd w:id="15026"/>
    </w:p>
    <w:p>
      <w:pPr>
        <w:pageBreakBefore w:val="off"/>
        <w:tabs/>
        <w:wordWrap w:val="off"/>
        <w:spacing w:before="0" w:after="0" w:line="780" w:lineRule="atLeast"/>
        <w:ind w:left="20" w:right="0" w:firstLine="820"/>
        <w:jc w:val="both"/>
        <w:textAlignment w:val="baseline"/>
        <w:rPr>
          <w:sz w:val="41"/>
        </w:rPr>
      </w:pPr>
      <w:bookmarkStart w:name="" w:id="15027"/>
      <w:r>
        <w:rPr>
          <w:rFonts w:ascii="宋体" w:hAnsi="宋体" w:cs="宋体" w:eastAsia="宋体"/>
          <w:sz w:val="41"/>
          <w:spacing w:val="0"/>
          <w:color w:val="000000"/>
          <w:b w:val="off"/>
          <w:i w:val="off"/>
        </w:rPr>
        <w:t>还有研究显示，中年阶段八要素的自评得分越高，老年阶段生活质量越</w:t>
      </w:r>
      <w:r>
        <w:rPr>
          <w:rFonts w:ascii="宋体" w:hAnsi="宋体" w:cs="宋体" w:eastAsia="宋体"/>
          <w:sz w:val="41"/>
          <w:spacing w:val="0"/>
          <w:color w:val="000000"/>
          <w:b w:val="off"/>
          <w:i w:val="off"/>
        </w:rPr>
        <w:t>高，寿命也会更长。虽说生老病死本是人生常态，可谁都不愿意有一个病痛缠</w:t>
      </w:r>
      <w:r>
        <w:rPr>
          <w:rFonts w:ascii="宋体" w:hAnsi="宋体" w:cs="宋体" w:eastAsia="宋体"/>
          <w:sz w:val="41"/>
          <w:spacing w:val="0"/>
          <w:color w:val="000000"/>
          <w:b w:val="off"/>
          <w:i w:val="off"/>
        </w:rPr>
        <w:t>身的老年。同样是活到80岁，你肯定希望自己到那时依然精力充沛，既能含</w:t>
      </w:r>
      <w:r>
        <w:rPr>
          <w:rFonts w:ascii="宋体" w:hAnsi="宋体" w:cs="宋体" w:eastAsia="宋体"/>
          <w:sz w:val="41"/>
          <w:spacing w:val="0"/>
          <w:color w:val="000000"/>
          <w:b w:val="off"/>
          <w:i w:val="off"/>
        </w:rPr>
        <w:t>饴弄孙，又可以追寻诗与远方。实现这个心愿的前提，就是尽力提高中年阶段</w:t>
      </w:r>
      <w:r>
        <w:rPr>
          <w:rFonts w:ascii="宋体" w:hAnsi="宋体" w:cs="宋体" w:eastAsia="宋体"/>
          <w:sz w:val="41"/>
          <w:spacing w:val="0"/>
          <w:color w:val="000000"/>
          <w:b w:val="off"/>
          <w:i w:val="off"/>
        </w:rPr>
        <w:t>的健康水平。</w:t>
      </w:r>
      <w:bookmarkEnd w:id="15027"/>
    </w:p>
    <w:p>
      <w:pPr>
        <w:pageBreakBefore w:val="off"/>
        <w:tabs/>
        <w:wordWrap w:val="off"/>
        <w:spacing w:before="0" w:after="0" w:line="800" w:lineRule="exact"/>
        <w:ind w:left="0" w:right="0"/>
        <w:jc w:val="both"/>
        <w:textAlignment w:val="baseline"/>
        <w:rPr>
          <w:sz w:val="41"/>
        </w:rPr>
      </w:pPr>
      <w:bookmarkStart w:name="" w:id="15028"/>
      <w:r>
        <w:rPr>
          <w:rFonts w:ascii="宋体" w:hAnsi="宋体" w:cs="宋体" w:eastAsia="宋体"/>
          <w:sz w:val="41"/>
          <w:spacing w:val="0"/>
          <w:color w:val="000000"/>
          <w:b w:val="off"/>
          <w:i w:val="off"/>
        </w:rPr>
        <w:t/>
      </w:r>
      <w:bookmarkEnd w:id="15028"/>
    </w:p>
    <w:p>
      <w:pPr>
        <w:pageBreakBefore w:val="off"/>
        <w:tabs/>
        <w:wordWrap w:val="off"/>
        <w:spacing w:before="0" w:after="0" w:line="780" w:lineRule="atLeast"/>
        <w:ind w:left="20" w:right="0"/>
        <w:jc w:val="both"/>
        <w:textAlignment w:val="baseline"/>
        <w:rPr>
          <w:sz w:val="41"/>
        </w:rPr>
      </w:pPr>
      <w:bookmarkStart w:name="" w:id="15029"/>
      <w:r>
        <w:rPr>
          <w:rFonts w:ascii="宋体" w:hAnsi="宋体" w:cs="宋体" w:eastAsia="宋体"/>
          <w:sz w:val="41"/>
          <w:spacing w:val="0"/>
          <w:color w:val="a4b6d4"/>
          <w:b w:val="off"/>
          <w:i w:val="off"/>
        </w:rPr>
        <w:t>进阶建议</w:t>
      </w:r>
      <w:bookmarkEnd w:id="15029"/>
    </w:p>
    <w:p>
      <w:pPr>
        <w:pageBreakBefore w:val="off"/>
        <w:tabs/>
        <w:wordWrap w:val="off"/>
        <w:spacing w:before="0" w:after="0" w:line="800" w:lineRule="exact"/>
        <w:ind w:left="0" w:right="0"/>
        <w:jc w:val="both"/>
        <w:textAlignment w:val="baseline"/>
        <w:rPr>
          <w:sz w:val="41"/>
        </w:rPr>
      </w:pPr>
      <w:bookmarkStart w:name="" w:id="15030"/>
      <w:r>
        <w:rPr>
          <w:rFonts w:ascii="宋体" w:hAnsi="宋体" w:cs="宋体" w:eastAsia="宋体"/>
          <w:sz w:val="41"/>
          <w:spacing w:val="0"/>
          <w:color w:val="000000"/>
          <w:b w:val="off"/>
          <w:i w:val="off"/>
        </w:rPr>
        <w:t/>
      </w:r>
      <w:bookmarkEnd w:id="15030"/>
    </w:p>
    <w:p>
      <w:pPr>
        <w:pageBreakBefore w:val="off"/>
        <w:tabs/>
        <w:wordWrap w:val="off"/>
        <w:spacing w:before="0" w:after="0" w:line="780" w:lineRule="atLeast"/>
        <w:ind w:left="20" w:right="20" w:firstLine="820"/>
        <w:jc w:val="both"/>
        <w:textAlignment w:val="baseline"/>
        <w:rPr>
          <w:sz w:val="41"/>
        </w:rPr>
      </w:pPr>
      <w:bookmarkStart w:name="" w:id="15031"/>
      <w:r>
        <w:rPr>
          <w:rFonts w:ascii="宋体" w:hAnsi="宋体" w:cs="宋体" w:eastAsia="宋体"/>
          <w:sz w:val="41"/>
          <w:spacing w:val="0"/>
          <w:color w:val="000000"/>
          <w:b w:val="off"/>
          <w:i w:val="off"/>
        </w:rPr>
        <w:t>如果你已经掌握了“生命八要素”，还想进一步精进，结合《欧洲心脏杂</w:t>
      </w:r>
      <w:r>
        <w:rPr>
          <w:rFonts w:ascii="宋体" w:hAnsi="宋体" w:cs="宋体" w:eastAsia="宋体"/>
          <w:sz w:val="41"/>
          <w:spacing w:val="0"/>
          <w:color w:val="000000"/>
          <w:b w:val="off"/>
          <w:i w:val="off"/>
        </w:rPr>
        <w:t>志》和哈佛大学的前沿研究，我为你总结了几个进阶策略。</w:t>
      </w:r>
      <w:bookmarkEnd w:id="15031"/>
    </w:p>
    <w:p>
      <w:pPr>
        <w:pageBreakBefore w:val="off"/>
        <w:tabs/>
        <w:wordWrap w:val="off"/>
        <w:spacing w:before="0" w:after="0" w:line="780" w:lineRule="atLeast"/>
        <w:ind w:left="20" w:right="20" w:firstLine="820"/>
        <w:jc w:val="both"/>
        <w:textAlignment w:val="baseline"/>
        <w:rPr>
          <w:sz w:val="41"/>
        </w:rPr>
      </w:pPr>
      <w:bookmarkStart w:name="" w:id="15032"/>
      <w:r>
        <w:rPr>
          <w:rFonts w:ascii="宋体" w:hAnsi="宋体" w:cs="宋体" w:eastAsia="宋体"/>
          <w:sz w:val="41"/>
          <w:spacing w:val="0"/>
          <w:color w:val="000000"/>
          <w:b w:val="off"/>
          <w:i w:val="off"/>
        </w:rPr>
        <w:t>第一，通过有氧运动和科学饮食来减小腰围，通过抗阻运动保持或提高</w:t>
      </w:r>
      <w:r>
        <w:rPr>
          <w:rFonts w:ascii="宋体" w:hAnsi="宋体" w:cs="宋体" w:eastAsia="宋体"/>
          <w:sz w:val="41"/>
          <w:spacing w:val="0"/>
          <w:color w:val="000000"/>
          <w:b w:val="off"/>
          <w:i w:val="off"/>
        </w:rPr>
        <w:t>骨骼肌质量。</w:t>
      </w:r>
      <w:bookmarkEnd w:id="15032"/>
    </w:p>
    <w:p>
      <w:pPr>
        <w:pageBreakBefore w:val="off"/>
        <w:tabs/>
        <w:wordWrap w:val="off"/>
        <w:spacing w:before="0" w:after="0" w:line="780" w:lineRule="atLeast"/>
        <w:ind w:left="820" w:right="0" w:firstLine="20"/>
        <w:jc w:val="both"/>
        <w:textAlignment w:val="baseline"/>
        <w:rPr>
          <w:sz w:val="41"/>
        </w:rPr>
      </w:pPr>
      <w:bookmarkStart w:name="" w:id="15033"/>
      <w:r>
        <w:rPr>
          <w:rFonts w:ascii="宋体" w:hAnsi="宋体" w:cs="宋体" w:eastAsia="宋体"/>
          <w:sz w:val="41"/>
          <w:spacing w:val="0"/>
          <w:color w:val="000000"/>
          <w:b w:val="off"/>
          <w:i w:val="off"/>
        </w:rPr>
        <w:t>第二，在均衡饮食的基础上进行间歇性禁食和正念进食。</w:t>
      </w:r>
      <w:bookmarkEnd w:id="15033"/>
    </w:p>
    <w:p>
      <w:pPr>
        <w:pageBreakBefore w:val="off"/>
        <w:tabs/>
        <w:wordWrap w:val="off"/>
        <w:spacing w:before="0" w:after="0" w:line="780" w:lineRule="atLeast"/>
        <w:ind w:left="840" w:right="0"/>
        <w:jc w:val="both"/>
        <w:textAlignment w:val="baseline"/>
        <w:rPr>
          <w:sz w:val="41"/>
        </w:rPr>
      </w:pPr>
      <w:bookmarkStart w:name="" w:id="15034"/>
      <w:r>
        <w:rPr>
          <w:rFonts w:ascii="宋体" w:hAnsi="宋体" w:cs="宋体" w:eastAsia="宋体"/>
          <w:sz w:val="41"/>
          <w:spacing w:val="0"/>
          <w:color w:val="000000"/>
          <w:b w:val="off"/>
          <w:i w:val="off"/>
        </w:rPr>
        <w:t>第三，进行多样化活动，避免久坐。</w:t>
      </w:r>
      <w:bookmarkEnd w:id="15034"/>
    </w:p>
    <w:p>
      <w:pPr>
        <w:pageBreakBefore w:val="off"/>
        <w:tabs/>
        <w:wordWrap w:val="off"/>
        <w:spacing w:before="0" w:after="0" w:line="780" w:lineRule="atLeast"/>
        <w:ind w:left="840" w:right="0"/>
        <w:jc w:val="both"/>
        <w:textAlignment w:val="baseline"/>
        <w:rPr>
          <w:sz w:val="41"/>
        </w:rPr>
      </w:pPr>
      <w:bookmarkStart w:name="" w:id="15035"/>
      <w:r>
        <w:rPr>
          <w:rFonts w:ascii="宋体" w:hAnsi="宋体" w:cs="宋体" w:eastAsia="宋体"/>
          <w:sz w:val="41"/>
          <w:spacing w:val="0"/>
          <w:color w:val="000000"/>
          <w:b w:val="off"/>
          <w:i w:val="off"/>
        </w:rPr>
        <w:t>第四，通过正念练习控制情绪，配合呼吸练习，有效缓解心理压力，减</w:t>
      </w:r>
      <w:bookmarkEnd w:id="15035"/>
    </w:p>
    <w:p>
      <w:pPr>
        <w:pageBreakBefore w:val="off"/>
        <w:tabs/>
        <w:wordWrap w:val="off"/>
        <w:spacing w:before="0" w:after="0" w:line="800" w:lineRule="exact"/>
        <w:ind w:left="0" w:right="0"/>
        <w:jc w:val="both"/>
        <w:textAlignment w:val="baseline"/>
        <w:rPr>
          <w:sz w:val="41"/>
        </w:rPr>
      </w:pPr>
      <w:bookmarkStart w:name="" w:id="15036"/>
      <w:r>
        <w:rPr>
          <w:rFonts w:ascii="宋体" w:hAnsi="宋体" w:cs="宋体" w:eastAsia="宋体"/>
          <w:sz w:val="41"/>
          <w:spacing w:val="0"/>
          <w:color w:val="000000"/>
          <w:b w:val="off"/>
          <w:i w:val="off"/>
        </w:rPr>
        <w:t/>
      </w:r>
      <w:bookmarkEnd w:id="15036"/>
    </w:p>
    <w:p>
      <w:pPr>
        <w:pageBreakBefore w:val="off"/>
        <w:tabs/>
        <w:wordWrap w:val="off"/>
        <w:spacing w:before="0" w:after="0" w:line="480" w:lineRule="atLeast"/>
        <w:ind w:left="20" w:right="0"/>
        <w:jc w:val="both"/>
        <w:textAlignment w:val="baseline"/>
        <w:rPr>
          <w:sz w:val="36"/>
        </w:rPr>
      </w:pPr>
      <w:bookmarkStart w:name="" w:id="15037"/>
      <w:r>
        <w:rPr>
          <w:rFonts w:ascii="黑体" w:hAnsi="黑体" w:cs="黑体" w:eastAsia="黑体"/>
          <w:sz w:val="36"/>
          <w:spacing w:val="0"/>
          <w:color w:val="a4b6d4"/>
          <w:b w:val="off"/>
          <w:i w:val="off"/>
        </w:rPr>
        <w:t>628</w:t>
      </w:r>
      <w:bookmarkEnd w:id="15037"/>
    </w:p>
    <w:p>
      <w:r>
        <w:t/>
      </w:r>
    </w:p>
    <w:p>
      <w:pPr>
        <w:sectPr>
          <w:footerReference r:id="rId1317"/>
          <w:headerReference r:id="rId1318" w:type="default"/>
          <w:type w:val="nextPage"/>
          <w:pgSz w:w="17340" w:h="25540"/>
          <w:pgMar w:left="1620" w:top="1080" w:right="1620" w:bottom="1080" w:header="780" w:footer="780"/>
          <w:cols w:num="1"/>
        </w:sectPr>
      </w:pPr>
    </w:p>
    <w:p>
      <w:pPr>
        <w:pageBreakBefore w:val="off"/>
        <w:tabs/>
        <w:wordWrap w:val="off"/>
        <w:spacing w:before="0" w:after="0" w:line="480" w:lineRule="atLeast"/>
        <w:ind w:left="0" w:right="40"/>
        <w:jc w:val="right"/>
        <w:textAlignment w:val="baseline"/>
        <w:rPr>
          <w:sz w:val="35"/>
        </w:rPr>
      </w:pPr>
      <w:bookmarkStart w:name="" w:id="15038"/>
      <w:r>
        <w:rPr>
          <w:rFonts w:ascii="黑体" w:hAnsi="黑体" w:cs="黑体" w:eastAsia="黑体"/>
          <w:sz w:val="35"/>
          <w:spacing w:val="0"/>
          <w:color w:val="a3a7ca"/>
          <w:b w:val="off"/>
          <w:i w:val="off"/>
        </w:rPr>
        <w:t>第十一章对抗衰老</w:t>
      </w:r>
      <w:bookmarkEnd w:id="15038"/>
    </w:p>
    <w:p>
      <w:pPr>
        <w:pageBreakBefore w:val="off"/>
        <w:tabs/>
        <w:wordWrap w:val="off"/>
        <w:spacing w:before="0" w:after="0" w:line="840" w:lineRule="exact"/>
        <w:ind w:left="0" w:right="0"/>
        <w:jc w:val="right"/>
        <w:textAlignment w:val="baseline"/>
        <w:rPr>
          <w:sz w:val="40"/>
        </w:rPr>
      </w:pPr>
      <w:bookmarkStart w:name="" w:id="15039"/>
      <w:r>
        <w:rPr>
          <w:rFonts w:ascii="宋体" w:hAnsi="宋体" w:cs="宋体" w:eastAsia="宋体"/>
          <w:sz w:val="40"/>
          <w:spacing w:val="0"/>
          <w:color w:val="000000"/>
          <w:b w:val="off"/>
          <w:i w:val="off"/>
        </w:rPr>
        <w:t/>
      </w:r>
      <w:bookmarkEnd w:id="15039"/>
    </w:p>
    <w:p>
      <w:pPr>
        <w:pageBreakBefore w:val="off"/>
        <w:tabs/>
        <w:wordWrap w:val="off"/>
        <w:spacing w:before="0" w:after="0" w:line="840" w:lineRule="exact"/>
        <w:ind w:left="0" w:right="0"/>
        <w:jc w:val="right"/>
        <w:textAlignment w:val="baseline"/>
        <w:rPr>
          <w:sz w:val="40"/>
        </w:rPr>
      </w:pPr>
      <w:bookmarkStart w:name="" w:id="15040"/>
      <w:r>
        <w:rPr>
          <w:rFonts w:ascii="宋体" w:hAnsi="宋体" w:cs="宋体" w:eastAsia="宋体"/>
          <w:sz w:val="40"/>
          <w:spacing w:val="0"/>
          <w:color w:val="000000"/>
          <w:b w:val="off"/>
          <w:i w:val="off"/>
        </w:rPr>
        <w:t/>
      </w:r>
      <w:bookmarkEnd w:id="15040"/>
    </w:p>
    <w:p>
      <w:pPr>
        <w:pageBreakBefore w:val="off"/>
        <w:tabs/>
        <w:wordWrap w:val="off"/>
        <w:spacing w:before="0" w:after="0" w:line="820" w:lineRule="atLeast"/>
        <w:ind w:left="20" w:right="0"/>
        <w:jc w:val="both"/>
        <w:textAlignment w:val="baseline"/>
        <w:rPr>
          <w:sz w:val="40"/>
        </w:rPr>
      </w:pPr>
      <w:bookmarkStart w:name="" w:id="15041"/>
      <w:r>
        <w:rPr>
          <w:rFonts w:ascii="宋体" w:hAnsi="宋体" w:cs="宋体" w:eastAsia="宋体"/>
          <w:sz w:val="40"/>
          <w:spacing w:val="0"/>
          <w:color w:val="000000"/>
          <w:b w:val="off"/>
          <w:i w:val="off"/>
        </w:rPr>
        <w:t>少焦虑和抑郁。</w:t>
      </w:r>
      <w:bookmarkEnd w:id="15041"/>
    </w:p>
    <w:p>
      <w:pPr>
        <w:pageBreakBefore w:val="off"/>
        <w:tabs/>
        <w:wordWrap w:val="off"/>
        <w:spacing w:before="0" w:after="0" w:line="820" w:lineRule="atLeast"/>
        <w:ind w:left="20" w:right="0" w:firstLine="780"/>
        <w:jc w:val="both"/>
        <w:textAlignment w:val="baseline"/>
        <w:rPr>
          <w:sz w:val="40"/>
        </w:rPr>
      </w:pPr>
      <w:bookmarkStart w:name="" w:id="15042"/>
      <w:r>
        <w:rPr>
          <w:rFonts w:ascii="宋体" w:hAnsi="宋体" w:cs="宋体" w:eastAsia="宋体"/>
          <w:sz w:val="40"/>
          <w:spacing w:val="0"/>
          <w:color w:val="000000"/>
          <w:b w:val="off"/>
          <w:i w:val="off"/>
        </w:rPr>
        <w:t>第五，也是最重要的策略，多行善事，多进行社交活动，对他人保持同</w:t>
      </w:r>
      <w:r>
        <w:rPr>
          <w:rFonts w:ascii="宋体" w:hAnsi="宋体" w:cs="宋体" w:eastAsia="宋体"/>
          <w:sz w:val="40"/>
          <w:spacing w:val="0"/>
          <w:color w:val="000000"/>
          <w:b w:val="off"/>
          <w:i w:val="off"/>
        </w:rPr>
        <w:t>情心，与家人、朋友建立深厚的关系。这些行为能够让我们拥有更加牢固的社</w:t>
      </w:r>
      <w:r>
        <w:rPr>
          <w:rFonts w:ascii="宋体" w:hAnsi="宋体" w:cs="宋体" w:eastAsia="宋体"/>
          <w:sz w:val="40"/>
          <w:spacing w:val="0"/>
          <w:color w:val="000000"/>
          <w:b w:val="off"/>
          <w:i w:val="off"/>
        </w:rPr>
        <w:t>会关系、更加幸福的家庭生活，这对身心健康至关重要。正如孔子所说：“知</w:t>
      </w:r>
      <w:r>
        <w:rPr>
          <w:rFonts w:ascii="宋体" w:hAnsi="宋体" w:cs="宋体" w:eastAsia="宋体"/>
          <w:sz w:val="40"/>
          <w:spacing w:val="0"/>
          <w:color w:val="000000"/>
          <w:b w:val="off"/>
          <w:i w:val="off"/>
        </w:rPr>
        <w:t>者乐，仁者寿。”</w:t>
      </w:r>
      <w:bookmarkEnd w:id="15042"/>
    </w:p>
    <w:p>
      <w:pPr>
        <w:pageBreakBefore w:val="off"/>
        <w:tabs/>
        <w:wordWrap w:val="off"/>
        <w:spacing w:before="0" w:after="0" w:line="840" w:lineRule="exact"/>
        <w:ind w:left="0" w:right="0"/>
        <w:jc w:val="both"/>
        <w:textAlignment w:val="baseline"/>
        <w:rPr>
          <w:sz w:val="40"/>
        </w:rPr>
      </w:pPr>
      <w:bookmarkStart w:name="" w:id="15043"/>
      <w:r>
        <w:rPr>
          <w:rFonts w:ascii="宋体" w:hAnsi="宋体" w:cs="宋体" w:eastAsia="宋体"/>
          <w:sz w:val="40"/>
          <w:spacing w:val="0"/>
          <w:color w:val="000000"/>
          <w:b w:val="off"/>
          <w:i w:val="off"/>
        </w:rPr>
        <w:t/>
      </w:r>
      <w:bookmarkEnd w:id="15043"/>
    </w:p>
    <w:p>
      <w:pPr>
        <w:pageBreakBefore w:val="off"/>
        <w:tabs/>
        <w:wordWrap w:val="off"/>
        <w:spacing w:before="0" w:after="0" w:line="840" w:lineRule="exact"/>
        <w:ind w:left="0" w:right="0"/>
        <w:jc w:val="both"/>
        <w:textAlignment w:val="baseline"/>
        <w:rPr>
          <w:sz w:val="40"/>
        </w:rPr>
      </w:pPr>
      <w:bookmarkStart w:name="" w:id="15044"/>
      <w:r>
        <w:rPr>
          <w:rFonts w:ascii="宋体" w:hAnsi="宋体" w:cs="宋体" w:eastAsia="宋体"/>
          <w:sz w:val="40"/>
          <w:spacing w:val="0"/>
          <w:color w:val="000000"/>
          <w:b w:val="off"/>
          <w:i w:val="off"/>
        </w:rPr>
        <w:t/>
      </w:r>
      <w:bookmarkEnd w:id="15044"/>
    </w:p>
    <w:p>
      <w:pPr>
        <w:pageBreakBefore w:val="off"/>
        <w:tabs/>
        <w:wordWrap w:val="off"/>
        <w:spacing w:before="0" w:after="0" w:line="840" w:lineRule="exact"/>
        <w:ind w:left="0" w:right="0"/>
        <w:jc w:val="both"/>
        <w:textAlignment w:val="baseline"/>
        <w:rPr>
          <w:sz w:val="40"/>
        </w:rPr>
      </w:pPr>
      <w:bookmarkStart w:name="" w:id="15045"/>
      <w:r>
        <w:rPr>
          <w:rFonts w:ascii="宋体" w:hAnsi="宋体" w:cs="宋体" w:eastAsia="宋体"/>
          <w:sz w:val="40"/>
          <w:spacing w:val="0"/>
          <w:color w:val="000000"/>
          <w:b w:val="off"/>
          <w:i w:val="off"/>
        </w:rPr>
        <w:t/>
      </w:r>
      <w:bookmarkEnd w:id="15045"/>
    </w:p>
    <w:p>
      <w:pPr>
        <w:pageBreakBefore w:val="off"/>
        <w:tabs>
          <w:tab w:pos="3700" w:val="left" w:leader="none"/>
        </w:tabs>
        <w:wordWrap w:val="off"/>
        <w:spacing w:before="0" w:after="0" w:line="1460" w:lineRule="atLeast"/>
        <w:ind w:left="0" w:right="0"/>
        <w:jc w:val="both"/>
        <w:textAlignment w:val="baseline"/>
        <w:rPr>
          <w:sz w:val="86"/>
        </w:rPr>
      </w:pPr>
      <w:bookmarkStart w:name="" w:id="15046"/>
      <w:r>
        <w:rPr>
          <w:rFonts w:ascii="黑体" w:hAnsi="黑体" w:cs="黑体" w:eastAsia="黑体"/>
          <w:sz w:val="86"/>
          <w:spacing w:val="0"/>
          <w:color w:val="a3a7ca"/>
          <w:b w:val="on"/>
          <w:i w:val="off"/>
        </w:rPr>
        <w:t>093</w:t>
      </w:r>
      <w:r>
        <w:t xml:space="preserve">	</w:t>
      </w:r>
      <w:r>
        <w:rPr>
          <w:rFonts w:ascii="黑体" w:hAnsi="黑体" w:cs="黑体" w:eastAsia="黑体"/>
          <w:sz w:val="86"/>
          <w:spacing w:val="0"/>
          <w:color w:val="a3a7ca"/>
          <w:b w:val="on"/>
          <w:i w:val="off"/>
        </w:rPr>
        <w:t>面对衰老：</w:t>
      </w:r>
      <w:r>
        <mc:AlternateContent>
          <mc:Choice Requires="wps">
            <w:drawing>
              <wp:anchor allowOverlap="true" layoutInCell="true" locked="false" simplePos="false" behindDoc="false" relativeHeight="251659264" distL="0" distR="0" distT="0" distB="0">
                <wp:simplePos x="0" y="0"/>
                <wp:positionH relativeFrom="page">
                  <wp:posOffset>3314700</wp:posOffset>
                </wp:positionH>
                <wp:positionV relativeFrom="paragraph">
                  <wp:posOffset>660400</wp:posOffset>
                </wp:positionV>
                <wp:extent cx="3517900" cy="495300"/>
                <wp:wrapNone/>
                <wp:docPr id="221" name="文本框 221"/>
                <a:graphic xmlns:a="http://schemas.openxmlformats.org/drawingml/2006/main">
                  <a:graphicData uri="http://schemas.microsoft.com/office/word/2010/wordprocessingShape">
                    <wps:wsp>
                      <wps:cNvSpPr txBox="true"/>
                      <wps:spPr>
                        <a:xfrm>
                          <a:off x="0" y="0"/>
                          <a:ext cx="3517900" cy="495300"/>
                        </a:xfrm>
                        <a:prstGeom prst="rect">
                          <a:avLst/>
                        </a:prstGeom>
                        <a:noFill/>
                        <a:ln w="6350">
                          <a:noFill/>
                        </a:ln>
                      </wps:spPr>
                      <wps:txbx>
                        <w:txbxContent>
                          <w:p>
                            <w:pPr>
                              <w:pageBreakBefore w:val="off"/>
                              <w:tabs/>
                              <w:wordWrap w:val="off"/>
                              <w:spacing w:before="0" w:after="0" w:line="700" w:lineRule="atLeast"/>
                              <w:ind w:left="0" w:right="0"/>
                              <w:jc w:val="both"/>
                              <w:textAlignment w:val="baseline"/>
                              <w:rPr>
                                <w:sz w:val="52"/>
                              </w:rPr>
                            </w:pPr>
                            <w:bookmarkStart w:name="" w:id="15047"/>
                            <w:r>
                              <w:rPr>
                                <w:rFonts w:ascii="黑体" w:hAnsi="黑体" w:cs="黑体" w:eastAsia="黑体"/>
                                <w:sz w:val="52"/>
                                <w:spacing w:val="0"/>
                                <w:color w:val="a3a7ca"/>
                                <w:b w:val="on"/>
                                <w:i w:val="off"/>
                              </w:rPr>
                              <w:t>你需要做哪些健康准备</w:t>
                            </w:r>
                            <w:bookmarkEnd w:id="15047"/>
                          </w:p>
                        </w:txbxContent>
                      </wps:txbx>
                      <wps:bodyPr wrap="square" lIns="0" rIns="0" tIns="0" bIns="0" vert="horz" anchor="t">
                        <a:noAutofit/>
                      </wps:bodyPr>
                    </wps:wsp>
                  </a:graphicData>
                </a:graphic>
              </wp:anchor>
            </w:drawing>
          </mc:Choice>
          <mc:Fallback>
            <w:pict>
              <v:shape type="#_x0000_t202" filled="f" stroked="f" style="margin-left:261pt;margin-top:52pt;width:277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both"/>
                        <w:textAlignment w:val="baseline"/>
                        <w:rPr>
                          <w:sz w:val="52"/>
                        </w:rPr>
                      </w:pPr>
                      <w:bookmarkStart w:name="" w:id="15048"/>
                      <w:r>
                        <w:rPr>
                          <w:rFonts w:ascii="黑体" w:hAnsi="黑体" w:cs="黑体" w:eastAsia="黑体"/>
                          <w:sz w:val="52"/>
                          <w:spacing w:val="0"/>
                          <w:color w:val="a3a7ca"/>
                          <w:b w:val="on"/>
                          <w:i w:val="off"/>
                        </w:rPr>
                        <w:t>你需要做哪些健康准备</w:t>
                      </w:r>
                      <w:bookmarkEnd w:id="15048"/>
                    </w:p>
                  </w:txbxContent>
                </v:textbox>
              </v:shape>
            </w:pict>
          </mc:Fallback>
        </mc:AlternateContent>
      </w:r>
      <w:bookmarkEnd w:id="15046"/>
    </w:p>
    <w:p>
      <w:pPr>
        <w:pageBreakBefore w:val="off"/>
        <w:tabs/>
        <w:wordWrap w:val="off"/>
        <w:spacing w:before="0" w:after="0" w:line="1500" w:lineRule="exact"/>
        <w:ind w:left="0" w:right="0"/>
        <w:jc w:val="both"/>
        <w:textAlignment w:val="baseline"/>
        <w:rPr>
          <w:sz w:val="86"/>
        </w:rPr>
      </w:pPr>
      <w:bookmarkStart w:name="" w:id="15049"/>
      <w:r>
        <w:rPr>
          <w:rFonts w:ascii="宋体" w:hAnsi="宋体" w:cs="宋体" w:eastAsia="宋体"/>
          <w:sz w:val="86"/>
          <w:spacing w:val="0"/>
          <w:color w:val="000000"/>
          <w:b w:val="off"/>
          <w:i w:val="off"/>
        </w:rPr>
        <w:t/>
      </w:r>
      <w:bookmarkEnd w:id="15049"/>
    </w:p>
    <w:p>
      <w:pPr>
        <w:pageBreakBefore w:val="off"/>
        <w:tabs/>
        <w:wordWrap w:val="off"/>
        <w:spacing w:before="0" w:after="0" w:line="820" w:lineRule="atLeast"/>
        <w:ind w:left="20" w:right="0" w:firstLine="780"/>
        <w:jc w:val="both"/>
        <w:textAlignment w:val="baseline"/>
        <w:rPr>
          <w:sz w:val="40"/>
        </w:rPr>
      </w:pPr>
      <w:bookmarkStart w:name="" w:id="15050"/>
      <w:r>
        <w:rPr>
          <w:rFonts w:ascii="宋体" w:hAnsi="宋体" w:cs="宋体" w:eastAsia="宋体"/>
          <w:sz w:val="40"/>
          <w:spacing w:val="0"/>
          <w:color w:val="000000"/>
          <w:b w:val="off"/>
          <w:i w:val="off"/>
        </w:rPr>
        <w:t>如今，人类的平均寿命正在快速延长。大部分人可能会觉得这是一件好</w:t>
      </w:r>
      <w:r>
        <w:rPr>
          <w:rFonts w:ascii="宋体" w:hAnsi="宋体" w:cs="宋体" w:eastAsia="宋体"/>
          <w:sz w:val="40"/>
          <w:spacing w:val="0"/>
          <w:color w:val="000000"/>
          <w:b w:val="off"/>
          <w:i w:val="off"/>
        </w:rPr>
        <w:t>事。但从医学角度来看，寿命延长带来的并不全是好处。被各种病痛缠绕的老</w:t>
      </w:r>
      <w:r>
        <w:rPr>
          <w:rFonts w:ascii="宋体" w:hAnsi="宋体" w:cs="宋体" w:eastAsia="宋体"/>
          <w:sz w:val="40"/>
          <w:spacing w:val="0"/>
          <w:color w:val="000000"/>
          <w:b w:val="off"/>
          <w:i w:val="off"/>
        </w:rPr>
        <w:t>年，与健康、自由、从容的老年，是两种截然不同的人生。</w:t>
      </w:r>
      <w:bookmarkEnd w:id="15050"/>
    </w:p>
    <w:p>
      <w:pPr>
        <w:pageBreakBefore w:val="off"/>
        <w:tabs/>
        <w:wordWrap w:val="off"/>
        <w:spacing w:before="0" w:after="0" w:line="820" w:lineRule="atLeast"/>
        <w:ind w:left="20" w:right="0" w:firstLine="780"/>
        <w:jc w:val="both"/>
        <w:textAlignment w:val="baseline"/>
        <w:rPr>
          <w:sz w:val="40"/>
        </w:rPr>
      </w:pPr>
      <w:bookmarkStart w:name="" w:id="15051"/>
      <w:r>
        <w:rPr>
          <w:rFonts w:ascii="宋体" w:hAnsi="宋体" w:cs="宋体" w:eastAsia="宋体"/>
          <w:sz w:val="40"/>
          <w:spacing w:val="0"/>
          <w:color w:val="000000"/>
          <w:b w:val="off"/>
          <w:i w:val="off"/>
        </w:rPr>
        <w:t>在门诊中，我接诊过很多老年人，从他们身上，我发现随着年纪增长，老</w:t>
      </w:r>
      <w:r>
        <w:rPr>
          <w:rFonts w:ascii="宋体" w:hAnsi="宋体" w:cs="宋体" w:eastAsia="宋体"/>
          <w:sz w:val="40"/>
          <w:spacing w:val="0"/>
          <w:color w:val="000000"/>
          <w:b w:val="off"/>
          <w:i w:val="off"/>
        </w:rPr>
        <w:t>年人的生活是否富足、幸福，与其学历、收入、地位、成就的关系越来越</w:t>
      </w:r>
      <w:r>
        <w:rPr>
          <w:rFonts w:ascii="宋体" w:hAnsi="宋体" w:cs="宋体" w:eastAsia="宋体"/>
          <w:sz w:val="40"/>
          <w:spacing w:val="0"/>
          <w:color w:val="000000"/>
          <w:b w:val="off"/>
          <w:i w:val="off"/>
        </w:rPr>
        <w:t>小。人年老以后，会像初到人世的婴儿一样，每天只与自己的身体朝夕相处。</w:t>
      </w:r>
      <w:bookmarkEnd w:id="15051"/>
    </w:p>
    <w:p>
      <w:pPr>
        <w:pageBreakBefore w:val="off"/>
        <w:tabs/>
        <w:wordWrap w:val="off"/>
        <w:spacing w:before="0" w:after="0" w:line="820" w:lineRule="atLeast"/>
        <w:ind w:left="20" w:right="0" w:firstLine="780"/>
        <w:jc w:val="both"/>
        <w:textAlignment w:val="baseline"/>
        <w:rPr>
          <w:sz w:val="40"/>
        </w:rPr>
      </w:pPr>
      <w:bookmarkStart w:name="" w:id="15052"/>
      <w:r>
        <w:rPr>
          <w:rFonts w:ascii="宋体" w:hAnsi="宋体" w:cs="宋体" w:eastAsia="宋体"/>
          <w:sz w:val="40"/>
          <w:spacing w:val="0"/>
          <w:color w:val="000000"/>
          <w:b w:val="off"/>
          <w:i w:val="off"/>
        </w:rPr>
        <w:t>到了老年阶段，出问题的器官会越来越多，如果依旧从器官、疾病的角</w:t>
      </w:r>
      <w:r>
        <w:rPr>
          <w:rFonts w:ascii="宋体" w:hAnsi="宋体" w:cs="宋体" w:eastAsia="宋体"/>
          <w:sz w:val="40"/>
          <w:spacing w:val="0"/>
          <w:color w:val="000000"/>
          <w:b w:val="off"/>
          <w:i w:val="off"/>
        </w:rPr>
        <w:t>度来应对，头痛医头、脚痛医脚，就很容易被表面的病症牵着鼻子走，最终陷</w:t>
      </w:r>
      <w:r>
        <w:rPr>
          <w:rFonts w:ascii="宋体" w:hAnsi="宋体" w:cs="宋体" w:eastAsia="宋体"/>
          <w:sz w:val="40"/>
          <w:spacing w:val="0"/>
          <w:color w:val="000000"/>
          <w:b w:val="off"/>
          <w:i w:val="off"/>
        </w:rPr>
        <w:t>入疾病之间互为因果、恶性循环的困局。</w:t>
      </w:r>
      <w:bookmarkEnd w:id="15052"/>
    </w:p>
    <w:p>
      <w:pPr>
        <w:pageBreakBefore w:val="off"/>
        <w:tabs/>
        <w:wordWrap w:val="off"/>
        <w:spacing w:before="0" w:after="0" w:line="820" w:lineRule="atLeast"/>
        <w:ind w:left="20" w:right="0" w:firstLine="780"/>
        <w:jc w:val="both"/>
        <w:textAlignment w:val="baseline"/>
        <w:rPr>
          <w:sz w:val="40"/>
        </w:rPr>
      </w:pPr>
      <w:bookmarkStart w:name="" w:id="15053"/>
      <w:r>
        <w:rPr>
          <w:rFonts w:ascii="宋体" w:hAnsi="宋体" w:cs="宋体" w:eastAsia="宋体"/>
          <w:sz w:val="40"/>
          <w:spacing w:val="0"/>
          <w:color w:val="000000"/>
          <w:b w:val="off"/>
          <w:i w:val="off"/>
        </w:rPr>
        <w:t>这一节，我会带你跳出器官、疾病的思维，从人的整体功能的角度重新</w:t>
      </w:r>
      <w:r>
        <w:rPr>
          <w:rFonts w:ascii="宋体" w:hAnsi="宋体" w:cs="宋体" w:eastAsia="宋体"/>
          <w:sz w:val="40"/>
          <w:spacing w:val="0"/>
          <w:color w:val="000000"/>
          <w:b w:val="off"/>
          <w:i w:val="off"/>
        </w:rPr>
        <w:t>审视老年。基于大量循证医学研究和临床经验，我总结出了关系到老年生活质</w:t>
      </w:r>
      <w:r>
        <w:rPr>
          <w:rFonts w:ascii="宋体" w:hAnsi="宋体" w:cs="宋体" w:eastAsia="宋体"/>
          <w:sz w:val="40"/>
          <w:spacing w:val="0"/>
          <w:color w:val="000000"/>
          <w:b w:val="off"/>
          <w:i w:val="off"/>
        </w:rPr>
        <w:t>量的五件大事，我们一起来看看。</w:t>
      </w:r>
      <w:bookmarkEnd w:id="15053"/>
    </w:p>
    <w:p>
      <w:pPr>
        <w:pageBreakBefore w:val="off"/>
        <w:tabs/>
        <w:wordWrap w:val="off"/>
        <w:spacing w:before="0" w:after="0" w:line="840" w:lineRule="exact"/>
        <w:ind w:left="0" w:right="0"/>
        <w:jc w:val="both"/>
        <w:textAlignment w:val="baseline"/>
        <w:rPr>
          <w:sz w:val="40"/>
        </w:rPr>
      </w:pPr>
      <w:bookmarkStart w:name="" w:id="15054"/>
      <w:r>
        <w:rPr>
          <w:rFonts w:ascii="宋体" w:hAnsi="宋体" w:cs="宋体" w:eastAsia="宋体"/>
          <w:sz w:val="40"/>
          <w:spacing w:val="0"/>
          <w:color w:val="000000"/>
          <w:b w:val="off"/>
          <w:i w:val="off"/>
        </w:rPr>
        <w:t/>
      </w:r>
      <w:bookmarkEnd w:id="15054"/>
    </w:p>
    <w:p>
      <w:pPr>
        <w:pageBreakBefore w:val="off"/>
        <w:tabs/>
        <w:wordWrap w:val="off"/>
        <w:spacing w:before="0" w:after="0" w:line="480" w:lineRule="atLeast"/>
        <w:ind w:left="0" w:right="0"/>
        <w:jc w:val="right"/>
        <w:textAlignment w:val="baseline"/>
        <w:rPr>
          <w:sz w:val="35"/>
        </w:rPr>
      </w:pPr>
      <w:bookmarkStart w:name="" w:id="15055"/>
      <w:r>
        <w:rPr>
          <w:rFonts w:ascii="黑体" w:hAnsi="黑体" w:cs="黑体" w:eastAsia="黑体"/>
          <w:sz w:val="35"/>
          <w:spacing w:val="0"/>
          <w:color w:val="a3a7ca"/>
          <w:b w:val="off"/>
          <w:i w:val="off"/>
        </w:rPr>
        <w:t>629</w:t>
      </w:r>
      <w:bookmarkEnd w:id="15055"/>
    </w:p>
    <w:p>
      <w:r>
        <w:t/>
      </w:r>
    </w:p>
    <w:p>
      <w:pPr>
        <w:sectPr>
          <w:footerReference r:id="rId1319"/>
          <w:headerReference r:id="rId1320" w:type="default"/>
          <w:type w:val="nextPage"/>
          <w:pgSz w:w="17060" w:h="25400"/>
          <w:pgMar w:left="1580" w:top="1080" w:right="1580" w:bottom="1080" w:header="780" w:footer="780"/>
          <w:cols w:num="1"/>
        </w:sectPr>
      </w:pPr>
    </w:p>
    <w:p>
      <w:pPr>
        <w:pageBreakBefore w:val="off"/>
        <w:tabs/>
        <w:wordWrap w:val="off"/>
        <w:spacing w:before="0" w:after="0" w:line="460" w:lineRule="atLeast"/>
        <w:ind w:left="40" w:right="0"/>
        <w:jc w:val="both"/>
        <w:textAlignment w:val="baseline"/>
        <w:rPr>
          <w:sz w:val="33"/>
        </w:rPr>
      </w:pPr>
      <w:bookmarkStart w:name="" w:id="15056"/>
      <w:r>
        <w:rPr>
          <w:rFonts w:ascii="黑体" w:hAnsi="黑体" w:cs="黑体" w:eastAsia="黑体"/>
          <w:sz w:val="33"/>
          <w:spacing w:val="0"/>
          <w:color w:val="97acce"/>
          <w:b w:val="off"/>
          <w:i w:val="off"/>
        </w:rPr>
        <w:t>第四部分家庭全周期健康管理</w:t>
      </w:r>
      <w:bookmarkEnd w:id="15056"/>
    </w:p>
    <w:p>
      <w:pPr>
        <w:pageBreakBefore w:val="off"/>
        <w:tabs/>
        <w:wordWrap w:val="off"/>
        <w:spacing w:before="0" w:after="0" w:line="560" w:lineRule="exact"/>
        <w:ind w:left="0" w:right="0"/>
        <w:jc w:val="both"/>
        <w:textAlignment w:val="baseline"/>
        <w:rPr>
          <w:sz w:val="49"/>
        </w:rPr>
      </w:pPr>
      <w:bookmarkStart w:name="" w:id="15057"/>
      <w:r>
        <w:rPr>
          <w:rFonts w:ascii="宋体" w:hAnsi="宋体" w:cs="宋体" w:eastAsia="宋体"/>
          <w:sz w:val="49"/>
          <w:spacing w:val="0"/>
          <w:color w:val="000000"/>
          <w:b w:val="off"/>
          <w:i w:val="off"/>
        </w:rPr>
        <w:t/>
      </w:r>
      <w:bookmarkEnd w:id="15057"/>
    </w:p>
    <w:p>
      <w:pPr>
        <w:pageBreakBefore w:val="off"/>
        <w:tabs/>
        <w:wordWrap w:val="off"/>
        <w:spacing w:before="0" w:after="0" w:line="560" w:lineRule="exact"/>
        <w:ind w:left="0" w:right="0"/>
        <w:jc w:val="both"/>
        <w:textAlignment w:val="baseline"/>
        <w:rPr>
          <w:sz w:val="49"/>
        </w:rPr>
      </w:pPr>
      <w:bookmarkStart w:name="" w:id="15058"/>
      <w:r>
        <w:rPr>
          <w:rFonts w:ascii="宋体" w:hAnsi="宋体" w:cs="宋体" w:eastAsia="宋体"/>
          <w:sz w:val="49"/>
          <w:spacing w:val="0"/>
          <w:color w:val="000000"/>
          <w:b w:val="off"/>
          <w:i w:val="off"/>
        </w:rPr>
        <w:t/>
      </w:r>
      <w:bookmarkEnd w:id="15058"/>
    </w:p>
    <w:p>
      <w:pPr>
        <w:pageBreakBefore w:val="off"/>
        <w:tabs/>
        <w:wordWrap w:val="off"/>
        <w:spacing w:before="0" w:after="0" w:line="560" w:lineRule="exact"/>
        <w:ind w:left="0" w:right="0"/>
        <w:jc w:val="both"/>
        <w:textAlignment w:val="baseline"/>
        <w:rPr>
          <w:sz w:val="49"/>
        </w:rPr>
      </w:pPr>
      <w:bookmarkStart w:name="" w:id="15059"/>
      <w:r>
        <w:rPr>
          <w:rFonts w:ascii="宋体" w:hAnsi="宋体" w:cs="宋体" w:eastAsia="宋体"/>
          <w:sz w:val="49"/>
          <w:spacing w:val="0"/>
          <w:color w:val="000000"/>
          <w:b w:val="off"/>
          <w:i w:val="off"/>
        </w:rPr>
        <w:t/>
      </w:r>
      <w:bookmarkEnd w:id="15059"/>
    </w:p>
    <w:p>
      <w:pPr>
        <w:pageBreakBefore w:val="off"/>
        <w:tabs/>
        <w:wordWrap w:val="off"/>
        <w:spacing w:before="0" w:after="0" w:line="660" w:lineRule="atLeast"/>
        <w:ind w:left="0" w:right="0"/>
        <w:jc w:val="both"/>
        <w:textAlignment w:val="baseline"/>
        <w:rPr>
          <w:sz w:val="49"/>
        </w:rPr>
      </w:pPr>
      <w:bookmarkStart w:name="" w:id="15060"/>
      <w:r>
        <w:rPr>
          <w:rFonts w:ascii="黑体" w:hAnsi="黑体" w:cs="黑体" w:eastAsia="黑体"/>
          <w:sz w:val="49"/>
          <w:spacing w:val="0"/>
          <w:color w:val="97acce"/>
          <w:b w:val="on"/>
          <w:i w:val="off"/>
        </w:rPr>
        <w:t>强健骨骼</w:t>
      </w:r>
      <w:bookmarkEnd w:id="15060"/>
    </w:p>
    <w:p>
      <w:pPr>
        <w:pageBreakBefore w:val="off"/>
        <w:tabs/>
        <w:wordWrap w:val="off"/>
        <w:spacing w:before="0" w:after="0" w:line="800" w:lineRule="exact"/>
        <w:ind w:left="0" w:right="0"/>
        <w:jc w:val="both"/>
        <w:textAlignment w:val="baseline"/>
        <w:rPr>
          <w:sz w:val="40"/>
        </w:rPr>
      </w:pPr>
      <w:bookmarkStart w:name="" w:id="15061"/>
      <w:r>
        <w:rPr>
          <w:rFonts w:ascii="宋体" w:hAnsi="宋体" w:cs="宋体" w:eastAsia="宋体"/>
          <w:sz w:val="40"/>
          <w:spacing w:val="0"/>
          <w:color w:val="000000"/>
          <w:b w:val="off"/>
          <w:i w:val="off"/>
        </w:rPr>
        <w:t/>
      </w:r>
      <w:bookmarkEnd w:id="15061"/>
    </w:p>
    <w:p>
      <w:pPr>
        <w:pageBreakBefore w:val="off"/>
        <w:tabs/>
        <w:wordWrap w:val="off"/>
        <w:spacing w:before="0" w:after="0" w:line="780" w:lineRule="atLeast"/>
        <w:ind w:left="0" w:right="0" w:firstLine="820"/>
        <w:jc w:val="both"/>
        <w:textAlignment w:val="baseline"/>
        <w:rPr>
          <w:sz w:val="40"/>
        </w:rPr>
      </w:pPr>
      <w:bookmarkStart w:name="" w:id="15062"/>
      <w:r>
        <w:rPr>
          <w:rFonts w:ascii="宋体" w:hAnsi="宋体" w:cs="宋体" w:eastAsia="宋体"/>
          <w:sz w:val="40"/>
          <w:spacing w:val="0"/>
          <w:color w:val="000000"/>
          <w:b w:val="off"/>
          <w:i w:val="off"/>
        </w:rPr>
        <w:t>很多人都有一个简单的认知：“年纪大的人最怕摔跤。”高龄老人容易骨质</w:t>
      </w:r>
      <w:r>
        <w:rPr>
          <w:rFonts w:ascii="宋体" w:hAnsi="宋体" w:cs="宋体" w:eastAsia="宋体"/>
          <w:sz w:val="40"/>
          <w:spacing w:val="0"/>
          <w:color w:val="000000"/>
          <w:b w:val="off"/>
          <w:i w:val="off"/>
        </w:rPr>
        <w:t>疏松，一旦摔跤，往往会因为骨折而卧床，继而引发各种疾病，甚至赔上性命。</w:t>
      </w:r>
      <w:r>
        <w:rPr>
          <w:rFonts w:ascii="宋体" w:hAnsi="宋体" w:cs="宋体" w:eastAsia="宋体"/>
          <w:sz w:val="40"/>
          <w:spacing w:val="0"/>
          <w:color w:val="000000"/>
          <w:b w:val="off"/>
          <w:i w:val="off"/>
        </w:rPr>
        <w:t>但是，这个认知只对了一半。跌倒是65岁以上人群因外伤致死的主要原因。但</w:t>
      </w:r>
      <w:r>
        <w:rPr>
          <w:rFonts w:ascii="宋体" w:hAnsi="宋体" w:cs="宋体" w:eastAsia="宋体"/>
          <w:sz w:val="40"/>
          <w:spacing w:val="0"/>
          <w:color w:val="000000"/>
          <w:b w:val="off"/>
          <w:i w:val="off"/>
        </w:rPr>
        <w:t>高龄老人摔跤不一定都会骨折，骨折也不一定都会严重到必须卧床的程度。</w:t>
      </w:r>
      <w:bookmarkEnd w:id="15062"/>
    </w:p>
    <w:p>
      <w:pPr>
        <w:pageBreakBefore w:val="off"/>
        <w:tabs/>
        <w:wordWrap w:val="off"/>
        <w:spacing w:before="0" w:after="0" w:line="780" w:lineRule="atLeast"/>
        <w:ind w:left="0" w:right="20" w:firstLine="820"/>
        <w:jc w:val="both"/>
        <w:textAlignment w:val="baseline"/>
        <w:rPr>
          <w:sz w:val="40"/>
        </w:rPr>
      </w:pPr>
      <w:bookmarkStart w:name="" w:id="15063"/>
      <w:r>
        <w:rPr>
          <w:rFonts w:ascii="宋体" w:hAnsi="宋体" w:cs="宋体" w:eastAsia="宋体"/>
          <w:sz w:val="40"/>
          <w:spacing w:val="0"/>
          <w:color w:val="000000"/>
          <w:b w:val="off"/>
          <w:i w:val="off"/>
        </w:rPr>
        <w:t>这个颠覆性认知，我最早是从82岁的奶奶身上感受到的。冬天雪后路滑，</w:t>
      </w:r>
      <w:r>
        <w:rPr>
          <w:rFonts w:ascii="宋体" w:hAnsi="宋体" w:cs="宋体" w:eastAsia="宋体"/>
          <w:sz w:val="40"/>
          <w:spacing w:val="0"/>
          <w:color w:val="000000"/>
          <w:b w:val="off"/>
          <w:i w:val="off"/>
        </w:rPr>
        <w:t>她出门不小心摔倒，扭伤了腰，后来有一次下楼梯时又摔倒伤了髋部。一年内</w:t>
      </w:r>
      <w:r>
        <w:rPr>
          <w:rFonts w:ascii="宋体" w:hAnsi="宋体" w:cs="宋体" w:eastAsia="宋体"/>
          <w:sz w:val="40"/>
          <w:spacing w:val="0"/>
          <w:color w:val="000000"/>
          <w:b w:val="off"/>
          <w:i w:val="off"/>
        </w:rPr>
        <w:t>两次摔倒，但第一次没什么大事，第二次只是骨裂，很快就恢复如常了。</w:t>
      </w:r>
      <w:bookmarkEnd w:id="15063"/>
    </w:p>
    <w:p>
      <w:pPr>
        <w:pageBreakBefore w:val="off"/>
        <w:tabs/>
        <w:wordWrap w:val="off"/>
        <w:spacing w:before="0" w:after="0" w:line="780" w:lineRule="atLeast"/>
        <w:ind w:left="0" w:right="0" w:firstLine="820"/>
        <w:jc w:val="both"/>
        <w:textAlignment w:val="baseline"/>
        <w:rPr>
          <w:sz w:val="40"/>
        </w:rPr>
      </w:pPr>
      <w:bookmarkStart w:name="" w:id="15064"/>
      <w:r>
        <w:rPr>
          <w:rFonts w:ascii="宋体" w:hAnsi="宋体" w:cs="宋体" w:eastAsia="宋体"/>
          <w:sz w:val="40"/>
          <w:spacing w:val="0"/>
          <w:color w:val="000000"/>
          <w:b w:val="off"/>
          <w:i w:val="off"/>
        </w:rPr>
        <w:t>这引发了我对骨质疏松症的深入研究。数据显示，虽然老年群体的骨质</w:t>
      </w:r>
      <w:r>
        <w:rPr>
          <w:rFonts w:ascii="宋体" w:hAnsi="宋体" w:cs="宋体" w:eastAsia="宋体"/>
          <w:sz w:val="40"/>
          <w:spacing w:val="0"/>
          <w:color w:val="000000"/>
          <w:b w:val="off"/>
          <w:i w:val="off"/>
        </w:rPr>
        <w:t>疏松症发病率约为38%，但这并不是一个必得的疾病，不少人终其一生都保</w:t>
      </w:r>
      <w:r>
        <w:rPr>
          <w:rFonts w:ascii="宋体" w:hAnsi="宋体" w:cs="宋体" w:eastAsia="宋体"/>
          <w:sz w:val="40"/>
          <w:spacing w:val="0"/>
          <w:color w:val="000000"/>
          <w:b w:val="off"/>
          <w:i w:val="off"/>
        </w:rPr>
        <w:t>持着良好的骨密度。那么，怎样才能保持良好的骨密度呢?</w:t>
      </w:r>
      <w:bookmarkEnd w:id="15064"/>
    </w:p>
    <w:p>
      <w:pPr>
        <w:pageBreakBefore w:val="off"/>
        <w:tabs/>
        <w:wordWrap w:val="off"/>
        <w:spacing w:before="0" w:after="0" w:line="780" w:lineRule="atLeast"/>
        <w:ind w:left="0" w:right="0" w:firstLine="820"/>
        <w:jc w:val="both"/>
        <w:textAlignment w:val="baseline"/>
        <w:rPr>
          <w:sz w:val="40"/>
        </w:rPr>
      </w:pPr>
      <w:bookmarkStart w:name="" w:id="15065"/>
      <w:r>
        <w:rPr>
          <w:rFonts w:ascii="宋体" w:hAnsi="宋体" w:cs="宋体" w:eastAsia="宋体"/>
          <w:sz w:val="40"/>
          <w:spacing w:val="0"/>
          <w:color w:val="000000"/>
          <w:b w:val="off"/>
          <w:i w:val="off"/>
        </w:rPr>
        <w:t>第一，50岁以上的男性和绝经后的女性都应定期检测骨密度，如果确诊</w:t>
      </w:r>
      <w:r>
        <w:rPr>
          <w:rFonts w:ascii="宋体" w:hAnsi="宋体" w:cs="宋体" w:eastAsia="宋体"/>
          <w:sz w:val="40"/>
          <w:spacing w:val="0"/>
          <w:color w:val="000000"/>
          <w:b w:val="off"/>
          <w:i w:val="off"/>
        </w:rPr>
        <w:t>为骨质疏松症，需要及时去医院接受药物治疗。</w:t>
      </w:r>
      <w:bookmarkEnd w:id="15065"/>
    </w:p>
    <w:p>
      <w:pPr>
        <w:pageBreakBefore w:val="off"/>
        <w:tabs/>
        <w:wordWrap w:val="off"/>
        <w:spacing w:before="0" w:after="0" w:line="780" w:lineRule="atLeast"/>
        <w:ind w:left="820" w:right="0"/>
        <w:jc w:val="both"/>
        <w:textAlignment w:val="baseline"/>
        <w:rPr>
          <w:sz w:val="40"/>
        </w:rPr>
      </w:pPr>
      <w:bookmarkStart w:name="" w:id="15066"/>
      <w:r>
        <w:rPr>
          <w:rFonts w:ascii="宋体" w:hAnsi="宋体" w:cs="宋体" w:eastAsia="宋体"/>
          <w:sz w:val="40"/>
          <w:spacing w:val="0"/>
          <w:color w:val="000000"/>
          <w:b w:val="off"/>
          <w:i w:val="off"/>
        </w:rPr>
        <w:t>第二，补充钙和维生素 D，同时尽量每天晒会儿太阳。</w:t>
      </w:r>
      <w:bookmarkEnd w:id="15066"/>
    </w:p>
    <w:p>
      <w:pPr>
        <w:pageBreakBefore w:val="off"/>
        <w:tabs/>
        <w:wordWrap w:val="off"/>
        <w:spacing w:before="0" w:after="0" w:line="780" w:lineRule="atLeast"/>
        <w:ind w:left="0" w:right="0" w:firstLine="820"/>
        <w:jc w:val="both"/>
        <w:textAlignment w:val="baseline"/>
        <w:rPr>
          <w:sz w:val="40"/>
        </w:rPr>
      </w:pPr>
      <w:bookmarkStart w:name="" w:id="15067"/>
      <w:r>
        <w:rPr>
          <w:rFonts w:ascii="宋体" w:hAnsi="宋体" w:cs="宋体" w:eastAsia="宋体"/>
          <w:sz w:val="40"/>
          <w:spacing w:val="0"/>
          <w:color w:val="000000"/>
          <w:b w:val="off"/>
          <w:i w:val="off"/>
        </w:rPr>
        <w:t>第三，加强运动，尤其是中等强度的力量训练。力量训练能够促进无机</w:t>
      </w:r>
      <w:r>
        <w:rPr>
          <w:rFonts w:ascii="宋体" w:hAnsi="宋体" w:cs="宋体" w:eastAsia="宋体"/>
          <w:sz w:val="40"/>
          <w:spacing w:val="0"/>
          <w:color w:val="000000"/>
          <w:b w:val="off"/>
          <w:i w:val="off"/>
        </w:rPr>
        <w:t>盐的矿化和骨骼的重建，从而帮助塑造更强健的骨骼。年轻时骨骼会不断这样</w:t>
      </w:r>
      <w:r>
        <w:rPr>
          <w:rFonts w:ascii="宋体" w:hAnsi="宋体" w:cs="宋体" w:eastAsia="宋体"/>
          <w:sz w:val="40"/>
          <w:spacing w:val="0"/>
          <w:color w:val="000000"/>
          <w:b w:val="off"/>
          <w:i w:val="off"/>
        </w:rPr>
        <w:t>重塑，但老年后这种机会越来越少，负重的力量训练可以刺激这一过程重新出</w:t>
      </w:r>
      <w:r>
        <w:rPr>
          <w:rFonts w:ascii="宋体" w:hAnsi="宋体" w:cs="宋体" w:eastAsia="宋体"/>
          <w:sz w:val="40"/>
          <w:spacing w:val="0"/>
          <w:color w:val="000000"/>
          <w:b w:val="off"/>
          <w:i w:val="off"/>
        </w:rPr>
        <w:t>现。需要注意的是，老年人的力量训练方案最好由专业医生制订。如果是自行</w:t>
      </w:r>
      <w:r>
        <w:rPr>
          <w:rFonts w:ascii="宋体" w:hAnsi="宋体" w:cs="宋体" w:eastAsia="宋体"/>
          <w:sz w:val="40"/>
          <w:spacing w:val="0"/>
          <w:color w:val="000000"/>
          <w:b w:val="off"/>
          <w:i w:val="off"/>
        </w:rPr>
        <w:t>训练，要从无负重开始逐步进阶。</w:t>
      </w:r>
      <w:bookmarkEnd w:id="15067"/>
    </w:p>
    <w:p>
      <w:pPr>
        <w:pageBreakBefore w:val="off"/>
        <w:tabs/>
        <w:wordWrap w:val="off"/>
        <w:spacing w:before="0" w:after="0" w:line="780" w:lineRule="atLeast"/>
        <w:ind w:left="0" w:right="0" w:firstLine="820"/>
        <w:jc w:val="both"/>
        <w:textAlignment w:val="baseline"/>
        <w:rPr>
          <w:sz w:val="40"/>
        </w:rPr>
      </w:pPr>
      <w:bookmarkStart w:name="" w:id="15068"/>
      <w:r>
        <w:rPr>
          <w:rFonts w:ascii="宋体" w:hAnsi="宋体" w:cs="宋体" w:eastAsia="宋体"/>
          <w:sz w:val="40"/>
          <w:spacing w:val="0"/>
          <w:color w:val="000000"/>
          <w:b w:val="off"/>
          <w:i w:val="off"/>
        </w:rPr>
        <w:t>如果具有以下特征，你就极有可能患骨质疏松症：第一，父母有骨质疏</w:t>
      </w:r>
      <w:r>
        <w:rPr>
          <w:rFonts w:ascii="宋体" w:hAnsi="宋体" w:cs="宋体" w:eastAsia="宋体"/>
          <w:sz w:val="40"/>
          <w:spacing w:val="0"/>
          <w:color w:val="000000"/>
          <w:b w:val="off"/>
          <w:i w:val="off"/>
        </w:rPr>
        <w:t>松病史；第二，瘦高体型，且年轻时很少晒太阳；第三，习惯久坐；第四，过</w:t>
      </w:r>
      <w:r>
        <w:rPr>
          <w:rFonts w:ascii="宋体" w:hAnsi="宋体" w:cs="宋体" w:eastAsia="宋体"/>
          <w:sz w:val="40"/>
          <w:spacing w:val="0"/>
          <w:color w:val="000000"/>
          <w:b w:val="off"/>
          <w:i w:val="off"/>
        </w:rPr>
        <w:t>度健身；第五，长期大量饮酒；第六，营养结构不均衡；第七，身高减少超过</w:t>
      </w:r>
      <w:r>
        <w:rPr>
          <w:rFonts w:ascii="宋体" w:hAnsi="宋体" w:cs="宋体" w:eastAsia="宋体"/>
          <w:sz w:val="40"/>
          <w:spacing w:val="0"/>
          <w:color w:val="000000"/>
          <w:b w:val="off"/>
          <w:i w:val="off"/>
        </w:rPr>
        <w:t>4厘米。上述特征越多，患骨质疏松症的风险越大。但是，如果从35岁开始</w:t>
      </w:r>
      <w:r>
        <w:rPr>
          <w:rFonts w:ascii="宋体" w:hAnsi="宋体" w:cs="宋体" w:eastAsia="宋体"/>
          <w:sz w:val="40"/>
          <w:spacing w:val="0"/>
          <w:color w:val="000000"/>
          <w:b w:val="off"/>
          <w:i w:val="off"/>
        </w:rPr>
        <w:t>重视和改变生活方式，就可以有效地降低这一风险，这将在很大程度上决定你</w:t>
      </w:r>
      <w:bookmarkEnd w:id="15068"/>
    </w:p>
    <w:p>
      <w:pPr>
        <w:pageBreakBefore w:val="off"/>
        <w:tabs/>
        <w:wordWrap w:val="off"/>
        <w:spacing w:before="0" w:after="0" w:line="400" w:lineRule="exact"/>
        <w:ind w:left="0" w:right="0"/>
        <w:jc w:val="both"/>
        <w:textAlignment w:val="baseline"/>
        <w:rPr>
          <w:sz w:val="36"/>
        </w:rPr>
      </w:pPr>
      <w:bookmarkStart w:name="" w:id="15069"/>
      <w:r>
        <w:rPr>
          <w:rFonts w:ascii="宋体" w:hAnsi="宋体" w:cs="宋体" w:eastAsia="宋体"/>
          <w:sz w:val="36"/>
          <w:spacing w:val="0"/>
          <w:color w:val="000000"/>
          <w:b w:val="off"/>
          <w:i w:val="off"/>
        </w:rPr>
        <w:t/>
      </w:r>
      <w:bookmarkEnd w:id="15069"/>
    </w:p>
    <w:p>
      <w:pPr>
        <w:pageBreakBefore w:val="off"/>
        <w:tabs/>
        <w:wordWrap w:val="off"/>
        <w:spacing w:before="0" w:after="0" w:line="400" w:lineRule="exact"/>
        <w:ind w:left="0" w:right="0"/>
        <w:jc w:val="both"/>
        <w:textAlignment w:val="baseline"/>
        <w:rPr>
          <w:sz w:val="36"/>
        </w:rPr>
      </w:pPr>
      <w:bookmarkStart w:name="" w:id="15070"/>
      <w:r>
        <w:rPr>
          <w:rFonts w:ascii="宋体" w:hAnsi="宋体" w:cs="宋体" w:eastAsia="宋体"/>
          <w:sz w:val="36"/>
          <w:spacing w:val="0"/>
          <w:color w:val="000000"/>
          <w:b w:val="off"/>
          <w:i w:val="off"/>
        </w:rPr>
        <w:t/>
      </w:r>
      <w:bookmarkEnd w:id="15070"/>
    </w:p>
    <w:p>
      <w:pPr>
        <w:pageBreakBefore w:val="off"/>
        <w:tabs/>
        <w:wordWrap w:val="off"/>
        <w:spacing w:before="0" w:after="0" w:line="480" w:lineRule="atLeast"/>
        <w:ind w:left="40" w:right="0"/>
        <w:jc w:val="both"/>
        <w:textAlignment w:val="baseline"/>
        <w:rPr>
          <w:sz w:val="36"/>
        </w:rPr>
      </w:pPr>
      <w:bookmarkStart w:name="" w:id="15071"/>
      <w:r>
        <w:rPr>
          <w:rFonts w:ascii="楷体" w:hAnsi="楷体" w:cs="楷体" w:eastAsia="楷体"/>
          <w:sz w:val="36"/>
          <w:spacing w:val="0"/>
          <w:color w:val="97acce"/>
          <w:b w:val="off"/>
          <w:i w:val="off"/>
        </w:rPr>
        <w:t>630</w:t>
      </w:r>
      <w:bookmarkEnd w:id="15071"/>
    </w:p>
    <w:p>
      <w:r>
        <w:t/>
      </w:r>
    </w:p>
    <w:p>
      <w:pPr>
        <w:sectPr>
          <w:footerReference r:id="rId1321"/>
          <w:headerReference r:id="rId1322" w:type="default"/>
          <w:type w:val="nextPage"/>
          <w:pgSz w:w="17340" w:h="25540"/>
          <w:pgMar w:left="1620" w:top="1080" w:right="1620" w:bottom="1080" w:header="780" w:footer="780"/>
          <w:cols w:num="1"/>
        </w:sectPr>
      </w:pPr>
    </w:p>
    <w:p>
      <w:pPr>
        <w:pageBreakBefore w:val="off"/>
        <w:tabs/>
        <w:wordWrap w:val="off"/>
        <w:spacing w:before="0" w:after="0" w:line="480" w:lineRule="atLeast"/>
        <w:ind w:left="0" w:right="0"/>
        <w:jc w:val="right"/>
        <w:textAlignment w:val="baseline"/>
        <w:rPr>
          <w:sz w:val="35"/>
        </w:rPr>
      </w:pPr>
      <w:bookmarkStart w:name="" w:id="15072"/>
      <w:r>
        <w:rPr>
          <w:rFonts w:ascii="黑体" w:hAnsi="黑体" w:cs="黑体" w:eastAsia="黑体"/>
          <w:sz w:val="35"/>
          <w:spacing w:val="0"/>
          <w:color w:val="000000"/>
          <w:b w:val="off"/>
          <w:i w:val="off"/>
        </w:rPr>
        <w:t>第十一章对抗衰老</w:t>
      </w:r>
      <w:bookmarkEnd w:id="15072"/>
    </w:p>
    <w:p>
      <w:pPr>
        <w:pageBreakBefore w:val="off"/>
        <w:tabs/>
        <w:wordWrap w:val="off"/>
        <w:spacing w:before="0" w:after="0" w:line="820" w:lineRule="exact"/>
        <w:ind w:left="0" w:right="0"/>
        <w:jc w:val="right"/>
        <w:textAlignment w:val="baseline"/>
        <w:rPr>
          <w:sz w:val="39"/>
        </w:rPr>
      </w:pPr>
      <w:bookmarkStart w:name="" w:id="15073"/>
      <w:r>
        <w:rPr>
          <w:rFonts w:ascii="宋体" w:hAnsi="宋体" w:cs="宋体" w:eastAsia="宋体"/>
          <w:sz w:val="39"/>
          <w:spacing w:val="0"/>
          <w:color w:val="000000"/>
          <w:b w:val="off"/>
          <w:i w:val="off"/>
        </w:rPr>
        <w:t/>
      </w:r>
      <w:bookmarkEnd w:id="15073"/>
    </w:p>
    <w:p>
      <w:pPr>
        <w:pageBreakBefore w:val="off"/>
        <w:tabs/>
        <w:wordWrap w:val="off"/>
        <w:spacing w:before="0" w:after="0" w:line="820" w:lineRule="exact"/>
        <w:ind w:left="0" w:right="0"/>
        <w:jc w:val="right"/>
        <w:textAlignment w:val="baseline"/>
        <w:rPr>
          <w:sz w:val="39"/>
        </w:rPr>
      </w:pPr>
      <w:bookmarkStart w:name="" w:id="15074"/>
      <w:r>
        <w:rPr>
          <w:rFonts w:ascii="宋体" w:hAnsi="宋体" w:cs="宋体" w:eastAsia="宋体"/>
          <w:sz w:val="39"/>
          <w:spacing w:val="0"/>
          <w:color w:val="000000"/>
          <w:b w:val="off"/>
          <w:i w:val="off"/>
        </w:rPr>
        <w:t/>
      </w:r>
      <w:bookmarkEnd w:id="15074"/>
    </w:p>
    <w:p>
      <w:pPr>
        <w:pageBreakBefore w:val="off"/>
        <w:tabs/>
        <w:wordWrap w:val="off"/>
        <w:spacing w:before="0" w:after="0" w:line="800" w:lineRule="atLeast"/>
        <w:ind w:left="20" w:right="0"/>
        <w:jc w:val="both"/>
        <w:textAlignment w:val="baseline"/>
        <w:rPr>
          <w:sz w:val="39"/>
        </w:rPr>
      </w:pPr>
      <w:bookmarkStart w:name="" w:id="15075"/>
      <w:r>
        <w:rPr>
          <w:rFonts w:ascii="宋体" w:hAnsi="宋体" w:cs="宋体" w:eastAsia="宋体"/>
          <w:sz w:val="39"/>
          <w:spacing w:val="0"/>
          <w:color w:val="000000"/>
          <w:b w:val="off"/>
          <w:i w:val="off"/>
        </w:rPr>
        <w:t>老年时的健康水平。</w:t>
      </w:r>
      <w:bookmarkEnd w:id="15075"/>
    </w:p>
    <w:p>
      <w:pPr>
        <w:pageBreakBefore w:val="off"/>
        <w:tabs/>
        <w:wordWrap w:val="off"/>
        <w:spacing w:before="0" w:after="0" w:line="820" w:lineRule="exact"/>
        <w:ind w:left="0" w:right="0"/>
        <w:jc w:val="both"/>
        <w:textAlignment w:val="baseline"/>
        <w:rPr>
          <w:sz w:val="39"/>
        </w:rPr>
      </w:pPr>
      <w:bookmarkStart w:name="" w:id="15076"/>
      <w:r>
        <w:rPr>
          <w:rFonts w:ascii="宋体" w:hAnsi="宋体" w:cs="宋体" w:eastAsia="宋体"/>
          <w:sz w:val="39"/>
          <w:spacing w:val="0"/>
          <w:color w:val="000000"/>
          <w:b w:val="off"/>
          <w:i w:val="off"/>
        </w:rPr>
        <w:t/>
      </w:r>
      <w:bookmarkEnd w:id="15076"/>
    </w:p>
    <w:p>
      <w:pPr>
        <w:pageBreakBefore w:val="off"/>
        <w:tabs/>
        <w:wordWrap w:val="off"/>
        <w:spacing w:before="0" w:after="0" w:line="640" w:lineRule="atLeast"/>
        <w:ind w:left="20" w:right="0"/>
        <w:jc w:val="both"/>
        <w:textAlignment w:val="baseline"/>
        <w:rPr>
          <w:sz w:val="47"/>
        </w:rPr>
      </w:pPr>
      <w:bookmarkStart w:name="" w:id="15077"/>
      <w:r>
        <w:rPr>
          <w:rFonts w:ascii="黑体" w:hAnsi="黑体" w:cs="黑体" w:eastAsia="黑体"/>
          <w:sz w:val="47"/>
          <w:spacing w:val="0"/>
          <w:color w:val="000000"/>
          <w:b w:val="off"/>
          <w:i w:val="off"/>
        </w:rPr>
        <w:t>增肌比减脂重要</w:t>
      </w:r>
      <w:bookmarkEnd w:id="15077"/>
    </w:p>
    <w:p>
      <w:pPr>
        <w:pageBreakBefore w:val="off"/>
        <w:tabs/>
        <w:wordWrap w:val="off"/>
        <w:spacing w:before="0" w:after="0" w:line="820" w:lineRule="exact"/>
        <w:ind w:left="0" w:right="0"/>
        <w:jc w:val="both"/>
        <w:textAlignment w:val="baseline"/>
        <w:rPr>
          <w:sz w:val="39"/>
        </w:rPr>
      </w:pPr>
      <w:bookmarkStart w:name="" w:id="15078"/>
      <w:r>
        <w:rPr>
          <w:rFonts w:ascii="宋体" w:hAnsi="宋体" w:cs="宋体" w:eastAsia="宋体"/>
          <w:sz w:val="39"/>
          <w:spacing w:val="0"/>
          <w:color w:val="000000"/>
          <w:b w:val="off"/>
          <w:i w:val="off"/>
        </w:rPr>
        <w:t/>
      </w:r>
      <w:bookmarkEnd w:id="15078"/>
    </w:p>
    <w:p>
      <w:pPr>
        <w:pageBreakBefore w:val="off"/>
        <w:tabs/>
        <w:wordWrap w:val="off"/>
        <w:spacing w:before="0" w:after="0" w:line="800" w:lineRule="atLeast"/>
        <w:ind w:left="20" w:right="0" w:firstLine="800"/>
        <w:jc w:val="both"/>
        <w:textAlignment w:val="baseline"/>
        <w:rPr>
          <w:sz w:val="39"/>
        </w:rPr>
      </w:pPr>
      <w:bookmarkStart w:name="" w:id="15079"/>
      <w:r>
        <w:rPr>
          <w:rFonts w:ascii="宋体" w:hAnsi="宋体" w:cs="宋体" w:eastAsia="宋体"/>
          <w:sz w:val="39"/>
          <w:spacing w:val="0"/>
          <w:color w:val="000000"/>
          <w:b w:val="off"/>
          <w:i w:val="off"/>
        </w:rPr>
        <w:t>老年人如果想减脂，一定要在医生的指导下进行，不建议自己盲目减脂，</w:t>
      </w:r>
      <w:r>
        <w:rPr>
          <w:rFonts w:ascii="宋体" w:hAnsi="宋体" w:cs="宋体" w:eastAsia="宋体"/>
          <w:sz w:val="39"/>
          <w:spacing w:val="0"/>
          <w:color w:val="000000"/>
          <w:b w:val="off"/>
          <w:i w:val="off"/>
        </w:rPr>
        <w:t>否则可能会带来严重后果，比如降低对疾病的抵抗力，影响病后恢复能力，甚</w:t>
      </w:r>
      <w:r>
        <w:rPr>
          <w:rFonts w:ascii="宋体" w:hAnsi="宋体" w:cs="宋体" w:eastAsia="宋体"/>
          <w:sz w:val="39"/>
          <w:spacing w:val="0"/>
          <w:color w:val="000000"/>
          <w:b w:val="off"/>
          <w:i w:val="off"/>
        </w:rPr>
        <w:t>至导致病后或手术后的生存率降低。</w:t>
      </w:r>
      <w:bookmarkEnd w:id="15079"/>
    </w:p>
    <w:p>
      <w:pPr>
        <w:pageBreakBefore w:val="off"/>
        <w:tabs/>
        <w:wordWrap w:val="off"/>
        <w:spacing w:before="0" w:after="0" w:line="800" w:lineRule="atLeast"/>
        <w:ind w:left="20" w:right="0" w:firstLine="800"/>
        <w:jc w:val="both"/>
        <w:textAlignment w:val="baseline"/>
        <w:rPr>
          <w:sz w:val="39"/>
        </w:rPr>
      </w:pPr>
      <w:bookmarkStart w:name="" w:id="15080"/>
      <w:r>
        <w:rPr>
          <w:rFonts w:ascii="宋体" w:hAnsi="宋体" w:cs="宋体" w:eastAsia="宋体"/>
          <w:sz w:val="39"/>
          <w:spacing w:val="0"/>
          <w:color w:val="000000"/>
          <w:b w:val="off"/>
          <w:i w:val="off"/>
        </w:rPr>
        <w:t>减肥需要谨慎，增肌也需要循序渐进、科学规划。中国一项涵盖51万人的</w:t>
      </w:r>
      <w:r>
        <w:rPr>
          <w:rFonts w:ascii="宋体" w:hAnsi="宋体" w:cs="宋体" w:eastAsia="宋体"/>
          <w:sz w:val="39"/>
          <w:spacing w:val="0"/>
          <w:color w:val="000000"/>
          <w:b w:val="off"/>
          <w:i w:val="off"/>
        </w:rPr>
        <w:t>队列研究显示，65岁以上人群身体衰弱率约为10%，如果同时患有心脏病，衰</w:t>
      </w:r>
      <w:r>
        <w:rPr>
          <w:rFonts w:ascii="宋体" w:hAnsi="宋体" w:cs="宋体" w:eastAsia="宋体"/>
          <w:sz w:val="39"/>
          <w:spacing w:val="0"/>
          <w:color w:val="000000"/>
          <w:b w:val="off"/>
          <w:i w:val="off"/>
        </w:rPr>
        <w:t>弱率甚至高达40%以上。身体衰弱是一种以肌肉流失为核心特征，并伴随一系</w:t>
      </w:r>
      <w:r>
        <w:rPr>
          <w:rFonts w:ascii="宋体" w:hAnsi="宋体" w:cs="宋体" w:eastAsia="宋体"/>
          <w:sz w:val="39"/>
          <w:spacing w:val="0"/>
          <w:color w:val="000000"/>
          <w:b w:val="off"/>
          <w:i w:val="off"/>
        </w:rPr>
        <w:t>列功能减退的老年特征性疾病。要想改变衰弱状态，最根本的方式就是增肌。现</w:t>
      </w:r>
      <w:r>
        <w:rPr>
          <w:rFonts w:ascii="宋体" w:hAnsi="宋体" w:cs="宋体" w:eastAsia="宋体"/>
          <w:sz w:val="39"/>
          <w:spacing w:val="0"/>
          <w:color w:val="000000"/>
          <w:b w:val="off"/>
          <w:i w:val="off"/>
        </w:rPr>
        <w:t>有医学证据表明，与体力活动较少的老人相比，经常进行体力活动的老人患冠心</w:t>
      </w:r>
      <w:r>
        <w:rPr>
          <w:rFonts w:ascii="宋体" w:hAnsi="宋体" w:cs="宋体" w:eastAsia="宋体"/>
          <w:sz w:val="39"/>
          <w:spacing w:val="0"/>
          <w:color w:val="000000"/>
          <w:b w:val="off"/>
          <w:i w:val="off"/>
        </w:rPr>
        <w:t>病、高血压、中风、2型糖尿病、结肠癌、乳腺癌等疾病的风险都明显更低。</w:t>
      </w:r>
      <w:bookmarkEnd w:id="15080"/>
    </w:p>
    <w:p>
      <w:pPr>
        <w:pageBreakBefore w:val="off"/>
        <w:tabs/>
        <w:wordWrap w:val="off"/>
        <w:spacing w:before="0" w:after="0" w:line="800" w:lineRule="atLeast"/>
        <w:ind w:left="820" w:right="0"/>
        <w:jc w:val="both"/>
        <w:textAlignment w:val="baseline"/>
        <w:rPr>
          <w:sz w:val="39"/>
        </w:rPr>
      </w:pPr>
      <w:bookmarkStart w:name="" w:id="15081"/>
      <w:r>
        <w:rPr>
          <w:rFonts w:ascii="宋体" w:hAnsi="宋体" w:cs="宋体" w:eastAsia="宋体"/>
          <w:sz w:val="39"/>
          <w:spacing w:val="0"/>
          <w:color w:val="000000"/>
          <w:b w:val="off"/>
          <w:i w:val="off"/>
        </w:rPr>
        <w:t>世界卫生组织建议65岁及以上的老年人要保持规律运动。</w:t>
      </w:r>
      <w:bookmarkEnd w:id="15081"/>
    </w:p>
    <w:p>
      <w:pPr>
        <w:pageBreakBefore w:val="off"/>
        <w:tabs/>
        <w:wordWrap w:val="off"/>
        <w:spacing w:before="0" w:after="0" w:line="800" w:lineRule="atLeast"/>
        <w:ind w:left="20" w:right="20" w:firstLine="800"/>
        <w:jc w:val="both"/>
        <w:textAlignment w:val="baseline"/>
        <w:rPr>
          <w:sz w:val="39"/>
        </w:rPr>
      </w:pPr>
      <w:bookmarkStart w:name="" w:id="15082"/>
      <w:r>
        <w:rPr>
          <w:rFonts w:ascii="宋体" w:hAnsi="宋体" w:cs="宋体" w:eastAsia="宋体"/>
          <w:sz w:val="39"/>
          <w:spacing w:val="0"/>
          <w:color w:val="000000"/>
          <w:b w:val="off"/>
          <w:i w:val="off"/>
        </w:rPr>
        <w:t>第一，每周应至少完成150分钟中等强度的有氧运动，或75分钟高强度</w:t>
      </w:r>
      <w:r>
        <w:rPr>
          <w:rFonts w:ascii="宋体" w:hAnsi="宋体" w:cs="宋体" w:eastAsia="宋体"/>
          <w:sz w:val="39"/>
          <w:spacing w:val="0"/>
          <w:color w:val="000000"/>
          <w:b w:val="off"/>
          <w:i w:val="off"/>
        </w:rPr>
        <w:t>的有氧运动，这与中年人标准一致。如果身体条件允许，建议将中等强度运动</w:t>
      </w:r>
      <w:r>
        <w:rPr>
          <w:rFonts w:ascii="宋体" w:hAnsi="宋体" w:cs="宋体" w:eastAsia="宋体"/>
          <w:sz w:val="39"/>
          <w:spacing w:val="0"/>
          <w:color w:val="000000"/>
          <w:b w:val="off"/>
          <w:i w:val="off"/>
        </w:rPr>
        <w:t>量提高至300分钟/周，以获取更多健康益处。</w:t>
      </w:r>
      <w:bookmarkEnd w:id="15082"/>
    </w:p>
    <w:p>
      <w:pPr>
        <w:pageBreakBefore w:val="off"/>
        <w:tabs/>
        <w:wordWrap w:val="off"/>
        <w:spacing w:before="0" w:after="0" w:line="800" w:lineRule="atLeast"/>
        <w:ind w:left="20" w:right="40" w:firstLine="800"/>
        <w:jc w:val="both"/>
        <w:textAlignment w:val="baseline"/>
        <w:rPr>
          <w:sz w:val="39"/>
        </w:rPr>
      </w:pPr>
      <w:bookmarkStart w:name="" w:id="15083"/>
      <w:r>
        <w:rPr>
          <w:rFonts w:ascii="宋体" w:hAnsi="宋体" w:cs="宋体" w:eastAsia="宋体"/>
          <w:sz w:val="39"/>
          <w:spacing w:val="0"/>
          <w:color w:val="000000"/>
          <w:b w:val="off"/>
          <w:i w:val="off"/>
        </w:rPr>
        <w:t>第二，每次有氧运动至少持续10分钟，并且每周至少进行2次大肌群</w:t>
      </w:r>
      <w:r>
        <w:rPr>
          <w:rFonts w:ascii="宋体" w:hAnsi="宋体" w:cs="宋体" w:eastAsia="宋体"/>
          <w:sz w:val="39"/>
          <w:spacing w:val="0"/>
          <w:color w:val="000000"/>
          <w:b w:val="off"/>
          <w:i w:val="off"/>
        </w:rPr>
        <w:t>训练。</w:t>
      </w:r>
      <w:bookmarkEnd w:id="15083"/>
    </w:p>
    <w:p>
      <w:pPr>
        <w:pageBreakBefore w:val="off"/>
        <w:tabs/>
        <w:wordWrap w:val="off"/>
        <w:spacing w:before="0" w:after="0" w:line="800" w:lineRule="atLeast"/>
        <w:ind w:left="20" w:right="4140" w:firstLine="800"/>
        <w:jc w:val="both"/>
        <w:textAlignment w:val="baseline"/>
        <w:rPr>
          <w:sz w:val="39"/>
        </w:rPr>
      </w:pPr>
      <w:bookmarkStart w:name="" w:id="15084"/>
      <w:r>
        <w:rPr>
          <w:rFonts w:ascii="宋体" w:hAnsi="宋体" w:cs="宋体" w:eastAsia="宋体"/>
          <w:sz w:val="39"/>
          <w:spacing w:val="0"/>
          <w:color w:val="000000"/>
          <w:b w:val="off"/>
          <w:i w:val="off"/>
        </w:rPr>
        <w:t>活动能力受限、无法达到这一标准的老年人，也</w:t>
      </w:r>
      <w:r>
        <w:rPr>
          <w:rFonts w:ascii="宋体" w:hAnsi="宋体" w:cs="宋体" w:eastAsia="宋体"/>
          <w:sz w:val="39"/>
          <w:spacing w:val="0"/>
          <w:color w:val="000000"/>
          <w:b w:val="off"/>
          <w:i w:val="off"/>
        </w:rPr>
        <w:t>可以通过相对较少的体力活动获得理想的健康收益。</w:t>
      </w:r>
      <w:r>
        <w:rPr>
          <w:rFonts w:ascii="宋体" w:hAnsi="宋体" w:cs="宋体" w:eastAsia="宋体"/>
          <w:sz w:val="39"/>
          <w:spacing w:val="0"/>
          <w:color w:val="000000"/>
          <w:b w:val="off"/>
          <w:i w:val="off"/>
        </w:rPr>
        <w:t>具体做法可以参考我准备的示范视频，你可以扫描右</w:t>
      </w:r>
      <w:r>
        <w:rPr>
          <w:rFonts w:ascii="宋体" w:hAnsi="宋体" w:cs="宋体" w:eastAsia="宋体"/>
          <w:sz w:val="39"/>
          <w:spacing w:val="0"/>
          <w:color w:val="000000"/>
          <w:b w:val="off"/>
          <w:i w:val="off"/>
        </w:rPr>
        <w:t>侧的二维码跟练。</w:t>
      </w:r>
      <w:r>
        <w:drawing>
          <wp:anchor allowOverlap="true" layoutInCell="true" locked="false" simplePos="false" behindDoc="true" relativeHeight="251659264" distL="0" distR="0" distT="0" distB="0">
            <wp:simplePos x="0" y="0"/>
            <wp:positionH relativeFrom="page">
              <wp:posOffset>7912100</wp:posOffset>
            </wp:positionH>
            <wp:positionV relativeFrom="paragraph">
              <wp:posOffset>-393700</wp:posOffset>
            </wp:positionV>
            <wp:extent cx="1397000" cy="1409700"/>
            <wp:wrapNone/>
            <wp:docPr id="223" name="Drawing 223"/>
            <a:graphic xmlns:a="http://schemas.openxmlformats.org/drawingml/2006/main">
              <a:graphicData uri="http://schemas.openxmlformats.org/drawingml/2006/picture">
                <pic:pic xmlns:pic="http://schemas.openxmlformats.org/drawingml/2006/picture">
                  <pic:nvPicPr>
                    <pic:cNvPr id="0" name="Picture 222"/>
                    <pic:cNvPicPr>
                      <a:picLocks noChangeAspect="true"/>
                    </pic:cNvPicPr>
                  </pic:nvPicPr>
                  <pic:blipFill>
                    <a:blip r:embed="rId47"/>
                    <a:stretch>
                      <a:fillRect/>
                    </a:stretch>
                  </pic:blipFill>
                  <pic:spPr>
                    <a:xfrm>
                      <a:off x="0" y="0"/>
                      <a:ext cx="1397000" cy="1409700"/>
                    </a:xfrm>
                    <a:prstGeom prst="rect">
                      <a:avLst/>
                    </a:prstGeom>
                  </pic:spPr>
                </pic:pic>
              </a:graphicData>
            </a:graphic>
          </wp:anchor>
        </w:drawing>
      </w:r>
      <w:bookmarkEnd w:id="15084"/>
    </w:p>
    <w:p>
      <w:pPr>
        <w:pageBreakBefore w:val="off"/>
        <w:tabs/>
        <w:wordWrap w:val="off"/>
        <w:spacing w:before="0" w:after="0" w:line="800" w:lineRule="atLeast"/>
        <w:ind w:left="20" w:right="60" w:firstLine="800"/>
        <w:jc w:val="both"/>
        <w:textAlignment w:val="baseline"/>
        <w:rPr>
          <w:sz w:val="39"/>
        </w:rPr>
      </w:pPr>
      <w:bookmarkStart w:name="" w:id="15085"/>
      <w:r>
        <w:rPr>
          <w:rFonts w:ascii="宋体" w:hAnsi="宋体" w:cs="宋体" w:eastAsia="宋体"/>
          <w:sz w:val="39"/>
          <w:spacing w:val="0"/>
          <w:color w:val="000000"/>
          <w:b w:val="off"/>
          <w:i w:val="off"/>
        </w:rPr>
        <w:t>做这些活动时，只要尽力达到身体允许的最佳水平即可，不必追求完美。</w:t>
      </w:r>
      <w:r>
        <w:rPr>
          <w:rFonts w:ascii="宋体" w:hAnsi="宋体" w:cs="宋体" w:eastAsia="宋体"/>
          <w:sz w:val="39"/>
          <w:spacing w:val="0"/>
          <w:color w:val="000000"/>
          <w:b w:val="off"/>
          <w:i w:val="off"/>
        </w:rPr>
        <w:t>此外，65岁及以上的老年人每周至少需要进行3次增强平衡能力和预防跌倒</w:t>
      </w:r>
      <w:r>
        <mc:AlternateContent>
          <mc:Choice Requires="wps">
            <w:drawing>
              <wp:anchor allowOverlap="true" layoutInCell="true" locked="false" simplePos="false" behindDoc="false" relativeHeight="251659264" distL="0" distR="0" distT="0" distB="0">
                <wp:simplePos x="0" y="0"/>
                <wp:positionH relativeFrom="page">
                  <wp:posOffset>7810500</wp:posOffset>
                </wp:positionH>
                <wp:positionV relativeFrom="paragraph">
                  <wp:posOffset>-495300</wp:posOffset>
                </wp:positionV>
                <wp:extent cx="2032000" cy="330200"/>
                <wp:wrapNone/>
                <wp:docPr id="224" name="文本框 224"/>
                <a:graphic xmlns:a="http://schemas.openxmlformats.org/drawingml/2006/main">
                  <a:graphicData uri="http://schemas.microsoft.com/office/word/2010/wordprocessingShape">
                    <wps:wsp>
                      <wps:cNvSpPr txBox="true"/>
                      <wps:spPr>
                        <a:xfrm>
                          <a:off x="0" y="0"/>
                          <a:ext cx="2032000" cy="330200"/>
                        </a:xfrm>
                        <a:prstGeom prst="rect">
                          <a:avLst/>
                        </a:prstGeom>
                        <a:noFill/>
                        <a:ln w="6350">
                          <a:noFill/>
                        </a:ln>
                      </wps:spPr>
                      <wps:txbx>
                        <w:txbxContent>
                          <w:p>
                            <w:pPr>
                              <w:pageBreakBefore w:val="off"/>
                              <w:tabs/>
                              <w:wordWrap w:val="off"/>
                              <w:spacing w:before="0" w:after="0" w:line="440" w:lineRule="atLeast"/>
                              <w:ind w:left="0" w:right="0"/>
                              <w:jc w:val="right"/>
                              <w:textAlignment w:val="baseline"/>
                              <w:rPr>
                                <w:sz w:val="33"/>
                              </w:rPr>
                            </w:pPr>
                            <w:bookmarkStart w:name="" w:id="15086"/>
                            <w:r>
                              <w:rPr>
                                <w:rFonts w:ascii="黑体" w:hAnsi="黑体" w:cs="黑体" w:eastAsia="黑体"/>
                                <w:sz w:val="33"/>
                                <w:spacing w:val="0"/>
                                <w:color w:val="000000"/>
                                <w:b w:val="off"/>
                                <w:i w:val="off"/>
                              </w:rPr>
                              <w:t>老年人运动跟练视频</w:t>
                            </w:r>
                            <w:bookmarkEnd w:id="15086"/>
                          </w:p>
                        </w:txbxContent>
                      </wps:txbx>
                      <wps:bodyPr wrap="square" lIns="0" rIns="0" tIns="0" bIns="0" vert="horz" anchor="t">
                        <a:noAutofit/>
                      </wps:bodyPr>
                    </wps:wsp>
                  </a:graphicData>
                </a:graphic>
              </wp:anchor>
            </w:drawing>
          </mc:Choice>
          <mc:Fallback>
            <w:pict>
              <v:shape type="#_x0000_t202" filled="f" stroked="f" style="margin-left:615pt;margin-top:-39pt;width:160pt;height:2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40" w:lineRule="atLeast"/>
                        <w:ind w:left="0" w:right="0"/>
                        <w:jc w:val="right"/>
                        <w:textAlignment w:val="baseline"/>
                        <w:rPr>
                          <w:sz w:val="33"/>
                        </w:rPr>
                      </w:pPr>
                      <w:bookmarkStart w:name="" w:id="15087"/>
                      <w:r>
                        <w:rPr>
                          <w:rFonts w:ascii="黑体" w:hAnsi="黑体" w:cs="黑体" w:eastAsia="黑体"/>
                          <w:sz w:val="33"/>
                          <w:spacing w:val="0"/>
                          <w:color w:val="000000"/>
                          <w:b w:val="off"/>
                          <w:i w:val="off"/>
                        </w:rPr>
                        <w:t>老年人运动跟练视频</w:t>
                      </w:r>
                      <w:bookmarkEnd w:id="15087"/>
                    </w:p>
                  </w:txbxContent>
                </v:textbox>
              </v:shape>
            </w:pict>
          </mc:Fallback>
        </mc:AlternateContent>
      </w:r>
      <w:bookmarkEnd w:id="15085"/>
    </w:p>
    <w:p>
      <w:pPr>
        <w:pageBreakBefore w:val="off"/>
        <w:tabs/>
        <w:wordWrap w:val="off"/>
        <w:spacing w:before="0" w:after="0" w:line="820" w:lineRule="exact"/>
        <w:ind w:left="0" w:right="0"/>
        <w:jc w:val="both"/>
        <w:textAlignment w:val="baseline"/>
        <w:rPr>
          <w:sz w:val="39"/>
        </w:rPr>
      </w:pPr>
      <w:bookmarkStart w:name="" w:id="15088"/>
      <w:r>
        <w:rPr>
          <w:rFonts w:ascii="宋体" w:hAnsi="宋体" w:cs="宋体" w:eastAsia="宋体"/>
          <w:sz w:val="39"/>
          <w:spacing w:val="0"/>
          <w:color w:val="000000"/>
          <w:b w:val="off"/>
          <w:i w:val="off"/>
        </w:rPr>
        <w:t/>
      </w:r>
      <w:bookmarkEnd w:id="15088"/>
    </w:p>
    <w:p>
      <w:pPr>
        <w:pageBreakBefore w:val="off"/>
        <w:tabs/>
        <w:wordWrap w:val="off"/>
        <w:spacing w:before="0" w:after="0" w:line="800" w:lineRule="atLeast"/>
        <w:ind w:left="0" w:right="100"/>
        <w:jc w:val="right"/>
        <w:textAlignment w:val="baseline"/>
        <w:rPr>
          <w:sz w:val="39"/>
        </w:rPr>
      </w:pPr>
      <w:bookmarkStart w:name="" w:id="15089"/>
      <w:r>
        <w:rPr>
          <w:rFonts w:ascii="黑体" w:hAnsi="黑体" w:cs="黑体" w:eastAsia="黑体"/>
          <w:sz w:val="39"/>
          <w:spacing w:val="0"/>
          <w:color w:val="000000"/>
          <w:b w:val="off"/>
          <w:i w:val="off"/>
        </w:rPr>
        <w:t>631</w:t>
      </w:r>
      <w:bookmarkEnd w:id="15089"/>
    </w:p>
    <w:p>
      <w:r>
        <w:t/>
      </w:r>
    </w:p>
    <w:p>
      <w:pPr>
        <w:sectPr>
          <w:footerReference r:id="rId1323"/>
          <w:headerReference r:id="rId1324" w:type="default"/>
          <w:type w:val="nextPage"/>
          <w:pgSz w:w="17060" w:h="25400"/>
          <w:pgMar w:left="1580" w:top="1080" w:right="1580" w:bottom="1080" w:header="780" w:footer="780"/>
          <w:cols w:num="1"/>
        </w:sectPr>
      </w:pPr>
    </w:p>
    <w:p>
      <w:pPr>
        <w:pageBreakBefore w:val="off"/>
        <w:tabs/>
        <w:wordWrap w:val="off"/>
        <w:spacing w:before="0" w:after="0" w:line="420" w:lineRule="atLeast"/>
        <w:ind w:left="20" w:right="0"/>
        <w:jc w:val="both"/>
        <w:textAlignment w:val="baseline"/>
        <w:rPr>
          <w:sz w:val="31"/>
        </w:rPr>
      </w:pPr>
      <w:bookmarkStart w:name="" w:id="15090"/>
      <w:r>
        <w:rPr>
          <w:rFonts w:ascii="黑体" w:hAnsi="黑体" w:cs="黑体" w:eastAsia="黑体"/>
          <w:sz w:val="31"/>
          <w:spacing w:val="0"/>
          <w:color w:val="a1b3d1"/>
          <w:b w:val="off"/>
          <w:i w:val="off"/>
        </w:rPr>
        <w:t>第四部分  家庭全周期健康管理</w:t>
      </w:r>
      <w:bookmarkEnd w:id="15090"/>
    </w:p>
    <w:p>
      <w:pPr>
        <w:pageBreakBefore w:val="off"/>
        <w:tabs/>
        <w:wordWrap w:val="off"/>
        <w:spacing w:before="0" w:after="0" w:line="360" w:lineRule="exact"/>
        <w:ind w:left="0" w:right="0"/>
        <w:jc w:val="both"/>
        <w:textAlignment w:val="baseline"/>
        <w:rPr>
          <w:sz w:val="31"/>
        </w:rPr>
      </w:pPr>
      <w:bookmarkStart w:name="" w:id="15091"/>
      <w:r>
        <w:rPr>
          <w:rFonts w:ascii="宋体" w:hAnsi="宋体" w:cs="宋体" w:eastAsia="宋体"/>
          <w:sz w:val="31"/>
          <w:spacing w:val="0"/>
          <w:color w:val="000000"/>
          <w:b w:val="off"/>
          <w:i w:val="off"/>
        </w:rPr>
        <w:t/>
      </w:r>
      <w:bookmarkEnd w:id="15091"/>
    </w:p>
    <w:p>
      <w:pPr>
        <w:pageBreakBefore w:val="off"/>
        <w:tabs/>
        <w:wordWrap w:val="off"/>
        <w:spacing w:before="0" w:after="0" w:line="360" w:lineRule="exact"/>
        <w:ind w:left="0" w:right="0"/>
        <w:jc w:val="both"/>
        <w:textAlignment w:val="baseline"/>
        <w:rPr>
          <w:sz w:val="31"/>
        </w:rPr>
      </w:pPr>
      <w:bookmarkStart w:name="" w:id="15092"/>
      <w:r>
        <w:rPr>
          <w:rFonts w:ascii="宋体" w:hAnsi="宋体" w:cs="宋体" w:eastAsia="宋体"/>
          <w:sz w:val="31"/>
          <w:spacing w:val="0"/>
          <w:color w:val="000000"/>
          <w:b w:val="off"/>
          <w:i w:val="off"/>
        </w:rPr>
        <w:t/>
      </w:r>
      <w:bookmarkEnd w:id="15092"/>
    </w:p>
    <w:p>
      <w:pPr>
        <w:pageBreakBefore w:val="off"/>
        <w:tabs/>
        <w:wordWrap w:val="off"/>
        <w:spacing w:before="0" w:after="0" w:line="360" w:lineRule="exact"/>
        <w:ind w:left="0" w:right="0"/>
        <w:jc w:val="both"/>
        <w:textAlignment w:val="baseline"/>
        <w:rPr>
          <w:sz w:val="31"/>
        </w:rPr>
      </w:pPr>
      <w:bookmarkStart w:name="" w:id="15093"/>
      <w:r>
        <w:rPr>
          <w:rFonts w:ascii="宋体" w:hAnsi="宋体" w:cs="宋体" w:eastAsia="宋体"/>
          <w:sz w:val="31"/>
          <w:spacing w:val="0"/>
          <w:color w:val="000000"/>
          <w:b w:val="off"/>
          <w:i w:val="off"/>
        </w:rPr>
        <w:t/>
      </w:r>
      <w:bookmarkEnd w:id="15093"/>
    </w:p>
    <w:p>
      <w:pPr>
        <w:pageBreakBefore w:val="off"/>
        <w:tabs/>
        <w:wordWrap w:val="off"/>
        <w:spacing w:before="0" w:after="0" w:line="360" w:lineRule="exact"/>
        <w:ind w:left="0" w:right="0"/>
        <w:jc w:val="both"/>
        <w:textAlignment w:val="baseline"/>
        <w:rPr>
          <w:sz w:val="31"/>
        </w:rPr>
      </w:pPr>
      <w:bookmarkStart w:name="" w:id="15094"/>
      <w:r>
        <w:rPr>
          <w:rFonts w:ascii="宋体" w:hAnsi="宋体" w:cs="宋体" w:eastAsia="宋体"/>
          <w:sz w:val="31"/>
          <w:spacing w:val="0"/>
          <w:color w:val="000000"/>
          <w:b w:val="off"/>
          <w:i w:val="off"/>
        </w:rPr>
        <w:t/>
      </w:r>
      <w:bookmarkEnd w:id="15094"/>
    </w:p>
    <w:p>
      <w:pPr>
        <w:pageBreakBefore w:val="off"/>
        <w:tabs/>
        <w:wordWrap w:val="off"/>
        <w:spacing w:before="0" w:after="0" w:line="800" w:lineRule="atLeast"/>
        <w:ind w:left="20" w:right="0"/>
        <w:jc w:val="both"/>
        <w:textAlignment w:val="baseline"/>
        <w:rPr>
          <w:sz w:val="40"/>
        </w:rPr>
      </w:pPr>
      <w:bookmarkStart w:name="" w:id="15095"/>
      <w:r>
        <w:rPr>
          <w:rFonts w:ascii="宋体" w:hAnsi="宋体" w:cs="宋体" w:eastAsia="宋体"/>
          <w:sz w:val="40"/>
          <w:spacing w:val="0"/>
          <w:color w:val="000000"/>
          <w:b w:val="off"/>
          <w:i w:val="off"/>
        </w:rPr>
        <w:t>的训练，你同样可以看视频跟练。</w:t>
      </w:r>
      <w:bookmarkEnd w:id="15095"/>
    </w:p>
    <w:p>
      <w:pPr>
        <w:pageBreakBefore w:val="off"/>
        <w:tabs/>
        <w:wordWrap w:val="off"/>
        <w:spacing w:before="0" w:after="0" w:line="820" w:lineRule="exact"/>
        <w:ind w:left="0" w:right="0"/>
        <w:jc w:val="both"/>
        <w:textAlignment w:val="baseline"/>
        <w:rPr>
          <w:sz w:val="40"/>
        </w:rPr>
      </w:pPr>
      <w:bookmarkStart w:name="" w:id="15096"/>
      <w:r>
        <w:rPr>
          <w:rFonts w:ascii="宋体" w:hAnsi="宋体" w:cs="宋体" w:eastAsia="宋体"/>
          <w:sz w:val="40"/>
          <w:spacing w:val="0"/>
          <w:color w:val="000000"/>
          <w:b w:val="off"/>
          <w:i w:val="off"/>
        </w:rPr>
        <w:t/>
      </w:r>
      <w:bookmarkEnd w:id="15096"/>
    </w:p>
    <w:p>
      <w:pPr>
        <w:pageBreakBefore w:val="off"/>
        <w:tabs/>
        <w:wordWrap w:val="off"/>
        <w:spacing w:before="0" w:after="0" w:line="660" w:lineRule="atLeast"/>
        <w:ind w:left="20" w:right="0"/>
        <w:jc w:val="both"/>
        <w:textAlignment w:val="baseline"/>
        <w:rPr>
          <w:sz w:val="48"/>
        </w:rPr>
      </w:pPr>
      <w:bookmarkStart w:name="" w:id="15097"/>
      <w:r>
        <w:rPr>
          <w:rFonts w:ascii="黑体" w:hAnsi="黑体" w:cs="黑体" w:eastAsia="黑体"/>
          <w:sz w:val="48"/>
          <w:spacing w:val="0"/>
          <w:color w:val="a1b3d1"/>
          <w:b w:val="off"/>
          <w:i w:val="off"/>
        </w:rPr>
        <w:t>培养一个兴趣爱好</w:t>
      </w:r>
      <w:bookmarkEnd w:id="15097"/>
    </w:p>
    <w:p>
      <w:pPr>
        <w:pageBreakBefore w:val="off"/>
        <w:tabs/>
        <w:wordWrap w:val="off"/>
        <w:spacing w:before="0" w:after="0" w:line="820" w:lineRule="exact"/>
        <w:ind w:left="0" w:right="0"/>
        <w:jc w:val="both"/>
        <w:textAlignment w:val="baseline"/>
        <w:rPr>
          <w:sz w:val="40"/>
        </w:rPr>
      </w:pPr>
      <w:bookmarkStart w:name="" w:id="15098"/>
      <w:r>
        <w:rPr>
          <w:rFonts w:ascii="宋体" w:hAnsi="宋体" w:cs="宋体" w:eastAsia="宋体"/>
          <w:sz w:val="40"/>
          <w:spacing w:val="0"/>
          <w:color w:val="000000"/>
          <w:b w:val="off"/>
          <w:i w:val="off"/>
        </w:rPr>
        <w:t/>
      </w:r>
      <w:bookmarkEnd w:id="15098"/>
    </w:p>
    <w:p>
      <w:pPr>
        <w:pageBreakBefore w:val="off"/>
        <w:tabs/>
        <w:wordWrap w:val="off"/>
        <w:spacing w:before="0" w:after="0" w:line="800" w:lineRule="atLeast"/>
        <w:ind w:left="20" w:right="60" w:firstLine="820"/>
        <w:jc w:val="both"/>
        <w:textAlignment w:val="baseline"/>
        <w:rPr>
          <w:sz w:val="40"/>
        </w:rPr>
      </w:pPr>
      <w:bookmarkStart w:name="" w:id="15099"/>
      <w:r>
        <w:rPr>
          <w:rFonts w:ascii="宋体" w:hAnsi="宋体" w:cs="宋体" w:eastAsia="宋体"/>
          <w:sz w:val="40"/>
          <w:spacing w:val="0"/>
          <w:color w:val="000000"/>
          <w:b w:val="off"/>
          <w:i w:val="off"/>
        </w:rPr>
        <w:t>老年人非常容易陷入社交孤立的困境，也更容易因此出现抑郁情绪，甚</w:t>
      </w:r>
      <w:r>
        <w:rPr>
          <w:rFonts w:ascii="宋体" w:hAnsi="宋体" w:cs="宋体" w:eastAsia="宋体"/>
          <w:sz w:val="40"/>
          <w:spacing w:val="0"/>
          <w:color w:val="000000"/>
          <w:b w:val="off"/>
          <w:i w:val="off"/>
        </w:rPr>
        <w:t>至患上抑郁症。一项统计显示，中国老年人的明显抑郁症状患病率高达16%，</w:t>
      </w:r>
      <w:r>
        <w:rPr>
          <w:rFonts w:ascii="宋体" w:hAnsi="宋体" w:cs="宋体" w:eastAsia="宋体"/>
          <w:sz w:val="40"/>
          <w:spacing w:val="0"/>
          <w:color w:val="000000"/>
          <w:b w:val="off"/>
          <w:i w:val="off"/>
        </w:rPr>
        <w:t>且多数患者的家人对此完全不知情。老年人抑郁通常会出现躯体症状，具体的</w:t>
      </w:r>
      <w:r>
        <w:rPr>
          <w:rFonts w:ascii="宋体" w:hAnsi="宋体" w:cs="宋体" w:eastAsia="宋体"/>
          <w:sz w:val="40"/>
          <w:spacing w:val="0"/>
          <w:color w:val="000000"/>
          <w:b w:val="off"/>
          <w:i w:val="off"/>
        </w:rPr>
        <w:t>排查方式，可以参考前文焦虑、抑郁的相关内容。</w:t>
      </w:r>
      <w:bookmarkEnd w:id="15099"/>
    </w:p>
    <w:p>
      <w:pPr>
        <w:pageBreakBefore w:val="off"/>
        <w:tabs/>
        <w:wordWrap w:val="off"/>
        <w:spacing w:before="0" w:after="0" w:line="800" w:lineRule="atLeast"/>
        <w:ind w:left="20" w:right="40" w:firstLine="820"/>
        <w:jc w:val="both"/>
        <w:textAlignment w:val="baseline"/>
        <w:rPr>
          <w:sz w:val="40"/>
        </w:rPr>
      </w:pPr>
      <w:bookmarkStart w:name="" w:id="15100"/>
      <w:r>
        <w:rPr>
          <w:rFonts w:ascii="宋体" w:hAnsi="宋体" w:cs="宋体" w:eastAsia="宋体"/>
          <w:sz w:val="40"/>
          <w:spacing w:val="0"/>
          <w:color w:val="000000"/>
          <w:b w:val="off"/>
          <w:i w:val="off"/>
        </w:rPr>
        <w:t>口头上的关爱或“多出去走走”的劝慰，其实很难真正改善老年人的抑</w:t>
      </w:r>
      <w:r>
        <w:rPr>
          <w:rFonts w:ascii="宋体" w:hAnsi="宋体" w:cs="宋体" w:eastAsia="宋体"/>
          <w:sz w:val="40"/>
          <w:spacing w:val="0"/>
          <w:color w:val="000000"/>
          <w:b w:val="off"/>
          <w:i w:val="off"/>
        </w:rPr>
        <w:t>郁症状。一旦发现老年人有抑郁倾向，建议及时寻求专业医生的帮助，使用药</w:t>
      </w:r>
      <w:r>
        <w:rPr>
          <w:rFonts w:ascii="宋体" w:hAnsi="宋体" w:cs="宋体" w:eastAsia="宋体"/>
          <w:sz w:val="40"/>
          <w:spacing w:val="0"/>
          <w:color w:val="000000"/>
          <w:b w:val="off"/>
          <w:i w:val="off"/>
        </w:rPr>
        <w:t>物进行干预。不过，从长期效果来看，比抗抑郁药物更有效的是培养一项兴趣</w:t>
      </w:r>
      <w:r>
        <w:rPr>
          <w:rFonts w:ascii="宋体" w:hAnsi="宋体" w:cs="宋体" w:eastAsia="宋体"/>
          <w:sz w:val="40"/>
          <w:spacing w:val="0"/>
          <w:color w:val="000000"/>
          <w:b w:val="off"/>
          <w:i w:val="off"/>
        </w:rPr>
        <w:t>爱好，比如学习一门乐器、发展一项喜欢的运动等。</w:t>
      </w:r>
      <w:bookmarkEnd w:id="15100"/>
    </w:p>
    <w:p>
      <w:pPr>
        <w:pageBreakBefore w:val="off"/>
        <w:tabs/>
        <w:wordWrap w:val="off"/>
        <w:spacing w:before="0" w:after="0" w:line="800" w:lineRule="atLeast"/>
        <w:ind w:left="20" w:right="40" w:firstLine="820"/>
        <w:jc w:val="both"/>
        <w:textAlignment w:val="baseline"/>
        <w:rPr>
          <w:sz w:val="40"/>
        </w:rPr>
      </w:pPr>
      <w:bookmarkStart w:name="" w:id="15101"/>
      <w:r>
        <w:rPr>
          <w:rFonts w:ascii="宋体" w:hAnsi="宋体" w:cs="宋体" w:eastAsia="宋体"/>
          <w:sz w:val="40"/>
          <w:spacing w:val="0"/>
          <w:color w:val="000000"/>
          <w:b w:val="off"/>
          <w:i w:val="off"/>
        </w:rPr>
        <w:t>除了排解抑郁情绪，兴趣爱好还能帮助老年人进入深度思考，改善认知功</w:t>
      </w:r>
      <w:r>
        <w:rPr>
          <w:rFonts w:ascii="宋体" w:hAnsi="宋体" w:cs="宋体" w:eastAsia="宋体"/>
          <w:sz w:val="40"/>
          <w:spacing w:val="0"/>
          <w:color w:val="000000"/>
          <w:b w:val="off"/>
          <w:i w:val="off"/>
        </w:rPr>
        <w:t>能，延缓记忆力减退，提升反应速度。相关社会学研究显示，拥有音乐等爱好</w:t>
      </w:r>
      <w:r>
        <w:rPr>
          <w:rFonts w:ascii="宋体" w:hAnsi="宋体" w:cs="宋体" w:eastAsia="宋体"/>
          <w:sz w:val="40"/>
          <w:spacing w:val="0"/>
          <w:color w:val="000000"/>
          <w:b w:val="off"/>
          <w:i w:val="off"/>
        </w:rPr>
        <w:t>的老年人，在听觉、注意力等认知功能上显著优于非音乐爱好者。</w:t>
      </w:r>
      <w:bookmarkEnd w:id="15101"/>
    </w:p>
    <w:p>
      <w:pPr>
        <w:pageBreakBefore w:val="off"/>
        <w:tabs/>
        <w:wordWrap w:val="off"/>
        <w:spacing w:before="0" w:after="0" w:line="820" w:lineRule="exact"/>
        <w:ind w:left="0" w:right="0"/>
        <w:jc w:val="both"/>
        <w:textAlignment w:val="baseline"/>
        <w:rPr>
          <w:sz w:val="40"/>
        </w:rPr>
      </w:pPr>
      <w:bookmarkStart w:name="" w:id="15102"/>
      <w:r>
        <w:rPr>
          <w:rFonts w:ascii="宋体" w:hAnsi="宋体" w:cs="宋体" w:eastAsia="宋体"/>
          <w:sz w:val="40"/>
          <w:spacing w:val="0"/>
          <w:color w:val="000000"/>
          <w:b w:val="off"/>
          <w:i w:val="off"/>
        </w:rPr>
        <w:t/>
      </w:r>
      <w:bookmarkEnd w:id="15102"/>
    </w:p>
    <w:p>
      <w:pPr>
        <w:pageBreakBefore w:val="off"/>
        <w:tabs/>
        <w:wordWrap w:val="off"/>
        <w:spacing w:before="0" w:after="0" w:line="640" w:lineRule="atLeast"/>
        <w:ind w:left="20" w:right="0"/>
        <w:jc w:val="both"/>
        <w:textAlignment w:val="baseline"/>
        <w:rPr>
          <w:sz w:val="48"/>
        </w:rPr>
      </w:pPr>
      <w:bookmarkStart w:name="" w:id="15103"/>
      <w:r>
        <w:rPr>
          <w:rFonts w:ascii="黑体" w:hAnsi="黑体" w:cs="黑体" w:eastAsia="黑体"/>
          <w:sz w:val="48"/>
          <w:spacing w:val="0"/>
          <w:color w:val="a1b3d1"/>
          <w:b w:val="off"/>
          <w:i w:val="off"/>
        </w:rPr>
        <w:t>重视康复的作用</w:t>
      </w:r>
      <w:bookmarkEnd w:id="15103"/>
    </w:p>
    <w:p>
      <w:pPr>
        <w:pageBreakBefore w:val="off"/>
        <w:tabs/>
        <w:wordWrap w:val="off"/>
        <w:spacing w:before="0" w:after="0" w:line="820" w:lineRule="exact"/>
        <w:ind w:left="0" w:right="0"/>
        <w:jc w:val="both"/>
        <w:textAlignment w:val="baseline"/>
        <w:rPr>
          <w:sz w:val="40"/>
        </w:rPr>
      </w:pPr>
      <w:bookmarkStart w:name="" w:id="15104"/>
      <w:r>
        <w:rPr>
          <w:rFonts w:ascii="宋体" w:hAnsi="宋体" w:cs="宋体" w:eastAsia="宋体"/>
          <w:sz w:val="40"/>
          <w:spacing w:val="0"/>
          <w:color w:val="000000"/>
          <w:b w:val="off"/>
          <w:i w:val="off"/>
        </w:rPr>
        <w:t/>
      </w:r>
      <w:bookmarkEnd w:id="15104"/>
    </w:p>
    <w:p>
      <w:pPr>
        <w:pageBreakBefore w:val="off"/>
        <w:tabs/>
        <w:wordWrap w:val="off"/>
        <w:spacing w:before="0" w:after="0" w:line="800" w:lineRule="atLeast"/>
        <w:ind w:left="20" w:right="0" w:firstLine="820"/>
        <w:jc w:val="both"/>
        <w:textAlignment w:val="baseline"/>
        <w:rPr>
          <w:sz w:val="40"/>
        </w:rPr>
      </w:pPr>
      <w:bookmarkStart w:name="" w:id="15105"/>
      <w:r>
        <w:rPr>
          <w:rFonts w:ascii="宋体" w:hAnsi="宋体" w:cs="宋体" w:eastAsia="宋体"/>
          <w:sz w:val="40"/>
          <w:spacing w:val="0"/>
          <w:color w:val="000000"/>
          <w:b w:val="off"/>
          <w:i w:val="off"/>
        </w:rPr>
        <w:t>针对老年人的医学治疗固然重要，但我们应该认识到，虽然治疗能够从</w:t>
      </w:r>
      <w:r>
        <w:rPr>
          <w:rFonts w:ascii="宋体" w:hAnsi="宋体" w:cs="宋体" w:eastAsia="宋体"/>
          <w:sz w:val="40"/>
          <w:spacing w:val="0"/>
          <w:color w:val="000000"/>
          <w:b w:val="off"/>
          <w:i w:val="off"/>
        </w:rPr>
        <w:t>危急情况中挽回生命，但脏器功能的恢复和重建，更依赖康复。</w:t>
      </w:r>
      <w:bookmarkEnd w:id="15105"/>
    </w:p>
    <w:p>
      <w:pPr>
        <w:pageBreakBefore w:val="off"/>
        <w:tabs/>
        <w:wordWrap w:val="off"/>
        <w:spacing w:before="0" w:after="0" w:line="800" w:lineRule="atLeast"/>
        <w:ind w:left="20" w:right="0" w:firstLine="820"/>
        <w:jc w:val="both"/>
        <w:textAlignment w:val="baseline"/>
        <w:rPr>
          <w:sz w:val="40"/>
        </w:rPr>
      </w:pPr>
      <w:bookmarkStart w:name="" w:id="15106"/>
      <w:r>
        <w:rPr>
          <w:rFonts w:ascii="宋体" w:hAnsi="宋体" w:cs="宋体" w:eastAsia="宋体"/>
          <w:sz w:val="40"/>
          <w:spacing w:val="0"/>
          <w:color w:val="000000"/>
          <w:b w:val="off"/>
          <w:i w:val="off"/>
        </w:rPr>
        <w:t>比如，急性心梗患者通过及时治疗，可以开通堵塞的血管，但如果不进</w:t>
      </w:r>
      <w:r>
        <w:rPr>
          <w:rFonts w:ascii="宋体" w:hAnsi="宋体" w:cs="宋体" w:eastAsia="宋体"/>
          <w:sz w:val="40"/>
          <w:spacing w:val="0"/>
          <w:color w:val="000000"/>
          <w:b w:val="off"/>
          <w:i w:val="off"/>
        </w:rPr>
        <w:t>行系统的康复训练，其他血管仍会继续变窄，直到下次心梗发作。如果出院后</w:t>
      </w:r>
      <w:r>
        <w:rPr>
          <w:rFonts w:ascii="宋体" w:hAnsi="宋体" w:cs="宋体" w:eastAsia="宋体"/>
          <w:sz w:val="40"/>
          <w:spacing w:val="0"/>
          <w:color w:val="000000"/>
          <w:b w:val="off"/>
          <w:i w:val="off"/>
        </w:rPr>
        <w:t>一年内进行心脏康复训练，能够让全因死亡率降低53%，心脏相关疾病的死</w:t>
      </w:r>
      <w:r>
        <w:rPr>
          <w:rFonts w:ascii="宋体" w:hAnsi="宋体" w:cs="宋体" w:eastAsia="宋体"/>
          <w:sz w:val="40"/>
          <w:spacing w:val="0"/>
          <w:color w:val="000000"/>
          <w:b w:val="off"/>
          <w:i w:val="off"/>
        </w:rPr>
        <w:t>亡风险降低57%，再住院率也会降低20%~30%。</w:t>
      </w:r>
      <w:bookmarkEnd w:id="15106"/>
    </w:p>
    <w:p>
      <w:pPr>
        <w:pageBreakBefore w:val="off"/>
        <w:tabs/>
        <w:wordWrap w:val="off"/>
        <w:spacing w:before="0" w:after="0" w:line="800" w:lineRule="atLeast"/>
        <w:ind w:left="840" w:right="0"/>
        <w:jc w:val="both"/>
        <w:textAlignment w:val="baseline"/>
        <w:rPr>
          <w:sz w:val="40"/>
        </w:rPr>
      </w:pPr>
      <w:bookmarkStart w:name="" w:id="15107"/>
      <w:r>
        <w:rPr>
          <w:rFonts w:ascii="宋体" w:hAnsi="宋体" w:cs="宋体" w:eastAsia="宋体"/>
          <w:sz w:val="40"/>
          <w:spacing w:val="0"/>
          <w:color w:val="000000"/>
          <w:b w:val="off"/>
          <w:i w:val="off"/>
        </w:rPr>
        <w:t>再如，在骨折或关节置换术后，良好的康复训练不仅可以大大缓解疼痛，</w:t>
      </w:r>
      <w:bookmarkEnd w:id="15107"/>
    </w:p>
    <w:p>
      <w:pPr>
        <w:pageBreakBefore w:val="off"/>
        <w:tabs/>
        <w:wordWrap w:val="off"/>
        <w:spacing w:before="0" w:after="0" w:line="820" w:lineRule="exact"/>
        <w:ind w:left="0" w:right="0"/>
        <w:jc w:val="both"/>
        <w:textAlignment w:val="baseline"/>
        <w:rPr>
          <w:sz w:val="40"/>
        </w:rPr>
      </w:pPr>
      <w:bookmarkStart w:name="" w:id="15108"/>
      <w:r>
        <w:rPr>
          <w:rFonts w:ascii="宋体" w:hAnsi="宋体" w:cs="宋体" w:eastAsia="宋体"/>
          <w:sz w:val="40"/>
          <w:spacing w:val="0"/>
          <w:color w:val="000000"/>
          <w:b w:val="off"/>
          <w:i w:val="off"/>
        </w:rPr>
        <w:t/>
      </w:r>
      <w:bookmarkEnd w:id="15108"/>
    </w:p>
    <w:p>
      <w:pPr>
        <w:pageBreakBefore w:val="off"/>
        <w:tabs/>
        <w:wordWrap w:val="off"/>
        <w:spacing w:before="0" w:after="0" w:line="560" w:lineRule="atLeast"/>
        <w:ind w:left="100" w:right="0"/>
        <w:jc w:val="both"/>
        <w:textAlignment w:val="baseline"/>
        <w:rPr>
          <w:sz w:val="41"/>
        </w:rPr>
      </w:pPr>
      <w:bookmarkStart w:name="" w:id="15109"/>
      <w:r>
        <w:rPr>
          <w:rFonts w:ascii="宋体" w:hAnsi="宋体" w:cs="宋体" w:eastAsia="宋体"/>
          <w:sz w:val="41"/>
          <w:spacing w:val="0"/>
          <w:color w:val="a1b3d1"/>
          <w:b w:val="off"/>
          <w:i w:val="off"/>
        </w:rPr>
        <w:t>632</w:t>
      </w:r>
      <w:bookmarkEnd w:id="15109"/>
    </w:p>
    <w:p>
      <w:r>
        <w:t/>
      </w:r>
    </w:p>
    <w:p>
      <w:pPr>
        <w:sectPr>
          <w:footerReference r:id="rId1325"/>
          <w:headerReference r:id="rId1326" w:type="default"/>
          <w:type w:val="nextPage"/>
          <w:pgSz w:w="17340" w:h="25540"/>
          <w:pgMar w:left="1600" w:top="1080" w:right="1600" w:bottom="1080" w:header="780" w:footer="780"/>
          <w:cols w:num="1"/>
        </w:sectPr>
      </w:pPr>
    </w:p>
    <w:p>
      <w:pPr>
        <w:pageBreakBefore w:val="off"/>
        <w:tabs/>
        <w:wordWrap w:val="off"/>
        <w:spacing w:before="0" w:after="0" w:line="480" w:lineRule="atLeast"/>
        <w:ind w:left="0" w:right="0"/>
        <w:jc w:val="right"/>
        <w:textAlignment w:val="baseline"/>
        <w:rPr>
          <w:sz w:val="35"/>
        </w:rPr>
      </w:pPr>
      <w:bookmarkStart w:name="" w:id="15110"/>
      <w:r>
        <w:rPr>
          <w:rFonts w:ascii="黑体" w:hAnsi="黑体" w:cs="黑体" w:eastAsia="黑体"/>
          <w:sz w:val="35"/>
          <w:spacing w:val="0"/>
          <w:color w:val="000000"/>
          <w:b w:val="off"/>
          <w:i w:val="off"/>
        </w:rPr>
        <w:t>第十一章对抗衰老</w:t>
      </w:r>
      <w:bookmarkEnd w:id="15110"/>
    </w:p>
    <w:p>
      <w:pPr>
        <w:pageBreakBefore w:val="off"/>
        <w:tabs/>
        <w:wordWrap w:val="off"/>
        <w:spacing w:before="0" w:after="0" w:line="420" w:lineRule="exact"/>
        <w:ind w:left="0" w:right="0"/>
        <w:jc w:val="right"/>
        <w:textAlignment w:val="baseline"/>
        <w:rPr>
          <w:sz w:val="35"/>
        </w:rPr>
      </w:pPr>
      <w:bookmarkStart w:name="" w:id="15111"/>
      <w:r>
        <w:rPr>
          <w:rFonts w:ascii="宋体" w:hAnsi="宋体" w:cs="宋体" w:eastAsia="宋体"/>
          <w:sz w:val="35"/>
          <w:spacing w:val="0"/>
          <w:color w:val="000000"/>
          <w:b w:val="off"/>
          <w:i w:val="off"/>
        </w:rPr>
        <w:t/>
      </w:r>
      <w:bookmarkEnd w:id="15111"/>
    </w:p>
    <w:p>
      <w:pPr>
        <w:pageBreakBefore w:val="off"/>
        <w:tabs/>
        <w:wordWrap w:val="off"/>
        <w:spacing w:before="0" w:after="0" w:line="420" w:lineRule="exact"/>
        <w:ind w:left="0" w:right="0"/>
        <w:jc w:val="right"/>
        <w:textAlignment w:val="baseline"/>
        <w:rPr>
          <w:sz w:val="35"/>
        </w:rPr>
      </w:pPr>
      <w:bookmarkStart w:name="" w:id="15112"/>
      <w:r>
        <w:rPr>
          <w:rFonts w:ascii="宋体" w:hAnsi="宋体" w:cs="宋体" w:eastAsia="宋体"/>
          <w:sz w:val="35"/>
          <w:spacing w:val="0"/>
          <w:color w:val="000000"/>
          <w:b w:val="off"/>
          <w:i w:val="off"/>
        </w:rPr>
        <w:t/>
      </w:r>
      <w:bookmarkEnd w:id="15112"/>
    </w:p>
    <w:p>
      <w:pPr>
        <w:pageBreakBefore w:val="off"/>
        <w:tabs/>
        <w:wordWrap w:val="off"/>
        <w:spacing w:before="0" w:after="0" w:line="420" w:lineRule="exact"/>
        <w:ind w:left="0" w:right="0"/>
        <w:jc w:val="right"/>
        <w:textAlignment w:val="baseline"/>
        <w:rPr>
          <w:sz w:val="35"/>
        </w:rPr>
      </w:pPr>
      <w:bookmarkStart w:name="" w:id="15113"/>
      <w:r>
        <w:rPr>
          <w:rFonts w:ascii="宋体" w:hAnsi="宋体" w:cs="宋体" w:eastAsia="宋体"/>
          <w:sz w:val="35"/>
          <w:spacing w:val="0"/>
          <w:color w:val="000000"/>
          <w:b w:val="off"/>
          <w:i w:val="off"/>
        </w:rPr>
        <w:t/>
      </w:r>
      <w:bookmarkEnd w:id="15113"/>
    </w:p>
    <w:p>
      <w:pPr>
        <w:pageBreakBefore w:val="off"/>
        <w:tabs/>
        <w:wordWrap w:val="off"/>
        <w:spacing w:before="0" w:after="0" w:line="780" w:lineRule="atLeast"/>
        <w:ind w:left="40" w:right="0"/>
        <w:jc w:val="both"/>
        <w:textAlignment w:val="baseline"/>
        <w:rPr>
          <w:sz w:val="39"/>
        </w:rPr>
      </w:pPr>
      <w:bookmarkStart w:name="" w:id="15114"/>
      <w:r>
        <w:rPr>
          <w:rFonts w:ascii="宋体" w:hAnsi="宋体" w:cs="宋体" w:eastAsia="宋体"/>
          <w:sz w:val="39"/>
          <w:spacing w:val="0"/>
          <w:color w:val="000000"/>
          <w:b w:val="off"/>
          <w:i w:val="off"/>
        </w:rPr>
        <w:t>还能有效恢复运动功能，帮助患者回归正常的生活，避免因为一次生病就导致</w:t>
      </w:r>
      <w:r>
        <w:rPr>
          <w:rFonts w:ascii="宋体" w:hAnsi="宋体" w:cs="宋体" w:eastAsia="宋体"/>
          <w:sz w:val="39"/>
          <w:spacing w:val="0"/>
          <w:color w:val="000000"/>
          <w:b w:val="off"/>
          <w:i w:val="off"/>
        </w:rPr>
        <w:t>永久性的功能丧失，从而大幅降低生活质量。</w:t>
      </w:r>
      <w:bookmarkEnd w:id="15114"/>
    </w:p>
    <w:p>
      <w:pPr>
        <w:pageBreakBefore w:val="off"/>
        <w:tabs/>
        <w:wordWrap w:val="off"/>
        <w:spacing w:before="0" w:after="0" w:line="800" w:lineRule="exact"/>
        <w:ind w:left="0" w:right="0"/>
        <w:jc w:val="both"/>
        <w:textAlignment w:val="baseline"/>
        <w:rPr>
          <w:sz w:val="39"/>
        </w:rPr>
      </w:pPr>
      <w:bookmarkStart w:name="" w:id="15115"/>
      <w:r>
        <w:rPr>
          <w:rFonts w:ascii="宋体" w:hAnsi="宋体" w:cs="宋体" w:eastAsia="宋体"/>
          <w:sz w:val="39"/>
          <w:spacing w:val="0"/>
          <w:color w:val="000000"/>
          <w:b w:val="off"/>
          <w:i w:val="off"/>
        </w:rPr>
        <w:t/>
      </w:r>
      <w:bookmarkEnd w:id="15115"/>
    </w:p>
    <w:p>
      <w:pPr>
        <w:pageBreakBefore w:val="off"/>
        <w:tabs/>
        <w:wordWrap w:val="off"/>
        <w:spacing w:before="0" w:after="0" w:line="640" w:lineRule="atLeast"/>
        <w:ind w:left="40" w:right="0"/>
        <w:jc w:val="both"/>
        <w:textAlignment w:val="baseline"/>
        <w:rPr>
          <w:sz w:val="47"/>
        </w:rPr>
      </w:pPr>
      <w:bookmarkStart w:name="" w:id="15116"/>
      <w:r>
        <w:rPr>
          <w:rFonts w:ascii="黑体" w:hAnsi="黑体" w:cs="黑体" w:eastAsia="黑体"/>
          <w:sz w:val="47"/>
          <w:spacing w:val="0"/>
          <w:color w:val="000000"/>
          <w:b w:val="off"/>
          <w:i w:val="off"/>
        </w:rPr>
        <w:t>选择合适的养老方式</w:t>
      </w:r>
      <w:bookmarkEnd w:id="15116"/>
    </w:p>
    <w:p>
      <w:pPr>
        <w:pageBreakBefore w:val="off"/>
        <w:tabs/>
        <w:wordWrap w:val="off"/>
        <w:spacing w:before="0" w:after="0" w:line="800" w:lineRule="exact"/>
        <w:ind w:left="0" w:right="0"/>
        <w:jc w:val="both"/>
        <w:textAlignment w:val="baseline"/>
        <w:rPr>
          <w:sz w:val="39"/>
        </w:rPr>
      </w:pPr>
      <w:bookmarkStart w:name="" w:id="15117"/>
      <w:r>
        <w:rPr>
          <w:rFonts w:ascii="宋体" w:hAnsi="宋体" w:cs="宋体" w:eastAsia="宋体"/>
          <w:sz w:val="39"/>
          <w:spacing w:val="0"/>
          <w:color w:val="000000"/>
          <w:b w:val="off"/>
          <w:i w:val="off"/>
        </w:rPr>
        <w:t/>
      </w:r>
      <w:bookmarkEnd w:id="15117"/>
    </w:p>
    <w:p>
      <w:pPr>
        <w:pageBreakBefore w:val="off"/>
        <w:tabs/>
        <w:wordWrap w:val="off"/>
        <w:spacing w:before="0" w:after="0" w:line="780" w:lineRule="atLeast"/>
        <w:ind w:left="40" w:right="20" w:firstLine="800"/>
        <w:jc w:val="both"/>
        <w:textAlignment w:val="baseline"/>
        <w:rPr>
          <w:sz w:val="39"/>
        </w:rPr>
      </w:pPr>
      <w:bookmarkStart w:name="" w:id="15118"/>
      <w:r>
        <w:rPr>
          <w:rFonts w:ascii="宋体" w:hAnsi="宋体" w:cs="宋体" w:eastAsia="宋体"/>
          <w:sz w:val="39"/>
          <w:spacing w:val="0"/>
          <w:color w:val="000000"/>
          <w:b w:val="off"/>
          <w:i w:val="off"/>
        </w:rPr>
        <w:t>无论是65岁刚步入老年，还是75岁依然精神矍铄，老年人都要尽早考</w:t>
      </w:r>
      <w:r>
        <w:rPr>
          <w:rFonts w:ascii="宋体" w:hAnsi="宋体" w:cs="宋体" w:eastAsia="宋体"/>
          <w:sz w:val="39"/>
          <w:spacing w:val="0"/>
          <w:color w:val="000000"/>
          <w:b w:val="off"/>
          <w:i w:val="off"/>
        </w:rPr>
        <w:t>虑是居家养老，还是入住养老院。在生活能力出现明显衰退之前就做好决定，</w:t>
      </w:r>
      <w:r>
        <w:rPr>
          <w:rFonts w:ascii="宋体" w:hAnsi="宋体" w:cs="宋体" w:eastAsia="宋体"/>
          <w:sz w:val="39"/>
          <w:spacing w:val="0"/>
          <w:color w:val="000000"/>
          <w:b w:val="off"/>
          <w:i w:val="off"/>
        </w:rPr>
        <w:t>可以避免面对突发状况手足无措。</w:t>
      </w:r>
      <w:bookmarkEnd w:id="15118"/>
    </w:p>
    <w:p>
      <w:pPr>
        <w:pageBreakBefore w:val="off"/>
        <w:tabs/>
        <w:wordWrap w:val="off"/>
        <w:spacing w:before="0" w:after="0" w:line="780" w:lineRule="atLeast"/>
        <w:ind w:left="40" w:right="20" w:firstLine="800"/>
        <w:jc w:val="both"/>
        <w:textAlignment w:val="baseline"/>
        <w:rPr>
          <w:sz w:val="39"/>
        </w:rPr>
      </w:pPr>
      <w:bookmarkStart w:name="" w:id="15119"/>
      <w:r>
        <w:rPr>
          <w:rFonts w:ascii="宋体" w:hAnsi="宋体" w:cs="宋体" w:eastAsia="宋体"/>
          <w:sz w:val="39"/>
          <w:spacing w:val="0"/>
          <w:color w:val="000000"/>
          <w:b w:val="off"/>
          <w:i w:val="off"/>
        </w:rPr>
        <w:t>居家养老的好处，是老年人能拥有更多自主权，可以继续在熟悉的家庭</w:t>
      </w:r>
      <w:r>
        <w:rPr>
          <w:rFonts w:ascii="宋体" w:hAnsi="宋体" w:cs="宋体" w:eastAsia="宋体"/>
          <w:sz w:val="39"/>
          <w:spacing w:val="0"/>
          <w:color w:val="000000"/>
          <w:b w:val="off"/>
          <w:i w:val="off"/>
        </w:rPr>
        <w:t>环境中生活。养老院的优势，则是老年人更容易与同龄人建立社交关系，缓解</w:t>
      </w:r>
      <w:r>
        <w:rPr>
          <w:rFonts w:ascii="宋体" w:hAnsi="宋体" w:cs="宋体" w:eastAsia="宋体"/>
          <w:sz w:val="39"/>
          <w:spacing w:val="0"/>
          <w:color w:val="000000"/>
          <w:b w:val="off"/>
          <w:i w:val="off"/>
        </w:rPr>
        <w:t>孤独感，而且能享受更全面、更专业的医疗护理服务。目前全球尚未对哪种方</w:t>
      </w:r>
      <w:r>
        <w:rPr>
          <w:rFonts w:ascii="宋体" w:hAnsi="宋体" w:cs="宋体" w:eastAsia="宋体"/>
          <w:sz w:val="39"/>
          <w:spacing w:val="0"/>
          <w:color w:val="000000"/>
          <w:b w:val="off"/>
          <w:i w:val="off"/>
        </w:rPr>
        <w:t>式更健康达成共识，老年人可以根据个人偏好和实际情况来选择。此外，目前</w:t>
      </w:r>
      <w:r>
        <w:rPr>
          <w:rFonts w:ascii="宋体" w:hAnsi="宋体" w:cs="宋体" w:eastAsia="宋体"/>
          <w:sz w:val="39"/>
          <w:spacing w:val="0"/>
          <w:color w:val="000000"/>
          <w:b w:val="off"/>
          <w:i w:val="off"/>
        </w:rPr>
        <w:t>国内上门养老服务市场的发展已经相对成熟，不失为一个折中的备选方案。</w:t>
      </w:r>
      <w:bookmarkEnd w:id="15119"/>
    </w:p>
    <w:p>
      <w:pPr>
        <w:pageBreakBefore w:val="off"/>
        <w:tabs/>
        <w:wordWrap w:val="off"/>
        <w:spacing w:before="0" w:after="0" w:line="780" w:lineRule="atLeast"/>
        <w:ind w:left="840" w:right="0"/>
        <w:jc w:val="both"/>
        <w:textAlignment w:val="baseline"/>
        <w:rPr>
          <w:sz w:val="39"/>
        </w:rPr>
      </w:pPr>
      <w:bookmarkStart w:name="" w:id="15120"/>
      <w:r>
        <w:rPr>
          <w:rFonts w:ascii="宋体" w:hAnsi="宋体" w:cs="宋体" w:eastAsia="宋体"/>
          <w:sz w:val="39"/>
          <w:spacing w:val="0"/>
          <w:color w:val="000000"/>
          <w:b w:val="off"/>
          <w:i w:val="off"/>
        </w:rPr>
        <w:t>做完决定后，还需要根据不同的养老方式做出相应的准备。</w:t>
      </w:r>
      <w:bookmarkEnd w:id="15120"/>
    </w:p>
    <w:p>
      <w:pPr>
        <w:pageBreakBefore w:val="off"/>
        <w:tabs/>
        <w:wordWrap w:val="off"/>
        <w:spacing w:before="0" w:after="0" w:line="800" w:lineRule="exact"/>
        <w:ind w:left="0" w:right="0"/>
        <w:jc w:val="both"/>
        <w:textAlignment w:val="baseline"/>
        <w:rPr>
          <w:sz w:val="39"/>
        </w:rPr>
      </w:pPr>
      <w:bookmarkStart w:name="" w:id="15121"/>
      <w:r>
        <w:rPr>
          <w:rFonts w:ascii="宋体" w:hAnsi="宋体" w:cs="宋体" w:eastAsia="宋体"/>
          <w:sz w:val="39"/>
          <w:spacing w:val="0"/>
          <w:color w:val="000000"/>
          <w:b w:val="off"/>
          <w:i w:val="off"/>
        </w:rPr>
        <w:t/>
      </w:r>
      <w:bookmarkEnd w:id="15121"/>
    </w:p>
    <w:p>
      <w:pPr>
        <w:pageBreakBefore w:val="off"/>
        <w:tabs/>
        <w:wordWrap w:val="off"/>
        <w:spacing w:before="0" w:after="0" w:line="780" w:lineRule="atLeast"/>
        <w:ind w:left="840" w:right="0"/>
        <w:jc w:val="both"/>
        <w:textAlignment w:val="baseline"/>
        <w:rPr>
          <w:sz w:val="39"/>
        </w:rPr>
      </w:pPr>
      <w:bookmarkStart w:name="" w:id="15122"/>
      <w:r>
        <w:rPr>
          <w:rFonts w:ascii="宋体" w:hAnsi="宋体" w:cs="宋体" w:eastAsia="宋体"/>
          <w:sz w:val="39"/>
          <w:spacing w:val="0"/>
          <w:color w:val="000000"/>
          <w:b w:val="off"/>
          <w:i w:val="off"/>
        </w:rPr>
        <w:t>居家养老</w:t>
      </w:r>
      <w:bookmarkEnd w:id="15122"/>
    </w:p>
    <w:p>
      <w:pPr>
        <w:pageBreakBefore w:val="off"/>
        <w:tabs/>
        <w:wordWrap w:val="off"/>
        <w:spacing w:before="0" w:after="0" w:line="780" w:lineRule="atLeast"/>
        <w:ind w:left="40" w:right="60" w:firstLine="800"/>
        <w:jc w:val="both"/>
        <w:textAlignment w:val="baseline"/>
        <w:rPr>
          <w:sz w:val="39"/>
        </w:rPr>
      </w:pPr>
      <w:bookmarkStart w:name="" w:id="15123"/>
      <w:r>
        <w:rPr>
          <w:rFonts w:ascii="宋体" w:hAnsi="宋体" w:cs="宋体" w:eastAsia="宋体"/>
          <w:sz w:val="39"/>
          <w:spacing w:val="0"/>
          <w:color w:val="000000"/>
          <w:b w:val="off"/>
          <w:i w:val="off"/>
        </w:rPr>
        <w:t>居家养老的第一步是家庭环境改造，其中最需要注意的一点就是防止老人意</w:t>
      </w:r>
      <w:r>
        <w:rPr>
          <w:rFonts w:ascii="宋体" w:hAnsi="宋体" w:cs="宋体" w:eastAsia="宋体"/>
          <w:sz w:val="39"/>
          <w:spacing w:val="0"/>
          <w:color w:val="000000"/>
          <w:b w:val="off"/>
          <w:i w:val="off"/>
        </w:rPr>
        <w:t>外跌倒。参考《城市居家适老化改造指导手册》，我总结了以下几点建议。</w:t>
      </w:r>
      <w:bookmarkEnd w:id="15123"/>
    </w:p>
    <w:p>
      <w:pPr>
        <w:pageBreakBefore w:val="off"/>
        <w:tabs/>
        <w:wordWrap w:val="off"/>
        <w:spacing w:before="0" w:after="0" w:line="780" w:lineRule="atLeast"/>
        <w:ind w:left="40" w:right="80" w:firstLine="800"/>
        <w:jc w:val="both"/>
        <w:textAlignment w:val="baseline"/>
        <w:rPr>
          <w:sz w:val="39"/>
        </w:rPr>
      </w:pPr>
      <w:bookmarkStart w:name="" w:id="15124"/>
      <w:r>
        <w:rPr>
          <w:rFonts w:ascii="宋体" w:hAnsi="宋体" w:cs="宋体" w:eastAsia="宋体"/>
          <w:sz w:val="39"/>
          <w:spacing w:val="0"/>
          <w:color w:val="000000"/>
          <w:b w:val="off"/>
          <w:i w:val="off"/>
        </w:rPr>
        <w:t>第一，优化物品摆放。常用生活物品放在触手可及之处，尽量不要把物</w:t>
      </w:r>
      <w:r>
        <w:rPr>
          <w:rFonts w:ascii="宋体" w:hAnsi="宋体" w:cs="宋体" w:eastAsia="宋体"/>
          <w:sz w:val="39"/>
          <w:spacing w:val="0"/>
          <w:color w:val="000000"/>
          <w:b w:val="off"/>
          <w:i w:val="off"/>
        </w:rPr>
        <w:t>品放得太高，避免让老人登高拿东西。</w:t>
      </w:r>
      <w:bookmarkEnd w:id="15124"/>
    </w:p>
    <w:p>
      <w:pPr>
        <w:pageBreakBefore w:val="off"/>
        <w:tabs/>
        <w:wordWrap w:val="off"/>
        <w:spacing w:before="0" w:after="0" w:line="780" w:lineRule="atLeast"/>
        <w:ind w:left="40" w:right="80" w:firstLine="800"/>
        <w:jc w:val="both"/>
        <w:textAlignment w:val="baseline"/>
        <w:rPr>
          <w:sz w:val="39"/>
        </w:rPr>
      </w:pPr>
      <w:bookmarkStart w:name="" w:id="15125"/>
      <w:r>
        <w:rPr>
          <w:rFonts w:ascii="宋体" w:hAnsi="宋体" w:cs="宋体" w:eastAsia="宋体"/>
          <w:sz w:val="39"/>
          <w:spacing w:val="0"/>
          <w:color w:val="000000"/>
          <w:b w:val="off"/>
          <w:i w:val="off"/>
        </w:rPr>
        <w:t>第二，做好防滑、防磕措施，保证家庭环境易于通行。卫生间是老人跌</w:t>
      </w:r>
      <w:r>
        <w:rPr>
          <w:rFonts w:ascii="宋体" w:hAnsi="宋体" w:cs="宋体" w:eastAsia="宋体"/>
          <w:sz w:val="39"/>
          <w:spacing w:val="0"/>
          <w:color w:val="000000"/>
          <w:b w:val="off"/>
          <w:i w:val="off"/>
        </w:rPr>
        <w:t>倒的“重灾区”，最有效的防滑措施就是干湿分离。如果条件有限，可以铺设</w:t>
      </w:r>
      <w:r>
        <w:rPr>
          <w:rFonts w:ascii="宋体" w:hAnsi="宋体" w:cs="宋体" w:eastAsia="宋体"/>
          <w:sz w:val="39"/>
          <w:spacing w:val="0"/>
          <w:color w:val="000000"/>
          <w:b w:val="off"/>
          <w:i w:val="off"/>
        </w:rPr>
        <w:t>防滑地垫，最好选面积较大的，但必须保证边缘的稳固性，否则更容易出问</w:t>
      </w:r>
      <w:r>
        <w:rPr>
          <w:rFonts w:ascii="宋体" w:hAnsi="宋体" w:cs="宋体" w:eastAsia="宋体"/>
          <w:sz w:val="39"/>
          <w:spacing w:val="0"/>
          <w:color w:val="000000"/>
          <w:b w:val="off"/>
          <w:i w:val="off"/>
        </w:rPr>
        <w:t>题。如果有条件，不妨把平开门改为推拉门，通行宽度不小于80厘米，方便</w:t>
      </w:r>
      <w:r>
        <w:rPr>
          <w:rFonts w:ascii="宋体" w:hAnsi="宋体" w:cs="宋体" w:eastAsia="宋体"/>
          <w:sz w:val="39"/>
          <w:spacing w:val="0"/>
          <w:color w:val="000000"/>
          <w:b w:val="off"/>
          <w:i w:val="off"/>
        </w:rPr>
        <w:t>坐轮椅的老人在家里通行。</w:t>
      </w:r>
      <w:bookmarkEnd w:id="15125"/>
    </w:p>
    <w:p>
      <w:pPr>
        <w:pageBreakBefore w:val="off"/>
        <w:tabs/>
        <w:wordWrap w:val="off"/>
        <w:spacing w:before="0" w:after="0" w:line="800" w:lineRule="exact"/>
        <w:ind w:left="0" w:right="0"/>
        <w:jc w:val="both"/>
        <w:textAlignment w:val="baseline"/>
        <w:rPr>
          <w:sz w:val="39"/>
        </w:rPr>
      </w:pPr>
      <w:bookmarkStart w:name="" w:id="15126"/>
      <w:r>
        <w:rPr>
          <w:rFonts w:ascii="宋体" w:hAnsi="宋体" w:cs="宋体" w:eastAsia="宋体"/>
          <w:sz w:val="39"/>
          <w:spacing w:val="0"/>
          <w:color w:val="000000"/>
          <w:b w:val="off"/>
          <w:i w:val="off"/>
        </w:rPr>
        <w:t/>
      </w:r>
      <w:bookmarkEnd w:id="15126"/>
    </w:p>
    <w:p>
      <w:pPr>
        <w:pageBreakBefore w:val="off"/>
        <w:tabs/>
        <w:wordWrap w:val="off"/>
        <w:spacing w:before="0" w:after="0" w:line="560" w:lineRule="atLeast"/>
        <w:ind w:left="0" w:right="120"/>
        <w:jc w:val="right"/>
        <w:textAlignment w:val="baseline"/>
        <w:rPr>
          <w:sz w:val="41"/>
        </w:rPr>
      </w:pPr>
      <w:bookmarkStart w:name="" w:id="15127"/>
      <w:r>
        <w:rPr>
          <w:rFonts w:ascii="宋体" w:hAnsi="宋体" w:cs="宋体" w:eastAsia="宋体"/>
          <w:sz w:val="41"/>
          <w:spacing w:val="0"/>
          <w:color w:val="000000"/>
          <w:b w:val="off"/>
          <w:i w:val="off"/>
        </w:rPr>
        <w:t>633</w:t>
      </w:r>
      <w:bookmarkEnd w:id="15127"/>
    </w:p>
    <w:p>
      <w:r>
        <w:t/>
      </w:r>
    </w:p>
    <w:p>
      <w:pPr>
        <w:sectPr>
          <w:footerReference r:id="rId1327"/>
          <w:headerReference r:id="rId1328" w:type="default"/>
          <w:type w:val="nextPage"/>
          <w:pgSz w:w="17060" w:h="25400"/>
          <w:pgMar w:left="1540" w:top="1080" w:right="1540" w:bottom="1080" w:header="780" w:footer="780"/>
          <w:cols w:num="1"/>
        </w:sectPr>
      </w:pPr>
    </w:p>
    <w:p>
      <w:pPr>
        <w:pageBreakBefore w:val="off"/>
        <w:tabs/>
        <w:wordWrap w:val="off"/>
        <w:spacing w:before="0" w:after="0" w:line="480" w:lineRule="atLeast"/>
        <w:ind w:left="0" w:right="0"/>
        <w:jc w:val="both"/>
        <w:textAlignment w:val="baseline"/>
        <w:rPr>
          <w:sz w:val="33"/>
        </w:rPr>
      </w:pPr>
      <w:bookmarkStart w:name="" w:id="15128"/>
      <w:r>
        <w:rPr>
          <w:rFonts w:ascii="黑体" w:hAnsi="黑体" w:cs="黑体" w:eastAsia="黑体"/>
          <w:sz w:val="33"/>
          <w:spacing w:val="0"/>
          <w:color w:val="b3c0d8"/>
          <w:b w:val="off"/>
          <w:i w:val="off"/>
        </w:rPr>
        <w:t>第四部分 家庭全周期健康管理</w:t>
      </w:r>
      <w:bookmarkEnd w:id="15128"/>
    </w:p>
    <w:p>
      <w:pPr>
        <w:pageBreakBefore w:val="off"/>
        <w:tabs/>
        <w:wordWrap w:val="off"/>
        <w:spacing w:before="0" w:after="0" w:line="420" w:lineRule="exact"/>
        <w:ind w:left="0" w:right="0"/>
        <w:jc w:val="both"/>
        <w:textAlignment w:val="baseline"/>
        <w:rPr>
          <w:sz w:val="33"/>
        </w:rPr>
      </w:pPr>
      <w:bookmarkStart w:name="" w:id="15129"/>
      <w:r>
        <w:rPr>
          <w:rFonts w:ascii="宋体" w:hAnsi="宋体" w:cs="宋体" w:eastAsia="宋体"/>
          <w:sz w:val="33"/>
          <w:spacing w:val="0"/>
          <w:color w:val="000000"/>
          <w:b w:val="off"/>
          <w:i w:val="off"/>
        </w:rPr>
        <w:t/>
      </w:r>
      <w:bookmarkEnd w:id="15129"/>
    </w:p>
    <w:p>
      <w:pPr>
        <w:pageBreakBefore w:val="off"/>
        <w:tabs/>
        <w:wordWrap w:val="off"/>
        <w:spacing w:before="0" w:after="0" w:line="420" w:lineRule="exact"/>
        <w:ind w:left="0" w:right="0"/>
        <w:jc w:val="both"/>
        <w:textAlignment w:val="baseline"/>
        <w:rPr>
          <w:sz w:val="33"/>
        </w:rPr>
      </w:pPr>
      <w:bookmarkStart w:name="" w:id="15130"/>
      <w:r>
        <w:rPr>
          <w:rFonts w:ascii="宋体" w:hAnsi="宋体" w:cs="宋体" w:eastAsia="宋体"/>
          <w:sz w:val="33"/>
          <w:spacing w:val="0"/>
          <w:color w:val="000000"/>
          <w:b w:val="off"/>
          <w:i w:val="off"/>
        </w:rPr>
        <w:t/>
      </w:r>
      <w:bookmarkEnd w:id="15130"/>
    </w:p>
    <w:p>
      <w:pPr>
        <w:pageBreakBefore w:val="off"/>
        <w:tabs/>
        <w:wordWrap w:val="off"/>
        <w:spacing w:before="0" w:after="0" w:line="420" w:lineRule="exact"/>
        <w:ind w:left="0" w:right="0"/>
        <w:jc w:val="both"/>
        <w:textAlignment w:val="baseline"/>
        <w:rPr>
          <w:sz w:val="33"/>
        </w:rPr>
      </w:pPr>
      <w:bookmarkStart w:name="" w:id="15131"/>
      <w:r>
        <w:rPr>
          <w:rFonts w:ascii="宋体" w:hAnsi="宋体" w:cs="宋体" w:eastAsia="宋体"/>
          <w:sz w:val="33"/>
          <w:spacing w:val="0"/>
          <w:color w:val="000000"/>
          <w:b w:val="off"/>
          <w:i w:val="off"/>
        </w:rPr>
        <w:t/>
      </w:r>
      <w:bookmarkEnd w:id="15131"/>
    </w:p>
    <w:p>
      <w:pPr>
        <w:pageBreakBefore w:val="off"/>
        <w:tabs/>
        <w:wordWrap w:val="off"/>
        <w:spacing w:before="0" w:after="0" w:line="860" w:lineRule="atLeast"/>
        <w:ind w:left="0" w:right="40" w:firstLine="820"/>
        <w:jc w:val="both"/>
        <w:textAlignment w:val="baseline"/>
        <w:rPr>
          <w:sz w:val="41"/>
        </w:rPr>
      </w:pPr>
      <w:bookmarkStart w:name="" w:id="15132"/>
      <w:r>
        <w:rPr>
          <w:rFonts w:ascii="宋体" w:hAnsi="宋体" w:cs="宋体" w:eastAsia="宋体"/>
          <w:sz w:val="41"/>
          <w:spacing w:val="0"/>
          <w:color w:val="000000"/>
          <w:b w:val="off"/>
          <w:i w:val="off"/>
        </w:rPr>
        <w:t>第三，尽可能使用智能家居产品。家居环境智能化可不只是年轻人的潮</w:t>
      </w:r>
      <w:r>
        <w:rPr>
          <w:rFonts w:ascii="宋体" w:hAnsi="宋体" w:cs="宋体" w:eastAsia="宋体"/>
          <w:sz w:val="41"/>
          <w:spacing w:val="0"/>
          <w:color w:val="000000"/>
          <w:b w:val="off"/>
          <w:i w:val="off"/>
        </w:rPr>
        <w:t>流，有老年人居住的家其实更需要智能化，只要教会老人使用智能家居即可。</w:t>
      </w:r>
      <w:r>
        <w:rPr>
          <w:rFonts w:ascii="宋体" w:hAnsi="宋体" w:cs="宋体" w:eastAsia="宋体"/>
          <w:sz w:val="41"/>
          <w:spacing w:val="0"/>
          <w:color w:val="000000"/>
          <w:b w:val="off"/>
          <w:i w:val="off"/>
        </w:rPr>
        <w:t>家居智能化包括安装智能门锁，在玄关处设置控制全屋照明的总开关，在老年</w:t>
      </w:r>
      <w:r>
        <w:rPr>
          <w:rFonts w:ascii="宋体" w:hAnsi="宋体" w:cs="宋体" w:eastAsia="宋体"/>
          <w:sz w:val="41"/>
          <w:spacing w:val="0"/>
          <w:color w:val="000000"/>
          <w:b w:val="off"/>
          <w:i w:val="off"/>
        </w:rPr>
        <w:t>人起夜的过道安装自动感应灯具，等等。</w:t>
      </w:r>
      <w:bookmarkEnd w:id="15132"/>
    </w:p>
    <w:p>
      <w:pPr>
        <w:pageBreakBefore w:val="off"/>
        <w:tabs/>
        <w:wordWrap w:val="off"/>
        <w:spacing w:before="0" w:after="0" w:line="860" w:lineRule="atLeast"/>
        <w:ind w:left="0" w:right="20" w:firstLine="820"/>
        <w:jc w:val="both"/>
        <w:textAlignment w:val="baseline"/>
        <w:rPr>
          <w:sz w:val="41"/>
        </w:rPr>
      </w:pPr>
      <w:bookmarkStart w:name="" w:id="15133"/>
      <w:r>
        <w:rPr>
          <w:rFonts w:ascii="宋体" w:hAnsi="宋体" w:cs="宋体" w:eastAsia="宋体"/>
          <w:sz w:val="41"/>
          <w:spacing w:val="0"/>
          <w:color w:val="000000"/>
          <w:b w:val="off"/>
          <w:i w:val="off"/>
        </w:rPr>
        <w:t>第四，安装紧急呼救装置。可以在坐便器、淋浴附近安装按钮和拉绳相</w:t>
      </w:r>
      <w:r>
        <w:rPr>
          <w:rFonts w:ascii="宋体" w:hAnsi="宋体" w:cs="宋体" w:eastAsia="宋体"/>
          <w:sz w:val="41"/>
          <w:spacing w:val="0"/>
          <w:color w:val="000000"/>
          <w:b w:val="off"/>
          <w:i w:val="off"/>
        </w:rPr>
        <w:t>结合的紧急呼救装置。更推荐的方案是在家里合适的位置安装人体存在感应</w:t>
      </w:r>
      <w:r>
        <w:rPr>
          <w:rFonts w:ascii="宋体" w:hAnsi="宋体" w:cs="宋体" w:eastAsia="宋体"/>
          <w:sz w:val="41"/>
          <w:spacing w:val="0"/>
          <w:color w:val="000000"/>
          <w:b w:val="off"/>
          <w:i w:val="off"/>
        </w:rPr>
        <w:t>器，这类装置的原理类似于烟雾传感器，可以远程监测老人的多项生理体征，</w:t>
      </w:r>
      <w:r>
        <w:rPr>
          <w:rFonts w:ascii="宋体" w:hAnsi="宋体" w:cs="宋体" w:eastAsia="宋体"/>
          <w:sz w:val="41"/>
          <w:spacing w:val="0"/>
          <w:color w:val="000000"/>
          <w:b w:val="off"/>
          <w:i w:val="off"/>
        </w:rPr>
        <w:t>及时发现老人的意外情况，并把相关信息传递给子女。你可以去网上自行搜索</w:t>
      </w:r>
      <w:r>
        <w:rPr>
          <w:rFonts w:ascii="宋体" w:hAnsi="宋体" w:cs="宋体" w:eastAsia="宋体"/>
          <w:sz w:val="41"/>
          <w:spacing w:val="0"/>
          <w:color w:val="000000"/>
          <w:b w:val="off"/>
          <w:i w:val="off"/>
        </w:rPr>
        <w:t>相关产品。</w:t>
      </w:r>
      <w:bookmarkEnd w:id="15133"/>
    </w:p>
    <w:p>
      <w:pPr>
        <w:pageBreakBefore w:val="off"/>
        <w:tabs/>
        <w:wordWrap w:val="off"/>
        <w:spacing w:before="0" w:after="0" w:line="860" w:lineRule="atLeast"/>
        <w:ind w:left="0" w:right="0" w:firstLine="820"/>
        <w:jc w:val="both"/>
        <w:textAlignment w:val="baseline"/>
        <w:rPr>
          <w:sz w:val="41"/>
        </w:rPr>
      </w:pPr>
      <w:bookmarkStart w:name="" w:id="15134"/>
      <w:r>
        <w:rPr>
          <w:rFonts w:ascii="宋体" w:hAnsi="宋体" w:cs="宋体" w:eastAsia="宋体"/>
          <w:sz w:val="41"/>
          <w:spacing w:val="0"/>
          <w:color w:val="000000"/>
          <w:b w:val="off"/>
          <w:i w:val="off"/>
        </w:rPr>
        <w:t>更具体的家庭环境适老化改造方法，可以参考表93-1，对照自家的具体</w:t>
      </w:r>
      <w:r>
        <w:rPr>
          <w:rFonts w:ascii="宋体" w:hAnsi="宋体" w:cs="宋体" w:eastAsia="宋体"/>
          <w:sz w:val="41"/>
          <w:spacing w:val="0"/>
          <w:color w:val="000000"/>
          <w:b w:val="off"/>
          <w:i w:val="off"/>
        </w:rPr>
        <w:t>情况进行评估。</w:t>
      </w:r>
      <w:bookmarkEnd w:id="15134"/>
    </w:p>
    <w:p>
      <w:pPr>
        <w:pageBreakBefore w:val="off"/>
        <w:tabs/>
        <w:wordWrap w:val="off"/>
        <w:spacing w:before="0" w:after="0" w:line="540" w:lineRule="exact"/>
        <w:ind w:left="0" w:right="0"/>
        <w:jc w:val="both"/>
        <w:textAlignment w:val="baseline"/>
        <w:rPr>
          <w:sz w:val="40"/>
        </w:rPr>
      </w:pPr>
      <w:bookmarkStart w:name="" w:id="15135"/>
      <w:r>
        <w:rPr>
          <w:rFonts w:ascii="宋体" w:hAnsi="宋体" w:cs="宋体" w:eastAsia="宋体"/>
          <w:sz w:val="40"/>
          <w:spacing w:val="0"/>
          <w:color w:val="000000"/>
          <w:b w:val="off"/>
          <w:i w:val="off"/>
        </w:rPr>
        <w:t/>
      </w:r>
      <w:bookmarkEnd w:id="15135"/>
    </w:p>
    <w:p>
      <w:pPr>
        <w:pageBreakBefore w:val="off"/>
        <w:tabs/>
        <w:wordWrap w:val="off"/>
        <w:spacing w:before="0" w:after="0" w:line="540" w:lineRule="atLeast"/>
        <w:ind w:left="0" w:right="0"/>
        <w:jc w:val="center"/>
        <w:textAlignment w:val="baseline"/>
        <w:rPr>
          <w:sz w:val="40"/>
        </w:rPr>
      </w:pPr>
      <w:bookmarkStart w:name="" w:id="15136"/>
      <w:r>
        <w:rPr>
          <w:rFonts w:ascii="黑体" w:hAnsi="黑体" w:cs="黑体" w:eastAsia="黑体"/>
          <w:sz w:val="40"/>
          <w:spacing w:val="0"/>
          <w:color w:val="b3c0d8"/>
          <w:b w:val="off"/>
          <w:i w:val="off"/>
        </w:rPr>
        <w:t>表93-1老年人居家危险因素评估</w:t>
      </w:r>
      <w:bookmarkEnd w:id="15136"/>
    </w:p>
    <w:p>
      <w:pPr>
        <w:pageBreakBefore w:val="off"/>
        <w:tabs/>
        <w:wordWrap w:val="off"/>
        <w:spacing w:before="0" w:after="0" w:line="540" w:lineRule="exact"/>
        <w:ind w:left="0" w:right="0"/>
        <w:jc w:val="center"/>
        <w:textAlignment w:val="baseline"/>
        <w:rPr>
          <w:sz w:val="40"/>
        </w:rPr>
      </w:pPr>
      <w:bookmarkStart w:name="" w:id="15137"/>
      <w:r>
        <w:rPr>
          <w:rFonts w:ascii="宋体" w:hAnsi="宋体" w:cs="宋体" w:eastAsia="宋体"/>
          <w:sz w:val="40"/>
          <w:spacing w:val="0"/>
          <w:color w:val="000000"/>
          <w:b w:val="off"/>
          <w:i w:val="off"/>
        </w:rPr>
        <w:t/>
      </w:r>
      <w:bookmarkEnd w:id="15137"/>
    </w:p>
    <w:tbl>
      <w:tblPr>
        <w:tblW w:w="0" w:type="auto"/>
        <w:jc w:val="start"/>
        <w:tblInd w:type="dxa" w:w="16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020"/>
        <w:gridCol w:w="1460"/>
        <w:gridCol w:w="4560"/>
        <w:gridCol w:w="1900"/>
        <w:gridCol w:w="4820"/>
      </w:tblGrid>
      <w:tr>
        <w:trPr>
          <w:trHeight w:hRule="atLeast" w:val="740"/>
        </w:trPr>
        <w:tc>
          <w:tcPr>
            <w:tcW w:w="1020" w:type="dxa"/>
            <w:shd w:color="auto" w:val="clear" w:fill="EEEEEE"/>
            <w:vAlign w:val="center"/>
          </w:tcPr>
          <w:p>
            <w:pPr>
              <w:pageBreakBefore w:val="off"/>
              <w:tabs/>
              <w:wordWrap w:val="off"/>
              <w:spacing w:before="0" w:after="0" w:line="480" w:lineRule="atLeast"/>
              <w:ind w:left="0" w:right="0" w:firstLine="0" w:hanging="0"/>
              <w:jc w:val="center"/>
              <w:textAlignment w:val="baseline"/>
              <w:rPr>
                <w:sz w:val="36"/>
              </w:rPr>
            </w:pPr>
            <w:bookmarkStart w:name="" w:id="15138"/>
            <w:r>
              <w:rPr>
                <w:rFonts w:ascii="黑体" w:hAnsi="黑体" w:cs="黑体" w:eastAsia="黑体"/>
                <w:sz w:val="36"/>
                <w:spacing w:val="0"/>
                <w:color w:val="5f88c3"/>
                <w:b w:val="off"/>
                <w:i w:val="off"/>
              </w:rPr>
              <w:t>序号</w:t>
            </w:r>
            <w:bookmarkEnd w:id="15138"/>
          </w:p>
        </w:tc>
        <w:tc>
          <w:tcPr>
            <w:tcW w:w="1460" w:type="dxa"/>
            <w:shd w:color="auto" w:val="clear" w:fill="EEEEEE"/>
            <w:vAlign w:val="center"/>
          </w:tcPr>
          <w:p>
            <w:pPr>
              <w:pageBreakBefore w:val="off"/>
              <w:tabs/>
              <w:wordWrap w:val="off"/>
              <w:spacing w:before="0" w:after="0" w:line="480" w:lineRule="atLeast"/>
              <w:ind w:left="0" w:right="0" w:firstLine="0" w:hanging="0"/>
              <w:jc w:val="center"/>
              <w:textAlignment w:val="baseline"/>
              <w:rPr>
                <w:sz w:val="36"/>
              </w:rPr>
            </w:pPr>
            <w:bookmarkStart w:name="" w:id="15139"/>
            <w:r>
              <w:rPr>
                <w:rFonts w:ascii="黑体" w:hAnsi="黑体" w:cs="黑体" w:eastAsia="黑体"/>
                <w:sz w:val="36"/>
                <w:spacing w:val="0"/>
                <w:color w:val="5f88c3"/>
                <w:b w:val="off"/>
                <w:i w:val="off"/>
              </w:rPr>
              <w:t>分类</w:t>
            </w:r>
            <w:bookmarkEnd w:id="15139"/>
          </w:p>
        </w:tc>
        <w:tc>
          <w:tcPr>
            <w:tcW w:w="4560" w:type="dxa"/>
            <w:shd w:color="auto" w:val="clear" w:fill="EEEEEE"/>
            <w:vAlign w:val="center"/>
          </w:tcPr>
          <w:p>
            <w:pPr>
              <w:pageBreakBefore w:val="off"/>
              <w:tabs/>
              <w:wordWrap w:val="off"/>
              <w:spacing w:before="0" w:after="0" w:line="480" w:lineRule="atLeast"/>
              <w:ind w:left="0" w:right="0" w:firstLine="0" w:hanging="0"/>
              <w:jc w:val="center"/>
              <w:textAlignment w:val="baseline"/>
              <w:rPr>
                <w:sz w:val="36"/>
              </w:rPr>
            </w:pPr>
            <w:bookmarkStart w:name="" w:id="15140"/>
            <w:r>
              <w:rPr>
                <w:rFonts w:ascii="黑体" w:hAnsi="黑体" w:cs="黑体" w:eastAsia="黑体"/>
                <w:sz w:val="36"/>
                <w:spacing w:val="0"/>
                <w:color w:val="5f88c3"/>
                <w:b w:val="off"/>
                <w:i w:val="off"/>
              </w:rPr>
              <w:t>评估内容</w:t>
            </w:r>
            <w:bookmarkEnd w:id="15140"/>
          </w:p>
        </w:tc>
        <w:tc>
          <w:tcPr>
            <w:tcW w:w="1900" w:type="dxa"/>
            <w:shd w:color="auto" w:val="clear" w:fill="EEEEEE"/>
            <w:vAlign w:val="center"/>
          </w:tcPr>
          <w:p>
            <w:pPr>
              <w:pageBreakBefore w:val="off"/>
              <w:tabs/>
              <w:wordWrap w:val="off"/>
              <w:spacing w:before="0" w:after="0" w:line="480" w:lineRule="atLeast"/>
              <w:ind w:left="0" w:right="0" w:firstLine="0" w:hanging="0"/>
              <w:jc w:val="center"/>
              <w:textAlignment w:val="baseline"/>
              <w:rPr>
                <w:sz w:val="36"/>
              </w:rPr>
            </w:pPr>
            <w:bookmarkStart w:name="" w:id="15141"/>
            <w:r>
              <w:rPr>
                <w:rFonts w:ascii="黑体" w:hAnsi="黑体" w:cs="黑体" w:eastAsia="黑体"/>
                <w:sz w:val="36"/>
                <w:spacing w:val="0"/>
                <w:color w:val="5f88c3"/>
                <w:b w:val="off"/>
                <w:i w:val="off"/>
              </w:rPr>
              <w:t>评估结果</w:t>
            </w:r>
            <w:bookmarkEnd w:id="15141"/>
          </w:p>
        </w:tc>
        <w:tc>
          <w:tcPr>
            <w:tcW w:w="4820" w:type="dxa"/>
            <w:shd w:color="auto" w:val="clear" w:fill="EEEEEE"/>
            <w:vAlign w:val="center"/>
          </w:tcPr>
          <w:p>
            <w:pPr>
              <w:pageBreakBefore w:val="off"/>
              <w:tabs/>
              <w:wordWrap w:val="off"/>
              <w:spacing w:before="0" w:after="0" w:line="480" w:lineRule="atLeast"/>
              <w:ind w:left="0" w:right="0" w:firstLine="0" w:hanging="0"/>
              <w:jc w:val="center"/>
              <w:textAlignment w:val="baseline"/>
              <w:rPr>
                <w:sz w:val="36"/>
              </w:rPr>
            </w:pPr>
            <w:bookmarkStart w:name="" w:id="15142"/>
            <w:r>
              <w:rPr>
                <w:rFonts w:ascii="黑体" w:hAnsi="黑体" w:cs="黑体" w:eastAsia="黑体"/>
                <w:sz w:val="36"/>
                <w:spacing w:val="0"/>
                <w:color w:val="5f88c3"/>
                <w:b w:val="off"/>
                <w:i w:val="off"/>
              </w:rPr>
              <w:t>建议</w:t>
            </w:r>
            <w:bookmarkEnd w:id="15142"/>
          </w:p>
        </w:tc>
      </w:tr>
      <w:tr>
        <w:trPr>
          <w:trHeight w:hRule="atLeast" w:val="740"/>
        </w:trPr>
        <w:tc>
          <w:tcPr>
            <w:tcW w:w="1020" w:type="dxa"/>
            <w:vAlign w:val="center"/>
          </w:tcPr>
          <w:p>
            <w:pPr>
              <w:pageBreakBefore w:val="off"/>
              <w:tabs/>
              <w:wordWrap w:val="off"/>
              <w:spacing w:before="0" w:after="0" w:line="480" w:lineRule="atLeast"/>
              <w:ind w:left="0" w:right="0" w:firstLine="0" w:hanging="0"/>
              <w:jc w:val="center"/>
              <w:textAlignment w:val="baseline"/>
              <w:rPr>
                <w:sz w:val="36"/>
              </w:rPr>
            </w:pPr>
            <w:bookmarkStart w:name="" w:id="15143"/>
            <w:r>
              <w:rPr>
                <w:rFonts w:ascii="黑体" w:hAnsi="黑体" w:cs="黑体" w:eastAsia="黑体"/>
                <w:sz w:val="36"/>
                <w:spacing w:val="0"/>
                <w:color w:val="000000"/>
                <w:b w:val="off"/>
                <w:i w:val="off"/>
              </w:rPr>
              <w:t>1</w:t>
            </w:r>
            <w:bookmarkEnd w:id="15143"/>
          </w:p>
        </w:tc>
        <w:tc>
          <w:tcPr>
            <w:tcW w:w="1460" w:type="dxa"/>
            <w:vMerge w:val="restart"/>
            <w:vAlign w:val="center"/>
          </w:tcPr>
          <w:p>
            <w:pPr>
              <w:pageBreakBefore w:val="off"/>
              <w:tabs/>
              <w:wordWrap w:val="off"/>
              <w:spacing w:before="0" w:after="0" w:line="480" w:lineRule="atLeast"/>
              <w:ind w:left="0" w:right="0" w:firstLine="0" w:hanging="0"/>
              <w:jc w:val="center"/>
              <w:textAlignment w:val="baseline"/>
              <w:rPr>
                <w:sz w:val="36"/>
              </w:rPr>
            </w:pPr>
            <w:bookmarkStart w:name="" w:id="15144"/>
            <w:r>
              <w:rPr>
                <w:rFonts w:ascii="黑体" w:hAnsi="黑体" w:cs="黑体" w:eastAsia="黑体"/>
                <w:sz w:val="36"/>
                <w:spacing w:val="0"/>
                <w:color w:val="000000"/>
                <w:b w:val="off"/>
                <w:i w:val="off"/>
              </w:rPr>
              <w:t>室内灯光</w:t>
            </w:r>
            <w:bookmarkEnd w:id="15144"/>
          </w:p>
        </w:tc>
        <w:tc>
          <w:tcPr>
            <w:tcW w:w="4560" w:type="dxa"/>
            <w:vAlign w:val="center"/>
          </w:tcPr>
          <w:p>
            <w:pPr>
              <w:pageBreakBefore w:val="off"/>
              <w:tabs/>
              <w:wordWrap w:val="off"/>
              <w:spacing w:before="0" w:after="0" w:line="480" w:lineRule="atLeast"/>
              <w:ind w:left="0" w:right="0" w:firstLine="0" w:hanging="0"/>
              <w:jc w:val="both"/>
              <w:textAlignment w:val="baseline"/>
              <w:rPr>
                <w:sz w:val="36"/>
              </w:rPr>
            </w:pPr>
            <w:bookmarkStart w:name="" w:id="15145"/>
            <w:r>
              <w:rPr>
                <w:rFonts w:ascii="黑体" w:hAnsi="黑体" w:cs="黑体" w:eastAsia="黑体"/>
                <w:sz w:val="36"/>
                <w:spacing w:val="0"/>
                <w:color w:val="000000"/>
                <w:b w:val="off"/>
                <w:i w:val="off"/>
              </w:rPr>
              <w:t>居家灯光是否合适</w:t>
            </w:r>
            <w:bookmarkEnd w:id="15145"/>
          </w:p>
        </w:tc>
        <w:tc>
          <w:tcPr>
            <w:tcW w:w="1900" w:type="dxa"/>
            <w:vAlign w:val="center"/>
          </w:tcPr>
          <w:p>
            <w:pPr>
              <w:pageBreakBefore w:val="off"/>
              <w:tabs/>
              <w:wordWrap w:val="off"/>
              <w:spacing w:before="0" w:after="0" w:line="480" w:lineRule="atLeast"/>
              <w:ind w:left="0" w:right="0" w:firstLine="0" w:hanging="0"/>
              <w:jc w:val="center"/>
              <w:textAlignment w:val="baseline"/>
              <w:rPr>
                <w:sz w:val="36"/>
              </w:rPr>
            </w:pPr>
            <w:bookmarkStart w:name="" w:id="15146"/>
            <w:r>
              <w:rPr>
                <w:rFonts w:ascii="黑体" w:hAnsi="黑体" w:cs="黑体" w:eastAsia="黑体"/>
                <w:sz w:val="36"/>
                <w:spacing w:val="0"/>
                <w:color w:val="000000"/>
                <w:b w:val="off"/>
                <w:i w:val="off"/>
              </w:rPr>
              <w:t>□是</w:t>
            </w:r>
            <w:r>
              <w:rPr>
                <w:rFonts w:ascii="黑体" w:hAnsi="黑体" w:cs="黑体" w:eastAsia="黑体"/>
                <w:sz w:val="36"/>
                <w:spacing w:val="0"/>
                <w:color w:val="000000"/>
                <w:b w:val="off"/>
                <w:i w:val="off"/>
              </w:rPr>
              <w:t>□否</w:t>
            </w:r>
            <w:bookmarkEnd w:id="15146"/>
          </w:p>
        </w:tc>
        <w:tc>
          <w:tcPr>
            <w:tcW w:w="4820" w:type="dxa"/>
            <w:vAlign w:val="center"/>
          </w:tcPr>
          <w:p>
            <w:pPr>
              <w:pageBreakBefore w:val="off"/>
              <w:tabs/>
              <w:wordWrap w:val="off"/>
              <w:spacing w:before="0" w:after="0" w:line="480" w:lineRule="atLeast"/>
              <w:ind w:left="0" w:right="0" w:firstLine="0" w:hanging="0"/>
              <w:jc w:val="both"/>
              <w:textAlignment w:val="baseline"/>
              <w:rPr>
                <w:sz w:val="36"/>
              </w:rPr>
            </w:pPr>
            <w:bookmarkStart w:name="" w:id="15147"/>
            <w:r>
              <w:rPr>
                <w:rFonts w:ascii="黑体" w:hAnsi="黑体" w:cs="黑体" w:eastAsia="黑体"/>
                <w:sz w:val="36"/>
                <w:spacing w:val="0"/>
                <w:color w:val="000000"/>
                <w:b w:val="off"/>
                <w:i w:val="off"/>
              </w:rPr>
              <w:t>灯光不宜过亮或过暗</w:t>
            </w:r>
            <w:bookmarkEnd w:id="15147"/>
          </w:p>
        </w:tc>
      </w:tr>
      <w:tr>
        <w:trPr>
          <w:trHeight w:hRule="atLeast" w:val="1260"/>
        </w:trPr>
        <w:tc>
          <w:tcPr>
            <w:tcW w:w="1020" w:type="dxa"/>
            <w:vAlign w:val="center"/>
          </w:tcPr>
          <w:p>
            <w:pPr>
              <w:pageBreakBefore w:val="off"/>
              <w:tabs/>
              <w:wordWrap w:val="off"/>
              <w:spacing w:before="0" w:after="0" w:line="480" w:lineRule="atLeast"/>
              <w:ind w:left="0" w:right="0" w:firstLine="0" w:hanging="0"/>
              <w:jc w:val="center"/>
              <w:textAlignment w:val="baseline"/>
              <w:rPr>
                <w:sz w:val="36"/>
              </w:rPr>
            </w:pPr>
            <w:bookmarkStart w:name="" w:id="15148"/>
            <w:r>
              <w:rPr>
                <w:rFonts w:ascii="黑体" w:hAnsi="黑体" w:cs="黑体" w:eastAsia="黑体"/>
                <w:sz w:val="36"/>
                <w:spacing w:val="0"/>
                <w:color w:val="000000"/>
                <w:b w:val="off"/>
                <w:i w:val="off"/>
              </w:rPr>
              <w:t>2</w:t>
            </w:r>
            <w:bookmarkEnd w:id="15148"/>
          </w:p>
        </w:tc>
        <w:tc>
          <w:tcPr>
            <w:tcW w:w="1460" w:type="dxa"/>
            <w:vMerge w:val="continue"/>
          </w:tcPr>
          <w:p/>
        </w:tc>
        <w:tc>
          <w:tcPr>
            <w:tcW w:w="4560" w:type="dxa"/>
            <w:vAlign w:val="center"/>
          </w:tcPr>
          <w:p>
            <w:pPr>
              <w:pageBreakBefore w:val="off"/>
              <w:tabs/>
              <w:wordWrap w:val="off"/>
              <w:spacing w:before="0" w:after="0" w:line="480" w:lineRule="atLeast"/>
              <w:ind w:left="0" w:right="0" w:firstLine="0" w:hanging="0"/>
              <w:jc w:val="both"/>
              <w:textAlignment w:val="baseline"/>
              <w:rPr>
                <w:sz w:val="36"/>
              </w:rPr>
            </w:pPr>
            <w:bookmarkStart w:name="" w:id="15149"/>
            <w:r>
              <w:rPr>
                <w:rFonts w:ascii="黑体" w:hAnsi="黑体" w:cs="黑体" w:eastAsia="黑体"/>
                <w:sz w:val="36"/>
                <w:spacing w:val="0"/>
                <w:color w:val="000000"/>
                <w:b w:val="off"/>
                <w:i w:val="off"/>
              </w:rPr>
              <w:t>楼道与台阶的灯光是否明亮</w:t>
            </w:r>
            <w:bookmarkEnd w:id="15149"/>
          </w:p>
        </w:tc>
        <w:tc>
          <w:tcPr>
            <w:tcW w:w="1900" w:type="dxa"/>
            <w:vAlign w:val="center"/>
          </w:tcPr>
          <w:p>
            <w:pPr>
              <w:pageBreakBefore w:val="off"/>
              <w:tabs/>
              <w:wordWrap w:val="off"/>
              <w:spacing w:before="0" w:after="0" w:line="480" w:lineRule="atLeast"/>
              <w:ind w:left="0" w:right="0" w:firstLine="0" w:hanging="0"/>
              <w:jc w:val="center"/>
              <w:textAlignment w:val="baseline"/>
              <w:rPr>
                <w:sz w:val="36"/>
              </w:rPr>
            </w:pPr>
            <w:bookmarkStart w:name="" w:id="15150"/>
            <w:r>
              <w:rPr>
                <w:rFonts w:ascii="黑体" w:hAnsi="黑体" w:cs="黑体" w:eastAsia="黑体"/>
                <w:sz w:val="36"/>
                <w:spacing w:val="0"/>
                <w:color w:val="000000"/>
                <w:b w:val="off"/>
                <w:i w:val="off"/>
              </w:rPr>
              <w:t>□是</w:t>
            </w:r>
            <w:r>
              <w:rPr>
                <w:rFonts w:ascii="黑体" w:hAnsi="黑体" w:cs="黑体" w:eastAsia="黑体"/>
                <w:sz w:val="36"/>
                <w:spacing w:val="0"/>
                <w:color w:val="000000"/>
                <w:b w:val="off"/>
                <w:i w:val="off"/>
              </w:rPr>
              <w:t>□否</w:t>
            </w:r>
            <w:bookmarkEnd w:id="15150"/>
          </w:p>
        </w:tc>
        <w:tc>
          <w:tcPr>
            <w:tcW w:w="4820" w:type="dxa"/>
            <w:vAlign w:val="center"/>
          </w:tcPr>
          <w:p>
            <w:pPr>
              <w:pageBreakBefore w:val="off"/>
              <w:tabs/>
              <w:wordWrap w:val="off"/>
              <w:spacing w:before="0" w:after="0" w:line="480" w:lineRule="atLeast"/>
              <w:ind w:left="0" w:right="0" w:firstLine="0" w:hanging="0"/>
              <w:jc w:val="both"/>
              <w:textAlignment w:val="baseline"/>
              <w:rPr>
                <w:sz w:val="36"/>
              </w:rPr>
            </w:pPr>
            <w:bookmarkStart w:name="" w:id="15151"/>
            <w:r>
              <w:rPr>
                <w:rFonts w:ascii="黑体" w:hAnsi="黑体" w:cs="黑体" w:eastAsia="黑体"/>
                <w:sz w:val="36"/>
                <w:spacing w:val="0"/>
                <w:color w:val="000000"/>
                <w:b w:val="off"/>
                <w:i w:val="off"/>
              </w:rPr>
              <w:t>在通道和楼梯处应使用明亮的灯</w:t>
            </w:r>
            <w:r>
              <w:rPr>
                <w:rFonts w:ascii="黑体" w:hAnsi="黑体" w:cs="黑体" w:eastAsia="黑体"/>
                <w:sz w:val="36"/>
                <w:spacing w:val="0"/>
                <w:color w:val="000000"/>
                <w:b w:val="off"/>
                <w:i w:val="off"/>
              </w:rPr>
              <w:t>泡。通道宜安装可感应电灯</w:t>
            </w:r>
            <w:bookmarkEnd w:id="15151"/>
          </w:p>
        </w:tc>
      </w:tr>
      <w:tr>
        <w:trPr>
          <w:trHeight w:hRule="atLeast" w:val="740"/>
        </w:trPr>
        <w:tc>
          <w:tcPr>
            <w:tcW w:w="1020" w:type="dxa"/>
            <w:vAlign w:val="center"/>
          </w:tcPr>
          <w:p>
            <w:pPr>
              <w:pageBreakBefore w:val="off"/>
              <w:tabs/>
              <w:wordWrap w:val="off"/>
              <w:spacing w:before="0" w:after="0" w:line="480" w:lineRule="atLeast"/>
              <w:ind w:left="0" w:right="0" w:firstLine="0" w:hanging="0"/>
              <w:jc w:val="center"/>
              <w:textAlignment w:val="baseline"/>
              <w:rPr>
                <w:sz w:val="36"/>
              </w:rPr>
            </w:pPr>
            <w:bookmarkStart w:name="" w:id="15152"/>
            <w:r>
              <w:rPr>
                <w:rFonts w:ascii="黑体" w:hAnsi="黑体" w:cs="黑体" w:eastAsia="黑体"/>
                <w:sz w:val="36"/>
                <w:spacing w:val="0"/>
                <w:color w:val="000000"/>
                <w:b w:val="off"/>
                <w:i w:val="off"/>
              </w:rPr>
              <w:t>3</w:t>
            </w:r>
            <w:bookmarkEnd w:id="15152"/>
          </w:p>
        </w:tc>
        <w:tc>
          <w:tcPr>
            <w:tcW w:w="1460" w:type="dxa"/>
            <w:vMerge w:val="continue"/>
          </w:tcPr>
          <w:p/>
        </w:tc>
        <w:tc>
          <w:tcPr>
            <w:tcW w:w="4560" w:type="dxa"/>
            <w:vAlign w:val="center"/>
          </w:tcPr>
          <w:p>
            <w:pPr>
              <w:pageBreakBefore w:val="off"/>
              <w:tabs/>
              <w:wordWrap w:val="off"/>
              <w:spacing w:before="0" w:after="0" w:line="480" w:lineRule="atLeast"/>
              <w:ind w:left="0" w:right="0" w:firstLine="0" w:hanging="0"/>
              <w:jc w:val="both"/>
              <w:textAlignment w:val="baseline"/>
              <w:rPr>
                <w:sz w:val="36"/>
              </w:rPr>
            </w:pPr>
            <w:bookmarkStart w:name="" w:id="15153"/>
            <w:r>
              <w:rPr>
                <w:rFonts w:ascii="黑体" w:hAnsi="黑体" w:cs="黑体" w:eastAsia="黑体"/>
                <w:sz w:val="36"/>
                <w:spacing w:val="0"/>
                <w:color w:val="000000"/>
                <w:b w:val="off"/>
                <w:i w:val="off"/>
              </w:rPr>
              <w:t>电灯开关是否容易打开</w:t>
            </w:r>
            <w:bookmarkEnd w:id="15153"/>
          </w:p>
        </w:tc>
        <w:tc>
          <w:tcPr>
            <w:tcW w:w="1900" w:type="dxa"/>
            <w:vAlign w:val="center"/>
          </w:tcPr>
          <w:p>
            <w:pPr>
              <w:pageBreakBefore w:val="off"/>
              <w:tabs/>
              <w:wordWrap w:val="off"/>
              <w:spacing w:before="0" w:after="0" w:line="480" w:lineRule="atLeast"/>
              <w:ind w:left="0" w:right="0" w:firstLine="0" w:hanging="0"/>
              <w:jc w:val="center"/>
              <w:textAlignment w:val="baseline"/>
              <w:rPr>
                <w:sz w:val="36"/>
              </w:rPr>
            </w:pPr>
            <w:bookmarkStart w:name="" w:id="15154"/>
            <w:r>
              <w:rPr>
                <w:rFonts w:ascii="黑体" w:hAnsi="黑体" w:cs="黑体" w:eastAsia="黑体"/>
                <w:sz w:val="36"/>
                <w:spacing w:val="0"/>
                <w:color w:val="000000"/>
                <w:b w:val="off"/>
                <w:i w:val="off"/>
              </w:rPr>
              <w:t>□是</w:t>
            </w:r>
            <w:r>
              <w:rPr>
                <w:rFonts w:ascii="黑体" w:hAnsi="黑体" w:cs="黑体" w:eastAsia="黑体"/>
                <w:sz w:val="36"/>
                <w:spacing w:val="0"/>
                <w:color w:val="000000"/>
                <w:b w:val="off"/>
                <w:i w:val="off"/>
              </w:rPr>
              <w:t>□否</w:t>
            </w:r>
            <w:bookmarkEnd w:id="15154"/>
          </w:p>
        </w:tc>
        <w:tc>
          <w:tcPr>
            <w:tcW w:w="4820" w:type="dxa"/>
            <w:vAlign w:val="center"/>
          </w:tcPr>
          <w:p>
            <w:pPr>
              <w:pageBreakBefore w:val="off"/>
              <w:tabs/>
              <w:wordWrap w:val="off"/>
              <w:spacing w:before="0" w:after="0" w:line="480" w:lineRule="atLeast"/>
              <w:ind w:left="0" w:right="0" w:firstLine="0" w:hanging="0"/>
              <w:jc w:val="both"/>
              <w:textAlignment w:val="baseline"/>
              <w:rPr>
                <w:sz w:val="36"/>
              </w:rPr>
            </w:pPr>
            <w:bookmarkStart w:name="" w:id="15155"/>
            <w:r>
              <w:rPr>
                <w:rFonts w:ascii="黑体" w:hAnsi="黑体" w:cs="黑体" w:eastAsia="黑体"/>
                <w:sz w:val="36"/>
                <w:spacing w:val="0"/>
                <w:color w:val="000000"/>
                <w:b w:val="off"/>
                <w:i w:val="off"/>
              </w:rPr>
              <w:t>电灯开关应轻松打开</w:t>
            </w:r>
            <w:bookmarkEnd w:id="15155"/>
          </w:p>
        </w:tc>
      </w:tr>
      <w:tr>
        <w:trPr>
          <w:trHeight w:hRule="atLeast" w:val="740"/>
        </w:trPr>
        <w:tc>
          <w:tcPr>
            <w:tcW w:w="1020" w:type="dxa"/>
            <w:vAlign w:val="center"/>
          </w:tcPr>
          <w:p>
            <w:pPr>
              <w:pageBreakBefore w:val="off"/>
              <w:tabs/>
              <w:wordWrap w:val="off"/>
              <w:spacing w:before="0" w:after="0" w:line="480" w:lineRule="atLeast"/>
              <w:ind w:left="0" w:right="0" w:firstLine="0" w:hanging="0"/>
              <w:jc w:val="center"/>
              <w:textAlignment w:val="baseline"/>
              <w:rPr>
                <w:sz w:val="36"/>
              </w:rPr>
            </w:pPr>
            <w:bookmarkStart w:name="" w:id="15156"/>
            <w:r>
              <w:rPr>
                <w:rFonts w:ascii="黑体" w:hAnsi="黑体" w:cs="黑体" w:eastAsia="黑体"/>
                <w:sz w:val="36"/>
                <w:spacing w:val="0"/>
                <w:color w:val="000000"/>
                <w:b w:val="off"/>
                <w:i w:val="off"/>
              </w:rPr>
              <w:t>4</w:t>
            </w:r>
            <w:bookmarkEnd w:id="15156"/>
          </w:p>
        </w:tc>
        <w:tc>
          <w:tcPr>
            <w:tcW w:w="1460" w:type="dxa"/>
            <w:vMerge w:val="continue"/>
          </w:tcPr>
          <w:p/>
        </w:tc>
        <w:tc>
          <w:tcPr>
            <w:tcW w:w="4560" w:type="dxa"/>
            <w:vAlign w:val="center"/>
          </w:tcPr>
          <w:p>
            <w:pPr>
              <w:pageBreakBefore w:val="off"/>
              <w:tabs/>
              <w:wordWrap w:val="off"/>
              <w:spacing w:before="0" w:after="0" w:line="480" w:lineRule="atLeast"/>
              <w:ind w:left="0" w:right="0" w:firstLine="0" w:hanging="0"/>
              <w:jc w:val="both"/>
              <w:textAlignment w:val="baseline"/>
              <w:rPr>
                <w:sz w:val="36"/>
              </w:rPr>
            </w:pPr>
            <w:bookmarkStart w:name="" w:id="15157"/>
            <w:r>
              <w:rPr>
                <w:rFonts w:ascii="黑体" w:hAnsi="黑体" w:cs="黑体" w:eastAsia="黑体"/>
                <w:sz w:val="36"/>
                <w:spacing w:val="0"/>
                <w:color w:val="000000"/>
                <w:b w:val="off"/>
                <w:i w:val="off"/>
              </w:rPr>
              <w:t>在床上是否容易开灯</w:t>
            </w:r>
            <w:bookmarkEnd w:id="15157"/>
          </w:p>
        </w:tc>
        <w:tc>
          <w:tcPr>
            <w:tcW w:w="1900" w:type="dxa"/>
            <w:vAlign w:val="center"/>
          </w:tcPr>
          <w:p>
            <w:pPr>
              <w:pageBreakBefore w:val="off"/>
              <w:tabs/>
              <w:wordWrap w:val="off"/>
              <w:spacing w:before="0" w:after="0" w:line="480" w:lineRule="atLeast"/>
              <w:ind w:left="0" w:right="0" w:firstLine="0" w:hanging="0"/>
              <w:jc w:val="center"/>
              <w:textAlignment w:val="baseline"/>
              <w:rPr>
                <w:sz w:val="36"/>
              </w:rPr>
            </w:pPr>
            <w:bookmarkStart w:name="" w:id="15158"/>
            <w:r>
              <w:rPr>
                <w:rFonts w:ascii="黑体" w:hAnsi="黑体" w:cs="黑体" w:eastAsia="黑体"/>
                <w:sz w:val="36"/>
                <w:spacing w:val="0"/>
                <w:color w:val="000000"/>
                <w:b w:val="off"/>
                <w:i w:val="off"/>
              </w:rPr>
              <w:t>□是</w:t>
            </w:r>
            <w:r>
              <w:rPr>
                <w:rFonts w:ascii="黑体" w:hAnsi="黑体" w:cs="黑体" w:eastAsia="黑体"/>
                <w:sz w:val="36"/>
                <w:spacing w:val="0"/>
                <w:color w:val="000000"/>
                <w:b w:val="off"/>
                <w:i w:val="off"/>
              </w:rPr>
              <w:t>□否</w:t>
            </w:r>
            <w:bookmarkEnd w:id="15158"/>
          </w:p>
        </w:tc>
        <w:tc>
          <w:tcPr>
            <w:tcW w:w="4820" w:type="dxa"/>
            <w:vAlign w:val="center"/>
          </w:tcPr>
          <w:p>
            <w:pPr>
              <w:pageBreakBefore w:val="off"/>
              <w:tabs/>
              <w:wordWrap w:val="off"/>
              <w:spacing w:before="0" w:after="0" w:line="480" w:lineRule="atLeast"/>
              <w:ind w:left="0" w:right="0" w:firstLine="0" w:hanging="0"/>
              <w:jc w:val="both"/>
              <w:textAlignment w:val="baseline"/>
              <w:rPr>
                <w:sz w:val="36"/>
              </w:rPr>
            </w:pPr>
            <w:bookmarkStart w:name="" w:id="15159"/>
            <w:r>
              <w:rPr>
                <w:rFonts w:ascii="黑体" w:hAnsi="黑体" w:cs="黑体" w:eastAsia="黑体"/>
                <w:sz w:val="36"/>
                <w:spacing w:val="0"/>
                <w:color w:val="000000"/>
                <w:b w:val="off"/>
                <w:i w:val="off"/>
              </w:rPr>
              <w:t>在床上应很容易打开</w:t>
            </w:r>
            <w:bookmarkEnd w:id="15159"/>
          </w:p>
        </w:tc>
      </w:tr>
      <w:tr>
        <w:trPr>
          <w:trHeight w:hRule="atLeast" w:val="800"/>
        </w:trPr>
        <w:tc>
          <w:tcPr>
            <w:tcW w:w="1020" w:type="dxa"/>
            <w:vAlign w:val="center"/>
          </w:tcPr>
          <w:p>
            <w:pPr>
              <w:pageBreakBefore w:val="off"/>
              <w:tabs/>
              <w:wordWrap w:val="off"/>
              <w:spacing w:before="0" w:after="0" w:line="480" w:lineRule="atLeast"/>
              <w:ind w:left="0" w:right="0" w:firstLine="0" w:hanging="0"/>
              <w:jc w:val="center"/>
              <w:textAlignment w:val="baseline"/>
              <w:rPr>
                <w:sz w:val="36"/>
              </w:rPr>
            </w:pPr>
            <w:bookmarkStart w:name="" w:id="15160"/>
            <w:r>
              <w:rPr>
                <w:rFonts w:ascii="黑体" w:hAnsi="黑体" w:cs="黑体" w:eastAsia="黑体"/>
                <w:sz w:val="36"/>
                <w:spacing w:val="0"/>
                <w:color w:val="000000"/>
                <w:b w:val="off"/>
                <w:i w:val="off"/>
              </w:rPr>
              <w:t>5</w:t>
            </w:r>
            <w:bookmarkEnd w:id="15160"/>
          </w:p>
        </w:tc>
        <w:tc>
          <w:tcPr>
            <w:tcW w:w="1460" w:type="dxa"/>
            <w:vMerge w:val="continue"/>
          </w:tcPr>
          <w:p/>
        </w:tc>
        <w:tc>
          <w:tcPr>
            <w:tcW w:w="4560" w:type="dxa"/>
            <w:vAlign w:val="center"/>
          </w:tcPr>
          <w:p>
            <w:pPr>
              <w:pageBreakBefore w:val="off"/>
              <w:tabs/>
              <w:wordWrap w:val="off"/>
              <w:spacing w:before="0" w:after="0" w:line="480" w:lineRule="atLeast"/>
              <w:ind w:left="0" w:right="0" w:firstLine="0" w:hanging="0"/>
              <w:jc w:val="both"/>
              <w:textAlignment w:val="baseline"/>
              <w:rPr>
                <w:sz w:val="36"/>
              </w:rPr>
            </w:pPr>
            <w:bookmarkStart w:name="" w:id="15161"/>
            <w:r>
              <w:rPr>
                <w:rFonts w:ascii="黑体" w:hAnsi="黑体" w:cs="黑体" w:eastAsia="黑体"/>
                <w:sz w:val="36"/>
                <w:spacing w:val="0"/>
                <w:color w:val="000000"/>
                <w:b w:val="off"/>
                <w:i w:val="off"/>
              </w:rPr>
              <w:t>存放物品的地方是否明亮</w:t>
            </w:r>
            <w:bookmarkEnd w:id="15161"/>
          </w:p>
        </w:tc>
        <w:tc>
          <w:tcPr>
            <w:tcW w:w="1900" w:type="dxa"/>
            <w:vAlign w:val="center"/>
          </w:tcPr>
          <w:p>
            <w:pPr>
              <w:pageBreakBefore w:val="off"/>
              <w:tabs/>
              <w:wordWrap w:val="off"/>
              <w:spacing w:before="0" w:after="0" w:line="480" w:lineRule="atLeast"/>
              <w:ind w:left="0" w:right="0" w:firstLine="0" w:hanging="0"/>
              <w:jc w:val="center"/>
              <w:textAlignment w:val="baseline"/>
              <w:rPr>
                <w:sz w:val="36"/>
              </w:rPr>
            </w:pPr>
            <w:bookmarkStart w:name="" w:id="15162"/>
            <w:r>
              <w:rPr>
                <w:rFonts w:ascii="黑体" w:hAnsi="黑体" w:cs="黑体" w:eastAsia="黑体"/>
                <w:sz w:val="36"/>
                <w:spacing w:val="0"/>
                <w:color w:val="000000"/>
                <w:b w:val="off"/>
                <w:i w:val="off"/>
              </w:rPr>
              <w:t>□是</w:t>
            </w:r>
            <w:r>
              <w:rPr>
                <w:rFonts w:ascii="黑体" w:hAnsi="黑体" w:cs="黑体" w:eastAsia="黑体"/>
                <w:sz w:val="36"/>
                <w:spacing w:val="0"/>
                <w:color w:val="000000"/>
                <w:b w:val="off"/>
                <w:i w:val="off"/>
              </w:rPr>
              <w:t>□否</w:t>
            </w:r>
            <w:bookmarkEnd w:id="15162"/>
          </w:p>
        </w:tc>
        <w:tc>
          <w:tcPr>
            <w:tcW w:w="4820" w:type="dxa"/>
            <w:vAlign w:val="center"/>
          </w:tcPr>
          <w:p>
            <w:pPr>
              <w:pageBreakBefore w:val="off"/>
              <w:tabs/>
              <w:wordWrap w:val="off"/>
              <w:spacing w:before="0" w:after="0" w:line="480" w:lineRule="atLeast"/>
              <w:ind w:left="0" w:right="0" w:firstLine="0" w:hanging="0"/>
              <w:jc w:val="both"/>
              <w:textAlignment w:val="baseline"/>
              <w:rPr>
                <w:sz w:val="36"/>
              </w:rPr>
            </w:pPr>
            <w:bookmarkStart w:name="" w:id="15163"/>
            <w:r>
              <w:rPr>
                <w:rFonts w:ascii="黑体" w:hAnsi="黑体" w:cs="黑体" w:eastAsia="黑体"/>
                <w:sz w:val="36"/>
                <w:spacing w:val="0"/>
                <w:color w:val="000000"/>
                <w:b w:val="off"/>
                <w:i w:val="off"/>
              </w:rPr>
              <w:t>在黑暗处应安装灯泡</w:t>
            </w:r>
            <w:bookmarkEnd w:id="15163"/>
          </w:p>
        </w:tc>
      </w:tr>
      <w:tr>
        <w:trPr>
          <w:trHeight w:hRule="atLeast" w:val="1220"/>
        </w:trPr>
        <w:tc>
          <w:tcPr>
            <w:tcW w:w="1020" w:type="dxa"/>
            <w:vAlign w:val="center"/>
          </w:tcPr>
          <w:p>
            <w:pPr>
              <w:pageBreakBefore w:val="off"/>
              <w:tabs/>
              <w:wordWrap w:val="off"/>
              <w:spacing w:before="0" w:after="0" w:line="480" w:lineRule="atLeast"/>
              <w:ind w:left="0" w:right="0" w:firstLine="0" w:hanging="0"/>
              <w:jc w:val="center"/>
              <w:textAlignment w:val="baseline"/>
              <w:rPr>
                <w:sz w:val="36"/>
              </w:rPr>
            </w:pPr>
            <w:bookmarkStart w:name="" w:id="15164"/>
            <w:r>
              <w:rPr>
                <w:rFonts w:ascii="黑体" w:hAnsi="黑体" w:cs="黑体" w:eastAsia="黑体"/>
                <w:sz w:val="36"/>
                <w:spacing w:val="0"/>
                <w:color w:val="000000"/>
                <w:b w:val="off"/>
                <w:i w:val="off"/>
              </w:rPr>
              <w:t>6</w:t>
            </w:r>
            <w:bookmarkEnd w:id="15164"/>
          </w:p>
        </w:tc>
        <w:tc>
          <w:tcPr>
            <w:tcW w:w="1460" w:type="dxa"/>
            <w:vMerge w:val="restart"/>
            <w:vAlign w:val="center"/>
          </w:tcPr>
          <w:p>
            <w:pPr>
              <w:pageBreakBefore w:val="off"/>
              <w:tabs/>
              <w:wordWrap w:val="off"/>
              <w:spacing w:before="0" w:after="0" w:line="480" w:lineRule="atLeast"/>
              <w:ind w:left="0" w:right="0" w:firstLine="0" w:hanging="0"/>
              <w:jc w:val="center"/>
              <w:textAlignment w:val="baseline"/>
              <w:rPr>
                <w:sz w:val="36"/>
              </w:rPr>
            </w:pPr>
            <w:bookmarkStart w:name="" w:id="15165"/>
            <w:r>
              <w:rPr>
                <w:rFonts w:ascii="黑体" w:hAnsi="黑体" w:cs="黑体" w:eastAsia="黑体"/>
                <w:sz w:val="36"/>
                <w:spacing w:val="0"/>
                <w:color w:val="000000"/>
                <w:b w:val="off"/>
                <w:i w:val="off"/>
              </w:rPr>
              <w:t>地面</w:t>
            </w:r>
            <w:bookmarkEnd w:id="15165"/>
          </w:p>
        </w:tc>
        <w:tc>
          <w:tcPr>
            <w:tcW w:w="4560" w:type="dxa"/>
            <w:vAlign w:val="center"/>
          </w:tcPr>
          <w:p>
            <w:pPr>
              <w:pageBreakBefore w:val="off"/>
              <w:tabs/>
              <w:wordWrap w:val="off"/>
              <w:spacing w:before="0" w:after="0" w:line="480" w:lineRule="atLeast"/>
              <w:ind w:left="0" w:right="0" w:firstLine="0" w:hanging="0"/>
              <w:jc w:val="both"/>
              <w:textAlignment w:val="baseline"/>
              <w:rPr>
                <w:sz w:val="36"/>
              </w:rPr>
            </w:pPr>
            <w:bookmarkStart w:name="" w:id="15166"/>
            <w:r>
              <w:rPr>
                <w:rFonts w:ascii="黑体" w:hAnsi="黑体" w:cs="黑体" w:eastAsia="黑体"/>
                <w:sz w:val="36"/>
                <w:spacing w:val="0"/>
                <w:color w:val="000000"/>
                <w:b w:val="off"/>
                <w:i w:val="off"/>
              </w:rPr>
              <w:t>地面是否平整</w:t>
            </w:r>
            <w:bookmarkEnd w:id="15166"/>
          </w:p>
        </w:tc>
        <w:tc>
          <w:tcPr>
            <w:tcW w:w="1900" w:type="dxa"/>
            <w:vAlign w:val="center"/>
          </w:tcPr>
          <w:p>
            <w:pPr>
              <w:pageBreakBefore w:val="off"/>
              <w:tabs/>
              <w:wordWrap w:val="off"/>
              <w:spacing w:before="0" w:after="0" w:line="480" w:lineRule="atLeast"/>
              <w:ind w:left="0" w:right="0" w:firstLine="0" w:hanging="0"/>
              <w:jc w:val="center"/>
              <w:textAlignment w:val="baseline"/>
              <w:rPr>
                <w:sz w:val="36"/>
              </w:rPr>
            </w:pPr>
            <w:bookmarkStart w:name="" w:id="15167"/>
            <w:r>
              <w:rPr>
                <w:rFonts w:ascii="黑体" w:hAnsi="黑体" w:cs="黑体" w:eastAsia="黑体"/>
                <w:sz w:val="36"/>
                <w:spacing w:val="0"/>
                <w:color w:val="000000"/>
                <w:b w:val="off"/>
                <w:i w:val="off"/>
              </w:rPr>
              <w:t>□是</w:t>
            </w:r>
            <w:r>
              <w:rPr>
                <w:rFonts w:ascii="黑体" w:hAnsi="黑体" w:cs="黑体" w:eastAsia="黑体"/>
                <w:sz w:val="36"/>
                <w:spacing w:val="0"/>
                <w:color w:val="000000"/>
                <w:b w:val="off"/>
                <w:i w:val="off"/>
              </w:rPr>
              <w:t>□否</w:t>
            </w:r>
            <w:bookmarkEnd w:id="15167"/>
          </w:p>
        </w:tc>
        <w:tc>
          <w:tcPr>
            <w:tcW w:w="4820" w:type="dxa"/>
            <w:vAlign w:val="center"/>
          </w:tcPr>
          <w:p>
            <w:pPr>
              <w:pageBreakBefore w:val="off"/>
              <w:tabs/>
              <w:wordWrap w:val="off"/>
              <w:spacing w:before="0" w:after="0" w:line="480" w:lineRule="atLeast"/>
              <w:ind w:left="0" w:right="0" w:firstLine="0" w:hanging="0"/>
              <w:jc w:val="both"/>
              <w:textAlignment w:val="baseline"/>
              <w:rPr>
                <w:sz w:val="36"/>
              </w:rPr>
            </w:pPr>
            <w:bookmarkStart w:name="" w:id="15168"/>
            <w:r>
              <w:rPr>
                <w:rFonts w:ascii="黑体" w:hAnsi="黑体" w:cs="黑体" w:eastAsia="黑体"/>
                <w:sz w:val="36"/>
                <w:spacing w:val="0"/>
                <w:color w:val="000000"/>
                <w:b w:val="off"/>
                <w:i w:val="off"/>
              </w:rPr>
              <w:t>地面不宜高低不平，如有应以斜</w:t>
            </w:r>
            <w:r>
              <w:rPr>
                <w:rFonts w:ascii="黑体" w:hAnsi="黑体" w:cs="黑体" w:eastAsia="黑体"/>
                <w:sz w:val="36"/>
                <w:spacing w:val="0"/>
                <w:color w:val="000000"/>
                <w:b w:val="off"/>
                <w:i w:val="off"/>
              </w:rPr>
              <w:t>坡代替。室内不应有门槛</w:t>
            </w:r>
            <w:bookmarkEnd w:id="15168"/>
          </w:p>
        </w:tc>
      </w:tr>
      <w:tr>
        <w:trPr>
          <w:trHeight w:hRule="atLeast" w:val="1160"/>
        </w:trPr>
        <w:tc>
          <w:tcPr>
            <w:tcW w:w="1020" w:type="dxa"/>
            <w:vAlign w:val="center"/>
          </w:tcPr>
          <w:p>
            <w:pPr>
              <w:pageBreakBefore w:val="off"/>
              <w:tabs/>
              <w:wordWrap w:val="off"/>
              <w:spacing w:before="0" w:after="0" w:line="480" w:lineRule="atLeast"/>
              <w:ind w:left="0" w:right="0" w:firstLine="0" w:hanging="0"/>
              <w:jc w:val="center"/>
              <w:textAlignment w:val="baseline"/>
              <w:rPr>
                <w:sz w:val="36"/>
              </w:rPr>
            </w:pPr>
            <w:bookmarkStart w:name="" w:id="15169"/>
            <w:r>
              <w:rPr>
                <w:rFonts w:ascii="黑体" w:hAnsi="黑体" w:cs="黑体" w:eastAsia="黑体"/>
                <w:sz w:val="36"/>
                <w:spacing w:val="0"/>
                <w:color w:val="000000"/>
                <w:b w:val="off"/>
                <w:i w:val="off"/>
              </w:rPr>
              <w:t>7</w:t>
            </w:r>
            <w:bookmarkEnd w:id="15169"/>
          </w:p>
        </w:tc>
        <w:tc>
          <w:tcPr>
            <w:tcW w:w="1460" w:type="dxa"/>
            <w:vMerge w:val="continue"/>
          </w:tcPr>
          <w:p/>
        </w:tc>
        <w:tc>
          <w:tcPr>
            <w:tcW w:w="4560" w:type="dxa"/>
            <w:vAlign w:val="center"/>
          </w:tcPr>
          <w:p>
            <w:pPr>
              <w:pageBreakBefore w:val="off"/>
              <w:tabs/>
              <w:wordWrap w:val="off"/>
              <w:spacing w:before="0" w:after="0" w:line="480" w:lineRule="atLeast"/>
              <w:ind w:left="0" w:right="0" w:firstLine="0" w:hanging="0"/>
              <w:jc w:val="both"/>
              <w:textAlignment w:val="baseline"/>
              <w:rPr>
                <w:sz w:val="36"/>
              </w:rPr>
            </w:pPr>
            <w:bookmarkStart w:name="" w:id="15170"/>
            <w:r>
              <w:rPr>
                <w:rFonts w:ascii="黑体" w:hAnsi="黑体" w:cs="黑体" w:eastAsia="黑体"/>
                <w:sz w:val="36"/>
                <w:spacing w:val="0"/>
                <w:color w:val="000000"/>
                <w:b w:val="off"/>
                <w:i w:val="off"/>
              </w:rPr>
              <w:t>地面上是否放置杂乱的东西</w:t>
            </w:r>
            <w:bookmarkEnd w:id="15170"/>
          </w:p>
        </w:tc>
        <w:tc>
          <w:tcPr>
            <w:tcW w:w="1900" w:type="dxa"/>
            <w:vAlign w:val="center"/>
          </w:tcPr>
          <w:p>
            <w:pPr>
              <w:pageBreakBefore w:val="off"/>
              <w:tabs/>
              <w:wordWrap w:val="off"/>
              <w:spacing w:before="0" w:after="0" w:line="480" w:lineRule="atLeast"/>
              <w:ind w:left="0" w:right="0" w:firstLine="0" w:hanging="0"/>
              <w:jc w:val="center"/>
              <w:textAlignment w:val="baseline"/>
              <w:rPr>
                <w:sz w:val="36"/>
              </w:rPr>
            </w:pPr>
            <w:bookmarkStart w:name="" w:id="15171"/>
            <w:r>
              <w:rPr>
                <w:rFonts w:ascii="黑体" w:hAnsi="黑体" w:cs="黑体" w:eastAsia="黑体"/>
                <w:sz w:val="36"/>
                <w:spacing w:val="0"/>
                <w:color w:val="000000"/>
                <w:b w:val="off"/>
                <w:i w:val="off"/>
              </w:rPr>
              <w:t>□是</w:t>
            </w:r>
            <w:r>
              <w:rPr>
                <w:rFonts w:ascii="黑体" w:hAnsi="黑体" w:cs="黑体" w:eastAsia="黑体"/>
                <w:sz w:val="36"/>
                <w:spacing w:val="0"/>
                <w:color w:val="000000"/>
                <w:b w:val="off"/>
                <w:i w:val="off"/>
              </w:rPr>
              <w:t>□否</w:t>
            </w:r>
            <w:bookmarkEnd w:id="15171"/>
          </w:p>
        </w:tc>
        <w:tc>
          <w:tcPr>
            <w:tcW w:w="4820" w:type="dxa"/>
            <w:vAlign w:val="center"/>
          </w:tcPr>
          <w:p>
            <w:pPr>
              <w:pageBreakBefore w:val="off"/>
              <w:tabs/>
              <w:wordWrap w:val="off"/>
              <w:spacing w:before="0" w:after="0" w:line="480" w:lineRule="atLeast"/>
              <w:ind w:left="0" w:right="0" w:firstLine="0" w:hanging="0"/>
              <w:jc w:val="both"/>
              <w:textAlignment w:val="baseline"/>
              <w:rPr>
                <w:sz w:val="36"/>
              </w:rPr>
            </w:pPr>
            <w:bookmarkStart w:name="" w:id="15172"/>
            <w:r>
              <w:rPr>
                <w:rFonts w:ascii="黑体" w:hAnsi="黑体" w:cs="黑体" w:eastAsia="黑体"/>
                <w:sz w:val="36"/>
                <w:spacing w:val="0"/>
                <w:color w:val="000000"/>
                <w:b w:val="off"/>
                <w:i w:val="off"/>
              </w:rPr>
              <w:t>地面应整洁，尽可能少放或不放</w:t>
            </w:r>
            <w:r>
              <w:rPr>
                <w:rFonts w:ascii="黑体" w:hAnsi="黑体" w:cs="黑体" w:eastAsia="黑体"/>
                <w:sz w:val="36"/>
                <w:spacing w:val="0"/>
                <w:color w:val="000000"/>
                <w:b w:val="off"/>
                <w:i w:val="off"/>
              </w:rPr>
              <w:t>东西，应清除走廊障碍物</w:t>
            </w:r>
            <w:bookmarkEnd w:id="15172"/>
          </w:p>
        </w:tc>
      </w:tr>
      <w:tr>
        <w:trPr>
          <w:trHeight w:hRule="atLeast" w:val="800"/>
        </w:trPr>
        <w:tc>
          <w:tcPr>
            <w:tcW w:w="1020" w:type="dxa"/>
            <w:vAlign w:val="center"/>
          </w:tcPr>
          <w:p>
            <w:pPr>
              <w:pageBreakBefore w:val="off"/>
              <w:tabs/>
              <w:wordWrap w:val="off"/>
              <w:spacing w:before="0" w:after="0" w:line="480" w:lineRule="atLeast"/>
              <w:ind w:left="0" w:right="0" w:firstLine="0" w:hanging="0"/>
              <w:jc w:val="center"/>
              <w:textAlignment w:val="baseline"/>
              <w:rPr>
                <w:sz w:val="36"/>
              </w:rPr>
            </w:pPr>
            <w:bookmarkStart w:name="" w:id="15173"/>
            <w:r>
              <w:rPr>
                <w:rFonts w:ascii="黑体" w:hAnsi="黑体" w:cs="黑体" w:eastAsia="黑体"/>
                <w:sz w:val="36"/>
                <w:spacing w:val="0"/>
                <w:color w:val="000000"/>
                <w:b w:val="off"/>
                <w:i w:val="off"/>
              </w:rPr>
              <w:t>8</w:t>
            </w:r>
            <w:bookmarkEnd w:id="15173"/>
          </w:p>
        </w:tc>
        <w:tc>
          <w:tcPr>
            <w:tcW w:w="1460" w:type="dxa"/>
            <w:vMerge w:val="continue"/>
          </w:tcPr>
          <w:p/>
        </w:tc>
        <w:tc>
          <w:tcPr>
            <w:tcW w:w="4560" w:type="dxa"/>
            <w:vAlign w:val="center"/>
          </w:tcPr>
          <w:p>
            <w:pPr>
              <w:pageBreakBefore w:val="off"/>
              <w:tabs/>
              <w:wordWrap w:val="off"/>
              <w:spacing w:before="0" w:after="0" w:line="480" w:lineRule="atLeast"/>
              <w:ind w:left="0" w:right="0" w:firstLine="0" w:hanging="0"/>
              <w:jc w:val="both"/>
              <w:textAlignment w:val="baseline"/>
              <w:rPr>
                <w:sz w:val="36"/>
              </w:rPr>
            </w:pPr>
            <w:bookmarkStart w:name="" w:id="15174"/>
            <w:r>
              <w:rPr>
                <w:rFonts w:ascii="黑体" w:hAnsi="黑体" w:cs="黑体" w:eastAsia="黑体"/>
                <w:sz w:val="36"/>
                <w:spacing w:val="0"/>
                <w:color w:val="000000"/>
                <w:b w:val="off"/>
                <w:i w:val="off"/>
              </w:rPr>
              <w:t>通道上是否放置电线</w:t>
            </w:r>
            <w:bookmarkEnd w:id="15174"/>
          </w:p>
        </w:tc>
        <w:tc>
          <w:tcPr>
            <w:tcW w:w="1900" w:type="dxa"/>
            <w:vAlign w:val="center"/>
          </w:tcPr>
          <w:p>
            <w:pPr>
              <w:pageBreakBefore w:val="off"/>
              <w:tabs/>
              <w:wordWrap w:val="off"/>
              <w:spacing w:before="0" w:after="0" w:line="480" w:lineRule="atLeast"/>
              <w:ind w:left="0" w:right="0" w:firstLine="0" w:hanging="0"/>
              <w:jc w:val="center"/>
              <w:textAlignment w:val="baseline"/>
              <w:rPr>
                <w:sz w:val="36"/>
              </w:rPr>
            </w:pPr>
            <w:bookmarkStart w:name="" w:id="15175"/>
            <w:r>
              <w:rPr>
                <w:rFonts w:ascii="黑体" w:hAnsi="黑体" w:cs="黑体" w:eastAsia="黑体"/>
                <w:sz w:val="36"/>
                <w:spacing w:val="0"/>
                <w:color w:val="000000"/>
                <w:b w:val="off"/>
                <w:i w:val="off"/>
              </w:rPr>
              <w:t>□是</w:t>
            </w:r>
            <w:r>
              <w:rPr>
                <w:rFonts w:ascii="黑体" w:hAnsi="黑体" w:cs="黑体" w:eastAsia="黑体"/>
                <w:sz w:val="36"/>
                <w:spacing w:val="0"/>
                <w:color w:val="000000"/>
                <w:b w:val="off"/>
                <w:i w:val="off"/>
              </w:rPr>
              <w:t>□否</w:t>
            </w:r>
            <w:bookmarkEnd w:id="15175"/>
          </w:p>
        </w:tc>
        <w:tc>
          <w:tcPr>
            <w:tcW w:w="4820" w:type="dxa"/>
            <w:vAlign w:val="center"/>
          </w:tcPr>
          <w:p>
            <w:pPr>
              <w:pageBreakBefore w:val="off"/>
              <w:tabs/>
              <w:wordWrap w:val="off"/>
              <w:spacing w:before="0" w:after="0" w:line="480" w:lineRule="atLeast"/>
              <w:ind w:left="0" w:right="0" w:firstLine="0" w:hanging="0"/>
              <w:jc w:val="both"/>
              <w:textAlignment w:val="baseline"/>
              <w:rPr>
                <w:sz w:val="36"/>
              </w:rPr>
            </w:pPr>
            <w:bookmarkStart w:name="" w:id="15176"/>
            <w:r>
              <w:rPr>
                <w:rFonts w:ascii="黑体" w:hAnsi="黑体" w:cs="黑体" w:eastAsia="黑体"/>
                <w:sz w:val="36"/>
                <w:spacing w:val="0"/>
                <w:color w:val="000000"/>
                <w:b w:val="off"/>
                <w:i w:val="off"/>
              </w:rPr>
              <w:t>通道上不应有任何电线</w:t>
            </w:r>
            <w:bookmarkEnd w:id="15176"/>
          </w:p>
        </w:tc>
      </w:tr>
    </w:tbl>
    <w:p>
      <w:pPr>
        <w:pageBreakBefore w:val="off"/>
        <w:tabs/>
        <w:wordWrap w:val="off"/>
        <w:spacing w:before="0" w:after="0" w:line="460" w:lineRule="exact"/>
        <w:ind w:left="0" w:right="0"/>
        <w:jc w:val="left"/>
        <w:textAlignment w:val="baseline"/>
        <w:rPr>
          <w:sz w:val="40"/>
        </w:rPr>
      </w:pPr>
      <w:bookmarkStart w:name="" w:id="15177"/>
      <w:r>
        <w:rPr>
          <w:rFonts w:ascii="宋体" w:hAnsi="宋体" w:cs="宋体" w:eastAsia="宋体"/>
          <w:sz w:val="40"/>
          <w:spacing w:val="0"/>
          <w:color w:val="000000"/>
          <w:b w:val="off"/>
          <w:i w:val="off"/>
        </w:rPr>
        <w:t/>
      </w:r>
      <w:bookmarkEnd w:id="15177"/>
    </w:p>
    <w:p>
      <w:pPr>
        <w:pageBreakBefore w:val="off"/>
        <w:tabs/>
        <w:wordWrap w:val="off"/>
        <w:spacing w:before="0" w:after="0" w:line="460" w:lineRule="exact"/>
        <w:ind w:left="0" w:right="0"/>
        <w:jc w:val="left"/>
        <w:textAlignment w:val="baseline"/>
        <w:rPr>
          <w:sz w:val="40"/>
        </w:rPr>
      </w:pPr>
      <w:bookmarkStart w:name="" w:id="15178"/>
      <w:r>
        <w:rPr>
          <w:rFonts w:ascii="宋体" w:hAnsi="宋体" w:cs="宋体" w:eastAsia="宋体"/>
          <w:sz w:val="40"/>
          <w:spacing w:val="0"/>
          <w:color w:val="000000"/>
          <w:b w:val="off"/>
          <w:i w:val="off"/>
        </w:rPr>
        <w:t/>
      </w:r>
      <w:bookmarkEnd w:id="15178"/>
    </w:p>
    <w:p>
      <w:pPr>
        <w:pageBreakBefore w:val="off"/>
        <w:tabs/>
        <w:wordWrap w:val="off"/>
        <w:spacing w:before="0" w:after="0" w:line="460" w:lineRule="exact"/>
        <w:ind w:left="0" w:right="0"/>
        <w:jc w:val="left"/>
        <w:textAlignment w:val="baseline"/>
        <w:rPr>
          <w:sz w:val="40"/>
        </w:rPr>
      </w:pPr>
      <w:bookmarkStart w:name="" w:id="15179"/>
      <w:r>
        <w:rPr>
          <w:rFonts w:ascii="宋体" w:hAnsi="宋体" w:cs="宋体" w:eastAsia="宋体"/>
          <w:sz w:val="40"/>
          <w:spacing w:val="0"/>
          <w:color w:val="000000"/>
          <w:b w:val="off"/>
          <w:i w:val="off"/>
        </w:rPr>
        <w:t/>
      </w:r>
      <w:bookmarkEnd w:id="15179"/>
    </w:p>
    <w:p>
      <w:pPr>
        <w:pageBreakBefore w:val="off"/>
        <w:tabs/>
        <w:wordWrap w:val="off"/>
        <w:spacing w:before="0" w:after="0" w:line="540" w:lineRule="atLeast"/>
        <w:ind w:left="160" w:right="0"/>
        <w:jc w:val="both"/>
        <w:textAlignment w:val="baseline"/>
        <w:rPr>
          <w:sz w:val="40"/>
        </w:rPr>
      </w:pPr>
      <w:bookmarkStart w:name="" w:id="15180"/>
      <w:r>
        <w:rPr>
          <w:rFonts w:ascii="黑体" w:hAnsi="黑体" w:cs="黑体" w:eastAsia="黑体"/>
          <w:sz w:val="40"/>
          <w:spacing w:val="0"/>
          <w:color w:val="b3c0d8"/>
          <w:b w:val="off"/>
          <w:i w:val="off"/>
        </w:rPr>
        <w:t>634</w:t>
      </w:r>
      <w:bookmarkEnd w:id="15180"/>
    </w:p>
    <w:p>
      <w:r>
        <w:t/>
      </w:r>
    </w:p>
    <w:p>
      <w:pPr>
        <w:sectPr>
          <w:footerReference r:id="rId1329"/>
          <w:headerReference r:id="rId1330" w:type="default"/>
          <w:type w:val="nextPage"/>
          <w:pgSz w:w="17340" w:h="25540"/>
          <w:pgMar w:left="1600" w:top="1080" w:right="1600" w:bottom="1080" w:header="780" w:footer="780"/>
          <w:cols w:num="1"/>
        </w:sectPr>
      </w:pPr>
    </w:p>
    <w:p>
      <w:pPr>
        <w:pageBreakBefore w:val="off"/>
        <w:tabs/>
        <w:wordWrap w:val="off"/>
        <w:spacing w:before="0" w:after="0" w:line="480" w:lineRule="atLeast"/>
        <w:ind w:left="0" w:right="0"/>
        <w:jc w:val="right"/>
        <w:textAlignment w:val="baseline"/>
        <w:rPr>
          <w:sz w:val="34"/>
        </w:rPr>
      </w:pPr>
      <w:bookmarkStart w:name="" w:id="15181"/>
      <w:r>
        <w:rPr>
          <w:rFonts w:ascii="黑体" w:hAnsi="黑体" w:cs="黑体" w:eastAsia="黑体"/>
          <w:sz w:val="34"/>
          <w:spacing w:val="0"/>
          <w:color w:val="000000"/>
          <w:b w:val="off"/>
          <w:i w:val="off"/>
        </w:rPr>
        <w:t>第十一章 对抗衰老</w:t>
      </w:r>
      <w:bookmarkEnd w:id="15181"/>
    </w:p>
    <w:p>
      <w:pPr>
        <w:pageBreakBefore w:val="off"/>
        <w:tabs/>
        <w:wordWrap w:val="off"/>
        <w:spacing w:before="0" w:after="0" w:line="560" w:lineRule="exact"/>
        <w:ind w:left="0" w:right="0"/>
        <w:jc w:val="right"/>
        <w:textAlignment w:val="baseline"/>
        <w:rPr>
          <w:sz w:val="42"/>
        </w:rPr>
      </w:pPr>
      <w:bookmarkStart w:name="" w:id="15182"/>
      <w:r>
        <w:rPr>
          <w:rFonts w:ascii="宋体" w:hAnsi="宋体" w:cs="宋体" w:eastAsia="宋体"/>
          <w:sz w:val="42"/>
          <w:spacing w:val="0"/>
          <w:color w:val="000000"/>
          <w:b w:val="off"/>
          <w:i w:val="off"/>
        </w:rPr>
        <w:t/>
      </w:r>
      <w:bookmarkEnd w:id="15182"/>
    </w:p>
    <w:p>
      <w:pPr>
        <w:pageBreakBefore w:val="off"/>
        <w:tabs/>
        <w:wordWrap w:val="off"/>
        <w:spacing w:before="0" w:after="0" w:line="560" w:lineRule="exact"/>
        <w:ind w:left="0" w:right="0"/>
        <w:jc w:val="right"/>
        <w:textAlignment w:val="baseline"/>
        <w:rPr>
          <w:sz w:val="42"/>
        </w:rPr>
      </w:pPr>
      <w:bookmarkStart w:name="" w:id="15183"/>
      <w:r>
        <w:rPr>
          <w:rFonts w:ascii="宋体" w:hAnsi="宋体" w:cs="宋体" w:eastAsia="宋体"/>
          <w:sz w:val="42"/>
          <w:spacing w:val="0"/>
          <w:color w:val="000000"/>
          <w:b w:val="off"/>
          <w:i w:val="off"/>
        </w:rPr>
        <w:t/>
      </w:r>
      <w:bookmarkEnd w:id="15183"/>
    </w:p>
    <w:p>
      <w:pPr>
        <w:pageBreakBefore w:val="off"/>
        <w:tabs/>
        <w:wordWrap w:val="off"/>
        <w:spacing w:before="0" w:after="0" w:line="560" w:lineRule="exact"/>
        <w:ind w:left="0" w:right="0"/>
        <w:jc w:val="right"/>
        <w:textAlignment w:val="baseline"/>
        <w:rPr>
          <w:sz w:val="42"/>
        </w:rPr>
      </w:pPr>
      <w:bookmarkStart w:name="" w:id="15184"/>
      <w:r>
        <w:rPr>
          <w:rFonts w:ascii="宋体" w:hAnsi="宋体" w:cs="宋体" w:eastAsia="宋体"/>
          <w:sz w:val="42"/>
          <w:spacing w:val="0"/>
          <w:color w:val="000000"/>
          <w:b w:val="off"/>
          <w:i w:val="off"/>
        </w:rPr>
        <w:t/>
      </w:r>
      <w:bookmarkEnd w:id="15184"/>
    </w:p>
    <w:p>
      <w:pPr>
        <w:pageBreakBefore w:val="off"/>
        <w:tabs/>
        <w:wordWrap w:val="off"/>
        <w:spacing w:before="0" w:after="0" w:line="580" w:lineRule="atLeast"/>
        <w:ind w:left="0" w:right="0"/>
        <w:jc w:val="right"/>
        <w:textAlignment w:val="baseline"/>
        <w:rPr>
          <w:sz w:val="42"/>
        </w:rPr>
      </w:pPr>
      <w:bookmarkStart w:name="" w:id="15185"/>
      <w:r>
        <w:rPr>
          <w:rFonts w:ascii="黑体" w:hAnsi="黑体" w:cs="黑体" w:eastAsia="黑体"/>
          <w:sz w:val="42"/>
          <w:spacing w:val="0"/>
          <w:color w:val="bab4d2"/>
          <w:b w:val="off"/>
          <w:i w:val="off"/>
        </w:rPr>
        <w:t>续表</w:t>
      </w:r>
      <w:bookmarkEnd w:id="15185"/>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020"/>
        <w:gridCol w:w="1440"/>
        <w:gridCol w:w="4460"/>
        <w:gridCol w:w="1900"/>
        <w:gridCol w:w="4780"/>
      </w:tblGrid>
      <w:tr>
        <w:trPr>
          <w:trHeight w:hRule="atLeast" w:val="840"/>
        </w:trPr>
        <w:tc>
          <w:tcPr>
            <w:tcW w:w="1020" w:type="dxa"/>
            <w:shd w:color="auto" w:val="clear" w:fill="EEEEEE"/>
            <w:vAlign w:val="center"/>
          </w:tcPr>
          <w:p>
            <w:pPr>
              <w:pageBreakBefore w:val="off"/>
              <w:tabs/>
              <w:wordWrap w:val="off"/>
              <w:spacing w:before="0" w:after="0" w:line="460" w:lineRule="atLeast"/>
              <w:ind w:left="0" w:right="0" w:firstLine="0" w:hanging="0"/>
              <w:jc w:val="center"/>
              <w:textAlignment w:val="baseline"/>
              <w:rPr>
                <w:sz w:val="35"/>
              </w:rPr>
            </w:pPr>
            <w:bookmarkStart w:name="" w:id="15186"/>
            <w:r>
              <w:rPr>
                <w:rFonts w:ascii="黑体" w:hAnsi="黑体" w:cs="黑体" w:eastAsia="黑体"/>
                <w:sz w:val="35"/>
                <w:spacing w:val="0"/>
                <w:color w:val="7987bb"/>
                <w:b w:val="on"/>
                <w:i w:val="off"/>
              </w:rPr>
              <w:t>序号</w:t>
            </w:r>
            <w:bookmarkEnd w:id="15186"/>
          </w:p>
        </w:tc>
        <w:tc>
          <w:tcPr>
            <w:tcW w:w="1440" w:type="dxa"/>
            <w:shd w:color="auto" w:val="clear" w:fill="EEEEEE"/>
            <w:vAlign w:val="center"/>
          </w:tcPr>
          <w:p>
            <w:pPr>
              <w:pageBreakBefore w:val="off"/>
              <w:tabs/>
              <w:wordWrap w:val="off"/>
              <w:spacing w:before="0" w:after="0" w:line="460" w:lineRule="atLeast"/>
              <w:ind w:left="0" w:right="0" w:firstLine="0" w:hanging="0"/>
              <w:jc w:val="center"/>
              <w:textAlignment w:val="baseline"/>
              <w:rPr>
                <w:sz w:val="35"/>
              </w:rPr>
            </w:pPr>
            <w:bookmarkStart w:name="" w:id="15187"/>
            <w:r>
              <w:rPr>
                <w:rFonts w:ascii="黑体" w:hAnsi="黑体" w:cs="黑体" w:eastAsia="黑体"/>
                <w:sz w:val="35"/>
                <w:spacing w:val="0"/>
                <w:color w:val="7b86bc"/>
                <w:b w:val="on"/>
                <w:i w:val="off"/>
              </w:rPr>
              <w:t>分类</w:t>
            </w:r>
            <w:bookmarkEnd w:id="15187"/>
          </w:p>
        </w:tc>
        <w:tc>
          <w:tcPr>
            <w:tcW w:w="4460" w:type="dxa"/>
            <w:shd w:color="auto" w:val="clear" w:fill="EEEEEE"/>
            <w:vAlign w:val="center"/>
          </w:tcPr>
          <w:p>
            <w:pPr>
              <w:pageBreakBefore w:val="off"/>
              <w:tabs/>
              <w:wordWrap w:val="off"/>
              <w:spacing w:before="0" w:after="0" w:line="460" w:lineRule="atLeast"/>
              <w:ind w:left="0" w:right="0" w:firstLine="0" w:hanging="0"/>
              <w:jc w:val="center"/>
              <w:textAlignment w:val="baseline"/>
              <w:rPr>
                <w:sz w:val="35"/>
              </w:rPr>
            </w:pPr>
            <w:bookmarkStart w:name="" w:id="15188"/>
            <w:r>
              <w:rPr>
                <w:rFonts w:ascii="黑体" w:hAnsi="黑体" w:cs="黑体" w:eastAsia="黑体"/>
                <w:sz w:val="35"/>
                <w:spacing w:val="0"/>
                <w:color w:val="7584b9"/>
                <w:b w:val="on"/>
                <w:i w:val="off"/>
              </w:rPr>
              <w:t>评估内容</w:t>
            </w:r>
            <w:bookmarkEnd w:id="15188"/>
          </w:p>
        </w:tc>
        <w:tc>
          <w:tcPr>
            <w:tcW w:w="1900" w:type="dxa"/>
            <w:shd w:color="auto" w:val="clear" w:fill="EEEEEE"/>
            <w:vAlign w:val="center"/>
          </w:tcPr>
          <w:p>
            <w:pPr>
              <w:pageBreakBefore w:val="off"/>
              <w:tabs/>
              <w:wordWrap w:val="off"/>
              <w:spacing w:before="0" w:after="0" w:line="460" w:lineRule="atLeast"/>
              <w:ind w:left="0" w:right="0" w:firstLine="0" w:hanging="0"/>
              <w:jc w:val="center"/>
              <w:textAlignment w:val="baseline"/>
              <w:rPr>
                <w:sz w:val="35"/>
              </w:rPr>
            </w:pPr>
            <w:bookmarkStart w:name="" w:id="15189"/>
            <w:r>
              <w:rPr>
                <w:rFonts w:ascii="黑体" w:hAnsi="黑体" w:cs="黑体" w:eastAsia="黑体"/>
                <w:sz w:val="35"/>
                <w:spacing w:val="0"/>
                <w:color w:val="7e8bbf"/>
                <w:b w:val="on"/>
                <w:i w:val="off"/>
              </w:rPr>
              <w:t>评估结果</w:t>
            </w:r>
            <w:bookmarkEnd w:id="15189"/>
          </w:p>
        </w:tc>
        <w:tc>
          <w:tcPr>
            <w:tcW w:w="4780" w:type="dxa"/>
            <w:shd w:color="auto" w:val="clear" w:fill="EEEEEE"/>
            <w:vAlign w:val="center"/>
          </w:tcPr>
          <w:p>
            <w:pPr>
              <w:pageBreakBefore w:val="off"/>
              <w:tabs/>
              <w:wordWrap w:val="off"/>
              <w:spacing w:before="0" w:after="0" w:line="460" w:lineRule="atLeast"/>
              <w:ind w:left="0" w:right="0" w:firstLine="0" w:hanging="0"/>
              <w:jc w:val="center"/>
              <w:textAlignment w:val="baseline"/>
              <w:rPr>
                <w:sz w:val="35"/>
              </w:rPr>
            </w:pPr>
            <w:bookmarkStart w:name="" w:id="15190"/>
            <w:r>
              <w:rPr>
                <w:rFonts w:ascii="黑体" w:hAnsi="黑体" w:cs="黑体" w:eastAsia="黑体"/>
                <w:sz w:val="35"/>
                <w:spacing w:val="0"/>
                <w:color w:val="7a89bd"/>
                <w:b w:val="on"/>
                <w:i w:val="off"/>
              </w:rPr>
              <w:t>建议</w:t>
            </w:r>
            <w:bookmarkEnd w:id="15190"/>
          </w:p>
        </w:tc>
      </w:tr>
      <w:tr>
        <w:trPr>
          <w:trHeight w:hRule="atLeast" w:val="1400"/>
        </w:trPr>
        <w:tc>
          <w:tcPr>
            <w:tcW w:w="102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5191"/>
            <w:r>
              <w:rPr>
                <w:rFonts w:ascii="黑体" w:hAnsi="黑体" w:cs="黑体" w:eastAsia="黑体"/>
                <w:sz w:val="35"/>
                <w:spacing w:val="0"/>
                <w:color w:val="000000"/>
                <w:b w:val="off"/>
                <w:i w:val="off"/>
              </w:rPr>
              <w:t>9</w:t>
            </w:r>
            <w:bookmarkEnd w:id="15191"/>
          </w:p>
        </w:tc>
        <w:tc>
          <w:tcPr>
            <w:tcW w:w="1440" w:type="dxa"/>
            <w:vMerge w:val="restart"/>
            <w:vAlign w:val="center"/>
          </w:tcPr>
          <w:p>
            <w:pPr>
              <w:pageBreakBefore w:val="off"/>
              <w:tabs/>
              <w:wordWrap w:val="off"/>
              <w:spacing w:before="0" w:after="0" w:line="460" w:lineRule="atLeast"/>
              <w:ind w:left="0" w:right="0" w:firstLine="0" w:hanging="0"/>
              <w:jc w:val="center"/>
              <w:textAlignment w:val="baseline"/>
              <w:rPr>
                <w:sz w:val="35"/>
              </w:rPr>
            </w:pPr>
            <w:bookmarkStart w:name="" w:id="15192"/>
            <w:r>
              <w:rPr>
                <w:rFonts w:ascii="黑体" w:hAnsi="黑体" w:cs="黑体" w:eastAsia="黑体"/>
                <w:sz w:val="35"/>
                <w:spacing w:val="0"/>
                <w:color w:val="000000"/>
                <w:b w:val="off"/>
                <w:i w:val="off"/>
              </w:rPr>
              <w:t>卫生间</w:t>
            </w:r>
            <w:bookmarkEnd w:id="15192"/>
          </w:p>
        </w:tc>
        <w:tc>
          <w:tcPr>
            <w:tcW w:w="4460" w:type="dxa"/>
            <w:vAlign w:val="center"/>
          </w:tcPr>
          <w:p>
            <w:pPr>
              <w:pageBreakBefore w:val="off"/>
              <w:tabs/>
              <w:wordWrap w:val="off"/>
              <w:spacing w:before="0" w:after="0" w:line="460" w:lineRule="atLeast"/>
              <w:ind w:left="0" w:right="0" w:firstLine="0" w:hanging="0"/>
              <w:jc w:val="both"/>
              <w:textAlignment w:val="baseline"/>
              <w:rPr>
                <w:sz w:val="35"/>
              </w:rPr>
            </w:pPr>
            <w:bookmarkStart w:name="" w:id="15193"/>
            <w:r>
              <w:rPr>
                <w:rFonts w:ascii="黑体" w:hAnsi="黑体" w:cs="黑体" w:eastAsia="黑体"/>
                <w:sz w:val="35"/>
                <w:spacing w:val="0"/>
                <w:color w:val="000000"/>
                <w:b w:val="off"/>
                <w:i w:val="off"/>
              </w:rPr>
              <w:t>浴缸或浴室内是否使用防滑垫</w:t>
            </w:r>
            <w:bookmarkEnd w:id="15193"/>
          </w:p>
        </w:tc>
        <w:tc>
          <w:tcPr>
            <w:tcW w:w="190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5194"/>
            <w:r>
              <w:rPr>
                <w:rFonts w:ascii="黑体" w:hAnsi="黑体" w:cs="黑体" w:eastAsia="黑体"/>
                <w:sz w:val="35"/>
                <w:spacing w:val="0"/>
                <w:color w:val="000000"/>
                <w:b w:val="off"/>
                <w:i w:val="off"/>
              </w:rPr>
              <w:t>□是</w:t>
            </w:r>
            <w:r>
              <w:rPr>
                <w:rFonts w:ascii="黑体" w:hAnsi="黑体" w:cs="黑体" w:eastAsia="黑体"/>
                <w:sz w:val="35"/>
                <w:spacing w:val="0"/>
                <w:color w:val="000000"/>
                <w:b w:val="off"/>
                <w:i w:val="off"/>
              </w:rPr>
              <w:t>□否</w:t>
            </w:r>
            <w:bookmarkEnd w:id="15194"/>
          </w:p>
        </w:tc>
        <w:tc>
          <w:tcPr>
            <w:tcW w:w="4780" w:type="dxa"/>
            <w:vAlign w:val="center"/>
          </w:tcPr>
          <w:p>
            <w:pPr>
              <w:pageBreakBefore w:val="off"/>
              <w:tabs/>
              <w:wordWrap w:val="off"/>
              <w:spacing w:before="0" w:after="0" w:line="460" w:lineRule="atLeast"/>
              <w:ind w:left="0" w:right="0" w:firstLine="0" w:hanging="0"/>
              <w:jc w:val="both"/>
              <w:textAlignment w:val="baseline"/>
              <w:rPr>
                <w:sz w:val="35"/>
              </w:rPr>
            </w:pPr>
            <w:bookmarkStart w:name="" w:id="15195"/>
            <w:r>
              <w:rPr>
                <w:rFonts w:ascii="黑体" w:hAnsi="黑体" w:cs="黑体" w:eastAsia="黑体"/>
                <w:sz w:val="35"/>
                <w:spacing w:val="0"/>
                <w:color w:val="000000"/>
                <w:b w:val="off"/>
                <w:i w:val="off"/>
              </w:rPr>
              <w:t>浴室内应使用防滑垫，浴缸内也</w:t>
            </w:r>
            <w:r>
              <w:rPr>
                <w:rFonts w:ascii="黑体" w:hAnsi="黑体" w:cs="黑体" w:eastAsia="黑体"/>
                <w:sz w:val="35"/>
                <w:spacing w:val="0"/>
                <w:color w:val="000000"/>
                <w:b w:val="off"/>
                <w:i w:val="off"/>
              </w:rPr>
              <w:t>应使用防滑材料</w:t>
            </w:r>
            <w:bookmarkEnd w:id="15195"/>
          </w:p>
        </w:tc>
      </w:tr>
      <w:tr>
        <w:trPr>
          <w:trHeight w:hRule="atLeast" w:val="1420"/>
        </w:trPr>
        <w:tc>
          <w:tcPr>
            <w:tcW w:w="102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5196"/>
            <w:r>
              <w:rPr>
                <w:rFonts w:ascii="黑体" w:hAnsi="黑体" w:cs="黑体" w:eastAsia="黑体"/>
                <w:sz w:val="35"/>
                <w:spacing w:val="0"/>
                <w:color w:val="000000"/>
                <w:b w:val="off"/>
                <w:i w:val="off"/>
              </w:rPr>
              <w:t>10</w:t>
            </w:r>
            <w:bookmarkEnd w:id="15196"/>
          </w:p>
        </w:tc>
        <w:tc>
          <w:tcPr>
            <w:tcW w:w="1440" w:type="dxa"/>
            <w:vMerge w:val="continue"/>
          </w:tcPr>
          <w:p/>
        </w:tc>
        <w:tc>
          <w:tcPr>
            <w:tcW w:w="4460" w:type="dxa"/>
            <w:vAlign w:val="center"/>
          </w:tcPr>
          <w:p>
            <w:pPr>
              <w:pageBreakBefore w:val="off"/>
              <w:tabs/>
              <w:wordWrap w:val="off"/>
              <w:spacing w:before="0" w:after="0" w:line="460" w:lineRule="atLeast"/>
              <w:ind w:left="0" w:right="0" w:firstLine="0" w:hanging="0"/>
              <w:jc w:val="both"/>
              <w:textAlignment w:val="baseline"/>
              <w:rPr>
                <w:sz w:val="35"/>
              </w:rPr>
            </w:pPr>
            <w:bookmarkStart w:name="" w:id="15197"/>
            <w:r>
              <w:rPr>
                <w:rFonts w:ascii="黑体" w:hAnsi="黑体" w:cs="黑体" w:eastAsia="黑体"/>
                <w:sz w:val="35"/>
                <w:spacing w:val="0"/>
                <w:color w:val="000000"/>
                <w:b w:val="off"/>
                <w:i w:val="off"/>
              </w:rPr>
              <w:t>洗漱用品是否放在容易拿到的</w:t>
            </w:r>
            <w:r>
              <w:rPr>
                <w:rFonts w:ascii="黑体" w:hAnsi="黑体" w:cs="黑体" w:eastAsia="黑体"/>
                <w:sz w:val="35"/>
                <w:spacing w:val="0"/>
                <w:color w:val="000000"/>
                <w:b w:val="off"/>
                <w:i w:val="off"/>
              </w:rPr>
              <w:t>地方</w:t>
            </w:r>
            <w:bookmarkEnd w:id="15197"/>
          </w:p>
        </w:tc>
        <w:tc>
          <w:tcPr>
            <w:tcW w:w="190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5198"/>
            <w:r>
              <w:rPr>
                <w:rFonts w:ascii="黑体" w:hAnsi="黑体" w:cs="黑体" w:eastAsia="黑体"/>
                <w:sz w:val="35"/>
                <w:spacing w:val="0"/>
                <w:color w:val="000000"/>
                <w:b w:val="off"/>
                <w:i w:val="off"/>
              </w:rPr>
              <w:t>□是</w:t>
            </w:r>
            <w:r>
              <w:rPr>
                <w:rFonts w:ascii="黑体" w:hAnsi="黑体" w:cs="黑体" w:eastAsia="黑体"/>
                <w:sz w:val="35"/>
                <w:spacing w:val="0"/>
                <w:color w:val="000000"/>
                <w:b w:val="off"/>
                <w:i w:val="off"/>
              </w:rPr>
              <w:t>□否</w:t>
            </w:r>
            <w:bookmarkEnd w:id="15198"/>
          </w:p>
        </w:tc>
        <w:tc>
          <w:tcPr>
            <w:tcW w:w="4780" w:type="dxa"/>
            <w:vAlign w:val="center"/>
          </w:tcPr>
          <w:p>
            <w:pPr>
              <w:pageBreakBefore w:val="off"/>
              <w:tabs/>
              <w:wordWrap w:val="off"/>
              <w:spacing w:before="0" w:after="0" w:line="460" w:lineRule="atLeast"/>
              <w:ind w:left="0" w:right="0" w:firstLine="0" w:hanging="0"/>
              <w:jc w:val="both"/>
              <w:textAlignment w:val="baseline"/>
              <w:rPr>
                <w:sz w:val="35"/>
              </w:rPr>
            </w:pPr>
            <w:bookmarkStart w:name="" w:id="15199"/>
            <w:r>
              <w:rPr>
                <w:rFonts w:ascii="黑体" w:hAnsi="黑体" w:cs="黑体" w:eastAsia="黑体"/>
                <w:sz w:val="35"/>
                <w:spacing w:val="0"/>
                <w:color w:val="000000"/>
                <w:b w:val="off"/>
                <w:i w:val="off"/>
              </w:rPr>
              <w:t>洗漱用品应放在容易拿到的地方，</w:t>
            </w:r>
            <w:r>
              <w:rPr>
                <w:rFonts w:ascii="黑体" w:hAnsi="黑体" w:cs="黑体" w:eastAsia="黑体"/>
                <w:sz w:val="35"/>
                <w:spacing w:val="0"/>
                <w:color w:val="000000"/>
                <w:b w:val="off"/>
                <w:i w:val="off"/>
              </w:rPr>
              <w:t>避免弯腰或将手伸得太远</w:t>
            </w:r>
            <w:bookmarkEnd w:id="15199"/>
          </w:p>
        </w:tc>
      </w:tr>
      <w:tr>
        <w:trPr>
          <w:trHeight w:hRule="atLeast" w:val="1420"/>
        </w:trPr>
        <w:tc>
          <w:tcPr>
            <w:tcW w:w="102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5200"/>
            <w:r>
              <w:rPr>
                <w:rFonts w:ascii="黑体" w:hAnsi="黑体" w:cs="黑体" w:eastAsia="黑体"/>
                <w:sz w:val="35"/>
                <w:spacing w:val="0"/>
                <w:color w:val="000000"/>
                <w:b w:val="off"/>
                <w:i w:val="off"/>
              </w:rPr>
              <w:t>11</w:t>
            </w:r>
            <w:bookmarkEnd w:id="15200"/>
          </w:p>
        </w:tc>
        <w:tc>
          <w:tcPr>
            <w:tcW w:w="1440" w:type="dxa"/>
            <w:vMerge w:val="continue"/>
          </w:tcPr>
          <w:p/>
        </w:tc>
        <w:tc>
          <w:tcPr>
            <w:tcW w:w="4460" w:type="dxa"/>
            <w:vAlign w:val="center"/>
          </w:tcPr>
          <w:p>
            <w:pPr>
              <w:pageBreakBefore w:val="off"/>
              <w:tabs/>
              <w:wordWrap w:val="off"/>
              <w:spacing w:before="0" w:after="0" w:line="460" w:lineRule="atLeast"/>
              <w:ind w:left="0" w:right="0" w:firstLine="0" w:hanging="0"/>
              <w:jc w:val="both"/>
              <w:textAlignment w:val="baseline"/>
              <w:rPr>
                <w:sz w:val="35"/>
              </w:rPr>
            </w:pPr>
            <w:bookmarkStart w:name="" w:id="15201"/>
            <w:r>
              <w:rPr>
                <w:rFonts w:ascii="黑体" w:hAnsi="黑体" w:cs="黑体" w:eastAsia="黑体"/>
                <w:sz w:val="35"/>
                <w:spacing w:val="0"/>
                <w:color w:val="000000"/>
                <w:b w:val="off"/>
                <w:i w:val="off"/>
              </w:rPr>
              <w:t>马桶周围、浴缸或淋浴间是否</w:t>
            </w:r>
            <w:r>
              <w:rPr>
                <w:rFonts w:ascii="黑体" w:hAnsi="黑体" w:cs="黑体" w:eastAsia="黑体"/>
                <w:sz w:val="35"/>
                <w:spacing w:val="0"/>
                <w:color w:val="000000"/>
                <w:b w:val="off"/>
                <w:i w:val="off"/>
              </w:rPr>
              <w:t>有扶手</w:t>
            </w:r>
            <w:bookmarkEnd w:id="15201"/>
          </w:p>
        </w:tc>
        <w:tc>
          <w:tcPr>
            <w:tcW w:w="190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5202"/>
            <w:r>
              <w:rPr>
                <w:rFonts w:ascii="黑体" w:hAnsi="黑体" w:cs="黑体" w:eastAsia="黑体"/>
                <w:sz w:val="35"/>
                <w:spacing w:val="0"/>
                <w:color w:val="000000"/>
                <w:b w:val="off"/>
                <w:i w:val="off"/>
              </w:rPr>
              <w:t>□是</w:t>
            </w:r>
            <w:r>
              <w:rPr>
                <w:rFonts w:ascii="黑体" w:hAnsi="黑体" w:cs="黑体" w:eastAsia="黑体"/>
                <w:sz w:val="35"/>
                <w:spacing w:val="0"/>
                <w:color w:val="000000"/>
                <w:b w:val="off"/>
                <w:i w:val="off"/>
              </w:rPr>
              <w:t>□否</w:t>
            </w:r>
            <w:bookmarkEnd w:id="15202"/>
          </w:p>
        </w:tc>
        <w:tc>
          <w:tcPr>
            <w:tcW w:w="4780" w:type="dxa"/>
            <w:vAlign w:val="center"/>
          </w:tcPr>
          <w:p>
            <w:pPr>
              <w:pageBreakBefore w:val="off"/>
              <w:tabs/>
              <w:wordWrap w:val="off"/>
              <w:spacing w:before="0" w:after="0" w:line="460" w:lineRule="atLeast"/>
              <w:ind w:left="0" w:right="0" w:firstLine="0" w:hanging="0"/>
              <w:jc w:val="both"/>
              <w:textAlignment w:val="baseline"/>
              <w:rPr>
                <w:sz w:val="35"/>
              </w:rPr>
            </w:pPr>
            <w:bookmarkStart w:name="" w:id="15203"/>
            <w:r>
              <w:rPr>
                <w:rFonts w:ascii="黑体" w:hAnsi="黑体" w:cs="黑体" w:eastAsia="黑体"/>
                <w:sz w:val="35"/>
                <w:spacing w:val="0"/>
                <w:color w:val="000000"/>
                <w:b w:val="off"/>
                <w:i w:val="off"/>
              </w:rPr>
              <w:t>应安装合适的扶手</w:t>
            </w:r>
            <w:bookmarkEnd w:id="15203"/>
          </w:p>
        </w:tc>
      </w:tr>
      <w:tr>
        <w:trPr>
          <w:trHeight w:hRule="atLeast" w:val="1440"/>
        </w:trPr>
        <w:tc>
          <w:tcPr>
            <w:tcW w:w="102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5204"/>
            <w:r>
              <w:rPr>
                <w:rFonts w:ascii="黑体" w:hAnsi="黑体" w:cs="黑体" w:eastAsia="黑体"/>
                <w:sz w:val="35"/>
                <w:spacing w:val="0"/>
                <w:color w:val="000000"/>
                <w:b w:val="off"/>
                <w:i w:val="off"/>
              </w:rPr>
              <w:t>12</w:t>
            </w:r>
            <w:bookmarkEnd w:id="15204"/>
          </w:p>
        </w:tc>
        <w:tc>
          <w:tcPr>
            <w:tcW w:w="1440" w:type="dxa"/>
            <w:vMerge w:val="continue"/>
          </w:tcPr>
          <w:p/>
        </w:tc>
        <w:tc>
          <w:tcPr>
            <w:tcW w:w="4460" w:type="dxa"/>
            <w:vAlign w:val="center"/>
          </w:tcPr>
          <w:p>
            <w:pPr>
              <w:pageBreakBefore w:val="off"/>
              <w:tabs/>
              <w:wordWrap w:val="off"/>
              <w:spacing w:before="0" w:after="0" w:line="460" w:lineRule="atLeast"/>
              <w:ind w:left="0" w:right="0" w:firstLine="0" w:hanging="0"/>
              <w:jc w:val="both"/>
              <w:textAlignment w:val="baseline"/>
              <w:rPr>
                <w:sz w:val="35"/>
              </w:rPr>
            </w:pPr>
            <w:bookmarkStart w:name="" w:id="15205"/>
            <w:r>
              <w:rPr>
                <w:rFonts w:ascii="黑体" w:hAnsi="黑体" w:cs="黑体" w:eastAsia="黑体"/>
                <w:sz w:val="35"/>
                <w:spacing w:val="0"/>
                <w:color w:val="000000"/>
                <w:b w:val="off"/>
                <w:i w:val="off"/>
              </w:rPr>
              <w:t>是否容易在马桶上坐下和站</w:t>
            </w:r>
            <w:r>
              <w:rPr>
                <w:rFonts w:ascii="黑体" w:hAnsi="黑体" w:cs="黑体" w:eastAsia="黑体"/>
                <w:sz w:val="35"/>
                <w:spacing w:val="0"/>
                <w:color w:val="000000"/>
                <w:b w:val="off"/>
                <w:i w:val="off"/>
              </w:rPr>
              <w:t>起来</w:t>
            </w:r>
            <w:bookmarkEnd w:id="15205"/>
          </w:p>
        </w:tc>
        <w:tc>
          <w:tcPr>
            <w:tcW w:w="190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5206"/>
            <w:r>
              <w:rPr>
                <w:rFonts w:ascii="黑体" w:hAnsi="黑体" w:cs="黑体" w:eastAsia="黑体"/>
                <w:sz w:val="35"/>
                <w:spacing w:val="0"/>
                <w:color w:val="000000"/>
                <w:b w:val="off"/>
                <w:i w:val="off"/>
              </w:rPr>
              <w:t>□是</w:t>
            </w:r>
            <w:r>
              <w:rPr>
                <w:rFonts w:ascii="黑体" w:hAnsi="黑体" w:cs="黑体" w:eastAsia="黑体"/>
                <w:sz w:val="35"/>
                <w:spacing w:val="0"/>
                <w:color w:val="000000"/>
                <w:b w:val="off"/>
                <w:i w:val="off"/>
              </w:rPr>
              <w:t>□否</w:t>
            </w:r>
            <w:bookmarkEnd w:id="15206"/>
          </w:p>
        </w:tc>
        <w:tc>
          <w:tcPr>
            <w:tcW w:w="4780" w:type="dxa"/>
            <w:vAlign w:val="center"/>
          </w:tcPr>
          <w:p>
            <w:pPr>
              <w:pageBreakBefore w:val="off"/>
              <w:tabs/>
              <w:wordWrap w:val="off"/>
              <w:spacing w:before="0" w:after="0" w:line="460" w:lineRule="atLeast"/>
              <w:ind w:left="0" w:right="0" w:firstLine="0" w:hanging="0"/>
              <w:jc w:val="both"/>
              <w:textAlignment w:val="baseline"/>
              <w:rPr>
                <w:sz w:val="35"/>
              </w:rPr>
            </w:pPr>
            <w:bookmarkStart w:name="" w:id="15207"/>
            <w:r>
              <w:rPr>
                <w:rFonts w:ascii="黑体" w:hAnsi="黑体" w:cs="黑体" w:eastAsia="黑体"/>
                <w:sz w:val="35"/>
                <w:spacing w:val="0"/>
                <w:color w:val="000000"/>
                <w:b w:val="off"/>
                <w:i w:val="off"/>
              </w:rPr>
              <w:t>如马桶过低，或老人不易坐下和</w:t>
            </w:r>
            <w:r>
              <w:rPr>
                <w:rFonts w:ascii="黑体" w:hAnsi="黑体" w:cs="黑体" w:eastAsia="黑体"/>
                <w:sz w:val="35"/>
                <w:spacing w:val="0"/>
                <w:color w:val="000000"/>
                <w:b w:val="off"/>
                <w:i w:val="off"/>
              </w:rPr>
              <w:t>站起来，应加装马桶增高垫</w:t>
            </w:r>
            <w:bookmarkEnd w:id="15207"/>
          </w:p>
        </w:tc>
      </w:tr>
      <w:tr>
        <w:trPr>
          <w:trHeight w:hRule="atLeast" w:val="1960"/>
        </w:trPr>
        <w:tc>
          <w:tcPr>
            <w:tcW w:w="102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5208"/>
            <w:r>
              <w:rPr>
                <w:rFonts w:ascii="黑体" w:hAnsi="黑体" w:cs="黑体" w:eastAsia="黑体"/>
                <w:sz w:val="35"/>
                <w:spacing w:val="0"/>
                <w:color w:val="000000"/>
                <w:b w:val="off"/>
                <w:i w:val="off"/>
              </w:rPr>
              <w:t>13</w:t>
            </w:r>
            <w:bookmarkEnd w:id="15208"/>
          </w:p>
        </w:tc>
        <w:tc>
          <w:tcPr>
            <w:tcW w:w="1440" w:type="dxa"/>
            <w:vMerge w:val="restart"/>
            <w:vAlign w:val="center"/>
          </w:tcPr>
          <w:p>
            <w:pPr>
              <w:pageBreakBefore w:val="off"/>
              <w:tabs/>
              <w:wordWrap w:val="off"/>
              <w:spacing w:before="0" w:after="0" w:line="460" w:lineRule="atLeast"/>
              <w:ind w:left="0" w:right="0" w:firstLine="0" w:hanging="0"/>
              <w:jc w:val="center"/>
              <w:textAlignment w:val="baseline"/>
              <w:rPr>
                <w:sz w:val="35"/>
              </w:rPr>
            </w:pPr>
            <w:bookmarkStart w:name="" w:id="15209"/>
            <w:r>
              <w:rPr>
                <w:rFonts w:ascii="黑体" w:hAnsi="黑体" w:cs="黑体" w:eastAsia="黑体"/>
                <w:sz w:val="35"/>
                <w:spacing w:val="0"/>
                <w:color w:val="000000"/>
                <w:b w:val="off"/>
                <w:i w:val="off"/>
              </w:rPr>
              <w:t>厨房</w:t>
            </w:r>
            <w:bookmarkEnd w:id="15209"/>
          </w:p>
        </w:tc>
        <w:tc>
          <w:tcPr>
            <w:tcW w:w="4460" w:type="dxa"/>
            <w:vAlign w:val="center"/>
          </w:tcPr>
          <w:p>
            <w:pPr>
              <w:pageBreakBefore w:val="off"/>
              <w:tabs/>
              <w:wordWrap w:val="off"/>
              <w:spacing w:before="0" w:after="0" w:line="460" w:lineRule="atLeast"/>
              <w:ind w:left="0" w:right="0" w:firstLine="0" w:hanging="0"/>
              <w:jc w:val="both"/>
              <w:textAlignment w:val="baseline"/>
              <w:rPr>
                <w:sz w:val="35"/>
              </w:rPr>
            </w:pPr>
            <w:bookmarkStart w:name="" w:id="15210"/>
            <w:r>
              <w:rPr>
                <w:rFonts w:ascii="黑体" w:hAnsi="黑体" w:cs="黑体" w:eastAsia="黑体"/>
                <w:sz w:val="35"/>
                <w:spacing w:val="0"/>
                <w:color w:val="000000"/>
                <w:b w:val="off"/>
                <w:i w:val="off"/>
              </w:rPr>
              <w:t>是否不用攀爬、弯腰或影响自</w:t>
            </w:r>
            <w:r>
              <w:rPr>
                <w:rFonts w:ascii="黑体" w:hAnsi="黑体" w:cs="黑体" w:eastAsia="黑体"/>
                <w:sz w:val="35"/>
                <w:spacing w:val="0"/>
                <w:color w:val="000000"/>
                <w:b w:val="off"/>
                <w:i w:val="off"/>
              </w:rPr>
              <w:t>己的平衡就可取到常用的厨房</w:t>
            </w:r>
            <w:r>
              <w:rPr>
                <w:rFonts w:ascii="黑体" w:hAnsi="黑体" w:cs="黑体" w:eastAsia="黑体"/>
                <w:sz w:val="35"/>
                <w:spacing w:val="0"/>
                <w:color w:val="000000"/>
                <w:b w:val="off"/>
                <w:i w:val="off"/>
              </w:rPr>
              <w:t>用品</w:t>
            </w:r>
            <w:bookmarkEnd w:id="15210"/>
          </w:p>
        </w:tc>
        <w:tc>
          <w:tcPr>
            <w:tcW w:w="190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5211"/>
            <w:r>
              <w:rPr>
                <w:rFonts w:ascii="黑体" w:hAnsi="黑体" w:cs="黑体" w:eastAsia="黑体"/>
                <w:sz w:val="35"/>
                <w:spacing w:val="0"/>
                <w:color w:val="000000"/>
                <w:b w:val="off"/>
                <w:i w:val="off"/>
              </w:rPr>
              <w:t>□是</w:t>
            </w:r>
            <w:r>
              <w:rPr>
                <w:rFonts w:ascii="黑体" w:hAnsi="黑体" w:cs="黑体" w:eastAsia="黑体"/>
                <w:sz w:val="35"/>
                <w:spacing w:val="0"/>
                <w:color w:val="000000"/>
                <w:b w:val="off"/>
                <w:i w:val="off"/>
              </w:rPr>
              <w:t>□否</w:t>
            </w:r>
            <w:bookmarkEnd w:id="15211"/>
          </w:p>
        </w:tc>
        <w:tc>
          <w:tcPr>
            <w:tcW w:w="4780" w:type="dxa"/>
            <w:vAlign w:val="center"/>
          </w:tcPr>
          <w:p>
            <w:pPr>
              <w:pageBreakBefore w:val="off"/>
              <w:tabs/>
              <w:wordWrap w:val="off"/>
              <w:spacing w:before="0" w:after="0" w:line="460" w:lineRule="atLeast"/>
              <w:ind w:left="0" w:right="0" w:firstLine="0" w:hanging="0"/>
              <w:jc w:val="both"/>
              <w:textAlignment w:val="baseline"/>
              <w:rPr>
                <w:sz w:val="35"/>
              </w:rPr>
            </w:pPr>
            <w:bookmarkStart w:name="" w:id="15212"/>
            <w:r>
              <w:rPr>
                <w:rFonts w:ascii="黑体" w:hAnsi="黑体" w:cs="黑体" w:eastAsia="黑体"/>
                <w:sz w:val="35"/>
                <w:spacing w:val="0"/>
                <w:color w:val="000000"/>
                <w:b w:val="off"/>
                <w:i w:val="off"/>
              </w:rPr>
              <w:t>整理厨房用品，以便更容易取到</w:t>
            </w:r>
            <w:r>
              <w:rPr>
                <w:rFonts w:ascii="黑体" w:hAnsi="黑体" w:cs="黑体" w:eastAsia="黑体"/>
                <w:sz w:val="35"/>
                <w:spacing w:val="0"/>
                <w:color w:val="000000"/>
                <w:b w:val="off"/>
                <w:i w:val="off"/>
              </w:rPr>
              <w:t>常用厨具。可配手推托盘车。如</w:t>
            </w:r>
            <w:r>
              <w:rPr>
                <w:rFonts w:ascii="黑体" w:hAnsi="黑体" w:cs="黑体" w:eastAsia="黑体"/>
                <w:sz w:val="35"/>
                <w:spacing w:val="0"/>
                <w:color w:val="000000"/>
                <w:b w:val="off"/>
                <w:i w:val="off"/>
              </w:rPr>
              <w:t>必须登高取物，请使牢靠的梯子</w:t>
            </w:r>
            <w:bookmarkEnd w:id="15212"/>
          </w:p>
        </w:tc>
      </w:tr>
      <w:tr>
        <w:trPr>
          <w:trHeight w:hRule="atLeast" w:val="780"/>
        </w:trPr>
        <w:tc>
          <w:tcPr>
            <w:tcW w:w="102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5213"/>
            <w:r>
              <w:rPr>
                <w:rFonts w:ascii="黑体" w:hAnsi="黑体" w:cs="黑体" w:eastAsia="黑体"/>
                <w:sz w:val="35"/>
                <w:spacing w:val="0"/>
                <w:color w:val="000000"/>
                <w:b w:val="off"/>
                <w:i w:val="off"/>
              </w:rPr>
              <w:t>14</w:t>
            </w:r>
            <w:bookmarkEnd w:id="15213"/>
          </w:p>
        </w:tc>
        <w:tc>
          <w:tcPr>
            <w:tcW w:w="1440" w:type="dxa"/>
            <w:vMerge w:val="continue"/>
          </w:tcPr>
          <w:p/>
        </w:tc>
        <w:tc>
          <w:tcPr>
            <w:tcW w:w="4460" w:type="dxa"/>
            <w:vAlign w:val="center"/>
          </w:tcPr>
          <w:p>
            <w:pPr>
              <w:pageBreakBefore w:val="off"/>
              <w:tabs/>
              <w:wordWrap w:val="off"/>
              <w:spacing w:before="0" w:after="0" w:line="460" w:lineRule="atLeast"/>
              <w:ind w:left="0" w:right="0" w:firstLine="0" w:hanging="0"/>
              <w:jc w:val="both"/>
              <w:textAlignment w:val="baseline"/>
              <w:rPr>
                <w:sz w:val="35"/>
              </w:rPr>
            </w:pPr>
            <w:bookmarkStart w:name="" w:id="15214"/>
            <w:r>
              <w:rPr>
                <w:rFonts w:ascii="黑体" w:hAnsi="黑体" w:cs="黑体" w:eastAsia="黑体"/>
                <w:sz w:val="35"/>
                <w:spacing w:val="0"/>
                <w:color w:val="000000"/>
                <w:b w:val="off"/>
                <w:i w:val="off"/>
              </w:rPr>
              <w:t>厨房内灯光是否明亮</w:t>
            </w:r>
            <w:bookmarkEnd w:id="15214"/>
          </w:p>
        </w:tc>
        <w:tc>
          <w:tcPr>
            <w:tcW w:w="190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5215"/>
            <w:r>
              <w:rPr>
                <w:rFonts w:ascii="黑体" w:hAnsi="黑体" w:cs="黑体" w:eastAsia="黑体"/>
                <w:sz w:val="35"/>
                <w:spacing w:val="0"/>
                <w:color w:val="000000"/>
                <w:b w:val="off"/>
                <w:i w:val="off"/>
              </w:rPr>
              <w:t>□是</w:t>
            </w:r>
            <w:r>
              <w:rPr>
                <w:rFonts w:ascii="黑体" w:hAnsi="黑体" w:cs="黑体" w:eastAsia="黑体"/>
                <w:sz w:val="35"/>
                <w:spacing w:val="0"/>
                <w:color w:val="000000"/>
                <w:b w:val="off"/>
                <w:i w:val="off"/>
              </w:rPr>
              <w:t>□否</w:t>
            </w:r>
            <w:bookmarkEnd w:id="15215"/>
          </w:p>
        </w:tc>
        <w:tc>
          <w:tcPr>
            <w:tcW w:w="4780" w:type="dxa"/>
            <w:vAlign w:val="center"/>
          </w:tcPr>
          <w:p>
            <w:pPr>
              <w:pageBreakBefore w:val="off"/>
              <w:tabs/>
              <w:wordWrap w:val="off"/>
              <w:spacing w:before="0" w:after="0" w:line="460" w:lineRule="atLeast"/>
              <w:ind w:left="0" w:right="0" w:firstLine="0" w:hanging="0"/>
              <w:jc w:val="both"/>
              <w:textAlignment w:val="baseline"/>
              <w:rPr>
                <w:sz w:val="35"/>
              </w:rPr>
            </w:pPr>
            <w:bookmarkStart w:name="" w:id="15216"/>
            <w:r>
              <w:rPr>
                <w:rFonts w:ascii="黑体" w:hAnsi="黑体" w:cs="黑体" w:eastAsia="黑体"/>
                <w:sz w:val="35"/>
                <w:spacing w:val="0"/>
                <w:color w:val="000000"/>
                <w:b w:val="off"/>
                <w:i w:val="off"/>
              </w:rPr>
              <w:t>灯光应明亮</w:t>
            </w:r>
            <w:bookmarkEnd w:id="15216"/>
          </w:p>
        </w:tc>
      </w:tr>
      <w:tr>
        <w:trPr>
          <w:trHeight w:hRule="atLeast" w:val="1460"/>
        </w:trPr>
        <w:tc>
          <w:tcPr>
            <w:tcW w:w="102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5217"/>
            <w:r>
              <w:rPr>
                <w:rFonts w:ascii="黑体" w:hAnsi="黑体" w:cs="黑体" w:eastAsia="黑体"/>
                <w:sz w:val="35"/>
                <w:spacing w:val="0"/>
                <w:color w:val="000000"/>
                <w:b w:val="off"/>
                <w:i w:val="off"/>
              </w:rPr>
              <w:t>15</w:t>
            </w:r>
            <w:bookmarkEnd w:id="15217"/>
          </w:p>
        </w:tc>
        <w:tc>
          <w:tcPr>
            <w:tcW w:w="1440" w:type="dxa"/>
            <w:vMerge w:val="continue"/>
          </w:tcPr>
          <w:p/>
        </w:tc>
        <w:tc>
          <w:tcPr>
            <w:tcW w:w="4460" w:type="dxa"/>
            <w:vAlign w:val="center"/>
          </w:tcPr>
          <w:p>
            <w:pPr>
              <w:pageBreakBefore w:val="off"/>
              <w:tabs/>
              <w:wordWrap w:val="off"/>
              <w:spacing w:before="0" w:after="0" w:line="460" w:lineRule="atLeast"/>
              <w:ind w:left="0" w:right="0" w:firstLine="0" w:hanging="0"/>
              <w:jc w:val="both"/>
              <w:textAlignment w:val="baseline"/>
              <w:rPr>
                <w:sz w:val="35"/>
              </w:rPr>
            </w:pPr>
            <w:bookmarkStart w:name="" w:id="15218"/>
            <w:r>
              <w:rPr>
                <w:rFonts w:ascii="黑体" w:hAnsi="黑体" w:cs="黑体" w:eastAsia="黑体"/>
                <w:sz w:val="35"/>
                <w:spacing w:val="0"/>
                <w:color w:val="000000"/>
                <w:b w:val="off"/>
                <w:i w:val="off"/>
              </w:rPr>
              <w:t>是否有良好的通风设备来减少</w:t>
            </w:r>
            <w:r>
              <w:rPr>
                <w:rFonts w:ascii="黑体" w:hAnsi="黑体" w:cs="黑体" w:eastAsia="黑体"/>
                <w:sz w:val="35"/>
                <w:spacing w:val="0"/>
                <w:color w:val="000000"/>
                <w:b w:val="off"/>
                <w:i w:val="off"/>
              </w:rPr>
              <w:t>眼睛变模糊的危险性</w:t>
            </w:r>
            <w:bookmarkEnd w:id="15218"/>
          </w:p>
        </w:tc>
        <w:tc>
          <w:tcPr>
            <w:tcW w:w="190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5219"/>
            <w:r>
              <w:rPr>
                <w:rFonts w:ascii="黑体" w:hAnsi="黑体" w:cs="黑体" w:eastAsia="黑体"/>
                <w:sz w:val="35"/>
                <w:spacing w:val="0"/>
                <w:color w:val="000000"/>
                <w:b w:val="off"/>
                <w:i w:val="off"/>
              </w:rPr>
              <w:t>□是</w:t>
            </w:r>
            <w:r>
              <w:rPr>
                <w:rFonts w:ascii="黑体" w:hAnsi="黑体" w:cs="黑体" w:eastAsia="黑体"/>
                <w:sz w:val="35"/>
                <w:spacing w:val="0"/>
                <w:color w:val="000000"/>
                <w:b w:val="off"/>
                <w:i w:val="off"/>
              </w:rPr>
              <w:t>□否</w:t>
            </w:r>
            <w:bookmarkEnd w:id="15219"/>
          </w:p>
        </w:tc>
        <w:tc>
          <w:tcPr>
            <w:tcW w:w="4780" w:type="dxa"/>
            <w:vAlign w:val="center"/>
          </w:tcPr>
          <w:p>
            <w:pPr>
              <w:pageBreakBefore w:val="off"/>
              <w:tabs/>
              <w:wordWrap w:val="off"/>
              <w:spacing w:before="0" w:after="0" w:line="460" w:lineRule="atLeast"/>
              <w:ind w:left="0" w:right="0" w:firstLine="0" w:hanging="0"/>
              <w:jc w:val="both"/>
              <w:textAlignment w:val="baseline"/>
              <w:rPr>
                <w:sz w:val="35"/>
              </w:rPr>
            </w:pPr>
            <w:bookmarkStart w:name="" w:id="15220"/>
            <w:r>
              <w:rPr>
                <w:rFonts w:ascii="黑体" w:hAnsi="黑体" w:cs="黑体" w:eastAsia="黑体"/>
                <w:sz w:val="35"/>
                <w:spacing w:val="0"/>
                <w:color w:val="000000"/>
                <w:b w:val="off"/>
                <w:i w:val="off"/>
              </w:rPr>
              <w:t>留通风口，安装抽油烟机或排</w:t>
            </w:r>
            <w:r>
              <w:rPr>
                <w:rFonts w:ascii="黑体" w:hAnsi="黑体" w:cs="黑体" w:eastAsia="黑体"/>
                <w:sz w:val="35"/>
                <w:spacing w:val="0"/>
                <w:color w:val="000000"/>
                <w:b w:val="off"/>
                <w:i w:val="off"/>
              </w:rPr>
              <w:t>气扇</w:t>
            </w:r>
            <w:bookmarkEnd w:id="15220"/>
          </w:p>
        </w:tc>
      </w:tr>
      <w:tr>
        <w:trPr>
          <w:trHeight w:hRule="atLeast" w:val="1400"/>
        </w:trPr>
        <w:tc>
          <w:tcPr>
            <w:tcW w:w="102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5221"/>
            <w:r>
              <w:rPr>
                <w:rFonts w:ascii="黑体" w:hAnsi="黑体" w:cs="黑体" w:eastAsia="黑体"/>
                <w:sz w:val="35"/>
                <w:spacing w:val="0"/>
                <w:color w:val="000000"/>
                <w:b w:val="off"/>
                <w:i w:val="off"/>
              </w:rPr>
              <w:t>16</w:t>
            </w:r>
            <w:bookmarkEnd w:id="15221"/>
          </w:p>
        </w:tc>
        <w:tc>
          <w:tcPr>
            <w:tcW w:w="1440" w:type="dxa"/>
            <w:vMerge w:val="restart"/>
            <w:vAlign w:val="center"/>
          </w:tcPr>
          <w:p>
            <w:pPr>
              <w:pageBreakBefore w:val="off"/>
              <w:tabs/>
              <w:wordWrap w:val="off"/>
              <w:spacing w:before="0" w:after="0" w:line="460" w:lineRule="atLeast"/>
              <w:ind w:left="0" w:right="0" w:firstLine="0" w:hanging="0"/>
              <w:jc w:val="center"/>
              <w:textAlignment w:val="baseline"/>
              <w:rPr>
                <w:sz w:val="35"/>
              </w:rPr>
            </w:pPr>
            <w:bookmarkStart w:name="" w:id="15222"/>
            <w:r>
              <w:rPr>
                <w:rFonts w:ascii="黑体" w:hAnsi="黑体" w:cs="黑体" w:eastAsia="黑体"/>
                <w:sz w:val="35"/>
                <w:spacing w:val="0"/>
                <w:color w:val="000000"/>
                <w:b w:val="off"/>
                <w:i w:val="off"/>
              </w:rPr>
              <w:t>客厅</w:t>
            </w:r>
            <w:bookmarkEnd w:id="15222"/>
          </w:p>
        </w:tc>
        <w:tc>
          <w:tcPr>
            <w:tcW w:w="4460" w:type="dxa"/>
            <w:vAlign w:val="center"/>
          </w:tcPr>
          <w:p>
            <w:pPr>
              <w:pageBreakBefore w:val="off"/>
              <w:tabs/>
              <w:wordWrap w:val="off"/>
              <w:spacing w:before="0" w:after="0" w:line="460" w:lineRule="atLeast"/>
              <w:ind w:left="0" w:right="0" w:firstLine="0" w:hanging="0"/>
              <w:jc w:val="both"/>
              <w:textAlignment w:val="baseline"/>
              <w:rPr>
                <w:sz w:val="35"/>
              </w:rPr>
            </w:pPr>
            <w:bookmarkStart w:name="" w:id="15223"/>
            <w:r>
              <w:rPr>
                <w:rFonts w:ascii="黑体" w:hAnsi="黑体" w:cs="黑体" w:eastAsia="黑体"/>
                <w:sz w:val="35"/>
                <w:spacing w:val="0"/>
                <w:color w:val="000000"/>
                <w:b w:val="off"/>
                <w:i w:val="off"/>
              </w:rPr>
              <w:t>是否容易从沙发椅上站起来</w:t>
            </w:r>
            <w:bookmarkEnd w:id="15223"/>
          </w:p>
        </w:tc>
        <w:tc>
          <w:tcPr>
            <w:tcW w:w="190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5224"/>
            <w:r>
              <w:rPr>
                <w:rFonts w:ascii="黑体" w:hAnsi="黑体" w:cs="黑体" w:eastAsia="黑体"/>
                <w:sz w:val="35"/>
                <w:spacing w:val="0"/>
                <w:color w:val="000000"/>
                <w:b w:val="off"/>
                <w:i w:val="off"/>
              </w:rPr>
              <w:t>□是</w:t>
            </w:r>
            <w:r>
              <w:rPr>
                <w:rFonts w:ascii="黑体" w:hAnsi="黑体" w:cs="黑体" w:eastAsia="黑体"/>
                <w:sz w:val="35"/>
                <w:spacing w:val="0"/>
                <w:color w:val="000000"/>
                <w:b w:val="off"/>
                <w:i w:val="off"/>
              </w:rPr>
              <w:t>□否</w:t>
            </w:r>
            <w:bookmarkEnd w:id="15224"/>
          </w:p>
        </w:tc>
        <w:tc>
          <w:tcPr>
            <w:tcW w:w="4780" w:type="dxa"/>
            <w:vAlign w:val="center"/>
          </w:tcPr>
          <w:p>
            <w:pPr>
              <w:pageBreakBefore w:val="off"/>
              <w:tabs/>
              <w:wordWrap w:val="off"/>
              <w:spacing w:before="0" w:after="0" w:line="460" w:lineRule="atLeast"/>
              <w:ind w:left="0" w:right="0" w:firstLine="0" w:hanging="0"/>
              <w:jc w:val="both"/>
              <w:textAlignment w:val="baseline"/>
              <w:rPr>
                <w:sz w:val="35"/>
              </w:rPr>
            </w:pPr>
            <w:bookmarkStart w:name="" w:id="15225"/>
            <w:r>
              <w:rPr>
                <w:rFonts w:ascii="黑体" w:hAnsi="黑体" w:cs="黑体" w:eastAsia="黑体"/>
                <w:sz w:val="35"/>
                <w:spacing w:val="0"/>
                <w:color w:val="000000"/>
                <w:b w:val="off"/>
                <w:i w:val="off"/>
              </w:rPr>
              <w:t>宜使用高度适宜又有坚固扶手的</w:t>
            </w:r>
            <w:r>
              <w:rPr>
                <w:rFonts w:ascii="黑体" w:hAnsi="黑体" w:cs="黑体" w:eastAsia="黑体"/>
                <w:sz w:val="35"/>
                <w:spacing w:val="0"/>
                <w:color w:val="000000"/>
                <w:b w:val="off"/>
                <w:i w:val="off"/>
              </w:rPr>
              <w:t>椅子</w:t>
            </w:r>
            <w:bookmarkEnd w:id="15225"/>
          </w:p>
        </w:tc>
      </w:tr>
      <w:tr>
        <w:trPr>
          <w:trHeight w:hRule="atLeast" w:val="1420"/>
        </w:trPr>
        <w:tc>
          <w:tcPr>
            <w:tcW w:w="102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5226"/>
            <w:r>
              <w:rPr>
                <w:rFonts w:ascii="黑体" w:hAnsi="黑体" w:cs="黑体" w:eastAsia="黑体"/>
                <w:sz w:val="35"/>
                <w:spacing w:val="0"/>
                <w:color w:val="000000"/>
                <w:b w:val="off"/>
                <w:i w:val="off"/>
              </w:rPr>
              <w:t>17</w:t>
            </w:r>
            <w:bookmarkEnd w:id="15226"/>
          </w:p>
        </w:tc>
        <w:tc>
          <w:tcPr>
            <w:tcW w:w="1440" w:type="dxa"/>
            <w:vMerge w:val="continue"/>
          </w:tcPr>
          <w:p/>
        </w:tc>
        <w:tc>
          <w:tcPr>
            <w:tcW w:w="4460" w:type="dxa"/>
            <w:vAlign w:val="center"/>
          </w:tcPr>
          <w:p>
            <w:pPr>
              <w:pageBreakBefore w:val="off"/>
              <w:tabs/>
              <w:wordWrap w:val="off"/>
              <w:spacing w:before="0" w:after="0" w:line="460" w:lineRule="atLeast"/>
              <w:ind w:left="0" w:right="0" w:firstLine="0" w:hanging="0"/>
              <w:jc w:val="both"/>
              <w:textAlignment w:val="baseline"/>
              <w:rPr>
                <w:sz w:val="35"/>
              </w:rPr>
            </w:pPr>
            <w:bookmarkStart w:name="" w:id="15227"/>
            <w:r>
              <w:rPr>
                <w:rFonts w:ascii="黑体" w:hAnsi="黑体" w:cs="黑体" w:eastAsia="黑体"/>
                <w:sz w:val="35"/>
                <w:spacing w:val="0"/>
                <w:color w:val="000000"/>
                <w:b w:val="off"/>
                <w:i w:val="off"/>
              </w:rPr>
              <w:t>过道上是否放置任何电线、家</w:t>
            </w:r>
            <w:r>
              <w:rPr>
                <w:rFonts w:ascii="黑体" w:hAnsi="黑体" w:cs="黑体" w:eastAsia="黑体"/>
                <w:sz w:val="35"/>
                <w:spacing w:val="0"/>
                <w:color w:val="000000"/>
                <w:b w:val="off"/>
                <w:i w:val="off"/>
              </w:rPr>
              <w:t>具和凌乱的东西</w:t>
            </w:r>
            <w:bookmarkEnd w:id="15227"/>
          </w:p>
        </w:tc>
        <w:tc>
          <w:tcPr>
            <w:tcW w:w="190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5228"/>
            <w:r>
              <w:rPr>
                <w:rFonts w:ascii="黑体" w:hAnsi="黑体" w:cs="黑体" w:eastAsia="黑体"/>
                <w:sz w:val="35"/>
                <w:spacing w:val="0"/>
                <w:color w:val="000000"/>
                <w:b w:val="off"/>
                <w:i w:val="off"/>
              </w:rPr>
              <w:t>□是</w:t>
            </w:r>
            <w:r>
              <w:rPr>
                <w:rFonts w:ascii="黑体" w:hAnsi="黑体" w:cs="黑体" w:eastAsia="黑体"/>
                <w:sz w:val="35"/>
                <w:spacing w:val="0"/>
                <w:color w:val="000000"/>
                <w:b w:val="off"/>
                <w:i w:val="off"/>
              </w:rPr>
              <w:t>□否</w:t>
            </w:r>
            <w:bookmarkEnd w:id="15228"/>
          </w:p>
        </w:tc>
        <w:tc>
          <w:tcPr>
            <w:tcW w:w="4780" w:type="dxa"/>
            <w:vAlign w:val="center"/>
          </w:tcPr>
          <w:p>
            <w:pPr>
              <w:pageBreakBefore w:val="off"/>
              <w:tabs/>
              <w:wordWrap w:val="off"/>
              <w:spacing w:before="0" w:after="0" w:line="460" w:lineRule="atLeast"/>
              <w:ind w:left="0" w:right="0" w:firstLine="0" w:hanging="0"/>
              <w:jc w:val="both"/>
              <w:textAlignment w:val="baseline"/>
              <w:rPr>
                <w:sz w:val="35"/>
              </w:rPr>
            </w:pPr>
            <w:bookmarkStart w:name="" w:id="15229"/>
            <w:r>
              <w:rPr>
                <w:rFonts w:ascii="黑体" w:hAnsi="黑体" w:cs="黑体" w:eastAsia="黑体"/>
                <w:sz w:val="35"/>
                <w:spacing w:val="0"/>
                <w:color w:val="000000"/>
                <w:b w:val="off"/>
                <w:i w:val="off"/>
              </w:rPr>
              <w:t>不可在过道上放置电线或其他</w:t>
            </w:r>
            <w:r>
              <w:rPr>
                <w:rFonts w:ascii="黑体" w:hAnsi="黑体" w:cs="黑体" w:eastAsia="黑体"/>
                <w:sz w:val="35"/>
                <w:spacing w:val="0"/>
                <w:color w:val="000000"/>
                <w:b w:val="off"/>
                <w:i w:val="off"/>
              </w:rPr>
              <w:t>杂物</w:t>
            </w:r>
            <w:bookmarkEnd w:id="15229"/>
          </w:p>
        </w:tc>
      </w:tr>
      <w:tr>
        <w:trPr>
          <w:trHeight w:hRule="atLeast" w:val="1740"/>
        </w:trPr>
        <w:tc>
          <w:tcPr>
            <w:tcW w:w="102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5230"/>
            <w:r>
              <w:rPr>
                <w:rFonts w:ascii="黑体" w:hAnsi="黑体" w:cs="黑体" w:eastAsia="黑体"/>
                <w:sz w:val="35"/>
                <w:spacing w:val="0"/>
                <w:color w:val="000000"/>
                <w:b w:val="off"/>
                <w:i w:val="off"/>
              </w:rPr>
              <w:t>18</w:t>
            </w:r>
            <w:bookmarkEnd w:id="15230"/>
          </w:p>
        </w:tc>
        <w:tc>
          <w:tcPr>
            <w:tcW w:w="1440" w:type="dxa"/>
            <w:vMerge w:val="continue"/>
          </w:tcPr>
          <w:p/>
        </w:tc>
        <w:tc>
          <w:tcPr>
            <w:tcW w:w="4460" w:type="dxa"/>
            <w:vAlign w:val="center"/>
          </w:tcPr>
          <w:p>
            <w:pPr>
              <w:pageBreakBefore w:val="off"/>
              <w:tabs/>
              <w:wordWrap w:val="off"/>
              <w:spacing w:before="0" w:after="0" w:line="460" w:lineRule="atLeast"/>
              <w:ind w:left="0" w:right="0" w:firstLine="0" w:hanging="0"/>
              <w:jc w:val="both"/>
              <w:textAlignment w:val="baseline"/>
              <w:rPr>
                <w:sz w:val="35"/>
              </w:rPr>
            </w:pPr>
            <w:bookmarkStart w:name="" w:id="15231"/>
            <w:r>
              <w:rPr>
                <w:rFonts w:ascii="黑体" w:hAnsi="黑体" w:cs="黑体" w:eastAsia="黑体"/>
                <w:sz w:val="35"/>
                <w:spacing w:val="0"/>
                <w:color w:val="000000"/>
                <w:b w:val="off"/>
                <w:i w:val="off"/>
              </w:rPr>
              <w:t>家具是否放置在合适的位置</w:t>
            </w:r>
            <w:bookmarkEnd w:id="15231"/>
          </w:p>
        </w:tc>
        <w:tc>
          <w:tcPr>
            <w:tcW w:w="190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5232"/>
            <w:r>
              <w:rPr>
                <w:rFonts w:ascii="黑体" w:hAnsi="黑体" w:cs="黑体" w:eastAsia="黑体"/>
                <w:sz w:val="35"/>
                <w:spacing w:val="0"/>
                <w:color w:val="000000"/>
                <w:b w:val="off"/>
                <w:i w:val="off"/>
              </w:rPr>
              <w:t>□是</w:t>
            </w:r>
            <w:r>
              <w:rPr>
                <w:rFonts w:ascii="黑体" w:hAnsi="黑体" w:cs="黑体" w:eastAsia="黑体"/>
                <w:sz w:val="35"/>
                <w:spacing w:val="0"/>
                <w:color w:val="000000"/>
                <w:b w:val="off"/>
                <w:i w:val="off"/>
              </w:rPr>
              <w:t>□否</w:t>
            </w:r>
            <w:bookmarkEnd w:id="15232"/>
          </w:p>
        </w:tc>
        <w:tc>
          <w:tcPr>
            <w:tcW w:w="4780" w:type="dxa"/>
            <w:vAlign w:val="center"/>
          </w:tcPr>
          <w:p>
            <w:pPr>
              <w:pageBreakBefore w:val="off"/>
              <w:tabs/>
              <w:wordWrap w:val="off"/>
              <w:spacing w:before="0" w:after="0" w:line="460" w:lineRule="atLeast"/>
              <w:ind w:left="0" w:right="0" w:firstLine="0" w:hanging="0"/>
              <w:jc w:val="both"/>
              <w:textAlignment w:val="baseline"/>
              <w:rPr>
                <w:sz w:val="35"/>
              </w:rPr>
            </w:pPr>
            <w:bookmarkStart w:name="" w:id="15233"/>
            <w:r>
              <w:rPr>
                <w:rFonts w:ascii="黑体" w:hAnsi="黑体" w:cs="黑体" w:eastAsia="黑体"/>
                <w:sz w:val="35"/>
                <w:spacing w:val="0"/>
                <w:color w:val="000000"/>
                <w:b w:val="off"/>
                <w:i w:val="off"/>
              </w:rPr>
              <w:t>家具应放置在合适的位置，使老</w:t>
            </w:r>
            <w:r>
              <w:rPr>
                <w:rFonts w:ascii="黑体" w:hAnsi="黑体" w:cs="黑体" w:eastAsia="黑体"/>
                <w:sz w:val="35"/>
                <w:spacing w:val="0"/>
                <w:color w:val="000000"/>
                <w:b w:val="off"/>
                <w:i w:val="off"/>
              </w:rPr>
              <w:t>人取物时不用把手伸得太远或</w:t>
            </w:r>
            <w:r>
              <w:rPr>
                <w:rFonts w:ascii="黑体" w:hAnsi="黑体" w:cs="黑体" w:eastAsia="黑体"/>
                <w:sz w:val="35"/>
                <w:spacing w:val="0"/>
                <w:color w:val="000000"/>
                <w:b w:val="off"/>
                <w:i w:val="off"/>
              </w:rPr>
              <w:t>弯腰</w:t>
            </w:r>
            <w:bookmarkEnd w:id="15233"/>
          </w:p>
        </w:tc>
      </w:tr>
      <w:tr>
        <w:trPr>
          <w:trHeight w:hRule="atLeast" w:val="1560"/>
        </w:trPr>
        <w:tc>
          <w:tcPr>
            <w:tcW w:w="102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5234"/>
            <w:r>
              <w:rPr>
                <w:rFonts w:ascii="黑体" w:hAnsi="黑体" w:cs="黑体" w:eastAsia="黑体"/>
                <w:sz w:val="35"/>
                <w:spacing w:val="0"/>
                <w:color w:val="000000"/>
                <w:b w:val="off"/>
                <w:i w:val="off"/>
              </w:rPr>
              <w:t>19</w:t>
            </w:r>
            <w:bookmarkEnd w:id="15234"/>
          </w:p>
        </w:tc>
        <w:tc>
          <w:tcPr>
            <w:tcW w:w="1440" w:type="dxa"/>
            <w:vMerge w:val="continue"/>
          </w:tcPr>
          <w:p/>
        </w:tc>
        <w:tc>
          <w:tcPr>
            <w:tcW w:w="4460" w:type="dxa"/>
            <w:vAlign w:val="center"/>
          </w:tcPr>
          <w:p>
            <w:pPr>
              <w:pageBreakBefore w:val="off"/>
              <w:tabs/>
              <w:wordWrap w:val="off"/>
              <w:spacing w:before="0" w:after="0" w:line="460" w:lineRule="atLeast"/>
              <w:ind w:left="0" w:right="0" w:firstLine="0" w:hanging="0"/>
              <w:jc w:val="both"/>
              <w:textAlignment w:val="baseline"/>
              <w:rPr>
                <w:sz w:val="35"/>
              </w:rPr>
            </w:pPr>
            <w:bookmarkStart w:name="" w:id="15235"/>
            <w:r>
              <w:rPr>
                <w:rFonts w:ascii="黑体" w:hAnsi="黑体" w:cs="黑体" w:eastAsia="黑体"/>
                <w:sz w:val="35"/>
                <w:spacing w:val="0"/>
                <w:color w:val="000000"/>
                <w:b w:val="off"/>
                <w:i w:val="off"/>
              </w:rPr>
              <w:t>窗帘等物品的颜色是否与周围</w:t>
            </w:r>
            <w:r>
              <w:rPr>
                <w:rFonts w:ascii="黑体" w:hAnsi="黑体" w:cs="黑体" w:eastAsia="黑体"/>
                <w:sz w:val="35"/>
                <w:spacing w:val="0"/>
                <w:color w:val="000000"/>
                <w:b w:val="off"/>
                <w:i w:val="off"/>
              </w:rPr>
              <w:t>环境过于接近</w:t>
            </w:r>
            <w:bookmarkEnd w:id="15235"/>
          </w:p>
        </w:tc>
        <w:tc>
          <w:tcPr>
            <w:tcW w:w="190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5236"/>
            <w:r>
              <w:rPr>
                <w:rFonts w:ascii="黑体" w:hAnsi="黑体" w:cs="黑体" w:eastAsia="黑体"/>
                <w:sz w:val="35"/>
                <w:spacing w:val="0"/>
                <w:color w:val="000000"/>
                <w:b w:val="off"/>
                <w:i w:val="off"/>
              </w:rPr>
              <w:t>□是</w:t>
            </w:r>
            <w:r>
              <w:rPr>
                <w:rFonts w:ascii="黑体" w:hAnsi="黑体" w:cs="黑体" w:eastAsia="黑体"/>
                <w:sz w:val="35"/>
                <w:spacing w:val="0"/>
                <w:color w:val="000000"/>
                <w:b w:val="off"/>
                <w:i w:val="off"/>
              </w:rPr>
              <w:t>□否</w:t>
            </w:r>
            <w:bookmarkEnd w:id="15236"/>
          </w:p>
        </w:tc>
        <w:tc>
          <w:tcPr>
            <w:tcW w:w="4780" w:type="dxa"/>
            <w:vAlign w:val="center"/>
          </w:tcPr>
          <w:p>
            <w:pPr>
              <w:pageBreakBefore w:val="off"/>
              <w:tabs/>
              <w:wordWrap w:val="off"/>
              <w:spacing w:before="0" w:after="0" w:line="460" w:lineRule="atLeast"/>
              <w:ind w:left="0" w:right="0" w:firstLine="0" w:hanging="0"/>
              <w:jc w:val="both"/>
              <w:textAlignment w:val="baseline"/>
              <w:rPr>
                <w:sz w:val="35"/>
              </w:rPr>
            </w:pPr>
            <w:bookmarkStart w:name="" w:id="15237"/>
            <w:r>
              <w:rPr>
                <w:rFonts w:ascii="黑体" w:hAnsi="黑体" w:cs="黑体" w:eastAsia="黑体"/>
                <w:sz w:val="35"/>
                <w:spacing w:val="0"/>
                <w:color w:val="000000"/>
                <w:b w:val="off"/>
                <w:i w:val="off"/>
              </w:rPr>
              <w:t>窗帘等物品的颜色应尽可能鲜艳，</w:t>
            </w:r>
            <w:r>
              <w:rPr>
                <w:rFonts w:ascii="黑体" w:hAnsi="黑体" w:cs="黑体" w:eastAsia="黑体"/>
                <w:sz w:val="35"/>
                <w:spacing w:val="0"/>
                <w:color w:val="000000"/>
                <w:b w:val="off"/>
                <w:i w:val="off"/>
              </w:rPr>
              <w:t>与周围环境有明显区别</w:t>
            </w:r>
            <w:bookmarkEnd w:id="15237"/>
          </w:p>
        </w:tc>
      </w:tr>
    </w:tbl>
    <w:p>
      <w:pPr>
        <w:pageBreakBefore w:val="off"/>
        <w:tabs/>
        <w:wordWrap w:val="off"/>
        <w:spacing w:before="0" w:after="0" w:line="480" w:lineRule="exact"/>
        <w:ind w:left="0" w:right="0"/>
        <w:jc w:val="center"/>
        <w:textAlignment w:val="baseline"/>
        <w:rPr>
          <w:sz w:val="36"/>
        </w:rPr>
      </w:pPr>
      <w:bookmarkStart w:name="" w:id="15238"/>
      <w:r>
        <w:rPr>
          <w:rFonts w:ascii="宋体" w:hAnsi="宋体" w:cs="宋体" w:eastAsia="宋体"/>
          <w:sz w:val="36"/>
          <w:spacing w:val="0"/>
          <w:color w:val="000000"/>
          <w:b w:val="off"/>
          <w:i w:val="off"/>
        </w:rPr>
        <w:t/>
      </w:r>
      <w:bookmarkEnd w:id="15238"/>
    </w:p>
    <w:p>
      <w:pPr>
        <w:pageBreakBefore w:val="off"/>
        <w:tabs/>
        <w:wordWrap w:val="off"/>
        <w:spacing w:before="0" w:after="0" w:line="480" w:lineRule="exact"/>
        <w:ind w:left="0" w:right="0"/>
        <w:jc w:val="center"/>
        <w:textAlignment w:val="baseline"/>
        <w:rPr>
          <w:sz w:val="36"/>
        </w:rPr>
      </w:pPr>
      <w:bookmarkStart w:name="" w:id="15239"/>
      <w:r>
        <w:rPr>
          <w:rFonts w:ascii="宋体" w:hAnsi="宋体" w:cs="宋体" w:eastAsia="宋体"/>
          <w:sz w:val="36"/>
          <w:spacing w:val="0"/>
          <w:color w:val="000000"/>
          <w:b w:val="off"/>
          <w:i w:val="off"/>
        </w:rPr>
        <w:t/>
      </w:r>
      <w:bookmarkEnd w:id="15239"/>
    </w:p>
    <w:p>
      <w:pPr>
        <w:pageBreakBefore w:val="off"/>
        <w:tabs/>
        <w:wordWrap w:val="off"/>
        <w:spacing w:before="0" w:after="0" w:line="480" w:lineRule="exact"/>
        <w:ind w:left="0" w:right="0"/>
        <w:jc w:val="center"/>
        <w:textAlignment w:val="baseline"/>
        <w:rPr>
          <w:sz w:val="36"/>
        </w:rPr>
      </w:pPr>
      <w:bookmarkStart w:name="" w:id="15240"/>
      <w:r>
        <w:rPr>
          <w:rFonts w:ascii="宋体" w:hAnsi="宋体" w:cs="宋体" w:eastAsia="宋体"/>
          <w:sz w:val="36"/>
          <w:spacing w:val="0"/>
          <w:color w:val="000000"/>
          <w:b w:val="off"/>
          <w:i w:val="off"/>
        </w:rPr>
        <w:t/>
      </w:r>
      <w:bookmarkEnd w:id="15240"/>
    </w:p>
    <w:p>
      <w:pPr>
        <w:pageBreakBefore w:val="off"/>
        <w:tabs/>
        <w:wordWrap w:val="off"/>
        <w:spacing w:before="0" w:after="0" w:line="480" w:lineRule="exact"/>
        <w:ind w:left="0" w:right="0"/>
        <w:jc w:val="center"/>
        <w:textAlignment w:val="baseline"/>
        <w:rPr>
          <w:sz w:val="36"/>
        </w:rPr>
      </w:pPr>
      <w:bookmarkStart w:name="" w:id="15241"/>
      <w:r>
        <w:rPr>
          <w:rFonts w:ascii="宋体" w:hAnsi="宋体" w:cs="宋体" w:eastAsia="宋体"/>
          <w:sz w:val="36"/>
          <w:spacing w:val="0"/>
          <w:color w:val="000000"/>
          <w:b w:val="off"/>
          <w:i w:val="off"/>
        </w:rPr>
        <w:t/>
      </w:r>
      <w:bookmarkEnd w:id="15241"/>
    </w:p>
    <w:p>
      <w:pPr>
        <w:pageBreakBefore w:val="off"/>
        <w:tabs/>
        <w:wordWrap w:val="off"/>
        <w:spacing w:before="0" w:after="0" w:line="480" w:lineRule="exact"/>
        <w:ind w:left="0" w:right="0"/>
        <w:jc w:val="center"/>
        <w:textAlignment w:val="baseline"/>
        <w:rPr>
          <w:sz w:val="36"/>
        </w:rPr>
      </w:pPr>
      <w:bookmarkStart w:name="" w:id="15242"/>
      <w:r>
        <w:rPr>
          <w:rFonts w:ascii="宋体" w:hAnsi="宋体" w:cs="宋体" w:eastAsia="宋体"/>
          <w:sz w:val="36"/>
          <w:spacing w:val="0"/>
          <w:color w:val="000000"/>
          <w:b w:val="off"/>
          <w:i w:val="off"/>
        </w:rPr>
        <w:t/>
      </w:r>
      <w:bookmarkEnd w:id="15242"/>
    </w:p>
    <w:p>
      <w:pPr>
        <w:pageBreakBefore w:val="off"/>
        <w:tabs/>
        <w:wordWrap w:val="off"/>
        <w:spacing w:before="0" w:after="0" w:line="500" w:lineRule="atLeast"/>
        <w:ind w:left="0" w:right="100"/>
        <w:jc w:val="right"/>
        <w:textAlignment w:val="baseline"/>
        <w:rPr>
          <w:sz w:val="36"/>
        </w:rPr>
      </w:pPr>
      <w:bookmarkStart w:name="" w:id="15243"/>
      <w:r>
        <w:rPr>
          <w:rFonts w:ascii="黑体" w:hAnsi="黑体" w:cs="黑体" w:eastAsia="黑体"/>
          <w:sz w:val="36"/>
          <w:spacing w:val="0"/>
          <w:color w:val="000000"/>
          <w:b w:val="off"/>
          <w:i w:val="off"/>
        </w:rPr>
        <w:t>635</w:t>
      </w:r>
      <w:bookmarkEnd w:id="15243"/>
    </w:p>
    <w:p>
      <w:r>
        <w:t/>
      </w:r>
    </w:p>
    <w:p>
      <w:pPr>
        <w:sectPr>
          <w:footerReference r:id="rId1331"/>
          <w:headerReference r:id="rId1332" w:type="default"/>
          <w:type w:val="nextPage"/>
          <w:pgSz w:w="17060" w:h="25400"/>
          <w:pgMar w:left="1640" w:top="1080" w:right="1640" w:bottom="1080" w:header="780" w:footer="780"/>
          <w:cols w:num="1"/>
        </w:sectPr>
      </w:pPr>
    </w:p>
    <w:p>
      <w:pPr>
        <w:pageBreakBefore w:val="off"/>
        <w:tabs/>
        <w:wordWrap w:val="off"/>
        <w:spacing w:before="0" w:after="0" w:line="480" w:lineRule="atLeast"/>
        <w:ind w:left="60" w:right="0"/>
        <w:jc w:val="both"/>
        <w:textAlignment w:val="baseline"/>
        <w:rPr>
          <w:sz w:val="33"/>
        </w:rPr>
      </w:pPr>
      <w:bookmarkStart w:name="" w:id="15244"/>
      <w:r>
        <w:rPr>
          <w:rFonts w:ascii="黑体" w:hAnsi="黑体" w:cs="黑体" w:eastAsia="黑体"/>
          <w:sz w:val="33"/>
          <w:spacing w:val="0"/>
          <w:color w:val="a7bad7"/>
          <w:b w:val="off"/>
          <w:i w:val="off"/>
        </w:rPr>
        <w:t>第四部分 家庭全周期健康管理</w:t>
      </w:r>
      <w:bookmarkEnd w:id="15244"/>
    </w:p>
    <w:p>
      <w:pPr>
        <w:pageBreakBefore w:val="off"/>
        <w:tabs/>
        <w:wordWrap w:val="off"/>
        <w:spacing w:before="0" w:after="0" w:line="540" w:lineRule="exact"/>
        <w:ind w:left="0" w:right="0"/>
        <w:jc w:val="both"/>
        <w:textAlignment w:val="baseline"/>
        <w:rPr>
          <w:sz w:val="41"/>
        </w:rPr>
      </w:pPr>
      <w:bookmarkStart w:name="" w:id="15245"/>
      <w:r>
        <w:rPr>
          <w:rFonts w:ascii="宋体" w:hAnsi="宋体" w:cs="宋体" w:eastAsia="宋体"/>
          <w:sz w:val="41"/>
          <w:spacing w:val="0"/>
          <w:color w:val="000000"/>
          <w:b w:val="off"/>
          <w:i w:val="off"/>
        </w:rPr>
        <w:t/>
      </w:r>
      <w:bookmarkEnd w:id="15245"/>
    </w:p>
    <w:p>
      <w:pPr>
        <w:pageBreakBefore w:val="off"/>
        <w:tabs/>
        <w:wordWrap w:val="off"/>
        <w:spacing w:before="0" w:after="0" w:line="540" w:lineRule="exact"/>
        <w:ind w:left="0" w:right="0"/>
        <w:jc w:val="both"/>
        <w:textAlignment w:val="baseline"/>
        <w:rPr>
          <w:sz w:val="41"/>
        </w:rPr>
      </w:pPr>
      <w:bookmarkStart w:name="" w:id="15246"/>
      <w:r>
        <w:rPr>
          <w:rFonts w:ascii="宋体" w:hAnsi="宋体" w:cs="宋体" w:eastAsia="宋体"/>
          <w:sz w:val="41"/>
          <w:spacing w:val="0"/>
          <w:color w:val="000000"/>
          <w:b w:val="off"/>
          <w:i w:val="off"/>
        </w:rPr>
        <w:t/>
      </w:r>
      <w:bookmarkEnd w:id="15246"/>
    </w:p>
    <w:p>
      <w:pPr>
        <w:pageBreakBefore w:val="off"/>
        <w:tabs/>
        <w:wordWrap w:val="off"/>
        <w:spacing w:before="0" w:after="0" w:line="540" w:lineRule="exact"/>
        <w:ind w:left="0" w:right="0"/>
        <w:jc w:val="both"/>
        <w:textAlignment w:val="baseline"/>
        <w:rPr>
          <w:sz w:val="41"/>
        </w:rPr>
      </w:pPr>
      <w:bookmarkStart w:name="" w:id="15247"/>
      <w:r>
        <w:rPr>
          <w:rFonts w:ascii="宋体" w:hAnsi="宋体" w:cs="宋体" w:eastAsia="宋体"/>
          <w:sz w:val="41"/>
          <w:spacing w:val="0"/>
          <w:color w:val="000000"/>
          <w:b w:val="off"/>
          <w:i w:val="off"/>
        </w:rPr>
        <w:t/>
      </w:r>
      <w:bookmarkEnd w:id="15247"/>
    </w:p>
    <w:p>
      <w:pPr>
        <w:pageBreakBefore w:val="off"/>
        <w:tabs/>
        <w:wordWrap w:val="off"/>
        <w:spacing w:before="0" w:after="0" w:line="560" w:lineRule="atLeast"/>
        <w:ind w:left="0" w:right="0"/>
        <w:jc w:val="right"/>
        <w:textAlignment w:val="baseline"/>
        <w:rPr>
          <w:sz w:val="41"/>
        </w:rPr>
      </w:pPr>
      <w:bookmarkStart w:name="" w:id="15248"/>
      <w:r>
        <w:rPr>
          <w:rFonts w:ascii="黑体" w:hAnsi="黑体" w:cs="黑体" w:eastAsia="黑体"/>
          <w:sz w:val="41"/>
          <w:spacing w:val="0"/>
          <w:color w:val="9cb0d4"/>
          <w:b w:val="off"/>
          <w:i w:val="off"/>
        </w:rPr>
        <w:t>续表</w:t>
      </w:r>
      <w:bookmarkEnd w:id="15248"/>
    </w:p>
    <w:tbl>
      <w:tblPr>
        <w:tblW w:w="0" w:type="auto"/>
        <w:jc w:val="start"/>
        <w:tblInd w:type="dxa" w:w="6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980"/>
        <w:gridCol w:w="1480"/>
        <w:gridCol w:w="4560"/>
        <w:gridCol w:w="1880"/>
        <w:gridCol w:w="4860"/>
      </w:tblGrid>
      <w:tr>
        <w:trPr>
          <w:trHeight w:hRule="atLeast" w:val="900"/>
        </w:trPr>
        <w:tc>
          <w:tcPr>
            <w:tcW w:w="980" w:type="dxa"/>
            <w:shd w:color="auto" w:val="clear" w:fill="EEEEEE"/>
            <w:vAlign w:val="center"/>
          </w:tcPr>
          <w:p>
            <w:pPr>
              <w:pageBreakBefore w:val="off"/>
              <w:tabs/>
              <w:wordWrap w:val="off"/>
              <w:spacing w:before="0" w:after="0" w:line="460" w:lineRule="atLeast"/>
              <w:ind w:left="0" w:right="0" w:firstLine="0" w:hanging="0"/>
              <w:jc w:val="center"/>
              <w:textAlignment w:val="baseline"/>
              <w:rPr>
                <w:sz w:val="35"/>
              </w:rPr>
            </w:pPr>
            <w:bookmarkStart w:name="" w:id="15249"/>
            <w:r>
              <w:rPr>
                <w:rFonts w:ascii="黑体" w:hAnsi="黑体" w:cs="黑体" w:eastAsia="黑体"/>
                <w:sz w:val="35"/>
                <w:spacing w:val="0"/>
                <w:color w:val="6488bf"/>
                <w:b w:val="on"/>
                <w:i w:val="off"/>
              </w:rPr>
              <w:t>序号</w:t>
            </w:r>
            <w:bookmarkEnd w:id="15249"/>
          </w:p>
        </w:tc>
        <w:tc>
          <w:tcPr>
            <w:tcW w:w="1480" w:type="dxa"/>
            <w:shd w:color="auto" w:val="clear" w:fill="EEEEEE"/>
            <w:vAlign w:val="center"/>
          </w:tcPr>
          <w:p>
            <w:pPr>
              <w:pageBreakBefore w:val="off"/>
              <w:tabs/>
              <w:wordWrap w:val="off"/>
              <w:spacing w:before="0" w:after="0" w:line="460" w:lineRule="atLeast"/>
              <w:ind w:left="0" w:right="0" w:firstLine="0" w:hanging="0"/>
              <w:jc w:val="center"/>
              <w:textAlignment w:val="baseline"/>
              <w:rPr>
                <w:sz w:val="35"/>
              </w:rPr>
            </w:pPr>
            <w:bookmarkStart w:name="" w:id="15250"/>
            <w:r>
              <w:rPr>
                <w:rFonts w:ascii="黑体" w:hAnsi="黑体" w:cs="黑体" w:eastAsia="黑体"/>
                <w:sz w:val="35"/>
                <w:spacing w:val="0"/>
                <w:color w:val="618ac2"/>
                <w:b w:val="on"/>
                <w:i w:val="off"/>
              </w:rPr>
              <w:t>分类</w:t>
            </w:r>
            <w:bookmarkEnd w:id="15250"/>
          </w:p>
        </w:tc>
        <w:tc>
          <w:tcPr>
            <w:tcW w:w="4560" w:type="dxa"/>
            <w:shd w:color="auto" w:val="clear" w:fill="EEEEEE"/>
            <w:vAlign w:val="center"/>
          </w:tcPr>
          <w:p>
            <w:pPr>
              <w:pageBreakBefore w:val="off"/>
              <w:tabs/>
              <w:wordWrap w:val="off"/>
              <w:spacing w:before="0" w:after="0" w:line="460" w:lineRule="atLeast"/>
              <w:ind w:left="0" w:right="0" w:firstLine="0" w:hanging="0"/>
              <w:jc w:val="center"/>
              <w:textAlignment w:val="baseline"/>
              <w:rPr>
                <w:sz w:val="35"/>
              </w:rPr>
            </w:pPr>
            <w:bookmarkStart w:name="" w:id="15251"/>
            <w:r>
              <w:rPr>
                <w:rFonts w:ascii="黑体" w:hAnsi="黑体" w:cs="黑体" w:eastAsia="黑体"/>
                <w:sz w:val="35"/>
                <w:spacing w:val="0"/>
                <w:color w:val="5b82be"/>
                <w:b w:val="on"/>
                <w:i w:val="off"/>
              </w:rPr>
              <w:t>评估内容</w:t>
            </w:r>
            <w:bookmarkEnd w:id="15251"/>
          </w:p>
        </w:tc>
        <w:tc>
          <w:tcPr>
            <w:tcW w:w="1880" w:type="dxa"/>
            <w:shd w:color="auto" w:val="clear" w:fill="EEEEEE"/>
            <w:vAlign w:val="center"/>
          </w:tcPr>
          <w:p>
            <w:pPr>
              <w:pageBreakBefore w:val="off"/>
              <w:tabs/>
              <w:wordWrap w:val="off"/>
              <w:spacing w:before="0" w:after="0" w:line="460" w:lineRule="atLeast"/>
              <w:ind w:left="0" w:right="0" w:firstLine="0" w:hanging="0"/>
              <w:jc w:val="center"/>
              <w:textAlignment w:val="baseline"/>
              <w:rPr>
                <w:sz w:val="35"/>
              </w:rPr>
            </w:pPr>
            <w:bookmarkStart w:name="" w:id="15252"/>
            <w:r>
              <w:rPr>
                <w:rFonts w:ascii="黑体" w:hAnsi="黑体" w:cs="黑体" w:eastAsia="黑体"/>
                <w:sz w:val="35"/>
                <w:spacing w:val="0"/>
                <w:color w:val="6186c1"/>
                <w:b w:val="on"/>
                <w:i w:val="off"/>
              </w:rPr>
              <w:t>评估结果</w:t>
            </w:r>
            <w:bookmarkEnd w:id="15252"/>
          </w:p>
        </w:tc>
        <w:tc>
          <w:tcPr>
            <w:tcW w:w="4860" w:type="dxa"/>
            <w:shd w:color="auto" w:val="clear" w:fill="EEEEEE"/>
            <w:vAlign w:val="center"/>
          </w:tcPr>
          <w:p>
            <w:pPr>
              <w:pageBreakBefore w:val="off"/>
              <w:tabs/>
              <w:wordWrap w:val="off"/>
              <w:spacing w:before="0" w:after="0" w:line="460" w:lineRule="atLeast"/>
              <w:ind w:left="0" w:right="0" w:firstLine="0" w:hanging="0"/>
              <w:jc w:val="center"/>
              <w:textAlignment w:val="baseline"/>
              <w:rPr>
                <w:sz w:val="35"/>
              </w:rPr>
            </w:pPr>
            <w:bookmarkStart w:name="" w:id="15253"/>
            <w:r>
              <w:rPr>
                <w:rFonts w:ascii="黑体" w:hAnsi="黑体" w:cs="黑体" w:eastAsia="黑体"/>
                <w:sz w:val="35"/>
                <w:spacing w:val="0"/>
                <w:color w:val="7399c4"/>
                <w:b w:val="on"/>
                <w:i w:val="off"/>
              </w:rPr>
              <w:t>建议</w:t>
            </w:r>
            <w:bookmarkEnd w:id="15253"/>
          </w:p>
        </w:tc>
      </w:tr>
      <w:tr>
        <w:trPr>
          <w:trHeight w:hRule="atLeast" w:val="800"/>
        </w:trPr>
        <w:tc>
          <w:tcPr>
            <w:tcW w:w="98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5254"/>
            <w:r>
              <w:rPr>
                <w:rFonts w:ascii="黑体" w:hAnsi="黑体" w:cs="黑体" w:eastAsia="黑体"/>
                <w:sz w:val="35"/>
                <w:spacing w:val="0"/>
                <w:color w:val="000000"/>
                <w:b w:val="off"/>
                <w:i w:val="off"/>
              </w:rPr>
              <w:t>20</w:t>
            </w:r>
            <w:bookmarkEnd w:id="15254"/>
          </w:p>
        </w:tc>
        <w:tc>
          <w:tcPr>
            <w:tcW w:w="1480" w:type="dxa"/>
            <w:vMerge w:val="restart"/>
            <w:vAlign w:val="center"/>
          </w:tcPr>
          <w:p>
            <w:pPr>
              <w:pageBreakBefore w:val="off"/>
              <w:tabs/>
              <w:wordWrap w:val="off"/>
              <w:spacing w:before="0" w:after="0" w:line="460" w:lineRule="atLeast"/>
              <w:ind w:left="0" w:right="0" w:firstLine="0" w:hanging="0"/>
              <w:jc w:val="center"/>
              <w:textAlignment w:val="baseline"/>
              <w:rPr>
                <w:sz w:val="35"/>
              </w:rPr>
            </w:pPr>
            <w:bookmarkStart w:name="" w:id="15255"/>
            <w:r>
              <w:rPr>
                <w:rFonts w:ascii="黑体" w:hAnsi="黑体" w:cs="黑体" w:eastAsia="黑体"/>
                <w:sz w:val="35"/>
                <w:spacing w:val="0"/>
                <w:color w:val="000000"/>
                <w:b w:val="off"/>
                <w:i w:val="off"/>
              </w:rPr>
              <w:t>楼梯、台</w:t>
            </w:r>
            <w:r>
              <w:rPr>
                <w:rFonts w:ascii="黑体" w:hAnsi="黑体" w:cs="黑体" w:eastAsia="黑体"/>
                <w:sz w:val="35"/>
                <w:spacing w:val="0"/>
                <w:color w:val="000000"/>
                <w:b w:val="off"/>
                <w:i w:val="off"/>
              </w:rPr>
              <w:t>阶、梯子</w:t>
            </w:r>
            <w:bookmarkEnd w:id="15255"/>
          </w:p>
        </w:tc>
        <w:tc>
          <w:tcPr>
            <w:tcW w:w="4560" w:type="dxa"/>
            <w:vAlign w:val="center"/>
          </w:tcPr>
          <w:p>
            <w:pPr>
              <w:pageBreakBefore w:val="off"/>
              <w:tabs/>
              <w:wordWrap w:val="off"/>
              <w:spacing w:before="0" w:after="0" w:line="460" w:lineRule="atLeast"/>
              <w:ind w:left="0" w:right="0" w:firstLine="0" w:hanging="0"/>
              <w:jc w:val="both"/>
              <w:textAlignment w:val="baseline"/>
              <w:rPr>
                <w:sz w:val="35"/>
              </w:rPr>
            </w:pPr>
            <w:bookmarkStart w:name="" w:id="15256"/>
            <w:r>
              <w:rPr>
                <w:rFonts w:ascii="黑体" w:hAnsi="黑体" w:cs="黑体" w:eastAsia="黑体"/>
                <w:sz w:val="35"/>
                <w:spacing w:val="0"/>
                <w:color w:val="000000"/>
                <w:b w:val="off"/>
                <w:i w:val="off"/>
              </w:rPr>
              <w:t>是否能清楚地看见楼梯的边缘</w:t>
            </w:r>
            <w:bookmarkEnd w:id="15256"/>
          </w:p>
        </w:tc>
        <w:tc>
          <w:tcPr>
            <w:tcW w:w="188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5257"/>
            <w:r>
              <w:rPr>
                <w:rFonts w:ascii="黑体" w:hAnsi="黑体" w:cs="黑体" w:eastAsia="黑体"/>
                <w:sz w:val="35"/>
                <w:spacing w:val="0"/>
                <w:color w:val="000000"/>
                <w:b w:val="off"/>
                <w:i w:val="off"/>
              </w:rPr>
              <w:t>□是</w:t>
            </w:r>
            <w:r>
              <w:rPr>
                <w:rFonts w:ascii="黑体" w:hAnsi="黑体" w:cs="黑体" w:eastAsia="黑体"/>
                <w:sz w:val="35"/>
                <w:spacing w:val="0"/>
                <w:color w:val="000000"/>
                <w:b w:val="off"/>
                <w:i w:val="off"/>
              </w:rPr>
              <w:t>□否</w:t>
            </w:r>
            <w:bookmarkEnd w:id="15257"/>
          </w:p>
        </w:tc>
        <w:tc>
          <w:tcPr>
            <w:tcW w:w="4860" w:type="dxa"/>
            <w:vMerge w:val="restart"/>
            <w:vAlign w:val="center"/>
          </w:tcPr>
          <w:p>
            <w:pPr>
              <w:pageBreakBefore w:val="off"/>
              <w:tabs/>
              <w:wordWrap w:val="off"/>
              <w:spacing w:before="0" w:after="0" w:line="460" w:lineRule="atLeast"/>
              <w:ind w:left="0" w:right="0" w:firstLine="0" w:hanging="0"/>
              <w:jc w:val="both"/>
              <w:textAlignment w:val="baseline"/>
              <w:rPr>
                <w:sz w:val="35"/>
              </w:rPr>
            </w:pPr>
            <w:bookmarkStart w:name="" w:id="15258"/>
            <w:r>
              <w:rPr>
                <w:rFonts w:ascii="黑体" w:hAnsi="黑体" w:cs="黑体" w:eastAsia="黑体"/>
                <w:sz w:val="35"/>
                <w:spacing w:val="0"/>
                <w:color w:val="000000"/>
                <w:b w:val="off"/>
                <w:i w:val="off"/>
              </w:rPr>
              <w:t>楼梯与台阶处需要灯光明亮。楼梯</w:t>
            </w:r>
            <w:r>
              <w:rPr>
                <w:rFonts w:ascii="黑体" w:hAnsi="黑体" w:cs="黑体" w:eastAsia="黑体"/>
                <w:sz w:val="35"/>
                <w:spacing w:val="0"/>
                <w:color w:val="000000"/>
                <w:b w:val="off"/>
                <w:i w:val="off"/>
              </w:rPr>
              <w:t>灯尽量用自动开关</w:t>
            </w:r>
            <w:bookmarkEnd w:id="15258"/>
          </w:p>
        </w:tc>
      </w:tr>
      <w:tr>
        <w:trPr>
          <w:trHeight w:hRule="atLeast" w:val="820"/>
        </w:trPr>
        <w:tc>
          <w:tcPr>
            <w:tcW w:w="98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5259"/>
            <w:r>
              <w:rPr>
                <w:rFonts w:ascii="黑体" w:hAnsi="黑体" w:cs="黑体" w:eastAsia="黑体"/>
                <w:sz w:val="35"/>
                <w:spacing w:val="0"/>
                <w:color w:val="000000"/>
                <w:b w:val="off"/>
                <w:i w:val="off"/>
              </w:rPr>
              <w:t>21</w:t>
            </w:r>
            <w:bookmarkEnd w:id="15259"/>
          </w:p>
        </w:tc>
        <w:tc>
          <w:tcPr>
            <w:tcW w:w="1480" w:type="dxa"/>
            <w:vMerge w:val="continue"/>
          </w:tcPr>
          <w:p/>
        </w:tc>
        <w:tc>
          <w:tcPr>
            <w:tcW w:w="4560" w:type="dxa"/>
            <w:vAlign w:val="center"/>
          </w:tcPr>
          <w:p>
            <w:pPr>
              <w:pageBreakBefore w:val="off"/>
              <w:tabs/>
              <w:wordWrap w:val="off"/>
              <w:spacing w:before="0" w:after="0" w:line="460" w:lineRule="atLeast"/>
              <w:ind w:left="0" w:right="0" w:firstLine="0" w:hanging="0"/>
              <w:jc w:val="both"/>
              <w:textAlignment w:val="baseline"/>
              <w:rPr>
                <w:sz w:val="35"/>
              </w:rPr>
            </w:pPr>
            <w:bookmarkStart w:name="" w:id="15260"/>
            <w:r>
              <w:rPr>
                <w:rFonts w:ascii="黑体" w:hAnsi="黑体" w:cs="黑体" w:eastAsia="黑体"/>
                <w:sz w:val="35"/>
                <w:spacing w:val="0"/>
                <w:color w:val="000000"/>
                <w:b w:val="off"/>
                <w:i w:val="off"/>
              </w:rPr>
              <w:t>楼梯与台阶的灯光是否明亮</w:t>
            </w:r>
            <w:bookmarkEnd w:id="15260"/>
          </w:p>
        </w:tc>
        <w:tc>
          <w:tcPr>
            <w:tcW w:w="188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5261"/>
            <w:r>
              <w:rPr>
                <w:rFonts w:ascii="黑体" w:hAnsi="黑体" w:cs="黑体" w:eastAsia="黑体"/>
                <w:sz w:val="35"/>
                <w:spacing w:val="0"/>
                <w:color w:val="000000"/>
                <w:b w:val="off"/>
                <w:i w:val="off"/>
              </w:rPr>
              <w:t>□是</w:t>
            </w:r>
            <w:r>
              <w:rPr>
                <w:rFonts w:ascii="黑体" w:hAnsi="黑体" w:cs="黑体" w:eastAsia="黑体"/>
                <w:sz w:val="35"/>
                <w:spacing w:val="0"/>
                <w:color w:val="000000"/>
                <w:b w:val="off"/>
                <w:i w:val="off"/>
              </w:rPr>
              <w:t>□否</w:t>
            </w:r>
            <w:bookmarkEnd w:id="15261"/>
          </w:p>
        </w:tc>
        <w:tc>
          <w:tcPr>
            <w:tcW w:w="4860" w:type="dxa"/>
            <w:vMerge w:val="continue"/>
          </w:tcPr>
          <w:p/>
        </w:tc>
      </w:tr>
      <w:tr>
        <w:trPr>
          <w:trHeight w:hRule="atLeast" w:val="800"/>
        </w:trPr>
        <w:tc>
          <w:tcPr>
            <w:tcW w:w="98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5262"/>
            <w:r>
              <w:rPr>
                <w:rFonts w:ascii="黑体" w:hAnsi="黑体" w:cs="黑体" w:eastAsia="黑体"/>
                <w:sz w:val="35"/>
                <w:spacing w:val="0"/>
                <w:color w:val="000000"/>
                <w:b w:val="off"/>
                <w:i w:val="off"/>
              </w:rPr>
              <w:t>22</w:t>
            </w:r>
            <w:bookmarkEnd w:id="15262"/>
          </w:p>
        </w:tc>
        <w:tc>
          <w:tcPr>
            <w:tcW w:w="1480" w:type="dxa"/>
            <w:vMerge w:val="continue"/>
          </w:tcPr>
          <w:p/>
        </w:tc>
        <w:tc>
          <w:tcPr>
            <w:tcW w:w="4560" w:type="dxa"/>
            <w:vAlign w:val="center"/>
          </w:tcPr>
          <w:p>
            <w:pPr>
              <w:pageBreakBefore w:val="off"/>
              <w:tabs/>
              <w:wordWrap w:val="off"/>
              <w:spacing w:before="0" w:after="0" w:line="460" w:lineRule="atLeast"/>
              <w:ind w:left="0" w:right="0" w:firstLine="0" w:hanging="0"/>
              <w:jc w:val="both"/>
              <w:textAlignment w:val="baseline"/>
              <w:rPr>
                <w:sz w:val="35"/>
              </w:rPr>
            </w:pPr>
            <w:bookmarkStart w:name="" w:id="15263"/>
            <w:r>
              <w:rPr>
                <w:rFonts w:ascii="黑体" w:hAnsi="黑体" w:cs="黑体" w:eastAsia="黑体"/>
                <w:sz w:val="35"/>
                <w:spacing w:val="0"/>
                <w:color w:val="000000"/>
                <w:b w:val="off"/>
                <w:i w:val="off"/>
              </w:rPr>
              <w:t>楼梯上下是否有电灯开关</w:t>
            </w:r>
            <w:bookmarkEnd w:id="15263"/>
          </w:p>
        </w:tc>
        <w:tc>
          <w:tcPr>
            <w:tcW w:w="188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5264"/>
            <w:r>
              <w:rPr>
                <w:rFonts w:ascii="黑体" w:hAnsi="黑体" w:cs="黑体" w:eastAsia="黑体"/>
                <w:sz w:val="35"/>
                <w:spacing w:val="0"/>
                <w:color w:val="000000"/>
                <w:b w:val="off"/>
                <w:i w:val="off"/>
              </w:rPr>
              <w:t>□是</w:t>
            </w:r>
            <w:r>
              <w:rPr>
                <w:rFonts w:ascii="黑体" w:hAnsi="黑体" w:cs="黑体" w:eastAsia="黑体"/>
                <w:sz w:val="35"/>
                <w:spacing w:val="0"/>
                <w:color w:val="000000"/>
                <w:b w:val="on"/>
                <w:i w:val="off"/>
              </w:rPr>
              <w:t xml:space="preserve"> </w:t>
            </w:r>
            <w:r>
              <w:rPr>
                <w:rFonts w:ascii="黑体" w:hAnsi="黑体" w:cs="黑体" w:eastAsia="黑体"/>
                <w:sz w:val="35"/>
                <w:spacing w:val="0"/>
                <w:color w:val="000000"/>
                <w:b w:val="off"/>
                <w:i w:val="off"/>
              </w:rPr>
              <w:t>□否</w:t>
            </w:r>
            <w:bookmarkEnd w:id="15264"/>
          </w:p>
        </w:tc>
        <w:tc>
          <w:tcPr>
            <w:tcW w:w="4860" w:type="dxa"/>
            <w:vMerge w:val="continue"/>
          </w:tcPr>
          <w:p/>
        </w:tc>
      </w:tr>
      <w:tr>
        <w:trPr>
          <w:trHeight w:hRule="atLeast" w:val="1820"/>
        </w:trPr>
        <w:tc>
          <w:tcPr>
            <w:tcW w:w="98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5265"/>
            <w:r>
              <w:rPr>
                <w:rFonts w:ascii="黑体" w:hAnsi="黑体" w:cs="黑体" w:eastAsia="黑体"/>
                <w:sz w:val="35"/>
                <w:spacing w:val="0"/>
                <w:color w:val="000000"/>
                <w:b w:val="off"/>
                <w:i w:val="off"/>
              </w:rPr>
              <w:t>23</w:t>
            </w:r>
            <w:bookmarkEnd w:id="15265"/>
          </w:p>
        </w:tc>
        <w:tc>
          <w:tcPr>
            <w:tcW w:w="1480" w:type="dxa"/>
            <w:vMerge w:val="continue"/>
          </w:tcPr>
          <w:p/>
        </w:tc>
        <w:tc>
          <w:tcPr>
            <w:tcW w:w="4560" w:type="dxa"/>
            <w:vAlign w:val="center"/>
          </w:tcPr>
          <w:p>
            <w:pPr>
              <w:pageBreakBefore w:val="off"/>
              <w:tabs/>
              <w:wordWrap w:val="off"/>
              <w:spacing w:before="0" w:after="0" w:line="460" w:lineRule="atLeast"/>
              <w:ind w:left="0" w:right="0" w:firstLine="0" w:hanging="0"/>
              <w:jc w:val="both"/>
              <w:textAlignment w:val="baseline"/>
              <w:rPr>
                <w:sz w:val="35"/>
              </w:rPr>
            </w:pPr>
            <w:bookmarkStart w:name="" w:id="15266"/>
            <w:r>
              <w:rPr>
                <w:rFonts w:ascii="黑体" w:hAnsi="黑体" w:cs="黑体" w:eastAsia="黑体"/>
                <w:sz w:val="35"/>
                <w:spacing w:val="0"/>
                <w:color w:val="000000"/>
                <w:b w:val="off"/>
                <w:i w:val="off"/>
              </w:rPr>
              <w:t>每一级楼梯的边缘是否安装防</w:t>
            </w:r>
            <w:r>
              <w:rPr>
                <w:rFonts w:ascii="黑体" w:hAnsi="黑体" w:cs="黑体" w:eastAsia="黑体"/>
                <w:sz w:val="35"/>
                <w:spacing w:val="0"/>
                <w:color w:val="000000"/>
                <w:b w:val="off"/>
                <w:i w:val="off"/>
              </w:rPr>
              <w:t>滑踏脚</w:t>
            </w:r>
            <w:bookmarkEnd w:id="15266"/>
          </w:p>
        </w:tc>
        <w:tc>
          <w:tcPr>
            <w:tcW w:w="188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5267"/>
            <w:r>
              <w:rPr>
                <w:rFonts w:ascii="黑体" w:hAnsi="黑体" w:cs="黑体" w:eastAsia="黑体"/>
                <w:sz w:val="35"/>
                <w:spacing w:val="0"/>
                <w:color w:val="000000"/>
                <w:b w:val="off"/>
                <w:i w:val="off"/>
              </w:rPr>
              <w:t>□是</w:t>
            </w:r>
            <w:r>
              <w:rPr>
                <w:rFonts w:ascii="黑体" w:hAnsi="黑体" w:cs="黑体" w:eastAsia="黑体"/>
                <w:sz w:val="35"/>
                <w:spacing w:val="0"/>
                <w:color w:val="000000"/>
                <w:b w:val="off"/>
                <w:i w:val="off"/>
              </w:rPr>
              <w:t>□否</w:t>
            </w:r>
            <w:bookmarkEnd w:id="15267"/>
          </w:p>
        </w:tc>
        <w:tc>
          <w:tcPr>
            <w:tcW w:w="4860" w:type="dxa"/>
            <w:vAlign w:val="center"/>
          </w:tcPr>
          <w:p>
            <w:pPr>
              <w:pageBreakBefore w:val="off"/>
              <w:tabs/>
              <w:wordWrap w:val="off"/>
              <w:spacing w:before="0" w:after="0" w:line="460" w:lineRule="atLeast"/>
              <w:ind w:left="0" w:right="0" w:firstLine="0" w:hanging="0"/>
              <w:jc w:val="both"/>
              <w:textAlignment w:val="baseline"/>
              <w:rPr>
                <w:sz w:val="35"/>
              </w:rPr>
            </w:pPr>
            <w:bookmarkStart w:name="" w:id="15268"/>
            <w:r>
              <w:rPr>
                <w:rFonts w:ascii="黑体" w:hAnsi="黑体" w:cs="黑体" w:eastAsia="黑体"/>
                <w:sz w:val="35"/>
                <w:spacing w:val="0"/>
                <w:color w:val="000000"/>
                <w:b w:val="off"/>
                <w:i w:val="off"/>
              </w:rPr>
              <w:t>所有阶梯必须至少一边有扶手，</w:t>
            </w:r>
            <w:r>
              <w:rPr>
                <w:rFonts w:ascii="黑体" w:hAnsi="黑体" w:cs="黑体" w:eastAsia="黑体"/>
                <w:sz w:val="35"/>
                <w:spacing w:val="0"/>
                <w:color w:val="000000"/>
                <w:b w:val="off"/>
                <w:i w:val="off"/>
              </w:rPr>
              <w:t>每一级楼梯的边缘应安装防滑</w:t>
            </w:r>
            <w:r>
              <w:rPr>
                <w:rFonts w:ascii="黑体" w:hAnsi="黑体" w:cs="黑体" w:eastAsia="黑体"/>
                <w:sz w:val="35"/>
                <w:spacing w:val="0"/>
                <w:color w:val="000000"/>
                <w:b w:val="off"/>
                <w:i w:val="off"/>
              </w:rPr>
              <w:t>踏脚</w:t>
            </w:r>
            <w:bookmarkEnd w:id="15268"/>
          </w:p>
        </w:tc>
      </w:tr>
      <w:tr>
        <w:trPr>
          <w:trHeight w:hRule="atLeast" w:val="800"/>
        </w:trPr>
        <w:tc>
          <w:tcPr>
            <w:tcW w:w="98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5269"/>
            <w:r>
              <w:rPr>
                <w:rFonts w:ascii="黑体" w:hAnsi="黑体" w:cs="黑体" w:eastAsia="黑体"/>
                <w:sz w:val="35"/>
                <w:spacing w:val="0"/>
                <w:color w:val="000000"/>
                <w:b w:val="off"/>
                <w:i w:val="off"/>
              </w:rPr>
              <w:t>24</w:t>
            </w:r>
            <w:bookmarkEnd w:id="15269"/>
          </w:p>
        </w:tc>
        <w:tc>
          <w:tcPr>
            <w:tcW w:w="1480" w:type="dxa"/>
            <w:vMerge w:val="continue"/>
          </w:tcPr>
          <w:p/>
        </w:tc>
        <w:tc>
          <w:tcPr>
            <w:tcW w:w="4560" w:type="dxa"/>
            <w:vAlign w:val="center"/>
          </w:tcPr>
          <w:p>
            <w:pPr>
              <w:pageBreakBefore w:val="off"/>
              <w:tabs/>
              <w:wordWrap w:val="off"/>
              <w:spacing w:before="0" w:after="0" w:line="460" w:lineRule="atLeast"/>
              <w:ind w:left="0" w:right="0" w:firstLine="0" w:hanging="0"/>
              <w:jc w:val="both"/>
              <w:textAlignment w:val="baseline"/>
              <w:rPr>
                <w:sz w:val="35"/>
              </w:rPr>
            </w:pPr>
            <w:bookmarkStart w:name="" w:id="15270"/>
            <w:r>
              <w:rPr>
                <w:rFonts w:ascii="黑体" w:hAnsi="黑体" w:cs="黑体" w:eastAsia="黑体"/>
                <w:sz w:val="35"/>
                <w:spacing w:val="0"/>
                <w:color w:val="000000"/>
                <w:b w:val="off"/>
                <w:i w:val="off"/>
              </w:rPr>
              <w:t>楼梯的扶手是否牢固</w:t>
            </w:r>
            <w:bookmarkEnd w:id="15270"/>
          </w:p>
        </w:tc>
        <w:tc>
          <w:tcPr>
            <w:tcW w:w="188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5271"/>
            <w:r>
              <w:rPr>
                <w:rFonts w:ascii="黑体" w:hAnsi="黑体" w:cs="黑体" w:eastAsia="黑体"/>
                <w:sz w:val="35"/>
                <w:spacing w:val="0"/>
                <w:color w:val="000000"/>
                <w:b w:val="off"/>
                <w:i w:val="off"/>
              </w:rPr>
              <w:t>□是</w:t>
            </w:r>
            <w:r>
              <w:rPr>
                <w:rFonts w:ascii="黑体" w:hAnsi="黑体" w:cs="黑体" w:eastAsia="黑体"/>
                <w:sz w:val="35"/>
                <w:spacing w:val="0"/>
                <w:color w:val="000000"/>
                <w:b w:val="off"/>
                <w:i w:val="off"/>
              </w:rPr>
              <w:t>□否</w:t>
            </w:r>
            <w:bookmarkEnd w:id="15271"/>
          </w:p>
        </w:tc>
        <w:tc>
          <w:tcPr>
            <w:tcW w:w="4860" w:type="dxa"/>
            <w:vAlign w:val="center"/>
          </w:tcPr>
          <w:p>
            <w:pPr>
              <w:pageBreakBefore w:val="off"/>
              <w:tabs/>
              <w:wordWrap w:val="off"/>
              <w:spacing w:before="0" w:after="0" w:line="460" w:lineRule="atLeast"/>
              <w:ind w:left="0" w:right="0" w:firstLine="0" w:hanging="0"/>
              <w:jc w:val="both"/>
              <w:textAlignment w:val="baseline"/>
              <w:rPr>
                <w:sz w:val="35"/>
              </w:rPr>
            </w:pPr>
            <w:bookmarkStart w:name="" w:id="15272"/>
            <w:r>
              <w:rPr>
                <w:rFonts w:ascii="黑体" w:hAnsi="黑体" w:cs="黑体" w:eastAsia="黑体"/>
                <w:sz w:val="35"/>
                <w:spacing w:val="0"/>
                <w:color w:val="000000"/>
                <w:b w:val="off"/>
                <w:i w:val="off"/>
              </w:rPr>
              <w:t>扶手必须牢固</w:t>
            </w:r>
            <w:bookmarkEnd w:id="15272"/>
          </w:p>
        </w:tc>
      </w:tr>
      <w:tr>
        <w:trPr>
          <w:trHeight w:hRule="atLeast" w:val="1360"/>
        </w:trPr>
        <w:tc>
          <w:tcPr>
            <w:tcW w:w="98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5273"/>
            <w:r>
              <w:rPr>
                <w:rFonts w:ascii="黑体" w:hAnsi="黑体" w:cs="黑体" w:eastAsia="黑体"/>
                <w:sz w:val="35"/>
                <w:spacing w:val="0"/>
                <w:color w:val="000000"/>
                <w:b w:val="off"/>
                <w:i w:val="off"/>
              </w:rPr>
              <w:t>25</w:t>
            </w:r>
            <w:bookmarkEnd w:id="15273"/>
          </w:p>
        </w:tc>
        <w:tc>
          <w:tcPr>
            <w:tcW w:w="1480" w:type="dxa"/>
            <w:vMerge w:val="restart"/>
            <w:vAlign w:val="center"/>
          </w:tcPr>
          <w:p>
            <w:pPr>
              <w:pageBreakBefore w:val="off"/>
              <w:tabs/>
              <w:wordWrap w:val="off"/>
              <w:spacing w:before="0" w:after="0" w:line="460" w:lineRule="atLeast"/>
              <w:ind w:left="0" w:right="0" w:firstLine="0" w:hanging="0"/>
              <w:jc w:val="center"/>
              <w:textAlignment w:val="baseline"/>
              <w:rPr>
                <w:sz w:val="35"/>
              </w:rPr>
            </w:pPr>
            <w:bookmarkStart w:name="" w:id="15274"/>
            <w:r>
              <w:rPr>
                <w:rFonts w:ascii="黑体" w:hAnsi="黑体" w:cs="黑体" w:eastAsia="黑体"/>
                <w:sz w:val="35"/>
                <w:spacing w:val="0"/>
                <w:color w:val="000000"/>
                <w:b w:val="off"/>
                <w:i w:val="off"/>
              </w:rPr>
              <w:t>老人的衣</w:t>
            </w:r>
            <w:r>
              <w:rPr>
                <w:rFonts w:ascii="黑体" w:hAnsi="黑体" w:cs="黑体" w:eastAsia="黑体"/>
                <w:sz w:val="35"/>
                <w:spacing w:val="0"/>
                <w:color w:val="000000"/>
                <w:b w:val="off"/>
                <w:i w:val="off"/>
              </w:rPr>
              <w:t>服和鞋子</w:t>
            </w:r>
            <w:bookmarkEnd w:id="15274"/>
          </w:p>
        </w:tc>
        <w:tc>
          <w:tcPr>
            <w:tcW w:w="4560" w:type="dxa"/>
            <w:vAlign w:val="center"/>
          </w:tcPr>
          <w:p>
            <w:pPr>
              <w:pageBreakBefore w:val="off"/>
              <w:tabs/>
              <w:wordWrap w:val="off"/>
              <w:spacing w:before="0" w:after="0" w:line="460" w:lineRule="atLeast"/>
              <w:ind w:left="0" w:right="0" w:firstLine="0" w:hanging="0"/>
              <w:jc w:val="both"/>
              <w:textAlignment w:val="baseline"/>
              <w:rPr>
                <w:sz w:val="35"/>
              </w:rPr>
            </w:pPr>
            <w:bookmarkStart w:name="" w:id="15275"/>
            <w:r>
              <w:rPr>
                <w:rFonts w:ascii="黑体" w:hAnsi="黑体" w:cs="黑体" w:eastAsia="黑体"/>
                <w:sz w:val="35"/>
                <w:spacing w:val="0"/>
                <w:color w:val="000000"/>
                <w:b w:val="off"/>
                <w:i w:val="off"/>
              </w:rPr>
              <w:t>是否穿有防滑鞋底的鞋子</w:t>
            </w:r>
            <w:bookmarkEnd w:id="15275"/>
          </w:p>
        </w:tc>
        <w:tc>
          <w:tcPr>
            <w:tcW w:w="188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5276"/>
            <w:r>
              <w:rPr>
                <w:rFonts w:ascii="黑体" w:hAnsi="黑体" w:cs="黑体" w:eastAsia="黑体"/>
                <w:sz w:val="35"/>
                <w:spacing w:val="0"/>
                <w:color w:val="000000"/>
                <w:b w:val="off"/>
                <w:i w:val="off"/>
              </w:rPr>
              <w:t>□是</w:t>
            </w:r>
            <w:r>
              <w:rPr>
                <w:rFonts w:ascii="黑体" w:hAnsi="黑体" w:cs="黑体" w:eastAsia="黑体"/>
                <w:sz w:val="35"/>
                <w:spacing w:val="0"/>
                <w:color w:val="000000"/>
                <w:b w:val="off"/>
                <w:i w:val="off"/>
              </w:rPr>
              <w:t>□否</w:t>
            </w:r>
            <w:bookmarkEnd w:id="15276"/>
          </w:p>
        </w:tc>
        <w:tc>
          <w:tcPr>
            <w:tcW w:w="4860" w:type="dxa"/>
            <w:vAlign w:val="center"/>
          </w:tcPr>
          <w:p>
            <w:pPr>
              <w:pageBreakBefore w:val="off"/>
              <w:tabs/>
              <w:wordWrap w:val="off"/>
              <w:spacing w:before="0" w:after="0" w:line="460" w:lineRule="atLeast"/>
              <w:ind w:left="0" w:right="0" w:firstLine="0" w:hanging="0"/>
              <w:jc w:val="both"/>
              <w:textAlignment w:val="baseline"/>
              <w:rPr>
                <w:sz w:val="35"/>
              </w:rPr>
            </w:pPr>
            <w:bookmarkStart w:name="" w:id="15277"/>
            <w:r>
              <w:rPr>
                <w:rFonts w:ascii="黑体" w:hAnsi="黑体" w:cs="黑体" w:eastAsia="黑体"/>
                <w:sz w:val="35"/>
                <w:spacing w:val="0"/>
                <w:color w:val="000000"/>
                <w:b w:val="off"/>
                <w:i w:val="off"/>
              </w:rPr>
              <w:t>鞋子或拖鞋上应有防滑鞋底和凸</w:t>
            </w:r>
            <w:r>
              <w:rPr>
                <w:rFonts w:ascii="黑体" w:hAnsi="黑体" w:cs="黑体" w:eastAsia="黑体"/>
                <w:sz w:val="35"/>
                <w:spacing w:val="0"/>
                <w:color w:val="000000"/>
                <w:b w:val="off"/>
                <w:i w:val="off"/>
              </w:rPr>
              <w:t>出的纹路</w:t>
            </w:r>
            <w:bookmarkEnd w:id="15277"/>
          </w:p>
        </w:tc>
      </w:tr>
      <w:tr>
        <w:trPr>
          <w:trHeight w:hRule="atLeast" w:val="960"/>
        </w:trPr>
        <w:tc>
          <w:tcPr>
            <w:tcW w:w="98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5278"/>
            <w:r>
              <w:rPr>
                <w:rFonts w:ascii="黑体" w:hAnsi="黑体" w:cs="黑体" w:eastAsia="黑体"/>
                <w:sz w:val="35"/>
                <w:spacing w:val="0"/>
                <w:color w:val="000000"/>
                <w:b w:val="off"/>
                <w:i w:val="off"/>
              </w:rPr>
              <w:t>26</w:t>
            </w:r>
            <w:bookmarkEnd w:id="15278"/>
          </w:p>
        </w:tc>
        <w:tc>
          <w:tcPr>
            <w:tcW w:w="1480" w:type="dxa"/>
            <w:vMerge w:val="continue"/>
          </w:tcPr>
          <w:p/>
        </w:tc>
        <w:tc>
          <w:tcPr>
            <w:tcW w:w="4560" w:type="dxa"/>
            <w:vAlign w:val="center"/>
          </w:tcPr>
          <w:p>
            <w:pPr>
              <w:pageBreakBefore w:val="off"/>
              <w:tabs/>
              <w:wordWrap w:val="off"/>
              <w:spacing w:before="0" w:after="0" w:line="460" w:lineRule="atLeast"/>
              <w:ind w:left="0" w:right="0" w:firstLine="0" w:hanging="0"/>
              <w:jc w:val="both"/>
              <w:textAlignment w:val="baseline"/>
              <w:rPr>
                <w:sz w:val="35"/>
              </w:rPr>
            </w:pPr>
            <w:bookmarkStart w:name="" w:id="15279"/>
            <w:r>
              <w:rPr>
                <w:rFonts w:ascii="黑体" w:hAnsi="黑体" w:cs="黑体" w:eastAsia="黑体"/>
                <w:sz w:val="35"/>
                <w:spacing w:val="0"/>
                <w:color w:val="000000"/>
                <w:b w:val="off"/>
                <w:i w:val="off"/>
              </w:rPr>
              <w:t>鞋子是否有宽大的鞋跟</w:t>
            </w:r>
            <w:bookmarkEnd w:id="15279"/>
          </w:p>
        </w:tc>
        <w:tc>
          <w:tcPr>
            <w:tcW w:w="188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5280"/>
            <w:r>
              <w:rPr>
                <w:rFonts w:ascii="黑体" w:hAnsi="黑体" w:cs="黑体" w:eastAsia="黑体"/>
                <w:sz w:val="35"/>
                <w:spacing w:val="0"/>
                <w:color w:val="000000"/>
                <w:b w:val="off"/>
                <w:i w:val="off"/>
              </w:rPr>
              <w:t>□是</w:t>
            </w:r>
            <w:r>
              <w:rPr>
                <w:rFonts w:ascii="黑体" w:hAnsi="黑体" w:cs="黑体" w:eastAsia="黑体"/>
                <w:sz w:val="35"/>
                <w:spacing w:val="0"/>
                <w:color w:val="000000"/>
                <w:b w:val="off"/>
                <w:i w:val="off"/>
              </w:rPr>
              <w:t>□否</w:t>
            </w:r>
            <w:bookmarkEnd w:id="15280"/>
          </w:p>
        </w:tc>
        <w:tc>
          <w:tcPr>
            <w:tcW w:w="4860" w:type="dxa"/>
            <w:vAlign w:val="center"/>
          </w:tcPr>
          <w:p>
            <w:pPr>
              <w:pageBreakBefore w:val="off"/>
              <w:tabs/>
              <w:wordWrap w:val="off"/>
              <w:spacing w:before="0" w:after="0" w:line="460" w:lineRule="atLeast"/>
              <w:ind w:left="0" w:right="0" w:firstLine="0" w:hanging="0"/>
              <w:jc w:val="both"/>
              <w:textAlignment w:val="baseline"/>
              <w:rPr>
                <w:sz w:val="35"/>
              </w:rPr>
            </w:pPr>
            <w:bookmarkStart w:name="" w:id="15281"/>
            <w:r>
              <w:rPr>
                <w:rFonts w:ascii="黑体" w:hAnsi="黑体" w:cs="黑体" w:eastAsia="黑体"/>
                <w:sz w:val="35"/>
                <w:spacing w:val="0"/>
                <w:color w:val="000000"/>
                <w:b w:val="off"/>
                <w:i w:val="off"/>
              </w:rPr>
              <w:t>鞋子应有宽大的圆形鞋跟</w:t>
            </w:r>
            <w:bookmarkEnd w:id="15281"/>
          </w:p>
        </w:tc>
      </w:tr>
      <w:tr>
        <w:trPr>
          <w:trHeight w:hRule="atLeast" w:val="1360"/>
        </w:trPr>
        <w:tc>
          <w:tcPr>
            <w:tcW w:w="98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5282"/>
            <w:r>
              <w:rPr>
                <w:rFonts w:ascii="黑体" w:hAnsi="黑体" w:cs="黑体" w:eastAsia="黑体"/>
                <w:sz w:val="35"/>
                <w:spacing w:val="0"/>
                <w:color w:val="000000"/>
                <w:b w:val="off"/>
                <w:i w:val="off"/>
              </w:rPr>
              <w:t>27</w:t>
            </w:r>
            <w:bookmarkEnd w:id="15282"/>
          </w:p>
        </w:tc>
        <w:tc>
          <w:tcPr>
            <w:tcW w:w="1480" w:type="dxa"/>
            <w:vMerge w:val="continue"/>
          </w:tcPr>
          <w:p/>
        </w:tc>
        <w:tc>
          <w:tcPr>
            <w:tcW w:w="4560" w:type="dxa"/>
            <w:vAlign w:val="center"/>
          </w:tcPr>
          <w:p>
            <w:pPr>
              <w:pageBreakBefore w:val="off"/>
              <w:tabs/>
              <w:wordWrap w:val="off"/>
              <w:spacing w:before="0" w:after="0" w:line="460" w:lineRule="atLeast"/>
              <w:ind w:left="0" w:right="0" w:firstLine="0" w:hanging="0"/>
              <w:jc w:val="both"/>
              <w:textAlignment w:val="baseline"/>
              <w:rPr>
                <w:sz w:val="35"/>
              </w:rPr>
            </w:pPr>
            <w:bookmarkStart w:name="" w:id="15283"/>
            <w:r>
              <w:rPr>
                <w:rFonts w:ascii="黑体" w:hAnsi="黑体" w:cs="黑体" w:eastAsia="黑体"/>
                <w:sz w:val="35"/>
                <w:spacing w:val="0"/>
                <w:color w:val="000000"/>
                <w:b w:val="off"/>
                <w:i w:val="off"/>
              </w:rPr>
              <w:t>在房子以外的地方是否穿的是</w:t>
            </w:r>
            <w:r>
              <w:rPr>
                <w:rFonts w:ascii="黑体" w:hAnsi="黑体" w:cs="黑体" w:eastAsia="黑体"/>
                <w:sz w:val="35"/>
                <w:spacing w:val="0"/>
                <w:color w:val="000000"/>
                <w:b w:val="off"/>
                <w:i w:val="off"/>
              </w:rPr>
              <w:t>外出的鞋子而不是拖鞋</w:t>
            </w:r>
            <w:bookmarkEnd w:id="15283"/>
          </w:p>
        </w:tc>
        <w:tc>
          <w:tcPr>
            <w:tcW w:w="188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5284"/>
            <w:r>
              <w:rPr>
                <w:rFonts w:ascii="黑体" w:hAnsi="黑体" w:cs="黑体" w:eastAsia="黑体"/>
                <w:sz w:val="35"/>
                <w:spacing w:val="0"/>
                <w:color w:val="000000"/>
                <w:b w:val="off"/>
                <w:i w:val="off"/>
              </w:rPr>
              <w:t>□是</w:t>
            </w:r>
            <w:r>
              <w:rPr>
                <w:rFonts w:ascii="黑体" w:hAnsi="黑体" w:cs="黑体" w:eastAsia="黑体"/>
                <w:sz w:val="35"/>
                <w:spacing w:val="0"/>
                <w:color w:val="000000"/>
                <w:b w:val="off"/>
                <w:i w:val="off"/>
              </w:rPr>
              <w:t>□否</w:t>
            </w:r>
            <w:bookmarkEnd w:id="15284"/>
          </w:p>
        </w:tc>
        <w:tc>
          <w:tcPr>
            <w:tcW w:w="4860" w:type="dxa"/>
            <w:vAlign w:val="center"/>
          </w:tcPr>
          <w:p>
            <w:pPr>
              <w:pageBreakBefore w:val="off"/>
              <w:tabs/>
              <w:wordWrap w:val="off"/>
              <w:spacing w:before="0" w:after="0" w:line="460" w:lineRule="atLeast"/>
              <w:ind w:left="0" w:right="0" w:firstLine="0" w:hanging="0"/>
              <w:jc w:val="both"/>
              <w:textAlignment w:val="baseline"/>
              <w:rPr>
                <w:sz w:val="35"/>
              </w:rPr>
            </w:pPr>
            <w:bookmarkStart w:name="" w:id="15285"/>
            <w:r>
              <w:rPr>
                <w:rFonts w:ascii="黑体" w:hAnsi="黑体" w:cs="黑体" w:eastAsia="黑体"/>
                <w:sz w:val="35"/>
                <w:spacing w:val="0"/>
                <w:color w:val="000000"/>
                <w:b w:val="off"/>
                <w:i w:val="off"/>
              </w:rPr>
              <w:t>避免只穿袜子、宽松的拖鞋、皮底</w:t>
            </w:r>
            <w:r>
              <w:rPr>
                <w:rFonts w:ascii="黑体" w:hAnsi="黑体" w:cs="黑体" w:eastAsia="黑体"/>
                <w:sz w:val="35"/>
                <w:spacing w:val="0"/>
                <w:color w:val="000000"/>
                <w:b w:val="off"/>
                <w:i w:val="off"/>
              </w:rPr>
              <w:t>或其他光滑鞋底的鞋子和高跟鞋</w:t>
            </w:r>
            <w:bookmarkEnd w:id="15285"/>
          </w:p>
        </w:tc>
      </w:tr>
      <w:tr>
        <w:trPr>
          <w:trHeight w:hRule="atLeast" w:val="1500"/>
        </w:trPr>
        <w:tc>
          <w:tcPr>
            <w:tcW w:w="98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5286"/>
            <w:r>
              <w:rPr>
                <w:rFonts w:ascii="黑体" w:hAnsi="黑体" w:cs="黑体" w:eastAsia="黑体"/>
                <w:sz w:val="35"/>
                <w:spacing w:val="0"/>
                <w:color w:val="000000"/>
                <w:b w:val="off"/>
                <w:i w:val="off"/>
              </w:rPr>
              <w:t>28</w:t>
            </w:r>
            <w:bookmarkEnd w:id="15286"/>
          </w:p>
        </w:tc>
        <w:tc>
          <w:tcPr>
            <w:tcW w:w="1480" w:type="dxa"/>
            <w:vMerge w:val="continue"/>
          </w:tcPr>
          <w:p/>
        </w:tc>
        <w:tc>
          <w:tcPr>
            <w:tcW w:w="4560" w:type="dxa"/>
            <w:vAlign w:val="center"/>
          </w:tcPr>
          <w:p>
            <w:pPr>
              <w:pageBreakBefore w:val="off"/>
              <w:tabs/>
              <w:wordWrap w:val="off"/>
              <w:spacing w:before="0" w:after="0" w:line="460" w:lineRule="atLeast"/>
              <w:ind w:left="0" w:right="0" w:firstLine="0" w:hanging="0"/>
              <w:jc w:val="both"/>
              <w:textAlignment w:val="baseline"/>
              <w:rPr>
                <w:sz w:val="35"/>
              </w:rPr>
            </w:pPr>
            <w:bookmarkStart w:name="" w:id="15287"/>
            <w:r>
              <w:rPr>
                <w:rFonts w:ascii="黑体" w:hAnsi="黑体" w:cs="黑体" w:eastAsia="黑体"/>
                <w:sz w:val="35"/>
                <w:spacing w:val="0"/>
                <w:color w:val="000000"/>
                <w:b w:val="off"/>
                <w:i w:val="off"/>
              </w:rPr>
              <w:t>穿的衣服是否合身，是否没有</w:t>
            </w:r>
            <w:r>
              <w:rPr>
                <w:rFonts w:ascii="黑体" w:hAnsi="黑体" w:cs="黑体" w:eastAsia="黑体"/>
                <w:sz w:val="35"/>
                <w:spacing w:val="0"/>
                <w:color w:val="000000"/>
                <w:b w:val="off"/>
                <w:i w:val="off"/>
              </w:rPr>
              <w:t>悬垂的绳子或褶边</w:t>
            </w:r>
            <w:bookmarkEnd w:id="15287"/>
          </w:p>
        </w:tc>
        <w:tc>
          <w:tcPr>
            <w:tcW w:w="188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5288"/>
            <w:r>
              <w:rPr>
                <w:rFonts w:ascii="黑体" w:hAnsi="黑体" w:cs="黑体" w:eastAsia="黑体"/>
                <w:sz w:val="35"/>
                <w:spacing w:val="0"/>
                <w:color w:val="000000"/>
                <w:b w:val="off"/>
                <w:i w:val="off"/>
              </w:rPr>
              <w:t>□是</w:t>
            </w:r>
            <w:r>
              <w:rPr>
                <w:rFonts w:ascii="黑体" w:hAnsi="黑体" w:cs="黑体" w:eastAsia="黑体"/>
                <w:sz w:val="35"/>
                <w:spacing w:val="0"/>
                <w:color w:val="000000"/>
                <w:b w:val="off"/>
                <w:i w:val="off"/>
              </w:rPr>
              <w:t>□否</w:t>
            </w:r>
            <w:bookmarkEnd w:id="15288"/>
          </w:p>
        </w:tc>
        <w:tc>
          <w:tcPr>
            <w:tcW w:w="4860" w:type="dxa"/>
            <w:vAlign w:val="center"/>
          </w:tcPr>
          <w:p>
            <w:pPr>
              <w:pageBreakBefore w:val="off"/>
              <w:tabs/>
              <w:wordWrap w:val="off"/>
              <w:spacing w:before="0" w:after="0" w:line="460" w:lineRule="atLeast"/>
              <w:ind w:left="0" w:right="0" w:firstLine="0" w:hanging="0"/>
              <w:jc w:val="both"/>
              <w:textAlignment w:val="baseline"/>
              <w:rPr>
                <w:sz w:val="35"/>
              </w:rPr>
            </w:pPr>
            <w:bookmarkStart w:name="" w:id="15289"/>
            <w:r>
              <w:rPr>
                <w:rFonts w:ascii="黑体" w:hAnsi="黑体" w:cs="黑体" w:eastAsia="黑体"/>
                <w:sz w:val="35"/>
                <w:spacing w:val="0"/>
                <w:color w:val="000000"/>
                <w:b w:val="off"/>
                <w:i w:val="off"/>
              </w:rPr>
              <w:t>衣服不宜太长，以免绊倒</w:t>
            </w:r>
            <w:r>
              <w:rPr>
                <w:rFonts w:ascii="黑体" w:hAnsi="黑体" w:cs="黑体" w:eastAsia="黑体"/>
                <w:sz w:val="35"/>
                <w:spacing w:val="0"/>
                <w:color w:val="000000"/>
                <w:b w:val="on"/>
                <w:i w:val="off"/>
              </w:rPr>
              <w:t xml:space="preserve"> </w:t>
            </w:r>
            <w:r>
              <w:rPr>
                <w:rFonts w:ascii="黑体" w:hAnsi="黑体" w:cs="黑体" w:eastAsia="黑体"/>
                <w:sz w:val="35"/>
                <w:spacing w:val="0"/>
                <w:color w:val="000000"/>
                <w:b w:val="off"/>
                <w:i w:val="off"/>
              </w:rPr>
              <w:t>(尤其</w:t>
            </w:r>
            <w:r>
              <w:rPr>
                <w:rFonts w:ascii="黑体" w:hAnsi="黑体" w:cs="黑体" w:eastAsia="黑体"/>
                <w:sz w:val="35"/>
                <w:spacing w:val="0"/>
                <w:color w:val="000000"/>
                <w:b w:val="off"/>
                <w:i w:val="off"/>
              </w:rPr>
              <w:t>是睡衣)</w:t>
            </w:r>
            <w:bookmarkEnd w:id="15289"/>
          </w:p>
        </w:tc>
      </w:tr>
      <w:tr>
        <w:trPr>
          <w:trHeight w:hRule="atLeast" w:val="1400"/>
        </w:trPr>
        <w:tc>
          <w:tcPr>
            <w:tcW w:w="98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5290"/>
            <w:r>
              <w:rPr>
                <w:rFonts w:ascii="黑体" w:hAnsi="黑体" w:cs="黑体" w:eastAsia="黑体"/>
                <w:sz w:val="35"/>
                <w:spacing w:val="0"/>
                <w:color w:val="000000"/>
                <w:b w:val="off"/>
                <w:i w:val="off"/>
              </w:rPr>
              <w:t>29</w:t>
            </w:r>
            <w:bookmarkEnd w:id="15290"/>
          </w:p>
        </w:tc>
        <w:tc>
          <w:tcPr>
            <w:tcW w:w="1480" w:type="dxa"/>
            <w:vMerge w:val="continue"/>
          </w:tcPr>
          <w:p/>
        </w:tc>
        <w:tc>
          <w:tcPr>
            <w:tcW w:w="4560" w:type="dxa"/>
            <w:vAlign w:val="center"/>
          </w:tcPr>
          <w:p>
            <w:pPr>
              <w:pageBreakBefore w:val="off"/>
              <w:tabs/>
              <w:wordWrap w:val="off"/>
              <w:spacing w:before="0" w:after="0" w:line="460" w:lineRule="atLeast"/>
              <w:ind w:left="0" w:right="0" w:firstLine="0" w:hanging="0"/>
              <w:jc w:val="both"/>
              <w:textAlignment w:val="baseline"/>
              <w:rPr>
                <w:sz w:val="35"/>
              </w:rPr>
            </w:pPr>
            <w:bookmarkStart w:name="" w:id="15291"/>
            <w:r>
              <w:rPr>
                <w:rFonts w:ascii="黑体" w:hAnsi="黑体" w:cs="黑体" w:eastAsia="黑体"/>
                <w:sz w:val="35"/>
                <w:spacing w:val="0"/>
                <w:color w:val="000000"/>
                <w:b w:val="off"/>
                <w:i w:val="off"/>
              </w:rPr>
              <w:t>是否坐着穿衣</w:t>
            </w:r>
            <w:bookmarkEnd w:id="15291"/>
          </w:p>
        </w:tc>
        <w:tc>
          <w:tcPr>
            <w:tcW w:w="188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5292"/>
            <w:r>
              <w:rPr>
                <w:rFonts w:ascii="黑体" w:hAnsi="黑体" w:cs="黑体" w:eastAsia="黑体"/>
                <w:sz w:val="35"/>
                <w:spacing w:val="0"/>
                <w:color w:val="000000"/>
                <w:b w:val="off"/>
                <w:i w:val="off"/>
              </w:rPr>
              <w:t>□是</w:t>
            </w:r>
            <w:r>
              <w:rPr>
                <w:rFonts w:ascii="黑体" w:hAnsi="黑体" w:cs="黑体" w:eastAsia="黑体"/>
                <w:sz w:val="35"/>
                <w:spacing w:val="0"/>
                <w:color w:val="000000"/>
                <w:b w:val="off"/>
                <w:i w:val="off"/>
              </w:rPr>
              <w:t>□否</w:t>
            </w:r>
            <w:bookmarkEnd w:id="15292"/>
          </w:p>
        </w:tc>
        <w:tc>
          <w:tcPr>
            <w:tcW w:w="4860" w:type="dxa"/>
            <w:vAlign w:val="center"/>
          </w:tcPr>
          <w:p>
            <w:pPr>
              <w:pageBreakBefore w:val="off"/>
              <w:tabs/>
              <w:wordWrap w:val="off"/>
              <w:spacing w:before="0" w:after="0" w:line="460" w:lineRule="atLeast"/>
              <w:ind w:left="0" w:right="0" w:firstLine="0" w:hanging="0"/>
              <w:jc w:val="both"/>
              <w:textAlignment w:val="baseline"/>
              <w:rPr>
                <w:sz w:val="35"/>
              </w:rPr>
            </w:pPr>
            <w:bookmarkStart w:name="" w:id="15293"/>
            <w:r>
              <w:rPr>
                <w:rFonts w:ascii="黑体" w:hAnsi="黑体" w:cs="黑体" w:eastAsia="黑体"/>
                <w:sz w:val="35"/>
                <w:spacing w:val="0"/>
                <w:color w:val="000000"/>
                <w:b w:val="off"/>
                <w:i w:val="off"/>
              </w:rPr>
              <w:t>穿衣应坐下，而不要一条腿站</w:t>
            </w:r>
            <w:r>
              <w:rPr>
                <w:rFonts w:ascii="黑体" w:hAnsi="黑体" w:cs="黑体" w:eastAsia="黑体"/>
                <w:sz w:val="35"/>
                <w:spacing w:val="0"/>
                <w:color w:val="000000"/>
                <w:b w:val="off"/>
                <w:i w:val="off"/>
              </w:rPr>
              <w:t>着穿</w:t>
            </w:r>
            <w:bookmarkEnd w:id="15293"/>
          </w:p>
        </w:tc>
      </w:tr>
      <w:tr>
        <w:trPr>
          <w:trHeight w:hRule="atLeast" w:val="1360"/>
        </w:trPr>
        <w:tc>
          <w:tcPr>
            <w:tcW w:w="98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5294"/>
            <w:r>
              <w:rPr>
                <w:rFonts w:ascii="黑体" w:hAnsi="黑体" w:cs="黑体" w:eastAsia="黑体"/>
                <w:sz w:val="35"/>
                <w:spacing w:val="0"/>
                <w:color w:val="000000"/>
                <w:b w:val="off"/>
                <w:i w:val="off"/>
              </w:rPr>
              <w:t>30</w:t>
            </w:r>
            <w:bookmarkEnd w:id="15294"/>
          </w:p>
        </w:tc>
        <w:tc>
          <w:tcPr>
            <w:tcW w:w="1480" w:type="dxa"/>
            <w:vMerge w:val="restart"/>
            <w:vAlign w:val="center"/>
          </w:tcPr>
          <w:p>
            <w:pPr>
              <w:pageBreakBefore w:val="off"/>
              <w:tabs/>
              <w:wordWrap w:val="off"/>
              <w:spacing w:before="0" w:after="0" w:line="460" w:lineRule="atLeast"/>
              <w:ind w:left="0" w:right="0" w:firstLine="0" w:hanging="0"/>
              <w:jc w:val="center"/>
              <w:textAlignment w:val="baseline"/>
              <w:rPr>
                <w:sz w:val="35"/>
              </w:rPr>
            </w:pPr>
            <w:bookmarkStart w:name="" w:id="15295"/>
            <w:r>
              <w:rPr>
                <w:rFonts w:ascii="黑体" w:hAnsi="黑体" w:cs="黑体" w:eastAsia="黑体"/>
                <w:sz w:val="35"/>
                <w:spacing w:val="0"/>
                <w:color w:val="000000"/>
                <w:b w:val="off"/>
                <w:i w:val="off"/>
              </w:rPr>
              <w:t>住房外面</w:t>
            </w:r>
            <w:bookmarkEnd w:id="15295"/>
          </w:p>
        </w:tc>
        <w:tc>
          <w:tcPr>
            <w:tcW w:w="4560" w:type="dxa"/>
            <w:vAlign w:val="center"/>
          </w:tcPr>
          <w:p>
            <w:pPr>
              <w:pageBreakBefore w:val="off"/>
              <w:tabs/>
              <w:wordWrap w:val="off"/>
              <w:spacing w:before="0" w:after="0" w:line="460" w:lineRule="atLeast"/>
              <w:ind w:left="0" w:right="0" w:firstLine="0" w:hanging="0"/>
              <w:jc w:val="both"/>
              <w:textAlignment w:val="baseline"/>
              <w:rPr>
                <w:sz w:val="35"/>
              </w:rPr>
            </w:pPr>
            <w:bookmarkStart w:name="" w:id="15296"/>
            <w:r>
              <w:rPr>
                <w:rFonts w:ascii="黑体" w:hAnsi="黑体" w:cs="黑体" w:eastAsia="黑体"/>
                <w:sz w:val="35"/>
                <w:spacing w:val="0"/>
                <w:color w:val="000000"/>
                <w:b w:val="off"/>
                <w:i w:val="off"/>
              </w:rPr>
              <w:t>阶梯的边缘是否已清楚标明</w:t>
            </w:r>
            <w:bookmarkEnd w:id="15296"/>
          </w:p>
        </w:tc>
        <w:tc>
          <w:tcPr>
            <w:tcW w:w="188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5297"/>
            <w:r>
              <w:rPr>
                <w:rFonts w:ascii="黑体" w:hAnsi="黑体" w:cs="黑体" w:eastAsia="黑体"/>
                <w:sz w:val="35"/>
                <w:spacing w:val="0"/>
                <w:color w:val="000000"/>
                <w:b w:val="off"/>
                <w:i w:val="off"/>
              </w:rPr>
              <w:t>□是</w:t>
            </w:r>
            <w:r>
              <w:rPr>
                <w:rFonts w:ascii="黑体" w:hAnsi="黑体" w:cs="黑体" w:eastAsia="黑体"/>
                <w:sz w:val="35"/>
                <w:spacing w:val="0"/>
                <w:color w:val="000000"/>
                <w:b w:val="off"/>
                <w:i w:val="off"/>
              </w:rPr>
              <w:t>□否</w:t>
            </w:r>
            <w:bookmarkEnd w:id="15297"/>
          </w:p>
        </w:tc>
        <w:tc>
          <w:tcPr>
            <w:tcW w:w="4860" w:type="dxa"/>
            <w:vAlign w:val="center"/>
          </w:tcPr>
          <w:p>
            <w:pPr>
              <w:pageBreakBefore w:val="off"/>
              <w:tabs/>
              <w:wordWrap w:val="off"/>
              <w:spacing w:before="0" w:after="0" w:line="460" w:lineRule="atLeast"/>
              <w:ind w:left="0" w:right="0" w:firstLine="0" w:hanging="0"/>
              <w:jc w:val="both"/>
              <w:textAlignment w:val="baseline"/>
              <w:rPr>
                <w:sz w:val="35"/>
              </w:rPr>
            </w:pPr>
            <w:bookmarkStart w:name="" w:id="15298"/>
            <w:r>
              <w:rPr>
                <w:rFonts w:ascii="黑体" w:hAnsi="黑体" w:cs="黑体" w:eastAsia="黑体"/>
                <w:sz w:val="35"/>
                <w:spacing w:val="0"/>
                <w:color w:val="000000"/>
                <w:b w:val="off"/>
                <w:i w:val="off"/>
              </w:rPr>
              <w:t>应在阶梯的前沿涂上不同的颜色，</w:t>
            </w:r>
            <w:r>
              <w:rPr>
                <w:rFonts w:ascii="黑体" w:hAnsi="黑体" w:cs="黑体" w:eastAsia="黑体"/>
                <w:sz w:val="35"/>
                <w:spacing w:val="0"/>
                <w:color w:val="000000"/>
                <w:b w:val="off"/>
                <w:i w:val="off"/>
              </w:rPr>
              <w:t>以确保阶梯容易被看到</w:t>
            </w:r>
            <w:bookmarkEnd w:id="15298"/>
          </w:p>
        </w:tc>
      </w:tr>
      <w:tr>
        <w:trPr>
          <w:trHeight w:hRule="atLeast" w:val="860"/>
        </w:trPr>
        <w:tc>
          <w:tcPr>
            <w:tcW w:w="98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5299"/>
            <w:r>
              <w:rPr>
                <w:rFonts w:ascii="黑体" w:hAnsi="黑体" w:cs="黑体" w:eastAsia="黑体"/>
                <w:sz w:val="35"/>
                <w:spacing w:val="0"/>
                <w:color w:val="000000"/>
                <w:b w:val="off"/>
                <w:i w:val="off"/>
              </w:rPr>
              <w:t>31</w:t>
            </w:r>
            <w:bookmarkEnd w:id="15299"/>
          </w:p>
        </w:tc>
        <w:tc>
          <w:tcPr>
            <w:tcW w:w="1480" w:type="dxa"/>
            <w:vMerge w:val="continue"/>
          </w:tcPr>
          <w:p/>
        </w:tc>
        <w:tc>
          <w:tcPr>
            <w:tcW w:w="4560" w:type="dxa"/>
            <w:vAlign w:val="center"/>
          </w:tcPr>
          <w:p>
            <w:pPr>
              <w:pageBreakBefore w:val="off"/>
              <w:tabs/>
              <w:wordWrap w:val="off"/>
              <w:spacing w:before="0" w:after="0" w:line="460" w:lineRule="atLeast"/>
              <w:ind w:left="0" w:right="0" w:firstLine="0" w:hanging="0"/>
              <w:jc w:val="both"/>
              <w:textAlignment w:val="baseline"/>
              <w:rPr>
                <w:sz w:val="35"/>
              </w:rPr>
            </w:pPr>
            <w:bookmarkStart w:name="" w:id="15300"/>
            <w:r>
              <w:rPr>
                <w:rFonts w:ascii="黑体" w:hAnsi="黑体" w:cs="黑体" w:eastAsia="黑体"/>
                <w:sz w:val="35"/>
                <w:spacing w:val="0"/>
                <w:color w:val="000000"/>
                <w:b w:val="off"/>
                <w:i w:val="off"/>
              </w:rPr>
              <w:t>阶梯的边缘是否有防滑条</w:t>
            </w:r>
            <w:bookmarkEnd w:id="15300"/>
          </w:p>
        </w:tc>
        <w:tc>
          <w:tcPr>
            <w:tcW w:w="188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5301"/>
            <w:r>
              <w:rPr>
                <w:rFonts w:ascii="黑体" w:hAnsi="黑体" w:cs="黑体" w:eastAsia="黑体"/>
                <w:sz w:val="35"/>
                <w:spacing w:val="0"/>
                <w:color w:val="000000"/>
                <w:b w:val="off"/>
                <w:i w:val="off"/>
              </w:rPr>
              <w:t>□是</w:t>
            </w:r>
            <w:r>
              <w:rPr>
                <w:rFonts w:ascii="黑体" w:hAnsi="黑体" w:cs="黑体" w:eastAsia="黑体"/>
                <w:sz w:val="35"/>
                <w:spacing w:val="0"/>
                <w:color w:val="000000"/>
                <w:b w:val="off"/>
                <w:i w:val="off"/>
              </w:rPr>
              <w:t>□否</w:t>
            </w:r>
            <w:bookmarkEnd w:id="15301"/>
          </w:p>
        </w:tc>
        <w:tc>
          <w:tcPr>
            <w:tcW w:w="4860" w:type="dxa"/>
            <w:vAlign w:val="center"/>
          </w:tcPr>
          <w:p>
            <w:pPr>
              <w:pageBreakBefore w:val="off"/>
              <w:tabs/>
              <w:wordWrap w:val="off"/>
              <w:spacing w:before="0" w:after="0" w:line="460" w:lineRule="atLeast"/>
              <w:ind w:left="0" w:right="0" w:firstLine="0" w:hanging="0"/>
              <w:jc w:val="both"/>
              <w:textAlignment w:val="baseline"/>
              <w:rPr>
                <w:sz w:val="35"/>
              </w:rPr>
            </w:pPr>
            <w:bookmarkStart w:name="" w:id="15302"/>
            <w:r>
              <w:rPr>
                <w:rFonts w:ascii="黑体" w:hAnsi="黑体" w:cs="黑体" w:eastAsia="黑体"/>
                <w:sz w:val="35"/>
                <w:spacing w:val="0"/>
                <w:color w:val="000000"/>
                <w:b w:val="off"/>
                <w:i w:val="off"/>
              </w:rPr>
              <w:t>阶梯边缘应贴上防滑踏脚</w:t>
            </w:r>
            <w:bookmarkEnd w:id="15302"/>
          </w:p>
        </w:tc>
      </w:tr>
      <w:tr>
        <w:trPr>
          <w:trHeight w:hRule="atLeast" w:val="1380"/>
        </w:trPr>
        <w:tc>
          <w:tcPr>
            <w:tcW w:w="98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5303"/>
            <w:r>
              <w:rPr>
                <w:rFonts w:ascii="黑体" w:hAnsi="黑体" w:cs="黑体" w:eastAsia="黑体"/>
                <w:sz w:val="35"/>
                <w:spacing w:val="0"/>
                <w:color w:val="000000"/>
                <w:b w:val="off"/>
                <w:i w:val="off"/>
              </w:rPr>
              <w:t>32</w:t>
            </w:r>
            <w:bookmarkEnd w:id="15303"/>
          </w:p>
        </w:tc>
        <w:tc>
          <w:tcPr>
            <w:tcW w:w="1480" w:type="dxa"/>
            <w:vMerge w:val="continue"/>
          </w:tcPr>
          <w:p/>
        </w:tc>
        <w:tc>
          <w:tcPr>
            <w:tcW w:w="4560" w:type="dxa"/>
            <w:vAlign w:val="center"/>
          </w:tcPr>
          <w:p>
            <w:pPr>
              <w:pageBreakBefore w:val="off"/>
              <w:tabs/>
              <w:wordWrap w:val="off"/>
              <w:spacing w:before="0" w:after="0" w:line="460" w:lineRule="atLeast"/>
              <w:ind w:left="0" w:right="0" w:firstLine="0" w:hanging="0"/>
              <w:jc w:val="both"/>
              <w:textAlignment w:val="baseline"/>
              <w:rPr>
                <w:sz w:val="35"/>
              </w:rPr>
            </w:pPr>
            <w:bookmarkStart w:name="" w:id="15304"/>
            <w:r>
              <w:rPr>
                <w:rFonts w:ascii="黑体" w:hAnsi="黑体" w:cs="黑体" w:eastAsia="黑体"/>
                <w:sz w:val="35"/>
                <w:spacing w:val="0"/>
                <w:color w:val="000000"/>
                <w:b w:val="off"/>
                <w:i w:val="off"/>
              </w:rPr>
              <w:t>阶梯是否有牢固且容易抓的</w:t>
            </w:r>
            <w:r>
              <w:rPr>
                <w:rFonts w:ascii="黑体" w:hAnsi="黑体" w:cs="黑体" w:eastAsia="黑体"/>
                <w:sz w:val="35"/>
                <w:spacing w:val="0"/>
                <w:color w:val="000000"/>
                <w:b w:val="off"/>
                <w:i w:val="off"/>
              </w:rPr>
              <w:t>扶手</w:t>
            </w:r>
            <w:bookmarkEnd w:id="15304"/>
          </w:p>
        </w:tc>
        <w:tc>
          <w:tcPr>
            <w:tcW w:w="188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5305"/>
            <w:r>
              <w:rPr>
                <w:rFonts w:ascii="黑体" w:hAnsi="黑体" w:cs="黑体" w:eastAsia="黑体"/>
                <w:sz w:val="35"/>
                <w:spacing w:val="0"/>
                <w:color w:val="000000"/>
                <w:b w:val="off"/>
                <w:i w:val="off"/>
              </w:rPr>
              <w:t>□是</w:t>
            </w:r>
            <w:r>
              <w:rPr>
                <w:rFonts w:ascii="黑体" w:hAnsi="黑体" w:cs="黑体" w:eastAsia="黑体"/>
                <w:sz w:val="35"/>
                <w:spacing w:val="0"/>
                <w:color w:val="000000"/>
                <w:b w:val="off"/>
                <w:i w:val="off"/>
              </w:rPr>
              <w:t>□否</w:t>
            </w:r>
            <w:bookmarkEnd w:id="15305"/>
          </w:p>
        </w:tc>
        <w:tc>
          <w:tcPr>
            <w:tcW w:w="4860" w:type="dxa"/>
            <w:vAlign w:val="center"/>
          </w:tcPr>
          <w:p>
            <w:pPr>
              <w:pageBreakBefore w:val="off"/>
              <w:tabs/>
              <w:wordWrap w:val="off"/>
              <w:spacing w:before="0" w:after="0" w:line="460" w:lineRule="atLeast"/>
              <w:ind w:left="0" w:right="0" w:firstLine="0" w:hanging="0"/>
              <w:jc w:val="both"/>
              <w:textAlignment w:val="baseline"/>
              <w:rPr>
                <w:sz w:val="35"/>
              </w:rPr>
            </w:pPr>
            <w:bookmarkStart w:name="" w:id="15306"/>
            <w:r>
              <w:rPr>
                <w:rFonts w:ascii="黑体" w:hAnsi="黑体" w:cs="黑体" w:eastAsia="黑体"/>
                <w:sz w:val="35"/>
                <w:spacing w:val="0"/>
                <w:color w:val="000000"/>
                <w:b w:val="off"/>
                <w:i w:val="off"/>
              </w:rPr>
              <w:t>阶梯应有牢固且容易抓的扶手</w:t>
            </w:r>
            <w:bookmarkEnd w:id="15306"/>
          </w:p>
        </w:tc>
      </w:tr>
      <w:tr>
        <w:trPr>
          <w:trHeight w:hRule="atLeast" w:val="1560"/>
        </w:trPr>
        <w:tc>
          <w:tcPr>
            <w:tcW w:w="98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5307"/>
            <w:r>
              <w:rPr>
                <w:rFonts w:ascii="黑体" w:hAnsi="黑体" w:cs="黑体" w:eastAsia="黑体"/>
                <w:sz w:val="35"/>
                <w:spacing w:val="0"/>
                <w:color w:val="000000"/>
                <w:b w:val="off"/>
                <w:i w:val="off"/>
              </w:rPr>
              <w:t>33</w:t>
            </w:r>
            <w:bookmarkEnd w:id="15307"/>
          </w:p>
        </w:tc>
        <w:tc>
          <w:tcPr>
            <w:tcW w:w="1480" w:type="dxa"/>
            <w:vMerge w:val="continue"/>
          </w:tcPr>
          <w:p/>
        </w:tc>
        <w:tc>
          <w:tcPr>
            <w:tcW w:w="4560" w:type="dxa"/>
            <w:vAlign w:val="center"/>
          </w:tcPr>
          <w:p>
            <w:pPr>
              <w:pageBreakBefore w:val="off"/>
              <w:tabs/>
              <w:wordWrap w:val="off"/>
              <w:spacing w:before="0" w:after="0" w:line="460" w:lineRule="atLeast"/>
              <w:ind w:left="0" w:right="0" w:firstLine="0" w:hanging="0"/>
              <w:jc w:val="both"/>
              <w:textAlignment w:val="baseline"/>
              <w:rPr>
                <w:sz w:val="35"/>
              </w:rPr>
            </w:pPr>
            <w:bookmarkStart w:name="" w:id="15308"/>
            <w:r>
              <w:rPr>
                <w:rFonts w:ascii="黑体" w:hAnsi="黑体" w:cs="黑体" w:eastAsia="黑体"/>
                <w:sz w:val="35"/>
                <w:spacing w:val="0"/>
                <w:color w:val="000000"/>
                <w:b w:val="off"/>
                <w:i w:val="off"/>
              </w:rPr>
              <w:t>房子周围的小路情况是否良好</w:t>
            </w:r>
            <w:bookmarkEnd w:id="15308"/>
          </w:p>
        </w:tc>
        <w:tc>
          <w:tcPr>
            <w:tcW w:w="188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5309"/>
            <w:r>
              <w:rPr>
                <w:rFonts w:ascii="黑体" w:hAnsi="黑体" w:cs="黑体" w:eastAsia="黑体"/>
                <w:sz w:val="35"/>
                <w:spacing w:val="0"/>
                <w:color w:val="000000"/>
                <w:b w:val="off"/>
                <w:i w:val="off"/>
              </w:rPr>
              <w:t>□是</w:t>
            </w:r>
            <w:r>
              <w:rPr>
                <w:rFonts w:ascii="黑体" w:hAnsi="黑体" w:cs="黑体" w:eastAsia="黑体"/>
                <w:sz w:val="35"/>
                <w:spacing w:val="0"/>
                <w:color w:val="000000"/>
                <w:b w:val="off"/>
                <w:i w:val="off"/>
              </w:rPr>
              <w:t>□否</w:t>
            </w:r>
            <w:bookmarkEnd w:id="15309"/>
          </w:p>
        </w:tc>
        <w:tc>
          <w:tcPr>
            <w:tcW w:w="4860" w:type="dxa"/>
            <w:vAlign w:val="center"/>
          </w:tcPr>
          <w:p>
            <w:pPr>
              <w:pageBreakBefore w:val="off"/>
              <w:tabs/>
              <w:wordWrap w:val="off"/>
              <w:spacing w:before="0" w:after="0" w:line="460" w:lineRule="atLeast"/>
              <w:ind w:left="0" w:right="0" w:firstLine="0" w:hanging="0"/>
              <w:jc w:val="both"/>
              <w:textAlignment w:val="baseline"/>
              <w:rPr>
                <w:sz w:val="35"/>
              </w:rPr>
            </w:pPr>
            <w:bookmarkStart w:name="" w:id="15310"/>
            <w:r>
              <w:rPr>
                <w:rFonts w:ascii="黑体" w:hAnsi="黑体" w:cs="黑体" w:eastAsia="黑体"/>
                <w:sz w:val="35"/>
                <w:spacing w:val="0"/>
                <w:color w:val="000000"/>
                <w:b w:val="off"/>
                <w:i w:val="off"/>
              </w:rPr>
              <w:t>应保持小路平坦无凹凸。应清除</w:t>
            </w:r>
            <w:r>
              <w:rPr>
                <w:rFonts w:ascii="黑体" w:hAnsi="黑体" w:cs="黑体" w:eastAsia="黑体"/>
                <w:sz w:val="35"/>
                <w:spacing w:val="0"/>
                <w:color w:val="000000"/>
                <w:b w:val="off"/>
                <w:i w:val="off"/>
              </w:rPr>
              <w:t>小路上的青苔与树叶</w:t>
            </w:r>
            <w:bookmarkEnd w:id="15310"/>
          </w:p>
        </w:tc>
      </w:tr>
    </w:tbl>
    <w:p>
      <w:pPr>
        <w:pageBreakBefore w:val="off"/>
        <w:tabs/>
        <w:wordWrap w:val="off"/>
        <w:spacing w:before="0" w:after="0" w:line="480" w:lineRule="exact"/>
        <w:ind w:left="0" w:right="0"/>
        <w:jc w:val="left"/>
        <w:textAlignment w:val="baseline"/>
        <w:rPr>
          <w:sz w:val="37"/>
        </w:rPr>
      </w:pPr>
      <w:bookmarkStart w:name="" w:id="15311"/>
      <w:r>
        <w:rPr>
          <w:rFonts w:ascii="宋体" w:hAnsi="宋体" w:cs="宋体" w:eastAsia="宋体"/>
          <w:sz w:val="37"/>
          <w:spacing w:val="0"/>
          <w:color w:val="000000"/>
          <w:b w:val="off"/>
          <w:i w:val="off"/>
        </w:rPr>
        <w:t/>
      </w:r>
      <w:bookmarkEnd w:id="15311"/>
    </w:p>
    <w:p>
      <w:pPr>
        <w:pageBreakBefore w:val="off"/>
        <w:tabs/>
        <w:wordWrap w:val="off"/>
        <w:spacing w:before="0" w:after="0" w:line="480" w:lineRule="exact"/>
        <w:ind w:left="0" w:right="0"/>
        <w:jc w:val="left"/>
        <w:textAlignment w:val="baseline"/>
        <w:rPr>
          <w:sz w:val="37"/>
        </w:rPr>
      </w:pPr>
      <w:bookmarkStart w:name="" w:id="15312"/>
      <w:r>
        <w:rPr>
          <w:rFonts w:ascii="宋体" w:hAnsi="宋体" w:cs="宋体" w:eastAsia="宋体"/>
          <w:sz w:val="37"/>
          <w:spacing w:val="0"/>
          <w:color w:val="000000"/>
          <w:b w:val="off"/>
          <w:i w:val="off"/>
        </w:rPr>
        <w:t/>
      </w:r>
      <w:bookmarkEnd w:id="15312"/>
    </w:p>
    <w:p>
      <w:pPr>
        <w:pageBreakBefore w:val="off"/>
        <w:tabs/>
        <w:wordWrap w:val="off"/>
        <w:spacing w:before="0" w:after="0" w:line="480" w:lineRule="exact"/>
        <w:ind w:left="0" w:right="0"/>
        <w:jc w:val="left"/>
        <w:textAlignment w:val="baseline"/>
        <w:rPr>
          <w:sz w:val="37"/>
        </w:rPr>
      </w:pPr>
      <w:bookmarkStart w:name="" w:id="15313"/>
      <w:r>
        <w:rPr>
          <w:rFonts w:ascii="宋体" w:hAnsi="宋体" w:cs="宋体" w:eastAsia="宋体"/>
          <w:sz w:val="37"/>
          <w:spacing w:val="0"/>
          <w:color w:val="000000"/>
          <w:b w:val="off"/>
          <w:i w:val="off"/>
        </w:rPr>
        <w:t/>
      </w:r>
      <w:bookmarkEnd w:id="15313"/>
    </w:p>
    <w:p>
      <w:pPr>
        <w:pageBreakBefore w:val="off"/>
        <w:tabs/>
        <w:wordWrap w:val="off"/>
        <w:spacing w:before="0" w:after="0" w:line="480" w:lineRule="exact"/>
        <w:ind w:left="0" w:right="0"/>
        <w:jc w:val="left"/>
        <w:textAlignment w:val="baseline"/>
        <w:rPr>
          <w:sz w:val="37"/>
        </w:rPr>
      </w:pPr>
      <w:bookmarkStart w:name="" w:id="15314"/>
      <w:r>
        <w:rPr>
          <w:rFonts w:ascii="宋体" w:hAnsi="宋体" w:cs="宋体" w:eastAsia="宋体"/>
          <w:sz w:val="37"/>
          <w:spacing w:val="0"/>
          <w:color w:val="000000"/>
          <w:b w:val="off"/>
          <w:i w:val="off"/>
        </w:rPr>
        <w:t/>
      </w:r>
      <w:bookmarkEnd w:id="15314"/>
    </w:p>
    <w:p>
      <w:pPr>
        <w:pageBreakBefore w:val="off"/>
        <w:tabs/>
        <w:wordWrap w:val="off"/>
        <w:spacing w:before="0" w:after="0" w:line="500" w:lineRule="atLeast"/>
        <w:ind w:left="60" w:right="0"/>
        <w:jc w:val="both"/>
        <w:textAlignment w:val="baseline"/>
        <w:rPr>
          <w:sz w:val="37"/>
        </w:rPr>
      </w:pPr>
      <w:bookmarkStart w:name="" w:id="15315"/>
      <w:r>
        <w:rPr>
          <w:rFonts w:ascii="楷体" w:hAnsi="楷体" w:cs="楷体" w:eastAsia="楷体"/>
          <w:sz w:val="37"/>
          <w:spacing w:val="0"/>
          <w:color w:val="abb9cd"/>
          <w:b w:val="off"/>
          <w:i w:val="off"/>
        </w:rPr>
        <w:t>636</w:t>
      </w:r>
      <w:bookmarkEnd w:id="15315"/>
    </w:p>
    <w:p>
      <w:r>
        <w:t/>
      </w:r>
    </w:p>
    <w:p>
      <w:pPr>
        <w:sectPr>
          <w:footerReference r:id="rId1333"/>
          <w:headerReference r:id="rId1334" w:type="default"/>
          <w:type w:val="nextPage"/>
          <w:pgSz w:w="17340" w:h="25540"/>
          <w:pgMar w:left="1700" w:top="1080" w:right="1700" w:bottom="1080" w:header="780" w:footer="780"/>
          <w:cols w:num="1"/>
        </w:sectPr>
      </w:pPr>
    </w:p>
    <w:p>
      <w:pPr>
        <w:pageBreakBefore w:val="off"/>
        <w:tabs/>
        <w:wordWrap w:val="off"/>
        <w:spacing w:before="0" w:after="0" w:line="440" w:lineRule="atLeast"/>
        <w:ind w:left="0" w:right="0"/>
        <w:jc w:val="right"/>
        <w:textAlignment w:val="baseline"/>
        <w:rPr>
          <w:sz w:val="33"/>
        </w:rPr>
      </w:pPr>
      <w:bookmarkStart w:name="" w:id="15316"/>
      <w:r>
        <w:rPr>
          <w:rFonts w:ascii="黑体" w:hAnsi="黑体" w:cs="黑体" w:eastAsia="黑体"/>
          <w:sz w:val="33"/>
          <w:spacing w:val="0"/>
          <w:color w:val="000000"/>
          <w:b w:val="off"/>
          <w:i w:val="off"/>
        </w:rPr>
        <w:t>第十一章 对抗衰老</w:t>
      </w:r>
      <w:bookmarkEnd w:id="15316"/>
    </w:p>
    <w:p>
      <w:pPr>
        <w:pageBreakBefore w:val="off"/>
        <w:tabs/>
        <w:wordWrap w:val="off"/>
        <w:spacing w:before="0" w:after="0" w:line="460" w:lineRule="exact"/>
        <w:ind w:left="0" w:right="0"/>
        <w:jc w:val="right"/>
        <w:textAlignment w:val="baseline"/>
        <w:rPr>
          <w:sz w:val="39"/>
        </w:rPr>
      </w:pPr>
      <w:bookmarkStart w:name="" w:id="15317"/>
      <w:r>
        <w:rPr>
          <w:rFonts w:ascii="宋体" w:hAnsi="宋体" w:cs="宋体" w:eastAsia="宋体"/>
          <w:sz w:val="39"/>
          <w:spacing w:val="0"/>
          <w:color w:val="000000"/>
          <w:b w:val="off"/>
          <w:i w:val="off"/>
        </w:rPr>
        <w:t/>
      </w:r>
      <w:bookmarkEnd w:id="15317"/>
    </w:p>
    <w:p>
      <w:pPr>
        <w:pageBreakBefore w:val="off"/>
        <w:tabs/>
        <w:wordWrap w:val="off"/>
        <w:spacing w:before="0" w:after="0" w:line="460" w:lineRule="exact"/>
        <w:ind w:left="0" w:right="0"/>
        <w:jc w:val="right"/>
        <w:textAlignment w:val="baseline"/>
        <w:rPr>
          <w:sz w:val="39"/>
        </w:rPr>
      </w:pPr>
      <w:bookmarkStart w:name="" w:id="15318"/>
      <w:r>
        <w:rPr>
          <w:rFonts w:ascii="宋体" w:hAnsi="宋体" w:cs="宋体" w:eastAsia="宋体"/>
          <w:sz w:val="39"/>
          <w:spacing w:val="0"/>
          <w:color w:val="000000"/>
          <w:b w:val="off"/>
          <w:i w:val="off"/>
        </w:rPr>
        <w:t/>
      </w:r>
      <w:bookmarkEnd w:id="15318"/>
    </w:p>
    <w:p>
      <w:pPr>
        <w:pageBreakBefore w:val="off"/>
        <w:tabs/>
        <w:wordWrap w:val="off"/>
        <w:spacing w:before="0" w:after="0" w:line="460" w:lineRule="exact"/>
        <w:ind w:left="0" w:right="0"/>
        <w:jc w:val="right"/>
        <w:textAlignment w:val="baseline"/>
        <w:rPr>
          <w:sz w:val="39"/>
        </w:rPr>
      </w:pPr>
      <w:bookmarkStart w:name="" w:id="15319"/>
      <w:r>
        <w:rPr>
          <w:rFonts w:ascii="宋体" w:hAnsi="宋体" w:cs="宋体" w:eastAsia="宋体"/>
          <w:sz w:val="39"/>
          <w:spacing w:val="0"/>
          <w:color w:val="000000"/>
          <w:b w:val="off"/>
          <w:i w:val="off"/>
        </w:rPr>
        <w:t/>
      </w:r>
      <w:bookmarkEnd w:id="15319"/>
    </w:p>
    <w:p>
      <w:pPr>
        <w:pageBreakBefore w:val="off"/>
        <w:tabs/>
        <w:wordWrap w:val="off"/>
        <w:spacing w:before="0" w:after="0" w:line="520" w:lineRule="atLeast"/>
        <w:ind w:left="0" w:right="0"/>
        <w:jc w:val="right"/>
        <w:textAlignment w:val="baseline"/>
        <w:rPr>
          <w:sz w:val="39"/>
        </w:rPr>
      </w:pPr>
      <w:bookmarkStart w:name="" w:id="15320"/>
      <w:r>
        <w:rPr>
          <w:rFonts w:ascii="黑体" w:hAnsi="黑体" w:cs="黑体" w:eastAsia="黑体"/>
          <w:sz w:val="39"/>
          <w:spacing w:val="0"/>
          <w:color w:val="000000"/>
          <w:b w:val="off"/>
          <w:i w:val="off"/>
        </w:rPr>
        <w:t>续表</w:t>
      </w:r>
      <w:bookmarkEnd w:id="15320"/>
    </w:p>
    <w:tbl>
      <w:tblPr>
        <w:tblW w:w="0" w:type="auto"/>
        <w:jc w:val="start"/>
        <w:tblInd w:type="dxa" w:w="2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040"/>
        <w:gridCol w:w="1440"/>
        <w:gridCol w:w="4480"/>
        <w:gridCol w:w="1840"/>
        <w:gridCol w:w="4800"/>
      </w:tblGrid>
      <w:tr>
        <w:trPr>
          <w:trHeight w:hRule="atLeast" w:val="760"/>
        </w:trPr>
        <w:tc>
          <w:tcPr>
            <w:tcW w:w="1040" w:type="dxa"/>
            <w:shd w:color="auto" w:val="clear" w:fill="EEEEEE"/>
            <w:vAlign w:val="center"/>
          </w:tcPr>
          <w:p>
            <w:pPr>
              <w:pageBreakBefore w:val="off"/>
              <w:tabs/>
              <w:wordWrap w:val="off"/>
              <w:spacing w:before="0" w:after="0" w:line="440" w:lineRule="atLeast"/>
              <w:ind w:left="0" w:right="0" w:firstLine="0" w:hanging="0"/>
              <w:jc w:val="center"/>
              <w:textAlignment w:val="baseline"/>
              <w:rPr>
                <w:sz w:val="34"/>
              </w:rPr>
            </w:pPr>
            <w:bookmarkStart w:name="" w:id="15321"/>
            <w:r>
              <w:rPr>
                <w:rFonts w:ascii="黑体" w:hAnsi="黑体" w:cs="黑体" w:eastAsia="黑体"/>
                <w:sz w:val="34"/>
                <w:spacing w:val="0"/>
                <w:color w:val="7d89bc"/>
                <w:b w:val="on"/>
                <w:i w:val="off"/>
              </w:rPr>
              <w:t>序号</w:t>
            </w:r>
            <w:bookmarkEnd w:id="15321"/>
          </w:p>
        </w:tc>
        <w:tc>
          <w:tcPr>
            <w:tcW w:w="1440" w:type="dxa"/>
            <w:shd w:color="auto" w:val="clear" w:fill="EEEEEE"/>
            <w:vAlign w:val="center"/>
          </w:tcPr>
          <w:p>
            <w:pPr>
              <w:pageBreakBefore w:val="off"/>
              <w:tabs/>
              <w:wordWrap w:val="off"/>
              <w:spacing w:before="0" w:after="0" w:line="440" w:lineRule="atLeast"/>
              <w:ind w:left="0" w:right="0" w:firstLine="0" w:hanging="0"/>
              <w:jc w:val="center"/>
              <w:textAlignment w:val="baseline"/>
              <w:rPr>
                <w:sz w:val="34"/>
              </w:rPr>
            </w:pPr>
            <w:bookmarkStart w:name="" w:id="15322"/>
            <w:r>
              <w:rPr>
                <w:rFonts w:ascii="黑体" w:hAnsi="黑体" w:cs="黑体" w:eastAsia="黑体"/>
                <w:sz w:val="34"/>
                <w:spacing w:val="0"/>
                <w:color w:val="7d89bc"/>
                <w:b w:val="on"/>
                <w:i w:val="off"/>
              </w:rPr>
              <w:t>分类</w:t>
            </w:r>
            <w:bookmarkEnd w:id="15322"/>
          </w:p>
        </w:tc>
        <w:tc>
          <w:tcPr>
            <w:tcW w:w="4480" w:type="dxa"/>
            <w:shd w:color="auto" w:val="clear" w:fill="EEEEEE"/>
            <w:vAlign w:val="center"/>
          </w:tcPr>
          <w:p>
            <w:pPr>
              <w:pageBreakBefore w:val="off"/>
              <w:tabs/>
              <w:wordWrap w:val="off"/>
              <w:spacing w:before="0" w:after="0" w:line="440" w:lineRule="atLeast"/>
              <w:ind w:left="0" w:right="0" w:firstLine="0" w:hanging="0"/>
              <w:jc w:val="center"/>
              <w:textAlignment w:val="baseline"/>
              <w:rPr>
                <w:sz w:val="34"/>
              </w:rPr>
            </w:pPr>
            <w:bookmarkStart w:name="" w:id="15323"/>
            <w:r>
              <w:rPr>
                <w:rFonts w:ascii="黑体" w:hAnsi="黑体" w:cs="黑体" w:eastAsia="黑体"/>
                <w:sz w:val="34"/>
                <w:spacing w:val="0"/>
                <w:color w:val="7d89bc"/>
                <w:b w:val="on"/>
                <w:i w:val="off"/>
              </w:rPr>
              <w:t>评估内容</w:t>
            </w:r>
            <w:bookmarkEnd w:id="15323"/>
          </w:p>
        </w:tc>
        <w:tc>
          <w:tcPr>
            <w:tcW w:w="1840" w:type="dxa"/>
            <w:shd w:color="auto" w:val="clear" w:fill="EEEEEE"/>
            <w:vAlign w:val="center"/>
          </w:tcPr>
          <w:p>
            <w:pPr>
              <w:pageBreakBefore w:val="off"/>
              <w:tabs/>
              <w:wordWrap w:val="off"/>
              <w:spacing w:before="0" w:after="0" w:line="440" w:lineRule="atLeast"/>
              <w:ind w:left="0" w:right="0" w:firstLine="0" w:hanging="0"/>
              <w:jc w:val="center"/>
              <w:textAlignment w:val="baseline"/>
              <w:rPr>
                <w:sz w:val="34"/>
              </w:rPr>
            </w:pPr>
            <w:bookmarkStart w:name="" w:id="15324"/>
            <w:r>
              <w:rPr>
                <w:rFonts w:ascii="黑体" w:hAnsi="黑体" w:cs="黑体" w:eastAsia="黑体"/>
                <w:sz w:val="34"/>
                <w:spacing w:val="0"/>
                <w:color w:val="7d89bc"/>
                <w:b w:val="on"/>
                <w:i w:val="off"/>
              </w:rPr>
              <w:t>评估结果</w:t>
            </w:r>
            <w:bookmarkEnd w:id="15324"/>
          </w:p>
        </w:tc>
        <w:tc>
          <w:tcPr>
            <w:tcW w:w="4800" w:type="dxa"/>
            <w:shd w:color="auto" w:val="clear" w:fill="EEEEEE"/>
            <w:vAlign w:val="center"/>
          </w:tcPr>
          <w:p>
            <w:pPr>
              <w:pageBreakBefore w:val="off"/>
              <w:tabs/>
              <w:wordWrap w:val="off"/>
              <w:spacing w:before="0" w:after="0" w:line="440" w:lineRule="atLeast"/>
              <w:ind w:left="0" w:right="0" w:firstLine="0" w:hanging="0"/>
              <w:jc w:val="center"/>
              <w:textAlignment w:val="baseline"/>
              <w:rPr>
                <w:sz w:val="34"/>
              </w:rPr>
            </w:pPr>
            <w:bookmarkStart w:name="" w:id="15325"/>
            <w:r>
              <w:rPr>
                <w:rFonts w:ascii="黑体" w:hAnsi="黑体" w:cs="黑体" w:eastAsia="黑体"/>
                <w:sz w:val="34"/>
                <w:spacing w:val="0"/>
                <w:color w:val="7d89bc"/>
                <w:b w:val="on"/>
                <w:i w:val="off"/>
              </w:rPr>
              <w:t>建议</w:t>
            </w:r>
            <w:bookmarkEnd w:id="15325"/>
          </w:p>
        </w:tc>
      </w:tr>
      <w:tr>
        <w:trPr>
          <w:trHeight w:hRule="atLeast" w:val="1560"/>
        </w:trPr>
        <w:tc>
          <w:tcPr>
            <w:tcW w:w="1040" w:type="dxa"/>
            <w:vAlign w:val="center"/>
          </w:tcPr>
          <w:p>
            <w:pPr>
              <w:pageBreakBefore w:val="off"/>
              <w:tabs/>
              <w:wordWrap w:val="off"/>
              <w:spacing w:before="0" w:after="0" w:line="440" w:lineRule="atLeast"/>
              <w:ind w:left="0" w:right="0" w:firstLine="0" w:hanging="0"/>
              <w:jc w:val="center"/>
              <w:textAlignment w:val="baseline"/>
              <w:rPr>
                <w:sz w:val="34"/>
              </w:rPr>
            </w:pPr>
            <w:bookmarkStart w:name="" w:id="15326"/>
            <w:r>
              <w:rPr>
                <w:rFonts w:ascii="黑体" w:hAnsi="黑体" w:cs="黑体" w:eastAsia="黑体"/>
                <w:sz w:val="34"/>
                <w:spacing w:val="0"/>
                <w:color w:val="000000"/>
                <w:b w:val="off"/>
                <w:i w:val="off"/>
              </w:rPr>
              <w:t>34</w:t>
            </w:r>
            <w:bookmarkEnd w:id="15326"/>
          </w:p>
        </w:tc>
        <w:tc>
          <w:tcPr>
            <w:tcW w:w="1440" w:type="dxa"/>
            <w:vMerge w:val="restart"/>
            <w:vAlign w:val="center"/>
          </w:tcPr>
          <w:p>
            <w:pPr>
              <w:pageBreakBefore w:val="off"/>
              <w:tabs/>
              <w:wordWrap w:val="off"/>
              <w:spacing w:before="0" w:after="0" w:line="440" w:lineRule="atLeast"/>
              <w:ind w:left="0" w:right="0" w:firstLine="0" w:hanging="0"/>
              <w:jc w:val="center"/>
              <w:textAlignment w:val="baseline"/>
              <w:rPr>
                <w:sz w:val="34"/>
              </w:rPr>
            </w:pPr>
            <w:bookmarkStart w:name="" w:id="15327"/>
            <w:r>
              <w:rPr>
                <w:rFonts w:ascii="黑体" w:hAnsi="黑体" w:cs="黑体" w:eastAsia="黑体"/>
                <w:sz w:val="34"/>
                <w:spacing w:val="0"/>
                <w:color w:val="000000"/>
                <w:b w:val="off"/>
                <w:i w:val="off"/>
              </w:rPr>
              <w:t>卧室</w:t>
            </w:r>
            <w:bookmarkEnd w:id="15327"/>
          </w:p>
        </w:tc>
        <w:tc>
          <w:tcPr>
            <w:tcW w:w="4480" w:type="dxa"/>
            <w:vAlign w:val="center"/>
          </w:tcPr>
          <w:p>
            <w:pPr>
              <w:pageBreakBefore w:val="off"/>
              <w:tabs/>
              <w:wordWrap w:val="off"/>
              <w:spacing w:before="0" w:after="0" w:line="440" w:lineRule="atLeast"/>
              <w:ind w:left="0" w:right="0" w:firstLine="0" w:hanging="0"/>
              <w:jc w:val="both"/>
              <w:textAlignment w:val="baseline"/>
              <w:rPr>
                <w:sz w:val="34"/>
              </w:rPr>
            </w:pPr>
            <w:bookmarkStart w:name="" w:id="15328"/>
            <w:r>
              <w:rPr>
                <w:rFonts w:ascii="黑体" w:hAnsi="黑体" w:cs="黑体" w:eastAsia="黑体"/>
                <w:sz w:val="34"/>
                <w:spacing w:val="0"/>
                <w:color w:val="000000"/>
                <w:b w:val="off"/>
                <w:i w:val="off"/>
              </w:rPr>
              <w:t>是否有安全隐患，如过高或过</w:t>
            </w:r>
            <w:r>
              <w:rPr>
                <w:rFonts w:ascii="黑体" w:hAnsi="黑体" w:cs="黑体" w:eastAsia="黑体"/>
                <w:sz w:val="34"/>
                <w:spacing w:val="0"/>
                <w:color w:val="000000"/>
                <w:b w:val="off"/>
                <w:i w:val="off"/>
              </w:rPr>
              <w:t>低的椅子、杂乱的家居物品等</w:t>
            </w:r>
            <w:bookmarkEnd w:id="15328"/>
          </w:p>
        </w:tc>
        <w:tc>
          <w:tcPr>
            <w:tcW w:w="1840" w:type="dxa"/>
            <w:vAlign w:val="center"/>
          </w:tcPr>
          <w:p>
            <w:pPr>
              <w:pageBreakBefore w:val="off"/>
              <w:tabs/>
              <w:wordWrap w:val="off"/>
              <w:spacing w:before="0" w:after="0" w:line="440" w:lineRule="atLeast"/>
              <w:ind w:left="0" w:right="0" w:firstLine="0" w:hanging="0"/>
              <w:jc w:val="center"/>
              <w:textAlignment w:val="baseline"/>
              <w:rPr>
                <w:sz w:val="34"/>
              </w:rPr>
            </w:pPr>
            <w:bookmarkStart w:name="" w:id="15329"/>
            <w:r>
              <w:rPr>
                <w:rFonts w:ascii="黑体" w:hAnsi="黑体" w:cs="黑体" w:eastAsia="黑体"/>
                <w:sz w:val="34"/>
                <w:spacing w:val="0"/>
                <w:color w:val="000000"/>
                <w:b w:val="off"/>
                <w:i w:val="off"/>
              </w:rPr>
              <w:t>□是</w:t>
            </w:r>
            <w:r>
              <w:rPr>
                <w:rFonts w:ascii="黑体" w:hAnsi="黑体" w:cs="黑体" w:eastAsia="黑体"/>
                <w:sz w:val="34"/>
                <w:spacing w:val="0"/>
                <w:color w:val="000000"/>
                <w:b w:val="off"/>
                <w:i w:val="off"/>
              </w:rPr>
              <w:t>□否</w:t>
            </w:r>
            <w:bookmarkEnd w:id="15329"/>
          </w:p>
        </w:tc>
        <w:tc>
          <w:tcPr>
            <w:tcW w:w="4800" w:type="dxa"/>
            <w:vAlign w:val="center"/>
          </w:tcPr>
          <w:p>
            <w:pPr>
              <w:pageBreakBefore w:val="off"/>
              <w:tabs/>
              <w:wordWrap w:val="off"/>
              <w:spacing w:before="0" w:after="0" w:line="440" w:lineRule="atLeast"/>
              <w:ind w:left="0" w:right="0" w:firstLine="0" w:hanging="0"/>
              <w:jc w:val="both"/>
              <w:textAlignment w:val="baseline"/>
              <w:rPr>
                <w:sz w:val="34"/>
              </w:rPr>
            </w:pPr>
            <w:bookmarkStart w:name="" w:id="15330"/>
            <w:r>
              <w:rPr>
                <w:rFonts w:ascii="黑体" w:hAnsi="黑体" w:cs="黑体" w:eastAsia="黑体"/>
                <w:sz w:val="34"/>
                <w:spacing w:val="0"/>
                <w:color w:val="000000"/>
                <w:b w:val="off"/>
                <w:i w:val="off"/>
              </w:rPr>
              <w:t>卧室的地板上不要放东西。要把</w:t>
            </w:r>
            <w:r>
              <w:rPr>
                <w:rFonts w:ascii="黑体" w:hAnsi="黑体" w:cs="黑体" w:eastAsia="黑体"/>
                <w:sz w:val="34"/>
                <w:spacing w:val="0"/>
                <w:color w:val="000000"/>
                <w:b w:val="off"/>
                <w:i w:val="off"/>
              </w:rPr>
              <w:t>松动的电线固定好。通道上不得</w:t>
            </w:r>
            <w:r>
              <w:rPr>
                <w:rFonts w:ascii="黑体" w:hAnsi="黑体" w:cs="黑体" w:eastAsia="黑体"/>
                <w:sz w:val="34"/>
                <w:spacing w:val="0"/>
                <w:color w:val="000000"/>
                <w:b w:val="off"/>
                <w:i w:val="off"/>
              </w:rPr>
              <w:t>有杂物。椅子高度应合适</w:t>
            </w:r>
            <w:bookmarkEnd w:id="15330"/>
          </w:p>
        </w:tc>
      </w:tr>
      <w:tr>
        <w:trPr>
          <w:trHeight w:hRule="atLeast" w:val="1660"/>
        </w:trPr>
        <w:tc>
          <w:tcPr>
            <w:tcW w:w="1040" w:type="dxa"/>
            <w:vAlign w:val="center"/>
          </w:tcPr>
          <w:p>
            <w:pPr>
              <w:pageBreakBefore w:val="off"/>
              <w:tabs/>
              <w:wordWrap w:val="off"/>
              <w:spacing w:before="0" w:after="0" w:line="440" w:lineRule="atLeast"/>
              <w:ind w:left="0" w:right="0" w:firstLine="0" w:hanging="0"/>
              <w:jc w:val="center"/>
              <w:textAlignment w:val="baseline"/>
              <w:rPr>
                <w:sz w:val="34"/>
              </w:rPr>
            </w:pPr>
            <w:bookmarkStart w:name="" w:id="15331"/>
            <w:r>
              <w:rPr>
                <w:rFonts w:ascii="黑体" w:hAnsi="黑体" w:cs="黑体" w:eastAsia="黑体"/>
                <w:sz w:val="34"/>
                <w:spacing w:val="0"/>
                <w:color w:val="000000"/>
                <w:b w:val="off"/>
                <w:i w:val="off"/>
              </w:rPr>
              <w:t>35</w:t>
            </w:r>
            <w:bookmarkEnd w:id="15331"/>
          </w:p>
        </w:tc>
        <w:tc>
          <w:tcPr>
            <w:tcW w:w="1440" w:type="dxa"/>
            <w:vMerge w:val="continue"/>
          </w:tcPr>
          <w:p/>
        </w:tc>
        <w:tc>
          <w:tcPr>
            <w:tcW w:w="4480" w:type="dxa"/>
            <w:vAlign w:val="center"/>
          </w:tcPr>
          <w:p>
            <w:pPr>
              <w:pageBreakBefore w:val="off"/>
              <w:tabs/>
              <w:wordWrap w:val="off"/>
              <w:spacing w:before="0" w:after="0" w:line="440" w:lineRule="atLeast"/>
              <w:ind w:left="0" w:right="0" w:firstLine="0" w:hanging="0"/>
              <w:jc w:val="both"/>
              <w:textAlignment w:val="baseline"/>
              <w:rPr>
                <w:sz w:val="34"/>
              </w:rPr>
            </w:pPr>
            <w:bookmarkStart w:name="" w:id="15332"/>
            <w:r>
              <w:rPr>
                <w:rFonts w:ascii="黑体" w:hAnsi="黑体" w:cs="黑体" w:eastAsia="黑体"/>
                <w:sz w:val="34"/>
                <w:spacing w:val="0"/>
                <w:color w:val="000000"/>
                <w:b w:val="off"/>
                <w:i w:val="off"/>
              </w:rPr>
              <w:t>是否有夜间照明设施，是否可</w:t>
            </w:r>
            <w:r>
              <w:rPr>
                <w:rFonts w:ascii="黑体" w:hAnsi="黑体" w:cs="黑体" w:eastAsia="黑体"/>
                <w:sz w:val="34"/>
                <w:spacing w:val="0"/>
                <w:color w:val="000000"/>
                <w:b w:val="off"/>
                <w:i w:val="off"/>
              </w:rPr>
              <w:t>以在下床前开灯</w:t>
            </w:r>
            <w:bookmarkEnd w:id="15332"/>
          </w:p>
        </w:tc>
        <w:tc>
          <w:tcPr>
            <w:tcW w:w="1840" w:type="dxa"/>
            <w:vAlign w:val="center"/>
          </w:tcPr>
          <w:p>
            <w:pPr>
              <w:pageBreakBefore w:val="off"/>
              <w:tabs/>
              <w:wordWrap w:val="off"/>
              <w:spacing w:before="0" w:after="0" w:line="440" w:lineRule="atLeast"/>
              <w:ind w:left="0" w:right="0" w:firstLine="0" w:hanging="0"/>
              <w:jc w:val="center"/>
              <w:textAlignment w:val="baseline"/>
              <w:rPr>
                <w:sz w:val="34"/>
              </w:rPr>
            </w:pPr>
            <w:bookmarkStart w:name="" w:id="15333"/>
            <w:r>
              <w:rPr>
                <w:rFonts w:ascii="黑体" w:hAnsi="黑体" w:cs="黑体" w:eastAsia="黑体"/>
                <w:sz w:val="34"/>
                <w:spacing w:val="0"/>
                <w:color w:val="000000"/>
                <w:b w:val="off"/>
                <w:i w:val="off"/>
              </w:rPr>
              <w:t>□是</w:t>
            </w:r>
            <w:r>
              <w:rPr>
                <w:rFonts w:ascii="黑体" w:hAnsi="黑体" w:cs="黑体" w:eastAsia="黑体"/>
                <w:sz w:val="34"/>
                <w:spacing w:val="0"/>
                <w:color w:val="000000"/>
                <w:b w:val="off"/>
                <w:i w:val="off"/>
              </w:rPr>
              <w:t>□否</w:t>
            </w:r>
            <w:bookmarkEnd w:id="15333"/>
          </w:p>
        </w:tc>
        <w:tc>
          <w:tcPr>
            <w:tcW w:w="4800" w:type="dxa"/>
            <w:vAlign w:val="center"/>
          </w:tcPr>
          <w:p>
            <w:pPr>
              <w:pageBreakBefore w:val="off"/>
              <w:tabs/>
              <w:wordWrap w:val="off"/>
              <w:spacing w:before="0" w:after="0" w:line="440" w:lineRule="atLeast"/>
              <w:ind w:left="0" w:right="0" w:firstLine="0" w:hanging="0"/>
              <w:jc w:val="both"/>
              <w:textAlignment w:val="baseline"/>
              <w:rPr>
                <w:sz w:val="34"/>
              </w:rPr>
            </w:pPr>
            <w:bookmarkStart w:name="" w:id="15334"/>
            <w:r>
              <w:rPr>
                <w:rFonts w:ascii="黑体" w:hAnsi="黑体" w:cs="黑体" w:eastAsia="黑体"/>
                <w:sz w:val="34"/>
                <w:spacing w:val="0"/>
                <w:color w:val="000000"/>
                <w:b w:val="off"/>
                <w:i w:val="off"/>
              </w:rPr>
              <w:t>床边安一盏灯，可以是按钮灯或</w:t>
            </w:r>
            <w:r>
              <w:rPr>
                <w:rFonts w:ascii="黑体" w:hAnsi="黑体" w:cs="黑体" w:eastAsia="黑体"/>
                <w:sz w:val="34"/>
                <w:spacing w:val="0"/>
                <w:color w:val="000000"/>
                <w:b w:val="off"/>
                <w:i w:val="off"/>
              </w:rPr>
              <w:t>夜明灯。晚上最好在床边放一把</w:t>
            </w:r>
            <w:r>
              <w:rPr>
                <w:rFonts w:ascii="黑体" w:hAnsi="黑体" w:cs="黑体" w:eastAsia="黑体"/>
                <w:sz w:val="34"/>
                <w:spacing w:val="0"/>
                <w:color w:val="000000"/>
                <w:b w:val="off"/>
                <w:i w:val="off"/>
              </w:rPr>
              <w:t>手电筒</w:t>
            </w:r>
            <w:bookmarkEnd w:id="15334"/>
          </w:p>
        </w:tc>
      </w:tr>
      <w:tr>
        <w:trPr>
          <w:trHeight w:hRule="atLeast" w:val="1320"/>
        </w:trPr>
        <w:tc>
          <w:tcPr>
            <w:tcW w:w="1040" w:type="dxa"/>
            <w:vAlign w:val="center"/>
          </w:tcPr>
          <w:p>
            <w:pPr>
              <w:pageBreakBefore w:val="off"/>
              <w:tabs/>
              <w:wordWrap w:val="off"/>
              <w:spacing w:before="0" w:after="0" w:line="440" w:lineRule="atLeast"/>
              <w:ind w:left="0" w:right="0" w:firstLine="0" w:hanging="0"/>
              <w:jc w:val="center"/>
              <w:textAlignment w:val="baseline"/>
              <w:rPr>
                <w:sz w:val="34"/>
              </w:rPr>
            </w:pPr>
            <w:bookmarkStart w:name="" w:id="15335"/>
            <w:r>
              <w:rPr>
                <w:rFonts w:ascii="黑体" w:hAnsi="黑体" w:cs="黑体" w:eastAsia="黑体"/>
                <w:sz w:val="34"/>
                <w:spacing w:val="0"/>
                <w:color w:val="000000"/>
                <w:b w:val="off"/>
                <w:i w:val="off"/>
              </w:rPr>
              <w:t>36</w:t>
            </w:r>
            <w:bookmarkEnd w:id="15335"/>
          </w:p>
        </w:tc>
        <w:tc>
          <w:tcPr>
            <w:tcW w:w="1440" w:type="dxa"/>
            <w:vMerge w:val="continue"/>
          </w:tcPr>
          <w:p/>
        </w:tc>
        <w:tc>
          <w:tcPr>
            <w:tcW w:w="4480" w:type="dxa"/>
            <w:vAlign w:val="center"/>
          </w:tcPr>
          <w:p>
            <w:pPr>
              <w:pageBreakBefore w:val="off"/>
              <w:tabs/>
              <w:wordWrap w:val="off"/>
              <w:spacing w:before="0" w:after="0" w:line="440" w:lineRule="atLeast"/>
              <w:ind w:left="0" w:right="0" w:firstLine="0" w:hanging="0"/>
              <w:jc w:val="both"/>
              <w:textAlignment w:val="baseline"/>
              <w:rPr>
                <w:sz w:val="34"/>
              </w:rPr>
            </w:pPr>
            <w:bookmarkStart w:name="" w:id="15336"/>
            <w:r>
              <w:rPr>
                <w:rFonts w:ascii="黑体" w:hAnsi="黑体" w:cs="黑体" w:eastAsia="黑体"/>
                <w:sz w:val="34"/>
                <w:spacing w:val="0"/>
                <w:color w:val="000000"/>
                <w:b w:val="off"/>
                <w:i w:val="off"/>
              </w:rPr>
              <w:t>是否容易上、下床</w:t>
            </w:r>
            <w:bookmarkEnd w:id="15336"/>
          </w:p>
        </w:tc>
        <w:tc>
          <w:tcPr>
            <w:tcW w:w="1840" w:type="dxa"/>
            <w:vAlign w:val="center"/>
          </w:tcPr>
          <w:p>
            <w:pPr>
              <w:pageBreakBefore w:val="off"/>
              <w:tabs/>
              <w:wordWrap w:val="off"/>
              <w:spacing w:before="0" w:after="0" w:line="440" w:lineRule="atLeast"/>
              <w:ind w:left="0" w:right="0" w:firstLine="0" w:hanging="0"/>
              <w:jc w:val="center"/>
              <w:textAlignment w:val="baseline"/>
              <w:rPr>
                <w:sz w:val="34"/>
              </w:rPr>
            </w:pPr>
            <w:bookmarkStart w:name="" w:id="15337"/>
            <w:r>
              <w:rPr>
                <w:rFonts w:ascii="黑体" w:hAnsi="黑体" w:cs="黑体" w:eastAsia="黑体"/>
                <w:sz w:val="34"/>
                <w:spacing w:val="0"/>
                <w:color w:val="000000"/>
                <w:b w:val="off"/>
                <w:i w:val="off"/>
              </w:rPr>
              <w:t>□是</w:t>
            </w:r>
            <w:r>
              <w:rPr>
                <w:rFonts w:ascii="黑体" w:hAnsi="黑体" w:cs="黑体" w:eastAsia="黑体"/>
                <w:sz w:val="34"/>
                <w:spacing w:val="0"/>
                <w:color w:val="000000"/>
                <w:b w:val="on"/>
                <w:i w:val="off"/>
              </w:rPr>
              <w:t xml:space="preserve"> </w:t>
            </w:r>
            <w:r>
              <w:rPr>
                <w:rFonts w:ascii="黑体" w:hAnsi="黑体" w:cs="黑体" w:eastAsia="黑体"/>
                <w:sz w:val="34"/>
                <w:spacing w:val="0"/>
                <w:color w:val="000000"/>
                <w:b w:val="off"/>
                <w:i w:val="off"/>
              </w:rPr>
              <w:t>□否</w:t>
            </w:r>
            <w:bookmarkEnd w:id="15337"/>
          </w:p>
        </w:tc>
        <w:tc>
          <w:tcPr>
            <w:tcW w:w="4800" w:type="dxa"/>
            <w:vAlign w:val="center"/>
          </w:tcPr>
          <w:p>
            <w:pPr>
              <w:pageBreakBefore w:val="off"/>
              <w:tabs/>
              <w:wordWrap w:val="off"/>
              <w:spacing w:before="0" w:after="0" w:line="440" w:lineRule="atLeast"/>
              <w:ind w:left="0" w:right="0" w:firstLine="0" w:hanging="0"/>
              <w:jc w:val="both"/>
              <w:textAlignment w:val="baseline"/>
              <w:rPr>
                <w:sz w:val="34"/>
              </w:rPr>
            </w:pPr>
            <w:bookmarkStart w:name="" w:id="15338"/>
            <w:r>
              <w:rPr>
                <w:rFonts w:ascii="黑体" w:hAnsi="黑体" w:cs="黑体" w:eastAsia="黑体"/>
                <w:sz w:val="34"/>
                <w:spacing w:val="0"/>
                <w:color w:val="000000"/>
                <w:b w:val="off"/>
                <w:i w:val="off"/>
              </w:rPr>
              <w:t>床高度应适中，较硬的床垫可方</w:t>
            </w:r>
            <w:r>
              <w:rPr>
                <w:rFonts w:ascii="黑体" w:hAnsi="黑体" w:cs="黑体" w:eastAsia="黑体"/>
                <w:sz w:val="34"/>
                <w:spacing w:val="0"/>
                <w:color w:val="000000"/>
                <w:b w:val="off"/>
                <w:i w:val="off"/>
              </w:rPr>
              <w:t>便上、下床</w:t>
            </w:r>
            <w:bookmarkEnd w:id="15338"/>
          </w:p>
        </w:tc>
      </w:tr>
      <w:tr>
        <w:trPr>
          <w:trHeight w:hRule="atLeast" w:val="1180"/>
        </w:trPr>
        <w:tc>
          <w:tcPr>
            <w:tcW w:w="1040" w:type="dxa"/>
            <w:vAlign w:val="center"/>
          </w:tcPr>
          <w:p>
            <w:pPr>
              <w:pageBreakBefore w:val="off"/>
              <w:tabs/>
              <w:wordWrap w:val="off"/>
              <w:spacing w:before="0" w:after="0" w:line="440" w:lineRule="atLeast"/>
              <w:ind w:left="0" w:right="0" w:firstLine="0" w:hanging="0"/>
              <w:jc w:val="center"/>
              <w:textAlignment w:val="baseline"/>
              <w:rPr>
                <w:sz w:val="34"/>
              </w:rPr>
            </w:pPr>
            <w:bookmarkStart w:name="" w:id="15339"/>
            <w:r>
              <w:rPr>
                <w:rFonts w:ascii="黑体" w:hAnsi="黑体" w:cs="黑体" w:eastAsia="黑体"/>
                <w:sz w:val="34"/>
                <w:spacing w:val="0"/>
                <w:color w:val="000000"/>
                <w:b w:val="off"/>
                <w:i w:val="off"/>
              </w:rPr>
              <w:t>37</w:t>
            </w:r>
            <w:bookmarkEnd w:id="15339"/>
          </w:p>
        </w:tc>
        <w:tc>
          <w:tcPr>
            <w:tcW w:w="1440" w:type="dxa"/>
            <w:vMerge w:val="continue"/>
          </w:tcPr>
          <w:p/>
        </w:tc>
        <w:tc>
          <w:tcPr>
            <w:tcW w:w="4480" w:type="dxa"/>
            <w:vAlign w:val="center"/>
          </w:tcPr>
          <w:p>
            <w:pPr>
              <w:pageBreakBefore w:val="off"/>
              <w:tabs/>
              <w:wordWrap w:val="off"/>
              <w:spacing w:before="0" w:after="0" w:line="440" w:lineRule="atLeast"/>
              <w:ind w:left="0" w:right="0" w:firstLine="0" w:hanging="0"/>
              <w:jc w:val="both"/>
              <w:textAlignment w:val="baseline"/>
              <w:rPr>
                <w:sz w:val="34"/>
              </w:rPr>
            </w:pPr>
            <w:bookmarkStart w:name="" w:id="15340"/>
            <w:r>
              <w:rPr>
                <w:rFonts w:ascii="黑体" w:hAnsi="黑体" w:cs="黑体" w:eastAsia="黑体"/>
                <w:sz w:val="34"/>
                <w:spacing w:val="0"/>
                <w:color w:val="000000"/>
                <w:b w:val="off"/>
                <w:i w:val="off"/>
              </w:rPr>
              <w:t>是否有电话</w:t>
            </w:r>
            <w:bookmarkEnd w:id="15340"/>
          </w:p>
        </w:tc>
        <w:tc>
          <w:tcPr>
            <w:tcW w:w="1840" w:type="dxa"/>
            <w:vAlign w:val="center"/>
          </w:tcPr>
          <w:p>
            <w:pPr>
              <w:pageBreakBefore w:val="off"/>
              <w:tabs/>
              <w:wordWrap w:val="off"/>
              <w:spacing w:before="0" w:after="0" w:line="440" w:lineRule="atLeast"/>
              <w:ind w:left="0" w:right="0" w:firstLine="0" w:hanging="0"/>
              <w:jc w:val="center"/>
              <w:textAlignment w:val="baseline"/>
              <w:rPr>
                <w:sz w:val="34"/>
              </w:rPr>
            </w:pPr>
            <w:bookmarkStart w:name="" w:id="15341"/>
            <w:r>
              <w:rPr>
                <w:rFonts w:ascii="黑体" w:hAnsi="黑体" w:cs="黑体" w:eastAsia="黑体"/>
                <w:sz w:val="34"/>
                <w:spacing w:val="0"/>
                <w:color w:val="000000"/>
                <w:b w:val="off"/>
                <w:i w:val="off"/>
              </w:rPr>
              <w:t>□是</w:t>
            </w:r>
            <w:r>
              <w:rPr>
                <w:rFonts w:ascii="黑体" w:hAnsi="黑体" w:cs="黑体" w:eastAsia="黑体"/>
                <w:sz w:val="34"/>
                <w:spacing w:val="0"/>
                <w:color w:val="000000"/>
                <w:b w:val="off"/>
                <w:i w:val="off"/>
              </w:rPr>
              <w:t>□否</w:t>
            </w:r>
            <w:bookmarkEnd w:id="15341"/>
          </w:p>
        </w:tc>
        <w:tc>
          <w:tcPr>
            <w:tcW w:w="4800" w:type="dxa"/>
            <w:vAlign w:val="center"/>
          </w:tcPr>
          <w:p>
            <w:pPr>
              <w:pageBreakBefore w:val="off"/>
              <w:tabs/>
              <w:wordWrap w:val="off"/>
              <w:spacing w:before="0" w:after="0" w:line="440" w:lineRule="atLeast"/>
              <w:ind w:left="0" w:right="0" w:firstLine="0" w:hanging="0"/>
              <w:jc w:val="both"/>
              <w:textAlignment w:val="baseline"/>
              <w:rPr>
                <w:sz w:val="34"/>
              </w:rPr>
            </w:pPr>
            <w:bookmarkStart w:name="" w:id="15342"/>
            <w:r>
              <w:rPr>
                <w:rFonts w:ascii="黑体" w:hAnsi="黑体" w:cs="黑体" w:eastAsia="黑体"/>
                <w:sz w:val="34"/>
                <w:spacing w:val="0"/>
                <w:color w:val="000000"/>
                <w:b w:val="off"/>
                <w:i w:val="off"/>
              </w:rPr>
              <w:t>卧室应装一部电话或分机，放在</w:t>
            </w:r>
            <w:r>
              <w:rPr>
                <w:rFonts w:ascii="黑体" w:hAnsi="黑体" w:cs="黑体" w:eastAsia="黑体"/>
                <w:sz w:val="34"/>
                <w:spacing w:val="0"/>
                <w:color w:val="000000"/>
                <w:b w:val="off"/>
                <w:i w:val="off"/>
              </w:rPr>
              <w:t>床上可以够到的地方</w:t>
            </w:r>
            <w:bookmarkEnd w:id="15342"/>
          </w:p>
        </w:tc>
      </w:tr>
      <w:tr>
        <w:trPr>
          <w:trHeight w:hRule="atLeast" w:val="1220"/>
        </w:trPr>
        <w:tc>
          <w:tcPr>
            <w:tcW w:w="1040" w:type="dxa"/>
            <w:vAlign w:val="center"/>
          </w:tcPr>
          <w:p>
            <w:pPr>
              <w:pageBreakBefore w:val="off"/>
              <w:tabs/>
              <w:wordWrap w:val="off"/>
              <w:spacing w:before="0" w:after="0" w:line="440" w:lineRule="atLeast"/>
              <w:ind w:left="0" w:right="0" w:firstLine="0" w:hanging="0"/>
              <w:jc w:val="center"/>
              <w:textAlignment w:val="baseline"/>
              <w:rPr>
                <w:sz w:val="34"/>
              </w:rPr>
            </w:pPr>
            <w:bookmarkStart w:name="" w:id="15343"/>
            <w:r>
              <w:rPr>
                <w:rFonts w:ascii="黑体" w:hAnsi="黑体" w:cs="黑体" w:eastAsia="黑体"/>
                <w:sz w:val="34"/>
                <w:spacing w:val="0"/>
                <w:color w:val="000000"/>
                <w:b w:val="off"/>
                <w:i w:val="off"/>
              </w:rPr>
              <w:t>38</w:t>
            </w:r>
            <w:bookmarkEnd w:id="15343"/>
          </w:p>
        </w:tc>
        <w:tc>
          <w:tcPr>
            <w:tcW w:w="1440" w:type="dxa"/>
            <w:vMerge w:val="continue"/>
          </w:tcPr>
          <w:p/>
        </w:tc>
        <w:tc>
          <w:tcPr>
            <w:tcW w:w="4480" w:type="dxa"/>
            <w:vAlign w:val="center"/>
          </w:tcPr>
          <w:p>
            <w:pPr>
              <w:pageBreakBefore w:val="off"/>
              <w:tabs/>
              <w:wordWrap w:val="off"/>
              <w:spacing w:before="0" w:after="0" w:line="440" w:lineRule="atLeast"/>
              <w:ind w:left="0" w:right="0" w:firstLine="0" w:hanging="0"/>
              <w:jc w:val="both"/>
              <w:textAlignment w:val="baseline"/>
              <w:rPr>
                <w:sz w:val="34"/>
              </w:rPr>
            </w:pPr>
            <w:bookmarkStart w:name="" w:id="15344"/>
            <w:r>
              <w:rPr>
                <w:rFonts w:ascii="黑体" w:hAnsi="黑体" w:cs="黑体" w:eastAsia="黑体"/>
                <w:sz w:val="34"/>
                <w:spacing w:val="0"/>
                <w:color w:val="000000"/>
                <w:b w:val="off"/>
                <w:i w:val="off"/>
              </w:rPr>
              <w:t>拐杖或助行器是否放在老人下</w:t>
            </w:r>
            <w:r>
              <w:rPr>
                <w:rFonts w:ascii="黑体" w:hAnsi="黑体" w:cs="黑体" w:eastAsia="黑体"/>
                <w:sz w:val="34"/>
                <w:spacing w:val="0"/>
                <w:color w:val="000000"/>
                <w:b w:val="off"/>
                <w:i w:val="off"/>
              </w:rPr>
              <w:t>床前容易够到的地方</w:t>
            </w:r>
            <w:bookmarkEnd w:id="15344"/>
          </w:p>
        </w:tc>
        <w:tc>
          <w:tcPr>
            <w:tcW w:w="1840" w:type="dxa"/>
            <w:vAlign w:val="center"/>
          </w:tcPr>
          <w:p>
            <w:pPr>
              <w:pageBreakBefore w:val="off"/>
              <w:tabs/>
              <w:wordWrap w:val="off"/>
              <w:spacing w:before="0" w:after="0" w:line="440" w:lineRule="atLeast"/>
              <w:ind w:left="0" w:right="0" w:firstLine="0" w:hanging="0"/>
              <w:jc w:val="center"/>
              <w:textAlignment w:val="baseline"/>
              <w:rPr>
                <w:sz w:val="34"/>
              </w:rPr>
            </w:pPr>
            <w:bookmarkStart w:name="" w:id="15345"/>
            <w:r>
              <w:rPr>
                <w:rFonts w:ascii="黑体" w:hAnsi="黑体" w:cs="黑体" w:eastAsia="黑体"/>
                <w:sz w:val="34"/>
                <w:spacing w:val="0"/>
                <w:color w:val="000000"/>
                <w:b w:val="off"/>
                <w:i w:val="off"/>
              </w:rPr>
              <w:t>□是</w:t>
            </w:r>
            <w:r>
              <w:rPr>
                <w:rFonts w:ascii="黑体" w:hAnsi="黑体" w:cs="黑体" w:eastAsia="黑体"/>
                <w:sz w:val="34"/>
                <w:spacing w:val="0"/>
                <w:color w:val="000000"/>
                <w:b w:val="off"/>
                <w:i w:val="off"/>
              </w:rPr>
              <w:t>□否</w:t>
            </w:r>
            <w:bookmarkEnd w:id="15345"/>
          </w:p>
        </w:tc>
        <w:tc>
          <w:tcPr>
            <w:tcW w:w="4800" w:type="dxa"/>
            <w:vAlign w:val="center"/>
          </w:tcPr>
          <w:p>
            <w:pPr>
              <w:pageBreakBefore w:val="off"/>
              <w:tabs/>
              <w:wordWrap w:val="off"/>
              <w:spacing w:before="0" w:after="0" w:line="440" w:lineRule="atLeast"/>
              <w:ind w:left="0" w:right="0" w:firstLine="0" w:hanging="0"/>
              <w:jc w:val="both"/>
              <w:textAlignment w:val="baseline"/>
              <w:rPr>
                <w:sz w:val="34"/>
              </w:rPr>
            </w:pPr>
            <w:bookmarkStart w:name="" w:id="15346"/>
            <w:r>
              <w:rPr>
                <w:rFonts w:ascii="黑体" w:hAnsi="黑体" w:cs="黑体" w:eastAsia="黑体"/>
                <w:sz w:val="34"/>
                <w:spacing w:val="0"/>
                <w:color w:val="000000"/>
                <w:b w:val="off"/>
                <w:i w:val="off"/>
              </w:rPr>
              <w:t>将拐杖或助行器放在合适的地方</w:t>
            </w:r>
            <w:bookmarkEnd w:id="15346"/>
          </w:p>
        </w:tc>
      </w:tr>
    </w:tbl>
    <w:p>
      <w:pPr>
        <w:pageBreakBefore w:val="off"/>
        <w:tabs/>
        <w:wordWrap w:val="off"/>
        <w:spacing w:before="0" w:after="0" w:line="460" w:lineRule="atLeast"/>
        <w:ind w:left="20" w:right="40" w:firstLine="620"/>
        <w:jc w:val="both"/>
        <w:textAlignment w:val="baseline"/>
        <w:rPr>
          <w:sz w:val="31"/>
        </w:rPr>
      </w:pPr>
      <w:bookmarkStart w:name="" w:id="15347"/>
      <w:r>
        <w:rPr>
          <w:rFonts w:ascii="黑体" w:hAnsi="黑体" w:cs="黑体" w:eastAsia="黑体"/>
          <w:sz w:val="31"/>
          <w:spacing w:val="0"/>
          <w:color w:val="000000"/>
          <w:b w:val="off"/>
          <w:i w:val="off"/>
        </w:rPr>
        <w:t>说明：勾选“是”得1分，勾选“否”不得分，将各项得分相加，总分越高，说明居家环境</w:t>
      </w:r>
      <w:r>
        <w:rPr>
          <w:rFonts w:ascii="黑体" w:hAnsi="黑体" w:cs="黑体" w:eastAsia="黑体"/>
          <w:sz w:val="31"/>
          <w:spacing w:val="0"/>
          <w:color w:val="000000"/>
          <w:b w:val="off"/>
          <w:i w:val="off"/>
        </w:rPr>
        <w:t>越安全，否则就要根据“建议”进行居家环境改进。</w:t>
      </w:r>
      <w:bookmarkEnd w:id="15347"/>
    </w:p>
    <w:p>
      <w:pPr>
        <w:pageBreakBefore w:val="off"/>
        <w:tabs/>
        <w:wordWrap w:val="off"/>
        <w:spacing w:before="0" w:after="0" w:line="480" w:lineRule="exact"/>
        <w:ind w:left="0" w:right="0"/>
        <w:jc w:val="both"/>
        <w:textAlignment w:val="baseline"/>
        <w:rPr>
          <w:sz w:val="31"/>
        </w:rPr>
      </w:pPr>
      <w:bookmarkStart w:name="" w:id="15348"/>
      <w:r>
        <w:rPr>
          <w:rFonts w:ascii="宋体" w:hAnsi="宋体" w:cs="宋体" w:eastAsia="宋体"/>
          <w:sz w:val="31"/>
          <w:spacing w:val="0"/>
          <w:color w:val="000000"/>
          <w:b w:val="off"/>
          <w:i w:val="off"/>
        </w:rPr>
        <w:t/>
      </w:r>
      <w:bookmarkEnd w:id="15348"/>
    </w:p>
    <w:p>
      <w:pPr>
        <w:pageBreakBefore w:val="off"/>
        <w:tabs/>
        <w:wordWrap w:val="off"/>
        <w:spacing w:before="0" w:after="0" w:line="820" w:lineRule="atLeast"/>
        <w:ind w:left="860" w:right="0"/>
        <w:jc w:val="both"/>
        <w:textAlignment w:val="baseline"/>
        <w:rPr>
          <w:sz w:val="40"/>
        </w:rPr>
      </w:pPr>
      <w:bookmarkStart w:name="" w:id="15349"/>
      <w:r>
        <w:rPr>
          <w:rFonts w:ascii="宋体" w:hAnsi="宋体" w:cs="宋体" w:eastAsia="宋体"/>
          <w:sz w:val="40"/>
          <w:spacing w:val="0"/>
          <w:color w:val="000000"/>
          <w:b w:val="off"/>
          <w:i w:val="off"/>
        </w:rPr>
        <w:t>养老院</w:t>
      </w:r>
      <w:bookmarkEnd w:id="15349"/>
    </w:p>
    <w:p>
      <w:pPr>
        <w:pageBreakBefore w:val="off"/>
        <w:tabs/>
        <w:wordWrap w:val="off"/>
        <w:spacing w:before="0" w:after="0" w:line="820" w:lineRule="atLeast"/>
        <w:ind w:left="20" w:right="40" w:firstLine="840"/>
        <w:jc w:val="both"/>
        <w:textAlignment w:val="baseline"/>
        <w:rPr>
          <w:sz w:val="40"/>
        </w:rPr>
      </w:pPr>
      <w:bookmarkStart w:name="" w:id="15350"/>
      <w:r>
        <w:rPr>
          <w:rFonts w:ascii="宋体" w:hAnsi="宋体" w:cs="宋体" w:eastAsia="宋体"/>
          <w:sz w:val="40"/>
          <w:spacing w:val="0"/>
          <w:color w:val="000000"/>
          <w:b w:val="off"/>
          <w:i w:val="off"/>
        </w:rPr>
        <w:t>具备自主能力的老年人都应该自己选择养老院，并尽可能提前去实地考</w:t>
      </w:r>
      <w:r>
        <w:rPr>
          <w:rFonts w:ascii="宋体" w:hAnsi="宋体" w:cs="宋体" w:eastAsia="宋体"/>
          <w:sz w:val="40"/>
          <w:spacing w:val="0"/>
          <w:color w:val="000000"/>
          <w:b w:val="off"/>
          <w:i w:val="off"/>
        </w:rPr>
        <w:t>察。判断一家养老院是否合格，可以从医疗条件、机构资质、饮食水平和整体</w:t>
      </w:r>
      <w:r>
        <w:rPr>
          <w:rFonts w:ascii="宋体" w:hAnsi="宋体" w:cs="宋体" w:eastAsia="宋体"/>
          <w:sz w:val="40"/>
          <w:spacing w:val="0"/>
          <w:color w:val="000000"/>
          <w:b w:val="off"/>
          <w:i w:val="off"/>
        </w:rPr>
        <w:t>生活质量四个方面进行评估。</w:t>
      </w:r>
      <w:bookmarkEnd w:id="15350"/>
    </w:p>
    <w:p>
      <w:pPr>
        <w:pageBreakBefore w:val="off"/>
        <w:tabs/>
        <w:wordWrap w:val="off"/>
        <w:spacing w:before="0" w:after="0" w:line="820" w:lineRule="atLeast"/>
        <w:ind w:left="20" w:right="60" w:firstLine="840"/>
        <w:jc w:val="both"/>
        <w:textAlignment w:val="baseline"/>
        <w:rPr>
          <w:sz w:val="40"/>
        </w:rPr>
      </w:pPr>
      <w:bookmarkStart w:name="" w:id="15351"/>
      <w:r>
        <w:rPr>
          <w:rFonts w:ascii="宋体" w:hAnsi="宋体" w:cs="宋体" w:eastAsia="宋体"/>
          <w:sz w:val="40"/>
          <w:spacing w:val="0"/>
          <w:color w:val="000000"/>
          <w:b w:val="off"/>
          <w:i w:val="off"/>
        </w:rPr>
        <w:t>首先，对老年人来说，医疗条件远比花哨的活动区更重要。养老机构的</w:t>
      </w:r>
      <w:r>
        <w:rPr>
          <w:rFonts w:ascii="宋体" w:hAnsi="宋体" w:cs="宋体" w:eastAsia="宋体"/>
          <w:sz w:val="40"/>
          <w:spacing w:val="0"/>
          <w:color w:val="000000"/>
          <w:b w:val="off"/>
          <w:i w:val="off"/>
        </w:rPr>
        <w:t>医疗团队要包含老年科医生、临床药师、康复理疗师和护士等。在选择养老院</w:t>
      </w:r>
      <w:r>
        <w:rPr>
          <w:rFonts w:ascii="宋体" w:hAnsi="宋体" w:cs="宋体" w:eastAsia="宋体"/>
          <w:sz w:val="40"/>
          <w:spacing w:val="0"/>
          <w:color w:val="000000"/>
          <w:b w:val="off"/>
          <w:i w:val="off"/>
        </w:rPr>
        <w:t>时，要重点关注其是否配备了专业的医生，是否与附近医院有合作机制，是否</w:t>
      </w:r>
      <w:r>
        <w:rPr>
          <w:rFonts w:ascii="宋体" w:hAnsi="宋体" w:cs="宋体" w:eastAsia="宋体"/>
          <w:sz w:val="40"/>
          <w:spacing w:val="0"/>
          <w:color w:val="000000"/>
          <w:b w:val="off"/>
          <w:i w:val="off"/>
        </w:rPr>
        <w:t>提供其他医疗服务。除此之外，还要关注养老院是否可以提供老年人高频需求</w:t>
      </w:r>
      <w:r>
        <w:rPr>
          <w:rFonts w:ascii="宋体" w:hAnsi="宋体" w:cs="宋体" w:eastAsia="宋体"/>
          <w:sz w:val="40"/>
          <w:spacing w:val="0"/>
          <w:color w:val="000000"/>
          <w:b w:val="off"/>
          <w:i w:val="off"/>
        </w:rPr>
        <w:t>的医疗服务，如牙科、眼科等。</w:t>
      </w:r>
      <w:bookmarkEnd w:id="15351"/>
    </w:p>
    <w:p>
      <w:pPr>
        <w:pageBreakBefore w:val="off"/>
        <w:tabs/>
        <w:wordWrap w:val="off"/>
        <w:spacing w:before="0" w:after="0" w:line="820" w:lineRule="atLeast"/>
        <w:ind w:left="20" w:right="60" w:firstLine="840"/>
        <w:jc w:val="both"/>
        <w:textAlignment w:val="baseline"/>
        <w:rPr>
          <w:sz w:val="40"/>
        </w:rPr>
      </w:pPr>
      <w:bookmarkStart w:name="" w:id="15352"/>
      <w:r>
        <w:rPr>
          <w:rFonts w:ascii="宋体" w:hAnsi="宋体" w:cs="宋体" w:eastAsia="宋体"/>
          <w:sz w:val="40"/>
          <w:spacing w:val="0"/>
          <w:color w:val="000000"/>
          <w:b w:val="off"/>
          <w:i w:val="off"/>
        </w:rPr>
        <w:t>其次，要重点评估养老院的资质，比如是否有营业执照、民政部门颁发</w:t>
      </w:r>
      <w:r>
        <w:rPr>
          <w:rFonts w:ascii="宋体" w:hAnsi="宋体" w:cs="宋体" w:eastAsia="宋体"/>
          <w:sz w:val="40"/>
          <w:spacing w:val="0"/>
          <w:color w:val="000000"/>
          <w:b w:val="off"/>
          <w:i w:val="off"/>
        </w:rPr>
        <w:t>的养老机构设立许可证及养老院护理员的职业资格证。这些资质能够反映出一</w:t>
      </w:r>
      <w:bookmarkEnd w:id="15352"/>
    </w:p>
    <w:p>
      <w:pPr>
        <w:pageBreakBefore w:val="off"/>
        <w:tabs/>
        <w:wordWrap w:val="off"/>
        <w:spacing w:before="0" w:after="0" w:line="440" w:lineRule="exact"/>
        <w:ind w:left="0" w:right="0"/>
        <w:jc w:val="both"/>
        <w:textAlignment w:val="baseline"/>
        <w:rPr>
          <w:sz w:val="35"/>
        </w:rPr>
      </w:pPr>
      <w:bookmarkStart w:name="" w:id="15353"/>
      <w:r>
        <w:rPr>
          <w:rFonts w:ascii="宋体" w:hAnsi="宋体" w:cs="宋体" w:eastAsia="宋体"/>
          <w:sz w:val="35"/>
          <w:spacing w:val="0"/>
          <w:color w:val="000000"/>
          <w:b w:val="off"/>
          <w:i w:val="off"/>
        </w:rPr>
        <w:t/>
      </w:r>
      <w:bookmarkEnd w:id="15353"/>
    </w:p>
    <w:p>
      <w:pPr>
        <w:pageBreakBefore w:val="off"/>
        <w:tabs/>
        <w:wordWrap w:val="off"/>
        <w:spacing w:before="0" w:after="0" w:line="440" w:lineRule="exact"/>
        <w:ind w:left="0" w:right="0"/>
        <w:jc w:val="both"/>
        <w:textAlignment w:val="baseline"/>
        <w:rPr>
          <w:sz w:val="35"/>
        </w:rPr>
      </w:pPr>
      <w:bookmarkStart w:name="" w:id="15354"/>
      <w:r>
        <w:rPr>
          <w:rFonts w:ascii="宋体" w:hAnsi="宋体" w:cs="宋体" w:eastAsia="宋体"/>
          <w:sz w:val="35"/>
          <w:spacing w:val="0"/>
          <w:color w:val="000000"/>
          <w:b w:val="off"/>
          <w:i w:val="off"/>
        </w:rPr>
        <w:t/>
      </w:r>
      <w:bookmarkEnd w:id="15354"/>
    </w:p>
    <w:p>
      <w:pPr>
        <w:pageBreakBefore w:val="off"/>
        <w:tabs/>
        <w:wordWrap w:val="off"/>
        <w:spacing w:before="0" w:after="0" w:line="480" w:lineRule="atLeast"/>
        <w:ind w:left="0" w:right="100"/>
        <w:jc w:val="right"/>
        <w:textAlignment w:val="baseline"/>
        <w:rPr>
          <w:sz w:val="35"/>
        </w:rPr>
      </w:pPr>
      <w:bookmarkStart w:name="" w:id="15355"/>
      <w:r>
        <w:rPr>
          <w:rFonts w:ascii="黑体" w:hAnsi="黑体" w:cs="黑体" w:eastAsia="黑体"/>
          <w:sz w:val="35"/>
          <w:spacing w:val="0"/>
          <w:color w:val="000000"/>
          <w:b w:val="off"/>
          <w:i w:val="off"/>
        </w:rPr>
        <w:t>637</w:t>
      </w:r>
      <w:bookmarkEnd w:id="15355"/>
    </w:p>
    <w:p>
      <w:r>
        <w:t/>
      </w:r>
    </w:p>
    <w:p>
      <w:pPr>
        <w:sectPr>
          <w:footerReference r:id="rId1335"/>
          <w:headerReference r:id="rId1336" w:type="default"/>
          <w:type w:val="nextPage"/>
          <w:pgSz w:w="17060" w:h="25400"/>
          <w:pgMar w:left="1560" w:top="1080" w:right="1560" w:bottom="1080" w:header="780" w:footer="780"/>
          <w:cols w:num="1"/>
        </w:sectPr>
      </w:pPr>
    </w:p>
    <w:p>
      <w:pPr>
        <w:pageBreakBefore w:val="off"/>
        <w:tabs/>
        <w:wordWrap w:val="off"/>
        <w:spacing w:before="0" w:after="0" w:line="440" w:lineRule="atLeast"/>
        <w:ind w:left="40" w:right="0"/>
        <w:jc w:val="both"/>
        <w:textAlignment w:val="baseline"/>
        <w:rPr>
          <w:sz w:val="33"/>
        </w:rPr>
      </w:pPr>
      <w:bookmarkStart w:name="" w:id="15356"/>
      <w:r>
        <w:rPr>
          <w:rFonts w:ascii="黑体" w:hAnsi="黑体" w:cs="黑体" w:eastAsia="黑体"/>
          <w:sz w:val="33"/>
          <w:spacing w:val="0"/>
          <w:color w:val="92a8cc"/>
          <w:b w:val="off"/>
          <w:i w:val="off"/>
        </w:rPr>
        <w:t>第四部分家庭全周期健康管理</w:t>
      </w:r>
      <w:bookmarkEnd w:id="15356"/>
    </w:p>
    <w:p>
      <w:pPr>
        <w:pageBreakBefore w:val="off"/>
        <w:tabs/>
        <w:wordWrap w:val="off"/>
        <w:spacing w:before="0" w:after="0" w:line="820" w:lineRule="exact"/>
        <w:ind w:left="0" w:right="0"/>
        <w:jc w:val="both"/>
        <w:textAlignment w:val="baseline"/>
        <w:rPr>
          <w:sz w:val="40"/>
        </w:rPr>
      </w:pPr>
      <w:bookmarkStart w:name="" w:id="15357"/>
      <w:r>
        <w:rPr>
          <w:rFonts w:ascii="宋体" w:hAnsi="宋体" w:cs="宋体" w:eastAsia="宋体"/>
          <w:sz w:val="40"/>
          <w:spacing w:val="0"/>
          <w:color w:val="000000"/>
          <w:b w:val="off"/>
          <w:i w:val="off"/>
        </w:rPr>
        <w:t/>
      </w:r>
      <w:bookmarkEnd w:id="15357"/>
    </w:p>
    <w:p>
      <w:pPr>
        <w:pageBreakBefore w:val="off"/>
        <w:tabs/>
        <w:wordWrap w:val="off"/>
        <w:spacing w:before="0" w:after="0" w:line="820" w:lineRule="exact"/>
        <w:ind w:left="0" w:right="0"/>
        <w:jc w:val="both"/>
        <w:textAlignment w:val="baseline"/>
        <w:rPr>
          <w:sz w:val="40"/>
        </w:rPr>
      </w:pPr>
      <w:bookmarkStart w:name="" w:id="15358"/>
      <w:r>
        <w:rPr>
          <w:rFonts w:ascii="宋体" w:hAnsi="宋体" w:cs="宋体" w:eastAsia="宋体"/>
          <w:sz w:val="40"/>
          <w:spacing w:val="0"/>
          <w:color w:val="000000"/>
          <w:b w:val="off"/>
          <w:i w:val="off"/>
        </w:rPr>
        <w:t/>
      </w:r>
      <w:bookmarkEnd w:id="15358"/>
    </w:p>
    <w:p>
      <w:pPr>
        <w:pageBreakBefore w:val="off"/>
        <w:tabs/>
        <w:wordWrap w:val="off"/>
        <w:spacing w:before="0" w:after="0" w:line="800" w:lineRule="atLeast"/>
        <w:ind w:left="40" w:right="0"/>
        <w:jc w:val="both"/>
        <w:textAlignment w:val="baseline"/>
        <w:rPr>
          <w:sz w:val="40"/>
        </w:rPr>
      </w:pPr>
      <w:bookmarkStart w:name="" w:id="15359"/>
      <w:r>
        <w:rPr>
          <w:rFonts w:ascii="宋体" w:hAnsi="宋体" w:cs="宋体" w:eastAsia="宋体"/>
          <w:sz w:val="40"/>
          <w:spacing w:val="0"/>
          <w:color w:val="000000"/>
          <w:b w:val="off"/>
          <w:i w:val="off"/>
        </w:rPr>
        <w:t>家养老院的护理专业程度。</w:t>
      </w:r>
      <w:bookmarkEnd w:id="15359"/>
    </w:p>
    <w:p>
      <w:pPr>
        <w:pageBreakBefore w:val="off"/>
        <w:tabs/>
        <w:wordWrap w:val="off"/>
        <w:spacing w:before="0" w:after="0" w:line="800" w:lineRule="atLeast"/>
        <w:ind w:left="40" w:right="80" w:firstLine="800"/>
        <w:jc w:val="both"/>
        <w:textAlignment w:val="baseline"/>
        <w:rPr>
          <w:sz w:val="40"/>
        </w:rPr>
      </w:pPr>
      <w:bookmarkStart w:name="" w:id="15360"/>
      <w:r>
        <w:rPr>
          <w:rFonts w:ascii="宋体" w:hAnsi="宋体" w:cs="宋体" w:eastAsia="宋体"/>
          <w:sz w:val="40"/>
          <w:spacing w:val="0"/>
          <w:color w:val="000000"/>
          <w:b w:val="off"/>
          <w:i w:val="off"/>
        </w:rPr>
        <w:t>再次，养老院的饮食要兼顾好吃和营养。据统计，全球约25%的老年人</w:t>
      </w:r>
      <w:r>
        <w:rPr>
          <w:rFonts w:ascii="宋体" w:hAnsi="宋体" w:cs="宋体" w:eastAsia="宋体"/>
          <w:sz w:val="40"/>
          <w:spacing w:val="0"/>
          <w:color w:val="000000"/>
          <w:b w:val="off"/>
          <w:i w:val="off"/>
        </w:rPr>
        <w:t>面临营养不良的风险。在考察一家养老院时，可以着重留意它的餐食规划是否</w:t>
      </w:r>
      <w:r>
        <w:rPr>
          <w:rFonts w:ascii="宋体" w:hAnsi="宋体" w:cs="宋体" w:eastAsia="宋体"/>
          <w:sz w:val="40"/>
          <w:spacing w:val="0"/>
          <w:color w:val="000000"/>
          <w:b w:val="off"/>
          <w:i w:val="off"/>
        </w:rPr>
        <w:t>合理，建议看看一日三餐的菜单，最好能亲自尝一尝。</w:t>
      </w:r>
      <w:bookmarkEnd w:id="15360"/>
    </w:p>
    <w:p>
      <w:pPr>
        <w:pageBreakBefore w:val="off"/>
        <w:tabs/>
        <w:wordWrap w:val="off"/>
        <w:spacing w:before="0" w:after="0" w:line="800" w:lineRule="atLeast"/>
        <w:ind w:left="40" w:right="80" w:firstLine="800"/>
        <w:jc w:val="both"/>
        <w:textAlignment w:val="baseline"/>
        <w:rPr>
          <w:sz w:val="40"/>
        </w:rPr>
      </w:pPr>
      <w:bookmarkStart w:name="" w:id="15361"/>
      <w:r>
        <w:rPr>
          <w:rFonts w:ascii="宋体" w:hAnsi="宋体" w:cs="宋体" w:eastAsia="宋体"/>
          <w:sz w:val="40"/>
          <w:spacing w:val="0"/>
          <w:color w:val="000000"/>
          <w:b w:val="off"/>
          <w:i w:val="off"/>
        </w:rPr>
        <w:t>最后，关注养老院老人的整体生活质量。可以重点考察养老院工作人员</w:t>
      </w:r>
      <w:r>
        <w:rPr>
          <w:rFonts w:ascii="宋体" w:hAnsi="宋体" w:cs="宋体" w:eastAsia="宋体"/>
          <w:sz w:val="40"/>
          <w:spacing w:val="0"/>
          <w:color w:val="000000"/>
          <w:b w:val="off"/>
          <w:i w:val="off"/>
        </w:rPr>
        <w:t>的护理态度，观察已入住老人的精神状态，或通过聊天向他们了解相关情况。</w:t>
      </w:r>
      <w:bookmarkEnd w:id="15361"/>
    </w:p>
    <w:p>
      <w:pPr>
        <w:pageBreakBefore w:val="off"/>
        <w:tabs/>
        <w:wordWrap w:val="off"/>
        <w:spacing w:before="0" w:after="0" w:line="800" w:lineRule="atLeast"/>
        <w:ind w:left="40" w:right="60" w:firstLine="800"/>
        <w:jc w:val="both"/>
        <w:textAlignment w:val="baseline"/>
        <w:rPr>
          <w:sz w:val="40"/>
        </w:rPr>
      </w:pPr>
      <w:bookmarkStart w:name="" w:id="15362"/>
      <w:r>
        <w:rPr>
          <w:rFonts w:ascii="宋体" w:hAnsi="宋体" w:cs="宋体" w:eastAsia="宋体"/>
          <w:sz w:val="40"/>
          <w:spacing w:val="0"/>
          <w:color w:val="000000"/>
          <w:b w:val="off"/>
          <w:i w:val="off"/>
        </w:rPr>
        <w:t>面对老年的到来，如果做好了以上五件事，就有机会实现孔子所说的</w:t>
      </w:r>
      <w:r>
        <w:rPr>
          <w:rFonts w:ascii="宋体" w:hAnsi="宋体" w:cs="宋体" w:eastAsia="宋体"/>
          <w:sz w:val="40"/>
          <w:spacing w:val="0"/>
          <w:color w:val="000000"/>
          <w:b w:val="off"/>
          <w:i w:val="off"/>
        </w:rPr>
        <w:t>“七十而从心所欲”，也能更有尊严地老去。健康，才是老年生活质量和幸福水</w:t>
      </w:r>
      <w:r>
        <w:rPr>
          <w:rFonts w:ascii="宋体" w:hAnsi="宋体" w:cs="宋体" w:eastAsia="宋体"/>
          <w:sz w:val="40"/>
          <w:spacing w:val="0"/>
          <w:color w:val="000000"/>
          <w:b w:val="off"/>
          <w:i w:val="off"/>
        </w:rPr>
        <w:t>平的最大保障。</w:t>
      </w:r>
      <w:bookmarkEnd w:id="15362"/>
    </w:p>
    <w:p>
      <w:pPr>
        <w:pageBreakBefore w:val="off"/>
        <w:tabs/>
        <w:wordWrap w:val="off"/>
        <w:spacing w:before="0" w:after="0" w:line="660" w:lineRule="exact"/>
        <w:ind w:left="0" w:right="0"/>
        <w:jc w:val="both"/>
        <w:textAlignment w:val="baseline"/>
        <w:rPr>
          <w:sz w:val="57"/>
        </w:rPr>
      </w:pPr>
      <w:bookmarkStart w:name="" w:id="15363"/>
      <w:r>
        <w:rPr>
          <w:rFonts w:ascii="宋体" w:hAnsi="宋体" w:cs="宋体" w:eastAsia="宋体"/>
          <w:sz w:val="57"/>
          <w:spacing w:val="0"/>
          <w:color w:val="000000"/>
          <w:b w:val="off"/>
          <w:i w:val="off"/>
        </w:rPr>
        <w:t/>
      </w:r>
      <w:bookmarkEnd w:id="15363"/>
    </w:p>
    <w:p>
      <w:pPr>
        <w:pageBreakBefore w:val="off"/>
        <w:tabs/>
        <w:wordWrap w:val="off"/>
        <w:spacing w:before="0" w:after="0" w:line="660" w:lineRule="exact"/>
        <w:ind w:left="0" w:right="0"/>
        <w:jc w:val="both"/>
        <w:textAlignment w:val="baseline"/>
        <w:rPr>
          <w:sz w:val="57"/>
        </w:rPr>
      </w:pPr>
      <w:bookmarkStart w:name="" w:id="15364"/>
      <w:r>
        <w:rPr>
          <w:rFonts w:ascii="宋体" w:hAnsi="宋体" w:cs="宋体" w:eastAsia="宋体"/>
          <w:sz w:val="57"/>
          <w:spacing w:val="0"/>
          <w:color w:val="000000"/>
          <w:b w:val="off"/>
          <w:i w:val="off"/>
        </w:rPr>
        <w:t/>
      </w:r>
      <w:bookmarkEnd w:id="15364"/>
    </w:p>
    <w:p>
      <w:pPr>
        <w:pageBreakBefore w:val="off"/>
        <w:tabs/>
        <w:wordWrap w:val="off"/>
        <w:spacing w:before="0" w:after="0" w:line="660" w:lineRule="exact"/>
        <w:ind w:left="0" w:right="0"/>
        <w:jc w:val="both"/>
        <w:textAlignment w:val="baseline"/>
        <w:rPr>
          <w:sz w:val="57"/>
        </w:rPr>
      </w:pPr>
      <w:bookmarkStart w:name="" w:id="15365"/>
      <w:r>
        <w:rPr>
          <w:rFonts w:ascii="宋体" w:hAnsi="宋体" w:cs="宋体" w:eastAsia="宋体"/>
          <w:sz w:val="57"/>
          <w:spacing w:val="0"/>
          <w:color w:val="000000"/>
          <w:b w:val="off"/>
          <w:i w:val="off"/>
        </w:rPr>
        <w:t/>
      </w:r>
      <w:bookmarkEnd w:id="15365"/>
    </w:p>
    <w:p>
      <w:pPr>
        <w:pageBreakBefore w:val="off"/>
        <w:tabs/>
        <w:wordWrap w:val="off"/>
        <w:spacing w:before="0" w:after="0" w:line="660" w:lineRule="exact"/>
        <w:ind w:left="0" w:right="0"/>
        <w:jc w:val="both"/>
        <w:textAlignment w:val="baseline"/>
        <w:rPr>
          <w:sz w:val="57"/>
        </w:rPr>
      </w:pPr>
      <w:bookmarkStart w:name="" w:id="15366"/>
      <w:r>
        <w:rPr>
          <w:rFonts w:ascii="宋体" w:hAnsi="宋体" w:cs="宋体" w:eastAsia="宋体"/>
          <w:sz w:val="57"/>
          <w:spacing w:val="0"/>
          <w:color w:val="000000"/>
          <w:b w:val="off"/>
          <w:i w:val="off"/>
        </w:rPr>
        <w:t/>
      </w:r>
      <w:bookmarkEnd w:id="15366"/>
    </w:p>
    <w:p>
      <w:pPr>
        <w:pageBreakBefore w:val="off"/>
        <w:tabs/>
        <w:wordWrap w:val="off"/>
        <w:spacing w:before="0" w:after="0" w:line="760" w:lineRule="atLeast"/>
        <w:ind w:left="0" w:right="7420" w:firstLine="3700"/>
        <w:jc w:val="both"/>
        <w:textAlignment w:val="baseline"/>
        <w:rPr>
          <w:sz w:val="57"/>
        </w:rPr>
      </w:pPr>
      <w:bookmarkStart w:name="" w:id="15367"/>
      <w:r>
        <w:rPr>
          <w:rFonts w:ascii="黑体" w:hAnsi="黑体" w:cs="黑体" w:eastAsia="黑体"/>
          <w:sz w:val="57"/>
          <w:spacing w:val="0"/>
          <w:color w:val="92a8cc"/>
          <w:b w:val="on"/>
          <w:i w:val="off"/>
        </w:rPr>
        <w:t>长寿药物：</w:t>
      </w:r>
      <w:r>
        <w:rPr>
          <w:rFonts w:ascii="黑体" w:hAnsi="黑体" w:cs="黑体" w:eastAsia="黑体"/>
          <w:sz w:val="57"/>
          <w:spacing w:val="0"/>
          <w:color w:val="92a8cc"/>
          <w:b w:val="on"/>
          <w:i w:val="off"/>
        </w:rPr>
        <w:t>094</w:t>
      </w:r>
      <w:r>
        <mc:AlternateContent>
          <mc:Choice Requires="wps">
            <w:drawing>
              <wp:anchor allowOverlap="true" layoutInCell="true" locked="false" simplePos="false" behindDoc="false" relativeHeight="251659264" distL="0" distR="0" distT="0" distB="0">
                <wp:simplePos x="0" y="0"/>
                <wp:positionH relativeFrom="page">
                  <wp:posOffset>3365500</wp:posOffset>
                </wp:positionH>
                <wp:positionV relativeFrom="paragraph">
                  <wp:posOffset>635000</wp:posOffset>
                </wp:positionV>
                <wp:extent cx="4203700" cy="533400"/>
                <wp:wrapNone/>
                <wp:docPr id="225" name="文本框 225"/>
                <a:graphic xmlns:a="http://schemas.openxmlformats.org/drawingml/2006/main">
                  <a:graphicData uri="http://schemas.microsoft.com/office/word/2010/wordprocessingShape">
                    <wps:wsp>
                      <wps:cNvSpPr txBox="true"/>
                      <wps:spPr>
                        <a:xfrm>
                          <a:off x="0" y="0"/>
                          <a:ext cx="4203700" cy="533400"/>
                        </a:xfrm>
                        <a:prstGeom prst="rect">
                          <a:avLst/>
                        </a:prstGeom>
                        <a:noFill/>
                        <a:ln w="6350">
                          <a:noFill/>
                        </a:ln>
                      </wps:spPr>
                      <wps:txbx>
                        <w:txbxContent>
                          <w:p>
                            <w:pPr>
                              <w:pageBreakBefore w:val="off"/>
                              <w:tabs/>
                              <w:wordWrap w:val="off"/>
                              <w:spacing w:before="0" w:after="0" w:line="760" w:lineRule="atLeast"/>
                              <w:ind w:left="0" w:right="0"/>
                              <w:jc w:val="both"/>
                              <w:textAlignment w:val="baseline"/>
                              <w:rPr>
                                <w:sz w:val="57"/>
                              </w:rPr>
                            </w:pPr>
                            <w:bookmarkStart w:name="" w:id="15368"/>
                            <w:r>
                              <w:rPr>
                                <w:rFonts w:ascii="黑体" w:hAnsi="黑体" w:cs="黑体" w:eastAsia="黑体"/>
                                <w:sz w:val="57"/>
                                <w:spacing w:val="0"/>
                                <w:color w:val="92a8cc"/>
                                <w:b w:val="on"/>
                                <w:i w:val="off"/>
                              </w:rPr>
                              <w:t>你真的需要服用长寿药吗</w:t>
                            </w:r>
                            <w:bookmarkEnd w:id="15368"/>
                          </w:p>
                        </w:txbxContent>
                      </wps:txbx>
                      <wps:bodyPr wrap="square" lIns="0" rIns="0" tIns="0" bIns="0" vert="horz" anchor="t">
                        <a:noAutofit/>
                      </wps:bodyPr>
                    </wps:wsp>
                  </a:graphicData>
                </a:graphic>
              </wp:anchor>
            </w:drawing>
          </mc:Choice>
          <mc:Fallback>
            <w:pict>
              <v:shape type="#_x0000_t202" filled="f" stroked="f" style="margin-left:265pt;margin-top:50pt;width:331pt;height:4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60" w:lineRule="atLeast"/>
                        <w:ind w:left="0" w:right="0"/>
                        <w:jc w:val="both"/>
                        <w:textAlignment w:val="baseline"/>
                        <w:rPr>
                          <w:sz w:val="57"/>
                        </w:rPr>
                      </w:pPr>
                      <w:bookmarkStart w:name="" w:id="15369"/>
                      <w:r>
                        <w:rPr>
                          <w:rFonts w:ascii="黑体" w:hAnsi="黑体" w:cs="黑体" w:eastAsia="黑体"/>
                          <w:sz w:val="57"/>
                          <w:spacing w:val="0"/>
                          <w:color w:val="92a8cc"/>
                          <w:b w:val="on"/>
                          <w:i w:val="off"/>
                        </w:rPr>
                        <w:t>你真的需要服用长寿药吗</w:t>
                      </w:r>
                      <w:bookmarkEnd w:id="15369"/>
                    </w:p>
                  </w:txbxContent>
                </v:textbox>
              </v:shape>
            </w:pict>
          </mc:Fallback>
        </mc:AlternateContent>
      </w:r>
      <w:bookmarkEnd w:id="15367"/>
    </w:p>
    <w:p>
      <w:pPr>
        <w:pageBreakBefore w:val="off"/>
        <w:tabs/>
        <w:wordWrap w:val="off"/>
        <w:spacing w:before="0" w:after="0" w:line="660" w:lineRule="exact"/>
        <w:ind w:left="0" w:right="0"/>
        <w:jc w:val="both"/>
        <w:textAlignment w:val="baseline"/>
        <w:rPr>
          <w:sz w:val="57"/>
        </w:rPr>
      </w:pPr>
      <w:bookmarkStart w:name="" w:id="15370"/>
      <w:r>
        <w:rPr>
          <w:rFonts w:ascii="宋体" w:hAnsi="宋体" w:cs="宋体" w:eastAsia="宋体"/>
          <w:sz w:val="57"/>
          <w:spacing w:val="0"/>
          <w:color w:val="000000"/>
          <w:b w:val="off"/>
          <w:i w:val="off"/>
        </w:rPr>
        <w:t/>
      </w:r>
      <w:bookmarkEnd w:id="15370"/>
    </w:p>
    <w:p>
      <w:pPr>
        <w:pageBreakBefore w:val="off"/>
        <w:tabs/>
        <w:wordWrap w:val="off"/>
        <w:spacing w:before="0" w:after="0" w:line="660" w:lineRule="exact"/>
        <w:ind w:left="0" w:right="0"/>
        <w:jc w:val="both"/>
        <w:textAlignment w:val="baseline"/>
        <w:rPr>
          <w:sz w:val="57"/>
        </w:rPr>
      </w:pPr>
      <w:bookmarkStart w:name="" w:id="15371"/>
      <w:r>
        <w:rPr>
          <w:rFonts w:ascii="宋体" w:hAnsi="宋体" w:cs="宋体" w:eastAsia="宋体"/>
          <w:sz w:val="57"/>
          <w:spacing w:val="0"/>
          <w:color w:val="000000"/>
          <w:b w:val="off"/>
          <w:i w:val="off"/>
        </w:rPr>
        <w:t/>
      </w:r>
      <w:bookmarkEnd w:id="15371"/>
    </w:p>
    <w:p>
      <w:pPr>
        <w:pageBreakBefore w:val="off"/>
        <w:tabs/>
        <w:wordWrap w:val="off"/>
        <w:spacing w:before="0" w:after="0" w:line="800" w:lineRule="atLeast"/>
        <w:ind w:left="100" w:right="20" w:firstLine="800"/>
        <w:jc w:val="both"/>
        <w:textAlignment w:val="baseline"/>
        <w:rPr>
          <w:sz w:val="40"/>
        </w:rPr>
      </w:pPr>
      <w:bookmarkStart w:name="" w:id="15372"/>
      <w:r>
        <w:rPr>
          <w:rFonts w:ascii="宋体" w:hAnsi="宋体" w:cs="宋体" w:eastAsia="宋体"/>
          <w:sz w:val="40"/>
          <w:spacing w:val="0"/>
          <w:color w:val="000000"/>
          <w:b w:val="off"/>
          <w:i w:val="off"/>
        </w:rPr>
        <w:t>从古至今，长生不老始终是人类最执着的梦想之一。回顾抗衰老科学的</w:t>
      </w:r>
      <w:r>
        <w:rPr>
          <w:rFonts w:ascii="宋体" w:hAnsi="宋体" w:cs="宋体" w:eastAsia="宋体"/>
          <w:sz w:val="40"/>
          <w:spacing w:val="0"/>
          <w:color w:val="000000"/>
          <w:b w:val="off"/>
          <w:i w:val="off"/>
        </w:rPr>
        <w:t>发展历程，我们能看到医学认知的不断迭代。</w:t>
      </w:r>
      <w:bookmarkEnd w:id="15372"/>
    </w:p>
    <w:p>
      <w:pPr>
        <w:pageBreakBefore w:val="off"/>
        <w:tabs/>
        <w:wordWrap w:val="off"/>
        <w:spacing w:before="0" w:after="0" w:line="800" w:lineRule="atLeast"/>
        <w:ind w:left="100" w:right="20" w:firstLine="800"/>
        <w:jc w:val="both"/>
        <w:textAlignment w:val="baseline"/>
        <w:rPr>
          <w:sz w:val="40"/>
        </w:rPr>
      </w:pPr>
      <w:bookmarkStart w:name="" w:id="15373"/>
      <w:r>
        <w:rPr>
          <w:rFonts w:ascii="宋体" w:hAnsi="宋体" w:cs="宋体" w:eastAsia="宋体"/>
          <w:sz w:val="40"/>
          <w:spacing w:val="0"/>
          <w:color w:val="000000"/>
          <w:b w:val="off"/>
          <w:i w:val="off"/>
        </w:rPr>
        <w:t>20世纪80年代，高纯度、大剂量的维生素C一度风靡全球，被誉为抗</w:t>
      </w:r>
      <w:r>
        <w:rPr>
          <w:rFonts w:ascii="宋体" w:hAnsi="宋体" w:cs="宋体" w:eastAsia="宋体"/>
          <w:sz w:val="40"/>
          <w:spacing w:val="0"/>
          <w:color w:val="000000"/>
          <w:b w:val="off"/>
          <w:i w:val="off"/>
        </w:rPr>
        <w:t>衰老的“灵丹妙药”。然而，随着医学的发展，人们对维生素C的功效已经有</w:t>
      </w:r>
      <w:r>
        <w:rPr>
          <w:rFonts w:ascii="宋体" w:hAnsi="宋体" w:cs="宋体" w:eastAsia="宋体"/>
          <w:sz w:val="40"/>
          <w:spacing w:val="0"/>
          <w:color w:val="000000"/>
          <w:b w:val="off"/>
          <w:i w:val="off"/>
        </w:rPr>
        <w:t>了更为理性的认识。</w:t>
      </w:r>
      <w:bookmarkEnd w:id="15373"/>
    </w:p>
    <w:p>
      <w:pPr>
        <w:pageBreakBefore w:val="off"/>
        <w:tabs/>
        <w:wordWrap w:val="off"/>
        <w:spacing w:before="0" w:after="0" w:line="800" w:lineRule="atLeast"/>
        <w:ind w:left="100" w:right="0" w:firstLine="800"/>
        <w:jc w:val="both"/>
        <w:textAlignment w:val="baseline"/>
        <w:rPr>
          <w:sz w:val="40"/>
        </w:rPr>
      </w:pPr>
      <w:bookmarkStart w:name="" w:id="15374"/>
      <w:r>
        <w:rPr>
          <w:rFonts w:ascii="宋体" w:hAnsi="宋体" w:cs="宋体" w:eastAsia="宋体"/>
          <w:sz w:val="40"/>
          <w:spacing w:val="0"/>
          <w:color w:val="000000"/>
          <w:b w:val="off"/>
          <w:i w:val="off"/>
        </w:rPr>
        <w:t>20世纪90年代，辅酶Q10崭露头角，因其广泛分布于细胞线粒体中，</w:t>
      </w:r>
      <w:r>
        <w:rPr>
          <w:rFonts w:ascii="宋体" w:hAnsi="宋体" w:cs="宋体" w:eastAsia="宋体"/>
          <w:sz w:val="40"/>
          <w:spacing w:val="0"/>
          <w:color w:val="000000"/>
          <w:b w:val="off"/>
          <w:i w:val="off"/>
        </w:rPr>
        <w:t>被认为能够参与细胞能量代谢、具有抗氧化作用而备受瞩目。随着研究的深</w:t>
      </w:r>
      <w:r>
        <w:rPr>
          <w:rFonts w:ascii="宋体" w:hAnsi="宋体" w:cs="宋体" w:eastAsia="宋体"/>
          <w:sz w:val="40"/>
          <w:spacing w:val="0"/>
          <w:color w:val="000000"/>
          <w:b w:val="off"/>
          <w:i w:val="off"/>
        </w:rPr>
        <w:t>入，医学界逐渐将其定位为心血管健康的辅助治疗手段，而非抗衰老的“万能</w:t>
      </w:r>
      <w:bookmarkEnd w:id="15374"/>
    </w:p>
    <w:p>
      <w:pPr>
        <w:pageBreakBefore w:val="off"/>
        <w:tabs/>
        <w:wordWrap w:val="off"/>
        <w:spacing w:before="0" w:after="0" w:line="820" w:lineRule="exact"/>
        <w:ind w:left="0" w:right="0"/>
        <w:jc w:val="both"/>
        <w:textAlignment w:val="baseline"/>
        <w:rPr>
          <w:sz w:val="40"/>
        </w:rPr>
      </w:pPr>
      <w:bookmarkStart w:name="" w:id="15375"/>
      <w:r>
        <w:rPr>
          <w:rFonts w:ascii="宋体" w:hAnsi="宋体" w:cs="宋体" w:eastAsia="宋体"/>
          <w:sz w:val="40"/>
          <w:spacing w:val="0"/>
          <w:color w:val="000000"/>
          <w:b w:val="off"/>
          <w:i w:val="off"/>
        </w:rPr>
        <w:t/>
      </w:r>
      <w:bookmarkEnd w:id="15375"/>
    </w:p>
    <w:p>
      <w:pPr>
        <w:pageBreakBefore w:val="off"/>
        <w:tabs/>
        <w:wordWrap w:val="off"/>
        <w:spacing w:before="0" w:after="0" w:line="560" w:lineRule="atLeast"/>
        <w:ind w:left="140" w:right="0"/>
        <w:jc w:val="both"/>
        <w:textAlignment w:val="baseline"/>
        <w:rPr>
          <w:sz w:val="41"/>
        </w:rPr>
      </w:pPr>
      <w:bookmarkStart w:name="" w:id="15376"/>
      <w:r>
        <w:rPr>
          <w:rFonts w:ascii="楷体" w:hAnsi="楷体" w:cs="楷体" w:eastAsia="楷体"/>
          <w:sz w:val="41"/>
          <w:spacing w:val="0"/>
          <w:color w:val="92a8cc"/>
          <w:b w:val="off"/>
          <w:i w:val="off"/>
        </w:rPr>
        <w:t>638</w:t>
      </w:r>
      <w:bookmarkEnd w:id="15376"/>
    </w:p>
    <w:p>
      <w:r>
        <w:t/>
      </w:r>
    </w:p>
    <w:p>
      <w:pPr>
        <w:sectPr>
          <w:footerReference r:id="rId1337"/>
          <w:headerReference r:id="rId1338" w:type="default"/>
          <w:type w:val="nextPage"/>
          <w:pgSz w:w="17340" w:h="25540"/>
          <w:pgMar w:left="1600" w:top="1080" w:right="1600" w:bottom="1080" w:header="780" w:footer="780"/>
          <w:cols w:num="1"/>
        </w:sectPr>
      </w:pPr>
    </w:p>
    <w:p>
      <w:pPr>
        <w:pageBreakBefore w:val="off"/>
        <w:tabs/>
        <w:wordWrap w:val="off"/>
        <w:spacing w:before="0" w:after="0" w:line="500" w:lineRule="atLeast"/>
        <w:ind w:left="0" w:right="0"/>
        <w:jc w:val="right"/>
        <w:textAlignment w:val="baseline"/>
        <w:rPr>
          <w:sz w:val="36"/>
        </w:rPr>
      </w:pPr>
      <w:bookmarkStart w:name="" w:id="15377"/>
      <w:r>
        <w:rPr>
          <w:rFonts w:ascii="黑体" w:hAnsi="黑体" w:cs="黑体" w:eastAsia="黑体"/>
          <w:sz w:val="36"/>
          <w:spacing w:val="0"/>
          <w:color w:val="000000"/>
          <w:b w:val="off"/>
          <w:i w:val="off"/>
        </w:rPr>
        <w:t>第十一章对抗衰老</w:t>
      </w:r>
      <w:bookmarkEnd w:id="15377"/>
    </w:p>
    <w:p>
      <w:pPr>
        <w:pageBreakBefore w:val="off"/>
        <w:tabs/>
        <w:wordWrap w:val="off"/>
        <w:spacing w:before="0" w:after="0" w:line="780" w:lineRule="exact"/>
        <w:ind w:left="0" w:right="0"/>
        <w:jc w:val="right"/>
        <w:textAlignment w:val="baseline"/>
        <w:rPr>
          <w:sz w:val="42"/>
        </w:rPr>
      </w:pPr>
      <w:bookmarkStart w:name="" w:id="15378"/>
      <w:r>
        <w:rPr>
          <w:rFonts w:ascii="宋体" w:hAnsi="宋体" w:cs="宋体" w:eastAsia="宋体"/>
          <w:sz w:val="42"/>
          <w:spacing w:val="0"/>
          <w:color w:val="000000"/>
          <w:b w:val="off"/>
          <w:i w:val="off"/>
        </w:rPr>
        <w:t/>
      </w:r>
      <w:bookmarkEnd w:id="15378"/>
    </w:p>
    <w:p>
      <w:pPr>
        <w:pageBreakBefore w:val="off"/>
        <w:tabs/>
        <w:wordWrap w:val="off"/>
        <w:spacing w:before="0" w:after="0" w:line="780" w:lineRule="exact"/>
        <w:ind w:left="0" w:right="0"/>
        <w:jc w:val="right"/>
        <w:textAlignment w:val="baseline"/>
        <w:rPr>
          <w:sz w:val="42"/>
        </w:rPr>
      </w:pPr>
      <w:bookmarkStart w:name="" w:id="15379"/>
      <w:r>
        <w:rPr>
          <w:rFonts w:ascii="宋体" w:hAnsi="宋体" w:cs="宋体" w:eastAsia="宋体"/>
          <w:sz w:val="42"/>
          <w:spacing w:val="0"/>
          <w:color w:val="000000"/>
          <w:b w:val="off"/>
          <w:i w:val="off"/>
        </w:rPr>
        <w:t/>
      </w:r>
      <w:bookmarkEnd w:id="15379"/>
    </w:p>
    <w:p>
      <w:pPr>
        <w:pageBreakBefore w:val="off"/>
        <w:tabs/>
        <w:wordWrap w:val="off"/>
        <w:spacing w:before="0" w:after="0" w:line="780" w:lineRule="atLeast"/>
        <w:ind w:left="20" w:right="0"/>
        <w:jc w:val="both"/>
        <w:textAlignment w:val="baseline"/>
        <w:rPr>
          <w:sz w:val="42"/>
        </w:rPr>
      </w:pPr>
      <w:bookmarkStart w:name="" w:id="15380"/>
      <w:r>
        <w:rPr>
          <w:rFonts w:ascii="宋体" w:hAnsi="宋体" w:cs="宋体" w:eastAsia="宋体"/>
          <w:sz w:val="42"/>
          <w:spacing w:val="0"/>
          <w:color w:val="000000"/>
          <w:b w:val="off"/>
          <w:i w:val="off"/>
        </w:rPr>
        <w:t>钥匙”。</w:t>
      </w:r>
      <w:bookmarkEnd w:id="15380"/>
    </w:p>
    <w:p>
      <w:pPr>
        <w:pageBreakBefore w:val="off"/>
        <w:tabs/>
        <w:wordWrap w:val="off"/>
        <w:spacing w:before="0" w:after="0" w:line="780" w:lineRule="atLeast"/>
        <w:ind w:left="20" w:right="0" w:firstLine="860"/>
        <w:jc w:val="both"/>
        <w:textAlignment w:val="baseline"/>
        <w:rPr>
          <w:sz w:val="42"/>
        </w:rPr>
      </w:pPr>
      <w:bookmarkStart w:name="" w:id="15381"/>
      <w:r>
        <w:rPr>
          <w:rFonts w:ascii="宋体" w:hAnsi="宋体" w:cs="宋体" w:eastAsia="宋体"/>
          <w:sz w:val="42"/>
          <w:spacing w:val="0"/>
          <w:color w:val="000000"/>
          <w:b w:val="off"/>
          <w:i w:val="off"/>
        </w:rPr>
        <w:t>时至今日，NMN(烟酰胺单核苷酸)无疑是抗衰老领域最炙手可热的明</w:t>
      </w:r>
      <w:r>
        <w:rPr>
          <w:rFonts w:ascii="宋体" w:hAnsi="宋体" w:cs="宋体" w:eastAsia="宋体"/>
          <w:sz w:val="42"/>
          <w:spacing w:val="0"/>
          <w:color w:val="000000"/>
          <w:b w:val="off"/>
          <w:i w:val="off"/>
        </w:rPr>
        <w:t>星。它的爆火并非偶然————哈佛大学的教授将其用在自己的父亲身上，并写</w:t>
      </w:r>
      <w:r>
        <w:rPr>
          <w:rFonts w:ascii="宋体" w:hAnsi="宋体" w:cs="宋体" w:eastAsia="宋体"/>
          <w:sz w:val="42"/>
          <w:spacing w:val="0"/>
          <w:color w:val="000000"/>
          <w:b w:val="off"/>
          <w:i w:val="off"/>
        </w:rPr>
        <w:t>入《长寿》这本书；商业巨擘李嘉诚曾投资了与NMN相关的研究项目。这些</w:t>
      </w:r>
      <w:r>
        <w:rPr>
          <w:rFonts w:ascii="宋体" w:hAnsi="宋体" w:cs="宋体" w:eastAsia="宋体"/>
          <w:sz w:val="42"/>
          <w:spacing w:val="0"/>
          <w:color w:val="000000"/>
          <w:b w:val="off"/>
          <w:i w:val="off"/>
        </w:rPr>
        <w:t>背书让NMN从实验室走向大众视野，成为精英阶层和普通百姓共同关注的焦</w:t>
      </w:r>
      <w:r>
        <w:rPr>
          <w:rFonts w:ascii="宋体" w:hAnsi="宋体" w:cs="宋体" w:eastAsia="宋体"/>
          <w:sz w:val="42"/>
          <w:spacing w:val="0"/>
          <w:color w:val="000000"/>
          <w:b w:val="off"/>
          <w:i w:val="off"/>
        </w:rPr>
        <w:t>点。但 NMN究竟是又一个昙花一现的“维生素C”，还是能够真正影响人类</w:t>
      </w:r>
      <w:r>
        <w:rPr>
          <w:rFonts w:ascii="宋体" w:hAnsi="宋体" w:cs="宋体" w:eastAsia="宋体"/>
          <w:sz w:val="42"/>
          <w:spacing w:val="0"/>
          <w:color w:val="000000"/>
          <w:b w:val="off"/>
          <w:i w:val="off"/>
        </w:rPr>
        <w:t>衰老进程的突破性发现?接下来，我们就基于现有的医学证据，抽丝剥茧，揭</w:t>
      </w:r>
      <w:r>
        <w:rPr>
          <w:rFonts w:ascii="宋体" w:hAnsi="宋体" w:cs="宋体" w:eastAsia="宋体"/>
          <w:sz w:val="42"/>
          <w:spacing w:val="0"/>
          <w:color w:val="000000"/>
          <w:b w:val="off"/>
          <w:i w:val="off"/>
        </w:rPr>
        <w:t>开它的真实面目。</w:t>
      </w:r>
      <w:bookmarkEnd w:id="15381"/>
    </w:p>
    <w:p>
      <w:pPr>
        <w:pageBreakBefore w:val="off"/>
        <w:tabs/>
        <w:wordWrap w:val="off"/>
        <w:spacing w:before="0" w:after="0" w:line="780" w:lineRule="exact"/>
        <w:ind w:left="0" w:right="0"/>
        <w:jc w:val="both"/>
        <w:textAlignment w:val="baseline"/>
        <w:rPr>
          <w:sz w:val="42"/>
        </w:rPr>
      </w:pPr>
      <w:bookmarkStart w:name="" w:id="15382"/>
      <w:r>
        <w:rPr>
          <w:rFonts w:ascii="宋体" w:hAnsi="宋体" w:cs="宋体" w:eastAsia="宋体"/>
          <w:sz w:val="42"/>
          <w:spacing w:val="0"/>
          <w:color w:val="000000"/>
          <w:b w:val="off"/>
          <w:i w:val="off"/>
        </w:rPr>
        <w:t/>
      </w:r>
      <w:bookmarkEnd w:id="15382"/>
    </w:p>
    <w:p>
      <w:pPr>
        <w:pageBreakBefore w:val="off"/>
        <w:tabs/>
        <w:wordWrap w:val="off"/>
        <w:spacing w:before="0" w:after="0" w:line="780" w:lineRule="atLeast"/>
        <w:ind w:left="20" w:right="0"/>
        <w:jc w:val="both"/>
        <w:textAlignment w:val="baseline"/>
        <w:rPr>
          <w:sz w:val="57"/>
        </w:rPr>
      </w:pPr>
      <w:bookmarkStart w:name="" w:id="15383"/>
      <w:r>
        <w:rPr>
          <w:rFonts w:ascii="宋体" w:hAnsi="宋体" w:cs="宋体" w:eastAsia="宋体"/>
          <w:sz w:val="57"/>
          <w:spacing w:val="0"/>
          <w:color w:val="000000"/>
          <w:b w:val="off"/>
          <w:i w:val="off"/>
        </w:rPr>
        <w:t>NMN</w:t>
      </w:r>
      <w:r>
        <w:rPr>
          <w:rFonts w:ascii="宋体" w:hAnsi="宋体" w:cs="宋体" w:eastAsia="宋体"/>
          <w:sz w:val="57"/>
          <w:spacing w:val="0"/>
          <w:color w:val="000000"/>
          <w:b w:val="on"/>
          <w:i w:val="off"/>
        </w:rPr>
        <w:t>是什么</w:t>
      </w:r>
      <w:bookmarkEnd w:id="15383"/>
    </w:p>
    <w:p>
      <w:pPr>
        <w:pageBreakBefore w:val="off"/>
        <w:tabs/>
        <w:wordWrap w:val="off"/>
        <w:spacing w:before="0" w:after="0" w:line="780" w:lineRule="exact"/>
        <w:ind w:left="0" w:right="0"/>
        <w:jc w:val="both"/>
        <w:textAlignment w:val="baseline"/>
        <w:rPr>
          <w:sz w:val="42"/>
        </w:rPr>
      </w:pPr>
      <w:bookmarkStart w:name="" w:id="15384"/>
      <w:r>
        <w:rPr>
          <w:rFonts w:ascii="宋体" w:hAnsi="宋体" w:cs="宋体" w:eastAsia="宋体"/>
          <w:sz w:val="42"/>
          <w:spacing w:val="0"/>
          <w:color w:val="000000"/>
          <w:b w:val="off"/>
          <w:i w:val="off"/>
        </w:rPr>
        <w:t/>
      </w:r>
      <w:bookmarkEnd w:id="15384"/>
    </w:p>
    <w:p>
      <w:pPr>
        <w:pageBreakBefore w:val="off"/>
        <w:tabs/>
        <w:wordWrap w:val="off"/>
        <w:spacing w:before="0" w:after="0" w:line="780" w:lineRule="atLeast"/>
        <w:ind w:left="20" w:right="0" w:firstLine="860"/>
        <w:jc w:val="both"/>
        <w:textAlignment w:val="baseline"/>
        <w:rPr>
          <w:sz w:val="42"/>
        </w:rPr>
      </w:pPr>
      <w:bookmarkStart w:name="" w:id="15385"/>
      <w:r>
        <w:rPr>
          <w:rFonts w:ascii="宋体" w:hAnsi="宋体" w:cs="宋体" w:eastAsia="宋体"/>
          <w:sz w:val="42"/>
          <w:spacing w:val="0"/>
          <w:color w:val="000000"/>
          <w:b w:val="off"/>
          <w:i w:val="off"/>
        </w:rPr>
        <w:t>NMN与我们十分熟悉的一种营养素——维生素 B₃——密切相关。在人体</w:t>
      </w:r>
      <w:r>
        <w:rPr>
          <w:rFonts w:ascii="宋体" w:hAnsi="宋体" w:cs="宋体" w:eastAsia="宋体"/>
          <w:sz w:val="42"/>
          <w:spacing w:val="0"/>
          <w:color w:val="000000"/>
          <w:b w:val="off"/>
          <w:i w:val="off"/>
        </w:rPr>
        <w:t>内，维生素 B₃会在 NAMPT(烟酰胺磷酸核糖基转移酶)的催化作用下，和</w:t>
      </w:r>
      <w:r>
        <w:rPr>
          <w:rFonts w:ascii="宋体" w:hAnsi="宋体" w:cs="宋体" w:eastAsia="宋体"/>
          <w:sz w:val="42"/>
          <w:spacing w:val="0"/>
          <w:color w:val="000000"/>
          <w:b w:val="off"/>
          <w:i w:val="off"/>
        </w:rPr>
        <w:t>磷酸、核糖结合，转化为具有生物活性的核苷酸，也就是NMN。换句话说，</w:t>
      </w:r>
      <w:r>
        <w:rPr>
          <w:rFonts w:ascii="宋体" w:hAnsi="宋体" w:cs="宋体" w:eastAsia="宋体"/>
          <w:sz w:val="42"/>
          <w:spacing w:val="0"/>
          <w:color w:val="000000"/>
          <w:b w:val="off"/>
          <w:i w:val="off"/>
        </w:rPr>
        <w:t>NMN并非人工合成的“黑科技”产品，而是人体自然代谢的产物，它广泛存</w:t>
      </w:r>
      <w:r>
        <w:rPr>
          <w:rFonts w:ascii="宋体" w:hAnsi="宋体" w:cs="宋体" w:eastAsia="宋体"/>
          <w:sz w:val="42"/>
          <w:spacing w:val="0"/>
          <w:color w:val="000000"/>
          <w:b w:val="off"/>
          <w:i w:val="off"/>
        </w:rPr>
        <w:t>在于细胞核、线粒体和细胞质中。</w:t>
      </w:r>
      <w:bookmarkEnd w:id="15385"/>
    </w:p>
    <w:p>
      <w:pPr>
        <w:pageBreakBefore w:val="off"/>
        <w:tabs/>
        <w:wordWrap w:val="off"/>
        <w:spacing w:before="0" w:after="0" w:line="780" w:lineRule="atLeast"/>
        <w:ind w:left="20" w:right="20" w:firstLine="860"/>
        <w:jc w:val="both"/>
        <w:textAlignment w:val="baseline"/>
        <w:rPr>
          <w:sz w:val="42"/>
        </w:rPr>
      </w:pPr>
      <w:bookmarkStart w:name="" w:id="15386"/>
      <w:r>
        <w:rPr>
          <w:rFonts w:ascii="宋体" w:hAnsi="宋体" w:cs="宋体" w:eastAsia="宋体"/>
          <w:sz w:val="42"/>
          <w:spacing w:val="0"/>
          <w:color w:val="000000"/>
          <w:b w:val="off"/>
          <w:i w:val="off"/>
        </w:rPr>
        <w:t>NMN之所以能抗衰老，关键在于它会进一步转化为 NAD+(烟酰胺腺嘌</w:t>
      </w:r>
      <w:r>
        <w:rPr>
          <w:rFonts w:ascii="宋体" w:hAnsi="宋体" w:cs="宋体" w:eastAsia="宋体"/>
          <w:sz w:val="42"/>
          <w:spacing w:val="0"/>
          <w:color w:val="000000"/>
          <w:b w:val="off"/>
          <w:i w:val="off"/>
        </w:rPr>
        <w:t>呤二核苷酸)，这才是真正发挥抗衰老作用的成分，对细胞能量代谢、抗氧化、</w:t>
      </w:r>
      <w:r>
        <w:rPr>
          <w:rFonts w:ascii="宋体" w:hAnsi="宋体" w:cs="宋体" w:eastAsia="宋体"/>
          <w:sz w:val="42"/>
          <w:spacing w:val="0"/>
          <w:color w:val="000000"/>
          <w:b w:val="off"/>
          <w:i w:val="off"/>
        </w:rPr>
        <w:t>抗炎和DNA修复至关重要。</w:t>
      </w:r>
      <w:bookmarkEnd w:id="15386"/>
    </w:p>
    <w:p>
      <w:pPr>
        <w:pageBreakBefore w:val="off"/>
        <w:tabs/>
        <w:wordWrap w:val="off"/>
        <w:spacing w:before="0" w:after="0" w:line="780" w:lineRule="atLeast"/>
        <w:ind w:left="20" w:right="20" w:firstLine="860"/>
        <w:jc w:val="both"/>
        <w:textAlignment w:val="baseline"/>
        <w:rPr>
          <w:sz w:val="42"/>
        </w:rPr>
      </w:pPr>
      <w:bookmarkStart w:name="" w:id="15387"/>
      <w:r>
        <w:rPr>
          <w:rFonts w:ascii="宋体" w:hAnsi="宋体" w:cs="宋体" w:eastAsia="宋体"/>
          <w:sz w:val="42"/>
          <w:spacing w:val="0"/>
          <w:color w:val="000000"/>
          <w:b w:val="off"/>
          <w:i w:val="off"/>
        </w:rPr>
        <w:t>目前大量研究已经证实，细胞和组织中的 NAD+水平下降会导致线粒体</w:t>
      </w:r>
      <w:r>
        <w:rPr>
          <w:rFonts w:ascii="宋体" w:hAnsi="宋体" w:cs="宋体" w:eastAsia="宋体"/>
          <w:sz w:val="42"/>
          <w:spacing w:val="0"/>
          <w:color w:val="000000"/>
          <w:b w:val="off"/>
          <w:i w:val="off"/>
        </w:rPr>
        <w:t>内产生的能量减少，从而加速衰老进程，并诱发一系列与年龄相关的疾病，如</w:t>
      </w:r>
      <w:r>
        <w:rPr>
          <w:rFonts w:ascii="宋体" w:hAnsi="宋体" w:cs="宋体" w:eastAsia="宋体"/>
          <w:sz w:val="42"/>
          <w:spacing w:val="0"/>
          <w:color w:val="000000"/>
          <w:b w:val="off"/>
          <w:i w:val="off"/>
        </w:rPr>
        <w:t>动脉粥样硬化、关节炎、高血压、认知功能障碍、糖尿病及恶性肿瘤等。而提</w:t>
      </w:r>
      <w:r>
        <w:rPr>
          <w:rFonts w:ascii="宋体" w:hAnsi="宋体" w:cs="宋体" w:eastAsia="宋体"/>
          <w:sz w:val="42"/>
          <w:spacing w:val="0"/>
          <w:color w:val="000000"/>
          <w:b w:val="off"/>
          <w:i w:val="off"/>
        </w:rPr>
        <w:t>升体内NAD+水平，则能有效预防这些疾病的发生，并且控制其发展。也就</w:t>
      </w:r>
      <w:r>
        <w:rPr>
          <w:rFonts w:ascii="宋体" w:hAnsi="宋体" w:cs="宋体" w:eastAsia="宋体"/>
          <w:sz w:val="42"/>
          <w:spacing w:val="0"/>
          <w:color w:val="000000"/>
          <w:b w:val="off"/>
          <w:i w:val="off"/>
        </w:rPr>
        <w:t>是说，对于NAD+水平随着年龄的增长而下降的特定人群来说，他们确实可</w:t>
      </w:r>
      <w:r>
        <w:rPr>
          <w:rFonts w:ascii="宋体" w:hAnsi="宋体" w:cs="宋体" w:eastAsia="宋体"/>
          <w:sz w:val="42"/>
          <w:spacing w:val="0"/>
          <w:color w:val="000000"/>
          <w:b w:val="off"/>
          <w:i w:val="off"/>
        </w:rPr>
        <w:t>以通过补充NMN来提高体内的NAD+水平，从而维持机体的抗衰老功能。</w:t>
      </w:r>
      <w:bookmarkEnd w:id="15387"/>
    </w:p>
    <w:p>
      <w:pPr>
        <w:pageBreakBefore w:val="off"/>
        <w:tabs/>
        <w:wordWrap w:val="off"/>
        <w:spacing w:before="0" w:after="0" w:line="780" w:lineRule="exact"/>
        <w:ind w:left="0" w:right="0"/>
        <w:jc w:val="both"/>
        <w:textAlignment w:val="baseline"/>
        <w:rPr>
          <w:sz w:val="42"/>
        </w:rPr>
      </w:pPr>
      <w:bookmarkStart w:name="" w:id="15388"/>
      <w:r>
        <w:rPr>
          <w:rFonts w:ascii="宋体" w:hAnsi="宋体" w:cs="宋体" w:eastAsia="宋体"/>
          <w:sz w:val="42"/>
          <w:spacing w:val="0"/>
          <w:color w:val="000000"/>
          <w:b w:val="off"/>
          <w:i w:val="off"/>
        </w:rPr>
        <w:t/>
      </w:r>
      <w:bookmarkEnd w:id="15388"/>
    </w:p>
    <w:p>
      <w:pPr>
        <w:pageBreakBefore w:val="off"/>
        <w:tabs/>
        <w:wordWrap w:val="off"/>
        <w:spacing w:before="0" w:after="0" w:line="540" w:lineRule="atLeast"/>
        <w:ind w:left="0" w:right="80"/>
        <w:jc w:val="right"/>
        <w:textAlignment w:val="baseline"/>
        <w:rPr>
          <w:sz w:val="39"/>
        </w:rPr>
      </w:pPr>
      <w:bookmarkStart w:name="" w:id="15389"/>
      <w:r>
        <w:rPr>
          <w:rFonts w:ascii="楷体" w:hAnsi="楷体" w:cs="楷体" w:eastAsia="楷体"/>
          <w:sz w:val="39"/>
          <w:spacing w:val="0"/>
          <w:color w:val="000000"/>
          <w:b w:val="off"/>
          <w:i w:val="off"/>
        </w:rPr>
        <w:t>639</w:t>
      </w:r>
      <w:bookmarkEnd w:id="15389"/>
    </w:p>
    <w:p>
      <w:r>
        <w:t/>
      </w:r>
    </w:p>
    <w:p>
      <w:pPr>
        <w:sectPr>
          <w:footerReference r:id="rId1339"/>
          <w:headerReference r:id="rId1340" w:type="default"/>
          <w:type w:val="nextPage"/>
          <w:pgSz w:w="17060" w:h="25400"/>
          <w:pgMar w:left="1580" w:top="1080" w:right="1580" w:bottom="1080" w:header="780" w:footer="780"/>
          <w:cols w:num="1"/>
        </w:sectPr>
      </w:pPr>
    </w:p>
    <w:p>
      <w:pPr>
        <w:pageBreakBefore w:val="off"/>
        <w:tabs/>
        <w:wordWrap w:val="off"/>
        <w:spacing w:before="0" w:after="0" w:line="440" w:lineRule="atLeast"/>
        <w:ind w:left="20" w:right="0"/>
        <w:jc w:val="both"/>
        <w:textAlignment w:val="baseline"/>
        <w:rPr>
          <w:sz w:val="32"/>
        </w:rPr>
      </w:pPr>
      <w:bookmarkStart w:name="" w:id="15390"/>
      <w:r>
        <w:rPr>
          <w:rFonts w:ascii="黑体" w:hAnsi="黑体" w:cs="黑体" w:eastAsia="黑体"/>
          <w:sz w:val="32"/>
          <w:spacing w:val="0"/>
          <w:color w:val="9aafd0"/>
          <w:b w:val="off"/>
          <w:i w:val="off"/>
        </w:rPr>
        <w:t>第四部分 家庭全周期健康管理</w:t>
      </w:r>
      <w:bookmarkEnd w:id="15390"/>
    </w:p>
    <w:p>
      <w:pPr>
        <w:pageBreakBefore w:val="off"/>
        <w:tabs/>
        <w:wordWrap w:val="off"/>
        <w:spacing w:before="0" w:after="0" w:line="800" w:lineRule="exact"/>
        <w:ind w:left="0" w:right="0"/>
        <w:jc w:val="both"/>
        <w:textAlignment w:val="baseline"/>
        <w:rPr>
          <w:sz w:val="42"/>
        </w:rPr>
      </w:pPr>
      <w:bookmarkStart w:name="" w:id="15391"/>
      <w:r>
        <w:rPr>
          <w:rFonts w:ascii="宋体" w:hAnsi="宋体" w:cs="宋体" w:eastAsia="宋体"/>
          <w:sz w:val="42"/>
          <w:spacing w:val="0"/>
          <w:color w:val="000000"/>
          <w:b w:val="off"/>
          <w:i w:val="off"/>
        </w:rPr>
        <w:t/>
      </w:r>
      <w:bookmarkEnd w:id="15391"/>
    </w:p>
    <w:p>
      <w:pPr>
        <w:pageBreakBefore w:val="off"/>
        <w:tabs/>
        <w:wordWrap w:val="off"/>
        <w:spacing w:before="0" w:after="0" w:line="800" w:lineRule="exact"/>
        <w:ind w:left="0" w:right="0"/>
        <w:jc w:val="both"/>
        <w:textAlignment w:val="baseline"/>
        <w:rPr>
          <w:sz w:val="42"/>
        </w:rPr>
      </w:pPr>
      <w:bookmarkStart w:name="" w:id="15392"/>
      <w:r>
        <w:rPr>
          <w:rFonts w:ascii="宋体" w:hAnsi="宋体" w:cs="宋体" w:eastAsia="宋体"/>
          <w:sz w:val="42"/>
          <w:spacing w:val="0"/>
          <w:color w:val="000000"/>
          <w:b w:val="off"/>
          <w:i w:val="off"/>
        </w:rPr>
        <w:t/>
      </w:r>
      <w:bookmarkEnd w:id="15392"/>
    </w:p>
    <w:p>
      <w:pPr>
        <w:pageBreakBefore w:val="off"/>
        <w:tabs/>
        <w:wordWrap w:val="off"/>
        <w:spacing w:before="0" w:after="0" w:line="780" w:lineRule="atLeast"/>
        <w:ind w:left="20" w:right="40" w:firstLine="840"/>
        <w:jc w:val="both"/>
        <w:textAlignment w:val="baseline"/>
        <w:rPr>
          <w:sz w:val="42"/>
        </w:rPr>
      </w:pPr>
      <w:bookmarkStart w:name="" w:id="15393"/>
      <w:r>
        <w:rPr>
          <w:rFonts w:ascii="宋体" w:hAnsi="宋体" w:cs="宋体" w:eastAsia="宋体"/>
          <w:sz w:val="42"/>
          <w:spacing w:val="0"/>
          <w:color w:val="000000"/>
          <w:b w:val="off"/>
          <w:i w:val="off"/>
        </w:rPr>
        <w:t>NMN的效果已经在动物实验中得到了充分验证。研究者对老年小鼠进行</w:t>
      </w:r>
      <w:r>
        <w:rPr>
          <w:rFonts w:ascii="宋体" w:hAnsi="宋体" w:cs="宋体" w:eastAsia="宋体"/>
          <w:sz w:val="42"/>
          <w:spacing w:val="0"/>
          <w:color w:val="000000"/>
          <w:b w:val="off"/>
          <w:i w:val="off"/>
        </w:rPr>
        <w:t>了为期12个月的NMN干预实验，两组小鼠分别口服100毫克和300毫克的</w:t>
      </w:r>
      <w:r>
        <w:rPr>
          <w:rFonts w:ascii="宋体" w:hAnsi="宋体" w:cs="宋体" w:eastAsia="宋体"/>
          <w:sz w:val="42"/>
          <w:spacing w:val="0"/>
          <w:color w:val="000000"/>
          <w:b w:val="off"/>
          <w:i w:val="off"/>
        </w:rPr>
        <w:t>NMN。结果显示，两组小鼠均表现出与年龄相关的体重增长减缓，同时其能</w:t>
      </w:r>
      <w:r>
        <w:rPr>
          <w:rFonts w:ascii="宋体" w:hAnsi="宋体" w:cs="宋体" w:eastAsia="宋体"/>
          <w:sz w:val="42"/>
          <w:spacing w:val="0"/>
          <w:color w:val="000000"/>
          <w:b w:val="off"/>
          <w:i w:val="off"/>
        </w:rPr>
        <w:t>量代谢、血脂水平、胰岛素敏感性等指标均显著改善。除此以外，NMN干预</w:t>
      </w:r>
      <w:r>
        <w:rPr>
          <w:rFonts w:ascii="宋体" w:hAnsi="宋体" w:cs="宋体" w:eastAsia="宋体"/>
          <w:sz w:val="42"/>
          <w:spacing w:val="0"/>
          <w:color w:val="000000"/>
          <w:b w:val="off"/>
          <w:i w:val="off"/>
        </w:rPr>
        <w:t>还提升了小鼠的视力、骨密度和免疫力，增强了其骨骼肌线粒体的呼吸功能及</w:t>
      </w:r>
      <w:r>
        <w:rPr>
          <w:rFonts w:ascii="宋体" w:hAnsi="宋体" w:cs="宋体" w:eastAsia="宋体"/>
          <w:sz w:val="42"/>
          <w:spacing w:val="0"/>
          <w:color w:val="000000"/>
          <w:b w:val="off"/>
          <w:i w:val="off"/>
        </w:rPr>
        <w:t>细胞的能量供应。</w:t>
      </w:r>
      <w:bookmarkEnd w:id="15393"/>
    </w:p>
    <w:p>
      <w:pPr>
        <w:pageBreakBefore w:val="off"/>
        <w:tabs/>
        <w:wordWrap w:val="off"/>
        <w:spacing w:before="0" w:after="0" w:line="780" w:lineRule="atLeast"/>
        <w:ind w:left="20" w:right="40" w:firstLine="840"/>
        <w:jc w:val="both"/>
        <w:textAlignment w:val="baseline"/>
        <w:rPr>
          <w:sz w:val="42"/>
        </w:rPr>
      </w:pPr>
      <w:bookmarkStart w:name="" w:id="15394"/>
      <w:r>
        <w:rPr>
          <w:rFonts w:ascii="宋体" w:hAnsi="宋体" w:cs="宋体" w:eastAsia="宋体"/>
          <w:sz w:val="42"/>
          <w:spacing w:val="0"/>
          <w:color w:val="000000"/>
          <w:b w:val="off"/>
          <w:i w:val="off"/>
        </w:rPr>
        <w:t>其他动物研究进一步揭示了NMN的诸多益处，包括改善大脑认知功能、</w:t>
      </w:r>
      <w:r>
        <w:rPr>
          <w:rFonts w:ascii="宋体" w:hAnsi="宋体" w:cs="宋体" w:eastAsia="宋体"/>
          <w:sz w:val="42"/>
          <w:spacing w:val="0"/>
          <w:color w:val="000000"/>
          <w:b w:val="off"/>
          <w:i w:val="off"/>
        </w:rPr>
        <w:t>减轻脂肪肝程度、降低体内炎症水平、抑制肌肉萎缩及恢复嗅觉功能等。值得</w:t>
      </w:r>
      <w:r>
        <w:rPr>
          <w:rFonts w:ascii="宋体" w:hAnsi="宋体" w:cs="宋体" w:eastAsia="宋体"/>
          <w:sz w:val="42"/>
          <w:spacing w:val="0"/>
          <w:color w:val="000000"/>
          <w:b w:val="off"/>
          <w:i w:val="off"/>
        </w:rPr>
        <w:t>注意的是，NMN还能有效延缓免疫细胞衰老，维持其正常功能，进而抑制肿</w:t>
      </w:r>
      <w:r>
        <w:rPr>
          <w:rFonts w:ascii="宋体" w:hAnsi="宋体" w:cs="宋体" w:eastAsia="宋体"/>
          <w:sz w:val="42"/>
          <w:spacing w:val="0"/>
          <w:color w:val="000000"/>
          <w:b w:val="off"/>
          <w:i w:val="off"/>
        </w:rPr>
        <w:t>瘤的新生或转移。</w:t>
      </w:r>
      <w:bookmarkEnd w:id="15394"/>
    </w:p>
    <w:p>
      <w:pPr>
        <w:pageBreakBefore w:val="off"/>
        <w:tabs/>
        <w:wordWrap w:val="off"/>
        <w:spacing w:before="0" w:after="0" w:line="780" w:lineRule="atLeast"/>
        <w:ind w:left="20" w:right="40" w:firstLine="840"/>
        <w:jc w:val="both"/>
        <w:textAlignment w:val="baseline"/>
        <w:rPr>
          <w:sz w:val="42"/>
        </w:rPr>
      </w:pPr>
      <w:bookmarkStart w:name="" w:id="15395"/>
      <w:r>
        <w:rPr>
          <w:rFonts w:ascii="宋体" w:hAnsi="宋体" w:cs="宋体" w:eastAsia="宋体"/>
          <w:sz w:val="42"/>
          <w:spacing w:val="0"/>
          <w:color w:val="000000"/>
          <w:b w:val="off"/>
          <w:i w:val="off"/>
        </w:rPr>
        <w:t>那么，NMN在人体临床研究中的实际效果如何呢?在一项研究中，持</w:t>
      </w:r>
      <w:r>
        <w:rPr>
          <w:rFonts w:ascii="宋体" w:hAnsi="宋体" w:cs="宋体" w:eastAsia="宋体"/>
          <w:sz w:val="42"/>
          <w:spacing w:val="0"/>
          <w:color w:val="000000"/>
          <w:b w:val="off"/>
          <w:i w:val="off"/>
        </w:rPr>
        <w:t>续12周每天服用250毫克NMN后，受试的老年人群睡眠质量、疲劳程度</w:t>
      </w:r>
      <w:r>
        <w:rPr>
          <w:rFonts w:ascii="宋体" w:hAnsi="宋体" w:cs="宋体" w:eastAsia="宋体"/>
          <w:sz w:val="42"/>
          <w:spacing w:val="0"/>
          <w:color w:val="000000"/>
          <w:b w:val="off"/>
          <w:i w:val="off"/>
        </w:rPr>
        <w:t>和身体表现均有明显改善；而受试的健康中年人群血清中的 NAD+水平显著</w:t>
      </w:r>
      <w:r>
        <w:rPr>
          <w:rFonts w:ascii="宋体" w:hAnsi="宋体" w:cs="宋体" w:eastAsia="宋体"/>
          <w:sz w:val="42"/>
          <w:spacing w:val="0"/>
          <w:color w:val="000000"/>
          <w:b w:val="off"/>
          <w:i w:val="off"/>
        </w:rPr>
        <w:t>提高。</w:t>
      </w:r>
      <w:bookmarkEnd w:id="15395"/>
    </w:p>
    <w:p>
      <w:pPr>
        <w:pageBreakBefore w:val="off"/>
        <w:tabs/>
        <w:wordWrap w:val="off"/>
        <w:spacing w:before="0" w:after="0" w:line="780" w:lineRule="atLeast"/>
        <w:ind w:left="20" w:right="40" w:firstLine="840"/>
        <w:jc w:val="both"/>
        <w:textAlignment w:val="baseline"/>
        <w:rPr>
          <w:sz w:val="42"/>
        </w:rPr>
      </w:pPr>
      <w:bookmarkStart w:name="" w:id="15396"/>
      <w:r>
        <w:rPr>
          <w:rFonts w:ascii="宋体" w:hAnsi="宋体" w:cs="宋体" w:eastAsia="宋体"/>
          <w:sz w:val="42"/>
          <w:spacing w:val="0"/>
          <w:color w:val="000000"/>
          <w:b w:val="off"/>
          <w:i w:val="off"/>
        </w:rPr>
        <w:t>此外，NMN对代谢异常人群可能同样具有潜在益处。研究发现，存在肥</w:t>
      </w:r>
      <w:r>
        <w:rPr>
          <w:rFonts w:ascii="宋体" w:hAnsi="宋体" w:cs="宋体" w:eastAsia="宋体"/>
          <w:sz w:val="42"/>
          <w:spacing w:val="0"/>
          <w:color w:val="000000"/>
          <w:b w:val="off"/>
          <w:i w:val="off"/>
        </w:rPr>
        <w:t>胖情况的糖尿病前期女性患者连续10周补充NMN后，其胰岛素敏感性显著</w:t>
      </w:r>
      <w:r>
        <w:rPr>
          <w:rFonts w:ascii="宋体" w:hAnsi="宋体" w:cs="宋体" w:eastAsia="宋体"/>
          <w:sz w:val="42"/>
          <w:spacing w:val="0"/>
          <w:color w:val="000000"/>
          <w:b w:val="off"/>
          <w:i w:val="off"/>
        </w:rPr>
        <w:t>增加，相当于减重10%产生的代谢效果。</w:t>
      </w:r>
      <w:bookmarkEnd w:id="15396"/>
    </w:p>
    <w:p>
      <w:pPr>
        <w:pageBreakBefore w:val="off"/>
        <w:tabs/>
        <w:wordWrap w:val="off"/>
        <w:spacing w:before="0" w:after="0" w:line="800" w:lineRule="exact"/>
        <w:ind w:left="0" w:right="0"/>
        <w:jc w:val="both"/>
        <w:textAlignment w:val="baseline"/>
        <w:rPr>
          <w:sz w:val="42"/>
        </w:rPr>
      </w:pPr>
      <w:bookmarkStart w:name="" w:id="15397"/>
      <w:r>
        <w:rPr>
          <w:rFonts w:ascii="宋体" w:hAnsi="宋体" w:cs="宋体" w:eastAsia="宋体"/>
          <w:sz w:val="42"/>
          <w:spacing w:val="0"/>
          <w:color w:val="000000"/>
          <w:b w:val="off"/>
          <w:i w:val="off"/>
        </w:rPr>
        <w:t/>
      </w:r>
      <w:bookmarkEnd w:id="15397"/>
    </w:p>
    <w:p>
      <w:pPr>
        <w:pageBreakBefore w:val="off"/>
        <w:tabs/>
        <w:wordWrap w:val="off"/>
        <w:spacing w:before="0" w:after="0" w:line="740" w:lineRule="atLeast"/>
        <w:ind w:left="20" w:right="0"/>
        <w:jc w:val="both"/>
        <w:textAlignment w:val="baseline"/>
        <w:rPr>
          <w:sz w:val="55"/>
        </w:rPr>
      </w:pPr>
      <w:bookmarkStart w:name="" w:id="15398"/>
      <w:r>
        <w:rPr>
          <w:rFonts w:ascii="黑体" w:hAnsi="黑体" w:cs="黑体" w:eastAsia="黑体"/>
          <w:sz w:val="55"/>
          <w:spacing w:val="0"/>
          <w:color w:val="9aafd0"/>
          <w:b w:val="on"/>
          <w:i w:val="off"/>
        </w:rPr>
        <w:t>NMN的适用人群</w:t>
      </w:r>
      <w:bookmarkEnd w:id="15398"/>
    </w:p>
    <w:p>
      <w:pPr>
        <w:pageBreakBefore w:val="off"/>
        <w:tabs/>
        <w:wordWrap w:val="off"/>
        <w:spacing w:before="0" w:after="0" w:line="800" w:lineRule="exact"/>
        <w:ind w:left="0" w:right="0"/>
        <w:jc w:val="both"/>
        <w:textAlignment w:val="baseline"/>
        <w:rPr>
          <w:sz w:val="42"/>
        </w:rPr>
      </w:pPr>
      <w:bookmarkStart w:name="" w:id="15399"/>
      <w:r>
        <w:rPr>
          <w:rFonts w:ascii="宋体" w:hAnsi="宋体" w:cs="宋体" w:eastAsia="宋体"/>
          <w:sz w:val="42"/>
          <w:spacing w:val="0"/>
          <w:color w:val="000000"/>
          <w:b w:val="off"/>
          <w:i w:val="off"/>
        </w:rPr>
        <w:t/>
      </w:r>
      <w:bookmarkEnd w:id="15399"/>
    </w:p>
    <w:p>
      <w:pPr>
        <w:pageBreakBefore w:val="off"/>
        <w:tabs/>
        <w:wordWrap w:val="off"/>
        <w:spacing w:before="0" w:after="0" w:line="780" w:lineRule="atLeast"/>
        <w:ind w:left="860" w:right="0"/>
        <w:jc w:val="both"/>
        <w:textAlignment w:val="baseline"/>
        <w:rPr>
          <w:sz w:val="42"/>
        </w:rPr>
      </w:pPr>
      <w:bookmarkStart w:name="" w:id="15400"/>
      <w:r>
        <w:rPr>
          <w:rFonts w:ascii="宋体" w:hAnsi="宋体" w:cs="宋体" w:eastAsia="宋体"/>
          <w:sz w:val="42"/>
          <w:spacing w:val="0"/>
          <w:color w:val="000000"/>
          <w:b w:val="off"/>
          <w:i w:val="off"/>
        </w:rPr>
        <w:t>既然NMN有诸多益处，那到底能不能服用NMN补充剂呢?</w:t>
      </w:r>
      <w:bookmarkEnd w:id="15400"/>
    </w:p>
    <w:p>
      <w:pPr>
        <w:pageBreakBefore w:val="off"/>
        <w:tabs/>
        <w:wordWrap w:val="off"/>
        <w:spacing w:before="0" w:after="0" w:line="780" w:lineRule="atLeast"/>
        <w:ind w:left="20" w:right="0" w:firstLine="840"/>
        <w:jc w:val="both"/>
        <w:textAlignment w:val="baseline"/>
        <w:rPr>
          <w:sz w:val="42"/>
        </w:rPr>
      </w:pPr>
      <w:bookmarkStart w:name="" w:id="15401"/>
      <w:r>
        <w:rPr>
          <w:rFonts w:ascii="宋体" w:hAnsi="宋体" w:cs="宋体" w:eastAsia="宋体"/>
          <w:sz w:val="42"/>
          <w:spacing w:val="0"/>
          <w:color w:val="000000"/>
          <w:b w:val="off"/>
          <w:i w:val="off"/>
        </w:rPr>
        <w:t>虽然已经有不少研究证据支持NMN的抗衰老潜力，但现有证据仍不足以</w:t>
      </w:r>
      <w:r>
        <w:rPr>
          <w:rFonts w:ascii="宋体" w:hAnsi="宋体" w:cs="宋体" w:eastAsia="宋体"/>
          <w:sz w:val="42"/>
          <w:spacing w:val="0"/>
          <w:color w:val="000000"/>
          <w:b w:val="off"/>
          <w:i w:val="off"/>
        </w:rPr>
        <w:t>得出确凿结论。因为大多数支持性证据来自动物实验和体外研究，人体实验虽</w:t>
      </w:r>
      <w:r>
        <w:rPr>
          <w:rFonts w:ascii="宋体" w:hAnsi="宋体" w:cs="宋体" w:eastAsia="宋体"/>
          <w:sz w:val="42"/>
          <w:spacing w:val="0"/>
          <w:color w:val="000000"/>
          <w:b w:val="off"/>
          <w:i w:val="off"/>
        </w:rPr>
        <w:t>然显示出积极结果，但样本量小，且研究时间相对较短。要验证NMN到底是</w:t>
      </w:r>
      <w:r>
        <w:rPr>
          <w:rFonts w:ascii="宋体" w:hAnsi="宋体" w:cs="宋体" w:eastAsia="宋体"/>
          <w:sz w:val="42"/>
          <w:spacing w:val="0"/>
          <w:color w:val="000000"/>
          <w:b w:val="off"/>
          <w:i w:val="off"/>
        </w:rPr>
        <w:t>否具有抗衰老效果，还需要更大的样本量，以及至少覆盖一代人(约20年)</w:t>
      </w:r>
      <w:bookmarkEnd w:id="15401"/>
    </w:p>
    <w:p>
      <w:pPr>
        <w:pageBreakBefore w:val="off"/>
        <w:tabs/>
        <w:wordWrap w:val="off"/>
        <w:spacing w:before="0" w:after="0" w:line="800" w:lineRule="exact"/>
        <w:ind w:left="0" w:right="0"/>
        <w:jc w:val="both"/>
        <w:textAlignment w:val="baseline"/>
        <w:rPr>
          <w:sz w:val="42"/>
        </w:rPr>
      </w:pPr>
      <w:bookmarkStart w:name="" w:id="15402"/>
      <w:r>
        <w:rPr>
          <w:rFonts w:ascii="宋体" w:hAnsi="宋体" w:cs="宋体" w:eastAsia="宋体"/>
          <w:sz w:val="42"/>
          <w:spacing w:val="0"/>
          <w:color w:val="000000"/>
          <w:b w:val="off"/>
          <w:i w:val="off"/>
        </w:rPr>
        <w:t/>
      </w:r>
      <w:bookmarkEnd w:id="15402"/>
    </w:p>
    <w:p>
      <w:pPr>
        <w:pageBreakBefore w:val="off"/>
        <w:tabs/>
        <w:wordWrap w:val="off"/>
        <w:spacing w:before="0" w:after="0" w:line="520" w:lineRule="atLeast"/>
        <w:ind w:left="100" w:right="0"/>
        <w:jc w:val="both"/>
        <w:textAlignment w:val="baseline"/>
        <w:rPr>
          <w:sz w:val="38"/>
        </w:rPr>
      </w:pPr>
      <w:bookmarkStart w:name="" w:id="15403"/>
      <w:r>
        <w:rPr>
          <w:rFonts w:ascii="楷体" w:hAnsi="楷体" w:cs="楷体" w:eastAsia="楷体"/>
          <w:sz w:val="38"/>
          <w:spacing w:val="0"/>
          <w:color w:val="9aafd0"/>
          <w:b w:val="off"/>
          <w:i w:val="off"/>
        </w:rPr>
        <w:t>640</w:t>
      </w:r>
      <w:bookmarkEnd w:id="15403"/>
    </w:p>
    <w:p>
      <w:r>
        <w:t/>
      </w:r>
    </w:p>
    <w:p>
      <w:pPr>
        <w:sectPr>
          <w:footerReference r:id="rId1341"/>
          <w:headerReference r:id="rId1342" w:type="default"/>
          <w:type w:val="nextPage"/>
          <w:pgSz w:w="17340" w:h="25540"/>
          <w:pgMar w:left="1580" w:top="1080" w:right="1580" w:bottom="1080" w:header="780" w:footer="780"/>
          <w:cols w:num="1"/>
        </w:sectPr>
      </w:pPr>
    </w:p>
    <w:p>
      <w:pPr>
        <w:pageBreakBefore w:val="off"/>
        <w:tabs/>
        <w:wordWrap w:val="off"/>
        <w:spacing w:before="0" w:after="0" w:line="500" w:lineRule="atLeast"/>
        <w:ind w:left="0" w:right="0"/>
        <w:jc w:val="right"/>
        <w:textAlignment w:val="baseline"/>
        <w:rPr>
          <w:sz w:val="36"/>
        </w:rPr>
      </w:pPr>
      <w:bookmarkStart w:name="" w:id="15404"/>
      <w:r>
        <w:rPr>
          <w:rFonts w:ascii="黑体" w:hAnsi="黑体" w:cs="黑体" w:eastAsia="黑体"/>
          <w:sz w:val="36"/>
          <w:spacing w:val="0"/>
          <w:color w:val="000000"/>
          <w:b w:val="off"/>
          <w:i w:val="off"/>
        </w:rPr>
        <w:t>第十一章对抗衰老</w:t>
      </w:r>
      <w:bookmarkEnd w:id="15404"/>
    </w:p>
    <w:p>
      <w:pPr>
        <w:pageBreakBefore w:val="off"/>
        <w:tabs/>
        <w:wordWrap w:val="off"/>
        <w:spacing w:before="0" w:after="0" w:line="780" w:lineRule="exact"/>
        <w:ind w:left="0" w:right="0"/>
        <w:jc w:val="right"/>
        <w:textAlignment w:val="baseline"/>
        <w:rPr>
          <w:sz w:val="41"/>
        </w:rPr>
      </w:pPr>
      <w:bookmarkStart w:name="" w:id="15405"/>
      <w:r>
        <w:rPr>
          <w:rFonts w:ascii="宋体" w:hAnsi="宋体" w:cs="宋体" w:eastAsia="宋体"/>
          <w:sz w:val="41"/>
          <w:spacing w:val="0"/>
          <w:color w:val="000000"/>
          <w:b w:val="off"/>
          <w:i w:val="off"/>
        </w:rPr>
        <w:t/>
      </w:r>
      <w:bookmarkEnd w:id="15405"/>
    </w:p>
    <w:p>
      <w:pPr>
        <w:pageBreakBefore w:val="off"/>
        <w:tabs/>
        <w:wordWrap w:val="off"/>
        <w:spacing w:before="0" w:after="0" w:line="780" w:lineRule="exact"/>
        <w:ind w:left="0" w:right="0"/>
        <w:jc w:val="right"/>
        <w:textAlignment w:val="baseline"/>
        <w:rPr>
          <w:sz w:val="41"/>
        </w:rPr>
      </w:pPr>
      <w:bookmarkStart w:name="" w:id="15406"/>
      <w:r>
        <w:rPr>
          <w:rFonts w:ascii="宋体" w:hAnsi="宋体" w:cs="宋体" w:eastAsia="宋体"/>
          <w:sz w:val="41"/>
          <w:spacing w:val="0"/>
          <w:color w:val="000000"/>
          <w:b w:val="off"/>
          <w:i w:val="off"/>
        </w:rPr>
        <w:t/>
      </w:r>
      <w:bookmarkEnd w:id="15406"/>
    </w:p>
    <w:p>
      <w:pPr>
        <w:pageBreakBefore w:val="off"/>
        <w:tabs/>
        <w:wordWrap w:val="off"/>
        <w:spacing w:before="0" w:after="0" w:line="780" w:lineRule="atLeast"/>
        <w:ind w:left="0" w:right="0"/>
        <w:jc w:val="both"/>
        <w:textAlignment w:val="baseline"/>
        <w:rPr>
          <w:sz w:val="41"/>
        </w:rPr>
      </w:pPr>
      <w:bookmarkStart w:name="" w:id="15407"/>
      <w:r>
        <w:rPr>
          <w:rFonts w:ascii="宋体" w:hAnsi="宋体" w:cs="宋体" w:eastAsia="宋体"/>
          <w:sz w:val="41"/>
          <w:spacing w:val="0"/>
          <w:color w:val="000000"/>
          <w:b w:val="off"/>
          <w:i w:val="off"/>
        </w:rPr>
        <w:t>的长期研究数据。</w:t>
      </w:r>
      <w:bookmarkEnd w:id="15407"/>
    </w:p>
    <w:p>
      <w:pPr>
        <w:pageBreakBefore w:val="off"/>
        <w:tabs/>
        <w:wordWrap w:val="off"/>
        <w:spacing w:before="0" w:after="0" w:line="780" w:lineRule="atLeast"/>
        <w:ind w:left="860" w:right="0"/>
        <w:jc w:val="both"/>
        <w:textAlignment w:val="baseline"/>
        <w:rPr>
          <w:sz w:val="41"/>
        </w:rPr>
      </w:pPr>
      <w:bookmarkStart w:name="" w:id="15408"/>
      <w:r>
        <w:rPr>
          <w:rFonts w:ascii="宋体" w:hAnsi="宋体" w:cs="宋体" w:eastAsia="宋体"/>
          <w:sz w:val="41"/>
          <w:spacing w:val="0"/>
          <w:color w:val="000000"/>
          <w:b w:val="off"/>
          <w:i w:val="off"/>
        </w:rPr>
        <w:t>因此，是否可以服用NMN补充剂需分情况讨论。</w:t>
      </w:r>
      <w:bookmarkEnd w:id="15408"/>
    </w:p>
    <w:p>
      <w:pPr>
        <w:pageBreakBefore w:val="off"/>
        <w:tabs/>
        <w:wordWrap w:val="off"/>
        <w:spacing w:before="0" w:after="0" w:line="780" w:lineRule="atLeast"/>
        <w:ind w:left="0" w:right="0" w:firstLine="860"/>
        <w:jc w:val="both"/>
        <w:textAlignment w:val="baseline"/>
        <w:rPr>
          <w:sz w:val="41"/>
        </w:rPr>
      </w:pPr>
      <w:bookmarkStart w:name="" w:id="15409"/>
      <w:r>
        <w:rPr>
          <w:rFonts w:ascii="宋体" w:hAnsi="宋体" w:cs="宋体" w:eastAsia="宋体"/>
          <w:sz w:val="41"/>
          <w:spacing w:val="0"/>
          <w:color w:val="000000"/>
          <w:b w:val="off"/>
          <w:i w:val="off"/>
        </w:rPr>
        <w:t>首先，年轻人无须服用 NMN补充剂。年轻人体内的 NAD+水平本来就比</w:t>
      </w:r>
      <w:r>
        <w:rPr>
          <w:rFonts w:ascii="宋体" w:hAnsi="宋体" w:cs="宋体" w:eastAsia="宋体"/>
          <w:sz w:val="41"/>
          <w:spacing w:val="0"/>
          <w:color w:val="000000"/>
          <w:b w:val="off"/>
          <w:i w:val="off"/>
        </w:rPr>
        <w:t>较充足，目前无证据表明补充NAD+会带来额外的益处。此外，过早、过量</w:t>
      </w:r>
      <w:r>
        <w:rPr>
          <w:rFonts w:ascii="宋体" w:hAnsi="宋体" w:cs="宋体" w:eastAsia="宋体"/>
          <w:sz w:val="41"/>
          <w:spacing w:val="0"/>
          <w:color w:val="000000"/>
          <w:b w:val="off"/>
          <w:i w:val="off"/>
        </w:rPr>
        <w:t>摄入 NMN，还有可能干扰自身的 NAD+代谢平衡，其潜在风险尚不明确。</w:t>
      </w:r>
      <w:bookmarkEnd w:id="15409"/>
    </w:p>
    <w:p>
      <w:pPr>
        <w:pageBreakBefore w:val="off"/>
        <w:tabs/>
        <w:wordWrap w:val="off"/>
        <w:spacing w:before="0" w:after="0" w:line="780" w:lineRule="atLeast"/>
        <w:ind w:left="0" w:right="0" w:firstLine="820"/>
        <w:jc w:val="both"/>
        <w:textAlignment w:val="baseline"/>
        <w:rPr>
          <w:sz w:val="41"/>
        </w:rPr>
      </w:pPr>
      <w:bookmarkStart w:name="" w:id="15410"/>
      <w:r>
        <w:rPr>
          <w:rFonts w:ascii="宋体" w:hAnsi="宋体" w:cs="宋体" w:eastAsia="宋体"/>
          <w:sz w:val="41"/>
          <w:spacing w:val="0"/>
          <w:color w:val="000000"/>
          <w:b w:val="off"/>
          <w:i w:val="off"/>
        </w:rPr>
        <w:t>其次，中年人可以优先通过改变生活方式来促进身体自行生成NMN，而</w:t>
      </w:r>
      <w:r>
        <w:rPr>
          <w:rFonts w:ascii="宋体" w:hAnsi="宋体" w:cs="宋体" w:eastAsia="宋体"/>
          <w:sz w:val="41"/>
          <w:spacing w:val="0"/>
          <w:color w:val="000000"/>
          <w:b w:val="off"/>
          <w:i w:val="off"/>
        </w:rPr>
        <w:t>不是直接服用补充剂。研究表明，通过改善生活方式，如轻断食、规律运动、</w:t>
      </w:r>
      <w:r>
        <w:rPr>
          <w:rFonts w:ascii="宋体" w:hAnsi="宋体" w:cs="宋体" w:eastAsia="宋体"/>
          <w:sz w:val="41"/>
          <w:spacing w:val="0"/>
          <w:color w:val="000000"/>
          <w:b w:val="off"/>
          <w:i w:val="off"/>
        </w:rPr>
        <w:t>调整作息等，既能提升NMN的水平，又能减少NAD+的消耗，这比服用保健</w:t>
      </w:r>
      <w:r>
        <w:rPr>
          <w:rFonts w:ascii="宋体" w:hAnsi="宋体" w:cs="宋体" w:eastAsia="宋体"/>
          <w:sz w:val="41"/>
          <w:spacing w:val="0"/>
          <w:color w:val="000000"/>
          <w:b w:val="off"/>
          <w:i w:val="off"/>
        </w:rPr>
        <w:t>品更可靠。身体自主合成的NMN生物活性更强，无须担心NAD+的转化效率，</w:t>
      </w:r>
      <w:r>
        <w:rPr>
          <w:rFonts w:ascii="宋体" w:hAnsi="宋体" w:cs="宋体" w:eastAsia="宋体"/>
          <w:sz w:val="41"/>
          <w:spacing w:val="0"/>
          <w:color w:val="000000"/>
          <w:b w:val="off"/>
          <w:i w:val="off"/>
        </w:rPr>
        <w:t>更不用担心过量的风险。简单来说，健康的生活方式才是最好的“补充剂”。</w:t>
      </w:r>
      <w:bookmarkEnd w:id="15410"/>
    </w:p>
    <w:p>
      <w:pPr>
        <w:pageBreakBefore w:val="off"/>
        <w:tabs/>
        <w:wordWrap w:val="off"/>
        <w:spacing w:before="0" w:after="0" w:line="780" w:lineRule="atLeast"/>
        <w:ind w:left="0" w:right="0" w:firstLine="820"/>
        <w:jc w:val="both"/>
        <w:textAlignment w:val="baseline"/>
        <w:rPr>
          <w:sz w:val="41"/>
        </w:rPr>
      </w:pPr>
      <w:bookmarkStart w:name="" w:id="15411"/>
      <w:r>
        <w:rPr>
          <w:rFonts w:ascii="宋体" w:hAnsi="宋体" w:cs="宋体" w:eastAsia="宋体"/>
          <w:sz w:val="41"/>
          <w:spacing w:val="0"/>
          <w:color w:val="000000"/>
          <w:b w:val="off"/>
          <w:i w:val="off"/>
        </w:rPr>
        <w:t>最后，高龄老人应适当服用NMN补充剂。老年人体内的NAD+水平急剧</w:t>
      </w:r>
      <w:r>
        <w:rPr>
          <w:rFonts w:ascii="宋体" w:hAnsi="宋体" w:cs="宋体" w:eastAsia="宋体"/>
          <w:sz w:val="41"/>
          <w:spacing w:val="0"/>
          <w:color w:val="000000"/>
          <w:b w:val="off"/>
          <w:i w:val="off"/>
        </w:rPr>
        <w:t>下降，且很难通过改变生活方式提升，因此需要额外摄入。研究显示，NMN</w:t>
      </w:r>
      <w:r>
        <w:rPr>
          <w:rFonts w:ascii="宋体" w:hAnsi="宋体" w:cs="宋体" w:eastAsia="宋体"/>
          <w:sz w:val="41"/>
          <w:spacing w:val="0"/>
          <w:color w:val="000000"/>
          <w:b w:val="off"/>
          <w:i w:val="off"/>
        </w:rPr>
        <w:t>在预防老年人身体活动能力下降、改善慢性疲劳及代谢功能方面有相当大的潜</w:t>
      </w:r>
      <w:r>
        <w:rPr>
          <w:rFonts w:ascii="宋体" w:hAnsi="宋体" w:cs="宋体" w:eastAsia="宋体"/>
          <w:sz w:val="41"/>
          <w:spacing w:val="0"/>
          <w:color w:val="000000"/>
          <w:b w:val="off"/>
          <w:i w:val="off"/>
        </w:rPr>
        <w:t>力，对维持老年群体的生活质量有一定帮助。因此，对于特定高龄人群来说，</w:t>
      </w:r>
      <w:r>
        <w:rPr>
          <w:rFonts w:ascii="宋体" w:hAnsi="宋体" w:cs="宋体" w:eastAsia="宋体"/>
          <w:sz w:val="41"/>
          <w:spacing w:val="0"/>
          <w:color w:val="000000"/>
          <w:b w:val="off"/>
          <w:i w:val="off"/>
        </w:rPr>
        <w:t>在医生的专业指导下补充 NMN可能是合理的选择。</w:t>
      </w:r>
      <w:bookmarkEnd w:id="15411"/>
    </w:p>
    <w:p>
      <w:pPr>
        <w:pageBreakBefore w:val="off"/>
        <w:tabs/>
        <w:wordWrap w:val="off"/>
        <w:spacing w:before="0" w:after="0" w:line="780" w:lineRule="exact"/>
        <w:ind w:left="0" w:right="0"/>
        <w:jc w:val="both"/>
        <w:textAlignment w:val="baseline"/>
        <w:rPr>
          <w:sz w:val="41"/>
        </w:rPr>
      </w:pPr>
      <w:bookmarkStart w:name="" w:id="15412"/>
      <w:r>
        <w:rPr>
          <w:rFonts w:ascii="宋体" w:hAnsi="宋体" w:cs="宋体" w:eastAsia="宋体"/>
          <w:sz w:val="41"/>
          <w:spacing w:val="0"/>
          <w:color w:val="000000"/>
          <w:b w:val="off"/>
          <w:i w:val="off"/>
        </w:rPr>
        <w:t/>
      </w:r>
      <w:bookmarkEnd w:id="15412"/>
    </w:p>
    <w:p>
      <w:pPr>
        <w:pageBreakBefore w:val="off"/>
        <w:tabs/>
        <w:wordWrap w:val="off"/>
        <w:spacing w:before="0" w:after="0" w:line="700" w:lineRule="atLeast"/>
        <w:ind w:left="0" w:right="0"/>
        <w:jc w:val="both"/>
        <w:textAlignment w:val="baseline"/>
        <w:rPr>
          <w:sz w:val="52"/>
        </w:rPr>
      </w:pPr>
      <w:bookmarkStart w:name="" w:id="15413"/>
      <w:r>
        <w:rPr>
          <w:rFonts w:ascii="黑体" w:hAnsi="黑体" w:cs="黑体" w:eastAsia="黑体"/>
          <w:sz w:val="52"/>
          <w:spacing w:val="0"/>
          <w:color w:val="000000"/>
          <w:b w:val="off"/>
          <w:i w:val="off"/>
        </w:rPr>
        <w:t xml:space="preserve">NMN </w:t>
      </w:r>
      <w:r>
        <w:rPr>
          <w:rFonts w:ascii="黑体" w:hAnsi="黑体" w:cs="黑体" w:eastAsia="黑体"/>
          <w:sz w:val="52"/>
          <w:spacing w:val="0"/>
          <w:color w:val="000000"/>
          <w:b w:val="on"/>
          <w:i w:val="off"/>
        </w:rPr>
        <w:t>如何挑选</w:t>
      </w:r>
      <w:bookmarkEnd w:id="15413"/>
    </w:p>
    <w:p>
      <w:pPr>
        <w:pageBreakBefore w:val="off"/>
        <w:tabs/>
        <w:wordWrap w:val="off"/>
        <w:spacing w:before="0" w:after="0" w:line="780" w:lineRule="exact"/>
        <w:ind w:left="0" w:right="0"/>
        <w:jc w:val="both"/>
        <w:textAlignment w:val="baseline"/>
        <w:rPr>
          <w:sz w:val="41"/>
        </w:rPr>
      </w:pPr>
      <w:bookmarkStart w:name="" w:id="15414"/>
      <w:r>
        <w:rPr>
          <w:rFonts w:ascii="宋体" w:hAnsi="宋体" w:cs="宋体" w:eastAsia="宋体"/>
          <w:sz w:val="41"/>
          <w:spacing w:val="0"/>
          <w:color w:val="000000"/>
          <w:b w:val="off"/>
          <w:i w:val="off"/>
        </w:rPr>
        <w:t/>
      </w:r>
      <w:bookmarkEnd w:id="15414"/>
    </w:p>
    <w:p>
      <w:pPr>
        <w:pageBreakBefore w:val="off"/>
        <w:tabs/>
        <w:wordWrap w:val="off"/>
        <w:spacing w:before="0" w:after="0" w:line="780" w:lineRule="atLeast"/>
        <w:ind w:left="0" w:right="0" w:firstLine="820"/>
        <w:jc w:val="both"/>
        <w:textAlignment w:val="baseline"/>
        <w:rPr>
          <w:sz w:val="41"/>
        </w:rPr>
      </w:pPr>
      <w:bookmarkStart w:name="" w:id="15415"/>
      <w:r>
        <w:rPr>
          <w:rFonts w:ascii="宋体" w:hAnsi="宋体" w:cs="宋体" w:eastAsia="宋体"/>
          <w:sz w:val="41"/>
          <w:spacing w:val="0"/>
          <w:color w:val="000000"/>
          <w:b w:val="off"/>
          <w:i w:val="off"/>
        </w:rPr>
        <w:t>除了人体自主合成，NMN还可以通过食物摄取。比如，圆白菜、西蓝花、</w:t>
      </w:r>
      <w:r>
        <w:rPr>
          <w:rFonts w:ascii="宋体" w:hAnsi="宋体" w:cs="宋体" w:eastAsia="宋体"/>
          <w:sz w:val="41"/>
          <w:spacing w:val="0"/>
          <w:color w:val="000000"/>
          <w:b w:val="off"/>
          <w:i w:val="off"/>
        </w:rPr>
        <w:t>西红柿、黄瓜、蘑菇、毛豆、牛油果等食物。不过，如果只是正常饮食，这个</w:t>
      </w:r>
      <w:r>
        <w:rPr>
          <w:rFonts w:ascii="宋体" w:hAnsi="宋体" w:cs="宋体" w:eastAsia="宋体"/>
          <w:sz w:val="41"/>
          <w:spacing w:val="0"/>
          <w:color w:val="000000"/>
          <w:b w:val="off"/>
          <w:i w:val="off"/>
        </w:rPr>
        <w:t>含量极远不足以产生抗衰老效果。那么，如果确实需要补充NMN，应该怎么</w:t>
      </w:r>
      <w:r>
        <w:rPr>
          <w:rFonts w:ascii="宋体" w:hAnsi="宋体" w:cs="宋体" w:eastAsia="宋体"/>
          <w:sz w:val="41"/>
          <w:spacing w:val="0"/>
          <w:color w:val="000000"/>
          <w:b w:val="off"/>
          <w:i w:val="off"/>
        </w:rPr>
        <w:t>选NMN补充剂呢?</w:t>
      </w:r>
      <w:bookmarkEnd w:id="15415"/>
    </w:p>
    <w:p>
      <w:pPr>
        <w:pageBreakBefore w:val="off"/>
        <w:tabs/>
        <w:wordWrap w:val="off"/>
        <w:spacing w:before="0" w:after="0" w:line="780" w:lineRule="atLeast"/>
        <w:ind w:left="0" w:right="0" w:firstLine="820"/>
        <w:jc w:val="both"/>
        <w:textAlignment w:val="baseline"/>
        <w:rPr>
          <w:sz w:val="41"/>
        </w:rPr>
      </w:pPr>
      <w:bookmarkStart w:name="" w:id="15416"/>
      <w:r>
        <w:rPr>
          <w:rFonts w:ascii="宋体" w:hAnsi="宋体" w:cs="宋体" w:eastAsia="宋体"/>
          <w:sz w:val="41"/>
          <w:spacing w:val="0"/>
          <w:color w:val="000000"/>
          <w:b w:val="off"/>
          <w:i w:val="off"/>
        </w:rPr>
        <w:t>面对市场上琳琅满目的NMN保健品，尤其是其中号称“可以提高人体</w:t>
      </w:r>
      <w:r>
        <w:rPr>
          <w:rFonts w:ascii="宋体" w:hAnsi="宋体" w:cs="宋体" w:eastAsia="宋体"/>
          <w:sz w:val="41"/>
          <w:spacing w:val="0"/>
          <w:color w:val="000000"/>
          <w:b w:val="off"/>
          <w:i w:val="off"/>
        </w:rPr>
        <w:t>NAD+水平”的NR(烟酰胺核糖)成分保健品，我们一定要谨慎选择。</w:t>
      </w:r>
      <w:bookmarkEnd w:id="15416"/>
    </w:p>
    <w:p>
      <w:pPr>
        <w:pageBreakBefore w:val="off"/>
        <w:tabs/>
        <w:wordWrap w:val="off"/>
        <w:spacing w:before="0" w:after="0" w:line="780" w:lineRule="atLeast"/>
        <w:ind w:left="820" w:right="0"/>
        <w:jc w:val="both"/>
        <w:textAlignment w:val="baseline"/>
        <w:rPr>
          <w:sz w:val="41"/>
        </w:rPr>
      </w:pPr>
      <w:bookmarkStart w:name="" w:id="15417"/>
      <w:r>
        <w:rPr>
          <w:rFonts w:ascii="宋体" w:hAnsi="宋体" w:cs="宋体" w:eastAsia="宋体"/>
          <w:sz w:val="41"/>
          <w:spacing w:val="0"/>
          <w:color w:val="000000"/>
          <w:b w:val="off"/>
          <w:i w:val="off"/>
        </w:rPr>
        <w:t>首先，在吸收效率方面，研究显示，口服500毫克 NMN后1小时，血液</w:t>
      </w:r>
      <w:bookmarkEnd w:id="15417"/>
    </w:p>
    <w:p>
      <w:pPr>
        <w:pageBreakBefore w:val="off"/>
        <w:tabs/>
        <w:wordWrap w:val="off"/>
        <w:spacing w:before="0" w:after="0" w:line="440" w:lineRule="exact"/>
        <w:ind w:left="0" w:right="0"/>
        <w:jc w:val="both"/>
        <w:textAlignment w:val="baseline"/>
        <w:rPr>
          <w:sz w:val="39"/>
        </w:rPr>
      </w:pPr>
      <w:bookmarkStart w:name="" w:id="15418"/>
      <w:r>
        <w:rPr>
          <w:rFonts w:ascii="宋体" w:hAnsi="宋体" w:cs="宋体" w:eastAsia="宋体"/>
          <w:sz w:val="39"/>
          <w:spacing w:val="0"/>
          <w:color w:val="000000"/>
          <w:b w:val="off"/>
          <w:i w:val="off"/>
        </w:rPr>
        <w:t/>
      </w:r>
      <w:bookmarkEnd w:id="15418"/>
    </w:p>
    <w:p>
      <w:pPr>
        <w:pageBreakBefore w:val="off"/>
        <w:tabs/>
        <w:wordWrap w:val="off"/>
        <w:spacing w:before="0" w:after="0" w:line="440" w:lineRule="exact"/>
        <w:ind w:left="0" w:right="0"/>
        <w:jc w:val="both"/>
        <w:textAlignment w:val="baseline"/>
        <w:rPr>
          <w:sz w:val="39"/>
        </w:rPr>
      </w:pPr>
      <w:bookmarkStart w:name="" w:id="15419"/>
      <w:r>
        <w:rPr>
          <w:rFonts w:ascii="宋体" w:hAnsi="宋体" w:cs="宋体" w:eastAsia="宋体"/>
          <w:sz w:val="39"/>
          <w:spacing w:val="0"/>
          <w:color w:val="000000"/>
          <w:b w:val="off"/>
          <w:i w:val="off"/>
        </w:rPr>
        <w:t/>
      </w:r>
      <w:bookmarkEnd w:id="15419"/>
    </w:p>
    <w:p>
      <w:pPr>
        <w:pageBreakBefore w:val="off"/>
        <w:tabs/>
        <w:wordWrap w:val="off"/>
        <w:spacing w:before="0" w:after="0" w:line="540" w:lineRule="atLeast"/>
        <w:ind w:left="0" w:right="60"/>
        <w:jc w:val="right"/>
        <w:textAlignment w:val="baseline"/>
        <w:rPr>
          <w:sz w:val="39"/>
        </w:rPr>
      </w:pPr>
      <w:bookmarkStart w:name="" w:id="15420"/>
      <w:r>
        <w:rPr>
          <w:rFonts w:ascii="黑体" w:hAnsi="黑体" w:cs="黑体" w:eastAsia="黑体"/>
          <w:sz w:val="39"/>
          <w:spacing w:val="0"/>
          <w:color w:val="000000"/>
          <w:b w:val="off"/>
          <w:i w:val="off"/>
        </w:rPr>
        <w:t>641</w:t>
      </w:r>
      <w:bookmarkEnd w:id="15420"/>
    </w:p>
    <w:p>
      <w:r>
        <w:t/>
      </w:r>
    </w:p>
    <w:p>
      <w:pPr>
        <w:sectPr>
          <w:footerReference r:id="rId1343"/>
          <w:headerReference r:id="rId1344" w:type="default"/>
          <w:type w:val="nextPage"/>
          <w:pgSz w:w="17060" w:h="25400"/>
          <w:pgMar w:left="1600" w:top="1080" w:right="1600" w:bottom="1080" w:header="780" w:footer="780"/>
          <w:cols w:num="1"/>
        </w:sectPr>
      </w:pPr>
    </w:p>
    <w:p>
      <w:pPr>
        <w:pageBreakBefore w:val="off"/>
        <w:tabs/>
        <w:wordWrap w:val="off"/>
        <w:spacing w:before="0" w:after="0" w:line="440" w:lineRule="atLeast"/>
        <w:ind w:left="20" w:right="0"/>
        <w:jc w:val="both"/>
        <w:textAlignment w:val="baseline"/>
        <w:rPr>
          <w:sz w:val="32"/>
        </w:rPr>
      </w:pPr>
      <w:bookmarkStart w:name="" w:id="15421"/>
      <w:r>
        <w:rPr>
          <w:rFonts w:ascii="黑体" w:hAnsi="黑体" w:cs="黑体" w:eastAsia="黑体"/>
          <w:sz w:val="32"/>
          <w:spacing w:val="0"/>
          <w:color w:val="b0bcd5"/>
          <w:b w:val="off"/>
          <w:i w:val="off"/>
        </w:rPr>
        <w:t>第四部分 家庭全周期健康管理</w:t>
      </w:r>
      <w:bookmarkEnd w:id="15421"/>
    </w:p>
    <w:p>
      <w:pPr>
        <w:pageBreakBefore w:val="off"/>
        <w:tabs/>
        <w:wordWrap w:val="off"/>
        <w:spacing w:before="0" w:after="0" w:line="800" w:lineRule="exact"/>
        <w:ind w:left="0" w:right="0"/>
        <w:jc w:val="both"/>
        <w:textAlignment w:val="baseline"/>
        <w:rPr>
          <w:sz w:val="41"/>
        </w:rPr>
      </w:pPr>
      <w:bookmarkStart w:name="" w:id="15422"/>
      <w:r>
        <w:rPr>
          <w:rFonts w:ascii="宋体" w:hAnsi="宋体" w:cs="宋体" w:eastAsia="宋体"/>
          <w:sz w:val="41"/>
          <w:spacing w:val="0"/>
          <w:color w:val="000000"/>
          <w:b w:val="off"/>
          <w:i w:val="off"/>
        </w:rPr>
        <w:t/>
      </w:r>
      <w:bookmarkEnd w:id="15422"/>
    </w:p>
    <w:p>
      <w:pPr>
        <w:pageBreakBefore w:val="off"/>
        <w:tabs/>
        <w:wordWrap w:val="off"/>
        <w:spacing w:before="0" w:after="0" w:line="800" w:lineRule="exact"/>
        <w:ind w:left="0" w:right="0"/>
        <w:jc w:val="both"/>
        <w:textAlignment w:val="baseline"/>
        <w:rPr>
          <w:sz w:val="41"/>
        </w:rPr>
      </w:pPr>
      <w:bookmarkStart w:name="" w:id="15423"/>
      <w:r>
        <w:rPr>
          <w:rFonts w:ascii="宋体" w:hAnsi="宋体" w:cs="宋体" w:eastAsia="宋体"/>
          <w:sz w:val="41"/>
          <w:spacing w:val="0"/>
          <w:color w:val="000000"/>
          <w:b w:val="off"/>
          <w:i w:val="off"/>
        </w:rPr>
        <w:t/>
      </w:r>
      <w:bookmarkEnd w:id="15423"/>
    </w:p>
    <w:p>
      <w:pPr>
        <w:pageBreakBefore w:val="off"/>
        <w:tabs/>
        <w:wordWrap w:val="off"/>
        <w:spacing w:before="0" w:after="0" w:line="780" w:lineRule="atLeast"/>
        <w:ind w:left="20" w:right="0"/>
        <w:jc w:val="both"/>
        <w:textAlignment w:val="baseline"/>
        <w:rPr>
          <w:sz w:val="41"/>
        </w:rPr>
      </w:pPr>
      <w:bookmarkStart w:name="" w:id="15424"/>
      <w:r>
        <w:rPr>
          <w:rFonts w:ascii="宋体" w:hAnsi="宋体" w:cs="宋体" w:eastAsia="宋体"/>
          <w:sz w:val="41"/>
          <w:spacing w:val="0"/>
          <w:color w:val="000000"/>
          <w:b w:val="off"/>
          <w:i w:val="off"/>
        </w:rPr>
        <w:t>中NAD+水平会显著提升，其效果会持续约5小时。而，连续7天每日服用</w:t>
      </w:r>
      <w:r>
        <w:rPr>
          <w:rFonts w:ascii="宋体" w:hAnsi="宋体" w:cs="宋体" w:eastAsia="宋体"/>
          <w:sz w:val="41"/>
          <w:spacing w:val="0"/>
          <w:color w:val="000000"/>
          <w:b w:val="off"/>
          <w:i w:val="off"/>
        </w:rPr>
        <w:t>1000毫克NR后，血液中的NAD+水平才会在每日服用后的2~3小时开始提</w:t>
      </w:r>
      <w:r>
        <w:rPr>
          <w:rFonts w:ascii="宋体" w:hAnsi="宋体" w:cs="宋体" w:eastAsia="宋体"/>
          <w:sz w:val="41"/>
          <w:spacing w:val="0"/>
          <w:color w:val="000000"/>
          <w:b w:val="off"/>
          <w:i w:val="off"/>
        </w:rPr>
        <w:t>升，且器官组织中无法检测到明显变化。</w:t>
      </w:r>
      <w:bookmarkEnd w:id="15424"/>
    </w:p>
    <w:p>
      <w:pPr>
        <w:pageBreakBefore w:val="off"/>
        <w:tabs/>
        <w:wordWrap w:val="off"/>
        <w:spacing w:before="0" w:after="0" w:line="780" w:lineRule="atLeast"/>
        <w:ind w:left="20" w:right="0" w:firstLine="820"/>
        <w:jc w:val="both"/>
        <w:textAlignment w:val="baseline"/>
        <w:rPr>
          <w:sz w:val="41"/>
        </w:rPr>
      </w:pPr>
      <w:bookmarkStart w:name="" w:id="15425"/>
      <w:r>
        <w:rPr>
          <w:rFonts w:ascii="宋体" w:hAnsi="宋体" w:cs="宋体" w:eastAsia="宋体"/>
          <w:sz w:val="41"/>
          <w:spacing w:val="0"/>
          <w:color w:val="000000"/>
          <w:b w:val="off"/>
          <w:i w:val="off"/>
        </w:rPr>
        <w:t>为什么会这样?因为NMN进入人体后，会直接转化为NAD+，发挥其功</w:t>
      </w:r>
      <w:r>
        <w:rPr>
          <w:rFonts w:ascii="宋体" w:hAnsi="宋体" w:cs="宋体" w:eastAsia="宋体"/>
          <w:sz w:val="41"/>
          <w:spacing w:val="0"/>
          <w:color w:val="000000"/>
          <w:b w:val="off"/>
          <w:i w:val="off"/>
        </w:rPr>
        <w:t>效。而NR则需要经历两次转化：先转化为NMN，再转化为NAD+。多重转</w:t>
      </w:r>
      <w:r>
        <w:rPr>
          <w:rFonts w:ascii="宋体" w:hAnsi="宋体" w:cs="宋体" w:eastAsia="宋体"/>
          <w:sz w:val="41"/>
          <w:spacing w:val="0"/>
          <w:color w:val="000000"/>
          <w:b w:val="off"/>
          <w:i w:val="off"/>
        </w:rPr>
        <w:t>化过程必然伴随着能量损耗。</w:t>
      </w:r>
      <w:bookmarkEnd w:id="15425"/>
    </w:p>
    <w:p>
      <w:pPr>
        <w:pageBreakBefore w:val="off"/>
        <w:tabs/>
        <w:wordWrap w:val="off"/>
        <w:spacing w:before="0" w:after="0" w:line="780" w:lineRule="atLeast"/>
        <w:ind w:left="20" w:right="0" w:firstLine="820"/>
        <w:jc w:val="both"/>
        <w:textAlignment w:val="baseline"/>
        <w:rPr>
          <w:sz w:val="41"/>
        </w:rPr>
      </w:pPr>
      <w:bookmarkStart w:name="" w:id="15426"/>
      <w:r>
        <w:rPr>
          <w:rFonts w:ascii="宋体" w:hAnsi="宋体" w:cs="宋体" w:eastAsia="宋体"/>
          <w:sz w:val="41"/>
          <w:spacing w:val="0"/>
          <w:color w:val="000000"/>
          <w:b w:val="off"/>
          <w:i w:val="off"/>
        </w:rPr>
        <w:t>部分NMN保健品在宣传时，常以NR的专利权作为卖点，试图暗示NR</w:t>
      </w:r>
      <w:r>
        <w:rPr>
          <w:rFonts w:ascii="宋体" w:hAnsi="宋体" w:cs="宋体" w:eastAsia="宋体"/>
          <w:sz w:val="41"/>
          <w:spacing w:val="0"/>
          <w:color w:val="000000"/>
          <w:b w:val="off"/>
          <w:i w:val="off"/>
        </w:rPr>
        <w:t>更具“技术壁垒”或“独家优势”。然而，NMN才是NAD+的直接前体物质，</w:t>
      </w:r>
      <w:r>
        <w:rPr>
          <w:rFonts w:ascii="宋体" w:hAnsi="宋体" w:cs="宋体" w:eastAsia="宋体"/>
          <w:sz w:val="41"/>
          <w:spacing w:val="0"/>
          <w:color w:val="000000"/>
          <w:b w:val="off"/>
          <w:i w:val="off"/>
        </w:rPr>
        <w:t>而就像空气和水一样，其天然属性决定了它无法被任何企业垄断。因此，我们</w:t>
      </w:r>
      <w:r>
        <w:rPr>
          <w:rFonts w:ascii="宋体" w:hAnsi="宋体" w:cs="宋体" w:eastAsia="宋体"/>
          <w:sz w:val="41"/>
          <w:spacing w:val="0"/>
          <w:color w:val="000000"/>
          <w:b w:val="off"/>
          <w:i w:val="off"/>
        </w:rPr>
        <w:t>在购买时，不必盲目选择含有 NR成分的补充剂。</w:t>
      </w:r>
      <w:bookmarkEnd w:id="15426"/>
    </w:p>
    <w:p>
      <w:pPr>
        <w:pageBreakBefore w:val="off"/>
        <w:tabs/>
        <w:wordWrap w:val="off"/>
        <w:spacing w:before="0" w:after="0" w:line="780" w:lineRule="atLeast"/>
        <w:ind w:left="20" w:right="0" w:firstLine="820"/>
        <w:jc w:val="both"/>
        <w:textAlignment w:val="baseline"/>
        <w:rPr>
          <w:sz w:val="41"/>
        </w:rPr>
      </w:pPr>
      <w:bookmarkStart w:name="" w:id="15427"/>
      <w:r>
        <w:rPr>
          <w:rFonts w:ascii="宋体" w:hAnsi="宋体" w:cs="宋体" w:eastAsia="宋体"/>
          <w:sz w:val="41"/>
          <w:spacing w:val="0"/>
          <w:color w:val="000000"/>
          <w:b w:val="off"/>
          <w:i w:val="off"/>
        </w:rPr>
        <w:t>其次，在临床效果方面，NR有些“言过其实”。国际权威期刊《科学》</w:t>
      </w:r>
      <w:r>
        <w:rPr>
          <w:rFonts w:ascii="宋体" w:hAnsi="宋体" w:cs="宋体" w:eastAsia="宋体"/>
          <w:sz w:val="41"/>
          <w:spacing w:val="0"/>
          <w:color w:val="000000"/>
          <w:b w:val="off"/>
          <w:i w:val="off"/>
        </w:rPr>
        <w:t>发表的一篇涵盖25项临床研究的文章指出，NR补充剂并未表现出显著的临</w:t>
      </w:r>
      <w:r>
        <w:rPr>
          <w:rFonts w:ascii="宋体" w:hAnsi="宋体" w:cs="宋体" w:eastAsia="宋体"/>
          <w:sz w:val="41"/>
          <w:spacing w:val="0"/>
          <w:color w:val="000000"/>
          <w:b w:val="off"/>
          <w:i w:val="off"/>
        </w:rPr>
        <w:t>床效果。</w:t>
      </w:r>
      <w:bookmarkEnd w:id="15427"/>
    </w:p>
    <w:p>
      <w:pPr>
        <w:pageBreakBefore w:val="off"/>
        <w:tabs/>
        <w:wordWrap w:val="off"/>
        <w:spacing w:before="0" w:after="0" w:line="780" w:lineRule="atLeast"/>
        <w:ind w:left="20" w:right="0" w:firstLine="820"/>
        <w:jc w:val="both"/>
        <w:textAlignment w:val="baseline"/>
        <w:rPr>
          <w:sz w:val="41"/>
        </w:rPr>
      </w:pPr>
      <w:bookmarkStart w:name="" w:id="15428"/>
      <w:r>
        <w:rPr>
          <w:rFonts w:ascii="宋体" w:hAnsi="宋体" w:cs="宋体" w:eastAsia="宋体"/>
          <w:sz w:val="41"/>
          <w:spacing w:val="0"/>
          <w:color w:val="000000"/>
          <w:b w:val="off"/>
          <w:i w:val="off"/>
        </w:rPr>
        <w:t>所以，如果确实有购买NMN补充剂的需求，可以从三个方面进行选择：</w:t>
      </w:r>
      <w:r>
        <w:rPr>
          <w:rFonts w:ascii="宋体" w:hAnsi="宋体" w:cs="宋体" w:eastAsia="宋体"/>
          <w:sz w:val="41"/>
          <w:spacing w:val="0"/>
          <w:color w:val="000000"/>
          <w:b w:val="off"/>
          <w:i w:val="off"/>
        </w:rPr>
        <w:t>第一，确保产品的主要成分是NMN，而不是NR；第二，优先选择通过GMP</w:t>
      </w:r>
      <w:r>
        <w:rPr>
          <w:rFonts w:ascii="宋体" w:hAnsi="宋体" w:cs="宋体" w:eastAsia="宋体"/>
          <w:sz w:val="41"/>
          <w:spacing w:val="0"/>
          <w:color w:val="000000"/>
          <w:b w:val="off"/>
          <w:i w:val="off"/>
        </w:rPr>
        <w:t>(药品生产质量管理规范)认证的进口产品；第三，优先选择具有良好市场声</w:t>
      </w:r>
      <w:r>
        <w:rPr>
          <w:rFonts w:ascii="宋体" w:hAnsi="宋体" w:cs="宋体" w:eastAsia="宋体"/>
          <w:sz w:val="41"/>
          <w:spacing w:val="0"/>
          <w:color w:val="000000"/>
          <w:b w:val="off"/>
          <w:i w:val="off"/>
        </w:rPr>
        <w:t>誉的保健品生产商。</w:t>
      </w:r>
      <w:bookmarkEnd w:id="15428"/>
    </w:p>
    <w:p>
      <w:pPr>
        <w:pageBreakBefore w:val="off"/>
        <w:tabs/>
        <w:wordWrap w:val="off"/>
        <w:spacing w:before="0" w:after="0" w:line="780" w:lineRule="atLeast"/>
        <w:ind w:left="20" w:right="0" w:firstLine="820"/>
        <w:jc w:val="both"/>
        <w:textAlignment w:val="baseline"/>
        <w:rPr>
          <w:sz w:val="41"/>
        </w:rPr>
      </w:pPr>
      <w:bookmarkStart w:name="" w:id="15429"/>
      <w:r>
        <w:rPr>
          <w:rFonts w:ascii="宋体" w:hAnsi="宋体" w:cs="宋体" w:eastAsia="宋体"/>
          <w:sz w:val="41"/>
          <w:spacing w:val="0"/>
          <w:color w:val="000000"/>
          <w:b w:val="off"/>
          <w:i w:val="off"/>
        </w:rPr>
        <w:t>在服用剂量方面，临床研究显示，每日100~2000毫克的NMN摄入具</w:t>
      </w:r>
      <w:r>
        <w:rPr>
          <w:rFonts w:ascii="宋体" w:hAnsi="宋体" w:cs="宋体" w:eastAsia="宋体"/>
          <w:sz w:val="41"/>
          <w:spacing w:val="0"/>
          <w:color w:val="000000"/>
          <w:b w:val="off"/>
          <w:i w:val="off"/>
        </w:rPr>
        <w:t>有良好的安全性，未发现明显的副作用。常规剂量为每日 250毫克。</w:t>
      </w:r>
      <w:bookmarkEnd w:id="15429"/>
    </w:p>
    <w:p>
      <w:pPr>
        <w:pageBreakBefore w:val="off"/>
        <w:tabs/>
        <w:wordWrap w:val="off"/>
        <w:spacing w:before="0" w:after="0" w:line="780" w:lineRule="atLeast"/>
        <w:ind w:left="20" w:right="0" w:firstLine="820"/>
        <w:jc w:val="both"/>
        <w:textAlignment w:val="baseline"/>
        <w:rPr>
          <w:sz w:val="41"/>
        </w:rPr>
      </w:pPr>
      <w:bookmarkStart w:name="" w:id="15430"/>
      <w:r>
        <w:rPr>
          <w:rFonts w:ascii="宋体" w:hAnsi="宋体" w:cs="宋体" w:eastAsia="宋体"/>
          <w:sz w:val="41"/>
          <w:spacing w:val="0"/>
          <w:color w:val="000000"/>
          <w:b w:val="off"/>
          <w:i w:val="off"/>
        </w:rPr>
        <w:t>在抗衰老的道路上，我相信在不远的将来，还会有更多像NMN一样，甚</w:t>
      </w:r>
      <w:r>
        <w:rPr>
          <w:rFonts w:ascii="宋体" w:hAnsi="宋体" w:cs="宋体" w:eastAsia="宋体"/>
          <w:sz w:val="41"/>
          <w:spacing w:val="0"/>
          <w:color w:val="000000"/>
          <w:b w:val="off"/>
          <w:i w:val="off"/>
        </w:rPr>
        <w:t>至更为高效的保健品或功能性食品出现。只要使用本节讲到的这套思路进行评</w:t>
      </w:r>
      <w:r>
        <w:rPr>
          <w:rFonts w:ascii="宋体" w:hAnsi="宋体" w:cs="宋体" w:eastAsia="宋体"/>
          <w:sz w:val="41"/>
          <w:spacing w:val="0"/>
          <w:color w:val="000000"/>
          <w:b w:val="off"/>
          <w:i w:val="off"/>
        </w:rPr>
        <w:t>估，你就能对它们进行理性的判断，比如，其来源和作用机制是什么?是否得</w:t>
      </w:r>
      <w:r>
        <w:rPr>
          <w:rFonts w:ascii="宋体" w:hAnsi="宋体" w:cs="宋体" w:eastAsia="宋体"/>
          <w:sz w:val="41"/>
          <w:spacing w:val="0"/>
          <w:color w:val="000000"/>
          <w:b w:val="off"/>
          <w:i w:val="off"/>
        </w:rPr>
        <w:t>到了大规模的临床验证?是否具备长期的人体实验数据?是否进行了长期的效</w:t>
      </w:r>
      <w:r>
        <w:rPr>
          <w:rFonts w:ascii="宋体" w:hAnsi="宋体" w:cs="宋体" w:eastAsia="宋体"/>
          <w:sz w:val="41"/>
          <w:spacing w:val="0"/>
          <w:color w:val="000000"/>
          <w:b w:val="off"/>
          <w:i w:val="off"/>
        </w:rPr>
        <w:t>果观察?通过对这几个关键问题的梳理，你便能够建立起一套科学、自主的判</w:t>
      </w:r>
      <w:r>
        <w:rPr>
          <w:rFonts w:ascii="宋体" w:hAnsi="宋体" w:cs="宋体" w:eastAsia="宋体"/>
          <w:sz w:val="41"/>
          <w:spacing w:val="0"/>
          <w:color w:val="000000"/>
          <w:b w:val="off"/>
          <w:i w:val="off"/>
        </w:rPr>
        <w:t>断体系。</w:t>
      </w:r>
      <w:bookmarkEnd w:id="15430"/>
    </w:p>
    <w:p>
      <w:pPr>
        <w:pageBreakBefore w:val="off"/>
        <w:tabs/>
        <w:wordWrap w:val="off"/>
        <w:spacing w:before="0" w:after="0" w:line="800" w:lineRule="exact"/>
        <w:ind w:left="0" w:right="0"/>
        <w:jc w:val="both"/>
        <w:textAlignment w:val="baseline"/>
        <w:rPr>
          <w:sz w:val="41"/>
        </w:rPr>
      </w:pPr>
      <w:bookmarkStart w:name="" w:id="15431"/>
      <w:r>
        <w:rPr>
          <w:rFonts w:ascii="宋体" w:hAnsi="宋体" w:cs="宋体" w:eastAsia="宋体"/>
          <w:sz w:val="41"/>
          <w:spacing w:val="0"/>
          <w:color w:val="000000"/>
          <w:b w:val="off"/>
          <w:i w:val="off"/>
        </w:rPr>
        <w:t/>
      </w:r>
      <w:bookmarkEnd w:id="15431"/>
    </w:p>
    <w:p>
      <w:pPr>
        <w:pageBreakBefore w:val="off"/>
        <w:tabs/>
        <w:wordWrap w:val="off"/>
        <w:spacing w:before="0" w:after="0" w:line="520" w:lineRule="atLeast"/>
        <w:ind w:left="60" w:right="0"/>
        <w:jc w:val="both"/>
        <w:textAlignment w:val="baseline"/>
        <w:rPr>
          <w:sz w:val="38"/>
        </w:rPr>
      </w:pPr>
      <w:bookmarkStart w:name="" w:id="15432"/>
      <w:r>
        <w:rPr>
          <w:rFonts w:ascii="楷体" w:hAnsi="楷体" w:cs="楷体" w:eastAsia="楷体"/>
          <w:sz w:val="38"/>
          <w:spacing w:val="0"/>
          <w:color w:val="b0bcd5"/>
          <w:b w:val="off"/>
          <w:i w:val="off"/>
        </w:rPr>
        <w:t>642</w:t>
      </w:r>
      <w:bookmarkEnd w:id="15432"/>
    </w:p>
    <w:p>
      <w:r>
        <w:t/>
      </w:r>
    </w:p>
    <w:p>
      <w:pPr>
        <w:sectPr>
          <w:footerReference r:id="rId1345"/>
          <w:headerReference r:id="rId1346" w:type="default"/>
          <w:type w:val="nextPage"/>
          <w:pgSz w:w="17340" w:h="25540"/>
          <w:pgMar w:left="1620" w:top="1080" w:right="1620" w:bottom="1080" w:header="780" w:footer="780"/>
          <w:cols w:num="1"/>
        </w:sectPr>
      </w:pPr>
    </w:p>
    <w:p>
      <w:pPr>
        <w:pageBreakBefore w:val="off"/>
        <w:tabs/>
        <w:wordWrap w:val="off"/>
        <w:spacing w:before="0" w:after="0" w:line="480" w:lineRule="atLeast"/>
        <w:ind w:left="0" w:right="20"/>
        <w:jc w:val="right"/>
        <w:textAlignment w:val="baseline"/>
        <w:rPr>
          <w:sz w:val="35"/>
        </w:rPr>
      </w:pPr>
      <w:bookmarkStart w:name="" w:id="15433"/>
      <w:r>
        <w:rPr>
          <w:rFonts w:ascii="黑体" w:hAnsi="黑体" w:cs="黑体" w:eastAsia="黑体"/>
          <w:sz w:val="35"/>
          <w:spacing w:val="0"/>
          <w:color w:val="000000"/>
          <w:b w:val="off"/>
          <w:i w:val="off"/>
        </w:rPr>
        <w:t>第十一章对抗衰老</w:t>
      </w:r>
      <w:bookmarkEnd w:id="15433"/>
    </w:p>
    <w:p>
      <w:pPr>
        <w:pageBreakBefore w:val="off"/>
        <w:tabs/>
        <w:wordWrap w:val="off"/>
        <w:spacing w:before="0" w:after="0" w:line="1080" w:lineRule="exact"/>
        <w:ind w:left="0" w:right="0"/>
        <w:jc w:val="right"/>
        <w:textAlignment w:val="baseline"/>
        <w:rPr>
          <w:sz w:val="94"/>
        </w:rPr>
      </w:pPr>
      <w:bookmarkStart w:name="" w:id="15434"/>
      <w:r>
        <w:rPr>
          <w:rFonts w:ascii="宋体" w:hAnsi="宋体" w:cs="宋体" w:eastAsia="宋体"/>
          <w:sz w:val="94"/>
          <w:spacing w:val="0"/>
          <w:color w:val="000000"/>
          <w:b w:val="off"/>
          <w:i w:val="off"/>
        </w:rPr>
        <w:t/>
      </w:r>
      <w:bookmarkEnd w:id="15434"/>
    </w:p>
    <w:p>
      <w:pPr>
        <w:pageBreakBefore w:val="off"/>
        <w:tabs/>
        <w:wordWrap w:val="off"/>
        <w:spacing w:before="0" w:after="0" w:line="1080" w:lineRule="exact"/>
        <w:ind w:left="0" w:right="0"/>
        <w:jc w:val="right"/>
        <w:textAlignment w:val="baseline"/>
        <w:rPr>
          <w:sz w:val="94"/>
        </w:rPr>
      </w:pPr>
      <w:bookmarkStart w:name="" w:id="15435"/>
      <w:r>
        <w:rPr>
          <w:rFonts w:ascii="宋体" w:hAnsi="宋体" w:cs="宋体" w:eastAsia="宋体"/>
          <w:sz w:val="94"/>
          <w:spacing w:val="0"/>
          <w:color w:val="000000"/>
          <w:b w:val="off"/>
          <w:i w:val="off"/>
        </w:rPr>
        <w:t/>
      </w:r>
      <w:bookmarkEnd w:id="15435"/>
    </w:p>
    <w:p>
      <w:pPr>
        <w:pageBreakBefore w:val="off"/>
        <w:tabs/>
        <w:wordWrap w:val="off"/>
        <w:spacing w:before="0" w:after="0" w:line="1080" w:lineRule="exact"/>
        <w:ind w:left="0" w:right="0"/>
        <w:jc w:val="right"/>
        <w:textAlignment w:val="baseline"/>
        <w:rPr>
          <w:sz w:val="94"/>
        </w:rPr>
      </w:pPr>
      <w:bookmarkStart w:name="" w:id="15436"/>
      <w:r>
        <w:rPr>
          <w:rFonts w:ascii="宋体" w:hAnsi="宋体" w:cs="宋体" w:eastAsia="宋体"/>
          <w:sz w:val="94"/>
          <w:spacing w:val="0"/>
          <w:color w:val="000000"/>
          <w:b w:val="off"/>
          <w:i w:val="off"/>
        </w:rPr>
        <w:t/>
      </w:r>
      <w:bookmarkEnd w:id="15436"/>
    </w:p>
    <w:p>
      <w:pPr>
        <w:pageBreakBefore w:val="off"/>
        <w:tabs/>
        <w:wordWrap w:val="off"/>
        <w:spacing w:before="0" w:after="0" w:line="1080" w:lineRule="exact"/>
        <w:ind w:left="0" w:right="0"/>
        <w:jc w:val="right"/>
        <w:textAlignment w:val="baseline"/>
        <w:rPr>
          <w:sz w:val="94"/>
        </w:rPr>
      </w:pPr>
      <w:bookmarkStart w:name="" w:id="15437"/>
      <w:r>
        <w:rPr>
          <w:rFonts w:ascii="宋体" w:hAnsi="宋体" w:cs="宋体" w:eastAsia="宋体"/>
          <w:sz w:val="94"/>
          <w:spacing w:val="0"/>
          <w:color w:val="000000"/>
          <w:b w:val="off"/>
          <w:i w:val="off"/>
        </w:rPr>
        <w:t/>
      </w:r>
      <w:bookmarkEnd w:id="15437"/>
    </w:p>
    <w:p>
      <w:pPr>
        <w:pageBreakBefore w:val="off"/>
        <w:tabs/>
        <w:wordWrap w:val="off"/>
        <w:spacing w:before="0" w:after="0" w:line="1280" w:lineRule="atLeast"/>
        <w:ind w:left="20" w:right="7880" w:firstLine="3520"/>
        <w:jc w:val="both"/>
        <w:textAlignment w:val="baseline"/>
        <w:rPr>
          <w:sz w:val="94"/>
        </w:rPr>
      </w:pPr>
      <w:bookmarkStart w:name="" w:id="15438"/>
      <w:r>
        <w:rPr>
          <w:rFonts w:ascii="黑体" w:hAnsi="黑体" w:cs="黑体" w:eastAsia="黑体"/>
          <w:sz w:val="94"/>
          <w:spacing w:val="0"/>
          <w:color w:val="000000"/>
          <w:b w:val="on"/>
          <w:i w:val="off"/>
        </w:rPr>
        <w:t>轻断食：</w:t>
      </w:r>
      <w:r>
        <w:rPr>
          <w:rFonts w:ascii="黑体" w:hAnsi="黑体" w:cs="黑体" w:eastAsia="黑体"/>
          <w:sz w:val="94"/>
          <w:spacing w:val="0"/>
          <w:color w:val="000000"/>
          <w:b w:val="on"/>
          <w:i w:val="off"/>
        </w:rPr>
        <w:t>095</w:t>
      </w:r>
      <w:r>
        <mc:AlternateContent>
          <mc:Choice Requires="wps">
            <w:drawing>
              <wp:anchor allowOverlap="true" layoutInCell="true" locked="false" simplePos="false" behindDoc="false" relativeHeight="251659264" distL="0" distR="0" distT="0" distB="0">
                <wp:simplePos x="0" y="0"/>
                <wp:positionH relativeFrom="page">
                  <wp:posOffset>3289300</wp:posOffset>
                </wp:positionH>
                <wp:positionV relativeFrom="paragraph">
                  <wp:posOffset>635000</wp:posOffset>
                </wp:positionV>
                <wp:extent cx="3517900" cy="495300"/>
                <wp:wrapNone/>
                <wp:docPr id="226" name="文本框 226"/>
                <a:graphic xmlns:a="http://schemas.openxmlformats.org/drawingml/2006/main">
                  <a:graphicData uri="http://schemas.microsoft.com/office/word/2010/wordprocessingShape">
                    <wps:wsp>
                      <wps:cNvSpPr txBox="true"/>
                      <wps:spPr>
                        <a:xfrm>
                          <a:off x="0" y="0"/>
                          <a:ext cx="3517900" cy="495300"/>
                        </a:xfrm>
                        <a:prstGeom prst="rect">
                          <a:avLst/>
                        </a:prstGeom>
                        <a:noFill/>
                        <a:ln w="6350">
                          <a:noFill/>
                        </a:ln>
                      </wps:spPr>
                      <wps:txbx>
                        <w:txbxContent>
                          <w:p>
                            <w:pPr>
                              <w:pageBreakBefore w:val="off"/>
                              <w:tabs/>
                              <w:wordWrap w:val="off"/>
                              <w:spacing w:before="0" w:after="0" w:line="700" w:lineRule="atLeast"/>
                              <w:ind w:left="0" w:right="0"/>
                              <w:jc w:val="both"/>
                              <w:textAlignment w:val="baseline"/>
                              <w:rPr>
                                <w:sz w:val="52"/>
                              </w:rPr>
                            </w:pPr>
                            <w:bookmarkStart w:name="" w:id="15439"/>
                            <w:r>
                              <w:rPr>
                                <w:rFonts w:ascii="黑体" w:hAnsi="黑体" w:cs="黑体" w:eastAsia="黑体"/>
                                <w:sz w:val="52"/>
                                <w:spacing w:val="0"/>
                                <w:color w:val="000000"/>
                                <w:b w:val="on"/>
                                <w:i w:val="off"/>
                              </w:rPr>
                              <w:t>饮食对延缓衰老有效吗</w:t>
                            </w:r>
                            <w:bookmarkEnd w:id="15439"/>
                          </w:p>
                        </w:txbxContent>
                      </wps:txbx>
                      <wps:bodyPr wrap="square" lIns="0" rIns="0" tIns="0" bIns="0" vert="horz" anchor="t">
                        <a:noAutofit/>
                      </wps:bodyPr>
                    </wps:wsp>
                  </a:graphicData>
                </a:graphic>
              </wp:anchor>
            </w:drawing>
          </mc:Choice>
          <mc:Fallback>
            <w:pict>
              <v:shape type="#_x0000_t202" filled="f" stroked="f" style="margin-left:259pt;margin-top:50pt;width:277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both"/>
                        <w:textAlignment w:val="baseline"/>
                        <w:rPr>
                          <w:sz w:val="52"/>
                        </w:rPr>
                      </w:pPr>
                      <w:bookmarkStart w:name="" w:id="15440"/>
                      <w:r>
                        <w:rPr>
                          <w:rFonts w:ascii="黑体" w:hAnsi="黑体" w:cs="黑体" w:eastAsia="黑体"/>
                          <w:sz w:val="52"/>
                          <w:spacing w:val="0"/>
                          <w:color w:val="000000"/>
                          <w:b w:val="on"/>
                          <w:i w:val="off"/>
                        </w:rPr>
                        <w:t>饮食对延缓衰老有效吗</w:t>
                      </w:r>
                      <w:bookmarkEnd w:id="15440"/>
                    </w:p>
                  </w:txbxContent>
                </v:textbox>
              </v:shape>
            </w:pict>
          </mc:Fallback>
        </mc:AlternateContent>
      </w:r>
      <w:bookmarkEnd w:id="15438"/>
    </w:p>
    <w:p>
      <w:pPr>
        <w:pageBreakBefore w:val="off"/>
        <w:tabs/>
        <w:wordWrap w:val="off"/>
        <w:spacing w:before="0" w:after="0" w:line="800" w:lineRule="exact"/>
        <w:ind w:left="0" w:right="0"/>
        <w:jc w:val="both"/>
        <w:textAlignment w:val="baseline"/>
        <w:rPr>
          <w:sz w:val="40"/>
        </w:rPr>
      </w:pPr>
      <w:bookmarkStart w:name="" w:id="15441"/>
      <w:r>
        <w:rPr>
          <w:rFonts w:ascii="宋体" w:hAnsi="宋体" w:cs="宋体" w:eastAsia="宋体"/>
          <w:sz w:val="40"/>
          <w:spacing w:val="0"/>
          <w:color w:val="000000"/>
          <w:b w:val="off"/>
          <w:i w:val="off"/>
        </w:rPr>
        <w:t/>
      </w:r>
      <w:bookmarkEnd w:id="15441"/>
    </w:p>
    <w:p>
      <w:pPr>
        <w:pageBreakBefore w:val="off"/>
        <w:tabs/>
        <w:wordWrap w:val="off"/>
        <w:spacing w:before="0" w:after="0" w:line="800" w:lineRule="exact"/>
        <w:ind w:left="0" w:right="0"/>
        <w:jc w:val="both"/>
        <w:textAlignment w:val="baseline"/>
        <w:rPr>
          <w:sz w:val="40"/>
        </w:rPr>
      </w:pPr>
      <w:bookmarkStart w:name="" w:id="15442"/>
      <w:r>
        <w:rPr>
          <w:rFonts w:ascii="宋体" w:hAnsi="宋体" w:cs="宋体" w:eastAsia="宋体"/>
          <w:sz w:val="40"/>
          <w:spacing w:val="0"/>
          <w:color w:val="000000"/>
          <w:b w:val="off"/>
          <w:i w:val="off"/>
        </w:rPr>
        <w:t/>
      </w:r>
      <w:bookmarkEnd w:id="15442"/>
    </w:p>
    <w:p>
      <w:pPr>
        <w:pageBreakBefore w:val="off"/>
        <w:tabs/>
        <w:wordWrap w:val="off"/>
        <w:spacing w:before="0" w:after="0" w:line="780" w:lineRule="atLeast"/>
        <w:ind w:left="20" w:right="0" w:firstLine="820"/>
        <w:jc w:val="both"/>
        <w:textAlignment w:val="baseline"/>
        <w:rPr>
          <w:sz w:val="40"/>
        </w:rPr>
      </w:pPr>
      <w:bookmarkStart w:name="" w:id="15443"/>
      <w:r>
        <w:rPr>
          <w:rFonts w:ascii="宋体" w:hAnsi="宋体" w:cs="宋体" w:eastAsia="宋体"/>
          <w:sz w:val="40"/>
          <w:spacing w:val="0"/>
          <w:color w:val="000000"/>
          <w:b w:val="off"/>
          <w:i w:val="off"/>
        </w:rPr>
        <w:t>从20世纪初到现在，100多年的时间里，人类的平均寿命延长了约40岁。</w:t>
      </w:r>
      <w:r>
        <w:rPr>
          <w:rFonts w:ascii="宋体" w:hAnsi="宋体" w:cs="宋体" w:eastAsia="宋体"/>
          <w:sz w:val="40"/>
          <w:spacing w:val="0"/>
          <w:color w:val="000000"/>
          <w:b w:val="off"/>
          <w:i w:val="off"/>
        </w:rPr>
        <w:t>中国更是在短短60年间将人均预期寿命从1960年的43岁提升到了2020年</w:t>
      </w:r>
      <w:r>
        <w:rPr>
          <w:rFonts w:ascii="宋体" w:hAnsi="宋体" w:cs="宋体" w:eastAsia="宋体"/>
          <w:sz w:val="40"/>
          <w:spacing w:val="0"/>
          <w:color w:val="000000"/>
          <w:b w:val="off"/>
          <w:i w:val="off"/>
        </w:rPr>
        <w:t>的77岁。这个趋势还在继续————仅过去10年，中国人的平均寿命又增长了</w:t>
      </w:r>
      <w:r>
        <w:rPr>
          <w:rFonts w:ascii="宋体" w:hAnsi="宋体" w:cs="宋体" w:eastAsia="宋体"/>
          <w:sz w:val="40"/>
          <w:spacing w:val="0"/>
          <w:color w:val="000000"/>
          <w:b w:val="off"/>
          <w:i w:val="off"/>
        </w:rPr>
        <w:t>3.4岁。百岁人生，已经不再只是少数人的奇迹，而是你我身边正在发生的</w:t>
      </w:r>
      <w:r>
        <w:rPr>
          <w:rFonts w:ascii="宋体" w:hAnsi="宋体" w:cs="宋体" w:eastAsia="宋体"/>
          <w:sz w:val="40"/>
          <w:spacing w:val="0"/>
          <w:color w:val="000000"/>
          <w:b w:val="off"/>
          <w:i w:val="off"/>
        </w:rPr>
        <w:t>现实。</w:t>
      </w:r>
      <w:bookmarkEnd w:id="15443"/>
    </w:p>
    <w:p>
      <w:pPr>
        <w:pageBreakBefore w:val="off"/>
        <w:tabs/>
        <w:wordWrap w:val="off"/>
        <w:spacing w:before="0" w:after="0" w:line="780" w:lineRule="atLeast"/>
        <w:ind w:left="20" w:right="0" w:firstLine="820"/>
        <w:jc w:val="both"/>
        <w:textAlignment w:val="baseline"/>
        <w:rPr>
          <w:sz w:val="40"/>
        </w:rPr>
      </w:pPr>
      <w:bookmarkStart w:name="" w:id="15444"/>
      <w:r>
        <w:rPr>
          <w:rFonts w:ascii="宋体" w:hAnsi="宋体" w:cs="宋体" w:eastAsia="宋体"/>
          <w:sz w:val="40"/>
          <w:spacing w:val="0"/>
          <w:color w:val="000000"/>
          <w:b w:val="off"/>
          <w:i w:val="off"/>
        </w:rPr>
        <w:t>因此，抗衰老不再是老年人的专属课题，也不应该是临时抱佛脚的应急</w:t>
      </w:r>
      <w:r>
        <w:rPr>
          <w:rFonts w:ascii="宋体" w:hAnsi="宋体" w:cs="宋体" w:eastAsia="宋体"/>
          <w:sz w:val="40"/>
          <w:spacing w:val="0"/>
          <w:color w:val="000000"/>
          <w:b w:val="off"/>
          <w:i w:val="off"/>
        </w:rPr>
        <w:t>措施，而应该成为我们日常生活的一部分。只有从年轻时就开始积极干预，每</w:t>
      </w:r>
      <w:r>
        <w:rPr>
          <w:rFonts w:ascii="宋体" w:hAnsi="宋体" w:cs="宋体" w:eastAsia="宋体"/>
          <w:sz w:val="40"/>
          <w:spacing w:val="0"/>
          <w:color w:val="000000"/>
          <w:b w:val="off"/>
          <w:i w:val="off"/>
        </w:rPr>
        <w:t>天做好抗衰老的工作，我们才能健康幸福地老去。从60岁到100岁，这漫长</w:t>
      </w:r>
      <w:r>
        <w:rPr>
          <w:rFonts w:ascii="宋体" w:hAnsi="宋体" w:cs="宋体" w:eastAsia="宋体"/>
          <w:sz w:val="40"/>
          <w:spacing w:val="0"/>
          <w:color w:val="000000"/>
          <w:b w:val="off"/>
          <w:i w:val="off"/>
        </w:rPr>
        <w:t>的40年时光，你是选择垂垂老矣、凑合度日，还是延续年轻时的活力，自由</w:t>
      </w:r>
      <w:r>
        <w:rPr>
          <w:rFonts w:ascii="宋体" w:hAnsi="宋体" w:cs="宋体" w:eastAsia="宋体"/>
          <w:sz w:val="40"/>
          <w:spacing w:val="0"/>
          <w:color w:val="000000"/>
          <w:b w:val="off"/>
          <w:i w:val="off"/>
        </w:rPr>
        <w:t>地行走于世界?关键就看我们今天的选择。</w:t>
      </w:r>
      <w:bookmarkEnd w:id="15444"/>
    </w:p>
    <w:p>
      <w:pPr>
        <w:pageBreakBefore w:val="off"/>
        <w:tabs/>
        <w:wordWrap w:val="off"/>
        <w:spacing w:before="0" w:after="0" w:line="780" w:lineRule="atLeast"/>
        <w:ind w:left="20" w:right="0" w:firstLine="820"/>
        <w:jc w:val="both"/>
        <w:textAlignment w:val="baseline"/>
        <w:rPr>
          <w:sz w:val="40"/>
        </w:rPr>
      </w:pPr>
      <w:bookmarkStart w:name="" w:id="15445"/>
      <w:r>
        <w:rPr>
          <w:rFonts w:ascii="宋体" w:hAnsi="宋体" w:cs="宋体" w:eastAsia="宋体"/>
          <w:sz w:val="40"/>
          <w:spacing w:val="0"/>
          <w:color w:val="000000"/>
          <w:b w:val="off"/>
          <w:i w:val="off"/>
        </w:rPr>
        <w:t>本节要为你介绍的抗衰老策略，正是当前最受科学支持的方式之一——轻</w:t>
      </w:r>
      <w:r>
        <w:rPr>
          <w:rFonts w:ascii="宋体" w:hAnsi="宋体" w:cs="宋体" w:eastAsia="宋体"/>
          <w:sz w:val="40"/>
          <w:spacing w:val="0"/>
          <w:color w:val="000000"/>
          <w:b w:val="off"/>
          <w:i w:val="off"/>
        </w:rPr>
        <w:t>断食。</w:t>
      </w:r>
      <w:bookmarkEnd w:id="15445"/>
    </w:p>
    <w:p>
      <w:pPr>
        <w:pageBreakBefore w:val="off"/>
        <w:tabs/>
        <w:wordWrap w:val="off"/>
        <w:spacing w:before="0" w:after="0" w:line="800" w:lineRule="exact"/>
        <w:ind w:left="0" w:right="0"/>
        <w:jc w:val="both"/>
        <w:textAlignment w:val="baseline"/>
        <w:rPr>
          <w:sz w:val="40"/>
        </w:rPr>
      </w:pPr>
      <w:bookmarkStart w:name="" w:id="15446"/>
      <w:r>
        <w:rPr>
          <w:rFonts w:ascii="宋体" w:hAnsi="宋体" w:cs="宋体" w:eastAsia="宋体"/>
          <w:sz w:val="40"/>
          <w:spacing w:val="0"/>
          <w:color w:val="000000"/>
          <w:b w:val="off"/>
          <w:i w:val="off"/>
        </w:rPr>
        <w:t/>
      </w:r>
      <w:bookmarkEnd w:id="15446"/>
    </w:p>
    <w:p>
      <w:pPr>
        <w:pageBreakBefore w:val="off"/>
        <w:tabs/>
        <w:wordWrap w:val="off"/>
        <w:spacing w:before="0" w:after="0" w:line="640" w:lineRule="atLeast"/>
        <w:ind w:left="20" w:right="0"/>
        <w:jc w:val="both"/>
        <w:textAlignment w:val="baseline"/>
        <w:rPr>
          <w:sz w:val="47"/>
        </w:rPr>
      </w:pPr>
      <w:bookmarkStart w:name="" w:id="15447"/>
      <w:r>
        <w:rPr>
          <w:rFonts w:ascii="黑体" w:hAnsi="黑体" w:cs="黑体" w:eastAsia="黑体"/>
          <w:sz w:val="47"/>
          <w:spacing w:val="0"/>
          <w:color w:val="000000"/>
          <w:b w:val="on"/>
          <w:i w:val="off"/>
        </w:rPr>
        <w:t>抗衰老的开关：轻断食</w:t>
      </w:r>
      <w:bookmarkEnd w:id="15447"/>
    </w:p>
    <w:p>
      <w:pPr>
        <w:pageBreakBefore w:val="off"/>
        <w:tabs/>
        <w:wordWrap w:val="off"/>
        <w:spacing w:before="0" w:after="0" w:line="620" w:lineRule="exact"/>
        <w:ind w:left="0" w:right="0"/>
        <w:jc w:val="both"/>
        <w:textAlignment w:val="baseline"/>
        <w:rPr>
          <w:sz w:val="47"/>
        </w:rPr>
      </w:pPr>
      <w:bookmarkStart w:name="" w:id="15448"/>
      <w:r>
        <w:rPr>
          <w:rFonts w:ascii="宋体" w:hAnsi="宋体" w:cs="宋体" w:eastAsia="宋体"/>
          <w:sz w:val="47"/>
          <w:spacing w:val="0"/>
          <w:color w:val="000000"/>
          <w:b w:val="off"/>
          <w:i w:val="off"/>
        </w:rPr>
        <w:t/>
      </w:r>
      <w:bookmarkEnd w:id="15448"/>
    </w:p>
    <w:p>
      <w:pPr>
        <w:pageBreakBefore w:val="off"/>
        <w:tabs/>
        <w:wordWrap w:val="off"/>
        <w:spacing w:before="0" w:after="0" w:line="780" w:lineRule="atLeast"/>
        <w:ind w:left="20" w:right="0" w:firstLine="820"/>
        <w:jc w:val="both"/>
        <w:textAlignment w:val="baseline"/>
        <w:rPr>
          <w:sz w:val="40"/>
        </w:rPr>
      </w:pPr>
      <w:bookmarkStart w:name="" w:id="15449"/>
      <w:r>
        <w:rPr>
          <w:rFonts w:ascii="宋体" w:hAnsi="宋体" w:cs="宋体" w:eastAsia="宋体"/>
          <w:sz w:val="40"/>
          <w:spacing w:val="0"/>
          <w:color w:val="000000"/>
          <w:b w:val="off"/>
          <w:i w:val="off"/>
        </w:rPr>
        <w:t>我们在本书的开篇就对衰老进行了详细阐述。衰老已经被世界卫生组织</w:t>
      </w:r>
      <w:r>
        <w:rPr>
          <w:rFonts w:ascii="宋体" w:hAnsi="宋体" w:cs="宋体" w:eastAsia="宋体"/>
          <w:sz w:val="40"/>
          <w:spacing w:val="0"/>
          <w:color w:val="000000"/>
          <w:b w:val="off"/>
          <w:i w:val="off"/>
        </w:rPr>
        <w:t>正式纳入《国际疾病分类》，从科学角度来说，“老而不衰”是完全可以实现</w:t>
      </w:r>
      <w:bookmarkEnd w:id="15449"/>
    </w:p>
    <w:p>
      <w:pPr>
        <w:pageBreakBefore w:val="off"/>
        <w:tabs/>
        <w:wordWrap w:val="off"/>
        <w:spacing w:before="0" w:after="0" w:line="800" w:lineRule="exact"/>
        <w:ind w:left="0" w:right="0"/>
        <w:jc w:val="both"/>
        <w:textAlignment w:val="baseline"/>
        <w:rPr>
          <w:sz w:val="40"/>
        </w:rPr>
      </w:pPr>
      <w:bookmarkStart w:name="" w:id="15450"/>
      <w:r>
        <w:rPr>
          <w:rFonts w:ascii="宋体" w:hAnsi="宋体" w:cs="宋体" w:eastAsia="宋体"/>
          <w:sz w:val="40"/>
          <w:spacing w:val="0"/>
          <w:color w:val="000000"/>
          <w:b w:val="off"/>
          <w:i w:val="off"/>
        </w:rPr>
        <w:t/>
      </w:r>
      <w:bookmarkEnd w:id="15450"/>
    </w:p>
    <w:p>
      <w:pPr>
        <w:pageBreakBefore w:val="off"/>
        <w:tabs/>
        <w:wordWrap w:val="off"/>
        <w:spacing w:before="0" w:after="0" w:line="480" w:lineRule="atLeast"/>
        <w:ind w:left="0" w:right="20"/>
        <w:jc w:val="right"/>
        <w:textAlignment w:val="baseline"/>
        <w:rPr>
          <w:sz w:val="35"/>
        </w:rPr>
      </w:pPr>
      <w:bookmarkStart w:name="" w:id="15451"/>
      <w:r>
        <w:rPr>
          <w:rFonts w:ascii="仿宋" w:hAnsi="仿宋" w:cs="仿宋" w:eastAsia="仿宋"/>
          <w:sz w:val="35"/>
          <w:spacing w:val="0"/>
          <w:color w:val="000000"/>
          <w:b w:val="off"/>
          <w:i w:val="off"/>
        </w:rPr>
        <w:t>643</w:t>
      </w:r>
      <w:bookmarkEnd w:id="15451"/>
    </w:p>
    <w:p>
      <w:r>
        <w:t/>
      </w:r>
    </w:p>
    <w:p>
      <w:pPr>
        <w:sectPr>
          <w:footerReference r:id="rId1347"/>
          <w:headerReference r:id="rId1348" w:type="default"/>
          <w:type w:val="nextPage"/>
          <w:pgSz w:w="17060" w:h="25400"/>
          <w:pgMar w:left="1580" w:top="1080" w:right="1580" w:bottom="1080" w:header="780" w:footer="780"/>
          <w:cols w:num="1"/>
        </w:sectPr>
      </w:pPr>
    </w:p>
    <w:p>
      <w:pPr>
        <w:pageBreakBefore w:val="off"/>
        <w:tabs/>
        <w:wordWrap w:val="off"/>
        <w:spacing w:before="0" w:after="0" w:line="440" w:lineRule="atLeast"/>
        <w:ind w:left="0" w:right="0"/>
        <w:jc w:val="both"/>
        <w:textAlignment w:val="baseline"/>
        <w:rPr>
          <w:sz w:val="33"/>
        </w:rPr>
      </w:pPr>
      <w:bookmarkStart w:name="" w:id="15452"/>
      <w:r>
        <w:rPr>
          <w:rFonts w:ascii="黑体" w:hAnsi="黑体" w:cs="黑体" w:eastAsia="黑体"/>
          <w:sz w:val="33"/>
          <w:spacing w:val="0"/>
          <w:color w:val="a1b0cd"/>
          <w:b w:val="off"/>
          <w:i w:val="off"/>
        </w:rPr>
        <w:t>第四部分家庭全周期健康管理</w:t>
      </w:r>
      <w:bookmarkEnd w:id="15452"/>
    </w:p>
    <w:p>
      <w:pPr>
        <w:pageBreakBefore w:val="off"/>
        <w:tabs/>
        <w:wordWrap w:val="off"/>
        <w:spacing w:before="0" w:after="0" w:line="840" w:lineRule="exact"/>
        <w:ind w:left="0" w:right="0"/>
        <w:jc w:val="both"/>
        <w:textAlignment w:val="baseline"/>
        <w:rPr>
          <w:sz w:val="40"/>
        </w:rPr>
      </w:pPr>
      <w:bookmarkStart w:name="" w:id="15453"/>
      <w:r>
        <w:rPr>
          <w:rFonts w:ascii="宋体" w:hAnsi="宋体" w:cs="宋体" w:eastAsia="宋体"/>
          <w:sz w:val="40"/>
          <w:spacing w:val="0"/>
          <w:color w:val="000000"/>
          <w:b w:val="off"/>
          <w:i w:val="off"/>
        </w:rPr>
        <w:t/>
      </w:r>
      <w:bookmarkEnd w:id="15453"/>
    </w:p>
    <w:p>
      <w:pPr>
        <w:pageBreakBefore w:val="off"/>
        <w:tabs/>
        <w:wordWrap w:val="off"/>
        <w:spacing w:before="0" w:after="0" w:line="840" w:lineRule="exact"/>
        <w:ind w:left="0" w:right="0"/>
        <w:jc w:val="both"/>
        <w:textAlignment w:val="baseline"/>
        <w:rPr>
          <w:sz w:val="40"/>
        </w:rPr>
      </w:pPr>
      <w:bookmarkStart w:name="" w:id="15454"/>
      <w:r>
        <w:rPr>
          <w:rFonts w:ascii="宋体" w:hAnsi="宋体" w:cs="宋体" w:eastAsia="宋体"/>
          <w:sz w:val="40"/>
          <w:spacing w:val="0"/>
          <w:color w:val="000000"/>
          <w:b w:val="off"/>
          <w:i w:val="off"/>
        </w:rPr>
        <w:t/>
      </w:r>
      <w:bookmarkEnd w:id="15454"/>
    </w:p>
    <w:p>
      <w:pPr>
        <w:pageBreakBefore w:val="off"/>
        <w:tabs/>
        <w:wordWrap w:val="off"/>
        <w:spacing w:before="0" w:after="0" w:line="820" w:lineRule="atLeast"/>
        <w:ind w:left="0" w:right="0"/>
        <w:jc w:val="both"/>
        <w:textAlignment w:val="baseline"/>
        <w:rPr>
          <w:sz w:val="40"/>
        </w:rPr>
      </w:pPr>
      <w:bookmarkStart w:name="" w:id="15455"/>
      <w:r>
        <w:rPr>
          <w:rFonts w:ascii="宋体" w:hAnsi="宋体" w:cs="宋体" w:eastAsia="宋体"/>
          <w:sz w:val="40"/>
          <w:spacing w:val="0"/>
          <w:color w:val="000000"/>
          <w:b w:val="off"/>
          <w:i w:val="off"/>
        </w:rPr>
        <w:t>的。简单来说，衰老是繁殖过程的副产品。从受精卵到死亡，身体中的每一</w:t>
      </w:r>
      <w:r>
        <w:rPr>
          <w:rFonts w:ascii="宋体" w:hAnsi="宋体" w:cs="宋体" w:eastAsia="宋体"/>
          <w:sz w:val="40"/>
          <w:spacing w:val="0"/>
          <w:color w:val="000000"/>
          <w:b w:val="off"/>
          <w:i w:val="off"/>
        </w:rPr>
        <w:t>个细胞都在不断复制、繁殖和分裂。然而，每一次细胞复制都伴随着微小的</w:t>
      </w:r>
      <w:r>
        <w:rPr>
          <w:rFonts w:ascii="宋体" w:hAnsi="宋体" w:cs="宋体" w:eastAsia="宋体"/>
          <w:sz w:val="40"/>
          <w:spacing w:val="0"/>
          <w:color w:val="000000"/>
          <w:b w:val="off"/>
          <w:i w:val="off"/>
        </w:rPr>
        <w:t>错误，复制次数越多，错误的概率就越大。这些错误不断积累，就形成了</w:t>
      </w:r>
      <w:r>
        <w:rPr>
          <w:rFonts w:ascii="宋体" w:hAnsi="宋体" w:cs="宋体" w:eastAsia="宋体"/>
          <w:sz w:val="40"/>
          <w:spacing w:val="0"/>
          <w:color w:val="000000"/>
          <w:b w:val="off"/>
          <w:i w:val="off"/>
        </w:rPr>
        <w:t>衰老。</w:t>
      </w:r>
      <w:bookmarkEnd w:id="15455"/>
    </w:p>
    <w:p>
      <w:pPr>
        <w:pageBreakBefore w:val="off"/>
        <w:tabs/>
        <w:wordWrap w:val="off"/>
        <w:spacing w:before="0" w:after="0" w:line="820" w:lineRule="atLeast"/>
        <w:ind w:left="0" w:right="0" w:firstLine="840"/>
        <w:jc w:val="both"/>
        <w:textAlignment w:val="baseline"/>
        <w:rPr>
          <w:sz w:val="40"/>
        </w:rPr>
      </w:pPr>
      <w:bookmarkStart w:name="" w:id="15456"/>
      <w:r>
        <w:rPr>
          <w:rFonts w:ascii="宋体" w:hAnsi="宋体" w:cs="宋体" w:eastAsia="宋体"/>
          <w:sz w:val="40"/>
          <w:spacing w:val="0"/>
          <w:color w:val="000000"/>
          <w:b w:val="off"/>
          <w:i w:val="off"/>
        </w:rPr>
        <w:t>幸运的是，我们的身体也进化出了一套体系，可以让“繁殖”暂停一下，</w:t>
      </w:r>
      <w:r>
        <w:rPr>
          <w:rFonts w:ascii="宋体" w:hAnsi="宋体" w:cs="宋体" w:eastAsia="宋体"/>
          <w:sz w:val="40"/>
          <w:spacing w:val="0"/>
          <w:color w:val="000000"/>
          <w:b w:val="off"/>
          <w:i w:val="off"/>
        </w:rPr>
        <w:t>来修复这个基因的错误。这个暂停机制，就是我们抗衰老最原始的力量。科</w:t>
      </w:r>
      <w:r>
        <w:rPr>
          <w:rFonts w:ascii="宋体" w:hAnsi="宋体" w:cs="宋体" w:eastAsia="宋体"/>
          <w:sz w:val="40"/>
          <w:spacing w:val="0"/>
          <w:color w:val="000000"/>
          <w:b w:val="off"/>
          <w:i w:val="off"/>
        </w:rPr>
        <w:t>学家发现，在生活富足、资源充沛的情况下，这个暂停机制的“开关”是关闭</w:t>
      </w:r>
      <w:r>
        <w:rPr>
          <w:rFonts w:ascii="宋体" w:hAnsi="宋体" w:cs="宋体" w:eastAsia="宋体"/>
          <w:sz w:val="40"/>
          <w:spacing w:val="0"/>
          <w:color w:val="000000"/>
          <w:b w:val="off"/>
          <w:i w:val="off"/>
        </w:rPr>
        <w:t>的。也就是说，如果我们没有什么外在的生存压力，所有细胞就会放心大胆地</w:t>
      </w:r>
      <w:r>
        <w:rPr>
          <w:rFonts w:ascii="宋体" w:hAnsi="宋体" w:cs="宋体" w:eastAsia="宋体"/>
          <w:sz w:val="40"/>
          <w:spacing w:val="0"/>
          <w:color w:val="a1b0cd"/>
          <w:b w:val="off"/>
          <w:i w:val="off"/>
        </w:rPr>
        <w:t>进行繁殖。相反，当我们处于食物短缺、能量匮乏的环境中时，暂停机制则会</w:t>
      </w:r>
      <w:r>
        <w:rPr>
          <w:rFonts w:ascii="宋体" w:hAnsi="宋体" w:cs="宋体" w:eastAsia="宋体"/>
          <w:sz w:val="40"/>
          <w:spacing w:val="0"/>
          <w:color w:val="a1b0cd"/>
          <w:b w:val="off"/>
          <w:i w:val="off"/>
        </w:rPr>
        <w:t>开启，那些与衰老相关的疾病，如高血压、糖尿病、冠心病、心梗、中风、阿</w:t>
      </w:r>
      <w:r>
        <w:rPr>
          <w:rFonts w:ascii="宋体" w:hAnsi="宋体" w:cs="宋体" w:eastAsia="宋体"/>
          <w:sz w:val="40"/>
          <w:spacing w:val="0"/>
          <w:color w:val="a1b0cd"/>
          <w:b w:val="off"/>
          <w:i w:val="off"/>
        </w:rPr>
        <w:t>尔茨海默病等，也会被按下暂停键。</w:t>
      </w:r>
      <w:bookmarkEnd w:id="15456"/>
    </w:p>
    <w:p>
      <w:pPr>
        <w:pageBreakBefore w:val="off"/>
        <w:tabs/>
        <w:wordWrap w:val="off"/>
        <w:spacing w:before="0" w:after="0" w:line="820" w:lineRule="atLeast"/>
        <w:ind w:left="0" w:right="0" w:firstLine="840"/>
        <w:jc w:val="both"/>
        <w:textAlignment w:val="baseline"/>
        <w:rPr>
          <w:sz w:val="40"/>
        </w:rPr>
      </w:pPr>
      <w:bookmarkStart w:name="" w:id="15457"/>
      <w:r>
        <w:rPr>
          <w:rFonts w:ascii="宋体" w:hAnsi="宋体" w:cs="宋体" w:eastAsia="宋体"/>
          <w:sz w:val="40"/>
          <w:spacing w:val="0"/>
          <w:color w:val="000000"/>
          <w:b w:val="off"/>
          <w:i w:val="off"/>
        </w:rPr>
        <w:t>众多研究已经证实，适度限制能量摄入对于长寿有着显著作用。康奈尔</w:t>
      </w:r>
      <w:r>
        <w:rPr>
          <w:rFonts w:ascii="宋体" w:hAnsi="宋体" w:cs="宋体" w:eastAsia="宋体"/>
          <w:sz w:val="40"/>
          <w:spacing w:val="0"/>
          <w:color w:val="000000"/>
          <w:b w:val="off"/>
          <w:i w:val="off"/>
        </w:rPr>
        <w:t>大学的研究者在长达80年的研究中，先后在酵母菌、小鼠和猴子身上进行了</w:t>
      </w:r>
      <w:r>
        <w:rPr>
          <w:rFonts w:ascii="宋体" w:hAnsi="宋体" w:cs="宋体" w:eastAsia="宋体"/>
          <w:sz w:val="40"/>
          <w:spacing w:val="0"/>
          <w:color w:val="000000"/>
          <w:b w:val="off"/>
          <w:i w:val="off"/>
        </w:rPr>
        <w:t>实验，发现在避免营养不良的前提下，限制热量摄入能显著延长寿命。</w:t>
      </w:r>
      <w:bookmarkEnd w:id="15457"/>
    </w:p>
    <w:p>
      <w:pPr>
        <w:pageBreakBefore w:val="off"/>
        <w:tabs/>
        <w:wordWrap w:val="off"/>
        <w:spacing w:before="0" w:after="0" w:line="820" w:lineRule="atLeast"/>
        <w:ind w:left="0" w:right="0" w:firstLine="840"/>
        <w:jc w:val="both"/>
        <w:textAlignment w:val="baseline"/>
        <w:rPr>
          <w:sz w:val="40"/>
        </w:rPr>
      </w:pPr>
      <w:bookmarkStart w:name="" w:id="15458"/>
      <w:r>
        <w:rPr>
          <w:rFonts w:ascii="宋体" w:hAnsi="宋体" w:cs="宋体" w:eastAsia="宋体"/>
          <w:sz w:val="40"/>
          <w:spacing w:val="0"/>
          <w:color w:val="000000"/>
          <w:b w:val="off"/>
          <w:i w:val="off"/>
        </w:rPr>
        <w:t>例如，日本冲绳岛以百岁老人闻名，那里养育孩子的习惯是“腹八分</w:t>
      </w:r>
      <w:r>
        <w:rPr>
          <w:rFonts w:ascii="宋体" w:hAnsi="宋体" w:cs="宋体" w:eastAsia="宋体"/>
          <w:sz w:val="40"/>
          <w:spacing w:val="0"/>
          <w:color w:val="000000"/>
          <w:b w:val="off"/>
          <w:i w:val="off"/>
        </w:rPr>
        <w:t>目”，也就是吃八分饱，避免过量进食；希腊的“长寿岛”伊卡利亚岛，1/3</w:t>
      </w:r>
      <w:r>
        <w:rPr>
          <w:rFonts w:ascii="宋体" w:hAnsi="宋体" w:cs="宋体" w:eastAsia="宋体"/>
          <w:sz w:val="40"/>
          <w:spacing w:val="0"/>
          <w:color w:val="000000"/>
          <w:b w:val="off"/>
          <w:i w:val="off"/>
        </w:rPr>
        <w:t>的居民能活到90岁以上，他们所信仰的宗教要求每年禁食超过半年，这半年</w:t>
      </w:r>
      <w:r>
        <w:rPr>
          <w:rFonts w:ascii="宋体" w:hAnsi="宋体" w:cs="宋体" w:eastAsia="宋体"/>
          <w:sz w:val="40"/>
          <w:spacing w:val="0"/>
          <w:color w:val="000000"/>
          <w:b w:val="off"/>
          <w:i w:val="off"/>
        </w:rPr>
        <w:t>虽然也可以吃一些东西，但总能量摄入会大大受限；而在我国广西的巴马村，</w:t>
      </w:r>
      <w:r>
        <w:rPr>
          <w:rFonts w:ascii="宋体" w:hAnsi="宋体" w:cs="宋体" w:eastAsia="宋体"/>
          <w:sz w:val="40"/>
          <w:spacing w:val="0"/>
          <w:color w:val="000000"/>
          <w:b w:val="off"/>
          <w:i w:val="off"/>
        </w:rPr>
        <w:t>百岁老人的进食量也普遍比较少。</w:t>
      </w:r>
      <w:bookmarkEnd w:id="15458"/>
    </w:p>
    <w:p>
      <w:pPr>
        <w:pageBreakBefore w:val="off"/>
        <w:tabs/>
        <w:wordWrap w:val="off"/>
        <w:spacing w:before="0" w:after="0" w:line="820" w:lineRule="atLeast"/>
        <w:ind w:left="0" w:right="0" w:firstLine="840"/>
        <w:jc w:val="both"/>
        <w:textAlignment w:val="baseline"/>
        <w:rPr>
          <w:sz w:val="40"/>
        </w:rPr>
      </w:pPr>
      <w:bookmarkStart w:name="" w:id="15459"/>
      <w:r>
        <w:rPr>
          <w:rFonts w:ascii="宋体" w:hAnsi="宋体" w:cs="宋体" w:eastAsia="宋体"/>
          <w:sz w:val="40"/>
          <w:spacing w:val="0"/>
          <w:color w:val="000000"/>
          <w:b w:val="off"/>
          <w:i w:val="off"/>
        </w:rPr>
        <w:t>目前，科学研究对长寿的共识已经相当明确————“少吃点、适当饿着”似</w:t>
      </w:r>
      <w:r>
        <w:rPr>
          <w:rFonts w:ascii="宋体" w:hAnsi="宋体" w:cs="宋体" w:eastAsia="宋体"/>
          <w:sz w:val="40"/>
          <w:spacing w:val="0"/>
          <w:color w:val="000000"/>
          <w:b w:val="off"/>
          <w:i w:val="off"/>
        </w:rPr>
        <w:t>乎是延缓衰老和延长寿命的关键。</w:t>
      </w:r>
      <w:bookmarkEnd w:id="15459"/>
    </w:p>
    <w:p>
      <w:pPr>
        <w:pageBreakBefore w:val="off"/>
        <w:tabs/>
        <w:wordWrap w:val="off"/>
        <w:spacing w:before="0" w:after="0" w:line="460" w:lineRule="exact"/>
        <w:ind w:left="0" w:right="0"/>
        <w:jc w:val="both"/>
        <w:textAlignment w:val="baseline"/>
        <w:rPr>
          <w:sz w:val="38"/>
        </w:rPr>
      </w:pPr>
      <w:bookmarkStart w:name="" w:id="15460"/>
      <w:r>
        <w:rPr>
          <w:rFonts w:ascii="宋体" w:hAnsi="宋体" w:cs="宋体" w:eastAsia="宋体"/>
          <w:sz w:val="38"/>
          <w:spacing w:val="0"/>
          <w:color w:val="000000"/>
          <w:b w:val="off"/>
          <w:i w:val="off"/>
        </w:rPr>
        <w:t/>
      </w:r>
      <w:bookmarkEnd w:id="15460"/>
    </w:p>
    <w:p>
      <w:pPr>
        <w:pageBreakBefore w:val="off"/>
        <w:tabs/>
        <w:wordWrap w:val="off"/>
        <w:spacing w:before="0" w:after="0" w:line="460" w:lineRule="exact"/>
        <w:ind w:left="0" w:right="0"/>
        <w:jc w:val="both"/>
        <w:textAlignment w:val="baseline"/>
        <w:rPr>
          <w:sz w:val="38"/>
        </w:rPr>
      </w:pPr>
      <w:bookmarkStart w:name="" w:id="15461"/>
      <w:r>
        <w:rPr>
          <w:rFonts w:ascii="宋体" w:hAnsi="宋体" w:cs="宋体" w:eastAsia="宋体"/>
          <w:sz w:val="38"/>
          <w:spacing w:val="0"/>
          <w:color w:val="000000"/>
          <w:b w:val="off"/>
          <w:i w:val="off"/>
        </w:rPr>
        <w:t/>
      </w:r>
      <w:bookmarkEnd w:id="15461"/>
    </w:p>
    <w:p>
      <w:pPr>
        <w:pageBreakBefore w:val="off"/>
        <w:tabs/>
        <w:wordWrap w:val="off"/>
        <w:spacing w:before="0" w:after="0" w:line="460" w:lineRule="exact"/>
        <w:ind w:left="0" w:right="0"/>
        <w:jc w:val="both"/>
        <w:textAlignment w:val="baseline"/>
        <w:rPr>
          <w:sz w:val="38"/>
        </w:rPr>
      </w:pPr>
      <w:bookmarkStart w:name="" w:id="15462"/>
      <w:r>
        <w:rPr>
          <w:rFonts w:ascii="宋体" w:hAnsi="宋体" w:cs="宋体" w:eastAsia="宋体"/>
          <w:sz w:val="38"/>
          <w:spacing w:val="0"/>
          <w:color w:val="000000"/>
          <w:b w:val="off"/>
          <w:i w:val="off"/>
        </w:rPr>
        <w:t/>
      </w:r>
      <w:bookmarkEnd w:id="15462"/>
    </w:p>
    <w:p>
      <w:pPr>
        <w:pageBreakBefore w:val="off"/>
        <w:tabs/>
        <w:wordWrap w:val="off"/>
        <w:spacing w:before="0" w:after="0" w:line="460" w:lineRule="exact"/>
        <w:ind w:left="0" w:right="0"/>
        <w:jc w:val="both"/>
        <w:textAlignment w:val="baseline"/>
        <w:rPr>
          <w:sz w:val="38"/>
        </w:rPr>
      </w:pPr>
      <w:bookmarkStart w:name="" w:id="15463"/>
      <w:r>
        <w:rPr>
          <w:rFonts w:ascii="宋体" w:hAnsi="宋体" w:cs="宋体" w:eastAsia="宋体"/>
          <w:sz w:val="38"/>
          <w:spacing w:val="0"/>
          <w:color w:val="000000"/>
          <w:b w:val="off"/>
          <w:i w:val="off"/>
        </w:rPr>
        <w:t/>
      </w:r>
      <w:bookmarkEnd w:id="15463"/>
    </w:p>
    <w:p>
      <w:pPr>
        <w:pageBreakBefore w:val="off"/>
        <w:tabs/>
        <w:wordWrap w:val="off"/>
        <w:spacing w:before="0" w:after="0" w:line="460" w:lineRule="exact"/>
        <w:ind w:left="0" w:right="0"/>
        <w:jc w:val="both"/>
        <w:textAlignment w:val="baseline"/>
        <w:rPr>
          <w:sz w:val="38"/>
        </w:rPr>
      </w:pPr>
      <w:bookmarkStart w:name="" w:id="15464"/>
      <w:r>
        <w:rPr>
          <w:rFonts w:ascii="宋体" w:hAnsi="宋体" w:cs="宋体" w:eastAsia="宋体"/>
          <w:sz w:val="38"/>
          <w:spacing w:val="0"/>
          <w:color w:val="000000"/>
          <w:b w:val="off"/>
          <w:i w:val="off"/>
        </w:rPr>
        <w:t/>
      </w:r>
      <w:bookmarkEnd w:id="15464"/>
    </w:p>
    <w:p>
      <w:pPr>
        <w:pageBreakBefore w:val="off"/>
        <w:tabs/>
        <w:wordWrap w:val="off"/>
        <w:spacing w:before="0" w:after="0" w:line="460" w:lineRule="exact"/>
        <w:ind w:left="0" w:right="0"/>
        <w:jc w:val="both"/>
        <w:textAlignment w:val="baseline"/>
        <w:rPr>
          <w:sz w:val="38"/>
        </w:rPr>
      </w:pPr>
      <w:bookmarkStart w:name="" w:id="15465"/>
      <w:r>
        <w:rPr>
          <w:rFonts w:ascii="宋体" w:hAnsi="宋体" w:cs="宋体" w:eastAsia="宋体"/>
          <w:sz w:val="38"/>
          <w:spacing w:val="0"/>
          <w:color w:val="000000"/>
          <w:b w:val="off"/>
          <w:i w:val="off"/>
        </w:rPr>
        <w:t/>
      </w:r>
      <w:bookmarkEnd w:id="15465"/>
    </w:p>
    <w:p>
      <w:pPr>
        <w:pageBreakBefore w:val="off"/>
        <w:tabs/>
        <w:wordWrap w:val="off"/>
        <w:spacing w:before="0" w:after="0" w:line="460" w:lineRule="exact"/>
        <w:ind w:left="0" w:right="0"/>
        <w:jc w:val="both"/>
        <w:textAlignment w:val="baseline"/>
        <w:rPr>
          <w:sz w:val="38"/>
        </w:rPr>
      </w:pPr>
      <w:bookmarkStart w:name="" w:id="15466"/>
      <w:r>
        <w:rPr>
          <w:rFonts w:ascii="宋体" w:hAnsi="宋体" w:cs="宋体" w:eastAsia="宋体"/>
          <w:sz w:val="38"/>
          <w:spacing w:val="0"/>
          <w:color w:val="000000"/>
          <w:b w:val="off"/>
          <w:i w:val="off"/>
        </w:rPr>
        <w:t/>
      </w:r>
      <w:bookmarkEnd w:id="15466"/>
    </w:p>
    <w:p>
      <w:pPr>
        <w:pageBreakBefore w:val="off"/>
        <w:tabs/>
        <w:wordWrap w:val="off"/>
        <w:spacing w:before="0" w:after="0" w:line="460" w:lineRule="exact"/>
        <w:ind w:left="0" w:right="0"/>
        <w:jc w:val="both"/>
        <w:textAlignment w:val="baseline"/>
        <w:rPr>
          <w:sz w:val="38"/>
        </w:rPr>
      </w:pPr>
      <w:bookmarkStart w:name="" w:id="15467"/>
      <w:r>
        <w:rPr>
          <w:rFonts w:ascii="宋体" w:hAnsi="宋体" w:cs="宋体" w:eastAsia="宋体"/>
          <w:sz w:val="38"/>
          <w:spacing w:val="0"/>
          <w:color w:val="000000"/>
          <w:b w:val="off"/>
          <w:i w:val="off"/>
        </w:rPr>
        <w:t/>
      </w:r>
      <w:bookmarkEnd w:id="15467"/>
    </w:p>
    <w:p>
      <w:pPr>
        <w:pageBreakBefore w:val="off"/>
        <w:tabs/>
        <w:wordWrap w:val="off"/>
        <w:spacing w:before="0" w:after="0" w:line="520" w:lineRule="atLeast"/>
        <w:ind w:left="0" w:right="0"/>
        <w:jc w:val="both"/>
        <w:textAlignment w:val="baseline"/>
        <w:rPr>
          <w:sz w:val="38"/>
        </w:rPr>
      </w:pPr>
      <w:bookmarkStart w:name="" w:id="15468"/>
      <w:r>
        <w:rPr>
          <w:rFonts w:ascii="仿宋" w:hAnsi="仿宋" w:cs="仿宋" w:eastAsia="仿宋"/>
          <w:sz w:val="38"/>
          <w:spacing w:val="0"/>
          <w:color w:val="a1b0cd"/>
          <w:b w:val="off"/>
          <w:i w:val="off"/>
        </w:rPr>
        <w:t>644</w:t>
      </w:r>
      <w:bookmarkEnd w:id="15468"/>
    </w:p>
    <w:p>
      <w:r>
        <w:t/>
      </w:r>
    </w:p>
    <w:p>
      <w:pPr>
        <w:sectPr>
          <w:footerReference r:id="rId1349"/>
          <w:headerReference r:id="rId1350" w:type="default"/>
          <w:type w:val="nextPage"/>
          <w:pgSz w:w="17340" w:h="25540"/>
          <w:pgMar w:left="1620" w:top="1080" w:right="1620" w:bottom="1080" w:header="780" w:footer="780"/>
          <w:cols w:num="1"/>
        </w:sectPr>
      </w:pPr>
    </w:p>
    <w:p>
      <w:pPr>
        <w:pageBreakBefore w:val="off"/>
        <w:tabs/>
        <w:wordWrap w:val="off"/>
        <w:spacing w:before="0" w:after="0" w:line="460" w:lineRule="atLeast"/>
        <w:ind w:left="0" w:right="60"/>
        <w:jc w:val="right"/>
        <w:textAlignment w:val="baseline"/>
        <w:rPr>
          <w:sz w:val="34"/>
        </w:rPr>
      </w:pPr>
      <w:bookmarkStart w:name="" w:id="15469"/>
      <w:r>
        <w:rPr>
          <w:rFonts w:ascii="黑体" w:hAnsi="黑体" w:cs="黑体" w:eastAsia="黑体"/>
          <w:sz w:val="34"/>
          <w:spacing w:val="0"/>
          <w:color w:val="000000"/>
          <w:b w:val="off"/>
          <w:i w:val="off"/>
        </w:rPr>
        <w:t>第十一章对抗衰老</w:t>
      </w:r>
      <w:bookmarkEnd w:id="15469"/>
    </w:p>
    <w:p>
      <w:pPr>
        <w:pageBreakBefore w:val="off"/>
        <w:tabs/>
        <w:wordWrap w:val="off"/>
        <w:spacing w:before="0" w:after="0" w:line="400" w:lineRule="exact"/>
        <w:ind w:left="0" w:right="0"/>
        <w:jc w:val="right"/>
        <w:textAlignment w:val="baseline"/>
        <w:rPr>
          <w:sz w:val="34"/>
        </w:rPr>
      </w:pPr>
      <w:bookmarkStart w:name="" w:id="15470"/>
      <w:r>
        <w:rPr>
          <w:rFonts w:ascii="宋体" w:hAnsi="宋体" w:cs="宋体" w:eastAsia="宋体"/>
          <w:sz w:val="34"/>
          <w:spacing w:val="0"/>
          <w:color w:val="000000"/>
          <w:b w:val="off"/>
          <w:i w:val="off"/>
        </w:rPr>
        <w:t/>
      </w:r>
      <w:bookmarkEnd w:id="15470"/>
    </w:p>
    <w:p>
      <w:pPr>
        <w:pageBreakBefore w:val="off"/>
        <w:tabs/>
        <w:wordWrap w:val="off"/>
        <w:spacing w:before="0" w:after="0" w:line="400" w:lineRule="exact"/>
        <w:ind w:left="0" w:right="0"/>
        <w:jc w:val="right"/>
        <w:textAlignment w:val="baseline"/>
        <w:rPr>
          <w:sz w:val="34"/>
        </w:rPr>
      </w:pPr>
      <w:bookmarkStart w:name="" w:id="15471"/>
      <w:r>
        <w:rPr>
          <w:rFonts w:ascii="宋体" w:hAnsi="宋体" w:cs="宋体" w:eastAsia="宋体"/>
          <w:sz w:val="34"/>
          <w:spacing w:val="0"/>
          <w:color w:val="000000"/>
          <w:b w:val="off"/>
          <w:i w:val="off"/>
        </w:rPr>
        <w:t/>
      </w:r>
      <w:bookmarkEnd w:id="15471"/>
    </w:p>
    <w:p>
      <w:pPr>
        <w:pageBreakBefore w:val="off"/>
        <w:tabs/>
        <w:wordWrap w:val="off"/>
        <w:spacing w:before="0" w:after="0" w:line="400" w:lineRule="exact"/>
        <w:ind w:left="0" w:right="0"/>
        <w:jc w:val="right"/>
        <w:textAlignment w:val="baseline"/>
        <w:rPr>
          <w:sz w:val="34"/>
        </w:rPr>
      </w:pPr>
      <w:bookmarkStart w:name="" w:id="15472"/>
      <w:r>
        <w:rPr>
          <w:rFonts w:ascii="宋体" w:hAnsi="宋体" w:cs="宋体" w:eastAsia="宋体"/>
          <w:sz w:val="34"/>
          <w:spacing w:val="0"/>
          <w:color w:val="000000"/>
          <w:b w:val="off"/>
          <w:i w:val="off"/>
        </w:rPr>
        <w:t/>
      </w:r>
      <w:bookmarkEnd w:id="15472"/>
    </w:p>
    <w:p>
      <w:pPr>
        <w:pageBreakBefore w:val="off"/>
        <w:tabs/>
        <w:wordWrap w:val="off"/>
        <w:spacing w:before="0" w:after="0" w:line="400" w:lineRule="exact"/>
        <w:ind w:left="0" w:right="0"/>
        <w:jc w:val="right"/>
        <w:textAlignment w:val="baseline"/>
        <w:rPr>
          <w:sz w:val="34"/>
        </w:rPr>
      </w:pPr>
      <w:bookmarkStart w:name="" w:id="15473"/>
      <w:r>
        <w:rPr>
          <w:rFonts w:ascii="宋体" w:hAnsi="宋体" w:cs="宋体" w:eastAsia="宋体"/>
          <w:sz w:val="34"/>
          <w:spacing w:val="0"/>
          <w:color w:val="000000"/>
          <w:b w:val="off"/>
          <w:i w:val="off"/>
        </w:rPr>
        <w:t/>
      </w:r>
      <w:bookmarkEnd w:id="15473"/>
    </w:p>
    <w:p>
      <w:pPr>
        <w:pageBreakBefore w:val="off"/>
        <w:tabs/>
        <w:wordWrap w:val="off"/>
        <w:spacing w:before="0" w:after="0" w:line="660" w:lineRule="atLeast"/>
        <w:ind w:left="40" w:right="0"/>
        <w:jc w:val="both"/>
        <w:textAlignment w:val="baseline"/>
        <w:rPr>
          <w:sz w:val="49"/>
        </w:rPr>
      </w:pPr>
      <w:bookmarkStart w:name="" w:id="15474"/>
      <w:r>
        <w:rPr>
          <w:rFonts w:ascii="黑体" w:hAnsi="黑体" w:cs="黑体" w:eastAsia="黑体"/>
          <w:sz w:val="49"/>
          <w:spacing w:val="0"/>
          <w:color w:val="000000"/>
          <w:b w:val="on"/>
          <w:i w:val="off"/>
        </w:rPr>
        <w:t>如何轻断食</w:t>
      </w:r>
      <w:bookmarkEnd w:id="15474"/>
    </w:p>
    <w:p>
      <w:pPr>
        <w:pageBreakBefore w:val="off"/>
        <w:tabs/>
        <w:wordWrap w:val="off"/>
        <w:spacing w:before="0" w:after="0" w:line="820" w:lineRule="exact"/>
        <w:ind w:left="0" w:right="0"/>
        <w:jc w:val="both"/>
        <w:textAlignment w:val="baseline"/>
        <w:rPr>
          <w:sz w:val="39"/>
        </w:rPr>
      </w:pPr>
      <w:bookmarkStart w:name="" w:id="15475"/>
      <w:r>
        <w:rPr>
          <w:rFonts w:ascii="宋体" w:hAnsi="宋体" w:cs="宋体" w:eastAsia="宋体"/>
          <w:sz w:val="39"/>
          <w:spacing w:val="0"/>
          <w:color w:val="000000"/>
          <w:b w:val="off"/>
          <w:i w:val="off"/>
        </w:rPr>
        <w:t/>
      </w:r>
      <w:bookmarkEnd w:id="15475"/>
    </w:p>
    <w:p>
      <w:pPr>
        <w:pageBreakBefore w:val="off"/>
        <w:tabs/>
        <w:wordWrap w:val="off"/>
        <w:spacing w:before="0" w:after="0" w:line="800" w:lineRule="atLeast"/>
        <w:ind w:left="40" w:right="20" w:firstLine="840"/>
        <w:jc w:val="both"/>
        <w:textAlignment w:val="baseline"/>
        <w:rPr>
          <w:sz w:val="39"/>
        </w:rPr>
      </w:pPr>
      <w:bookmarkStart w:name="" w:id="15476"/>
      <w:r>
        <w:rPr>
          <w:rFonts w:ascii="宋体" w:hAnsi="宋体" w:cs="宋体" w:eastAsia="宋体"/>
          <w:sz w:val="39"/>
          <w:spacing w:val="0"/>
          <w:color w:val="000000"/>
          <w:b w:val="off"/>
          <w:i w:val="off"/>
        </w:rPr>
        <w:t>但我想提醒你，先别着急饿。“怎么饿”其实很有讲究。如果只是单纯地</w:t>
      </w:r>
      <w:r>
        <w:rPr>
          <w:rFonts w:ascii="宋体" w:hAnsi="宋体" w:cs="宋体" w:eastAsia="宋体"/>
          <w:sz w:val="39"/>
          <w:spacing w:val="0"/>
          <w:color w:val="000000"/>
          <w:b w:val="off"/>
          <w:i w:val="off"/>
        </w:rPr>
        <w:t>挨饿，谁也受不了，你的身体要开启修复，也需要摄入一些必需的营养素。所</w:t>
      </w:r>
      <w:r>
        <w:rPr>
          <w:rFonts w:ascii="宋体" w:hAnsi="宋体" w:cs="宋体" w:eastAsia="宋体"/>
          <w:sz w:val="39"/>
          <w:spacing w:val="0"/>
          <w:color w:val="000000"/>
          <w:b w:val="off"/>
          <w:i w:val="off"/>
        </w:rPr>
        <w:t>以，我把轻断食划分成了几个不同阶段，你可以循序渐进地来。</w:t>
      </w:r>
      <w:bookmarkEnd w:id="15476"/>
    </w:p>
    <w:p>
      <w:pPr>
        <w:pageBreakBefore w:val="off"/>
        <w:tabs/>
        <w:wordWrap w:val="off"/>
        <w:spacing w:before="0" w:after="0" w:line="800" w:lineRule="atLeast"/>
        <w:ind w:left="40" w:right="60" w:firstLine="840"/>
        <w:jc w:val="both"/>
        <w:textAlignment w:val="baseline"/>
        <w:rPr>
          <w:sz w:val="39"/>
        </w:rPr>
      </w:pPr>
      <w:bookmarkStart w:name="" w:id="15477"/>
      <w:r>
        <w:rPr>
          <w:rFonts w:ascii="宋体" w:hAnsi="宋体" w:cs="宋体" w:eastAsia="宋体"/>
          <w:sz w:val="39"/>
          <w:spacing w:val="0"/>
          <w:color w:val="000000"/>
          <w:b w:val="off"/>
          <w:i w:val="off"/>
        </w:rPr>
        <w:t>第一阶段，持续断食16小时以上。只有这样，才能保证我们的细胞充分</w:t>
      </w:r>
      <w:r>
        <w:rPr>
          <w:rFonts w:ascii="宋体" w:hAnsi="宋体" w:cs="宋体" w:eastAsia="宋体"/>
          <w:sz w:val="39"/>
          <w:spacing w:val="0"/>
          <w:color w:val="000000"/>
          <w:b w:val="off"/>
          <w:i w:val="off"/>
        </w:rPr>
        <w:t>感受到饥饿，启动修复程序。</w:t>
      </w:r>
      <w:bookmarkEnd w:id="15477"/>
    </w:p>
    <w:p>
      <w:pPr>
        <w:pageBreakBefore w:val="off"/>
        <w:tabs/>
        <w:wordWrap w:val="off"/>
        <w:spacing w:before="0" w:after="0" w:line="800" w:lineRule="atLeast"/>
        <w:ind w:left="40" w:right="0" w:firstLine="840"/>
        <w:jc w:val="both"/>
        <w:textAlignment w:val="baseline"/>
        <w:rPr>
          <w:sz w:val="39"/>
        </w:rPr>
      </w:pPr>
      <w:bookmarkStart w:name="" w:id="15478"/>
      <w:r>
        <w:rPr>
          <w:rFonts w:ascii="宋体" w:hAnsi="宋体" w:cs="宋体" w:eastAsia="宋体"/>
          <w:sz w:val="39"/>
          <w:spacing w:val="0"/>
          <w:color w:val="000000"/>
          <w:b w:val="off"/>
          <w:i w:val="off"/>
        </w:rPr>
        <w:t>这没有你想象的那么难，因为你每天睡觉就会用掉7~8小时。你只需要</w:t>
      </w:r>
      <w:r>
        <w:rPr>
          <w:rFonts w:ascii="宋体" w:hAnsi="宋体" w:cs="宋体" w:eastAsia="宋体"/>
          <w:sz w:val="39"/>
          <w:spacing w:val="0"/>
          <w:color w:val="000000"/>
          <w:b w:val="off"/>
          <w:i w:val="off"/>
        </w:rPr>
        <w:t>在8小时内吃完三餐，至于是从早上8点到下午4点，还是从上午11点到晚</w:t>
      </w:r>
      <w:r>
        <w:rPr>
          <w:rFonts w:ascii="宋体" w:hAnsi="宋体" w:cs="宋体" w:eastAsia="宋体"/>
          <w:sz w:val="39"/>
          <w:spacing w:val="0"/>
          <w:color w:val="000000"/>
          <w:b w:val="off"/>
          <w:i w:val="off"/>
        </w:rPr>
        <w:t>上7点，完全可以按照你的习惯自由选择。</w:t>
      </w:r>
      <w:bookmarkEnd w:id="15478"/>
    </w:p>
    <w:p>
      <w:pPr>
        <w:pageBreakBefore w:val="off"/>
        <w:tabs/>
        <w:wordWrap w:val="off"/>
        <w:spacing w:before="0" w:after="0" w:line="800" w:lineRule="atLeast"/>
        <w:ind w:left="40" w:right="0" w:firstLine="840"/>
        <w:jc w:val="both"/>
        <w:textAlignment w:val="baseline"/>
        <w:rPr>
          <w:sz w:val="39"/>
        </w:rPr>
      </w:pPr>
      <w:bookmarkStart w:name="" w:id="15479"/>
      <w:r>
        <w:rPr>
          <w:rFonts w:ascii="宋体" w:hAnsi="宋体" w:cs="宋体" w:eastAsia="宋体"/>
          <w:sz w:val="39"/>
          <w:spacing w:val="0"/>
          <w:color w:val="000000"/>
          <w:b w:val="off"/>
          <w:i w:val="off"/>
        </w:rPr>
        <w:t>刚开始轻断食时，你可以只专注于保持16小时的断食，其余时间都吃得饱</w:t>
      </w:r>
      <w:r>
        <w:rPr>
          <w:rFonts w:ascii="宋体" w:hAnsi="宋体" w:cs="宋体" w:eastAsia="宋体"/>
          <w:sz w:val="39"/>
          <w:spacing w:val="0"/>
          <w:color w:val="000000"/>
          <w:b w:val="off"/>
          <w:i w:val="off"/>
        </w:rPr>
        <w:t>饱的，这样一般不会感到特别难受。这也是我最常采用的方式——在断食期间，</w:t>
      </w:r>
      <w:r>
        <w:rPr>
          <w:rFonts w:ascii="宋体" w:hAnsi="宋体" w:cs="宋体" w:eastAsia="宋体"/>
          <w:sz w:val="39"/>
          <w:spacing w:val="0"/>
          <w:color w:val="000000"/>
          <w:b w:val="off"/>
          <w:i w:val="off"/>
        </w:rPr>
        <w:t>摄入的能量已经大幅减少，抗衰老的基因也得到了激活。</w:t>
      </w:r>
      <w:bookmarkEnd w:id="15479"/>
    </w:p>
    <w:p>
      <w:pPr>
        <w:pageBreakBefore w:val="off"/>
        <w:tabs/>
        <w:wordWrap w:val="off"/>
        <w:spacing w:before="0" w:after="0" w:line="800" w:lineRule="atLeast"/>
        <w:ind w:left="40" w:right="0" w:firstLine="840"/>
        <w:jc w:val="both"/>
        <w:textAlignment w:val="baseline"/>
        <w:rPr>
          <w:sz w:val="39"/>
        </w:rPr>
      </w:pPr>
      <w:bookmarkStart w:name="" w:id="15480"/>
      <w:r>
        <w:rPr>
          <w:rFonts w:ascii="宋体" w:hAnsi="宋体" w:cs="宋体" w:eastAsia="宋体"/>
          <w:sz w:val="39"/>
          <w:spacing w:val="0"/>
          <w:color w:val="000000"/>
          <w:b w:val="off"/>
          <w:i w:val="off"/>
        </w:rPr>
        <w:t>第二阶段，限制全天的总热量摄入，目标是500~800千卡。你可以从</w:t>
      </w:r>
      <w:r>
        <w:rPr>
          <w:rFonts w:ascii="宋体" w:hAnsi="宋体" w:cs="宋体" w:eastAsia="宋体"/>
          <w:sz w:val="39"/>
          <w:spacing w:val="0"/>
          <w:color w:val="000000"/>
          <w:b w:val="off"/>
          <w:i w:val="off"/>
        </w:rPr>
        <w:t>1000千卡甚至1200千卡开始逐渐减少，慢慢达到这一目标。</w:t>
      </w:r>
      <w:bookmarkEnd w:id="15480"/>
    </w:p>
    <w:p>
      <w:pPr>
        <w:pageBreakBefore w:val="off"/>
        <w:tabs/>
        <w:wordWrap w:val="off"/>
        <w:spacing w:before="0" w:after="0" w:line="800" w:lineRule="atLeast"/>
        <w:ind w:left="40" w:right="0" w:firstLine="840"/>
        <w:jc w:val="both"/>
        <w:textAlignment w:val="baseline"/>
        <w:rPr>
          <w:sz w:val="39"/>
        </w:rPr>
      </w:pPr>
      <w:bookmarkStart w:name="" w:id="15481"/>
      <w:r>
        <w:rPr>
          <w:rFonts w:ascii="宋体" w:hAnsi="宋体" w:cs="宋体" w:eastAsia="宋体"/>
          <w:sz w:val="39"/>
          <w:spacing w:val="0"/>
          <w:color w:val="000000"/>
          <w:b w:val="off"/>
          <w:i w:val="off"/>
        </w:rPr>
        <w:t>但要注意的是，虽然总热量减少了，但各种营养物质的摄入仍然需要保</w:t>
      </w:r>
      <w:r>
        <w:rPr>
          <w:rFonts w:ascii="宋体" w:hAnsi="宋体" w:cs="宋体" w:eastAsia="宋体"/>
          <w:sz w:val="39"/>
          <w:spacing w:val="0"/>
          <w:color w:val="000000"/>
          <w:b w:val="off"/>
          <w:i w:val="off"/>
        </w:rPr>
        <w:t>持均衡，可以按比例减少。为了确保摄入足够的维生素和纤维素，你可以将各种</w:t>
      </w:r>
      <w:r>
        <w:rPr>
          <w:rFonts w:ascii="宋体" w:hAnsi="宋体" w:cs="宋体" w:eastAsia="宋体"/>
          <w:sz w:val="39"/>
          <w:spacing w:val="0"/>
          <w:color w:val="000000"/>
          <w:b w:val="off"/>
          <w:i w:val="off"/>
        </w:rPr>
        <w:t>颜色的蔬菜和水果搭配在一起，像苹果、蓝莓、猕猴桃等低热量水果都很适合。</w:t>
      </w:r>
      <w:r>
        <w:rPr>
          <w:rFonts w:ascii="宋体" w:hAnsi="宋体" w:cs="宋体" w:eastAsia="宋体"/>
          <w:sz w:val="39"/>
          <w:spacing w:val="0"/>
          <w:color w:val="000000"/>
          <w:b w:val="off"/>
          <w:i w:val="off"/>
        </w:rPr>
        <w:t>如果蔬菜和水果的摄入不够，可以考虑服用复合维生素片。</w:t>
      </w:r>
      <w:bookmarkEnd w:id="15481"/>
    </w:p>
    <w:p>
      <w:pPr>
        <w:pageBreakBefore w:val="off"/>
        <w:tabs/>
        <w:wordWrap w:val="off"/>
        <w:spacing w:before="0" w:after="0" w:line="800" w:lineRule="atLeast"/>
        <w:ind w:left="880" w:right="0"/>
        <w:jc w:val="both"/>
        <w:textAlignment w:val="baseline"/>
        <w:rPr>
          <w:sz w:val="39"/>
        </w:rPr>
      </w:pPr>
      <w:bookmarkStart w:name="" w:id="15482"/>
      <w:r>
        <w:rPr>
          <w:rFonts w:ascii="宋体" w:hAnsi="宋体" w:cs="宋体" w:eastAsia="宋体"/>
          <w:sz w:val="39"/>
          <w:spacing w:val="0"/>
          <w:color w:val="000000"/>
          <w:b w:val="off"/>
          <w:i w:val="off"/>
        </w:rPr>
        <w:t>具体怎么吃合适，我给你准备了一张食谱，你可以参照着来(表95-1)。</w:t>
      </w:r>
      <w:bookmarkEnd w:id="15482"/>
    </w:p>
    <w:p>
      <w:pPr>
        <w:pageBreakBefore w:val="off"/>
        <w:tabs/>
        <w:wordWrap w:val="off"/>
        <w:spacing w:before="0" w:after="0" w:line="820" w:lineRule="exact"/>
        <w:ind w:left="0" w:right="0"/>
        <w:jc w:val="both"/>
        <w:textAlignment w:val="baseline"/>
        <w:rPr>
          <w:sz w:val="39"/>
        </w:rPr>
      </w:pPr>
      <w:bookmarkStart w:name="" w:id="15483"/>
      <w:r>
        <w:rPr>
          <w:rFonts w:ascii="宋体" w:hAnsi="宋体" w:cs="宋体" w:eastAsia="宋体"/>
          <w:sz w:val="39"/>
          <w:spacing w:val="0"/>
          <w:color w:val="000000"/>
          <w:b w:val="off"/>
          <w:i w:val="off"/>
        </w:rPr>
        <w:t/>
      </w:r>
      <w:bookmarkEnd w:id="15483"/>
    </w:p>
    <w:p>
      <w:pPr>
        <w:pageBreakBefore w:val="off"/>
        <w:tabs/>
        <w:wordWrap w:val="off"/>
        <w:spacing w:before="0" w:after="0" w:line="820" w:lineRule="exact"/>
        <w:ind w:left="0" w:right="0"/>
        <w:jc w:val="both"/>
        <w:textAlignment w:val="baseline"/>
        <w:rPr>
          <w:sz w:val="39"/>
        </w:rPr>
      </w:pPr>
      <w:bookmarkStart w:name="" w:id="15484"/>
      <w:r>
        <w:rPr>
          <w:rFonts w:ascii="宋体" w:hAnsi="宋体" w:cs="宋体" w:eastAsia="宋体"/>
          <w:sz w:val="39"/>
          <w:spacing w:val="0"/>
          <w:color w:val="000000"/>
          <w:b w:val="off"/>
          <w:i w:val="off"/>
        </w:rPr>
        <w:t/>
      </w:r>
      <w:bookmarkEnd w:id="15484"/>
    </w:p>
    <w:p>
      <w:pPr>
        <w:pageBreakBefore w:val="off"/>
        <w:tabs/>
        <w:wordWrap w:val="off"/>
        <w:spacing w:before="0" w:after="0" w:line="820" w:lineRule="exact"/>
        <w:ind w:left="0" w:right="0"/>
        <w:jc w:val="both"/>
        <w:textAlignment w:val="baseline"/>
        <w:rPr>
          <w:sz w:val="39"/>
        </w:rPr>
      </w:pPr>
      <w:bookmarkStart w:name="" w:id="15485"/>
      <w:r>
        <w:rPr>
          <w:rFonts w:ascii="宋体" w:hAnsi="宋体" w:cs="宋体" w:eastAsia="宋体"/>
          <w:sz w:val="39"/>
          <w:spacing w:val="0"/>
          <w:color w:val="000000"/>
          <w:b w:val="off"/>
          <w:i w:val="off"/>
        </w:rPr>
        <w:t/>
      </w:r>
      <w:bookmarkEnd w:id="15485"/>
    </w:p>
    <w:p>
      <w:pPr>
        <w:pageBreakBefore w:val="off"/>
        <w:tabs/>
        <w:wordWrap w:val="off"/>
        <w:spacing w:before="0" w:after="0" w:line="820" w:lineRule="exact"/>
        <w:ind w:left="0" w:right="0"/>
        <w:jc w:val="both"/>
        <w:textAlignment w:val="baseline"/>
        <w:rPr>
          <w:sz w:val="39"/>
        </w:rPr>
      </w:pPr>
      <w:bookmarkStart w:name="" w:id="15486"/>
      <w:r>
        <w:rPr>
          <w:rFonts w:ascii="宋体" w:hAnsi="宋体" w:cs="宋体" w:eastAsia="宋体"/>
          <w:sz w:val="39"/>
          <w:spacing w:val="0"/>
          <w:color w:val="000000"/>
          <w:b w:val="off"/>
          <w:i w:val="off"/>
        </w:rPr>
        <w:t/>
      </w:r>
      <w:bookmarkEnd w:id="15486"/>
    </w:p>
    <w:p>
      <w:pPr>
        <w:pageBreakBefore w:val="off"/>
        <w:tabs/>
        <w:wordWrap w:val="off"/>
        <w:spacing w:before="0" w:after="0" w:line="820" w:lineRule="exact"/>
        <w:ind w:left="0" w:right="0"/>
        <w:jc w:val="both"/>
        <w:textAlignment w:val="baseline"/>
        <w:rPr>
          <w:sz w:val="39"/>
        </w:rPr>
      </w:pPr>
      <w:bookmarkStart w:name="" w:id="15487"/>
      <w:r>
        <w:rPr>
          <w:rFonts w:ascii="宋体" w:hAnsi="宋体" w:cs="宋体" w:eastAsia="宋体"/>
          <w:sz w:val="39"/>
          <w:spacing w:val="0"/>
          <w:color w:val="000000"/>
          <w:b w:val="off"/>
          <w:i w:val="off"/>
        </w:rPr>
        <w:t/>
      </w:r>
      <w:bookmarkEnd w:id="15487"/>
    </w:p>
    <w:p>
      <w:pPr>
        <w:pageBreakBefore w:val="off"/>
        <w:tabs/>
        <w:wordWrap w:val="off"/>
        <w:spacing w:before="0" w:after="0" w:line="800" w:lineRule="atLeast"/>
        <w:ind w:left="0" w:right="0"/>
        <w:jc w:val="right"/>
        <w:textAlignment w:val="baseline"/>
        <w:rPr>
          <w:sz w:val="39"/>
        </w:rPr>
      </w:pPr>
      <w:bookmarkStart w:name="" w:id="15488"/>
      <w:r>
        <w:rPr>
          <w:rFonts w:ascii="楷体" w:hAnsi="楷体" w:cs="楷体" w:eastAsia="楷体"/>
          <w:sz w:val="39"/>
          <w:spacing w:val="0"/>
          <w:color w:val="000000"/>
          <w:b w:val="off"/>
          <w:i w:val="off"/>
        </w:rPr>
        <w:t>645</w:t>
      </w:r>
      <w:bookmarkEnd w:id="15488"/>
    </w:p>
    <w:p>
      <w:r>
        <w:t/>
      </w:r>
    </w:p>
    <w:p>
      <w:pPr>
        <w:sectPr>
          <w:footerReference r:id="rId1351"/>
          <w:headerReference r:id="rId1352" w:type="default"/>
          <w:type w:val="nextPage"/>
          <w:pgSz w:w="17060" w:h="25400"/>
          <w:pgMar w:left="1560" w:top="1080" w:right="1560" w:bottom="1080" w:header="780" w:footer="780"/>
          <w:cols w:num="1"/>
        </w:sectPr>
      </w:pPr>
    </w:p>
    <w:p>
      <w:pPr>
        <w:pageBreakBefore w:val="off"/>
        <w:tabs/>
        <w:wordWrap w:val="off"/>
        <w:spacing w:before="0" w:after="0" w:line="460" w:lineRule="atLeast"/>
        <w:ind w:left="40" w:right="0"/>
        <w:jc w:val="both"/>
        <w:textAlignment w:val="baseline"/>
        <w:rPr>
          <w:sz w:val="33"/>
        </w:rPr>
      </w:pPr>
      <w:bookmarkStart w:name="" w:id="15489"/>
      <w:r>
        <w:rPr>
          <w:rFonts w:ascii="黑体" w:hAnsi="黑体" w:cs="黑体" w:eastAsia="黑体"/>
          <w:sz w:val="33"/>
          <w:spacing w:val="0"/>
          <w:color w:val="92aad0"/>
          <w:b w:val="off"/>
          <w:i w:val="off"/>
        </w:rPr>
        <w:t>第四部分 家庭全周期健康管理</w:t>
      </w:r>
      <w:bookmarkEnd w:id="15489"/>
    </w:p>
    <w:p>
      <w:pPr>
        <w:pageBreakBefore w:val="off"/>
        <w:tabs/>
        <w:wordWrap w:val="off"/>
        <w:spacing w:before="0" w:after="0" w:line="560" w:lineRule="exact"/>
        <w:ind w:left="0" w:right="0"/>
        <w:jc w:val="both"/>
        <w:textAlignment w:val="baseline"/>
        <w:rPr>
          <w:sz w:val="41"/>
        </w:rPr>
      </w:pPr>
      <w:bookmarkStart w:name="" w:id="15490"/>
      <w:r>
        <w:rPr>
          <w:rFonts w:ascii="宋体" w:hAnsi="宋体" w:cs="宋体" w:eastAsia="宋体"/>
          <w:sz w:val="41"/>
          <w:spacing w:val="0"/>
          <w:color w:val="000000"/>
          <w:b w:val="off"/>
          <w:i w:val="off"/>
        </w:rPr>
        <w:t/>
      </w:r>
      <w:bookmarkEnd w:id="15490"/>
    </w:p>
    <w:p>
      <w:pPr>
        <w:pageBreakBefore w:val="off"/>
        <w:tabs/>
        <w:wordWrap w:val="off"/>
        <w:spacing w:before="0" w:after="0" w:line="560" w:lineRule="exact"/>
        <w:ind w:left="0" w:right="0"/>
        <w:jc w:val="both"/>
        <w:textAlignment w:val="baseline"/>
        <w:rPr>
          <w:sz w:val="41"/>
        </w:rPr>
      </w:pPr>
      <w:bookmarkStart w:name="" w:id="15491"/>
      <w:r>
        <w:rPr>
          <w:rFonts w:ascii="宋体" w:hAnsi="宋体" w:cs="宋体" w:eastAsia="宋体"/>
          <w:sz w:val="41"/>
          <w:spacing w:val="0"/>
          <w:color w:val="000000"/>
          <w:b w:val="off"/>
          <w:i w:val="off"/>
        </w:rPr>
        <w:t/>
      </w:r>
      <w:bookmarkEnd w:id="15491"/>
    </w:p>
    <w:p>
      <w:pPr>
        <w:pageBreakBefore w:val="off"/>
        <w:tabs/>
        <w:wordWrap w:val="off"/>
        <w:spacing w:before="0" w:after="0" w:line="560" w:lineRule="exact"/>
        <w:ind w:left="0" w:right="0"/>
        <w:jc w:val="both"/>
        <w:textAlignment w:val="baseline"/>
        <w:rPr>
          <w:sz w:val="41"/>
        </w:rPr>
      </w:pPr>
      <w:bookmarkStart w:name="" w:id="15492"/>
      <w:r>
        <w:rPr>
          <w:rFonts w:ascii="宋体" w:hAnsi="宋体" w:cs="宋体" w:eastAsia="宋体"/>
          <w:sz w:val="41"/>
          <w:spacing w:val="0"/>
          <w:color w:val="000000"/>
          <w:b w:val="off"/>
          <w:i w:val="off"/>
        </w:rPr>
        <w:t/>
      </w:r>
      <w:bookmarkEnd w:id="15492"/>
    </w:p>
    <w:p>
      <w:pPr>
        <w:pageBreakBefore w:val="off"/>
        <w:tabs/>
        <w:wordWrap w:val="off"/>
        <w:spacing w:before="0" w:after="0" w:line="560" w:lineRule="atLeast"/>
        <w:ind w:left="0" w:right="0"/>
        <w:jc w:val="center"/>
        <w:textAlignment w:val="baseline"/>
        <w:rPr>
          <w:sz w:val="41"/>
        </w:rPr>
      </w:pPr>
      <w:bookmarkStart w:name="" w:id="15493"/>
      <w:r>
        <w:rPr>
          <w:rFonts w:ascii="黑体" w:hAnsi="黑体" w:cs="黑体" w:eastAsia="黑体"/>
          <w:sz w:val="41"/>
          <w:spacing w:val="0"/>
          <w:color w:val="92aad0"/>
          <w:b w:val="off"/>
          <w:i w:val="off"/>
        </w:rPr>
        <w:t>表95-1轻断食推荐食谱</w:t>
      </w:r>
      <w:bookmarkEnd w:id="15493"/>
    </w:p>
    <w:tbl>
      <w:tblPr>
        <w:tblW w:w="0" w:type="auto"/>
        <w:jc w:val="start"/>
        <w:tblInd w:type="dxa" w:w="4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460"/>
        <w:gridCol w:w="1160"/>
        <w:gridCol w:w="11240"/>
      </w:tblGrid>
      <w:tr>
        <w:trPr>
          <w:trHeight w:hRule="atLeast" w:val="780"/>
        </w:trPr>
        <w:tc>
          <w:tcPr>
            <w:tcW w:w="1460" w:type="dxa"/>
            <w:shd w:color="auto" w:val="clear" w:fill="EEEEEE"/>
            <w:vAlign w:val="center"/>
          </w:tcPr>
          <w:p>
            <w:pPr>
              <w:pageBreakBefore w:val="off"/>
              <w:tabs/>
              <w:wordWrap w:val="off"/>
              <w:spacing w:before="0" w:after="0" w:line="440" w:lineRule="atLeast"/>
              <w:ind w:left="0" w:right="0" w:firstLine="0" w:hanging="0"/>
              <w:jc w:val="center"/>
              <w:textAlignment w:val="baseline"/>
              <w:rPr>
                <w:sz w:val="34"/>
              </w:rPr>
            </w:pPr>
            <w:bookmarkStart w:name="" w:id="15494"/>
            <w:r>
              <w:rPr>
                <w:rFonts w:ascii="黑体" w:hAnsi="黑体" w:cs="黑体" w:eastAsia="黑体"/>
                <w:sz w:val="34"/>
                <w:spacing w:val="0"/>
                <w:color w:val="92aad0"/>
                <w:b w:val="on"/>
                <w:i w:val="off"/>
              </w:rPr>
              <w:t>热量</w:t>
            </w:r>
            <w:bookmarkEnd w:id="15494"/>
          </w:p>
        </w:tc>
        <w:tc>
          <w:tcPr>
            <w:tcW w:w="1160" w:type="dxa"/>
            <w:shd w:color="auto" w:val="clear" w:fill="EEEEEE"/>
            <w:vAlign w:val="center"/>
          </w:tcPr>
          <w:p>
            <w:pPr>
              <w:pageBreakBefore w:val="off"/>
              <w:tabs/>
              <w:wordWrap w:val="off"/>
              <w:spacing w:before="0" w:after="0" w:line="440" w:lineRule="atLeast"/>
              <w:ind w:left="0" w:right="0" w:firstLine="0" w:hanging="0"/>
              <w:jc w:val="center"/>
              <w:textAlignment w:val="baseline"/>
              <w:rPr>
                <w:sz w:val="34"/>
              </w:rPr>
            </w:pPr>
            <w:bookmarkStart w:name="" w:id="15495"/>
            <w:r>
              <w:rPr>
                <w:rFonts w:ascii="黑体" w:hAnsi="黑体" w:cs="黑体" w:eastAsia="黑体"/>
                <w:sz w:val="34"/>
                <w:spacing w:val="0"/>
                <w:color w:val="92aad0"/>
                <w:b w:val="on"/>
                <w:i w:val="off"/>
              </w:rPr>
              <w:t>餐次</w:t>
            </w:r>
            <w:bookmarkEnd w:id="15495"/>
          </w:p>
        </w:tc>
        <w:tc>
          <w:tcPr>
            <w:tcW w:w="11240" w:type="dxa"/>
            <w:shd w:color="auto" w:val="clear" w:fill="EEEEEE"/>
            <w:vAlign w:val="center"/>
          </w:tcPr>
          <w:p>
            <w:pPr>
              <w:pageBreakBefore w:val="off"/>
              <w:tabs/>
              <w:wordWrap w:val="off"/>
              <w:spacing w:before="0" w:after="0" w:line="440" w:lineRule="atLeast"/>
              <w:ind w:left="0" w:right="0" w:firstLine="0" w:hanging="0"/>
              <w:jc w:val="center"/>
              <w:textAlignment w:val="baseline"/>
              <w:rPr>
                <w:sz w:val="34"/>
              </w:rPr>
            </w:pPr>
            <w:bookmarkStart w:name="" w:id="15496"/>
            <w:r>
              <w:rPr>
                <w:rFonts w:ascii="黑体" w:hAnsi="黑体" w:cs="黑体" w:eastAsia="黑体"/>
                <w:sz w:val="34"/>
                <w:spacing w:val="0"/>
                <w:color w:val="92aad0"/>
                <w:b w:val="on"/>
                <w:i w:val="off"/>
              </w:rPr>
              <w:t>食谱</w:t>
            </w:r>
            <w:bookmarkEnd w:id="15496"/>
          </w:p>
        </w:tc>
      </w:tr>
      <w:tr>
        <w:trPr>
          <w:trHeight w:hRule="atLeast" w:val="1140"/>
        </w:trPr>
        <w:tc>
          <w:tcPr>
            <w:tcW w:w="1460" w:type="dxa"/>
            <w:vMerge w:val="restart"/>
            <w:vAlign w:val="center"/>
          </w:tcPr>
          <w:p>
            <w:pPr>
              <w:pageBreakBefore w:val="off"/>
              <w:tabs/>
              <w:wordWrap w:val="off"/>
              <w:spacing w:before="0" w:after="0" w:line="440" w:lineRule="atLeast"/>
              <w:ind w:left="0" w:right="0" w:firstLine="0" w:hanging="0"/>
              <w:jc w:val="center"/>
              <w:textAlignment w:val="baseline"/>
              <w:rPr>
                <w:sz w:val="34"/>
              </w:rPr>
            </w:pPr>
            <w:bookmarkStart w:name="" w:id="15497"/>
            <w:r>
              <w:rPr>
                <w:rFonts w:ascii="黑体" w:hAnsi="黑体" w:cs="黑体" w:eastAsia="黑体"/>
                <w:sz w:val="34"/>
                <w:spacing w:val="0"/>
                <w:color w:val="000000"/>
                <w:b w:val="off"/>
                <w:i w:val="off"/>
              </w:rPr>
              <w:t>500千卡</w:t>
            </w:r>
            <w:bookmarkEnd w:id="15497"/>
          </w:p>
        </w:tc>
        <w:tc>
          <w:tcPr>
            <w:tcW w:w="1160" w:type="dxa"/>
            <w:vAlign w:val="center"/>
          </w:tcPr>
          <w:p>
            <w:pPr>
              <w:pageBreakBefore w:val="off"/>
              <w:tabs/>
              <w:wordWrap w:val="off"/>
              <w:spacing w:before="0" w:after="0" w:line="440" w:lineRule="atLeast"/>
              <w:ind w:left="0" w:right="0" w:firstLine="0" w:hanging="0"/>
              <w:jc w:val="center"/>
              <w:textAlignment w:val="baseline"/>
              <w:rPr>
                <w:sz w:val="34"/>
              </w:rPr>
            </w:pPr>
            <w:bookmarkStart w:name="" w:id="15498"/>
            <w:r>
              <w:rPr>
                <w:rFonts w:ascii="黑体" w:hAnsi="黑体" w:cs="黑体" w:eastAsia="黑体"/>
                <w:sz w:val="34"/>
                <w:spacing w:val="0"/>
                <w:color w:val="000000"/>
                <w:b w:val="off"/>
                <w:i w:val="off"/>
              </w:rPr>
              <w:t>早餐</w:t>
            </w:r>
            <w:bookmarkEnd w:id="15498"/>
          </w:p>
        </w:tc>
        <w:tc>
          <w:tcPr>
            <w:tcW w:w="11240" w:type="dxa"/>
            <w:vAlign w:val="center"/>
          </w:tcPr>
          <w:p>
            <w:pPr>
              <w:pageBreakBefore w:val="off"/>
              <w:tabs/>
              <w:wordWrap w:val="off"/>
              <w:spacing w:before="0" w:after="0" w:line="480" w:lineRule="atLeast"/>
              <w:ind w:left="0" w:right="0" w:firstLine="0" w:hanging="0"/>
              <w:jc w:val="both"/>
              <w:textAlignment w:val="baseline"/>
              <w:rPr>
                <w:sz w:val="34"/>
              </w:rPr>
            </w:pPr>
            <w:bookmarkStart w:name="" w:id="15499"/>
            <w:r>
              <w:rPr>
                <w:rFonts w:ascii="黑体" w:hAnsi="黑体" w:cs="黑体" w:eastAsia="黑体"/>
                <w:sz w:val="34"/>
                <w:spacing w:val="0"/>
                <w:color w:val="000000"/>
                <w:b w:val="off"/>
                <w:i w:val="off"/>
              </w:rPr>
              <w:t>鸡蛋1个</w:t>
            </w:r>
            <w:bookmarkEnd w:id="15499"/>
          </w:p>
          <w:p>
            <w:pPr>
              <w:pageBreakBefore w:val="off"/>
              <w:tabs/>
              <w:wordWrap w:val="off"/>
              <w:spacing w:before="0" w:after="0" w:line="480" w:lineRule="atLeast"/>
              <w:ind w:left="0" w:right="0" w:firstLine="0" w:hanging="0"/>
              <w:jc w:val="both"/>
              <w:textAlignment w:val="baseline"/>
              <w:rPr>
                <w:sz w:val="34"/>
              </w:rPr>
            </w:pPr>
            <w:bookmarkStart w:name="" w:id="15500"/>
            <w:r>
              <w:rPr>
                <w:rFonts w:ascii="黑体" w:hAnsi="黑体" w:cs="黑体" w:eastAsia="黑体"/>
                <w:sz w:val="34"/>
                <w:spacing w:val="0"/>
                <w:color w:val="000000"/>
                <w:b w:val="off"/>
                <w:i w:val="off"/>
              </w:rPr>
              <w:t>脱脂奶 250 毫升</w:t>
            </w:r>
            <w:bookmarkEnd w:id="15500"/>
          </w:p>
        </w:tc>
      </w:tr>
      <w:tr>
        <w:trPr>
          <w:trHeight w:hRule="atLeast" w:val="1600"/>
        </w:trPr>
        <w:tc>
          <w:tcPr>
            <w:tcW w:w="1460" w:type="dxa"/>
            <w:vMerge w:val="continue"/>
          </w:tcPr>
          <w:p/>
        </w:tc>
        <w:tc>
          <w:tcPr>
            <w:tcW w:w="1160" w:type="dxa"/>
            <w:vAlign w:val="center"/>
          </w:tcPr>
          <w:p>
            <w:pPr>
              <w:pageBreakBefore w:val="off"/>
              <w:tabs/>
              <w:wordWrap w:val="off"/>
              <w:spacing w:before="0" w:after="0" w:line="440" w:lineRule="atLeast"/>
              <w:ind w:left="0" w:right="0" w:firstLine="0" w:hanging="0"/>
              <w:jc w:val="center"/>
              <w:textAlignment w:val="baseline"/>
              <w:rPr>
                <w:sz w:val="34"/>
              </w:rPr>
            </w:pPr>
            <w:bookmarkStart w:name="" w:id="15501"/>
            <w:r>
              <w:rPr>
                <w:rFonts w:ascii="黑体" w:hAnsi="黑体" w:cs="黑体" w:eastAsia="黑体"/>
                <w:sz w:val="34"/>
                <w:spacing w:val="0"/>
                <w:color w:val="000000"/>
                <w:b w:val="off"/>
                <w:i w:val="off"/>
              </w:rPr>
              <w:t>午餐</w:t>
            </w:r>
            <w:bookmarkEnd w:id="15501"/>
          </w:p>
        </w:tc>
        <w:tc>
          <w:tcPr>
            <w:tcW w:w="11240" w:type="dxa"/>
            <w:vAlign w:val="center"/>
          </w:tcPr>
          <w:p>
            <w:pPr>
              <w:pageBreakBefore w:val="off"/>
              <w:tabs/>
              <w:wordWrap w:val="off"/>
              <w:spacing w:before="0" w:after="0" w:line="480" w:lineRule="atLeast"/>
              <w:ind w:left="0" w:right="0" w:firstLine="0" w:hanging="0"/>
              <w:jc w:val="both"/>
              <w:textAlignment w:val="baseline"/>
              <w:rPr>
                <w:sz w:val="34"/>
              </w:rPr>
            </w:pPr>
            <w:bookmarkStart w:name="" w:id="15502"/>
            <w:r>
              <w:rPr>
                <w:rFonts w:ascii="黑体" w:hAnsi="黑体" w:cs="黑体" w:eastAsia="黑体"/>
                <w:sz w:val="34"/>
                <w:spacing w:val="0"/>
                <w:color w:val="000000"/>
                <w:b w:val="off"/>
                <w:i w:val="off"/>
              </w:rPr>
              <w:t>200克蔬菜</w:t>
            </w:r>
            <w:bookmarkEnd w:id="15502"/>
          </w:p>
          <w:p>
            <w:pPr>
              <w:pageBreakBefore w:val="off"/>
              <w:tabs/>
              <w:wordWrap w:val="off"/>
              <w:spacing w:before="0" w:after="0" w:line="480" w:lineRule="atLeast"/>
              <w:ind w:left="0" w:right="0" w:firstLine="0" w:hanging="0"/>
              <w:jc w:val="both"/>
              <w:textAlignment w:val="baseline"/>
              <w:rPr>
                <w:sz w:val="34"/>
              </w:rPr>
            </w:pPr>
            <w:bookmarkStart w:name="" w:id="15503"/>
            <w:r>
              <w:rPr>
                <w:rFonts w:ascii="黑体" w:hAnsi="黑体" w:cs="黑体" w:eastAsia="黑体"/>
                <w:sz w:val="34"/>
                <w:spacing w:val="0"/>
                <w:color w:val="000000"/>
                <w:b w:val="off"/>
                <w:i w:val="off"/>
              </w:rPr>
              <w:t>75克米饭或200克带芯玉米</w:t>
            </w:r>
            <w:r>
              <w:rPr>
                <w:rFonts w:ascii="黑体" w:hAnsi="黑体" w:cs="黑体" w:eastAsia="黑体"/>
                <w:sz w:val="34"/>
                <w:spacing w:val="0"/>
                <w:color w:val="000000"/>
                <w:b w:val="on"/>
                <w:i w:val="off"/>
              </w:rPr>
              <w:t xml:space="preserve"> </w:t>
            </w:r>
            <w:r>
              <w:rPr>
                <w:rFonts w:ascii="黑体" w:hAnsi="黑体" w:cs="黑体" w:eastAsia="黑体"/>
                <w:sz w:val="34"/>
                <w:spacing w:val="0"/>
                <w:color w:val="000000"/>
                <w:b w:val="off"/>
                <w:i w:val="off"/>
              </w:rPr>
              <w:t>(总热量90千卡的谷薯类即可)</w:t>
            </w:r>
            <w:bookmarkEnd w:id="15503"/>
          </w:p>
          <w:p>
            <w:pPr>
              <w:pageBreakBefore w:val="off"/>
              <w:tabs/>
              <w:wordWrap w:val="off"/>
              <w:spacing w:before="0" w:after="0" w:line="480" w:lineRule="atLeast"/>
              <w:ind w:left="0" w:right="0" w:firstLine="0" w:hanging="0"/>
              <w:jc w:val="both"/>
              <w:textAlignment w:val="baseline"/>
              <w:rPr>
                <w:sz w:val="34"/>
              </w:rPr>
            </w:pPr>
            <w:bookmarkStart w:name="" w:id="15504"/>
            <w:r>
              <w:rPr>
                <w:rFonts w:ascii="黑体" w:hAnsi="黑体" w:cs="黑体" w:eastAsia="黑体"/>
                <w:sz w:val="34"/>
                <w:spacing w:val="0"/>
                <w:color w:val="000000"/>
                <w:b w:val="off"/>
                <w:i w:val="off"/>
              </w:rPr>
              <w:t>低脂肉类80克</w:t>
            </w:r>
            <w:r>
              <w:rPr>
                <w:rFonts w:ascii="黑体" w:hAnsi="黑体" w:cs="黑体" w:eastAsia="黑体"/>
                <w:sz w:val="34"/>
                <w:spacing w:val="0"/>
                <w:color w:val="000000"/>
                <w:b w:val="on"/>
                <w:i w:val="off"/>
              </w:rPr>
              <w:t xml:space="preserve"> </w:t>
            </w:r>
            <w:r>
              <w:rPr>
                <w:rFonts w:ascii="黑体" w:hAnsi="黑体" w:cs="黑体" w:eastAsia="黑体"/>
                <w:sz w:val="34"/>
                <w:spacing w:val="0"/>
                <w:color w:val="000000"/>
                <w:b w:val="off"/>
                <w:i w:val="off"/>
              </w:rPr>
              <w:t>(去皮鸡肉、牛腱子肉、牛羊里脊肉、鱼虾等)</w:t>
            </w:r>
            <w:bookmarkEnd w:id="15504"/>
          </w:p>
        </w:tc>
      </w:tr>
      <w:tr>
        <w:trPr>
          <w:trHeight w:hRule="atLeast" w:val="920"/>
        </w:trPr>
        <w:tc>
          <w:tcPr>
            <w:tcW w:w="1460" w:type="dxa"/>
            <w:vMerge w:val="continue"/>
          </w:tcPr>
          <w:p/>
        </w:tc>
        <w:tc>
          <w:tcPr>
            <w:tcW w:w="1160" w:type="dxa"/>
            <w:vAlign w:val="center"/>
          </w:tcPr>
          <w:p>
            <w:pPr>
              <w:pageBreakBefore w:val="off"/>
              <w:tabs/>
              <w:wordWrap w:val="off"/>
              <w:spacing w:before="0" w:after="0" w:line="440" w:lineRule="atLeast"/>
              <w:ind w:left="0" w:right="0" w:firstLine="0" w:hanging="0"/>
              <w:jc w:val="center"/>
              <w:textAlignment w:val="baseline"/>
              <w:rPr>
                <w:sz w:val="34"/>
              </w:rPr>
            </w:pPr>
            <w:bookmarkStart w:name="" w:id="15505"/>
            <w:r>
              <w:rPr>
                <w:rFonts w:ascii="黑体" w:hAnsi="黑体" w:cs="黑体" w:eastAsia="黑体"/>
                <w:sz w:val="34"/>
                <w:spacing w:val="0"/>
                <w:color w:val="000000"/>
                <w:b w:val="off"/>
                <w:i w:val="off"/>
              </w:rPr>
              <w:t>晚餐</w:t>
            </w:r>
            <w:bookmarkEnd w:id="15505"/>
          </w:p>
        </w:tc>
        <w:tc>
          <w:tcPr>
            <w:tcW w:w="11240" w:type="dxa"/>
            <w:vAlign w:val="center"/>
          </w:tcPr>
          <w:p>
            <w:pPr>
              <w:pageBreakBefore w:val="off"/>
              <w:tabs/>
              <w:wordWrap w:val="off"/>
              <w:spacing w:before="0" w:after="0" w:line="440" w:lineRule="atLeast"/>
              <w:ind w:left="0" w:right="0" w:firstLine="0" w:hanging="0"/>
              <w:jc w:val="both"/>
              <w:textAlignment w:val="baseline"/>
              <w:rPr>
                <w:sz w:val="34"/>
              </w:rPr>
            </w:pPr>
            <w:bookmarkStart w:name="" w:id="15506"/>
            <w:r>
              <w:rPr>
                <w:rFonts w:ascii="黑体" w:hAnsi="黑体" w:cs="黑体" w:eastAsia="黑体"/>
                <w:sz w:val="34"/>
                <w:spacing w:val="0"/>
                <w:color w:val="000000"/>
                <w:b w:val="off"/>
                <w:i w:val="off"/>
              </w:rPr>
              <w:t>水果200克 (香蕉、牛油果、桂圆、榴梿、柿子、枣等高糖水果除外)</w:t>
            </w:r>
            <w:bookmarkEnd w:id="15506"/>
          </w:p>
        </w:tc>
      </w:tr>
      <w:tr>
        <w:trPr>
          <w:trHeight w:hRule="atLeast" w:val="1420"/>
        </w:trPr>
        <w:tc>
          <w:tcPr>
            <w:tcW w:w="1460" w:type="dxa"/>
            <w:vMerge w:val="restart"/>
            <w:vAlign w:val="center"/>
          </w:tcPr>
          <w:p>
            <w:pPr>
              <w:pageBreakBefore w:val="off"/>
              <w:tabs/>
              <w:wordWrap w:val="off"/>
              <w:spacing w:before="0" w:after="0" w:line="440" w:lineRule="atLeast"/>
              <w:ind w:left="0" w:right="0" w:firstLine="0" w:hanging="0"/>
              <w:jc w:val="center"/>
              <w:textAlignment w:val="baseline"/>
              <w:rPr>
                <w:sz w:val="34"/>
              </w:rPr>
            </w:pPr>
            <w:bookmarkStart w:name="" w:id="15507"/>
            <w:r>
              <w:rPr>
                <w:rFonts w:ascii="黑体" w:hAnsi="黑体" w:cs="黑体" w:eastAsia="黑体"/>
                <w:sz w:val="34"/>
                <w:spacing w:val="0"/>
                <w:color w:val="000000"/>
                <w:b w:val="off"/>
                <w:i w:val="off"/>
              </w:rPr>
              <w:t>600千卡</w:t>
            </w:r>
            <w:bookmarkEnd w:id="15507"/>
          </w:p>
        </w:tc>
        <w:tc>
          <w:tcPr>
            <w:tcW w:w="1160" w:type="dxa"/>
            <w:vAlign w:val="center"/>
          </w:tcPr>
          <w:p>
            <w:pPr>
              <w:pageBreakBefore w:val="off"/>
              <w:tabs/>
              <w:wordWrap w:val="off"/>
              <w:spacing w:before="0" w:after="0" w:line="440" w:lineRule="atLeast"/>
              <w:ind w:left="0" w:right="0" w:firstLine="0" w:hanging="0"/>
              <w:jc w:val="center"/>
              <w:textAlignment w:val="baseline"/>
              <w:rPr>
                <w:sz w:val="34"/>
              </w:rPr>
            </w:pPr>
            <w:bookmarkStart w:name="" w:id="15508"/>
            <w:r>
              <w:rPr>
                <w:rFonts w:ascii="黑体" w:hAnsi="黑体" w:cs="黑体" w:eastAsia="黑体"/>
                <w:sz w:val="34"/>
                <w:spacing w:val="0"/>
                <w:color w:val="000000"/>
                <w:b w:val="off"/>
                <w:i w:val="off"/>
              </w:rPr>
              <w:t>早餐</w:t>
            </w:r>
            <w:bookmarkEnd w:id="15508"/>
          </w:p>
        </w:tc>
        <w:tc>
          <w:tcPr>
            <w:tcW w:w="11240" w:type="dxa"/>
            <w:vAlign w:val="center"/>
          </w:tcPr>
          <w:p>
            <w:pPr>
              <w:pageBreakBefore w:val="off"/>
              <w:tabs/>
              <w:wordWrap w:val="off"/>
              <w:spacing w:before="0" w:after="0" w:line="480" w:lineRule="atLeast"/>
              <w:ind w:left="0" w:right="0" w:firstLine="0" w:hanging="0"/>
              <w:jc w:val="both"/>
              <w:textAlignment w:val="baseline"/>
              <w:rPr>
                <w:sz w:val="34"/>
              </w:rPr>
            </w:pPr>
            <w:bookmarkStart w:name="" w:id="15509"/>
            <w:r>
              <w:rPr>
                <w:rFonts w:ascii="黑体" w:hAnsi="黑体" w:cs="黑体" w:eastAsia="黑体"/>
                <w:sz w:val="34"/>
                <w:spacing w:val="0"/>
                <w:color w:val="000000"/>
                <w:b w:val="off"/>
                <w:i w:val="off"/>
              </w:rPr>
              <w:t>鸡蛋1个</w:t>
            </w:r>
            <w:bookmarkEnd w:id="15509"/>
          </w:p>
          <w:p>
            <w:pPr>
              <w:pageBreakBefore w:val="off"/>
              <w:tabs/>
              <w:wordWrap w:val="off"/>
              <w:spacing w:before="0" w:after="0" w:line="480" w:lineRule="atLeast"/>
              <w:ind w:left="0" w:right="0" w:firstLine="0" w:hanging="0"/>
              <w:jc w:val="both"/>
              <w:textAlignment w:val="baseline"/>
              <w:rPr>
                <w:sz w:val="34"/>
              </w:rPr>
            </w:pPr>
            <w:bookmarkStart w:name="" w:id="15510"/>
            <w:r>
              <w:rPr>
                <w:rFonts w:ascii="黑体" w:hAnsi="黑体" w:cs="黑体" w:eastAsia="黑体"/>
                <w:sz w:val="34"/>
                <w:spacing w:val="0"/>
                <w:color w:val="000000"/>
                <w:b w:val="off"/>
                <w:i w:val="off"/>
              </w:rPr>
              <w:t>脱脂奶250毫升</w:t>
            </w:r>
            <w:bookmarkEnd w:id="15510"/>
          </w:p>
          <w:p>
            <w:pPr>
              <w:pageBreakBefore w:val="off"/>
              <w:tabs/>
              <w:wordWrap w:val="off"/>
              <w:spacing w:before="0" w:after="0" w:line="480" w:lineRule="atLeast"/>
              <w:ind w:left="0" w:right="0" w:firstLine="0" w:hanging="0"/>
              <w:jc w:val="both"/>
              <w:textAlignment w:val="baseline"/>
              <w:rPr>
                <w:sz w:val="34"/>
              </w:rPr>
            </w:pPr>
            <w:bookmarkStart w:name="" w:id="15511"/>
            <w:r>
              <w:rPr>
                <w:rFonts w:ascii="黑体" w:hAnsi="黑体" w:cs="黑体" w:eastAsia="黑体"/>
                <w:sz w:val="34"/>
                <w:spacing w:val="0"/>
                <w:color w:val="000000"/>
                <w:b w:val="off"/>
                <w:i w:val="off"/>
              </w:rPr>
              <w:t>100克薯类或200克带芯玉米</w:t>
            </w:r>
            <w:r>
              <w:rPr>
                <w:rFonts w:ascii="黑体" w:hAnsi="黑体" w:cs="黑体" w:eastAsia="黑体"/>
                <w:sz w:val="34"/>
                <w:spacing w:val="0"/>
                <w:color w:val="000000"/>
                <w:b w:val="on"/>
                <w:i w:val="off"/>
              </w:rPr>
              <w:t xml:space="preserve"> </w:t>
            </w:r>
            <w:r>
              <w:rPr>
                <w:rFonts w:ascii="黑体" w:hAnsi="黑体" w:cs="黑体" w:eastAsia="黑体"/>
                <w:sz w:val="34"/>
                <w:spacing w:val="0"/>
                <w:color w:val="000000"/>
                <w:b w:val="off"/>
                <w:i w:val="off"/>
              </w:rPr>
              <w:t>(总热量90千卡的谷薯类即可)</w:t>
            </w:r>
            <w:bookmarkEnd w:id="15511"/>
          </w:p>
        </w:tc>
      </w:tr>
      <w:tr>
        <w:trPr>
          <w:trHeight w:hRule="atLeast" w:val="1400"/>
        </w:trPr>
        <w:tc>
          <w:tcPr>
            <w:tcW w:w="1460" w:type="dxa"/>
            <w:vMerge w:val="continue"/>
          </w:tcPr>
          <w:p/>
        </w:tc>
        <w:tc>
          <w:tcPr>
            <w:tcW w:w="1160" w:type="dxa"/>
            <w:vAlign w:val="center"/>
          </w:tcPr>
          <w:p>
            <w:pPr>
              <w:pageBreakBefore w:val="off"/>
              <w:tabs/>
              <w:wordWrap w:val="off"/>
              <w:spacing w:before="0" w:after="0" w:line="440" w:lineRule="atLeast"/>
              <w:ind w:left="0" w:right="0" w:firstLine="0" w:hanging="0"/>
              <w:jc w:val="center"/>
              <w:textAlignment w:val="baseline"/>
              <w:rPr>
                <w:sz w:val="34"/>
              </w:rPr>
            </w:pPr>
            <w:bookmarkStart w:name="" w:id="15512"/>
            <w:r>
              <w:rPr>
                <w:rFonts w:ascii="黑体" w:hAnsi="黑体" w:cs="黑体" w:eastAsia="黑体"/>
                <w:sz w:val="34"/>
                <w:spacing w:val="0"/>
                <w:color w:val="000000"/>
                <w:b w:val="off"/>
                <w:i w:val="off"/>
              </w:rPr>
              <w:t>午餐</w:t>
            </w:r>
            <w:bookmarkEnd w:id="15512"/>
          </w:p>
        </w:tc>
        <w:tc>
          <w:tcPr>
            <w:tcW w:w="11240" w:type="dxa"/>
            <w:vAlign w:val="center"/>
          </w:tcPr>
          <w:p>
            <w:pPr>
              <w:pageBreakBefore w:val="off"/>
              <w:tabs/>
              <w:wordWrap w:val="off"/>
              <w:spacing w:before="0" w:after="0" w:line="480" w:lineRule="atLeast"/>
              <w:ind w:left="0" w:right="0" w:firstLine="0" w:hanging="0"/>
              <w:jc w:val="both"/>
              <w:textAlignment w:val="baseline"/>
              <w:rPr>
                <w:sz w:val="34"/>
              </w:rPr>
            </w:pPr>
            <w:bookmarkStart w:name="" w:id="15513"/>
            <w:r>
              <w:rPr>
                <w:rFonts w:ascii="黑体" w:hAnsi="黑体" w:cs="黑体" w:eastAsia="黑体"/>
                <w:sz w:val="34"/>
                <w:spacing w:val="0"/>
                <w:color w:val="000000"/>
                <w:b w:val="off"/>
                <w:i w:val="off"/>
              </w:rPr>
              <w:t>200克蔬菜</w:t>
            </w:r>
            <w:bookmarkEnd w:id="15513"/>
          </w:p>
          <w:p>
            <w:pPr>
              <w:pageBreakBefore w:val="off"/>
              <w:tabs/>
              <w:wordWrap w:val="off"/>
              <w:spacing w:before="0" w:after="0" w:line="480" w:lineRule="atLeast"/>
              <w:ind w:left="0" w:right="0" w:firstLine="0" w:hanging="0"/>
              <w:jc w:val="both"/>
              <w:textAlignment w:val="baseline"/>
              <w:rPr>
                <w:sz w:val="34"/>
              </w:rPr>
            </w:pPr>
            <w:bookmarkStart w:name="" w:id="15514"/>
            <w:r>
              <w:rPr>
                <w:rFonts w:ascii="黑体" w:hAnsi="黑体" w:cs="黑体" w:eastAsia="黑体"/>
                <w:sz w:val="34"/>
                <w:spacing w:val="0"/>
                <w:color w:val="000000"/>
                <w:b w:val="off"/>
                <w:i w:val="off"/>
              </w:rPr>
              <w:t>75克米饭或200克带芯玉米 (总热量 90千卡的谷薯类即可)</w:t>
            </w:r>
            <w:bookmarkEnd w:id="15514"/>
          </w:p>
          <w:p>
            <w:pPr>
              <w:pageBreakBefore w:val="off"/>
              <w:tabs/>
              <w:wordWrap w:val="off"/>
              <w:spacing w:before="0" w:after="0" w:line="480" w:lineRule="atLeast"/>
              <w:ind w:left="0" w:right="0" w:firstLine="0" w:hanging="0"/>
              <w:jc w:val="both"/>
              <w:textAlignment w:val="baseline"/>
              <w:rPr>
                <w:sz w:val="34"/>
              </w:rPr>
            </w:pPr>
            <w:bookmarkStart w:name="" w:id="15515"/>
            <w:r>
              <w:rPr>
                <w:rFonts w:ascii="黑体" w:hAnsi="黑体" w:cs="黑体" w:eastAsia="黑体"/>
                <w:sz w:val="34"/>
                <w:spacing w:val="0"/>
                <w:color w:val="000000"/>
                <w:b w:val="off"/>
                <w:i w:val="off"/>
              </w:rPr>
              <w:t>低脂肉类80克 (去皮鸡肉、牛腱子肉、牛羊里脊肉、鱼虾等)</w:t>
            </w:r>
            <w:bookmarkEnd w:id="15515"/>
          </w:p>
        </w:tc>
      </w:tr>
      <w:tr>
        <w:trPr>
          <w:trHeight w:hRule="atLeast" w:val="960"/>
        </w:trPr>
        <w:tc>
          <w:tcPr>
            <w:tcW w:w="1460" w:type="dxa"/>
            <w:vMerge w:val="continue"/>
          </w:tcPr>
          <w:p/>
        </w:tc>
        <w:tc>
          <w:tcPr>
            <w:tcW w:w="1160" w:type="dxa"/>
            <w:vAlign w:val="center"/>
          </w:tcPr>
          <w:p>
            <w:pPr>
              <w:pageBreakBefore w:val="off"/>
              <w:tabs/>
              <w:wordWrap w:val="off"/>
              <w:spacing w:before="0" w:after="0" w:line="440" w:lineRule="atLeast"/>
              <w:ind w:left="0" w:right="0" w:firstLine="0" w:hanging="0"/>
              <w:jc w:val="center"/>
              <w:textAlignment w:val="baseline"/>
              <w:rPr>
                <w:sz w:val="34"/>
              </w:rPr>
            </w:pPr>
            <w:bookmarkStart w:name="" w:id="15516"/>
            <w:r>
              <w:rPr>
                <w:rFonts w:ascii="黑体" w:hAnsi="黑体" w:cs="黑体" w:eastAsia="黑体"/>
                <w:sz w:val="34"/>
                <w:spacing w:val="0"/>
                <w:color w:val="000000"/>
                <w:b w:val="off"/>
                <w:i w:val="off"/>
              </w:rPr>
              <w:t>晚餐</w:t>
            </w:r>
            <w:bookmarkEnd w:id="15516"/>
          </w:p>
        </w:tc>
        <w:tc>
          <w:tcPr>
            <w:tcW w:w="11240" w:type="dxa"/>
            <w:vAlign w:val="center"/>
          </w:tcPr>
          <w:p>
            <w:pPr>
              <w:pageBreakBefore w:val="off"/>
              <w:tabs/>
              <w:wordWrap w:val="off"/>
              <w:spacing w:before="0" w:after="0" w:line="440" w:lineRule="atLeast"/>
              <w:ind w:left="0" w:right="0" w:firstLine="0" w:hanging="0"/>
              <w:jc w:val="both"/>
              <w:textAlignment w:val="baseline"/>
              <w:rPr>
                <w:sz w:val="34"/>
              </w:rPr>
            </w:pPr>
            <w:bookmarkStart w:name="" w:id="15517"/>
            <w:r>
              <w:rPr>
                <w:rFonts w:ascii="黑体" w:hAnsi="黑体" w:cs="黑体" w:eastAsia="黑体"/>
                <w:sz w:val="34"/>
                <w:spacing w:val="0"/>
                <w:color w:val="000000"/>
                <w:b w:val="off"/>
                <w:i w:val="off"/>
              </w:rPr>
              <w:t>水果200克</w:t>
            </w:r>
            <w:r>
              <w:rPr>
                <w:rFonts w:ascii="黑体" w:hAnsi="黑体" w:cs="黑体" w:eastAsia="黑体"/>
                <w:sz w:val="34"/>
                <w:spacing w:val="0"/>
                <w:color w:val="000000"/>
                <w:b w:val="on"/>
                <w:i w:val="off"/>
              </w:rPr>
              <w:t xml:space="preserve"> </w:t>
            </w:r>
            <w:r>
              <w:rPr>
                <w:rFonts w:ascii="黑体" w:hAnsi="黑体" w:cs="黑体" w:eastAsia="黑体"/>
                <w:sz w:val="34"/>
                <w:spacing w:val="0"/>
                <w:color w:val="000000"/>
                <w:b w:val="off"/>
                <w:i w:val="off"/>
              </w:rPr>
              <w:t>(香蕉、牛油果、桂圆、榴梿、柿子、枣等高糖水果除外)</w:t>
            </w:r>
            <w:bookmarkEnd w:id="15517"/>
          </w:p>
        </w:tc>
      </w:tr>
      <w:tr>
        <w:trPr>
          <w:trHeight w:hRule="atLeast" w:val="1400"/>
        </w:trPr>
        <w:tc>
          <w:tcPr>
            <w:tcW w:w="1460" w:type="dxa"/>
            <w:vMerge w:val="restart"/>
            <w:vAlign w:val="center"/>
          </w:tcPr>
          <w:p>
            <w:pPr>
              <w:pageBreakBefore w:val="off"/>
              <w:tabs/>
              <w:wordWrap w:val="off"/>
              <w:spacing w:before="0" w:after="0" w:line="440" w:lineRule="atLeast"/>
              <w:ind w:left="0" w:right="0" w:firstLine="0" w:hanging="0"/>
              <w:jc w:val="center"/>
              <w:textAlignment w:val="baseline"/>
              <w:rPr>
                <w:sz w:val="34"/>
              </w:rPr>
            </w:pPr>
            <w:bookmarkStart w:name="" w:id="15518"/>
            <w:r>
              <w:rPr>
                <w:rFonts w:ascii="黑体" w:hAnsi="黑体" w:cs="黑体" w:eastAsia="黑体"/>
                <w:sz w:val="34"/>
                <w:spacing w:val="0"/>
                <w:color w:val="000000"/>
                <w:b w:val="off"/>
                <w:i w:val="off"/>
              </w:rPr>
              <w:t>650千卡</w:t>
            </w:r>
            <w:bookmarkEnd w:id="15518"/>
          </w:p>
        </w:tc>
        <w:tc>
          <w:tcPr>
            <w:tcW w:w="1160" w:type="dxa"/>
            <w:vAlign w:val="center"/>
          </w:tcPr>
          <w:p>
            <w:pPr>
              <w:pageBreakBefore w:val="off"/>
              <w:tabs/>
              <w:wordWrap w:val="off"/>
              <w:spacing w:before="0" w:after="0" w:line="440" w:lineRule="atLeast"/>
              <w:ind w:left="0" w:right="0" w:firstLine="0" w:hanging="0"/>
              <w:jc w:val="center"/>
              <w:textAlignment w:val="baseline"/>
              <w:rPr>
                <w:sz w:val="34"/>
              </w:rPr>
            </w:pPr>
            <w:bookmarkStart w:name="" w:id="15519"/>
            <w:r>
              <w:rPr>
                <w:rFonts w:ascii="黑体" w:hAnsi="黑体" w:cs="黑体" w:eastAsia="黑体"/>
                <w:sz w:val="34"/>
                <w:spacing w:val="0"/>
                <w:color w:val="000000"/>
                <w:b w:val="off"/>
                <w:i w:val="off"/>
              </w:rPr>
              <w:t>早餐</w:t>
            </w:r>
            <w:bookmarkEnd w:id="15519"/>
          </w:p>
        </w:tc>
        <w:tc>
          <w:tcPr>
            <w:tcW w:w="11240" w:type="dxa"/>
            <w:vAlign w:val="center"/>
          </w:tcPr>
          <w:p>
            <w:pPr>
              <w:pageBreakBefore w:val="off"/>
              <w:tabs/>
              <w:wordWrap w:val="off"/>
              <w:spacing w:before="0" w:after="0" w:line="480" w:lineRule="atLeast"/>
              <w:ind w:left="0" w:right="0" w:firstLine="0" w:hanging="0"/>
              <w:jc w:val="both"/>
              <w:textAlignment w:val="baseline"/>
              <w:rPr>
                <w:sz w:val="34"/>
              </w:rPr>
            </w:pPr>
            <w:bookmarkStart w:name="" w:id="15520"/>
            <w:r>
              <w:rPr>
                <w:rFonts w:ascii="黑体" w:hAnsi="黑体" w:cs="黑体" w:eastAsia="黑体"/>
                <w:sz w:val="34"/>
                <w:spacing w:val="0"/>
                <w:color w:val="000000"/>
                <w:b w:val="off"/>
                <w:i w:val="off"/>
              </w:rPr>
              <w:t>鸡蛋1个</w:t>
            </w:r>
            <w:bookmarkEnd w:id="15520"/>
          </w:p>
          <w:p>
            <w:pPr>
              <w:pageBreakBefore w:val="off"/>
              <w:tabs/>
              <w:wordWrap w:val="off"/>
              <w:spacing w:before="0" w:after="0" w:line="480" w:lineRule="atLeast"/>
              <w:ind w:left="0" w:right="0" w:firstLine="0" w:hanging="0"/>
              <w:jc w:val="both"/>
              <w:textAlignment w:val="baseline"/>
              <w:rPr>
                <w:sz w:val="34"/>
              </w:rPr>
            </w:pPr>
            <w:bookmarkStart w:name="" w:id="15521"/>
            <w:r>
              <w:rPr>
                <w:rFonts w:ascii="黑体" w:hAnsi="黑体" w:cs="黑体" w:eastAsia="黑体"/>
                <w:sz w:val="34"/>
                <w:spacing w:val="0"/>
                <w:color w:val="000000"/>
                <w:b w:val="off"/>
                <w:i w:val="off"/>
              </w:rPr>
              <w:t>脱脂奶250毫升</w:t>
            </w:r>
            <w:bookmarkEnd w:id="15521"/>
          </w:p>
          <w:p>
            <w:pPr>
              <w:pageBreakBefore w:val="off"/>
              <w:tabs/>
              <w:wordWrap w:val="off"/>
              <w:spacing w:before="0" w:after="0" w:line="480" w:lineRule="atLeast"/>
              <w:ind w:left="0" w:right="0" w:firstLine="0" w:hanging="0"/>
              <w:jc w:val="both"/>
              <w:textAlignment w:val="baseline"/>
              <w:rPr>
                <w:sz w:val="34"/>
              </w:rPr>
            </w:pPr>
            <w:bookmarkStart w:name="" w:id="15522"/>
            <w:r>
              <w:rPr>
                <w:rFonts w:ascii="黑体" w:hAnsi="黑体" w:cs="黑体" w:eastAsia="黑体"/>
                <w:sz w:val="34"/>
                <w:spacing w:val="0"/>
                <w:color w:val="000000"/>
                <w:b w:val="off"/>
                <w:i w:val="off"/>
              </w:rPr>
              <w:t>300克带芯玉米或150克薯类</w:t>
            </w:r>
            <w:r>
              <w:rPr>
                <w:rFonts w:ascii="黑体" w:hAnsi="黑体" w:cs="黑体" w:eastAsia="黑体"/>
                <w:sz w:val="34"/>
                <w:spacing w:val="0"/>
                <w:color w:val="000000"/>
                <w:b w:val="on"/>
                <w:i w:val="off"/>
              </w:rPr>
              <w:t xml:space="preserve"> </w:t>
            </w:r>
            <w:r>
              <w:rPr>
                <w:rFonts w:ascii="黑体" w:hAnsi="黑体" w:cs="黑体" w:eastAsia="黑体"/>
                <w:sz w:val="34"/>
                <w:spacing w:val="0"/>
                <w:color w:val="000000"/>
                <w:b w:val="off"/>
                <w:i w:val="off"/>
              </w:rPr>
              <w:t>(总热量135千卡的谷薯类即可)</w:t>
            </w:r>
            <w:bookmarkEnd w:id="15522"/>
          </w:p>
        </w:tc>
      </w:tr>
      <w:tr>
        <w:trPr>
          <w:trHeight w:hRule="atLeast" w:val="1600"/>
        </w:trPr>
        <w:tc>
          <w:tcPr>
            <w:tcW w:w="1460" w:type="dxa"/>
            <w:vMerge w:val="continue"/>
          </w:tcPr>
          <w:p/>
        </w:tc>
        <w:tc>
          <w:tcPr>
            <w:tcW w:w="1160" w:type="dxa"/>
            <w:vAlign w:val="center"/>
          </w:tcPr>
          <w:p>
            <w:pPr>
              <w:pageBreakBefore w:val="off"/>
              <w:tabs/>
              <w:wordWrap w:val="off"/>
              <w:spacing w:before="0" w:after="0" w:line="440" w:lineRule="atLeast"/>
              <w:ind w:left="0" w:right="0" w:firstLine="0" w:hanging="0"/>
              <w:jc w:val="center"/>
              <w:textAlignment w:val="baseline"/>
              <w:rPr>
                <w:sz w:val="34"/>
              </w:rPr>
            </w:pPr>
            <w:bookmarkStart w:name="" w:id="15523"/>
            <w:r>
              <w:rPr>
                <w:rFonts w:ascii="黑体" w:hAnsi="黑体" w:cs="黑体" w:eastAsia="黑体"/>
                <w:sz w:val="34"/>
                <w:spacing w:val="0"/>
                <w:color w:val="000000"/>
                <w:b w:val="off"/>
                <w:i w:val="off"/>
              </w:rPr>
              <w:t>午餐</w:t>
            </w:r>
            <w:bookmarkEnd w:id="15523"/>
          </w:p>
        </w:tc>
        <w:tc>
          <w:tcPr>
            <w:tcW w:w="11240" w:type="dxa"/>
            <w:vAlign w:val="center"/>
          </w:tcPr>
          <w:p>
            <w:pPr>
              <w:pageBreakBefore w:val="off"/>
              <w:tabs/>
              <w:wordWrap w:val="off"/>
              <w:spacing w:before="0" w:after="0" w:line="480" w:lineRule="atLeast"/>
              <w:ind w:left="0" w:right="0" w:firstLine="0" w:hanging="0"/>
              <w:jc w:val="both"/>
              <w:textAlignment w:val="baseline"/>
              <w:rPr>
                <w:sz w:val="34"/>
              </w:rPr>
            </w:pPr>
            <w:bookmarkStart w:name="" w:id="15524"/>
            <w:r>
              <w:rPr>
                <w:rFonts w:ascii="黑体" w:hAnsi="黑体" w:cs="黑体" w:eastAsia="黑体"/>
                <w:sz w:val="34"/>
                <w:spacing w:val="0"/>
                <w:color w:val="000000"/>
                <w:b w:val="off"/>
                <w:i w:val="off"/>
              </w:rPr>
              <w:t>200克蔬菜</w:t>
            </w:r>
            <w:bookmarkEnd w:id="15524"/>
          </w:p>
          <w:p>
            <w:pPr>
              <w:pageBreakBefore w:val="off"/>
              <w:tabs/>
              <w:wordWrap w:val="off"/>
              <w:spacing w:before="0" w:after="0" w:line="480" w:lineRule="atLeast"/>
              <w:ind w:left="0" w:right="0" w:firstLine="0" w:hanging="0"/>
              <w:jc w:val="both"/>
              <w:textAlignment w:val="baseline"/>
              <w:rPr>
                <w:sz w:val="34"/>
              </w:rPr>
            </w:pPr>
            <w:bookmarkStart w:name="" w:id="15525"/>
            <w:r>
              <w:rPr>
                <w:rFonts w:ascii="黑体" w:hAnsi="黑体" w:cs="黑体" w:eastAsia="黑体"/>
                <w:sz w:val="34"/>
                <w:spacing w:val="0"/>
                <w:color w:val="000000"/>
                <w:b w:val="off"/>
                <w:i w:val="off"/>
              </w:rPr>
              <w:t>75克米饭或200克带芯玉米</w:t>
            </w:r>
            <w:r>
              <w:rPr>
                <w:rFonts w:ascii="黑体" w:hAnsi="黑体" w:cs="黑体" w:eastAsia="黑体"/>
                <w:sz w:val="34"/>
                <w:spacing w:val="0"/>
                <w:color w:val="000000"/>
                <w:b w:val="on"/>
                <w:i w:val="off"/>
              </w:rPr>
              <w:t xml:space="preserve"> </w:t>
            </w:r>
            <w:r>
              <w:rPr>
                <w:rFonts w:ascii="黑体" w:hAnsi="黑体" w:cs="黑体" w:eastAsia="黑体"/>
                <w:sz w:val="34"/>
                <w:spacing w:val="0"/>
                <w:color w:val="000000"/>
                <w:b w:val="off"/>
                <w:i w:val="off"/>
              </w:rPr>
              <w:t>(总热量 90千卡的谷薯类即可)</w:t>
            </w:r>
            <w:bookmarkEnd w:id="15525"/>
          </w:p>
          <w:p>
            <w:pPr>
              <w:pageBreakBefore w:val="off"/>
              <w:tabs/>
              <w:wordWrap w:val="off"/>
              <w:spacing w:before="0" w:after="0" w:line="480" w:lineRule="atLeast"/>
              <w:ind w:left="0" w:right="0" w:firstLine="0" w:hanging="0"/>
              <w:jc w:val="both"/>
              <w:textAlignment w:val="baseline"/>
              <w:rPr>
                <w:sz w:val="34"/>
              </w:rPr>
            </w:pPr>
            <w:bookmarkStart w:name="" w:id="15526"/>
            <w:r>
              <w:rPr>
                <w:rFonts w:ascii="黑体" w:hAnsi="黑体" w:cs="黑体" w:eastAsia="黑体"/>
                <w:sz w:val="34"/>
                <w:spacing w:val="0"/>
                <w:color w:val="000000"/>
                <w:b w:val="off"/>
                <w:i w:val="off"/>
              </w:rPr>
              <w:t>低脂肉类80克 (去皮鸡肉、牛腱子肉、牛羊里脊肉、鱼虾等)</w:t>
            </w:r>
            <w:bookmarkEnd w:id="15526"/>
          </w:p>
        </w:tc>
      </w:tr>
      <w:tr>
        <w:trPr>
          <w:trHeight w:hRule="atLeast" w:val="900"/>
        </w:trPr>
        <w:tc>
          <w:tcPr>
            <w:tcW w:w="1460" w:type="dxa"/>
            <w:vMerge w:val="continue"/>
          </w:tcPr>
          <w:p/>
        </w:tc>
        <w:tc>
          <w:tcPr>
            <w:tcW w:w="1160" w:type="dxa"/>
            <w:vAlign w:val="center"/>
          </w:tcPr>
          <w:p>
            <w:pPr>
              <w:pageBreakBefore w:val="off"/>
              <w:tabs/>
              <w:wordWrap w:val="off"/>
              <w:spacing w:before="0" w:after="0" w:line="440" w:lineRule="atLeast"/>
              <w:ind w:left="0" w:right="0" w:firstLine="0" w:hanging="0"/>
              <w:jc w:val="center"/>
              <w:textAlignment w:val="baseline"/>
              <w:rPr>
                <w:sz w:val="34"/>
              </w:rPr>
            </w:pPr>
            <w:bookmarkStart w:name="" w:id="15527"/>
            <w:r>
              <w:rPr>
                <w:rFonts w:ascii="黑体" w:hAnsi="黑体" w:cs="黑体" w:eastAsia="黑体"/>
                <w:sz w:val="34"/>
                <w:spacing w:val="0"/>
                <w:color w:val="000000"/>
                <w:b w:val="off"/>
                <w:i w:val="off"/>
              </w:rPr>
              <w:t>晚餐</w:t>
            </w:r>
            <w:bookmarkEnd w:id="15527"/>
          </w:p>
        </w:tc>
        <w:tc>
          <w:tcPr>
            <w:tcW w:w="11240" w:type="dxa"/>
            <w:vAlign w:val="center"/>
          </w:tcPr>
          <w:p>
            <w:pPr>
              <w:pageBreakBefore w:val="off"/>
              <w:tabs/>
              <w:wordWrap w:val="off"/>
              <w:spacing w:before="0" w:after="0" w:line="440" w:lineRule="atLeast"/>
              <w:ind w:left="0" w:right="0" w:firstLine="0" w:hanging="0"/>
              <w:jc w:val="both"/>
              <w:textAlignment w:val="baseline"/>
              <w:rPr>
                <w:sz w:val="34"/>
              </w:rPr>
            </w:pPr>
            <w:bookmarkStart w:name="" w:id="15528"/>
            <w:r>
              <w:rPr>
                <w:rFonts w:ascii="黑体" w:hAnsi="黑体" w:cs="黑体" w:eastAsia="黑体"/>
                <w:sz w:val="34"/>
                <w:spacing w:val="0"/>
                <w:color w:val="000000"/>
                <w:b w:val="off"/>
                <w:i w:val="off"/>
              </w:rPr>
              <w:t>水果200克</w:t>
            </w:r>
            <w:r>
              <w:rPr>
                <w:rFonts w:ascii="黑体" w:hAnsi="黑体" w:cs="黑体" w:eastAsia="黑体"/>
                <w:sz w:val="34"/>
                <w:spacing w:val="0"/>
                <w:color w:val="000000"/>
                <w:b w:val="on"/>
                <w:i w:val="off"/>
              </w:rPr>
              <w:t xml:space="preserve"> </w:t>
            </w:r>
            <w:r>
              <w:rPr>
                <w:rFonts w:ascii="黑体" w:hAnsi="黑体" w:cs="黑体" w:eastAsia="黑体"/>
                <w:sz w:val="34"/>
                <w:spacing w:val="0"/>
                <w:color w:val="000000"/>
                <w:b w:val="off"/>
                <w:i w:val="off"/>
              </w:rPr>
              <w:t>(香蕉、牛油果、桂圆、榴梿、柿子、枣等高糖水果除外)</w:t>
            </w:r>
            <w:bookmarkEnd w:id="15528"/>
          </w:p>
        </w:tc>
      </w:tr>
      <w:tr>
        <w:trPr>
          <w:trHeight w:hRule="atLeast" w:val="1380"/>
        </w:trPr>
        <w:tc>
          <w:tcPr>
            <w:tcW w:w="1460" w:type="dxa"/>
            <w:vMerge w:val="restart"/>
            <w:vAlign w:val="center"/>
          </w:tcPr>
          <w:p>
            <w:pPr>
              <w:pageBreakBefore w:val="off"/>
              <w:tabs/>
              <w:wordWrap w:val="off"/>
              <w:spacing w:before="0" w:after="0" w:line="440" w:lineRule="atLeast"/>
              <w:ind w:left="0" w:right="0" w:firstLine="0" w:hanging="0"/>
              <w:jc w:val="center"/>
              <w:textAlignment w:val="baseline"/>
              <w:rPr>
                <w:sz w:val="34"/>
              </w:rPr>
            </w:pPr>
            <w:bookmarkStart w:name="" w:id="15529"/>
            <w:r>
              <w:rPr>
                <w:rFonts w:ascii="黑体" w:hAnsi="黑体" w:cs="黑体" w:eastAsia="黑体"/>
                <w:sz w:val="34"/>
                <w:spacing w:val="0"/>
                <w:color w:val="000000"/>
                <w:b w:val="off"/>
                <w:i w:val="off"/>
              </w:rPr>
              <w:t>800千卡</w:t>
            </w:r>
            <w:bookmarkEnd w:id="15529"/>
          </w:p>
        </w:tc>
        <w:tc>
          <w:tcPr>
            <w:tcW w:w="1160" w:type="dxa"/>
            <w:vAlign w:val="center"/>
          </w:tcPr>
          <w:p>
            <w:pPr>
              <w:pageBreakBefore w:val="off"/>
              <w:tabs/>
              <w:wordWrap w:val="off"/>
              <w:spacing w:before="0" w:after="0" w:line="440" w:lineRule="atLeast"/>
              <w:ind w:left="0" w:right="0" w:firstLine="0" w:hanging="0"/>
              <w:jc w:val="center"/>
              <w:textAlignment w:val="baseline"/>
              <w:rPr>
                <w:sz w:val="34"/>
              </w:rPr>
            </w:pPr>
            <w:bookmarkStart w:name="" w:id="15530"/>
            <w:r>
              <w:rPr>
                <w:rFonts w:ascii="黑体" w:hAnsi="黑体" w:cs="黑体" w:eastAsia="黑体"/>
                <w:sz w:val="34"/>
                <w:spacing w:val="0"/>
                <w:color w:val="000000"/>
                <w:b w:val="off"/>
                <w:i w:val="off"/>
              </w:rPr>
              <w:t>早餐</w:t>
            </w:r>
            <w:bookmarkEnd w:id="15530"/>
          </w:p>
        </w:tc>
        <w:tc>
          <w:tcPr>
            <w:tcW w:w="11240" w:type="dxa"/>
            <w:vAlign w:val="center"/>
          </w:tcPr>
          <w:p>
            <w:pPr>
              <w:pageBreakBefore w:val="off"/>
              <w:tabs/>
              <w:wordWrap w:val="off"/>
              <w:spacing w:before="0" w:after="0" w:line="480" w:lineRule="atLeast"/>
              <w:ind w:left="0" w:right="0" w:firstLine="0" w:hanging="0"/>
              <w:jc w:val="both"/>
              <w:textAlignment w:val="baseline"/>
              <w:rPr>
                <w:sz w:val="34"/>
              </w:rPr>
            </w:pPr>
            <w:bookmarkStart w:name="" w:id="15531"/>
            <w:r>
              <w:rPr>
                <w:rFonts w:ascii="黑体" w:hAnsi="黑体" w:cs="黑体" w:eastAsia="黑体"/>
                <w:sz w:val="34"/>
                <w:spacing w:val="0"/>
                <w:color w:val="000000"/>
                <w:b w:val="off"/>
                <w:i w:val="off"/>
              </w:rPr>
              <w:t>鸡蛋1个</w:t>
            </w:r>
            <w:bookmarkEnd w:id="15531"/>
          </w:p>
          <w:p>
            <w:pPr>
              <w:pageBreakBefore w:val="off"/>
              <w:tabs/>
              <w:wordWrap w:val="off"/>
              <w:spacing w:before="0" w:after="0" w:line="480" w:lineRule="atLeast"/>
              <w:ind w:left="0" w:right="0" w:firstLine="0" w:hanging="0"/>
              <w:jc w:val="both"/>
              <w:textAlignment w:val="baseline"/>
              <w:rPr>
                <w:sz w:val="34"/>
              </w:rPr>
            </w:pPr>
            <w:bookmarkStart w:name="" w:id="15532"/>
            <w:r>
              <w:rPr>
                <w:rFonts w:ascii="黑体" w:hAnsi="黑体" w:cs="黑体" w:eastAsia="黑体"/>
                <w:sz w:val="34"/>
                <w:spacing w:val="0"/>
                <w:color w:val="000000"/>
                <w:b w:val="off"/>
                <w:i w:val="off"/>
              </w:rPr>
              <w:t>脱脂奶250毫升</w:t>
            </w:r>
            <w:bookmarkEnd w:id="15532"/>
          </w:p>
          <w:p>
            <w:pPr>
              <w:pageBreakBefore w:val="off"/>
              <w:tabs/>
              <w:wordWrap w:val="off"/>
              <w:spacing w:before="0" w:after="0" w:line="480" w:lineRule="atLeast"/>
              <w:ind w:left="0" w:right="0" w:firstLine="0" w:hanging="0"/>
              <w:jc w:val="both"/>
              <w:textAlignment w:val="baseline"/>
              <w:rPr>
                <w:sz w:val="34"/>
              </w:rPr>
            </w:pPr>
            <w:bookmarkStart w:name="" w:id="15533"/>
            <w:r>
              <w:rPr>
                <w:rFonts w:ascii="黑体" w:hAnsi="黑体" w:cs="黑体" w:eastAsia="黑体"/>
                <w:sz w:val="34"/>
                <w:spacing w:val="0"/>
                <w:color w:val="000000"/>
                <w:b w:val="off"/>
                <w:i w:val="off"/>
              </w:rPr>
              <w:t>300克带芯玉米或150克薯类</w:t>
            </w:r>
            <w:r>
              <w:rPr>
                <w:rFonts w:ascii="黑体" w:hAnsi="黑体" w:cs="黑体" w:eastAsia="黑体"/>
                <w:sz w:val="34"/>
                <w:spacing w:val="0"/>
                <w:color w:val="000000"/>
                <w:b w:val="on"/>
                <w:i w:val="off"/>
              </w:rPr>
              <w:t xml:space="preserve"> </w:t>
            </w:r>
            <w:r>
              <w:rPr>
                <w:rFonts w:ascii="黑体" w:hAnsi="黑体" w:cs="黑体" w:eastAsia="黑体"/>
                <w:sz w:val="34"/>
                <w:spacing w:val="0"/>
                <w:color w:val="000000"/>
                <w:b w:val="off"/>
                <w:i w:val="off"/>
              </w:rPr>
              <w:t>(总热量135千卡的谷薯类即可)</w:t>
            </w:r>
            <w:bookmarkEnd w:id="15533"/>
          </w:p>
        </w:tc>
      </w:tr>
      <w:tr>
        <w:trPr>
          <w:trHeight w:hRule="atLeast" w:val="1420"/>
        </w:trPr>
        <w:tc>
          <w:tcPr>
            <w:tcW w:w="1460" w:type="dxa"/>
            <w:vMerge w:val="continue"/>
          </w:tcPr>
          <w:p/>
        </w:tc>
        <w:tc>
          <w:tcPr>
            <w:tcW w:w="1160" w:type="dxa"/>
            <w:vAlign w:val="center"/>
          </w:tcPr>
          <w:p>
            <w:pPr>
              <w:pageBreakBefore w:val="off"/>
              <w:tabs/>
              <w:wordWrap w:val="off"/>
              <w:spacing w:before="0" w:after="0" w:line="440" w:lineRule="atLeast"/>
              <w:ind w:left="0" w:right="0" w:firstLine="0" w:hanging="0"/>
              <w:jc w:val="center"/>
              <w:textAlignment w:val="baseline"/>
              <w:rPr>
                <w:sz w:val="34"/>
              </w:rPr>
            </w:pPr>
            <w:bookmarkStart w:name="" w:id="15534"/>
            <w:r>
              <w:rPr>
                <w:rFonts w:ascii="黑体" w:hAnsi="黑体" w:cs="黑体" w:eastAsia="黑体"/>
                <w:sz w:val="34"/>
                <w:spacing w:val="0"/>
                <w:color w:val="000000"/>
                <w:b w:val="off"/>
                <w:i w:val="off"/>
              </w:rPr>
              <w:t>午餐</w:t>
            </w:r>
            <w:bookmarkEnd w:id="15534"/>
          </w:p>
        </w:tc>
        <w:tc>
          <w:tcPr>
            <w:tcW w:w="11240" w:type="dxa"/>
            <w:vAlign w:val="center"/>
          </w:tcPr>
          <w:p>
            <w:pPr>
              <w:pageBreakBefore w:val="off"/>
              <w:tabs/>
              <w:wordWrap w:val="off"/>
              <w:spacing w:before="0" w:after="0" w:line="480" w:lineRule="atLeast"/>
              <w:ind w:left="0" w:right="0" w:firstLine="0" w:hanging="0"/>
              <w:jc w:val="both"/>
              <w:textAlignment w:val="baseline"/>
              <w:rPr>
                <w:sz w:val="34"/>
              </w:rPr>
            </w:pPr>
            <w:bookmarkStart w:name="" w:id="15535"/>
            <w:r>
              <w:rPr>
                <w:rFonts w:ascii="黑体" w:hAnsi="黑体" w:cs="黑体" w:eastAsia="黑体"/>
                <w:sz w:val="34"/>
                <w:spacing w:val="0"/>
                <w:color w:val="000000"/>
                <w:b w:val="off"/>
                <w:i w:val="off"/>
              </w:rPr>
              <w:t>200克蔬菜</w:t>
            </w:r>
            <w:bookmarkEnd w:id="15535"/>
          </w:p>
          <w:p>
            <w:pPr>
              <w:pageBreakBefore w:val="off"/>
              <w:tabs/>
              <w:wordWrap w:val="off"/>
              <w:spacing w:before="0" w:after="0" w:line="480" w:lineRule="atLeast"/>
              <w:ind w:left="0" w:right="0" w:firstLine="0" w:hanging="0"/>
              <w:jc w:val="both"/>
              <w:textAlignment w:val="baseline"/>
              <w:rPr>
                <w:sz w:val="34"/>
              </w:rPr>
            </w:pPr>
            <w:bookmarkStart w:name="" w:id="15536"/>
            <w:r>
              <w:rPr>
                <w:rFonts w:ascii="黑体" w:hAnsi="黑体" w:cs="黑体" w:eastAsia="黑体"/>
                <w:sz w:val="34"/>
                <w:spacing w:val="0"/>
                <w:color w:val="000000"/>
                <w:b w:val="off"/>
                <w:i w:val="off"/>
              </w:rPr>
              <w:t>75克米饭或200克带芯玉米 (总热量90千卡的谷薯类即可)</w:t>
            </w:r>
            <w:bookmarkEnd w:id="15536"/>
          </w:p>
          <w:p>
            <w:pPr>
              <w:pageBreakBefore w:val="off"/>
              <w:tabs/>
              <w:wordWrap w:val="off"/>
              <w:spacing w:before="0" w:after="0" w:line="480" w:lineRule="atLeast"/>
              <w:ind w:left="0" w:right="0" w:firstLine="0" w:hanging="0"/>
              <w:jc w:val="both"/>
              <w:textAlignment w:val="baseline"/>
              <w:rPr>
                <w:sz w:val="34"/>
              </w:rPr>
            </w:pPr>
            <w:bookmarkStart w:name="" w:id="15537"/>
            <w:r>
              <w:rPr>
                <w:rFonts w:ascii="黑体" w:hAnsi="黑体" w:cs="黑体" w:eastAsia="黑体"/>
                <w:sz w:val="34"/>
                <w:spacing w:val="0"/>
                <w:color w:val="000000"/>
                <w:b w:val="off"/>
                <w:i w:val="off"/>
              </w:rPr>
              <w:t>低脂肉类80克 (去皮鸡肉、牛腱子肉、牛羊里脊肉、鱼虾等)</w:t>
            </w:r>
            <w:bookmarkEnd w:id="15537"/>
          </w:p>
        </w:tc>
      </w:tr>
      <w:tr>
        <w:trPr>
          <w:trHeight w:hRule="atLeast" w:val="1460"/>
        </w:trPr>
        <w:tc>
          <w:tcPr>
            <w:tcW w:w="1460" w:type="dxa"/>
            <w:vMerge w:val="continue"/>
          </w:tcPr>
          <w:p/>
        </w:tc>
        <w:tc>
          <w:tcPr>
            <w:tcW w:w="1160" w:type="dxa"/>
            <w:vAlign w:val="center"/>
          </w:tcPr>
          <w:p>
            <w:pPr>
              <w:pageBreakBefore w:val="off"/>
              <w:tabs/>
              <w:wordWrap w:val="off"/>
              <w:spacing w:before="0" w:after="0" w:line="440" w:lineRule="atLeast"/>
              <w:ind w:left="0" w:right="0" w:firstLine="0" w:hanging="0"/>
              <w:jc w:val="center"/>
              <w:textAlignment w:val="baseline"/>
              <w:rPr>
                <w:sz w:val="34"/>
              </w:rPr>
            </w:pPr>
            <w:bookmarkStart w:name="" w:id="15538"/>
            <w:r>
              <w:rPr>
                <w:rFonts w:ascii="黑体" w:hAnsi="黑体" w:cs="黑体" w:eastAsia="黑体"/>
                <w:sz w:val="34"/>
                <w:spacing w:val="0"/>
                <w:color w:val="000000"/>
                <w:b w:val="off"/>
                <w:i w:val="off"/>
              </w:rPr>
              <w:t>晚餐</w:t>
            </w:r>
            <w:bookmarkEnd w:id="15538"/>
          </w:p>
        </w:tc>
        <w:tc>
          <w:tcPr>
            <w:tcW w:w="11240" w:type="dxa"/>
            <w:vAlign w:val="center"/>
          </w:tcPr>
          <w:p>
            <w:pPr>
              <w:pageBreakBefore w:val="off"/>
              <w:tabs/>
              <w:wordWrap w:val="off"/>
              <w:spacing w:before="0" w:after="0" w:line="480" w:lineRule="atLeast"/>
              <w:ind w:left="0" w:right="0" w:firstLine="0" w:hanging="0"/>
              <w:jc w:val="both"/>
              <w:textAlignment w:val="baseline"/>
              <w:rPr>
                <w:sz w:val="34"/>
              </w:rPr>
            </w:pPr>
            <w:bookmarkStart w:name="" w:id="15539"/>
            <w:r>
              <w:rPr>
                <w:rFonts w:ascii="黑体" w:hAnsi="黑体" w:cs="黑体" w:eastAsia="黑体"/>
                <w:sz w:val="34"/>
                <w:spacing w:val="0"/>
                <w:color w:val="000000"/>
                <w:b w:val="off"/>
                <w:i w:val="off"/>
              </w:rPr>
              <w:t>水果200克 (香蕉、牛油果、桂圆、榴梿、柿子、枣等高糖水果除外)</w:t>
            </w:r>
            <w:bookmarkEnd w:id="15539"/>
          </w:p>
          <w:p>
            <w:pPr>
              <w:pageBreakBefore w:val="off"/>
              <w:tabs/>
              <w:wordWrap w:val="off"/>
              <w:spacing w:before="0" w:after="0" w:line="480" w:lineRule="atLeast"/>
              <w:ind w:left="0" w:right="0" w:firstLine="0" w:hanging="0"/>
              <w:jc w:val="both"/>
              <w:textAlignment w:val="baseline"/>
              <w:rPr>
                <w:sz w:val="34"/>
              </w:rPr>
            </w:pPr>
            <w:bookmarkStart w:name="" w:id="15540"/>
            <w:r>
              <w:rPr>
                <w:rFonts w:ascii="黑体" w:hAnsi="黑体" w:cs="黑体" w:eastAsia="黑体"/>
                <w:sz w:val="34"/>
                <w:spacing w:val="0"/>
                <w:color w:val="000000"/>
                <w:b w:val="off"/>
                <w:i w:val="off"/>
              </w:rPr>
              <w:t>低脂肉类80克 (去皮鸡肉、牛腱子肉、牛羊里脊肉、鱼虾等)</w:t>
            </w:r>
            <w:bookmarkEnd w:id="15540"/>
          </w:p>
          <w:p>
            <w:pPr>
              <w:pageBreakBefore w:val="off"/>
              <w:tabs/>
              <w:wordWrap w:val="off"/>
              <w:spacing w:before="0" w:after="0" w:line="480" w:lineRule="atLeast"/>
              <w:ind w:left="0" w:right="0" w:firstLine="0" w:hanging="0"/>
              <w:jc w:val="both"/>
              <w:textAlignment w:val="baseline"/>
              <w:rPr>
                <w:sz w:val="34"/>
              </w:rPr>
            </w:pPr>
            <w:bookmarkStart w:name="" w:id="15541"/>
            <w:r>
              <w:rPr>
                <w:rFonts w:ascii="黑体" w:hAnsi="黑体" w:cs="黑体" w:eastAsia="黑体"/>
                <w:sz w:val="34"/>
                <w:spacing w:val="0"/>
                <w:color w:val="000000"/>
                <w:b w:val="off"/>
                <w:i w:val="off"/>
              </w:rPr>
              <w:t>蔬菜200克</w:t>
            </w:r>
            <w:bookmarkEnd w:id="15541"/>
          </w:p>
        </w:tc>
      </w:tr>
    </w:tbl>
    <w:p>
      <w:pPr>
        <w:pageBreakBefore w:val="off"/>
        <w:tabs/>
        <w:wordWrap w:val="off"/>
        <w:spacing w:before="0" w:after="0" w:line="520" w:lineRule="atLeast"/>
        <w:ind w:left="0" w:right="0" w:firstLine="600"/>
        <w:jc w:val="both"/>
        <w:textAlignment w:val="baseline"/>
        <w:rPr>
          <w:sz w:val="32"/>
        </w:rPr>
      </w:pPr>
      <w:bookmarkStart w:name="" w:id="15542"/>
      <w:r>
        <w:rPr>
          <w:rFonts w:ascii="黑体" w:hAnsi="黑体" w:cs="黑体" w:eastAsia="黑体"/>
          <w:sz w:val="32"/>
          <w:spacing w:val="0"/>
          <w:color w:val="000000"/>
          <w:b w:val="off"/>
          <w:i w:val="off"/>
        </w:rPr>
        <w:t>注：500千卡和600千卡的食谱，全天用油5克；650千卡和800千卡的食谱，全天用油10克。</w:t>
      </w:r>
      <w:r>
        <w:rPr>
          <w:rFonts w:ascii="黑体" w:hAnsi="黑体" w:cs="黑体" w:eastAsia="黑体"/>
          <w:sz w:val="32"/>
          <w:spacing w:val="0"/>
          <w:color w:val="000000"/>
          <w:b w:val="off"/>
          <w:i w:val="off"/>
        </w:rPr>
        <w:t>如果费用可接受且不会浪费，每天早餐都可以再加一个蛋清。</w:t>
      </w:r>
      <w:bookmarkEnd w:id="15542"/>
    </w:p>
    <w:p>
      <w:pPr>
        <w:pageBreakBefore w:val="off"/>
        <w:tabs/>
        <w:wordWrap w:val="off"/>
        <w:spacing w:before="0" w:after="0" w:line="440" w:lineRule="exact"/>
        <w:ind w:left="0" w:right="0"/>
        <w:jc w:val="both"/>
        <w:textAlignment w:val="baseline"/>
        <w:rPr>
          <w:sz w:val="36"/>
        </w:rPr>
      </w:pPr>
      <w:bookmarkStart w:name="" w:id="15543"/>
      <w:r>
        <w:rPr>
          <w:rFonts w:ascii="宋体" w:hAnsi="宋体" w:cs="宋体" w:eastAsia="宋体"/>
          <w:sz w:val="36"/>
          <w:spacing w:val="0"/>
          <w:color w:val="000000"/>
          <w:b w:val="off"/>
          <w:i w:val="off"/>
        </w:rPr>
        <w:t/>
      </w:r>
      <w:bookmarkEnd w:id="15543"/>
    </w:p>
    <w:p>
      <w:pPr>
        <w:pageBreakBefore w:val="off"/>
        <w:tabs/>
        <w:wordWrap w:val="off"/>
        <w:spacing w:before="0" w:after="0" w:line="440" w:lineRule="exact"/>
        <w:ind w:left="0" w:right="0"/>
        <w:jc w:val="both"/>
        <w:textAlignment w:val="baseline"/>
        <w:rPr>
          <w:sz w:val="36"/>
        </w:rPr>
      </w:pPr>
      <w:bookmarkStart w:name="" w:id="15544"/>
      <w:r>
        <w:rPr>
          <w:rFonts w:ascii="宋体" w:hAnsi="宋体" w:cs="宋体" w:eastAsia="宋体"/>
          <w:sz w:val="36"/>
          <w:spacing w:val="0"/>
          <w:color w:val="000000"/>
          <w:b w:val="off"/>
          <w:i w:val="off"/>
        </w:rPr>
        <w:t/>
      </w:r>
      <w:bookmarkEnd w:id="15544"/>
    </w:p>
    <w:p>
      <w:pPr>
        <w:pageBreakBefore w:val="off"/>
        <w:tabs/>
        <w:wordWrap w:val="off"/>
        <w:spacing w:before="0" w:after="0" w:line="500" w:lineRule="atLeast"/>
        <w:ind w:left="40" w:right="0"/>
        <w:jc w:val="both"/>
        <w:textAlignment w:val="baseline"/>
        <w:rPr>
          <w:sz w:val="36"/>
        </w:rPr>
      </w:pPr>
      <w:bookmarkStart w:name="" w:id="15545"/>
      <w:r>
        <w:rPr>
          <w:rFonts w:ascii="黑体" w:hAnsi="黑体" w:cs="黑体" w:eastAsia="黑体"/>
          <w:sz w:val="36"/>
          <w:spacing w:val="0"/>
          <w:color w:val="92aad0"/>
          <w:b w:val="off"/>
          <w:i w:val="off"/>
        </w:rPr>
        <w:t>646</w:t>
      </w:r>
      <w:bookmarkEnd w:id="15545"/>
    </w:p>
    <w:p>
      <w:r>
        <w:t/>
      </w:r>
    </w:p>
    <w:p>
      <w:pPr>
        <w:sectPr>
          <w:footerReference r:id="rId1353"/>
          <w:headerReference r:id="rId1354" w:type="default"/>
          <w:type w:val="nextPage"/>
          <w:pgSz w:w="17340" w:h="25540"/>
          <w:pgMar w:left="1660" w:top="1080" w:right="1660" w:bottom="1080" w:header="780" w:footer="780"/>
          <w:cols w:num="1"/>
        </w:sectPr>
      </w:pPr>
    </w:p>
    <w:p>
      <w:pPr>
        <w:pageBreakBefore w:val="off"/>
        <w:tabs/>
        <w:wordWrap w:val="off"/>
        <w:spacing w:before="0" w:after="0" w:line="480" w:lineRule="atLeast"/>
        <w:ind w:left="0" w:right="0"/>
        <w:jc w:val="right"/>
        <w:textAlignment w:val="baseline"/>
        <w:rPr>
          <w:sz w:val="35"/>
        </w:rPr>
      </w:pPr>
      <w:bookmarkStart w:name="" w:id="15546"/>
      <w:r>
        <w:rPr>
          <w:rFonts w:ascii="黑体" w:hAnsi="黑体" w:cs="黑体" w:eastAsia="黑体"/>
          <w:sz w:val="35"/>
          <w:spacing w:val="0"/>
          <w:color w:val="000000"/>
          <w:b w:val="off"/>
          <w:i w:val="off"/>
        </w:rPr>
        <w:t>第十一章对抗衰老</w:t>
      </w:r>
      <w:bookmarkEnd w:id="15546"/>
    </w:p>
    <w:p>
      <w:pPr>
        <w:pageBreakBefore w:val="off"/>
        <w:tabs/>
        <w:wordWrap w:val="off"/>
        <w:spacing w:before="0" w:after="0" w:line="420" w:lineRule="exact"/>
        <w:ind w:left="0" w:right="0"/>
        <w:jc w:val="right"/>
        <w:textAlignment w:val="baseline"/>
        <w:rPr>
          <w:sz w:val="35"/>
        </w:rPr>
      </w:pPr>
      <w:bookmarkStart w:name="" w:id="15547"/>
      <w:r>
        <w:rPr>
          <w:rFonts w:ascii="宋体" w:hAnsi="宋体" w:cs="宋体" w:eastAsia="宋体"/>
          <w:sz w:val="35"/>
          <w:spacing w:val="0"/>
          <w:color w:val="000000"/>
          <w:b w:val="off"/>
          <w:i w:val="off"/>
        </w:rPr>
        <w:t/>
      </w:r>
      <w:bookmarkEnd w:id="15547"/>
    </w:p>
    <w:p>
      <w:pPr>
        <w:pageBreakBefore w:val="off"/>
        <w:tabs/>
        <w:wordWrap w:val="off"/>
        <w:spacing w:before="0" w:after="0" w:line="420" w:lineRule="exact"/>
        <w:ind w:left="0" w:right="0"/>
        <w:jc w:val="right"/>
        <w:textAlignment w:val="baseline"/>
        <w:rPr>
          <w:sz w:val="35"/>
        </w:rPr>
      </w:pPr>
      <w:bookmarkStart w:name="" w:id="15548"/>
      <w:r>
        <w:rPr>
          <w:rFonts w:ascii="宋体" w:hAnsi="宋体" w:cs="宋体" w:eastAsia="宋体"/>
          <w:sz w:val="35"/>
          <w:spacing w:val="0"/>
          <w:color w:val="000000"/>
          <w:b w:val="off"/>
          <w:i w:val="off"/>
        </w:rPr>
        <w:t/>
      </w:r>
      <w:bookmarkEnd w:id="15548"/>
    </w:p>
    <w:p>
      <w:pPr>
        <w:pageBreakBefore w:val="off"/>
        <w:tabs/>
        <w:wordWrap w:val="off"/>
        <w:spacing w:before="0" w:after="0" w:line="420" w:lineRule="exact"/>
        <w:ind w:left="0" w:right="0"/>
        <w:jc w:val="right"/>
        <w:textAlignment w:val="baseline"/>
        <w:rPr>
          <w:sz w:val="35"/>
        </w:rPr>
      </w:pPr>
      <w:bookmarkStart w:name="" w:id="15549"/>
      <w:r>
        <w:rPr>
          <w:rFonts w:ascii="宋体" w:hAnsi="宋体" w:cs="宋体" w:eastAsia="宋体"/>
          <w:sz w:val="35"/>
          <w:spacing w:val="0"/>
          <w:color w:val="000000"/>
          <w:b w:val="off"/>
          <w:i w:val="off"/>
        </w:rPr>
        <w:t/>
      </w:r>
      <w:bookmarkEnd w:id="15549"/>
    </w:p>
    <w:p>
      <w:pPr>
        <w:pageBreakBefore w:val="off"/>
        <w:tabs/>
        <w:wordWrap w:val="off"/>
        <w:spacing w:before="0" w:after="0" w:line="820" w:lineRule="atLeast"/>
        <w:ind w:left="20" w:right="0" w:firstLine="840"/>
        <w:jc w:val="both"/>
        <w:textAlignment w:val="baseline"/>
        <w:rPr>
          <w:sz w:val="40"/>
        </w:rPr>
      </w:pPr>
      <w:bookmarkStart w:name="" w:id="15550"/>
      <w:r>
        <w:rPr>
          <w:rFonts w:ascii="宋体" w:hAnsi="宋体" w:cs="宋体" w:eastAsia="宋体"/>
          <w:sz w:val="40"/>
          <w:spacing w:val="0"/>
          <w:color w:val="000000"/>
          <w:b w:val="off"/>
          <w:i w:val="off"/>
        </w:rPr>
        <w:t>第三阶段，保持长期轻断食的节奏。每周进行一次轻断食是理想的，最</w:t>
      </w:r>
      <w:r>
        <w:rPr>
          <w:rFonts w:ascii="宋体" w:hAnsi="宋体" w:cs="宋体" w:eastAsia="宋体"/>
          <w:sz w:val="40"/>
          <w:spacing w:val="0"/>
          <w:color w:val="000000"/>
          <w:b w:val="off"/>
          <w:i w:val="off"/>
        </w:rPr>
        <w:t>多不应超过三次。</w:t>
      </w:r>
      <w:bookmarkEnd w:id="15550"/>
    </w:p>
    <w:p>
      <w:pPr>
        <w:pageBreakBefore w:val="off"/>
        <w:tabs/>
        <w:wordWrap w:val="off"/>
        <w:spacing w:before="0" w:after="0" w:line="820" w:lineRule="atLeast"/>
        <w:ind w:left="20" w:right="0" w:firstLine="840"/>
        <w:jc w:val="both"/>
        <w:textAlignment w:val="baseline"/>
        <w:rPr>
          <w:sz w:val="40"/>
        </w:rPr>
      </w:pPr>
      <w:bookmarkStart w:name="" w:id="15551"/>
      <w:r>
        <w:rPr>
          <w:rFonts w:ascii="宋体" w:hAnsi="宋体" w:cs="宋体" w:eastAsia="宋体"/>
          <w:sz w:val="40"/>
          <w:spacing w:val="0"/>
          <w:color w:val="000000"/>
          <w:b w:val="off"/>
          <w:i w:val="off"/>
        </w:rPr>
        <w:t>你可以选择隔日进行一次轻断食，或者连续两天，但连续三天的轻断食</w:t>
      </w:r>
      <w:r>
        <w:rPr>
          <w:rFonts w:ascii="宋体" w:hAnsi="宋体" w:cs="宋体" w:eastAsia="宋体"/>
          <w:sz w:val="40"/>
          <w:spacing w:val="0"/>
          <w:color w:val="000000"/>
          <w:b w:val="off"/>
          <w:i w:val="off"/>
        </w:rPr>
        <w:t>以及每周三次以上的方案，在许多减肥研究中已发现可能增加营养不良的风</w:t>
      </w:r>
      <w:r>
        <w:rPr>
          <w:rFonts w:ascii="宋体" w:hAnsi="宋体" w:cs="宋体" w:eastAsia="宋体"/>
          <w:sz w:val="40"/>
          <w:spacing w:val="0"/>
          <w:color w:val="000000"/>
          <w:b w:val="off"/>
          <w:i w:val="off"/>
        </w:rPr>
        <w:t>险。因此，不推荐健康人群采用这种方式。</w:t>
      </w:r>
      <w:bookmarkEnd w:id="15551"/>
    </w:p>
    <w:p>
      <w:pPr>
        <w:pageBreakBefore w:val="off"/>
        <w:tabs/>
        <w:wordWrap w:val="off"/>
        <w:spacing w:before="0" w:after="0" w:line="820" w:lineRule="atLeast"/>
        <w:ind w:left="20" w:right="0" w:firstLine="840"/>
        <w:jc w:val="both"/>
        <w:textAlignment w:val="baseline"/>
        <w:rPr>
          <w:sz w:val="40"/>
        </w:rPr>
      </w:pPr>
      <w:bookmarkStart w:name="" w:id="15552"/>
      <w:r>
        <w:rPr>
          <w:rFonts w:ascii="宋体" w:hAnsi="宋体" w:cs="宋体" w:eastAsia="宋体"/>
          <w:sz w:val="40"/>
          <w:spacing w:val="0"/>
          <w:color w:val="000000"/>
          <w:b w:val="off"/>
          <w:i w:val="off"/>
        </w:rPr>
        <w:t>看到这里，你可能会想：既然限制能量摄入就能抗衰老，那“辟谷”这</w:t>
      </w:r>
      <w:r>
        <w:rPr>
          <w:rFonts w:ascii="宋体" w:hAnsi="宋体" w:cs="宋体" w:eastAsia="宋体"/>
          <w:sz w:val="40"/>
          <w:spacing w:val="0"/>
          <w:color w:val="000000"/>
          <w:b w:val="off"/>
          <w:i w:val="off"/>
        </w:rPr>
        <w:t>件事看来是靠谱的，不吃不就行了吗?目前确实有不少辟谷项目，找个“大</w:t>
      </w:r>
      <w:r>
        <w:rPr>
          <w:rFonts w:ascii="宋体" w:hAnsi="宋体" w:cs="宋体" w:eastAsia="宋体"/>
          <w:sz w:val="40"/>
          <w:spacing w:val="0"/>
          <w:color w:val="000000"/>
          <w:b w:val="off"/>
          <w:i w:val="off"/>
        </w:rPr>
        <w:t>师”，去个山清水秀的世外桃源，进行不吃或极少吃的辟谷，持续14天甚至</w:t>
      </w:r>
      <w:r>
        <w:rPr>
          <w:rFonts w:ascii="宋体" w:hAnsi="宋体" w:cs="宋体" w:eastAsia="宋体"/>
          <w:sz w:val="40"/>
          <w:spacing w:val="0"/>
          <w:color w:val="000000"/>
          <w:b w:val="off"/>
          <w:i w:val="off"/>
        </w:rPr>
        <w:t>1个月，声称能够包治百病、延年益寿。在这里，我要特别提醒：不推荐尝试</w:t>
      </w:r>
      <w:r>
        <w:rPr>
          <w:rFonts w:ascii="宋体" w:hAnsi="宋体" w:cs="宋体" w:eastAsia="宋体"/>
          <w:sz w:val="40"/>
          <w:spacing w:val="0"/>
          <w:color w:val="000000"/>
          <w:b w:val="off"/>
          <w:i w:val="off"/>
        </w:rPr>
        <w:t>辟谷。</w:t>
      </w:r>
      <w:bookmarkEnd w:id="15552"/>
    </w:p>
    <w:p>
      <w:pPr>
        <w:pageBreakBefore w:val="off"/>
        <w:tabs/>
        <w:wordWrap w:val="off"/>
        <w:spacing w:before="0" w:after="0" w:line="820" w:lineRule="atLeast"/>
        <w:ind w:left="20" w:right="40" w:firstLine="840"/>
        <w:jc w:val="both"/>
        <w:textAlignment w:val="baseline"/>
        <w:rPr>
          <w:sz w:val="40"/>
        </w:rPr>
      </w:pPr>
      <w:bookmarkStart w:name="" w:id="15553"/>
      <w:r>
        <w:rPr>
          <w:rFonts w:ascii="宋体" w:hAnsi="宋体" w:cs="宋体" w:eastAsia="宋体"/>
          <w:sz w:val="40"/>
          <w:spacing w:val="0"/>
          <w:color w:val="000000"/>
          <w:b w:val="off"/>
          <w:i w:val="off"/>
        </w:rPr>
        <w:t>为什么呢?因为现代的辟谷项目与古人实施的辟谷养生大不相同。过去</w:t>
      </w:r>
      <w:r>
        <w:rPr>
          <w:rFonts w:ascii="宋体" w:hAnsi="宋体" w:cs="宋体" w:eastAsia="宋体"/>
          <w:sz w:val="40"/>
          <w:spacing w:val="0"/>
          <w:color w:val="000000"/>
          <w:b w:val="off"/>
          <w:i w:val="off"/>
        </w:rPr>
        <w:t>的道家养生是经过多年修习的，能够进行辟谷的人通常都做了长期的身体准</w:t>
      </w:r>
      <w:r>
        <w:rPr>
          <w:rFonts w:ascii="宋体" w:hAnsi="宋体" w:cs="宋体" w:eastAsia="宋体"/>
          <w:sz w:val="40"/>
          <w:spacing w:val="0"/>
          <w:color w:val="000000"/>
          <w:b w:val="off"/>
          <w:i w:val="off"/>
        </w:rPr>
        <w:t>备，辟谷的过程是渐进的，并不剧烈。而且，辟谷之后，他们会沿袭原来粗茶</w:t>
      </w:r>
      <w:r>
        <w:rPr>
          <w:rFonts w:ascii="宋体" w:hAnsi="宋体" w:cs="宋体" w:eastAsia="宋体"/>
          <w:sz w:val="40"/>
          <w:spacing w:val="0"/>
          <w:color w:val="000000"/>
          <w:b w:val="off"/>
          <w:i w:val="off"/>
        </w:rPr>
        <w:t>淡饭的生活方式。</w:t>
      </w:r>
      <w:bookmarkEnd w:id="15553"/>
    </w:p>
    <w:p>
      <w:pPr>
        <w:pageBreakBefore w:val="off"/>
        <w:tabs/>
        <w:wordWrap w:val="off"/>
        <w:spacing w:before="0" w:after="0" w:line="820" w:lineRule="atLeast"/>
        <w:ind w:left="20" w:right="60" w:firstLine="840"/>
        <w:jc w:val="both"/>
        <w:textAlignment w:val="baseline"/>
        <w:rPr>
          <w:sz w:val="40"/>
        </w:rPr>
      </w:pPr>
      <w:bookmarkStart w:name="" w:id="15554"/>
      <w:r>
        <w:rPr>
          <w:rFonts w:ascii="宋体" w:hAnsi="宋体" w:cs="宋体" w:eastAsia="宋体"/>
          <w:sz w:val="40"/>
          <w:spacing w:val="0"/>
          <w:color w:val="000000"/>
          <w:b w:val="off"/>
          <w:i w:val="off"/>
        </w:rPr>
        <w:t>可是，今天的辟谷不管前缘，不问后续，上来就是极低能量的饮食，就</w:t>
      </w:r>
      <w:r>
        <w:rPr>
          <w:rFonts w:ascii="宋体" w:hAnsi="宋体" w:cs="宋体" w:eastAsia="宋体"/>
          <w:sz w:val="40"/>
          <w:spacing w:val="0"/>
          <w:color w:val="000000"/>
          <w:b w:val="off"/>
          <w:i w:val="off"/>
        </w:rPr>
        <w:t>和我们考试时“临时抱佛脚”差不多。但问题在于，人体内的脂肪细胞和能量</w:t>
      </w:r>
      <w:r>
        <w:rPr>
          <w:rFonts w:ascii="宋体" w:hAnsi="宋体" w:cs="宋体" w:eastAsia="宋体"/>
          <w:sz w:val="40"/>
          <w:spacing w:val="0"/>
          <w:color w:val="000000"/>
          <w:b w:val="off"/>
          <w:i w:val="off"/>
        </w:rPr>
        <w:t>代谢系统是有记忆的，这样极端的饮食方式只会让你的身体记住：现在能量匮</w:t>
      </w:r>
      <w:r>
        <w:rPr>
          <w:rFonts w:ascii="宋体" w:hAnsi="宋体" w:cs="宋体" w:eastAsia="宋体"/>
          <w:sz w:val="40"/>
          <w:spacing w:val="0"/>
          <w:color w:val="000000"/>
          <w:b w:val="off"/>
          <w:i w:val="off"/>
        </w:rPr>
        <w:t>乏，我要紧急保护自己，避免脂肪流失。</w:t>
      </w:r>
      <w:bookmarkEnd w:id="15554"/>
    </w:p>
    <w:p>
      <w:pPr>
        <w:pageBreakBefore w:val="off"/>
        <w:tabs/>
        <w:wordWrap w:val="off"/>
        <w:spacing w:before="0" w:after="0" w:line="820" w:lineRule="atLeast"/>
        <w:ind w:left="20" w:right="60" w:firstLine="840"/>
        <w:jc w:val="both"/>
        <w:textAlignment w:val="baseline"/>
        <w:rPr>
          <w:sz w:val="40"/>
        </w:rPr>
      </w:pPr>
      <w:bookmarkStart w:name="" w:id="15555"/>
      <w:r>
        <w:rPr>
          <w:rFonts w:ascii="宋体" w:hAnsi="宋体" w:cs="宋体" w:eastAsia="宋体"/>
          <w:sz w:val="40"/>
          <w:spacing w:val="0"/>
          <w:color w:val="000000"/>
          <w:b w:val="off"/>
          <w:i w:val="off"/>
        </w:rPr>
        <w:t>因此，我们常看到，许多人在辟谷后，身体状况短期内良好，但一旦恢</w:t>
      </w:r>
      <w:r>
        <w:rPr>
          <w:rFonts w:ascii="宋体" w:hAnsi="宋体" w:cs="宋体" w:eastAsia="宋体"/>
          <w:sz w:val="40"/>
          <w:spacing w:val="0"/>
          <w:color w:val="000000"/>
          <w:b w:val="off"/>
          <w:i w:val="off"/>
        </w:rPr>
        <w:t>复正常饮食，身体便开始报复性地囤积脂肪，导致体重反弹，血脂、血糖、血</w:t>
      </w:r>
      <w:r>
        <w:rPr>
          <w:rFonts w:ascii="宋体" w:hAnsi="宋体" w:cs="宋体" w:eastAsia="宋体"/>
          <w:sz w:val="40"/>
          <w:spacing w:val="0"/>
          <w:color w:val="000000"/>
          <w:b w:val="off"/>
          <w:i w:val="off"/>
        </w:rPr>
        <w:t>压等问题恶化，一年后或两年后，健康状况甚至比辟谷前更糟糕。</w:t>
      </w:r>
      <w:bookmarkEnd w:id="15555"/>
    </w:p>
    <w:p>
      <w:pPr>
        <w:pageBreakBefore w:val="off"/>
        <w:tabs/>
        <w:wordWrap w:val="off"/>
        <w:spacing w:before="0" w:after="0" w:line="820" w:lineRule="atLeast"/>
        <w:ind w:left="20" w:right="140" w:firstLine="840"/>
        <w:jc w:val="both"/>
        <w:textAlignment w:val="baseline"/>
        <w:rPr>
          <w:sz w:val="40"/>
        </w:rPr>
      </w:pPr>
      <w:bookmarkStart w:name="" w:id="15556"/>
      <w:r>
        <w:rPr>
          <w:rFonts w:ascii="宋体" w:hAnsi="宋体" w:cs="宋体" w:eastAsia="宋体"/>
          <w:sz w:val="40"/>
          <w:spacing w:val="0"/>
          <w:color w:val="000000"/>
          <w:b w:val="off"/>
          <w:i w:val="off"/>
        </w:rPr>
        <w:t>所以，我建议还是回到不那么难做到的轻断食上，它既能有效抗衰老，</w:t>
      </w:r>
      <w:r>
        <w:rPr>
          <w:rFonts w:ascii="宋体" w:hAnsi="宋体" w:cs="宋体" w:eastAsia="宋体"/>
          <w:sz w:val="40"/>
          <w:spacing w:val="0"/>
          <w:color w:val="000000"/>
          <w:b w:val="off"/>
          <w:i w:val="off"/>
        </w:rPr>
        <w:t>又不至于引发身体负担，能起到事半功倍的效果。</w:t>
      </w:r>
      <w:bookmarkEnd w:id="15556"/>
    </w:p>
    <w:p>
      <w:pPr>
        <w:pageBreakBefore w:val="off"/>
        <w:tabs/>
        <w:wordWrap w:val="off"/>
        <w:spacing w:before="0" w:after="0" w:line="460" w:lineRule="exact"/>
        <w:ind w:left="0" w:right="0"/>
        <w:jc w:val="both"/>
        <w:textAlignment w:val="baseline"/>
        <w:rPr>
          <w:sz w:val="39"/>
        </w:rPr>
      </w:pPr>
      <w:bookmarkStart w:name="" w:id="15557"/>
      <w:r>
        <w:rPr>
          <w:rFonts w:ascii="宋体" w:hAnsi="宋体" w:cs="宋体" w:eastAsia="宋体"/>
          <w:sz w:val="39"/>
          <w:spacing w:val="0"/>
          <w:color w:val="000000"/>
          <w:b w:val="off"/>
          <w:i w:val="off"/>
        </w:rPr>
        <w:t/>
      </w:r>
      <w:bookmarkEnd w:id="15557"/>
    </w:p>
    <w:p>
      <w:pPr>
        <w:pageBreakBefore w:val="off"/>
        <w:tabs/>
        <w:wordWrap w:val="off"/>
        <w:spacing w:before="0" w:after="0" w:line="460" w:lineRule="exact"/>
        <w:ind w:left="0" w:right="0"/>
        <w:jc w:val="both"/>
        <w:textAlignment w:val="baseline"/>
        <w:rPr>
          <w:sz w:val="39"/>
        </w:rPr>
      </w:pPr>
      <w:bookmarkStart w:name="" w:id="15558"/>
      <w:r>
        <w:rPr>
          <w:rFonts w:ascii="宋体" w:hAnsi="宋体" w:cs="宋体" w:eastAsia="宋体"/>
          <w:sz w:val="39"/>
          <w:spacing w:val="0"/>
          <w:color w:val="000000"/>
          <w:b w:val="off"/>
          <w:i w:val="off"/>
        </w:rPr>
        <w:t/>
      </w:r>
      <w:bookmarkEnd w:id="15558"/>
    </w:p>
    <w:p>
      <w:pPr>
        <w:pageBreakBefore w:val="off"/>
        <w:tabs/>
        <w:wordWrap w:val="off"/>
        <w:spacing w:before="0" w:after="0" w:line="460" w:lineRule="exact"/>
        <w:ind w:left="0" w:right="0"/>
        <w:jc w:val="both"/>
        <w:textAlignment w:val="baseline"/>
        <w:rPr>
          <w:sz w:val="39"/>
        </w:rPr>
      </w:pPr>
      <w:bookmarkStart w:name="" w:id="15559"/>
      <w:r>
        <w:rPr>
          <w:rFonts w:ascii="宋体" w:hAnsi="宋体" w:cs="宋体" w:eastAsia="宋体"/>
          <w:sz w:val="39"/>
          <w:spacing w:val="0"/>
          <w:color w:val="000000"/>
          <w:b w:val="off"/>
          <w:i w:val="off"/>
        </w:rPr>
        <w:t/>
      </w:r>
      <w:bookmarkEnd w:id="15559"/>
    </w:p>
    <w:p>
      <w:pPr>
        <w:pageBreakBefore w:val="off"/>
        <w:tabs/>
        <w:wordWrap w:val="off"/>
        <w:spacing w:before="0" w:after="0" w:line="460" w:lineRule="exact"/>
        <w:ind w:left="0" w:right="0"/>
        <w:jc w:val="both"/>
        <w:textAlignment w:val="baseline"/>
        <w:rPr>
          <w:sz w:val="39"/>
        </w:rPr>
      </w:pPr>
      <w:bookmarkStart w:name="" w:id="15560"/>
      <w:r>
        <w:rPr>
          <w:rFonts w:ascii="宋体" w:hAnsi="宋体" w:cs="宋体" w:eastAsia="宋体"/>
          <w:sz w:val="39"/>
          <w:spacing w:val="0"/>
          <w:color w:val="000000"/>
          <w:b w:val="off"/>
          <w:i w:val="off"/>
        </w:rPr>
        <w:t/>
      </w:r>
      <w:bookmarkEnd w:id="15560"/>
    </w:p>
    <w:p>
      <w:pPr>
        <w:pageBreakBefore w:val="off"/>
        <w:tabs/>
        <w:wordWrap w:val="off"/>
        <w:spacing w:before="0" w:after="0" w:line="460" w:lineRule="exact"/>
        <w:ind w:left="0" w:right="0"/>
        <w:jc w:val="both"/>
        <w:textAlignment w:val="baseline"/>
        <w:rPr>
          <w:sz w:val="39"/>
        </w:rPr>
      </w:pPr>
      <w:bookmarkStart w:name="" w:id="15561"/>
      <w:r>
        <w:rPr>
          <w:rFonts w:ascii="宋体" w:hAnsi="宋体" w:cs="宋体" w:eastAsia="宋体"/>
          <w:sz w:val="39"/>
          <w:spacing w:val="0"/>
          <w:color w:val="000000"/>
          <w:b w:val="off"/>
          <w:i w:val="off"/>
        </w:rPr>
        <w:t/>
      </w:r>
      <w:bookmarkEnd w:id="15561"/>
    </w:p>
    <w:p>
      <w:pPr>
        <w:pageBreakBefore w:val="off"/>
        <w:tabs/>
        <w:wordWrap w:val="off"/>
        <w:spacing w:before="0" w:after="0" w:line="520" w:lineRule="atLeast"/>
        <w:ind w:left="0" w:right="120"/>
        <w:jc w:val="right"/>
        <w:textAlignment w:val="baseline"/>
        <w:rPr>
          <w:sz w:val="39"/>
        </w:rPr>
      </w:pPr>
      <w:bookmarkStart w:name="" w:id="15562"/>
      <w:r>
        <w:rPr>
          <w:rFonts w:ascii="仿宋" w:hAnsi="仿宋" w:cs="仿宋" w:eastAsia="仿宋"/>
          <w:sz w:val="39"/>
          <w:spacing w:val="0"/>
          <w:color w:val="000000"/>
          <w:b w:val="off"/>
          <w:i w:val="off"/>
        </w:rPr>
        <w:t>647</w:t>
      </w:r>
      <w:bookmarkEnd w:id="15562"/>
    </w:p>
    <w:p>
      <w:r>
        <w:t/>
      </w:r>
    </w:p>
    <w:p>
      <w:pPr>
        <w:sectPr>
          <w:footerReference r:id="rId1355"/>
          <w:headerReference r:id="rId1356" w:type="default"/>
          <w:type w:val="nextPage"/>
          <w:pgSz w:w="17060" w:h="25400"/>
          <w:pgMar w:left="1560" w:top="1080" w:right="1560" w:bottom="1080" w:header="780" w:footer="780"/>
          <w:cols w:num="1"/>
        </w:sectPr>
      </w:pPr>
    </w:p>
    <w:p>
      <w:pPr>
        <w:pageBreakBefore w:val="off"/>
        <w:tabs/>
        <w:wordWrap w:val="off"/>
        <w:spacing w:before="0" w:after="0" w:line="460" w:lineRule="atLeast"/>
        <w:ind w:left="40" w:right="0"/>
        <w:jc w:val="both"/>
        <w:textAlignment w:val="baseline"/>
        <w:rPr>
          <w:sz w:val="34"/>
        </w:rPr>
      </w:pPr>
      <w:bookmarkStart w:name="" w:id="15563"/>
      <w:r>
        <w:rPr>
          <w:rFonts w:ascii="黑体" w:hAnsi="黑体" w:cs="黑体" w:eastAsia="黑体"/>
          <w:sz w:val="34"/>
          <w:spacing w:val="0"/>
          <w:color w:val="9db0d0"/>
          <w:b w:val="off"/>
          <w:i w:val="off"/>
        </w:rPr>
        <w:t>第四部分家庭全周期健康管理</w:t>
      </w:r>
      <w:bookmarkEnd w:id="15563"/>
    </w:p>
    <w:p>
      <w:pPr>
        <w:pageBreakBefore w:val="off"/>
        <w:tabs/>
        <w:wordWrap w:val="off"/>
        <w:spacing w:before="0" w:after="0" w:line="620" w:lineRule="exact"/>
        <w:ind w:left="0" w:right="0"/>
        <w:jc w:val="both"/>
        <w:textAlignment w:val="baseline"/>
        <w:rPr>
          <w:sz w:val="49"/>
        </w:rPr>
      </w:pPr>
      <w:bookmarkStart w:name="" w:id="15564"/>
      <w:r>
        <w:rPr>
          <w:rFonts w:ascii="宋体" w:hAnsi="宋体" w:cs="宋体" w:eastAsia="宋体"/>
          <w:sz w:val="49"/>
          <w:spacing w:val="0"/>
          <w:color w:val="000000"/>
          <w:b w:val="off"/>
          <w:i w:val="off"/>
        </w:rPr>
        <w:t/>
      </w:r>
      <w:bookmarkEnd w:id="15564"/>
    </w:p>
    <w:p>
      <w:pPr>
        <w:pageBreakBefore w:val="off"/>
        <w:tabs/>
        <w:wordWrap w:val="off"/>
        <w:spacing w:before="0" w:after="0" w:line="620" w:lineRule="exact"/>
        <w:ind w:left="0" w:right="0"/>
        <w:jc w:val="both"/>
        <w:textAlignment w:val="baseline"/>
        <w:rPr>
          <w:sz w:val="49"/>
        </w:rPr>
      </w:pPr>
      <w:bookmarkStart w:name="" w:id="15565"/>
      <w:r>
        <w:rPr>
          <w:rFonts w:ascii="宋体" w:hAnsi="宋体" w:cs="宋体" w:eastAsia="宋体"/>
          <w:sz w:val="49"/>
          <w:spacing w:val="0"/>
          <w:color w:val="000000"/>
          <w:b w:val="off"/>
          <w:i w:val="off"/>
        </w:rPr>
        <w:t/>
      </w:r>
      <w:bookmarkEnd w:id="15565"/>
    </w:p>
    <w:p>
      <w:pPr>
        <w:pageBreakBefore w:val="off"/>
        <w:tabs/>
        <w:wordWrap w:val="off"/>
        <w:spacing w:before="0" w:after="0" w:line="700" w:lineRule="atLeast"/>
        <w:ind w:left="40" w:right="0"/>
        <w:jc w:val="both"/>
        <w:textAlignment w:val="baseline"/>
        <w:rPr>
          <w:sz w:val="49"/>
        </w:rPr>
      </w:pPr>
      <w:bookmarkStart w:name="" w:id="15566"/>
      <w:r>
        <w:rPr>
          <w:rFonts w:ascii="黑体" w:hAnsi="黑体" w:cs="黑体" w:eastAsia="黑体"/>
          <w:sz w:val="49"/>
          <w:spacing w:val="0"/>
          <w:color w:val="9db0d0"/>
          <w:b w:val="on"/>
          <w:i w:val="off"/>
        </w:rPr>
        <w:t>其他抗衰老的方法</w:t>
      </w:r>
      <w:bookmarkEnd w:id="15566"/>
    </w:p>
    <w:p>
      <w:pPr>
        <w:pageBreakBefore w:val="off"/>
        <w:tabs/>
        <w:wordWrap w:val="off"/>
        <w:spacing w:before="0" w:after="0" w:line="820" w:lineRule="exact"/>
        <w:ind w:left="0" w:right="0"/>
        <w:jc w:val="both"/>
        <w:textAlignment w:val="baseline"/>
        <w:rPr>
          <w:sz w:val="41"/>
        </w:rPr>
      </w:pPr>
      <w:bookmarkStart w:name="" w:id="15567"/>
      <w:r>
        <w:rPr>
          <w:rFonts w:ascii="宋体" w:hAnsi="宋体" w:cs="宋体" w:eastAsia="宋体"/>
          <w:sz w:val="41"/>
          <w:spacing w:val="0"/>
          <w:color w:val="000000"/>
          <w:b w:val="off"/>
          <w:i w:val="off"/>
        </w:rPr>
        <w:t/>
      </w:r>
      <w:bookmarkEnd w:id="15567"/>
    </w:p>
    <w:p>
      <w:pPr>
        <w:pageBreakBefore w:val="off"/>
        <w:tabs/>
        <w:wordWrap w:val="off"/>
        <w:spacing w:before="0" w:after="0" w:line="820" w:lineRule="atLeast"/>
        <w:ind w:left="820" w:right="0"/>
        <w:jc w:val="both"/>
        <w:textAlignment w:val="baseline"/>
        <w:rPr>
          <w:sz w:val="41"/>
        </w:rPr>
      </w:pPr>
      <w:bookmarkStart w:name="" w:id="15568"/>
      <w:r>
        <w:rPr>
          <w:rFonts w:ascii="宋体" w:hAnsi="宋体" w:cs="宋体" w:eastAsia="宋体"/>
          <w:sz w:val="41"/>
          <w:spacing w:val="0"/>
          <w:color w:val="000000"/>
          <w:b w:val="off"/>
          <w:i w:val="off"/>
        </w:rPr>
        <w:t>想激活抗衰老开关，除了轻断食，还有其他方法吗?</w:t>
      </w:r>
      <w:bookmarkEnd w:id="15568"/>
    </w:p>
    <w:p>
      <w:pPr>
        <w:pageBreakBefore w:val="off"/>
        <w:tabs/>
        <w:wordWrap w:val="off"/>
        <w:spacing w:before="0" w:after="0" w:line="820" w:lineRule="atLeast"/>
        <w:ind w:left="40" w:right="40" w:firstLine="780"/>
        <w:jc w:val="both"/>
        <w:textAlignment w:val="baseline"/>
        <w:rPr>
          <w:sz w:val="41"/>
        </w:rPr>
      </w:pPr>
      <w:bookmarkStart w:name="" w:id="15569"/>
      <w:r>
        <w:rPr>
          <w:rFonts w:ascii="宋体" w:hAnsi="宋体" w:cs="宋体" w:eastAsia="宋体"/>
          <w:sz w:val="41"/>
          <w:spacing w:val="0"/>
          <w:color w:val="000000"/>
          <w:b w:val="off"/>
          <w:i w:val="off"/>
        </w:rPr>
        <w:t>还真有。比如，恶劣的环境刺激也有一定的抗衰老效果。美国麻省理工</w:t>
      </w:r>
      <w:r>
        <w:rPr>
          <w:rFonts w:ascii="宋体" w:hAnsi="宋体" w:cs="宋体" w:eastAsia="宋体"/>
          <w:sz w:val="41"/>
          <w:spacing w:val="0"/>
          <w:color w:val="000000"/>
          <w:b w:val="off"/>
          <w:i w:val="off"/>
        </w:rPr>
        <w:t>学院的研究发现，人体在处于寒冷环境中时，会激活一套与抗衰老相关的修复</w:t>
      </w:r>
      <w:r>
        <w:rPr>
          <w:rFonts w:ascii="宋体" w:hAnsi="宋体" w:cs="宋体" w:eastAsia="宋体"/>
          <w:sz w:val="41"/>
          <w:spacing w:val="0"/>
          <w:color w:val="000000"/>
          <w:b w:val="off"/>
          <w:i w:val="off"/>
        </w:rPr>
        <w:t>基因，同时调动体内(特别是背部和肩膀等部位)的棕色脂肪组织。这种脂肪</w:t>
      </w:r>
      <w:r>
        <w:rPr>
          <w:rFonts w:ascii="宋体" w:hAnsi="宋体" w:cs="宋体" w:eastAsia="宋体"/>
          <w:sz w:val="41"/>
          <w:spacing w:val="0"/>
          <w:color w:val="000000"/>
          <w:b w:val="off"/>
          <w:i w:val="off"/>
        </w:rPr>
        <w:t>原本在婴儿时期较为活跃，成年后虽然减少，但依然存在，并在低温环境下发</w:t>
      </w:r>
      <w:r>
        <w:rPr>
          <w:rFonts w:ascii="宋体" w:hAnsi="宋体" w:cs="宋体" w:eastAsia="宋体"/>
          <w:sz w:val="41"/>
          <w:spacing w:val="0"/>
          <w:color w:val="000000"/>
          <w:b w:val="off"/>
          <w:i w:val="off"/>
        </w:rPr>
        <w:t>挥重要作用。</w:t>
      </w:r>
      <w:bookmarkEnd w:id="15569"/>
    </w:p>
    <w:p>
      <w:pPr>
        <w:pageBreakBefore w:val="off"/>
        <w:tabs/>
        <w:wordWrap w:val="off"/>
        <w:spacing w:before="0" w:after="0" w:line="820" w:lineRule="atLeast"/>
        <w:ind w:left="40" w:right="20" w:firstLine="780"/>
        <w:jc w:val="both"/>
        <w:textAlignment w:val="baseline"/>
        <w:rPr>
          <w:sz w:val="41"/>
        </w:rPr>
      </w:pPr>
      <w:bookmarkStart w:name="" w:id="15570"/>
      <w:r>
        <w:rPr>
          <w:rFonts w:ascii="宋体" w:hAnsi="宋体" w:cs="宋体" w:eastAsia="宋体"/>
          <w:sz w:val="41"/>
          <w:spacing w:val="0"/>
          <w:color w:val="000000"/>
          <w:b w:val="off"/>
          <w:i w:val="off"/>
        </w:rPr>
        <w:t>寒冷可以，那酷热呢?在长期生活于酷热地带的人身上，我们并没有看</w:t>
      </w:r>
      <w:r>
        <w:rPr>
          <w:rFonts w:ascii="宋体" w:hAnsi="宋体" w:cs="宋体" w:eastAsia="宋体"/>
          <w:sz w:val="41"/>
          <w:spacing w:val="0"/>
          <w:color w:val="000000"/>
          <w:b w:val="off"/>
          <w:i w:val="off"/>
        </w:rPr>
        <w:t>到与抗衰老相关的基因激活现象。然而，短暂的酷热刺激，比如蒸桑拿，似乎</w:t>
      </w:r>
      <w:r>
        <w:rPr>
          <w:rFonts w:ascii="宋体" w:hAnsi="宋体" w:cs="宋体" w:eastAsia="宋体"/>
          <w:sz w:val="41"/>
          <w:spacing w:val="0"/>
          <w:color w:val="000000"/>
          <w:b w:val="off"/>
          <w:i w:val="off"/>
        </w:rPr>
        <w:t>确实有一定效果。芬兰的一项研究发现，每周蒸7次桑拿的2300多名中年男</w:t>
      </w:r>
      <w:r>
        <w:rPr>
          <w:rFonts w:ascii="宋体" w:hAnsi="宋体" w:cs="宋体" w:eastAsia="宋体"/>
          <w:sz w:val="41"/>
          <w:spacing w:val="0"/>
          <w:color w:val="000000"/>
          <w:b w:val="off"/>
          <w:i w:val="off"/>
        </w:rPr>
        <w:t>性，与每周仅蒸1次桑拿的人相比，心脏病、心梗发病率及死亡率均降低了约</w:t>
      </w:r>
      <w:r>
        <w:rPr>
          <w:rFonts w:ascii="宋体" w:hAnsi="宋体" w:cs="宋体" w:eastAsia="宋体"/>
          <w:sz w:val="41"/>
          <w:spacing w:val="0"/>
          <w:color w:val="000000"/>
          <w:b w:val="off"/>
          <w:i w:val="off"/>
        </w:rPr>
        <w:t>一半。不过，尽管桑拿有益健康，但其具体机制尚未完全明确。</w:t>
      </w:r>
      <w:bookmarkEnd w:id="15570"/>
    </w:p>
    <w:p>
      <w:pPr>
        <w:pageBreakBefore w:val="off"/>
        <w:tabs/>
        <w:wordWrap w:val="off"/>
        <w:spacing w:before="0" w:after="0" w:line="820" w:lineRule="atLeast"/>
        <w:ind w:left="40" w:right="0" w:firstLine="820"/>
        <w:jc w:val="both"/>
        <w:textAlignment w:val="baseline"/>
        <w:rPr>
          <w:sz w:val="41"/>
        </w:rPr>
      </w:pPr>
      <w:bookmarkStart w:name="" w:id="15571"/>
      <w:r>
        <w:rPr>
          <w:rFonts w:ascii="宋体" w:hAnsi="宋体" w:cs="宋体" w:eastAsia="宋体"/>
          <w:sz w:val="41"/>
          <w:spacing w:val="0"/>
          <w:color w:val="000000"/>
          <w:b w:val="off"/>
          <w:i w:val="off"/>
        </w:rPr>
        <w:t>环境因素我们难以控制，幸运的是，还有一种可控的方式，那就是中高</w:t>
      </w:r>
      <w:r>
        <w:rPr>
          <w:rFonts w:ascii="宋体" w:hAnsi="宋体" w:cs="宋体" w:eastAsia="宋体"/>
          <w:sz w:val="41"/>
          <w:spacing w:val="0"/>
          <w:color w:val="000000"/>
          <w:b w:val="off"/>
          <w:i w:val="off"/>
        </w:rPr>
        <w:t>强度的运动。研究证实，中高强度的运动通过短暂的缺氧状态，可以在细胞层</w:t>
      </w:r>
      <w:r>
        <w:rPr>
          <w:rFonts w:ascii="宋体" w:hAnsi="宋体" w:cs="宋体" w:eastAsia="宋体"/>
          <w:sz w:val="41"/>
          <w:spacing w:val="0"/>
          <w:color w:val="000000"/>
          <w:b w:val="off"/>
          <w:i w:val="off"/>
        </w:rPr>
        <w:t>面激活抗衰老的修复基因，改善从皮肤到骨骼、肌肉、脏器等各个层面的衰老</w:t>
      </w:r>
      <w:r>
        <w:rPr>
          <w:rFonts w:ascii="宋体" w:hAnsi="宋体" w:cs="宋体" w:eastAsia="宋体"/>
          <w:sz w:val="41"/>
          <w:spacing w:val="0"/>
          <w:color w:val="000000"/>
          <w:b w:val="off"/>
          <w:i w:val="off"/>
        </w:rPr>
        <w:t>状态。</w:t>
      </w:r>
      <w:bookmarkEnd w:id="15571"/>
    </w:p>
    <w:p>
      <w:pPr>
        <w:pageBreakBefore w:val="off"/>
        <w:tabs/>
        <w:wordWrap w:val="off"/>
        <w:spacing w:before="0" w:after="0" w:line="820" w:lineRule="atLeast"/>
        <w:ind w:left="40" w:right="0" w:firstLine="820"/>
        <w:jc w:val="both"/>
        <w:textAlignment w:val="baseline"/>
        <w:rPr>
          <w:sz w:val="41"/>
        </w:rPr>
      </w:pPr>
      <w:bookmarkStart w:name="" w:id="15572"/>
      <w:r>
        <w:rPr>
          <w:rFonts w:ascii="宋体" w:hAnsi="宋体" w:cs="宋体" w:eastAsia="宋体"/>
          <w:sz w:val="41"/>
          <w:spacing w:val="0"/>
          <w:color w:val="000000"/>
          <w:b w:val="off"/>
          <w:i w:val="off"/>
        </w:rPr>
        <w:t>至此，相信你已经很清楚了：要开启抗衰老的开关，我们可以让身体适</w:t>
      </w:r>
      <w:r>
        <w:rPr>
          <w:rFonts w:ascii="宋体" w:hAnsi="宋体" w:cs="宋体" w:eastAsia="宋体"/>
          <w:sz w:val="41"/>
          <w:spacing w:val="0"/>
          <w:color w:val="000000"/>
          <w:b w:val="off"/>
          <w:i w:val="off"/>
        </w:rPr>
        <w:t>时地处于一些挑战性的环境。适度的饥饿和寒冷可以刺激修复基因的活化，而</w:t>
      </w:r>
      <w:r>
        <w:rPr>
          <w:rFonts w:ascii="宋体" w:hAnsi="宋体" w:cs="宋体" w:eastAsia="宋体"/>
          <w:sz w:val="41"/>
          <w:spacing w:val="0"/>
          <w:color w:val="000000"/>
          <w:b w:val="off"/>
          <w:i w:val="off"/>
        </w:rPr>
        <w:t>过于舒适的环境则容易让细胞缺乏修复的动力。轻断食是目前科学证实最有效</w:t>
      </w:r>
      <w:r>
        <w:rPr>
          <w:rFonts w:ascii="宋体" w:hAnsi="宋体" w:cs="宋体" w:eastAsia="宋体"/>
          <w:sz w:val="41"/>
          <w:spacing w:val="0"/>
          <w:color w:val="000000"/>
          <w:b w:val="off"/>
          <w:i w:val="off"/>
        </w:rPr>
        <w:t>的抗衰老方法之一，结合适当的运动，效果将更为显著。</w:t>
      </w:r>
      <w:bookmarkEnd w:id="15572"/>
    </w:p>
    <w:p>
      <w:pPr>
        <w:pageBreakBefore w:val="off"/>
        <w:tabs/>
        <w:wordWrap w:val="off"/>
        <w:spacing w:before="0" w:after="0" w:line="460" w:lineRule="exact"/>
        <w:ind w:left="0" w:right="0"/>
        <w:jc w:val="both"/>
        <w:textAlignment w:val="baseline"/>
        <w:rPr>
          <w:sz w:val="39"/>
        </w:rPr>
      </w:pPr>
      <w:bookmarkStart w:name="" w:id="15573"/>
      <w:r>
        <w:rPr>
          <w:rFonts w:ascii="宋体" w:hAnsi="宋体" w:cs="宋体" w:eastAsia="宋体"/>
          <w:sz w:val="39"/>
          <w:spacing w:val="0"/>
          <w:color w:val="000000"/>
          <w:b w:val="off"/>
          <w:i w:val="off"/>
        </w:rPr>
        <w:t/>
      </w:r>
      <w:bookmarkEnd w:id="15573"/>
    </w:p>
    <w:p>
      <w:pPr>
        <w:pageBreakBefore w:val="off"/>
        <w:tabs/>
        <w:wordWrap w:val="off"/>
        <w:spacing w:before="0" w:after="0" w:line="460" w:lineRule="exact"/>
        <w:ind w:left="0" w:right="0"/>
        <w:jc w:val="both"/>
        <w:textAlignment w:val="baseline"/>
        <w:rPr>
          <w:sz w:val="39"/>
        </w:rPr>
      </w:pPr>
      <w:bookmarkStart w:name="" w:id="15574"/>
      <w:r>
        <w:rPr>
          <w:rFonts w:ascii="宋体" w:hAnsi="宋体" w:cs="宋体" w:eastAsia="宋体"/>
          <w:sz w:val="39"/>
          <w:spacing w:val="0"/>
          <w:color w:val="000000"/>
          <w:b w:val="off"/>
          <w:i w:val="off"/>
        </w:rPr>
        <w:t/>
      </w:r>
      <w:bookmarkEnd w:id="15574"/>
    </w:p>
    <w:p>
      <w:pPr>
        <w:pageBreakBefore w:val="off"/>
        <w:tabs/>
        <w:wordWrap w:val="off"/>
        <w:spacing w:before="0" w:after="0" w:line="460" w:lineRule="exact"/>
        <w:ind w:left="0" w:right="0"/>
        <w:jc w:val="both"/>
        <w:textAlignment w:val="baseline"/>
        <w:rPr>
          <w:sz w:val="39"/>
        </w:rPr>
      </w:pPr>
      <w:bookmarkStart w:name="" w:id="15575"/>
      <w:r>
        <w:rPr>
          <w:rFonts w:ascii="宋体" w:hAnsi="宋体" w:cs="宋体" w:eastAsia="宋体"/>
          <w:sz w:val="39"/>
          <w:spacing w:val="0"/>
          <w:color w:val="000000"/>
          <w:b w:val="off"/>
          <w:i w:val="off"/>
        </w:rPr>
        <w:t/>
      </w:r>
      <w:bookmarkEnd w:id="15575"/>
    </w:p>
    <w:p>
      <w:pPr>
        <w:pageBreakBefore w:val="off"/>
        <w:tabs/>
        <w:wordWrap w:val="off"/>
        <w:spacing w:before="0" w:after="0" w:line="460" w:lineRule="exact"/>
        <w:ind w:left="0" w:right="0"/>
        <w:jc w:val="both"/>
        <w:textAlignment w:val="baseline"/>
        <w:rPr>
          <w:sz w:val="39"/>
        </w:rPr>
      </w:pPr>
      <w:bookmarkStart w:name="" w:id="15576"/>
      <w:r>
        <w:rPr>
          <w:rFonts w:ascii="宋体" w:hAnsi="宋体" w:cs="宋体" w:eastAsia="宋体"/>
          <w:sz w:val="39"/>
          <w:spacing w:val="0"/>
          <w:color w:val="000000"/>
          <w:b w:val="off"/>
          <w:i w:val="off"/>
        </w:rPr>
        <w:t/>
      </w:r>
      <w:bookmarkEnd w:id="15576"/>
    </w:p>
    <w:p>
      <w:pPr>
        <w:pageBreakBefore w:val="off"/>
        <w:tabs/>
        <w:wordWrap w:val="off"/>
        <w:spacing w:before="0" w:after="0" w:line="460" w:lineRule="exact"/>
        <w:ind w:left="0" w:right="0"/>
        <w:jc w:val="both"/>
        <w:textAlignment w:val="baseline"/>
        <w:rPr>
          <w:sz w:val="39"/>
        </w:rPr>
      </w:pPr>
      <w:bookmarkStart w:name="" w:id="15577"/>
      <w:r>
        <w:rPr>
          <w:rFonts w:ascii="宋体" w:hAnsi="宋体" w:cs="宋体" w:eastAsia="宋体"/>
          <w:sz w:val="39"/>
          <w:spacing w:val="0"/>
          <w:color w:val="000000"/>
          <w:b w:val="off"/>
          <w:i w:val="off"/>
        </w:rPr>
        <w:t/>
      </w:r>
      <w:bookmarkEnd w:id="15577"/>
    </w:p>
    <w:p>
      <w:pPr>
        <w:pageBreakBefore w:val="off"/>
        <w:tabs/>
        <w:wordWrap w:val="off"/>
        <w:spacing w:before="0" w:after="0" w:line="460" w:lineRule="exact"/>
        <w:ind w:left="0" w:right="0"/>
        <w:jc w:val="both"/>
        <w:textAlignment w:val="baseline"/>
        <w:rPr>
          <w:sz w:val="39"/>
        </w:rPr>
      </w:pPr>
      <w:bookmarkStart w:name="" w:id="15578"/>
      <w:r>
        <w:rPr>
          <w:rFonts w:ascii="宋体" w:hAnsi="宋体" w:cs="宋体" w:eastAsia="宋体"/>
          <w:sz w:val="39"/>
          <w:spacing w:val="0"/>
          <w:color w:val="000000"/>
          <w:b w:val="off"/>
          <w:i w:val="off"/>
        </w:rPr>
        <w:t/>
      </w:r>
      <w:bookmarkEnd w:id="15578"/>
    </w:p>
    <w:p>
      <w:pPr>
        <w:pageBreakBefore w:val="off"/>
        <w:tabs/>
        <w:wordWrap w:val="off"/>
        <w:spacing w:before="0" w:after="0" w:line="460" w:lineRule="exact"/>
        <w:ind w:left="0" w:right="0"/>
        <w:jc w:val="both"/>
        <w:textAlignment w:val="baseline"/>
        <w:rPr>
          <w:sz w:val="39"/>
        </w:rPr>
      </w:pPr>
      <w:bookmarkStart w:name="" w:id="15579"/>
      <w:r>
        <w:rPr>
          <w:rFonts w:ascii="宋体" w:hAnsi="宋体" w:cs="宋体" w:eastAsia="宋体"/>
          <w:sz w:val="39"/>
          <w:spacing w:val="0"/>
          <w:color w:val="000000"/>
          <w:b w:val="off"/>
          <w:i w:val="off"/>
        </w:rPr>
        <w:t/>
      </w:r>
      <w:bookmarkEnd w:id="15579"/>
    </w:p>
    <w:p>
      <w:pPr>
        <w:pageBreakBefore w:val="off"/>
        <w:tabs/>
        <w:wordWrap w:val="off"/>
        <w:spacing w:before="0" w:after="0" w:line="460" w:lineRule="exact"/>
        <w:ind w:left="0" w:right="0"/>
        <w:jc w:val="both"/>
        <w:textAlignment w:val="baseline"/>
        <w:rPr>
          <w:sz w:val="39"/>
        </w:rPr>
      </w:pPr>
      <w:bookmarkStart w:name="" w:id="15580"/>
      <w:r>
        <w:rPr>
          <w:rFonts w:ascii="宋体" w:hAnsi="宋体" w:cs="宋体" w:eastAsia="宋体"/>
          <w:sz w:val="39"/>
          <w:spacing w:val="0"/>
          <w:color w:val="000000"/>
          <w:b w:val="off"/>
          <w:i w:val="off"/>
        </w:rPr>
        <w:t/>
      </w:r>
      <w:bookmarkEnd w:id="15580"/>
    </w:p>
    <w:p>
      <w:pPr>
        <w:pageBreakBefore w:val="off"/>
        <w:tabs/>
        <w:wordWrap w:val="off"/>
        <w:spacing w:before="0" w:after="0" w:line="540" w:lineRule="atLeast"/>
        <w:ind w:left="140" w:right="0"/>
        <w:jc w:val="both"/>
        <w:textAlignment w:val="baseline"/>
        <w:rPr>
          <w:sz w:val="39"/>
        </w:rPr>
      </w:pPr>
      <w:bookmarkStart w:name="" w:id="15581"/>
      <w:r>
        <w:rPr>
          <w:rFonts w:ascii="黑体" w:hAnsi="黑体" w:cs="黑体" w:eastAsia="黑体"/>
          <w:sz w:val="39"/>
          <w:spacing w:val="0"/>
          <w:color w:val="9db0d0"/>
          <w:b w:val="off"/>
          <w:i w:val="off"/>
        </w:rPr>
        <w:t>648</w:t>
      </w:r>
      <w:bookmarkEnd w:id="15581"/>
    </w:p>
    <w:p>
      <w:r>
        <w:t/>
      </w:r>
    </w:p>
    <w:p>
      <w:pPr>
        <w:sectPr>
          <w:footerReference r:id="rId1357"/>
          <w:headerReference r:id="rId1358" w:type="default"/>
          <w:type w:val="nextPage"/>
          <w:pgSz w:w="17340" w:h="25540"/>
          <w:pgMar w:left="1600" w:top="1080" w:right="1600" w:bottom="1080" w:header="780" w:footer="780"/>
          <w:cols w:num="1"/>
        </w:sectPr>
      </w:pPr>
    </w:p>
    <w:p>
      <w:pPr>
        <w:pageBreakBefore w:val="off"/>
        <w:tabs/>
        <w:wordWrap w:val="off"/>
        <w:spacing w:before="0" w:after="0" w:line="480" w:lineRule="atLeast"/>
        <w:ind w:left="0" w:right="0"/>
        <w:jc w:val="right"/>
        <w:textAlignment w:val="baseline"/>
        <w:rPr>
          <w:sz w:val="35"/>
        </w:rPr>
      </w:pPr>
      <w:bookmarkStart w:name="" w:id="15582"/>
      <w:r>
        <w:rPr>
          <w:rFonts w:ascii="黑体" w:hAnsi="黑体" w:cs="黑体" w:eastAsia="黑体"/>
          <w:sz w:val="35"/>
          <w:spacing w:val="0"/>
          <w:color w:val="000000"/>
          <w:b w:val="off"/>
          <w:i w:val="off"/>
        </w:rPr>
        <w:t>第十一章对抗衰老</w:t>
      </w:r>
      <w:bookmarkEnd w:id="15582"/>
    </w:p>
    <w:p>
      <w:pPr>
        <w:pageBreakBefore w:val="off"/>
        <w:tabs/>
        <w:wordWrap w:val="off"/>
        <w:spacing w:before="0" w:after="0" w:line="420" w:lineRule="exact"/>
        <w:ind w:left="0" w:right="0"/>
        <w:jc w:val="right"/>
        <w:textAlignment w:val="baseline"/>
        <w:rPr>
          <w:sz w:val="35"/>
        </w:rPr>
      </w:pPr>
      <w:bookmarkStart w:name="" w:id="15583"/>
      <w:r>
        <w:rPr>
          <w:rFonts w:ascii="宋体" w:hAnsi="宋体" w:cs="宋体" w:eastAsia="宋体"/>
          <w:sz w:val="35"/>
          <w:spacing w:val="0"/>
          <w:color w:val="000000"/>
          <w:b w:val="off"/>
          <w:i w:val="off"/>
        </w:rPr>
        <w:t/>
      </w:r>
      <w:bookmarkEnd w:id="15583"/>
    </w:p>
    <w:p>
      <w:pPr>
        <w:pageBreakBefore w:val="off"/>
        <w:tabs/>
        <w:wordWrap w:val="off"/>
        <w:spacing w:before="0" w:after="0" w:line="420" w:lineRule="exact"/>
        <w:ind w:left="0" w:right="0"/>
        <w:jc w:val="right"/>
        <w:textAlignment w:val="baseline"/>
        <w:rPr>
          <w:sz w:val="35"/>
        </w:rPr>
      </w:pPr>
      <w:bookmarkStart w:name="" w:id="15584"/>
      <w:r>
        <w:rPr>
          <w:rFonts w:ascii="宋体" w:hAnsi="宋体" w:cs="宋体" w:eastAsia="宋体"/>
          <w:sz w:val="35"/>
          <w:spacing w:val="0"/>
          <w:color w:val="000000"/>
          <w:b w:val="off"/>
          <w:i w:val="off"/>
        </w:rPr>
        <w:t/>
      </w:r>
      <w:bookmarkEnd w:id="15584"/>
    </w:p>
    <w:p>
      <w:pPr>
        <w:pageBreakBefore w:val="off"/>
        <w:tabs/>
        <w:wordWrap w:val="off"/>
        <w:spacing w:before="0" w:after="0" w:line="420" w:lineRule="exact"/>
        <w:ind w:left="0" w:right="0"/>
        <w:jc w:val="right"/>
        <w:textAlignment w:val="baseline"/>
        <w:rPr>
          <w:sz w:val="35"/>
        </w:rPr>
      </w:pPr>
      <w:bookmarkStart w:name="" w:id="15585"/>
      <w:r>
        <w:rPr>
          <w:rFonts w:ascii="宋体" w:hAnsi="宋体" w:cs="宋体" w:eastAsia="宋体"/>
          <w:sz w:val="35"/>
          <w:spacing w:val="0"/>
          <w:color w:val="000000"/>
          <w:b w:val="off"/>
          <w:i w:val="off"/>
        </w:rPr>
        <w:t/>
      </w:r>
      <w:bookmarkEnd w:id="15585"/>
    </w:p>
    <w:p>
      <w:pPr>
        <w:pageBreakBefore w:val="off"/>
        <w:tabs/>
        <w:wordWrap w:val="off"/>
        <w:spacing w:before="0" w:after="0" w:line="420" w:lineRule="exact"/>
        <w:ind w:left="0" w:right="0"/>
        <w:jc w:val="right"/>
        <w:textAlignment w:val="baseline"/>
        <w:rPr>
          <w:sz w:val="35"/>
        </w:rPr>
      </w:pPr>
      <w:bookmarkStart w:name="" w:id="15586"/>
      <w:r>
        <w:rPr>
          <w:rFonts w:ascii="宋体" w:hAnsi="宋体" w:cs="宋体" w:eastAsia="宋体"/>
          <w:sz w:val="35"/>
          <w:spacing w:val="0"/>
          <w:color w:val="000000"/>
          <w:b w:val="off"/>
          <w:i w:val="off"/>
        </w:rPr>
        <w:t/>
      </w:r>
      <w:bookmarkEnd w:id="15586"/>
    </w:p>
    <w:p>
      <w:pPr>
        <w:pageBreakBefore w:val="off"/>
        <w:tabs/>
        <w:wordWrap w:val="off"/>
        <w:spacing w:before="0" w:after="0" w:line="420" w:lineRule="exact"/>
        <w:ind w:left="0" w:right="0"/>
        <w:jc w:val="right"/>
        <w:textAlignment w:val="baseline"/>
        <w:rPr>
          <w:sz w:val="35"/>
        </w:rPr>
      </w:pPr>
      <w:bookmarkStart w:name="" w:id="15587"/>
      <w:r>
        <w:rPr>
          <w:rFonts w:ascii="宋体" w:hAnsi="宋体" w:cs="宋体" w:eastAsia="宋体"/>
          <w:sz w:val="35"/>
          <w:spacing w:val="0"/>
          <w:color w:val="000000"/>
          <w:b w:val="off"/>
          <w:i w:val="off"/>
        </w:rPr>
        <w:t/>
      </w:r>
      <w:bookmarkEnd w:id="15587"/>
    </w:p>
    <w:p>
      <w:pPr>
        <w:pageBreakBefore w:val="off"/>
        <w:tabs/>
        <w:wordWrap w:val="off"/>
        <w:spacing w:before="0" w:after="0" w:line="420" w:lineRule="exact"/>
        <w:ind w:left="0" w:right="0"/>
        <w:jc w:val="right"/>
        <w:textAlignment w:val="baseline"/>
        <w:rPr>
          <w:sz w:val="35"/>
        </w:rPr>
      </w:pPr>
      <w:bookmarkStart w:name="" w:id="15588"/>
      <w:r>
        <w:rPr>
          <w:rFonts w:ascii="宋体" w:hAnsi="宋体" w:cs="宋体" w:eastAsia="宋体"/>
          <w:sz w:val="35"/>
          <w:spacing w:val="0"/>
          <w:color w:val="000000"/>
          <w:b w:val="off"/>
          <w:i w:val="off"/>
        </w:rPr>
        <w:t/>
      </w:r>
      <w:bookmarkEnd w:id="15588"/>
    </w:p>
    <w:p>
      <w:pPr>
        <w:pageBreakBefore w:val="off"/>
        <w:tabs/>
        <w:wordWrap w:val="off"/>
        <w:spacing w:before="0" w:after="0" w:line="420" w:lineRule="exact"/>
        <w:ind w:left="0" w:right="0"/>
        <w:jc w:val="right"/>
        <w:textAlignment w:val="baseline"/>
        <w:rPr>
          <w:sz w:val="35"/>
        </w:rPr>
      </w:pPr>
      <w:bookmarkStart w:name="" w:id="15589"/>
      <w:r>
        <w:rPr>
          <w:rFonts w:ascii="宋体" w:hAnsi="宋体" w:cs="宋体" w:eastAsia="宋体"/>
          <w:sz w:val="35"/>
          <w:spacing w:val="0"/>
          <w:color w:val="000000"/>
          <w:b w:val="off"/>
          <w:i w:val="off"/>
        </w:rPr>
        <w:t/>
      </w:r>
      <w:bookmarkEnd w:id="15589"/>
    </w:p>
    <w:p>
      <w:pPr>
        <w:pageBreakBefore w:val="off"/>
        <w:tabs/>
        <w:wordWrap w:val="off"/>
        <w:spacing w:before="0" w:after="0" w:line="420" w:lineRule="exact"/>
        <w:ind w:left="0" w:right="0"/>
        <w:jc w:val="right"/>
        <w:textAlignment w:val="baseline"/>
        <w:rPr>
          <w:sz w:val="35"/>
        </w:rPr>
      </w:pPr>
      <w:bookmarkStart w:name="" w:id="15590"/>
      <w:r>
        <w:rPr>
          <w:rFonts w:ascii="宋体" w:hAnsi="宋体" w:cs="宋体" w:eastAsia="宋体"/>
          <w:sz w:val="35"/>
          <w:spacing w:val="0"/>
          <w:color w:val="000000"/>
          <w:b w:val="off"/>
          <w:i w:val="off"/>
        </w:rPr>
        <w:t/>
      </w:r>
      <w:bookmarkEnd w:id="15590"/>
    </w:p>
    <w:p>
      <w:pPr>
        <w:pageBreakBefore w:val="off"/>
        <w:tabs/>
        <w:wordWrap w:val="off"/>
        <w:spacing w:before="0" w:after="0" w:line="420" w:lineRule="exact"/>
        <w:ind w:left="0" w:right="0"/>
        <w:jc w:val="right"/>
        <w:textAlignment w:val="baseline"/>
        <w:rPr>
          <w:sz w:val="35"/>
        </w:rPr>
      </w:pPr>
      <w:bookmarkStart w:name="" w:id="15591"/>
      <w:r>
        <w:rPr>
          <w:rFonts w:ascii="宋体" w:hAnsi="宋体" w:cs="宋体" w:eastAsia="宋体"/>
          <w:sz w:val="35"/>
          <w:spacing w:val="0"/>
          <w:color w:val="000000"/>
          <w:b w:val="off"/>
          <w:i w:val="off"/>
        </w:rPr>
        <w:t/>
      </w:r>
      <w:bookmarkEnd w:id="15591"/>
    </w:p>
    <w:p>
      <w:pPr>
        <w:pageBreakBefore w:val="off"/>
        <w:tabs/>
        <w:wordWrap w:val="off"/>
        <w:spacing w:before="0" w:after="0" w:line="1200" w:lineRule="atLeast"/>
        <w:ind w:left="20" w:right="7260" w:firstLine="3540"/>
        <w:jc w:val="both"/>
        <w:textAlignment w:val="baseline"/>
        <w:rPr>
          <w:sz w:val="88"/>
        </w:rPr>
      </w:pPr>
      <w:bookmarkStart w:name="" w:id="15592"/>
      <w:r>
        <w:rPr>
          <w:rFonts w:ascii="黑体" w:hAnsi="黑体" w:cs="黑体" w:eastAsia="黑体"/>
          <w:sz w:val="88"/>
          <w:spacing w:val="0"/>
          <w:color w:val="000000"/>
          <w:b w:val="on"/>
          <w:i w:val="off"/>
        </w:rPr>
        <w:t>预防跌倒：</w:t>
      </w:r>
      <w:r>
        <w:rPr>
          <w:rFonts w:ascii="黑体" w:hAnsi="黑体" w:cs="黑体" w:eastAsia="黑体"/>
          <w:sz w:val="88"/>
          <w:spacing w:val="0"/>
          <w:color w:val="000000"/>
          <w:b w:val="on"/>
          <w:i w:val="off"/>
        </w:rPr>
        <w:t>096</w:t>
      </w:r>
      <w:r>
        <mc:AlternateContent>
          <mc:Choice Requires="wps">
            <w:drawing>
              <wp:anchor allowOverlap="true" layoutInCell="true" locked="false" simplePos="false" behindDoc="false" relativeHeight="251659264" distL="0" distR="0" distT="0" distB="0">
                <wp:simplePos x="0" y="0"/>
                <wp:positionH relativeFrom="page">
                  <wp:posOffset>3327400</wp:posOffset>
                </wp:positionH>
                <wp:positionV relativeFrom="paragraph">
                  <wp:posOffset>647700</wp:posOffset>
                </wp:positionV>
                <wp:extent cx="3848100" cy="495300"/>
                <wp:wrapNone/>
                <wp:docPr id="227" name="文本框 227"/>
                <a:graphic xmlns:a="http://schemas.openxmlformats.org/drawingml/2006/main">
                  <a:graphicData uri="http://schemas.microsoft.com/office/word/2010/wordprocessingShape">
                    <wps:wsp>
                      <wps:cNvSpPr txBox="true"/>
                      <wps:spPr>
                        <a:xfrm>
                          <a:off x="0" y="0"/>
                          <a:ext cx="3848100" cy="495300"/>
                        </a:xfrm>
                        <a:prstGeom prst="rect">
                          <a:avLst/>
                        </a:prstGeom>
                        <a:noFill/>
                        <a:ln w="6350">
                          <a:noFill/>
                        </a:ln>
                      </wps:spPr>
                      <wps:txbx>
                        <w:txbxContent>
                          <w:p>
                            <w:pPr>
                              <w:pageBreakBefore w:val="off"/>
                              <w:tabs/>
                              <w:wordWrap w:val="off"/>
                              <w:spacing w:before="0" w:after="0" w:line="700" w:lineRule="atLeast"/>
                              <w:ind w:left="0" w:right="0"/>
                              <w:jc w:val="center"/>
                              <w:textAlignment w:val="baseline"/>
                              <w:rPr>
                                <w:sz w:val="52"/>
                              </w:rPr>
                            </w:pPr>
                            <w:bookmarkStart w:name="" w:id="15593"/>
                            <w:r>
                              <w:rPr>
                                <w:rFonts w:ascii="黑体" w:hAnsi="黑体" w:cs="黑体" w:eastAsia="黑体"/>
                                <w:sz w:val="52"/>
                                <w:spacing w:val="0"/>
                                <w:color w:val="000000"/>
                                <w:b w:val="on"/>
                                <w:i w:val="off"/>
                              </w:rPr>
                              <w:t>老年人如何有效预防跌倒</w:t>
                            </w:r>
                            <w:bookmarkEnd w:id="15593"/>
                          </w:p>
                        </w:txbxContent>
                      </wps:txbx>
                      <wps:bodyPr wrap="square" lIns="0" rIns="0" tIns="0" bIns="0" vert="horz" anchor="t">
                        <a:noAutofit/>
                      </wps:bodyPr>
                    </wps:wsp>
                  </a:graphicData>
                </a:graphic>
              </wp:anchor>
            </w:drawing>
          </mc:Choice>
          <mc:Fallback>
            <w:pict>
              <v:shape type="#_x0000_t202" filled="f" stroked="f" style="margin-left:262pt;margin-top:51pt;width:303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center"/>
                        <w:textAlignment w:val="baseline"/>
                        <w:rPr>
                          <w:sz w:val="52"/>
                        </w:rPr>
                      </w:pPr>
                      <w:bookmarkStart w:name="" w:id="15594"/>
                      <w:r>
                        <w:rPr>
                          <w:rFonts w:ascii="黑体" w:hAnsi="黑体" w:cs="黑体" w:eastAsia="黑体"/>
                          <w:sz w:val="52"/>
                          <w:spacing w:val="0"/>
                          <w:color w:val="000000"/>
                          <w:b w:val="on"/>
                          <w:i w:val="off"/>
                        </w:rPr>
                        <w:t>老年人如何有效预防跌倒</w:t>
                      </w:r>
                      <w:bookmarkEnd w:id="15594"/>
                    </w:p>
                  </w:txbxContent>
                </v:textbox>
              </v:shape>
            </w:pict>
          </mc:Fallback>
        </mc:AlternateContent>
      </w:r>
      <w:bookmarkEnd w:id="15592"/>
    </w:p>
    <w:p>
      <w:pPr>
        <w:pageBreakBefore w:val="off"/>
        <w:tabs/>
        <w:wordWrap w:val="off"/>
        <w:spacing w:before="0" w:after="0" w:line="1040" w:lineRule="exact"/>
        <w:ind w:left="0" w:right="0"/>
        <w:jc w:val="both"/>
        <w:textAlignment w:val="baseline"/>
        <w:rPr>
          <w:sz w:val="88"/>
        </w:rPr>
      </w:pPr>
      <w:bookmarkStart w:name="" w:id="15595"/>
      <w:r>
        <w:rPr>
          <w:rFonts w:ascii="宋体" w:hAnsi="宋体" w:cs="宋体" w:eastAsia="宋体"/>
          <w:sz w:val="88"/>
          <w:spacing w:val="0"/>
          <w:color w:val="000000"/>
          <w:b w:val="off"/>
          <w:i w:val="off"/>
        </w:rPr>
        <w:t/>
      </w:r>
      <w:bookmarkEnd w:id="15595"/>
    </w:p>
    <w:p>
      <w:pPr>
        <w:pageBreakBefore w:val="off"/>
        <w:tabs/>
        <w:wordWrap w:val="off"/>
        <w:spacing w:before="0" w:after="0" w:line="780" w:lineRule="atLeast"/>
        <w:ind w:left="20" w:right="20" w:firstLine="840"/>
        <w:jc w:val="both"/>
        <w:textAlignment w:val="baseline"/>
        <w:rPr>
          <w:sz w:val="40"/>
        </w:rPr>
      </w:pPr>
      <w:bookmarkStart w:name="" w:id="15596"/>
      <w:r>
        <w:rPr>
          <w:rFonts w:ascii="宋体" w:hAnsi="宋体" w:cs="宋体" w:eastAsia="宋体"/>
          <w:sz w:val="40"/>
          <w:spacing w:val="0"/>
          <w:color w:val="000000"/>
          <w:b w:val="off"/>
          <w:i w:val="off"/>
        </w:rPr>
        <w:t>有一天，75岁的王阿姨坐在轮椅上，被她的女儿推我的门诊就诊。透过</w:t>
      </w:r>
      <w:r>
        <w:rPr>
          <w:rFonts w:ascii="宋体" w:hAnsi="宋体" w:cs="宋体" w:eastAsia="宋体"/>
          <w:sz w:val="40"/>
          <w:spacing w:val="0"/>
          <w:color w:val="000000"/>
          <w:b w:val="off"/>
          <w:i w:val="off"/>
        </w:rPr>
        <w:t>王阿姨黯淡的眼神、佝偻的背，我看到的是一个老态龙钟的人。但当她的女儿</w:t>
      </w:r>
      <w:r>
        <w:rPr>
          <w:rFonts w:ascii="宋体" w:hAnsi="宋体" w:cs="宋体" w:eastAsia="宋体"/>
          <w:sz w:val="40"/>
          <w:spacing w:val="0"/>
          <w:color w:val="000000"/>
          <w:b w:val="off"/>
          <w:i w:val="off"/>
        </w:rPr>
        <w:t>把王阿姨3个月前旅游的照片找出来让我看时，我很难想象，照片里站在花丛</w:t>
      </w:r>
      <w:r>
        <w:rPr>
          <w:rFonts w:ascii="宋体" w:hAnsi="宋体" w:cs="宋体" w:eastAsia="宋体"/>
          <w:sz w:val="40"/>
          <w:spacing w:val="0"/>
          <w:color w:val="000000"/>
          <w:b w:val="off"/>
          <w:i w:val="off"/>
        </w:rPr>
        <w:t>中笑得舒展的那位和眼前这位是一个人。</w:t>
      </w:r>
      <w:bookmarkEnd w:id="15596"/>
    </w:p>
    <w:p>
      <w:pPr>
        <w:pageBreakBefore w:val="off"/>
        <w:tabs/>
        <w:wordWrap w:val="off"/>
        <w:spacing w:before="0" w:after="0" w:line="780" w:lineRule="atLeast"/>
        <w:ind w:left="20" w:right="40" w:firstLine="840"/>
        <w:jc w:val="both"/>
        <w:textAlignment w:val="baseline"/>
        <w:rPr>
          <w:sz w:val="40"/>
        </w:rPr>
      </w:pPr>
      <w:bookmarkStart w:name="" w:id="15597"/>
      <w:r>
        <w:rPr>
          <w:rFonts w:ascii="宋体" w:hAnsi="宋体" w:cs="宋体" w:eastAsia="宋体"/>
          <w:sz w:val="40"/>
          <w:spacing w:val="0"/>
          <w:color w:val="000000"/>
          <w:b w:val="off"/>
          <w:i w:val="off"/>
        </w:rPr>
        <w:t>王阿姨一向身体硬朗，热爱旅游、种花、做饭。直到那天晚上，她去厨</w:t>
      </w:r>
      <w:r>
        <w:rPr>
          <w:rFonts w:ascii="宋体" w:hAnsi="宋体" w:cs="宋体" w:eastAsia="宋体"/>
          <w:sz w:val="40"/>
          <w:spacing w:val="0"/>
          <w:color w:val="000000"/>
          <w:b w:val="off"/>
          <w:i w:val="off"/>
        </w:rPr>
        <w:t>房倒杯水，结果厨房地上有水渍，旁边还有一把没挪开的椅子，王阿姨因此不</w:t>
      </w:r>
      <w:r>
        <w:rPr>
          <w:rFonts w:ascii="宋体" w:hAnsi="宋体" w:cs="宋体" w:eastAsia="宋体"/>
          <w:sz w:val="40"/>
          <w:spacing w:val="0"/>
          <w:color w:val="000000"/>
          <w:b w:val="off"/>
          <w:i w:val="off"/>
        </w:rPr>
        <w:t>小心滑倒，导致下肢骨折。然后，她的身体就像被推倒的多米诺骨牌：做骨折</w:t>
      </w:r>
      <w:r>
        <w:rPr>
          <w:rFonts w:ascii="宋体" w:hAnsi="宋体" w:cs="宋体" w:eastAsia="宋体"/>
          <w:sz w:val="40"/>
          <w:spacing w:val="0"/>
          <w:color w:val="000000"/>
          <w:b w:val="off"/>
          <w:i w:val="off"/>
        </w:rPr>
        <w:t>手术、住院、卧床，继而心梗、心衰————一连串事件接踵而至。三个子女轮番</w:t>
      </w:r>
      <w:r>
        <w:rPr>
          <w:rFonts w:ascii="宋体" w:hAnsi="宋体" w:cs="宋体" w:eastAsia="宋体"/>
          <w:sz w:val="40"/>
          <w:spacing w:val="0"/>
          <w:color w:val="000000"/>
          <w:b w:val="off"/>
          <w:i w:val="off"/>
        </w:rPr>
        <w:t>请假陪护，原本安稳有序的家庭节奏被彻底打乱。</w:t>
      </w:r>
      <w:bookmarkEnd w:id="15597"/>
    </w:p>
    <w:p>
      <w:pPr>
        <w:pageBreakBefore w:val="off"/>
        <w:tabs/>
        <w:wordWrap w:val="off"/>
        <w:spacing w:before="0" w:after="0" w:line="780" w:lineRule="atLeast"/>
        <w:ind w:left="20" w:right="60" w:firstLine="840"/>
        <w:jc w:val="both"/>
        <w:textAlignment w:val="baseline"/>
        <w:rPr>
          <w:sz w:val="40"/>
        </w:rPr>
      </w:pPr>
      <w:bookmarkStart w:name="" w:id="15598"/>
      <w:r>
        <w:rPr>
          <w:rFonts w:ascii="宋体" w:hAnsi="宋体" w:cs="宋体" w:eastAsia="宋体"/>
          <w:sz w:val="40"/>
          <w:spacing w:val="0"/>
          <w:color w:val="000000"/>
          <w:b w:val="off"/>
          <w:i w:val="off"/>
        </w:rPr>
        <w:t>这看起来只是一次意外，但事实上，王阿姨的故事一点也不罕见——它可</w:t>
      </w:r>
      <w:r>
        <w:rPr>
          <w:rFonts w:ascii="宋体" w:hAnsi="宋体" w:cs="宋体" w:eastAsia="宋体"/>
          <w:sz w:val="40"/>
          <w:spacing w:val="0"/>
          <w:color w:val="000000"/>
          <w:b w:val="off"/>
          <w:i w:val="off"/>
        </w:rPr>
        <w:t>能发生在我们每一个家庭里。数据显示，跌倒是65岁以上老年人死亡和失能</w:t>
      </w:r>
      <w:r>
        <w:rPr>
          <w:rFonts w:ascii="宋体" w:hAnsi="宋体" w:cs="宋体" w:eastAsia="宋体"/>
          <w:sz w:val="40"/>
          <w:spacing w:val="0"/>
          <w:color w:val="000000"/>
          <w:b w:val="off"/>
          <w:i w:val="off"/>
        </w:rPr>
        <w:t>的首要外因。全球每年约有3730万起因跌倒受伤需要医疗救治的案例，约有</w:t>
      </w:r>
      <w:r>
        <w:rPr>
          <w:rFonts w:ascii="宋体" w:hAnsi="宋体" w:cs="宋体" w:eastAsia="宋体"/>
          <w:sz w:val="40"/>
          <w:spacing w:val="0"/>
          <w:color w:val="000000"/>
          <w:b w:val="off"/>
          <w:i w:val="off"/>
        </w:rPr>
        <w:t>68.4万人因跌倒而死亡。在我国，每年大约有30%的65岁以上老年人会经</w:t>
      </w:r>
      <w:r>
        <w:rPr>
          <w:rFonts w:ascii="宋体" w:hAnsi="宋体" w:cs="宋体" w:eastAsia="宋体"/>
          <w:sz w:val="40"/>
          <w:spacing w:val="0"/>
          <w:color w:val="000000"/>
          <w:b w:val="off"/>
          <w:i w:val="off"/>
        </w:rPr>
        <w:t>历跌倒。超过20%的老人跌倒会导致骨折、脑损伤等严重伤害，25%~75%</w:t>
      </w:r>
      <w:r>
        <w:rPr>
          <w:rFonts w:ascii="宋体" w:hAnsi="宋体" w:cs="宋体" w:eastAsia="宋体"/>
          <w:sz w:val="40"/>
          <w:spacing w:val="0"/>
          <w:color w:val="000000"/>
          <w:b w:val="off"/>
          <w:i w:val="off"/>
        </w:rPr>
        <w:t>的老人能在骨折后恢复至跌倒前的活动能力。而且，跌倒过一次的老人，再次</w:t>
      </w:r>
      <w:r>
        <w:rPr>
          <w:rFonts w:ascii="宋体" w:hAnsi="宋体" w:cs="宋体" w:eastAsia="宋体"/>
          <w:sz w:val="40"/>
          <w:spacing w:val="0"/>
          <w:color w:val="000000"/>
          <w:b w:val="off"/>
          <w:i w:val="off"/>
        </w:rPr>
        <w:t>跌倒的风险将增加2~3倍，也更易陷入“恐惧跌倒——减少活动——肌力下降—</w:t>
      </w:r>
      <w:r>
        <w:rPr>
          <w:rFonts w:ascii="宋体" w:hAnsi="宋体" w:cs="宋体" w:eastAsia="宋体"/>
          <w:sz w:val="40"/>
          <w:spacing w:val="0"/>
          <w:color w:val="000000"/>
          <w:b w:val="off"/>
          <w:i w:val="off"/>
        </w:rPr>
        <w:t>再次跌倒”的恶性循环。</w:t>
      </w:r>
      <w:bookmarkEnd w:id="15598"/>
    </w:p>
    <w:p>
      <w:pPr>
        <w:pageBreakBefore w:val="off"/>
        <w:tabs/>
        <w:wordWrap w:val="off"/>
        <w:spacing w:before="0" w:after="0" w:line="520" w:lineRule="exact"/>
        <w:ind w:left="0" w:right="0"/>
        <w:jc w:val="both"/>
        <w:textAlignment w:val="baseline"/>
        <w:rPr>
          <w:sz w:val="45"/>
        </w:rPr>
      </w:pPr>
      <w:bookmarkStart w:name="" w:id="15599"/>
      <w:r>
        <w:rPr>
          <w:rFonts w:ascii="宋体" w:hAnsi="宋体" w:cs="宋体" w:eastAsia="宋体"/>
          <w:sz w:val="45"/>
          <w:spacing w:val="0"/>
          <w:color w:val="000000"/>
          <w:b w:val="off"/>
          <w:i w:val="off"/>
        </w:rPr>
        <w:t/>
      </w:r>
      <w:bookmarkEnd w:id="15599"/>
    </w:p>
    <w:p>
      <w:pPr>
        <w:pageBreakBefore w:val="off"/>
        <w:tabs/>
        <w:wordWrap w:val="off"/>
        <w:spacing w:before="0" w:after="0" w:line="520" w:lineRule="exact"/>
        <w:ind w:left="0" w:right="0"/>
        <w:jc w:val="both"/>
        <w:textAlignment w:val="baseline"/>
        <w:rPr>
          <w:sz w:val="45"/>
        </w:rPr>
      </w:pPr>
      <w:bookmarkStart w:name="" w:id="15600"/>
      <w:r>
        <w:rPr>
          <w:rFonts w:ascii="宋体" w:hAnsi="宋体" w:cs="宋体" w:eastAsia="宋体"/>
          <w:sz w:val="45"/>
          <w:spacing w:val="0"/>
          <w:color w:val="000000"/>
          <w:b w:val="off"/>
          <w:i w:val="off"/>
        </w:rPr>
        <w:t/>
      </w:r>
      <w:bookmarkEnd w:id="15600"/>
    </w:p>
    <w:p>
      <w:pPr>
        <w:pageBreakBefore w:val="off"/>
        <w:tabs/>
        <w:wordWrap w:val="off"/>
        <w:spacing w:before="0" w:after="0" w:line="600" w:lineRule="atLeast"/>
        <w:ind w:left="0" w:right="140"/>
        <w:jc w:val="right"/>
        <w:textAlignment w:val="baseline"/>
        <w:rPr>
          <w:sz w:val="45"/>
        </w:rPr>
      </w:pPr>
      <w:bookmarkStart w:name="" w:id="15601"/>
      <w:r>
        <w:rPr>
          <w:rFonts w:ascii="仿宋" w:hAnsi="仿宋" w:cs="仿宋" w:eastAsia="仿宋"/>
          <w:sz w:val="45"/>
          <w:spacing w:val="0"/>
          <w:color w:val="000000"/>
          <w:b w:val="off"/>
          <w:i w:val="off"/>
        </w:rPr>
        <w:t>649</w:t>
      </w:r>
      <w:bookmarkEnd w:id="15601"/>
    </w:p>
    <w:p>
      <w:r>
        <w:t/>
      </w:r>
    </w:p>
    <w:p>
      <w:pPr>
        <w:sectPr>
          <w:footerReference r:id="rId1359"/>
          <w:headerReference r:id="rId1360" w:type="default"/>
          <w:type w:val="nextPage"/>
          <w:pgSz w:w="17060" w:h="25400"/>
          <w:pgMar w:left="1560" w:top="1080" w:right="1560" w:bottom="1080" w:header="780" w:footer="780"/>
          <w:cols w:num="1"/>
        </w:sectPr>
      </w:pPr>
    </w:p>
    <w:p>
      <w:pPr>
        <w:pageBreakBefore w:val="off"/>
        <w:tabs/>
        <w:wordWrap w:val="off"/>
        <w:spacing w:before="0" w:after="0" w:line="440" w:lineRule="atLeast"/>
        <w:ind w:left="40" w:right="0"/>
        <w:jc w:val="both"/>
        <w:textAlignment w:val="baseline"/>
        <w:rPr>
          <w:sz w:val="33"/>
        </w:rPr>
      </w:pPr>
      <w:bookmarkStart w:name="" w:id="15602"/>
      <w:r>
        <w:rPr>
          <w:rFonts w:ascii="黑体" w:hAnsi="黑体" w:cs="黑体" w:eastAsia="黑体"/>
          <w:sz w:val="33"/>
          <w:spacing w:val="0"/>
          <w:color w:val="9fb2cf"/>
          <w:b w:val="off"/>
          <w:i w:val="off"/>
        </w:rPr>
        <w:t>第四部分家庭全周期健康管理</w:t>
      </w:r>
      <w:bookmarkEnd w:id="15602"/>
    </w:p>
    <w:p>
      <w:pPr>
        <w:pageBreakBefore w:val="off"/>
        <w:tabs/>
        <w:wordWrap w:val="off"/>
        <w:spacing w:before="0" w:after="0" w:line="800" w:lineRule="exact"/>
        <w:ind w:left="0" w:right="0"/>
        <w:jc w:val="both"/>
        <w:textAlignment w:val="baseline"/>
        <w:rPr>
          <w:sz w:val="40"/>
        </w:rPr>
      </w:pPr>
      <w:bookmarkStart w:name="" w:id="15603"/>
      <w:r>
        <w:rPr>
          <w:rFonts w:ascii="宋体" w:hAnsi="宋体" w:cs="宋体" w:eastAsia="宋体"/>
          <w:sz w:val="40"/>
          <w:spacing w:val="0"/>
          <w:color w:val="000000"/>
          <w:b w:val="off"/>
          <w:i w:val="off"/>
        </w:rPr>
        <w:t/>
      </w:r>
      <w:bookmarkEnd w:id="15603"/>
    </w:p>
    <w:p>
      <w:pPr>
        <w:pageBreakBefore w:val="off"/>
        <w:tabs/>
        <w:wordWrap w:val="off"/>
        <w:spacing w:before="0" w:after="0" w:line="800" w:lineRule="exact"/>
        <w:ind w:left="0" w:right="0"/>
        <w:jc w:val="both"/>
        <w:textAlignment w:val="baseline"/>
        <w:rPr>
          <w:sz w:val="40"/>
        </w:rPr>
      </w:pPr>
      <w:bookmarkStart w:name="" w:id="15604"/>
      <w:r>
        <w:rPr>
          <w:rFonts w:ascii="宋体" w:hAnsi="宋体" w:cs="宋体" w:eastAsia="宋体"/>
          <w:sz w:val="40"/>
          <w:spacing w:val="0"/>
          <w:color w:val="000000"/>
          <w:b w:val="off"/>
          <w:i w:val="off"/>
        </w:rPr>
        <w:t/>
      </w:r>
      <w:bookmarkEnd w:id="15604"/>
    </w:p>
    <w:p>
      <w:pPr>
        <w:pageBreakBefore w:val="off"/>
        <w:tabs/>
        <w:wordWrap w:val="off"/>
        <w:spacing w:before="0" w:after="0" w:line="780" w:lineRule="atLeast"/>
        <w:ind w:left="40" w:right="80" w:firstLine="820"/>
        <w:jc w:val="both"/>
        <w:textAlignment w:val="baseline"/>
        <w:rPr>
          <w:sz w:val="40"/>
        </w:rPr>
      </w:pPr>
      <w:bookmarkStart w:name="" w:id="15605"/>
      <w:r>
        <w:rPr>
          <w:rFonts w:ascii="宋体" w:hAnsi="宋体" w:cs="宋体" w:eastAsia="宋体"/>
          <w:sz w:val="40"/>
          <w:spacing w:val="0"/>
          <w:color w:val="000000"/>
          <w:b w:val="off"/>
          <w:i w:val="off"/>
        </w:rPr>
        <w:t>对年轻人来说，一次跌倒不算什么，即使骨折，也会较快恢复。但对老</w:t>
      </w:r>
      <w:r>
        <w:rPr>
          <w:rFonts w:ascii="宋体" w:hAnsi="宋体" w:cs="宋体" w:eastAsia="宋体"/>
          <w:sz w:val="40"/>
          <w:spacing w:val="0"/>
          <w:color w:val="000000"/>
          <w:b w:val="off"/>
          <w:i w:val="off"/>
        </w:rPr>
        <w:t>人来说，跌倒往往是“灾难链”的开端。一次跌倒，不仅会损伤老人的骨骼、</w:t>
      </w:r>
      <w:r>
        <w:rPr>
          <w:rFonts w:ascii="宋体" w:hAnsi="宋体" w:cs="宋体" w:eastAsia="宋体"/>
          <w:sz w:val="40"/>
          <w:spacing w:val="0"/>
          <w:color w:val="000000"/>
          <w:b w:val="off"/>
          <w:i w:val="off"/>
        </w:rPr>
        <w:t>肌肉，还会加速老人心肺功能的退化，降低免疫力，导致凝血功能紊乱、肺</w:t>
      </w:r>
      <w:r>
        <w:rPr>
          <w:rFonts w:ascii="宋体" w:hAnsi="宋体" w:cs="宋体" w:eastAsia="宋体"/>
          <w:sz w:val="40"/>
          <w:spacing w:val="0"/>
          <w:color w:val="000000"/>
          <w:b w:val="off"/>
          <w:i w:val="off"/>
        </w:rPr>
        <w:t>炎、心梗等严重问题。不仅如此，跌倒往往还会导致老人的自理能力下降，摧</w:t>
      </w:r>
      <w:r>
        <w:rPr>
          <w:rFonts w:ascii="宋体" w:hAnsi="宋体" w:cs="宋体" w:eastAsia="宋体"/>
          <w:sz w:val="40"/>
          <w:spacing w:val="0"/>
          <w:color w:val="000000"/>
          <w:b w:val="off"/>
          <w:i w:val="off"/>
        </w:rPr>
        <w:t>毁老人的自信与自尊，甚至破坏一个家庭的平衡。</w:t>
      </w:r>
      <w:bookmarkEnd w:id="15605"/>
    </w:p>
    <w:p>
      <w:pPr>
        <w:pageBreakBefore w:val="off"/>
        <w:tabs/>
        <w:wordWrap w:val="off"/>
        <w:spacing w:before="0" w:after="0" w:line="780" w:lineRule="atLeast"/>
        <w:ind w:left="40" w:right="40" w:firstLine="820"/>
        <w:jc w:val="both"/>
        <w:textAlignment w:val="baseline"/>
        <w:rPr>
          <w:sz w:val="40"/>
        </w:rPr>
      </w:pPr>
      <w:bookmarkStart w:name="" w:id="15606"/>
      <w:r>
        <w:rPr>
          <w:rFonts w:ascii="宋体" w:hAnsi="宋体" w:cs="宋体" w:eastAsia="宋体"/>
          <w:sz w:val="40"/>
          <w:spacing w:val="0"/>
          <w:color w:val="000000"/>
          <w:b w:val="off"/>
          <w:i w:val="off"/>
        </w:rPr>
        <w:t>不过，美国老年医学学会与英国老年医学学会联合发布的《预防老年人</w:t>
      </w:r>
      <w:r>
        <w:rPr>
          <w:rFonts w:ascii="宋体" w:hAnsi="宋体" w:cs="宋体" w:eastAsia="宋体"/>
          <w:sz w:val="40"/>
          <w:spacing w:val="0"/>
          <w:color w:val="000000"/>
          <w:b w:val="off"/>
          <w:i w:val="off"/>
        </w:rPr>
        <w:t>跌倒的临床实践指南》、中国老年医学学会发布的《中国老年人跌倒风险综合</w:t>
      </w:r>
      <w:r>
        <w:rPr>
          <w:rFonts w:ascii="宋体" w:hAnsi="宋体" w:cs="宋体" w:eastAsia="宋体"/>
          <w:sz w:val="40"/>
          <w:spacing w:val="0"/>
          <w:color w:val="000000"/>
          <w:b w:val="off"/>
          <w:i w:val="off"/>
        </w:rPr>
        <w:t>管理专家共识》，以及世界卫生组织发布的《老年人跌倒预防与管理世界指南》</w:t>
      </w:r>
      <w:r>
        <w:rPr>
          <w:rFonts w:ascii="宋体" w:hAnsi="宋体" w:cs="宋体" w:eastAsia="宋体"/>
          <w:sz w:val="40"/>
          <w:spacing w:val="0"/>
          <w:color w:val="000000"/>
          <w:b w:val="off"/>
          <w:i w:val="off"/>
        </w:rPr>
        <w:t>等都明确指出，跌倒是一件可以有效预防的事。根据最新的权威医学指南，我</w:t>
      </w:r>
      <w:r>
        <w:rPr>
          <w:rFonts w:ascii="宋体" w:hAnsi="宋体" w:cs="宋体" w:eastAsia="宋体"/>
          <w:sz w:val="40"/>
          <w:spacing w:val="0"/>
          <w:color w:val="000000"/>
          <w:b w:val="off"/>
          <w:i w:val="off"/>
        </w:rPr>
        <w:t>总结了跌倒的风险评估方法和核心预防策略，我们一起来看看。</w:t>
      </w:r>
      <w:bookmarkEnd w:id="15606"/>
    </w:p>
    <w:p>
      <w:pPr>
        <w:pageBreakBefore w:val="off"/>
        <w:tabs/>
        <w:wordWrap w:val="off"/>
        <w:spacing w:before="0" w:after="0" w:line="800" w:lineRule="exact"/>
        <w:ind w:left="0" w:right="0"/>
        <w:jc w:val="both"/>
        <w:textAlignment w:val="baseline"/>
        <w:rPr>
          <w:sz w:val="40"/>
        </w:rPr>
      </w:pPr>
      <w:bookmarkStart w:name="" w:id="15607"/>
      <w:r>
        <w:rPr>
          <w:rFonts w:ascii="宋体" w:hAnsi="宋体" w:cs="宋体" w:eastAsia="宋体"/>
          <w:sz w:val="40"/>
          <w:spacing w:val="0"/>
          <w:color w:val="000000"/>
          <w:b w:val="off"/>
          <w:i w:val="off"/>
        </w:rPr>
        <w:t/>
      </w:r>
      <w:bookmarkEnd w:id="15607"/>
    </w:p>
    <w:p>
      <w:pPr>
        <w:pageBreakBefore w:val="off"/>
        <w:tabs/>
        <w:wordWrap w:val="off"/>
        <w:spacing w:before="0" w:after="0" w:line="680" w:lineRule="atLeast"/>
        <w:ind w:left="40" w:right="0"/>
        <w:jc w:val="both"/>
        <w:textAlignment w:val="baseline"/>
        <w:rPr>
          <w:sz w:val="50"/>
        </w:rPr>
      </w:pPr>
      <w:bookmarkStart w:name="" w:id="15608"/>
      <w:r>
        <w:rPr>
          <w:rFonts w:ascii="黑体" w:hAnsi="黑体" w:cs="黑体" w:eastAsia="黑体"/>
          <w:sz w:val="50"/>
          <w:spacing w:val="0"/>
          <w:color w:val="9fb2cf"/>
          <w:b w:val="on"/>
          <w:i w:val="off"/>
        </w:rPr>
        <w:t>跌倒风险评估</w:t>
      </w:r>
      <w:bookmarkEnd w:id="15608"/>
    </w:p>
    <w:p>
      <w:pPr>
        <w:pageBreakBefore w:val="off"/>
        <w:tabs/>
        <w:wordWrap w:val="off"/>
        <w:spacing w:before="0" w:after="0" w:line="580" w:lineRule="exact"/>
        <w:ind w:left="0" w:right="0"/>
        <w:jc w:val="both"/>
        <w:textAlignment w:val="baseline"/>
        <w:rPr>
          <w:sz w:val="50"/>
        </w:rPr>
      </w:pPr>
      <w:bookmarkStart w:name="" w:id="15609"/>
      <w:r>
        <w:rPr>
          <w:rFonts w:ascii="宋体" w:hAnsi="宋体" w:cs="宋体" w:eastAsia="宋体"/>
          <w:sz w:val="50"/>
          <w:spacing w:val="0"/>
          <w:color w:val="000000"/>
          <w:b w:val="off"/>
          <w:i w:val="off"/>
        </w:rPr>
        <w:t/>
      </w:r>
      <w:bookmarkEnd w:id="15609"/>
    </w:p>
    <w:p>
      <w:pPr>
        <w:pageBreakBefore w:val="off"/>
        <w:tabs/>
        <w:wordWrap w:val="off"/>
        <w:spacing w:before="0" w:after="0" w:line="780" w:lineRule="atLeast"/>
        <w:ind w:left="40" w:right="60" w:firstLine="820"/>
        <w:jc w:val="both"/>
        <w:textAlignment w:val="baseline"/>
        <w:rPr>
          <w:sz w:val="40"/>
        </w:rPr>
      </w:pPr>
      <w:bookmarkStart w:name="" w:id="15610"/>
      <w:r>
        <w:rPr>
          <w:rFonts w:ascii="宋体" w:hAnsi="宋体" w:cs="宋体" w:eastAsia="宋体"/>
          <w:sz w:val="40"/>
          <w:spacing w:val="0"/>
          <w:color w:val="000000"/>
          <w:b w:val="off"/>
          <w:i w:val="off"/>
        </w:rPr>
        <w:t>想要有效预防跌倒，关键在于精准识别高风险人群。你可以通过以下两</w:t>
      </w:r>
      <w:r>
        <w:rPr>
          <w:rFonts w:ascii="宋体" w:hAnsi="宋体" w:cs="宋体" w:eastAsia="宋体"/>
          <w:sz w:val="40"/>
          <w:spacing w:val="0"/>
          <w:color w:val="000000"/>
          <w:b w:val="off"/>
          <w:i w:val="off"/>
        </w:rPr>
        <w:t>步，为家人进行科学的跌倒风险评估。</w:t>
      </w:r>
      <w:bookmarkEnd w:id="15610"/>
    </w:p>
    <w:p>
      <w:pPr>
        <w:pageBreakBefore w:val="off"/>
        <w:tabs/>
        <w:wordWrap w:val="off"/>
        <w:spacing w:before="0" w:after="0" w:line="800" w:lineRule="exact"/>
        <w:ind w:left="0" w:right="0"/>
        <w:jc w:val="both"/>
        <w:textAlignment w:val="baseline"/>
        <w:rPr>
          <w:sz w:val="40"/>
        </w:rPr>
      </w:pPr>
      <w:bookmarkStart w:name="" w:id="15611"/>
      <w:r>
        <w:rPr>
          <w:rFonts w:ascii="宋体" w:hAnsi="宋体" w:cs="宋体" w:eastAsia="宋体"/>
          <w:sz w:val="40"/>
          <w:spacing w:val="0"/>
          <w:color w:val="000000"/>
          <w:b w:val="off"/>
          <w:i w:val="off"/>
        </w:rPr>
        <w:t/>
      </w:r>
      <w:bookmarkEnd w:id="15611"/>
    </w:p>
    <w:p>
      <w:pPr>
        <w:pageBreakBefore w:val="off"/>
        <w:tabs/>
        <w:wordWrap w:val="off"/>
        <w:spacing w:before="0" w:after="0" w:line="780" w:lineRule="atLeast"/>
        <w:ind w:left="920" w:right="0"/>
        <w:jc w:val="both"/>
        <w:textAlignment w:val="baseline"/>
        <w:rPr>
          <w:sz w:val="40"/>
        </w:rPr>
      </w:pPr>
      <w:bookmarkStart w:name="" w:id="15612"/>
      <w:r>
        <w:rPr>
          <w:rFonts w:ascii="宋体" w:hAnsi="宋体" w:cs="宋体" w:eastAsia="宋体"/>
          <w:sz w:val="40"/>
          <w:spacing w:val="0"/>
          <w:color w:val="9fb2cf"/>
          <w:b w:val="off"/>
          <w:i w:val="off"/>
        </w:rPr>
        <w:t>第一步：初步筛查</w:t>
      </w:r>
      <w:bookmarkEnd w:id="15612"/>
    </w:p>
    <w:p>
      <w:pPr>
        <w:pageBreakBefore w:val="off"/>
        <w:tabs/>
        <w:wordWrap w:val="off"/>
        <w:spacing w:before="0" w:after="0" w:line="780" w:lineRule="atLeast"/>
        <w:ind w:left="920" w:right="0"/>
        <w:jc w:val="both"/>
        <w:textAlignment w:val="baseline"/>
        <w:rPr>
          <w:sz w:val="40"/>
        </w:rPr>
      </w:pPr>
      <w:bookmarkStart w:name="" w:id="15613"/>
      <w:r>
        <w:rPr>
          <w:rFonts w:ascii="宋体" w:hAnsi="宋体" w:cs="宋体" w:eastAsia="宋体"/>
          <w:sz w:val="40"/>
          <w:spacing w:val="0"/>
          <w:color w:val="000000"/>
          <w:b w:val="off"/>
          <w:i w:val="off"/>
        </w:rPr>
        <w:t>你可以通过几个关键问题快速判断家人是否存在潜在风险。</w:t>
      </w:r>
      <w:bookmarkEnd w:id="15613"/>
    </w:p>
    <w:p>
      <w:pPr>
        <w:pageBreakBefore w:val="off"/>
        <w:tabs/>
        <w:wordWrap w:val="off"/>
        <w:spacing w:before="0" w:after="0" w:line="780" w:lineRule="atLeast"/>
        <w:ind w:left="920" w:right="0"/>
        <w:jc w:val="both"/>
        <w:textAlignment w:val="baseline"/>
        <w:rPr>
          <w:sz w:val="40"/>
        </w:rPr>
      </w:pPr>
      <w:bookmarkStart w:name="" w:id="15614"/>
      <w:r>
        <w:rPr>
          <w:rFonts w:ascii="宋体" w:hAnsi="宋体" w:cs="宋体" w:eastAsia="宋体"/>
          <w:sz w:val="40"/>
          <w:spacing w:val="0"/>
          <w:color w:val="000000"/>
          <w:b w:val="off"/>
          <w:i w:val="off"/>
        </w:rPr>
        <w:t>第一，过去一年是否跌倒过?</w:t>
      </w:r>
      <w:bookmarkEnd w:id="15614"/>
    </w:p>
    <w:p>
      <w:pPr>
        <w:pageBreakBefore w:val="off"/>
        <w:tabs/>
        <w:wordWrap w:val="off"/>
        <w:spacing w:before="0" w:after="0" w:line="780" w:lineRule="atLeast"/>
        <w:ind w:left="920" w:right="0"/>
        <w:jc w:val="both"/>
        <w:textAlignment w:val="baseline"/>
        <w:rPr>
          <w:sz w:val="40"/>
        </w:rPr>
      </w:pPr>
      <w:bookmarkStart w:name="" w:id="15615"/>
      <w:r>
        <w:rPr>
          <w:rFonts w:ascii="宋体" w:hAnsi="宋体" w:cs="宋体" w:eastAsia="宋体"/>
          <w:sz w:val="40"/>
          <w:spacing w:val="0"/>
          <w:color w:val="000000"/>
          <w:b w:val="off"/>
          <w:i w:val="off"/>
        </w:rPr>
        <w:t>第二，是否觉得走路或站立时不稳?</w:t>
      </w:r>
      <w:bookmarkEnd w:id="15615"/>
    </w:p>
    <w:p>
      <w:pPr>
        <w:pageBreakBefore w:val="off"/>
        <w:tabs/>
        <w:wordWrap w:val="off"/>
        <w:spacing w:before="0" w:after="0" w:line="780" w:lineRule="atLeast"/>
        <w:ind w:left="920" w:right="0"/>
        <w:jc w:val="both"/>
        <w:textAlignment w:val="baseline"/>
        <w:rPr>
          <w:sz w:val="40"/>
        </w:rPr>
      </w:pPr>
      <w:bookmarkStart w:name="" w:id="15616"/>
      <w:r>
        <w:rPr>
          <w:rFonts w:ascii="宋体" w:hAnsi="宋体" w:cs="宋体" w:eastAsia="宋体"/>
          <w:sz w:val="40"/>
          <w:spacing w:val="0"/>
          <w:color w:val="000000"/>
          <w:b w:val="off"/>
          <w:i w:val="off"/>
        </w:rPr>
        <w:t>第三，是否担心自己会跌倒?</w:t>
      </w:r>
      <w:bookmarkEnd w:id="15616"/>
    </w:p>
    <w:p>
      <w:pPr>
        <w:pageBreakBefore w:val="off"/>
        <w:tabs/>
        <w:wordWrap w:val="off"/>
        <w:spacing w:before="0" w:after="0" w:line="800" w:lineRule="exact"/>
        <w:ind w:left="0" w:right="0"/>
        <w:jc w:val="both"/>
        <w:textAlignment w:val="baseline"/>
        <w:rPr>
          <w:sz w:val="40"/>
        </w:rPr>
      </w:pPr>
      <w:bookmarkStart w:name="" w:id="15617"/>
      <w:r>
        <w:rPr>
          <w:rFonts w:ascii="宋体" w:hAnsi="宋体" w:cs="宋体" w:eastAsia="宋体"/>
          <w:sz w:val="40"/>
          <w:spacing w:val="0"/>
          <w:color w:val="000000"/>
          <w:b w:val="off"/>
          <w:i w:val="off"/>
        </w:rPr>
        <w:t/>
      </w:r>
      <w:bookmarkEnd w:id="15617"/>
    </w:p>
    <w:p>
      <w:pPr>
        <w:pageBreakBefore w:val="off"/>
        <w:tabs/>
        <w:wordWrap w:val="off"/>
        <w:spacing w:before="0" w:after="0" w:line="780" w:lineRule="atLeast"/>
        <w:ind w:left="920" w:right="0"/>
        <w:jc w:val="both"/>
        <w:textAlignment w:val="baseline"/>
        <w:rPr>
          <w:sz w:val="40"/>
        </w:rPr>
      </w:pPr>
      <w:bookmarkStart w:name="" w:id="15618"/>
      <w:r>
        <w:rPr>
          <w:rFonts w:ascii="宋体" w:hAnsi="宋体" w:cs="宋体" w:eastAsia="宋体"/>
          <w:sz w:val="40"/>
          <w:spacing w:val="0"/>
          <w:color w:val="9fb2cf"/>
          <w:b w:val="off"/>
          <w:i w:val="off"/>
        </w:rPr>
        <w:t>第二步：详细评估</w:t>
      </w:r>
      <w:bookmarkEnd w:id="15618"/>
    </w:p>
    <w:p>
      <w:pPr>
        <w:pageBreakBefore w:val="off"/>
        <w:tabs/>
        <w:wordWrap w:val="off"/>
        <w:spacing w:before="0" w:after="0" w:line="780" w:lineRule="atLeast"/>
        <w:ind w:left="40" w:right="0" w:firstLine="880"/>
        <w:jc w:val="both"/>
        <w:textAlignment w:val="baseline"/>
        <w:rPr>
          <w:sz w:val="40"/>
        </w:rPr>
      </w:pPr>
      <w:bookmarkStart w:name="" w:id="15619"/>
      <w:r>
        <w:rPr>
          <w:rFonts w:ascii="宋体" w:hAnsi="宋体" w:cs="宋体" w:eastAsia="宋体"/>
          <w:sz w:val="40"/>
          <w:spacing w:val="0"/>
          <w:color w:val="000000"/>
          <w:b w:val="off"/>
          <w:i w:val="off"/>
        </w:rPr>
        <w:t>初步筛查的3个问题，只要有一个答案为“是”，就需要进一步详细评</w:t>
      </w:r>
      <w:r>
        <w:rPr>
          <w:rFonts w:ascii="宋体" w:hAnsi="宋体" w:cs="宋体" w:eastAsia="宋体"/>
          <w:sz w:val="40"/>
          <w:spacing w:val="0"/>
          <w:color w:val="000000"/>
          <w:b w:val="off"/>
          <w:i w:val="off"/>
        </w:rPr>
        <w:t>估。详细评估更专业、更全面，主要包括以下6个指标。</w:t>
      </w:r>
      <w:bookmarkEnd w:id="15619"/>
    </w:p>
    <w:p>
      <w:pPr>
        <w:pageBreakBefore w:val="off"/>
        <w:tabs/>
        <w:wordWrap w:val="off"/>
        <w:spacing w:before="0" w:after="0" w:line="800" w:lineRule="exact"/>
        <w:ind w:left="0" w:right="0"/>
        <w:jc w:val="both"/>
        <w:textAlignment w:val="baseline"/>
        <w:rPr>
          <w:sz w:val="40"/>
        </w:rPr>
      </w:pPr>
      <w:bookmarkStart w:name="" w:id="15620"/>
      <w:r>
        <w:rPr>
          <w:rFonts w:ascii="宋体" w:hAnsi="宋体" w:cs="宋体" w:eastAsia="宋体"/>
          <w:sz w:val="40"/>
          <w:spacing w:val="0"/>
          <w:color w:val="000000"/>
          <w:b w:val="off"/>
          <w:i w:val="off"/>
        </w:rPr>
        <w:t/>
      </w:r>
      <w:bookmarkEnd w:id="15620"/>
    </w:p>
    <w:p>
      <w:pPr>
        <w:pageBreakBefore w:val="off"/>
        <w:tabs/>
        <w:wordWrap w:val="off"/>
        <w:spacing w:before="0" w:after="0" w:line="520" w:lineRule="atLeast"/>
        <w:ind w:left="40" w:right="0"/>
        <w:jc w:val="both"/>
        <w:textAlignment w:val="baseline"/>
        <w:rPr>
          <w:sz w:val="38"/>
        </w:rPr>
      </w:pPr>
      <w:bookmarkStart w:name="" w:id="15621"/>
      <w:r>
        <w:rPr>
          <w:rFonts w:ascii="黑体" w:hAnsi="黑体" w:cs="黑体" w:eastAsia="黑体"/>
          <w:sz w:val="38"/>
          <w:spacing w:val="0"/>
          <w:color w:val="9fb2cf"/>
          <w:b w:val="off"/>
          <w:i w:val="off"/>
        </w:rPr>
        <w:t>650</w:t>
      </w:r>
      <w:bookmarkEnd w:id="15621"/>
    </w:p>
    <w:p>
      <w:r>
        <w:t/>
      </w:r>
    </w:p>
    <w:p>
      <w:pPr>
        <w:sectPr>
          <w:footerReference r:id="rId1361"/>
          <w:headerReference r:id="rId1362" w:type="default"/>
          <w:type w:val="nextPage"/>
          <w:pgSz w:w="17340" w:h="25540"/>
          <w:pgMar w:left="1600" w:top="1080" w:right="1600" w:bottom="1080" w:header="780" w:footer="780"/>
          <w:cols w:num="1"/>
        </w:sectPr>
      </w:pPr>
    </w:p>
    <w:p>
      <w:pPr>
        <w:pageBreakBefore w:val="off"/>
        <w:tabs/>
        <w:wordWrap w:val="off"/>
        <w:spacing w:before="0" w:after="0" w:line="480" w:lineRule="atLeast"/>
        <w:ind w:left="0" w:right="0"/>
        <w:jc w:val="right"/>
        <w:textAlignment w:val="baseline"/>
        <w:rPr>
          <w:sz w:val="35"/>
        </w:rPr>
      </w:pPr>
      <w:bookmarkStart w:name="" w:id="15622"/>
      <w:r>
        <w:rPr>
          <w:rFonts w:ascii="黑体" w:hAnsi="黑体" w:cs="黑体" w:eastAsia="黑体"/>
          <w:sz w:val="35"/>
          <w:spacing w:val="0"/>
          <w:color w:val="000000"/>
          <w:b w:val="off"/>
          <w:i w:val="off"/>
        </w:rPr>
        <w:t>第十一章对抗衰老</w:t>
      </w:r>
      <w:bookmarkEnd w:id="15622"/>
    </w:p>
    <w:p>
      <w:pPr>
        <w:pageBreakBefore w:val="off"/>
        <w:tabs/>
        <w:wordWrap w:val="off"/>
        <w:spacing w:before="0" w:after="0" w:line="780" w:lineRule="exact"/>
        <w:ind w:left="0" w:right="0"/>
        <w:jc w:val="right"/>
        <w:textAlignment w:val="baseline"/>
        <w:rPr>
          <w:sz w:val="38"/>
        </w:rPr>
      </w:pPr>
      <w:bookmarkStart w:name="" w:id="15623"/>
      <w:r>
        <w:rPr>
          <w:rFonts w:ascii="宋体" w:hAnsi="宋体" w:cs="宋体" w:eastAsia="宋体"/>
          <w:sz w:val="38"/>
          <w:spacing w:val="0"/>
          <w:color w:val="000000"/>
          <w:b w:val="off"/>
          <w:i w:val="off"/>
        </w:rPr>
        <w:t/>
      </w:r>
      <w:bookmarkEnd w:id="15623"/>
    </w:p>
    <w:p>
      <w:pPr>
        <w:pageBreakBefore w:val="off"/>
        <w:tabs/>
        <w:wordWrap w:val="off"/>
        <w:spacing w:before="0" w:after="0" w:line="780" w:lineRule="exact"/>
        <w:ind w:left="0" w:right="0"/>
        <w:jc w:val="right"/>
        <w:textAlignment w:val="baseline"/>
        <w:rPr>
          <w:sz w:val="38"/>
        </w:rPr>
      </w:pPr>
      <w:bookmarkStart w:name="" w:id="15624"/>
      <w:r>
        <w:rPr>
          <w:rFonts w:ascii="宋体" w:hAnsi="宋体" w:cs="宋体" w:eastAsia="宋体"/>
          <w:sz w:val="38"/>
          <w:spacing w:val="0"/>
          <w:color w:val="000000"/>
          <w:b w:val="off"/>
          <w:i w:val="off"/>
        </w:rPr>
        <w:t/>
      </w:r>
      <w:bookmarkEnd w:id="15624"/>
    </w:p>
    <w:p>
      <w:pPr>
        <w:pageBreakBefore w:val="off"/>
        <w:tabs/>
        <w:wordWrap w:val="off"/>
        <w:spacing w:before="0" w:after="0" w:line="760" w:lineRule="atLeast"/>
        <w:ind w:left="880" w:right="0"/>
        <w:jc w:val="both"/>
        <w:textAlignment w:val="baseline"/>
        <w:rPr>
          <w:sz w:val="38"/>
        </w:rPr>
      </w:pPr>
      <w:bookmarkStart w:name="" w:id="15625"/>
      <w:r>
        <w:rPr>
          <w:rFonts w:ascii="宋体" w:hAnsi="宋体" w:cs="宋体" w:eastAsia="宋体"/>
          <w:sz w:val="38"/>
          <w:spacing w:val="0"/>
          <w:color w:val="000000"/>
          <w:b w:val="off"/>
          <w:i w:val="off"/>
        </w:rPr>
        <w:t>第一，是否存在步态与平衡异常，比如行走拖步、转身缓慢、双腿无力等。</w:t>
      </w:r>
      <w:bookmarkEnd w:id="15625"/>
    </w:p>
    <w:p>
      <w:pPr>
        <w:pageBreakBefore w:val="off"/>
        <w:tabs/>
        <w:wordWrap w:val="off"/>
        <w:spacing w:before="0" w:after="0" w:line="760" w:lineRule="atLeast"/>
        <w:ind w:left="20" w:right="0" w:firstLine="860"/>
        <w:jc w:val="both"/>
        <w:textAlignment w:val="baseline"/>
        <w:rPr>
          <w:sz w:val="38"/>
        </w:rPr>
      </w:pPr>
      <w:bookmarkStart w:name="" w:id="15626"/>
      <w:r>
        <w:rPr>
          <w:rFonts w:ascii="宋体" w:hAnsi="宋体" w:cs="宋体" w:eastAsia="宋体"/>
          <w:sz w:val="38"/>
          <w:spacing w:val="0"/>
          <w:color w:val="000000"/>
          <w:b w:val="off"/>
          <w:i w:val="off"/>
        </w:rPr>
        <w:t>第二，是否存在体位性低血压，从躺着到坐起或站立，会因为血压骤降</w:t>
      </w:r>
      <w:r>
        <w:rPr>
          <w:rFonts w:ascii="宋体" w:hAnsi="宋体" w:cs="宋体" w:eastAsia="宋体"/>
          <w:sz w:val="38"/>
          <w:spacing w:val="0"/>
          <w:color w:val="000000"/>
          <w:b w:val="off"/>
          <w:i w:val="off"/>
        </w:rPr>
        <w:t>而出现头晕、视物模糊、眼前发黑等症状。</w:t>
      </w:r>
      <w:bookmarkEnd w:id="15626"/>
    </w:p>
    <w:p>
      <w:pPr>
        <w:pageBreakBefore w:val="off"/>
        <w:tabs/>
        <w:wordWrap w:val="off"/>
        <w:spacing w:before="0" w:after="0" w:line="760" w:lineRule="atLeast"/>
        <w:ind w:left="20" w:right="0" w:firstLine="860"/>
        <w:jc w:val="both"/>
        <w:textAlignment w:val="baseline"/>
        <w:rPr>
          <w:sz w:val="38"/>
        </w:rPr>
      </w:pPr>
      <w:bookmarkStart w:name="" w:id="15627"/>
      <w:r>
        <w:rPr>
          <w:rFonts w:ascii="宋体" w:hAnsi="宋体" w:cs="宋体" w:eastAsia="宋体"/>
          <w:sz w:val="38"/>
          <w:spacing w:val="0"/>
          <w:color w:val="000000"/>
          <w:b w:val="off"/>
          <w:i w:val="off"/>
        </w:rPr>
        <w:t>第三，是否存在多药联合使用的情况，尤其是镇静药、降压药、抗抑郁</w:t>
      </w:r>
      <w:r>
        <w:rPr>
          <w:rFonts w:ascii="宋体" w:hAnsi="宋体" w:cs="宋体" w:eastAsia="宋体"/>
          <w:sz w:val="38"/>
          <w:spacing w:val="0"/>
          <w:color w:val="000000"/>
          <w:b w:val="off"/>
          <w:i w:val="off"/>
        </w:rPr>
        <w:t>药、安眠药等。</w:t>
      </w:r>
      <w:bookmarkEnd w:id="15627"/>
    </w:p>
    <w:p>
      <w:pPr>
        <w:pageBreakBefore w:val="off"/>
        <w:tabs/>
        <w:wordWrap w:val="off"/>
        <w:spacing w:before="0" w:after="0" w:line="760" w:lineRule="atLeast"/>
        <w:ind w:left="20" w:right="20" w:firstLine="860"/>
        <w:jc w:val="both"/>
        <w:textAlignment w:val="baseline"/>
        <w:rPr>
          <w:sz w:val="38"/>
        </w:rPr>
      </w:pPr>
      <w:bookmarkStart w:name="" w:id="15628"/>
      <w:r>
        <w:rPr>
          <w:rFonts w:ascii="宋体" w:hAnsi="宋体" w:cs="宋体" w:eastAsia="宋体"/>
          <w:sz w:val="38"/>
          <w:spacing w:val="0"/>
          <w:color w:val="000000"/>
          <w:b w:val="off"/>
          <w:i w:val="off"/>
        </w:rPr>
        <w:t>第四，是否有视觉退化现象，比如黄斑病变、白内障手术后恢复不佳、</w:t>
      </w:r>
      <w:r>
        <w:rPr>
          <w:rFonts w:ascii="宋体" w:hAnsi="宋体" w:cs="宋体" w:eastAsia="宋体"/>
          <w:sz w:val="38"/>
          <w:spacing w:val="0"/>
          <w:color w:val="000000"/>
          <w:b w:val="off"/>
          <w:i w:val="off"/>
        </w:rPr>
        <w:t>夜间视力差等。</w:t>
      </w:r>
      <w:bookmarkEnd w:id="15628"/>
    </w:p>
    <w:p>
      <w:pPr>
        <w:pageBreakBefore w:val="off"/>
        <w:tabs/>
        <w:wordWrap w:val="off"/>
        <w:spacing w:before="0" w:after="0" w:line="760" w:lineRule="atLeast"/>
        <w:ind w:left="880" w:right="0"/>
        <w:jc w:val="both"/>
        <w:textAlignment w:val="baseline"/>
        <w:rPr>
          <w:sz w:val="38"/>
        </w:rPr>
      </w:pPr>
      <w:bookmarkStart w:name="" w:id="15629"/>
      <w:r>
        <w:rPr>
          <w:rFonts w:ascii="宋体" w:hAnsi="宋体" w:cs="宋体" w:eastAsia="宋体"/>
          <w:sz w:val="38"/>
          <w:spacing w:val="0"/>
          <w:color w:val="000000"/>
          <w:b w:val="off"/>
          <w:i w:val="off"/>
        </w:rPr>
        <w:t>第五，是否患有慢性疾病，比如帕金森病、糖尿病神经病变、关节炎等。</w:t>
      </w:r>
      <w:bookmarkEnd w:id="15629"/>
    </w:p>
    <w:p>
      <w:pPr>
        <w:pageBreakBefore w:val="off"/>
        <w:tabs/>
        <w:wordWrap w:val="off"/>
        <w:spacing w:before="0" w:after="0" w:line="760" w:lineRule="atLeast"/>
        <w:ind w:left="20" w:right="0" w:firstLine="860"/>
        <w:jc w:val="both"/>
        <w:textAlignment w:val="baseline"/>
        <w:rPr>
          <w:sz w:val="38"/>
        </w:rPr>
      </w:pPr>
      <w:bookmarkStart w:name="" w:id="15630"/>
      <w:r>
        <w:rPr>
          <w:rFonts w:ascii="宋体" w:hAnsi="宋体" w:cs="宋体" w:eastAsia="宋体"/>
          <w:sz w:val="38"/>
          <w:spacing w:val="0"/>
          <w:color w:val="000000"/>
          <w:b w:val="off"/>
          <w:i w:val="off"/>
        </w:rPr>
        <w:t>第六，是否存在居家环境安全隐患，比如家中地板湿滑、照明不足、缺</w:t>
      </w:r>
      <w:r>
        <w:rPr>
          <w:rFonts w:ascii="宋体" w:hAnsi="宋体" w:cs="宋体" w:eastAsia="宋体"/>
          <w:sz w:val="38"/>
          <w:spacing w:val="0"/>
          <w:color w:val="000000"/>
          <w:b w:val="off"/>
          <w:i w:val="off"/>
        </w:rPr>
        <w:t>少扶手、电线杂乱等。</w:t>
      </w:r>
      <w:bookmarkEnd w:id="15630"/>
    </w:p>
    <w:p>
      <w:pPr>
        <w:pageBreakBefore w:val="off"/>
        <w:tabs/>
        <w:wordWrap w:val="off"/>
        <w:spacing w:before="0" w:after="0" w:line="760" w:lineRule="atLeast"/>
        <w:ind w:left="20" w:right="20" w:firstLine="860"/>
        <w:jc w:val="both"/>
        <w:textAlignment w:val="baseline"/>
        <w:rPr>
          <w:sz w:val="38"/>
        </w:rPr>
      </w:pPr>
      <w:bookmarkStart w:name="" w:id="15631"/>
      <w:r>
        <w:rPr>
          <w:rFonts w:ascii="宋体" w:hAnsi="宋体" w:cs="宋体" w:eastAsia="宋体"/>
          <w:sz w:val="38"/>
          <w:spacing w:val="0"/>
          <w:color w:val="000000"/>
          <w:b w:val="off"/>
          <w:i w:val="off"/>
        </w:rPr>
        <w:t>如果以上指标符合3~4项，那就基本可以判定为跌倒的高风险人群，需</w:t>
      </w:r>
      <w:r>
        <w:rPr>
          <w:rFonts w:ascii="宋体" w:hAnsi="宋体" w:cs="宋体" w:eastAsia="宋体"/>
          <w:sz w:val="38"/>
          <w:spacing w:val="0"/>
          <w:color w:val="000000"/>
          <w:b w:val="off"/>
          <w:i w:val="off"/>
        </w:rPr>
        <w:t>积极地进行干预。</w:t>
      </w:r>
      <w:bookmarkEnd w:id="15631"/>
    </w:p>
    <w:p>
      <w:pPr>
        <w:pageBreakBefore w:val="off"/>
        <w:tabs/>
        <w:wordWrap w:val="off"/>
        <w:spacing w:before="0" w:after="0" w:line="780" w:lineRule="exact"/>
        <w:ind w:left="0" w:right="0"/>
        <w:jc w:val="both"/>
        <w:textAlignment w:val="baseline"/>
        <w:rPr>
          <w:sz w:val="38"/>
        </w:rPr>
      </w:pPr>
      <w:bookmarkStart w:name="" w:id="15632"/>
      <w:r>
        <w:rPr>
          <w:rFonts w:ascii="宋体" w:hAnsi="宋体" w:cs="宋体" w:eastAsia="宋体"/>
          <w:sz w:val="38"/>
          <w:spacing w:val="0"/>
          <w:color w:val="000000"/>
          <w:b w:val="off"/>
          <w:i w:val="off"/>
        </w:rPr>
        <w:t/>
      </w:r>
      <w:bookmarkEnd w:id="15632"/>
    </w:p>
    <w:p>
      <w:pPr>
        <w:pageBreakBefore w:val="off"/>
        <w:tabs/>
        <w:wordWrap w:val="off"/>
        <w:spacing w:before="0" w:after="0" w:line="680" w:lineRule="atLeast"/>
        <w:ind w:left="20" w:right="0"/>
        <w:jc w:val="both"/>
        <w:textAlignment w:val="baseline"/>
        <w:rPr>
          <w:sz w:val="47"/>
        </w:rPr>
      </w:pPr>
      <w:bookmarkStart w:name="" w:id="15633"/>
      <w:r>
        <w:rPr>
          <w:rFonts w:ascii="黑体" w:hAnsi="黑体" w:cs="黑体" w:eastAsia="黑体"/>
          <w:sz w:val="47"/>
          <w:spacing w:val="0"/>
          <w:color w:val="000000"/>
          <w:b w:val="off"/>
          <w:i w:val="off"/>
        </w:rPr>
        <w:t>防跌倒，如何做才最有效</w:t>
      </w:r>
      <w:bookmarkEnd w:id="15633"/>
    </w:p>
    <w:p>
      <w:pPr>
        <w:pageBreakBefore w:val="off"/>
        <w:tabs/>
        <w:wordWrap w:val="off"/>
        <w:spacing w:before="0" w:after="0" w:line="780" w:lineRule="exact"/>
        <w:ind w:left="0" w:right="0"/>
        <w:jc w:val="both"/>
        <w:textAlignment w:val="baseline"/>
        <w:rPr>
          <w:sz w:val="38"/>
        </w:rPr>
      </w:pPr>
      <w:bookmarkStart w:name="" w:id="15634"/>
      <w:r>
        <w:rPr>
          <w:rFonts w:ascii="宋体" w:hAnsi="宋体" w:cs="宋体" w:eastAsia="宋体"/>
          <w:sz w:val="38"/>
          <w:spacing w:val="0"/>
          <w:color w:val="000000"/>
          <w:b w:val="off"/>
          <w:i w:val="off"/>
        </w:rPr>
        <w:t/>
      </w:r>
      <w:bookmarkEnd w:id="15634"/>
    </w:p>
    <w:p>
      <w:pPr>
        <w:pageBreakBefore w:val="off"/>
        <w:tabs/>
        <w:wordWrap w:val="off"/>
        <w:spacing w:before="0" w:after="0" w:line="760" w:lineRule="atLeast"/>
        <w:ind w:left="20" w:right="20" w:firstLine="820"/>
        <w:jc w:val="both"/>
        <w:textAlignment w:val="baseline"/>
        <w:rPr>
          <w:sz w:val="38"/>
        </w:rPr>
      </w:pPr>
      <w:bookmarkStart w:name="" w:id="15635"/>
      <w:r>
        <w:rPr>
          <w:rFonts w:ascii="宋体" w:hAnsi="宋体" w:cs="宋体" w:eastAsia="宋体"/>
          <w:sz w:val="38"/>
          <w:spacing w:val="0"/>
          <w:color w:val="000000"/>
          <w:b w:val="off"/>
          <w:i w:val="off"/>
        </w:rPr>
        <w:t>大量研究表明，在老年人跌倒的预防措施中，相比于单一因素干预，多</w:t>
      </w:r>
      <w:r>
        <w:rPr>
          <w:rFonts w:ascii="宋体" w:hAnsi="宋体" w:cs="宋体" w:eastAsia="宋体"/>
          <w:sz w:val="38"/>
          <w:spacing w:val="0"/>
          <w:color w:val="000000"/>
          <w:b w:val="off"/>
          <w:i w:val="off"/>
        </w:rPr>
        <w:t>因素干预策略更能产生显著的协同效应。需要特别指出的是，如果仅对风险因</w:t>
      </w:r>
      <w:r>
        <w:rPr>
          <w:rFonts w:ascii="宋体" w:hAnsi="宋体" w:cs="宋体" w:eastAsia="宋体"/>
          <w:sz w:val="38"/>
          <w:spacing w:val="0"/>
          <w:color w:val="000000"/>
          <w:b w:val="off"/>
          <w:i w:val="off"/>
        </w:rPr>
        <w:t>素进行评估而不实施针对性干预，如告知家里老人有跌倒风险，跌倒的预防效</w:t>
      </w:r>
      <w:r>
        <w:rPr>
          <w:rFonts w:ascii="宋体" w:hAnsi="宋体" w:cs="宋体" w:eastAsia="宋体"/>
          <w:sz w:val="38"/>
          <w:spacing w:val="0"/>
          <w:color w:val="000000"/>
          <w:b w:val="off"/>
          <w:i w:val="off"/>
        </w:rPr>
        <w:t>果往往非常有限。</w:t>
      </w:r>
      <w:bookmarkEnd w:id="15635"/>
    </w:p>
    <w:p>
      <w:pPr>
        <w:pageBreakBefore w:val="off"/>
        <w:tabs/>
        <w:wordWrap w:val="off"/>
        <w:spacing w:before="0" w:after="0" w:line="760" w:lineRule="atLeast"/>
        <w:ind w:left="20" w:right="0" w:firstLine="820"/>
        <w:jc w:val="both"/>
        <w:textAlignment w:val="baseline"/>
        <w:rPr>
          <w:sz w:val="38"/>
        </w:rPr>
      </w:pPr>
      <w:bookmarkStart w:name="" w:id="15636"/>
      <w:r>
        <w:rPr>
          <w:rFonts w:ascii="宋体" w:hAnsi="宋体" w:cs="宋体" w:eastAsia="宋体"/>
          <w:sz w:val="38"/>
          <w:spacing w:val="0"/>
          <w:color w:val="000000"/>
          <w:b w:val="off"/>
          <w:i w:val="off"/>
        </w:rPr>
        <w:t>在多因素干预策略中，干预措施涵盖五大核心领域：运动与身体活动、</w:t>
      </w:r>
      <w:r>
        <w:rPr>
          <w:rFonts w:ascii="宋体" w:hAnsi="宋体" w:cs="宋体" w:eastAsia="宋体"/>
          <w:sz w:val="38"/>
          <w:spacing w:val="0"/>
          <w:color w:val="000000"/>
          <w:b w:val="off"/>
          <w:i w:val="off"/>
        </w:rPr>
        <w:t>医疗评估与管理、药物调整、环境改造及防跌倒教育指导。其中以下措施被证</w:t>
      </w:r>
      <w:r>
        <w:rPr>
          <w:rFonts w:ascii="宋体" w:hAnsi="宋体" w:cs="宋体" w:eastAsia="宋体"/>
          <w:sz w:val="38"/>
          <w:spacing w:val="0"/>
          <w:color w:val="000000"/>
          <w:b w:val="off"/>
          <w:i w:val="off"/>
        </w:rPr>
        <w:t>实具有显著成效：居家及活动环境的安全性改造；针对平衡功能、转移能力、</w:t>
      </w:r>
      <w:r>
        <w:rPr>
          <w:rFonts w:ascii="宋体" w:hAnsi="宋体" w:cs="宋体" w:eastAsia="宋体"/>
          <w:sz w:val="38"/>
          <w:spacing w:val="0"/>
          <w:color w:val="000000"/>
          <w:b w:val="off"/>
          <w:i w:val="off"/>
        </w:rPr>
        <w:t>肌力及步态的训练；精神活性药物等高风险药物的减量管理；视觉障碍、体位</w:t>
      </w:r>
      <w:r>
        <w:rPr>
          <w:rFonts w:ascii="宋体" w:hAnsi="宋体" w:cs="宋体" w:eastAsia="宋体"/>
          <w:sz w:val="38"/>
          <w:spacing w:val="0"/>
          <w:color w:val="000000"/>
          <w:b w:val="off"/>
          <w:i w:val="off"/>
        </w:rPr>
        <w:t>性低血压等疾病综合管理。接下来，我们对部分干预措施进行具体分析。</w:t>
      </w:r>
      <w:bookmarkEnd w:id="15636"/>
    </w:p>
    <w:p>
      <w:pPr>
        <w:pageBreakBefore w:val="off"/>
        <w:tabs/>
        <w:wordWrap w:val="off"/>
        <w:spacing w:before="0" w:after="0" w:line="780" w:lineRule="exact"/>
        <w:ind w:left="0" w:right="0"/>
        <w:jc w:val="both"/>
        <w:textAlignment w:val="baseline"/>
        <w:rPr>
          <w:sz w:val="38"/>
        </w:rPr>
      </w:pPr>
      <w:bookmarkStart w:name="" w:id="15637"/>
      <w:r>
        <w:rPr>
          <w:rFonts w:ascii="宋体" w:hAnsi="宋体" w:cs="宋体" w:eastAsia="宋体"/>
          <w:sz w:val="38"/>
          <w:spacing w:val="0"/>
          <w:color w:val="000000"/>
          <w:b w:val="off"/>
          <w:i w:val="off"/>
        </w:rPr>
        <w:t/>
      </w:r>
      <w:bookmarkEnd w:id="15637"/>
    </w:p>
    <w:p>
      <w:pPr>
        <w:pageBreakBefore w:val="off"/>
        <w:tabs/>
        <w:wordWrap w:val="off"/>
        <w:spacing w:before="0" w:after="0" w:line="780" w:lineRule="exact"/>
        <w:ind w:left="0" w:right="0"/>
        <w:jc w:val="both"/>
        <w:textAlignment w:val="baseline"/>
        <w:rPr>
          <w:sz w:val="38"/>
        </w:rPr>
      </w:pPr>
      <w:bookmarkStart w:name="" w:id="15638"/>
      <w:r>
        <w:rPr>
          <w:rFonts w:ascii="宋体" w:hAnsi="宋体" w:cs="宋体" w:eastAsia="宋体"/>
          <w:sz w:val="38"/>
          <w:spacing w:val="0"/>
          <w:color w:val="000000"/>
          <w:b w:val="off"/>
          <w:i w:val="off"/>
        </w:rPr>
        <w:t/>
      </w:r>
      <w:bookmarkEnd w:id="15638"/>
    </w:p>
    <w:p>
      <w:pPr>
        <w:pageBreakBefore w:val="off"/>
        <w:tabs/>
        <w:wordWrap w:val="off"/>
        <w:spacing w:before="0" w:after="0" w:line="760" w:lineRule="atLeast"/>
        <w:ind w:left="0" w:right="60"/>
        <w:jc w:val="right"/>
        <w:textAlignment w:val="baseline"/>
        <w:rPr>
          <w:sz w:val="38"/>
        </w:rPr>
      </w:pPr>
      <w:bookmarkStart w:name="" w:id="15639"/>
      <w:r>
        <w:rPr>
          <w:rFonts w:ascii="黑体" w:hAnsi="黑体" w:cs="黑体" w:eastAsia="黑体"/>
          <w:sz w:val="38"/>
          <w:spacing w:val="0"/>
          <w:color w:val="000000"/>
          <w:b w:val="off"/>
          <w:i w:val="off"/>
        </w:rPr>
        <w:t>651</w:t>
      </w:r>
      <w:bookmarkEnd w:id="15639"/>
    </w:p>
    <w:p>
      <w:r>
        <w:t/>
      </w:r>
    </w:p>
    <w:p>
      <w:pPr>
        <w:sectPr>
          <w:footerReference r:id="rId1363"/>
          <w:headerReference r:id="rId1364" w:type="default"/>
          <w:type w:val="nextPage"/>
          <w:pgSz w:w="17060" w:h="25400"/>
          <w:pgMar w:left="1580" w:top="1080" w:right="1580" w:bottom="1080" w:header="780" w:footer="780"/>
          <w:cols w:num="1"/>
        </w:sectPr>
      </w:pPr>
    </w:p>
    <w:p>
      <w:pPr>
        <w:pageBreakBefore w:val="off"/>
        <w:tabs/>
        <w:wordWrap w:val="off"/>
        <w:spacing w:before="0" w:after="0" w:line="440" w:lineRule="atLeast"/>
        <w:ind w:left="0" w:right="0"/>
        <w:jc w:val="both"/>
        <w:textAlignment w:val="baseline"/>
        <w:rPr>
          <w:sz w:val="33"/>
        </w:rPr>
      </w:pPr>
      <w:bookmarkStart w:name="" w:id="15640"/>
      <w:r>
        <w:rPr>
          <w:rFonts w:ascii="黑体" w:hAnsi="黑体" w:cs="黑体" w:eastAsia="黑体"/>
          <w:sz w:val="33"/>
          <w:spacing w:val="0"/>
          <w:color w:val="a1b1cd"/>
          <w:b w:val="off"/>
          <w:i w:val="off"/>
        </w:rPr>
        <w:t>第四部分家庭全周期健康管理</w:t>
      </w:r>
      <w:bookmarkEnd w:id="15640"/>
    </w:p>
    <w:p>
      <w:pPr>
        <w:pageBreakBefore w:val="off"/>
        <w:tabs/>
        <w:wordWrap w:val="off"/>
        <w:spacing w:before="0" w:after="0" w:line="820" w:lineRule="exact"/>
        <w:ind w:left="0" w:right="0"/>
        <w:jc w:val="both"/>
        <w:textAlignment w:val="baseline"/>
        <w:rPr>
          <w:sz w:val="37"/>
        </w:rPr>
      </w:pPr>
      <w:bookmarkStart w:name="" w:id="15641"/>
      <w:r>
        <w:rPr>
          <w:rFonts w:ascii="宋体" w:hAnsi="宋体" w:cs="宋体" w:eastAsia="宋体"/>
          <w:sz w:val="37"/>
          <w:spacing w:val="0"/>
          <w:color w:val="000000"/>
          <w:b w:val="off"/>
          <w:i w:val="off"/>
        </w:rPr>
        <w:t/>
      </w:r>
      <w:bookmarkEnd w:id="15641"/>
    </w:p>
    <w:p>
      <w:pPr>
        <w:pageBreakBefore w:val="off"/>
        <w:tabs/>
        <w:wordWrap w:val="off"/>
        <w:spacing w:before="0" w:after="0" w:line="820" w:lineRule="exact"/>
        <w:ind w:left="0" w:right="0"/>
        <w:jc w:val="both"/>
        <w:textAlignment w:val="baseline"/>
        <w:rPr>
          <w:sz w:val="37"/>
        </w:rPr>
      </w:pPr>
      <w:bookmarkStart w:name="" w:id="15642"/>
      <w:r>
        <w:rPr>
          <w:rFonts w:ascii="宋体" w:hAnsi="宋体" w:cs="宋体" w:eastAsia="宋体"/>
          <w:sz w:val="37"/>
          <w:spacing w:val="0"/>
          <w:color w:val="000000"/>
          <w:b w:val="off"/>
          <w:i w:val="off"/>
        </w:rPr>
        <w:t/>
      </w:r>
      <w:bookmarkEnd w:id="15642"/>
    </w:p>
    <w:p>
      <w:pPr>
        <w:pageBreakBefore w:val="off"/>
        <w:tabs/>
        <w:wordWrap w:val="off"/>
        <w:spacing w:before="0" w:after="0" w:line="800" w:lineRule="atLeast"/>
        <w:ind w:left="820" w:right="0"/>
        <w:jc w:val="both"/>
        <w:textAlignment w:val="baseline"/>
        <w:rPr>
          <w:sz w:val="37"/>
        </w:rPr>
      </w:pPr>
      <w:bookmarkStart w:name="" w:id="15643"/>
      <w:r>
        <w:rPr>
          <w:rFonts w:ascii="宋体" w:hAnsi="宋体" w:cs="宋体" w:eastAsia="宋体"/>
          <w:sz w:val="37"/>
          <w:spacing w:val="0"/>
          <w:color w:val="a1b1cd"/>
          <w:b w:val="off"/>
          <w:i w:val="off"/>
        </w:rPr>
        <w:t>居家及活动环境的安全性改造</w:t>
      </w:r>
      <w:bookmarkEnd w:id="15643"/>
    </w:p>
    <w:p>
      <w:pPr>
        <w:pageBreakBefore w:val="off"/>
        <w:tabs/>
        <w:wordWrap w:val="off"/>
        <w:spacing w:before="0" w:after="0" w:line="800" w:lineRule="atLeast"/>
        <w:ind w:left="820" w:right="0"/>
        <w:jc w:val="both"/>
        <w:textAlignment w:val="baseline"/>
        <w:rPr>
          <w:sz w:val="37"/>
        </w:rPr>
      </w:pPr>
      <w:bookmarkStart w:name="" w:id="15644"/>
      <w:r>
        <w:rPr>
          <w:rFonts w:ascii="宋体" w:hAnsi="宋体" w:cs="宋体" w:eastAsia="宋体"/>
          <w:sz w:val="37"/>
          <w:spacing w:val="0"/>
          <w:color w:val="000000"/>
          <w:b w:val="off"/>
          <w:i w:val="off"/>
        </w:rPr>
        <w:t>这项干预措施是预防跌倒最有效的策略之一。</w:t>
      </w:r>
      <w:bookmarkEnd w:id="15644"/>
    </w:p>
    <w:p>
      <w:pPr>
        <w:pageBreakBefore w:val="off"/>
        <w:tabs/>
        <w:wordWrap w:val="off"/>
        <w:spacing w:before="0" w:after="0" w:line="800" w:lineRule="atLeast"/>
        <w:ind w:left="0" w:right="20" w:firstLine="820"/>
        <w:jc w:val="both"/>
        <w:textAlignment w:val="baseline"/>
        <w:rPr>
          <w:sz w:val="37"/>
        </w:rPr>
      </w:pPr>
      <w:bookmarkStart w:name="" w:id="15645"/>
      <w:r>
        <w:rPr>
          <w:rFonts w:ascii="宋体" w:hAnsi="宋体" w:cs="宋体" w:eastAsia="宋体"/>
          <w:sz w:val="37"/>
          <w:spacing w:val="0"/>
          <w:color w:val="000000"/>
          <w:b w:val="off"/>
          <w:i w:val="off"/>
        </w:rPr>
        <w:t>环境危害是指环境中任何可能增加跌倒风险的物体或状况，其存在范围</w:t>
      </w:r>
      <w:r>
        <w:rPr>
          <w:rFonts w:ascii="宋体" w:hAnsi="宋体" w:cs="宋体" w:eastAsia="宋体"/>
          <w:sz w:val="37"/>
          <w:spacing w:val="0"/>
          <w:color w:val="000000"/>
          <w:b w:val="off"/>
          <w:i w:val="off"/>
        </w:rPr>
        <w:t>既包括家庭内部空间，也包括户外公共区域。识别和消除环境危害已经成为众</w:t>
      </w:r>
      <w:r>
        <w:rPr>
          <w:rFonts w:ascii="宋体" w:hAnsi="宋体" w:cs="宋体" w:eastAsia="宋体"/>
          <w:sz w:val="37"/>
          <w:spacing w:val="0"/>
          <w:color w:val="000000"/>
          <w:b w:val="off"/>
          <w:i w:val="off"/>
        </w:rPr>
        <w:t>多成功防跌倒项目的关键要素之一。</w:t>
      </w:r>
      <w:bookmarkEnd w:id="15645"/>
    </w:p>
    <w:p>
      <w:pPr>
        <w:pageBreakBefore w:val="off"/>
        <w:tabs/>
        <w:wordWrap w:val="off"/>
        <w:spacing w:before="0" w:after="0" w:line="800" w:lineRule="atLeast"/>
        <w:ind w:left="820" w:right="0"/>
        <w:jc w:val="both"/>
        <w:textAlignment w:val="baseline"/>
        <w:rPr>
          <w:sz w:val="37"/>
        </w:rPr>
      </w:pPr>
      <w:bookmarkStart w:name="" w:id="15646"/>
      <w:r>
        <w:rPr>
          <w:rFonts w:ascii="宋体" w:hAnsi="宋体" w:cs="宋体" w:eastAsia="宋体"/>
          <w:sz w:val="37"/>
          <w:spacing w:val="0"/>
          <w:color w:val="000000"/>
          <w:b w:val="off"/>
          <w:i w:val="off"/>
        </w:rPr>
        <w:t>具体来说，环境改造可以采取以下几个措施。</w:t>
      </w:r>
      <w:bookmarkEnd w:id="15646"/>
    </w:p>
    <w:p>
      <w:pPr>
        <w:pageBreakBefore w:val="off"/>
        <w:tabs/>
        <w:wordWrap w:val="off"/>
        <w:spacing w:before="0" w:after="0" w:line="800" w:lineRule="atLeast"/>
        <w:ind w:left="820" w:right="0"/>
        <w:jc w:val="both"/>
        <w:textAlignment w:val="baseline"/>
        <w:rPr>
          <w:sz w:val="37"/>
        </w:rPr>
      </w:pPr>
      <w:bookmarkStart w:name="" w:id="15647"/>
      <w:r>
        <w:rPr>
          <w:rFonts w:ascii="宋体" w:hAnsi="宋体" w:cs="宋体" w:eastAsia="宋体"/>
          <w:sz w:val="37"/>
          <w:spacing w:val="0"/>
          <w:color w:val="000000"/>
          <w:b w:val="off"/>
          <w:i w:val="off"/>
        </w:rPr>
        <w:t>第一，由专业人员进行系统的家庭安全隐患评估，清除或改造所发现的隐患。</w:t>
      </w:r>
      <w:bookmarkEnd w:id="15647"/>
    </w:p>
    <w:p>
      <w:pPr>
        <w:pageBreakBefore w:val="off"/>
        <w:tabs/>
        <w:wordWrap w:val="off"/>
        <w:spacing w:before="0" w:after="0" w:line="800" w:lineRule="atLeast"/>
        <w:ind w:left="820" w:right="0"/>
        <w:jc w:val="both"/>
        <w:textAlignment w:val="baseline"/>
        <w:rPr>
          <w:sz w:val="37"/>
        </w:rPr>
      </w:pPr>
      <w:bookmarkStart w:name="" w:id="15648"/>
      <w:r>
        <w:rPr>
          <w:rFonts w:ascii="宋体" w:hAnsi="宋体" w:cs="宋体" w:eastAsia="宋体"/>
          <w:sz w:val="37"/>
          <w:spacing w:val="0"/>
          <w:color w:val="000000"/>
          <w:b w:val="off"/>
          <w:i w:val="off"/>
        </w:rPr>
        <w:t>第二，在卧室和走廊安装感应灯，移除易导致老人绊倒的地毯。</w:t>
      </w:r>
      <w:bookmarkEnd w:id="15648"/>
    </w:p>
    <w:p>
      <w:pPr>
        <w:pageBreakBefore w:val="off"/>
        <w:tabs/>
        <w:wordWrap w:val="off"/>
        <w:spacing w:before="0" w:after="0" w:line="800" w:lineRule="atLeast"/>
        <w:ind w:left="820" w:right="0"/>
        <w:jc w:val="both"/>
        <w:textAlignment w:val="baseline"/>
        <w:rPr>
          <w:sz w:val="37"/>
        </w:rPr>
      </w:pPr>
      <w:bookmarkStart w:name="" w:id="15649"/>
      <w:r>
        <w:rPr>
          <w:rFonts w:ascii="宋体" w:hAnsi="宋体" w:cs="宋体" w:eastAsia="宋体"/>
          <w:sz w:val="37"/>
          <w:spacing w:val="0"/>
          <w:color w:val="000000"/>
          <w:b w:val="off"/>
          <w:i w:val="off"/>
        </w:rPr>
        <w:t>第三，整理家中各种电线，统一收纳，并确保地板始终干燥。</w:t>
      </w:r>
      <w:bookmarkEnd w:id="15649"/>
    </w:p>
    <w:p>
      <w:pPr>
        <w:pageBreakBefore w:val="off"/>
        <w:tabs/>
        <w:wordWrap w:val="off"/>
        <w:spacing w:before="0" w:after="0" w:line="800" w:lineRule="atLeast"/>
        <w:ind w:left="820" w:right="0"/>
        <w:jc w:val="both"/>
        <w:textAlignment w:val="baseline"/>
        <w:rPr>
          <w:sz w:val="37"/>
        </w:rPr>
      </w:pPr>
      <w:bookmarkStart w:name="" w:id="15650"/>
      <w:r>
        <w:rPr>
          <w:rFonts w:ascii="宋体" w:hAnsi="宋体" w:cs="宋体" w:eastAsia="宋体"/>
          <w:sz w:val="37"/>
          <w:spacing w:val="0"/>
          <w:color w:val="000000"/>
          <w:b w:val="off"/>
          <w:i w:val="off"/>
        </w:rPr>
        <w:t>第四，在楼梯和浴室等关键区域安装安全扶手，采用防滑地砖。</w:t>
      </w:r>
      <w:bookmarkEnd w:id="15650"/>
    </w:p>
    <w:p>
      <w:pPr>
        <w:pageBreakBefore w:val="off"/>
        <w:tabs/>
        <w:wordWrap w:val="off"/>
        <w:spacing w:before="0" w:after="0" w:line="800" w:lineRule="atLeast"/>
        <w:ind w:left="820" w:right="0"/>
        <w:jc w:val="both"/>
        <w:textAlignment w:val="baseline"/>
        <w:rPr>
          <w:sz w:val="37"/>
        </w:rPr>
      </w:pPr>
      <w:bookmarkStart w:name="" w:id="15651"/>
      <w:r>
        <w:rPr>
          <w:rFonts w:ascii="宋体" w:hAnsi="宋体" w:cs="宋体" w:eastAsia="宋体"/>
          <w:sz w:val="37"/>
          <w:spacing w:val="0"/>
          <w:color w:val="000000"/>
          <w:b w:val="off"/>
          <w:i w:val="off"/>
        </w:rPr>
        <w:t>第五，改善室内照明条件。</w:t>
      </w:r>
      <w:bookmarkEnd w:id="15651"/>
    </w:p>
    <w:p>
      <w:pPr>
        <w:pageBreakBefore w:val="off"/>
        <w:tabs/>
        <w:wordWrap w:val="off"/>
        <w:spacing w:before="0" w:after="0" w:line="800" w:lineRule="atLeast"/>
        <w:ind w:left="0" w:right="0" w:firstLine="820"/>
        <w:jc w:val="both"/>
        <w:textAlignment w:val="baseline"/>
        <w:rPr>
          <w:sz w:val="37"/>
        </w:rPr>
      </w:pPr>
      <w:bookmarkStart w:name="" w:id="15652"/>
      <w:r>
        <w:rPr>
          <w:rFonts w:ascii="宋体" w:hAnsi="宋体" w:cs="宋体" w:eastAsia="宋体"/>
          <w:sz w:val="37"/>
          <w:spacing w:val="0"/>
          <w:color w:val="000000"/>
          <w:b w:val="off"/>
          <w:i w:val="off"/>
        </w:rPr>
        <w:t>研究显示，环境改造措施对有跌倒史的虚弱老人尤其有益。因此，如果</w:t>
      </w:r>
      <w:r>
        <w:rPr>
          <w:rFonts w:ascii="宋体" w:hAnsi="宋体" w:cs="宋体" w:eastAsia="宋体"/>
          <w:sz w:val="37"/>
          <w:spacing w:val="0"/>
          <w:color w:val="000000"/>
          <w:b w:val="off"/>
          <w:i w:val="off"/>
        </w:rPr>
        <w:t>家里有曾经跌倒过的老人，或者经过评估的跌倒高风险人群，环境改造应当作</w:t>
      </w:r>
      <w:r>
        <w:rPr>
          <w:rFonts w:ascii="宋体" w:hAnsi="宋体" w:cs="宋体" w:eastAsia="宋体"/>
          <w:sz w:val="37"/>
          <w:spacing w:val="0"/>
          <w:color w:val="000000"/>
          <w:b w:val="off"/>
          <w:i w:val="off"/>
        </w:rPr>
        <w:t>为家庭健康管理的优先事项予以重点落实。</w:t>
      </w:r>
      <w:bookmarkEnd w:id="15652"/>
    </w:p>
    <w:p>
      <w:pPr>
        <w:pageBreakBefore w:val="off"/>
        <w:tabs/>
        <w:wordWrap w:val="off"/>
        <w:spacing w:before="0" w:after="0" w:line="820" w:lineRule="exact"/>
        <w:ind w:left="0" w:right="0"/>
        <w:jc w:val="both"/>
        <w:textAlignment w:val="baseline"/>
        <w:rPr>
          <w:sz w:val="37"/>
        </w:rPr>
      </w:pPr>
      <w:bookmarkStart w:name="" w:id="15653"/>
      <w:r>
        <w:rPr>
          <w:rFonts w:ascii="宋体" w:hAnsi="宋体" w:cs="宋体" w:eastAsia="宋体"/>
          <w:sz w:val="37"/>
          <w:spacing w:val="0"/>
          <w:color w:val="000000"/>
          <w:b w:val="off"/>
          <w:i w:val="off"/>
        </w:rPr>
        <w:t/>
      </w:r>
      <w:bookmarkEnd w:id="15653"/>
    </w:p>
    <w:p>
      <w:pPr>
        <w:pageBreakBefore w:val="off"/>
        <w:tabs/>
        <w:wordWrap w:val="off"/>
        <w:spacing w:before="0" w:after="0" w:line="800" w:lineRule="atLeast"/>
        <w:ind w:left="820" w:right="0"/>
        <w:jc w:val="both"/>
        <w:textAlignment w:val="baseline"/>
        <w:rPr>
          <w:sz w:val="37"/>
        </w:rPr>
      </w:pPr>
      <w:bookmarkStart w:name="" w:id="15654"/>
      <w:r>
        <w:rPr>
          <w:rFonts w:ascii="宋体" w:hAnsi="宋体" w:cs="宋体" w:eastAsia="宋体"/>
          <w:sz w:val="37"/>
          <w:spacing w:val="0"/>
          <w:color w:val="a1b1cd"/>
          <w:b w:val="off"/>
          <w:i w:val="off"/>
        </w:rPr>
        <w:t>运动</w:t>
      </w:r>
      <w:bookmarkEnd w:id="15654"/>
    </w:p>
    <w:p>
      <w:pPr>
        <w:pageBreakBefore w:val="off"/>
        <w:tabs/>
        <w:wordWrap w:val="off"/>
        <w:spacing w:before="0" w:after="0" w:line="800" w:lineRule="atLeast"/>
        <w:ind w:left="0" w:right="0" w:firstLine="820"/>
        <w:jc w:val="both"/>
        <w:textAlignment w:val="baseline"/>
        <w:rPr>
          <w:sz w:val="37"/>
        </w:rPr>
      </w:pPr>
      <w:bookmarkStart w:name="" w:id="15655"/>
      <w:r>
        <w:rPr>
          <w:rFonts w:ascii="宋体" w:hAnsi="宋体" w:cs="宋体" w:eastAsia="宋体"/>
          <w:sz w:val="37"/>
          <w:spacing w:val="0"/>
          <w:color w:val="000000"/>
          <w:b w:val="off"/>
          <w:i w:val="off"/>
        </w:rPr>
        <w:t>运动是适用于大部分老年人的预防跌倒措施。多个权威指南都指出，综</w:t>
      </w:r>
      <w:r>
        <w:rPr>
          <w:rFonts w:ascii="宋体" w:hAnsi="宋体" w:cs="宋体" w:eastAsia="宋体"/>
          <w:sz w:val="37"/>
          <w:spacing w:val="0"/>
          <w:color w:val="000000"/>
          <w:b w:val="off"/>
          <w:i w:val="off"/>
        </w:rPr>
        <w:t>合运动干预方案应作为老年人防跌倒的多因素干预的核心措施。在条件有限的</w:t>
      </w:r>
      <w:r>
        <w:rPr>
          <w:rFonts w:ascii="宋体" w:hAnsi="宋体" w:cs="宋体" w:eastAsia="宋体"/>
          <w:sz w:val="37"/>
          <w:spacing w:val="0"/>
          <w:color w:val="000000"/>
          <w:b w:val="off"/>
          <w:i w:val="off"/>
        </w:rPr>
        <w:t>情况下，该方案亦可作为单一干预手段使用。</w:t>
      </w:r>
      <w:bookmarkEnd w:id="15655"/>
    </w:p>
    <w:p>
      <w:pPr>
        <w:pageBreakBefore w:val="off"/>
        <w:tabs/>
        <w:wordWrap w:val="off"/>
        <w:spacing w:before="0" w:after="0" w:line="800" w:lineRule="atLeast"/>
        <w:ind w:left="0" w:right="0" w:firstLine="820"/>
        <w:jc w:val="both"/>
        <w:textAlignment w:val="baseline"/>
        <w:rPr>
          <w:sz w:val="37"/>
        </w:rPr>
      </w:pPr>
      <w:bookmarkStart w:name="" w:id="15656"/>
      <w:r>
        <w:rPr>
          <w:rFonts w:ascii="宋体" w:hAnsi="宋体" w:cs="宋体" w:eastAsia="宋体"/>
          <w:sz w:val="37"/>
          <w:spacing w:val="0"/>
          <w:color w:val="000000"/>
          <w:b w:val="off"/>
          <w:i w:val="off"/>
        </w:rPr>
        <w:t>防跌倒所需的运动训练并非简单的散步、跳广场舞或使用小区里的健身</w:t>
      </w:r>
      <w:r>
        <w:rPr>
          <w:rFonts w:ascii="宋体" w:hAnsi="宋体" w:cs="宋体" w:eastAsia="宋体"/>
          <w:sz w:val="37"/>
          <w:spacing w:val="0"/>
          <w:color w:val="000000"/>
          <w:b w:val="off"/>
          <w:i w:val="off"/>
        </w:rPr>
        <w:t>设施，而是系统化、结构化的训练方案。这个方案包括平衡训练、力量训练、</w:t>
      </w:r>
      <w:r>
        <w:rPr>
          <w:rFonts w:ascii="宋体" w:hAnsi="宋体" w:cs="宋体" w:eastAsia="宋体"/>
          <w:sz w:val="37"/>
          <w:spacing w:val="0"/>
          <w:color w:val="000000"/>
          <w:b w:val="off"/>
          <w:i w:val="off"/>
        </w:rPr>
        <w:t>有氧训练等，应至少持续12周，每周训练1~3次，并根据个体情况调整</w:t>
      </w:r>
      <w:r>
        <w:rPr>
          <w:rFonts w:ascii="宋体" w:hAnsi="宋体" w:cs="宋体" w:eastAsia="宋体"/>
          <w:sz w:val="37"/>
          <w:spacing w:val="0"/>
          <w:color w:val="000000"/>
          <w:b w:val="off"/>
          <w:i w:val="off"/>
        </w:rPr>
        <w:t>强度。</w:t>
      </w:r>
      <w:bookmarkEnd w:id="15656"/>
    </w:p>
    <w:p>
      <w:pPr>
        <w:pageBreakBefore w:val="off"/>
        <w:tabs/>
        <w:wordWrap w:val="off"/>
        <w:spacing w:before="0" w:after="0" w:line="800" w:lineRule="atLeast"/>
        <w:ind w:left="0" w:right="0" w:firstLine="820"/>
        <w:jc w:val="both"/>
        <w:textAlignment w:val="baseline"/>
        <w:rPr>
          <w:sz w:val="37"/>
        </w:rPr>
      </w:pPr>
      <w:bookmarkStart w:name="" w:id="15657"/>
      <w:r>
        <w:rPr>
          <w:rFonts w:ascii="宋体" w:hAnsi="宋体" w:cs="宋体" w:eastAsia="宋体"/>
          <w:sz w:val="37"/>
          <w:spacing w:val="0"/>
          <w:color w:val="000000"/>
          <w:b w:val="off"/>
          <w:i w:val="off"/>
        </w:rPr>
        <w:t>在所有训练中，平衡训练的推荐等级最高。一项涵盖54项临床研究的分</w:t>
      </w:r>
      <w:r>
        <w:rPr>
          <w:rFonts w:ascii="宋体" w:hAnsi="宋体" w:cs="宋体" w:eastAsia="宋体"/>
          <w:sz w:val="37"/>
          <w:spacing w:val="0"/>
          <w:color w:val="000000"/>
          <w:b w:val="off"/>
          <w:i w:val="off"/>
        </w:rPr>
        <w:t>析显示，平衡训练可降低23%的跌倒发生率。你可以采取以下三个动作来进</w:t>
      </w:r>
      <w:bookmarkEnd w:id="15657"/>
    </w:p>
    <w:p>
      <w:pPr>
        <w:pageBreakBefore w:val="off"/>
        <w:tabs/>
        <w:wordWrap w:val="off"/>
        <w:spacing w:before="0" w:after="0" w:line="820" w:lineRule="exact"/>
        <w:ind w:left="0" w:right="0"/>
        <w:jc w:val="both"/>
        <w:textAlignment w:val="baseline"/>
        <w:rPr>
          <w:sz w:val="37"/>
        </w:rPr>
      </w:pPr>
      <w:bookmarkStart w:name="" w:id="15658"/>
      <w:r>
        <w:rPr>
          <w:rFonts w:ascii="宋体" w:hAnsi="宋体" w:cs="宋体" w:eastAsia="宋体"/>
          <w:sz w:val="37"/>
          <w:spacing w:val="0"/>
          <w:color w:val="000000"/>
          <w:b w:val="off"/>
          <w:i w:val="off"/>
        </w:rPr>
        <w:t/>
      </w:r>
      <w:bookmarkEnd w:id="15658"/>
    </w:p>
    <w:p>
      <w:pPr>
        <w:pageBreakBefore w:val="off"/>
        <w:tabs/>
        <w:wordWrap w:val="off"/>
        <w:spacing w:before="0" w:after="0" w:line="520" w:lineRule="atLeast"/>
        <w:ind w:left="0" w:right="0"/>
        <w:jc w:val="both"/>
        <w:textAlignment w:val="baseline"/>
        <w:rPr>
          <w:sz w:val="38"/>
        </w:rPr>
      </w:pPr>
      <w:bookmarkStart w:name="" w:id="15659"/>
      <w:r>
        <w:rPr>
          <w:rFonts w:ascii="黑体" w:hAnsi="黑体" w:cs="黑体" w:eastAsia="黑体"/>
          <w:sz w:val="38"/>
          <w:spacing w:val="0"/>
          <w:color w:val="a1b1cd"/>
          <w:b w:val="off"/>
          <w:i w:val="off"/>
        </w:rPr>
        <w:t>652</w:t>
      </w:r>
      <w:bookmarkEnd w:id="15659"/>
    </w:p>
    <w:p>
      <w:r>
        <w:t/>
      </w:r>
    </w:p>
    <w:p>
      <w:pPr>
        <w:sectPr>
          <w:footerReference r:id="rId1365"/>
          <w:headerReference r:id="rId1366" w:type="default"/>
          <w:type w:val="nextPage"/>
          <w:pgSz w:w="17340" w:h="25540"/>
          <w:pgMar w:left="1640" w:top="1080" w:right="1640" w:bottom="1080" w:header="780" w:footer="780"/>
          <w:cols w:num="1"/>
        </w:sectPr>
      </w:pPr>
    </w:p>
    <w:p>
      <w:pPr>
        <w:pageBreakBefore w:val="off"/>
        <w:tabs/>
        <w:wordWrap w:val="off"/>
        <w:spacing w:before="0" w:after="0" w:line="500" w:lineRule="atLeast"/>
        <w:ind w:left="0" w:right="0"/>
        <w:jc w:val="right"/>
        <w:textAlignment w:val="baseline"/>
        <w:rPr>
          <w:sz w:val="36"/>
        </w:rPr>
      </w:pPr>
      <w:bookmarkStart w:name="" w:id="15660"/>
      <w:r>
        <w:rPr>
          <w:rFonts w:ascii="黑体" w:hAnsi="黑体" w:cs="黑体" w:eastAsia="黑体"/>
          <w:sz w:val="36"/>
          <w:spacing w:val="0"/>
          <w:color w:val="000000"/>
          <w:b w:val="off"/>
          <w:i w:val="off"/>
        </w:rPr>
        <w:t>第十一章对抗衰老</w:t>
      </w:r>
      <w:bookmarkEnd w:id="15660"/>
    </w:p>
    <w:p>
      <w:pPr>
        <w:pageBreakBefore w:val="off"/>
        <w:tabs/>
        <w:wordWrap w:val="off"/>
        <w:spacing w:before="0" w:after="0" w:line="780" w:lineRule="exact"/>
        <w:ind w:left="0" w:right="0"/>
        <w:jc w:val="right"/>
        <w:textAlignment w:val="baseline"/>
        <w:rPr>
          <w:sz w:val="41"/>
        </w:rPr>
      </w:pPr>
      <w:bookmarkStart w:name="" w:id="15661"/>
      <w:r>
        <w:rPr>
          <w:rFonts w:ascii="宋体" w:hAnsi="宋体" w:cs="宋体" w:eastAsia="宋体"/>
          <w:sz w:val="41"/>
          <w:spacing w:val="0"/>
          <w:color w:val="000000"/>
          <w:b w:val="off"/>
          <w:i w:val="off"/>
        </w:rPr>
        <w:t/>
      </w:r>
      <w:bookmarkEnd w:id="15661"/>
    </w:p>
    <w:p>
      <w:pPr>
        <w:pageBreakBefore w:val="off"/>
        <w:tabs/>
        <w:wordWrap w:val="off"/>
        <w:spacing w:before="0" w:after="0" w:line="780" w:lineRule="exact"/>
        <w:ind w:left="0" w:right="0"/>
        <w:jc w:val="right"/>
        <w:textAlignment w:val="baseline"/>
        <w:rPr>
          <w:sz w:val="41"/>
        </w:rPr>
      </w:pPr>
      <w:bookmarkStart w:name="" w:id="15662"/>
      <w:r>
        <w:rPr>
          <w:rFonts w:ascii="宋体" w:hAnsi="宋体" w:cs="宋体" w:eastAsia="宋体"/>
          <w:sz w:val="41"/>
          <w:spacing w:val="0"/>
          <w:color w:val="000000"/>
          <w:b w:val="off"/>
          <w:i w:val="off"/>
        </w:rPr>
        <w:t/>
      </w:r>
      <w:bookmarkEnd w:id="15662"/>
    </w:p>
    <w:p>
      <w:pPr>
        <w:pageBreakBefore w:val="off"/>
        <w:tabs/>
        <w:wordWrap w:val="off"/>
        <w:spacing w:before="0" w:after="0" w:line="780" w:lineRule="atLeast"/>
        <w:ind w:left="0" w:right="0"/>
        <w:jc w:val="both"/>
        <w:textAlignment w:val="baseline"/>
        <w:rPr>
          <w:sz w:val="41"/>
        </w:rPr>
      </w:pPr>
      <w:bookmarkStart w:name="" w:id="15663"/>
      <w:r>
        <w:rPr>
          <w:rFonts w:ascii="宋体" w:hAnsi="宋体" w:cs="宋体" w:eastAsia="宋体"/>
          <w:sz w:val="41"/>
          <w:spacing w:val="0"/>
          <w:color w:val="000000"/>
          <w:b w:val="off"/>
          <w:i w:val="off"/>
        </w:rPr>
        <w:t>行平衡训练。</w:t>
      </w:r>
      <w:bookmarkEnd w:id="15663"/>
    </w:p>
    <w:p>
      <w:pPr>
        <w:pageBreakBefore w:val="off"/>
        <w:tabs/>
        <w:wordWrap w:val="off"/>
        <w:spacing w:before="0" w:after="0" w:line="780" w:lineRule="atLeast"/>
        <w:ind w:left="0" w:right="0" w:firstLine="820"/>
        <w:jc w:val="both"/>
        <w:textAlignment w:val="baseline"/>
        <w:rPr>
          <w:sz w:val="41"/>
        </w:rPr>
      </w:pPr>
      <w:bookmarkStart w:name="" w:id="15664"/>
      <w:r>
        <w:rPr>
          <w:rFonts w:ascii="宋体" w:hAnsi="宋体" w:cs="宋体" w:eastAsia="宋体"/>
          <w:sz w:val="41"/>
          <w:spacing w:val="0"/>
          <w:color w:val="000000"/>
          <w:b w:val="off"/>
          <w:i w:val="off"/>
        </w:rPr>
        <w:t>第一，单腿站立。保持站立位，可靠近墙壁或握住椅子扶手，以保障安</w:t>
      </w:r>
      <w:r>
        <w:rPr>
          <w:rFonts w:ascii="宋体" w:hAnsi="宋体" w:cs="宋体" w:eastAsia="宋体"/>
          <w:sz w:val="41"/>
          <w:spacing w:val="0"/>
          <w:color w:val="000000"/>
          <w:b w:val="off"/>
          <w:i w:val="off"/>
        </w:rPr>
        <w:t>全。保持自然呼吸，缓慢抬起一侧的腿，保持20~30秒后，腿落下来，换另</w:t>
      </w:r>
      <w:r>
        <w:rPr>
          <w:rFonts w:ascii="宋体" w:hAnsi="宋体" w:cs="宋体" w:eastAsia="宋体"/>
          <w:sz w:val="41"/>
          <w:spacing w:val="0"/>
          <w:color w:val="000000"/>
          <w:b w:val="off"/>
          <w:i w:val="off"/>
        </w:rPr>
        <w:t>一侧腿重复练习。如果能够轻松完成，可尝试进阶至闭眼单腿站立。</w:t>
      </w:r>
      <w:bookmarkEnd w:id="15664"/>
    </w:p>
    <w:p>
      <w:pPr>
        <w:pageBreakBefore w:val="off"/>
        <w:tabs/>
        <w:wordWrap w:val="off"/>
        <w:spacing w:before="0" w:after="0" w:line="780" w:lineRule="atLeast"/>
        <w:ind w:left="0" w:right="0" w:firstLine="820"/>
        <w:jc w:val="both"/>
        <w:textAlignment w:val="baseline"/>
        <w:rPr>
          <w:sz w:val="41"/>
        </w:rPr>
      </w:pPr>
      <w:bookmarkStart w:name="" w:id="15665"/>
      <w:r>
        <w:rPr>
          <w:rFonts w:ascii="宋体" w:hAnsi="宋体" w:cs="宋体" w:eastAsia="宋体"/>
          <w:sz w:val="41"/>
          <w:spacing w:val="0"/>
          <w:color w:val="000000"/>
          <w:b w:val="off"/>
          <w:i w:val="off"/>
        </w:rPr>
        <w:t>第二，直线行走。在平坦地面上，前脚脚跟紧贴后脚脚尖，尝试沿着一</w:t>
      </w:r>
      <w:r>
        <w:rPr>
          <w:rFonts w:ascii="宋体" w:hAnsi="宋体" w:cs="宋体" w:eastAsia="宋体"/>
          <w:sz w:val="41"/>
          <w:spacing w:val="0"/>
          <w:color w:val="000000"/>
          <w:b w:val="off"/>
          <w:i w:val="off"/>
        </w:rPr>
        <w:t>条直线缓慢行走，确保每一步都精准对位。行走时保持身体稳定，避免左右</w:t>
      </w:r>
      <w:r>
        <w:rPr>
          <w:rFonts w:ascii="宋体" w:hAnsi="宋体" w:cs="宋体" w:eastAsia="宋体"/>
          <w:sz w:val="41"/>
          <w:spacing w:val="0"/>
          <w:color w:val="000000"/>
          <w:b w:val="off"/>
          <w:i w:val="off"/>
        </w:rPr>
        <w:t>摇摆。</w:t>
      </w:r>
      <w:bookmarkEnd w:id="15665"/>
    </w:p>
    <w:p>
      <w:pPr>
        <w:pageBreakBefore w:val="off"/>
        <w:tabs/>
        <w:wordWrap w:val="off"/>
        <w:spacing w:before="0" w:after="0" w:line="780" w:lineRule="atLeast"/>
        <w:ind w:left="0" w:right="0" w:firstLine="820"/>
        <w:jc w:val="both"/>
        <w:textAlignment w:val="baseline"/>
        <w:rPr>
          <w:sz w:val="41"/>
        </w:rPr>
      </w:pPr>
      <w:bookmarkStart w:name="" w:id="15666"/>
      <w:r>
        <w:rPr>
          <w:rFonts w:ascii="宋体" w:hAnsi="宋体" w:cs="宋体" w:eastAsia="宋体"/>
          <w:sz w:val="41"/>
          <w:spacing w:val="0"/>
          <w:color w:val="000000"/>
          <w:b w:val="off"/>
          <w:i w:val="off"/>
        </w:rPr>
        <w:t>第三，侧身走。在平坦地面上，保持双膝微屈，然后向侧方迈步，一侧</w:t>
      </w:r>
      <w:r>
        <w:rPr>
          <w:rFonts w:ascii="宋体" w:hAnsi="宋体" w:cs="宋体" w:eastAsia="宋体"/>
          <w:sz w:val="41"/>
          <w:spacing w:val="0"/>
          <w:color w:val="000000"/>
          <w:b w:val="off"/>
          <w:i w:val="off"/>
        </w:rPr>
        <w:t>脚向旁迈一步，另一侧脚并步跟上，连续走10~20步后，换方向重复练习。</w:t>
      </w:r>
      <w:bookmarkEnd w:id="15666"/>
    </w:p>
    <w:p>
      <w:pPr>
        <w:pageBreakBefore w:val="off"/>
        <w:tabs/>
        <w:wordWrap w:val="off"/>
        <w:spacing w:before="0" w:after="0" w:line="780" w:lineRule="atLeast"/>
        <w:ind w:left="0" w:right="0" w:firstLine="820"/>
        <w:jc w:val="both"/>
        <w:textAlignment w:val="baseline"/>
        <w:rPr>
          <w:sz w:val="41"/>
        </w:rPr>
      </w:pPr>
      <w:bookmarkStart w:name="" w:id="15667"/>
      <w:r>
        <w:rPr>
          <w:rFonts w:ascii="宋体" w:hAnsi="宋体" w:cs="宋体" w:eastAsia="宋体"/>
          <w:sz w:val="41"/>
          <w:spacing w:val="0"/>
          <w:color w:val="000000"/>
          <w:b w:val="off"/>
          <w:i w:val="off"/>
        </w:rPr>
        <w:t>而力量训练对预防老年人跌倒的效果也十分显著且持久。一项涵盖108</w:t>
      </w:r>
      <w:r>
        <w:rPr>
          <w:rFonts w:ascii="宋体" w:hAnsi="宋体" w:cs="宋体" w:eastAsia="宋体"/>
          <w:sz w:val="41"/>
          <w:spacing w:val="0"/>
          <w:color w:val="000000"/>
          <w:b w:val="off"/>
          <w:i w:val="off"/>
        </w:rPr>
        <w:t>项临床试验，超过23000名老年受试者参与的研究发现，规律的下肢力量训</w:t>
      </w:r>
      <w:r>
        <w:rPr>
          <w:rFonts w:ascii="宋体" w:hAnsi="宋体" w:cs="宋体" w:eastAsia="宋体"/>
          <w:sz w:val="41"/>
          <w:spacing w:val="0"/>
          <w:color w:val="000000"/>
          <w:b w:val="off"/>
          <w:i w:val="off"/>
        </w:rPr>
        <w:t>练可大幅降低跌倒的风险。世界卫生组织建议65岁及以上老年人每周至少进</w:t>
      </w:r>
      <w:r>
        <w:rPr>
          <w:rFonts w:ascii="宋体" w:hAnsi="宋体" w:cs="宋体" w:eastAsia="宋体"/>
          <w:sz w:val="41"/>
          <w:spacing w:val="0"/>
          <w:color w:val="000000"/>
          <w:b w:val="off"/>
          <w:i w:val="off"/>
        </w:rPr>
        <w:t>行3次中高强度下肢肌力训练。老年人可以着重进行以下几种训练。</w:t>
      </w:r>
      <w:bookmarkEnd w:id="15667"/>
    </w:p>
    <w:p>
      <w:pPr>
        <w:pageBreakBefore w:val="off"/>
        <w:tabs/>
        <w:wordWrap w:val="off"/>
        <w:spacing w:before="0" w:after="0" w:line="780" w:lineRule="atLeast"/>
        <w:ind w:left="0" w:right="0" w:firstLine="820"/>
        <w:jc w:val="both"/>
        <w:textAlignment w:val="baseline"/>
        <w:rPr>
          <w:sz w:val="41"/>
        </w:rPr>
      </w:pPr>
      <w:bookmarkStart w:name="" w:id="15668"/>
      <w:r>
        <w:rPr>
          <w:rFonts w:ascii="宋体" w:hAnsi="宋体" w:cs="宋体" w:eastAsia="宋体"/>
          <w:sz w:val="41"/>
          <w:spacing w:val="0"/>
          <w:color w:val="000000"/>
          <w:b w:val="off"/>
          <w:i w:val="off"/>
        </w:rPr>
        <w:t>第一，踝关节肌肉训练。双脚站立，缓慢提起脚跟至脚尖站立，维持</w:t>
      </w:r>
      <w:r>
        <w:rPr>
          <w:rFonts w:ascii="宋体" w:hAnsi="宋体" w:cs="宋体" w:eastAsia="宋体"/>
          <w:sz w:val="41"/>
          <w:spacing w:val="0"/>
          <w:color w:val="000000"/>
          <w:b w:val="off"/>
          <w:i w:val="off"/>
        </w:rPr>
        <w:t>5~10秒后缓慢落下脚跟。每组重复10次，每天做2组。</w:t>
      </w:r>
      <w:bookmarkEnd w:id="15668"/>
    </w:p>
    <w:p>
      <w:pPr>
        <w:pageBreakBefore w:val="off"/>
        <w:tabs/>
        <w:wordWrap w:val="off"/>
        <w:spacing w:before="0" w:after="0" w:line="780" w:lineRule="atLeast"/>
        <w:ind w:left="0" w:right="0" w:firstLine="820"/>
        <w:jc w:val="both"/>
        <w:textAlignment w:val="baseline"/>
        <w:rPr>
          <w:sz w:val="41"/>
        </w:rPr>
      </w:pPr>
      <w:bookmarkStart w:name="" w:id="15669"/>
      <w:r>
        <w:rPr>
          <w:rFonts w:ascii="宋体" w:hAnsi="宋体" w:cs="宋体" w:eastAsia="宋体"/>
          <w:sz w:val="41"/>
          <w:spacing w:val="0"/>
          <w:color w:val="000000"/>
          <w:b w:val="off"/>
          <w:i w:val="off"/>
        </w:rPr>
        <w:t>第二，髋关节外展训练。保持侧卧位，下肢向外展开至45度，保持10</w:t>
      </w:r>
      <w:r>
        <w:rPr>
          <w:rFonts w:ascii="宋体" w:hAnsi="宋体" w:cs="宋体" w:eastAsia="宋体"/>
          <w:sz w:val="41"/>
          <w:spacing w:val="0"/>
          <w:color w:val="000000"/>
          <w:b w:val="off"/>
          <w:i w:val="off"/>
        </w:rPr>
        <w:t>秒左右后缓慢回落。每组重复10~12次，做2组后，换对侧练习。</w:t>
      </w:r>
      <w:bookmarkEnd w:id="15669"/>
    </w:p>
    <w:p>
      <w:pPr>
        <w:pageBreakBefore w:val="off"/>
        <w:tabs/>
        <w:wordWrap w:val="off"/>
        <w:spacing w:before="0" w:after="0" w:line="780" w:lineRule="atLeast"/>
        <w:ind w:left="0" w:right="0" w:firstLine="820"/>
        <w:jc w:val="both"/>
        <w:textAlignment w:val="baseline"/>
        <w:rPr>
          <w:sz w:val="41"/>
        </w:rPr>
      </w:pPr>
      <w:bookmarkStart w:name="" w:id="15670"/>
      <w:r>
        <w:rPr>
          <w:rFonts w:ascii="宋体" w:hAnsi="宋体" w:cs="宋体" w:eastAsia="宋体"/>
          <w:sz w:val="41"/>
          <w:spacing w:val="0"/>
          <w:color w:val="000000"/>
          <w:b w:val="off"/>
          <w:i w:val="off"/>
        </w:rPr>
        <w:t>第三，深蹲。靠墙或扶着椅子缓慢屈膝下蹲，膝关节弯曲90度或达到自</w:t>
      </w:r>
      <w:r>
        <w:rPr>
          <w:rFonts w:ascii="宋体" w:hAnsi="宋体" w:cs="宋体" w:eastAsia="宋体"/>
          <w:sz w:val="41"/>
          <w:spacing w:val="0"/>
          <w:color w:val="000000"/>
          <w:b w:val="off"/>
          <w:i w:val="off"/>
        </w:rPr>
        <w:t>身的极限位置时，保持5~10秒，缓慢呼气并站起。注意下蹲过程中大腿前</w:t>
      </w:r>
      <w:r>
        <w:rPr>
          <w:rFonts w:ascii="宋体" w:hAnsi="宋体" w:cs="宋体" w:eastAsia="宋体"/>
          <w:sz w:val="41"/>
          <w:spacing w:val="0"/>
          <w:color w:val="000000"/>
          <w:b w:val="off"/>
          <w:i w:val="off"/>
        </w:rPr>
        <w:t>部肌肉要有收缩的感觉，同时保持膝关节不超过脚尖。</w:t>
      </w:r>
      <w:bookmarkEnd w:id="15670"/>
    </w:p>
    <w:p>
      <w:pPr>
        <w:pageBreakBefore w:val="off"/>
        <w:tabs/>
        <w:wordWrap w:val="off"/>
        <w:spacing w:before="0" w:after="0" w:line="780" w:lineRule="atLeast"/>
        <w:ind w:left="0" w:right="0" w:firstLine="820"/>
        <w:jc w:val="both"/>
        <w:textAlignment w:val="baseline"/>
        <w:rPr>
          <w:sz w:val="41"/>
        </w:rPr>
      </w:pPr>
      <w:bookmarkStart w:name="" w:id="15671"/>
      <w:r>
        <w:rPr>
          <w:rFonts w:ascii="宋体" w:hAnsi="宋体" w:cs="宋体" w:eastAsia="宋体"/>
          <w:sz w:val="41"/>
          <w:spacing w:val="0"/>
          <w:color w:val="000000"/>
          <w:b w:val="off"/>
          <w:i w:val="off"/>
        </w:rPr>
        <w:t>第四，上台阶训练。站在有扶手的固定台阶上，交替迈步上台阶。注意</w:t>
      </w:r>
      <w:r>
        <w:rPr>
          <w:rFonts w:ascii="宋体" w:hAnsi="宋体" w:cs="宋体" w:eastAsia="宋体"/>
          <w:sz w:val="41"/>
          <w:spacing w:val="0"/>
          <w:color w:val="000000"/>
          <w:b w:val="off"/>
          <w:i w:val="off"/>
        </w:rPr>
        <w:t>全程控制速度，站稳后再换脚。</w:t>
      </w:r>
      <w:bookmarkEnd w:id="15671"/>
    </w:p>
    <w:p>
      <w:pPr>
        <w:pageBreakBefore w:val="off"/>
        <w:tabs/>
        <w:wordWrap w:val="off"/>
        <w:spacing w:before="0" w:after="0" w:line="780" w:lineRule="atLeast"/>
        <w:ind w:left="0" w:right="0" w:firstLine="820"/>
        <w:jc w:val="both"/>
        <w:textAlignment w:val="baseline"/>
        <w:rPr>
          <w:sz w:val="41"/>
        </w:rPr>
      </w:pPr>
      <w:bookmarkStart w:name="" w:id="15672"/>
      <w:r>
        <w:rPr>
          <w:rFonts w:ascii="宋体" w:hAnsi="宋体" w:cs="宋体" w:eastAsia="宋体"/>
          <w:sz w:val="41"/>
          <w:spacing w:val="0"/>
          <w:color w:val="000000"/>
          <w:b w:val="off"/>
          <w:i w:val="off"/>
        </w:rPr>
        <w:t>第五，直腿抬高。保持仰卧位，收紧腹部肌肉，单腿直腿向上抬向天花</w:t>
      </w:r>
      <w:r>
        <w:rPr>
          <w:rFonts w:ascii="宋体" w:hAnsi="宋体" w:cs="宋体" w:eastAsia="宋体"/>
          <w:sz w:val="41"/>
          <w:spacing w:val="0"/>
          <w:color w:val="000000"/>
          <w:b w:val="off"/>
          <w:i w:val="off"/>
        </w:rPr>
        <w:t>板，直到大腿与地面垂直后缓慢落下，换另一条腿。每组重复6~8次，每天</w:t>
      </w:r>
      <w:r>
        <w:rPr>
          <w:rFonts w:ascii="宋体" w:hAnsi="宋体" w:cs="宋体" w:eastAsia="宋体"/>
          <w:sz w:val="41"/>
          <w:spacing w:val="0"/>
          <w:color w:val="000000"/>
          <w:b w:val="off"/>
          <w:i w:val="off"/>
        </w:rPr>
        <w:t>做2~3组。</w:t>
      </w:r>
      <w:bookmarkEnd w:id="15672"/>
    </w:p>
    <w:p>
      <w:pPr>
        <w:pageBreakBefore w:val="off"/>
        <w:tabs/>
        <w:wordWrap w:val="off"/>
        <w:spacing w:before="0" w:after="0" w:line="780" w:lineRule="exact"/>
        <w:ind w:left="0" w:right="0"/>
        <w:jc w:val="both"/>
        <w:textAlignment w:val="baseline"/>
        <w:rPr>
          <w:sz w:val="41"/>
        </w:rPr>
      </w:pPr>
      <w:bookmarkStart w:name="" w:id="15673"/>
      <w:r>
        <w:rPr>
          <w:rFonts w:ascii="宋体" w:hAnsi="宋体" w:cs="宋体" w:eastAsia="宋体"/>
          <w:sz w:val="41"/>
          <w:spacing w:val="0"/>
          <w:color w:val="000000"/>
          <w:b w:val="off"/>
          <w:i w:val="off"/>
        </w:rPr>
        <w:t/>
      </w:r>
      <w:bookmarkEnd w:id="15673"/>
    </w:p>
    <w:p>
      <w:pPr>
        <w:pageBreakBefore w:val="off"/>
        <w:tabs/>
        <w:wordWrap w:val="off"/>
        <w:spacing w:before="0" w:after="0" w:line="540" w:lineRule="atLeast"/>
        <w:ind w:left="0" w:right="40"/>
        <w:jc w:val="right"/>
        <w:textAlignment w:val="baseline"/>
        <w:rPr>
          <w:sz w:val="39"/>
        </w:rPr>
      </w:pPr>
      <w:bookmarkStart w:name="" w:id="15674"/>
      <w:r>
        <w:rPr>
          <w:rFonts w:ascii="宋体" w:hAnsi="宋体" w:cs="宋体" w:eastAsia="宋体"/>
          <w:sz w:val="39"/>
          <w:spacing w:val="0"/>
          <w:color w:val="000000"/>
          <w:b w:val="off"/>
          <w:i w:val="off"/>
        </w:rPr>
        <w:t>653</w:t>
      </w:r>
      <w:bookmarkEnd w:id="15674"/>
    </w:p>
    <w:p>
      <w:r>
        <w:t/>
      </w:r>
    </w:p>
    <w:p>
      <w:pPr>
        <w:sectPr>
          <w:footerReference r:id="rId1367"/>
          <w:headerReference r:id="rId1368" w:type="default"/>
          <w:type w:val="nextPage"/>
          <w:pgSz w:w="17060" w:h="25400"/>
          <w:pgMar w:left="1580" w:top="1080" w:right="1580" w:bottom="1080" w:header="780" w:footer="780"/>
          <w:cols w:num="1"/>
        </w:sectPr>
      </w:pPr>
    </w:p>
    <w:p>
      <w:pPr>
        <w:pageBreakBefore w:val="off"/>
        <w:tabs/>
        <w:wordWrap w:val="off"/>
        <w:spacing w:before="0" w:after="0" w:line="440" w:lineRule="atLeast"/>
        <w:ind w:left="20" w:right="0"/>
        <w:jc w:val="both"/>
        <w:textAlignment w:val="baseline"/>
        <w:rPr>
          <w:sz w:val="33"/>
        </w:rPr>
      </w:pPr>
      <w:bookmarkStart w:name="" w:id="15675"/>
      <w:r>
        <w:rPr>
          <w:rFonts w:ascii="黑体" w:hAnsi="黑体" w:cs="黑体" w:eastAsia="黑体"/>
          <w:sz w:val="33"/>
          <w:spacing w:val="0"/>
          <w:color w:val="a8b7d3"/>
          <w:b w:val="off"/>
          <w:i w:val="off"/>
        </w:rPr>
        <w:t>第四部分家庭全周期健康管理</w:t>
      </w:r>
      <w:bookmarkEnd w:id="15675"/>
    </w:p>
    <w:p>
      <w:pPr>
        <w:pageBreakBefore w:val="off"/>
        <w:tabs/>
        <w:wordWrap w:val="off"/>
        <w:spacing w:before="0" w:after="0" w:line="800" w:lineRule="exact"/>
        <w:ind w:left="0" w:right="0"/>
        <w:jc w:val="both"/>
        <w:textAlignment w:val="baseline"/>
        <w:rPr>
          <w:sz w:val="40"/>
        </w:rPr>
      </w:pPr>
      <w:bookmarkStart w:name="" w:id="15676"/>
      <w:r>
        <w:rPr>
          <w:rFonts w:ascii="宋体" w:hAnsi="宋体" w:cs="宋体" w:eastAsia="宋体"/>
          <w:sz w:val="40"/>
          <w:spacing w:val="0"/>
          <w:color w:val="000000"/>
          <w:b w:val="off"/>
          <w:i w:val="off"/>
        </w:rPr>
        <w:t/>
      </w:r>
      <w:bookmarkEnd w:id="15676"/>
    </w:p>
    <w:p>
      <w:pPr>
        <w:pageBreakBefore w:val="off"/>
        <w:tabs/>
        <w:wordWrap w:val="off"/>
        <w:spacing w:before="0" w:after="0" w:line="800" w:lineRule="exact"/>
        <w:ind w:left="0" w:right="0"/>
        <w:jc w:val="both"/>
        <w:textAlignment w:val="baseline"/>
        <w:rPr>
          <w:sz w:val="40"/>
        </w:rPr>
      </w:pPr>
      <w:bookmarkStart w:name="" w:id="15677"/>
      <w:r>
        <w:rPr>
          <w:rFonts w:ascii="宋体" w:hAnsi="宋体" w:cs="宋体" w:eastAsia="宋体"/>
          <w:sz w:val="40"/>
          <w:spacing w:val="0"/>
          <w:color w:val="000000"/>
          <w:b w:val="off"/>
          <w:i w:val="off"/>
        </w:rPr>
        <w:t/>
      </w:r>
      <w:bookmarkEnd w:id="15677"/>
    </w:p>
    <w:p>
      <w:pPr>
        <w:pageBreakBefore w:val="off"/>
        <w:tabs/>
        <w:wordWrap w:val="off"/>
        <w:spacing w:before="0" w:after="0" w:line="780" w:lineRule="atLeast"/>
        <w:ind w:left="20" w:right="0" w:firstLine="840"/>
        <w:jc w:val="both"/>
        <w:textAlignment w:val="baseline"/>
        <w:rPr>
          <w:sz w:val="40"/>
        </w:rPr>
      </w:pPr>
      <w:bookmarkStart w:name="" w:id="15678"/>
      <w:r>
        <w:rPr>
          <w:rFonts w:ascii="宋体" w:hAnsi="宋体" w:cs="宋体" w:eastAsia="宋体"/>
          <w:sz w:val="40"/>
          <w:spacing w:val="0"/>
          <w:color w:val="000000"/>
          <w:b w:val="off"/>
          <w:i w:val="off"/>
        </w:rPr>
        <w:t>增加躯干部位的核心力量也能有效降低老年人的跌倒风险。多项研究证</w:t>
      </w:r>
      <w:r>
        <w:rPr>
          <w:rFonts w:ascii="宋体" w:hAnsi="宋体" w:cs="宋体" w:eastAsia="宋体"/>
          <w:sz w:val="40"/>
          <w:spacing w:val="0"/>
          <w:color w:val="000000"/>
          <w:b w:val="off"/>
          <w:i w:val="off"/>
        </w:rPr>
        <w:t>实，核心力量训练可以显著改善老年人的动态平衡能力，使跌倒风险降低约</w:t>
      </w:r>
      <w:r>
        <w:rPr>
          <w:rFonts w:ascii="宋体" w:hAnsi="宋体" w:cs="宋体" w:eastAsia="宋体"/>
          <w:sz w:val="40"/>
          <w:spacing w:val="0"/>
          <w:color w:val="000000"/>
          <w:b w:val="off"/>
          <w:i w:val="off"/>
        </w:rPr>
        <w:t>20%。推荐进行以下两种针对性训练。</w:t>
      </w:r>
      <w:bookmarkEnd w:id="15678"/>
    </w:p>
    <w:p>
      <w:pPr>
        <w:pageBreakBefore w:val="off"/>
        <w:tabs/>
        <w:wordWrap w:val="off"/>
        <w:spacing w:before="0" w:after="0" w:line="780" w:lineRule="atLeast"/>
        <w:ind w:left="20" w:right="0" w:firstLine="840"/>
        <w:jc w:val="both"/>
        <w:textAlignment w:val="baseline"/>
        <w:rPr>
          <w:sz w:val="40"/>
        </w:rPr>
      </w:pPr>
      <w:bookmarkStart w:name="" w:id="15679"/>
      <w:r>
        <w:rPr>
          <w:rFonts w:ascii="宋体" w:hAnsi="宋体" w:cs="宋体" w:eastAsia="宋体"/>
          <w:sz w:val="40"/>
          <w:spacing w:val="0"/>
          <w:color w:val="000000"/>
          <w:b w:val="off"/>
          <w:i w:val="off"/>
        </w:rPr>
        <w:t>第一，臀桥。保持仰卧位，弯曲双膝，双脚平放，与肩同宽，臀部缓慢</w:t>
      </w:r>
      <w:r>
        <w:rPr>
          <w:rFonts w:ascii="宋体" w:hAnsi="宋体" w:cs="宋体" w:eastAsia="宋体"/>
          <w:sz w:val="40"/>
          <w:spacing w:val="0"/>
          <w:color w:val="000000"/>
          <w:b w:val="off"/>
          <w:i w:val="off"/>
        </w:rPr>
        <w:t>抬向天花板(整个过程保持臀部肌肉收紧)，在最高点停留10~20秒后回落。</w:t>
      </w:r>
      <w:r>
        <w:rPr>
          <w:rFonts w:ascii="宋体" w:hAnsi="宋体" w:cs="宋体" w:eastAsia="宋体"/>
          <w:sz w:val="40"/>
          <w:spacing w:val="0"/>
          <w:color w:val="000000"/>
          <w:b w:val="off"/>
          <w:i w:val="off"/>
        </w:rPr>
        <w:t>建议每日3组，每组6~8次，组间休息30~60秒。</w:t>
      </w:r>
      <w:bookmarkEnd w:id="15679"/>
    </w:p>
    <w:p>
      <w:pPr>
        <w:pageBreakBefore w:val="off"/>
        <w:tabs/>
        <w:wordWrap w:val="off"/>
        <w:spacing w:before="0" w:after="0" w:line="780" w:lineRule="atLeast"/>
        <w:ind w:left="20" w:right="0" w:firstLine="840"/>
        <w:jc w:val="both"/>
        <w:textAlignment w:val="baseline"/>
        <w:rPr>
          <w:sz w:val="40"/>
        </w:rPr>
      </w:pPr>
      <w:bookmarkStart w:name="" w:id="15680"/>
      <w:r>
        <w:rPr>
          <w:rFonts w:ascii="宋体" w:hAnsi="宋体" w:cs="宋体" w:eastAsia="宋体"/>
          <w:sz w:val="40"/>
          <w:spacing w:val="0"/>
          <w:color w:val="000000"/>
          <w:b w:val="off"/>
          <w:i w:val="off"/>
        </w:rPr>
        <w:t>第二，平板支撑。保持俯卧位，双手放在肩膀正下方，肘部弯曲呈90</w:t>
      </w:r>
      <w:r>
        <w:rPr>
          <w:rFonts w:ascii="宋体" w:hAnsi="宋体" w:cs="宋体" w:eastAsia="宋体"/>
          <w:sz w:val="40"/>
          <w:spacing w:val="0"/>
          <w:color w:val="000000"/>
          <w:b w:val="off"/>
          <w:i w:val="off"/>
        </w:rPr>
        <w:t>度，双腿并拢，脚尖点地，保持头、肩、臀、腿、踝呈一条直线。需要特别注</w:t>
      </w:r>
      <w:r>
        <w:rPr>
          <w:rFonts w:ascii="宋体" w:hAnsi="宋体" w:cs="宋体" w:eastAsia="宋体"/>
          <w:sz w:val="40"/>
          <w:spacing w:val="0"/>
          <w:color w:val="000000"/>
          <w:b w:val="off"/>
          <w:i w:val="off"/>
        </w:rPr>
        <w:t>意几点：头部自然伸直，眼睛看向地面，避免过度低头或仰头；收紧腹部和臀</w:t>
      </w:r>
      <w:r>
        <w:rPr>
          <w:rFonts w:ascii="宋体" w:hAnsi="宋体" w:cs="宋体" w:eastAsia="宋体"/>
          <w:sz w:val="40"/>
          <w:spacing w:val="0"/>
          <w:color w:val="000000"/>
          <w:b w:val="off"/>
          <w:i w:val="off"/>
        </w:rPr>
        <w:t>部肌肉，避免塌腰或臀部上抬。建议每日三组，每组保持2~30秒，组间休</w:t>
      </w:r>
      <w:r>
        <w:rPr>
          <w:rFonts w:ascii="宋体" w:hAnsi="宋体" w:cs="宋体" w:eastAsia="宋体"/>
          <w:sz w:val="40"/>
          <w:spacing w:val="0"/>
          <w:color w:val="000000"/>
          <w:b w:val="off"/>
          <w:i w:val="off"/>
        </w:rPr>
        <w:t>息30~60秒。</w:t>
      </w:r>
      <w:bookmarkEnd w:id="15680"/>
    </w:p>
    <w:p>
      <w:pPr>
        <w:pageBreakBefore w:val="off"/>
        <w:tabs/>
        <w:wordWrap w:val="off"/>
        <w:spacing w:before="0" w:after="0" w:line="780" w:lineRule="atLeast"/>
        <w:ind w:left="20" w:right="0" w:firstLine="840"/>
        <w:jc w:val="both"/>
        <w:textAlignment w:val="baseline"/>
        <w:rPr>
          <w:sz w:val="40"/>
        </w:rPr>
      </w:pPr>
      <w:bookmarkStart w:name="" w:id="15681"/>
      <w:r>
        <w:rPr>
          <w:rFonts w:ascii="宋体" w:hAnsi="宋体" w:cs="宋体" w:eastAsia="宋体"/>
          <w:sz w:val="40"/>
          <w:spacing w:val="0"/>
          <w:color w:val="000000"/>
          <w:b w:val="off"/>
          <w:i w:val="off"/>
        </w:rPr>
        <w:t>此外，长期坚持有氧运动，也能在一定程度上降低跌倒风险。研究表明，</w:t>
      </w:r>
      <w:r>
        <w:rPr>
          <w:rFonts w:ascii="宋体" w:hAnsi="宋体" w:cs="宋体" w:eastAsia="宋体"/>
          <w:sz w:val="40"/>
          <w:spacing w:val="0"/>
          <w:color w:val="000000"/>
          <w:b w:val="off"/>
          <w:i w:val="off"/>
        </w:rPr>
        <w:t>每周快走150分钟可使跌倒风险下降约15%。更重要的是，规律的有氧运动能</w:t>
      </w:r>
      <w:r>
        <w:rPr>
          <w:rFonts w:ascii="宋体" w:hAnsi="宋体" w:cs="宋体" w:eastAsia="宋体"/>
          <w:sz w:val="40"/>
          <w:spacing w:val="0"/>
          <w:color w:val="000000"/>
          <w:b w:val="off"/>
          <w:i w:val="off"/>
        </w:rPr>
        <w:t>显著改善认知功能，如反应速度、理解力、记忆力等。这些认知功能的提升对预</w:t>
      </w:r>
      <w:r>
        <w:rPr>
          <w:rFonts w:ascii="宋体" w:hAnsi="宋体" w:cs="宋体" w:eastAsia="宋体"/>
          <w:sz w:val="40"/>
          <w:spacing w:val="0"/>
          <w:color w:val="000000"/>
          <w:b w:val="off"/>
          <w:i w:val="off"/>
        </w:rPr>
        <w:t>防跌倒具有潜在的协同作用。</w:t>
      </w:r>
      <w:bookmarkEnd w:id="15681"/>
    </w:p>
    <w:p>
      <w:pPr>
        <w:pageBreakBefore w:val="off"/>
        <w:tabs/>
        <w:wordWrap w:val="off"/>
        <w:spacing w:before="0" w:after="0" w:line="800" w:lineRule="exact"/>
        <w:ind w:left="0" w:right="0"/>
        <w:jc w:val="both"/>
        <w:textAlignment w:val="baseline"/>
        <w:rPr>
          <w:sz w:val="40"/>
        </w:rPr>
      </w:pPr>
      <w:bookmarkStart w:name="" w:id="15682"/>
      <w:r>
        <w:rPr>
          <w:rFonts w:ascii="宋体" w:hAnsi="宋体" w:cs="宋体" w:eastAsia="宋体"/>
          <w:sz w:val="40"/>
          <w:spacing w:val="0"/>
          <w:color w:val="000000"/>
          <w:b w:val="off"/>
          <w:i w:val="off"/>
        </w:rPr>
        <w:t/>
      </w:r>
      <w:bookmarkEnd w:id="15682"/>
    </w:p>
    <w:p>
      <w:pPr>
        <w:pageBreakBefore w:val="off"/>
        <w:tabs/>
        <w:wordWrap w:val="off"/>
        <w:spacing w:before="0" w:after="0" w:line="780" w:lineRule="atLeast"/>
        <w:ind w:left="860" w:right="0"/>
        <w:jc w:val="both"/>
        <w:textAlignment w:val="baseline"/>
        <w:rPr>
          <w:sz w:val="40"/>
        </w:rPr>
      </w:pPr>
      <w:bookmarkStart w:name="" w:id="15683"/>
      <w:r>
        <w:rPr>
          <w:rFonts w:ascii="宋体" w:hAnsi="宋体" w:cs="宋体" w:eastAsia="宋体"/>
          <w:sz w:val="40"/>
          <w:spacing w:val="0"/>
          <w:color w:val="a8b7d3"/>
          <w:b w:val="off"/>
          <w:i w:val="off"/>
        </w:rPr>
        <w:t>矫正视力</w:t>
      </w:r>
      <w:bookmarkEnd w:id="15683"/>
    </w:p>
    <w:p>
      <w:pPr>
        <w:pageBreakBefore w:val="off"/>
        <w:tabs/>
        <w:wordWrap w:val="off"/>
        <w:spacing w:before="0" w:after="0" w:line="780" w:lineRule="atLeast"/>
        <w:ind w:left="20" w:right="0" w:firstLine="840"/>
        <w:jc w:val="both"/>
        <w:textAlignment w:val="baseline"/>
        <w:rPr>
          <w:sz w:val="40"/>
        </w:rPr>
      </w:pPr>
      <w:bookmarkStart w:name="" w:id="15684"/>
      <w:r>
        <w:rPr>
          <w:rFonts w:ascii="宋体" w:hAnsi="宋体" w:cs="宋体" w:eastAsia="宋体"/>
          <w:sz w:val="40"/>
          <w:spacing w:val="0"/>
          <w:color w:val="000000"/>
          <w:b w:val="off"/>
          <w:i w:val="off"/>
        </w:rPr>
        <w:t>相比儿童近视引发的家长焦虑，老年人的视力问题往往被忽视。视力下</w:t>
      </w:r>
      <w:r>
        <w:rPr>
          <w:rFonts w:ascii="宋体" w:hAnsi="宋体" w:cs="宋体" w:eastAsia="宋体"/>
          <w:sz w:val="40"/>
          <w:spacing w:val="0"/>
          <w:color w:val="000000"/>
          <w:b w:val="off"/>
          <w:i w:val="off"/>
        </w:rPr>
        <w:t>降、白内障、黄斑变性、青光眼等眼部问题不仅影响生活质量，更会显著增加</w:t>
      </w:r>
      <w:r>
        <w:rPr>
          <w:rFonts w:ascii="宋体" w:hAnsi="宋体" w:cs="宋体" w:eastAsia="宋体"/>
          <w:sz w:val="40"/>
          <w:spacing w:val="0"/>
          <w:color w:val="000000"/>
          <w:b w:val="off"/>
          <w:i w:val="off"/>
        </w:rPr>
        <w:t>跌倒风险。因此，矫正视力不应该只是一句口号，而应落实为科学的护眼行动。</w:t>
      </w:r>
      <w:r>
        <w:rPr>
          <w:rFonts w:ascii="宋体" w:hAnsi="宋体" w:cs="宋体" w:eastAsia="宋体"/>
          <w:sz w:val="40"/>
          <w:spacing w:val="0"/>
          <w:color w:val="000000"/>
          <w:b w:val="off"/>
          <w:i w:val="off"/>
        </w:rPr>
        <w:t>推荐措施如下。</w:t>
      </w:r>
      <w:bookmarkEnd w:id="15684"/>
    </w:p>
    <w:p>
      <w:pPr>
        <w:pageBreakBefore w:val="off"/>
        <w:tabs/>
        <w:wordWrap w:val="off"/>
        <w:spacing w:before="0" w:after="0" w:line="780" w:lineRule="atLeast"/>
        <w:ind w:left="20" w:right="0" w:firstLine="840"/>
        <w:jc w:val="both"/>
        <w:textAlignment w:val="baseline"/>
        <w:rPr>
          <w:sz w:val="40"/>
        </w:rPr>
      </w:pPr>
      <w:bookmarkStart w:name="" w:id="15685"/>
      <w:r>
        <w:rPr>
          <w:rFonts w:ascii="宋体" w:hAnsi="宋体" w:cs="宋体" w:eastAsia="宋体"/>
          <w:sz w:val="40"/>
          <w:spacing w:val="0"/>
          <w:color w:val="000000"/>
          <w:b w:val="off"/>
          <w:i w:val="off"/>
        </w:rPr>
        <w:t>第一，每年至少进行一次专业的视力检查，对家里老人的视力状况进行</w:t>
      </w:r>
      <w:r>
        <w:rPr>
          <w:rFonts w:ascii="宋体" w:hAnsi="宋体" w:cs="宋体" w:eastAsia="宋体"/>
          <w:sz w:val="40"/>
          <w:spacing w:val="0"/>
          <w:color w:val="000000"/>
          <w:b w:val="off"/>
          <w:i w:val="off"/>
        </w:rPr>
        <w:t>全面评估，及时治疗任何可纠正的视觉异常，尤其是白内障。许多老年人因忽</w:t>
      </w:r>
      <w:r>
        <w:rPr>
          <w:rFonts w:ascii="宋体" w:hAnsi="宋体" w:cs="宋体" w:eastAsia="宋体"/>
          <w:sz w:val="40"/>
          <w:spacing w:val="0"/>
          <w:color w:val="000000"/>
          <w:b w:val="off"/>
          <w:i w:val="off"/>
        </w:rPr>
        <w:t>视早期症状，导致视力恶化，间接增加了跌倒风险。</w:t>
      </w:r>
      <w:bookmarkEnd w:id="15685"/>
    </w:p>
    <w:p>
      <w:pPr>
        <w:pageBreakBefore w:val="off"/>
        <w:tabs/>
        <w:wordWrap w:val="off"/>
        <w:spacing w:before="0" w:after="0" w:line="780" w:lineRule="atLeast"/>
        <w:ind w:left="860" w:right="0"/>
        <w:jc w:val="both"/>
        <w:textAlignment w:val="baseline"/>
        <w:rPr>
          <w:sz w:val="40"/>
        </w:rPr>
      </w:pPr>
      <w:bookmarkStart w:name="" w:id="15686"/>
      <w:r>
        <w:rPr>
          <w:rFonts w:ascii="宋体" w:hAnsi="宋体" w:cs="宋体" w:eastAsia="宋体"/>
          <w:sz w:val="40"/>
          <w:spacing w:val="0"/>
          <w:color w:val="000000"/>
          <w:b w:val="off"/>
          <w:i w:val="off"/>
        </w:rPr>
        <w:t>第二，发现白内障后要及时治疗。白内障手术并非紧急手术，但拖延治</w:t>
      </w:r>
      <w:bookmarkEnd w:id="15686"/>
    </w:p>
    <w:p>
      <w:pPr>
        <w:pageBreakBefore w:val="off"/>
        <w:tabs/>
        <w:wordWrap w:val="off"/>
        <w:spacing w:before="0" w:after="0" w:line="440" w:lineRule="exact"/>
        <w:ind w:left="0" w:right="0"/>
        <w:jc w:val="both"/>
        <w:textAlignment w:val="baseline"/>
        <w:rPr>
          <w:sz w:val="38"/>
        </w:rPr>
      </w:pPr>
      <w:bookmarkStart w:name="" w:id="15687"/>
      <w:r>
        <w:rPr>
          <w:rFonts w:ascii="宋体" w:hAnsi="宋体" w:cs="宋体" w:eastAsia="宋体"/>
          <w:sz w:val="38"/>
          <w:spacing w:val="0"/>
          <w:color w:val="000000"/>
          <w:b w:val="off"/>
          <w:i w:val="off"/>
        </w:rPr>
        <w:t/>
      </w:r>
      <w:bookmarkEnd w:id="15687"/>
    </w:p>
    <w:p>
      <w:pPr>
        <w:pageBreakBefore w:val="off"/>
        <w:tabs/>
        <w:wordWrap w:val="off"/>
        <w:spacing w:before="0" w:after="0" w:line="440" w:lineRule="exact"/>
        <w:ind w:left="0" w:right="0"/>
        <w:jc w:val="both"/>
        <w:textAlignment w:val="baseline"/>
        <w:rPr>
          <w:sz w:val="38"/>
        </w:rPr>
      </w:pPr>
      <w:bookmarkStart w:name="" w:id="15688"/>
      <w:r>
        <w:rPr>
          <w:rFonts w:ascii="宋体" w:hAnsi="宋体" w:cs="宋体" w:eastAsia="宋体"/>
          <w:sz w:val="38"/>
          <w:spacing w:val="0"/>
          <w:color w:val="000000"/>
          <w:b w:val="off"/>
          <w:i w:val="off"/>
        </w:rPr>
        <w:t/>
      </w:r>
      <w:bookmarkEnd w:id="15688"/>
    </w:p>
    <w:p>
      <w:pPr>
        <w:pageBreakBefore w:val="off"/>
        <w:tabs/>
        <w:wordWrap w:val="off"/>
        <w:spacing w:before="0" w:after="0" w:line="520" w:lineRule="atLeast"/>
        <w:ind w:left="20" w:right="0"/>
        <w:jc w:val="both"/>
        <w:textAlignment w:val="baseline"/>
        <w:rPr>
          <w:sz w:val="38"/>
        </w:rPr>
      </w:pPr>
      <w:bookmarkStart w:name="" w:id="15689"/>
      <w:r>
        <w:rPr>
          <w:rFonts w:ascii="仿宋" w:hAnsi="仿宋" w:cs="仿宋" w:eastAsia="仿宋"/>
          <w:sz w:val="38"/>
          <w:spacing w:val="0"/>
          <w:color w:val="a8b7d3"/>
          <w:b w:val="off"/>
          <w:i w:val="off"/>
        </w:rPr>
        <w:t>654</w:t>
      </w:r>
      <w:bookmarkEnd w:id="15689"/>
    </w:p>
    <w:p>
      <w:r>
        <w:t/>
      </w:r>
    </w:p>
    <w:p>
      <w:pPr>
        <w:sectPr>
          <w:footerReference r:id="rId1369"/>
          <w:headerReference r:id="rId1370" w:type="default"/>
          <w:type w:val="nextPage"/>
          <w:pgSz w:w="17340" w:h="25540"/>
          <w:pgMar w:left="1620" w:top="1080" w:right="1620" w:bottom="1080" w:header="780" w:footer="780"/>
          <w:cols w:num="1"/>
        </w:sectPr>
      </w:pPr>
    </w:p>
    <w:p>
      <w:pPr>
        <w:pageBreakBefore w:val="off"/>
        <w:tabs/>
        <w:wordWrap w:val="off"/>
        <w:spacing w:before="0" w:after="0" w:line="480" w:lineRule="atLeast"/>
        <w:ind w:left="0" w:right="0"/>
        <w:jc w:val="right"/>
        <w:textAlignment w:val="baseline"/>
        <w:rPr>
          <w:sz w:val="35"/>
        </w:rPr>
      </w:pPr>
      <w:bookmarkStart w:name="" w:id="15690"/>
      <w:r>
        <w:rPr>
          <w:rFonts w:ascii="黑体" w:hAnsi="黑体" w:cs="黑体" w:eastAsia="黑体"/>
          <w:sz w:val="35"/>
          <w:spacing w:val="0"/>
          <w:color w:val="000000"/>
          <w:b w:val="off"/>
          <w:i w:val="off"/>
        </w:rPr>
        <w:t>第十一章对抗衰老</w:t>
      </w:r>
      <w:bookmarkEnd w:id="15690"/>
    </w:p>
    <w:p>
      <w:pPr>
        <w:pageBreakBefore w:val="off"/>
        <w:tabs/>
        <w:wordWrap w:val="off"/>
        <w:spacing w:before="0" w:after="0" w:line="420" w:lineRule="exact"/>
        <w:ind w:left="0" w:right="0"/>
        <w:jc w:val="right"/>
        <w:textAlignment w:val="baseline"/>
        <w:rPr>
          <w:sz w:val="35"/>
        </w:rPr>
      </w:pPr>
      <w:bookmarkStart w:name="" w:id="15691"/>
      <w:r>
        <w:rPr>
          <w:rFonts w:ascii="宋体" w:hAnsi="宋体" w:cs="宋体" w:eastAsia="宋体"/>
          <w:sz w:val="35"/>
          <w:spacing w:val="0"/>
          <w:color w:val="000000"/>
          <w:b w:val="off"/>
          <w:i w:val="off"/>
        </w:rPr>
        <w:t/>
      </w:r>
      <w:bookmarkEnd w:id="15691"/>
    </w:p>
    <w:p>
      <w:pPr>
        <w:pageBreakBefore w:val="off"/>
        <w:tabs/>
        <w:wordWrap w:val="off"/>
        <w:spacing w:before="0" w:after="0" w:line="420" w:lineRule="exact"/>
        <w:ind w:left="0" w:right="0"/>
        <w:jc w:val="right"/>
        <w:textAlignment w:val="baseline"/>
        <w:rPr>
          <w:sz w:val="35"/>
        </w:rPr>
      </w:pPr>
      <w:bookmarkStart w:name="" w:id="15692"/>
      <w:r>
        <w:rPr>
          <w:rFonts w:ascii="宋体" w:hAnsi="宋体" w:cs="宋体" w:eastAsia="宋体"/>
          <w:sz w:val="35"/>
          <w:spacing w:val="0"/>
          <w:color w:val="000000"/>
          <w:b w:val="off"/>
          <w:i w:val="off"/>
        </w:rPr>
        <w:t/>
      </w:r>
      <w:bookmarkEnd w:id="15692"/>
    </w:p>
    <w:p>
      <w:pPr>
        <w:pageBreakBefore w:val="off"/>
        <w:tabs/>
        <w:wordWrap w:val="off"/>
        <w:spacing w:before="0" w:after="0" w:line="420" w:lineRule="exact"/>
        <w:ind w:left="0" w:right="0"/>
        <w:jc w:val="right"/>
        <w:textAlignment w:val="baseline"/>
        <w:rPr>
          <w:sz w:val="35"/>
        </w:rPr>
      </w:pPr>
      <w:bookmarkStart w:name="" w:id="15693"/>
      <w:r>
        <w:rPr>
          <w:rFonts w:ascii="宋体" w:hAnsi="宋体" w:cs="宋体" w:eastAsia="宋体"/>
          <w:sz w:val="35"/>
          <w:spacing w:val="0"/>
          <w:color w:val="000000"/>
          <w:b w:val="off"/>
          <w:i w:val="off"/>
        </w:rPr>
        <w:t/>
      </w:r>
      <w:bookmarkEnd w:id="15693"/>
    </w:p>
    <w:p>
      <w:pPr>
        <w:pageBreakBefore w:val="off"/>
        <w:tabs/>
        <w:wordWrap w:val="off"/>
        <w:spacing w:before="0" w:after="0" w:line="800" w:lineRule="atLeast"/>
        <w:ind w:left="0" w:right="0"/>
        <w:jc w:val="both"/>
        <w:textAlignment w:val="baseline"/>
        <w:rPr>
          <w:sz w:val="40"/>
        </w:rPr>
      </w:pPr>
      <w:bookmarkStart w:name="" w:id="15694"/>
      <w:r>
        <w:rPr>
          <w:rFonts w:ascii="宋体" w:hAnsi="宋体" w:cs="宋体" w:eastAsia="宋体"/>
          <w:sz w:val="40"/>
          <w:spacing w:val="0"/>
          <w:color w:val="000000"/>
          <w:b w:val="off"/>
          <w:i w:val="off"/>
        </w:rPr>
        <w:t>疗可能会带来严重后果。研究显示，及时接受白内障手术的老年人跌倒率比延</w:t>
      </w:r>
      <w:r>
        <w:rPr>
          <w:rFonts w:ascii="宋体" w:hAnsi="宋体" w:cs="宋体" w:eastAsia="宋体"/>
          <w:sz w:val="40"/>
          <w:spacing w:val="0"/>
          <w:color w:val="000000"/>
          <w:b w:val="off"/>
          <w:i w:val="off"/>
        </w:rPr>
        <w:t>迟手术人群下降30%以上，术后跌倒发生率下降34%。</w:t>
      </w:r>
      <w:bookmarkEnd w:id="15694"/>
    </w:p>
    <w:p>
      <w:pPr>
        <w:pageBreakBefore w:val="off"/>
        <w:tabs/>
        <w:wordWrap w:val="off"/>
        <w:spacing w:before="0" w:after="0" w:line="800" w:lineRule="atLeast"/>
        <w:ind w:left="0" w:right="0" w:firstLine="820"/>
        <w:jc w:val="both"/>
        <w:textAlignment w:val="baseline"/>
        <w:rPr>
          <w:sz w:val="40"/>
        </w:rPr>
      </w:pPr>
      <w:bookmarkStart w:name="" w:id="15695"/>
      <w:r>
        <w:rPr>
          <w:rFonts w:ascii="宋体" w:hAnsi="宋体" w:cs="宋体" w:eastAsia="宋体"/>
          <w:sz w:val="40"/>
          <w:spacing w:val="0"/>
          <w:color w:val="000000"/>
          <w:b w:val="off"/>
          <w:i w:val="off"/>
        </w:rPr>
        <w:t>第三，慎用双焦镜。许多老年人同时存在老花和近视问题，习惯佩戴双</w:t>
      </w:r>
      <w:r>
        <w:rPr>
          <w:rFonts w:ascii="宋体" w:hAnsi="宋体" w:cs="宋体" w:eastAsia="宋体"/>
          <w:sz w:val="40"/>
          <w:spacing w:val="0"/>
          <w:color w:val="000000"/>
          <w:b w:val="off"/>
          <w:i w:val="off"/>
        </w:rPr>
        <w:t>焦镜。但双焦镜在运动、走路或上下楼梯时容易导致视物晃动，增加跌倒风</w:t>
      </w:r>
      <w:r>
        <w:rPr>
          <w:rFonts w:ascii="宋体" w:hAnsi="宋体" w:cs="宋体" w:eastAsia="宋体"/>
          <w:sz w:val="40"/>
          <w:spacing w:val="0"/>
          <w:color w:val="000000"/>
          <w:b w:val="off"/>
          <w:i w:val="off"/>
        </w:rPr>
        <w:t>险。建议在户外活动或运动时更换为单焦点眼镜，以确保视野清晰稳定。</w:t>
      </w:r>
      <w:bookmarkEnd w:id="15695"/>
    </w:p>
    <w:p>
      <w:pPr>
        <w:pageBreakBefore w:val="off"/>
        <w:tabs/>
        <w:wordWrap w:val="off"/>
        <w:spacing w:before="0" w:after="0" w:line="820" w:lineRule="exact"/>
        <w:ind w:left="0" w:right="0"/>
        <w:jc w:val="both"/>
        <w:textAlignment w:val="baseline"/>
        <w:rPr>
          <w:sz w:val="40"/>
        </w:rPr>
      </w:pPr>
      <w:bookmarkStart w:name="" w:id="15696"/>
      <w:r>
        <w:rPr>
          <w:rFonts w:ascii="宋体" w:hAnsi="宋体" w:cs="宋体" w:eastAsia="宋体"/>
          <w:sz w:val="40"/>
          <w:spacing w:val="0"/>
          <w:color w:val="000000"/>
          <w:b w:val="off"/>
          <w:i w:val="off"/>
        </w:rPr>
        <w:t/>
      </w:r>
      <w:bookmarkEnd w:id="15696"/>
    </w:p>
    <w:p>
      <w:pPr>
        <w:pageBreakBefore w:val="off"/>
        <w:tabs/>
        <w:wordWrap w:val="off"/>
        <w:spacing w:before="0" w:after="0" w:line="800" w:lineRule="atLeast"/>
        <w:ind w:left="820" w:right="0"/>
        <w:jc w:val="both"/>
        <w:textAlignment w:val="baseline"/>
        <w:rPr>
          <w:sz w:val="40"/>
        </w:rPr>
      </w:pPr>
      <w:bookmarkStart w:name="" w:id="15697"/>
      <w:r>
        <w:rPr>
          <w:rFonts w:ascii="宋体" w:hAnsi="宋体" w:cs="宋体" w:eastAsia="宋体"/>
          <w:sz w:val="40"/>
          <w:spacing w:val="0"/>
          <w:color w:val="000000"/>
          <w:b w:val="off"/>
          <w:i w:val="off"/>
        </w:rPr>
        <w:t>补充维生素D</w:t>
      </w:r>
      <w:bookmarkEnd w:id="15697"/>
    </w:p>
    <w:p>
      <w:pPr>
        <w:pageBreakBefore w:val="off"/>
        <w:tabs/>
        <w:wordWrap w:val="off"/>
        <w:spacing w:before="0" w:after="0" w:line="800" w:lineRule="atLeast"/>
        <w:ind w:left="0" w:right="0" w:firstLine="820"/>
        <w:jc w:val="both"/>
        <w:textAlignment w:val="baseline"/>
        <w:rPr>
          <w:sz w:val="40"/>
        </w:rPr>
      </w:pPr>
      <w:bookmarkStart w:name="" w:id="15698"/>
      <w:r>
        <w:rPr>
          <w:rFonts w:ascii="宋体" w:hAnsi="宋体" w:cs="宋体" w:eastAsia="宋体"/>
          <w:sz w:val="40"/>
          <w:spacing w:val="0"/>
          <w:color w:val="000000"/>
          <w:b w:val="off"/>
          <w:i w:val="off"/>
        </w:rPr>
        <w:t>维生素D缺乏在老年人中普遍存在，这会损害肌肉力量，影响神经肌肉</w:t>
      </w:r>
      <w:r>
        <w:rPr>
          <w:rFonts w:ascii="宋体" w:hAnsi="宋体" w:cs="宋体" w:eastAsia="宋体"/>
          <w:sz w:val="40"/>
          <w:spacing w:val="0"/>
          <w:color w:val="000000"/>
          <w:b w:val="off"/>
          <w:i w:val="off"/>
        </w:rPr>
        <w:t>功能。最新研究证实，补充维生素D不仅能维护骨骼健康，对预防跌倒也有</w:t>
      </w:r>
      <w:r>
        <w:rPr>
          <w:rFonts w:ascii="宋体" w:hAnsi="宋体" w:cs="宋体" w:eastAsia="宋体"/>
          <w:sz w:val="40"/>
          <w:spacing w:val="0"/>
          <w:color w:val="000000"/>
          <w:b w:val="off"/>
          <w:i w:val="off"/>
        </w:rPr>
        <w:t>独特作用。研究显示，规律补充维生素D可使老年人跌倒发生率下降约19%。</w:t>
      </w:r>
      <w:r>
        <w:rPr>
          <w:rFonts w:ascii="宋体" w:hAnsi="宋体" w:cs="宋体" w:eastAsia="宋体"/>
          <w:sz w:val="40"/>
          <w:spacing w:val="0"/>
          <w:color w:val="000000"/>
          <w:b w:val="off"/>
          <w:i w:val="off"/>
        </w:rPr>
        <w:t>建议老年人每天摄入800~1000国际单位的维生素D，无论是确诊维生素D</w:t>
      </w:r>
      <w:r>
        <w:rPr>
          <w:rFonts w:ascii="宋体" w:hAnsi="宋体" w:cs="宋体" w:eastAsia="宋体"/>
          <w:sz w:val="40"/>
          <w:spacing w:val="0"/>
          <w:color w:val="000000"/>
          <w:b w:val="off"/>
          <w:i w:val="off"/>
        </w:rPr>
        <w:t>缺乏，还是疑似维生素D缺乏，乃至维生素D水平正常的老年群体，都可以</w:t>
      </w:r>
      <w:r>
        <w:rPr>
          <w:rFonts w:ascii="宋体" w:hAnsi="宋体" w:cs="宋体" w:eastAsia="宋体"/>
          <w:sz w:val="40"/>
          <w:spacing w:val="0"/>
          <w:color w:val="000000"/>
          <w:b w:val="off"/>
          <w:i w:val="off"/>
        </w:rPr>
        <w:t>进行补充，从中获益。</w:t>
      </w:r>
      <w:bookmarkEnd w:id="15698"/>
    </w:p>
    <w:p>
      <w:pPr>
        <w:pageBreakBefore w:val="off"/>
        <w:tabs/>
        <w:wordWrap w:val="off"/>
        <w:spacing w:before="0" w:after="0" w:line="820" w:lineRule="exact"/>
        <w:ind w:left="0" w:right="0"/>
        <w:jc w:val="both"/>
        <w:textAlignment w:val="baseline"/>
        <w:rPr>
          <w:sz w:val="40"/>
        </w:rPr>
      </w:pPr>
      <w:bookmarkStart w:name="" w:id="15699"/>
      <w:r>
        <w:rPr>
          <w:rFonts w:ascii="宋体" w:hAnsi="宋体" w:cs="宋体" w:eastAsia="宋体"/>
          <w:sz w:val="40"/>
          <w:spacing w:val="0"/>
          <w:color w:val="000000"/>
          <w:b w:val="off"/>
          <w:i w:val="off"/>
        </w:rPr>
        <w:t/>
      </w:r>
      <w:bookmarkEnd w:id="15699"/>
    </w:p>
    <w:p>
      <w:pPr>
        <w:pageBreakBefore w:val="off"/>
        <w:tabs/>
        <w:wordWrap w:val="off"/>
        <w:spacing w:before="0" w:after="0" w:line="560" w:lineRule="atLeast"/>
        <w:ind w:left="820" w:right="0"/>
        <w:jc w:val="both"/>
        <w:textAlignment w:val="baseline"/>
        <w:rPr>
          <w:sz w:val="41"/>
        </w:rPr>
      </w:pPr>
      <w:bookmarkStart w:name="" w:id="15700"/>
      <w:r>
        <w:rPr>
          <w:rFonts w:ascii="黑体" w:hAnsi="黑体" w:cs="黑体" w:eastAsia="黑体"/>
          <w:sz w:val="41"/>
          <w:spacing w:val="0"/>
          <w:color w:val="000000"/>
          <w:b w:val="off"/>
          <w:i w:val="off"/>
        </w:rPr>
        <w:t>管理足部和鞋子问题</w:t>
      </w:r>
      <w:bookmarkEnd w:id="15700"/>
    </w:p>
    <w:p>
      <w:pPr>
        <w:pageBreakBefore w:val="off"/>
        <w:tabs/>
        <w:wordWrap w:val="off"/>
        <w:spacing w:before="0" w:after="0" w:line="800" w:lineRule="atLeast"/>
        <w:ind w:left="0" w:right="0" w:firstLine="820"/>
        <w:jc w:val="both"/>
        <w:textAlignment w:val="baseline"/>
        <w:rPr>
          <w:sz w:val="40"/>
        </w:rPr>
      </w:pPr>
      <w:bookmarkStart w:name="" w:id="15701"/>
      <w:r>
        <w:rPr>
          <w:rFonts w:ascii="宋体" w:hAnsi="宋体" w:cs="宋体" w:eastAsia="宋体"/>
          <w:sz w:val="40"/>
          <w:spacing w:val="0"/>
          <w:color w:val="000000"/>
          <w:b w:val="off"/>
          <w:i w:val="off"/>
        </w:rPr>
        <w:t>足部问题在老年人中很常见。严重的足部问题(中度或重度拇囊炎、脚</w:t>
      </w:r>
      <w:r>
        <w:rPr>
          <w:rFonts w:ascii="宋体" w:hAnsi="宋体" w:cs="宋体" w:eastAsia="宋体"/>
          <w:sz w:val="40"/>
          <w:spacing w:val="0"/>
          <w:color w:val="000000"/>
          <w:b w:val="off"/>
          <w:i w:val="off"/>
        </w:rPr>
        <w:t>趾畸形、溃疡或指甲变形等)会显著增加老年人的跌倒风险。</w:t>
      </w:r>
      <w:bookmarkEnd w:id="15701"/>
    </w:p>
    <w:p>
      <w:pPr>
        <w:pageBreakBefore w:val="off"/>
        <w:tabs/>
        <w:wordWrap w:val="off"/>
        <w:spacing w:before="0" w:after="0" w:line="800" w:lineRule="atLeast"/>
        <w:ind w:left="0" w:right="0" w:firstLine="820"/>
        <w:jc w:val="both"/>
        <w:textAlignment w:val="baseline"/>
        <w:rPr>
          <w:sz w:val="40"/>
        </w:rPr>
      </w:pPr>
      <w:bookmarkStart w:name="" w:id="15702"/>
      <w:r>
        <w:rPr>
          <w:rFonts w:ascii="宋体" w:hAnsi="宋体" w:cs="宋体" w:eastAsia="宋体"/>
          <w:sz w:val="40"/>
          <w:spacing w:val="0"/>
          <w:color w:val="000000"/>
          <w:b w:val="off"/>
          <w:i w:val="off"/>
        </w:rPr>
        <w:t>而且，老年人对足部位置的感知能力往往较差，对地面的高低变化、障</w:t>
      </w:r>
      <w:r>
        <w:rPr>
          <w:rFonts w:ascii="宋体" w:hAnsi="宋体" w:cs="宋体" w:eastAsia="宋体"/>
          <w:sz w:val="40"/>
          <w:spacing w:val="0"/>
          <w:color w:val="000000"/>
          <w:b w:val="off"/>
          <w:i w:val="off"/>
        </w:rPr>
        <w:t>碍物的存在及自身的平衡状态都不易察觉。再加上视力下降、反应速度变慢等</w:t>
      </w:r>
      <w:r>
        <w:rPr>
          <w:rFonts w:ascii="宋体" w:hAnsi="宋体" w:cs="宋体" w:eastAsia="宋体"/>
          <w:sz w:val="40"/>
          <w:spacing w:val="0"/>
          <w:color w:val="000000"/>
          <w:b w:val="off"/>
          <w:i w:val="off"/>
        </w:rPr>
        <w:t>因素的共同作用，老年人在行走时更容易出现步态不稳、判断失误等情况，从</w:t>
      </w:r>
      <w:r>
        <w:rPr>
          <w:rFonts w:ascii="宋体" w:hAnsi="宋体" w:cs="宋体" w:eastAsia="宋体"/>
          <w:sz w:val="40"/>
          <w:spacing w:val="0"/>
          <w:color w:val="000000"/>
          <w:b w:val="off"/>
          <w:i w:val="off"/>
        </w:rPr>
        <w:t>而大大增加跌倒风险。</w:t>
      </w:r>
      <w:bookmarkEnd w:id="15702"/>
    </w:p>
    <w:p>
      <w:pPr>
        <w:pageBreakBefore w:val="off"/>
        <w:tabs/>
        <w:wordWrap w:val="off"/>
        <w:spacing w:before="0" w:after="0" w:line="800" w:lineRule="atLeast"/>
        <w:ind w:left="0" w:right="0" w:firstLine="820"/>
        <w:jc w:val="both"/>
        <w:textAlignment w:val="baseline"/>
        <w:rPr>
          <w:sz w:val="40"/>
        </w:rPr>
      </w:pPr>
      <w:bookmarkStart w:name="" w:id="15703"/>
      <w:r>
        <w:rPr>
          <w:rFonts w:ascii="宋体" w:hAnsi="宋体" w:cs="宋体" w:eastAsia="宋体"/>
          <w:sz w:val="40"/>
          <w:spacing w:val="0"/>
          <w:color w:val="000000"/>
          <w:b w:val="off"/>
          <w:i w:val="off"/>
        </w:rPr>
        <w:t>此外，鞋子的类型和状况也可能增加跌倒风险。不合脚、鞋底磨损、高跟</w:t>
      </w:r>
      <w:r>
        <w:rPr>
          <w:rFonts w:ascii="宋体" w:hAnsi="宋体" w:cs="宋体" w:eastAsia="宋体"/>
          <w:sz w:val="40"/>
          <w:spacing w:val="0"/>
          <w:color w:val="000000"/>
          <w:b w:val="off"/>
          <w:i w:val="off"/>
        </w:rPr>
        <w:t>或未系带/扣的鞋子都会导致更高的跌倒风险。要想降低跌倒风险，在选择鞋子</w:t>
      </w:r>
      <w:r>
        <w:rPr>
          <w:rFonts w:ascii="宋体" w:hAnsi="宋体" w:cs="宋体" w:eastAsia="宋体"/>
          <w:sz w:val="40"/>
          <w:spacing w:val="0"/>
          <w:color w:val="000000"/>
          <w:b w:val="off"/>
          <w:i w:val="off"/>
        </w:rPr>
        <w:t>时应该注意几个要素：低跟、鞋底大面积接触地面、宽鞋头、鞋底有防滑纹理、</w:t>
      </w:r>
      <w:r>
        <w:rPr>
          <w:rFonts w:ascii="宋体" w:hAnsi="宋体" w:cs="宋体" w:eastAsia="宋体"/>
          <w:sz w:val="40"/>
          <w:spacing w:val="0"/>
          <w:color w:val="000000"/>
          <w:b w:val="off"/>
          <w:i w:val="off"/>
        </w:rPr>
        <w:t>贴合脚型等。</w:t>
      </w:r>
      <w:bookmarkEnd w:id="15703"/>
    </w:p>
    <w:p>
      <w:pPr>
        <w:pageBreakBefore w:val="off"/>
        <w:tabs/>
        <w:wordWrap w:val="off"/>
        <w:spacing w:before="0" w:after="0" w:line="820" w:lineRule="exact"/>
        <w:ind w:left="0" w:right="0"/>
        <w:jc w:val="both"/>
        <w:textAlignment w:val="baseline"/>
        <w:rPr>
          <w:sz w:val="40"/>
        </w:rPr>
      </w:pPr>
      <w:bookmarkStart w:name="" w:id="15704"/>
      <w:r>
        <w:rPr>
          <w:rFonts w:ascii="宋体" w:hAnsi="宋体" w:cs="宋体" w:eastAsia="宋体"/>
          <w:sz w:val="40"/>
          <w:spacing w:val="0"/>
          <w:color w:val="000000"/>
          <w:b w:val="off"/>
          <w:i w:val="off"/>
        </w:rPr>
        <w:t/>
      </w:r>
      <w:bookmarkEnd w:id="15704"/>
    </w:p>
    <w:p>
      <w:pPr>
        <w:pageBreakBefore w:val="off"/>
        <w:tabs/>
        <w:wordWrap w:val="off"/>
        <w:spacing w:before="0" w:after="0" w:line="520" w:lineRule="atLeast"/>
        <w:ind w:left="0" w:right="40"/>
        <w:jc w:val="right"/>
        <w:textAlignment w:val="baseline"/>
        <w:rPr>
          <w:sz w:val="38"/>
        </w:rPr>
      </w:pPr>
      <w:bookmarkStart w:name="" w:id="15705"/>
      <w:r>
        <w:rPr>
          <w:rFonts w:ascii="黑体" w:hAnsi="黑体" w:cs="黑体" w:eastAsia="黑体"/>
          <w:sz w:val="38"/>
          <w:spacing w:val="0"/>
          <w:color w:val="000000"/>
          <w:b w:val="off"/>
          <w:i w:val="off"/>
        </w:rPr>
        <w:t>655</w:t>
      </w:r>
      <w:bookmarkEnd w:id="15705"/>
    </w:p>
    <w:p>
      <w:r>
        <w:t/>
      </w:r>
    </w:p>
    <w:p>
      <w:pPr>
        <w:sectPr>
          <w:footerReference r:id="rId1371"/>
          <w:headerReference r:id="rId1372" w:type="default"/>
          <w:type w:val="nextPage"/>
          <w:pgSz w:w="17060" w:h="25400"/>
          <w:pgMar w:left="1580" w:top="1080" w:right="1580" w:bottom="1080" w:header="780" w:footer="780"/>
          <w:cols w:num="1"/>
        </w:sectPr>
      </w:pPr>
    </w:p>
    <w:p>
      <w:pPr>
        <w:pageBreakBefore w:val="off"/>
        <w:tabs/>
        <w:wordWrap w:val="off"/>
        <w:spacing w:before="0" w:after="0" w:line="440" w:lineRule="atLeast"/>
        <w:ind w:left="20" w:right="0"/>
        <w:jc w:val="both"/>
        <w:textAlignment w:val="baseline"/>
        <w:rPr>
          <w:sz w:val="31"/>
        </w:rPr>
      </w:pPr>
      <w:bookmarkStart w:name="" w:id="15706"/>
      <w:r>
        <w:rPr>
          <w:rFonts w:ascii="黑体" w:hAnsi="黑体" w:cs="黑体" w:eastAsia="黑体"/>
          <w:sz w:val="31"/>
          <w:spacing w:val="0"/>
          <w:color w:val="a2b4d3"/>
          <w:b w:val="off"/>
          <w:i w:val="off"/>
        </w:rPr>
        <w:t>第四部分  家庭全周期健康管理</w:t>
      </w:r>
      <w:bookmarkEnd w:id="15706"/>
    </w:p>
    <w:p>
      <w:pPr>
        <w:pageBreakBefore w:val="off"/>
        <w:tabs/>
        <w:wordWrap w:val="off"/>
        <w:spacing w:before="0" w:after="0" w:line="800" w:lineRule="exact"/>
        <w:ind w:left="0" w:right="0"/>
        <w:jc w:val="both"/>
        <w:textAlignment w:val="baseline"/>
        <w:rPr>
          <w:sz w:val="40"/>
        </w:rPr>
      </w:pPr>
      <w:bookmarkStart w:name="" w:id="15707"/>
      <w:r>
        <w:rPr>
          <w:rFonts w:ascii="宋体" w:hAnsi="宋体" w:cs="宋体" w:eastAsia="宋体"/>
          <w:sz w:val="40"/>
          <w:spacing w:val="0"/>
          <w:color w:val="000000"/>
          <w:b w:val="off"/>
          <w:i w:val="off"/>
        </w:rPr>
        <w:t/>
      </w:r>
      <w:bookmarkEnd w:id="15707"/>
    </w:p>
    <w:p>
      <w:pPr>
        <w:pageBreakBefore w:val="off"/>
        <w:tabs/>
        <w:wordWrap w:val="off"/>
        <w:spacing w:before="0" w:after="0" w:line="800" w:lineRule="exact"/>
        <w:ind w:left="0" w:right="0"/>
        <w:jc w:val="both"/>
        <w:textAlignment w:val="baseline"/>
        <w:rPr>
          <w:sz w:val="40"/>
        </w:rPr>
      </w:pPr>
      <w:bookmarkStart w:name="" w:id="15708"/>
      <w:r>
        <w:rPr>
          <w:rFonts w:ascii="宋体" w:hAnsi="宋体" w:cs="宋体" w:eastAsia="宋体"/>
          <w:sz w:val="40"/>
          <w:spacing w:val="0"/>
          <w:color w:val="000000"/>
          <w:b w:val="off"/>
          <w:i w:val="off"/>
        </w:rPr>
        <w:t/>
      </w:r>
      <w:bookmarkEnd w:id="15708"/>
    </w:p>
    <w:p>
      <w:pPr>
        <w:pageBreakBefore w:val="off"/>
        <w:tabs/>
        <w:wordWrap w:val="off"/>
        <w:spacing w:before="0" w:after="0" w:line="780" w:lineRule="atLeast"/>
        <w:ind w:left="20" w:right="20" w:firstLine="820"/>
        <w:jc w:val="both"/>
        <w:textAlignment w:val="baseline"/>
        <w:rPr>
          <w:sz w:val="40"/>
        </w:rPr>
      </w:pPr>
      <w:bookmarkStart w:name="" w:id="15709"/>
      <w:r>
        <w:rPr>
          <w:rFonts w:ascii="宋体" w:hAnsi="宋体" w:cs="宋体" w:eastAsia="宋体"/>
          <w:sz w:val="40"/>
          <w:spacing w:val="0"/>
          <w:color w:val="000000"/>
          <w:b w:val="off"/>
          <w:i w:val="off"/>
        </w:rPr>
        <w:t>研究显示，在湿滑的路面上行走时，专业防滑鞋能有效降低跌倒风险。</w:t>
      </w:r>
      <w:r>
        <w:rPr>
          <w:rFonts w:ascii="宋体" w:hAnsi="宋体" w:cs="宋体" w:eastAsia="宋体"/>
          <w:sz w:val="40"/>
          <w:spacing w:val="0"/>
          <w:color w:val="000000"/>
          <w:b w:val="off"/>
          <w:i w:val="off"/>
        </w:rPr>
        <w:t>建议老年人定期检查足部，并选择符合安全标准的鞋款，这对预防跌倒具有实</w:t>
      </w:r>
      <w:r>
        <w:rPr>
          <w:rFonts w:ascii="宋体" w:hAnsi="宋体" w:cs="宋体" w:eastAsia="宋体"/>
          <w:sz w:val="40"/>
          <w:spacing w:val="0"/>
          <w:color w:val="000000"/>
          <w:b w:val="off"/>
          <w:i w:val="off"/>
        </w:rPr>
        <w:t>际意义。</w:t>
      </w:r>
      <w:bookmarkEnd w:id="15709"/>
    </w:p>
    <w:p>
      <w:pPr>
        <w:pageBreakBefore w:val="off"/>
        <w:tabs/>
        <w:wordWrap w:val="off"/>
        <w:spacing w:before="0" w:after="0" w:line="800" w:lineRule="exact"/>
        <w:ind w:left="0" w:right="0"/>
        <w:jc w:val="both"/>
        <w:textAlignment w:val="baseline"/>
        <w:rPr>
          <w:sz w:val="40"/>
        </w:rPr>
      </w:pPr>
      <w:bookmarkStart w:name="" w:id="15710"/>
      <w:r>
        <w:rPr>
          <w:rFonts w:ascii="宋体" w:hAnsi="宋体" w:cs="宋体" w:eastAsia="宋体"/>
          <w:sz w:val="40"/>
          <w:spacing w:val="0"/>
          <w:color w:val="000000"/>
          <w:b w:val="off"/>
          <w:i w:val="off"/>
        </w:rPr>
        <w:t/>
      </w:r>
      <w:bookmarkEnd w:id="15710"/>
    </w:p>
    <w:p>
      <w:pPr>
        <w:pageBreakBefore w:val="off"/>
        <w:tabs/>
        <w:wordWrap w:val="off"/>
        <w:spacing w:before="0" w:after="0" w:line="780" w:lineRule="atLeast"/>
        <w:ind w:left="880" w:right="0"/>
        <w:jc w:val="both"/>
        <w:textAlignment w:val="baseline"/>
        <w:rPr>
          <w:sz w:val="40"/>
        </w:rPr>
      </w:pPr>
      <w:bookmarkStart w:name="" w:id="15711"/>
      <w:r>
        <w:rPr>
          <w:rFonts w:ascii="宋体" w:hAnsi="宋体" w:cs="宋体" w:eastAsia="宋体"/>
          <w:sz w:val="40"/>
          <w:spacing w:val="0"/>
          <w:color w:val="a2b4d3"/>
          <w:b w:val="off"/>
          <w:i w:val="off"/>
        </w:rPr>
        <w:t>药物管理</w:t>
      </w:r>
      <w:bookmarkEnd w:id="15711"/>
    </w:p>
    <w:p>
      <w:pPr>
        <w:pageBreakBefore w:val="off"/>
        <w:tabs/>
        <w:wordWrap w:val="off"/>
        <w:spacing w:before="0" w:after="0" w:line="780" w:lineRule="atLeast"/>
        <w:ind w:left="20" w:right="0" w:firstLine="820"/>
        <w:jc w:val="both"/>
        <w:textAlignment w:val="baseline"/>
        <w:rPr>
          <w:sz w:val="40"/>
        </w:rPr>
      </w:pPr>
      <w:bookmarkStart w:name="" w:id="15712"/>
      <w:r>
        <w:rPr>
          <w:rFonts w:ascii="宋体" w:hAnsi="宋体" w:cs="宋体" w:eastAsia="宋体"/>
          <w:sz w:val="40"/>
          <w:spacing w:val="0"/>
          <w:color w:val="000000"/>
          <w:b w:val="off"/>
          <w:i w:val="off"/>
        </w:rPr>
        <w:t>多项防跌倒综合方案中均包含药物管理。想要做好药物管理，需重点关</w:t>
      </w:r>
      <w:r>
        <w:rPr>
          <w:rFonts w:ascii="宋体" w:hAnsi="宋体" w:cs="宋体" w:eastAsia="宋体"/>
          <w:sz w:val="40"/>
          <w:spacing w:val="0"/>
          <w:color w:val="000000"/>
          <w:b w:val="off"/>
          <w:i w:val="off"/>
        </w:rPr>
        <w:t>注以下两个方面。</w:t>
      </w:r>
      <w:bookmarkEnd w:id="15712"/>
    </w:p>
    <w:p>
      <w:pPr>
        <w:pageBreakBefore w:val="off"/>
        <w:tabs/>
        <w:wordWrap w:val="off"/>
        <w:spacing w:before="0" w:after="0" w:line="780" w:lineRule="atLeast"/>
        <w:ind w:left="20" w:right="0" w:firstLine="820"/>
        <w:jc w:val="both"/>
        <w:textAlignment w:val="baseline"/>
        <w:rPr>
          <w:sz w:val="40"/>
        </w:rPr>
      </w:pPr>
      <w:bookmarkStart w:name="" w:id="15713"/>
      <w:r>
        <w:rPr>
          <w:rFonts w:ascii="宋体" w:hAnsi="宋体" w:cs="宋体" w:eastAsia="宋体"/>
          <w:sz w:val="40"/>
          <w:spacing w:val="0"/>
          <w:color w:val="000000"/>
          <w:b w:val="off"/>
          <w:i w:val="off"/>
        </w:rPr>
        <w:t>第一，减少服用精神类药物。研究显示，药物治疗与跌倒风险存在一定</w:t>
      </w:r>
      <w:r>
        <w:rPr>
          <w:rFonts w:ascii="宋体" w:hAnsi="宋体" w:cs="宋体" w:eastAsia="宋体"/>
          <w:sz w:val="40"/>
          <w:spacing w:val="0"/>
          <w:color w:val="000000"/>
          <w:b w:val="off"/>
          <w:i w:val="off"/>
        </w:rPr>
        <w:t>的关联。其中，精神类药物(如安眠药、抗抑郁药、抗焦虑药等)的使用与跌</w:t>
      </w:r>
      <w:r>
        <w:rPr>
          <w:rFonts w:ascii="宋体" w:hAnsi="宋体" w:cs="宋体" w:eastAsia="宋体"/>
          <w:sz w:val="40"/>
          <w:spacing w:val="0"/>
          <w:color w:val="000000"/>
          <w:b w:val="off"/>
          <w:i w:val="off"/>
        </w:rPr>
        <w:t>倒风险呈显著的正相关。无论是作为单一干预措施还是多因素干预方案的组成</w:t>
      </w:r>
      <w:r>
        <w:rPr>
          <w:rFonts w:ascii="宋体" w:hAnsi="宋体" w:cs="宋体" w:eastAsia="宋体"/>
          <w:sz w:val="40"/>
          <w:spacing w:val="0"/>
          <w:color w:val="000000"/>
          <w:b w:val="off"/>
          <w:i w:val="off"/>
        </w:rPr>
        <w:t>部分，停用精神类药物都是十分有力的风险控制手段。若无法做到完全停用特</w:t>
      </w:r>
      <w:r>
        <w:rPr>
          <w:rFonts w:ascii="宋体" w:hAnsi="宋体" w:cs="宋体" w:eastAsia="宋体"/>
          <w:sz w:val="40"/>
          <w:spacing w:val="0"/>
          <w:color w:val="000000"/>
          <w:b w:val="off"/>
          <w:i w:val="off"/>
        </w:rPr>
        <w:t>定高风险药物，可在医生指导下逐步减少剂量，并监测症状变化。</w:t>
      </w:r>
      <w:bookmarkEnd w:id="15713"/>
    </w:p>
    <w:p>
      <w:pPr>
        <w:pageBreakBefore w:val="off"/>
        <w:tabs/>
        <w:wordWrap w:val="off"/>
        <w:spacing w:before="0" w:after="0" w:line="780" w:lineRule="atLeast"/>
        <w:ind w:left="20" w:right="0" w:firstLine="820"/>
        <w:jc w:val="both"/>
        <w:textAlignment w:val="baseline"/>
        <w:rPr>
          <w:sz w:val="40"/>
        </w:rPr>
      </w:pPr>
      <w:bookmarkStart w:name="" w:id="15714"/>
      <w:r>
        <w:rPr>
          <w:rFonts w:ascii="宋体" w:hAnsi="宋体" w:cs="宋体" w:eastAsia="宋体"/>
          <w:sz w:val="40"/>
          <w:spacing w:val="0"/>
          <w:color w:val="000000"/>
          <w:b w:val="off"/>
          <w:i w:val="off"/>
        </w:rPr>
        <w:t>第二，通过调整药物剂量、简化用药方案来改善体位性低血压。体位性</w:t>
      </w:r>
      <w:r>
        <w:rPr>
          <w:rFonts w:ascii="宋体" w:hAnsi="宋体" w:cs="宋体" w:eastAsia="宋体"/>
          <w:sz w:val="40"/>
          <w:spacing w:val="0"/>
          <w:color w:val="000000"/>
          <w:b w:val="off"/>
          <w:i w:val="off"/>
        </w:rPr>
        <w:t>低血压与跌倒风险呈密切的正相关。老年人因自主神经功能衰退，体位变化</w:t>
      </w:r>
      <w:r>
        <w:rPr>
          <w:rFonts w:ascii="宋体" w:hAnsi="宋体" w:cs="宋体" w:eastAsia="宋体"/>
          <w:sz w:val="40"/>
          <w:spacing w:val="0"/>
          <w:color w:val="000000"/>
          <w:b w:val="off"/>
          <w:i w:val="off"/>
        </w:rPr>
        <w:t>(如由卧/坐位改为站立位)时血压调节延迟，可能在站起后5~10分钟内持</w:t>
      </w:r>
      <w:r>
        <w:rPr>
          <w:rFonts w:ascii="宋体" w:hAnsi="宋体" w:cs="宋体" w:eastAsia="宋体"/>
          <w:sz w:val="40"/>
          <w:spacing w:val="0"/>
          <w:color w:val="000000"/>
          <w:b w:val="off"/>
          <w:i w:val="off"/>
        </w:rPr>
        <w:t>续处于低血压状态，而自己却没有明显感受，此时走路就很容易跌倒。</w:t>
      </w:r>
      <w:bookmarkEnd w:id="15714"/>
    </w:p>
    <w:p>
      <w:pPr>
        <w:pageBreakBefore w:val="off"/>
        <w:tabs/>
        <w:wordWrap w:val="off"/>
        <w:spacing w:before="0" w:after="0" w:line="780" w:lineRule="atLeast"/>
        <w:ind w:left="20" w:right="20" w:firstLine="820"/>
        <w:jc w:val="both"/>
        <w:textAlignment w:val="baseline"/>
        <w:rPr>
          <w:sz w:val="40"/>
        </w:rPr>
      </w:pPr>
      <w:bookmarkStart w:name="" w:id="15715"/>
      <w:r>
        <w:rPr>
          <w:rFonts w:ascii="宋体" w:hAnsi="宋体" w:cs="宋体" w:eastAsia="宋体"/>
          <w:sz w:val="40"/>
          <w:spacing w:val="0"/>
          <w:color w:val="000000"/>
          <w:b w:val="off"/>
          <w:i w:val="off"/>
        </w:rPr>
        <w:t>药物管理需要在医生指导下系统实施。此外，还可以通过适量补水、穿</w:t>
      </w:r>
      <w:r>
        <w:rPr>
          <w:rFonts w:ascii="宋体" w:hAnsi="宋体" w:cs="宋体" w:eastAsia="宋体"/>
          <w:sz w:val="40"/>
          <w:spacing w:val="0"/>
          <w:color w:val="000000"/>
          <w:b w:val="off"/>
          <w:i w:val="off"/>
        </w:rPr>
        <w:t>戴弹性袜或束腹带等方式，让老人尽量避免出现体位性低血压。</w:t>
      </w:r>
      <w:bookmarkEnd w:id="15715"/>
    </w:p>
    <w:p>
      <w:pPr>
        <w:pageBreakBefore w:val="off"/>
        <w:tabs/>
        <w:wordWrap w:val="off"/>
        <w:spacing w:before="0" w:after="0" w:line="780" w:lineRule="atLeast"/>
        <w:ind w:left="20" w:right="0" w:firstLine="820"/>
        <w:jc w:val="both"/>
        <w:textAlignment w:val="baseline"/>
        <w:rPr>
          <w:sz w:val="40"/>
        </w:rPr>
      </w:pPr>
      <w:bookmarkStart w:name="" w:id="15716"/>
      <w:r>
        <w:rPr>
          <w:rFonts w:ascii="宋体" w:hAnsi="宋体" w:cs="宋体" w:eastAsia="宋体"/>
          <w:sz w:val="40"/>
          <w:spacing w:val="0"/>
          <w:color w:val="000000"/>
          <w:b w:val="off"/>
          <w:i w:val="off"/>
        </w:rPr>
        <w:t>家庭防跌倒行动涉及诸多因素，很难面面俱到。我特意为你准备了一份</w:t>
      </w:r>
      <w:r>
        <w:rPr>
          <w:rFonts w:ascii="宋体" w:hAnsi="宋体" w:cs="宋体" w:eastAsia="宋体"/>
          <w:sz w:val="40"/>
          <w:spacing w:val="0"/>
          <w:color w:val="000000"/>
          <w:b w:val="off"/>
          <w:i w:val="off"/>
        </w:rPr>
        <w:t>家庭防跌倒清单(表96-1)，列出了需要重点检查的事项，你可以逐项完成。</w:t>
      </w:r>
      <w:bookmarkEnd w:id="15716"/>
    </w:p>
    <w:p>
      <w:pPr>
        <w:pageBreakBefore w:val="off"/>
        <w:tabs/>
        <w:wordWrap w:val="off"/>
        <w:spacing w:before="0" w:after="0" w:line="780" w:lineRule="atLeast"/>
        <w:ind w:left="20" w:right="0" w:firstLine="820"/>
        <w:jc w:val="both"/>
        <w:textAlignment w:val="baseline"/>
        <w:rPr>
          <w:sz w:val="40"/>
        </w:rPr>
      </w:pPr>
      <w:bookmarkStart w:name="" w:id="15717"/>
      <w:r>
        <w:rPr>
          <w:rFonts w:ascii="宋体" w:hAnsi="宋体" w:cs="宋体" w:eastAsia="宋体"/>
          <w:sz w:val="40"/>
          <w:spacing w:val="0"/>
          <w:color w:val="000000"/>
          <w:b w:val="off"/>
          <w:i w:val="off"/>
        </w:rPr>
        <w:t>跌倒看似微不足道，却是身体功能衰退的信号。它并非衰老的必然结局，</w:t>
      </w:r>
      <w:r>
        <w:rPr>
          <w:rFonts w:ascii="宋体" w:hAnsi="宋体" w:cs="宋体" w:eastAsia="宋体"/>
          <w:sz w:val="40"/>
          <w:spacing w:val="0"/>
          <w:color w:val="000000"/>
          <w:b w:val="off"/>
          <w:i w:val="off"/>
        </w:rPr>
        <w:t>重点在于我们是否主动干预，为家里的老人构筑一道安全防线，守护他们最后</w:t>
      </w:r>
      <w:r>
        <w:rPr>
          <w:rFonts w:ascii="宋体" w:hAnsi="宋体" w:cs="宋体" w:eastAsia="宋体"/>
          <w:sz w:val="40"/>
          <w:spacing w:val="0"/>
          <w:color w:val="000000"/>
          <w:b w:val="off"/>
          <w:i w:val="off"/>
        </w:rPr>
        <w:t>的独立与尊严，更守护全家人的安宁与幸福。</w:t>
      </w:r>
      <w:bookmarkEnd w:id="15717"/>
    </w:p>
    <w:p>
      <w:pPr>
        <w:pageBreakBefore w:val="off"/>
        <w:tabs/>
        <w:wordWrap w:val="off"/>
        <w:spacing w:before="0" w:after="0" w:line="440" w:lineRule="exact"/>
        <w:ind w:left="0" w:right="0"/>
        <w:jc w:val="both"/>
        <w:textAlignment w:val="baseline"/>
        <w:rPr>
          <w:sz w:val="38"/>
        </w:rPr>
      </w:pPr>
      <w:bookmarkStart w:name="" w:id="15718"/>
      <w:r>
        <w:rPr>
          <w:rFonts w:ascii="宋体" w:hAnsi="宋体" w:cs="宋体" w:eastAsia="宋体"/>
          <w:sz w:val="38"/>
          <w:spacing w:val="0"/>
          <w:color w:val="000000"/>
          <w:b w:val="off"/>
          <w:i w:val="off"/>
        </w:rPr>
        <w:t/>
      </w:r>
      <w:bookmarkEnd w:id="15718"/>
    </w:p>
    <w:p>
      <w:pPr>
        <w:pageBreakBefore w:val="off"/>
        <w:tabs/>
        <w:wordWrap w:val="off"/>
        <w:spacing w:before="0" w:after="0" w:line="440" w:lineRule="exact"/>
        <w:ind w:left="0" w:right="0"/>
        <w:jc w:val="both"/>
        <w:textAlignment w:val="baseline"/>
        <w:rPr>
          <w:sz w:val="38"/>
        </w:rPr>
      </w:pPr>
      <w:bookmarkStart w:name="" w:id="15719"/>
      <w:r>
        <w:rPr>
          <w:rFonts w:ascii="宋体" w:hAnsi="宋体" w:cs="宋体" w:eastAsia="宋体"/>
          <w:sz w:val="38"/>
          <w:spacing w:val="0"/>
          <w:color w:val="000000"/>
          <w:b w:val="off"/>
          <w:i w:val="off"/>
        </w:rPr>
        <w:t/>
      </w:r>
      <w:bookmarkEnd w:id="15719"/>
    </w:p>
    <w:p>
      <w:pPr>
        <w:pageBreakBefore w:val="off"/>
        <w:tabs/>
        <w:wordWrap w:val="off"/>
        <w:spacing w:before="0" w:after="0" w:line="440" w:lineRule="exact"/>
        <w:ind w:left="0" w:right="0"/>
        <w:jc w:val="both"/>
        <w:textAlignment w:val="baseline"/>
        <w:rPr>
          <w:sz w:val="38"/>
        </w:rPr>
      </w:pPr>
      <w:bookmarkStart w:name="" w:id="15720"/>
      <w:r>
        <w:rPr>
          <w:rFonts w:ascii="宋体" w:hAnsi="宋体" w:cs="宋体" w:eastAsia="宋体"/>
          <w:sz w:val="38"/>
          <w:spacing w:val="0"/>
          <w:color w:val="000000"/>
          <w:b w:val="off"/>
          <w:i w:val="off"/>
        </w:rPr>
        <w:t/>
      </w:r>
      <w:bookmarkEnd w:id="15720"/>
    </w:p>
    <w:p>
      <w:pPr>
        <w:pageBreakBefore w:val="off"/>
        <w:tabs/>
        <w:wordWrap w:val="off"/>
        <w:spacing w:before="0" w:after="0" w:line="440" w:lineRule="exact"/>
        <w:ind w:left="0" w:right="0"/>
        <w:jc w:val="both"/>
        <w:textAlignment w:val="baseline"/>
        <w:rPr>
          <w:sz w:val="38"/>
        </w:rPr>
      </w:pPr>
      <w:bookmarkStart w:name="" w:id="15721"/>
      <w:r>
        <w:rPr>
          <w:rFonts w:ascii="宋体" w:hAnsi="宋体" w:cs="宋体" w:eastAsia="宋体"/>
          <w:sz w:val="38"/>
          <w:spacing w:val="0"/>
          <w:color w:val="000000"/>
          <w:b w:val="off"/>
          <w:i w:val="off"/>
        </w:rPr>
        <w:t/>
      </w:r>
      <w:bookmarkEnd w:id="15721"/>
    </w:p>
    <w:p>
      <w:pPr>
        <w:pageBreakBefore w:val="off"/>
        <w:tabs/>
        <w:wordWrap w:val="off"/>
        <w:spacing w:before="0" w:after="0" w:line="440" w:lineRule="exact"/>
        <w:ind w:left="0" w:right="0"/>
        <w:jc w:val="both"/>
        <w:textAlignment w:val="baseline"/>
        <w:rPr>
          <w:sz w:val="38"/>
        </w:rPr>
      </w:pPr>
      <w:bookmarkStart w:name="" w:id="15722"/>
      <w:r>
        <w:rPr>
          <w:rFonts w:ascii="宋体" w:hAnsi="宋体" w:cs="宋体" w:eastAsia="宋体"/>
          <w:sz w:val="38"/>
          <w:spacing w:val="0"/>
          <w:color w:val="000000"/>
          <w:b w:val="off"/>
          <w:i w:val="off"/>
        </w:rPr>
        <w:t/>
      </w:r>
      <w:bookmarkEnd w:id="15722"/>
    </w:p>
    <w:p>
      <w:pPr>
        <w:pageBreakBefore w:val="off"/>
        <w:tabs/>
        <w:wordWrap w:val="off"/>
        <w:spacing w:before="0" w:after="0" w:line="520" w:lineRule="atLeast"/>
        <w:ind w:left="80" w:right="0"/>
        <w:jc w:val="both"/>
        <w:textAlignment w:val="baseline"/>
        <w:rPr>
          <w:sz w:val="38"/>
        </w:rPr>
      </w:pPr>
      <w:bookmarkStart w:name="" w:id="15723"/>
      <w:r>
        <w:rPr>
          <w:rFonts w:ascii="楷体" w:hAnsi="楷体" w:cs="楷体" w:eastAsia="楷体"/>
          <w:sz w:val="38"/>
          <w:spacing w:val="0"/>
          <w:color w:val="a2b4d3"/>
          <w:b w:val="off"/>
          <w:i w:val="off"/>
        </w:rPr>
        <w:t>656</w:t>
      </w:r>
      <w:bookmarkEnd w:id="15723"/>
    </w:p>
    <w:p>
      <w:r>
        <w:t/>
      </w:r>
    </w:p>
    <w:p>
      <w:pPr>
        <w:sectPr>
          <w:footerReference r:id="rId1373"/>
          <w:headerReference r:id="rId1374" w:type="default"/>
          <w:type w:val="nextPage"/>
          <w:pgSz w:w="17340" w:h="25540"/>
          <w:pgMar w:left="1620" w:top="1080" w:right="1620" w:bottom="1080" w:header="780" w:footer="780"/>
          <w:cols w:num="1"/>
        </w:sectPr>
      </w:pPr>
    </w:p>
    <w:p>
      <w:pPr>
        <w:pageBreakBefore w:val="off"/>
        <w:tabs/>
        <w:wordWrap w:val="off"/>
        <w:spacing w:before="0" w:after="0" w:line="420" w:lineRule="atLeast"/>
        <w:ind w:left="0" w:right="0"/>
        <w:jc w:val="right"/>
        <w:textAlignment w:val="baseline"/>
        <w:rPr>
          <w:sz w:val="32"/>
        </w:rPr>
      </w:pPr>
      <w:bookmarkStart w:name="" w:id="15724"/>
      <w:r>
        <w:rPr>
          <w:rFonts w:ascii="宋体" w:hAnsi="宋体" w:cs="宋体" w:eastAsia="宋体"/>
          <w:sz w:val="32"/>
          <w:spacing w:val="0"/>
          <w:color w:val="000000"/>
          <w:b w:val="off"/>
          <w:i w:val="off"/>
        </w:rPr>
        <w:t>第十一章 对抗衰老</w:t>
      </w:r>
      <w:bookmarkEnd w:id="15724"/>
    </w:p>
    <w:p>
      <w:pPr>
        <w:pageBreakBefore w:val="off"/>
        <w:tabs/>
        <w:wordWrap w:val="off"/>
        <w:spacing w:before="0" w:after="0" w:line="360" w:lineRule="exact"/>
        <w:ind w:left="0" w:right="0"/>
        <w:jc w:val="right"/>
        <w:textAlignment w:val="baseline"/>
        <w:rPr>
          <w:sz w:val="32"/>
        </w:rPr>
      </w:pPr>
      <w:bookmarkStart w:name="" w:id="15725"/>
      <w:r>
        <w:rPr>
          <w:rFonts w:ascii="宋体" w:hAnsi="宋体" w:cs="宋体" w:eastAsia="宋体"/>
          <w:sz w:val="32"/>
          <w:spacing w:val="0"/>
          <w:color w:val="000000"/>
          <w:b w:val="off"/>
          <w:i w:val="off"/>
        </w:rPr>
        <w:t/>
      </w:r>
      <w:bookmarkEnd w:id="15725"/>
    </w:p>
    <w:p>
      <w:pPr>
        <w:pageBreakBefore w:val="off"/>
        <w:tabs/>
        <w:wordWrap w:val="off"/>
        <w:spacing w:before="0" w:after="0" w:line="360" w:lineRule="exact"/>
        <w:ind w:left="0" w:right="0"/>
        <w:jc w:val="right"/>
        <w:textAlignment w:val="baseline"/>
        <w:rPr>
          <w:sz w:val="32"/>
        </w:rPr>
      </w:pPr>
      <w:bookmarkStart w:name="" w:id="15726"/>
      <w:r>
        <w:rPr>
          <w:rFonts w:ascii="宋体" w:hAnsi="宋体" w:cs="宋体" w:eastAsia="宋体"/>
          <w:sz w:val="32"/>
          <w:spacing w:val="0"/>
          <w:color w:val="000000"/>
          <w:b w:val="off"/>
          <w:i w:val="off"/>
        </w:rPr>
        <w:t/>
      </w:r>
      <w:bookmarkEnd w:id="15726"/>
    </w:p>
    <w:p>
      <w:pPr>
        <w:pageBreakBefore w:val="off"/>
        <w:tabs/>
        <w:wordWrap w:val="off"/>
        <w:spacing w:before="0" w:after="0" w:line="360" w:lineRule="exact"/>
        <w:ind w:left="0" w:right="0"/>
        <w:jc w:val="right"/>
        <w:textAlignment w:val="baseline"/>
        <w:rPr>
          <w:sz w:val="32"/>
        </w:rPr>
      </w:pPr>
      <w:bookmarkStart w:name="" w:id="15727"/>
      <w:r>
        <w:rPr>
          <w:rFonts w:ascii="宋体" w:hAnsi="宋体" w:cs="宋体" w:eastAsia="宋体"/>
          <w:sz w:val="32"/>
          <w:spacing w:val="0"/>
          <w:color w:val="000000"/>
          <w:b w:val="off"/>
          <w:i w:val="off"/>
        </w:rPr>
        <w:t/>
      </w:r>
      <w:bookmarkEnd w:id="15727"/>
    </w:p>
    <w:p>
      <w:pPr>
        <w:pageBreakBefore w:val="off"/>
        <w:tabs/>
        <w:wordWrap w:val="off"/>
        <w:spacing w:before="0" w:after="0" w:line="500" w:lineRule="atLeast"/>
        <w:ind w:left="0" w:right="0"/>
        <w:jc w:val="center"/>
        <w:textAlignment w:val="baseline"/>
        <w:rPr>
          <w:sz w:val="37"/>
        </w:rPr>
      </w:pPr>
      <w:bookmarkStart w:name="" w:id="15728"/>
      <w:r>
        <w:rPr>
          <w:rFonts w:ascii="黑体" w:hAnsi="黑体" w:cs="黑体" w:eastAsia="黑体"/>
          <w:sz w:val="37"/>
          <w:spacing w:val="0"/>
          <w:color w:val="000000"/>
          <w:b w:val="off"/>
          <w:i w:val="off"/>
        </w:rPr>
        <w:t>表96-1</w:t>
      </w:r>
      <w:r>
        <w:rPr>
          <w:rFonts w:ascii="黑体" w:hAnsi="黑体" w:cs="黑体" w:eastAsia="黑体"/>
          <w:sz w:val="37"/>
          <w:spacing w:val="0"/>
          <w:color w:val="000000"/>
          <w:b w:val="off"/>
          <w:i w:val="off"/>
        </w:rPr>
        <w:t>家庭防跌倒清单</w:t>
      </w:r>
      <w:bookmarkEnd w:id="15728"/>
    </w:p>
    <w:p>
      <w:pPr>
        <w:pageBreakBefore w:val="off"/>
        <w:tabs/>
        <w:wordWrap w:val="off"/>
        <w:spacing w:before="0" w:after="0" w:line="420" w:lineRule="exact"/>
        <w:ind w:left="0" w:right="0"/>
        <w:jc w:val="center"/>
        <w:textAlignment w:val="baseline"/>
        <w:rPr>
          <w:sz w:val="37"/>
        </w:rPr>
      </w:pPr>
      <w:bookmarkStart w:name="" w:id="15729"/>
      <w:r>
        <w:rPr>
          <w:rFonts w:ascii="宋体" w:hAnsi="宋体" w:cs="宋体" w:eastAsia="宋体"/>
          <w:sz w:val="37"/>
          <w:spacing w:val="0"/>
          <w:color w:val="000000"/>
          <w:b w:val="off"/>
          <w:i w:val="off"/>
        </w:rPr>
        <w:t/>
      </w:r>
      <w:bookmarkEnd w:id="15729"/>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340"/>
        <w:gridCol w:w="1640"/>
        <w:gridCol w:w="4040"/>
        <w:gridCol w:w="1740"/>
        <w:gridCol w:w="3120"/>
        <w:gridCol w:w="1700"/>
      </w:tblGrid>
      <w:tr>
        <w:trPr>
          <w:trHeight w:hRule="atLeast" w:val="620"/>
        </w:trPr>
        <w:tc>
          <w:tcPr>
            <w:tcW w:w="7020" w:type="dxa"/>
            <w:gridSpan w:val="3"/>
            <w:shd w:color="auto" w:val="clear" w:fill="EEEEEE"/>
            <w:vAlign w:val="center"/>
          </w:tcPr>
          <w:p>
            <w:pPr>
              <w:pageBreakBefore w:val="off"/>
              <w:tabs/>
              <w:wordWrap w:val="off"/>
              <w:spacing w:before="0" w:after="0" w:line="500" w:lineRule="atLeast"/>
              <w:ind w:left="0" w:right="0" w:firstLine="0" w:hanging="0"/>
              <w:jc w:val="center"/>
              <w:textAlignment w:val="baseline"/>
              <w:rPr>
                <w:sz w:val="38"/>
              </w:rPr>
            </w:pPr>
            <w:bookmarkStart w:name="" w:id="15730"/>
            <w:r>
              <w:rPr>
                <w:rFonts w:ascii="黑体" w:hAnsi="黑体" w:cs="黑体" w:eastAsia="黑体"/>
                <w:sz w:val="38"/>
                <w:spacing w:val="0"/>
                <w:color w:val="7a87bc"/>
                <w:b w:val="off"/>
                <w:i w:val="off"/>
              </w:rPr>
              <w:t>项目</w:t>
            </w:r>
            <w:bookmarkEnd w:id="15730"/>
          </w:p>
        </w:tc>
        <w:tc>
          <w:tcPr>
            <w:tcW w:w="1740" w:type="dxa"/>
            <w:shd w:color="auto" w:val="clear" w:fill="EEEEEE"/>
            <w:vAlign w:val="center"/>
          </w:tcPr>
          <w:p>
            <w:pPr>
              <w:pageBreakBefore w:val="off"/>
              <w:tabs/>
              <w:wordWrap w:val="off"/>
              <w:spacing w:before="0" w:after="0" w:line="500" w:lineRule="atLeast"/>
              <w:ind w:left="0" w:right="0" w:firstLine="0" w:hanging="0"/>
              <w:jc w:val="center"/>
              <w:textAlignment w:val="baseline"/>
              <w:rPr>
                <w:sz w:val="38"/>
              </w:rPr>
            </w:pPr>
            <w:bookmarkStart w:name="" w:id="15731"/>
            <w:r>
              <w:rPr>
                <w:rFonts w:ascii="黑体" w:hAnsi="黑体" w:cs="黑体" w:eastAsia="黑体"/>
                <w:sz w:val="38"/>
                <w:spacing w:val="0"/>
                <w:color w:val="7a87bc"/>
                <w:b w:val="off"/>
                <w:i w:val="off"/>
              </w:rPr>
              <w:t>状态</w:t>
            </w:r>
            <w:bookmarkEnd w:id="15731"/>
          </w:p>
        </w:tc>
        <w:tc>
          <w:tcPr>
            <w:tcW w:w="3120" w:type="dxa"/>
            <w:shd w:color="auto" w:val="clear" w:fill="EEEEEE"/>
            <w:vAlign w:val="center"/>
          </w:tcPr>
          <w:p>
            <w:pPr>
              <w:pageBreakBefore w:val="off"/>
              <w:tabs/>
              <w:wordWrap w:val="off"/>
              <w:spacing w:before="0" w:after="0" w:line="500" w:lineRule="atLeast"/>
              <w:ind w:left="0" w:right="0" w:firstLine="0" w:hanging="0"/>
              <w:jc w:val="center"/>
              <w:textAlignment w:val="baseline"/>
              <w:rPr>
                <w:sz w:val="38"/>
              </w:rPr>
            </w:pPr>
            <w:bookmarkStart w:name="" w:id="15732"/>
            <w:r>
              <w:rPr>
                <w:rFonts w:ascii="黑体" w:hAnsi="黑体" w:cs="黑体" w:eastAsia="黑体"/>
                <w:sz w:val="38"/>
                <w:spacing w:val="0"/>
                <w:color w:val="7984bb"/>
                <w:b w:val="off"/>
                <w:i w:val="off"/>
              </w:rPr>
              <w:t>最近发生时间</w:t>
            </w:r>
            <w:bookmarkEnd w:id="15732"/>
          </w:p>
        </w:tc>
        <w:tc>
          <w:tcPr>
            <w:tcW w:w="1700" w:type="dxa"/>
            <w:shd w:color="auto" w:val="clear" w:fill="EEEEEE"/>
            <w:vAlign w:val="center"/>
          </w:tcPr>
          <w:p>
            <w:pPr>
              <w:pageBreakBefore w:val="off"/>
              <w:tabs/>
              <w:wordWrap w:val="off"/>
              <w:spacing w:before="0" w:after="0" w:line="500" w:lineRule="atLeast"/>
              <w:ind w:left="0" w:right="0" w:firstLine="0" w:hanging="0"/>
              <w:jc w:val="center"/>
              <w:textAlignment w:val="baseline"/>
              <w:rPr>
                <w:sz w:val="38"/>
              </w:rPr>
            </w:pPr>
            <w:bookmarkStart w:name="" w:id="15733"/>
            <w:r>
              <w:rPr>
                <w:rFonts w:ascii="黑体" w:hAnsi="黑体" w:cs="黑体" w:eastAsia="黑体"/>
                <w:sz w:val="38"/>
                <w:spacing w:val="0"/>
                <w:color w:val="7984bb"/>
                <w:b w:val="off"/>
                <w:i w:val="off"/>
              </w:rPr>
              <w:t>备注</w:t>
            </w:r>
            <w:bookmarkEnd w:id="15733"/>
          </w:p>
        </w:tc>
      </w:tr>
      <w:tr>
        <w:trPr>
          <w:trHeight w:hRule="atLeast" w:val="920"/>
        </w:trPr>
        <w:tc>
          <w:tcPr>
            <w:tcW w:w="1340" w:type="dxa"/>
            <w:vMerge w:val="restart"/>
            <w:vAlign w:val="center"/>
          </w:tcPr>
          <w:p>
            <w:pPr>
              <w:pageBreakBefore w:val="off"/>
              <w:tabs/>
              <w:wordWrap w:val="off"/>
              <w:spacing w:before="0" w:after="0" w:line="500" w:lineRule="atLeast"/>
              <w:ind w:left="0" w:right="0" w:firstLine="0" w:hanging="0"/>
              <w:jc w:val="center"/>
              <w:textAlignment w:val="baseline"/>
              <w:rPr>
                <w:sz w:val="38"/>
              </w:rPr>
            </w:pPr>
            <w:bookmarkStart w:name="" w:id="15734"/>
            <w:r>
              <w:rPr>
                <w:rFonts w:ascii="黑体" w:hAnsi="黑体" w:cs="黑体" w:eastAsia="黑体"/>
                <w:sz w:val="38"/>
                <w:spacing w:val="0"/>
                <w:color w:val="000000"/>
                <w:b w:val="off"/>
                <w:i w:val="off"/>
              </w:rPr>
              <w:t>跌倒</w:t>
            </w:r>
            <w:r>
              <w:rPr>
                <w:rFonts w:ascii="黑体" w:hAnsi="黑体" w:cs="黑体" w:eastAsia="黑体"/>
                <w:sz w:val="38"/>
                <w:spacing w:val="0"/>
                <w:color w:val="000000"/>
                <w:b w:val="off"/>
                <w:i w:val="off"/>
              </w:rPr>
              <w:t>风险</w:t>
            </w:r>
            <w:bookmarkEnd w:id="15734"/>
          </w:p>
        </w:tc>
        <w:tc>
          <w:tcPr>
            <w:tcW w:w="1640" w:type="dxa"/>
            <w:vMerge w:val="restart"/>
            <w:vAlign w:val="center"/>
          </w:tcPr>
          <w:p>
            <w:pPr>
              <w:pageBreakBefore w:val="off"/>
              <w:tabs/>
              <w:wordWrap w:val="off"/>
              <w:spacing w:before="0" w:after="0" w:line="500" w:lineRule="atLeast"/>
              <w:ind w:left="0" w:right="0" w:firstLine="0" w:hanging="0"/>
              <w:jc w:val="center"/>
              <w:textAlignment w:val="baseline"/>
              <w:rPr>
                <w:sz w:val="38"/>
              </w:rPr>
            </w:pPr>
            <w:bookmarkStart w:name="" w:id="15735"/>
            <w:r>
              <w:rPr>
                <w:rFonts w:ascii="黑体" w:hAnsi="黑体" w:cs="黑体" w:eastAsia="黑体"/>
                <w:sz w:val="38"/>
                <w:spacing w:val="0"/>
                <w:color w:val="000000"/>
                <w:b w:val="off"/>
                <w:i w:val="off"/>
              </w:rPr>
              <w:t>初步筛查</w:t>
            </w:r>
            <w:bookmarkEnd w:id="15735"/>
          </w:p>
        </w:tc>
        <w:tc>
          <w:tcPr>
            <w:tcW w:w="4040" w:type="dxa"/>
            <w:vAlign w:val="center"/>
          </w:tcPr>
          <w:p>
            <w:pPr>
              <w:pageBreakBefore w:val="off"/>
              <w:tabs/>
              <w:wordWrap w:val="off"/>
              <w:spacing w:before="0" w:after="0" w:line="500" w:lineRule="atLeast"/>
              <w:ind w:left="0" w:right="0" w:firstLine="0" w:hanging="0"/>
              <w:jc w:val="both"/>
              <w:textAlignment w:val="baseline"/>
              <w:rPr>
                <w:sz w:val="38"/>
              </w:rPr>
            </w:pPr>
            <w:bookmarkStart w:name="" w:id="15736"/>
            <w:r>
              <w:rPr>
                <w:rFonts w:ascii="黑体" w:hAnsi="黑体" w:cs="黑体" w:eastAsia="黑体"/>
                <w:sz w:val="38"/>
                <w:spacing w:val="0"/>
                <w:color w:val="000000"/>
                <w:b w:val="off"/>
                <w:i w:val="off"/>
              </w:rPr>
              <w:t>过去一年是否跌倒过</w:t>
            </w:r>
            <w:bookmarkEnd w:id="15736"/>
          </w:p>
        </w:tc>
        <w:tc>
          <w:tcPr>
            <w:tcW w:w="1740" w:type="dxa"/>
            <w:vAlign w:val="center"/>
          </w:tcPr>
          <w:p>
            <w:pPr>
              <w:pageBreakBefore w:val="off"/>
              <w:tabs/>
              <w:wordWrap w:val="off"/>
              <w:spacing w:before="0" w:after="0" w:line="500" w:lineRule="atLeast"/>
              <w:ind w:left="0" w:right="0" w:firstLine="0" w:hanging="0"/>
              <w:jc w:val="both"/>
              <w:textAlignment w:val="baseline"/>
              <w:rPr>
                <w:sz w:val="38"/>
              </w:rPr>
            </w:pPr>
            <w:bookmarkStart w:name="" w:id="15737"/>
            <w:r>
              <w:rPr>
                <w:rFonts w:ascii="黑体" w:hAnsi="黑体" w:cs="黑体" w:eastAsia="黑体"/>
                <w:sz w:val="38"/>
                <w:spacing w:val="0"/>
                <w:color w:val="000000"/>
                <w:b w:val="off"/>
                <w:i w:val="off"/>
              </w:rPr>
              <w:t>□是</w:t>
            </w:r>
            <w:bookmarkEnd w:id="15737"/>
          </w:p>
          <w:p>
            <w:pPr>
              <w:pageBreakBefore w:val="off"/>
              <w:tabs/>
              <w:wordWrap w:val="off"/>
              <w:spacing w:before="0" w:after="0" w:line="500" w:lineRule="atLeast"/>
              <w:ind w:left="0" w:right="0" w:firstLine="0" w:hanging="0"/>
              <w:jc w:val="both"/>
              <w:textAlignment w:val="baseline"/>
              <w:rPr>
                <w:sz w:val="38"/>
              </w:rPr>
            </w:pPr>
            <w:bookmarkStart w:name="" w:id="15738"/>
            <w:r>
              <w:rPr>
                <w:rFonts w:ascii="黑体" w:hAnsi="黑体" w:cs="黑体" w:eastAsia="黑体"/>
                <w:sz w:val="38"/>
                <w:spacing w:val="0"/>
                <w:color w:val="000000"/>
                <w:b w:val="off"/>
                <w:i w:val="off"/>
              </w:rPr>
              <w:t>□否</w:t>
            </w:r>
            <w:bookmarkEnd w:id="15738"/>
          </w:p>
        </w:tc>
        <w:tc>
          <w:tcPr>
            <w:tcW w:w="3120" w:type="dxa"/>
            <w:vAlign w:val="center"/>
          </w:tcPr>
          <w:p>
            <w:pPr>
              <w:pageBreakBefore w:val="off"/>
              <w:tabs/>
              <w:wordWrap w:val="off"/>
              <w:spacing w:before="0" w:after="0" w:line="500" w:lineRule="exact"/>
              <w:ind w:left="0" w:right="0" w:firstLine="0" w:hanging="0"/>
              <w:jc w:val="both"/>
              <w:textAlignment w:val="baseline"/>
              <w:rPr>
                <w:sz w:val="38"/>
              </w:rPr>
            </w:pPr>
            <w:bookmarkStart w:name="" w:id="15739"/>
            <w:r>
              <w:rPr>
                <w:rFonts w:ascii="宋体" w:hAnsi="宋体" w:cs="宋体" w:eastAsia="宋体"/>
                <w:sz w:val="38"/>
                <w:spacing w:val="0"/>
                <w:color w:val="000000"/>
                <w:b w:val="off"/>
                <w:i w:val="off"/>
              </w:rPr>
              <w:t xml:space="preserve"> </w:t>
            </w:r>
            <w:bookmarkEnd w:id="15739"/>
          </w:p>
        </w:tc>
        <w:tc>
          <w:tcPr>
            <w:tcW w:w="1700" w:type="dxa"/>
            <w:vAlign w:val="center"/>
          </w:tcPr>
          <w:p>
            <w:pPr>
              <w:pageBreakBefore w:val="off"/>
              <w:tabs/>
              <w:wordWrap w:val="off"/>
              <w:spacing w:before="0" w:after="0" w:line="500" w:lineRule="exact"/>
              <w:ind w:left="0" w:right="0" w:firstLine="0" w:hanging="0"/>
              <w:jc w:val="both"/>
              <w:textAlignment w:val="baseline"/>
              <w:rPr>
                <w:sz w:val="38"/>
              </w:rPr>
            </w:pPr>
            <w:bookmarkStart w:name="" w:id="15740"/>
            <w:r>
              <w:rPr>
                <w:rFonts w:ascii="宋体" w:hAnsi="宋体" w:cs="宋体" w:eastAsia="宋体"/>
                <w:sz w:val="38"/>
                <w:spacing w:val="0"/>
                <w:color w:val="000000"/>
                <w:b w:val="off"/>
                <w:i w:val="off"/>
              </w:rPr>
              <w:t xml:space="preserve"> </w:t>
            </w:r>
            <w:bookmarkEnd w:id="15740"/>
          </w:p>
        </w:tc>
      </w:tr>
      <w:tr>
        <w:trPr>
          <w:trHeight w:hRule="atLeast" w:val="1020"/>
        </w:trPr>
        <w:tc>
          <w:tcPr>
            <w:tcW w:w="1340" w:type="dxa"/>
            <w:vMerge w:val="continue"/>
          </w:tcPr>
          <w:p/>
        </w:tc>
        <w:tc>
          <w:tcPr>
            <w:tcW w:w="1640" w:type="dxa"/>
            <w:vMerge w:val="continue"/>
          </w:tcPr>
          <w:p/>
        </w:tc>
        <w:tc>
          <w:tcPr>
            <w:tcW w:w="4040" w:type="dxa"/>
            <w:vAlign w:val="center"/>
          </w:tcPr>
          <w:p>
            <w:pPr>
              <w:pageBreakBefore w:val="off"/>
              <w:tabs/>
              <w:wordWrap w:val="off"/>
              <w:spacing w:before="0" w:after="0" w:line="500" w:lineRule="atLeast"/>
              <w:ind w:left="0" w:right="0" w:firstLine="0" w:hanging="0"/>
              <w:jc w:val="both"/>
              <w:textAlignment w:val="baseline"/>
              <w:rPr>
                <w:sz w:val="38"/>
              </w:rPr>
            </w:pPr>
            <w:bookmarkStart w:name="" w:id="15741"/>
            <w:r>
              <w:rPr>
                <w:rFonts w:ascii="黑体" w:hAnsi="黑体" w:cs="黑体" w:eastAsia="黑体"/>
                <w:sz w:val="38"/>
                <w:spacing w:val="0"/>
                <w:color w:val="000000"/>
                <w:b w:val="off"/>
                <w:i w:val="off"/>
              </w:rPr>
              <w:t>是否觉得走路或站立时不稳</w:t>
            </w:r>
            <w:bookmarkEnd w:id="15741"/>
          </w:p>
        </w:tc>
        <w:tc>
          <w:tcPr>
            <w:tcW w:w="1740" w:type="dxa"/>
            <w:vAlign w:val="center"/>
          </w:tcPr>
          <w:p>
            <w:pPr>
              <w:pageBreakBefore w:val="off"/>
              <w:tabs/>
              <w:wordWrap w:val="off"/>
              <w:spacing w:before="0" w:after="0" w:line="500" w:lineRule="atLeast"/>
              <w:ind w:left="0" w:right="0" w:firstLine="0" w:hanging="0"/>
              <w:jc w:val="both"/>
              <w:textAlignment w:val="baseline"/>
              <w:rPr>
                <w:sz w:val="38"/>
              </w:rPr>
            </w:pPr>
            <w:bookmarkStart w:name="" w:id="15742"/>
            <w:r>
              <w:rPr>
                <w:rFonts w:ascii="黑体" w:hAnsi="黑体" w:cs="黑体" w:eastAsia="黑体"/>
                <w:sz w:val="38"/>
                <w:spacing w:val="0"/>
                <w:color w:val="000000"/>
                <w:b w:val="off"/>
                <w:i w:val="off"/>
              </w:rPr>
              <w:t>□是</w:t>
            </w:r>
            <w:bookmarkEnd w:id="15742"/>
          </w:p>
          <w:p>
            <w:pPr>
              <w:pageBreakBefore w:val="off"/>
              <w:tabs/>
              <w:wordWrap w:val="off"/>
              <w:spacing w:before="0" w:after="0" w:line="500" w:lineRule="atLeast"/>
              <w:ind w:left="0" w:right="0" w:firstLine="0" w:hanging="0"/>
              <w:jc w:val="both"/>
              <w:textAlignment w:val="baseline"/>
              <w:rPr>
                <w:sz w:val="38"/>
              </w:rPr>
            </w:pPr>
            <w:bookmarkStart w:name="" w:id="15743"/>
            <w:r>
              <w:rPr>
                <w:rFonts w:ascii="黑体" w:hAnsi="黑体" w:cs="黑体" w:eastAsia="黑体"/>
                <w:sz w:val="38"/>
                <w:spacing w:val="0"/>
                <w:color w:val="000000"/>
                <w:b w:val="off"/>
                <w:i w:val="off"/>
              </w:rPr>
              <w:t>□否</w:t>
            </w:r>
            <w:bookmarkEnd w:id="15743"/>
          </w:p>
        </w:tc>
        <w:tc>
          <w:tcPr>
            <w:tcW w:w="3120" w:type="dxa"/>
            <w:vAlign w:val="center"/>
          </w:tcPr>
          <w:p>
            <w:pPr>
              <w:pageBreakBefore w:val="off"/>
              <w:tabs/>
              <w:wordWrap w:val="off"/>
              <w:spacing w:before="0" w:after="0" w:line="500" w:lineRule="exact"/>
              <w:ind w:left="0" w:right="0" w:firstLine="0" w:hanging="0"/>
              <w:jc w:val="both"/>
              <w:textAlignment w:val="baseline"/>
              <w:rPr>
                <w:sz w:val="38"/>
              </w:rPr>
            </w:pPr>
            <w:bookmarkStart w:name="" w:id="15744"/>
            <w:r>
              <w:rPr>
                <w:rFonts w:ascii="宋体" w:hAnsi="宋体" w:cs="宋体" w:eastAsia="宋体"/>
                <w:sz w:val="38"/>
                <w:spacing w:val="0"/>
                <w:color w:val="000000"/>
                <w:b w:val="off"/>
                <w:i w:val="off"/>
              </w:rPr>
              <w:t xml:space="preserve"> </w:t>
            </w:r>
            <w:bookmarkEnd w:id="15744"/>
          </w:p>
        </w:tc>
        <w:tc>
          <w:tcPr>
            <w:tcW w:w="1700" w:type="dxa"/>
            <w:vAlign w:val="center"/>
          </w:tcPr>
          <w:p>
            <w:pPr>
              <w:pageBreakBefore w:val="off"/>
              <w:tabs/>
              <w:wordWrap w:val="off"/>
              <w:spacing w:before="0" w:after="0" w:line="500" w:lineRule="exact"/>
              <w:ind w:left="0" w:right="0" w:firstLine="0" w:hanging="0"/>
              <w:jc w:val="both"/>
              <w:textAlignment w:val="baseline"/>
              <w:rPr>
                <w:sz w:val="38"/>
              </w:rPr>
            </w:pPr>
            <w:bookmarkStart w:name="" w:id="15745"/>
            <w:r>
              <w:rPr>
                <w:rFonts w:ascii="宋体" w:hAnsi="宋体" w:cs="宋体" w:eastAsia="宋体"/>
                <w:sz w:val="38"/>
                <w:spacing w:val="0"/>
                <w:color w:val="000000"/>
                <w:b w:val="off"/>
                <w:i w:val="off"/>
              </w:rPr>
              <w:t xml:space="preserve"> </w:t>
            </w:r>
            <w:bookmarkEnd w:id="15745"/>
          </w:p>
        </w:tc>
      </w:tr>
      <w:tr>
        <w:trPr>
          <w:trHeight w:hRule="atLeast" w:val="960"/>
        </w:trPr>
        <w:tc>
          <w:tcPr>
            <w:tcW w:w="1340" w:type="dxa"/>
            <w:vMerge w:val="continue"/>
          </w:tcPr>
          <w:p/>
        </w:tc>
        <w:tc>
          <w:tcPr>
            <w:tcW w:w="1640" w:type="dxa"/>
            <w:vMerge w:val="continue"/>
          </w:tcPr>
          <w:p/>
        </w:tc>
        <w:tc>
          <w:tcPr>
            <w:tcW w:w="4040" w:type="dxa"/>
            <w:vAlign w:val="center"/>
          </w:tcPr>
          <w:p>
            <w:pPr>
              <w:pageBreakBefore w:val="off"/>
              <w:tabs/>
              <w:wordWrap w:val="off"/>
              <w:spacing w:before="0" w:after="0" w:line="500" w:lineRule="atLeast"/>
              <w:ind w:left="0" w:right="0" w:firstLine="0" w:hanging="0"/>
              <w:jc w:val="both"/>
              <w:textAlignment w:val="baseline"/>
              <w:rPr>
                <w:sz w:val="38"/>
              </w:rPr>
            </w:pPr>
            <w:bookmarkStart w:name="" w:id="15746"/>
            <w:r>
              <w:rPr>
                <w:rFonts w:ascii="黑体" w:hAnsi="黑体" w:cs="黑体" w:eastAsia="黑体"/>
                <w:sz w:val="38"/>
                <w:spacing w:val="0"/>
                <w:color w:val="000000"/>
                <w:b w:val="off"/>
                <w:i w:val="off"/>
              </w:rPr>
              <w:t>是否担心自己会跌倒</w:t>
            </w:r>
            <w:bookmarkEnd w:id="15746"/>
          </w:p>
        </w:tc>
        <w:tc>
          <w:tcPr>
            <w:tcW w:w="1740" w:type="dxa"/>
            <w:vAlign w:val="center"/>
          </w:tcPr>
          <w:p>
            <w:pPr>
              <w:pageBreakBefore w:val="off"/>
              <w:tabs/>
              <w:wordWrap w:val="off"/>
              <w:spacing w:before="0" w:after="0" w:line="500" w:lineRule="atLeast"/>
              <w:ind w:left="0" w:right="0" w:firstLine="0" w:hanging="0"/>
              <w:jc w:val="both"/>
              <w:textAlignment w:val="baseline"/>
              <w:rPr>
                <w:sz w:val="38"/>
              </w:rPr>
            </w:pPr>
            <w:bookmarkStart w:name="" w:id="15747"/>
            <w:r>
              <w:rPr>
                <w:rFonts w:ascii="黑体" w:hAnsi="黑体" w:cs="黑体" w:eastAsia="黑体"/>
                <w:sz w:val="38"/>
                <w:spacing w:val="0"/>
                <w:color w:val="000000"/>
                <w:b w:val="off"/>
                <w:i w:val="off"/>
              </w:rPr>
              <w:t>□是</w:t>
            </w:r>
            <w:bookmarkEnd w:id="15747"/>
          </w:p>
          <w:p>
            <w:pPr>
              <w:pageBreakBefore w:val="off"/>
              <w:tabs/>
              <w:wordWrap w:val="off"/>
              <w:spacing w:before="0" w:after="0" w:line="500" w:lineRule="atLeast"/>
              <w:ind w:left="0" w:right="0" w:firstLine="0" w:hanging="0"/>
              <w:jc w:val="both"/>
              <w:textAlignment w:val="baseline"/>
              <w:rPr>
                <w:sz w:val="38"/>
              </w:rPr>
            </w:pPr>
            <w:bookmarkStart w:name="" w:id="15748"/>
            <w:r>
              <w:rPr>
                <w:rFonts w:ascii="黑体" w:hAnsi="黑体" w:cs="黑体" w:eastAsia="黑体"/>
                <w:sz w:val="38"/>
                <w:spacing w:val="0"/>
                <w:color w:val="000000"/>
                <w:b w:val="off"/>
                <w:i w:val="off"/>
              </w:rPr>
              <w:t>□否</w:t>
            </w:r>
            <w:bookmarkEnd w:id="15748"/>
          </w:p>
        </w:tc>
        <w:tc>
          <w:tcPr>
            <w:tcW w:w="3120" w:type="dxa"/>
            <w:vAlign w:val="center"/>
          </w:tcPr>
          <w:p>
            <w:pPr>
              <w:pageBreakBefore w:val="off"/>
              <w:tabs/>
              <w:wordWrap w:val="off"/>
              <w:spacing w:before="0" w:after="0" w:line="500" w:lineRule="exact"/>
              <w:ind w:left="0" w:right="0" w:firstLine="0" w:hanging="0"/>
              <w:jc w:val="both"/>
              <w:textAlignment w:val="baseline"/>
              <w:rPr>
                <w:sz w:val="38"/>
              </w:rPr>
            </w:pPr>
            <w:bookmarkStart w:name="" w:id="15749"/>
            <w:r>
              <w:rPr>
                <w:rFonts w:ascii="宋体" w:hAnsi="宋体" w:cs="宋体" w:eastAsia="宋体"/>
                <w:sz w:val="38"/>
                <w:spacing w:val="0"/>
                <w:color w:val="000000"/>
                <w:b w:val="off"/>
                <w:i w:val="off"/>
              </w:rPr>
              <w:t xml:space="preserve"> </w:t>
            </w:r>
            <w:bookmarkEnd w:id="15749"/>
          </w:p>
        </w:tc>
        <w:tc>
          <w:tcPr>
            <w:tcW w:w="1700" w:type="dxa"/>
            <w:vAlign w:val="center"/>
          </w:tcPr>
          <w:p>
            <w:pPr>
              <w:pageBreakBefore w:val="off"/>
              <w:tabs/>
              <w:wordWrap w:val="off"/>
              <w:spacing w:before="0" w:after="0" w:line="500" w:lineRule="exact"/>
              <w:ind w:left="0" w:right="0" w:firstLine="0" w:hanging="0"/>
              <w:jc w:val="both"/>
              <w:textAlignment w:val="baseline"/>
              <w:rPr>
                <w:sz w:val="38"/>
              </w:rPr>
            </w:pPr>
            <w:bookmarkStart w:name="" w:id="15750"/>
            <w:r>
              <w:rPr>
                <w:rFonts w:ascii="宋体" w:hAnsi="宋体" w:cs="宋体" w:eastAsia="宋体"/>
                <w:sz w:val="38"/>
                <w:spacing w:val="0"/>
                <w:color w:val="000000"/>
                <w:b w:val="off"/>
                <w:i w:val="off"/>
              </w:rPr>
              <w:t xml:space="preserve"> </w:t>
            </w:r>
            <w:bookmarkEnd w:id="15750"/>
          </w:p>
        </w:tc>
      </w:tr>
      <w:tr>
        <w:trPr>
          <w:trHeight w:hRule="atLeast" w:val="1100"/>
        </w:trPr>
        <w:tc>
          <w:tcPr>
            <w:tcW w:w="1340" w:type="dxa"/>
            <w:vMerge w:val="continue"/>
          </w:tcPr>
          <w:p/>
        </w:tc>
        <w:tc>
          <w:tcPr>
            <w:tcW w:w="1640" w:type="dxa"/>
            <w:vMerge w:val="restart"/>
            <w:vAlign w:val="center"/>
          </w:tcPr>
          <w:p>
            <w:pPr>
              <w:pageBreakBefore w:val="off"/>
              <w:tabs/>
              <w:wordWrap w:val="off"/>
              <w:spacing w:before="0" w:after="0" w:line="500" w:lineRule="atLeast"/>
              <w:ind w:left="0" w:right="0" w:firstLine="0" w:hanging="0"/>
              <w:jc w:val="center"/>
              <w:textAlignment w:val="baseline"/>
              <w:rPr>
                <w:sz w:val="38"/>
              </w:rPr>
            </w:pPr>
            <w:bookmarkStart w:name="" w:id="15751"/>
            <w:r>
              <w:rPr>
                <w:rFonts w:ascii="黑体" w:hAnsi="黑体" w:cs="黑体" w:eastAsia="黑体"/>
                <w:sz w:val="38"/>
                <w:spacing w:val="0"/>
                <w:color w:val="000000"/>
                <w:b w:val="off"/>
                <w:i w:val="off"/>
              </w:rPr>
              <w:t>详细评估</w:t>
            </w:r>
            <w:bookmarkEnd w:id="15751"/>
          </w:p>
        </w:tc>
        <w:tc>
          <w:tcPr>
            <w:tcW w:w="4040" w:type="dxa"/>
            <w:vAlign w:val="center"/>
          </w:tcPr>
          <w:p>
            <w:pPr>
              <w:pageBreakBefore w:val="off"/>
              <w:tabs/>
              <w:wordWrap w:val="off"/>
              <w:spacing w:before="0" w:after="0" w:line="500" w:lineRule="atLeast"/>
              <w:ind w:left="0" w:right="0" w:firstLine="0" w:hanging="0"/>
              <w:jc w:val="both"/>
              <w:textAlignment w:val="baseline"/>
              <w:rPr>
                <w:sz w:val="38"/>
              </w:rPr>
            </w:pPr>
            <w:bookmarkStart w:name="" w:id="15752"/>
            <w:r>
              <w:rPr>
                <w:rFonts w:ascii="黑体" w:hAnsi="黑体" w:cs="黑体" w:eastAsia="黑体"/>
                <w:sz w:val="38"/>
                <w:spacing w:val="0"/>
                <w:color w:val="000000"/>
                <w:b w:val="off"/>
                <w:i w:val="off"/>
              </w:rPr>
              <w:t>是否存在步态与平衡异常</w:t>
            </w:r>
            <w:bookmarkEnd w:id="15752"/>
          </w:p>
        </w:tc>
        <w:tc>
          <w:tcPr>
            <w:tcW w:w="1740" w:type="dxa"/>
            <w:vAlign w:val="center"/>
          </w:tcPr>
          <w:p>
            <w:pPr>
              <w:pageBreakBefore w:val="off"/>
              <w:tabs/>
              <w:wordWrap w:val="off"/>
              <w:spacing w:before="0" w:after="0" w:line="500" w:lineRule="atLeast"/>
              <w:ind w:left="0" w:right="0" w:firstLine="0" w:hanging="0"/>
              <w:jc w:val="both"/>
              <w:textAlignment w:val="baseline"/>
              <w:rPr>
                <w:sz w:val="38"/>
              </w:rPr>
            </w:pPr>
            <w:bookmarkStart w:name="" w:id="15753"/>
            <w:r>
              <w:rPr>
                <w:rFonts w:ascii="黑体" w:hAnsi="黑体" w:cs="黑体" w:eastAsia="黑体"/>
                <w:sz w:val="38"/>
                <w:spacing w:val="0"/>
                <w:color w:val="000000"/>
                <w:b w:val="off"/>
                <w:i w:val="off"/>
              </w:rPr>
              <w:t>□是</w:t>
            </w:r>
            <w:bookmarkEnd w:id="15753"/>
          </w:p>
          <w:p>
            <w:pPr>
              <w:pageBreakBefore w:val="off"/>
              <w:tabs/>
              <w:wordWrap w:val="off"/>
              <w:spacing w:before="0" w:after="0" w:line="500" w:lineRule="atLeast"/>
              <w:ind w:left="0" w:right="0" w:firstLine="0" w:hanging="0"/>
              <w:jc w:val="both"/>
              <w:textAlignment w:val="baseline"/>
              <w:rPr>
                <w:sz w:val="38"/>
              </w:rPr>
            </w:pPr>
            <w:bookmarkStart w:name="" w:id="15754"/>
            <w:r>
              <w:rPr>
                <w:rFonts w:ascii="黑体" w:hAnsi="黑体" w:cs="黑体" w:eastAsia="黑体"/>
                <w:sz w:val="38"/>
                <w:spacing w:val="0"/>
                <w:color w:val="000000"/>
                <w:b w:val="off"/>
                <w:i w:val="off"/>
              </w:rPr>
              <w:t>□否</w:t>
            </w:r>
            <w:bookmarkEnd w:id="15754"/>
          </w:p>
        </w:tc>
        <w:tc>
          <w:tcPr>
            <w:tcW w:w="3120" w:type="dxa"/>
            <w:vAlign w:val="center"/>
          </w:tcPr>
          <w:p>
            <w:pPr>
              <w:pageBreakBefore w:val="off"/>
              <w:tabs/>
              <w:wordWrap w:val="off"/>
              <w:spacing w:before="0" w:after="0" w:line="500" w:lineRule="exact"/>
              <w:ind w:left="0" w:right="0" w:firstLine="0" w:hanging="0"/>
              <w:jc w:val="both"/>
              <w:textAlignment w:val="baseline"/>
              <w:rPr>
                <w:sz w:val="38"/>
              </w:rPr>
            </w:pPr>
            <w:bookmarkStart w:name="" w:id="15755"/>
            <w:r>
              <w:rPr>
                <w:rFonts w:ascii="宋体" w:hAnsi="宋体" w:cs="宋体" w:eastAsia="宋体"/>
                <w:sz w:val="38"/>
                <w:spacing w:val="0"/>
                <w:color w:val="000000"/>
                <w:b w:val="off"/>
                <w:i w:val="off"/>
              </w:rPr>
              <w:t xml:space="preserve"> </w:t>
            </w:r>
            <w:bookmarkEnd w:id="15755"/>
          </w:p>
        </w:tc>
        <w:tc>
          <w:tcPr>
            <w:tcW w:w="1700" w:type="dxa"/>
            <w:vAlign w:val="center"/>
          </w:tcPr>
          <w:p>
            <w:pPr>
              <w:pageBreakBefore w:val="off"/>
              <w:tabs/>
              <w:wordWrap w:val="off"/>
              <w:spacing w:before="0" w:after="0" w:line="500" w:lineRule="exact"/>
              <w:ind w:left="0" w:right="0" w:firstLine="0" w:hanging="0"/>
              <w:jc w:val="both"/>
              <w:textAlignment w:val="baseline"/>
              <w:rPr>
                <w:sz w:val="38"/>
              </w:rPr>
            </w:pPr>
            <w:bookmarkStart w:name="" w:id="15756"/>
            <w:r>
              <w:rPr>
                <w:rFonts w:ascii="宋体" w:hAnsi="宋体" w:cs="宋体" w:eastAsia="宋体"/>
                <w:sz w:val="38"/>
                <w:spacing w:val="0"/>
                <w:color w:val="000000"/>
                <w:b w:val="off"/>
                <w:i w:val="off"/>
              </w:rPr>
              <w:t xml:space="preserve"> </w:t>
            </w:r>
            <w:bookmarkEnd w:id="15756"/>
          </w:p>
        </w:tc>
      </w:tr>
      <w:tr>
        <w:trPr>
          <w:trHeight w:hRule="atLeast" w:val="1020"/>
        </w:trPr>
        <w:tc>
          <w:tcPr>
            <w:tcW w:w="1340" w:type="dxa"/>
            <w:vMerge w:val="continue"/>
          </w:tcPr>
          <w:p/>
        </w:tc>
        <w:tc>
          <w:tcPr>
            <w:tcW w:w="1640" w:type="dxa"/>
            <w:vMerge w:val="continue"/>
          </w:tcPr>
          <w:p/>
        </w:tc>
        <w:tc>
          <w:tcPr>
            <w:tcW w:w="4040" w:type="dxa"/>
            <w:vAlign w:val="center"/>
          </w:tcPr>
          <w:p>
            <w:pPr>
              <w:pageBreakBefore w:val="off"/>
              <w:tabs/>
              <w:wordWrap w:val="off"/>
              <w:spacing w:before="0" w:after="0" w:line="500" w:lineRule="atLeast"/>
              <w:ind w:left="0" w:right="0" w:firstLine="0" w:hanging="0"/>
              <w:jc w:val="both"/>
              <w:textAlignment w:val="baseline"/>
              <w:rPr>
                <w:sz w:val="38"/>
              </w:rPr>
            </w:pPr>
            <w:bookmarkStart w:name="" w:id="15757"/>
            <w:r>
              <w:rPr>
                <w:rFonts w:ascii="黑体" w:hAnsi="黑体" w:cs="黑体" w:eastAsia="黑体"/>
                <w:sz w:val="38"/>
                <w:spacing w:val="0"/>
                <w:color w:val="000000"/>
                <w:b w:val="off"/>
                <w:i w:val="off"/>
              </w:rPr>
              <w:t>是否存在体位性低血压</w:t>
            </w:r>
            <w:bookmarkEnd w:id="15757"/>
          </w:p>
        </w:tc>
        <w:tc>
          <w:tcPr>
            <w:tcW w:w="1740" w:type="dxa"/>
            <w:vAlign w:val="center"/>
          </w:tcPr>
          <w:p>
            <w:pPr>
              <w:pageBreakBefore w:val="off"/>
              <w:tabs/>
              <w:wordWrap w:val="off"/>
              <w:spacing w:before="0" w:after="0" w:line="500" w:lineRule="atLeast"/>
              <w:ind w:left="0" w:right="0" w:firstLine="0" w:hanging="0"/>
              <w:jc w:val="both"/>
              <w:textAlignment w:val="baseline"/>
              <w:rPr>
                <w:sz w:val="38"/>
              </w:rPr>
            </w:pPr>
            <w:bookmarkStart w:name="" w:id="15758"/>
            <w:r>
              <w:rPr>
                <w:rFonts w:ascii="黑体" w:hAnsi="黑体" w:cs="黑体" w:eastAsia="黑体"/>
                <w:sz w:val="38"/>
                <w:spacing w:val="0"/>
                <w:color w:val="000000"/>
                <w:b w:val="off"/>
                <w:i w:val="off"/>
              </w:rPr>
              <w:t>□是</w:t>
            </w:r>
            <w:bookmarkEnd w:id="15758"/>
          </w:p>
          <w:p>
            <w:pPr>
              <w:pageBreakBefore w:val="off"/>
              <w:tabs/>
              <w:wordWrap w:val="off"/>
              <w:spacing w:before="0" w:after="0" w:line="500" w:lineRule="atLeast"/>
              <w:ind w:left="0" w:right="0" w:firstLine="0" w:hanging="0"/>
              <w:jc w:val="both"/>
              <w:textAlignment w:val="baseline"/>
              <w:rPr>
                <w:sz w:val="38"/>
              </w:rPr>
            </w:pPr>
            <w:bookmarkStart w:name="" w:id="15759"/>
            <w:r>
              <w:rPr>
                <w:rFonts w:ascii="黑体" w:hAnsi="黑体" w:cs="黑体" w:eastAsia="黑体"/>
                <w:sz w:val="38"/>
                <w:spacing w:val="0"/>
                <w:color w:val="000000"/>
                <w:b w:val="off"/>
                <w:i w:val="off"/>
              </w:rPr>
              <w:t>□否</w:t>
            </w:r>
            <w:bookmarkEnd w:id="15759"/>
          </w:p>
        </w:tc>
        <w:tc>
          <w:tcPr>
            <w:tcW w:w="3120" w:type="dxa"/>
            <w:vAlign w:val="center"/>
          </w:tcPr>
          <w:p>
            <w:pPr>
              <w:pageBreakBefore w:val="off"/>
              <w:tabs/>
              <w:wordWrap w:val="off"/>
              <w:spacing w:before="0" w:after="0" w:line="500" w:lineRule="exact"/>
              <w:ind w:left="0" w:right="0" w:firstLine="0" w:hanging="0"/>
              <w:jc w:val="both"/>
              <w:textAlignment w:val="baseline"/>
              <w:rPr>
                <w:sz w:val="38"/>
              </w:rPr>
            </w:pPr>
            <w:bookmarkStart w:name="" w:id="15760"/>
            <w:r>
              <w:rPr>
                <w:rFonts w:ascii="宋体" w:hAnsi="宋体" w:cs="宋体" w:eastAsia="宋体"/>
                <w:sz w:val="38"/>
                <w:spacing w:val="0"/>
                <w:color w:val="000000"/>
                <w:b w:val="off"/>
                <w:i w:val="off"/>
              </w:rPr>
              <w:t xml:space="preserve"> </w:t>
            </w:r>
            <w:bookmarkEnd w:id="15760"/>
          </w:p>
        </w:tc>
        <w:tc>
          <w:tcPr>
            <w:tcW w:w="1700" w:type="dxa"/>
            <w:vAlign w:val="center"/>
          </w:tcPr>
          <w:p>
            <w:pPr>
              <w:pageBreakBefore w:val="off"/>
              <w:tabs/>
              <w:wordWrap w:val="off"/>
              <w:spacing w:before="0" w:after="0" w:line="500" w:lineRule="exact"/>
              <w:ind w:left="0" w:right="0" w:firstLine="0" w:hanging="0"/>
              <w:jc w:val="both"/>
              <w:textAlignment w:val="baseline"/>
              <w:rPr>
                <w:sz w:val="38"/>
              </w:rPr>
            </w:pPr>
            <w:bookmarkStart w:name="" w:id="15761"/>
            <w:r>
              <w:rPr>
                <w:rFonts w:ascii="宋体" w:hAnsi="宋体" w:cs="宋体" w:eastAsia="宋体"/>
                <w:sz w:val="38"/>
                <w:spacing w:val="0"/>
                <w:color w:val="000000"/>
                <w:b w:val="off"/>
                <w:i w:val="off"/>
              </w:rPr>
              <w:t xml:space="preserve"> </w:t>
            </w:r>
            <w:bookmarkEnd w:id="15761"/>
          </w:p>
        </w:tc>
      </w:tr>
      <w:tr>
        <w:trPr>
          <w:trHeight w:hRule="atLeast" w:val="1020"/>
        </w:trPr>
        <w:tc>
          <w:tcPr>
            <w:tcW w:w="1340" w:type="dxa"/>
            <w:vMerge w:val="continue"/>
          </w:tcPr>
          <w:p/>
        </w:tc>
        <w:tc>
          <w:tcPr>
            <w:tcW w:w="1640" w:type="dxa"/>
            <w:vMerge w:val="continue"/>
          </w:tcPr>
          <w:p/>
        </w:tc>
        <w:tc>
          <w:tcPr>
            <w:tcW w:w="4040" w:type="dxa"/>
            <w:vAlign w:val="center"/>
          </w:tcPr>
          <w:p>
            <w:pPr>
              <w:pageBreakBefore w:val="off"/>
              <w:tabs/>
              <w:wordWrap w:val="off"/>
              <w:spacing w:before="0" w:after="0" w:line="500" w:lineRule="atLeast"/>
              <w:ind w:left="0" w:right="0" w:firstLine="0" w:hanging="0"/>
              <w:jc w:val="both"/>
              <w:textAlignment w:val="baseline"/>
              <w:rPr>
                <w:sz w:val="38"/>
              </w:rPr>
            </w:pPr>
            <w:bookmarkStart w:name="" w:id="15762"/>
            <w:r>
              <w:rPr>
                <w:rFonts w:ascii="黑体" w:hAnsi="黑体" w:cs="黑体" w:eastAsia="黑体"/>
                <w:sz w:val="38"/>
                <w:spacing w:val="0"/>
                <w:color w:val="000000"/>
                <w:b w:val="off"/>
                <w:i w:val="off"/>
              </w:rPr>
              <w:t>是否存在多药联合使用的</w:t>
            </w:r>
            <w:r>
              <w:rPr>
                <w:rFonts w:ascii="黑体" w:hAnsi="黑体" w:cs="黑体" w:eastAsia="黑体"/>
                <w:sz w:val="38"/>
                <w:spacing w:val="0"/>
                <w:color w:val="000000"/>
                <w:b w:val="off"/>
                <w:i w:val="off"/>
              </w:rPr>
              <w:t>情况</w:t>
            </w:r>
            <w:bookmarkEnd w:id="15762"/>
          </w:p>
        </w:tc>
        <w:tc>
          <w:tcPr>
            <w:tcW w:w="1740" w:type="dxa"/>
            <w:vAlign w:val="center"/>
          </w:tcPr>
          <w:p>
            <w:pPr>
              <w:pageBreakBefore w:val="off"/>
              <w:tabs/>
              <w:wordWrap w:val="off"/>
              <w:spacing w:before="0" w:after="0" w:line="500" w:lineRule="atLeast"/>
              <w:ind w:left="0" w:right="0" w:firstLine="0" w:hanging="0"/>
              <w:jc w:val="both"/>
              <w:textAlignment w:val="baseline"/>
              <w:rPr>
                <w:sz w:val="38"/>
              </w:rPr>
            </w:pPr>
            <w:bookmarkStart w:name="" w:id="15763"/>
            <w:r>
              <w:rPr>
                <w:rFonts w:ascii="黑体" w:hAnsi="黑体" w:cs="黑体" w:eastAsia="黑体"/>
                <w:sz w:val="38"/>
                <w:spacing w:val="0"/>
                <w:color w:val="000000"/>
                <w:b w:val="off"/>
                <w:i w:val="off"/>
              </w:rPr>
              <w:t>□是</w:t>
            </w:r>
            <w:bookmarkEnd w:id="15763"/>
          </w:p>
          <w:p>
            <w:pPr>
              <w:pageBreakBefore w:val="off"/>
              <w:tabs/>
              <w:wordWrap w:val="off"/>
              <w:spacing w:before="0" w:after="0" w:line="500" w:lineRule="atLeast"/>
              <w:ind w:left="0" w:right="0" w:firstLine="0" w:hanging="0"/>
              <w:jc w:val="both"/>
              <w:textAlignment w:val="baseline"/>
              <w:rPr>
                <w:sz w:val="38"/>
              </w:rPr>
            </w:pPr>
            <w:bookmarkStart w:name="" w:id="15764"/>
            <w:r>
              <w:rPr>
                <w:rFonts w:ascii="黑体" w:hAnsi="黑体" w:cs="黑体" w:eastAsia="黑体"/>
                <w:sz w:val="38"/>
                <w:spacing w:val="0"/>
                <w:color w:val="000000"/>
                <w:b w:val="off"/>
                <w:i w:val="off"/>
              </w:rPr>
              <w:t>□否</w:t>
            </w:r>
            <w:bookmarkEnd w:id="15764"/>
          </w:p>
        </w:tc>
        <w:tc>
          <w:tcPr>
            <w:tcW w:w="3120" w:type="dxa"/>
            <w:vAlign w:val="center"/>
          </w:tcPr>
          <w:p>
            <w:pPr>
              <w:pageBreakBefore w:val="off"/>
              <w:tabs/>
              <w:wordWrap w:val="off"/>
              <w:spacing w:before="0" w:after="0" w:line="500" w:lineRule="exact"/>
              <w:ind w:left="0" w:right="0" w:firstLine="0" w:hanging="0"/>
              <w:jc w:val="both"/>
              <w:textAlignment w:val="baseline"/>
              <w:rPr>
                <w:sz w:val="38"/>
              </w:rPr>
            </w:pPr>
            <w:bookmarkStart w:name="" w:id="15765"/>
            <w:r>
              <w:rPr>
                <w:rFonts w:ascii="宋体" w:hAnsi="宋体" w:cs="宋体" w:eastAsia="宋体"/>
                <w:sz w:val="38"/>
                <w:spacing w:val="0"/>
                <w:color w:val="000000"/>
                <w:b w:val="off"/>
                <w:i w:val="off"/>
              </w:rPr>
              <w:t xml:space="preserve"> </w:t>
            </w:r>
            <w:bookmarkEnd w:id="15765"/>
          </w:p>
        </w:tc>
        <w:tc>
          <w:tcPr>
            <w:tcW w:w="1700" w:type="dxa"/>
            <w:vAlign w:val="center"/>
          </w:tcPr>
          <w:p>
            <w:pPr>
              <w:pageBreakBefore w:val="off"/>
              <w:tabs/>
              <w:wordWrap w:val="off"/>
              <w:spacing w:before="0" w:after="0" w:line="500" w:lineRule="exact"/>
              <w:ind w:left="0" w:right="0" w:firstLine="0" w:hanging="0"/>
              <w:jc w:val="both"/>
              <w:textAlignment w:val="baseline"/>
              <w:rPr>
                <w:sz w:val="38"/>
              </w:rPr>
            </w:pPr>
            <w:bookmarkStart w:name="" w:id="15766"/>
            <w:r>
              <w:rPr>
                <w:rFonts w:ascii="宋体" w:hAnsi="宋体" w:cs="宋体" w:eastAsia="宋体"/>
                <w:sz w:val="38"/>
                <w:spacing w:val="0"/>
                <w:color w:val="000000"/>
                <w:b w:val="off"/>
                <w:i w:val="off"/>
              </w:rPr>
              <w:t xml:space="preserve"> </w:t>
            </w:r>
            <w:bookmarkEnd w:id="15766"/>
          </w:p>
        </w:tc>
      </w:tr>
      <w:tr>
        <w:trPr>
          <w:trHeight w:hRule="atLeast" w:val="920"/>
        </w:trPr>
        <w:tc>
          <w:tcPr>
            <w:tcW w:w="1340" w:type="dxa"/>
            <w:vMerge w:val="continue"/>
          </w:tcPr>
          <w:p/>
        </w:tc>
        <w:tc>
          <w:tcPr>
            <w:tcW w:w="1640" w:type="dxa"/>
            <w:vMerge w:val="continue"/>
          </w:tcPr>
          <w:p/>
        </w:tc>
        <w:tc>
          <w:tcPr>
            <w:tcW w:w="4040" w:type="dxa"/>
            <w:vAlign w:val="center"/>
          </w:tcPr>
          <w:p>
            <w:pPr>
              <w:pageBreakBefore w:val="off"/>
              <w:tabs/>
              <w:wordWrap w:val="off"/>
              <w:spacing w:before="0" w:after="0" w:line="500" w:lineRule="atLeast"/>
              <w:ind w:left="0" w:right="0" w:firstLine="0" w:hanging="0"/>
              <w:jc w:val="both"/>
              <w:textAlignment w:val="baseline"/>
              <w:rPr>
                <w:sz w:val="38"/>
              </w:rPr>
            </w:pPr>
            <w:bookmarkStart w:name="" w:id="15767"/>
            <w:r>
              <w:rPr>
                <w:rFonts w:ascii="黑体" w:hAnsi="黑体" w:cs="黑体" w:eastAsia="黑体"/>
                <w:sz w:val="38"/>
                <w:spacing w:val="0"/>
                <w:color w:val="000000"/>
                <w:b w:val="off"/>
                <w:i w:val="off"/>
              </w:rPr>
              <w:t>是否有视觉退化现象</w:t>
            </w:r>
            <w:bookmarkEnd w:id="15767"/>
          </w:p>
        </w:tc>
        <w:tc>
          <w:tcPr>
            <w:tcW w:w="1740" w:type="dxa"/>
            <w:vAlign w:val="center"/>
          </w:tcPr>
          <w:p>
            <w:pPr>
              <w:pageBreakBefore w:val="off"/>
              <w:tabs/>
              <w:wordWrap w:val="off"/>
              <w:spacing w:before="0" w:after="0" w:line="500" w:lineRule="atLeast"/>
              <w:ind w:left="0" w:right="0" w:firstLine="0" w:hanging="0"/>
              <w:jc w:val="both"/>
              <w:textAlignment w:val="baseline"/>
              <w:rPr>
                <w:sz w:val="38"/>
              </w:rPr>
            </w:pPr>
            <w:bookmarkStart w:name="" w:id="15768"/>
            <w:r>
              <w:rPr>
                <w:rFonts w:ascii="黑体" w:hAnsi="黑体" w:cs="黑体" w:eastAsia="黑体"/>
                <w:sz w:val="38"/>
                <w:spacing w:val="0"/>
                <w:color w:val="000000"/>
                <w:b w:val="off"/>
                <w:i w:val="off"/>
              </w:rPr>
              <w:t>□是</w:t>
            </w:r>
            <w:bookmarkEnd w:id="15768"/>
          </w:p>
          <w:p>
            <w:pPr>
              <w:pageBreakBefore w:val="off"/>
              <w:tabs/>
              <w:wordWrap w:val="off"/>
              <w:spacing w:before="0" w:after="0" w:line="500" w:lineRule="atLeast"/>
              <w:ind w:left="0" w:right="0" w:firstLine="0" w:hanging="0"/>
              <w:jc w:val="both"/>
              <w:textAlignment w:val="baseline"/>
              <w:rPr>
                <w:sz w:val="38"/>
              </w:rPr>
            </w:pPr>
            <w:bookmarkStart w:name="" w:id="15769"/>
            <w:r>
              <w:rPr>
                <w:rFonts w:ascii="黑体" w:hAnsi="黑体" w:cs="黑体" w:eastAsia="黑体"/>
                <w:sz w:val="38"/>
                <w:spacing w:val="0"/>
                <w:color w:val="000000"/>
                <w:b w:val="off"/>
                <w:i w:val="off"/>
              </w:rPr>
              <w:t>□否</w:t>
            </w:r>
            <w:bookmarkEnd w:id="15769"/>
          </w:p>
        </w:tc>
        <w:tc>
          <w:tcPr>
            <w:tcW w:w="3120" w:type="dxa"/>
            <w:vAlign w:val="center"/>
          </w:tcPr>
          <w:p>
            <w:pPr>
              <w:pageBreakBefore w:val="off"/>
              <w:tabs/>
              <w:wordWrap w:val="off"/>
              <w:spacing w:before="0" w:after="0" w:line="500" w:lineRule="exact"/>
              <w:ind w:left="0" w:right="0" w:firstLine="0" w:hanging="0"/>
              <w:jc w:val="both"/>
              <w:textAlignment w:val="baseline"/>
              <w:rPr>
                <w:sz w:val="38"/>
              </w:rPr>
            </w:pPr>
            <w:bookmarkStart w:name="" w:id="15770"/>
            <w:r>
              <w:rPr>
                <w:rFonts w:ascii="宋体" w:hAnsi="宋体" w:cs="宋体" w:eastAsia="宋体"/>
                <w:sz w:val="38"/>
                <w:spacing w:val="0"/>
                <w:color w:val="000000"/>
                <w:b w:val="off"/>
                <w:i w:val="off"/>
              </w:rPr>
              <w:t xml:space="preserve"> </w:t>
            </w:r>
            <w:bookmarkEnd w:id="15770"/>
          </w:p>
        </w:tc>
        <w:tc>
          <w:tcPr>
            <w:tcW w:w="1700" w:type="dxa"/>
            <w:vAlign w:val="center"/>
          </w:tcPr>
          <w:p>
            <w:pPr>
              <w:pageBreakBefore w:val="off"/>
              <w:tabs/>
              <w:wordWrap w:val="off"/>
              <w:spacing w:before="0" w:after="0" w:line="500" w:lineRule="exact"/>
              <w:ind w:left="0" w:right="0" w:firstLine="0" w:hanging="0"/>
              <w:jc w:val="both"/>
              <w:textAlignment w:val="baseline"/>
              <w:rPr>
                <w:sz w:val="38"/>
              </w:rPr>
            </w:pPr>
            <w:bookmarkStart w:name="" w:id="15771"/>
            <w:r>
              <w:rPr>
                <w:rFonts w:ascii="宋体" w:hAnsi="宋体" w:cs="宋体" w:eastAsia="宋体"/>
                <w:sz w:val="38"/>
                <w:spacing w:val="0"/>
                <w:color w:val="000000"/>
                <w:b w:val="off"/>
                <w:i w:val="off"/>
              </w:rPr>
              <w:t xml:space="preserve"> </w:t>
            </w:r>
            <w:bookmarkEnd w:id="15771"/>
          </w:p>
        </w:tc>
      </w:tr>
      <w:tr>
        <w:trPr>
          <w:trHeight w:hRule="atLeast" w:val="960"/>
        </w:trPr>
        <w:tc>
          <w:tcPr>
            <w:tcW w:w="1340" w:type="dxa"/>
            <w:vMerge w:val="continue"/>
          </w:tcPr>
          <w:p/>
        </w:tc>
        <w:tc>
          <w:tcPr>
            <w:tcW w:w="1640" w:type="dxa"/>
            <w:vMerge w:val="continue"/>
          </w:tcPr>
          <w:p/>
        </w:tc>
        <w:tc>
          <w:tcPr>
            <w:tcW w:w="4040" w:type="dxa"/>
            <w:vAlign w:val="center"/>
          </w:tcPr>
          <w:p>
            <w:pPr>
              <w:pageBreakBefore w:val="off"/>
              <w:tabs/>
              <w:wordWrap w:val="off"/>
              <w:spacing w:before="0" w:after="0" w:line="500" w:lineRule="atLeast"/>
              <w:ind w:left="0" w:right="0" w:firstLine="0" w:hanging="0"/>
              <w:jc w:val="both"/>
              <w:textAlignment w:val="baseline"/>
              <w:rPr>
                <w:sz w:val="38"/>
              </w:rPr>
            </w:pPr>
            <w:bookmarkStart w:name="" w:id="15772"/>
            <w:r>
              <w:rPr>
                <w:rFonts w:ascii="黑体" w:hAnsi="黑体" w:cs="黑体" w:eastAsia="黑体"/>
                <w:sz w:val="38"/>
                <w:spacing w:val="0"/>
                <w:color w:val="000000"/>
                <w:b w:val="off"/>
                <w:i w:val="off"/>
              </w:rPr>
              <w:t>是否患有慢性疾病</w:t>
            </w:r>
            <w:bookmarkEnd w:id="15772"/>
          </w:p>
        </w:tc>
        <w:tc>
          <w:tcPr>
            <w:tcW w:w="1740" w:type="dxa"/>
            <w:vAlign w:val="center"/>
          </w:tcPr>
          <w:p>
            <w:pPr>
              <w:pageBreakBefore w:val="off"/>
              <w:tabs/>
              <w:wordWrap w:val="off"/>
              <w:spacing w:before="0" w:after="0" w:line="500" w:lineRule="atLeast"/>
              <w:ind w:left="0" w:right="0" w:firstLine="0" w:hanging="0"/>
              <w:jc w:val="both"/>
              <w:textAlignment w:val="baseline"/>
              <w:rPr>
                <w:sz w:val="38"/>
              </w:rPr>
            </w:pPr>
            <w:bookmarkStart w:name="" w:id="15773"/>
            <w:r>
              <w:rPr>
                <w:rFonts w:ascii="黑体" w:hAnsi="黑体" w:cs="黑体" w:eastAsia="黑体"/>
                <w:sz w:val="38"/>
                <w:spacing w:val="0"/>
                <w:color w:val="000000"/>
                <w:b w:val="off"/>
                <w:i w:val="off"/>
              </w:rPr>
              <w:t>□是</w:t>
            </w:r>
            <w:bookmarkEnd w:id="15773"/>
          </w:p>
          <w:p>
            <w:pPr>
              <w:pageBreakBefore w:val="off"/>
              <w:tabs/>
              <w:wordWrap w:val="off"/>
              <w:spacing w:before="0" w:after="0" w:line="500" w:lineRule="atLeast"/>
              <w:ind w:left="0" w:right="0" w:firstLine="0" w:hanging="0"/>
              <w:jc w:val="both"/>
              <w:textAlignment w:val="baseline"/>
              <w:rPr>
                <w:sz w:val="38"/>
              </w:rPr>
            </w:pPr>
            <w:bookmarkStart w:name="" w:id="15774"/>
            <w:r>
              <w:rPr>
                <w:rFonts w:ascii="黑体" w:hAnsi="黑体" w:cs="黑体" w:eastAsia="黑体"/>
                <w:sz w:val="38"/>
                <w:spacing w:val="0"/>
                <w:color w:val="000000"/>
                <w:b w:val="off"/>
                <w:i w:val="off"/>
              </w:rPr>
              <w:t>□否</w:t>
            </w:r>
            <w:bookmarkEnd w:id="15774"/>
          </w:p>
        </w:tc>
        <w:tc>
          <w:tcPr>
            <w:tcW w:w="3120" w:type="dxa"/>
            <w:vAlign w:val="center"/>
          </w:tcPr>
          <w:p>
            <w:pPr>
              <w:pageBreakBefore w:val="off"/>
              <w:tabs/>
              <w:wordWrap w:val="off"/>
              <w:spacing w:before="0" w:after="0" w:line="500" w:lineRule="exact"/>
              <w:ind w:left="0" w:right="0" w:firstLine="0" w:hanging="0"/>
              <w:jc w:val="both"/>
              <w:textAlignment w:val="baseline"/>
              <w:rPr>
                <w:sz w:val="38"/>
              </w:rPr>
            </w:pPr>
            <w:bookmarkStart w:name="" w:id="15775"/>
            <w:r>
              <w:rPr>
                <w:rFonts w:ascii="宋体" w:hAnsi="宋体" w:cs="宋体" w:eastAsia="宋体"/>
                <w:sz w:val="38"/>
                <w:spacing w:val="0"/>
                <w:color w:val="000000"/>
                <w:b w:val="off"/>
                <w:i w:val="off"/>
              </w:rPr>
              <w:t xml:space="preserve"> </w:t>
            </w:r>
            <w:bookmarkEnd w:id="15775"/>
          </w:p>
        </w:tc>
        <w:tc>
          <w:tcPr>
            <w:tcW w:w="1700" w:type="dxa"/>
            <w:vAlign w:val="center"/>
          </w:tcPr>
          <w:p>
            <w:pPr>
              <w:pageBreakBefore w:val="off"/>
              <w:tabs/>
              <w:wordWrap w:val="off"/>
              <w:spacing w:before="0" w:after="0" w:line="500" w:lineRule="exact"/>
              <w:ind w:left="0" w:right="0" w:firstLine="0" w:hanging="0"/>
              <w:jc w:val="both"/>
              <w:textAlignment w:val="baseline"/>
              <w:rPr>
                <w:sz w:val="38"/>
              </w:rPr>
            </w:pPr>
            <w:bookmarkStart w:name="" w:id="15776"/>
            <w:r>
              <w:rPr>
                <w:rFonts w:ascii="宋体" w:hAnsi="宋体" w:cs="宋体" w:eastAsia="宋体"/>
                <w:sz w:val="38"/>
                <w:spacing w:val="0"/>
                <w:color w:val="000000"/>
                <w:b w:val="off"/>
                <w:i w:val="off"/>
              </w:rPr>
              <w:t xml:space="preserve"> </w:t>
            </w:r>
            <w:bookmarkEnd w:id="15776"/>
          </w:p>
        </w:tc>
      </w:tr>
      <w:tr>
        <w:trPr>
          <w:trHeight w:hRule="atLeast" w:val="800"/>
        </w:trPr>
        <w:tc>
          <w:tcPr>
            <w:tcW w:w="1340" w:type="dxa"/>
            <w:vMerge w:val="continue"/>
          </w:tcPr>
          <w:p/>
        </w:tc>
        <w:tc>
          <w:tcPr>
            <w:tcW w:w="1640" w:type="dxa"/>
            <w:vMerge w:val="continue"/>
          </w:tcPr>
          <w:p/>
        </w:tc>
        <w:tc>
          <w:tcPr>
            <w:tcW w:w="4040" w:type="dxa"/>
            <w:vAlign w:val="center"/>
          </w:tcPr>
          <w:p>
            <w:pPr>
              <w:pageBreakBefore w:val="off"/>
              <w:tabs/>
              <w:wordWrap w:val="off"/>
              <w:spacing w:before="0" w:after="0" w:line="500" w:lineRule="atLeast"/>
              <w:ind w:left="0" w:right="0" w:firstLine="0" w:hanging="0"/>
              <w:jc w:val="both"/>
              <w:textAlignment w:val="baseline"/>
              <w:rPr>
                <w:sz w:val="38"/>
              </w:rPr>
            </w:pPr>
            <w:bookmarkStart w:name="" w:id="15777"/>
            <w:r>
              <w:rPr>
                <w:rFonts w:ascii="黑体" w:hAnsi="黑体" w:cs="黑体" w:eastAsia="黑体"/>
                <w:sz w:val="38"/>
                <w:spacing w:val="0"/>
                <w:color w:val="000000"/>
                <w:b w:val="off"/>
                <w:i w:val="off"/>
              </w:rPr>
              <w:t>是否存在居家环境安全隐患</w:t>
            </w:r>
            <w:bookmarkEnd w:id="15777"/>
          </w:p>
        </w:tc>
        <w:tc>
          <w:tcPr>
            <w:tcW w:w="1740" w:type="dxa"/>
            <w:vAlign w:val="center"/>
          </w:tcPr>
          <w:p>
            <w:pPr>
              <w:pageBreakBefore w:val="off"/>
              <w:tabs/>
              <w:wordWrap w:val="off"/>
              <w:spacing w:before="0" w:after="0" w:line="500" w:lineRule="atLeast"/>
              <w:ind w:left="0" w:right="0" w:firstLine="0" w:hanging="0"/>
              <w:jc w:val="both"/>
              <w:textAlignment w:val="baseline"/>
              <w:rPr>
                <w:sz w:val="38"/>
              </w:rPr>
            </w:pPr>
            <w:bookmarkStart w:name="" w:id="15778"/>
            <w:r>
              <w:rPr>
                <w:rFonts w:ascii="黑体" w:hAnsi="黑体" w:cs="黑体" w:eastAsia="黑体"/>
                <w:sz w:val="38"/>
                <w:spacing w:val="0"/>
                <w:color w:val="000000"/>
                <w:b w:val="off"/>
                <w:i w:val="off"/>
              </w:rPr>
              <w:t>□是</w:t>
            </w:r>
            <w:bookmarkEnd w:id="15778"/>
          </w:p>
          <w:p>
            <w:pPr>
              <w:pageBreakBefore w:val="off"/>
              <w:tabs/>
              <w:wordWrap w:val="off"/>
              <w:spacing w:before="0" w:after="0" w:line="500" w:lineRule="atLeast"/>
              <w:ind w:left="0" w:right="0" w:firstLine="0" w:hanging="0"/>
              <w:jc w:val="both"/>
              <w:textAlignment w:val="baseline"/>
              <w:rPr>
                <w:sz w:val="38"/>
              </w:rPr>
            </w:pPr>
            <w:bookmarkStart w:name="" w:id="15779"/>
            <w:r>
              <w:rPr>
                <w:rFonts w:ascii="黑体" w:hAnsi="黑体" w:cs="黑体" w:eastAsia="黑体"/>
                <w:sz w:val="38"/>
                <w:spacing w:val="0"/>
                <w:color w:val="000000"/>
                <w:b w:val="off"/>
                <w:i w:val="off"/>
              </w:rPr>
              <w:t>□否</w:t>
            </w:r>
            <w:bookmarkEnd w:id="15779"/>
          </w:p>
        </w:tc>
        <w:tc>
          <w:tcPr>
            <w:tcW w:w="3120" w:type="dxa"/>
            <w:vAlign w:val="center"/>
          </w:tcPr>
          <w:p>
            <w:pPr>
              <w:pageBreakBefore w:val="off"/>
              <w:tabs/>
              <w:wordWrap w:val="off"/>
              <w:spacing w:before="0" w:after="0" w:line="500" w:lineRule="exact"/>
              <w:ind w:left="0" w:right="0" w:firstLine="0" w:hanging="0"/>
              <w:jc w:val="both"/>
              <w:textAlignment w:val="baseline"/>
              <w:rPr>
                <w:sz w:val="38"/>
              </w:rPr>
            </w:pPr>
            <w:bookmarkStart w:name="" w:id="15780"/>
            <w:r>
              <w:rPr>
                <w:rFonts w:ascii="宋体" w:hAnsi="宋体" w:cs="宋体" w:eastAsia="宋体"/>
                <w:sz w:val="38"/>
                <w:spacing w:val="0"/>
                <w:color w:val="000000"/>
                <w:b w:val="off"/>
                <w:i w:val="off"/>
              </w:rPr>
              <w:t xml:space="preserve"> </w:t>
            </w:r>
            <w:bookmarkEnd w:id="15780"/>
          </w:p>
        </w:tc>
        <w:tc>
          <w:tcPr>
            <w:tcW w:w="1700" w:type="dxa"/>
            <w:vAlign w:val="center"/>
          </w:tcPr>
          <w:p>
            <w:pPr>
              <w:pageBreakBefore w:val="off"/>
              <w:tabs/>
              <w:wordWrap w:val="off"/>
              <w:spacing w:before="0" w:after="0" w:line="500" w:lineRule="exact"/>
              <w:ind w:left="0" w:right="0" w:firstLine="0" w:hanging="0"/>
              <w:jc w:val="both"/>
              <w:textAlignment w:val="baseline"/>
              <w:rPr>
                <w:sz w:val="38"/>
              </w:rPr>
            </w:pPr>
            <w:bookmarkStart w:name="" w:id="15781"/>
            <w:r>
              <w:rPr>
                <w:rFonts w:ascii="宋体" w:hAnsi="宋体" w:cs="宋体" w:eastAsia="宋体"/>
                <w:sz w:val="38"/>
                <w:spacing w:val="0"/>
                <w:color w:val="000000"/>
                <w:b w:val="off"/>
                <w:i w:val="off"/>
              </w:rPr>
              <w:t xml:space="preserve"> </w:t>
            </w:r>
            <w:bookmarkEnd w:id="15781"/>
          </w:p>
        </w:tc>
      </w:tr>
      <w:tr>
        <w:trPr>
          <w:trHeight w:hRule="atLeast" w:val="940"/>
        </w:trPr>
        <w:tc>
          <w:tcPr>
            <w:tcW w:w="1340" w:type="dxa"/>
            <w:vMerge w:val="restart"/>
            <w:vAlign w:val="center"/>
          </w:tcPr>
          <w:p>
            <w:pPr>
              <w:pageBreakBefore w:val="off"/>
              <w:tabs/>
              <w:wordWrap w:val="off"/>
              <w:spacing w:before="0" w:after="0" w:line="500" w:lineRule="atLeast"/>
              <w:ind w:left="0" w:right="0" w:firstLine="0" w:hanging="0"/>
              <w:jc w:val="center"/>
              <w:textAlignment w:val="baseline"/>
              <w:rPr>
                <w:sz w:val="38"/>
              </w:rPr>
            </w:pPr>
            <w:bookmarkStart w:name="" w:id="15782"/>
            <w:r>
              <w:rPr>
                <w:rFonts w:ascii="黑体" w:hAnsi="黑体" w:cs="黑体" w:eastAsia="黑体"/>
                <w:sz w:val="38"/>
                <w:spacing w:val="0"/>
                <w:color w:val="000000"/>
                <w:b w:val="off"/>
                <w:i w:val="off"/>
              </w:rPr>
              <w:t>跌倒</w:t>
            </w:r>
            <w:r>
              <w:rPr>
                <w:rFonts w:ascii="黑体" w:hAnsi="黑体" w:cs="黑体" w:eastAsia="黑体"/>
                <w:sz w:val="38"/>
                <w:spacing w:val="0"/>
                <w:color w:val="000000"/>
                <w:b w:val="off"/>
                <w:i w:val="off"/>
              </w:rPr>
              <w:t>措施</w:t>
            </w:r>
            <w:bookmarkEnd w:id="15782"/>
          </w:p>
        </w:tc>
        <w:tc>
          <w:tcPr>
            <w:tcW w:w="5680" w:type="dxa"/>
            <w:gridSpan w:val="2"/>
            <w:vAlign w:val="center"/>
          </w:tcPr>
          <w:p>
            <w:pPr>
              <w:pageBreakBefore w:val="off"/>
              <w:tabs/>
              <w:wordWrap w:val="off"/>
              <w:spacing w:before="0" w:after="0" w:line="500" w:lineRule="atLeast"/>
              <w:ind w:left="0" w:right="0" w:firstLine="0" w:hanging="0"/>
              <w:jc w:val="center"/>
              <w:textAlignment w:val="baseline"/>
              <w:rPr>
                <w:sz w:val="38"/>
              </w:rPr>
            </w:pPr>
            <w:bookmarkStart w:name="" w:id="15783"/>
            <w:r>
              <w:rPr>
                <w:rFonts w:ascii="黑体" w:hAnsi="黑体" w:cs="黑体" w:eastAsia="黑体"/>
                <w:sz w:val="38"/>
                <w:spacing w:val="0"/>
                <w:color w:val="000000"/>
                <w:b w:val="off"/>
                <w:i w:val="off"/>
              </w:rPr>
              <w:t>居家环境改造</w:t>
            </w:r>
            <w:bookmarkEnd w:id="15783"/>
          </w:p>
        </w:tc>
        <w:tc>
          <w:tcPr>
            <w:tcW w:w="1740" w:type="dxa"/>
            <w:vAlign w:val="center"/>
          </w:tcPr>
          <w:p>
            <w:pPr>
              <w:pageBreakBefore w:val="off"/>
              <w:tabs/>
              <w:wordWrap w:val="off"/>
              <w:spacing w:before="0" w:after="0" w:line="500" w:lineRule="atLeast"/>
              <w:ind w:left="0" w:right="0" w:firstLine="0" w:hanging="0"/>
              <w:jc w:val="both"/>
              <w:textAlignment w:val="baseline"/>
              <w:rPr>
                <w:sz w:val="38"/>
              </w:rPr>
            </w:pPr>
            <w:bookmarkStart w:name="" w:id="15784"/>
            <w:r>
              <w:rPr>
                <w:rFonts w:ascii="黑体" w:hAnsi="黑体" w:cs="黑体" w:eastAsia="黑体"/>
                <w:sz w:val="38"/>
                <w:spacing w:val="0"/>
                <w:color w:val="000000"/>
                <w:b w:val="off"/>
                <w:i w:val="off"/>
              </w:rPr>
              <w:t>□完成</w:t>
            </w:r>
            <w:bookmarkEnd w:id="15784"/>
          </w:p>
          <w:p>
            <w:pPr>
              <w:pageBreakBefore w:val="off"/>
              <w:tabs/>
              <w:wordWrap w:val="off"/>
              <w:spacing w:before="0" w:after="0" w:line="500" w:lineRule="atLeast"/>
              <w:ind w:left="0" w:right="0" w:firstLine="0" w:hanging="0"/>
              <w:jc w:val="both"/>
              <w:textAlignment w:val="baseline"/>
              <w:rPr>
                <w:sz w:val="38"/>
              </w:rPr>
            </w:pPr>
            <w:bookmarkStart w:name="" w:id="15785"/>
            <w:r>
              <w:rPr>
                <w:rFonts w:ascii="黑体" w:hAnsi="黑体" w:cs="黑体" w:eastAsia="黑体"/>
                <w:sz w:val="38"/>
                <w:spacing w:val="0"/>
                <w:color w:val="000000"/>
                <w:b w:val="off"/>
                <w:i w:val="off"/>
              </w:rPr>
              <w:t>□需改进</w:t>
            </w:r>
            <w:bookmarkEnd w:id="15785"/>
          </w:p>
        </w:tc>
        <w:tc>
          <w:tcPr>
            <w:tcW w:w="3120" w:type="dxa"/>
            <w:vAlign w:val="center"/>
          </w:tcPr>
          <w:p>
            <w:pPr>
              <w:pageBreakBefore w:val="off"/>
              <w:tabs/>
              <w:wordWrap w:val="off"/>
              <w:spacing w:before="0" w:after="0" w:line="500" w:lineRule="exact"/>
              <w:ind w:left="0" w:right="0" w:firstLine="0" w:hanging="0"/>
              <w:jc w:val="both"/>
              <w:textAlignment w:val="baseline"/>
              <w:rPr>
                <w:sz w:val="38"/>
              </w:rPr>
            </w:pPr>
            <w:bookmarkStart w:name="" w:id="15786"/>
            <w:r>
              <w:rPr>
                <w:rFonts w:ascii="宋体" w:hAnsi="宋体" w:cs="宋体" w:eastAsia="宋体"/>
                <w:sz w:val="38"/>
                <w:spacing w:val="0"/>
                <w:color w:val="000000"/>
                <w:b w:val="off"/>
                <w:i w:val="off"/>
              </w:rPr>
              <w:t xml:space="preserve"> </w:t>
            </w:r>
            <w:bookmarkEnd w:id="15786"/>
          </w:p>
        </w:tc>
        <w:tc>
          <w:tcPr>
            <w:tcW w:w="1700" w:type="dxa"/>
            <w:vAlign w:val="center"/>
          </w:tcPr>
          <w:p>
            <w:pPr>
              <w:pageBreakBefore w:val="off"/>
              <w:tabs/>
              <w:wordWrap w:val="off"/>
              <w:spacing w:before="0" w:after="0" w:line="500" w:lineRule="atLeast"/>
              <w:ind w:left="0" w:right="0" w:firstLine="0" w:hanging="0"/>
              <w:jc w:val="center"/>
              <w:textAlignment w:val="baseline"/>
              <w:rPr>
                <w:sz w:val="38"/>
              </w:rPr>
            </w:pPr>
            <w:bookmarkStart w:name="" w:id="15787"/>
            <w:r>
              <w:rPr>
                <w:rFonts w:ascii="黑体" w:hAnsi="黑体" w:cs="黑体" w:eastAsia="黑体"/>
                <w:sz w:val="38"/>
                <w:spacing w:val="0"/>
                <w:color w:val="000000"/>
                <w:b w:val="off"/>
                <w:i w:val="off"/>
              </w:rPr>
              <w:t>每年改进时</w:t>
            </w:r>
            <w:r>
              <w:rPr>
                <w:rFonts w:ascii="黑体" w:hAnsi="黑体" w:cs="黑体" w:eastAsia="黑体"/>
                <w:sz w:val="38"/>
                <w:spacing w:val="0"/>
                <w:color w:val="000000"/>
                <w:b w:val="off"/>
                <w:i w:val="off"/>
              </w:rPr>
              <w:t>间:</w:t>
            </w:r>
            <w:r>
              <w:rPr>
                <w:rFonts w:ascii="黑体" w:hAnsi="黑体" w:cs="黑体" w:eastAsia="黑体"/>
                <w:sz w:val="38"/>
                <w:spacing w:val="0"/>
                <w:color w:val="000000"/>
                <w:u w:val="single"/>
                <w:b w:val="off"/>
                <w:i w:val="off"/>
              </w:rPr>
              <w:t xml:space="preserve">    </w:t>
            </w:r>
            <w:bookmarkEnd w:id="15787"/>
          </w:p>
        </w:tc>
      </w:tr>
      <w:tr>
        <w:trPr>
          <w:trHeight w:hRule="atLeast" w:val="920"/>
        </w:trPr>
        <w:tc>
          <w:tcPr>
            <w:tcW w:w="1340" w:type="dxa"/>
            <w:vMerge w:val="continue"/>
          </w:tcPr>
          <w:p/>
        </w:tc>
        <w:tc>
          <w:tcPr>
            <w:tcW w:w="5680" w:type="dxa"/>
            <w:gridSpan w:val="2"/>
            <w:vAlign w:val="center"/>
          </w:tcPr>
          <w:p>
            <w:pPr>
              <w:pageBreakBefore w:val="off"/>
              <w:tabs/>
              <w:wordWrap w:val="off"/>
              <w:spacing w:before="0" w:after="0" w:line="500" w:lineRule="atLeast"/>
              <w:ind w:left="0" w:right="0" w:firstLine="0" w:hanging="0"/>
              <w:jc w:val="center"/>
              <w:textAlignment w:val="baseline"/>
              <w:rPr>
                <w:sz w:val="38"/>
              </w:rPr>
            </w:pPr>
            <w:bookmarkStart w:name="" w:id="15788"/>
            <w:r>
              <w:rPr>
                <w:rFonts w:ascii="黑体" w:hAnsi="黑体" w:cs="黑体" w:eastAsia="黑体"/>
                <w:sz w:val="38"/>
                <w:spacing w:val="0"/>
                <w:color w:val="000000"/>
                <w:b w:val="off"/>
                <w:i w:val="off"/>
              </w:rPr>
              <w:t>运动</w:t>
            </w:r>
            <w:bookmarkEnd w:id="15788"/>
          </w:p>
        </w:tc>
        <w:tc>
          <w:tcPr>
            <w:tcW w:w="1740" w:type="dxa"/>
            <w:vAlign w:val="center"/>
          </w:tcPr>
          <w:p>
            <w:pPr>
              <w:pageBreakBefore w:val="off"/>
              <w:tabs/>
              <w:wordWrap w:val="off"/>
              <w:spacing w:before="0" w:after="0" w:line="500" w:lineRule="atLeast"/>
              <w:ind w:left="0" w:right="0" w:firstLine="0" w:hanging="0"/>
              <w:jc w:val="both"/>
              <w:textAlignment w:val="baseline"/>
              <w:rPr>
                <w:sz w:val="38"/>
              </w:rPr>
            </w:pPr>
            <w:bookmarkStart w:name="" w:id="15789"/>
            <w:r>
              <w:rPr>
                <w:rFonts w:ascii="黑体" w:hAnsi="黑体" w:cs="黑体" w:eastAsia="黑体"/>
                <w:sz w:val="38"/>
                <w:spacing w:val="0"/>
                <w:color w:val="000000"/>
                <w:b w:val="off"/>
                <w:i w:val="off"/>
              </w:rPr>
              <w:t>□完成</w:t>
            </w:r>
            <w:bookmarkEnd w:id="15789"/>
          </w:p>
          <w:p>
            <w:pPr>
              <w:pageBreakBefore w:val="off"/>
              <w:tabs/>
              <w:wordWrap w:val="off"/>
              <w:spacing w:before="0" w:after="0" w:line="500" w:lineRule="atLeast"/>
              <w:ind w:left="0" w:right="0" w:firstLine="0" w:hanging="0"/>
              <w:jc w:val="both"/>
              <w:textAlignment w:val="baseline"/>
              <w:rPr>
                <w:sz w:val="38"/>
              </w:rPr>
            </w:pPr>
            <w:bookmarkStart w:name="" w:id="15790"/>
            <w:r>
              <w:rPr>
                <w:rFonts w:ascii="黑体" w:hAnsi="黑体" w:cs="黑体" w:eastAsia="黑体"/>
                <w:sz w:val="38"/>
                <w:spacing w:val="0"/>
                <w:color w:val="000000"/>
                <w:b w:val="off"/>
                <w:i w:val="off"/>
              </w:rPr>
              <w:t>□需改进</w:t>
            </w:r>
            <w:bookmarkEnd w:id="15790"/>
          </w:p>
        </w:tc>
        <w:tc>
          <w:tcPr>
            <w:tcW w:w="3120" w:type="dxa"/>
            <w:vAlign w:val="center"/>
          </w:tcPr>
          <w:p>
            <w:pPr>
              <w:pageBreakBefore w:val="off"/>
              <w:tabs/>
              <w:wordWrap w:val="off"/>
              <w:spacing w:before="0" w:after="0" w:line="500" w:lineRule="exact"/>
              <w:ind w:left="0" w:right="0" w:firstLine="0" w:hanging="0"/>
              <w:jc w:val="both"/>
              <w:textAlignment w:val="baseline"/>
              <w:rPr>
                <w:sz w:val="38"/>
              </w:rPr>
            </w:pPr>
            <w:bookmarkStart w:name="" w:id="15791"/>
            <w:r>
              <w:rPr>
                <w:rFonts w:ascii="宋体" w:hAnsi="宋体" w:cs="宋体" w:eastAsia="宋体"/>
                <w:sz w:val="38"/>
                <w:spacing w:val="0"/>
                <w:color w:val="000000"/>
                <w:b w:val="off"/>
                <w:i w:val="off"/>
              </w:rPr>
              <w:t xml:space="preserve"> </w:t>
            </w:r>
            <w:bookmarkEnd w:id="15791"/>
          </w:p>
        </w:tc>
        <w:tc>
          <w:tcPr>
            <w:tcW w:w="1700" w:type="dxa"/>
            <w:vAlign w:val="center"/>
          </w:tcPr>
          <w:p>
            <w:pPr>
              <w:pageBreakBefore w:val="off"/>
              <w:tabs/>
              <w:wordWrap w:val="off"/>
              <w:spacing w:before="0" w:after="0" w:line="500" w:lineRule="atLeast"/>
              <w:ind w:left="0" w:right="0" w:firstLine="0" w:hanging="0"/>
              <w:jc w:val="center"/>
              <w:textAlignment w:val="baseline"/>
              <w:rPr>
                <w:sz w:val="38"/>
              </w:rPr>
            </w:pPr>
            <w:bookmarkStart w:name="" w:id="15792"/>
            <w:r>
              <w:rPr>
                <w:rFonts w:ascii="黑体" w:hAnsi="黑体" w:cs="黑体" w:eastAsia="黑体"/>
                <w:sz w:val="38"/>
                <w:spacing w:val="0"/>
                <w:color w:val="000000"/>
                <w:b w:val="off"/>
                <w:i w:val="off"/>
              </w:rPr>
              <w:t>每周运动频</w:t>
            </w:r>
            <w:r>
              <w:rPr>
                <w:rFonts w:ascii="黑体" w:hAnsi="黑体" w:cs="黑体" w:eastAsia="黑体"/>
                <w:sz w:val="38"/>
                <w:spacing w:val="0"/>
                <w:color w:val="000000"/>
                <w:b w:val="off"/>
                <w:i w:val="off"/>
              </w:rPr>
              <w:t xml:space="preserve">次: </w:t>
            </w:r>
            <w:r>
              <w:rPr>
                <w:rFonts w:ascii="黑体" w:hAnsi="黑体" w:cs="黑体" w:eastAsia="黑体"/>
                <w:sz w:val="38"/>
                <w:spacing w:val="0"/>
                <w:color w:val="000000"/>
                <w:u w:val="single"/>
                <w:b w:val="off"/>
                <w:i w:val="off"/>
              </w:rPr>
              <w:t xml:space="preserve">     </w:t>
            </w:r>
            <w:bookmarkEnd w:id="15792"/>
          </w:p>
        </w:tc>
      </w:tr>
      <w:tr>
        <w:trPr>
          <w:trHeight w:hRule="atLeast" w:val="940"/>
        </w:trPr>
        <w:tc>
          <w:tcPr>
            <w:tcW w:w="1340" w:type="dxa"/>
            <w:vMerge w:val="continue"/>
          </w:tcPr>
          <w:p/>
        </w:tc>
        <w:tc>
          <w:tcPr>
            <w:tcW w:w="5680" w:type="dxa"/>
            <w:gridSpan w:val="2"/>
            <w:vAlign w:val="center"/>
          </w:tcPr>
          <w:p>
            <w:pPr>
              <w:pageBreakBefore w:val="off"/>
              <w:tabs/>
              <w:wordWrap w:val="off"/>
              <w:spacing w:before="0" w:after="0" w:line="500" w:lineRule="atLeast"/>
              <w:ind w:left="0" w:right="0" w:firstLine="0" w:hanging="0"/>
              <w:jc w:val="center"/>
              <w:textAlignment w:val="baseline"/>
              <w:rPr>
                <w:sz w:val="38"/>
              </w:rPr>
            </w:pPr>
            <w:bookmarkStart w:name="" w:id="15793"/>
            <w:r>
              <w:rPr>
                <w:rFonts w:ascii="黑体" w:hAnsi="黑体" w:cs="黑体" w:eastAsia="黑体"/>
                <w:sz w:val="38"/>
                <w:spacing w:val="0"/>
                <w:color w:val="000000"/>
                <w:b w:val="off"/>
                <w:i w:val="off"/>
              </w:rPr>
              <w:t>矫正视力</w:t>
            </w:r>
            <w:bookmarkEnd w:id="15793"/>
          </w:p>
        </w:tc>
        <w:tc>
          <w:tcPr>
            <w:tcW w:w="1740" w:type="dxa"/>
            <w:vAlign w:val="center"/>
          </w:tcPr>
          <w:p>
            <w:pPr>
              <w:pageBreakBefore w:val="off"/>
              <w:tabs/>
              <w:wordWrap w:val="off"/>
              <w:spacing w:before="0" w:after="0" w:line="500" w:lineRule="atLeast"/>
              <w:ind w:left="0" w:right="0" w:firstLine="0" w:hanging="0"/>
              <w:jc w:val="both"/>
              <w:textAlignment w:val="baseline"/>
              <w:rPr>
                <w:sz w:val="38"/>
              </w:rPr>
            </w:pPr>
            <w:bookmarkStart w:name="" w:id="15794"/>
            <w:r>
              <w:rPr>
                <w:rFonts w:ascii="黑体" w:hAnsi="黑体" w:cs="黑体" w:eastAsia="黑体"/>
                <w:sz w:val="38"/>
                <w:spacing w:val="0"/>
                <w:color w:val="000000"/>
                <w:b w:val="off"/>
                <w:i w:val="off"/>
              </w:rPr>
              <w:t>□完成</w:t>
            </w:r>
            <w:bookmarkEnd w:id="15794"/>
          </w:p>
          <w:p>
            <w:pPr>
              <w:pageBreakBefore w:val="off"/>
              <w:tabs/>
              <w:wordWrap w:val="off"/>
              <w:spacing w:before="0" w:after="0" w:line="500" w:lineRule="atLeast"/>
              <w:ind w:left="0" w:right="0" w:firstLine="0" w:hanging="0"/>
              <w:jc w:val="both"/>
              <w:textAlignment w:val="baseline"/>
              <w:rPr>
                <w:sz w:val="38"/>
              </w:rPr>
            </w:pPr>
            <w:bookmarkStart w:name="" w:id="15795"/>
            <w:r>
              <w:rPr>
                <w:rFonts w:ascii="黑体" w:hAnsi="黑体" w:cs="黑体" w:eastAsia="黑体"/>
                <w:sz w:val="38"/>
                <w:spacing w:val="0"/>
                <w:color w:val="000000"/>
                <w:b w:val="off"/>
                <w:i w:val="off"/>
              </w:rPr>
              <w:t>□需改进</w:t>
            </w:r>
            <w:bookmarkEnd w:id="15795"/>
          </w:p>
        </w:tc>
        <w:tc>
          <w:tcPr>
            <w:tcW w:w="3120" w:type="dxa"/>
            <w:vAlign w:val="center"/>
          </w:tcPr>
          <w:p>
            <w:pPr>
              <w:pageBreakBefore w:val="off"/>
              <w:tabs/>
              <w:wordWrap w:val="off"/>
              <w:spacing w:before="0" w:after="0" w:line="500" w:lineRule="exact"/>
              <w:ind w:left="0" w:right="0" w:firstLine="0" w:hanging="0"/>
              <w:jc w:val="both"/>
              <w:textAlignment w:val="baseline"/>
              <w:rPr>
                <w:sz w:val="38"/>
              </w:rPr>
            </w:pPr>
            <w:bookmarkStart w:name="" w:id="15796"/>
            <w:r>
              <w:rPr>
                <w:rFonts w:ascii="宋体" w:hAnsi="宋体" w:cs="宋体" w:eastAsia="宋体"/>
                <w:sz w:val="38"/>
                <w:spacing w:val="0"/>
                <w:color w:val="000000"/>
                <w:b w:val="off"/>
                <w:i w:val="off"/>
              </w:rPr>
              <w:t xml:space="preserve"> </w:t>
            </w:r>
            <w:bookmarkEnd w:id="15796"/>
          </w:p>
        </w:tc>
        <w:tc>
          <w:tcPr>
            <w:tcW w:w="1700" w:type="dxa"/>
            <w:vAlign w:val="center"/>
          </w:tcPr>
          <w:p>
            <w:pPr>
              <w:pageBreakBefore w:val="off"/>
              <w:tabs/>
              <w:wordWrap w:val="off"/>
              <w:spacing w:before="0" w:after="0" w:line="500" w:lineRule="exact"/>
              <w:ind w:left="0" w:right="0" w:firstLine="0" w:hanging="0"/>
              <w:jc w:val="both"/>
              <w:textAlignment w:val="baseline"/>
              <w:rPr>
                <w:sz w:val="38"/>
              </w:rPr>
            </w:pPr>
            <w:bookmarkStart w:name="" w:id="15797"/>
            <w:r>
              <w:rPr>
                <w:rFonts w:ascii="宋体" w:hAnsi="宋体" w:cs="宋体" w:eastAsia="宋体"/>
                <w:sz w:val="38"/>
                <w:spacing w:val="0"/>
                <w:color w:val="000000"/>
                <w:b w:val="off"/>
                <w:i w:val="off"/>
              </w:rPr>
              <w:t xml:space="preserve"> </w:t>
            </w:r>
            <w:bookmarkEnd w:id="15797"/>
          </w:p>
        </w:tc>
      </w:tr>
      <w:tr>
        <w:trPr>
          <w:trHeight w:hRule="atLeast" w:val="940"/>
        </w:trPr>
        <w:tc>
          <w:tcPr>
            <w:tcW w:w="1340" w:type="dxa"/>
            <w:vMerge w:val="continue"/>
          </w:tcPr>
          <w:p/>
        </w:tc>
        <w:tc>
          <w:tcPr>
            <w:tcW w:w="5680" w:type="dxa"/>
            <w:gridSpan w:val="2"/>
            <w:vAlign w:val="center"/>
          </w:tcPr>
          <w:p>
            <w:pPr>
              <w:pageBreakBefore w:val="off"/>
              <w:tabs/>
              <w:wordWrap w:val="off"/>
              <w:spacing w:before="0" w:after="0" w:line="500" w:lineRule="atLeast"/>
              <w:ind w:left="0" w:right="0" w:firstLine="0" w:hanging="0"/>
              <w:jc w:val="center"/>
              <w:textAlignment w:val="baseline"/>
              <w:rPr>
                <w:sz w:val="38"/>
              </w:rPr>
            </w:pPr>
            <w:bookmarkStart w:name="" w:id="15798"/>
            <w:r>
              <w:rPr>
                <w:rFonts w:ascii="黑体" w:hAnsi="黑体" w:cs="黑体" w:eastAsia="黑体"/>
                <w:sz w:val="38"/>
                <w:spacing w:val="0"/>
                <w:color w:val="000000"/>
                <w:b w:val="off"/>
                <w:i w:val="off"/>
              </w:rPr>
              <w:t>补充维生素 D</w:t>
            </w:r>
            <w:bookmarkEnd w:id="15798"/>
          </w:p>
        </w:tc>
        <w:tc>
          <w:tcPr>
            <w:tcW w:w="1740" w:type="dxa"/>
            <w:vAlign w:val="center"/>
          </w:tcPr>
          <w:p>
            <w:pPr>
              <w:pageBreakBefore w:val="off"/>
              <w:tabs/>
              <w:wordWrap w:val="off"/>
              <w:spacing w:before="0" w:after="0" w:line="500" w:lineRule="atLeast"/>
              <w:ind w:left="0" w:right="0" w:firstLine="0" w:hanging="0"/>
              <w:jc w:val="both"/>
              <w:textAlignment w:val="baseline"/>
              <w:rPr>
                <w:sz w:val="38"/>
              </w:rPr>
            </w:pPr>
            <w:bookmarkStart w:name="" w:id="15799"/>
            <w:r>
              <w:rPr>
                <w:rFonts w:ascii="黑体" w:hAnsi="黑体" w:cs="黑体" w:eastAsia="黑体"/>
                <w:sz w:val="38"/>
                <w:spacing w:val="0"/>
                <w:color w:val="000000"/>
                <w:b w:val="off"/>
                <w:i w:val="off"/>
              </w:rPr>
              <w:t>□完成</w:t>
            </w:r>
            <w:bookmarkEnd w:id="15799"/>
          </w:p>
          <w:p>
            <w:pPr>
              <w:pageBreakBefore w:val="off"/>
              <w:tabs/>
              <w:wordWrap w:val="off"/>
              <w:spacing w:before="0" w:after="0" w:line="500" w:lineRule="atLeast"/>
              <w:ind w:left="0" w:right="0" w:firstLine="0" w:hanging="0"/>
              <w:jc w:val="both"/>
              <w:textAlignment w:val="baseline"/>
              <w:rPr>
                <w:sz w:val="38"/>
              </w:rPr>
            </w:pPr>
            <w:bookmarkStart w:name="" w:id="15800"/>
            <w:r>
              <w:rPr>
                <w:rFonts w:ascii="黑体" w:hAnsi="黑体" w:cs="黑体" w:eastAsia="黑体"/>
                <w:sz w:val="38"/>
                <w:spacing w:val="0"/>
                <w:color w:val="000000"/>
                <w:b w:val="off"/>
                <w:i w:val="off"/>
              </w:rPr>
              <w:t>□需改进</w:t>
            </w:r>
            <w:bookmarkEnd w:id="15800"/>
          </w:p>
        </w:tc>
        <w:tc>
          <w:tcPr>
            <w:tcW w:w="3120" w:type="dxa"/>
            <w:vAlign w:val="center"/>
          </w:tcPr>
          <w:p>
            <w:pPr>
              <w:pageBreakBefore w:val="off"/>
              <w:tabs/>
              <w:wordWrap w:val="off"/>
              <w:spacing w:before="0" w:after="0" w:line="500" w:lineRule="exact"/>
              <w:ind w:left="0" w:right="0" w:firstLine="0" w:hanging="0"/>
              <w:jc w:val="both"/>
              <w:textAlignment w:val="baseline"/>
              <w:rPr>
                <w:sz w:val="38"/>
              </w:rPr>
            </w:pPr>
            <w:bookmarkStart w:name="" w:id="15801"/>
            <w:r>
              <w:rPr>
                <w:rFonts w:ascii="宋体" w:hAnsi="宋体" w:cs="宋体" w:eastAsia="宋体"/>
                <w:sz w:val="38"/>
                <w:spacing w:val="0"/>
                <w:color w:val="000000"/>
                <w:b w:val="off"/>
                <w:i w:val="off"/>
              </w:rPr>
              <w:t xml:space="preserve"> </w:t>
            </w:r>
            <w:bookmarkEnd w:id="15801"/>
          </w:p>
        </w:tc>
        <w:tc>
          <w:tcPr>
            <w:tcW w:w="1700" w:type="dxa"/>
            <w:vAlign w:val="center"/>
          </w:tcPr>
          <w:p>
            <w:pPr>
              <w:pageBreakBefore w:val="off"/>
              <w:tabs/>
              <w:wordWrap w:val="off"/>
              <w:spacing w:before="0" w:after="0" w:line="500" w:lineRule="atLeast"/>
              <w:ind w:left="0" w:right="0" w:firstLine="0" w:hanging="0"/>
              <w:jc w:val="center"/>
              <w:textAlignment w:val="baseline"/>
              <w:rPr>
                <w:sz w:val="38"/>
              </w:rPr>
            </w:pPr>
            <w:bookmarkStart w:name="" w:id="15802"/>
            <w:r>
              <w:rPr>
                <w:rFonts w:ascii="黑体" w:hAnsi="黑体" w:cs="黑体" w:eastAsia="黑体"/>
                <w:sz w:val="38"/>
                <w:spacing w:val="0"/>
                <w:color w:val="000000"/>
                <w:b w:val="off"/>
                <w:i w:val="off"/>
              </w:rPr>
              <w:t>每日服用剂</w:t>
            </w:r>
            <w:r>
              <w:rPr>
                <w:rFonts w:ascii="黑体" w:hAnsi="黑体" w:cs="黑体" w:eastAsia="黑体"/>
                <w:sz w:val="38"/>
                <w:spacing w:val="0"/>
                <w:color w:val="000000"/>
                <w:b w:val="off"/>
                <w:i w:val="off"/>
              </w:rPr>
              <w:t>量:</w:t>
            </w:r>
            <w:r>
              <w:rPr>
                <w:rFonts w:ascii="黑体" w:hAnsi="黑体" w:cs="黑体" w:eastAsia="黑体"/>
                <w:sz w:val="38"/>
                <w:spacing w:val="0"/>
                <w:color w:val="000000"/>
                <w:u w:val="single"/>
                <w:b w:val="off"/>
                <w:i w:val="off"/>
              </w:rPr>
              <w:t xml:space="preserve">    </w:t>
            </w:r>
            <w:bookmarkEnd w:id="15802"/>
          </w:p>
        </w:tc>
      </w:tr>
      <w:tr>
        <w:trPr>
          <w:trHeight w:hRule="atLeast" w:val="920"/>
        </w:trPr>
        <w:tc>
          <w:tcPr>
            <w:tcW w:w="1340" w:type="dxa"/>
            <w:vMerge w:val="continue"/>
          </w:tcPr>
          <w:p/>
        </w:tc>
        <w:tc>
          <w:tcPr>
            <w:tcW w:w="5680" w:type="dxa"/>
            <w:gridSpan w:val="2"/>
            <w:vAlign w:val="center"/>
          </w:tcPr>
          <w:p>
            <w:pPr>
              <w:pageBreakBefore w:val="off"/>
              <w:tabs/>
              <w:wordWrap w:val="off"/>
              <w:spacing w:before="0" w:after="0" w:line="500" w:lineRule="atLeast"/>
              <w:ind w:left="0" w:right="0" w:firstLine="0" w:hanging="0"/>
              <w:jc w:val="center"/>
              <w:textAlignment w:val="baseline"/>
              <w:rPr>
                <w:sz w:val="38"/>
              </w:rPr>
            </w:pPr>
            <w:bookmarkStart w:name="" w:id="15803"/>
            <w:r>
              <w:rPr>
                <w:rFonts w:ascii="黑体" w:hAnsi="黑体" w:cs="黑体" w:eastAsia="黑体"/>
                <w:sz w:val="38"/>
                <w:spacing w:val="0"/>
                <w:color w:val="000000"/>
                <w:b w:val="off"/>
                <w:i w:val="off"/>
              </w:rPr>
              <w:t>管理足部和鞋子问题</w:t>
            </w:r>
            <w:bookmarkEnd w:id="15803"/>
          </w:p>
        </w:tc>
        <w:tc>
          <w:tcPr>
            <w:tcW w:w="1740" w:type="dxa"/>
            <w:vAlign w:val="center"/>
          </w:tcPr>
          <w:p>
            <w:pPr>
              <w:pageBreakBefore w:val="off"/>
              <w:tabs/>
              <w:wordWrap w:val="off"/>
              <w:spacing w:before="0" w:after="0" w:line="500" w:lineRule="atLeast"/>
              <w:ind w:left="0" w:right="0" w:firstLine="0" w:hanging="0"/>
              <w:jc w:val="both"/>
              <w:textAlignment w:val="baseline"/>
              <w:rPr>
                <w:sz w:val="38"/>
              </w:rPr>
            </w:pPr>
            <w:bookmarkStart w:name="" w:id="15804"/>
            <w:r>
              <w:rPr>
                <w:rFonts w:ascii="黑体" w:hAnsi="黑体" w:cs="黑体" w:eastAsia="黑体"/>
                <w:sz w:val="38"/>
                <w:spacing w:val="0"/>
                <w:color w:val="000000"/>
                <w:b w:val="off"/>
                <w:i w:val="off"/>
              </w:rPr>
              <w:t>□完成</w:t>
            </w:r>
            <w:bookmarkEnd w:id="15804"/>
          </w:p>
          <w:p>
            <w:pPr>
              <w:pageBreakBefore w:val="off"/>
              <w:tabs/>
              <w:wordWrap w:val="off"/>
              <w:spacing w:before="0" w:after="0" w:line="500" w:lineRule="atLeast"/>
              <w:ind w:left="0" w:right="0" w:firstLine="0" w:hanging="0"/>
              <w:jc w:val="both"/>
              <w:textAlignment w:val="baseline"/>
              <w:rPr>
                <w:sz w:val="38"/>
              </w:rPr>
            </w:pPr>
            <w:bookmarkStart w:name="" w:id="15805"/>
            <w:r>
              <w:rPr>
                <w:rFonts w:ascii="黑体" w:hAnsi="黑体" w:cs="黑体" w:eastAsia="黑体"/>
                <w:sz w:val="38"/>
                <w:spacing w:val="0"/>
                <w:color w:val="000000"/>
                <w:b w:val="off"/>
                <w:i w:val="off"/>
              </w:rPr>
              <w:t>□需改进</w:t>
            </w:r>
            <w:bookmarkEnd w:id="15805"/>
          </w:p>
        </w:tc>
        <w:tc>
          <w:tcPr>
            <w:tcW w:w="3120" w:type="dxa"/>
            <w:vAlign w:val="center"/>
          </w:tcPr>
          <w:p>
            <w:pPr>
              <w:pageBreakBefore w:val="off"/>
              <w:tabs/>
              <w:wordWrap w:val="off"/>
              <w:spacing w:before="0" w:after="0" w:line="500" w:lineRule="exact"/>
              <w:ind w:left="0" w:right="0" w:firstLine="0" w:hanging="0"/>
              <w:jc w:val="both"/>
              <w:textAlignment w:val="baseline"/>
              <w:rPr>
                <w:sz w:val="38"/>
              </w:rPr>
            </w:pPr>
            <w:bookmarkStart w:name="" w:id="15806"/>
            <w:r>
              <w:rPr>
                <w:rFonts w:ascii="宋体" w:hAnsi="宋体" w:cs="宋体" w:eastAsia="宋体"/>
                <w:sz w:val="38"/>
                <w:spacing w:val="0"/>
                <w:color w:val="000000"/>
                <w:b w:val="off"/>
                <w:i w:val="off"/>
              </w:rPr>
              <w:t xml:space="preserve"> </w:t>
            </w:r>
            <w:bookmarkEnd w:id="15806"/>
          </w:p>
        </w:tc>
        <w:tc>
          <w:tcPr>
            <w:tcW w:w="1700" w:type="dxa"/>
            <w:vAlign w:val="center"/>
          </w:tcPr>
          <w:p>
            <w:pPr>
              <w:pageBreakBefore w:val="off"/>
              <w:tabs/>
              <w:wordWrap w:val="off"/>
              <w:spacing w:before="0" w:after="0" w:line="500" w:lineRule="exact"/>
              <w:ind w:left="0" w:right="0" w:firstLine="0" w:hanging="0"/>
              <w:jc w:val="both"/>
              <w:textAlignment w:val="baseline"/>
              <w:rPr>
                <w:sz w:val="38"/>
              </w:rPr>
            </w:pPr>
            <w:bookmarkStart w:name="" w:id="15807"/>
            <w:r>
              <w:rPr>
                <w:rFonts w:ascii="宋体" w:hAnsi="宋体" w:cs="宋体" w:eastAsia="宋体"/>
                <w:sz w:val="38"/>
                <w:spacing w:val="0"/>
                <w:color w:val="000000"/>
                <w:b w:val="off"/>
                <w:i w:val="off"/>
              </w:rPr>
              <w:t xml:space="preserve"> </w:t>
            </w:r>
            <w:bookmarkEnd w:id="15807"/>
          </w:p>
        </w:tc>
      </w:tr>
      <w:tr>
        <w:trPr>
          <w:trHeight w:hRule="atLeast" w:val="1140"/>
        </w:trPr>
        <w:tc>
          <w:tcPr>
            <w:tcW w:w="1340" w:type="dxa"/>
            <w:vMerge w:val="continue"/>
          </w:tcPr>
          <w:p/>
        </w:tc>
        <w:tc>
          <w:tcPr>
            <w:tcW w:w="5680" w:type="dxa"/>
            <w:gridSpan w:val="2"/>
            <w:vAlign w:val="center"/>
          </w:tcPr>
          <w:p>
            <w:pPr>
              <w:pageBreakBefore w:val="off"/>
              <w:tabs/>
              <w:wordWrap w:val="off"/>
              <w:spacing w:before="0" w:after="0" w:line="500" w:lineRule="atLeast"/>
              <w:ind w:left="0" w:right="0" w:firstLine="0" w:hanging="0"/>
              <w:jc w:val="center"/>
              <w:textAlignment w:val="baseline"/>
              <w:rPr>
                <w:sz w:val="38"/>
              </w:rPr>
            </w:pPr>
            <w:bookmarkStart w:name="" w:id="15808"/>
            <w:r>
              <w:rPr>
                <w:rFonts w:ascii="黑体" w:hAnsi="黑体" w:cs="黑体" w:eastAsia="黑体"/>
                <w:sz w:val="38"/>
                <w:spacing w:val="0"/>
                <w:color w:val="000000"/>
                <w:b w:val="off"/>
                <w:i w:val="off"/>
              </w:rPr>
              <w:t>药物管理</w:t>
            </w:r>
            <w:bookmarkEnd w:id="15808"/>
          </w:p>
        </w:tc>
        <w:tc>
          <w:tcPr>
            <w:tcW w:w="1740" w:type="dxa"/>
            <w:vAlign w:val="center"/>
          </w:tcPr>
          <w:p>
            <w:pPr>
              <w:pageBreakBefore w:val="off"/>
              <w:tabs/>
              <w:wordWrap w:val="off"/>
              <w:spacing w:before="0" w:after="0" w:line="500" w:lineRule="atLeast"/>
              <w:ind w:left="0" w:right="0" w:firstLine="0" w:hanging="0"/>
              <w:jc w:val="both"/>
              <w:textAlignment w:val="baseline"/>
              <w:rPr>
                <w:sz w:val="38"/>
              </w:rPr>
            </w:pPr>
            <w:bookmarkStart w:name="" w:id="15809"/>
            <w:r>
              <w:rPr>
                <w:rFonts w:ascii="黑体" w:hAnsi="黑体" w:cs="黑体" w:eastAsia="黑体"/>
                <w:sz w:val="38"/>
                <w:spacing w:val="0"/>
                <w:color w:val="000000"/>
                <w:b w:val="off"/>
                <w:i w:val="off"/>
              </w:rPr>
              <w:t>□完成</w:t>
            </w:r>
            <w:bookmarkEnd w:id="15809"/>
          </w:p>
          <w:p>
            <w:pPr>
              <w:pageBreakBefore w:val="off"/>
              <w:tabs/>
              <w:wordWrap w:val="off"/>
              <w:spacing w:before="0" w:after="0" w:line="500" w:lineRule="atLeast"/>
              <w:ind w:left="0" w:right="0" w:firstLine="0" w:hanging="0"/>
              <w:jc w:val="both"/>
              <w:textAlignment w:val="baseline"/>
              <w:rPr>
                <w:sz w:val="38"/>
              </w:rPr>
            </w:pPr>
            <w:bookmarkStart w:name="" w:id="15810"/>
            <w:r>
              <w:rPr>
                <w:rFonts w:ascii="黑体" w:hAnsi="黑体" w:cs="黑体" w:eastAsia="黑体"/>
                <w:sz w:val="38"/>
                <w:spacing w:val="0"/>
                <w:color w:val="000000"/>
                <w:b w:val="off"/>
                <w:i w:val="off"/>
              </w:rPr>
              <w:t>□需改进</w:t>
            </w:r>
            <w:bookmarkEnd w:id="15810"/>
          </w:p>
        </w:tc>
        <w:tc>
          <w:tcPr>
            <w:tcW w:w="3120" w:type="dxa"/>
            <w:vAlign w:val="center"/>
          </w:tcPr>
          <w:p>
            <w:pPr>
              <w:pageBreakBefore w:val="off"/>
              <w:tabs/>
              <w:wordWrap w:val="off"/>
              <w:spacing w:before="0" w:after="0" w:line="500" w:lineRule="exact"/>
              <w:ind w:left="0" w:right="0" w:firstLine="0" w:hanging="0"/>
              <w:jc w:val="both"/>
              <w:textAlignment w:val="baseline"/>
              <w:rPr>
                <w:sz w:val="38"/>
              </w:rPr>
            </w:pPr>
            <w:bookmarkStart w:name="" w:id="15811"/>
            <w:r>
              <w:rPr>
                <w:rFonts w:ascii="宋体" w:hAnsi="宋体" w:cs="宋体" w:eastAsia="宋体"/>
                <w:sz w:val="38"/>
                <w:spacing w:val="0"/>
                <w:color w:val="000000"/>
                <w:b w:val="off"/>
                <w:i w:val="off"/>
              </w:rPr>
              <w:t xml:space="preserve"> </w:t>
            </w:r>
            <w:bookmarkEnd w:id="15811"/>
          </w:p>
        </w:tc>
        <w:tc>
          <w:tcPr>
            <w:tcW w:w="1700" w:type="dxa"/>
            <w:vAlign w:val="center"/>
          </w:tcPr>
          <w:p>
            <w:pPr>
              <w:pageBreakBefore w:val="off"/>
              <w:tabs/>
              <w:wordWrap w:val="off"/>
              <w:spacing w:before="0" w:after="0" w:line="500" w:lineRule="exact"/>
              <w:ind w:left="0" w:right="0" w:firstLine="0" w:hanging="0"/>
              <w:jc w:val="both"/>
              <w:textAlignment w:val="baseline"/>
              <w:rPr>
                <w:sz w:val="38"/>
              </w:rPr>
            </w:pPr>
            <w:bookmarkStart w:name="" w:id="15812"/>
            <w:r>
              <w:rPr>
                <w:rFonts w:ascii="宋体" w:hAnsi="宋体" w:cs="宋体" w:eastAsia="宋体"/>
                <w:sz w:val="38"/>
                <w:spacing w:val="0"/>
                <w:color w:val="000000"/>
                <w:b w:val="off"/>
                <w:i w:val="off"/>
              </w:rPr>
              <w:t xml:space="preserve"> </w:t>
            </w:r>
            <w:bookmarkEnd w:id="15812"/>
          </w:p>
        </w:tc>
      </w:tr>
    </w:tbl>
    <w:p>
      <w:pPr>
        <w:pageBreakBefore w:val="off"/>
        <w:tabs/>
        <w:wordWrap w:val="off"/>
        <w:spacing w:before="0" w:after="0" w:line="360" w:lineRule="exact"/>
        <w:ind w:left="0" w:right="0"/>
        <w:jc w:val="center"/>
        <w:textAlignment w:val="baseline"/>
        <w:rPr>
          <w:sz w:val="36"/>
        </w:rPr>
      </w:pPr>
      <w:bookmarkStart w:name="" w:id="15813"/>
      <w:r>
        <w:rPr>
          <w:rFonts w:ascii="宋体" w:hAnsi="宋体" w:cs="宋体" w:eastAsia="宋体"/>
          <w:sz w:val="36"/>
          <w:spacing w:val="0"/>
          <w:color w:val="000000"/>
          <w:b w:val="off"/>
          <w:i w:val="off"/>
        </w:rPr>
        <w:t/>
      </w:r>
      <w:bookmarkEnd w:id="15813"/>
    </w:p>
    <w:p>
      <w:pPr>
        <w:pageBreakBefore w:val="off"/>
        <w:tabs/>
        <w:wordWrap w:val="off"/>
        <w:spacing w:before="0" w:after="0" w:line="360" w:lineRule="exact"/>
        <w:ind w:left="0" w:right="0"/>
        <w:jc w:val="center"/>
        <w:textAlignment w:val="baseline"/>
        <w:rPr>
          <w:sz w:val="36"/>
        </w:rPr>
      </w:pPr>
      <w:bookmarkStart w:name="" w:id="15814"/>
      <w:r>
        <w:rPr>
          <w:rFonts w:ascii="宋体" w:hAnsi="宋体" w:cs="宋体" w:eastAsia="宋体"/>
          <w:sz w:val="36"/>
          <w:spacing w:val="0"/>
          <w:color w:val="000000"/>
          <w:b w:val="off"/>
          <w:i w:val="off"/>
        </w:rPr>
        <w:t/>
      </w:r>
      <w:bookmarkEnd w:id="15814"/>
    </w:p>
    <w:p>
      <w:pPr>
        <w:pageBreakBefore w:val="off"/>
        <w:tabs/>
        <w:wordWrap w:val="off"/>
        <w:spacing w:before="0" w:after="0" w:line="460" w:lineRule="atLeast"/>
        <w:ind w:left="0" w:right="40"/>
        <w:jc w:val="right"/>
        <w:textAlignment w:val="baseline"/>
        <w:rPr>
          <w:sz w:val="34"/>
        </w:rPr>
      </w:pPr>
      <w:bookmarkStart w:name="" w:id="15815"/>
      <w:r>
        <w:rPr>
          <w:rFonts w:ascii="黑体" w:hAnsi="黑体" w:cs="黑体" w:eastAsia="黑体"/>
          <w:sz w:val="34"/>
          <w:spacing w:val="0"/>
          <w:color w:val="000000"/>
          <w:b w:val="off"/>
          <w:i w:val="off"/>
        </w:rPr>
        <w:t>657</w:t>
      </w:r>
      <w:bookmarkEnd w:id="15815"/>
    </w:p>
    <w:p>
      <w:r>
        <w:t/>
      </w:r>
    </w:p>
    <w:p>
      <w:pPr>
        <w:sectPr>
          <w:footerReference r:id="rId1375"/>
          <w:headerReference r:id="rId1376" w:type="default"/>
          <w:type w:val="nextPage"/>
          <w:pgSz w:w="17060" w:h="25400"/>
          <w:pgMar w:left="1680" w:top="1080" w:right="1680" w:bottom="1080" w:header="780" w:footer="780"/>
          <w:cols w:num="1"/>
        </w:sectPr>
      </w:pPr>
    </w:p>
    <w:p>
      <w:pPr>
        <w:pageBreakBefore w:val="off"/>
        <w:tabs/>
        <w:wordWrap w:val="off"/>
        <w:spacing w:before="0" w:after="0" w:line="440" w:lineRule="atLeast"/>
        <w:ind w:left="0" w:right="0"/>
        <w:jc w:val="both"/>
        <w:textAlignment w:val="baseline"/>
        <w:rPr>
          <w:sz w:val="33"/>
        </w:rPr>
      </w:pPr>
      <w:bookmarkStart w:name="" w:id="15816"/>
      <w:r>
        <w:rPr>
          <w:rFonts w:ascii="黑体" w:hAnsi="黑体" w:cs="黑体" w:eastAsia="黑体"/>
          <w:sz w:val="33"/>
          <w:spacing w:val="0"/>
          <w:color w:val="95accf"/>
          <w:b w:val="off"/>
          <w:i w:val="off"/>
        </w:rPr>
        <w:t>第四部分家庭全周期健康管理</w:t>
      </w:r>
      <w:bookmarkEnd w:id="15816"/>
    </w:p>
    <w:p>
      <w:pPr>
        <w:pageBreakBefore w:val="off"/>
        <w:tabs/>
        <w:wordWrap w:val="off"/>
        <w:spacing w:before="0" w:after="0" w:line="680" w:lineRule="exact"/>
        <w:ind w:left="0" w:right="0"/>
        <w:jc w:val="both"/>
        <w:textAlignment w:val="baseline"/>
        <w:rPr>
          <w:sz w:val="57"/>
        </w:rPr>
      </w:pPr>
      <w:bookmarkStart w:name="" w:id="15817"/>
      <w:r>
        <w:rPr>
          <w:rFonts w:ascii="宋体" w:hAnsi="宋体" w:cs="宋体" w:eastAsia="宋体"/>
          <w:sz w:val="57"/>
          <w:spacing w:val="0"/>
          <w:color w:val="000000"/>
          <w:b w:val="off"/>
          <w:i w:val="off"/>
        </w:rPr>
        <w:t/>
      </w:r>
      <w:bookmarkEnd w:id="15817"/>
    </w:p>
    <w:p>
      <w:pPr>
        <w:pageBreakBefore w:val="off"/>
        <w:tabs/>
        <w:wordWrap w:val="off"/>
        <w:spacing w:before="0" w:after="0" w:line="680" w:lineRule="exact"/>
        <w:ind w:left="0" w:right="0"/>
        <w:jc w:val="both"/>
        <w:textAlignment w:val="baseline"/>
        <w:rPr>
          <w:sz w:val="57"/>
        </w:rPr>
      </w:pPr>
      <w:bookmarkStart w:name="" w:id="15818"/>
      <w:r>
        <w:rPr>
          <w:rFonts w:ascii="宋体" w:hAnsi="宋体" w:cs="宋体" w:eastAsia="宋体"/>
          <w:sz w:val="57"/>
          <w:spacing w:val="0"/>
          <w:color w:val="000000"/>
          <w:b w:val="off"/>
          <w:i w:val="off"/>
        </w:rPr>
        <w:t/>
      </w:r>
      <w:bookmarkEnd w:id="15818"/>
    </w:p>
    <w:p>
      <w:pPr>
        <w:pageBreakBefore w:val="off"/>
        <w:tabs/>
        <w:wordWrap w:val="off"/>
        <w:spacing w:before="0" w:after="0" w:line="680" w:lineRule="exact"/>
        <w:ind w:left="0" w:right="0"/>
        <w:jc w:val="both"/>
        <w:textAlignment w:val="baseline"/>
        <w:rPr>
          <w:sz w:val="57"/>
        </w:rPr>
      </w:pPr>
      <w:bookmarkStart w:name="" w:id="15819"/>
      <w:r>
        <w:rPr>
          <w:rFonts w:ascii="宋体" w:hAnsi="宋体" w:cs="宋体" w:eastAsia="宋体"/>
          <w:sz w:val="57"/>
          <w:spacing w:val="0"/>
          <w:color w:val="000000"/>
          <w:b w:val="off"/>
          <w:i w:val="off"/>
        </w:rPr>
        <w:t/>
      </w:r>
      <w:bookmarkEnd w:id="15819"/>
    </w:p>
    <w:p>
      <w:pPr>
        <w:pageBreakBefore w:val="off"/>
        <w:tabs/>
        <w:wordWrap w:val="off"/>
        <w:spacing w:before="0" w:after="0" w:line="680" w:lineRule="exact"/>
        <w:ind w:left="0" w:right="0"/>
        <w:jc w:val="both"/>
        <w:textAlignment w:val="baseline"/>
        <w:rPr>
          <w:sz w:val="57"/>
        </w:rPr>
      </w:pPr>
      <w:bookmarkStart w:name="" w:id="15820"/>
      <w:r>
        <w:rPr>
          <w:rFonts w:ascii="宋体" w:hAnsi="宋体" w:cs="宋体" w:eastAsia="宋体"/>
          <w:sz w:val="57"/>
          <w:spacing w:val="0"/>
          <w:color w:val="000000"/>
          <w:b w:val="off"/>
          <w:i w:val="off"/>
        </w:rPr>
        <w:t/>
      </w:r>
      <w:bookmarkEnd w:id="15820"/>
    </w:p>
    <w:p>
      <w:pPr>
        <w:pageBreakBefore w:val="off"/>
        <w:tabs/>
        <w:wordWrap w:val="off"/>
        <w:spacing w:before="0" w:after="0" w:line="680" w:lineRule="exact"/>
        <w:ind w:left="0" w:right="0"/>
        <w:jc w:val="both"/>
        <w:textAlignment w:val="baseline"/>
        <w:rPr>
          <w:sz w:val="57"/>
        </w:rPr>
      </w:pPr>
      <w:bookmarkStart w:name="" w:id="15821"/>
      <w:r>
        <w:rPr>
          <w:rFonts w:ascii="宋体" w:hAnsi="宋体" w:cs="宋体" w:eastAsia="宋体"/>
          <w:sz w:val="57"/>
          <w:spacing w:val="0"/>
          <w:color w:val="000000"/>
          <w:b w:val="off"/>
          <w:i w:val="off"/>
        </w:rPr>
        <w:t/>
      </w:r>
      <w:bookmarkEnd w:id="15821"/>
    </w:p>
    <w:p>
      <w:pPr>
        <w:pageBreakBefore w:val="off"/>
        <w:tabs/>
        <w:wordWrap w:val="off"/>
        <w:spacing w:before="0" w:after="0" w:line="680" w:lineRule="exact"/>
        <w:ind w:left="0" w:right="0"/>
        <w:jc w:val="both"/>
        <w:textAlignment w:val="baseline"/>
        <w:rPr>
          <w:sz w:val="57"/>
        </w:rPr>
      </w:pPr>
      <w:bookmarkStart w:name="" w:id="15822"/>
      <w:r>
        <w:rPr>
          <w:rFonts w:ascii="宋体" w:hAnsi="宋体" w:cs="宋体" w:eastAsia="宋体"/>
          <w:sz w:val="57"/>
          <w:spacing w:val="0"/>
          <w:color w:val="000000"/>
          <w:b w:val="off"/>
          <w:i w:val="off"/>
        </w:rPr>
        <w:t/>
      </w:r>
      <w:bookmarkEnd w:id="15822"/>
    </w:p>
    <w:p>
      <w:pPr>
        <w:pageBreakBefore w:val="off"/>
        <w:tabs/>
        <w:wordWrap w:val="off"/>
        <w:spacing w:before="0" w:after="0" w:line="760" w:lineRule="atLeast"/>
        <w:ind w:left="0" w:right="7320" w:firstLine="3580"/>
        <w:jc w:val="both"/>
        <w:textAlignment w:val="baseline"/>
        <w:rPr>
          <w:sz w:val="57"/>
        </w:rPr>
      </w:pPr>
      <w:bookmarkStart w:name="" w:id="15823"/>
      <w:r>
        <w:rPr>
          <w:rFonts w:ascii="黑体" w:hAnsi="黑体" w:cs="黑体" w:eastAsia="黑体"/>
          <w:sz w:val="57"/>
          <w:spacing w:val="0"/>
          <w:color w:val="95accf"/>
          <w:b w:val="on"/>
          <w:i w:val="off"/>
        </w:rPr>
        <w:t>拯救记忆：</w:t>
      </w:r>
      <w:r>
        <w:rPr>
          <w:rFonts w:ascii="黑体" w:hAnsi="黑体" w:cs="黑体" w:eastAsia="黑体"/>
          <w:sz w:val="57"/>
          <w:spacing w:val="0"/>
          <w:color w:val="95accf"/>
          <w:b w:val="on"/>
          <w:i w:val="off"/>
        </w:rPr>
        <w:t>097</w:t>
      </w:r>
      <w:r>
        <mc:AlternateContent>
          <mc:Choice Requires="wps">
            <w:drawing>
              <wp:anchor allowOverlap="true" layoutInCell="true" locked="false" simplePos="false" behindDoc="false" relativeHeight="251659264" distL="0" distR="0" distT="0" distB="0">
                <wp:simplePos x="0" y="0"/>
                <wp:positionH relativeFrom="page">
                  <wp:posOffset>3327400</wp:posOffset>
                </wp:positionH>
                <wp:positionV relativeFrom="paragraph">
                  <wp:posOffset>647700</wp:posOffset>
                </wp:positionV>
                <wp:extent cx="3848100" cy="533400"/>
                <wp:wrapNone/>
                <wp:docPr id="228" name="文本框 228"/>
                <a:graphic xmlns:a="http://schemas.openxmlformats.org/drawingml/2006/main">
                  <a:graphicData uri="http://schemas.microsoft.com/office/word/2010/wordprocessingShape">
                    <wps:wsp>
                      <wps:cNvSpPr txBox="true"/>
                      <wps:spPr>
                        <a:xfrm>
                          <a:off x="0" y="0"/>
                          <a:ext cx="3848100" cy="533400"/>
                        </a:xfrm>
                        <a:prstGeom prst="rect">
                          <a:avLst/>
                        </a:prstGeom>
                        <a:noFill/>
                        <a:ln w="6350">
                          <a:noFill/>
                        </a:ln>
                      </wps:spPr>
                      <wps:txbx>
                        <w:txbxContent>
                          <w:p>
                            <w:pPr>
                              <w:pageBreakBefore w:val="off"/>
                              <w:tabs/>
                              <w:wordWrap w:val="off"/>
                              <w:spacing w:before="0" w:after="0" w:line="760" w:lineRule="atLeast"/>
                              <w:ind w:left="0" w:right="0"/>
                              <w:jc w:val="both"/>
                              <w:textAlignment w:val="baseline"/>
                              <w:rPr>
                                <w:sz w:val="57"/>
                              </w:rPr>
                            </w:pPr>
                            <w:bookmarkStart w:name="" w:id="15824"/>
                            <w:r>
                              <w:rPr>
                                <w:rFonts w:ascii="黑体" w:hAnsi="黑体" w:cs="黑体" w:eastAsia="黑体"/>
                                <w:sz w:val="57"/>
                                <w:spacing w:val="0"/>
                                <w:color w:val="95accf"/>
                                <w:b w:val="on"/>
                                <w:i w:val="off"/>
                              </w:rPr>
                              <w:t>如何找回失去的记忆力</w:t>
                            </w:r>
                            <w:bookmarkEnd w:id="15824"/>
                          </w:p>
                        </w:txbxContent>
                      </wps:txbx>
                      <wps:bodyPr wrap="square" lIns="0" rIns="0" tIns="0" bIns="0" vert="horz" anchor="t">
                        <a:noAutofit/>
                      </wps:bodyPr>
                    </wps:wsp>
                  </a:graphicData>
                </a:graphic>
              </wp:anchor>
            </w:drawing>
          </mc:Choice>
          <mc:Fallback>
            <w:pict>
              <v:shape type="#_x0000_t202" filled="f" stroked="f" style="margin-left:262pt;margin-top:51pt;width:303pt;height:4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60" w:lineRule="atLeast"/>
                        <w:ind w:left="0" w:right="0"/>
                        <w:jc w:val="both"/>
                        <w:textAlignment w:val="baseline"/>
                        <w:rPr>
                          <w:sz w:val="57"/>
                        </w:rPr>
                      </w:pPr>
                      <w:bookmarkStart w:name="" w:id="15825"/>
                      <w:r>
                        <w:rPr>
                          <w:rFonts w:ascii="黑体" w:hAnsi="黑体" w:cs="黑体" w:eastAsia="黑体"/>
                          <w:sz w:val="57"/>
                          <w:spacing w:val="0"/>
                          <w:color w:val="95accf"/>
                          <w:b w:val="on"/>
                          <w:i w:val="off"/>
                        </w:rPr>
                        <w:t>如何找回失去的记忆力</w:t>
                      </w:r>
                      <w:bookmarkEnd w:id="15825"/>
                    </w:p>
                  </w:txbxContent>
                </v:textbox>
              </v:shape>
            </w:pict>
          </mc:Fallback>
        </mc:AlternateContent>
      </w:r>
      <w:bookmarkEnd w:id="15823"/>
    </w:p>
    <w:p>
      <w:pPr>
        <w:pageBreakBefore w:val="off"/>
        <w:tabs/>
        <w:wordWrap w:val="off"/>
        <w:spacing w:before="0" w:after="0" w:line="680" w:lineRule="exact"/>
        <w:ind w:left="0" w:right="0"/>
        <w:jc w:val="both"/>
        <w:textAlignment w:val="baseline"/>
        <w:rPr>
          <w:sz w:val="57"/>
        </w:rPr>
      </w:pPr>
      <w:bookmarkStart w:name="" w:id="15826"/>
      <w:r>
        <w:rPr>
          <w:rFonts w:ascii="宋体" w:hAnsi="宋体" w:cs="宋体" w:eastAsia="宋体"/>
          <w:sz w:val="57"/>
          <w:spacing w:val="0"/>
          <w:color w:val="000000"/>
          <w:b w:val="off"/>
          <w:i w:val="off"/>
        </w:rPr>
        <w:t/>
      </w:r>
      <w:bookmarkEnd w:id="15826"/>
    </w:p>
    <w:p>
      <w:pPr>
        <w:pageBreakBefore w:val="off"/>
        <w:tabs/>
        <w:wordWrap w:val="off"/>
        <w:spacing w:before="0" w:after="0" w:line="680" w:lineRule="exact"/>
        <w:ind w:left="0" w:right="0"/>
        <w:jc w:val="both"/>
        <w:textAlignment w:val="baseline"/>
        <w:rPr>
          <w:sz w:val="57"/>
        </w:rPr>
      </w:pPr>
      <w:bookmarkStart w:name="" w:id="15827"/>
      <w:r>
        <w:rPr>
          <w:rFonts w:ascii="宋体" w:hAnsi="宋体" w:cs="宋体" w:eastAsia="宋体"/>
          <w:sz w:val="57"/>
          <w:spacing w:val="0"/>
          <w:color w:val="000000"/>
          <w:b w:val="off"/>
          <w:i w:val="off"/>
        </w:rPr>
        <w:t/>
      </w:r>
      <w:bookmarkEnd w:id="15827"/>
    </w:p>
    <w:p>
      <w:pPr>
        <w:pageBreakBefore w:val="off"/>
        <w:tabs/>
        <w:wordWrap w:val="off"/>
        <w:spacing w:before="0" w:after="0" w:line="820" w:lineRule="atLeast"/>
        <w:ind w:left="0" w:right="0" w:firstLine="840"/>
        <w:jc w:val="both"/>
        <w:textAlignment w:val="baseline"/>
        <w:rPr>
          <w:sz w:val="40"/>
        </w:rPr>
      </w:pPr>
      <w:bookmarkStart w:name="" w:id="15828"/>
      <w:r>
        <w:rPr>
          <w:rFonts w:ascii="宋体" w:hAnsi="宋体" w:cs="宋体" w:eastAsia="宋体"/>
          <w:sz w:val="40"/>
          <w:spacing w:val="0"/>
          <w:color w:val="000000"/>
          <w:b w:val="off"/>
          <w:i w:val="off"/>
        </w:rPr>
        <w:t>不知你是否有过这样的经历：原本要去房间里取一个东西，走进房间，</w:t>
      </w:r>
      <w:r>
        <w:rPr>
          <w:rFonts w:ascii="宋体" w:hAnsi="宋体" w:cs="宋体" w:eastAsia="宋体"/>
          <w:sz w:val="40"/>
          <w:spacing w:val="0"/>
          <w:color w:val="000000"/>
          <w:b w:val="off"/>
          <w:i w:val="off"/>
        </w:rPr>
        <w:t>却大脑一片空白，忘了自己要干什么；在街上偶遇一位老友，名字十分熟悉，</w:t>
      </w:r>
      <w:r>
        <w:rPr>
          <w:rFonts w:ascii="宋体" w:hAnsi="宋体" w:cs="宋体" w:eastAsia="宋体"/>
          <w:sz w:val="40"/>
          <w:spacing w:val="0"/>
          <w:color w:val="000000"/>
          <w:b w:val="off"/>
          <w:i w:val="off"/>
        </w:rPr>
        <w:t>却怎么都想不起来；随手把眼镜、钥匙放在一边，转过头就找不到了。这些健</w:t>
      </w:r>
      <w:r>
        <w:rPr>
          <w:rFonts w:ascii="宋体" w:hAnsi="宋体" w:cs="宋体" w:eastAsia="宋体"/>
          <w:sz w:val="40"/>
          <w:spacing w:val="0"/>
          <w:color w:val="000000"/>
          <w:b w:val="off"/>
          <w:i w:val="off"/>
        </w:rPr>
        <w:t>忘的瞬间就像生活中的小插曲，大多数人会一笑了之，也有不少人忧心忡忡，</w:t>
      </w:r>
      <w:r>
        <w:rPr>
          <w:rFonts w:ascii="宋体" w:hAnsi="宋体" w:cs="宋体" w:eastAsia="宋体"/>
          <w:sz w:val="40"/>
          <w:spacing w:val="0"/>
          <w:color w:val="000000"/>
          <w:b w:val="off"/>
          <w:i w:val="off"/>
        </w:rPr>
        <w:t>担心自己是不是得了阿尔茨海默病。</w:t>
      </w:r>
      <w:bookmarkEnd w:id="15828"/>
    </w:p>
    <w:p>
      <w:pPr>
        <w:pageBreakBefore w:val="off"/>
        <w:tabs/>
        <w:wordWrap w:val="off"/>
        <w:spacing w:before="0" w:after="0" w:line="820" w:lineRule="atLeast"/>
        <w:ind w:left="0" w:right="0" w:firstLine="840"/>
        <w:jc w:val="both"/>
        <w:textAlignment w:val="baseline"/>
        <w:rPr>
          <w:sz w:val="40"/>
        </w:rPr>
      </w:pPr>
      <w:bookmarkStart w:name="" w:id="15829"/>
      <w:r>
        <w:rPr>
          <w:rFonts w:ascii="宋体" w:hAnsi="宋体" w:cs="宋体" w:eastAsia="宋体"/>
          <w:sz w:val="40"/>
          <w:spacing w:val="0"/>
          <w:color w:val="000000"/>
          <w:b w:val="off"/>
          <w:i w:val="off"/>
        </w:rPr>
        <w:t>不可否认，随着年龄的增长，我们的大脑会逐渐老化，记忆力也会逐渐</w:t>
      </w:r>
      <w:r>
        <w:rPr>
          <w:rFonts w:ascii="宋体" w:hAnsi="宋体" w:cs="宋体" w:eastAsia="宋体"/>
          <w:sz w:val="40"/>
          <w:spacing w:val="0"/>
          <w:color w:val="000000"/>
          <w:b w:val="off"/>
          <w:i w:val="off"/>
        </w:rPr>
        <w:t>衰退。但在医院的诊室里，我也经常在前来就诊的老人中发现一两个满头白发</w:t>
      </w:r>
      <w:r>
        <w:rPr>
          <w:rFonts w:ascii="宋体" w:hAnsi="宋体" w:cs="宋体" w:eastAsia="宋体"/>
          <w:sz w:val="40"/>
          <w:spacing w:val="0"/>
          <w:color w:val="000000"/>
          <w:b w:val="off"/>
          <w:i w:val="off"/>
        </w:rPr>
        <w:t>的学者，对自己所在领域的知识、参与过的研究等如数家珍，令人钦佩不已。</w:t>
      </w:r>
      <w:r>
        <w:rPr>
          <w:rFonts w:ascii="宋体" w:hAnsi="宋体" w:cs="宋体" w:eastAsia="宋体"/>
          <w:sz w:val="40"/>
          <w:spacing w:val="0"/>
          <w:color w:val="000000"/>
          <w:b w:val="off"/>
          <w:i w:val="off"/>
        </w:rPr>
        <w:t>而且，即便是同一个家庭，不同家庭成员的记忆力差异也十分明显。究竟是什</w:t>
      </w:r>
      <w:r>
        <w:rPr>
          <w:rFonts w:ascii="宋体" w:hAnsi="宋体" w:cs="宋体" w:eastAsia="宋体"/>
          <w:sz w:val="40"/>
          <w:spacing w:val="0"/>
          <w:color w:val="000000"/>
          <w:b w:val="off"/>
          <w:i w:val="off"/>
        </w:rPr>
        <w:t>么原因导致了大脑的老化、记忆力的衰退呢?是否存在有效的方法来应对这一</w:t>
      </w:r>
      <w:r>
        <w:rPr>
          <w:rFonts w:ascii="宋体" w:hAnsi="宋体" w:cs="宋体" w:eastAsia="宋体"/>
          <w:sz w:val="40"/>
          <w:spacing w:val="0"/>
          <w:color w:val="000000"/>
          <w:b w:val="off"/>
          <w:i w:val="off"/>
        </w:rPr>
        <w:t>难题呢?</w:t>
      </w:r>
      <w:bookmarkEnd w:id="15829"/>
    </w:p>
    <w:p>
      <w:pPr>
        <w:pageBreakBefore w:val="off"/>
        <w:tabs/>
        <w:wordWrap w:val="off"/>
        <w:spacing w:before="0" w:after="0" w:line="820" w:lineRule="atLeast"/>
        <w:ind w:left="0" w:right="0" w:firstLine="840"/>
        <w:jc w:val="both"/>
        <w:textAlignment w:val="baseline"/>
        <w:rPr>
          <w:sz w:val="40"/>
        </w:rPr>
      </w:pPr>
      <w:bookmarkStart w:name="" w:id="15830"/>
      <w:r>
        <w:rPr>
          <w:rFonts w:ascii="宋体" w:hAnsi="宋体" w:cs="宋体" w:eastAsia="宋体"/>
          <w:sz w:val="40"/>
          <w:spacing w:val="0"/>
          <w:color w:val="000000"/>
          <w:b w:val="off"/>
          <w:i w:val="off"/>
        </w:rPr>
        <w:t>所幸，科学研究证明，在减缓、终止甚至逆转大脑老化的进程方面，我</w:t>
      </w:r>
      <w:r>
        <w:rPr>
          <w:rFonts w:ascii="宋体" w:hAnsi="宋体" w:cs="宋体" w:eastAsia="宋体"/>
          <w:sz w:val="40"/>
          <w:spacing w:val="0"/>
          <w:color w:val="000000"/>
          <w:b w:val="off"/>
          <w:i w:val="off"/>
        </w:rPr>
        <w:t>们并非束手无策。而且可喜的是，不少方法具有广泛的适用性，不仅适用于</w:t>
      </w:r>
      <w:r>
        <w:rPr>
          <w:rFonts w:ascii="宋体" w:hAnsi="宋体" w:cs="宋体" w:eastAsia="宋体"/>
          <w:sz w:val="40"/>
          <w:spacing w:val="0"/>
          <w:color w:val="000000"/>
          <w:b w:val="off"/>
          <w:i w:val="off"/>
        </w:rPr>
        <w:t>25岁以后记忆力开始出现减退的人群，而且对85岁、95岁等年龄的老年人</w:t>
      </w:r>
      <w:r>
        <w:rPr>
          <w:rFonts w:ascii="宋体" w:hAnsi="宋体" w:cs="宋体" w:eastAsia="宋体"/>
          <w:sz w:val="40"/>
          <w:spacing w:val="0"/>
          <w:color w:val="000000"/>
          <w:b w:val="off"/>
          <w:i w:val="off"/>
        </w:rPr>
        <w:t>同样有效。研究显示，无论采用哪种记忆训练方式，只要坚持几个月，都能有</w:t>
      </w:r>
      <w:r>
        <w:rPr>
          <w:rFonts w:ascii="宋体" w:hAnsi="宋体" w:cs="宋体" w:eastAsia="宋体"/>
          <w:sz w:val="40"/>
          <w:spacing w:val="0"/>
          <w:color w:val="000000"/>
          <w:b w:val="off"/>
          <w:i w:val="off"/>
        </w:rPr>
        <w:t>效地增强你的记忆力。</w:t>
      </w:r>
      <w:bookmarkEnd w:id="15830"/>
    </w:p>
    <w:p>
      <w:pPr>
        <w:pageBreakBefore w:val="off"/>
        <w:tabs/>
        <w:wordWrap w:val="off"/>
        <w:spacing w:before="0" w:after="0" w:line="840" w:lineRule="exact"/>
        <w:ind w:left="0" w:right="0"/>
        <w:jc w:val="both"/>
        <w:textAlignment w:val="baseline"/>
        <w:rPr>
          <w:sz w:val="40"/>
        </w:rPr>
      </w:pPr>
      <w:bookmarkStart w:name="" w:id="15831"/>
      <w:r>
        <w:rPr>
          <w:rFonts w:ascii="宋体" w:hAnsi="宋体" w:cs="宋体" w:eastAsia="宋体"/>
          <w:sz w:val="40"/>
          <w:spacing w:val="0"/>
          <w:color w:val="000000"/>
          <w:b w:val="off"/>
          <w:i w:val="off"/>
        </w:rPr>
        <w:t/>
      </w:r>
      <w:bookmarkEnd w:id="15831"/>
    </w:p>
    <w:p>
      <w:pPr>
        <w:pageBreakBefore w:val="off"/>
        <w:tabs/>
        <w:wordWrap w:val="off"/>
        <w:spacing w:before="0" w:after="0" w:line="840" w:lineRule="exact"/>
        <w:ind w:left="0" w:right="0"/>
        <w:jc w:val="both"/>
        <w:textAlignment w:val="baseline"/>
        <w:rPr>
          <w:sz w:val="40"/>
        </w:rPr>
      </w:pPr>
      <w:bookmarkStart w:name="" w:id="15832"/>
      <w:r>
        <w:rPr>
          <w:rFonts w:ascii="宋体" w:hAnsi="宋体" w:cs="宋体" w:eastAsia="宋体"/>
          <w:sz w:val="40"/>
          <w:spacing w:val="0"/>
          <w:color w:val="000000"/>
          <w:b w:val="off"/>
          <w:i w:val="off"/>
        </w:rPr>
        <w:t/>
      </w:r>
      <w:bookmarkEnd w:id="15832"/>
    </w:p>
    <w:p>
      <w:pPr>
        <w:pageBreakBefore w:val="off"/>
        <w:tabs/>
        <w:wordWrap w:val="off"/>
        <w:spacing w:before="0" w:after="0" w:line="820" w:lineRule="atLeast"/>
        <w:ind w:left="60" w:right="0"/>
        <w:jc w:val="both"/>
        <w:textAlignment w:val="baseline"/>
        <w:rPr>
          <w:sz w:val="40"/>
        </w:rPr>
      </w:pPr>
      <w:bookmarkStart w:name="" w:id="15833"/>
      <w:r>
        <w:rPr>
          <w:rFonts w:ascii="黑体" w:hAnsi="黑体" w:cs="黑体" w:eastAsia="黑体"/>
          <w:sz w:val="40"/>
          <w:spacing w:val="0"/>
          <w:color w:val="95accf"/>
          <w:b w:val="off"/>
          <w:i w:val="off"/>
        </w:rPr>
        <w:t>658</w:t>
      </w:r>
      <w:bookmarkEnd w:id="15833"/>
    </w:p>
    <w:p>
      <w:r>
        <w:t/>
      </w:r>
    </w:p>
    <w:p>
      <w:pPr>
        <w:sectPr>
          <w:footerReference r:id="rId1377"/>
          <w:headerReference r:id="rId1378" w:type="default"/>
          <w:type w:val="nextPage"/>
          <w:pgSz w:w="17340" w:h="25540"/>
          <w:pgMar w:left="1640" w:top="1080" w:right="1640" w:bottom="1080" w:header="780" w:footer="780"/>
          <w:cols w:num="1"/>
        </w:sectPr>
      </w:pPr>
    </w:p>
    <w:p>
      <w:pPr>
        <w:pageBreakBefore w:val="off"/>
        <w:tabs/>
        <w:wordWrap w:val="off"/>
        <w:spacing w:before="0" w:after="0" w:line="480" w:lineRule="atLeast"/>
        <w:ind w:left="0" w:right="60"/>
        <w:jc w:val="right"/>
        <w:textAlignment w:val="baseline"/>
        <w:rPr>
          <w:sz w:val="35"/>
        </w:rPr>
      </w:pPr>
      <w:bookmarkStart w:name="" w:id="15834"/>
      <w:r>
        <w:rPr>
          <w:rFonts w:ascii="黑体" w:hAnsi="黑体" w:cs="黑体" w:eastAsia="黑体"/>
          <w:sz w:val="35"/>
          <w:spacing w:val="0"/>
          <w:color w:val="000000"/>
          <w:b w:val="off"/>
          <w:i w:val="off"/>
        </w:rPr>
        <w:t>第十一章对抗衰老</w:t>
      </w:r>
      <w:bookmarkEnd w:id="15834"/>
    </w:p>
    <w:p>
      <w:pPr>
        <w:pageBreakBefore w:val="off"/>
        <w:tabs/>
        <w:wordWrap w:val="off"/>
        <w:spacing w:before="0" w:after="0" w:line="680" w:lineRule="exact"/>
        <w:ind w:left="0" w:right="0"/>
        <w:jc w:val="right"/>
        <w:textAlignment w:val="baseline"/>
        <w:rPr>
          <w:sz w:val="47"/>
        </w:rPr>
      </w:pPr>
      <w:bookmarkStart w:name="" w:id="15835"/>
      <w:r>
        <w:rPr>
          <w:rFonts w:ascii="宋体" w:hAnsi="宋体" w:cs="宋体" w:eastAsia="宋体"/>
          <w:sz w:val="47"/>
          <w:spacing w:val="0"/>
          <w:color w:val="000000"/>
          <w:b w:val="off"/>
          <w:i w:val="off"/>
        </w:rPr>
        <w:t/>
      </w:r>
      <w:bookmarkEnd w:id="15835"/>
    </w:p>
    <w:p>
      <w:pPr>
        <w:pageBreakBefore w:val="off"/>
        <w:tabs/>
        <w:wordWrap w:val="off"/>
        <w:spacing w:before="0" w:after="0" w:line="680" w:lineRule="exact"/>
        <w:ind w:left="0" w:right="0"/>
        <w:jc w:val="right"/>
        <w:textAlignment w:val="baseline"/>
        <w:rPr>
          <w:sz w:val="47"/>
        </w:rPr>
      </w:pPr>
      <w:bookmarkStart w:name="" w:id="15836"/>
      <w:r>
        <w:rPr>
          <w:rFonts w:ascii="宋体" w:hAnsi="宋体" w:cs="宋体" w:eastAsia="宋体"/>
          <w:sz w:val="47"/>
          <w:spacing w:val="0"/>
          <w:color w:val="000000"/>
          <w:b w:val="off"/>
          <w:i w:val="off"/>
        </w:rPr>
        <w:t/>
      </w:r>
      <w:bookmarkEnd w:id="15836"/>
    </w:p>
    <w:p>
      <w:pPr>
        <w:pageBreakBefore w:val="off"/>
        <w:tabs/>
        <w:wordWrap w:val="off"/>
        <w:spacing w:before="0" w:after="0" w:line="660" w:lineRule="atLeast"/>
        <w:ind w:left="0" w:right="0"/>
        <w:jc w:val="both"/>
        <w:textAlignment w:val="baseline"/>
        <w:rPr>
          <w:sz w:val="47"/>
        </w:rPr>
      </w:pPr>
      <w:bookmarkStart w:name="" w:id="15837"/>
      <w:r>
        <w:rPr>
          <w:rFonts w:ascii="黑体" w:hAnsi="黑体" w:cs="黑体" w:eastAsia="黑体"/>
          <w:sz w:val="47"/>
          <w:spacing w:val="0"/>
          <w:color w:val="000000"/>
          <w:b w:val="off"/>
          <w:i w:val="off"/>
        </w:rPr>
        <w:t>方法一：认知训练</w:t>
      </w:r>
      <w:bookmarkEnd w:id="15837"/>
    </w:p>
    <w:p>
      <w:pPr>
        <w:pageBreakBefore w:val="off"/>
        <w:tabs/>
        <w:wordWrap w:val="off"/>
        <w:spacing w:before="0" w:after="0" w:line="680" w:lineRule="exact"/>
        <w:ind w:left="0" w:right="0"/>
        <w:jc w:val="both"/>
        <w:textAlignment w:val="baseline"/>
        <w:rPr>
          <w:sz w:val="47"/>
        </w:rPr>
      </w:pPr>
      <w:bookmarkStart w:name="" w:id="15838"/>
      <w:r>
        <w:rPr>
          <w:rFonts w:ascii="宋体" w:hAnsi="宋体" w:cs="宋体" w:eastAsia="宋体"/>
          <w:sz w:val="47"/>
          <w:spacing w:val="0"/>
          <w:color w:val="000000"/>
          <w:b w:val="off"/>
          <w:i w:val="off"/>
        </w:rPr>
        <w:t/>
      </w:r>
      <w:bookmarkEnd w:id="15838"/>
    </w:p>
    <w:p>
      <w:pPr>
        <w:pageBreakBefore w:val="off"/>
        <w:tabs/>
        <w:wordWrap w:val="off"/>
        <w:spacing w:before="0" w:after="0" w:line="800" w:lineRule="atLeast"/>
        <w:ind w:left="0" w:right="0" w:firstLine="820"/>
        <w:jc w:val="both"/>
        <w:textAlignment w:val="baseline"/>
        <w:rPr>
          <w:sz w:val="39"/>
        </w:rPr>
      </w:pPr>
      <w:bookmarkStart w:name="" w:id="15839"/>
      <w:r>
        <w:rPr>
          <w:rFonts w:ascii="宋体" w:hAnsi="宋体" w:cs="宋体" w:eastAsia="宋体"/>
          <w:sz w:val="39"/>
          <w:spacing w:val="0"/>
          <w:color w:val="000000"/>
          <w:b w:val="off"/>
          <w:i w:val="off"/>
        </w:rPr>
        <w:t>在众多改善记忆力的方法中，认知训练是目前神经生理学界最为认可、</w:t>
      </w:r>
      <w:r>
        <w:rPr>
          <w:rFonts w:ascii="宋体" w:hAnsi="宋体" w:cs="宋体" w:eastAsia="宋体"/>
          <w:sz w:val="39"/>
          <w:spacing w:val="0"/>
          <w:color w:val="000000"/>
          <w:b w:val="off"/>
          <w:i w:val="off"/>
        </w:rPr>
        <w:t>证据最为充分的一种。对健康的成年人进行认知训练，不仅能有效改善其记忆</w:t>
      </w:r>
      <w:r>
        <w:rPr>
          <w:rFonts w:ascii="宋体" w:hAnsi="宋体" w:cs="宋体" w:eastAsia="宋体"/>
          <w:sz w:val="39"/>
          <w:spacing w:val="0"/>
          <w:color w:val="000000"/>
          <w:b w:val="off"/>
          <w:i w:val="off"/>
        </w:rPr>
        <w:t>功能，还能在一定程度上延缓其年龄增长导致的记忆力自然衰退。</w:t>
      </w:r>
      <w:bookmarkEnd w:id="15839"/>
    </w:p>
    <w:p>
      <w:pPr>
        <w:pageBreakBefore w:val="off"/>
        <w:tabs/>
        <w:wordWrap w:val="off"/>
        <w:spacing w:before="0" w:after="0" w:line="800" w:lineRule="atLeast"/>
        <w:ind w:left="0" w:right="0" w:firstLine="820"/>
        <w:jc w:val="both"/>
        <w:textAlignment w:val="baseline"/>
        <w:rPr>
          <w:sz w:val="39"/>
        </w:rPr>
      </w:pPr>
      <w:bookmarkStart w:name="" w:id="15840"/>
      <w:r>
        <w:rPr>
          <w:rFonts w:ascii="宋体" w:hAnsi="宋体" w:cs="宋体" w:eastAsia="宋体"/>
          <w:sz w:val="39"/>
          <w:spacing w:val="0"/>
          <w:color w:val="000000"/>
          <w:b w:val="off"/>
          <w:i w:val="off"/>
        </w:rPr>
        <w:t>大量研究发现，认知训练能够扩充大脑容量，强化神经功能，增加大脑</w:t>
      </w:r>
      <w:r>
        <w:rPr>
          <w:rFonts w:ascii="宋体" w:hAnsi="宋体" w:cs="宋体" w:eastAsia="宋体"/>
          <w:sz w:val="39"/>
          <w:spacing w:val="0"/>
          <w:color w:val="000000"/>
          <w:b w:val="off"/>
          <w:i w:val="off"/>
        </w:rPr>
        <w:t>的记忆储备。其原理很容易理解：当我们进行认知刺激时，大脑的神经会发生</w:t>
      </w:r>
      <w:r>
        <w:rPr>
          <w:rFonts w:ascii="宋体" w:hAnsi="宋体" w:cs="宋体" w:eastAsia="宋体"/>
          <w:sz w:val="39"/>
          <w:spacing w:val="0"/>
          <w:color w:val="000000"/>
          <w:b w:val="off"/>
          <w:i w:val="off"/>
        </w:rPr>
        <w:t>可塑性变化，具体表现为神经体积的增加、神经活动的强化，同时还会产生新</w:t>
      </w:r>
      <w:r>
        <w:rPr>
          <w:rFonts w:ascii="宋体" w:hAnsi="宋体" w:cs="宋体" w:eastAsia="宋体"/>
          <w:sz w:val="39"/>
          <w:spacing w:val="0"/>
          <w:color w:val="000000"/>
          <w:b w:val="off"/>
          <w:i w:val="off"/>
        </w:rPr>
        <w:t>的神经网络，以代偿或者弥补之前出现的记忆力下降问题，进而改善因疾病等</w:t>
      </w:r>
      <w:r>
        <w:rPr>
          <w:rFonts w:ascii="宋体" w:hAnsi="宋体" w:cs="宋体" w:eastAsia="宋体"/>
          <w:sz w:val="39"/>
          <w:spacing w:val="0"/>
          <w:color w:val="000000"/>
          <w:b w:val="off"/>
          <w:i w:val="off"/>
        </w:rPr>
        <w:t>因素带来的认知功能障碍。</w:t>
      </w:r>
      <w:bookmarkEnd w:id="15840"/>
    </w:p>
    <w:p>
      <w:pPr>
        <w:pageBreakBefore w:val="off"/>
        <w:tabs/>
        <w:wordWrap w:val="off"/>
        <w:spacing w:before="0" w:after="0" w:line="800" w:lineRule="atLeast"/>
        <w:ind w:left="0" w:right="0" w:firstLine="820"/>
        <w:jc w:val="both"/>
        <w:textAlignment w:val="baseline"/>
        <w:rPr>
          <w:sz w:val="39"/>
        </w:rPr>
      </w:pPr>
      <w:bookmarkStart w:name="" w:id="15841"/>
      <w:r>
        <w:rPr>
          <w:rFonts w:ascii="宋体" w:hAnsi="宋体" w:cs="宋体" w:eastAsia="宋体"/>
          <w:sz w:val="39"/>
          <w:spacing w:val="0"/>
          <w:color w:val="000000"/>
          <w:b w:val="off"/>
          <w:i w:val="off"/>
        </w:rPr>
        <w:t>那么，究竟什么是认知训练呢?简单来说，所有新的学习及需要思考的</w:t>
      </w:r>
      <w:r>
        <w:rPr>
          <w:rFonts w:ascii="宋体" w:hAnsi="宋体" w:cs="宋体" w:eastAsia="宋体"/>
          <w:sz w:val="39"/>
          <w:spacing w:val="0"/>
          <w:color w:val="000000"/>
          <w:b w:val="off"/>
          <w:i w:val="off"/>
        </w:rPr>
        <w:t>训练都可以归入认知训练的范畴。不过，这里所说的学习或思考必须达到一定</w:t>
      </w:r>
      <w:r>
        <w:rPr>
          <w:rFonts w:ascii="宋体" w:hAnsi="宋体" w:cs="宋体" w:eastAsia="宋体"/>
          <w:sz w:val="39"/>
          <w:spacing w:val="0"/>
          <w:color w:val="000000"/>
          <w:b w:val="off"/>
          <w:i w:val="off"/>
        </w:rPr>
        <w:t>的深度。比如画画对色彩搭配的钻研、弹钢琴对指法的把握、跳舞对韵律感的</w:t>
      </w:r>
      <w:r>
        <w:rPr>
          <w:rFonts w:ascii="宋体" w:hAnsi="宋体" w:cs="宋体" w:eastAsia="宋体"/>
          <w:sz w:val="39"/>
          <w:spacing w:val="0"/>
          <w:color w:val="000000"/>
          <w:b w:val="off"/>
          <w:i w:val="off"/>
        </w:rPr>
        <w:t>要求、下象棋对棋局走势的判断等，这些活动都能充分调动大脑的思维能力，</w:t>
      </w:r>
      <w:r>
        <w:rPr>
          <w:rFonts w:ascii="宋体" w:hAnsi="宋体" w:cs="宋体" w:eastAsia="宋体"/>
          <w:sz w:val="39"/>
          <w:spacing w:val="0"/>
          <w:color w:val="000000"/>
          <w:b w:val="off"/>
          <w:i w:val="off"/>
        </w:rPr>
        <w:t>起到认知训练的作用。或许你会问：“打牌、打麻将算不算认知训练呢?”答</w:t>
      </w:r>
      <w:r>
        <w:rPr>
          <w:rFonts w:ascii="宋体" w:hAnsi="宋体" w:cs="宋体" w:eastAsia="宋体"/>
          <w:sz w:val="39"/>
          <w:spacing w:val="0"/>
          <w:color w:val="000000"/>
          <w:b w:val="off"/>
          <w:i w:val="off"/>
        </w:rPr>
        <w:t>案是肯定的，但有一个前提，在打牌、打麻将的过程中，你需要进行深度计算</w:t>
      </w:r>
      <w:r>
        <w:rPr>
          <w:rFonts w:ascii="宋体" w:hAnsi="宋体" w:cs="宋体" w:eastAsia="宋体"/>
          <w:sz w:val="39"/>
          <w:spacing w:val="0"/>
          <w:color w:val="000000"/>
          <w:b w:val="off"/>
          <w:i w:val="off"/>
        </w:rPr>
        <w:t>和策略规划，如果只是单纯靠碰运气来玩，显然无法达到认知训练的效果。</w:t>
      </w:r>
      <w:bookmarkEnd w:id="15841"/>
    </w:p>
    <w:p>
      <w:pPr>
        <w:pageBreakBefore w:val="off"/>
        <w:tabs/>
        <w:wordWrap w:val="off"/>
        <w:spacing w:before="0" w:after="0" w:line="800" w:lineRule="atLeast"/>
        <w:ind w:left="0" w:right="0" w:firstLine="820"/>
        <w:jc w:val="both"/>
        <w:textAlignment w:val="baseline"/>
        <w:rPr>
          <w:sz w:val="39"/>
        </w:rPr>
      </w:pPr>
      <w:bookmarkStart w:name="" w:id="15842"/>
      <w:r>
        <w:rPr>
          <w:rFonts w:ascii="宋体" w:hAnsi="宋体" w:cs="宋体" w:eastAsia="宋体"/>
          <w:sz w:val="39"/>
          <w:spacing w:val="0"/>
          <w:color w:val="000000"/>
          <w:b w:val="off"/>
          <w:i w:val="off"/>
        </w:rPr>
        <w:t>除了线下的认知训练，目前国际神经心理学界还流行一种计算机网络认</w:t>
      </w:r>
      <w:r>
        <w:rPr>
          <w:rFonts w:ascii="宋体" w:hAnsi="宋体" w:cs="宋体" w:eastAsia="宋体"/>
          <w:sz w:val="39"/>
          <w:spacing w:val="0"/>
          <w:color w:val="000000"/>
          <w:b w:val="off"/>
          <w:i w:val="off"/>
        </w:rPr>
        <w:t>知学习。其本质是将学习内容游戏化、网络化，通过玩一些指定的网络游戏来</w:t>
      </w:r>
      <w:r>
        <w:rPr>
          <w:rFonts w:ascii="宋体" w:hAnsi="宋体" w:cs="宋体" w:eastAsia="宋体"/>
          <w:sz w:val="39"/>
          <w:spacing w:val="0"/>
          <w:color w:val="000000"/>
          <w:b w:val="off"/>
          <w:i w:val="off"/>
        </w:rPr>
        <w:t>训练认知功能，增强记忆力。</w:t>
      </w:r>
      <w:bookmarkEnd w:id="15842"/>
    </w:p>
    <w:p>
      <w:pPr>
        <w:pageBreakBefore w:val="off"/>
        <w:tabs/>
        <w:wordWrap w:val="off"/>
        <w:spacing w:before="0" w:after="0" w:line="800" w:lineRule="atLeast"/>
        <w:ind w:left="0" w:right="0" w:firstLine="820"/>
        <w:jc w:val="both"/>
        <w:textAlignment w:val="baseline"/>
        <w:rPr>
          <w:sz w:val="39"/>
        </w:rPr>
      </w:pPr>
      <w:bookmarkStart w:name="" w:id="15843"/>
      <w:r>
        <w:rPr>
          <w:rFonts w:ascii="宋体" w:hAnsi="宋体" w:cs="宋体" w:eastAsia="宋体"/>
          <w:sz w:val="39"/>
          <w:spacing w:val="0"/>
          <w:color w:val="000000"/>
          <w:b w:val="off"/>
          <w:i w:val="off"/>
        </w:rPr>
        <w:t>你可能会感到惊讶：打游戏竟然还能锻炼大脑?没错，只要选择合适的</w:t>
      </w:r>
      <w:r>
        <w:rPr>
          <w:rFonts w:ascii="宋体" w:hAnsi="宋体" w:cs="宋体" w:eastAsia="宋体"/>
          <w:sz w:val="39"/>
          <w:spacing w:val="0"/>
          <w:color w:val="000000"/>
          <w:b w:val="off"/>
          <w:i w:val="off"/>
        </w:rPr>
        <w:t>游戏，打游戏非但不会让脑子变笨，反而会让大脑变得更加聪明、灵活。目前</w:t>
      </w:r>
      <w:r>
        <w:rPr>
          <w:rFonts w:ascii="宋体" w:hAnsi="宋体" w:cs="宋体" w:eastAsia="宋体"/>
          <w:sz w:val="39"/>
          <w:spacing w:val="0"/>
          <w:color w:val="000000"/>
          <w:b w:val="off"/>
          <w:i w:val="off"/>
        </w:rPr>
        <w:t>美国和中国都已经开发了一些有特定治疗用途的网络游戏，并将其作为精神心</w:t>
      </w:r>
      <w:r>
        <w:rPr>
          <w:rFonts w:ascii="宋体" w:hAnsi="宋体" w:cs="宋体" w:eastAsia="宋体"/>
          <w:sz w:val="39"/>
          <w:spacing w:val="0"/>
          <w:color w:val="000000"/>
          <w:b w:val="off"/>
          <w:i w:val="off"/>
        </w:rPr>
        <w:t>理疾病的处方治疗手段。</w:t>
      </w:r>
      <w:bookmarkEnd w:id="15843"/>
    </w:p>
    <w:p>
      <w:pPr>
        <w:pageBreakBefore w:val="off"/>
        <w:tabs/>
        <w:wordWrap w:val="off"/>
        <w:spacing w:before="0" w:after="0" w:line="460" w:lineRule="exact"/>
        <w:ind w:left="0" w:right="0"/>
        <w:jc w:val="both"/>
        <w:textAlignment w:val="baseline"/>
        <w:rPr>
          <w:sz w:val="40"/>
        </w:rPr>
      </w:pPr>
      <w:bookmarkStart w:name="" w:id="15844"/>
      <w:r>
        <w:rPr>
          <w:rFonts w:ascii="宋体" w:hAnsi="宋体" w:cs="宋体" w:eastAsia="宋体"/>
          <w:sz w:val="40"/>
          <w:spacing w:val="0"/>
          <w:color w:val="000000"/>
          <w:b w:val="off"/>
          <w:i w:val="off"/>
        </w:rPr>
        <w:t/>
      </w:r>
      <w:bookmarkEnd w:id="15844"/>
    </w:p>
    <w:p>
      <w:pPr>
        <w:pageBreakBefore w:val="off"/>
        <w:tabs/>
        <w:wordWrap w:val="off"/>
        <w:spacing w:before="0" w:after="0" w:line="460" w:lineRule="exact"/>
        <w:ind w:left="0" w:right="0"/>
        <w:jc w:val="both"/>
        <w:textAlignment w:val="baseline"/>
        <w:rPr>
          <w:sz w:val="40"/>
        </w:rPr>
      </w:pPr>
      <w:bookmarkStart w:name="" w:id="15845"/>
      <w:r>
        <w:rPr>
          <w:rFonts w:ascii="宋体" w:hAnsi="宋体" w:cs="宋体" w:eastAsia="宋体"/>
          <w:sz w:val="40"/>
          <w:spacing w:val="0"/>
          <w:color w:val="000000"/>
          <w:b w:val="off"/>
          <w:i w:val="off"/>
        </w:rPr>
        <w:t/>
      </w:r>
      <w:bookmarkEnd w:id="15845"/>
    </w:p>
    <w:p>
      <w:pPr>
        <w:pageBreakBefore w:val="off"/>
        <w:tabs/>
        <w:wordWrap w:val="off"/>
        <w:spacing w:before="0" w:after="0" w:line="460" w:lineRule="exact"/>
        <w:ind w:left="0" w:right="0"/>
        <w:jc w:val="both"/>
        <w:textAlignment w:val="baseline"/>
        <w:rPr>
          <w:sz w:val="40"/>
        </w:rPr>
      </w:pPr>
      <w:bookmarkStart w:name="" w:id="15846"/>
      <w:r>
        <w:rPr>
          <w:rFonts w:ascii="宋体" w:hAnsi="宋体" w:cs="宋体" w:eastAsia="宋体"/>
          <w:sz w:val="40"/>
          <w:spacing w:val="0"/>
          <w:color w:val="000000"/>
          <w:b w:val="off"/>
          <w:i w:val="off"/>
        </w:rPr>
        <w:t/>
      </w:r>
      <w:bookmarkEnd w:id="15846"/>
    </w:p>
    <w:p>
      <w:pPr>
        <w:pageBreakBefore w:val="off"/>
        <w:tabs/>
        <w:wordWrap w:val="off"/>
        <w:spacing w:before="0" w:after="0" w:line="540" w:lineRule="atLeast"/>
        <w:ind w:left="0" w:right="0"/>
        <w:jc w:val="right"/>
        <w:textAlignment w:val="baseline"/>
        <w:rPr>
          <w:sz w:val="40"/>
        </w:rPr>
      </w:pPr>
      <w:bookmarkStart w:name="" w:id="15847"/>
      <w:r>
        <w:rPr>
          <w:rFonts w:ascii="黑体" w:hAnsi="黑体" w:cs="黑体" w:eastAsia="黑体"/>
          <w:sz w:val="40"/>
          <w:spacing w:val="0"/>
          <w:color w:val="000000"/>
          <w:b w:val="off"/>
          <w:i w:val="off"/>
        </w:rPr>
        <w:t>659</w:t>
      </w:r>
      <w:bookmarkEnd w:id="15847"/>
    </w:p>
    <w:p>
      <w:r>
        <w:t/>
      </w:r>
    </w:p>
    <w:p>
      <w:pPr>
        <w:sectPr>
          <w:footerReference r:id="rId1379"/>
          <w:headerReference r:id="rId1380" w:type="default"/>
          <w:type w:val="nextPage"/>
          <w:pgSz w:w="17060" w:h="25400"/>
          <w:pgMar w:left="1600" w:top="1080" w:right="1600" w:bottom="1080" w:header="780" w:footer="780"/>
          <w:cols w:num="1"/>
        </w:sectPr>
      </w:pPr>
    </w:p>
    <w:p>
      <w:pPr>
        <w:pageBreakBefore w:val="off"/>
        <w:tabs/>
        <w:wordWrap w:val="off"/>
        <w:spacing w:before="0" w:after="0" w:line="460" w:lineRule="atLeast"/>
        <w:ind w:left="0" w:right="0"/>
        <w:jc w:val="both"/>
        <w:textAlignment w:val="baseline"/>
        <w:rPr>
          <w:sz w:val="34"/>
        </w:rPr>
      </w:pPr>
      <w:bookmarkStart w:name="" w:id="15848"/>
      <w:r>
        <w:rPr>
          <w:rFonts w:ascii="黑体" w:hAnsi="黑体" w:cs="黑体" w:eastAsia="黑体"/>
          <w:sz w:val="34"/>
          <w:spacing w:val="0"/>
          <w:color w:val="a1b3d1"/>
          <w:b w:val="off"/>
          <w:i w:val="off"/>
        </w:rPr>
        <w:t>第四部分家庭全周期健康管理</w:t>
      </w:r>
      <w:bookmarkEnd w:id="15848"/>
    </w:p>
    <w:p>
      <w:pPr>
        <w:pageBreakBefore w:val="off"/>
        <w:tabs/>
        <w:wordWrap w:val="off"/>
        <w:spacing w:before="0" w:after="0" w:line="680" w:lineRule="exact"/>
        <w:ind w:left="0" w:right="0"/>
        <w:jc w:val="both"/>
        <w:textAlignment w:val="baseline"/>
        <w:rPr>
          <w:sz w:val="48"/>
        </w:rPr>
      </w:pPr>
      <w:bookmarkStart w:name="" w:id="15849"/>
      <w:r>
        <w:rPr>
          <w:rFonts w:ascii="宋体" w:hAnsi="宋体" w:cs="宋体" w:eastAsia="宋体"/>
          <w:sz w:val="48"/>
          <w:spacing w:val="0"/>
          <w:color w:val="000000"/>
          <w:b w:val="off"/>
          <w:i w:val="off"/>
        </w:rPr>
        <w:t/>
      </w:r>
      <w:bookmarkEnd w:id="15849"/>
    </w:p>
    <w:p>
      <w:pPr>
        <w:pageBreakBefore w:val="off"/>
        <w:tabs/>
        <w:wordWrap w:val="off"/>
        <w:spacing w:before="0" w:after="0" w:line="680" w:lineRule="exact"/>
        <w:ind w:left="0" w:right="0"/>
        <w:jc w:val="both"/>
        <w:textAlignment w:val="baseline"/>
        <w:rPr>
          <w:sz w:val="48"/>
        </w:rPr>
      </w:pPr>
      <w:bookmarkStart w:name="" w:id="15850"/>
      <w:r>
        <w:rPr>
          <w:rFonts w:ascii="宋体" w:hAnsi="宋体" w:cs="宋体" w:eastAsia="宋体"/>
          <w:sz w:val="48"/>
          <w:spacing w:val="0"/>
          <w:color w:val="000000"/>
          <w:b w:val="off"/>
          <w:i w:val="off"/>
        </w:rPr>
        <w:t/>
      </w:r>
      <w:bookmarkEnd w:id="15850"/>
    </w:p>
    <w:p>
      <w:pPr>
        <w:pageBreakBefore w:val="off"/>
        <w:tabs/>
        <w:wordWrap w:val="off"/>
        <w:spacing w:before="0" w:after="0" w:line="660" w:lineRule="atLeast"/>
        <w:ind w:left="0" w:right="0"/>
        <w:jc w:val="both"/>
        <w:textAlignment w:val="baseline"/>
        <w:rPr>
          <w:sz w:val="48"/>
        </w:rPr>
      </w:pPr>
      <w:bookmarkStart w:name="" w:id="15851"/>
      <w:r>
        <w:rPr>
          <w:rFonts w:ascii="黑体" w:hAnsi="黑体" w:cs="黑体" w:eastAsia="黑体"/>
          <w:sz w:val="48"/>
          <w:spacing w:val="0"/>
          <w:color w:val="a1b3d1"/>
          <w:b w:val="on"/>
          <w:i w:val="off"/>
        </w:rPr>
        <w:t>方法二：记忆技巧训练</w:t>
      </w:r>
      <w:bookmarkEnd w:id="15851"/>
    </w:p>
    <w:p>
      <w:pPr>
        <w:pageBreakBefore w:val="off"/>
        <w:tabs/>
        <w:wordWrap w:val="off"/>
        <w:spacing w:before="0" w:after="0" w:line="680" w:lineRule="exact"/>
        <w:ind w:left="0" w:right="0"/>
        <w:jc w:val="both"/>
        <w:textAlignment w:val="baseline"/>
        <w:rPr>
          <w:sz w:val="48"/>
        </w:rPr>
      </w:pPr>
      <w:bookmarkStart w:name="" w:id="15852"/>
      <w:r>
        <w:rPr>
          <w:rFonts w:ascii="宋体" w:hAnsi="宋体" w:cs="宋体" w:eastAsia="宋体"/>
          <w:sz w:val="48"/>
          <w:spacing w:val="0"/>
          <w:color w:val="000000"/>
          <w:b w:val="off"/>
          <w:i w:val="off"/>
        </w:rPr>
        <w:t/>
      </w:r>
      <w:bookmarkEnd w:id="15852"/>
    </w:p>
    <w:p>
      <w:pPr>
        <w:pageBreakBefore w:val="off"/>
        <w:tabs/>
        <w:wordWrap w:val="off"/>
        <w:spacing w:before="0" w:after="0" w:line="800" w:lineRule="atLeast"/>
        <w:ind w:left="0" w:right="0" w:firstLine="820"/>
        <w:jc w:val="both"/>
        <w:textAlignment w:val="baseline"/>
        <w:rPr>
          <w:sz w:val="39"/>
        </w:rPr>
      </w:pPr>
      <w:bookmarkStart w:name="" w:id="15853"/>
      <w:r>
        <w:rPr>
          <w:rFonts w:ascii="宋体" w:hAnsi="宋体" w:cs="宋体" w:eastAsia="宋体"/>
          <w:sz w:val="39"/>
          <w:spacing w:val="0"/>
          <w:color w:val="000000"/>
          <w:b w:val="off"/>
          <w:i w:val="off"/>
        </w:rPr>
        <w:t>记忆技巧训练也是一种极为有效的增强记忆力的方式，其本质是利用一</w:t>
      </w:r>
      <w:r>
        <w:rPr>
          <w:rFonts w:ascii="宋体" w:hAnsi="宋体" w:cs="宋体" w:eastAsia="宋体"/>
          <w:sz w:val="39"/>
          <w:spacing w:val="0"/>
          <w:color w:val="000000"/>
          <w:b w:val="off"/>
          <w:i w:val="off"/>
        </w:rPr>
        <w:t>套技术化的工具，系统地训练、增强记忆力。在延缓年龄增长导致的记忆力衰</w:t>
      </w:r>
      <w:r>
        <w:rPr>
          <w:rFonts w:ascii="宋体" w:hAnsi="宋体" w:cs="宋体" w:eastAsia="宋体"/>
          <w:sz w:val="39"/>
          <w:spacing w:val="0"/>
          <w:color w:val="000000"/>
          <w:b w:val="off"/>
          <w:i w:val="off"/>
        </w:rPr>
        <w:t>退方面，这种记忆技巧的效果已经得到了验证。</w:t>
      </w:r>
      <w:bookmarkEnd w:id="15853"/>
    </w:p>
    <w:p>
      <w:pPr>
        <w:pageBreakBefore w:val="off"/>
        <w:tabs/>
        <w:wordWrap w:val="off"/>
        <w:spacing w:before="0" w:after="0" w:line="800" w:lineRule="atLeast"/>
        <w:ind w:left="0" w:right="0" w:firstLine="820"/>
        <w:jc w:val="both"/>
        <w:textAlignment w:val="baseline"/>
        <w:rPr>
          <w:sz w:val="39"/>
        </w:rPr>
      </w:pPr>
      <w:bookmarkStart w:name="" w:id="15854"/>
      <w:r>
        <w:rPr>
          <w:rFonts w:ascii="宋体" w:hAnsi="宋体" w:cs="宋体" w:eastAsia="宋体"/>
          <w:sz w:val="39"/>
          <w:spacing w:val="0"/>
          <w:color w:val="000000"/>
          <w:b w:val="off"/>
          <w:i w:val="off"/>
        </w:rPr>
        <w:t>记忆技巧训练主要分为两个步骤：第一步，大脑获取信息；第二步，对</w:t>
      </w:r>
      <w:r>
        <w:rPr>
          <w:rFonts w:ascii="宋体" w:hAnsi="宋体" w:cs="宋体" w:eastAsia="宋体"/>
          <w:sz w:val="39"/>
          <w:spacing w:val="0"/>
          <w:color w:val="000000"/>
          <w:b w:val="off"/>
          <w:i w:val="off"/>
        </w:rPr>
        <w:t>这些信息进行回溯，也就是回忆。</w:t>
      </w:r>
      <w:bookmarkEnd w:id="15854"/>
    </w:p>
    <w:p>
      <w:pPr>
        <w:pageBreakBefore w:val="off"/>
        <w:tabs/>
        <w:wordWrap w:val="off"/>
        <w:spacing w:before="0" w:after="0" w:line="800" w:lineRule="atLeast"/>
        <w:ind w:left="0" w:right="0" w:firstLine="820"/>
        <w:jc w:val="both"/>
        <w:textAlignment w:val="baseline"/>
        <w:rPr>
          <w:sz w:val="39"/>
        </w:rPr>
      </w:pPr>
      <w:bookmarkStart w:name="" w:id="15855"/>
      <w:r>
        <w:rPr>
          <w:rFonts w:ascii="宋体" w:hAnsi="宋体" w:cs="宋体" w:eastAsia="宋体"/>
          <w:sz w:val="39"/>
          <w:spacing w:val="0"/>
          <w:color w:val="000000"/>
          <w:b w:val="off"/>
          <w:i w:val="off"/>
        </w:rPr>
        <w:t>我们的大脑就像一个超级信息接收站，无时无刻不在接收大量外部刺激，</w:t>
      </w:r>
      <w:r>
        <w:rPr>
          <w:rFonts w:ascii="宋体" w:hAnsi="宋体" w:cs="宋体" w:eastAsia="宋体"/>
          <w:sz w:val="39"/>
          <w:spacing w:val="0"/>
          <w:color w:val="000000"/>
          <w:b w:val="off"/>
          <w:i w:val="off"/>
        </w:rPr>
        <w:t>同时感应着内在的想法和感受。如果持续不断地关注所有信息和刺激，大脑必</w:t>
      </w:r>
      <w:r>
        <w:rPr>
          <w:rFonts w:ascii="宋体" w:hAnsi="宋体" w:cs="宋体" w:eastAsia="宋体"/>
          <w:sz w:val="39"/>
          <w:spacing w:val="0"/>
          <w:color w:val="000000"/>
          <w:b w:val="off"/>
          <w:i w:val="off"/>
        </w:rPr>
        <w:t>然会不堪重负。所以，想要记住一件事，关键不是死记硬背，而是学会筛选，</w:t>
      </w:r>
      <w:r>
        <w:rPr>
          <w:rFonts w:ascii="宋体" w:hAnsi="宋体" w:cs="宋体" w:eastAsia="宋体"/>
          <w:sz w:val="39"/>
          <w:spacing w:val="0"/>
          <w:color w:val="000000"/>
          <w:b w:val="off"/>
          <w:i w:val="off"/>
        </w:rPr>
        <w:t>忘掉那些不相干的、不重要的信息，过滤掉无关紧要的细节，精准地筛选出重</w:t>
      </w:r>
      <w:r>
        <w:rPr>
          <w:rFonts w:ascii="宋体" w:hAnsi="宋体" w:cs="宋体" w:eastAsia="宋体"/>
          <w:sz w:val="39"/>
          <w:spacing w:val="0"/>
          <w:color w:val="000000"/>
          <w:b w:val="off"/>
          <w:i w:val="off"/>
        </w:rPr>
        <w:t>要信息，并将其保留在短期记忆里。倘若你希望更长久地留存这些信息，你可</w:t>
      </w:r>
      <w:r>
        <w:rPr>
          <w:rFonts w:ascii="宋体" w:hAnsi="宋体" w:cs="宋体" w:eastAsia="宋体"/>
          <w:sz w:val="39"/>
          <w:spacing w:val="0"/>
          <w:color w:val="000000"/>
          <w:b w:val="off"/>
          <w:i w:val="off"/>
        </w:rPr>
        <w:t>以把它们转化到长期记忆里。在这个过程中，大脑需要对既往存储在短期记忆</w:t>
      </w:r>
      <w:r>
        <w:rPr>
          <w:rFonts w:ascii="宋体" w:hAnsi="宋体" w:cs="宋体" w:eastAsia="宋体"/>
          <w:sz w:val="39"/>
          <w:spacing w:val="0"/>
          <w:color w:val="000000"/>
          <w:b w:val="off"/>
          <w:i w:val="off"/>
        </w:rPr>
        <w:t>中的信息进行提取和整合，并赋予其特定的含义。</w:t>
      </w:r>
      <w:bookmarkEnd w:id="15855"/>
    </w:p>
    <w:p>
      <w:pPr>
        <w:pageBreakBefore w:val="off"/>
        <w:tabs/>
        <w:wordWrap w:val="off"/>
        <w:spacing w:before="0" w:after="0" w:line="800" w:lineRule="atLeast"/>
        <w:ind w:left="0" w:right="20" w:firstLine="820"/>
        <w:jc w:val="both"/>
        <w:textAlignment w:val="baseline"/>
        <w:rPr>
          <w:sz w:val="39"/>
        </w:rPr>
      </w:pPr>
      <w:bookmarkStart w:name="" w:id="15856"/>
      <w:r>
        <w:rPr>
          <w:rFonts w:ascii="宋体" w:hAnsi="宋体" w:cs="宋体" w:eastAsia="宋体"/>
          <w:sz w:val="39"/>
          <w:spacing w:val="0"/>
          <w:color w:val="000000"/>
          <w:b w:val="off"/>
          <w:i w:val="off"/>
        </w:rPr>
        <w:t>如果用一个公式来总结以上过程，那就是“关注————闪存————关联”。这三个</w:t>
      </w:r>
      <w:r>
        <w:rPr>
          <w:rFonts w:ascii="宋体" w:hAnsi="宋体" w:cs="宋体" w:eastAsia="宋体"/>
          <w:sz w:val="39"/>
          <w:spacing w:val="0"/>
          <w:color w:val="000000"/>
          <w:b w:val="off"/>
          <w:i w:val="off"/>
        </w:rPr>
        <w:t>关键词，是训练记忆力的基本技巧。</w:t>
      </w:r>
      <w:bookmarkEnd w:id="15856"/>
    </w:p>
    <w:p>
      <w:pPr>
        <w:pageBreakBefore w:val="off"/>
        <w:tabs/>
        <w:wordWrap w:val="off"/>
        <w:spacing w:before="0" w:after="0" w:line="800" w:lineRule="atLeast"/>
        <w:ind w:left="0" w:right="40" w:firstLine="820"/>
        <w:jc w:val="both"/>
        <w:textAlignment w:val="baseline"/>
        <w:rPr>
          <w:sz w:val="39"/>
        </w:rPr>
      </w:pPr>
      <w:bookmarkStart w:name="" w:id="15857"/>
      <w:r>
        <w:rPr>
          <w:rFonts w:ascii="宋体" w:hAnsi="宋体" w:cs="宋体" w:eastAsia="宋体"/>
          <w:sz w:val="39"/>
          <w:spacing w:val="0"/>
          <w:color w:val="000000"/>
          <w:b w:val="off"/>
          <w:i w:val="off"/>
        </w:rPr>
        <w:t>“关注”的诀窍是专注，要做到心无杂念，把全部注意力都集中在你要回</w:t>
      </w:r>
      <w:r>
        <w:rPr>
          <w:rFonts w:ascii="宋体" w:hAnsi="宋体" w:cs="宋体" w:eastAsia="宋体"/>
          <w:sz w:val="39"/>
          <w:spacing w:val="0"/>
          <w:color w:val="000000"/>
          <w:b w:val="off"/>
          <w:i w:val="off"/>
        </w:rPr>
        <w:t>忆的事情上。一旦心烦意乱，你就很容易忽略掉重要信息。</w:t>
      </w:r>
      <w:bookmarkEnd w:id="15857"/>
    </w:p>
    <w:p>
      <w:pPr>
        <w:pageBreakBefore w:val="off"/>
        <w:tabs/>
        <w:wordWrap w:val="off"/>
        <w:spacing w:before="0" w:after="0" w:line="800" w:lineRule="atLeast"/>
        <w:ind w:left="0" w:right="20" w:firstLine="820"/>
        <w:jc w:val="both"/>
        <w:textAlignment w:val="baseline"/>
        <w:rPr>
          <w:sz w:val="39"/>
        </w:rPr>
      </w:pPr>
      <w:bookmarkStart w:name="" w:id="15858"/>
      <w:r>
        <w:rPr>
          <w:rFonts w:ascii="宋体" w:hAnsi="宋体" w:cs="宋体" w:eastAsia="宋体"/>
          <w:sz w:val="39"/>
          <w:spacing w:val="0"/>
          <w:color w:val="000000"/>
          <w:b w:val="off"/>
          <w:i w:val="off"/>
        </w:rPr>
        <w:t>“闪存”实际上就是短期记忆。研究发现，经过漫长的进化，人类大脑对</w:t>
      </w:r>
      <w:r>
        <w:rPr>
          <w:rFonts w:ascii="宋体" w:hAnsi="宋体" w:cs="宋体" w:eastAsia="宋体"/>
          <w:sz w:val="39"/>
          <w:spacing w:val="0"/>
          <w:color w:val="000000"/>
          <w:b w:val="off"/>
          <w:i w:val="off"/>
        </w:rPr>
        <w:t>视觉和影像最为敏感，因此，对于想要学习的信息，我们要努力将其转化为生</w:t>
      </w:r>
      <w:r>
        <w:rPr>
          <w:rFonts w:ascii="宋体" w:hAnsi="宋体" w:cs="宋体" w:eastAsia="宋体"/>
          <w:sz w:val="39"/>
          <w:spacing w:val="0"/>
          <w:color w:val="000000"/>
          <w:b w:val="off"/>
          <w:i w:val="off"/>
        </w:rPr>
        <w:t>动的视觉图片或认知快照。就像摄影师按下快门、捕捉瞬间的精彩一样，我们</w:t>
      </w:r>
      <w:r>
        <w:rPr>
          <w:rFonts w:ascii="宋体" w:hAnsi="宋体" w:cs="宋体" w:eastAsia="宋体"/>
          <w:sz w:val="39"/>
          <w:spacing w:val="0"/>
          <w:color w:val="000000"/>
          <w:b w:val="off"/>
          <w:i w:val="off"/>
        </w:rPr>
        <w:t>也要在大脑中为信息拍下独特的“照片”。这样，在日后回忆时，这些生动的</w:t>
      </w:r>
      <w:r>
        <w:rPr>
          <w:rFonts w:ascii="宋体" w:hAnsi="宋体" w:cs="宋体" w:eastAsia="宋体"/>
          <w:sz w:val="39"/>
          <w:spacing w:val="0"/>
          <w:color w:val="000000"/>
          <w:b w:val="off"/>
          <w:i w:val="off"/>
        </w:rPr>
        <w:t>影像才更容易浮现出来，让我们能够清晰地记起相关信息。</w:t>
      </w:r>
      <w:bookmarkEnd w:id="15858"/>
    </w:p>
    <w:p>
      <w:pPr>
        <w:pageBreakBefore w:val="off"/>
        <w:tabs/>
        <w:wordWrap w:val="off"/>
        <w:spacing w:before="0" w:after="0" w:line="800" w:lineRule="atLeast"/>
        <w:ind w:left="0" w:right="20" w:firstLine="820"/>
        <w:jc w:val="both"/>
        <w:textAlignment w:val="baseline"/>
        <w:rPr>
          <w:sz w:val="39"/>
        </w:rPr>
      </w:pPr>
      <w:bookmarkStart w:name="" w:id="15859"/>
      <w:r>
        <w:rPr>
          <w:rFonts w:ascii="宋体" w:hAnsi="宋体" w:cs="宋体" w:eastAsia="宋体"/>
          <w:sz w:val="39"/>
          <w:spacing w:val="0"/>
          <w:color w:val="000000"/>
          <w:b w:val="off"/>
          <w:i w:val="off"/>
        </w:rPr>
        <w:t>“关联”的关键在于赋予信息以含义。视觉和影像虽然是对大脑最友好的记</w:t>
      </w:r>
      <w:r>
        <w:rPr>
          <w:rFonts w:ascii="宋体" w:hAnsi="宋体" w:cs="宋体" w:eastAsia="宋体"/>
          <w:sz w:val="39"/>
          <w:spacing w:val="0"/>
          <w:color w:val="000000"/>
          <w:b w:val="off"/>
          <w:i w:val="off"/>
        </w:rPr>
        <w:t>忆方式，但要让记忆更加牢固和持久，就需要建立一个影像库，把新学到的信息</w:t>
      </w:r>
      <w:bookmarkEnd w:id="15859"/>
    </w:p>
    <w:p>
      <w:pPr>
        <w:pageBreakBefore w:val="off"/>
        <w:tabs/>
        <w:wordWrap w:val="off"/>
        <w:spacing w:before="0" w:after="0" w:line="820" w:lineRule="exact"/>
        <w:ind w:left="0" w:right="0"/>
        <w:jc w:val="both"/>
        <w:textAlignment w:val="baseline"/>
        <w:rPr>
          <w:sz w:val="39"/>
        </w:rPr>
      </w:pPr>
      <w:bookmarkStart w:name="" w:id="15860"/>
      <w:r>
        <w:rPr>
          <w:rFonts w:ascii="宋体" w:hAnsi="宋体" w:cs="宋体" w:eastAsia="宋体"/>
          <w:sz w:val="39"/>
          <w:spacing w:val="0"/>
          <w:color w:val="000000"/>
          <w:b w:val="off"/>
          <w:i w:val="off"/>
        </w:rPr>
        <w:t/>
      </w:r>
      <w:bookmarkEnd w:id="15860"/>
    </w:p>
    <w:p>
      <w:pPr>
        <w:pageBreakBefore w:val="off"/>
        <w:tabs/>
        <w:wordWrap w:val="off"/>
        <w:spacing w:before="0" w:after="0" w:line="520" w:lineRule="atLeast"/>
        <w:ind w:left="0" w:right="0"/>
        <w:jc w:val="both"/>
        <w:textAlignment w:val="baseline"/>
        <w:rPr>
          <w:sz w:val="38"/>
        </w:rPr>
      </w:pPr>
      <w:bookmarkStart w:name="" w:id="15861"/>
      <w:r>
        <w:rPr>
          <w:rFonts w:ascii="黑体" w:hAnsi="黑体" w:cs="黑体" w:eastAsia="黑体"/>
          <w:sz w:val="38"/>
          <w:spacing w:val="0"/>
          <w:color w:val="a1b3d1"/>
          <w:b w:val="off"/>
          <w:i w:val="off"/>
        </w:rPr>
        <w:t>660</w:t>
      </w:r>
      <w:bookmarkEnd w:id="15861"/>
    </w:p>
    <w:p>
      <w:r>
        <w:t/>
      </w:r>
    </w:p>
    <w:p>
      <w:pPr>
        <w:sectPr>
          <w:footerReference r:id="rId1381"/>
          <w:headerReference r:id="rId1382" w:type="default"/>
          <w:type w:val="nextPage"/>
          <w:pgSz w:w="17340" w:h="25540"/>
          <w:pgMar w:left="1640" w:top="1080" w:right="1640" w:bottom="1080" w:header="780" w:footer="780"/>
          <w:cols w:num="1"/>
        </w:sectPr>
      </w:pPr>
    </w:p>
    <w:p>
      <w:pPr>
        <w:pageBreakBefore w:val="off"/>
        <w:tabs/>
        <w:wordWrap w:val="off"/>
        <w:spacing w:before="0" w:after="0" w:line="460" w:lineRule="atLeast"/>
        <w:ind w:left="0" w:right="0"/>
        <w:jc w:val="right"/>
        <w:textAlignment w:val="baseline"/>
        <w:rPr>
          <w:sz w:val="34"/>
        </w:rPr>
      </w:pPr>
      <w:bookmarkStart w:name="" w:id="15862"/>
      <w:r>
        <w:rPr>
          <w:rFonts w:ascii="黑体" w:hAnsi="黑体" w:cs="黑体" w:eastAsia="黑体"/>
          <w:sz w:val="34"/>
          <w:spacing w:val="0"/>
          <w:color w:val="000000"/>
          <w:b w:val="off"/>
          <w:i w:val="off"/>
        </w:rPr>
        <w:t>第十一章 对抗衰老</w:t>
      </w:r>
      <w:bookmarkEnd w:id="15862"/>
    </w:p>
    <w:p>
      <w:pPr>
        <w:pageBreakBefore w:val="off"/>
        <w:tabs/>
        <w:wordWrap w:val="off"/>
        <w:spacing w:before="0" w:after="0" w:line="780" w:lineRule="exact"/>
        <w:ind w:left="0" w:right="0"/>
        <w:jc w:val="right"/>
        <w:textAlignment w:val="baseline"/>
        <w:rPr>
          <w:sz w:val="39"/>
        </w:rPr>
      </w:pPr>
      <w:bookmarkStart w:name="" w:id="15863"/>
      <w:r>
        <w:rPr>
          <w:rFonts w:ascii="宋体" w:hAnsi="宋体" w:cs="宋体" w:eastAsia="宋体"/>
          <w:sz w:val="39"/>
          <w:spacing w:val="0"/>
          <w:color w:val="000000"/>
          <w:b w:val="off"/>
          <w:i w:val="off"/>
        </w:rPr>
        <w:t/>
      </w:r>
      <w:bookmarkEnd w:id="15863"/>
    </w:p>
    <w:p>
      <w:pPr>
        <w:pageBreakBefore w:val="off"/>
        <w:tabs/>
        <w:wordWrap w:val="off"/>
        <w:spacing w:before="0" w:after="0" w:line="780" w:lineRule="exact"/>
        <w:ind w:left="0" w:right="0"/>
        <w:jc w:val="right"/>
        <w:textAlignment w:val="baseline"/>
        <w:rPr>
          <w:sz w:val="39"/>
        </w:rPr>
      </w:pPr>
      <w:bookmarkStart w:name="" w:id="15864"/>
      <w:r>
        <w:rPr>
          <w:rFonts w:ascii="宋体" w:hAnsi="宋体" w:cs="宋体" w:eastAsia="宋体"/>
          <w:sz w:val="39"/>
          <w:spacing w:val="0"/>
          <w:color w:val="000000"/>
          <w:b w:val="off"/>
          <w:i w:val="off"/>
        </w:rPr>
        <w:t/>
      </w:r>
      <w:bookmarkEnd w:id="15864"/>
    </w:p>
    <w:p>
      <w:pPr>
        <w:pageBreakBefore w:val="off"/>
        <w:tabs/>
        <w:wordWrap w:val="off"/>
        <w:spacing w:before="0" w:after="0" w:line="780" w:lineRule="atLeast"/>
        <w:ind w:left="20" w:right="0"/>
        <w:jc w:val="both"/>
        <w:textAlignment w:val="baseline"/>
        <w:rPr>
          <w:sz w:val="39"/>
        </w:rPr>
      </w:pPr>
      <w:bookmarkStart w:name="" w:id="15865"/>
      <w:r>
        <w:rPr>
          <w:rFonts w:ascii="宋体" w:hAnsi="宋体" w:cs="宋体" w:eastAsia="宋体"/>
          <w:sz w:val="39"/>
          <w:spacing w:val="0"/>
          <w:color w:val="000000"/>
          <w:b w:val="off"/>
          <w:i w:val="off"/>
        </w:rPr>
        <w:t>与它们所代表的意义紧密结合，形成新的视觉记忆，方便大脑进行检索和提取。</w:t>
      </w:r>
      <w:bookmarkEnd w:id="15865"/>
    </w:p>
    <w:p>
      <w:pPr>
        <w:pageBreakBefore w:val="off"/>
        <w:tabs/>
        <w:wordWrap w:val="off"/>
        <w:spacing w:before="0" w:after="0" w:line="780" w:lineRule="atLeast"/>
        <w:ind w:left="20" w:right="0" w:firstLine="820"/>
        <w:jc w:val="both"/>
        <w:textAlignment w:val="baseline"/>
        <w:rPr>
          <w:sz w:val="39"/>
        </w:rPr>
      </w:pPr>
      <w:bookmarkStart w:name="" w:id="15866"/>
      <w:r>
        <w:rPr>
          <w:rFonts w:ascii="宋体" w:hAnsi="宋体" w:cs="宋体" w:eastAsia="宋体"/>
          <w:sz w:val="39"/>
          <w:spacing w:val="0"/>
          <w:color w:val="000000"/>
          <w:b w:val="off"/>
          <w:i w:val="off"/>
        </w:rPr>
        <w:t>关注、闪存、关联这三个记忆训练的基本技巧，能帮我们快速完成一切</w:t>
      </w:r>
      <w:r>
        <w:rPr>
          <w:rFonts w:ascii="宋体" w:hAnsi="宋体" w:cs="宋体" w:eastAsia="宋体"/>
          <w:sz w:val="39"/>
          <w:spacing w:val="0"/>
          <w:color w:val="000000"/>
          <w:b w:val="off"/>
          <w:i w:val="off"/>
        </w:rPr>
        <w:t>常见的记忆任务。我们来做个小测试。</w:t>
      </w:r>
      <w:bookmarkEnd w:id="15866"/>
    </w:p>
    <w:p>
      <w:pPr>
        <w:pageBreakBefore w:val="off"/>
        <w:tabs/>
        <w:wordWrap w:val="off"/>
        <w:spacing w:before="0" w:after="0" w:line="780" w:lineRule="exact"/>
        <w:ind w:left="0" w:right="0"/>
        <w:jc w:val="both"/>
        <w:textAlignment w:val="baseline"/>
        <w:rPr>
          <w:sz w:val="39"/>
        </w:rPr>
      </w:pPr>
      <w:bookmarkStart w:name="" w:id="15867"/>
      <w:r>
        <w:rPr>
          <w:rFonts w:ascii="宋体" w:hAnsi="宋体" w:cs="宋体" w:eastAsia="宋体"/>
          <w:sz w:val="39"/>
          <w:spacing w:val="0"/>
          <w:color w:val="000000"/>
          <w:b w:val="off"/>
          <w:i w:val="off"/>
        </w:rPr>
        <w:t/>
      </w:r>
      <w:bookmarkEnd w:id="15867"/>
    </w:p>
    <w:p>
      <w:pPr>
        <w:pageBreakBefore w:val="off"/>
        <w:tabs/>
        <w:wordWrap w:val="off"/>
        <w:spacing w:before="0" w:after="0" w:line="780" w:lineRule="atLeast"/>
        <w:ind w:left="860" w:right="800" w:firstLine="940"/>
        <w:jc w:val="both"/>
        <w:textAlignment w:val="baseline"/>
        <w:rPr>
          <w:sz w:val="46"/>
        </w:rPr>
      </w:pPr>
      <w:bookmarkStart w:name="" w:id="15868"/>
      <w:r>
        <w:rPr>
          <w:rFonts w:ascii="黑体" w:hAnsi="黑体" w:cs="黑体" w:eastAsia="黑体"/>
          <w:sz w:val="46"/>
          <w:spacing w:val="0"/>
          <w:color w:val="000000"/>
          <w:b w:val="off"/>
          <w:i w:val="off"/>
        </w:rPr>
        <w:t>下面有4组词语，请你先用10秒时间记忆这些词语，然</w:t>
      </w:r>
      <w:r>
        <w:rPr>
          <w:rFonts w:ascii="黑体" w:hAnsi="黑体" w:cs="黑体" w:eastAsia="黑体"/>
          <w:sz w:val="46"/>
          <w:spacing w:val="0"/>
          <w:color w:val="000000"/>
          <w:b w:val="off"/>
          <w:i w:val="off"/>
        </w:rPr>
        <w:t>后遮住每组词语的后一个词语，看看能否在看到前一个词语</w:t>
      </w:r>
      <w:r>
        <w:rPr>
          <w:rFonts w:ascii="黑体" w:hAnsi="黑体" w:cs="黑体" w:eastAsia="黑体"/>
          <w:sz w:val="46"/>
          <w:spacing w:val="0"/>
          <w:color w:val="000000"/>
          <w:b w:val="off"/>
          <w:i w:val="off"/>
        </w:rPr>
        <w:t>时，就想起后一个。</w:t>
      </w:r>
      <w:bookmarkEnd w:id="15868"/>
    </w:p>
    <w:p>
      <w:pPr>
        <w:pageBreakBefore w:val="off"/>
        <w:tabs/>
        <w:wordWrap w:val="off"/>
        <w:spacing w:before="480" w:after="0" w:line="780" w:lineRule="atLeast"/>
        <w:ind w:left="1700" w:right="0"/>
        <w:jc w:val="both"/>
        <w:textAlignment w:val="baseline"/>
        <w:rPr>
          <w:sz w:val="46"/>
        </w:rPr>
      </w:pPr>
      <w:bookmarkStart w:name="" w:id="15869"/>
      <w:r>
        <w:rPr>
          <w:rFonts w:ascii="黑体" w:hAnsi="黑体" w:cs="黑体" w:eastAsia="黑体"/>
          <w:sz w:val="46"/>
          <w:spacing w:val="0"/>
          <w:color w:val="000000"/>
          <w:b w:val="off"/>
          <w:i w:val="off"/>
        </w:rPr>
        <w:t>兔子——电话</w:t>
      </w:r>
      <w:bookmarkEnd w:id="15869"/>
    </w:p>
    <w:p>
      <w:pPr>
        <w:pageBreakBefore w:val="off"/>
        <w:tabs/>
        <w:wordWrap w:val="off"/>
        <w:spacing w:before="0" w:after="0" w:line="780" w:lineRule="atLeast"/>
        <w:ind w:left="1700" w:right="0"/>
        <w:jc w:val="both"/>
        <w:textAlignment w:val="baseline"/>
        <w:rPr>
          <w:sz w:val="46"/>
        </w:rPr>
      </w:pPr>
      <w:bookmarkStart w:name="" w:id="15870"/>
      <w:r>
        <w:rPr>
          <w:rFonts w:ascii="黑体" w:hAnsi="黑体" w:cs="黑体" w:eastAsia="黑体"/>
          <w:sz w:val="46"/>
          <w:spacing w:val="0"/>
          <w:color w:val="000000"/>
          <w:b w:val="off"/>
          <w:i w:val="off"/>
        </w:rPr>
        <w:t>警察——苹果</w:t>
      </w:r>
      <w:bookmarkEnd w:id="15870"/>
    </w:p>
    <w:p>
      <w:pPr>
        <w:pageBreakBefore w:val="off"/>
        <w:tabs/>
        <w:wordWrap w:val="off"/>
        <w:spacing w:before="0" w:after="0" w:line="780" w:lineRule="atLeast"/>
        <w:ind w:left="1700" w:right="0"/>
        <w:jc w:val="both"/>
        <w:textAlignment w:val="baseline"/>
        <w:rPr>
          <w:sz w:val="46"/>
        </w:rPr>
      </w:pPr>
      <w:bookmarkStart w:name="" w:id="15871"/>
      <w:r>
        <w:rPr>
          <w:rFonts w:ascii="黑体" w:hAnsi="黑体" w:cs="黑体" w:eastAsia="黑体"/>
          <w:sz w:val="46"/>
          <w:spacing w:val="0"/>
          <w:color w:val="000000"/>
          <w:b w:val="off"/>
          <w:i w:val="off"/>
        </w:rPr>
        <w:t>钥匙———筷子</w:t>
      </w:r>
      <w:bookmarkEnd w:id="15871"/>
    </w:p>
    <w:p>
      <w:pPr>
        <w:pageBreakBefore w:val="off"/>
        <w:tabs/>
        <w:wordWrap w:val="off"/>
        <w:spacing w:before="0" w:after="0" w:line="780" w:lineRule="atLeast"/>
        <w:ind w:left="1700" w:right="0"/>
        <w:jc w:val="both"/>
        <w:textAlignment w:val="baseline"/>
        <w:rPr>
          <w:sz w:val="46"/>
        </w:rPr>
      </w:pPr>
      <w:bookmarkStart w:name="" w:id="15872"/>
      <w:r>
        <w:rPr>
          <w:rFonts w:ascii="黑体" w:hAnsi="黑体" w:cs="黑体" w:eastAsia="黑体"/>
          <w:sz w:val="46"/>
          <w:spacing w:val="0"/>
          <w:color w:val="000000"/>
          <w:b w:val="off"/>
          <w:i w:val="off"/>
        </w:rPr>
        <w:t>公鸡——吊床</w:t>
      </w:r>
      <w:bookmarkEnd w:id="15872"/>
    </w:p>
    <w:p>
      <w:pPr>
        <w:pageBreakBefore w:val="off"/>
        <w:tabs/>
        <w:wordWrap w:val="off"/>
        <w:spacing w:before="0" w:after="0" w:line="780" w:lineRule="exact"/>
        <w:ind w:left="0" w:right="0"/>
        <w:jc w:val="both"/>
        <w:textAlignment w:val="baseline"/>
        <w:rPr>
          <w:sz w:val="46"/>
        </w:rPr>
      </w:pPr>
      <w:bookmarkStart w:name="" w:id="15873"/>
      <w:r>
        <w:rPr>
          <w:rFonts w:ascii="宋体" w:hAnsi="宋体" w:cs="宋体" w:eastAsia="宋体"/>
          <w:sz w:val="46"/>
          <w:spacing w:val="0"/>
          <w:color w:val="000000"/>
          <w:b w:val="off"/>
          <w:i w:val="off"/>
        </w:rPr>
        <w:t/>
      </w:r>
      <w:bookmarkEnd w:id="15873"/>
    </w:p>
    <w:p>
      <w:pPr>
        <w:pageBreakBefore w:val="off"/>
        <w:tabs/>
        <w:wordWrap w:val="off"/>
        <w:spacing w:before="0" w:after="0" w:line="780" w:lineRule="atLeast"/>
        <w:ind w:left="20" w:right="0" w:firstLine="820"/>
        <w:jc w:val="both"/>
        <w:textAlignment w:val="baseline"/>
        <w:rPr>
          <w:sz w:val="39"/>
        </w:rPr>
      </w:pPr>
      <w:bookmarkStart w:name="" w:id="15874"/>
      <w:r>
        <w:rPr>
          <w:rFonts w:ascii="宋体" w:hAnsi="宋体" w:cs="宋体" w:eastAsia="宋体"/>
          <w:sz w:val="39"/>
          <w:spacing w:val="0"/>
          <w:color w:val="000000"/>
          <w:b w:val="off"/>
          <w:i w:val="off"/>
        </w:rPr>
        <w:t>你是否能轻松做到呢?如果运用“关注一闪存一关联”三个技巧，就会</w:t>
      </w:r>
      <w:r>
        <w:rPr>
          <w:rFonts w:ascii="宋体" w:hAnsi="宋体" w:cs="宋体" w:eastAsia="宋体"/>
          <w:sz w:val="39"/>
          <w:spacing w:val="0"/>
          <w:color w:val="000000"/>
          <w:b w:val="off"/>
          <w:i w:val="off"/>
        </w:rPr>
        <w:t>变得简单许多。首先，把注意力高度集中在这些词语上；其次，将每个词都用</w:t>
      </w:r>
      <w:r>
        <w:rPr>
          <w:rFonts w:ascii="宋体" w:hAnsi="宋体" w:cs="宋体" w:eastAsia="宋体"/>
          <w:sz w:val="39"/>
          <w:spacing w:val="0"/>
          <w:color w:val="000000"/>
          <w:b w:val="off"/>
          <w:i w:val="off"/>
        </w:rPr>
        <w:t>一幅生动的图片储存在大脑里；最后，运用关联法，将闪存的快照组合为一</w:t>
      </w:r>
      <w:r>
        <w:rPr>
          <w:rFonts w:ascii="宋体" w:hAnsi="宋体" w:cs="宋体" w:eastAsia="宋体"/>
          <w:sz w:val="39"/>
          <w:spacing w:val="0"/>
          <w:color w:val="000000"/>
          <w:b w:val="off"/>
          <w:i w:val="off"/>
        </w:rPr>
        <w:t>张新图片。比如，兔子———电话，生成为一只兔子在打电话的场景；警察——</w:t>
      </w:r>
      <w:r>
        <w:rPr>
          <w:rFonts w:ascii="宋体" w:hAnsi="宋体" w:cs="宋体" w:eastAsia="宋体"/>
          <w:sz w:val="39"/>
          <w:spacing w:val="0"/>
          <w:color w:val="000000"/>
          <w:b w:val="off"/>
          <w:i w:val="off"/>
        </w:rPr>
        <w:t>苹果，就是一个警察在吃苹果；钥匙———筷子，则是钥匙挂在一根筷子上；公</w:t>
      </w:r>
      <w:r>
        <w:rPr>
          <w:rFonts w:ascii="宋体" w:hAnsi="宋体" w:cs="宋体" w:eastAsia="宋体"/>
          <w:sz w:val="39"/>
          <w:spacing w:val="0"/>
          <w:color w:val="000000"/>
          <w:b w:val="off"/>
          <w:i w:val="off"/>
        </w:rPr>
        <w:t>鸡——吊床，可以是一只公鸡正躺在吊床上怡然自得地休息。</w:t>
      </w:r>
      <w:bookmarkEnd w:id="15874"/>
    </w:p>
    <w:p>
      <w:pPr>
        <w:pageBreakBefore w:val="off"/>
        <w:tabs/>
        <w:wordWrap w:val="off"/>
        <w:spacing w:before="0" w:after="0" w:line="780" w:lineRule="atLeast"/>
        <w:ind w:left="20" w:right="0" w:firstLine="820"/>
        <w:jc w:val="both"/>
        <w:textAlignment w:val="baseline"/>
        <w:rPr>
          <w:sz w:val="39"/>
        </w:rPr>
      </w:pPr>
      <w:bookmarkStart w:name="" w:id="15875"/>
      <w:r>
        <w:rPr>
          <w:rFonts w:ascii="宋体" w:hAnsi="宋体" w:cs="宋体" w:eastAsia="宋体"/>
          <w:sz w:val="39"/>
          <w:spacing w:val="0"/>
          <w:color w:val="000000"/>
          <w:b w:val="off"/>
          <w:i w:val="off"/>
        </w:rPr>
        <w:t>这样的训练，对增强记忆力来说是最简单且最有效的，远比在心里默念</w:t>
      </w:r>
      <w:r>
        <w:rPr>
          <w:rFonts w:ascii="宋体" w:hAnsi="宋体" w:cs="宋体" w:eastAsia="宋体"/>
          <w:sz w:val="39"/>
          <w:spacing w:val="0"/>
          <w:color w:val="000000"/>
          <w:b w:val="off"/>
          <w:i w:val="off"/>
        </w:rPr>
        <w:t>10遍有用得多。如果你在生活中经常忘记要做的事，不妨采用类似的方法进</w:t>
      </w:r>
      <w:r>
        <w:rPr>
          <w:rFonts w:ascii="宋体" w:hAnsi="宋体" w:cs="宋体" w:eastAsia="宋体"/>
          <w:sz w:val="39"/>
          <w:spacing w:val="0"/>
          <w:color w:val="000000"/>
          <w:b w:val="off"/>
          <w:i w:val="off"/>
        </w:rPr>
        <w:t>行记忆，并刻意地进行训练。</w:t>
      </w:r>
      <w:bookmarkEnd w:id="15875"/>
    </w:p>
    <w:p>
      <w:pPr>
        <w:pageBreakBefore w:val="off"/>
        <w:tabs/>
        <w:wordWrap w:val="off"/>
        <w:spacing w:before="0" w:after="0" w:line="660" w:lineRule="exact"/>
        <w:ind w:left="0" w:right="0"/>
        <w:jc w:val="both"/>
        <w:textAlignment w:val="baseline"/>
        <w:rPr>
          <w:sz w:val="48"/>
        </w:rPr>
      </w:pPr>
      <w:bookmarkStart w:name="" w:id="15876"/>
      <w:r>
        <w:rPr>
          <w:rFonts w:ascii="宋体" w:hAnsi="宋体" w:cs="宋体" w:eastAsia="宋体"/>
          <w:sz w:val="48"/>
          <w:spacing w:val="0"/>
          <w:color w:val="000000"/>
          <w:b w:val="off"/>
          <w:i w:val="off"/>
        </w:rPr>
        <w:t/>
      </w:r>
      <w:bookmarkEnd w:id="15876"/>
    </w:p>
    <w:p>
      <w:pPr>
        <w:pageBreakBefore w:val="off"/>
        <w:tabs/>
        <w:wordWrap w:val="off"/>
        <w:spacing w:before="0" w:after="0" w:line="660" w:lineRule="atLeast"/>
        <w:ind w:left="20" w:right="0"/>
        <w:jc w:val="both"/>
        <w:textAlignment w:val="baseline"/>
        <w:rPr>
          <w:sz w:val="48"/>
        </w:rPr>
      </w:pPr>
      <w:bookmarkStart w:name="" w:id="15877"/>
      <w:r>
        <w:rPr>
          <w:rFonts w:ascii="黑体" w:hAnsi="黑体" w:cs="黑体" w:eastAsia="黑体"/>
          <w:sz w:val="48"/>
          <w:spacing w:val="0"/>
          <w:color w:val="000000"/>
          <w:b w:val="off"/>
          <w:i w:val="off"/>
        </w:rPr>
        <w:t>方法三：交替训练</w:t>
      </w:r>
      <w:bookmarkEnd w:id="15877"/>
    </w:p>
    <w:p>
      <w:pPr>
        <w:pageBreakBefore w:val="off"/>
        <w:tabs/>
        <w:wordWrap w:val="off"/>
        <w:spacing w:before="0" w:after="0" w:line="660" w:lineRule="exact"/>
        <w:ind w:left="0" w:right="0"/>
        <w:jc w:val="both"/>
        <w:textAlignment w:val="baseline"/>
        <w:rPr>
          <w:sz w:val="48"/>
        </w:rPr>
      </w:pPr>
      <w:bookmarkStart w:name="" w:id="15878"/>
      <w:r>
        <w:rPr>
          <w:rFonts w:ascii="宋体" w:hAnsi="宋体" w:cs="宋体" w:eastAsia="宋体"/>
          <w:sz w:val="48"/>
          <w:spacing w:val="0"/>
          <w:color w:val="000000"/>
          <w:b w:val="off"/>
          <w:i w:val="off"/>
        </w:rPr>
        <w:t/>
      </w:r>
      <w:bookmarkEnd w:id="15878"/>
    </w:p>
    <w:p>
      <w:pPr>
        <w:pageBreakBefore w:val="off"/>
        <w:tabs/>
        <w:wordWrap w:val="off"/>
        <w:spacing w:before="0" w:after="0" w:line="780" w:lineRule="atLeast"/>
        <w:ind w:left="840" w:right="0"/>
        <w:jc w:val="both"/>
        <w:textAlignment w:val="baseline"/>
        <w:rPr>
          <w:sz w:val="39"/>
        </w:rPr>
      </w:pPr>
      <w:bookmarkStart w:name="" w:id="15879"/>
      <w:r>
        <w:rPr>
          <w:rFonts w:ascii="宋体" w:hAnsi="宋体" w:cs="宋体" w:eastAsia="宋体"/>
          <w:sz w:val="39"/>
          <w:spacing w:val="0"/>
          <w:color w:val="000000"/>
          <w:b w:val="off"/>
          <w:i w:val="off"/>
        </w:rPr>
        <w:t>交替训练的本质，在于精心安排训练内容，使左右大脑半球轮流接受有</w:t>
      </w:r>
      <w:bookmarkEnd w:id="15879"/>
    </w:p>
    <w:p>
      <w:pPr>
        <w:pageBreakBefore w:val="off"/>
        <w:tabs/>
        <w:wordWrap w:val="off"/>
        <w:spacing w:before="0" w:after="0" w:line="780" w:lineRule="exact"/>
        <w:ind w:left="0" w:right="0"/>
        <w:jc w:val="both"/>
        <w:textAlignment w:val="baseline"/>
        <w:rPr>
          <w:sz w:val="39"/>
        </w:rPr>
      </w:pPr>
      <w:bookmarkStart w:name="" w:id="15880"/>
      <w:r>
        <w:rPr>
          <w:rFonts w:ascii="宋体" w:hAnsi="宋体" w:cs="宋体" w:eastAsia="宋体"/>
          <w:sz w:val="39"/>
          <w:spacing w:val="0"/>
          <w:color w:val="000000"/>
          <w:b w:val="off"/>
          <w:i w:val="off"/>
        </w:rPr>
        <w:t/>
      </w:r>
      <w:bookmarkEnd w:id="15880"/>
    </w:p>
    <w:p>
      <w:pPr>
        <w:pageBreakBefore w:val="off"/>
        <w:tabs/>
        <w:wordWrap w:val="off"/>
        <w:spacing w:before="0" w:after="0" w:line="500" w:lineRule="atLeast"/>
        <w:ind w:left="0" w:right="40"/>
        <w:jc w:val="right"/>
        <w:textAlignment w:val="baseline"/>
        <w:rPr>
          <w:sz w:val="36"/>
        </w:rPr>
      </w:pPr>
      <w:bookmarkStart w:name="" w:id="15881"/>
      <w:r>
        <w:rPr>
          <w:rFonts w:ascii="黑体" w:hAnsi="黑体" w:cs="黑体" w:eastAsia="黑体"/>
          <w:sz w:val="36"/>
          <w:spacing w:val="0"/>
          <w:color w:val="000000"/>
          <w:b w:val="off"/>
          <w:i w:val="off"/>
        </w:rPr>
        <w:t>661</w:t>
      </w:r>
      <w:bookmarkEnd w:id="15881"/>
    </w:p>
    <w:p>
      <w:r>
        <w:t/>
      </w:r>
    </w:p>
    <w:p>
      <w:pPr>
        <w:sectPr>
          <w:footerReference r:id="rId1383"/>
          <w:headerReference r:id="rId1384" w:type="default"/>
          <w:type w:val="nextPage"/>
          <w:pgSz w:w="17060" w:h="25400"/>
          <w:pgMar w:left="1560" w:top="1080" w:right="1560" w:bottom="1080" w:header="780" w:footer="780"/>
          <w:cols w:num="1"/>
        </w:sectPr>
      </w:pPr>
    </w:p>
    <w:p>
      <w:pPr>
        <w:pageBreakBefore w:val="off"/>
        <w:tabs/>
        <w:wordWrap w:val="off"/>
        <w:spacing w:before="0" w:after="0" w:line="460" w:lineRule="atLeast"/>
        <w:ind w:left="20" w:right="0"/>
        <w:jc w:val="both"/>
        <w:textAlignment w:val="baseline"/>
        <w:rPr>
          <w:sz w:val="33"/>
        </w:rPr>
      </w:pPr>
      <w:bookmarkStart w:name="" w:id="15882"/>
      <w:r>
        <w:rPr>
          <w:rFonts w:ascii="黑体" w:hAnsi="黑体" w:cs="黑体" w:eastAsia="黑体"/>
          <w:sz w:val="33"/>
          <w:spacing w:val="0"/>
          <w:color w:val="9cb1d0"/>
          <w:b w:val="off"/>
          <w:i w:val="off"/>
        </w:rPr>
        <w:t>第四部分家庭全周期健康管理</w:t>
      </w:r>
      <w:bookmarkEnd w:id="15882"/>
    </w:p>
    <w:p>
      <w:pPr>
        <w:pageBreakBefore w:val="off"/>
        <w:tabs/>
        <w:wordWrap w:val="off"/>
        <w:spacing w:before="0" w:after="0" w:line="420" w:lineRule="exact"/>
        <w:ind w:left="0" w:right="0"/>
        <w:jc w:val="both"/>
        <w:textAlignment w:val="baseline"/>
        <w:rPr>
          <w:sz w:val="33"/>
        </w:rPr>
      </w:pPr>
      <w:bookmarkStart w:name="" w:id="15883"/>
      <w:r>
        <w:rPr>
          <w:rFonts w:ascii="宋体" w:hAnsi="宋体" w:cs="宋体" w:eastAsia="宋体"/>
          <w:sz w:val="33"/>
          <w:spacing w:val="0"/>
          <w:color w:val="000000"/>
          <w:b w:val="off"/>
          <w:i w:val="off"/>
        </w:rPr>
        <w:t/>
      </w:r>
      <w:bookmarkEnd w:id="15883"/>
    </w:p>
    <w:p>
      <w:pPr>
        <w:pageBreakBefore w:val="off"/>
        <w:tabs/>
        <w:wordWrap w:val="off"/>
        <w:spacing w:before="0" w:after="0" w:line="420" w:lineRule="exact"/>
        <w:ind w:left="0" w:right="0"/>
        <w:jc w:val="both"/>
        <w:textAlignment w:val="baseline"/>
        <w:rPr>
          <w:sz w:val="33"/>
        </w:rPr>
      </w:pPr>
      <w:bookmarkStart w:name="" w:id="15884"/>
      <w:r>
        <w:rPr>
          <w:rFonts w:ascii="宋体" w:hAnsi="宋体" w:cs="宋体" w:eastAsia="宋体"/>
          <w:sz w:val="33"/>
          <w:spacing w:val="0"/>
          <w:color w:val="000000"/>
          <w:b w:val="off"/>
          <w:i w:val="off"/>
        </w:rPr>
        <w:t/>
      </w:r>
      <w:bookmarkEnd w:id="15884"/>
    </w:p>
    <w:p>
      <w:pPr>
        <w:pageBreakBefore w:val="off"/>
        <w:tabs/>
        <w:wordWrap w:val="off"/>
        <w:spacing w:before="0" w:after="0" w:line="420" w:lineRule="exact"/>
        <w:ind w:left="0" w:right="0"/>
        <w:jc w:val="both"/>
        <w:textAlignment w:val="baseline"/>
        <w:rPr>
          <w:sz w:val="33"/>
        </w:rPr>
      </w:pPr>
      <w:bookmarkStart w:name="" w:id="15885"/>
      <w:r>
        <w:rPr>
          <w:rFonts w:ascii="宋体" w:hAnsi="宋体" w:cs="宋体" w:eastAsia="宋体"/>
          <w:sz w:val="33"/>
          <w:spacing w:val="0"/>
          <w:color w:val="000000"/>
          <w:b w:val="off"/>
          <w:i w:val="off"/>
        </w:rPr>
        <w:t/>
      </w:r>
      <w:bookmarkEnd w:id="15885"/>
    </w:p>
    <w:p>
      <w:pPr>
        <w:pageBreakBefore w:val="off"/>
        <w:tabs/>
        <w:wordWrap w:val="off"/>
        <w:spacing w:before="0" w:after="0" w:line="800" w:lineRule="atLeast"/>
        <w:ind w:left="20" w:right="40"/>
        <w:jc w:val="both"/>
        <w:textAlignment w:val="baseline"/>
        <w:rPr>
          <w:sz w:val="40"/>
        </w:rPr>
      </w:pPr>
      <w:bookmarkStart w:name="" w:id="15886"/>
      <w:r>
        <w:rPr>
          <w:rFonts w:ascii="宋体" w:hAnsi="宋体" w:cs="宋体" w:eastAsia="宋体"/>
          <w:sz w:val="40"/>
          <w:spacing w:val="0"/>
          <w:color w:val="000000"/>
          <w:b w:val="off"/>
          <w:i w:val="off"/>
        </w:rPr>
        <w:t>针对性的训练，让大脑中更多的神经元被有序激活。神经科学家经过深入研究</w:t>
      </w:r>
      <w:r>
        <w:rPr>
          <w:rFonts w:ascii="宋体" w:hAnsi="宋体" w:cs="宋体" w:eastAsia="宋体"/>
          <w:sz w:val="40"/>
          <w:spacing w:val="0"/>
          <w:color w:val="000000"/>
          <w:b w:val="off"/>
          <w:i w:val="off"/>
        </w:rPr>
        <w:t>发现，被新鲜事物吸引是大脑的本能。而交替训练恰好契合了大脑这一特性，</w:t>
      </w:r>
      <w:r>
        <w:rPr>
          <w:rFonts w:ascii="宋体" w:hAnsi="宋体" w:cs="宋体" w:eastAsia="宋体"/>
          <w:sz w:val="40"/>
          <w:spacing w:val="0"/>
          <w:color w:val="000000"/>
          <w:b w:val="off"/>
          <w:i w:val="off"/>
        </w:rPr>
        <w:t>为大脑带来丰富多样的刺激，让其始终保持活跃状态，进而有效增强记忆力。</w:t>
      </w:r>
      <w:bookmarkEnd w:id="15886"/>
    </w:p>
    <w:p>
      <w:pPr>
        <w:pageBreakBefore w:val="off"/>
        <w:tabs/>
        <w:wordWrap w:val="off"/>
        <w:spacing w:before="0" w:after="0" w:line="800" w:lineRule="atLeast"/>
        <w:ind w:left="20" w:right="20" w:firstLine="800"/>
        <w:jc w:val="both"/>
        <w:textAlignment w:val="baseline"/>
        <w:rPr>
          <w:sz w:val="40"/>
        </w:rPr>
      </w:pPr>
      <w:bookmarkStart w:name="" w:id="15887"/>
      <w:r>
        <w:rPr>
          <w:rFonts w:ascii="宋体" w:hAnsi="宋体" w:cs="宋体" w:eastAsia="宋体"/>
          <w:sz w:val="40"/>
          <w:spacing w:val="0"/>
          <w:color w:val="000000"/>
          <w:b w:val="off"/>
          <w:i w:val="off"/>
        </w:rPr>
        <w:t>对于大部分习惯用右手写字的人来说，大脑左半球主要负责语言处理和</w:t>
      </w:r>
      <w:r>
        <w:rPr>
          <w:rFonts w:ascii="宋体" w:hAnsi="宋体" w:cs="宋体" w:eastAsia="宋体"/>
          <w:sz w:val="40"/>
          <w:spacing w:val="0"/>
          <w:color w:val="000000"/>
          <w:b w:val="off"/>
          <w:i w:val="off"/>
        </w:rPr>
        <w:t>逻辑思维等功能，可以通过前文提到的词语记忆训练来提高左半球的功能；而</w:t>
      </w:r>
      <w:r>
        <w:rPr>
          <w:rFonts w:ascii="宋体" w:hAnsi="宋体" w:cs="宋体" w:eastAsia="宋体"/>
          <w:sz w:val="40"/>
          <w:spacing w:val="0"/>
          <w:color w:val="000000"/>
          <w:b w:val="off"/>
          <w:i w:val="off"/>
        </w:rPr>
        <w:t>大脑右半球主要负责视觉感知和辨认方向等功能，迷宫、拼图等游戏是训练右</w:t>
      </w:r>
      <w:r>
        <w:rPr>
          <w:rFonts w:ascii="宋体" w:hAnsi="宋体" w:cs="宋体" w:eastAsia="宋体"/>
          <w:sz w:val="40"/>
          <w:spacing w:val="0"/>
          <w:color w:val="000000"/>
          <w:b w:val="off"/>
          <w:i w:val="off"/>
        </w:rPr>
        <w:t>脑的理想选择。</w:t>
      </w:r>
      <w:bookmarkEnd w:id="15887"/>
    </w:p>
    <w:p>
      <w:pPr>
        <w:pageBreakBefore w:val="off"/>
        <w:tabs/>
        <w:wordWrap w:val="off"/>
        <w:spacing w:before="0" w:after="0" w:line="800" w:lineRule="atLeast"/>
        <w:ind w:left="20" w:right="0" w:firstLine="800"/>
        <w:jc w:val="both"/>
        <w:textAlignment w:val="baseline"/>
        <w:rPr>
          <w:sz w:val="40"/>
        </w:rPr>
      </w:pPr>
      <w:bookmarkStart w:name="" w:id="15888"/>
      <w:r>
        <w:rPr>
          <w:rFonts w:ascii="宋体" w:hAnsi="宋体" w:cs="宋体" w:eastAsia="宋体"/>
          <w:sz w:val="40"/>
          <w:spacing w:val="0"/>
          <w:color w:val="000000"/>
          <w:b w:val="off"/>
          <w:i w:val="off"/>
        </w:rPr>
        <w:t>这两类训练交替进行，可以达到很好的效果，如果你想“双管齐下”，同</w:t>
      </w:r>
      <w:r>
        <w:rPr>
          <w:rFonts w:ascii="宋体" w:hAnsi="宋体" w:cs="宋体" w:eastAsia="宋体"/>
          <w:sz w:val="40"/>
          <w:spacing w:val="0"/>
          <w:color w:val="000000"/>
          <w:b w:val="off"/>
          <w:i w:val="off"/>
        </w:rPr>
        <w:t>时锻炼左右大脑半球，可以尝试一下数独游戏。在玩数独的过程中，左脑的数</w:t>
      </w:r>
      <w:r>
        <w:rPr>
          <w:rFonts w:ascii="宋体" w:hAnsi="宋体" w:cs="宋体" w:eastAsia="宋体"/>
          <w:sz w:val="40"/>
          <w:spacing w:val="0"/>
          <w:color w:val="000000"/>
          <w:b w:val="off"/>
          <w:i w:val="off"/>
        </w:rPr>
        <w:t>学功能会被充分激活，你需要运用逻辑推理和数字运算来填充空格；右脑的视</w:t>
      </w:r>
      <w:r>
        <w:rPr>
          <w:rFonts w:ascii="宋体" w:hAnsi="宋体" w:cs="宋体" w:eastAsia="宋体"/>
          <w:sz w:val="40"/>
          <w:spacing w:val="0"/>
          <w:color w:val="000000"/>
          <w:b w:val="off"/>
          <w:i w:val="off"/>
        </w:rPr>
        <w:t>空间功能也发挥着重要作用，你要对整个游戏界面进行视觉扫描和空间规划，</w:t>
      </w:r>
      <w:r>
        <w:rPr>
          <w:rFonts w:ascii="宋体" w:hAnsi="宋体" w:cs="宋体" w:eastAsia="宋体"/>
          <w:sz w:val="40"/>
          <w:spacing w:val="0"/>
          <w:color w:val="000000"/>
          <w:b w:val="off"/>
          <w:i w:val="off"/>
        </w:rPr>
        <w:t>以确保每行、每列和每个宫内的数字都不重复。而且，数独游戏还要求大脑的</w:t>
      </w:r>
      <w:r>
        <w:rPr>
          <w:rFonts w:ascii="宋体" w:hAnsi="宋体" w:cs="宋体" w:eastAsia="宋体"/>
          <w:sz w:val="40"/>
          <w:spacing w:val="0"/>
          <w:color w:val="000000"/>
          <w:b w:val="off"/>
          <w:i w:val="off"/>
        </w:rPr>
        <w:t>左右半球通过胼胝体进行高效的信息交流。胼胝体是连接大脑左右半球的重要</w:t>
      </w:r>
      <w:r>
        <w:rPr>
          <w:rFonts w:ascii="宋体" w:hAnsi="宋体" w:cs="宋体" w:eastAsia="宋体"/>
          <w:sz w:val="40"/>
          <w:spacing w:val="0"/>
          <w:color w:val="000000"/>
          <w:b w:val="off"/>
          <w:i w:val="off"/>
        </w:rPr>
        <w:t>结构，就像大脑中的“信息高速公路”。科学研究发现，胼胝体越发达，人的</w:t>
      </w:r>
      <w:r>
        <w:rPr>
          <w:rFonts w:ascii="宋体" w:hAnsi="宋体" w:cs="宋体" w:eastAsia="宋体"/>
          <w:sz w:val="40"/>
          <w:spacing w:val="0"/>
          <w:color w:val="000000"/>
          <w:b w:val="off"/>
          <w:i w:val="off"/>
        </w:rPr>
        <w:t>记忆力就越好，人也越聪明。一个广为人知的例子就是爱因斯坦，科学家在对</w:t>
      </w:r>
      <w:r>
        <w:rPr>
          <w:rFonts w:ascii="宋体" w:hAnsi="宋体" w:cs="宋体" w:eastAsia="宋体"/>
          <w:sz w:val="40"/>
          <w:spacing w:val="0"/>
          <w:color w:val="000000"/>
          <w:b w:val="off"/>
          <w:i w:val="off"/>
        </w:rPr>
        <w:t>他的大脑进行研究时发现，他的胼胝体在多个关键子区厚度显著高于对照组，</w:t>
      </w:r>
      <w:r>
        <w:rPr>
          <w:rFonts w:ascii="宋体" w:hAnsi="宋体" w:cs="宋体" w:eastAsia="宋体"/>
          <w:sz w:val="40"/>
          <w:spacing w:val="0"/>
          <w:color w:val="000000"/>
          <w:b w:val="off"/>
          <w:i w:val="off"/>
        </w:rPr>
        <w:t>这或许正是他拥有卓越智慧和超强记忆力的原因之一。</w:t>
      </w:r>
      <w:bookmarkEnd w:id="15888"/>
    </w:p>
    <w:p>
      <w:pPr>
        <w:pageBreakBefore w:val="off"/>
        <w:tabs/>
        <w:wordWrap w:val="off"/>
        <w:spacing w:before="0" w:after="0" w:line="820" w:lineRule="exact"/>
        <w:ind w:left="0" w:right="0"/>
        <w:jc w:val="both"/>
        <w:textAlignment w:val="baseline"/>
        <w:rPr>
          <w:sz w:val="40"/>
        </w:rPr>
      </w:pPr>
      <w:bookmarkStart w:name="" w:id="15889"/>
      <w:r>
        <w:rPr>
          <w:rFonts w:ascii="宋体" w:hAnsi="宋体" w:cs="宋体" w:eastAsia="宋体"/>
          <w:sz w:val="40"/>
          <w:spacing w:val="0"/>
          <w:color w:val="000000"/>
          <w:b w:val="off"/>
          <w:i w:val="off"/>
        </w:rPr>
        <w:t/>
      </w:r>
      <w:bookmarkEnd w:id="15889"/>
    </w:p>
    <w:p>
      <w:pPr>
        <w:pageBreakBefore w:val="off"/>
        <w:tabs/>
        <w:wordWrap w:val="off"/>
        <w:spacing w:before="0" w:after="0" w:line="660" w:lineRule="atLeast"/>
        <w:ind w:left="20" w:right="0"/>
        <w:jc w:val="both"/>
        <w:textAlignment w:val="baseline"/>
        <w:rPr>
          <w:sz w:val="48"/>
        </w:rPr>
      </w:pPr>
      <w:bookmarkStart w:name="" w:id="15890"/>
      <w:r>
        <w:rPr>
          <w:rFonts w:ascii="黑体" w:hAnsi="黑体" w:cs="黑体" w:eastAsia="黑体"/>
          <w:sz w:val="48"/>
          <w:spacing w:val="0"/>
          <w:color w:val="9cb1d0"/>
          <w:b w:val="on"/>
          <w:i w:val="off"/>
        </w:rPr>
        <w:t>改善记忆力的饮食</w:t>
      </w:r>
      <w:bookmarkEnd w:id="15890"/>
    </w:p>
    <w:p>
      <w:pPr>
        <w:pageBreakBefore w:val="off"/>
        <w:tabs/>
        <w:wordWrap w:val="off"/>
        <w:spacing w:before="0" w:after="0" w:line="820" w:lineRule="exact"/>
        <w:ind w:left="0" w:right="0"/>
        <w:jc w:val="both"/>
        <w:textAlignment w:val="baseline"/>
        <w:rPr>
          <w:sz w:val="40"/>
        </w:rPr>
      </w:pPr>
      <w:bookmarkStart w:name="" w:id="15891"/>
      <w:r>
        <w:rPr>
          <w:rFonts w:ascii="宋体" w:hAnsi="宋体" w:cs="宋体" w:eastAsia="宋体"/>
          <w:sz w:val="40"/>
          <w:spacing w:val="0"/>
          <w:color w:val="000000"/>
          <w:b w:val="off"/>
          <w:i w:val="off"/>
        </w:rPr>
        <w:t/>
      </w:r>
      <w:bookmarkEnd w:id="15891"/>
    </w:p>
    <w:p>
      <w:pPr>
        <w:pageBreakBefore w:val="off"/>
        <w:tabs/>
        <w:wordWrap w:val="off"/>
        <w:spacing w:before="0" w:after="0" w:line="800" w:lineRule="atLeast"/>
        <w:ind w:left="20" w:right="0" w:firstLine="800"/>
        <w:jc w:val="both"/>
        <w:textAlignment w:val="baseline"/>
        <w:rPr>
          <w:sz w:val="40"/>
        </w:rPr>
      </w:pPr>
      <w:bookmarkStart w:name="" w:id="15892"/>
      <w:r>
        <w:rPr>
          <w:rFonts w:ascii="宋体" w:hAnsi="宋体" w:cs="宋体" w:eastAsia="宋体"/>
          <w:sz w:val="40"/>
          <w:spacing w:val="0"/>
          <w:color w:val="000000"/>
          <w:b w:val="off"/>
          <w:i w:val="off"/>
        </w:rPr>
        <w:t>除了以上三个改善记忆力的训练方式，借助饮食来增强记忆力也是一种</w:t>
      </w:r>
      <w:r>
        <w:rPr>
          <w:rFonts w:ascii="宋体" w:hAnsi="宋体" w:cs="宋体" w:eastAsia="宋体"/>
          <w:sz w:val="40"/>
          <w:spacing w:val="0"/>
          <w:color w:val="000000"/>
          <w:b w:val="off"/>
          <w:i w:val="off"/>
        </w:rPr>
        <w:t>简单易行的好方法。研究证明，为大脑提供充足的营养，对记忆力的改善有比</w:t>
      </w:r>
      <w:r>
        <w:rPr>
          <w:rFonts w:ascii="宋体" w:hAnsi="宋体" w:cs="宋体" w:eastAsia="宋体"/>
          <w:sz w:val="40"/>
          <w:spacing w:val="0"/>
          <w:color w:val="000000"/>
          <w:b w:val="off"/>
          <w:i w:val="off"/>
        </w:rPr>
        <w:t>较大的帮助。</w:t>
      </w:r>
      <w:bookmarkEnd w:id="15892"/>
    </w:p>
    <w:p>
      <w:pPr>
        <w:pageBreakBefore w:val="off"/>
        <w:tabs/>
        <w:wordWrap w:val="off"/>
        <w:spacing w:before="0" w:after="0" w:line="800" w:lineRule="atLeast"/>
        <w:ind w:left="20" w:right="40" w:firstLine="800"/>
        <w:jc w:val="both"/>
        <w:textAlignment w:val="baseline"/>
        <w:rPr>
          <w:sz w:val="40"/>
        </w:rPr>
      </w:pPr>
      <w:bookmarkStart w:name="" w:id="15893"/>
      <w:r>
        <w:rPr>
          <w:rFonts w:ascii="宋体" w:hAnsi="宋体" w:cs="宋体" w:eastAsia="宋体"/>
          <w:sz w:val="40"/>
          <w:spacing w:val="0"/>
          <w:color w:val="000000"/>
          <w:b w:val="off"/>
          <w:i w:val="off"/>
        </w:rPr>
        <w:t>那么，究竟什么食物能让我们吃出好记忆力呢?根据现有的科学证据，</w:t>
      </w:r>
      <w:r>
        <w:rPr>
          <w:rFonts w:ascii="宋体" w:hAnsi="宋体" w:cs="宋体" w:eastAsia="宋体"/>
          <w:sz w:val="40"/>
          <w:spacing w:val="0"/>
          <w:color w:val="000000"/>
          <w:b w:val="off"/>
          <w:i w:val="off"/>
        </w:rPr>
        <w:t>我总结了5条实用建议。</w:t>
      </w:r>
      <w:bookmarkEnd w:id="15893"/>
    </w:p>
    <w:p>
      <w:pPr>
        <w:pageBreakBefore w:val="off"/>
        <w:tabs/>
        <w:wordWrap w:val="off"/>
        <w:spacing w:before="0" w:after="0" w:line="820" w:lineRule="exact"/>
        <w:ind w:left="0" w:right="0"/>
        <w:jc w:val="both"/>
        <w:textAlignment w:val="baseline"/>
        <w:rPr>
          <w:sz w:val="40"/>
        </w:rPr>
      </w:pPr>
      <w:bookmarkStart w:name="" w:id="15894"/>
      <w:r>
        <w:rPr>
          <w:rFonts w:ascii="宋体" w:hAnsi="宋体" w:cs="宋体" w:eastAsia="宋体"/>
          <w:sz w:val="40"/>
          <w:spacing w:val="0"/>
          <w:color w:val="000000"/>
          <w:b w:val="off"/>
          <w:i w:val="off"/>
        </w:rPr>
        <w:t/>
      </w:r>
      <w:bookmarkEnd w:id="15894"/>
    </w:p>
    <w:p>
      <w:pPr>
        <w:pageBreakBefore w:val="off"/>
        <w:tabs/>
        <w:wordWrap w:val="off"/>
        <w:spacing w:before="0" w:after="0" w:line="520" w:lineRule="atLeast"/>
        <w:ind w:left="80" w:right="0"/>
        <w:jc w:val="both"/>
        <w:textAlignment w:val="baseline"/>
        <w:rPr>
          <w:sz w:val="38"/>
        </w:rPr>
      </w:pPr>
      <w:bookmarkStart w:name="" w:id="15895"/>
      <w:r>
        <w:rPr>
          <w:rFonts w:ascii="黑体" w:hAnsi="黑体" w:cs="黑体" w:eastAsia="黑体"/>
          <w:sz w:val="38"/>
          <w:spacing w:val="0"/>
          <w:color w:val="9cb1d0"/>
          <w:b w:val="off"/>
          <w:i w:val="off"/>
        </w:rPr>
        <w:t>662</w:t>
      </w:r>
      <w:bookmarkEnd w:id="15895"/>
    </w:p>
    <w:p>
      <w:r>
        <w:t/>
      </w:r>
    </w:p>
    <w:p>
      <w:pPr>
        <w:sectPr>
          <w:footerReference r:id="rId1385"/>
          <w:headerReference r:id="rId1386" w:type="default"/>
          <w:type w:val="nextPage"/>
          <w:pgSz w:w="17340" w:h="25540"/>
          <w:pgMar w:left="1620" w:top="1080" w:right="1620" w:bottom="1080" w:header="780" w:footer="780"/>
          <w:cols w:num="1"/>
        </w:sectPr>
      </w:pPr>
    </w:p>
    <w:p>
      <w:pPr>
        <w:pageBreakBefore w:val="off"/>
        <w:tabs/>
        <w:wordWrap w:val="off"/>
        <w:spacing w:before="0" w:after="0" w:line="480" w:lineRule="atLeast"/>
        <w:ind w:left="0" w:right="0"/>
        <w:jc w:val="right"/>
        <w:textAlignment w:val="baseline"/>
        <w:rPr>
          <w:sz w:val="35"/>
        </w:rPr>
      </w:pPr>
      <w:bookmarkStart w:name="" w:id="15896"/>
      <w:r>
        <w:rPr>
          <w:rFonts w:ascii="黑体" w:hAnsi="黑体" w:cs="黑体" w:eastAsia="黑体"/>
          <w:sz w:val="35"/>
          <w:spacing w:val="0"/>
          <w:color w:val="000000"/>
          <w:b w:val="off"/>
          <w:i w:val="off"/>
        </w:rPr>
        <w:t>第十一章对抗衰老</w:t>
      </w:r>
      <w:bookmarkEnd w:id="15896"/>
    </w:p>
    <w:p>
      <w:pPr>
        <w:pageBreakBefore w:val="off"/>
        <w:tabs/>
        <w:wordWrap w:val="off"/>
        <w:spacing w:before="0" w:after="0" w:line="420" w:lineRule="exact"/>
        <w:ind w:left="0" w:right="0"/>
        <w:jc w:val="right"/>
        <w:textAlignment w:val="baseline"/>
        <w:rPr>
          <w:sz w:val="35"/>
        </w:rPr>
      </w:pPr>
      <w:bookmarkStart w:name="" w:id="15897"/>
      <w:r>
        <w:rPr>
          <w:rFonts w:ascii="宋体" w:hAnsi="宋体" w:cs="宋体" w:eastAsia="宋体"/>
          <w:sz w:val="35"/>
          <w:spacing w:val="0"/>
          <w:color w:val="000000"/>
          <w:b w:val="off"/>
          <w:i w:val="off"/>
        </w:rPr>
        <w:t/>
      </w:r>
      <w:bookmarkEnd w:id="15897"/>
    </w:p>
    <w:p>
      <w:pPr>
        <w:pageBreakBefore w:val="off"/>
        <w:tabs/>
        <w:wordWrap w:val="off"/>
        <w:spacing w:before="0" w:after="0" w:line="420" w:lineRule="exact"/>
        <w:ind w:left="0" w:right="0"/>
        <w:jc w:val="right"/>
        <w:textAlignment w:val="baseline"/>
        <w:rPr>
          <w:sz w:val="35"/>
        </w:rPr>
      </w:pPr>
      <w:bookmarkStart w:name="" w:id="15898"/>
      <w:r>
        <w:rPr>
          <w:rFonts w:ascii="宋体" w:hAnsi="宋体" w:cs="宋体" w:eastAsia="宋体"/>
          <w:sz w:val="35"/>
          <w:spacing w:val="0"/>
          <w:color w:val="000000"/>
          <w:b w:val="off"/>
          <w:i w:val="off"/>
        </w:rPr>
        <w:t/>
      </w:r>
      <w:bookmarkEnd w:id="15898"/>
    </w:p>
    <w:p>
      <w:pPr>
        <w:pageBreakBefore w:val="off"/>
        <w:tabs/>
        <w:wordWrap w:val="off"/>
        <w:spacing w:before="0" w:after="0" w:line="420" w:lineRule="exact"/>
        <w:ind w:left="0" w:right="0"/>
        <w:jc w:val="right"/>
        <w:textAlignment w:val="baseline"/>
        <w:rPr>
          <w:sz w:val="35"/>
        </w:rPr>
      </w:pPr>
      <w:bookmarkStart w:name="" w:id="15899"/>
      <w:r>
        <w:rPr>
          <w:rFonts w:ascii="宋体" w:hAnsi="宋体" w:cs="宋体" w:eastAsia="宋体"/>
          <w:sz w:val="35"/>
          <w:spacing w:val="0"/>
          <w:color w:val="000000"/>
          <w:b w:val="off"/>
          <w:i w:val="off"/>
        </w:rPr>
        <w:t/>
      </w:r>
      <w:bookmarkEnd w:id="15899"/>
    </w:p>
    <w:p>
      <w:pPr>
        <w:pageBreakBefore w:val="off"/>
        <w:tabs/>
        <w:wordWrap w:val="off"/>
        <w:spacing w:before="0" w:after="0" w:line="780" w:lineRule="atLeast"/>
        <w:ind w:left="0" w:right="20" w:firstLine="800"/>
        <w:jc w:val="both"/>
        <w:textAlignment w:val="baseline"/>
        <w:rPr>
          <w:sz w:val="40"/>
        </w:rPr>
      </w:pPr>
      <w:bookmarkStart w:name="" w:id="15900"/>
      <w:r>
        <w:rPr>
          <w:rFonts w:ascii="宋体" w:hAnsi="宋体" w:cs="宋体" w:eastAsia="宋体"/>
          <w:sz w:val="40"/>
          <w:spacing w:val="0"/>
          <w:color w:val="000000"/>
          <w:b w:val="off"/>
          <w:i w:val="off"/>
        </w:rPr>
        <w:t>第一，每天至少摄入5种颜色各异的水果和蔬菜。不同颜色的果蔬富含</w:t>
      </w:r>
      <w:r>
        <w:rPr>
          <w:rFonts w:ascii="宋体" w:hAnsi="宋体" w:cs="宋体" w:eastAsia="宋体"/>
          <w:sz w:val="40"/>
          <w:spacing w:val="0"/>
          <w:color w:val="000000"/>
          <w:b w:val="off"/>
          <w:i w:val="off"/>
        </w:rPr>
        <w:t>各类抗氧化物质，能够有效消除大脑的氧化应激反应，为大脑构建一道天然的</w:t>
      </w:r>
      <w:r>
        <w:rPr>
          <w:rFonts w:ascii="宋体" w:hAnsi="宋体" w:cs="宋体" w:eastAsia="宋体"/>
          <w:sz w:val="40"/>
          <w:spacing w:val="0"/>
          <w:color w:val="000000"/>
          <w:b w:val="off"/>
          <w:i w:val="off"/>
        </w:rPr>
        <w:t>保护屏障。长期摄入丰富的水果和蔬菜，有助于降低认知衰退风险。</w:t>
      </w:r>
      <w:bookmarkEnd w:id="15900"/>
    </w:p>
    <w:p>
      <w:pPr>
        <w:pageBreakBefore w:val="off"/>
        <w:tabs/>
        <w:wordWrap w:val="off"/>
        <w:spacing w:before="0" w:after="0" w:line="780" w:lineRule="atLeast"/>
        <w:ind w:left="0" w:right="0" w:firstLine="800"/>
        <w:jc w:val="both"/>
        <w:textAlignment w:val="baseline"/>
        <w:rPr>
          <w:sz w:val="40"/>
        </w:rPr>
      </w:pPr>
      <w:bookmarkStart w:name="" w:id="15901"/>
      <w:r>
        <w:rPr>
          <w:rFonts w:ascii="宋体" w:hAnsi="宋体" w:cs="宋体" w:eastAsia="宋体"/>
          <w:sz w:val="40"/>
          <w:spacing w:val="0"/>
          <w:color w:val="000000"/>
          <w:b w:val="off"/>
          <w:i w:val="off"/>
        </w:rPr>
        <w:t>第二，每周至少吃2次富含 Omega-3脂肪酸的鱼类，以及各类坚果。来</w:t>
      </w:r>
      <w:r>
        <w:rPr>
          <w:rFonts w:ascii="宋体" w:hAnsi="宋体" w:cs="宋体" w:eastAsia="宋体"/>
          <w:sz w:val="40"/>
          <w:spacing w:val="0"/>
          <w:color w:val="000000"/>
          <w:b w:val="off"/>
          <w:i w:val="off"/>
        </w:rPr>
        <w:t>源于鱼类、坚果等食物的 Omega-3脂肪酸堪称“天然的消炎药”，能够保护</w:t>
      </w:r>
      <w:r>
        <w:rPr>
          <w:rFonts w:ascii="宋体" w:hAnsi="宋体" w:cs="宋体" w:eastAsia="宋体"/>
          <w:sz w:val="40"/>
          <w:spacing w:val="0"/>
          <w:color w:val="000000"/>
          <w:b w:val="off"/>
          <w:i w:val="off"/>
        </w:rPr>
        <w:t>脑细胞免受年龄增长带来的伤害。服用补充剂能否达到同样的效果呢?答案是</w:t>
      </w:r>
      <w:r>
        <w:rPr>
          <w:rFonts w:ascii="宋体" w:hAnsi="宋体" w:cs="宋体" w:eastAsia="宋体"/>
          <w:sz w:val="40"/>
          <w:spacing w:val="0"/>
          <w:color w:val="000000"/>
          <w:b w:val="off"/>
          <w:i w:val="off"/>
        </w:rPr>
        <w:t>肯定的，虽然对患有阿尔茨海默病的人来说，补充剂的作用有限，但有证据表</w:t>
      </w:r>
      <w:r>
        <w:rPr>
          <w:rFonts w:ascii="宋体" w:hAnsi="宋体" w:cs="宋体" w:eastAsia="宋体"/>
          <w:sz w:val="40"/>
          <w:spacing w:val="0"/>
          <w:color w:val="000000"/>
          <w:b w:val="off"/>
          <w:i w:val="off"/>
        </w:rPr>
        <w:t>明，它能够在一定程度上改善年轻人轻度记忆力下降的问题。不过，相较于食</w:t>
      </w:r>
      <w:r>
        <w:rPr>
          <w:rFonts w:ascii="宋体" w:hAnsi="宋体" w:cs="宋体" w:eastAsia="宋体"/>
          <w:sz w:val="40"/>
          <w:spacing w:val="0"/>
          <w:color w:val="000000"/>
          <w:b w:val="off"/>
          <w:i w:val="off"/>
        </w:rPr>
        <w:t>补，药补的效果还是稍逊一筹。</w:t>
      </w:r>
      <w:bookmarkEnd w:id="15901"/>
    </w:p>
    <w:p>
      <w:pPr>
        <w:pageBreakBefore w:val="off"/>
        <w:tabs/>
        <w:wordWrap w:val="off"/>
        <w:spacing w:before="0" w:after="0" w:line="780" w:lineRule="atLeast"/>
        <w:ind w:left="0" w:right="0" w:firstLine="800"/>
        <w:jc w:val="both"/>
        <w:textAlignment w:val="baseline"/>
        <w:rPr>
          <w:sz w:val="40"/>
        </w:rPr>
      </w:pPr>
      <w:bookmarkStart w:name="" w:id="15902"/>
      <w:r>
        <w:rPr>
          <w:rFonts w:ascii="宋体" w:hAnsi="宋体" w:cs="宋体" w:eastAsia="宋体"/>
          <w:sz w:val="40"/>
          <w:spacing w:val="0"/>
          <w:color w:val="000000"/>
          <w:b w:val="off"/>
          <w:i w:val="off"/>
        </w:rPr>
        <w:t>第三，控制饮食摄入量，避免超重。超重会使人的大脑比同龄人的大脑</w:t>
      </w:r>
      <w:r>
        <w:rPr>
          <w:rFonts w:ascii="宋体" w:hAnsi="宋体" w:cs="宋体" w:eastAsia="宋体"/>
          <w:sz w:val="40"/>
          <w:spacing w:val="0"/>
          <w:color w:val="000000"/>
          <w:b w:val="off"/>
          <w:i w:val="off"/>
        </w:rPr>
        <w:t>衰老得更快，而减重能够切实增强大脑的认知功能和记忆力。这就如同给大脑</w:t>
      </w:r>
      <w:r>
        <w:rPr>
          <w:rFonts w:ascii="宋体" w:hAnsi="宋体" w:cs="宋体" w:eastAsia="宋体"/>
          <w:sz w:val="40"/>
          <w:spacing w:val="0"/>
          <w:color w:val="000000"/>
          <w:b w:val="off"/>
          <w:i w:val="off"/>
        </w:rPr>
        <w:t>卸下沉重的负担，让它重新焕发生机与活力。</w:t>
      </w:r>
      <w:bookmarkEnd w:id="15902"/>
    </w:p>
    <w:p>
      <w:pPr>
        <w:pageBreakBefore w:val="off"/>
        <w:tabs/>
        <w:wordWrap w:val="off"/>
        <w:spacing w:before="0" w:after="0" w:line="780" w:lineRule="atLeast"/>
        <w:ind w:left="0" w:right="0" w:firstLine="800"/>
        <w:jc w:val="both"/>
        <w:textAlignment w:val="baseline"/>
        <w:rPr>
          <w:sz w:val="40"/>
        </w:rPr>
      </w:pPr>
      <w:bookmarkStart w:name="" w:id="15903"/>
      <w:r>
        <w:rPr>
          <w:rFonts w:ascii="宋体" w:hAnsi="宋体" w:cs="宋体" w:eastAsia="宋体"/>
          <w:sz w:val="40"/>
          <w:spacing w:val="0"/>
          <w:color w:val="000000"/>
          <w:b w:val="off"/>
          <w:i w:val="off"/>
        </w:rPr>
        <w:t>第四，适度进行轻断食。科学研究证明，轻断食是一种能够明显改善记</w:t>
      </w:r>
      <w:r>
        <w:rPr>
          <w:rFonts w:ascii="宋体" w:hAnsi="宋体" w:cs="宋体" w:eastAsia="宋体"/>
          <w:sz w:val="40"/>
          <w:spacing w:val="0"/>
          <w:color w:val="000000"/>
          <w:b w:val="off"/>
          <w:i w:val="off"/>
        </w:rPr>
        <w:t>忆力的饮食方案。它通过调整饮食节奏，为大脑提供“休息”和“重启”的机</w:t>
      </w:r>
      <w:r>
        <w:rPr>
          <w:rFonts w:ascii="宋体" w:hAnsi="宋体" w:cs="宋体" w:eastAsia="宋体"/>
          <w:sz w:val="40"/>
          <w:spacing w:val="0"/>
          <w:color w:val="000000"/>
          <w:b w:val="off"/>
          <w:i w:val="off"/>
        </w:rPr>
        <w:t>会，激发大脑潜能，增强记忆力。</w:t>
      </w:r>
      <w:bookmarkEnd w:id="15903"/>
    </w:p>
    <w:p>
      <w:pPr>
        <w:pageBreakBefore w:val="off"/>
        <w:tabs/>
        <w:wordWrap w:val="off"/>
        <w:spacing w:before="0" w:after="0" w:line="780" w:lineRule="atLeast"/>
        <w:ind w:left="0" w:right="0" w:firstLine="800"/>
        <w:jc w:val="both"/>
        <w:textAlignment w:val="baseline"/>
        <w:rPr>
          <w:sz w:val="40"/>
        </w:rPr>
      </w:pPr>
      <w:bookmarkStart w:name="" w:id="15904"/>
      <w:r>
        <w:rPr>
          <w:rFonts w:ascii="宋体" w:hAnsi="宋体" w:cs="宋体" w:eastAsia="宋体"/>
          <w:sz w:val="40"/>
          <w:spacing w:val="0"/>
          <w:color w:val="000000"/>
          <w:b w:val="off"/>
          <w:i w:val="off"/>
        </w:rPr>
        <w:t>第五，适量饮用咖啡或茶。研究表明，咖啡和茶中的关键物质———咖啡</w:t>
      </w:r>
      <w:r>
        <w:rPr>
          <w:rFonts w:ascii="宋体" w:hAnsi="宋体" w:cs="宋体" w:eastAsia="宋体"/>
          <w:sz w:val="40"/>
          <w:spacing w:val="0"/>
          <w:color w:val="000000"/>
          <w:b w:val="off"/>
          <w:i w:val="off"/>
        </w:rPr>
        <w:t>因————能够有效改善大脑记忆力。数据显示，每天喝1~3杯咖啡，能降低</w:t>
      </w:r>
      <w:r>
        <w:rPr>
          <w:rFonts w:ascii="宋体" w:hAnsi="宋体" w:cs="宋体" w:eastAsia="宋体"/>
          <w:sz w:val="40"/>
          <w:spacing w:val="0"/>
          <w:color w:val="000000"/>
          <w:b w:val="off"/>
          <w:i w:val="off"/>
        </w:rPr>
        <w:t>20%~40%帕金森病的风险。如果不习惯喝咖啡，喝茶也是不错的选择。</w:t>
      </w:r>
      <w:bookmarkEnd w:id="15904"/>
    </w:p>
    <w:p>
      <w:pPr>
        <w:pageBreakBefore w:val="off"/>
        <w:tabs/>
        <w:wordWrap w:val="off"/>
        <w:spacing w:before="0" w:after="0" w:line="780" w:lineRule="atLeast"/>
        <w:ind w:left="0" w:right="20" w:firstLine="800"/>
        <w:jc w:val="both"/>
        <w:textAlignment w:val="baseline"/>
        <w:rPr>
          <w:sz w:val="40"/>
        </w:rPr>
      </w:pPr>
      <w:bookmarkStart w:name="" w:id="15905"/>
      <w:r>
        <w:rPr>
          <w:rFonts w:ascii="宋体" w:hAnsi="宋体" w:cs="宋体" w:eastAsia="宋体"/>
          <w:sz w:val="40"/>
          <w:spacing w:val="0"/>
          <w:color w:val="000000"/>
          <w:b w:val="off"/>
          <w:i w:val="off"/>
        </w:rPr>
        <w:t>除了饮食，还有一些改善记忆力的基础方案也得到了大量科学研究的验</w:t>
      </w:r>
      <w:r>
        <w:rPr>
          <w:rFonts w:ascii="宋体" w:hAnsi="宋体" w:cs="宋体" w:eastAsia="宋体"/>
          <w:sz w:val="40"/>
          <w:spacing w:val="0"/>
          <w:color w:val="000000"/>
          <w:b w:val="off"/>
          <w:i w:val="off"/>
        </w:rPr>
        <w:t>证和认可。比如保证充足的睡眠，就像给大脑进行了一次深度清洁和修复，有</w:t>
      </w:r>
      <w:r>
        <w:rPr>
          <w:rFonts w:ascii="宋体" w:hAnsi="宋体" w:cs="宋体" w:eastAsia="宋体"/>
          <w:sz w:val="40"/>
          <w:spacing w:val="0"/>
          <w:color w:val="000000"/>
          <w:b w:val="off"/>
          <w:i w:val="off"/>
        </w:rPr>
        <w:t>助于巩固记忆；坚持有氧运动和抗阻运动，能够促进血液循环，为大脑输送更</w:t>
      </w:r>
      <w:r>
        <w:rPr>
          <w:rFonts w:ascii="宋体" w:hAnsi="宋体" w:cs="宋体" w:eastAsia="宋体"/>
          <w:sz w:val="40"/>
          <w:spacing w:val="0"/>
          <w:color w:val="000000"/>
          <w:b w:val="off"/>
          <w:i w:val="off"/>
        </w:rPr>
        <w:t>多的氧气和营养物质，增强大脑的功能。</w:t>
      </w:r>
      <w:bookmarkEnd w:id="15905"/>
    </w:p>
    <w:p>
      <w:pPr>
        <w:pageBreakBefore w:val="off"/>
        <w:tabs/>
        <w:wordWrap w:val="off"/>
        <w:spacing w:before="0" w:after="0" w:line="780" w:lineRule="atLeast"/>
        <w:ind w:left="0" w:right="20" w:firstLine="800"/>
        <w:jc w:val="both"/>
        <w:textAlignment w:val="baseline"/>
        <w:rPr>
          <w:sz w:val="40"/>
        </w:rPr>
      </w:pPr>
      <w:bookmarkStart w:name="" w:id="15906"/>
      <w:r>
        <w:rPr>
          <w:rFonts w:ascii="宋体" w:hAnsi="宋体" w:cs="宋体" w:eastAsia="宋体"/>
          <w:sz w:val="40"/>
          <w:spacing w:val="0"/>
          <w:color w:val="000000"/>
          <w:b w:val="off"/>
          <w:i w:val="off"/>
        </w:rPr>
        <w:t>面对这么多提高记忆力的方法，你是不是已经跃跃欲试了?别着急，在</w:t>
      </w:r>
      <w:r>
        <w:rPr>
          <w:rFonts w:ascii="宋体" w:hAnsi="宋体" w:cs="宋体" w:eastAsia="宋体"/>
          <w:sz w:val="40"/>
          <w:spacing w:val="0"/>
          <w:color w:val="000000"/>
          <w:b w:val="off"/>
          <w:i w:val="off"/>
        </w:rPr>
        <w:t>正式开始行动之前，建议你通过记忆力评估量表(表97-1)，评估一下自己的</w:t>
      </w:r>
      <w:r>
        <w:rPr>
          <w:rFonts w:ascii="宋体" w:hAnsi="宋体" w:cs="宋体" w:eastAsia="宋体"/>
          <w:sz w:val="40"/>
          <w:spacing w:val="0"/>
          <w:color w:val="000000"/>
          <w:b w:val="off"/>
          <w:i w:val="off"/>
        </w:rPr>
        <w:t>记忆力是否已经下降了。</w:t>
      </w:r>
      <w:bookmarkEnd w:id="15906"/>
    </w:p>
    <w:p>
      <w:pPr>
        <w:pageBreakBefore w:val="off"/>
        <w:tabs/>
        <w:wordWrap w:val="off"/>
        <w:spacing w:before="0" w:after="0" w:line="800" w:lineRule="exact"/>
        <w:ind w:left="0" w:right="0"/>
        <w:jc w:val="both"/>
        <w:textAlignment w:val="baseline"/>
        <w:rPr>
          <w:sz w:val="40"/>
        </w:rPr>
      </w:pPr>
      <w:bookmarkStart w:name="" w:id="15907"/>
      <w:r>
        <w:rPr>
          <w:rFonts w:ascii="宋体" w:hAnsi="宋体" w:cs="宋体" w:eastAsia="宋体"/>
          <w:sz w:val="40"/>
          <w:spacing w:val="0"/>
          <w:color w:val="000000"/>
          <w:b w:val="off"/>
          <w:i w:val="off"/>
        </w:rPr>
        <w:t/>
      </w:r>
      <w:bookmarkEnd w:id="15907"/>
    </w:p>
    <w:p>
      <w:pPr>
        <w:pageBreakBefore w:val="off"/>
        <w:tabs/>
        <w:wordWrap w:val="off"/>
        <w:spacing w:before="0" w:after="0" w:line="520" w:lineRule="atLeast"/>
        <w:ind w:left="0" w:right="40"/>
        <w:jc w:val="right"/>
        <w:textAlignment w:val="baseline"/>
        <w:rPr>
          <w:sz w:val="38"/>
        </w:rPr>
      </w:pPr>
      <w:bookmarkStart w:name="" w:id="15908"/>
      <w:r>
        <w:rPr>
          <w:rFonts w:ascii="宋体" w:hAnsi="宋体" w:cs="宋体" w:eastAsia="宋体"/>
          <w:sz w:val="38"/>
          <w:spacing w:val="0"/>
          <w:color w:val="000000"/>
          <w:b w:val="off"/>
          <w:i w:val="off"/>
        </w:rPr>
        <w:t>663</w:t>
      </w:r>
      <w:bookmarkEnd w:id="15908"/>
    </w:p>
    <w:p>
      <w:r>
        <w:t/>
      </w:r>
    </w:p>
    <w:p>
      <w:pPr>
        <w:sectPr>
          <w:footerReference r:id="rId1387"/>
          <w:headerReference r:id="rId1388" w:type="default"/>
          <w:type w:val="nextPage"/>
          <w:pgSz w:w="17060" w:h="25400"/>
          <w:pgMar w:left="1580" w:top="1080" w:right="1580" w:bottom="1080" w:header="780" w:footer="780"/>
          <w:cols w:num="1"/>
        </w:sectPr>
      </w:pPr>
    </w:p>
    <w:p>
      <w:pPr>
        <w:pageBreakBefore w:val="off"/>
        <w:tabs/>
        <w:wordWrap w:val="off"/>
        <w:spacing w:before="0" w:after="0" w:line="440" w:lineRule="atLeast"/>
        <w:ind w:left="0" w:right="0"/>
        <w:jc w:val="both"/>
        <w:textAlignment w:val="baseline"/>
        <w:rPr>
          <w:sz w:val="32"/>
        </w:rPr>
      </w:pPr>
      <w:bookmarkStart w:name="" w:id="15909"/>
      <w:r>
        <w:rPr>
          <w:rFonts w:ascii="黑体" w:hAnsi="黑体" w:cs="黑体" w:eastAsia="黑体"/>
          <w:sz w:val="32"/>
          <w:spacing w:val="0"/>
          <w:color w:val="000000"/>
          <w:b w:val="off"/>
          <w:i w:val="off"/>
        </w:rPr>
        <w:t>第四部分 家庭全周期健康管理</w:t>
      </w:r>
      <w:bookmarkEnd w:id="15909"/>
    </w:p>
    <w:p>
      <w:pPr>
        <w:pageBreakBefore w:val="off"/>
        <w:tabs/>
        <w:wordWrap w:val="off"/>
        <w:spacing w:before="0" w:after="0" w:line="440" w:lineRule="exact"/>
        <w:ind w:left="0" w:right="0"/>
        <w:jc w:val="both"/>
        <w:textAlignment w:val="baseline"/>
        <w:rPr>
          <w:sz w:val="32"/>
        </w:rPr>
      </w:pPr>
      <w:bookmarkStart w:name="" w:id="15910"/>
      <w:r>
        <w:rPr>
          <w:rFonts w:ascii="宋体" w:hAnsi="宋体" w:cs="宋体" w:eastAsia="宋体"/>
          <w:sz w:val="32"/>
          <w:spacing w:val="0"/>
          <w:color w:val="000000"/>
          <w:b w:val="off"/>
          <w:i w:val="off"/>
        </w:rPr>
        <w:t/>
      </w:r>
      <w:bookmarkEnd w:id="15910"/>
    </w:p>
    <w:p>
      <w:pPr>
        <w:pageBreakBefore w:val="off"/>
        <w:tabs/>
        <w:wordWrap w:val="off"/>
        <w:spacing w:before="0" w:after="0" w:line="440" w:lineRule="exact"/>
        <w:ind w:left="0" w:right="0"/>
        <w:jc w:val="both"/>
        <w:textAlignment w:val="baseline"/>
        <w:rPr>
          <w:sz w:val="32"/>
        </w:rPr>
      </w:pPr>
      <w:bookmarkStart w:name="" w:id="15911"/>
      <w:r>
        <w:rPr>
          <w:rFonts w:ascii="宋体" w:hAnsi="宋体" w:cs="宋体" w:eastAsia="宋体"/>
          <w:sz w:val="32"/>
          <w:spacing w:val="0"/>
          <w:color w:val="000000"/>
          <w:b w:val="off"/>
          <w:i w:val="off"/>
        </w:rPr>
        <w:t/>
      </w:r>
      <w:bookmarkEnd w:id="15911"/>
    </w:p>
    <w:p>
      <w:pPr>
        <w:pageBreakBefore w:val="off"/>
        <w:tabs/>
        <w:wordWrap w:val="off"/>
        <w:spacing w:before="0" w:after="0" w:line="440" w:lineRule="exact"/>
        <w:ind w:left="0" w:right="0"/>
        <w:jc w:val="both"/>
        <w:textAlignment w:val="baseline"/>
        <w:rPr>
          <w:sz w:val="32"/>
        </w:rPr>
      </w:pPr>
      <w:bookmarkStart w:name="" w:id="15912"/>
      <w:r>
        <w:rPr>
          <w:rFonts w:ascii="宋体" w:hAnsi="宋体" w:cs="宋体" w:eastAsia="宋体"/>
          <w:sz w:val="32"/>
          <w:spacing w:val="0"/>
          <w:color w:val="000000"/>
          <w:b w:val="off"/>
          <w:i w:val="off"/>
        </w:rPr>
        <w:t/>
      </w:r>
      <w:bookmarkEnd w:id="15912"/>
    </w:p>
    <w:p>
      <w:pPr>
        <w:pageBreakBefore w:val="off"/>
        <w:tabs/>
        <w:wordWrap w:val="off"/>
        <w:spacing w:before="0" w:after="0" w:line="540" w:lineRule="atLeast"/>
        <w:ind w:left="0" w:right="0"/>
        <w:jc w:val="center"/>
        <w:textAlignment w:val="baseline"/>
        <w:rPr>
          <w:sz w:val="40"/>
        </w:rPr>
      </w:pPr>
      <w:bookmarkStart w:name="" w:id="15913"/>
      <w:r>
        <w:rPr>
          <w:rFonts w:ascii="黑体" w:hAnsi="黑体" w:cs="黑体" w:eastAsia="黑体"/>
          <w:sz w:val="40"/>
          <w:spacing w:val="0"/>
          <w:color w:val="000000"/>
          <w:b w:val="off"/>
          <w:i w:val="off"/>
        </w:rPr>
        <w:t>表97-1记忆力评估量表</w:t>
      </w:r>
      <w:bookmarkEnd w:id="15913"/>
    </w:p>
    <w:p>
      <w:pPr>
        <w:pageBreakBefore w:val="off"/>
        <w:tabs/>
        <w:wordWrap w:val="off"/>
        <w:spacing w:before="0" w:after="0" w:line="560" w:lineRule="exact"/>
        <w:ind w:left="0" w:right="0"/>
        <w:jc w:val="center"/>
        <w:textAlignment w:val="baseline"/>
        <w:rPr>
          <w:sz w:val="40"/>
        </w:rPr>
      </w:pPr>
      <w:bookmarkStart w:name="" w:id="15914"/>
      <w:r>
        <w:rPr>
          <w:rFonts w:ascii="宋体" w:hAnsi="宋体" w:cs="宋体" w:eastAsia="宋体"/>
          <w:sz w:val="40"/>
          <w:spacing w:val="0"/>
          <w:color w:val="000000"/>
          <w:b w:val="off"/>
          <w:i w:val="off"/>
        </w:rPr>
        <w:t/>
      </w:r>
      <w:bookmarkEnd w:id="15914"/>
    </w:p>
    <w:tbl>
      <w:tblPr>
        <w:tblW w:w="0" w:type="auto"/>
        <w:jc w:val="start"/>
        <w:tblInd w:type="dxa" w:w="10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300"/>
        <w:gridCol w:w="6580"/>
        <w:gridCol w:w="1240"/>
        <w:gridCol w:w="1160"/>
        <w:gridCol w:w="1140"/>
        <w:gridCol w:w="1160"/>
        <w:gridCol w:w="1220"/>
      </w:tblGrid>
      <w:tr>
        <w:trPr>
          <w:trHeight w:hRule="atLeast" w:val="700"/>
        </w:trPr>
        <w:tc>
          <w:tcPr>
            <w:tcW w:w="1300" w:type="dxa"/>
            <w:vMerge w:val="restart"/>
            <w:shd w:color="auto" w:val="clear" w:fill="EEEEEE"/>
            <w:vAlign w:val="center"/>
          </w:tcPr>
          <w:p>
            <w:pPr>
              <w:pageBreakBefore w:val="off"/>
              <w:tabs/>
              <w:wordWrap w:val="off"/>
              <w:spacing w:before="0" w:after="0" w:line="480" w:lineRule="atLeast"/>
              <w:ind w:left="0" w:right="0" w:firstLine="0" w:hanging="0"/>
              <w:jc w:val="center"/>
              <w:textAlignment w:val="baseline"/>
              <w:rPr>
                <w:sz w:val="37"/>
              </w:rPr>
            </w:pPr>
            <w:bookmarkStart w:name="" w:id="15915"/>
            <w:r>
              <w:rPr>
                <w:rFonts w:ascii="黑体" w:hAnsi="黑体" w:cs="黑体" w:eastAsia="黑体"/>
                <w:sz w:val="37"/>
                <w:spacing w:val="0"/>
                <w:color w:val="5884c1"/>
                <w:b w:val="on"/>
                <w:i w:val="off"/>
              </w:rPr>
              <w:t>分类</w:t>
            </w:r>
            <w:bookmarkEnd w:id="15915"/>
          </w:p>
        </w:tc>
        <w:tc>
          <w:tcPr>
            <w:tcW w:w="6580" w:type="dxa"/>
            <w:vMerge w:val="restart"/>
            <w:shd w:color="auto" w:val="clear" w:fill="EEEEEE"/>
            <w:vAlign w:val="center"/>
          </w:tcPr>
          <w:p>
            <w:pPr>
              <w:pageBreakBefore w:val="off"/>
              <w:tabs/>
              <w:wordWrap w:val="off"/>
              <w:spacing w:before="0" w:after="0" w:line="480" w:lineRule="atLeast"/>
              <w:ind w:left="0" w:right="0" w:firstLine="0" w:hanging="0"/>
              <w:jc w:val="center"/>
              <w:textAlignment w:val="baseline"/>
              <w:rPr>
                <w:sz w:val="37"/>
              </w:rPr>
            </w:pPr>
            <w:bookmarkStart w:name="" w:id="15916"/>
            <w:r>
              <w:rPr>
                <w:rFonts w:ascii="黑体" w:hAnsi="黑体" w:cs="黑体" w:eastAsia="黑体"/>
                <w:sz w:val="37"/>
                <w:spacing w:val="0"/>
                <w:color w:val="5080c1"/>
                <w:b w:val="on"/>
                <w:i w:val="off"/>
              </w:rPr>
              <w:t>具体场景</w:t>
            </w:r>
            <w:bookmarkEnd w:id="15916"/>
          </w:p>
        </w:tc>
        <w:tc>
          <w:tcPr>
            <w:tcW w:w="5920" w:type="dxa"/>
            <w:gridSpan w:val="5"/>
            <w:shd w:color="auto" w:val="clear" w:fill="EEEEEE"/>
            <w:vAlign w:val="center"/>
          </w:tcPr>
          <w:p>
            <w:pPr>
              <w:pageBreakBefore w:val="off"/>
              <w:tabs/>
              <w:wordWrap w:val="off"/>
              <w:spacing w:before="0" w:after="0" w:line="480" w:lineRule="atLeast"/>
              <w:ind w:left="0" w:right="0" w:firstLine="0" w:hanging="0"/>
              <w:jc w:val="center"/>
              <w:textAlignment w:val="baseline"/>
              <w:rPr>
                <w:sz w:val="37"/>
              </w:rPr>
            </w:pPr>
            <w:bookmarkStart w:name="" w:id="15917"/>
            <w:r>
              <w:rPr>
                <w:rFonts w:ascii="黑体" w:hAnsi="黑体" w:cs="黑体" w:eastAsia="黑体"/>
                <w:sz w:val="37"/>
                <w:spacing w:val="0"/>
                <w:color w:val="487abc"/>
                <w:b w:val="on"/>
                <w:i w:val="off"/>
              </w:rPr>
              <w:t>评价标准(分)</w:t>
            </w:r>
            <w:bookmarkEnd w:id="15917"/>
          </w:p>
        </w:tc>
      </w:tr>
      <w:tr>
        <w:trPr>
          <w:trHeight w:hRule="atLeast" w:val="700"/>
        </w:trPr>
        <w:tc>
          <w:tcPr>
            <w:tcW w:w="1300" w:type="dxa"/>
            <w:vMerge w:val="continue"/>
          </w:tcPr>
          <w:p/>
        </w:tc>
        <w:tc>
          <w:tcPr>
            <w:tcW w:w="6580" w:type="dxa"/>
            <w:vMerge w:val="continue"/>
          </w:tcPr>
          <w:p/>
        </w:tc>
        <w:tc>
          <w:tcPr>
            <w:tcW w:w="124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15918"/>
            <w:r>
              <w:rPr>
                <w:rFonts w:ascii="黑体" w:hAnsi="黑体" w:cs="黑体" w:eastAsia="黑体"/>
                <w:sz w:val="37"/>
                <w:spacing w:val="0"/>
                <w:color w:val="5b84c2"/>
                <w:b w:val="on"/>
                <w:i w:val="off"/>
              </w:rPr>
              <w:t>很少</w:t>
            </w:r>
            <w:bookmarkEnd w:id="15918"/>
          </w:p>
        </w:tc>
        <w:tc>
          <w:tcPr>
            <w:tcW w:w="1160" w:type="dxa"/>
            <w:vAlign w:val="center"/>
          </w:tcPr>
          <w:p>
            <w:pPr>
              <w:pageBreakBefore w:val="off"/>
              <w:tabs/>
              <w:wordWrap w:val="off"/>
              <w:spacing w:before="0" w:after="0" w:line="480" w:lineRule="exact"/>
              <w:ind w:left="0" w:right="0" w:firstLine="0" w:hanging="0"/>
              <w:jc w:val="both"/>
              <w:textAlignment w:val="baseline"/>
              <w:rPr>
                <w:sz w:val="37"/>
              </w:rPr>
            </w:pPr>
            <w:bookmarkStart w:name="" w:id="15919"/>
            <w:r>
              <w:rPr>
                <w:rFonts w:ascii="宋体" w:hAnsi="宋体" w:cs="宋体" w:eastAsia="宋体"/>
                <w:sz w:val="37"/>
                <w:spacing w:val="0"/>
                <w:color w:val="000000"/>
                <w:b w:val="off"/>
                <w:i w:val="off"/>
              </w:rPr>
              <w:t xml:space="preserve"> </w:t>
            </w:r>
            <w:bookmarkEnd w:id="15919"/>
          </w:p>
        </w:tc>
        <w:tc>
          <w:tcPr>
            <w:tcW w:w="114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15920"/>
            <w:r>
              <w:rPr>
                <w:rFonts w:ascii="黑体" w:hAnsi="黑体" w:cs="黑体" w:eastAsia="黑体"/>
                <w:sz w:val="37"/>
                <w:spacing w:val="0"/>
                <w:color w:val="6088c1"/>
                <w:b w:val="on"/>
                <w:i w:val="off"/>
              </w:rPr>
              <w:t>有时</w:t>
            </w:r>
            <w:bookmarkEnd w:id="15920"/>
          </w:p>
        </w:tc>
        <w:tc>
          <w:tcPr>
            <w:tcW w:w="1160" w:type="dxa"/>
            <w:vAlign w:val="center"/>
          </w:tcPr>
          <w:p>
            <w:pPr>
              <w:pageBreakBefore w:val="off"/>
              <w:tabs/>
              <w:wordWrap w:val="off"/>
              <w:spacing w:before="0" w:after="0" w:line="480" w:lineRule="exact"/>
              <w:ind w:left="0" w:right="0" w:firstLine="0" w:hanging="0"/>
              <w:jc w:val="both"/>
              <w:textAlignment w:val="baseline"/>
              <w:rPr>
                <w:sz w:val="37"/>
              </w:rPr>
            </w:pPr>
            <w:bookmarkStart w:name="" w:id="15921"/>
            <w:r>
              <w:rPr>
                <w:rFonts w:ascii="宋体" w:hAnsi="宋体" w:cs="宋体" w:eastAsia="宋体"/>
                <w:sz w:val="37"/>
                <w:spacing w:val="0"/>
                <w:color w:val="000000"/>
                <w:b w:val="off"/>
                <w:i w:val="off"/>
              </w:rPr>
              <w:t xml:space="preserve"> </w:t>
            </w:r>
            <w:bookmarkEnd w:id="15921"/>
          </w:p>
        </w:tc>
        <w:tc>
          <w:tcPr>
            <w:tcW w:w="122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15922"/>
            <w:r>
              <w:rPr>
                <w:rFonts w:ascii="黑体" w:hAnsi="黑体" w:cs="黑体" w:eastAsia="黑体"/>
                <w:sz w:val="37"/>
                <w:spacing w:val="0"/>
                <w:color w:val="648dc5"/>
                <w:b w:val="on"/>
                <w:i w:val="off"/>
              </w:rPr>
              <w:t>经常</w:t>
            </w:r>
            <w:bookmarkEnd w:id="15922"/>
          </w:p>
        </w:tc>
      </w:tr>
      <w:tr>
        <w:trPr>
          <w:trHeight w:hRule="atLeast" w:val="760"/>
        </w:trPr>
        <w:tc>
          <w:tcPr>
            <w:tcW w:w="1300" w:type="dxa"/>
            <w:vMerge w:val="restart"/>
            <w:vAlign w:val="center"/>
          </w:tcPr>
          <w:p>
            <w:pPr>
              <w:pageBreakBefore w:val="off"/>
              <w:tabs/>
              <w:wordWrap w:val="off"/>
              <w:spacing w:before="0" w:after="0" w:line="480" w:lineRule="atLeast"/>
              <w:ind w:left="0" w:right="0" w:firstLine="0" w:hanging="0"/>
              <w:jc w:val="center"/>
              <w:textAlignment w:val="baseline"/>
              <w:rPr>
                <w:sz w:val="37"/>
              </w:rPr>
            </w:pPr>
            <w:bookmarkStart w:name="" w:id="15923"/>
            <w:r>
              <w:rPr>
                <w:rFonts w:ascii="黑体" w:hAnsi="黑体" w:cs="黑体" w:eastAsia="黑体"/>
                <w:sz w:val="37"/>
                <w:spacing w:val="0"/>
                <w:color w:val="000000"/>
                <w:b w:val="off"/>
                <w:i w:val="off"/>
              </w:rPr>
              <w:t>人名</w:t>
            </w:r>
            <w:bookmarkEnd w:id="15923"/>
          </w:p>
        </w:tc>
        <w:tc>
          <w:tcPr>
            <w:tcW w:w="6580" w:type="dxa"/>
            <w:vAlign w:val="center"/>
          </w:tcPr>
          <w:p>
            <w:pPr>
              <w:pageBreakBefore w:val="off"/>
              <w:tabs/>
              <w:wordWrap w:val="off"/>
              <w:spacing w:before="0" w:after="0" w:line="480" w:lineRule="atLeast"/>
              <w:ind w:left="0" w:right="0" w:firstLine="0" w:hanging="0"/>
              <w:jc w:val="both"/>
              <w:textAlignment w:val="baseline"/>
              <w:rPr>
                <w:sz w:val="37"/>
              </w:rPr>
            </w:pPr>
            <w:bookmarkStart w:name="" w:id="15924"/>
            <w:r>
              <w:rPr>
                <w:rFonts w:ascii="黑体" w:hAnsi="黑体" w:cs="黑体" w:eastAsia="黑体"/>
                <w:sz w:val="37"/>
                <w:spacing w:val="0"/>
                <w:color w:val="000000"/>
                <w:b w:val="off"/>
                <w:i w:val="off"/>
              </w:rPr>
              <w:t>记得某个人的脸，但想不起他的名字</w:t>
            </w:r>
            <w:bookmarkEnd w:id="15924"/>
          </w:p>
        </w:tc>
        <w:tc>
          <w:tcPr>
            <w:tcW w:w="124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15925"/>
            <w:r>
              <w:rPr>
                <w:rFonts w:ascii="黑体" w:hAnsi="黑体" w:cs="黑体" w:eastAsia="黑体"/>
                <w:sz w:val="37"/>
                <w:spacing w:val="0"/>
                <w:color w:val="000000"/>
                <w:b w:val="off"/>
                <w:i w:val="off"/>
              </w:rPr>
              <w:t>1</w:t>
            </w:r>
            <w:bookmarkEnd w:id="15925"/>
          </w:p>
        </w:tc>
        <w:tc>
          <w:tcPr>
            <w:tcW w:w="116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15926"/>
            <w:r>
              <w:rPr>
                <w:rFonts w:ascii="黑体" w:hAnsi="黑体" w:cs="黑体" w:eastAsia="黑体"/>
                <w:sz w:val="37"/>
                <w:spacing w:val="0"/>
                <w:color w:val="000000"/>
                <w:b w:val="off"/>
                <w:i w:val="off"/>
              </w:rPr>
              <w:t>2</w:t>
            </w:r>
            <w:bookmarkEnd w:id="15926"/>
          </w:p>
        </w:tc>
        <w:tc>
          <w:tcPr>
            <w:tcW w:w="114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15927"/>
            <w:r>
              <w:rPr>
                <w:rFonts w:ascii="黑体" w:hAnsi="黑体" w:cs="黑体" w:eastAsia="黑体"/>
                <w:sz w:val="37"/>
                <w:spacing w:val="0"/>
                <w:color w:val="000000"/>
                <w:b w:val="off"/>
                <w:i w:val="off"/>
              </w:rPr>
              <w:t>3</w:t>
            </w:r>
            <w:bookmarkEnd w:id="15927"/>
          </w:p>
        </w:tc>
        <w:tc>
          <w:tcPr>
            <w:tcW w:w="116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15928"/>
            <w:r>
              <w:rPr>
                <w:rFonts w:ascii="黑体" w:hAnsi="黑体" w:cs="黑体" w:eastAsia="黑体"/>
                <w:sz w:val="37"/>
                <w:spacing w:val="0"/>
                <w:color w:val="000000"/>
                <w:b w:val="off"/>
                <w:i w:val="off"/>
              </w:rPr>
              <w:t>4</w:t>
            </w:r>
            <w:bookmarkEnd w:id="15928"/>
          </w:p>
        </w:tc>
        <w:tc>
          <w:tcPr>
            <w:tcW w:w="122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15929"/>
            <w:r>
              <w:rPr>
                <w:rFonts w:ascii="黑体" w:hAnsi="黑体" w:cs="黑体" w:eastAsia="黑体"/>
                <w:sz w:val="37"/>
                <w:spacing w:val="0"/>
                <w:color w:val="000000"/>
                <w:b w:val="off"/>
                <w:i w:val="off"/>
              </w:rPr>
              <w:t>5</w:t>
            </w:r>
            <w:bookmarkEnd w:id="15929"/>
          </w:p>
        </w:tc>
      </w:tr>
      <w:tr>
        <w:trPr>
          <w:trHeight w:hRule="atLeast" w:val="780"/>
        </w:trPr>
        <w:tc>
          <w:tcPr>
            <w:tcW w:w="1300" w:type="dxa"/>
            <w:vMerge w:val="continue"/>
          </w:tcPr>
          <w:p/>
        </w:tc>
        <w:tc>
          <w:tcPr>
            <w:tcW w:w="6580" w:type="dxa"/>
            <w:vAlign w:val="center"/>
          </w:tcPr>
          <w:p>
            <w:pPr>
              <w:pageBreakBefore w:val="off"/>
              <w:tabs/>
              <w:wordWrap w:val="off"/>
              <w:spacing w:before="0" w:after="0" w:line="480" w:lineRule="atLeast"/>
              <w:ind w:left="0" w:right="0" w:firstLine="0" w:hanging="0"/>
              <w:jc w:val="both"/>
              <w:textAlignment w:val="baseline"/>
              <w:rPr>
                <w:sz w:val="37"/>
              </w:rPr>
            </w:pPr>
            <w:bookmarkStart w:name="" w:id="15930"/>
            <w:r>
              <w:rPr>
                <w:rFonts w:ascii="黑体" w:hAnsi="黑体" w:cs="黑体" w:eastAsia="黑体"/>
                <w:sz w:val="37"/>
                <w:spacing w:val="0"/>
                <w:color w:val="000000"/>
                <w:b w:val="off"/>
                <w:i w:val="off"/>
              </w:rPr>
              <w:t>同一个人的名字需要问两遍</w:t>
            </w:r>
            <w:bookmarkEnd w:id="15930"/>
          </w:p>
        </w:tc>
        <w:tc>
          <w:tcPr>
            <w:tcW w:w="124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15931"/>
            <w:r>
              <w:rPr>
                <w:rFonts w:ascii="黑体" w:hAnsi="黑体" w:cs="黑体" w:eastAsia="黑体"/>
                <w:sz w:val="37"/>
                <w:spacing w:val="0"/>
                <w:color w:val="000000"/>
                <w:b w:val="off"/>
                <w:i w:val="off"/>
              </w:rPr>
              <w:t>1</w:t>
            </w:r>
            <w:bookmarkEnd w:id="15931"/>
          </w:p>
        </w:tc>
        <w:tc>
          <w:tcPr>
            <w:tcW w:w="116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15932"/>
            <w:r>
              <w:rPr>
                <w:rFonts w:ascii="黑体" w:hAnsi="黑体" w:cs="黑体" w:eastAsia="黑体"/>
                <w:sz w:val="37"/>
                <w:spacing w:val="0"/>
                <w:color w:val="000000"/>
                <w:b w:val="off"/>
                <w:i w:val="off"/>
              </w:rPr>
              <w:t>2</w:t>
            </w:r>
            <w:bookmarkEnd w:id="15932"/>
          </w:p>
        </w:tc>
        <w:tc>
          <w:tcPr>
            <w:tcW w:w="114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15933"/>
            <w:r>
              <w:rPr>
                <w:rFonts w:ascii="黑体" w:hAnsi="黑体" w:cs="黑体" w:eastAsia="黑体"/>
                <w:sz w:val="37"/>
                <w:spacing w:val="0"/>
                <w:color w:val="000000"/>
                <w:b w:val="off"/>
                <w:i w:val="off"/>
              </w:rPr>
              <w:t>3</w:t>
            </w:r>
            <w:bookmarkEnd w:id="15933"/>
          </w:p>
        </w:tc>
        <w:tc>
          <w:tcPr>
            <w:tcW w:w="116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15934"/>
            <w:r>
              <w:rPr>
                <w:rFonts w:ascii="黑体" w:hAnsi="黑体" w:cs="黑体" w:eastAsia="黑体"/>
                <w:sz w:val="37"/>
                <w:spacing w:val="0"/>
                <w:color w:val="000000"/>
                <w:b w:val="off"/>
                <w:i w:val="off"/>
              </w:rPr>
              <w:t>4</w:t>
            </w:r>
            <w:bookmarkEnd w:id="15934"/>
          </w:p>
        </w:tc>
        <w:tc>
          <w:tcPr>
            <w:tcW w:w="122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15935"/>
            <w:r>
              <w:rPr>
                <w:rFonts w:ascii="黑体" w:hAnsi="黑体" w:cs="黑体" w:eastAsia="黑体"/>
                <w:sz w:val="37"/>
                <w:spacing w:val="0"/>
                <w:color w:val="000000"/>
                <w:b w:val="off"/>
                <w:i w:val="off"/>
              </w:rPr>
              <w:t>5</w:t>
            </w:r>
            <w:bookmarkEnd w:id="15935"/>
          </w:p>
        </w:tc>
      </w:tr>
      <w:tr>
        <w:trPr>
          <w:trHeight w:hRule="atLeast" w:val="1120"/>
        </w:trPr>
        <w:tc>
          <w:tcPr>
            <w:tcW w:w="1300" w:type="dxa"/>
            <w:vMerge w:val="continue"/>
          </w:tcPr>
          <w:p/>
        </w:tc>
        <w:tc>
          <w:tcPr>
            <w:tcW w:w="6580" w:type="dxa"/>
            <w:vAlign w:val="center"/>
          </w:tcPr>
          <w:p>
            <w:pPr>
              <w:pageBreakBefore w:val="off"/>
              <w:tabs/>
              <w:wordWrap w:val="off"/>
              <w:spacing w:before="0" w:after="0" w:line="480" w:lineRule="atLeast"/>
              <w:ind w:left="0" w:right="0" w:firstLine="0" w:hanging="0"/>
              <w:jc w:val="both"/>
              <w:textAlignment w:val="baseline"/>
              <w:rPr>
                <w:sz w:val="37"/>
              </w:rPr>
            </w:pPr>
            <w:bookmarkStart w:name="" w:id="15936"/>
            <w:r>
              <w:rPr>
                <w:rFonts w:ascii="黑体" w:hAnsi="黑体" w:cs="黑体" w:eastAsia="黑体"/>
                <w:sz w:val="37"/>
                <w:spacing w:val="0"/>
                <w:color w:val="000000"/>
                <w:b w:val="off"/>
                <w:i w:val="off"/>
              </w:rPr>
              <w:t>脱离特定环境时，无法介绍熟人 (如看电影时</w:t>
            </w:r>
            <w:r>
              <w:rPr>
                <w:rFonts w:ascii="黑体" w:hAnsi="黑体" w:cs="黑体" w:eastAsia="黑体"/>
                <w:sz w:val="37"/>
                <w:spacing w:val="0"/>
                <w:color w:val="000000"/>
                <w:b w:val="off"/>
                <w:i w:val="off"/>
              </w:rPr>
              <w:t>遇到同事)</w:t>
            </w:r>
            <w:bookmarkEnd w:id="15936"/>
          </w:p>
        </w:tc>
        <w:tc>
          <w:tcPr>
            <w:tcW w:w="124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15937"/>
            <w:r>
              <w:rPr>
                <w:rFonts w:ascii="黑体" w:hAnsi="黑体" w:cs="黑体" w:eastAsia="黑体"/>
                <w:sz w:val="37"/>
                <w:spacing w:val="0"/>
                <w:color w:val="000000"/>
                <w:b w:val="off"/>
                <w:i w:val="off"/>
              </w:rPr>
              <w:t>1</w:t>
            </w:r>
            <w:bookmarkEnd w:id="15937"/>
          </w:p>
        </w:tc>
        <w:tc>
          <w:tcPr>
            <w:tcW w:w="116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15938"/>
            <w:r>
              <w:rPr>
                <w:rFonts w:ascii="黑体" w:hAnsi="黑体" w:cs="黑体" w:eastAsia="黑体"/>
                <w:sz w:val="37"/>
                <w:spacing w:val="0"/>
                <w:color w:val="000000"/>
                <w:b w:val="off"/>
                <w:i w:val="off"/>
              </w:rPr>
              <w:t>2</w:t>
            </w:r>
            <w:bookmarkEnd w:id="15938"/>
          </w:p>
        </w:tc>
        <w:tc>
          <w:tcPr>
            <w:tcW w:w="114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15939"/>
            <w:r>
              <w:rPr>
                <w:rFonts w:ascii="黑体" w:hAnsi="黑体" w:cs="黑体" w:eastAsia="黑体"/>
                <w:sz w:val="37"/>
                <w:spacing w:val="0"/>
                <w:color w:val="000000"/>
                <w:b w:val="off"/>
                <w:i w:val="off"/>
              </w:rPr>
              <w:t>3</w:t>
            </w:r>
            <w:bookmarkEnd w:id="15939"/>
          </w:p>
        </w:tc>
        <w:tc>
          <w:tcPr>
            <w:tcW w:w="116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15940"/>
            <w:r>
              <w:rPr>
                <w:rFonts w:ascii="黑体" w:hAnsi="黑体" w:cs="黑体" w:eastAsia="黑体"/>
                <w:sz w:val="37"/>
                <w:spacing w:val="0"/>
                <w:color w:val="000000"/>
                <w:b w:val="off"/>
                <w:i w:val="off"/>
              </w:rPr>
              <w:t>4</w:t>
            </w:r>
            <w:bookmarkEnd w:id="15940"/>
          </w:p>
        </w:tc>
        <w:tc>
          <w:tcPr>
            <w:tcW w:w="122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15941"/>
            <w:r>
              <w:rPr>
                <w:rFonts w:ascii="黑体" w:hAnsi="黑体" w:cs="黑体" w:eastAsia="黑体"/>
                <w:sz w:val="37"/>
                <w:spacing w:val="0"/>
                <w:color w:val="000000"/>
                <w:b w:val="off"/>
                <w:i w:val="off"/>
              </w:rPr>
              <w:t>5</w:t>
            </w:r>
            <w:bookmarkEnd w:id="15941"/>
          </w:p>
        </w:tc>
      </w:tr>
      <w:tr>
        <w:trPr>
          <w:trHeight w:hRule="atLeast" w:val="1220"/>
        </w:trPr>
        <w:tc>
          <w:tcPr>
            <w:tcW w:w="1300" w:type="dxa"/>
            <w:vMerge w:val="continue"/>
          </w:tcPr>
          <w:p/>
        </w:tc>
        <w:tc>
          <w:tcPr>
            <w:tcW w:w="6580" w:type="dxa"/>
            <w:vAlign w:val="center"/>
          </w:tcPr>
          <w:p>
            <w:pPr>
              <w:pageBreakBefore w:val="off"/>
              <w:tabs/>
              <w:wordWrap w:val="off"/>
              <w:spacing w:before="0" w:after="0" w:line="480" w:lineRule="atLeast"/>
              <w:ind w:left="0" w:right="0" w:firstLine="0" w:hanging="0"/>
              <w:jc w:val="both"/>
              <w:textAlignment w:val="baseline"/>
              <w:rPr>
                <w:sz w:val="37"/>
              </w:rPr>
            </w:pPr>
            <w:bookmarkStart w:name="" w:id="15942"/>
            <w:r>
              <w:rPr>
                <w:rFonts w:ascii="黑体" w:hAnsi="黑体" w:cs="黑体" w:eastAsia="黑体"/>
                <w:sz w:val="37"/>
                <w:spacing w:val="0"/>
                <w:color w:val="000000"/>
                <w:b w:val="off"/>
                <w:i w:val="off"/>
              </w:rPr>
              <w:t>有人喊你名字，和你打招呼，你却记不得对方</w:t>
            </w:r>
            <w:r>
              <w:rPr>
                <w:rFonts w:ascii="黑体" w:hAnsi="黑体" w:cs="黑体" w:eastAsia="黑体"/>
                <w:sz w:val="37"/>
                <w:spacing w:val="0"/>
                <w:color w:val="000000"/>
                <w:b w:val="off"/>
                <w:i w:val="off"/>
              </w:rPr>
              <w:t>的名字</w:t>
            </w:r>
            <w:bookmarkEnd w:id="15942"/>
          </w:p>
        </w:tc>
        <w:tc>
          <w:tcPr>
            <w:tcW w:w="124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15943"/>
            <w:r>
              <w:rPr>
                <w:rFonts w:ascii="黑体" w:hAnsi="黑体" w:cs="黑体" w:eastAsia="黑体"/>
                <w:sz w:val="37"/>
                <w:spacing w:val="0"/>
                <w:color w:val="000000"/>
                <w:b w:val="off"/>
                <w:i w:val="off"/>
              </w:rPr>
              <w:t>1</w:t>
            </w:r>
            <w:bookmarkEnd w:id="15943"/>
          </w:p>
        </w:tc>
        <w:tc>
          <w:tcPr>
            <w:tcW w:w="116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15944"/>
            <w:r>
              <w:rPr>
                <w:rFonts w:ascii="黑体" w:hAnsi="黑体" w:cs="黑体" w:eastAsia="黑体"/>
                <w:sz w:val="37"/>
                <w:spacing w:val="0"/>
                <w:color w:val="000000"/>
                <w:b w:val="off"/>
                <w:i w:val="off"/>
              </w:rPr>
              <w:t>2</w:t>
            </w:r>
            <w:bookmarkEnd w:id="15944"/>
          </w:p>
        </w:tc>
        <w:tc>
          <w:tcPr>
            <w:tcW w:w="114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15945"/>
            <w:r>
              <w:rPr>
                <w:rFonts w:ascii="黑体" w:hAnsi="黑体" w:cs="黑体" w:eastAsia="黑体"/>
                <w:sz w:val="37"/>
                <w:spacing w:val="0"/>
                <w:color w:val="000000"/>
                <w:b w:val="off"/>
                <w:i w:val="off"/>
              </w:rPr>
              <w:t>3</w:t>
            </w:r>
            <w:bookmarkEnd w:id="15945"/>
          </w:p>
        </w:tc>
        <w:tc>
          <w:tcPr>
            <w:tcW w:w="116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15946"/>
            <w:r>
              <w:rPr>
                <w:rFonts w:ascii="黑体" w:hAnsi="黑体" w:cs="黑体" w:eastAsia="黑体"/>
                <w:sz w:val="37"/>
                <w:spacing w:val="0"/>
                <w:color w:val="000000"/>
                <w:b w:val="off"/>
                <w:i w:val="off"/>
              </w:rPr>
              <w:t>4</w:t>
            </w:r>
            <w:bookmarkEnd w:id="15946"/>
          </w:p>
        </w:tc>
        <w:tc>
          <w:tcPr>
            <w:tcW w:w="122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15947"/>
            <w:r>
              <w:rPr>
                <w:rFonts w:ascii="黑体" w:hAnsi="黑体" w:cs="黑体" w:eastAsia="黑体"/>
                <w:sz w:val="37"/>
                <w:spacing w:val="0"/>
                <w:color w:val="000000"/>
                <w:b w:val="off"/>
                <w:i w:val="off"/>
              </w:rPr>
              <w:t>5</w:t>
            </w:r>
            <w:bookmarkEnd w:id="15947"/>
          </w:p>
        </w:tc>
      </w:tr>
      <w:tr>
        <w:trPr>
          <w:trHeight w:hRule="atLeast" w:val="1180"/>
        </w:trPr>
        <w:tc>
          <w:tcPr>
            <w:tcW w:w="1300" w:type="dxa"/>
            <w:vMerge w:val="continue"/>
          </w:tcPr>
          <w:p/>
        </w:tc>
        <w:tc>
          <w:tcPr>
            <w:tcW w:w="6580" w:type="dxa"/>
            <w:vAlign w:val="center"/>
          </w:tcPr>
          <w:p>
            <w:pPr>
              <w:pageBreakBefore w:val="off"/>
              <w:tabs/>
              <w:wordWrap w:val="off"/>
              <w:spacing w:before="0" w:after="0" w:line="480" w:lineRule="atLeast"/>
              <w:ind w:left="0" w:right="0" w:firstLine="0" w:hanging="0"/>
              <w:jc w:val="both"/>
              <w:textAlignment w:val="baseline"/>
              <w:rPr>
                <w:sz w:val="37"/>
              </w:rPr>
            </w:pPr>
            <w:bookmarkStart w:name="" w:id="15948"/>
            <w:r>
              <w:rPr>
                <w:rFonts w:ascii="黑体" w:hAnsi="黑体" w:cs="黑体" w:eastAsia="黑体"/>
                <w:sz w:val="37"/>
                <w:spacing w:val="0"/>
                <w:color w:val="000000"/>
                <w:b w:val="off"/>
                <w:i w:val="off"/>
              </w:rPr>
              <w:t>试图通过扫描脑中的字母表来回忆某个人的</w:t>
            </w:r>
            <w:r>
              <w:rPr>
                <w:rFonts w:ascii="黑体" w:hAnsi="黑体" w:cs="黑体" w:eastAsia="黑体"/>
                <w:sz w:val="37"/>
                <w:spacing w:val="0"/>
                <w:color w:val="000000"/>
                <w:b w:val="off"/>
                <w:i w:val="off"/>
              </w:rPr>
              <w:t>名字</w:t>
            </w:r>
            <w:bookmarkEnd w:id="15948"/>
          </w:p>
        </w:tc>
        <w:tc>
          <w:tcPr>
            <w:tcW w:w="124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15949"/>
            <w:r>
              <w:rPr>
                <w:rFonts w:ascii="黑体" w:hAnsi="黑体" w:cs="黑体" w:eastAsia="黑体"/>
                <w:sz w:val="37"/>
                <w:spacing w:val="0"/>
                <w:color w:val="000000"/>
                <w:b w:val="off"/>
                <w:i w:val="off"/>
              </w:rPr>
              <w:t>1</w:t>
            </w:r>
            <w:bookmarkEnd w:id="15949"/>
          </w:p>
        </w:tc>
        <w:tc>
          <w:tcPr>
            <w:tcW w:w="116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15950"/>
            <w:r>
              <w:rPr>
                <w:rFonts w:ascii="黑体" w:hAnsi="黑体" w:cs="黑体" w:eastAsia="黑体"/>
                <w:sz w:val="37"/>
                <w:spacing w:val="0"/>
                <w:color w:val="000000"/>
                <w:b w:val="off"/>
                <w:i w:val="off"/>
              </w:rPr>
              <w:t>2</w:t>
            </w:r>
            <w:bookmarkEnd w:id="15950"/>
          </w:p>
        </w:tc>
        <w:tc>
          <w:tcPr>
            <w:tcW w:w="114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15951"/>
            <w:r>
              <w:rPr>
                <w:rFonts w:ascii="黑体" w:hAnsi="黑体" w:cs="黑体" w:eastAsia="黑体"/>
                <w:sz w:val="37"/>
                <w:spacing w:val="0"/>
                <w:color w:val="000000"/>
                <w:b w:val="off"/>
                <w:i w:val="off"/>
              </w:rPr>
              <w:t>3</w:t>
            </w:r>
            <w:bookmarkEnd w:id="15951"/>
          </w:p>
        </w:tc>
        <w:tc>
          <w:tcPr>
            <w:tcW w:w="116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15952"/>
            <w:r>
              <w:rPr>
                <w:rFonts w:ascii="黑体" w:hAnsi="黑体" w:cs="黑体" w:eastAsia="黑体"/>
                <w:sz w:val="37"/>
                <w:spacing w:val="0"/>
                <w:color w:val="000000"/>
                <w:b w:val="off"/>
                <w:i w:val="off"/>
              </w:rPr>
              <w:t>4</w:t>
            </w:r>
            <w:bookmarkEnd w:id="15952"/>
          </w:p>
        </w:tc>
        <w:tc>
          <w:tcPr>
            <w:tcW w:w="122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15953"/>
            <w:r>
              <w:rPr>
                <w:rFonts w:ascii="黑体" w:hAnsi="黑体" w:cs="黑体" w:eastAsia="黑体"/>
                <w:sz w:val="37"/>
                <w:spacing w:val="0"/>
                <w:color w:val="000000"/>
                <w:b w:val="off"/>
                <w:i w:val="off"/>
              </w:rPr>
              <w:t>5</w:t>
            </w:r>
            <w:bookmarkEnd w:id="15953"/>
          </w:p>
        </w:tc>
      </w:tr>
      <w:tr>
        <w:trPr>
          <w:trHeight w:hRule="atLeast" w:val="800"/>
        </w:trPr>
        <w:tc>
          <w:tcPr>
            <w:tcW w:w="1300" w:type="dxa"/>
            <w:vMerge w:val="restart"/>
            <w:vAlign w:val="center"/>
          </w:tcPr>
          <w:p>
            <w:pPr>
              <w:pageBreakBefore w:val="off"/>
              <w:tabs/>
              <w:wordWrap w:val="off"/>
              <w:spacing w:before="0" w:after="0" w:line="480" w:lineRule="atLeast"/>
              <w:ind w:left="0" w:right="0" w:firstLine="0" w:hanging="0"/>
              <w:jc w:val="center"/>
              <w:textAlignment w:val="baseline"/>
              <w:rPr>
                <w:sz w:val="37"/>
              </w:rPr>
            </w:pPr>
            <w:bookmarkStart w:name="" w:id="15954"/>
            <w:r>
              <w:rPr>
                <w:rFonts w:ascii="黑体" w:hAnsi="黑体" w:cs="黑体" w:eastAsia="黑体"/>
                <w:sz w:val="37"/>
                <w:spacing w:val="0"/>
                <w:color w:val="000000"/>
                <w:b w:val="off"/>
                <w:i w:val="off"/>
              </w:rPr>
              <w:t>找物品</w:t>
            </w:r>
            <w:r>
              <w:rPr>
                <w:rFonts w:ascii="黑体" w:hAnsi="黑体" w:cs="黑体" w:eastAsia="黑体"/>
                <w:sz w:val="37"/>
                <w:spacing w:val="0"/>
                <w:color w:val="000000"/>
                <w:b w:val="off"/>
                <w:i w:val="off"/>
              </w:rPr>
              <w:t>和地方</w:t>
            </w:r>
            <w:r>
              <w:rPr>
                <w:rFonts w:ascii="黑体" w:hAnsi="黑体" w:cs="黑体" w:eastAsia="黑体"/>
                <w:sz w:val="37"/>
                <w:spacing w:val="0"/>
                <w:color w:val="000000"/>
                <w:b w:val="off"/>
                <w:i w:val="off"/>
              </w:rPr>
              <w:t>有困难</w:t>
            </w:r>
            <w:bookmarkEnd w:id="15954"/>
          </w:p>
        </w:tc>
        <w:tc>
          <w:tcPr>
            <w:tcW w:w="6580" w:type="dxa"/>
            <w:vAlign w:val="center"/>
          </w:tcPr>
          <w:p>
            <w:pPr>
              <w:pageBreakBefore w:val="off"/>
              <w:tabs/>
              <w:wordWrap w:val="off"/>
              <w:spacing w:before="0" w:after="0" w:line="480" w:lineRule="atLeast"/>
              <w:ind w:left="0" w:right="0" w:firstLine="0" w:hanging="0"/>
              <w:jc w:val="both"/>
              <w:textAlignment w:val="baseline"/>
              <w:rPr>
                <w:sz w:val="37"/>
              </w:rPr>
            </w:pPr>
            <w:bookmarkStart w:name="" w:id="15955"/>
            <w:r>
              <w:rPr>
                <w:rFonts w:ascii="黑体" w:hAnsi="黑体" w:cs="黑体" w:eastAsia="黑体"/>
                <w:sz w:val="37"/>
                <w:spacing w:val="0"/>
                <w:color w:val="000000"/>
                <w:b w:val="off"/>
                <w:i w:val="off"/>
              </w:rPr>
              <w:t>你经常使用的物品 (眼镜、钥匙、手机等)</w:t>
            </w:r>
            <w:bookmarkEnd w:id="15955"/>
          </w:p>
        </w:tc>
        <w:tc>
          <w:tcPr>
            <w:tcW w:w="124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15956"/>
            <w:r>
              <w:rPr>
                <w:rFonts w:ascii="黑体" w:hAnsi="黑体" w:cs="黑体" w:eastAsia="黑体"/>
                <w:sz w:val="37"/>
                <w:spacing w:val="0"/>
                <w:color w:val="000000"/>
                <w:b w:val="off"/>
                <w:i w:val="off"/>
              </w:rPr>
              <w:t>1</w:t>
            </w:r>
            <w:bookmarkEnd w:id="15956"/>
          </w:p>
        </w:tc>
        <w:tc>
          <w:tcPr>
            <w:tcW w:w="116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15957"/>
            <w:r>
              <w:rPr>
                <w:rFonts w:ascii="黑体" w:hAnsi="黑体" w:cs="黑体" w:eastAsia="黑体"/>
                <w:sz w:val="37"/>
                <w:spacing w:val="0"/>
                <w:color w:val="000000"/>
                <w:b w:val="off"/>
                <w:i w:val="off"/>
              </w:rPr>
              <w:t>2</w:t>
            </w:r>
            <w:bookmarkEnd w:id="15957"/>
          </w:p>
        </w:tc>
        <w:tc>
          <w:tcPr>
            <w:tcW w:w="114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15958"/>
            <w:r>
              <w:rPr>
                <w:rFonts w:ascii="黑体" w:hAnsi="黑体" w:cs="黑体" w:eastAsia="黑体"/>
                <w:sz w:val="37"/>
                <w:spacing w:val="0"/>
                <w:color w:val="000000"/>
                <w:b w:val="off"/>
                <w:i w:val="off"/>
              </w:rPr>
              <w:t>3</w:t>
            </w:r>
            <w:bookmarkEnd w:id="15958"/>
          </w:p>
        </w:tc>
        <w:tc>
          <w:tcPr>
            <w:tcW w:w="116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15959"/>
            <w:r>
              <w:rPr>
                <w:rFonts w:ascii="黑体" w:hAnsi="黑体" w:cs="黑体" w:eastAsia="黑体"/>
                <w:sz w:val="37"/>
                <w:spacing w:val="0"/>
                <w:color w:val="000000"/>
                <w:b w:val="off"/>
                <w:i w:val="off"/>
              </w:rPr>
              <w:t>4</w:t>
            </w:r>
            <w:bookmarkEnd w:id="15959"/>
          </w:p>
        </w:tc>
        <w:tc>
          <w:tcPr>
            <w:tcW w:w="122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15960"/>
            <w:r>
              <w:rPr>
                <w:rFonts w:ascii="黑体" w:hAnsi="黑体" w:cs="黑体" w:eastAsia="黑体"/>
                <w:sz w:val="37"/>
                <w:spacing w:val="0"/>
                <w:color w:val="000000"/>
                <w:b w:val="off"/>
                <w:i w:val="off"/>
              </w:rPr>
              <w:t>5</w:t>
            </w:r>
            <w:bookmarkEnd w:id="15960"/>
          </w:p>
        </w:tc>
      </w:tr>
      <w:tr>
        <w:trPr>
          <w:trHeight w:hRule="atLeast" w:val="820"/>
        </w:trPr>
        <w:tc>
          <w:tcPr>
            <w:tcW w:w="1300" w:type="dxa"/>
            <w:vMerge w:val="continue"/>
          </w:tcPr>
          <w:p/>
        </w:tc>
        <w:tc>
          <w:tcPr>
            <w:tcW w:w="6580" w:type="dxa"/>
            <w:vAlign w:val="center"/>
          </w:tcPr>
          <w:p>
            <w:pPr>
              <w:pageBreakBefore w:val="off"/>
              <w:tabs/>
              <w:wordWrap w:val="off"/>
              <w:spacing w:before="0" w:after="0" w:line="480" w:lineRule="atLeast"/>
              <w:ind w:left="0" w:right="0" w:firstLine="0" w:hanging="0"/>
              <w:jc w:val="both"/>
              <w:textAlignment w:val="baseline"/>
              <w:rPr>
                <w:sz w:val="37"/>
              </w:rPr>
            </w:pPr>
            <w:bookmarkStart w:name="" w:id="15961"/>
            <w:r>
              <w:rPr>
                <w:rFonts w:ascii="黑体" w:hAnsi="黑体" w:cs="黑体" w:eastAsia="黑体"/>
                <w:sz w:val="37"/>
                <w:spacing w:val="0"/>
                <w:color w:val="000000"/>
                <w:b w:val="off"/>
                <w:i w:val="off"/>
              </w:rPr>
              <w:t>停在大型停车场的汽车</w:t>
            </w:r>
            <w:bookmarkEnd w:id="15961"/>
          </w:p>
        </w:tc>
        <w:tc>
          <w:tcPr>
            <w:tcW w:w="124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15962"/>
            <w:r>
              <w:rPr>
                <w:rFonts w:ascii="黑体" w:hAnsi="黑体" w:cs="黑体" w:eastAsia="黑体"/>
                <w:sz w:val="37"/>
                <w:spacing w:val="0"/>
                <w:color w:val="000000"/>
                <w:b w:val="off"/>
                <w:i w:val="off"/>
              </w:rPr>
              <w:t>1</w:t>
            </w:r>
            <w:bookmarkEnd w:id="15962"/>
          </w:p>
        </w:tc>
        <w:tc>
          <w:tcPr>
            <w:tcW w:w="116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15963"/>
            <w:r>
              <w:rPr>
                <w:rFonts w:ascii="黑体" w:hAnsi="黑体" w:cs="黑体" w:eastAsia="黑体"/>
                <w:sz w:val="37"/>
                <w:spacing w:val="0"/>
                <w:color w:val="000000"/>
                <w:b w:val="off"/>
                <w:i w:val="off"/>
              </w:rPr>
              <w:t>2</w:t>
            </w:r>
            <w:bookmarkEnd w:id="15963"/>
          </w:p>
        </w:tc>
        <w:tc>
          <w:tcPr>
            <w:tcW w:w="114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15964"/>
            <w:r>
              <w:rPr>
                <w:rFonts w:ascii="黑体" w:hAnsi="黑体" w:cs="黑体" w:eastAsia="黑体"/>
                <w:sz w:val="37"/>
                <w:spacing w:val="0"/>
                <w:color w:val="000000"/>
                <w:b w:val="off"/>
                <w:i w:val="off"/>
              </w:rPr>
              <w:t>3</w:t>
            </w:r>
            <w:bookmarkEnd w:id="15964"/>
          </w:p>
        </w:tc>
        <w:tc>
          <w:tcPr>
            <w:tcW w:w="116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15965"/>
            <w:r>
              <w:rPr>
                <w:rFonts w:ascii="黑体" w:hAnsi="黑体" w:cs="黑体" w:eastAsia="黑体"/>
                <w:sz w:val="37"/>
                <w:spacing w:val="0"/>
                <w:color w:val="000000"/>
                <w:b w:val="off"/>
                <w:i w:val="off"/>
              </w:rPr>
              <w:t>4</w:t>
            </w:r>
            <w:bookmarkEnd w:id="15965"/>
          </w:p>
        </w:tc>
        <w:tc>
          <w:tcPr>
            <w:tcW w:w="122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15966"/>
            <w:r>
              <w:rPr>
                <w:rFonts w:ascii="黑体" w:hAnsi="黑体" w:cs="黑体" w:eastAsia="黑体"/>
                <w:sz w:val="37"/>
                <w:spacing w:val="0"/>
                <w:color w:val="000000"/>
                <w:b w:val="off"/>
                <w:i w:val="off"/>
              </w:rPr>
              <w:t>5</w:t>
            </w:r>
            <w:bookmarkEnd w:id="15966"/>
          </w:p>
        </w:tc>
      </w:tr>
      <w:tr>
        <w:trPr>
          <w:trHeight w:hRule="atLeast" w:val="840"/>
        </w:trPr>
        <w:tc>
          <w:tcPr>
            <w:tcW w:w="1300" w:type="dxa"/>
            <w:vMerge w:val="continue"/>
          </w:tcPr>
          <w:p/>
        </w:tc>
        <w:tc>
          <w:tcPr>
            <w:tcW w:w="6580" w:type="dxa"/>
            <w:vAlign w:val="center"/>
          </w:tcPr>
          <w:p>
            <w:pPr>
              <w:pageBreakBefore w:val="off"/>
              <w:tabs/>
              <w:wordWrap w:val="off"/>
              <w:spacing w:before="0" w:after="0" w:line="480" w:lineRule="atLeast"/>
              <w:ind w:left="0" w:right="0" w:firstLine="0" w:hanging="0"/>
              <w:jc w:val="both"/>
              <w:textAlignment w:val="baseline"/>
              <w:rPr>
                <w:sz w:val="37"/>
              </w:rPr>
            </w:pPr>
            <w:bookmarkStart w:name="" w:id="15967"/>
            <w:r>
              <w:rPr>
                <w:rFonts w:ascii="黑体" w:hAnsi="黑体" w:cs="黑体" w:eastAsia="黑体"/>
                <w:sz w:val="37"/>
                <w:spacing w:val="0"/>
                <w:color w:val="000000"/>
                <w:b w:val="off"/>
                <w:i w:val="off"/>
              </w:rPr>
              <w:t>收据、门票、文档等</w:t>
            </w:r>
            <w:bookmarkEnd w:id="15967"/>
          </w:p>
        </w:tc>
        <w:tc>
          <w:tcPr>
            <w:tcW w:w="124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15968"/>
            <w:r>
              <w:rPr>
                <w:rFonts w:ascii="黑体" w:hAnsi="黑体" w:cs="黑体" w:eastAsia="黑体"/>
                <w:sz w:val="37"/>
                <w:spacing w:val="0"/>
                <w:color w:val="000000"/>
                <w:b w:val="off"/>
                <w:i w:val="off"/>
              </w:rPr>
              <w:t>1</w:t>
            </w:r>
            <w:bookmarkEnd w:id="15968"/>
          </w:p>
        </w:tc>
        <w:tc>
          <w:tcPr>
            <w:tcW w:w="116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15969"/>
            <w:r>
              <w:rPr>
                <w:rFonts w:ascii="黑体" w:hAnsi="黑体" w:cs="黑体" w:eastAsia="黑体"/>
                <w:sz w:val="37"/>
                <w:spacing w:val="0"/>
                <w:color w:val="000000"/>
                <w:b w:val="off"/>
                <w:i w:val="off"/>
              </w:rPr>
              <w:t>2</w:t>
            </w:r>
            <w:bookmarkEnd w:id="15969"/>
          </w:p>
        </w:tc>
        <w:tc>
          <w:tcPr>
            <w:tcW w:w="114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15970"/>
            <w:r>
              <w:rPr>
                <w:rFonts w:ascii="黑体" w:hAnsi="黑体" w:cs="黑体" w:eastAsia="黑体"/>
                <w:sz w:val="37"/>
                <w:spacing w:val="0"/>
                <w:color w:val="000000"/>
                <w:b w:val="off"/>
                <w:i w:val="off"/>
              </w:rPr>
              <w:t>3</w:t>
            </w:r>
            <w:bookmarkEnd w:id="15970"/>
          </w:p>
        </w:tc>
        <w:tc>
          <w:tcPr>
            <w:tcW w:w="116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15971"/>
            <w:r>
              <w:rPr>
                <w:rFonts w:ascii="黑体" w:hAnsi="黑体" w:cs="黑体" w:eastAsia="黑体"/>
                <w:sz w:val="37"/>
                <w:spacing w:val="0"/>
                <w:color w:val="000000"/>
                <w:b w:val="off"/>
                <w:i w:val="off"/>
              </w:rPr>
              <w:t>4</w:t>
            </w:r>
            <w:bookmarkEnd w:id="15971"/>
          </w:p>
        </w:tc>
        <w:tc>
          <w:tcPr>
            <w:tcW w:w="122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15972"/>
            <w:r>
              <w:rPr>
                <w:rFonts w:ascii="黑体" w:hAnsi="黑体" w:cs="黑体" w:eastAsia="黑体"/>
                <w:sz w:val="37"/>
                <w:spacing w:val="0"/>
                <w:color w:val="000000"/>
                <w:b w:val="off"/>
                <w:i w:val="off"/>
              </w:rPr>
              <w:t>5</w:t>
            </w:r>
            <w:bookmarkEnd w:id="15972"/>
          </w:p>
        </w:tc>
      </w:tr>
      <w:tr>
        <w:trPr>
          <w:trHeight w:hRule="atLeast" w:val="820"/>
        </w:trPr>
        <w:tc>
          <w:tcPr>
            <w:tcW w:w="1300" w:type="dxa"/>
            <w:vMerge w:val="continue"/>
          </w:tcPr>
          <w:p/>
        </w:tc>
        <w:tc>
          <w:tcPr>
            <w:tcW w:w="6580" w:type="dxa"/>
            <w:vAlign w:val="center"/>
          </w:tcPr>
          <w:p>
            <w:pPr>
              <w:pageBreakBefore w:val="off"/>
              <w:tabs/>
              <w:wordWrap w:val="off"/>
              <w:spacing w:before="0" w:after="0" w:line="480" w:lineRule="atLeast"/>
              <w:ind w:left="0" w:right="0" w:firstLine="0" w:hanging="0"/>
              <w:jc w:val="both"/>
              <w:textAlignment w:val="baseline"/>
              <w:rPr>
                <w:sz w:val="37"/>
              </w:rPr>
            </w:pPr>
            <w:bookmarkStart w:name="" w:id="15973"/>
            <w:r>
              <w:rPr>
                <w:rFonts w:ascii="黑体" w:hAnsi="黑体" w:cs="黑体" w:eastAsia="黑体"/>
                <w:sz w:val="37"/>
                <w:spacing w:val="0"/>
                <w:color w:val="000000"/>
                <w:b w:val="off"/>
                <w:i w:val="off"/>
              </w:rPr>
              <w:t>你去过的一家商店、商场或朋友的家</w:t>
            </w:r>
            <w:bookmarkEnd w:id="15973"/>
          </w:p>
        </w:tc>
        <w:tc>
          <w:tcPr>
            <w:tcW w:w="124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15974"/>
            <w:r>
              <w:rPr>
                <w:rFonts w:ascii="黑体" w:hAnsi="黑体" w:cs="黑体" w:eastAsia="黑体"/>
                <w:sz w:val="37"/>
                <w:spacing w:val="0"/>
                <w:color w:val="000000"/>
                <w:b w:val="off"/>
                <w:i w:val="off"/>
              </w:rPr>
              <w:t>1</w:t>
            </w:r>
            <w:bookmarkEnd w:id="15974"/>
          </w:p>
        </w:tc>
        <w:tc>
          <w:tcPr>
            <w:tcW w:w="116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15975"/>
            <w:r>
              <w:rPr>
                <w:rFonts w:ascii="黑体" w:hAnsi="黑体" w:cs="黑体" w:eastAsia="黑体"/>
                <w:sz w:val="37"/>
                <w:spacing w:val="0"/>
                <w:color w:val="000000"/>
                <w:b w:val="off"/>
                <w:i w:val="off"/>
              </w:rPr>
              <w:t>2</w:t>
            </w:r>
            <w:bookmarkEnd w:id="15975"/>
          </w:p>
        </w:tc>
        <w:tc>
          <w:tcPr>
            <w:tcW w:w="114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15976"/>
            <w:r>
              <w:rPr>
                <w:rFonts w:ascii="黑体" w:hAnsi="黑体" w:cs="黑体" w:eastAsia="黑体"/>
                <w:sz w:val="37"/>
                <w:spacing w:val="0"/>
                <w:color w:val="000000"/>
                <w:b w:val="off"/>
                <w:i w:val="off"/>
              </w:rPr>
              <w:t>3</w:t>
            </w:r>
            <w:bookmarkEnd w:id="15976"/>
          </w:p>
        </w:tc>
        <w:tc>
          <w:tcPr>
            <w:tcW w:w="116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15977"/>
            <w:r>
              <w:rPr>
                <w:rFonts w:ascii="黑体" w:hAnsi="黑体" w:cs="黑体" w:eastAsia="黑体"/>
                <w:sz w:val="37"/>
                <w:spacing w:val="0"/>
                <w:color w:val="000000"/>
                <w:b w:val="off"/>
                <w:i w:val="off"/>
              </w:rPr>
              <w:t>4</w:t>
            </w:r>
            <w:bookmarkEnd w:id="15977"/>
          </w:p>
        </w:tc>
        <w:tc>
          <w:tcPr>
            <w:tcW w:w="122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15978"/>
            <w:r>
              <w:rPr>
                <w:rFonts w:ascii="黑体" w:hAnsi="黑体" w:cs="黑体" w:eastAsia="黑体"/>
                <w:sz w:val="37"/>
                <w:spacing w:val="0"/>
                <w:color w:val="000000"/>
                <w:b w:val="off"/>
                <w:i w:val="off"/>
              </w:rPr>
              <w:t>5</w:t>
            </w:r>
            <w:bookmarkEnd w:id="15978"/>
          </w:p>
        </w:tc>
      </w:tr>
      <w:tr>
        <w:trPr>
          <w:trHeight w:hRule="atLeast" w:val="800"/>
        </w:trPr>
        <w:tc>
          <w:tcPr>
            <w:tcW w:w="1300" w:type="dxa"/>
            <w:vMerge w:val="continue"/>
          </w:tcPr>
          <w:p/>
        </w:tc>
        <w:tc>
          <w:tcPr>
            <w:tcW w:w="6580" w:type="dxa"/>
            <w:vAlign w:val="center"/>
          </w:tcPr>
          <w:p>
            <w:pPr>
              <w:pageBreakBefore w:val="off"/>
              <w:tabs/>
              <w:wordWrap w:val="off"/>
              <w:spacing w:before="0" w:after="0" w:line="480" w:lineRule="atLeast"/>
              <w:ind w:left="0" w:right="0" w:firstLine="0" w:hanging="0"/>
              <w:jc w:val="both"/>
              <w:textAlignment w:val="baseline"/>
              <w:rPr>
                <w:sz w:val="37"/>
              </w:rPr>
            </w:pPr>
            <w:bookmarkStart w:name="" w:id="15979"/>
            <w:r>
              <w:rPr>
                <w:rFonts w:ascii="黑体" w:hAnsi="黑体" w:cs="黑体" w:eastAsia="黑体"/>
                <w:sz w:val="37"/>
                <w:spacing w:val="0"/>
                <w:color w:val="000000"/>
                <w:b w:val="off"/>
                <w:i w:val="off"/>
              </w:rPr>
              <w:t>你很少使用的物品</w:t>
            </w:r>
            <w:r>
              <w:rPr>
                <w:rFonts w:ascii="黑体" w:hAnsi="黑体" w:cs="黑体" w:eastAsia="黑体"/>
                <w:sz w:val="37"/>
                <w:spacing w:val="0"/>
                <w:color w:val="000000"/>
                <w:b w:val="on"/>
                <w:i w:val="off"/>
              </w:rPr>
              <w:t xml:space="preserve"> </w:t>
            </w:r>
            <w:r>
              <w:rPr>
                <w:rFonts w:ascii="黑体" w:hAnsi="黑体" w:cs="黑体" w:eastAsia="黑体"/>
                <w:sz w:val="37"/>
                <w:spacing w:val="0"/>
                <w:color w:val="000000"/>
                <w:b w:val="off"/>
                <w:i w:val="off"/>
              </w:rPr>
              <w:t>(书、文件等)</w:t>
            </w:r>
            <w:bookmarkEnd w:id="15979"/>
          </w:p>
        </w:tc>
        <w:tc>
          <w:tcPr>
            <w:tcW w:w="124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15980"/>
            <w:r>
              <w:rPr>
                <w:rFonts w:ascii="黑体" w:hAnsi="黑体" w:cs="黑体" w:eastAsia="黑体"/>
                <w:sz w:val="37"/>
                <w:spacing w:val="0"/>
                <w:color w:val="000000"/>
                <w:b w:val="off"/>
                <w:i w:val="off"/>
              </w:rPr>
              <w:t>1</w:t>
            </w:r>
            <w:bookmarkEnd w:id="15980"/>
          </w:p>
        </w:tc>
        <w:tc>
          <w:tcPr>
            <w:tcW w:w="116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15981"/>
            <w:r>
              <w:rPr>
                <w:rFonts w:ascii="黑体" w:hAnsi="黑体" w:cs="黑体" w:eastAsia="黑体"/>
                <w:sz w:val="37"/>
                <w:spacing w:val="0"/>
                <w:color w:val="000000"/>
                <w:b w:val="off"/>
                <w:i w:val="off"/>
              </w:rPr>
              <w:t>2</w:t>
            </w:r>
            <w:bookmarkEnd w:id="15981"/>
          </w:p>
        </w:tc>
        <w:tc>
          <w:tcPr>
            <w:tcW w:w="114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15982"/>
            <w:r>
              <w:rPr>
                <w:rFonts w:ascii="黑体" w:hAnsi="黑体" w:cs="黑体" w:eastAsia="黑体"/>
                <w:sz w:val="37"/>
                <w:spacing w:val="0"/>
                <w:color w:val="000000"/>
                <w:b w:val="off"/>
                <w:i w:val="off"/>
              </w:rPr>
              <w:t>3</w:t>
            </w:r>
            <w:bookmarkEnd w:id="15982"/>
          </w:p>
        </w:tc>
        <w:tc>
          <w:tcPr>
            <w:tcW w:w="116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15983"/>
            <w:r>
              <w:rPr>
                <w:rFonts w:ascii="黑体" w:hAnsi="黑体" w:cs="黑体" w:eastAsia="黑体"/>
                <w:sz w:val="37"/>
                <w:spacing w:val="0"/>
                <w:color w:val="000000"/>
                <w:b w:val="off"/>
                <w:i w:val="off"/>
              </w:rPr>
              <w:t>4</w:t>
            </w:r>
            <w:bookmarkEnd w:id="15983"/>
          </w:p>
        </w:tc>
        <w:tc>
          <w:tcPr>
            <w:tcW w:w="122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15984"/>
            <w:r>
              <w:rPr>
                <w:rFonts w:ascii="黑体" w:hAnsi="黑体" w:cs="黑体" w:eastAsia="黑体"/>
                <w:sz w:val="37"/>
                <w:spacing w:val="0"/>
                <w:color w:val="000000"/>
                <w:b w:val="off"/>
                <w:i w:val="off"/>
              </w:rPr>
              <w:t>5</w:t>
            </w:r>
            <w:bookmarkEnd w:id="15984"/>
          </w:p>
        </w:tc>
      </w:tr>
      <w:tr>
        <w:trPr>
          <w:trHeight w:hRule="atLeast" w:val="920"/>
        </w:trPr>
        <w:tc>
          <w:tcPr>
            <w:tcW w:w="1300" w:type="dxa"/>
            <w:vMerge w:val="restart"/>
            <w:vAlign w:val="center"/>
          </w:tcPr>
          <w:p>
            <w:pPr>
              <w:pageBreakBefore w:val="off"/>
              <w:tabs/>
              <w:wordWrap w:val="off"/>
              <w:spacing w:before="0" w:after="0" w:line="500" w:lineRule="atLeast"/>
              <w:ind w:left="0" w:right="0" w:firstLine="0" w:hanging="0"/>
              <w:jc w:val="both"/>
              <w:textAlignment w:val="baseline"/>
              <w:rPr>
                <w:sz w:val="37"/>
              </w:rPr>
            </w:pPr>
            <w:bookmarkStart w:name="" w:id="15985"/>
            <w:r>
              <w:rPr>
                <w:rFonts w:ascii="黑体" w:hAnsi="黑体" w:cs="黑体" w:eastAsia="黑体"/>
                <w:sz w:val="37"/>
                <w:spacing w:val="0"/>
                <w:color w:val="000000"/>
                <w:b w:val="off"/>
                <w:i w:val="off"/>
              </w:rPr>
              <w:t>舌尖</w:t>
            </w:r>
            <w:bookmarkEnd w:id="15985"/>
          </w:p>
          <w:p>
            <w:pPr>
              <w:pageBreakBefore w:val="off"/>
              <w:tabs/>
              <w:wordWrap w:val="off"/>
              <w:spacing w:before="0" w:after="0" w:line="500" w:lineRule="atLeast"/>
              <w:ind w:left="0" w:right="0" w:firstLine="0" w:hanging="0"/>
              <w:jc w:val="both"/>
              <w:textAlignment w:val="baseline"/>
              <w:rPr>
                <w:sz w:val="37"/>
              </w:rPr>
            </w:pPr>
            <w:bookmarkStart w:name="" w:id="15986"/>
            <w:r>
              <w:rPr>
                <w:rFonts w:ascii="黑体" w:hAnsi="黑体" w:cs="黑体" w:eastAsia="黑体"/>
                <w:sz w:val="37"/>
                <w:spacing w:val="0"/>
                <w:color w:val="000000"/>
                <w:b w:val="off"/>
                <w:i w:val="off"/>
              </w:rPr>
              <w:t>现象①</w:t>
            </w:r>
            <w:bookmarkEnd w:id="15986"/>
          </w:p>
        </w:tc>
        <w:tc>
          <w:tcPr>
            <w:tcW w:w="6580" w:type="dxa"/>
            <w:vAlign w:val="center"/>
          </w:tcPr>
          <w:p>
            <w:pPr>
              <w:pageBreakBefore w:val="off"/>
              <w:tabs/>
              <w:wordWrap w:val="off"/>
              <w:spacing w:before="0" w:after="0" w:line="480" w:lineRule="atLeast"/>
              <w:ind w:left="0" w:right="0" w:firstLine="0" w:hanging="0"/>
              <w:jc w:val="both"/>
              <w:textAlignment w:val="baseline"/>
              <w:rPr>
                <w:sz w:val="37"/>
              </w:rPr>
            </w:pPr>
            <w:bookmarkStart w:name="" w:id="15987"/>
            <w:r>
              <w:rPr>
                <w:rFonts w:ascii="黑体" w:hAnsi="黑体" w:cs="黑体" w:eastAsia="黑体"/>
                <w:sz w:val="37"/>
                <w:spacing w:val="0"/>
                <w:color w:val="000000"/>
                <w:b w:val="off"/>
                <w:i w:val="off"/>
              </w:rPr>
              <w:t>努力回忆你刚看过的一部电影或一本书的名字</w:t>
            </w:r>
            <w:bookmarkEnd w:id="15987"/>
          </w:p>
        </w:tc>
        <w:tc>
          <w:tcPr>
            <w:tcW w:w="124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15988"/>
            <w:r>
              <w:rPr>
                <w:rFonts w:ascii="黑体" w:hAnsi="黑体" w:cs="黑体" w:eastAsia="黑体"/>
                <w:sz w:val="37"/>
                <w:spacing w:val="0"/>
                <w:color w:val="000000"/>
                <w:b w:val="off"/>
                <w:i w:val="off"/>
              </w:rPr>
              <w:t>1</w:t>
            </w:r>
            <w:bookmarkEnd w:id="15988"/>
          </w:p>
        </w:tc>
        <w:tc>
          <w:tcPr>
            <w:tcW w:w="116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15989"/>
            <w:r>
              <w:rPr>
                <w:rFonts w:ascii="黑体" w:hAnsi="黑体" w:cs="黑体" w:eastAsia="黑体"/>
                <w:sz w:val="37"/>
                <w:spacing w:val="0"/>
                <w:color w:val="000000"/>
                <w:b w:val="off"/>
                <w:i w:val="off"/>
              </w:rPr>
              <w:t>2</w:t>
            </w:r>
            <w:bookmarkEnd w:id="15989"/>
          </w:p>
        </w:tc>
        <w:tc>
          <w:tcPr>
            <w:tcW w:w="114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15990"/>
            <w:r>
              <w:rPr>
                <w:rFonts w:ascii="黑体" w:hAnsi="黑体" w:cs="黑体" w:eastAsia="黑体"/>
                <w:sz w:val="37"/>
                <w:spacing w:val="0"/>
                <w:color w:val="000000"/>
                <w:b w:val="off"/>
                <w:i w:val="off"/>
              </w:rPr>
              <w:t>3</w:t>
            </w:r>
            <w:bookmarkEnd w:id="15990"/>
          </w:p>
        </w:tc>
        <w:tc>
          <w:tcPr>
            <w:tcW w:w="116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15991"/>
            <w:r>
              <w:rPr>
                <w:rFonts w:ascii="黑体" w:hAnsi="黑体" w:cs="黑体" w:eastAsia="黑体"/>
                <w:sz w:val="37"/>
                <w:spacing w:val="0"/>
                <w:color w:val="000000"/>
                <w:b w:val="off"/>
                <w:i w:val="off"/>
              </w:rPr>
              <w:t>4</w:t>
            </w:r>
            <w:bookmarkEnd w:id="15991"/>
          </w:p>
        </w:tc>
        <w:tc>
          <w:tcPr>
            <w:tcW w:w="122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15992"/>
            <w:r>
              <w:rPr>
                <w:rFonts w:ascii="黑体" w:hAnsi="黑体" w:cs="黑体" w:eastAsia="黑体"/>
                <w:sz w:val="37"/>
                <w:spacing w:val="0"/>
                <w:color w:val="000000"/>
                <w:b w:val="off"/>
                <w:i w:val="off"/>
              </w:rPr>
              <w:t>5</w:t>
            </w:r>
            <w:bookmarkEnd w:id="15992"/>
          </w:p>
        </w:tc>
      </w:tr>
      <w:tr>
        <w:trPr>
          <w:trHeight w:hRule="atLeast" w:val="780"/>
        </w:trPr>
        <w:tc>
          <w:tcPr>
            <w:tcW w:w="1300" w:type="dxa"/>
            <w:vMerge w:val="continue"/>
          </w:tcPr>
          <w:p/>
        </w:tc>
        <w:tc>
          <w:tcPr>
            <w:tcW w:w="6580" w:type="dxa"/>
            <w:vAlign w:val="center"/>
          </w:tcPr>
          <w:p>
            <w:pPr>
              <w:pageBreakBefore w:val="off"/>
              <w:tabs/>
              <w:wordWrap w:val="off"/>
              <w:spacing w:before="0" w:after="0" w:line="480" w:lineRule="atLeast"/>
              <w:ind w:left="0" w:right="0" w:firstLine="0" w:hanging="0"/>
              <w:jc w:val="both"/>
              <w:textAlignment w:val="baseline"/>
              <w:rPr>
                <w:sz w:val="37"/>
              </w:rPr>
            </w:pPr>
            <w:bookmarkStart w:name="" w:id="15993"/>
            <w:r>
              <w:rPr>
                <w:rFonts w:ascii="黑体" w:hAnsi="黑体" w:cs="黑体" w:eastAsia="黑体"/>
                <w:sz w:val="37"/>
                <w:spacing w:val="0"/>
                <w:color w:val="000000"/>
                <w:b w:val="off"/>
                <w:i w:val="off"/>
              </w:rPr>
              <w:t>找不到正确表达某物的单词</w:t>
            </w:r>
            <w:bookmarkEnd w:id="15993"/>
          </w:p>
        </w:tc>
        <w:tc>
          <w:tcPr>
            <w:tcW w:w="124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15994"/>
            <w:r>
              <w:rPr>
                <w:rFonts w:ascii="黑体" w:hAnsi="黑体" w:cs="黑体" w:eastAsia="黑体"/>
                <w:sz w:val="37"/>
                <w:spacing w:val="0"/>
                <w:color w:val="000000"/>
                <w:b w:val="off"/>
                <w:i w:val="off"/>
              </w:rPr>
              <w:t>1</w:t>
            </w:r>
            <w:bookmarkEnd w:id="15994"/>
          </w:p>
        </w:tc>
        <w:tc>
          <w:tcPr>
            <w:tcW w:w="116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15995"/>
            <w:r>
              <w:rPr>
                <w:rFonts w:ascii="黑体" w:hAnsi="黑体" w:cs="黑体" w:eastAsia="黑体"/>
                <w:sz w:val="37"/>
                <w:spacing w:val="0"/>
                <w:color w:val="000000"/>
                <w:b w:val="off"/>
                <w:i w:val="off"/>
              </w:rPr>
              <w:t>2</w:t>
            </w:r>
            <w:bookmarkEnd w:id="15995"/>
          </w:p>
        </w:tc>
        <w:tc>
          <w:tcPr>
            <w:tcW w:w="114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15996"/>
            <w:r>
              <w:rPr>
                <w:rFonts w:ascii="黑体" w:hAnsi="黑体" w:cs="黑体" w:eastAsia="黑体"/>
                <w:sz w:val="37"/>
                <w:spacing w:val="0"/>
                <w:color w:val="000000"/>
                <w:b w:val="off"/>
                <w:i w:val="off"/>
              </w:rPr>
              <w:t>3</w:t>
            </w:r>
            <w:bookmarkEnd w:id="15996"/>
          </w:p>
        </w:tc>
        <w:tc>
          <w:tcPr>
            <w:tcW w:w="116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15997"/>
            <w:r>
              <w:rPr>
                <w:rFonts w:ascii="黑体" w:hAnsi="黑体" w:cs="黑体" w:eastAsia="黑体"/>
                <w:sz w:val="37"/>
                <w:spacing w:val="0"/>
                <w:color w:val="000000"/>
                <w:b w:val="off"/>
                <w:i w:val="off"/>
              </w:rPr>
              <w:t>4</w:t>
            </w:r>
            <w:bookmarkEnd w:id="15997"/>
          </w:p>
        </w:tc>
        <w:tc>
          <w:tcPr>
            <w:tcW w:w="122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15998"/>
            <w:r>
              <w:rPr>
                <w:rFonts w:ascii="黑体" w:hAnsi="黑体" w:cs="黑体" w:eastAsia="黑体"/>
                <w:sz w:val="37"/>
                <w:spacing w:val="0"/>
                <w:color w:val="000000"/>
                <w:b w:val="off"/>
                <w:i w:val="off"/>
              </w:rPr>
              <w:t>5</w:t>
            </w:r>
            <w:bookmarkEnd w:id="15998"/>
          </w:p>
        </w:tc>
      </w:tr>
      <w:tr>
        <w:trPr>
          <w:trHeight w:hRule="atLeast" w:val="920"/>
        </w:trPr>
        <w:tc>
          <w:tcPr>
            <w:tcW w:w="1300" w:type="dxa"/>
            <w:vMerge w:val="continue"/>
          </w:tcPr>
          <w:p/>
        </w:tc>
        <w:tc>
          <w:tcPr>
            <w:tcW w:w="6580" w:type="dxa"/>
            <w:vAlign w:val="center"/>
          </w:tcPr>
          <w:p>
            <w:pPr>
              <w:pageBreakBefore w:val="off"/>
              <w:tabs/>
              <w:wordWrap w:val="off"/>
              <w:spacing w:before="0" w:after="0" w:line="480" w:lineRule="atLeast"/>
              <w:ind w:left="0" w:right="0" w:firstLine="0" w:hanging="0"/>
              <w:jc w:val="both"/>
              <w:textAlignment w:val="baseline"/>
              <w:rPr>
                <w:sz w:val="37"/>
              </w:rPr>
            </w:pPr>
            <w:bookmarkStart w:name="" w:id="15999"/>
            <w:r>
              <w:rPr>
                <w:rFonts w:ascii="黑体" w:hAnsi="黑体" w:cs="黑体" w:eastAsia="黑体"/>
                <w:sz w:val="37"/>
                <w:spacing w:val="0"/>
                <w:color w:val="000000"/>
                <w:b w:val="off"/>
                <w:i w:val="off"/>
              </w:rPr>
              <w:t>知道问题的答案，但就是想不起来是什么</w:t>
            </w:r>
            <w:bookmarkEnd w:id="15999"/>
          </w:p>
        </w:tc>
        <w:tc>
          <w:tcPr>
            <w:tcW w:w="124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16000"/>
            <w:r>
              <w:rPr>
                <w:rFonts w:ascii="黑体" w:hAnsi="黑体" w:cs="黑体" w:eastAsia="黑体"/>
                <w:sz w:val="37"/>
                <w:spacing w:val="0"/>
                <w:color w:val="000000"/>
                <w:b w:val="off"/>
                <w:i w:val="off"/>
              </w:rPr>
              <w:t>1</w:t>
            </w:r>
            <w:bookmarkEnd w:id="16000"/>
          </w:p>
        </w:tc>
        <w:tc>
          <w:tcPr>
            <w:tcW w:w="116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16001"/>
            <w:r>
              <w:rPr>
                <w:rFonts w:ascii="黑体" w:hAnsi="黑体" w:cs="黑体" w:eastAsia="黑体"/>
                <w:sz w:val="37"/>
                <w:spacing w:val="0"/>
                <w:color w:val="000000"/>
                <w:b w:val="off"/>
                <w:i w:val="off"/>
              </w:rPr>
              <w:t>2</w:t>
            </w:r>
            <w:bookmarkEnd w:id="16001"/>
          </w:p>
        </w:tc>
        <w:tc>
          <w:tcPr>
            <w:tcW w:w="114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16002"/>
            <w:r>
              <w:rPr>
                <w:rFonts w:ascii="黑体" w:hAnsi="黑体" w:cs="黑体" w:eastAsia="黑体"/>
                <w:sz w:val="37"/>
                <w:spacing w:val="0"/>
                <w:color w:val="000000"/>
                <w:b w:val="off"/>
                <w:i w:val="off"/>
              </w:rPr>
              <w:t>3</w:t>
            </w:r>
            <w:bookmarkEnd w:id="16002"/>
          </w:p>
        </w:tc>
        <w:tc>
          <w:tcPr>
            <w:tcW w:w="116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16003"/>
            <w:r>
              <w:rPr>
                <w:rFonts w:ascii="黑体" w:hAnsi="黑体" w:cs="黑体" w:eastAsia="黑体"/>
                <w:sz w:val="37"/>
                <w:spacing w:val="0"/>
                <w:color w:val="000000"/>
                <w:b w:val="off"/>
                <w:i w:val="off"/>
              </w:rPr>
              <w:t>4</w:t>
            </w:r>
            <w:bookmarkEnd w:id="16003"/>
          </w:p>
        </w:tc>
        <w:tc>
          <w:tcPr>
            <w:tcW w:w="122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16004"/>
            <w:r>
              <w:rPr>
                <w:rFonts w:ascii="黑体" w:hAnsi="黑体" w:cs="黑体" w:eastAsia="黑体"/>
                <w:sz w:val="37"/>
                <w:spacing w:val="0"/>
                <w:color w:val="000000"/>
                <w:b w:val="off"/>
                <w:i w:val="off"/>
              </w:rPr>
              <w:t>5</w:t>
            </w:r>
            <w:bookmarkEnd w:id="16004"/>
          </w:p>
        </w:tc>
      </w:tr>
      <w:tr>
        <w:trPr>
          <w:trHeight w:hRule="atLeast" w:val="820"/>
        </w:trPr>
        <w:tc>
          <w:tcPr>
            <w:tcW w:w="1300" w:type="dxa"/>
            <w:vMerge w:val="continue"/>
          </w:tcPr>
          <w:p/>
        </w:tc>
        <w:tc>
          <w:tcPr>
            <w:tcW w:w="6580" w:type="dxa"/>
            <w:vAlign w:val="center"/>
          </w:tcPr>
          <w:p>
            <w:pPr>
              <w:pageBreakBefore w:val="off"/>
              <w:tabs/>
              <w:wordWrap w:val="off"/>
              <w:spacing w:before="0" w:after="0" w:line="480" w:lineRule="atLeast"/>
              <w:ind w:left="0" w:right="0" w:firstLine="0" w:hanging="0"/>
              <w:jc w:val="both"/>
              <w:textAlignment w:val="baseline"/>
              <w:rPr>
                <w:sz w:val="37"/>
              </w:rPr>
            </w:pPr>
            <w:bookmarkStart w:name="" w:id="16005"/>
            <w:r>
              <w:rPr>
                <w:rFonts w:ascii="黑体" w:hAnsi="黑体" w:cs="黑体" w:eastAsia="黑体"/>
                <w:sz w:val="37"/>
                <w:spacing w:val="0"/>
                <w:color w:val="000000"/>
                <w:b w:val="off"/>
                <w:i w:val="off"/>
              </w:rPr>
              <w:t>忘记自己想说什么</w:t>
            </w:r>
            <w:bookmarkEnd w:id="16005"/>
          </w:p>
        </w:tc>
        <w:tc>
          <w:tcPr>
            <w:tcW w:w="124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16006"/>
            <w:r>
              <w:rPr>
                <w:rFonts w:ascii="黑体" w:hAnsi="黑体" w:cs="黑体" w:eastAsia="黑体"/>
                <w:sz w:val="37"/>
                <w:spacing w:val="0"/>
                <w:color w:val="000000"/>
                <w:b w:val="off"/>
                <w:i w:val="off"/>
              </w:rPr>
              <w:t>1</w:t>
            </w:r>
            <w:bookmarkEnd w:id="16006"/>
          </w:p>
        </w:tc>
        <w:tc>
          <w:tcPr>
            <w:tcW w:w="116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16007"/>
            <w:r>
              <w:rPr>
                <w:rFonts w:ascii="黑体" w:hAnsi="黑体" w:cs="黑体" w:eastAsia="黑体"/>
                <w:sz w:val="37"/>
                <w:spacing w:val="0"/>
                <w:color w:val="000000"/>
                <w:b w:val="off"/>
                <w:i w:val="off"/>
              </w:rPr>
              <w:t>2</w:t>
            </w:r>
            <w:bookmarkEnd w:id="16007"/>
          </w:p>
        </w:tc>
        <w:tc>
          <w:tcPr>
            <w:tcW w:w="114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16008"/>
            <w:r>
              <w:rPr>
                <w:rFonts w:ascii="黑体" w:hAnsi="黑体" w:cs="黑体" w:eastAsia="黑体"/>
                <w:sz w:val="37"/>
                <w:spacing w:val="0"/>
                <w:color w:val="000000"/>
                <w:b w:val="off"/>
                <w:i w:val="off"/>
              </w:rPr>
              <w:t>3</w:t>
            </w:r>
            <w:bookmarkEnd w:id="16008"/>
          </w:p>
        </w:tc>
        <w:tc>
          <w:tcPr>
            <w:tcW w:w="116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16009"/>
            <w:r>
              <w:rPr>
                <w:rFonts w:ascii="黑体" w:hAnsi="黑体" w:cs="黑体" w:eastAsia="黑体"/>
                <w:sz w:val="37"/>
                <w:spacing w:val="0"/>
                <w:color w:val="000000"/>
                <w:b w:val="off"/>
                <w:i w:val="off"/>
              </w:rPr>
              <w:t>4</w:t>
            </w:r>
            <w:bookmarkEnd w:id="16009"/>
          </w:p>
        </w:tc>
        <w:tc>
          <w:tcPr>
            <w:tcW w:w="122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16010"/>
            <w:r>
              <w:rPr>
                <w:rFonts w:ascii="黑体" w:hAnsi="黑体" w:cs="黑体" w:eastAsia="黑体"/>
                <w:sz w:val="37"/>
                <w:spacing w:val="0"/>
                <w:color w:val="000000"/>
                <w:b w:val="off"/>
                <w:i w:val="off"/>
              </w:rPr>
              <w:t>5</w:t>
            </w:r>
            <w:bookmarkEnd w:id="16010"/>
          </w:p>
        </w:tc>
      </w:tr>
      <w:tr>
        <w:trPr>
          <w:trHeight w:hRule="atLeast" w:val="740"/>
        </w:trPr>
        <w:tc>
          <w:tcPr>
            <w:tcW w:w="1300" w:type="dxa"/>
            <w:vMerge w:val="continue"/>
          </w:tcPr>
          <w:p/>
        </w:tc>
        <w:tc>
          <w:tcPr>
            <w:tcW w:w="6580" w:type="dxa"/>
            <w:vAlign w:val="center"/>
          </w:tcPr>
          <w:p>
            <w:pPr>
              <w:pageBreakBefore w:val="off"/>
              <w:tabs/>
              <w:wordWrap w:val="off"/>
              <w:spacing w:before="0" w:after="0" w:line="480" w:lineRule="atLeast"/>
              <w:ind w:left="0" w:right="0" w:firstLine="0" w:hanging="0"/>
              <w:jc w:val="both"/>
              <w:textAlignment w:val="baseline"/>
              <w:rPr>
                <w:sz w:val="37"/>
              </w:rPr>
            </w:pPr>
            <w:bookmarkStart w:name="" w:id="16011"/>
            <w:r>
              <w:rPr>
                <w:rFonts w:ascii="黑体" w:hAnsi="黑体" w:cs="黑体" w:eastAsia="黑体"/>
                <w:sz w:val="37"/>
                <w:spacing w:val="0"/>
                <w:color w:val="000000"/>
                <w:b w:val="off"/>
                <w:i w:val="off"/>
              </w:rPr>
              <w:t>因为忘记想表达的单词，用其他单词来代替</w:t>
            </w:r>
            <w:bookmarkEnd w:id="16011"/>
          </w:p>
        </w:tc>
        <w:tc>
          <w:tcPr>
            <w:tcW w:w="124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16012"/>
            <w:r>
              <w:rPr>
                <w:rFonts w:ascii="黑体" w:hAnsi="黑体" w:cs="黑体" w:eastAsia="黑体"/>
                <w:sz w:val="37"/>
                <w:spacing w:val="0"/>
                <w:color w:val="000000"/>
                <w:b w:val="off"/>
                <w:i w:val="off"/>
              </w:rPr>
              <w:t>1</w:t>
            </w:r>
            <w:bookmarkEnd w:id="16012"/>
          </w:p>
        </w:tc>
        <w:tc>
          <w:tcPr>
            <w:tcW w:w="116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16013"/>
            <w:r>
              <w:rPr>
                <w:rFonts w:ascii="黑体" w:hAnsi="黑体" w:cs="黑体" w:eastAsia="黑体"/>
                <w:sz w:val="37"/>
                <w:spacing w:val="0"/>
                <w:color w:val="000000"/>
                <w:b w:val="off"/>
                <w:i w:val="off"/>
              </w:rPr>
              <w:t>2</w:t>
            </w:r>
            <w:bookmarkEnd w:id="16013"/>
          </w:p>
        </w:tc>
        <w:tc>
          <w:tcPr>
            <w:tcW w:w="114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16014"/>
            <w:r>
              <w:rPr>
                <w:rFonts w:ascii="黑体" w:hAnsi="黑体" w:cs="黑体" w:eastAsia="黑体"/>
                <w:sz w:val="37"/>
                <w:spacing w:val="0"/>
                <w:color w:val="000000"/>
                <w:b w:val="off"/>
                <w:i w:val="off"/>
              </w:rPr>
              <w:t>3</w:t>
            </w:r>
            <w:bookmarkEnd w:id="16014"/>
          </w:p>
        </w:tc>
        <w:tc>
          <w:tcPr>
            <w:tcW w:w="116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16015"/>
            <w:r>
              <w:rPr>
                <w:rFonts w:ascii="黑体" w:hAnsi="黑体" w:cs="黑体" w:eastAsia="黑体"/>
                <w:sz w:val="37"/>
                <w:spacing w:val="0"/>
                <w:color w:val="000000"/>
                <w:b w:val="off"/>
                <w:i w:val="off"/>
              </w:rPr>
              <w:t>4</w:t>
            </w:r>
            <w:bookmarkEnd w:id="16015"/>
          </w:p>
        </w:tc>
        <w:tc>
          <w:tcPr>
            <w:tcW w:w="122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16016"/>
            <w:r>
              <w:rPr>
                <w:rFonts w:ascii="黑体" w:hAnsi="黑体" w:cs="黑体" w:eastAsia="黑体"/>
                <w:sz w:val="37"/>
                <w:spacing w:val="0"/>
                <w:color w:val="000000"/>
                <w:b w:val="off"/>
                <w:i w:val="off"/>
              </w:rPr>
              <w:t>5</w:t>
            </w:r>
            <w:bookmarkEnd w:id="16016"/>
          </w:p>
        </w:tc>
      </w:tr>
    </w:tbl>
    <w:p>
      <w:pPr>
        <w:pageBreakBefore w:val="off"/>
        <w:tabs/>
        <w:wordWrap w:val="off"/>
        <w:spacing w:before="0" w:after="0" w:line="420" w:lineRule="exact"/>
        <w:ind w:left="0" w:right="0"/>
        <w:jc w:val="left"/>
        <w:textAlignment w:val="baseline"/>
        <w:rPr>
          <w:sz w:val="30"/>
        </w:rPr>
      </w:pPr>
      <w:bookmarkStart w:name="" w:id="16017"/>
      <w:r>
        <w:rPr>
          <w:rFonts w:ascii="宋体" w:hAnsi="宋体" w:cs="宋体" w:eastAsia="宋体"/>
          <w:sz w:val="30"/>
          <w:spacing w:val="0"/>
          <w:color w:val="000000"/>
          <w:b w:val="off"/>
          <w:i w:val="off"/>
        </w:rPr>
        <w:t/>
      </w:r>
      <w:bookmarkEnd w:id="16017"/>
    </w:p>
    <w:p>
      <w:pPr>
        <w:pageBreakBefore w:val="off"/>
        <w:tabs/>
        <w:wordWrap w:val="off"/>
        <w:spacing w:before="0" w:after="0" w:line="420" w:lineRule="exact"/>
        <w:ind w:left="0" w:right="0"/>
        <w:jc w:val="left"/>
        <w:textAlignment w:val="baseline"/>
        <w:rPr>
          <w:sz w:val="30"/>
        </w:rPr>
      </w:pPr>
      <w:bookmarkStart w:name="" w:id="16018"/>
      <w:r>
        <w:rPr>
          <w:rFonts w:ascii="宋体" w:hAnsi="宋体" w:cs="宋体" w:eastAsia="宋体"/>
          <w:sz w:val="30"/>
          <w:spacing w:val="0"/>
          <w:color w:val="000000"/>
          <w:b w:val="off"/>
          <w:i w:val="off"/>
        </w:rPr>
        <w:t/>
      </w:r>
      <w:bookmarkEnd w:id="16018"/>
    </w:p>
    <w:p>
      <w:pPr>
        <w:pageBreakBefore w:val="off"/>
        <w:tabs/>
        <w:wordWrap w:val="off"/>
        <w:spacing w:before="0" w:after="0" w:line="420" w:lineRule="exact"/>
        <w:ind w:left="0" w:right="0"/>
        <w:jc w:val="left"/>
        <w:textAlignment w:val="baseline"/>
        <w:rPr>
          <w:sz w:val="30"/>
        </w:rPr>
      </w:pPr>
      <w:bookmarkStart w:name="" w:id="16019"/>
      <w:r>
        <w:rPr>
          <w:rFonts w:ascii="宋体" w:hAnsi="宋体" w:cs="宋体" w:eastAsia="宋体"/>
          <w:sz w:val="30"/>
          <w:spacing w:val="0"/>
          <w:color w:val="000000"/>
          <w:b w:val="off"/>
          <w:i w:val="off"/>
        </w:rPr>
        <w:t/>
      </w:r>
      <w:bookmarkEnd w:id="16019"/>
    </w:p>
    <w:p>
      <w:pPr>
        <w:pageBreakBefore w:val="off"/>
        <w:tabs/>
        <w:wordWrap w:val="off"/>
        <w:spacing w:before="0" w:after="0" w:line="420" w:lineRule="exact"/>
        <w:ind w:left="0" w:right="0"/>
        <w:jc w:val="left"/>
        <w:textAlignment w:val="baseline"/>
        <w:rPr>
          <w:sz w:val="30"/>
        </w:rPr>
      </w:pPr>
      <w:bookmarkStart w:name="" w:id="16020"/>
      <w:r>
        <w:rPr>
          <w:rFonts w:ascii="宋体" w:hAnsi="宋体" w:cs="宋体" w:eastAsia="宋体"/>
          <w:sz w:val="30"/>
          <w:spacing w:val="0"/>
          <w:color w:val="000000"/>
          <w:b w:val="off"/>
          <w:i w:val="off"/>
        </w:rPr>
        <w:t/>
      </w:r>
      <w:bookmarkEnd w:id="16020"/>
    </w:p>
    <w:p>
      <w:pPr>
        <w:pageBreakBefore w:val="off"/>
        <w:tabs/>
        <w:wordWrap w:val="off"/>
        <w:spacing w:before="0" w:after="0" w:line="420" w:lineRule="exact"/>
        <w:ind w:left="0" w:right="0"/>
        <w:jc w:val="left"/>
        <w:textAlignment w:val="baseline"/>
        <w:rPr>
          <w:sz w:val="30"/>
        </w:rPr>
      </w:pPr>
      <w:bookmarkStart w:name="" w:id="16021"/>
      <w:r>
        <w:rPr>
          <w:rFonts w:ascii="宋体" w:hAnsi="宋体" w:cs="宋体" w:eastAsia="宋体"/>
          <w:sz w:val="30"/>
          <w:spacing w:val="0"/>
          <w:color w:val="000000"/>
          <w:b w:val="off"/>
          <w:i w:val="off"/>
        </w:rPr>
        <w:t/>
      </w:r>
      <w:bookmarkEnd w:id="16021"/>
    </w:p>
    <w:p>
      <w:pPr>
        <w:pageBreakBefore w:val="off"/>
        <w:tabs/>
        <w:wordWrap w:val="off"/>
        <w:spacing w:before="0" w:after="0" w:line="400" w:lineRule="atLeast"/>
        <w:ind w:left="640" w:right="0" w:hanging="540"/>
        <w:jc w:val="both"/>
        <w:textAlignment w:val="baseline"/>
        <w:rPr>
          <w:sz w:val="29"/>
        </w:rPr>
      </w:pPr>
      <w:bookmarkStart w:name="" w:id="16022"/>
      <w:r>
        <w:rPr>
          <w:rFonts w:ascii="黑体" w:hAnsi="黑体" w:cs="黑体" w:eastAsia="黑体"/>
          <w:sz w:val="29"/>
          <w:spacing w:val="0"/>
          <w:color w:val="000000"/>
          <w:b w:val="off"/>
          <w:i w:val="off"/>
        </w:rPr>
        <w:t>①</w:t>
      </w:r>
      <w:r>
        <w:rPr>
          <w:rFonts w:ascii="黑体" w:hAnsi="黑体" w:cs="黑体" w:eastAsia="黑体"/>
          <w:sz w:val="29"/>
          <w:spacing w:val="0"/>
          <w:color w:val="000000"/>
          <w:b w:val="off"/>
          <w:i w:val="off"/>
        </w:rPr>
        <w:t xml:space="preserve"> 即人们常说的“话到嘴边”。指人在回忆某个词语或名字时，明明感觉已经快要想出来了，甚至能</w:t>
      </w:r>
      <w:r>
        <w:rPr>
          <w:rFonts w:ascii="黑体" w:hAnsi="黑体" w:cs="黑体" w:eastAsia="黑体"/>
          <w:sz w:val="29"/>
          <w:spacing w:val="0"/>
          <w:color w:val="000000"/>
          <w:b w:val="off"/>
          <w:i w:val="off"/>
        </w:rPr>
        <w:t>回忆起部分相关信息，却一时无法完整说出这个词的心理现象。</w:t>
      </w:r>
      <w:bookmarkEnd w:id="16022"/>
    </w:p>
    <w:p>
      <w:pPr>
        <w:pageBreakBefore w:val="off"/>
        <w:tabs/>
        <w:wordWrap w:val="off"/>
        <w:spacing w:before="0" w:after="0" w:line="420" w:lineRule="exact"/>
        <w:ind w:left="0" w:right="0"/>
        <w:jc w:val="both"/>
        <w:textAlignment w:val="baseline"/>
        <w:rPr>
          <w:sz w:val="29"/>
        </w:rPr>
      </w:pPr>
      <w:bookmarkStart w:name="" w:id="16023"/>
      <w:r>
        <w:rPr>
          <w:rFonts w:ascii="宋体" w:hAnsi="宋体" w:cs="宋体" w:eastAsia="宋体"/>
          <w:sz w:val="29"/>
          <w:spacing w:val="0"/>
          <w:color w:val="000000"/>
          <w:b w:val="off"/>
          <w:i w:val="off"/>
        </w:rPr>
        <w:t/>
      </w:r>
      <w:bookmarkEnd w:id="16023"/>
    </w:p>
    <w:p>
      <w:pPr>
        <w:pageBreakBefore w:val="off"/>
        <w:tabs/>
        <w:wordWrap w:val="off"/>
        <w:spacing w:before="0" w:after="0" w:line="420" w:lineRule="exact"/>
        <w:ind w:left="0" w:right="0"/>
        <w:jc w:val="both"/>
        <w:textAlignment w:val="baseline"/>
        <w:rPr>
          <w:sz w:val="29"/>
        </w:rPr>
      </w:pPr>
      <w:bookmarkStart w:name="" w:id="16024"/>
      <w:r>
        <w:rPr>
          <w:rFonts w:ascii="宋体" w:hAnsi="宋体" w:cs="宋体" w:eastAsia="宋体"/>
          <w:sz w:val="29"/>
          <w:spacing w:val="0"/>
          <w:color w:val="000000"/>
          <w:b w:val="off"/>
          <w:i w:val="off"/>
        </w:rPr>
        <w:t/>
      </w:r>
      <w:bookmarkEnd w:id="16024"/>
    </w:p>
    <w:p>
      <w:pPr>
        <w:pageBreakBefore w:val="off"/>
        <w:tabs/>
        <w:wordWrap w:val="off"/>
        <w:spacing w:before="0" w:after="0" w:line="460" w:lineRule="atLeast"/>
        <w:ind w:left="100" w:right="0"/>
        <w:jc w:val="both"/>
        <w:textAlignment w:val="baseline"/>
        <w:rPr>
          <w:sz w:val="34"/>
        </w:rPr>
      </w:pPr>
      <w:bookmarkStart w:name="" w:id="16025"/>
      <w:r>
        <w:rPr>
          <w:rFonts w:ascii="黑体" w:hAnsi="黑体" w:cs="黑体" w:eastAsia="黑体"/>
          <w:sz w:val="34"/>
          <w:spacing w:val="0"/>
          <w:color w:val="adbeda"/>
          <w:b w:val="off"/>
          <w:i w:val="off"/>
        </w:rPr>
        <w:t>664</w:t>
      </w:r>
      <w:bookmarkEnd w:id="16025"/>
    </w:p>
    <w:p>
      <w:r>
        <w:t/>
      </w:r>
    </w:p>
    <w:p>
      <w:pPr>
        <w:sectPr>
          <w:footerReference r:id="rId1389"/>
          <w:headerReference r:id="rId1390" w:type="default"/>
          <w:type w:val="nextPage"/>
          <w:pgSz w:w="17340" w:h="25540"/>
          <w:pgMar w:left="1640" w:top="1080" w:right="1640" w:bottom="1080" w:header="780" w:footer="780"/>
          <w:cols w:num="1"/>
        </w:sectPr>
      </w:pPr>
    </w:p>
    <w:p>
      <w:pPr>
        <w:pageBreakBefore w:val="off"/>
        <w:tabs/>
        <w:wordWrap w:val="off"/>
        <w:spacing w:before="0" w:after="0" w:line="460" w:lineRule="atLeast"/>
        <w:ind w:left="0" w:right="0"/>
        <w:jc w:val="right"/>
        <w:textAlignment w:val="baseline"/>
        <w:rPr>
          <w:sz w:val="34"/>
        </w:rPr>
      </w:pPr>
      <w:bookmarkStart w:name="" w:id="16026"/>
      <w:r>
        <w:rPr>
          <w:rFonts w:ascii="黑体" w:hAnsi="黑体" w:cs="黑体" w:eastAsia="黑体"/>
          <w:sz w:val="34"/>
          <w:spacing w:val="0"/>
          <w:color w:val="000000"/>
          <w:b w:val="off"/>
          <w:i w:val="off"/>
        </w:rPr>
        <w:t>第十一章</w:t>
      </w:r>
      <w:r>
        <w:rPr>
          <w:rFonts w:ascii="黑体" w:hAnsi="黑体" w:cs="黑体" w:eastAsia="黑体"/>
          <w:sz w:val="34"/>
          <w:spacing w:val="0"/>
          <w:color w:val="000000"/>
          <w:b w:val="off"/>
          <w:i w:val="off"/>
        </w:rPr>
        <w:t>对抗衰老</w:t>
      </w:r>
      <w:bookmarkEnd w:id="16026"/>
    </w:p>
    <w:p>
      <w:pPr>
        <w:pageBreakBefore w:val="off"/>
        <w:tabs/>
        <w:wordWrap w:val="off"/>
        <w:spacing w:before="0" w:after="0" w:line="520" w:lineRule="exact"/>
        <w:ind w:left="0" w:right="0"/>
        <w:jc w:val="right"/>
        <w:textAlignment w:val="baseline"/>
        <w:rPr>
          <w:sz w:val="42"/>
        </w:rPr>
      </w:pPr>
      <w:bookmarkStart w:name="" w:id="16027"/>
      <w:r>
        <w:rPr>
          <w:rFonts w:ascii="宋体" w:hAnsi="宋体" w:cs="宋体" w:eastAsia="宋体"/>
          <w:sz w:val="42"/>
          <w:spacing w:val="0"/>
          <w:color w:val="000000"/>
          <w:b w:val="off"/>
          <w:i w:val="off"/>
        </w:rPr>
        <w:t/>
      </w:r>
      <w:bookmarkEnd w:id="16027"/>
    </w:p>
    <w:p>
      <w:pPr>
        <w:pageBreakBefore w:val="off"/>
        <w:tabs/>
        <w:wordWrap w:val="off"/>
        <w:spacing w:before="0" w:after="0" w:line="520" w:lineRule="exact"/>
        <w:ind w:left="0" w:right="0"/>
        <w:jc w:val="right"/>
        <w:textAlignment w:val="baseline"/>
        <w:rPr>
          <w:sz w:val="42"/>
        </w:rPr>
      </w:pPr>
      <w:bookmarkStart w:name="" w:id="16028"/>
      <w:r>
        <w:rPr>
          <w:rFonts w:ascii="宋体" w:hAnsi="宋体" w:cs="宋体" w:eastAsia="宋体"/>
          <w:sz w:val="42"/>
          <w:spacing w:val="0"/>
          <w:color w:val="000000"/>
          <w:b w:val="off"/>
          <w:i w:val="off"/>
        </w:rPr>
        <w:t/>
      </w:r>
      <w:bookmarkEnd w:id="16028"/>
    </w:p>
    <w:p>
      <w:pPr>
        <w:pageBreakBefore w:val="off"/>
        <w:tabs/>
        <w:wordWrap w:val="off"/>
        <w:spacing w:before="0" w:after="0" w:line="520" w:lineRule="exact"/>
        <w:ind w:left="0" w:right="0"/>
        <w:jc w:val="right"/>
        <w:textAlignment w:val="baseline"/>
        <w:rPr>
          <w:sz w:val="42"/>
        </w:rPr>
      </w:pPr>
      <w:bookmarkStart w:name="" w:id="16029"/>
      <w:r>
        <w:rPr>
          <w:rFonts w:ascii="宋体" w:hAnsi="宋体" w:cs="宋体" w:eastAsia="宋体"/>
          <w:sz w:val="42"/>
          <w:spacing w:val="0"/>
          <w:color w:val="000000"/>
          <w:b w:val="off"/>
          <w:i w:val="off"/>
        </w:rPr>
        <w:t/>
      </w:r>
      <w:bookmarkEnd w:id="16029"/>
    </w:p>
    <w:p>
      <w:pPr>
        <w:pageBreakBefore w:val="off"/>
        <w:tabs/>
        <w:wordWrap w:val="off"/>
        <w:spacing w:before="0" w:after="0" w:line="580" w:lineRule="atLeast"/>
        <w:ind w:left="0" w:right="0"/>
        <w:jc w:val="right"/>
        <w:textAlignment w:val="baseline"/>
        <w:rPr>
          <w:sz w:val="42"/>
        </w:rPr>
      </w:pPr>
      <w:bookmarkStart w:name="" w:id="16030"/>
      <w:r>
        <w:rPr>
          <w:rFonts w:ascii="黑体" w:hAnsi="黑体" w:cs="黑体" w:eastAsia="黑体"/>
          <w:sz w:val="42"/>
          <w:spacing w:val="0"/>
          <w:color w:val="000000"/>
          <w:b w:val="off"/>
          <w:i w:val="off"/>
        </w:rPr>
        <w:t>续表</w:t>
      </w:r>
      <w:bookmarkEnd w:id="16030"/>
    </w:p>
    <w:tbl>
      <w:tblPr>
        <w:tblW w:w="0" w:type="auto"/>
        <w:jc w:val="start"/>
        <w:tblInd w:type="dxa" w:w="6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380"/>
        <w:gridCol w:w="6500"/>
        <w:gridCol w:w="1180"/>
        <w:gridCol w:w="1140"/>
        <w:gridCol w:w="1160"/>
        <w:gridCol w:w="1120"/>
        <w:gridCol w:w="1240"/>
      </w:tblGrid>
      <w:tr>
        <w:trPr>
          <w:trHeight w:hRule="atLeast" w:val="720"/>
        </w:trPr>
        <w:tc>
          <w:tcPr>
            <w:tcW w:w="1380" w:type="dxa"/>
            <w:vMerge w:val="restart"/>
            <w:shd w:color="auto" w:val="clear" w:fill="EEEEEE"/>
            <w:vAlign w:val="center"/>
          </w:tcPr>
          <w:p>
            <w:pPr>
              <w:pageBreakBefore w:val="off"/>
              <w:tabs/>
              <w:wordWrap w:val="off"/>
              <w:spacing w:before="0" w:after="0" w:line="520" w:lineRule="atLeast"/>
              <w:ind w:left="0" w:right="0" w:firstLine="0" w:hanging="0"/>
              <w:jc w:val="center"/>
              <w:textAlignment w:val="baseline"/>
              <w:rPr>
                <w:sz w:val="39"/>
              </w:rPr>
            </w:pPr>
            <w:bookmarkStart w:name="" w:id="16031"/>
            <w:r>
              <w:rPr>
                <w:rFonts w:ascii="黑体" w:hAnsi="黑体" w:cs="黑体" w:eastAsia="黑体"/>
                <w:sz w:val="39"/>
                <w:spacing w:val="0"/>
                <w:color w:val="6b7cbb"/>
                <w:b w:val="on"/>
                <w:i w:val="off"/>
              </w:rPr>
              <w:t>分类</w:t>
            </w:r>
            <w:bookmarkEnd w:id="16031"/>
          </w:p>
        </w:tc>
        <w:tc>
          <w:tcPr>
            <w:tcW w:w="6500" w:type="dxa"/>
            <w:vMerge w:val="restart"/>
            <w:shd w:color="auto" w:val="clear" w:fill="EEEEEE"/>
            <w:vAlign w:val="center"/>
          </w:tcPr>
          <w:p>
            <w:pPr>
              <w:pageBreakBefore w:val="off"/>
              <w:tabs/>
              <w:wordWrap w:val="off"/>
              <w:spacing w:before="0" w:after="0" w:line="520" w:lineRule="atLeast"/>
              <w:ind w:left="0" w:right="0" w:firstLine="0" w:hanging="0"/>
              <w:jc w:val="center"/>
              <w:textAlignment w:val="baseline"/>
              <w:rPr>
                <w:sz w:val="39"/>
              </w:rPr>
            </w:pPr>
            <w:bookmarkStart w:name="" w:id="16032"/>
            <w:r>
              <w:rPr>
                <w:rFonts w:ascii="黑体" w:hAnsi="黑体" w:cs="黑体" w:eastAsia="黑体"/>
                <w:sz w:val="39"/>
                <w:spacing w:val="0"/>
                <w:color w:val="6379b7"/>
                <w:b w:val="on"/>
                <w:i w:val="off"/>
              </w:rPr>
              <w:t>具体场景</w:t>
            </w:r>
            <w:bookmarkEnd w:id="16032"/>
          </w:p>
        </w:tc>
        <w:tc>
          <w:tcPr>
            <w:tcW w:w="5840" w:type="dxa"/>
            <w:gridSpan w:val="5"/>
            <w:shd w:color="auto" w:val="clear" w:fill="EEEEEE"/>
            <w:vAlign w:val="center"/>
          </w:tcPr>
          <w:p>
            <w:pPr>
              <w:pageBreakBefore w:val="off"/>
              <w:tabs/>
              <w:wordWrap w:val="off"/>
              <w:spacing w:before="0" w:after="0" w:line="520" w:lineRule="atLeast"/>
              <w:ind w:left="0" w:right="0" w:firstLine="0" w:hanging="0"/>
              <w:jc w:val="center"/>
              <w:textAlignment w:val="baseline"/>
              <w:rPr>
                <w:sz w:val="39"/>
              </w:rPr>
            </w:pPr>
            <w:bookmarkStart w:name="" w:id="16033"/>
            <w:r>
              <w:rPr>
                <w:rFonts w:ascii="黑体" w:hAnsi="黑体" w:cs="黑体" w:eastAsia="黑体"/>
                <w:sz w:val="39"/>
                <w:spacing w:val="0"/>
                <w:color w:val="6676b9"/>
                <w:b w:val="on"/>
                <w:i w:val="off"/>
              </w:rPr>
              <w:t>评价标准</w:t>
            </w:r>
            <w:r>
              <w:rPr>
                <w:rFonts w:ascii="黑体" w:hAnsi="黑体" w:cs="黑体" w:eastAsia="黑体"/>
                <w:sz w:val="39"/>
                <w:spacing w:val="0"/>
                <w:color w:val="6676b9"/>
                <w:b w:val="off"/>
                <w:i w:val="off"/>
              </w:rPr>
              <w:t xml:space="preserve"> </w:t>
            </w:r>
            <w:r>
              <w:rPr>
                <w:rFonts w:ascii="黑体" w:hAnsi="黑体" w:cs="黑体" w:eastAsia="黑体"/>
                <w:sz w:val="39"/>
                <w:spacing w:val="0"/>
                <w:color w:val="6676b9"/>
                <w:b w:val="on"/>
                <w:i w:val="off"/>
              </w:rPr>
              <w:t>(分)</w:t>
            </w:r>
            <w:bookmarkEnd w:id="16033"/>
          </w:p>
        </w:tc>
      </w:tr>
      <w:tr>
        <w:trPr>
          <w:trHeight w:hRule="atLeast" w:val="600"/>
        </w:trPr>
        <w:tc>
          <w:tcPr>
            <w:tcW w:w="1380" w:type="dxa"/>
            <w:vMerge w:val="continue"/>
          </w:tcPr>
          <w:p/>
        </w:tc>
        <w:tc>
          <w:tcPr>
            <w:tcW w:w="6500" w:type="dxa"/>
            <w:vMerge w:val="continue"/>
          </w:tcPr>
          <w:p/>
        </w:tc>
        <w:tc>
          <w:tcPr>
            <w:tcW w:w="118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16034"/>
            <w:r>
              <w:rPr>
                <w:rFonts w:ascii="黑体" w:hAnsi="黑体" w:cs="黑体" w:eastAsia="黑体"/>
                <w:sz w:val="39"/>
                <w:spacing w:val="0"/>
                <w:color w:val="6e80bc"/>
                <w:b w:val="off"/>
                <w:i w:val="off"/>
              </w:rPr>
              <w:t>很少</w:t>
            </w:r>
            <w:bookmarkEnd w:id="16034"/>
          </w:p>
        </w:tc>
        <w:tc>
          <w:tcPr>
            <w:tcW w:w="1140" w:type="dxa"/>
            <w:vAlign w:val="center"/>
          </w:tcPr>
          <w:p>
            <w:pPr>
              <w:pageBreakBefore w:val="off"/>
              <w:tabs/>
              <w:wordWrap w:val="off"/>
              <w:spacing w:before="0" w:after="0" w:line="520" w:lineRule="exact"/>
              <w:ind w:left="0" w:right="0" w:firstLine="0" w:hanging="0"/>
              <w:jc w:val="both"/>
              <w:textAlignment w:val="baseline"/>
              <w:rPr>
                <w:sz w:val="39"/>
              </w:rPr>
            </w:pPr>
            <w:bookmarkStart w:name="" w:id="16035"/>
            <w:r>
              <w:rPr>
                <w:rFonts w:ascii="宋体" w:hAnsi="宋体" w:cs="宋体" w:eastAsia="宋体"/>
                <w:sz w:val="39"/>
                <w:spacing w:val="0"/>
                <w:color w:val="000000"/>
                <w:b w:val="off"/>
                <w:i w:val="off"/>
              </w:rPr>
              <w:t xml:space="preserve"> </w:t>
            </w:r>
            <w:bookmarkEnd w:id="16035"/>
          </w:p>
        </w:tc>
        <w:tc>
          <w:tcPr>
            <w:tcW w:w="116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16036"/>
            <w:r>
              <w:rPr>
                <w:rFonts w:ascii="黑体" w:hAnsi="黑体" w:cs="黑体" w:eastAsia="黑体"/>
                <w:sz w:val="39"/>
                <w:spacing w:val="0"/>
                <w:color w:val="7382bf"/>
                <w:b w:val="off"/>
                <w:i w:val="off"/>
              </w:rPr>
              <w:t>有时</w:t>
            </w:r>
            <w:bookmarkEnd w:id="16036"/>
          </w:p>
        </w:tc>
        <w:tc>
          <w:tcPr>
            <w:tcW w:w="1120" w:type="dxa"/>
            <w:vAlign w:val="center"/>
          </w:tcPr>
          <w:p>
            <w:pPr>
              <w:pageBreakBefore w:val="off"/>
              <w:tabs/>
              <w:wordWrap w:val="off"/>
              <w:spacing w:before="0" w:after="0" w:line="520" w:lineRule="exact"/>
              <w:ind w:left="0" w:right="0" w:firstLine="0" w:hanging="0"/>
              <w:jc w:val="both"/>
              <w:textAlignment w:val="baseline"/>
              <w:rPr>
                <w:sz w:val="39"/>
              </w:rPr>
            </w:pPr>
            <w:bookmarkStart w:name="" w:id="16037"/>
            <w:r>
              <w:rPr>
                <w:rFonts w:ascii="宋体" w:hAnsi="宋体" w:cs="宋体" w:eastAsia="宋体"/>
                <w:sz w:val="39"/>
                <w:spacing w:val="0"/>
                <w:color w:val="000000"/>
                <w:b w:val="off"/>
                <w:i w:val="off"/>
              </w:rPr>
              <w:t xml:space="preserve"> </w:t>
            </w:r>
            <w:bookmarkEnd w:id="16037"/>
          </w:p>
        </w:tc>
        <w:tc>
          <w:tcPr>
            <w:tcW w:w="124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16038"/>
            <w:r>
              <w:rPr>
                <w:rFonts w:ascii="黑体" w:hAnsi="黑体" w:cs="黑体" w:eastAsia="黑体"/>
                <w:sz w:val="39"/>
                <w:spacing w:val="0"/>
                <w:color w:val="7785bd"/>
                <w:b w:val="off"/>
                <w:i w:val="off"/>
              </w:rPr>
              <w:t>经常</w:t>
            </w:r>
            <w:bookmarkEnd w:id="16038"/>
          </w:p>
        </w:tc>
      </w:tr>
      <w:tr>
        <w:trPr>
          <w:trHeight w:hRule="atLeast" w:val="780"/>
        </w:trPr>
        <w:tc>
          <w:tcPr>
            <w:tcW w:w="1380" w:type="dxa"/>
            <w:vMerge w:val="restart"/>
            <w:vAlign w:val="center"/>
          </w:tcPr>
          <w:p>
            <w:pPr>
              <w:pageBreakBefore w:val="off"/>
              <w:tabs/>
              <w:wordWrap w:val="off"/>
              <w:spacing w:before="0" w:after="0" w:line="520" w:lineRule="atLeast"/>
              <w:ind w:left="0" w:right="0" w:firstLine="0" w:hanging="0"/>
              <w:jc w:val="center"/>
              <w:textAlignment w:val="baseline"/>
              <w:rPr>
                <w:sz w:val="39"/>
              </w:rPr>
            </w:pPr>
            <w:bookmarkStart w:name="" w:id="16039"/>
            <w:r>
              <w:rPr>
                <w:rFonts w:ascii="黑体" w:hAnsi="黑体" w:cs="黑体" w:eastAsia="黑体"/>
                <w:sz w:val="39"/>
                <w:spacing w:val="0"/>
                <w:color w:val="000000"/>
                <w:b w:val="off"/>
                <w:i w:val="off"/>
              </w:rPr>
              <w:t>事情和</w:t>
            </w:r>
            <w:r>
              <w:rPr>
                <w:rFonts w:ascii="黑体" w:hAnsi="黑体" w:cs="黑体" w:eastAsia="黑体"/>
                <w:sz w:val="39"/>
                <w:spacing w:val="0"/>
                <w:color w:val="000000"/>
                <w:b w:val="off"/>
                <w:i w:val="off"/>
              </w:rPr>
              <w:t>计划</w:t>
            </w:r>
            <w:bookmarkEnd w:id="16039"/>
          </w:p>
        </w:tc>
        <w:tc>
          <w:tcPr>
            <w:tcW w:w="6500" w:type="dxa"/>
            <w:vAlign w:val="center"/>
          </w:tcPr>
          <w:p>
            <w:pPr>
              <w:pageBreakBefore w:val="off"/>
              <w:tabs/>
              <w:wordWrap w:val="off"/>
              <w:spacing w:before="0" w:after="0" w:line="520" w:lineRule="atLeast"/>
              <w:ind w:left="0" w:right="0" w:firstLine="0" w:hanging="0"/>
              <w:jc w:val="both"/>
              <w:textAlignment w:val="baseline"/>
              <w:rPr>
                <w:sz w:val="39"/>
              </w:rPr>
            </w:pPr>
            <w:bookmarkStart w:name="" w:id="16040"/>
            <w:r>
              <w:rPr>
                <w:rFonts w:ascii="黑体" w:hAnsi="黑体" w:cs="黑体" w:eastAsia="黑体"/>
                <w:sz w:val="39"/>
                <w:spacing w:val="0"/>
                <w:color w:val="000000"/>
                <w:b w:val="off"/>
                <w:i w:val="off"/>
              </w:rPr>
              <w:t>忘记约会或要做的事</w:t>
            </w:r>
            <w:bookmarkEnd w:id="16040"/>
          </w:p>
        </w:tc>
        <w:tc>
          <w:tcPr>
            <w:tcW w:w="118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16041"/>
            <w:r>
              <w:rPr>
                <w:rFonts w:ascii="黑体" w:hAnsi="黑体" w:cs="黑体" w:eastAsia="黑体"/>
                <w:sz w:val="39"/>
                <w:spacing w:val="0"/>
                <w:color w:val="000000"/>
                <w:b w:val="off"/>
                <w:i w:val="off"/>
              </w:rPr>
              <w:t>1</w:t>
            </w:r>
            <w:bookmarkEnd w:id="16041"/>
          </w:p>
        </w:tc>
        <w:tc>
          <w:tcPr>
            <w:tcW w:w="114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16042"/>
            <w:r>
              <w:rPr>
                <w:rFonts w:ascii="黑体" w:hAnsi="黑体" w:cs="黑体" w:eastAsia="黑体"/>
                <w:sz w:val="39"/>
                <w:spacing w:val="0"/>
                <w:color w:val="000000"/>
                <w:b w:val="off"/>
                <w:i w:val="off"/>
              </w:rPr>
              <w:t>2</w:t>
            </w:r>
            <w:bookmarkEnd w:id="16042"/>
          </w:p>
        </w:tc>
        <w:tc>
          <w:tcPr>
            <w:tcW w:w="116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16043"/>
            <w:r>
              <w:rPr>
                <w:rFonts w:ascii="黑体" w:hAnsi="黑体" w:cs="黑体" w:eastAsia="黑体"/>
                <w:sz w:val="39"/>
                <w:spacing w:val="0"/>
                <w:color w:val="000000"/>
                <w:b w:val="off"/>
                <w:i w:val="off"/>
              </w:rPr>
              <w:t>3</w:t>
            </w:r>
            <w:bookmarkEnd w:id="16043"/>
          </w:p>
        </w:tc>
        <w:tc>
          <w:tcPr>
            <w:tcW w:w="112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16044"/>
            <w:r>
              <w:rPr>
                <w:rFonts w:ascii="黑体" w:hAnsi="黑体" w:cs="黑体" w:eastAsia="黑体"/>
                <w:sz w:val="39"/>
                <w:spacing w:val="0"/>
                <w:color w:val="000000"/>
                <w:b w:val="off"/>
                <w:i w:val="off"/>
              </w:rPr>
              <w:t>4</w:t>
            </w:r>
            <w:bookmarkEnd w:id="16044"/>
          </w:p>
        </w:tc>
        <w:tc>
          <w:tcPr>
            <w:tcW w:w="124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16045"/>
            <w:r>
              <w:rPr>
                <w:rFonts w:ascii="黑体" w:hAnsi="黑体" w:cs="黑体" w:eastAsia="黑体"/>
                <w:sz w:val="39"/>
                <w:spacing w:val="0"/>
                <w:color w:val="000000"/>
                <w:b w:val="off"/>
                <w:i w:val="off"/>
              </w:rPr>
              <w:t>5</w:t>
            </w:r>
            <w:bookmarkEnd w:id="16045"/>
          </w:p>
        </w:tc>
      </w:tr>
      <w:tr>
        <w:trPr>
          <w:trHeight w:hRule="atLeast" w:val="780"/>
        </w:trPr>
        <w:tc>
          <w:tcPr>
            <w:tcW w:w="1380" w:type="dxa"/>
            <w:vMerge w:val="continue"/>
          </w:tcPr>
          <w:p/>
        </w:tc>
        <w:tc>
          <w:tcPr>
            <w:tcW w:w="6500" w:type="dxa"/>
            <w:vAlign w:val="center"/>
          </w:tcPr>
          <w:p>
            <w:pPr>
              <w:pageBreakBefore w:val="off"/>
              <w:tabs/>
              <w:wordWrap w:val="off"/>
              <w:spacing w:before="0" w:after="0" w:line="520" w:lineRule="atLeast"/>
              <w:ind w:left="0" w:right="0" w:firstLine="0" w:hanging="0"/>
              <w:jc w:val="both"/>
              <w:textAlignment w:val="baseline"/>
              <w:rPr>
                <w:sz w:val="39"/>
              </w:rPr>
            </w:pPr>
            <w:bookmarkStart w:name="" w:id="16046"/>
            <w:r>
              <w:rPr>
                <w:rFonts w:ascii="黑体" w:hAnsi="黑体" w:cs="黑体" w:eastAsia="黑体"/>
                <w:sz w:val="39"/>
                <w:spacing w:val="0"/>
                <w:color w:val="000000"/>
                <w:b w:val="off"/>
                <w:i w:val="off"/>
              </w:rPr>
              <w:t>忘记你为什么走进一个房间</w:t>
            </w:r>
            <w:bookmarkEnd w:id="16046"/>
          </w:p>
        </w:tc>
        <w:tc>
          <w:tcPr>
            <w:tcW w:w="118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16047"/>
            <w:r>
              <w:rPr>
                <w:rFonts w:ascii="黑体" w:hAnsi="黑体" w:cs="黑体" w:eastAsia="黑体"/>
                <w:sz w:val="39"/>
                <w:spacing w:val="0"/>
                <w:color w:val="000000"/>
                <w:b w:val="off"/>
                <w:i w:val="off"/>
              </w:rPr>
              <w:t>1</w:t>
            </w:r>
            <w:bookmarkEnd w:id="16047"/>
          </w:p>
        </w:tc>
        <w:tc>
          <w:tcPr>
            <w:tcW w:w="114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16048"/>
            <w:r>
              <w:rPr>
                <w:rFonts w:ascii="黑体" w:hAnsi="黑体" w:cs="黑体" w:eastAsia="黑体"/>
                <w:sz w:val="39"/>
                <w:spacing w:val="0"/>
                <w:color w:val="000000"/>
                <w:b w:val="off"/>
                <w:i w:val="off"/>
              </w:rPr>
              <w:t>2</w:t>
            </w:r>
            <w:bookmarkEnd w:id="16048"/>
          </w:p>
        </w:tc>
        <w:tc>
          <w:tcPr>
            <w:tcW w:w="116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16049"/>
            <w:r>
              <w:rPr>
                <w:rFonts w:ascii="黑体" w:hAnsi="黑体" w:cs="黑体" w:eastAsia="黑体"/>
                <w:sz w:val="39"/>
                <w:spacing w:val="0"/>
                <w:color w:val="000000"/>
                <w:b w:val="off"/>
                <w:i w:val="off"/>
              </w:rPr>
              <w:t>3</w:t>
            </w:r>
            <w:bookmarkEnd w:id="16049"/>
          </w:p>
        </w:tc>
        <w:tc>
          <w:tcPr>
            <w:tcW w:w="112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16050"/>
            <w:r>
              <w:rPr>
                <w:rFonts w:ascii="黑体" w:hAnsi="黑体" w:cs="黑体" w:eastAsia="黑体"/>
                <w:sz w:val="39"/>
                <w:spacing w:val="0"/>
                <w:color w:val="000000"/>
                <w:b w:val="off"/>
                <w:i w:val="off"/>
              </w:rPr>
              <w:t>4</w:t>
            </w:r>
            <w:bookmarkEnd w:id="16050"/>
          </w:p>
        </w:tc>
        <w:tc>
          <w:tcPr>
            <w:tcW w:w="124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16051"/>
            <w:r>
              <w:rPr>
                <w:rFonts w:ascii="黑体" w:hAnsi="黑体" w:cs="黑体" w:eastAsia="黑体"/>
                <w:sz w:val="39"/>
                <w:spacing w:val="0"/>
                <w:color w:val="000000"/>
                <w:b w:val="off"/>
                <w:i w:val="off"/>
              </w:rPr>
              <w:t>5</w:t>
            </w:r>
            <w:bookmarkEnd w:id="16051"/>
          </w:p>
        </w:tc>
      </w:tr>
      <w:tr>
        <w:trPr>
          <w:trHeight w:hRule="atLeast" w:val="780"/>
        </w:trPr>
        <w:tc>
          <w:tcPr>
            <w:tcW w:w="1380" w:type="dxa"/>
            <w:vMerge w:val="continue"/>
          </w:tcPr>
          <w:p/>
        </w:tc>
        <w:tc>
          <w:tcPr>
            <w:tcW w:w="6500" w:type="dxa"/>
            <w:vAlign w:val="center"/>
          </w:tcPr>
          <w:p>
            <w:pPr>
              <w:pageBreakBefore w:val="off"/>
              <w:tabs/>
              <w:wordWrap w:val="off"/>
              <w:spacing w:before="0" w:after="0" w:line="520" w:lineRule="atLeast"/>
              <w:ind w:left="0" w:right="0" w:firstLine="0" w:hanging="0"/>
              <w:jc w:val="both"/>
              <w:textAlignment w:val="baseline"/>
              <w:rPr>
                <w:sz w:val="39"/>
              </w:rPr>
            </w:pPr>
            <w:bookmarkStart w:name="" w:id="16052"/>
            <w:r>
              <w:rPr>
                <w:rFonts w:ascii="黑体" w:hAnsi="黑体" w:cs="黑体" w:eastAsia="黑体"/>
                <w:sz w:val="39"/>
                <w:spacing w:val="0"/>
                <w:color w:val="000000"/>
                <w:b w:val="off"/>
                <w:i w:val="off"/>
              </w:rPr>
              <w:t>忘记带重要的物品 (如礼物、文件等)</w:t>
            </w:r>
            <w:bookmarkEnd w:id="16052"/>
          </w:p>
        </w:tc>
        <w:tc>
          <w:tcPr>
            <w:tcW w:w="118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16053"/>
            <w:r>
              <w:rPr>
                <w:rFonts w:ascii="黑体" w:hAnsi="黑体" w:cs="黑体" w:eastAsia="黑体"/>
                <w:sz w:val="39"/>
                <w:spacing w:val="0"/>
                <w:color w:val="000000"/>
                <w:b w:val="off"/>
                <w:i w:val="off"/>
              </w:rPr>
              <w:t>1</w:t>
            </w:r>
            <w:bookmarkEnd w:id="16053"/>
          </w:p>
        </w:tc>
        <w:tc>
          <w:tcPr>
            <w:tcW w:w="114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16054"/>
            <w:r>
              <w:rPr>
                <w:rFonts w:ascii="黑体" w:hAnsi="黑体" w:cs="黑体" w:eastAsia="黑体"/>
                <w:sz w:val="39"/>
                <w:spacing w:val="0"/>
                <w:color w:val="000000"/>
                <w:b w:val="off"/>
                <w:i w:val="off"/>
              </w:rPr>
              <w:t>2</w:t>
            </w:r>
            <w:bookmarkEnd w:id="16054"/>
          </w:p>
        </w:tc>
        <w:tc>
          <w:tcPr>
            <w:tcW w:w="116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16055"/>
            <w:r>
              <w:rPr>
                <w:rFonts w:ascii="黑体" w:hAnsi="黑体" w:cs="黑体" w:eastAsia="黑体"/>
                <w:sz w:val="39"/>
                <w:spacing w:val="0"/>
                <w:color w:val="000000"/>
                <w:b w:val="off"/>
                <w:i w:val="off"/>
              </w:rPr>
              <w:t>3</w:t>
            </w:r>
            <w:bookmarkEnd w:id="16055"/>
          </w:p>
        </w:tc>
        <w:tc>
          <w:tcPr>
            <w:tcW w:w="112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16056"/>
            <w:r>
              <w:rPr>
                <w:rFonts w:ascii="黑体" w:hAnsi="黑体" w:cs="黑体" w:eastAsia="黑体"/>
                <w:sz w:val="39"/>
                <w:spacing w:val="0"/>
                <w:color w:val="000000"/>
                <w:b w:val="off"/>
                <w:i w:val="off"/>
              </w:rPr>
              <w:t>4</w:t>
            </w:r>
            <w:bookmarkEnd w:id="16056"/>
          </w:p>
        </w:tc>
        <w:tc>
          <w:tcPr>
            <w:tcW w:w="124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16057"/>
            <w:r>
              <w:rPr>
                <w:rFonts w:ascii="黑体" w:hAnsi="黑体" w:cs="黑体" w:eastAsia="黑体"/>
                <w:sz w:val="39"/>
                <w:spacing w:val="0"/>
                <w:color w:val="000000"/>
                <w:b w:val="off"/>
                <w:i w:val="off"/>
              </w:rPr>
              <w:t>5</w:t>
            </w:r>
            <w:bookmarkEnd w:id="16057"/>
          </w:p>
        </w:tc>
      </w:tr>
      <w:tr>
        <w:trPr>
          <w:trHeight w:hRule="atLeast" w:val="780"/>
        </w:trPr>
        <w:tc>
          <w:tcPr>
            <w:tcW w:w="1380" w:type="dxa"/>
            <w:vMerge w:val="continue"/>
          </w:tcPr>
          <w:p/>
        </w:tc>
        <w:tc>
          <w:tcPr>
            <w:tcW w:w="6500" w:type="dxa"/>
            <w:vAlign w:val="center"/>
          </w:tcPr>
          <w:p>
            <w:pPr>
              <w:pageBreakBefore w:val="off"/>
              <w:tabs/>
              <w:wordWrap w:val="off"/>
              <w:spacing w:before="0" w:after="0" w:line="520" w:lineRule="atLeast"/>
              <w:ind w:left="0" w:right="0" w:firstLine="0" w:hanging="0"/>
              <w:jc w:val="both"/>
              <w:textAlignment w:val="baseline"/>
              <w:rPr>
                <w:sz w:val="39"/>
              </w:rPr>
            </w:pPr>
            <w:bookmarkStart w:name="" w:id="16058"/>
            <w:r>
              <w:rPr>
                <w:rFonts w:ascii="黑体" w:hAnsi="黑体" w:cs="黑体" w:eastAsia="黑体"/>
                <w:sz w:val="39"/>
                <w:spacing w:val="0"/>
                <w:color w:val="000000"/>
                <w:b w:val="off"/>
                <w:i w:val="off"/>
              </w:rPr>
              <w:t>从市场回到家，忘记买计划买的东西</w:t>
            </w:r>
            <w:bookmarkEnd w:id="16058"/>
          </w:p>
        </w:tc>
        <w:tc>
          <w:tcPr>
            <w:tcW w:w="118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16059"/>
            <w:r>
              <w:rPr>
                <w:rFonts w:ascii="黑体" w:hAnsi="黑体" w:cs="黑体" w:eastAsia="黑体"/>
                <w:sz w:val="39"/>
                <w:spacing w:val="0"/>
                <w:color w:val="000000"/>
                <w:b w:val="off"/>
                <w:i w:val="off"/>
              </w:rPr>
              <w:t>1</w:t>
            </w:r>
            <w:bookmarkEnd w:id="16059"/>
          </w:p>
        </w:tc>
        <w:tc>
          <w:tcPr>
            <w:tcW w:w="114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16060"/>
            <w:r>
              <w:rPr>
                <w:rFonts w:ascii="黑体" w:hAnsi="黑体" w:cs="黑体" w:eastAsia="黑体"/>
                <w:sz w:val="39"/>
                <w:spacing w:val="0"/>
                <w:color w:val="000000"/>
                <w:b w:val="off"/>
                <w:i w:val="off"/>
              </w:rPr>
              <w:t>2</w:t>
            </w:r>
            <w:bookmarkEnd w:id="16060"/>
          </w:p>
        </w:tc>
        <w:tc>
          <w:tcPr>
            <w:tcW w:w="116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16061"/>
            <w:r>
              <w:rPr>
                <w:rFonts w:ascii="黑体" w:hAnsi="黑体" w:cs="黑体" w:eastAsia="黑体"/>
                <w:sz w:val="39"/>
                <w:spacing w:val="0"/>
                <w:color w:val="000000"/>
                <w:b w:val="off"/>
                <w:i w:val="off"/>
              </w:rPr>
              <w:t>3</w:t>
            </w:r>
            <w:bookmarkEnd w:id="16061"/>
          </w:p>
        </w:tc>
        <w:tc>
          <w:tcPr>
            <w:tcW w:w="112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16062"/>
            <w:r>
              <w:rPr>
                <w:rFonts w:ascii="黑体" w:hAnsi="黑体" w:cs="黑体" w:eastAsia="黑体"/>
                <w:sz w:val="39"/>
                <w:spacing w:val="0"/>
                <w:color w:val="000000"/>
                <w:b w:val="off"/>
                <w:i w:val="off"/>
              </w:rPr>
              <w:t>4</w:t>
            </w:r>
            <w:bookmarkEnd w:id="16062"/>
          </w:p>
        </w:tc>
        <w:tc>
          <w:tcPr>
            <w:tcW w:w="124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16063"/>
            <w:r>
              <w:rPr>
                <w:rFonts w:ascii="黑体" w:hAnsi="黑体" w:cs="黑体" w:eastAsia="黑体"/>
                <w:sz w:val="39"/>
                <w:spacing w:val="0"/>
                <w:color w:val="000000"/>
                <w:b w:val="off"/>
                <w:i w:val="off"/>
              </w:rPr>
              <w:t>5</w:t>
            </w:r>
            <w:bookmarkEnd w:id="16063"/>
          </w:p>
        </w:tc>
      </w:tr>
      <w:tr>
        <w:trPr>
          <w:trHeight w:hRule="atLeast" w:val="780"/>
        </w:trPr>
        <w:tc>
          <w:tcPr>
            <w:tcW w:w="1380" w:type="dxa"/>
            <w:vMerge w:val="continue"/>
          </w:tcPr>
          <w:p/>
        </w:tc>
        <w:tc>
          <w:tcPr>
            <w:tcW w:w="6500" w:type="dxa"/>
            <w:vAlign w:val="center"/>
          </w:tcPr>
          <w:p>
            <w:pPr>
              <w:pageBreakBefore w:val="off"/>
              <w:tabs/>
              <w:wordWrap w:val="off"/>
              <w:spacing w:before="0" w:after="0" w:line="520" w:lineRule="atLeast"/>
              <w:ind w:left="0" w:right="0" w:firstLine="0" w:hanging="0"/>
              <w:jc w:val="both"/>
              <w:textAlignment w:val="baseline"/>
              <w:rPr>
                <w:sz w:val="39"/>
              </w:rPr>
            </w:pPr>
            <w:bookmarkStart w:name="" w:id="16064"/>
            <w:r>
              <w:rPr>
                <w:rFonts w:ascii="黑体" w:hAnsi="黑体" w:cs="黑体" w:eastAsia="黑体"/>
                <w:sz w:val="39"/>
                <w:spacing w:val="0"/>
                <w:color w:val="000000"/>
                <w:b w:val="off"/>
                <w:i w:val="off"/>
              </w:rPr>
              <w:t>忘记给别人回电话</w:t>
            </w:r>
            <w:bookmarkEnd w:id="16064"/>
          </w:p>
        </w:tc>
        <w:tc>
          <w:tcPr>
            <w:tcW w:w="118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16065"/>
            <w:r>
              <w:rPr>
                <w:rFonts w:ascii="黑体" w:hAnsi="黑体" w:cs="黑体" w:eastAsia="黑体"/>
                <w:sz w:val="39"/>
                <w:spacing w:val="0"/>
                <w:color w:val="000000"/>
                <w:b w:val="off"/>
                <w:i w:val="off"/>
              </w:rPr>
              <w:t>1</w:t>
            </w:r>
            <w:bookmarkEnd w:id="16065"/>
          </w:p>
        </w:tc>
        <w:tc>
          <w:tcPr>
            <w:tcW w:w="114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16066"/>
            <w:r>
              <w:rPr>
                <w:rFonts w:ascii="黑体" w:hAnsi="黑体" w:cs="黑体" w:eastAsia="黑体"/>
                <w:sz w:val="39"/>
                <w:spacing w:val="0"/>
                <w:color w:val="000000"/>
                <w:b w:val="off"/>
                <w:i w:val="off"/>
              </w:rPr>
              <w:t>2</w:t>
            </w:r>
            <w:bookmarkEnd w:id="16066"/>
          </w:p>
        </w:tc>
        <w:tc>
          <w:tcPr>
            <w:tcW w:w="116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16067"/>
            <w:r>
              <w:rPr>
                <w:rFonts w:ascii="黑体" w:hAnsi="黑体" w:cs="黑体" w:eastAsia="黑体"/>
                <w:sz w:val="39"/>
                <w:spacing w:val="0"/>
                <w:color w:val="000000"/>
                <w:b w:val="off"/>
                <w:i w:val="off"/>
              </w:rPr>
              <w:t>3</w:t>
            </w:r>
            <w:bookmarkEnd w:id="16067"/>
          </w:p>
        </w:tc>
        <w:tc>
          <w:tcPr>
            <w:tcW w:w="112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16068"/>
            <w:r>
              <w:rPr>
                <w:rFonts w:ascii="黑体" w:hAnsi="黑体" w:cs="黑体" w:eastAsia="黑体"/>
                <w:sz w:val="39"/>
                <w:spacing w:val="0"/>
                <w:color w:val="000000"/>
                <w:b w:val="off"/>
                <w:i w:val="off"/>
              </w:rPr>
              <w:t>4</w:t>
            </w:r>
            <w:bookmarkEnd w:id="16068"/>
          </w:p>
        </w:tc>
        <w:tc>
          <w:tcPr>
            <w:tcW w:w="124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16069"/>
            <w:r>
              <w:rPr>
                <w:rFonts w:ascii="黑体" w:hAnsi="黑体" w:cs="黑体" w:eastAsia="黑体"/>
                <w:sz w:val="39"/>
                <w:spacing w:val="0"/>
                <w:color w:val="000000"/>
                <w:b w:val="off"/>
                <w:i w:val="off"/>
              </w:rPr>
              <w:t>5</w:t>
            </w:r>
            <w:bookmarkEnd w:id="16069"/>
          </w:p>
        </w:tc>
      </w:tr>
      <w:tr>
        <w:trPr>
          <w:trHeight w:hRule="atLeast" w:val="780"/>
        </w:trPr>
        <w:tc>
          <w:tcPr>
            <w:tcW w:w="1380" w:type="dxa"/>
            <w:vMerge w:val="continue"/>
          </w:tcPr>
          <w:p/>
        </w:tc>
        <w:tc>
          <w:tcPr>
            <w:tcW w:w="6500" w:type="dxa"/>
            <w:vAlign w:val="center"/>
          </w:tcPr>
          <w:p>
            <w:pPr>
              <w:pageBreakBefore w:val="off"/>
              <w:tabs/>
              <w:wordWrap w:val="off"/>
              <w:spacing w:before="0" w:after="0" w:line="520" w:lineRule="atLeast"/>
              <w:ind w:left="0" w:right="0" w:firstLine="0" w:hanging="0"/>
              <w:jc w:val="both"/>
              <w:textAlignment w:val="baseline"/>
              <w:rPr>
                <w:sz w:val="39"/>
              </w:rPr>
            </w:pPr>
            <w:bookmarkStart w:name="" w:id="16070"/>
            <w:r>
              <w:rPr>
                <w:rFonts w:ascii="黑体" w:hAnsi="黑体" w:cs="黑体" w:eastAsia="黑体"/>
                <w:sz w:val="39"/>
                <w:spacing w:val="0"/>
                <w:color w:val="000000"/>
                <w:b w:val="off"/>
                <w:i w:val="off"/>
              </w:rPr>
              <w:t>记不住别人刚刚告诉你的事情</w:t>
            </w:r>
            <w:bookmarkEnd w:id="16070"/>
          </w:p>
        </w:tc>
        <w:tc>
          <w:tcPr>
            <w:tcW w:w="118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16071"/>
            <w:r>
              <w:rPr>
                <w:rFonts w:ascii="黑体" w:hAnsi="黑体" w:cs="黑体" w:eastAsia="黑体"/>
                <w:sz w:val="39"/>
                <w:spacing w:val="0"/>
                <w:color w:val="000000"/>
                <w:b w:val="off"/>
                <w:i w:val="off"/>
              </w:rPr>
              <w:t>1</w:t>
            </w:r>
            <w:bookmarkEnd w:id="16071"/>
          </w:p>
        </w:tc>
        <w:tc>
          <w:tcPr>
            <w:tcW w:w="114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16072"/>
            <w:r>
              <w:rPr>
                <w:rFonts w:ascii="黑体" w:hAnsi="黑体" w:cs="黑体" w:eastAsia="黑体"/>
                <w:sz w:val="39"/>
                <w:spacing w:val="0"/>
                <w:color w:val="000000"/>
                <w:b w:val="off"/>
                <w:i w:val="off"/>
              </w:rPr>
              <w:t>2</w:t>
            </w:r>
            <w:bookmarkEnd w:id="16072"/>
          </w:p>
        </w:tc>
        <w:tc>
          <w:tcPr>
            <w:tcW w:w="116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16073"/>
            <w:r>
              <w:rPr>
                <w:rFonts w:ascii="黑体" w:hAnsi="黑体" w:cs="黑体" w:eastAsia="黑体"/>
                <w:sz w:val="39"/>
                <w:spacing w:val="0"/>
                <w:color w:val="000000"/>
                <w:b w:val="off"/>
                <w:i w:val="off"/>
              </w:rPr>
              <w:t>3</w:t>
            </w:r>
            <w:bookmarkEnd w:id="16073"/>
          </w:p>
        </w:tc>
        <w:tc>
          <w:tcPr>
            <w:tcW w:w="112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16074"/>
            <w:r>
              <w:rPr>
                <w:rFonts w:ascii="黑体" w:hAnsi="黑体" w:cs="黑体" w:eastAsia="黑体"/>
                <w:sz w:val="39"/>
                <w:spacing w:val="0"/>
                <w:color w:val="000000"/>
                <w:b w:val="off"/>
                <w:i w:val="off"/>
              </w:rPr>
              <w:t>4</w:t>
            </w:r>
            <w:bookmarkEnd w:id="16074"/>
          </w:p>
        </w:tc>
        <w:tc>
          <w:tcPr>
            <w:tcW w:w="124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16075"/>
            <w:r>
              <w:rPr>
                <w:rFonts w:ascii="黑体" w:hAnsi="黑体" w:cs="黑体" w:eastAsia="黑体"/>
                <w:sz w:val="39"/>
                <w:spacing w:val="0"/>
                <w:color w:val="000000"/>
                <w:b w:val="off"/>
                <w:i w:val="off"/>
              </w:rPr>
              <w:t>5</w:t>
            </w:r>
            <w:bookmarkEnd w:id="16075"/>
          </w:p>
        </w:tc>
      </w:tr>
      <w:tr>
        <w:trPr>
          <w:trHeight w:hRule="atLeast" w:val="780"/>
        </w:trPr>
        <w:tc>
          <w:tcPr>
            <w:tcW w:w="1380" w:type="dxa"/>
            <w:vMerge w:val="continue"/>
          </w:tcPr>
          <w:p/>
        </w:tc>
        <w:tc>
          <w:tcPr>
            <w:tcW w:w="6500" w:type="dxa"/>
            <w:vAlign w:val="center"/>
          </w:tcPr>
          <w:p>
            <w:pPr>
              <w:pageBreakBefore w:val="off"/>
              <w:tabs/>
              <w:wordWrap w:val="off"/>
              <w:spacing w:before="0" w:after="0" w:line="520" w:lineRule="atLeast"/>
              <w:ind w:left="0" w:right="0" w:firstLine="0" w:hanging="0"/>
              <w:jc w:val="both"/>
              <w:textAlignment w:val="baseline"/>
              <w:rPr>
                <w:sz w:val="39"/>
              </w:rPr>
            </w:pPr>
            <w:bookmarkStart w:name="" w:id="16076"/>
            <w:r>
              <w:rPr>
                <w:rFonts w:ascii="黑体" w:hAnsi="黑体" w:cs="黑体" w:eastAsia="黑体"/>
                <w:sz w:val="39"/>
                <w:spacing w:val="0"/>
                <w:color w:val="000000"/>
                <w:b w:val="off"/>
                <w:i w:val="off"/>
              </w:rPr>
              <w:t>一段你已经读过的内容，需要重读</w:t>
            </w:r>
            <w:bookmarkEnd w:id="16076"/>
          </w:p>
        </w:tc>
        <w:tc>
          <w:tcPr>
            <w:tcW w:w="118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16077"/>
            <w:r>
              <w:rPr>
                <w:rFonts w:ascii="黑体" w:hAnsi="黑体" w:cs="黑体" w:eastAsia="黑体"/>
                <w:sz w:val="39"/>
                <w:spacing w:val="0"/>
                <w:color w:val="000000"/>
                <w:b w:val="off"/>
                <w:i w:val="off"/>
              </w:rPr>
              <w:t>1</w:t>
            </w:r>
            <w:bookmarkEnd w:id="16077"/>
          </w:p>
        </w:tc>
        <w:tc>
          <w:tcPr>
            <w:tcW w:w="114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16078"/>
            <w:r>
              <w:rPr>
                <w:rFonts w:ascii="黑体" w:hAnsi="黑体" w:cs="黑体" w:eastAsia="黑体"/>
                <w:sz w:val="39"/>
                <w:spacing w:val="0"/>
                <w:color w:val="000000"/>
                <w:b w:val="off"/>
                <w:i w:val="off"/>
              </w:rPr>
              <w:t>2</w:t>
            </w:r>
            <w:bookmarkEnd w:id="16078"/>
          </w:p>
        </w:tc>
        <w:tc>
          <w:tcPr>
            <w:tcW w:w="116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16079"/>
            <w:r>
              <w:rPr>
                <w:rFonts w:ascii="黑体" w:hAnsi="黑体" w:cs="黑体" w:eastAsia="黑体"/>
                <w:sz w:val="39"/>
                <w:spacing w:val="0"/>
                <w:color w:val="000000"/>
                <w:b w:val="off"/>
                <w:i w:val="off"/>
              </w:rPr>
              <w:t>3</w:t>
            </w:r>
            <w:bookmarkEnd w:id="16079"/>
          </w:p>
        </w:tc>
        <w:tc>
          <w:tcPr>
            <w:tcW w:w="112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16080"/>
            <w:r>
              <w:rPr>
                <w:rFonts w:ascii="黑体" w:hAnsi="黑体" w:cs="黑体" w:eastAsia="黑体"/>
                <w:sz w:val="39"/>
                <w:spacing w:val="0"/>
                <w:color w:val="000000"/>
                <w:b w:val="off"/>
                <w:i w:val="off"/>
              </w:rPr>
              <w:t>4</w:t>
            </w:r>
            <w:bookmarkEnd w:id="16080"/>
          </w:p>
        </w:tc>
        <w:tc>
          <w:tcPr>
            <w:tcW w:w="124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16081"/>
            <w:r>
              <w:rPr>
                <w:rFonts w:ascii="黑体" w:hAnsi="黑体" w:cs="黑体" w:eastAsia="黑体"/>
                <w:sz w:val="39"/>
                <w:spacing w:val="0"/>
                <w:color w:val="000000"/>
                <w:b w:val="off"/>
                <w:i w:val="off"/>
              </w:rPr>
              <w:t>5</w:t>
            </w:r>
            <w:bookmarkEnd w:id="16081"/>
          </w:p>
        </w:tc>
      </w:tr>
      <w:tr>
        <w:trPr>
          <w:trHeight w:hRule="atLeast" w:val="780"/>
        </w:trPr>
        <w:tc>
          <w:tcPr>
            <w:tcW w:w="1380" w:type="dxa"/>
            <w:vMerge w:val="continue"/>
          </w:tcPr>
          <w:p/>
        </w:tc>
        <w:tc>
          <w:tcPr>
            <w:tcW w:w="6500" w:type="dxa"/>
            <w:vAlign w:val="center"/>
          </w:tcPr>
          <w:p>
            <w:pPr>
              <w:pageBreakBefore w:val="off"/>
              <w:tabs/>
              <w:wordWrap w:val="off"/>
              <w:spacing w:before="0" w:after="0" w:line="520" w:lineRule="atLeast"/>
              <w:ind w:left="0" w:right="0" w:firstLine="0" w:hanging="0"/>
              <w:jc w:val="both"/>
              <w:textAlignment w:val="baseline"/>
              <w:rPr>
                <w:sz w:val="39"/>
              </w:rPr>
            </w:pPr>
            <w:bookmarkStart w:name="" w:id="16082"/>
            <w:r>
              <w:rPr>
                <w:rFonts w:ascii="黑体" w:hAnsi="黑体" w:cs="黑体" w:eastAsia="黑体"/>
                <w:sz w:val="39"/>
                <w:spacing w:val="0"/>
                <w:color w:val="000000"/>
                <w:b w:val="off"/>
                <w:i w:val="off"/>
              </w:rPr>
              <w:t>遵从说明书有困难</w:t>
            </w:r>
            <w:bookmarkEnd w:id="16082"/>
          </w:p>
        </w:tc>
        <w:tc>
          <w:tcPr>
            <w:tcW w:w="118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16083"/>
            <w:r>
              <w:rPr>
                <w:rFonts w:ascii="黑体" w:hAnsi="黑体" w:cs="黑体" w:eastAsia="黑体"/>
                <w:sz w:val="39"/>
                <w:spacing w:val="0"/>
                <w:color w:val="000000"/>
                <w:b w:val="off"/>
                <w:i w:val="off"/>
              </w:rPr>
              <w:t>1</w:t>
            </w:r>
            <w:bookmarkEnd w:id="16083"/>
          </w:p>
        </w:tc>
        <w:tc>
          <w:tcPr>
            <w:tcW w:w="114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16084"/>
            <w:r>
              <w:rPr>
                <w:rFonts w:ascii="黑体" w:hAnsi="黑体" w:cs="黑体" w:eastAsia="黑体"/>
                <w:sz w:val="39"/>
                <w:spacing w:val="0"/>
                <w:color w:val="000000"/>
                <w:b w:val="off"/>
                <w:i w:val="off"/>
              </w:rPr>
              <w:t>2</w:t>
            </w:r>
            <w:bookmarkEnd w:id="16084"/>
          </w:p>
        </w:tc>
        <w:tc>
          <w:tcPr>
            <w:tcW w:w="116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16085"/>
            <w:r>
              <w:rPr>
                <w:rFonts w:ascii="黑体" w:hAnsi="黑体" w:cs="黑体" w:eastAsia="黑体"/>
                <w:sz w:val="39"/>
                <w:spacing w:val="0"/>
                <w:color w:val="000000"/>
                <w:b w:val="off"/>
                <w:i w:val="off"/>
              </w:rPr>
              <w:t>3</w:t>
            </w:r>
            <w:bookmarkEnd w:id="16085"/>
          </w:p>
        </w:tc>
        <w:tc>
          <w:tcPr>
            <w:tcW w:w="112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16086"/>
            <w:r>
              <w:rPr>
                <w:rFonts w:ascii="黑体" w:hAnsi="黑体" w:cs="黑体" w:eastAsia="黑体"/>
                <w:sz w:val="39"/>
                <w:spacing w:val="0"/>
                <w:color w:val="000000"/>
                <w:b w:val="off"/>
                <w:i w:val="off"/>
              </w:rPr>
              <w:t>4</w:t>
            </w:r>
            <w:bookmarkEnd w:id="16086"/>
          </w:p>
        </w:tc>
        <w:tc>
          <w:tcPr>
            <w:tcW w:w="124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16087"/>
            <w:r>
              <w:rPr>
                <w:rFonts w:ascii="黑体" w:hAnsi="黑体" w:cs="黑体" w:eastAsia="黑体"/>
                <w:sz w:val="39"/>
                <w:spacing w:val="0"/>
                <w:color w:val="000000"/>
                <w:b w:val="off"/>
                <w:i w:val="off"/>
              </w:rPr>
              <w:t>5</w:t>
            </w:r>
            <w:bookmarkEnd w:id="16087"/>
          </w:p>
        </w:tc>
      </w:tr>
      <w:tr>
        <w:trPr>
          <w:trHeight w:hRule="atLeast" w:val="780"/>
        </w:trPr>
        <w:tc>
          <w:tcPr>
            <w:tcW w:w="1380" w:type="dxa"/>
            <w:vMerge w:val="continue"/>
          </w:tcPr>
          <w:p/>
        </w:tc>
        <w:tc>
          <w:tcPr>
            <w:tcW w:w="6500" w:type="dxa"/>
            <w:vAlign w:val="center"/>
          </w:tcPr>
          <w:p>
            <w:pPr>
              <w:pageBreakBefore w:val="off"/>
              <w:tabs/>
              <w:wordWrap w:val="off"/>
              <w:spacing w:before="0" w:after="0" w:line="520" w:lineRule="atLeast"/>
              <w:ind w:left="0" w:right="0" w:firstLine="0" w:hanging="0"/>
              <w:jc w:val="both"/>
              <w:textAlignment w:val="baseline"/>
              <w:rPr>
                <w:sz w:val="39"/>
              </w:rPr>
            </w:pPr>
            <w:bookmarkStart w:name="" w:id="16088"/>
            <w:r>
              <w:rPr>
                <w:rFonts w:ascii="黑体" w:hAnsi="黑体" w:cs="黑体" w:eastAsia="黑体"/>
                <w:sz w:val="39"/>
                <w:spacing w:val="0"/>
                <w:color w:val="000000"/>
                <w:b w:val="off"/>
                <w:i w:val="off"/>
              </w:rPr>
              <w:t>需要多次重复问同一个问题</w:t>
            </w:r>
            <w:bookmarkEnd w:id="16088"/>
          </w:p>
        </w:tc>
        <w:tc>
          <w:tcPr>
            <w:tcW w:w="118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16089"/>
            <w:r>
              <w:rPr>
                <w:rFonts w:ascii="黑体" w:hAnsi="黑体" w:cs="黑体" w:eastAsia="黑体"/>
                <w:sz w:val="39"/>
                <w:spacing w:val="0"/>
                <w:color w:val="000000"/>
                <w:b w:val="off"/>
                <w:i w:val="off"/>
              </w:rPr>
              <w:t>1</w:t>
            </w:r>
            <w:bookmarkEnd w:id="16089"/>
          </w:p>
        </w:tc>
        <w:tc>
          <w:tcPr>
            <w:tcW w:w="114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16090"/>
            <w:r>
              <w:rPr>
                <w:rFonts w:ascii="黑体" w:hAnsi="黑体" w:cs="黑体" w:eastAsia="黑体"/>
                <w:sz w:val="39"/>
                <w:spacing w:val="0"/>
                <w:color w:val="000000"/>
                <w:b w:val="off"/>
                <w:i w:val="off"/>
              </w:rPr>
              <w:t>2</w:t>
            </w:r>
            <w:bookmarkEnd w:id="16090"/>
          </w:p>
        </w:tc>
        <w:tc>
          <w:tcPr>
            <w:tcW w:w="116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16091"/>
            <w:r>
              <w:rPr>
                <w:rFonts w:ascii="黑体" w:hAnsi="黑体" w:cs="黑体" w:eastAsia="黑体"/>
                <w:sz w:val="39"/>
                <w:spacing w:val="0"/>
                <w:color w:val="000000"/>
                <w:b w:val="off"/>
                <w:i w:val="off"/>
              </w:rPr>
              <w:t>3</w:t>
            </w:r>
            <w:bookmarkEnd w:id="16091"/>
          </w:p>
        </w:tc>
        <w:tc>
          <w:tcPr>
            <w:tcW w:w="112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16092"/>
            <w:r>
              <w:rPr>
                <w:rFonts w:ascii="黑体" w:hAnsi="黑体" w:cs="黑体" w:eastAsia="黑体"/>
                <w:sz w:val="39"/>
                <w:spacing w:val="0"/>
                <w:color w:val="000000"/>
                <w:b w:val="off"/>
                <w:i w:val="off"/>
              </w:rPr>
              <w:t>4</w:t>
            </w:r>
            <w:bookmarkEnd w:id="16092"/>
          </w:p>
        </w:tc>
        <w:tc>
          <w:tcPr>
            <w:tcW w:w="124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16093"/>
            <w:r>
              <w:rPr>
                <w:rFonts w:ascii="黑体" w:hAnsi="黑体" w:cs="黑体" w:eastAsia="黑体"/>
                <w:sz w:val="39"/>
                <w:spacing w:val="0"/>
                <w:color w:val="000000"/>
                <w:b w:val="off"/>
                <w:i w:val="off"/>
              </w:rPr>
              <w:t>5</w:t>
            </w:r>
            <w:bookmarkEnd w:id="16093"/>
          </w:p>
        </w:tc>
      </w:tr>
      <w:tr>
        <w:trPr>
          <w:trHeight w:hRule="atLeast" w:val="840"/>
        </w:trPr>
        <w:tc>
          <w:tcPr>
            <w:tcW w:w="1380" w:type="dxa"/>
            <w:vMerge w:val="continue"/>
          </w:tcPr>
          <w:p/>
        </w:tc>
        <w:tc>
          <w:tcPr>
            <w:tcW w:w="6500" w:type="dxa"/>
            <w:vAlign w:val="center"/>
          </w:tcPr>
          <w:p>
            <w:pPr>
              <w:pageBreakBefore w:val="off"/>
              <w:tabs/>
              <w:wordWrap w:val="off"/>
              <w:spacing w:before="0" w:after="0" w:line="520" w:lineRule="atLeast"/>
              <w:ind w:left="0" w:right="0" w:firstLine="0" w:hanging="0"/>
              <w:jc w:val="both"/>
              <w:textAlignment w:val="baseline"/>
              <w:rPr>
                <w:sz w:val="39"/>
              </w:rPr>
            </w:pPr>
            <w:bookmarkStart w:name="" w:id="16094"/>
            <w:r>
              <w:rPr>
                <w:rFonts w:ascii="黑体" w:hAnsi="黑体" w:cs="黑体" w:eastAsia="黑体"/>
                <w:sz w:val="39"/>
                <w:spacing w:val="0"/>
                <w:color w:val="000000"/>
                <w:b w:val="off"/>
                <w:i w:val="off"/>
              </w:rPr>
              <w:t>忘记是否告诉过某人某件事</w:t>
            </w:r>
            <w:bookmarkEnd w:id="16094"/>
          </w:p>
        </w:tc>
        <w:tc>
          <w:tcPr>
            <w:tcW w:w="118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16095"/>
            <w:r>
              <w:rPr>
                <w:rFonts w:ascii="黑体" w:hAnsi="黑体" w:cs="黑体" w:eastAsia="黑体"/>
                <w:sz w:val="39"/>
                <w:spacing w:val="0"/>
                <w:color w:val="000000"/>
                <w:b w:val="off"/>
                <w:i w:val="off"/>
              </w:rPr>
              <w:t>1</w:t>
            </w:r>
            <w:bookmarkEnd w:id="16095"/>
          </w:p>
        </w:tc>
        <w:tc>
          <w:tcPr>
            <w:tcW w:w="114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16096"/>
            <w:r>
              <w:rPr>
                <w:rFonts w:ascii="黑体" w:hAnsi="黑体" w:cs="黑体" w:eastAsia="黑体"/>
                <w:sz w:val="39"/>
                <w:spacing w:val="0"/>
                <w:color w:val="000000"/>
                <w:b w:val="off"/>
                <w:i w:val="off"/>
              </w:rPr>
              <w:t>2</w:t>
            </w:r>
            <w:bookmarkEnd w:id="16096"/>
          </w:p>
        </w:tc>
        <w:tc>
          <w:tcPr>
            <w:tcW w:w="116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16097"/>
            <w:r>
              <w:rPr>
                <w:rFonts w:ascii="黑体" w:hAnsi="黑体" w:cs="黑体" w:eastAsia="黑体"/>
                <w:sz w:val="39"/>
                <w:spacing w:val="0"/>
                <w:color w:val="000000"/>
                <w:b w:val="off"/>
                <w:i w:val="off"/>
              </w:rPr>
              <w:t>3</w:t>
            </w:r>
            <w:bookmarkEnd w:id="16097"/>
          </w:p>
        </w:tc>
        <w:tc>
          <w:tcPr>
            <w:tcW w:w="112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16098"/>
            <w:r>
              <w:rPr>
                <w:rFonts w:ascii="黑体" w:hAnsi="黑体" w:cs="黑体" w:eastAsia="黑体"/>
                <w:sz w:val="39"/>
                <w:spacing w:val="0"/>
                <w:color w:val="000000"/>
                <w:b w:val="off"/>
                <w:i w:val="off"/>
              </w:rPr>
              <w:t>4</w:t>
            </w:r>
            <w:bookmarkEnd w:id="16098"/>
          </w:p>
        </w:tc>
        <w:tc>
          <w:tcPr>
            <w:tcW w:w="124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16099"/>
            <w:r>
              <w:rPr>
                <w:rFonts w:ascii="黑体" w:hAnsi="黑体" w:cs="黑体" w:eastAsia="黑体"/>
                <w:sz w:val="39"/>
                <w:spacing w:val="0"/>
                <w:color w:val="000000"/>
                <w:b w:val="off"/>
                <w:i w:val="off"/>
              </w:rPr>
              <w:t>5</w:t>
            </w:r>
            <w:bookmarkEnd w:id="16099"/>
          </w:p>
        </w:tc>
      </w:tr>
    </w:tbl>
    <w:p>
      <w:pPr>
        <w:pageBreakBefore w:val="off"/>
        <w:tabs/>
        <w:wordWrap w:val="off"/>
        <w:spacing w:before="0" w:after="0" w:line="860" w:lineRule="exact"/>
        <w:ind w:left="0" w:right="0"/>
        <w:jc w:val="left"/>
        <w:textAlignment w:val="baseline"/>
        <w:rPr>
          <w:sz w:val="41"/>
        </w:rPr>
      </w:pPr>
      <w:bookmarkStart w:name="" w:id="16100"/>
      <w:r>
        <w:rPr>
          <w:rFonts w:ascii="宋体" w:hAnsi="宋体" w:cs="宋体" w:eastAsia="宋体"/>
          <w:sz w:val="41"/>
          <w:spacing w:val="0"/>
          <w:color w:val="000000"/>
          <w:b w:val="off"/>
          <w:i w:val="off"/>
        </w:rPr>
        <w:t/>
      </w:r>
      <w:bookmarkEnd w:id="16100"/>
    </w:p>
    <w:p>
      <w:pPr>
        <w:pageBreakBefore w:val="off"/>
        <w:tabs/>
        <w:wordWrap w:val="off"/>
        <w:spacing w:before="0" w:after="0" w:line="860" w:lineRule="atLeast"/>
        <w:ind w:left="60" w:right="40" w:firstLine="860"/>
        <w:jc w:val="both"/>
        <w:textAlignment w:val="baseline"/>
        <w:rPr>
          <w:sz w:val="41"/>
        </w:rPr>
      </w:pPr>
      <w:bookmarkStart w:name="" w:id="16101"/>
      <w:r>
        <w:rPr>
          <w:rFonts w:ascii="宋体" w:hAnsi="宋体" w:cs="宋体" w:eastAsia="宋体"/>
          <w:sz w:val="41"/>
          <w:spacing w:val="0"/>
          <w:color w:val="000000"/>
          <w:b w:val="off"/>
          <w:i w:val="off"/>
        </w:rPr>
        <w:t>把上面的各项分数加起来，即为主观记忆得分。量表的总分可以客观评</w:t>
      </w:r>
      <w:r>
        <w:rPr>
          <w:rFonts w:ascii="宋体" w:hAnsi="宋体" w:cs="宋体" w:eastAsia="宋体"/>
          <w:sz w:val="41"/>
          <w:spacing w:val="0"/>
          <w:color w:val="000000"/>
          <w:b w:val="off"/>
          <w:i w:val="off"/>
        </w:rPr>
        <w:t>价你目前的主观记忆能力。如果总分小于或等于40分，说明你的记忆力并没</w:t>
      </w:r>
      <w:r>
        <w:rPr>
          <w:rFonts w:ascii="宋体" w:hAnsi="宋体" w:cs="宋体" w:eastAsia="宋体"/>
          <w:sz w:val="41"/>
          <w:spacing w:val="0"/>
          <w:color w:val="000000"/>
          <w:b w:val="off"/>
          <w:i w:val="off"/>
        </w:rPr>
        <w:t>有明显下降，不过学习新知识及掌握提升记忆力的技巧，有助于进一步提升你</w:t>
      </w:r>
      <w:r>
        <w:rPr>
          <w:rFonts w:ascii="宋体" w:hAnsi="宋体" w:cs="宋体" w:eastAsia="宋体"/>
          <w:sz w:val="41"/>
          <w:spacing w:val="0"/>
          <w:color w:val="000000"/>
          <w:b w:val="off"/>
          <w:i w:val="off"/>
        </w:rPr>
        <w:t>的记忆力。如果量表总分超过70分，意味着你可能面临一定的记忆力问题，</w:t>
      </w:r>
      <w:r>
        <w:rPr>
          <w:rFonts w:ascii="宋体" w:hAnsi="宋体" w:cs="宋体" w:eastAsia="宋体"/>
          <w:sz w:val="41"/>
          <w:spacing w:val="0"/>
          <w:color w:val="000000"/>
          <w:b w:val="off"/>
          <w:i w:val="off"/>
        </w:rPr>
        <w:t>需要花点时间来进行记忆力提升训练。</w:t>
      </w:r>
      <w:bookmarkEnd w:id="16101"/>
    </w:p>
    <w:p>
      <w:pPr>
        <w:pageBreakBefore w:val="off"/>
        <w:tabs/>
        <w:wordWrap w:val="off"/>
        <w:spacing w:before="0" w:after="0" w:line="860" w:lineRule="atLeast"/>
        <w:ind w:left="60" w:right="80" w:firstLine="860"/>
        <w:jc w:val="both"/>
        <w:textAlignment w:val="baseline"/>
        <w:rPr>
          <w:sz w:val="41"/>
        </w:rPr>
      </w:pPr>
      <w:bookmarkStart w:name="" w:id="16102"/>
      <w:r>
        <w:rPr>
          <w:rFonts w:ascii="宋体" w:hAnsi="宋体" w:cs="宋体" w:eastAsia="宋体"/>
          <w:sz w:val="41"/>
          <w:spacing w:val="0"/>
          <w:color w:val="000000"/>
          <w:b w:val="off"/>
          <w:i w:val="off"/>
        </w:rPr>
        <w:t>即使量表总分偏高，也无须过度担忧，这并非直接等同于罹患阿尔茨海</w:t>
      </w:r>
      <w:r>
        <w:rPr>
          <w:rFonts w:ascii="宋体" w:hAnsi="宋体" w:cs="宋体" w:eastAsia="宋体"/>
          <w:sz w:val="41"/>
          <w:spacing w:val="0"/>
          <w:color w:val="000000"/>
          <w:b w:val="off"/>
          <w:i w:val="off"/>
        </w:rPr>
        <w:t>默病。导致阿尔茨海默病的脑部损伤，往往需要数十年的缓慢积累才会显著影</w:t>
      </w:r>
      <w:r>
        <w:rPr>
          <w:rFonts w:ascii="宋体" w:hAnsi="宋体" w:cs="宋体" w:eastAsia="宋体"/>
          <w:sz w:val="41"/>
          <w:spacing w:val="0"/>
          <w:color w:val="000000"/>
          <w:b w:val="off"/>
          <w:i w:val="off"/>
        </w:rPr>
        <w:t>响认知功能，对记忆力造成损害。更重要的是，大脑具有强大的神经可塑性，</w:t>
      </w:r>
      <w:r>
        <w:rPr>
          <w:rFonts w:ascii="宋体" w:hAnsi="宋体" w:cs="宋体" w:eastAsia="宋体"/>
          <w:sz w:val="41"/>
          <w:spacing w:val="0"/>
          <w:color w:val="000000"/>
          <w:b w:val="off"/>
          <w:i w:val="off"/>
        </w:rPr>
        <w:t>通过科学的认知训练、规律的锻炼和健康的生活方式，大脑能够建立新的神经</w:t>
      </w:r>
      <w:r>
        <w:rPr>
          <w:rFonts w:ascii="宋体" w:hAnsi="宋体" w:cs="宋体" w:eastAsia="宋体"/>
          <w:sz w:val="41"/>
          <w:spacing w:val="0"/>
          <w:color w:val="000000"/>
          <w:b w:val="off"/>
          <w:i w:val="off"/>
        </w:rPr>
        <w:t>通路来维持正常运转。</w:t>
      </w:r>
      <w:bookmarkEnd w:id="16102"/>
    </w:p>
    <w:p>
      <w:pPr>
        <w:pageBreakBefore w:val="off"/>
        <w:tabs/>
        <w:wordWrap w:val="off"/>
        <w:spacing w:before="0" w:after="0" w:line="520" w:lineRule="exact"/>
        <w:ind w:left="0" w:right="0"/>
        <w:jc w:val="both"/>
        <w:textAlignment w:val="baseline"/>
        <w:rPr>
          <w:sz w:val="42"/>
        </w:rPr>
      </w:pPr>
      <w:bookmarkStart w:name="" w:id="16103"/>
      <w:r>
        <w:rPr>
          <w:rFonts w:ascii="宋体" w:hAnsi="宋体" w:cs="宋体" w:eastAsia="宋体"/>
          <w:sz w:val="42"/>
          <w:spacing w:val="0"/>
          <w:color w:val="000000"/>
          <w:b w:val="off"/>
          <w:i w:val="off"/>
        </w:rPr>
        <w:t/>
      </w:r>
      <w:bookmarkEnd w:id="16103"/>
    </w:p>
    <w:p>
      <w:pPr>
        <w:pageBreakBefore w:val="off"/>
        <w:tabs/>
        <w:wordWrap w:val="off"/>
        <w:spacing w:before="0" w:after="0" w:line="520" w:lineRule="exact"/>
        <w:ind w:left="0" w:right="0"/>
        <w:jc w:val="both"/>
        <w:textAlignment w:val="baseline"/>
        <w:rPr>
          <w:sz w:val="42"/>
        </w:rPr>
      </w:pPr>
      <w:bookmarkStart w:name="" w:id="16104"/>
      <w:r>
        <w:rPr>
          <w:rFonts w:ascii="宋体" w:hAnsi="宋体" w:cs="宋体" w:eastAsia="宋体"/>
          <w:sz w:val="42"/>
          <w:spacing w:val="0"/>
          <w:color w:val="000000"/>
          <w:b w:val="off"/>
          <w:i w:val="off"/>
        </w:rPr>
        <w:t/>
      </w:r>
      <w:bookmarkEnd w:id="16104"/>
    </w:p>
    <w:p>
      <w:pPr>
        <w:pageBreakBefore w:val="off"/>
        <w:tabs/>
        <w:wordWrap w:val="off"/>
        <w:spacing w:before="0" w:after="0" w:line="580" w:lineRule="atLeast"/>
        <w:ind w:left="0" w:right="100"/>
        <w:jc w:val="right"/>
        <w:textAlignment w:val="baseline"/>
        <w:rPr>
          <w:sz w:val="42"/>
        </w:rPr>
      </w:pPr>
      <w:bookmarkStart w:name="" w:id="16105"/>
      <w:r>
        <w:rPr>
          <w:rFonts w:ascii="黑体" w:hAnsi="黑体" w:cs="黑体" w:eastAsia="黑体"/>
          <w:sz w:val="42"/>
          <w:spacing w:val="0"/>
          <w:color w:val="000000"/>
          <w:b w:val="off"/>
          <w:i w:val="off"/>
        </w:rPr>
        <w:t>665</w:t>
      </w:r>
      <w:bookmarkEnd w:id="16105"/>
    </w:p>
    <w:p>
      <w:r>
        <w:t/>
      </w:r>
    </w:p>
    <w:p>
      <w:pPr>
        <w:sectPr>
          <w:footerReference r:id="rId1391"/>
          <w:headerReference r:id="rId1392" w:type="default"/>
          <w:type w:val="nextPage"/>
          <w:pgSz w:w="17060" w:h="25400"/>
          <w:pgMar w:left="1540" w:top="1080" w:right="1540" w:bottom="1080" w:header="780" w:footer="780"/>
          <w:cols w:num="1"/>
        </w:sectPr>
      </w:pPr>
    </w:p>
    <w:p>
      <w:pPr>
        <w:pageBreakBefore w:val="off"/>
        <w:tabs/>
        <w:wordWrap w:val="off"/>
        <w:spacing w:before="0" w:after="0" w:line="440" w:lineRule="atLeast"/>
        <w:ind w:left="0" w:right="0"/>
        <w:jc w:val="both"/>
        <w:textAlignment w:val="baseline"/>
        <w:rPr>
          <w:sz w:val="33"/>
        </w:rPr>
      </w:pPr>
      <w:bookmarkStart w:name="" w:id="16106"/>
      <w:r>
        <w:rPr>
          <w:rFonts w:ascii="黑体" w:hAnsi="黑体" w:cs="黑体" w:eastAsia="黑体"/>
          <w:sz w:val="33"/>
          <w:spacing w:val="0"/>
          <w:color w:val="000000"/>
          <w:b w:val="off"/>
          <w:i w:val="off"/>
        </w:rPr>
        <w:t>第四部分家庭全周期健康管理</w:t>
      </w:r>
      <w:bookmarkEnd w:id="16106"/>
    </w:p>
    <w:p>
      <w:pPr>
        <w:pageBreakBefore w:val="off"/>
        <w:tabs/>
        <w:wordWrap w:val="off"/>
        <w:spacing w:before="0" w:after="0" w:line="400" w:lineRule="exact"/>
        <w:ind w:left="0" w:right="0"/>
        <w:jc w:val="both"/>
        <w:textAlignment w:val="baseline"/>
        <w:rPr>
          <w:sz w:val="33"/>
        </w:rPr>
      </w:pPr>
      <w:bookmarkStart w:name="" w:id="16107"/>
      <w:r>
        <w:rPr>
          <w:rFonts w:ascii="宋体" w:hAnsi="宋体" w:cs="宋体" w:eastAsia="宋体"/>
          <w:sz w:val="33"/>
          <w:spacing w:val="0"/>
          <w:color w:val="000000"/>
          <w:b w:val="off"/>
          <w:i w:val="off"/>
        </w:rPr>
        <w:t/>
      </w:r>
      <w:bookmarkEnd w:id="16107"/>
    </w:p>
    <w:p>
      <w:pPr>
        <w:pageBreakBefore w:val="off"/>
        <w:tabs/>
        <w:wordWrap w:val="off"/>
        <w:spacing w:before="0" w:after="0" w:line="400" w:lineRule="exact"/>
        <w:ind w:left="0" w:right="0"/>
        <w:jc w:val="both"/>
        <w:textAlignment w:val="baseline"/>
        <w:rPr>
          <w:sz w:val="33"/>
        </w:rPr>
      </w:pPr>
      <w:bookmarkStart w:name="" w:id="16108"/>
      <w:r>
        <w:rPr>
          <w:rFonts w:ascii="宋体" w:hAnsi="宋体" w:cs="宋体" w:eastAsia="宋体"/>
          <w:sz w:val="33"/>
          <w:spacing w:val="0"/>
          <w:color w:val="000000"/>
          <w:b w:val="off"/>
          <w:i w:val="off"/>
        </w:rPr>
        <w:t/>
      </w:r>
      <w:bookmarkEnd w:id="16108"/>
    </w:p>
    <w:p>
      <w:pPr>
        <w:pageBreakBefore w:val="off"/>
        <w:tabs/>
        <w:wordWrap w:val="off"/>
        <w:spacing w:before="0" w:after="0" w:line="400" w:lineRule="exact"/>
        <w:ind w:left="0" w:right="0"/>
        <w:jc w:val="both"/>
        <w:textAlignment w:val="baseline"/>
        <w:rPr>
          <w:sz w:val="33"/>
        </w:rPr>
      </w:pPr>
      <w:bookmarkStart w:name="" w:id="16109"/>
      <w:r>
        <w:rPr>
          <w:rFonts w:ascii="宋体" w:hAnsi="宋体" w:cs="宋体" w:eastAsia="宋体"/>
          <w:sz w:val="33"/>
          <w:spacing w:val="0"/>
          <w:color w:val="000000"/>
          <w:b w:val="off"/>
          <w:i w:val="off"/>
        </w:rPr>
        <w:t/>
      </w:r>
      <w:bookmarkEnd w:id="16109"/>
    </w:p>
    <w:p>
      <w:pPr>
        <w:pageBreakBefore w:val="off"/>
        <w:tabs/>
        <w:wordWrap w:val="off"/>
        <w:spacing w:before="0" w:after="0" w:line="820" w:lineRule="atLeast"/>
        <w:ind w:left="0" w:right="80" w:firstLine="820"/>
        <w:jc w:val="both"/>
        <w:textAlignment w:val="baseline"/>
        <w:rPr>
          <w:sz w:val="41"/>
        </w:rPr>
      </w:pPr>
      <w:bookmarkStart w:name="" w:id="16110"/>
      <w:r>
        <w:rPr>
          <w:rFonts w:ascii="宋体" w:hAnsi="宋体" w:cs="宋体" w:eastAsia="宋体"/>
          <w:sz w:val="41"/>
          <w:spacing w:val="0"/>
          <w:color w:val="000000"/>
          <w:b w:val="off"/>
          <w:i w:val="off"/>
        </w:rPr>
        <w:t>除了主观记忆力评估，也建议你做一下客观记忆力评估。你可以把定时</w:t>
      </w:r>
      <w:r>
        <w:rPr>
          <w:rFonts w:ascii="宋体" w:hAnsi="宋体" w:cs="宋体" w:eastAsia="宋体"/>
          <w:sz w:val="41"/>
          <w:spacing w:val="0"/>
          <w:color w:val="000000"/>
          <w:b w:val="off"/>
          <w:i w:val="off"/>
        </w:rPr>
        <w:t>器或秒表设定为1分钟。在1分钟内，记住下面给出的词语。</w:t>
      </w:r>
      <w:bookmarkEnd w:id="16110"/>
    </w:p>
    <w:p>
      <w:pPr>
        <w:pageBreakBefore w:val="off"/>
        <w:tabs/>
        <w:wordWrap w:val="off"/>
        <w:spacing w:before="0" w:after="0" w:line="840" w:lineRule="exact"/>
        <w:ind w:left="0" w:right="0"/>
        <w:jc w:val="both"/>
        <w:textAlignment w:val="baseline"/>
        <w:rPr>
          <w:sz w:val="41"/>
        </w:rPr>
      </w:pPr>
      <w:bookmarkStart w:name="" w:id="16111"/>
      <w:r>
        <w:rPr>
          <w:rFonts w:ascii="宋体" w:hAnsi="宋体" w:cs="宋体" w:eastAsia="宋体"/>
          <w:sz w:val="41"/>
          <w:spacing w:val="0"/>
          <w:color w:val="000000"/>
          <w:b w:val="off"/>
          <w:i w:val="off"/>
        </w:rPr>
        <w:t/>
      </w:r>
      <w:bookmarkEnd w:id="16111"/>
    </w:p>
    <w:tbl>
      <w:tblPr>
        <w:tblW w:w="0" w:type="auto"/>
        <w:jc w:val="start"/>
        <w:tblInd w:type="dxa" w:w="22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3580"/>
      </w:tblGrid>
      <w:tr>
        <w:trPr>
          <w:trHeight w:hRule="atLeast" w:val="3300"/>
        </w:trPr>
        <w:tc>
          <w:tcPr>
            <w:tcW w:w="13580" w:type="dxa"/>
            <w:shd w:color="auto" w:val="clear" w:fill="EEEEEE"/>
            <w:vAlign w:val="top"/>
          </w:tcPr>
          <w:p>
            <w:pPr>
              <w:pageBreakBefore w:val="off"/>
              <w:tabs>
                <w:tab w:pos="5560" w:val="left" w:leader="none"/>
                <w:tab w:pos="9840" w:val="left" w:leader="none"/>
              </w:tabs>
              <w:wordWrap w:val="off"/>
              <w:spacing w:before="0" w:after="0" w:line="620" w:lineRule="atLeast"/>
              <w:ind w:left="0" w:right="0" w:firstLine="0" w:hanging="0"/>
              <w:jc w:val="both"/>
              <w:textAlignment w:val="baseline"/>
              <w:rPr>
                <w:sz w:val="46"/>
              </w:rPr>
            </w:pPr>
            <w:bookmarkStart w:name="" w:id="16112"/>
            <w:r>
              <w:rPr>
                <w:rFonts w:ascii="黑体" w:hAnsi="黑体" w:cs="黑体" w:eastAsia="黑体"/>
                <w:sz w:val="46"/>
                <w:spacing w:val="0"/>
                <w:color w:val="000000"/>
                <w:b w:val="off"/>
                <w:i w:val="off"/>
              </w:rPr>
              <w:t>金枪鱼</w:t>
            </w:r>
            <w:r>
              <w:t xml:space="preserve">	</w:t>
            </w:r>
            <w:r>
              <w:rPr>
                <w:rFonts w:ascii="黑体" w:hAnsi="黑体" w:cs="黑体" w:eastAsia="黑体"/>
                <w:sz w:val="46"/>
                <w:spacing w:val="0"/>
                <w:color w:val="000000"/>
                <w:b w:val="off"/>
                <w:i w:val="off"/>
              </w:rPr>
              <w:t>降落伞</w:t>
            </w:r>
            <w:r>
              <w:t xml:space="preserve">	</w:t>
            </w:r>
            <w:r>
              <w:rPr>
                <w:rFonts w:ascii="黑体" w:hAnsi="黑体" w:cs="黑体" w:eastAsia="黑体"/>
                <w:sz w:val="46"/>
                <w:spacing w:val="0"/>
                <w:color w:val="000000"/>
                <w:b w:val="off"/>
                <w:i w:val="off"/>
              </w:rPr>
              <w:t>卡车</w:t>
            </w:r>
            <w:bookmarkEnd w:id="16112"/>
          </w:p>
          <w:p>
            <w:pPr>
              <w:pageBreakBefore w:val="off"/>
              <w:tabs>
                <w:tab w:pos="5580" w:val="left" w:leader="none"/>
                <w:tab w:pos="9840" w:val="left" w:leader="none"/>
              </w:tabs>
              <w:wordWrap w:val="off"/>
              <w:spacing w:before="0" w:after="0" w:line="620" w:lineRule="atLeast"/>
              <w:ind w:left="0" w:right="0" w:firstLine="0" w:hanging="0"/>
              <w:jc w:val="both"/>
              <w:textAlignment w:val="baseline"/>
              <w:rPr>
                <w:sz w:val="46"/>
              </w:rPr>
            </w:pPr>
            <w:bookmarkStart w:name="" w:id="16113"/>
            <w:r>
              <w:rPr>
                <w:rFonts w:ascii="黑体" w:hAnsi="黑体" w:cs="黑体" w:eastAsia="黑体"/>
                <w:sz w:val="46"/>
                <w:spacing w:val="0"/>
                <w:color w:val="000000"/>
                <w:b w:val="off"/>
                <w:i w:val="off"/>
              </w:rPr>
              <w:t>山谷</w:t>
            </w:r>
            <w:r>
              <w:t xml:space="preserve">	</w:t>
            </w:r>
            <w:r>
              <w:rPr>
                <w:rFonts w:ascii="黑体" w:hAnsi="黑体" w:cs="黑体" w:eastAsia="黑体"/>
                <w:sz w:val="46"/>
                <w:spacing w:val="0"/>
                <w:color w:val="000000"/>
                <w:b w:val="off"/>
                <w:i w:val="off"/>
              </w:rPr>
              <w:t>电话</w:t>
            </w:r>
            <w:r>
              <w:t xml:space="preserve">	</w:t>
            </w:r>
            <w:r>
              <w:rPr>
                <w:rFonts w:ascii="黑体" w:hAnsi="黑体" w:cs="黑体" w:eastAsia="黑体"/>
                <w:sz w:val="46"/>
                <w:spacing w:val="0"/>
                <w:color w:val="000000"/>
                <w:b w:val="off"/>
                <w:i w:val="off"/>
              </w:rPr>
              <w:t>登山者</w:t>
            </w:r>
            <w:bookmarkEnd w:id="16113"/>
          </w:p>
          <w:p>
            <w:pPr>
              <w:pageBreakBefore w:val="off"/>
              <w:tabs>
                <w:tab w:pos="5560" w:val="left" w:leader="none"/>
                <w:tab w:pos="9840" w:val="left" w:leader="none"/>
              </w:tabs>
              <w:wordWrap w:val="off"/>
              <w:spacing w:before="0" w:after="0" w:line="620" w:lineRule="atLeast"/>
              <w:ind w:left="0" w:right="0" w:firstLine="0" w:hanging="0"/>
              <w:jc w:val="both"/>
              <w:textAlignment w:val="baseline"/>
              <w:rPr>
                <w:sz w:val="46"/>
              </w:rPr>
            </w:pPr>
            <w:bookmarkStart w:name="" w:id="16114"/>
            <w:r>
              <w:rPr>
                <w:rFonts w:ascii="黑体" w:hAnsi="黑体" w:cs="黑体" w:eastAsia="黑体"/>
                <w:sz w:val="46"/>
                <w:spacing w:val="0"/>
                <w:color w:val="000000"/>
                <w:b w:val="off"/>
                <w:i w:val="off"/>
              </w:rPr>
              <w:t>蜥蜴</w:t>
            </w:r>
            <w:r>
              <w:t xml:space="preserve">	</w:t>
            </w:r>
            <w:r>
              <w:rPr>
                <w:rFonts w:ascii="黑体" w:hAnsi="黑体" w:cs="黑体" w:eastAsia="黑体"/>
                <w:sz w:val="46"/>
                <w:spacing w:val="0"/>
                <w:color w:val="000000"/>
                <w:b w:val="off"/>
                <w:i w:val="off"/>
              </w:rPr>
              <w:t>洞穴</w:t>
            </w:r>
            <w:r>
              <w:t xml:space="preserve">	</w:t>
            </w:r>
            <w:r>
              <w:rPr>
                <w:rFonts w:ascii="黑体" w:hAnsi="黑体" w:cs="黑体" w:eastAsia="黑体"/>
                <w:sz w:val="46"/>
                <w:spacing w:val="0"/>
                <w:color w:val="000000"/>
                <w:b w:val="off"/>
                <w:i w:val="off"/>
              </w:rPr>
              <w:t>茶叶袋</w:t>
            </w:r>
            <w:bookmarkEnd w:id="16114"/>
          </w:p>
          <w:p>
            <w:pPr>
              <w:pageBreakBefore w:val="off"/>
              <w:tabs/>
              <w:wordWrap w:val="off"/>
              <w:spacing w:before="0" w:after="0" w:line="620" w:lineRule="atLeast"/>
              <w:ind w:left="0" w:right="0" w:firstLine="0" w:hanging="0"/>
              <w:jc w:val="both"/>
              <w:textAlignment w:val="baseline"/>
              <w:rPr>
                <w:sz w:val="46"/>
              </w:rPr>
            </w:pPr>
            <w:bookmarkStart w:name="" w:id="16115"/>
            <w:r>
              <w:rPr>
                <w:rFonts w:ascii="黑体" w:hAnsi="黑体" w:cs="黑体" w:eastAsia="黑体"/>
                <w:sz w:val="46"/>
                <w:spacing w:val="0"/>
                <w:color w:val="000000"/>
                <w:b w:val="off"/>
                <w:i w:val="off"/>
              </w:rPr>
              <w:t>碗</w:t>
            </w:r>
            <w:bookmarkEnd w:id="16115"/>
          </w:p>
        </w:tc>
      </w:tr>
    </w:tbl>
    <w:p>
      <w:pPr>
        <w:pageBreakBefore w:val="off"/>
        <w:tabs/>
        <w:wordWrap w:val="off"/>
        <w:spacing w:before="460" w:after="0" w:line="820" w:lineRule="atLeast"/>
        <w:ind w:left="0" w:right="40" w:firstLine="820"/>
        <w:jc w:val="both"/>
        <w:textAlignment w:val="baseline"/>
        <w:rPr>
          <w:sz w:val="41"/>
        </w:rPr>
      </w:pPr>
      <w:bookmarkStart w:name="" w:id="16116"/>
      <w:r>
        <w:rPr>
          <w:rFonts w:ascii="宋体" w:hAnsi="宋体" w:cs="宋体" w:eastAsia="宋体"/>
          <w:sz w:val="41"/>
          <w:spacing w:val="0"/>
          <w:color w:val="000000"/>
          <w:b w:val="off"/>
          <w:i w:val="off"/>
        </w:rPr>
        <w:t>1分钟后放下书，将计时器设定为10分钟。做些其他的事情来分散你对</w:t>
      </w:r>
      <w:r>
        <w:rPr>
          <w:rFonts w:ascii="宋体" w:hAnsi="宋体" w:cs="宋体" w:eastAsia="宋体"/>
          <w:sz w:val="41"/>
          <w:spacing w:val="0"/>
          <w:color w:val="000000"/>
          <w:b w:val="off"/>
          <w:i w:val="off"/>
        </w:rPr>
        <w:t>这些词语的注意力，如整理抽屉、阅读杂志等，确保延迟回忆的准确性。当定</w:t>
      </w:r>
      <w:r>
        <w:rPr>
          <w:rFonts w:ascii="宋体" w:hAnsi="宋体" w:cs="宋体" w:eastAsia="宋体"/>
          <w:sz w:val="41"/>
          <w:spacing w:val="0"/>
          <w:color w:val="000000"/>
          <w:b w:val="off"/>
          <w:i w:val="off"/>
        </w:rPr>
        <w:t>时器在10分钟后响起时，拿出纸和笔，在不看词语列表的情况下，写出尽可</w:t>
      </w:r>
      <w:r>
        <w:rPr>
          <w:rFonts w:ascii="宋体" w:hAnsi="宋体" w:cs="宋体" w:eastAsia="宋体"/>
          <w:sz w:val="41"/>
          <w:spacing w:val="0"/>
          <w:color w:val="000000"/>
          <w:b w:val="off"/>
          <w:i w:val="off"/>
        </w:rPr>
        <w:t>能多的词语。</w:t>
      </w:r>
      <w:bookmarkEnd w:id="16116"/>
    </w:p>
    <w:p>
      <w:pPr>
        <w:pageBreakBefore w:val="off"/>
        <w:tabs/>
        <w:wordWrap w:val="off"/>
        <w:spacing w:before="0" w:after="0" w:line="820" w:lineRule="atLeast"/>
        <w:ind w:left="60" w:right="20" w:firstLine="820"/>
        <w:jc w:val="both"/>
        <w:textAlignment w:val="baseline"/>
        <w:rPr>
          <w:sz w:val="41"/>
        </w:rPr>
      </w:pPr>
      <w:bookmarkStart w:name="" w:id="16117"/>
      <w:r>
        <w:rPr>
          <w:rFonts w:ascii="宋体" w:hAnsi="宋体" w:cs="宋体" w:eastAsia="宋体"/>
          <w:sz w:val="41"/>
          <w:spacing w:val="0"/>
          <w:color w:val="000000"/>
          <w:b w:val="off"/>
          <w:i w:val="off"/>
        </w:rPr>
        <w:t>与主观记忆力评估相比，客观记忆力评估可以有效发现和跟踪大脑衰老</w:t>
      </w:r>
      <w:r>
        <w:rPr>
          <w:rFonts w:ascii="宋体" w:hAnsi="宋体" w:cs="宋体" w:eastAsia="宋体"/>
          <w:sz w:val="41"/>
          <w:spacing w:val="0"/>
          <w:color w:val="000000"/>
          <w:b w:val="off"/>
          <w:i w:val="off"/>
        </w:rPr>
        <w:t>的早期细微变化。客观记忆分数是10分钟后写下的正确词语的数量。必须写</w:t>
      </w:r>
      <w:r>
        <w:rPr>
          <w:rFonts w:ascii="宋体" w:hAnsi="宋体" w:cs="宋体" w:eastAsia="宋体"/>
          <w:sz w:val="41"/>
          <w:spacing w:val="0"/>
          <w:color w:val="000000"/>
          <w:b w:val="off"/>
          <w:i w:val="off"/>
        </w:rPr>
        <w:t>出正确的词语，如果写的是鱼而不是金枪鱼，那你就没有分数。</w:t>
      </w:r>
      <w:bookmarkEnd w:id="16117"/>
    </w:p>
    <w:p>
      <w:pPr>
        <w:pageBreakBefore w:val="off"/>
        <w:tabs/>
        <w:wordWrap w:val="off"/>
        <w:spacing w:before="0" w:after="0" w:line="820" w:lineRule="atLeast"/>
        <w:ind w:left="60" w:right="0" w:firstLine="820"/>
        <w:jc w:val="both"/>
        <w:textAlignment w:val="baseline"/>
        <w:rPr>
          <w:sz w:val="41"/>
        </w:rPr>
      </w:pPr>
      <w:bookmarkStart w:name="" w:id="16118"/>
      <w:r>
        <w:rPr>
          <w:rFonts w:ascii="宋体" w:hAnsi="宋体" w:cs="宋体" w:eastAsia="宋体"/>
          <w:sz w:val="41"/>
          <w:spacing w:val="0"/>
          <w:color w:val="000000"/>
          <w:b w:val="off"/>
          <w:i w:val="off"/>
        </w:rPr>
        <w:t>如果你的客观记忆力评估与主观记忆力评估结果一致，那说明你主观感</w:t>
      </w:r>
      <w:r>
        <w:rPr>
          <w:rFonts w:ascii="宋体" w:hAnsi="宋体" w:cs="宋体" w:eastAsia="宋体"/>
          <w:sz w:val="41"/>
          <w:spacing w:val="0"/>
          <w:color w:val="000000"/>
          <w:b w:val="off"/>
          <w:i w:val="off"/>
        </w:rPr>
        <w:t>觉到的记忆障碍客观上可能确实存在。但有时，主观记忆力评估结果要比客观</w:t>
      </w:r>
      <w:r>
        <w:rPr>
          <w:rFonts w:ascii="宋体" w:hAnsi="宋体" w:cs="宋体" w:eastAsia="宋体"/>
          <w:sz w:val="41"/>
          <w:spacing w:val="0"/>
          <w:color w:val="000000"/>
          <w:b w:val="off"/>
          <w:i w:val="off"/>
        </w:rPr>
        <w:t>记忆力评估结果差得多。这种不匹配通常反映了你内心的焦虑和压力。</w:t>
      </w:r>
      <w:bookmarkEnd w:id="16118"/>
    </w:p>
    <w:p>
      <w:pPr>
        <w:pageBreakBefore w:val="off"/>
        <w:tabs/>
        <w:wordWrap w:val="off"/>
        <w:spacing w:before="0" w:after="0" w:line="820" w:lineRule="atLeast"/>
        <w:ind w:left="60" w:right="0" w:firstLine="820"/>
        <w:jc w:val="both"/>
        <w:textAlignment w:val="baseline"/>
        <w:rPr>
          <w:sz w:val="41"/>
        </w:rPr>
      </w:pPr>
      <w:bookmarkStart w:name="" w:id="16119"/>
      <w:r>
        <w:rPr>
          <w:rFonts w:ascii="宋体" w:hAnsi="宋体" w:cs="宋体" w:eastAsia="宋体"/>
          <w:sz w:val="41"/>
          <w:spacing w:val="0"/>
          <w:color w:val="000000"/>
          <w:b w:val="off"/>
          <w:i w:val="off"/>
        </w:rPr>
        <w:t>如果你的客观记忆力得分≥5分，而你的主观记忆力分数显示你经常有</w:t>
      </w:r>
      <w:r>
        <w:rPr>
          <w:rFonts w:ascii="宋体" w:hAnsi="宋体" w:cs="宋体" w:eastAsia="宋体"/>
          <w:sz w:val="41"/>
          <w:spacing w:val="0"/>
          <w:color w:val="000000"/>
          <w:b w:val="off"/>
          <w:i w:val="off"/>
        </w:rPr>
        <w:t>记忆障碍(总分≥70分)，说明你记忆基础良好，只是过于担心自己的记忆</w:t>
      </w:r>
      <w:r>
        <w:rPr>
          <w:rFonts w:ascii="宋体" w:hAnsi="宋体" w:cs="宋体" w:eastAsia="宋体"/>
          <w:sz w:val="41"/>
          <w:spacing w:val="0"/>
          <w:color w:val="000000"/>
          <w:b w:val="off"/>
          <w:i w:val="off"/>
        </w:rPr>
        <w:t>能力而已。如果你的主观记忆力分数&lt;70分，甚至不到60分，那就建议你</w:t>
      </w:r>
      <w:r>
        <w:rPr>
          <w:rFonts w:ascii="宋体" w:hAnsi="宋体" w:cs="宋体" w:eastAsia="宋体"/>
          <w:sz w:val="41"/>
          <w:spacing w:val="0"/>
          <w:color w:val="000000"/>
          <w:b w:val="off"/>
          <w:i w:val="off"/>
        </w:rPr>
        <w:t>按照本节提到的方法练起来。</w:t>
      </w:r>
      <w:bookmarkEnd w:id="16119"/>
    </w:p>
    <w:p>
      <w:pPr>
        <w:pageBreakBefore w:val="off"/>
        <w:tabs/>
        <w:wordWrap w:val="off"/>
        <w:spacing w:before="0" w:after="0" w:line="460" w:lineRule="exact"/>
        <w:ind w:left="0" w:right="0"/>
        <w:jc w:val="both"/>
        <w:textAlignment w:val="baseline"/>
        <w:rPr>
          <w:sz w:val="39"/>
        </w:rPr>
      </w:pPr>
      <w:bookmarkStart w:name="" w:id="16120"/>
      <w:r>
        <w:rPr>
          <w:rFonts w:ascii="宋体" w:hAnsi="宋体" w:cs="宋体" w:eastAsia="宋体"/>
          <w:sz w:val="39"/>
          <w:spacing w:val="0"/>
          <w:color w:val="000000"/>
          <w:b w:val="off"/>
          <w:i w:val="off"/>
        </w:rPr>
        <w:t/>
      </w:r>
      <w:bookmarkEnd w:id="16120"/>
    </w:p>
    <w:p>
      <w:pPr>
        <w:pageBreakBefore w:val="off"/>
        <w:tabs/>
        <w:wordWrap w:val="off"/>
        <w:spacing w:before="0" w:after="0" w:line="460" w:lineRule="exact"/>
        <w:ind w:left="0" w:right="0"/>
        <w:jc w:val="both"/>
        <w:textAlignment w:val="baseline"/>
        <w:rPr>
          <w:sz w:val="39"/>
        </w:rPr>
      </w:pPr>
      <w:bookmarkStart w:name="" w:id="16121"/>
      <w:r>
        <w:rPr>
          <w:rFonts w:ascii="宋体" w:hAnsi="宋体" w:cs="宋体" w:eastAsia="宋体"/>
          <w:sz w:val="39"/>
          <w:spacing w:val="0"/>
          <w:color w:val="000000"/>
          <w:b w:val="off"/>
          <w:i w:val="off"/>
        </w:rPr>
        <w:t/>
      </w:r>
      <w:bookmarkEnd w:id="16121"/>
    </w:p>
    <w:p>
      <w:pPr>
        <w:pageBreakBefore w:val="off"/>
        <w:tabs/>
        <w:wordWrap w:val="off"/>
        <w:spacing w:before="0" w:after="0" w:line="460" w:lineRule="exact"/>
        <w:ind w:left="0" w:right="0"/>
        <w:jc w:val="both"/>
        <w:textAlignment w:val="baseline"/>
        <w:rPr>
          <w:sz w:val="39"/>
        </w:rPr>
      </w:pPr>
      <w:bookmarkStart w:name="" w:id="16122"/>
      <w:r>
        <w:rPr>
          <w:rFonts w:ascii="宋体" w:hAnsi="宋体" w:cs="宋体" w:eastAsia="宋体"/>
          <w:sz w:val="39"/>
          <w:spacing w:val="0"/>
          <w:color w:val="000000"/>
          <w:b w:val="off"/>
          <w:i w:val="off"/>
        </w:rPr>
        <w:t/>
      </w:r>
      <w:bookmarkEnd w:id="16122"/>
    </w:p>
    <w:p>
      <w:pPr>
        <w:pageBreakBefore w:val="off"/>
        <w:tabs/>
        <w:wordWrap w:val="off"/>
        <w:spacing w:before="0" w:after="0" w:line="460" w:lineRule="exact"/>
        <w:ind w:left="0" w:right="0"/>
        <w:jc w:val="both"/>
        <w:textAlignment w:val="baseline"/>
        <w:rPr>
          <w:sz w:val="39"/>
        </w:rPr>
      </w:pPr>
      <w:bookmarkStart w:name="" w:id="16123"/>
      <w:r>
        <w:rPr>
          <w:rFonts w:ascii="宋体" w:hAnsi="宋体" w:cs="宋体" w:eastAsia="宋体"/>
          <w:sz w:val="39"/>
          <w:spacing w:val="0"/>
          <w:color w:val="000000"/>
          <w:b w:val="off"/>
          <w:i w:val="off"/>
        </w:rPr>
        <w:t/>
      </w:r>
      <w:bookmarkEnd w:id="16123"/>
    </w:p>
    <w:p>
      <w:pPr>
        <w:pageBreakBefore w:val="off"/>
        <w:tabs/>
        <w:wordWrap w:val="off"/>
        <w:spacing w:before="0" w:after="0" w:line="460" w:lineRule="exact"/>
        <w:ind w:left="0" w:right="0"/>
        <w:jc w:val="both"/>
        <w:textAlignment w:val="baseline"/>
        <w:rPr>
          <w:sz w:val="39"/>
        </w:rPr>
      </w:pPr>
      <w:bookmarkStart w:name="" w:id="16124"/>
      <w:r>
        <w:rPr>
          <w:rFonts w:ascii="宋体" w:hAnsi="宋体" w:cs="宋体" w:eastAsia="宋体"/>
          <w:sz w:val="39"/>
          <w:spacing w:val="0"/>
          <w:color w:val="000000"/>
          <w:b w:val="off"/>
          <w:i w:val="off"/>
        </w:rPr>
        <w:t/>
      </w:r>
      <w:bookmarkEnd w:id="16124"/>
    </w:p>
    <w:p>
      <w:pPr>
        <w:pageBreakBefore w:val="off"/>
        <w:tabs/>
        <w:wordWrap w:val="off"/>
        <w:spacing w:before="0" w:after="0" w:line="460" w:lineRule="exact"/>
        <w:ind w:left="0" w:right="0"/>
        <w:jc w:val="both"/>
        <w:textAlignment w:val="baseline"/>
        <w:rPr>
          <w:sz w:val="39"/>
        </w:rPr>
      </w:pPr>
      <w:bookmarkStart w:name="" w:id="16125"/>
      <w:r>
        <w:rPr>
          <w:rFonts w:ascii="宋体" w:hAnsi="宋体" w:cs="宋体" w:eastAsia="宋体"/>
          <w:sz w:val="39"/>
          <w:spacing w:val="0"/>
          <w:color w:val="000000"/>
          <w:b w:val="off"/>
          <w:i w:val="off"/>
        </w:rPr>
        <w:t/>
      </w:r>
      <w:bookmarkEnd w:id="16125"/>
    </w:p>
    <w:p>
      <w:pPr>
        <w:pageBreakBefore w:val="off"/>
        <w:tabs/>
        <w:wordWrap w:val="off"/>
        <w:spacing w:before="0" w:after="0" w:line="520" w:lineRule="atLeast"/>
        <w:ind w:left="120" w:right="0"/>
        <w:jc w:val="both"/>
        <w:textAlignment w:val="baseline"/>
        <w:rPr>
          <w:sz w:val="39"/>
        </w:rPr>
      </w:pPr>
      <w:bookmarkStart w:name="" w:id="16126"/>
      <w:r>
        <w:rPr>
          <w:rFonts w:ascii="黑体" w:hAnsi="黑体" w:cs="黑体" w:eastAsia="黑体"/>
          <w:sz w:val="39"/>
          <w:spacing w:val="0"/>
          <w:color w:val="000000"/>
          <w:b w:val="off"/>
          <w:i w:val="off"/>
        </w:rPr>
        <w:t>666</w:t>
      </w:r>
      <w:bookmarkEnd w:id="16126"/>
    </w:p>
    <w:p>
      <w:r>
        <w:t/>
      </w:r>
    </w:p>
    <w:p>
      <w:pPr>
        <w:sectPr>
          <w:footerReference r:id="rId1393"/>
          <w:headerReference r:id="rId1394" w:type="default"/>
          <w:type w:val="nextPage"/>
          <w:pgSz w:w="17340" w:h="25540"/>
          <w:pgMar w:left="1640" w:top="1080" w:right="1640" w:bottom="1080" w:header="780" w:footer="780"/>
          <w:cols w:num="1"/>
        </w:sectPr>
      </w:pPr>
    </w:p>
    <w:p>
      <w:pPr>
        <w:pageBreakBefore w:val="off"/>
        <w:tabs/>
        <w:wordWrap w:val="off"/>
        <w:spacing w:before="0" w:after="0" w:line="480" w:lineRule="atLeast"/>
        <w:ind w:left="0" w:right="0"/>
        <w:jc w:val="right"/>
        <w:textAlignment w:val="baseline"/>
        <w:rPr>
          <w:sz w:val="35"/>
        </w:rPr>
      </w:pPr>
      <w:bookmarkStart w:name="" w:id="16127"/>
      <w:r>
        <w:rPr>
          <w:rFonts w:ascii="黑体" w:hAnsi="黑体" w:cs="黑体" w:eastAsia="黑体"/>
          <w:sz w:val="35"/>
          <w:spacing w:val="0"/>
          <w:color w:val="000000"/>
          <w:b w:val="off"/>
          <w:i w:val="off"/>
        </w:rPr>
        <w:t>第十一章对抗衰老</w:t>
      </w:r>
      <w:bookmarkEnd w:id="16127"/>
    </w:p>
    <w:p>
      <w:pPr>
        <w:pageBreakBefore w:val="off"/>
        <w:tabs/>
        <w:wordWrap w:val="off"/>
        <w:spacing w:before="0" w:after="0" w:line="420" w:lineRule="exact"/>
        <w:ind w:left="0" w:right="0"/>
        <w:jc w:val="right"/>
        <w:textAlignment w:val="baseline"/>
        <w:rPr>
          <w:sz w:val="35"/>
        </w:rPr>
      </w:pPr>
      <w:bookmarkStart w:name="" w:id="16128"/>
      <w:r>
        <w:rPr>
          <w:rFonts w:ascii="宋体" w:hAnsi="宋体" w:cs="宋体" w:eastAsia="宋体"/>
          <w:sz w:val="35"/>
          <w:spacing w:val="0"/>
          <w:color w:val="000000"/>
          <w:b w:val="off"/>
          <w:i w:val="off"/>
        </w:rPr>
        <w:t/>
      </w:r>
      <w:bookmarkEnd w:id="16128"/>
    </w:p>
    <w:p>
      <w:pPr>
        <w:pageBreakBefore w:val="off"/>
        <w:tabs/>
        <w:wordWrap w:val="off"/>
        <w:spacing w:before="0" w:after="0" w:line="420" w:lineRule="exact"/>
        <w:ind w:left="0" w:right="0"/>
        <w:jc w:val="right"/>
        <w:textAlignment w:val="baseline"/>
        <w:rPr>
          <w:sz w:val="35"/>
        </w:rPr>
      </w:pPr>
      <w:bookmarkStart w:name="" w:id="16129"/>
      <w:r>
        <w:rPr>
          <w:rFonts w:ascii="宋体" w:hAnsi="宋体" w:cs="宋体" w:eastAsia="宋体"/>
          <w:sz w:val="35"/>
          <w:spacing w:val="0"/>
          <w:color w:val="000000"/>
          <w:b w:val="off"/>
          <w:i w:val="off"/>
        </w:rPr>
        <w:t/>
      </w:r>
      <w:bookmarkEnd w:id="16129"/>
    </w:p>
    <w:p>
      <w:pPr>
        <w:pageBreakBefore w:val="off"/>
        <w:tabs/>
        <w:wordWrap w:val="off"/>
        <w:spacing w:before="0" w:after="0" w:line="420" w:lineRule="exact"/>
        <w:ind w:left="0" w:right="0"/>
        <w:jc w:val="right"/>
        <w:textAlignment w:val="baseline"/>
        <w:rPr>
          <w:sz w:val="35"/>
        </w:rPr>
      </w:pPr>
      <w:bookmarkStart w:name="" w:id="16130"/>
      <w:r>
        <w:rPr>
          <w:rFonts w:ascii="宋体" w:hAnsi="宋体" w:cs="宋体" w:eastAsia="宋体"/>
          <w:sz w:val="35"/>
          <w:spacing w:val="0"/>
          <w:color w:val="000000"/>
          <w:b w:val="off"/>
          <w:i w:val="off"/>
        </w:rPr>
        <w:t/>
      </w:r>
      <w:bookmarkEnd w:id="16130"/>
    </w:p>
    <w:p>
      <w:pPr>
        <w:pageBreakBefore w:val="off"/>
        <w:tabs/>
        <w:wordWrap w:val="off"/>
        <w:spacing w:before="0" w:after="0" w:line="420" w:lineRule="exact"/>
        <w:ind w:left="0" w:right="0"/>
        <w:jc w:val="right"/>
        <w:textAlignment w:val="baseline"/>
        <w:rPr>
          <w:sz w:val="35"/>
        </w:rPr>
      </w:pPr>
      <w:bookmarkStart w:name="" w:id="16131"/>
      <w:r>
        <w:rPr>
          <w:rFonts w:ascii="宋体" w:hAnsi="宋体" w:cs="宋体" w:eastAsia="宋体"/>
          <w:sz w:val="35"/>
          <w:spacing w:val="0"/>
          <w:color w:val="000000"/>
          <w:b w:val="off"/>
          <w:i w:val="off"/>
        </w:rPr>
        <w:t/>
      </w:r>
      <w:bookmarkEnd w:id="16131"/>
    </w:p>
    <w:p>
      <w:pPr>
        <w:pageBreakBefore w:val="off"/>
        <w:tabs/>
        <w:wordWrap w:val="off"/>
        <w:spacing w:before="0" w:after="0" w:line="420" w:lineRule="exact"/>
        <w:ind w:left="0" w:right="0"/>
        <w:jc w:val="right"/>
        <w:textAlignment w:val="baseline"/>
        <w:rPr>
          <w:sz w:val="35"/>
        </w:rPr>
      </w:pPr>
      <w:bookmarkStart w:name="" w:id="16132"/>
      <w:r>
        <w:rPr>
          <w:rFonts w:ascii="宋体" w:hAnsi="宋体" w:cs="宋体" w:eastAsia="宋体"/>
          <w:sz w:val="35"/>
          <w:spacing w:val="0"/>
          <w:color w:val="000000"/>
          <w:b w:val="off"/>
          <w:i w:val="off"/>
        </w:rPr>
        <w:t/>
      </w:r>
      <w:bookmarkEnd w:id="16132"/>
    </w:p>
    <w:p>
      <w:pPr>
        <w:pageBreakBefore w:val="off"/>
        <w:tabs/>
        <w:wordWrap w:val="off"/>
        <w:spacing w:before="0" w:after="0" w:line="420" w:lineRule="exact"/>
        <w:ind w:left="0" w:right="0"/>
        <w:jc w:val="right"/>
        <w:textAlignment w:val="baseline"/>
        <w:rPr>
          <w:sz w:val="35"/>
        </w:rPr>
      </w:pPr>
      <w:bookmarkStart w:name="" w:id="16133"/>
      <w:r>
        <w:rPr>
          <w:rFonts w:ascii="宋体" w:hAnsi="宋体" w:cs="宋体" w:eastAsia="宋体"/>
          <w:sz w:val="35"/>
          <w:spacing w:val="0"/>
          <w:color w:val="000000"/>
          <w:b w:val="off"/>
          <w:i w:val="off"/>
        </w:rPr>
        <w:t/>
      </w:r>
      <w:bookmarkEnd w:id="16133"/>
    </w:p>
    <w:p>
      <w:pPr>
        <w:pageBreakBefore w:val="off"/>
        <w:tabs/>
        <w:wordWrap w:val="off"/>
        <w:spacing w:before="0" w:after="0" w:line="420" w:lineRule="exact"/>
        <w:ind w:left="0" w:right="0"/>
        <w:jc w:val="right"/>
        <w:textAlignment w:val="baseline"/>
        <w:rPr>
          <w:sz w:val="35"/>
        </w:rPr>
      </w:pPr>
      <w:bookmarkStart w:name="" w:id="16134"/>
      <w:r>
        <w:rPr>
          <w:rFonts w:ascii="宋体" w:hAnsi="宋体" w:cs="宋体" w:eastAsia="宋体"/>
          <w:sz w:val="35"/>
          <w:spacing w:val="0"/>
          <w:color w:val="000000"/>
          <w:b w:val="off"/>
          <w:i w:val="off"/>
        </w:rPr>
        <w:t/>
      </w:r>
      <w:bookmarkEnd w:id="16134"/>
    </w:p>
    <w:p>
      <w:pPr>
        <w:pageBreakBefore w:val="off"/>
        <w:tabs/>
        <w:wordWrap w:val="off"/>
        <w:spacing w:before="0" w:after="0" w:line="420" w:lineRule="exact"/>
        <w:ind w:left="0" w:right="0"/>
        <w:jc w:val="right"/>
        <w:textAlignment w:val="baseline"/>
        <w:rPr>
          <w:sz w:val="35"/>
        </w:rPr>
      </w:pPr>
      <w:bookmarkStart w:name="" w:id="16135"/>
      <w:r>
        <w:rPr>
          <w:rFonts w:ascii="宋体" w:hAnsi="宋体" w:cs="宋体" w:eastAsia="宋体"/>
          <w:sz w:val="35"/>
          <w:spacing w:val="0"/>
          <w:color w:val="000000"/>
          <w:b w:val="off"/>
          <w:i w:val="off"/>
        </w:rPr>
        <w:t/>
      </w:r>
      <w:bookmarkEnd w:id="16135"/>
    </w:p>
    <w:p>
      <w:pPr>
        <w:pageBreakBefore w:val="off"/>
        <w:tabs/>
        <w:wordWrap w:val="off"/>
        <w:spacing w:before="0" w:after="0" w:line="420" w:lineRule="exact"/>
        <w:ind w:left="0" w:right="0"/>
        <w:jc w:val="right"/>
        <w:textAlignment w:val="baseline"/>
        <w:rPr>
          <w:sz w:val="35"/>
        </w:rPr>
      </w:pPr>
      <w:bookmarkStart w:name="" w:id="16136"/>
      <w:r>
        <w:rPr>
          <w:rFonts w:ascii="宋体" w:hAnsi="宋体" w:cs="宋体" w:eastAsia="宋体"/>
          <w:sz w:val="35"/>
          <w:spacing w:val="0"/>
          <w:color w:val="000000"/>
          <w:b w:val="off"/>
          <w:i w:val="off"/>
        </w:rPr>
        <w:t/>
      </w:r>
      <w:bookmarkEnd w:id="16136"/>
    </w:p>
    <w:p>
      <w:pPr>
        <w:pageBreakBefore w:val="off"/>
        <w:tabs>
          <w:tab w:pos="3740" w:val="left" w:leader="none"/>
        </w:tabs>
        <w:wordWrap w:val="off"/>
        <w:spacing w:before="0" w:after="0" w:line="1480" w:lineRule="atLeast"/>
        <w:ind w:left="120" w:right="0"/>
        <w:jc w:val="both"/>
        <w:textAlignment w:val="baseline"/>
        <w:rPr>
          <w:sz w:val="87"/>
        </w:rPr>
      </w:pPr>
      <w:bookmarkStart w:name="" w:id="16137"/>
      <w:r>
        <w:rPr>
          <w:rFonts w:ascii="黑体" w:hAnsi="黑体" w:cs="黑体" w:eastAsia="黑体"/>
          <w:sz w:val="87"/>
          <w:spacing w:val="0"/>
          <w:color w:val="000000"/>
          <w:b w:val="on"/>
          <w:i w:val="off"/>
        </w:rPr>
        <w:t>098</w:t>
      </w:r>
      <w:r>
        <w:t xml:space="preserve">	</w:t>
      </w:r>
      <w:r>
        <w:rPr>
          <w:rFonts w:ascii="黑体" w:hAnsi="黑体" w:cs="黑体" w:eastAsia="黑体"/>
          <w:sz w:val="87"/>
          <w:spacing w:val="0"/>
          <w:color w:val="000000"/>
          <w:b w:val="on"/>
          <w:i w:val="off"/>
        </w:rPr>
        <w:t>认知衰退：</w:t>
      </w:r>
      <w:r>
        <mc:AlternateContent>
          <mc:Choice Requires="wps">
            <w:drawing>
              <wp:anchor allowOverlap="true" layoutInCell="true" locked="false" simplePos="false" behindDoc="false" relativeHeight="251659264" distL="0" distR="0" distT="0" distB="0">
                <wp:simplePos x="0" y="0"/>
                <wp:positionH relativeFrom="page">
                  <wp:posOffset>3314700</wp:posOffset>
                </wp:positionH>
                <wp:positionV relativeFrom="paragraph">
                  <wp:posOffset>660400</wp:posOffset>
                </wp:positionV>
                <wp:extent cx="3035300" cy="406400"/>
                <wp:wrapNone/>
                <wp:docPr id="229" name="文本框 229"/>
                <a:graphic xmlns:a="http://schemas.openxmlformats.org/drawingml/2006/main">
                  <a:graphicData uri="http://schemas.microsoft.com/office/word/2010/wordprocessingShape">
                    <wps:wsp>
                      <wps:cNvSpPr txBox="true"/>
                      <wps:spPr>
                        <a:xfrm>
                          <a:off x="0" y="0"/>
                          <a:ext cx="3035300" cy="406400"/>
                        </a:xfrm>
                        <a:prstGeom prst="rect">
                          <a:avLst/>
                        </a:prstGeom>
                        <a:noFill/>
                        <a:ln w="6350">
                          <a:noFill/>
                        </a:ln>
                      </wps:spPr>
                      <wps:txbx>
                        <w:txbxContent>
                          <w:p>
                            <w:pPr>
                              <w:pageBreakBefore w:val="off"/>
                              <w:tabs/>
                              <w:wordWrap w:val="off"/>
                              <w:spacing w:before="0" w:after="0" w:line="560" w:lineRule="atLeast"/>
                              <w:ind w:left="0" w:right="0"/>
                              <w:jc w:val="center"/>
                              <w:textAlignment w:val="baseline"/>
                              <w:rPr>
                                <w:sz w:val="41"/>
                              </w:rPr>
                            </w:pPr>
                            <w:bookmarkStart w:name="" w:id="16138"/>
                            <w:r>
                              <w:rPr>
                                <w:rFonts w:ascii="宋体" w:hAnsi="宋体" w:cs="宋体" w:eastAsia="宋体"/>
                                <w:sz w:val="41"/>
                                <w:spacing w:val="0"/>
                                <w:color w:val="000000"/>
                                <w:b w:val="off"/>
                                <w:i w:val="off"/>
                              </w:rPr>
                              <w:t>如何进行有效预防和干预</w:t>
                            </w:r>
                            <w:bookmarkEnd w:id="16138"/>
                          </w:p>
                        </w:txbxContent>
                      </wps:txbx>
                      <wps:bodyPr wrap="square" lIns="0" rIns="0" tIns="0" bIns="0" vert="horz" anchor="t">
                        <a:noAutofit/>
                      </wps:bodyPr>
                    </wps:wsp>
                  </a:graphicData>
                </a:graphic>
              </wp:anchor>
            </w:drawing>
          </mc:Choice>
          <mc:Fallback>
            <w:pict>
              <v:shape type="#_x0000_t202" filled="f" stroked="f" style="margin-left:261pt;margin-top:52pt;width:239pt;height:3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60" w:lineRule="atLeast"/>
                        <w:ind w:left="0" w:right="0"/>
                        <w:jc w:val="center"/>
                        <w:textAlignment w:val="baseline"/>
                        <w:rPr>
                          <w:sz w:val="41"/>
                        </w:rPr>
                      </w:pPr>
                      <w:bookmarkStart w:name="" w:id="16139"/>
                      <w:r>
                        <w:rPr>
                          <w:rFonts w:ascii="宋体" w:hAnsi="宋体" w:cs="宋体" w:eastAsia="宋体"/>
                          <w:sz w:val="41"/>
                          <w:spacing w:val="0"/>
                          <w:color w:val="000000"/>
                          <w:b w:val="off"/>
                          <w:i w:val="off"/>
                        </w:rPr>
                        <w:t>如何进行有效预防和干预</w:t>
                      </w:r>
                      <w:bookmarkEnd w:id="16139"/>
                    </w:p>
                  </w:txbxContent>
                </v:textbox>
              </v:shape>
            </w:pict>
          </mc:Fallback>
        </mc:AlternateContent>
      </w:r>
      <w:bookmarkEnd w:id="16137"/>
    </w:p>
    <w:p>
      <w:pPr>
        <w:pageBreakBefore w:val="off"/>
        <w:tabs/>
        <w:wordWrap w:val="off"/>
        <w:spacing w:before="0" w:after="0" w:line="1520" w:lineRule="exact"/>
        <w:ind w:left="0" w:right="0"/>
        <w:jc w:val="both"/>
        <w:textAlignment w:val="baseline"/>
        <w:rPr>
          <w:sz w:val="87"/>
        </w:rPr>
      </w:pPr>
      <w:bookmarkStart w:name="" w:id="16140"/>
      <w:r>
        <w:rPr>
          <w:rFonts w:ascii="宋体" w:hAnsi="宋体" w:cs="宋体" w:eastAsia="宋体"/>
          <w:sz w:val="87"/>
          <w:spacing w:val="0"/>
          <w:color w:val="000000"/>
          <w:b w:val="off"/>
          <w:i w:val="off"/>
        </w:rPr>
        <w:t/>
      </w:r>
      <w:bookmarkEnd w:id="16140"/>
    </w:p>
    <w:p>
      <w:pPr>
        <w:pageBreakBefore w:val="off"/>
        <w:tabs/>
        <w:wordWrap w:val="off"/>
        <w:spacing w:before="0" w:after="0" w:line="820" w:lineRule="atLeast"/>
        <w:ind w:left="20" w:right="0" w:firstLine="860"/>
        <w:jc w:val="both"/>
        <w:textAlignment w:val="baseline"/>
        <w:rPr>
          <w:sz w:val="41"/>
        </w:rPr>
      </w:pPr>
      <w:bookmarkStart w:name="" w:id="16141"/>
      <w:r>
        <w:rPr>
          <w:rFonts w:ascii="宋体" w:hAnsi="宋体" w:cs="宋体" w:eastAsia="宋体"/>
          <w:sz w:val="41"/>
          <w:spacing w:val="0"/>
          <w:color w:val="000000"/>
          <w:b w:val="off"/>
          <w:i w:val="off"/>
        </w:rPr>
        <w:t>有一个女儿带着她的父亲来我的门诊就诊。这位77岁的老人一见面就自</w:t>
      </w:r>
      <w:r>
        <w:rPr>
          <w:rFonts w:ascii="宋体" w:hAnsi="宋体" w:cs="宋体" w:eastAsia="宋体"/>
          <w:sz w:val="41"/>
          <w:spacing w:val="0"/>
          <w:color w:val="000000"/>
          <w:b w:val="off"/>
          <w:i w:val="off"/>
        </w:rPr>
        <w:t>嘲道：“年纪大了嘛，记不住很正常。”女儿每回劝他多动脑、勤锻炼，他</w:t>
      </w:r>
      <w:r>
        <w:rPr>
          <w:rFonts w:ascii="宋体" w:hAnsi="宋体" w:cs="宋体" w:eastAsia="宋体"/>
          <w:sz w:val="41"/>
          <w:spacing w:val="0"/>
          <w:color w:val="000000"/>
          <w:b w:val="off"/>
          <w:i w:val="off"/>
        </w:rPr>
        <w:t>总是固执地认为女儿是嫌他老了、笨了。时间一长，家人也不好再说什</w:t>
      </w:r>
      <w:r>
        <w:rPr>
          <w:rFonts w:ascii="宋体" w:hAnsi="宋体" w:cs="宋体" w:eastAsia="宋体"/>
          <w:sz w:val="41"/>
          <w:spacing w:val="0"/>
          <w:color w:val="000000"/>
          <w:b w:val="off"/>
          <w:i w:val="off"/>
        </w:rPr>
        <w:t>么。直到有一天，邻居发现他站在电梯门口许久不动，言语也含混不清，</w:t>
      </w:r>
      <w:r>
        <w:rPr>
          <w:rFonts w:ascii="宋体" w:hAnsi="宋体" w:cs="宋体" w:eastAsia="宋体"/>
          <w:sz w:val="41"/>
          <w:spacing w:val="0"/>
          <w:color w:val="000000"/>
          <w:b w:val="off"/>
          <w:i w:val="off"/>
        </w:rPr>
        <w:t>赶紧给他女儿打电话，女儿才知道父亲出门时拎着菜篮子，走出家门，却</w:t>
      </w:r>
      <w:r>
        <w:rPr>
          <w:rFonts w:ascii="宋体" w:hAnsi="宋体" w:cs="宋体" w:eastAsia="宋体"/>
          <w:sz w:val="41"/>
          <w:spacing w:val="0"/>
          <w:color w:val="000000"/>
          <w:b w:val="off"/>
          <w:i w:val="off"/>
        </w:rPr>
        <w:t>在电梯口站了很久。他忘了自己要去哪儿，为什么手里有个篮子。更可怕</w:t>
      </w:r>
      <w:r>
        <w:rPr>
          <w:rFonts w:ascii="宋体" w:hAnsi="宋体" w:cs="宋体" w:eastAsia="宋体"/>
          <w:sz w:val="41"/>
          <w:spacing w:val="0"/>
          <w:color w:val="000000"/>
          <w:b w:val="off"/>
          <w:i w:val="off"/>
        </w:rPr>
        <w:t>的是，连电梯里热情跟他打招呼的邻居，他也认不出来了。</w:t>
      </w:r>
      <w:bookmarkEnd w:id="16141"/>
    </w:p>
    <w:p>
      <w:pPr>
        <w:pageBreakBefore w:val="off"/>
        <w:tabs/>
        <w:wordWrap w:val="off"/>
        <w:spacing w:before="0" w:after="0" w:line="820" w:lineRule="atLeast"/>
        <w:ind w:left="20" w:right="0" w:firstLine="860"/>
        <w:jc w:val="both"/>
        <w:textAlignment w:val="baseline"/>
        <w:rPr>
          <w:sz w:val="41"/>
        </w:rPr>
      </w:pPr>
      <w:bookmarkStart w:name="" w:id="16142"/>
      <w:r>
        <w:rPr>
          <w:rFonts w:ascii="宋体" w:hAnsi="宋体" w:cs="宋体" w:eastAsia="宋体"/>
          <w:sz w:val="41"/>
          <w:spacing w:val="0"/>
          <w:color w:val="000000"/>
          <w:b w:val="off"/>
          <w:i w:val="off"/>
        </w:rPr>
        <w:t>我们习惯性地把“老糊涂”视作衰老的自然现象，殊不知这很可能是阿</w:t>
      </w:r>
      <w:r>
        <w:rPr>
          <w:rFonts w:ascii="宋体" w:hAnsi="宋体" w:cs="宋体" w:eastAsia="宋体"/>
          <w:sz w:val="41"/>
          <w:spacing w:val="0"/>
          <w:color w:val="000000"/>
          <w:b w:val="off"/>
          <w:i w:val="off"/>
        </w:rPr>
        <w:t>尔茨海默病的前兆。随着年龄的增长，许多老年人会觉得自己记性变差了，脑</w:t>
      </w:r>
      <w:r>
        <w:rPr>
          <w:rFonts w:ascii="宋体" w:hAnsi="宋体" w:cs="宋体" w:eastAsia="宋体"/>
          <w:sz w:val="41"/>
          <w:spacing w:val="0"/>
          <w:color w:val="000000"/>
          <w:b w:val="off"/>
          <w:i w:val="off"/>
        </w:rPr>
        <w:t>子转得慢，学习新东西特别费劲————这其实是大脑这台精密机器运转节奏变慢</w:t>
      </w:r>
      <w:r>
        <w:rPr>
          <w:rFonts w:ascii="宋体" w:hAnsi="宋体" w:cs="宋体" w:eastAsia="宋体"/>
          <w:sz w:val="41"/>
          <w:spacing w:val="0"/>
          <w:color w:val="000000"/>
          <w:b w:val="off"/>
          <w:i w:val="off"/>
        </w:rPr>
        <w:t>的表现，医学上称之为“认知衰退”。</w:t>
      </w:r>
      <w:bookmarkEnd w:id="16142"/>
    </w:p>
    <w:p>
      <w:pPr>
        <w:pageBreakBefore w:val="off"/>
        <w:tabs/>
        <w:wordWrap w:val="off"/>
        <w:spacing w:before="0" w:after="0" w:line="820" w:lineRule="atLeast"/>
        <w:ind w:left="20" w:right="20" w:firstLine="860"/>
        <w:jc w:val="both"/>
        <w:textAlignment w:val="baseline"/>
        <w:rPr>
          <w:sz w:val="41"/>
        </w:rPr>
      </w:pPr>
      <w:bookmarkStart w:name="" w:id="16143"/>
      <w:r>
        <w:rPr>
          <w:rFonts w:ascii="宋体" w:hAnsi="宋体" w:cs="宋体" w:eastAsia="宋体"/>
          <w:sz w:val="41"/>
          <w:spacing w:val="0"/>
          <w:color w:val="000000"/>
          <w:b w:val="off"/>
          <w:i w:val="off"/>
        </w:rPr>
        <w:t>认知衰退是指学习、记忆、思考、判断等一个或多个认知功能减退，在</w:t>
      </w:r>
      <w:r>
        <w:rPr>
          <w:rFonts w:ascii="宋体" w:hAnsi="宋体" w:cs="宋体" w:eastAsia="宋体"/>
          <w:sz w:val="41"/>
          <w:spacing w:val="0"/>
          <w:color w:val="000000"/>
          <w:b w:val="off"/>
          <w:i w:val="off"/>
        </w:rPr>
        <w:t>老年人中比较常见。它并不是突然发生的，而是一个逐步演进的过程：从主观</w:t>
      </w:r>
      <w:r>
        <w:rPr>
          <w:rFonts w:ascii="宋体" w:hAnsi="宋体" w:cs="宋体" w:eastAsia="宋体"/>
          <w:sz w:val="41"/>
          <w:spacing w:val="0"/>
          <w:color w:val="000000"/>
          <w:b w:val="off"/>
          <w:i w:val="off"/>
        </w:rPr>
        <w:t>认知下降(感觉记性不如从前)，到轻度认知障碍(检查确实发现了问题，但</w:t>
      </w:r>
      <w:r>
        <w:rPr>
          <w:rFonts w:ascii="宋体" w:hAnsi="宋体" w:cs="宋体" w:eastAsia="宋体"/>
          <w:sz w:val="41"/>
          <w:spacing w:val="0"/>
          <w:color w:val="000000"/>
          <w:b w:val="off"/>
          <w:i w:val="off"/>
        </w:rPr>
        <w:t>生活还能自理)，再到更严重的阿尔茨海默病晚期(认知损害严重，生活需要</w:t>
      </w:r>
      <w:r>
        <w:rPr>
          <w:rFonts w:ascii="宋体" w:hAnsi="宋体" w:cs="宋体" w:eastAsia="宋体"/>
          <w:sz w:val="41"/>
          <w:spacing w:val="0"/>
          <w:color w:val="000000"/>
          <w:b w:val="off"/>
          <w:i w:val="off"/>
        </w:rPr>
        <w:t>依赖他人)。</w:t>
      </w:r>
      <w:bookmarkEnd w:id="16143"/>
    </w:p>
    <w:p>
      <w:pPr>
        <w:pageBreakBefore w:val="off"/>
        <w:tabs/>
        <w:wordWrap w:val="off"/>
        <w:spacing w:before="0" w:after="0" w:line="820" w:lineRule="atLeast"/>
        <w:ind w:left="820" w:right="0"/>
        <w:jc w:val="both"/>
        <w:textAlignment w:val="baseline"/>
        <w:rPr>
          <w:sz w:val="41"/>
        </w:rPr>
      </w:pPr>
      <w:bookmarkStart w:name="" w:id="16144"/>
      <w:r>
        <w:rPr>
          <w:rFonts w:ascii="宋体" w:hAnsi="宋体" w:cs="宋体" w:eastAsia="宋体"/>
          <w:sz w:val="41"/>
          <w:spacing w:val="0"/>
          <w:color w:val="000000"/>
          <w:b w:val="off"/>
          <w:i w:val="off"/>
        </w:rPr>
        <w:t>据统计，中国是全球认知障碍患者数量最多的国家，已有超过1500万</w:t>
      </w:r>
      <w:bookmarkEnd w:id="16144"/>
    </w:p>
    <w:p>
      <w:pPr>
        <w:pageBreakBefore w:val="off"/>
        <w:tabs/>
        <w:wordWrap w:val="off"/>
        <w:spacing w:before="0" w:after="0" w:line="840" w:lineRule="exact"/>
        <w:ind w:left="0" w:right="0"/>
        <w:jc w:val="both"/>
        <w:textAlignment w:val="baseline"/>
        <w:rPr>
          <w:sz w:val="41"/>
        </w:rPr>
      </w:pPr>
      <w:bookmarkStart w:name="" w:id="16145"/>
      <w:r>
        <w:rPr>
          <w:rFonts w:ascii="宋体" w:hAnsi="宋体" w:cs="宋体" w:eastAsia="宋体"/>
          <w:sz w:val="41"/>
          <w:spacing w:val="0"/>
          <w:color w:val="000000"/>
          <w:b w:val="off"/>
          <w:i w:val="off"/>
        </w:rPr>
        <w:t/>
      </w:r>
      <w:bookmarkEnd w:id="16145"/>
    </w:p>
    <w:p>
      <w:pPr>
        <w:pageBreakBefore w:val="off"/>
        <w:tabs/>
        <w:wordWrap w:val="off"/>
        <w:spacing w:before="0" w:after="0" w:line="580" w:lineRule="atLeast"/>
        <w:ind w:left="0" w:right="80"/>
        <w:jc w:val="right"/>
        <w:textAlignment w:val="baseline"/>
        <w:rPr>
          <w:sz w:val="43"/>
        </w:rPr>
      </w:pPr>
      <w:bookmarkStart w:name="" w:id="16146"/>
      <w:r>
        <w:rPr>
          <w:rFonts w:ascii="仿宋" w:hAnsi="仿宋" w:cs="仿宋" w:eastAsia="仿宋"/>
          <w:sz w:val="43"/>
          <w:spacing w:val="0"/>
          <w:color w:val="000000"/>
          <w:b w:val="off"/>
          <w:i w:val="off"/>
        </w:rPr>
        <w:t>667</w:t>
      </w:r>
      <w:bookmarkEnd w:id="16146"/>
    </w:p>
    <w:p>
      <w:r>
        <w:t/>
      </w:r>
    </w:p>
    <w:p>
      <w:pPr>
        <w:sectPr>
          <w:footerReference r:id="rId1395"/>
          <w:headerReference r:id="rId1396" w:type="default"/>
          <w:type w:val="nextPage"/>
          <w:pgSz w:w="17060" w:h="25400"/>
          <w:pgMar w:left="1560" w:top="1080" w:right="1560" w:bottom="1080" w:header="780" w:footer="780"/>
          <w:cols w:num="1"/>
        </w:sectPr>
      </w:pPr>
    </w:p>
    <w:p>
      <w:pPr>
        <w:pageBreakBefore w:val="off"/>
        <w:tabs/>
        <w:wordWrap w:val="off"/>
        <w:spacing w:before="0" w:after="0" w:line="440" w:lineRule="atLeast"/>
        <w:ind w:left="0" w:right="0"/>
        <w:jc w:val="both"/>
        <w:textAlignment w:val="baseline"/>
        <w:rPr>
          <w:sz w:val="33"/>
        </w:rPr>
      </w:pPr>
      <w:bookmarkStart w:name="" w:id="16147"/>
      <w:r>
        <w:rPr>
          <w:rFonts w:ascii="黑体" w:hAnsi="黑体" w:cs="黑体" w:eastAsia="黑体"/>
          <w:sz w:val="33"/>
          <w:spacing w:val="0"/>
          <w:color w:val="a1b6d3"/>
          <w:b w:val="off"/>
          <w:i w:val="off"/>
        </w:rPr>
        <w:t>第四部分家庭全周期健康管理</w:t>
      </w:r>
      <w:bookmarkEnd w:id="16147"/>
    </w:p>
    <w:p>
      <w:pPr>
        <w:pageBreakBefore w:val="off"/>
        <w:tabs/>
        <w:wordWrap w:val="off"/>
        <w:spacing w:before="0" w:after="0" w:line="800" w:lineRule="exact"/>
        <w:ind w:left="0" w:right="0"/>
        <w:jc w:val="both"/>
        <w:textAlignment w:val="baseline"/>
        <w:rPr>
          <w:sz w:val="40"/>
        </w:rPr>
      </w:pPr>
      <w:bookmarkStart w:name="" w:id="16148"/>
      <w:r>
        <w:rPr>
          <w:rFonts w:ascii="宋体" w:hAnsi="宋体" w:cs="宋体" w:eastAsia="宋体"/>
          <w:sz w:val="40"/>
          <w:spacing w:val="0"/>
          <w:color w:val="000000"/>
          <w:b w:val="off"/>
          <w:i w:val="off"/>
        </w:rPr>
        <w:t/>
      </w:r>
      <w:bookmarkEnd w:id="16148"/>
    </w:p>
    <w:p>
      <w:pPr>
        <w:pageBreakBefore w:val="off"/>
        <w:tabs/>
        <w:wordWrap w:val="off"/>
        <w:spacing w:before="0" w:after="0" w:line="800" w:lineRule="exact"/>
        <w:ind w:left="0" w:right="0"/>
        <w:jc w:val="both"/>
        <w:textAlignment w:val="baseline"/>
        <w:rPr>
          <w:sz w:val="40"/>
        </w:rPr>
      </w:pPr>
      <w:bookmarkStart w:name="" w:id="16149"/>
      <w:r>
        <w:rPr>
          <w:rFonts w:ascii="宋体" w:hAnsi="宋体" w:cs="宋体" w:eastAsia="宋体"/>
          <w:sz w:val="40"/>
          <w:spacing w:val="0"/>
          <w:color w:val="000000"/>
          <w:b w:val="off"/>
          <w:i w:val="off"/>
        </w:rPr>
        <w:t/>
      </w:r>
      <w:bookmarkEnd w:id="16149"/>
    </w:p>
    <w:p>
      <w:pPr>
        <w:pageBreakBefore w:val="off"/>
        <w:tabs/>
        <w:wordWrap w:val="off"/>
        <w:spacing w:before="0" w:after="0" w:line="780" w:lineRule="atLeast"/>
        <w:ind w:left="0" w:right="60"/>
        <w:jc w:val="both"/>
        <w:textAlignment w:val="baseline"/>
        <w:rPr>
          <w:sz w:val="40"/>
        </w:rPr>
      </w:pPr>
      <w:bookmarkStart w:name="" w:id="16150"/>
      <w:r>
        <w:rPr>
          <w:rFonts w:ascii="宋体" w:hAnsi="宋体" w:cs="宋体" w:eastAsia="宋体"/>
          <w:sz w:val="40"/>
          <w:spacing w:val="0"/>
          <w:color w:val="000000"/>
          <w:b w:val="off"/>
          <w:i w:val="off"/>
        </w:rPr>
        <w:t>名60岁以上的阿尔茨海默病晚期患者，还有3877万人处于轻度认知障碍</w:t>
      </w:r>
      <w:r>
        <w:rPr>
          <w:rFonts w:ascii="宋体" w:hAnsi="宋体" w:cs="宋体" w:eastAsia="宋体"/>
          <w:sz w:val="40"/>
          <w:spacing w:val="0"/>
          <w:color w:val="000000"/>
          <w:b w:val="off"/>
          <w:i w:val="off"/>
        </w:rPr>
        <w:t>阶段。每年大约有10%~15%的轻度认知障碍患者会发展为阿尔茨海默病，</w:t>
      </w:r>
      <w:r>
        <w:rPr>
          <w:rFonts w:ascii="宋体" w:hAnsi="宋体" w:cs="宋体" w:eastAsia="宋体"/>
          <w:sz w:val="40"/>
          <w:spacing w:val="0"/>
          <w:color w:val="000000"/>
          <w:b w:val="off"/>
          <w:i w:val="off"/>
        </w:rPr>
        <w:t>这意味着很多家庭其实正身处“隐形危机”之中而不自知。</w:t>
      </w:r>
      <w:bookmarkEnd w:id="16150"/>
    </w:p>
    <w:p>
      <w:pPr>
        <w:pageBreakBefore w:val="off"/>
        <w:tabs/>
        <w:wordWrap w:val="off"/>
        <w:spacing w:before="0" w:after="0" w:line="800" w:lineRule="exact"/>
        <w:ind w:left="0" w:right="0"/>
        <w:jc w:val="both"/>
        <w:textAlignment w:val="baseline"/>
        <w:rPr>
          <w:sz w:val="40"/>
        </w:rPr>
      </w:pPr>
      <w:bookmarkStart w:name="" w:id="16151"/>
      <w:r>
        <w:rPr>
          <w:rFonts w:ascii="宋体" w:hAnsi="宋体" w:cs="宋体" w:eastAsia="宋体"/>
          <w:sz w:val="40"/>
          <w:spacing w:val="0"/>
          <w:color w:val="000000"/>
          <w:b w:val="off"/>
          <w:i w:val="off"/>
        </w:rPr>
        <w:t/>
      </w:r>
      <w:bookmarkEnd w:id="16151"/>
    </w:p>
    <w:p>
      <w:pPr>
        <w:pageBreakBefore w:val="off"/>
        <w:tabs/>
        <w:wordWrap w:val="off"/>
        <w:spacing w:before="0" w:after="0" w:line="640" w:lineRule="atLeast"/>
        <w:ind w:left="0" w:right="0"/>
        <w:jc w:val="both"/>
        <w:textAlignment w:val="baseline"/>
        <w:rPr>
          <w:sz w:val="48"/>
        </w:rPr>
      </w:pPr>
      <w:bookmarkStart w:name="" w:id="16152"/>
      <w:r>
        <w:rPr>
          <w:rFonts w:ascii="黑体" w:hAnsi="黑体" w:cs="黑体" w:eastAsia="黑体"/>
          <w:sz w:val="48"/>
          <w:spacing w:val="0"/>
          <w:color w:val="a1b6d3"/>
          <w:b w:val="on"/>
          <w:i w:val="off"/>
        </w:rPr>
        <w:t>认知衰退是可以干预的</w:t>
      </w:r>
      <w:bookmarkEnd w:id="16152"/>
    </w:p>
    <w:p>
      <w:pPr>
        <w:pageBreakBefore w:val="off"/>
        <w:tabs/>
        <w:wordWrap w:val="off"/>
        <w:spacing w:before="0" w:after="0" w:line="800" w:lineRule="exact"/>
        <w:ind w:left="0" w:right="0"/>
        <w:jc w:val="both"/>
        <w:textAlignment w:val="baseline"/>
        <w:rPr>
          <w:sz w:val="40"/>
        </w:rPr>
      </w:pPr>
      <w:bookmarkStart w:name="" w:id="16153"/>
      <w:r>
        <w:rPr>
          <w:rFonts w:ascii="宋体" w:hAnsi="宋体" w:cs="宋体" w:eastAsia="宋体"/>
          <w:sz w:val="40"/>
          <w:spacing w:val="0"/>
          <w:color w:val="000000"/>
          <w:b w:val="off"/>
          <w:i w:val="off"/>
        </w:rPr>
        <w:t/>
      </w:r>
      <w:bookmarkEnd w:id="16153"/>
    </w:p>
    <w:p>
      <w:pPr>
        <w:pageBreakBefore w:val="off"/>
        <w:tabs/>
        <w:wordWrap w:val="off"/>
        <w:spacing w:before="0" w:after="0" w:line="780" w:lineRule="atLeast"/>
        <w:ind w:left="0" w:right="0" w:firstLine="860"/>
        <w:jc w:val="both"/>
        <w:textAlignment w:val="baseline"/>
        <w:rPr>
          <w:sz w:val="40"/>
        </w:rPr>
      </w:pPr>
      <w:bookmarkStart w:name="" w:id="16154"/>
      <w:r>
        <w:rPr>
          <w:rFonts w:ascii="宋体" w:hAnsi="宋体" w:cs="宋体" w:eastAsia="宋体"/>
          <w:sz w:val="40"/>
          <w:spacing w:val="0"/>
          <w:color w:val="000000"/>
          <w:b w:val="off"/>
          <w:i w:val="off"/>
        </w:rPr>
        <w:t>从20世纪末至今，神经科学逐步揭示了一个重要事实：认知衰退不是突</w:t>
      </w:r>
      <w:r>
        <w:rPr>
          <w:rFonts w:ascii="宋体" w:hAnsi="宋体" w:cs="宋体" w:eastAsia="宋体"/>
          <w:sz w:val="40"/>
          <w:spacing w:val="0"/>
          <w:color w:val="000000"/>
          <w:b w:val="off"/>
          <w:i w:val="off"/>
        </w:rPr>
        <w:t>发事件，而是一个长达20年甚至更久的“隐形衰退”过程。但好消息是，这个</w:t>
      </w:r>
      <w:r>
        <w:rPr>
          <w:rFonts w:ascii="宋体" w:hAnsi="宋体" w:cs="宋体" w:eastAsia="宋体"/>
          <w:sz w:val="40"/>
          <w:spacing w:val="0"/>
          <w:color w:val="000000"/>
          <w:b w:val="off"/>
          <w:i w:val="off"/>
        </w:rPr>
        <w:t>过程是可以被延缓甚至逆转的。2015年，《柳叶刀·神经病学》上发表的一项</w:t>
      </w:r>
      <w:r>
        <w:rPr>
          <w:rFonts w:ascii="宋体" w:hAnsi="宋体" w:cs="宋体" w:eastAsia="宋体"/>
          <w:sz w:val="40"/>
          <w:spacing w:val="0"/>
          <w:color w:val="000000"/>
          <w:b w:val="off"/>
          <w:i w:val="off"/>
        </w:rPr>
        <w:t>涵盖1260名老年人的研究显示，通过健康饮食、规律运动、认知训练和心血</w:t>
      </w:r>
      <w:r>
        <w:rPr>
          <w:rFonts w:ascii="宋体" w:hAnsi="宋体" w:cs="宋体" w:eastAsia="宋体"/>
          <w:sz w:val="40"/>
          <w:spacing w:val="0"/>
          <w:color w:val="000000"/>
          <w:b w:val="off"/>
          <w:i w:val="off"/>
        </w:rPr>
        <w:t>管风险管理，仅仅2年后，相比对照组，干预组的整体认知功能高25%，执行</w:t>
      </w:r>
      <w:r>
        <w:rPr>
          <w:rFonts w:ascii="宋体" w:hAnsi="宋体" w:cs="宋体" w:eastAsia="宋体"/>
          <w:sz w:val="40"/>
          <w:spacing w:val="0"/>
          <w:color w:val="000000"/>
          <w:b w:val="off"/>
          <w:i w:val="off"/>
        </w:rPr>
        <w:t>功能高83%，处理速度高150%。这项研究被认为是认知干预领域的里程碑式</w:t>
      </w:r>
      <w:r>
        <w:rPr>
          <w:rFonts w:ascii="宋体" w:hAnsi="宋体" w:cs="宋体" w:eastAsia="宋体"/>
          <w:sz w:val="40"/>
          <w:spacing w:val="0"/>
          <w:color w:val="000000"/>
          <w:b w:val="off"/>
          <w:i w:val="off"/>
        </w:rPr>
        <w:t>成果。这意味着，只要方法得当，大脑就可以“加油提速”，恢复清晰的运转。</w:t>
      </w:r>
      <w:bookmarkEnd w:id="16154"/>
    </w:p>
    <w:p>
      <w:pPr>
        <w:pageBreakBefore w:val="off"/>
        <w:tabs/>
        <w:wordWrap w:val="off"/>
        <w:spacing w:before="0" w:after="0" w:line="780" w:lineRule="atLeast"/>
        <w:ind w:left="60" w:right="0" w:firstLine="800"/>
        <w:jc w:val="both"/>
        <w:textAlignment w:val="baseline"/>
        <w:rPr>
          <w:sz w:val="40"/>
        </w:rPr>
      </w:pPr>
      <w:bookmarkStart w:name="" w:id="16155"/>
      <w:r>
        <w:rPr>
          <w:rFonts w:ascii="宋体" w:hAnsi="宋体" w:cs="宋体" w:eastAsia="宋体"/>
          <w:sz w:val="40"/>
          <w:spacing w:val="0"/>
          <w:color w:val="000000"/>
          <w:b w:val="off"/>
          <w:i w:val="off"/>
        </w:rPr>
        <w:t>通过深入研究国内外大量相关研究和临床实践案例，我梳理了几种有效</w:t>
      </w:r>
      <w:r>
        <w:rPr>
          <w:rFonts w:ascii="宋体" w:hAnsi="宋体" w:cs="宋体" w:eastAsia="宋体"/>
          <w:sz w:val="40"/>
          <w:spacing w:val="0"/>
          <w:color w:val="000000"/>
          <w:b w:val="off"/>
          <w:i w:val="off"/>
        </w:rPr>
        <w:t>的认知干预策略。</w:t>
      </w:r>
      <w:bookmarkEnd w:id="16155"/>
    </w:p>
    <w:p>
      <w:pPr>
        <w:pageBreakBefore w:val="off"/>
        <w:tabs/>
        <w:wordWrap w:val="off"/>
        <w:spacing w:before="0" w:after="0" w:line="800" w:lineRule="exact"/>
        <w:ind w:left="0" w:right="0"/>
        <w:jc w:val="both"/>
        <w:textAlignment w:val="baseline"/>
        <w:rPr>
          <w:sz w:val="40"/>
        </w:rPr>
      </w:pPr>
      <w:bookmarkStart w:name="" w:id="16156"/>
      <w:r>
        <w:rPr>
          <w:rFonts w:ascii="宋体" w:hAnsi="宋体" w:cs="宋体" w:eastAsia="宋体"/>
          <w:sz w:val="40"/>
          <w:spacing w:val="0"/>
          <w:color w:val="000000"/>
          <w:b w:val="off"/>
          <w:i w:val="off"/>
        </w:rPr>
        <w:t/>
      </w:r>
      <w:bookmarkEnd w:id="16156"/>
    </w:p>
    <w:p>
      <w:pPr>
        <w:pageBreakBefore w:val="off"/>
        <w:tabs/>
        <w:wordWrap w:val="off"/>
        <w:spacing w:before="0" w:after="0" w:line="680" w:lineRule="atLeast"/>
        <w:ind w:left="60" w:right="0"/>
        <w:jc w:val="both"/>
        <w:textAlignment w:val="baseline"/>
        <w:rPr>
          <w:sz w:val="51"/>
        </w:rPr>
      </w:pPr>
      <w:bookmarkStart w:name="" w:id="16157"/>
      <w:r>
        <w:rPr>
          <w:rFonts w:ascii="黑体" w:hAnsi="黑体" w:cs="黑体" w:eastAsia="黑体"/>
          <w:sz w:val="51"/>
          <w:spacing w:val="0"/>
          <w:color w:val="a1b6d3"/>
          <w:b w:val="on"/>
          <w:i w:val="off"/>
        </w:rPr>
        <w:t>运动干预</w:t>
      </w:r>
      <w:bookmarkEnd w:id="16157"/>
    </w:p>
    <w:p>
      <w:pPr>
        <w:pageBreakBefore w:val="off"/>
        <w:tabs/>
        <w:wordWrap w:val="off"/>
        <w:spacing w:before="0" w:after="0" w:line="800" w:lineRule="exact"/>
        <w:ind w:left="0" w:right="0"/>
        <w:jc w:val="both"/>
        <w:textAlignment w:val="baseline"/>
        <w:rPr>
          <w:sz w:val="40"/>
        </w:rPr>
      </w:pPr>
      <w:bookmarkStart w:name="" w:id="16158"/>
      <w:r>
        <w:rPr>
          <w:rFonts w:ascii="宋体" w:hAnsi="宋体" w:cs="宋体" w:eastAsia="宋体"/>
          <w:sz w:val="40"/>
          <w:spacing w:val="0"/>
          <w:color w:val="000000"/>
          <w:b w:val="off"/>
          <w:i w:val="off"/>
        </w:rPr>
        <w:t/>
      </w:r>
      <w:bookmarkEnd w:id="16158"/>
    </w:p>
    <w:p>
      <w:pPr>
        <w:pageBreakBefore w:val="off"/>
        <w:tabs/>
        <w:wordWrap w:val="off"/>
        <w:spacing w:before="0" w:after="0" w:line="780" w:lineRule="atLeast"/>
        <w:ind w:left="60" w:right="0" w:firstLine="800"/>
        <w:jc w:val="both"/>
        <w:textAlignment w:val="baseline"/>
        <w:rPr>
          <w:sz w:val="40"/>
        </w:rPr>
      </w:pPr>
      <w:bookmarkStart w:name="" w:id="16159"/>
      <w:r>
        <w:rPr>
          <w:rFonts w:ascii="宋体" w:hAnsi="宋体" w:cs="宋体" w:eastAsia="宋体"/>
          <w:sz w:val="40"/>
          <w:spacing w:val="0"/>
          <w:color w:val="000000"/>
          <w:b w:val="off"/>
          <w:i w:val="off"/>
        </w:rPr>
        <w:t>运动被誉为大脑的“天然充电器”。首先，当我们进行规律运动时，心脏</w:t>
      </w:r>
      <w:r>
        <w:rPr>
          <w:rFonts w:ascii="宋体" w:hAnsi="宋体" w:cs="宋体" w:eastAsia="宋体"/>
          <w:sz w:val="40"/>
          <w:spacing w:val="0"/>
          <w:color w:val="000000"/>
          <w:b w:val="off"/>
          <w:i w:val="off"/>
        </w:rPr>
        <w:t>如同强有力的水泵，将富含氧气和营养的新鲜血液输送至大脑的各个区域，尤</w:t>
      </w:r>
      <w:r>
        <w:rPr>
          <w:rFonts w:ascii="宋体" w:hAnsi="宋体" w:cs="宋体" w:eastAsia="宋体"/>
          <w:sz w:val="40"/>
          <w:spacing w:val="0"/>
          <w:color w:val="000000"/>
          <w:b w:val="off"/>
          <w:i w:val="off"/>
        </w:rPr>
        <w:t>其是负责学习与记忆的“司令部”————海马体，以及掌管计划与决策的“指挥</w:t>
      </w:r>
      <w:r>
        <w:rPr>
          <w:rFonts w:ascii="宋体" w:hAnsi="宋体" w:cs="宋体" w:eastAsia="宋体"/>
          <w:sz w:val="40"/>
          <w:spacing w:val="0"/>
          <w:color w:val="000000"/>
          <w:b w:val="off"/>
          <w:i w:val="off"/>
        </w:rPr>
        <w:t>部”————前额叶皮层。大量研究表明，规律运动者大脑关键区域的血流量显著</w:t>
      </w:r>
      <w:r>
        <w:rPr>
          <w:rFonts w:ascii="宋体" w:hAnsi="宋体" w:cs="宋体" w:eastAsia="宋体"/>
          <w:sz w:val="40"/>
          <w:spacing w:val="0"/>
          <w:color w:val="000000"/>
          <w:b w:val="off"/>
          <w:i w:val="off"/>
        </w:rPr>
        <w:t>高于久坐人群。</w:t>
      </w:r>
      <w:bookmarkEnd w:id="16159"/>
    </w:p>
    <w:p>
      <w:pPr>
        <w:pageBreakBefore w:val="off"/>
        <w:tabs/>
        <w:wordWrap w:val="off"/>
        <w:spacing w:before="0" w:after="0" w:line="780" w:lineRule="atLeast"/>
        <w:ind w:left="60" w:right="0" w:firstLine="800"/>
        <w:jc w:val="both"/>
        <w:textAlignment w:val="baseline"/>
        <w:rPr>
          <w:sz w:val="40"/>
        </w:rPr>
      </w:pPr>
      <w:bookmarkStart w:name="" w:id="16160"/>
      <w:r>
        <w:rPr>
          <w:rFonts w:ascii="宋体" w:hAnsi="宋体" w:cs="宋体" w:eastAsia="宋体"/>
          <w:sz w:val="40"/>
          <w:spacing w:val="0"/>
          <w:color w:val="000000"/>
          <w:b w:val="off"/>
          <w:i w:val="off"/>
        </w:rPr>
        <w:t>其次，运动还能显著提升“脑源性营养因子”的水平。这些营养因子是</w:t>
      </w:r>
      <w:r>
        <w:rPr>
          <w:rFonts w:ascii="宋体" w:hAnsi="宋体" w:cs="宋体" w:eastAsia="宋体"/>
          <w:sz w:val="40"/>
          <w:spacing w:val="0"/>
          <w:color w:val="000000"/>
          <w:b w:val="off"/>
          <w:i w:val="off"/>
        </w:rPr>
        <w:t>一种关键物质，如同神经细胞的“肥料”，不仅滋养现有脑细胞，使其更健康、</w:t>
      </w:r>
      <w:bookmarkEnd w:id="16160"/>
    </w:p>
    <w:p>
      <w:pPr>
        <w:pageBreakBefore w:val="off"/>
        <w:tabs/>
        <w:wordWrap w:val="off"/>
        <w:spacing w:before="0" w:after="0" w:line="800" w:lineRule="exact"/>
        <w:ind w:left="0" w:right="0"/>
        <w:jc w:val="both"/>
        <w:textAlignment w:val="baseline"/>
        <w:rPr>
          <w:sz w:val="40"/>
        </w:rPr>
      </w:pPr>
      <w:bookmarkStart w:name="" w:id="16161"/>
      <w:r>
        <w:rPr>
          <w:rFonts w:ascii="宋体" w:hAnsi="宋体" w:cs="宋体" w:eastAsia="宋体"/>
          <w:sz w:val="40"/>
          <w:spacing w:val="0"/>
          <w:color w:val="000000"/>
          <w:b w:val="off"/>
          <w:i w:val="off"/>
        </w:rPr>
        <w:t/>
      </w:r>
      <w:bookmarkEnd w:id="16161"/>
    </w:p>
    <w:p>
      <w:pPr>
        <w:pageBreakBefore w:val="off"/>
        <w:tabs/>
        <w:wordWrap w:val="off"/>
        <w:spacing w:before="0" w:after="0" w:line="520" w:lineRule="atLeast"/>
        <w:ind w:left="100" w:right="0"/>
        <w:jc w:val="both"/>
        <w:textAlignment w:val="baseline"/>
        <w:rPr>
          <w:sz w:val="38"/>
        </w:rPr>
      </w:pPr>
      <w:bookmarkStart w:name="" w:id="16162"/>
      <w:r>
        <w:rPr>
          <w:rFonts w:ascii="黑体" w:hAnsi="黑体" w:cs="黑体" w:eastAsia="黑体"/>
          <w:sz w:val="38"/>
          <w:spacing w:val="0"/>
          <w:color w:val="a1b6d3"/>
          <w:b w:val="off"/>
          <w:i w:val="off"/>
        </w:rPr>
        <w:t>668</w:t>
      </w:r>
      <w:bookmarkEnd w:id="16162"/>
    </w:p>
    <w:p>
      <w:r>
        <w:t/>
      </w:r>
    </w:p>
    <w:p>
      <w:pPr>
        <w:sectPr>
          <w:footerReference r:id="rId1397"/>
          <w:headerReference r:id="rId1398" w:type="default"/>
          <w:type w:val="nextPage"/>
          <w:pgSz w:w="17340" w:h="25540"/>
          <w:pgMar w:left="1620" w:top="1080" w:right="1620" w:bottom="1080" w:header="780" w:footer="780"/>
          <w:cols w:num="1"/>
        </w:sectPr>
      </w:pPr>
    </w:p>
    <w:p>
      <w:pPr>
        <w:pageBreakBefore w:val="off"/>
        <w:tabs/>
        <w:wordWrap w:val="off"/>
        <w:spacing w:before="0" w:after="0" w:line="480" w:lineRule="atLeast"/>
        <w:ind w:left="0" w:right="0"/>
        <w:jc w:val="right"/>
        <w:textAlignment w:val="baseline"/>
        <w:rPr>
          <w:sz w:val="35"/>
        </w:rPr>
      </w:pPr>
      <w:bookmarkStart w:name="" w:id="16163"/>
      <w:r>
        <w:rPr>
          <w:rFonts w:ascii="黑体" w:hAnsi="黑体" w:cs="黑体" w:eastAsia="黑体"/>
          <w:sz w:val="35"/>
          <w:spacing w:val="0"/>
          <w:color w:val="000000"/>
          <w:b w:val="off"/>
          <w:i w:val="off"/>
        </w:rPr>
        <w:t>第十一章对抗衰老</w:t>
      </w:r>
      <w:bookmarkEnd w:id="16163"/>
    </w:p>
    <w:p>
      <w:pPr>
        <w:pageBreakBefore w:val="off"/>
        <w:tabs/>
        <w:wordWrap w:val="off"/>
        <w:spacing w:before="0" w:after="0" w:line="420" w:lineRule="exact"/>
        <w:ind w:left="0" w:right="0"/>
        <w:jc w:val="right"/>
        <w:textAlignment w:val="baseline"/>
        <w:rPr>
          <w:sz w:val="35"/>
        </w:rPr>
      </w:pPr>
      <w:bookmarkStart w:name="" w:id="16164"/>
      <w:r>
        <w:rPr>
          <w:rFonts w:ascii="宋体" w:hAnsi="宋体" w:cs="宋体" w:eastAsia="宋体"/>
          <w:sz w:val="35"/>
          <w:spacing w:val="0"/>
          <w:color w:val="000000"/>
          <w:b w:val="off"/>
          <w:i w:val="off"/>
        </w:rPr>
        <w:t/>
      </w:r>
      <w:bookmarkEnd w:id="16164"/>
    </w:p>
    <w:p>
      <w:pPr>
        <w:pageBreakBefore w:val="off"/>
        <w:tabs/>
        <w:wordWrap w:val="off"/>
        <w:spacing w:before="0" w:after="0" w:line="420" w:lineRule="exact"/>
        <w:ind w:left="0" w:right="0"/>
        <w:jc w:val="right"/>
        <w:textAlignment w:val="baseline"/>
        <w:rPr>
          <w:sz w:val="35"/>
        </w:rPr>
      </w:pPr>
      <w:bookmarkStart w:name="" w:id="16165"/>
      <w:r>
        <w:rPr>
          <w:rFonts w:ascii="宋体" w:hAnsi="宋体" w:cs="宋体" w:eastAsia="宋体"/>
          <w:sz w:val="35"/>
          <w:spacing w:val="0"/>
          <w:color w:val="000000"/>
          <w:b w:val="off"/>
          <w:i w:val="off"/>
        </w:rPr>
        <w:t/>
      </w:r>
      <w:bookmarkEnd w:id="16165"/>
    </w:p>
    <w:p>
      <w:pPr>
        <w:pageBreakBefore w:val="off"/>
        <w:tabs/>
        <w:wordWrap w:val="off"/>
        <w:spacing w:before="0" w:after="0" w:line="420" w:lineRule="exact"/>
        <w:ind w:left="0" w:right="0"/>
        <w:jc w:val="right"/>
        <w:textAlignment w:val="baseline"/>
        <w:rPr>
          <w:sz w:val="35"/>
        </w:rPr>
      </w:pPr>
      <w:bookmarkStart w:name="" w:id="16166"/>
      <w:r>
        <w:rPr>
          <w:rFonts w:ascii="宋体" w:hAnsi="宋体" w:cs="宋体" w:eastAsia="宋体"/>
          <w:sz w:val="35"/>
          <w:spacing w:val="0"/>
          <w:color w:val="000000"/>
          <w:b w:val="off"/>
          <w:i w:val="off"/>
        </w:rPr>
        <w:t/>
      </w:r>
      <w:bookmarkEnd w:id="16166"/>
    </w:p>
    <w:p>
      <w:pPr>
        <w:pageBreakBefore w:val="off"/>
        <w:tabs/>
        <w:wordWrap w:val="off"/>
        <w:spacing w:before="0" w:after="0" w:line="780" w:lineRule="atLeast"/>
        <w:ind w:left="60" w:right="0"/>
        <w:jc w:val="both"/>
        <w:textAlignment w:val="baseline"/>
        <w:rPr>
          <w:sz w:val="40"/>
        </w:rPr>
      </w:pPr>
      <w:bookmarkStart w:name="" w:id="16167"/>
      <w:r>
        <w:rPr>
          <w:rFonts w:ascii="宋体" w:hAnsi="宋体" w:cs="宋体" w:eastAsia="宋体"/>
          <w:sz w:val="40"/>
          <w:spacing w:val="0"/>
          <w:color w:val="000000"/>
          <w:b w:val="off"/>
          <w:i w:val="off"/>
        </w:rPr>
        <w:t>更活跃，还能促进神经元之间的连接与交流效率，让信息传递更加快速而精</w:t>
      </w:r>
      <w:r>
        <w:rPr>
          <w:rFonts w:ascii="宋体" w:hAnsi="宋体" w:cs="宋体" w:eastAsia="宋体"/>
          <w:sz w:val="40"/>
          <w:spacing w:val="0"/>
          <w:color w:val="000000"/>
          <w:b w:val="off"/>
          <w:i w:val="off"/>
        </w:rPr>
        <w:t>准。此外，运动甚至能刺激成年人的海马体中新的神经细胞生成。</w:t>
      </w:r>
      <w:bookmarkEnd w:id="16167"/>
    </w:p>
    <w:p>
      <w:pPr>
        <w:pageBreakBefore w:val="off"/>
        <w:tabs/>
        <w:wordWrap w:val="off"/>
        <w:spacing w:before="0" w:after="0" w:line="780" w:lineRule="atLeast"/>
        <w:ind w:left="60" w:right="0" w:firstLine="820"/>
        <w:jc w:val="both"/>
        <w:textAlignment w:val="baseline"/>
        <w:rPr>
          <w:sz w:val="40"/>
        </w:rPr>
      </w:pPr>
      <w:bookmarkStart w:name="" w:id="16168"/>
      <w:r>
        <w:rPr>
          <w:rFonts w:ascii="宋体" w:hAnsi="宋体" w:cs="宋体" w:eastAsia="宋体"/>
          <w:sz w:val="40"/>
          <w:spacing w:val="0"/>
          <w:color w:val="000000"/>
          <w:b w:val="off"/>
          <w:i w:val="off"/>
        </w:rPr>
        <w:t>大量针对认知衰退老年人的高质量研究表明，身体活动干预能显著提升</w:t>
      </w:r>
      <w:r>
        <w:rPr>
          <w:rFonts w:ascii="宋体" w:hAnsi="宋体" w:cs="宋体" w:eastAsia="宋体"/>
          <w:sz w:val="40"/>
          <w:spacing w:val="0"/>
          <w:color w:val="000000"/>
          <w:b w:val="off"/>
          <w:i w:val="off"/>
        </w:rPr>
        <w:t>该人群的整体认知功能，在语言功能、执行功能、记忆功能及视觉空间能力等</w:t>
      </w:r>
      <w:r>
        <w:rPr>
          <w:rFonts w:ascii="宋体" w:hAnsi="宋体" w:cs="宋体" w:eastAsia="宋体"/>
          <w:sz w:val="40"/>
          <w:spacing w:val="0"/>
          <w:color w:val="000000"/>
          <w:b w:val="off"/>
          <w:i w:val="off"/>
        </w:rPr>
        <w:t>方面效果尤为显著。</w:t>
      </w:r>
      <w:bookmarkEnd w:id="16168"/>
    </w:p>
    <w:p>
      <w:pPr>
        <w:pageBreakBefore w:val="off"/>
        <w:tabs/>
        <w:wordWrap w:val="off"/>
        <w:spacing w:before="0" w:after="0" w:line="780" w:lineRule="atLeast"/>
        <w:ind w:left="60" w:right="0" w:firstLine="820"/>
        <w:jc w:val="both"/>
        <w:textAlignment w:val="baseline"/>
        <w:rPr>
          <w:sz w:val="40"/>
        </w:rPr>
      </w:pPr>
      <w:bookmarkStart w:name="" w:id="16169"/>
      <w:r>
        <w:rPr>
          <w:rFonts w:ascii="宋体" w:hAnsi="宋体" w:cs="宋体" w:eastAsia="宋体"/>
          <w:sz w:val="40"/>
          <w:spacing w:val="0"/>
          <w:color w:val="000000"/>
          <w:b w:val="off"/>
          <w:i w:val="off"/>
        </w:rPr>
        <w:t>根据《认知衰退老年人非药物干预临床实践指南：身体活动》的建议，</w:t>
      </w:r>
      <w:r>
        <w:rPr>
          <w:rFonts w:ascii="宋体" w:hAnsi="宋体" w:cs="宋体" w:eastAsia="宋体"/>
          <w:sz w:val="40"/>
          <w:spacing w:val="0"/>
          <w:color w:val="000000"/>
          <w:b w:val="off"/>
          <w:i w:val="off"/>
        </w:rPr>
        <w:t>所有认知衰退的老年人都应增加身体活动，避免久坐或长期卧床。在身体</w:t>
      </w:r>
      <w:r>
        <w:rPr>
          <w:rFonts w:ascii="宋体" w:hAnsi="宋体" w:cs="宋体" w:eastAsia="宋体"/>
          <w:sz w:val="40"/>
          <w:spacing w:val="0"/>
          <w:color w:val="000000"/>
          <w:b w:val="off"/>
          <w:i w:val="off"/>
        </w:rPr>
        <w:t>条件允许的情况下，建议每周累计进行150~300分钟的中等强度运动，或</w:t>
      </w:r>
      <w:r>
        <w:rPr>
          <w:rFonts w:ascii="宋体" w:hAnsi="宋体" w:cs="宋体" w:eastAsia="宋体"/>
          <w:sz w:val="40"/>
          <w:spacing w:val="0"/>
          <w:color w:val="000000"/>
          <w:b w:val="off"/>
          <w:i w:val="off"/>
        </w:rPr>
        <w:t>75~150分钟的高强度运动，也可以两者结合进行。运动频率为每周3~5天。</w:t>
      </w:r>
      <w:bookmarkEnd w:id="16169"/>
    </w:p>
    <w:p>
      <w:pPr>
        <w:pageBreakBefore w:val="off"/>
        <w:tabs/>
        <w:wordWrap w:val="off"/>
        <w:spacing w:before="0" w:after="0" w:line="780" w:lineRule="atLeast"/>
        <w:ind w:left="60" w:right="0" w:firstLine="820"/>
        <w:jc w:val="both"/>
        <w:textAlignment w:val="baseline"/>
        <w:rPr>
          <w:sz w:val="40"/>
        </w:rPr>
      </w:pPr>
      <w:bookmarkStart w:name="" w:id="16170"/>
      <w:r>
        <w:rPr>
          <w:rFonts w:ascii="宋体" w:hAnsi="宋体" w:cs="宋体" w:eastAsia="宋体"/>
          <w:sz w:val="40"/>
          <w:spacing w:val="0"/>
          <w:color w:val="000000"/>
          <w:b w:val="off"/>
          <w:i w:val="off"/>
        </w:rPr>
        <w:t>认知衰退的老年人还可以进行一定的抗阻训练，增强肌肉力量，提升执</w:t>
      </w:r>
      <w:r>
        <w:rPr>
          <w:rFonts w:ascii="宋体" w:hAnsi="宋体" w:cs="宋体" w:eastAsia="宋体"/>
          <w:sz w:val="40"/>
          <w:spacing w:val="0"/>
          <w:color w:val="000000"/>
          <w:b w:val="off"/>
          <w:i w:val="off"/>
        </w:rPr>
        <w:t>行功能、平衡能力，降低跌倒风险。建议每周至少训练2次，在身体耐受范围</w:t>
      </w:r>
      <w:r>
        <w:rPr>
          <w:rFonts w:ascii="宋体" w:hAnsi="宋体" w:cs="宋体" w:eastAsia="宋体"/>
          <w:sz w:val="40"/>
          <w:spacing w:val="0"/>
          <w:color w:val="000000"/>
          <w:b w:val="off"/>
          <w:i w:val="off"/>
        </w:rPr>
        <w:t>内循序渐进，逐步增加阻力、训练次数，避免受伤。</w:t>
      </w:r>
      <w:bookmarkEnd w:id="16170"/>
    </w:p>
    <w:p>
      <w:pPr>
        <w:pageBreakBefore w:val="off"/>
        <w:tabs/>
        <w:wordWrap w:val="off"/>
        <w:spacing w:before="0" w:after="0" w:line="780" w:lineRule="atLeast"/>
        <w:ind w:left="60" w:right="20" w:firstLine="820"/>
        <w:jc w:val="both"/>
        <w:textAlignment w:val="baseline"/>
        <w:rPr>
          <w:sz w:val="40"/>
        </w:rPr>
      </w:pPr>
      <w:bookmarkStart w:name="" w:id="16171"/>
      <w:r>
        <w:rPr>
          <w:rFonts w:ascii="宋体" w:hAnsi="宋体" w:cs="宋体" w:eastAsia="宋体"/>
          <w:sz w:val="40"/>
          <w:spacing w:val="0"/>
          <w:color w:val="000000"/>
          <w:b w:val="off"/>
          <w:i w:val="off"/>
        </w:rPr>
        <w:t>此外，太极拳、八段锦等融合身体控制、呼吸调节和专注力的综合性身</w:t>
      </w:r>
      <w:r>
        <w:rPr>
          <w:rFonts w:ascii="宋体" w:hAnsi="宋体" w:cs="宋体" w:eastAsia="宋体"/>
          <w:sz w:val="40"/>
          <w:spacing w:val="0"/>
          <w:color w:val="000000"/>
          <w:b w:val="off"/>
          <w:i w:val="off"/>
        </w:rPr>
        <w:t>体活动，特别适合认知轻度衰退的老年人进行长期练习，有助于身心协调与认</w:t>
      </w:r>
      <w:r>
        <w:rPr>
          <w:rFonts w:ascii="宋体" w:hAnsi="宋体" w:cs="宋体" w:eastAsia="宋体"/>
          <w:sz w:val="40"/>
          <w:spacing w:val="0"/>
          <w:color w:val="000000"/>
          <w:b w:val="off"/>
          <w:i w:val="off"/>
        </w:rPr>
        <w:t>知功能的维持。</w:t>
      </w:r>
      <w:bookmarkEnd w:id="16171"/>
    </w:p>
    <w:p>
      <w:pPr>
        <w:pageBreakBefore w:val="off"/>
        <w:tabs/>
        <w:wordWrap w:val="off"/>
        <w:spacing w:before="0" w:after="0" w:line="800" w:lineRule="exact"/>
        <w:ind w:left="0" w:right="0"/>
        <w:jc w:val="both"/>
        <w:textAlignment w:val="baseline"/>
        <w:rPr>
          <w:sz w:val="40"/>
        </w:rPr>
      </w:pPr>
      <w:bookmarkStart w:name="" w:id="16172"/>
      <w:r>
        <w:rPr>
          <w:rFonts w:ascii="宋体" w:hAnsi="宋体" w:cs="宋体" w:eastAsia="宋体"/>
          <w:sz w:val="40"/>
          <w:spacing w:val="0"/>
          <w:color w:val="000000"/>
          <w:b w:val="off"/>
          <w:i w:val="off"/>
        </w:rPr>
        <w:t/>
      </w:r>
      <w:bookmarkEnd w:id="16172"/>
    </w:p>
    <w:p>
      <w:pPr>
        <w:pageBreakBefore w:val="off"/>
        <w:tabs/>
        <w:wordWrap w:val="off"/>
        <w:spacing w:before="0" w:after="0" w:line="680" w:lineRule="atLeast"/>
        <w:ind w:left="60" w:right="0"/>
        <w:jc w:val="both"/>
        <w:textAlignment w:val="baseline"/>
        <w:rPr>
          <w:sz w:val="50"/>
        </w:rPr>
      </w:pPr>
      <w:bookmarkStart w:name="" w:id="16173"/>
      <w:r>
        <w:rPr>
          <w:rFonts w:ascii="黑体" w:hAnsi="黑体" w:cs="黑体" w:eastAsia="黑体"/>
          <w:sz w:val="50"/>
          <w:spacing w:val="0"/>
          <w:color w:val="000000"/>
          <w:b w:val="on"/>
          <w:i w:val="off"/>
        </w:rPr>
        <w:t>营养干预</w:t>
      </w:r>
      <w:bookmarkEnd w:id="16173"/>
    </w:p>
    <w:p>
      <w:pPr>
        <w:pageBreakBefore w:val="off"/>
        <w:tabs/>
        <w:wordWrap w:val="off"/>
        <w:spacing w:before="0" w:after="0" w:line="800" w:lineRule="exact"/>
        <w:ind w:left="0" w:right="0"/>
        <w:jc w:val="both"/>
        <w:textAlignment w:val="baseline"/>
        <w:rPr>
          <w:sz w:val="40"/>
        </w:rPr>
      </w:pPr>
      <w:bookmarkStart w:name="" w:id="16174"/>
      <w:r>
        <w:rPr>
          <w:rFonts w:ascii="宋体" w:hAnsi="宋体" w:cs="宋体" w:eastAsia="宋体"/>
          <w:sz w:val="40"/>
          <w:spacing w:val="0"/>
          <w:color w:val="000000"/>
          <w:b w:val="off"/>
          <w:i w:val="off"/>
        </w:rPr>
        <w:t/>
      </w:r>
      <w:bookmarkEnd w:id="16174"/>
    </w:p>
    <w:p>
      <w:pPr>
        <w:pageBreakBefore w:val="off"/>
        <w:tabs/>
        <w:wordWrap w:val="off"/>
        <w:spacing w:before="0" w:after="0" w:line="780" w:lineRule="atLeast"/>
        <w:ind w:left="60" w:right="20" w:firstLine="820"/>
        <w:jc w:val="both"/>
        <w:textAlignment w:val="baseline"/>
        <w:rPr>
          <w:sz w:val="40"/>
        </w:rPr>
      </w:pPr>
      <w:bookmarkStart w:name="" w:id="16175"/>
      <w:r>
        <w:rPr>
          <w:rFonts w:ascii="宋体" w:hAnsi="宋体" w:cs="宋体" w:eastAsia="宋体"/>
          <w:sz w:val="40"/>
          <w:spacing w:val="0"/>
          <w:color w:val="000000"/>
          <w:b w:val="off"/>
          <w:i w:val="off"/>
        </w:rPr>
        <w:t>在众多饮食模式中，有一种被称为“护脑饮食榜一号”———MIND饮食法，</w:t>
      </w:r>
      <w:r>
        <w:rPr>
          <w:rFonts w:ascii="宋体" w:hAnsi="宋体" w:cs="宋体" w:eastAsia="宋体"/>
          <w:sz w:val="40"/>
          <w:spacing w:val="0"/>
          <w:color w:val="000000"/>
          <w:b w:val="off"/>
          <w:i w:val="off"/>
        </w:rPr>
        <w:t>全称为“地中海-DASH神经退行性延迟干预饮食”。这是一种专门为保护大脑</w:t>
      </w:r>
      <w:r>
        <w:rPr>
          <w:rFonts w:ascii="宋体" w:hAnsi="宋体" w:cs="宋体" w:eastAsia="宋体"/>
          <w:sz w:val="40"/>
          <w:spacing w:val="0"/>
          <w:color w:val="000000"/>
          <w:b w:val="off"/>
          <w:i w:val="off"/>
        </w:rPr>
        <w:t>健康而设计的饮食模式，巧妙地融合了地中海饮食的“天然营养、抗氧化”优</w:t>
      </w:r>
      <w:r>
        <w:rPr>
          <w:rFonts w:ascii="宋体" w:hAnsi="宋体" w:cs="宋体" w:eastAsia="宋体"/>
          <w:sz w:val="40"/>
          <w:spacing w:val="0"/>
          <w:color w:val="000000"/>
          <w:b w:val="off"/>
          <w:i w:val="off"/>
        </w:rPr>
        <w:t>势与DASH饮食强调的“控盐、降压”理念，能够延缓神经退化、维护认知</w:t>
      </w:r>
      <w:r>
        <w:rPr>
          <w:rFonts w:ascii="宋体" w:hAnsi="宋体" w:cs="宋体" w:eastAsia="宋体"/>
          <w:sz w:val="40"/>
          <w:spacing w:val="0"/>
          <w:color w:val="000000"/>
          <w:b w:val="off"/>
          <w:i w:val="off"/>
        </w:rPr>
        <w:t>功能。</w:t>
      </w:r>
      <w:bookmarkEnd w:id="16175"/>
    </w:p>
    <w:p>
      <w:pPr>
        <w:pageBreakBefore w:val="off"/>
        <w:tabs/>
        <w:wordWrap w:val="off"/>
        <w:spacing w:before="0" w:after="0" w:line="780" w:lineRule="atLeast"/>
        <w:ind w:left="840" w:right="0" w:firstLine="40"/>
        <w:jc w:val="both"/>
        <w:textAlignment w:val="baseline"/>
        <w:rPr>
          <w:sz w:val="40"/>
        </w:rPr>
      </w:pPr>
      <w:bookmarkStart w:name="" w:id="16176"/>
      <w:r>
        <w:rPr>
          <w:rFonts w:ascii="宋体" w:hAnsi="宋体" w:cs="宋体" w:eastAsia="宋体"/>
          <w:sz w:val="40"/>
          <w:spacing w:val="0"/>
          <w:color w:val="000000"/>
          <w:b w:val="off"/>
          <w:i w:val="off"/>
        </w:rPr>
        <w:t>MIND饮食法的核心在于以下三个方面。</w:t>
      </w:r>
      <w:bookmarkEnd w:id="16176"/>
    </w:p>
    <w:p>
      <w:pPr>
        <w:pageBreakBefore w:val="off"/>
        <w:tabs/>
        <w:wordWrap w:val="off"/>
        <w:spacing w:before="0" w:after="0" w:line="780" w:lineRule="atLeast"/>
        <w:ind w:left="880" w:right="0"/>
        <w:jc w:val="both"/>
        <w:textAlignment w:val="baseline"/>
        <w:rPr>
          <w:sz w:val="40"/>
        </w:rPr>
      </w:pPr>
      <w:bookmarkStart w:name="" w:id="16177"/>
      <w:r>
        <w:rPr>
          <w:rFonts w:ascii="宋体" w:hAnsi="宋体" w:cs="宋体" w:eastAsia="宋体"/>
          <w:sz w:val="40"/>
          <w:spacing w:val="0"/>
          <w:color w:val="000000"/>
          <w:b w:val="off"/>
          <w:i w:val="off"/>
        </w:rPr>
        <w:t>第一，抗氧化。它非常强调绿叶蔬菜的摄入。同时，蓝莓、草莓、黑莓</w:t>
      </w:r>
      <w:bookmarkEnd w:id="16177"/>
    </w:p>
    <w:p>
      <w:pPr>
        <w:pageBreakBefore w:val="off"/>
        <w:tabs/>
        <w:wordWrap w:val="off"/>
        <w:spacing w:before="0" w:after="0" w:line="800" w:lineRule="exact"/>
        <w:ind w:left="0" w:right="0"/>
        <w:jc w:val="both"/>
        <w:textAlignment w:val="baseline"/>
        <w:rPr>
          <w:sz w:val="40"/>
        </w:rPr>
      </w:pPr>
      <w:bookmarkStart w:name="" w:id="16178"/>
      <w:r>
        <w:rPr>
          <w:rFonts w:ascii="宋体" w:hAnsi="宋体" w:cs="宋体" w:eastAsia="宋体"/>
          <w:sz w:val="40"/>
          <w:spacing w:val="0"/>
          <w:color w:val="000000"/>
          <w:b w:val="off"/>
          <w:i w:val="off"/>
        </w:rPr>
        <w:t/>
      </w:r>
      <w:bookmarkEnd w:id="16178"/>
    </w:p>
    <w:p>
      <w:pPr>
        <w:pageBreakBefore w:val="off"/>
        <w:tabs/>
        <w:wordWrap w:val="off"/>
        <w:spacing w:before="0" w:after="0" w:line="480" w:lineRule="atLeast"/>
        <w:ind w:left="0" w:right="80"/>
        <w:jc w:val="right"/>
        <w:textAlignment w:val="baseline"/>
        <w:rPr>
          <w:sz w:val="36"/>
        </w:rPr>
      </w:pPr>
      <w:bookmarkStart w:name="" w:id="16179"/>
      <w:r>
        <w:rPr>
          <w:rFonts w:ascii="黑体" w:hAnsi="黑体" w:cs="黑体" w:eastAsia="黑体"/>
          <w:sz w:val="36"/>
          <w:spacing w:val="0"/>
          <w:color w:val="000000"/>
          <w:b w:val="off"/>
          <w:i w:val="off"/>
        </w:rPr>
        <w:t>669</w:t>
      </w:r>
      <w:bookmarkEnd w:id="16179"/>
    </w:p>
    <w:p>
      <w:r>
        <w:t/>
      </w:r>
    </w:p>
    <w:p>
      <w:pPr>
        <w:sectPr>
          <w:footerReference r:id="rId1399"/>
          <w:headerReference r:id="rId1400" w:type="default"/>
          <w:type w:val="nextPage"/>
          <w:pgSz w:w="17060" w:h="25400"/>
          <w:pgMar w:left="1560" w:top="1080" w:right="1560" w:bottom="1080" w:header="780" w:footer="780"/>
          <w:cols w:num="1"/>
        </w:sectPr>
      </w:pPr>
    </w:p>
    <w:p>
      <w:pPr>
        <w:pageBreakBefore w:val="off"/>
        <w:tabs/>
        <w:wordWrap w:val="off"/>
        <w:spacing w:before="0" w:after="0" w:line="460" w:lineRule="atLeast"/>
        <w:ind w:left="20" w:right="0"/>
        <w:jc w:val="both"/>
        <w:textAlignment w:val="baseline"/>
        <w:rPr>
          <w:sz w:val="34"/>
        </w:rPr>
      </w:pPr>
      <w:bookmarkStart w:name="" w:id="16180"/>
      <w:r>
        <w:rPr>
          <w:rFonts w:ascii="黑体" w:hAnsi="黑体" w:cs="黑体" w:eastAsia="黑体"/>
          <w:sz w:val="34"/>
          <w:spacing w:val="0"/>
          <w:color w:val="a3b7d4"/>
          <w:b w:val="off"/>
          <w:i w:val="off"/>
        </w:rPr>
        <w:t>第四部分家庭全周期健康管理</w:t>
      </w:r>
      <w:bookmarkEnd w:id="16180"/>
    </w:p>
    <w:p>
      <w:pPr>
        <w:pageBreakBefore w:val="off"/>
        <w:tabs/>
        <w:wordWrap w:val="off"/>
        <w:spacing w:before="0" w:after="0" w:line="760" w:lineRule="exact"/>
        <w:ind w:left="0" w:right="0"/>
        <w:jc w:val="both"/>
        <w:textAlignment w:val="baseline"/>
        <w:rPr>
          <w:sz w:val="42"/>
        </w:rPr>
      </w:pPr>
      <w:bookmarkStart w:name="" w:id="16181"/>
      <w:r>
        <w:rPr>
          <w:rFonts w:ascii="宋体" w:hAnsi="宋体" w:cs="宋体" w:eastAsia="宋体"/>
          <w:sz w:val="42"/>
          <w:spacing w:val="0"/>
          <w:color w:val="000000"/>
          <w:b w:val="off"/>
          <w:i w:val="off"/>
        </w:rPr>
        <w:t/>
      </w:r>
      <w:bookmarkEnd w:id="16181"/>
    </w:p>
    <w:p>
      <w:pPr>
        <w:pageBreakBefore w:val="off"/>
        <w:tabs/>
        <w:wordWrap w:val="off"/>
        <w:spacing w:before="0" w:after="0" w:line="760" w:lineRule="exact"/>
        <w:ind w:left="0" w:right="0"/>
        <w:jc w:val="both"/>
        <w:textAlignment w:val="baseline"/>
        <w:rPr>
          <w:sz w:val="42"/>
        </w:rPr>
      </w:pPr>
      <w:bookmarkStart w:name="" w:id="16182"/>
      <w:r>
        <w:rPr>
          <w:rFonts w:ascii="宋体" w:hAnsi="宋体" w:cs="宋体" w:eastAsia="宋体"/>
          <w:sz w:val="42"/>
          <w:spacing w:val="0"/>
          <w:color w:val="000000"/>
          <w:b w:val="off"/>
          <w:i w:val="off"/>
        </w:rPr>
        <w:t/>
      </w:r>
      <w:bookmarkEnd w:id="16182"/>
    </w:p>
    <w:p>
      <w:pPr>
        <w:pageBreakBefore w:val="off"/>
        <w:tabs/>
        <w:wordWrap w:val="off"/>
        <w:spacing w:before="0" w:after="0" w:line="760" w:lineRule="atLeast"/>
        <w:ind w:left="20" w:right="40"/>
        <w:jc w:val="both"/>
        <w:textAlignment w:val="baseline"/>
        <w:rPr>
          <w:sz w:val="42"/>
        </w:rPr>
      </w:pPr>
      <w:bookmarkStart w:name="" w:id="16183"/>
      <w:r>
        <w:rPr>
          <w:rFonts w:ascii="宋体" w:hAnsi="宋体" w:cs="宋体" w:eastAsia="宋体"/>
          <w:sz w:val="42"/>
          <w:spacing w:val="0"/>
          <w:color w:val="000000"/>
          <w:b w:val="off"/>
          <w:i w:val="off"/>
        </w:rPr>
        <w:t>这样的浆果类水果也是推荐重点，每周至少要吃两次。这些食物富含维生素E</w:t>
      </w:r>
      <w:r>
        <w:rPr>
          <w:rFonts w:ascii="宋体" w:hAnsi="宋体" w:cs="宋体" w:eastAsia="宋体"/>
          <w:sz w:val="42"/>
          <w:spacing w:val="0"/>
          <w:color w:val="000000"/>
          <w:b w:val="off"/>
          <w:i w:val="off"/>
        </w:rPr>
        <w:t>或花青素等抗氧化物，能有效清除自由基，减缓神经细胞的老化过程。</w:t>
      </w:r>
      <w:bookmarkEnd w:id="16183"/>
    </w:p>
    <w:p>
      <w:pPr>
        <w:pageBreakBefore w:val="off"/>
        <w:tabs/>
        <w:wordWrap w:val="off"/>
        <w:spacing w:before="0" w:after="0" w:line="760" w:lineRule="atLeast"/>
        <w:ind w:left="20" w:right="40" w:firstLine="820"/>
        <w:jc w:val="both"/>
        <w:textAlignment w:val="baseline"/>
        <w:rPr>
          <w:sz w:val="42"/>
        </w:rPr>
      </w:pPr>
      <w:bookmarkStart w:name="" w:id="16184"/>
      <w:r>
        <w:rPr>
          <w:rFonts w:ascii="宋体" w:hAnsi="宋体" w:cs="宋体" w:eastAsia="宋体"/>
          <w:sz w:val="42"/>
          <w:spacing w:val="0"/>
          <w:color w:val="000000"/>
          <w:b w:val="off"/>
          <w:i w:val="off"/>
        </w:rPr>
        <w:t>第二，抗炎。它鼓励食用橄榄油、山茶油、坚果和深海鱼等富含</w:t>
      </w:r>
      <w:r>
        <w:rPr>
          <w:rFonts w:ascii="宋体" w:hAnsi="宋体" w:cs="宋体" w:eastAsia="宋体"/>
          <w:sz w:val="42"/>
          <w:spacing w:val="0"/>
          <w:color w:val="000000"/>
          <w:b w:val="off"/>
          <w:i w:val="off"/>
        </w:rPr>
        <w:t>0mega-3脂肪酸的食物，这些营养成分有助于减少身体的炎症反应，从而保</w:t>
      </w:r>
      <w:r>
        <w:rPr>
          <w:rFonts w:ascii="宋体" w:hAnsi="宋体" w:cs="宋体" w:eastAsia="宋体"/>
          <w:sz w:val="42"/>
          <w:spacing w:val="0"/>
          <w:color w:val="000000"/>
          <w:b w:val="off"/>
          <w:i w:val="off"/>
        </w:rPr>
        <w:t>护大脑免受慢性炎症的侵袭。</w:t>
      </w:r>
      <w:bookmarkEnd w:id="16184"/>
    </w:p>
    <w:p>
      <w:pPr>
        <w:pageBreakBefore w:val="off"/>
        <w:tabs/>
        <w:wordWrap w:val="off"/>
        <w:spacing w:before="0" w:after="0" w:line="760" w:lineRule="atLeast"/>
        <w:ind w:left="20" w:right="20" w:firstLine="820"/>
        <w:jc w:val="both"/>
        <w:textAlignment w:val="baseline"/>
        <w:rPr>
          <w:sz w:val="42"/>
        </w:rPr>
      </w:pPr>
      <w:bookmarkStart w:name="" w:id="16185"/>
      <w:r>
        <w:rPr>
          <w:rFonts w:ascii="宋体" w:hAnsi="宋体" w:cs="宋体" w:eastAsia="宋体"/>
          <w:sz w:val="42"/>
          <w:spacing w:val="0"/>
          <w:color w:val="000000"/>
          <w:b w:val="off"/>
          <w:i w:val="off"/>
        </w:rPr>
        <w:t>第三，稳定血糖。在碳水化合物中，MIND饮食更倾向于推荐全谷物和</w:t>
      </w:r>
      <w:r>
        <w:rPr>
          <w:rFonts w:ascii="宋体" w:hAnsi="宋体" w:cs="宋体" w:eastAsia="宋体"/>
          <w:sz w:val="42"/>
          <w:spacing w:val="0"/>
          <w:color w:val="000000"/>
          <w:b w:val="off"/>
          <w:i w:val="off"/>
        </w:rPr>
        <w:t>豆类，因为它们能够让血糖水平缓慢而平稳地上升，避免血糖忽高忽低对大</w:t>
      </w:r>
      <w:r>
        <w:rPr>
          <w:rFonts w:ascii="宋体" w:hAnsi="宋体" w:cs="宋体" w:eastAsia="宋体"/>
          <w:sz w:val="42"/>
          <w:spacing w:val="0"/>
          <w:color w:val="000000"/>
          <w:b w:val="off"/>
          <w:i w:val="off"/>
        </w:rPr>
        <w:t>脑供能造成的干扰，从而减少因血糖波动引发的注意力下降或思维迟缓。</w:t>
      </w:r>
      <w:bookmarkEnd w:id="16185"/>
    </w:p>
    <w:p>
      <w:pPr>
        <w:pageBreakBefore w:val="off"/>
        <w:tabs/>
        <w:wordWrap w:val="off"/>
        <w:spacing w:before="0" w:after="0" w:line="760" w:lineRule="atLeast"/>
        <w:ind w:left="20" w:right="0" w:firstLine="820"/>
        <w:jc w:val="both"/>
        <w:textAlignment w:val="baseline"/>
        <w:rPr>
          <w:sz w:val="42"/>
        </w:rPr>
      </w:pPr>
      <w:bookmarkStart w:name="" w:id="16186"/>
      <w:r>
        <w:rPr>
          <w:rFonts w:ascii="宋体" w:hAnsi="宋体" w:cs="宋体" w:eastAsia="宋体"/>
          <w:sz w:val="42"/>
          <w:spacing w:val="0"/>
          <w:color w:val="000000"/>
          <w:b w:val="off"/>
          <w:i w:val="off"/>
        </w:rPr>
        <w:t>一项涵盖近9.3万人的大型研究发现，坚持遵循MIND饮食模式的人整</w:t>
      </w:r>
      <w:r>
        <w:rPr>
          <w:rFonts w:ascii="宋体" w:hAnsi="宋体" w:cs="宋体" w:eastAsia="宋体"/>
          <w:sz w:val="42"/>
          <w:spacing w:val="0"/>
          <w:color w:val="000000"/>
          <w:b w:val="off"/>
          <w:i w:val="off"/>
        </w:rPr>
        <w:t>体认知功能更强，罹患阿尔茨海默病的风险比普通饮食人群低9%~13%；</w:t>
      </w:r>
      <w:r>
        <w:rPr>
          <w:rFonts w:ascii="宋体" w:hAnsi="宋体" w:cs="宋体" w:eastAsia="宋体"/>
          <w:sz w:val="42"/>
          <w:spacing w:val="0"/>
          <w:color w:val="000000"/>
          <w:b w:val="off"/>
          <w:i w:val="off"/>
        </w:rPr>
        <w:t>如果坚持时间达到10年甚至更久，这一幅度可能达到25%。</w:t>
      </w:r>
      <w:bookmarkEnd w:id="16186"/>
    </w:p>
    <w:p>
      <w:pPr>
        <w:pageBreakBefore w:val="off"/>
        <w:tabs/>
        <w:wordWrap w:val="off"/>
        <w:spacing w:before="0" w:after="0" w:line="760" w:lineRule="atLeast"/>
        <w:ind w:left="20" w:right="0" w:firstLine="820"/>
        <w:jc w:val="both"/>
        <w:textAlignment w:val="baseline"/>
        <w:rPr>
          <w:sz w:val="42"/>
        </w:rPr>
      </w:pPr>
      <w:bookmarkStart w:name="" w:id="16187"/>
      <w:r>
        <w:rPr>
          <w:rFonts w:ascii="宋体" w:hAnsi="宋体" w:cs="宋体" w:eastAsia="宋体"/>
          <w:sz w:val="42"/>
          <w:spacing w:val="0"/>
          <w:color w:val="000000"/>
          <w:b w:val="off"/>
          <w:i w:val="off"/>
        </w:rPr>
        <w:t>至于是否需要额外服用补充剂，目前科学界并没有足够高质量的证据帮</w:t>
      </w:r>
      <w:r>
        <w:rPr>
          <w:rFonts w:ascii="宋体" w:hAnsi="宋体" w:cs="宋体" w:eastAsia="宋体"/>
          <w:sz w:val="42"/>
          <w:spacing w:val="0"/>
          <w:color w:val="000000"/>
          <w:b w:val="off"/>
          <w:i w:val="off"/>
        </w:rPr>
        <w:t>助判断。但如果平时鱼类摄入较少，或经过医生评估认为需要服用补充剂，那</w:t>
      </w:r>
      <w:r>
        <w:rPr>
          <w:rFonts w:ascii="宋体" w:hAnsi="宋体" w:cs="宋体" w:eastAsia="宋体"/>
          <w:sz w:val="42"/>
          <w:spacing w:val="0"/>
          <w:color w:val="000000"/>
          <w:b w:val="off"/>
          <w:i w:val="off"/>
        </w:rPr>
        <w:t>么适当补充高品质鱼油可能对早期认知减退有一定的辅助作用。此外，维生素</w:t>
      </w:r>
      <w:r>
        <w:rPr>
          <w:rFonts w:ascii="宋体" w:hAnsi="宋体" w:cs="宋体" w:eastAsia="宋体"/>
          <w:sz w:val="42"/>
          <w:spacing w:val="0"/>
          <w:color w:val="000000"/>
          <w:b w:val="off"/>
          <w:i w:val="off"/>
        </w:rPr>
        <w:t>B₁₂和维生素D是中老年人容易缺乏的营养素，它们一旦缺乏，可能会对记忆</w:t>
      </w:r>
      <w:r>
        <w:rPr>
          <w:rFonts w:ascii="宋体" w:hAnsi="宋体" w:cs="宋体" w:eastAsia="宋体"/>
          <w:sz w:val="42"/>
          <w:spacing w:val="0"/>
          <w:color w:val="000000"/>
          <w:b w:val="off"/>
          <w:i w:val="off"/>
        </w:rPr>
        <w:t>力和认知状态产生不良影响。因此，建议定期检测这两种维生素的水平，如有</w:t>
      </w:r>
      <w:r>
        <w:rPr>
          <w:rFonts w:ascii="宋体" w:hAnsi="宋体" w:cs="宋体" w:eastAsia="宋体"/>
          <w:sz w:val="42"/>
          <w:spacing w:val="0"/>
          <w:color w:val="000000"/>
          <w:b w:val="off"/>
          <w:i w:val="off"/>
        </w:rPr>
        <w:t>不足，应在医生指导下进行补充。不过，需要强调的是，食物永远是营养的最</w:t>
      </w:r>
      <w:r>
        <w:rPr>
          <w:rFonts w:ascii="宋体" w:hAnsi="宋体" w:cs="宋体" w:eastAsia="宋体"/>
          <w:sz w:val="42"/>
          <w:spacing w:val="0"/>
          <w:color w:val="000000"/>
          <w:b w:val="off"/>
          <w:i w:val="off"/>
        </w:rPr>
        <w:t>佳来源，合理的饮食结构始终优于依赖补充剂。</w:t>
      </w:r>
      <w:bookmarkEnd w:id="16187"/>
    </w:p>
    <w:p>
      <w:pPr>
        <w:pageBreakBefore w:val="off"/>
        <w:tabs/>
        <w:wordWrap w:val="off"/>
        <w:spacing w:before="0" w:after="0" w:line="760" w:lineRule="exact"/>
        <w:ind w:left="0" w:right="0"/>
        <w:jc w:val="both"/>
        <w:textAlignment w:val="baseline"/>
        <w:rPr>
          <w:sz w:val="42"/>
        </w:rPr>
      </w:pPr>
      <w:bookmarkStart w:name="" w:id="16188"/>
      <w:r>
        <w:rPr>
          <w:rFonts w:ascii="宋体" w:hAnsi="宋体" w:cs="宋体" w:eastAsia="宋体"/>
          <w:sz w:val="42"/>
          <w:spacing w:val="0"/>
          <w:color w:val="000000"/>
          <w:b w:val="off"/>
          <w:i w:val="off"/>
        </w:rPr>
        <w:t/>
      </w:r>
      <w:bookmarkEnd w:id="16188"/>
    </w:p>
    <w:p>
      <w:pPr>
        <w:pageBreakBefore w:val="off"/>
        <w:tabs/>
        <w:wordWrap w:val="off"/>
        <w:spacing w:before="0" w:after="0" w:line="680" w:lineRule="atLeast"/>
        <w:ind w:left="100" w:right="0"/>
        <w:jc w:val="both"/>
        <w:textAlignment w:val="baseline"/>
        <w:rPr>
          <w:sz w:val="49"/>
        </w:rPr>
      </w:pPr>
      <w:bookmarkStart w:name="" w:id="16189"/>
      <w:r>
        <w:rPr>
          <w:rFonts w:ascii="黑体" w:hAnsi="黑体" w:cs="黑体" w:eastAsia="黑体"/>
          <w:sz w:val="49"/>
          <w:spacing w:val="0"/>
          <w:color w:val="a3b7d4"/>
          <w:b w:val="on"/>
          <w:i w:val="off"/>
        </w:rPr>
        <w:t>大脑认知训练</w:t>
      </w:r>
      <w:bookmarkEnd w:id="16189"/>
    </w:p>
    <w:p>
      <w:pPr>
        <w:pageBreakBefore w:val="off"/>
        <w:tabs/>
        <w:wordWrap w:val="off"/>
        <w:spacing w:before="0" w:after="0" w:line="760" w:lineRule="exact"/>
        <w:ind w:left="0" w:right="0"/>
        <w:jc w:val="both"/>
        <w:textAlignment w:val="baseline"/>
        <w:rPr>
          <w:sz w:val="42"/>
        </w:rPr>
      </w:pPr>
      <w:bookmarkStart w:name="" w:id="16190"/>
      <w:r>
        <w:rPr>
          <w:rFonts w:ascii="宋体" w:hAnsi="宋体" w:cs="宋体" w:eastAsia="宋体"/>
          <w:sz w:val="42"/>
          <w:spacing w:val="0"/>
          <w:color w:val="000000"/>
          <w:b w:val="off"/>
          <w:i w:val="off"/>
        </w:rPr>
        <w:t/>
      </w:r>
      <w:bookmarkEnd w:id="16190"/>
    </w:p>
    <w:p>
      <w:pPr>
        <w:pageBreakBefore w:val="off"/>
        <w:tabs/>
        <w:wordWrap w:val="off"/>
        <w:spacing w:before="0" w:after="0" w:line="760" w:lineRule="atLeast"/>
        <w:ind w:left="20" w:right="0" w:firstLine="820"/>
        <w:jc w:val="both"/>
        <w:textAlignment w:val="baseline"/>
        <w:rPr>
          <w:sz w:val="42"/>
        </w:rPr>
      </w:pPr>
      <w:bookmarkStart w:name="" w:id="16191"/>
      <w:r>
        <w:rPr>
          <w:rFonts w:ascii="宋体" w:hAnsi="宋体" w:cs="宋体" w:eastAsia="宋体"/>
          <w:sz w:val="42"/>
          <w:spacing w:val="0"/>
          <w:color w:val="000000"/>
          <w:b w:val="off"/>
          <w:i w:val="off"/>
        </w:rPr>
        <w:t>就像身体需要锻炼来保持健康，大脑也需要持续锻炼来保持活力。大脑</w:t>
      </w:r>
      <w:r>
        <w:rPr>
          <w:rFonts w:ascii="宋体" w:hAnsi="宋体" w:cs="宋体" w:eastAsia="宋体"/>
          <w:sz w:val="42"/>
          <w:spacing w:val="0"/>
          <w:color w:val="000000"/>
          <w:b w:val="off"/>
          <w:i w:val="off"/>
        </w:rPr>
        <w:t>具有极强的可塑性，你越频繁使用某个区域，这一区域的“神经交通网络”就</w:t>
      </w:r>
      <w:r>
        <w:rPr>
          <w:rFonts w:ascii="宋体" w:hAnsi="宋体" w:cs="宋体" w:eastAsia="宋体"/>
          <w:sz w:val="42"/>
          <w:spacing w:val="0"/>
          <w:color w:val="000000"/>
          <w:b w:val="off"/>
          <w:i w:val="off"/>
        </w:rPr>
        <w:t>越清晰、高效。对于老年阶段的大脑而言，锻炼的意义更为深远，它不再是为</w:t>
      </w:r>
      <w:r>
        <w:rPr>
          <w:rFonts w:ascii="宋体" w:hAnsi="宋体" w:cs="宋体" w:eastAsia="宋体"/>
          <w:sz w:val="42"/>
          <w:spacing w:val="0"/>
          <w:color w:val="000000"/>
          <w:b w:val="off"/>
          <w:i w:val="off"/>
        </w:rPr>
        <w:t>了考试得高分，而是为了构建“认知储备”，提升大脑对抗风险的能力。每当</w:t>
      </w:r>
      <w:bookmarkEnd w:id="16191"/>
    </w:p>
    <w:p>
      <w:pPr>
        <w:pageBreakBefore w:val="off"/>
        <w:tabs/>
        <w:wordWrap w:val="off"/>
        <w:spacing w:before="0" w:after="0" w:line="760" w:lineRule="exact"/>
        <w:ind w:left="0" w:right="0"/>
        <w:jc w:val="both"/>
        <w:textAlignment w:val="baseline"/>
        <w:rPr>
          <w:sz w:val="42"/>
        </w:rPr>
      </w:pPr>
      <w:bookmarkStart w:name="" w:id="16192"/>
      <w:r>
        <w:rPr>
          <w:rFonts w:ascii="宋体" w:hAnsi="宋体" w:cs="宋体" w:eastAsia="宋体"/>
          <w:sz w:val="42"/>
          <w:spacing w:val="0"/>
          <w:color w:val="000000"/>
          <w:b w:val="off"/>
          <w:i w:val="off"/>
        </w:rPr>
        <w:t/>
      </w:r>
      <w:bookmarkEnd w:id="16192"/>
    </w:p>
    <w:p>
      <w:pPr>
        <w:pageBreakBefore w:val="off"/>
        <w:tabs/>
        <w:wordWrap w:val="off"/>
        <w:spacing w:before="0" w:after="0" w:line="540" w:lineRule="atLeast"/>
        <w:ind w:left="100" w:right="0"/>
        <w:jc w:val="both"/>
        <w:textAlignment w:val="baseline"/>
        <w:rPr>
          <w:sz w:val="40"/>
        </w:rPr>
      </w:pPr>
      <w:bookmarkStart w:name="" w:id="16193"/>
      <w:r>
        <w:rPr>
          <w:rFonts w:ascii="楷体" w:hAnsi="楷体" w:cs="楷体" w:eastAsia="楷体"/>
          <w:sz w:val="40"/>
          <w:spacing w:val="0"/>
          <w:color w:val="a3b7d4"/>
          <w:b w:val="off"/>
          <w:i w:val="off"/>
        </w:rPr>
        <w:t>670</w:t>
      </w:r>
      <w:bookmarkEnd w:id="16193"/>
    </w:p>
    <w:p>
      <w:r>
        <w:t/>
      </w:r>
    </w:p>
    <w:p>
      <w:pPr>
        <w:sectPr>
          <w:footerReference r:id="rId1401"/>
          <w:headerReference r:id="rId1402" w:type="default"/>
          <w:type w:val="nextPage"/>
          <w:pgSz w:w="17340" w:h="25540"/>
          <w:pgMar w:left="1620" w:top="1080" w:right="1620" w:bottom="1080" w:header="780" w:footer="780"/>
          <w:cols w:num="1"/>
        </w:sectPr>
      </w:pPr>
    </w:p>
    <w:p>
      <w:pPr>
        <w:pageBreakBefore w:val="off"/>
        <w:tabs/>
        <w:wordWrap w:val="off"/>
        <w:spacing w:before="0" w:after="0" w:line="480" w:lineRule="atLeast"/>
        <w:ind w:left="0" w:right="0"/>
        <w:jc w:val="right"/>
        <w:textAlignment w:val="baseline"/>
        <w:rPr>
          <w:sz w:val="35"/>
        </w:rPr>
      </w:pPr>
      <w:bookmarkStart w:name="" w:id="16194"/>
      <w:r>
        <w:rPr>
          <w:rFonts w:ascii="黑体" w:hAnsi="黑体" w:cs="黑体" w:eastAsia="黑体"/>
          <w:sz w:val="35"/>
          <w:spacing w:val="0"/>
          <w:color w:val="000000"/>
          <w:b w:val="off"/>
          <w:i w:val="off"/>
        </w:rPr>
        <w:t>第十一章对抗衰老</w:t>
      </w:r>
      <w:bookmarkEnd w:id="16194"/>
    </w:p>
    <w:p>
      <w:pPr>
        <w:pageBreakBefore w:val="off"/>
        <w:tabs/>
        <w:wordWrap w:val="off"/>
        <w:spacing w:before="0" w:after="0" w:line="420" w:lineRule="exact"/>
        <w:ind w:left="0" w:right="0"/>
        <w:jc w:val="right"/>
        <w:textAlignment w:val="baseline"/>
        <w:rPr>
          <w:sz w:val="35"/>
        </w:rPr>
      </w:pPr>
      <w:bookmarkStart w:name="" w:id="16195"/>
      <w:r>
        <w:rPr>
          <w:rFonts w:ascii="宋体" w:hAnsi="宋体" w:cs="宋体" w:eastAsia="宋体"/>
          <w:sz w:val="35"/>
          <w:spacing w:val="0"/>
          <w:color w:val="000000"/>
          <w:b w:val="off"/>
          <w:i w:val="off"/>
        </w:rPr>
        <w:t/>
      </w:r>
      <w:bookmarkEnd w:id="16195"/>
    </w:p>
    <w:p>
      <w:pPr>
        <w:pageBreakBefore w:val="off"/>
        <w:tabs/>
        <w:wordWrap w:val="off"/>
        <w:spacing w:before="0" w:after="0" w:line="420" w:lineRule="exact"/>
        <w:ind w:left="0" w:right="0"/>
        <w:jc w:val="right"/>
        <w:textAlignment w:val="baseline"/>
        <w:rPr>
          <w:sz w:val="35"/>
        </w:rPr>
      </w:pPr>
      <w:bookmarkStart w:name="" w:id="16196"/>
      <w:r>
        <w:rPr>
          <w:rFonts w:ascii="宋体" w:hAnsi="宋体" w:cs="宋体" w:eastAsia="宋体"/>
          <w:sz w:val="35"/>
          <w:spacing w:val="0"/>
          <w:color w:val="000000"/>
          <w:b w:val="off"/>
          <w:i w:val="off"/>
        </w:rPr>
        <w:t/>
      </w:r>
      <w:bookmarkEnd w:id="16196"/>
    </w:p>
    <w:p>
      <w:pPr>
        <w:pageBreakBefore w:val="off"/>
        <w:tabs/>
        <w:wordWrap w:val="off"/>
        <w:spacing w:before="0" w:after="0" w:line="420" w:lineRule="exact"/>
        <w:ind w:left="0" w:right="0"/>
        <w:jc w:val="right"/>
        <w:textAlignment w:val="baseline"/>
        <w:rPr>
          <w:sz w:val="35"/>
        </w:rPr>
      </w:pPr>
      <w:bookmarkStart w:name="" w:id="16197"/>
      <w:r>
        <w:rPr>
          <w:rFonts w:ascii="宋体" w:hAnsi="宋体" w:cs="宋体" w:eastAsia="宋体"/>
          <w:sz w:val="35"/>
          <w:spacing w:val="0"/>
          <w:color w:val="000000"/>
          <w:b w:val="off"/>
          <w:i w:val="off"/>
        </w:rPr>
        <w:t/>
      </w:r>
      <w:bookmarkEnd w:id="16197"/>
    </w:p>
    <w:p>
      <w:pPr>
        <w:pageBreakBefore w:val="off"/>
        <w:tabs/>
        <w:wordWrap w:val="off"/>
        <w:spacing w:before="0" w:after="0" w:line="780" w:lineRule="atLeast"/>
        <w:ind w:left="20" w:right="0"/>
        <w:jc w:val="both"/>
        <w:textAlignment w:val="baseline"/>
        <w:rPr>
          <w:sz w:val="40"/>
        </w:rPr>
      </w:pPr>
      <w:bookmarkStart w:name="" w:id="16198"/>
      <w:r>
        <w:rPr>
          <w:rFonts w:ascii="宋体" w:hAnsi="宋体" w:cs="宋体" w:eastAsia="宋体"/>
          <w:sz w:val="40"/>
          <w:spacing w:val="0"/>
          <w:color w:val="000000"/>
          <w:b w:val="off"/>
          <w:i w:val="off"/>
        </w:rPr>
        <w:t>我们学习一项新技能、解决一个新问题或完成一项具有挑战性的任务时，都会</w:t>
      </w:r>
      <w:r>
        <w:rPr>
          <w:rFonts w:ascii="宋体" w:hAnsi="宋体" w:cs="宋体" w:eastAsia="宋体"/>
          <w:sz w:val="40"/>
          <w:spacing w:val="0"/>
          <w:color w:val="000000"/>
          <w:b w:val="off"/>
          <w:i w:val="off"/>
        </w:rPr>
        <w:t>刺激脑细胞之间建立新的连接，也就是所谓的“突触”。这种不断扩展的神经</w:t>
      </w:r>
      <w:r>
        <w:rPr>
          <w:rFonts w:ascii="宋体" w:hAnsi="宋体" w:cs="宋体" w:eastAsia="宋体"/>
          <w:sz w:val="40"/>
          <w:spacing w:val="0"/>
          <w:color w:val="000000"/>
          <w:b w:val="off"/>
          <w:i w:val="off"/>
        </w:rPr>
        <w:t>连接网，正是“认知储备”的基础。一旦未来某些脑细胞因疾病或老化受到</w:t>
      </w:r>
      <w:r>
        <w:rPr>
          <w:rFonts w:ascii="宋体" w:hAnsi="宋体" w:cs="宋体" w:eastAsia="宋体"/>
          <w:sz w:val="40"/>
          <w:spacing w:val="0"/>
          <w:color w:val="000000"/>
          <w:b w:val="off"/>
          <w:i w:val="off"/>
        </w:rPr>
        <w:t>损伤，其他未受损的“备用通道”可以代为承担功能，从而减缓认知退化的</w:t>
      </w:r>
      <w:r>
        <w:rPr>
          <w:rFonts w:ascii="宋体" w:hAnsi="宋体" w:cs="宋体" w:eastAsia="宋体"/>
          <w:sz w:val="40"/>
          <w:spacing w:val="0"/>
          <w:color w:val="000000"/>
          <w:b w:val="off"/>
          <w:i w:val="off"/>
        </w:rPr>
        <w:t>速度。</w:t>
      </w:r>
      <w:bookmarkEnd w:id="16198"/>
    </w:p>
    <w:p>
      <w:pPr>
        <w:pageBreakBefore w:val="off"/>
        <w:tabs/>
        <w:wordWrap w:val="off"/>
        <w:spacing w:before="0" w:after="0" w:line="780" w:lineRule="atLeast"/>
        <w:ind w:left="20" w:right="0" w:firstLine="840"/>
        <w:jc w:val="both"/>
        <w:textAlignment w:val="baseline"/>
        <w:rPr>
          <w:sz w:val="40"/>
        </w:rPr>
      </w:pPr>
      <w:bookmarkStart w:name="" w:id="16199"/>
      <w:r>
        <w:rPr>
          <w:rFonts w:ascii="宋体" w:hAnsi="宋体" w:cs="宋体" w:eastAsia="宋体"/>
          <w:sz w:val="40"/>
          <w:spacing w:val="0"/>
          <w:color w:val="000000"/>
          <w:b w:val="off"/>
          <w:i w:val="off"/>
        </w:rPr>
        <w:t>同时，与肌肉会在训练中获得强化类似，学习新技能、进行有挑战性的</w:t>
      </w:r>
      <w:r>
        <w:rPr>
          <w:rFonts w:ascii="宋体" w:hAnsi="宋体" w:cs="宋体" w:eastAsia="宋体"/>
          <w:sz w:val="40"/>
          <w:spacing w:val="0"/>
          <w:color w:val="000000"/>
          <w:b w:val="off"/>
          <w:i w:val="off"/>
        </w:rPr>
        <w:t>认知活动会激发大脑相关区域的活跃度，强化相关神经回路。神经影像学研究</w:t>
      </w:r>
      <w:r>
        <w:rPr>
          <w:rFonts w:ascii="宋体" w:hAnsi="宋体" w:cs="宋体" w:eastAsia="宋体"/>
          <w:sz w:val="40"/>
          <w:spacing w:val="0"/>
          <w:color w:val="000000"/>
          <w:b w:val="off"/>
          <w:i w:val="off"/>
        </w:rPr>
        <w:t>显示，进行认知训练后的大脑，受训脑区的活动模式和连接强度会发生积极</w:t>
      </w:r>
      <w:r>
        <w:rPr>
          <w:rFonts w:ascii="宋体" w:hAnsi="宋体" w:cs="宋体" w:eastAsia="宋体"/>
          <w:sz w:val="40"/>
          <w:spacing w:val="0"/>
          <w:color w:val="000000"/>
          <w:b w:val="off"/>
          <w:i w:val="off"/>
        </w:rPr>
        <w:t>变化。</w:t>
      </w:r>
      <w:bookmarkEnd w:id="16199"/>
    </w:p>
    <w:p>
      <w:pPr>
        <w:pageBreakBefore w:val="off"/>
        <w:tabs/>
        <w:wordWrap w:val="off"/>
        <w:spacing w:before="0" w:after="0" w:line="780" w:lineRule="atLeast"/>
        <w:ind w:left="860" w:right="0"/>
        <w:jc w:val="both"/>
        <w:textAlignment w:val="baseline"/>
        <w:rPr>
          <w:sz w:val="40"/>
        </w:rPr>
      </w:pPr>
      <w:bookmarkStart w:name="" w:id="16200"/>
      <w:r>
        <w:rPr>
          <w:rFonts w:ascii="宋体" w:hAnsi="宋体" w:cs="宋体" w:eastAsia="宋体"/>
          <w:sz w:val="40"/>
          <w:spacing w:val="0"/>
          <w:color w:val="000000"/>
          <w:b w:val="off"/>
          <w:i w:val="off"/>
        </w:rPr>
        <w:t>科学研究给出了以下几种经过验证的脑力锻炼方式。</w:t>
      </w:r>
      <w:bookmarkEnd w:id="16200"/>
    </w:p>
    <w:p>
      <w:pPr>
        <w:pageBreakBefore w:val="off"/>
        <w:tabs/>
        <w:wordWrap w:val="off"/>
        <w:spacing w:before="0" w:after="0" w:line="780" w:lineRule="atLeast"/>
        <w:ind w:left="20" w:right="20" w:firstLine="840"/>
        <w:jc w:val="both"/>
        <w:textAlignment w:val="baseline"/>
        <w:rPr>
          <w:sz w:val="40"/>
        </w:rPr>
      </w:pPr>
      <w:bookmarkStart w:name="" w:id="16201"/>
      <w:r>
        <w:rPr>
          <w:rFonts w:ascii="宋体" w:hAnsi="宋体" w:cs="宋体" w:eastAsia="宋体"/>
          <w:sz w:val="40"/>
          <w:spacing w:val="0"/>
          <w:color w:val="000000"/>
          <w:b w:val="off"/>
          <w:i w:val="off"/>
        </w:rPr>
        <w:t>第一，主动跳出舒适区。大脑喜欢熟悉的套路，但真正有益的锻炼往往</w:t>
      </w:r>
      <w:r>
        <w:rPr>
          <w:rFonts w:ascii="宋体" w:hAnsi="宋体" w:cs="宋体" w:eastAsia="宋体"/>
          <w:sz w:val="40"/>
          <w:spacing w:val="0"/>
          <w:color w:val="000000"/>
          <w:b w:val="off"/>
          <w:i w:val="off"/>
        </w:rPr>
        <w:t>来自新的、具有挑战性的体验。这些活动的关键不在于“难”，而在于新颖与</w:t>
      </w:r>
      <w:r>
        <w:rPr>
          <w:rFonts w:ascii="宋体" w:hAnsi="宋体" w:cs="宋体" w:eastAsia="宋体"/>
          <w:sz w:val="40"/>
          <w:spacing w:val="0"/>
          <w:color w:val="000000"/>
          <w:b w:val="off"/>
          <w:i w:val="off"/>
        </w:rPr>
        <w:t>需要动脑。比如，学习一门简单乐器、尝试画画、学习智能手机的新功能、下</w:t>
      </w:r>
      <w:r>
        <w:rPr>
          <w:rFonts w:ascii="宋体" w:hAnsi="宋体" w:cs="宋体" w:eastAsia="宋体"/>
          <w:sz w:val="40"/>
          <w:spacing w:val="0"/>
          <w:color w:val="000000"/>
          <w:b w:val="off"/>
          <w:i w:val="off"/>
        </w:rPr>
        <w:t>象棋或跳棋，甚至学习几句新方言或外语。</w:t>
      </w:r>
      <w:bookmarkEnd w:id="16201"/>
    </w:p>
    <w:p>
      <w:pPr>
        <w:pageBreakBefore w:val="off"/>
        <w:tabs/>
        <w:wordWrap w:val="off"/>
        <w:spacing w:before="0" w:after="0" w:line="780" w:lineRule="atLeast"/>
        <w:ind w:left="20" w:right="20" w:firstLine="840"/>
        <w:jc w:val="both"/>
        <w:textAlignment w:val="baseline"/>
        <w:rPr>
          <w:sz w:val="40"/>
        </w:rPr>
      </w:pPr>
      <w:bookmarkStart w:name="" w:id="16202"/>
      <w:r>
        <w:rPr>
          <w:rFonts w:ascii="宋体" w:hAnsi="宋体" w:cs="宋体" w:eastAsia="宋体"/>
          <w:sz w:val="40"/>
          <w:spacing w:val="0"/>
          <w:color w:val="000000"/>
          <w:b w:val="off"/>
          <w:i w:val="off"/>
        </w:rPr>
        <w:t>第二，借助高科技设备或软件进行脑力训练。如今不少医院和社区机构都</w:t>
      </w:r>
      <w:r>
        <w:rPr>
          <w:rFonts w:ascii="宋体" w:hAnsi="宋体" w:cs="宋体" w:eastAsia="宋体"/>
          <w:sz w:val="40"/>
          <w:spacing w:val="0"/>
          <w:color w:val="000000"/>
          <w:b w:val="off"/>
          <w:i w:val="off"/>
        </w:rPr>
        <w:t>引进了专业的认知训练软件，它们不是日常娱乐游戏，而是依据科学原理专门</w:t>
      </w:r>
      <w:r>
        <w:rPr>
          <w:rFonts w:ascii="宋体" w:hAnsi="宋体" w:cs="宋体" w:eastAsia="宋体"/>
          <w:sz w:val="40"/>
          <w:spacing w:val="0"/>
          <w:color w:val="000000"/>
          <w:b w:val="off"/>
          <w:i w:val="off"/>
        </w:rPr>
        <w:t>设计的训练程序，能系统性地提升注意力、记忆力、反应速度和执行功能等关</w:t>
      </w:r>
      <w:r>
        <w:rPr>
          <w:rFonts w:ascii="宋体" w:hAnsi="宋体" w:cs="宋体" w:eastAsia="宋体"/>
          <w:sz w:val="40"/>
          <w:spacing w:val="0"/>
          <w:color w:val="000000"/>
          <w:b w:val="off"/>
          <w:i w:val="off"/>
        </w:rPr>
        <w:t>键认知能力。部分训练方式还结合了虚拟现实(VR)技术，模拟超市、厨房、</w:t>
      </w:r>
      <w:r>
        <w:rPr>
          <w:rFonts w:ascii="宋体" w:hAnsi="宋体" w:cs="宋体" w:eastAsia="宋体"/>
          <w:sz w:val="40"/>
          <w:spacing w:val="0"/>
          <w:color w:val="000000"/>
          <w:b w:val="off"/>
          <w:i w:val="off"/>
        </w:rPr>
        <w:t>社区等真实生活场景，在三维环境中开展针对性的任务练习，有效改善视觉记</w:t>
      </w:r>
      <w:r>
        <w:rPr>
          <w:rFonts w:ascii="宋体" w:hAnsi="宋体" w:cs="宋体" w:eastAsia="宋体"/>
          <w:sz w:val="40"/>
          <w:spacing w:val="0"/>
          <w:color w:val="000000"/>
          <w:b w:val="off"/>
          <w:i w:val="off"/>
        </w:rPr>
        <w:t>忆和空间记忆。</w:t>
      </w:r>
      <w:bookmarkEnd w:id="16202"/>
    </w:p>
    <w:p>
      <w:pPr>
        <w:pageBreakBefore w:val="off"/>
        <w:tabs/>
        <w:wordWrap w:val="off"/>
        <w:spacing w:before="0" w:after="0" w:line="780" w:lineRule="atLeast"/>
        <w:ind w:left="20" w:right="60" w:firstLine="840"/>
        <w:jc w:val="both"/>
        <w:textAlignment w:val="baseline"/>
        <w:rPr>
          <w:sz w:val="40"/>
        </w:rPr>
      </w:pPr>
      <w:bookmarkStart w:name="" w:id="16203"/>
      <w:r>
        <w:rPr>
          <w:rFonts w:ascii="宋体" w:hAnsi="宋体" w:cs="宋体" w:eastAsia="宋体"/>
          <w:sz w:val="40"/>
          <w:spacing w:val="0"/>
          <w:color w:val="000000"/>
          <w:b w:val="off"/>
          <w:i w:val="off"/>
        </w:rPr>
        <w:t>第三，进行认知训练。这是一种通过多种认知任务来提升大脑功能的干</w:t>
      </w:r>
      <w:r>
        <w:rPr>
          <w:rFonts w:ascii="宋体" w:hAnsi="宋体" w:cs="宋体" w:eastAsia="宋体"/>
          <w:sz w:val="40"/>
          <w:spacing w:val="0"/>
          <w:color w:val="000000"/>
          <w:b w:val="off"/>
          <w:i w:val="off"/>
        </w:rPr>
        <w:t>预手段，如连续加法训练、地点记忆法等。研究表明，对于存在主观认知功能</w:t>
      </w:r>
      <w:r>
        <w:rPr>
          <w:rFonts w:ascii="宋体" w:hAnsi="宋体" w:cs="宋体" w:eastAsia="宋体"/>
          <w:sz w:val="40"/>
          <w:spacing w:val="0"/>
          <w:color w:val="000000"/>
          <w:b w:val="off"/>
          <w:i w:val="off"/>
        </w:rPr>
        <w:t>减退的个体，认知训练可以显著改善其记忆能力，包括延迟记忆、短时记忆、</w:t>
      </w:r>
      <w:r>
        <w:rPr>
          <w:rFonts w:ascii="宋体" w:hAnsi="宋体" w:cs="宋体" w:eastAsia="宋体"/>
          <w:sz w:val="40"/>
          <w:spacing w:val="0"/>
          <w:color w:val="000000"/>
          <w:b w:val="off"/>
          <w:i w:val="off"/>
        </w:rPr>
        <w:t>长时记忆及智力测验中的表现。此外，对于轻度认知障碍人群，认知训练同样</w:t>
      </w:r>
      <w:r>
        <w:rPr>
          <w:rFonts w:ascii="宋体" w:hAnsi="宋体" w:cs="宋体" w:eastAsia="宋体"/>
          <w:sz w:val="40"/>
          <w:spacing w:val="0"/>
          <w:color w:val="000000"/>
          <w:b w:val="off"/>
          <w:i w:val="off"/>
        </w:rPr>
        <w:t>能有效提升其整体认知功能。</w:t>
      </w:r>
      <w:bookmarkEnd w:id="16203"/>
    </w:p>
    <w:p>
      <w:pPr>
        <w:pageBreakBefore w:val="off"/>
        <w:tabs/>
        <w:wordWrap w:val="off"/>
        <w:spacing w:before="0" w:after="0" w:line="800" w:lineRule="exact"/>
        <w:ind w:left="0" w:right="0"/>
        <w:jc w:val="both"/>
        <w:textAlignment w:val="baseline"/>
        <w:rPr>
          <w:sz w:val="40"/>
        </w:rPr>
      </w:pPr>
      <w:bookmarkStart w:name="" w:id="16204"/>
      <w:r>
        <w:rPr>
          <w:rFonts w:ascii="宋体" w:hAnsi="宋体" w:cs="宋体" w:eastAsia="宋体"/>
          <w:sz w:val="40"/>
          <w:spacing w:val="0"/>
          <w:color w:val="000000"/>
          <w:b w:val="off"/>
          <w:i w:val="off"/>
        </w:rPr>
        <w:t/>
      </w:r>
      <w:bookmarkEnd w:id="16204"/>
    </w:p>
    <w:p>
      <w:pPr>
        <w:pageBreakBefore w:val="off"/>
        <w:tabs/>
        <w:wordWrap w:val="off"/>
        <w:spacing w:before="0" w:after="0" w:line="520" w:lineRule="atLeast"/>
        <w:ind w:left="0" w:right="100"/>
        <w:jc w:val="right"/>
        <w:textAlignment w:val="baseline"/>
        <w:rPr>
          <w:sz w:val="39"/>
        </w:rPr>
      </w:pPr>
      <w:bookmarkStart w:name="" w:id="16205"/>
      <w:r>
        <w:rPr>
          <w:rFonts w:ascii="楷体" w:hAnsi="楷体" w:cs="楷体" w:eastAsia="楷体"/>
          <w:sz w:val="39"/>
          <w:spacing w:val="0"/>
          <w:color w:val="000000"/>
          <w:b w:val="off"/>
          <w:i w:val="off"/>
        </w:rPr>
        <w:t>671</w:t>
      </w:r>
      <w:bookmarkEnd w:id="16205"/>
    </w:p>
    <w:p>
      <w:r>
        <w:t/>
      </w:r>
    </w:p>
    <w:p>
      <w:pPr>
        <w:sectPr>
          <w:footerReference r:id="rId1403"/>
          <w:headerReference r:id="rId1404" w:type="default"/>
          <w:type w:val="nextPage"/>
          <w:pgSz w:w="17060" w:h="25400"/>
          <w:pgMar w:left="1560" w:top="1080" w:right="1560" w:bottom="1080" w:header="780" w:footer="780"/>
          <w:cols w:num="1"/>
        </w:sectPr>
      </w:pPr>
    </w:p>
    <w:p>
      <w:pPr>
        <w:pageBreakBefore w:val="off"/>
        <w:tabs/>
        <w:wordWrap w:val="off"/>
        <w:spacing w:before="0" w:after="0" w:line="440" w:lineRule="atLeast"/>
        <w:ind w:left="20" w:right="0"/>
        <w:jc w:val="both"/>
        <w:textAlignment w:val="baseline"/>
        <w:rPr>
          <w:sz w:val="33"/>
        </w:rPr>
      </w:pPr>
      <w:bookmarkStart w:name="" w:id="16206"/>
      <w:r>
        <w:rPr>
          <w:rFonts w:ascii="黑体" w:hAnsi="黑体" w:cs="黑体" w:eastAsia="黑体"/>
          <w:sz w:val="33"/>
          <w:spacing w:val="0"/>
          <w:color w:val="a4b4ce"/>
          <w:b w:val="off"/>
          <w:i w:val="off"/>
        </w:rPr>
        <w:t>第四部分家庭全周期健康管理</w:t>
      </w:r>
      <w:bookmarkEnd w:id="16206"/>
    </w:p>
    <w:p>
      <w:pPr>
        <w:pageBreakBefore w:val="off"/>
        <w:tabs/>
        <w:wordWrap w:val="off"/>
        <w:spacing w:before="0" w:after="0" w:line="400" w:lineRule="exact"/>
        <w:ind w:left="0" w:right="0"/>
        <w:jc w:val="both"/>
        <w:textAlignment w:val="baseline"/>
        <w:rPr>
          <w:sz w:val="33"/>
        </w:rPr>
      </w:pPr>
      <w:bookmarkStart w:name="" w:id="16207"/>
      <w:r>
        <w:rPr>
          <w:rFonts w:ascii="宋体" w:hAnsi="宋体" w:cs="宋体" w:eastAsia="宋体"/>
          <w:sz w:val="33"/>
          <w:spacing w:val="0"/>
          <w:color w:val="000000"/>
          <w:b w:val="off"/>
          <w:i w:val="off"/>
        </w:rPr>
        <w:t/>
      </w:r>
      <w:bookmarkEnd w:id="16207"/>
    </w:p>
    <w:p>
      <w:pPr>
        <w:pageBreakBefore w:val="off"/>
        <w:tabs/>
        <w:wordWrap w:val="off"/>
        <w:spacing w:before="0" w:after="0" w:line="400" w:lineRule="exact"/>
        <w:ind w:left="0" w:right="0"/>
        <w:jc w:val="both"/>
        <w:textAlignment w:val="baseline"/>
        <w:rPr>
          <w:sz w:val="33"/>
        </w:rPr>
      </w:pPr>
      <w:bookmarkStart w:name="" w:id="16208"/>
      <w:r>
        <w:rPr>
          <w:rFonts w:ascii="宋体" w:hAnsi="宋体" w:cs="宋体" w:eastAsia="宋体"/>
          <w:sz w:val="33"/>
          <w:spacing w:val="0"/>
          <w:color w:val="000000"/>
          <w:b w:val="off"/>
          <w:i w:val="off"/>
        </w:rPr>
        <w:t/>
      </w:r>
      <w:bookmarkEnd w:id="16208"/>
    </w:p>
    <w:p>
      <w:pPr>
        <w:pageBreakBefore w:val="off"/>
        <w:tabs/>
        <w:wordWrap w:val="off"/>
        <w:spacing w:before="0" w:after="0" w:line="400" w:lineRule="exact"/>
        <w:ind w:left="0" w:right="0"/>
        <w:jc w:val="both"/>
        <w:textAlignment w:val="baseline"/>
        <w:rPr>
          <w:sz w:val="33"/>
        </w:rPr>
      </w:pPr>
      <w:bookmarkStart w:name="" w:id="16209"/>
      <w:r>
        <w:rPr>
          <w:rFonts w:ascii="宋体" w:hAnsi="宋体" w:cs="宋体" w:eastAsia="宋体"/>
          <w:sz w:val="33"/>
          <w:spacing w:val="0"/>
          <w:color w:val="000000"/>
          <w:b w:val="off"/>
          <w:i w:val="off"/>
        </w:rPr>
        <w:t/>
      </w:r>
      <w:bookmarkEnd w:id="16209"/>
    </w:p>
    <w:p>
      <w:pPr>
        <w:pageBreakBefore w:val="off"/>
        <w:tabs/>
        <w:wordWrap w:val="off"/>
        <w:spacing w:before="0" w:after="0" w:line="800" w:lineRule="atLeast"/>
        <w:ind w:left="0" w:right="40" w:firstLine="840"/>
        <w:jc w:val="both"/>
        <w:textAlignment w:val="baseline"/>
        <w:rPr>
          <w:sz w:val="40"/>
        </w:rPr>
      </w:pPr>
      <w:bookmarkStart w:name="" w:id="16210"/>
      <w:r>
        <w:rPr>
          <w:rFonts w:ascii="宋体" w:hAnsi="宋体" w:cs="宋体" w:eastAsia="宋体"/>
          <w:sz w:val="40"/>
          <w:spacing w:val="0"/>
          <w:color w:val="000000"/>
          <w:b w:val="off"/>
          <w:i w:val="off"/>
        </w:rPr>
        <w:t>然而，研究也发现，对于已经发展到阿尔茨海默病晚期的患者，认知训</w:t>
      </w:r>
      <w:r>
        <w:rPr>
          <w:rFonts w:ascii="宋体" w:hAnsi="宋体" w:cs="宋体" w:eastAsia="宋体"/>
          <w:sz w:val="40"/>
          <w:spacing w:val="0"/>
          <w:color w:val="000000"/>
          <w:b w:val="off"/>
          <w:i w:val="off"/>
        </w:rPr>
        <w:t>练的整体效果并不明显。因此，早期识别与及时干预显得尤为重要。如果能够</w:t>
      </w:r>
      <w:r>
        <w:rPr>
          <w:rFonts w:ascii="宋体" w:hAnsi="宋体" w:cs="宋体" w:eastAsia="宋体"/>
          <w:sz w:val="40"/>
          <w:spacing w:val="0"/>
          <w:color w:val="000000"/>
          <w:b w:val="off"/>
          <w:i w:val="off"/>
        </w:rPr>
        <w:t>在认知功能下降的初期及时开展认知训练，则不仅有助于延缓疾病的进展，还</w:t>
      </w:r>
      <w:r>
        <w:rPr>
          <w:rFonts w:ascii="宋体" w:hAnsi="宋体" w:cs="宋体" w:eastAsia="宋体"/>
          <w:sz w:val="40"/>
          <w:spacing w:val="0"/>
          <w:color w:val="000000"/>
          <w:b w:val="off"/>
          <w:i w:val="off"/>
        </w:rPr>
        <w:t>能显著增强干预的效果，改善患者的生活质量。</w:t>
      </w:r>
      <w:bookmarkEnd w:id="16210"/>
    </w:p>
    <w:p>
      <w:pPr>
        <w:pageBreakBefore w:val="off"/>
        <w:tabs/>
        <w:wordWrap w:val="off"/>
        <w:spacing w:before="0" w:after="0" w:line="820" w:lineRule="exact"/>
        <w:ind w:left="0" w:right="0"/>
        <w:jc w:val="both"/>
        <w:textAlignment w:val="baseline"/>
        <w:rPr>
          <w:sz w:val="40"/>
        </w:rPr>
      </w:pPr>
      <w:bookmarkStart w:name="" w:id="16211"/>
      <w:r>
        <w:rPr>
          <w:rFonts w:ascii="宋体" w:hAnsi="宋体" w:cs="宋体" w:eastAsia="宋体"/>
          <w:sz w:val="40"/>
          <w:spacing w:val="0"/>
          <w:color w:val="000000"/>
          <w:b w:val="off"/>
          <w:i w:val="off"/>
        </w:rPr>
        <w:t/>
      </w:r>
      <w:bookmarkEnd w:id="16211"/>
    </w:p>
    <w:p>
      <w:pPr>
        <w:pageBreakBefore w:val="off"/>
        <w:tabs/>
        <w:wordWrap w:val="off"/>
        <w:spacing w:before="0" w:after="0" w:line="680" w:lineRule="atLeast"/>
        <w:ind w:left="20" w:right="0"/>
        <w:jc w:val="both"/>
        <w:textAlignment w:val="baseline"/>
        <w:rPr>
          <w:sz w:val="50"/>
        </w:rPr>
      </w:pPr>
      <w:bookmarkStart w:name="" w:id="16212"/>
      <w:r>
        <w:rPr>
          <w:rFonts w:ascii="黑体" w:hAnsi="黑体" w:cs="黑体" w:eastAsia="黑体"/>
          <w:sz w:val="50"/>
          <w:spacing w:val="0"/>
          <w:color w:val="a4b4ce"/>
          <w:b w:val="on"/>
          <w:i w:val="off"/>
        </w:rPr>
        <w:t>记忆力训练</w:t>
      </w:r>
      <w:bookmarkEnd w:id="16212"/>
    </w:p>
    <w:p>
      <w:pPr>
        <w:pageBreakBefore w:val="off"/>
        <w:tabs/>
        <w:wordWrap w:val="off"/>
        <w:spacing w:before="0" w:after="0" w:line="600" w:lineRule="exact"/>
        <w:ind w:left="0" w:right="0"/>
        <w:jc w:val="both"/>
        <w:textAlignment w:val="baseline"/>
        <w:rPr>
          <w:sz w:val="50"/>
        </w:rPr>
      </w:pPr>
      <w:bookmarkStart w:name="" w:id="16213"/>
      <w:r>
        <w:rPr>
          <w:rFonts w:ascii="宋体" w:hAnsi="宋体" w:cs="宋体" w:eastAsia="宋体"/>
          <w:sz w:val="50"/>
          <w:spacing w:val="0"/>
          <w:color w:val="000000"/>
          <w:b w:val="off"/>
          <w:i w:val="off"/>
        </w:rPr>
        <w:t/>
      </w:r>
      <w:bookmarkEnd w:id="16213"/>
    </w:p>
    <w:p>
      <w:pPr>
        <w:pageBreakBefore w:val="off"/>
        <w:tabs/>
        <w:wordWrap w:val="off"/>
        <w:spacing w:before="0" w:after="0" w:line="800" w:lineRule="atLeast"/>
        <w:ind w:left="20" w:right="20" w:firstLine="840"/>
        <w:jc w:val="both"/>
        <w:textAlignment w:val="baseline"/>
        <w:rPr>
          <w:sz w:val="40"/>
        </w:rPr>
      </w:pPr>
      <w:bookmarkStart w:name="" w:id="16214"/>
      <w:r>
        <w:rPr>
          <w:rFonts w:ascii="宋体" w:hAnsi="宋体" w:cs="宋体" w:eastAsia="宋体"/>
          <w:sz w:val="40"/>
          <w:spacing w:val="0"/>
          <w:color w:val="000000"/>
          <w:b w:val="off"/>
          <w:i w:val="off"/>
        </w:rPr>
        <w:t>记忆力训练通过激活大脑记忆相关区域，提升神经可塑性，有助于延缓</w:t>
      </w:r>
      <w:r>
        <w:rPr>
          <w:rFonts w:ascii="宋体" w:hAnsi="宋体" w:cs="宋体" w:eastAsia="宋体"/>
          <w:sz w:val="40"/>
          <w:spacing w:val="0"/>
          <w:color w:val="000000"/>
          <w:b w:val="off"/>
          <w:i w:val="off"/>
        </w:rPr>
        <w:t>患者认知功能的退化。对于轻度认知障碍人群，系统训练可改善记忆力和日常</w:t>
      </w:r>
      <w:r>
        <w:rPr>
          <w:rFonts w:ascii="宋体" w:hAnsi="宋体" w:cs="宋体" w:eastAsia="宋体"/>
          <w:sz w:val="40"/>
          <w:spacing w:val="0"/>
          <w:color w:val="000000"/>
          <w:b w:val="off"/>
          <w:i w:val="off"/>
        </w:rPr>
        <w:t>功能，降低发展为阿尔茨海默病晚期的风险。早期介入还能增强老年人的自信</w:t>
      </w:r>
      <w:r>
        <w:rPr>
          <w:rFonts w:ascii="宋体" w:hAnsi="宋体" w:cs="宋体" w:eastAsia="宋体"/>
          <w:sz w:val="40"/>
          <w:spacing w:val="0"/>
          <w:color w:val="000000"/>
          <w:b w:val="off"/>
          <w:i w:val="off"/>
        </w:rPr>
        <w:t>心，提高其生活质量，是预防认知衰退的重要手段。可以通过以下几种方式进</w:t>
      </w:r>
      <w:r>
        <w:rPr>
          <w:rFonts w:ascii="宋体" w:hAnsi="宋体" w:cs="宋体" w:eastAsia="宋体"/>
          <w:sz w:val="40"/>
          <w:spacing w:val="0"/>
          <w:color w:val="000000"/>
          <w:b w:val="off"/>
          <w:i w:val="off"/>
        </w:rPr>
        <w:t>行记忆力训练。</w:t>
      </w:r>
      <w:bookmarkEnd w:id="16214"/>
    </w:p>
    <w:p>
      <w:pPr>
        <w:pageBreakBefore w:val="off"/>
        <w:tabs/>
        <w:wordWrap w:val="off"/>
        <w:spacing w:before="0" w:after="0" w:line="800" w:lineRule="atLeast"/>
        <w:ind w:left="60" w:right="0" w:firstLine="840"/>
        <w:jc w:val="both"/>
        <w:textAlignment w:val="baseline"/>
        <w:rPr>
          <w:sz w:val="40"/>
        </w:rPr>
      </w:pPr>
      <w:bookmarkStart w:name="" w:id="16215"/>
      <w:r>
        <w:rPr>
          <w:rFonts w:ascii="宋体" w:hAnsi="宋体" w:cs="宋体" w:eastAsia="宋体"/>
          <w:sz w:val="40"/>
          <w:spacing w:val="0"/>
          <w:color w:val="000000"/>
          <w:b w:val="off"/>
          <w:i w:val="off"/>
        </w:rPr>
        <w:t>第一，专注于当下。许多人都遇到过这样的情形：刚关了煤气，才转身</w:t>
      </w:r>
      <w:r>
        <w:rPr>
          <w:rFonts w:ascii="宋体" w:hAnsi="宋体" w:cs="宋体" w:eastAsia="宋体"/>
          <w:sz w:val="40"/>
          <w:spacing w:val="0"/>
          <w:color w:val="000000"/>
          <w:b w:val="off"/>
          <w:i w:val="off"/>
        </w:rPr>
        <w:t>就突然怀疑自己到底关没关。这并不是因为你的记忆力出了问题，而是因为你</w:t>
      </w:r>
      <w:r>
        <w:rPr>
          <w:rFonts w:ascii="宋体" w:hAnsi="宋体" w:cs="宋体" w:eastAsia="宋体"/>
          <w:sz w:val="40"/>
          <w:spacing w:val="0"/>
          <w:color w:val="000000"/>
          <w:b w:val="off"/>
          <w:i w:val="off"/>
        </w:rPr>
        <w:t>当时根本没有注意到自己的动作。注意力就像大脑里的一盏聚光灯，只有当它</w:t>
      </w:r>
      <w:r>
        <w:rPr>
          <w:rFonts w:ascii="宋体" w:hAnsi="宋体" w:cs="宋体" w:eastAsia="宋体"/>
          <w:sz w:val="40"/>
          <w:spacing w:val="0"/>
          <w:color w:val="000000"/>
          <w:b w:val="off"/>
          <w:i w:val="off"/>
        </w:rPr>
        <w:t>聚焦在某一件事情上时，那件事情才有机会被大脑真正“记住”。大量研究早</w:t>
      </w:r>
      <w:r>
        <w:rPr>
          <w:rFonts w:ascii="宋体" w:hAnsi="宋体" w:cs="宋体" w:eastAsia="宋体"/>
          <w:sz w:val="40"/>
          <w:spacing w:val="0"/>
          <w:color w:val="000000"/>
          <w:b w:val="off"/>
          <w:i w:val="off"/>
        </w:rPr>
        <w:t>已证实，注意力是记忆形成的必要前提。如果我们希望某件事情能够真正地被</w:t>
      </w:r>
      <w:r>
        <w:rPr>
          <w:rFonts w:ascii="宋体" w:hAnsi="宋体" w:cs="宋体" w:eastAsia="宋体"/>
          <w:sz w:val="40"/>
          <w:spacing w:val="0"/>
          <w:color w:val="000000"/>
          <w:b w:val="off"/>
          <w:i w:val="off"/>
        </w:rPr>
        <w:t>大脑编码、储存下来，那我们就必须在做这件事情的时候全神贯注。</w:t>
      </w:r>
      <w:bookmarkEnd w:id="16215"/>
    </w:p>
    <w:p>
      <w:pPr>
        <w:pageBreakBefore w:val="off"/>
        <w:tabs/>
        <w:wordWrap w:val="off"/>
        <w:spacing w:before="0" w:after="0" w:line="800" w:lineRule="atLeast"/>
        <w:ind w:left="60" w:right="0" w:firstLine="840"/>
        <w:jc w:val="both"/>
        <w:textAlignment w:val="baseline"/>
        <w:rPr>
          <w:sz w:val="40"/>
        </w:rPr>
      </w:pPr>
      <w:bookmarkStart w:name="" w:id="16216"/>
      <w:r>
        <w:rPr>
          <w:rFonts w:ascii="宋体" w:hAnsi="宋体" w:cs="宋体" w:eastAsia="宋体"/>
          <w:sz w:val="40"/>
          <w:spacing w:val="0"/>
          <w:color w:val="a4b4ce"/>
          <w:b w:val="off"/>
          <w:i w:val="off"/>
        </w:rPr>
        <w:t>第二，善于建立联系，把新信息和你熟悉的东西挂钩。举个例子。新邻</w:t>
      </w:r>
      <w:r>
        <w:rPr>
          <w:rFonts w:ascii="宋体" w:hAnsi="宋体" w:cs="宋体" w:eastAsia="宋体"/>
          <w:sz w:val="40"/>
          <w:spacing w:val="0"/>
          <w:color w:val="000000"/>
          <w:b w:val="off"/>
          <w:i w:val="off"/>
        </w:rPr>
        <w:t>居老赵很爱钓鱼，你可以将他和你熟悉的“爱钓鱼的老李”联系起来，在心</w:t>
      </w:r>
      <w:r>
        <w:rPr>
          <w:rFonts w:ascii="宋体" w:hAnsi="宋体" w:cs="宋体" w:eastAsia="宋体"/>
          <w:sz w:val="40"/>
          <w:spacing w:val="0"/>
          <w:color w:val="000000"/>
          <w:b w:val="off"/>
          <w:i w:val="off"/>
        </w:rPr>
        <w:t>里称他为“爱钓鱼的老赵”。这看似是一个“自娱自乐”的记忆小窍门，其</w:t>
      </w:r>
      <w:r>
        <w:rPr>
          <w:rFonts w:ascii="宋体" w:hAnsi="宋体" w:cs="宋体" w:eastAsia="宋体"/>
          <w:sz w:val="40"/>
          <w:spacing w:val="0"/>
          <w:color w:val="000000"/>
          <w:b w:val="off"/>
          <w:i w:val="off"/>
        </w:rPr>
        <w:t>实有着非常严谨的认知心理学依据。早在1972年，加拿大心理学家弗格</w:t>
      </w:r>
      <w:r>
        <w:rPr>
          <w:rFonts w:ascii="宋体" w:hAnsi="宋体" w:cs="宋体" w:eastAsia="宋体"/>
          <w:sz w:val="40"/>
          <w:spacing w:val="0"/>
          <w:color w:val="000000"/>
          <w:b w:val="off"/>
          <w:i w:val="off"/>
        </w:rPr>
        <w:t>斯·克雷克和罗伯特·洛克哈特就提出了“加工水平理论”，如果信息只是</w:t>
      </w:r>
      <w:r>
        <w:rPr>
          <w:rFonts w:ascii="宋体" w:hAnsi="宋体" w:cs="宋体" w:eastAsia="宋体"/>
          <w:sz w:val="40"/>
          <w:spacing w:val="0"/>
          <w:color w:val="000000"/>
          <w:b w:val="off"/>
          <w:i w:val="off"/>
        </w:rPr>
        <w:t>得到浅层处理(比如简单重复)，就很容易被遗忘；而当我们把新信息与已</w:t>
      </w:r>
      <w:r>
        <w:rPr>
          <w:rFonts w:ascii="宋体" w:hAnsi="宋体" w:cs="宋体" w:eastAsia="宋体"/>
          <w:sz w:val="40"/>
          <w:spacing w:val="0"/>
          <w:color w:val="000000"/>
          <w:b w:val="off"/>
          <w:i w:val="off"/>
        </w:rPr>
        <w:t>有记忆联系起来并赋予其更多意义时，就实现了“深加工”，而这种处理方</w:t>
      </w:r>
      <w:bookmarkEnd w:id="16216"/>
    </w:p>
    <w:p>
      <w:pPr>
        <w:pageBreakBefore w:val="off"/>
        <w:tabs/>
        <w:wordWrap w:val="off"/>
        <w:spacing w:before="0" w:after="0" w:line="820" w:lineRule="exact"/>
        <w:ind w:left="0" w:right="0"/>
        <w:jc w:val="both"/>
        <w:textAlignment w:val="baseline"/>
        <w:rPr>
          <w:sz w:val="40"/>
        </w:rPr>
      </w:pPr>
      <w:bookmarkStart w:name="" w:id="16217"/>
      <w:r>
        <w:rPr>
          <w:rFonts w:ascii="宋体" w:hAnsi="宋体" w:cs="宋体" w:eastAsia="宋体"/>
          <w:sz w:val="40"/>
          <w:spacing w:val="0"/>
          <w:color w:val="000000"/>
          <w:b w:val="off"/>
          <w:i w:val="off"/>
        </w:rPr>
        <w:t/>
      </w:r>
      <w:bookmarkEnd w:id="16217"/>
    </w:p>
    <w:p>
      <w:pPr>
        <w:pageBreakBefore w:val="off"/>
        <w:tabs/>
        <w:wordWrap w:val="off"/>
        <w:spacing w:before="0" w:after="0" w:line="520" w:lineRule="atLeast"/>
        <w:ind w:left="120" w:right="0"/>
        <w:jc w:val="both"/>
        <w:textAlignment w:val="baseline"/>
        <w:rPr>
          <w:sz w:val="39"/>
        </w:rPr>
      </w:pPr>
      <w:bookmarkStart w:name="" w:id="16218"/>
      <w:r>
        <w:rPr>
          <w:rFonts w:ascii="楷体" w:hAnsi="楷体" w:cs="楷体" w:eastAsia="楷体"/>
          <w:sz w:val="39"/>
          <w:spacing w:val="0"/>
          <w:color w:val="a4b4ce"/>
          <w:b w:val="off"/>
          <w:i w:val="off"/>
        </w:rPr>
        <w:t>672</w:t>
      </w:r>
      <w:bookmarkEnd w:id="16218"/>
    </w:p>
    <w:p>
      <w:r>
        <w:t/>
      </w:r>
    </w:p>
    <w:p>
      <w:pPr>
        <w:sectPr>
          <w:footerReference r:id="rId1405"/>
          <w:headerReference r:id="rId1406" w:type="default"/>
          <w:type w:val="nextPage"/>
          <w:pgSz w:w="17340" w:h="25540"/>
          <w:pgMar w:left="1600" w:top="1080" w:right="1600" w:bottom="1080" w:header="780" w:footer="780"/>
          <w:cols w:num="1"/>
        </w:sectPr>
      </w:pPr>
    </w:p>
    <w:p>
      <w:pPr>
        <w:pageBreakBefore w:val="off"/>
        <w:tabs/>
        <w:wordWrap w:val="off"/>
        <w:spacing w:before="0" w:after="0" w:line="480" w:lineRule="atLeast"/>
        <w:ind w:left="0" w:right="0"/>
        <w:jc w:val="right"/>
        <w:textAlignment w:val="baseline"/>
        <w:rPr>
          <w:sz w:val="35"/>
        </w:rPr>
      </w:pPr>
      <w:bookmarkStart w:name="" w:id="16219"/>
      <w:r>
        <w:rPr>
          <w:rFonts w:ascii="黑体" w:hAnsi="黑体" w:cs="黑体" w:eastAsia="黑体"/>
          <w:sz w:val="35"/>
          <w:spacing w:val="0"/>
          <w:color w:val="000000"/>
          <w:b w:val="off"/>
          <w:i w:val="off"/>
        </w:rPr>
        <w:t>第十一章对抗衰老</w:t>
      </w:r>
      <w:bookmarkEnd w:id="16219"/>
    </w:p>
    <w:p>
      <w:pPr>
        <w:pageBreakBefore w:val="off"/>
        <w:tabs/>
        <w:wordWrap w:val="off"/>
        <w:spacing w:before="0" w:after="0" w:line="420" w:lineRule="exact"/>
        <w:ind w:left="0" w:right="0"/>
        <w:jc w:val="right"/>
        <w:textAlignment w:val="baseline"/>
        <w:rPr>
          <w:sz w:val="35"/>
        </w:rPr>
      </w:pPr>
      <w:bookmarkStart w:name="" w:id="16220"/>
      <w:r>
        <w:rPr>
          <w:rFonts w:ascii="宋体" w:hAnsi="宋体" w:cs="宋体" w:eastAsia="宋体"/>
          <w:sz w:val="35"/>
          <w:spacing w:val="0"/>
          <w:color w:val="000000"/>
          <w:b w:val="off"/>
          <w:i w:val="off"/>
        </w:rPr>
        <w:t/>
      </w:r>
      <w:bookmarkEnd w:id="16220"/>
    </w:p>
    <w:p>
      <w:pPr>
        <w:pageBreakBefore w:val="off"/>
        <w:tabs/>
        <w:wordWrap w:val="off"/>
        <w:spacing w:before="0" w:after="0" w:line="420" w:lineRule="exact"/>
        <w:ind w:left="0" w:right="0"/>
        <w:jc w:val="right"/>
        <w:textAlignment w:val="baseline"/>
        <w:rPr>
          <w:sz w:val="35"/>
        </w:rPr>
      </w:pPr>
      <w:bookmarkStart w:name="" w:id="16221"/>
      <w:r>
        <w:rPr>
          <w:rFonts w:ascii="宋体" w:hAnsi="宋体" w:cs="宋体" w:eastAsia="宋体"/>
          <w:sz w:val="35"/>
          <w:spacing w:val="0"/>
          <w:color w:val="000000"/>
          <w:b w:val="off"/>
          <w:i w:val="off"/>
        </w:rPr>
        <w:t/>
      </w:r>
      <w:bookmarkEnd w:id="16221"/>
    </w:p>
    <w:p>
      <w:pPr>
        <w:pageBreakBefore w:val="off"/>
        <w:tabs/>
        <w:wordWrap w:val="off"/>
        <w:spacing w:before="0" w:after="0" w:line="420" w:lineRule="exact"/>
        <w:ind w:left="0" w:right="0"/>
        <w:jc w:val="right"/>
        <w:textAlignment w:val="baseline"/>
        <w:rPr>
          <w:sz w:val="35"/>
        </w:rPr>
      </w:pPr>
      <w:bookmarkStart w:name="" w:id="16222"/>
      <w:r>
        <w:rPr>
          <w:rFonts w:ascii="宋体" w:hAnsi="宋体" w:cs="宋体" w:eastAsia="宋体"/>
          <w:sz w:val="35"/>
          <w:spacing w:val="0"/>
          <w:color w:val="000000"/>
          <w:b w:val="off"/>
          <w:i w:val="off"/>
        </w:rPr>
        <w:t/>
      </w:r>
      <w:bookmarkEnd w:id="16222"/>
    </w:p>
    <w:p>
      <w:pPr>
        <w:pageBreakBefore w:val="off"/>
        <w:tabs/>
        <w:wordWrap w:val="off"/>
        <w:spacing w:before="0" w:after="0" w:line="780" w:lineRule="atLeast"/>
        <w:ind w:left="20" w:right="0"/>
        <w:jc w:val="both"/>
        <w:textAlignment w:val="baseline"/>
        <w:rPr>
          <w:sz w:val="40"/>
        </w:rPr>
      </w:pPr>
      <w:bookmarkStart w:name="" w:id="16223"/>
      <w:r>
        <w:rPr>
          <w:rFonts w:ascii="宋体" w:hAnsi="宋体" w:cs="宋体" w:eastAsia="宋体"/>
          <w:sz w:val="40"/>
          <w:spacing w:val="0"/>
          <w:color w:val="000000"/>
          <w:b w:val="off"/>
          <w:i w:val="off"/>
        </w:rPr>
        <w:t>式可以显著增强记忆的持久性，并提升其提取的效率。所以，别小看“联想</w:t>
      </w:r>
      <w:r>
        <w:rPr>
          <w:rFonts w:ascii="宋体" w:hAnsi="宋体" w:cs="宋体" w:eastAsia="宋体"/>
          <w:sz w:val="40"/>
          <w:spacing w:val="0"/>
          <w:color w:val="000000"/>
          <w:b w:val="off"/>
          <w:i w:val="off"/>
        </w:rPr>
        <w:t>记忆”这个小技巧，它其实是在帮大脑加深印象，构建更牢固的记忆路径。</w:t>
      </w:r>
      <w:bookmarkEnd w:id="16223"/>
    </w:p>
    <w:p>
      <w:pPr>
        <w:pageBreakBefore w:val="off"/>
        <w:tabs/>
        <w:wordWrap w:val="off"/>
        <w:spacing w:before="0" w:after="0" w:line="780" w:lineRule="atLeast"/>
        <w:ind w:left="20" w:right="0" w:firstLine="840"/>
        <w:jc w:val="both"/>
        <w:textAlignment w:val="baseline"/>
        <w:rPr>
          <w:sz w:val="40"/>
        </w:rPr>
      </w:pPr>
      <w:bookmarkStart w:name="" w:id="16224"/>
      <w:r>
        <w:rPr>
          <w:rFonts w:ascii="宋体" w:hAnsi="宋体" w:cs="宋体" w:eastAsia="宋体"/>
          <w:sz w:val="40"/>
          <w:spacing w:val="0"/>
          <w:color w:val="000000"/>
          <w:b w:val="off"/>
          <w:i w:val="off"/>
        </w:rPr>
        <w:t>第三，广泛的良性社交。积极参与社交活动，对大脑而言同样是一种强</w:t>
      </w:r>
      <w:r>
        <w:rPr>
          <w:rFonts w:ascii="宋体" w:hAnsi="宋体" w:cs="宋体" w:eastAsia="宋体"/>
          <w:sz w:val="40"/>
          <w:spacing w:val="0"/>
          <w:color w:val="000000"/>
          <w:b w:val="off"/>
          <w:i w:val="off"/>
        </w:rPr>
        <w:t>有力的锻炼。无论是与人聊天、打牌，还是参加社区组织的活动，这些看</w:t>
      </w:r>
      <w:r>
        <w:rPr>
          <w:rFonts w:ascii="宋体" w:hAnsi="宋体" w:cs="宋体" w:eastAsia="宋体"/>
          <w:sz w:val="40"/>
          <w:spacing w:val="0"/>
          <w:color w:val="000000"/>
          <w:b w:val="off"/>
          <w:i w:val="off"/>
        </w:rPr>
        <w:t>似轻松的互动，其实都涉及听力理解、情绪识别、语言表达、记忆调用等</w:t>
      </w:r>
      <w:r>
        <w:rPr>
          <w:rFonts w:ascii="宋体" w:hAnsi="宋体" w:cs="宋体" w:eastAsia="宋体"/>
          <w:sz w:val="40"/>
          <w:spacing w:val="0"/>
          <w:color w:val="000000"/>
          <w:b w:val="off"/>
          <w:i w:val="off"/>
        </w:rPr>
        <w:t>多项认知功能的协同运作，相当于给大脑做“全科训练”。一项历时28年</w:t>
      </w:r>
      <w:r>
        <w:rPr>
          <w:rFonts w:ascii="宋体" w:hAnsi="宋体" w:cs="宋体" w:eastAsia="宋体"/>
          <w:sz w:val="40"/>
          <w:spacing w:val="0"/>
          <w:color w:val="000000"/>
          <w:b w:val="off"/>
          <w:i w:val="off"/>
        </w:rPr>
        <w:t>的大型前瞻性研究发现，中老年人如果保持频繁而良性的社交接触，患阿</w:t>
      </w:r>
      <w:r>
        <w:rPr>
          <w:rFonts w:ascii="宋体" w:hAnsi="宋体" w:cs="宋体" w:eastAsia="宋体"/>
          <w:sz w:val="40"/>
          <w:spacing w:val="0"/>
          <w:color w:val="000000"/>
          <w:b w:val="off"/>
          <w:i w:val="off"/>
        </w:rPr>
        <w:t>尔茨海默病的风险会显著下降，并且能够在随后的15年中保持更好的认</w:t>
      </w:r>
      <w:r>
        <w:rPr>
          <w:rFonts w:ascii="宋体" w:hAnsi="宋体" w:cs="宋体" w:eastAsia="宋体"/>
          <w:sz w:val="40"/>
          <w:spacing w:val="0"/>
          <w:color w:val="000000"/>
          <w:b w:val="off"/>
          <w:i w:val="off"/>
        </w:rPr>
        <w:t>知状态。换句话说，多交流、多互动，其实就是在帮大脑延缓衰退。</w:t>
      </w:r>
      <w:bookmarkEnd w:id="16224"/>
    </w:p>
    <w:p>
      <w:pPr>
        <w:pageBreakBefore w:val="off"/>
        <w:tabs/>
        <w:wordWrap w:val="off"/>
        <w:spacing w:before="0" w:after="0" w:line="800" w:lineRule="exact"/>
        <w:ind w:left="0" w:right="0"/>
        <w:jc w:val="both"/>
        <w:textAlignment w:val="baseline"/>
        <w:rPr>
          <w:sz w:val="40"/>
        </w:rPr>
      </w:pPr>
      <w:bookmarkStart w:name="" w:id="16225"/>
      <w:r>
        <w:rPr>
          <w:rFonts w:ascii="宋体" w:hAnsi="宋体" w:cs="宋体" w:eastAsia="宋体"/>
          <w:sz w:val="40"/>
          <w:spacing w:val="0"/>
          <w:color w:val="000000"/>
          <w:b w:val="off"/>
          <w:i w:val="off"/>
        </w:rPr>
        <w:t/>
      </w:r>
      <w:bookmarkEnd w:id="16225"/>
    </w:p>
    <w:p>
      <w:pPr>
        <w:pageBreakBefore w:val="off"/>
        <w:tabs/>
        <w:wordWrap w:val="off"/>
        <w:spacing w:before="0" w:after="0" w:line="660" w:lineRule="atLeast"/>
        <w:ind w:left="20" w:right="0"/>
        <w:jc w:val="both"/>
        <w:textAlignment w:val="baseline"/>
        <w:rPr>
          <w:sz w:val="47"/>
        </w:rPr>
      </w:pPr>
      <w:bookmarkStart w:name="" w:id="16226"/>
      <w:r>
        <w:rPr>
          <w:rFonts w:ascii="黑体" w:hAnsi="黑体" w:cs="黑体" w:eastAsia="黑体"/>
          <w:sz w:val="47"/>
          <w:spacing w:val="0"/>
          <w:color w:val="999ec6"/>
          <w:b w:val="on"/>
          <w:i w:val="off"/>
        </w:rPr>
        <w:t>良好的睡眠质量</w:t>
      </w:r>
      <w:bookmarkEnd w:id="16226"/>
    </w:p>
    <w:p>
      <w:pPr>
        <w:pageBreakBefore w:val="off"/>
        <w:tabs/>
        <w:wordWrap w:val="off"/>
        <w:spacing w:before="0" w:after="0" w:line="800" w:lineRule="exact"/>
        <w:ind w:left="0" w:right="0"/>
        <w:jc w:val="both"/>
        <w:textAlignment w:val="baseline"/>
        <w:rPr>
          <w:sz w:val="40"/>
        </w:rPr>
      </w:pPr>
      <w:bookmarkStart w:name="" w:id="16227"/>
      <w:r>
        <w:rPr>
          <w:rFonts w:ascii="宋体" w:hAnsi="宋体" w:cs="宋体" w:eastAsia="宋体"/>
          <w:sz w:val="40"/>
          <w:spacing w:val="0"/>
          <w:color w:val="000000"/>
          <w:b w:val="off"/>
          <w:i w:val="off"/>
        </w:rPr>
        <w:t/>
      </w:r>
      <w:bookmarkEnd w:id="16227"/>
    </w:p>
    <w:p>
      <w:pPr>
        <w:pageBreakBefore w:val="off"/>
        <w:tabs/>
        <w:wordWrap w:val="off"/>
        <w:spacing w:before="0" w:after="0" w:line="780" w:lineRule="atLeast"/>
        <w:ind w:left="20" w:right="0" w:firstLine="840"/>
        <w:jc w:val="both"/>
        <w:textAlignment w:val="baseline"/>
        <w:rPr>
          <w:sz w:val="40"/>
        </w:rPr>
      </w:pPr>
      <w:bookmarkStart w:name="" w:id="16228"/>
      <w:r>
        <w:rPr>
          <w:rFonts w:ascii="宋体" w:hAnsi="宋体" w:cs="宋体" w:eastAsia="宋体"/>
          <w:sz w:val="40"/>
          <w:spacing w:val="0"/>
          <w:color w:val="000000"/>
          <w:b w:val="off"/>
          <w:i w:val="off"/>
        </w:rPr>
        <w:t>任何大脑保护策略都不能忽视一个基础条件————良好的睡眠质量。白天大</w:t>
      </w:r>
      <w:r>
        <w:rPr>
          <w:rFonts w:ascii="宋体" w:hAnsi="宋体" w:cs="宋体" w:eastAsia="宋体"/>
          <w:sz w:val="40"/>
          <w:spacing w:val="0"/>
          <w:color w:val="000000"/>
          <w:b w:val="off"/>
          <w:i w:val="off"/>
        </w:rPr>
        <w:t>脑高负荷运转，会产生大量代谢废物，其中最受关注的就是与阿尔茨海默病相</w:t>
      </w:r>
      <w:r>
        <w:rPr>
          <w:rFonts w:ascii="宋体" w:hAnsi="宋体" w:cs="宋体" w:eastAsia="宋体"/>
          <w:sz w:val="40"/>
          <w:spacing w:val="0"/>
          <w:color w:val="000000"/>
          <w:b w:val="off"/>
          <w:i w:val="off"/>
        </w:rPr>
        <w:t>关的β-淀粉样蛋白。而在我们入睡，特别是进入深度睡眠阶段时，脑脊液循</w:t>
      </w:r>
      <w:r>
        <w:rPr>
          <w:rFonts w:ascii="宋体" w:hAnsi="宋体" w:cs="宋体" w:eastAsia="宋体"/>
          <w:sz w:val="40"/>
          <w:spacing w:val="0"/>
          <w:color w:val="000000"/>
          <w:b w:val="off"/>
          <w:i w:val="off"/>
        </w:rPr>
        <w:t>环会显著加速，帮助大脑完成一场彻底的“大扫除”。长期睡眠不足或睡眠质</w:t>
      </w:r>
      <w:r>
        <w:rPr>
          <w:rFonts w:ascii="宋体" w:hAnsi="宋体" w:cs="宋体" w:eastAsia="宋体"/>
          <w:sz w:val="40"/>
          <w:spacing w:val="0"/>
          <w:color w:val="000000"/>
          <w:b w:val="off"/>
          <w:i w:val="off"/>
        </w:rPr>
        <w:t>量差，不仅会削弱老人的注意力和记忆力，还会增加认知障碍甚至阿尔茨海默</w:t>
      </w:r>
      <w:r>
        <w:rPr>
          <w:rFonts w:ascii="宋体" w:hAnsi="宋体" w:cs="宋体" w:eastAsia="宋体"/>
          <w:sz w:val="40"/>
          <w:spacing w:val="0"/>
          <w:color w:val="000000"/>
          <w:b w:val="off"/>
          <w:i w:val="off"/>
        </w:rPr>
        <w:t>病的患病风险。</w:t>
      </w:r>
      <w:bookmarkEnd w:id="16228"/>
    </w:p>
    <w:p>
      <w:pPr>
        <w:pageBreakBefore w:val="off"/>
        <w:tabs/>
        <w:wordWrap w:val="off"/>
        <w:spacing w:before="0" w:after="0" w:line="780" w:lineRule="atLeast"/>
        <w:ind w:left="20" w:right="20" w:firstLine="840"/>
        <w:jc w:val="both"/>
        <w:textAlignment w:val="baseline"/>
        <w:rPr>
          <w:sz w:val="40"/>
        </w:rPr>
      </w:pPr>
      <w:bookmarkStart w:name="" w:id="16229"/>
      <w:r>
        <w:rPr>
          <w:rFonts w:ascii="宋体" w:hAnsi="宋体" w:cs="宋体" w:eastAsia="宋体"/>
          <w:sz w:val="40"/>
          <w:spacing w:val="0"/>
          <w:color w:val="000000"/>
          <w:b w:val="off"/>
          <w:i w:val="off"/>
        </w:rPr>
        <w:t>此外，睡眠中的快速眼动期对记忆也至关重要，它承担着将短期记忆转</w:t>
      </w:r>
      <w:r>
        <w:rPr>
          <w:rFonts w:ascii="宋体" w:hAnsi="宋体" w:cs="宋体" w:eastAsia="宋体"/>
          <w:sz w:val="40"/>
          <w:spacing w:val="0"/>
          <w:color w:val="000000"/>
          <w:b w:val="off"/>
          <w:i w:val="off"/>
        </w:rPr>
        <w:t>化为长期记忆的关键任务。如果睡眠过程中伴有呼吸暂停、缺氧和频繁醒来等</w:t>
      </w:r>
      <w:r>
        <w:rPr>
          <w:rFonts w:ascii="宋体" w:hAnsi="宋体" w:cs="宋体" w:eastAsia="宋体"/>
          <w:sz w:val="40"/>
          <w:spacing w:val="0"/>
          <w:color w:val="000000"/>
          <w:b w:val="off"/>
          <w:i w:val="off"/>
        </w:rPr>
        <w:t>问题，会对大脑造成双重损伤。这也是一个导致阿尔茨海默病的独立危险因</w:t>
      </w:r>
      <w:r>
        <w:rPr>
          <w:rFonts w:ascii="宋体" w:hAnsi="宋体" w:cs="宋体" w:eastAsia="宋体"/>
          <w:sz w:val="40"/>
          <w:spacing w:val="0"/>
          <w:color w:val="000000"/>
          <w:b w:val="off"/>
          <w:i w:val="off"/>
        </w:rPr>
        <w:t>素。研究发现，患有阻塞性睡眠呼吸暂停综合征的人，若接受有效治疗，其认</w:t>
      </w:r>
      <w:r>
        <w:rPr>
          <w:rFonts w:ascii="宋体" w:hAnsi="宋体" w:cs="宋体" w:eastAsia="宋体"/>
          <w:sz w:val="40"/>
          <w:spacing w:val="0"/>
          <w:color w:val="000000"/>
          <w:b w:val="off"/>
          <w:i w:val="off"/>
        </w:rPr>
        <w:t>知功能会有所改善。</w:t>
      </w:r>
      <w:bookmarkEnd w:id="16229"/>
    </w:p>
    <w:p>
      <w:pPr>
        <w:pageBreakBefore w:val="off"/>
        <w:tabs/>
        <w:wordWrap w:val="off"/>
        <w:spacing w:before="0" w:after="0" w:line="780" w:lineRule="atLeast"/>
        <w:ind w:left="20" w:right="0" w:firstLine="840"/>
        <w:jc w:val="both"/>
        <w:textAlignment w:val="baseline"/>
        <w:rPr>
          <w:sz w:val="40"/>
        </w:rPr>
      </w:pPr>
      <w:bookmarkStart w:name="" w:id="16230"/>
      <w:r>
        <w:rPr>
          <w:rFonts w:ascii="宋体" w:hAnsi="宋体" w:cs="宋体" w:eastAsia="宋体"/>
          <w:sz w:val="40"/>
          <w:spacing w:val="0"/>
          <w:color w:val="000000"/>
          <w:b w:val="off"/>
          <w:i w:val="off"/>
        </w:rPr>
        <w:t>在控制睡眠时长方面，科学界已有明确共识。每天睡眠时间控制在6~8</w:t>
      </w:r>
      <w:r>
        <w:rPr>
          <w:rFonts w:ascii="宋体" w:hAnsi="宋体" w:cs="宋体" w:eastAsia="宋体"/>
          <w:sz w:val="40"/>
          <w:spacing w:val="0"/>
          <w:color w:val="000000"/>
          <w:b w:val="off"/>
          <w:i w:val="off"/>
        </w:rPr>
        <w:t>小时最为理想。睡眠时长过短(不足4小时)或过长(10小时以上)，不仅会</w:t>
      </w:r>
      <w:bookmarkEnd w:id="16230"/>
    </w:p>
    <w:p>
      <w:pPr>
        <w:pageBreakBefore w:val="off"/>
        <w:tabs/>
        <w:wordWrap w:val="off"/>
        <w:spacing w:before="0" w:after="0" w:line="800" w:lineRule="exact"/>
        <w:ind w:left="0" w:right="0"/>
        <w:jc w:val="both"/>
        <w:textAlignment w:val="baseline"/>
        <w:rPr>
          <w:sz w:val="40"/>
        </w:rPr>
      </w:pPr>
      <w:bookmarkStart w:name="" w:id="16231"/>
      <w:r>
        <w:rPr>
          <w:rFonts w:ascii="宋体" w:hAnsi="宋体" w:cs="宋体" w:eastAsia="宋体"/>
          <w:sz w:val="40"/>
          <w:spacing w:val="0"/>
          <w:color w:val="000000"/>
          <w:b w:val="off"/>
          <w:i w:val="off"/>
        </w:rPr>
        <w:t/>
      </w:r>
      <w:bookmarkEnd w:id="16231"/>
    </w:p>
    <w:p>
      <w:pPr>
        <w:pageBreakBefore w:val="off"/>
        <w:tabs/>
        <w:wordWrap w:val="off"/>
        <w:spacing w:before="0" w:after="0" w:line="520" w:lineRule="atLeast"/>
        <w:ind w:left="0" w:right="40"/>
        <w:jc w:val="right"/>
        <w:textAlignment w:val="baseline"/>
        <w:rPr>
          <w:sz w:val="38"/>
        </w:rPr>
      </w:pPr>
      <w:bookmarkStart w:name="" w:id="16232"/>
      <w:r>
        <w:rPr>
          <w:rFonts w:ascii="仿宋" w:hAnsi="仿宋" w:cs="仿宋" w:eastAsia="仿宋"/>
          <w:sz w:val="38"/>
          <w:spacing w:val="0"/>
          <w:color w:val="000000"/>
          <w:b w:val="off"/>
          <w:i w:val="off"/>
        </w:rPr>
        <w:t>673</w:t>
      </w:r>
      <w:bookmarkEnd w:id="16232"/>
    </w:p>
    <w:p>
      <w:r>
        <w:t/>
      </w:r>
    </w:p>
    <w:p>
      <w:pPr>
        <w:sectPr>
          <w:footerReference r:id="rId1407"/>
          <w:headerReference r:id="rId1408" w:type="default"/>
          <w:type w:val="nextPage"/>
          <w:pgSz w:w="17060" w:h="25400"/>
          <w:pgMar w:left="1580" w:top="1080" w:right="1580" w:bottom="1080" w:header="780" w:footer="780"/>
          <w:cols w:num="1"/>
        </w:sectPr>
      </w:pPr>
    </w:p>
    <w:p>
      <w:pPr>
        <w:pageBreakBefore w:val="off"/>
        <w:tabs/>
        <w:wordWrap w:val="off"/>
        <w:spacing w:before="0" w:after="0" w:line="440" w:lineRule="atLeast"/>
        <w:ind w:left="40" w:right="0"/>
        <w:jc w:val="both"/>
        <w:textAlignment w:val="baseline"/>
        <w:rPr>
          <w:sz w:val="33"/>
        </w:rPr>
      </w:pPr>
      <w:bookmarkStart w:name="" w:id="16233"/>
      <w:r>
        <w:rPr>
          <w:rFonts w:ascii="黑体" w:hAnsi="黑体" w:cs="黑体" w:eastAsia="黑体"/>
          <w:sz w:val="33"/>
          <w:spacing w:val="0"/>
          <w:color w:val="acbed9"/>
          <w:b w:val="off"/>
          <w:i w:val="off"/>
        </w:rPr>
        <w:t>第四部分家庭全周期健康管理</w:t>
      </w:r>
      <w:bookmarkEnd w:id="16233"/>
    </w:p>
    <w:p>
      <w:pPr>
        <w:pageBreakBefore w:val="off"/>
        <w:tabs/>
        <w:wordWrap w:val="off"/>
        <w:spacing w:before="0" w:after="0" w:line="860" w:lineRule="exact"/>
        <w:ind w:left="0" w:right="0"/>
        <w:jc w:val="both"/>
        <w:textAlignment w:val="baseline"/>
        <w:rPr>
          <w:sz w:val="40"/>
        </w:rPr>
      </w:pPr>
      <w:bookmarkStart w:name="" w:id="16234"/>
      <w:r>
        <w:rPr>
          <w:rFonts w:ascii="宋体" w:hAnsi="宋体" w:cs="宋体" w:eastAsia="宋体"/>
          <w:sz w:val="40"/>
          <w:spacing w:val="0"/>
          <w:color w:val="000000"/>
          <w:b w:val="off"/>
          <w:i w:val="off"/>
        </w:rPr>
        <w:t/>
      </w:r>
      <w:bookmarkEnd w:id="16234"/>
    </w:p>
    <w:p>
      <w:pPr>
        <w:pageBreakBefore w:val="off"/>
        <w:tabs/>
        <w:wordWrap w:val="off"/>
        <w:spacing w:before="0" w:after="0" w:line="860" w:lineRule="exact"/>
        <w:ind w:left="0" w:right="0"/>
        <w:jc w:val="both"/>
        <w:textAlignment w:val="baseline"/>
        <w:rPr>
          <w:sz w:val="40"/>
        </w:rPr>
      </w:pPr>
      <w:bookmarkStart w:name="" w:id="16235"/>
      <w:r>
        <w:rPr>
          <w:rFonts w:ascii="宋体" w:hAnsi="宋体" w:cs="宋体" w:eastAsia="宋体"/>
          <w:sz w:val="40"/>
          <w:spacing w:val="0"/>
          <w:color w:val="000000"/>
          <w:b w:val="off"/>
          <w:i w:val="off"/>
        </w:rPr>
        <w:t/>
      </w:r>
      <w:bookmarkEnd w:id="16235"/>
    </w:p>
    <w:p>
      <w:pPr>
        <w:pageBreakBefore w:val="off"/>
        <w:tabs/>
        <w:wordWrap w:val="off"/>
        <w:spacing w:before="0" w:after="0" w:line="840" w:lineRule="atLeast"/>
        <w:ind w:left="40" w:right="0"/>
        <w:jc w:val="both"/>
        <w:textAlignment w:val="baseline"/>
        <w:rPr>
          <w:sz w:val="40"/>
        </w:rPr>
      </w:pPr>
      <w:bookmarkStart w:name="" w:id="16236"/>
      <w:r>
        <w:rPr>
          <w:rFonts w:ascii="宋体" w:hAnsi="宋体" w:cs="宋体" w:eastAsia="宋体"/>
          <w:sz w:val="40"/>
          <w:spacing w:val="0"/>
          <w:color w:val="000000"/>
          <w:b w:val="off"/>
          <w:i w:val="off"/>
        </w:rPr>
        <w:t>导致认知能力整体下降，也会增加认知障碍及阿尔茨海默病的风险。</w:t>
      </w:r>
      <w:bookmarkEnd w:id="16236"/>
    </w:p>
    <w:p>
      <w:pPr>
        <w:pageBreakBefore w:val="off"/>
        <w:tabs/>
        <w:wordWrap w:val="off"/>
        <w:spacing w:before="0" w:after="0" w:line="860" w:lineRule="exact"/>
        <w:ind w:left="0" w:right="0"/>
        <w:jc w:val="both"/>
        <w:textAlignment w:val="baseline"/>
        <w:rPr>
          <w:sz w:val="40"/>
        </w:rPr>
      </w:pPr>
      <w:bookmarkStart w:name="" w:id="16237"/>
      <w:r>
        <w:rPr>
          <w:rFonts w:ascii="宋体" w:hAnsi="宋体" w:cs="宋体" w:eastAsia="宋体"/>
          <w:sz w:val="40"/>
          <w:spacing w:val="0"/>
          <w:color w:val="000000"/>
          <w:b w:val="off"/>
          <w:i w:val="off"/>
        </w:rPr>
        <w:t/>
      </w:r>
      <w:bookmarkEnd w:id="16237"/>
    </w:p>
    <w:p>
      <w:pPr>
        <w:pageBreakBefore w:val="off"/>
        <w:tabs/>
        <w:wordWrap w:val="off"/>
        <w:spacing w:before="0" w:after="0" w:line="680" w:lineRule="atLeast"/>
        <w:ind w:left="40" w:right="0"/>
        <w:jc w:val="both"/>
        <w:textAlignment w:val="baseline"/>
        <w:rPr>
          <w:sz w:val="43"/>
        </w:rPr>
      </w:pPr>
      <w:bookmarkStart w:name="" w:id="16238"/>
      <w:r>
        <w:rPr>
          <w:rFonts w:ascii="黑体" w:hAnsi="黑体" w:cs="黑体" w:eastAsia="黑体"/>
          <w:sz w:val="43"/>
          <w:spacing w:val="0"/>
          <w:color w:val="acbed9"/>
          <w:b w:val="off"/>
          <w:i w:val="off"/>
        </w:rPr>
        <w:t>管理“三高”</w:t>
      </w:r>
      <w:bookmarkEnd w:id="16238"/>
    </w:p>
    <w:p>
      <w:pPr>
        <w:pageBreakBefore w:val="off"/>
        <w:tabs/>
        <w:wordWrap w:val="off"/>
        <w:spacing w:before="0" w:after="0" w:line="700" w:lineRule="exact"/>
        <w:ind w:left="0" w:right="0"/>
        <w:jc w:val="both"/>
        <w:textAlignment w:val="baseline"/>
        <w:rPr>
          <w:sz w:val="43"/>
        </w:rPr>
      </w:pPr>
      <w:bookmarkStart w:name="" w:id="16239"/>
      <w:r>
        <w:rPr>
          <w:rFonts w:ascii="宋体" w:hAnsi="宋体" w:cs="宋体" w:eastAsia="宋体"/>
          <w:sz w:val="43"/>
          <w:spacing w:val="0"/>
          <w:color w:val="000000"/>
          <w:b w:val="off"/>
          <w:i w:val="off"/>
        </w:rPr>
        <w:t/>
      </w:r>
      <w:bookmarkEnd w:id="16239"/>
    </w:p>
    <w:p>
      <w:pPr>
        <w:pageBreakBefore w:val="off"/>
        <w:tabs/>
        <w:wordWrap w:val="off"/>
        <w:spacing w:before="0" w:after="0" w:line="840" w:lineRule="atLeast"/>
        <w:ind w:left="0" w:right="20" w:firstLine="820"/>
        <w:jc w:val="both"/>
        <w:textAlignment w:val="baseline"/>
        <w:rPr>
          <w:sz w:val="40"/>
        </w:rPr>
      </w:pPr>
      <w:bookmarkStart w:name="" w:id="16240"/>
      <w:r>
        <w:rPr>
          <w:rFonts w:ascii="宋体" w:hAnsi="宋体" w:cs="宋体" w:eastAsia="宋体"/>
          <w:sz w:val="40"/>
          <w:spacing w:val="0"/>
          <w:color w:val="000000"/>
          <w:b w:val="off"/>
          <w:i w:val="off"/>
        </w:rPr>
        <w:t>管理好“三高”是保护认知功能的重要一环。高血压、高血糖、高血脂</w:t>
      </w:r>
      <w:r>
        <w:rPr>
          <w:rFonts w:ascii="宋体" w:hAnsi="宋体" w:cs="宋体" w:eastAsia="宋体"/>
          <w:sz w:val="40"/>
          <w:spacing w:val="0"/>
          <w:color w:val="000000"/>
          <w:b w:val="off"/>
          <w:i w:val="off"/>
        </w:rPr>
        <w:t>这三项指标一旦长期控制不佳，就会对血管内壁造成持续性伤害。大脑中的微</w:t>
      </w:r>
      <w:r>
        <w:rPr>
          <w:rFonts w:ascii="宋体" w:hAnsi="宋体" w:cs="宋体" w:eastAsia="宋体"/>
          <w:sz w:val="40"/>
          <w:spacing w:val="0"/>
          <w:color w:val="000000"/>
          <w:b w:val="off"/>
          <w:i w:val="off"/>
        </w:rPr>
        <w:t>小血管也不例外，而一旦这些血管受到影响，脑部供氧和营养就会受限，脑</w:t>
      </w:r>
      <w:r>
        <w:rPr>
          <w:rFonts w:ascii="宋体" w:hAnsi="宋体" w:cs="宋体" w:eastAsia="宋体"/>
          <w:sz w:val="40"/>
          <w:spacing w:val="0"/>
          <w:color w:val="000000"/>
          <w:b w:val="off"/>
          <w:i w:val="off"/>
        </w:rPr>
        <w:t>细胞因“供养不足”出现损伤，从而出现记忆力下降、思维迟缓等认知衰退</w:t>
      </w:r>
      <w:r>
        <w:rPr>
          <w:rFonts w:ascii="宋体" w:hAnsi="宋体" w:cs="宋体" w:eastAsia="宋体"/>
          <w:sz w:val="40"/>
          <w:spacing w:val="0"/>
          <w:color w:val="000000"/>
          <w:b w:val="off"/>
          <w:i w:val="off"/>
        </w:rPr>
        <w:t>症状。</w:t>
      </w:r>
      <w:bookmarkEnd w:id="16240"/>
    </w:p>
    <w:p>
      <w:pPr>
        <w:pageBreakBefore w:val="off"/>
        <w:tabs/>
        <w:wordWrap w:val="off"/>
        <w:spacing w:before="0" w:after="0" w:line="840" w:lineRule="atLeast"/>
        <w:ind w:left="0" w:right="0" w:firstLine="820"/>
        <w:jc w:val="both"/>
        <w:textAlignment w:val="baseline"/>
        <w:rPr>
          <w:sz w:val="40"/>
        </w:rPr>
      </w:pPr>
      <w:bookmarkStart w:name="" w:id="16241"/>
      <w:r>
        <w:rPr>
          <w:rFonts w:ascii="宋体" w:hAnsi="宋体" w:cs="宋体" w:eastAsia="宋体"/>
          <w:sz w:val="40"/>
          <w:spacing w:val="0"/>
          <w:color w:val="000000"/>
          <w:b w:val="off"/>
          <w:i w:val="off"/>
        </w:rPr>
        <w:t>在“三高”中，高血压的危害尤为突出。研究表明，长期高血压不仅与</w:t>
      </w:r>
      <w:r>
        <w:rPr>
          <w:rFonts w:ascii="宋体" w:hAnsi="宋体" w:cs="宋体" w:eastAsia="宋体"/>
          <w:sz w:val="40"/>
          <w:spacing w:val="0"/>
          <w:color w:val="000000"/>
          <w:b w:val="off"/>
          <w:i w:val="off"/>
        </w:rPr>
        <w:t>老年人的认知衰退密切相关，还是血管性失智症的重要风险因素之一。一项大</w:t>
      </w:r>
      <w:r>
        <w:rPr>
          <w:rFonts w:ascii="宋体" w:hAnsi="宋体" w:cs="宋体" w:eastAsia="宋体"/>
          <w:sz w:val="40"/>
          <w:spacing w:val="0"/>
          <w:color w:val="000000"/>
          <w:b w:val="off"/>
          <w:i w:val="off"/>
        </w:rPr>
        <w:t>型荟萃分析显示，中年时期患有高血压的人，未来罹患认知障碍(包括轻度认</w:t>
      </w:r>
      <w:r>
        <w:rPr>
          <w:rFonts w:ascii="宋体" w:hAnsi="宋体" w:cs="宋体" w:eastAsia="宋体"/>
          <w:sz w:val="40"/>
          <w:spacing w:val="0"/>
          <w:color w:val="000000"/>
          <w:b w:val="off"/>
          <w:i w:val="off"/>
        </w:rPr>
        <w:t>知功能衰退和阿尔茨海默病)的风险会增加19%~55%。而如果在医生指导</w:t>
      </w:r>
      <w:r>
        <w:rPr>
          <w:rFonts w:ascii="宋体" w:hAnsi="宋体" w:cs="宋体" w:eastAsia="宋体"/>
          <w:sz w:val="40"/>
          <w:spacing w:val="0"/>
          <w:color w:val="000000"/>
          <w:b w:val="off"/>
          <w:i w:val="off"/>
        </w:rPr>
        <w:t>下规范使用降压药物，则可以将阿尔茨海默病发病风险降低12%~26%。</w:t>
      </w:r>
      <w:bookmarkEnd w:id="16241"/>
    </w:p>
    <w:p>
      <w:pPr>
        <w:pageBreakBefore w:val="off"/>
        <w:tabs/>
        <w:wordWrap w:val="off"/>
        <w:spacing w:before="0" w:after="0" w:line="840" w:lineRule="atLeast"/>
        <w:ind w:left="40" w:right="0" w:firstLine="820"/>
        <w:jc w:val="both"/>
        <w:textAlignment w:val="baseline"/>
        <w:rPr>
          <w:sz w:val="40"/>
        </w:rPr>
      </w:pPr>
      <w:bookmarkStart w:name="" w:id="16242"/>
      <w:r>
        <w:rPr>
          <w:rFonts w:ascii="宋体" w:hAnsi="宋体" w:cs="宋体" w:eastAsia="宋体"/>
          <w:sz w:val="40"/>
          <w:spacing w:val="0"/>
          <w:color w:val="000000"/>
          <w:b w:val="off"/>
          <w:i w:val="off"/>
        </w:rPr>
        <w:t>因此，积极控制血压、血糖和血脂，不仅有助于预防中风、心肌梗死等</w:t>
      </w:r>
      <w:r>
        <w:rPr>
          <w:rFonts w:ascii="宋体" w:hAnsi="宋体" w:cs="宋体" w:eastAsia="宋体"/>
          <w:sz w:val="40"/>
          <w:spacing w:val="0"/>
          <w:color w:val="000000"/>
          <w:b w:val="off"/>
          <w:i w:val="off"/>
        </w:rPr>
        <w:t>重大心脑血管事件，更能有效降低认知功能衰退甚至痴呆的风险，是“护脑工</w:t>
      </w:r>
      <w:r>
        <w:rPr>
          <w:rFonts w:ascii="宋体" w:hAnsi="宋体" w:cs="宋体" w:eastAsia="宋体"/>
          <w:sz w:val="40"/>
          <w:spacing w:val="0"/>
          <w:color w:val="000000"/>
          <w:b w:val="off"/>
          <w:i w:val="off"/>
        </w:rPr>
        <w:t>程”的重要保障。</w:t>
      </w:r>
      <w:bookmarkEnd w:id="16242"/>
    </w:p>
    <w:p>
      <w:pPr>
        <w:pageBreakBefore w:val="off"/>
        <w:tabs/>
        <w:wordWrap w:val="off"/>
        <w:spacing w:before="0" w:after="0" w:line="860" w:lineRule="exact"/>
        <w:ind w:left="0" w:right="0"/>
        <w:jc w:val="both"/>
        <w:textAlignment w:val="baseline"/>
        <w:rPr>
          <w:sz w:val="40"/>
        </w:rPr>
      </w:pPr>
      <w:bookmarkStart w:name="" w:id="16243"/>
      <w:r>
        <w:rPr>
          <w:rFonts w:ascii="宋体" w:hAnsi="宋体" w:cs="宋体" w:eastAsia="宋体"/>
          <w:sz w:val="40"/>
          <w:spacing w:val="0"/>
          <w:color w:val="000000"/>
          <w:b w:val="off"/>
          <w:i w:val="off"/>
        </w:rPr>
        <w:t/>
      </w:r>
      <w:bookmarkEnd w:id="16243"/>
    </w:p>
    <w:p>
      <w:pPr>
        <w:pageBreakBefore w:val="off"/>
        <w:tabs/>
        <w:wordWrap w:val="off"/>
        <w:spacing w:before="0" w:after="0" w:line="640" w:lineRule="atLeast"/>
        <w:ind w:left="40" w:right="0"/>
        <w:jc w:val="both"/>
        <w:textAlignment w:val="baseline"/>
        <w:rPr>
          <w:sz w:val="48"/>
        </w:rPr>
      </w:pPr>
      <w:bookmarkStart w:name="" w:id="16244"/>
      <w:r>
        <w:rPr>
          <w:rFonts w:ascii="黑体" w:hAnsi="黑体" w:cs="黑体" w:eastAsia="黑体"/>
          <w:sz w:val="48"/>
          <w:spacing w:val="0"/>
          <w:color w:val="acbed9"/>
          <w:b w:val="off"/>
          <w:i w:val="off"/>
        </w:rPr>
        <w:t>保护视力和听力</w:t>
      </w:r>
      <w:bookmarkEnd w:id="16244"/>
    </w:p>
    <w:p>
      <w:pPr>
        <w:pageBreakBefore w:val="off"/>
        <w:tabs/>
        <w:wordWrap w:val="off"/>
        <w:spacing w:before="0" w:after="0" w:line="580" w:lineRule="exact"/>
        <w:ind w:left="0" w:right="0"/>
        <w:jc w:val="both"/>
        <w:textAlignment w:val="baseline"/>
        <w:rPr>
          <w:sz w:val="48"/>
        </w:rPr>
      </w:pPr>
      <w:bookmarkStart w:name="" w:id="16245"/>
      <w:r>
        <w:rPr>
          <w:rFonts w:ascii="宋体" w:hAnsi="宋体" w:cs="宋体" w:eastAsia="宋体"/>
          <w:sz w:val="48"/>
          <w:spacing w:val="0"/>
          <w:color w:val="000000"/>
          <w:b w:val="off"/>
          <w:i w:val="off"/>
        </w:rPr>
        <w:t/>
      </w:r>
      <w:bookmarkEnd w:id="16245"/>
    </w:p>
    <w:p>
      <w:pPr>
        <w:pageBreakBefore w:val="off"/>
        <w:tabs/>
        <w:wordWrap w:val="off"/>
        <w:spacing w:before="0" w:after="0" w:line="840" w:lineRule="atLeast"/>
        <w:ind w:left="40" w:right="0" w:firstLine="820"/>
        <w:jc w:val="both"/>
        <w:textAlignment w:val="baseline"/>
        <w:rPr>
          <w:sz w:val="40"/>
        </w:rPr>
      </w:pPr>
      <w:bookmarkStart w:name="" w:id="16246"/>
      <w:r>
        <w:rPr>
          <w:rFonts w:ascii="宋体" w:hAnsi="宋体" w:cs="宋体" w:eastAsia="宋体"/>
          <w:sz w:val="40"/>
          <w:spacing w:val="0"/>
          <w:color w:val="000000"/>
          <w:b w:val="off"/>
          <w:i w:val="off"/>
        </w:rPr>
        <w:t>听力减退常常被忽视，但它给大脑造成的负担却很大。当我们听不清楚</w:t>
      </w:r>
      <w:r>
        <w:rPr>
          <w:rFonts w:ascii="宋体" w:hAnsi="宋体" w:cs="宋体" w:eastAsia="宋体"/>
          <w:sz w:val="40"/>
          <w:spacing w:val="0"/>
          <w:color w:val="000000"/>
          <w:b w:val="off"/>
          <w:i w:val="off"/>
        </w:rPr>
        <w:t>别人说的话时，大脑不得不额外调动资源去努力理解声音和语言的含义，长此</w:t>
      </w:r>
      <w:r>
        <w:rPr>
          <w:rFonts w:ascii="宋体" w:hAnsi="宋体" w:cs="宋体" w:eastAsia="宋体"/>
          <w:sz w:val="40"/>
          <w:spacing w:val="0"/>
          <w:color w:val="000000"/>
          <w:b w:val="off"/>
          <w:i w:val="off"/>
        </w:rPr>
        <w:t>以往，听觉系统长期处于过载状态，其他认知功能也会受到牵连。《柳叶刀》</w:t>
      </w:r>
      <w:r>
        <w:rPr>
          <w:rFonts w:ascii="宋体" w:hAnsi="宋体" w:cs="宋体" w:eastAsia="宋体"/>
          <w:sz w:val="40"/>
          <w:spacing w:val="0"/>
          <w:color w:val="000000"/>
          <w:b w:val="off"/>
          <w:i w:val="off"/>
        </w:rPr>
        <w:t>发表的一项研究显示，听力损失已被确认为阿尔茨海默病的可干预风险因素之</w:t>
      </w:r>
      <w:r>
        <w:rPr>
          <w:rFonts w:ascii="宋体" w:hAnsi="宋体" w:cs="宋体" w:eastAsia="宋体"/>
          <w:sz w:val="40"/>
          <w:spacing w:val="0"/>
          <w:color w:val="000000"/>
          <w:b w:val="off"/>
          <w:i w:val="off"/>
        </w:rPr>
        <w:t>一，约有8%的阿尔茨海默病案例与听力受损有关。</w:t>
      </w:r>
      <w:bookmarkEnd w:id="16246"/>
    </w:p>
    <w:p>
      <w:pPr>
        <w:pageBreakBefore w:val="off"/>
        <w:tabs/>
        <w:wordWrap w:val="off"/>
        <w:spacing w:before="0" w:after="0" w:line="860" w:lineRule="exact"/>
        <w:ind w:left="0" w:right="0"/>
        <w:jc w:val="both"/>
        <w:textAlignment w:val="baseline"/>
        <w:rPr>
          <w:sz w:val="40"/>
        </w:rPr>
      </w:pPr>
      <w:bookmarkStart w:name="" w:id="16247"/>
      <w:r>
        <w:rPr>
          <w:rFonts w:ascii="宋体" w:hAnsi="宋体" w:cs="宋体" w:eastAsia="宋体"/>
          <w:sz w:val="40"/>
          <w:spacing w:val="0"/>
          <w:color w:val="000000"/>
          <w:b w:val="off"/>
          <w:i w:val="off"/>
        </w:rPr>
        <w:t/>
      </w:r>
      <w:bookmarkEnd w:id="16247"/>
    </w:p>
    <w:p>
      <w:pPr>
        <w:pageBreakBefore w:val="off"/>
        <w:tabs/>
        <w:wordWrap w:val="off"/>
        <w:spacing w:before="0" w:after="0" w:line="560" w:lineRule="atLeast"/>
        <w:ind w:left="80" w:right="0"/>
        <w:jc w:val="both"/>
        <w:textAlignment w:val="baseline"/>
        <w:rPr>
          <w:sz w:val="41"/>
        </w:rPr>
      </w:pPr>
      <w:bookmarkStart w:name="" w:id="16248"/>
      <w:r>
        <w:rPr>
          <w:rFonts w:ascii="仿宋" w:hAnsi="仿宋" w:cs="仿宋" w:eastAsia="仿宋"/>
          <w:sz w:val="41"/>
          <w:spacing w:val="0"/>
          <w:color w:val="acbed9"/>
          <w:b w:val="off"/>
          <w:i w:val="off"/>
        </w:rPr>
        <w:t>674</w:t>
      </w:r>
      <w:bookmarkEnd w:id="16248"/>
    </w:p>
    <w:p>
      <w:r>
        <w:t/>
      </w:r>
    </w:p>
    <w:p>
      <w:pPr>
        <w:sectPr>
          <w:footerReference r:id="rId1409"/>
          <w:headerReference r:id="rId1410" w:type="default"/>
          <w:type w:val="nextPage"/>
          <w:pgSz w:w="17340" w:h="25540"/>
          <w:pgMar w:left="1640" w:top="1080" w:right="1640" w:bottom="1080" w:header="780" w:footer="780"/>
          <w:cols w:num="1"/>
        </w:sectPr>
      </w:pPr>
    </w:p>
    <w:p>
      <w:pPr>
        <w:pageBreakBefore w:val="off"/>
        <w:tabs/>
        <w:wordWrap w:val="off"/>
        <w:spacing w:before="0" w:after="0" w:line="480" w:lineRule="atLeast"/>
        <w:ind w:left="0" w:right="20"/>
        <w:jc w:val="right"/>
        <w:textAlignment w:val="baseline"/>
        <w:rPr>
          <w:sz w:val="35"/>
        </w:rPr>
      </w:pPr>
      <w:bookmarkStart w:name="" w:id="16249"/>
      <w:r>
        <w:rPr>
          <w:rFonts w:ascii="黑体" w:hAnsi="黑体" w:cs="黑体" w:eastAsia="黑体"/>
          <w:sz w:val="35"/>
          <w:spacing w:val="0"/>
          <w:color w:val="000000"/>
          <w:b w:val="off"/>
          <w:i w:val="off"/>
        </w:rPr>
        <w:t>第十一章对抗衰老</w:t>
      </w:r>
      <w:bookmarkEnd w:id="16249"/>
    </w:p>
    <w:p>
      <w:pPr>
        <w:pageBreakBefore w:val="off"/>
        <w:tabs/>
        <w:wordWrap w:val="off"/>
        <w:spacing w:before="0" w:after="0" w:line="400" w:lineRule="exact"/>
        <w:ind w:left="0" w:right="0"/>
        <w:jc w:val="right"/>
        <w:textAlignment w:val="baseline"/>
        <w:rPr>
          <w:sz w:val="35"/>
        </w:rPr>
      </w:pPr>
      <w:bookmarkStart w:name="" w:id="16250"/>
      <w:r>
        <w:rPr>
          <w:rFonts w:ascii="宋体" w:hAnsi="宋体" w:cs="宋体" w:eastAsia="宋体"/>
          <w:sz w:val="35"/>
          <w:spacing w:val="0"/>
          <w:color w:val="000000"/>
          <w:b w:val="off"/>
          <w:i w:val="off"/>
        </w:rPr>
        <w:t/>
      </w:r>
      <w:bookmarkEnd w:id="16250"/>
    </w:p>
    <w:p>
      <w:pPr>
        <w:pageBreakBefore w:val="off"/>
        <w:tabs/>
        <w:wordWrap w:val="off"/>
        <w:spacing w:before="0" w:after="0" w:line="400" w:lineRule="exact"/>
        <w:ind w:left="0" w:right="0"/>
        <w:jc w:val="right"/>
        <w:textAlignment w:val="baseline"/>
        <w:rPr>
          <w:sz w:val="35"/>
        </w:rPr>
      </w:pPr>
      <w:bookmarkStart w:name="" w:id="16251"/>
      <w:r>
        <w:rPr>
          <w:rFonts w:ascii="宋体" w:hAnsi="宋体" w:cs="宋体" w:eastAsia="宋体"/>
          <w:sz w:val="35"/>
          <w:spacing w:val="0"/>
          <w:color w:val="000000"/>
          <w:b w:val="off"/>
          <w:i w:val="off"/>
        </w:rPr>
        <w:t/>
      </w:r>
      <w:bookmarkEnd w:id="16251"/>
    </w:p>
    <w:p>
      <w:pPr>
        <w:pageBreakBefore w:val="off"/>
        <w:tabs/>
        <w:wordWrap w:val="off"/>
        <w:spacing w:before="0" w:after="0" w:line="400" w:lineRule="exact"/>
        <w:ind w:left="0" w:right="0"/>
        <w:jc w:val="right"/>
        <w:textAlignment w:val="baseline"/>
        <w:rPr>
          <w:sz w:val="35"/>
        </w:rPr>
      </w:pPr>
      <w:bookmarkStart w:name="" w:id="16252"/>
      <w:r>
        <w:rPr>
          <w:rFonts w:ascii="宋体" w:hAnsi="宋体" w:cs="宋体" w:eastAsia="宋体"/>
          <w:sz w:val="35"/>
          <w:spacing w:val="0"/>
          <w:color w:val="000000"/>
          <w:b w:val="off"/>
          <w:i w:val="off"/>
        </w:rPr>
        <w:t/>
      </w:r>
      <w:bookmarkEnd w:id="16252"/>
    </w:p>
    <w:p>
      <w:pPr>
        <w:pageBreakBefore w:val="off"/>
        <w:tabs/>
        <w:wordWrap w:val="off"/>
        <w:spacing w:before="0" w:after="0" w:line="760" w:lineRule="atLeast"/>
        <w:ind w:left="20" w:right="0" w:firstLine="860"/>
        <w:jc w:val="both"/>
        <w:textAlignment w:val="baseline"/>
        <w:rPr>
          <w:sz w:val="40"/>
        </w:rPr>
      </w:pPr>
      <w:bookmarkStart w:name="" w:id="16253"/>
      <w:r>
        <w:rPr>
          <w:rFonts w:ascii="宋体" w:hAnsi="宋体" w:cs="宋体" w:eastAsia="宋体"/>
          <w:sz w:val="40"/>
          <w:spacing w:val="0"/>
          <w:color w:val="000000"/>
          <w:b w:val="off"/>
          <w:i w:val="off"/>
        </w:rPr>
        <w:t>视力下降带来的影响同样不容忽视。一项发表在《美国医学会杂志》上</w:t>
      </w:r>
      <w:r>
        <w:rPr>
          <w:rFonts w:ascii="宋体" w:hAnsi="宋体" w:cs="宋体" w:eastAsia="宋体"/>
          <w:sz w:val="40"/>
          <w:spacing w:val="0"/>
          <w:color w:val="000000"/>
          <w:b w:val="off"/>
          <w:i w:val="off"/>
        </w:rPr>
        <w:t>的研究指出，视力问题会影响认知功能测试的表现，通过及时矫正视力，有</w:t>
      </w:r>
      <w:r>
        <w:rPr>
          <w:rFonts w:ascii="宋体" w:hAnsi="宋体" w:cs="宋体" w:eastAsia="宋体"/>
          <w:sz w:val="40"/>
          <w:spacing w:val="0"/>
          <w:color w:val="000000"/>
          <w:b w:val="off"/>
          <w:i w:val="off"/>
        </w:rPr>
        <w:t>望降低约2%的阿尔茨海默病发病率。听觉与视觉衰退会让大脑接收的信息变</w:t>
      </w:r>
      <w:r>
        <w:rPr>
          <w:rFonts w:ascii="宋体" w:hAnsi="宋体" w:cs="宋体" w:eastAsia="宋体"/>
          <w:sz w:val="40"/>
          <w:spacing w:val="0"/>
          <w:color w:val="000000"/>
          <w:b w:val="off"/>
          <w:i w:val="off"/>
        </w:rPr>
        <w:t>少、信息质量变差，形成“感官剥夺”，加速“用进废退”的进程。因此，该</w:t>
      </w:r>
      <w:r>
        <w:rPr>
          <w:rFonts w:ascii="宋体" w:hAnsi="宋体" w:cs="宋体" w:eastAsia="宋体"/>
          <w:sz w:val="40"/>
          <w:spacing w:val="0"/>
          <w:color w:val="000000"/>
          <w:b w:val="off"/>
          <w:i w:val="off"/>
        </w:rPr>
        <w:t>配助听器就配，该戴老花镜就戴，不要因为“怕麻烦”或“怕被看出老”而耽</w:t>
      </w:r>
      <w:r>
        <w:rPr>
          <w:rFonts w:ascii="宋体" w:hAnsi="宋体" w:cs="宋体" w:eastAsia="宋体"/>
          <w:sz w:val="40"/>
          <w:spacing w:val="0"/>
          <w:color w:val="000000"/>
          <w:b w:val="off"/>
          <w:i w:val="off"/>
        </w:rPr>
        <w:t>误了大脑的黄金保护期。</w:t>
      </w:r>
      <w:bookmarkEnd w:id="16253"/>
    </w:p>
    <w:p>
      <w:pPr>
        <w:pageBreakBefore w:val="off"/>
        <w:tabs/>
        <w:wordWrap w:val="off"/>
        <w:spacing w:before="0" w:after="0" w:line="780" w:lineRule="exact"/>
        <w:ind w:left="0" w:right="0"/>
        <w:jc w:val="both"/>
        <w:textAlignment w:val="baseline"/>
        <w:rPr>
          <w:sz w:val="40"/>
        </w:rPr>
      </w:pPr>
      <w:bookmarkStart w:name="" w:id="16254"/>
      <w:r>
        <w:rPr>
          <w:rFonts w:ascii="宋体" w:hAnsi="宋体" w:cs="宋体" w:eastAsia="宋体"/>
          <w:sz w:val="40"/>
          <w:spacing w:val="0"/>
          <w:color w:val="000000"/>
          <w:b w:val="off"/>
          <w:i w:val="off"/>
        </w:rPr>
        <w:t/>
      </w:r>
      <w:bookmarkEnd w:id="16254"/>
    </w:p>
    <w:p>
      <w:pPr>
        <w:pageBreakBefore w:val="off"/>
        <w:tabs/>
        <w:wordWrap w:val="off"/>
        <w:spacing w:before="0" w:after="0" w:line="660" w:lineRule="atLeast"/>
        <w:ind w:left="20" w:right="0"/>
        <w:jc w:val="both"/>
        <w:textAlignment w:val="baseline"/>
        <w:rPr>
          <w:sz w:val="49"/>
        </w:rPr>
      </w:pPr>
      <w:bookmarkStart w:name="" w:id="16255"/>
      <w:r>
        <w:rPr>
          <w:rFonts w:ascii="黑体" w:hAnsi="黑体" w:cs="黑体" w:eastAsia="黑体"/>
          <w:sz w:val="49"/>
          <w:spacing w:val="0"/>
          <w:color w:val="000000"/>
          <w:b w:val="off"/>
          <w:i w:val="off"/>
        </w:rPr>
        <w:t>预防跌倒</w:t>
      </w:r>
      <w:bookmarkEnd w:id="16255"/>
    </w:p>
    <w:p>
      <w:pPr>
        <w:pageBreakBefore w:val="off"/>
        <w:tabs/>
        <w:wordWrap w:val="off"/>
        <w:spacing w:before="0" w:after="0" w:line="780" w:lineRule="exact"/>
        <w:ind w:left="0" w:right="0"/>
        <w:jc w:val="both"/>
        <w:textAlignment w:val="baseline"/>
        <w:rPr>
          <w:sz w:val="40"/>
        </w:rPr>
      </w:pPr>
      <w:bookmarkStart w:name="" w:id="16256"/>
      <w:r>
        <w:rPr>
          <w:rFonts w:ascii="宋体" w:hAnsi="宋体" w:cs="宋体" w:eastAsia="宋体"/>
          <w:sz w:val="40"/>
          <w:spacing w:val="0"/>
          <w:color w:val="000000"/>
          <w:b w:val="off"/>
          <w:i w:val="off"/>
        </w:rPr>
        <w:t/>
      </w:r>
      <w:bookmarkEnd w:id="16256"/>
    </w:p>
    <w:p>
      <w:pPr>
        <w:pageBreakBefore w:val="off"/>
        <w:tabs/>
        <w:wordWrap w:val="off"/>
        <w:spacing w:before="0" w:after="0" w:line="760" w:lineRule="atLeast"/>
        <w:ind w:left="20" w:right="20" w:firstLine="860"/>
        <w:jc w:val="both"/>
        <w:textAlignment w:val="baseline"/>
        <w:rPr>
          <w:sz w:val="40"/>
        </w:rPr>
      </w:pPr>
      <w:bookmarkStart w:name="" w:id="16257"/>
      <w:r>
        <w:rPr>
          <w:rFonts w:ascii="宋体" w:hAnsi="宋体" w:cs="宋体" w:eastAsia="宋体"/>
          <w:sz w:val="40"/>
          <w:spacing w:val="0"/>
          <w:color w:val="000000"/>
          <w:b w:val="off"/>
          <w:i w:val="off"/>
        </w:rPr>
        <w:t>跌倒对老年人来说，绝不仅仅是一次身体上的伤害。很多人在经历跌倒</w:t>
      </w:r>
      <w:r>
        <w:rPr>
          <w:rFonts w:ascii="宋体" w:hAnsi="宋体" w:cs="宋体" w:eastAsia="宋体"/>
          <w:sz w:val="40"/>
          <w:spacing w:val="0"/>
          <w:color w:val="000000"/>
          <w:b w:val="off"/>
          <w:i w:val="off"/>
        </w:rPr>
        <w:t>后，会因害怕再次摔倒而逐渐减少活动量，降低外出和锻炼的频率，甚至影</w:t>
      </w:r>
      <w:r>
        <w:rPr>
          <w:rFonts w:ascii="宋体" w:hAnsi="宋体" w:cs="宋体" w:eastAsia="宋体"/>
          <w:sz w:val="40"/>
          <w:spacing w:val="0"/>
          <w:color w:val="000000"/>
          <w:b w:val="off"/>
          <w:i w:val="off"/>
        </w:rPr>
        <w:t>响睡眠和社交。而身体不活动、大脑缺刺激，正是认知功能下降的两个重要</w:t>
      </w:r>
      <w:r>
        <w:rPr>
          <w:rFonts w:ascii="宋体" w:hAnsi="宋体" w:cs="宋体" w:eastAsia="宋体"/>
          <w:sz w:val="40"/>
          <w:spacing w:val="0"/>
          <w:color w:val="000000"/>
          <w:b w:val="off"/>
          <w:i w:val="off"/>
        </w:rPr>
        <w:t>诱因。</w:t>
      </w:r>
      <w:bookmarkEnd w:id="16257"/>
    </w:p>
    <w:p>
      <w:pPr>
        <w:pageBreakBefore w:val="off"/>
        <w:tabs/>
        <w:wordWrap w:val="off"/>
        <w:spacing w:before="0" w:after="0" w:line="760" w:lineRule="atLeast"/>
        <w:ind w:left="20" w:right="20" w:firstLine="860"/>
        <w:jc w:val="both"/>
        <w:textAlignment w:val="baseline"/>
        <w:rPr>
          <w:sz w:val="40"/>
        </w:rPr>
      </w:pPr>
      <w:bookmarkStart w:name="" w:id="16258"/>
      <w:r>
        <w:rPr>
          <w:rFonts w:ascii="宋体" w:hAnsi="宋体" w:cs="宋体" w:eastAsia="宋体"/>
          <w:sz w:val="40"/>
          <w:spacing w:val="0"/>
          <w:color w:val="000000"/>
          <w:b w:val="off"/>
          <w:i w:val="off"/>
        </w:rPr>
        <w:t>一项覆盖近250万名66岁以上老年人的研究显示，跌倒后的老年人在一</w:t>
      </w:r>
      <w:r>
        <w:rPr>
          <w:rFonts w:ascii="宋体" w:hAnsi="宋体" w:cs="宋体" w:eastAsia="宋体"/>
          <w:sz w:val="40"/>
          <w:spacing w:val="0"/>
          <w:color w:val="000000"/>
          <w:b w:val="off"/>
          <w:i w:val="off"/>
        </w:rPr>
        <w:t>年内被诊断为阿尔茨海默病的比例高达10.6%，比没有跌倒者高出约21%。</w:t>
      </w:r>
      <w:r>
        <w:rPr>
          <w:rFonts w:ascii="宋体" w:hAnsi="宋体" w:cs="宋体" w:eastAsia="宋体"/>
          <w:sz w:val="40"/>
          <w:spacing w:val="0"/>
          <w:color w:val="000000"/>
          <w:b w:val="off"/>
          <w:i w:val="off"/>
        </w:rPr>
        <w:t>这不仅说明跌倒可能是认知衰退的早期征兆，也意味着跌倒之后的连锁反应可</w:t>
      </w:r>
      <w:r>
        <w:rPr>
          <w:rFonts w:ascii="宋体" w:hAnsi="宋体" w:cs="宋体" w:eastAsia="宋体"/>
          <w:sz w:val="40"/>
          <w:spacing w:val="0"/>
          <w:color w:val="000000"/>
          <w:b w:val="off"/>
          <w:i w:val="off"/>
        </w:rPr>
        <w:t>能成为认知退化的加速器。</w:t>
      </w:r>
      <w:bookmarkEnd w:id="16258"/>
    </w:p>
    <w:p>
      <w:pPr>
        <w:pageBreakBefore w:val="off"/>
        <w:tabs/>
        <w:wordWrap w:val="off"/>
        <w:spacing w:before="0" w:after="0" w:line="760" w:lineRule="atLeast"/>
        <w:ind w:left="20" w:right="40" w:firstLine="860"/>
        <w:jc w:val="both"/>
        <w:textAlignment w:val="baseline"/>
        <w:rPr>
          <w:sz w:val="40"/>
        </w:rPr>
      </w:pPr>
      <w:bookmarkStart w:name="" w:id="16259"/>
      <w:r>
        <w:rPr>
          <w:rFonts w:ascii="宋体" w:hAnsi="宋体" w:cs="宋体" w:eastAsia="宋体"/>
          <w:sz w:val="40"/>
          <w:spacing w:val="0"/>
          <w:color w:val="000000"/>
          <w:b w:val="off"/>
          <w:i w:val="off"/>
        </w:rPr>
        <w:t>所以，跌倒并非一桩小事，而是必须重视的大脑“风险事件”。老年人要</w:t>
      </w:r>
      <w:r>
        <w:rPr>
          <w:rFonts w:ascii="宋体" w:hAnsi="宋体" w:cs="宋体" w:eastAsia="宋体"/>
          <w:sz w:val="40"/>
          <w:spacing w:val="0"/>
          <w:color w:val="000000"/>
          <w:b w:val="off"/>
          <w:i w:val="off"/>
        </w:rPr>
        <w:t>采取切实有效的预防措施，为大脑健康保驾护航。</w:t>
      </w:r>
      <w:bookmarkEnd w:id="16259"/>
    </w:p>
    <w:p>
      <w:pPr>
        <w:pageBreakBefore w:val="off"/>
        <w:tabs/>
        <w:wordWrap w:val="off"/>
        <w:spacing w:before="0" w:after="0" w:line="780" w:lineRule="exact"/>
        <w:ind w:left="0" w:right="0"/>
        <w:jc w:val="both"/>
        <w:textAlignment w:val="baseline"/>
        <w:rPr>
          <w:sz w:val="40"/>
        </w:rPr>
      </w:pPr>
      <w:bookmarkStart w:name="" w:id="16260"/>
      <w:r>
        <w:rPr>
          <w:rFonts w:ascii="宋体" w:hAnsi="宋体" w:cs="宋体" w:eastAsia="宋体"/>
          <w:sz w:val="40"/>
          <w:spacing w:val="0"/>
          <w:color w:val="000000"/>
          <w:b w:val="off"/>
          <w:i w:val="off"/>
        </w:rPr>
        <w:t/>
      </w:r>
      <w:bookmarkEnd w:id="16260"/>
    </w:p>
    <w:p>
      <w:pPr>
        <w:pageBreakBefore w:val="off"/>
        <w:tabs/>
        <w:wordWrap w:val="off"/>
        <w:spacing w:before="0" w:after="0" w:line="640" w:lineRule="atLeast"/>
        <w:ind w:left="20" w:right="0"/>
        <w:jc w:val="both"/>
        <w:textAlignment w:val="baseline"/>
        <w:rPr>
          <w:sz w:val="47"/>
        </w:rPr>
      </w:pPr>
      <w:bookmarkStart w:name="" w:id="16261"/>
      <w:r>
        <w:rPr>
          <w:rFonts w:ascii="黑体" w:hAnsi="黑体" w:cs="黑体" w:eastAsia="黑体"/>
          <w:sz w:val="47"/>
          <w:spacing w:val="0"/>
          <w:color w:val="000000"/>
          <w:b w:val="off"/>
          <w:i w:val="off"/>
        </w:rPr>
        <w:t>缓解焦虑和焦虑情绪</w:t>
      </w:r>
      <w:bookmarkEnd w:id="16261"/>
    </w:p>
    <w:p>
      <w:pPr>
        <w:pageBreakBefore w:val="off"/>
        <w:tabs/>
        <w:wordWrap w:val="off"/>
        <w:spacing w:before="0" w:after="0" w:line="780" w:lineRule="exact"/>
        <w:ind w:left="0" w:right="0"/>
        <w:jc w:val="both"/>
        <w:textAlignment w:val="baseline"/>
        <w:rPr>
          <w:sz w:val="40"/>
        </w:rPr>
      </w:pPr>
      <w:bookmarkStart w:name="" w:id="16262"/>
      <w:r>
        <w:rPr>
          <w:rFonts w:ascii="宋体" w:hAnsi="宋体" w:cs="宋体" w:eastAsia="宋体"/>
          <w:sz w:val="40"/>
          <w:spacing w:val="0"/>
          <w:color w:val="000000"/>
          <w:b w:val="off"/>
          <w:i w:val="off"/>
        </w:rPr>
        <w:t/>
      </w:r>
      <w:bookmarkEnd w:id="16262"/>
    </w:p>
    <w:p>
      <w:pPr>
        <w:pageBreakBefore w:val="off"/>
        <w:tabs/>
        <w:wordWrap w:val="off"/>
        <w:spacing w:before="0" w:after="0" w:line="760" w:lineRule="atLeast"/>
        <w:ind w:left="20" w:right="20" w:firstLine="860"/>
        <w:jc w:val="both"/>
        <w:textAlignment w:val="baseline"/>
        <w:rPr>
          <w:sz w:val="40"/>
        </w:rPr>
      </w:pPr>
      <w:bookmarkStart w:name="" w:id="16263"/>
      <w:r>
        <w:rPr>
          <w:rFonts w:ascii="宋体" w:hAnsi="宋体" w:cs="宋体" w:eastAsia="宋体"/>
          <w:sz w:val="40"/>
          <w:spacing w:val="0"/>
          <w:color w:val="000000"/>
          <w:b w:val="off"/>
          <w:i w:val="off"/>
        </w:rPr>
        <w:t>我们很容易忽视心理健康对大脑的影响，事实上，抑郁与焦虑在老年人</w:t>
      </w:r>
      <w:r>
        <w:rPr>
          <w:rFonts w:ascii="宋体" w:hAnsi="宋体" w:cs="宋体" w:eastAsia="宋体"/>
          <w:sz w:val="40"/>
          <w:spacing w:val="0"/>
          <w:color w:val="000000"/>
          <w:b w:val="off"/>
          <w:i w:val="off"/>
        </w:rPr>
        <w:t>群中并不少见。调查发现，中国的焦虑和抑郁发病率呈“两头高”分布，老年</w:t>
      </w:r>
      <w:r>
        <w:rPr>
          <w:rFonts w:ascii="宋体" w:hAnsi="宋体" w:cs="宋体" w:eastAsia="宋体"/>
          <w:sz w:val="40"/>
          <w:spacing w:val="0"/>
          <w:color w:val="000000"/>
          <w:b w:val="off"/>
          <w:i w:val="off"/>
        </w:rPr>
        <w:t>人与儿童和青少年相仿，都是高风险人群。然而，心理疾病带来的并不仅仅是</w:t>
      </w:r>
      <w:bookmarkEnd w:id="16263"/>
    </w:p>
    <w:p>
      <w:pPr>
        <w:pageBreakBefore w:val="off"/>
        <w:tabs/>
        <w:wordWrap w:val="off"/>
        <w:spacing w:before="0" w:after="0" w:line="780" w:lineRule="exact"/>
        <w:ind w:left="0" w:right="0"/>
        <w:jc w:val="both"/>
        <w:textAlignment w:val="baseline"/>
        <w:rPr>
          <w:sz w:val="40"/>
        </w:rPr>
      </w:pPr>
      <w:bookmarkStart w:name="" w:id="16264"/>
      <w:r>
        <w:rPr>
          <w:rFonts w:ascii="宋体" w:hAnsi="宋体" w:cs="宋体" w:eastAsia="宋体"/>
          <w:sz w:val="40"/>
          <w:spacing w:val="0"/>
          <w:color w:val="000000"/>
          <w:b w:val="off"/>
          <w:i w:val="off"/>
        </w:rPr>
        <w:t/>
      </w:r>
      <w:bookmarkEnd w:id="16264"/>
    </w:p>
    <w:p>
      <w:pPr>
        <w:pageBreakBefore w:val="off"/>
        <w:tabs/>
        <w:wordWrap w:val="off"/>
        <w:spacing w:before="0" w:after="0" w:line="760" w:lineRule="atLeast"/>
        <w:ind w:left="0" w:right="40"/>
        <w:jc w:val="right"/>
        <w:textAlignment w:val="baseline"/>
        <w:rPr>
          <w:sz w:val="40"/>
        </w:rPr>
      </w:pPr>
      <w:bookmarkStart w:name="" w:id="16265"/>
      <w:r>
        <w:rPr>
          <w:rFonts w:ascii="黑体" w:hAnsi="黑体" w:cs="黑体" w:eastAsia="黑体"/>
          <w:sz w:val="40"/>
          <w:spacing w:val="0"/>
          <w:color w:val="000000"/>
          <w:b w:val="off"/>
          <w:i w:val="off"/>
        </w:rPr>
        <w:t>675</w:t>
      </w:r>
      <w:bookmarkEnd w:id="16265"/>
    </w:p>
    <w:p>
      <w:r>
        <w:t/>
      </w:r>
    </w:p>
    <w:p>
      <w:pPr>
        <w:sectPr>
          <w:footerReference r:id="rId1411"/>
          <w:headerReference r:id="rId1412" w:type="default"/>
          <w:type w:val="nextPage"/>
          <w:pgSz w:w="17060" w:h="25400"/>
          <w:pgMar w:left="1580" w:top="1080" w:right="1580" w:bottom="1080" w:header="780" w:footer="780"/>
          <w:cols w:num="1"/>
        </w:sectPr>
      </w:pPr>
    </w:p>
    <w:p>
      <w:pPr>
        <w:pageBreakBefore w:val="off"/>
        <w:tabs/>
        <w:wordWrap w:val="off"/>
        <w:spacing w:before="0" w:after="0" w:line="440" w:lineRule="atLeast"/>
        <w:ind w:left="20" w:right="0"/>
        <w:jc w:val="both"/>
        <w:textAlignment w:val="baseline"/>
        <w:rPr>
          <w:sz w:val="33"/>
        </w:rPr>
      </w:pPr>
      <w:bookmarkStart w:name="" w:id="16266"/>
      <w:r>
        <w:rPr>
          <w:rFonts w:ascii="黑体" w:hAnsi="黑体" w:cs="黑体" w:eastAsia="黑体"/>
          <w:sz w:val="33"/>
          <w:spacing w:val="0"/>
          <w:color w:val="a0b5d3"/>
          <w:b w:val="off"/>
          <w:i w:val="off"/>
        </w:rPr>
        <w:t>第四部分家庭全周期健康管理</w:t>
      </w:r>
      <w:bookmarkEnd w:id="16266"/>
    </w:p>
    <w:p>
      <w:pPr>
        <w:pageBreakBefore w:val="off"/>
        <w:tabs/>
        <w:wordWrap w:val="off"/>
        <w:spacing w:before="0" w:after="0" w:line="800" w:lineRule="exact"/>
        <w:ind w:left="0" w:right="0"/>
        <w:jc w:val="both"/>
        <w:textAlignment w:val="baseline"/>
        <w:rPr>
          <w:sz w:val="40"/>
        </w:rPr>
      </w:pPr>
      <w:bookmarkStart w:name="" w:id="16267"/>
      <w:r>
        <w:rPr>
          <w:rFonts w:ascii="宋体" w:hAnsi="宋体" w:cs="宋体" w:eastAsia="宋体"/>
          <w:sz w:val="40"/>
          <w:spacing w:val="0"/>
          <w:color w:val="000000"/>
          <w:b w:val="off"/>
          <w:i w:val="off"/>
        </w:rPr>
        <w:t/>
      </w:r>
      <w:bookmarkEnd w:id="16267"/>
    </w:p>
    <w:p>
      <w:pPr>
        <w:pageBreakBefore w:val="off"/>
        <w:tabs/>
        <w:wordWrap w:val="off"/>
        <w:spacing w:before="0" w:after="0" w:line="800" w:lineRule="exact"/>
        <w:ind w:left="0" w:right="0"/>
        <w:jc w:val="both"/>
        <w:textAlignment w:val="baseline"/>
        <w:rPr>
          <w:sz w:val="40"/>
        </w:rPr>
      </w:pPr>
      <w:bookmarkStart w:name="" w:id="16268"/>
      <w:r>
        <w:rPr>
          <w:rFonts w:ascii="宋体" w:hAnsi="宋体" w:cs="宋体" w:eastAsia="宋体"/>
          <w:sz w:val="40"/>
          <w:spacing w:val="0"/>
          <w:color w:val="000000"/>
          <w:b w:val="off"/>
          <w:i w:val="off"/>
        </w:rPr>
        <w:t/>
      </w:r>
      <w:bookmarkEnd w:id="16268"/>
    </w:p>
    <w:p>
      <w:pPr>
        <w:pageBreakBefore w:val="off"/>
        <w:tabs/>
        <w:wordWrap w:val="off"/>
        <w:spacing w:before="0" w:after="0" w:line="780" w:lineRule="atLeast"/>
        <w:ind w:left="20" w:right="0"/>
        <w:jc w:val="both"/>
        <w:textAlignment w:val="baseline"/>
        <w:rPr>
          <w:sz w:val="40"/>
        </w:rPr>
      </w:pPr>
      <w:bookmarkStart w:name="" w:id="16269"/>
      <w:r>
        <w:rPr>
          <w:rFonts w:ascii="宋体" w:hAnsi="宋体" w:cs="宋体" w:eastAsia="宋体"/>
          <w:sz w:val="40"/>
          <w:spacing w:val="0"/>
          <w:color w:val="000000"/>
          <w:b w:val="off"/>
          <w:i w:val="off"/>
        </w:rPr>
        <w:t>情绪困扰，长期的负面情绪和高压状态会持续刺激大脑，损伤海马体这种负责</w:t>
      </w:r>
      <w:r>
        <w:rPr>
          <w:rFonts w:ascii="宋体" w:hAnsi="宋体" w:cs="宋体" w:eastAsia="宋体"/>
          <w:sz w:val="40"/>
          <w:spacing w:val="0"/>
          <w:color w:val="000000"/>
          <w:b w:val="off"/>
          <w:i w:val="off"/>
        </w:rPr>
        <w:t>记忆与学习的重要区域，</w:t>
      </w:r>
      <w:bookmarkEnd w:id="16269"/>
    </w:p>
    <w:p>
      <w:pPr>
        <w:pageBreakBefore w:val="off"/>
        <w:tabs/>
        <w:wordWrap w:val="off"/>
        <w:spacing w:before="0" w:after="0" w:line="780" w:lineRule="atLeast"/>
        <w:ind w:left="20" w:right="0" w:firstLine="820"/>
        <w:jc w:val="both"/>
        <w:textAlignment w:val="baseline"/>
        <w:rPr>
          <w:sz w:val="40"/>
        </w:rPr>
      </w:pPr>
      <w:bookmarkStart w:name="" w:id="16270"/>
      <w:r>
        <w:rPr>
          <w:rFonts w:ascii="宋体" w:hAnsi="宋体" w:cs="宋体" w:eastAsia="宋体"/>
          <w:sz w:val="40"/>
          <w:spacing w:val="0"/>
          <w:color w:val="000000"/>
          <w:b w:val="off"/>
          <w:i w:val="off"/>
        </w:rPr>
        <w:t>研究显示，有抑郁症病史的个体罹患阿尔茨海默病的风险是没有抑郁症</w:t>
      </w:r>
      <w:r>
        <w:rPr>
          <w:rFonts w:ascii="宋体" w:hAnsi="宋体" w:cs="宋体" w:eastAsia="宋体"/>
          <w:sz w:val="40"/>
          <w:spacing w:val="0"/>
          <w:color w:val="000000"/>
          <w:b w:val="off"/>
          <w:i w:val="off"/>
        </w:rPr>
        <w:t>病史个体的近2倍。这并非个例。一项针对超过35万人(50~70岁)的随访</w:t>
      </w:r>
      <w:r>
        <w:rPr>
          <w:rFonts w:ascii="宋体" w:hAnsi="宋体" w:cs="宋体" w:eastAsia="宋体"/>
          <w:sz w:val="40"/>
          <w:spacing w:val="0"/>
          <w:color w:val="000000"/>
          <w:b w:val="off"/>
          <w:i w:val="off"/>
        </w:rPr>
        <w:t>研究进一步发现，接受抑郁治疗的人，相比未治疗者，罹患阿尔茨海默病的风</w:t>
      </w:r>
      <w:r>
        <w:rPr>
          <w:rFonts w:ascii="宋体" w:hAnsi="宋体" w:cs="宋体" w:eastAsia="宋体"/>
          <w:sz w:val="40"/>
          <w:spacing w:val="0"/>
          <w:color w:val="000000"/>
          <w:b w:val="off"/>
          <w:i w:val="off"/>
        </w:rPr>
        <w:t>险低30%左右。这说明，及时发现并干预情绪问题，确实可以从源头减缓认</w:t>
      </w:r>
      <w:r>
        <w:rPr>
          <w:rFonts w:ascii="宋体" w:hAnsi="宋体" w:cs="宋体" w:eastAsia="宋体"/>
          <w:sz w:val="40"/>
          <w:spacing w:val="0"/>
          <w:color w:val="000000"/>
          <w:b w:val="off"/>
          <w:i w:val="off"/>
        </w:rPr>
        <w:t>知衰退的进程。</w:t>
      </w:r>
      <w:bookmarkEnd w:id="16270"/>
    </w:p>
    <w:p>
      <w:pPr>
        <w:pageBreakBefore w:val="off"/>
        <w:tabs/>
        <w:wordWrap w:val="off"/>
        <w:spacing w:before="0" w:after="0" w:line="780" w:lineRule="atLeast"/>
        <w:ind w:left="20" w:right="0" w:firstLine="820"/>
        <w:jc w:val="both"/>
        <w:textAlignment w:val="baseline"/>
        <w:rPr>
          <w:sz w:val="40"/>
        </w:rPr>
      </w:pPr>
      <w:bookmarkStart w:name="" w:id="16271"/>
      <w:r>
        <w:rPr>
          <w:rFonts w:ascii="宋体" w:hAnsi="宋体" w:cs="宋体" w:eastAsia="宋体"/>
          <w:sz w:val="40"/>
          <w:spacing w:val="0"/>
          <w:color w:val="000000"/>
          <w:b w:val="off"/>
          <w:i w:val="off"/>
        </w:rPr>
        <w:t>现代医学为老年人的心理疾病提供了多种温和且有效的治疗方式，包括</w:t>
      </w:r>
      <w:r>
        <w:rPr>
          <w:rFonts w:ascii="宋体" w:hAnsi="宋体" w:cs="宋体" w:eastAsia="宋体"/>
          <w:sz w:val="40"/>
          <w:spacing w:val="0"/>
          <w:color w:val="000000"/>
          <w:b w:val="off"/>
          <w:i w:val="off"/>
        </w:rPr>
        <w:t>心理治疗、音乐疗法、动物辅助治疗等，这些非药物方法都能帮助患者缓解负</w:t>
      </w:r>
      <w:r>
        <w:rPr>
          <w:rFonts w:ascii="宋体" w:hAnsi="宋体" w:cs="宋体" w:eastAsia="宋体"/>
          <w:sz w:val="40"/>
          <w:spacing w:val="0"/>
          <w:color w:val="000000"/>
          <w:b w:val="off"/>
          <w:i w:val="off"/>
        </w:rPr>
        <w:t>面情绪、重建心理支持系统。当然，更为关键的是，一旦通过专业量表筛查出</w:t>
      </w:r>
      <w:r>
        <w:rPr>
          <w:rFonts w:ascii="宋体" w:hAnsi="宋体" w:cs="宋体" w:eastAsia="宋体"/>
          <w:sz w:val="40"/>
          <w:spacing w:val="0"/>
          <w:color w:val="000000"/>
          <w:b w:val="off"/>
          <w:i w:val="off"/>
        </w:rPr>
        <w:t>明显的焦虑或抑郁迹象，应尽早就医，遵循医生建议，而不是讳疾忌医、抗拒</w:t>
      </w:r>
      <w:r>
        <w:rPr>
          <w:rFonts w:ascii="宋体" w:hAnsi="宋体" w:cs="宋体" w:eastAsia="宋体"/>
          <w:sz w:val="40"/>
          <w:spacing w:val="0"/>
          <w:color w:val="000000"/>
          <w:b w:val="off"/>
          <w:i w:val="off"/>
        </w:rPr>
        <w:t>治疗。</w:t>
      </w:r>
      <w:bookmarkEnd w:id="16271"/>
    </w:p>
    <w:p>
      <w:pPr>
        <w:pageBreakBefore w:val="off"/>
        <w:tabs/>
        <w:wordWrap w:val="off"/>
        <w:spacing w:before="0" w:after="0" w:line="800" w:lineRule="exact"/>
        <w:ind w:left="0" w:right="0"/>
        <w:jc w:val="both"/>
        <w:textAlignment w:val="baseline"/>
        <w:rPr>
          <w:sz w:val="40"/>
        </w:rPr>
      </w:pPr>
      <w:bookmarkStart w:name="" w:id="16272"/>
      <w:r>
        <w:rPr>
          <w:rFonts w:ascii="宋体" w:hAnsi="宋体" w:cs="宋体" w:eastAsia="宋体"/>
          <w:sz w:val="40"/>
          <w:spacing w:val="0"/>
          <w:color w:val="000000"/>
          <w:b w:val="off"/>
          <w:i w:val="off"/>
        </w:rPr>
        <w:t/>
      </w:r>
      <w:bookmarkEnd w:id="16272"/>
    </w:p>
    <w:p>
      <w:pPr>
        <w:pageBreakBefore w:val="off"/>
        <w:tabs/>
        <w:wordWrap w:val="off"/>
        <w:spacing w:before="0" w:after="0" w:line="780" w:lineRule="atLeast"/>
        <w:ind w:left="20" w:right="0"/>
        <w:jc w:val="both"/>
        <w:textAlignment w:val="baseline"/>
        <w:rPr>
          <w:sz w:val="40"/>
        </w:rPr>
      </w:pPr>
      <w:bookmarkStart w:name="" w:id="16273"/>
      <w:r>
        <w:rPr>
          <w:rFonts w:ascii="宋体" w:hAnsi="宋体" w:cs="宋体" w:eastAsia="宋体"/>
          <w:sz w:val="40"/>
          <w:spacing w:val="0"/>
          <w:color w:val="a0b5d3"/>
          <w:b w:val="off"/>
          <w:i w:val="off"/>
        </w:rPr>
        <w:t>新药研发曙光</w:t>
      </w:r>
      <w:bookmarkEnd w:id="16273"/>
    </w:p>
    <w:p>
      <w:pPr>
        <w:pageBreakBefore w:val="off"/>
        <w:tabs/>
        <w:wordWrap w:val="off"/>
        <w:spacing w:before="0" w:after="0" w:line="800" w:lineRule="exact"/>
        <w:ind w:left="0" w:right="0"/>
        <w:jc w:val="both"/>
        <w:textAlignment w:val="baseline"/>
        <w:rPr>
          <w:sz w:val="40"/>
        </w:rPr>
      </w:pPr>
      <w:bookmarkStart w:name="" w:id="16274"/>
      <w:r>
        <w:rPr>
          <w:rFonts w:ascii="宋体" w:hAnsi="宋体" w:cs="宋体" w:eastAsia="宋体"/>
          <w:sz w:val="40"/>
          <w:spacing w:val="0"/>
          <w:color w:val="000000"/>
          <w:b w:val="off"/>
          <w:i w:val="off"/>
        </w:rPr>
        <w:t/>
      </w:r>
      <w:bookmarkEnd w:id="16274"/>
    </w:p>
    <w:p>
      <w:pPr>
        <w:pageBreakBefore w:val="off"/>
        <w:tabs/>
        <w:wordWrap w:val="off"/>
        <w:spacing w:before="0" w:after="0" w:line="780" w:lineRule="atLeast"/>
        <w:ind w:left="20" w:right="0" w:firstLine="820"/>
        <w:jc w:val="both"/>
        <w:textAlignment w:val="baseline"/>
        <w:rPr>
          <w:sz w:val="40"/>
        </w:rPr>
      </w:pPr>
      <w:bookmarkStart w:name="" w:id="16275"/>
      <w:r>
        <w:rPr>
          <w:rFonts w:ascii="宋体" w:hAnsi="宋体" w:cs="宋体" w:eastAsia="宋体"/>
          <w:sz w:val="40"/>
          <w:spacing w:val="0"/>
          <w:color w:val="000000"/>
          <w:b w:val="off"/>
          <w:i w:val="off"/>
        </w:rPr>
        <w:t>阿尔茨海默病等认知障碍疾病长期以来被称为“医学界的高墙”，过去几</w:t>
      </w:r>
      <w:r>
        <w:rPr>
          <w:rFonts w:ascii="宋体" w:hAnsi="宋体" w:cs="宋体" w:eastAsia="宋体"/>
          <w:sz w:val="40"/>
          <w:spacing w:val="0"/>
          <w:color w:val="000000"/>
          <w:b w:val="off"/>
          <w:i w:val="off"/>
        </w:rPr>
        <w:t>十年，科学家们持续攻坚克难，虽然尚未找到彻底治愈这类疾病的“神药”，</w:t>
      </w:r>
      <w:r>
        <w:rPr>
          <w:rFonts w:ascii="宋体" w:hAnsi="宋体" w:cs="宋体" w:eastAsia="宋体"/>
          <w:sz w:val="40"/>
          <w:spacing w:val="0"/>
          <w:color w:val="000000"/>
          <w:b w:val="off"/>
          <w:i w:val="off"/>
        </w:rPr>
        <w:t>但令人振奋的是，针对其机制的新药研发即将取得突破。一种名叫“仑卡奈单</w:t>
      </w:r>
      <w:r>
        <w:rPr>
          <w:rFonts w:ascii="宋体" w:hAnsi="宋体" w:cs="宋体" w:eastAsia="宋体"/>
          <w:sz w:val="40"/>
          <w:spacing w:val="0"/>
          <w:color w:val="000000"/>
          <w:b w:val="off"/>
          <w:i w:val="off"/>
        </w:rPr>
        <w:t>抗”的单克隆抗体药物已在多项临床研究中表现出可观的效果，可以将其理解</w:t>
      </w:r>
      <w:r>
        <w:rPr>
          <w:rFonts w:ascii="宋体" w:hAnsi="宋体" w:cs="宋体" w:eastAsia="宋体"/>
          <w:sz w:val="40"/>
          <w:spacing w:val="0"/>
          <w:color w:val="000000"/>
          <w:b w:val="off"/>
          <w:i w:val="off"/>
        </w:rPr>
        <w:t>为一种定向清除 β-淀粉样蛋白的精准工具，仿佛受过训练的“垃圾处理机器</w:t>
      </w:r>
      <w:r>
        <w:rPr>
          <w:rFonts w:ascii="宋体" w:hAnsi="宋体" w:cs="宋体" w:eastAsia="宋体"/>
          <w:sz w:val="40"/>
          <w:spacing w:val="0"/>
          <w:color w:val="000000"/>
          <w:b w:val="off"/>
          <w:i w:val="off"/>
        </w:rPr>
        <w:t>人”，能够进入大脑识别病灶区域，清除那些加速神经退化的有害沉积物，帮</w:t>
      </w:r>
      <w:r>
        <w:rPr>
          <w:rFonts w:ascii="宋体" w:hAnsi="宋体" w:cs="宋体" w:eastAsia="宋体"/>
          <w:sz w:val="40"/>
          <w:spacing w:val="0"/>
          <w:color w:val="000000"/>
          <w:b w:val="off"/>
          <w:i w:val="off"/>
        </w:rPr>
        <w:t>助患者延缓病情的进展。</w:t>
      </w:r>
      <w:bookmarkEnd w:id="16275"/>
    </w:p>
    <w:p>
      <w:pPr>
        <w:pageBreakBefore w:val="off"/>
        <w:tabs/>
        <w:wordWrap w:val="off"/>
        <w:spacing w:before="0" w:after="0" w:line="780" w:lineRule="atLeast"/>
        <w:ind w:left="20" w:right="0" w:firstLine="820"/>
        <w:jc w:val="both"/>
        <w:textAlignment w:val="baseline"/>
        <w:rPr>
          <w:sz w:val="40"/>
        </w:rPr>
      </w:pPr>
      <w:bookmarkStart w:name="" w:id="16276"/>
      <w:r>
        <w:rPr>
          <w:rFonts w:ascii="宋体" w:hAnsi="宋体" w:cs="宋体" w:eastAsia="宋体"/>
          <w:sz w:val="40"/>
          <w:spacing w:val="0"/>
          <w:color w:val="000000"/>
          <w:b w:val="off"/>
          <w:i w:val="off"/>
        </w:rPr>
        <w:t>目前，该药物已相继获得美国食品药品监督管理局、日本药品医疗器械</w:t>
      </w:r>
      <w:r>
        <w:rPr>
          <w:rFonts w:ascii="宋体" w:hAnsi="宋体" w:cs="宋体" w:eastAsia="宋体"/>
          <w:sz w:val="40"/>
          <w:spacing w:val="0"/>
          <w:color w:val="000000"/>
          <w:b w:val="off"/>
          <w:i w:val="off"/>
        </w:rPr>
        <w:t>综合管理机构和中国国家药品监督管理局的上市批准，用于治疗轻度认知损害</w:t>
      </w:r>
      <w:r>
        <w:rPr>
          <w:rFonts w:ascii="宋体" w:hAnsi="宋体" w:cs="宋体" w:eastAsia="宋体"/>
          <w:sz w:val="40"/>
          <w:spacing w:val="0"/>
          <w:color w:val="000000"/>
          <w:b w:val="off"/>
          <w:i w:val="off"/>
        </w:rPr>
        <w:t>和阿尔茨海默病早期患者。这标志着阿尔茨海默病正在从“无法治疗”向“可</w:t>
      </w:r>
      <w:bookmarkEnd w:id="16276"/>
    </w:p>
    <w:p>
      <w:pPr>
        <w:pageBreakBefore w:val="off"/>
        <w:tabs/>
        <w:wordWrap w:val="off"/>
        <w:spacing w:before="0" w:after="0" w:line="800" w:lineRule="exact"/>
        <w:ind w:left="0" w:right="0"/>
        <w:jc w:val="both"/>
        <w:textAlignment w:val="baseline"/>
        <w:rPr>
          <w:sz w:val="40"/>
        </w:rPr>
      </w:pPr>
      <w:bookmarkStart w:name="" w:id="16277"/>
      <w:r>
        <w:rPr>
          <w:rFonts w:ascii="宋体" w:hAnsi="宋体" w:cs="宋体" w:eastAsia="宋体"/>
          <w:sz w:val="40"/>
          <w:spacing w:val="0"/>
          <w:color w:val="000000"/>
          <w:b w:val="off"/>
          <w:i w:val="off"/>
        </w:rPr>
        <w:t/>
      </w:r>
      <w:bookmarkEnd w:id="16277"/>
    </w:p>
    <w:p>
      <w:pPr>
        <w:pageBreakBefore w:val="off"/>
        <w:tabs/>
        <w:wordWrap w:val="off"/>
        <w:spacing w:before="0" w:after="0" w:line="520" w:lineRule="atLeast"/>
        <w:ind w:left="20" w:right="0"/>
        <w:jc w:val="both"/>
        <w:textAlignment w:val="baseline"/>
        <w:rPr>
          <w:sz w:val="38"/>
        </w:rPr>
      </w:pPr>
      <w:bookmarkStart w:name="" w:id="16278"/>
      <w:r>
        <w:rPr>
          <w:rFonts w:ascii="仿宋" w:hAnsi="仿宋" w:cs="仿宋" w:eastAsia="仿宋"/>
          <w:sz w:val="38"/>
          <w:spacing w:val="0"/>
          <w:color w:val="a0b5d3"/>
          <w:b w:val="off"/>
          <w:i w:val="off"/>
        </w:rPr>
        <w:t>676</w:t>
      </w:r>
      <w:bookmarkEnd w:id="16278"/>
    </w:p>
    <w:p>
      <w:r>
        <w:t/>
      </w:r>
    </w:p>
    <w:p>
      <w:pPr>
        <w:sectPr>
          <w:footerReference r:id="rId1413"/>
          <w:headerReference r:id="rId1414" w:type="default"/>
          <w:type w:val="nextPage"/>
          <w:pgSz w:w="17340" w:h="25540"/>
          <w:pgMar w:left="1620" w:top="1080" w:right="1620" w:bottom="1080" w:header="780" w:footer="780"/>
          <w:cols w:num="1"/>
        </w:sectPr>
      </w:pPr>
    </w:p>
    <w:p>
      <w:pPr>
        <w:pageBreakBefore w:val="off"/>
        <w:tabs/>
        <w:wordWrap w:val="off"/>
        <w:spacing w:before="0" w:after="0" w:line="500" w:lineRule="atLeast"/>
        <w:ind w:left="0" w:right="0"/>
        <w:jc w:val="right"/>
        <w:textAlignment w:val="baseline"/>
        <w:rPr>
          <w:sz w:val="37"/>
        </w:rPr>
      </w:pPr>
      <w:bookmarkStart w:name="" w:id="16279"/>
      <w:r>
        <w:rPr>
          <w:rFonts w:ascii="黑体" w:hAnsi="黑体" w:cs="黑体" w:eastAsia="黑体"/>
          <w:sz w:val="37"/>
          <w:spacing w:val="0"/>
          <w:color w:val="000000"/>
          <w:b w:val="off"/>
          <w:i w:val="off"/>
        </w:rPr>
        <w:t>第十一章对抗衰老</w:t>
      </w:r>
      <w:bookmarkEnd w:id="16279"/>
    </w:p>
    <w:p>
      <w:pPr>
        <w:pageBreakBefore w:val="off"/>
        <w:tabs/>
        <w:wordWrap w:val="off"/>
        <w:spacing w:before="0" w:after="0" w:line="860" w:lineRule="exact"/>
        <w:ind w:left="0" w:right="0"/>
        <w:jc w:val="right"/>
        <w:textAlignment w:val="baseline"/>
        <w:rPr>
          <w:sz w:val="41"/>
        </w:rPr>
      </w:pPr>
      <w:bookmarkStart w:name="" w:id="16280"/>
      <w:r>
        <w:rPr>
          <w:rFonts w:ascii="宋体" w:hAnsi="宋体" w:cs="宋体" w:eastAsia="宋体"/>
          <w:sz w:val="41"/>
          <w:spacing w:val="0"/>
          <w:color w:val="000000"/>
          <w:b w:val="off"/>
          <w:i w:val="off"/>
        </w:rPr>
        <w:t/>
      </w:r>
      <w:bookmarkEnd w:id="16280"/>
    </w:p>
    <w:p>
      <w:pPr>
        <w:pageBreakBefore w:val="off"/>
        <w:tabs/>
        <w:wordWrap w:val="off"/>
        <w:spacing w:before="0" w:after="0" w:line="860" w:lineRule="exact"/>
        <w:ind w:left="0" w:right="0"/>
        <w:jc w:val="right"/>
        <w:textAlignment w:val="baseline"/>
        <w:rPr>
          <w:sz w:val="41"/>
        </w:rPr>
      </w:pPr>
      <w:bookmarkStart w:name="" w:id="16281"/>
      <w:r>
        <w:rPr>
          <w:rFonts w:ascii="宋体" w:hAnsi="宋体" w:cs="宋体" w:eastAsia="宋体"/>
          <w:sz w:val="41"/>
          <w:spacing w:val="0"/>
          <w:color w:val="000000"/>
          <w:b w:val="off"/>
          <w:i w:val="off"/>
        </w:rPr>
        <w:t/>
      </w:r>
      <w:bookmarkEnd w:id="16281"/>
    </w:p>
    <w:p>
      <w:pPr>
        <w:pageBreakBefore w:val="off"/>
        <w:tabs/>
        <w:wordWrap w:val="off"/>
        <w:spacing w:before="0" w:after="0" w:line="860" w:lineRule="atLeast"/>
        <w:ind w:left="0" w:right="0"/>
        <w:jc w:val="both"/>
        <w:textAlignment w:val="baseline"/>
        <w:rPr>
          <w:sz w:val="41"/>
        </w:rPr>
      </w:pPr>
      <w:bookmarkStart w:name="" w:id="16282"/>
      <w:r>
        <w:rPr>
          <w:rFonts w:ascii="宋体" w:hAnsi="宋体" w:cs="宋体" w:eastAsia="宋体"/>
          <w:sz w:val="41"/>
          <w:spacing w:val="0"/>
          <w:color w:val="000000"/>
          <w:b w:val="off"/>
          <w:i w:val="off"/>
        </w:rPr>
        <w:t>以延缓发展”迈出了关键一步。</w:t>
      </w:r>
      <w:bookmarkEnd w:id="16282"/>
    </w:p>
    <w:p>
      <w:pPr>
        <w:pageBreakBefore w:val="off"/>
        <w:tabs/>
        <w:wordWrap w:val="off"/>
        <w:spacing w:before="0" w:after="0" w:line="860" w:lineRule="atLeast"/>
        <w:ind w:left="0" w:right="0" w:firstLine="820"/>
        <w:jc w:val="both"/>
        <w:textAlignment w:val="baseline"/>
        <w:rPr>
          <w:sz w:val="41"/>
        </w:rPr>
      </w:pPr>
      <w:bookmarkStart w:name="" w:id="16283"/>
      <w:r>
        <w:rPr>
          <w:rFonts w:ascii="宋体" w:hAnsi="宋体" w:cs="宋体" w:eastAsia="宋体"/>
          <w:sz w:val="41"/>
          <w:spacing w:val="0"/>
          <w:color w:val="000000"/>
          <w:b w:val="off"/>
          <w:i w:val="off"/>
        </w:rPr>
        <w:t>不过，尽管如此，目前尚未有证据表明这些药物在改善认知方面的效果</w:t>
      </w:r>
      <w:r>
        <w:rPr>
          <w:rFonts w:ascii="宋体" w:hAnsi="宋体" w:cs="宋体" w:eastAsia="宋体"/>
          <w:sz w:val="41"/>
          <w:spacing w:val="0"/>
          <w:color w:val="000000"/>
          <w:b w:val="off"/>
          <w:i w:val="off"/>
        </w:rPr>
        <w:t>优于生活方式干预。也就是说，科学尚未带来奇迹，我们仍应坚持用日常点滴</w:t>
      </w:r>
      <w:r>
        <w:rPr>
          <w:rFonts w:ascii="宋体" w:hAnsi="宋体" w:cs="宋体" w:eastAsia="宋体"/>
          <w:sz w:val="41"/>
          <w:spacing w:val="0"/>
          <w:color w:val="000000"/>
          <w:b w:val="off"/>
          <w:i w:val="off"/>
        </w:rPr>
        <w:t>守护大脑的健康，用规律的生活、良好的情绪、积极的锻炼和合理的饮食构建</w:t>
      </w:r>
      <w:r>
        <w:rPr>
          <w:rFonts w:ascii="宋体" w:hAnsi="宋体" w:cs="宋体" w:eastAsia="宋体"/>
          <w:sz w:val="41"/>
          <w:spacing w:val="0"/>
          <w:color w:val="000000"/>
          <w:b w:val="off"/>
          <w:i w:val="off"/>
        </w:rPr>
        <w:t>起抵御疾病的防线。新药的未来可期，但生活方式的改变始终是我们手中最可</w:t>
      </w:r>
      <w:r>
        <w:rPr>
          <w:rFonts w:ascii="宋体" w:hAnsi="宋体" w:cs="宋体" w:eastAsia="宋体"/>
          <w:sz w:val="41"/>
          <w:spacing w:val="0"/>
          <w:color w:val="000000"/>
          <w:b w:val="off"/>
          <w:i w:val="off"/>
        </w:rPr>
        <w:t>靠的工具。</w:t>
      </w:r>
      <w:bookmarkEnd w:id="16283"/>
    </w:p>
    <w:p>
      <w:pPr>
        <w:pageBreakBefore w:val="off"/>
        <w:tabs/>
        <w:wordWrap w:val="off"/>
        <w:spacing w:before="0" w:after="0" w:line="860" w:lineRule="atLeast"/>
        <w:ind w:left="0" w:right="0" w:firstLine="820"/>
        <w:jc w:val="both"/>
        <w:textAlignment w:val="baseline"/>
        <w:rPr>
          <w:sz w:val="41"/>
        </w:rPr>
      </w:pPr>
      <w:bookmarkStart w:name="" w:id="16284"/>
      <w:r>
        <w:rPr>
          <w:rFonts w:ascii="宋体" w:hAnsi="宋体" w:cs="宋体" w:eastAsia="宋体"/>
          <w:sz w:val="41"/>
          <w:spacing w:val="0"/>
          <w:color w:val="000000"/>
          <w:b w:val="off"/>
          <w:i w:val="off"/>
        </w:rPr>
        <w:t>认知的堤坝不是一夜崩塌的，而是悄无声息地在每一次放任、忽视和妥</w:t>
      </w:r>
      <w:r>
        <w:rPr>
          <w:rFonts w:ascii="宋体" w:hAnsi="宋体" w:cs="宋体" w:eastAsia="宋体"/>
          <w:sz w:val="41"/>
          <w:spacing w:val="0"/>
          <w:color w:val="000000"/>
          <w:b w:val="off"/>
          <w:i w:val="off"/>
        </w:rPr>
        <w:t>协中逐步瓦解；认知的修复也不是奇迹的降临，而是一次次对生活方式的坚定</w:t>
      </w:r>
      <w:r>
        <w:rPr>
          <w:rFonts w:ascii="宋体" w:hAnsi="宋体" w:cs="宋体" w:eastAsia="宋体"/>
          <w:sz w:val="41"/>
          <w:spacing w:val="0"/>
          <w:color w:val="000000"/>
          <w:b w:val="off"/>
          <w:i w:val="off"/>
        </w:rPr>
        <w:t>重塑。作为医生，我见过太多认知出现问题的老年人，目睹过太多迷茫、失</w:t>
      </w:r>
      <w:r>
        <w:rPr>
          <w:rFonts w:ascii="宋体" w:hAnsi="宋体" w:cs="宋体" w:eastAsia="宋体"/>
          <w:sz w:val="41"/>
          <w:spacing w:val="0"/>
          <w:color w:val="000000"/>
          <w:b w:val="off"/>
          <w:i w:val="off"/>
        </w:rPr>
        <w:t>落的眼神背后所隐藏的痛苦与无助，听到过无数家属因照护负担而深夜叹息</w:t>
      </w:r>
      <w:r>
        <w:rPr>
          <w:rFonts w:ascii="宋体" w:hAnsi="宋体" w:cs="宋体" w:eastAsia="宋体"/>
          <w:sz w:val="41"/>
          <w:spacing w:val="0"/>
          <w:color w:val="000000"/>
          <w:b w:val="off"/>
          <w:i w:val="off"/>
        </w:rPr>
        <w:t>的声音。正因如此，我更加坚定地想告诉你：清晰地思考、独立地生活、自由</w:t>
      </w:r>
      <w:r>
        <w:rPr>
          <w:rFonts w:ascii="宋体" w:hAnsi="宋体" w:cs="宋体" w:eastAsia="宋体"/>
          <w:sz w:val="41"/>
          <w:spacing w:val="0"/>
          <w:color w:val="000000"/>
          <w:b w:val="off"/>
          <w:i w:val="off"/>
        </w:rPr>
        <w:t>地表达与享受家庭温情的能力，是这个时代最值得我们用尽全力守护的尊严与</w:t>
      </w:r>
      <w:r>
        <w:rPr>
          <w:rFonts w:ascii="宋体" w:hAnsi="宋体" w:cs="宋体" w:eastAsia="宋体"/>
          <w:sz w:val="41"/>
          <w:spacing w:val="0"/>
          <w:color w:val="000000"/>
          <w:b w:val="off"/>
          <w:i w:val="off"/>
        </w:rPr>
        <w:t>幸福。</w:t>
      </w:r>
      <w:bookmarkEnd w:id="16284"/>
    </w:p>
    <w:p>
      <w:pPr>
        <w:pageBreakBefore w:val="off"/>
        <w:tabs/>
        <w:wordWrap w:val="off"/>
        <w:spacing w:before="0" w:after="0" w:line="440" w:lineRule="exact"/>
        <w:ind w:left="0" w:right="0"/>
        <w:jc w:val="both"/>
        <w:textAlignment w:val="baseline"/>
        <w:rPr>
          <w:sz w:val="38"/>
        </w:rPr>
      </w:pPr>
      <w:bookmarkStart w:name="" w:id="16285"/>
      <w:r>
        <w:rPr>
          <w:rFonts w:ascii="宋体" w:hAnsi="宋体" w:cs="宋体" w:eastAsia="宋体"/>
          <w:sz w:val="38"/>
          <w:spacing w:val="0"/>
          <w:color w:val="000000"/>
          <w:b w:val="off"/>
          <w:i w:val="off"/>
        </w:rPr>
        <w:t/>
      </w:r>
      <w:bookmarkEnd w:id="16285"/>
    </w:p>
    <w:p>
      <w:pPr>
        <w:pageBreakBefore w:val="off"/>
        <w:tabs/>
        <w:wordWrap w:val="off"/>
        <w:spacing w:before="0" w:after="0" w:line="440" w:lineRule="exact"/>
        <w:ind w:left="0" w:right="0"/>
        <w:jc w:val="both"/>
        <w:textAlignment w:val="baseline"/>
        <w:rPr>
          <w:sz w:val="38"/>
        </w:rPr>
      </w:pPr>
      <w:bookmarkStart w:name="" w:id="16286"/>
      <w:r>
        <w:rPr>
          <w:rFonts w:ascii="宋体" w:hAnsi="宋体" w:cs="宋体" w:eastAsia="宋体"/>
          <w:sz w:val="38"/>
          <w:spacing w:val="0"/>
          <w:color w:val="000000"/>
          <w:b w:val="off"/>
          <w:i w:val="off"/>
        </w:rPr>
        <w:t/>
      </w:r>
      <w:bookmarkEnd w:id="16286"/>
    </w:p>
    <w:p>
      <w:pPr>
        <w:pageBreakBefore w:val="off"/>
        <w:tabs/>
        <w:wordWrap w:val="off"/>
        <w:spacing w:before="0" w:after="0" w:line="440" w:lineRule="exact"/>
        <w:ind w:left="0" w:right="0"/>
        <w:jc w:val="both"/>
        <w:textAlignment w:val="baseline"/>
        <w:rPr>
          <w:sz w:val="38"/>
        </w:rPr>
      </w:pPr>
      <w:bookmarkStart w:name="" w:id="16287"/>
      <w:r>
        <w:rPr>
          <w:rFonts w:ascii="宋体" w:hAnsi="宋体" w:cs="宋体" w:eastAsia="宋体"/>
          <w:sz w:val="38"/>
          <w:spacing w:val="0"/>
          <w:color w:val="000000"/>
          <w:b w:val="off"/>
          <w:i w:val="off"/>
        </w:rPr>
        <w:t/>
      </w:r>
      <w:bookmarkEnd w:id="16287"/>
    </w:p>
    <w:p>
      <w:pPr>
        <w:pageBreakBefore w:val="off"/>
        <w:tabs/>
        <w:wordWrap w:val="off"/>
        <w:spacing w:before="0" w:after="0" w:line="440" w:lineRule="exact"/>
        <w:ind w:left="0" w:right="0"/>
        <w:jc w:val="both"/>
        <w:textAlignment w:val="baseline"/>
        <w:rPr>
          <w:sz w:val="38"/>
        </w:rPr>
      </w:pPr>
      <w:bookmarkStart w:name="" w:id="16288"/>
      <w:r>
        <w:rPr>
          <w:rFonts w:ascii="宋体" w:hAnsi="宋体" w:cs="宋体" w:eastAsia="宋体"/>
          <w:sz w:val="38"/>
          <w:spacing w:val="0"/>
          <w:color w:val="000000"/>
          <w:b w:val="off"/>
          <w:i w:val="off"/>
        </w:rPr>
        <w:t/>
      </w:r>
      <w:bookmarkEnd w:id="16288"/>
    </w:p>
    <w:p>
      <w:pPr>
        <w:pageBreakBefore w:val="off"/>
        <w:tabs/>
        <w:wordWrap w:val="off"/>
        <w:spacing w:before="0" w:after="0" w:line="440" w:lineRule="exact"/>
        <w:ind w:left="0" w:right="0"/>
        <w:jc w:val="both"/>
        <w:textAlignment w:val="baseline"/>
        <w:rPr>
          <w:sz w:val="38"/>
        </w:rPr>
      </w:pPr>
      <w:bookmarkStart w:name="" w:id="16289"/>
      <w:r>
        <w:rPr>
          <w:rFonts w:ascii="宋体" w:hAnsi="宋体" w:cs="宋体" w:eastAsia="宋体"/>
          <w:sz w:val="38"/>
          <w:spacing w:val="0"/>
          <w:color w:val="000000"/>
          <w:b w:val="off"/>
          <w:i w:val="off"/>
        </w:rPr>
        <w:t/>
      </w:r>
      <w:bookmarkEnd w:id="16289"/>
    </w:p>
    <w:p>
      <w:pPr>
        <w:pageBreakBefore w:val="off"/>
        <w:tabs/>
        <w:wordWrap w:val="off"/>
        <w:spacing w:before="0" w:after="0" w:line="440" w:lineRule="exact"/>
        <w:ind w:left="0" w:right="0"/>
        <w:jc w:val="both"/>
        <w:textAlignment w:val="baseline"/>
        <w:rPr>
          <w:sz w:val="38"/>
        </w:rPr>
      </w:pPr>
      <w:bookmarkStart w:name="" w:id="16290"/>
      <w:r>
        <w:rPr>
          <w:rFonts w:ascii="宋体" w:hAnsi="宋体" w:cs="宋体" w:eastAsia="宋体"/>
          <w:sz w:val="38"/>
          <w:spacing w:val="0"/>
          <w:color w:val="000000"/>
          <w:b w:val="off"/>
          <w:i w:val="off"/>
        </w:rPr>
        <w:t/>
      </w:r>
      <w:bookmarkEnd w:id="16290"/>
    </w:p>
    <w:p>
      <w:pPr>
        <w:pageBreakBefore w:val="off"/>
        <w:tabs/>
        <w:wordWrap w:val="off"/>
        <w:spacing w:before="0" w:after="0" w:line="440" w:lineRule="exact"/>
        <w:ind w:left="0" w:right="0"/>
        <w:jc w:val="both"/>
        <w:textAlignment w:val="baseline"/>
        <w:rPr>
          <w:sz w:val="38"/>
        </w:rPr>
      </w:pPr>
      <w:bookmarkStart w:name="" w:id="16291"/>
      <w:r>
        <w:rPr>
          <w:rFonts w:ascii="宋体" w:hAnsi="宋体" w:cs="宋体" w:eastAsia="宋体"/>
          <w:sz w:val="38"/>
          <w:spacing w:val="0"/>
          <w:color w:val="000000"/>
          <w:b w:val="off"/>
          <w:i w:val="off"/>
        </w:rPr>
        <w:t/>
      </w:r>
      <w:bookmarkEnd w:id="16291"/>
    </w:p>
    <w:p>
      <w:pPr>
        <w:pageBreakBefore w:val="off"/>
        <w:tabs/>
        <w:wordWrap w:val="off"/>
        <w:spacing w:before="0" w:after="0" w:line="440" w:lineRule="exact"/>
        <w:ind w:left="0" w:right="0"/>
        <w:jc w:val="both"/>
        <w:textAlignment w:val="baseline"/>
        <w:rPr>
          <w:sz w:val="38"/>
        </w:rPr>
      </w:pPr>
      <w:bookmarkStart w:name="" w:id="16292"/>
      <w:r>
        <w:rPr>
          <w:rFonts w:ascii="宋体" w:hAnsi="宋体" w:cs="宋体" w:eastAsia="宋体"/>
          <w:sz w:val="38"/>
          <w:spacing w:val="0"/>
          <w:color w:val="000000"/>
          <w:b w:val="off"/>
          <w:i w:val="off"/>
        </w:rPr>
        <w:t/>
      </w:r>
      <w:bookmarkEnd w:id="16292"/>
    </w:p>
    <w:p>
      <w:pPr>
        <w:pageBreakBefore w:val="off"/>
        <w:tabs/>
        <w:wordWrap w:val="off"/>
        <w:spacing w:before="0" w:after="0" w:line="440" w:lineRule="exact"/>
        <w:ind w:left="0" w:right="0"/>
        <w:jc w:val="both"/>
        <w:textAlignment w:val="baseline"/>
        <w:rPr>
          <w:sz w:val="38"/>
        </w:rPr>
      </w:pPr>
      <w:bookmarkStart w:name="" w:id="16293"/>
      <w:r>
        <w:rPr>
          <w:rFonts w:ascii="宋体" w:hAnsi="宋体" w:cs="宋体" w:eastAsia="宋体"/>
          <w:sz w:val="38"/>
          <w:spacing w:val="0"/>
          <w:color w:val="000000"/>
          <w:b w:val="off"/>
          <w:i w:val="off"/>
        </w:rPr>
        <w:t/>
      </w:r>
      <w:bookmarkEnd w:id="16293"/>
    </w:p>
    <w:p>
      <w:pPr>
        <w:pageBreakBefore w:val="off"/>
        <w:tabs/>
        <w:wordWrap w:val="off"/>
        <w:spacing w:before="0" w:after="0" w:line="440" w:lineRule="exact"/>
        <w:ind w:left="0" w:right="0"/>
        <w:jc w:val="both"/>
        <w:textAlignment w:val="baseline"/>
        <w:rPr>
          <w:sz w:val="38"/>
        </w:rPr>
      </w:pPr>
      <w:bookmarkStart w:name="" w:id="16294"/>
      <w:r>
        <w:rPr>
          <w:rFonts w:ascii="宋体" w:hAnsi="宋体" w:cs="宋体" w:eastAsia="宋体"/>
          <w:sz w:val="38"/>
          <w:spacing w:val="0"/>
          <w:color w:val="000000"/>
          <w:b w:val="off"/>
          <w:i w:val="off"/>
        </w:rPr>
        <w:t/>
      </w:r>
      <w:bookmarkEnd w:id="16294"/>
    </w:p>
    <w:p>
      <w:pPr>
        <w:pageBreakBefore w:val="off"/>
        <w:tabs/>
        <w:wordWrap w:val="off"/>
        <w:spacing w:before="0" w:after="0" w:line="440" w:lineRule="exact"/>
        <w:ind w:left="0" w:right="0"/>
        <w:jc w:val="both"/>
        <w:textAlignment w:val="baseline"/>
        <w:rPr>
          <w:sz w:val="38"/>
        </w:rPr>
      </w:pPr>
      <w:bookmarkStart w:name="" w:id="16295"/>
      <w:r>
        <w:rPr>
          <w:rFonts w:ascii="宋体" w:hAnsi="宋体" w:cs="宋体" w:eastAsia="宋体"/>
          <w:sz w:val="38"/>
          <w:spacing w:val="0"/>
          <w:color w:val="000000"/>
          <w:b w:val="off"/>
          <w:i w:val="off"/>
        </w:rPr>
        <w:t/>
      </w:r>
      <w:bookmarkEnd w:id="16295"/>
    </w:p>
    <w:p>
      <w:pPr>
        <w:pageBreakBefore w:val="off"/>
        <w:tabs/>
        <w:wordWrap w:val="off"/>
        <w:spacing w:before="0" w:after="0" w:line="440" w:lineRule="exact"/>
        <w:ind w:left="0" w:right="0"/>
        <w:jc w:val="both"/>
        <w:textAlignment w:val="baseline"/>
        <w:rPr>
          <w:sz w:val="38"/>
        </w:rPr>
      </w:pPr>
      <w:bookmarkStart w:name="" w:id="16296"/>
      <w:r>
        <w:rPr>
          <w:rFonts w:ascii="宋体" w:hAnsi="宋体" w:cs="宋体" w:eastAsia="宋体"/>
          <w:sz w:val="38"/>
          <w:spacing w:val="0"/>
          <w:color w:val="000000"/>
          <w:b w:val="off"/>
          <w:i w:val="off"/>
        </w:rPr>
        <w:t/>
      </w:r>
      <w:bookmarkEnd w:id="16296"/>
    </w:p>
    <w:p>
      <w:pPr>
        <w:pageBreakBefore w:val="off"/>
        <w:tabs/>
        <w:wordWrap w:val="off"/>
        <w:spacing w:before="0" w:after="0" w:line="440" w:lineRule="exact"/>
        <w:ind w:left="0" w:right="0"/>
        <w:jc w:val="both"/>
        <w:textAlignment w:val="baseline"/>
        <w:rPr>
          <w:sz w:val="38"/>
        </w:rPr>
      </w:pPr>
      <w:bookmarkStart w:name="" w:id="16297"/>
      <w:r>
        <w:rPr>
          <w:rFonts w:ascii="宋体" w:hAnsi="宋体" w:cs="宋体" w:eastAsia="宋体"/>
          <w:sz w:val="38"/>
          <w:spacing w:val="0"/>
          <w:color w:val="000000"/>
          <w:b w:val="off"/>
          <w:i w:val="off"/>
        </w:rPr>
        <w:t/>
      </w:r>
      <w:bookmarkEnd w:id="16297"/>
    </w:p>
    <w:p>
      <w:pPr>
        <w:pageBreakBefore w:val="off"/>
        <w:tabs/>
        <w:wordWrap w:val="off"/>
        <w:spacing w:before="0" w:after="0" w:line="440" w:lineRule="exact"/>
        <w:ind w:left="0" w:right="0"/>
        <w:jc w:val="both"/>
        <w:textAlignment w:val="baseline"/>
        <w:rPr>
          <w:sz w:val="38"/>
        </w:rPr>
      </w:pPr>
      <w:bookmarkStart w:name="" w:id="16298"/>
      <w:r>
        <w:rPr>
          <w:rFonts w:ascii="宋体" w:hAnsi="宋体" w:cs="宋体" w:eastAsia="宋体"/>
          <w:sz w:val="38"/>
          <w:spacing w:val="0"/>
          <w:color w:val="000000"/>
          <w:b w:val="off"/>
          <w:i w:val="off"/>
        </w:rPr>
        <w:t/>
      </w:r>
      <w:bookmarkEnd w:id="16298"/>
    </w:p>
    <w:p>
      <w:pPr>
        <w:pageBreakBefore w:val="off"/>
        <w:tabs/>
        <w:wordWrap w:val="off"/>
        <w:spacing w:before="0" w:after="0" w:line="440" w:lineRule="exact"/>
        <w:ind w:left="0" w:right="0"/>
        <w:jc w:val="both"/>
        <w:textAlignment w:val="baseline"/>
        <w:rPr>
          <w:sz w:val="38"/>
        </w:rPr>
      </w:pPr>
      <w:bookmarkStart w:name="" w:id="16299"/>
      <w:r>
        <w:rPr>
          <w:rFonts w:ascii="宋体" w:hAnsi="宋体" w:cs="宋体" w:eastAsia="宋体"/>
          <w:sz w:val="38"/>
          <w:spacing w:val="0"/>
          <w:color w:val="000000"/>
          <w:b w:val="off"/>
          <w:i w:val="off"/>
        </w:rPr>
        <w:t/>
      </w:r>
      <w:bookmarkEnd w:id="16299"/>
    </w:p>
    <w:p>
      <w:pPr>
        <w:pageBreakBefore w:val="off"/>
        <w:tabs/>
        <w:wordWrap w:val="off"/>
        <w:spacing w:before="0" w:after="0" w:line="440" w:lineRule="exact"/>
        <w:ind w:left="0" w:right="0"/>
        <w:jc w:val="both"/>
        <w:textAlignment w:val="baseline"/>
        <w:rPr>
          <w:sz w:val="38"/>
        </w:rPr>
      </w:pPr>
      <w:bookmarkStart w:name="" w:id="16300"/>
      <w:r>
        <w:rPr>
          <w:rFonts w:ascii="宋体" w:hAnsi="宋体" w:cs="宋体" w:eastAsia="宋体"/>
          <w:sz w:val="38"/>
          <w:spacing w:val="0"/>
          <w:color w:val="000000"/>
          <w:b w:val="off"/>
          <w:i w:val="off"/>
        </w:rPr>
        <w:t/>
      </w:r>
      <w:bookmarkEnd w:id="16300"/>
    </w:p>
    <w:p>
      <w:pPr>
        <w:pageBreakBefore w:val="off"/>
        <w:tabs/>
        <w:wordWrap w:val="off"/>
        <w:spacing w:before="0" w:after="0" w:line="440" w:lineRule="exact"/>
        <w:ind w:left="0" w:right="0"/>
        <w:jc w:val="both"/>
        <w:textAlignment w:val="baseline"/>
        <w:rPr>
          <w:sz w:val="38"/>
        </w:rPr>
      </w:pPr>
      <w:bookmarkStart w:name="" w:id="16301"/>
      <w:r>
        <w:rPr>
          <w:rFonts w:ascii="宋体" w:hAnsi="宋体" w:cs="宋体" w:eastAsia="宋体"/>
          <w:sz w:val="38"/>
          <w:spacing w:val="0"/>
          <w:color w:val="000000"/>
          <w:b w:val="off"/>
          <w:i w:val="off"/>
        </w:rPr>
        <w:t/>
      </w:r>
      <w:bookmarkEnd w:id="16301"/>
    </w:p>
    <w:p>
      <w:pPr>
        <w:pageBreakBefore w:val="off"/>
        <w:tabs/>
        <w:wordWrap w:val="off"/>
        <w:spacing w:before="0" w:after="0" w:line="440" w:lineRule="exact"/>
        <w:ind w:left="0" w:right="0"/>
        <w:jc w:val="both"/>
        <w:textAlignment w:val="baseline"/>
        <w:rPr>
          <w:sz w:val="38"/>
        </w:rPr>
      </w:pPr>
      <w:bookmarkStart w:name="" w:id="16302"/>
      <w:r>
        <w:rPr>
          <w:rFonts w:ascii="宋体" w:hAnsi="宋体" w:cs="宋体" w:eastAsia="宋体"/>
          <w:sz w:val="38"/>
          <w:spacing w:val="0"/>
          <w:color w:val="000000"/>
          <w:b w:val="off"/>
          <w:i w:val="off"/>
        </w:rPr>
        <w:t/>
      </w:r>
      <w:bookmarkEnd w:id="16302"/>
    </w:p>
    <w:p>
      <w:pPr>
        <w:pageBreakBefore w:val="off"/>
        <w:tabs/>
        <w:wordWrap w:val="off"/>
        <w:spacing w:before="0" w:after="0" w:line="440" w:lineRule="exact"/>
        <w:ind w:left="0" w:right="0"/>
        <w:jc w:val="both"/>
        <w:textAlignment w:val="baseline"/>
        <w:rPr>
          <w:sz w:val="38"/>
        </w:rPr>
      </w:pPr>
      <w:bookmarkStart w:name="" w:id="16303"/>
      <w:r>
        <w:rPr>
          <w:rFonts w:ascii="宋体" w:hAnsi="宋体" w:cs="宋体" w:eastAsia="宋体"/>
          <w:sz w:val="38"/>
          <w:spacing w:val="0"/>
          <w:color w:val="000000"/>
          <w:b w:val="off"/>
          <w:i w:val="off"/>
        </w:rPr>
        <w:t/>
      </w:r>
      <w:bookmarkEnd w:id="16303"/>
    </w:p>
    <w:p>
      <w:pPr>
        <w:pageBreakBefore w:val="off"/>
        <w:tabs/>
        <w:wordWrap w:val="off"/>
        <w:spacing w:before="0" w:after="0" w:line="440" w:lineRule="exact"/>
        <w:ind w:left="0" w:right="0"/>
        <w:jc w:val="both"/>
        <w:textAlignment w:val="baseline"/>
        <w:rPr>
          <w:sz w:val="38"/>
        </w:rPr>
      </w:pPr>
      <w:bookmarkStart w:name="" w:id="16304"/>
      <w:r>
        <w:rPr>
          <w:rFonts w:ascii="宋体" w:hAnsi="宋体" w:cs="宋体" w:eastAsia="宋体"/>
          <w:sz w:val="38"/>
          <w:spacing w:val="0"/>
          <w:color w:val="000000"/>
          <w:b w:val="off"/>
          <w:i w:val="off"/>
        </w:rPr>
        <w:t/>
      </w:r>
      <w:bookmarkEnd w:id="16304"/>
    </w:p>
    <w:p>
      <w:pPr>
        <w:pageBreakBefore w:val="off"/>
        <w:tabs/>
        <w:wordWrap w:val="off"/>
        <w:spacing w:before="0" w:after="0" w:line="520" w:lineRule="atLeast"/>
        <w:ind w:left="0" w:right="40"/>
        <w:jc w:val="right"/>
        <w:textAlignment w:val="baseline"/>
        <w:rPr>
          <w:sz w:val="38"/>
        </w:rPr>
      </w:pPr>
      <w:bookmarkStart w:name="" w:id="16305"/>
      <w:r>
        <w:rPr>
          <w:rFonts w:ascii="仿宋" w:hAnsi="仿宋" w:cs="仿宋" w:eastAsia="仿宋"/>
          <w:sz w:val="38"/>
          <w:spacing w:val="0"/>
          <w:color w:val="000000"/>
          <w:b w:val="off"/>
          <w:i w:val="off"/>
        </w:rPr>
        <w:t>677</w:t>
      </w:r>
      <w:bookmarkEnd w:id="16305"/>
    </w:p>
    <w:p>
      <w:r>
        <w:t/>
      </w:r>
    </w:p>
    <w:p>
      <w:pPr>
        <w:sectPr>
          <w:footerReference r:id="rId1415"/>
          <w:headerReference r:id="rId1416" w:type="default"/>
          <w:type w:val="nextPage"/>
          <w:pgSz w:w="17060" w:h="25400"/>
          <w:pgMar w:left="1580" w:top="1080" w:right="1580" w:bottom="1080" w:header="780" w:footer="780"/>
          <w:cols w:num="1"/>
        </w:sectPr>
      </w:pPr>
    </w:p>
    <w:p>
      <w:pPr>
        <w:pageBreakBefore w:val="off"/>
        <w:tabs/>
        <w:wordWrap w:val="off"/>
        <w:spacing w:before="1460" w:after="0" w:line="1200" w:lineRule="atLeast"/>
        <w:ind w:left="0" w:right="0"/>
        <w:jc w:val="center"/>
        <w:textAlignment w:val="baseline"/>
        <w:rPr>
          <w:sz w:val="90"/>
        </w:rPr>
      </w:pPr>
      <w:bookmarkStart w:name="" w:id="16306"/>
      <w:r>
        <w:rPr>
          <w:rFonts w:ascii="Times New Roman" w:hAnsi="Times New Roman" w:cs="Times New Roman" w:eastAsia="Times New Roman"/>
          <w:sz w:val="89"/>
          <w:spacing w:val="0"/>
          <w:color w:val="000000"/>
          <w:b w:val="off"/>
          <w:i w:val="off"/>
        </w:rPr>
        <w:t>PART</w:t>
      </w:r>
      <w:bookmarkEnd w:id="16306"/>
    </w:p>
    <w:p>
      <w:pPr>
        <w:pageBreakBefore w:val="off"/>
        <w:tabs/>
        <w:wordWrap w:val="off"/>
        <w:spacing w:before="0" w:after="0" w:line="1200" w:lineRule="atLeast"/>
        <w:ind w:left="0" w:right="0"/>
        <w:jc w:val="center"/>
        <w:textAlignment w:val="baseline"/>
        <w:rPr>
          <w:sz w:val="90"/>
        </w:rPr>
      </w:pPr>
      <w:bookmarkStart w:name="" w:id="16307"/>
      <w:r>
        <w:rPr>
          <w:rFonts w:ascii="Times New Roman" w:hAnsi="Times New Roman" w:cs="Times New Roman" w:eastAsia="Times New Roman"/>
          <w:sz w:val="89"/>
          <w:spacing w:val="0"/>
          <w:color w:val="000000"/>
          <w:b w:val="off"/>
          <w:i w:val="off"/>
        </w:rPr>
        <w:t>FIVE</w:t>
      </w:r>
      <w:bookmarkEnd w:id="16307"/>
    </w:p>
    <w:p>
      <w:pPr>
        <w:pageBreakBefore w:val="off"/>
        <w:tabs/>
        <w:wordWrap w:val="off"/>
        <w:spacing w:before="0" w:after="0" w:line="1200" w:lineRule="exact"/>
        <w:ind w:left="0" w:right="0"/>
        <w:jc w:val="center"/>
        <w:textAlignment w:val="baseline"/>
        <w:rPr>
          <w:sz w:val="90"/>
        </w:rPr>
      </w:pPr>
      <w:bookmarkStart w:name="" w:id="16308"/>
      <w:r>
        <w:rPr>
          <w:rFonts w:ascii="宋体" w:hAnsi="宋体" w:cs="宋体" w:eastAsia="宋体"/>
          <w:sz w:val="89"/>
          <w:spacing w:val="0"/>
          <w:color w:val="000000"/>
          <w:b w:val="off"/>
          <w:i w:val="off"/>
        </w:rPr>
        <w:t/>
      </w:r>
      <w:bookmarkEnd w:id="16308"/>
    </w:p>
    <w:p>
      <w:pPr>
        <w:pageBreakBefore w:val="off"/>
        <w:tabs/>
        <w:wordWrap w:val="off"/>
        <w:spacing w:before="0" w:after="0" w:line="1120" w:lineRule="atLeast"/>
        <w:ind w:left="0" w:right="0"/>
        <w:jc w:val="center"/>
        <w:textAlignment w:val="baseline"/>
        <w:rPr>
          <w:sz w:val="83"/>
        </w:rPr>
      </w:pPr>
      <w:bookmarkStart w:name="" w:id="16309"/>
      <w:r>
        <w:rPr>
          <w:rFonts w:ascii="黑体" w:hAnsi="黑体" w:cs="黑体" w:eastAsia="黑体"/>
          <w:sz w:val="83"/>
          <w:spacing w:val="0"/>
          <w:color w:val="9aadd9"/>
          <w:b w:val="off"/>
          <w:i w:val="off"/>
        </w:rPr>
        <w:t>第 五部分</w:t>
      </w:r>
      <w:bookmarkEnd w:id="16309"/>
    </w:p>
    <w:p>
      <w:pPr>
        <w:pageBreakBefore w:val="off"/>
        <w:tabs/>
        <w:wordWrap w:val="off"/>
        <w:spacing w:before="0" w:after="0" w:line="3020" w:lineRule="exact"/>
        <w:ind w:left="0" w:right="0"/>
        <w:jc w:val="center"/>
        <w:textAlignment w:val="baseline"/>
        <w:rPr>
          <w:sz w:val="144"/>
        </w:rPr>
      </w:pPr>
      <w:bookmarkStart w:name="" w:id="16310"/>
      <w:r>
        <w:rPr>
          <w:rFonts w:ascii="宋体" w:hAnsi="宋体" w:cs="宋体" w:eastAsia="宋体"/>
          <w:sz w:val="144"/>
          <w:spacing w:val="0"/>
          <w:color w:val="000000"/>
          <w:b w:val="off"/>
          <w:i w:val="off"/>
        </w:rPr>
        <w:t/>
      </w:r>
      <w:bookmarkEnd w:id="16310"/>
    </w:p>
    <w:p>
      <w:pPr>
        <w:pageBreakBefore w:val="off"/>
        <w:tabs/>
        <w:wordWrap w:val="off"/>
        <w:spacing w:before="0" w:after="0" w:line="3020" w:lineRule="exact"/>
        <w:ind w:left="0" w:right="0"/>
        <w:jc w:val="center"/>
        <w:textAlignment w:val="baseline"/>
        <w:rPr>
          <w:sz w:val="144"/>
        </w:rPr>
      </w:pPr>
      <w:bookmarkStart w:name="" w:id="16311"/>
      <w:r>
        <w:rPr>
          <w:rFonts w:ascii="宋体" w:hAnsi="宋体" w:cs="宋体" w:eastAsia="宋体"/>
          <w:sz w:val="144"/>
          <w:spacing w:val="0"/>
          <w:color w:val="000000"/>
          <w:b w:val="off"/>
          <w:i w:val="off"/>
        </w:rPr>
        <w:t/>
      </w:r>
      <w:bookmarkEnd w:id="16311"/>
    </w:p>
    <w:p>
      <w:pPr>
        <w:pageBreakBefore w:val="off"/>
        <w:tabs/>
        <w:wordWrap w:val="off"/>
        <w:spacing w:before="0" w:after="0" w:line="3020" w:lineRule="atLeast"/>
        <w:ind w:left="1080" w:right="2140"/>
        <w:jc w:val="center"/>
        <w:textAlignment w:val="baseline"/>
        <w:rPr>
          <w:sz w:val="144"/>
        </w:rPr>
      </w:pPr>
      <w:bookmarkStart w:name="" w:id="16312"/>
      <w:r>
        <w:rPr>
          <w:rFonts w:ascii="黑体" w:hAnsi="黑体" w:cs="黑体" w:eastAsia="黑体"/>
          <w:sz w:val="144"/>
          <w:spacing w:val="0"/>
          <w:color w:val="000000"/>
          <w:b w:val="off"/>
          <w:i w:val="off"/>
        </w:rPr>
        <w:t>家庭疾病</w:t>
      </w:r>
      <w:r>
        <w:rPr>
          <w:rFonts w:ascii="黑体" w:hAnsi="黑体" w:cs="黑体" w:eastAsia="黑体"/>
          <w:sz w:val="144"/>
          <w:spacing w:val="0"/>
          <w:color w:val="000000"/>
          <w:b w:val="off"/>
          <w:i w:val="off"/>
        </w:rPr>
        <w:t>解决方案</w:t>
      </w:r>
      <w:bookmarkEnd w:id="16312"/>
    </w:p>
    <w:p>
      <w:r>
        <w:t/>
      </w:r>
    </w:p>
    <w:p>
      <w:pPr>
        <w:sectPr>
          <w:footerReference r:id="rId1417"/>
          <w:headerReference r:id="rId1418" w:type="default"/>
          <w:type w:val="nextPage"/>
          <w:pgSz w:w="17060" w:h="25400"/>
          <w:pgMar w:left="2580" w:top="2160" w:right="2580" w:bottom="2160" w:header="1860" w:footer="1860"/>
          <w:cols w:num="1"/>
        </w:sectPr>
      </w:pPr>
    </w:p>
    <w:p>
      <w:pPr>
        <w:pageBreakBefore w:val="off"/>
        <w:tabs/>
        <w:wordWrap w:val="off"/>
        <w:spacing w:before="5760" w:after="0" w:line="960" w:lineRule="atLeast"/>
        <w:ind w:left="0" w:right="20" w:firstLine="760"/>
        <w:jc w:val="both"/>
        <w:textAlignment w:val="baseline"/>
        <w:rPr>
          <w:sz w:val="41"/>
        </w:rPr>
      </w:pPr>
      <w:bookmarkStart w:name="" w:id="16313"/>
      <w:r>
        <w:rPr>
          <w:rFonts w:ascii="黑体" w:hAnsi="黑体" w:cs="黑体" w:eastAsia="黑体"/>
          <w:sz w:val="41"/>
          <w:spacing w:val="0"/>
          <w:color w:val="000000"/>
          <w:b w:val="off"/>
          <w:i w:val="off"/>
        </w:rPr>
        <w:t>疾病往往不是突然的巨浪，而是一次次被忽视的小暗涌：一场感冒久拖不</w:t>
      </w:r>
      <w:r>
        <w:rPr>
          <w:rFonts w:ascii="黑体" w:hAnsi="黑体" w:cs="黑体" w:eastAsia="黑体"/>
          <w:sz w:val="41"/>
          <w:spacing w:val="0"/>
          <w:color w:val="000000"/>
          <w:b w:val="off"/>
          <w:i w:val="off"/>
        </w:rPr>
        <w:t>愈，一次药物用错剂量，一份体检报告上几个不起眼的异常指标，或者某个夜</w:t>
      </w:r>
      <w:r>
        <w:rPr>
          <w:rFonts w:ascii="黑体" w:hAnsi="黑体" w:cs="黑体" w:eastAsia="黑体"/>
          <w:sz w:val="41"/>
          <w:spacing w:val="0"/>
          <w:color w:val="000000"/>
          <w:b w:val="off"/>
          <w:i w:val="off"/>
        </w:rPr>
        <w:t>晚突如其来的胸闷心慌。大多数时候，我们不是没察觉，而是缺乏准备，也不</w:t>
      </w:r>
      <w:r>
        <w:rPr>
          <w:rFonts w:ascii="黑体" w:hAnsi="黑体" w:cs="黑体" w:eastAsia="黑体"/>
          <w:sz w:val="41"/>
          <w:spacing w:val="0"/>
          <w:color w:val="000000"/>
          <w:b w:val="off"/>
          <w:i w:val="off"/>
        </w:rPr>
        <w:t>知道如何正确应对。</w:t>
      </w:r>
      <w:bookmarkEnd w:id="16313"/>
    </w:p>
    <w:p>
      <w:pPr>
        <w:pageBreakBefore w:val="off"/>
        <w:tabs/>
        <w:wordWrap w:val="off"/>
        <w:spacing w:before="0" w:after="0" w:line="960" w:lineRule="atLeast"/>
        <w:ind w:left="40" w:right="20" w:firstLine="760"/>
        <w:jc w:val="both"/>
        <w:textAlignment w:val="baseline"/>
        <w:rPr>
          <w:sz w:val="41"/>
        </w:rPr>
      </w:pPr>
      <w:bookmarkStart w:name="" w:id="16314"/>
      <w:r>
        <w:rPr>
          <w:rFonts w:ascii="黑体" w:hAnsi="黑体" w:cs="黑体" w:eastAsia="黑体"/>
          <w:sz w:val="41"/>
          <w:spacing w:val="0"/>
          <w:color w:val="000000"/>
          <w:b w:val="off"/>
          <w:i w:val="off"/>
        </w:rPr>
        <w:t>这一部分要做的，就是帮你为这些高频却常被忽视的风险提前布好防线。</w:t>
      </w:r>
      <w:r>
        <w:rPr>
          <w:rFonts w:ascii="黑体" w:hAnsi="黑体" w:cs="黑体" w:eastAsia="黑体"/>
          <w:sz w:val="41"/>
          <w:spacing w:val="0"/>
          <w:color w:val="000000"/>
          <w:b w:val="off"/>
          <w:i w:val="off"/>
        </w:rPr>
        <w:t>你会学到如何科学治疗和预防感冒；如何避免用药差错；在需要就医时，如何</w:t>
      </w:r>
      <w:r>
        <w:rPr>
          <w:rFonts w:ascii="黑体" w:hAnsi="黑体" w:cs="黑体" w:eastAsia="黑体"/>
          <w:sz w:val="41"/>
          <w:spacing w:val="0"/>
          <w:color w:val="000000"/>
          <w:b w:val="off"/>
          <w:i w:val="off"/>
        </w:rPr>
        <w:t>做出正确的决策；如何在慢性病的长期博弈中稳住血糖、血压、血脂和尿酸，</w:t>
      </w:r>
      <w:r>
        <w:rPr>
          <w:rFonts w:ascii="黑体" w:hAnsi="黑体" w:cs="黑体" w:eastAsia="黑体"/>
          <w:sz w:val="41"/>
          <w:spacing w:val="0"/>
          <w:color w:val="000000"/>
          <w:b w:val="off"/>
          <w:i w:val="off"/>
        </w:rPr>
        <w:t>守住心血管健康的底线；如何在心梗、中风、昏迷、烫伤、儿童误吞异物等紧</w:t>
      </w:r>
      <w:r>
        <w:rPr>
          <w:rFonts w:ascii="黑体" w:hAnsi="黑体" w:cs="黑体" w:eastAsia="黑体"/>
          <w:sz w:val="41"/>
          <w:spacing w:val="0"/>
          <w:color w:val="000000"/>
          <w:b w:val="off"/>
          <w:i w:val="off"/>
        </w:rPr>
        <w:t>急时刻，把握黄金救援期，成为家人最可靠的“急救员”。</w:t>
      </w:r>
      <w:bookmarkEnd w:id="16314"/>
    </w:p>
    <w:p>
      <w:pPr>
        <w:pageBreakBefore w:val="off"/>
        <w:tabs/>
        <w:wordWrap w:val="off"/>
        <w:spacing w:before="0" w:after="0" w:line="960" w:lineRule="atLeast"/>
        <w:ind w:left="40" w:right="0" w:firstLine="760"/>
        <w:jc w:val="both"/>
        <w:textAlignment w:val="baseline"/>
        <w:rPr>
          <w:sz w:val="41"/>
        </w:rPr>
      </w:pPr>
      <w:bookmarkStart w:name="" w:id="16315"/>
      <w:r>
        <w:rPr>
          <w:rFonts w:ascii="黑体" w:hAnsi="黑体" w:cs="黑体" w:eastAsia="黑体"/>
          <w:sz w:val="41"/>
          <w:spacing w:val="0"/>
          <w:color w:val="000000"/>
          <w:b w:val="off"/>
          <w:i w:val="off"/>
        </w:rPr>
        <w:t>最后，我们还将为你梳理家庭健康监测的必备清单：哪些疫苗必须接种，</w:t>
      </w:r>
      <w:r>
        <w:rPr>
          <w:rFonts w:ascii="黑体" w:hAnsi="黑体" w:cs="黑体" w:eastAsia="黑体"/>
          <w:sz w:val="41"/>
          <w:spacing w:val="0"/>
          <w:color w:val="000000"/>
          <w:b w:val="off"/>
          <w:i w:val="off"/>
        </w:rPr>
        <w:t>体检如何科学规划，家庭药箱该如何备药。健康的底气，从来不在于永不生</w:t>
      </w:r>
      <w:r>
        <w:rPr>
          <w:rFonts w:ascii="黑体" w:hAnsi="黑体" w:cs="黑体" w:eastAsia="黑体"/>
          <w:sz w:val="41"/>
          <w:spacing w:val="0"/>
          <w:color w:val="000000"/>
          <w:b w:val="off"/>
          <w:i w:val="off"/>
        </w:rPr>
        <w:t>病，而在于每一次危机来临时，你都能稳住自己，做出正确的选择。</w:t>
      </w:r>
      <w:bookmarkEnd w:id="16315"/>
    </w:p>
    <w:p>
      <w:r>
        <w:t/>
      </w:r>
    </w:p>
    <w:p>
      <w:pPr>
        <w:sectPr>
          <w:footerReference r:id="rId1419"/>
          <w:headerReference r:id="rId1420" w:type="default"/>
          <w:type w:val="nextPage"/>
          <w:pgSz w:w="17340" w:h="25540"/>
          <w:pgMar w:left="1600" w:top="2180" w:right="1600" w:bottom="2180" w:header="1880" w:footer="1880"/>
          <w:cols w:num="1"/>
        </w:sectPr>
      </w:pPr>
    </w:p>
    <w:p>
      <w:pPr>
        <w:pageBreakBefore w:val="off"/>
        <w:tabs/>
        <w:wordWrap w:val="off"/>
        <w:spacing w:before="4760" w:after="0" w:line="1660" w:lineRule="atLeast"/>
        <w:ind w:left="4940" w:right="0"/>
        <w:jc w:val="both"/>
        <w:textAlignment w:val="baseline"/>
        <w:rPr>
          <w:sz w:val="103"/>
        </w:rPr>
      </w:pPr>
      <w:bookmarkStart w:name="" w:id="16316"/>
      <w:r>
        <w:rPr>
          <w:rFonts w:ascii="黑体" w:hAnsi="黑体" w:cs="黑体" w:eastAsia="黑体"/>
          <w:sz w:val="103"/>
          <w:spacing w:val="0"/>
          <w:color w:val="858aba"/>
          <w:b w:val="on"/>
          <w:i w:val="off"/>
        </w:rPr>
        <w:t>12</w:t>
      </w:r>
      <w:bookmarkEnd w:id="16316"/>
    </w:p>
    <w:p>
      <w:pPr>
        <w:pageBreakBefore w:val="off"/>
        <w:tabs/>
        <w:wordWrap w:val="off"/>
        <w:spacing w:before="0" w:after="0" w:line="1660" w:lineRule="exact"/>
        <w:ind w:left="0" w:right="0"/>
        <w:jc w:val="both"/>
        <w:textAlignment w:val="baseline"/>
        <w:rPr>
          <w:sz w:val="103"/>
        </w:rPr>
      </w:pPr>
      <w:bookmarkStart w:name="" w:id="16317"/>
      <w:r>
        <w:rPr>
          <w:rFonts w:ascii="宋体" w:hAnsi="宋体" w:cs="宋体" w:eastAsia="宋体"/>
          <w:sz w:val="103"/>
          <w:spacing w:val="0"/>
          <w:color w:val="000000"/>
          <w:b w:val="off"/>
          <w:i w:val="off"/>
        </w:rPr>
        <w:t/>
      </w:r>
      <w:bookmarkEnd w:id="16317"/>
    </w:p>
    <w:p>
      <w:pPr>
        <w:pageBreakBefore w:val="off"/>
        <w:tabs/>
        <w:wordWrap w:val="off"/>
        <w:spacing w:before="0" w:after="0" w:line="1660" w:lineRule="exact"/>
        <w:ind w:left="0" w:right="0"/>
        <w:jc w:val="both"/>
        <w:textAlignment w:val="baseline"/>
        <w:rPr>
          <w:sz w:val="103"/>
        </w:rPr>
      </w:pPr>
      <w:bookmarkStart w:name="" w:id="16318"/>
      <w:r>
        <w:rPr>
          <w:rFonts w:ascii="宋体" w:hAnsi="宋体" w:cs="宋体" w:eastAsia="宋体"/>
          <w:sz w:val="103"/>
          <w:spacing w:val="0"/>
          <w:color w:val="000000"/>
          <w:b w:val="off"/>
          <w:i w:val="off"/>
        </w:rPr>
        <w:t/>
      </w:r>
      <w:bookmarkEnd w:id="16318"/>
    </w:p>
    <w:p>
      <w:pPr>
        <w:pageBreakBefore w:val="off"/>
        <w:tabs/>
        <w:wordWrap w:val="off"/>
        <w:spacing w:before="0" w:after="0" w:line="740" w:lineRule="atLeast"/>
        <w:ind w:left="4940" w:right="0"/>
        <w:jc w:val="both"/>
        <w:textAlignment w:val="baseline"/>
        <w:rPr>
          <w:sz w:val="54"/>
        </w:rPr>
      </w:pPr>
      <w:bookmarkStart w:name="" w:id="16319"/>
      <w:r>
        <w:rPr>
          <w:rFonts w:ascii="黑体" w:hAnsi="黑体" w:cs="黑体" w:eastAsia="黑体"/>
          <w:sz w:val="54"/>
          <w:spacing w:val="0"/>
          <w:color w:val="858aba"/>
          <w:b w:val="off"/>
          <w:i w:val="off"/>
        </w:rPr>
        <w:t>第十二章</w:t>
      </w:r>
      <w:bookmarkEnd w:id="16319"/>
    </w:p>
    <w:p>
      <w:pPr>
        <w:pageBreakBefore w:val="off"/>
        <w:tabs/>
        <w:wordWrap w:val="off"/>
        <w:spacing w:before="0" w:after="0" w:line="1340" w:lineRule="atLeast"/>
        <w:ind w:left="0" w:right="0"/>
        <w:jc w:val="center"/>
        <w:textAlignment w:val="baseline"/>
        <w:rPr>
          <w:sz w:val="99"/>
        </w:rPr>
      </w:pPr>
      <w:bookmarkStart w:name="" w:id="16320"/>
      <w:r>
        <w:rPr>
          <w:rFonts w:ascii="黑体" w:hAnsi="黑体" w:cs="黑体" w:eastAsia="黑体"/>
          <w:sz w:val="98"/>
          <w:spacing w:val="0"/>
          <w:color w:val="858aba"/>
          <w:b w:val="on"/>
          <w:i w:val="off"/>
        </w:rPr>
        <w:t>疾病管理</w:t>
      </w:r>
      <w:bookmarkEnd w:id="16320"/>
    </w:p>
    <w:p>
      <w:pPr>
        <w:pageBreakBefore w:val="off"/>
        <w:tabs/>
        <w:wordWrap w:val="off"/>
        <w:spacing w:before="0" w:after="0" w:line="1340" w:lineRule="exact"/>
        <w:ind w:left="0" w:right="0"/>
        <w:jc w:val="center"/>
        <w:textAlignment w:val="baseline"/>
        <w:rPr>
          <w:sz w:val="99"/>
        </w:rPr>
      </w:pPr>
      <w:bookmarkStart w:name="" w:id="16321"/>
      <w:r>
        <w:rPr>
          <w:rFonts w:ascii="宋体" w:hAnsi="宋体" w:cs="宋体" w:eastAsia="宋体"/>
          <w:sz w:val="98"/>
          <w:spacing w:val="0"/>
          <w:color w:val="000000"/>
          <w:b w:val="off"/>
          <w:i w:val="off"/>
        </w:rPr>
        <w:t/>
      </w:r>
      <w:bookmarkEnd w:id="16321"/>
    </w:p>
    <w:p>
      <w:pPr>
        <w:pageBreakBefore w:val="off"/>
        <w:tabs/>
        <w:wordWrap w:val="off"/>
        <w:spacing w:before="0" w:after="0" w:line="1340" w:lineRule="atLeast"/>
        <w:ind w:left="4760" w:right="0"/>
        <w:jc w:val="both"/>
        <w:textAlignment w:val="baseline"/>
        <w:rPr>
          <w:sz w:val="99"/>
        </w:rPr>
      </w:pPr>
      <w:bookmarkStart w:name="" w:id="16322"/>
      <w:r>
        <w:rPr>
          <w:rFonts w:ascii="宋体" w:hAnsi="宋体" w:cs="宋体" w:eastAsia="宋体"/>
          <w:sz w:val="98"/>
          <w:spacing w:val="0"/>
          <w:color w:val="000000"/>
          <w:u w:val="single"/>
          <w:b w:val="off"/>
          <w:i w:val="off"/>
        </w:rPr>
        <w:t xml:space="preserve">     </w:t>
      </w:r>
      <w:bookmarkEnd w:id="16322"/>
    </w:p>
    <w:p>
      <w:r>
        <w:t/>
      </w:r>
    </w:p>
    <w:p>
      <w:pPr>
        <w:sectPr>
          <w:footerReference r:id="rId1421"/>
          <w:headerReference r:id="rId1422" w:type="default"/>
          <w:type w:val="nextPage"/>
          <w:pgSz w:w="17060" w:h="25400"/>
          <w:pgMar w:left="2580" w:top="2160" w:right="2580" w:bottom="2160" w:header="1860" w:footer="1860"/>
          <w:cols w:num="1"/>
        </w:sectPr>
      </w:pPr>
    </w:p>
    <w:p>
      <w:pPr>
        <w:pageBreakBefore w:val="off"/>
        <w:tabs/>
        <w:wordWrap w:val="off"/>
        <w:spacing w:before="9560" w:after="0" w:line="940" w:lineRule="atLeast"/>
        <w:ind w:left="0" w:right="0"/>
        <w:jc w:val="both"/>
        <w:textAlignment w:val="baseline"/>
        <w:rPr>
          <w:sz w:val="50"/>
        </w:rPr>
      </w:pPr>
      <w:bookmarkStart w:name="" w:id="16323"/>
      <w:r>
        <w:rPr>
          <w:rFonts w:ascii="黑体" w:hAnsi="黑体" w:cs="黑体" w:eastAsia="黑体"/>
          <w:sz w:val="50"/>
          <w:spacing w:val="0"/>
          <w:color w:val="a7bcd8"/>
          <w:b w:val="on"/>
          <w:i w:val="off"/>
        </w:rPr>
        <w:t>谋定而后动，知止而有得。</w:t>
      </w:r>
      <w:bookmarkEnd w:id="16323"/>
    </w:p>
    <w:p>
      <w:pPr>
        <w:pageBreakBefore w:val="off"/>
        <w:tabs/>
        <w:wordWrap w:val="off"/>
        <w:spacing w:before="0" w:after="0" w:line="940" w:lineRule="exact"/>
        <w:ind w:left="0" w:right="0"/>
        <w:jc w:val="both"/>
        <w:textAlignment w:val="baseline"/>
        <w:rPr>
          <w:sz w:val="50"/>
        </w:rPr>
      </w:pPr>
      <w:bookmarkStart w:name="" w:id="16324"/>
      <w:r>
        <w:rPr>
          <w:rFonts w:ascii="宋体" w:hAnsi="宋体" w:cs="宋体" w:eastAsia="宋体"/>
          <w:sz w:val="50"/>
          <w:spacing w:val="0"/>
          <w:color w:val="000000"/>
          <w:b w:val="off"/>
          <w:i w:val="off"/>
        </w:rPr>
        <w:t/>
      </w:r>
      <w:bookmarkEnd w:id="16324"/>
    </w:p>
    <w:p>
      <w:pPr>
        <w:pageBreakBefore w:val="off"/>
        <w:tabs/>
        <w:wordWrap w:val="off"/>
        <w:spacing w:before="0" w:after="0" w:line="1420" w:lineRule="atLeast"/>
        <w:ind w:left="8000" w:right="0"/>
        <w:jc w:val="both"/>
        <w:textAlignment w:val="baseline"/>
        <w:rPr>
          <w:sz w:val="106"/>
        </w:rPr>
      </w:pPr>
      <w:bookmarkStart w:name="" w:id="16325"/>
      <w:r>
        <w:rPr>
          <w:rFonts w:ascii="黑体" w:hAnsi="黑体" w:cs="黑体" w:eastAsia="黑体"/>
          <w:sz w:val="105"/>
          <w:spacing w:val="0"/>
          <w:color w:val="a7bcd8"/>
          <w:b w:val="off"/>
          <w:i w:val="off"/>
        </w:rPr>
        <w:t>孙武</w:t>
      </w:r>
      <w:bookmarkEnd w:id="16325"/>
    </w:p>
    <w:p>
      <w:r>
        <w:t/>
      </w:r>
    </w:p>
    <w:p>
      <w:pPr>
        <w:sectPr>
          <w:footerReference r:id="rId1423"/>
          <w:headerReference r:id="rId1424" w:type="default"/>
          <w:type w:val="nextPage"/>
          <w:pgSz w:w="17340" w:h="25540"/>
          <w:pgMar w:left="2120" w:top="2180" w:right="2120" w:bottom="2180" w:header="1880" w:footer="1880"/>
          <w:cols w:num="1"/>
        </w:sectPr>
      </w:pPr>
    </w:p>
    <w:p>
      <w:pPr>
        <w:pageBreakBefore w:val="off"/>
        <w:tabs/>
        <w:wordWrap w:val="off"/>
        <w:spacing w:before="0" w:after="0" w:line="480" w:lineRule="atLeast"/>
        <w:ind w:left="0" w:right="0"/>
        <w:jc w:val="right"/>
        <w:textAlignment w:val="baseline"/>
        <w:rPr>
          <w:sz w:val="35"/>
        </w:rPr>
      </w:pPr>
      <w:bookmarkStart w:name="" w:id="16326"/>
      <w:r>
        <w:rPr>
          <w:rFonts w:ascii="黑体" w:hAnsi="黑体" w:cs="黑体" w:eastAsia="黑体"/>
          <w:sz w:val="35"/>
          <w:spacing w:val="0"/>
          <w:color w:val="acafd0"/>
          <w:b w:val="off"/>
          <w:i w:val="off"/>
        </w:rPr>
        <w:t>第十二章疾病管理</w:t>
      </w:r>
      <w:bookmarkEnd w:id="16326"/>
    </w:p>
    <w:p>
      <w:pPr>
        <w:pageBreakBefore w:val="off"/>
        <w:tabs/>
        <w:wordWrap w:val="off"/>
        <w:spacing w:before="0" w:after="0" w:line="420" w:lineRule="exact"/>
        <w:ind w:left="0" w:right="0"/>
        <w:jc w:val="right"/>
        <w:textAlignment w:val="baseline"/>
        <w:rPr>
          <w:sz w:val="35"/>
        </w:rPr>
      </w:pPr>
      <w:bookmarkStart w:name="" w:id="16327"/>
      <w:r>
        <w:rPr>
          <w:rFonts w:ascii="宋体" w:hAnsi="宋体" w:cs="宋体" w:eastAsia="宋体"/>
          <w:sz w:val="35"/>
          <w:spacing w:val="0"/>
          <w:color w:val="000000"/>
          <w:b w:val="off"/>
          <w:i w:val="off"/>
        </w:rPr>
        <w:t/>
      </w:r>
      <w:bookmarkEnd w:id="16327"/>
    </w:p>
    <w:p>
      <w:pPr>
        <w:pageBreakBefore w:val="off"/>
        <w:tabs/>
        <w:wordWrap w:val="off"/>
        <w:spacing w:before="0" w:after="0" w:line="420" w:lineRule="exact"/>
        <w:ind w:left="0" w:right="0"/>
        <w:jc w:val="right"/>
        <w:textAlignment w:val="baseline"/>
        <w:rPr>
          <w:sz w:val="35"/>
        </w:rPr>
      </w:pPr>
      <w:bookmarkStart w:name="" w:id="16328"/>
      <w:r>
        <w:rPr>
          <w:rFonts w:ascii="宋体" w:hAnsi="宋体" w:cs="宋体" w:eastAsia="宋体"/>
          <w:sz w:val="35"/>
          <w:spacing w:val="0"/>
          <w:color w:val="000000"/>
          <w:b w:val="off"/>
          <w:i w:val="off"/>
        </w:rPr>
        <w:t/>
      </w:r>
      <w:bookmarkEnd w:id="16328"/>
    </w:p>
    <w:p>
      <w:pPr>
        <w:pageBreakBefore w:val="off"/>
        <w:tabs/>
        <w:wordWrap w:val="off"/>
        <w:spacing w:before="0" w:after="0" w:line="420" w:lineRule="exact"/>
        <w:ind w:left="0" w:right="0"/>
        <w:jc w:val="right"/>
        <w:textAlignment w:val="baseline"/>
        <w:rPr>
          <w:sz w:val="35"/>
        </w:rPr>
      </w:pPr>
      <w:bookmarkStart w:name="" w:id="16329"/>
      <w:r>
        <w:rPr>
          <w:rFonts w:ascii="宋体" w:hAnsi="宋体" w:cs="宋体" w:eastAsia="宋体"/>
          <w:sz w:val="35"/>
          <w:spacing w:val="0"/>
          <w:color w:val="000000"/>
          <w:b w:val="off"/>
          <w:i w:val="off"/>
        </w:rPr>
        <w:t/>
      </w:r>
      <w:bookmarkEnd w:id="16329"/>
    </w:p>
    <w:p>
      <w:pPr>
        <w:pageBreakBefore w:val="off"/>
        <w:tabs/>
        <w:wordWrap w:val="off"/>
        <w:spacing w:before="0" w:after="0" w:line="420" w:lineRule="exact"/>
        <w:ind w:left="0" w:right="0"/>
        <w:jc w:val="right"/>
        <w:textAlignment w:val="baseline"/>
        <w:rPr>
          <w:sz w:val="35"/>
        </w:rPr>
      </w:pPr>
      <w:bookmarkStart w:name="" w:id="16330"/>
      <w:r>
        <w:rPr>
          <w:rFonts w:ascii="宋体" w:hAnsi="宋体" w:cs="宋体" w:eastAsia="宋体"/>
          <w:sz w:val="35"/>
          <w:spacing w:val="0"/>
          <w:color w:val="000000"/>
          <w:b w:val="off"/>
          <w:i w:val="off"/>
        </w:rPr>
        <w:t/>
      </w:r>
      <w:bookmarkEnd w:id="16330"/>
    </w:p>
    <w:p>
      <w:pPr>
        <w:pageBreakBefore w:val="off"/>
        <w:tabs/>
        <w:wordWrap w:val="off"/>
        <w:spacing w:before="0" w:after="0" w:line="420" w:lineRule="exact"/>
        <w:ind w:left="0" w:right="0"/>
        <w:jc w:val="right"/>
        <w:textAlignment w:val="baseline"/>
        <w:rPr>
          <w:sz w:val="35"/>
        </w:rPr>
      </w:pPr>
      <w:bookmarkStart w:name="" w:id="16331"/>
      <w:r>
        <w:rPr>
          <w:rFonts w:ascii="宋体" w:hAnsi="宋体" w:cs="宋体" w:eastAsia="宋体"/>
          <w:sz w:val="35"/>
          <w:spacing w:val="0"/>
          <w:color w:val="000000"/>
          <w:b w:val="off"/>
          <w:i w:val="off"/>
        </w:rPr>
        <w:t/>
      </w:r>
      <w:bookmarkEnd w:id="16331"/>
    </w:p>
    <w:p>
      <w:pPr>
        <w:pageBreakBefore w:val="off"/>
        <w:tabs/>
        <w:wordWrap w:val="off"/>
        <w:spacing w:before="0" w:after="0" w:line="420" w:lineRule="exact"/>
        <w:ind w:left="0" w:right="0"/>
        <w:jc w:val="right"/>
        <w:textAlignment w:val="baseline"/>
        <w:rPr>
          <w:sz w:val="35"/>
        </w:rPr>
      </w:pPr>
      <w:bookmarkStart w:name="" w:id="16332"/>
      <w:r>
        <w:rPr>
          <w:rFonts w:ascii="宋体" w:hAnsi="宋体" w:cs="宋体" w:eastAsia="宋体"/>
          <w:sz w:val="35"/>
          <w:spacing w:val="0"/>
          <w:color w:val="000000"/>
          <w:b w:val="off"/>
          <w:i w:val="off"/>
        </w:rPr>
        <w:t/>
      </w:r>
      <w:bookmarkEnd w:id="16332"/>
    </w:p>
    <w:p>
      <w:pPr>
        <w:pageBreakBefore w:val="off"/>
        <w:tabs/>
        <w:wordWrap w:val="off"/>
        <w:spacing w:before="0" w:after="0" w:line="420" w:lineRule="exact"/>
        <w:ind w:left="0" w:right="0"/>
        <w:jc w:val="right"/>
        <w:textAlignment w:val="baseline"/>
        <w:rPr>
          <w:sz w:val="35"/>
        </w:rPr>
      </w:pPr>
      <w:bookmarkStart w:name="" w:id="16333"/>
      <w:r>
        <w:rPr>
          <w:rFonts w:ascii="宋体" w:hAnsi="宋体" w:cs="宋体" w:eastAsia="宋体"/>
          <w:sz w:val="35"/>
          <w:spacing w:val="0"/>
          <w:color w:val="000000"/>
          <w:b w:val="off"/>
          <w:i w:val="off"/>
        </w:rPr>
        <w:t/>
      </w:r>
      <w:bookmarkEnd w:id="16333"/>
    </w:p>
    <w:p>
      <w:pPr>
        <w:pageBreakBefore w:val="off"/>
        <w:tabs/>
        <w:wordWrap w:val="off"/>
        <w:spacing w:before="0" w:after="0" w:line="420" w:lineRule="exact"/>
        <w:ind w:left="0" w:right="0"/>
        <w:jc w:val="right"/>
        <w:textAlignment w:val="baseline"/>
        <w:rPr>
          <w:sz w:val="35"/>
        </w:rPr>
      </w:pPr>
      <w:bookmarkStart w:name="" w:id="16334"/>
      <w:r>
        <w:rPr>
          <w:rFonts w:ascii="宋体" w:hAnsi="宋体" w:cs="宋体" w:eastAsia="宋体"/>
          <w:sz w:val="35"/>
          <w:spacing w:val="0"/>
          <w:color w:val="000000"/>
          <w:b w:val="off"/>
          <w:i w:val="off"/>
        </w:rPr>
        <w:t/>
      </w:r>
      <w:bookmarkEnd w:id="16334"/>
    </w:p>
    <w:p>
      <w:pPr>
        <w:pageBreakBefore w:val="off"/>
        <w:tabs/>
        <w:wordWrap w:val="off"/>
        <w:spacing w:before="0" w:after="0" w:line="420" w:lineRule="exact"/>
        <w:ind w:left="0" w:right="0"/>
        <w:jc w:val="right"/>
        <w:textAlignment w:val="baseline"/>
        <w:rPr>
          <w:sz w:val="35"/>
        </w:rPr>
      </w:pPr>
      <w:bookmarkStart w:name="" w:id="16335"/>
      <w:r>
        <w:rPr>
          <w:rFonts w:ascii="宋体" w:hAnsi="宋体" w:cs="宋体" w:eastAsia="宋体"/>
          <w:sz w:val="35"/>
          <w:spacing w:val="0"/>
          <w:color w:val="000000"/>
          <w:b w:val="off"/>
          <w:i w:val="off"/>
        </w:rPr>
        <w:t/>
      </w:r>
      <w:bookmarkEnd w:id="16335"/>
    </w:p>
    <w:p>
      <w:pPr>
        <w:pageBreakBefore w:val="off"/>
        <w:tabs>
          <w:tab w:pos="3720" w:val="left" w:leader="none"/>
        </w:tabs>
        <w:wordWrap w:val="off"/>
        <w:spacing w:before="0" w:after="0" w:line="1460" w:lineRule="atLeast"/>
        <w:ind w:left="40" w:right="0"/>
        <w:jc w:val="both"/>
        <w:textAlignment w:val="baseline"/>
        <w:rPr>
          <w:sz w:val="68"/>
        </w:rPr>
      </w:pPr>
      <w:bookmarkStart w:name="" w:id="16336"/>
      <w:r>
        <w:rPr>
          <w:rFonts w:ascii="黑体" w:hAnsi="黑体" w:cs="黑体" w:eastAsia="黑体"/>
          <w:sz w:val="68"/>
          <w:spacing w:val="0"/>
          <w:color w:val="acafd0"/>
          <w:b w:val="on"/>
          <w:i w:val="off"/>
        </w:rPr>
        <w:t>099</w:t>
      </w:r>
      <w:r>
        <w:t xml:space="preserve">	</w:t>
      </w:r>
      <w:r>
        <w:rPr>
          <w:rFonts w:ascii="黑体" w:hAnsi="黑体" w:cs="黑体" w:eastAsia="黑体"/>
          <w:sz w:val="68"/>
          <w:spacing w:val="0"/>
          <w:color w:val="acafd0"/>
          <w:b w:val="on"/>
          <w:i w:val="off"/>
        </w:rPr>
        <w:t>感冒治疗：</w:t>
      </w:r>
      <w:bookmarkEnd w:id="16336"/>
    </w:p>
    <w:p>
      <w:pPr>
        <w:pageBreakBefore w:val="off"/>
        <w:tabs/>
        <w:wordWrap w:val="off"/>
        <w:spacing w:before="0" w:after="0" w:line="920" w:lineRule="atLeast"/>
        <w:ind w:left="3640" w:right="0"/>
        <w:jc w:val="both"/>
        <w:textAlignment w:val="baseline"/>
        <w:rPr>
          <w:sz w:val="68"/>
        </w:rPr>
      </w:pPr>
      <w:bookmarkStart w:name="" w:id="16337"/>
      <w:r>
        <w:rPr>
          <w:rFonts w:ascii="黑体" w:hAnsi="黑体" w:cs="黑体" w:eastAsia="黑体"/>
          <w:sz w:val="68"/>
          <w:spacing w:val="0"/>
          <w:color w:val="acafd0"/>
          <w:b w:val="on"/>
          <w:i w:val="off"/>
        </w:rPr>
        <w:t>如何有效治疗感冒</w:t>
      </w:r>
      <w:bookmarkEnd w:id="16337"/>
    </w:p>
    <w:p>
      <w:pPr>
        <w:pageBreakBefore w:val="off"/>
        <w:tabs/>
        <w:wordWrap w:val="off"/>
        <w:spacing w:before="0" w:after="0" w:line="780" w:lineRule="exact"/>
        <w:ind w:left="0" w:right="0"/>
        <w:jc w:val="both"/>
        <w:textAlignment w:val="baseline"/>
        <w:rPr>
          <w:sz w:val="68"/>
        </w:rPr>
      </w:pPr>
      <w:bookmarkStart w:name="" w:id="16338"/>
      <w:r>
        <w:rPr>
          <w:rFonts w:ascii="宋体" w:hAnsi="宋体" w:cs="宋体" w:eastAsia="宋体"/>
          <w:sz w:val="68"/>
          <w:spacing w:val="0"/>
          <w:color w:val="000000"/>
          <w:b w:val="off"/>
          <w:i w:val="off"/>
        </w:rPr>
        <w:t/>
      </w:r>
      <w:bookmarkEnd w:id="16338"/>
    </w:p>
    <w:p>
      <w:pPr>
        <w:pageBreakBefore w:val="off"/>
        <w:tabs/>
        <w:wordWrap w:val="off"/>
        <w:spacing w:before="0" w:after="0" w:line="780" w:lineRule="exact"/>
        <w:ind w:left="0" w:right="0"/>
        <w:jc w:val="both"/>
        <w:textAlignment w:val="baseline"/>
        <w:rPr>
          <w:sz w:val="68"/>
        </w:rPr>
      </w:pPr>
      <w:bookmarkStart w:name="" w:id="16339"/>
      <w:r>
        <w:rPr>
          <w:rFonts w:ascii="宋体" w:hAnsi="宋体" w:cs="宋体" w:eastAsia="宋体"/>
          <w:sz w:val="68"/>
          <w:spacing w:val="0"/>
          <w:color w:val="000000"/>
          <w:b w:val="off"/>
          <w:i w:val="off"/>
        </w:rPr>
        <w:t/>
      </w:r>
      <w:bookmarkEnd w:id="16339"/>
    </w:p>
    <w:p>
      <w:pPr>
        <w:pageBreakBefore w:val="off"/>
        <w:tabs/>
        <w:wordWrap w:val="off"/>
        <w:spacing w:before="0" w:after="0" w:line="780" w:lineRule="atLeast"/>
        <w:ind w:left="20" w:right="0" w:firstLine="820"/>
        <w:jc w:val="both"/>
        <w:textAlignment w:val="baseline"/>
        <w:rPr>
          <w:sz w:val="40"/>
        </w:rPr>
      </w:pPr>
      <w:bookmarkStart w:name="" w:id="16340"/>
      <w:r>
        <w:rPr>
          <w:rFonts w:ascii="宋体" w:hAnsi="宋体" w:cs="宋体" w:eastAsia="宋体"/>
          <w:sz w:val="40"/>
          <w:spacing w:val="0"/>
          <w:color w:val="000000"/>
          <w:b w:val="off"/>
          <w:i w:val="off"/>
        </w:rPr>
        <w:t>冬春季节是感冒的高发期。一旦家人出现感冒症状，许多家庭都会陷入</w:t>
      </w:r>
      <w:r>
        <w:rPr>
          <w:rFonts w:ascii="宋体" w:hAnsi="宋体" w:cs="宋体" w:eastAsia="宋体"/>
          <w:sz w:val="40"/>
          <w:spacing w:val="0"/>
          <w:color w:val="000000"/>
          <w:b w:val="off"/>
          <w:i w:val="off"/>
        </w:rPr>
        <w:t>两难：去医院看医生吧，儿科和急诊科往往人满为患，动辄要等候上百个号；</w:t>
      </w:r>
      <w:r>
        <w:rPr>
          <w:rFonts w:ascii="宋体" w:hAnsi="宋体" w:cs="宋体" w:eastAsia="宋体"/>
          <w:sz w:val="40"/>
          <w:spacing w:val="0"/>
          <w:color w:val="000000"/>
          <w:b w:val="off"/>
          <w:i w:val="off"/>
        </w:rPr>
        <w:t>如果选择在家观察，又担心延误病情，引发更严重的问题。面对感冒这个健康</w:t>
      </w:r>
      <w:r>
        <w:rPr>
          <w:rFonts w:ascii="宋体" w:hAnsi="宋体" w:cs="宋体" w:eastAsia="宋体"/>
          <w:sz w:val="40"/>
          <w:spacing w:val="0"/>
          <w:color w:val="000000"/>
          <w:b w:val="off"/>
          <w:i w:val="off"/>
        </w:rPr>
        <w:t>难题，究竟应该如何科学应对，才能既保障家人健康，又避免过度医疗呢?本</w:t>
      </w:r>
      <w:r>
        <w:rPr>
          <w:rFonts w:ascii="宋体" w:hAnsi="宋体" w:cs="宋体" w:eastAsia="宋体"/>
          <w:sz w:val="40"/>
          <w:spacing w:val="0"/>
          <w:color w:val="000000"/>
          <w:b w:val="off"/>
          <w:i w:val="off"/>
        </w:rPr>
        <w:t>节我会结合全球医学界对抗感冒的权威经验，从五个关键问题入手，为你梳理</w:t>
      </w:r>
      <w:r>
        <w:rPr>
          <w:rFonts w:ascii="宋体" w:hAnsi="宋体" w:cs="宋体" w:eastAsia="宋体"/>
          <w:sz w:val="40"/>
          <w:spacing w:val="0"/>
          <w:color w:val="000000"/>
          <w:b w:val="off"/>
          <w:i w:val="off"/>
        </w:rPr>
        <w:t>一套实用、安全的感冒应对方案。</w:t>
      </w:r>
      <w:bookmarkEnd w:id="16340"/>
    </w:p>
    <w:p>
      <w:pPr>
        <w:pageBreakBefore w:val="off"/>
        <w:tabs/>
        <w:wordWrap w:val="off"/>
        <w:spacing w:before="0" w:after="0" w:line="800" w:lineRule="exact"/>
        <w:ind w:left="0" w:right="0"/>
        <w:jc w:val="both"/>
        <w:textAlignment w:val="baseline"/>
        <w:rPr>
          <w:sz w:val="40"/>
        </w:rPr>
      </w:pPr>
      <w:bookmarkStart w:name="" w:id="16341"/>
      <w:r>
        <w:rPr>
          <w:rFonts w:ascii="宋体" w:hAnsi="宋体" w:cs="宋体" w:eastAsia="宋体"/>
          <w:sz w:val="40"/>
          <w:spacing w:val="0"/>
          <w:color w:val="000000"/>
          <w:b w:val="off"/>
          <w:i w:val="off"/>
        </w:rPr>
        <w:t/>
      </w:r>
      <w:bookmarkEnd w:id="16341"/>
    </w:p>
    <w:p>
      <w:pPr>
        <w:pageBreakBefore w:val="off"/>
        <w:tabs/>
        <w:wordWrap w:val="off"/>
        <w:spacing w:before="0" w:after="0" w:line="640" w:lineRule="atLeast"/>
        <w:ind w:left="20" w:right="0"/>
        <w:jc w:val="both"/>
        <w:textAlignment w:val="baseline"/>
        <w:rPr>
          <w:sz w:val="47"/>
        </w:rPr>
      </w:pPr>
      <w:bookmarkStart w:name="" w:id="16342"/>
      <w:r>
        <w:rPr>
          <w:rFonts w:ascii="黑体" w:hAnsi="黑体" w:cs="黑体" w:eastAsia="黑体"/>
          <w:sz w:val="47"/>
          <w:spacing w:val="0"/>
          <w:color w:val="acafd0"/>
          <w:b w:val="off"/>
          <w:i w:val="off"/>
        </w:rPr>
        <w:t>感冒需要重视吗</w:t>
      </w:r>
      <w:bookmarkEnd w:id="16342"/>
    </w:p>
    <w:p>
      <w:pPr>
        <w:pageBreakBefore w:val="off"/>
        <w:tabs/>
        <w:wordWrap w:val="off"/>
        <w:spacing w:before="0" w:after="0" w:line="800" w:lineRule="exact"/>
        <w:ind w:left="0" w:right="0"/>
        <w:jc w:val="both"/>
        <w:textAlignment w:val="baseline"/>
        <w:rPr>
          <w:sz w:val="40"/>
        </w:rPr>
      </w:pPr>
      <w:bookmarkStart w:name="" w:id="16343"/>
      <w:r>
        <w:rPr>
          <w:rFonts w:ascii="宋体" w:hAnsi="宋体" w:cs="宋体" w:eastAsia="宋体"/>
          <w:sz w:val="40"/>
          <w:spacing w:val="0"/>
          <w:color w:val="000000"/>
          <w:b w:val="off"/>
          <w:i w:val="off"/>
        </w:rPr>
        <w:t/>
      </w:r>
      <w:bookmarkEnd w:id="16343"/>
    </w:p>
    <w:p>
      <w:pPr>
        <w:pageBreakBefore w:val="off"/>
        <w:tabs/>
        <w:wordWrap w:val="off"/>
        <w:spacing w:before="0" w:after="0" w:line="780" w:lineRule="atLeast"/>
        <w:ind w:left="20" w:right="0" w:firstLine="820"/>
        <w:jc w:val="both"/>
        <w:textAlignment w:val="baseline"/>
        <w:rPr>
          <w:sz w:val="40"/>
        </w:rPr>
      </w:pPr>
      <w:bookmarkStart w:name="" w:id="16344"/>
      <w:r>
        <w:rPr>
          <w:rFonts w:ascii="宋体" w:hAnsi="宋体" w:cs="宋体" w:eastAsia="宋体"/>
          <w:sz w:val="40"/>
          <w:spacing w:val="0"/>
          <w:color w:val="000000"/>
          <w:b w:val="off"/>
          <w:i w:val="off"/>
        </w:rPr>
        <w:t>我小时候经常感冒，甚至每年总要发热三四次。对此，奶奶总是说：“人</w:t>
      </w:r>
      <w:r>
        <w:rPr>
          <w:rFonts w:ascii="宋体" w:hAnsi="宋体" w:cs="宋体" w:eastAsia="宋体"/>
          <w:sz w:val="40"/>
          <w:spacing w:val="0"/>
          <w:color w:val="000000"/>
          <w:b w:val="off"/>
          <w:i w:val="off"/>
        </w:rPr>
        <w:t>吃五谷杂粮，哪有不生病的?小孩子烧一烧就长大了。”这种说法，想必很多</w:t>
      </w:r>
      <w:r>
        <w:rPr>
          <w:rFonts w:ascii="宋体" w:hAnsi="宋体" w:cs="宋体" w:eastAsia="宋体"/>
          <w:sz w:val="40"/>
          <w:spacing w:val="0"/>
          <w:color w:val="000000"/>
          <w:b w:val="off"/>
          <w:i w:val="off"/>
        </w:rPr>
        <w:t>人都不陌生。但是，也许你也跟我有一样的疑惑：一年到头经常感冒，真的正</w:t>
      </w:r>
      <w:r>
        <w:rPr>
          <w:rFonts w:ascii="宋体" w:hAnsi="宋体" w:cs="宋体" w:eastAsia="宋体"/>
          <w:sz w:val="40"/>
          <w:spacing w:val="0"/>
          <w:color w:val="000000"/>
          <w:b w:val="off"/>
          <w:i w:val="off"/>
        </w:rPr>
        <w:t>常吗?这是不是免疫力低下的表现?</w:t>
      </w:r>
      <w:bookmarkEnd w:id="16344"/>
    </w:p>
    <w:p>
      <w:pPr>
        <w:pageBreakBefore w:val="off"/>
        <w:tabs/>
        <w:wordWrap w:val="off"/>
        <w:spacing w:before="0" w:after="0" w:line="780" w:lineRule="atLeast"/>
        <w:ind w:left="20" w:right="0" w:firstLine="820"/>
        <w:jc w:val="both"/>
        <w:textAlignment w:val="baseline"/>
        <w:rPr>
          <w:sz w:val="40"/>
        </w:rPr>
      </w:pPr>
      <w:bookmarkStart w:name="" w:id="16345"/>
      <w:r>
        <w:rPr>
          <w:rFonts w:ascii="宋体" w:hAnsi="宋体" w:cs="宋体" w:eastAsia="宋体"/>
          <w:sz w:val="40"/>
          <w:spacing w:val="0"/>
          <w:color w:val="000000"/>
          <w:b w:val="off"/>
          <w:i w:val="off"/>
        </w:rPr>
        <w:t>《柳叶刀》子刊发表的一项研究对感冒的发病率进行了统计，结果显示，</w:t>
      </w:r>
      <w:r>
        <w:rPr>
          <w:rFonts w:ascii="宋体" w:hAnsi="宋体" w:cs="宋体" w:eastAsia="宋体"/>
          <w:sz w:val="40"/>
          <w:spacing w:val="0"/>
          <w:color w:val="000000"/>
          <w:b w:val="off"/>
          <w:i w:val="off"/>
        </w:rPr>
        <w:t>成年人平均每年感冒2~5次，学龄儿童平均每年感冒7~10次。因此，一年</w:t>
      </w:r>
      <w:r>
        <w:rPr>
          <w:rFonts w:ascii="宋体" w:hAnsi="宋体" w:cs="宋体" w:eastAsia="宋体"/>
          <w:sz w:val="40"/>
          <w:spacing w:val="0"/>
          <w:color w:val="000000"/>
          <w:b w:val="off"/>
          <w:i w:val="off"/>
        </w:rPr>
        <w:t>感冒三四次是很正常的，不必过度担忧。</w:t>
      </w:r>
      <w:bookmarkEnd w:id="16345"/>
    </w:p>
    <w:p>
      <w:pPr>
        <w:pageBreakBefore w:val="off"/>
        <w:tabs/>
        <w:wordWrap w:val="off"/>
        <w:spacing w:before="0" w:after="0" w:line="780" w:lineRule="atLeast"/>
        <w:ind w:left="840" w:right="0"/>
        <w:jc w:val="both"/>
        <w:textAlignment w:val="baseline"/>
        <w:rPr>
          <w:sz w:val="40"/>
        </w:rPr>
      </w:pPr>
      <w:bookmarkStart w:name="" w:id="16346"/>
      <w:r>
        <w:rPr>
          <w:rFonts w:ascii="宋体" w:hAnsi="宋体" w:cs="宋体" w:eastAsia="宋体"/>
          <w:sz w:val="40"/>
          <w:spacing w:val="0"/>
          <w:color w:val="000000"/>
          <w:b w:val="off"/>
          <w:i w:val="off"/>
        </w:rPr>
        <w:t>此外，需要注意的是，虽然都名为“感冒”，但还存在普通感冒和流感两</w:t>
      </w:r>
      <w:bookmarkEnd w:id="16346"/>
    </w:p>
    <w:p>
      <w:pPr>
        <w:pageBreakBefore w:val="off"/>
        <w:tabs/>
        <w:wordWrap w:val="off"/>
        <w:spacing w:before="0" w:after="0" w:line="800" w:lineRule="exact"/>
        <w:ind w:left="0" w:right="0"/>
        <w:jc w:val="both"/>
        <w:textAlignment w:val="baseline"/>
        <w:rPr>
          <w:sz w:val="40"/>
        </w:rPr>
      </w:pPr>
      <w:bookmarkStart w:name="" w:id="16347"/>
      <w:r>
        <w:rPr>
          <w:rFonts w:ascii="宋体" w:hAnsi="宋体" w:cs="宋体" w:eastAsia="宋体"/>
          <w:sz w:val="40"/>
          <w:spacing w:val="0"/>
          <w:color w:val="000000"/>
          <w:b w:val="off"/>
          <w:i w:val="off"/>
        </w:rPr>
        <w:t/>
      </w:r>
      <w:bookmarkEnd w:id="16347"/>
    </w:p>
    <w:p>
      <w:pPr>
        <w:pageBreakBefore w:val="off"/>
        <w:tabs/>
        <w:wordWrap w:val="off"/>
        <w:spacing w:before="0" w:after="0" w:line="460" w:lineRule="atLeast"/>
        <w:ind w:left="0" w:right="20"/>
        <w:jc w:val="right"/>
        <w:textAlignment w:val="baseline"/>
        <w:rPr>
          <w:sz w:val="34"/>
        </w:rPr>
      </w:pPr>
      <w:bookmarkStart w:name="" w:id="16348"/>
      <w:r>
        <w:rPr>
          <w:rFonts w:ascii="宋体" w:hAnsi="宋体" w:cs="宋体" w:eastAsia="宋体"/>
          <w:sz w:val="34"/>
          <w:spacing w:val="0"/>
          <w:color w:val="acafd0"/>
          <w:b w:val="off"/>
          <w:i w:val="off"/>
        </w:rPr>
        <w:t>683</w:t>
      </w:r>
      <w:bookmarkEnd w:id="16348"/>
    </w:p>
    <w:p>
      <w:r>
        <w:t/>
      </w:r>
    </w:p>
    <w:p>
      <w:pPr>
        <w:sectPr>
          <w:footerReference r:id="rId1425"/>
          <w:headerReference r:id="rId1426" w:type="default"/>
          <w:type w:val="nextPage"/>
          <w:pgSz w:w="17060" w:h="25400"/>
          <w:pgMar w:left="1580" w:top="1080" w:right="1580" w:bottom="1080" w:header="780" w:footer="780"/>
          <w:cols w:num="1"/>
        </w:sectPr>
      </w:pPr>
    </w:p>
    <w:p>
      <w:pPr>
        <w:pageBreakBefore w:val="off"/>
        <w:tabs/>
        <w:wordWrap w:val="off"/>
        <w:spacing w:before="0" w:after="0" w:line="460" w:lineRule="atLeast"/>
        <w:ind w:left="20" w:right="0"/>
        <w:jc w:val="both"/>
        <w:textAlignment w:val="baseline"/>
        <w:rPr>
          <w:sz w:val="34"/>
        </w:rPr>
      </w:pPr>
      <w:bookmarkStart w:name="" w:id="16349"/>
      <w:r>
        <w:rPr>
          <w:rFonts w:ascii="黑体" w:hAnsi="黑体" w:cs="黑体" w:eastAsia="黑体"/>
          <w:sz w:val="34"/>
          <w:spacing w:val="0"/>
          <w:color w:val="9cafcf"/>
          <w:b w:val="off"/>
          <w:i w:val="off"/>
        </w:rPr>
        <w:t>第五部分家庭疾病解决方案</w:t>
      </w:r>
      <w:bookmarkEnd w:id="16349"/>
    </w:p>
    <w:p>
      <w:pPr>
        <w:pageBreakBefore w:val="off"/>
        <w:tabs/>
        <w:wordWrap w:val="off"/>
        <w:spacing w:before="0" w:after="0" w:line="820" w:lineRule="exact"/>
        <w:ind w:left="0" w:right="0"/>
        <w:jc w:val="both"/>
        <w:textAlignment w:val="baseline"/>
        <w:rPr>
          <w:sz w:val="40"/>
        </w:rPr>
      </w:pPr>
      <w:bookmarkStart w:name="" w:id="16350"/>
      <w:r>
        <w:rPr>
          <w:rFonts w:ascii="宋体" w:hAnsi="宋体" w:cs="宋体" w:eastAsia="宋体"/>
          <w:sz w:val="40"/>
          <w:spacing w:val="0"/>
          <w:color w:val="000000"/>
          <w:b w:val="off"/>
          <w:i w:val="off"/>
        </w:rPr>
        <w:t/>
      </w:r>
      <w:bookmarkEnd w:id="16350"/>
    </w:p>
    <w:p>
      <w:pPr>
        <w:pageBreakBefore w:val="off"/>
        <w:tabs/>
        <w:wordWrap w:val="off"/>
        <w:spacing w:before="0" w:after="0" w:line="820" w:lineRule="exact"/>
        <w:ind w:left="0" w:right="0"/>
        <w:jc w:val="both"/>
        <w:textAlignment w:val="baseline"/>
        <w:rPr>
          <w:sz w:val="40"/>
        </w:rPr>
      </w:pPr>
      <w:bookmarkStart w:name="" w:id="16351"/>
      <w:r>
        <w:rPr>
          <w:rFonts w:ascii="宋体" w:hAnsi="宋体" w:cs="宋体" w:eastAsia="宋体"/>
          <w:sz w:val="40"/>
          <w:spacing w:val="0"/>
          <w:color w:val="000000"/>
          <w:b w:val="off"/>
          <w:i w:val="off"/>
        </w:rPr>
        <w:t/>
      </w:r>
      <w:bookmarkEnd w:id="16351"/>
    </w:p>
    <w:p>
      <w:pPr>
        <w:pageBreakBefore w:val="off"/>
        <w:tabs/>
        <w:wordWrap w:val="off"/>
        <w:spacing w:before="0" w:after="0" w:line="800" w:lineRule="atLeast"/>
        <w:ind w:left="20" w:right="0"/>
        <w:jc w:val="both"/>
        <w:textAlignment w:val="baseline"/>
        <w:rPr>
          <w:sz w:val="40"/>
        </w:rPr>
      </w:pPr>
      <w:bookmarkStart w:name="" w:id="16352"/>
      <w:r>
        <w:rPr>
          <w:rFonts w:ascii="宋体" w:hAnsi="宋体" w:cs="宋体" w:eastAsia="宋体"/>
          <w:sz w:val="40"/>
          <w:spacing w:val="0"/>
          <w:color w:val="000000"/>
          <w:b w:val="off"/>
          <w:i w:val="off"/>
        </w:rPr>
        <w:t>种不同的情况。普通感冒症状较轻，以咽部干痒或有灼热感、打喷嚏、鼻塞流</w:t>
      </w:r>
      <w:r>
        <w:rPr>
          <w:rFonts w:ascii="宋体" w:hAnsi="宋体" w:cs="宋体" w:eastAsia="宋体"/>
          <w:sz w:val="40"/>
          <w:spacing w:val="0"/>
          <w:color w:val="000000"/>
          <w:b w:val="off"/>
          <w:i w:val="off"/>
        </w:rPr>
        <w:t>涕为主要表现，初期可能伴有畏寒症状，2~3天后各种症状达到高峰。儿童</w:t>
      </w:r>
      <w:r>
        <w:rPr>
          <w:rFonts w:ascii="宋体" w:hAnsi="宋体" w:cs="宋体" w:eastAsia="宋体"/>
          <w:sz w:val="40"/>
          <w:spacing w:val="0"/>
          <w:color w:val="000000"/>
          <w:b w:val="off"/>
          <w:i w:val="off"/>
        </w:rPr>
        <w:t>得了感冒后更容易出现低热，而成年人多数不会发热。整体来说，感冒一周左</w:t>
      </w:r>
      <w:r>
        <w:rPr>
          <w:rFonts w:ascii="宋体" w:hAnsi="宋体" w:cs="宋体" w:eastAsia="宋体"/>
          <w:sz w:val="40"/>
          <w:spacing w:val="0"/>
          <w:color w:val="000000"/>
          <w:b w:val="off"/>
          <w:i w:val="off"/>
        </w:rPr>
        <w:t>右即可痊愈。</w:t>
      </w:r>
      <w:bookmarkEnd w:id="16352"/>
    </w:p>
    <w:p>
      <w:pPr>
        <w:pageBreakBefore w:val="off"/>
        <w:tabs/>
        <w:wordWrap w:val="off"/>
        <w:spacing w:before="0" w:after="0" w:line="800" w:lineRule="atLeast"/>
        <w:ind w:left="20" w:right="0" w:firstLine="840"/>
        <w:jc w:val="both"/>
        <w:textAlignment w:val="baseline"/>
        <w:rPr>
          <w:sz w:val="40"/>
        </w:rPr>
      </w:pPr>
      <w:bookmarkStart w:name="" w:id="16353"/>
      <w:r>
        <w:rPr>
          <w:rFonts w:ascii="宋体" w:hAnsi="宋体" w:cs="宋体" w:eastAsia="宋体"/>
          <w:sz w:val="40"/>
          <w:spacing w:val="0"/>
          <w:color w:val="000000"/>
          <w:b w:val="off"/>
          <w:i w:val="off"/>
        </w:rPr>
        <w:t>流感全称是流行性感冒，大多由特定病毒引起，病情往往比较重，初期</w:t>
      </w:r>
      <w:r>
        <w:rPr>
          <w:rFonts w:ascii="宋体" w:hAnsi="宋体" w:cs="宋体" w:eastAsia="宋体"/>
          <w:sz w:val="40"/>
          <w:spacing w:val="0"/>
          <w:color w:val="000000"/>
          <w:b w:val="off"/>
          <w:i w:val="off"/>
        </w:rPr>
        <w:t>表现为怕冷、发热，会在感染的第一天迅速发展，发热高达39~40℃，持续</w:t>
      </w:r>
      <w:r>
        <w:rPr>
          <w:rFonts w:ascii="宋体" w:hAnsi="宋体" w:cs="宋体" w:eastAsia="宋体"/>
          <w:sz w:val="40"/>
          <w:spacing w:val="0"/>
          <w:color w:val="000000"/>
          <w:b w:val="off"/>
          <w:i w:val="off"/>
        </w:rPr>
        <w:t>3~4天，并伴有头痛、咽干咽痛、全身酸痛、软弱无力等症状。</w:t>
      </w:r>
      <w:bookmarkEnd w:id="16353"/>
    </w:p>
    <w:p>
      <w:pPr>
        <w:pageBreakBefore w:val="off"/>
        <w:tabs/>
        <w:wordWrap w:val="off"/>
        <w:spacing w:before="0" w:after="0" w:line="800" w:lineRule="atLeast"/>
        <w:ind w:left="20" w:right="0" w:firstLine="840"/>
        <w:jc w:val="both"/>
        <w:textAlignment w:val="baseline"/>
        <w:rPr>
          <w:sz w:val="40"/>
        </w:rPr>
      </w:pPr>
      <w:bookmarkStart w:name="" w:id="16354"/>
      <w:r>
        <w:rPr>
          <w:rFonts w:ascii="宋体" w:hAnsi="宋体" w:cs="宋体" w:eastAsia="宋体"/>
          <w:sz w:val="40"/>
          <w:spacing w:val="0"/>
          <w:color w:val="000000"/>
          <w:b w:val="off"/>
          <w:i w:val="off"/>
        </w:rPr>
        <w:t>总的来说，普通感冒是呼吸症状重而全身症状轻，流感则刚好相反，全</w:t>
      </w:r>
      <w:r>
        <w:rPr>
          <w:rFonts w:ascii="宋体" w:hAnsi="宋体" w:cs="宋体" w:eastAsia="宋体"/>
          <w:sz w:val="40"/>
          <w:spacing w:val="0"/>
          <w:color w:val="000000"/>
          <w:b w:val="off"/>
          <w:i w:val="off"/>
        </w:rPr>
        <w:t>身症状重而呼吸症状轻。如果同时出现咳嗽和高热两种症状，可能提示是</w:t>
      </w:r>
      <w:r>
        <w:rPr>
          <w:rFonts w:ascii="宋体" w:hAnsi="宋体" w:cs="宋体" w:eastAsia="宋体"/>
          <w:sz w:val="40"/>
          <w:spacing w:val="0"/>
          <w:color w:val="000000"/>
          <w:b w:val="off"/>
          <w:i w:val="off"/>
        </w:rPr>
        <w:t>流感。</w:t>
      </w:r>
      <w:bookmarkEnd w:id="16354"/>
    </w:p>
    <w:p>
      <w:pPr>
        <w:pageBreakBefore w:val="off"/>
        <w:tabs/>
        <w:wordWrap w:val="off"/>
        <w:spacing w:before="0" w:after="0" w:line="820" w:lineRule="exact"/>
        <w:ind w:left="0" w:right="0"/>
        <w:jc w:val="both"/>
        <w:textAlignment w:val="baseline"/>
        <w:rPr>
          <w:sz w:val="40"/>
        </w:rPr>
      </w:pPr>
      <w:bookmarkStart w:name="" w:id="16355"/>
      <w:r>
        <w:rPr>
          <w:rFonts w:ascii="宋体" w:hAnsi="宋体" w:cs="宋体" w:eastAsia="宋体"/>
          <w:sz w:val="40"/>
          <w:spacing w:val="0"/>
          <w:color w:val="000000"/>
          <w:b w:val="off"/>
          <w:i w:val="off"/>
        </w:rPr>
        <w:t/>
      </w:r>
      <w:bookmarkEnd w:id="16355"/>
    </w:p>
    <w:p>
      <w:pPr>
        <w:pageBreakBefore w:val="off"/>
        <w:tabs/>
        <w:wordWrap w:val="off"/>
        <w:spacing w:before="0" w:after="0" w:line="660" w:lineRule="atLeast"/>
        <w:ind w:left="20" w:right="0"/>
        <w:jc w:val="both"/>
        <w:textAlignment w:val="baseline"/>
        <w:rPr>
          <w:sz w:val="48"/>
        </w:rPr>
      </w:pPr>
      <w:bookmarkStart w:name="" w:id="16356"/>
      <w:r>
        <w:rPr>
          <w:rFonts w:ascii="黑体" w:hAnsi="黑体" w:cs="黑体" w:eastAsia="黑体"/>
          <w:sz w:val="48"/>
          <w:spacing w:val="0"/>
          <w:color w:val="9cafcf"/>
          <w:b w:val="on"/>
          <w:i w:val="off"/>
        </w:rPr>
        <w:t>常见感冒药怎么选</w:t>
      </w:r>
      <w:bookmarkEnd w:id="16356"/>
    </w:p>
    <w:p>
      <w:pPr>
        <w:pageBreakBefore w:val="off"/>
        <w:tabs/>
        <w:wordWrap w:val="off"/>
        <w:spacing w:before="0" w:after="0" w:line="820" w:lineRule="exact"/>
        <w:ind w:left="0" w:right="0"/>
        <w:jc w:val="both"/>
        <w:textAlignment w:val="baseline"/>
        <w:rPr>
          <w:sz w:val="40"/>
        </w:rPr>
      </w:pPr>
      <w:bookmarkStart w:name="" w:id="16357"/>
      <w:r>
        <w:rPr>
          <w:rFonts w:ascii="宋体" w:hAnsi="宋体" w:cs="宋体" w:eastAsia="宋体"/>
          <w:sz w:val="40"/>
          <w:spacing w:val="0"/>
          <w:color w:val="000000"/>
          <w:b w:val="off"/>
          <w:i w:val="off"/>
        </w:rPr>
        <w:t/>
      </w:r>
      <w:bookmarkEnd w:id="16357"/>
    </w:p>
    <w:p>
      <w:pPr>
        <w:pageBreakBefore w:val="off"/>
        <w:tabs/>
        <w:wordWrap w:val="off"/>
        <w:spacing w:before="0" w:after="0" w:line="800" w:lineRule="atLeast"/>
        <w:ind w:left="20" w:right="0" w:firstLine="840"/>
        <w:jc w:val="both"/>
        <w:textAlignment w:val="baseline"/>
        <w:rPr>
          <w:sz w:val="40"/>
        </w:rPr>
      </w:pPr>
      <w:bookmarkStart w:name="" w:id="16358"/>
      <w:r>
        <w:rPr>
          <w:rFonts w:ascii="宋体" w:hAnsi="宋体" w:cs="宋体" w:eastAsia="宋体"/>
          <w:sz w:val="40"/>
          <w:spacing w:val="0"/>
          <w:color w:val="000000"/>
          <w:b w:val="off"/>
          <w:i w:val="off"/>
        </w:rPr>
        <w:t>长大后，我成为一名医生，也做了两个孩子的妈妈，才知道感冒这件事</w:t>
      </w:r>
      <w:r>
        <w:rPr>
          <w:rFonts w:ascii="宋体" w:hAnsi="宋体" w:cs="宋体" w:eastAsia="宋体"/>
          <w:sz w:val="40"/>
          <w:spacing w:val="0"/>
          <w:color w:val="000000"/>
          <w:b w:val="off"/>
          <w:i w:val="off"/>
        </w:rPr>
        <w:t>可大可小。大部分人得了感冒后并不需要去医院。感冒和流感都是自限性疾</w:t>
      </w:r>
      <w:r>
        <w:rPr>
          <w:rFonts w:ascii="宋体" w:hAnsi="宋体" w:cs="宋体" w:eastAsia="宋体"/>
          <w:sz w:val="40"/>
          <w:spacing w:val="0"/>
          <w:color w:val="000000"/>
          <w:b w:val="off"/>
          <w:i w:val="off"/>
        </w:rPr>
        <w:t>病，症状通常会在3~5天内逐渐缓解。我的两个孩子从小到大得了感冒，几</w:t>
      </w:r>
      <w:r>
        <w:rPr>
          <w:rFonts w:ascii="宋体" w:hAnsi="宋体" w:cs="宋体" w:eastAsia="宋体"/>
          <w:sz w:val="40"/>
          <w:spacing w:val="0"/>
          <w:color w:val="000000"/>
          <w:b w:val="off"/>
          <w:i w:val="off"/>
        </w:rPr>
        <w:t>乎都是我在家护理的，没带她们去过医院。不过，不去医院不等于什么都不</w:t>
      </w:r>
      <w:r>
        <w:rPr>
          <w:rFonts w:ascii="宋体" w:hAnsi="宋体" w:cs="宋体" w:eastAsia="宋体"/>
          <w:sz w:val="40"/>
          <w:spacing w:val="0"/>
          <w:color w:val="000000"/>
          <w:b w:val="off"/>
          <w:i w:val="off"/>
        </w:rPr>
        <w:t>做，适当使用药物也是很重要的。</w:t>
      </w:r>
      <w:bookmarkEnd w:id="16358"/>
    </w:p>
    <w:p>
      <w:pPr>
        <w:pageBreakBefore w:val="off"/>
        <w:tabs/>
        <w:wordWrap w:val="off"/>
        <w:spacing w:before="0" w:after="0" w:line="800" w:lineRule="atLeast"/>
        <w:ind w:left="840" w:right="0" w:firstLine="20"/>
        <w:jc w:val="both"/>
        <w:textAlignment w:val="baseline"/>
        <w:rPr>
          <w:sz w:val="40"/>
        </w:rPr>
      </w:pPr>
      <w:bookmarkStart w:name="" w:id="16359"/>
      <w:r>
        <w:rPr>
          <w:rFonts w:ascii="宋体" w:hAnsi="宋体" w:cs="宋体" w:eastAsia="宋体"/>
          <w:sz w:val="40"/>
          <w:spacing w:val="0"/>
          <w:color w:val="000000"/>
          <w:b w:val="off"/>
          <w:i w:val="off"/>
        </w:rPr>
        <w:t>具体可以服用哪些感冒药呢?市面上常见的感冒药有以下几类。</w:t>
      </w:r>
      <w:bookmarkEnd w:id="16359"/>
    </w:p>
    <w:p>
      <w:pPr>
        <w:pageBreakBefore w:val="off"/>
        <w:tabs/>
        <w:wordWrap w:val="off"/>
        <w:spacing w:before="0" w:after="0" w:line="800" w:lineRule="atLeast"/>
        <w:ind w:left="860" w:right="0"/>
        <w:jc w:val="both"/>
        <w:textAlignment w:val="baseline"/>
        <w:rPr>
          <w:sz w:val="40"/>
        </w:rPr>
      </w:pPr>
      <w:bookmarkStart w:name="" w:id="16360"/>
      <w:r>
        <w:rPr>
          <w:rFonts w:ascii="宋体" w:hAnsi="宋体" w:cs="宋体" w:eastAsia="宋体"/>
          <w:sz w:val="40"/>
          <w:spacing w:val="0"/>
          <w:color w:val="000000"/>
          <w:b w:val="off"/>
          <w:i w:val="off"/>
        </w:rPr>
        <w:t>第一类，解热镇痛药。</w:t>
      </w:r>
      <w:bookmarkEnd w:id="16360"/>
    </w:p>
    <w:p>
      <w:pPr>
        <w:pageBreakBefore w:val="off"/>
        <w:tabs/>
        <w:wordWrap w:val="off"/>
        <w:spacing w:before="0" w:after="0" w:line="800" w:lineRule="atLeast"/>
        <w:ind w:left="860" w:right="0"/>
        <w:jc w:val="both"/>
        <w:textAlignment w:val="baseline"/>
        <w:rPr>
          <w:sz w:val="40"/>
        </w:rPr>
      </w:pPr>
      <w:bookmarkStart w:name="" w:id="16361"/>
      <w:r>
        <w:rPr>
          <w:rFonts w:ascii="宋体" w:hAnsi="宋体" w:cs="宋体" w:eastAsia="宋体"/>
          <w:sz w:val="40"/>
          <w:spacing w:val="0"/>
          <w:color w:val="000000"/>
          <w:b w:val="off"/>
          <w:i w:val="off"/>
        </w:rPr>
        <w:t>这类常见药物包括布洛芬、对乙酰氨基酚、洛索洛芬钠片等。</w:t>
      </w:r>
      <w:bookmarkEnd w:id="16361"/>
    </w:p>
    <w:p>
      <w:pPr>
        <w:pageBreakBefore w:val="off"/>
        <w:tabs/>
        <w:wordWrap w:val="off"/>
        <w:spacing w:before="0" w:after="0" w:line="800" w:lineRule="atLeast"/>
        <w:ind w:left="20" w:right="0" w:firstLine="840"/>
        <w:jc w:val="both"/>
        <w:textAlignment w:val="baseline"/>
        <w:rPr>
          <w:sz w:val="40"/>
        </w:rPr>
      </w:pPr>
      <w:bookmarkStart w:name="" w:id="16362"/>
      <w:r>
        <w:rPr>
          <w:rFonts w:ascii="宋体" w:hAnsi="宋体" w:cs="宋体" w:eastAsia="宋体"/>
          <w:sz w:val="40"/>
          <w:spacing w:val="0"/>
          <w:color w:val="000000"/>
          <w:b w:val="off"/>
          <w:i w:val="off"/>
        </w:rPr>
        <w:t>目前暂无充分的证据表明解热镇痛药能延长或缩短流感、感冒的病程，</w:t>
      </w:r>
      <w:r>
        <w:rPr>
          <w:rFonts w:ascii="宋体" w:hAnsi="宋体" w:cs="宋体" w:eastAsia="宋体"/>
          <w:sz w:val="40"/>
          <w:spacing w:val="0"/>
          <w:color w:val="000000"/>
          <w:b w:val="off"/>
          <w:i w:val="off"/>
        </w:rPr>
        <w:t>但可以确定的是，合理使用药物可以解热、镇痛，缓解不适症状。建议体温高</w:t>
      </w:r>
      <w:r>
        <w:rPr>
          <w:rFonts w:ascii="宋体" w:hAnsi="宋体" w:cs="宋体" w:eastAsia="宋体"/>
          <w:sz w:val="40"/>
          <w:spacing w:val="0"/>
          <w:color w:val="000000"/>
          <w:b w:val="off"/>
          <w:i w:val="off"/>
        </w:rPr>
        <w:t>于38.5℃时使用，也可以在头痛、喉咙痛、肌肉酸痛等症状较为明显时使用。</w:t>
      </w:r>
      <w:bookmarkEnd w:id="16362"/>
    </w:p>
    <w:p>
      <w:pPr>
        <w:pageBreakBefore w:val="off"/>
        <w:tabs/>
        <w:wordWrap w:val="off"/>
        <w:spacing w:before="0" w:after="0" w:line="800" w:lineRule="atLeast"/>
        <w:ind w:left="860" w:right="0"/>
        <w:jc w:val="both"/>
        <w:textAlignment w:val="baseline"/>
        <w:rPr>
          <w:sz w:val="40"/>
        </w:rPr>
      </w:pPr>
      <w:bookmarkStart w:name="" w:id="16363"/>
      <w:r>
        <w:rPr>
          <w:rFonts w:ascii="宋体" w:hAnsi="宋体" w:cs="宋体" w:eastAsia="宋体"/>
          <w:sz w:val="40"/>
          <w:spacing w:val="0"/>
          <w:color w:val="000000"/>
          <w:b w:val="off"/>
          <w:i w:val="off"/>
        </w:rPr>
        <w:t>这类药物可以在药店自行购买，按照说明书上建议的剂量和用法服用。</w:t>
      </w:r>
      <w:bookmarkEnd w:id="16363"/>
    </w:p>
    <w:p>
      <w:pPr>
        <w:pageBreakBefore w:val="off"/>
        <w:tabs/>
        <w:wordWrap w:val="off"/>
        <w:spacing w:before="0" w:after="0" w:line="460" w:lineRule="exact"/>
        <w:ind w:left="0" w:right="0"/>
        <w:jc w:val="both"/>
        <w:textAlignment w:val="baseline"/>
        <w:rPr>
          <w:sz w:val="38"/>
        </w:rPr>
      </w:pPr>
      <w:bookmarkStart w:name="" w:id="16364"/>
      <w:r>
        <w:rPr>
          <w:rFonts w:ascii="宋体" w:hAnsi="宋体" w:cs="宋体" w:eastAsia="宋体"/>
          <w:sz w:val="38"/>
          <w:spacing w:val="0"/>
          <w:color w:val="000000"/>
          <w:b w:val="off"/>
          <w:i w:val="off"/>
        </w:rPr>
        <w:t/>
      </w:r>
      <w:bookmarkEnd w:id="16364"/>
    </w:p>
    <w:p>
      <w:pPr>
        <w:pageBreakBefore w:val="off"/>
        <w:tabs/>
        <w:wordWrap w:val="off"/>
        <w:spacing w:before="0" w:after="0" w:line="460" w:lineRule="exact"/>
        <w:ind w:left="0" w:right="0"/>
        <w:jc w:val="both"/>
        <w:textAlignment w:val="baseline"/>
        <w:rPr>
          <w:sz w:val="38"/>
        </w:rPr>
      </w:pPr>
      <w:bookmarkStart w:name="" w:id="16365"/>
      <w:r>
        <w:rPr>
          <w:rFonts w:ascii="宋体" w:hAnsi="宋体" w:cs="宋体" w:eastAsia="宋体"/>
          <w:sz w:val="38"/>
          <w:spacing w:val="0"/>
          <w:color w:val="000000"/>
          <w:b w:val="off"/>
          <w:i w:val="off"/>
        </w:rPr>
        <w:t/>
      </w:r>
      <w:bookmarkEnd w:id="16365"/>
    </w:p>
    <w:p>
      <w:pPr>
        <w:pageBreakBefore w:val="off"/>
        <w:tabs/>
        <w:wordWrap w:val="off"/>
        <w:spacing w:before="0" w:after="0" w:line="520" w:lineRule="atLeast"/>
        <w:ind w:left="20" w:right="0"/>
        <w:jc w:val="both"/>
        <w:textAlignment w:val="baseline"/>
        <w:rPr>
          <w:sz w:val="38"/>
        </w:rPr>
      </w:pPr>
      <w:bookmarkStart w:name="" w:id="16366"/>
      <w:r>
        <w:rPr>
          <w:rFonts w:ascii="仿宋" w:hAnsi="仿宋" w:cs="仿宋" w:eastAsia="仿宋"/>
          <w:sz w:val="38"/>
          <w:spacing w:val="0"/>
          <w:color w:val="9cafcf"/>
          <w:b w:val="off"/>
          <w:i w:val="off"/>
        </w:rPr>
        <w:t>684</w:t>
      </w:r>
      <w:bookmarkEnd w:id="16366"/>
    </w:p>
    <w:p>
      <w:r>
        <w:t/>
      </w:r>
    </w:p>
    <w:p>
      <w:pPr>
        <w:sectPr>
          <w:footerReference r:id="rId1427"/>
          <w:headerReference r:id="rId1428" w:type="default"/>
          <w:type w:val="nextPage"/>
          <w:pgSz w:w="17340" w:h="25540"/>
          <w:pgMar w:left="1640" w:top="1080" w:right="1640" w:bottom="1080" w:header="780" w:footer="780"/>
          <w:cols w:num="1"/>
        </w:sectPr>
      </w:pPr>
    </w:p>
    <w:p>
      <w:pPr>
        <w:pageBreakBefore w:val="off"/>
        <w:tabs/>
        <w:wordWrap w:val="off"/>
        <w:spacing w:before="0" w:after="0" w:line="440" w:lineRule="atLeast"/>
        <w:ind w:left="0" w:right="0"/>
        <w:jc w:val="right"/>
        <w:textAlignment w:val="baseline"/>
        <w:rPr>
          <w:sz w:val="33"/>
        </w:rPr>
      </w:pPr>
      <w:bookmarkStart w:name="" w:id="16367"/>
      <w:r>
        <w:rPr>
          <w:rFonts w:ascii="黑体" w:hAnsi="黑体" w:cs="黑体" w:eastAsia="黑体"/>
          <w:sz w:val="33"/>
          <w:spacing w:val="0"/>
          <w:color w:val="000000"/>
          <w:b w:val="off"/>
          <w:i w:val="off"/>
        </w:rPr>
        <w:t>第十二章 疾病管理</w:t>
      </w:r>
      <w:bookmarkEnd w:id="16367"/>
    </w:p>
    <w:p>
      <w:pPr>
        <w:pageBreakBefore w:val="off"/>
        <w:tabs/>
        <w:wordWrap w:val="off"/>
        <w:spacing w:before="0" w:after="0" w:line="780" w:lineRule="exact"/>
        <w:ind w:left="0" w:right="0"/>
        <w:jc w:val="right"/>
        <w:textAlignment w:val="baseline"/>
        <w:rPr>
          <w:sz w:val="39"/>
        </w:rPr>
      </w:pPr>
      <w:bookmarkStart w:name="" w:id="16368"/>
      <w:r>
        <w:rPr>
          <w:rFonts w:ascii="宋体" w:hAnsi="宋体" w:cs="宋体" w:eastAsia="宋体"/>
          <w:sz w:val="39"/>
          <w:spacing w:val="0"/>
          <w:color w:val="000000"/>
          <w:b w:val="off"/>
          <w:i w:val="off"/>
        </w:rPr>
        <w:t/>
      </w:r>
      <w:bookmarkEnd w:id="16368"/>
    </w:p>
    <w:p>
      <w:pPr>
        <w:pageBreakBefore w:val="off"/>
        <w:tabs/>
        <w:wordWrap w:val="off"/>
        <w:spacing w:before="0" w:after="0" w:line="780" w:lineRule="exact"/>
        <w:ind w:left="0" w:right="0"/>
        <w:jc w:val="right"/>
        <w:textAlignment w:val="baseline"/>
        <w:rPr>
          <w:sz w:val="39"/>
        </w:rPr>
      </w:pPr>
      <w:bookmarkStart w:name="" w:id="16369"/>
      <w:r>
        <w:rPr>
          <w:rFonts w:ascii="宋体" w:hAnsi="宋体" w:cs="宋体" w:eastAsia="宋体"/>
          <w:sz w:val="39"/>
          <w:spacing w:val="0"/>
          <w:color w:val="000000"/>
          <w:b w:val="off"/>
          <w:i w:val="off"/>
        </w:rPr>
        <w:t/>
      </w:r>
      <w:bookmarkEnd w:id="16369"/>
    </w:p>
    <w:p>
      <w:pPr>
        <w:pageBreakBefore w:val="off"/>
        <w:tabs/>
        <w:wordWrap w:val="off"/>
        <w:spacing w:before="0" w:after="0" w:line="760" w:lineRule="atLeast"/>
        <w:ind w:left="820" w:right="0"/>
        <w:jc w:val="both"/>
        <w:textAlignment w:val="baseline"/>
        <w:rPr>
          <w:sz w:val="39"/>
        </w:rPr>
      </w:pPr>
      <w:bookmarkStart w:name="" w:id="16370"/>
      <w:r>
        <w:rPr>
          <w:rFonts w:ascii="宋体" w:hAnsi="宋体" w:cs="宋体" w:eastAsia="宋体"/>
          <w:sz w:val="39"/>
          <w:spacing w:val="0"/>
          <w:color w:val="000000"/>
          <w:b w:val="off"/>
          <w:i w:val="off"/>
        </w:rPr>
        <w:t>第二类，缓解鼻塞、流涕的药物。</w:t>
      </w:r>
      <w:bookmarkEnd w:id="16370"/>
    </w:p>
    <w:p>
      <w:pPr>
        <w:pageBreakBefore w:val="off"/>
        <w:tabs/>
        <w:wordWrap w:val="off"/>
        <w:spacing w:before="0" w:after="0" w:line="760" w:lineRule="atLeast"/>
        <w:ind w:left="0" w:right="40" w:firstLine="820"/>
        <w:jc w:val="both"/>
        <w:textAlignment w:val="baseline"/>
        <w:rPr>
          <w:sz w:val="39"/>
        </w:rPr>
      </w:pPr>
      <w:bookmarkStart w:name="" w:id="16371"/>
      <w:r>
        <w:rPr>
          <w:rFonts w:ascii="宋体" w:hAnsi="宋体" w:cs="宋体" w:eastAsia="宋体"/>
          <w:sz w:val="39"/>
          <w:spacing w:val="0"/>
          <w:color w:val="000000"/>
          <w:b w:val="off"/>
          <w:i w:val="off"/>
        </w:rPr>
        <w:t>感冒往往会伴随鼻塞、流鼻涕的症状，成年人还可以忍一忍，孩子就可</w:t>
      </w:r>
      <w:r>
        <w:rPr>
          <w:rFonts w:ascii="宋体" w:hAnsi="宋体" w:cs="宋体" w:eastAsia="宋体"/>
          <w:sz w:val="39"/>
          <w:spacing w:val="0"/>
          <w:color w:val="000000"/>
          <w:b w:val="off"/>
          <w:i w:val="off"/>
        </w:rPr>
        <w:t>能会因为鼻塞导致的呼吸不畅而哭闹不止，甚至影响睡眠。</w:t>
      </w:r>
      <w:bookmarkEnd w:id="16371"/>
    </w:p>
    <w:p>
      <w:pPr>
        <w:pageBreakBefore w:val="off"/>
        <w:tabs/>
        <w:wordWrap w:val="off"/>
        <w:spacing w:before="0" w:after="0" w:line="760" w:lineRule="atLeast"/>
        <w:ind w:left="0" w:right="20" w:firstLine="820"/>
        <w:jc w:val="both"/>
        <w:textAlignment w:val="baseline"/>
        <w:rPr>
          <w:sz w:val="39"/>
        </w:rPr>
      </w:pPr>
      <w:bookmarkStart w:name="" w:id="16372"/>
      <w:r>
        <w:rPr>
          <w:rFonts w:ascii="宋体" w:hAnsi="宋体" w:cs="宋体" w:eastAsia="宋体"/>
          <w:sz w:val="39"/>
          <w:spacing w:val="0"/>
          <w:color w:val="000000"/>
          <w:b w:val="off"/>
          <w:i w:val="off"/>
        </w:rPr>
        <w:t>怎么应对鼻塞、流涕呢?首先，可以使用没有副作用的生理盐水冲洗鼻</w:t>
      </w:r>
      <w:r>
        <w:rPr>
          <w:rFonts w:ascii="宋体" w:hAnsi="宋体" w:cs="宋体" w:eastAsia="宋体"/>
          <w:sz w:val="39"/>
          <w:spacing w:val="0"/>
          <w:color w:val="000000"/>
          <w:b w:val="off"/>
          <w:i w:val="off"/>
        </w:rPr>
        <w:t>腔。其次，适当服用药物。常见药物有缓解流鼻涕的氯苯那敏、苯海拉明，以</w:t>
      </w:r>
      <w:r>
        <w:rPr>
          <w:rFonts w:ascii="宋体" w:hAnsi="宋体" w:cs="宋体" w:eastAsia="宋体"/>
          <w:sz w:val="39"/>
          <w:spacing w:val="0"/>
          <w:color w:val="000000"/>
          <w:b w:val="off"/>
          <w:i w:val="off"/>
        </w:rPr>
        <w:t>及缓解鼻塞的伪麻黄碱。伪麻黄碱是一种常用的缓解鼻塞的药物，但由于它有</w:t>
      </w:r>
      <w:r>
        <w:rPr>
          <w:rFonts w:ascii="宋体" w:hAnsi="宋体" w:cs="宋体" w:eastAsia="宋体"/>
          <w:sz w:val="39"/>
          <w:spacing w:val="0"/>
          <w:color w:val="000000"/>
          <w:b w:val="off"/>
          <w:i w:val="off"/>
        </w:rPr>
        <w:t>刺激中枢神经系统的作用，需严格控制使用剂量、使用年龄和使用时间。</w:t>
      </w:r>
      <w:bookmarkEnd w:id="16372"/>
    </w:p>
    <w:p>
      <w:pPr>
        <w:pageBreakBefore w:val="off"/>
        <w:tabs/>
        <w:wordWrap w:val="off"/>
        <w:spacing w:before="0" w:after="0" w:line="760" w:lineRule="atLeast"/>
        <w:ind w:left="820" w:right="0"/>
        <w:jc w:val="both"/>
        <w:textAlignment w:val="baseline"/>
        <w:rPr>
          <w:sz w:val="39"/>
        </w:rPr>
      </w:pPr>
      <w:bookmarkStart w:name="" w:id="16373"/>
      <w:r>
        <w:rPr>
          <w:rFonts w:ascii="宋体" w:hAnsi="宋体" w:cs="宋体" w:eastAsia="宋体"/>
          <w:sz w:val="39"/>
          <w:spacing w:val="0"/>
          <w:color w:val="000000"/>
          <w:b w:val="off"/>
          <w:i w:val="off"/>
        </w:rPr>
        <w:t>第三类，缓解咳嗽、咳痰的药物。</w:t>
      </w:r>
      <w:bookmarkEnd w:id="16373"/>
    </w:p>
    <w:p>
      <w:pPr>
        <w:pageBreakBefore w:val="off"/>
        <w:tabs/>
        <w:wordWrap w:val="off"/>
        <w:spacing w:before="0" w:after="0" w:line="760" w:lineRule="atLeast"/>
        <w:ind w:left="0" w:right="20" w:firstLine="820"/>
        <w:jc w:val="both"/>
        <w:textAlignment w:val="baseline"/>
        <w:rPr>
          <w:sz w:val="39"/>
        </w:rPr>
      </w:pPr>
      <w:bookmarkStart w:name="" w:id="16374"/>
      <w:r>
        <w:rPr>
          <w:rFonts w:ascii="宋体" w:hAnsi="宋体" w:cs="宋体" w:eastAsia="宋体"/>
          <w:sz w:val="39"/>
          <w:spacing w:val="0"/>
          <w:color w:val="000000"/>
          <w:b w:val="off"/>
          <w:i w:val="off"/>
        </w:rPr>
        <w:t>首先需要明确的是，镇咳药并不是必选项。咳嗽是人体正常的生理反射，</w:t>
      </w:r>
      <w:r>
        <w:rPr>
          <w:rFonts w:ascii="宋体" w:hAnsi="宋体" w:cs="宋体" w:eastAsia="宋体"/>
          <w:sz w:val="39"/>
          <w:spacing w:val="0"/>
          <w:color w:val="000000"/>
          <w:b w:val="off"/>
          <w:i w:val="off"/>
        </w:rPr>
        <w:t>可以把呼吸道内的痰液和异物排出体外。在不影响正常生活的情况下，可以尽</w:t>
      </w:r>
      <w:r>
        <w:rPr>
          <w:rFonts w:ascii="宋体" w:hAnsi="宋体" w:cs="宋体" w:eastAsia="宋体"/>
          <w:sz w:val="39"/>
          <w:spacing w:val="0"/>
          <w:color w:val="000000"/>
          <w:b w:val="off"/>
          <w:i w:val="off"/>
        </w:rPr>
        <w:t>量让痰咳出来。不过，如果严重影响生活，比如夜间因频繁咳嗽无法睡整觉、</w:t>
      </w:r>
      <w:r>
        <w:rPr>
          <w:rFonts w:ascii="宋体" w:hAnsi="宋体" w:cs="宋体" w:eastAsia="宋体"/>
          <w:sz w:val="39"/>
          <w:spacing w:val="0"/>
          <w:color w:val="000000"/>
          <w:b w:val="off"/>
          <w:i w:val="off"/>
        </w:rPr>
        <w:t>咳嗽过于剧烈乃至影响呼吸、咳嗽频率过高影响日常活动，就可以考虑适当使</w:t>
      </w:r>
      <w:r>
        <w:rPr>
          <w:rFonts w:ascii="宋体" w:hAnsi="宋体" w:cs="宋体" w:eastAsia="宋体"/>
          <w:sz w:val="39"/>
          <w:spacing w:val="0"/>
          <w:color w:val="000000"/>
          <w:b w:val="off"/>
          <w:i w:val="off"/>
        </w:rPr>
        <w:t>用镇咳药。</w:t>
      </w:r>
      <w:bookmarkEnd w:id="16374"/>
    </w:p>
    <w:p>
      <w:pPr>
        <w:pageBreakBefore w:val="off"/>
        <w:tabs/>
        <w:wordWrap w:val="off"/>
        <w:spacing w:before="0" w:after="0" w:line="760" w:lineRule="atLeast"/>
        <w:ind w:left="0" w:right="0" w:firstLine="820"/>
        <w:jc w:val="both"/>
        <w:textAlignment w:val="baseline"/>
        <w:rPr>
          <w:sz w:val="39"/>
        </w:rPr>
      </w:pPr>
      <w:bookmarkStart w:name="" w:id="16375"/>
      <w:r>
        <w:rPr>
          <w:rFonts w:ascii="宋体" w:hAnsi="宋体" w:cs="宋体" w:eastAsia="宋体"/>
          <w:sz w:val="39"/>
          <w:spacing w:val="0"/>
          <w:color w:val="000000"/>
          <w:b w:val="off"/>
          <w:i w:val="off"/>
        </w:rPr>
        <w:t>镇咳药分为两类，一类为处方药，其中可能含有容易致癌的成分，需凭</w:t>
      </w:r>
      <w:r>
        <w:rPr>
          <w:rFonts w:ascii="宋体" w:hAnsi="宋体" w:cs="宋体" w:eastAsia="宋体"/>
          <w:sz w:val="39"/>
          <w:spacing w:val="0"/>
          <w:color w:val="000000"/>
          <w:b w:val="off"/>
          <w:i w:val="off"/>
        </w:rPr>
        <w:t>医生开具的处方购买；另一类为非处方药，可在药店自行购买，如枸橼酸喷托</w:t>
      </w:r>
      <w:r>
        <w:rPr>
          <w:rFonts w:ascii="宋体" w:hAnsi="宋体" w:cs="宋体" w:eastAsia="宋体"/>
          <w:sz w:val="39"/>
          <w:spacing w:val="0"/>
          <w:color w:val="000000"/>
          <w:b w:val="off"/>
          <w:i w:val="off"/>
        </w:rPr>
        <w:t>维林(咳必清)等西药，以及急支糖浆、川贝止咳糖浆等中成药。</w:t>
      </w:r>
      <w:bookmarkEnd w:id="16375"/>
    </w:p>
    <w:p>
      <w:pPr>
        <w:pageBreakBefore w:val="off"/>
        <w:tabs/>
        <w:wordWrap w:val="off"/>
        <w:spacing w:before="0" w:after="0" w:line="760" w:lineRule="atLeast"/>
        <w:ind w:left="0" w:right="20" w:firstLine="820"/>
        <w:jc w:val="both"/>
        <w:textAlignment w:val="baseline"/>
        <w:rPr>
          <w:sz w:val="39"/>
        </w:rPr>
      </w:pPr>
      <w:bookmarkStart w:name="" w:id="16376"/>
      <w:r>
        <w:rPr>
          <w:rFonts w:ascii="宋体" w:hAnsi="宋体" w:cs="宋体" w:eastAsia="宋体"/>
          <w:sz w:val="39"/>
          <w:spacing w:val="0"/>
          <w:color w:val="000000"/>
          <w:b w:val="off"/>
          <w:i w:val="off"/>
        </w:rPr>
        <w:t>此外，如果痰液浓稠难以咳出，就需要服用祛痰药，如溴己新、氨溴索、</w:t>
      </w:r>
      <w:r>
        <w:rPr>
          <w:rFonts w:ascii="宋体" w:hAnsi="宋体" w:cs="宋体" w:eastAsia="宋体"/>
          <w:sz w:val="39"/>
          <w:spacing w:val="0"/>
          <w:color w:val="000000"/>
          <w:b w:val="off"/>
          <w:i w:val="off"/>
        </w:rPr>
        <w:t>乙酰半胱氨酸，这三种都是非处方药，可以在药店自行购买，遵照说明书使</w:t>
      </w:r>
      <w:r>
        <w:rPr>
          <w:rFonts w:ascii="宋体" w:hAnsi="宋体" w:cs="宋体" w:eastAsia="宋体"/>
          <w:sz w:val="39"/>
          <w:spacing w:val="0"/>
          <w:color w:val="000000"/>
          <w:b w:val="off"/>
          <w:i w:val="off"/>
        </w:rPr>
        <w:t>用。如果症状持续得不到缓解，或者伴有呼吸困难的情况，也可以考虑用雾化</w:t>
      </w:r>
      <w:r>
        <w:rPr>
          <w:rFonts w:ascii="宋体" w:hAnsi="宋体" w:cs="宋体" w:eastAsia="宋体"/>
          <w:sz w:val="39"/>
          <w:spacing w:val="0"/>
          <w:color w:val="000000"/>
          <w:b w:val="off"/>
          <w:i w:val="off"/>
        </w:rPr>
        <w:t>的方式祛痰。雾化是一种新型给药方式，可以把药物变成雾一样细小的颗粒，</w:t>
      </w:r>
      <w:r>
        <w:rPr>
          <w:rFonts w:ascii="宋体" w:hAnsi="宋体" w:cs="宋体" w:eastAsia="宋体"/>
          <w:sz w:val="39"/>
          <w:spacing w:val="0"/>
          <w:color w:val="000000"/>
          <w:b w:val="off"/>
          <w:i w:val="off"/>
        </w:rPr>
        <w:t>直接吸入呼吸道。雾化的效果更直接、更深入，用药量也相对较少。建议在医</w:t>
      </w:r>
      <w:r>
        <w:rPr>
          <w:rFonts w:ascii="宋体" w:hAnsi="宋体" w:cs="宋体" w:eastAsia="宋体"/>
          <w:sz w:val="39"/>
          <w:spacing w:val="0"/>
          <w:color w:val="000000"/>
          <w:b w:val="off"/>
          <w:i w:val="off"/>
        </w:rPr>
        <w:t>生的指导下，使用雾化来止咳祛痰。</w:t>
      </w:r>
      <w:bookmarkEnd w:id="16376"/>
    </w:p>
    <w:p>
      <w:pPr>
        <w:pageBreakBefore w:val="off"/>
        <w:tabs/>
        <w:wordWrap w:val="off"/>
        <w:spacing w:before="0" w:after="0" w:line="760" w:lineRule="atLeast"/>
        <w:ind w:left="0" w:right="20" w:firstLine="820"/>
        <w:jc w:val="both"/>
        <w:textAlignment w:val="baseline"/>
        <w:rPr>
          <w:sz w:val="39"/>
        </w:rPr>
      </w:pPr>
      <w:bookmarkStart w:name="" w:id="16377"/>
      <w:r>
        <w:rPr>
          <w:rFonts w:ascii="宋体" w:hAnsi="宋体" w:cs="宋体" w:eastAsia="宋体"/>
          <w:sz w:val="39"/>
          <w:spacing w:val="0"/>
          <w:color w:val="000000"/>
          <w:b w:val="off"/>
          <w:i w:val="off"/>
        </w:rPr>
        <w:t>除了以上三类药物，还有一些复方药，也就是几种药的组合体，如复方</w:t>
      </w:r>
      <w:r>
        <w:rPr>
          <w:rFonts w:ascii="宋体" w:hAnsi="宋体" w:cs="宋体" w:eastAsia="宋体"/>
          <w:sz w:val="39"/>
          <w:spacing w:val="0"/>
          <w:color w:val="000000"/>
          <w:b w:val="off"/>
          <w:i w:val="off"/>
        </w:rPr>
        <w:t>盐酸伪麻黄碱缓释胶囊、氨咖黄敏胶囊、美敏伪麻溶液等。使用复方药时，要</w:t>
      </w:r>
      <w:r>
        <w:rPr>
          <w:rFonts w:ascii="宋体" w:hAnsi="宋体" w:cs="宋体" w:eastAsia="宋体"/>
          <w:sz w:val="39"/>
          <w:spacing w:val="0"/>
          <w:color w:val="000000"/>
          <w:b w:val="off"/>
          <w:i w:val="off"/>
        </w:rPr>
        <w:t>注意一次服用一种药物，避免同时服用多种复方药。表99-1总结了普通感冒</w:t>
      </w:r>
      <w:bookmarkEnd w:id="16377"/>
    </w:p>
    <w:p>
      <w:pPr>
        <w:pageBreakBefore w:val="off"/>
        <w:tabs/>
        <w:wordWrap w:val="off"/>
        <w:spacing w:before="0" w:after="0" w:line="780" w:lineRule="exact"/>
        <w:ind w:left="0" w:right="0"/>
        <w:jc w:val="both"/>
        <w:textAlignment w:val="baseline"/>
        <w:rPr>
          <w:sz w:val="39"/>
        </w:rPr>
      </w:pPr>
      <w:bookmarkStart w:name="" w:id="16378"/>
      <w:r>
        <w:rPr>
          <w:rFonts w:ascii="宋体" w:hAnsi="宋体" w:cs="宋体" w:eastAsia="宋体"/>
          <w:sz w:val="39"/>
          <w:spacing w:val="0"/>
          <w:color w:val="000000"/>
          <w:b w:val="off"/>
          <w:i w:val="off"/>
        </w:rPr>
        <w:t/>
      </w:r>
      <w:bookmarkEnd w:id="16378"/>
    </w:p>
    <w:p>
      <w:pPr>
        <w:pageBreakBefore w:val="off"/>
        <w:tabs/>
        <w:wordWrap w:val="off"/>
        <w:spacing w:before="0" w:after="0" w:line="760" w:lineRule="atLeast"/>
        <w:ind w:left="0" w:right="20"/>
        <w:jc w:val="right"/>
        <w:textAlignment w:val="baseline"/>
        <w:rPr>
          <w:sz w:val="39"/>
        </w:rPr>
      </w:pPr>
      <w:bookmarkStart w:name="" w:id="16379"/>
      <w:r>
        <w:rPr>
          <w:rFonts w:ascii="黑体" w:hAnsi="黑体" w:cs="黑体" w:eastAsia="黑体"/>
          <w:sz w:val="39"/>
          <w:spacing w:val="0"/>
          <w:color w:val="000000"/>
          <w:b w:val="off"/>
          <w:i w:val="off"/>
        </w:rPr>
        <w:t>685</w:t>
      </w:r>
      <w:bookmarkEnd w:id="16379"/>
    </w:p>
    <w:p>
      <w:r>
        <w:t/>
      </w:r>
    </w:p>
    <w:p>
      <w:pPr>
        <w:sectPr>
          <w:footerReference r:id="rId1429"/>
          <w:headerReference r:id="rId1430" w:type="default"/>
          <w:type w:val="nextPage"/>
          <w:pgSz w:w="17060" w:h="25400"/>
          <w:pgMar w:left="1580" w:top="1080" w:right="1580" w:bottom="1080" w:header="780" w:footer="780"/>
          <w:cols w:num="1"/>
        </w:sectPr>
      </w:pPr>
    </w:p>
    <w:p>
      <w:pPr>
        <w:pageBreakBefore w:val="off"/>
        <w:tabs/>
        <w:wordWrap w:val="off"/>
        <w:spacing w:before="0" w:after="0" w:line="440" w:lineRule="atLeast"/>
        <w:ind w:left="20" w:right="0"/>
        <w:jc w:val="both"/>
        <w:textAlignment w:val="baseline"/>
        <w:rPr>
          <w:sz w:val="32"/>
        </w:rPr>
      </w:pPr>
      <w:bookmarkStart w:name="" w:id="16380"/>
      <w:r>
        <w:rPr>
          <w:rFonts w:ascii="黑体" w:hAnsi="黑体" w:cs="黑体" w:eastAsia="黑体"/>
          <w:sz w:val="32"/>
          <w:spacing w:val="0"/>
          <w:color w:val="000000"/>
          <w:b w:val="off"/>
          <w:i w:val="off"/>
        </w:rPr>
        <w:t>第五部分 家庭疾病解决方案</w:t>
      </w:r>
      <w:bookmarkEnd w:id="16380"/>
    </w:p>
    <w:p>
      <w:pPr>
        <w:pageBreakBefore w:val="off"/>
        <w:tabs/>
        <w:wordWrap w:val="off"/>
        <w:spacing w:before="0" w:after="0" w:line="400" w:lineRule="exact"/>
        <w:ind w:left="0" w:right="0"/>
        <w:jc w:val="both"/>
        <w:textAlignment w:val="baseline"/>
        <w:rPr>
          <w:sz w:val="32"/>
        </w:rPr>
      </w:pPr>
      <w:bookmarkStart w:name="" w:id="16381"/>
      <w:r>
        <w:rPr>
          <w:rFonts w:ascii="宋体" w:hAnsi="宋体" w:cs="宋体" w:eastAsia="宋体"/>
          <w:sz w:val="32"/>
          <w:spacing w:val="0"/>
          <w:color w:val="000000"/>
          <w:b w:val="off"/>
          <w:i w:val="off"/>
        </w:rPr>
        <w:t/>
      </w:r>
      <w:bookmarkEnd w:id="16381"/>
    </w:p>
    <w:p>
      <w:pPr>
        <w:pageBreakBefore w:val="off"/>
        <w:tabs/>
        <w:wordWrap w:val="off"/>
        <w:spacing w:before="0" w:after="0" w:line="400" w:lineRule="exact"/>
        <w:ind w:left="0" w:right="0"/>
        <w:jc w:val="both"/>
        <w:textAlignment w:val="baseline"/>
        <w:rPr>
          <w:sz w:val="32"/>
        </w:rPr>
      </w:pPr>
      <w:bookmarkStart w:name="" w:id="16382"/>
      <w:r>
        <w:rPr>
          <w:rFonts w:ascii="宋体" w:hAnsi="宋体" w:cs="宋体" w:eastAsia="宋体"/>
          <w:sz w:val="32"/>
          <w:spacing w:val="0"/>
          <w:color w:val="000000"/>
          <w:b w:val="off"/>
          <w:i w:val="off"/>
        </w:rPr>
        <w:t/>
      </w:r>
      <w:bookmarkEnd w:id="16382"/>
    </w:p>
    <w:p>
      <w:pPr>
        <w:pageBreakBefore w:val="off"/>
        <w:tabs/>
        <w:wordWrap w:val="off"/>
        <w:spacing w:before="0" w:after="0" w:line="400" w:lineRule="exact"/>
        <w:ind w:left="0" w:right="0"/>
        <w:jc w:val="both"/>
        <w:textAlignment w:val="baseline"/>
        <w:rPr>
          <w:sz w:val="32"/>
        </w:rPr>
      </w:pPr>
      <w:bookmarkStart w:name="" w:id="16383"/>
      <w:r>
        <w:rPr>
          <w:rFonts w:ascii="宋体" w:hAnsi="宋体" w:cs="宋体" w:eastAsia="宋体"/>
          <w:sz w:val="32"/>
          <w:spacing w:val="0"/>
          <w:color w:val="000000"/>
          <w:b w:val="off"/>
          <w:i w:val="off"/>
        </w:rPr>
        <w:t/>
      </w:r>
      <w:bookmarkEnd w:id="16383"/>
    </w:p>
    <w:p>
      <w:pPr>
        <w:pageBreakBefore w:val="off"/>
        <w:tabs/>
        <w:wordWrap w:val="off"/>
        <w:spacing w:before="0" w:after="0" w:line="820" w:lineRule="atLeast"/>
        <w:ind w:left="20" w:right="0"/>
        <w:jc w:val="both"/>
        <w:textAlignment w:val="baseline"/>
        <w:rPr>
          <w:sz w:val="40"/>
        </w:rPr>
      </w:pPr>
      <w:bookmarkStart w:name="" w:id="16384"/>
      <w:r>
        <w:rPr>
          <w:rFonts w:ascii="黑体" w:hAnsi="黑体" w:cs="黑体" w:eastAsia="黑体"/>
          <w:sz w:val="40"/>
          <w:spacing w:val="0"/>
          <w:color w:val="000000"/>
          <w:b w:val="off"/>
          <w:i w:val="off"/>
        </w:rPr>
        <w:t>常用复方制剂成分，你可以在用药时参考一下，避免药物服用过量。此外，6</w:t>
      </w:r>
      <w:r>
        <w:rPr>
          <w:rFonts w:ascii="黑体" w:hAnsi="黑体" w:cs="黑体" w:eastAsia="黑体"/>
          <w:sz w:val="40"/>
          <w:spacing w:val="0"/>
          <w:color w:val="000000"/>
          <w:b w:val="off"/>
          <w:i w:val="off"/>
        </w:rPr>
        <w:t>岁以下儿童一般不推荐使用这类复方感冒药。</w:t>
      </w:r>
      <w:bookmarkEnd w:id="16384"/>
    </w:p>
    <w:p>
      <w:pPr>
        <w:pageBreakBefore w:val="off"/>
        <w:tabs/>
        <w:wordWrap w:val="off"/>
        <w:spacing w:before="0" w:after="0" w:line="820" w:lineRule="atLeast"/>
        <w:ind w:left="20" w:right="0" w:firstLine="760"/>
        <w:jc w:val="both"/>
        <w:textAlignment w:val="baseline"/>
        <w:rPr>
          <w:sz w:val="40"/>
        </w:rPr>
      </w:pPr>
      <w:bookmarkStart w:name="" w:id="16385"/>
      <w:r>
        <w:rPr>
          <w:rFonts w:ascii="黑体" w:hAnsi="黑体" w:cs="黑体" w:eastAsia="黑体"/>
          <w:sz w:val="40"/>
          <w:spacing w:val="0"/>
          <w:color w:val="000000"/>
          <w:b w:val="off"/>
          <w:i w:val="off"/>
        </w:rPr>
        <w:t>最后，需要强调的是，无论哪一类药，用药前一定要仔细阅读药品说明</w:t>
      </w:r>
      <w:r>
        <w:rPr>
          <w:rFonts w:ascii="黑体" w:hAnsi="黑体" w:cs="黑体" w:eastAsia="黑体"/>
          <w:sz w:val="40"/>
          <w:spacing w:val="0"/>
          <w:color w:val="000000"/>
          <w:b w:val="off"/>
          <w:i w:val="off"/>
        </w:rPr>
        <w:t>书，如果症状持续或加重，应及时就医。</w:t>
      </w:r>
      <w:bookmarkEnd w:id="16385"/>
    </w:p>
    <w:p>
      <w:pPr>
        <w:pageBreakBefore w:val="off"/>
        <w:tabs/>
        <w:wordWrap w:val="off"/>
        <w:spacing w:before="0" w:after="0" w:line="480" w:lineRule="exact"/>
        <w:ind w:left="0" w:right="0"/>
        <w:jc w:val="both"/>
        <w:textAlignment w:val="baseline"/>
        <w:rPr>
          <w:sz w:val="38"/>
        </w:rPr>
      </w:pPr>
      <w:bookmarkStart w:name="" w:id="16386"/>
      <w:r>
        <w:rPr>
          <w:rFonts w:ascii="宋体" w:hAnsi="宋体" w:cs="宋体" w:eastAsia="宋体"/>
          <w:sz w:val="38"/>
          <w:spacing w:val="0"/>
          <w:color w:val="000000"/>
          <w:b w:val="off"/>
          <w:i w:val="off"/>
        </w:rPr>
        <w:t/>
      </w:r>
      <w:bookmarkEnd w:id="16386"/>
    </w:p>
    <w:p>
      <w:pPr>
        <w:pageBreakBefore w:val="off"/>
        <w:tabs/>
        <w:wordWrap w:val="off"/>
        <w:spacing w:before="0" w:after="0" w:line="520" w:lineRule="atLeast"/>
        <w:ind w:left="3580" w:right="0"/>
        <w:jc w:val="both"/>
        <w:textAlignment w:val="baseline"/>
        <w:rPr>
          <w:sz w:val="38"/>
        </w:rPr>
      </w:pPr>
      <w:bookmarkStart w:name="" w:id="16387"/>
      <w:r>
        <w:rPr>
          <w:rFonts w:ascii="黑体" w:hAnsi="黑体" w:cs="黑体" w:eastAsia="黑体"/>
          <w:sz w:val="38"/>
          <w:spacing w:val="0"/>
          <w:color w:val="000000"/>
          <w:b w:val="off"/>
          <w:i w:val="off"/>
        </w:rPr>
        <w:t>表99-1普通感冒市售常用复方制剂成分</w:t>
      </w:r>
      <w:bookmarkEnd w:id="16387"/>
    </w:p>
    <w:p>
      <w:pPr>
        <w:pageBreakBefore w:val="off"/>
        <w:tabs/>
        <w:wordWrap w:val="off"/>
        <w:spacing w:before="0" w:after="0" w:line="480" w:lineRule="exact"/>
        <w:ind w:left="0" w:right="0"/>
        <w:jc w:val="both"/>
        <w:textAlignment w:val="baseline"/>
        <w:rPr>
          <w:sz w:val="38"/>
        </w:rPr>
      </w:pPr>
      <w:bookmarkStart w:name="" w:id="16388"/>
      <w:r>
        <w:rPr>
          <w:rFonts w:ascii="宋体" w:hAnsi="宋体" w:cs="宋体" w:eastAsia="宋体"/>
          <w:sz w:val="38"/>
          <w:spacing w:val="0"/>
          <w:color w:val="000000"/>
          <w:b w:val="off"/>
          <w:i w:val="off"/>
        </w:rPr>
        <w:t/>
      </w:r>
      <w:bookmarkEnd w:id="16388"/>
    </w:p>
    <w:tbl>
      <w:tblPr>
        <w:tblW w:w="0" w:type="auto"/>
        <w:jc w:val="start"/>
        <w:tblInd w:type="dxa" w:w="2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780"/>
        <w:gridCol w:w="1740"/>
        <w:gridCol w:w="2140"/>
        <w:gridCol w:w="1780"/>
        <w:gridCol w:w="1900"/>
        <w:gridCol w:w="2140"/>
        <w:gridCol w:w="2240"/>
      </w:tblGrid>
      <w:tr>
        <w:trPr>
          <w:trHeight w:hRule="atLeast" w:val="1200"/>
        </w:trPr>
        <w:tc>
          <w:tcPr>
            <w:tcW w:w="1780" w:type="dxa"/>
            <w:shd w:color="auto" w:val="clear" w:fill="EEEEEE"/>
            <w:vAlign w:val="center"/>
          </w:tcPr>
          <w:p>
            <w:pPr>
              <w:pageBreakBefore w:val="off"/>
              <w:tabs/>
              <w:wordWrap w:val="off"/>
              <w:spacing w:before="0" w:after="0" w:line="520" w:lineRule="atLeast"/>
              <w:ind w:left="0" w:right="0" w:firstLine="0" w:hanging="0"/>
              <w:jc w:val="center"/>
              <w:textAlignment w:val="baseline"/>
              <w:rPr>
                <w:sz w:val="39"/>
              </w:rPr>
            </w:pPr>
            <w:bookmarkStart w:name="" w:id="16389"/>
            <w:r>
              <w:rPr>
                <w:rFonts w:ascii="黑体" w:hAnsi="黑体" w:cs="黑体" w:eastAsia="黑体"/>
                <w:sz w:val="39"/>
                <w:spacing w:val="0"/>
                <w:color w:val="6893cd"/>
                <w:b w:val="off"/>
                <w:i w:val="off"/>
              </w:rPr>
              <w:t>药品名称</w:t>
            </w:r>
            <w:bookmarkEnd w:id="16389"/>
          </w:p>
        </w:tc>
        <w:tc>
          <w:tcPr>
            <w:tcW w:w="1740" w:type="dxa"/>
            <w:shd w:color="auto" w:val="clear" w:fill="EEEEEE"/>
            <w:vAlign w:val="center"/>
          </w:tcPr>
          <w:p>
            <w:pPr>
              <w:pageBreakBefore w:val="off"/>
              <w:tabs/>
              <w:wordWrap w:val="off"/>
              <w:spacing w:before="0" w:after="0" w:line="520" w:lineRule="atLeast"/>
              <w:ind w:left="0" w:right="0" w:firstLine="0" w:hanging="0"/>
              <w:jc w:val="center"/>
              <w:textAlignment w:val="baseline"/>
              <w:rPr>
                <w:sz w:val="39"/>
              </w:rPr>
            </w:pPr>
            <w:bookmarkStart w:name="" w:id="16390"/>
            <w:r>
              <w:rPr>
                <w:rFonts w:ascii="黑体" w:hAnsi="黑体" w:cs="黑体" w:eastAsia="黑体"/>
                <w:sz w:val="39"/>
                <w:spacing w:val="0"/>
                <w:color w:val="6891cd"/>
                <w:b w:val="off"/>
                <w:i w:val="off"/>
              </w:rPr>
              <w:t>退热成分</w:t>
            </w:r>
            <w:bookmarkEnd w:id="16390"/>
          </w:p>
        </w:tc>
        <w:tc>
          <w:tcPr>
            <w:tcW w:w="2140" w:type="dxa"/>
            <w:shd w:color="auto" w:val="clear" w:fill="EEEEEE"/>
            <w:vAlign w:val="center"/>
          </w:tcPr>
          <w:p>
            <w:pPr>
              <w:pageBreakBefore w:val="off"/>
              <w:tabs/>
              <w:wordWrap w:val="off"/>
              <w:spacing w:before="0" w:after="0" w:line="520" w:lineRule="atLeast"/>
              <w:ind w:left="0" w:right="0" w:firstLine="0" w:hanging="0"/>
              <w:jc w:val="center"/>
              <w:textAlignment w:val="baseline"/>
              <w:rPr>
                <w:sz w:val="39"/>
              </w:rPr>
            </w:pPr>
            <w:bookmarkStart w:name="" w:id="16391"/>
            <w:r>
              <w:rPr>
                <w:rFonts w:ascii="黑体" w:hAnsi="黑体" w:cs="黑体" w:eastAsia="黑体"/>
                <w:sz w:val="39"/>
                <w:spacing w:val="0"/>
                <w:color w:val="6890cd"/>
                <w:b w:val="off"/>
                <w:i w:val="off"/>
              </w:rPr>
              <w:t>减充血剂</w:t>
            </w:r>
            <w:bookmarkEnd w:id="16391"/>
          </w:p>
        </w:tc>
        <w:tc>
          <w:tcPr>
            <w:tcW w:w="1780" w:type="dxa"/>
            <w:shd w:color="auto" w:val="clear" w:fill="EEEEEE"/>
            <w:vAlign w:val="center"/>
          </w:tcPr>
          <w:p>
            <w:pPr>
              <w:pageBreakBefore w:val="off"/>
              <w:tabs/>
              <w:wordWrap w:val="off"/>
              <w:spacing w:before="0" w:after="0" w:line="520" w:lineRule="atLeast"/>
              <w:ind w:left="0" w:right="0" w:firstLine="0" w:hanging="0"/>
              <w:jc w:val="center"/>
              <w:textAlignment w:val="baseline"/>
              <w:rPr>
                <w:sz w:val="39"/>
              </w:rPr>
            </w:pPr>
            <w:bookmarkStart w:name="" w:id="16392"/>
            <w:r>
              <w:rPr>
                <w:rFonts w:ascii="黑体" w:hAnsi="黑体" w:cs="黑体" w:eastAsia="黑体"/>
                <w:sz w:val="39"/>
                <w:spacing w:val="0"/>
                <w:color w:val="7297ce"/>
                <w:b w:val="off"/>
                <w:i w:val="off"/>
              </w:rPr>
              <w:t>抗组胺</w:t>
            </w:r>
            <w:r>
              <w:rPr>
                <w:rFonts w:ascii="黑体" w:hAnsi="黑体" w:cs="黑体" w:eastAsia="黑体"/>
                <w:sz w:val="39"/>
                <w:spacing w:val="0"/>
                <w:color w:val="6e96cc"/>
                <w:b w:val="off"/>
                <w:i w:val="off"/>
              </w:rPr>
              <w:t>成分</w:t>
            </w:r>
            <w:bookmarkEnd w:id="16392"/>
          </w:p>
        </w:tc>
        <w:tc>
          <w:tcPr>
            <w:tcW w:w="1900" w:type="dxa"/>
            <w:shd w:color="auto" w:val="clear" w:fill="EEEEEE"/>
            <w:vAlign w:val="center"/>
          </w:tcPr>
          <w:p>
            <w:pPr>
              <w:pageBreakBefore w:val="off"/>
              <w:tabs/>
              <w:wordWrap w:val="off"/>
              <w:spacing w:before="0" w:after="0" w:line="520" w:lineRule="atLeast"/>
              <w:ind w:left="0" w:right="0" w:firstLine="0" w:hanging="0"/>
              <w:jc w:val="center"/>
              <w:textAlignment w:val="baseline"/>
              <w:rPr>
                <w:sz w:val="39"/>
              </w:rPr>
            </w:pPr>
            <w:bookmarkStart w:name="" w:id="16393"/>
            <w:r>
              <w:rPr>
                <w:rFonts w:ascii="黑体" w:hAnsi="黑体" w:cs="黑体" w:eastAsia="黑体"/>
                <w:sz w:val="39"/>
                <w:spacing w:val="0"/>
                <w:color w:val="7298cf"/>
                <w:b w:val="off"/>
                <w:i w:val="off"/>
              </w:rPr>
              <w:t>镇咳成分</w:t>
            </w:r>
            <w:bookmarkEnd w:id="16393"/>
          </w:p>
        </w:tc>
        <w:tc>
          <w:tcPr>
            <w:tcW w:w="2140" w:type="dxa"/>
            <w:shd w:color="auto" w:val="clear" w:fill="EEEEEE"/>
            <w:vAlign w:val="center"/>
          </w:tcPr>
          <w:p>
            <w:pPr>
              <w:pageBreakBefore w:val="off"/>
              <w:tabs/>
              <w:wordWrap w:val="off"/>
              <w:spacing w:before="0" w:after="0" w:line="520" w:lineRule="atLeast"/>
              <w:ind w:left="0" w:right="0" w:firstLine="0" w:hanging="0"/>
              <w:jc w:val="center"/>
              <w:textAlignment w:val="baseline"/>
              <w:rPr>
                <w:sz w:val="39"/>
              </w:rPr>
            </w:pPr>
            <w:bookmarkStart w:name="" w:id="16394"/>
            <w:r>
              <w:rPr>
                <w:rFonts w:ascii="黑体" w:hAnsi="黑体" w:cs="黑体" w:eastAsia="黑体"/>
                <w:sz w:val="39"/>
                <w:spacing w:val="0"/>
                <w:color w:val="6d94cf"/>
                <w:b w:val="off"/>
                <w:i w:val="off"/>
              </w:rPr>
              <w:t>祛痰成分</w:t>
            </w:r>
            <w:bookmarkEnd w:id="16394"/>
          </w:p>
        </w:tc>
        <w:tc>
          <w:tcPr>
            <w:tcW w:w="2240" w:type="dxa"/>
            <w:shd w:color="auto" w:val="clear" w:fill="EEEEEE"/>
            <w:vAlign w:val="center"/>
          </w:tcPr>
          <w:p>
            <w:pPr>
              <w:pageBreakBefore w:val="off"/>
              <w:tabs/>
              <w:wordWrap w:val="off"/>
              <w:spacing w:before="0" w:after="0" w:line="520" w:lineRule="atLeast"/>
              <w:ind w:left="0" w:right="0" w:firstLine="0" w:hanging="0"/>
              <w:jc w:val="center"/>
              <w:textAlignment w:val="baseline"/>
              <w:rPr>
                <w:sz w:val="39"/>
              </w:rPr>
            </w:pPr>
            <w:bookmarkStart w:name="" w:id="16395"/>
            <w:r>
              <w:rPr>
                <w:rFonts w:ascii="黑体" w:hAnsi="黑体" w:cs="黑体" w:eastAsia="黑体"/>
                <w:sz w:val="39"/>
                <w:spacing w:val="0"/>
                <w:color w:val="6890cf"/>
                <w:b w:val="off"/>
                <w:i w:val="off"/>
              </w:rPr>
              <w:t>其他成分</w:t>
            </w:r>
            <w:bookmarkEnd w:id="16395"/>
          </w:p>
        </w:tc>
      </w:tr>
      <w:tr>
        <w:trPr>
          <w:trHeight w:hRule="atLeast" w:val="980"/>
        </w:trPr>
        <w:tc>
          <w:tcPr>
            <w:tcW w:w="178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16396"/>
            <w:r>
              <w:rPr>
                <w:rFonts w:ascii="黑体" w:hAnsi="黑体" w:cs="黑体" w:eastAsia="黑体"/>
                <w:sz w:val="39"/>
                <w:spacing w:val="0"/>
                <w:color w:val="000000"/>
                <w:b w:val="off"/>
                <w:i w:val="off"/>
              </w:rPr>
              <w:t>惠菲宁</w:t>
            </w:r>
            <w:bookmarkEnd w:id="16396"/>
          </w:p>
        </w:tc>
        <w:tc>
          <w:tcPr>
            <w:tcW w:w="174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16397"/>
            <w:r>
              <w:rPr>
                <w:rFonts w:ascii="黑体" w:hAnsi="黑体" w:cs="黑体" w:eastAsia="黑体"/>
                <w:sz w:val="39"/>
                <w:spacing w:val="0"/>
                <w:color w:val="000000"/>
                <w:b w:val="off"/>
                <w:i w:val="off"/>
              </w:rPr>
              <w:t>-</w:t>
            </w:r>
            <w:bookmarkEnd w:id="16397"/>
          </w:p>
        </w:tc>
        <w:tc>
          <w:tcPr>
            <w:tcW w:w="214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16398"/>
            <w:r>
              <w:rPr>
                <w:rFonts w:ascii="黑体" w:hAnsi="黑体" w:cs="黑体" w:eastAsia="黑体"/>
                <w:sz w:val="39"/>
                <w:spacing w:val="0"/>
                <w:color w:val="000000"/>
                <w:b w:val="off"/>
                <w:i w:val="off"/>
              </w:rPr>
              <w:t>盐酸伪麻黄碱</w:t>
            </w:r>
            <w:bookmarkEnd w:id="16398"/>
          </w:p>
        </w:tc>
        <w:tc>
          <w:tcPr>
            <w:tcW w:w="178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16399"/>
            <w:r>
              <w:rPr>
                <w:rFonts w:ascii="黑体" w:hAnsi="黑体" w:cs="黑体" w:eastAsia="黑体"/>
                <w:sz w:val="39"/>
                <w:spacing w:val="0"/>
                <w:color w:val="000000"/>
                <w:b w:val="off"/>
                <w:i w:val="off"/>
              </w:rPr>
              <w:t>马来酸氯苯</w:t>
            </w:r>
            <w:r>
              <w:rPr>
                <w:rFonts w:ascii="黑体" w:hAnsi="黑体" w:cs="黑体" w:eastAsia="黑体"/>
                <w:sz w:val="39"/>
                <w:spacing w:val="0"/>
                <w:color w:val="000000"/>
                <w:b w:val="off"/>
                <w:i w:val="off"/>
              </w:rPr>
              <w:t>那敏</w:t>
            </w:r>
            <w:bookmarkEnd w:id="16399"/>
          </w:p>
        </w:tc>
        <w:tc>
          <w:tcPr>
            <w:tcW w:w="190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16400"/>
            <w:r>
              <w:rPr>
                <w:rFonts w:ascii="黑体" w:hAnsi="黑体" w:cs="黑体" w:eastAsia="黑体"/>
                <w:sz w:val="39"/>
                <w:spacing w:val="0"/>
                <w:color w:val="000000"/>
                <w:b w:val="off"/>
                <w:i w:val="off"/>
              </w:rPr>
              <w:t>氢溴酸右美</w:t>
            </w:r>
            <w:r>
              <w:rPr>
                <w:rFonts w:ascii="黑体" w:hAnsi="黑体" w:cs="黑体" w:eastAsia="黑体"/>
                <w:sz w:val="39"/>
                <w:spacing w:val="0"/>
                <w:color w:val="000000"/>
                <w:b w:val="off"/>
                <w:i w:val="off"/>
              </w:rPr>
              <w:t>沙芬</w:t>
            </w:r>
            <w:bookmarkEnd w:id="16400"/>
          </w:p>
        </w:tc>
        <w:tc>
          <w:tcPr>
            <w:tcW w:w="214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16401"/>
            <w:r>
              <w:rPr>
                <w:rFonts w:ascii="黑体" w:hAnsi="黑体" w:cs="黑体" w:eastAsia="黑体"/>
                <w:sz w:val="39"/>
                <w:spacing w:val="0"/>
                <w:color w:val="000000"/>
                <w:b w:val="off"/>
                <w:i w:val="off"/>
              </w:rPr>
              <w:t>-</w:t>
            </w:r>
            <w:bookmarkEnd w:id="16401"/>
          </w:p>
        </w:tc>
        <w:tc>
          <w:tcPr>
            <w:tcW w:w="224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16402"/>
            <w:r>
              <w:rPr>
                <w:rFonts w:ascii="黑体" w:hAnsi="黑体" w:cs="黑体" w:eastAsia="黑体"/>
                <w:sz w:val="39"/>
                <w:spacing w:val="0"/>
                <w:color w:val="000000"/>
                <w:b w:val="off"/>
                <w:i w:val="off"/>
              </w:rPr>
              <w:t>-</w:t>
            </w:r>
            <w:bookmarkEnd w:id="16402"/>
          </w:p>
        </w:tc>
      </w:tr>
      <w:tr>
        <w:trPr>
          <w:trHeight w:hRule="atLeast" w:val="1000"/>
        </w:trPr>
        <w:tc>
          <w:tcPr>
            <w:tcW w:w="178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16403"/>
            <w:r>
              <w:rPr>
                <w:rFonts w:ascii="黑体" w:hAnsi="黑体" w:cs="黑体" w:eastAsia="黑体"/>
                <w:sz w:val="39"/>
                <w:spacing w:val="0"/>
                <w:color w:val="000000"/>
                <w:b w:val="off"/>
                <w:i w:val="off"/>
              </w:rPr>
              <w:t>澳特斯</w:t>
            </w:r>
            <w:bookmarkEnd w:id="16403"/>
          </w:p>
        </w:tc>
        <w:tc>
          <w:tcPr>
            <w:tcW w:w="174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16404"/>
            <w:r>
              <w:rPr>
                <w:rFonts w:ascii="黑体" w:hAnsi="黑体" w:cs="黑体" w:eastAsia="黑体"/>
                <w:sz w:val="39"/>
                <w:spacing w:val="0"/>
                <w:color w:val="000000"/>
                <w:b w:val="off"/>
                <w:i w:val="off"/>
              </w:rPr>
              <w:t>-</w:t>
            </w:r>
            <w:bookmarkEnd w:id="16404"/>
          </w:p>
        </w:tc>
        <w:tc>
          <w:tcPr>
            <w:tcW w:w="214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16405"/>
            <w:r>
              <w:rPr>
                <w:rFonts w:ascii="黑体" w:hAnsi="黑体" w:cs="黑体" w:eastAsia="黑体"/>
                <w:sz w:val="39"/>
                <w:spacing w:val="0"/>
                <w:color w:val="000000"/>
                <w:b w:val="off"/>
                <w:i w:val="off"/>
              </w:rPr>
              <w:t>盐酸伪麻黄碱</w:t>
            </w:r>
            <w:bookmarkEnd w:id="16405"/>
          </w:p>
        </w:tc>
        <w:tc>
          <w:tcPr>
            <w:tcW w:w="178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16406"/>
            <w:r>
              <w:rPr>
                <w:rFonts w:ascii="黑体" w:hAnsi="黑体" w:cs="黑体" w:eastAsia="黑体"/>
                <w:sz w:val="39"/>
                <w:spacing w:val="0"/>
                <w:color w:val="000000"/>
                <w:b w:val="off"/>
                <w:i w:val="off"/>
              </w:rPr>
              <w:t>盐酸曲普</w:t>
            </w:r>
            <w:r>
              <w:rPr>
                <w:rFonts w:ascii="黑体" w:hAnsi="黑体" w:cs="黑体" w:eastAsia="黑体"/>
                <w:sz w:val="39"/>
                <w:spacing w:val="0"/>
                <w:color w:val="000000"/>
                <w:b w:val="off"/>
                <w:i w:val="off"/>
              </w:rPr>
              <w:t>利啶</w:t>
            </w:r>
            <w:bookmarkEnd w:id="16406"/>
          </w:p>
        </w:tc>
        <w:tc>
          <w:tcPr>
            <w:tcW w:w="190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16407"/>
            <w:r>
              <w:rPr>
                <w:rFonts w:ascii="黑体" w:hAnsi="黑体" w:cs="黑体" w:eastAsia="黑体"/>
                <w:sz w:val="39"/>
                <w:spacing w:val="0"/>
                <w:color w:val="000000"/>
                <w:b w:val="off"/>
                <w:i w:val="off"/>
              </w:rPr>
              <w:t>福尔可定</w:t>
            </w:r>
            <w:bookmarkEnd w:id="16407"/>
          </w:p>
        </w:tc>
        <w:tc>
          <w:tcPr>
            <w:tcW w:w="214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16408"/>
            <w:r>
              <w:rPr>
                <w:rFonts w:ascii="黑体" w:hAnsi="黑体" w:cs="黑体" w:eastAsia="黑体"/>
                <w:sz w:val="39"/>
                <w:spacing w:val="0"/>
                <w:color w:val="000000"/>
                <w:b w:val="off"/>
                <w:i w:val="off"/>
              </w:rPr>
              <w:t>愈创木酚甘</w:t>
            </w:r>
            <w:r>
              <w:rPr>
                <w:rFonts w:ascii="黑体" w:hAnsi="黑体" w:cs="黑体" w:eastAsia="黑体"/>
                <w:sz w:val="39"/>
                <w:spacing w:val="0"/>
                <w:color w:val="000000"/>
                <w:b w:val="off"/>
                <w:i w:val="off"/>
              </w:rPr>
              <w:t>油醚</w:t>
            </w:r>
            <w:bookmarkEnd w:id="16408"/>
          </w:p>
        </w:tc>
        <w:tc>
          <w:tcPr>
            <w:tcW w:w="224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16409"/>
            <w:r>
              <w:rPr>
                <w:rFonts w:ascii="黑体" w:hAnsi="黑体" w:cs="黑体" w:eastAsia="黑体"/>
                <w:sz w:val="39"/>
                <w:spacing w:val="0"/>
                <w:color w:val="000000"/>
                <w:b w:val="off"/>
                <w:i w:val="off"/>
              </w:rPr>
              <w:t>-</w:t>
            </w:r>
            <w:bookmarkEnd w:id="16409"/>
          </w:p>
        </w:tc>
      </w:tr>
      <w:tr>
        <w:trPr>
          <w:trHeight w:hRule="atLeast" w:val="980"/>
        </w:trPr>
        <w:tc>
          <w:tcPr>
            <w:tcW w:w="178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16410"/>
            <w:r>
              <w:rPr>
                <w:rFonts w:ascii="黑体" w:hAnsi="黑体" w:cs="黑体" w:eastAsia="黑体"/>
                <w:sz w:val="39"/>
                <w:spacing w:val="0"/>
                <w:color w:val="000000"/>
                <w:b w:val="off"/>
                <w:i w:val="off"/>
              </w:rPr>
              <w:t>艾畅</w:t>
            </w:r>
            <w:bookmarkEnd w:id="16410"/>
          </w:p>
        </w:tc>
        <w:tc>
          <w:tcPr>
            <w:tcW w:w="174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16411"/>
            <w:r>
              <w:rPr>
                <w:rFonts w:ascii="黑体" w:hAnsi="黑体" w:cs="黑体" w:eastAsia="黑体"/>
                <w:sz w:val="39"/>
                <w:spacing w:val="0"/>
                <w:color w:val="000000"/>
                <w:b w:val="off"/>
                <w:i w:val="off"/>
              </w:rPr>
              <w:t>-</w:t>
            </w:r>
            <w:bookmarkEnd w:id="16411"/>
          </w:p>
        </w:tc>
        <w:tc>
          <w:tcPr>
            <w:tcW w:w="214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16412"/>
            <w:r>
              <w:rPr>
                <w:rFonts w:ascii="黑体" w:hAnsi="黑体" w:cs="黑体" w:eastAsia="黑体"/>
                <w:sz w:val="39"/>
                <w:spacing w:val="0"/>
                <w:color w:val="000000"/>
                <w:b w:val="off"/>
                <w:i w:val="off"/>
              </w:rPr>
              <w:t>盐酸伪麻黄碱</w:t>
            </w:r>
            <w:bookmarkEnd w:id="16412"/>
          </w:p>
        </w:tc>
        <w:tc>
          <w:tcPr>
            <w:tcW w:w="178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16413"/>
            <w:r>
              <w:rPr>
                <w:rFonts w:ascii="黑体" w:hAnsi="黑体" w:cs="黑体" w:eastAsia="黑体"/>
                <w:sz w:val="39"/>
                <w:spacing w:val="0"/>
                <w:color w:val="000000"/>
                <w:b w:val="off"/>
                <w:i w:val="off"/>
              </w:rPr>
              <w:t>-</w:t>
            </w:r>
            <w:bookmarkEnd w:id="16413"/>
          </w:p>
        </w:tc>
        <w:tc>
          <w:tcPr>
            <w:tcW w:w="190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16414"/>
            <w:r>
              <w:rPr>
                <w:rFonts w:ascii="黑体" w:hAnsi="黑体" w:cs="黑体" w:eastAsia="黑体"/>
                <w:sz w:val="39"/>
                <w:spacing w:val="0"/>
                <w:color w:val="000000"/>
                <w:b w:val="off"/>
                <w:i w:val="off"/>
              </w:rPr>
              <w:t>氢溴酸右美</w:t>
            </w:r>
            <w:r>
              <w:rPr>
                <w:rFonts w:ascii="黑体" w:hAnsi="黑体" w:cs="黑体" w:eastAsia="黑体"/>
                <w:sz w:val="39"/>
                <w:spacing w:val="0"/>
                <w:color w:val="000000"/>
                <w:b w:val="off"/>
                <w:i w:val="off"/>
              </w:rPr>
              <w:t>沙芬</w:t>
            </w:r>
            <w:bookmarkEnd w:id="16414"/>
          </w:p>
        </w:tc>
        <w:tc>
          <w:tcPr>
            <w:tcW w:w="214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16415"/>
            <w:r>
              <w:rPr>
                <w:rFonts w:ascii="黑体" w:hAnsi="黑体" w:cs="黑体" w:eastAsia="黑体"/>
                <w:sz w:val="39"/>
                <w:spacing w:val="0"/>
                <w:color w:val="000000"/>
                <w:b w:val="off"/>
                <w:i w:val="off"/>
              </w:rPr>
              <w:t>-</w:t>
            </w:r>
            <w:bookmarkEnd w:id="16415"/>
          </w:p>
        </w:tc>
        <w:tc>
          <w:tcPr>
            <w:tcW w:w="224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16416"/>
            <w:r>
              <w:rPr>
                <w:rFonts w:ascii="黑体" w:hAnsi="黑体" w:cs="黑体" w:eastAsia="黑体"/>
                <w:sz w:val="39"/>
                <w:spacing w:val="0"/>
                <w:color w:val="000000"/>
                <w:b w:val="off"/>
                <w:i w:val="off"/>
              </w:rPr>
              <w:t>-</w:t>
            </w:r>
            <w:bookmarkEnd w:id="16416"/>
          </w:p>
        </w:tc>
      </w:tr>
      <w:tr>
        <w:trPr>
          <w:trHeight w:hRule="atLeast" w:val="980"/>
        </w:trPr>
        <w:tc>
          <w:tcPr>
            <w:tcW w:w="178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16417"/>
            <w:r>
              <w:rPr>
                <w:rFonts w:ascii="黑体" w:hAnsi="黑体" w:cs="黑体" w:eastAsia="黑体"/>
                <w:sz w:val="39"/>
                <w:spacing w:val="0"/>
                <w:color w:val="000000"/>
                <w:b w:val="off"/>
                <w:i w:val="off"/>
              </w:rPr>
              <w:t>艾舒</w:t>
            </w:r>
            <w:bookmarkEnd w:id="16417"/>
          </w:p>
        </w:tc>
        <w:tc>
          <w:tcPr>
            <w:tcW w:w="174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16418"/>
            <w:r>
              <w:rPr>
                <w:rFonts w:ascii="黑体" w:hAnsi="黑体" w:cs="黑体" w:eastAsia="黑体"/>
                <w:sz w:val="39"/>
                <w:spacing w:val="0"/>
                <w:color w:val="000000"/>
                <w:b w:val="off"/>
                <w:i w:val="off"/>
              </w:rPr>
              <w:t>-</w:t>
            </w:r>
            <w:bookmarkEnd w:id="16418"/>
          </w:p>
        </w:tc>
        <w:tc>
          <w:tcPr>
            <w:tcW w:w="214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16419"/>
            <w:r>
              <w:rPr>
                <w:rFonts w:ascii="黑体" w:hAnsi="黑体" w:cs="黑体" w:eastAsia="黑体"/>
                <w:sz w:val="39"/>
                <w:spacing w:val="0"/>
                <w:color w:val="000000"/>
                <w:b w:val="off"/>
                <w:i w:val="off"/>
              </w:rPr>
              <w:t>盐酸伪麻黄碱</w:t>
            </w:r>
            <w:bookmarkEnd w:id="16419"/>
          </w:p>
        </w:tc>
        <w:tc>
          <w:tcPr>
            <w:tcW w:w="178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16420"/>
            <w:r>
              <w:rPr>
                <w:rFonts w:ascii="黑体" w:hAnsi="黑体" w:cs="黑体" w:eastAsia="黑体"/>
                <w:sz w:val="39"/>
                <w:spacing w:val="0"/>
                <w:color w:val="000000"/>
                <w:b w:val="off"/>
                <w:i w:val="off"/>
              </w:rPr>
              <w:t>·</w:t>
            </w:r>
            <w:bookmarkEnd w:id="16420"/>
          </w:p>
        </w:tc>
        <w:tc>
          <w:tcPr>
            <w:tcW w:w="190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16421"/>
            <w:r>
              <w:rPr>
                <w:rFonts w:ascii="黑体" w:hAnsi="黑体" w:cs="黑体" w:eastAsia="黑体"/>
                <w:sz w:val="39"/>
                <w:spacing w:val="0"/>
                <w:color w:val="000000"/>
                <w:b w:val="off"/>
                <w:i w:val="off"/>
              </w:rPr>
              <w:t>-</w:t>
            </w:r>
            <w:bookmarkEnd w:id="16421"/>
          </w:p>
        </w:tc>
        <w:tc>
          <w:tcPr>
            <w:tcW w:w="214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16422"/>
            <w:r>
              <w:rPr>
                <w:rFonts w:ascii="黑体" w:hAnsi="黑体" w:cs="黑体" w:eastAsia="黑体"/>
                <w:sz w:val="39"/>
                <w:spacing w:val="0"/>
                <w:color w:val="000000"/>
                <w:b w:val="off"/>
                <w:i w:val="off"/>
              </w:rPr>
              <w:t>愈创木酚甘</w:t>
            </w:r>
            <w:r>
              <w:rPr>
                <w:rFonts w:ascii="黑体" w:hAnsi="黑体" w:cs="黑体" w:eastAsia="黑体"/>
                <w:sz w:val="39"/>
                <w:spacing w:val="0"/>
                <w:color w:val="000000"/>
                <w:b w:val="off"/>
                <w:i w:val="off"/>
              </w:rPr>
              <w:t>油醚</w:t>
            </w:r>
            <w:bookmarkEnd w:id="16422"/>
          </w:p>
        </w:tc>
        <w:tc>
          <w:tcPr>
            <w:tcW w:w="224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16423"/>
            <w:r>
              <w:rPr>
                <w:rFonts w:ascii="黑体" w:hAnsi="黑体" w:cs="黑体" w:eastAsia="黑体"/>
                <w:sz w:val="39"/>
                <w:spacing w:val="0"/>
                <w:color w:val="000000"/>
                <w:b w:val="off"/>
                <w:i w:val="off"/>
              </w:rPr>
              <w:t>-</w:t>
            </w:r>
            <w:bookmarkEnd w:id="16423"/>
          </w:p>
        </w:tc>
      </w:tr>
      <w:tr>
        <w:trPr>
          <w:trHeight w:hRule="atLeast" w:val="1000"/>
        </w:trPr>
        <w:tc>
          <w:tcPr>
            <w:tcW w:w="178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16424"/>
            <w:r>
              <w:rPr>
                <w:rFonts w:ascii="黑体" w:hAnsi="黑体" w:cs="黑体" w:eastAsia="黑体"/>
                <w:sz w:val="39"/>
                <w:spacing w:val="0"/>
                <w:color w:val="000000"/>
                <w:b w:val="off"/>
                <w:i w:val="off"/>
              </w:rPr>
              <w:t>奥亭</w:t>
            </w:r>
            <w:bookmarkEnd w:id="16424"/>
          </w:p>
        </w:tc>
        <w:tc>
          <w:tcPr>
            <w:tcW w:w="174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16425"/>
            <w:r>
              <w:rPr>
                <w:rFonts w:ascii="黑体" w:hAnsi="黑体" w:cs="黑体" w:eastAsia="黑体"/>
                <w:sz w:val="39"/>
                <w:spacing w:val="0"/>
                <w:color w:val="000000"/>
                <w:b w:val="off"/>
                <w:i w:val="off"/>
              </w:rPr>
              <w:t>8</w:t>
            </w:r>
            <w:bookmarkEnd w:id="16425"/>
          </w:p>
        </w:tc>
        <w:tc>
          <w:tcPr>
            <w:tcW w:w="214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16426"/>
            <w:r>
              <w:rPr>
                <w:rFonts w:ascii="黑体" w:hAnsi="黑体" w:cs="黑体" w:eastAsia="黑体"/>
                <w:sz w:val="39"/>
                <w:spacing w:val="0"/>
                <w:color w:val="000000"/>
                <w:b w:val="off"/>
                <w:i w:val="off"/>
              </w:rPr>
              <w:t>盐酸麻黄碱</w:t>
            </w:r>
            <w:bookmarkEnd w:id="16426"/>
          </w:p>
        </w:tc>
        <w:tc>
          <w:tcPr>
            <w:tcW w:w="178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16427"/>
            <w:r>
              <w:rPr>
                <w:rFonts w:ascii="黑体" w:hAnsi="黑体" w:cs="黑体" w:eastAsia="黑体"/>
                <w:sz w:val="39"/>
                <w:spacing w:val="0"/>
                <w:color w:val="000000"/>
                <w:b w:val="off"/>
                <w:i w:val="off"/>
              </w:rPr>
              <w:t>马来酸氯苯</w:t>
            </w:r>
            <w:r>
              <w:rPr>
                <w:rFonts w:ascii="黑体" w:hAnsi="黑体" w:cs="黑体" w:eastAsia="黑体"/>
                <w:sz w:val="39"/>
                <w:spacing w:val="0"/>
                <w:color w:val="000000"/>
                <w:b w:val="off"/>
                <w:i w:val="off"/>
              </w:rPr>
              <w:t>那敏</w:t>
            </w:r>
            <w:bookmarkEnd w:id="16427"/>
          </w:p>
        </w:tc>
        <w:tc>
          <w:tcPr>
            <w:tcW w:w="190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16428"/>
            <w:r>
              <w:rPr>
                <w:rFonts w:ascii="黑体" w:hAnsi="黑体" w:cs="黑体" w:eastAsia="黑体"/>
                <w:sz w:val="39"/>
                <w:spacing w:val="0"/>
                <w:color w:val="000000"/>
                <w:b w:val="off"/>
                <w:i w:val="off"/>
              </w:rPr>
              <w:t>磷酸可待因</w:t>
            </w:r>
            <w:bookmarkEnd w:id="16428"/>
          </w:p>
        </w:tc>
        <w:tc>
          <w:tcPr>
            <w:tcW w:w="214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16429"/>
            <w:r>
              <w:rPr>
                <w:rFonts w:ascii="黑体" w:hAnsi="黑体" w:cs="黑体" w:eastAsia="黑体"/>
                <w:sz w:val="39"/>
                <w:spacing w:val="0"/>
                <w:color w:val="000000"/>
                <w:b w:val="off"/>
                <w:i w:val="off"/>
              </w:rPr>
              <w:t>愈创木酚甘</w:t>
            </w:r>
            <w:r>
              <w:rPr>
                <w:rFonts w:ascii="黑体" w:hAnsi="黑体" w:cs="黑体" w:eastAsia="黑体"/>
                <w:sz w:val="39"/>
                <w:spacing w:val="0"/>
                <w:color w:val="000000"/>
                <w:b w:val="off"/>
                <w:i w:val="off"/>
              </w:rPr>
              <w:t>油醚</w:t>
            </w:r>
            <w:bookmarkEnd w:id="16429"/>
          </w:p>
        </w:tc>
        <w:tc>
          <w:tcPr>
            <w:tcW w:w="224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16430"/>
            <w:r>
              <w:rPr>
                <w:rFonts w:ascii="黑体" w:hAnsi="黑体" w:cs="黑体" w:eastAsia="黑体"/>
                <w:sz w:val="39"/>
                <w:spacing w:val="0"/>
                <w:color w:val="000000"/>
                <w:b w:val="off"/>
                <w:i w:val="off"/>
              </w:rPr>
              <w:t>-</w:t>
            </w:r>
            <w:bookmarkEnd w:id="16430"/>
          </w:p>
        </w:tc>
      </w:tr>
      <w:tr>
        <w:trPr>
          <w:trHeight w:hRule="atLeast" w:val="1000"/>
        </w:trPr>
        <w:tc>
          <w:tcPr>
            <w:tcW w:w="178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16431"/>
            <w:r>
              <w:rPr>
                <w:rFonts w:ascii="黑体" w:hAnsi="黑体" w:cs="黑体" w:eastAsia="黑体"/>
                <w:sz w:val="39"/>
                <w:spacing w:val="0"/>
                <w:color w:val="000000"/>
                <w:b w:val="off"/>
                <w:i w:val="off"/>
              </w:rPr>
              <w:t>奥斯灵</w:t>
            </w:r>
            <w:bookmarkEnd w:id="16431"/>
          </w:p>
        </w:tc>
        <w:tc>
          <w:tcPr>
            <w:tcW w:w="174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16432"/>
            <w:r>
              <w:rPr>
                <w:rFonts w:ascii="黑体" w:hAnsi="黑体" w:cs="黑体" w:eastAsia="黑体"/>
                <w:sz w:val="39"/>
                <w:spacing w:val="0"/>
                <w:color w:val="000000"/>
                <w:b w:val="off"/>
                <w:i w:val="off"/>
              </w:rPr>
              <w:t>-</w:t>
            </w:r>
            <w:bookmarkEnd w:id="16432"/>
          </w:p>
        </w:tc>
        <w:tc>
          <w:tcPr>
            <w:tcW w:w="214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16433"/>
            <w:r>
              <w:rPr>
                <w:rFonts w:ascii="黑体" w:hAnsi="黑体" w:cs="黑体" w:eastAsia="黑体"/>
                <w:sz w:val="39"/>
                <w:spacing w:val="0"/>
                <w:color w:val="000000"/>
                <w:b w:val="off"/>
                <w:i w:val="off"/>
              </w:rPr>
              <w:t>盐酸伪麻黄碱</w:t>
            </w:r>
            <w:bookmarkEnd w:id="16433"/>
          </w:p>
        </w:tc>
        <w:tc>
          <w:tcPr>
            <w:tcW w:w="178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16434"/>
            <w:r>
              <w:rPr>
                <w:rFonts w:ascii="黑体" w:hAnsi="黑体" w:cs="黑体" w:eastAsia="黑体"/>
                <w:sz w:val="39"/>
                <w:spacing w:val="0"/>
                <w:color w:val="000000"/>
                <w:b w:val="off"/>
                <w:i w:val="off"/>
              </w:rPr>
              <w:t>马来酸氯苯</w:t>
            </w:r>
            <w:r>
              <w:rPr>
                <w:rFonts w:ascii="黑体" w:hAnsi="黑体" w:cs="黑体" w:eastAsia="黑体"/>
                <w:sz w:val="39"/>
                <w:spacing w:val="0"/>
                <w:color w:val="000000"/>
                <w:b w:val="off"/>
                <w:i w:val="off"/>
              </w:rPr>
              <w:t>那敏</w:t>
            </w:r>
            <w:bookmarkEnd w:id="16434"/>
          </w:p>
        </w:tc>
        <w:tc>
          <w:tcPr>
            <w:tcW w:w="190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16435"/>
            <w:r>
              <w:rPr>
                <w:rFonts w:ascii="黑体" w:hAnsi="黑体" w:cs="黑体" w:eastAsia="黑体"/>
                <w:sz w:val="39"/>
                <w:spacing w:val="0"/>
                <w:color w:val="000000"/>
                <w:b w:val="off"/>
                <w:i w:val="off"/>
              </w:rPr>
              <w:t>福尔可定</w:t>
            </w:r>
            <w:bookmarkEnd w:id="16435"/>
          </w:p>
        </w:tc>
        <w:tc>
          <w:tcPr>
            <w:tcW w:w="214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16436"/>
            <w:r>
              <w:rPr>
                <w:rFonts w:ascii="黑体" w:hAnsi="黑体" w:cs="黑体" w:eastAsia="黑体"/>
                <w:sz w:val="39"/>
                <w:spacing w:val="0"/>
                <w:color w:val="000000"/>
                <w:b w:val="off"/>
                <w:i w:val="off"/>
              </w:rPr>
              <w:t>-</w:t>
            </w:r>
            <w:bookmarkEnd w:id="16436"/>
          </w:p>
        </w:tc>
        <w:tc>
          <w:tcPr>
            <w:tcW w:w="224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16437"/>
            <w:r>
              <w:rPr>
                <w:rFonts w:ascii="黑体" w:hAnsi="黑体" w:cs="黑体" w:eastAsia="黑体"/>
                <w:sz w:val="39"/>
                <w:spacing w:val="0"/>
                <w:color w:val="000000"/>
                <w:b w:val="off"/>
                <w:i w:val="off"/>
              </w:rPr>
              <w:t>-</w:t>
            </w:r>
            <w:bookmarkEnd w:id="16437"/>
          </w:p>
        </w:tc>
      </w:tr>
      <w:tr>
        <w:trPr>
          <w:trHeight w:hRule="atLeast" w:val="1000"/>
        </w:trPr>
        <w:tc>
          <w:tcPr>
            <w:tcW w:w="178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16438"/>
            <w:r>
              <w:rPr>
                <w:rFonts w:ascii="黑体" w:hAnsi="黑体" w:cs="黑体" w:eastAsia="黑体"/>
                <w:sz w:val="39"/>
                <w:spacing w:val="0"/>
                <w:color w:val="000000"/>
                <w:b w:val="off"/>
                <w:i w:val="off"/>
              </w:rPr>
              <w:t>福必安</w:t>
            </w:r>
            <w:bookmarkEnd w:id="16438"/>
          </w:p>
        </w:tc>
        <w:tc>
          <w:tcPr>
            <w:tcW w:w="174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16439"/>
            <w:r>
              <w:rPr>
                <w:rFonts w:ascii="黑体" w:hAnsi="黑体" w:cs="黑体" w:eastAsia="黑体"/>
                <w:sz w:val="39"/>
                <w:spacing w:val="0"/>
                <w:color w:val="000000"/>
                <w:b w:val="off"/>
                <w:i w:val="off"/>
              </w:rPr>
              <w:t>-</w:t>
            </w:r>
            <w:bookmarkEnd w:id="16439"/>
          </w:p>
        </w:tc>
        <w:tc>
          <w:tcPr>
            <w:tcW w:w="214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16440"/>
            <w:r>
              <w:rPr>
                <w:rFonts w:ascii="黑体" w:hAnsi="黑体" w:cs="黑体" w:eastAsia="黑体"/>
                <w:sz w:val="39"/>
                <w:spacing w:val="0"/>
                <w:color w:val="000000"/>
                <w:b w:val="off"/>
                <w:i w:val="off"/>
              </w:rPr>
              <w:t>盐酸麻黄碱</w:t>
            </w:r>
            <w:bookmarkEnd w:id="16440"/>
          </w:p>
        </w:tc>
        <w:tc>
          <w:tcPr>
            <w:tcW w:w="178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16441"/>
            <w:r>
              <w:rPr>
                <w:rFonts w:ascii="黑体" w:hAnsi="黑体" w:cs="黑体" w:eastAsia="黑体"/>
                <w:sz w:val="39"/>
                <w:spacing w:val="0"/>
                <w:color w:val="000000"/>
                <w:b w:val="off"/>
                <w:i w:val="off"/>
              </w:rPr>
              <w:t>-</w:t>
            </w:r>
            <w:bookmarkEnd w:id="16441"/>
          </w:p>
        </w:tc>
        <w:tc>
          <w:tcPr>
            <w:tcW w:w="190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16442"/>
            <w:r>
              <w:rPr>
                <w:rFonts w:ascii="黑体" w:hAnsi="黑体" w:cs="黑体" w:eastAsia="黑体"/>
                <w:sz w:val="39"/>
                <w:spacing w:val="0"/>
                <w:color w:val="000000"/>
                <w:b w:val="off"/>
                <w:i w:val="off"/>
              </w:rPr>
              <w:t>福尔可定</w:t>
            </w:r>
            <w:bookmarkEnd w:id="16442"/>
          </w:p>
        </w:tc>
        <w:tc>
          <w:tcPr>
            <w:tcW w:w="214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16443"/>
            <w:r>
              <w:rPr>
                <w:rFonts w:ascii="黑体" w:hAnsi="黑体" w:cs="黑体" w:eastAsia="黑体"/>
                <w:sz w:val="39"/>
                <w:spacing w:val="0"/>
                <w:color w:val="000000"/>
                <w:b w:val="off"/>
                <w:i w:val="off"/>
              </w:rPr>
              <w:t>愈创木酚甘</w:t>
            </w:r>
            <w:r>
              <w:rPr>
                <w:rFonts w:ascii="黑体" w:hAnsi="黑体" w:cs="黑体" w:eastAsia="黑体"/>
                <w:sz w:val="39"/>
                <w:spacing w:val="0"/>
                <w:color w:val="000000"/>
                <w:b w:val="off"/>
                <w:i w:val="off"/>
              </w:rPr>
              <w:t>油醚</w:t>
            </w:r>
            <w:bookmarkEnd w:id="16443"/>
          </w:p>
        </w:tc>
        <w:tc>
          <w:tcPr>
            <w:tcW w:w="224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16444"/>
            <w:r>
              <w:rPr>
                <w:rFonts w:ascii="黑体" w:hAnsi="黑体" w:cs="黑体" w:eastAsia="黑体"/>
                <w:sz w:val="39"/>
                <w:spacing w:val="0"/>
                <w:color w:val="000000"/>
                <w:b w:val="off"/>
                <w:i w:val="off"/>
              </w:rPr>
              <w:t>-</w:t>
            </w:r>
            <w:bookmarkEnd w:id="16444"/>
          </w:p>
        </w:tc>
      </w:tr>
      <w:tr>
        <w:trPr>
          <w:trHeight w:hRule="atLeast" w:val="980"/>
        </w:trPr>
        <w:tc>
          <w:tcPr>
            <w:tcW w:w="178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16445"/>
            <w:r>
              <w:rPr>
                <w:rFonts w:ascii="黑体" w:hAnsi="黑体" w:cs="黑体" w:eastAsia="黑体"/>
                <w:sz w:val="39"/>
                <w:spacing w:val="0"/>
                <w:color w:val="000000"/>
                <w:b w:val="off"/>
                <w:i w:val="off"/>
              </w:rPr>
              <w:t>新泰洛其</w:t>
            </w:r>
            <w:bookmarkEnd w:id="16445"/>
          </w:p>
        </w:tc>
        <w:tc>
          <w:tcPr>
            <w:tcW w:w="174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16446"/>
            <w:r>
              <w:rPr>
                <w:rFonts w:ascii="黑体" w:hAnsi="黑体" w:cs="黑体" w:eastAsia="黑体"/>
                <w:sz w:val="39"/>
                <w:spacing w:val="0"/>
                <w:color w:val="000000"/>
                <w:b w:val="off"/>
                <w:i w:val="off"/>
              </w:rPr>
              <w:t>-</w:t>
            </w:r>
            <w:bookmarkEnd w:id="16446"/>
          </w:p>
        </w:tc>
        <w:tc>
          <w:tcPr>
            <w:tcW w:w="214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16447"/>
            <w:r>
              <w:rPr>
                <w:rFonts w:ascii="黑体" w:hAnsi="黑体" w:cs="黑体" w:eastAsia="黑体"/>
                <w:sz w:val="39"/>
                <w:spacing w:val="0"/>
                <w:color w:val="000000"/>
                <w:b w:val="off"/>
                <w:i w:val="off"/>
              </w:rPr>
              <w:t>盐酸麻黄碱</w:t>
            </w:r>
            <w:bookmarkEnd w:id="16447"/>
          </w:p>
        </w:tc>
        <w:tc>
          <w:tcPr>
            <w:tcW w:w="178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16448"/>
            <w:r>
              <w:rPr>
                <w:rFonts w:ascii="黑体" w:hAnsi="黑体" w:cs="黑体" w:eastAsia="黑体"/>
                <w:sz w:val="39"/>
                <w:spacing w:val="0"/>
                <w:color w:val="000000"/>
                <w:b w:val="off"/>
                <w:i w:val="off"/>
              </w:rPr>
              <w:t>盐酸曲普</w:t>
            </w:r>
            <w:r>
              <w:rPr>
                <w:rFonts w:ascii="黑体" w:hAnsi="黑体" w:cs="黑体" w:eastAsia="黑体"/>
                <w:sz w:val="39"/>
                <w:spacing w:val="0"/>
                <w:color w:val="000000"/>
                <w:b w:val="off"/>
                <w:i w:val="off"/>
              </w:rPr>
              <w:t>利啶</w:t>
            </w:r>
            <w:bookmarkEnd w:id="16448"/>
          </w:p>
        </w:tc>
        <w:tc>
          <w:tcPr>
            <w:tcW w:w="190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16449"/>
            <w:r>
              <w:rPr>
                <w:rFonts w:ascii="黑体" w:hAnsi="黑体" w:cs="黑体" w:eastAsia="黑体"/>
                <w:sz w:val="39"/>
                <w:spacing w:val="0"/>
                <w:color w:val="000000"/>
                <w:b w:val="off"/>
                <w:i w:val="off"/>
              </w:rPr>
              <w:t>磷酸可待因</w:t>
            </w:r>
            <w:bookmarkEnd w:id="16449"/>
          </w:p>
        </w:tc>
        <w:tc>
          <w:tcPr>
            <w:tcW w:w="214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16450"/>
            <w:r>
              <w:rPr>
                <w:rFonts w:ascii="黑体" w:hAnsi="黑体" w:cs="黑体" w:eastAsia="黑体"/>
                <w:sz w:val="39"/>
                <w:spacing w:val="0"/>
                <w:color w:val="000000"/>
                <w:b w:val="off"/>
                <w:i w:val="off"/>
              </w:rPr>
              <w:t>愈创木酚甘</w:t>
            </w:r>
            <w:r>
              <w:rPr>
                <w:rFonts w:ascii="黑体" w:hAnsi="黑体" w:cs="黑体" w:eastAsia="黑体"/>
                <w:sz w:val="39"/>
                <w:spacing w:val="0"/>
                <w:color w:val="000000"/>
                <w:b w:val="off"/>
                <w:i w:val="off"/>
              </w:rPr>
              <w:t>油醚</w:t>
            </w:r>
            <w:bookmarkEnd w:id="16450"/>
          </w:p>
        </w:tc>
        <w:tc>
          <w:tcPr>
            <w:tcW w:w="224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16451"/>
            <w:r>
              <w:rPr>
                <w:rFonts w:ascii="黑体" w:hAnsi="黑体" w:cs="黑体" w:eastAsia="黑体"/>
                <w:sz w:val="39"/>
                <w:spacing w:val="0"/>
                <w:color w:val="000000"/>
                <w:b w:val="off"/>
                <w:i w:val="off"/>
              </w:rPr>
              <w:t>-</w:t>
            </w:r>
            <w:bookmarkEnd w:id="16451"/>
          </w:p>
        </w:tc>
      </w:tr>
      <w:tr>
        <w:trPr>
          <w:trHeight w:hRule="atLeast" w:val="1000"/>
        </w:trPr>
        <w:tc>
          <w:tcPr>
            <w:tcW w:w="178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16452"/>
            <w:r>
              <w:rPr>
                <w:rFonts w:ascii="黑体" w:hAnsi="黑体" w:cs="黑体" w:eastAsia="黑体"/>
                <w:sz w:val="39"/>
                <w:spacing w:val="0"/>
                <w:color w:val="000000"/>
                <w:b w:val="off"/>
                <w:i w:val="off"/>
              </w:rPr>
              <w:t>惠菲芬</w:t>
            </w:r>
            <w:bookmarkEnd w:id="16452"/>
          </w:p>
        </w:tc>
        <w:tc>
          <w:tcPr>
            <w:tcW w:w="174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16453"/>
            <w:r>
              <w:rPr>
                <w:rFonts w:ascii="黑体" w:hAnsi="黑体" w:cs="黑体" w:eastAsia="黑体"/>
                <w:sz w:val="39"/>
                <w:spacing w:val="0"/>
                <w:color w:val="000000"/>
                <w:b w:val="off"/>
                <w:i w:val="off"/>
              </w:rPr>
              <w:t>布洛芬</w:t>
            </w:r>
            <w:bookmarkEnd w:id="16453"/>
          </w:p>
        </w:tc>
        <w:tc>
          <w:tcPr>
            <w:tcW w:w="214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16454"/>
            <w:r>
              <w:rPr>
                <w:rFonts w:ascii="黑体" w:hAnsi="黑体" w:cs="黑体" w:eastAsia="黑体"/>
                <w:sz w:val="39"/>
                <w:spacing w:val="0"/>
                <w:color w:val="000000"/>
                <w:b w:val="off"/>
                <w:i w:val="off"/>
              </w:rPr>
              <w:t>盐酸伪麻黄碱</w:t>
            </w:r>
            <w:bookmarkEnd w:id="16454"/>
          </w:p>
        </w:tc>
        <w:tc>
          <w:tcPr>
            <w:tcW w:w="178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16455"/>
            <w:r>
              <w:rPr>
                <w:rFonts w:ascii="黑体" w:hAnsi="黑体" w:cs="黑体" w:eastAsia="黑体"/>
                <w:sz w:val="39"/>
                <w:spacing w:val="0"/>
                <w:color w:val="000000"/>
                <w:b w:val="off"/>
                <w:i w:val="off"/>
              </w:rPr>
              <w:t>马来酸氯苯</w:t>
            </w:r>
            <w:r>
              <w:rPr>
                <w:rFonts w:ascii="黑体" w:hAnsi="黑体" w:cs="黑体" w:eastAsia="黑体"/>
                <w:sz w:val="39"/>
                <w:spacing w:val="0"/>
                <w:color w:val="000000"/>
                <w:b w:val="off"/>
                <w:i w:val="off"/>
              </w:rPr>
              <w:t>那敏</w:t>
            </w:r>
            <w:bookmarkEnd w:id="16455"/>
          </w:p>
        </w:tc>
        <w:tc>
          <w:tcPr>
            <w:tcW w:w="190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16456"/>
            <w:r>
              <w:rPr>
                <w:rFonts w:ascii="黑体" w:hAnsi="黑体" w:cs="黑体" w:eastAsia="黑体"/>
                <w:sz w:val="39"/>
                <w:spacing w:val="0"/>
                <w:color w:val="000000"/>
                <w:b w:val="off"/>
                <w:i w:val="off"/>
              </w:rPr>
              <w:t>-</w:t>
            </w:r>
            <w:bookmarkEnd w:id="16456"/>
          </w:p>
        </w:tc>
        <w:tc>
          <w:tcPr>
            <w:tcW w:w="214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16457"/>
            <w:r>
              <w:rPr>
                <w:rFonts w:ascii="黑体" w:hAnsi="黑体" w:cs="黑体" w:eastAsia="黑体"/>
                <w:sz w:val="39"/>
                <w:spacing w:val="0"/>
                <w:color w:val="000000"/>
                <w:b w:val="off"/>
                <w:i w:val="off"/>
              </w:rPr>
              <w:t>-</w:t>
            </w:r>
            <w:bookmarkEnd w:id="16457"/>
          </w:p>
        </w:tc>
        <w:tc>
          <w:tcPr>
            <w:tcW w:w="224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16458"/>
            <w:r>
              <w:rPr>
                <w:rFonts w:ascii="黑体" w:hAnsi="黑体" w:cs="黑体" w:eastAsia="黑体"/>
                <w:sz w:val="39"/>
                <w:spacing w:val="0"/>
                <w:color w:val="000000"/>
                <w:b w:val="off"/>
                <w:i w:val="off"/>
              </w:rPr>
              <w:t>-</w:t>
            </w:r>
            <w:bookmarkEnd w:id="16458"/>
          </w:p>
        </w:tc>
      </w:tr>
      <w:tr>
        <w:trPr>
          <w:trHeight w:hRule="atLeast" w:val="1080"/>
        </w:trPr>
        <w:tc>
          <w:tcPr>
            <w:tcW w:w="1780" w:type="dxa"/>
            <w:vAlign w:val="center"/>
          </w:tcPr>
          <w:p>
            <w:pPr>
              <w:pageBreakBefore w:val="off"/>
              <w:tabs/>
              <w:wordWrap w:val="off"/>
              <w:spacing w:before="0" w:after="0" w:line="520" w:lineRule="atLeast"/>
              <w:ind w:left="0" w:right="0" w:firstLine="0" w:hanging="0"/>
              <w:jc w:val="both"/>
              <w:textAlignment w:val="baseline"/>
              <w:rPr>
                <w:sz w:val="39"/>
              </w:rPr>
            </w:pPr>
            <w:bookmarkStart w:name="" w:id="16459"/>
            <w:r>
              <w:rPr>
                <w:rFonts w:ascii="黑体" w:hAnsi="黑体" w:cs="黑体" w:eastAsia="黑体"/>
                <w:sz w:val="39"/>
                <w:spacing w:val="0"/>
                <w:color w:val="000000"/>
                <w:b w:val="off"/>
                <w:i w:val="off"/>
              </w:rPr>
              <w:t>新康泰克</w:t>
            </w:r>
            <w:bookmarkEnd w:id="16459"/>
          </w:p>
          <w:p>
            <w:pPr>
              <w:pageBreakBefore w:val="off"/>
              <w:tabs/>
              <w:wordWrap w:val="off"/>
              <w:spacing w:before="0" w:after="0" w:line="520" w:lineRule="atLeast"/>
              <w:ind w:left="0" w:right="0" w:firstLine="0" w:hanging="0"/>
              <w:jc w:val="both"/>
              <w:textAlignment w:val="baseline"/>
              <w:rPr>
                <w:sz w:val="39"/>
              </w:rPr>
            </w:pPr>
            <w:bookmarkStart w:name="" w:id="16460"/>
            <w:r>
              <w:rPr>
                <w:rFonts w:ascii="黑体" w:hAnsi="黑体" w:cs="黑体" w:eastAsia="黑体"/>
                <w:sz w:val="39"/>
                <w:spacing w:val="0"/>
                <w:color w:val="000000"/>
                <w:b w:val="off"/>
                <w:i w:val="off"/>
              </w:rPr>
              <w:t>(蓝装)</w:t>
            </w:r>
            <w:bookmarkEnd w:id="16460"/>
          </w:p>
        </w:tc>
        <w:tc>
          <w:tcPr>
            <w:tcW w:w="174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16461"/>
            <w:r>
              <w:rPr>
                <w:rFonts w:ascii="黑体" w:hAnsi="黑体" w:cs="黑体" w:eastAsia="黑体"/>
                <w:sz w:val="39"/>
                <w:spacing w:val="0"/>
                <w:color w:val="000000"/>
                <w:b w:val="off"/>
                <w:i w:val="off"/>
              </w:rPr>
              <w:t>-</w:t>
            </w:r>
            <w:bookmarkEnd w:id="16461"/>
          </w:p>
        </w:tc>
        <w:tc>
          <w:tcPr>
            <w:tcW w:w="214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16462"/>
            <w:r>
              <w:rPr>
                <w:rFonts w:ascii="黑体" w:hAnsi="黑体" w:cs="黑体" w:eastAsia="黑体"/>
                <w:sz w:val="39"/>
                <w:spacing w:val="0"/>
                <w:color w:val="000000"/>
                <w:b w:val="off"/>
                <w:i w:val="off"/>
              </w:rPr>
              <w:t>盐酸伪麻黄碱</w:t>
            </w:r>
            <w:bookmarkEnd w:id="16462"/>
          </w:p>
        </w:tc>
        <w:tc>
          <w:tcPr>
            <w:tcW w:w="178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16463"/>
            <w:r>
              <w:rPr>
                <w:rFonts w:ascii="黑体" w:hAnsi="黑体" w:cs="黑体" w:eastAsia="黑体"/>
                <w:sz w:val="39"/>
                <w:spacing w:val="0"/>
                <w:color w:val="000000"/>
                <w:b w:val="off"/>
                <w:i w:val="off"/>
              </w:rPr>
              <w:t>马来酸氯苯</w:t>
            </w:r>
            <w:r>
              <w:rPr>
                <w:rFonts w:ascii="黑体" w:hAnsi="黑体" w:cs="黑体" w:eastAsia="黑体"/>
                <w:sz w:val="39"/>
                <w:spacing w:val="0"/>
                <w:color w:val="000000"/>
                <w:b w:val="off"/>
                <w:i w:val="off"/>
              </w:rPr>
              <w:t>那敏</w:t>
            </w:r>
            <w:bookmarkEnd w:id="16463"/>
          </w:p>
        </w:tc>
        <w:tc>
          <w:tcPr>
            <w:tcW w:w="190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16464"/>
            <w:r>
              <w:rPr>
                <w:rFonts w:ascii="黑体" w:hAnsi="黑体" w:cs="黑体" w:eastAsia="黑体"/>
                <w:sz w:val="39"/>
                <w:spacing w:val="0"/>
                <w:color w:val="000000"/>
                <w:b w:val="off"/>
                <w:i w:val="off"/>
              </w:rPr>
              <w:t>-</w:t>
            </w:r>
            <w:bookmarkEnd w:id="16464"/>
          </w:p>
        </w:tc>
        <w:tc>
          <w:tcPr>
            <w:tcW w:w="214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16465"/>
            <w:r>
              <w:rPr>
                <w:rFonts w:ascii="黑体" w:hAnsi="黑体" w:cs="黑体" w:eastAsia="黑体"/>
                <w:sz w:val="39"/>
                <w:spacing w:val="0"/>
                <w:color w:val="000000"/>
                <w:b w:val="off"/>
                <w:i w:val="off"/>
              </w:rPr>
              <w:t>-</w:t>
            </w:r>
            <w:bookmarkEnd w:id="16465"/>
          </w:p>
        </w:tc>
        <w:tc>
          <w:tcPr>
            <w:tcW w:w="224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16466"/>
            <w:r>
              <w:rPr>
                <w:rFonts w:ascii="黑体" w:hAnsi="黑体" w:cs="黑体" w:eastAsia="黑体"/>
                <w:sz w:val="39"/>
                <w:spacing w:val="0"/>
                <w:color w:val="000000"/>
                <w:b w:val="off"/>
                <w:i w:val="off"/>
              </w:rPr>
              <w:t>-</w:t>
            </w:r>
            <w:bookmarkEnd w:id="16466"/>
          </w:p>
        </w:tc>
      </w:tr>
      <w:tr>
        <w:trPr>
          <w:trHeight w:hRule="atLeast" w:val="1060"/>
        </w:trPr>
        <w:tc>
          <w:tcPr>
            <w:tcW w:w="1780" w:type="dxa"/>
            <w:vAlign w:val="center"/>
          </w:tcPr>
          <w:p>
            <w:pPr>
              <w:pageBreakBefore w:val="off"/>
              <w:tabs/>
              <w:wordWrap w:val="off"/>
              <w:spacing w:before="0" w:after="0" w:line="520" w:lineRule="atLeast"/>
              <w:ind w:left="0" w:right="0" w:firstLine="0" w:hanging="0"/>
              <w:jc w:val="both"/>
              <w:textAlignment w:val="baseline"/>
              <w:rPr>
                <w:sz w:val="39"/>
              </w:rPr>
            </w:pPr>
            <w:bookmarkStart w:name="" w:id="16467"/>
            <w:r>
              <w:rPr>
                <w:rFonts w:ascii="黑体" w:hAnsi="黑体" w:cs="黑体" w:eastAsia="黑体"/>
                <w:sz w:val="39"/>
                <w:spacing w:val="0"/>
                <w:color w:val="000000"/>
                <w:b w:val="off"/>
                <w:i w:val="off"/>
              </w:rPr>
              <w:t>新康泰克</w:t>
            </w:r>
            <w:bookmarkEnd w:id="16467"/>
          </w:p>
          <w:p>
            <w:pPr>
              <w:pageBreakBefore w:val="off"/>
              <w:tabs/>
              <w:wordWrap w:val="off"/>
              <w:spacing w:before="0" w:after="0" w:line="520" w:lineRule="atLeast"/>
              <w:ind w:left="0" w:right="0" w:firstLine="0" w:hanging="0"/>
              <w:jc w:val="both"/>
              <w:textAlignment w:val="baseline"/>
              <w:rPr>
                <w:sz w:val="39"/>
              </w:rPr>
            </w:pPr>
            <w:bookmarkStart w:name="" w:id="16468"/>
            <w:r>
              <w:rPr>
                <w:rFonts w:ascii="黑体" w:hAnsi="黑体" w:cs="黑体" w:eastAsia="黑体"/>
                <w:sz w:val="39"/>
                <w:spacing w:val="0"/>
                <w:color w:val="000000"/>
                <w:b w:val="off"/>
                <w:i w:val="off"/>
              </w:rPr>
              <w:t>(红装)</w:t>
            </w:r>
            <w:bookmarkEnd w:id="16468"/>
          </w:p>
        </w:tc>
        <w:tc>
          <w:tcPr>
            <w:tcW w:w="174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16469"/>
            <w:r>
              <w:rPr>
                <w:rFonts w:ascii="黑体" w:hAnsi="黑体" w:cs="黑体" w:eastAsia="黑体"/>
                <w:sz w:val="39"/>
                <w:spacing w:val="0"/>
                <w:color w:val="000000"/>
                <w:b w:val="off"/>
                <w:i w:val="off"/>
              </w:rPr>
              <w:t>对乙酰氨</w:t>
            </w:r>
            <w:r>
              <w:rPr>
                <w:rFonts w:ascii="黑体" w:hAnsi="黑体" w:cs="黑体" w:eastAsia="黑体"/>
                <w:sz w:val="39"/>
                <w:spacing w:val="0"/>
                <w:color w:val="000000"/>
                <w:b w:val="off"/>
                <w:i w:val="off"/>
              </w:rPr>
              <w:t>基酚</w:t>
            </w:r>
            <w:bookmarkEnd w:id="16469"/>
          </w:p>
        </w:tc>
        <w:tc>
          <w:tcPr>
            <w:tcW w:w="214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16470"/>
            <w:r>
              <w:rPr>
                <w:rFonts w:ascii="黑体" w:hAnsi="黑体" w:cs="黑体" w:eastAsia="黑体"/>
                <w:sz w:val="39"/>
                <w:spacing w:val="0"/>
                <w:color w:val="000000"/>
                <w:b w:val="off"/>
                <w:i w:val="off"/>
              </w:rPr>
              <w:t>盐酸伪麻黄碱</w:t>
            </w:r>
            <w:bookmarkEnd w:id="16470"/>
          </w:p>
        </w:tc>
        <w:tc>
          <w:tcPr>
            <w:tcW w:w="178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16471"/>
            <w:r>
              <w:rPr>
                <w:rFonts w:ascii="黑体" w:hAnsi="黑体" w:cs="黑体" w:eastAsia="黑体"/>
                <w:sz w:val="39"/>
                <w:spacing w:val="0"/>
                <w:color w:val="000000"/>
                <w:b w:val="off"/>
                <w:i w:val="off"/>
              </w:rPr>
              <w:t>马来酸氯苯</w:t>
            </w:r>
            <w:r>
              <w:rPr>
                <w:rFonts w:ascii="黑体" w:hAnsi="黑体" w:cs="黑体" w:eastAsia="黑体"/>
                <w:sz w:val="39"/>
                <w:spacing w:val="0"/>
                <w:color w:val="000000"/>
                <w:b w:val="off"/>
                <w:i w:val="off"/>
              </w:rPr>
              <w:t>那敏</w:t>
            </w:r>
            <w:bookmarkEnd w:id="16471"/>
          </w:p>
        </w:tc>
        <w:tc>
          <w:tcPr>
            <w:tcW w:w="190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16472"/>
            <w:r>
              <w:rPr>
                <w:rFonts w:ascii="黑体" w:hAnsi="黑体" w:cs="黑体" w:eastAsia="黑体"/>
                <w:sz w:val="39"/>
                <w:spacing w:val="0"/>
                <w:color w:val="000000"/>
                <w:b w:val="off"/>
                <w:i w:val="off"/>
              </w:rPr>
              <w:t>氢溴酸右美</w:t>
            </w:r>
            <w:r>
              <w:rPr>
                <w:rFonts w:ascii="黑体" w:hAnsi="黑体" w:cs="黑体" w:eastAsia="黑体"/>
                <w:sz w:val="39"/>
                <w:spacing w:val="0"/>
                <w:color w:val="000000"/>
                <w:b w:val="off"/>
                <w:i w:val="off"/>
              </w:rPr>
              <w:t>沙芬</w:t>
            </w:r>
            <w:bookmarkEnd w:id="16472"/>
          </w:p>
        </w:tc>
        <w:tc>
          <w:tcPr>
            <w:tcW w:w="214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16473"/>
            <w:r>
              <w:rPr>
                <w:rFonts w:ascii="黑体" w:hAnsi="黑体" w:cs="黑体" w:eastAsia="黑体"/>
                <w:sz w:val="39"/>
                <w:spacing w:val="0"/>
                <w:color w:val="000000"/>
                <w:b w:val="off"/>
                <w:i w:val="off"/>
              </w:rPr>
              <w:t>-</w:t>
            </w:r>
            <w:bookmarkEnd w:id="16473"/>
          </w:p>
        </w:tc>
        <w:tc>
          <w:tcPr>
            <w:tcW w:w="224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16474"/>
            <w:r>
              <w:rPr>
                <w:rFonts w:ascii="黑体" w:hAnsi="黑体" w:cs="黑体" w:eastAsia="黑体"/>
                <w:sz w:val="39"/>
                <w:spacing w:val="0"/>
                <w:color w:val="000000"/>
                <w:b w:val="off"/>
                <w:i w:val="off"/>
              </w:rPr>
              <w:t>-</w:t>
            </w:r>
            <w:bookmarkEnd w:id="16474"/>
          </w:p>
        </w:tc>
      </w:tr>
    </w:tbl>
    <w:p>
      <w:pPr>
        <w:pageBreakBefore w:val="off"/>
        <w:tabs/>
        <w:wordWrap w:val="off"/>
        <w:spacing w:before="0" w:after="0" w:line="360" w:lineRule="exact"/>
        <w:ind w:left="0" w:right="0"/>
        <w:jc w:val="left"/>
        <w:textAlignment w:val="baseline"/>
        <w:rPr>
          <w:sz w:val="34"/>
        </w:rPr>
      </w:pPr>
      <w:bookmarkStart w:name="" w:id="16475"/>
      <w:r>
        <w:rPr>
          <w:rFonts w:ascii="宋体" w:hAnsi="宋体" w:cs="宋体" w:eastAsia="宋体"/>
          <w:sz w:val="34"/>
          <w:spacing w:val="0"/>
          <w:color w:val="000000"/>
          <w:b w:val="off"/>
          <w:i w:val="off"/>
        </w:rPr>
        <w:t/>
      </w:r>
      <w:bookmarkEnd w:id="16475"/>
    </w:p>
    <w:p>
      <w:pPr>
        <w:pageBreakBefore w:val="off"/>
        <w:tabs/>
        <w:wordWrap w:val="off"/>
        <w:spacing w:before="0" w:after="0" w:line="360" w:lineRule="exact"/>
        <w:ind w:left="0" w:right="0"/>
        <w:jc w:val="left"/>
        <w:textAlignment w:val="baseline"/>
        <w:rPr>
          <w:sz w:val="34"/>
        </w:rPr>
      </w:pPr>
      <w:bookmarkStart w:name="" w:id="16476"/>
      <w:r>
        <w:rPr>
          <w:rFonts w:ascii="宋体" w:hAnsi="宋体" w:cs="宋体" w:eastAsia="宋体"/>
          <w:sz w:val="34"/>
          <w:spacing w:val="0"/>
          <w:color w:val="000000"/>
          <w:b w:val="off"/>
          <w:i w:val="off"/>
        </w:rPr>
        <w:t/>
      </w:r>
      <w:bookmarkEnd w:id="16476"/>
    </w:p>
    <w:p>
      <w:pPr>
        <w:pageBreakBefore w:val="off"/>
        <w:tabs/>
        <w:wordWrap w:val="off"/>
        <w:spacing w:before="0" w:after="0" w:line="360" w:lineRule="exact"/>
        <w:ind w:left="0" w:right="0"/>
        <w:jc w:val="left"/>
        <w:textAlignment w:val="baseline"/>
        <w:rPr>
          <w:sz w:val="34"/>
        </w:rPr>
      </w:pPr>
      <w:bookmarkStart w:name="" w:id="16477"/>
      <w:r>
        <w:rPr>
          <w:rFonts w:ascii="宋体" w:hAnsi="宋体" w:cs="宋体" w:eastAsia="宋体"/>
          <w:sz w:val="34"/>
          <w:spacing w:val="0"/>
          <w:color w:val="000000"/>
          <w:b w:val="off"/>
          <w:i w:val="off"/>
        </w:rPr>
        <w:t/>
      </w:r>
      <w:bookmarkEnd w:id="16477"/>
    </w:p>
    <w:p>
      <w:pPr>
        <w:pageBreakBefore w:val="off"/>
        <w:tabs/>
        <w:wordWrap w:val="off"/>
        <w:spacing w:before="0" w:after="0" w:line="360" w:lineRule="exact"/>
        <w:ind w:left="0" w:right="0"/>
        <w:jc w:val="left"/>
        <w:textAlignment w:val="baseline"/>
        <w:rPr>
          <w:sz w:val="34"/>
        </w:rPr>
      </w:pPr>
      <w:bookmarkStart w:name="" w:id="16478"/>
      <w:r>
        <w:rPr>
          <w:rFonts w:ascii="宋体" w:hAnsi="宋体" w:cs="宋体" w:eastAsia="宋体"/>
          <w:sz w:val="34"/>
          <w:spacing w:val="0"/>
          <w:color w:val="000000"/>
          <w:b w:val="off"/>
          <w:i w:val="off"/>
        </w:rPr>
        <w:t/>
      </w:r>
      <w:bookmarkEnd w:id="16478"/>
    </w:p>
    <w:p>
      <w:pPr>
        <w:pageBreakBefore w:val="off"/>
        <w:tabs/>
        <w:wordWrap w:val="off"/>
        <w:spacing w:before="0" w:after="0" w:line="360" w:lineRule="exact"/>
        <w:ind w:left="0" w:right="0"/>
        <w:jc w:val="left"/>
        <w:textAlignment w:val="baseline"/>
        <w:rPr>
          <w:sz w:val="34"/>
        </w:rPr>
      </w:pPr>
      <w:bookmarkStart w:name="" w:id="16479"/>
      <w:r>
        <w:rPr>
          <w:rFonts w:ascii="宋体" w:hAnsi="宋体" w:cs="宋体" w:eastAsia="宋体"/>
          <w:sz w:val="34"/>
          <w:spacing w:val="0"/>
          <w:color w:val="000000"/>
          <w:b w:val="off"/>
          <w:i w:val="off"/>
        </w:rPr>
        <w:t/>
      </w:r>
      <w:bookmarkEnd w:id="16479"/>
    </w:p>
    <w:p>
      <w:pPr>
        <w:pageBreakBefore w:val="off"/>
        <w:tabs/>
        <w:wordWrap w:val="off"/>
        <w:spacing w:before="0" w:after="0" w:line="440" w:lineRule="atLeast"/>
        <w:ind w:left="20" w:right="0"/>
        <w:jc w:val="both"/>
        <w:textAlignment w:val="baseline"/>
        <w:rPr>
          <w:sz w:val="33"/>
        </w:rPr>
      </w:pPr>
      <w:bookmarkStart w:name="" w:id="16480"/>
      <w:r>
        <w:rPr>
          <w:rFonts w:ascii="黑体" w:hAnsi="黑体" w:cs="黑体" w:eastAsia="黑体"/>
          <w:sz w:val="33"/>
          <w:spacing w:val="0"/>
          <w:color w:val="aec0d9"/>
          <w:b w:val="off"/>
          <w:i w:val="off"/>
        </w:rPr>
        <w:t>686</w:t>
      </w:r>
      <w:bookmarkEnd w:id="16480"/>
    </w:p>
    <w:p>
      <w:r>
        <w:t/>
      </w:r>
    </w:p>
    <w:p>
      <w:pPr>
        <w:sectPr>
          <w:footerReference r:id="rId1431"/>
          <w:headerReference r:id="rId1432" w:type="default"/>
          <w:type w:val="nextPage"/>
          <w:pgSz w:w="17340" w:h="25540"/>
          <w:pgMar w:left="1660" w:top="1080" w:right="1660" w:bottom="1080" w:header="780" w:footer="780"/>
          <w:cols w:num="1"/>
        </w:sectPr>
      </w:pPr>
    </w:p>
    <w:p>
      <w:pPr>
        <w:pageBreakBefore w:val="off"/>
        <w:tabs/>
        <w:wordWrap w:val="off"/>
        <w:spacing w:before="0" w:after="0" w:line="440" w:lineRule="atLeast"/>
        <w:ind w:left="0" w:right="0"/>
        <w:jc w:val="right"/>
        <w:textAlignment w:val="baseline"/>
        <w:rPr>
          <w:sz w:val="33"/>
        </w:rPr>
      </w:pPr>
      <w:bookmarkStart w:name="" w:id="16481"/>
      <w:r>
        <w:rPr>
          <w:rFonts w:ascii="宋体" w:hAnsi="宋体" w:cs="宋体" w:eastAsia="宋体"/>
          <w:sz w:val="33"/>
          <w:spacing w:val="0"/>
          <w:color w:val="000000"/>
          <w:b w:val="off"/>
          <w:i w:val="off"/>
        </w:rPr>
        <w:t>第十二章</w:t>
      </w:r>
      <w:r>
        <w:rPr>
          <w:rFonts w:ascii="宋体" w:hAnsi="宋体" w:cs="宋体" w:eastAsia="宋体"/>
          <w:sz w:val="33"/>
          <w:spacing w:val="0"/>
          <w:color w:val="000000"/>
          <w:b w:val="off"/>
          <w:i w:val="off"/>
        </w:rPr>
        <w:t>疾病管理</w:t>
      </w:r>
      <w:bookmarkEnd w:id="16481"/>
    </w:p>
    <w:p>
      <w:pPr>
        <w:pageBreakBefore w:val="off"/>
        <w:tabs/>
        <w:wordWrap w:val="off"/>
        <w:spacing w:before="0" w:after="0" w:line="480" w:lineRule="exact"/>
        <w:ind w:left="0" w:right="0"/>
        <w:jc w:val="right"/>
        <w:textAlignment w:val="baseline"/>
        <w:rPr>
          <w:sz w:val="38"/>
        </w:rPr>
      </w:pPr>
      <w:bookmarkStart w:name="" w:id="16482"/>
      <w:r>
        <w:rPr>
          <w:rFonts w:ascii="宋体" w:hAnsi="宋体" w:cs="宋体" w:eastAsia="宋体"/>
          <w:sz w:val="38"/>
          <w:spacing w:val="0"/>
          <w:color w:val="000000"/>
          <w:b w:val="off"/>
          <w:i w:val="off"/>
        </w:rPr>
        <w:t/>
      </w:r>
      <w:bookmarkEnd w:id="16482"/>
    </w:p>
    <w:p>
      <w:pPr>
        <w:pageBreakBefore w:val="off"/>
        <w:tabs/>
        <w:wordWrap w:val="off"/>
        <w:spacing w:before="0" w:after="0" w:line="480" w:lineRule="exact"/>
        <w:ind w:left="0" w:right="0"/>
        <w:jc w:val="right"/>
        <w:textAlignment w:val="baseline"/>
        <w:rPr>
          <w:sz w:val="38"/>
        </w:rPr>
      </w:pPr>
      <w:bookmarkStart w:name="" w:id="16483"/>
      <w:r>
        <w:rPr>
          <w:rFonts w:ascii="宋体" w:hAnsi="宋体" w:cs="宋体" w:eastAsia="宋体"/>
          <w:sz w:val="38"/>
          <w:spacing w:val="0"/>
          <w:color w:val="000000"/>
          <w:b w:val="off"/>
          <w:i w:val="off"/>
        </w:rPr>
        <w:t/>
      </w:r>
      <w:bookmarkEnd w:id="16483"/>
    </w:p>
    <w:p>
      <w:pPr>
        <w:pageBreakBefore w:val="off"/>
        <w:tabs/>
        <w:wordWrap w:val="off"/>
        <w:spacing w:before="0" w:after="0" w:line="480" w:lineRule="exact"/>
        <w:ind w:left="0" w:right="0"/>
        <w:jc w:val="right"/>
        <w:textAlignment w:val="baseline"/>
        <w:rPr>
          <w:sz w:val="38"/>
        </w:rPr>
      </w:pPr>
      <w:bookmarkStart w:name="" w:id="16484"/>
      <w:r>
        <w:rPr>
          <w:rFonts w:ascii="宋体" w:hAnsi="宋体" w:cs="宋体" w:eastAsia="宋体"/>
          <w:sz w:val="38"/>
          <w:spacing w:val="0"/>
          <w:color w:val="000000"/>
          <w:b w:val="off"/>
          <w:i w:val="off"/>
        </w:rPr>
        <w:t/>
      </w:r>
      <w:bookmarkEnd w:id="16484"/>
    </w:p>
    <w:p>
      <w:pPr>
        <w:pageBreakBefore w:val="off"/>
        <w:tabs/>
        <w:wordWrap w:val="off"/>
        <w:spacing w:before="0" w:after="0" w:line="500" w:lineRule="atLeast"/>
        <w:ind w:left="0" w:right="0"/>
        <w:jc w:val="right"/>
        <w:textAlignment w:val="baseline"/>
        <w:rPr>
          <w:sz w:val="38"/>
        </w:rPr>
      </w:pPr>
      <w:bookmarkStart w:name="" w:id="16485"/>
      <w:r>
        <w:rPr>
          <w:rFonts w:ascii="黑体" w:hAnsi="黑体" w:cs="黑体" w:eastAsia="黑体"/>
          <w:sz w:val="38"/>
          <w:spacing w:val="0"/>
          <w:color w:val="b8bad4"/>
          <w:b w:val="off"/>
          <w:i w:val="off"/>
        </w:rPr>
        <w:t>续表</w:t>
      </w:r>
      <w:bookmarkEnd w:id="16485"/>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720"/>
        <w:gridCol w:w="1740"/>
        <w:gridCol w:w="2100"/>
        <w:gridCol w:w="1760"/>
        <w:gridCol w:w="1800"/>
        <w:gridCol w:w="2140"/>
        <w:gridCol w:w="2240"/>
      </w:tblGrid>
      <w:tr>
        <w:trPr>
          <w:trHeight w:hRule="atLeast" w:val="1140"/>
        </w:trPr>
        <w:tc>
          <w:tcPr>
            <w:tcW w:w="1720" w:type="dxa"/>
            <w:shd w:color="auto" w:val="clear" w:fill="EEEEEE"/>
            <w:vAlign w:val="center"/>
          </w:tcPr>
          <w:p>
            <w:pPr>
              <w:pageBreakBefore w:val="off"/>
              <w:tabs/>
              <w:wordWrap w:val="off"/>
              <w:spacing w:before="0" w:after="0" w:line="460" w:lineRule="atLeast"/>
              <w:ind w:left="0" w:right="0" w:firstLine="0" w:hanging="0"/>
              <w:jc w:val="center"/>
              <w:textAlignment w:val="baseline"/>
              <w:rPr>
                <w:sz w:val="35"/>
              </w:rPr>
            </w:pPr>
            <w:bookmarkStart w:name="" w:id="16486"/>
            <w:r>
              <w:rPr>
                <w:rFonts w:ascii="黑体" w:hAnsi="黑体" w:cs="黑体" w:eastAsia="黑体"/>
                <w:sz w:val="35"/>
                <w:spacing w:val="0"/>
                <w:color w:val="7384bf"/>
                <w:b w:val="off"/>
                <w:i w:val="off"/>
              </w:rPr>
              <w:t>药品名称</w:t>
            </w:r>
            <w:bookmarkEnd w:id="16486"/>
          </w:p>
        </w:tc>
        <w:tc>
          <w:tcPr>
            <w:tcW w:w="1740" w:type="dxa"/>
            <w:shd w:color="auto" w:val="clear" w:fill="EEEEEE"/>
            <w:vAlign w:val="center"/>
          </w:tcPr>
          <w:p>
            <w:pPr>
              <w:pageBreakBefore w:val="off"/>
              <w:tabs/>
              <w:wordWrap w:val="off"/>
              <w:spacing w:before="0" w:after="0" w:line="460" w:lineRule="atLeast"/>
              <w:ind w:left="0" w:right="0" w:firstLine="0" w:hanging="0"/>
              <w:jc w:val="center"/>
              <w:textAlignment w:val="baseline"/>
              <w:rPr>
                <w:sz w:val="35"/>
              </w:rPr>
            </w:pPr>
            <w:bookmarkStart w:name="" w:id="16487"/>
            <w:r>
              <w:rPr>
                <w:rFonts w:ascii="黑体" w:hAnsi="黑体" w:cs="黑体" w:eastAsia="黑体"/>
                <w:sz w:val="35"/>
                <w:spacing w:val="0"/>
                <w:color w:val="7386c2"/>
                <w:b w:val="off"/>
                <w:i w:val="off"/>
              </w:rPr>
              <w:t>退热成分</w:t>
            </w:r>
            <w:bookmarkEnd w:id="16487"/>
          </w:p>
        </w:tc>
        <w:tc>
          <w:tcPr>
            <w:tcW w:w="2100" w:type="dxa"/>
            <w:shd w:color="auto" w:val="clear" w:fill="EEEEEE"/>
            <w:vAlign w:val="center"/>
          </w:tcPr>
          <w:p>
            <w:pPr>
              <w:pageBreakBefore w:val="off"/>
              <w:tabs/>
              <w:wordWrap w:val="off"/>
              <w:spacing w:before="0" w:after="0" w:line="460" w:lineRule="atLeast"/>
              <w:ind w:left="0" w:right="0" w:firstLine="0" w:hanging="0"/>
              <w:jc w:val="center"/>
              <w:textAlignment w:val="baseline"/>
              <w:rPr>
                <w:sz w:val="35"/>
              </w:rPr>
            </w:pPr>
            <w:bookmarkStart w:name="" w:id="16488"/>
            <w:r>
              <w:rPr>
                <w:rFonts w:ascii="黑体" w:hAnsi="黑体" w:cs="黑体" w:eastAsia="黑体"/>
                <w:sz w:val="35"/>
                <w:spacing w:val="0"/>
                <w:color w:val="7183bf"/>
                <w:b w:val="off"/>
                <w:i w:val="off"/>
              </w:rPr>
              <w:t>减充血剂</w:t>
            </w:r>
            <w:bookmarkEnd w:id="16488"/>
          </w:p>
        </w:tc>
        <w:tc>
          <w:tcPr>
            <w:tcW w:w="1760" w:type="dxa"/>
            <w:shd w:color="auto" w:val="clear" w:fill="EEEEEE"/>
            <w:vAlign w:val="center"/>
          </w:tcPr>
          <w:p>
            <w:pPr>
              <w:pageBreakBefore w:val="off"/>
              <w:tabs/>
              <w:wordWrap w:val="off"/>
              <w:spacing w:before="0" w:after="0" w:line="460" w:lineRule="atLeast"/>
              <w:ind w:left="0" w:right="0" w:firstLine="0" w:hanging="0"/>
              <w:jc w:val="center"/>
              <w:textAlignment w:val="baseline"/>
              <w:rPr>
                <w:sz w:val="35"/>
              </w:rPr>
            </w:pPr>
            <w:bookmarkStart w:name="" w:id="16489"/>
            <w:r>
              <w:rPr>
                <w:rFonts w:ascii="黑体" w:hAnsi="黑体" w:cs="黑体" w:eastAsia="黑体"/>
                <w:sz w:val="35"/>
                <w:spacing w:val="0"/>
                <w:color w:val="7d8dc4"/>
                <w:b w:val="off"/>
                <w:i w:val="off"/>
              </w:rPr>
              <w:t>抗组胺</w:t>
            </w:r>
            <w:r>
              <w:rPr>
                <w:rFonts w:ascii="黑体" w:hAnsi="黑体" w:cs="黑体" w:eastAsia="黑体"/>
                <w:sz w:val="35"/>
                <w:spacing w:val="0"/>
                <w:color w:val="7b89be"/>
                <w:b w:val="off"/>
                <w:i w:val="off"/>
              </w:rPr>
              <w:t>成分</w:t>
            </w:r>
            <w:bookmarkEnd w:id="16489"/>
          </w:p>
        </w:tc>
        <w:tc>
          <w:tcPr>
            <w:tcW w:w="1800" w:type="dxa"/>
            <w:shd w:color="auto" w:val="clear" w:fill="EEEEEE"/>
            <w:vAlign w:val="center"/>
          </w:tcPr>
          <w:p>
            <w:pPr>
              <w:pageBreakBefore w:val="off"/>
              <w:tabs/>
              <w:wordWrap w:val="off"/>
              <w:spacing w:before="0" w:after="0" w:line="460" w:lineRule="atLeast"/>
              <w:ind w:left="0" w:right="0" w:firstLine="0" w:hanging="0"/>
              <w:jc w:val="center"/>
              <w:textAlignment w:val="baseline"/>
              <w:rPr>
                <w:sz w:val="35"/>
              </w:rPr>
            </w:pPr>
            <w:bookmarkStart w:name="" w:id="16490"/>
            <w:r>
              <w:rPr>
                <w:rFonts w:ascii="黑体" w:hAnsi="黑体" w:cs="黑体" w:eastAsia="黑体"/>
                <w:sz w:val="35"/>
                <w:spacing w:val="0"/>
                <w:color w:val="7484bf"/>
                <w:b w:val="off"/>
                <w:i w:val="off"/>
              </w:rPr>
              <w:t>镇咳成分</w:t>
            </w:r>
            <w:bookmarkEnd w:id="16490"/>
          </w:p>
        </w:tc>
        <w:tc>
          <w:tcPr>
            <w:tcW w:w="2140" w:type="dxa"/>
            <w:shd w:color="auto" w:val="clear" w:fill="EEEEEE"/>
            <w:vAlign w:val="center"/>
          </w:tcPr>
          <w:p>
            <w:pPr>
              <w:pageBreakBefore w:val="off"/>
              <w:tabs/>
              <w:wordWrap w:val="off"/>
              <w:spacing w:before="0" w:after="0" w:line="460" w:lineRule="atLeast"/>
              <w:ind w:left="0" w:right="0" w:firstLine="0" w:hanging="0"/>
              <w:jc w:val="center"/>
              <w:textAlignment w:val="baseline"/>
              <w:rPr>
                <w:sz w:val="35"/>
              </w:rPr>
            </w:pPr>
            <w:bookmarkStart w:name="" w:id="16491"/>
            <w:r>
              <w:rPr>
                <w:rFonts w:ascii="黑体" w:hAnsi="黑体" w:cs="黑体" w:eastAsia="黑体"/>
                <w:sz w:val="35"/>
                <w:spacing w:val="0"/>
                <w:color w:val="7484c0"/>
                <w:b w:val="off"/>
                <w:i w:val="off"/>
              </w:rPr>
              <w:t>祛痰成分</w:t>
            </w:r>
            <w:bookmarkEnd w:id="16491"/>
          </w:p>
        </w:tc>
        <w:tc>
          <w:tcPr>
            <w:tcW w:w="2240" w:type="dxa"/>
            <w:shd w:color="auto" w:val="clear" w:fill="EEEEEE"/>
            <w:vAlign w:val="center"/>
          </w:tcPr>
          <w:p>
            <w:pPr>
              <w:pageBreakBefore w:val="off"/>
              <w:tabs/>
              <w:wordWrap w:val="off"/>
              <w:spacing w:before="0" w:after="0" w:line="460" w:lineRule="atLeast"/>
              <w:ind w:left="0" w:right="0" w:firstLine="0" w:hanging="0"/>
              <w:jc w:val="center"/>
              <w:textAlignment w:val="baseline"/>
              <w:rPr>
                <w:sz w:val="35"/>
              </w:rPr>
            </w:pPr>
            <w:bookmarkStart w:name="" w:id="16492"/>
            <w:r>
              <w:rPr>
                <w:rFonts w:ascii="黑体" w:hAnsi="黑体" w:cs="黑体" w:eastAsia="黑体"/>
                <w:sz w:val="35"/>
                <w:spacing w:val="0"/>
                <w:color w:val="697cbd"/>
                <w:b w:val="off"/>
                <w:i w:val="off"/>
              </w:rPr>
              <w:t>其他成分</w:t>
            </w:r>
            <w:bookmarkEnd w:id="16492"/>
          </w:p>
        </w:tc>
      </w:tr>
      <w:tr>
        <w:trPr>
          <w:trHeight w:hRule="atLeast" w:val="1140"/>
        </w:trPr>
        <w:tc>
          <w:tcPr>
            <w:tcW w:w="172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6493"/>
            <w:r>
              <w:rPr>
                <w:rFonts w:ascii="黑体" w:hAnsi="黑体" w:cs="黑体" w:eastAsia="黑体"/>
                <w:sz w:val="35"/>
                <w:spacing w:val="0"/>
                <w:color w:val="000000"/>
                <w:b w:val="off"/>
                <w:i w:val="off"/>
              </w:rPr>
              <w:t>泰诺酚麻美</w:t>
            </w:r>
            <w:r>
              <w:rPr>
                <w:rFonts w:ascii="黑体" w:hAnsi="黑体" w:cs="黑体" w:eastAsia="黑体"/>
                <w:sz w:val="35"/>
                <w:spacing w:val="0"/>
                <w:color w:val="000000"/>
                <w:b w:val="off"/>
                <w:i w:val="off"/>
              </w:rPr>
              <w:t>敏混合液</w:t>
            </w:r>
            <w:bookmarkEnd w:id="16493"/>
          </w:p>
        </w:tc>
        <w:tc>
          <w:tcPr>
            <w:tcW w:w="174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6494"/>
            <w:r>
              <w:rPr>
                <w:rFonts w:ascii="黑体" w:hAnsi="黑体" w:cs="黑体" w:eastAsia="黑体"/>
                <w:sz w:val="35"/>
                <w:spacing w:val="0"/>
                <w:color w:val="000000"/>
                <w:b w:val="off"/>
                <w:i w:val="off"/>
              </w:rPr>
              <w:t>对乙酰氨</w:t>
            </w:r>
            <w:r>
              <w:rPr>
                <w:rFonts w:ascii="黑体" w:hAnsi="黑体" w:cs="黑体" w:eastAsia="黑体"/>
                <w:sz w:val="35"/>
                <w:spacing w:val="0"/>
                <w:color w:val="000000"/>
                <w:b w:val="off"/>
                <w:i w:val="off"/>
              </w:rPr>
              <w:t>基酚</w:t>
            </w:r>
            <w:bookmarkEnd w:id="16494"/>
          </w:p>
        </w:tc>
        <w:tc>
          <w:tcPr>
            <w:tcW w:w="210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6495"/>
            <w:r>
              <w:rPr>
                <w:rFonts w:ascii="黑体" w:hAnsi="黑体" w:cs="黑体" w:eastAsia="黑体"/>
                <w:sz w:val="35"/>
                <w:spacing w:val="0"/>
                <w:color w:val="000000"/>
                <w:b w:val="off"/>
                <w:i w:val="off"/>
              </w:rPr>
              <w:t>盐酸伪麻黄碱</w:t>
            </w:r>
            <w:bookmarkEnd w:id="16495"/>
          </w:p>
        </w:tc>
        <w:tc>
          <w:tcPr>
            <w:tcW w:w="176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6496"/>
            <w:r>
              <w:rPr>
                <w:rFonts w:ascii="黑体" w:hAnsi="黑体" w:cs="黑体" w:eastAsia="黑体"/>
                <w:sz w:val="35"/>
                <w:spacing w:val="0"/>
                <w:color w:val="000000"/>
                <w:b w:val="off"/>
                <w:i w:val="off"/>
              </w:rPr>
              <w:t>马来酸氯苯</w:t>
            </w:r>
            <w:r>
              <w:rPr>
                <w:rFonts w:ascii="黑体" w:hAnsi="黑体" w:cs="黑体" w:eastAsia="黑体"/>
                <w:sz w:val="35"/>
                <w:spacing w:val="0"/>
                <w:color w:val="000000"/>
                <w:b w:val="off"/>
                <w:i w:val="off"/>
              </w:rPr>
              <w:t>那敏</w:t>
            </w:r>
            <w:bookmarkEnd w:id="16496"/>
          </w:p>
        </w:tc>
        <w:tc>
          <w:tcPr>
            <w:tcW w:w="180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6497"/>
            <w:r>
              <w:rPr>
                <w:rFonts w:ascii="黑体" w:hAnsi="黑体" w:cs="黑体" w:eastAsia="黑体"/>
                <w:sz w:val="35"/>
                <w:spacing w:val="0"/>
                <w:color w:val="000000"/>
                <w:b w:val="off"/>
                <w:i w:val="off"/>
              </w:rPr>
              <w:t>氢溴酸右美</w:t>
            </w:r>
            <w:r>
              <w:rPr>
                <w:rFonts w:ascii="黑体" w:hAnsi="黑体" w:cs="黑体" w:eastAsia="黑体"/>
                <w:sz w:val="35"/>
                <w:spacing w:val="0"/>
                <w:color w:val="000000"/>
                <w:b w:val="off"/>
                <w:i w:val="off"/>
              </w:rPr>
              <w:t>沙芬</w:t>
            </w:r>
            <w:bookmarkEnd w:id="16497"/>
          </w:p>
        </w:tc>
        <w:tc>
          <w:tcPr>
            <w:tcW w:w="214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6498"/>
            <w:r>
              <w:rPr>
                <w:rFonts w:ascii="黑体" w:hAnsi="黑体" w:cs="黑体" w:eastAsia="黑体"/>
                <w:sz w:val="35"/>
                <w:spacing w:val="0"/>
                <w:color w:val="000000"/>
                <w:b w:val="off"/>
                <w:i w:val="off"/>
              </w:rPr>
              <w:t>-</w:t>
            </w:r>
            <w:bookmarkEnd w:id="16498"/>
          </w:p>
        </w:tc>
        <w:tc>
          <w:tcPr>
            <w:tcW w:w="224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6499"/>
            <w:r>
              <w:rPr>
                <w:rFonts w:ascii="黑体" w:hAnsi="黑体" w:cs="黑体" w:eastAsia="黑体"/>
                <w:sz w:val="35"/>
                <w:spacing w:val="0"/>
                <w:color w:val="000000"/>
                <w:b w:val="off"/>
                <w:i w:val="off"/>
              </w:rPr>
              <w:t>-</w:t>
            </w:r>
            <w:bookmarkEnd w:id="16499"/>
          </w:p>
        </w:tc>
      </w:tr>
      <w:tr>
        <w:trPr>
          <w:trHeight w:hRule="atLeast" w:val="980"/>
        </w:trPr>
        <w:tc>
          <w:tcPr>
            <w:tcW w:w="172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6500"/>
            <w:r>
              <w:rPr>
                <w:rFonts w:ascii="黑体" w:hAnsi="黑体" w:cs="黑体" w:eastAsia="黑体"/>
                <w:sz w:val="35"/>
                <w:spacing w:val="0"/>
                <w:color w:val="000000"/>
                <w:b w:val="off"/>
                <w:i w:val="off"/>
              </w:rPr>
              <w:t>泰诺酚麻美</w:t>
            </w:r>
            <w:r>
              <w:rPr>
                <w:rFonts w:ascii="黑体" w:hAnsi="黑体" w:cs="黑体" w:eastAsia="黑体"/>
                <w:sz w:val="35"/>
                <w:spacing w:val="0"/>
                <w:color w:val="000000"/>
                <w:b w:val="off"/>
                <w:i w:val="off"/>
              </w:rPr>
              <w:t>敏片</w:t>
            </w:r>
            <w:bookmarkEnd w:id="16500"/>
          </w:p>
        </w:tc>
        <w:tc>
          <w:tcPr>
            <w:tcW w:w="174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6501"/>
            <w:r>
              <w:rPr>
                <w:rFonts w:ascii="黑体" w:hAnsi="黑体" w:cs="黑体" w:eastAsia="黑体"/>
                <w:sz w:val="35"/>
                <w:spacing w:val="0"/>
                <w:color w:val="000000"/>
                <w:b w:val="off"/>
                <w:i w:val="off"/>
              </w:rPr>
              <w:t>对乙酰氨</w:t>
            </w:r>
            <w:r>
              <w:rPr>
                <w:rFonts w:ascii="黑体" w:hAnsi="黑体" w:cs="黑体" w:eastAsia="黑体"/>
                <w:sz w:val="35"/>
                <w:spacing w:val="0"/>
                <w:color w:val="000000"/>
                <w:b w:val="off"/>
                <w:i w:val="off"/>
              </w:rPr>
              <w:t>基酚</w:t>
            </w:r>
            <w:bookmarkEnd w:id="16501"/>
          </w:p>
        </w:tc>
        <w:tc>
          <w:tcPr>
            <w:tcW w:w="210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6502"/>
            <w:r>
              <w:rPr>
                <w:rFonts w:ascii="黑体" w:hAnsi="黑体" w:cs="黑体" w:eastAsia="黑体"/>
                <w:sz w:val="35"/>
                <w:spacing w:val="0"/>
                <w:color w:val="000000"/>
                <w:b w:val="off"/>
                <w:i w:val="off"/>
              </w:rPr>
              <w:t>盐酸伪麻黄碱</w:t>
            </w:r>
            <w:bookmarkEnd w:id="16502"/>
          </w:p>
        </w:tc>
        <w:tc>
          <w:tcPr>
            <w:tcW w:w="176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6503"/>
            <w:r>
              <w:rPr>
                <w:rFonts w:ascii="黑体" w:hAnsi="黑体" w:cs="黑体" w:eastAsia="黑体"/>
                <w:sz w:val="35"/>
                <w:spacing w:val="0"/>
                <w:color w:val="000000"/>
                <w:b w:val="off"/>
                <w:i w:val="off"/>
              </w:rPr>
              <w:t>马来酸氯苯</w:t>
            </w:r>
            <w:r>
              <w:rPr>
                <w:rFonts w:ascii="黑体" w:hAnsi="黑体" w:cs="黑体" w:eastAsia="黑体"/>
                <w:sz w:val="35"/>
                <w:spacing w:val="0"/>
                <w:color w:val="000000"/>
                <w:b w:val="off"/>
                <w:i w:val="off"/>
              </w:rPr>
              <w:t>那敏</w:t>
            </w:r>
            <w:bookmarkEnd w:id="16503"/>
          </w:p>
        </w:tc>
        <w:tc>
          <w:tcPr>
            <w:tcW w:w="180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6504"/>
            <w:r>
              <w:rPr>
                <w:rFonts w:ascii="黑体" w:hAnsi="黑体" w:cs="黑体" w:eastAsia="黑体"/>
                <w:sz w:val="35"/>
                <w:spacing w:val="0"/>
                <w:color w:val="000000"/>
                <w:b w:val="off"/>
                <w:i w:val="off"/>
              </w:rPr>
              <w:t>氢溴酸右美</w:t>
            </w:r>
            <w:r>
              <w:rPr>
                <w:rFonts w:ascii="黑体" w:hAnsi="黑体" w:cs="黑体" w:eastAsia="黑体"/>
                <w:sz w:val="35"/>
                <w:spacing w:val="0"/>
                <w:color w:val="000000"/>
                <w:b w:val="off"/>
                <w:i w:val="off"/>
              </w:rPr>
              <w:t>沙芬</w:t>
            </w:r>
            <w:bookmarkEnd w:id="16504"/>
          </w:p>
        </w:tc>
        <w:tc>
          <w:tcPr>
            <w:tcW w:w="214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6505"/>
            <w:r>
              <w:rPr>
                <w:rFonts w:ascii="黑体" w:hAnsi="黑体" w:cs="黑体" w:eastAsia="黑体"/>
                <w:sz w:val="35"/>
                <w:spacing w:val="0"/>
                <w:color w:val="000000"/>
                <w:b w:val="off"/>
                <w:i w:val="off"/>
              </w:rPr>
              <w:t>-</w:t>
            </w:r>
            <w:bookmarkEnd w:id="16505"/>
          </w:p>
        </w:tc>
        <w:tc>
          <w:tcPr>
            <w:tcW w:w="224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6506"/>
            <w:r>
              <w:rPr>
                <w:rFonts w:ascii="黑体" w:hAnsi="黑体" w:cs="黑体" w:eastAsia="黑体"/>
                <w:sz w:val="35"/>
                <w:spacing w:val="0"/>
                <w:color w:val="000000"/>
                <w:b w:val="off"/>
                <w:i w:val="off"/>
              </w:rPr>
              <w:t>-</w:t>
            </w:r>
            <w:bookmarkEnd w:id="16506"/>
          </w:p>
        </w:tc>
      </w:tr>
      <w:tr>
        <w:trPr>
          <w:trHeight w:hRule="atLeast" w:val="1180"/>
        </w:trPr>
        <w:tc>
          <w:tcPr>
            <w:tcW w:w="1720" w:type="dxa"/>
            <w:vAlign w:val="center"/>
          </w:tcPr>
          <w:p>
            <w:pPr>
              <w:pageBreakBefore w:val="off"/>
              <w:tabs/>
              <w:wordWrap w:val="off"/>
              <w:spacing w:before="0" w:after="0" w:line="460" w:lineRule="atLeast"/>
              <w:ind w:left="0" w:right="0" w:firstLine="0" w:hanging="0"/>
              <w:jc w:val="both"/>
              <w:textAlignment w:val="baseline"/>
              <w:rPr>
                <w:sz w:val="35"/>
              </w:rPr>
            </w:pPr>
            <w:bookmarkStart w:name="" w:id="16507"/>
            <w:r>
              <w:rPr>
                <w:rFonts w:ascii="黑体" w:hAnsi="黑体" w:cs="黑体" w:eastAsia="黑体"/>
                <w:sz w:val="35"/>
                <w:spacing w:val="0"/>
                <w:color w:val="000000"/>
                <w:b w:val="off"/>
                <w:i w:val="off"/>
              </w:rPr>
              <w:t>日夜百服宁</w:t>
            </w:r>
            <w:bookmarkEnd w:id="16507"/>
          </w:p>
          <w:p>
            <w:pPr>
              <w:pageBreakBefore w:val="off"/>
              <w:tabs/>
              <w:wordWrap w:val="off"/>
              <w:spacing w:before="0" w:after="0" w:line="460" w:lineRule="atLeast"/>
              <w:ind w:left="0" w:right="0" w:firstLine="0" w:hanging="0"/>
              <w:jc w:val="both"/>
              <w:textAlignment w:val="baseline"/>
              <w:rPr>
                <w:sz w:val="35"/>
              </w:rPr>
            </w:pPr>
            <w:bookmarkStart w:name="" w:id="16508"/>
            <w:r>
              <w:rPr>
                <w:rFonts w:ascii="黑体" w:hAnsi="黑体" w:cs="黑体" w:eastAsia="黑体"/>
                <w:sz w:val="35"/>
                <w:spacing w:val="0"/>
                <w:color w:val="000000"/>
                <w:b w:val="off"/>
                <w:i w:val="off"/>
              </w:rPr>
              <w:t>(日片)</w:t>
            </w:r>
            <w:bookmarkEnd w:id="16508"/>
          </w:p>
        </w:tc>
        <w:tc>
          <w:tcPr>
            <w:tcW w:w="174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6509"/>
            <w:r>
              <w:rPr>
                <w:rFonts w:ascii="黑体" w:hAnsi="黑体" w:cs="黑体" w:eastAsia="黑体"/>
                <w:sz w:val="35"/>
                <w:spacing w:val="0"/>
                <w:color w:val="000000"/>
                <w:b w:val="off"/>
                <w:i w:val="off"/>
              </w:rPr>
              <w:t>对乙酰氨</w:t>
            </w:r>
            <w:r>
              <w:rPr>
                <w:rFonts w:ascii="黑体" w:hAnsi="黑体" w:cs="黑体" w:eastAsia="黑体"/>
                <w:sz w:val="35"/>
                <w:spacing w:val="0"/>
                <w:color w:val="000000"/>
                <w:b w:val="off"/>
                <w:i w:val="off"/>
              </w:rPr>
              <w:t>基酚</w:t>
            </w:r>
            <w:bookmarkEnd w:id="16509"/>
          </w:p>
        </w:tc>
        <w:tc>
          <w:tcPr>
            <w:tcW w:w="210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6510"/>
            <w:r>
              <w:rPr>
                <w:rFonts w:ascii="黑体" w:hAnsi="黑体" w:cs="黑体" w:eastAsia="黑体"/>
                <w:sz w:val="35"/>
                <w:spacing w:val="0"/>
                <w:color w:val="000000"/>
                <w:b w:val="off"/>
                <w:i w:val="off"/>
              </w:rPr>
              <w:t>盐酸伪麻黄碱</w:t>
            </w:r>
            <w:bookmarkEnd w:id="16510"/>
          </w:p>
        </w:tc>
        <w:tc>
          <w:tcPr>
            <w:tcW w:w="176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6511"/>
            <w:r>
              <w:rPr>
                <w:rFonts w:ascii="黑体" w:hAnsi="黑体" w:cs="黑体" w:eastAsia="黑体"/>
                <w:sz w:val="35"/>
                <w:spacing w:val="0"/>
                <w:color w:val="000000"/>
                <w:b w:val="off"/>
                <w:i w:val="off"/>
              </w:rPr>
              <w:t>-</w:t>
            </w:r>
            <w:bookmarkEnd w:id="16511"/>
          </w:p>
        </w:tc>
        <w:tc>
          <w:tcPr>
            <w:tcW w:w="180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6512"/>
            <w:r>
              <w:rPr>
                <w:rFonts w:ascii="黑体" w:hAnsi="黑体" w:cs="黑体" w:eastAsia="黑体"/>
                <w:sz w:val="35"/>
                <w:spacing w:val="0"/>
                <w:color w:val="000000"/>
                <w:b w:val="off"/>
                <w:i w:val="off"/>
              </w:rPr>
              <w:t>氢溴酸右美</w:t>
            </w:r>
            <w:r>
              <w:rPr>
                <w:rFonts w:ascii="黑体" w:hAnsi="黑体" w:cs="黑体" w:eastAsia="黑体"/>
                <w:sz w:val="35"/>
                <w:spacing w:val="0"/>
                <w:color w:val="000000"/>
                <w:b w:val="off"/>
                <w:i w:val="off"/>
              </w:rPr>
              <w:t>沙芬</w:t>
            </w:r>
            <w:bookmarkEnd w:id="16512"/>
          </w:p>
        </w:tc>
        <w:tc>
          <w:tcPr>
            <w:tcW w:w="214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6513"/>
            <w:r>
              <w:rPr>
                <w:rFonts w:ascii="黑体" w:hAnsi="黑体" w:cs="黑体" w:eastAsia="黑体"/>
                <w:sz w:val="35"/>
                <w:spacing w:val="0"/>
                <w:color w:val="000000"/>
                <w:b w:val="off"/>
                <w:i w:val="off"/>
              </w:rPr>
              <w:t>-</w:t>
            </w:r>
            <w:bookmarkEnd w:id="16513"/>
          </w:p>
        </w:tc>
        <w:tc>
          <w:tcPr>
            <w:tcW w:w="224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6514"/>
            <w:r>
              <w:rPr>
                <w:rFonts w:ascii="黑体" w:hAnsi="黑体" w:cs="黑体" w:eastAsia="黑体"/>
                <w:sz w:val="35"/>
                <w:spacing w:val="0"/>
                <w:color w:val="000000"/>
                <w:b w:val="off"/>
                <w:i w:val="off"/>
              </w:rPr>
              <w:t>-</w:t>
            </w:r>
            <w:bookmarkEnd w:id="16514"/>
          </w:p>
        </w:tc>
      </w:tr>
      <w:tr>
        <w:trPr>
          <w:trHeight w:hRule="atLeast" w:val="1160"/>
        </w:trPr>
        <w:tc>
          <w:tcPr>
            <w:tcW w:w="1720" w:type="dxa"/>
            <w:vAlign w:val="center"/>
          </w:tcPr>
          <w:p>
            <w:pPr>
              <w:pageBreakBefore w:val="off"/>
              <w:tabs/>
              <w:wordWrap w:val="off"/>
              <w:spacing w:before="0" w:after="0" w:line="460" w:lineRule="atLeast"/>
              <w:ind w:left="0" w:right="0" w:firstLine="0" w:hanging="0"/>
              <w:jc w:val="both"/>
              <w:textAlignment w:val="baseline"/>
              <w:rPr>
                <w:sz w:val="35"/>
              </w:rPr>
            </w:pPr>
            <w:bookmarkStart w:name="" w:id="16515"/>
            <w:r>
              <w:rPr>
                <w:rFonts w:ascii="黑体" w:hAnsi="黑体" w:cs="黑体" w:eastAsia="黑体"/>
                <w:sz w:val="35"/>
                <w:spacing w:val="0"/>
                <w:color w:val="000000"/>
                <w:b w:val="off"/>
                <w:i w:val="off"/>
              </w:rPr>
              <w:t>日夜百服宁</w:t>
            </w:r>
            <w:bookmarkEnd w:id="16515"/>
          </w:p>
          <w:p>
            <w:pPr>
              <w:pageBreakBefore w:val="off"/>
              <w:tabs/>
              <w:wordWrap w:val="off"/>
              <w:spacing w:before="0" w:after="0" w:line="460" w:lineRule="atLeast"/>
              <w:ind w:left="0" w:right="0" w:firstLine="0" w:hanging="0"/>
              <w:jc w:val="both"/>
              <w:textAlignment w:val="baseline"/>
              <w:rPr>
                <w:sz w:val="35"/>
              </w:rPr>
            </w:pPr>
            <w:bookmarkStart w:name="" w:id="16516"/>
            <w:r>
              <w:rPr>
                <w:rFonts w:ascii="黑体" w:hAnsi="黑体" w:cs="黑体" w:eastAsia="黑体"/>
                <w:sz w:val="35"/>
                <w:spacing w:val="0"/>
                <w:color w:val="000000"/>
                <w:b w:val="off"/>
                <w:i w:val="off"/>
              </w:rPr>
              <w:t>(夜片)</w:t>
            </w:r>
            <w:bookmarkEnd w:id="16516"/>
          </w:p>
        </w:tc>
        <w:tc>
          <w:tcPr>
            <w:tcW w:w="174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6517"/>
            <w:r>
              <w:rPr>
                <w:rFonts w:ascii="黑体" w:hAnsi="黑体" w:cs="黑体" w:eastAsia="黑体"/>
                <w:sz w:val="35"/>
                <w:spacing w:val="0"/>
                <w:color w:val="000000"/>
                <w:b w:val="off"/>
                <w:i w:val="off"/>
              </w:rPr>
              <w:t>对乙酰氨</w:t>
            </w:r>
            <w:r>
              <w:rPr>
                <w:rFonts w:ascii="黑体" w:hAnsi="黑体" w:cs="黑体" w:eastAsia="黑体"/>
                <w:sz w:val="35"/>
                <w:spacing w:val="0"/>
                <w:color w:val="000000"/>
                <w:b w:val="off"/>
                <w:i w:val="off"/>
              </w:rPr>
              <w:t>基酚</w:t>
            </w:r>
            <w:bookmarkEnd w:id="16517"/>
          </w:p>
        </w:tc>
        <w:tc>
          <w:tcPr>
            <w:tcW w:w="210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6518"/>
            <w:r>
              <w:rPr>
                <w:rFonts w:ascii="黑体" w:hAnsi="黑体" w:cs="黑体" w:eastAsia="黑体"/>
                <w:sz w:val="35"/>
                <w:spacing w:val="0"/>
                <w:color w:val="000000"/>
                <w:b w:val="off"/>
                <w:i w:val="off"/>
              </w:rPr>
              <w:t>盐酸伪麻黄碱</w:t>
            </w:r>
            <w:bookmarkEnd w:id="16518"/>
          </w:p>
        </w:tc>
        <w:tc>
          <w:tcPr>
            <w:tcW w:w="176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6519"/>
            <w:r>
              <w:rPr>
                <w:rFonts w:ascii="黑体" w:hAnsi="黑体" w:cs="黑体" w:eastAsia="黑体"/>
                <w:sz w:val="35"/>
                <w:spacing w:val="0"/>
                <w:color w:val="000000"/>
                <w:b w:val="off"/>
                <w:i w:val="off"/>
              </w:rPr>
              <w:t>马来酸氯苯</w:t>
            </w:r>
            <w:r>
              <w:rPr>
                <w:rFonts w:ascii="黑体" w:hAnsi="黑体" w:cs="黑体" w:eastAsia="黑体"/>
                <w:sz w:val="35"/>
                <w:spacing w:val="0"/>
                <w:color w:val="000000"/>
                <w:b w:val="off"/>
                <w:i w:val="off"/>
              </w:rPr>
              <w:t>那敏</w:t>
            </w:r>
            <w:bookmarkEnd w:id="16519"/>
          </w:p>
        </w:tc>
        <w:tc>
          <w:tcPr>
            <w:tcW w:w="180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6520"/>
            <w:r>
              <w:rPr>
                <w:rFonts w:ascii="黑体" w:hAnsi="黑体" w:cs="黑体" w:eastAsia="黑体"/>
                <w:sz w:val="35"/>
                <w:spacing w:val="0"/>
                <w:color w:val="000000"/>
                <w:b w:val="off"/>
                <w:i w:val="off"/>
              </w:rPr>
              <w:t>氢溴酸右美</w:t>
            </w:r>
            <w:r>
              <w:rPr>
                <w:rFonts w:ascii="黑体" w:hAnsi="黑体" w:cs="黑体" w:eastAsia="黑体"/>
                <w:sz w:val="35"/>
                <w:spacing w:val="0"/>
                <w:color w:val="000000"/>
                <w:b w:val="off"/>
                <w:i w:val="off"/>
              </w:rPr>
              <w:t>沙芬</w:t>
            </w:r>
            <w:bookmarkEnd w:id="16520"/>
          </w:p>
        </w:tc>
        <w:tc>
          <w:tcPr>
            <w:tcW w:w="214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6521"/>
            <w:r>
              <w:rPr>
                <w:rFonts w:ascii="黑体" w:hAnsi="黑体" w:cs="黑体" w:eastAsia="黑体"/>
                <w:sz w:val="35"/>
                <w:spacing w:val="0"/>
                <w:color w:val="000000"/>
                <w:b w:val="off"/>
                <w:i w:val="off"/>
              </w:rPr>
              <w:t>-</w:t>
            </w:r>
            <w:bookmarkEnd w:id="16521"/>
          </w:p>
        </w:tc>
        <w:tc>
          <w:tcPr>
            <w:tcW w:w="224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6522"/>
            <w:r>
              <w:rPr>
                <w:rFonts w:ascii="黑体" w:hAnsi="黑体" w:cs="黑体" w:eastAsia="黑体"/>
                <w:sz w:val="35"/>
                <w:spacing w:val="0"/>
                <w:color w:val="000000"/>
                <w:b w:val="off"/>
                <w:i w:val="off"/>
              </w:rPr>
              <w:t>·</w:t>
            </w:r>
            <w:bookmarkEnd w:id="16522"/>
          </w:p>
        </w:tc>
      </w:tr>
      <w:tr>
        <w:trPr>
          <w:trHeight w:hRule="atLeast" w:val="980"/>
        </w:trPr>
        <w:tc>
          <w:tcPr>
            <w:tcW w:w="1720" w:type="dxa"/>
            <w:vAlign w:val="center"/>
          </w:tcPr>
          <w:p>
            <w:pPr>
              <w:pageBreakBefore w:val="off"/>
              <w:tabs/>
              <w:wordWrap w:val="off"/>
              <w:spacing w:before="0" w:after="0" w:line="460" w:lineRule="atLeast"/>
              <w:ind w:left="0" w:right="0" w:firstLine="0" w:hanging="0"/>
              <w:jc w:val="both"/>
              <w:textAlignment w:val="baseline"/>
              <w:rPr>
                <w:sz w:val="35"/>
              </w:rPr>
            </w:pPr>
            <w:bookmarkStart w:name="" w:id="16523"/>
            <w:r>
              <w:rPr>
                <w:rFonts w:ascii="黑体" w:hAnsi="黑体" w:cs="黑体" w:eastAsia="黑体"/>
                <w:sz w:val="35"/>
                <w:spacing w:val="0"/>
                <w:color w:val="000000"/>
                <w:b w:val="off"/>
                <w:i w:val="off"/>
              </w:rPr>
              <w:t>白加黑</w:t>
            </w:r>
            <w:bookmarkEnd w:id="16523"/>
          </w:p>
          <w:p>
            <w:pPr>
              <w:pageBreakBefore w:val="off"/>
              <w:tabs/>
              <w:wordWrap w:val="off"/>
              <w:spacing w:before="0" w:after="0" w:line="460" w:lineRule="atLeast"/>
              <w:ind w:left="0" w:right="0" w:firstLine="0" w:hanging="0"/>
              <w:jc w:val="both"/>
              <w:textAlignment w:val="baseline"/>
              <w:rPr>
                <w:sz w:val="35"/>
              </w:rPr>
            </w:pPr>
            <w:bookmarkStart w:name="" w:id="16524"/>
            <w:r>
              <w:rPr>
                <w:rFonts w:ascii="黑体" w:hAnsi="黑体" w:cs="黑体" w:eastAsia="黑体"/>
                <w:sz w:val="35"/>
                <w:spacing w:val="0"/>
                <w:color w:val="000000"/>
                <w:b w:val="off"/>
                <w:i w:val="off"/>
              </w:rPr>
              <w:t>(白片)</w:t>
            </w:r>
            <w:bookmarkEnd w:id="16524"/>
          </w:p>
        </w:tc>
        <w:tc>
          <w:tcPr>
            <w:tcW w:w="174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6525"/>
            <w:r>
              <w:rPr>
                <w:rFonts w:ascii="黑体" w:hAnsi="黑体" w:cs="黑体" w:eastAsia="黑体"/>
                <w:sz w:val="35"/>
                <w:spacing w:val="0"/>
                <w:color w:val="000000"/>
                <w:b w:val="off"/>
                <w:i w:val="off"/>
              </w:rPr>
              <w:t>对乙酰氨</w:t>
            </w:r>
            <w:r>
              <w:rPr>
                <w:rFonts w:ascii="黑体" w:hAnsi="黑体" w:cs="黑体" w:eastAsia="黑体"/>
                <w:sz w:val="35"/>
                <w:spacing w:val="0"/>
                <w:color w:val="000000"/>
                <w:b w:val="off"/>
                <w:i w:val="off"/>
              </w:rPr>
              <w:t>基酚</w:t>
            </w:r>
            <w:bookmarkEnd w:id="16525"/>
          </w:p>
        </w:tc>
        <w:tc>
          <w:tcPr>
            <w:tcW w:w="210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6526"/>
            <w:r>
              <w:rPr>
                <w:rFonts w:ascii="黑体" w:hAnsi="黑体" w:cs="黑体" w:eastAsia="黑体"/>
                <w:sz w:val="35"/>
                <w:spacing w:val="0"/>
                <w:color w:val="000000"/>
                <w:b w:val="off"/>
                <w:i w:val="off"/>
              </w:rPr>
              <w:t>盐酸伪麻黄碱</w:t>
            </w:r>
            <w:bookmarkEnd w:id="16526"/>
          </w:p>
        </w:tc>
        <w:tc>
          <w:tcPr>
            <w:tcW w:w="176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6527"/>
            <w:r>
              <w:rPr>
                <w:rFonts w:ascii="黑体" w:hAnsi="黑体" w:cs="黑体" w:eastAsia="黑体"/>
                <w:sz w:val="35"/>
                <w:spacing w:val="0"/>
                <w:color w:val="000000"/>
                <w:b w:val="off"/>
                <w:i w:val="off"/>
              </w:rPr>
              <w:t>-</w:t>
            </w:r>
            <w:bookmarkEnd w:id="16527"/>
          </w:p>
        </w:tc>
        <w:tc>
          <w:tcPr>
            <w:tcW w:w="180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6528"/>
            <w:r>
              <w:rPr>
                <w:rFonts w:ascii="黑体" w:hAnsi="黑体" w:cs="黑体" w:eastAsia="黑体"/>
                <w:sz w:val="35"/>
                <w:spacing w:val="0"/>
                <w:color w:val="000000"/>
                <w:b w:val="off"/>
                <w:i w:val="off"/>
              </w:rPr>
              <w:t>氢溴酸右美</w:t>
            </w:r>
            <w:r>
              <w:rPr>
                <w:rFonts w:ascii="黑体" w:hAnsi="黑体" w:cs="黑体" w:eastAsia="黑体"/>
                <w:sz w:val="35"/>
                <w:spacing w:val="0"/>
                <w:color w:val="000000"/>
                <w:b w:val="off"/>
                <w:i w:val="off"/>
              </w:rPr>
              <w:t>沙芬</w:t>
            </w:r>
            <w:bookmarkEnd w:id="16528"/>
          </w:p>
        </w:tc>
        <w:tc>
          <w:tcPr>
            <w:tcW w:w="214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6529"/>
            <w:r>
              <w:rPr>
                <w:rFonts w:ascii="黑体" w:hAnsi="黑体" w:cs="黑体" w:eastAsia="黑体"/>
                <w:sz w:val="35"/>
                <w:spacing w:val="0"/>
                <w:color w:val="000000"/>
                <w:b w:val="off"/>
                <w:i w:val="off"/>
              </w:rPr>
              <w:t>-</w:t>
            </w:r>
            <w:bookmarkEnd w:id="16529"/>
          </w:p>
        </w:tc>
        <w:tc>
          <w:tcPr>
            <w:tcW w:w="224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6530"/>
            <w:r>
              <w:rPr>
                <w:rFonts w:ascii="黑体" w:hAnsi="黑体" w:cs="黑体" w:eastAsia="黑体"/>
                <w:sz w:val="35"/>
                <w:spacing w:val="0"/>
                <w:color w:val="000000"/>
                <w:b w:val="off"/>
                <w:i w:val="off"/>
              </w:rPr>
              <w:t>-</w:t>
            </w:r>
            <w:bookmarkEnd w:id="16530"/>
          </w:p>
        </w:tc>
      </w:tr>
      <w:tr>
        <w:trPr>
          <w:trHeight w:hRule="atLeast" w:val="980"/>
        </w:trPr>
        <w:tc>
          <w:tcPr>
            <w:tcW w:w="1720" w:type="dxa"/>
            <w:vAlign w:val="center"/>
          </w:tcPr>
          <w:p>
            <w:pPr>
              <w:pageBreakBefore w:val="off"/>
              <w:tabs/>
              <w:wordWrap w:val="off"/>
              <w:spacing w:before="0" w:after="0" w:line="460" w:lineRule="atLeast"/>
              <w:ind w:left="0" w:right="0" w:firstLine="0" w:hanging="0"/>
              <w:jc w:val="both"/>
              <w:textAlignment w:val="baseline"/>
              <w:rPr>
                <w:sz w:val="35"/>
              </w:rPr>
            </w:pPr>
            <w:bookmarkStart w:name="" w:id="16531"/>
            <w:r>
              <w:rPr>
                <w:rFonts w:ascii="黑体" w:hAnsi="黑体" w:cs="黑体" w:eastAsia="黑体"/>
                <w:sz w:val="35"/>
                <w:spacing w:val="0"/>
                <w:color w:val="000000"/>
                <w:b w:val="off"/>
                <w:i w:val="off"/>
              </w:rPr>
              <w:t>白加黑</w:t>
            </w:r>
            <w:bookmarkEnd w:id="16531"/>
          </w:p>
          <w:p>
            <w:pPr>
              <w:pageBreakBefore w:val="off"/>
              <w:tabs/>
              <w:wordWrap w:val="off"/>
              <w:spacing w:before="0" w:after="0" w:line="460" w:lineRule="atLeast"/>
              <w:ind w:left="0" w:right="0" w:firstLine="0" w:hanging="0"/>
              <w:jc w:val="both"/>
              <w:textAlignment w:val="baseline"/>
              <w:rPr>
                <w:sz w:val="35"/>
              </w:rPr>
            </w:pPr>
            <w:bookmarkStart w:name="" w:id="16532"/>
            <w:r>
              <w:rPr>
                <w:rFonts w:ascii="黑体" w:hAnsi="黑体" w:cs="黑体" w:eastAsia="黑体"/>
                <w:sz w:val="35"/>
                <w:spacing w:val="0"/>
                <w:color w:val="000000"/>
                <w:b w:val="off"/>
                <w:i w:val="off"/>
              </w:rPr>
              <w:t>(黑片)</w:t>
            </w:r>
            <w:bookmarkEnd w:id="16532"/>
          </w:p>
        </w:tc>
        <w:tc>
          <w:tcPr>
            <w:tcW w:w="174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6533"/>
            <w:r>
              <w:rPr>
                <w:rFonts w:ascii="黑体" w:hAnsi="黑体" w:cs="黑体" w:eastAsia="黑体"/>
                <w:sz w:val="35"/>
                <w:spacing w:val="0"/>
                <w:color w:val="000000"/>
                <w:b w:val="off"/>
                <w:i w:val="off"/>
              </w:rPr>
              <w:t>对乙酰氨</w:t>
            </w:r>
            <w:r>
              <w:rPr>
                <w:rFonts w:ascii="黑体" w:hAnsi="黑体" w:cs="黑体" w:eastAsia="黑体"/>
                <w:sz w:val="35"/>
                <w:spacing w:val="0"/>
                <w:color w:val="000000"/>
                <w:b w:val="off"/>
                <w:i w:val="off"/>
              </w:rPr>
              <w:t>基酚</w:t>
            </w:r>
            <w:bookmarkEnd w:id="16533"/>
          </w:p>
        </w:tc>
        <w:tc>
          <w:tcPr>
            <w:tcW w:w="210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6534"/>
            <w:r>
              <w:rPr>
                <w:rFonts w:ascii="黑体" w:hAnsi="黑体" w:cs="黑体" w:eastAsia="黑体"/>
                <w:sz w:val="35"/>
                <w:spacing w:val="0"/>
                <w:color w:val="000000"/>
                <w:b w:val="off"/>
                <w:i w:val="off"/>
              </w:rPr>
              <w:t>盐酸伪麻黄碱</w:t>
            </w:r>
            <w:bookmarkEnd w:id="16534"/>
          </w:p>
        </w:tc>
        <w:tc>
          <w:tcPr>
            <w:tcW w:w="176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6535"/>
            <w:r>
              <w:rPr>
                <w:rFonts w:ascii="黑体" w:hAnsi="黑体" w:cs="黑体" w:eastAsia="黑体"/>
                <w:sz w:val="35"/>
                <w:spacing w:val="0"/>
                <w:color w:val="000000"/>
                <w:b w:val="off"/>
                <w:i w:val="off"/>
              </w:rPr>
              <w:t>盐酸苯海</w:t>
            </w:r>
            <w:r>
              <w:rPr>
                <w:rFonts w:ascii="黑体" w:hAnsi="黑体" w:cs="黑体" w:eastAsia="黑体"/>
                <w:sz w:val="35"/>
                <w:spacing w:val="0"/>
                <w:color w:val="000000"/>
                <w:b w:val="off"/>
                <w:i w:val="off"/>
              </w:rPr>
              <w:t>拉明</w:t>
            </w:r>
            <w:bookmarkEnd w:id="16535"/>
          </w:p>
        </w:tc>
        <w:tc>
          <w:tcPr>
            <w:tcW w:w="180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6536"/>
            <w:r>
              <w:rPr>
                <w:rFonts w:ascii="黑体" w:hAnsi="黑体" w:cs="黑体" w:eastAsia="黑体"/>
                <w:sz w:val="35"/>
                <w:spacing w:val="0"/>
                <w:color w:val="000000"/>
                <w:b w:val="off"/>
                <w:i w:val="off"/>
              </w:rPr>
              <w:t>氢溴酸右美</w:t>
            </w:r>
            <w:r>
              <w:rPr>
                <w:rFonts w:ascii="黑体" w:hAnsi="黑体" w:cs="黑体" w:eastAsia="黑体"/>
                <w:sz w:val="35"/>
                <w:spacing w:val="0"/>
                <w:color w:val="000000"/>
                <w:b w:val="off"/>
                <w:i w:val="off"/>
              </w:rPr>
              <w:t>沙芬</w:t>
            </w:r>
            <w:bookmarkEnd w:id="16536"/>
          </w:p>
        </w:tc>
        <w:tc>
          <w:tcPr>
            <w:tcW w:w="214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6537"/>
            <w:r>
              <w:rPr>
                <w:rFonts w:ascii="黑体" w:hAnsi="黑体" w:cs="黑体" w:eastAsia="黑体"/>
                <w:sz w:val="35"/>
                <w:spacing w:val="0"/>
                <w:color w:val="000000"/>
                <w:b w:val="off"/>
                <w:i w:val="off"/>
              </w:rPr>
              <w:t>-</w:t>
            </w:r>
            <w:bookmarkEnd w:id="16537"/>
          </w:p>
        </w:tc>
        <w:tc>
          <w:tcPr>
            <w:tcW w:w="224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6538"/>
            <w:r>
              <w:rPr>
                <w:rFonts w:ascii="黑体" w:hAnsi="黑体" w:cs="黑体" w:eastAsia="黑体"/>
                <w:sz w:val="35"/>
                <w:spacing w:val="0"/>
                <w:color w:val="000000"/>
                <w:b w:val="off"/>
                <w:i w:val="off"/>
              </w:rPr>
              <w:t>-</w:t>
            </w:r>
            <w:bookmarkEnd w:id="16538"/>
          </w:p>
        </w:tc>
      </w:tr>
      <w:tr>
        <w:trPr>
          <w:trHeight w:hRule="atLeast" w:val="1300"/>
        </w:trPr>
        <w:tc>
          <w:tcPr>
            <w:tcW w:w="172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6539"/>
            <w:r>
              <w:rPr>
                <w:rFonts w:ascii="黑体" w:hAnsi="黑体" w:cs="黑体" w:eastAsia="黑体"/>
                <w:sz w:val="35"/>
                <w:spacing w:val="0"/>
                <w:color w:val="000000"/>
                <w:b w:val="off"/>
                <w:i w:val="off"/>
              </w:rPr>
              <w:t>快克</w:t>
            </w:r>
            <w:bookmarkEnd w:id="16539"/>
          </w:p>
        </w:tc>
        <w:tc>
          <w:tcPr>
            <w:tcW w:w="174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6540"/>
            <w:r>
              <w:rPr>
                <w:rFonts w:ascii="黑体" w:hAnsi="黑体" w:cs="黑体" w:eastAsia="黑体"/>
                <w:sz w:val="35"/>
                <w:spacing w:val="0"/>
                <w:color w:val="000000"/>
                <w:b w:val="off"/>
                <w:i w:val="off"/>
              </w:rPr>
              <w:t>对乙酰氨</w:t>
            </w:r>
            <w:r>
              <w:rPr>
                <w:rFonts w:ascii="黑体" w:hAnsi="黑体" w:cs="黑体" w:eastAsia="黑体"/>
                <w:sz w:val="35"/>
                <w:spacing w:val="0"/>
                <w:color w:val="000000"/>
                <w:b w:val="off"/>
                <w:i w:val="off"/>
              </w:rPr>
              <w:t>基酚</w:t>
            </w:r>
            <w:bookmarkEnd w:id="16540"/>
          </w:p>
        </w:tc>
        <w:tc>
          <w:tcPr>
            <w:tcW w:w="210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6541"/>
            <w:r>
              <w:rPr>
                <w:rFonts w:ascii="黑体" w:hAnsi="黑体" w:cs="黑体" w:eastAsia="黑体"/>
                <w:sz w:val="35"/>
                <w:spacing w:val="0"/>
                <w:color w:val="000000"/>
                <w:b w:val="off"/>
                <w:i w:val="off"/>
              </w:rPr>
              <w:t>-</w:t>
            </w:r>
            <w:bookmarkEnd w:id="16541"/>
          </w:p>
        </w:tc>
        <w:tc>
          <w:tcPr>
            <w:tcW w:w="176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6542"/>
            <w:r>
              <w:rPr>
                <w:rFonts w:ascii="黑体" w:hAnsi="黑体" w:cs="黑体" w:eastAsia="黑体"/>
                <w:sz w:val="35"/>
                <w:spacing w:val="0"/>
                <w:color w:val="000000"/>
                <w:b w:val="off"/>
                <w:i w:val="off"/>
              </w:rPr>
              <w:t>马来酸氯苯</w:t>
            </w:r>
            <w:r>
              <w:rPr>
                <w:rFonts w:ascii="黑体" w:hAnsi="黑体" w:cs="黑体" w:eastAsia="黑体"/>
                <w:sz w:val="35"/>
                <w:spacing w:val="0"/>
                <w:color w:val="000000"/>
                <w:b w:val="off"/>
                <w:i w:val="off"/>
              </w:rPr>
              <w:t>那敏</w:t>
            </w:r>
            <w:bookmarkEnd w:id="16542"/>
          </w:p>
        </w:tc>
        <w:tc>
          <w:tcPr>
            <w:tcW w:w="180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6543"/>
            <w:r>
              <w:rPr>
                <w:rFonts w:ascii="黑体" w:hAnsi="黑体" w:cs="黑体" w:eastAsia="黑体"/>
                <w:sz w:val="35"/>
                <w:spacing w:val="0"/>
                <w:color w:val="000000"/>
                <w:b w:val="off"/>
                <w:i w:val="off"/>
              </w:rPr>
              <w:t>*</w:t>
            </w:r>
            <w:bookmarkEnd w:id="16543"/>
          </w:p>
        </w:tc>
        <w:tc>
          <w:tcPr>
            <w:tcW w:w="214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6544"/>
            <w:r>
              <w:rPr>
                <w:rFonts w:ascii="黑体" w:hAnsi="黑体" w:cs="黑体" w:eastAsia="黑体"/>
                <w:sz w:val="35"/>
                <w:spacing w:val="0"/>
                <w:color w:val="000000"/>
                <w:b w:val="off"/>
                <w:i w:val="off"/>
              </w:rPr>
              <w:t>-</w:t>
            </w:r>
            <w:bookmarkEnd w:id="16544"/>
          </w:p>
        </w:tc>
        <w:tc>
          <w:tcPr>
            <w:tcW w:w="224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6545"/>
            <w:r>
              <w:rPr>
                <w:rFonts w:ascii="黑体" w:hAnsi="黑体" w:cs="黑体" w:eastAsia="黑体"/>
                <w:sz w:val="35"/>
                <w:spacing w:val="0"/>
                <w:color w:val="000000"/>
                <w:b w:val="off"/>
                <w:i w:val="off"/>
              </w:rPr>
              <w:t>盐酸金刚烷胺、</w:t>
            </w:r>
            <w:r>
              <w:rPr>
                <w:rFonts w:ascii="黑体" w:hAnsi="黑体" w:cs="黑体" w:eastAsia="黑体"/>
                <w:sz w:val="35"/>
                <w:spacing w:val="0"/>
                <w:color w:val="000000"/>
                <w:b w:val="off"/>
                <w:i w:val="off"/>
              </w:rPr>
              <w:t>人工牛黄、咖</w:t>
            </w:r>
            <w:r>
              <w:rPr>
                <w:rFonts w:ascii="黑体" w:hAnsi="黑体" w:cs="黑体" w:eastAsia="黑体"/>
                <w:sz w:val="35"/>
                <w:spacing w:val="0"/>
                <w:color w:val="000000"/>
                <w:b w:val="off"/>
                <w:i w:val="off"/>
              </w:rPr>
              <w:t>啡因</w:t>
            </w:r>
            <w:bookmarkEnd w:id="16545"/>
          </w:p>
        </w:tc>
      </w:tr>
      <w:tr>
        <w:trPr>
          <w:trHeight w:hRule="atLeast" w:val="980"/>
        </w:trPr>
        <w:tc>
          <w:tcPr>
            <w:tcW w:w="172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6546"/>
            <w:r>
              <w:rPr>
                <w:rFonts w:ascii="黑体" w:hAnsi="黑体" w:cs="黑体" w:eastAsia="黑体"/>
                <w:sz w:val="35"/>
                <w:spacing w:val="0"/>
                <w:color w:val="000000"/>
                <w:b w:val="off"/>
                <w:i w:val="off"/>
              </w:rPr>
              <w:t>纳尔平</w:t>
            </w:r>
            <w:bookmarkEnd w:id="16546"/>
          </w:p>
        </w:tc>
        <w:tc>
          <w:tcPr>
            <w:tcW w:w="174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6547"/>
            <w:r>
              <w:rPr>
                <w:rFonts w:ascii="黑体" w:hAnsi="黑体" w:cs="黑体" w:eastAsia="黑体"/>
                <w:sz w:val="35"/>
                <w:spacing w:val="0"/>
                <w:color w:val="000000"/>
                <w:b w:val="off"/>
                <w:i w:val="off"/>
              </w:rPr>
              <w:t>对乙酰氨</w:t>
            </w:r>
            <w:r>
              <w:rPr>
                <w:rFonts w:ascii="黑体" w:hAnsi="黑体" w:cs="黑体" w:eastAsia="黑体"/>
                <w:sz w:val="35"/>
                <w:spacing w:val="0"/>
                <w:color w:val="000000"/>
                <w:b w:val="off"/>
                <w:i w:val="off"/>
              </w:rPr>
              <w:t>基酚</w:t>
            </w:r>
            <w:bookmarkEnd w:id="16547"/>
          </w:p>
        </w:tc>
        <w:tc>
          <w:tcPr>
            <w:tcW w:w="210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6548"/>
            <w:r>
              <w:rPr>
                <w:rFonts w:ascii="黑体" w:hAnsi="黑体" w:cs="黑体" w:eastAsia="黑体"/>
                <w:sz w:val="35"/>
                <w:spacing w:val="0"/>
                <w:color w:val="000000"/>
                <w:b w:val="off"/>
                <w:i w:val="off"/>
              </w:rPr>
              <w:t>盐酸甲基麻</w:t>
            </w:r>
            <w:r>
              <w:rPr>
                <w:rFonts w:ascii="黑体" w:hAnsi="黑体" w:cs="黑体" w:eastAsia="黑体"/>
                <w:sz w:val="35"/>
                <w:spacing w:val="0"/>
                <w:color w:val="000000"/>
                <w:b w:val="off"/>
                <w:i w:val="off"/>
              </w:rPr>
              <w:t>黄碱</w:t>
            </w:r>
            <w:bookmarkEnd w:id="16548"/>
          </w:p>
        </w:tc>
        <w:tc>
          <w:tcPr>
            <w:tcW w:w="176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6549"/>
            <w:r>
              <w:rPr>
                <w:rFonts w:ascii="黑体" w:hAnsi="黑体" w:cs="黑体" w:eastAsia="黑体"/>
                <w:sz w:val="35"/>
                <w:spacing w:val="0"/>
                <w:color w:val="000000"/>
                <w:b w:val="off"/>
                <w:i w:val="off"/>
              </w:rPr>
              <w:t>马来酸氯苯</w:t>
            </w:r>
            <w:r>
              <w:rPr>
                <w:rFonts w:ascii="黑体" w:hAnsi="黑体" w:cs="黑体" w:eastAsia="黑体"/>
                <w:sz w:val="35"/>
                <w:spacing w:val="0"/>
                <w:color w:val="000000"/>
                <w:b w:val="off"/>
                <w:i w:val="off"/>
              </w:rPr>
              <w:t>那敏</w:t>
            </w:r>
            <w:bookmarkEnd w:id="16549"/>
          </w:p>
        </w:tc>
        <w:tc>
          <w:tcPr>
            <w:tcW w:w="180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6550"/>
            <w:r>
              <w:rPr>
                <w:rFonts w:ascii="黑体" w:hAnsi="黑体" w:cs="黑体" w:eastAsia="黑体"/>
                <w:sz w:val="35"/>
                <w:spacing w:val="0"/>
                <w:color w:val="000000"/>
                <w:b w:val="off"/>
                <w:i w:val="off"/>
              </w:rPr>
              <w:t>氢溴酸右美</w:t>
            </w:r>
            <w:r>
              <w:rPr>
                <w:rFonts w:ascii="黑体" w:hAnsi="黑体" w:cs="黑体" w:eastAsia="黑体"/>
                <w:sz w:val="35"/>
                <w:spacing w:val="0"/>
                <w:color w:val="000000"/>
                <w:b w:val="off"/>
                <w:i w:val="off"/>
              </w:rPr>
              <w:t>沙芬</w:t>
            </w:r>
            <w:bookmarkEnd w:id="16550"/>
          </w:p>
        </w:tc>
        <w:tc>
          <w:tcPr>
            <w:tcW w:w="214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6551"/>
            <w:r>
              <w:rPr>
                <w:rFonts w:ascii="黑体" w:hAnsi="黑体" w:cs="黑体" w:eastAsia="黑体"/>
                <w:sz w:val="35"/>
                <w:spacing w:val="0"/>
                <w:color w:val="000000"/>
                <w:b w:val="off"/>
                <w:i w:val="off"/>
              </w:rPr>
              <w:t>愈创木酚磺</w:t>
            </w:r>
            <w:r>
              <w:rPr>
                <w:rFonts w:ascii="黑体" w:hAnsi="黑体" w:cs="黑体" w:eastAsia="黑体"/>
                <w:sz w:val="35"/>
                <w:spacing w:val="0"/>
                <w:color w:val="000000"/>
                <w:b w:val="off"/>
                <w:i w:val="off"/>
              </w:rPr>
              <w:t>酸钾</w:t>
            </w:r>
            <w:bookmarkEnd w:id="16551"/>
          </w:p>
        </w:tc>
        <w:tc>
          <w:tcPr>
            <w:tcW w:w="224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6552"/>
            <w:r>
              <w:rPr>
                <w:rFonts w:ascii="黑体" w:hAnsi="黑体" w:cs="黑体" w:eastAsia="黑体"/>
                <w:sz w:val="35"/>
                <w:spacing w:val="0"/>
                <w:color w:val="000000"/>
                <w:b w:val="off"/>
                <w:i w:val="off"/>
              </w:rPr>
              <w:t>核黄素磷酸钠、</w:t>
            </w:r>
            <w:r>
              <w:rPr>
                <w:rFonts w:ascii="黑体" w:hAnsi="黑体" w:cs="黑体" w:eastAsia="黑体"/>
                <w:sz w:val="35"/>
                <w:spacing w:val="0"/>
                <w:color w:val="000000"/>
                <w:b w:val="off"/>
                <w:i w:val="off"/>
              </w:rPr>
              <w:t>咖啡因</w:t>
            </w:r>
            <w:bookmarkEnd w:id="16552"/>
          </w:p>
        </w:tc>
      </w:tr>
      <w:tr>
        <w:trPr>
          <w:trHeight w:hRule="atLeast" w:val="980"/>
        </w:trPr>
        <w:tc>
          <w:tcPr>
            <w:tcW w:w="172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6553"/>
            <w:r>
              <w:rPr>
                <w:rFonts w:ascii="黑体" w:hAnsi="黑体" w:cs="黑体" w:eastAsia="黑体"/>
                <w:sz w:val="35"/>
                <w:spacing w:val="0"/>
                <w:color w:val="000000"/>
                <w:b w:val="off"/>
                <w:i w:val="off"/>
              </w:rPr>
              <w:t>臣功再欣</w:t>
            </w:r>
            <w:bookmarkEnd w:id="16553"/>
          </w:p>
        </w:tc>
        <w:tc>
          <w:tcPr>
            <w:tcW w:w="174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6554"/>
            <w:r>
              <w:rPr>
                <w:rFonts w:ascii="黑体" w:hAnsi="黑体" w:cs="黑体" w:eastAsia="黑体"/>
                <w:sz w:val="35"/>
                <w:spacing w:val="0"/>
                <w:color w:val="000000"/>
                <w:b w:val="off"/>
                <w:i w:val="off"/>
              </w:rPr>
              <w:t>布洛芬</w:t>
            </w:r>
            <w:bookmarkEnd w:id="16554"/>
          </w:p>
        </w:tc>
        <w:tc>
          <w:tcPr>
            <w:tcW w:w="210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6555"/>
            <w:r>
              <w:rPr>
                <w:rFonts w:ascii="黑体" w:hAnsi="黑体" w:cs="黑体" w:eastAsia="黑体"/>
                <w:sz w:val="35"/>
                <w:spacing w:val="0"/>
                <w:color w:val="000000"/>
                <w:b w:val="off"/>
                <w:i w:val="off"/>
              </w:rPr>
              <w:t>-</w:t>
            </w:r>
            <w:bookmarkEnd w:id="16555"/>
          </w:p>
        </w:tc>
        <w:tc>
          <w:tcPr>
            <w:tcW w:w="176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6556"/>
            <w:r>
              <w:rPr>
                <w:rFonts w:ascii="黑体" w:hAnsi="黑体" w:cs="黑体" w:eastAsia="黑体"/>
                <w:sz w:val="35"/>
                <w:spacing w:val="0"/>
                <w:color w:val="000000"/>
                <w:b w:val="off"/>
                <w:i w:val="off"/>
              </w:rPr>
              <w:t>马来酸氯苯</w:t>
            </w:r>
            <w:r>
              <w:rPr>
                <w:rFonts w:ascii="黑体" w:hAnsi="黑体" w:cs="黑体" w:eastAsia="黑体"/>
                <w:sz w:val="35"/>
                <w:spacing w:val="0"/>
                <w:color w:val="000000"/>
                <w:b w:val="off"/>
                <w:i w:val="off"/>
              </w:rPr>
              <w:t>那敏</w:t>
            </w:r>
            <w:bookmarkEnd w:id="16556"/>
          </w:p>
        </w:tc>
        <w:tc>
          <w:tcPr>
            <w:tcW w:w="180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6557"/>
            <w:r>
              <w:rPr>
                <w:rFonts w:ascii="黑体" w:hAnsi="黑体" w:cs="黑体" w:eastAsia="黑体"/>
                <w:sz w:val="35"/>
                <w:spacing w:val="0"/>
                <w:color w:val="000000"/>
                <w:b w:val="off"/>
                <w:i w:val="off"/>
              </w:rPr>
              <w:t>-</w:t>
            </w:r>
            <w:bookmarkEnd w:id="16557"/>
          </w:p>
        </w:tc>
        <w:tc>
          <w:tcPr>
            <w:tcW w:w="214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6558"/>
            <w:r>
              <w:rPr>
                <w:rFonts w:ascii="黑体" w:hAnsi="黑体" w:cs="黑体" w:eastAsia="黑体"/>
                <w:sz w:val="35"/>
                <w:spacing w:val="0"/>
                <w:color w:val="000000"/>
                <w:b w:val="off"/>
                <w:i w:val="off"/>
              </w:rPr>
              <w:t>-</w:t>
            </w:r>
            <w:bookmarkEnd w:id="16558"/>
          </w:p>
        </w:tc>
        <w:tc>
          <w:tcPr>
            <w:tcW w:w="224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6559"/>
            <w:r>
              <w:rPr>
                <w:rFonts w:ascii="黑体" w:hAnsi="黑体" w:cs="黑体" w:eastAsia="黑体"/>
                <w:sz w:val="35"/>
                <w:spacing w:val="0"/>
                <w:color w:val="000000"/>
                <w:b w:val="off"/>
                <w:i w:val="off"/>
              </w:rPr>
              <w:t>葡萄糖酸锌</w:t>
            </w:r>
            <w:bookmarkEnd w:id="16559"/>
          </w:p>
        </w:tc>
      </w:tr>
      <w:tr>
        <w:trPr>
          <w:trHeight w:hRule="atLeast" w:val="980"/>
        </w:trPr>
        <w:tc>
          <w:tcPr>
            <w:tcW w:w="172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6560"/>
            <w:r>
              <w:rPr>
                <w:rFonts w:ascii="黑体" w:hAnsi="黑体" w:cs="黑体" w:eastAsia="黑体"/>
                <w:sz w:val="35"/>
                <w:spacing w:val="0"/>
                <w:color w:val="000000"/>
                <w:b w:val="off"/>
                <w:i w:val="off"/>
              </w:rPr>
              <w:t>康普力星</w:t>
            </w:r>
            <w:bookmarkEnd w:id="16560"/>
          </w:p>
        </w:tc>
        <w:tc>
          <w:tcPr>
            <w:tcW w:w="174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6561"/>
            <w:r>
              <w:rPr>
                <w:rFonts w:ascii="黑体" w:hAnsi="黑体" w:cs="黑体" w:eastAsia="黑体"/>
                <w:sz w:val="35"/>
                <w:spacing w:val="0"/>
                <w:color w:val="000000"/>
                <w:b w:val="off"/>
                <w:i w:val="off"/>
              </w:rPr>
              <w:t>对乙酰氨</w:t>
            </w:r>
            <w:r>
              <w:rPr>
                <w:rFonts w:ascii="黑体" w:hAnsi="黑体" w:cs="黑体" w:eastAsia="黑体"/>
                <w:sz w:val="35"/>
                <w:spacing w:val="0"/>
                <w:color w:val="000000"/>
                <w:b w:val="off"/>
                <w:i w:val="off"/>
              </w:rPr>
              <w:t>基酚</w:t>
            </w:r>
            <w:bookmarkEnd w:id="16561"/>
          </w:p>
        </w:tc>
        <w:tc>
          <w:tcPr>
            <w:tcW w:w="210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6562"/>
            <w:r>
              <w:rPr>
                <w:rFonts w:ascii="黑体" w:hAnsi="黑体" w:cs="黑体" w:eastAsia="黑体"/>
                <w:sz w:val="35"/>
                <w:spacing w:val="0"/>
                <w:color w:val="000000"/>
                <w:b w:val="off"/>
                <w:i w:val="off"/>
              </w:rPr>
              <w:t>-</w:t>
            </w:r>
            <w:bookmarkEnd w:id="16562"/>
          </w:p>
        </w:tc>
        <w:tc>
          <w:tcPr>
            <w:tcW w:w="176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6563"/>
            <w:r>
              <w:rPr>
                <w:rFonts w:ascii="黑体" w:hAnsi="黑体" w:cs="黑体" w:eastAsia="黑体"/>
                <w:sz w:val="35"/>
                <w:spacing w:val="0"/>
                <w:color w:val="000000"/>
                <w:b w:val="off"/>
                <w:i w:val="off"/>
              </w:rPr>
              <w:t>马来酸氯苯</w:t>
            </w:r>
            <w:r>
              <w:rPr>
                <w:rFonts w:ascii="黑体" w:hAnsi="黑体" w:cs="黑体" w:eastAsia="黑体"/>
                <w:sz w:val="35"/>
                <w:spacing w:val="0"/>
                <w:color w:val="000000"/>
                <w:b w:val="off"/>
                <w:i w:val="off"/>
              </w:rPr>
              <w:t>那敏</w:t>
            </w:r>
            <w:bookmarkEnd w:id="16563"/>
          </w:p>
        </w:tc>
        <w:tc>
          <w:tcPr>
            <w:tcW w:w="180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6564"/>
            <w:r>
              <w:rPr>
                <w:rFonts w:ascii="黑体" w:hAnsi="黑体" w:cs="黑体" w:eastAsia="黑体"/>
                <w:sz w:val="35"/>
                <w:spacing w:val="0"/>
                <w:color w:val="000000"/>
                <w:b w:val="off"/>
                <w:i w:val="off"/>
              </w:rPr>
              <w:t>-</w:t>
            </w:r>
            <w:bookmarkEnd w:id="16564"/>
          </w:p>
        </w:tc>
        <w:tc>
          <w:tcPr>
            <w:tcW w:w="214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6565"/>
            <w:r>
              <w:rPr>
                <w:rFonts w:ascii="黑体" w:hAnsi="黑体" w:cs="黑体" w:eastAsia="黑体"/>
                <w:sz w:val="35"/>
                <w:spacing w:val="0"/>
                <w:color w:val="000000"/>
                <w:b w:val="off"/>
                <w:i w:val="off"/>
              </w:rPr>
              <w:t>-</w:t>
            </w:r>
            <w:bookmarkEnd w:id="16565"/>
          </w:p>
        </w:tc>
        <w:tc>
          <w:tcPr>
            <w:tcW w:w="224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6566"/>
            <w:r>
              <w:rPr>
                <w:rFonts w:ascii="黑体" w:hAnsi="黑体" w:cs="黑体" w:eastAsia="黑体"/>
                <w:sz w:val="35"/>
                <w:spacing w:val="0"/>
                <w:color w:val="000000"/>
                <w:b w:val="off"/>
                <w:i w:val="off"/>
              </w:rPr>
              <w:t>人工牛黄</w:t>
            </w:r>
            <w:bookmarkEnd w:id="16566"/>
          </w:p>
        </w:tc>
      </w:tr>
      <w:tr>
        <w:trPr>
          <w:trHeight w:hRule="atLeast" w:val="960"/>
        </w:trPr>
        <w:tc>
          <w:tcPr>
            <w:tcW w:w="172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6567"/>
            <w:r>
              <w:rPr>
                <w:rFonts w:ascii="黑体" w:hAnsi="黑体" w:cs="黑体" w:eastAsia="黑体"/>
                <w:sz w:val="35"/>
                <w:spacing w:val="0"/>
                <w:color w:val="000000"/>
                <w:b w:val="off"/>
                <w:i w:val="off"/>
              </w:rPr>
              <w:t>康裕登通</w:t>
            </w:r>
            <w:bookmarkEnd w:id="16567"/>
          </w:p>
        </w:tc>
        <w:tc>
          <w:tcPr>
            <w:tcW w:w="174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6568"/>
            <w:r>
              <w:rPr>
                <w:rFonts w:ascii="黑体" w:hAnsi="黑体" w:cs="黑体" w:eastAsia="黑体"/>
                <w:sz w:val="35"/>
                <w:spacing w:val="0"/>
                <w:color w:val="000000"/>
                <w:b w:val="off"/>
                <w:i w:val="off"/>
              </w:rPr>
              <w:t>对乙酰氨</w:t>
            </w:r>
            <w:r>
              <w:rPr>
                <w:rFonts w:ascii="黑体" w:hAnsi="黑体" w:cs="黑体" w:eastAsia="黑体"/>
                <w:sz w:val="35"/>
                <w:spacing w:val="0"/>
                <w:color w:val="000000"/>
                <w:b w:val="off"/>
                <w:i w:val="off"/>
              </w:rPr>
              <w:t>基酚</w:t>
            </w:r>
            <w:bookmarkEnd w:id="16568"/>
          </w:p>
        </w:tc>
        <w:tc>
          <w:tcPr>
            <w:tcW w:w="210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6569"/>
            <w:r>
              <w:rPr>
                <w:rFonts w:ascii="黑体" w:hAnsi="黑体" w:cs="黑体" w:eastAsia="黑体"/>
                <w:sz w:val="35"/>
                <w:spacing w:val="0"/>
                <w:color w:val="000000"/>
                <w:b w:val="off"/>
                <w:i w:val="off"/>
              </w:rPr>
              <w:t>盐酸甲基麻</w:t>
            </w:r>
            <w:r>
              <w:rPr>
                <w:rFonts w:ascii="黑体" w:hAnsi="黑体" w:cs="黑体" w:eastAsia="黑体"/>
                <w:sz w:val="35"/>
                <w:spacing w:val="0"/>
                <w:color w:val="000000"/>
                <w:b w:val="off"/>
                <w:i w:val="off"/>
              </w:rPr>
              <w:t>黄碱</w:t>
            </w:r>
            <w:bookmarkEnd w:id="16569"/>
          </w:p>
        </w:tc>
        <w:tc>
          <w:tcPr>
            <w:tcW w:w="176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6570"/>
            <w:r>
              <w:rPr>
                <w:rFonts w:ascii="黑体" w:hAnsi="黑体" w:cs="黑体" w:eastAsia="黑体"/>
                <w:sz w:val="35"/>
                <w:spacing w:val="0"/>
                <w:color w:val="000000"/>
                <w:b w:val="off"/>
                <w:i w:val="off"/>
              </w:rPr>
              <w:t>马来酸氯苯</w:t>
            </w:r>
            <w:r>
              <w:rPr>
                <w:rFonts w:ascii="黑体" w:hAnsi="黑体" w:cs="黑体" w:eastAsia="黑体"/>
                <w:sz w:val="35"/>
                <w:spacing w:val="0"/>
                <w:color w:val="000000"/>
                <w:b w:val="off"/>
                <w:i w:val="off"/>
              </w:rPr>
              <w:t>那敏</w:t>
            </w:r>
            <w:bookmarkEnd w:id="16570"/>
          </w:p>
        </w:tc>
        <w:tc>
          <w:tcPr>
            <w:tcW w:w="180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6571"/>
            <w:r>
              <w:rPr>
                <w:rFonts w:ascii="黑体" w:hAnsi="黑体" w:cs="黑体" w:eastAsia="黑体"/>
                <w:sz w:val="35"/>
                <w:spacing w:val="0"/>
                <w:color w:val="000000"/>
                <w:b w:val="off"/>
                <w:i w:val="off"/>
              </w:rPr>
              <w:t>氢溴酸右美</w:t>
            </w:r>
            <w:r>
              <w:rPr>
                <w:rFonts w:ascii="黑体" w:hAnsi="黑体" w:cs="黑体" w:eastAsia="黑体"/>
                <w:sz w:val="35"/>
                <w:spacing w:val="0"/>
                <w:color w:val="000000"/>
                <w:b w:val="off"/>
                <w:i w:val="off"/>
              </w:rPr>
              <w:t>沙芬</w:t>
            </w:r>
            <w:bookmarkEnd w:id="16571"/>
          </w:p>
        </w:tc>
        <w:tc>
          <w:tcPr>
            <w:tcW w:w="214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6572"/>
            <w:r>
              <w:rPr>
                <w:rFonts w:ascii="黑体" w:hAnsi="黑体" w:cs="黑体" w:eastAsia="黑体"/>
                <w:sz w:val="35"/>
                <w:spacing w:val="0"/>
                <w:color w:val="000000"/>
                <w:b w:val="off"/>
                <w:i w:val="off"/>
              </w:rPr>
              <w:t>愈创木酚磺</w:t>
            </w:r>
            <w:r>
              <w:rPr>
                <w:rFonts w:ascii="黑体" w:hAnsi="黑体" w:cs="黑体" w:eastAsia="黑体"/>
                <w:sz w:val="35"/>
                <w:spacing w:val="0"/>
                <w:color w:val="000000"/>
                <w:b w:val="off"/>
                <w:i w:val="off"/>
              </w:rPr>
              <w:t>酸钾</w:t>
            </w:r>
            <w:bookmarkEnd w:id="16572"/>
          </w:p>
        </w:tc>
        <w:tc>
          <w:tcPr>
            <w:tcW w:w="224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6573"/>
            <w:r>
              <w:rPr>
                <w:rFonts w:ascii="黑体" w:hAnsi="黑体" w:cs="黑体" w:eastAsia="黑体"/>
                <w:sz w:val="35"/>
                <w:spacing w:val="0"/>
                <w:color w:val="000000"/>
                <w:b w:val="off"/>
                <w:i w:val="off"/>
              </w:rPr>
              <w:t>咖啡因</w:t>
            </w:r>
            <w:bookmarkEnd w:id="16573"/>
          </w:p>
        </w:tc>
      </w:tr>
      <w:tr>
        <w:trPr>
          <w:trHeight w:hRule="atLeast" w:val="960"/>
        </w:trPr>
        <w:tc>
          <w:tcPr>
            <w:tcW w:w="172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6574"/>
            <w:r>
              <w:rPr>
                <w:rFonts w:ascii="黑体" w:hAnsi="黑体" w:cs="黑体" w:eastAsia="黑体"/>
                <w:sz w:val="35"/>
                <w:spacing w:val="0"/>
                <w:color w:val="000000"/>
                <w:b w:val="off"/>
                <w:i w:val="off"/>
              </w:rPr>
              <w:t>瑞可</w:t>
            </w:r>
            <w:bookmarkEnd w:id="16574"/>
          </w:p>
        </w:tc>
        <w:tc>
          <w:tcPr>
            <w:tcW w:w="174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6575"/>
            <w:r>
              <w:rPr>
                <w:rFonts w:ascii="黑体" w:hAnsi="黑体" w:cs="黑体" w:eastAsia="黑体"/>
                <w:sz w:val="35"/>
                <w:spacing w:val="0"/>
                <w:color w:val="000000"/>
                <w:b w:val="off"/>
                <w:i w:val="off"/>
              </w:rPr>
              <w:t>对乙酰氨</w:t>
            </w:r>
            <w:r>
              <w:rPr>
                <w:rFonts w:ascii="黑体" w:hAnsi="黑体" w:cs="黑体" w:eastAsia="黑体"/>
                <w:sz w:val="35"/>
                <w:spacing w:val="0"/>
                <w:color w:val="000000"/>
                <w:b w:val="off"/>
                <w:i w:val="off"/>
              </w:rPr>
              <w:t>基酚</w:t>
            </w:r>
            <w:bookmarkEnd w:id="16575"/>
          </w:p>
        </w:tc>
        <w:tc>
          <w:tcPr>
            <w:tcW w:w="210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6576"/>
            <w:r>
              <w:rPr>
                <w:rFonts w:ascii="黑体" w:hAnsi="黑体" w:cs="黑体" w:eastAsia="黑体"/>
                <w:sz w:val="35"/>
                <w:spacing w:val="0"/>
                <w:color w:val="000000"/>
                <w:b w:val="off"/>
                <w:i w:val="off"/>
              </w:rPr>
              <w:t>盐酸甲基麻</w:t>
            </w:r>
            <w:r>
              <w:rPr>
                <w:rFonts w:ascii="黑体" w:hAnsi="黑体" w:cs="黑体" w:eastAsia="黑体"/>
                <w:sz w:val="35"/>
                <w:spacing w:val="0"/>
                <w:color w:val="000000"/>
                <w:b w:val="off"/>
                <w:i w:val="off"/>
              </w:rPr>
              <w:t>黄碱</w:t>
            </w:r>
            <w:bookmarkEnd w:id="16576"/>
          </w:p>
        </w:tc>
        <w:tc>
          <w:tcPr>
            <w:tcW w:w="176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6577"/>
            <w:r>
              <w:rPr>
                <w:rFonts w:ascii="黑体" w:hAnsi="黑体" w:cs="黑体" w:eastAsia="黑体"/>
                <w:sz w:val="35"/>
                <w:spacing w:val="0"/>
                <w:color w:val="000000"/>
                <w:b w:val="off"/>
                <w:i w:val="off"/>
              </w:rPr>
              <w:t>马来酸氯苯</w:t>
            </w:r>
            <w:r>
              <w:rPr>
                <w:rFonts w:ascii="黑体" w:hAnsi="黑体" w:cs="黑体" w:eastAsia="黑体"/>
                <w:sz w:val="35"/>
                <w:spacing w:val="0"/>
                <w:color w:val="000000"/>
                <w:b w:val="off"/>
                <w:i w:val="off"/>
              </w:rPr>
              <w:t>那敏</w:t>
            </w:r>
            <w:bookmarkEnd w:id="16577"/>
          </w:p>
        </w:tc>
        <w:tc>
          <w:tcPr>
            <w:tcW w:w="180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6578"/>
            <w:r>
              <w:rPr>
                <w:rFonts w:ascii="黑体" w:hAnsi="黑体" w:cs="黑体" w:eastAsia="黑体"/>
                <w:sz w:val="35"/>
                <w:spacing w:val="0"/>
                <w:color w:val="000000"/>
                <w:b w:val="off"/>
                <w:i w:val="off"/>
              </w:rPr>
              <w:t>氢溴酸右美</w:t>
            </w:r>
            <w:r>
              <w:rPr>
                <w:rFonts w:ascii="黑体" w:hAnsi="黑体" w:cs="黑体" w:eastAsia="黑体"/>
                <w:sz w:val="35"/>
                <w:spacing w:val="0"/>
                <w:color w:val="000000"/>
                <w:b w:val="off"/>
                <w:i w:val="off"/>
              </w:rPr>
              <w:t>沙芬</w:t>
            </w:r>
            <w:bookmarkEnd w:id="16578"/>
          </w:p>
        </w:tc>
        <w:tc>
          <w:tcPr>
            <w:tcW w:w="214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6579"/>
            <w:r>
              <w:rPr>
                <w:rFonts w:ascii="黑体" w:hAnsi="黑体" w:cs="黑体" w:eastAsia="黑体"/>
                <w:sz w:val="35"/>
                <w:spacing w:val="0"/>
                <w:color w:val="000000"/>
                <w:b w:val="off"/>
                <w:i w:val="off"/>
              </w:rPr>
              <w:t>愈创木酚磺</w:t>
            </w:r>
            <w:r>
              <w:rPr>
                <w:rFonts w:ascii="黑体" w:hAnsi="黑体" w:cs="黑体" w:eastAsia="黑体"/>
                <w:sz w:val="35"/>
                <w:spacing w:val="0"/>
                <w:color w:val="000000"/>
                <w:b w:val="off"/>
                <w:i w:val="off"/>
              </w:rPr>
              <w:t>酸钾</w:t>
            </w:r>
            <w:bookmarkEnd w:id="16579"/>
          </w:p>
        </w:tc>
        <w:tc>
          <w:tcPr>
            <w:tcW w:w="224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6580"/>
            <w:r>
              <w:rPr>
                <w:rFonts w:ascii="黑体" w:hAnsi="黑体" w:cs="黑体" w:eastAsia="黑体"/>
                <w:sz w:val="35"/>
                <w:spacing w:val="0"/>
                <w:color w:val="000000"/>
                <w:b w:val="off"/>
                <w:i w:val="off"/>
              </w:rPr>
              <w:t>-</w:t>
            </w:r>
            <w:bookmarkEnd w:id="16580"/>
          </w:p>
        </w:tc>
      </w:tr>
      <w:tr>
        <w:trPr>
          <w:trHeight w:hRule="atLeast" w:val="980"/>
        </w:trPr>
        <w:tc>
          <w:tcPr>
            <w:tcW w:w="172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6581"/>
            <w:r>
              <w:rPr>
                <w:rFonts w:ascii="黑体" w:hAnsi="黑体" w:cs="黑体" w:eastAsia="黑体"/>
                <w:sz w:val="35"/>
                <w:spacing w:val="0"/>
                <w:color w:val="000000"/>
                <w:b w:val="off"/>
                <w:i w:val="off"/>
              </w:rPr>
              <w:t>安贝特</w:t>
            </w:r>
            <w:bookmarkEnd w:id="16581"/>
          </w:p>
        </w:tc>
        <w:tc>
          <w:tcPr>
            <w:tcW w:w="174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6582"/>
            <w:r>
              <w:rPr>
                <w:rFonts w:ascii="黑体" w:hAnsi="黑体" w:cs="黑体" w:eastAsia="黑体"/>
                <w:sz w:val="35"/>
                <w:spacing w:val="0"/>
                <w:color w:val="000000"/>
                <w:b w:val="off"/>
                <w:i w:val="off"/>
              </w:rPr>
              <w:t>对乙酰氨</w:t>
            </w:r>
            <w:r>
              <w:rPr>
                <w:rFonts w:ascii="黑体" w:hAnsi="黑体" w:cs="黑体" w:eastAsia="黑体"/>
                <w:sz w:val="35"/>
                <w:spacing w:val="0"/>
                <w:color w:val="000000"/>
                <w:b w:val="off"/>
                <w:i w:val="off"/>
              </w:rPr>
              <w:t>基酚</w:t>
            </w:r>
            <w:bookmarkEnd w:id="16582"/>
          </w:p>
        </w:tc>
        <w:tc>
          <w:tcPr>
            <w:tcW w:w="210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6583"/>
            <w:r>
              <w:rPr>
                <w:rFonts w:ascii="黑体" w:hAnsi="黑体" w:cs="黑体" w:eastAsia="黑体"/>
                <w:sz w:val="35"/>
                <w:spacing w:val="0"/>
                <w:color w:val="000000"/>
                <w:b w:val="off"/>
                <w:i w:val="off"/>
              </w:rPr>
              <w:t>-</w:t>
            </w:r>
            <w:bookmarkEnd w:id="16583"/>
          </w:p>
        </w:tc>
        <w:tc>
          <w:tcPr>
            <w:tcW w:w="176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6584"/>
            <w:r>
              <w:rPr>
                <w:rFonts w:ascii="黑体" w:hAnsi="黑体" w:cs="黑体" w:eastAsia="黑体"/>
                <w:sz w:val="35"/>
                <w:spacing w:val="0"/>
                <w:color w:val="000000"/>
                <w:b w:val="off"/>
                <w:i w:val="off"/>
              </w:rPr>
              <w:t>马来酸氯苯</w:t>
            </w:r>
            <w:r>
              <w:rPr>
                <w:rFonts w:ascii="黑体" w:hAnsi="黑体" w:cs="黑体" w:eastAsia="黑体"/>
                <w:sz w:val="35"/>
                <w:spacing w:val="0"/>
                <w:color w:val="000000"/>
                <w:b w:val="off"/>
                <w:i w:val="off"/>
              </w:rPr>
              <w:t>那敏</w:t>
            </w:r>
            <w:bookmarkEnd w:id="16584"/>
          </w:p>
        </w:tc>
        <w:tc>
          <w:tcPr>
            <w:tcW w:w="180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6585"/>
            <w:r>
              <w:rPr>
                <w:rFonts w:ascii="黑体" w:hAnsi="黑体" w:cs="黑体" w:eastAsia="黑体"/>
                <w:sz w:val="35"/>
                <w:spacing w:val="0"/>
                <w:color w:val="000000"/>
                <w:b w:val="off"/>
                <w:i w:val="off"/>
              </w:rPr>
              <w:t>-</w:t>
            </w:r>
            <w:bookmarkEnd w:id="16585"/>
          </w:p>
        </w:tc>
        <w:tc>
          <w:tcPr>
            <w:tcW w:w="214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6586"/>
            <w:r>
              <w:rPr>
                <w:rFonts w:ascii="黑体" w:hAnsi="黑体" w:cs="黑体" w:eastAsia="黑体"/>
                <w:sz w:val="35"/>
                <w:spacing w:val="0"/>
                <w:color w:val="000000"/>
                <w:b w:val="off"/>
                <w:i w:val="off"/>
              </w:rPr>
              <w:t>-</w:t>
            </w:r>
            <w:bookmarkEnd w:id="16586"/>
          </w:p>
        </w:tc>
        <w:tc>
          <w:tcPr>
            <w:tcW w:w="224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6587"/>
            <w:r>
              <w:rPr>
                <w:rFonts w:ascii="黑体" w:hAnsi="黑体" w:cs="黑体" w:eastAsia="黑体"/>
                <w:sz w:val="35"/>
                <w:spacing w:val="0"/>
                <w:color w:val="000000"/>
                <w:b w:val="off"/>
                <w:i w:val="off"/>
              </w:rPr>
              <w:t>人工牛黄、咖</w:t>
            </w:r>
            <w:r>
              <w:rPr>
                <w:rFonts w:ascii="黑体" w:hAnsi="黑体" w:cs="黑体" w:eastAsia="黑体"/>
                <w:sz w:val="35"/>
                <w:spacing w:val="0"/>
                <w:color w:val="000000"/>
                <w:b w:val="off"/>
                <w:i w:val="off"/>
              </w:rPr>
              <w:t>啡因</w:t>
            </w:r>
            <w:bookmarkEnd w:id="16587"/>
          </w:p>
        </w:tc>
      </w:tr>
      <w:tr>
        <w:trPr>
          <w:trHeight w:hRule="atLeast" w:val="1320"/>
        </w:trPr>
        <w:tc>
          <w:tcPr>
            <w:tcW w:w="172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6588"/>
            <w:r>
              <w:rPr>
                <w:rFonts w:ascii="黑体" w:hAnsi="黑体" w:cs="黑体" w:eastAsia="黑体"/>
                <w:sz w:val="35"/>
                <w:spacing w:val="0"/>
                <w:color w:val="000000"/>
                <w:b w:val="off"/>
                <w:i w:val="off"/>
              </w:rPr>
              <w:t>好娃娃</w:t>
            </w:r>
            <w:bookmarkEnd w:id="16588"/>
          </w:p>
        </w:tc>
        <w:tc>
          <w:tcPr>
            <w:tcW w:w="174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6589"/>
            <w:r>
              <w:rPr>
                <w:rFonts w:ascii="黑体" w:hAnsi="黑体" w:cs="黑体" w:eastAsia="黑体"/>
                <w:sz w:val="35"/>
                <w:spacing w:val="0"/>
                <w:color w:val="000000"/>
                <w:b w:val="off"/>
                <w:i w:val="off"/>
              </w:rPr>
              <w:t>对乙酰氨</w:t>
            </w:r>
            <w:r>
              <w:rPr>
                <w:rFonts w:ascii="黑体" w:hAnsi="黑体" w:cs="黑体" w:eastAsia="黑体"/>
                <w:sz w:val="35"/>
                <w:spacing w:val="0"/>
                <w:color w:val="000000"/>
                <w:b w:val="off"/>
                <w:i w:val="off"/>
              </w:rPr>
              <w:t>基酚</w:t>
            </w:r>
            <w:bookmarkEnd w:id="16589"/>
          </w:p>
        </w:tc>
        <w:tc>
          <w:tcPr>
            <w:tcW w:w="210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6590"/>
            <w:r>
              <w:rPr>
                <w:rFonts w:ascii="黑体" w:hAnsi="黑体" w:cs="黑体" w:eastAsia="黑体"/>
                <w:sz w:val="35"/>
                <w:spacing w:val="0"/>
                <w:color w:val="000000"/>
                <w:b w:val="off"/>
                <w:i w:val="off"/>
              </w:rPr>
              <w:t>-</w:t>
            </w:r>
            <w:bookmarkEnd w:id="16590"/>
          </w:p>
        </w:tc>
        <w:tc>
          <w:tcPr>
            <w:tcW w:w="176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6591"/>
            <w:r>
              <w:rPr>
                <w:rFonts w:ascii="黑体" w:hAnsi="黑体" w:cs="黑体" w:eastAsia="黑体"/>
                <w:sz w:val="35"/>
                <w:spacing w:val="0"/>
                <w:color w:val="000000"/>
                <w:b w:val="off"/>
                <w:i w:val="off"/>
              </w:rPr>
              <w:t>马来酸氯苯</w:t>
            </w:r>
            <w:r>
              <w:rPr>
                <w:rFonts w:ascii="黑体" w:hAnsi="黑体" w:cs="黑体" w:eastAsia="黑体"/>
                <w:sz w:val="35"/>
                <w:spacing w:val="0"/>
                <w:color w:val="000000"/>
                <w:b w:val="off"/>
                <w:i w:val="off"/>
              </w:rPr>
              <w:t>那敏</w:t>
            </w:r>
            <w:bookmarkEnd w:id="16591"/>
          </w:p>
        </w:tc>
        <w:tc>
          <w:tcPr>
            <w:tcW w:w="180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6592"/>
            <w:r>
              <w:rPr>
                <w:rFonts w:ascii="黑体" w:hAnsi="黑体" w:cs="黑体" w:eastAsia="黑体"/>
                <w:sz w:val="35"/>
                <w:spacing w:val="0"/>
                <w:color w:val="000000"/>
                <w:b w:val="off"/>
                <w:i w:val="off"/>
              </w:rPr>
              <w:t>-</w:t>
            </w:r>
            <w:bookmarkEnd w:id="16592"/>
          </w:p>
        </w:tc>
        <w:tc>
          <w:tcPr>
            <w:tcW w:w="214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6593"/>
            <w:r>
              <w:rPr>
                <w:rFonts w:ascii="黑体" w:hAnsi="黑体" w:cs="黑体" w:eastAsia="黑体"/>
                <w:sz w:val="35"/>
                <w:spacing w:val="0"/>
                <w:color w:val="000000"/>
                <w:b w:val="off"/>
                <w:i w:val="off"/>
              </w:rPr>
              <w:t>-</w:t>
            </w:r>
            <w:bookmarkEnd w:id="16593"/>
          </w:p>
        </w:tc>
        <w:tc>
          <w:tcPr>
            <w:tcW w:w="224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6594"/>
            <w:r>
              <w:rPr>
                <w:rFonts w:ascii="黑体" w:hAnsi="黑体" w:cs="黑体" w:eastAsia="黑体"/>
                <w:sz w:val="35"/>
                <w:spacing w:val="0"/>
                <w:color w:val="000000"/>
                <w:b w:val="off"/>
                <w:i w:val="off"/>
              </w:rPr>
              <w:t>盐酸金刚烷胺、</w:t>
            </w:r>
            <w:r>
              <w:rPr>
                <w:rFonts w:ascii="黑体" w:hAnsi="黑体" w:cs="黑体" w:eastAsia="黑体"/>
                <w:sz w:val="35"/>
                <w:spacing w:val="0"/>
                <w:color w:val="000000"/>
                <w:b w:val="off"/>
                <w:i w:val="off"/>
              </w:rPr>
              <w:t>人工牛黄、咖</w:t>
            </w:r>
            <w:r>
              <w:rPr>
                <w:rFonts w:ascii="黑体" w:hAnsi="黑体" w:cs="黑体" w:eastAsia="黑体"/>
                <w:sz w:val="35"/>
                <w:spacing w:val="0"/>
                <w:color w:val="000000"/>
                <w:b w:val="off"/>
                <w:i w:val="off"/>
              </w:rPr>
              <w:t>啡因</w:t>
            </w:r>
            <w:bookmarkEnd w:id="16594"/>
          </w:p>
        </w:tc>
      </w:tr>
    </w:tbl>
    <w:p>
      <w:pPr>
        <w:pageBreakBefore w:val="off"/>
        <w:tabs/>
        <w:wordWrap w:val="off"/>
        <w:spacing w:before="0" w:after="0" w:line="440" w:lineRule="exact"/>
        <w:ind w:left="0" w:right="0"/>
        <w:jc w:val="center"/>
        <w:textAlignment w:val="baseline"/>
        <w:rPr>
          <w:sz w:val="40"/>
        </w:rPr>
      </w:pPr>
      <w:bookmarkStart w:name="" w:id="16595"/>
      <w:r>
        <w:rPr>
          <w:rFonts w:ascii="宋体" w:hAnsi="宋体" w:cs="宋体" w:eastAsia="宋体"/>
          <w:sz w:val="40"/>
          <w:spacing w:val="0"/>
          <w:color w:val="000000"/>
          <w:b w:val="off"/>
          <w:i w:val="off"/>
        </w:rPr>
        <w:t/>
      </w:r>
      <w:bookmarkEnd w:id="16595"/>
    </w:p>
    <w:p>
      <w:pPr>
        <w:pageBreakBefore w:val="off"/>
        <w:tabs/>
        <w:wordWrap w:val="off"/>
        <w:spacing w:before="0" w:after="0" w:line="440" w:lineRule="exact"/>
        <w:ind w:left="0" w:right="0"/>
        <w:jc w:val="center"/>
        <w:textAlignment w:val="baseline"/>
        <w:rPr>
          <w:sz w:val="40"/>
        </w:rPr>
      </w:pPr>
      <w:bookmarkStart w:name="" w:id="16596"/>
      <w:r>
        <w:rPr>
          <w:rFonts w:ascii="宋体" w:hAnsi="宋体" w:cs="宋体" w:eastAsia="宋体"/>
          <w:sz w:val="40"/>
          <w:spacing w:val="0"/>
          <w:color w:val="000000"/>
          <w:b w:val="off"/>
          <w:i w:val="off"/>
        </w:rPr>
        <w:t/>
      </w:r>
      <w:bookmarkEnd w:id="16596"/>
    </w:p>
    <w:p>
      <w:pPr>
        <w:pageBreakBefore w:val="off"/>
        <w:tabs/>
        <w:wordWrap w:val="off"/>
        <w:spacing w:before="0" w:after="0" w:line="440" w:lineRule="exact"/>
        <w:ind w:left="0" w:right="0"/>
        <w:jc w:val="center"/>
        <w:textAlignment w:val="baseline"/>
        <w:rPr>
          <w:sz w:val="40"/>
        </w:rPr>
      </w:pPr>
      <w:bookmarkStart w:name="" w:id="16597"/>
      <w:r>
        <w:rPr>
          <w:rFonts w:ascii="宋体" w:hAnsi="宋体" w:cs="宋体" w:eastAsia="宋体"/>
          <w:sz w:val="40"/>
          <w:spacing w:val="0"/>
          <w:color w:val="000000"/>
          <w:b w:val="off"/>
          <w:i w:val="off"/>
        </w:rPr>
        <w:t/>
      </w:r>
      <w:bookmarkEnd w:id="16597"/>
    </w:p>
    <w:p>
      <w:pPr>
        <w:pageBreakBefore w:val="off"/>
        <w:tabs/>
        <w:wordWrap w:val="off"/>
        <w:spacing w:before="0" w:after="0" w:line="500" w:lineRule="atLeast"/>
        <w:ind w:left="0" w:right="80"/>
        <w:jc w:val="right"/>
        <w:textAlignment w:val="baseline"/>
        <w:rPr>
          <w:sz w:val="38"/>
        </w:rPr>
      </w:pPr>
      <w:bookmarkStart w:name="" w:id="16598"/>
      <w:r>
        <w:rPr>
          <w:rFonts w:ascii="黑体" w:hAnsi="黑体" w:cs="黑体" w:eastAsia="黑体"/>
          <w:sz w:val="38"/>
          <w:spacing w:val="0"/>
          <w:color w:val="b4b8ce"/>
          <w:b w:val="off"/>
          <w:i w:val="off"/>
        </w:rPr>
        <w:t>687</w:t>
      </w:r>
      <w:bookmarkEnd w:id="16598"/>
    </w:p>
    <w:p>
      <w:r>
        <w:t/>
      </w:r>
    </w:p>
    <w:p>
      <w:pPr>
        <w:sectPr>
          <w:footerReference r:id="rId1433"/>
          <w:headerReference r:id="rId1434" w:type="default"/>
          <w:type w:val="nextPage"/>
          <w:pgSz w:w="17060" w:h="25400"/>
          <w:pgMar w:left="1680" w:top="1080" w:right="1680" w:bottom="1080" w:header="780" w:footer="780"/>
          <w:cols w:num="1"/>
        </w:sectPr>
      </w:pPr>
    </w:p>
    <w:p>
      <w:pPr>
        <w:pageBreakBefore w:val="off"/>
        <w:tabs/>
        <w:wordWrap w:val="off"/>
        <w:spacing w:before="0" w:after="0" w:line="420" w:lineRule="atLeast"/>
        <w:ind w:left="0" w:right="0"/>
        <w:jc w:val="both"/>
        <w:textAlignment w:val="baseline"/>
        <w:rPr>
          <w:sz w:val="31"/>
        </w:rPr>
      </w:pPr>
      <w:bookmarkStart w:name="" w:id="16599"/>
      <w:r>
        <w:rPr>
          <w:rFonts w:ascii="黑体" w:hAnsi="黑体" w:cs="黑体" w:eastAsia="黑体"/>
          <w:sz w:val="31"/>
          <w:spacing w:val="0"/>
          <w:color w:val="acbdd8"/>
          <w:b w:val="off"/>
          <w:i w:val="off"/>
        </w:rPr>
        <w:t>第五部分 家庭疾病解决方案</w:t>
      </w:r>
      <w:bookmarkEnd w:id="16599"/>
    </w:p>
    <w:p>
      <w:pPr>
        <w:pageBreakBefore w:val="off"/>
        <w:tabs/>
        <w:wordWrap w:val="off"/>
        <w:spacing w:before="0" w:after="0" w:line="420" w:lineRule="exact"/>
        <w:ind w:left="0" w:right="0"/>
        <w:jc w:val="both"/>
        <w:textAlignment w:val="baseline"/>
        <w:rPr>
          <w:sz w:val="37"/>
        </w:rPr>
      </w:pPr>
      <w:bookmarkStart w:name="" w:id="16600"/>
      <w:r>
        <w:rPr>
          <w:rFonts w:ascii="宋体" w:hAnsi="宋体" w:cs="宋体" w:eastAsia="宋体"/>
          <w:sz w:val="37"/>
          <w:spacing w:val="0"/>
          <w:color w:val="000000"/>
          <w:b w:val="off"/>
          <w:i w:val="off"/>
        </w:rPr>
        <w:t/>
      </w:r>
      <w:bookmarkEnd w:id="16600"/>
    </w:p>
    <w:p>
      <w:pPr>
        <w:pageBreakBefore w:val="off"/>
        <w:tabs/>
        <w:wordWrap w:val="off"/>
        <w:spacing w:before="0" w:after="0" w:line="420" w:lineRule="exact"/>
        <w:ind w:left="0" w:right="0"/>
        <w:jc w:val="both"/>
        <w:textAlignment w:val="baseline"/>
        <w:rPr>
          <w:sz w:val="37"/>
        </w:rPr>
      </w:pPr>
      <w:bookmarkStart w:name="" w:id="16601"/>
      <w:r>
        <w:rPr>
          <w:rFonts w:ascii="宋体" w:hAnsi="宋体" w:cs="宋体" w:eastAsia="宋体"/>
          <w:sz w:val="37"/>
          <w:spacing w:val="0"/>
          <w:color w:val="000000"/>
          <w:b w:val="off"/>
          <w:i w:val="off"/>
        </w:rPr>
        <w:t/>
      </w:r>
      <w:bookmarkEnd w:id="16601"/>
    </w:p>
    <w:p>
      <w:pPr>
        <w:pageBreakBefore w:val="off"/>
        <w:tabs/>
        <w:wordWrap w:val="off"/>
        <w:spacing w:before="0" w:after="0" w:line="420" w:lineRule="exact"/>
        <w:ind w:left="0" w:right="0"/>
        <w:jc w:val="both"/>
        <w:textAlignment w:val="baseline"/>
        <w:rPr>
          <w:sz w:val="37"/>
        </w:rPr>
      </w:pPr>
      <w:bookmarkStart w:name="" w:id="16602"/>
      <w:r>
        <w:rPr>
          <w:rFonts w:ascii="宋体" w:hAnsi="宋体" w:cs="宋体" w:eastAsia="宋体"/>
          <w:sz w:val="37"/>
          <w:spacing w:val="0"/>
          <w:color w:val="000000"/>
          <w:b w:val="off"/>
          <w:i w:val="off"/>
        </w:rPr>
        <w:t/>
      </w:r>
      <w:bookmarkEnd w:id="16602"/>
    </w:p>
    <w:p>
      <w:pPr>
        <w:pageBreakBefore w:val="off"/>
        <w:tabs/>
        <w:wordWrap w:val="off"/>
        <w:spacing w:before="0" w:after="0" w:line="480" w:lineRule="atLeast"/>
        <w:ind w:left="0" w:right="0"/>
        <w:jc w:val="right"/>
        <w:textAlignment w:val="baseline"/>
        <w:rPr>
          <w:sz w:val="37"/>
        </w:rPr>
      </w:pPr>
      <w:bookmarkStart w:name="" w:id="16603"/>
      <w:r>
        <w:rPr>
          <w:rFonts w:ascii="黑体" w:hAnsi="黑体" w:cs="黑体" w:eastAsia="黑体"/>
          <w:sz w:val="37"/>
          <w:spacing w:val="0"/>
          <w:color w:val="9cb0d2"/>
          <w:b w:val="off"/>
          <w:i w:val="off"/>
        </w:rPr>
        <w:t>续表</w:t>
      </w:r>
      <w:bookmarkEnd w:id="16603"/>
    </w:p>
    <w:tbl>
      <w:tblPr>
        <w:tblW w:w="0" w:type="auto"/>
        <w:jc w:val="start"/>
        <w:tblInd w:type="dxa" w:w="6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740"/>
        <w:gridCol w:w="1760"/>
        <w:gridCol w:w="2160"/>
        <w:gridCol w:w="1780"/>
        <w:gridCol w:w="1920"/>
        <w:gridCol w:w="2140"/>
        <w:gridCol w:w="2200"/>
      </w:tblGrid>
      <w:tr>
        <w:trPr>
          <w:trHeight w:hRule="atLeast" w:val="1080"/>
        </w:trPr>
        <w:tc>
          <w:tcPr>
            <w:tcW w:w="1740" w:type="dxa"/>
            <w:shd w:color="auto" w:val="clear" w:fill="EEEEEE"/>
            <w:vAlign w:val="center"/>
          </w:tcPr>
          <w:p>
            <w:pPr>
              <w:pageBreakBefore w:val="off"/>
              <w:tabs/>
              <w:wordWrap w:val="off"/>
              <w:spacing w:before="0" w:after="0" w:line="480" w:lineRule="atLeast"/>
              <w:ind w:left="0" w:right="0" w:firstLine="0" w:hanging="0"/>
              <w:jc w:val="center"/>
              <w:textAlignment w:val="baseline"/>
              <w:rPr>
                <w:sz w:val="37"/>
              </w:rPr>
            </w:pPr>
            <w:bookmarkStart w:name="" w:id="16604"/>
            <w:r>
              <w:rPr>
                <w:rFonts w:ascii="黑体" w:hAnsi="黑体" w:cs="黑体" w:eastAsia="黑体"/>
                <w:sz w:val="37"/>
                <w:spacing w:val="0"/>
                <w:color w:val="5f8ac0"/>
                <w:b w:val="off"/>
                <w:i w:val="off"/>
              </w:rPr>
              <w:t>药品名称</w:t>
            </w:r>
            <w:bookmarkEnd w:id="16604"/>
          </w:p>
        </w:tc>
        <w:tc>
          <w:tcPr>
            <w:tcW w:w="1760" w:type="dxa"/>
            <w:shd w:color="auto" w:val="clear" w:fill="EEEEEE"/>
            <w:vAlign w:val="center"/>
          </w:tcPr>
          <w:p>
            <w:pPr>
              <w:pageBreakBefore w:val="off"/>
              <w:tabs/>
              <w:wordWrap w:val="off"/>
              <w:spacing w:before="0" w:after="0" w:line="480" w:lineRule="atLeast"/>
              <w:ind w:left="0" w:right="0" w:firstLine="0" w:hanging="0"/>
              <w:jc w:val="center"/>
              <w:textAlignment w:val="baseline"/>
              <w:rPr>
                <w:sz w:val="37"/>
              </w:rPr>
            </w:pPr>
            <w:bookmarkStart w:name="" w:id="16605"/>
            <w:r>
              <w:rPr>
                <w:rFonts w:ascii="黑体" w:hAnsi="黑体" w:cs="黑体" w:eastAsia="黑体"/>
                <w:sz w:val="37"/>
                <w:spacing w:val="0"/>
                <w:color w:val="658cc3"/>
                <w:b w:val="off"/>
                <w:i w:val="off"/>
              </w:rPr>
              <w:t>退热成分</w:t>
            </w:r>
            <w:bookmarkEnd w:id="16605"/>
          </w:p>
        </w:tc>
        <w:tc>
          <w:tcPr>
            <w:tcW w:w="2160" w:type="dxa"/>
            <w:shd w:color="auto" w:val="clear" w:fill="EEEEEE"/>
            <w:vAlign w:val="center"/>
          </w:tcPr>
          <w:p>
            <w:pPr>
              <w:pageBreakBefore w:val="off"/>
              <w:tabs/>
              <w:wordWrap w:val="off"/>
              <w:spacing w:before="0" w:after="0" w:line="480" w:lineRule="atLeast"/>
              <w:ind w:left="0" w:right="0" w:firstLine="0" w:hanging="0"/>
              <w:jc w:val="center"/>
              <w:textAlignment w:val="baseline"/>
              <w:rPr>
                <w:sz w:val="37"/>
              </w:rPr>
            </w:pPr>
            <w:bookmarkStart w:name="" w:id="16606"/>
            <w:r>
              <w:rPr>
                <w:rFonts w:ascii="黑体" w:hAnsi="黑体" w:cs="黑体" w:eastAsia="黑体"/>
                <w:sz w:val="37"/>
                <w:spacing w:val="0"/>
                <w:color w:val="769cc9"/>
                <w:b w:val="off"/>
                <w:i w:val="off"/>
              </w:rPr>
              <w:t>减充血剂</w:t>
            </w:r>
            <w:bookmarkEnd w:id="16606"/>
          </w:p>
        </w:tc>
        <w:tc>
          <w:tcPr>
            <w:tcW w:w="1780" w:type="dxa"/>
            <w:shd w:color="auto" w:val="clear" w:fill="EEEEEE"/>
            <w:vAlign w:val="center"/>
          </w:tcPr>
          <w:p>
            <w:pPr>
              <w:pageBreakBefore w:val="off"/>
              <w:tabs/>
              <w:wordWrap w:val="off"/>
              <w:spacing w:before="0" w:after="0" w:line="480" w:lineRule="atLeast"/>
              <w:ind w:left="0" w:right="0" w:firstLine="0" w:hanging="0"/>
              <w:jc w:val="center"/>
              <w:textAlignment w:val="baseline"/>
              <w:rPr>
                <w:sz w:val="37"/>
              </w:rPr>
            </w:pPr>
            <w:bookmarkStart w:name="" w:id="16607"/>
            <w:r>
              <w:rPr>
                <w:rFonts w:ascii="黑体" w:hAnsi="黑体" w:cs="黑体" w:eastAsia="黑体"/>
                <w:sz w:val="37"/>
                <w:spacing w:val="0"/>
                <w:color w:val="81a1cc"/>
                <w:b w:val="off"/>
                <w:i w:val="off"/>
              </w:rPr>
              <w:t>抗组胺</w:t>
            </w:r>
            <w:r>
              <w:rPr>
                <w:rFonts w:ascii="黑体" w:hAnsi="黑体" w:cs="黑体" w:eastAsia="黑体"/>
                <w:sz w:val="37"/>
                <w:spacing w:val="0"/>
                <w:color w:val="7899c9"/>
                <w:b w:val="off"/>
                <w:i w:val="off"/>
              </w:rPr>
              <w:t>成分</w:t>
            </w:r>
            <w:bookmarkEnd w:id="16607"/>
          </w:p>
        </w:tc>
        <w:tc>
          <w:tcPr>
            <w:tcW w:w="1920" w:type="dxa"/>
            <w:shd w:color="auto" w:val="clear" w:fill="EEEEEE"/>
            <w:vAlign w:val="center"/>
          </w:tcPr>
          <w:p>
            <w:pPr>
              <w:pageBreakBefore w:val="off"/>
              <w:tabs/>
              <w:wordWrap w:val="off"/>
              <w:spacing w:before="0" w:after="0" w:line="480" w:lineRule="atLeast"/>
              <w:ind w:left="0" w:right="0" w:firstLine="0" w:hanging="0"/>
              <w:jc w:val="center"/>
              <w:textAlignment w:val="baseline"/>
              <w:rPr>
                <w:sz w:val="37"/>
              </w:rPr>
            </w:pPr>
            <w:bookmarkStart w:name="" w:id="16608"/>
            <w:r>
              <w:rPr>
                <w:rFonts w:ascii="黑体" w:hAnsi="黑体" w:cs="黑体" w:eastAsia="黑体"/>
                <w:sz w:val="37"/>
                <w:spacing w:val="0"/>
                <w:color w:val="7598c7"/>
                <w:b w:val="off"/>
                <w:i w:val="off"/>
              </w:rPr>
              <w:t>镇咳成分</w:t>
            </w:r>
            <w:bookmarkEnd w:id="16608"/>
          </w:p>
        </w:tc>
        <w:tc>
          <w:tcPr>
            <w:tcW w:w="2140" w:type="dxa"/>
            <w:shd w:color="auto" w:val="clear" w:fill="EEEEEE"/>
            <w:vAlign w:val="center"/>
          </w:tcPr>
          <w:p>
            <w:pPr>
              <w:pageBreakBefore w:val="off"/>
              <w:tabs/>
              <w:wordWrap w:val="off"/>
              <w:spacing w:before="0" w:after="0" w:line="480" w:lineRule="atLeast"/>
              <w:ind w:left="0" w:right="0" w:firstLine="0" w:hanging="0"/>
              <w:jc w:val="center"/>
              <w:textAlignment w:val="baseline"/>
              <w:rPr>
                <w:sz w:val="37"/>
              </w:rPr>
            </w:pPr>
            <w:bookmarkStart w:name="" w:id="16609"/>
            <w:r>
              <w:rPr>
                <w:rFonts w:ascii="黑体" w:hAnsi="黑体" w:cs="黑体" w:eastAsia="黑体"/>
                <w:sz w:val="37"/>
                <w:spacing w:val="0"/>
                <w:color w:val="799ac9"/>
                <w:b w:val="off"/>
                <w:i w:val="off"/>
              </w:rPr>
              <w:t>祛痰成分</w:t>
            </w:r>
            <w:bookmarkEnd w:id="16609"/>
          </w:p>
        </w:tc>
        <w:tc>
          <w:tcPr>
            <w:tcW w:w="2200" w:type="dxa"/>
            <w:shd w:color="auto" w:val="clear" w:fill="EEEEEE"/>
            <w:vAlign w:val="center"/>
          </w:tcPr>
          <w:p>
            <w:pPr>
              <w:pageBreakBefore w:val="off"/>
              <w:tabs/>
              <w:wordWrap w:val="off"/>
              <w:spacing w:before="0" w:after="0" w:line="480" w:lineRule="atLeast"/>
              <w:ind w:left="0" w:right="0" w:firstLine="0" w:hanging="0"/>
              <w:jc w:val="center"/>
              <w:textAlignment w:val="baseline"/>
              <w:rPr>
                <w:sz w:val="37"/>
              </w:rPr>
            </w:pPr>
            <w:bookmarkStart w:name="" w:id="16610"/>
            <w:r>
              <w:rPr>
                <w:rFonts w:ascii="黑体" w:hAnsi="黑体" w:cs="黑体" w:eastAsia="黑体"/>
                <w:sz w:val="37"/>
                <w:spacing w:val="0"/>
                <w:color w:val="7598c8"/>
                <w:b w:val="off"/>
                <w:i w:val="off"/>
              </w:rPr>
              <w:t>其他成分</w:t>
            </w:r>
            <w:bookmarkEnd w:id="16610"/>
          </w:p>
        </w:tc>
      </w:tr>
      <w:tr>
        <w:trPr>
          <w:trHeight w:hRule="atLeast" w:val="1040"/>
        </w:trPr>
        <w:tc>
          <w:tcPr>
            <w:tcW w:w="174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16611"/>
            <w:r>
              <w:rPr>
                <w:rFonts w:ascii="黑体" w:hAnsi="黑体" w:cs="黑体" w:eastAsia="黑体"/>
                <w:sz w:val="37"/>
                <w:spacing w:val="0"/>
                <w:color w:val="000000"/>
                <w:b w:val="off"/>
                <w:i w:val="off"/>
              </w:rPr>
              <w:t>儿童小白</w:t>
            </w:r>
            <w:r>
              <w:rPr>
                <w:rFonts w:ascii="黑体" w:hAnsi="黑体" w:cs="黑体" w:eastAsia="黑体"/>
                <w:sz w:val="37"/>
                <w:spacing w:val="0"/>
                <w:color w:val="000000"/>
                <w:b w:val="off"/>
                <w:i w:val="off"/>
              </w:rPr>
              <w:t>糖浆</w:t>
            </w:r>
            <w:bookmarkEnd w:id="16611"/>
          </w:p>
        </w:tc>
        <w:tc>
          <w:tcPr>
            <w:tcW w:w="176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16612"/>
            <w:r>
              <w:rPr>
                <w:rFonts w:ascii="黑体" w:hAnsi="黑体" w:cs="黑体" w:eastAsia="黑体"/>
                <w:sz w:val="37"/>
                <w:spacing w:val="0"/>
                <w:color w:val="000000"/>
                <w:b w:val="off"/>
                <w:i w:val="off"/>
              </w:rPr>
              <w:t>对乙酰氨</w:t>
            </w:r>
            <w:r>
              <w:rPr>
                <w:rFonts w:ascii="黑体" w:hAnsi="黑体" w:cs="黑体" w:eastAsia="黑体"/>
                <w:sz w:val="37"/>
                <w:spacing w:val="0"/>
                <w:color w:val="000000"/>
                <w:b w:val="off"/>
                <w:i w:val="off"/>
              </w:rPr>
              <w:t>基酚</w:t>
            </w:r>
            <w:bookmarkEnd w:id="16612"/>
          </w:p>
        </w:tc>
        <w:tc>
          <w:tcPr>
            <w:tcW w:w="216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16613"/>
            <w:r>
              <w:rPr>
                <w:rFonts w:ascii="黑体" w:hAnsi="黑体" w:cs="黑体" w:eastAsia="黑体"/>
                <w:sz w:val="37"/>
                <w:spacing w:val="0"/>
                <w:color w:val="000000"/>
                <w:b w:val="off"/>
                <w:i w:val="off"/>
              </w:rPr>
              <w:t>盐酸伪麻黄碱</w:t>
            </w:r>
            <w:bookmarkEnd w:id="16613"/>
          </w:p>
        </w:tc>
        <w:tc>
          <w:tcPr>
            <w:tcW w:w="178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16614"/>
            <w:r>
              <w:rPr>
                <w:rFonts w:ascii="黑体" w:hAnsi="黑体" w:cs="黑体" w:eastAsia="黑体"/>
                <w:sz w:val="37"/>
                <w:spacing w:val="0"/>
                <w:color w:val="000000"/>
                <w:b w:val="off"/>
                <w:i w:val="off"/>
              </w:rPr>
              <w:t>-</w:t>
            </w:r>
            <w:bookmarkEnd w:id="16614"/>
          </w:p>
        </w:tc>
        <w:tc>
          <w:tcPr>
            <w:tcW w:w="192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16615"/>
            <w:r>
              <w:rPr>
                <w:rFonts w:ascii="黑体" w:hAnsi="黑体" w:cs="黑体" w:eastAsia="黑体"/>
                <w:sz w:val="37"/>
                <w:spacing w:val="0"/>
                <w:color w:val="000000"/>
                <w:b w:val="off"/>
                <w:i w:val="off"/>
              </w:rPr>
              <w:t>无水氢溴右</w:t>
            </w:r>
            <w:r>
              <w:rPr>
                <w:rFonts w:ascii="黑体" w:hAnsi="黑体" w:cs="黑体" w:eastAsia="黑体"/>
                <w:sz w:val="37"/>
                <w:spacing w:val="0"/>
                <w:color w:val="000000"/>
                <w:b w:val="off"/>
                <w:i w:val="off"/>
              </w:rPr>
              <w:t>美沙芬</w:t>
            </w:r>
            <w:bookmarkEnd w:id="16615"/>
          </w:p>
        </w:tc>
        <w:tc>
          <w:tcPr>
            <w:tcW w:w="214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16616"/>
            <w:r>
              <w:rPr>
                <w:rFonts w:ascii="黑体" w:hAnsi="黑体" w:cs="黑体" w:eastAsia="黑体"/>
                <w:sz w:val="37"/>
                <w:spacing w:val="0"/>
                <w:color w:val="000000"/>
                <w:b w:val="off"/>
                <w:i w:val="off"/>
              </w:rPr>
              <w:t>·</w:t>
            </w:r>
            <w:bookmarkEnd w:id="16616"/>
          </w:p>
        </w:tc>
        <w:tc>
          <w:tcPr>
            <w:tcW w:w="220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16617"/>
            <w:r>
              <w:rPr>
                <w:rFonts w:ascii="黑体" w:hAnsi="黑体" w:cs="黑体" w:eastAsia="黑体"/>
                <w:sz w:val="37"/>
                <w:spacing w:val="0"/>
                <w:color w:val="000000"/>
                <w:b w:val="off"/>
                <w:i w:val="off"/>
              </w:rPr>
              <w:t>-</w:t>
            </w:r>
            <w:bookmarkEnd w:id="16617"/>
          </w:p>
        </w:tc>
      </w:tr>
      <w:tr>
        <w:trPr>
          <w:trHeight w:hRule="atLeast" w:val="1040"/>
        </w:trPr>
        <w:tc>
          <w:tcPr>
            <w:tcW w:w="174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16618"/>
            <w:r>
              <w:rPr>
                <w:rFonts w:ascii="黑体" w:hAnsi="黑体" w:cs="黑体" w:eastAsia="黑体"/>
                <w:sz w:val="37"/>
                <w:spacing w:val="0"/>
                <w:color w:val="000000"/>
                <w:b w:val="off"/>
                <w:i w:val="off"/>
              </w:rPr>
              <w:t>时美百服宁</w:t>
            </w:r>
            <w:bookmarkEnd w:id="16618"/>
          </w:p>
        </w:tc>
        <w:tc>
          <w:tcPr>
            <w:tcW w:w="176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16619"/>
            <w:r>
              <w:rPr>
                <w:rFonts w:ascii="黑体" w:hAnsi="黑体" w:cs="黑体" w:eastAsia="黑体"/>
                <w:sz w:val="37"/>
                <w:spacing w:val="0"/>
                <w:color w:val="000000"/>
                <w:b w:val="off"/>
                <w:i w:val="off"/>
              </w:rPr>
              <w:t>对乙酰氨</w:t>
            </w:r>
            <w:r>
              <w:rPr>
                <w:rFonts w:ascii="黑体" w:hAnsi="黑体" w:cs="黑体" w:eastAsia="黑体"/>
                <w:sz w:val="37"/>
                <w:spacing w:val="0"/>
                <w:color w:val="000000"/>
                <w:b w:val="off"/>
                <w:i w:val="off"/>
              </w:rPr>
              <w:t>基酚</w:t>
            </w:r>
            <w:bookmarkEnd w:id="16619"/>
          </w:p>
        </w:tc>
        <w:tc>
          <w:tcPr>
            <w:tcW w:w="216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16620"/>
            <w:r>
              <w:rPr>
                <w:rFonts w:ascii="黑体" w:hAnsi="黑体" w:cs="黑体" w:eastAsia="黑体"/>
                <w:sz w:val="37"/>
                <w:spacing w:val="0"/>
                <w:color w:val="000000"/>
                <w:b w:val="off"/>
                <w:i w:val="off"/>
              </w:rPr>
              <w:t>盐酸伪麻黄碱</w:t>
            </w:r>
            <w:bookmarkEnd w:id="16620"/>
          </w:p>
        </w:tc>
        <w:tc>
          <w:tcPr>
            <w:tcW w:w="178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16621"/>
            <w:r>
              <w:rPr>
                <w:rFonts w:ascii="黑体" w:hAnsi="黑体" w:cs="黑体" w:eastAsia="黑体"/>
                <w:sz w:val="37"/>
                <w:spacing w:val="0"/>
                <w:color w:val="000000"/>
                <w:b w:val="off"/>
                <w:i w:val="off"/>
              </w:rPr>
              <w:t>-</w:t>
            </w:r>
            <w:bookmarkEnd w:id="16621"/>
          </w:p>
        </w:tc>
        <w:tc>
          <w:tcPr>
            <w:tcW w:w="192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16622"/>
            <w:r>
              <w:rPr>
                <w:rFonts w:ascii="黑体" w:hAnsi="黑体" w:cs="黑体" w:eastAsia="黑体"/>
                <w:sz w:val="37"/>
                <w:spacing w:val="0"/>
                <w:color w:val="000000"/>
                <w:b w:val="off"/>
                <w:i w:val="off"/>
              </w:rPr>
              <w:t>-</w:t>
            </w:r>
            <w:bookmarkEnd w:id="16622"/>
          </w:p>
        </w:tc>
        <w:tc>
          <w:tcPr>
            <w:tcW w:w="214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16623"/>
            <w:r>
              <w:rPr>
                <w:rFonts w:ascii="黑体" w:hAnsi="黑体" w:cs="黑体" w:eastAsia="黑体"/>
                <w:sz w:val="37"/>
                <w:spacing w:val="0"/>
                <w:color w:val="000000"/>
                <w:b w:val="off"/>
                <w:i w:val="off"/>
              </w:rPr>
              <w:t>·</w:t>
            </w:r>
            <w:bookmarkEnd w:id="16623"/>
          </w:p>
        </w:tc>
        <w:tc>
          <w:tcPr>
            <w:tcW w:w="220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16624"/>
            <w:r>
              <w:rPr>
                <w:rFonts w:ascii="黑体" w:hAnsi="黑体" w:cs="黑体" w:eastAsia="黑体"/>
                <w:sz w:val="37"/>
                <w:spacing w:val="0"/>
                <w:color w:val="000000"/>
                <w:b w:val="off"/>
                <w:i w:val="off"/>
              </w:rPr>
              <w:t>-</w:t>
            </w:r>
            <w:bookmarkEnd w:id="16624"/>
          </w:p>
        </w:tc>
      </w:tr>
      <w:tr>
        <w:trPr>
          <w:trHeight w:hRule="atLeast" w:val="960"/>
        </w:trPr>
        <w:tc>
          <w:tcPr>
            <w:tcW w:w="174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16625"/>
            <w:r>
              <w:rPr>
                <w:rFonts w:ascii="黑体" w:hAnsi="黑体" w:cs="黑体" w:eastAsia="黑体"/>
                <w:sz w:val="37"/>
                <w:spacing w:val="0"/>
                <w:color w:val="000000"/>
                <w:b w:val="off"/>
                <w:i w:val="off"/>
              </w:rPr>
              <w:t>儿童灵诺</w:t>
            </w:r>
            <w:bookmarkEnd w:id="16625"/>
          </w:p>
        </w:tc>
        <w:tc>
          <w:tcPr>
            <w:tcW w:w="176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16626"/>
            <w:r>
              <w:rPr>
                <w:rFonts w:ascii="黑体" w:hAnsi="黑体" w:cs="黑体" w:eastAsia="黑体"/>
                <w:sz w:val="37"/>
                <w:spacing w:val="0"/>
                <w:color w:val="000000"/>
                <w:b w:val="off"/>
                <w:i w:val="off"/>
              </w:rPr>
              <w:t>对乙酰氨</w:t>
            </w:r>
            <w:r>
              <w:rPr>
                <w:rFonts w:ascii="黑体" w:hAnsi="黑体" w:cs="黑体" w:eastAsia="黑体"/>
                <w:sz w:val="37"/>
                <w:spacing w:val="0"/>
                <w:color w:val="000000"/>
                <w:b w:val="off"/>
                <w:i w:val="off"/>
              </w:rPr>
              <w:t>基酚</w:t>
            </w:r>
            <w:bookmarkEnd w:id="16626"/>
          </w:p>
        </w:tc>
        <w:tc>
          <w:tcPr>
            <w:tcW w:w="216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16627"/>
            <w:r>
              <w:rPr>
                <w:rFonts w:ascii="黑体" w:hAnsi="黑体" w:cs="黑体" w:eastAsia="黑体"/>
                <w:sz w:val="37"/>
                <w:spacing w:val="0"/>
                <w:color w:val="000000"/>
                <w:b w:val="off"/>
                <w:i w:val="off"/>
              </w:rPr>
              <w:t>盐酸伪麻黄碱</w:t>
            </w:r>
            <w:bookmarkEnd w:id="16627"/>
          </w:p>
        </w:tc>
        <w:tc>
          <w:tcPr>
            <w:tcW w:w="178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16628"/>
            <w:r>
              <w:rPr>
                <w:rFonts w:ascii="黑体" w:hAnsi="黑体" w:cs="黑体" w:eastAsia="黑体"/>
                <w:sz w:val="37"/>
                <w:spacing w:val="0"/>
                <w:color w:val="000000"/>
                <w:b w:val="off"/>
                <w:i w:val="off"/>
              </w:rPr>
              <w:t>-</w:t>
            </w:r>
            <w:bookmarkEnd w:id="16628"/>
          </w:p>
        </w:tc>
        <w:tc>
          <w:tcPr>
            <w:tcW w:w="192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16629"/>
            <w:r>
              <w:rPr>
                <w:rFonts w:ascii="黑体" w:hAnsi="黑体" w:cs="黑体" w:eastAsia="黑体"/>
                <w:sz w:val="37"/>
                <w:spacing w:val="0"/>
                <w:color w:val="000000"/>
                <w:b w:val="off"/>
                <w:i w:val="off"/>
              </w:rPr>
              <w:t>氢溴酸右美</w:t>
            </w:r>
            <w:r>
              <w:rPr>
                <w:rFonts w:ascii="黑体" w:hAnsi="黑体" w:cs="黑体" w:eastAsia="黑体"/>
                <w:sz w:val="37"/>
                <w:spacing w:val="0"/>
                <w:color w:val="000000"/>
                <w:b w:val="off"/>
                <w:i w:val="off"/>
              </w:rPr>
              <w:t>沙芬</w:t>
            </w:r>
            <w:bookmarkEnd w:id="16629"/>
          </w:p>
        </w:tc>
        <w:tc>
          <w:tcPr>
            <w:tcW w:w="214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16630"/>
            <w:r>
              <w:rPr>
                <w:rFonts w:ascii="黑体" w:hAnsi="黑体" w:cs="黑体" w:eastAsia="黑体"/>
                <w:sz w:val="37"/>
                <w:spacing w:val="0"/>
                <w:color w:val="000000"/>
                <w:b w:val="off"/>
                <w:i w:val="off"/>
              </w:rPr>
              <w:t>-</w:t>
            </w:r>
            <w:bookmarkEnd w:id="16630"/>
          </w:p>
        </w:tc>
        <w:tc>
          <w:tcPr>
            <w:tcW w:w="220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16631"/>
            <w:r>
              <w:rPr>
                <w:rFonts w:ascii="黑体" w:hAnsi="黑体" w:cs="黑体" w:eastAsia="黑体"/>
                <w:sz w:val="37"/>
                <w:spacing w:val="0"/>
                <w:color w:val="000000"/>
                <w:b w:val="off"/>
                <w:i w:val="off"/>
              </w:rPr>
              <w:t>-</w:t>
            </w:r>
            <w:bookmarkEnd w:id="16631"/>
          </w:p>
        </w:tc>
      </w:tr>
      <w:tr>
        <w:trPr>
          <w:trHeight w:hRule="atLeast" w:val="1040"/>
        </w:trPr>
        <w:tc>
          <w:tcPr>
            <w:tcW w:w="174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16632"/>
            <w:r>
              <w:rPr>
                <w:rFonts w:ascii="黑体" w:hAnsi="黑体" w:cs="黑体" w:eastAsia="黑体"/>
                <w:sz w:val="37"/>
                <w:spacing w:val="0"/>
                <w:color w:val="000000"/>
                <w:b w:val="off"/>
                <w:i w:val="off"/>
              </w:rPr>
              <w:t>祺尔百服宁</w:t>
            </w:r>
            <w:bookmarkEnd w:id="16632"/>
          </w:p>
        </w:tc>
        <w:tc>
          <w:tcPr>
            <w:tcW w:w="176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16633"/>
            <w:r>
              <w:rPr>
                <w:rFonts w:ascii="黑体" w:hAnsi="黑体" w:cs="黑体" w:eastAsia="黑体"/>
                <w:sz w:val="37"/>
                <w:spacing w:val="0"/>
                <w:color w:val="000000"/>
                <w:b w:val="off"/>
                <w:i w:val="off"/>
              </w:rPr>
              <w:t>对乙酰氨</w:t>
            </w:r>
            <w:r>
              <w:rPr>
                <w:rFonts w:ascii="黑体" w:hAnsi="黑体" w:cs="黑体" w:eastAsia="黑体"/>
                <w:sz w:val="37"/>
                <w:spacing w:val="0"/>
                <w:color w:val="000000"/>
                <w:b w:val="off"/>
                <w:i w:val="off"/>
              </w:rPr>
              <w:t>基酚</w:t>
            </w:r>
            <w:bookmarkEnd w:id="16633"/>
          </w:p>
        </w:tc>
        <w:tc>
          <w:tcPr>
            <w:tcW w:w="216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16634"/>
            <w:r>
              <w:rPr>
                <w:rFonts w:ascii="黑体" w:hAnsi="黑体" w:cs="黑体" w:eastAsia="黑体"/>
                <w:sz w:val="37"/>
                <w:spacing w:val="0"/>
                <w:color w:val="000000"/>
                <w:b w:val="off"/>
                <w:i w:val="off"/>
              </w:rPr>
              <w:t>盐酸伪麻黄碱</w:t>
            </w:r>
            <w:bookmarkEnd w:id="16634"/>
          </w:p>
        </w:tc>
        <w:tc>
          <w:tcPr>
            <w:tcW w:w="178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16635"/>
            <w:r>
              <w:rPr>
                <w:rFonts w:ascii="黑体" w:hAnsi="黑体" w:cs="黑体" w:eastAsia="黑体"/>
                <w:sz w:val="37"/>
                <w:spacing w:val="0"/>
                <w:color w:val="000000"/>
                <w:b w:val="off"/>
                <w:i w:val="off"/>
              </w:rPr>
              <w:t>马来酸氯苯</w:t>
            </w:r>
            <w:r>
              <w:rPr>
                <w:rFonts w:ascii="黑体" w:hAnsi="黑体" w:cs="黑体" w:eastAsia="黑体"/>
                <w:sz w:val="37"/>
                <w:spacing w:val="0"/>
                <w:color w:val="000000"/>
                <w:b w:val="off"/>
                <w:i w:val="off"/>
              </w:rPr>
              <w:t>那敏</w:t>
            </w:r>
            <w:bookmarkEnd w:id="16635"/>
          </w:p>
        </w:tc>
        <w:tc>
          <w:tcPr>
            <w:tcW w:w="192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16636"/>
            <w:r>
              <w:rPr>
                <w:rFonts w:ascii="黑体" w:hAnsi="黑体" w:cs="黑体" w:eastAsia="黑体"/>
                <w:sz w:val="37"/>
                <w:spacing w:val="0"/>
                <w:color w:val="000000"/>
                <w:b w:val="off"/>
                <w:i w:val="off"/>
              </w:rPr>
              <w:t>氢溴酸右美</w:t>
            </w:r>
            <w:r>
              <w:rPr>
                <w:rFonts w:ascii="黑体" w:hAnsi="黑体" w:cs="黑体" w:eastAsia="黑体"/>
                <w:sz w:val="37"/>
                <w:spacing w:val="0"/>
                <w:color w:val="000000"/>
                <w:b w:val="off"/>
                <w:i w:val="off"/>
              </w:rPr>
              <w:t>沙芬</w:t>
            </w:r>
            <w:bookmarkEnd w:id="16636"/>
          </w:p>
        </w:tc>
        <w:tc>
          <w:tcPr>
            <w:tcW w:w="214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16637"/>
            <w:r>
              <w:rPr>
                <w:rFonts w:ascii="黑体" w:hAnsi="黑体" w:cs="黑体" w:eastAsia="黑体"/>
                <w:sz w:val="37"/>
                <w:spacing w:val="0"/>
                <w:color w:val="000000"/>
                <w:b w:val="off"/>
                <w:i w:val="off"/>
              </w:rPr>
              <w:t>·</w:t>
            </w:r>
            <w:bookmarkEnd w:id="16637"/>
          </w:p>
        </w:tc>
        <w:tc>
          <w:tcPr>
            <w:tcW w:w="220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16638"/>
            <w:r>
              <w:rPr>
                <w:rFonts w:ascii="黑体" w:hAnsi="黑体" w:cs="黑体" w:eastAsia="黑体"/>
                <w:sz w:val="37"/>
                <w:spacing w:val="0"/>
                <w:color w:val="000000"/>
                <w:b w:val="off"/>
                <w:i w:val="off"/>
              </w:rPr>
              <w:t>-</w:t>
            </w:r>
            <w:bookmarkEnd w:id="16638"/>
          </w:p>
        </w:tc>
      </w:tr>
      <w:tr>
        <w:trPr>
          <w:trHeight w:hRule="atLeast" w:val="1160"/>
        </w:trPr>
        <w:tc>
          <w:tcPr>
            <w:tcW w:w="174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16639"/>
            <w:r>
              <w:rPr>
                <w:rFonts w:ascii="黑体" w:hAnsi="黑体" w:cs="黑体" w:eastAsia="黑体"/>
                <w:sz w:val="37"/>
                <w:spacing w:val="0"/>
                <w:color w:val="000000"/>
                <w:b w:val="off"/>
                <w:i w:val="off"/>
              </w:rPr>
              <w:t>复方氨酚愈</w:t>
            </w:r>
            <w:r>
              <w:rPr>
                <w:rFonts w:ascii="黑体" w:hAnsi="黑体" w:cs="黑体" w:eastAsia="黑体"/>
                <w:sz w:val="37"/>
                <w:spacing w:val="0"/>
                <w:color w:val="000000"/>
                <w:b w:val="off"/>
                <w:i w:val="off"/>
              </w:rPr>
              <w:t>敏口服溶液</w:t>
            </w:r>
            <w:bookmarkEnd w:id="16639"/>
          </w:p>
        </w:tc>
        <w:tc>
          <w:tcPr>
            <w:tcW w:w="176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16640"/>
            <w:r>
              <w:rPr>
                <w:rFonts w:ascii="黑体" w:hAnsi="黑体" w:cs="黑体" w:eastAsia="黑体"/>
                <w:sz w:val="37"/>
                <w:spacing w:val="0"/>
                <w:color w:val="000000"/>
                <w:b w:val="off"/>
                <w:i w:val="off"/>
              </w:rPr>
              <w:t>对乙酰氨</w:t>
            </w:r>
            <w:r>
              <w:rPr>
                <w:rFonts w:ascii="黑体" w:hAnsi="黑体" w:cs="黑体" w:eastAsia="黑体"/>
                <w:sz w:val="37"/>
                <w:spacing w:val="0"/>
                <w:color w:val="000000"/>
                <w:b w:val="off"/>
                <w:i w:val="off"/>
              </w:rPr>
              <w:t>基酚</w:t>
            </w:r>
            <w:bookmarkEnd w:id="16640"/>
          </w:p>
        </w:tc>
        <w:tc>
          <w:tcPr>
            <w:tcW w:w="216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16641"/>
            <w:r>
              <w:rPr>
                <w:rFonts w:ascii="黑体" w:hAnsi="黑体" w:cs="黑体" w:eastAsia="黑体"/>
                <w:sz w:val="37"/>
                <w:spacing w:val="0"/>
                <w:color w:val="000000"/>
                <w:b w:val="off"/>
                <w:i w:val="off"/>
              </w:rPr>
              <w:t>盐酸甲基麻</w:t>
            </w:r>
            <w:r>
              <w:rPr>
                <w:rFonts w:ascii="黑体" w:hAnsi="黑体" w:cs="黑体" w:eastAsia="黑体"/>
                <w:sz w:val="37"/>
                <w:spacing w:val="0"/>
                <w:color w:val="000000"/>
                <w:b w:val="off"/>
                <w:i w:val="off"/>
              </w:rPr>
              <w:t>黄碱</w:t>
            </w:r>
            <w:bookmarkEnd w:id="16641"/>
          </w:p>
        </w:tc>
        <w:tc>
          <w:tcPr>
            <w:tcW w:w="178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16642"/>
            <w:r>
              <w:rPr>
                <w:rFonts w:ascii="黑体" w:hAnsi="黑体" w:cs="黑体" w:eastAsia="黑体"/>
                <w:sz w:val="37"/>
                <w:spacing w:val="0"/>
                <w:color w:val="000000"/>
                <w:b w:val="off"/>
                <w:i w:val="off"/>
              </w:rPr>
              <w:t>马来酸氯苯</w:t>
            </w:r>
            <w:r>
              <w:rPr>
                <w:rFonts w:ascii="黑体" w:hAnsi="黑体" w:cs="黑体" w:eastAsia="黑体"/>
                <w:sz w:val="37"/>
                <w:spacing w:val="0"/>
                <w:color w:val="000000"/>
                <w:b w:val="off"/>
                <w:i w:val="off"/>
              </w:rPr>
              <w:t>那敏</w:t>
            </w:r>
            <w:bookmarkEnd w:id="16642"/>
          </w:p>
        </w:tc>
        <w:tc>
          <w:tcPr>
            <w:tcW w:w="192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16643"/>
            <w:r>
              <w:rPr>
                <w:rFonts w:ascii="黑体" w:hAnsi="黑体" w:cs="黑体" w:eastAsia="黑体"/>
                <w:sz w:val="37"/>
                <w:spacing w:val="0"/>
                <w:color w:val="000000"/>
                <w:b w:val="off"/>
                <w:i w:val="off"/>
              </w:rPr>
              <w:t>-</w:t>
            </w:r>
            <w:bookmarkEnd w:id="16643"/>
          </w:p>
        </w:tc>
        <w:tc>
          <w:tcPr>
            <w:tcW w:w="214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16644"/>
            <w:r>
              <w:rPr>
                <w:rFonts w:ascii="黑体" w:hAnsi="黑体" w:cs="黑体" w:eastAsia="黑体"/>
                <w:sz w:val="37"/>
                <w:spacing w:val="0"/>
                <w:color w:val="000000"/>
                <w:b w:val="off"/>
                <w:i w:val="off"/>
              </w:rPr>
              <w:t>愈创木酚磺</w:t>
            </w:r>
            <w:r>
              <w:rPr>
                <w:rFonts w:ascii="黑体" w:hAnsi="黑体" w:cs="黑体" w:eastAsia="黑体"/>
                <w:sz w:val="37"/>
                <w:spacing w:val="0"/>
                <w:color w:val="000000"/>
                <w:b w:val="off"/>
                <w:i w:val="off"/>
              </w:rPr>
              <w:t>酸钾</w:t>
            </w:r>
            <w:bookmarkEnd w:id="16644"/>
          </w:p>
        </w:tc>
        <w:tc>
          <w:tcPr>
            <w:tcW w:w="220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16645"/>
            <w:r>
              <w:rPr>
                <w:rFonts w:ascii="黑体" w:hAnsi="黑体" w:cs="黑体" w:eastAsia="黑体"/>
                <w:sz w:val="37"/>
                <w:spacing w:val="0"/>
                <w:color w:val="000000"/>
                <w:b w:val="off"/>
                <w:i w:val="off"/>
              </w:rPr>
              <w:t>咖啡因</w:t>
            </w:r>
            <w:bookmarkEnd w:id="16645"/>
          </w:p>
        </w:tc>
      </w:tr>
      <w:tr>
        <w:trPr>
          <w:trHeight w:hRule="atLeast" w:val="1020"/>
        </w:trPr>
        <w:tc>
          <w:tcPr>
            <w:tcW w:w="174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16646"/>
            <w:r>
              <w:rPr>
                <w:rFonts w:ascii="黑体" w:hAnsi="黑体" w:cs="黑体" w:eastAsia="黑体"/>
                <w:sz w:val="37"/>
                <w:spacing w:val="0"/>
                <w:color w:val="000000"/>
                <w:b w:val="off"/>
                <w:i w:val="off"/>
              </w:rPr>
              <w:t>联邦菲迪乐</w:t>
            </w:r>
            <w:bookmarkEnd w:id="16646"/>
          </w:p>
        </w:tc>
        <w:tc>
          <w:tcPr>
            <w:tcW w:w="176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16647"/>
            <w:r>
              <w:rPr>
                <w:rFonts w:ascii="黑体" w:hAnsi="黑体" w:cs="黑体" w:eastAsia="黑体"/>
                <w:sz w:val="37"/>
                <w:spacing w:val="0"/>
                <w:color w:val="000000"/>
                <w:b w:val="off"/>
                <w:i w:val="off"/>
              </w:rPr>
              <w:t>对乙酰氨</w:t>
            </w:r>
            <w:r>
              <w:rPr>
                <w:rFonts w:ascii="黑体" w:hAnsi="黑体" w:cs="黑体" w:eastAsia="黑体"/>
                <w:sz w:val="37"/>
                <w:spacing w:val="0"/>
                <w:color w:val="000000"/>
                <w:b w:val="off"/>
                <w:i w:val="off"/>
              </w:rPr>
              <w:t>基酚</w:t>
            </w:r>
            <w:bookmarkEnd w:id="16647"/>
          </w:p>
        </w:tc>
        <w:tc>
          <w:tcPr>
            <w:tcW w:w="216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16648"/>
            <w:r>
              <w:rPr>
                <w:rFonts w:ascii="黑体" w:hAnsi="黑体" w:cs="黑体" w:eastAsia="黑体"/>
                <w:sz w:val="37"/>
                <w:spacing w:val="0"/>
                <w:color w:val="000000"/>
                <w:b w:val="off"/>
                <w:i w:val="off"/>
              </w:rPr>
              <w:t>盐酸甲基麻</w:t>
            </w:r>
            <w:r>
              <w:rPr>
                <w:rFonts w:ascii="黑体" w:hAnsi="黑体" w:cs="黑体" w:eastAsia="黑体"/>
                <w:sz w:val="37"/>
                <w:spacing w:val="0"/>
                <w:color w:val="000000"/>
                <w:b w:val="off"/>
                <w:i w:val="off"/>
              </w:rPr>
              <w:t>黄碱</w:t>
            </w:r>
            <w:bookmarkEnd w:id="16648"/>
          </w:p>
        </w:tc>
        <w:tc>
          <w:tcPr>
            <w:tcW w:w="178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16649"/>
            <w:r>
              <w:rPr>
                <w:rFonts w:ascii="黑体" w:hAnsi="黑体" w:cs="黑体" w:eastAsia="黑体"/>
                <w:sz w:val="37"/>
                <w:spacing w:val="0"/>
                <w:color w:val="000000"/>
                <w:b w:val="off"/>
                <w:i w:val="off"/>
              </w:rPr>
              <w:t>盐酸曲普</w:t>
            </w:r>
            <w:r>
              <w:rPr>
                <w:rFonts w:ascii="黑体" w:hAnsi="黑体" w:cs="黑体" w:eastAsia="黑体"/>
                <w:sz w:val="37"/>
                <w:spacing w:val="0"/>
                <w:color w:val="000000"/>
                <w:b w:val="off"/>
                <w:i w:val="off"/>
              </w:rPr>
              <w:t>利啶</w:t>
            </w:r>
            <w:bookmarkEnd w:id="16649"/>
          </w:p>
        </w:tc>
        <w:tc>
          <w:tcPr>
            <w:tcW w:w="192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16650"/>
            <w:r>
              <w:rPr>
                <w:rFonts w:ascii="黑体" w:hAnsi="黑体" w:cs="黑体" w:eastAsia="黑体"/>
                <w:sz w:val="37"/>
                <w:spacing w:val="0"/>
                <w:color w:val="000000"/>
                <w:b w:val="off"/>
                <w:i w:val="off"/>
              </w:rPr>
              <w:t>-</w:t>
            </w:r>
            <w:bookmarkEnd w:id="16650"/>
          </w:p>
        </w:tc>
        <w:tc>
          <w:tcPr>
            <w:tcW w:w="214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16651"/>
            <w:r>
              <w:rPr>
                <w:rFonts w:ascii="黑体" w:hAnsi="黑体" w:cs="黑体" w:eastAsia="黑体"/>
                <w:sz w:val="37"/>
                <w:spacing w:val="0"/>
                <w:color w:val="000000"/>
                <w:b w:val="off"/>
                <w:i w:val="off"/>
              </w:rPr>
              <w:t>·</w:t>
            </w:r>
            <w:bookmarkEnd w:id="16651"/>
          </w:p>
        </w:tc>
        <w:tc>
          <w:tcPr>
            <w:tcW w:w="220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16652"/>
            <w:r>
              <w:rPr>
                <w:rFonts w:ascii="黑体" w:hAnsi="黑体" w:cs="黑体" w:eastAsia="黑体"/>
                <w:sz w:val="37"/>
                <w:spacing w:val="0"/>
                <w:color w:val="000000"/>
                <w:b w:val="off"/>
                <w:i w:val="off"/>
              </w:rPr>
              <w:t>咖啡因</w:t>
            </w:r>
            <w:bookmarkEnd w:id="16652"/>
          </w:p>
        </w:tc>
      </w:tr>
      <w:tr>
        <w:trPr>
          <w:trHeight w:hRule="atLeast" w:val="1300"/>
        </w:trPr>
        <w:tc>
          <w:tcPr>
            <w:tcW w:w="174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16653"/>
            <w:r>
              <w:rPr>
                <w:rFonts w:ascii="黑体" w:hAnsi="黑体" w:cs="黑体" w:eastAsia="黑体"/>
                <w:sz w:val="37"/>
                <w:spacing w:val="0"/>
                <w:color w:val="000000"/>
                <w:b w:val="off"/>
                <w:i w:val="off"/>
              </w:rPr>
              <w:t>惠菲通</w:t>
            </w:r>
            <w:bookmarkEnd w:id="16653"/>
          </w:p>
        </w:tc>
        <w:tc>
          <w:tcPr>
            <w:tcW w:w="176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16654"/>
            <w:r>
              <w:rPr>
                <w:rFonts w:ascii="黑体" w:hAnsi="黑体" w:cs="黑体" w:eastAsia="黑体"/>
                <w:sz w:val="37"/>
                <w:spacing w:val="0"/>
                <w:color w:val="000000"/>
                <w:b w:val="off"/>
                <w:i w:val="off"/>
              </w:rPr>
              <w:t>-</w:t>
            </w:r>
            <w:bookmarkEnd w:id="16654"/>
          </w:p>
        </w:tc>
        <w:tc>
          <w:tcPr>
            <w:tcW w:w="216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16655"/>
            <w:r>
              <w:rPr>
                <w:rFonts w:ascii="黑体" w:hAnsi="黑体" w:cs="黑体" w:eastAsia="黑体"/>
                <w:sz w:val="37"/>
                <w:spacing w:val="0"/>
                <w:color w:val="000000"/>
                <w:b w:val="off"/>
                <w:i w:val="off"/>
              </w:rPr>
              <w:t>-</w:t>
            </w:r>
            <w:bookmarkEnd w:id="16655"/>
          </w:p>
        </w:tc>
        <w:tc>
          <w:tcPr>
            <w:tcW w:w="178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16656"/>
            <w:r>
              <w:rPr>
                <w:rFonts w:ascii="黑体" w:hAnsi="黑体" w:cs="黑体" w:eastAsia="黑体"/>
                <w:sz w:val="37"/>
                <w:spacing w:val="0"/>
                <w:color w:val="000000"/>
                <w:b w:val="off"/>
                <w:i w:val="off"/>
              </w:rPr>
              <w:t>-</w:t>
            </w:r>
            <w:bookmarkEnd w:id="16656"/>
          </w:p>
        </w:tc>
        <w:tc>
          <w:tcPr>
            <w:tcW w:w="192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16657"/>
            <w:r>
              <w:rPr>
                <w:rFonts w:ascii="黑体" w:hAnsi="黑体" w:cs="黑体" w:eastAsia="黑体"/>
                <w:sz w:val="37"/>
                <w:spacing w:val="0"/>
                <w:color w:val="000000"/>
                <w:b w:val="off"/>
                <w:i w:val="off"/>
              </w:rPr>
              <w:t>-</w:t>
            </w:r>
            <w:bookmarkEnd w:id="16657"/>
          </w:p>
        </w:tc>
        <w:tc>
          <w:tcPr>
            <w:tcW w:w="214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16658"/>
            <w:r>
              <w:rPr>
                <w:rFonts w:ascii="黑体" w:hAnsi="黑体" w:cs="黑体" w:eastAsia="黑体"/>
                <w:sz w:val="37"/>
                <w:spacing w:val="0"/>
                <w:color w:val="000000"/>
                <w:b w:val="off"/>
                <w:i w:val="off"/>
              </w:rPr>
              <w:t>愈创木酚甘油</w:t>
            </w:r>
            <w:r>
              <w:rPr>
                <w:rFonts w:ascii="黑体" w:hAnsi="黑体" w:cs="黑体" w:eastAsia="黑体"/>
                <w:sz w:val="37"/>
                <w:spacing w:val="0"/>
                <w:color w:val="000000"/>
                <w:b w:val="off"/>
                <w:i w:val="off"/>
              </w:rPr>
              <w:t>醚、盐酸溴</w:t>
            </w:r>
            <w:r>
              <w:rPr>
                <w:rFonts w:ascii="黑体" w:hAnsi="黑体" w:cs="黑体" w:eastAsia="黑体"/>
                <w:sz w:val="37"/>
                <w:spacing w:val="0"/>
                <w:color w:val="000000"/>
                <w:b w:val="off"/>
                <w:i w:val="off"/>
              </w:rPr>
              <w:t>己新</w:t>
            </w:r>
            <w:bookmarkEnd w:id="16658"/>
          </w:p>
        </w:tc>
        <w:tc>
          <w:tcPr>
            <w:tcW w:w="220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16659"/>
            <w:r>
              <w:rPr>
                <w:rFonts w:ascii="黑体" w:hAnsi="黑体" w:cs="黑体" w:eastAsia="黑体"/>
                <w:sz w:val="37"/>
                <w:spacing w:val="0"/>
                <w:color w:val="000000"/>
                <w:b w:val="off"/>
                <w:i w:val="off"/>
              </w:rPr>
              <w:t>-</w:t>
            </w:r>
            <w:bookmarkEnd w:id="16659"/>
          </w:p>
        </w:tc>
      </w:tr>
      <w:tr>
        <w:trPr>
          <w:trHeight w:hRule="atLeast" w:val="640"/>
        </w:trPr>
        <w:tc>
          <w:tcPr>
            <w:tcW w:w="174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16660"/>
            <w:r>
              <w:rPr>
                <w:rFonts w:ascii="黑体" w:hAnsi="黑体" w:cs="黑体" w:eastAsia="黑体"/>
                <w:sz w:val="37"/>
                <w:spacing w:val="0"/>
                <w:color w:val="000000"/>
                <w:b w:val="off"/>
                <w:i w:val="off"/>
              </w:rPr>
              <w:t>易坦静</w:t>
            </w:r>
            <w:bookmarkEnd w:id="16660"/>
          </w:p>
        </w:tc>
        <w:tc>
          <w:tcPr>
            <w:tcW w:w="176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16661"/>
            <w:r>
              <w:rPr>
                <w:rFonts w:ascii="黑体" w:hAnsi="黑体" w:cs="黑体" w:eastAsia="黑体"/>
                <w:sz w:val="37"/>
                <w:spacing w:val="0"/>
                <w:color w:val="000000"/>
                <w:b w:val="off"/>
                <w:i w:val="off"/>
              </w:rPr>
              <w:t>-</w:t>
            </w:r>
            <w:bookmarkEnd w:id="16661"/>
          </w:p>
        </w:tc>
        <w:tc>
          <w:tcPr>
            <w:tcW w:w="216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16662"/>
            <w:r>
              <w:rPr>
                <w:rFonts w:ascii="黑体" w:hAnsi="黑体" w:cs="黑体" w:eastAsia="黑体"/>
                <w:sz w:val="37"/>
                <w:spacing w:val="0"/>
                <w:color w:val="000000"/>
                <w:b w:val="off"/>
                <w:i w:val="off"/>
              </w:rPr>
              <w:t>-</w:t>
            </w:r>
            <w:bookmarkEnd w:id="16662"/>
          </w:p>
        </w:tc>
        <w:tc>
          <w:tcPr>
            <w:tcW w:w="178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16663"/>
            <w:r>
              <w:rPr>
                <w:rFonts w:ascii="黑体" w:hAnsi="黑体" w:cs="黑体" w:eastAsia="黑体"/>
                <w:sz w:val="37"/>
                <w:spacing w:val="0"/>
                <w:color w:val="000000"/>
                <w:b w:val="off"/>
                <w:i w:val="off"/>
              </w:rPr>
              <w:t>-</w:t>
            </w:r>
            <w:bookmarkEnd w:id="16663"/>
          </w:p>
        </w:tc>
        <w:tc>
          <w:tcPr>
            <w:tcW w:w="192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16664"/>
            <w:r>
              <w:rPr>
                <w:rFonts w:ascii="黑体" w:hAnsi="黑体" w:cs="黑体" w:eastAsia="黑体"/>
                <w:sz w:val="37"/>
                <w:spacing w:val="0"/>
                <w:color w:val="000000"/>
                <w:b w:val="off"/>
                <w:i w:val="off"/>
              </w:rPr>
              <w:t>-</w:t>
            </w:r>
            <w:bookmarkEnd w:id="16664"/>
          </w:p>
        </w:tc>
        <w:tc>
          <w:tcPr>
            <w:tcW w:w="214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16665"/>
            <w:r>
              <w:rPr>
                <w:rFonts w:ascii="黑体" w:hAnsi="黑体" w:cs="黑体" w:eastAsia="黑体"/>
                <w:sz w:val="37"/>
                <w:spacing w:val="0"/>
                <w:color w:val="000000"/>
                <w:b w:val="off"/>
                <w:i w:val="off"/>
              </w:rPr>
              <w:t>盐酸氨溴索</w:t>
            </w:r>
            <w:bookmarkEnd w:id="16665"/>
          </w:p>
        </w:tc>
        <w:tc>
          <w:tcPr>
            <w:tcW w:w="220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16666"/>
            <w:r>
              <w:rPr>
                <w:rFonts w:ascii="黑体" w:hAnsi="黑体" w:cs="黑体" w:eastAsia="黑体"/>
                <w:sz w:val="37"/>
                <w:spacing w:val="0"/>
                <w:color w:val="000000"/>
                <w:b w:val="off"/>
                <w:i w:val="off"/>
              </w:rPr>
              <w:t>盐酸克仑特罗</w:t>
            </w:r>
            <w:bookmarkEnd w:id="16666"/>
          </w:p>
        </w:tc>
      </w:tr>
      <w:tr>
        <w:trPr>
          <w:trHeight w:hRule="atLeast" w:val="620"/>
        </w:trPr>
        <w:tc>
          <w:tcPr>
            <w:tcW w:w="174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16667"/>
            <w:r>
              <w:rPr>
                <w:rFonts w:ascii="黑体" w:hAnsi="黑体" w:cs="黑体" w:eastAsia="黑体"/>
                <w:sz w:val="37"/>
                <w:spacing w:val="0"/>
                <w:color w:val="000000"/>
                <w:b w:val="off"/>
                <w:i w:val="off"/>
              </w:rPr>
              <w:t>西可奇</w:t>
            </w:r>
            <w:bookmarkEnd w:id="16667"/>
          </w:p>
        </w:tc>
        <w:tc>
          <w:tcPr>
            <w:tcW w:w="176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16668"/>
            <w:r>
              <w:rPr>
                <w:rFonts w:ascii="黑体" w:hAnsi="黑体" w:cs="黑体" w:eastAsia="黑体"/>
                <w:sz w:val="37"/>
                <w:spacing w:val="0"/>
                <w:color w:val="000000"/>
                <w:b w:val="off"/>
                <w:i w:val="off"/>
              </w:rPr>
              <w:t>-</w:t>
            </w:r>
            <w:bookmarkEnd w:id="16668"/>
          </w:p>
        </w:tc>
        <w:tc>
          <w:tcPr>
            <w:tcW w:w="216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16669"/>
            <w:r>
              <w:rPr>
                <w:rFonts w:ascii="黑体" w:hAnsi="黑体" w:cs="黑体" w:eastAsia="黑体"/>
                <w:sz w:val="37"/>
                <w:spacing w:val="0"/>
                <w:color w:val="000000"/>
                <w:b w:val="off"/>
                <w:i w:val="off"/>
              </w:rPr>
              <w:t>-</w:t>
            </w:r>
            <w:bookmarkEnd w:id="16669"/>
          </w:p>
        </w:tc>
        <w:tc>
          <w:tcPr>
            <w:tcW w:w="178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16670"/>
            <w:r>
              <w:rPr>
                <w:rFonts w:ascii="黑体" w:hAnsi="黑体" w:cs="黑体" w:eastAsia="黑体"/>
                <w:sz w:val="37"/>
                <w:spacing w:val="0"/>
                <w:color w:val="000000"/>
                <w:b w:val="off"/>
                <w:i w:val="off"/>
              </w:rPr>
              <w:t>-</w:t>
            </w:r>
            <w:bookmarkEnd w:id="16670"/>
          </w:p>
        </w:tc>
        <w:tc>
          <w:tcPr>
            <w:tcW w:w="192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16671"/>
            <w:r>
              <w:rPr>
                <w:rFonts w:ascii="黑体" w:hAnsi="黑体" w:cs="黑体" w:eastAsia="黑体"/>
                <w:sz w:val="37"/>
                <w:spacing w:val="0"/>
                <w:color w:val="000000"/>
                <w:b w:val="off"/>
                <w:i w:val="off"/>
              </w:rPr>
              <w:t>磷酸可待因</w:t>
            </w:r>
            <w:bookmarkEnd w:id="16671"/>
          </w:p>
        </w:tc>
        <w:tc>
          <w:tcPr>
            <w:tcW w:w="214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16672"/>
            <w:r>
              <w:rPr>
                <w:rFonts w:ascii="黑体" w:hAnsi="黑体" w:cs="黑体" w:eastAsia="黑体"/>
                <w:sz w:val="37"/>
                <w:spacing w:val="0"/>
                <w:color w:val="000000"/>
                <w:b w:val="off"/>
                <w:i w:val="off"/>
              </w:rPr>
              <w:t>桔梗流浸膏</w:t>
            </w:r>
            <w:bookmarkEnd w:id="16672"/>
          </w:p>
        </w:tc>
        <w:tc>
          <w:tcPr>
            <w:tcW w:w="220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16673"/>
            <w:r>
              <w:rPr>
                <w:rFonts w:ascii="黑体" w:hAnsi="黑体" w:cs="黑体" w:eastAsia="黑体"/>
                <w:sz w:val="37"/>
                <w:spacing w:val="0"/>
                <w:color w:val="000000"/>
                <w:b w:val="off"/>
                <w:i w:val="off"/>
              </w:rPr>
              <w:t>-</w:t>
            </w:r>
            <w:bookmarkEnd w:id="16673"/>
          </w:p>
        </w:tc>
      </w:tr>
      <w:tr>
        <w:trPr>
          <w:trHeight w:hRule="atLeast" w:val="960"/>
        </w:trPr>
        <w:tc>
          <w:tcPr>
            <w:tcW w:w="174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16674"/>
            <w:r>
              <w:rPr>
                <w:rFonts w:ascii="黑体" w:hAnsi="黑体" w:cs="黑体" w:eastAsia="黑体"/>
                <w:sz w:val="37"/>
                <w:spacing w:val="0"/>
                <w:color w:val="000000"/>
                <w:b w:val="off"/>
                <w:i w:val="off"/>
              </w:rPr>
              <w:t>史达功</w:t>
            </w:r>
            <w:bookmarkEnd w:id="16674"/>
          </w:p>
        </w:tc>
        <w:tc>
          <w:tcPr>
            <w:tcW w:w="176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16675"/>
            <w:r>
              <w:rPr>
                <w:rFonts w:ascii="黑体" w:hAnsi="黑体" w:cs="黑体" w:eastAsia="黑体"/>
                <w:sz w:val="37"/>
                <w:spacing w:val="0"/>
                <w:color w:val="000000"/>
                <w:b w:val="off"/>
                <w:i w:val="off"/>
              </w:rPr>
              <w:t>-</w:t>
            </w:r>
            <w:bookmarkEnd w:id="16675"/>
          </w:p>
        </w:tc>
        <w:tc>
          <w:tcPr>
            <w:tcW w:w="216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16676"/>
            <w:r>
              <w:rPr>
                <w:rFonts w:ascii="黑体" w:hAnsi="黑体" w:cs="黑体" w:eastAsia="黑体"/>
                <w:sz w:val="37"/>
                <w:spacing w:val="0"/>
                <w:color w:val="000000"/>
                <w:b w:val="off"/>
                <w:i w:val="off"/>
              </w:rPr>
              <w:t>-</w:t>
            </w:r>
            <w:bookmarkEnd w:id="16676"/>
          </w:p>
        </w:tc>
        <w:tc>
          <w:tcPr>
            <w:tcW w:w="178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16677"/>
            <w:r>
              <w:rPr>
                <w:rFonts w:ascii="黑体" w:hAnsi="黑体" w:cs="黑体" w:eastAsia="黑体"/>
                <w:sz w:val="37"/>
                <w:spacing w:val="0"/>
                <w:color w:val="000000"/>
                <w:b w:val="off"/>
                <w:i w:val="off"/>
              </w:rPr>
              <w:t>-</w:t>
            </w:r>
            <w:bookmarkEnd w:id="16677"/>
          </w:p>
        </w:tc>
        <w:tc>
          <w:tcPr>
            <w:tcW w:w="192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16678"/>
            <w:r>
              <w:rPr>
                <w:rFonts w:ascii="黑体" w:hAnsi="黑体" w:cs="黑体" w:eastAsia="黑体"/>
                <w:sz w:val="37"/>
                <w:spacing w:val="0"/>
                <w:color w:val="000000"/>
                <w:b w:val="off"/>
                <w:i w:val="off"/>
              </w:rPr>
              <w:t>氢溴酸右美</w:t>
            </w:r>
            <w:r>
              <w:rPr>
                <w:rFonts w:ascii="黑体" w:hAnsi="黑体" w:cs="黑体" w:eastAsia="黑体"/>
                <w:sz w:val="37"/>
                <w:spacing w:val="0"/>
                <w:color w:val="000000"/>
                <w:b w:val="off"/>
                <w:i w:val="off"/>
              </w:rPr>
              <w:t>沙芬</w:t>
            </w:r>
            <w:bookmarkEnd w:id="16678"/>
          </w:p>
        </w:tc>
        <w:tc>
          <w:tcPr>
            <w:tcW w:w="214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16679"/>
            <w:r>
              <w:rPr>
                <w:rFonts w:ascii="黑体" w:hAnsi="黑体" w:cs="黑体" w:eastAsia="黑体"/>
                <w:sz w:val="37"/>
                <w:spacing w:val="0"/>
                <w:color w:val="000000"/>
                <w:b w:val="off"/>
                <w:i w:val="off"/>
              </w:rPr>
              <w:t>愈创木酚甘</w:t>
            </w:r>
            <w:r>
              <w:rPr>
                <w:rFonts w:ascii="黑体" w:hAnsi="黑体" w:cs="黑体" w:eastAsia="黑体"/>
                <w:sz w:val="37"/>
                <w:spacing w:val="0"/>
                <w:color w:val="000000"/>
                <w:b w:val="off"/>
                <w:i w:val="off"/>
              </w:rPr>
              <w:t>油醚</w:t>
            </w:r>
            <w:bookmarkEnd w:id="16679"/>
          </w:p>
        </w:tc>
        <w:tc>
          <w:tcPr>
            <w:tcW w:w="220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16680"/>
            <w:r>
              <w:rPr>
                <w:rFonts w:ascii="黑体" w:hAnsi="黑体" w:cs="黑体" w:eastAsia="黑体"/>
                <w:sz w:val="37"/>
                <w:spacing w:val="0"/>
                <w:color w:val="000000"/>
                <w:b w:val="off"/>
                <w:i w:val="off"/>
              </w:rPr>
              <w:t>-</w:t>
            </w:r>
            <w:bookmarkEnd w:id="16680"/>
          </w:p>
        </w:tc>
      </w:tr>
      <w:tr>
        <w:trPr>
          <w:trHeight w:hRule="atLeast" w:val="1640"/>
        </w:trPr>
        <w:tc>
          <w:tcPr>
            <w:tcW w:w="174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16681"/>
            <w:r>
              <w:rPr>
                <w:rFonts w:ascii="黑体" w:hAnsi="黑体" w:cs="黑体" w:eastAsia="黑体"/>
                <w:sz w:val="37"/>
                <w:spacing w:val="0"/>
                <w:color w:val="000000"/>
                <w:b w:val="off"/>
                <w:i w:val="off"/>
              </w:rPr>
              <w:t>复方甘草</w:t>
            </w:r>
            <w:r>
              <w:rPr>
                <w:rFonts w:ascii="黑体" w:hAnsi="黑体" w:cs="黑体" w:eastAsia="黑体"/>
                <w:sz w:val="37"/>
                <w:spacing w:val="0"/>
                <w:color w:val="000000"/>
                <w:b w:val="off"/>
                <w:i w:val="off"/>
              </w:rPr>
              <w:t>合剂</w:t>
            </w:r>
            <w:bookmarkEnd w:id="16681"/>
          </w:p>
        </w:tc>
        <w:tc>
          <w:tcPr>
            <w:tcW w:w="176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16682"/>
            <w:r>
              <w:rPr>
                <w:rFonts w:ascii="黑体" w:hAnsi="黑体" w:cs="黑体" w:eastAsia="黑体"/>
                <w:sz w:val="37"/>
                <w:spacing w:val="0"/>
                <w:color w:val="000000"/>
                <w:b w:val="off"/>
                <w:i w:val="off"/>
              </w:rPr>
              <w:t>-</w:t>
            </w:r>
            <w:bookmarkEnd w:id="16682"/>
          </w:p>
        </w:tc>
        <w:tc>
          <w:tcPr>
            <w:tcW w:w="216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16683"/>
            <w:r>
              <w:rPr>
                <w:rFonts w:ascii="黑体" w:hAnsi="黑体" w:cs="黑体" w:eastAsia="黑体"/>
                <w:sz w:val="37"/>
                <w:spacing w:val="0"/>
                <w:color w:val="000000"/>
                <w:b w:val="off"/>
                <w:i w:val="off"/>
              </w:rPr>
              <w:t>-</w:t>
            </w:r>
            <w:bookmarkEnd w:id="16683"/>
          </w:p>
        </w:tc>
        <w:tc>
          <w:tcPr>
            <w:tcW w:w="178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16684"/>
            <w:r>
              <w:rPr>
                <w:rFonts w:ascii="宋体" w:hAnsi="宋体" w:cs="宋体" w:eastAsia="宋体"/>
                <w:sz w:val="37"/>
                <w:spacing w:val="0"/>
                <w:color w:val="000000"/>
                <w:b w:val="off"/>
                <w:i w:val="off"/>
              </w:rPr>
              <w:t>·</w:t>
            </w:r>
            <w:bookmarkEnd w:id="16684"/>
          </w:p>
        </w:tc>
        <w:tc>
          <w:tcPr>
            <w:tcW w:w="192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16685"/>
            <w:r>
              <w:rPr>
                <w:rFonts w:ascii="黑体" w:hAnsi="黑体" w:cs="黑体" w:eastAsia="黑体"/>
                <w:sz w:val="37"/>
                <w:spacing w:val="0"/>
                <w:color w:val="000000"/>
                <w:b w:val="off"/>
                <w:i w:val="off"/>
              </w:rPr>
              <w:t>8</w:t>
            </w:r>
            <w:bookmarkEnd w:id="16685"/>
          </w:p>
        </w:tc>
        <w:tc>
          <w:tcPr>
            <w:tcW w:w="214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16686"/>
            <w:r>
              <w:rPr>
                <w:rFonts w:ascii="黑体" w:hAnsi="黑体" w:cs="黑体" w:eastAsia="黑体"/>
                <w:sz w:val="37"/>
                <w:spacing w:val="0"/>
                <w:color w:val="000000"/>
                <w:b w:val="off"/>
                <w:i w:val="off"/>
              </w:rPr>
              <w:t>复方樟脑酊、</w:t>
            </w:r>
            <w:r>
              <w:rPr>
                <w:rFonts w:ascii="黑体" w:hAnsi="黑体" w:cs="黑体" w:eastAsia="黑体"/>
                <w:sz w:val="37"/>
                <w:spacing w:val="0"/>
                <w:color w:val="000000"/>
                <w:b w:val="off"/>
                <w:i w:val="off"/>
              </w:rPr>
              <w:t>甘草流浸膏、</w:t>
            </w:r>
            <w:r>
              <w:rPr>
                <w:rFonts w:ascii="黑体" w:hAnsi="黑体" w:cs="黑体" w:eastAsia="黑体"/>
                <w:sz w:val="37"/>
                <w:spacing w:val="0"/>
                <w:color w:val="000000"/>
                <w:b w:val="off"/>
                <w:i w:val="off"/>
              </w:rPr>
              <w:t>愈创木酚甘</w:t>
            </w:r>
            <w:r>
              <w:rPr>
                <w:rFonts w:ascii="黑体" w:hAnsi="黑体" w:cs="黑体" w:eastAsia="黑体"/>
                <w:sz w:val="37"/>
                <w:spacing w:val="0"/>
                <w:color w:val="000000"/>
                <w:b w:val="off"/>
                <w:i w:val="off"/>
              </w:rPr>
              <w:t>油醚</w:t>
            </w:r>
            <w:bookmarkEnd w:id="16686"/>
          </w:p>
        </w:tc>
        <w:tc>
          <w:tcPr>
            <w:tcW w:w="220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16687"/>
            <w:r>
              <w:rPr>
                <w:rFonts w:ascii="黑体" w:hAnsi="黑体" w:cs="黑体" w:eastAsia="黑体"/>
                <w:sz w:val="37"/>
                <w:spacing w:val="0"/>
                <w:color w:val="000000"/>
                <w:b w:val="off"/>
                <w:i w:val="off"/>
              </w:rPr>
              <w:t>浓氨溶液、</w:t>
            </w:r>
            <w:r>
              <w:rPr>
                <w:rFonts w:ascii="黑体" w:hAnsi="黑体" w:cs="黑体" w:eastAsia="黑体"/>
                <w:sz w:val="37"/>
                <w:spacing w:val="0"/>
                <w:color w:val="000000"/>
                <w:b w:val="off"/>
                <w:i w:val="off"/>
              </w:rPr>
              <w:t>甘油</w:t>
            </w:r>
            <w:bookmarkEnd w:id="16687"/>
          </w:p>
        </w:tc>
      </w:tr>
      <w:tr>
        <w:trPr>
          <w:trHeight w:hRule="atLeast" w:val="1040"/>
        </w:trPr>
        <w:tc>
          <w:tcPr>
            <w:tcW w:w="174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16688"/>
            <w:r>
              <w:rPr>
                <w:rFonts w:ascii="黑体" w:hAnsi="黑体" w:cs="黑体" w:eastAsia="黑体"/>
                <w:sz w:val="37"/>
                <w:spacing w:val="0"/>
                <w:color w:val="000000"/>
                <w:b w:val="off"/>
                <w:i w:val="off"/>
              </w:rPr>
              <w:t>镇咳宁糖浆</w:t>
            </w:r>
            <w:bookmarkEnd w:id="16688"/>
          </w:p>
        </w:tc>
        <w:tc>
          <w:tcPr>
            <w:tcW w:w="176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16689"/>
            <w:r>
              <w:rPr>
                <w:rFonts w:ascii="黑体" w:hAnsi="黑体" w:cs="黑体" w:eastAsia="黑体"/>
                <w:sz w:val="37"/>
                <w:spacing w:val="0"/>
                <w:color w:val="000000"/>
                <w:b w:val="off"/>
                <w:i w:val="off"/>
              </w:rPr>
              <w:t>-</w:t>
            </w:r>
            <w:bookmarkEnd w:id="16689"/>
          </w:p>
        </w:tc>
        <w:tc>
          <w:tcPr>
            <w:tcW w:w="216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16690"/>
            <w:r>
              <w:rPr>
                <w:rFonts w:ascii="黑体" w:hAnsi="黑体" w:cs="黑体" w:eastAsia="黑体"/>
                <w:sz w:val="37"/>
                <w:spacing w:val="0"/>
                <w:color w:val="000000"/>
                <w:b w:val="off"/>
                <w:i w:val="off"/>
              </w:rPr>
              <w:t>盐酸麻黄碱</w:t>
            </w:r>
            <w:bookmarkEnd w:id="16690"/>
          </w:p>
        </w:tc>
        <w:tc>
          <w:tcPr>
            <w:tcW w:w="178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16691"/>
            <w:r>
              <w:rPr>
                <w:rFonts w:ascii="黑体" w:hAnsi="黑体" w:cs="黑体" w:eastAsia="黑体"/>
                <w:sz w:val="37"/>
                <w:spacing w:val="0"/>
                <w:color w:val="000000"/>
                <w:b w:val="off"/>
                <w:i w:val="off"/>
              </w:rPr>
              <w:t>-</w:t>
            </w:r>
            <w:bookmarkEnd w:id="16691"/>
          </w:p>
        </w:tc>
        <w:tc>
          <w:tcPr>
            <w:tcW w:w="192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16692"/>
            <w:r>
              <w:rPr>
                <w:rFonts w:ascii="黑体" w:hAnsi="黑体" w:cs="黑体" w:eastAsia="黑体"/>
                <w:sz w:val="37"/>
                <w:spacing w:val="0"/>
                <w:color w:val="000000"/>
                <w:b w:val="off"/>
                <w:i w:val="off"/>
              </w:rPr>
              <w:t>-</w:t>
            </w:r>
            <w:bookmarkEnd w:id="16692"/>
          </w:p>
        </w:tc>
        <w:tc>
          <w:tcPr>
            <w:tcW w:w="214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16693"/>
            <w:r>
              <w:rPr>
                <w:rFonts w:ascii="黑体" w:hAnsi="黑体" w:cs="黑体" w:eastAsia="黑体"/>
                <w:sz w:val="37"/>
                <w:spacing w:val="0"/>
                <w:color w:val="000000"/>
                <w:b w:val="off"/>
                <w:i w:val="off"/>
              </w:rPr>
              <w:t>甘草流浸膏、</w:t>
            </w:r>
            <w:r>
              <w:rPr>
                <w:rFonts w:ascii="黑体" w:hAnsi="黑体" w:cs="黑体" w:eastAsia="黑体"/>
                <w:sz w:val="37"/>
                <w:spacing w:val="0"/>
                <w:color w:val="000000"/>
                <w:b w:val="off"/>
                <w:i w:val="off"/>
              </w:rPr>
              <w:t>桔梗酊</w:t>
            </w:r>
            <w:bookmarkEnd w:id="16693"/>
          </w:p>
        </w:tc>
        <w:tc>
          <w:tcPr>
            <w:tcW w:w="220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16694"/>
            <w:r>
              <w:rPr>
                <w:rFonts w:ascii="黑体" w:hAnsi="黑体" w:cs="黑体" w:eastAsia="黑体"/>
                <w:sz w:val="37"/>
                <w:spacing w:val="0"/>
                <w:color w:val="000000"/>
                <w:b w:val="off"/>
                <w:i w:val="off"/>
              </w:rPr>
              <w:t>酒石酸锑钾、</w:t>
            </w:r>
            <w:r>
              <w:rPr>
                <w:rFonts w:ascii="黑体" w:hAnsi="黑体" w:cs="黑体" w:eastAsia="黑体"/>
                <w:sz w:val="37"/>
                <w:spacing w:val="0"/>
                <w:color w:val="000000"/>
                <w:b w:val="off"/>
                <w:i w:val="off"/>
              </w:rPr>
              <w:t>桑白皮酊</w:t>
            </w:r>
            <w:bookmarkEnd w:id="16694"/>
          </w:p>
        </w:tc>
      </w:tr>
      <w:tr>
        <w:trPr>
          <w:trHeight w:hRule="atLeast" w:val="940"/>
        </w:trPr>
        <w:tc>
          <w:tcPr>
            <w:tcW w:w="174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16695"/>
            <w:r>
              <w:rPr>
                <w:rFonts w:ascii="黑体" w:hAnsi="黑体" w:cs="黑体" w:eastAsia="黑体"/>
                <w:sz w:val="37"/>
                <w:spacing w:val="0"/>
                <w:color w:val="000000"/>
                <w:b w:val="off"/>
                <w:i w:val="off"/>
              </w:rPr>
              <w:t>可愈糖浆</w:t>
            </w:r>
            <w:bookmarkEnd w:id="16695"/>
          </w:p>
        </w:tc>
        <w:tc>
          <w:tcPr>
            <w:tcW w:w="176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16696"/>
            <w:r>
              <w:rPr>
                <w:rFonts w:ascii="黑体" w:hAnsi="黑体" w:cs="黑体" w:eastAsia="黑体"/>
                <w:sz w:val="37"/>
                <w:spacing w:val="0"/>
                <w:color w:val="000000"/>
                <w:b w:val="off"/>
                <w:i w:val="off"/>
              </w:rPr>
              <w:t>-</w:t>
            </w:r>
            <w:bookmarkEnd w:id="16696"/>
          </w:p>
        </w:tc>
        <w:tc>
          <w:tcPr>
            <w:tcW w:w="216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16697"/>
            <w:r>
              <w:rPr>
                <w:rFonts w:ascii="黑体" w:hAnsi="黑体" w:cs="黑体" w:eastAsia="黑体"/>
                <w:sz w:val="37"/>
                <w:spacing w:val="0"/>
                <w:color w:val="000000"/>
                <w:b w:val="off"/>
                <w:i w:val="off"/>
              </w:rPr>
              <w:t>=</w:t>
            </w:r>
            <w:bookmarkEnd w:id="16697"/>
          </w:p>
        </w:tc>
        <w:tc>
          <w:tcPr>
            <w:tcW w:w="178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16698"/>
            <w:r>
              <w:rPr>
                <w:rFonts w:ascii="黑体" w:hAnsi="黑体" w:cs="黑体" w:eastAsia="黑体"/>
                <w:sz w:val="37"/>
                <w:spacing w:val="0"/>
                <w:color w:val="000000"/>
                <w:b w:val="off"/>
                <w:i w:val="off"/>
              </w:rPr>
              <w:t>-</w:t>
            </w:r>
            <w:bookmarkEnd w:id="16698"/>
          </w:p>
        </w:tc>
        <w:tc>
          <w:tcPr>
            <w:tcW w:w="192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16699"/>
            <w:r>
              <w:rPr>
                <w:rFonts w:ascii="黑体" w:hAnsi="黑体" w:cs="黑体" w:eastAsia="黑体"/>
                <w:sz w:val="37"/>
                <w:spacing w:val="0"/>
                <w:color w:val="000000"/>
                <w:b w:val="off"/>
                <w:i w:val="off"/>
              </w:rPr>
              <w:t>磷酸可待因</w:t>
            </w:r>
            <w:bookmarkEnd w:id="16699"/>
          </w:p>
        </w:tc>
        <w:tc>
          <w:tcPr>
            <w:tcW w:w="214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16700"/>
            <w:r>
              <w:rPr>
                <w:rFonts w:ascii="黑体" w:hAnsi="黑体" w:cs="黑体" w:eastAsia="黑体"/>
                <w:sz w:val="37"/>
                <w:spacing w:val="0"/>
                <w:color w:val="000000"/>
                <w:b w:val="off"/>
                <w:i w:val="off"/>
              </w:rPr>
              <w:t>愈创木酚甘</w:t>
            </w:r>
            <w:r>
              <w:rPr>
                <w:rFonts w:ascii="黑体" w:hAnsi="黑体" w:cs="黑体" w:eastAsia="黑体"/>
                <w:sz w:val="37"/>
                <w:spacing w:val="0"/>
                <w:color w:val="000000"/>
                <w:b w:val="off"/>
                <w:i w:val="off"/>
              </w:rPr>
              <w:t>油醚</w:t>
            </w:r>
            <w:bookmarkEnd w:id="16700"/>
          </w:p>
        </w:tc>
        <w:tc>
          <w:tcPr>
            <w:tcW w:w="220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16701"/>
            <w:r>
              <w:rPr>
                <w:rFonts w:ascii="黑体" w:hAnsi="黑体" w:cs="黑体" w:eastAsia="黑体"/>
                <w:sz w:val="37"/>
                <w:spacing w:val="0"/>
                <w:color w:val="000000"/>
                <w:b w:val="off"/>
                <w:i w:val="off"/>
              </w:rPr>
              <w:t>-</w:t>
            </w:r>
            <w:bookmarkEnd w:id="16701"/>
          </w:p>
        </w:tc>
      </w:tr>
    </w:tbl>
    <w:p>
      <w:pPr>
        <w:pageBreakBefore w:val="off"/>
        <w:tabs/>
        <w:wordWrap w:val="off"/>
        <w:spacing w:before="0" w:after="0" w:line="400" w:lineRule="atLeast"/>
        <w:ind w:left="620" w:right="0"/>
        <w:jc w:val="both"/>
        <w:textAlignment w:val="baseline"/>
        <w:rPr>
          <w:sz w:val="29"/>
        </w:rPr>
      </w:pPr>
      <w:bookmarkStart w:name="" w:id="16702"/>
      <w:r>
        <w:rPr>
          <w:rFonts w:ascii="黑体" w:hAnsi="黑体" w:cs="黑体" w:eastAsia="黑体"/>
          <w:sz w:val="29"/>
          <w:spacing w:val="0"/>
          <w:color w:val="000000"/>
          <w:b w:val="off"/>
          <w:i w:val="off"/>
        </w:rPr>
        <w:t>注：“-”表示不含该种成分。</w:t>
      </w:r>
      <w:bookmarkEnd w:id="16702"/>
    </w:p>
    <w:p>
      <w:pPr>
        <w:pageBreakBefore w:val="off"/>
        <w:tabs/>
        <w:wordWrap w:val="off"/>
        <w:spacing w:before="0" w:after="0" w:line="440" w:lineRule="exact"/>
        <w:ind w:left="0" w:right="0"/>
        <w:jc w:val="both"/>
        <w:textAlignment w:val="baseline"/>
        <w:rPr>
          <w:sz w:val="29"/>
        </w:rPr>
      </w:pPr>
      <w:bookmarkStart w:name="" w:id="16703"/>
      <w:r>
        <w:rPr>
          <w:rFonts w:ascii="宋体" w:hAnsi="宋体" w:cs="宋体" w:eastAsia="宋体"/>
          <w:sz w:val="29"/>
          <w:spacing w:val="0"/>
          <w:color w:val="000000"/>
          <w:b w:val="off"/>
          <w:i w:val="off"/>
        </w:rPr>
        <w:t/>
      </w:r>
      <w:bookmarkEnd w:id="16703"/>
    </w:p>
    <w:p>
      <w:pPr>
        <w:pageBreakBefore w:val="off"/>
        <w:tabs/>
        <w:wordWrap w:val="off"/>
        <w:spacing w:before="0" w:after="0" w:line="440" w:lineRule="exact"/>
        <w:ind w:left="0" w:right="0"/>
        <w:jc w:val="both"/>
        <w:textAlignment w:val="baseline"/>
        <w:rPr>
          <w:sz w:val="29"/>
        </w:rPr>
      </w:pPr>
      <w:bookmarkStart w:name="" w:id="16704"/>
      <w:r>
        <w:rPr>
          <w:rFonts w:ascii="宋体" w:hAnsi="宋体" w:cs="宋体" w:eastAsia="宋体"/>
          <w:sz w:val="29"/>
          <w:spacing w:val="0"/>
          <w:color w:val="000000"/>
          <w:b w:val="off"/>
          <w:i w:val="off"/>
        </w:rPr>
        <w:t/>
      </w:r>
      <w:bookmarkEnd w:id="16704"/>
    </w:p>
    <w:p>
      <w:pPr>
        <w:pageBreakBefore w:val="off"/>
        <w:tabs/>
        <w:wordWrap w:val="off"/>
        <w:spacing w:before="0" w:after="0" w:line="440" w:lineRule="exact"/>
        <w:ind w:left="0" w:right="0"/>
        <w:jc w:val="both"/>
        <w:textAlignment w:val="baseline"/>
        <w:rPr>
          <w:sz w:val="29"/>
        </w:rPr>
      </w:pPr>
      <w:bookmarkStart w:name="" w:id="16705"/>
      <w:r>
        <w:rPr>
          <w:rFonts w:ascii="宋体" w:hAnsi="宋体" w:cs="宋体" w:eastAsia="宋体"/>
          <w:sz w:val="29"/>
          <w:spacing w:val="0"/>
          <w:color w:val="000000"/>
          <w:b w:val="off"/>
          <w:i w:val="off"/>
        </w:rPr>
        <w:t/>
      </w:r>
      <w:bookmarkEnd w:id="16705"/>
    </w:p>
    <w:p>
      <w:pPr>
        <w:pageBreakBefore w:val="off"/>
        <w:tabs/>
        <w:wordWrap w:val="off"/>
        <w:spacing w:before="0" w:after="0" w:line="440" w:lineRule="exact"/>
        <w:ind w:left="0" w:right="0"/>
        <w:jc w:val="both"/>
        <w:textAlignment w:val="baseline"/>
        <w:rPr>
          <w:sz w:val="29"/>
        </w:rPr>
      </w:pPr>
      <w:bookmarkStart w:name="" w:id="16706"/>
      <w:r>
        <w:rPr>
          <w:rFonts w:ascii="宋体" w:hAnsi="宋体" w:cs="宋体" w:eastAsia="宋体"/>
          <w:sz w:val="29"/>
          <w:spacing w:val="0"/>
          <w:color w:val="000000"/>
          <w:b w:val="off"/>
          <w:i w:val="off"/>
        </w:rPr>
        <w:t/>
      </w:r>
      <w:bookmarkEnd w:id="16706"/>
    </w:p>
    <w:p>
      <w:pPr>
        <w:pageBreakBefore w:val="off"/>
        <w:tabs/>
        <w:wordWrap w:val="off"/>
        <w:spacing w:before="0" w:after="0" w:line="440" w:lineRule="exact"/>
        <w:ind w:left="0" w:right="0"/>
        <w:jc w:val="both"/>
        <w:textAlignment w:val="baseline"/>
        <w:rPr>
          <w:sz w:val="29"/>
        </w:rPr>
      </w:pPr>
      <w:bookmarkStart w:name="" w:id="16707"/>
      <w:r>
        <w:rPr>
          <w:rFonts w:ascii="宋体" w:hAnsi="宋体" w:cs="宋体" w:eastAsia="宋体"/>
          <w:sz w:val="29"/>
          <w:spacing w:val="0"/>
          <w:color w:val="000000"/>
          <w:b w:val="off"/>
          <w:i w:val="off"/>
        </w:rPr>
        <w:t/>
      </w:r>
      <w:bookmarkEnd w:id="16707"/>
    </w:p>
    <w:p>
      <w:pPr>
        <w:pageBreakBefore w:val="off"/>
        <w:tabs/>
        <w:wordWrap w:val="off"/>
        <w:spacing w:before="0" w:after="0" w:line="440" w:lineRule="atLeast"/>
        <w:ind w:left="0" w:right="0"/>
        <w:jc w:val="both"/>
        <w:textAlignment w:val="baseline"/>
        <w:rPr>
          <w:sz w:val="33"/>
        </w:rPr>
      </w:pPr>
      <w:bookmarkStart w:name="" w:id="16708"/>
      <w:r>
        <w:rPr>
          <w:rFonts w:ascii="黑体" w:hAnsi="黑体" w:cs="黑体" w:eastAsia="黑体"/>
          <w:sz w:val="33"/>
          <w:spacing w:val="0"/>
          <w:color w:val="a3b4d3"/>
          <w:b w:val="off"/>
          <w:i w:val="off"/>
        </w:rPr>
        <w:t>688</w:t>
      </w:r>
      <w:bookmarkEnd w:id="16708"/>
    </w:p>
    <w:p>
      <w:r>
        <w:t/>
      </w:r>
    </w:p>
    <w:p>
      <w:pPr>
        <w:sectPr>
          <w:footerReference r:id="rId1435"/>
          <w:headerReference r:id="rId1436" w:type="default"/>
          <w:type w:val="nextPage"/>
          <w:pgSz w:w="17340" w:h="25540"/>
          <w:pgMar w:left="1720" w:top="1080" w:right="1720" w:bottom="1080" w:header="780" w:footer="780"/>
          <w:cols w:num="1"/>
        </w:sectPr>
      </w:pPr>
    </w:p>
    <w:p>
      <w:pPr>
        <w:pageBreakBefore w:val="off"/>
        <w:tabs/>
        <w:wordWrap w:val="off"/>
        <w:spacing w:before="0" w:after="0" w:line="480" w:lineRule="atLeast"/>
        <w:ind w:left="0" w:right="0"/>
        <w:jc w:val="right"/>
        <w:textAlignment w:val="baseline"/>
        <w:rPr>
          <w:sz w:val="35"/>
        </w:rPr>
      </w:pPr>
      <w:bookmarkStart w:name="" w:id="16709"/>
      <w:r>
        <w:rPr>
          <w:rFonts w:ascii="黑体" w:hAnsi="黑体" w:cs="黑体" w:eastAsia="黑体"/>
          <w:sz w:val="35"/>
          <w:spacing w:val="0"/>
          <w:color w:val="000000"/>
          <w:b w:val="off"/>
          <w:i w:val="off"/>
        </w:rPr>
        <w:t>第十二章疾病管理</w:t>
      </w:r>
      <w:bookmarkEnd w:id="16709"/>
    </w:p>
    <w:p>
      <w:pPr>
        <w:pageBreakBefore w:val="off"/>
        <w:tabs/>
        <w:wordWrap w:val="off"/>
        <w:spacing w:before="0" w:after="0" w:line="400" w:lineRule="exact"/>
        <w:ind w:left="0" w:right="0"/>
        <w:jc w:val="right"/>
        <w:textAlignment w:val="baseline"/>
        <w:rPr>
          <w:sz w:val="35"/>
        </w:rPr>
      </w:pPr>
      <w:bookmarkStart w:name="" w:id="16710"/>
      <w:r>
        <w:rPr>
          <w:rFonts w:ascii="宋体" w:hAnsi="宋体" w:cs="宋体" w:eastAsia="宋体"/>
          <w:sz w:val="35"/>
          <w:spacing w:val="0"/>
          <w:color w:val="000000"/>
          <w:b w:val="off"/>
          <w:i w:val="off"/>
        </w:rPr>
        <w:t/>
      </w:r>
      <w:bookmarkEnd w:id="16710"/>
    </w:p>
    <w:p>
      <w:pPr>
        <w:pageBreakBefore w:val="off"/>
        <w:tabs/>
        <w:wordWrap w:val="off"/>
        <w:spacing w:before="0" w:after="0" w:line="400" w:lineRule="exact"/>
        <w:ind w:left="0" w:right="0"/>
        <w:jc w:val="right"/>
        <w:textAlignment w:val="baseline"/>
        <w:rPr>
          <w:sz w:val="35"/>
        </w:rPr>
      </w:pPr>
      <w:bookmarkStart w:name="" w:id="16711"/>
      <w:r>
        <w:rPr>
          <w:rFonts w:ascii="宋体" w:hAnsi="宋体" w:cs="宋体" w:eastAsia="宋体"/>
          <w:sz w:val="35"/>
          <w:spacing w:val="0"/>
          <w:color w:val="000000"/>
          <w:b w:val="off"/>
          <w:i w:val="off"/>
        </w:rPr>
        <w:t/>
      </w:r>
      <w:bookmarkEnd w:id="16711"/>
    </w:p>
    <w:p>
      <w:pPr>
        <w:pageBreakBefore w:val="off"/>
        <w:tabs/>
        <w:wordWrap w:val="off"/>
        <w:spacing w:before="0" w:after="0" w:line="400" w:lineRule="exact"/>
        <w:ind w:left="0" w:right="0"/>
        <w:jc w:val="right"/>
        <w:textAlignment w:val="baseline"/>
        <w:rPr>
          <w:sz w:val="35"/>
        </w:rPr>
      </w:pPr>
      <w:bookmarkStart w:name="" w:id="16712"/>
      <w:r>
        <w:rPr>
          <w:rFonts w:ascii="宋体" w:hAnsi="宋体" w:cs="宋体" w:eastAsia="宋体"/>
          <w:sz w:val="35"/>
          <w:spacing w:val="0"/>
          <w:color w:val="000000"/>
          <w:b w:val="off"/>
          <w:i w:val="off"/>
        </w:rPr>
        <w:t/>
      </w:r>
      <w:bookmarkEnd w:id="16712"/>
    </w:p>
    <w:p>
      <w:pPr>
        <w:pageBreakBefore w:val="off"/>
        <w:tabs/>
        <w:wordWrap w:val="off"/>
        <w:spacing w:before="0" w:after="0" w:line="660" w:lineRule="atLeast"/>
        <w:ind w:left="20" w:right="0"/>
        <w:jc w:val="both"/>
        <w:textAlignment w:val="baseline"/>
        <w:rPr>
          <w:sz w:val="48"/>
        </w:rPr>
      </w:pPr>
      <w:bookmarkStart w:name="" w:id="16713"/>
      <w:r>
        <w:rPr>
          <w:rFonts w:ascii="黑体" w:hAnsi="黑体" w:cs="黑体" w:eastAsia="黑体"/>
          <w:sz w:val="48"/>
          <w:spacing w:val="0"/>
          <w:color w:val="000000"/>
          <w:b w:val="off"/>
          <w:i w:val="off"/>
        </w:rPr>
        <w:t>抗病毒药物怎么用</w:t>
      </w:r>
      <w:bookmarkEnd w:id="16713"/>
    </w:p>
    <w:p>
      <w:pPr>
        <w:pageBreakBefore w:val="off"/>
        <w:tabs/>
        <w:wordWrap w:val="off"/>
        <w:spacing w:before="0" w:after="0" w:line="580" w:lineRule="exact"/>
        <w:ind w:left="0" w:right="0"/>
        <w:jc w:val="both"/>
        <w:textAlignment w:val="baseline"/>
        <w:rPr>
          <w:sz w:val="48"/>
        </w:rPr>
      </w:pPr>
      <w:bookmarkStart w:name="" w:id="16714"/>
      <w:r>
        <w:rPr>
          <w:rFonts w:ascii="宋体" w:hAnsi="宋体" w:cs="宋体" w:eastAsia="宋体"/>
          <w:sz w:val="48"/>
          <w:spacing w:val="0"/>
          <w:color w:val="000000"/>
          <w:b w:val="off"/>
          <w:i w:val="off"/>
        </w:rPr>
        <w:t/>
      </w:r>
      <w:bookmarkEnd w:id="16714"/>
    </w:p>
    <w:p>
      <w:pPr>
        <w:pageBreakBefore w:val="off"/>
        <w:tabs/>
        <w:wordWrap w:val="off"/>
        <w:spacing w:before="0" w:after="0" w:line="760" w:lineRule="atLeast"/>
        <w:ind w:left="20" w:right="0" w:firstLine="840"/>
        <w:jc w:val="both"/>
        <w:textAlignment w:val="baseline"/>
        <w:rPr>
          <w:sz w:val="40"/>
        </w:rPr>
      </w:pPr>
      <w:bookmarkStart w:name="" w:id="16715"/>
      <w:r>
        <w:rPr>
          <w:rFonts w:ascii="宋体" w:hAnsi="宋体" w:cs="宋体" w:eastAsia="宋体"/>
          <w:sz w:val="40"/>
          <w:spacing w:val="0"/>
          <w:color w:val="000000"/>
          <w:b w:val="off"/>
          <w:i w:val="off"/>
        </w:rPr>
        <w:t>上文介绍的感冒药主要为对症治疗的药物，可以理解为“治标”。那是否</w:t>
      </w:r>
      <w:r>
        <w:rPr>
          <w:rFonts w:ascii="宋体" w:hAnsi="宋体" w:cs="宋体" w:eastAsia="宋体"/>
          <w:sz w:val="40"/>
          <w:spacing w:val="0"/>
          <w:color w:val="000000"/>
          <w:b w:val="off"/>
          <w:i w:val="off"/>
        </w:rPr>
        <w:t>有“治本”的药物呢?</w:t>
      </w:r>
      <w:bookmarkEnd w:id="16715"/>
    </w:p>
    <w:p>
      <w:pPr>
        <w:pageBreakBefore w:val="off"/>
        <w:tabs/>
        <w:wordWrap w:val="off"/>
        <w:spacing w:before="0" w:after="0" w:line="760" w:lineRule="atLeast"/>
        <w:ind w:left="20" w:right="0" w:firstLine="840"/>
        <w:jc w:val="both"/>
        <w:textAlignment w:val="baseline"/>
        <w:rPr>
          <w:sz w:val="40"/>
        </w:rPr>
      </w:pPr>
      <w:bookmarkStart w:name="" w:id="16716"/>
      <w:r>
        <w:rPr>
          <w:rFonts w:ascii="宋体" w:hAnsi="宋体" w:cs="宋体" w:eastAsia="宋体"/>
          <w:sz w:val="40"/>
          <w:spacing w:val="0"/>
          <w:color w:val="000000"/>
          <w:b w:val="off"/>
          <w:i w:val="off"/>
        </w:rPr>
        <w:t>有，那就是抗病毒药物。这类药不仅可以缓解症状，还可以缩短感冒病</w:t>
      </w:r>
      <w:r>
        <w:rPr>
          <w:rFonts w:ascii="宋体" w:hAnsi="宋体" w:cs="宋体" w:eastAsia="宋体"/>
          <w:sz w:val="40"/>
          <w:spacing w:val="0"/>
          <w:color w:val="000000"/>
          <w:b w:val="off"/>
          <w:i w:val="off"/>
        </w:rPr>
        <w:t>程。感冒是自限性疾病，不是每个人都需要使用抗病毒药物，但有三类人——</w:t>
      </w:r>
      <w:r>
        <w:rPr>
          <w:rFonts w:ascii="宋体" w:hAnsi="宋体" w:cs="宋体" w:eastAsia="宋体"/>
          <w:sz w:val="40"/>
          <w:spacing w:val="0"/>
          <w:color w:val="000000"/>
          <w:b w:val="off"/>
          <w:i w:val="off"/>
        </w:rPr>
        <w:t>老人、孩子和有基础疾病者比较需要，因为这三类人在病毒感染后，发生严重</w:t>
      </w:r>
      <w:r>
        <w:rPr>
          <w:rFonts w:ascii="宋体" w:hAnsi="宋体" w:cs="宋体" w:eastAsia="宋体"/>
          <w:sz w:val="40"/>
          <w:spacing w:val="0"/>
          <w:color w:val="000000"/>
          <w:b w:val="off"/>
          <w:i w:val="off"/>
        </w:rPr>
        <w:t>并发症并导致死亡的风险相对较高。</w:t>
      </w:r>
      <w:bookmarkEnd w:id="16716"/>
    </w:p>
    <w:p>
      <w:pPr>
        <w:pageBreakBefore w:val="off"/>
        <w:tabs/>
        <w:wordWrap w:val="off"/>
        <w:spacing w:before="0" w:after="0" w:line="760" w:lineRule="atLeast"/>
        <w:ind w:left="20" w:right="0" w:firstLine="840"/>
        <w:jc w:val="both"/>
        <w:textAlignment w:val="baseline"/>
        <w:rPr>
          <w:sz w:val="40"/>
        </w:rPr>
      </w:pPr>
      <w:bookmarkStart w:name="" w:id="16717"/>
      <w:r>
        <w:rPr>
          <w:rFonts w:ascii="宋体" w:hAnsi="宋体" w:cs="宋体" w:eastAsia="宋体"/>
          <w:sz w:val="40"/>
          <w:spacing w:val="0"/>
          <w:color w:val="000000"/>
          <w:b w:val="off"/>
          <w:i w:val="off"/>
        </w:rPr>
        <w:t>抗病毒药物应该在什么时候使用呢?确诊病毒感染后，越早使用越好。</w:t>
      </w:r>
      <w:r>
        <w:rPr>
          <w:rFonts w:ascii="宋体" w:hAnsi="宋体" w:cs="宋体" w:eastAsia="宋体"/>
          <w:sz w:val="40"/>
          <w:spacing w:val="0"/>
          <w:color w:val="000000"/>
          <w:b w:val="off"/>
          <w:i w:val="off"/>
        </w:rPr>
        <w:t>研究表明，在流感症状出现48小时内进行抗病毒治疗，死亡率可以降低</w:t>
      </w:r>
      <w:r>
        <w:rPr>
          <w:rFonts w:ascii="宋体" w:hAnsi="宋体" w:cs="宋体" w:eastAsia="宋体"/>
          <w:sz w:val="40"/>
          <w:spacing w:val="0"/>
          <w:color w:val="000000"/>
          <w:b w:val="off"/>
          <w:i w:val="off"/>
        </w:rPr>
        <w:t>67%，症状也会明显减轻。</w:t>
      </w:r>
      <w:bookmarkEnd w:id="16717"/>
    </w:p>
    <w:p>
      <w:pPr>
        <w:pageBreakBefore w:val="off"/>
        <w:tabs/>
        <w:wordWrap w:val="off"/>
        <w:spacing w:before="0" w:after="0" w:line="760" w:lineRule="atLeast"/>
        <w:ind w:left="20" w:right="40" w:firstLine="840"/>
        <w:jc w:val="both"/>
        <w:textAlignment w:val="baseline"/>
        <w:rPr>
          <w:sz w:val="40"/>
        </w:rPr>
      </w:pPr>
      <w:bookmarkStart w:name="" w:id="16718"/>
      <w:r>
        <w:rPr>
          <w:rFonts w:ascii="宋体" w:hAnsi="宋体" w:cs="宋体" w:eastAsia="宋体"/>
          <w:sz w:val="40"/>
          <w:spacing w:val="0"/>
          <w:color w:val="000000"/>
          <w:b w:val="off"/>
          <w:i w:val="off"/>
        </w:rPr>
        <w:t>常见的抗病毒药物有玛巴洛沙韦、奥司他韦等，这些药物均为处方药，</w:t>
      </w:r>
      <w:r>
        <w:rPr>
          <w:rFonts w:ascii="宋体" w:hAnsi="宋体" w:cs="宋体" w:eastAsia="宋体"/>
          <w:sz w:val="40"/>
          <w:spacing w:val="0"/>
          <w:color w:val="000000"/>
          <w:b w:val="off"/>
          <w:i w:val="off"/>
        </w:rPr>
        <w:t>需严格遵医嘱使用。</w:t>
      </w:r>
      <w:bookmarkEnd w:id="16718"/>
    </w:p>
    <w:p>
      <w:pPr>
        <w:pageBreakBefore w:val="off"/>
        <w:tabs/>
        <w:wordWrap w:val="off"/>
        <w:spacing w:before="0" w:after="0" w:line="780" w:lineRule="exact"/>
        <w:ind w:left="0" w:right="0"/>
        <w:jc w:val="both"/>
        <w:textAlignment w:val="baseline"/>
        <w:rPr>
          <w:sz w:val="40"/>
        </w:rPr>
      </w:pPr>
      <w:bookmarkStart w:name="" w:id="16719"/>
      <w:r>
        <w:rPr>
          <w:rFonts w:ascii="宋体" w:hAnsi="宋体" w:cs="宋体" w:eastAsia="宋体"/>
          <w:sz w:val="40"/>
          <w:spacing w:val="0"/>
          <w:color w:val="000000"/>
          <w:b w:val="off"/>
          <w:i w:val="off"/>
        </w:rPr>
        <w:t/>
      </w:r>
      <w:bookmarkEnd w:id="16719"/>
    </w:p>
    <w:p>
      <w:pPr>
        <w:pageBreakBefore w:val="off"/>
        <w:tabs/>
        <w:wordWrap w:val="off"/>
        <w:spacing w:before="0" w:after="0" w:line="660" w:lineRule="atLeast"/>
        <w:ind w:left="20" w:right="0"/>
        <w:jc w:val="both"/>
        <w:textAlignment w:val="baseline"/>
        <w:rPr>
          <w:sz w:val="48"/>
        </w:rPr>
      </w:pPr>
      <w:bookmarkStart w:name="" w:id="16720"/>
      <w:r>
        <w:rPr>
          <w:rFonts w:ascii="黑体" w:hAnsi="黑体" w:cs="黑体" w:eastAsia="黑体"/>
          <w:sz w:val="48"/>
          <w:spacing w:val="0"/>
          <w:color w:val="000000"/>
          <w:b w:val="off"/>
          <w:i w:val="off"/>
        </w:rPr>
        <w:t>中成药能选吗</w:t>
      </w:r>
      <w:bookmarkEnd w:id="16720"/>
    </w:p>
    <w:p>
      <w:pPr>
        <w:pageBreakBefore w:val="off"/>
        <w:tabs/>
        <w:wordWrap w:val="off"/>
        <w:spacing w:before="0" w:after="0" w:line="780" w:lineRule="exact"/>
        <w:ind w:left="0" w:right="0"/>
        <w:jc w:val="both"/>
        <w:textAlignment w:val="baseline"/>
        <w:rPr>
          <w:sz w:val="40"/>
        </w:rPr>
      </w:pPr>
      <w:bookmarkStart w:name="" w:id="16721"/>
      <w:r>
        <w:rPr>
          <w:rFonts w:ascii="宋体" w:hAnsi="宋体" w:cs="宋体" w:eastAsia="宋体"/>
          <w:sz w:val="40"/>
          <w:spacing w:val="0"/>
          <w:color w:val="000000"/>
          <w:b w:val="off"/>
          <w:i w:val="off"/>
        </w:rPr>
        <w:t/>
      </w:r>
      <w:bookmarkEnd w:id="16721"/>
    </w:p>
    <w:p>
      <w:pPr>
        <w:pageBreakBefore w:val="off"/>
        <w:tabs/>
        <w:wordWrap w:val="off"/>
        <w:spacing w:before="0" w:after="0" w:line="760" w:lineRule="atLeast"/>
        <w:ind w:left="20" w:right="20" w:firstLine="840"/>
        <w:jc w:val="both"/>
        <w:textAlignment w:val="baseline"/>
        <w:rPr>
          <w:sz w:val="40"/>
        </w:rPr>
      </w:pPr>
      <w:bookmarkStart w:name="" w:id="16722"/>
      <w:r>
        <w:rPr>
          <w:rFonts w:ascii="宋体" w:hAnsi="宋体" w:cs="宋体" w:eastAsia="宋体"/>
          <w:sz w:val="40"/>
          <w:spacing w:val="0"/>
          <w:color w:val="000000"/>
          <w:b w:val="off"/>
          <w:i w:val="off"/>
        </w:rPr>
        <w:t>答案是肯定的。2023年11月，钟南山院士及其团队在期刊《病毒学》上</w:t>
      </w:r>
      <w:r>
        <w:rPr>
          <w:rFonts w:ascii="宋体" w:hAnsi="宋体" w:cs="宋体" w:eastAsia="宋体"/>
          <w:sz w:val="40"/>
          <w:spacing w:val="0"/>
          <w:color w:val="000000"/>
          <w:b w:val="off"/>
          <w:i w:val="off"/>
        </w:rPr>
        <w:t>发表的最新临床研究，证实了连花清瘟对新冠病毒的有效性和安全性。这项</w:t>
      </w:r>
      <w:r>
        <w:rPr>
          <w:rFonts w:ascii="宋体" w:hAnsi="宋体" w:cs="宋体" w:eastAsia="宋体"/>
          <w:sz w:val="40"/>
          <w:spacing w:val="0"/>
          <w:color w:val="000000"/>
          <w:b w:val="off"/>
          <w:i w:val="off"/>
        </w:rPr>
        <w:t>研究采用多中心、双盲、随机对照设计，为中成药的抗病毒作用提供了科学</w:t>
      </w:r>
      <w:r>
        <w:rPr>
          <w:rFonts w:ascii="宋体" w:hAnsi="宋体" w:cs="宋体" w:eastAsia="宋体"/>
          <w:sz w:val="40"/>
          <w:spacing w:val="0"/>
          <w:color w:val="000000"/>
          <w:b w:val="off"/>
          <w:i w:val="off"/>
        </w:rPr>
        <w:t>依据。</w:t>
      </w:r>
      <w:bookmarkEnd w:id="16722"/>
    </w:p>
    <w:p>
      <w:pPr>
        <w:pageBreakBefore w:val="off"/>
        <w:tabs/>
        <w:wordWrap w:val="off"/>
        <w:spacing w:before="0" w:after="0" w:line="760" w:lineRule="atLeast"/>
        <w:ind w:left="20" w:right="60" w:firstLine="840"/>
        <w:jc w:val="both"/>
        <w:textAlignment w:val="baseline"/>
        <w:rPr>
          <w:sz w:val="40"/>
        </w:rPr>
      </w:pPr>
      <w:bookmarkStart w:name="" w:id="16723"/>
      <w:r>
        <w:rPr>
          <w:rFonts w:ascii="宋体" w:hAnsi="宋体" w:cs="宋体" w:eastAsia="宋体"/>
          <w:sz w:val="40"/>
          <w:spacing w:val="0"/>
          <w:color w:val="000000"/>
          <w:b w:val="off"/>
          <w:i w:val="off"/>
        </w:rPr>
        <w:t>中医在治疗感冒方面积累了丰富的经验，老祖宗留下了很多经典古方，</w:t>
      </w:r>
      <w:r>
        <w:rPr>
          <w:rFonts w:ascii="宋体" w:hAnsi="宋体" w:cs="宋体" w:eastAsia="宋体"/>
          <w:sz w:val="40"/>
          <w:spacing w:val="0"/>
          <w:color w:val="000000"/>
          <w:b w:val="off"/>
          <w:i w:val="off"/>
        </w:rPr>
        <w:t>现代医学研究者根据古方制成了感冒冲剂。中医讲究辨证施治，需要根据感冒</w:t>
      </w:r>
      <w:r>
        <w:rPr>
          <w:rFonts w:ascii="宋体" w:hAnsi="宋体" w:cs="宋体" w:eastAsia="宋体"/>
          <w:sz w:val="40"/>
          <w:spacing w:val="0"/>
          <w:color w:val="000000"/>
          <w:b w:val="off"/>
          <w:i w:val="off"/>
        </w:rPr>
        <w:t>类型来选择合适的中成药。</w:t>
      </w:r>
      <w:bookmarkEnd w:id="16723"/>
    </w:p>
    <w:p>
      <w:pPr>
        <w:pageBreakBefore w:val="off"/>
        <w:tabs/>
        <w:wordWrap w:val="off"/>
        <w:spacing w:before="0" w:after="0" w:line="760" w:lineRule="atLeast"/>
        <w:ind w:left="20" w:right="40" w:firstLine="840"/>
        <w:jc w:val="both"/>
        <w:textAlignment w:val="baseline"/>
        <w:rPr>
          <w:sz w:val="40"/>
        </w:rPr>
      </w:pPr>
      <w:bookmarkStart w:name="" w:id="16724"/>
      <w:r>
        <w:rPr>
          <w:rFonts w:ascii="宋体" w:hAnsi="宋体" w:cs="宋体" w:eastAsia="宋体"/>
          <w:sz w:val="40"/>
          <w:spacing w:val="0"/>
          <w:color w:val="000000"/>
          <w:b w:val="off"/>
          <w:i w:val="off"/>
        </w:rPr>
        <w:t>风寒感冒的症状类似于普通感冒，主要表现为：畏寒怕冷；前额、太阳</w:t>
      </w:r>
      <w:r>
        <w:rPr>
          <w:rFonts w:ascii="宋体" w:hAnsi="宋体" w:cs="宋体" w:eastAsia="宋体"/>
          <w:sz w:val="40"/>
          <w:spacing w:val="0"/>
          <w:color w:val="000000"/>
          <w:b w:val="off"/>
          <w:i w:val="off"/>
        </w:rPr>
        <w:t>穴出现明显的头痛症状；鼻塞、流清鼻涕，咳稀白痰；嗓子痒；舌苔淡红，有</w:t>
      </w:r>
      <w:bookmarkEnd w:id="16724"/>
    </w:p>
    <w:p>
      <w:pPr>
        <w:pageBreakBefore w:val="off"/>
        <w:tabs/>
        <w:wordWrap w:val="off"/>
        <w:spacing w:before="0" w:after="0" w:line="440" w:lineRule="exact"/>
        <w:ind w:left="0" w:right="0"/>
        <w:jc w:val="both"/>
        <w:textAlignment w:val="baseline"/>
        <w:rPr>
          <w:sz w:val="39"/>
        </w:rPr>
      </w:pPr>
      <w:bookmarkStart w:name="" w:id="16725"/>
      <w:r>
        <w:rPr>
          <w:rFonts w:ascii="宋体" w:hAnsi="宋体" w:cs="宋体" w:eastAsia="宋体"/>
          <w:sz w:val="39"/>
          <w:spacing w:val="0"/>
          <w:color w:val="000000"/>
          <w:b w:val="off"/>
          <w:i w:val="off"/>
        </w:rPr>
        <w:t/>
      </w:r>
      <w:bookmarkEnd w:id="16725"/>
    </w:p>
    <w:p>
      <w:pPr>
        <w:pageBreakBefore w:val="off"/>
        <w:tabs/>
        <w:wordWrap w:val="off"/>
        <w:spacing w:before="0" w:after="0" w:line="440" w:lineRule="exact"/>
        <w:ind w:left="0" w:right="0"/>
        <w:jc w:val="both"/>
        <w:textAlignment w:val="baseline"/>
        <w:rPr>
          <w:sz w:val="39"/>
        </w:rPr>
      </w:pPr>
      <w:bookmarkStart w:name="" w:id="16726"/>
      <w:r>
        <w:rPr>
          <w:rFonts w:ascii="宋体" w:hAnsi="宋体" w:cs="宋体" w:eastAsia="宋体"/>
          <w:sz w:val="39"/>
          <w:spacing w:val="0"/>
          <w:color w:val="000000"/>
          <w:b w:val="off"/>
          <w:i w:val="off"/>
        </w:rPr>
        <w:t/>
      </w:r>
      <w:bookmarkEnd w:id="16726"/>
    </w:p>
    <w:p>
      <w:pPr>
        <w:pageBreakBefore w:val="off"/>
        <w:tabs/>
        <w:wordWrap w:val="off"/>
        <w:spacing w:before="0" w:after="0" w:line="520" w:lineRule="atLeast"/>
        <w:ind w:left="0" w:right="40"/>
        <w:jc w:val="right"/>
        <w:textAlignment w:val="baseline"/>
        <w:rPr>
          <w:sz w:val="39"/>
        </w:rPr>
      </w:pPr>
      <w:bookmarkStart w:name="" w:id="16727"/>
      <w:r>
        <w:rPr>
          <w:rFonts w:ascii="黑体" w:hAnsi="黑体" w:cs="黑体" w:eastAsia="黑体"/>
          <w:sz w:val="39"/>
          <w:spacing w:val="0"/>
          <w:color w:val="000000"/>
          <w:b w:val="off"/>
          <w:i w:val="off"/>
        </w:rPr>
        <w:t>689</w:t>
      </w:r>
      <w:bookmarkEnd w:id="16727"/>
    </w:p>
    <w:p>
      <w:r>
        <w:t/>
      </w:r>
    </w:p>
    <w:p>
      <w:pPr>
        <w:sectPr>
          <w:footerReference r:id="rId1437"/>
          <w:headerReference r:id="rId1438" w:type="default"/>
          <w:type w:val="nextPage"/>
          <w:pgSz w:w="17060" w:h="25400"/>
          <w:pgMar w:left="1560" w:top="1080" w:right="1560" w:bottom="1080" w:header="780" w:footer="780"/>
          <w:cols w:num="1"/>
        </w:sectPr>
      </w:pPr>
    </w:p>
    <w:p>
      <w:pPr>
        <w:pageBreakBefore w:val="off"/>
        <w:tabs/>
        <w:wordWrap w:val="off"/>
        <w:spacing w:before="0" w:after="0" w:line="460" w:lineRule="atLeast"/>
        <w:ind w:left="20" w:right="0"/>
        <w:jc w:val="both"/>
        <w:textAlignment w:val="baseline"/>
        <w:rPr>
          <w:sz w:val="34"/>
        </w:rPr>
      </w:pPr>
      <w:bookmarkStart w:name="" w:id="16728"/>
      <w:r>
        <w:rPr>
          <w:rFonts w:ascii="黑体" w:hAnsi="黑体" w:cs="黑体" w:eastAsia="黑体"/>
          <w:sz w:val="34"/>
          <w:spacing w:val="0"/>
          <w:color w:val="a3b6d5"/>
          <w:b w:val="off"/>
          <w:i w:val="off"/>
        </w:rPr>
        <w:t>第五部分家庭疾病解决方案</w:t>
      </w:r>
      <w:bookmarkEnd w:id="16728"/>
    </w:p>
    <w:p>
      <w:pPr>
        <w:pageBreakBefore w:val="off"/>
        <w:tabs/>
        <w:wordWrap w:val="off"/>
        <w:spacing w:before="0" w:after="0" w:line="420" w:lineRule="exact"/>
        <w:ind w:left="0" w:right="0"/>
        <w:jc w:val="both"/>
        <w:textAlignment w:val="baseline"/>
        <w:rPr>
          <w:sz w:val="34"/>
        </w:rPr>
      </w:pPr>
      <w:bookmarkStart w:name="" w:id="16729"/>
      <w:r>
        <w:rPr>
          <w:rFonts w:ascii="宋体" w:hAnsi="宋体" w:cs="宋体" w:eastAsia="宋体"/>
          <w:sz w:val="34"/>
          <w:spacing w:val="0"/>
          <w:color w:val="000000"/>
          <w:b w:val="off"/>
          <w:i w:val="off"/>
        </w:rPr>
        <w:t/>
      </w:r>
      <w:bookmarkEnd w:id="16729"/>
    </w:p>
    <w:p>
      <w:pPr>
        <w:pageBreakBefore w:val="off"/>
        <w:tabs/>
        <w:wordWrap w:val="off"/>
        <w:spacing w:before="0" w:after="0" w:line="420" w:lineRule="exact"/>
        <w:ind w:left="0" w:right="0"/>
        <w:jc w:val="both"/>
        <w:textAlignment w:val="baseline"/>
        <w:rPr>
          <w:sz w:val="34"/>
        </w:rPr>
      </w:pPr>
      <w:bookmarkStart w:name="" w:id="16730"/>
      <w:r>
        <w:rPr>
          <w:rFonts w:ascii="宋体" w:hAnsi="宋体" w:cs="宋体" w:eastAsia="宋体"/>
          <w:sz w:val="34"/>
          <w:spacing w:val="0"/>
          <w:color w:val="000000"/>
          <w:b w:val="off"/>
          <w:i w:val="off"/>
        </w:rPr>
        <w:t/>
      </w:r>
      <w:bookmarkEnd w:id="16730"/>
    </w:p>
    <w:p>
      <w:pPr>
        <w:pageBreakBefore w:val="off"/>
        <w:tabs/>
        <w:wordWrap w:val="off"/>
        <w:spacing w:before="0" w:after="0" w:line="420" w:lineRule="exact"/>
        <w:ind w:left="0" w:right="0"/>
        <w:jc w:val="both"/>
        <w:textAlignment w:val="baseline"/>
        <w:rPr>
          <w:sz w:val="34"/>
        </w:rPr>
      </w:pPr>
      <w:bookmarkStart w:name="" w:id="16731"/>
      <w:r>
        <w:rPr>
          <w:rFonts w:ascii="宋体" w:hAnsi="宋体" w:cs="宋体" w:eastAsia="宋体"/>
          <w:sz w:val="34"/>
          <w:spacing w:val="0"/>
          <w:color w:val="000000"/>
          <w:b w:val="off"/>
          <w:i w:val="off"/>
        </w:rPr>
        <w:t/>
      </w:r>
      <w:bookmarkEnd w:id="16731"/>
    </w:p>
    <w:p>
      <w:pPr>
        <w:pageBreakBefore w:val="off"/>
        <w:tabs/>
        <w:wordWrap w:val="off"/>
        <w:spacing w:before="0" w:after="0" w:line="800" w:lineRule="atLeast"/>
        <w:ind w:left="20" w:right="0"/>
        <w:jc w:val="both"/>
        <w:textAlignment w:val="baseline"/>
        <w:rPr>
          <w:sz w:val="40"/>
        </w:rPr>
      </w:pPr>
      <w:bookmarkStart w:name="" w:id="16732"/>
      <w:r>
        <w:rPr>
          <w:rFonts w:ascii="宋体" w:hAnsi="宋体" w:cs="宋体" w:eastAsia="宋体"/>
          <w:sz w:val="40"/>
          <w:spacing w:val="0"/>
          <w:color w:val="000000"/>
          <w:b w:val="off"/>
          <w:i w:val="off"/>
        </w:rPr>
        <w:t>薄白苔。治疗风寒感冒的药物以“辛温解表，宣肺散寒”为主要目标，简单来</w:t>
      </w:r>
      <w:r>
        <w:rPr>
          <w:rFonts w:ascii="宋体" w:hAnsi="宋体" w:cs="宋体" w:eastAsia="宋体"/>
          <w:sz w:val="40"/>
          <w:spacing w:val="0"/>
          <w:color w:val="000000"/>
          <w:b w:val="off"/>
          <w:i w:val="off"/>
        </w:rPr>
        <w:t>说就是发汗。常见药物包括风寒感冒颗粒、荆防颗粒、感冒软胶囊、正柴胡饮</w:t>
      </w:r>
      <w:r>
        <w:rPr>
          <w:rFonts w:ascii="宋体" w:hAnsi="宋体" w:cs="宋体" w:eastAsia="宋体"/>
          <w:sz w:val="40"/>
          <w:spacing w:val="0"/>
          <w:color w:val="000000"/>
          <w:b w:val="off"/>
          <w:i w:val="off"/>
        </w:rPr>
        <w:t>颗粒、伤风停胶囊、感冒疏风胶囊等。</w:t>
      </w:r>
      <w:bookmarkEnd w:id="16732"/>
    </w:p>
    <w:p>
      <w:pPr>
        <w:pageBreakBefore w:val="off"/>
        <w:tabs/>
        <w:wordWrap w:val="off"/>
        <w:spacing w:before="0" w:after="0" w:line="800" w:lineRule="atLeast"/>
        <w:ind w:left="20" w:right="0" w:firstLine="820"/>
        <w:jc w:val="both"/>
        <w:textAlignment w:val="baseline"/>
        <w:rPr>
          <w:sz w:val="40"/>
        </w:rPr>
      </w:pPr>
      <w:bookmarkStart w:name="" w:id="16733"/>
      <w:r>
        <w:rPr>
          <w:rFonts w:ascii="宋体" w:hAnsi="宋体" w:cs="宋体" w:eastAsia="宋体"/>
          <w:sz w:val="40"/>
          <w:spacing w:val="0"/>
          <w:color w:val="000000"/>
          <w:b w:val="off"/>
          <w:i w:val="off"/>
        </w:rPr>
        <w:t>风热感冒的症状更像流感，主要表现为：发热，高热(39℃甚至40℃以</w:t>
      </w:r>
      <w:r>
        <w:rPr>
          <w:rFonts w:ascii="宋体" w:hAnsi="宋体" w:cs="宋体" w:eastAsia="宋体"/>
          <w:sz w:val="40"/>
          <w:spacing w:val="0"/>
          <w:color w:val="000000"/>
          <w:b w:val="off"/>
          <w:i w:val="off"/>
        </w:rPr>
        <w:t>上)；不畏寒；鼻塞，流黄脓鼻涕，咳黄脓痰；舌头发红，舌苔黄腻。风热感</w:t>
      </w:r>
      <w:r>
        <w:rPr>
          <w:rFonts w:ascii="宋体" w:hAnsi="宋体" w:cs="宋体" w:eastAsia="宋体"/>
          <w:sz w:val="40"/>
          <w:spacing w:val="0"/>
          <w:color w:val="000000"/>
          <w:b w:val="off"/>
          <w:i w:val="off"/>
        </w:rPr>
        <w:t>冒的药物一般以清热解毒为主要目标，常见药物包括银翘解毒片、风热感冒</w:t>
      </w:r>
      <w:r>
        <w:rPr>
          <w:rFonts w:ascii="宋体" w:hAnsi="宋体" w:cs="宋体" w:eastAsia="宋体"/>
          <w:sz w:val="40"/>
          <w:spacing w:val="0"/>
          <w:color w:val="000000"/>
          <w:b w:val="off"/>
          <w:i w:val="off"/>
        </w:rPr>
        <w:t>颗粒、桑菊感冒颗粒、桑菊银翘散、清开灵口服液、羚翘解毒片、连花清瘟</w:t>
      </w:r>
      <w:r>
        <w:rPr>
          <w:rFonts w:ascii="宋体" w:hAnsi="宋体" w:cs="宋体" w:eastAsia="宋体"/>
          <w:sz w:val="40"/>
          <w:spacing w:val="0"/>
          <w:color w:val="000000"/>
          <w:b w:val="off"/>
          <w:i w:val="off"/>
        </w:rPr>
        <w:t>胶囊、双黄连口服液、柴胡口服液、穿心莲片、金莲清热颗粒、复方大青叶合</w:t>
      </w:r>
      <w:r>
        <w:rPr>
          <w:rFonts w:ascii="宋体" w:hAnsi="宋体" w:cs="宋体" w:eastAsia="宋体"/>
          <w:sz w:val="40"/>
          <w:spacing w:val="0"/>
          <w:color w:val="000000"/>
          <w:b w:val="off"/>
          <w:i w:val="off"/>
        </w:rPr>
        <w:t>剂、金青感冒颗粒、羚羊感冒片等。</w:t>
      </w:r>
      <w:bookmarkEnd w:id="16733"/>
    </w:p>
    <w:p>
      <w:pPr>
        <w:pageBreakBefore w:val="off"/>
        <w:tabs/>
        <w:wordWrap w:val="off"/>
        <w:spacing w:before="0" w:after="0" w:line="800" w:lineRule="atLeast"/>
        <w:ind w:left="860" w:right="0"/>
        <w:jc w:val="both"/>
        <w:textAlignment w:val="baseline"/>
        <w:rPr>
          <w:sz w:val="40"/>
        </w:rPr>
      </w:pPr>
      <w:bookmarkStart w:name="" w:id="16734"/>
      <w:r>
        <w:rPr>
          <w:rFonts w:ascii="宋体" w:hAnsi="宋体" w:cs="宋体" w:eastAsia="宋体"/>
          <w:sz w:val="40"/>
          <w:spacing w:val="0"/>
          <w:color w:val="000000"/>
          <w:b w:val="off"/>
          <w:i w:val="off"/>
        </w:rPr>
        <w:t>中成药基本上为非处方药，可以去药店自行购买。</w:t>
      </w:r>
      <w:bookmarkEnd w:id="16734"/>
    </w:p>
    <w:p>
      <w:pPr>
        <w:pageBreakBefore w:val="off"/>
        <w:tabs/>
        <w:wordWrap w:val="off"/>
        <w:spacing w:before="0" w:after="0" w:line="820" w:lineRule="exact"/>
        <w:ind w:left="0" w:right="0"/>
        <w:jc w:val="both"/>
        <w:textAlignment w:val="baseline"/>
        <w:rPr>
          <w:sz w:val="40"/>
        </w:rPr>
      </w:pPr>
      <w:bookmarkStart w:name="" w:id="16735"/>
      <w:r>
        <w:rPr>
          <w:rFonts w:ascii="宋体" w:hAnsi="宋体" w:cs="宋体" w:eastAsia="宋体"/>
          <w:sz w:val="40"/>
          <w:spacing w:val="0"/>
          <w:color w:val="000000"/>
          <w:b w:val="off"/>
          <w:i w:val="off"/>
        </w:rPr>
        <w:t/>
      </w:r>
      <w:bookmarkEnd w:id="16735"/>
    </w:p>
    <w:p>
      <w:pPr>
        <w:pageBreakBefore w:val="off"/>
        <w:tabs/>
        <w:wordWrap w:val="off"/>
        <w:spacing w:before="0" w:after="0" w:line="640" w:lineRule="atLeast"/>
        <w:ind w:left="20" w:right="0"/>
        <w:jc w:val="both"/>
        <w:textAlignment w:val="baseline"/>
        <w:rPr>
          <w:sz w:val="47"/>
        </w:rPr>
      </w:pPr>
      <w:bookmarkStart w:name="" w:id="16736"/>
      <w:r>
        <w:rPr>
          <w:rFonts w:ascii="黑体" w:hAnsi="黑体" w:cs="黑体" w:eastAsia="黑体"/>
          <w:sz w:val="47"/>
          <w:spacing w:val="0"/>
          <w:color w:val="a3b6d5"/>
          <w:b w:val="off"/>
          <w:i w:val="off"/>
        </w:rPr>
        <w:t>抗生素什么时候不能吃</w:t>
      </w:r>
      <w:bookmarkEnd w:id="16736"/>
    </w:p>
    <w:p>
      <w:pPr>
        <w:pageBreakBefore w:val="off"/>
        <w:tabs/>
        <w:wordWrap w:val="off"/>
        <w:spacing w:before="0" w:after="0" w:line="820" w:lineRule="exact"/>
        <w:ind w:left="0" w:right="0"/>
        <w:jc w:val="both"/>
        <w:textAlignment w:val="baseline"/>
        <w:rPr>
          <w:sz w:val="40"/>
        </w:rPr>
      </w:pPr>
      <w:bookmarkStart w:name="" w:id="16737"/>
      <w:r>
        <w:rPr>
          <w:rFonts w:ascii="宋体" w:hAnsi="宋体" w:cs="宋体" w:eastAsia="宋体"/>
          <w:sz w:val="40"/>
          <w:spacing w:val="0"/>
          <w:color w:val="000000"/>
          <w:b w:val="off"/>
          <w:i w:val="off"/>
        </w:rPr>
        <w:t/>
      </w:r>
      <w:bookmarkEnd w:id="16737"/>
    </w:p>
    <w:p>
      <w:pPr>
        <w:pageBreakBefore w:val="off"/>
        <w:tabs/>
        <w:wordWrap w:val="off"/>
        <w:spacing w:before="0" w:after="0" w:line="800" w:lineRule="atLeast"/>
        <w:ind w:left="20" w:right="0" w:firstLine="820"/>
        <w:jc w:val="both"/>
        <w:textAlignment w:val="baseline"/>
        <w:rPr>
          <w:sz w:val="40"/>
        </w:rPr>
      </w:pPr>
      <w:bookmarkStart w:name="" w:id="16738"/>
      <w:r>
        <w:rPr>
          <w:rFonts w:ascii="宋体" w:hAnsi="宋体" w:cs="宋体" w:eastAsia="宋体"/>
          <w:sz w:val="40"/>
          <w:spacing w:val="0"/>
          <w:color w:val="000000"/>
          <w:b w:val="off"/>
          <w:i w:val="off"/>
        </w:rPr>
        <w:t>国内外相关医学指南一致强调，普通感冒的治疗应以对症治疗为主，如</w:t>
      </w:r>
      <w:r>
        <w:rPr>
          <w:rFonts w:ascii="宋体" w:hAnsi="宋体" w:cs="宋体" w:eastAsia="宋体"/>
          <w:sz w:val="40"/>
          <w:spacing w:val="0"/>
          <w:color w:val="000000"/>
          <w:b w:val="off"/>
          <w:i w:val="off"/>
        </w:rPr>
        <w:t>果没有继发细菌感染，不需要使用抗生素。从理论上来说，大部分感冒都是由</w:t>
      </w:r>
      <w:r>
        <w:rPr>
          <w:rFonts w:ascii="宋体" w:hAnsi="宋体" w:cs="宋体" w:eastAsia="宋体"/>
          <w:sz w:val="40"/>
          <w:spacing w:val="0"/>
          <w:color w:val="000000"/>
          <w:b w:val="off"/>
          <w:i w:val="off"/>
        </w:rPr>
        <w:t>病毒引起的，而常见的抗生素，如头孢、青霉素、氧氟沙星等，都是针对细菌</w:t>
      </w:r>
      <w:r>
        <w:rPr>
          <w:rFonts w:ascii="宋体" w:hAnsi="宋体" w:cs="宋体" w:eastAsia="宋体"/>
          <w:sz w:val="40"/>
          <w:spacing w:val="0"/>
          <w:color w:val="000000"/>
          <w:b w:val="off"/>
          <w:i w:val="off"/>
        </w:rPr>
        <w:t>的，对病毒没有作用。不当使用抗生素，会导致肠道菌群紊乱，降低免疫力，</w:t>
      </w:r>
      <w:r>
        <w:rPr>
          <w:rFonts w:ascii="宋体" w:hAnsi="宋体" w:cs="宋体" w:eastAsia="宋体"/>
          <w:sz w:val="40"/>
          <w:spacing w:val="0"/>
          <w:color w:val="000000"/>
          <w:b w:val="off"/>
          <w:i w:val="off"/>
        </w:rPr>
        <w:t>增加耐药风险，甚至培养出“超级细菌”。因此，除非明确存在细菌感染，否</w:t>
      </w:r>
      <w:r>
        <w:rPr>
          <w:rFonts w:ascii="宋体" w:hAnsi="宋体" w:cs="宋体" w:eastAsia="宋体"/>
          <w:sz w:val="40"/>
          <w:spacing w:val="0"/>
          <w:color w:val="000000"/>
          <w:b w:val="off"/>
          <w:i w:val="off"/>
        </w:rPr>
        <w:t>则不应随意使用抗生素。</w:t>
      </w:r>
      <w:bookmarkEnd w:id="16738"/>
    </w:p>
    <w:p>
      <w:pPr>
        <w:pageBreakBefore w:val="off"/>
        <w:tabs/>
        <w:wordWrap w:val="off"/>
        <w:spacing w:before="0" w:after="0" w:line="800" w:lineRule="atLeast"/>
        <w:ind w:left="20" w:right="0" w:firstLine="820"/>
        <w:jc w:val="both"/>
        <w:textAlignment w:val="baseline"/>
        <w:rPr>
          <w:sz w:val="40"/>
        </w:rPr>
      </w:pPr>
      <w:bookmarkStart w:name="" w:id="16739"/>
      <w:r>
        <w:rPr>
          <w:rFonts w:ascii="宋体" w:hAnsi="宋体" w:cs="宋体" w:eastAsia="宋体"/>
          <w:sz w:val="40"/>
          <w:spacing w:val="0"/>
          <w:color w:val="000000"/>
          <w:b w:val="off"/>
          <w:i w:val="off"/>
        </w:rPr>
        <w:t>对大部分人来说，通过合理服用药物就可以扛过绝大多数流感和感冒。</w:t>
      </w:r>
      <w:r>
        <w:rPr>
          <w:rFonts w:ascii="宋体" w:hAnsi="宋体" w:cs="宋体" w:eastAsia="宋体"/>
          <w:sz w:val="40"/>
          <w:spacing w:val="0"/>
          <w:color w:val="000000"/>
          <w:b w:val="off"/>
          <w:i w:val="off"/>
        </w:rPr>
        <w:t>但也有特殊情况。世界卫生组织的相关调查数据显示，全球每年约有10亿人</w:t>
      </w:r>
      <w:r>
        <w:rPr>
          <w:rFonts w:ascii="宋体" w:hAnsi="宋体" w:cs="宋体" w:eastAsia="宋体"/>
          <w:sz w:val="40"/>
          <w:spacing w:val="0"/>
          <w:color w:val="000000"/>
          <w:b w:val="off"/>
          <w:i w:val="off"/>
        </w:rPr>
        <w:t>感染流感，有29~50万人因流感相关并发症死亡。这不是一个小数目。即使</w:t>
      </w:r>
      <w:r>
        <w:rPr>
          <w:rFonts w:ascii="宋体" w:hAnsi="宋体" w:cs="宋体" w:eastAsia="宋体"/>
          <w:sz w:val="40"/>
          <w:spacing w:val="0"/>
          <w:color w:val="000000"/>
          <w:b w:val="off"/>
          <w:i w:val="off"/>
        </w:rPr>
        <w:t>是普通感冒，也有可能发展为严重疾病。我在门诊中每年都会见到患者从感冒</w:t>
      </w:r>
      <w:r>
        <w:rPr>
          <w:rFonts w:ascii="宋体" w:hAnsi="宋体" w:cs="宋体" w:eastAsia="宋体"/>
          <w:sz w:val="40"/>
          <w:spacing w:val="0"/>
          <w:color w:val="000000"/>
          <w:b w:val="off"/>
          <w:i w:val="off"/>
        </w:rPr>
        <w:t>演变为肺炎、心肌炎的情况，其中有儿童、老人，也有成年人。</w:t>
      </w:r>
      <w:bookmarkEnd w:id="16739"/>
    </w:p>
    <w:p>
      <w:pPr>
        <w:pageBreakBefore w:val="off"/>
        <w:tabs/>
        <w:wordWrap w:val="off"/>
        <w:spacing w:before="0" w:after="0" w:line="800" w:lineRule="atLeast"/>
        <w:ind w:left="840" w:right="0"/>
        <w:jc w:val="both"/>
        <w:textAlignment w:val="baseline"/>
        <w:rPr>
          <w:sz w:val="40"/>
        </w:rPr>
      </w:pPr>
      <w:bookmarkStart w:name="" w:id="16740"/>
      <w:r>
        <w:rPr>
          <w:rFonts w:ascii="宋体" w:hAnsi="宋体" w:cs="宋体" w:eastAsia="宋体"/>
          <w:sz w:val="40"/>
          <w:spacing w:val="0"/>
          <w:color w:val="000000"/>
          <w:b w:val="off"/>
          <w:i w:val="off"/>
        </w:rPr>
        <w:t>以下人群属于高风险人群，在感冒后更容易出现严重并发症，需要格外</w:t>
      </w:r>
      <w:bookmarkEnd w:id="16740"/>
    </w:p>
    <w:p>
      <w:pPr>
        <w:pageBreakBefore w:val="off"/>
        <w:tabs/>
        <w:wordWrap w:val="off"/>
        <w:spacing w:before="0" w:after="0" w:line="820" w:lineRule="exact"/>
        <w:ind w:left="0" w:right="0"/>
        <w:jc w:val="both"/>
        <w:textAlignment w:val="baseline"/>
        <w:rPr>
          <w:sz w:val="40"/>
        </w:rPr>
      </w:pPr>
      <w:bookmarkStart w:name="" w:id="16741"/>
      <w:r>
        <w:rPr>
          <w:rFonts w:ascii="宋体" w:hAnsi="宋体" w:cs="宋体" w:eastAsia="宋体"/>
          <w:sz w:val="40"/>
          <w:spacing w:val="0"/>
          <w:color w:val="000000"/>
          <w:b w:val="off"/>
          <w:i w:val="off"/>
        </w:rPr>
        <w:t/>
      </w:r>
      <w:bookmarkEnd w:id="16741"/>
    </w:p>
    <w:p>
      <w:pPr>
        <w:pageBreakBefore w:val="off"/>
        <w:tabs/>
        <w:wordWrap w:val="off"/>
        <w:spacing w:before="0" w:after="0" w:line="480" w:lineRule="atLeast"/>
        <w:ind w:left="20" w:right="0"/>
        <w:jc w:val="both"/>
        <w:textAlignment w:val="baseline"/>
        <w:rPr>
          <w:sz w:val="36"/>
        </w:rPr>
      </w:pPr>
      <w:bookmarkStart w:name="" w:id="16742"/>
      <w:r>
        <w:rPr>
          <w:rFonts w:ascii="楷体" w:hAnsi="楷体" w:cs="楷体" w:eastAsia="楷体"/>
          <w:sz w:val="36"/>
          <w:spacing w:val="0"/>
          <w:color w:val="a3b6d5"/>
          <w:b w:val="off"/>
          <w:i w:val="off"/>
        </w:rPr>
        <w:t>690</w:t>
      </w:r>
      <w:bookmarkEnd w:id="16742"/>
    </w:p>
    <w:p>
      <w:r>
        <w:t/>
      </w:r>
    </w:p>
    <w:p>
      <w:pPr>
        <w:sectPr>
          <w:footerReference r:id="rId1439"/>
          <w:headerReference r:id="rId1440" w:type="default"/>
          <w:type w:val="nextPage"/>
          <w:pgSz w:w="17340" w:h="25540"/>
          <w:pgMar w:left="1640" w:top="1080" w:right="1640" w:bottom="1080" w:header="780" w:footer="780"/>
          <w:cols w:num="1"/>
        </w:sectPr>
      </w:pPr>
    </w:p>
    <w:p>
      <w:pPr>
        <w:pageBreakBefore w:val="off"/>
        <w:tabs/>
        <w:wordWrap w:val="off"/>
        <w:spacing w:before="0" w:after="0" w:line="480" w:lineRule="atLeast"/>
        <w:ind w:left="0" w:right="0"/>
        <w:jc w:val="right"/>
        <w:textAlignment w:val="baseline"/>
        <w:rPr>
          <w:sz w:val="35"/>
        </w:rPr>
      </w:pPr>
      <w:bookmarkStart w:name="" w:id="16743"/>
      <w:r>
        <w:rPr>
          <w:rFonts w:ascii="黑体" w:hAnsi="黑体" w:cs="黑体" w:eastAsia="黑体"/>
          <w:sz w:val="35"/>
          <w:spacing w:val="0"/>
          <w:color w:val="000000"/>
          <w:b w:val="off"/>
          <w:i w:val="off"/>
        </w:rPr>
        <w:t>第十二章疾病管理</w:t>
      </w:r>
      <w:bookmarkEnd w:id="16743"/>
    </w:p>
    <w:p>
      <w:pPr>
        <w:pageBreakBefore w:val="off"/>
        <w:tabs/>
        <w:wordWrap w:val="off"/>
        <w:spacing w:before="0" w:after="0" w:line="820" w:lineRule="exact"/>
        <w:ind w:left="0" w:right="0"/>
        <w:jc w:val="right"/>
        <w:textAlignment w:val="baseline"/>
        <w:rPr>
          <w:sz w:val="40"/>
        </w:rPr>
      </w:pPr>
      <w:bookmarkStart w:name="" w:id="16744"/>
      <w:r>
        <w:rPr>
          <w:rFonts w:ascii="宋体" w:hAnsi="宋体" w:cs="宋体" w:eastAsia="宋体"/>
          <w:sz w:val="40"/>
          <w:spacing w:val="0"/>
          <w:color w:val="000000"/>
          <w:b w:val="off"/>
          <w:i w:val="off"/>
        </w:rPr>
        <w:t/>
      </w:r>
      <w:bookmarkEnd w:id="16744"/>
    </w:p>
    <w:p>
      <w:pPr>
        <w:pageBreakBefore w:val="off"/>
        <w:tabs/>
        <w:wordWrap w:val="off"/>
        <w:spacing w:before="0" w:after="0" w:line="820" w:lineRule="exact"/>
        <w:ind w:left="0" w:right="0"/>
        <w:jc w:val="right"/>
        <w:textAlignment w:val="baseline"/>
        <w:rPr>
          <w:sz w:val="40"/>
        </w:rPr>
      </w:pPr>
      <w:bookmarkStart w:name="" w:id="16745"/>
      <w:r>
        <w:rPr>
          <w:rFonts w:ascii="宋体" w:hAnsi="宋体" w:cs="宋体" w:eastAsia="宋体"/>
          <w:sz w:val="40"/>
          <w:spacing w:val="0"/>
          <w:color w:val="000000"/>
          <w:b w:val="off"/>
          <w:i w:val="off"/>
        </w:rPr>
        <w:t/>
      </w:r>
      <w:bookmarkEnd w:id="16745"/>
    </w:p>
    <w:p>
      <w:pPr>
        <w:pageBreakBefore w:val="off"/>
        <w:tabs/>
        <w:wordWrap w:val="off"/>
        <w:spacing w:before="0" w:after="0" w:line="800" w:lineRule="atLeast"/>
        <w:ind w:left="20" w:right="0"/>
        <w:jc w:val="both"/>
        <w:textAlignment w:val="baseline"/>
        <w:rPr>
          <w:sz w:val="40"/>
        </w:rPr>
      </w:pPr>
      <w:bookmarkStart w:name="" w:id="16746"/>
      <w:r>
        <w:rPr>
          <w:rFonts w:ascii="宋体" w:hAnsi="宋体" w:cs="宋体" w:eastAsia="宋体"/>
          <w:sz w:val="40"/>
          <w:spacing w:val="0"/>
          <w:color w:val="000000"/>
          <w:b w:val="off"/>
          <w:i w:val="off"/>
        </w:rPr>
        <w:t>警惕。</w:t>
      </w:r>
      <w:bookmarkEnd w:id="16746"/>
    </w:p>
    <w:p>
      <w:pPr>
        <w:pageBreakBefore w:val="off"/>
        <w:tabs/>
        <w:wordWrap w:val="off"/>
        <w:spacing w:before="0" w:after="0" w:line="800" w:lineRule="atLeast"/>
        <w:ind w:left="20" w:right="0" w:firstLine="900"/>
        <w:jc w:val="both"/>
        <w:textAlignment w:val="baseline"/>
        <w:rPr>
          <w:sz w:val="40"/>
        </w:rPr>
      </w:pPr>
      <w:bookmarkStart w:name="" w:id="16747"/>
      <w:r>
        <w:rPr>
          <w:rFonts w:ascii="宋体" w:hAnsi="宋体" w:cs="宋体" w:eastAsia="宋体"/>
          <w:sz w:val="40"/>
          <w:spacing w:val="0"/>
          <w:color w:val="000000"/>
          <w:b w:val="off"/>
          <w:i w:val="off"/>
        </w:rPr>
        <w:t>12个月以下的婴儿；65岁以上的老人；免疫功能低下人群；合并慢性</w:t>
      </w:r>
      <w:r>
        <w:rPr>
          <w:rFonts w:ascii="宋体" w:hAnsi="宋体" w:cs="宋体" w:eastAsia="宋体"/>
          <w:sz w:val="40"/>
          <w:spacing w:val="0"/>
          <w:color w:val="000000"/>
          <w:b w:val="off"/>
          <w:i w:val="off"/>
        </w:rPr>
        <w:t>病人群，如患有哮喘、其他肺部疾病、糖尿病、心脏病等；孕妇；肥胖人群</w:t>
      </w:r>
      <w:r>
        <w:rPr>
          <w:rFonts w:ascii="Times New Roman" w:hAnsi="Times New Roman" w:cs="Times New Roman" w:eastAsia="Times New Roman"/>
          <w:sz w:val="40"/>
          <w:spacing w:val="0"/>
          <w:color w:val="000000"/>
          <w:b w:val="off"/>
          <w:i w:val="off"/>
        </w:rPr>
        <w:t>(BMI≥40)。</w:t>
      </w:r>
      <w:bookmarkEnd w:id="16747"/>
    </w:p>
    <w:p>
      <w:pPr>
        <w:pageBreakBefore w:val="off"/>
        <w:tabs/>
        <w:wordWrap w:val="off"/>
        <w:spacing w:before="0" w:after="0" w:line="800" w:lineRule="atLeast"/>
        <w:ind w:left="860" w:right="0"/>
        <w:jc w:val="both"/>
        <w:textAlignment w:val="baseline"/>
        <w:rPr>
          <w:sz w:val="40"/>
        </w:rPr>
      </w:pPr>
      <w:bookmarkStart w:name="" w:id="16748"/>
      <w:r>
        <w:rPr>
          <w:rFonts w:ascii="宋体" w:hAnsi="宋体" w:cs="宋体" w:eastAsia="宋体"/>
          <w:sz w:val="40"/>
          <w:spacing w:val="0"/>
          <w:color w:val="000000"/>
          <w:b w:val="off"/>
          <w:i w:val="off"/>
        </w:rPr>
        <w:t>那么，在什么情况下需要立即就医呢?</w:t>
      </w:r>
      <w:bookmarkEnd w:id="16748"/>
    </w:p>
    <w:p>
      <w:pPr>
        <w:pageBreakBefore w:val="off"/>
        <w:tabs/>
        <w:wordWrap w:val="off"/>
        <w:spacing w:before="0" w:after="0" w:line="800" w:lineRule="atLeast"/>
        <w:ind w:left="20" w:right="0" w:firstLine="840"/>
        <w:jc w:val="both"/>
        <w:textAlignment w:val="baseline"/>
        <w:rPr>
          <w:sz w:val="40"/>
        </w:rPr>
      </w:pPr>
      <w:bookmarkStart w:name="" w:id="16749"/>
      <w:r>
        <w:rPr>
          <w:rFonts w:ascii="宋体" w:hAnsi="宋体" w:cs="宋体" w:eastAsia="宋体"/>
          <w:sz w:val="40"/>
          <w:spacing w:val="0"/>
          <w:color w:val="000000"/>
          <w:b w:val="off"/>
          <w:i w:val="off"/>
        </w:rPr>
        <w:t>第一，身体缺氧，出现呼吸困难、呼吸急促或喘息等症状；部分儿童会</w:t>
      </w:r>
      <w:r>
        <w:rPr>
          <w:rFonts w:ascii="宋体" w:hAnsi="宋体" w:cs="宋体" w:eastAsia="宋体"/>
          <w:sz w:val="40"/>
          <w:spacing w:val="0"/>
          <w:color w:val="000000"/>
          <w:b w:val="off"/>
          <w:i w:val="off"/>
        </w:rPr>
        <w:t>表现出皮肤发青、嘴唇或甲床苍白等症状。</w:t>
      </w:r>
      <w:bookmarkEnd w:id="16749"/>
    </w:p>
    <w:p>
      <w:pPr>
        <w:pageBreakBefore w:val="off"/>
        <w:tabs/>
        <w:wordWrap w:val="off"/>
        <w:spacing w:before="0" w:after="0" w:line="800" w:lineRule="atLeast"/>
        <w:ind w:left="20" w:right="0" w:firstLine="840"/>
        <w:jc w:val="both"/>
        <w:textAlignment w:val="baseline"/>
        <w:rPr>
          <w:sz w:val="40"/>
        </w:rPr>
      </w:pPr>
      <w:bookmarkStart w:name="" w:id="16750"/>
      <w:r>
        <w:rPr>
          <w:rFonts w:ascii="宋体" w:hAnsi="宋体" w:cs="宋体" w:eastAsia="宋体"/>
          <w:sz w:val="40"/>
          <w:spacing w:val="0"/>
          <w:color w:val="000000"/>
          <w:b w:val="off"/>
          <w:i w:val="off"/>
        </w:rPr>
        <w:t>第二，精神状态出现变化，比如难以唤醒、癫痫发作、意识模糊等；或</w:t>
      </w:r>
      <w:r>
        <w:rPr>
          <w:rFonts w:ascii="宋体" w:hAnsi="宋体" w:cs="宋体" w:eastAsia="宋体"/>
          <w:sz w:val="40"/>
          <w:spacing w:val="0"/>
          <w:color w:val="000000"/>
          <w:b w:val="off"/>
          <w:i w:val="off"/>
        </w:rPr>
        <w:t>出现躯体症状，比如严重头痛、脖子僵硬、剧烈呕吐、晕倒或感觉即将晕</w:t>
      </w:r>
      <w:r>
        <w:rPr>
          <w:rFonts w:ascii="宋体" w:hAnsi="宋体" w:cs="宋体" w:eastAsia="宋体"/>
          <w:sz w:val="40"/>
          <w:spacing w:val="0"/>
          <w:color w:val="000000"/>
          <w:b w:val="off"/>
          <w:i w:val="off"/>
        </w:rPr>
        <w:t>倒等。</w:t>
      </w:r>
      <w:bookmarkEnd w:id="16750"/>
    </w:p>
    <w:p>
      <w:pPr>
        <w:pageBreakBefore w:val="off"/>
        <w:tabs/>
        <w:wordWrap w:val="off"/>
        <w:spacing w:before="0" w:after="0" w:line="800" w:lineRule="atLeast"/>
        <w:ind w:left="860" w:right="0"/>
        <w:jc w:val="both"/>
        <w:textAlignment w:val="baseline"/>
        <w:rPr>
          <w:sz w:val="40"/>
        </w:rPr>
      </w:pPr>
      <w:bookmarkStart w:name="" w:id="16751"/>
      <w:r>
        <w:rPr>
          <w:rFonts w:ascii="宋体" w:hAnsi="宋体" w:cs="宋体" w:eastAsia="宋体"/>
          <w:sz w:val="40"/>
          <w:spacing w:val="0"/>
          <w:color w:val="000000"/>
          <w:b w:val="off"/>
          <w:i w:val="off"/>
        </w:rPr>
        <w:t>此外，在什么情况下需要尽快就医呢?</w:t>
      </w:r>
      <w:bookmarkEnd w:id="16751"/>
    </w:p>
    <w:p>
      <w:pPr>
        <w:pageBreakBefore w:val="off"/>
        <w:tabs/>
        <w:wordWrap w:val="off"/>
        <w:spacing w:before="0" w:after="0" w:line="800" w:lineRule="atLeast"/>
        <w:ind w:left="20" w:right="0" w:firstLine="840"/>
        <w:jc w:val="both"/>
        <w:textAlignment w:val="baseline"/>
        <w:rPr>
          <w:sz w:val="40"/>
        </w:rPr>
      </w:pPr>
      <w:bookmarkStart w:name="" w:id="16752"/>
      <w:r>
        <w:rPr>
          <w:rFonts w:ascii="宋体" w:hAnsi="宋体" w:cs="宋体" w:eastAsia="宋体"/>
          <w:sz w:val="40"/>
          <w:spacing w:val="0"/>
          <w:color w:val="000000"/>
          <w:b w:val="off"/>
          <w:i w:val="off"/>
        </w:rPr>
        <w:t>第一，体温超过38.9℃，或者发热持续了较长时间(如1~3天)，且伴</w:t>
      </w:r>
      <w:r>
        <w:rPr>
          <w:rFonts w:ascii="宋体" w:hAnsi="宋体" w:cs="宋体" w:eastAsia="宋体"/>
          <w:sz w:val="40"/>
          <w:spacing w:val="0"/>
          <w:color w:val="000000"/>
          <w:b w:val="off"/>
          <w:i w:val="off"/>
        </w:rPr>
        <w:t>有其他明显的症状。</w:t>
      </w:r>
      <w:bookmarkEnd w:id="16752"/>
    </w:p>
    <w:p>
      <w:pPr>
        <w:pageBreakBefore w:val="off"/>
        <w:tabs/>
        <w:wordWrap w:val="off"/>
        <w:spacing w:before="0" w:after="0" w:line="800" w:lineRule="atLeast"/>
        <w:ind w:left="860" w:right="0"/>
        <w:jc w:val="both"/>
        <w:textAlignment w:val="baseline"/>
        <w:rPr>
          <w:sz w:val="40"/>
        </w:rPr>
      </w:pPr>
      <w:bookmarkStart w:name="" w:id="16753"/>
      <w:r>
        <w:rPr>
          <w:rFonts w:ascii="宋体" w:hAnsi="宋体" w:cs="宋体" w:eastAsia="宋体"/>
          <w:sz w:val="40"/>
          <w:spacing w:val="0"/>
          <w:color w:val="000000"/>
          <w:b w:val="off"/>
          <w:i w:val="off"/>
        </w:rPr>
        <w:t>第二，感冒周期超过10天，且症状不见好转。</w:t>
      </w:r>
      <w:bookmarkEnd w:id="16753"/>
    </w:p>
    <w:p>
      <w:pPr>
        <w:pageBreakBefore w:val="off"/>
        <w:tabs/>
        <w:wordWrap w:val="off"/>
        <w:spacing w:before="0" w:after="0" w:line="800" w:lineRule="atLeast"/>
        <w:ind w:left="860" w:right="0"/>
        <w:jc w:val="both"/>
        <w:textAlignment w:val="baseline"/>
        <w:rPr>
          <w:sz w:val="40"/>
        </w:rPr>
      </w:pPr>
      <w:bookmarkStart w:name="" w:id="16754"/>
      <w:r>
        <w:rPr>
          <w:rFonts w:ascii="宋体" w:hAnsi="宋体" w:cs="宋体" w:eastAsia="宋体"/>
          <w:sz w:val="40"/>
          <w:spacing w:val="0"/>
          <w:color w:val="000000"/>
          <w:b w:val="off"/>
          <w:i w:val="off"/>
        </w:rPr>
        <w:t>第三，胸部持续疼痛或有压迫感。</w:t>
      </w:r>
      <w:bookmarkEnd w:id="16754"/>
    </w:p>
    <w:p>
      <w:pPr>
        <w:pageBreakBefore w:val="off"/>
        <w:tabs/>
        <w:wordWrap w:val="off"/>
        <w:spacing w:before="0" w:after="0" w:line="800" w:lineRule="atLeast"/>
        <w:ind w:left="860" w:right="0"/>
        <w:jc w:val="both"/>
        <w:textAlignment w:val="baseline"/>
        <w:rPr>
          <w:sz w:val="40"/>
        </w:rPr>
      </w:pPr>
      <w:bookmarkStart w:name="" w:id="16755"/>
      <w:r>
        <w:rPr>
          <w:rFonts w:ascii="宋体" w:hAnsi="宋体" w:cs="宋体" w:eastAsia="宋体"/>
          <w:sz w:val="40"/>
          <w:spacing w:val="0"/>
          <w:color w:val="000000"/>
          <w:b w:val="off"/>
          <w:i w:val="off"/>
        </w:rPr>
        <w:t>第四，脸部或额头剧痛，耳痛或耳朵流脓。</w:t>
      </w:r>
      <w:bookmarkEnd w:id="16755"/>
    </w:p>
    <w:p>
      <w:pPr>
        <w:pageBreakBefore w:val="off"/>
        <w:tabs/>
        <w:wordWrap w:val="off"/>
        <w:spacing w:before="0" w:after="0" w:line="800" w:lineRule="atLeast"/>
        <w:ind w:left="860" w:right="0"/>
        <w:jc w:val="both"/>
        <w:textAlignment w:val="baseline"/>
        <w:rPr>
          <w:sz w:val="40"/>
        </w:rPr>
      </w:pPr>
      <w:bookmarkStart w:name="" w:id="16756"/>
      <w:r>
        <w:rPr>
          <w:rFonts w:ascii="宋体" w:hAnsi="宋体" w:cs="宋体" w:eastAsia="宋体"/>
          <w:sz w:val="40"/>
          <w:spacing w:val="0"/>
          <w:color w:val="000000"/>
          <w:b w:val="off"/>
          <w:i w:val="off"/>
        </w:rPr>
        <w:t>第五，持续声音嘶哑、喉咙痛，或咳嗽超过两周。</w:t>
      </w:r>
      <w:bookmarkEnd w:id="16756"/>
    </w:p>
    <w:p>
      <w:pPr>
        <w:pageBreakBefore w:val="off"/>
        <w:tabs/>
        <w:wordWrap w:val="off"/>
        <w:spacing w:before="0" w:after="0" w:line="800" w:lineRule="atLeast"/>
        <w:ind w:left="860" w:right="0"/>
        <w:jc w:val="both"/>
        <w:textAlignment w:val="baseline"/>
        <w:rPr>
          <w:sz w:val="40"/>
        </w:rPr>
      </w:pPr>
      <w:bookmarkStart w:name="" w:id="16757"/>
      <w:r>
        <w:rPr>
          <w:rFonts w:ascii="宋体" w:hAnsi="宋体" w:cs="宋体" w:eastAsia="宋体"/>
          <w:sz w:val="40"/>
          <w:spacing w:val="0"/>
          <w:color w:val="000000"/>
          <w:b w:val="off"/>
          <w:i w:val="off"/>
        </w:rPr>
        <w:t>除此以外，儿童还需要额外关注以下几种情况：</w:t>
      </w:r>
      <w:bookmarkEnd w:id="16757"/>
    </w:p>
    <w:p>
      <w:pPr>
        <w:pageBreakBefore w:val="off"/>
        <w:tabs/>
        <w:wordWrap w:val="off"/>
        <w:spacing w:before="0" w:after="0" w:line="800" w:lineRule="atLeast"/>
        <w:ind w:left="20" w:right="0" w:firstLine="840"/>
        <w:jc w:val="both"/>
        <w:textAlignment w:val="baseline"/>
        <w:rPr>
          <w:sz w:val="40"/>
        </w:rPr>
      </w:pPr>
      <w:bookmarkStart w:name="" w:id="16758"/>
      <w:r>
        <w:rPr>
          <w:rFonts w:ascii="宋体" w:hAnsi="宋体" w:cs="宋体" w:eastAsia="宋体"/>
          <w:sz w:val="40"/>
          <w:spacing w:val="0"/>
          <w:color w:val="000000"/>
          <w:b w:val="off"/>
          <w:i w:val="off"/>
        </w:rPr>
        <w:t>不怎么喝水，导致出现精神萎靡、烦躁症状；出现四肢温度由温转凉的</w:t>
      </w:r>
      <w:r>
        <w:rPr>
          <w:rFonts w:ascii="宋体" w:hAnsi="宋体" w:cs="宋体" w:eastAsia="宋体"/>
          <w:sz w:val="40"/>
          <w:spacing w:val="0"/>
          <w:color w:val="000000"/>
          <w:b w:val="off"/>
          <w:i w:val="off"/>
        </w:rPr>
        <w:t>脱水症状；流感好转后再次发热和咳嗽，并且症状更为严重。</w:t>
      </w:r>
      <w:bookmarkEnd w:id="16758"/>
    </w:p>
    <w:p>
      <w:pPr>
        <w:pageBreakBefore w:val="off"/>
        <w:tabs/>
        <w:wordWrap w:val="off"/>
        <w:spacing w:before="0" w:after="0" w:line="820" w:lineRule="exact"/>
        <w:ind w:left="0" w:right="0"/>
        <w:jc w:val="both"/>
        <w:textAlignment w:val="baseline"/>
        <w:rPr>
          <w:sz w:val="40"/>
        </w:rPr>
      </w:pPr>
      <w:bookmarkStart w:name="" w:id="16759"/>
      <w:r>
        <w:rPr>
          <w:rFonts w:ascii="宋体" w:hAnsi="宋体" w:cs="宋体" w:eastAsia="宋体"/>
          <w:sz w:val="40"/>
          <w:spacing w:val="0"/>
          <w:color w:val="000000"/>
          <w:b w:val="off"/>
          <w:i w:val="off"/>
        </w:rPr>
        <w:t/>
      </w:r>
      <w:bookmarkEnd w:id="16759"/>
    </w:p>
    <w:p>
      <w:pPr>
        <w:pageBreakBefore w:val="off"/>
        <w:tabs/>
        <w:wordWrap w:val="off"/>
        <w:spacing w:before="0" w:after="0" w:line="820" w:lineRule="exact"/>
        <w:ind w:left="0" w:right="0"/>
        <w:jc w:val="both"/>
        <w:textAlignment w:val="baseline"/>
        <w:rPr>
          <w:sz w:val="40"/>
        </w:rPr>
      </w:pPr>
      <w:bookmarkStart w:name="" w:id="16760"/>
      <w:r>
        <w:rPr>
          <w:rFonts w:ascii="宋体" w:hAnsi="宋体" w:cs="宋体" w:eastAsia="宋体"/>
          <w:sz w:val="40"/>
          <w:spacing w:val="0"/>
          <w:color w:val="000000"/>
          <w:b w:val="off"/>
          <w:i w:val="off"/>
        </w:rPr>
        <w:t/>
      </w:r>
      <w:bookmarkEnd w:id="16760"/>
    </w:p>
    <w:p>
      <w:pPr>
        <w:pageBreakBefore w:val="off"/>
        <w:tabs/>
        <w:wordWrap w:val="off"/>
        <w:spacing w:before="0" w:after="0" w:line="820" w:lineRule="exact"/>
        <w:ind w:left="0" w:right="0"/>
        <w:jc w:val="both"/>
        <w:textAlignment w:val="baseline"/>
        <w:rPr>
          <w:sz w:val="40"/>
        </w:rPr>
      </w:pPr>
      <w:bookmarkStart w:name="" w:id="16761"/>
      <w:r>
        <w:rPr>
          <w:rFonts w:ascii="宋体" w:hAnsi="宋体" w:cs="宋体" w:eastAsia="宋体"/>
          <w:sz w:val="40"/>
          <w:spacing w:val="0"/>
          <w:color w:val="000000"/>
          <w:b w:val="off"/>
          <w:i w:val="off"/>
        </w:rPr>
        <w:t/>
      </w:r>
      <w:bookmarkEnd w:id="16761"/>
    </w:p>
    <w:p>
      <w:pPr>
        <w:pageBreakBefore w:val="off"/>
        <w:tabs/>
        <w:wordWrap w:val="off"/>
        <w:spacing w:before="0" w:after="0" w:line="820" w:lineRule="exact"/>
        <w:ind w:left="0" w:right="0"/>
        <w:jc w:val="both"/>
        <w:textAlignment w:val="baseline"/>
        <w:rPr>
          <w:sz w:val="40"/>
        </w:rPr>
      </w:pPr>
      <w:bookmarkStart w:name="" w:id="16762"/>
      <w:r>
        <w:rPr>
          <w:rFonts w:ascii="宋体" w:hAnsi="宋体" w:cs="宋体" w:eastAsia="宋体"/>
          <w:sz w:val="40"/>
          <w:spacing w:val="0"/>
          <w:color w:val="000000"/>
          <w:b w:val="off"/>
          <w:i w:val="off"/>
        </w:rPr>
        <w:t/>
      </w:r>
      <w:bookmarkEnd w:id="16762"/>
    </w:p>
    <w:p>
      <w:pPr>
        <w:pageBreakBefore w:val="off"/>
        <w:tabs/>
        <w:wordWrap w:val="off"/>
        <w:spacing w:before="0" w:after="0" w:line="820" w:lineRule="exact"/>
        <w:ind w:left="0" w:right="0"/>
        <w:jc w:val="both"/>
        <w:textAlignment w:val="baseline"/>
        <w:rPr>
          <w:sz w:val="40"/>
        </w:rPr>
      </w:pPr>
      <w:bookmarkStart w:name="" w:id="16763"/>
      <w:r>
        <w:rPr>
          <w:rFonts w:ascii="宋体" w:hAnsi="宋体" w:cs="宋体" w:eastAsia="宋体"/>
          <w:sz w:val="40"/>
          <w:spacing w:val="0"/>
          <w:color w:val="000000"/>
          <w:b w:val="off"/>
          <w:i w:val="off"/>
        </w:rPr>
        <w:t/>
      </w:r>
      <w:bookmarkEnd w:id="16763"/>
    </w:p>
    <w:p>
      <w:pPr>
        <w:pageBreakBefore w:val="off"/>
        <w:tabs/>
        <w:wordWrap w:val="off"/>
        <w:spacing w:before="0" w:after="0" w:line="480" w:lineRule="atLeast"/>
        <w:ind w:left="0" w:right="20"/>
        <w:jc w:val="right"/>
        <w:textAlignment w:val="baseline"/>
        <w:rPr>
          <w:sz w:val="36"/>
        </w:rPr>
      </w:pPr>
      <w:bookmarkStart w:name="" w:id="16764"/>
      <w:r>
        <w:rPr>
          <w:rFonts w:ascii="黑体" w:hAnsi="黑体" w:cs="黑体" w:eastAsia="黑体"/>
          <w:sz w:val="36"/>
          <w:spacing w:val="0"/>
          <w:color w:val="000000"/>
          <w:b w:val="off"/>
          <w:i w:val="off"/>
        </w:rPr>
        <w:t>691</w:t>
      </w:r>
      <w:bookmarkEnd w:id="16764"/>
    </w:p>
    <w:p>
      <w:r>
        <w:t/>
      </w:r>
    </w:p>
    <w:p>
      <w:pPr>
        <w:sectPr>
          <w:footerReference r:id="rId1441"/>
          <w:headerReference r:id="rId1442" w:type="default"/>
          <w:type w:val="nextPage"/>
          <w:pgSz w:w="17060" w:h="25400"/>
          <w:pgMar w:left="1580" w:top="1080" w:right="1580" w:bottom="1080" w:header="780" w:footer="780"/>
          <w:cols w:num="1"/>
        </w:sectPr>
      </w:pPr>
    </w:p>
    <w:p>
      <w:pPr>
        <w:pageBreakBefore w:val="off"/>
        <w:tabs/>
        <w:wordWrap w:val="off"/>
        <w:spacing w:before="0" w:after="0" w:line="480" w:lineRule="atLeast"/>
        <w:ind w:left="0" w:right="0"/>
        <w:jc w:val="both"/>
        <w:textAlignment w:val="baseline"/>
        <w:rPr>
          <w:sz w:val="35"/>
        </w:rPr>
      </w:pPr>
      <w:bookmarkStart w:name="" w:id="16765"/>
      <w:r>
        <w:rPr>
          <w:rFonts w:ascii="黑体" w:hAnsi="黑体" w:cs="黑体" w:eastAsia="黑体"/>
          <w:sz w:val="35"/>
          <w:spacing w:val="0"/>
          <w:color w:val="97afd1"/>
          <w:b w:val="off"/>
          <w:i w:val="off"/>
        </w:rPr>
        <w:t>第五部分家庭疾病解决方案</w:t>
      </w:r>
      <w:bookmarkEnd w:id="16765"/>
    </w:p>
    <w:p>
      <w:pPr>
        <w:pageBreakBefore w:val="off"/>
        <w:tabs/>
        <w:wordWrap w:val="off"/>
        <w:spacing w:before="0" w:after="0" w:line="400" w:lineRule="exact"/>
        <w:ind w:left="0" w:right="0"/>
        <w:jc w:val="both"/>
        <w:textAlignment w:val="baseline"/>
        <w:rPr>
          <w:sz w:val="35"/>
        </w:rPr>
      </w:pPr>
      <w:bookmarkStart w:name="" w:id="16766"/>
      <w:r>
        <w:rPr>
          <w:rFonts w:ascii="宋体" w:hAnsi="宋体" w:cs="宋体" w:eastAsia="宋体"/>
          <w:sz w:val="35"/>
          <w:spacing w:val="0"/>
          <w:color w:val="000000"/>
          <w:b w:val="off"/>
          <w:i w:val="off"/>
        </w:rPr>
        <w:t/>
      </w:r>
      <w:bookmarkEnd w:id="16766"/>
    </w:p>
    <w:p>
      <w:pPr>
        <w:pageBreakBefore w:val="off"/>
        <w:tabs/>
        <w:wordWrap w:val="off"/>
        <w:spacing w:before="0" w:after="0" w:line="400" w:lineRule="exact"/>
        <w:ind w:left="0" w:right="0"/>
        <w:jc w:val="both"/>
        <w:textAlignment w:val="baseline"/>
        <w:rPr>
          <w:sz w:val="35"/>
        </w:rPr>
      </w:pPr>
      <w:bookmarkStart w:name="" w:id="16767"/>
      <w:r>
        <w:rPr>
          <w:rFonts w:ascii="宋体" w:hAnsi="宋体" w:cs="宋体" w:eastAsia="宋体"/>
          <w:sz w:val="35"/>
          <w:spacing w:val="0"/>
          <w:color w:val="000000"/>
          <w:b w:val="off"/>
          <w:i w:val="off"/>
        </w:rPr>
        <w:t/>
      </w:r>
      <w:bookmarkEnd w:id="16767"/>
    </w:p>
    <w:p>
      <w:pPr>
        <w:pageBreakBefore w:val="off"/>
        <w:tabs/>
        <w:wordWrap w:val="off"/>
        <w:spacing w:before="0" w:after="0" w:line="400" w:lineRule="exact"/>
        <w:ind w:left="0" w:right="0"/>
        <w:jc w:val="both"/>
        <w:textAlignment w:val="baseline"/>
        <w:rPr>
          <w:sz w:val="35"/>
        </w:rPr>
      </w:pPr>
      <w:bookmarkStart w:name="" w:id="16768"/>
      <w:r>
        <w:rPr>
          <w:rFonts w:ascii="宋体" w:hAnsi="宋体" w:cs="宋体" w:eastAsia="宋体"/>
          <w:sz w:val="35"/>
          <w:spacing w:val="0"/>
          <w:color w:val="000000"/>
          <w:b w:val="off"/>
          <w:i w:val="off"/>
        </w:rPr>
        <w:t/>
      </w:r>
      <w:bookmarkEnd w:id="16768"/>
    </w:p>
    <w:p>
      <w:pPr>
        <w:pageBreakBefore w:val="off"/>
        <w:tabs/>
        <w:wordWrap w:val="off"/>
        <w:spacing w:before="0" w:after="0" w:line="400" w:lineRule="exact"/>
        <w:ind w:left="0" w:right="0"/>
        <w:jc w:val="both"/>
        <w:textAlignment w:val="baseline"/>
        <w:rPr>
          <w:sz w:val="35"/>
        </w:rPr>
      </w:pPr>
      <w:bookmarkStart w:name="" w:id="16769"/>
      <w:r>
        <w:rPr>
          <w:rFonts w:ascii="宋体" w:hAnsi="宋体" w:cs="宋体" w:eastAsia="宋体"/>
          <w:sz w:val="35"/>
          <w:spacing w:val="0"/>
          <w:color w:val="000000"/>
          <w:b w:val="off"/>
          <w:i w:val="off"/>
        </w:rPr>
        <w:t/>
      </w:r>
      <w:bookmarkEnd w:id="16769"/>
    </w:p>
    <w:p>
      <w:pPr>
        <w:pageBreakBefore w:val="off"/>
        <w:tabs/>
        <w:wordWrap w:val="off"/>
        <w:spacing w:before="0" w:after="0" w:line="400" w:lineRule="exact"/>
        <w:ind w:left="0" w:right="0"/>
        <w:jc w:val="both"/>
        <w:textAlignment w:val="baseline"/>
        <w:rPr>
          <w:sz w:val="35"/>
        </w:rPr>
      </w:pPr>
      <w:bookmarkStart w:name="" w:id="16770"/>
      <w:r>
        <w:rPr>
          <w:rFonts w:ascii="宋体" w:hAnsi="宋体" w:cs="宋体" w:eastAsia="宋体"/>
          <w:sz w:val="35"/>
          <w:spacing w:val="0"/>
          <w:color w:val="000000"/>
          <w:b w:val="off"/>
          <w:i w:val="off"/>
        </w:rPr>
        <w:t/>
      </w:r>
      <w:bookmarkEnd w:id="16770"/>
    </w:p>
    <w:p>
      <w:pPr>
        <w:pageBreakBefore w:val="off"/>
        <w:tabs/>
        <w:wordWrap w:val="off"/>
        <w:spacing w:before="0" w:after="0" w:line="400" w:lineRule="exact"/>
        <w:ind w:left="0" w:right="0"/>
        <w:jc w:val="both"/>
        <w:textAlignment w:val="baseline"/>
        <w:rPr>
          <w:sz w:val="35"/>
        </w:rPr>
      </w:pPr>
      <w:bookmarkStart w:name="" w:id="16771"/>
      <w:r>
        <w:rPr>
          <w:rFonts w:ascii="宋体" w:hAnsi="宋体" w:cs="宋体" w:eastAsia="宋体"/>
          <w:sz w:val="35"/>
          <w:spacing w:val="0"/>
          <w:color w:val="000000"/>
          <w:b w:val="off"/>
          <w:i w:val="off"/>
        </w:rPr>
        <w:t/>
      </w:r>
      <w:bookmarkEnd w:id="16771"/>
    </w:p>
    <w:p>
      <w:pPr>
        <w:pageBreakBefore w:val="off"/>
        <w:tabs/>
        <w:wordWrap w:val="off"/>
        <w:spacing w:before="0" w:after="0" w:line="400" w:lineRule="exact"/>
        <w:ind w:left="0" w:right="0"/>
        <w:jc w:val="both"/>
        <w:textAlignment w:val="baseline"/>
        <w:rPr>
          <w:sz w:val="35"/>
        </w:rPr>
      </w:pPr>
      <w:bookmarkStart w:name="" w:id="16772"/>
      <w:r>
        <w:rPr>
          <w:rFonts w:ascii="宋体" w:hAnsi="宋体" w:cs="宋体" w:eastAsia="宋体"/>
          <w:sz w:val="35"/>
          <w:spacing w:val="0"/>
          <w:color w:val="000000"/>
          <w:b w:val="off"/>
          <w:i w:val="off"/>
        </w:rPr>
        <w:t/>
      </w:r>
      <w:bookmarkEnd w:id="16772"/>
    </w:p>
    <w:p>
      <w:pPr>
        <w:pageBreakBefore w:val="off"/>
        <w:tabs/>
        <w:wordWrap w:val="off"/>
        <w:spacing w:before="0" w:after="0" w:line="400" w:lineRule="exact"/>
        <w:ind w:left="0" w:right="0"/>
        <w:jc w:val="both"/>
        <w:textAlignment w:val="baseline"/>
        <w:rPr>
          <w:sz w:val="35"/>
        </w:rPr>
      </w:pPr>
      <w:bookmarkStart w:name="" w:id="16773"/>
      <w:r>
        <w:rPr>
          <w:rFonts w:ascii="宋体" w:hAnsi="宋体" w:cs="宋体" w:eastAsia="宋体"/>
          <w:sz w:val="35"/>
          <w:spacing w:val="0"/>
          <w:color w:val="000000"/>
          <w:b w:val="off"/>
          <w:i w:val="off"/>
        </w:rPr>
        <w:t/>
      </w:r>
      <w:bookmarkEnd w:id="16773"/>
    </w:p>
    <w:p>
      <w:pPr>
        <w:pageBreakBefore w:val="off"/>
        <w:tabs/>
        <w:wordWrap w:val="off"/>
        <w:spacing w:before="0" w:after="0" w:line="400" w:lineRule="exact"/>
        <w:ind w:left="0" w:right="0"/>
        <w:jc w:val="both"/>
        <w:textAlignment w:val="baseline"/>
        <w:rPr>
          <w:sz w:val="35"/>
        </w:rPr>
      </w:pPr>
      <w:bookmarkStart w:name="" w:id="16774"/>
      <w:r>
        <w:rPr>
          <w:rFonts w:ascii="宋体" w:hAnsi="宋体" w:cs="宋体" w:eastAsia="宋体"/>
          <w:sz w:val="35"/>
          <w:spacing w:val="0"/>
          <w:color w:val="000000"/>
          <w:b w:val="off"/>
          <w:i w:val="off"/>
        </w:rPr>
        <w:t/>
      </w:r>
      <w:bookmarkEnd w:id="16774"/>
    </w:p>
    <w:p>
      <w:pPr>
        <w:pageBreakBefore w:val="off"/>
        <w:tabs/>
        <w:wordWrap w:val="off"/>
        <w:spacing w:before="0" w:after="0" w:line="400" w:lineRule="exact"/>
        <w:ind w:left="0" w:right="0"/>
        <w:jc w:val="both"/>
        <w:textAlignment w:val="baseline"/>
        <w:rPr>
          <w:sz w:val="35"/>
        </w:rPr>
      </w:pPr>
      <w:bookmarkStart w:name="" w:id="16775"/>
      <w:r>
        <w:rPr>
          <w:rFonts w:ascii="宋体" w:hAnsi="宋体" w:cs="宋体" w:eastAsia="宋体"/>
          <w:sz w:val="35"/>
          <w:spacing w:val="0"/>
          <w:color w:val="000000"/>
          <w:b w:val="off"/>
          <w:i w:val="off"/>
        </w:rPr>
        <w:t/>
      </w:r>
      <w:bookmarkEnd w:id="16775"/>
    </w:p>
    <w:p>
      <w:pPr>
        <w:pageBreakBefore w:val="off"/>
        <w:tabs/>
        <w:wordWrap w:val="off"/>
        <w:spacing w:before="0" w:after="0" w:line="900" w:lineRule="atLeast"/>
        <w:ind w:left="3560" w:right="4920" w:hanging="3560"/>
        <w:jc w:val="both"/>
        <w:textAlignment w:val="baseline"/>
        <w:rPr>
          <w:sz w:val="67"/>
        </w:rPr>
      </w:pPr>
      <w:bookmarkStart w:name="" w:id="16776"/>
      <w:r>
        <w:rPr>
          <w:rFonts w:ascii="黑体" w:hAnsi="黑体" w:cs="黑体" w:eastAsia="黑体"/>
          <w:sz w:val="67"/>
          <w:spacing w:val="0"/>
          <w:color w:val="97afd1"/>
          <w:b w:val="on"/>
          <w:i w:val="off"/>
        </w:rPr>
        <w:t>100</w:t>
      </w:r>
      <w:r>
        <w:rPr>
          <w:rFonts w:ascii="黑体" w:hAnsi="黑体" w:cs="黑体" w:eastAsia="黑体"/>
          <w:sz w:val="67"/>
          <w:spacing w:val="0"/>
          <w:color w:val="97afd1"/>
          <w:b w:val="on"/>
          <w:i w:val="off"/>
        </w:rPr>
        <w:t>如何让感冒好得快一些</w:t>
      </w:r>
      <w:r>
        <mc:AlternateContent>
          <mc:Choice Requires="wps">
            <w:drawing>
              <wp:anchor allowOverlap="true" layoutInCell="true" locked="false" simplePos="false" behindDoc="false" relativeHeight="251659264" distL="0" distR="0" distT="0" distB="0">
                <wp:simplePos x="0" y="0"/>
                <wp:positionH relativeFrom="page">
                  <wp:posOffset>3327400</wp:posOffset>
                </wp:positionH>
                <wp:positionV relativeFrom="paragraph">
                  <wp:posOffset>-50800</wp:posOffset>
                </wp:positionV>
                <wp:extent cx="2387600" cy="622300"/>
                <wp:wrapNone/>
                <wp:docPr id="230" name="文本框 230"/>
                <a:graphic xmlns:a="http://schemas.openxmlformats.org/drawingml/2006/main">
                  <a:graphicData uri="http://schemas.microsoft.com/office/word/2010/wordprocessingShape">
                    <wps:wsp>
                      <wps:cNvSpPr txBox="true"/>
                      <wps:spPr>
                        <a:xfrm>
                          <a:off x="0" y="0"/>
                          <a:ext cx="2387600" cy="622300"/>
                        </a:xfrm>
                        <a:prstGeom prst="rect">
                          <a:avLst/>
                        </a:prstGeom>
                        <a:noFill/>
                        <a:ln w="6350">
                          <a:noFill/>
                        </a:ln>
                      </wps:spPr>
                      <wps:txbx>
                        <w:txbxContent>
                          <w:p>
                            <w:pPr>
                              <w:pageBreakBefore w:val="off"/>
                              <w:tabs/>
                              <w:wordWrap w:val="off"/>
                              <w:spacing w:before="0" w:after="0" w:line="900" w:lineRule="atLeast"/>
                              <w:ind w:left="0" w:right="0"/>
                              <w:jc w:val="both"/>
                              <w:textAlignment w:val="baseline"/>
                              <w:rPr>
                                <w:sz w:val="67"/>
                              </w:rPr>
                            </w:pPr>
                            <w:bookmarkStart w:name="" w:id="16777"/>
                            <w:r>
                              <w:rPr>
                                <w:rFonts w:ascii="黑体" w:hAnsi="黑体" w:cs="黑体" w:eastAsia="黑体"/>
                                <w:sz w:val="67"/>
                                <w:spacing w:val="0"/>
                                <w:color w:val="97afd1"/>
                                <w:b w:val="on"/>
                                <w:i w:val="off"/>
                              </w:rPr>
                              <w:t>感冒恢复：</w:t>
                            </w:r>
                            <w:bookmarkEnd w:id="16777"/>
                          </w:p>
                        </w:txbxContent>
                      </wps:txbx>
                      <wps:bodyPr wrap="square" lIns="0" rIns="0" tIns="0" bIns="0" vert="horz" anchor="t">
                        <a:noAutofit/>
                      </wps:bodyPr>
                    </wps:wsp>
                  </a:graphicData>
                </a:graphic>
              </wp:anchor>
            </w:drawing>
          </mc:Choice>
          <mc:Fallback>
            <w:pict>
              <v:shape type="#_x0000_t202" filled="f" stroked="f" style="margin-left:262pt;margin-top:-4pt;width:188pt;height:4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900" w:lineRule="atLeast"/>
                        <w:ind w:left="0" w:right="0"/>
                        <w:jc w:val="both"/>
                        <w:textAlignment w:val="baseline"/>
                        <w:rPr>
                          <w:sz w:val="67"/>
                        </w:rPr>
                      </w:pPr>
                      <w:bookmarkStart w:name="" w:id="16778"/>
                      <w:r>
                        <w:rPr>
                          <w:rFonts w:ascii="黑体" w:hAnsi="黑体" w:cs="黑体" w:eastAsia="黑体"/>
                          <w:sz w:val="67"/>
                          <w:spacing w:val="0"/>
                          <w:color w:val="97afd1"/>
                          <w:b w:val="on"/>
                          <w:i w:val="off"/>
                        </w:rPr>
                        <w:t>感冒恢复：</w:t>
                      </w:r>
                      <w:bookmarkEnd w:id="16778"/>
                    </w:p>
                  </w:txbxContent>
                </v:textbox>
              </v:shape>
            </w:pict>
          </mc:Fallback>
        </mc:AlternateContent>
      </w:r>
      <w:bookmarkEnd w:id="16776"/>
    </w:p>
    <w:p>
      <w:pPr>
        <w:pageBreakBefore w:val="off"/>
        <w:tabs/>
        <w:wordWrap w:val="off"/>
        <w:spacing w:before="0" w:after="0" w:line="800" w:lineRule="exact"/>
        <w:ind w:left="0" w:right="0"/>
        <w:jc w:val="both"/>
        <w:textAlignment w:val="baseline"/>
        <w:rPr>
          <w:sz w:val="67"/>
        </w:rPr>
      </w:pPr>
      <w:bookmarkStart w:name="" w:id="16779"/>
      <w:r>
        <w:rPr>
          <w:rFonts w:ascii="宋体" w:hAnsi="宋体" w:cs="宋体" w:eastAsia="宋体"/>
          <w:sz w:val="67"/>
          <w:spacing w:val="0"/>
          <w:color w:val="000000"/>
          <w:b w:val="off"/>
          <w:i w:val="off"/>
        </w:rPr>
        <w:t/>
      </w:r>
      <w:bookmarkEnd w:id="16779"/>
    </w:p>
    <w:p>
      <w:pPr>
        <w:pageBreakBefore w:val="off"/>
        <w:tabs/>
        <w:wordWrap w:val="off"/>
        <w:spacing w:before="0" w:after="0" w:line="800" w:lineRule="exact"/>
        <w:ind w:left="0" w:right="0"/>
        <w:jc w:val="both"/>
        <w:textAlignment w:val="baseline"/>
        <w:rPr>
          <w:sz w:val="67"/>
        </w:rPr>
      </w:pPr>
      <w:bookmarkStart w:name="" w:id="16780"/>
      <w:r>
        <w:rPr>
          <w:rFonts w:ascii="宋体" w:hAnsi="宋体" w:cs="宋体" w:eastAsia="宋体"/>
          <w:sz w:val="67"/>
          <w:spacing w:val="0"/>
          <w:color w:val="000000"/>
          <w:b w:val="off"/>
          <w:i w:val="off"/>
        </w:rPr>
        <w:t/>
      </w:r>
      <w:bookmarkEnd w:id="16780"/>
    </w:p>
    <w:p>
      <w:pPr>
        <w:pageBreakBefore w:val="off"/>
        <w:tabs/>
        <w:wordWrap w:val="off"/>
        <w:spacing w:before="0" w:after="0" w:line="860" w:lineRule="atLeast"/>
        <w:ind w:left="0" w:right="0" w:firstLine="820"/>
        <w:jc w:val="both"/>
        <w:textAlignment w:val="baseline"/>
        <w:rPr>
          <w:sz w:val="41"/>
        </w:rPr>
      </w:pPr>
      <w:bookmarkStart w:name="" w:id="16781"/>
      <w:r>
        <w:rPr>
          <w:rFonts w:ascii="宋体" w:hAnsi="宋体" w:cs="宋体" w:eastAsia="宋体"/>
          <w:sz w:val="41"/>
          <w:spacing w:val="0"/>
          <w:color w:val="000000"/>
          <w:b w:val="off"/>
          <w:i w:val="off"/>
        </w:rPr>
        <w:t>上一节讲了感冒的治疗和用药，感冒期间，有没有什么其他办法能让我</w:t>
      </w:r>
      <w:r>
        <w:rPr>
          <w:rFonts w:ascii="宋体" w:hAnsi="宋体" w:cs="宋体" w:eastAsia="宋体"/>
          <w:sz w:val="41"/>
          <w:spacing w:val="0"/>
          <w:color w:val="000000"/>
          <w:b w:val="off"/>
          <w:i w:val="off"/>
        </w:rPr>
        <w:t>们少受一点罪，好得快一些呢?不少研究发现，想要有效缓解感冒症状、缩短</w:t>
      </w:r>
      <w:r>
        <w:rPr>
          <w:rFonts w:ascii="宋体" w:hAnsi="宋体" w:cs="宋体" w:eastAsia="宋体"/>
          <w:sz w:val="41"/>
          <w:spacing w:val="0"/>
          <w:color w:val="000000"/>
          <w:b w:val="off"/>
          <w:i w:val="off"/>
        </w:rPr>
        <w:t>病程，关键在于做好两件事：一是调整感冒期间的生活方式，保证充足的水分</w:t>
      </w:r>
      <w:r>
        <w:rPr>
          <w:rFonts w:ascii="宋体" w:hAnsi="宋体" w:cs="宋体" w:eastAsia="宋体"/>
          <w:sz w:val="41"/>
          <w:spacing w:val="0"/>
          <w:color w:val="000000"/>
          <w:b w:val="off"/>
          <w:i w:val="off"/>
        </w:rPr>
        <w:t>摄入、营养补充和高质量的睡眠；二是根据病原体接受针对性的药物治疗。</w:t>
      </w:r>
      <w:bookmarkEnd w:id="16781"/>
    </w:p>
    <w:p>
      <w:pPr>
        <w:pageBreakBefore w:val="off"/>
        <w:tabs/>
        <w:wordWrap w:val="off"/>
        <w:spacing w:before="0" w:after="0" w:line="860" w:lineRule="exact"/>
        <w:ind w:left="0" w:right="0"/>
        <w:jc w:val="both"/>
        <w:textAlignment w:val="baseline"/>
        <w:rPr>
          <w:sz w:val="41"/>
        </w:rPr>
      </w:pPr>
      <w:bookmarkStart w:name="" w:id="16782"/>
      <w:r>
        <w:rPr>
          <w:rFonts w:ascii="宋体" w:hAnsi="宋体" w:cs="宋体" w:eastAsia="宋体"/>
          <w:sz w:val="41"/>
          <w:spacing w:val="0"/>
          <w:color w:val="000000"/>
          <w:b w:val="off"/>
          <w:i w:val="off"/>
        </w:rPr>
        <w:t/>
      </w:r>
      <w:bookmarkEnd w:id="16782"/>
    </w:p>
    <w:p>
      <w:pPr>
        <w:pageBreakBefore w:val="off"/>
        <w:tabs/>
        <w:wordWrap w:val="off"/>
        <w:spacing w:before="0" w:after="0" w:line="860" w:lineRule="atLeast"/>
        <w:ind w:left="0" w:right="0"/>
        <w:jc w:val="both"/>
        <w:textAlignment w:val="baseline"/>
        <w:rPr>
          <w:sz w:val="41"/>
        </w:rPr>
      </w:pPr>
      <w:bookmarkStart w:name="" w:id="16783"/>
      <w:r>
        <w:rPr>
          <w:rFonts w:ascii="宋体" w:hAnsi="宋体" w:cs="宋体" w:eastAsia="宋体"/>
          <w:sz w:val="41"/>
          <w:spacing w:val="0"/>
          <w:color w:val="97afd1"/>
          <w:b w:val="off"/>
          <w:i w:val="off"/>
        </w:rPr>
        <w:t>感冒期间的生活方式</w:t>
      </w:r>
      <w:bookmarkEnd w:id="16783"/>
    </w:p>
    <w:p>
      <w:pPr>
        <w:pageBreakBefore w:val="off"/>
        <w:tabs/>
        <w:wordWrap w:val="off"/>
        <w:spacing w:before="0" w:after="0" w:line="860" w:lineRule="exact"/>
        <w:ind w:left="0" w:right="0"/>
        <w:jc w:val="both"/>
        <w:textAlignment w:val="baseline"/>
        <w:rPr>
          <w:sz w:val="41"/>
        </w:rPr>
      </w:pPr>
      <w:bookmarkStart w:name="" w:id="16784"/>
      <w:r>
        <w:rPr>
          <w:rFonts w:ascii="宋体" w:hAnsi="宋体" w:cs="宋体" w:eastAsia="宋体"/>
          <w:sz w:val="41"/>
          <w:spacing w:val="0"/>
          <w:color w:val="000000"/>
          <w:b w:val="off"/>
          <w:i w:val="off"/>
        </w:rPr>
        <w:t/>
      </w:r>
      <w:bookmarkEnd w:id="16784"/>
    </w:p>
    <w:p>
      <w:pPr>
        <w:pageBreakBefore w:val="off"/>
        <w:tabs/>
        <w:wordWrap w:val="off"/>
        <w:spacing w:before="0" w:after="0" w:line="860" w:lineRule="atLeast"/>
        <w:ind w:left="820" w:right="0"/>
        <w:jc w:val="both"/>
        <w:textAlignment w:val="baseline"/>
        <w:rPr>
          <w:sz w:val="41"/>
        </w:rPr>
      </w:pPr>
      <w:bookmarkStart w:name="" w:id="16785"/>
      <w:r>
        <w:rPr>
          <w:rFonts w:ascii="宋体" w:hAnsi="宋体" w:cs="宋体" w:eastAsia="宋体"/>
          <w:sz w:val="41"/>
          <w:spacing w:val="0"/>
          <w:color w:val="000000"/>
          <w:b w:val="off"/>
          <w:i w:val="off"/>
        </w:rPr>
        <w:t>先来看看简单易行的生活方式。</w:t>
      </w:r>
      <w:bookmarkEnd w:id="16785"/>
    </w:p>
    <w:p>
      <w:pPr>
        <w:pageBreakBefore w:val="off"/>
        <w:tabs/>
        <w:wordWrap w:val="off"/>
        <w:spacing w:before="0" w:after="0" w:line="860" w:lineRule="exact"/>
        <w:ind w:left="0" w:right="0"/>
        <w:jc w:val="both"/>
        <w:textAlignment w:val="baseline"/>
        <w:rPr>
          <w:sz w:val="41"/>
        </w:rPr>
      </w:pPr>
      <w:bookmarkStart w:name="" w:id="16786"/>
      <w:r>
        <w:rPr>
          <w:rFonts w:ascii="宋体" w:hAnsi="宋体" w:cs="宋体" w:eastAsia="宋体"/>
          <w:sz w:val="41"/>
          <w:spacing w:val="0"/>
          <w:color w:val="000000"/>
          <w:b w:val="off"/>
          <w:i w:val="off"/>
        </w:rPr>
        <w:t/>
      </w:r>
      <w:bookmarkEnd w:id="16786"/>
    </w:p>
    <w:p>
      <w:pPr>
        <w:pageBreakBefore w:val="off"/>
        <w:tabs/>
        <w:wordWrap w:val="off"/>
        <w:spacing w:before="0" w:after="0" w:line="860" w:lineRule="atLeast"/>
        <w:ind w:left="820" w:right="0"/>
        <w:jc w:val="both"/>
        <w:textAlignment w:val="baseline"/>
        <w:rPr>
          <w:sz w:val="41"/>
        </w:rPr>
      </w:pPr>
      <w:bookmarkStart w:name="" w:id="16787"/>
      <w:r>
        <w:rPr>
          <w:rFonts w:ascii="宋体" w:hAnsi="宋体" w:cs="宋体" w:eastAsia="宋体"/>
          <w:sz w:val="41"/>
          <w:spacing w:val="0"/>
          <w:color w:val="97afd1"/>
          <w:b w:val="off"/>
          <w:i w:val="off"/>
        </w:rPr>
        <w:t>水分摄入</w:t>
      </w:r>
      <w:bookmarkEnd w:id="16787"/>
    </w:p>
    <w:p>
      <w:pPr>
        <w:pageBreakBefore w:val="off"/>
        <w:tabs/>
        <w:wordWrap w:val="off"/>
        <w:spacing w:before="0" w:after="0" w:line="860" w:lineRule="atLeast"/>
        <w:ind w:left="0" w:right="0" w:firstLine="820"/>
        <w:jc w:val="both"/>
        <w:textAlignment w:val="baseline"/>
        <w:rPr>
          <w:sz w:val="41"/>
        </w:rPr>
      </w:pPr>
      <w:bookmarkStart w:name="" w:id="16788"/>
      <w:r>
        <w:rPr>
          <w:rFonts w:ascii="宋体" w:hAnsi="宋体" w:cs="宋体" w:eastAsia="宋体"/>
          <w:sz w:val="41"/>
          <w:spacing w:val="0"/>
          <w:color w:val="000000"/>
          <w:b w:val="off"/>
          <w:i w:val="off"/>
        </w:rPr>
        <w:t>“感冒多喝水”这句父母经常挂在嘴边的叮嘱，其实有着非常充分的科学</w:t>
      </w:r>
      <w:r>
        <w:rPr>
          <w:rFonts w:ascii="宋体" w:hAnsi="宋体" w:cs="宋体" w:eastAsia="宋体"/>
          <w:sz w:val="41"/>
          <w:spacing w:val="0"/>
          <w:color w:val="000000"/>
          <w:b w:val="off"/>
          <w:i w:val="off"/>
        </w:rPr>
        <w:t>依据，年轻人也应当重视。无论是得了流感还是普通感冒，身体都会产生比</w:t>
      </w:r>
      <w:r>
        <w:rPr>
          <w:rFonts w:ascii="宋体" w:hAnsi="宋体" w:cs="宋体" w:eastAsia="宋体"/>
          <w:sz w:val="41"/>
          <w:spacing w:val="0"/>
          <w:color w:val="000000"/>
          <w:b w:val="off"/>
          <w:i w:val="off"/>
        </w:rPr>
        <w:t>较多的体液流失：隐性失水如高烧带来的呼吸加快，显性失水如高热出汗、咳</w:t>
      </w:r>
      <w:r>
        <w:rPr>
          <w:rFonts w:ascii="宋体" w:hAnsi="宋体" w:cs="宋体" w:eastAsia="宋体"/>
          <w:sz w:val="41"/>
          <w:spacing w:val="0"/>
          <w:color w:val="000000"/>
          <w:b w:val="off"/>
          <w:i w:val="off"/>
        </w:rPr>
        <w:t>痰、流涕等。要知道，如果汗水湿透一套衣裤，大约就损失了1000毫升体</w:t>
      </w:r>
      <w:r>
        <w:rPr>
          <w:rFonts w:ascii="宋体" w:hAnsi="宋体" w:cs="宋体" w:eastAsia="宋体"/>
          <w:sz w:val="41"/>
          <w:spacing w:val="0"/>
          <w:color w:val="000000"/>
          <w:b w:val="off"/>
          <w:i w:val="off"/>
        </w:rPr>
        <w:t>液。此时，及时补水不仅能补充流失的水分，还能加快尿液排出的速度，帮助</w:t>
      </w:r>
      <w:r>
        <w:rPr>
          <w:rFonts w:ascii="宋体" w:hAnsi="宋体" w:cs="宋体" w:eastAsia="宋体"/>
          <w:sz w:val="41"/>
          <w:spacing w:val="0"/>
          <w:color w:val="000000"/>
          <w:b w:val="off"/>
          <w:i w:val="off"/>
        </w:rPr>
        <w:t>身体排出代谢废物。</w:t>
      </w:r>
      <w:bookmarkEnd w:id="16788"/>
    </w:p>
    <w:p>
      <w:pPr>
        <w:pageBreakBefore w:val="off"/>
        <w:tabs/>
        <w:wordWrap w:val="off"/>
        <w:spacing w:before="0" w:after="0" w:line="860" w:lineRule="atLeast"/>
        <w:ind w:left="820" w:right="0"/>
        <w:jc w:val="both"/>
        <w:textAlignment w:val="baseline"/>
        <w:rPr>
          <w:sz w:val="41"/>
        </w:rPr>
      </w:pPr>
      <w:bookmarkStart w:name="" w:id="16789"/>
      <w:r>
        <w:rPr>
          <w:rFonts w:ascii="宋体" w:hAnsi="宋体" w:cs="宋体" w:eastAsia="宋体"/>
          <w:sz w:val="41"/>
          <w:spacing w:val="0"/>
          <w:color w:val="000000"/>
          <w:b w:val="off"/>
          <w:i w:val="off"/>
        </w:rPr>
        <w:t>那么，发热时具体要补充多少水分呢?</w:t>
      </w:r>
      <w:bookmarkEnd w:id="16789"/>
    </w:p>
    <w:p>
      <w:pPr>
        <w:pageBreakBefore w:val="off"/>
        <w:tabs/>
        <w:wordWrap w:val="off"/>
        <w:spacing w:before="0" w:after="0" w:line="860" w:lineRule="exact"/>
        <w:ind w:left="0" w:right="0"/>
        <w:jc w:val="both"/>
        <w:textAlignment w:val="baseline"/>
        <w:rPr>
          <w:sz w:val="41"/>
        </w:rPr>
      </w:pPr>
      <w:bookmarkStart w:name="" w:id="16790"/>
      <w:r>
        <w:rPr>
          <w:rFonts w:ascii="宋体" w:hAnsi="宋体" w:cs="宋体" w:eastAsia="宋体"/>
          <w:sz w:val="41"/>
          <w:spacing w:val="0"/>
          <w:color w:val="000000"/>
          <w:b w:val="off"/>
          <w:i w:val="off"/>
        </w:rPr>
        <w:t/>
      </w:r>
      <w:bookmarkEnd w:id="16790"/>
    </w:p>
    <w:p>
      <w:pPr>
        <w:pageBreakBefore w:val="off"/>
        <w:tabs/>
        <w:wordWrap w:val="off"/>
        <w:spacing w:before="0" w:after="0" w:line="580" w:lineRule="atLeast"/>
        <w:ind w:left="0" w:right="0"/>
        <w:jc w:val="both"/>
        <w:textAlignment w:val="baseline"/>
        <w:rPr>
          <w:sz w:val="42"/>
        </w:rPr>
      </w:pPr>
      <w:bookmarkStart w:name="" w:id="16791"/>
      <w:r>
        <w:rPr>
          <w:rFonts w:ascii="黑体" w:hAnsi="黑体" w:cs="黑体" w:eastAsia="黑体"/>
          <w:sz w:val="42"/>
          <w:spacing w:val="0"/>
          <w:color w:val="97afd1"/>
          <w:b w:val="off"/>
          <w:i w:val="off"/>
        </w:rPr>
        <w:t>692</w:t>
      </w:r>
      <w:bookmarkEnd w:id="16791"/>
    </w:p>
    <w:p>
      <w:r>
        <w:t/>
      </w:r>
    </w:p>
    <w:p>
      <w:pPr>
        <w:sectPr>
          <w:footerReference r:id="rId1443"/>
          <w:headerReference r:id="rId1444" w:type="default"/>
          <w:type w:val="nextPage"/>
          <w:pgSz w:w="17340" w:h="25540"/>
          <w:pgMar w:left="1640" w:top="1080" w:right="1640" w:bottom="1080" w:header="780" w:footer="780"/>
          <w:cols w:num="1"/>
        </w:sectPr>
      </w:pPr>
    </w:p>
    <w:p>
      <w:pPr>
        <w:pageBreakBefore w:val="off"/>
        <w:tabs/>
        <w:wordWrap w:val="off"/>
        <w:spacing w:before="0" w:after="0" w:line="480" w:lineRule="atLeast"/>
        <w:ind w:left="0" w:right="0"/>
        <w:jc w:val="right"/>
        <w:textAlignment w:val="baseline"/>
        <w:rPr>
          <w:sz w:val="35"/>
        </w:rPr>
      </w:pPr>
      <w:bookmarkStart w:name="" w:id="16792"/>
      <w:r>
        <w:rPr>
          <w:rFonts w:ascii="黑体" w:hAnsi="黑体" w:cs="黑体" w:eastAsia="黑体"/>
          <w:sz w:val="35"/>
          <w:spacing w:val="0"/>
          <w:color w:val="000000"/>
          <w:b w:val="off"/>
          <w:i w:val="off"/>
        </w:rPr>
        <w:t>第十二章疾病管理</w:t>
      </w:r>
      <w:bookmarkEnd w:id="16792"/>
    </w:p>
    <w:p>
      <w:pPr>
        <w:pageBreakBefore w:val="off"/>
        <w:tabs/>
        <w:wordWrap w:val="off"/>
        <w:spacing w:before="0" w:after="0" w:line="420" w:lineRule="exact"/>
        <w:ind w:left="0" w:right="0"/>
        <w:jc w:val="right"/>
        <w:textAlignment w:val="baseline"/>
        <w:rPr>
          <w:sz w:val="35"/>
        </w:rPr>
      </w:pPr>
      <w:bookmarkStart w:name="" w:id="16793"/>
      <w:r>
        <w:rPr>
          <w:rFonts w:ascii="宋体" w:hAnsi="宋体" w:cs="宋体" w:eastAsia="宋体"/>
          <w:sz w:val="35"/>
          <w:spacing w:val="0"/>
          <w:color w:val="000000"/>
          <w:b w:val="off"/>
          <w:i w:val="off"/>
        </w:rPr>
        <w:t/>
      </w:r>
      <w:bookmarkEnd w:id="16793"/>
    </w:p>
    <w:p>
      <w:pPr>
        <w:pageBreakBefore w:val="off"/>
        <w:tabs/>
        <w:wordWrap w:val="off"/>
        <w:spacing w:before="0" w:after="0" w:line="420" w:lineRule="exact"/>
        <w:ind w:left="0" w:right="0"/>
        <w:jc w:val="right"/>
        <w:textAlignment w:val="baseline"/>
        <w:rPr>
          <w:sz w:val="35"/>
        </w:rPr>
      </w:pPr>
      <w:bookmarkStart w:name="" w:id="16794"/>
      <w:r>
        <w:rPr>
          <w:rFonts w:ascii="宋体" w:hAnsi="宋体" w:cs="宋体" w:eastAsia="宋体"/>
          <w:sz w:val="35"/>
          <w:spacing w:val="0"/>
          <w:color w:val="000000"/>
          <w:b w:val="off"/>
          <w:i w:val="off"/>
        </w:rPr>
        <w:t/>
      </w:r>
      <w:bookmarkEnd w:id="16794"/>
    </w:p>
    <w:p>
      <w:pPr>
        <w:pageBreakBefore w:val="off"/>
        <w:tabs/>
        <w:wordWrap w:val="off"/>
        <w:spacing w:before="0" w:after="0" w:line="420" w:lineRule="exact"/>
        <w:ind w:left="0" w:right="0"/>
        <w:jc w:val="right"/>
        <w:textAlignment w:val="baseline"/>
        <w:rPr>
          <w:sz w:val="35"/>
        </w:rPr>
      </w:pPr>
      <w:bookmarkStart w:name="" w:id="16795"/>
      <w:r>
        <w:rPr>
          <w:rFonts w:ascii="宋体" w:hAnsi="宋体" w:cs="宋体" w:eastAsia="宋体"/>
          <w:sz w:val="35"/>
          <w:spacing w:val="0"/>
          <w:color w:val="000000"/>
          <w:b w:val="off"/>
          <w:i w:val="off"/>
        </w:rPr>
        <w:t/>
      </w:r>
      <w:bookmarkEnd w:id="16795"/>
    </w:p>
    <w:p>
      <w:pPr>
        <w:pageBreakBefore w:val="off"/>
        <w:tabs/>
        <w:wordWrap w:val="off"/>
        <w:spacing w:before="0" w:after="0" w:line="780" w:lineRule="atLeast"/>
        <w:ind w:left="0" w:right="0" w:firstLine="820"/>
        <w:jc w:val="both"/>
        <w:textAlignment w:val="baseline"/>
        <w:rPr>
          <w:sz w:val="40"/>
        </w:rPr>
      </w:pPr>
      <w:bookmarkStart w:name="" w:id="16796"/>
      <w:r>
        <w:rPr>
          <w:rFonts w:ascii="宋体" w:hAnsi="宋体" w:cs="宋体" w:eastAsia="宋体"/>
          <w:sz w:val="40"/>
          <w:spacing w:val="0"/>
          <w:color w:val="000000"/>
          <w:b w:val="off"/>
          <w:i w:val="off"/>
        </w:rPr>
        <w:t>研究表明，正常人体温每升高1℃，将通过皮肤丢失3~5毫升/千克的</w:t>
      </w:r>
      <w:r>
        <w:rPr>
          <w:rFonts w:ascii="宋体" w:hAnsi="宋体" w:cs="宋体" w:eastAsia="宋体"/>
          <w:sz w:val="40"/>
          <w:spacing w:val="0"/>
          <w:color w:val="000000"/>
          <w:b w:val="off"/>
          <w:i w:val="off"/>
        </w:rPr>
        <w:t>水分。照这样计算，一个体温37℃、体重75千克的男性，发热到39℃，将</w:t>
      </w:r>
      <w:r>
        <w:rPr>
          <w:rFonts w:ascii="宋体" w:hAnsi="宋体" w:cs="宋体" w:eastAsia="宋体"/>
          <w:sz w:val="40"/>
          <w:spacing w:val="0"/>
          <w:color w:val="000000"/>
          <w:b w:val="off"/>
          <w:i w:val="off"/>
        </w:rPr>
        <w:t>丢失450~750毫升水分。一个人日常的基础补水量为1000~1500毫升，考</w:t>
      </w:r>
      <w:r>
        <w:rPr>
          <w:rFonts w:ascii="宋体" w:hAnsi="宋体" w:cs="宋体" w:eastAsia="宋体"/>
          <w:sz w:val="40"/>
          <w:spacing w:val="0"/>
          <w:color w:val="000000"/>
          <w:b w:val="off"/>
          <w:i w:val="off"/>
        </w:rPr>
        <w:t>虑到其他体液流失，在发热期间，体重75千克的男性至少需要摄入1900毫</w:t>
      </w:r>
      <w:r>
        <w:rPr>
          <w:rFonts w:ascii="宋体" w:hAnsi="宋体" w:cs="宋体" w:eastAsia="宋体"/>
          <w:sz w:val="40"/>
          <w:spacing w:val="0"/>
          <w:color w:val="000000"/>
          <w:b w:val="off"/>
          <w:i w:val="off"/>
        </w:rPr>
        <w:t>升水分，相当于3.5瓶550毫升的矿泉水；体重60千克的女性需要摄入约</w:t>
      </w:r>
      <w:r>
        <w:rPr>
          <w:rFonts w:ascii="宋体" w:hAnsi="宋体" w:cs="宋体" w:eastAsia="宋体"/>
          <w:sz w:val="40"/>
          <w:spacing w:val="0"/>
          <w:color w:val="000000"/>
          <w:b w:val="off"/>
          <w:i w:val="off"/>
        </w:rPr>
        <w:t>1780毫升水分，相当于3.2瓶550毫升的矿泉水。</w:t>
      </w:r>
      <w:bookmarkEnd w:id="16796"/>
    </w:p>
    <w:p>
      <w:pPr>
        <w:pageBreakBefore w:val="off"/>
        <w:tabs/>
        <w:wordWrap w:val="off"/>
        <w:spacing w:before="0" w:after="0" w:line="800" w:lineRule="exact"/>
        <w:ind w:left="0" w:right="0"/>
        <w:jc w:val="both"/>
        <w:textAlignment w:val="baseline"/>
        <w:rPr>
          <w:sz w:val="40"/>
        </w:rPr>
      </w:pPr>
      <w:bookmarkStart w:name="" w:id="16797"/>
      <w:r>
        <w:rPr>
          <w:rFonts w:ascii="宋体" w:hAnsi="宋体" w:cs="宋体" w:eastAsia="宋体"/>
          <w:sz w:val="40"/>
          <w:spacing w:val="0"/>
          <w:color w:val="000000"/>
          <w:b w:val="off"/>
          <w:i w:val="off"/>
        </w:rPr>
        <w:t/>
      </w:r>
      <w:bookmarkEnd w:id="16797"/>
    </w:p>
    <w:p>
      <w:pPr>
        <w:pageBreakBefore w:val="off"/>
        <w:tabs/>
        <w:wordWrap w:val="off"/>
        <w:spacing w:before="0" w:after="0" w:line="780" w:lineRule="atLeast"/>
        <w:ind w:left="820" w:right="0"/>
        <w:jc w:val="both"/>
        <w:textAlignment w:val="baseline"/>
        <w:rPr>
          <w:sz w:val="40"/>
        </w:rPr>
      </w:pPr>
      <w:bookmarkStart w:name="" w:id="16798"/>
      <w:r>
        <w:rPr>
          <w:rFonts w:ascii="宋体" w:hAnsi="宋体" w:cs="宋体" w:eastAsia="宋体"/>
          <w:sz w:val="40"/>
          <w:spacing w:val="0"/>
          <w:color w:val="000000"/>
          <w:b w:val="off"/>
          <w:i w:val="off"/>
        </w:rPr>
        <w:t>营养补充</w:t>
      </w:r>
      <w:bookmarkEnd w:id="16798"/>
    </w:p>
    <w:p>
      <w:pPr>
        <w:pageBreakBefore w:val="off"/>
        <w:tabs/>
        <w:wordWrap w:val="off"/>
        <w:spacing w:before="0" w:after="0" w:line="780" w:lineRule="atLeast"/>
        <w:ind w:left="0" w:right="0" w:firstLine="820"/>
        <w:jc w:val="both"/>
        <w:textAlignment w:val="baseline"/>
        <w:rPr>
          <w:sz w:val="40"/>
        </w:rPr>
      </w:pPr>
      <w:bookmarkStart w:name="" w:id="16799"/>
      <w:r>
        <w:rPr>
          <w:rFonts w:ascii="宋体" w:hAnsi="宋体" w:cs="宋体" w:eastAsia="宋体"/>
          <w:sz w:val="40"/>
          <w:spacing w:val="0"/>
          <w:color w:val="000000"/>
          <w:b w:val="off"/>
          <w:i w:val="off"/>
        </w:rPr>
        <w:t>传统观念认为，感冒期间应该清淡饮食，多喝粥，不能吃鱼、虾。但现</w:t>
      </w:r>
      <w:r>
        <w:rPr>
          <w:rFonts w:ascii="宋体" w:hAnsi="宋体" w:cs="宋体" w:eastAsia="宋体"/>
          <w:sz w:val="40"/>
          <w:spacing w:val="0"/>
          <w:color w:val="000000"/>
          <w:b w:val="off"/>
          <w:i w:val="off"/>
        </w:rPr>
        <w:t>代医学研究表明，无论发热与否，身体对抗病毒都需要消耗更多能量，因此，</w:t>
      </w:r>
      <w:r>
        <w:rPr>
          <w:rFonts w:ascii="宋体" w:hAnsi="宋体" w:cs="宋体" w:eastAsia="宋体"/>
          <w:sz w:val="40"/>
          <w:spacing w:val="0"/>
          <w:color w:val="000000"/>
          <w:b w:val="off"/>
          <w:i w:val="off"/>
        </w:rPr>
        <w:t>在食欲允许的情况下，应该保证充足的营养摄入。那么，感冒期间究竟应该吃</w:t>
      </w:r>
      <w:r>
        <w:rPr>
          <w:rFonts w:ascii="宋体" w:hAnsi="宋体" w:cs="宋体" w:eastAsia="宋体"/>
          <w:sz w:val="40"/>
          <w:spacing w:val="0"/>
          <w:color w:val="000000"/>
          <w:b w:val="off"/>
          <w:i w:val="off"/>
        </w:rPr>
        <w:t>什么好呢?大量关于感冒期间营养补充的研究得出了两个结论：抗炎食物和维</w:t>
      </w:r>
      <w:r>
        <w:rPr>
          <w:rFonts w:ascii="宋体" w:hAnsi="宋体" w:cs="宋体" w:eastAsia="宋体"/>
          <w:sz w:val="40"/>
          <w:spacing w:val="0"/>
          <w:color w:val="000000"/>
          <w:b w:val="off"/>
          <w:i w:val="off"/>
        </w:rPr>
        <w:t>生素。</w:t>
      </w:r>
      <w:bookmarkEnd w:id="16799"/>
    </w:p>
    <w:p>
      <w:pPr>
        <w:pageBreakBefore w:val="off"/>
        <w:tabs/>
        <w:wordWrap w:val="off"/>
        <w:spacing w:before="0" w:after="0" w:line="780" w:lineRule="atLeast"/>
        <w:ind w:left="820" w:right="0"/>
        <w:jc w:val="both"/>
        <w:textAlignment w:val="baseline"/>
        <w:rPr>
          <w:sz w:val="40"/>
        </w:rPr>
      </w:pPr>
      <w:bookmarkStart w:name="" w:id="16800"/>
      <w:r>
        <w:rPr>
          <w:rFonts w:ascii="宋体" w:hAnsi="宋体" w:cs="宋体" w:eastAsia="宋体"/>
          <w:sz w:val="40"/>
          <w:spacing w:val="0"/>
          <w:color w:val="000000"/>
          <w:b w:val="off"/>
          <w:i w:val="off"/>
        </w:rPr>
        <w:t>首先是抗炎食物。</w:t>
      </w:r>
      <w:bookmarkEnd w:id="16800"/>
    </w:p>
    <w:p>
      <w:pPr>
        <w:pageBreakBefore w:val="off"/>
        <w:tabs/>
        <w:wordWrap w:val="off"/>
        <w:spacing w:before="0" w:after="0" w:line="780" w:lineRule="atLeast"/>
        <w:ind w:left="0" w:right="20" w:firstLine="820"/>
        <w:jc w:val="both"/>
        <w:textAlignment w:val="baseline"/>
        <w:rPr>
          <w:sz w:val="40"/>
        </w:rPr>
      </w:pPr>
      <w:bookmarkStart w:name="" w:id="16801"/>
      <w:r>
        <w:rPr>
          <w:rFonts w:ascii="宋体" w:hAnsi="宋体" w:cs="宋体" w:eastAsia="宋体"/>
          <w:sz w:val="40"/>
          <w:spacing w:val="0"/>
          <w:color w:val="000000"/>
          <w:b w:val="off"/>
          <w:i w:val="off"/>
        </w:rPr>
        <w:t>研究发现，无论个体的基础状况如何，摄入抗炎食物都能在一定程度上</w:t>
      </w:r>
      <w:r>
        <w:rPr>
          <w:rFonts w:ascii="宋体" w:hAnsi="宋体" w:cs="宋体" w:eastAsia="宋体"/>
          <w:sz w:val="40"/>
          <w:spacing w:val="0"/>
          <w:color w:val="000000"/>
          <w:b w:val="off"/>
          <w:i w:val="off"/>
        </w:rPr>
        <w:t>改善免疫功能，帮助对抗病毒感染及其相关症状的风险。在众多健康饮食模式</w:t>
      </w:r>
      <w:r>
        <w:rPr>
          <w:rFonts w:ascii="宋体" w:hAnsi="宋体" w:cs="宋体" w:eastAsia="宋体"/>
          <w:sz w:val="40"/>
          <w:spacing w:val="0"/>
          <w:color w:val="000000"/>
          <w:b w:val="off"/>
          <w:i w:val="off"/>
        </w:rPr>
        <w:t>中，地中海饮食对病毒感染具有显著的保护作用，并具有一定的抗炎作用，对</w:t>
      </w:r>
      <w:r>
        <w:rPr>
          <w:rFonts w:ascii="宋体" w:hAnsi="宋体" w:cs="宋体" w:eastAsia="宋体"/>
          <w:sz w:val="40"/>
          <w:spacing w:val="0"/>
          <w:color w:val="000000"/>
          <w:b w:val="off"/>
          <w:i w:val="off"/>
        </w:rPr>
        <w:t>减轻其他类型的感冒和流感症状也有一定的帮助。</w:t>
      </w:r>
      <w:bookmarkEnd w:id="16801"/>
    </w:p>
    <w:p>
      <w:pPr>
        <w:pageBreakBefore w:val="off"/>
        <w:tabs/>
        <w:wordWrap w:val="off"/>
        <w:spacing w:before="0" w:after="0" w:line="780" w:lineRule="atLeast"/>
        <w:ind w:left="0" w:right="20" w:firstLine="820"/>
        <w:jc w:val="both"/>
        <w:textAlignment w:val="baseline"/>
        <w:rPr>
          <w:sz w:val="40"/>
        </w:rPr>
      </w:pPr>
      <w:bookmarkStart w:name="" w:id="16802"/>
      <w:r>
        <w:rPr>
          <w:rFonts w:ascii="宋体" w:hAnsi="宋体" w:cs="宋体" w:eastAsia="宋体"/>
          <w:sz w:val="40"/>
          <w:spacing w:val="0"/>
          <w:color w:val="000000"/>
          <w:b w:val="off"/>
          <w:i w:val="off"/>
        </w:rPr>
        <w:t>这种饮食模式强调摄入充足的水果、蔬菜、全谷物，以豆类、坚果、牛</w:t>
      </w:r>
      <w:r>
        <w:rPr>
          <w:rFonts w:ascii="宋体" w:hAnsi="宋体" w:cs="宋体" w:eastAsia="宋体"/>
          <w:sz w:val="40"/>
          <w:spacing w:val="0"/>
          <w:color w:val="000000"/>
          <w:b w:val="off"/>
          <w:i w:val="off"/>
        </w:rPr>
        <w:t>奶和橄榄油为主要脂肪来源。此外，比起家禽和猪、牛、羊肉，更强调摄入富</w:t>
      </w:r>
      <w:r>
        <w:rPr>
          <w:rFonts w:ascii="宋体" w:hAnsi="宋体" w:cs="宋体" w:eastAsia="宋体"/>
          <w:sz w:val="40"/>
          <w:spacing w:val="0"/>
          <w:color w:val="000000"/>
          <w:b w:val="off"/>
          <w:i w:val="off"/>
        </w:rPr>
        <w:t>含 Omega-3脂肪酸的鱼类和海鲜。水果、蔬菜中含有丰富的具备抗炎、抗氧</w:t>
      </w:r>
      <w:r>
        <w:rPr>
          <w:rFonts w:ascii="宋体" w:hAnsi="宋体" w:cs="宋体" w:eastAsia="宋体"/>
          <w:sz w:val="40"/>
          <w:spacing w:val="0"/>
          <w:color w:val="000000"/>
          <w:b w:val="off"/>
          <w:i w:val="off"/>
        </w:rPr>
        <w:t>化特性的维生素， Omega-3脂肪酸可以抑制促炎介质的生成。</w:t>
      </w:r>
      <w:bookmarkEnd w:id="16802"/>
    </w:p>
    <w:p>
      <w:pPr>
        <w:pageBreakBefore w:val="off"/>
        <w:tabs/>
        <w:wordWrap w:val="off"/>
        <w:spacing w:before="0" w:after="0" w:line="780" w:lineRule="atLeast"/>
        <w:ind w:left="820" w:right="0"/>
        <w:jc w:val="both"/>
        <w:textAlignment w:val="baseline"/>
        <w:rPr>
          <w:sz w:val="40"/>
        </w:rPr>
      </w:pPr>
      <w:bookmarkStart w:name="" w:id="16803"/>
      <w:r>
        <w:rPr>
          <w:rFonts w:ascii="宋体" w:hAnsi="宋体" w:cs="宋体" w:eastAsia="宋体"/>
          <w:sz w:val="40"/>
          <w:spacing w:val="0"/>
          <w:color w:val="000000"/>
          <w:b w:val="off"/>
          <w:i w:val="off"/>
        </w:rPr>
        <w:t>其次是维生素。</w:t>
      </w:r>
      <w:bookmarkEnd w:id="16803"/>
    </w:p>
    <w:p>
      <w:pPr>
        <w:pageBreakBefore w:val="off"/>
        <w:tabs/>
        <w:wordWrap w:val="off"/>
        <w:spacing w:before="0" w:after="0" w:line="780" w:lineRule="atLeast"/>
        <w:ind w:left="0" w:right="40" w:firstLine="820"/>
        <w:jc w:val="both"/>
        <w:textAlignment w:val="baseline"/>
        <w:rPr>
          <w:sz w:val="40"/>
        </w:rPr>
      </w:pPr>
      <w:bookmarkStart w:name="" w:id="16804"/>
      <w:r>
        <w:rPr>
          <w:rFonts w:ascii="宋体" w:hAnsi="宋体" w:cs="宋体" w:eastAsia="宋体"/>
          <w:sz w:val="40"/>
          <w:spacing w:val="0"/>
          <w:color w:val="000000"/>
          <w:b w:val="off"/>
          <w:i w:val="off"/>
        </w:rPr>
        <w:t>在感冒期间，身体为了制造更多的白细胞、抗体来对抗病毒，对维生素</w:t>
      </w:r>
      <w:r>
        <w:rPr>
          <w:rFonts w:ascii="宋体" w:hAnsi="宋体" w:cs="宋体" w:eastAsia="宋体"/>
          <w:sz w:val="40"/>
          <w:spacing w:val="0"/>
          <w:color w:val="000000"/>
          <w:b w:val="off"/>
          <w:i w:val="off"/>
        </w:rPr>
        <w:t>和各种微量元素的消耗会快速增加。研究表明，维生素A、维生素B、维生素</w:t>
      </w:r>
      <w:bookmarkEnd w:id="16804"/>
    </w:p>
    <w:p>
      <w:pPr>
        <w:pageBreakBefore w:val="off"/>
        <w:tabs/>
        <w:wordWrap w:val="off"/>
        <w:spacing w:before="0" w:after="0" w:line="800" w:lineRule="exact"/>
        <w:ind w:left="0" w:right="0"/>
        <w:jc w:val="both"/>
        <w:textAlignment w:val="baseline"/>
        <w:rPr>
          <w:sz w:val="40"/>
        </w:rPr>
      </w:pPr>
      <w:bookmarkStart w:name="" w:id="16805"/>
      <w:r>
        <w:rPr>
          <w:rFonts w:ascii="宋体" w:hAnsi="宋体" w:cs="宋体" w:eastAsia="宋体"/>
          <w:sz w:val="40"/>
          <w:spacing w:val="0"/>
          <w:color w:val="000000"/>
          <w:b w:val="off"/>
          <w:i w:val="off"/>
        </w:rPr>
        <w:t/>
      </w:r>
      <w:bookmarkEnd w:id="16805"/>
    </w:p>
    <w:p>
      <w:pPr>
        <w:pageBreakBefore w:val="off"/>
        <w:tabs/>
        <w:wordWrap w:val="off"/>
        <w:spacing w:before="0" w:after="0" w:line="520" w:lineRule="atLeast"/>
        <w:ind w:left="0" w:right="60"/>
        <w:jc w:val="right"/>
        <w:textAlignment w:val="baseline"/>
        <w:rPr>
          <w:sz w:val="38"/>
        </w:rPr>
      </w:pPr>
      <w:bookmarkStart w:name="" w:id="16806"/>
      <w:r>
        <w:rPr>
          <w:rFonts w:ascii="仿宋" w:hAnsi="仿宋" w:cs="仿宋" w:eastAsia="仿宋"/>
          <w:sz w:val="38"/>
          <w:spacing w:val="0"/>
          <w:color w:val="000000"/>
          <w:b w:val="off"/>
          <w:i w:val="off"/>
        </w:rPr>
        <w:t>693</w:t>
      </w:r>
      <w:bookmarkEnd w:id="16806"/>
    </w:p>
    <w:p>
      <w:r>
        <w:t/>
      </w:r>
    </w:p>
    <w:p>
      <w:pPr>
        <w:sectPr>
          <w:footerReference r:id="rId1445"/>
          <w:headerReference r:id="rId1446" w:type="default"/>
          <w:type w:val="nextPage"/>
          <w:pgSz w:w="17060" w:h="25400"/>
          <w:pgMar w:left="1580" w:top="1080" w:right="1580" w:bottom="1080" w:header="780" w:footer="780"/>
          <w:cols w:num="1"/>
        </w:sectPr>
      </w:pPr>
    </w:p>
    <w:p>
      <w:pPr>
        <w:pageBreakBefore w:val="off"/>
        <w:tabs/>
        <w:wordWrap w:val="off"/>
        <w:spacing w:before="0" w:after="0" w:line="480" w:lineRule="atLeast"/>
        <w:ind w:left="20" w:right="0"/>
        <w:jc w:val="both"/>
        <w:textAlignment w:val="baseline"/>
        <w:rPr>
          <w:sz w:val="35"/>
        </w:rPr>
      </w:pPr>
      <w:bookmarkStart w:name="" w:id="16807"/>
      <w:r>
        <w:rPr>
          <w:rFonts w:ascii="黑体" w:hAnsi="黑体" w:cs="黑体" w:eastAsia="黑体"/>
          <w:sz w:val="35"/>
          <w:spacing w:val="0"/>
          <w:color w:val="a8bbd5"/>
          <w:b w:val="off"/>
          <w:i w:val="off"/>
        </w:rPr>
        <w:t>第五部分家庭疾病解决方案</w:t>
      </w:r>
      <w:bookmarkEnd w:id="16807"/>
    </w:p>
    <w:p>
      <w:pPr>
        <w:pageBreakBefore w:val="off"/>
        <w:tabs/>
        <w:wordWrap w:val="off"/>
        <w:spacing w:before="0" w:after="0" w:line="800" w:lineRule="exact"/>
        <w:ind w:left="0" w:right="0"/>
        <w:jc w:val="both"/>
        <w:textAlignment w:val="baseline"/>
        <w:rPr>
          <w:sz w:val="42"/>
        </w:rPr>
      </w:pPr>
      <w:bookmarkStart w:name="" w:id="16808"/>
      <w:r>
        <w:rPr>
          <w:rFonts w:ascii="宋体" w:hAnsi="宋体" w:cs="宋体" w:eastAsia="宋体"/>
          <w:sz w:val="42"/>
          <w:spacing w:val="0"/>
          <w:color w:val="000000"/>
          <w:b w:val="off"/>
          <w:i w:val="off"/>
        </w:rPr>
        <w:t/>
      </w:r>
      <w:bookmarkEnd w:id="16808"/>
    </w:p>
    <w:p>
      <w:pPr>
        <w:pageBreakBefore w:val="off"/>
        <w:tabs/>
        <w:wordWrap w:val="off"/>
        <w:spacing w:before="0" w:after="0" w:line="800" w:lineRule="exact"/>
        <w:ind w:left="0" w:right="0"/>
        <w:jc w:val="both"/>
        <w:textAlignment w:val="baseline"/>
        <w:rPr>
          <w:sz w:val="42"/>
        </w:rPr>
      </w:pPr>
      <w:bookmarkStart w:name="" w:id="16809"/>
      <w:r>
        <w:rPr>
          <w:rFonts w:ascii="宋体" w:hAnsi="宋体" w:cs="宋体" w:eastAsia="宋体"/>
          <w:sz w:val="42"/>
          <w:spacing w:val="0"/>
          <w:color w:val="000000"/>
          <w:b w:val="off"/>
          <w:i w:val="off"/>
        </w:rPr>
        <w:t/>
      </w:r>
      <w:bookmarkEnd w:id="16809"/>
    </w:p>
    <w:p>
      <w:pPr>
        <w:pageBreakBefore w:val="off"/>
        <w:tabs/>
        <w:wordWrap w:val="off"/>
        <w:spacing w:before="0" w:after="0" w:line="800" w:lineRule="atLeast"/>
        <w:ind w:left="20" w:right="20"/>
        <w:jc w:val="both"/>
        <w:textAlignment w:val="baseline"/>
        <w:rPr>
          <w:sz w:val="42"/>
        </w:rPr>
      </w:pPr>
      <w:bookmarkStart w:name="" w:id="16810"/>
      <w:r>
        <w:rPr>
          <w:rFonts w:ascii="宋体" w:hAnsi="宋体" w:cs="宋体" w:eastAsia="宋体"/>
          <w:sz w:val="42"/>
          <w:spacing w:val="0"/>
          <w:color w:val="000000"/>
          <w:b w:val="off"/>
          <w:i w:val="off"/>
        </w:rPr>
        <w:t>C、维生素 D及多种微量元素对抗病毒都有积极作用，长期补充充足的维生素</w:t>
      </w:r>
      <w:r>
        <w:rPr>
          <w:rFonts w:ascii="宋体" w:hAnsi="宋体" w:cs="宋体" w:eastAsia="宋体"/>
          <w:sz w:val="42"/>
          <w:spacing w:val="0"/>
          <w:color w:val="000000"/>
          <w:b w:val="off"/>
          <w:i w:val="off"/>
        </w:rPr>
        <w:t>可以增强对感冒的预防效果，而短期补充一些维生素也能有效缩短病程。</w:t>
      </w:r>
      <w:bookmarkEnd w:id="16810"/>
    </w:p>
    <w:p>
      <w:pPr>
        <w:pageBreakBefore w:val="off"/>
        <w:tabs/>
        <w:wordWrap w:val="off"/>
        <w:spacing w:before="0" w:after="0" w:line="800" w:lineRule="atLeast"/>
        <w:ind w:left="20" w:right="0" w:firstLine="840"/>
        <w:jc w:val="both"/>
        <w:textAlignment w:val="baseline"/>
        <w:rPr>
          <w:sz w:val="42"/>
        </w:rPr>
      </w:pPr>
      <w:bookmarkStart w:name="" w:id="16811"/>
      <w:r>
        <w:rPr>
          <w:rFonts w:ascii="宋体" w:hAnsi="宋体" w:cs="宋体" w:eastAsia="宋体"/>
          <w:sz w:val="42"/>
          <w:spacing w:val="0"/>
          <w:color w:val="000000"/>
          <w:b w:val="off"/>
          <w:i w:val="off"/>
        </w:rPr>
        <w:t>2021年《BMJ全球健康》杂志发表的一篇文章在分析了全球80项相关</w:t>
      </w:r>
      <w:r>
        <w:rPr>
          <w:rFonts w:ascii="宋体" w:hAnsi="宋体" w:cs="宋体" w:eastAsia="宋体"/>
          <w:sz w:val="42"/>
          <w:spacing w:val="0"/>
          <w:color w:val="000000"/>
          <w:b w:val="off"/>
          <w:i w:val="off"/>
        </w:rPr>
        <w:t>研究后发现，维生素 D、维生素 C和多种微量营养素的补充剂可将急性呼吸</w:t>
      </w:r>
      <w:r>
        <w:rPr>
          <w:rFonts w:ascii="宋体" w:hAnsi="宋体" w:cs="宋体" w:eastAsia="宋体"/>
          <w:sz w:val="42"/>
          <w:spacing w:val="0"/>
          <w:color w:val="000000"/>
          <w:b w:val="off"/>
          <w:i w:val="off"/>
        </w:rPr>
        <w:t>道感染风险降低3%~21%。而维生素 D、维生素 C和锌联用可将症状的持续</w:t>
      </w:r>
      <w:r>
        <w:rPr>
          <w:rFonts w:ascii="宋体" w:hAnsi="宋体" w:cs="宋体" w:eastAsia="宋体"/>
          <w:sz w:val="42"/>
          <w:spacing w:val="0"/>
          <w:color w:val="000000"/>
          <w:b w:val="off"/>
          <w:i w:val="off"/>
        </w:rPr>
        <w:t>时间缩短6%~59%。多种维生素和微量元素在支持免疫系统方面发挥着重要</w:t>
      </w:r>
      <w:r>
        <w:rPr>
          <w:rFonts w:ascii="宋体" w:hAnsi="宋体" w:cs="宋体" w:eastAsia="宋体"/>
          <w:sz w:val="42"/>
          <w:spacing w:val="0"/>
          <w:color w:val="000000"/>
          <w:b w:val="off"/>
          <w:i w:val="off"/>
        </w:rPr>
        <w:t>作用，比如支持身体屏障的构建、抗菌蛋白的合成及免疫细胞的生长。</w:t>
      </w:r>
      <w:bookmarkEnd w:id="16811"/>
    </w:p>
    <w:p>
      <w:pPr>
        <w:pageBreakBefore w:val="off"/>
        <w:tabs/>
        <w:wordWrap w:val="off"/>
        <w:spacing w:before="0" w:after="0" w:line="800" w:lineRule="atLeast"/>
        <w:ind w:left="20" w:right="0" w:firstLine="840"/>
        <w:jc w:val="both"/>
        <w:textAlignment w:val="baseline"/>
        <w:rPr>
          <w:sz w:val="42"/>
        </w:rPr>
      </w:pPr>
      <w:bookmarkStart w:name="" w:id="16812"/>
      <w:r>
        <w:rPr>
          <w:rFonts w:ascii="宋体" w:hAnsi="宋体" w:cs="宋体" w:eastAsia="宋体"/>
          <w:sz w:val="42"/>
          <w:spacing w:val="0"/>
          <w:color w:val="000000"/>
          <w:b w:val="off"/>
          <w:i w:val="off"/>
        </w:rPr>
        <w:t>为了达到抵御病毒的效果，可以适当增加维生素的摄入量。比如维生素</w:t>
      </w:r>
      <w:r>
        <w:rPr>
          <w:rFonts w:ascii="宋体" w:hAnsi="宋体" w:cs="宋体" w:eastAsia="宋体"/>
          <w:sz w:val="42"/>
          <w:spacing w:val="0"/>
          <w:color w:val="000000"/>
          <w:b w:val="off"/>
          <w:i w:val="off"/>
        </w:rPr>
        <w:t>C，健康成年人建议每天补充85毫克，但为了达到最佳免疫效果，建议每天</w:t>
      </w:r>
      <w:r>
        <w:rPr>
          <w:rFonts w:ascii="宋体" w:hAnsi="宋体" w:cs="宋体" w:eastAsia="宋体"/>
          <w:sz w:val="42"/>
          <w:spacing w:val="0"/>
          <w:color w:val="000000"/>
          <w:b w:val="off"/>
          <w:i w:val="off"/>
        </w:rPr>
        <w:t>补充大约200毫克。如果处于疾病状态，则推荐补充量为日常剂量的10倍，</w:t>
      </w:r>
      <w:r>
        <w:rPr>
          <w:rFonts w:ascii="宋体" w:hAnsi="宋体" w:cs="宋体" w:eastAsia="宋体"/>
          <w:sz w:val="42"/>
          <w:spacing w:val="0"/>
          <w:color w:val="000000"/>
          <w:b w:val="off"/>
          <w:i w:val="off"/>
        </w:rPr>
        <w:t>达到每天1~2克。换算为水果，在疾病状态下，相当于每天要吃1.5~3千克</w:t>
      </w:r>
      <w:r>
        <w:rPr>
          <w:rFonts w:ascii="宋体" w:hAnsi="宋体" w:cs="宋体" w:eastAsia="宋体"/>
          <w:sz w:val="42"/>
          <w:spacing w:val="0"/>
          <w:color w:val="000000"/>
          <w:b w:val="off"/>
          <w:i w:val="off"/>
        </w:rPr>
        <w:t>草莓。</w:t>
      </w:r>
      <w:bookmarkEnd w:id="16812"/>
    </w:p>
    <w:p>
      <w:pPr>
        <w:pageBreakBefore w:val="off"/>
        <w:tabs/>
        <w:wordWrap w:val="off"/>
        <w:spacing w:before="0" w:after="0" w:line="800" w:lineRule="atLeast"/>
        <w:ind w:left="20" w:right="0" w:firstLine="840"/>
        <w:jc w:val="both"/>
        <w:textAlignment w:val="baseline"/>
        <w:rPr>
          <w:sz w:val="42"/>
        </w:rPr>
      </w:pPr>
      <w:bookmarkStart w:name="" w:id="16813"/>
      <w:r>
        <w:rPr>
          <w:rFonts w:ascii="宋体" w:hAnsi="宋体" w:cs="宋体" w:eastAsia="宋体"/>
          <w:sz w:val="42"/>
          <w:spacing w:val="0"/>
          <w:color w:val="000000"/>
          <w:b w:val="off"/>
          <w:i w:val="off"/>
        </w:rPr>
        <w:t>再如维生素 D，日常推荐摄入量为每天600国际单位，为了获得最佳免</w:t>
      </w:r>
      <w:r>
        <w:rPr>
          <w:rFonts w:ascii="宋体" w:hAnsi="宋体" w:cs="宋体" w:eastAsia="宋体"/>
          <w:sz w:val="42"/>
          <w:spacing w:val="0"/>
          <w:color w:val="000000"/>
          <w:b w:val="off"/>
          <w:i w:val="off"/>
        </w:rPr>
        <w:t>疫力，则建议每天摄入2000国际单位。至于 Omega-3脂肪酸，则建议每日</w:t>
      </w:r>
      <w:r>
        <w:rPr>
          <w:rFonts w:ascii="宋体" w:hAnsi="宋体" w:cs="宋体" w:eastAsia="宋体"/>
          <w:sz w:val="42"/>
          <w:spacing w:val="0"/>
          <w:color w:val="000000"/>
          <w:b w:val="off"/>
          <w:i w:val="off"/>
        </w:rPr>
        <w:t>摄入250毫克的EPA+DHA。</w:t>
      </w:r>
      <w:bookmarkEnd w:id="16813"/>
    </w:p>
    <w:p>
      <w:pPr>
        <w:pageBreakBefore w:val="off"/>
        <w:tabs/>
        <w:wordWrap w:val="off"/>
        <w:spacing w:before="0" w:after="0" w:line="800" w:lineRule="atLeast"/>
        <w:ind w:left="20" w:right="0" w:firstLine="840"/>
        <w:jc w:val="both"/>
        <w:textAlignment w:val="baseline"/>
        <w:rPr>
          <w:sz w:val="42"/>
        </w:rPr>
      </w:pPr>
      <w:bookmarkStart w:name="" w:id="16814"/>
      <w:r>
        <w:rPr>
          <w:rFonts w:ascii="宋体" w:hAnsi="宋体" w:cs="宋体" w:eastAsia="宋体"/>
          <w:sz w:val="42"/>
          <w:spacing w:val="0"/>
          <w:color w:val="000000"/>
          <w:b w:val="off"/>
          <w:i w:val="off"/>
        </w:rPr>
        <w:t>生病期间往往全身都不舒服，食欲不佳，甚至伴有呕吐、腹泻或便秘的</w:t>
      </w:r>
      <w:r>
        <w:rPr>
          <w:rFonts w:ascii="宋体" w:hAnsi="宋体" w:cs="宋体" w:eastAsia="宋体"/>
          <w:sz w:val="42"/>
          <w:spacing w:val="0"/>
          <w:color w:val="000000"/>
          <w:b w:val="off"/>
          <w:i w:val="off"/>
        </w:rPr>
        <w:t>症状，维生素的摄入肯定不够。所以，这一时期可以考虑吃复合维生素。具体</w:t>
      </w:r>
      <w:r>
        <w:rPr>
          <w:rFonts w:ascii="宋体" w:hAnsi="宋体" w:cs="宋体" w:eastAsia="宋体"/>
          <w:sz w:val="42"/>
          <w:spacing w:val="0"/>
          <w:color w:val="000000"/>
          <w:b w:val="off"/>
          <w:i w:val="off"/>
        </w:rPr>
        <w:t>来说，每天1~2粒复合维生素、1粒微量元素、1粒深海鱼油是比较合适的</w:t>
      </w:r>
      <w:r>
        <w:rPr>
          <w:rFonts w:ascii="宋体" w:hAnsi="宋体" w:cs="宋体" w:eastAsia="宋体"/>
          <w:sz w:val="42"/>
          <w:spacing w:val="0"/>
          <w:color w:val="000000"/>
          <w:b w:val="off"/>
          <w:i w:val="off"/>
        </w:rPr>
        <w:t>剂量。</w:t>
      </w:r>
      <w:bookmarkEnd w:id="16814"/>
    </w:p>
    <w:p>
      <w:pPr>
        <w:pageBreakBefore w:val="off"/>
        <w:tabs/>
        <w:wordWrap w:val="off"/>
        <w:spacing w:before="0" w:after="0" w:line="800" w:lineRule="exact"/>
        <w:ind w:left="0" w:right="0"/>
        <w:jc w:val="both"/>
        <w:textAlignment w:val="baseline"/>
        <w:rPr>
          <w:sz w:val="42"/>
        </w:rPr>
      </w:pPr>
      <w:bookmarkStart w:name="" w:id="16815"/>
      <w:r>
        <w:rPr>
          <w:rFonts w:ascii="宋体" w:hAnsi="宋体" w:cs="宋体" w:eastAsia="宋体"/>
          <w:sz w:val="42"/>
          <w:spacing w:val="0"/>
          <w:color w:val="000000"/>
          <w:b w:val="off"/>
          <w:i w:val="off"/>
        </w:rPr>
        <w:t/>
      </w:r>
      <w:bookmarkEnd w:id="16815"/>
    </w:p>
    <w:p>
      <w:pPr>
        <w:pageBreakBefore w:val="off"/>
        <w:tabs/>
        <w:wordWrap w:val="off"/>
        <w:spacing w:before="0" w:after="0" w:line="600" w:lineRule="atLeast"/>
        <w:ind w:left="860" w:right="0"/>
        <w:jc w:val="both"/>
        <w:textAlignment w:val="baseline"/>
        <w:rPr>
          <w:sz w:val="44"/>
        </w:rPr>
      </w:pPr>
      <w:bookmarkStart w:name="" w:id="16816"/>
      <w:r>
        <w:rPr>
          <w:rFonts w:ascii="黑体" w:hAnsi="黑体" w:cs="黑体" w:eastAsia="黑体"/>
          <w:sz w:val="44"/>
          <w:spacing w:val="0"/>
          <w:color w:val="a8bbd5"/>
          <w:b w:val="on"/>
          <w:i w:val="off"/>
        </w:rPr>
        <w:t>高质量睡眠</w:t>
      </w:r>
      <w:bookmarkEnd w:id="16816"/>
    </w:p>
    <w:p>
      <w:pPr>
        <w:pageBreakBefore w:val="off"/>
        <w:tabs/>
        <w:wordWrap w:val="off"/>
        <w:spacing w:before="0" w:after="0" w:line="800" w:lineRule="atLeast"/>
        <w:ind w:left="20" w:right="0" w:firstLine="840"/>
        <w:jc w:val="both"/>
        <w:textAlignment w:val="baseline"/>
        <w:rPr>
          <w:sz w:val="42"/>
        </w:rPr>
      </w:pPr>
      <w:bookmarkStart w:name="" w:id="16817"/>
      <w:r>
        <w:rPr>
          <w:rFonts w:ascii="宋体" w:hAnsi="宋体" w:cs="宋体" w:eastAsia="宋体"/>
          <w:sz w:val="42"/>
          <w:spacing w:val="0"/>
          <w:color w:val="000000"/>
          <w:b w:val="off"/>
          <w:i w:val="off"/>
        </w:rPr>
        <w:t>感冒期间，不必遵循“睡眠需控制在8小时以内”这一原则，可以根据</w:t>
      </w:r>
      <w:r>
        <w:rPr>
          <w:rFonts w:ascii="宋体" w:hAnsi="宋体" w:cs="宋体" w:eastAsia="宋体"/>
          <w:sz w:val="42"/>
          <w:spacing w:val="0"/>
          <w:color w:val="000000"/>
          <w:b w:val="off"/>
          <w:i w:val="off"/>
        </w:rPr>
        <w:t>身体的实际状况进行休息。如果累了或困了，可以多睡一会儿。</w:t>
      </w:r>
      <w:bookmarkEnd w:id="16817"/>
    </w:p>
    <w:p>
      <w:pPr>
        <w:pageBreakBefore w:val="off"/>
        <w:tabs/>
        <w:wordWrap w:val="off"/>
        <w:spacing w:before="0" w:after="0" w:line="440" w:lineRule="exact"/>
        <w:ind w:left="0" w:right="0"/>
        <w:jc w:val="both"/>
        <w:textAlignment w:val="baseline"/>
        <w:rPr>
          <w:sz w:val="39"/>
        </w:rPr>
      </w:pPr>
      <w:bookmarkStart w:name="" w:id="16818"/>
      <w:r>
        <w:rPr>
          <w:rFonts w:ascii="宋体" w:hAnsi="宋体" w:cs="宋体" w:eastAsia="宋体"/>
          <w:sz w:val="39"/>
          <w:spacing w:val="0"/>
          <w:color w:val="000000"/>
          <w:b w:val="off"/>
          <w:i w:val="off"/>
        </w:rPr>
        <w:t/>
      </w:r>
      <w:bookmarkEnd w:id="16818"/>
    </w:p>
    <w:p>
      <w:pPr>
        <w:pageBreakBefore w:val="off"/>
        <w:tabs/>
        <w:wordWrap w:val="off"/>
        <w:spacing w:before="0" w:after="0" w:line="440" w:lineRule="exact"/>
        <w:ind w:left="0" w:right="0"/>
        <w:jc w:val="both"/>
        <w:textAlignment w:val="baseline"/>
        <w:rPr>
          <w:sz w:val="39"/>
        </w:rPr>
      </w:pPr>
      <w:bookmarkStart w:name="" w:id="16819"/>
      <w:r>
        <w:rPr>
          <w:rFonts w:ascii="宋体" w:hAnsi="宋体" w:cs="宋体" w:eastAsia="宋体"/>
          <w:sz w:val="39"/>
          <w:spacing w:val="0"/>
          <w:color w:val="000000"/>
          <w:b w:val="off"/>
          <w:i w:val="off"/>
        </w:rPr>
        <w:t/>
      </w:r>
      <w:bookmarkEnd w:id="16819"/>
    </w:p>
    <w:p>
      <w:pPr>
        <w:pageBreakBefore w:val="off"/>
        <w:tabs/>
        <w:wordWrap w:val="off"/>
        <w:spacing w:before="0" w:after="0" w:line="440" w:lineRule="exact"/>
        <w:ind w:left="0" w:right="0"/>
        <w:jc w:val="both"/>
        <w:textAlignment w:val="baseline"/>
        <w:rPr>
          <w:sz w:val="39"/>
        </w:rPr>
      </w:pPr>
      <w:bookmarkStart w:name="" w:id="16820"/>
      <w:r>
        <w:rPr>
          <w:rFonts w:ascii="宋体" w:hAnsi="宋体" w:cs="宋体" w:eastAsia="宋体"/>
          <w:sz w:val="39"/>
          <w:spacing w:val="0"/>
          <w:color w:val="000000"/>
          <w:b w:val="off"/>
          <w:i w:val="off"/>
        </w:rPr>
        <w:t/>
      </w:r>
      <w:bookmarkEnd w:id="16820"/>
    </w:p>
    <w:p>
      <w:pPr>
        <w:pageBreakBefore w:val="off"/>
        <w:tabs/>
        <w:wordWrap w:val="off"/>
        <w:spacing w:before="0" w:after="0" w:line="440" w:lineRule="exact"/>
        <w:ind w:left="0" w:right="0"/>
        <w:jc w:val="both"/>
        <w:textAlignment w:val="baseline"/>
        <w:rPr>
          <w:sz w:val="39"/>
        </w:rPr>
      </w:pPr>
      <w:bookmarkStart w:name="" w:id="16821"/>
      <w:r>
        <w:rPr>
          <w:rFonts w:ascii="宋体" w:hAnsi="宋体" w:cs="宋体" w:eastAsia="宋体"/>
          <w:sz w:val="39"/>
          <w:spacing w:val="0"/>
          <w:color w:val="000000"/>
          <w:b w:val="off"/>
          <w:i w:val="off"/>
        </w:rPr>
        <w:t/>
      </w:r>
      <w:bookmarkEnd w:id="16821"/>
    </w:p>
    <w:p>
      <w:pPr>
        <w:pageBreakBefore w:val="off"/>
        <w:tabs/>
        <w:wordWrap w:val="off"/>
        <w:spacing w:before="0" w:after="0" w:line="440" w:lineRule="exact"/>
        <w:ind w:left="0" w:right="0"/>
        <w:jc w:val="both"/>
        <w:textAlignment w:val="baseline"/>
        <w:rPr>
          <w:sz w:val="39"/>
        </w:rPr>
      </w:pPr>
      <w:bookmarkStart w:name="" w:id="16822"/>
      <w:r>
        <w:rPr>
          <w:rFonts w:ascii="宋体" w:hAnsi="宋体" w:cs="宋体" w:eastAsia="宋体"/>
          <w:sz w:val="39"/>
          <w:spacing w:val="0"/>
          <w:color w:val="000000"/>
          <w:b w:val="off"/>
          <w:i w:val="off"/>
        </w:rPr>
        <w:t/>
      </w:r>
      <w:bookmarkEnd w:id="16822"/>
    </w:p>
    <w:p>
      <w:pPr>
        <w:pageBreakBefore w:val="off"/>
        <w:tabs/>
        <w:wordWrap w:val="off"/>
        <w:spacing w:before="0" w:after="0" w:line="540" w:lineRule="atLeast"/>
        <w:ind w:left="80" w:right="0"/>
        <w:jc w:val="both"/>
        <w:textAlignment w:val="baseline"/>
        <w:rPr>
          <w:sz w:val="39"/>
        </w:rPr>
      </w:pPr>
      <w:bookmarkStart w:name="" w:id="16823"/>
      <w:r>
        <w:rPr>
          <w:rFonts w:ascii="仿宋" w:hAnsi="仿宋" w:cs="仿宋" w:eastAsia="仿宋"/>
          <w:sz w:val="39"/>
          <w:spacing w:val="0"/>
          <w:color w:val="a8bbd5"/>
          <w:b w:val="off"/>
          <w:i w:val="off"/>
        </w:rPr>
        <w:t>694</w:t>
      </w:r>
      <w:bookmarkEnd w:id="16823"/>
    </w:p>
    <w:p>
      <w:r>
        <w:t/>
      </w:r>
    </w:p>
    <w:p>
      <w:pPr>
        <w:sectPr>
          <w:footerReference r:id="rId1447"/>
          <w:headerReference r:id="rId1448" w:type="default"/>
          <w:type w:val="nextPage"/>
          <w:pgSz w:w="17340" w:h="25540"/>
          <w:pgMar w:left="1640" w:top="1080" w:right="1640" w:bottom="1080" w:header="780" w:footer="780"/>
          <w:cols w:num="1"/>
        </w:sectPr>
      </w:pPr>
    </w:p>
    <w:p>
      <w:pPr>
        <w:pageBreakBefore w:val="off"/>
        <w:tabs/>
        <w:wordWrap w:val="off"/>
        <w:spacing w:before="0" w:after="0" w:line="480" w:lineRule="atLeast"/>
        <w:ind w:left="0" w:right="0"/>
        <w:jc w:val="right"/>
        <w:textAlignment w:val="baseline"/>
        <w:rPr>
          <w:sz w:val="35"/>
        </w:rPr>
      </w:pPr>
      <w:bookmarkStart w:name="" w:id="16824"/>
      <w:r>
        <w:rPr>
          <w:rFonts w:ascii="黑体" w:hAnsi="黑体" w:cs="黑体" w:eastAsia="黑体"/>
          <w:sz w:val="35"/>
          <w:spacing w:val="0"/>
          <w:color w:val="000000"/>
          <w:b w:val="off"/>
          <w:i w:val="off"/>
        </w:rPr>
        <w:t>第十二章疾病管理</w:t>
      </w:r>
      <w:bookmarkEnd w:id="16824"/>
    </w:p>
    <w:p>
      <w:pPr>
        <w:pageBreakBefore w:val="off"/>
        <w:tabs/>
        <w:wordWrap w:val="off"/>
        <w:spacing w:before="0" w:after="0" w:line="420" w:lineRule="exact"/>
        <w:ind w:left="0" w:right="0"/>
        <w:jc w:val="right"/>
        <w:textAlignment w:val="baseline"/>
        <w:rPr>
          <w:sz w:val="35"/>
        </w:rPr>
      </w:pPr>
      <w:bookmarkStart w:name="" w:id="16825"/>
      <w:r>
        <w:rPr>
          <w:rFonts w:ascii="宋体" w:hAnsi="宋体" w:cs="宋体" w:eastAsia="宋体"/>
          <w:sz w:val="35"/>
          <w:spacing w:val="0"/>
          <w:color w:val="000000"/>
          <w:b w:val="off"/>
          <w:i w:val="off"/>
        </w:rPr>
        <w:t/>
      </w:r>
      <w:bookmarkEnd w:id="16825"/>
    </w:p>
    <w:p>
      <w:pPr>
        <w:pageBreakBefore w:val="off"/>
        <w:tabs/>
        <w:wordWrap w:val="off"/>
        <w:spacing w:before="0" w:after="0" w:line="420" w:lineRule="exact"/>
        <w:ind w:left="0" w:right="0"/>
        <w:jc w:val="right"/>
        <w:textAlignment w:val="baseline"/>
        <w:rPr>
          <w:sz w:val="35"/>
        </w:rPr>
      </w:pPr>
      <w:bookmarkStart w:name="" w:id="16826"/>
      <w:r>
        <w:rPr>
          <w:rFonts w:ascii="宋体" w:hAnsi="宋体" w:cs="宋体" w:eastAsia="宋体"/>
          <w:sz w:val="35"/>
          <w:spacing w:val="0"/>
          <w:color w:val="000000"/>
          <w:b w:val="off"/>
          <w:i w:val="off"/>
        </w:rPr>
        <w:t/>
      </w:r>
      <w:bookmarkEnd w:id="16826"/>
    </w:p>
    <w:p>
      <w:pPr>
        <w:pageBreakBefore w:val="off"/>
        <w:tabs/>
        <w:wordWrap w:val="off"/>
        <w:spacing w:before="0" w:after="0" w:line="420" w:lineRule="exact"/>
        <w:ind w:left="0" w:right="0"/>
        <w:jc w:val="right"/>
        <w:textAlignment w:val="baseline"/>
        <w:rPr>
          <w:sz w:val="35"/>
        </w:rPr>
      </w:pPr>
      <w:bookmarkStart w:name="" w:id="16827"/>
      <w:r>
        <w:rPr>
          <w:rFonts w:ascii="宋体" w:hAnsi="宋体" w:cs="宋体" w:eastAsia="宋体"/>
          <w:sz w:val="35"/>
          <w:spacing w:val="0"/>
          <w:color w:val="000000"/>
          <w:b w:val="off"/>
          <w:i w:val="off"/>
        </w:rPr>
        <w:t/>
      </w:r>
      <w:bookmarkEnd w:id="16827"/>
    </w:p>
    <w:p>
      <w:pPr>
        <w:pageBreakBefore w:val="off"/>
        <w:tabs/>
        <w:wordWrap w:val="off"/>
        <w:spacing w:before="0" w:after="0" w:line="640" w:lineRule="atLeast"/>
        <w:ind w:left="0" w:right="0"/>
        <w:jc w:val="both"/>
        <w:textAlignment w:val="baseline"/>
        <w:rPr>
          <w:sz w:val="47"/>
        </w:rPr>
      </w:pPr>
      <w:bookmarkStart w:name="" w:id="16828"/>
      <w:r>
        <w:rPr>
          <w:rFonts w:ascii="黑体" w:hAnsi="黑体" w:cs="黑体" w:eastAsia="黑体"/>
          <w:sz w:val="47"/>
          <w:spacing w:val="0"/>
          <w:color w:val="000000"/>
          <w:b w:val="off"/>
          <w:i w:val="off"/>
        </w:rPr>
        <w:t>针对病原体的药物治疗</w:t>
      </w:r>
      <w:bookmarkEnd w:id="16828"/>
    </w:p>
    <w:p>
      <w:pPr>
        <w:pageBreakBefore w:val="off"/>
        <w:tabs/>
        <w:wordWrap w:val="off"/>
        <w:spacing w:before="0" w:after="0" w:line="800" w:lineRule="exact"/>
        <w:ind w:left="0" w:right="0"/>
        <w:jc w:val="both"/>
        <w:textAlignment w:val="baseline"/>
        <w:rPr>
          <w:sz w:val="40"/>
        </w:rPr>
      </w:pPr>
      <w:bookmarkStart w:name="" w:id="16829"/>
      <w:r>
        <w:rPr>
          <w:rFonts w:ascii="宋体" w:hAnsi="宋体" w:cs="宋体" w:eastAsia="宋体"/>
          <w:sz w:val="40"/>
          <w:spacing w:val="0"/>
          <w:color w:val="000000"/>
          <w:b w:val="off"/>
          <w:i w:val="off"/>
        </w:rPr>
        <w:t/>
      </w:r>
      <w:bookmarkEnd w:id="16829"/>
    </w:p>
    <w:p>
      <w:pPr>
        <w:pageBreakBefore w:val="off"/>
        <w:tabs/>
        <w:wordWrap w:val="off"/>
        <w:spacing w:before="0" w:after="0" w:line="780" w:lineRule="atLeast"/>
        <w:ind w:left="0" w:right="0" w:firstLine="800"/>
        <w:jc w:val="both"/>
        <w:textAlignment w:val="baseline"/>
        <w:rPr>
          <w:sz w:val="40"/>
        </w:rPr>
      </w:pPr>
      <w:bookmarkStart w:name="" w:id="16830"/>
      <w:r>
        <w:rPr>
          <w:rFonts w:ascii="宋体" w:hAnsi="宋体" w:cs="宋体" w:eastAsia="宋体"/>
          <w:sz w:val="40"/>
          <w:spacing w:val="0"/>
          <w:color w:val="000000"/>
          <w:b w:val="off"/>
          <w:i w:val="off"/>
        </w:rPr>
        <w:t>一旦患上流感，多喝水、补充维生素、睡好觉显然是不够的。这种时候</w:t>
      </w:r>
      <w:r>
        <w:rPr>
          <w:rFonts w:ascii="宋体" w:hAnsi="宋体" w:cs="宋体" w:eastAsia="宋体"/>
          <w:sz w:val="40"/>
          <w:spacing w:val="0"/>
          <w:color w:val="000000"/>
          <w:b w:val="off"/>
          <w:i w:val="off"/>
        </w:rPr>
        <w:t>应该怎么做才能好得更快呢?答案是根据病原体进行药物治疗。接下来，我把</w:t>
      </w:r>
      <w:r>
        <w:rPr>
          <w:rFonts w:ascii="宋体" w:hAnsi="宋体" w:cs="宋体" w:eastAsia="宋体"/>
          <w:sz w:val="40"/>
          <w:spacing w:val="0"/>
          <w:color w:val="000000"/>
          <w:b w:val="off"/>
          <w:i w:val="off"/>
        </w:rPr>
        <w:t>曾经帮我女儿成功应对流感的一套方法教给你。</w:t>
      </w:r>
      <w:bookmarkEnd w:id="16830"/>
    </w:p>
    <w:p>
      <w:pPr>
        <w:pageBreakBefore w:val="off"/>
        <w:tabs/>
        <w:wordWrap w:val="off"/>
        <w:spacing w:before="0" w:after="0" w:line="780" w:lineRule="atLeast"/>
        <w:ind w:left="0" w:right="0" w:firstLine="800"/>
        <w:jc w:val="both"/>
        <w:textAlignment w:val="baseline"/>
        <w:rPr>
          <w:sz w:val="40"/>
        </w:rPr>
      </w:pPr>
      <w:bookmarkStart w:name="" w:id="16831"/>
      <w:r>
        <w:rPr>
          <w:rFonts w:ascii="宋体" w:hAnsi="宋体" w:cs="宋体" w:eastAsia="宋体"/>
          <w:sz w:val="40"/>
          <w:spacing w:val="0"/>
          <w:color w:val="000000"/>
          <w:b w:val="off"/>
          <w:i w:val="off"/>
        </w:rPr>
        <w:t>有一次，我女儿放学回家后就有点精神萎靡，到了晚上7点多，她开始</w:t>
      </w:r>
      <w:r>
        <w:rPr>
          <w:rFonts w:ascii="宋体" w:hAnsi="宋体" w:cs="宋体" w:eastAsia="宋体"/>
          <w:sz w:val="40"/>
          <w:spacing w:val="0"/>
          <w:color w:val="000000"/>
          <w:b w:val="off"/>
          <w:i w:val="off"/>
        </w:rPr>
        <w:t>出现发热症状，体温38.3℃，伴有轻微咳嗽。我马上给她泡了一杯复合维生</w:t>
      </w:r>
      <w:r>
        <w:rPr>
          <w:rFonts w:ascii="宋体" w:hAnsi="宋体" w:cs="宋体" w:eastAsia="宋体"/>
          <w:sz w:val="40"/>
          <w:spacing w:val="0"/>
          <w:color w:val="000000"/>
          <w:b w:val="off"/>
          <w:i w:val="off"/>
        </w:rPr>
        <w:t>素泡腾片水，酸酸甜甜的，她乖乖地喝了下去。同时，我赶紧在线上平台预约</w:t>
      </w:r>
      <w:r>
        <w:rPr>
          <w:rFonts w:ascii="宋体" w:hAnsi="宋体" w:cs="宋体" w:eastAsia="宋体"/>
          <w:sz w:val="40"/>
          <w:spacing w:val="0"/>
          <w:color w:val="000000"/>
          <w:b w:val="off"/>
          <w:i w:val="off"/>
        </w:rPr>
        <w:t>了“呼吸道病原体居家快检服务”，这是一种上门采样，快速检测各种流感、</w:t>
      </w:r>
      <w:r>
        <w:rPr>
          <w:rFonts w:ascii="宋体" w:hAnsi="宋体" w:cs="宋体" w:eastAsia="宋体"/>
          <w:sz w:val="40"/>
          <w:spacing w:val="0"/>
          <w:color w:val="000000"/>
          <w:b w:val="off"/>
          <w:i w:val="off"/>
        </w:rPr>
        <w:t>支原体、细菌等病原体的服务，在很多一、二线城市都可以预约。</w:t>
      </w:r>
      <w:bookmarkEnd w:id="16831"/>
    </w:p>
    <w:p>
      <w:pPr>
        <w:pageBreakBefore w:val="off"/>
        <w:tabs/>
        <w:wordWrap w:val="off"/>
        <w:spacing w:before="0" w:after="0" w:line="780" w:lineRule="atLeast"/>
        <w:ind w:left="0" w:right="20" w:firstLine="800"/>
        <w:jc w:val="both"/>
        <w:textAlignment w:val="baseline"/>
        <w:rPr>
          <w:sz w:val="40"/>
        </w:rPr>
      </w:pPr>
      <w:bookmarkStart w:name="" w:id="16832"/>
      <w:r>
        <w:rPr>
          <w:rFonts w:ascii="宋体" w:hAnsi="宋体" w:cs="宋体" w:eastAsia="宋体"/>
          <w:sz w:val="40"/>
          <w:spacing w:val="0"/>
          <w:color w:val="000000"/>
          <w:b w:val="off"/>
          <w:i w:val="off"/>
        </w:rPr>
        <w:t>20分钟后，外卖小哥就把采样工具包送到了我手上。按照说明书，我在</w:t>
      </w:r>
      <w:r>
        <w:rPr>
          <w:rFonts w:ascii="宋体" w:hAnsi="宋体" w:cs="宋体" w:eastAsia="宋体"/>
          <w:sz w:val="40"/>
          <w:spacing w:val="0"/>
          <w:color w:val="000000"/>
          <w:b w:val="off"/>
          <w:i w:val="off"/>
        </w:rPr>
        <w:t>孩子的鼻腔、咽喉各采了一个标本，放进标本保存液中密封好，交给外卖小</w:t>
      </w:r>
      <w:r>
        <w:rPr>
          <w:rFonts w:ascii="宋体" w:hAnsi="宋体" w:cs="宋体" w:eastAsia="宋体"/>
          <w:sz w:val="40"/>
          <w:spacing w:val="0"/>
          <w:color w:val="000000"/>
          <w:b w:val="off"/>
          <w:i w:val="off"/>
        </w:rPr>
        <w:t>哥，他马上把标本送去专业机构检测。2小时后，也就是9点半左右，我的手</w:t>
      </w:r>
      <w:r>
        <w:rPr>
          <w:rFonts w:ascii="宋体" w:hAnsi="宋体" w:cs="宋体" w:eastAsia="宋体"/>
          <w:sz w:val="40"/>
          <w:spacing w:val="0"/>
          <w:color w:val="000000"/>
          <w:b w:val="off"/>
          <w:i w:val="off"/>
        </w:rPr>
        <w:t>机上显示女儿得了乙型流感。接下来，我在线咨询了儿科医生，确认女儿患乙</w:t>
      </w:r>
      <w:r>
        <w:rPr>
          <w:rFonts w:ascii="宋体" w:hAnsi="宋体" w:cs="宋体" w:eastAsia="宋体"/>
          <w:sz w:val="40"/>
          <w:spacing w:val="0"/>
          <w:color w:val="000000"/>
          <w:b w:val="off"/>
          <w:i w:val="off"/>
        </w:rPr>
        <w:t>流没有超过48小时。根据她的体重，我在线上购买了抗病毒药物。10点多，</w:t>
      </w:r>
      <w:r>
        <w:rPr>
          <w:rFonts w:ascii="宋体" w:hAnsi="宋体" w:cs="宋体" w:eastAsia="宋体"/>
          <w:sz w:val="40"/>
          <w:spacing w:val="0"/>
          <w:color w:val="000000"/>
          <w:b w:val="off"/>
          <w:i w:val="off"/>
        </w:rPr>
        <w:t>女儿吃药后入睡。夜里再次发热到39℃，我又让她吃了布洛芬。</w:t>
      </w:r>
      <w:bookmarkEnd w:id="16832"/>
    </w:p>
    <w:p>
      <w:pPr>
        <w:pageBreakBefore w:val="off"/>
        <w:tabs/>
        <w:wordWrap w:val="off"/>
        <w:spacing w:before="0" w:after="0" w:line="780" w:lineRule="atLeast"/>
        <w:ind w:left="0" w:right="100" w:firstLine="800"/>
        <w:jc w:val="both"/>
        <w:textAlignment w:val="baseline"/>
        <w:rPr>
          <w:sz w:val="40"/>
        </w:rPr>
      </w:pPr>
      <w:bookmarkStart w:name="" w:id="16833"/>
      <w:r>
        <w:rPr>
          <w:rFonts w:ascii="宋体" w:hAnsi="宋体" w:cs="宋体" w:eastAsia="宋体"/>
          <w:sz w:val="40"/>
          <w:spacing w:val="0"/>
          <w:color w:val="000000"/>
          <w:b w:val="off"/>
          <w:i w:val="off"/>
        </w:rPr>
        <w:t>第二天，我让女儿多喝水、多睡觉，同时补充营养。到了晚上7点多，</w:t>
      </w:r>
      <w:r>
        <w:rPr>
          <w:rFonts w:ascii="宋体" w:hAnsi="宋体" w:cs="宋体" w:eastAsia="宋体"/>
          <w:sz w:val="40"/>
          <w:spacing w:val="0"/>
          <w:color w:val="000000"/>
          <w:b w:val="off"/>
          <w:i w:val="off"/>
        </w:rPr>
        <w:t>抗病毒药物开始起效，女儿没有再发热，咳嗽了两天就彻底好了。</w:t>
      </w:r>
      <w:bookmarkEnd w:id="16833"/>
    </w:p>
    <w:p>
      <w:pPr>
        <w:pageBreakBefore w:val="off"/>
        <w:tabs/>
        <w:wordWrap w:val="off"/>
        <w:spacing w:before="0" w:after="0" w:line="780" w:lineRule="atLeast"/>
        <w:ind w:left="0" w:right="60" w:firstLine="800"/>
        <w:jc w:val="both"/>
        <w:textAlignment w:val="baseline"/>
        <w:rPr>
          <w:sz w:val="40"/>
        </w:rPr>
      </w:pPr>
      <w:bookmarkStart w:name="" w:id="16834"/>
      <w:r>
        <w:rPr>
          <w:rFonts w:ascii="宋体" w:hAnsi="宋体" w:cs="宋体" w:eastAsia="宋体"/>
          <w:sz w:val="40"/>
          <w:spacing w:val="0"/>
          <w:color w:val="000000"/>
          <w:b w:val="off"/>
          <w:i w:val="off"/>
        </w:rPr>
        <w:t>可以说，这是我处理得最快的一次流感，女儿从发病到退热，只有大约</w:t>
      </w:r>
      <w:r>
        <w:rPr>
          <w:rFonts w:ascii="宋体" w:hAnsi="宋体" w:cs="宋体" w:eastAsia="宋体"/>
          <w:sz w:val="40"/>
          <w:spacing w:val="0"/>
          <w:color w:val="000000"/>
          <w:b w:val="off"/>
          <w:i w:val="off"/>
        </w:rPr>
        <w:t>24小时。如果不进行抗病毒治疗，儿童患乙型流感后发烧的平均天数是4天。</w:t>
      </w:r>
      <w:r>
        <w:rPr>
          <w:rFonts w:ascii="宋体" w:hAnsi="宋体" w:cs="宋体" w:eastAsia="宋体"/>
          <w:sz w:val="40"/>
          <w:spacing w:val="0"/>
          <w:color w:val="000000"/>
          <w:b w:val="off"/>
          <w:i w:val="off"/>
        </w:rPr>
        <w:t>虽然一些城市暂时没有居家检测服务，但我的处理思路是所有家庭都可以借鉴</w:t>
      </w:r>
      <w:r>
        <w:rPr>
          <w:rFonts w:ascii="宋体" w:hAnsi="宋体" w:cs="宋体" w:eastAsia="宋体"/>
          <w:sz w:val="40"/>
          <w:spacing w:val="0"/>
          <w:color w:val="000000"/>
          <w:b w:val="off"/>
          <w:i w:val="off"/>
        </w:rPr>
        <w:t>的，那就是快速确认病因，对症治疗，及时通过药物干预。这套方法同样适用</w:t>
      </w:r>
      <w:r>
        <w:rPr>
          <w:rFonts w:ascii="宋体" w:hAnsi="宋体" w:cs="宋体" w:eastAsia="宋体"/>
          <w:sz w:val="40"/>
          <w:spacing w:val="0"/>
          <w:color w:val="000000"/>
          <w:b w:val="off"/>
          <w:i w:val="off"/>
        </w:rPr>
        <w:t>于成人，尤其是老年群体。</w:t>
      </w:r>
      <w:bookmarkEnd w:id="16834"/>
    </w:p>
    <w:p>
      <w:pPr>
        <w:pageBreakBefore w:val="off"/>
        <w:tabs/>
        <w:wordWrap w:val="off"/>
        <w:spacing w:before="0" w:after="0" w:line="800" w:lineRule="exact"/>
        <w:ind w:left="0" w:right="0"/>
        <w:jc w:val="both"/>
        <w:textAlignment w:val="baseline"/>
        <w:rPr>
          <w:sz w:val="40"/>
        </w:rPr>
      </w:pPr>
      <w:bookmarkStart w:name="" w:id="16835"/>
      <w:r>
        <w:rPr>
          <w:rFonts w:ascii="宋体" w:hAnsi="宋体" w:cs="宋体" w:eastAsia="宋体"/>
          <w:sz w:val="40"/>
          <w:spacing w:val="0"/>
          <w:color w:val="000000"/>
          <w:b w:val="off"/>
          <w:i w:val="off"/>
        </w:rPr>
        <w:t/>
      </w:r>
      <w:bookmarkEnd w:id="16835"/>
    </w:p>
    <w:p>
      <w:pPr>
        <w:pageBreakBefore w:val="off"/>
        <w:tabs/>
        <w:wordWrap w:val="off"/>
        <w:spacing w:before="0" w:after="0" w:line="800" w:lineRule="exact"/>
        <w:ind w:left="0" w:right="0"/>
        <w:jc w:val="both"/>
        <w:textAlignment w:val="baseline"/>
        <w:rPr>
          <w:sz w:val="40"/>
        </w:rPr>
      </w:pPr>
      <w:bookmarkStart w:name="" w:id="16836"/>
      <w:r>
        <w:rPr>
          <w:rFonts w:ascii="宋体" w:hAnsi="宋体" w:cs="宋体" w:eastAsia="宋体"/>
          <w:sz w:val="40"/>
          <w:spacing w:val="0"/>
          <w:color w:val="000000"/>
          <w:b w:val="off"/>
          <w:i w:val="off"/>
        </w:rPr>
        <w:t/>
      </w:r>
      <w:bookmarkEnd w:id="16836"/>
    </w:p>
    <w:p>
      <w:pPr>
        <w:pageBreakBefore w:val="off"/>
        <w:tabs/>
        <w:wordWrap w:val="off"/>
        <w:spacing w:before="0" w:after="0" w:line="800" w:lineRule="exact"/>
        <w:ind w:left="0" w:right="0"/>
        <w:jc w:val="both"/>
        <w:textAlignment w:val="baseline"/>
        <w:rPr>
          <w:sz w:val="40"/>
        </w:rPr>
      </w:pPr>
      <w:bookmarkStart w:name="" w:id="16837"/>
      <w:r>
        <w:rPr>
          <w:rFonts w:ascii="宋体" w:hAnsi="宋体" w:cs="宋体" w:eastAsia="宋体"/>
          <w:sz w:val="40"/>
          <w:spacing w:val="0"/>
          <w:color w:val="000000"/>
          <w:b w:val="off"/>
          <w:i w:val="off"/>
        </w:rPr>
        <w:t/>
      </w:r>
      <w:bookmarkEnd w:id="16837"/>
    </w:p>
    <w:p>
      <w:pPr>
        <w:pageBreakBefore w:val="off"/>
        <w:tabs/>
        <w:wordWrap w:val="off"/>
        <w:spacing w:before="0" w:after="0" w:line="520" w:lineRule="atLeast"/>
        <w:ind w:left="0" w:right="100"/>
        <w:jc w:val="right"/>
        <w:textAlignment w:val="baseline"/>
        <w:rPr>
          <w:sz w:val="39"/>
        </w:rPr>
      </w:pPr>
      <w:bookmarkStart w:name="" w:id="16838"/>
      <w:r>
        <w:rPr>
          <w:rFonts w:ascii="黑体" w:hAnsi="黑体" w:cs="黑体" w:eastAsia="黑体"/>
          <w:sz w:val="39"/>
          <w:spacing w:val="0"/>
          <w:color w:val="000000"/>
          <w:b w:val="off"/>
          <w:i w:val="off"/>
        </w:rPr>
        <w:t>695</w:t>
      </w:r>
      <w:bookmarkEnd w:id="16838"/>
    </w:p>
    <w:p>
      <w:r>
        <w:t/>
      </w:r>
    </w:p>
    <w:p>
      <w:pPr>
        <w:sectPr>
          <w:footerReference r:id="rId1449"/>
          <w:headerReference r:id="rId1450" w:type="default"/>
          <w:type w:val="nextPage"/>
          <w:pgSz w:w="17060" w:h="25400"/>
          <w:pgMar w:left="1560" w:top="1080" w:right="1560" w:bottom="1080" w:header="780" w:footer="780"/>
          <w:cols w:num="1"/>
        </w:sectPr>
      </w:pPr>
    </w:p>
    <w:p>
      <w:pPr>
        <w:pageBreakBefore w:val="off"/>
        <w:tabs/>
        <w:wordWrap w:val="off"/>
        <w:spacing w:before="0" w:after="0" w:line="460" w:lineRule="atLeast"/>
        <w:ind w:left="40" w:right="0"/>
        <w:jc w:val="both"/>
        <w:textAlignment w:val="baseline"/>
        <w:rPr>
          <w:sz w:val="34"/>
        </w:rPr>
      </w:pPr>
      <w:bookmarkStart w:name="" w:id="16839"/>
      <w:r>
        <w:rPr>
          <w:rFonts w:ascii="黑体" w:hAnsi="黑体" w:cs="黑体" w:eastAsia="黑体"/>
          <w:sz w:val="34"/>
          <w:spacing w:val="0"/>
          <w:color w:val="aebad2"/>
          <w:b w:val="off"/>
          <w:i w:val="off"/>
        </w:rPr>
        <w:t>第五部分家庭疾病解决方案</w:t>
      </w:r>
      <w:bookmarkEnd w:id="16839"/>
    </w:p>
    <w:p>
      <w:pPr>
        <w:pageBreakBefore w:val="off"/>
        <w:tabs/>
        <w:wordWrap w:val="off"/>
        <w:spacing w:before="0" w:after="0" w:line="400" w:lineRule="exact"/>
        <w:ind w:left="0" w:right="0"/>
        <w:jc w:val="both"/>
        <w:textAlignment w:val="baseline"/>
        <w:rPr>
          <w:sz w:val="34"/>
        </w:rPr>
      </w:pPr>
      <w:bookmarkStart w:name="" w:id="16840"/>
      <w:r>
        <w:rPr>
          <w:rFonts w:ascii="宋体" w:hAnsi="宋体" w:cs="宋体" w:eastAsia="宋体"/>
          <w:sz w:val="34"/>
          <w:spacing w:val="0"/>
          <w:color w:val="000000"/>
          <w:b w:val="off"/>
          <w:i w:val="off"/>
        </w:rPr>
        <w:t/>
      </w:r>
      <w:bookmarkEnd w:id="16840"/>
    </w:p>
    <w:p>
      <w:pPr>
        <w:pageBreakBefore w:val="off"/>
        <w:tabs/>
        <w:wordWrap w:val="off"/>
        <w:spacing w:before="0" w:after="0" w:line="400" w:lineRule="exact"/>
        <w:ind w:left="0" w:right="0"/>
        <w:jc w:val="both"/>
        <w:textAlignment w:val="baseline"/>
        <w:rPr>
          <w:sz w:val="34"/>
        </w:rPr>
      </w:pPr>
      <w:bookmarkStart w:name="" w:id="16841"/>
      <w:r>
        <w:rPr>
          <w:rFonts w:ascii="宋体" w:hAnsi="宋体" w:cs="宋体" w:eastAsia="宋体"/>
          <w:sz w:val="34"/>
          <w:spacing w:val="0"/>
          <w:color w:val="000000"/>
          <w:b w:val="off"/>
          <w:i w:val="off"/>
        </w:rPr>
        <w:t/>
      </w:r>
      <w:bookmarkEnd w:id="16841"/>
    </w:p>
    <w:p>
      <w:pPr>
        <w:pageBreakBefore w:val="off"/>
        <w:tabs/>
        <w:wordWrap w:val="off"/>
        <w:spacing w:before="0" w:after="0" w:line="400" w:lineRule="exact"/>
        <w:ind w:left="0" w:right="0"/>
        <w:jc w:val="both"/>
        <w:textAlignment w:val="baseline"/>
        <w:rPr>
          <w:sz w:val="34"/>
        </w:rPr>
      </w:pPr>
      <w:bookmarkStart w:name="" w:id="16842"/>
      <w:r>
        <w:rPr>
          <w:rFonts w:ascii="宋体" w:hAnsi="宋体" w:cs="宋体" w:eastAsia="宋体"/>
          <w:sz w:val="34"/>
          <w:spacing w:val="0"/>
          <w:color w:val="000000"/>
          <w:b w:val="off"/>
          <w:i w:val="off"/>
        </w:rPr>
        <w:t/>
      </w:r>
      <w:bookmarkEnd w:id="16842"/>
    </w:p>
    <w:p>
      <w:pPr>
        <w:pageBreakBefore w:val="off"/>
        <w:tabs/>
        <w:wordWrap w:val="off"/>
        <w:spacing w:before="0" w:after="0" w:line="400" w:lineRule="exact"/>
        <w:ind w:left="0" w:right="0"/>
        <w:jc w:val="both"/>
        <w:textAlignment w:val="baseline"/>
        <w:rPr>
          <w:sz w:val="34"/>
        </w:rPr>
      </w:pPr>
      <w:bookmarkStart w:name="" w:id="16843"/>
      <w:r>
        <w:rPr>
          <w:rFonts w:ascii="宋体" w:hAnsi="宋体" w:cs="宋体" w:eastAsia="宋体"/>
          <w:sz w:val="34"/>
          <w:spacing w:val="0"/>
          <w:color w:val="000000"/>
          <w:b w:val="off"/>
          <w:i w:val="off"/>
        </w:rPr>
        <w:t/>
      </w:r>
      <w:bookmarkEnd w:id="16843"/>
    </w:p>
    <w:p>
      <w:pPr>
        <w:pageBreakBefore w:val="off"/>
        <w:tabs/>
        <w:wordWrap w:val="off"/>
        <w:spacing w:before="0" w:after="0" w:line="660" w:lineRule="atLeast"/>
        <w:ind w:left="40" w:right="0"/>
        <w:jc w:val="both"/>
        <w:textAlignment w:val="baseline"/>
        <w:rPr>
          <w:sz w:val="48"/>
        </w:rPr>
      </w:pPr>
      <w:bookmarkStart w:name="" w:id="16844"/>
      <w:r>
        <w:rPr>
          <w:rFonts w:ascii="黑体" w:hAnsi="黑体" w:cs="黑体" w:eastAsia="黑体"/>
          <w:sz w:val="48"/>
          <w:spacing w:val="0"/>
          <w:color w:val="839dc6"/>
          <w:b w:val="on"/>
          <w:i w:val="off"/>
        </w:rPr>
        <w:t>如何预防感冒</w:t>
      </w:r>
      <w:bookmarkEnd w:id="16844"/>
    </w:p>
    <w:p>
      <w:pPr>
        <w:pageBreakBefore w:val="off"/>
        <w:tabs/>
        <w:wordWrap w:val="off"/>
        <w:spacing w:before="0" w:after="0" w:line="600" w:lineRule="exact"/>
        <w:ind w:left="0" w:right="0"/>
        <w:jc w:val="both"/>
        <w:textAlignment w:val="baseline"/>
        <w:rPr>
          <w:sz w:val="48"/>
        </w:rPr>
      </w:pPr>
      <w:bookmarkStart w:name="" w:id="16845"/>
      <w:r>
        <w:rPr>
          <w:rFonts w:ascii="宋体" w:hAnsi="宋体" w:cs="宋体" w:eastAsia="宋体"/>
          <w:sz w:val="48"/>
          <w:spacing w:val="0"/>
          <w:color w:val="000000"/>
          <w:b w:val="off"/>
          <w:i w:val="off"/>
        </w:rPr>
        <w:t/>
      </w:r>
      <w:bookmarkEnd w:id="16845"/>
    </w:p>
    <w:p>
      <w:pPr>
        <w:pageBreakBefore w:val="off"/>
        <w:tabs/>
        <w:wordWrap w:val="off"/>
        <w:spacing w:before="0" w:after="0" w:line="800" w:lineRule="atLeast"/>
        <w:ind w:left="40" w:right="20" w:firstLine="800"/>
        <w:jc w:val="both"/>
        <w:textAlignment w:val="baseline"/>
        <w:rPr>
          <w:sz w:val="41"/>
        </w:rPr>
      </w:pPr>
      <w:bookmarkStart w:name="" w:id="16846"/>
      <w:r>
        <w:rPr>
          <w:rFonts w:ascii="宋体" w:hAnsi="宋体" w:cs="宋体" w:eastAsia="宋体"/>
          <w:sz w:val="41"/>
          <w:spacing w:val="0"/>
          <w:color w:val="000000"/>
          <w:b w:val="off"/>
          <w:i w:val="off"/>
        </w:rPr>
        <w:t>感冒可以预防吗?答案是肯定的。虽然最有效、最根本的方法是均衡营</w:t>
      </w:r>
      <w:r>
        <w:rPr>
          <w:rFonts w:ascii="宋体" w:hAnsi="宋体" w:cs="宋体" w:eastAsia="宋体"/>
          <w:sz w:val="41"/>
          <w:spacing w:val="0"/>
          <w:color w:val="000000"/>
          <w:b w:val="off"/>
          <w:i w:val="off"/>
        </w:rPr>
        <w:t>养、提高自身免疫力，但这种方法通常见效比较慢，更便捷、有效的方法是接</w:t>
      </w:r>
      <w:r>
        <w:rPr>
          <w:rFonts w:ascii="宋体" w:hAnsi="宋体" w:cs="宋体" w:eastAsia="宋体"/>
          <w:sz w:val="41"/>
          <w:spacing w:val="0"/>
          <w:color w:val="000000"/>
          <w:b w:val="off"/>
          <w:i w:val="off"/>
        </w:rPr>
        <w:t>种流感疫苗。</w:t>
      </w:r>
      <w:bookmarkEnd w:id="16846"/>
    </w:p>
    <w:p>
      <w:pPr>
        <w:pageBreakBefore w:val="off"/>
        <w:tabs/>
        <w:wordWrap w:val="off"/>
        <w:spacing w:before="0" w:after="0" w:line="800" w:lineRule="atLeast"/>
        <w:ind w:left="40" w:right="20" w:firstLine="800"/>
        <w:jc w:val="both"/>
        <w:textAlignment w:val="baseline"/>
        <w:rPr>
          <w:sz w:val="41"/>
        </w:rPr>
      </w:pPr>
      <w:bookmarkStart w:name="" w:id="16847"/>
      <w:r>
        <w:rPr>
          <w:rFonts w:ascii="宋体" w:hAnsi="宋体" w:cs="宋体" w:eastAsia="宋体"/>
          <w:sz w:val="41"/>
          <w:spacing w:val="0"/>
          <w:color w:val="000000"/>
          <w:b w:val="off"/>
          <w:i w:val="off"/>
        </w:rPr>
        <w:t>哪些人应该接种流感疫苗?主要是易受流感侵袭的高风险群体，包括免</w:t>
      </w:r>
      <w:r>
        <w:rPr>
          <w:rFonts w:ascii="宋体" w:hAnsi="宋体" w:cs="宋体" w:eastAsia="宋体"/>
          <w:sz w:val="41"/>
          <w:spacing w:val="0"/>
          <w:color w:val="000000"/>
          <w:b w:val="off"/>
          <w:i w:val="off"/>
        </w:rPr>
        <w:t>疫力较弱的老年人和儿童，以及患有基础疾病的人群，如“三高”“四高”人</w:t>
      </w:r>
      <w:r>
        <w:rPr>
          <w:rFonts w:ascii="宋体" w:hAnsi="宋体" w:cs="宋体" w:eastAsia="宋体"/>
          <w:sz w:val="41"/>
          <w:spacing w:val="0"/>
          <w:color w:val="000000"/>
          <w:b w:val="off"/>
          <w:i w:val="off"/>
        </w:rPr>
        <w:t>群。此外，病态肥胖者(BMI≥40)和孕妇也属于重点接种人群。2016年</w:t>
      </w:r>
      <w:r>
        <w:rPr>
          <w:rFonts w:ascii="宋体" w:hAnsi="宋体" w:cs="宋体" w:eastAsia="宋体"/>
          <w:sz w:val="41"/>
          <w:spacing w:val="0"/>
          <w:color w:val="000000"/>
          <w:b w:val="off"/>
          <w:i w:val="off"/>
        </w:rPr>
        <w:t>《英国医学杂志》上发表的一项研究证实，灭活流感疫苗不会导致流感，对孕</w:t>
      </w:r>
      <w:r>
        <w:rPr>
          <w:rFonts w:ascii="宋体" w:hAnsi="宋体" w:cs="宋体" w:eastAsia="宋体"/>
          <w:sz w:val="41"/>
          <w:spacing w:val="0"/>
          <w:color w:val="000000"/>
          <w:b w:val="off"/>
          <w:i w:val="off"/>
        </w:rPr>
        <w:t>妇群体也是安全的。</w:t>
      </w:r>
      <w:bookmarkEnd w:id="16847"/>
    </w:p>
    <w:p>
      <w:pPr>
        <w:pageBreakBefore w:val="off"/>
        <w:tabs/>
        <w:wordWrap w:val="off"/>
        <w:spacing w:before="0" w:after="0" w:line="800" w:lineRule="atLeast"/>
        <w:ind w:left="40" w:right="0" w:firstLine="800"/>
        <w:jc w:val="both"/>
        <w:textAlignment w:val="baseline"/>
        <w:rPr>
          <w:sz w:val="41"/>
        </w:rPr>
      </w:pPr>
      <w:bookmarkStart w:name="" w:id="16848"/>
      <w:r>
        <w:rPr>
          <w:rFonts w:ascii="宋体" w:hAnsi="宋体" w:cs="宋体" w:eastAsia="宋体"/>
          <w:sz w:val="41"/>
          <w:spacing w:val="0"/>
          <w:color w:val="000000"/>
          <w:b w:val="off"/>
          <w:i w:val="off"/>
        </w:rPr>
        <w:t>调查显示，2014——2015年的流感季，在北京市确诊流感的中小学生中，</w:t>
      </w:r>
      <w:r>
        <w:rPr>
          <w:rFonts w:ascii="宋体" w:hAnsi="宋体" w:cs="宋体" w:eastAsia="宋体"/>
          <w:sz w:val="41"/>
          <w:spacing w:val="0"/>
          <w:color w:val="000000"/>
          <w:b w:val="off"/>
          <w:i w:val="off"/>
        </w:rPr>
        <w:t>接种流感疫苗的学生与没有接种流感疫苗的相比，出现38℃以上发热的风险</w:t>
      </w:r>
      <w:r>
        <w:rPr>
          <w:rFonts w:ascii="宋体" w:hAnsi="宋体" w:cs="宋体" w:eastAsia="宋体"/>
          <w:sz w:val="41"/>
          <w:spacing w:val="0"/>
          <w:color w:val="000000"/>
          <w:b w:val="off"/>
          <w:i w:val="off"/>
        </w:rPr>
        <w:t>显著降低。2016—2017年的流感季，北京市中小学生接种流感疫苗的总体保</w:t>
      </w:r>
      <w:r>
        <w:rPr>
          <w:rFonts w:ascii="宋体" w:hAnsi="宋体" w:cs="宋体" w:eastAsia="宋体"/>
          <w:sz w:val="41"/>
          <w:spacing w:val="0"/>
          <w:color w:val="000000"/>
          <w:b w:val="off"/>
          <w:i w:val="off"/>
        </w:rPr>
        <w:t>护率为69%。此外，针对成人的10项临床对照试验的汇总分析也表明，成人</w:t>
      </w:r>
      <w:r>
        <w:rPr>
          <w:rFonts w:ascii="宋体" w:hAnsi="宋体" w:cs="宋体" w:eastAsia="宋体"/>
          <w:sz w:val="41"/>
          <w:spacing w:val="0"/>
          <w:color w:val="000000"/>
          <w:b w:val="off"/>
          <w:i w:val="off"/>
        </w:rPr>
        <w:t>接种流感疫苗的总体保护率为59%。这些数据充分印证了流感疫苗的价值。</w:t>
      </w:r>
      <w:bookmarkEnd w:id="16848"/>
    </w:p>
    <w:p>
      <w:pPr>
        <w:pageBreakBefore w:val="off"/>
        <w:tabs/>
        <w:wordWrap w:val="off"/>
        <w:spacing w:before="0" w:after="0" w:line="800" w:lineRule="atLeast"/>
        <w:ind w:left="40" w:right="0" w:firstLine="800"/>
        <w:jc w:val="both"/>
        <w:textAlignment w:val="baseline"/>
        <w:rPr>
          <w:sz w:val="41"/>
        </w:rPr>
      </w:pPr>
      <w:bookmarkStart w:name="" w:id="16849"/>
      <w:r>
        <w:rPr>
          <w:rFonts w:ascii="宋体" w:hAnsi="宋体" w:cs="宋体" w:eastAsia="宋体"/>
          <w:sz w:val="41"/>
          <w:spacing w:val="0"/>
          <w:color w:val="000000"/>
          <w:b w:val="off"/>
          <w:i w:val="off"/>
        </w:rPr>
        <w:t>那应该什么时间接种疫苗呢?疫苗接种后需要2~4周才能产生有效抗</w:t>
      </w:r>
      <w:r>
        <w:rPr>
          <w:rFonts w:ascii="宋体" w:hAnsi="宋体" w:cs="宋体" w:eastAsia="宋体"/>
          <w:sz w:val="41"/>
          <w:spacing w:val="0"/>
          <w:color w:val="000000"/>
          <w:b w:val="off"/>
          <w:i w:val="off"/>
        </w:rPr>
        <w:t>体，因此需要提前接种。我国流感高发期通常为每年11月至次年3月。医疗</w:t>
      </w:r>
      <w:r>
        <w:rPr>
          <w:rFonts w:ascii="宋体" w:hAnsi="宋体" w:cs="宋体" w:eastAsia="宋体"/>
          <w:sz w:val="41"/>
          <w:spacing w:val="0"/>
          <w:color w:val="000000"/>
          <w:b w:val="off"/>
          <w:i w:val="off"/>
        </w:rPr>
        <w:t>专家建议，最佳接种时间为流感季开始之前，也就是10月底。如果错过最佳</w:t>
      </w:r>
      <w:r>
        <w:rPr>
          <w:rFonts w:ascii="宋体" w:hAnsi="宋体" w:cs="宋体" w:eastAsia="宋体"/>
          <w:sz w:val="41"/>
          <w:spacing w:val="0"/>
          <w:color w:val="000000"/>
          <w:b w:val="off"/>
          <w:i w:val="off"/>
        </w:rPr>
        <w:t>接种时间也不必担心，整个流感季接种都可以获得保护。接种疫苗既是对自身</w:t>
      </w:r>
      <w:r>
        <w:rPr>
          <w:rFonts w:ascii="宋体" w:hAnsi="宋体" w:cs="宋体" w:eastAsia="宋体"/>
          <w:sz w:val="41"/>
          <w:spacing w:val="0"/>
          <w:color w:val="000000"/>
          <w:b w:val="off"/>
          <w:i w:val="off"/>
        </w:rPr>
        <w:t>健康负责，也能为未接种疫苗的家人提供间接保护。</w:t>
      </w:r>
      <w:bookmarkEnd w:id="16849"/>
    </w:p>
    <w:p>
      <w:pPr>
        <w:pageBreakBefore w:val="off"/>
        <w:tabs/>
        <w:wordWrap w:val="off"/>
        <w:spacing w:before="0" w:after="0" w:line="820" w:lineRule="exact"/>
        <w:ind w:left="0" w:right="0"/>
        <w:jc w:val="both"/>
        <w:textAlignment w:val="baseline"/>
        <w:rPr>
          <w:sz w:val="41"/>
        </w:rPr>
      </w:pPr>
      <w:bookmarkStart w:name="" w:id="16850"/>
      <w:r>
        <w:rPr>
          <w:rFonts w:ascii="宋体" w:hAnsi="宋体" w:cs="宋体" w:eastAsia="宋体"/>
          <w:sz w:val="41"/>
          <w:spacing w:val="0"/>
          <w:color w:val="000000"/>
          <w:b w:val="off"/>
          <w:i w:val="off"/>
        </w:rPr>
        <w:t/>
      </w:r>
      <w:bookmarkEnd w:id="16850"/>
    </w:p>
    <w:p>
      <w:pPr>
        <w:pageBreakBefore w:val="off"/>
        <w:tabs/>
        <w:wordWrap w:val="off"/>
        <w:spacing w:before="0" w:after="0" w:line="660" w:lineRule="atLeast"/>
        <w:ind w:left="40" w:right="0"/>
        <w:jc w:val="both"/>
        <w:textAlignment w:val="baseline"/>
        <w:rPr>
          <w:sz w:val="48"/>
        </w:rPr>
      </w:pPr>
      <w:bookmarkStart w:name="" w:id="16851"/>
      <w:r>
        <w:rPr>
          <w:rFonts w:ascii="黑体" w:hAnsi="黑体" w:cs="黑体" w:eastAsia="黑体"/>
          <w:sz w:val="48"/>
          <w:spacing w:val="0"/>
          <w:color w:val="839dc6"/>
          <w:b w:val="on"/>
          <w:i w:val="off"/>
        </w:rPr>
        <w:t>接种疫苗的注意事项</w:t>
      </w:r>
      <w:bookmarkEnd w:id="16851"/>
    </w:p>
    <w:p>
      <w:pPr>
        <w:pageBreakBefore w:val="off"/>
        <w:tabs/>
        <w:wordWrap w:val="off"/>
        <w:spacing w:before="0" w:after="0" w:line="820" w:lineRule="exact"/>
        <w:ind w:left="0" w:right="0"/>
        <w:jc w:val="both"/>
        <w:textAlignment w:val="baseline"/>
        <w:rPr>
          <w:sz w:val="41"/>
        </w:rPr>
      </w:pPr>
      <w:bookmarkStart w:name="" w:id="16852"/>
      <w:r>
        <w:rPr>
          <w:rFonts w:ascii="宋体" w:hAnsi="宋体" w:cs="宋体" w:eastAsia="宋体"/>
          <w:sz w:val="41"/>
          <w:spacing w:val="0"/>
          <w:color w:val="000000"/>
          <w:b w:val="off"/>
          <w:i w:val="off"/>
        </w:rPr>
        <w:t/>
      </w:r>
      <w:bookmarkEnd w:id="16852"/>
    </w:p>
    <w:p>
      <w:pPr>
        <w:pageBreakBefore w:val="off"/>
        <w:tabs/>
        <w:wordWrap w:val="off"/>
        <w:spacing w:before="0" w:after="0" w:line="800" w:lineRule="atLeast"/>
        <w:ind w:left="120" w:right="0" w:firstLine="800"/>
        <w:jc w:val="both"/>
        <w:textAlignment w:val="baseline"/>
        <w:rPr>
          <w:sz w:val="41"/>
        </w:rPr>
      </w:pPr>
      <w:bookmarkStart w:name="" w:id="16853"/>
      <w:r>
        <w:rPr>
          <w:rFonts w:ascii="宋体" w:hAnsi="宋体" w:cs="宋体" w:eastAsia="宋体"/>
          <w:sz w:val="41"/>
          <w:spacing w:val="0"/>
          <w:color w:val="000000"/>
          <w:b w:val="off"/>
          <w:i w:val="off"/>
        </w:rPr>
        <w:t>如果今年已经接种了流感疫苗，明年能不能不接种呢?流感疫苗可以</w:t>
      </w:r>
      <w:r>
        <w:rPr>
          <w:rFonts w:ascii="宋体" w:hAnsi="宋体" w:cs="宋体" w:eastAsia="宋体"/>
          <w:sz w:val="41"/>
          <w:spacing w:val="0"/>
          <w:color w:val="000000"/>
          <w:b w:val="off"/>
          <w:i w:val="off"/>
        </w:rPr>
        <w:t>“一针管三年”吗?</w:t>
      </w:r>
      <w:bookmarkEnd w:id="16853"/>
    </w:p>
    <w:p>
      <w:pPr>
        <w:pageBreakBefore w:val="off"/>
        <w:tabs/>
        <w:wordWrap w:val="off"/>
        <w:spacing w:before="0" w:after="0" w:line="820" w:lineRule="exact"/>
        <w:ind w:left="0" w:right="0"/>
        <w:jc w:val="both"/>
        <w:textAlignment w:val="baseline"/>
        <w:rPr>
          <w:sz w:val="41"/>
        </w:rPr>
      </w:pPr>
      <w:bookmarkStart w:name="" w:id="16854"/>
      <w:r>
        <w:rPr>
          <w:rFonts w:ascii="宋体" w:hAnsi="宋体" w:cs="宋体" w:eastAsia="宋体"/>
          <w:sz w:val="41"/>
          <w:spacing w:val="0"/>
          <w:color w:val="000000"/>
          <w:b w:val="off"/>
          <w:i w:val="off"/>
        </w:rPr>
        <w:t/>
      </w:r>
      <w:bookmarkEnd w:id="16854"/>
    </w:p>
    <w:p>
      <w:pPr>
        <w:pageBreakBefore w:val="off"/>
        <w:tabs/>
        <w:wordWrap w:val="off"/>
        <w:spacing w:before="0" w:after="0" w:line="520" w:lineRule="atLeast"/>
        <w:ind w:left="120" w:right="0"/>
        <w:jc w:val="both"/>
        <w:textAlignment w:val="baseline"/>
        <w:rPr>
          <w:sz w:val="39"/>
        </w:rPr>
      </w:pPr>
      <w:bookmarkStart w:name="" w:id="16855"/>
      <w:r>
        <w:rPr>
          <w:rFonts w:ascii="黑体" w:hAnsi="黑体" w:cs="黑体" w:eastAsia="黑体"/>
          <w:sz w:val="39"/>
          <w:spacing w:val="0"/>
          <w:color w:val="aebad2"/>
          <w:b w:val="off"/>
          <w:i w:val="off"/>
        </w:rPr>
        <w:t>696</w:t>
      </w:r>
      <w:bookmarkEnd w:id="16855"/>
    </w:p>
    <w:p>
      <w:r>
        <w:t/>
      </w:r>
    </w:p>
    <w:p>
      <w:pPr>
        <w:sectPr>
          <w:footerReference r:id="rId1451"/>
          <w:headerReference r:id="rId1452" w:type="default"/>
          <w:type w:val="nextPage"/>
          <w:pgSz w:w="17340" w:h="25540"/>
          <w:pgMar w:left="1600" w:top="1080" w:right="1600" w:bottom="1080" w:header="780" w:footer="780"/>
          <w:cols w:num="1"/>
        </w:sectPr>
      </w:pPr>
    </w:p>
    <w:p>
      <w:pPr>
        <w:pageBreakBefore w:val="off"/>
        <w:tabs/>
        <w:wordWrap w:val="off"/>
        <w:spacing w:before="0" w:after="0" w:line="480" w:lineRule="atLeast"/>
        <w:ind w:left="0" w:right="0"/>
        <w:jc w:val="right"/>
        <w:textAlignment w:val="baseline"/>
        <w:rPr>
          <w:sz w:val="35"/>
        </w:rPr>
      </w:pPr>
      <w:bookmarkStart w:name="" w:id="16856"/>
      <w:r>
        <w:rPr>
          <w:rFonts w:ascii="黑体" w:hAnsi="黑体" w:cs="黑体" w:eastAsia="黑体"/>
          <w:sz w:val="35"/>
          <w:spacing w:val="0"/>
          <w:color w:val="000000"/>
          <w:b w:val="off"/>
          <w:i w:val="off"/>
        </w:rPr>
        <w:t>第十二章疾病管理</w:t>
      </w:r>
      <w:bookmarkEnd w:id="16856"/>
    </w:p>
    <w:p>
      <w:pPr>
        <w:pageBreakBefore w:val="off"/>
        <w:tabs/>
        <w:wordWrap w:val="off"/>
        <w:spacing w:before="0" w:after="0" w:line="780" w:lineRule="exact"/>
        <w:ind w:left="0" w:right="0"/>
        <w:jc w:val="right"/>
        <w:textAlignment w:val="baseline"/>
        <w:rPr>
          <w:sz w:val="40"/>
        </w:rPr>
      </w:pPr>
      <w:bookmarkStart w:name="" w:id="16857"/>
      <w:r>
        <w:rPr>
          <w:rFonts w:ascii="宋体" w:hAnsi="宋体" w:cs="宋体" w:eastAsia="宋体"/>
          <w:sz w:val="40"/>
          <w:spacing w:val="0"/>
          <w:color w:val="000000"/>
          <w:b w:val="off"/>
          <w:i w:val="off"/>
        </w:rPr>
        <w:t/>
      </w:r>
      <w:bookmarkEnd w:id="16857"/>
    </w:p>
    <w:p>
      <w:pPr>
        <w:pageBreakBefore w:val="off"/>
        <w:tabs/>
        <w:wordWrap w:val="off"/>
        <w:spacing w:before="0" w:after="0" w:line="780" w:lineRule="exact"/>
        <w:ind w:left="0" w:right="0"/>
        <w:jc w:val="right"/>
        <w:textAlignment w:val="baseline"/>
        <w:rPr>
          <w:sz w:val="40"/>
        </w:rPr>
      </w:pPr>
      <w:bookmarkStart w:name="" w:id="16858"/>
      <w:r>
        <w:rPr>
          <w:rFonts w:ascii="宋体" w:hAnsi="宋体" w:cs="宋体" w:eastAsia="宋体"/>
          <w:sz w:val="40"/>
          <w:spacing w:val="0"/>
          <w:color w:val="000000"/>
          <w:b w:val="off"/>
          <w:i w:val="off"/>
        </w:rPr>
        <w:t/>
      </w:r>
      <w:bookmarkEnd w:id="16858"/>
    </w:p>
    <w:p>
      <w:pPr>
        <w:pageBreakBefore w:val="off"/>
        <w:tabs/>
        <w:wordWrap w:val="off"/>
        <w:spacing w:before="0" w:after="0" w:line="760" w:lineRule="atLeast"/>
        <w:ind w:left="860" w:right="0"/>
        <w:jc w:val="both"/>
        <w:textAlignment w:val="baseline"/>
        <w:rPr>
          <w:sz w:val="40"/>
        </w:rPr>
      </w:pPr>
      <w:bookmarkStart w:name="" w:id="16859"/>
      <w:r>
        <w:rPr>
          <w:rFonts w:ascii="宋体" w:hAnsi="宋体" w:cs="宋体" w:eastAsia="宋体"/>
          <w:sz w:val="40"/>
          <w:spacing w:val="0"/>
          <w:color w:val="000000"/>
          <w:b w:val="off"/>
          <w:i w:val="off"/>
        </w:rPr>
        <w:t>答案是不能，最好每年都接种流感疫苗。</w:t>
      </w:r>
      <w:bookmarkEnd w:id="16859"/>
    </w:p>
    <w:p>
      <w:pPr>
        <w:pageBreakBefore w:val="off"/>
        <w:tabs/>
        <w:wordWrap w:val="off"/>
        <w:spacing w:before="0" w:after="0" w:line="760" w:lineRule="atLeast"/>
        <w:ind w:left="40" w:right="0" w:firstLine="820"/>
        <w:jc w:val="both"/>
        <w:textAlignment w:val="baseline"/>
        <w:rPr>
          <w:sz w:val="40"/>
        </w:rPr>
      </w:pPr>
      <w:bookmarkStart w:name="" w:id="16860"/>
      <w:r>
        <w:rPr>
          <w:rFonts w:ascii="宋体" w:hAnsi="宋体" w:cs="宋体" w:eastAsia="宋体"/>
          <w:sz w:val="40"/>
          <w:spacing w:val="0"/>
          <w:color w:val="000000"/>
          <w:b w:val="off"/>
          <w:i w:val="off"/>
        </w:rPr>
        <w:t>研究表明，人体在一个流感季形成的免疫力，可能无法在未来几年持续</w:t>
      </w:r>
      <w:r>
        <w:rPr>
          <w:rFonts w:ascii="宋体" w:hAnsi="宋体" w:cs="宋体" w:eastAsia="宋体"/>
          <w:sz w:val="40"/>
          <w:spacing w:val="0"/>
          <w:color w:val="000000"/>
          <w:b w:val="off"/>
          <w:i w:val="off"/>
        </w:rPr>
        <w:t>提供保护。因为每年流行的流感毒株会不断变化，同一毒株的抗原也会漂移变</w:t>
      </w:r>
      <w:r>
        <w:rPr>
          <w:rFonts w:ascii="宋体" w:hAnsi="宋体" w:cs="宋体" w:eastAsia="宋体"/>
          <w:sz w:val="40"/>
          <w:spacing w:val="0"/>
          <w:color w:val="000000"/>
          <w:b w:val="off"/>
          <w:i w:val="off"/>
        </w:rPr>
        <w:t>化，人体免疫力也可能会减弱。临床数据显示，灭活流感疫苗对抗原类似毒株</w:t>
      </w:r>
      <w:r>
        <w:rPr>
          <w:rFonts w:ascii="宋体" w:hAnsi="宋体" w:cs="宋体" w:eastAsia="宋体"/>
          <w:sz w:val="40"/>
          <w:spacing w:val="0"/>
          <w:color w:val="000000"/>
          <w:b w:val="off"/>
          <w:i w:val="off"/>
        </w:rPr>
        <w:t>的保护作用可以维持6~8个月，接种一年后，血清抗体水平会显著降低。</w:t>
      </w:r>
      <w:bookmarkEnd w:id="16860"/>
    </w:p>
    <w:p>
      <w:pPr>
        <w:pageBreakBefore w:val="off"/>
        <w:tabs/>
        <w:wordWrap w:val="off"/>
        <w:spacing w:before="0" w:after="0" w:line="760" w:lineRule="atLeast"/>
        <w:ind w:left="40" w:right="0" w:firstLine="820"/>
        <w:jc w:val="both"/>
        <w:textAlignment w:val="baseline"/>
        <w:rPr>
          <w:sz w:val="40"/>
        </w:rPr>
      </w:pPr>
      <w:bookmarkStart w:name="" w:id="16861"/>
      <w:r>
        <w:rPr>
          <w:rFonts w:ascii="宋体" w:hAnsi="宋体" w:cs="宋体" w:eastAsia="宋体"/>
          <w:sz w:val="40"/>
          <w:spacing w:val="0"/>
          <w:color w:val="000000"/>
          <w:b w:val="off"/>
          <w:i w:val="off"/>
        </w:rPr>
        <w:t>此外，流感疫苗每年都会更新，主要针对预计会在这一年冬天传播的毒</w:t>
      </w:r>
      <w:r>
        <w:rPr>
          <w:rFonts w:ascii="宋体" w:hAnsi="宋体" w:cs="宋体" w:eastAsia="宋体"/>
          <w:sz w:val="40"/>
          <w:spacing w:val="0"/>
          <w:color w:val="000000"/>
          <w:b w:val="off"/>
          <w:i w:val="off"/>
        </w:rPr>
        <w:t>株。虽然都叫流感疫苗，但每年疫苗的成分可能会有所不同，接种疫苗的侧重</w:t>
      </w:r>
      <w:r>
        <w:rPr>
          <w:rFonts w:ascii="宋体" w:hAnsi="宋体" w:cs="宋体" w:eastAsia="宋体"/>
          <w:sz w:val="40"/>
          <w:spacing w:val="0"/>
          <w:color w:val="000000"/>
          <w:b w:val="off"/>
          <w:i w:val="off"/>
        </w:rPr>
        <w:t>点也不完全一样。也就是说，今年接种的疫苗可能无法有效预防明年的流行毒</w:t>
      </w:r>
      <w:r>
        <w:rPr>
          <w:rFonts w:ascii="宋体" w:hAnsi="宋体" w:cs="宋体" w:eastAsia="宋体"/>
          <w:sz w:val="40"/>
          <w:spacing w:val="0"/>
          <w:color w:val="000000"/>
          <w:b w:val="off"/>
          <w:i w:val="off"/>
        </w:rPr>
        <w:t>株，因此，最好每年接种。至于接种三价还是四价流感疫苗，可以根据个人意</w:t>
      </w:r>
      <w:r>
        <w:rPr>
          <w:rFonts w:ascii="宋体" w:hAnsi="宋体" w:cs="宋体" w:eastAsia="宋体"/>
          <w:sz w:val="40"/>
          <w:spacing w:val="0"/>
          <w:color w:val="000000"/>
          <w:b w:val="off"/>
          <w:i w:val="off"/>
        </w:rPr>
        <w:t>愿选择，两种疫苗都能起到保护作用。</w:t>
      </w:r>
      <w:bookmarkEnd w:id="16861"/>
    </w:p>
    <w:p>
      <w:pPr>
        <w:pageBreakBefore w:val="off"/>
        <w:tabs/>
        <w:wordWrap w:val="off"/>
        <w:spacing w:before="0" w:after="0" w:line="780" w:lineRule="exact"/>
        <w:ind w:left="0" w:right="0"/>
        <w:jc w:val="both"/>
        <w:textAlignment w:val="baseline"/>
        <w:rPr>
          <w:sz w:val="40"/>
        </w:rPr>
      </w:pPr>
      <w:bookmarkStart w:name="" w:id="16862"/>
      <w:r>
        <w:rPr>
          <w:rFonts w:ascii="宋体" w:hAnsi="宋体" w:cs="宋体" w:eastAsia="宋体"/>
          <w:sz w:val="40"/>
          <w:spacing w:val="0"/>
          <w:color w:val="000000"/>
          <w:b w:val="off"/>
          <w:i w:val="off"/>
        </w:rPr>
        <w:t/>
      </w:r>
      <w:bookmarkEnd w:id="16862"/>
    </w:p>
    <w:p>
      <w:pPr>
        <w:pageBreakBefore w:val="off"/>
        <w:tabs/>
        <w:wordWrap w:val="off"/>
        <w:spacing w:before="0" w:after="0" w:line="780" w:lineRule="exact"/>
        <w:ind w:left="0" w:right="0"/>
        <w:jc w:val="both"/>
        <w:textAlignment w:val="baseline"/>
        <w:rPr>
          <w:sz w:val="40"/>
        </w:rPr>
      </w:pPr>
      <w:bookmarkStart w:name="" w:id="16863"/>
      <w:r>
        <w:rPr>
          <w:rFonts w:ascii="宋体" w:hAnsi="宋体" w:cs="宋体" w:eastAsia="宋体"/>
          <w:sz w:val="40"/>
          <w:spacing w:val="0"/>
          <w:color w:val="000000"/>
          <w:b w:val="off"/>
          <w:i w:val="off"/>
        </w:rPr>
        <w:t/>
      </w:r>
      <w:bookmarkEnd w:id="16863"/>
    </w:p>
    <w:p>
      <w:pPr>
        <w:pageBreakBefore w:val="off"/>
        <w:tabs/>
        <w:wordWrap w:val="off"/>
        <w:spacing w:before="0" w:after="0" w:line="780" w:lineRule="exact"/>
        <w:ind w:left="0" w:right="0"/>
        <w:jc w:val="both"/>
        <w:textAlignment w:val="baseline"/>
        <w:rPr>
          <w:sz w:val="40"/>
        </w:rPr>
      </w:pPr>
      <w:bookmarkStart w:name="" w:id="16864"/>
      <w:r>
        <w:rPr>
          <w:rFonts w:ascii="宋体" w:hAnsi="宋体" w:cs="宋体" w:eastAsia="宋体"/>
          <w:sz w:val="40"/>
          <w:spacing w:val="0"/>
          <w:color w:val="000000"/>
          <w:b w:val="off"/>
          <w:i w:val="off"/>
        </w:rPr>
        <w:t/>
      </w:r>
      <w:bookmarkEnd w:id="16864"/>
    </w:p>
    <w:p>
      <w:pPr>
        <w:pageBreakBefore w:val="off"/>
        <w:tabs>
          <w:tab w:pos="3680" w:val="left" w:leader="none"/>
        </w:tabs>
        <w:wordWrap w:val="off"/>
        <w:spacing w:before="0" w:after="0" w:line="1360" w:lineRule="atLeast"/>
        <w:ind w:left="100" w:right="0"/>
        <w:jc w:val="both"/>
        <w:textAlignment w:val="baseline"/>
        <w:rPr>
          <w:sz w:val="64"/>
        </w:rPr>
      </w:pPr>
      <w:bookmarkStart w:name="" w:id="16865"/>
      <w:r>
        <w:rPr>
          <w:rFonts w:ascii="黑体" w:hAnsi="黑体" w:cs="黑体" w:eastAsia="黑体"/>
          <w:sz w:val="64"/>
          <w:spacing w:val="0"/>
          <w:color w:val="000000"/>
          <w:b w:val="on"/>
          <w:i w:val="off"/>
        </w:rPr>
        <w:t>101</w:t>
      </w:r>
      <w:r>
        <w:t xml:space="preserve">	</w:t>
      </w:r>
      <w:r>
        <w:rPr>
          <w:rFonts w:ascii="黑体" w:hAnsi="黑体" w:cs="黑体" w:eastAsia="黑体"/>
          <w:sz w:val="64"/>
          <w:spacing w:val="0"/>
          <w:color w:val="000000"/>
          <w:b w:val="on"/>
          <w:i w:val="off"/>
        </w:rPr>
        <w:t>正确服药：</w:t>
      </w:r>
      <w:bookmarkEnd w:id="16865"/>
    </w:p>
    <w:p>
      <w:pPr>
        <w:pageBreakBefore w:val="off"/>
        <w:tabs/>
        <w:wordWrap w:val="off"/>
        <w:spacing w:before="0" w:after="0" w:line="860" w:lineRule="atLeast"/>
        <w:ind w:left="3600" w:right="0"/>
        <w:jc w:val="both"/>
        <w:textAlignment w:val="baseline"/>
        <w:rPr>
          <w:sz w:val="64"/>
        </w:rPr>
      </w:pPr>
      <w:bookmarkStart w:name="" w:id="16866"/>
      <w:r>
        <w:rPr>
          <w:rFonts w:ascii="黑体" w:hAnsi="黑体" w:cs="黑体" w:eastAsia="黑体"/>
          <w:sz w:val="64"/>
          <w:spacing w:val="0"/>
          <w:color w:val="000000"/>
          <w:b w:val="on"/>
          <w:i w:val="off"/>
        </w:rPr>
        <w:t>如何避免“吃错药”</w:t>
      </w:r>
      <w:bookmarkEnd w:id="16866"/>
    </w:p>
    <w:p>
      <w:pPr>
        <w:pageBreakBefore w:val="off"/>
        <w:tabs/>
        <w:wordWrap w:val="off"/>
        <w:spacing w:before="0" w:after="0" w:line="700" w:lineRule="exact"/>
        <w:ind w:left="0" w:right="0"/>
        <w:jc w:val="both"/>
        <w:textAlignment w:val="baseline"/>
        <w:rPr>
          <w:sz w:val="64"/>
        </w:rPr>
      </w:pPr>
      <w:bookmarkStart w:name="" w:id="16867"/>
      <w:r>
        <w:rPr>
          <w:rFonts w:ascii="宋体" w:hAnsi="宋体" w:cs="宋体" w:eastAsia="宋体"/>
          <w:sz w:val="64"/>
          <w:spacing w:val="0"/>
          <w:color w:val="000000"/>
          <w:b w:val="off"/>
          <w:i w:val="off"/>
        </w:rPr>
        <w:t/>
      </w:r>
      <w:bookmarkEnd w:id="16867"/>
    </w:p>
    <w:p>
      <w:pPr>
        <w:pageBreakBefore w:val="off"/>
        <w:tabs/>
        <w:wordWrap w:val="off"/>
        <w:spacing w:before="0" w:after="0" w:line="700" w:lineRule="exact"/>
        <w:ind w:left="0" w:right="0"/>
        <w:jc w:val="both"/>
        <w:textAlignment w:val="baseline"/>
        <w:rPr>
          <w:sz w:val="64"/>
        </w:rPr>
      </w:pPr>
      <w:bookmarkStart w:name="" w:id="16868"/>
      <w:r>
        <w:rPr>
          <w:rFonts w:ascii="宋体" w:hAnsi="宋体" w:cs="宋体" w:eastAsia="宋体"/>
          <w:sz w:val="64"/>
          <w:spacing w:val="0"/>
          <w:color w:val="000000"/>
          <w:b w:val="off"/>
          <w:i w:val="off"/>
        </w:rPr>
        <w:t/>
      </w:r>
      <w:bookmarkEnd w:id="16868"/>
    </w:p>
    <w:p>
      <w:pPr>
        <w:pageBreakBefore w:val="off"/>
        <w:tabs/>
        <w:wordWrap w:val="off"/>
        <w:spacing w:before="0" w:after="0" w:line="760" w:lineRule="atLeast"/>
        <w:ind w:left="40" w:right="20" w:firstLine="820"/>
        <w:jc w:val="both"/>
        <w:textAlignment w:val="baseline"/>
        <w:rPr>
          <w:sz w:val="40"/>
        </w:rPr>
      </w:pPr>
      <w:bookmarkStart w:name="" w:id="16869"/>
      <w:r>
        <w:rPr>
          <w:rFonts w:ascii="宋体" w:hAnsi="宋体" w:cs="宋体" w:eastAsia="宋体"/>
          <w:sz w:val="40"/>
          <w:spacing w:val="0"/>
          <w:color w:val="000000"/>
          <w:b w:val="off"/>
          <w:i w:val="off"/>
        </w:rPr>
        <w:t>在日常生活中，如果某个人特别不靠谱，我们可能会随口抱怨一句“吃</w:t>
      </w:r>
      <w:r>
        <w:rPr>
          <w:rFonts w:ascii="宋体" w:hAnsi="宋体" w:cs="宋体" w:eastAsia="宋体"/>
          <w:sz w:val="40"/>
          <w:spacing w:val="0"/>
          <w:color w:val="000000"/>
          <w:b w:val="off"/>
          <w:i w:val="off"/>
        </w:rPr>
        <w:t>错药了吧”，但若是这句话成真，就会成为一件性命攸关的大事。从小到大，</w:t>
      </w:r>
      <w:r>
        <w:rPr>
          <w:rFonts w:ascii="宋体" w:hAnsi="宋体" w:cs="宋体" w:eastAsia="宋体"/>
          <w:sz w:val="40"/>
          <w:spacing w:val="0"/>
          <w:color w:val="000000"/>
          <w:b w:val="off"/>
          <w:i w:val="off"/>
        </w:rPr>
        <w:t>我们接受过各种教育，却没上过“如何正确吃药”这门课。大多数人关于用药</w:t>
      </w:r>
      <w:r>
        <w:rPr>
          <w:rFonts w:ascii="宋体" w:hAnsi="宋体" w:cs="宋体" w:eastAsia="宋体"/>
          <w:sz w:val="40"/>
          <w:spacing w:val="0"/>
          <w:color w:val="000000"/>
          <w:b w:val="off"/>
          <w:i w:val="off"/>
        </w:rPr>
        <w:t>的知识，往往来自祖辈口耳相传的零碎经验，以及去医院看病时医生的简单医</w:t>
      </w:r>
      <w:r>
        <w:rPr>
          <w:rFonts w:ascii="宋体" w:hAnsi="宋体" w:cs="宋体" w:eastAsia="宋体"/>
          <w:sz w:val="40"/>
          <w:spacing w:val="0"/>
          <w:color w:val="000000"/>
          <w:b w:val="off"/>
          <w:i w:val="off"/>
        </w:rPr>
        <w:t>嘱。实际上，用药问题远比想象中复杂。比如，当多种药物需要同时服用时，</w:t>
      </w:r>
      <w:r>
        <w:rPr>
          <w:rFonts w:ascii="宋体" w:hAnsi="宋体" w:cs="宋体" w:eastAsia="宋体"/>
          <w:sz w:val="40"/>
          <w:spacing w:val="0"/>
          <w:color w:val="000000"/>
          <w:b w:val="off"/>
          <w:i w:val="off"/>
        </w:rPr>
        <w:t>药物之间会相互作用吗?服药期间摄入的蔬菜、水果是否会影响药效?要避免</w:t>
      </w:r>
      <w:r>
        <w:rPr>
          <w:rFonts w:ascii="宋体" w:hAnsi="宋体" w:cs="宋体" w:eastAsia="宋体"/>
          <w:sz w:val="40"/>
          <w:spacing w:val="0"/>
          <w:color w:val="000000"/>
          <w:b w:val="off"/>
          <w:i w:val="off"/>
        </w:rPr>
        <w:t>错误用药，每个人都应该掌握一些基本的用药常识，这不仅是健康问题，更是</w:t>
      </w:r>
      <w:bookmarkEnd w:id="16869"/>
    </w:p>
    <w:p>
      <w:pPr>
        <w:pageBreakBefore w:val="off"/>
        <w:tabs/>
        <w:wordWrap w:val="off"/>
        <w:spacing w:before="0" w:after="0" w:line="780" w:lineRule="exact"/>
        <w:ind w:left="0" w:right="0"/>
        <w:jc w:val="both"/>
        <w:textAlignment w:val="baseline"/>
        <w:rPr>
          <w:sz w:val="40"/>
        </w:rPr>
      </w:pPr>
      <w:bookmarkStart w:name="" w:id="16870"/>
      <w:r>
        <w:rPr>
          <w:rFonts w:ascii="宋体" w:hAnsi="宋体" w:cs="宋体" w:eastAsia="宋体"/>
          <w:sz w:val="40"/>
          <w:spacing w:val="0"/>
          <w:color w:val="000000"/>
          <w:b w:val="off"/>
          <w:i w:val="off"/>
        </w:rPr>
        <w:t/>
      </w:r>
      <w:bookmarkEnd w:id="16870"/>
    </w:p>
    <w:p>
      <w:pPr>
        <w:pageBreakBefore w:val="off"/>
        <w:tabs/>
        <w:wordWrap w:val="off"/>
        <w:spacing w:before="0" w:after="0" w:line="500" w:lineRule="atLeast"/>
        <w:ind w:left="0" w:right="60"/>
        <w:jc w:val="right"/>
        <w:textAlignment w:val="baseline"/>
        <w:rPr>
          <w:sz w:val="37"/>
        </w:rPr>
      </w:pPr>
      <w:bookmarkStart w:name="" w:id="16871"/>
      <w:r>
        <w:rPr>
          <w:rFonts w:ascii="黑体" w:hAnsi="黑体" w:cs="黑体" w:eastAsia="黑体"/>
          <w:sz w:val="37"/>
          <w:spacing w:val="0"/>
          <w:color w:val="000000"/>
          <w:b w:val="off"/>
          <w:i w:val="off"/>
        </w:rPr>
        <w:t>697</w:t>
      </w:r>
      <w:bookmarkEnd w:id="16871"/>
    </w:p>
    <w:p>
      <w:r>
        <w:t/>
      </w:r>
    </w:p>
    <w:p>
      <w:pPr>
        <w:sectPr>
          <w:footerReference r:id="rId1453"/>
          <w:headerReference r:id="rId1454" w:type="default"/>
          <w:type w:val="nextPage"/>
          <w:pgSz w:w="17060" w:h="25400"/>
          <w:pgMar w:left="1560" w:top="1080" w:right="1560" w:bottom="1080" w:header="780" w:footer="780"/>
          <w:cols w:num="1"/>
        </w:sectPr>
      </w:pPr>
    </w:p>
    <w:p>
      <w:pPr>
        <w:pageBreakBefore w:val="off"/>
        <w:tabs/>
        <w:wordWrap w:val="off"/>
        <w:spacing w:before="0" w:after="0" w:line="480" w:lineRule="atLeast"/>
        <w:ind w:left="0" w:right="0"/>
        <w:jc w:val="both"/>
        <w:textAlignment w:val="baseline"/>
        <w:rPr>
          <w:sz w:val="35"/>
        </w:rPr>
      </w:pPr>
      <w:bookmarkStart w:name="" w:id="16872"/>
      <w:r>
        <w:rPr>
          <w:rFonts w:ascii="黑体" w:hAnsi="黑体" w:cs="黑体" w:eastAsia="黑体"/>
          <w:sz w:val="35"/>
          <w:spacing w:val="0"/>
          <w:color w:val="99aece"/>
          <w:b w:val="off"/>
          <w:i w:val="off"/>
        </w:rPr>
        <w:t>第五部分家庭疾病解决方案</w:t>
      </w:r>
      <w:bookmarkEnd w:id="16872"/>
    </w:p>
    <w:p>
      <w:pPr>
        <w:pageBreakBefore w:val="off"/>
        <w:tabs/>
        <w:wordWrap w:val="off"/>
        <w:spacing w:before="0" w:after="0" w:line="800" w:lineRule="exact"/>
        <w:ind w:left="0" w:right="0"/>
        <w:jc w:val="both"/>
        <w:textAlignment w:val="baseline"/>
        <w:rPr>
          <w:sz w:val="41"/>
        </w:rPr>
      </w:pPr>
      <w:bookmarkStart w:name="" w:id="16873"/>
      <w:r>
        <w:rPr>
          <w:rFonts w:ascii="宋体" w:hAnsi="宋体" w:cs="宋体" w:eastAsia="宋体"/>
          <w:sz w:val="41"/>
          <w:spacing w:val="0"/>
          <w:color w:val="000000"/>
          <w:b w:val="off"/>
          <w:i w:val="off"/>
        </w:rPr>
        <w:t/>
      </w:r>
      <w:bookmarkEnd w:id="16873"/>
    </w:p>
    <w:p>
      <w:pPr>
        <w:pageBreakBefore w:val="off"/>
        <w:tabs/>
        <w:wordWrap w:val="off"/>
        <w:spacing w:before="0" w:after="0" w:line="800" w:lineRule="exact"/>
        <w:ind w:left="0" w:right="0"/>
        <w:jc w:val="both"/>
        <w:textAlignment w:val="baseline"/>
        <w:rPr>
          <w:sz w:val="41"/>
        </w:rPr>
      </w:pPr>
      <w:bookmarkStart w:name="" w:id="16874"/>
      <w:r>
        <w:rPr>
          <w:rFonts w:ascii="宋体" w:hAnsi="宋体" w:cs="宋体" w:eastAsia="宋体"/>
          <w:sz w:val="41"/>
          <w:spacing w:val="0"/>
          <w:color w:val="000000"/>
          <w:b w:val="off"/>
          <w:i w:val="off"/>
        </w:rPr>
        <w:t/>
      </w:r>
      <w:bookmarkEnd w:id="16874"/>
    </w:p>
    <w:p>
      <w:pPr>
        <w:pageBreakBefore w:val="off"/>
        <w:tabs/>
        <w:wordWrap w:val="off"/>
        <w:spacing w:before="0" w:after="0" w:line="800" w:lineRule="atLeast"/>
        <w:ind w:left="0" w:right="0"/>
        <w:jc w:val="both"/>
        <w:textAlignment w:val="baseline"/>
        <w:rPr>
          <w:sz w:val="41"/>
        </w:rPr>
      </w:pPr>
      <w:bookmarkStart w:name="" w:id="16875"/>
      <w:r>
        <w:rPr>
          <w:rFonts w:ascii="宋体" w:hAnsi="宋体" w:cs="宋体" w:eastAsia="宋体"/>
          <w:sz w:val="41"/>
          <w:spacing w:val="0"/>
          <w:color w:val="000000"/>
          <w:b w:val="off"/>
          <w:i w:val="off"/>
        </w:rPr>
        <w:t>一门关乎生命安全的必修课。</w:t>
      </w:r>
      <w:bookmarkEnd w:id="16875"/>
    </w:p>
    <w:p>
      <w:pPr>
        <w:pageBreakBefore w:val="off"/>
        <w:tabs/>
        <w:wordWrap w:val="off"/>
        <w:spacing w:before="0" w:after="0" w:line="800" w:lineRule="exact"/>
        <w:ind w:left="0" w:right="0"/>
        <w:jc w:val="both"/>
        <w:textAlignment w:val="baseline"/>
        <w:rPr>
          <w:sz w:val="41"/>
        </w:rPr>
      </w:pPr>
      <w:bookmarkStart w:name="" w:id="16876"/>
      <w:r>
        <w:rPr>
          <w:rFonts w:ascii="宋体" w:hAnsi="宋体" w:cs="宋体" w:eastAsia="宋体"/>
          <w:sz w:val="41"/>
          <w:spacing w:val="0"/>
          <w:color w:val="000000"/>
          <w:b w:val="off"/>
          <w:i w:val="off"/>
        </w:rPr>
        <w:t/>
      </w:r>
      <w:bookmarkEnd w:id="16876"/>
    </w:p>
    <w:p>
      <w:pPr>
        <w:pageBreakBefore w:val="off"/>
        <w:tabs/>
        <w:wordWrap w:val="off"/>
        <w:spacing w:before="0" w:after="0" w:line="680" w:lineRule="atLeast"/>
        <w:ind w:left="0" w:right="0"/>
        <w:jc w:val="both"/>
        <w:textAlignment w:val="baseline"/>
        <w:rPr>
          <w:sz w:val="48"/>
        </w:rPr>
      </w:pPr>
      <w:bookmarkStart w:name="" w:id="16877"/>
      <w:r>
        <w:rPr>
          <w:rFonts w:ascii="黑体" w:hAnsi="黑体" w:cs="黑体" w:eastAsia="黑体"/>
          <w:sz w:val="48"/>
          <w:spacing w:val="0"/>
          <w:color w:val="99aece"/>
          <w:b w:val="on"/>
          <w:i w:val="off"/>
        </w:rPr>
        <w:t>服药的正确方式</w:t>
      </w:r>
      <w:bookmarkEnd w:id="16877"/>
    </w:p>
    <w:p>
      <w:pPr>
        <w:pageBreakBefore w:val="off"/>
        <w:tabs/>
        <w:wordWrap w:val="off"/>
        <w:spacing w:before="0" w:after="0" w:line="580" w:lineRule="exact"/>
        <w:ind w:left="0" w:right="0"/>
        <w:jc w:val="both"/>
        <w:textAlignment w:val="baseline"/>
        <w:rPr>
          <w:sz w:val="48"/>
        </w:rPr>
      </w:pPr>
      <w:bookmarkStart w:name="" w:id="16878"/>
      <w:r>
        <w:rPr>
          <w:rFonts w:ascii="宋体" w:hAnsi="宋体" w:cs="宋体" w:eastAsia="宋体"/>
          <w:sz w:val="48"/>
          <w:spacing w:val="0"/>
          <w:color w:val="000000"/>
          <w:b w:val="off"/>
          <w:i w:val="off"/>
        </w:rPr>
        <w:t/>
      </w:r>
      <w:bookmarkEnd w:id="16878"/>
    </w:p>
    <w:p>
      <w:pPr>
        <w:pageBreakBefore w:val="off"/>
        <w:tabs/>
        <w:wordWrap w:val="off"/>
        <w:spacing w:before="0" w:after="0" w:line="800" w:lineRule="atLeast"/>
        <w:ind w:left="0" w:right="20" w:firstLine="780"/>
        <w:jc w:val="both"/>
        <w:textAlignment w:val="baseline"/>
        <w:rPr>
          <w:sz w:val="41"/>
        </w:rPr>
      </w:pPr>
      <w:bookmarkStart w:name="" w:id="16879"/>
      <w:r>
        <w:rPr>
          <w:rFonts w:ascii="宋体" w:hAnsi="宋体" w:cs="宋体" w:eastAsia="宋体"/>
          <w:sz w:val="41"/>
          <w:spacing w:val="0"/>
          <w:color w:val="000000"/>
          <w:b w:val="off"/>
          <w:i w:val="off"/>
        </w:rPr>
        <w:t>药品通常有多种剂型，如片剂、胶囊剂、滴丸、喷雾剂等。药品剂型的</w:t>
      </w:r>
      <w:r>
        <w:rPr>
          <w:rFonts w:ascii="宋体" w:hAnsi="宋体" w:cs="宋体" w:eastAsia="宋体"/>
          <w:sz w:val="41"/>
          <w:spacing w:val="0"/>
          <w:color w:val="000000"/>
          <w:b w:val="off"/>
          <w:i w:val="off"/>
        </w:rPr>
        <w:t>多样性背后，是药学工作者从科学出发的精心设计，目的或是防止药效减弱，</w:t>
      </w:r>
      <w:r>
        <w:rPr>
          <w:rFonts w:ascii="宋体" w:hAnsi="宋体" w:cs="宋体" w:eastAsia="宋体"/>
          <w:sz w:val="41"/>
          <w:spacing w:val="0"/>
          <w:color w:val="000000"/>
          <w:b w:val="off"/>
          <w:i w:val="off"/>
        </w:rPr>
        <w:t>或是掩盖苦涩口感，或是控制药物释放速度。以片剂为例，分散片能快速起</w:t>
      </w:r>
      <w:r>
        <w:rPr>
          <w:rFonts w:ascii="宋体" w:hAnsi="宋体" w:cs="宋体" w:eastAsia="宋体"/>
          <w:sz w:val="41"/>
          <w:spacing w:val="0"/>
          <w:color w:val="000000"/>
          <w:b w:val="off"/>
          <w:i w:val="off"/>
        </w:rPr>
        <w:t>效，咀嚼片适合吞咽困难者，肠溶片则能精准定位在小肠释放。</w:t>
      </w:r>
      <w:bookmarkEnd w:id="16879"/>
    </w:p>
    <w:p>
      <w:pPr>
        <w:pageBreakBefore w:val="off"/>
        <w:tabs/>
        <w:wordWrap w:val="off"/>
        <w:spacing w:before="0" w:after="0" w:line="800" w:lineRule="atLeast"/>
        <w:ind w:left="0" w:right="0" w:firstLine="780"/>
        <w:jc w:val="both"/>
        <w:textAlignment w:val="baseline"/>
        <w:rPr>
          <w:sz w:val="41"/>
        </w:rPr>
      </w:pPr>
      <w:bookmarkStart w:name="" w:id="16880"/>
      <w:r>
        <w:rPr>
          <w:rFonts w:ascii="宋体" w:hAnsi="宋体" w:cs="宋体" w:eastAsia="宋体"/>
          <w:sz w:val="41"/>
          <w:spacing w:val="0"/>
          <w:color w:val="000000"/>
          <w:b w:val="off"/>
          <w:i w:val="off"/>
        </w:rPr>
        <w:t>因此，只有正确服药，才能让其发挥最大的作用，并保证患者的安全。</w:t>
      </w:r>
      <w:r>
        <w:rPr>
          <w:rFonts w:ascii="宋体" w:hAnsi="宋体" w:cs="宋体" w:eastAsia="宋体"/>
          <w:sz w:val="41"/>
          <w:spacing w:val="0"/>
          <w:color w:val="000000"/>
          <w:b w:val="off"/>
          <w:i w:val="off"/>
        </w:rPr>
        <w:t>比如：泡腾片必须在水里完全溶解后服用，若直接口服，可能会在咽喉处迅速</w:t>
      </w:r>
      <w:r>
        <w:rPr>
          <w:rFonts w:ascii="宋体" w:hAnsi="宋体" w:cs="宋体" w:eastAsia="宋体"/>
          <w:sz w:val="41"/>
          <w:spacing w:val="0"/>
          <w:color w:val="000000"/>
          <w:b w:val="off"/>
          <w:i w:val="off"/>
        </w:rPr>
        <w:t>膨胀，引发窒息风险；服用硝酸甘油片时需要尽量保持坐位，舌下含服，才能</w:t>
      </w:r>
      <w:r>
        <w:rPr>
          <w:rFonts w:ascii="宋体" w:hAnsi="宋体" w:cs="宋体" w:eastAsia="宋体"/>
          <w:sz w:val="41"/>
          <w:spacing w:val="0"/>
          <w:color w:val="000000"/>
          <w:b w:val="off"/>
          <w:i w:val="off"/>
        </w:rPr>
        <w:t>实现最佳的急救效果；胶囊通常需要整粒吞服，打开胶囊壳服用可能会对胃肠</w:t>
      </w:r>
      <w:r>
        <w:rPr>
          <w:rFonts w:ascii="宋体" w:hAnsi="宋体" w:cs="宋体" w:eastAsia="宋体"/>
          <w:sz w:val="41"/>
          <w:spacing w:val="0"/>
          <w:color w:val="000000"/>
          <w:b w:val="off"/>
          <w:i w:val="off"/>
        </w:rPr>
        <w:t>道造成刺激；滴眼液需要拉开下眼睑滴入结膜囊内，而非直接滴在眼球上；含</w:t>
      </w:r>
      <w:r>
        <w:rPr>
          <w:rFonts w:ascii="宋体" w:hAnsi="宋体" w:cs="宋体" w:eastAsia="宋体"/>
          <w:sz w:val="41"/>
          <w:spacing w:val="0"/>
          <w:color w:val="000000"/>
          <w:b w:val="off"/>
          <w:i w:val="off"/>
        </w:rPr>
        <w:t>激素的吸入剂使用后需要漱口，否则可能会诱发口腔细菌或真菌感染。</w:t>
      </w:r>
      <w:bookmarkEnd w:id="16880"/>
    </w:p>
    <w:p>
      <w:pPr>
        <w:pageBreakBefore w:val="off"/>
        <w:tabs/>
        <w:wordWrap w:val="off"/>
        <w:spacing w:before="0" w:after="0" w:line="800" w:lineRule="atLeast"/>
        <w:ind w:left="60" w:right="0" w:firstLine="780"/>
        <w:jc w:val="both"/>
        <w:textAlignment w:val="baseline"/>
        <w:rPr>
          <w:sz w:val="41"/>
        </w:rPr>
      </w:pPr>
      <w:bookmarkStart w:name="" w:id="16881"/>
      <w:r>
        <w:rPr>
          <w:rFonts w:ascii="宋体" w:hAnsi="宋体" w:cs="宋体" w:eastAsia="宋体"/>
          <w:sz w:val="41"/>
          <w:spacing w:val="0"/>
          <w:color w:val="000000"/>
          <w:b w:val="off"/>
          <w:i w:val="off"/>
        </w:rPr>
        <w:t>此外，服药时间也是一门学问。肠溶片通常需要在饭前服用，一方面可</w:t>
      </w:r>
      <w:r>
        <w:rPr>
          <w:rFonts w:ascii="宋体" w:hAnsi="宋体" w:cs="宋体" w:eastAsia="宋体"/>
          <w:sz w:val="41"/>
          <w:spacing w:val="0"/>
          <w:color w:val="000000"/>
          <w:b w:val="off"/>
          <w:i w:val="off"/>
        </w:rPr>
        <w:t>以减轻对胃的刺激，另一方面可以迅速抵达小肠发挥作用；安眠药需要在就寝</w:t>
      </w:r>
      <w:r>
        <w:rPr>
          <w:rFonts w:ascii="宋体" w:hAnsi="宋体" w:cs="宋体" w:eastAsia="宋体"/>
          <w:sz w:val="41"/>
          <w:spacing w:val="0"/>
          <w:color w:val="000000"/>
          <w:b w:val="off"/>
          <w:i w:val="off"/>
        </w:rPr>
        <w:t>前服用，避免药物起效时活动导致跌倒；抗过敏药最好在晚间服用，因为它可</w:t>
      </w:r>
      <w:r>
        <w:rPr>
          <w:rFonts w:ascii="宋体" w:hAnsi="宋体" w:cs="宋体" w:eastAsia="宋体"/>
          <w:sz w:val="41"/>
          <w:spacing w:val="0"/>
          <w:color w:val="000000"/>
          <w:b w:val="off"/>
          <w:i w:val="off"/>
        </w:rPr>
        <w:t>能会引起疲倦、嗜睡等症状，影响正常活动。</w:t>
      </w:r>
      <w:bookmarkEnd w:id="16881"/>
    </w:p>
    <w:p>
      <w:pPr>
        <w:pageBreakBefore w:val="off"/>
        <w:tabs/>
        <w:wordWrap w:val="off"/>
        <w:spacing w:before="0" w:after="0" w:line="800" w:lineRule="atLeast"/>
        <w:ind w:left="60" w:right="0" w:firstLine="780"/>
        <w:jc w:val="both"/>
        <w:textAlignment w:val="baseline"/>
        <w:rPr>
          <w:sz w:val="41"/>
        </w:rPr>
      </w:pPr>
      <w:bookmarkStart w:name="" w:id="16882"/>
      <w:r>
        <w:rPr>
          <w:rFonts w:ascii="宋体" w:hAnsi="宋体" w:cs="宋体" w:eastAsia="宋体"/>
          <w:sz w:val="41"/>
          <w:spacing w:val="0"/>
          <w:color w:val="000000"/>
          <w:b w:val="off"/>
          <w:i w:val="off"/>
        </w:rPr>
        <w:t>具体的服用方式和服用时间，你可以咨询医生或药师，也可以参考药物</w:t>
      </w:r>
      <w:r>
        <w:rPr>
          <w:rFonts w:ascii="宋体" w:hAnsi="宋体" w:cs="宋体" w:eastAsia="宋体"/>
          <w:sz w:val="41"/>
          <w:spacing w:val="0"/>
          <w:color w:val="000000"/>
          <w:b w:val="off"/>
          <w:i w:val="off"/>
        </w:rPr>
        <w:t>说明书。</w:t>
      </w:r>
      <w:bookmarkEnd w:id="16882"/>
    </w:p>
    <w:p>
      <w:pPr>
        <w:pageBreakBefore w:val="off"/>
        <w:tabs/>
        <w:wordWrap w:val="off"/>
        <w:spacing w:before="0" w:after="0" w:line="800" w:lineRule="exact"/>
        <w:ind w:left="0" w:right="0"/>
        <w:jc w:val="both"/>
        <w:textAlignment w:val="baseline"/>
        <w:rPr>
          <w:sz w:val="41"/>
        </w:rPr>
      </w:pPr>
      <w:bookmarkStart w:name="" w:id="16883"/>
      <w:r>
        <w:rPr>
          <w:rFonts w:ascii="宋体" w:hAnsi="宋体" w:cs="宋体" w:eastAsia="宋体"/>
          <w:sz w:val="41"/>
          <w:spacing w:val="0"/>
          <w:color w:val="000000"/>
          <w:b w:val="off"/>
          <w:i w:val="off"/>
        </w:rPr>
        <w:t/>
      </w:r>
      <w:bookmarkEnd w:id="16883"/>
    </w:p>
    <w:p>
      <w:pPr>
        <w:pageBreakBefore w:val="off"/>
        <w:tabs/>
        <w:wordWrap w:val="off"/>
        <w:spacing w:before="0" w:after="0" w:line="680" w:lineRule="atLeast"/>
        <w:ind w:left="60" w:right="0"/>
        <w:jc w:val="both"/>
        <w:textAlignment w:val="baseline"/>
        <w:rPr>
          <w:sz w:val="48"/>
        </w:rPr>
      </w:pPr>
      <w:bookmarkStart w:name="" w:id="16884"/>
      <w:r>
        <w:rPr>
          <w:rFonts w:ascii="黑体" w:hAnsi="黑体" w:cs="黑体" w:eastAsia="黑体"/>
          <w:sz w:val="48"/>
          <w:spacing w:val="0"/>
          <w:color w:val="99aece"/>
          <w:b w:val="on"/>
          <w:i w:val="off"/>
        </w:rPr>
        <w:t>注意不同药品的相同成分及其相互作用</w:t>
      </w:r>
      <w:bookmarkEnd w:id="16884"/>
    </w:p>
    <w:p>
      <w:pPr>
        <w:pageBreakBefore w:val="off"/>
        <w:tabs/>
        <w:wordWrap w:val="off"/>
        <w:spacing w:before="0" w:after="0" w:line="580" w:lineRule="exact"/>
        <w:ind w:left="0" w:right="0"/>
        <w:jc w:val="both"/>
        <w:textAlignment w:val="baseline"/>
        <w:rPr>
          <w:sz w:val="48"/>
        </w:rPr>
      </w:pPr>
      <w:bookmarkStart w:name="" w:id="16885"/>
      <w:r>
        <w:rPr>
          <w:rFonts w:ascii="宋体" w:hAnsi="宋体" w:cs="宋体" w:eastAsia="宋体"/>
          <w:sz w:val="48"/>
          <w:spacing w:val="0"/>
          <w:color w:val="000000"/>
          <w:b w:val="off"/>
          <w:i w:val="off"/>
        </w:rPr>
        <w:t/>
      </w:r>
      <w:bookmarkEnd w:id="16885"/>
    </w:p>
    <w:p>
      <w:pPr>
        <w:pageBreakBefore w:val="off"/>
        <w:tabs/>
        <w:wordWrap w:val="off"/>
        <w:spacing w:before="0" w:after="0" w:line="800" w:lineRule="atLeast"/>
        <w:ind w:left="60" w:right="0" w:firstLine="780"/>
        <w:jc w:val="both"/>
        <w:textAlignment w:val="baseline"/>
        <w:rPr>
          <w:sz w:val="41"/>
        </w:rPr>
      </w:pPr>
      <w:bookmarkStart w:name="" w:id="16886"/>
      <w:r>
        <w:rPr>
          <w:rFonts w:ascii="宋体" w:hAnsi="宋体" w:cs="宋体" w:eastAsia="宋体"/>
          <w:sz w:val="41"/>
          <w:spacing w:val="0"/>
          <w:color w:val="000000"/>
          <w:b w:val="off"/>
          <w:i w:val="off"/>
        </w:rPr>
        <w:t>市面上很多药品，虽然商品名各异，但核心成分可能完全相同。我们在</w:t>
      </w:r>
      <w:r>
        <w:rPr>
          <w:rFonts w:ascii="宋体" w:hAnsi="宋体" w:cs="宋体" w:eastAsia="宋体"/>
          <w:sz w:val="41"/>
          <w:spacing w:val="0"/>
          <w:color w:val="000000"/>
          <w:b w:val="off"/>
          <w:i w:val="off"/>
        </w:rPr>
        <w:t>同时服用多种药物时，一定要仔细查看药品说明书，注意三个细节：第一，这</w:t>
      </w:r>
      <w:bookmarkEnd w:id="16886"/>
    </w:p>
    <w:p>
      <w:pPr>
        <w:pageBreakBefore w:val="off"/>
        <w:tabs/>
        <w:wordWrap w:val="off"/>
        <w:spacing w:before="0" w:after="0" w:line="800" w:lineRule="exact"/>
        <w:ind w:left="0" w:right="0"/>
        <w:jc w:val="both"/>
        <w:textAlignment w:val="baseline"/>
        <w:rPr>
          <w:sz w:val="41"/>
        </w:rPr>
      </w:pPr>
      <w:bookmarkStart w:name="" w:id="16887"/>
      <w:r>
        <w:rPr>
          <w:rFonts w:ascii="宋体" w:hAnsi="宋体" w:cs="宋体" w:eastAsia="宋体"/>
          <w:sz w:val="41"/>
          <w:spacing w:val="0"/>
          <w:color w:val="000000"/>
          <w:b w:val="off"/>
          <w:i w:val="off"/>
        </w:rPr>
        <w:t/>
      </w:r>
      <w:bookmarkEnd w:id="16887"/>
    </w:p>
    <w:p>
      <w:pPr>
        <w:pageBreakBefore w:val="off"/>
        <w:tabs/>
        <w:wordWrap w:val="off"/>
        <w:spacing w:before="0" w:after="0" w:line="800" w:lineRule="atLeast"/>
        <w:ind w:left="60" w:right="0"/>
        <w:jc w:val="both"/>
        <w:textAlignment w:val="baseline"/>
        <w:rPr>
          <w:sz w:val="41"/>
        </w:rPr>
      </w:pPr>
      <w:bookmarkStart w:name="" w:id="16888"/>
      <w:r>
        <w:rPr>
          <w:rFonts w:ascii="黑体" w:hAnsi="黑体" w:cs="黑体" w:eastAsia="黑体"/>
          <w:sz w:val="41"/>
          <w:spacing w:val="0"/>
          <w:color w:val="99aece"/>
          <w:b w:val="off"/>
          <w:i w:val="off"/>
        </w:rPr>
        <w:t>698</w:t>
      </w:r>
      <w:bookmarkEnd w:id="16888"/>
    </w:p>
    <w:p>
      <w:r>
        <w:t/>
      </w:r>
    </w:p>
    <w:p>
      <w:pPr>
        <w:sectPr>
          <w:footerReference r:id="rId1455"/>
          <w:headerReference r:id="rId1456" w:type="default"/>
          <w:type w:val="nextPage"/>
          <w:pgSz w:w="17340" w:h="25540"/>
          <w:pgMar w:left="1620" w:top="1080" w:right="1620" w:bottom="1080" w:header="780" w:footer="780"/>
          <w:cols w:num="1"/>
        </w:sectPr>
      </w:pPr>
    </w:p>
    <w:p>
      <w:pPr>
        <w:pageBreakBefore w:val="off"/>
        <w:tabs/>
        <w:wordWrap w:val="off"/>
        <w:spacing w:before="0" w:after="0" w:line="480" w:lineRule="atLeast"/>
        <w:ind w:left="0" w:right="20"/>
        <w:jc w:val="right"/>
        <w:textAlignment w:val="baseline"/>
        <w:rPr>
          <w:sz w:val="35"/>
        </w:rPr>
      </w:pPr>
      <w:bookmarkStart w:name="" w:id="16889"/>
      <w:r>
        <w:rPr>
          <w:rFonts w:ascii="黑体" w:hAnsi="黑体" w:cs="黑体" w:eastAsia="黑体"/>
          <w:sz w:val="35"/>
          <w:spacing w:val="0"/>
          <w:color w:val="000000"/>
          <w:b w:val="off"/>
          <w:i w:val="off"/>
        </w:rPr>
        <w:t>第十二章疾病管理</w:t>
      </w:r>
      <w:bookmarkEnd w:id="16889"/>
    </w:p>
    <w:p>
      <w:pPr>
        <w:pageBreakBefore w:val="off"/>
        <w:tabs/>
        <w:wordWrap w:val="off"/>
        <w:spacing w:before="0" w:after="0" w:line="420" w:lineRule="exact"/>
        <w:ind w:left="0" w:right="0"/>
        <w:jc w:val="right"/>
        <w:textAlignment w:val="baseline"/>
        <w:rPr>
          <w:sz w:val="35"/>
        </w:rPr>
      </w:pPr>
      <w:bookmarkStart w:name="" w:id="16890"/>
      <w:r>
        <w:rPr>
          <w:rFonts w:ascii="宋体" w:hAnsi="宋体" w:cs="宋体" w:eastAsia="宋体"/>
          <w:sz w:val="35"/>
          <w:spacing w:val="0"/>
          <w:color w:val="000000"/>
          <w:b w:val="off"/>
          <w:i w:val="off"/>
        </w:rPr>
        <w:t/>
      </w:r>
      <w:bookmarkEnd w:id="16890"/>
    </w:p>
    <w:p>
      <w:pPr>
        <w:pageBreakBefore w:val="off"/>
        <w:tabs/>
        <w:wordWrap w:val="off"/>
        <w:spacing w:before="0" w:after="0" w:line="420" w:lineRule="exact"/>
        <w:ind w:left="0" w:right="0"/>
        <w:jc w:val="right"/>
        <w:textAlignment w:val="baseline"/>
        <w:rPr>
          <w:sz w:val="35"/>
        </w:rPr>
      </w:pPr>
      <w:bookmarkStart w:name="" w:id="16891"/>
      <w:r>
        <w:rPr>
          <w:rFonts w:ascii="宋体" w:hAnsi="宋体" w:cs="宋体" w:eastAsia="宋体"/>
          <w:sz w:val="35"/>
          <w:spacing w:val="0"/>
          <w:color w:val="000000"/>
          <w:b w:val="off"/>
          <w:i w:val="off"/>
        </w:rPr>
        <w:t/>
      </w:r>
      <w:bookmarkEnd w:id="16891"/>
    </w:p>
    <w:p>
      <w:pPr>
        <w:pageBreakBefore w:val="off"/>
        <w:tabs/>
        <w:wordWrap w:val="off"/>
        <w:spacing w:before="0" w:after="0" w:line="420" w:lineRule="exact"/>
        <w:ind w:left="0" w:right="0"/>
        <w:jc w:val="right"/>
        <w:textAlignment w:val="baseline"/>
        <w:rPr>
          <w:sz w:val="35"/>
        </w:rPr>
      </w:pPr>
      <w:bookmarkStart w:name="" w:id="16892"/>
      <w:r>
        <w:rPr>
          <w:rFonts w:ascii="宋体" w:hAnsi="宋体" w:cs="宋体" w:eastAsia="宋体"/>
          <w:sz w:val="35"/>
          <w:spacing w:val="0"/>
          <w:color w:val="000000"/>
          <w:b w:val="off"/>
          <w:i w:val="off"/>
        </w:rPr>
        <w:t/>
      </w:r>
      <w:bookmarkEnd w:id="16892"/>
    </w:p>
    <w:p>
      <w:pPr>
        <w:pageBreakBefore w:val="off"/>
        <w:tabs/>
        <w:wordWrap w:val="off"/>
        <w:spacing w:before="0" w:after="0" w:line="780" w:lineRule="atLeast"/>
        <w:ind w:left="20" w:right="0"/>
        <w:jc w:val="both"/>
        <w:textAlignment w:val="baseline"/>
        <w:rPr>
          <w:sz w:val="40"/>
        </w:rPr>
      </w:pPr>
      <w:bookmarkStart w:name="" w:id="16893"/>
      <w:r>
        <w:rPr>
          <w:rFonts w:ascii="宋体" w:hAnsi="宋体" w:cs="宋体" w:eastAsia="宋体"/>
          <w:sz w:val="40"/>
          <w:spacing w:val="0"/>
          <w:color w:val="000000"/>
          <w:b w:val="off"/>
          <w:i w:val="off"/>
        </w:rPr>
        <w:t>些药物是否存在相同活性成分；第二，不同复方制剂中相同成分的剂量叠加后</w:t>
      </w:r>
      <w:r>
        <w:rPr>
          <w:rFonts w:ascii="宋体" w:hAnsi="宋体" w:cs="宋体" w:eastAsia="宋体"/>
          <w:sz w:val="40"/>
          <w:spacing w:val="0"/>
          <w:color w:val="000000"/>
          <w:b w:val="off"/>
          <w:i w:val="off"/>
        </w:rPr>
        <w:t>是否超标；第三，24小时内同类药物的最大摄入量是多少。在追求疗效的同</w:t>
      </w:r>
      <w:r>
        <w:rPr>
          <w:rFonts w:ascii="宋体" w:hAnsi="宋体" w:cs="宋体" w:eastAsia="宋体"/>
          <w:sz w:val="40"/>
          <w:spacing w:val="0"/>
          <w:color w:val="000000"/>
          <w:b w:val="off"/>
          <w:i w:val="off"/>
        </w:rPr>
        <w:t>时，一定要警惕药物叠加带来的致命风险。</w:t>
      </w:r>
      <w:bookmarkEnd w:id="16893"/>
    </w:p>
    <w:p>
      <w:pPr>
        <w:pageBreakBefore w:val="off"/>
        <w:tabs/>
        <w:wordWrap w:val="off"/>
        <w:spacing w:before="0" w:after="0" w:line="780" w:lineRule="atLeast"/>
        <w:ind w:left="20" w:right="0" w:firstLine="800"/>
        <w:jc w:val="both"/>
        <w:textAlignment w:val="baseline"/>
        <w:rPr>
          <w:sz w:val="40"/>
        </w:rPr>
      </w:pPr>
      <w:bookmarkStart w:name="" w:id="16894"/>
      <w:r>
        <w:rPr>
          <w:rFonts w:ascii="宋体" w:hAnsi="宋体" w:cs="宋体" w:eastAsia="宋体"/>
          <w:sz w:val="40"/>
          <w:spacing w:val="0"/>
          <w:color w:val="000000"/>
          <w:b w:val="off"/>
          <w:i w:val="off"/>
        </w:rPr>
        <w:t>不同药物之间的相互作用也同样需要警惕。在中学的化学课上，我们都</w:t>
      </w:r>
      <w:r>
        <w:rPr>
          <w:rFonts w:ascii="宋体" w:hAnsi="宋体" w:cs="宋体" w:eastAsia="宋体"/>
          <w:sz w:val="40"/>
          <w:spacing w:val="0"/>
          <w:color w:val="000000"/>
          <w:b w:val="off"/>
          <w:i w:val="off"/>
        </w:rPr>
        <w:t>学过，两种化合物混合后往往会发生化学反应，并生成新物质。这个原理同样</w:t>
      </w:r>
      <w:r>
        <w:rPr>
          <w:rFonts w:ascii="宋体" w:hAnsi="宋体" w:cs="宋体" w:eastAsia="宋体"/>
          <w:sz w:val="40"/>
          <w:spacing w:val="0"/>
          <w:color w:val="000000"/>
          <w:b w:val="off"/>
          <w:i w:val="off"/>
        </w:rPr>
        <w:t>适用于我们服用的药物。从本质来看，药物就是化学物质。当两种或多种药物</w:t>
      </w:r>
      <w:r>
        <w:rPr>
          <w:rFonts w:ascii="宋体" w:hAnsi="宋体" w:cs="宋体" w:eastAsia="宋体"/>
          <w:sz w:val="40"/>
          <w:spacing w:val="0"/>
          <w:color w:val="000000"/>
          <w:b w:val="off"/>
          <w:i w:val="off"/>
        </w:rPr>
        <w:t>在一定时间内同时或先后服用时，就会产生一定的复合效应，既可能使药效加</w:t>
      </w:r>
      <w:r>
        <w:rPr>
          <w:rFonts w:ascii="宋体" w:hAnsi="宋体" w:cs="宋体" w:eastAsia="宋体"/>
          <w:sz w:val="40"/>
          <w:spacing w:val="0"/>
          <w:color w:val="000000"/>
          <w:b w:val="off"/>
          <w:i w:val="off"/>
        </w:rPr>
        <w:t>强或副作用减轻，也可能使药效减弱或产生意想不到的毒副作用。</w:t>
      </w:r>
      <w:bookmarkEnd w:id="16894"/>
    </w:p>
    <w:p>
      <w:pPr>
        <w:pageBreakBefore w:val="off"/>
        <w:tabs/>
        <w:wordWrap w:val="off"/>
        <w:spacing w:before="0" w:after="0" w:line="780" w:lineRule="atLeast"/>
        <w:ind w:left="20" w:right="0" w:firstLine="800"/>
        <w:jc w:val="both"/>
        <w:textAlignment w:val="baseline"/>
        <w:rPr>
          <w:sz w:val="40"/>
        </w:rPr>
      </w:pPr>
      <w:bookmarkStart w:name="" w:id="16895"/>
      <w:r>
        <w:rPr>
          <w:rFonts w:ascii="宋体" w:hAnsi="宋体" w:cs="宋体" w:eastAsia="宋体"/>
          <w:sz w:val="40"/>
          <w:spacing w:val="0"/>
          <w:color w:val="000000"/>
          <w:b w:val="off"/>
          <w:i w:val="off"/>
        </w:rPr>
        <w:t>通常来说，如果我们到医院就诊，医生开药时会关注药物之间的相互作</w:t>
      </w:r>
      <w:r>
        <w:rPr>
          <w:rFonts w:ascii="宋体" w:hAnsi="宋体" w:cs="宋体" w:eastAsia="宋体"/>
          <w:sz w:val="40"/>
          <w:spacing w:val="0"/>
          <w:color w:val="000000"/>
          <w:b w:val="off"/>
          <w:i w:val="off"/>
        </w:rPr>
        <w:t>用，但如果我们自行购买非处方药，或没有告诉医生我们正在服用什么药物，</w:t>
      </w:r>
      <w:r>
        <w:rPr>
          <w:rFonts w:ascii="宋体" w:hAnsi="宋体" w:cs="宋体" w:eastAsia="宋体"/>
          <w:sz w:val="40"/>
          <w:spacing w:val="0"/>
          <w:color w:val="000000"/>
          <w:b w:val="off"/>
          <w:i w:val="off"/>
        </w:rPr>
        <w:t>那就可能出现所服药物相互作用的情况，产生一定风险。接下来，我给你介绍</w:t>
      </w:r>
      <w:r>
        <w:rPr>
          <w:rFonts w:ascii="宋体" w:hAnsi="宋体" w:cs="宋体" w:eastAsia="宋体"/>
          <w:sz w:val="40"/>
          <w:spacing w:val="0"/>
          <w:color w:val="000000"/>
          <w:b w:val="off"/>
          <w:i w:val="off"/>
        </w:rPr>
        <w:t>几种常见的容易发生相互作用的药物，了解了这些，你就基本能够规避家庭日</w:t>
      </w:r>
      <w:r>
        <w:rPr>
          <w:rFonts w:ascii="宋体" w:hAnsi="宋体" w:cs="宋体" w:eastAsia="宋体"/>
          <w:sz w:val="40"/>
          <w:spacing w:val="0"/>
          <w:color w:val="000000"/>
          <w:b w:val="off"/>
          <w:i w:val="off"/>
        </w:rPr>
        <w:t>常用药的大部分风险。</w:t>
      </w:r>
      <w:bookmarkEnd w:id="16895"/>
    </w:p>
    <w:p>
      <w:pPr>
        <w:pageBreakBefore w:val="off"/>
        <w:tabs/>
        <w:wordWrap w:val="off"/>
        <w:spacing w:before="0" w:after="0" w:line="800" w:lineRule="exact"/>
        <w:ind w:left="0" w:right="0"/>
        <w:jc w:val="both"/>
        <w:textAlignment w:val="baseline"/>
        <w:rPr>
          <w:sz w:val="40"/>
        </w:rPr>
      </w:pPr>
      <w:bookmarkStart w:name="" w:id="16896"/>
      <w:r>
        <w:rPr>
          <w:rFonts w:ascii="宋体" w:hAnsi="宋体" w:cs="宋体" w:eastAsia="宋体"/>
          <w:sz w:val="40"/>
          <w:spacing w:val="0"/>
          <w:color w:val="000000"/>
          <w:b w:val="off"/>
          <w:i w:val="off"/>
        </w:rPr>
        <w:t/>
      </w:r>
      <w:bookmarkEnd w:id="16896"/>
    </w:p>
    <w:p>
      <w:pPr>
        <w:pageBreakBefore w:val="off"/>
        <w:tabs/>
        <w:wordWrap w:val="off"/>
        <w:spacing w:before="0" w:after="0" w:line="780" w:lineRule="atLeast"/>
        <w:ind w:left="820" w:right="0"/>
        <w:jc w:val="both"/>
        <w:textAlignment w:val="baseline"/>
        <w:rPr>
          <w:sz w:val="40"/>
        </w:rPr>
      </w:pPr>
      <w:bookmarkStart w:name="" w:id="16897"/>
      <w:r>
        <w:rPr>
          <w:rFonts w:ascii="宋体" w:hAnsi="宋体" w:cs="宋体" w:eastAsia="宋体"/>
          <w:sz w:val="40"/>
          <w:spacing w:val="0"/>
          <w:color w:val="000000"/>
          <w:b w:val="off"/>
          <w:i w:val="off"/>
        </w:rPr>
        <w:t>第一类：抗生素</w:t>
      </w:r>
      <w:bookmarkEnd w:id="16897"/>
    </w:p>
    <w:p>
      <w:pPr>
        <w:pageBreakBefore w:val="off"/>
        <w:tabs/>
        <w:wordWrap w:val="off"/>
        <w:spacing w:before="0" w:after="0" w:line="780" w:lineRule="atLeast"/>
        <w:ind w:left="20" w:right="20" w:firstLine="800"/>
        <w:jc w:val="both"/>
        <w:textAlignment w:val="baseline"/>
        <w:rPr>
          <w:sz w:val="40"/>
        </w:rPr>
      </w:pPr>
      <w:bookmarkStart w:name="" w:id="16898"/>
      <w:r>
        <w:rPr>
          <w:rFonts w:ascii="宋体" w:hAnsi="宋体" w:cs="宋体" w:eastAsia="宋体"/>
          <w:sz w:val="40"/>
          <w:spacing w:val="0"/>
          <w:color w:val="000000"/>
          <w:b w:val="off"/>
          <w:i w:val="off"/>
        </w:rPr>
        <w:t>首先，使用四环素类抗生素(如多西环素、米诺环素)时，要特别注意</w:t>
      </w:r>
      <w:r>
        <w:rPr>
          <w:rFonts w:ascii="宋体" w:hAnsi="宋体" w:cs="宋体" w:eastAsia="宋体"/>
          <w:sz w:val="40"/>
          <w:spacing w:val="0"/>
          <w:color w:val="000000"/>
          <w:b w:val="off"/>
          <w:i w:val="off"/>
        </w:rPr>
        <w:t>避免与含钙、镁、铝、铁等的药物(如铝碳酸镁、碳酸钙、琥珀酸亚铁等)同</w:t>
      </w:r>
      <w:r>
        <w:rPr>
          <w:rFonts w:ascii="宋体" w:hAnsi="宋体" w:cs="宋体" w:eastAsia="宋体"/>
          <w:sz w:val="40"/>
          <w:spacing w:val="0"/>
          <w:color w:val="000000"/>
          <w:b w:val="off"/>
          <w:i w:val="off"/>
        </w:rPr>
        <w:t>时服用，否则会形成难溶性络合物，无法透过胃黏膜，显著降低抗生素吸收</w:t>
      </w:r>
      <w:r>
        <w:rPr>
          <w:rFonts w:ascii="宋体" w:hAnsi="宋体" w:cs="宋体" w:eastAsia="宋体"/>
          <w:sz w:val="40"/>
          <w:spacing w:val="0"/>
          <w:color w:val="000000"/>
          <w:b w:val="off"/>
          <w:i w:val="off"/>
        </w:rPr>
        <w:t>率。如果需要同时服用，最好间隔2小时。喹诺酮类抗生素(如左氧氟沙星、</w:t>
      </w:r>
      <w:r>
        <w:rPr>
          <w:rFonts w:ascii="宋体" w:hAnsi="宋体" w:cs="宋体" w:eastAsia="宋体"/>
          <w:sz w:val="40"/>
          <w:spacing w:val="0"/>
          <w:color w:val="000000"/>
          <w:b w:val="off"/>
          <w:i w:val="off"/>
        </w:rPr>
        <w:t>环丙沙星等)同样如此，要尽量避免与含铝、镁的药物同时服用。</w:t>
      </w:r>
      <w:bookmarkEnd w:id="16898"/>
    </w:p>
    <w:p>
      <w:pPr>
        <w:pageBreakBefore w:val="off"/>
        <w:tabs/>
        <w:wordWrap w:val="off"/>
        <w:spacing w:before="0" w:after="0" w:line="780" w:lineRule="atLeast"/>
        <w:ind w:left="20" w:right="20" w:firstLine="800"/>
        <w:jc w:val="both"/>
        <w:textAlignment w:val="baseline"/>
        <w:rPr>
          <w:sz w:val="40"/>
        </w:rPr>
      </w:pPr>
      <w:bookmarkStart w:name="" w:id="16899"/>
      <w:r>
        <w:rPr>
          <w:rFonts w:ascii="宋体" w:hAnsi="宋体" w:cs="宋体" w:eastAsia="宋体"/>
          <w:sz w:val="40"/>
          <w:spacing w:val="0"/>
          <w:color w:val="000000"/>
          <w:b w:val="off"/>
          <w:i w:val="off"/>
        </w:rPr>
        <w:t>其次，治疗细菌性肠炎时，抗菌药物与调节肠道菌群的活菌制剂应间隔2</w:t>
      </w:r>
      <w:r>
        <w:rPr>
          <w:rFonts w:ascii="宋体" w:hAnsi="宋体" w:cs="宋体" w:eastAsia="宋体"/>
          <w:sz w:val="40"/>
          <w:spacing w:val="0"/>
          <w:color w:val="000000"/>
          <w:b w:val="off"/>
          <w:i w:val="off"/>
        </w:rPr>
        <w:t>小时服用。由于抗生素可能会导致活菌被灭活，所以最好先服用抗生素，再服</w:t>
      </w:r>
      <w:r>
        <w:rPr>
          <w:rFonts w:ascii="宋体" w:hAnsi="宋体" w:cs="宋体" w:eastAsia="宋体"/>
          <w:sz w:val="40"/>
          <w:spacing w:val="0"/>
          <w:color w:val="000000"/>
          <w:b w:val="off"/>
          <w:i w:val="off"/>
        </w:rPr>
        <w:t>用活菌制剂。</w:t>
      </w:r>
      <w:bookmarkEnd w:id="16899"/>
    </w:p>
    <w:p>
      <w:pPr>
        <w:pageBreakBefore w:val="off"/>
        <w:tabs/>
        <w:wordWrap w:val="off"/>
        <w:spacing w:before="0" w:after="0" w:line="780" w:lineRule="atLeast"/>
        <w:ind w:left="20" w:right="60" w:firstLine="800"/>
        <w:jc w:val="both"/>
        <w:textAlignment w:val="baseline"/>
        <w:rPr>
          <w:sz w:val="40"/>
        </w:rPr>
      </w:pPr>
      <w:bookmarkStart w:name="" w:id="16900"/>
      <w:r>
        <w:rPr>
          <w:rFonts w:ascii="宋体" w:hAnsi="宋体" w:cs="宋体" w:eastAsia="宋体"/>
          <w:sz w:val="40"/>
          <w:spacing w:val="0"/>
          <w:color w:val="000000"/>
          <w:b w:val="off"/>
          <w:i w:val="off"/>
        </w:rPr>
        <w:t>最后，红霉素、抗真菌药物与他汀类降脂药同时使用，会大大增加肌肉</w:t>
      </w:r>
      <w:r>
        <w:rPr>
          <w:rFonts w:ascii="宋体" w:hAnsi="宋体" w:cs="宋体" w:eastAsia="宋体"/>
          <w:sz w:val="40"/>
          <w:spacing w:val="0"/>
          <w:color w:val="000000"/>
          <w:b w:val="off"/>
          <w:i w:val="off"/>
        </w:rPr>
        <w:t>溶解风险，出现肌肉疼痛、肾功能异常等不良反应。</w:t>
      </w:r>
      <w:bookmarkEnd w:id="16900"/>
    </w:p>
    <w:p>
      <w:pPr>
        <w:pageBreakBefore w:val="off"/>
        <w:tabs/>
        <w:wordWrap w:val="off"/>
        <w:spacing w:before="0" w:after="0" w:line="800" w:lineRule="exact"/>
        <w:ind w:left="0" w:right="0"/>
        <w:jc w:val="both"/>
        <w:textAlignment w:val="baseline"/>
        <w:rPr>
          <w:sz w:val="40"/>
        </w:rPr>
      </w:pPr>
      <w:bookmarkStart w:name="" w:id="16901"/>
      <w:r>
        <w:rPr>
          <w:rFonts w:ascii="宋体" w:hAnsi="宋体" w:cs="宋体" w:eastAsia="宋体"/>
          <w:sz w:val="40"/>
          <w:spacing w:val="0"/>
          <w:color w:val="000000"/>
          <w:b w:val="off"/>
          <w:i w:val="off"/>
        </w:rPr>
        <w:t/>
      </w:r>
      <w:bookmarkEnd w:id="16901"/>
    </w:p>
    <w:p>
      <w:pPr>
        <w:pageBreakBefore w:val="off"/>
        <w:tabs/>
        <w:wordWrap w:val="off"/>
        <w:spacing w:before="0" w:after="0" w:line="500" w:lineRule="atLeast"/>
        <w:ind w:left="0" w:right="80"/>
        <w:jc w:val="right"/>
        <w:textAlignment w:val="baseline"/>
        <w:rPr>
          <w:sz w:val="37"/>
        </w:rPr>
      </w:pPr>
      <w:bookmarkStart w:name="" w:id="16902"/>
      <w:r>
        <w:rPr>
          <w:rFonts w:ascii="黑体" w:hAnsi="黑体" w:cs="黑体" w:eastAsia="黑体"/>
          <w:sz w:val="37"/>
          <w:spacing w:val="0"/>
          <w:color w:val="000000"/>
          <w:b w:val="off"/>
          <w:i w:val="off"/>
        </w:rPr>
        <w:t>699</w:t>
      </w:r>
      <w:bookmarkEnd w:id="16902"/>
    </w:p>
    <w:p>
      <w:r>
        <w:t/>
      </w:r>
    </w:p>
    <w:p>
      <w:pPr>
        <w:sectPr>
          <w:footerReference r:id="rId1457"/>
          <w:headerReference r:id="rId1458" w:type="default"/>
          <w:type w:val="nextPage"/>
          <w:pgSz w:w="17060" w:h="25400"/>
          <w:pgMar w:left="1560" w:top="1080" w:right="1560" w:bottom="1080" w:header="780" w:footer="780"/>
          <w:cols w:num="1"/>
        </w:sectPr>
      </w:pPr>
    </w:p>
    <w:p>
      <w:pPr>
        <w:pageBreakBefore w:val="off"/>
        <w:tabs/>
        <w:wordWrap w:val="off"/>
        <w:spacing w:before="0" w:after="0" w:line="460" w:lineRule="atLeast"/>
        <w:ind w:left="0" w:right="0"/>
        <w:jc w:val="both"/>
        <w:textAlignment w:val="baseline"/>
        <w:rPr>
          <w:sz w:val="34"/>
        </w:rPr>
      </w:pPr>
      <w:bookmarkStart w:name="" w:id="16903"/>
      <w:r>
        <w:rPr>
          <w:rFonts w:ascii="黑体" w:hAnsi="黑体" w:cs="黑体" w:eastAsia="黑体"/>
          <w:sz w:val="34"/>
          <w:spacing w:val="0"/>
          <w:color w:val="a1b3ce"/>
          <w:b w:val="off"/>
          <w:i w:val="off"/>
        </w:rPr>
        <w:t>第五部分家庭疾病解决方案</w:t>
      </w:r>
      <w:bookmarkEnd w:id="16903"/>
    </w:p>
    <w:p>
      <w:pPr>
        <w:pageBreakBefore w:val="off"/>
        <w:tabs/>
        <w:wordWrap w:val="off"/>
        <w:spacing w:before="0" w:after="0" w:line="800" w:lineRule="exact"/>
        <w:ind w:left="0" w:right="0"/>
        <w:jc w:val="both"/>
        <w:textAlignment w:val="baseline"/>
        <w:rPr>
          <w:sz w:val="40"/>
        </w:rPr>
      </w:pPr>
      <w:bookmarkStart w:name="" w:id="16904"/>
      <w:r>
        <w:rPr>
          <w:rFonts w:ascii="宋体" w:hAnsi="宋体" w:cs="宋体" w:eastAsia="宋体"/>
          <w:sz w:val="40"/>
          <w:spacing w:val="0"/>
          <w:color w:val="000000"/>
          <w:b w:val="off"/>
          <w:i w:val="off"/>
        </w:rPr>
        <w:t/>
      </w:r>
      <w:bookmarkEnd w:id="16904"/>
    </w:p>
    <w:p>
      <w:pPr>
        <w:pageBreakBefore w:val="off"/>
        <w:tabs/>
        <w:wordWrap w:val="off"/>
        <w:spacing w:before="0" w:after="0" w:line="800" w:lineRule="exact"/>
        <w:ind w:left="0" w:right="0"/>
        <w:jc w:val="both"/>
        <w:textAlignment w:val="baseline"/>
        <w:rPr>
          <w:sz w:val="40"/>
        </w:rPr>
      </w:pPr>
      <w:bookmarkStart w:name="" w:id="16905"/>
      <w:r>
        <w:rPr>
          <w:rFonts w:ascii="宋体" w:hAnsi="宋体" w:cs="宋体" w:eastAsia="宋体"/>
          <w:sz w:val="40"/>
          <w:spacing w:val="0"/>
          <w:color w:val="000000"/>
          <w:b w:val="off"/>
          <w:i w:val="off"/>
        </w:rPr>
        <w:t/>
      </w:r>
      <w:bookmarkEnd w:id="16905"/>
    </w:p>
    <w:p>
      <w:pPr>
        <w:pageBreakBefore w:val="off"/>
        <w:tabs/>
        <w:wordWrap w:val="off"/>
        <w:spacing w:before="0" w:after="0" w:line="780" w:lineRule="atLeast"/>
        <w:ind w:left="840" w:right="0"/>
        <w:jc w:val="both"/>
        <w:textAlignment w:val="baseline"/>
        <w:rPr>
          <w:sz w:val="40"/>
        </w:rPr>
      </w:pPr>
      <w:bookmarkStart w:name="" w:id="16906"/>
      <w:r>
        <w:rPr>
          <w:rFonts w:ascii="宋体" w:hAnsi="宋体" w:cs="宋体" w:eastAsia="宋体"/>
          <w:sz w:val="40"/>
          <w:spacing w:val="0"/>
          <w:color w:val="a1b3ce"/>
          <w:b w:val="off"/>
          <w:i w:val="off"/>
        </w:rPr>
        <w:t>第二类：抗血栓用药</w:t>
      </w:r>
      <w:bookmarkEnd w:id="16906"/>
    </w:p>
    <w:p>
      <w:pPr>
        <w:pageBreakBefore w:val="off"/>
        <w:tabs/>
        <w:wordWrap w:val="off"/>
        <w:spacing w:before="0" w:after="0" w:line="780" w:lineRule="atLeast"/>
        <w:ind w:left="0" w:right="20" w:firstLine="800"/>
        <w:jc w:val="both"/>
        <w:textAlignment w:val="baseline"/>
        <w:rPr>
          <w:sz w:val="40"/>
        </w:rPr>
      </w:pPr>
      <w:bookmarkStart w:name="" w:id="16907"/>
      <w:r>
        <w:rPr>
          <w:rFonts w:ascii="宋体" w:hAnsi="宋体" w:cs="宋体" w:eastAsia="宋体"/>
          <w:sz w:val="40"/>
          <w:spacing w:val="0"/>
          <w:color w:val="000000"/>
          <w:b w:val="off"/>
          <w:i w:val="off"/>
        </w:rPr>
        <w:t>这类药主要包括抗血小板药(如阿司匹林)和抗凝药(如华法林)。阿司</w:t>
      </w:r>
      <w:r>
        <w:rPr>
          <w:rFonts w:ascii="宋体" w:hAnsi="宋体" w:cs="宋体" w:eastAsia="宋体"/>
          <w:sz w:val="40"/>
          <w:spacing w:val="0"/>
          <w:color w:val="000000"/>
          <w:b w:val="off"/>
          <w:i w:val="off"/>
        </w:rPr>
        <w:t>匹林是心脑血管疾病患者的常用药物，也是他们的“保命药”。但这种药物与</w:t>
      </w:r>
      <w:r>
        <w:rPr>
          <w:rFonts w:ascii="宋体" w:hAnsi="宋体" w:cs="宋体" w:eastAsia="宋体"/>
          <w:sz w:val="40"/>
          <w:spacing w:val="0"/>
          <w:color w:val="000000"/>
          <w:b w:val="off"/>
          <w:i w:val="off"/>
        </w:rPr>
        <w:t>布洛芬等解热镇痛药联用，就会产生竞争效应，从而大幅降低药效。如果一天</w:t>
      </w:r>
      <w:r>
        <w:rPr>
          <w:rFonts w:ascii="宋体" w:hAnsi="宋体" w:cs="宋体" w:eastAsia="宋体"/>
          <w:sz w:val="40"/>
          <w:spacing w:val="0"/>
          <w:color w:val="000000"/>
          <w:b w:val="off"/>
          <w:i w:val="off"/>
        </w:rPr>
        <w:t>服用2~3片布洛芬，或连续多日服用，阿司匹林的作用就会明显减弱。在感</w:t>
      </w:r>
      <w:r>
        <w:rPr>
          <w:rFonts w:ascii="宋体" w:hAnsi="宋体" w:cs="宋体" w:eastAsia="宋体"/>
          <w:sz w:val="40"/>
          <w:spacing w:val="0"/>
          <w:color w:val="000000"/>
          <w:b w:val="off"/>
          <w:i w:val="off"/>
        </w:rPr>
        <w:t>冒或某些特定疼痛发作期，血液会更容易凝固，此时如果药物失效，很容易增</w:t>
      </w:r>
      <w:r>
        <w:rPr>
          <w:rFonts w:ascii="宋体" w:hAnsi="宋体" w:cs="宋体" w:eastAsia="宋体"/>
          <w:sz w:val="40"/>
          <w:spacing w:val="0"/>
          <w:color w:val="000000"/>
          <w:b w:val="off"/>
          <w:i w:val="off"/>
        </w:rPr>
        <w:t>加心梗、脑梗的风险。</w:t>
      </w:r>
      <w:bookmarkEnd w:id="16907"/>
    </w:p>
    <w:p>
      <w:pPr>
        <w:pageBreakBefore w:val="off"/>
        <w:tabs/>
        <w:wordWrap w:val="off"/>
        <w:spacing w:before="0" w:after="0" w:line="780" w:lineRule="atLeast"/>
        <w:ind w:left="0" w:right="40" w:firstLine="800"/>
        <w:jc w:val="both"/>
        <w:textAlignment w:val="baseline"/>
        <w:rPr>
          <w:sz w:val="40"/>
        </w:rPr>
      </w:pPr>
      <w:bookmarkStart w:name="" w:id="16908"/>
      <w:r>
        <w:rPr>
          <w:rFonts w:ascii="宋体" w:hAnsi="宋体" w:cs="宋体" w:eastAsia="宋体"/>
          <w:sz w:val="40"/>
          <w:spacing w:val="0"/>
          <w:color w:val="000000"/>
          <w:b w:val="off"/>
          <w:i w:val="off"/>
        </w:rPr>
        <w:t>华法林是一种常用抗凝药，它的药效极易受到其他药物影响，因此平时</w:t>
      </w:r>
      <w:r>
        <w:rPr>
          <w:rFonts w:ascii="宋体" w:hAnsi="宋体" w:cs="宋体" w:eastAsia="宋体"/>
          <w:sz w:val="40"/>
          <w:spacing w:val="0"/>
          <w:color w:val="000000"/>
          <w:b w:val="off"/>
          <w:i w:val="off"/>
        </w:rPr>
        <w:t>尽量不要随意调整用药，以防与其他药品产生相互作用。常见的可能增强华法</w:t>
      </w:r>
      <w:r>
        <w:rPr>
          <w:rFonts w:ascii="宋体" w:hAnsi="宋体" w:cs="宋体" w:eastAsia="宋体"/>
          <w:sz w:val="40"/>
          <w:spacing w:val="0"/>
          <w:color w:val="000000"/>
          <w:b w:val="off"/>
          <w:i w:val="off"/>
        </w:rPr>
        <w:t>林作用的药物有环丙沙星、红霉素、甲硝唑、头孢类、阿奇霉素、克拉霉素、</w:t>
      </w:r>
      <w:r>
        <w:rPr>
          <w:rFonts w:ascii="宋体" w:hAnsi="宋体" w:cs="宋体" w:eastAsia="宋体"/>
          <w:sz w:val="40"/>
          <w:spacing w:val="0"/>
          <w:color w:val="000000"/>
          <w:b w:val="off"/>
          <w:i w:val="off"/>
        </w:rPr>
        <w:t>左氧氟沙星、胺碘酮、普罗帕酮、咪康唑等。除此之外，川芎、丹参这类中药</w:t>
      </w:r>
      <w:r>
        <w:rPr>
          <w:rFonts w:ascii="宋体" w:hAnsi="宋体" w:cs="宋体" w:eastAsia="宋体"/>
          <w:sz w:val="40"/>
          <w:spacing w:val="0"/>
          <w:color w:val="000000"/>
          <w:b w:val="off"/>
          <w:i w:val="off"/>
        </w:rPr>
        <w:t>对其药效也有很大影响。</w:t>
      </w:r>
      <w:bookmarkEnd w:id="16908"/>
    </w:p>
    <w:p>
      <w:pPr>
        <w:pageBreakBefore w:val="off"/>
        <w:tabs/>
        <w:wordWrap w:val="off"/>
        <w:spacing w:before="0" w:after="0" w:line="780" w:lineRule="atLeast"/>
        <w:ind w:left="0" w:right="80" w:firstLine="800"/>
        <w:jc w:val="both"/>
        <w:textAlignment w:val="baseline"/>
        <w:rPr>
          <w:sz w:val="40"/>
        </w:rPr>
      </w:pPr>
      <w:bookmarkStart w:name="" w:id="16909"/>
      <w:r>
        <w:rPr>
          <w:rFonts w:ascii="宋体" w:hAnsi="宋体" w:cs="宋体" w:eastAsia="宋体"/>
          <w:sz w:val="40"/>
          <w:spacing w:val="0"/>
          <w:color w:val="000000"/>
          <w:b w:val="off"/>
          <w:i w:val="off"/>
        </w:rPr>
        <w:t>需要注意的是，长期服用此类药物的患者，增减任何药物都应咨询医生，</w:t>
      </w:r>
      <w:r>
        <w:rPr>
          <w:rFonts w:ascii="宋体" w:hAnsi="宋体" w:cs="宋体" w:eastAsia="宋体"/>
          <w:sz w:val="40"/>
          <w:spacing w:val="0"/>
          <w:color w:val="000000"/>
          <w:b w:val="off"/>
          <w:i w:val="off"/>
        </w:rPr>
        <w:t>避免因药物相互作用导致药效波动，引发血栓或出血风险。</w:t>
      </w:r>
      <w:bookmarkEnd w:id="16909"/>
    </w:p>
    <w:p>
      <w:pPr>
        <w:pageBreakBefore w:val="off"/>
        <w:tabs/>
        <w:wordWrap w:val="off"/>
        <w:spacing w:before="0" w:after="0" w:line="800" w:lineRule="exact"/>
        <w:ind w:left="0" w:right="0"/>
        <w:jc w:val="both"/>
        <w:textAlignment w:val="baseline"/>
        <w:rPr>
          <w:sz w:val="40"/>
        </w:rPr>
      </w:pPr>
      <w:bookmarkStart w:name="" w:id="16910"/>
      <w:r>
        <w:rPr>
          <w:rFonts w:ascii="宋体" w:hAnsi="宋体" w:cs="宋体" w:eastAsia="宋体"/>
          <w:sz w:val="40"/>
          <w:spacing w:val="0"/>
          <w:color w:val="000000"/>
          <w:b w:val="off"/>
          <w:i w:val="off"/>
        </w:rPr>
        <w:t/>
      </w:r>
      <w:bookmarkEnd w:id="16910"/>
    </w:p>
    <w:p>
      <w:pPr>
        <w:pageBreakBefore w:val="off"/>
        <w:tabs/>
        <w:wordWrap w:val="off"/>
        <w:spacing w:before="0" w:after="0" w:line="780" w:lineRule="atLeast"/>
        <w:ind w:left="840" w:right="0"/>
        <w:jc w:val="both"/>
        <w:textAlignment w:val="baseline"/>
        <w:rPr>
          <w:sz w:val="40"/>
        </w:rPr>
      </w:pPr>
      <w:bookmarkStart w:name="" w:id="16911"/>
      <w:r>
        <w:rPr>
          <w:rFonts w:ascii="宋体" w:hAnsi="宋体" w:cs="宋体" w:eastAsia="宋体"/>
          <w:sz w:val="40"/>
          <w:spacing w:val="0"/>
          <w:color w:val="a1b3ce"/>
          <w:b w:val="off"/>
          <w:i w:val="off"/>
        </w:rPr>
        <w:t>第三类：抗过敏药</w:t>
      </w:r>
      <w:bookmarkEnd w:id="16911"/>
    </w:p>
    <w:p>
      <w:pPr>
        <w:pageBreakBefore w:val="off"/>
        <w:tabs/>
        <w:wordWrap w:val="off"/>
        <w:spacing w:before="0" w:after="0" w:line="780" w:lineRule="atLeast"/>
        <w:ind w:left="0" w:right="0" w:firstLine="840"/>
        <w:jc w:val="both"/>
        <w:textAlignment w:val="baseline"/>
        <w:rPr>
          <w:sz w:val="40"/>
        </w:rPr>
      </w:pPr>
      <w:bookmarkStart w:name="" w:id="16912"/>
      <w:r>
        <w:rPr>
          <w:rFonts w:ascii="宋体" w:hAnsi="宋体" w:cs="宋体" w:eastAsia="宋体"/>
          <w:sz w:val="40"/>
          <w:spacing w:val="0"/>
          <w:color w:val="000000"/>
          <w:b w:val="off"/>
          <w:i w:val="off"/>
        </w:rPr>
        <w:t>近年来，过敏性疾病高发，抗过敏药(如氯雷他定、西替利嗪等)成为</w:t>
      </w:r>
      <w:r>
        <w:rPr>
          <w:rFonts w:ascii="宋体" w:hAnsi="宋体" w:cs="宋体" w:eastAsia="宋体"/>
          <w:sz w:val="40"/>
          <w:spacing w:val="0"/>
          <w:color w:val="000000"/>
          <w:b w:val="off"/>
          <w:i w:val="off"/>
        </w:rPr>
        <w:t>家庭常备药。大多数抗过敏药都具有镇静作用，如果与安眠药(如唑吡坦)、</w:t>
      </w:r>
      <w:r>
        <w:rPr>
          <w:rFonts w:ascii="宋体" w:hAnsi="宋体" w:cs="宋体" w:eastAsia="宋体"/>
          <w:sz w:val="40"/>
          <w:spacing w:val="0"/>
          <w:color w:val="000000"/>
          <w:b w:val="off"/>
          <w:i w:val="off"/>
        </w:rPr>
        <w:t>镇静药(如地西泮)联用，就会叠加药效，导致患者嗜睡、反应迟钝、精细操</w:t>
      </w:r>
      <w:r>
        <w:rPr>
          <w:rFonts w:ascii="宋体" w:hAnsi="宋体" w:cs="宋体" w:eastAsia="宋体"/>
          <w:sz w:val="40"/>
          <w:spacing w:val="0"/>
          <w:color w:val="000000"/>
          <w:b w:val="off"/>
          <w:i w:val="off"/>
        </w:rPr>
        <w:t>作能力下降。如果白天需要驾驶汽车，甚至可能会因为困倦而引发交通事故。</w:t>
      </w:r>
      <w:bookmarkEnd w:id="16912"/>
    </w:p>
    <w:p>
      <w:pPr>
        <w:pageBreakBefore w:val="off"/>
        <w:tabs/>
        <w:wordWrap w:val="off"/>
        <w:spacing w:before="0" w:after="0" w:line="780" w:lineRule="atLeast"/>
        <w:ind w:left="0" w:right="20" w:firstLine="840"/>
        <w:jc w:val="both"/>
        <w:textAlignment w:val="baseline"/>
        <w:rPr>
          <w:sz w:val="40"/>
        </w:rPr>
      </w:pPr>
      <w:bookmarkStart w:name="" w:id="16913"/>
      <w:r>
        <w:rPr>
          <w:rFonts w:ascii="宋体" w:hAnsi="宋体" w:cs="宋体" w:eastAsia="宋体"/>
          <w:sz w:val="40"/>
          <w:spacing w:val="0"/>
          <w:color w:val="000000"/>
          <w:b w:val="off"/>
          <w:i w:val="off"/>
        </w:rPr>
        <w:t>除了以上提到的，不同药物间的相互作用还有很多。当我们不知道药品</w:t>
      </w:r>
      <w:r>
        <w:rPr>
          <w:rFonts w:ascii="宋体" w:hAnsi="宋体" w:cs="宋体" w:eastAsia="宋体"/>
          <w:sz w:val="40"/>
          <w:spacing w:val="0"/>
          <w:color w:val="000000"/>
          <w:b w:val="off"/>
          <w:i w:val="off"/>
        </w:rPr>
        <w:t>是否可以一起服用时，务必咨询医生或药师。如果去医院就诊，应告知医生自</w:t>
      </w:r>
      <w:r>
        <w:rPr>
          <w:rFonts w:ascii="宋体" w:hAnsi="宋体" w:cs="宋体" w:eastAsia="宋体"/>
          <w:sz w:val="40"/>
          <w:spacing w:val="0"/>
          <w:color w:val="000000"/>
          <w:b w:val="off"/>
          <w:i w:val="off"/>
        </w:rPr>
        <w:t>己正在服用的所有药物，包括非处方药、保健品、中药等，这样医生才能为你</w:t>
      </w:r>
      <w:r>
        <w:rPr>
          <w:rFonts w:ascii="宋体" w:hAnsi="宋体" w:cs="宋体" w:eastAsia="宋体"/>
          <w:sz w:val="40"/>
          <w:spacing w:val="0"/>
          <w:color w:val="000000"/>
          <w:b w:val="off"/>
          <w:i w:val="off"/>
        </w:rPr>
        <w:t>开具更安全、更有效的药品。</w:t>
      </w:r>
      <w:bookmarkEnd w:id="16913"/>
    </w:p>
    <w:p>
      <w:pPr>
        <w:pageBreakBefore w:val="off"/>
        <w:tabs/>
        <w:wordWrap w:val="off"/>
        <w:spacing w:before="0" w:after="0" w:line="800" w:lineRule="exact"/>
        <w:ind w:left="0" w:right="0"/>
        <w:jc w:val="both"/>
        <w:textAlignment w:val="baseline"/>
        <w:rPr>
          <w:sz w:val="40"/>
        </w:rPr>
      </w:pPr>
      <w:bookmarkStart w:name="" w:id="16914"/>
      <w:r>
        <w:rPr>
          <w:rFonts w:ascii="宋体" w:hAnsi="宋体" w:cs="宋体" w:eastAsia="宋体"/>
          <w:sz w:val="40"/>
          <w:spacing w:val="0"/>
          <w:color w:val="000000"/>
          <w:b w:val="off"/>
          <w:i w:val="off"/>
        </w:rPr>
        <w:t/>
      </w:r>
      <w:bookmarkEnd w:id="16914"/>
    </w:p>
    <w:p>
      <w:pPr>
        <w:pageBreakBefore w:val="off"/>
        <w:tabs/>
        <w:wordWrap w:val="off"/>
        <w:spacing w:before="0" w:after="0" w:line="800" w:lineRule="exact"/>
        <w:ind w:left="0" w:right="0"/>
        <w:jc w:val="both"/>
        <w:textAlignment w:val="baseline"/>
        <w:rPr>
          <w:sz w:val="40"/>
        </w:rPr>
      </w:pPr>
      <w:bookmarkStart w:name="" w:id="16915"/>
      <w:r>
        <w:rPr>
          <w:rFonts w:ascii="宋体" w:hAnsi="宋体" w:cs="宋体" w:eastAsia="宋体"/>
          <w:sz w:val="40"/>
          <w:spacing w:val="0"/>
          <w:color w:val="000000"/>
          <w:b w:val="off"/>
          <w:i w:val="off"/>
        </w:rPr>
        <w:t/>
      </w:r>
      <w:bookmarkEnd w:id="16915"/>
    </w:p>
    <w:p>
      <w:pPr>
        <w:pageBreakBefore w:val="off"/>
        <w:tabs/>
        <w:wordWrap w:val="off"/>
        <w:spacing w:before="0" w:after="0" w:line="520" w:lineRule="atLeast"/>
        <w:ind w:left="80" w:right="0"/>
        <w:jc w:val="both"/>
        <w:textAlignment w:val="baseline"/>
        <w:rPr>
          <w:sz w:val="38"/>
        </w:rPr>
      </w:pPr>
      <w:bookmarkStart w:name="" w:id="16916"/>
      <w:r>
        <w:rPr>
          <w:rFonts w:ascii="仿宋" w:hAnsi="仿宋" w:cs="仿宋" w:eastAsia="仿宋"/>
          <w:sz w:val="38"/>
          <w:spacing w:val="0"/>
          <w:color w:val="a1b3ce"/>
          <w:b w:val="off"/>
          <w:i w:val="off"/>
        </w:rPr>
        <w:t>700</w:t>
      </w:r>
      <w:bookmarkEnd w:id="16916"/>
    </w:p>
    <w:p>
      <w:r>
        <w:t/>
      </w:r>
    </w:p>
    <w:p>
      <w:pPr>
        <w:sectPr>
          <w:footerReference r:id="rId1459"/>
          <w:headerReference r:id="rId1460" w:type="default"/>
          <w:type w:val="nextPage"/>
          <w:pgSz w:w="17340" w:h="25540"/>
          <w:pgMar w:left="1620" w:top="1080" w:right="1620" w:bottom="1080" w:header="780" w:footer="780"/>
          <w:cols w:num="1"/>
        </w:sectPr>
      </w:pPr>
    </w:p>
    <w:p>
      <w:pPr>
        <w:pageBreakBefore w:val="off"/>
        <w:tabs/>
        <w:wordWrap w:val="off"/>
        <w:spacing w:before="0" w:after="0" w:line="480" w:lineRule="atLeast"/>
        <w:ind w:left="0" w:right="0"/>
        <w:jc w:val="right"/>
        <w:textAlignment w:val="baseline"/>
        <w:rPr>
          <w:sz w:val="35"/>
        </w:rPr>
      </w:pPr>
      <w:bookmarkStart w:name="" w:id="16917"/>
      <w:r>
        <w:rPr>
          <w:rFonts w:ascii="黑体" w:hAnsi="黑体" w:cs="黑体" w:eastAsia="黑体"/>
          <w:sz w:val="35"/>
          <w:spacing w:val="0"/>
          <w:color w:val="000000"/>
          <w:b w:val="off"/>
          <w:i w:val="off"/>
        </w:rPr>
        <w:t>第十二章疾病管理</w:t>
      </w:r>
      <w:bookmarkEnd w:id="16917"/>
    </w:p>
    <w:p>
      <w:pPr>
        <w:pageBreakBefore w:val="off"/>
        <w:tabs/>
        <w:wordWrap w:val="off"/>
        <w:spacing w:before="0" w:after="0" w:line="420" w:lineRule="exact"/>
        <w:ind w:left="0" w:right="0"/>
        <w:jc w:val="right"/>
        <w:textAlignment w:val="baseline"/>
        <w:rPr>
          <w:sz w:val="35"/>
        </w:rPr>
      </w:pPr>
      <w:bookmarkStart w:name="" w:id="16918"/>
      <w:r>
        <w:rPr>
          <w:rFonts w:ascii="宋体" w:hAnsi="宋体" w:cs="宋体" w:eastAsia="宋体"/>
          <w:sz w:val="35"/>
          <w:spacing w:val="0"/>
          <w:color w:val="000000"/>
          <w:b w:val="off"/>
          <w:i w:val="off"/>
        </w:rPr>
        <w:t/>
      </w:r>
      <w:bookmarkEnd w:id="16918"/>
    </w:p>
    <w:p>
      <w:pPr>
        <w:pageBreakBefore w:val="off"/>
        <w:tabs/>
        <w:wordWrap w:val="off"/>
        <w:spacing w:before="0" w:after="0" w:line="420" w:lineRule="exact"/>
        <w:ind w:left="0" w:right="0"/>
        <w:jc w:val="right"/>
        <w:textAlignment w:val="baseline"/>
        <w:rPr>
          <w:sz w:val="35"/>
        </w:rPr>
      </w:pPr>
      <w:bookmarkStart w:name="" w:id="16919"/>
      <w:r>
        <w:rPr>
          <w:rFonts w:ascii="宋体" w:hAnsi="宋体" w:cs="宋体" w:eastAsia="宋体"/>
          <w:sz w:val="35"/>
          <w:spacing w:val="0"/>
          <w:color w:val="000000"/>
          <w:b w:val="off"/>
          <w:i w:val="off"/>
        </w:rPr>
        <w:t/>
      </w:r>
      <w:bookmarkEnd w:id="16919"/>
    </w:p>
    <w:p>
      <w:pPr>
        <w:pageBreakBefore w:val="off"/>
        <w:tabs/>
        <w:wordWrap w:val="off"/>
        <w:spacing w:before="0" w:after="0" w:line="420" w:lineRule="exact"/>
        <w:ind w:left="0" w:right="0"/>
        <w:jc w:val="right"/>
        <w:textAlignment w:val="baseline"/>
        <w:rPr>
          <w:sz w:val="35"/>
        </w:rPr>
      </w:pPr>
      <w:bookmarkStart w:name="" w:id="16920"/>
      <w:r>
        <w:rPr>
          <w:rFonts w:ascii="宋体" w:hAnsi="宋体" w:cs="宋体" w:eastAsia="宋体"/>
          <w:sz w:val="35"/>
          <w:spacing w:val="0"/>
          <w:color w:val="000000"/>
          <w:b w:val="off"/>
          <w:i w:val="off"/>
        </w:rPr>
        <w:t/>
      </w:r>
      <w:bookmarkEnd w:id="16920"/>
    </w:p>
    <w:p>
      <w:pPr>
        <w:pageBreakBefore w:val="off"/>
        <w:tabs/>
        <w:wordWrap w:val="off"/>
        <w:spacing w:before="0" w:after="0" w:line="620" w:lineRule="atLeast"/>
        <w:ind w:left="0" w:right="0"/>
        <w:jc w:val="both"/>
        <w:textAlignment w:val="baseline"/>
        <w:rPr>
          <w:sz w:val="46"/>
        </w:rPr>
      </w:pPr>
      <w:bookmarkStart w:name="" w:id="16921"/>
      <w:r>
        <w:rPr>
          <w:rFonts w:ascii="黑体" w:hAnsi="黑体" w:cs="黑体" w:eastAsia="黑体"/>
          <w:sz w:val="46"/>
          <w:spacing w:val="0"/>
          <w:color w:val="000000"/>
          <w:b w:val="on"/>
          <w:i w:val="off"/>
        </w:rPr>
        <w:t>食物与药物的相互作用</w:t>
      </w:r>
      <w:bookmarkEnd w:id="16921"/>
    </w:p>
    <w:p>
      <w:pPr>
        <w:pageBreakBefore w:val="off"/>
        <w:tabs/>
        <w:wordWrap w:val="off"/>
        <w:spacing w:before="0" w:after="0" w:line="820" w:lineRule="exact"/>
        <w:ind w:left="0" w:right="0"/>
        <w:jc w:val="both"/>
        <w:textAlignment w:val="baseline"/>
        <w:rPr>
          <w:sz w:val="40"/>
        </w:rPr>
      </w:pPr>
      <w:bookmarkStart w:name="" w:id="16922"/>
      <w:r>
        <w:rPr>
          <w:rFonts w:ascii="宋体" w:hAnsi="宋体" w:cs="宋体" w:eastAsia="宋体"/>
          <w:sz w:val="40"/>
          <w:spacing w:val="0"/>
          <w:color w:val="000000"/>
          <w:b w:val="off"/>
          <w:i w:val="off"/>
        </w:rPr>
        <w:t/>
      </w:r>
      <w:bookmarkEnd w:id="16922"/>
    </w:p>
    <w:p>
      <w:pPr>
        <w:pageBreakBefore w:val="off"/>
        <w:tabs/>
        <w:wordWrap w:val="off"/>
        <w:spacing w:before="0" w:after="0" w:line="800" w:lineRule="atLeast"/>
        <w:ind w:left="0" w:right="0" w:firstLine="800"/>
        <w:jc w:val="both"/>
        <w:textAlignment w:val="baseline"/>
        <w:rPr>
          <w:sz w:val="40"/>
        </w:rPr>
      </w:pPr>
      <w:bookmarkStart w:name="" w:id="16923"/>
      <w:r>
        <w:rPr>
          <w:rFonts w:ascii="宋体" w:hAnsi="宋体" w:cs="宋体" w:eastAsia="宋体"/>
          <w:sz w:val="40"/>
          <w:spacing w:val="0"/>
          <w:color w:val="000000"/>
          <w:b w:val="off"/>
          <w:i w:val="off"/>
        </w:rPr>
        <w:t>虽然大多数食物不会影响药物效果，但某些特定食物与药物同服时，可</w:t>
      </w:r>
      <w:r>
        <w:rPr>
          <w:rFonts w:ascii="宋体" w:hAnsi="宋体" w:cs="宋体" w:eastAsia="宋体"/>
          <w:sz w:val="40"/>
          <w:spacing w:val="0"/>
          <w:color w:val="000000"/>
          <w:b w:val="off"/>
          <w:i w:val="off"/>
        </w:rPr>
        <w:t>能会降低药效或引发不良反应，甚至危及生命。不过，需要特别注意的食物种</w:t>
      </w:r>
      <w:r>
        <w:rPr>
          <w:rFonts w:ascii="宋体" w:hAnsi="宋体" w:cs="宋体" w:eastAsia="宋体"/>
          <w:sz w:val="40"/>
          <w:spacing w:val="0"/>
          <w:color w:val="000000"/>
          <w:b w:val="off"/>
          <w:i w:val="off"/>
        </w:rPr>
        <w:t>类并不多，重点关注以下几类即可。</w:t>
      </w:r>
      <w:bookmarkEnd w:id="16923"/>
    </w:p>
    <w:p>
      <w:pPr>
        <w:pageBreakBefore w:val="off"/>
        <w:tabs/>
        <w:wordWrap w:val="off"/>
        <w:spacing w:before="0" w:after="0" w:line="820" w:lineRule="exact"/>
        <w:ind w:left="0" w:right="0"/>
        <w:jc w:val="both"/>
        <w:textAlignment w:val="baseline"/>
        <w:rPr>
          <w:sz w:val="40"/>
        </w:rPr>
      </w:pPr>
      <w:bookmarkStart w:name="" w:id="16924"/>
      <w:r>
        <w:rPr>
          <w:rFonts w:ascii="宋体" w:hAnsi="宋体" w:cs="宋体" w:eastAsia="宋体"/>
          <w:sz w:val="40"/>
          <w:spacing w:val="0"/>
          <w:color w:val="000000"/>
          <w:b w:val="off"/>
          <w:i w:val="off"/>
        </w:rPr>
        <w:t/>
      </w:r>
      <w:bookmarkEnd w:id="16924"/>
    </w:p>
    <w:p>
      <w:pPr>
        <w:pageBreakBefore w:val="off"/>
        <w:tabs/>
        <w:wordWrap w:val="off"/>
        <w:spacing w:before="0" w:after="0" w:line="640" w:lineRule="atLeast"/>
        <w:ind w:left="800" w:right="0"/>
        <w:jc w:val="both"/>
        <w:textAlignment w:val="baseline"/>
        <w:rPr>
          <w:sz w:val="47"/>
        </w:rPr>
      </w:pPr>
      <w:bookmarkStart w:name="" w:id="16925"/>
      <w:r>
        <w:rPr>
          <w:rFonts w:ascii="黑体" w:hAnsi="黑体" w:cs="黑体" w:eastAsia="黑体"/>
          <w:sz w:val="47"/>
          <w:spacing w:val="0"/>
          <w:color w:val="000000"/>
          <w:b w:val="off"/>
          <w:i w:val="off"/>
        </w:rPr>
        <w:t>牛奶</w:t>
      </w:r>
      <w:bookmarkEnd w:id="16925"/>
    </w:p>
    <w:p>
      <w:pPr>
        <w:pageBreakBefore w:val="off"/>
        <w:tabs/>
        <w:wordWrap w:val="off"/>
        <w:spacing w:before="0" w:after="0" w:line="800" w:lineRule="atLeast"/>
        <w:ind w:left="0" w:right="0" w:firstLine="800"/>
        <w:jc w:val="both"/>
        <w:textAlignment w:val="baseline"/>
        <w:rPr>
          <w:sz w:val="40"/>
        </w:rPr>
      </w:pPr>
      <w:bookmarkStart w:name="" w:id="16926"/>
      <w:r>
        <w:rPr>
          <w:rFonts w:ascii="宋体" w:hAnsi="宋体" w:cs="宋体" w:eastAsia="宋体"/>
          <w:sz w:val="40"/>
          <w:spacing w:val="0"/>
          <w:color w:val="000000"/>
          <w:b w:val="off"/>
          <w:i w:val="off"/>
        </w:rPr>
        <w:t>牛奶中的钙离子会与某些药物产生相互作用。比如，钙离子会与四环素</w:t>
      </w:r>
      <w:r>
        <w:rPr>
          <w:rFonts w:ascii="宋体" w:hAnsi="宋体" w:cs="宋体" w:eastAsia="宋体"/>
          <w:sz w:val="40"/>
          <w:spacing w:val="0"/>
          <w:color w:val="000000"/>
          <w:b w:val="off"/>
          <w:i w:val="off"/>
        </w:rPr>
        <w:t>类、喹诺酮类抗生素形成不溶性络合物，影响抗生素的吸收，从而降低药效；</w:t>
      </w:r>
      <w:r>
        <w:rPr>
          <w:rFonts w:ascii="宋体" w:hAnsi="宋体" w:cs="宋体" w:eastAsia="宋体"/>
          <w:sz w:val="40"/>
          <w:spacing w:val="0"/>
          <w:color w:val="000000"/>
          <w:b w:val="off"/>
          <w:i w:val="off"/>
        </w:rPr>
        <w:t>治疗贫血的铁剂主要在十二指肠吸收，但钙离子会与其发生竞争，从而影响铁</w:t>
      </w:r>
      <w:r>
        <w:rPr>
          <w:rFonts w:ascii="宋体" w:hAnsi="宋体" w:cs="宋体" w:eastAsia="宋体"/>
          <w:sz w:val="40"/>
          <w:spacing w:val="0"/>
          <w:color w:val="000000"/>
          <w:b w:val="off"/>
          <w:i w:val="off"/>
        </w:rPr>
        <w:t>剂的吸收，降低补血效果。因此，在服用上述药物时，应尽量避免同时摄入奶</w:t>
      </w:r>
      <w:r>
        <w:rPr>
          <w:rFonts w:ascii="宋体" w:hAnsi="宋体" w:cs="宋体" w:eastAsia="宋体"/>
          <w:sz w:val="40"/>
          <w:spacing w:val="0"/>
          <w:color w:val="000000"/>
          <w:b w:val="off"/>
          <w:i w:val="off"/>
        </w:rPr>
        <w:t>制品或钙片。如需摄入，建议间隔至少2小时再服用药物。</w:t>
      </w:r>
      <w:bookmarkEnd w:id="16926"/>
    </w:p>
    <w:p>
      <w:pPr>
        <w:pageBreakBefore w:val="off"/>
        <w:tabs/>
        <w:wordWrap w:val="off"/>
        <w:spacing w:before="0" w:after="0" w:line="820" w:lineRule="exact"/>
        <w:ind w:left="0" w:right="0"/>
        <w:jc w:val="both"/>
        <w:textAlignment w:val="baseline"/>
        <w:rPr>
          <w:sz w:val="40"/>
        </w:rPr>
      </w:pPr>
      <w:bookmarkStart w:name="" w:id="16927"/>
      <w:r>
        <w:rPr>
          <w:rFonts w:ascii="宋体" w:hAnsi="宋体" w:cs="宋体" w:eastAsia="宋体"/>
          <w:sz w:val="40"/>
          <w:spacing w:val="0"/>
          <w:color w:val="000000"/>
          <w:b w:val="off"/>
          <w:i w:val="off"/>
        </w:rPr>
        <w:t/>
      </w:r>
      <w:bookmarkEnd w:id="16927"/>
    </w:p>
    <w:p>
      <w:pPr>
        <w:pageBreakBefore w:val="off"/>
        <w:tabs/>
        <w:wordWrap w:val="off"/>
        <w:spacing w:before="0" w:after="0" w:line="800" w:lineRule="atLeast"/>
        <w:ind w:left="800" w:right="0"/>
        <w:jc w:val="both"/>
        <w:textAlignment w:val="baseline"/>
        <w:rPr>
          <w:sz w:val="40"/>
        </w:rPr>
      </w:pPr>
      <w:bookmarkStart w:name="" w:id="16928"/>
      <w:r>
        <w:rPr>
          <w:rFonts w:ascii="宋体" w:hAnsi="宋体" w:cs="宋体" w:eastAsia="宋体"/>
          <w:sz w:val="40"/>
          <w:spacing w:val="0"/>
          <w:color w:val="000000"/>
          <w:b w:val="off"/>
          <w:i w:val="off"/>
        </w:rPr>
        <w:t>绿叶蔬菜</w:t>
      </w:r>
      <w:bookmarkEnd w:id="16928"/>
    </w:p>
    <w:p>
      <w:pPr>
        <w:pageBreakBefore w:val="off"/>
        <w:tabs/>
        <w:wordWrap w:val="off"/>
        <w:spacing w:before="0" w:after="0" w:line="800" w:lineRule="atLeast"/>
        <w:ind w:left="0" w:right="0" w:firstLine="800"/>
        <w:jc w:val="both"/>
        <w:textAlignment w:val="baseline"/>
        <w:rPr>
          <w:sz w:val="40"/>
        </w:rPr>
      </w:pPr>
      <w:bookmarkStart w:name="" w:id="16929"/>
      <w:r>
        <w:rPr>
          <w:rFonts w:ascii="宋体" w:hAnsi="宋体" w:cs="宋体" w:eastAsia="宋体"/>
          <w:sz w:val="40"/>
          <w:spacing w:val="0"/>
          <w:color w:val="000000"/>
          <w:b w:val="off"/>
          <w:i w:val="off"/>
        </w:rPr>
        <w:t>在服用补钙制剂时，如果同时食用菠菜等富含草酸的蔬菜，会降低钙的</w:t>
      </w:r>
      <w:r>
        <w:rPr>
          <w:rFonts w:ascii="宋体" w:hAnsi="宋体" w:cs="宋体" w:eastAsia="宋体"/>
          <w:sz w:val="40"/>
          <w:spacing w:val="0"/>
          <w:color w:val="000000"/>
          <w:b w:val="off"/>
          <w:i w:val="off"/>
        </w:rPr>
        <w:t>吸收率，并有可能形成草酸钙结石。因此，服用钙片前2小时内应避免大量食</w:t>
      </w:r>
      <w:r>
        <w:rPr>
          <w:rFonts w:ascii="宋体" w:hAnsi="宋体" w:cs="宋体" w:eastAsia="宋体"/>
          <w:sz w:val="40"/>
          <w:spacing w:val="0"/>
          <w:color w:val="000000"/>
          <w:b w:val="off"/>
          <w:i w:val="off"/>
        </w:rPr>
        <w:t>用菠菜、苋菜等。</w:t>
      </w:r>
      <w:bookmarkEnd w:id="16929"/>
    </w:p>
    <w:p>
      <w:pPr>
        <w:pageBreakBefore w:val="off"/>
        <w:tabs/>
        <w:wordWrap w:val="off"/>
        <w:spacing w:before="0" w:after="0" w:line="820" w:lineRule="exact"/>
        <w:ind w:left="0" w:right="0"/>
        <w:jc w:val="both"/>
        <w:textAlignment w:val="baseline"/>
        <w:rPr>
          <w:sz w:val="40"/>
        </w:rPr>
      </w:pPr>
      <w:bookmarkStart w:name="" w:id="16930"/>
      <w:r>
        <w:rPr>
          <w:rFonts w:ascii="宋体" w:hAnsi="宋体" w:cs="宋体" w:eastAsia="宋体"/>
          <w:sz w:val="40"/>
          <w:spacing w:val="0"/>
          <w:color w:val="000000"/>
          <w:b w:val="off"/>
          <w:i w:val="off"/>
        </w:rPr>
        <w:t/>
      </w:r>
      <w:bookmarkEnd w:id="16930"/>
    </w:p>
    <w:p>
      <w:pPr>
        <w:pageBreakBefore w:val="off"/>
        <w:tabs/>
        <w:wordWrap w:val="off"/>
        <w:spacing w:before="0" w:after="0" w:line="800" w:lineRule="atLeast"/>
        <w:ind w:left="800" w:right="0"/>
        <w:jc w:val="both"/>
        <w:textAlignment w:val="baseline"/>
        <w:rPr>
          <w:sz w:val="40"/>
        </w:rPr>
      </w:pPr>
      <w:bookmarkStart w:name="" w:id="16931"/>
      <w:r>
        <w:rPr>
          <w:rFonts w:ascii="宋体" w:hAnsi="宋体" w:cs="宋体" w:eastAsia="宋体"/>
          <w:sz w:val="40"/>
          <w:spacing w:val="0"/>
          <w:color w:val="000000"/>
          <w:b w:val="off"/>
          <w:i w:val="off"/>
        </w:rPr>
        <w:t>酒精</w:t>
      </w:r>
      <w:bookmarkEnd w:id="16931"/>
    </w:p>
    <w:p>
      <w:pPr>
        <w:pageBreakBefore w:val="off"/>
        <w:tabs/>
        <w:wordWrap w:val="off"/>
        <w:spacing w:before="0" w:after="0" w:line="800" w:lineRule="atLeast"/>
        <w:ind w:left="0" w:right="0" w:firstLine="800"/>
        <w:jc w:val="both"/>
        <w:textAlignment w:val="baseline"/>
        <w:rPr>
          <w:sz w:val="40"/>
        </w:rPr>
      </w:pPr>
      <w:bookmarkStart w:name="" w:id="16932"/>
      <w:r>
        <w:rPr>
          <w:rFonts w:ascii="宋体" w:hAnsi="宋体" w:cs="宋体" w:eastAsia="宋体"/>
          <w:sz w:val="40"/>
          <w:spacing w:val="0"/>
          <w:color w:val="000000"/>
          <w:b w:val="off"/>
          <w:i w:val="off"/>
        </w:rPr>
        <w:t>尽管“吃药不喝酒”是基本常识，但每年仍有不少人抱着侥幸心理喝完</w:t>
      </w:r>
      <w:r>
        <w:rPr>
          <w:rFonts w:ascii="宋体" w:hAnsi="宋体" w:cs="宋体" w:eastAsia="宋体"/>
          <w:sz w:val="40"/>
          <w:spacing w:val="0"/>
          <w:color w:val="000000"/>
          <w:b w:val="off"/>
          <w:i w:val="off"/>
        </w:rPr>
        <w:t>酒后吃药，导致药物中毒，紧急就医。酒精不仅会加速某些药物在体内的代</w:t>
      </w:r>
      <w:r>
        <w:rPr>
          <w:rFonts w:ascii="宋体" w:hAnsi="宋体" w:cs="宋体" w:eastAsia="宋体"/>
          <w:sz w:val="40"/>
          <w:spacing w:val="0"/>
          <w:color w:val="000000"/>
          <w:b w:val="off"/>
          <w:i w:val="off"/>
        </w:rPr>
        <w:t>谢，影响药效，还可能引发严重的不良反应，甚至危及生命。</w:t>
      </w:r>
      <w:bookmarkEnd w:id="16932"/>
    </w:p>
    <w:p>
      <w:pPr>
        <w:pageBreakBefore w:val="off"/>
        <w:tabs/>
        <w:wordWrap w:val="off"/>
        <w:spacing w:before="0" w:after="0" w:line="800" w:lineRule="atLeast"/>
        <w:ind w:left="0" w:right="0" w:firstLine="800"/>
        <w:jc w:val="both"/>
        <w:textAlignment w:val="baseline"/>
        <w:rPr>
          <w:sz w:val="40"/>
        </w:rPr>
      </w:pPr>
      <w:bookmarkStart w:name="" w:id="16933"/>
      <w:r>
        <w:rPr>
          <w:rFonts w:ascii="宋体" w:hAnsi="宋体" w:cs="宋体" w:eastAsia="宋体"/>
          <w:sz w:val="40"/>
          <w:spacing w:val="0"/>
          <w:color w:val="000000"/>
          <w:b w:val="off"/>
          <w:i w:val="off"/>
        </w:rPr>
        <w:t>首先，酒精会扩张血管，导致胃黏膜充血或水肿，加剧阿司匹林等解热</w:t>
      </w:r>
      <w:r>
        <w:rPr>
          <w:rFonts w:ascii="宋体" w:hAnsi="宋体" w:cs="宋体" w:eastAsia="宋体"/>
          <w:sz w:val="40"/>
          <w:spacing w:val="0"/>
          <w:color w:val="000000"/>
          <w:b w:val="off"/>
          <w:i w:val="off"/>
        </w:rPr>
        <w:t>镇痛药物对胃肠道的刺激。</w:t>
      </w:r>
      <w:bookmarkEnd w:id="16933"/>
    </w:p>
    <w:p>
      <w:pPr>
        <w:pageBreakBefore w:val="off"/>
        <w:tabs/>
        <w:wordWrap w:val="off"/>
        <w:spacing w:before="0" w:after="0" w:line="800" w:lineRule="atLeast"/>
        <w:ind w:left="800" w:right="0"/>
        <w:jc w:val="both"/>
        <w:textAlignment w:val="baseline"/>
        <w:rPr>
          <w:sz w:val="40"/>
        </w:rPr>
      </w:pPr>
      <w:bookmarkStart w:name="" w:id="16934"/>
      <w:r>
        <w:rPr>
          <w:rFonts w:ascii="宋体" w:hAnsi="宋体" w:cs="宋体" w:eastAsia="宋体"/>
          <w:sz w:val="40"/>
          <w:spacing w:val="0"/>
          <w:color w:val="000000"/>
          <w:b w:val="off"/>
          <w:i w:val="off"/>
        </w:rPr>
        <w:t>其次，酒精与某些药物联用，会引发“双硫仑样反应”，造成严重的后</w:t>
      </w:r>
      <w:bookmarkEnd w:id="16934"/>
    </w:p>
    <w:p>
      <w:pPr>
        <w:pageBreakBefore w:val="off"/>
        <w:tabs/>
        <w:wordWrap w:val="off"/>
        <w:spacing w:before="0" w:after="0" w:line="440" w:lineRule="exact"/>
        <w:ind w:left="0" w:right="0"/>
        <w:jc w:val="both"/>
        <w:textAlignment w:val="baseline"/>
        <w:rPr>
          <w:sz w:val="37"/>
        </w:rPr>
      </w:pPr>
      <w:bookmarkStart w:name="" w:id="16935"/>
      <w:r>
        <w:rPr>
          <w:rFonts w:ascii="宋体" w:hAnsi="宋体" w:cs="宋体" w:eastAsia="宋体"/>
          <w:sz w:val="37"/>
          <w:spacing w:val="0"/>
          <w:color w:val="000000"/>
          <w:b w:val="off"/>
          <w:i w:val="off"/>
        </w:rPr>
        <w:t/>
      </w:r>
      <w:bookmarkEnd w:id="16935"/>
    </w:p>
    <w:p>
      <w:pPr>
        <w:pageBreakBefore w:val="off"/>
        <w:tabs/>
        <w:wordWrap w:val="off"/>
        <w:spacing w:before="0" w:after="0" w:line="440" w:lineRule="exact"/>
        <w:ind w:left="0" w:right="0"/>
        <w:jc w:val="both"/>
        <w:textAlignment w:val="baseline"/>
        <w:rPr>
          <w:sz w:val="37"/>
        </w:rPr>
      </w:pPr>
      <w:bookmarkStart w:name="" w:id="16936"/>
      <w:r>
        <w:rPr>
          <w:rFonts w:ascii="宋体" w:hAnsi="宋体" w:cs="宋体" w:eastAsia="宋体"/>
          <w:sz w:val="37"/>
          <w:spacing w:val="0"/>
          <w:color w:val="000000"/>
          <w:b w:val="off"/>
          <w:i w:val="off"/>
        </w:rPr>
        <w:t/>
      </w:r>
      <w:bookmarkEnd w:id="16936"/>
    </w:p>
    <w:p>
      <w:pPr>
        <w:pageBreakBefore w:val="off"/>
        <w:tabs/>
        <w:wordWrap w:val="off"/>
        <w:spacing w:before="0" w:after="0" w:line="500" w:lineRule="atLeast"/>
        <w:ind w:left="0" w:right="80"/>
        <w:jc w:val="right"/>
        <w:textAlignment w:val="baseline"/>
        <w:rPr>
          <w:sz w:val="37"/>
        </w:rPr>
      </w:pPr>
      <w:bookmarkStart w:name="" w:id="16937"/>
      <w:r>
        <w:rPr>
          <w:rFonts w:ascii="楷体" w:hAnsi="楷体" w:cs="楷体" w:eastAsia="楷体"/>
          <w:sz w:val="37"/>
          <w:spacing w:val="0"/>
          <w:color w:val="000000"/>
          <w:b w:val="off"/>
          <w:i w:val="off"/>
        </w:rPr>
        <w:t>701</w:t>
      </w:r>
      <w:bookmarkEnd w:id="16937"/>
    </w:p>
    <w:p>
      <w:r>
        <w:t/>
      </w:r>
    </w:p>
    <w:p>
      <w:pPr>
        <w:sectPr>
          <w:footerReference r:id="rId1461"/>
          <w:headerReference r:id="rId1462" w:type="default"/>
          <w:type w:val="nextPage"/>
          <w:pgSz w:w="17060" w:h="25400"/>
          <w:pgMar w:left="1600" w:top="1080" w:right="1600" w:bottom="1080" w:header="780" w:footer="780"/>
          <w:cols w:num="1"/>
        </w:sectPr>
      </w:pPr>
    </w:p>
    <w:p>
      <w:pPr>
        <w:pageBreakBefore w:val="off"/>
        <w:tabs/>
        <w:wordWrap w:val="off"/>
        <w:spacing w:before="0" w:after="0" w:line="460" w:lineRule="atLeast"/>
        <w:ind w:left="20" w:right="0"/>
        <w:jc w:val="both"/>
        <w:textAlignment w:val="baseline"/>
        <w:rPr>
          <w:sz w:val="34"/>
        </w:rPr>
      </w:pPr>
      <w:bookmarkStart w:name="" w:id="16938"/>
      <w:r>
        <w:rPr>
          <w:rFonts w:ascii="黑体" w:hAnsi="黑体" w:cs="黑体" w:eastAsia="黑体"/>
          <w:sz w:val="34"/>
          <w:spacing w:val="0"/>
          <w:color w:val="9bafcf"/>
          <w:b w:val="off"/>
          <w:i w:val="off"/>
        </w:rPr>
        <w:t>第五部分家庭疾病解决方案</w:t>
      </w:r>
      <w:bookmarkEnd w:id="16938"/>
    </w:p>
    <w:p>
      <w:pPr>
        <w:pageBreakBefore w:val="off"/>
        <w:tabs/>
        <w:wordWrap w:val="off"/>
        <w:spacing w:before="0" w:after="0" w:line="800" w:lineRule="exact"/>
        <w:ind w:left="0" w:right="0"/>
        <w:jc w:val="both"/>
        <w:textAlignment w:val="baseline"/>
        <w:rPr>
          <w:sz w:val="40"/>
        </w:rPr>
      </w:pPr>
      <w:bookmarkStart w:name="" w:id="16939"/>
      <w:r>
        <w:rPr>
          <w:rFonts w:ascii="宋体" w:hAnsi="宋体" w:cs="宋体" w:eastAsia="宋体"/>
          <w:sz w:val="40"/>
          <w:spacing w:val="0"/>
          <w:color w:val="000000"/>
          <w:b w:val="off"/>
          <w:i w:val="off"/>
        </w:rPr>
        <w:t/>
      </w:r>
      <w:bookmarkEnd w:id="16939"/>
    </w:p>
    <w:p>
      <w:pPr>
        <w:pageBreakBefore w:val="off"/>
        <w:tabs/>
        <w:wordWrap w:val="off"/>
        <w:spacing w:before="0" w:after="0" w:line="800" w:lineRule="exact"/>
        <w:ind w:left="0" w:right="0"/>
        <w:jc w:val="both"/>
        <w:textAlignment w:val="baseline"/>
        <w:rPr>
          <w:sz w:val="40"/>
        </w:rPr>
      </w:pPr>
      <w:bookmarkStart w:name="" w:id="16940"/>
      <w:r>
        <w:rPr>
          <w:rFonts w:ascii="宋体" w:hAnsi="宋体" w:cs="宋体" w:eastAsia="宋体"/>
          <w:sz w:val="40"/>
          <w:spacing w:val="0"/>
          <w:color w:val="000000"/>
          <w:b w:val="off"/>
          <w:i w:val="off"/>
        </w:rPr>
        <w:t/>
      </w:r>
      <w:bookmarkEnd w:id="16940"/>
    </w:p>
    <w:p>
      <w:pPr>
        <w:pageBreakBefore w:val="off"/>
        <w:tabs/>
        <w:wordWrap w:val="off"/>
        <w:spacing w:before="0" w:after="0" w:line="780" w:lineRule="atLeast"/>
        <w:ind w:left="20" w:right="0"/>
        <w:jc w:val="both"/>
        <w:textAlignment w:val="baseline"/>
        <w:rPr>
          <w:sz w:val="40"/>
        </w:rPr>
      </w:pPr>
      <w:bookmarkStart w:name="" w:id="16941"/>
      <w:r>
        <w:rPr>
          <w:rFonts w:ascii="宋体" w:hAnsi="宋体" w:cs="宋体" w:eastAsia="宋体"/>
          <w:sz w:val="40"/>
          <w:spacing w:val="0"/>
          <w:color w:val="000000"/>
          <w:b w:val="off"/>
          <w:i w:val="off"/>
        </w:rPr>
        <w:t>果。它的主要表现有喉头水肿、呼吸困难、心跳加快、血压骤降、四肢乏力、</w:t>
      </w:r>
      <w:r>
        <w:rPr>
          <w:rFonts w:ascii="宋体" w:hAnsi="宋体" w:cs="宋体" w:eastAsia="宋体"/>
          <w:sz w:val="40"/>
          <w:spacing w:val="0"/>
          <w:color w:val="000000"/>
          <w:b w:val="off"/>
          <w:i w:val="off"/>
        </w:rPr>
        <w:t>恶心、呕吐、产生幻觉等，严重者可致急性心力衰竭，甚至死亡。民间常说的</w:t>
      </w:r>
      <w:r>
        <w:rPr>
          <w:rFonts w:ascii="宋体" w:hAnsi="宋体" w:cs="宋体" w:eastAsia="宋体"/>
          <w:sz w:val="40"/>
          <w:spacing w:val="0"/>
          <w:color w:val="000000"/>
          <w:b w:val="off"/>
          <w:i w:val="off"/>
        </w:rPr>
        <w:t>“头孢就酒，说走就走”正是在警示这一危险。</w:t>
      </w:r>
      <w:bookmarkEnd w:id="16941"/>
    </w:p>
    <w:p>
      <w:pPr>
        <w:pageBreakBefore w:val="off"/>
        <w:tabs/>
        <w:wordWrap w:val="off"/>
        <w:spacing w:before="0" w:after="0" w:line="780" w:lineRule="atLeast"/>
        <w:ind w:left="20" w:right="0" w:firstLine="820"/>
        <w:jc w:val="both"/>
        <w:textAlignment w:val="baseline"/>
        <w:rPr>
          <w:sz w:val="40"/>
        </w:rPr>
      </w:pPr>
      <w:bookmarkStart w:name="" w:id="16942"/>
      <w:r>
        <w:rPr>
          <w:rFonts w:ascii="宋体" w:hAnsi="宋体" w:cs="宋体" w:eastAsia="宋体"/>
          <w:sz w:val="40"/>
          <w:spacing w:val="0"/>
          <w:color w:val="000000"/>
          <w:b w:val="off"/>
          <w:i w:val="off"/>
        </w:rPr>
        <w:t>会引起双硫仑样反应的药物有抗生素类，如头孢曲松钠、头孢哌酮、头</w:t>
      </w:r>
      <w:r>
        <w:rPr>
          <w:rFonts w:ascii="宋体" w:hAnsi="宋体" w:cs="宋体" w:eastAsia="宋体"/>
          <w:sz w:val="40"/>
          <w:spacing w:val="0"/>
          <w:color w:val="000000"/>
          <w:b w:val="off"/>
          <w:i w:val="off"/>
        </w:rPr>
        <w:t>孢噻肟、甲硝唑、替硝唑、氯霉素等；抗真菌药，如酮康唑、氟康唑等；降糖</w:t>
      </w:r>
      <w:r>
        <w:rPr>
          <w:rFonts w:ascii="宋体" w:hAnsi="宋体" w:cs="宋体" w:eastAsia="宋体"/>
          <w:sz w:val="40"/>
          <w:spacing w:val="0"/>
          <w:color w:val="000000"/>
          <w:b w:val="off"/>
          <w:i w:val="off"/>
        </w:rPr>
        <w:t>药，如甲苯磺丁脲、格列本脲等。</w:t>
      </w:r>
      <w:bookmarkEnd w:id="16942"/>
    </w:p>
    <w:p>
      <w:pPr>
        <w:pageBreakBefore w:val="off"/>
        <w:tabs/>
        <w:wordWrap w:val="off"/>
        <w:spacing w:before="0" w:after="0" w:line="780" w:lineRule="atLeast"/>
        <w:ind w:left="20" w:right="20" w:firstLine="820"/>
        <w:jc w:val="both"/>
        <w:textAlignment w:val="baseline"/>
        <w:rPr>
          <w:sz w:val="40"/>
        </w:rPr>
      </w:pPr>
      <w:bookmarkStart w:name="" w:id="16943"/>
      <w:r>
        <w:rPr>
          <w:rFonts w:ascii="宋体" w:hAnsi="宋体" w:cs="宋体" w:eastAsia="宋体"/>
          <w:sz w:val="40"/>
          <w:spacing w:val="0"/>
          <w:color w:val="000000"/>
          <w:b w:val="off"/>
          <w:i w:val="off"/>
        </w:rPr>
        <w:t>需要注意的是，除了饮酒，某些含酒精的药物(如藿香正气水)或消毒</w:t>
      </w:r>
      <w:r>
        <w:rPr>
          <w:rFonts w:ascii="宋体" w:hAnsi="宋体" w:cs="宋体" w:eastAsia="宋体"/>
          <w:sz w:val="40"/>
          <w:spacing w:val="0"/>
          <w:color w:val="000000"/>
          <w:b w:val="off"/>
          <w:i w:val="off"/>
        </w:rPr>
        <w:t>的酒精棉球也可能引发类似反应，服药期间应尽量避免接触。</w:t>
      </w:r>
      <w:bookmarkEnd w:id="16943"/>
    </w:p>
    <w:p>
      <w:pPr>
        <w:pageBreakBefore w:val="off"/>
        <w:tabs/>
        <w:wordWrap w:val="off"/>
        <w:spacing w:before="0" w:after="0" w:line="800" w:lineRule="exact"/>
        <w:ind w:left="0" w:right="0"/>
        <w:jc w:val="both"/>
        <w:textAlignment w:val="baseline"/>
        <w:rPr>
          <w:sz w:val="40"/>
        </w:rPr>
      </w:pPr>
      <w:bookmarkStart w:name="" w:id="16944"/>
      <w:r>
        <w:rPr>
          <w:rFonts w:ascii="宋体" w:hAnsi="宋体" w:cs="宋体" w:eastAsia="宋体"/>
          <w:sz w:val="40"/>
          <w:spacing w:val="0"/>
          <w:color w:val="000000"/>
          <w:b w:val="off"/>
          <w:i w:val="off"/>
        </w:rPr>
        <w:t/>
      </w:r>
      <w:bookmarkEnd w:id="16944"/>
    </w:p>
    <w:p>
      <w:pPr>
        <w:pageBreakBefore w:val="off"/>
        <w:tabs/>
        <w:wordWrap w:val="off"/>
        <w:spacing w:before="0" w:after="0" w:line="780" w:lineRule="atLeast"/>
        <w:ind w:left="840" w:right="0"/>
        <w:jc w:val="both"/>
        <w:textAlignment w:val="baseline"/>
        <w:rPr>
          <w:sz w:val="40"/>
        </w:rPr>
      </w:pPr>
      <w:bookmarkStart w:name="" w:id="16945"/>
      <w:r>
        <w:rPr>
          <w:rFonts w:ascii="宋体" w:hAnsi="宋体" w:cs="宋体" w:eastAsia="宋体"/>
          <w:sz w:val="40"/>
          <w:spacing w:val="0"/>
          <w:color w:val="9bafcf"/>
          <w:b w:val="off"/>
          <w:i w:val="off"/>
        </w:rPr>
        <w:t>鞣酸</w:t>
      </w:r>
      <w:bookmarkEnd w:id="16945"/>
    </w:p>
    <w:p>
      <w:pPr>
        <w:pageBreakBefore w:val="off"/>
        <w:tabs/>
        <w:wordWrap w:val="off"/>
        <w:spacing w:before="0" w:after="0" w:line="780" w:lineRule="atLeast"/>
        <w:ind w:left="20" w:right="0" w:firstLine="820"/>
        <w:jc w:val="both"/>
        <w:textAlignment w:val="baseline"/>
        <w:rPr>
          <w:sz w:val="40"/>
        </w:rPr>
      </w:pPr>
      <w:bookmarkStart w:name="" w:id="16946"/>
      <w:r>
        <w:rPr>
          <w:rFonts w:ascii="宋体" w:hAnsi="宋体" w:cs="宋体" w:eastAsia="宋体"/>
          <w:sz w:val="40"/>
          <w:spacing w:val="0"/>
          <w:color w:val="000000"/>
          <w:b w:val="off"/>
          <w:i w:val="off"/>
        </w:rPr>
        <w:t>每天饮用的茶水和常吃的水果可能也会影响药效。茶叶及其制品和一些</w:t>
      </w:r>
      <w:r>
        <w:rPr>
          <w:rFonts w:ascii="宋体" w:hAnsi="宋体" w:cs="宋体" w:eastAsia="宋体"/>
          <w:sz w:val="40"/>
          <w:spacing w:val="0"/>
          <w:color w:val="000000"/>
          <w:b w:val="off"/>
          <w:i w:val="off"/>
        </w:rPr>
        <w:t>水果(如石榴、苹果、柿子等)富含鞣酸，这种物质能够与铝碳酸镁、琥珀酸</w:t>
      </w:r>
      <w:r>
        <w:rPr>
          <w:rFonts w:ascii="宋体" w:hAnsi="宋体" w:cs="宋体" w:eastAsia="宋体"/>
          <w:sz w:val="40"/>
          <w:spacing w:val="0"/>
          <w:color w:val="000000"/>
          <w:b w:val="off"/>
          <w:i w:val="off"/>
        </w:rPr>
        <w:t>亚铁、碳酸钙等药物中的金属离子紧密结合，形成难以吸收的络合物。</w:t>
      </w:r>
      <w:bookmarkEnd w:id="16946"/>
    </w:p>
    <w:p>
      <w:pPr>
        <w:pageBreakBefore w:val="off"/>
        <w:tabs/>
        <w:wordWrap w:val="off"/>
        <w:spacing w:before="0" w:after="0" w:line="780" w:lineRule="atLeast"/>
        <w:ind w:left="20" w:right="0" w:firstLine="820"/>
        <w:jc w:val="both"/>
        <w:textAlignment w:val="baseline"/>
        <w:rPr>
          <w:sz w:val="40"/>
        </w:rPr>
      </w:pPr>
      <w:bookmarkStart w:name="" w:id="16947"/>
      <w:r>
        <w:rPr>
          <w:rFonts w:ascii="宋体" w:hAnsi="宋体" w:cs="宋体" w:eastAsia="宋体"/>
          <w:sz w:val="40"/>
          <w:spacing w:val="0"/>
          <w:color w:val="000000"/>
          <w:b w:val="off"/>
          <w:i w:val="off"/>
        </w:rPr>
        <w:t>此外，某些生物碱药物(如黄连素)也会与鞣酸产生沉淀反应，降低药</w:t>
      </w:r>
      <w:r>
        <w:rPr>
          <w:rFonts w:ascii="宋体" w:hAnsi="宋体" w:cs="宋体" w:eastAsia="宋体"/>
          <w:sz w:val="40"/>
          <w:spacing w:val="0"/>
          <w:color w:val="000000"/>
          <w:b w:val="off"/>
          <w:i w:val="off"/>
        </w:rPr>
        <w:t>效。因此，服药时应该用温开水送服，尽量避免用茶水送服药物或在服用上述</w:t>
      </w:r>
      <w:r>
        <w:rPr>
          <w:rFonts w:ascii="宋体" w:hAnsi="宋体" w:cs="宋体" w:eastAsia="宋体"/>
          <w:sz w:val="40"/>
          <w:spacing w:val="0"/>
          <w:color w:val="000000"/>
          <w:b w:val="off"/>
          <w:i w:val="off"/>
        </w:rPr>
        <w:t>药物时大量饮用浓茶。</w:t>
      </w:r>
      <w:bookmarkEnd w:id="16947"/>
    </w:p>
    <w:p>
      <w:pPr>
        <w:pageBreakBefore w:val="off"/>
        <w:tabs/>
        <w:wordWrap w:val="off"/>
        <w:spacing w:before="0" w:after="0" w:line="800" w:lineRule="exact"/>
        <w:ind w:left="0" w:right="0"/>
        <w:jc w:val="both"/>
        <w:textAlignment w:val="baseline"/>
        <w:rPr>
          <w:sz w:val="40"/>
        </w:rPr>
      </w:pPr>
      <w:bookmarkStart w:name="" w:id="16948"/>
      <w:r>
        <w:rPr>
          <w:rFonts w:ascii="宋体" w:hAnsi="宋体" w:cs="宋体" w:eastAsia="宋体"/>
          <w:sz w:val="40"/>
          <w:spacing w:val="0"/>
          <w:color w:val="000000"/>
          <w:b w:val="off"/>
          <w:i w:val="off"/>
        </w:rPr>
        <w:t/>
      </w:r>
      <w:bookmarkEnd w:id="16948"/>
    </w:p>
    <w:p>
      <w:pPr>
        <w:pageBreakBefore w:val="off"/>
        <w:tabs/>
        <w:wordWrap w:val="off"/>
        <w:spacing w:before="0" w:after="0" w:line="780" w:lineRule="atLeast"/>
        <w:ind w:left="840" w:right="0"/>
        <w:jc w:val="both"/>
        <w:textAlignment w:val="baseline"/>
        <w:rPr>
          <w:sz w:val="40"/>
        </w:rPr>
      </w:pPr>
      <w:bookmarkStart w:name="" w:id="16949"/>
      <w:r>
        <w:rPr>
          <w:rFonts w:ascii="宋体" w:hAnsi="宋体" w:cs="宋体" w:eastAsia="宋体"/>
          <w:sz w:val="40"/>
          <w:spacing w:val="0"/>
          <w:color w:val="9bafcf"/>
          <w:b w:val="off"/>
          <w:i w:val="off"/>
        </w:rPr>
        <w:t>葡萄柚</w:t>
      </w:r>
      <w:bookmarkEnd w:id="16949"/>
    </w:p>
    <w:p>
      <w:pPr>
        <w:pageBreakBefore w:val="off"/>
        <w:tabs/>
        <w:wordWrap w:val="off"/>
        <w:spacing w:before="0" w:after="0" w:line="780" w:lineRule="atLeast"/>
        <w:ind w:left="20" w:right="0" w:firstLine="820"/>
        <w:jc w:val="both"/>
        <w:textAlignment w:val="baseline"/>
        <w:rPr>
          <w:sz w:val="40"/>
        </w:rPr>
      </w:pPr>
      <w:bookmarkStart w:name="" w:id="16950"/>
      <w:r>
        <w:rPr>
          <w:rFonts w:ascii="宋体" w:hAnsi="宋体" w:cs="宋体" w:eastAsia="宋体"/>
          <w:sz w:val="40"/>
          <w:spacing w:val="0"/>
          <w:color w:val="000000"/>
          <w:b w:val="off"/>
          <w:i w:val="off"/>
        </w:rPr>
        <w:t>葡萄柚的主要成分是柚苷和呋喃香豆素类衍生物，这类成分可以选择性</w:t>
      </w:r>
      <w:r>
        <w:rPr>
          <w:rFonts w:ascii="宋体" w:hAnsi="宋体" w:cs="宋体" w:eastAsia="宋体"/>
          <w:sz w:val="40"/>
          <w:spacing w:val="0"/>
          <w:color w:val="000000"/>
          <w:b w:val="off"/>
          <w:i w:val="off"/>
        </w:rPr>
        <w:t>地抑制肝脏代谢药物的关键酶————细胞色素酶。一旦这些酶不起作用，很多药</w:t>
      </w:r>
      <w:r>
        <w:rPr>
          <w:rFonts w:ascii="宋体" w:hAnsi="宋体" w:cs="宋体" w:eastAsia="宋体"/>
          <w:sz w:val="40"/>
          <w:spacing w:val="0"/>
          <w:color w:val="000000"/>
          <w:b w:val="off"/>
          <w:i w:val="off"/>
        </w:rPr>
        <w:t>物的血药浓度会迅速增加，一旦超出安全范围，反而会产生副作用，甚至导致</w:t>
      </w:r>
      <w:r>
        <w:rPr>
          <w:rFonts w:ascii="宋体" w:hAnsi="宋体" w:cs="宋体" w:eastAsia="宋体"/>
          <w:sz w:val="40"/>
          <w:spacing w:val="0"/>
          <w:color w:val="000000"/>
          <w:b w:val="off"/>
          <w:i w:val="off"/>
        </w:rPr>
        <w:t>中毒。尤其需要警惕的是，葡萄柚与降压药同服时，可能引发危险的低血压反</w:t>
      </w:r>
      <w:r>
        <w:rPr>
          <w:rFonts w:ascii="宋体" w:hAnsi="宋体" w:cs="宋体" w:eastAsia="宋体"/>
          <w:sz w:val="40"/>
          <w:spacing w:val="0"/>
          <w:color w:val="000000"/>
          <w:b w:val="off"/>
          <w:i w:val="off"/>
        </w:rPr>
        <w:t>应。在服用阿托伐他汀、辛伐他汀、洛伐他汀、氨氯地平、地尔硫草、维拉帕</w:t>
      </w:r>
      <w:r>
        <w:rPr>
          <w:rFonts w:ascii="宋体" w:hAnsi="宋体" w:cs="宋体" w:eastAsia="宋体"/>
          <w:sz w:val="40"/>
          <w:spacing w:val="0"/>
          <w:color w:val="000000"/>
          <w:b w:val="off"/>
          <w:i w:val="off"/>
        </w:rPr>
        <w:t>米、胺碘酮等药物时，应避免食用葡萄柚。</w:t>
      </w:r>
      <w:bookmarkEnd w:id="16950"/>
    </w:p>
    <w:p>
      <w:pPr>
        <w:pageBreakBefore w:val="off"/>
        <w:tabs/>
        <w:wordWrap w:val="off"/>
        <w:spacing w:before="0" w:after="0" w:line="800" w:lineRule="exact"/>
        <w:ind w:left="0" w:right="0"/>
        <w:jc w:val="both"/>
        <w:textAlignment w:val="baseline"/>
        <w:rPr>
          <w:sz w:val="40"/>
        </w:rPr>
      </w:pPr>
      <w:bookmarkStart w:name="" w:id="16951"/>
      <w:r>
        <w:rPr>
          <w:rFonts w:ascii="宋体" w:hAnsi="宋体" w:cs="宋体" w:eastAsia="宋体"/>
          <w:sz w:val="40"/>
          <w:spacing w:val="0"/>
          <w:color w:val="000000"/>
          <w:b w:val="off"/>
          <w:i w:val="off"/>
        </w:rPr>
        <w:t/>
      </w:r>
      <w:bookmarkEnd w:id="16951"/>
    </w:p>
    <w:p>
      <w:pPr>
        <w:pageBreakBefore w:val="off"/>
        <w:tabs/>
        <w:wordWrap w:val="off"/>
        <w:spacing w:before="0" w:after="0" w:line="800" w:lineRule="exact"/>
        <w:ind w:left="0" w:right="0"/>
        <w:jc w:val="both"/>
        <w:textAlignment w:val="baseline"/>
        <w:rPr>
          <w:sz w:val="40"/>
        </w:rPr>
      </w:pPr>
      <w:bookmarkStart w:name="" w:id="16952"/>
      <w:r>
        <w:rPr>
          <w:rFonts w:ascii="宋体" w:hAnsi="宋体" w:cs="宋体" w:eastAsia="宋体"/>
          <w:sz w:val="40"/>
          <w:spacing w:val="0"/>
          <w:color w:val="000000"/>
          <w:b w:val="off"/>
          <w:i w:val="off"/>
        </w:rPr>
        <w:t/>
      </w:r>
      <w:bookmarkEnd w:id="16952"/>
    </w:p>
    <w:p>
      <w:pPr>
        <w:pageBreakBefore w:val="off"/>
        <w:tabs/>
        <w:wordWrap w:val="off"/>
        <w:spacing w:before="0" w:after="0" w:line="520" w:lineRule="atLeast"/>
        <w:ind w:left="80" w:right="0"/>
        <w:jc w:val="both"/>
        <w:textAlignment w:val="baseline"/>
        <w:rPr>
          <w:sz w:val="38"/>
        </w:rPr>
      </w:pPr>
      <w:bookmarkStart w:name="" w:id="16953"/>
      <w:r>
        <w:rPr>
          <w:rFonts w:ascii="仿宋" w:hAnsi="仿宋" w:cs="仿宋" w:eastAsia="仿宋"/>
          <w:sz w:val="38"/>
          <w:spacing w:val="0"/>
          <w:color w:val="9bafcf"/>
          <w:b w:val="off"/>
          <w:i w:val="off"/>
        </w:rPr>
        <w:t>702</w:t>
      </w:r>
      <w:bookmarkEnd w:id="16953"/>
    </w:p>
    <w:p>
      <w:r>
        <w:t/>
      </w:r>
    </w:p>
    <w:p>
      <w:pPr>
        <w:sectPr>
          <w:footerReference r:id="rId1463"/>
          <w:headerReference r:id="rId1464" w:type="default"/>
          <w:type w:val="nextPage"/>
          <w:pgSz w:w="17340" w:h="25540"/>
          <w:pgMar w:left="1600" w:top="1080" w:right="1600" w:bottom="1080" w:header="780" w:footer="780"/>
          <w:cols w:num="1"/>
        </w:sectPr>
      </w:pPr>
    </w:p>
    <w:p>
      <w:pPr>
        <w:pageBreakBefore w:val="off"/>
        <w:tabs/>
        <w:wordWrap w:val="off"/>
        <w:spacing w:before="0" w:after="0" w:line="480" w:lineRule="atLeast"/>
        <w:ind w:left="0" w:right="0"/>
        <w:jc w:val="right"/>
        <w:textAlignment w:val="baseline"/>
        <w:rPr>
          <w:sz w:val="35"/>
        </w:rPr>
      </w:pPr>
      <w:bookmarkStart w:name="" w:id="16954"/>
      <w:r>
        <w:rPr>
          <w:rFonts w:ascii="黑体" w:hAnsi="黑体" w:cs="黑体" w:eastAsia="黑体"/>
          <w:sz w:val="35"/>
          <w:spacing w:val="0"/>
          <w:color w:val="000000"/>
          <w:b w:val="off"/>
          <w:i w:val="off"/>
        </w:rPr>
        <w:t>第十二章疾病管理</w:t>
      </w:r>
      <w:bookmarkEnd w:id="16954"/>
    </w:p>
    <w:p>
      <w:pPr>
        <w:pageBreakBefore w:val="off"/>
        <w:tabs/>
        <w:wordWrap w:val="off"/>
        <w:spacing w:before="0" w:after="0" w:line="420" w:lineRule="exact"/>
        <w:ind w:left="0" w:right="0"/>
        <w:jc w:val="right"/>
        <w:textAlignment w:val="baseline"/>
        <w:rPr>
          <w:sz w:val="35"/>
        </w:rPr>
      </w:pPr>
      <w:bookmarkStart w:name="" w:id="16955"/>
      <w:r>
        <w:rPr>
          <w:rFonts w:ascii="宋体" w:hAnsi="宋体" w:cs="宋体" w:eastAsia="宋体"/>
          <w:sz w:val="35"/>
          <w:spacing w:val="0"/>
          <w:color w:val="000000"/>
          <w:b w:val="off"/>
          <w:i w:val="off"/>
        </w:rPr>
        <w:t/>
      </w:r>
      <w:bookmarkEnd w:id="16955"/>
    </w:p>
    <w:p>
      <w:pPr>
        <w:pageBreakBefore w:val="off"/>
        <w:tabs/>
        <w:wordWrap w:val="off"/>
        <w:spacing w:before="0" w:after="0" w:line="420" w:lineRule="exact"/>
        <w:ind w:left="0" w:right="0"/>
        <w:jc w:val="right"/>
        <w:textAlignment w:val="baseline"/>
        <w:rPr>
          <w:sz w:val="35"/>
        </w:rPr>
      </w:pPr>
      <w:bookmarkStart w:name="" w:id="16956"/>
      <w:r>
        <w:rPr>
          <w:rFonts w:ascii="宋体" w:hAnsi="宋体" w:cs="宋体" w:eastAsia="宋体"/>
          <w:sz w:val="35"/>
          <w:spacing w:val="0"/>
          <w:color w:val="000000"/>
          <w:b w:val="off"/>
          <w:i w:val="off"/>
        </w:rPr>
        <w:t/>
      </w:r>
      <w:bookmarkEnd w:id="16956"/>
    </w:p>
    <w:p>
      <w:pPr>
        <w:pageBreakBefore w:val="off"/>
        <w:tabs/>
        <w:wordWrap w:val="off"/>
        <w:spacing w:before="0" w:after="0" w:line="420" w:lineRule="exact"/>
        <w:ind w:left="0" w:right="0"/>
        <w:jc w:val="right"/>
        <w:textAlignment w:val="baseline"/>
        <w:rPr>
          <w:sz w:val="35"/>
        </w:rPr>
      </w:pPr>
      <w:bookmarkStart w:name="" w:id="16957"/>
      <w:r>
        <w:rPr>
          <w:rFonts w:ascii="宋体" w:hAnsi="宋体" w:cs="宋体" w:eastAsia="宋体"/>
          <w:sz w:val="35"/>
          <w:spacing w:val="0"/>
          <w:color w:val="000000"/>
          <w:b w:val="off"/>
          <w:i w:val="off"/>
        </w:rPr>
        <w:t/>
      </w:r>
      <w:bookmarkEnd w:id="16957"/>
    </w:p>
    <w:p>
      <w:pPr>
        <w:pageBreakBefore w:val="off"/>
        <w:tabs/>
        <w:wordWrap w:val="off"/>
        <w:spacing w:before="0" w:after="0" w:line="420" w:lineRule="exact"/>
        <w:ind w:left="0" w:right="0"/>
        <w:jc w:val="right"/>
        <w:textAlignment w:val="baseline"/>
        <w:rPr>
          <w:sz w:val="35"/>
        </w:rPr>
      </w:pPr>
      <w:bookmarkStart w:name="" w:id="16958"/>
      <w:r>
        <w:rPr>
          <w:rFonts w:ascii="宋体" w:hAnsi="宋体" w:cs="宋体" w:eastAsia="宋体"/>
          <w:sz w:val="35"/>
          <w:spacing w:val="0"/>
          <w:color w:val="000000"/>
          <w:b w:val="off"/>
          <w:i w:val="off"/>
        </w:rPr>
        <w:t/>
      </w:r>
      <w:bookmarkEnd w:id="16958"/>
    </w:p>
    <w:p>
      <w:pPr>
        <w:pageBreakBefore w:val="off"/>
        <w:tabs/>
        <w:wordWrap w:val="off"/>
        <w:spacing w:before="0" w:after="0" w:line="420" w:lineRule="exact"/>
        <w:ind w:left="0" w:right="0"/>
        <w:jc w:val="right"/>
        <w:textAlignment w:val="baseline"/>
        <w:rPr>
          <w:sz w:val="35"/>
        </w:rPr>
      </w:pPr>
      <w:bookmarkStart w:name="" w:id="16959"/>
      <w:r>
        <w:rPr>
          <w:rFonts w:ascii="宋体" w:hAnsi="宋体" w:cs="宋体" w:eastAsia="宋体"/>
          <w:sz w:val="35"/>
          <w:spacing w:val="0"/>
          <w:color w:val="000000"/>
          <w:b w:val="off"/>
          <w:i w:val="off"/>
        </w:rPr>
        <w:t/>
      </w:r>
      <w:bookmarkEnd w:id="16959"/>
    </w:p>
    <w:p>
      <w:pPr>
        <w:pageBreakBefore w:val="off"/>
        <w:tabs/>
        <w:wordWrap w:val="off"/>
        <w:spacing w:before="0" w:after="0" w:line="420" w:lineRule="exact"/>
        <w:ind w:left="0" w:right="0"/>
        <w:jc w:val="right"/>
        <w:textAlignment w:val="baseline"/>
        <w:rPr>
          <w:sz w:val="35"/>
        </w:rPr>
      </w:pPr>
      <w:bookmarkStart w:name="" w:id="16960"/>
      <w:r>
        <w:rPr>
          <w:rFonts w:ascii="宋体" w:hAnsi="宋体" w:cs="宋体" w:eastAsia="宋体"/>
          <w:sz w:val="35"/>
          <w:spacing w:val="0"/>
          <w:color w:val="000000"/>
          <w:b w:val="off"/>
          <w:i w:val="off"/>
        </w:rPr>
        <w:t/>
      </w:r>
      <w:bookmarkEnd w:id="16960"/>
    </w:p>
    <w:p>
      <w:pPr>
        <w:pageBreakBefore w:val="off"/>
        <w:tabs/>
        <w:wordWrap w:val="off"/>
        <w:spacing w:before="0" w:after="0" w:line="420" w:lineRule="exact"/>
        <w:ind w:left="0" w:right="0"/>
        <w:jc w:val="right"/>
        <w:textAlignment w:val="baseline"/>
        <w:rPr>
          <w:sz w:val="35"/>
        </w:rPr>
      </w:pPr>
      <w:bookmarkStart w:name="" w:id="16961"/>
      <w:r>
        <w:rPr>
          <w:rFonts w:ascii="宋体" w:hAnsi="宋体" w:cs="宋体" w:eastAsia="宋体"/>
          <w:sz w:val="35"/>
          <w:spacing w:val="0"/>
          <w:color w:val="000000"/>
          <w:b w:val="off"/>
          <w:i w:val="off"/>
        </w:rPr>
        <w:t/>
      </w:r>
      <w:bookmarkEnd w:id="16961"/>
    </w:p>
    <w:p>
      <w:pPr>
        <w:pageBreakBefore w:val="off"/>
        <w:tabs/>
        <w:wordWrap w:val="off"/>
        <w:spacing w:before="0" w:after="0" w:line="420" w:lineRule="exact"/>
        <w:ind w:left="0" w:right="0"/>
        <w:jc w:val="right"/>
        <w:textAlignment w:val="baseline"/>
        <w:rPr>
          <w:sz w:val="35"/>
        </w:rPr>
      </w:pPr>
      <w:bookmarkStart w:name="" w:id="16962"/>
      <w:r>
        <w:rPr>
          <w:rFonts w:ascii="宋体" w:hAnsi="宋体" w:cs="宋体" w:eastAsia="宋体"/>
          <w:sz w:val="35"/>
          <w:spacing w:val="0"/>
          <w:color w:val="000000"/>
          <w:b w:val="off"/>
          <w:i w:val="off"/>
        </w:rPr>
        <w:t/>
      </w:r>
      <w:bookmarkEnd w:id="16962"/>
    </w:p>
    <w:p>
      <w:pPr>
        <w:pageBreakBefore w:val="off"/>
        <w:tabs/>
        <w:wordWrap w:val="off"/>
        <w:spacing w:before="0" w:after="0" w:line="420" w:lineRule="exact"/>
        <w:ind w:left="0" w:right="0"/>
        <w:jc w:val="right"/>
        <w:textAlignment w:val="baseline"/>
        <w:rPr>
          <w:sz w:val="35"/>
        </w:rPr>
      </w:pPr>
      <w:bookmarkStart w:name="" w:id="16963"/>
      <w:r>
        <w:rPr>
          <w:rFonts w:ascii="宋体" w:hAnsi="宋体" w:cs="宋体" w:eastAsia="宋体"/>
          <w:sz w:val="35"/>
          <w:spacing w:val="0"/>
          <w:color w:val="000000"/>
          <w:b w:val="off"/>
          <w:i w:val="off"/>
        </w:rPr>
        <w:t/>
      </w:r>
      <w:bookmarkEnd w:id="16963"/>
    </w:p>
    <w:p>
      <w:pPr>
        <w:pageBreakBefore w:val="off"/>
        <w:tabs/>
        <w:wordWrap w:val="off"/>
        <w:spacing w:before="0" w:after="0" w:line="420" w:lineRule="exact"/>
        <w:ind w:left="0" w:right="0"/>
        <w:jc w:val="right"/>
        <w:textAlignment w:val="baseline"/>
        <w:rPr>
          <w:sz w:val="35"/>
        </w:rPr>
      </w:pPr>
      <w:bookmarkStart w:name="" w:id="16964"/>
      <w:r>
        <w:rPr>
          <w:rFonts w:ascii="宋体" w:hAnsi="宋体" w:cs="宋体" w:eastAsia="宋体"/>
          <w:sz w:val="35"/>
          <w:spacing w:val="0"/>
          <w:color w:val="000000"/>
          <w:b w:val="off"/>
          <w:i w:val="off"/>
        </w:rPr>
        <w:t/>
      </w:r>
      <w:bookmarkEnd w:id="16964"/>
    </w:p>
    <w:p>
      <w:pPr>
        <w:pageBreakBefore w:val="off"/>
        <w:tabs/>
        <w:wordWrap w:val="off"/>
        <w:spacing w:before="0" w:after="0" w:line="420" w:lineRule="exact"/>
        <w:ind w:left="0" w:right="0"/>
        <w:jc w:val="right"/>
        <w:textAlignment w:val="baseline"/>
        <w:rPr>
          <w:sz w:val="35"/>
        </w:rPr>
      </w:pPr>
      <w:bookmarkStart w:name="" w:id="16965"/>
      <w:r>
        <w:rPr>
          <w:rFonts w:ascii="宋体" w:hAnsi="宋体" w:cs="宋体" w:eastAsia="宋体"/>
          <w:sz w:val="35"/>
          <w:spacing w:val="0"/>
          <w:color w:val="000000"/>
          <w:b w:val="off"/>
          <w:i w:val="off"/>
        </w:rPr>
        <w:t/>
      </w:r>
      <w:bookmarkEnd w:id="16965"/>
    </w:p>
    <w:p>
      <w:pPr>
        <w:pageBreakBefore w:val="off"/>
        <w:tabs/>
        <w:wordWrap w:val="off"/>
        <w:spacing w:before="0" w:after="0" w:line="860" w:lineRule="atLeast"/>
        <w:ind w:left="3660" w:right="0"/>
        <w:jc w:val="both"/>
        <w:textAlignment w:val="baseline"/>
        <w:rPr>
          <w:sz w:val="64"/>
        </w:rPr>
      </w:pPr>
      <w:bookmarkStart w:name="" w:id="16966"/>
      <w:r>
        <w:rPr>
          <w:rFonts w:ascii="黑体" w:hAnsi="黑体" w:cs="黑体" w:eastAsia="黑体"/>
          <w:sz w:val="64"/>
          <w:spacing w:val="0"/>
          <w:color w:val="000000"/>
          <w:b w:val="on"/>
          <w:i w:val="off"/>
        </w:rPr>
        <w:t>家人就医，如何破解挂号难题</w:t>
      </w:r>
      <w:r>
        <mc:AlternateContent>
          <mc:Choice Requires="wps">
            <w:drawing>
              <wp:anchor allowOverlap="true" layoutInCell="true" locked="false" simplePos="false" behindDoc="false" relativeHeight="251659264" distL="0" distR="0" distT="0" distB="0">
                <wp:simplePos x="0" y="0"/>
                <wp:positionH relativeFrom="page">
                  <wp:posOffset>1054100</wp:posOffset>
                </wp:positionH>
                <wp:positionV relativeFrom="paragraph">
                  <wp:posOffset>-609600</wp:posOffset>
                </wp:positionV>
                <wp:extent cx="4406900" cy="584200"/>
                <wp:wrapNone/>
                <wp:docPr id="231" name="文本框 231"/>
                <a:graphic xmlns:a="http://schemas.openxmlformats.org/drawingml/2006/main">
                  <a:graphicData uri="http://schemas.microsoft.com/office/word/2010/wordprocessingShape">
                    <wps:wsp>
                      <wps:cNvSpPr txBox="true"/>
                      <wps:spPr>
                        <a:xfrm>
                          <a:off x="0" y="0"/>
                          <a:ext cx="4406900" cy="584200"/>
                        </a:xfrm>
                        <a:prstGeom prst="rect">
                          <a:avLst/>
                        </a:prstGeom>
                        <a:noFill/>
                        <a:ln w="6350">
                          <a:noFill/>
                        </a:ln>
                      </wps:spPr>
                      <wps:txbx>
                        <w:txbxContent>
                          <w:p>
                            <w:pPr>
                              <w:pageBreakBefore w:val="off"/>
                              <w:tabs>
                                <w:tab w:pos="3620" w:val="left" w:leader="none"/>
                              </w:tabs>
                              <w:wordWrap w:val="off"/>
                              <w:spacing w:before="0" w:after="0" w:line="860" w:lineRule="atLeast"/>
                              <w:ind w:left="0" w:right="0"/>
                              <w:jc w:val="both"/>
                              <w:textAlignment w:val="baseline"/>
                              <w:rPr>
                                <w:sz w:val="64"/>
                              </w:rPr>
                            </w:pPr>
                            <w:bookmarkStart w:name="" w:id="16967"/>
                            <w:r>
                              <w:rPr>
                                <w:rFonts w:ascii="黑体" w:hAnsi="黑体" w:cs="黑体" w:eastAsia="黑体"/>
                                <w:sz w:val="64"/>
                                <w:spacing w:val="0"/>
                                <w:color w:val="000000"/>
                                <w:b w:val="on"/>
                                <w:i w:val="off"/>
                              </w:rPr>
                              <w:t>102</w:t>
                            </w:r>
                            <w:r>
                              <w:t xml:space="preserve">	</w:t>
                            </w:r>
                            <w:r>
                              <w:rPr>
                                <w:rFonts w:ascii="黑体" w:hAnsi="黑体" w:cs="黑体" w:eastAsia="黑体"/>
                                <w:sz w:val="64"/>
                                <w:spacing w:val="0"/>
                                <w:color w:val="000000"/>
                                <w:b w:val="on"/>
                                <w:i w:val="off"/>
                              </w:rPr>
                              <w:t>挂号指南：</w:t>
                            </w:r>
                            <w:bookmarkEnd w:id="16967"/>
                          </w:p>
                        </w:txbxContent>
                      </wps:txbx>
                      <wps:bodyPr wrap="square" lIns="0" rIns="0" tIns="0" bIns="0" vert="horz" anchor="t">
                        <a:noAutofit/>
                      </wps:bodyPr>
                    </wps:wsp>
                  </a:graphicData>
                </a:graphic>
              </wp:anchor>
            </w:drawing>
          </mc:Choice>
          <mc:Fallback>
            <w:pict>
              <v:shape type="#_x0000_t202" filled="f" stroked="f" style="margin-left:83pt;margin-top:-48pt;width:347pt;height:4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tab w:pos="3620" w:val="left" w:leader="none"/>
                        </w:tabs>
                        <w:wordWrap w:val="off"/>
                        <w:spacing w:before="0" w:after="0" w:line="860" w:lineRule="atLeast"/>
                        <w:ind w:left="0" w:right="0"/>
                        <w:jc w:val="both"/>
                        <w:textAlignment w:val="baseline"/>
                        <w:rPr>
                          <w:sz w:val="64"/>
                        </w:rPr>
                      </w:pPr>
                      <w:bookmarkStart w:name="" w:id="16968"/>
                      <w:r>
                        <w:rPr>
                          <w:rFonts w:ascii="黑体" w:hAnsi="黑体" w:cs="黑体" w:eastAsia="黑体"/>
                          <w:sz w:val="64"/>
                          <w:spacing w:val="0"/>
                          <w:color w:val="000000"/>
                          <w:b w:val="on"/>
                          <w:i w:val="off"/>
                        </w:rPr>
                        <w:t>102</w:t>
                      </w:r>
                      <w:r>
                        <w:t xml:space="preserve">	</w:t>
                      </w:r>
                      <w:r>
                        <w:rPr>
                          <w:rFonts w:ascii="黑体" w:hAnsi="黑体" w:cs="黑体" w:eastAsia="黑体"/>
                          <w:sz w:val="64"/>
                          <w:spacing w:val="0"/>
                          <w:color w:val="000000"/>
                          <w:b w:val="on"/>
                          <w:i w:val="off"/>
                        </w:rPr>
                        <w:t>挂号指南：</w:t>
                      </w:r>
                      <w:bookmarkEnd w:id="16968"/>
                    </w:p>
                  </w:txbxContent>
                </v:textbox>
              </v:shape>
            </w:pict>
          </mc:Fallback>
        </mc:AlternateContent>
      </w:r>
      <w:bookmarkEnd w:id="16966"/>
    </w:p>
    <w:p>
      <w:pPr>
        <w:pageBreakBefore w:val="off"/>
        <w:tabs/>
        <w:wordWrap w:val="off"/>
        <w:spacing w:before="0" w:after="0" w:line="760" w:lineRule="exact"/>
        <w:ind w:left="0" w:right="0"/>
        <w:jc w:val="both"/>
        <w:textAlignment w:val="baseline"/>
        <w:rPr>
          <w:sz w:val="64"/>
        </w:rPr>
      </w:pPr>
      <w:bookmarkStart w:name="" w:id="16969"/>
      <w:r>
        <w:rPr>
          <w:rFonts w:ascii="宋体" w:hAnsi="宋体" w:cs="宋体" w:eastAsia="宋体"/>
          <w:sz w:val="64"/>
          <w:spacing w:val="0"/>
          <w:color w:val="000000"/>
          <w:b w:val="off"/>
          <w:i w:val="off"/>
        </w:rPr>
        <w:t/>
      </w:r>
      <w:bookmarkEnd w:id="16969"/>
    </w:p>
    <w:p>
      <w:pPr>
        <w:pageBreakBefore w:val="off"/>
        <w:tabs/>
        <w:wordWrap w:val="off"/>
        <w:spacing w:before="0" w:after="0" w:line="760" w:lineRule="exact"/>
        <w:ind w:left="0" w:right="0"/>
        <w:jc w:val="both"/>
        <w:textAlignment w:val="baseline"/>
        <w:rPr>
          <w:sz w:val="64"/>
        </w:rPr>
      </w:pPr>
      <w:bookmarkStart w:name="" w:id="16970"/>
      <w:r>
        <w:rPr>
          <w:rFonts w:ascii="宋体" w:hAnsi="宋体" w:cs="宋体" w:eastAsia="宋体"/>
          <w:sz w:val="64"/>
          <w:spacing w:val="0"/>
          <w:color w:val="000000"/>
          <w:b w:val="off"/>
          <w:i w:val="off"/>
        </w:rPr>
        <w:t/>
      </w:r>
      <w:bookmarkEnd w:id="16970"/>
    </w:p>
    <w:p>
      <w:pPr>
        <w:pageBreakBefore w:val="off"/>
        <w:tabs/>
        <w:wordWrap w:val="off"/>
        <w:spacing w:before="0" w:after="0" w:line="820" w:lineRule="atLeast"/>
        <w:ind w:left="20" w:right="0" w:firstLine="820"/>
        <w:jc w:val="both"/>
        <w:textAlignment w:val="baseline"/>
        <w:rPr>
          <w:sz w:val="40"/>
        </w:rPr>
      </w:pPr>
      <w:bookmarkStart w:name="" w:id="16971"/>
      <w:r>
        <w:rPr>
          <w:rFonts w:ascii="宋体" w:hAnsi="宋体" w:cs="宋体" w:eastAsia="宋体"/>
          <w:sz w:val="40"/>
          <w:spacing w:val="0"/>
          <w:color w:val="000000"/>
          <w:b w:val="off"/>
          <w:i w:val="off"/>
        </w:rPr>
        <w:t>都说“看病难”，去医院看病，往往第一步就难在挂号上。应该挂什么</w:t>
      </w:r>
      <w:r>
        <w:rPr>
          <w:rFonts w:ascii="宋体" w:hAnsi="宋体" w:cs="宋体" w:eastAsia="宋体"/>
          <w:sz w:val="40"/>
          <w:spacing w:val="0"/>
          <w:color w:val="000000"/>
          <w:b w:val="off"/>
          <w:i w:val="off"/>
        </w:rPr>
        <w:t>号?怎么挂号?如何挂专家号?近年来，挂号似乎成了一门大学问。</w:t>
      </w:r>
      <w:bookmarkEnd w:id="16971"/>
    </w:p>
    <w:p>
      <w:pPr>
        <w:pageBreakBefore w:val="off"/>
        <w:tabs/>
        <w:wordWrap w:val="off"/>
        <w:spacing w:before="0" w:after="0" w:line="820" w:lineRule="atLeast"/>
        <w:ind w:left="20" w:right="0" w:firstLine="820"/>
        <w:jc w:val="both"/>
        <w:textAlignment w:val="baseline"/>
        <w:rPr>
          <w:sz w:val="40"/>
        </w:rPr>
      </w:pPr>
      <w:bookmarkStart w:name="" w:id="16972"/>
      <w:r>
        <w:rPr>
          <w:rFonts w:ascii="宋体" w:hAnsi="宋体" w:cs="宋体" w:eastAsia="宋体"/>
          <w:sz w:val="40"/>
          <w:spacing w:val="0"/>
          <w:color w:val="000000"/>
          <w:b w:val="off"/>
          <w:i w:val="off"/>
        </w:rPr>
        <w:t>根据国家统计局2022年发布的相关数据，我国每万人拥有约32名执业</w:t>
      </w:r>
      <w:r>
        <w:rPr>
          <w:rFonts w:ascii="宋体" w:hAnsi="宋体" w:cs="宋体" w:eastAsia="宋体"/>
          <w:sz w:val="40"/>
          <w:spacing w:val="0"/>
          <w:color w:val="000000"/>
          <w:b w:val="off"/>
          <w:i w:val="off"/>
        </w:rPr>
        <w:t>(助理)医师，比例约为300：1，与美国的比例相差无几。我在美国也有过求</w:t>
      </w:r>
      <w:r>
        <w:rPr>
          <w:rFonts w:ascii="宋体" w:hAnsi="宋体" w:cs="宋体" w:eastAsia="宋体"/>
          <w:sz w:val="40"/>
          <w:spacing w:val="0"/>
          <w:color w:val="000000"/>
          <w:b w:val="off"/>
          <w:i w:val="off"/>
        </w:rPr>
        <w:t>医看病的经历，总体而言是不难的。所以国内挂号难，问题到底出在哪儿呢?</w:t>
      </w:r>
      <w:bookmarkEnd w:id="16972"/>
    </w:p>
    <w:p>
      <w:pPr>
        <w:pageBreakBefore w:val="off"/>
        <w:tabs/>
        <w:wordWrap w:val="off"/>
        <w:spacing w:before="0" w:after="0" w:line="820" w:lineRule="atLeast"/>
        <w:ind w:left="20" w:right="0" w:firstLine="820"/>
        <w:jc w:val="both"/>
        <w:textAlignment w:val="baseline"/>
        <w:rPr>
          <w:sz w:val="40"/>
        </w:rPr>
      </w:pPr>
      <w:bookmarkStart w:name="" w:id="16973"/>
      <w:r>
        <w:rPr>
          <w:rFonts w:ascii="宋体" w:hAnsi="宋体" w:cs="宋体" w:eastAsia="宋体"/>
          <w:sz w:val="40"/>
          <w:spacing w:val="0"/>
          <w:color w:val="000000"/>
          <w:b w:val="off"/>
          <w:i w:val="off"/>
        </w:rPr>
        <w:t>数据显示，我国注册的执业医生约有370万，其中三甲医院的医生只有</w:t>
      </w:r>
      <w:r>
        <w:rPr>
          <w:rFonts w:ascii="宋体" w:hAnsi="宋体" w:cs="宋体" w:eastAsia="宋体"/>
          <w:sz w:val="40"/>
          <w:spacing w:val="0"/>
          <w:color w:val="000000"/>
          <w:b w:val="off"/>
          <w:i w:val="off"/>
        </w:rPr>
        <w:t>不到90万。理论上，如果大部分人的大部分疾病都能够被280多万非三甲医</w:t>
      </w:r>
      <w:r>
        <w:rPr>
          <w:rFonts w:ascii="宋体" w:hAnsi="宋体" w:cs="宋体" w:eastAsia="宋体"/>
          <w:sz w:val="40"/>
          <w:spacing w:val="0"/>
          <w:color w:val="000000"/>
          <w:b w:val="off"/>
          <w:i w:val="off"/>
        </w:rPr>
        <w:t>院的医生解决，应该就不会出现看病难的问题。但现实情况是，大多数患者无</w:t>
      </w:r>
      <w:r>
        <w:rPr>
          <w:rFonts w:ascii="宋体" w:hAnsi="宋体" w:cs="宋体" w:eastAsia="宋体"/>
          <w:sz w:val="40"/>
          <w:spacing w:val="0"/>
          <w:color w:val="000000"/>
          <w:b w:val="off"/>
          <w:i w:val="off"/>
        </w:rPr>
        <w:t>论得了大病还是小病，都执着于去三甲医院就医，这就导致优质医疗资源的医</w:t>
      </w:r>
      <w:r>
        <w:rPr>
          <w:rFonts w:ascii="宋体" w:hAnsi="宋体" w:cs="宋体" w:eastAsia="宋体"/>
          <w:sz w:val="40"/>
          <w:spacing w:val="0"/>
          <w:color w:val="000000"/>
          <w:b w:val="off"/>
          <w:i w:val="off"/>
        </w:rPr>
        <w:t>患比骤降为1300：1。这在全世界都是难以破解的医疗难题。</w:t>
      </w:r>
      <w:bookmarkEnd w:id="16973"/>
    </w:p>
    <w:p>
      <w:pPr>
        <w:pageBreakBefore w:val="off"/>
        <w:tabs/>
        <w:wordWrap w:val="off"/>
        <w:spacing w:before="0" w:after="0" w:line="820" w:lineRule="atLeast"/>
        <w:ind w:left="20" w:right="40" w:firstLine="820"/>
        <w:jc w:val="both"/>
        <w:textAlignment w:val="baseline"/>
        <w:rPr>
          <w:sz w:val="40"/>
        </w:rPr>
      </w:pPr>
      <w:bookmarkStart w:name="" w:id="16974"/>
      <w:r>
        <w:rPr>
          <w:rFonts w:ascii="宋体" w:hAnsi="宋体" w:cs="宋体" w:eastAsia="宋体"/>
          <w:sz w:val="40"/>
          <w:spacing w:val="0"/>
          <w:color w:val="000000"/>
          <w:b w:val="off"/>
          <w:i w:val="off"/>
        </w:rPr>
        <w:t>考虑到现实情况，其实真的没必要一生病就去大医院扎堆。我每年都会</w:t>
      </w:r>
      <w:r>
        <w:rPr>
          <w:rFonts w:ascii="宋体" w:hAnsi="宋体" w:cs="宋体" w:eastAsia="宋体"/>
          <w:sz w:val="40"/>
          <w:spacing w:val="0"/>
          <w:color w:val="000000"/>
          <w:b w:val="off"/>
          <w:i w:val="off"/>
        </w:rPr>
        <w:t>接触全国各地很多基层医院的医生，还会参与针对基层医生的培训工作。不可</w:t>
      </w:r>
      <w:r>
        <w:rPr>
          <w:rFonts w:ascii="宋体" w:hAnsi="宋体" w:cs="宋体" w:eastAsia="宋体"/>
          <w:sz w:val="40"/>
          <w:spacing w:val="0"/>
          <w:color w:val="000000"/>
          <w:b w:val="off"/>
          <w:i w:val="off"/>
        </w:rPr>
        <w:t>否认，他们在某些方面的医疗水平还有待提高，但绝大部分疾病他们都是可以</w:t>
      </w:r>
      <w:r>
        <w:rPr>
          <w:rFonts w:ascii="宋体" w:hAnsi="宋体" w:cs="宋体" w:eastAsia="宋体"/>
          <w:sz w:val="40"/>
          <w:spacing w:val="0"/>
          <w:color w:val="000000"/>
          <w:b w:val="off"/>
          <w:i w:val="off"/>
        </w:rPr>
        <w:t>处理的，即使真的遇到了疑难杂症，只要及时转诊，就不会有太大问题。而</w:t>
      </w:r>
      <w:r>
        <w:rPr>
          <w:rFonts w:ascii="宋体" w:hAnsi="宋体" w:cs="宋体" w:eastAsia="宋体"/>
          <w:sz w:val="40"/>
          <w:spacing w:val="0"/>
          <w:color w:val="000000"/>
          <w:b w:val="off"/>
          <w:i w:val="off"/>
        </w:rPr>
        <w:t>且，我国现行的医疗制度赋予了患者充分的转诊自主权，如果在基层医院治不</w:t>
      </w:r>
      <w:r>
        <w:rPr>
          <w:rFonts w:ascii="宋体" w:hAnsi="宋体" w:cs="宋体" w:eastAsia="宋体"/>
          <w:sz w:val="40"/>
          <w:spacing w:val="0"/>
          <w:color w:val="000000"/>
          <w:b w:val="off"/>
          <w:i w:val="off"/>
        </w:rPr>
        <w:t>好，可以转去上级医院就诊。</w:t>
      </w:r>
      <w:bookmarkEnd w:id="16974"/>
    </w:p>
    <w:p>
      <w:pPr>
        <w:pageBreakBefore w:val="off"/>
        <w:tabs/>
        <w:wordWrap w:val="off"/>
        <w:spacing w:before="0" w:after="0" w:line="820" w:lineRule="atLeast"/>
        <w:ind w:left="820" w:right="0" w:firstLine="20"/>
        <w:jc w:val="both"/>
        <w:textAlignment w:val="baseline"/>
        <w:rPr>
          <w:sz w:val="40"/>
        </w:rPr>
      </w:pPr>
      <w:bookmarkStart w:name="" w:id="16975"/>
      <w:r>
        <w:rPr>
          <w:rFonts w:ascii="宋体" w:hAnsi="宋体" w:cs="宋体" w:eastAsia="宋体"/>
          <w:sz w:val="40"/>
          <w:spacing w:val="0"/>
          <w:color w:val="000000"/>
          <w:b w:val="off"/>
          <w:i w:val="off"/>
        </w:rPr>
        <w:t>接下来，我们就看看如何制订科学的就医策略，哪些疾病可以在社区医</w:t>
      </w:r>
      <w:bookmarkEnd w:id="16975"/>
    </w:p>
    <w:p>
      <w:pPr>
        <w:pageBreakBefore w:val="off"/>
        <w:tabs/>
        <w:wordWrap w:val="off"/>
        <w:spacing w:before="0" w:after="0" w:line="840" w:lineRule="exact"/>
        <w:ind w:left="0" w:right="0"/>
        <w:jc w:val="both"/>
        <w:textAlignment w:val="baseline"/>
        <w:rPr>
          <w:sz w:val="40"/>
        </w:rPr>
      </w:pPr>
      <w:bookmarkStart w:name="" w:id="16976"/>
      <w:r>
        <w:rPr>
          <w:rFonts w:ascii="宋体" w:hAnsi="宋体" w:cs="宋体" w:eastAsia="宋体"/>
          <w:sz w:val="40"/>
          <w:spacing w:val="0"/>
          <w:color w:val="000000"/>
          <w:b w:val="off"/>
          <w:i w:val="off"/>
        </w:rPr>
        <w:t/>
      </w:r>
      <w:bookmarkEnd w:id="16976"/>
    </w:p>
    <w:p>
      <w:pPr>
        <w:pageBreakBefore w:val="off"/>
        <w:tabs/>
        <w:wordWrap w:val="off"/>
        <w:spacing w:before="0" w:after="0" w:line="580" w:lineRule="atLeast"/>
        <w:ind w:left="0" w:right="100"/>
        <w:jc w:val="right"/>
        <w:textAlignment w:val="baseline"/>
        <w:rPr>
          <w:sz w:val="43"/>
        </w:rPr>
      </w:pPr>
      <w:bookmarkStart w:name="" w:id="16977"/>
      <w:r>
        <w:rPr>
          <w:rFonts w:ascii="仿宋" w:hAnsi="仿宋" w:cs="仿宋" w:eastAsia="仿宋"/>
          <w:sz w:val="43"/>
          <w:spacing w:val="0"/>
          <w:color w:val="000000"/>
          <w:b w:val="off"/>
          <w:i w:val="off"/>
        </w:rPr>
        <w:t>703</w:t>
      </w:r>
      <w:bookmarkEnd w:id="16977"/>
    </w:p>
    <w:p>
      <w:r>
        <w:t/>
      </w:r>
    </w:p>
    <w:p>
      <w:pPr>
        <w:sectPr>
          <w:footerReference r:id="rId1465"/>
          <w:headerReference r:id="rId1466" w:type="default"/>
          <w:type w:val="nextPage"/>
          <w:pgSz w:w="17060" w:h="25400"/>
          <w:pgMar w:left="1580" w:top="1080" w:right="1580" w:bottom="1080" w:header="780" w:footer="780"/>
          <w:cols w:num="1"/>
        </w:sectPr>
      </w:pPr>
    </w:p>
    <w:p>
      <w:pPr>
        <w:pageBreakBefore w:val="off"/>
        <w:tabs/>
        <w:wordWrap w:val="off"/>
        <w:spacing w:before="0" w:after="0" w:line="460" w:lineRule="atLeast"/>
        <w:ind w:left="20" w:right="0"/>
        <w:jc w:val="both"/>
        <w:textAlignment w:val="baseline"/>
        <w:rPr>
          <w:sz w:val="34"/>
        </w:rPr>
      </w:pPr>
      <w:bookmarkStart w:name="" w:id="16978"/>
      <w:r>
        <w:rPr>
          <w:rFonts w:ascii="黑体" w:hAnsi="黑体" w:cs="黑体" w:eastAsia="黑体"/>
          <w:sz w:val="34"/>
          <w:spacing w:val="0"/>
          <w:color w:val="9db0cf"/>
          <w:b w:val="off"/>
          <w:i w:val="off"/>
        </w:rPr>
        <w:t>第五部分家庭疾病解决方案</w:t>
      </w:r>
      <w:bookmarkEnd w:id="16978"/>
    </w:p>
    <w:p>
      <w:pPr>
        <w:pageBreakBefore w:val="off"/>
        <w:tabs/>
        <w:wordWrap w:val="off"/>
        <w:spacing w:before="0" w:after="0" w:line="820" w:lineRule="exact"/>
        <w:ind w:left="0" w:right="0"/>
        <w:jc w:val="both"/>
        <w:textAlignment w:val="baseline"/>
        <w:rPr>
          <w:sz w:val="40"/>
        </w:rPr>
      </w:pPr>
      <w:bookmarkStart w:name="" w:id="16979"/>
      <w:r>
        <w:rPr>
          <w:rFonts w:ascii="宋体" w:hAnsi="宋体" w:cs="宋体" w:eastAsia="宋体"/>
          <w:sz w:val="40"/>
          <w:spacing w:val="0"/>
          <w:color w:val="000000"/>
          <w:b w:val="off"/>
          <w:i w:val="off"/>
        </w:rPr>
        <w:t/>
      </w:r>
      <w:bookmarkEnd w:id="16979"/>
    </w:p>
    <w:p>
      <w:pPr>
        <w:pageBreakBefore w:val="off"/>
        <w:tabs/>
        <w:wordWrap w:val="off"/>
        <w:spacing w:before="0" w:after="0" w:line="820" w:lineRule="exact"/>
        <w:ind w:left="0" w:right="0"/>
        <w:jc w:val="both"/>
        <w:textAlignment w:val="baseline"/>
        <w:rPr>
          <w:sz w:val="40"/>
        </w:rPr>
      </w:pPr>
      <w:bookmarkStart w:name="" w:id="16980"/>
      <w:r>
        <w:rPr>
          <w:rFonts w:ascii="宋体" w:hAnsi="宋体" w:cs="宋体" w:eastAsia="宋体"/>
          <w:sz w:val="40"/>
          <w:spacing w:val="0"/>
          <w:color w:val="000000"/>
          <w:b w:val="off"/>
          <w:i w:val="off"/>
        </w:rPr>
        <w:t/>
      </w:r>
      <w:bookmarkEnd w:id="16980"/>
    </w:p>
    <w:p>
      <w:pPr>
        <w:pageBreakBefore w:val="off"/>
        <w:tabs/>
        <w:wordWrap w:val="off"/>
        <w:spacing w:before="0" w:after="0" w:line="800" w:lineRule="atLeast"/>
        <w:ind w:left="20" w:right="20"/>
        <w:jc w:val="both"/>
        <w:textAlignment w:val="baseline"/>
        <w:rPr>
          <w:sz w:val="40"/>
        </w:rPr>
      </w:pPr>
      <w:bookmarkStart w:name="" w:id="16981"/>
      <w:r>
        <w:rPr>
          <w:rFonts w:ascii="宋体" w:hAnsi="宋体" w:cs="宋体" w:eastAsia="宋体"/>
          <w:sz w:val="40"/>
          <w:spacing w:val="0"/>
          <w:color w:val="000000"/>
          <w:b w:val="off"/>
          <w:i w:val="off"/>
        </w:rPr>
        <w:t>院解决，哪些疾病需要转诊到市级的三级医院和省级医院，挂号的原则和思路</w:t>
      </w:r>
      <w:r>
        <w:rPr>
          <w:rFonts w:ascii="宋体" w:hAnsi="宋体" w:cs="宋体" w:eastAsia="宋体"/>
          <w:sz w:val="40"/>
          <w:spacing w:val="0"/>
          <w:color w:val="000000"/>
          <w:b w:val="off"/>
          <w:i w:val="off"/>
        </w:rPr>
        <w:t>是什么，以及万一得了生死攸关的大病、罕见病，如何去国家级医院挂号。</w:t>
      </w:r>
      <w:bookmarkEnd w:id="16981"/>
    </w:p>
    <w:p>
      <w:pPr>
        <w:pageBreakBefore w:val="off"/>
        <w:tabs/>
        <w:wordWrap w:val="off"/>
        <w:spacing w:before="0" w:after="0" w:line="820" w:lineRule="exact"/>
        <w:ind w:left="0" w:right="0"/>
        <w:jc w:val="both"/>
        <w:textAlignment w:val="baseline"/>
        <w:rPr>
          <w:sz w:val="40"/>
        </w:rPr>
      </w:pPr>
      <w:bookmarkStart w:name="" w:id="16982"/>
      <w:r>
        <w:rPr>
          <w:rFonts w:ascii="宋体" w:hAnsi="宋体" w:cs="宋体" w:eastAsia="宋体"/>
          <w:sz w:val="40"/>
          <w:spacing w:val="0"/>
          <w:color w:val="000000"/>
          <w:b w:val="off"/>
          <w:i w:val="off"/>
        </w:rPr>
        <w:t/>
      </w:r>
      <w:bookmarkEnd w:id="16982"/>
    </w:p>
    <w:p>
      <w:pPr>
        <w:pageBreakBefore w:val="off"/>
        <w:tabs/>
        <w:wordWrap w:val="off"/>
        <w:spacing w:before="0" w:after="0" w:line="800" w:lineRule="atLeast"/>
        <w:ind w:left="20" w:right="0"/>
        <w:jc w:val="both"/>
        <w:textAlignment w:val="baseline"/>
        <w:rPr>
          <w:sz w:val="40"/>
        </w:rPr>
      </w:pPr>
      <w:bookmarkStart w:name="" w:id="16983"/>
      <w:r>
        <w:rPr>
          <w:rFonts w:ascii="宋体" w:hAnsi="宋体" w:cs="宋体" w:eastAsia="宋体"/>
          <w:sz w:val="40"/>
          <w:spacing w:val="0"/>
          <w:color w:val="9db0cf"/>
          <w:b w:val="off"/>
          <w:i w:val="off"/>
        </w:rPr>
        <w:t>社区医院</w:t>
      </w:r>
      <w:bookmarkEnd w:id="16983"/>
    </w:p>
    <w:p>
      <w:pPr>
        <w:pageBreakBefore w:val="off"/>
        <w:tabs/>
        <w:wordWrap w:val="off"/>
        <w:spacing w:before="0" w:after="0" w:line="820" w:lineRule="exact"/>
        <w:ind w:left="0" w:right="0"/>
        <w:jc w:val="both"/>
        <w:textAlignment w:val="baseline"/>
        <w:rPr>
          <w:sz w:val="40"/>
        </w:rPr>
      </w:pPr>
      <w:bookmarkStart w:name="" w:id="16984"/>
      <w:r>
        <w:rPr>
          <w:rFonts w:ascii="宋体" w:hAnsi="宋体" w:cs="宋体" w:eastAsia="宋体"/>
          <w:sz w:val="40"/>
          <w:spacing w:val="0"/>
          <w:color w:val="000000"/>
          <w:b w:val="off"/>
          <w:i w:val="off"/>
        </w:rPr>
        <w:t/>
      </w:r>
      <w:bookmarkEnd w:id="16984"/>
    </w:p>
    <w:p>
      <w:pPr>
        <w:pageBreakBefore w:val="off"/>
        <w:tabs/>
        <w:wordWrap w:val="off"/>
        <w:spacing w:before="0" w:after="0" w:line="800" w:lineRule="atLeast"/>
        <w:ind w:left="820" w:right="0"/>
        <w:jc w:val="both"/>
        <w:textAlignment w:val="baseline"/>
        <w:rPr>
          <w:sz w:val="40"/>
        </w:rPr>
      </w:pPr>
      <w:bookmarkStart w:name="" w:id="16985"/>
      <w:r>
        <w:rPr>
          <w:rFonts w:ascii="宋体" w:hAnsi="宋体" w:cs="宋体" w:eastAsia="宋体"/>
          <w:sz w:val="40"/>
          <w:spacing w:val="0"/>
          <w:color w:val="000000"/>
          <w:b w:val="off"/>
          <w:i w:val="off"/>
        </w:rPr>
        <w:t>先来看看在社区医院就可以高效解决的情况。</w:t>
      </w:r>
      <w:bookmarkEnd w:id="16985"/>
    </w:p>
    <w:p>
      <w:pPr>
        <w:pageBreakBefore w:val="off"/>
        <w:tabs/>
        <w:wordWrap w:val="off"/>
        <w:spacing w:before="0" w:after="0" w:line="800" w:lineRule="atLeast"/>
        <w:ind w:left="20" w:right="0" w:firstLine="800"/>
        <w:jc w:val="both"/>
        <w:textAlignment w:val="baseline"/>
        <w:rPr>
          <w:sz w:val="40"/>
        </w:rPr>
      </w:pPr>
      <w:bookmarkStart w:name="" w:id="16986"/>
      <w:r>
        <w:rPr>
          <w:rFonts w:ascii="宋体" w:hAnsi="宋体" w:cs="宋体" w:eastAsia="宋体"/>
          <w:sz w:val="40"/>
          <w:spacing w:val="0"/>
          <w:color w:val="9db0cf"/>
          <w:b w:val="off"/>
          <w:i w:val="off"/>
        </w:rPr>
        <w:t>第一种情况，已经在大医院完成诊断并获得相关治疗方案，可以选择社</w:t>
      </w:r>
      <w:r>
        <w:rPr>
          <w:rFonts w:ascii="宋体" w:hAnsi="宋体" w:cs="宋体" w:eastAsia="宋体"/>
          <w:sz w:val="40"/>
          <w:spacing w:val="0"/>
          <w:color w:val="9db0cf"/>
          <w:b w:val="off"/>
          <w:i w:val="off"/>
        </w:rPr>
        <w:t>区医院、县医院复诊或配药，更方便而且医保报销比例更高。</w:t>
      </w:r>
      <w:bookmarkEnd w:id="16986"/>
    </w:p>
    <w:p>
      <w:pPr>
        <w:pageBreakBefore w:val="off"/>
        <w:tabs/>
        <w:wordWrap w:val="off"/>
        <w:spacing w:before="0" w:after="0" w:line="800" w:lineRule="atLeast"/>
        <w:ind w:left="20" w:right="0" w:firstLine="800"/>
        <w:jc w:val="both"/>
        <w:textAlignment w:val="baseline"/>
        <w:rPr>
          <w:sz w:val="40"/>
        </w:rPr>
      </w:pPr>
      <w:bookmarkStart w:name="" w:id="16987"/>
      <w:r>
        <w:rPr>
          <w:rFonts w:ascii="宋体" w:hAnsi="宋体" w:cs="宋体" w:eastAsia="宋体"/>
          <w:sz w:val="40"/>
          <w:spacing w:val="0"/>
          <w:color w:val="000000"/>
          <w:b w:val="off"/>
          <w:i w:val="off"/>
        </w:rPr>
        <w:t>以北京为例。社区医院的医保报销比例高、起付线低、挂号费更便宜。</w:t>
      </w:r>
      <w:r>
        <w:rPr>
          <w:rFonts w:ascii="宋体" w:hAnsi="宋体" w:cs="宋体" w:eastAsia="宋体"/>
          <w:sz w:val="40"/>
          <w:spacing w:val="0"/>
          <w:color w:val="000000"/>
          <w:b w:val="off"/>
          <w:i w:val="off"/>
        </w:rPr>
        <w:t>城乡居民参保人员和城镇职工医保人员在社区医院看病，分别能报销55%和</w:t>
      </w:r>
      <w:r>
        <w:rPr>
          <w:rFonts w:ascii="宋体" w:hAnsi="宋体" w:cs="宋体" w:eastAsia="宋体"/>
          <w:sz w:val="40"/>
          <w:spacing w:val="0"/>
          <w:color w:val="000000"/>
          <w:b w:val="off"/>
          <w:i w:val="off"/>
        </w:rPr>
        <w:t>90%，但是二、三级医院只能报销50%和70%。</w:t>
      </w:r>
      <w:bookmarkEnd w:id="16987"/>
    </w:p>
    <w:p>
      <w:pPr>
        <w:pageBreakBefore w:val="off"/>
        <w:tabs/>
        <w:wordWrap w:val="off"/>
        <w:spacing w:before="0" w:after="0" w:line="800" w:lineRule="atLeast"/>
        <w:ind w:left="20" w:right="0" w:firstLine="800"/>
        <w:jc w:val="both"/>
        <w:textAlignment w:val="baseline"/>
        <w:rPr>
          <w:sz w:val="40"/>
        </w:rPr>
      </w:pPr>
      <w:bookmarkStart w:name="" w:id="16988"/>
      <w:r>
        <w:rPr>
          <w:rFonts w:ascii="宋体" w:hAnsi="宋体" w:cs="宋体" w:eastAsia="宋体"/>
          <w:sz w:val="40"/>
          <w:spacing w:val="0"/>
          <w:color w:val="000000"/>
          <w:b w:val="off"/>
          <w:i w:val="off"/>
        </w:rPr>
        <w:t>在社区医院就诊时，不要只是简单地要求医生“照方抓药”，这样既浪费</w:t>
      </w:r>
      <w:r>
        <w:rPr>
          <w:rFonts w:ascii="宋体" w:hAnsi="宋体" w:cs="宋体" w:eastAsia="宋体"/>
          <w:sz w:val="40"/>
          <w:spacing w:val="0"/>
          <w:color w:val="000000"/>
          <w:b w:val="off"/>
          <w:i w:val="off"/>
        </w:rPr>
        <w:t>了医疗资源，也显得不尊重医生。你不妨请医生看一下你所吃药物的副作用、</w:t>
      </w:r>
      <w:r>
        <w:rPr>
          <w:rFonts w:ascii="宋体" w:hAnsi="宋体" w:cs="宋体" w:eastAsia="宋体"/>
          <w:sz w:val="40"/>
          <w:spacing w:val="0"/>
          <w:color w:val="000000"/>
          <w:b w:val="off"/>
          <w:i w:val="off"/>
        </w:rPr>
        <w:t>解读一下你的检查结果等，以获得专业指导。</w:t>
      </w:r>
      <w:bookmarkEnd w:id="16988"/>
    </w:p>
    <w:p>
      <w:pPr>
        <w:pageBreakBefore w:val="off"/>
        <w:tabs/>
        <w:wordWrap w:val="off"/>
        <w:spacing w:before="0" w:after="0" w:line="800" w:lineRule="atLeast"/>
        <w:ind w:left="20" w:right="0" w:firstLine="800"/>
        <w:jc w:val="both"/>
        <w:textAlignment w:val="baseline"/>
        <w:rPr>
          <w:sz w:val="40"/>
        </w:rPr>
      </w:pPr>
      <w:bookmarkStart w:name="" w:id="16989"/>
      <w:r>
        <w:rPr>
          <w:rFonts w:ascii="宋体" w:hAnsi="宋体" w:cs="宋体" w:eastAsia="宋体"/>
          <w:sz w:val="40"/>
          <w:spacing w:val="0"/>
          <w:color w:val="9db0cf"/>
          <w:b w:val="off"/>
          <w:i w:val="off"/>
        </w:rPr>
        <w:t>第二种情况，有头疼脑热、感冒发热等症状，可以去社区医院或家附近</w:t>
      </w:r>
      <w:r>
        <w:rPr>
          <w:rFonts w:ascii="宋体" w:hAnsi="宋体" w:cs="宋体" w:eastAsia="宋体"/>
          <w:sz w:val="40"/>
          <w:spacing w:val="0"/>
          <w:color w:val="9db0cf"/>
          <w:b w:val="off"/>
          <w:i w:val="off"/>
        </w:rPr>
        <w:t>的小医院就诊。</w:t>
      </w:r>
      <w:bookmarkEnd w:id="16989"/>
    </w:p>
    <w:p>
      <w:pPr>
        <w:pageBreakBefore w:val="off"/>
        <w:tabs/>
        <w:wordWrap w:val="off"/>
        <w:spacing w:before="0" w:after="0" w:line="800" w:lineRule="atLeast"/>
        <w:ind w:left="20" w:right="0" w:firstLine="800"/>
        <w:jc w:val="both"/>
        <w:textAlignment w:val="baseline"/>
        <w:rPr>
          <w:sz w:val="40"/>
        </w:rPr>
      </w:pPr>
      <w:bookmarkStart w:name="" w:id="16990"/>
      <w:r>
        <w:rPr>
          <w:rFonts w:ascii="宋体" w:hAnsi="宋体" w:cs="宋体" w:eastAsia="宋体"/>
          <w:sz w:val="40"/>
          <w:spacing w:val="0"/>
          <w:color w:val="000000"/>
          <w:b w:val="off"/>
          <w:i w:val="off"/>
        </w:rPr>
        <w:t>这类医院往往不用像在大医院就诊那样长时间排队，当天就能做相关检</w:t>
      </w:r>
      <w:r>
        <w:rPr>
          <w:rFonts w:ascii="宋体" w:hAnsi="宋体" w:cs="宋体" w:eastAsia="宋体"/>
          <w:sz w:val="40"/>
          <w:spacing w:val="0"/>
          <w:color w:val="000000"/>
          <w:b w:val="off"/>
          <w:i w:val="off"/>
        </w:rPr>
        <w:t>查并很快出结果。而且，基层医院的医生常年处理常见病，其专业经验值得</w:t>
      </w:r>
      <w:r>
        <w:rPr>
          <w:rFonts w:ascii="宋体" w:hAnsi="宋体" w:cs="宋体" w:eastAsia="宋体"/>
          <w:sz w:val="40"/>
          <w:spacing w:val="0"/>
          <w:color w:val="000000"/>
          <w:b w:val="off"/>
          <w:i w:val="off"/>
        </w:rPr>
        <w:t>信赖。</w:t>
      </w:r>
      <w:bookmarkEnd w:id="16990"/>
    </w:p>
    <w:p>
      <w:pPr>
        <w:pageBreakBefore w:val="off"/>
        <w:tabs/>
        <w:wordWrap w:val="off"/>
        <w:spacing w:before="0" w:after="0" w:line="800" w:lineRule="atLeast"/>
        <w:ind w:left="20" w:right="0" w:firstLine="820"/>
        <w:jc w:val="both"/>
        <w:textAlignment w:val="baseline"/>
        <w:rPr>
          <w:sz w:val="40"/>
        </w:rPr>
      </w:pPr>
      <w:bookmarkStart w:name="" w:id="16991"/>
      <w:r>
        <w:rPr>
          <w:rFonts w:ascii="宋体" w:hAnsi="宋体" w:cs="宋体" w:eastAsia="宋体"/>
          <w:sz w:val="40"/>
          <w:spacing w:val="0"/>
          <w:color w:val="000000"/>
          <w:b w:val="off"/>
          <w:i w:val="off"/>
        </w:rPr>
        <w:t>以流感为例，与其在家里硬扛，或者拖着病体去大医院排长队，不如在</w:t>
      </w:r>
      <w:r>
        <w:rPr>
          <w:rFonts w:ascii="宋体" w:hAnsi="宋体" w:cs="宋体" w:eastAsia="宋体"/>
          <w:sz w:val="40"/>
          <w:spacing w:val="0"/>
          <w:color w:val="000000"/>
          <w:b w:val="off"/>
          <w:i w:val="off"/>
        </w:rPr>
        <w:t>发病第一天就近去社区医院做一下咽拭子和血常规检测，快速鉴别是病毒感</w:t>
      </w:r>
      <w:r>
        <w:rPr>
          <w:rFonts w:ascii="宋体" w:hAnsi="宋体" w:cs="宋体" w:eastAsia="宋体"/>
          <w:sz w:val="40"/>
          <w:spacing w:val="0"/>
          <w:color w:val="000000"/>
          <w:b w:val="off"/>
          <w:i w:val="off"/>
        </w:rPr>
        <w:t>染还是细菌感染，对因治疗。48小时内使用流感针对性药物可大幅缩短病程、</w:t>
      </w:r>
      <w:r>
        <w:rPr>
          <w:rFonts w:ascii="宋体" w:hAnsi="宋体" w:cs="宋体" w:eastAsia="宋体"/>
          <w:sz w:val="40"/>
          <w:spacing w:val="0"/>
          <w:color w:val="000000"/>
          <w:b w:val="off"/>
          <w:i w:val="off"/>
        </w:rPr>
        <w:t>减轻病情。家里的老人一旦得了流感，也要尽快去社区医院排除细菌感染的可</w:t>
      </w:r>
      <w:r>
        <w:rPr>
          <w:rFonts w:ascii="宋体" w:hAnsi="宋体" w:cs="宋体" w:eastAsia="宋体"/>
          <w:sz w:val="40"/>
          <w:spacing w:val="0"/>
          <w:color w:val="000000"/>
          <w:b w:val="off"/>
          <w:i w:val="off"/>
        </w:rPr>
        <w:t>能性，以免拖延病情，发展成肺炎。</w:t>
      </w:r>
      <w:bookmarkEnd w:id="16991"/>
    </w:p>
    <w:p>
      <w:pPr>
        <w:pageBreakBefore w:val="off"/>
        <w:tabs/>
        <w:wordWrap w:val="off"/>
        <w:spacing w:before="0" w:after="0" w:line="800" w:lineRule="atLeast"/>
        <w:ind w:left="840" w:right="0"/>
        <w:jc w:val="both"/>
        <w:textAlignment w:val="baseline"/>
        <w:rPr>
          <w:sz w:val="40"/>
        </w:rPr>
      </w:pPr>
      <w:bookmarkStart w:name="" w:id="16992"/>
      <w:r>
        <w:rPr>
          <w:rFonts w:ascii="宋体" w:hAnsi="宋体" w:cs="宋体" w:eastAsia="宋体"/>
          <w:sz w:val="40"/>
          <w:spacing w:val="0"/>
          <w:color w:val="9db0cf"/>
          <w:b w:val="off"/>
          <w:i w:val="off"/>
        </w:rPr>
        <w:t>第三种情况，如果有腰背痛、颈肩痛等慢性疼痛，可以去对你来说最方</w:t>
      </w:r>
      <w:bookmarkEnd w:id="16992"/>
    </w:p>
    <w:p>
      <w:pPr>
        <w:pageBreakBefore w:val="off"/>
        <w:tabs/>
        <w:wordWrap w:val="off"/>
        <w:spacing w:before="0" w:after="0" w:line="460" w:lineRule="exact"/>
        <w:ind w:left="0" w:right="0"/>
        <w:jc w:val="both"/>
        <w:textAlignment w:val="baseline"/>
        <w:rPr>
          <w:sz w:val="39"/>
        </w:rPr>
      </w:pPr>
      <w:bookmarkStart w:name="" w:id="16993"/>
      <w:r>
        <w:rPr>
          <w:rFonts w:ascii="宋体" w:hAnsi="宋体" w:cs="宋体" w:eastAsia="宋体"/>
          <w:sz w:val="39"/>
          <w:spacing w:val="0"/>
          <w:color w:val="000000"/>
          <w:b w:val="off"/>
          <w:i w:val="off"/>
        </w:rPr>
        <w:t/>
      </w:r>
      <w:bookmarkEnd w:id="16993"/>
    </w:p>
    <w:p>
      <w:pPr>
        <w:pageBreakBefore w:val="off"/>
        <w:tabs/>
        <w:wordWrap w:val="off"/>
        <w:spacing w:before="0" w:after="0" w:line="460" w:lineRule="exact"/>
        <w:ind w:left="0" w:right="0"/>
        <w:jc w:val="both"/>
        <w:textAlignment w:val="baseline"/>
        <w:rPr>
          <w:sz w:val="39"/>
        </w:rPr>
      </w:pPr>
      <w:bookmarkStart w:name="" w:id="16994"/>
      <w:r>
        <w:rPr>
          <w:rFonts w:ascii="宋体" w:hAnsi="宋体" w:cs="宋体" w:eastAsia="宋体"/>
          <w:sz w:val="39"/>
          <w:spacing w:val="0"/>
          <w:color w:val="000000"/>
          <w:b w:val="off"/>
          <w:i w:val="off"/>
        </w:rPr>
        <w:t/>
      </w:r>
      <w:bookmarkEnd w:id="16994"/>
    </w:p>
    <w:p>
      <w:pPr>
        <w:pageBreakBefore w:val="off"/>
        <w:tabs/>
        <w:wordWrap w:val="off"/>
        <w:spacing w:before="0" w:after="0" w:line="520" w:lineRule="atLeast"/>
        <w:ind w:left="80" w:right="0"/>
        <w:jc w:val="both"/>
        <w:textAlignment w:val="baseline"/>
        <w:rPr>
          <w:sz w:val="39"/>
        </w:rPr>
      </w:pPr>
      <w:bookmarkStart w:name="" w:id="16995"/>
      <w:r>
        <w:rPr>
          <w:rFonts w:ascii="仿宋" w:hAnsi="仿宋" w:cs="仿宋" w:eastAsia="仿宋"/>
          <w:sz w:val="39"/>
          <w:spacing w:val="0"/>
          <w:color w:val="9db0cf"/>
          <w:b w:val="off"/>
          <w:i w:val="off"/>
        </w:rPr>
        <w:t>704</w:t>
      </w:r>
      <w:bookmarkEnd w:id="16995"/>
    </w:p>
    <w:p>
      <w:r>
        <w:t/>
      </w:r>
    </w:p>
    <w:p>
      <w:pPr>
        <w:sectPr>
          <w:footerReference r:id="rId1467"/>
          <w:headerReference r:id="rId1468" w:type="default"/>
          <w:type w:val="nextPage"/>
          <w:pgSz w:w="17340" w:h="25540"/>
          <w:pgMar w:left="1640" w:top="1080" w:right="1640" w:bottom="1080" w:header="780" w:footer="780"/>
          <w:cols w:num="1"/>
        </w:sectPr>
      </w:pPr>
    </w:p>
    <w:p>
      <w:pPr>
        <w:pageBreakBefore w:val="off"/>
        <w:tabs/>
        <w:wordWrap w:val="off"/>
        <w:spacing w:before="0" w:after="0" w:line="480" w:lineRule="atLeast"/>
        <w:ind w:left="0" w:right="20"/>
        <w:jc w:val="right"/>
        <w:textAlignment w:val="baseline"/>
        <w:rPr>
          <w:sz w:val="35"/>
        </w:rPr>
      </w:pPr>
      <w:bookmarkStart w:name="" w:id="16996"/>
      <w:r>
        <w:rPr>
          <w:rFonts w:ascii="黑体" w:hAnsi="黑体" w:cs="黑体" w:eastAsia="黑体"/>
          <w:sz w:val="35"/>
          <w:spacing w:val="0"/>
          <w:color w:val="000000"/>
          <w:b w:val="off"/>
          <w:i w:val="off"/>
        </w:rPr>
        <w:t>第十二章疾病管理</w:t>
      </w:r>
      <w:bookmarkEnd w:id="16996"/>
    </w:p>
    <w:p>
      <w:pPr>
        <w:pageBreakBefore w:val="off"/>
        <w:tabs/>
        <w:wordWrap w:val="off"/>
        <w:spacing w:before="0" w:after="0" w:line="820" w:lineRule="exact"/>
        <w:ind w:left="0" w:right="0"/>
        <w:jc w:val="right"/>
        <w:textAlignment w:val="baseline"/>
        <w:rPr>
          <w:sz w:val="40"/>
        </w:rPr>
      </w:pPr>
      <w:bookmarkStart w:name="" w:id="16997"/>
      <w:r>
        <w:rPr>
          <w:rFonts w:ascii="宋体" w:hAnsi="宋体" w:cs="宋体" w:eastAsia="宋体"/>
          <w:sz w:val="40"/>
          <w:spacing w:val="0"/>
          <w:color w:val="000000"/>
          <w:b w:val="off"/>
          <w:i w:val="off"/>
        </w:rPr>
        <w:t/>
      </w:r>
      <w:bookmarkEnd w:id="16997"/>
    </w:p>
    <w:p>
      <w:pPr>
        <w:pageBreakBefore w:val="off"/>
        <w:tabs/>
        <w:wordWrap w:val="off"/>
        <w:spacing w:before="0" w:after="0" w:line="820" w:lineRule="exact"/>
        <w:ind w:left="0" w:right="0"/>
        <w:jc w:val="right"/>
        <w:textAlignment w:val="baseline"/>
        <w:rPr>
          <w:sz w:val="40"/>
        </w:rPr>
      </w:pPr>
      <w:bookmarkStart w:name="" w:id="16998"/>
      <w:r>
        <w:rPr>
          <w:rFonts w:ascii="宋体" w:hAnsi="宋体" w:cs="宋体" w:eastAsia="宋体"/>
          <w:sz w:val="40"/>
          <w:spacing w:val="0"/>
          <w:color w:val="000000"/>
          <w:b w:val="off"/>
          <w:i w:val="off"/>
        </w:rPr>
        <w:t/>
      </w:r>
      <w:bookmarkEnd w:id="16998"/>
    </w:p>
    <w:p>
      <w:pPr>
        <w:pageBreakBefore w:val="off"/>
        <w:tabs/>
        <w:wordWrap w:val="off"/>
        <w:spacing w:before="0" w:after="0" w:line="800" w:lineRule="atLeast"/>
        <w:ind w:left="0" w:right="0"/>
        <w:jc w:val="both"/>
        <w:textAlignment w:val="baseline"/>
        <w:rPr>
          <w:sz w:val="40"/>
        </w:rPr>
      </w:pPr>
      <w:bookmarkStart w:name="" w:id="16999"/>
      <w:r>
        <w:rPr>
          <w:rFonts w:ascii="宋体" w:hAnsi="宋体" w:cs="宋体" w:eastAsia="宋体"/>
          <w:sz w:val="40"/>
          <w:spacing w:val="0"/>
          <w:color w:val="000000"/>
          <w:b w:val="off"/>
          <w:i w:val="off"/>
        </w:rPr>
        <w:t>便的正规医院就诊，而不是街边按摩店。</w:t>
      </w:r>
      <w:bookmarkEnd w:id="16999"/>
    </w:p>
    <w:p>
      <w:pPr>
        <w:pageBreakBefore w:val="off"/>
        <w:tabs/>
        <w:wordWrap w:val="off"/>
        <w:spacing w:before="0" w:after="0" w:line="800" w:lineRule="atLeast"/>
        <w:ind w:left="0" w:right="60" w:firstLine="800"/>
        <w:jc w:val="both"/>
        <w:textAlignment w:val="baseline"/>
        <w:rPr>
          <w:sz w:val="40"/>
        </w:rPr>
      </w:pPr>
      <w:bookmarkStart w:name="" w:id="17000"/>
      <w:r>
        <w:rPr>
          <w:rFonts w:ascii="宋体" w:hAnsi="宋体" w:cs="宋体" w:eastAsia="宋体"/>
          <w:sz w:val="40"/>
          <w:spacing w:val="0"/>
          <w:color w:val="000000"/>
          <w:b w:val="off"/>
          <w:i w:val="off"/>
        </w:rPr>
        <w:t>医院里的推拿师通常系统地学习过解剖学、生理学等专业的医学课程，</w:t>
      </w:r>
      <w:r>
        <w:rPr>
          <w:rFonts w:ascii="宋体" w:hAnsi="宋体" w:cs="宋体" w:eastAsia="宋体"/>
          <w:sz w:val="40"/>
          <w:spacing w:val="0"/>
          <w:color w:val="000000"/>
          <w:b w:val="off"/>
          <w:i w:val="off"/>
        </w:rPr>
        <w:t>并持有国家颁发的职业资格证书，在治疗安全性和专业性方面更有保障。</w:t>
      </w:r>
      <w:bookmarkEnd w:id="17000"/>
    </w:p>
    <w:p>
      <w:pPr>
        <w:pageBreakBefore w:val="off"/>
        <w:tabs/>
        <w:wordWrap w:val="off"/>
        <w:spacing w:before="0" w:after="0" w:line="800" w:lineRule="atLeast"/>
        <w:ind w:left="0" w:right="0" w:firstLine="800"/>
        <w:jc w:val="both"/>
        <w:textAlignment w:val="baseline"/>
        <w:rPr>
          <w:sz w:val="40"/>
        </w:rPr>
      </w:pPr>
      <w:bookmarkStart w:name="" w:id="17001"/>
      <w:r>
        <w:rPr>
          <w:rFonts w:ascii="宋体" w:hAnsi="宋体" w:cs="宋体" w:eastAsia="宋体"/>
          <w:sz w:val="40"/>
          <w:spacing w:val="0"/>
          <w:color w:val="000000"/>
          <w:b w:val="off"/>
          <w:i w:val="off"/>
        </w:rPr>
        <w:t>合理利用基层医疗资源，不仅能高效地解决日常健康问题，还能显著节</w:t>
      </w:r>
      <w:r>
        <w:rPr>
          <w:rFonts w:ascii="宋体" w:hAnsi="宋体" w:cs="宋体" w:eastAsia="宋体"/>
          <w:sz w:val="40"/>
          <w:spacing w:val="0"/>
          <w:color w:val="000000"/>
          <w:b w:val="off"/>
          <w:i w:val="off"/>
        </w:rPr>
        <w:t>省时间和费用。但需要注意的是，基层医疗机构存在一定的过度输液现象。数</w:t>
      </w:r>
      <w:r>
        <w:rPr>
          <w:rFonts w:ascii="宋体" w:hAnsi="宋体" w:cs="宋体" w:eastAsia="宋体"/>
          <w:sz w:val="40"/>
          <w:spacing w:val="0"/>
          <w:color w:val="000000"/>
          <w:b w:val="off"/>
          <w:i w:val="off"/>
        </w:rPr>
        <w:t>据显示，我国有60%~90%的患者在基层医疗机构接受过输液治疗，其中超</w:t>
      </w:r>
      <w:r>
        <w:rPr>
          <w:rFonts w:ascii="宋体" w:hAnsi="宋体" w:cs="宋体" w:eastAsia="宋体"/>
          <w:sz w:val="40"/>
          <w:spacing w:val="0"/>
          <w:color w:val="000000"/>
          <w:b w:val="off"/>
          <w:i w:val="off"/>
        </w:rPr>
        <w:t>过60%属于非必要的输液。输液会带来很多不良后果，如医院获得性感染、</w:t>
      </w:r>
      <w:r>
        <w:rPr>
          <w:rFonts w:ascii="宋体" w:hAnsi="宋体" w:cs="宋体" w:eastAsia="宋体"/>
          <w:sz w:val="40"/>
          <w:spacing w:val="0"/>
          <w:color w:val="000000"/>
          <w:b w:val="off"/>
          <w:i w:val="off"/>
        </w:rPr>
        <w:t>静脉炎等。因此，世界卫生组织明确提出了“能口服就不要进行肌肉注射，能</w:t>
      </w:r>
      <w:r>
        <w:rPr>
          <w:rFonts w:ascii="宋体" w:hAnsi="宋体" w:cs="宋体" w:eastAsia="宋体"/>
          <w:sz w:val="40"/>
          <w:spacing w:val="0"/>
          <w:color w:val="000000"/>
          <w:b w:val="off"/>
          <w:i w:val="off"/>
        </w:rPr>
        <w:t>肌肉注射就不要输液”的用药原则。</w:t>
      </w:r>
      <w:bookmarkEnd w:id="17001"/>
    </w:p>
    <w:p>
      <w:pPr>
        <w:pageBreakBefore w:val="off"/>
        <w:tabs/>
        <w:wordWrap w:val="off"/>
        <w:spacing w:before="0" w:after="0" w:line="800" w:lineRule="atLeast"/>
        <w:ind w:left="0" w:right="0" w:firstLine="800"/>
        <w:jc w:val="both"/>
        <w:textAlignment w:val="baseline"/>
        <w:rPr>
          <w:sz w:val="40"/>
        </w:rPr>
      </w:pPr>
      <w:bookmarkStart w:name="" w:id="17002"/>
      <w:r>
        <w:rPr>
          <w:rFonts w:ascii="宋体" w:hAnsi="宋体" w:cs="宋体" w:eastAsia="宋体"/>
          <w:sz w:val="40"/>
          <w:spacing w:val="0"/>
          <w:color w:val="000000"/>
          <w:b w:val="off"/>
          <w:i w:val="off"/>
        </w:rPr>
        <w:t>有一些情况下，现代口服药物与静脉输液的药效已经没有明显差异，注</w:t>
      </w:r>
      <w:r>
        <w:rPr>
          <w:rFonts w:ascii="宋体" w:hAnsi="宋体" w:cs="宋体" w:eastAsia="宋体"/>
          <w:sz w:val="40"/>
          <w:spacing w:val="0"/>
          <w:color w:val="000000"/>
          <w:b w:val="off"/>
          <w:i w:val="off"/>
        </w:rPr>
        <w:t>射这种有创的给药方式，只有在必要的情况下才建议使用，比如以下情况：</w:t>
      </w:r>
      <w:bookmarkEnd w:id="17002"/>
    </w:p>
    <w:p>
      <w:pPr>
        <w:pageBreakBefore w:val="off"/>
        <w:tabs/>
        <w:wordWrap w:val="off"/>
        <w:spacing w:before="0" w:after="0" w:line="800" w:lineRule="atLeast"/>
        <w:ind w:left="800" w:right="0"/>
        <w:jc w:val="both"/>
        <w:textAlignment w:val="baseline"/>
        <w:rPr>
          <w:sz w:val="40"/>
        </w:rPr>
      </w:pPr>
      <w:bookmarkStart w:name="" w:id="17003"/>
      <w:r>
        <w:rPr>
          <w:rFonts w:ascii="宋体" w:hAnsi="宋体" w:cs="宋体" w:eastAsia="宋体"/>
          <w:sz w:val="40"/>
          <w:spacing w:val="0"/>
          <w:color w:val="000000"/>
          <w:b w:val="off"/>
          <w:i w:val="off"/>
        </w:rPr>
        <w:t>第一，严重脱水，需快速补液。</w:t>
      </w:r>
      <w:bookmarkEnd w:id="17003"/>
    </w:p>
    <w:p>
      <w:pPr>
        <w:pageBreakBefore w:val="off"/>
        <w:tabs/>
        <w:wordWrap w:val="off"/>
        <w:spacing w:before="0" w:after="0" w:line="800" w:lineRule="atLeast"/>
        <w:ind w:left="800" w:right="0"/>
        <w:jc w:val="both"/>
        <w:textAlignment w:val="baseline"/>
        <w:rPr>
          <w:sz w:val="40"/>
        </w:rPr>
      </w:pPr>
      <w:bookmarkStart w:name="" w:id="17004"/>
      <w:r>
        <w:rPr>
          <w:rFonts w:ascii="宋体" w:hAnsi="宋体" w:cs="宋体" w:eastAsia="宋体"/>
          <w:sz w:val="40"/>
          <w:spacing w:val="0"/>
          <w:color w:val="000000"/>
          <w:b w:val="off"/>
          <w:i w:val="off"/>
        </w:rPr>
        <w:t>第二，出现了急性过敏反应等情况，来不及口服药物，需要立即给药。</w:t>
      </w:r>
      <w:bookmarkEnd w:id="17004"/>
    </w:p>
    <w:p>
      <w:pPr>
        <w:pageBreakBefore w:val="off"/>
        <w:tabs/>
        <w:wordWrap w:val="off"/>
        <w:spacing w:before="0" w:after="0" w:line="800" w:lineRule="atLeast"/>
        <w:ind w:left="0" w:right="0" w:firstLine="800"/>
        <w:jc w:val="both"/>
        <w:textAlignment w:val="baseline"/>
        <w:rPr>
          <w:sz w:val="40"/>
        </w:rPr>
      </w:pPr>
      <w:bookmarkStart w:name="" w:id="17005"/>
      <w:r>
        <w:rPr>
          <w:rFonts w:ascii="宋体" w:hAnsi="宋体" w:cs="宋体" w:eastAsia="宋体"/>
          <w:sz w:val="40"/>
          <w:spacing w:val="0"/>
          <w:color w:val="000000"/>
          <w:b w:val="off"/>
          <w:i w:val="off"/>
        </w:rPr>
        <w:t>第三，接受了手术或癌症放化疗，无法口服药物，或病人呕吐、腹泻导</w:t>
      </w:r>
      <w:r>
        <w:rPr>
          <w:rFonts w:ascii="宋体" w:hAnsi="宋体" w:cs="宋体" w:eastAsia="宋体"/>
          <w:sz w:val="40"/>
          <w:spacing w:val="0"/>
          <w:color w:val="000000"/>
          <w:b w:val="off"/>
          <w:i w:val="off"/>
        </w:rPr>
        <w:t>致肠道无法吸收药物。</w:t>
      </w:r>
      <w:bookmarkEnd w:id="17005"/>
    </w:p>
    <w:p>
      <w:pPr>
        <w:pageBreakBefore w:val="off"/>
        <w:tabs/>
        <w:wordWrap w:val="off"/>
        <w:spacing w:before="0" w:after="0" w:line="800" w:lineRule="atLeast"/>
        <w:ind w:left="0" w:right="40" w:firstLine="800"/>
        <w:jc w:val="both"/>
        <w:textAlignment w:val="baseline"/>
        <w:rPr>
          <w:sz w:val="40"/>
        </w:rPr>
      </w:pPr>
      <w:bookmarkStart w:name="" w:id="17006"/>
      <w:r>
        <w:rPr>
          <w:rFonts w:ascii="宋体" w:hAnsi="宋体" w:cs="宋体" w:eastAsia="宋体"/>
          <w:sz w:val="40"/>
          <w:spacing w:val="0"/>
          <w:color w:val="000000"/>
          <w:b w:val="off"/>
          <w:i w:val="off"/>
        </w:rPr>
        <w:t>如果基层医生让你输液，建议先判断一下自己是否属于以上三种情况，</w:t>
      </w:r>
      <w:r>
        <w:rPr>
          <w:rFonts w:ascii="宋体" w:hAnsi="宋体" w:cs="宋体" w:eastAsia="宋体"/>
          <w:sz w:val="40"/>
          <w:spacing w:val="0"/>
          <w:color w:val="000000"/>
          <w:b w:val="off"/>
          <w:i w:val="off"/>
        </w:rPr>
        <w:t>如果不属于，就要谨慎一些，建议跟医生再次沟通确认。</w:t>
      </w:r>
      <w:bookmarkEnd w:id="17006"/>
    </w:p>
    <w:p>
      <w:pPr>
        <w:pageBreakBefore w:val="off"/>
        <w:tabs/>
        <w:wordWrap w:val="off"/>
        <w:spacing w:before="0" w:after="0" w:line="800" w:lineRule="atLeast"/>
        <w:ind w:left="0" w:right="0" w:firstLine="800"/>
        <w:jc w:val="both"/>
        <w:textAlignment w:val="baseline"/>
        <w:rPr>
          <w:sz w:val="40"/>
        </w:rPr>
      </w:pPr>
      <w:bookmarkStart w:name="" w:id="17007"/>
      <w:r>
        <w:rPr>
          <w:rFonts w:ascii="宋体" w:hAnsi="宋体" w:cs="宋体" w:eastAsia="宋体"/>
          <w:sz w:val="40"/>
          <w:spacing w:val="0"/>
          <w:color w:val="000000"/>
          <w:b w:val="off"/>
          <w:i w:val="off"/>
        </w:rPr>
        <w:t>此外，改善组织代谢类药物，活血类、神经营养类药物，以及免疫调节</w:t>
      </w:r>
      <w:r>
        <w:rPr>
          <w:rFonts w:ascii="宋体" w:hAnsi="宋体" w:cs="宋体" w:eastAsia="宋体"/>
          <w:sz w:val="40"/>
          <w:spacing w:val="0"/>
          <w:color w:val="000000"/>
          <w:b w:val="off"/>
          <w:i w:val="off"/>
        </w:rPr>
        <w:t>剂，这些以“保健”为名的药物特别容易让人掉入输液的误区。如果医生打着</w:t>
      </w:r>
      <w:r>
        <w:rPr>
          <w:rFonts w:ascii="宋体" w:hAnsi="宋体" w:cs="宋体" w:eastAsia="宋体"/>
          <w:sz w:val="40"/>
          <w:spacing w:val="0"/>
          <w:color w:val="000000"/>
          <w:b w:val="off"/>
          <w:i w:val="off"/>
        </w:rPr>
        <w:t>“通血管、活血化瘀、营养神经”的旗号，让老人通过输液实现保健的效果，</w:t>
      </w:r>
      <w:r>
        <w:rPr>
          <w:rFonts w:ascii="宋体" w:hAnsi="宋体" w:cs="宋体" w:eastAsia="宋体"/>
          <w:sz w:val="40"/>
          <w:spacing w:val="0"/>
          <w:color w:val="000000"/>
          <w:b w:val="off"/>
          <w:i w:val="off"/>
        </w:rPr>
        <w:t>一定要提高警惕，主动询问是否有替代的口服药物方案，必要时可寻求上级医</w:t>
      </w:r>
      <w:r>
        <w:rPr>
          <w:rFonts w:ascii="宋体" w:hAnsi="宋体" w:cs="宋体" w:eastAsia="宋体"/>
          <w:sz w:val="40"/>
          <w:spacing w:val="0"/>
          <w:color w:val="000000"/>
          <w:b w:val="off"/>
          <w:i w:val="off"/>
        </w:rPr>
        <w:t>院专业医师的二次评估。</w:t>
      </w:r>
      <w:bookmarkEnd w:id="17007"/>
    </w:p>
    <w:p>
      <w:pPr>
        <w:pageBreakBefore w:val="off"/>
        <w:tabs/>
        <w:wordWrap w:val="off"/>
        <w:spacing w:before="0" w:after="0" w:line="440" w:lineRule="exact"/>
        <w:ind w:left="0" w:right="0"/>
        <w:jc w:val="both"/>
        <w:textAlignment w:val="baseline"/>
        <w:rPr>
          <w:sz w:val="37"/>
        </w:rPr>
      </w:pPr>
      <w:bookmarkStart w:name="" w:id="17008"/>
      <w:r>
        <w:rPr>
          <w:rFonts w:ascii="宋体" w:hAnsi="宋体" w:cs="宋体" w:eastAsia="宋体"/>
          <w:sz w:val="37"/>
          <w:spacing w:val="0"/>
          <w:color w:val="000000"/>
          <w:b w:val="off"/>
          <w:i w:val="off"/>
        </w:rPr>
        <w:t/>
      </w:r>
      <w:bookmarkEnd w:id="17008"/>
    </w:p>
    <w:p>
      <w:pPr>
        <w:pageBreakBefore w:val="off"/>
        <w:tabs/>
        <w:wordWrap w:val="off"/>
        <w:spacing w:before="0" w:after="0" w:line="440" w:lineRule="exact"/>
        <w:ind w:left="0" w:right="0"/>
        <w:jc w:val="both"/>
        <w:textAlignment w:val="baseline"/>
        <w:rPr>
          <w:sz w:val="37"/>
        </w:rPr>
      </w:pPr>
      <w:bookmarkStart w:name="" w:id="17009"/>
      <w:r>
        <w:rPr>
          <w:rFonts w:ascii="宋体" w:hAnsi="宋体" w:cs="宋体" w:eastAsia="宋体"/>
          <w:sz w:val="37"/>
          <w:spacing w:val="0"/>
          <w:color w:val="000000"/>
          <w:b w:val="off"/>
          <w:i w:val="off"/>
        </w:rPr>
        <w:t/>
      </w:r>
      <w:bookmarkEnd w:id="17009"/>
    </w:p>
    <w:p>
      <w:pPr>
        <w:pageBreakBefore w:val="off"/>
        <w:tabs/>
        <w:wordWrap w:val="off"/>
        <w:spacing w:before="0" w:after="0" w:line="440" w:lineRule="exact"/>
        <w:ind w:left="0" w:right="0"/>
        <w:jc w:val="both"/>
        <w:textAlignment w:val="baseline"/>
        <w:rPr>
          <w:sz w:val="37"/>
        </w:rPr>
      </w:pPr>
      <w:bookmarkStart w:name="" w:id="17010"/>
      <w:r>
        <w:rPr>
          <w:rFonts w:ascii="宋体" w:hAnsi="宋体" w:cs="宋体" w:eastAsia="宋体"/>
          <w:sz w:val="37"/>
          <w:spacing w:val="0"/>
          <w:color w:val="000000"/>
          <w:b w:val="off"/>
          <w:i w:val="off"/>
        </w:rPr>
        <w:t/>
      </w:r>
      <w:bookmarkEnd w:id="17010"/>
    </w:p>
    <w:p>
      <w:pPr>
        <w:pageBreakBefore w:val="off"/>
        <w:tabs/>
        <w:wordWrap w:val="off"/>
        <w:spacing w:before="0" w:after="0" w:line="440" w:lineRule="exact"/>
        <w:ind w:left="0" w:right="0"/>
        <w:jc w:val="both"/>
        <w:textAlignment w:val="baseline"/>
        <w:rPr>
          <w:sz w:val="37"/>
        </w:rPr>
      </w:pPr>
      <w:bookmarkStart w:name="" w:id="17011"/>
      <w:r>
        <w:rPr>
          <w:rFonts w:ascii="宋体" w:hAnsi="宋体" w:cs="宋体" w:eastAsia="宋体"/>
          <w:sz w:val="37"/>
          <w:spacing w:val="0"/>
          <w:color w:val="000000"/>
          <w:b w:val="off"/>
          <w:i w:val="off"/>
        </w:rPr>
        <w:t/>
      </w:r>
      <w:bookmarkEnd w:id="17011"/>
    </w:p>
    <w:p>
      <w:pPr>
        <w:pageBreakBefore w:val="off"/>
        <w:tabs/>
        <w:wordWrap w:val="off"/>
        <w:spacing w:before="0" w:after="0" w:line="440" w:lineRule="exact"/>
        <w:ind w:left="0" w:right="0"/>
        <w:jc w:val="both"/>
        <w:textAlignment w:val="baseline"/>
        <w:rPr>
          <w:sz w:val="37"/>
        </w:rPr>
      </w:pPr>
      <w:bookmarkStart w:name="" w:id="17012"/>
      <w:r>
        <w:rPr>
          <w:rFonts w:ascii="宋体" w:hAnsi="宋体" w:cs="宋体" w:eastAsia="宋体"/>
          <w:sz w:val="37"/>
          <w:spacing w:val="0"/>
          <w:color w:val="000000"/>
          <w:b w:val="off"/>
          <w:i w:val="off"/>
        </w:rPr>
        <w:t/>
      </w:r>
      <w:bookmarkEnd w:id="17012"/>
    </w:p>
    <w:p>
      <w:pPr>
        <w:pageBreakBefore w:val="off"/>
        <w:tabs/>
        <w:wordWrap w:val="off"/>
        <w:spacing w:before="0" w:after="0" w:line="440" w:lineRule="exact"/>
        <w:ind w:left="0" w:right="0"/>
        <w:jc w:val="both"/>
        <w:textAlignment w:val="baseline"/>
        <w:rPr>
          <w:sz w:val="37"/>
        </w:rPr>
      </w:pPr>
      <w:bookmarkStart w:name="" w:id="17013"/>
      <w:r>
        <w:rPr>
          <w:rFonts w:ascii="宋体" w:hAnsi="宋体" w:cs="宋体" w:eastAsia="宋体"/>
          <w:sz w:val="37"/>
          <w:spacing w:val="0"/>
          <w:color w:val="000000"/>
          <w:b w:val="off"/>
          <w:i w:val="off"/>
        </w:rPr>
        <w:t/>
      </w:r>
      <w:bookmarkEnd w:id="17013"/>
    </w:p>
    <w:p>
      <w:pPr>
        <w:pageBreakBefore w:val="off"/>
        <w:tabs/>
        <w:wordWrap w:val="off"/>
        <w:spacing w:before="0" w:after="0" w:line="500" w:lineRule="atLeast"/>
        <w:ind w:left="0" w:right="40"/>
        <w:jc w:val="right"/>
        <w:textAlignment w:val="baseline"/>
        <w:rPr>
          <w:sz w:val="37"/>
        </w:rPr>
      </w:pPr>
      <w:bookmarkStart w:name="" w:id="17014"/>
      <w:r>
        <w:rPr>
          <w:rFonts w:ascii="仿宋" w:hAnsi="仿宋" w:cs="仿宋" w:eastAsia="仿宋"/>
          <w:sz w:val="37"/>
          <w:spacing w:val="0"/>
          <w:color w:val="000000"/>
          <w:b w:val="off"/>
          <w:i w:val="off"/>
        </w:rPr>
        <w:t>705</w:t>
      </w:r>
      <w:bookmarkEnd w:id="17014"/>
    </w:p>
    <w:p>
      <w:r>
        <w:t/>
      </w:r>
    </w:p>
    <w:p>
      <w:pPr>
        <w:sectPr>
          <w:footerReference r:id="rId1469"/>
          <w:headerReference r:id="rId1470" w:type="default"/>
          <w:type w:val="nextPage"/>
          <w:pgSz w:w="17060" w:h="25400"/>
          <w:pgMar w:left="1600" w:top="1080" w:right="1600" w:bottom="1080" w:header="780" w:footer="780"/>
          <w:cols w:num="1"/>
        </w:sectPr>
      </w:pPr>
    </w:p>
    <w:p>
      <w:pPr>
        <w:pageBreakBefore w:val="off"/>
        <w:tabs/>
        <w:wordWrap w:val="off"/>
        <w:spacing w:before="0" w:after="0" w:line="460" w:lineRule="atLeast"/>
        <w:ind w:left="20" w:right="0"/>
        <w:jc w:val="both"/>
        <w:textAlignment w:val="baseline"/>
        <w:rPr>
          <w:sz w:val="34"/>
        </w:rPr>
      </w:pPr>
      <w:bookmarkStart w:name="" w:id="17015"/>
      <w:r>
        <w:rPr>
          <w:rFonts w:ascii="黑体" w:hAnsi="黑体" w:cs="黑体" w:eastAsia="黑体"/>
          <w:sz w:val="34"/>
          <w:spacing w:val="0"/>
          <w:color w:val="a1b5d3"/>
          <w:b w:val="off"/>
          <w:i w:val="off"/>
        </w:rPr>
        <w:t>第五部分家庭疾病解决方案</w:t>
      </w:r>
      <w:bookmarkEnd w:id="17015"/>
    </w:p>
    <w:p>
      <w:pPr>
        <w:pageBreakBefore w:val="off"/>
        <w:tabs/>
        <w:wordWrap w:val="off"/>
        <w:spacing w:before="0" w:after="0" w:line="400" w:lineRule="exact"/>
        <w:ind w:left="0" w:right="0"/>
        <w:jc w:val="both"/>
        <w:textAlignment w:val="baseline"/>
        <w:rPr>
          <w:sz w:val="34"/>
        </w:rPr>
      </w:pPr>
      <w:bookmarkStart w:name="" w:id="17016"/>
      <w:r>
        <w:rPr>
          <w:rFonts w:ascii="宋体" w:hAnsi="宋体" w:cs="宋体" w:eastAsia="宋体"/>
          <w:sz w:val="34"/>
          <w:spacing w:val="0"/>
          <w:color w:val="000000"/>
          <w:b w:val="off"/>
          <w:i w:val="off"/>
        </w:rPr>
        <w:t/>
      </w:r>
      <w:bookmarkEnd w:id="17016"/>
    </w:p>
    <w:p>
      <w:pPr>
        <w:pageBreakBefore w:val="off"/>
        <w:tabs/>
        <w:wordWrap w:val="off"/>
        <w:spacing w:before="0" w:after="0" w:line="400" w:lineRule="exact"/>
        <w:ind w:left="0" w:right="0"/>
        <w:jc w:val="both"/>
        <w:textAlignment w:val="baseline"/>
        <w:rPr>
          <w:sz w:val="34"/>
        </w:rPr>
      </w:pPr>
      <w:bookmarkStart w:name="" w:id="17017"/>
      <w:r>
        <w:rPr>
          <w:rFonts w:ascii="宋体" w:hAnsi="宋体" w:cs="宋体" w:eastAsia="宋体"/>
          <w:sz w:val="34"/>
          <w:spacing w:val="0"/>
          <w:color w:val="000000"/>
          <w:b w:val="off"/>
          <w:i w:val="off"/>
        </w:rPr>
        <w:t/>
      </w:r>
      <w:bookmarkEnd w:id="17017"/>
    </w:p>
    <w:p>
      <w:pPr>
        <w:pageBreakBefore w:val="off"/>
        <w:tabs/>
        <w:wordWrap w:val="off"/>
        <w:spacing w:before="0" w:after="0" w:line="400" w:lineRule="exact"/>
        <w:ind w:left="0" w:right="0"/>
        <w:jc w:val="both"/>
        <w:textAlignment w:val="baseline"/>
        <w:rPr>
          <w:sz w:val="34"/>
        </w:rPr>
      </w:pPr>
      <w:bookmarkStart w:name="" w:id="17018"/>
      <w:r>
        <w:rPr>
          <w:rFonts w:ascii="宋体" w:hAnsi="宋体" w:cs="宋体" w:eastAsia="宋体"/>
          <w:sz w:val="34"/>
          <w:spacing w:val="0"/>
          <w:color w:val="000000"/>
          <w:b w:val="off"/>
          <w:i w:val="off"/>
        </w:rPr>
        <w:t/>
      </w:r>
      <w:bookmarkEnd w:id="17018"/>
    </w:p>
    <w:p>
      <w:pPr>
        <w:pageBreakBefore w:val="off"/>
        <w:tabs/>
        <w:wordWrap w:val="off"/>
        <w:spacing w:before="0" w:after="0" w:line="400" w:lineRule="exact"/>
        <w:ind w:left="0" w:right="0"/>
        <w:jc w:val="both"/>
        <w:textAlignment w:val="baseline"/>
        <w:rPr>
          <w:sz w:val="34"/>
        </w:rPr>
      </w:pPr>
      <w:bookmarkStart w:name="" w:id="17019"/>
      <w:r>
        <w:rPr>
          <w:rFonts w:ascii="宋体" w:hAnsi="宋体" w:cs="宋体" w:eastAsia="宋体"/>
          <w:sz w:val="34"/>
          <w:spacing w:val="0"/>
          <w:color w:val="000000"/>
          <w:b w:val="off"/>
          <w:i w:val="off"/>
        </w:rPr>
        <w:t/>
      </w:r>
      <w:bookmarkEnd w:id="17019"/>
    </w:p>
    <w:p>
      <w:pPr>
        <w:pageBreakBefore w:val="off"/>
        <w:tabs/>
        <w:wordWrap w:val="off"/>
        <w:spacing w:before="0" w:after="0" w:line="640" w:lineRule="atLeast"/>
        <w:ind w:left="20" w:right="0"/>
        <w:jc w:val="both"/>
        <w:textAlignment w:val="baseline"/>
        <w:rPr>
          <w:sz w:val="48"/>
        </w:rPr>
      </w:pPr>
      <w:bookmarkStart w:name="" w:id="17020"/>
      <w:r>
        <w:rPr>
          <w:rFonts w:ascii="黑体" w:hAnsi="黑体" w:cs="黑体" w:eastAsia="黑体"/>
          <w:sz w:val="48"/>
          <w:spacing w:val="0"/>
          <w:color w:val="a1b5d3"/>
          <w:b w:val="on"/>
          <w:i w:val="off"/>
        </w:rPr>
        <w:t>市级三级医院</w:t>
      </w:r>
      <w:bookmarkEnd w:id="17020"/>
    </w:p>
    <w:p>
      <w:pPr>
        <w:pageBreakBefore w:val="off"/>
        <w:tabs/>
        <w:wordWrap w:val="off"/>
        <w:spacing w:before="0" w:after="0" w:line="800" w:lineRule="exact"/>
        <w:ind w:left="0" w:right="0"/>
        <w:jc w:val="both"/>
        <w:textAlignment w:val="baseline"/>
        <w:rPr>
          <w:sz w:val="40"/>
        </w:rPr>
      </w:pPr>
      <w:bookmarkStart w:name="" w:id="17021"/>
      <w:r>
        <w:rPr>
          <w:rFonts w:ascii="宋体" w:hAnsi="宋体" w:cs="宋体" w:eastAsia="宋体"/>
          <w:sz w:val="40"/>
          <w:spacing w:val="0"/>
          <w:color w:val="000000"/>
          <w:b w:val="off"/>
          <w:i w:val="off"/>
        </w:rPr>
        <w:t/>
      </w:r>
      <w:bookmarkEnd w:id="17021"/>
    </w:p>
    <w:p>
      <w:pPr>
        <w:pageBreakBefore w:val="off"/>
        <w:tabs/>
        <w:wordWrap w:val="off"/>
        <w:spacing w:before="0" w:after="0" w:line="780" w:lineRule="atLeast"/>
        <w:ind w:left="20" w:right="0" w:firstLine="800"/>
        <w:jc w:val="both"/>
        <w:textAlignment w:val="baseline"/>
        <w:rPr>
          <w:sz w:val="40"/>
        </w:rPr>
      </w:pPr>
      <w:bookmarkStart w:name="" w:id="17022"/>
      <w:r>
        <w:rPr>
          <w:rFonts w:ascii="宋体" w:hAnsi="宋体" w:cs="宋体" w:eastAsia="宋体"/>
          <w:sz w:val="40"/>
          <w:spacing w:val="0"/>
          <w:color w:val="000000"/>
          <w:b w:val="off"/>
          <w:i w:val="off"/>
        </w:rPr>
        <w:t>当社区医院无法有效解决问题，或出现以下几种情况时，建议前往市级</w:t>
      </w:r>
      <w:r>
        <w:rPr>
          <w:rFonts w:ascii="宋体" w:hAnsi="宋体" w:cs="宋体" w:eastAsia="宋体"/>
          <w:sz w:val="40"/>
          <w:spacing w:val="0"/>
          <w:color w:val="000000"/>
          <w:b w:val="off"/>
          <w:i w:val="off"/>
        </w:rPr>
        <w:t>三级医院就诊。</w:t>
      </w:r>
      <w:bookmarkEnd w:id="17022"/>
    </w:p>
    <w:p>
      <w:pPr>
        <w:pageBreakBefore w:val="off"/>
        <w:tabs/>
        <w:wordWrap w:val="off"/>
        <w:spacing w:before="0" w:after="0" w:line="780" w:lineRule="atLeast"/>
        <w:ind w:left="820" w:right="0"/>
        <w:jc w:val="both"/>
        <w:textAlignment w:val="baseline"/>
        <w:rPr>
          <w:sz w:val="40"/>
        </w:rPr>
      </w:pPr>
      <w:bookmarkStart w:name="" w:id="17023"/>
      <w:r>
        <w:rPr>
          <w:rFonts w:ascii="宋体" w:hAnsi="宋体" w:cs="宋体" w:eastAsia="宋体"/>
          <w:sz w:val="40"/>
          <w:spacing w:val="0"/>
          <w:color w:val="a1b5d3"/>
          <w:b w:val="off"/>
          <w:i w:val="off"/>
        </w:rPr>
        <w:t>第一，所患疾病需要长期或终身服药。</w:t>
      </w:r>
      <w:bookmarkEnd w:id="17023"/>
    </w:p>
    <w:p>
      <w:pPr>
        <w:pageBreakBefore w:val="off"/>
        <w:tabs/>
        <w:wordWrap w:val="off"/>
        <w:spacing w:before="0" w:after="0" w:line="780" w:lineRule="atLeast"/>
        <w:ind w:left="20" w:right="20" w:firstLine="800"/>
        <w:jc w:val="both"/>
        <w:textAlignment w:val="baseline"/>
        <w:rPr>
          <w:sz w:val="40"/>
        </w:rPr>
      </w:pPr>
      <w:bookmarkStart w:name="" w:id="17024"/>
      <w:r>
        <w:rPr>
          <w:rFonts w:ascii="宋体" w:hAnsi="宋体" w:cs="宋体" w:eastAsia="宋体"/>
          <w:sz w:val="40"/>
          <w:spacing w:val="0"/>
          <w:color w:val="000000"/>
          <w:b w:val="off"/>
          <w:i w:val="off"/>
        </w:rPr>
        <w:t>如果是这种情况，建议去市级三级医院进行系统评估，请专科医生给出</w:t>
      </w:r>
      <w:r>
        <w:rPr>
          <w:rFonts w:ascii="宋体" w:hAnsi="宋体" w:cs="宋体" w:eastAsia="宋体"/>
          <w:sz w:val="40"/>
          <w:spacing w:val="0"/>
          <w:color w:val="000000"/>
          <w:b w:val="off"/>
          <w:i w:val="off"/>
        </w:rPr>
        <w:t>有针对性的治疗方案。</w:t>
      </w:r>
      <w:bookmarkEnd w:id="17024"/>
    </w:p>
    <w:p>
      <w:pPr>
        <w:pageBreakBefore w:val="off"/>
        <w:tabs/>
        <w:wordWrap w:val="off"/>
        <w:spacing w:before="0" w:after="0" w:line="780" w:lineRule="atLeast"/>
        <w:ind w:left="20" w:right="0" w:firstLine="800"/>
        <w:jc w:val="both"/>
        <w:textAlignment w:val="baseline"/>
        <w:rPr>
          <w:sz w:val="40"/>
        </w:rPr>
      </w:pPr>
      <w:bookmarkStart w:name="" w:id="17025"/>
      <w:r>
        <w:rPr>
          <w:rFonts w:ascii="宋体" w:hAnsi="宋体" w:cs="宋体" w:eastAsia="宋体"/>
          <w:sz w:val="40"/>
          <w:spacing w:val="0"/>
          <w:color w:val="000000"/>
          <w:b w:val="off"/>
          <w:i w:val="off"/>
        </w:rPr>
        <w:t>以高血压为例，看似吃点降压药就行，实际上，其原发、继发的病因可</w:t>
      </w:r>
      <w:r>
        <w:rPr>
          <w:rFonts w:ascii="宋体" w:hAnsi="宋体" w:cs="宋体" w:eastAsia="宋体"/>
          <w:sz w:val="40"/>
          <w:spacing w:val="0"/>
          <w:color w:val="000000"/>
          <w:b w:val="off"/>
          <w:i w:val="off"/>
        </w:rPr>
        <w:t>能有七八种，影响的脏器也需要全面检查，判断是否有并发症。市级三级医院</w:t>
      </w:r>
      <w:r>
        <w:rPr>
          <w:rFonts w:ascii="宋体" w:hAnsi="宋体" w:cs="宋体" w:eastAsia="宋体"/>
          <w:sz w:val="40"/>
          <w:spacing w:val="0"/>
          <w:color w:val="000000"/>
          <w:b w:val="off"/>
          <w:i w:val="off"/>
        </w:rPr>
        <w:t>的专业医生可以通过完善检查明确病因，制订个性化治疗方案，避免“一刀</w:t>
      </w:r>
      <w:r>
        <w:rPr>
          <w:rFonts w:ascii="宋体" w:hAnsi="宋体" w:cs="宋体" w:eastAsia="宋体"/>
          <w:sz w:val="40"/>
          <w:spacing w:val="0"/>
          <w:color w:val="000000"/>
          <w:b w:val="off"/>
          <w:i w:val="off"/>
        </w:rPr>
        <w:t>切”用药。</w:t>
      </w:r>
      <w:bookmarkEnd w:id="17025"/>
    </w:p>
    <w:p>
      <w:pPr>
        <w:pageBreakBefore w:val="off"/>
        <w:tabs/>
        <w:wordWrap w:val="off"/>
        <w:spacing w:before="0" w:after="0" w:line="780" w:lineRule="atLeast"/>
        <w:ind w:left="820" w:right="0"/>
        <w:jc w:val="both"/>
        <w:textAlignment w:val="baseline"/>
        <w:rPr>
          <w:sz w:val="40"/>
        </w:rPr>
      </w:pPr>
      <w:bookmarkStart w:name="" w:id="17026"/>
      <w:r>
        <w:rPr>
          <w:rFonts w:ascii="宋体" w:hAnsi="宋体" w:cs="宋体" w:eastAsia="宋体"/>
          <w:sz w:val="40"/>
          <w:spacing w:val="0"/>
          <w:color w:val="a1b5d3"/>
          <w:b w:val="off"/>
          <w:i w:val="off"/>
        </w:rPr>
        <w:t>第二，需要进行有创操作。</w:t>
      </w:r>
      <w:bookmarkEnd w:id="17026"/>
    </w:p>
    <w:p>
      <w:pPr>
        <w:pageBreakBefore w:val="off"/>
        <w:tabs/>
        <w:wordWrap w:val="off"/>
        <w:spacing w:before="0" w:after="0" w:line="780" w:lineRule="atLeast"/>
        <w:ind w:left="20" w:right="0" w:firstLine="800"/>
        <w:jc w:val="both"/>
        <w:textAlignment w:val="baseline"/>
        <w:rPr>
          <w:sz w:val="40"/>
        </w:rPr>
      </w:pPr>
      <w:bookmarkStart w:name="" w:id="17027"/>
      <w:r>
        <w:rPr>
          <w:rFonts w:ascii="宋体" w:hAnsi="宋体" w:cs="宋体" w:eastAsia="宋体"/>
          <w:sz w:val="40"/>
          <w:spacing w:val="0"/>
          <w:color w:val="000000"/>
          <w:b w:val="off"/>
          <w:i w:val="off"/>
        </w:rPr>
        <w:t>小到活检、白内障手术，大到骨科、心脏手术，都属于有创操作。稳妥</w:t>
      </w:r>
      <w:r>
        <w:rPr>
          <w:rFonts w:ascii="宋体" w:hAnsi="宋体" w:cs="宋体" w:eastAsia="宋体"/>
          <w:sz w:val="40"/>
          <w:spacing w:val="0"/>
          <w:color w:val="000000"/>
          <w:b w:val="off"/>
          <w:i w:val="off"/>
        </w:rPr>
        <w:t>起见，应优先选择市级三甲(三级甲等)医院。在医学上，所有的有创操作都</w:t>
      </w:r>
      <w:r>
        <w:rPr>
          <w:rFonts w:ascii="宋体" w:hAnsi="宋体" w:cs="宋体" w:eastAsia="宋体"/>
          <w:sz w:val="40"/>
          <w:spacing w:val="0"/>
          <w:color w:val="000000"/>
          <w:b w:val="off"/>
          <w:i w:val="off"/>
        </w:rPr>
        <w:t>需要一个强大的多学科保障团队，因为即便表面看起来只是一个小伤口，背后</w:t>
      </w:r>
      <w:r>
        <w:rPr>
          <w:rFonts w:ascii="宋体" w:hAnsi="宋体" w:cs="宋体" w:eastAsia="宋体"/>
          <w:sz w:val="40"/>
          <w:spacing w:val="0"/>
          <w:color w:val="000000"/>
          <w:b w:val="off"/>
          <w:i w:val="off"/>
        </w:rPr>
        <w:t>也可能存在麻醉意外、出凝血意外、过敏意外、感染及操作失败等问题，而这</w:t>
      </w:r>
      <w:r>
        <w:rPr>
          <w:rFonts w:ascii="宋体" w:hAnsi="宋体" w:cs="宋体" w:eastAsia="宋体"/>
          <w:sz w:val="40"/>
          <w:spacing w:val="0"/>
          <w:color w:val="000000"/>
          <w:b w:val="off"/>
          <w:i w:val="off"/>
        </w:rPr>
        <w:t>样的保障团队是基层医疗机构难以具备的。</w:t>
      </w:r>
      <w:bookmarkEnd w:id="17027"/>
    </w:p>
    <w:p>
      <w:pPr>
        <w:pageBreakBefore w:val="off"/>
        <w:tabs/>
        <w:wordWrap w:val="off"/>
        <w:spacing w:before="0" w:after="0" w:line="780" w:lineRule="atLeast"/>
        <w:ind w:left="20" w:right="0" w:firstLine="800"/>
        <w:jc w:val="both"/>
        <w:textAlignment w:val="baseline"/>
        <w:rPr>
          <w:sz w:val="40"/>
        </w:rPr>
      </w:pPr>
      <w:bookmarkStart w:name="" w:id="17028"/>
      <w:r>
        <w:rPr>
          <w:rFonts w:ascii="宋体" w:hAnsi="宋体" w:cs="宋体" w:eastAsia="宋体"/>
          <w:sz w:val="40"/>
          <w:spacing w:val="0"/>
          <w:color w:val="000000"/>
          <w:b w:val="off"/>
          <w:i w:val="off"/>
        </w:rPr>
        <w:t>当然，市级医院挂号的难度比社区医院大。去医院就诊前，建议提前通</w:t>
      </w:r>
      <w:r>
        <w:rPr>
          <w:rFonts w:ascii="宋体" w:hAnsi="宋体" w:cs="宋体" w:eastAsia="宋体"/>
          <w:sz w:val="40"/>
          <w:spacing w:val="0"/>
          <w:color w:val="000000"/>
          <w:b w:val="off"/>
          <w:i w:val="off"/>
        </w:rPr>
        <w:t>过医院官网了解两类信息：一是这家医院有什么科室，二是科室里有哪些医</w:t>
      </w:r>
      <w:r>
        <w:rPr>
          <w:rFonts w:ascii="宋体" w:hAnsi="宋体" w:cs="宋体" w:eastAsia="宋体"/>
          <w:sz w:val="40"/>
          <w:spacing w:val="0"/>
          <w:color w:val="000000"/>
          <w:b w:val="off"/>
          <w:i w:val="off"/>
        </w:rPr>
        <w:t>生。市级医院同一科室的医生，诊疗水平通常不会相差太多，根据自己的时间</w:t>
      </w:r>
      <w:r>
        <w:rPr>
          <w:rFonts w:ascii="宋体" w:hAnsi="宋体" w:cs="宋体" w:eastAsia="宋体"/>
          <w:sz w:val="40"/>
          <w:spacing w:val="0"/>
          <w:color w:val="000000"/>
          <w:b w:val="off"/>
          <w:i w:val="off"/>
        </w:rPr>
        <w:t>预约挂号即可。</w:t>
      </w:r>
      <w:bookmarkEnd w:id="17028"/>
    </w:p>
    <w:p>
      <w:pPr>
        <w:pageBreakBefore w:val="off"/>
        <w:tabs/>
        <w:wordWrap w:val="off"/>
        <w:spacing w:before="0" w:after="0" w:line="780" w:lineRule="atLeast"/>
        <w:ind w:left="820" w:right="0"/>
        <w:jc w:val="both"/>
        <w:textAlignment w:val="baseline"/>
        <w:rPr>
          <w:sz w:val="40"/>
        </w:rPr>
      </w:pPr>
      <w:bookmarkStart w:name="" w:id="17029"/>
      <w:r>
        <w:rPr>
          <w:rFonts w:ascii="宋体" w:hAnsi="宋体" w:cs="宋体" w:eastAsia="宋体"/>
          <w:sz w:val="40"/>
          <w:spacing w:val="0"/>
          <w:color w:val="000000"/>
          <w:b w:val="off"/>
          <w:i w:val="off"/>
        </w:rPr>
        <w:t>大部分医院的挂号方式有以下三种。</w:t>
      </w:r>
      <w:bookmarkEnd w:id="17029"/>
    </w:p>
    <w:p>
      <w:pPr>
        <w:pageBreakBefore w:val="off"/>
        <w:tabs/>
        <w:wordWrap w:val="off"/>
        <w:spacing w:before="0" w:after="0" w:line="780" w:lineRule="atLeast"/>
        <w:ind w:left="20" w:right="40" w:firstLine="800"/>
        <w:jc w:val="both"/>
        <w:textAlignment w:val="baseline"/>
        <w:rPr>
          <w:sz w:val="40"/>
        </w:rPr>
      </w:pPr>
      <w:bookmarkStart w:name="" w:id="17030"/>
      <w:r>
        <w:rPr>
          <w:rFonts w:ascii="宋体" w:hAnsi="宋体" w:cs="宋体" w:eastAsia="宋体"/>
          <w:sz w:val="40"/>
          <w:spacing w:val="0"/>
          <w:color w:val="000000"/>
          <w:b w:val="off"/>
          <w:i w:val="off"/>
        </w:rPr>
        <w:t>第一，网络挂号。这是当前最便捷的挂号方式，可以通过以下渠道进行：</w:t>
      </w:r>
      <w:r>
        <w:rPr>
          <w:rFonts w:ascii="宋体" w:hAnsi="宋体" w:cs="宋体" w:eastAsia="宋体"/>
          <w:sz w:val="40"/>
          <w:spacing w:val="0"/>
          <w:color w:val="000000"/>
          <w:b w:val="off"/>
          <w:i w:val="off"/>
        </w:rPr>
        <w:t>医院的官网、官方微信公众号；医院官方 App挂号服务；区域性挂号平台，</w:t>
      </w:r>
      <w:r>
        <w:rPr>
          <w:rFonts w:ascii="宋体" w:hAnsi="宋体" w:cs="宋体" w:eastAsia="宋体"/>
          <w:sz w:val="40"/>
          <w:spacing w:val="0"/>
          <w:color w:val="000000"/>
          <w:b w:val="off"/>
          <w:i w:val="off"/>
        </w:rPr>
        <w:t>如天津的“医指通”、四川的“健康四川”；第三方预约平台“好大夫在线”；</w:t>
      </w:r>
      <w:bookmarkEnd w:id="17030"/>
    </w:p>
    <w:p>
      <w:pPr>
        <w:pageBreakBefore w:val="off"/>
        <w:tabs/>
        <w:wordWrap w:val="off"/>
        <w:spacing w:before="0" w:after="0" w:line="400" w:lineRule="exact"/>
        <w:ind w:left="0" w:right="0"/>
        <w:jc w:val="both"/>
        <w:textAlignment w:val="baseline"/>
        <w:rPr>
          <w:sz w:val="36"/>
        </w:rPr>
      </w:pPr>
      <w:bookmarkStart w:name="" w:id="17031"/>
      <w:r>
        <w:rPr>
          <w:rFonts w:ascii="宋体" w:hAnsi="宋体" w:cs="宋体" w:eastAsia="宋体"/>
          <w:sz w:val="36"/>
          <w:spacing w:val="0"/>
          <w:color w:val="000000"/>
          <w:b w:val="off"/>
          <w:i w:val="off"/>
        </w:rPr>
        <w:t/>
      </w:r>
      <w:bookmarkEnd w:id="17031"/>
    </w:p>
    <w:p>
      <w:pPr>
        <w:pageBreakBefore w:val="off"/>
        <w:tabs/>
        <w:wordWrap w:val="off"/>
        <w:spacing w:before="0" w:after="0" w:line="400" w:lineRule="exact"/>
        <w:ind w:left="0" w:right="0"/>
        <w:jc w:val="both"/>
        <w:textAlignment w:val="baseline"/>
        <w:rPr>
          <w:sz w:val="36"/>
        </w:rPr>
      </w:pPr>
      <w:bookmarkStart w:name="" w:id="17032"/>
      <w:r>
        <w:rPr>
          <w:rFonts w:ascii="宋体" w:hAnsi="宋体" w:cs="宋体" w:eastAsia="宋体"/>
          <w:sz w:val="36"/>
          <w:spacing w:val="0"/>
          <w:color w:val="000000"/>
          <w:b w:val="off"/>
          <w:i w:val="off"/>
        </w:rPr>
        <w:t/>
      </w:r>
      <w:bookmarkEnd w:id="17032"/>
    </w:p>
    <w:p>
      <w:pPr>
        <w:pageBreakBefore w:val="off"/>
        <w:tabs/>
        <w:wordWrap w:val="off"/>
        <w:spacing w:before="0" w:after="0" w:line="480" w:lineRule="atLeast"/>
        <w:ind w:left="20" w:right="0"/>
        <w:jc w:val="both"/>
        <w:textAlignment w:val="baseline"/>
        <w:rPr>
          <w:sz w:val="36"/>
        </w:rPr>
      </w:pPr>
      <w:bookmarkStart w:name="" w:id="17033"/>
      <w:r>
        <w:rPr>
          <w:rFonts w:ascii="仿宋" w:hAnsi="仿宋" w:cs="仿宋" w:eastAsia="仿宋"/>
          <w:sz w:val="36"/>
          <w:spacing w:val="0"/>
          <w:color w:val="a1b5d3"/>
          <w:b w:val="off"/>
          <w:i w:val="off"/>
        </w:rPr>
        <w:t>706</w:t>
      </w:r>
      <w:bookmarkEnd w:id="17033"/>
    </w:p>
    <w:p>
      <w:r>
        <w:t/>
      </w:r>
    </w:p>
    <w:p>
      <w:pPr>
        <w:sectPr>
          <w:footerReference r:id="rId1471"/>
          <w:headerReference r:id="rId1472" w:type="default"/>
          <w:type w:val="nextPage"/>
          <w:pgSz w:w="17340" w:h="25540"/>
          <w:pgMar w:left="1640" w:top="1080" w:right="1640" w:bottom="1080" w:header="780" w:footer="780"/>
          <w:cols w:num="1"/>
        </w:sectPr>
      </w:pPr>
    </w:p>
    <w:p>
      <w:pPr>
        <w:pageBreakBefore w:val="off"/>
        <w:tabs/>
        <w:wordWrap w:val="off"/>
        <w:spacing w:before="0" w:after="0" w:line="480" w:lineRule="atLeast"/>
        <w:ind w:left="0" w:right="20"/>
        <w:jc w:val="right"/>
        <w:textAlignment w:val="baseline"/>
        <w:rPr>
          <w:sz w:val="35"/>
        </w:rPr>
      </w:pPr>
      <w:bookmarkStart w:name="" w:id="17034"/>
      <w:r>
        <w:rPr>
          <w:rFonts w:ascii="黑体" w:hAnsi="黑体" w:cs="黑体" w:eastAsia="黑体"/>
          <w:sz w:val="35"/>
          <w:spacing w:val="0"/>
          <w:color w:val="000000"/>
          <w:b w:val="off"/>
          <w:i w:val="off"/>
        </w:rPr>
        <w:t>第十二章疾病管理</w:t>
      </w:r>
      <w:bookmarkEnd w:id="17034"/>
    </w:p>
    <w:p>
      <w:pPr>
        <w:pageBreakBefore w:val="off"/>
        <w:tabs/>
        <w:wordWrap w:val="off"/>
        <w:spacing w:before="0" w:after="0" w:line="420" w:lineRule="exact"/>
        <w:ind w:left="0" w:right="0"/>
        <w:jc w:val="right"/>
        <w:textAlignment w:val="baseline"/>
        <w:rPr>
          <w:sz w:val="35"/>
        </w:rPr>
      </w:pPr>
      <w:bookmarkStart w:name="" w:id="17035"/>
      <w:r>
        <w:rPr>
          <w:rFonts w:ascii="宋体" w:hAnsi="宋体" w:cs="宋体" w:eastAsia="宋体"/>
          <w:sz w:val="35"/>
          <w:spacing w:val="0"/>
          <w:color w:val="000000"/>
          <w:b w:val="off"/>
          <w:i w:val="off"/>
        </w:rPr>
        <w:t/>
      </w:r>
      <w:bookmarkEnd w:id="17035"/>
    </w:p>
    <w:p>
      <w:pPr>
        <w:pageBreakBefore w:val="off"/>
        <w:tabs/>
        <w:wordWrap w:val="off"/>
        <w:spacing w:before="0" w:after="0" w:line="420" w:lineRule="exact"/>
        <w:ind w:left="0" w:right="0"/>
        <w:jc w:val="right"/>
        <w:textAlignment w:val="baseline"/>
        <w:rPr>
          <w:sz w:val="35"/>
        </w:rPr>
      </w:pPr>
      <w:bookmarkStart w:name="" w:id="17036"/>
      <w:r>
        <w:rPr>
          <w:rFonts w:ascii="宋体" w:hAnsi="宋体" w:cs="宋体" w:eastAsia="宋体"/>
          <w:sz w:val="35"/>
          <w:spacing w:val="0"/>
          <w:color w:val="000000"/>
          <w:b w:val="off"/>
          <w:i w:val="off"/>
        </w:rPr>
        <w:t/>
      </w:r>
      <w:bookmarkEnd w:id="17036"/>
    </w:p>
    <w:p>
      <w:pPr>
        <w:pageBreakBefore w:val="off"/>
        <w:tabs/>
        <w:wordWrap w:val="off"/>
        <w:spacing w:before="0" w:after="0" w:line="420" w:lineRule="exact"/>
        <w:ind w:left="0" w:right="0"/>
        <w:jc w:val="right"/>
        <w:textAlignment w:val="baseline"/>
        <w:rPr>
          <w:sz w:val="35"/>
        </w:rPr>
      </w:pPr>
      <w:bookmarkStart w:name="" w:id="17037"/>
      <w:r>
        <w:rPr>
          <w:rFonts w:ascii="宋体" w:hAnsi="宋体" w:cs="宋体" w:eastAsia="宋体"/>
          <w:sz w:val="35"/>
          <w:spacing w:val="0"/>
          <w:color w:val="000000"/>
          <w:b w:val="off"/>
          <w:i w:val="off"/>
        </w:rPr>
        <w:t/>
      </w:r>
      <w:bookmarkEnd w:id="17037"/>
    </w:p>
    <w:p>
      <w:pPr>
        <w:pageBreakBefore w:val="off"/>
        <w:tabs/>
        <w:wordWrap w:val="off"/>
        <w:spacing w:before="0" w:after="0" w:line="780" w:lineRule="atLeast"/>
        <w:ind w:left="20" w:right="0"/>
        <w:jc w:val="both"/>
        <w:textAlignment w:val="baseline"/>
        <w:rPr>
          <w:sz w:val="40"/>
        </w:rPr>
      </w:pPr>
      <w:bookmarkStart w:name="" w:id="17038"/>
      <w:r>
        <w:rPr>
          <w:rFonts w:ascii="宋体" w:hAnsi="宋体" w:cs="宋体" w:eastAsia="宋体"/>
          <w:sz w:val="40"/>
          <w:spacing w:val="0"/>
          <w:color w:val="000000"/>
          <w:b w:val="off"/>
          <w:i w:val="off"/>
        </w:rPr>
        <w:t>等等。各医院通常会在预约须知中写明放号时间，可以设置闹钟提醒，提高抢</w:t>
      </w:r>
      <w:r>
        <w:rPr>
          <w:rFonts w:ascii="宋体" w:hAnsi="宋体" w:cs="宋体" w:eastAsia="宋体"/>
          <w:sz w:val="40"/>
          <w:spacing w:val="0"/>
          <w:color w:val="000000"/>
          <w:b w:val="off"/>
          <w:i w:val="off"/>
        </w:rPr>
        <w:t>号成功率。</w:t>
      </w:r>
      <w:bookmarkEnd w:id="17038"/>
    </w:p>
    <w:p>
      <w:pPr>
        <w:pageBreakBefore w:val="off"/>
        <w:tabs/>
        <w:wordWrap w:val="off"/>
        <w:spacing w:before="0" w:after="0" w:line="780" w:lineRule="atLeast"/>
        <w:ind w:left="20" w:right="20" w:firstLine="800"/>
        <w:jc w:val="both"/>
        <w:textAlignment w:val="baseline"/>
        <w:rPr>
          <w:sz w:val="40"/>
        </w:rPr>
      </w:pPr>
      <w:bookmarkStart w:name="" w:id="17039"/>
      <w:r>
        <w:rPr>
          <w:rFonts w:ascii="宋体" w:hAnsi="宋体" w:cs="宋体" w:eastAsia="宋体"/>
          <w:sz w:val="40"/>
          <w:spacing w:val="0"/>
          <w:color w:val="000000"/>
          <w:b w:val="off"/>
          <w:i w:val="off"/>
        </w:rPr>
        <w:t>第二，“114”电话挂号。这种方式更适合不擅长使用智能手机的老年人。</w:t>
      </w:r>
      <w:r>
        <w:rPr>
          <w:rFonts w:ascii="宋体" w:hAnsi="宋体" w:cs="宋体" w:eastAsia="宋体"/>
          <w:sz w:val="40"/>
          <w:spacing w:val="0"/>
          <w:color w:val="000000"/>
          <w:b w:val="off"/>
          <w:i w:val="off"/>
        </w:rPr>
        <w:t>全国大多数省市都可以拨打“114”挂号，根据语音提示按键，进入预约挂号</w:t>
      </w:r>
      <w:r>
        <w:rPr>
          <w:rFonts w:ascii="宋体" w:hAnsi="宋体" w:cs="宋体" w:eastAsia="宋体"/>
          <w:sz w:val="40"/>
          <w:spacing w:val="0"/>
          <w:color w:val="000000"/>
          <w:b w:val="off"/>
          <w:i w:val="off"/>
        </w:rPr>
        <w:t>专线，电话接通后，会有专人询问具体情况，帮你挂号。</w:t>
      </w:r>
      <w:bookmarkEnd w:id="17039"/>
    </w:p>
    <w:p>
      <w:pPr>
        <w:pageBreakBefore w:val="off"/>
        <w:tabs/>
        <w:wordWrap w:val="off"/>
        <w:spacing w:before="0" w:after="0" w:line="780" w:lineRule="atLeast"/>
        <w:ind w:left="20" w:right="0" w:firstLine="800"/>
        <w:jc w:val="both"/>
        <w:textAlignment w:val="baseline"/>
        <w:rPr>
          <w:sz w:val="40"/>
        </w:rPr>
      </w:pPr>
      <w:bookmarkStart w:name="" w:id="17040"/>
      <w:r>
        <w:rPr>
          <w:rFonts w:ascii="宋体" w:hAnsi="宋体" w:cs="宋体" w:eastAsia="宋体"/>
          <w:sz w:val="40"/>
          <w:spacing w:val="0"/>
          <w:color w:val="000000"/>
          <w:b w:val="off"/>
          <w:i w:val="off"/>
        </w:rPr>
        <w:t>第三，医院现场号源。大部分现场号源是网络等其他渠道剩余的，相</w:t>
      </w:r>
      <w:r>
        <w:rPr>
          <w:rFonts w:ascii="宋体" w:hAnsi="宋体" w:cs="宋体" w:eastAsia="宋体"/>
          <w:sz w:val="40"/>
          <w:spacing w:val="0"/>
          <w:color w:val="000000"/>
          <w:b w:val="off"/>
          <w:i w:val="off"/>
        </w:rPr>
        <w:t>对来说，现场比较难挂到当日的号。还有少量号源是预留给65岁以上老年</w:t>
      </w:r>
      <w:r>
        <w:rPr>
          <w:rFonts w:ascii="宋体" w:hAnsi="宋体" w:cs="宋体" w:eastAsia="宋体"/>
          <w:sz w:val="40"/>
          <w:spacing w:val="0"/>
          <w:color w:val="000000"/>
          <w:b w:val="off"/>
          <w:i w:val="off"/>
        </w:rPr>
        <w:t>人的。</w:t>
      </w:r>
      <w:bookmarkEnd w:id="17040"/>
    </w:p>
    <w:p>
      <w:pPr>
        <w:pageBreakBefore w:val="off"/>
        <w:tabs/>
        <w:wordWrap w:val="off"/>
        <w:spacing w:before="0" w:after="0" w:line="780" w:lineRule="atLeast"/>
        <w:ind w:left="20" w:right="0" w:firstLine="800"/>
        <w:jc w:val="both"/>
        <w:textAlignment w:val="baseline"/>
        <w:rPr>
          <w:sz w:val="40"/>
        </w:rPr>
      </w:pPr>
      <w:bookmarkStart w:name="" w:id="17041"/>
      <w:r>
        <w:rPr>
          <w:rFonts w:ascii="宋体" w:hAnsi="宋体" w:cs="宋体" w:eastAsia="宋体"/>
          <w:sz w:val="40"/>
          <w:spacing w:val="0"/>
          <w:color w:val="000000"/>
          <w:b w:val="off"/>
          <w:i w:val="off"/>
        </w:rPr>
        <w:t>此外，如果是初次就诊，不建议一上来就挂专家号，可以先挂一个普通</w:t>
      </w:r>
      <w:r>
        <w:rPr>
          <w:rFonts w:ascii="宋体" w:hAnsi="宋体" w:cs="宋体" w:eastAsia="宋体"/>
          <w:sz w:val="40"/>
          <w:spacing w:val="0"/>
          <w:color w:val="000000"/>
          <w:b w:val="off"/>
          <w:i w:val="off"/>
        </w:rPr>
        <w:t>号。普通号号源充足，就诊更快，开检查单更高效，有助于预约到当天的检</w:t>
      </w:r>
      <w:r>
        <w:rPr>
          <w:rFonts w:ascii="宋体" w:hAnsi="宋体" w:cs="宋体" w:eastAsia="宋体"/>
          <w:sz w:val="40"/>
          <w:spacing w:val="0"/>
          <w:color w:val="000000"/>
          <w:b w:val="off"/>
          <w:i w:val="off"/>
        </w:rPr>
        <w:t>查。等检查结果出来，再挂专家号，便于专家一次性做出准确诊断，制订治疗</w:t>
      </w:r>
      <w:r>
        <w:rPr>
          <w:rFonts w:ascii="宋体" w:hAnsi="宋体" w:cs="宋体" w:eastAsia="宋体"/>
          <w:sz w:val="40"/>
          <w:spacing w:val="0"/>
          <w:color w:val="000000"/>
          <w:b w:val="off"/>
          <w:i w:val="off"/>
        </w:rPr>
        <w:t>方案，这样专家号才能真正“值回票价”。</w:t>
      </w:r>
      <w:bookmarkEnd w:id="17041"/>
    </w:p>
    <w:p>
      <w:pPr>
        <w:pageBreakBefore w:val="off"/>
        <w:tabs/>
        <w:wordWrap w:val="off"/>
        <w:spacing w:before="0" w:after="0" w:line="780" w:lineRule="atLeast"/>
        <w:ind w:left="20" w:right="0" w:firstLine="800"/>
        <w:jc w:val="both"/>
        <w:textAlignment w:val="baseline"/>
        <w:rPr>
          <w:sz w:val="40"/>
        </w:rPr>
      </w:pPr>
      <w:bookmarkStart w:name="" w:id="17042"/>
      <w:r>
        <w:rPr>
          <w:rFonts w:ascii="宋体" w:hAnsi="宋体" w:cs="宋体" w:eastAsia="宋体"/>
          <w:sz w:val="40"/>
          <w:spacing w:val="0"/>
          <w:color w:val="000000"/>
          <w:b w:val="off"/>
          <w:i w:val="off"/>
        </w:rPr>
        <w:t>如果顺序颠倒，很有可能抢了好几次才好不容易挂上专家号，又排了很</w:t>
      </w:r>
      <w:r>
        <w:rPr>
          <w:rFonts w:ascii="宋体" w:hAnsi="宋体" w:cs="宋体" w:eastAsia="宋体"/>
          <w:sz w:val="40"/>
          <w:spacing w:val="0"/>
          <w:color w:val="000000"/>
          <w:b w:val="off"/>
          <w:i w:val="off"/>
        </w:rPr>
        <w:t>久的队才见到医生，结果三五分钟就被打发出诊室，还是要拿着一堆检查单先</w:t>
      </w:r>
      <w:r>
        <w:rPr>
          <w:rFonts w:ascii="宋体" w:hAnsi="宋体" w:cs="宋体" w:eastAsia="宋体"/>
          <w:sz w:val="40"/>
          <w:spacing w:val="0"/>
          <w:color w:val="000000"/>
          <w:b w:val="off"/>
          <w:i w:val="off"/>
        </w:rPr>
        <w:t>做检查，等检查结果出来后再去预约专家号。且不说要支付两次专家挂号费，</w:t>
      </w:r>
      <w:r>
        <w:rPr>
          <w:rFonts w:ascii="宋体" w:hAnsi="宋体" w:cs="宋体" w:eastAsia="宋体"/>
          <w:sz w:val="40"/>
          <w:spacing w:val="0"/>
          <w:color w:val="000000"/>
          <w:b w:val="off"/>
          <w:i w:val="off"/>
        </w:rPr>
        <w:t>更重要的是耽误了看病的时间。</w:t>
      </w:r>
      <w:bookmarkEnd w:id="17042"/>
    </w:p>
    <w:p>
      <w:pPr>
        <w:pageBreakBefore w:val="off"/>
        <w:tabs/>
        <w:wordWrap w:val="off"/>
        <w:spacing w:before="0" w:after="0" w:line="800" w:lineRule="exact"/>
        <w:ind w:left="0" w:right="0"/>
        <w:jc w:val="both"/>
        <w:textAlignment w:val="baseline"/>
        <w:rPr>
          <w:sz w:val="40"/>
        </w:rPr>
      </w:pPr>
      <w:bookmarkStart w:name="" w:id="17043"/>
      <w:r>
        <w:rPr>
          <w:rFonts w:ascii="宋体" w:hAnsi="宋体" w:cs="宋体" w:eastAsia="宋体"/>
          <w:sz w:val="40"/>
          <w:spacing w:val="0"/>
          <w:color w:val="000000"/>
          <w:b w:val="off"/>
          <w:i w:val="off"/>
        </w:rPr>
        <w:t/>
      </w:r>
      <w:bookmarkEnd w:id="17043"/>
    </w:p>
    <w:p>
      <w:pPr>
        <w:pageBreakBefore w:val="off"/>
        <w:tabs/>
        <w:wordWrap w:val="off"/>
        <w:spacing w:before="0" w:after="0" w:line="660" w:lineRule="atLeast"/>
        <w:ind w:left="20" w:right="0"/>
        <w:jc w:val="both"/>
        <w:textAlignment w:val="baseline"/>
        <w:rPr>
          <w:sz w:val="47"/>
        </w:rPr>
      </w:pPr>
      <w:bookmarkStart w:name="" w:id="17044"/>
      <w:r>
        <w:rPr>
          <w:rFonts w:ascii="黑体" w:hAnsi="黑体" w:cs="黑体" w:eastAsia="黑体"/>
          <w:sz w:val="47"/>
          <w:spacing w:val="0"/>
          <w:color w:val="000000"/>
          <w:b w:val="on"/>
          <w:i w:val="off"/>
        </w:rPr>
        <w:t>全国顶尖医院</w:t>
      </w:r>
      <w:bookmarkEnd w:id="17044"/>
    </w:p>
    <w:p>
      <w:pPr>
        <w:pageBreakBefore w:val="off"/>
        <w:tabs/>
        <w:wordWrap w:val="off"/>
        <w:spacing w:before="0" w:after="0" w:line="800" w:lineRule="exact"/>
        <w:ind w:left="0" w:right="0"/>
        <w:jc w:val="both"/>
        <w:textAlignment w:val="baseline"/>
        <w:rPr>
          <w:sz w:val="40"/>
        </w:rPr>
      </w:pPr>
      <w:bookmarkStart w:name="" w:id="17045"/>
      <w:r>
        <w:rPr>
          <w:rFonts w:ascii="宋体" w:hAnsi="宋体" w:cs="宋体" w:eastAsia="宋体"/>
          <w:sz w:val="40"/>
          <w:spacing w:val="0"/>
          <w:color w:val="000000"/>
          <w:b w:val="off"/>
          <w:i w:val="off"/>
        </w:rPr>
        <w:t/>
      </w:r>
      <w:bookmarkEnd w:id="17045"/>
    </w:p>
    <w:p>
      <w:pPr>
        <w:pageBreakBefore w:val="off"/>
        <w:tabs/>
        <w:wordWrap w:val="off"/>
        <w:spacing w:before="0" w:after="0" w:line="780" w:lineRule="atLeast"/>
        <w:ind w:left="20" w:right="0" w:firstLine="800"/>
        <w:jc w:val="both"/>
        <w:textAlignment w:val="baseline"/>
        <w:rPr>
          <w:sz w:val="40"/>
        </w:rPr>
      </w:pPr>
      <w:bookmarkStart w:name="" w:id="17046"/>
      <w:r>
        <w:rPr>
          <w:rFonts w:ascii="宋体" w:hAnsi="宋体" w:cs="宋体" w:eastAsia="宋体"/>
          <w:sz w:val="40"/>
          <w:spacing w:val="0"/>
          <w:color w:val="000000"/>
          <w:b w:val="off"/>
          <w:i w:val="off"/>
        </w:rPr>
        <w:t>如果市级医院无法确诊或治疗，或者不幸患上了疑难病症、罕见病，建</w:t>
      </w:r>
      <w:r>
        <w:rPr>
          <w:rFonts w:ascii="宋体" w:hAnsi="宋体" w:cs="宋体" w:eastAsia="宋体"/>
          <w:sz w:val="40"/>
          <w:spacing w:val="0"/>
          <w:color w:val="000000"/>
          <w:b w:val="off"/>
          <w:i w:val="off"/>
        </w:rPr>
        <w:t>议你不要再辗转于市级医院、省级医院或邻省知名医院，而是果断前往全国顶</w:t>
      </w:r>
      <w:r>
        <w:rPr>
          <w:rFonts w:ascii="宋体" w:hAnsi="宋体" w:cs="宋体" w:eastAsia="宋体"/>
          <w:sz w:val="40"/>
          <w:spacing w:val="0"/>
          <w:color w:val="000000"/>
          <w:b w:val="off"/>
          <w:i w:val="off"/>
        </w:rPr>
        <w:t>尖的医院就诊。</w:t>
      </w:r>
      <w:bookmarkEnd w:id="17046"/>
    </w:p>
    <w:p>
      <w:pPr>
        <w:pageBreakBefore w:val="off"/>
        <w:tabs/>
        <w:wordWrap w:val="off"/>
        <w:spacing w:before="0" w:after="0" w:line="780" w:lineRule="atLeast"/>
        <w:ind w:left="20" w:right="0" w:firstLine="800"/>
        <w:jc w:val="both"/>
        <w:textAlignment w:val="baseline"/>
        <w:rPr>
          <w:sz w:val="40"/>
        </w:rPr>
      </w:pPr>
      <w:bookmarkStart w:name="" w:id="17047"/>
      <w:r>
        <w:rPr>
          <w:rFonts w:ascii="宋体" w:hAnsi="宋体" w:cs="宋体" w:eastAsia="宋体"/>
          <w:sz w:val="40"/>
          <w:spacing w:val="0"/>
          <w:color w:val="000000"/>
          <w:b w:val="off"/>
          <w:i w:val="off"/>
        </w:rPr>
        <w:t>市级三甲医院没有解决的问题，肯定比较棘手，与其在同级别医院继续</w:t>
      </w:r>
      <w:r>
        <w:rPr>
          <w:rFonts w:ascii="宋体" w:hAnsi="宋体" w:cs="宋体" w:eastAsia="宋体"/>
          <w:sz w:val="40"/>
          <w:spacing w:val="0"/>
          <w:color w:val="000000"/>
          <w:b w:val="off"/>
          <w:i w:val="off"/>
        </w:rPr>
        <w:t>碰运气，不如直接寻求最高水平的医疗资源帮助。虽然跨省就医会增加差旅费</w:t>
      </w:r>
      <w:r>
        <w:rPr>
          <w:rFonts w:ascii="宋体" w:hAnsi="宋体" w:cs="宋体" w:eastAsia="宋体"/>
          <w:sz w:val="40"/>
          <w:spacing w:val="0"/>
          <w:color w:val="000000"/>
          <w:b w:val="off"/>
          <w:i w:val="off"/>
        </w:rPr>
        <w:t>用，但全国排名靠前的医院通常诊疗更精准、治疗方案更优，反而可能减少不</w:t>
      </w:r>
      <w:bookmarkEnd w:id="17047"/>
    </w:p>
    <w:p>
      <w:pPr>
        <w:pageBreakBefore w:val="off"/>
        <w:tabs/>
        <w:wordWrap w:val="off"/>
        <w:spacing w:before="0" w:after="0" w:line="800" w:lineRule="exact"/>
        <w:ind w:left="0" w:right="0"/>
        <w:jc w:val="both"/>
        <w:textAlignment w:val="baseline"/>
        <w:rPr>
          <w:sz w:val="40"/>
        </w:rPr>
      </w:pPr>
      <w:bookmarkStart w:name="" w:id="17048"/>
      <w:r>
        <w:rPr>
          <w:rFonts w:ascii="宋体" w:hAnsi="宋体" w:cs="宋体" w:eastAsia="宋体"/>
          <w:sz w:val="40"/>
          <w:spacing w:val="0"/>
          <w:color w:val="000000"/>
          <w:b w:val="off"/>
          <w:i w:val="off"/>
        </w:rPr>
        <w:t/>
      </w:r>
      <w:bookmarkEnd w:id="17048"/>
    </w:p>
    <w:p>
      <w:pPr>
        <w:pageBreakBefore w:val="off"/>
        <w:tabs/>
        <w:wordWrap w:val="off"/>
        <w:spacing w:before="0" w:after="0" w:line="520" w:lineRule="atLeast"/>
        <w:ind w:left="0" w:right="0"/>
        <w:jc w:val="right"/>
        <w:textAlignment w:val="baseline"/>
        <w:rPr>
          <w:sz w:val="38"/>
        </w:rPr>
      </w:pPr>
      <w:bookmarkStart w:name="" w:id="17049"/>
      <w:r>
        <w:rPr>
          <w:rFonts w:ascii="仿宋" w:hAnsi="仿宋" w:cs="仿宋" w:eastAsia="仿宋"/>
          <w:sz w:val="38"/>
          <w:spacing w:val="0"/>
          <w:color w:val="000000"/>
          <w:b w:val="off"/>
          <w:i w:val="off"/>
        </w:rPr>
        <w:t>707</w:t>
      </w:r>
      <w:bookmarkEnd w:id="17049"/>
    </w:p>
    <w:p>
      <w:r>
        <w:t/>
      </w:r>
    </w:p>
    <w:p>
      <w:pPr>
        <w:sectPr>
          <w:footerReference r:id="rId1473"/>
          <w:headerReference r:id="rId1474" w:type="default"/>
          <w:type w:val="nextPage"/>
          <w:pgSz w:w="17060" w:h="25400"/>
          <w:pgMar w:left="1580" w:top="1080" w:right="1580" w:bottom="1080" w:header="780" w:footer="780"/>
          <w:cols w:num="1"/>
        </w:sectPr>
      </w:pPr>
    </w:p>
    <w:p>
      <w:pPr>
        <w:pageBreakBefore w:val="off"/>
        <w:tabs/>
        <w:wordWrap w:val="off"/>
        <w:spacing w:before="0" w:after="0" w:line="460" w:lineRule="atLeast"/>
        <w:ind w:left="20" w:right="0"/>
        <w:jc w:val="both"/>
        <w:textAlignment w:val="baseline"/>
        <w:rPr>
          <w:sz w:val="34"/>
        </w:rPr>
      </w:pPr>
      <w:bookmarkStart w:name="" w:id="17050"/>
      <w:r>
        <w:rPr>
          <w:rFonts w:ascii="黑体" w:hAnsi="黑体" w:cs="黑体" w:eastAsia="黑体"/>
          <w:sz w:val="34"/>
          <w:spacing w:val="0"/>
          <w:color w:val="aabbd3"/>
          <w:b w:val="off"/>
          <w:i w:val="off"/>
        </w:rPr>
        <w:t>第五部分家庭疾病解决方案</w:t>
      </w:r>
      <w:bookmarkEnd w:id="17050"/>
    </w:p>
    <w:p>
      <w:pPr>
        <w:pageBreakBefore w:val="off"/>
        <w:tabs/>
        <w:wordWrap w:val="off"/>
        <w:spacing w:before="0" w:after="0" w:line="800" w:lineRule="exact"/>
        <w:ind w:left="0" w:right="0"/>
        <w:jc w:val="both"/>
        <w:textAlignment w:val="baseline"/>
        <w:rPr>
          <w:sz w:val="41"/>
        </w:rPr>
      </w:pPr>
      <w:bookmarkStart w:name="" w:id="17051"/>
      <w:r>
        <w:rPr>
          <w:rFonts w:ascii="宋体" w:hAnsi="宋体" w:cs="宋体" w:eastAsia="宋体"/>
          <w:sz w:val="41"/>
          <w:spacing w:val="0"/>
          <w:color w:val="000000"/>
          <w:b w:val="off"/>
          <w:i w:val="off"/>
        </w:rPr>
        <w:t/>
      </w:r>
      <w:bookmarkEnd w:id="17051"/>
    </w:p>
    <w:p>
      <w:pPr>
        <w:pageBreakBefore w:val="off"/>
        <w:tabs/>
        <w:wordWrap w:val="off"/>
        <w:spacing w:before="0" w:after="0" w:line="800" w:lineRule="exact"/>
        <w:ind w:left="0" w:right="0"/>
        <w:jc w:val="both"/>
        <w:textAlignment w:val="baseline"/>
        <w:rPr>
          <w:sz w:val="41"/>
        </w:rPr>
      </w:pPr>
      <w:bookmarkStart w:name="" w:id="17052"/>
      <w:r>
        <w:rPr>
          <w:rFonts w:ascii="宋体" w:hAnsi="宋体" w:cs="宋体" w:eastAsia="宋体"/>
          <w:sz w:val="41"/>
          <w:spacing w:val="0"/>
          <w:color w:val="000000"/>
          <w:b w:val="off"/>
          <w:i w:val="off"/>
        </w:rPr>
        <w:t/>
      </w:r>
      <w:bookmarkEnd w:id="17052"/>
    </w:p>
    <w:p>
      <w:pPr>
        <w:pageBreakBefore w:val="off"/>
        <w:tabs/>
        <w:wordWrap w:val="off"/>
        <w:spacing w:before="0" w:after="0" w:line="780" w:lineRule="atLeast"/>
        <w:ind w:left="20" w:right="0"/>
        <w:jc w:val="both"/>
        <w:textAlignment w:val="baseline"/>
        <w:rPr>
          <w:sz w:val="41"/>
        </w:rPr>
      </w:pPr>
      <w:bookmarkStart w:name="" w:id="17053"/>
      <w:r>
        <w:rPr>
          <w:rFonts w:ascii="宋体" w:hAnsi="宋体" w:cs="宋体" w:eastAsia="宋体"/>
          <w:sz w:val="41"/>
          <w:spacing w:val="0"/>
          <w:color w:val="000000"/>
          <w:b w:val="off"/>
          <w:i w:val="off"/>
        </w:rPr>
        <w:t>必要的检查和治疗费用，从长远来看，其实更节省开支。</w:t>
      </w:r>
      <w:bookmarkEnd w:id="17053"/>
    </w:p>
    <w:p>
      <w:pPr>
        <w:pageBreakBefore w:val="off"/>
        <w:tabs/>
        <w:wordWrap w:val="off"/>
        <w:spacing w:before="0" w:after="0" w:line="780" w:lineRule="atLeast"/>
        <w:ind w:left="20" w:right="0" w:firstLine="820"/>
        <w:jc w:val="both"/>
        <w:textAlignment w:val="baseline"/>
        <w:rPr>
          <w:sz w:val="41"/>
        </w:rPr>
      </w:pPr>
      <w:bookmarkStart w:name="" w:id="17054"/>
      <w:r>
        <w:rPr>
          <w:rFonts w:ascii="宋体" w:hAnsi="宋体" w:cs="宋体" w:eastAsia="宋体"/>
          <w:sz w:val="41"/>
          <w:spacing w:val="0"/>
          <w:color w:val="000000"/>
          <w:b w:val="off"/>
          <w:i w:val="off"/>
        </w:rPr>
        <w:t>如何选择合适的顶尖医院呢?可以参考两大权威榜单，一个是复旦版</w:t>
      </w:r>
      <w:r>
        <w:rPr>
          <w:rFonts w:ascii="宋体" w:hAnsi="宋体" w:cs="宋体" w:eastAsia="宋体"/>
          <w:sz w:val="41"/>
          <w:spacing w:val="0"/>
          <w:color w:val="000000"/>
          <w:b w:val="off"/>
          <w:i w:val="off"/>
        </w:rPr>
        <w:t>《2023年度中国医院综合排行榜》，另一个是中国医学科学院医学信息研究所</w:t>
      </w:r>
      <w:r>
        <w:rPr>
          <w:rFonts w:ascii="宋体" w:hAnsi="宋体" w:cs="宋体" w:eastAsia="宋体"/>
          <w:sz w:val="41"/>
          <w:spacing w:val="0"/>
          <w:color w:val="000000"/>
          <w:b w:val="off"/>
          <w:i w:val="off"/>
        </w:rPr>
        <w:t>发布的《2023年度中国医院科技量值(STEM)排名》。此外，榜单中还能找</w:t>
      </w:r>
      <w:r>
        <w:rPr>
          <w:rFonts w:ascii="宋体" w:hAnsi="宋体" w:cs="宋体" w:eastAsia="宋体"/>
          <w:sz w:val="41"/>
          <w:spacing w:val="0"/>
          <w:color w:val="000000"/>
          <w:b w:val="off"/>
          <w:i w:val="off"/>
        </w:rPr>
        <w:t>到细分领域的排名。比如，在复旦版《2023年度中国医院专科声誉排行榜》</w:t>
      </w:r>
      <w:r>
        <w:rPr>
          <w:rFonts w:ascii="宋体" w:hAnsi="宋体" w:cs="宋体" w:eastAsia="宋体"/>
          <w:sz w:val="41"/>
          <w:spacing w:val="0"/>
          <w:color w:val="000000"/>
          <w:b w:val="off"/>
          <w:i w:val="off"/>
        </w:rPr>
        <w:t>中，心血管病领域的全国前三名医院分别是中国医学科学院阜外医院、复旦大</w:t>
      </w:r>
      <w:r>
        <w:rPr>
          <w:rFonts w:ascii="宋体" w:hAnsi="宋体" w:cs="宋体" w:eastAsia="宋体"/>
          <w:sz w:val="41"/>
          <w:spacing w:val="0"/>
          <w:color w:val="000000"/>
          <w:b w:val="off"/>
          <w:i w:val="off"/>
        </w:rPr>
        <w:t>学附属中山医院和首都医科大学附属北京安贞医院。</w:t>
      </w:r>
      <w:bookmarkEnd w:id="17054"/>
    </w:p>
    <w:p>
      <w:pPr>
        <w:pageBreakBefore w:val="off"/>
        <w:tabs/>
        <w:wordWrap w:val="off"/>
        <w:spacing w:before="0" w:after="0" w:line="780" w:lineRule="atLeast"/>
        <w:ind w:left="20" w:right="0" w:firstLine="820"/>
        <w:jc w:val="both"/>
        <w:textAlignment w:val="baseline"/>
        <w:rPr>
          <w:sz w:val="41"/>
        </w:rPr>
      </w:pPr>
      <w:bookmarkStart w:name="" w:id="17055"/>
      <w:r>
        <w:rPr>
          <w:rFonts w:ascii="宋体" w:hAnsi="宋体" w:cs="宋体" w:eastAsia="宋体"/>
          <w:sz w:val="41"/>
          <w:spacing w:val="0"/>
          <w:color w:val="000000"/>
          <w:b w:val="off"/>
          <w:i w:val="off"/>
        </w:rPr>
        <w:t>三甲医院的科室划分通常非常细致，挂号前一定要先在医院官网上查找</w:t>
      </w:r>
      <w:r>
        <w:rPr>
          <w:rFonts w:ascii="宋体" w:hAnsi="宋体" w:cs="宋体" w:eastAsia="宋体"/>
          <w:sz w:val="41"/>
          <w:spacing w:val="0"/>
          <w:color w:val="000000"/>
          <w:b w:val="off"/>
          <w:i w:val="off"/>
        </w:rPr>
        <w:t>一下目标科室，锁定你想要挂号的医生。</w:t>
      </w:r>
      <w:bookmarkEnd w:id="17055"/>
    </w:p>
    <w:p>
      <w:pPr>
        <w:pageBreakBefore w:val="off"/>
        <w:tabs/>
        <w:wordWrap w:val="off"/>
        <w:spacing w:before="0" w:after="0" w:line="780" w:lineRule="atLeast"/>
        <w:ind w:left="840" w:right="0"/>
        <w:jc w:val="both"/>
        <w:textAlignment w:val="baseline"/>
        <w:rPr>
          <w:sz w:val="41"/>
        </w:rPr>
      </w:pPr>
      <w:bookmarkStart w:name="" w:id="17056"/>
      <w:r>
        <w:rPr>
          <w:rFonts w:ascii="宋体" w:hAnsi="宋体" w:cs="宋体" w:eastAsia="宋体"/>
          <w:sz w:val="41"/>
          <w:spacing w:val="0"/>
          <w:color w:val="000000"/>
          <w:b w:val="off"/>
          <w:i w:val="off"/>
        </w:rPr>
        <w:t>怎样才能选到一位靠谱的医生呢?</w:t>
      </w:r>
      <w:bookmarkEnd w:id="17056"/>
    </w:p>
    <w:p>
      <w:pPr>
        <w:pageBreakBefore w:val="off"/>
        <w:tabs/>
        <w:wordWrap w:val="off"/>
        <w:spacing w:before="0" w:after="0" w:line="780" w:lineRule="atLeast"/>
        <w:ind w:left="20" w:right="20" w:firstLine="820"/>
        <w:jc w:val="both"/>
        <w:textAlignment w:val="baseline"/>
        <w:rPr>
          <w:sz w:val="41"/>
        </w:rPr>
      </w:pPr>
      <w:bookmarkStart w:name="" w:id="17057"/>
      <w:r>
        <w:rPr>
          <w:rFonts w:ascii="宋体" w:hAnsi="宋体" w:cs="宋体" w:eastAsia="宋体"/>
          <w:sz w:val="41"/>
          <w:spacing w:val="0"/>
          <w:color w:val="000000"/>
          <w:b w:val="off"/>
          <w:i w:val="off"/>
        </w:rPr>
        <w:t>你可以咨询当地医院的医生，请他们推荐一两位业内认可的专家。如果</w:t>
      </w:r>
      <w:r>
        <w:rPr>
          <w:rFonts w:ascii="宋体" w:hAnsi="宋体" w:cs="宋体" w:eastAsia="宋体"/>
          <w:sz w:val="41"/>
          <w:spacing w:val="0"/>
          <w:color w:val="000000"/>
          <w:b w:val="off"/>
          <w:i w:val="off"/>
        </w:rPr>
        <w:t>实在得不到推荐，可以去目标医院的官网查看医生排名，通常来说，大科室排</w:t>
      </w:r>
      <w:r>
        <w:rPr>
          <w:rFonts w:ascii="宋体" w:hAnsi="宋体" w:cs="宋体" w:eastAsia="宋体"/>
          <w:sz w:val="41"/>
          <w:spacing w:val="0"/>
          <w:color w:val="000000"/>
          <w:b w:val="off"/>
          <w:i w:val="off"/>
        </w:rPr>
        <w:t>名前五的医生、小科室排名前三的医生都是该领域的权威专家，排名基本反映</w:t>
      </w:r>
      <w:r>
        <w:rPr>
          <w:rFonts w:ascii="宋体" w:hAnsi="宋体" w:cs="宋体" w:eastAsia="宋体"/>
          <w:sz w:val="41"/>
          <w:spacing w:val="0"/>
          <w:color w:val="000000"/>
          <w:b w:val="off"/>
          <w:i w:val="off"/>
        </w:rPr>
        <w:t>了医生在科室的综合实力排行。</w:t>
      </w:r>
      <w:bookmarkEnd w:id="17057"/>
    </w:p>
    <w:p>
      <w:pPr>
        <w:pageBreakBefore w:val="off"/>
        <w:tabs/>
        <w:wordWrap w:val="off"/>
        <w:spacing w:before="0" w:after="0" w:line="780" w:lineRule="atLeast"/>
        <w:ind w:left="20" w:right="0" w:firstLine="820"/>
        <w:jc w:val="both"/>
        <w:textAlignment w:val="baseline"/>
        <w:rPr>
          <w:sz w:val="41"/>
        </w:rPr>
      </w:pPr>
      <w:bookmarkStart w:name="" w:id="17058"/>
      <w:r>
        <w:rPr>
          <w:rFonts w:ascii="宋体" w:hAnsi="宋体" w:cs="宋体" w:eastAsia="宋体"/>
          <w:sz w:val="41"/>
          <w:spacing w:val="0"/>
          <w:color w:val="000000"/>
          <w:b w:val="off"/>
          <w:i w:val="off"/>
        </w:rPr>
        <w:t>具体到挂号，通常顶尖医院会通过官方 App和微信公众号放号，建议提</w:t>
      </w:r>
      <w:r>
        <w:rPr>
          <w:rFonts w:ascii="宋体" w:hAnsi="宋体" w:cs="宋体" w:eastAsia="宋体"/>
          <w:sz w:val="41"/>
          <w:spacing w:val="0"/>
          <w:color w:val="000000"/>
          <w:b w:val="off"/>
          <w:i w:val="off"/>
        </w:rPr>
        <w:t>前“蹲点”抢号，成功后再安排行程。目前知名医院的挂号系统已高度透明</w:t>
      </w:r>
      <w:r>
        <w:rPr>
          <w:rFonts w:ascii="宋体" w:hAnsi="宋体" w:cs="宋体" w:eastAsia="宋体"/>
          <w:sz w:val="41"/>
          <w:spacing w:val="0"/>
          <w:color w:val="000000"/>
          <w:b w:val="off"/>
          <w:i w:val="off"/>
        </w:rPr>
        <w:t>化，对于“一号难求”的专家号，主要就是拼手速、拼网速。</w:t>
      </w:r>
      <w:bookmarkEnd w:id="17058"/>
    </w:p>
    <w:p>
      <w:pPr>
        <w:pageBreakBefore w:val="off"/>
        <w:tabs/>
        <w:wordWrap w:val="off"/>
        <w:spacing w:before="0" w:after="0" w:line="780" w:lineRule="atLeast"/>
        <w:ind w:left="20" w:right="40" w:firstLine="820"/>
        <w:jc w:val="both"/>
        <w:textAlignment w:val="baseline"/>
        <w:rPr>
          <w:sz w:val="41"/>
        </w:rPr>
      </w:pPr>
      <w:bookmarkStart w:name="" w:id="17059"/>
      <w:r>
        <w:rPr>
          <w:rFonts w:ascii="宋体" w:hAnsi="宋体" w:cs="宋体" w:eastAsia="宋体"/>
          <w:sz w:val="41"/>
          <w:spacing w:val="0"/>
          <w:color w:val="000000"/>
          <w:b w:val="off"/>
          <w:i w:val="off"/>
        </w:rPr>
        <w:t>此外，在挂专家号之前，可以先挂一个同科室的普通号，向医生确认当</w:t>
      </w:r>
      <w:r>
        <w:rPr>
          <w:rFonts w:ascii="宋体" w:hAnsi="宋体" w:cs="宋体" w:eastAsia="宋体"/>
          <w:sz w:val="41"/>
          <w:spacing w:val="0"/>
          <w:color w:val="000000"/>
          <w:b w:val="off"/>
          <w:i w:val="off"/>
        </w:rPr>
        <w:t>地医院的检查是否可以、还要补齐哪些检查，以及做手术要等几天、大致费用</w:t>
      </w:r>
      <w:r>
        <w:rPr>
          <w:rFonts w:ascii="宋体" w:hAnsi="宋体" w:cs="宋体" w:eastAsia="宋体"/>
          <w:sz w:val="41"/>
          <w:spacing w:val="0"/>
          <w:color w:val="000000"/>
          <w:b w:val="off"/>
          <w:i w:val="off"/>
        </w:rPr>
        <w:t>等。提前就这些基础问题做好准备，等到专家诊疗时，就能避免浪费宝贵的</w:t>
      </w:r>
      <w:r>
        <w:rPr>
          <w:rFonts w:ascii="宋体" w:hAnsi="宋体" w:cs="宋体" w:eastAsia="宋体"/>
          <w:sz w:val="41"/>
          <w:spacing w:val="0"/>
          <w:color w:val="000000"/>
          <w:b w:val="off"/>
          <w:i w:val="off"/>
        </w:rPr>
        <w:t>时间。</w:t>
      </w:r>
      <w:bookmarkEnd w:id="17059"/>
    </w:p>
    <w:p>
      <w:pPr>
        <w:pageBreakBefore w:val="off"/>
        <w:tabs/>
        <w:wordWrap w:val="off"/>
        <w:spacing w:before="0" w:after="0" w:line="780" w:lineRule="atLeast"/>
        <w:ind w:left="20" w:right="40" w:firstLine="820"/>
        <w:jc w:val="both"/>
        <w:textAlignment w:val="baseline"/>
        <w:rPr>
          <w:sz w:val="41"/>
        </w:rPr>
      </w:pPr>
      <w:bookmarkStart w:name="" w:id="17060"/>
      <w:r>
        <w:rPr>
          <w:rFonts w:ascii="宋体" w:hAnsi="宋体" w:cs="宋体" w:eastAsia="宋体"/>
          <w:sz w:val="41"/>
          <w:spacing w:val="0"/>
          <w:color w:val="000000"/>
          <w:b w:val="off"/>
          <w:i w:val="off"/>
        </w:rPr>
        <w:t>如果实在没抢到专家号，最后还有一种办法，试试现场加号，但能否成</w:t>
      </w:r>
      <w:r>
        <w:rPr>
          <w:rFonts w:ascii="宋体" w:hAnsi="宋体" w:cs="宋体" w:eastAsia="宋体"/>
          <w:sz w:val="41"/>
          <w:spacing w:val="0"/>
          <w:color w:val="000000"/>
          <w:b w:val="off"/>
          <w:i w:val="off"/>
        </w:rPr>
        <w:t>功要看运气。你可以参考以下几种提高现场加号成功率的技巧。</w:t>
      </w:r>
      <w:bookmarkEnd w:id="17060"/>
    </w:p>
    <w:p>
      <w:pPr>
        <w:pageBreakBefore w:val="off"/>
        <w:tabs/>
        <w:wordWrap w:val="off"/>
        <w:spacing w:before="0" w:after="0" w:line="780" w:lineRule="atLeast"/>
        <w:ind w:left="20" w:right="60" w:firstLine="820"/>
        <w:jc w:val="both"/>
        <w:textAlignment w:val="baseline"/>
        <w:rPr>
          <w:sz w:val="41"/>
        </w:rPr>
      </w:pPr>
      <w:bookmarkStart w:name="" w:id="17061"/>
      <w:r>
        <w:rPr>
          <w:rFonts w:ascii="宋体" w:hAnsi="宋体" w:cs="宋体" w:eastAsia="宋体"/>
          <w:sz w:val="41"/>
          <w:spacing w:val="0"/>
          <w:color w:val="000000"/>
          <w:b w:val="off"/>
          <w:i w:val="off"/>
        </w:rPr>
        <w:t>第一，让对方知道你不会占用他很长的时间。比如，“我只问一个问</w:t>
      </w:r>
      <w:r>
        <w:rPr>
          <w:rFonts w:ascii="宋体" w:hAnsi="宋体" w:cs="宋体" w:eastAsia="宋体"/>
          <w:sz w:val="41"/>
          <w:spacing w:val="0"/>
          <w:color w:val="000000"/>
          <w:b w:val="off"/>
          <w:i w:val="off"/>
        </w:rPr>
        <w:t>题”“我就想请您做手术”“我只想请您看看诊断正确吗”。</w:t>
      </w:r>
      <w:bookmarkEnd w:id="17061"/>
    </w:p>
    <w:p>
      <w:pPr>
        <w:pageBreakBefore w:val="off"/>
        <w:tabs/>
        <w:wordWrap w:val="off"/>
        <w:spacing w:before="0" w:after="0" w:line="800" w:lineRule="exact"/>
        <w:ind w:left="0" w:right="0"/>
        <w:jc w:val="both"/>
        <w:textAlignment w:val="baseline"/>
        <w:rPr>
          <w:sz w:val="41"/>
        </w:rPr>
      </w:pPr>
      <w:bookmarkStart w:name="" w:id="17062"/>
      <w:r>
        <w:rPr>
          <w:rFonts w:ascii="宋体" w:hAnsi="宋体" w:cs="宋体" w:eastAsia="宋体"/>
          <w:sz w:val="41"/>
          <w:spacing w:val="0"/>
          <w:color w:val="000000"/>
          <w:b w:val="off"/>
          <w:i w:val="off"/>
        </w:rPr>
        <w:t/>
      </w:r>
      <w:bookmarkEnd w:id="17062"/>
    </w:p>
    <w:p>
      <w:pPr>
        <w:pageBreakBefore w:val="off"/>
        <w:tabs/>
        <w:wordWrap w:val="off"/>
        <w:spacing w:before="0" w:after="0" w:line="520" w:lineRule="atLeast"/>
        <w:ind w:left="20" w:right="0"/>
        <w:jc w:val="both"/>
        <w:textAlignment w:val="baseline"/>
        <w:rPr>
          <w:sz w:val="39"/>
        </w:rPr>
      </w:pPr>
      <w:bookmarkStart w:name="" w:id="17063"/>
      <w:r>
        <w:rPr>
          <w:rFonts w:ascii="楷体" w:hAnsi="楷体" w:cs="楷体" w:eastAsia="楷体"/>
          <w:sz w:val="39"/>
          <w:spacing w:val="0"/>
          <w:color w:val="aabbd3"/>
          <w:b w:val="off"/>
          <w:i w:val="off"/>
        </w:rPr>
        <w:t>708</w:t>
      </w:r>
      <w:bookmarkEnd w:id="17063"/>
    </w:p>
    <w:p>
      <w:r>
        <w:t/>
      </w:r>
    </w:p>
    <w:p>
      <w:pPr>
        <w:sectPr>
          <w:footerReference r:id="rId1475"/>
          <w:headerReference r:id="rId1476" w:type="default"/>
          <w:type w:val="nextPage"/>
          <w:pgSz w:w="17340" w:h="25540"/>
          <w:pgMar w:left="1580" w:top="1080" w:right="1580" w:bottom="1080" w:header="780" w:footer="780"/>
          <w:cols w:num="1"/>
        </w:sectPr>
      </w:pPr>
    </w:p>
    <w:p>
      <w:pPr>
        <w:pageBreakBefore w:val="off"/>
        <w:tabs/>
        <w:wordWrap w:val="off"/>
        <w:spacing w:before="0" w:after="0" w:line="500" w:lineRule="atLeast"/>
        <w:ind w:left="0" w:right="60"/>
        <w:jc w:val="right"/>
        <w:textAlignment w:val="baseline"/>
        <w:rPr>
          <w:sz w:val="36"/>
        </w:rPr>
      </w:pPr>
      <w:bookmarkStart w:name="" w:id="17064"/>
      <w:r>
        <w:rPr>
          <w:rFonts w:ascii="黑体" w:hAnsi="黑体" w:cs="黑体" w:eastAsia="黑体"/>
          <w:sz w:val="36"/>
          <w:spacing w:val="0"/>
          <w:color w:val="000000"/>
          <w:b w:val="off"/>
          <w:i w:val="off"/>
        </w:rPr>
        <w:t>第十二章疾病管理</w:t>
      </w:r>
      <w:bookmarkEnd w:id="17064"/>
    </w:p>
    <w:p>
      <w:pPr>
        <w:pageBreakBefore w:val="off"/>
        <w:tabs/>
        <w:wordWrap w:val="off"/>
        <w:spacing w:before="0" w:after="0" w:line="420" w:lineRule="exact"/>
        <w:ind w:left="0" w:right="0"/>
        <w:jc w:val="right"/>
        <w:textAlignment w:val="baseline"/>
        <w:rPr>
          <w:sz w:val="36"/>
        </w:rPr>
      </w:pPr>
      <w:bookmarkStart w:name="" w:id="17065"/>
      <w:r>
        <w:rPr>
          <w:rFonts w:ascii="宋体" w:hAnsi="宋体" w:cs="宋体" w:eastAsia="宋体"/>
          <w:sz w:val="36"/>
          <w:spacing w:val="0"/>
          <w:color w:val="000000"/>
          <w:b w:val="off"/>
          <w:i w:val="off"/>
        </w:rPr>
        <w:t/>
      </w:r>
      <w:bookmarkEnd w:id="17065"/>
    </w:p>
    <w:p>
      <w:pPr>
        <w:pageBreakBefore w:val="off"/>
        <w:tabs/>
        <w:wordWrap w:val="off"/>
        <w:spacing w:before="0" w:after="0" w:line="420" w:lineRule="exact"/>
        <w:ind w:left="0" w:right="0"/>
        <w:jc w:val="right"/>
        <w:textAlignment w:val="baseline"/>
        <w:rPr>
          <w:sz w:val="36"/>
        </w:rPr>
      </w:pPr>
      <w:bookmarkStart w:name="" w:id="17066"/>
      <w:r>
        <w:rPr>
          <w:rFonts w:ascii="宋体" w:hAnsi="宋体" w:cs="宋体" w:eastAsia="宋体"/>
          <w:sz w:val="36"/>
          <w:spacing w:val="0"/>
          <w:color w:val="000000"/>
          <w:b w:val="off"/>
          <w:i w:val="off"/>
        </w:rPr>
        <w:t/>
      </w:r>
      <w:bookmarkEnd w:id="17066"/>
    </w:p>
    <w:p>
      <w:pPr>
        <w:pageBreakBefore w:val="off"/>
        <w:tabs/>
        <w:wordWrap w:val="off"/>
        <w:spacing w:before="0" w:after="0" w:line="420" w:lineRule="exact"/>
        <w:ind w:left="0" w:right="0"/>
        <w:jc w:val="right"/>
        <w:textAlignment w:val="baseline"/>
        <w:rPr>
          <w:sz w:val="36"/>
        </w:rPr>
      </w:pPr>
      <w:bookmarkStart w:name="" w:id="17067"/>
      <w:r>
        <w:rPr>
          <w:rFonts w:ascii="宋体" w:hAnsi="宋体" w:cs="宋体" w:eastAsia="宋体"/>
          <w:sz w:val="36"/>
          <w:spacing w:val="0"/>
          <w:color w:val="000000"/>
          <w:b w:val="off"/>
          <w:i w:val="off"/>
        </w:rPr>
        <w:t/>
      </w:r>
      <w:bookmarkEnd w:id="17067"/>
    </w:p>
    <w:p>
      <w:pPr>
        <w:pageBreakBefore w:val="off"/>
        <w:tabs/>
        <w:wordWrap w:val="off"/>
        <w:spacing w:before="0" w:after="0" w:line="860" w:lineRule="atLeast"/>
        <w:ind w:left="20" w:right="40" w:firstLine="820"/>
        <w:jc w:val="both"/>
        <w:textAlignment w:val="baseline"/>
        <w:rPr>
          <w:sz w:val="40"/>
        </w:rPr>
      </w:pPr>
      <w:bookmarkStart w:name="" w:id="17068"/>
      <w:r>
        <w:rPr>
          <w:rFonts w:ascii="宋体" w:hAnsi="宋体" w:cs="宋体" w:eastAsia="宋体"/>
          <w:sz w:val="40"/>
          <w:spacing w:val="0"/>
          <w:color w:val="000000"/>
          <w:b w:val="off"/>
          <w:i w:val="off"/>
        </w:rPr>
        <w:t>第二，可以提一下推荐人。比如，“是 ××医院的 ××主任推荐我来找</w:t>
      </w:r>
      <w:r>
        <w:rPr>
          <w:rFonts w:ascii="宋体" w:hAnsi="宋体" w:cs="宋体" w:eastAsia="宋体"/>
          <w:sz w:val="40"/>
          <w:spacing w:val="0"/>
          <w:color w:val="000000"/>
          <w:b w:val="off"/>
          <w:i w:val="off"/>
        </w:rPr>
        <w:t>您的”。</w:t>
      </w:r>
      <w:bookmarkEnd w:id="17068"/>
    </w:p>
    <w:p>
      <w:pPr>
        <w:pageBreakBefore w:val="off"/>
        <w:tabs/>
        <w:wordWrap w:val="off"/>
        <w:spacing w:before="0" w:after="0" w:line="860" w:lineRule="atLeast"/>
        <w:ind w:left="20" w:right="60" w:firstLine="820"/>
        <w:jc w:val="both"/>
        <w:textAlignment w:val="baseline"/>
        <w:rPr>
          <w:sz w:val="40"/>
        </w:rPr>
      </w:pPr>
      <w:bookmarkStart w:name="" w:id="17069"/>
      <w:r>
        <w:rPr>
          <w:rFonts w:ascii="宋体" w:hAnsi="宋体" w:cs="宋体" w:eastAsia="宋体"/>
          <w:sz w:val="40"/>
          <w:spacing w:val="0"/>
          <w:color w:val="000000"/>
          <w:b w:val="off"/>
          <w:i w:val="off"/>
        </w:rPr>
        <w:t>第三，强调自己是慕名而来的外地患者。比如，“我们专程从外地赶来，</w:t>
      </w:r>
      <w:r>
        <w:rPr>
          <w:rFonts w:ascii="宋体" w:hAnsi="宋体" w:cs="宋体" w:eastAsia="宋体"/>
          <w:sz w:val="40"/>
          <w:spacing w:val="0"/>
          <w:color w:val="000000"/>
          <w:b w:val="off"/>
          <w:i w:val="off"/>
        </w:rPr>
        <w:t>路途很远，希望能加个号”。</w:t>
      </w:r>
      <w:bookmarkEnd w:id="17069"/>
    </w:p>
    <w:p>
      <w:pPr>
        <w:pageBreakBefore w:val="off"/>
        <w:tabs/>
        <w:wordWrap w:val="off"/>
        <w:spacing w:before="0" w:after="0" w:line="860" w:lineRule="atLeast"/>
        <w:ind w:left="20" w:right="0" w:firstLine="820"/>
        <w:jc w:val="both"/>
        <w:textAlignment w:val="baseline"/>
        <w:rPr>
          <w:sz w:val="40"/>
        </w:rPr>
      </w:pPr>
      <w:bookmarkStart w:name="" w:id="17070"/>
      <w:r>
        <w:rPr>
          <w:rFonts w:ascii="宋体" w:hAnsi="宋体" w:cs="宋体" w:eastAsia="宋体"/>
          <w:sz w:val="40"/>
          <w:spacing w:val="0"/>
          <w:color w:val="000000"/>
          <w:b w:val="off"/>
          <w:i w:val="off"/>
        </w:rPr>
        <w:t>第四，与导诊护士沟通。导诊护士通常资历较深，态度友好地询问，或</w:t>
      </w:r>
      <w:r>
        <w:rPr>
          <w:rFonts w:ascii="宋体" w:hAnsi="宋体" w:cs="宋体" w:eastAsia="宋体"/>
          <w:sz w:val="40"/>
          <w:spacing w:val="0"/>
          <w:color w:val="000000"/>
          <w:b w:val="off"/>
          <w:i w:val="off"/>
        </w:rPr>
        <w:t>许能帮忙协调。</w:t>
      </w:r>
      <w:bookmarkEnd w:id="17070"/>
    </w:p>
    <w:p>
      <w:pPr>
        <w:pageBreakBefore w:val="off"/>
        <w:tabs/>
        <w:wordWrap w:val="off"/>
        <w:spacing w:before="0" w:after="0" w:line="860" w:lineRule="atLeast"/>
        <w:ind w:left="20" w:right="0" w:firstLine="820"/>
        <w:jc w:val="both"/>
        <w:textAlignment w:val="baseline"/>
        <w:rPr>
          <w:sz w:val="40"/>
        </w:rPr>
      </w:pPr>
      <w:bookmarkStart w:name="" w:id="17071"/>
      <w:r>
        <w:rPr>
          <w:rFonts w:ascii="宋体" w:hAnsi="宋体" w:cs="宋体" w:eastAsia="宋体"/>
          <w:sz w:val="40"/>
          <w:spacing w:val="0"/>
          <w:color w:val="000000"/>
          <w:b w:val="off"/>
          <w:i w:val="off"/>
        </w:rPr>
        <w:t>但是，现场加号确实不是医生的义务，如果实在不能加号，也不要过分</w:t>
      </w:r>
      <w:r>
        <w:rPr>
          <w:rFonts w:ascii="宋体" w:hAnsi="宋体" w:cs="宋体" w:eastAsia="宋体"/>
          <w:sz w:val="40"/>
          <w:spacing w:val="0"/>
          <w:color w:val="000000"/>
          <w:b w:val="off"/>
          <w:i w:val="off"/>
        </w:rPr>
        <w:t>强求。</w:t>
      </w:r>
      <w:bookmarkEnd w:id="17071"/>
    </w:p>
    <w:p>
      <w:pPr>
        <w:pageBreakBefore w:val="off"/>
        <w:tabs/>
        <w:wordWrap w:val="off"/>
        <w:spacing w:before="0" w:after="0" w:line="860" w:lineRule="exact"/>
        <w:ind w:left="0" w:right="0"/>
        <w:jc w:val="both"/>
        <w:textAlignment w:val="baseline"/>
        <w:rPr>
          <w:sz w:val="40"/>
        </w:rPr>
      </w:pPr>
      <w:bookmarkStart w:name="" w:id="17072"/>
      <w:r>
        <w:rPr>
          <w:rFonts w:ascii="宋体" w:hAnsi="宋体" w:cs="宋体" w:eastAsia="宋体"/>
          <w:sz w:val="40"/>
          <w:spacing w:val="0"/>
          <w:color w:val="000000"/>
          <w:b w:val="off"/>
          <w:i w:val="off"/>
        </w:rPr>
        <w:t/>
      </w:r>
      <w:bookmarkEnd w:id="17072"/>
    </w:p>
    <w:p>
      <w:pPr>
        <w:pageBreakBefore w:val="off"/>
        <w:tabs/>
        <w:wordWrap w:val="off"/>
        <w:spacing w:before="0" w:after="0" w:line="860" w:lineRule="exact"/>
        <w:ind w:left="0" w:right="0"/>
        <w:jc w:val="both"/>
        <w:textAlignment w:val="baseline"/>
        <w:rPr>
          <w:sz w:val="40"/>
        </w:rPr>
      </w:pPr>
      <w:bookmarkStart w:name="" w:id="17073"/>
      <w:r>
        <w:rPr>
          <w:rFonts w:ascii="宋体" w:hAnsi="宋体" w:cs="宋体" w:eastAsia="宋体"/>
          <w:sz w:val="40"/>
          <w:spacing w:val="0"/>
          <w:color w:val="000000"/>
          <w:b w:val="off"/>
          <w:i w:val="off"/>
        </w:rPr>
        <w:t/>
      </w:r>
      <w:bookmarkEnd w:id="17073"/>
    </w:p>
    <w:p>
      <w:pPr>
        <w:pageBreakBefore w:val="off"/>
        <w:tabs/>
        <w:wordWrap w:val="off"/>
        <w:spacing w:before="0" w:after="0" w:line="860" w:lineRule="exact"/>
        <w:ind w:left="0" w:right="0"/>
        <w:jc w:val="both"/>
        <w:textAlignment w:val="baseline"/>
        <w:rPr>
          <w:sz w:val="40"/>
        </w:rPr>
      </w:pPr>
      <w:bookmarkStart w:name="" w:id="17074"/>
      <w:r>
        <w:rPr>
          <w:rFonts w:ascii="宋体" w:hAnsi="宋体" w:cs="宋体" w:eastAsia="宋体"/>
          <w:sz w:val="40"/>
          <w:spacing w:val="0"/>
          <w:color w:val="000000"/>
          <w:b w:val="off"/>
          <w:i w:val="off"/>
        </w:rPr>
        <w:t/>
      </w:r>
      <w:bookmarkEnd w:id="17074"/>
    </w:p>
    <w:p>
      <w:pPr>
        <w:pageBreakBefore w:val="off"/>
        <w:tabs>
          <w:tab w:pos="3660" w:val="left" w:leader="none"/>
        </w:tabs>
        <w:wordWrap w:val="off"/>
        <w:spacing w:before="0" w:after="0" w:line="1540" w:lineRule="atLeast"/>
        <w:ind w:left="80" w:right="0"/>
        <w:jc w:val="both"/>
        <w:textAlignment w:val="baseline"/>
        <w:rPr>
          <w:sz w:val="56"/>
        </w:rPr>
      </w:pPr>
      <w:bookmarkStart w:name="" w:id="17075"/>
      <w:r>
        <w:rPr>
          <w:rFonts w:ascii="黑体" w:hAnsi="黑体" w:cs="黑体" w:eastAsia="黑体"/>
          <w:sz w:val="56"/>
          <w:spacing w:val="0"/>
          <w:color w:val="000000"/>
          <w:b w:val="on"/>
          <w:i w:val="off"/>
        </w:rPr>
        <w:t>103</w:t>
      </w:r>
      <w:r>
        <w:t xml:space="preserve">	</w:t>
      </w:r>
      <w:r>
        <w:rPr>
          <w:rFonts w:ascii="黑体" w:hAnsi="黑体" w:cs="黑体" w:eastAsia="黑体"/>
          <w:sz w:val="56"/>
          <w:spacing w:val="0"/>
          <w:color w:val="000000"/>
          <w:b w:val="on"/>
          <w:i w:val="off"/>
        </w:rPr>
        <w:t>大病预警：</w:t>
      </w:r>
      <w:r>
        <mc:AlternateContent>
          <mc:Choice Requires="wps">
            <w:drawing>
              <wp:anchor allowOverlap="true" layoutInCell="true" locked="false" simplePos="false" behindDoc="false" relativeHeight="251659264" distL="0" distR="0" distT="0" distB="0">
                <wp:simplePos x="0" y="0"/>
                <wp:positionH relativeFrom="page">
                  <wp:posOffset>3302000</wp:posOffset>
                </wp:positionH>
                <wp:positionV relativeFrom="paragraph">
                  <wp:posOffset>660400</wp:posOffset>
                </wp:positionV>
                <wp:extent cx="4495800" cy="533400"/>
                <wp:wrapNone/>
                <wp:docPr id="232" name="文本框 232"/>
                <a:graphic xmlns:a="http://schemas.openxmlformats.org/drawingml/2006/main">
                  <a:graphicData uri="http://schemas.microsoft.com/office/word/2010/wordprocessingShape">
                    <wps:wsp>
                      <wps:cNvSpPr txBox="true"/>
                      <wps:spPr>
                        <a:xfrm>
                          <a:off x="0" y="0"/>
                          <a:ext cx="4495800" cy="533400"/>
                        </a:xfrm>
                        <a:prstGeom prst="rect">
                          <a:avLst/>
                        </a:prstGeom>
                        <a:noFill/>
                        <a:ln w="6350">
                          <a:noFill/>
                        </a:ln>
                      </wps:spPr>
                      <wps:txbx>
                        <w:txbxContent>
                          <w:p>
                            <w:pPr>
                              <w:pageBreakBefore w:val="off"/>
                              <w:tabs/>
                              <w:wordWrap w:val="off"/>
                              <w:spacing w:before="0" w:after="0" w:line="760" w:lineRule="atLeast"/>
                              <w:ind w:left="0" w:right="0"/>
                              <w:jc w:val="center"/>
                              <w:textAlignment w:val="baseline"/>
                              <w:rPr>
                                <w:sz w:val="56"/>
                              </w:rPr>
                            </w:pPr>
                            <w:bookmarkStart w:name="" w:id="17076"/>
                            <w:r>
                              <w:rPr>
                                <w:rFonts w:ascii="黑体" w:hAnsi="黑体" w:cs="黑体" w:eastAsia="黑体"/>
                                <w:sz w:val="56"/>
                                <w:spacing w:val="0"/>
                                <w:color w:val="000000"/>
                                <w:b w:val="on"/>
                                <w:i w:val="off"/>
                              </w:rPr>
                              <w:t>出现哪些症状需要立即就医</w:t>
                            </w:r>
                            <w:bookmarkEnd w:id="17076"/>
                          </w:p>
                        </w:txbxContent>
                      </wps:txbx>
                      <wps:bodyPr wrap="square" lIns="0" rIns="0" tIns="0" bIns="0" vert="horz" anchor="t">
                        <a:noAutofit/>
                      </wps:bodyPr>
                    </wps:wsp>
                  </a:graphicData>
                </a:graphic>
              </wp:anchor>
            </w:drawing>
          </mc:Choice>
          <mc:Fallback>
            <w:pict>
              <v:shape type="#_x0000_t202" filled="f" stroked="f" style="margin-left:260pt;margin-top:52pt;width:354pt;height:4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60" w:lineRule="atLeast"/>
                        <w:ind w:left="0" w:right="0"/>
                        <w:jc w:val="center"/>
                        <w:textAlignment w:val="baseline"/>
                        <w:rPr>
                          <w:sz w:val="56"/>
                        </w:rPr>
                      </w:pPr>
                      <w:bookmarkStart w:name="" w:id="17077"/>
                      <w:r>
                        <w:rPr>
                          <w:rFonts w:ascii="黑体" w:hAnsi="黑体" w:cs="黑体" w:eastAsia="黑体"/>
                          <w:sz w:val="56"/>
                          <w:spacing w:val="0"/>
                          <w:color w:val="000000"/>
                          <w:b w:val="on"/>
                          <w:i w:val="off"/>
                        </w:rPr>
                        <w:t>出现哪些症状需要立即就医</w:t>
                      </w:r>
                      <w:bookmarkEnd w:id="17077"/>
                    </w:p>
                  </w:txbxContent>
                </v:textbox>
              </v:shape>
            </w:pict>
          </mc:Fallback>
        </mc:AlternateContent>
      </w:r>
      <w:bookmarkEnd w:id="17075"/>
    </w:p>
    <w:p>
      <w:pPr>
        <w:pageBreakBefore w:val="off"/>
        <w:tabs/>
        <w:wordWrap w:val="off"/>
        <w:spacing w:before="0" w:after="0" w:line="1540" w:lineRule="exact"/>
        <w:ind w:left="0" w:right="0"/>
        <w:jc w:val="both"/>
        <w:textAlignment w:val="baseline"/>
        <w:rPr>
          <w:sz w:val="56"/>
        </w:rPr>
      </w:pPr>
      <w:bookmarkStart w:name="" w:id="17078"/>
      <w:r>
        <w:rPr>
          <w:rFonts w:ascii="宋体" w:hAnsi="宋体" w:cs="宋体" w:eastAsia="宋体"/>
          <w:sz w:val="56"/>
          <w:spacing w:val="0"/>
          <w:color w:val="000000"/>
          <w:b w:val="off"/>
          <w:i w:val="off"/>
        </w:rPr>
        <w:t/>
      </w:r>
      <w:bookmarkEnd w:id="17078"/>
    </w:p>
    <w:p>
      <w:pPr>
        <w:pageBreakBefore w:val="off"/>
        <w:tabs/>
        <w:wordWrap w:val="off"/>
        <w:spacing w:before="0" w:after="0" w:line="860" w:lineRule="atLeast"/>
        <w:ind w:left="20" w:right="0" w:firstLine="820"/>
        <w:jc w:val="both"/>
        <w:textAlignment w:val="baseline"/>
        <w:rPr>
          <w:sz w:val="40"/>
        </w:rPr>
      </w:pPr>
      <w:bookmarkStart w:name="" w:id="17079"/>
      <w:r>
        <w:rPr>
          <w:rFonts w:ascii="宋体" w:hAnsi="宋体" w:cs="宋体" w:eastAsia="宋体"/>
          <w:sz w:val="40"/>
          <w:spacing w:val="0"/>
          <w:color w:val="000000"/>
          <w:b w:val="off"/>
          <w:i w:val="off"/>
        </w:rPr>
        <w:t>人这一辈子难免遭遇头疼脑热、三病两痛。去医院看病吧，要挂号、排</w:t>
      </w:r>
      <w:r>
        <w:rPr>
          <w:rFonts w:ascii="宋体" w:hAnsi="宋体" w:cs="宋体" w:eastAsia="宋体"/>
          <w:sz w:val="40"/>
          <w:spacing w:val="0"/>
          <w:color w:val="000000"/>
          <w:b w:val="off"/>
          <w:i w:val="off"/>
        </w:rPr>
        <w:t>队、检查，而且往往一跑就是三四趟，如果没啥大事，更觉得是耽误工夫；可</w:t>
      </w:r>
      <w:r>
        <w:rPr>
          <w:rFonts w:ascii="宋体" w:hAnsi="宋体" w:cs="宋体" w:eastAsia="宋体"/>
          <w:sz w:val="40"/>
          <w:spacing w:val="0"/>
          <w:color w:val="000000"/>
          <w:b w:val="off"/>
          <w:i w:val="off"/>
        </w:rPr>
        <w:t>是如果一直扛着，强忍不适，又怕小病拖成大病，本来吃点药就能解决的小问</w:t>
      </w:r>
      <w:r>
        <w:rPr>
          <w:rFonts w:ascii="宋体" w:hAnsi="宋体" w:cs="宋体" w:eastAsia="宋体"/>
          <w:sz w:val="40"/>
          <w:spacing w:val="0"/>
          <w:color w:val="000000"/>
          <w:b w:val="off"/>
          <w:i w:val="off"/>
        </w:rPr>
        <w:t>题，会变成需要动手术的大病。</w:t>
      </w:r>
      <w:bookmarkEnd w:id="17079"/>
    </w:p>
    <w:p>
      <w:pPr>
        <w:pageBreakBefore w:val="off"/>
        <w:tabs/>
        <w:wordWrap w:val="off"/>
        <w:spacing w:before="0" w:after="0" w:line="860" w:lineRule="atLeast"/>
        <w:ind w:left="20" w:right="0" w:firstLine="820"/>
        <w:jc w:val="both"/>
        <w:textAlignment w:val="baseline"/>
        <w:rPr>
          <w:sz w:val="40"/>
        </w:rPr>
      </w:pPr>
      <w:bookmarkStart w:name="" w:id="17080"/>
      <w:r>
        <w:rPr>
          <w:rFonts w:ascii="宋体" w:hAnsi="宋体" w:cs="宋体" w:eastAsia="宋体"/>
          <w:sz w:val="40"/>
          <w:spacing w:val="0"/>
          <w:color w:val="000000"/>
          <w:b w:val="off"/>
          <w:i w:val="off"/>
        </w:rPr>
        <w:t>我们每个人都需要具备这样一种能力————知道哪些症状可以自己应对，哪</w:t>
      </w:r>
      <w:r>
        <w:rPr>
          <w:rFonts w:ascii="宋体" w:hAnsi="宋体" w:cs="宋体" w:eastAsia="宋体"/>
          <w:sz w:val="40"/>
          <w:spacing w:val="0"/>
          <w:color w:val="000000"/>
          <w:b w:val="off"/>
          <w:i w:val="off"/>
        </w:rPr>
        <w:t>些症状需要立刻去医院。这种能力不仅关乎自身健康，更关乎守护家中老人与</w:t>
      </w:r>
      <w:r>
        <w:rPr>
          <w:rFonts w:ascii="宋体" w:hAnsi="宋体" w:cs="宋体" w:eastAsia="宋体"/>
          <w:sz w:val="40"/>
          <w:spacing w:val="0"/>
          <w:color w:val="000000"/>
          <w:b w:val="off"/>
          <w:i w:val="off"/>
        </w:rPr>
        <w:t>孩子这份责任。</w:t>
      </w:r>
      <w:bookmarkEnd w:id="17080"/>
    </w:p>
    <w:p>
      <w:pPr>
        <w:pageBreakBefore w:val="off"/>
        <w:tabs/>
        <w:wordWrap w:val="off"/>
        <w:spacing w:before="0" w:after="0" w:line="400" w:lineRule="exact"/>
        <w:ind w:left="0" w:right="0"/>
        <w:jc w:val="both"/>
        <w:textAlignment w:val="baseline"/>
        <w:rPr>
          <w:sz w:val="35"/>
        </w:rPr>
      </w:pPr>
      <w:bookmarkStart w:name="" w:id="17081"/>
      <w:r>
        <w:rPr>
          <w:rFonts w:ascii="宋体" w:hAnsi="宋体" w:cs="宋体" w:eastAsia="宋体"/>
          <w:sz w:val="35"/>
          <w:spacing w:val="0"/>
          <w:color w:val="000000"/>
          <w:b w:val="off"/>
          <w:i w:val="off"/>
        </w:rPr>
        <w:t/>
      </w:r>
      <w:bookmarkEnd w:id="17081"/>
    </w:p>
    <w:p>
      <w:pPr>
        <w:pageBreakBefore w:val="off"/>
        <w:tabs/>
        <w:wordWrap w:val="off"/>
        <w:spacing w:before="0" w:after="0" w:line="400" w:lineRule="exact"/>
        <w:ind w:left="0" w:right="0"/>
        <w:jc w:val="both"/>
        <w:textAlignment w:val="baseline"/>
        <w:rPr>
          <w:sz w:val="35"/>
        </w:rPr>
      </w:pPr>
      <w:bookmarkStart w:name="" w:id="17082"/>
      <w:r>
        <w:rPr>
          <w:rFonts w:ascii="宋体" w:hAnsi="宋体" w:cs="宋体" w:eastAsia="宋体"/>
          <w:sz w:val="35"/>
          <w:spacing w:val="0"/>
          <w:color w:val="000000"/>
          <w:b w:val="off"/>
          <w:i w:val="off"/>
        </w:rPr>
        <w:t/>
      </w:r>
      <w:bookmarkEnd w:id="17082"/>
    </w:p>
    <w:p>
      <w:pPr>
        <w:pageBreakBefore w:val="off"/>
        <w:tabs/>
        <w:wordWrap w:val="off"/>
        <w:spacing w:before="0" w:after="0" w:line="400" w:lineRule="exact"/>
        <w:ind w:left="0" w:right="0"/>
        <w:jc w:val="both"/>
        <w:textAlignment w:val="baseline"/>
        <w:rPr>
          <w:sz w:val="35"/>
        </w:rPr>
      </w:pPr>
      <w:bookmarkStart w:name="" w:id="17083"/>
      <w:r>
        <w:rPr>
          <w:rFonts w:ascii="宋体" w:hAnsi="宋体" w:cs="宋体" w:eastAsia="宋体"/>
          <w:sz w:val="35"/>
          <w:spacing w:val="0"/>
          <w:color w:val="000000"/>
          <w:b w:val="off"/>
          <w:i w:val="off"/>
        </w:rPr>
        <w:t/>
      </w:r>
      <w:bookmarkEnd w:id="17083"/>
    </w:p>
    <w:p>
      <w:pPr>
        <w:pageBreakBefore w:val="off"/>
        <w:tabs/>
        <w:wordWrap w:val="off"/>
        <w:spacing w:before="0" w:after="0" w:line="400" w:lineRule="exact"/>
        <w:ind w:left="0" w:right="0"/>
        <w:jc w:val="both"/>
        <w:textAlignment w:val="baseline"/>
        <w:rPr>
          <w:sz w:val="35"/>
        </w:rPr>
      </w:pPr>
      <w:bookmarkStart w:name="" w:id="17084"/>
      <w:r>
        <w:rPr>
          <w:rFonts w:ascii="宋体" w:hAnsi="宋体" w:cs="宋体" w:eastAsia="宋体"/>
          <w:sz w:val="35"/>
          <w:spacing w:val="0"/>
          <w:color w:val="000000"/>
          <w:b w:val="off"/>
          <w:i w:val="off"/>
        </w:rPr>
        <w:t/>
      </w:r>
      <w:bookmarkEnd w:id="17084"/>
    </w:p>
    <w:p>
      <w:pPr>
        <w:pageBreakBefore w:val="off"/>
        <w:tabs/>
        <w:wordWrap w:val="off"/>
        <w:spacing w:before="0" w:after="0" w:line="400" w:lineRule="exact"/>
        <w:ind w:left="0" w:right="0"/>
        <w:jc w:val="both"/>
        <w:textAlignment w:val="baseline"/>
        <w:rPr>
          <w:sz w:val="35"/>
        </w:rPr>
      </w:pPr>
      <w:bookmarkStart w:name="" w:id="17085"/>
      <w:r>
        <w:rPr>
          <w:rFonts w:ascii="宋体" w:hAnsi="宋体" w:cs="宋体" w:eastAsia="宋体"/>
          <w:sz w:val="35"/>
          <w:spacing w:val="0"/>
          <w:color w:val="000000"/>
          <w:b w:val="off"/>
          <w:i w:val="off"/>
        </w:rPr>
        <w:t/>
      </w:r>
      <w:bookmarkEnd w:id="17085"/>
    </w:p>
    <w:p>
      <w:pPr>
        <w:pageBreakBefore w:val="off"/>
        <w:tabs/>
        <w:wordWrap w:val="off"/>
        <w:spacing w:before="0" w:after="0" w:line="480" w:lineRule="atLeast"/>
        <w:ind w:left="0" w:right="0"/>
        <w:jc w:val="right"/>
        <w:textAlignment w:val="baseline"/>
        <w:rPr>
          <w:sz w:val="35"/>
        </w:rPr>
      </w:pPr>
      <w:bookmarkStart w:name="" w:id="17086"/>
      <w:r>
        <w:rPr>
          <w:rFonts w:ascii="仿宋" w:hAnsi="仿宋" w:cs="仿宋" w:eastAsia="仿宋"/>
          <w:sz w:val="35"/>
          <w:spacing w:val="0"/>
          <w:color w:val="000000"/>
          <w:b w:val="off"/>
          <w:i w:val="off"/>
        </w:rPr>
        <w:t>709</w:t>
      </w:r>
      <w:bookmarkEnd w:id="17086"/>
    </w:p>
    <w:p>
      <w:r>
        <w:t/>
      </w:r>
    </w:p>
    <w:p>
      <w:pPr>
        <w:sectPr>
          <w:footerReference r:id="rId1477"/>
          <w:headerReference r:id="rId1478" w:type="default"/>
          <w:type w:val="nextPage"/>
          <w:pgSz w:w="17060" w:h="25400"/>
          <w:pgMar w:left="1580" w:top="1080" w:right="1580" w:bottom="1080" w:header="780" w:footer="780"/>
          <w:cols w:num="1"/>
        </w:sectPr>
      </w:pPr>
    </w:p>
    <w:p>
      <w:pPr>
        <w:pageBreakBefore w:val="off"/>
        <w:tabs/>
        <w:wordWrap w:val="off"/>
        <w:spacing w:before="0" w:after="0" w:line="440" w:lineRule="atLeast"/>
        <w:ind w:left="40" w:right="0"/>
        <w:jc w:val="both"/>
        <w:textAlignment w:val="baseline"/>
        <w:rPr>
          <w:sz w:val="31"/>
        </w:rPr>
      </w:pPr>
      <w:bookmarkStart w:name="" w:id="17087"/>
      <w:r>
        <w:rPr>
          <w:rFonts w:ascii="黑体" w:hAnsi="黑体" w:cs="黑体" w:eastAsia="黑体"/>
          <w:sz w:val="31"/>
          <w:spacing w:val="0"/>
          <w:color w:val="9bafce"/>
          <w:b w:val="off"/>
          <w:i w:val="off"/>
        </w:rPr>
        <w:t>第五部分  家庭疾病解决方案</w:t>
      </w:r>
      <w:bookmarkEnd w:id="17087"/>
    </w:p>
    <w:p>
      <w:pPr>
        <w:pageBreakBefore w:val="off"/>
        <w:tabs/>
        <w:wordWrap w:val="off"/>
        <w:spacing w:before="0" w:after="0" w:line="560" w:lineRule="exact"/>
        <w:ind w:left="0" w:right="0"/>
        <w:jc w:val="both"/>
        <w:textAlignment w:val="baseline"/>
        <w:rPr>
          <w:sz w:val="47"/>
        </w:rPr>
      </w:pPr>
      <w:bookmarkStart w:name="" w:id="17088"/>
      <w:r>
        <w:rPr>
          <w:rFonts w:ascii="宋体" w:hAnsi="宋体" w:cs="宋体" w:eastAsia="宋体"/>
          <w:sz w:val="47"/>
          <w:spacing w:val="0"/>
          <w:color w:val="000000"/>
          <w:b w:val="off"/>
          <w:i w:val="off"/>
        </w:rPr>
        <w:t/>
      </w:r>
      <w:bookmarkEnd w:id="17088"/>
    </w:p>
    <w:p>
      <w:pPr>
        <w:pageBreakBefore w:val="off"/>
        <w:tabs/>
        <w:wordWrap w:val="off"/>
        <w:spacing w:before="0" w:after="0" w:line="560" w:lineRule="exact"/>
        <w:ind w:left="0" w:right="0"/>
        <w:jc w:val="both"/>
        <w:textAlignment w:val="baseline"/>
        <w:rPr>
          <w:sz w:val="47"/>
        </w:rPr>
      </w:pPr>
      <w:bookmarkStart w:name="" w:id="17089"/>
      <w:r>
        <w:rPr>
          <w:rFonts w:ascii="宋体" w:hAnsi="宋体" w:cs="宋体" w:eastAsia="宋体"/>
          <w:sz w:val="47"/>
          <w:spacing w:val="0"/>
          <w:color w:val="000000"/>
          <w:b w:val="off"/>
          <w:i w:val="off"/>
        </w:rPr>
        <w:t/>
      </w:r>
      <w:bookmarkEnd w:id="17089"/>
    </w:p>
    <w:p>
      <w:pPr>
        <w:pageBreakBefore w:val="off"/>
        <w:tabs/>
        <w:wordWrap w:val="off"/>
        <w:spacing w:before="0" w:after="0" w:line="560" w:lineRule="exact"/>
        <w:ind w:left="0" w:right="0"/>
        <w:jc w:val="both"/>
        <w:textAlignment w:val="baseline"/>
        <w:rPr>
          <w:sz w:val="47"/>
        </w:rPr>
      </w:pPr>
      <w:bookmarkStart w:name="" w:id="17090"/>
      <w:r>
        <w:rPr>
          <w:rFonts w:ascii="宋体" w:hAnsi="宋体" w:cs="宋体" w:eastAsia="宋体"/>
          <w:sz w:val="47"/>
          <w:spacing w:val="0"/>
          <w:color w:val="000000"/>
          <w:b w:val="off"/>
          <w:i w:val="off"/>
        </w:rPr>
        <w:t/>
      </w:r>
      <w:bookmarkEnd w:id="17090"/>
    </w:p>
    <w:p>
      <w:pPr>
        <w:pageBreakBefore w:val="off"/>
        <w:tabs/>
        <w:wordWrap w:val="off"/>
        <w:spacing w:before="0" w:after="0" w:line="640" w:lineRule="atLeast"/>
        <w:ind w:left="40" w:right="0"/>
        <w:jc w:val="both"/>
        <w:textAlignment w:val="baseline"/>
        <w:rPr>
          <w:sz w:val="47"/>
        </w:rPr>
      </w:pPr>
      <w:bookmarkStart w:name="" w:id="17091"/>
      <w:r>
        <w:rPr>
          <w:rFonts w:ascii="黑体" w:hAnsi="黑体" w:cs="黑体" w:eastAsia="黑体"/>
          <w:sz w:val="47"/>
          <w:spacing w:val="0"/>
          <w:color w:val="9bafce"/>
          <w:b w:val="on"/>
          <w:i w:val="off"/>
        </w:rPr>
        <w:t>需要立刻就医的症状</w:t>
      </w:r>
      <w:bookmarkEnd w:id="17091"/>
    </w:p>
    <w:p>
      <w:pPr>
        <w:pageBreakBefore w:val="off"/>
        <w:tabs/>
        <w:wordWrap w:val="off"/>
        <w:spacing w:before="0" w:after="0" w:line="800" w:lineRule="exact"/>
        <w:ind w:left="0" w:right="0"/>
        <w:jc w:val="both"/>
        <w:textAlignment w:val="baseline"/>
        <w:rPr>
          <w:sz w:val="40"/>
        </w:rPr>
      </w:pPr>
      <w:bookmarkStart w:name="" w:id="17092"/>
      <w:r>
        <w:rPr>
          <w:rFonts w:ascii="宋体" w:hAnsi="宋体" w:cs="宋体" w:eastAsia="宋体"/>
          <w:sz w:val="40"/>
          <w:spacing w:val="0"/>
          <w:color w:val="000000"/>
          <w:b w:val="off"/>
          <w:i w:val="off"/>
        </w:rPr>
        <w:t/>
      </w:r>
      <w:bookmarkEnd w:id="17092"/>
    </w:p>
    <w:p>
      <w:pPr>
        <w:pageBreakBefore w:val="off"/>
        <w:tabs/>
        <w:wordWrap w:val="off"/>
        <w:spacing w:before="0" w:after="0" w:line="780" w:lineRule="atLeast"/>
        <w:ind w:left="40" w:right="0" w:firstLine="820"/>
        <w:jc w:val="both"/>
        <w:textAlignment w:val="baseline"/>
        <w:rPr>
          <w:sz w:val="40"/>
        </w:rPr>
      </w:pPr>
      <w:bookmarkStart w:name="" w:id="17093"/>
      <w:r>
        <w:rPr>
          <w:rFonts w:ascii="宋体" w:hAnsi="宋体" w:cs="宋体" w:eastAsia="宋体"/>
          <w:sz w:val="40"/>
          <w:spacing w:val="0"/>
          <w:color w:val="000000"/>
          <w:b w:val="off"/>
          <w:i w:val="off"/>
        </w:rPr>
        <w:t>先来看看以下几种需要立即就医的症状，这些症状往往预示着比较严重、</w:t>
      </w:r>
      <w:r>
        <w:rPr>
          <w:rFonts w:ascii="宋体" w:hAnsi="宋体" w:cs="宋体" w:eastAsia="宋体"/>
          <w:sz w:val="40"/>
          <w:spacing w:val="0"/>
          <w:color w:val="000000"/>
          <w:b w:val="off"/>
          <w:i w:val="off"/>
        </w:rPr>
        <w:t>凶险的疾病。</w:t>
      </w:r>
      <w:bookmarkEnd w:id="17093"/>
    </w:p>
    <w:p>
      <w:pPr>
        <w:pageBreakBefore w:val="off"/>
        <w:tabs/>
        <w:wordWrap w:val="off"/>
        <w:spacing w:before="0" w:after="0" w:line="780" w:lineRule="atLeast"/>
        <w:ind w:left="860" w:right="0"/>
        <w:jc w:val="both"/>
        <w:textAlignment w:val="baseline"/>
        <w:rPr>
          <w:sz w:val="40"/>
        </w:rPr>
      </w:pPr>
      <w:bookmarkStart w:name="" w:id="17094"/>
      <w:r>
        <w:rPr>
          <w:rFonts w:ascii="宋体" w:hAnsi="宋体" w:cs="宋体" w:eastAsia="宋体"/>
          <w:sz w:val="40"/>
          <w:spacing w:val="0"/>
          <w:color w:val="9bafce"/>
          <w:b w:val="off"/>
          <w:i w:val="off"/>
        </w:rPr>
        <w:t>第一，严重的胸痛。</w:t>
      </w:r>
      <w:bookmarkEnd w:id="17094"/>
    </w:p>
    <w:p>
      <w:pPr>
        <w:pageBreakBefore w:val="off"/>
        <w:tabs/>
        <w:wordWrap w:val="off"/>
        <w:spacing w:before="0" w:after="0" w:line="780" w:lineRule="atLeast"/>
        <w:ind w:left="860" w:right="0"/>
        <w:jc w:val="both"/>
        <w:textAlignment w:val="baseline"/>
        <w:rPr>
          <w:sz w:val="40"/>
        </w:rPr>
      </w:pPr>
      <w:bookmarkStart w:name="" w:id="17095"/>
      <w:r>
        <w:rPr>
          <w:rFonts w:ascii="宋体" w:hAnsi="宋体" w:cs="宋体" w:eastAsia="宋体"/>
          <w:sz w:val="40"/>
          <w:spacing w:val="0"/>
          <w:color w:val="000000"/>
          <w:b w:val="off"/>
          <w:i w:val="off"/>
        </w:rPr>
        <w:t>与心脏病发作相关的胸痛通常具有以下三个很不寻常的特征。</w:t>
      </w:r>
      <w:bookmarkEnd w:id="17095"/>
    </w:p>
    <w:p>
      <w:pPr>
        <w:pageBreakBefore w:val="off"/>
        <w:tabs/>
        <w:wordWrap w:val="off"/>
        <w:spacing w:before="0" w:after="0" w:line="780" w:lineRule="atLeast"/>
        <w:ind w:left="40" w:right="0" w:firstLine="820"/>
        <w:jc w:val="both"/>
        <w:textAlignment w:val="baseline"/>
        <w:rPr>
          <w:sz w:val="40"/>
        </w:rPr>
      </w:pPr>
      <w:bookmarkStart w:name="" w:id="17096"/>
      <w:r>
        <w:rPr>
          <w:rFonts w:ascii="宋体" w:hAnsi="宋体" w:cs="宋体" w:eastAsia="宋体"/>
          <w:sz w:val="40"/>
          <w:spacing w:val="0"/>
          <w:color w:val="000000"/>
          <w:b w:val="off"/>
          <w:i w:val="off"/>
        </w:rPr>
        <w:t>首先，这种胸痛不太像是针扎刺痛或隐隐作痛，而是一种压迫感、紧缩</w:t>
      </w:r>
      <w:r>
        <w:rPr>
          <w:rFonts w:ascii="宋体" w:hAnsi="宋体" w:cs="宋体" w:eastAsia="宋体"/>
          <w:sz w:val="40"/>
          <w:spacing w:val="0"/>
          <w:color w:val="000000"/>
          <w:b w:val="off"/>
          <w:i w:val="off"/>
        </w:rPr>
        <w:t>感，仿佛胸口被重物压着，有时候还伴有出冷汗、恶心等全身症状。</w:t>
      </w:r>
      <w:bookmarkEnd w:id="17096"/>
    </w:p>
    <w:p>
      <w:pPr>
        <w:pageBreakBefore w:val="off"/>
        <w:tabs/>
        <w:wordWrap w:val="off"/>
        <w:spacing w:before="0" w:after="0" w:line="780" w:lineRule="atLeast"/>
        <w:ind w:left="40" w:right="0" w:firstLine="820"/>
        <w:jc w:val="both"/>
        <w:textAlignment w:val="baseline"/>
        <w:rPr>
          <w:sz w:val="40"/>
        </w:rPr>
      </w:pPr>
      <w:bookmarkStart w:name="" w:id="17097"/>
      <w:r>
        <w:rPr>
          <w:rFonts w:ascii="宋体" w:hAnsi="宋体" w:cs="宋体" w:eastAsia="宋体"/>
          <w:sz w:val="40"/>
          <w:spacing w:val="0"/>
          <w:color w:val="000000"/>
          <w:b w:val="off"/>
          <w:i w:val="off"/>
        </w:rPr>
        <w:t>其次，典型的心脏病胸痛会持续5~30分钟不等，而不是疼痛一两分钟</w:t>
      </w:r>
      <w:r>
        <w:rPr>
          <w:rFonts w:ascii="宋体" w:hAnsi="宋体" w:cs="宋体" w:eastAsia="宋体"/>
          <w:sz w:val="40"/>
          <w:spacing w:val="0"/>
          <w:color w:val="000000"/>
          <w:b w:val="off"/>
          <w:i w:val="off"/>
        </w:rPr>
        <w:t>就缓解，或者超过2小时不缓解。</w:t>
      </w:r>
      <w:bookmarkEnd w:id="17097"/>
    </w:p>
    <w:p>
      <w:pPr>
        <w:pageBreakBefore w:val="off"/>
        <w:tabs/>
        <w:wordWrap w:val="off"/>
        <w:spacing w:before="0" w:after="0" w:line="780" w:lineRule="atLeast"/>
        <w:ind w:left="40" w:right="40" w:firstLine="820"/>
        <w:jc w:val="both"/>
        <w:textAlignment w:val="baseline"/>
        <w:rPr>
          <w:sz w:val="40"/>
        </w:rPr>
      </w:pPr>
      <w:bookmarkStart w:name="" w:id="17098"/>
      <w:r>
        <w:rPr>
          <w:rFonts w:ascii="宋体" w:hAnsi="宋体" w:cs="宋体" w:eastAsia="宋体"/>
          <w:sz w:val="40"/>
          <w:spacing w:val="0"/>
          <w:color w:val="000000"/>
          <w:b w:val="off"/>
          <w:i w:val="off"/>
        </w:rPr>
        <w:t>最后，运动后出现的胸痛往往是稳定型心绞痛，这种情况相对风险较低。</w:t>
      </w:r>
      <w:r>
        <w:rPr>
          <w:rFonts w:ascii="宋体" w:hAnsi="宋体" w:cs="宋体" w:eastAsia="宋体"/>
          <w:sz w:val="40"/>
          <w:spacing w:val="0"/>
          <w:color w:val="000000"/>
          <w:b w:val="off"/>
          <w:i w:val="off"/>
        </w:rPr>
        <w:t>但在安静休息的状态下突然开始疼，比如半夜疼醒，就属于不稳定型心绞痛，</w:t>
      </w:r>
      <w:r>
        <w:rPr>
          <w:rFonts w:ascii="宋体" w:hAnsi="宋体" w:cs="宋体" w:eastAsia="宋体"/>
          <w:sz w:val="40"/>
          <w:spacing w:val="0"/>
          <w:color w:val="000000"/>
          <w:b w:val="off"/>
          <w:i w:val="off"/>
        </w:rPr>
        <w:t>这种情况随时都有可能发生心梗，一定要重视。</w:t>
      </w:r>
      <w:bookmarkEnd w:id="17098"/>
    </w:p>
    <w:p>
      <w:pPr>
        <w:pageBreakBefore w:val="off"/>
        <w:tabs/>
        <w:wordWrap w:val="off"/>
        <w:spacing w:before="0" w:after="0" w:line="780" w:lineRule="atLeast"/>
        <w:ind w:left="860" w:right="0"/>
        <w:jc w:val="both"/>
        <w:textAlignment w:val="baseline"/>
        <w:rPr>
          <w:sz w:val="40"/>
        </w:rPr>
      </w:pPr>
      <w:bookmarkStart w:name="" w:id="17099"/>
      <w:r>
        <w:rPr>
          <w:rFonts w:ascii="宋体" w:hAnsi="宋体" w:cs="宋体" w:eastAsia="宋体"/>
          <w:sz w:val="40"/>
          <w:spacing w:val="0"/>
          <w:color w:val="000000"/>
          <w:b w:val="off"/>
          <w:i w:val="off"/>
        </w:rPr>
        <w:t>如果胸痛符合以上三个特征，请立即拨打“120”急救电话。</w:t>
      </w:r>
      <w:bookmarkEnd w:id="17099"/>
    </w:p>
    <w:p>
      <w:pPr>
        <w:pageBreakBefore w:val="off"/>
        <w:tabs/>
        <w:wordWrap w:val="off"/>
        <w:spacing w:before="0" w:after="0" w:line="780" w:lineRule="atLeast"/>
        <w:ind w:left="860" w:right="0"/>
        <w:jc w:val="both"/>
        <w:textAlignment w:val="baseline"/>
        <w:rPr>
          <w:sz w:val="40"/>
        </w:rPr>
      </w:pPr>
      <w:bookmarkStart w:name="" w:id="17100"/>
      <w:r>
        <w:rPr>
          <w:rFonts w:ascii="宋体" w:hAnsi="宋体" w:cs="宋体" w:eastAsia="宋体"/>
          <w:sz w:val="40"/>
          <w:spacing w:val="0"/>
          <w:color w:val="000000"/>
          <w:b w:val="off"/>
          <w:i w:val="off"/>
        </w:rPr>
        <w:t>此外，还有两种需要特别警惕的特殊情况。</w:t>
      </w:r>
      <w:bookmarkEnd w:id="17100"/>
    </w:p>
    <w:p>
      <w:pPr>
        <w:pageBreakBefore w:val="off"/>
        <w:tabs/>
        <w:wordWrap w:val="off"/>
        <w:spacing w:before="0" w:after="0" w:line="780" w:lineRule="atLeast"/>
        <w:ind w:left="40" w:right="20" w:firstLine="820"/>
        <w:jc w:val="both"/>
        <w:textAlignment w:val="baseline"/>
        <w:rPr>
          <w:sz w:val="40"/>
        </w:rPr>
      </w:pPr>
      <w:bookmarkStart w:name="" w:id="17101"/>
      <w:r>
        <w:rPr>
          <w:rFonts w:ascii="宋体" w:hAnsi="宋体" w:cs="宋体" w:eastAsia="宋体"/>
          <w:sz w:val="40"/>
          <w:spacing w:val="0"/>
          <w:color w:val="000000"/>
          <w:b w:val="off"/>
          <w:i w:val="off"/>
        </w:rPr>
        <w:t>一是疼痛的性质和时间与上文所说的相似，但发生的部位是胃部、后背</w:t>
      </w:r>
      <w:r>
        <w:rPr>
          <w:rFonts w:ascii="宋体" w:hAnsi="宋体" w:cs="宋体" w:eastAsia="宋体"/>
          <w:sz w:val="40"/>
          <w:spacing w:val="0"/>
          <w:color w:val="000000"/>
          <w:b w:val="off"/>
          <w:i w:val="off"/>
        </w:rPr>
        <w:t>甚至牙齿。这种情况也需要警惕是不是心脏病发作。</w:t>
      </w:r>
      <w:bookmarkEnd w:id="17101"/>
    </w:p>
    <w:p>
      <w:pPr>
        <w:pageBreakBefore w:val="off"/>
        <w:tabs/>
        <w:wordWrap w:val="off"/>
        <w:spacing w:before="0" w:after="0" w:line="780" w:lineRule="atLeast"/>
        <w:ind w:left="40" w:right="40" w:firstLine="820"/>
        <w:jc w:val="both"/>
        <w:textAlignment w:val="baseline"/>
        <w:rPr>
          <w:sz w:val="40"/>
        </w:rPr>
      </w:pPr>
      <w:bookmarkStart w:name="" w:id="17102"/>
      <w:r>
        <w:rPr>
          <w:rFonts w:ascii="宋体" w:hAnsi="宋体" w:cs="宋体" w:eastAsia="宋体"/>
          <w:sz w:val="40"/>
          <w:spacing w:val="0"/>
          <w:color w:val="000000"/>
          <w:b w:val="off"/>
          <w:i w:val="off"/>
        </w:rPr>
        <w:t>二是胸骨后持续的撕裂样剧痛，这很有可能是主动脉夹层发出的风险信</w:t>
      </w:r>
      <w:r>
        <w:rPr>
          <w:rFonts w:ascii="宋体" w:hAnsi="宋体" w:cs="宋体" w:eastAsia="宋体"/>
          <w:sz w:val="40"/>
          <w:spacing w:val="0"/>
          <w:color w:val="000000"/>
          <w:b w:val="off"/>
          <w:i w:val="off"/>
        </w:rPr>
        <w:t>号，比心脏病更加凶险。</w:t>
      </w:r>
      <w:bookmarkEnd w:id="17102"/>
    </w:p>
    <w:p>
      <w:pPr>
        <w:pageBreakBefore w:val="off"/>
        <w:tabs/>
        <w:wordWrap w:val="off"/>
        <w:spacing w:before="0" w:after="0" w:line="780" w:lineRule="atLeast"/>
        <w:ind w:left="40" w:right="80" w:firstLine="820"/>
        <w:jc w:val="both"/>
        <w:textAlignment w:val="baseline"/>
        <w:rPr>
          <w:sz w:val="40"/>
        </w:rPr>
      </w:pPr>
      <w:bookmarkStart w:name="" w:id="17103"/>
      <w:r>
        <w:rPr>
          <w:rFonts w:ascii="宋体" w:hAnsi="宋体" w:cs="宋体" w:eastAsia="宋体"/>
          <w:sz w:val="40"/>
          <w:spacing w:val="0"/>
          <w:color w:val="000000"/>
          <w:b w:val="off"/>
          <w:i w:val="off"/>
        </w:rPr>
        <w:t>如果出现了胸骨压痛(按压后会感到疼痛)，有可能是肋软骨炎导致的；</w:t>
      </w:r>
      <w:r>
        <w:rPr>
          <w:rFonts w:ascii="宋体" w:hAnsi="宋体" w:cs="宋体" w:eastAsia="宋体"/>
          <w:sz w:val="40"/>
          <w:spacing w:val="0"/>
          <w:color w:val="000000"/>
          <w:b w:val="off"/>
          <w:i w:val="off"/>
        </w:rPr>
        <w:t>如果疼痛与情绪紧张相关，且一疼就是半天，或心脏出现了抽动痛或漏跳感，</w:t>
      </w:r>
      <w:r>
        <w:rPr>
          <w:rFonts w:ascii="宋体" w:hAnsi="宋体" w:cs="宋体" w:eastAsia="宋体"/>
          <w:sz w:val="40"/>
          <w:spacing w:val="0"/>
          <w:color w:val="000000"/>
          <w:b w:val="off"/>
          <w:i w:val="off"/>
        </w:rPr>
        <w:t>则有可能是焦虑症、惊恐发作等导致的。</w:t>
      </w:r>
      <w:bookmarkEnd w:id="17103"/>
    </w:p>
    <w:p>
      <w:pPr>
        <w:pageBreakBefore w:val="off"/>
        <w:tabs/>
        <w:wordWrap w:val="off"/>
        <w:spacing w:before="0" w:after="0" w:line="780" w:lineRule="atLeast"/>
        <w:ind w:left="860" w:right="0"/>
        <w:jc w:val="both"/>
        <w:textAlignment w:val="baseline"/>
        <w:rPr>
          <w:sz w:val="40"/>
        </w:rPr>
      </w:pPr>
      <w:bookmarkStart w:name="" w:id="17104"/>
      <w:r>
        <w:rPr>
          <w:rFonts w:ascii="宋体" w:hAnsi="宋体" w:cs="宋体" w:eastAsia="宋体"/>
          <w:sz w:val="40"/>
          <w:spacing w:val="0"/>
          <w:color w:val="9bafce"/>
          <w:b w:val="off"/>
          <w:i w:val="off"/>
        </w:rPr>
        <w:t>第二，呼吸困难进行性加重。</w:t>
      </w:r>
      <w:bookmarkEnd w:id="17104"/>
    </w:p>
    <w:p>
      <w:pPr>
        <w:pageBreakBefore w:val="off"/>
        <w:tabs/>
        <w:wordWrap w:val="off"/>
        <w:spacing w:before="0" w:after="0" w:line="780" w:lineRule="atLeast"/>
        <w:ind w:left="40" w:right="40" w:firstLine="820"/>
        <w:jc w:val="both"/>
        <w:textAlignment w:val="baseline"/>
        <w:rPr>
          <w:sz w:val="40"/>
        </w:rPr>
      </w:pPr>
      <w:bookmarkStart w:name="" w:id="17105"/>
      <w:r>
        <w:rPr>
          <w:rFonts w:ascii="宋体" w:hAnsi="宋体" w:cs="宋体" w:eastAsia="宋体"/>
          <w:sz w:val="40"/>
          <w:spacing w:val="0"/>
          <w:color w:val="000000"/>
          <w:b w:val="off"/>
          <w:i w:val="off"/>
        </w:rPr>
        <w:t>正常情况下，剧烈运动、极端温度、高海拔环境都可能导致呼吸急促，</w:t>
      </w:r>
      <w:r>
        <w:rPr>
          <w:rFonts w:ascii="宋体" w:hAnsi="宋体" w:cs="宋体" w:eastAsia="宋体"/>
          <w:sz w:val="40"/>
          <w:spacing w:val="0"/>
          <w:color w:val="000000"/>
          <w:b w:val="off"/>
          <w:i w:val="off"/>
        </w:rPr>
        <w:t>这是身体为应对耗氧量增加而产生的自然反应。然而，如果没有明显的耗氧</w:t>
      </w:r>
      <w:bookmarkEnd w:id="17105"/>
    </w:p>
    <w:p>
      <w:pPr>
        <w:pageBreakBefore w:val="off"/>
        <w:tabs/>
        <w:wordWrap w:val="off"/>
        <w:spacing w:before="0" w:after="0" w:line="800" w:lineRule="exact"/>
        <w:ind w:left="0" w:right="0"/>
        <w:jc w:val="both"/>
        <w:textAlignment w:val="baseline"/>
        <w:rPr>
          <w:sz w:val="40"/>
        </w:rPr>
      </w:pPr>
      <w:bookmarkStart w:name="" w:id="17106"/>
      <w:r>
        <w:rPr>
          <w:rFonts w:ascii="宋体" w:hAnsi="宋体" w:cs="宋体" w:eastAsia="宋体"/>
          <w:sz w:val="40"/>
          <w:spacing w:val="0"/>
          <w:color w:val="000000"/>
          <w:b w:val="off"/>
          <w:i w:val="off"/>
        </w:rPr>
        <w:t/>
      </w:r>
      <w:bookmarkEnd w:id="17106"/>
    </w:p>
    <w:p>
      <w:pPr>
        <w:pageBreakBefore w:val="off"/>
        <w:tabs/>
        <w:wordWrap w:val="off"/>
        <w:spacing w:before="0" w:after="0" w:line="520" w:lineRule="atLeast"/>
        <w:ind w:left="40" w:right="0"/>
        <w:jc w:val="both"/>
        <w:textAlignment w:val="baseline"/>
        <w:rPr>
          <w:sz w:val="38"/>
        </w:rPr>
      </w:pPr>
      <w:bookmarkStart w:name="" w:id="17107"/>
      <w:r>
        <w:rPr>
          <w:rFonts w:ascii="楷体" w:hAnsi="楷体" w:cs="楷体" w:eastAsia="楷体"/>
          <w:sz w:val="38"/>
          <w:spacing w:val="0"/>
          <w:color w:val="9bafce"/>
          <w:b w:val="off"/>
          <w:i w:val="off"/>
        </w:rPr>
        <w:t>710</w:t>
      </w:r>
      <w:bookmarkEnd w:id="17107"/>
    </w:p>
    <w:p>
      <w:r>
        <w:t/>
      </w:r>
    </w:p>
    <w:p>
      <w:pPr>
        <w:sectPr>
          <w:footerReference r:id="rId1479"/>
          <w:headerReference r:id="rId1480" w:type="default"/>
          <w:type w:val="nextPage"/>
          <w:pgSz w:w="17340" w:h="25540"/>
          <w:pgMar w:left="1600" w:top="1080" w:right="1600" w:bottom="1080" w:header="780" w:footer="780"/>
          <w:cols w:num="1"/>
        </w:sectPr>
      </w:pPr>
    </w:p>
    <w:p>
      <w:pPr>
        <w:pageBreakBefore w:val="off"/>
        <w:tabs/>
        <w:wordWrap w:val="off"/>
        <w:spacing w:before="0" w:after="0" w:line="480" w:lineRule="atLeast"/>
        <w:ind w:left="0" w:right="0"/>
        <w:jc w:val="right"/>
        <w:textAlignment w:val="baseline"/>
        <w:rPr>
          <w:sz w:val="35"/>
        </w:rPr>
      </w:pPr>
      <w:bookmarkStart w:name="" w:id="17108"/>
      <w:r>
        <w:rPr>
          <w:rFonts w:ascii="黑体" w:hAnsi="黑体" w:cs="黑体" w:eastAsia="黑体"/>
          <w:sz w:val="35"/>
          <w:spacing w:val="0"/>
          <w:color w:val="000000"/>
          <w:b w:val="off"/>
          <w:i w:val="off"/>
        </w:rPr>
        <w:t>第十二章疾病管理</w:t>
      </w:r>
      <w:bookmarkEnd w:id="17108"/>
    </w:p>
    <w:p>
      <w:pPr>
        <w:pageBreakBefore w:val="off"/>
        <w:tabs/>
        <w:wordWrap w:val="off"/>
        <w:spacing w:before="0" w:after="0" w:line="420" w:lineRule="exact"/>
        <w:ind w:left="0" w:right="0"/>
        <w:jc w:val="right"/>
        <w:textAlignment w:val="baseline"/>
        <w:rPr>
          <w:sz w:val="35"/>
        </w:rPr>
      </w:pPr>
      <w:bookmarkStart w:name="" w:id="17109"/>
      <w:r>
        <w:rPr>
          <w:rFonts w:ascii="宋体" w:hAnsi="宋体" w:cs="宋体" w:eastAsia="宋体"/>
          <w:sz w:val="35"/>
          <w:spacing w:val="0"/>
          <w:color w:val="000000"/>
          <w:b w:val="off"/>
          <w:i w:val="off"/>
        </w:rPr>
        <w:t/>
      </w:r>
      <w:bookmarkEnd w:id="17109"/>
    </w:p>
    <w:p>
      <w:pPr>
        <w:pageBreakBefore w:val="off"/>
        <w:tabs/>
        <w:wordWrap w:val="off"/>
        <w:spacing w:before="0" w:after="0" w:line="420" w:lineRule="exact"/>
        <w:ind w:left="0" w:right="0"/>
        <w:jc w:val="right"/>
        <w:textAlignment w:val="baseline"/>
        <w:rPr>
          <w:sz w:val="35"/>
        </w:rPr>
      </w:pPr>
      <w:bookmarkStart w:name="" w:id="17110"/>
      <w:r>
        <w:rPr>
          <w:rFonts w:ascii="宋体" w:hAnsi="宋体" w:cs="宋体" w:eastAsia="宋体"/>
          <w:sz w:val="35"/>
          <w:spacing w:val="0"/>
          <w:color w:val="000000"/>
          <w:b w:val="off"/>
          <w:i w:val="off"/>
        </w:rPr>
        <w:t/>
      </w:r>
      <w:bookmarkEnd w:id="17110"/>
    </w:p>
    <w:p>
      <w:pPr>
        <w:pageBreakBefore w:val="off"/>
        <w:tabs/>
        <w:wordWrap w:val="off"/>
        <w:spacing w:before="0" w:after="0" w:line="420" w:lineRule="exact"/>
        <w:ind w:left="0" w:right="0"/>
        <w:jc w:val="right"/>
        <w:textAlignment w:val="baseline"/>
        <w:rPr>
          <w:sz w:val="35"/>
        </w:rPr>
      </w:pPr>
      <w:bookmarkStart w:name="" w:id="17111"/>
      <w:r>
        <w:rPr>
          <w:rFonts w:ascii="宋体" w:hAnsi="宋体" w:cs="宋体" w:eastAsia="宋体"/>
          <w:sz w:val="35"/>
          <w:spacing w:val="0"/>
          <w:color w:val="000000"/>
          <w:b w:val="off"/>
          <w:i w:val="off"/>
        </w:rPr>
        <w:t/>
      </w:r>
      <w:bookmarkEnd w:id="17111"/>
    </w:p>
    <w:p>
      <w:pPr>
        <w:pageBreakBefore w:val="off"/>
        <w:tabs/>
        <w:wordWrap w:val="off"/>
        <w:spacing w:before="0" w:after="0" w:line="780" w:lineRule="atLeast"/>
        <w:ind w:left="20" w:right="0"/>
        <w:jc w:val="both"/>
        <w:textAlignment w:val="baseline"/>
        <w:rPr>
          <w:sz w:val="40"/>
        </w:rPr>
      </w:pPr>
      <w:bookmarkStart w:name="" w:id="17112"/>
      <w:r>
        <w:rPr>
          <w:rFonts w:ascii="宋体" w:hAnsi="宋体" w:cs="宋体" w:eastAsia="宋体"/>
          <w:sz w:val="40"/>
          <w:spacing w:val="0"/>
          <w:color w:val="000000"/>
          <w:b w:val="off"/>
          <w:i w:val="off"/>
        </w:rPr>
        <w:t>量增加，在安静状态下或轻微活动(如散步、做家务)时，突然出现不明原因</w:t>
      </w:r>
      <w:r>
        <w:rPr>
          <w:rFonts w:ascii="宋体" w:hAnsi="宋体" w:cs="宋体" w:eastAsia="宋体"/>
          <w:sz w:val="40"/>
          <w:spacing w:val="0"/>
          <w:color w:val="000000"/>
          <w:b w:val="off"/>
          <w:i w:val="off"/>
        </w:rPr>
        <w:t>的呼吸急促、气短，甚至喘不上气，且症状持续加重，就可能是疾病的预警信</w:t>
      </w:r>
      <w:r>
        <w:rPr>
          <w:rFonts w:ascii="宋体" w:hAnsi="宋体" w:cs="宋体" w:eastAsia="宋体"/>
          <w:sz w:val="40"/>
          <w:spacing w:val="0"/>
          <w:color w:val="000000"/>
          <w:b w:val="off"/>
          <w:i w:val="off"/>
        </w:rPr>
        <w:t>号，需要及时就医。</w:t>
      </w:r>
      <w:bookmarkEnd w:id="17112"/>
    </w:p>
    <w:p>
      <w:pPr>
        <w:pageBreakBefore w:val="off"/>
        <w:tabs/>
        <w:wordWrap w:val="off"/>
        <w:spacing w:before="0" w:after="0" w:line="780" w:lineRule="atLeast"/>
        <w:ind w:left="20" w:right="0" w:firstLine="800"/>
        <w:jc w:val="both"/>
        <w:textAlignment w:val="baseline"/>
        <w:rPr>
          <w:sz w:val="40"/>
        </w:rPr>
      </w:pPr>
      <w:bookmarkStart w:name="" w:id="17113"/>
      <w:r>
        <w:rPr>
          <w:rFonts w:ascii="宋体" w:hAnsi="宋体" w:cs="宋体" w:eastAsia="宋体"/>
          <w:sz w:val="40"/>
          <w:spacing w:val="0"/>
          <w:color w:val="000000"/>
          <w:b w:val="off"/>
          <w:i w:val="off"/>
        </w:rPr>
        <w:t>急性呼吸困难如果是在几分钟到十几分钟内突发，那么肺栓塞、哮喘</w:t>
      </w:r>
      <w:r>
        <w:rPr>
          <w:rFonts w:ascii="宋体" w:hAnsi="宋体" w:cs="宋体" w:eastAsia="宋体"/>
          <w:sz w:val="40"/>
          <w:spacing w:val="0"/>
          <w:color w:val="000000"/>
          <w:b w:val="off"/>
          <w:i w:val="off"/>
        </w:rPr>
        <w:t>的可能性较大；如果是在数天内逐渐加重，则可能是肺炎、胸膜炎、胸腔积</w:t>
      </w:r>
      <w:r>
        <w:rPr>
          <w:rFonts w:ascii="宋体" w:hAnsi="宋体" w:cs="宋体" w:eastAsia="宋体"/>
          <w:sz w:val="40"/>
          <w:spacing w:val="0"/>
          <w:color w:val="000000"/>
          <w:b w:val="off"/>
          <w:i w:val="off"/>
        </w:rPr>
        <w:t>液等。</w:t>
      </w:r>
      <w:bookmarkEnd w:id="17113"/>
    </w:p>
    <w:p>
      <w:pPr>
        <w:pageBreakBefore w:val="off"/>
        <w:tabs/>
        <w:wordWrap w:val="off"/>
        <w:spacing w:before="0" w:after="0" w:line="780" w:lineRule="atLeast"/>
        <w:ind w:left="20" w:right="0" w:firstLine="800"/>
        <w:jc w:val="both"/>
        <w:textAlignment w:val="baseline"/>
        <w:rPr>
          <w:sz w:val="40"/>
        </w:rPr>
      </w:pPr>
      <w:bookmarkStart w:name="" w:id="17114"/>
      <w:r>
        <w:rPr>
          <w:rFonts w:ascii="宋体" w:hAnsi="宋体" w:cs="宋体" w:eastAsia="宋体"/>
          <w:sz w:val="40"/>
          <w:spacing w:val="0"/>
          <w:color w:val="000000"/>
          <w:b w:val="off"/>
          <w:i w:val="off"/>
        </w:rPr>
        <w:t>慢性呼吸困难一般在几周或几个月内形成。如果家人原本能轻松完成爬</w:t>
      </w:r>
      <w:r>
        <w:rPr>
          <w:rFonts w:ascii="宋体" w:hAnsi="宋体" w:cs="宋体" w:eastAsia="宋体"/>
          <w:sz w:val="40"/>
          <w:spacing w:val="0"/>
          <w:color w:val="000000"/>
          <w:b w:val="off"/>
          <w:i w:val="off"/>
        </w:rPr>
        <w:t>坡活动，现在却需要频繁停下休息，就有可能存在慢性肺部疾病或心衰。</w:t>
      </w:r>
      <w:bookmarkEnd w:id="17114"/>
    </w:p>
    <w:p>
      <w:pPr>
        <w:pageBreakBefore w:val="off"/>
        <w:tabs/>
        <w:wordWrap w:val="off"/>
        <w:spacing w:before="0" w:after="0" w:line="780" w:lineRule="atLeast"/>
        <w:ind w:left="20" w:right="40" w:firstLine="800"/>
        <w:jc w:val="both"/>
        <w:textAlignment w:val="baseline"/>
        <w:rPr>
          <w:sz w:val="40"/>
        </w:rPr>
      </w:pPr>
      <w:bookmarkStart w:name="" w:id="17115"/>
      <w:r>
        <w:rPr>
          <w:rFonts w:ascii="宋体" w:hAnsi="宋体" w:cs="宋体" w:eastAsia="宋体"/>
          <w:sz w:val="40"/>
          <w:spacing w:val="0"/>
          <w:color w:val="000000"/>
          <w:b w:val="off"/>
          <w:i w:val="off"/>
        </w:rPr>
        <w:t>无论是以上哪种情况，都表明患者的氧气供应跟不上日常消耗，需要立</w:t>
      </w:r>
      <w:r>
        <w:rPr>
          <w:rFonts w:ascii="宋体" w:hAnsi="宋体" w:cs="宋体" w:eastAsia="宋体"/>
          <w:sz w:val="40"/>
          <w:spacing w:val="0"/>
          <w:color w:val="000000"/>
          <w:b w:val="off"/>
          <w:i w:val="off"/>
        </w:rPr>
        <w:t>刻就医。</w:t>
      </w:r>
      <w:bookmarkEnd w:id="17115"/>
    </w:p>
    <w:p>
      <w:pPr>
        <w:pageBreakBefore w:val="off"/>
        <w:tabs/>
        <w:wordWrap w:val="off"/>
        <w:spacing w:before="0" w:after="0" w:line="780" w:lineRule="atLeast"/>
        <w:ind w:left="820" w:right="0"/>
        <w:jc w:val="both"/>
        <w:textAlignment w:val="baseline"/>
        <w:rPr>
          <w:sz w:val="40"/>
        </w:rPr>
      </w:pPr>
      <w:bookmarkStart w:name="" w:id="17116"/>
      <w:r>
        <w:rPr>
          <w:rFonts w:ascii="宋体" w:hAnsi="宋体" w:cs="宋体" w:eastAsia="宋体"/>
          <w:sz w:val="40"/>
          <w:spacing w:val="0"/>
          <w:color w:val="000000"/>
          <w:b w:val="off"/>
          <w:i w:val="off"/>
        </w:rPr>
        <w:t>第三，突然的剧烈头疼。</w:t>
      </w:r>
      <w:bookmarkEnd w:id="17116"/>
    </w:p>
    <w:p>
      <w:pPr>
        <w:pageBreakBefore w:val="off"/>
        <w:tabs/>
        <w:wordWrap w:val="off"/>
        <w:spacing w:before="0" w:after="0" w:line="780" w:lineRule="atLeast"/>
        <w:ind w:left="20" w:right="40" w:firstLine="800"/>
        <w:jc w:val="both"/>
        <w:textAlignment w:val="baseline"/>
        <w:rPr>
          <w:sz w:val="40"/>
        </w:rPr>
      </w:pPr>
      <w:bookmarkStart w:name="" w:id="17117"/>
      <w:r>
        <w:rPr>
          <w:rFonts w:ascii="宋体" w:hAnsi="宋体" w:cs="宋体" w:eastAsia="宋体"/>
          <w:sz w:val="40"/>
          <w:spacing w:val="0"/>
          <w:color w:val="000000"/>
          <w:b w:val="off"/>
          <w:i w:val="off"/>
        </w:rPr>
        <w:t>如果突然发生剧烈头疼，并伴有以下症状：恶心、呕吐；视觉障碍，如</w:t>
      </w:r>
      <w:r>
        <w:rPr>
          <w:rFonts w:ascii="宋体" w:hAnsi="宋体" w:cs="宋体" w:eastAsia="宋体"/>
          <w:sz w:val="40"/>
          <w:spacing w:val="0"/>
          <w:color w:val="000000"/>
          <w:b w:val="off"/>
          <w:i w:val="off"/>
        </w:rPr>
        <w:t>视力骤降、视物模糊；神经系统症状，如头晕、步态不稳、意识模糊等，必须</w:t>
      </w:r>
      <w:r>
        <w:rPr>
          <w:rFonts w:ascii="宋体" w:hAnsi="宋体" w:cs="宋体" w:eastAsia="宋体"/>
          <w:sz w:val="40"/>
          <w:spacing w:val="0"/>
          <w:color w:val="000000"/>
          <w:b w:val="off"/>
          <w:i w:val="off"/>
        </w:rPr>
        <w:t>马上就医。这些都是颅内压力升高、危及生命的疾病征兆，病因可能是颅内动</w:t>
      </w:r>
      <w:r>
        <w:rPr>
          <w:rFonts w:ascii="宋体" w:hAnsi="宋体" w:cs="宋体" w:eastAsia="宋体"/>
          <w:sz w:val="40"/>
          <w:spacing w:val="0"/>
          <w:color w:val="000000"/>
          <w:b w:val="off"/>
          <w:i w:val="off"/>
        </w:rPr>
        <w:t>脉瘤或脑血管破裂、脑出血、高血压危象。</w:t>
      </w:r>
      <w:bookmarkEnd w:id="17117"/>
    </w:p>
    <w:p>
      <w:pPr>
        <w:pageBreakBefore w:val="off"/>
        <w:tabs/>
        <w:wordWrap w:val="off"/>
        <w:spacing w:before="0" w:after="0" w:line="780" w:lineRule="atLeast"/>
        <w:ind w:left="20" w:right="60" w:firstLine="800"/>
        <w:jc w:val="both"/>
        <w:textAlignment w:val="baseline"/>
        <w:rPr>
          <w:sz w:val="40"/>
        </w:rPr>
      </w:pPr>
      <w:bookmarkStart w:name="" w:id="17118"/>
      <w:r>
        <w:rPr>
          <w:rFonts w:ascii="宋体" w:hAnsi="宋体" w:cs="宋体" w:eastAsia="宋体"/>
          <w:sz w:val="40"/>
          <w:spacing w:val="0"/>
          <w:color w:val="000000"/>
          <w:b w:val="off"/>
          <w:i w:val="off"/>
        </w:rPr>
        <w:t>一旦头部突然极度疼痛，特别是感觉比之前经历的所有头痛都要严重得</w:t>
      </w:r>
      <w:r>
        <w:rPr>
          <w:rFonts w:ascii="宋体" w:hAnsi="宋体" w:cs="宋体" w:eastAsia="宋体"/>
          <w:sz w:val="40"/>
          <w:spacing w:val="0"/>
          <w:color w:val="000000"/>
          <w:b w:val="off"/>
          <w:i w:val="off"/>
        </w:rPr>
        <w:t>多时，切勿等待观察，必须立即就医。</w:t>
      </w:r>
      <w:bookmarkEnd w:id="17118"/>
    </w:p>
    <w:p>
      <w:pPr>
        <w:pageBreakBefore w:val="off"/>
        <w:tabs/>
        <w:wordWrap w:val="off"/>
        <w:spacing w:before="0" w:after="0" w:line="780" w:lineRule="atLeast"/>
        <w:ind w:left="820" w:right="0"/>
        <w:jc w:val="both"/>
        <w:textAlignment w:val="baseline"/>
        <w:rPr>
          <w:sz w:val="40"/>
        </w:rPr>
      </w:pPr>
      <w:bookmarkStart w:name="" w:id="17119"/>
      <w:r>
        <w:rPr>
          <w:rFonts w:ascii="宋体" w:hAnsi="宋体" w:cs="宋体" w:eastAsia="宋体"/>
          <w:sz w:val="40"/>
          <w:spacing w:val="0"/>
          <w:color w:val="000000"/>
          <w:b w:val="off"/>
          <w:i w:val="off"/>
        </w:rPr>
        <w:t>第四，突然的肢体或言语功能障碍。</w:t>
      </w:r>
      <w:bookmarkEnd w:id="17119"/>
    </w:p>
    <w:p>
      <w:pPr>
        <w:pageBreakBefore w:val="off"/>
        <w:tabs/>
        <w:wordWrap w:val="off"/>
        <w:spacing w:before="0" w:after="0" w:line="780" w:lineRule="atLeast"/>
        <w:ind w:left="20" w:right="80" w:firstLine="800"/>
        <w:jc w:val="both"/>
        <w:textAlignment w:val="baseline"/>
        <w:rPr>
          <w:sz w:val="40"/>
        </w:rPr>
      </w:pPr>
      <w:bookmarkStart w:name="" w:id="17120"/>
      <w:r>
        <w:rPr>
          <w:rFonts w:ascii="宋体" w:hAnsi="宋体" w:cs="宋体" w:eastAsia="宋体"/>
          <w:sz w:val="40"/>
          <w:spacing w:val="0"/>
          <w:color w:val="000000"/>
          <w:b w:val="off"/>
          <w:i w:val="off"/>
        </w:rPr>
        <w:t>如果一侧肢体突然无力或者无法活动，人们通常会立即联想到脑梗，知</w:t>
      </w:r>
      <w:r>
        <w:rPr>
          <w:rFonts w:ascii="宋体" w:hAnsi="宋体" w:cs="宋体" w:eastAsia="宋体"/>
          <w:sz w:val="40"/>
          <w:spacing w:val="0"/>
          <w:color w:val="000000"/>
          <w:b w:val="off"/>
          <w:i w:val="off"/>
        </w:rPr>
        <w:t>道要马上去医院。但急性脑梗也有许多非典型症状，以至于我经常在门诊遇到</w:t>
      </w:r>
      <w:r>
        <w:rPr>
          <w:rFonts w:ascii="宋体" w:hAnsi="宋体" w:cs="宋体" w:eastAsia="宋体"/>
          <w:sz w:val="40"/>
          <w:spacing w:val="0"/>
          <w:color w:val="000000"/>
          <w:b w:val="off"/>
          <w:i w:val="off"/>
        </w:rPr>
        <w:t>患者已经经历过两三次脑梗，自己却毫不知情。因此，当自己或家人出现以下</w:t>
      </w:r>
      <w:r>
        <w:rPr>
          <w:rFonts w:ascii="宋体" w:hAnsi="宋体" w:cs="宋体" w:eastAsia="宋体"/>
          <w:sz w:val="40"/>
          <w:spacing w:val="0"/>
          <w:color w:val="000000"/>
          <w:b w:val="off"/>
          <w:i w:val="off"/>
        </w:rPr>
        <w:t>症状时，都要高度警惕是否为脑梗。</w:t>
      </w:r>
      <w:bookmarkEnd w:id="17120"/>
    </w:p>
    <w:p>
      <w:pPr>
        <w:pageBreakBefore w:val="off"/>
        <w:tabs/>
        <w:wordWrap w:val="off"/>
        <w:spacing w:before="0" w:after="0" w:line="780" w:lineRule="atLeast"/>
        <w:ind w:left="20" w:right="140" w:firstLine="800"/>
        <w:jc w:val="both"/>
        <w:textAlignment w:val="baseline"/>
        <w:rPr>
          <w:sz w:val="40"/>
        </w:rPr>
      </w:pPr>
      <w:bookmarkStart w:name="" w:id="17121"/>
      <w:r>
        <w:rPr>
          <w:rFonts w:ascii="宋体" w:hAnsi="宋体" w:cs="宋体" w:eastAsia="宋体"/>
          <w:sz w:val="40"/>
          <w:spacing w:val="0"/>
          <w:color w:val="000000"/>
          <w:b w:val="off"/>
          <w:i w:val="off"/>
        </w:rPr>
        <w:t>语言功能障碍，比如说话困难、语言流畅度下降，或者理解障碍，对日</w:t>
      </w:r>
      <w:r>
        <w:rPr>
          <w:rFonts w:ascii="宋体" w:hAnsi="宋体" w:cs="宋体" w:eastAsia="宋体"/>
          <w:sz w:val="40"/>
          <w:spacing w:val="0"/>
          <w:color w:val="000000"/>
          <w:b w:val="off"/>
          <w:i w:val="off"/>
        </w:rPr>
        <w:t>常对话理解困难。</w:t>
      </w:r>
      <w:bookmarkEnd w:id="17121"/>
    </w:p>
    <w:p>
      <w:pPr>
        <w:pageBreakBefore w:val="off"/>
        <w:tabs/>
        <w:wordWrap w:val="off"/>
        <w:spacing w:before="0" w:after="0" w:line="780" w:lineRule="atLeast"/>
        <w:ind w:left="820" w:right="0"/>
        <w:jc w:val="both"/>
        <w:textAlignment w:val="baseline"/>
        <w:rPr>
          <w:sz w:val="40"/>
        </w:rPr>
      </w:pPr>
      <w:bookmarkStart w:name="" w:id="17122"/>
      <w:r>
        <w:rPr>
          <w:rFonts w:ascii="宋体" w:hAnsi="宋体" w:cs="宋体" w:eastAsia="宋体"/>
          <w:sz w:val="40"/>
          <w:spacing w:val="0"/>
          <w:color w:val="000000"/>
          <w:b w:val="off"/>
          <w:i w:val="off"/>
        </w:rPr>
        <w:t>面部异常表情，比如面部不对称、单侧嘴角下垂，或者无法自主控制面</w:t>
      </w:r>
      <w:bookmarkEnd w:id="17122"/>
    </w:p>
    <w:p>
      <w:pPr>
        <w:pageBreakBefore w:val="off"/>
        <w:tabs/>
        <w:wordWrap w:val="off"/>
        <w:spacing w:before="0" w:after="0" w:line="800" w:lineRule="exact"/>
        <w:ind w:left="0" w:right="0"/>
        <w:jc w:val="both"/>
        <w:textAlignment w:val="baseline"/>
        <w:rPr>
          <w:sz w:val="40"/>
        </w:rPr>
      </w:pPr>
      <w:bookmarkStart w:name="" w:id="17123"/>
      <w:r>
        <w:rPr>
          <w:rFonts w:ascii="宋体" w:hAnsi="宋体" w:cs="宋体" w:eastAsia="宋体"/>
          <w:sz w:val="40"/>
          <w:spacing w:val="0"/>
          <w:color w:val="000000"/>
          <w:b w:val="off"/>
          <w:i w:val="off"/>
        </w:rPr>
        <w:t/>
      </w:r>
      <w:bookmarkEnd w:id="17123"/>
    </w:p>
    <w:p>
      <w:pPr>
        <w:pageBreakBefore w:val="off"/>
        <w:tabs/>
        <w:wordWrap w:val="off"/>
        <w:spacing w:before="0" w:after="0" w:line="520" w:lineRule="atLeast"/>
        <w:ind w:left="0" w:right="140"/>
        <w:jc w:val="right"/>
        <w:textAlignment w:val="baseline"/>
        <w:rPr>
          <w:sz w:val="38"/>
        </w:rPr>
      </w:pPr>
      <w:bookmarkStart w:name="" w:id="17124"/>
      <w:r>
        <w:rPr>
          <w:rFonts w:ascii="楷体" w:hAnsi="楷体" w:cs="楷体" w:eastAsia="楷体"/>
          <w:sz w:val="38"/>
          <w:spacing w:val="0"/>
          <w:color w:val="000000"/>
          <w:b w:val="off"/>
          <w:i w:val="off"/>
        </w:rPr>
        <w:t>711</w:t>
      </w:r>
      <w:bookmarkEnd w:id="17124"/>
    </w:p>
    <w:p>
      <w:r>
        <w:t/>
      </w:r>
    </w:p>
    <w:p>
      <w:pPr>
        <w:sectPr>
          <w:footerReference r:id="rId1481"/>
          <w:headerReference r:id="rId1482" w:type="default"/>
          <w:type w:val="nextPage"/>
          <w:pgSz w:w="17060" w:h="25400"/>
          <w:pgMar w:left="1560" w:top="1080" w:right="1560" w:bottom="1080" w:header="780" w:footer="780"/>
          <w:cols w:num="1"/>
        </w:sectPr>
      </w:pPr>
    </w:p>
    <w:p>
      <w:pPr>
        <w:pageBreakBefore w:val="off"/>
        <w:tabs/>
        <w:wordWrap w:val="off"/>
        <w:spacing w:before="0" w:after="0" w:line="460" w:lineRule="atLeast"/>
        <w:ind w:left="40" w:right="0"/>
        <w:jc w:val="both"/>
        <w:textAlignment w:val="baseline"/>
        <w:rPr>
          <w:sz w:val="34"/>
        </w:rPr>
      </w:pPr>
      <w:bookmarkStart w:name="" w:id="17125"/>
      <w:r>
        <w:rPr>
          <w:rFonts w:ascii="黑体" w:hAnsi="黑体" w:cs="黑体" w:eastAsia="黑体"/>
          <w:sz w:val="34"/>
          <w:spacing w:val="0"/>
          <w:color w:val="a4b6d3"/>
          <w:b w:val="off"/>
          <w:i w:val="off"/>
        </w:rPr>
        <w:t>第五部分家庭疾病解决方案</w:t>
      </w:r>
      <w:bookmarkEnd w:id="17125"/>
    </w:p>
    <w:p>
      <w:pPr>
        <w:pageBreakBefore w:val="off"/>
        <w:tabs/>
        <w:wordWrap w:val="off"/>
        <w:spacing w:before="0" w:after="0" w:line="800" w:lineRule="exact"/>
        <w:ind w:left="0" w:right="0"/>
        <w:jc w:val="both"/>
        <w:textAlignment w:val="baseline"/>
        <w:rPr>
          <w:sz w:val="40"/>
        </w:rPr>
      </w:pPr>
      <w:bookmarkStart w:name="" w:id="17126"/>
      <w:r>
        <w:rPr>
          <w:rFonts w:ascii="宋体" w:hAnsi="宋体" w:cs="宋体" w:eastAsia="宋体"/>
          <w:sz w:val="40"/>
          <w:spacing w:val="0"/>
          <w:color w:val="000000"/>
          <w:b w:val="off"/>
          <w:i w:val="off"/>
        </w:rPr>
        <w:t/>
      </w:r>
      <w:bookmarkEnd w:id="17126"/>
    </w:p>
    <w:p>
      <w:pPr>
        <w:pageBreakBefore w:val="off"/>
        <w:tabs/>
        <w:wordWrap w:val="off"/>
        <w:spacing w:before="0" w:after="0" w:line="800" w:lineRule="exact"/>
        <w:ind w:left="0" w:right="0"/>
        <w:jc w:val="both"/>
        <w:textAlignment w:val="baseline"/>
        <w:rPr>
          <w:sz w:val="40"/>
        </w:rPr>
      </w:pPr>
      <w:bookmarkStart w:name="" w:id="17127"/>
      <w:r>
        <w:rPr>
          <w:rFonts w:ascii="宋体" w:hAnsi="宋体" w:cs="宋体" w:eastAsia="宋体"/>
          <w:sz w:val="40"/>
          <w:spacing w:val="0"/>
          <w:color w:val="000000"/>
          <w:b w:val="off"/>
          <w:i w:val="off"/>
        </w:rPr>
        <w:t/>
      </w:r>
      <w:bookmarkEnd w:id="17127"/>
    </w:p>
    <w:p>
      <w:pPr>
        <w:pageBreakBefore w:val="off"/>
        <w:tabs/>
        <w:wordWrap w:val="off"/>
        <w:spacing w:before="0" w:after="0" w:line="780" w:lineRule="atLeast"/>
        <w:ind w:left="40" w:right="0"/>
        <w:jc w:val="both"/>
        <w:textAlignment w:val="baseline"/>
        <w:rPr>
          <w:sz w:val="40"/>
        </w:rPr>
      </w:pPr>
      <w:bookmarkStart w:name="" w:id="17128"/>
      <w:r>
        <w:rPr>
          <w:rFonts w:ascii="宋体" w:hAnsi="宋体" w:cs="宋体" w:eastAsia="宋体"/>
          <w:sz w:val="40"/>
          <w:spacing w:val="0"/>
          <w:color w:val="000000"/>
          <w:b w:val="off"/>
          <w:i w:val="off"/>
        </w:rPr>
        <w:t>部肌肉。</w:t>
      </w:r>
      <w:bookmarkEnd w:id="17128"/>
    </w:p>
    <w:p>
      <w:pPr>
        <w:pageBreakBefore w:val="off"/>
        <w:tabs/>
        <w:wordWrap w:val="off"/>
        <w:spacing w:before="0" w:after="0" w:line="780" w:lineRule="atLeast"/>
        <w:ind w:left="40" w:right="80" w:firstLine="800"/>
        <w:jc w:val="both"/>
        <w:textAlignment w:val="baseline"/>
        <w:rPr>
          <w:sz w:val="40"/>
        </w:rPr>
      </w:pPr>
      <w:bookmarkStart w:name="" w:id="17129"/>
      <w:r>
        <w:rPr>
          <w:rFonts w:ascii="宋体" w:hAnsi="宋体" w:cs="宋体" w:eastAsia="宋体"/>
          <w:sz w:val="40"/>
          <w:spacing w:val="0"/>
          <w:color w:val="000000"/>
          <w:b w:val="off"/>
          <w:i w:val="off"/>
        </w:rPr>
        <w:t>感觉功能异常，比如不知道自己的腿在哪里，用棉签棒扎一下大腿或者</w:t>
      </w:r>
      <w:r>
        <w:rPr>
          <w:rFonts w:ascii="宋体" w:hAnsi="宋体" w:cs="宋体" w:eastAsia="宋体"/>
          <w:sz w:val="40"/>
          <w:spacing w:val="0"/>
          <w:color w:val="000000"/>
          <w:b w:val="off"/>
          <w:i w:val="off"/>
        </w:rPr>
        <w:t>用热水烫一下大腿，都感觉不到。</w:t>
      </w:r>
      <w:bookmarkEnd w:id="17129"/>
    </w:p>
    <w:p>
      <w:pPr>
        <w:pageBreakBefore w:val="off"/>
        <w:tabs/>
        <w:wordWrap w:val="off"/>
        <w:spacing w:before="0" w:after="0" w:line="780" w:lineRule="atLeast"/>
        <w:ind w:left="840" w:right="0"/>
        <w:jc w:val="both"/>
        <w:textAlignment w:val="baseline"/>
        <w:rPr>
          <w:sz w:val="40"/>
        </w:rPr>
      </w:pPr>
      <w:bookmarkStart w:name="" w:id="17130"/>
      <w:r>
        <w:rPr>
          <w:rFonts w:ascii="宋体" w:hAnsi="宋体" w:cs="宋体" w:eastAsia="宋体"/>
          <w:sz w:val="40"/>
          <w:spacing w:val="0"/>
          <w:color w:val="000000"/>
          <w:b w:val="off"/>
          <w:i w:val="off"/>
        </w:rPr>
        <w:t>视觉系统异常，比如视力模糊、看东西重影、视野缺损或暂时性失明。</w:t>
      </w:r>
      <w:bookmarkEnd w:id="17130"/>
    </w:p>
    <w:p>
      <w:pPr>
        <w:pageBreakBefore w:val="off"/>
        <w:tabs/>
        <w:wordWrap w:val="off"/>
        <w:spacing w:before="0" w:after="0" w:line="780" w:lineRule="atLeast"/>
        <w:ind w:left="40" w:right="80" w:firstLine="800"/>
        <w:jc w:val="both"/>
        <w:textAlignment w:val="baseline"/>
        <w:rPr>
          <w:sz w:val="40"/>
        </w:rPr>
      </w:pPr>
      <w:bookmarkStart w:name="" w:id="17131"/>
      <w:r>
        <w:rPr>
          <w:rFonts w:ascii="宋体" w:hAnsi="宋体" w:cs="宋体" w:eastAsia="宋体"/>
          <w:sz w:val="40"/>
          <w:spacing w:val="0"/>
          <w:color w:val="000000"/>
          <w:b w:val="off"/>
          <w:i w:val="off"/>
        </w:rPr>
        <w:t>平衡和协调障碍，比如走路不稳，容易晃动或摔倒，或突然昏迷后自己</w:t>
      </w:r>
      <w:r>
        <w:rPr>
          <w:rFonts w:ascii="宋体" w:hAnsi="宋体" w:cs="宋体" w:eastAsia="宋体"/>
          <w:sz w:val="40"/>
          <w:spacing w:val="0"/>
          <w:color w:val="000000"/>
          <w:b w:val="off"/>
          <w:i w:val="off"/>
        </w:rPr>
        <w:t>又清醒过来。</w:t>
      </w:r>
      <w:bookmarkEnd w:id="17131"/>
    </w:p>
    <w:p>
      <w:pPr>
        <w:pageBreakBefore w:val="off"/>
        <w:tabs/>
        <w:wordWrap w:val="off"/>
        <w:spacing w:before="0" w:after="0" w:line="780" w:lineRule="atLeast"/>
        <w:ind w:left="40" w:right="80" w:firstLine="800"/>
        <w:jc w:val="both"/>
        <w:textAlignment w:val="baseline"/>
        <w:rPr>
          <w:sz w:val="40"/>
        </w:rPr>
      </w:pPr>
      <w:bookmarkStart w:name="" w:id="17132"/>
      <w:r>
        <w:rPr>
          <w:rFonts w:ascii="宋体" w:hAnsi="宋体" w:cs="宋体" w:eastAsia="宋体"/>
          <w:sz w:val="40"/>
          <w:spacing w:val="0"/>
          <w:color w:val="000000"/>
          <w:b w:val="off"/>
          <w:i w:val="off"/>
        </w:rPr>
        <w:t>这些都有可能是急性脑梗的预警信号。由于症状的复杂性和个体的差异</w:t>
      </w:r>
      <w:r>
        <w:rPr>
          <w:rFonts w:ascii="宋体" w:hAnsi="宋体" w:cs="宋体" w:eastAsia="宋体"/>
          <w:sz w:val="40"/>
          <w:spacing w:val="0"/>
          <w:color w:val="000000"/>
          <w:b w:val="off"/>
          <w:i w:val="off"/>
        </w:rPr>
        <w:t>性，建议一旦出现上述任何症状，无论轻重，都应及时就医进行专业评估。</w:t>
      </w:r>
      <w:bookmarkEnd w:id="17132"/>
    </w:p>
    <w:p>
      <w:pPr>
        <w:pageBreakBefore w:val="off"/>
        <w:tabs/>
        <w:wordWrap w:val="off"/>
        <w:spacing w:before="0" w:after="0" w:line="780" w:lineRule="atLeast"/>
        <w:ind w:left="840" w:right="0"/>
        <w:jc w:val="both"/>
        <w:textAlignment w:val="baseline"/>
        <w:rPr>
          <w:sz w:val="40"/>
        </w:rPr>
      </w:pPr>
      <w:bookmarkStart w:name="" w:id="17133"/>
      <w:r>
        <w:rPr>
          <w:rFonts w:ascii="宋体" w:hAnsi="宋体" w:cs="宋体" w:eastAsia="宋体"/>
          <w:sz w:val="40"/>
          <w:spacing w:val="0"/>
          <w:color w:val="a4b6d3"/>
          <w:b w:val="off"/>
          <w:i w:val="off"/>
        </w:rPr>
        <w:t>第五，意识混乱或性格改变。</w:t>
      </w:r>
      <w:bookmarkEnd w:id="17133"/>
    </w:p>
    <w:p>
      <w:pPr>
        <w:pageBreakBefore w:val="off"/>
        <w:tabs/>
        <w:wordWrap w:val="off"/>
        <w:spacing w:before="0" w:after="0" w:line="780" w:lineRule="atLeast"/>
        <w:ind w:left="40" w:right="20" w:firstLine="800"/>
        <w:jc w:val="both"/>
        <w:textAlignment w:val="baseline"/>
        <w:rPr>
          <w:sz w:val="40"/>
        </w:rPr>
      </w:pPr>
      <w:bookmarkStart w:name="" w:id="17134"/>
      <w:r>
        <w:rPr>
          <w:rFonts w:ascii="宋体" w:hAnsi="宋体" w:cs="宋体" w:eastAsia="宋体"/>
          <w:sz w:val="40"/>
          <w:spacing w:val="0"/>
          <w:color w:val="000000"/>
          <w:b w:val="off"/>
          <w:i w:val="off"/>
        </w:rPr>
        <w:t>当一个人突然意识混乱、思维能力变差时，我们很容易意识到可能是大</w:t>
      </w:r>
      <w:r>
        <w:rPr>
          <w:rFonts w:ascii="宋体" w:hAnsi="宋体" w:cs="宋体" w:eastAsia="宋体"/>
          <w:sz w:val="40"/>
          <w:spacing w:val="0"/>
          <w:color w:val="000000"/>
          <w:b w:val="off"/>
          <w:i w:val="off"/>
        </w:rPr>
        <w:t>脑出了严重问题。但有些大脑疾病的征兆非常隐蔽，比如性格出现了巨大变</w:t>
      </w:r>
      <w:r>
        <w:rPr>
          <w:rFonts w:ascii="宋体" w:hAnsi="宋体" w:cs="宋体" w:eastAsia="宋体"/>
          <w:sz w:val="40"/>
          <w:spacing w:val="0"/>
          <w:color w:val="000000"/>
          <w:b w:val="off"/>
          <w:i w:val="off"/>
        </w:rPr>
        <w:t>化，原本温和的人变得暴躁易怒，原本健谈的人变得沉默寡言，或者突然完全</w:t>
      </w:r>
      <w:r>
        <w:rPr>
          <w:rFonts w:ascii="宋体" w:hAnsi="宋体" w:cs="宋体" w:eastAsia="宋体"/>
          <w:sz w:val="40"/>
          <w:spacing w:val="0"/>
          <w:color w:val="000000"/>
          <w:b w:val="off"/>
          <w:i w:val="off"/>
        </w:rPr>
        <w:t>无法集中注意力，其实也反映出大脑出现了严重问题，可能是脑肿瘤、脑出血</w:t>
      </w:r>
      <w:r>
        <w:rPr>
          <w:rFonts w:ascii="宋体" w:hAnsi="宋体" w:cs="宋体" w:eastAsia="宋体"/>
          <w:sz w:val="40"/>
          <w:spacing w:val="0"/>
          <w:color w:val="000000"/>
          <w:b w:val="off"/>
          <w:i w:val="off"/>
        </w:rPr>
        <w:t>或脑卒中(中风)的征兆。</w:t>
      </w:r>
      <w:bookmarkEnd w:id="17134"/>
    </w:p>
    <w:p>
      <w:pPr>
        <w:pageBreakBefore w:val="off"/>
        <w:tabs/>
        <w:wordWrap w:val="off"/>
        <w:spacing w:before="0" w:after="0" w:line="780" w:lineRule="atLeast"/>
        <w:ind w:left="40" w:right="0" w:firstLine="800"/>
        <w:jc w:val="both"/>
        <w:textAlignment w:val="baseline"/>
        <w:rPr>
          <w:sz w:val="40"/>
        </w:rPr>
      </w:pPr>
      <w:bookmarkStart w:name="" w:id="17135"/>
      <w:r>
        <w:rPr>
          <w:rFonts w:ascii="宋体" w:hAnsi="宋体" w:cs="宋体" w:eastAsia="宋体"/>
          <w:sz w:val="40"/>
          <w:spacing w:val="0"/>
          <w:color w:val="000000"/>
          <w:b w:val="off"/>
          <w:i w:val="off"/>
        </w:rPr>
        <w:t>如何判断这种变化是否危险呢?如果性格改变特别迅速，比如同一天之</w:t>
      </w:r>
      <w:r>
        <w:rPr>
          <w:rFonts w:ascii="宋体" w:hAnsi="宋体" w:cs="宋体" w:eastAsia="宋体"/>
          <w:sz w:val="40"/>
          <w:spacing w:val="0"/>
          <w:color w:val="000000"/>
          <w:b w:val="off"/>
          <w:i w:val="off"/>
        </w:rPr>
        <w:t>内，上午还很正常，下午却好像突然变了一个人，就要高度警惕，尽快就医。</w:t>
      </w:r>
      <w:bookmarkEnd w:id="17135"/>
    </w:p>
    <w:p>
      <w:pPr>
        <w:pageBreakBefore w:val="off"/>
        <w:tabs/>
        <w:wordWrap w:val="off"/>
        <w:spacing w:before="0" w:after="0" w:line="780" w:lineRule="atLeast"/>
        <w:ind w:left="840" w:right="0"/>
        <w:jc w:val="both"/>
        <w:textAlignment w:val="baseline"/>
        <w:rPr>
          <w:sz w:val="40"/>
        </w:rPr>
      </w:pPr>
      <w:bookmarkStart w:name="" w:id="17136"/>
      <w:r>
        <w:rPr>
          <w:rFonts w:ascii="宋体" w:hAnsi="宋体" w:cs="宋体" w:eastAsia="宋体"/>
          <w:sz w:val="40"/>
          <w:spacing w:val="0"/>
          <w:color w:val="a4b6d3"/>
          <w:b w:val="off"/>
          <w:i w:val="off"/>
        </w:rPr>
        <w:t>第六，腹痛。</w:t>
      </w:r>
      <w:bookmarkEnd w:id="17136"/>
    </w:p>
    <w:p>
      <w:pPr>
        <w:pageBreakBefore w:val="off"/>
        <w:tabs/>
        <w:wordWrap w:val="off"/>
        <w:spacing w:before="0" w:after="0" w:line="780" w:lineRule="atLeast"/>
        <w:ind w:left="40" w:right="0" w:firstLine="800"/>
        <w:jc w:val="both"/>
        <w:textAlignment w:val="baseline"/>
        <w:rPr>
          <w:sz w:val="40"/>
        </w:rPr>
      </w:pPr>
      <w:bookmarkStart w:name="" w:id="17137"/>
      <w:r>
        <w:rPr>
          <w:rFonts w:ascii="宋体" w:hAnsi="宋体" w:cs="宋体" w:eastAsia="宋体"/>
          <w:sz w:val="40"/>
          <w:spacing w:val="0"/>
          <w:color w:val="000000"/>
          <w:b w:val="off"/>
          <w:i w:val="off"/>
        </w:rPr>
        <w:t>腹痛是日常生活中的常见症状，多数情况下由消化不良、肠胀气等轻微</w:t>
      </w:r>
      <w:r>
        <w:rPr>
          <w:rFonts w:ascii="宋体" w:hAnsi="宋体" w:cs="宋体" w:eastAsia="宋体"/>
          <w:sz w:val="40"/>
          <w:spacing w:val="0"/>
          <w:color w:val="000000"/>
          <w:b w:val="off"/>
          <w:i w:val="off"/>
        </w:rPr>
        <w:t>问题引起。然而，当出现以下两个关键症状时，建议立即就医。</w:t>
      </w:r>
      <w:bookmarkEnd w:id="17137"/>
    </w:p>
    <w:p>
      <w:pPr>
        <w:pageBreakBefore w:val="off"/>
        <w:tabs/>
        <w:wordWrap w:val="off"/>
        <w:spacing w:before="0" w:after="0" w:line="780" w:lineRule="atLeast"/>
        <w:ind w:left="40" w:right="0" w:firstLine="800"/>
        <w:jc w:val="both"/>
        <w:textAlignment w:val="baseline"/>
        <w:rPr>
          <w:sz w:val="40"/>
        </w:rPr>
      </w:pPr>
      <w:bookmarkStart w:name="" w:id="17138"/>
      <w:r>
        <w:rPr>
          <w:rFonts w:ascii="宋体" w:hAnsi="宋体" w:cs="宋体" w:eastAsia="宋体"/>
          <w:sz w:val="40"/>
          <w:spacing w:val="0"/>
          <w:color w:val="000000"/>
          <w:b w:val="off"/>
          <w:i w:val="off"/>
        </w:rPr>
        <w:t>一是无论疼痛呈持续性还是间断性，如果出现加重的趋势，都需要高度</w:t>
      </w:r>
      <w:r>
        <w:rPr>
          <w:rFonts w:ascii="宋体" w:hAnsi="宋体" w:cs="宋体" w:eastAsia="宋体"/>
          <w:sz w:val="40"/>
          <w:spacing w:val="0"/>
          <w:color w:val="000000"/>
          <w:b w:val="off"/>
          <w:i w:val="off"/>
        </w:rPr>
        <w:t>警惕。</w:t>
      </w:r>
      <w:bookmarkEnd w:id="17138"/>
    </w:p>
    <w:p>
      <w:pPr>
        <w:pageBreakBefore w:val="off"/>
        <w:tabs/>
        <w:wordWrap w:val="off"/>
        <w:spacing w:before="0" w:after="0" w:line="780" w:lineRule="atLeast"/>
        <w:ind w:left="840" w:right="0"/>
        <w:jc w:val="both"/>
        <w:textAlignment w:val="baseline"/>
        <w:rPr>
          <w:sz w:val="40"/>
        </w:rPr>
      </w:pPr>
      <w:bookmarkStart w:name="" w:id="17139"/>
      <w:r>
        <w:rPr>
          <w:rFonts w:ascii="宋体" w:hAnsi="宋体" w:cs="宋体" w:eastAsia="宋体"/>
          <w:sz w:val="40"/>
          <w:spacing w:val="0"/>
          <w:color w:val="000000"/>
          <w:b w:val="off"/>
          <w:i w:val="off"/>
        </w:rPr>
        <w:t>二是常规方法如热敷、促排气、排便等无法缓解疼痛。</w:t>
      </w:r>
      <w:bookmarkEnd w:id="17139"/>
    </w:p>
    <w:p>
      <w:pPr>
        <w:pageBreakBefore w:val="off"/>
        <w:tabs/>
        <w:wordWrap w:val="off"/>
        <w:spacing w:before="0" w:after="0" w:line="780" w:lineRule="atLeast"/>
        <w:ind w:left="40" w:right="0" w:firstLine="800"/>
        <w:jc w:val="both"/>
        <w:textAlignment w:val="baseline"/>
        <w:rPr>
          <w:sz w:val="40"/>
        </w:rPr>
      </w:pPr>
      <w:bookmarkStart w:name="" w:id="17140"/>
      <w:r>
        <w:rPr>
          <w:rFonts w:ascii="宋体" w:hAnsi="宋体" w:cs="宋体" w:eastAsia="宋体"/>
          <w:sz w:val="40"/>
          <w:spacing w:val="0"/>
          <w:color w:val="000000"/>
          <w:b w:val="off"/>
          <w:i w:val="off"/>
        </w:rPr>
        <w:t>很多凶险的疾病前兆都会表现为急性腹痛，如胃穿孔、急性胰腺炎、肠</w:t>
      </w:r>
      <w:r>
        <w:rPr>
          <w:rFonts w:ascii="宋体" w:hAnsi="宋体" w:cs="宋体" w:eastAsia="宋体"/>
          <w:sz w:val="40"/>
          <w:spacing w:val="0"/>
          <w:color w:val="000000"/>
          <w:b w:val="off"/>
          <w:i w:val="off"/>
        </w:rPr>
        <w:t>梗阻、肠扭转、腹主动脉瘤破裂、异位妊娠破裂等。胃穿孔和急性胰腺炎的疼</w:t>
      </w:r>
      <w:r>
        <w:rPr>
          <w:rFonts w:ascii="宋体" w:hAnsi="宋体" w:cs="宋体" w:eastAsia="宋体"/>
          <w:sz w:val="40"/>
          <w:spacing w:val="0"/>
          <w:color w:val="000000"/>
          <w:b w:val="off"/>
          <w:i w:val="off"/>
        </w:rPr>
        <w:t>痛是持续性的，而且会越来越疼，基本无法缓解；肠梗阻这类肠道疾病则表现</w:t>
      </w:r>
      <w:bookmarkEnd w:id="17140"/>
    </w:p>
    <w:p>
      <w:pPr>
        <w:pageBreakBefore w:val="off"/>
        <w:tabs/>
        <w:wordWrap w:val="off"/>
        <w:spacing w:before="0" w:after="0" w:line="800" w:lineRule="exact"/>
        <w:ind w:left="0" w:right="0"/>
        <w:jc w:val="both"/>
        <w:textAlignment w:val="baseline"/>
        <w:rPr>
          <w:sz w:val="40"/>
        </w:rPr>
      </w:pPr>
      <w:bookmarkStart w:name="" w:id="17141"/>
      <w:r>
        <w:rPr>
          <w:rFonts w:ascii="宋体" w:hAnsi="宋体" w:cs="宋体" w:eastAsia="宋体"/>
          <w:sz w:val="40"/>
          <w:spacing w:val="0"/>
          <w:color w:val="000000"/>
          <w:b w:val="off"/>
          <w:i w:val="off"/>
        </w:rPr>
        <w:t/>
      </w:r>
      <w:bookmarkEnd w:id="17141"/>
    </w:p>
    <w:p>
      <w:pPr>
        <w:pageBreakBefore w:val="off"/>
        <w:tabs/>
        <w:wordWrap w:val="off"/>
        <w:spacing w:before="0" w:after="0" w:line="520" w:lineRule="atLeast"/>
        <w:ind w:left="40" w:right="0"/>
        <w:jc w:val="both"/>
        <w:textAlignment w:val="baseline"/>
        <w:rPr>
          <w:sz w:val="39"/>
        </w:rPr>
      </w:pPr>
      <w:bookmarkStart w:name="" w:id="17142"/>
      <w:r>
        <w:rPr>
          <w:rFonts w:ascii="宋体" w:hAnsi="宋体" w:cs="宋体" w:eastAsia="宋体"/>
          <w:sz w:val="39"/>
          <w:spacing w:val="0"/>
          <w:color w:val="a4b6d3"/>
          <w:b w:val="off"/>
          <w:i w:val="off"/>
        </w:rPr>
        <w:t>712</w:t>
      </w:r>
      <w:bookmarkEnd w:id="17142"/>
    </w:p>
    <w:p>
      <w:r>
        <w:t/>
      </w:r>
    </w:p>
    <w:p>
      <w:pPr>
        <w:sectPr>
          <w:footerReference r:id="rId1483"/>
          <w:headerReference r:id="rId1484" w:type="default"/>
          <w:type w:val="nextPage"/>
          <w:pgSz w:w="17340" w:h="25540"/>
          <w:pgMar w:left="1620" w:top="1080" w:right="1620" w:bottom="1080" w:header="780" w:footer="780"/>
          <w:cols w:num="1"/>
        </w:sectPr>
      </w:pPr>
    </w:p>
    <w:p>
      <w:pPr>
        <w:pageBreakBefore w:val="off"/>
        <w:tabs/>
        <w:wordWrap w:val="off"/>
        <w:spacing w:before="0" w:after="0" w:line="500" w:lineRule="atLeast"/>
        <w:ind w:left="0" w:right="0"/>
        <w:jc w:val="right"/>
        <w:textAlignment w:val="baseline"/>
        <w:rPr>
          <w:sz w:val="37"/>
        </w:rPr>
      </w:pPr>
      <w:bookmarkStart w:name="" w:id="17143"/>
      <w:r>
        <w:rPr>
          <w:rFonts w:ascii="黑体" w:hAnsi="黑体" w:cs="黑体" w:eastAsia="黑体"/>
          <w:sz w:val="37"/>
          <w:spacing w:val="0"/>
          <w:color w:val="000000"/>
          <w:b w:val="off"/>
          <w:i w:val="off"/>
        </w:rPr>
        <w:t>第十二章疾病管理</w:t>
      </w:r>
      <w:bookmarkEnd w:id="17143"/>
    </w:p>
    <w:p>
      <w:pPr>
        <w:pageBreakBefore w:val="off"/>
        <w:tabs/>
        <w:wordWrap w:val="off"/>
        <w:spacing w:before="0" w:after="0" w:line="780" w:lineRule="exact"/>
        <w:ind w:left="0" w:right="0"/>
        <w:jc w:val="right"/>
        <w:textAlignment w:val="baseline"/>
        <w:rPr>
          <w:sz w:val="40"/>
        </w:rPr>
      </w:pPr>
      <w:bookmarkStart w:name="" w:id="17144"/>
      <w:r>
        <w:rPr>
          <w:rFonts w:ascii="宋体" w:hAnsi="宋体" w:cs="宋体" w:eastAsia="宋体"/>
          <w:sz w:val="40"/>
          <w:spacing w:val="0"/>
          <w:color w:val="000000"/>
          <w:b w:val="off"/>
          <w:i w:val="off"/>
        </w:rPr>
        <w:t/>
      </w:r>
      <w:bookmarkEnd w:id="17144"/>
    </w:p>
    <w:p>
      <w:pPr>
        <w:pageBreakBefore w:val="off"/>
        <w:tabs/>
        <w:wordWrap w:val="off"/>
        <w:spacing w:before="0" w:after="0" w:line="780" w:lineRule="exact"/>
        <w:ind w:left="0" w:right="0"/>
        <w:jc w:val="right"/>
        <w:textAlignment w:val="baseline"/>
        <w:rPr>
          <w:sz w:val="40"/>
        </w:rPr>
      </w:pPr>
      <w:bookmarkStart w:name="" w:id="17145"/>
      <w:r>
        <w:rPr>
          <w:rFonts w:ascii="宋体" w:hAnsi="宋体" w:cs="宋体" w:eastAsia="宋体"/>
          <w:sz w:val="40"/>
          <w:spacing w:val="0"/>
          <w:color w:val="000000"/>
          <w:b w:val="off"/>
          <w:i w:val="off"/>
        </w:rPr>
        <w:t/>
      </w:r>
      <w:bookmarkEnd w:id="17145"/>
    </w:p>
    <w:p>
      <w:pPr>
        <w:pageBreakBefore w:val="off"/>
        <w:tabs/>
        <w:wordWrap w:val="off"/>
        <w:spacing w:before="0" w:after="0" w:line="780" w:lineRule="atLeast"/>
        <w:ind w:left="20" w:right="0"/>
        <w:jc w:val="both"/>
        <w:textAlignment w:val="baseline"/>
        <w:rPr>
          <w:sz w:val="40"/>
        </w:rPr>
      </w:pPr>
      <w:bookmarkStart w:name="" w:id="17146"/>
      <w:r>
        <w:rPr>
          <w:rFonts w:ascii="宋体" w:hAnsi="宋体" w:cs="宋体" w:eastAsia="宋体"/>
          <w:sz w:val="40"/>
          <w:spacing w:val="0"/>
          <w:color w:val="000000"/>
          <w:b w:val="off"/>
          <w:i w:val="off"/>
        </w:rPr>
        <w:t>为间断性疼痛，但发作频率和强度也会逐渐增加。</w:t>
      </w:r>
      <w:bookmarkEnd w:id="17146"/>
    </w:p>
    <w:p>
      <w:pPr>
        <w:pageBreakBefore w:val="off"/>
        <w:tabs/>
        <w:wordWrap w:val="off"/>
        <w:spacing w:before="0" w:after="0" w:line="780" w:lineRule="atLeast"/>
        <w:ind w:left="20" w:right="0" w:firstLine="840"/>
        <w:jc w:val="both"/>
        <w:textAlignment w:val="baseline"/>
        <w:rPr>
          <w:sz w:val="40"/>
        </w:rPr>
      </w:pPr>
      <w:bookmarkStart w:name="" w:id="17147"/>
      <w:r>
        <w:rPr>
          <w:rFonts w:ascii="宋体" w:hAnsi="宋体" w:cs="宋体" w:eastAsia="宋体"/>
          <w:sz w:val="40"/>
          <w:spacing w:val="0"/>
          <w:color w:val="000000"/>
          <w:b w:val="off"/>
          <w:i w:val="off"/>
        </w:rPr>
        <w:t>此外，女性还要尤其留意异位妊娠，也就是通常所说的“宫外孕”。异位</w:t>
      </w:r>
      <w:r>
        <w:rPr>
          <w:rFonts w:ascii="宋体" w:hAnsi="宋体" w:cs="宋体" w:eastAsia="宋体"/>
          <w:sz w:val="40"/>
          <w:spacing w:val="0"/>
          <w:color w:val="000000"/>
          <w:b w:val="off"/>
          <w:i w:val="off"/>
        </w:rPr>
        <w:t>妊娠破裂的疼痛可能十分剧烈，也可能比痛经稍重，会表现出疼痛缓解的迹</w:t>
      </w:r>
      <w:r>
        <w:rPr>
          <w:rFonts w:ascii="宋体" w:hAnsi="宋体" w:cs="宋体" w:eastAsia="宋体"/>
          <w:sz w:val="40"/>
          <w:spacing w:val="0"/>
          <w:color w:val="000000"/>
          <w:b w:val="off"/>
          <w:i w:val="off"/>
        </w:rPr>
        <w:t>象，同时可能会伴随类似月经出血的症状。异位妊娠破裂的病情十分凶险，如</w:t>
      </w:r>
      <w:r>
        <w:rPr>
          <w:rFonts w:ascii="宋体" w:hAnsi="宋体" w:cs="宋体" w:eastAsia="宋体"/>
          <w:sz w:val="40"/>
          <w:spacing w:val="0"/>
          <w:color w:val="000000"/>
          <w:b w:val="off"/>
          <w:i w:val="off"/>
        </w:rPr>
        <w:t>果女性在当月有过性生活，且出现了比较严重的腹痛，就要格外注意是否为异</w:t>
      </w:r>
      <w:r>
        <w:rPr>
          <w:rFonts w:ascii="宋体" w:hAnsi="宋体" w:cs="宋体" w:eastAsia="宋体"/>
          <w:sz w:val="40"/>
          <w:spacing w:val="0"/>
          <w:color w:val="000000"/>
          <w:b w:val="off"/>
          <w:i w:val="off"/>
        </w:rPr>
        <w:t>位妊娠破裂。</w:t>
      </w:r>
      <w:bookmarkEnd w:id="17147"/>
    </w:p>
    <w:p>
      <w:pPr>
        <w:pageBreakBefore w:val="off"/>
        <w:tabs/>
        <w:wordWrap w:val="off"/>
        <w:spacing w:before="0" w:after="0" w:line="780" w:lineRule="atLeast"/>
        <w:ind w:left="860" w:right="0"/>
        <w:jc w:val="both"/>
        <w:textAlignment w:val="baseline"/>
        <w:rPr>
          <w:sz w:val="40"/>
        </w:rPr>
      </w:pPr>
      <w:bookmarkStart w:name="" w:id="17148"/>
      <w:r>
        <w:rPr>
          <w:rFonts w:ascii="宋体" w:hAnsi="宋体" w:cs="宋体" w:eastAsia="宋体"/>
          <w:sz w:val="40"/>
          <w:spacing w:val="0"/>
          <w:color w:val="000000"/>
          <w:b w:val="off"/>
          <w:i w:val="off"/>
        </w:rPr>
        <w:t>第七，“柏油便”。</w:t>
      </w:r>
      <w:bookmarkEnd w:id="17148"/>
    </w:p>
    <w:p>
      <w:pPr>
        <w:pageBreakBefore w:val="off"/>
        <w:tabs/>
        <w:wordWrap w:val="off"/>
        <w:spacing w:before="0" w:after="0" w:line="780" w:lineRule="atLeast"/>
        <w:ind w:left="20" w:right="0" w:firstLine="840"/>
        <w:jc w:val="both"/>
        <w:textAlignment w:val="baseline"/>
        <w:rPr>
          <w:sz w:val="40"/>
        </w:rPr>
      </w:pPr>
      <w:bookmarkStart w:name="" w:id="17149"/>
      <w:r>
        <w:rPr>
          <w:rFonts w:ascii="宋体" w:hAnsi="宋体" w:cs="宋体" w:eastAsia="宋体"/>
          <w:sz w:val="40"/>
          <w:spacing w:val="0"/>
          <w:color w:val="000000"/>
          <w:b w:val="off"/>
          <w:i w:val="off"/>
        </w:rPr>
        <w:t>“柏油便”指的是消化道出血后大便呈黑色、油亮状。这可比一般的便血</w:t>
      </w:r>
      <w:r>
        <w:rPr>
          <w:rFonts w:ascii="宋体" w:hAnsi="宋体" w:cs="宋体" w:eastAsia="宋体"/>
          <w:sz w:val="40"/>
          <w:spacing w:val="0"/>
          <w:color w:val="000000"/>
          <w:b w:val="off"/>
          <w:i w:val="off"/>
        </w:rPr>
        <w:t>更凶险。便血虽然看着可怕，但很可能是痔疮导致的。如果出现大量柏油便，</w:t>
      </w:r>
      <w:r>
        <w:rPr>
          <w:rFonts w:ascii="宋体" w:hAnsi="宋体" w:cs="宋体" w:eastAsia="宋体"/>
          <w:sz w:val="40"/>
          <w:spacing w:val="0"/>
          <w:color w:val="000000"/>
          <w:b w:val="off"/>
          <w:i w:val="off"/>
        </w:rPr>
        <w:t>同时伴有腹泻，无论是否腹痛，都意味着消化道出血量不小。遇到这种情况，</w:t>
      </w:r>
      <w:r>
        <w:rPr>
          <w:rFonts w:ascii="宋体" w:hAnsi="宋体" w:cs="宋体" w:eastAsia="宋体"/>
          <w:sz w:val="40"/>
          <w:spacing w:val="0"/>
          <w:color w:val="000000"/>
          <w:b w:val="off"/>
          <w:i w:val="off"/>
        </w:rPr>
        <w:t>必须马上就医。</w:t>
      </w:r>
      <w:bookmarkEnd w:id="17149"/>
    </w:p>
    <w:p>
      <w:pPr>
        <w:pageBreakBefore w:val="off"/>
        <w:tabs/>
        <w:wordWrap w:val="off"/>
        <w:spacing w:before="0" w:after="0" w:line="780" w:lineRule="atLeast"/>
        <w:ind w:left="860" w:right="0"/>
        <w:jc w:val="both"/>
        <w:textAlignment w:val="baseline"/>
        <w:rPr>
          <w:sz w:val="40"/>
        </w:rPr>
      </w:pPr>
      <w:bookmarkStart w:name="" w:id="17150"/>
      <w:r>
        <w:rPr>
          <w:rFonts w:ascii="宋体" w:hAnsi="宋体" w:cs="宋体" w:eastAsia="宋体"/>
          <w:sz w:val="40"/>
          <w:spacing w:val="0"/>
          <w:color w:val="000000"/>
          <w:b w:val="off"/>
          <w:i w:val="off"/>
        </w:rPr>
        <w:t>第八，视网膜脱落。</w:t>
      </w:r>
      <w:bookmarkEnd w:id="17150"/>
    </w:p>
    <w:p>
      <w:pPr>
        <w:pageBreakBefore w:val="off"/>
        <w:tabs/>
        <w:wordWrap w:val="off"/>
        <w:spacing w:before="0" w:after="0" w:line="780" w:lineRule="atLeast"/>
        <w:ind w:left="20" w:right="0" w:firstLine="840"/>
        <w:jc w:val="both"/>
        <w:textAlignment w:val="baseline"/>
        <w:rPr>
          <w:sz w:val="40"/>
        </w:rPr>
      </w:pPr>
      <w:bookmarkStart w:name="" w:id="17151"/>
      <w:r>
        <w:rPr>
          <w:rFonts w:ascii="宋体" w:hAnsi="宋体" w:cs="宋体" w:eastAsia="宋体"/>
          <w:sz w:val="40"/>
          <w:spacing w:val="0"/>
          <w:color w:val="000000"/>
          <w:b w:val="off"/>
          <w:i w:val="off"/>
        </w:rPr>
        <w:t>眼睛前方有闪光或无法解释的亮点，视野中出现大量类似飞蚊的斑点，</w:t>
      </w:r>
      <w:r>
        <w:rPr>
          <w:rFonts w:ascii="宋体" w:hAnsi="宋体" w:cs="宋体" w:eastAsia="宋体"/>
          <w:sz w:val="40"/>
          <w:spacing w:val="0"/>
          <w:color w:val="000000"/>
          <w:b w:val="off"/>
          <w:i w:val="off"/>
        </w:rPr>
        <w:t>或者视野中有黑暗区域、视力缺损，都有可能是视网膜脱落的迹象。这些症状</w:t>
      </w:r>
      <w:r>
        <w:rPr>
          <w:rFonts w:ascii="宋体" w:hAnsi="宋体" w:cs="宋体" w:eastAsia="宋体"/>
          <w:sz w:val="40"/>
          <w:spacing w:val="0"/>
          <w:color w:val="000000"/>
          <w:b w:val="off"/>
          <w:i w:val="off"/>
        </w:rPr>
        <w:t>大多不会引起疼痛，不过一旦出现，就要立刻就医，以避免永久性视力丧失。</w:t>
      </w:r>
      <w:bookmarkEnd w:id="17151"/>
    </w:p>
    <w:p>
      <w:pPr>
        <w:pageBreakBefore w:val="off"/>
        <w:tabs/>
        <w:wordWrap w:val="off"/>
        <w:spacing w:before="0" w:after="0" w:line="780" w:lineRule="atLeast"/>
        <w:ind w:left="860" w:right="0"/>
        <w:jc w:val="both"/>
        <w:textAlignment w:val="baseline"/>
        <w:rPr>
          <w:sz w:val="40"/>
        </w:rPr>
      </w:pPr>
      <w:bookmarkStart w:name="" w:id="17152"/>
      <w:r>
        <w:rPr>
          <w:rFonts w:ascii="宋体" w:hAnsi="宋体" w:cs="宋体" w:eastAsia="宋体"/>
          <w:sz w:val="40"/>
          <w:spacing w:val="0"/>
          <w:color w:val="000000"/>
          <w:b w:val="off"/>
          <w:i w:val="off"/>
        </w:rPr>
        <w:t>第九，水肿。</w:t>
      </w:r>
      <w:bookmarkEnd w:id="17152"/>
    </w:p>
    <w:p>
      <w:pPr>
        <w:pageBreakBefore w:val="off"/>
        <w:tabs/>
        <w:wordWrap w:val="off"/>
        <w:spacing w:before="0" w:after="0" w:line="780" w:lineRule="atLeast"/>
        <w:ind w:left="20" w:right="60" w:firstLine="840"/>
        <w:jc w:val="both"/>
        <w:textAlignment w:val="baseline"/>
        <w:rPr>
          <w:sz w:val="40"/>
        </w:rPr>
      </w:pPr>
      <w:bookmarkStart w:name="" w:id="17153"/>
      <w:r>
        <w:rPr>
          <w:rFonts w:ascii="宋体" w:hAnsi="宋体" w:cs="宋体" w:eastAsia="宋体"/>
          <w:sz w:val="40"/>
          <w:spacing w:val="0"/>
          <w:color w:val="000000"/>
          <w:b w:val="off"/>
          <w:i w:val="off"/>
        </w:rPr>
        <w:t>很多中老年人都不把水肿当回事，觉得只是因为走累了或者没有休息好。</w:t>
      </w:r>
      <w:r>
        <w:rPr>
          <w:rFonts w:ascii="宋体" w:hAnsi="宋体" w:cs="宋体" w:eastAsia="宋体"/>
          <w:sz w:val="40"/>
          <w:spacing w:val="0"/>
          <w:color w:val="000000"/>
          <w:b w:val="off"/>
          <w:i w:val="off"/>
        </w:rPr>
        <w:t>事实上，任何部位的水肿都要引起重视。</w:t>
      </w:r>
      <w:bookmarkEnd w:id="17153"/>
    </w:p>
    <w:p>
      <w:pPr>
        <w:pageBreakBefore w:val="off"/>
        <w:tabs/>
        <w:wordWrap w:val="off"/>
        <w:spacing w:before="0" w:after="0" w:line="780" w:lineRule="atLeast"/>
        <w:ind w:left="20" w:right="40" w:firstLine="840"/>
        <w:jc w:val="both"/>
        <w:textAlignment w:val="baseline"/>
        <w:rPr>
          <w:sz w:val="40"/>
        </w:rPr>
      </w:pPr>
      <w:bookmarkStart w:name="" w:id="17154"/>
      <w:r>
        <w:rPr>
          <w:rFonts w:ascii="宋体" w:hAnsi="宋体" w:cs="宋体" w:eastAsia="宋体"/>
          <w:sz w:val="40"/>
          <w:spacing w:val="0"/>
          <w:color w:val="000000"/>
          <w:b w:val="off"/>
          <w:i w:val="off"/>
        </w:rPr>
        <w:t>水肿是组织间隙液体异常积聚的表现，典型特征是按压后出现凹陷且回</w:t>
      </w:r>
      <w:r>
        <w:rPr>
          <w:rFonts w:ascii="宋体" w:hAnsi="宋体" w:cs="宋体" w:eastAsia="宋体"/>
          <w:sz w:val="40"/>
          <w:spacing w:val="0"/>
          <w:color w:val="000000"/>
          <w:b w:val="off"/>
          <w:i w:val="off"/>
        </w:rPr>
        <w:t>弹缓慢。最容易判断身体有没有水肿的部位是小腿骨的正前侧。水肿可能是心</w:t>
      </w:r>
      <w:r>
        <w:rPr>
          <w:rFonts w:ascii="宋体" w:hAnsi="宋体" w:cs="宋体" w:eastAsia="宋体"/>
          <w:sz w:val="40"/>
          <w:spacing w:val="0"/>
          <w:color w:val="000000"/>
          <w:b w:val="off"/>
          <w:i w:val="off"/>
        </w:rPr>
        <w:t>衰、肾衰、甲状腺或静脉问题的预兆，需要尽快就医排查病因。</w:t>
      </w:r>
      <w:bookmarkEnd w:id="17154"/>
    </w:p>
    <w:p>
      <w:pPr>
        <w:pageBreakBefore w:val="off"/>
        <w:tabs/>
        <w:wordWrap w:val="off"/>
        <w:spacing w:before="0" w:after="0" w:line="780" w:lineRule="atLeast"/>
        <w:ind w:left="860" w:right="0"/>
        <w:jc w:val="both"/>
        <w:textAlignment w:val="baseline"/>
        <w:rPr>
          <w:sz w:val="40"/>
        </w:rPr>
      </w:pPr>
      <w:bookmarkStart w:name="" w:id="17155"/>
      <w:r>
        <w:rPr>
          <w:rFonts w:ascii="宋体" w:hAnsi="宋体" w:cs="宋体" w:eastAsia="宋体"/>
          <w:sz w:val="40"/>
          <w:spacing w:val="0"/>
          <w:color w:val="000000"/>
          <w:b w:val="off"/>
          <w:i w:val="off"/>
        </w:rPr>
        <w:t>第十，严重的心理问题。</w:t>
      </w:r>
      <w:bookmarkEnd w:id="17155"/>
    </w:p>
    <w:p>
      <w:pPr>
        <w:pageBreakBefore w:val="off"/>
        <w:tabs/>
        <w:wordWrap w:val="off"/>
        <w:spacing w:before="0" w:after="0" w:line="780" w:lineRule="atLeast"/>
        <w:ind w:left="20" w:right="60" w:firstLine="840"/>
        <w:jc w:val="both"/>
        <w:textAlignment w:val="baseline"/>
        <w:rPr>
          <w:sz w:val="40"/>
        </w:rPr>
      </w:pPr>
      <w:bookmarkStart w:name="" w:id="17156"/>
      <w:r>
        <w:rPr>
          <w:rFonts w:ascii="宋体" w:hAnsi="宋体" w:cs="宋体" w:eastAsia="宋体"/>
          <w:sz w:val="40"/>
          <w:spacing w:val="0"/>
          <w:color w:val="000000"/>
          <w:b w:val="off"/>
          <w:i w:val="off"/>
        </w:rPr>
        <w:t>如果怀疑自己或家人有严重的心理问题，比如重度抑郁、重度焦虑，可</w:t>
      </w:r>
      <w:r>
        <w:rPr>
          <w:rFonts w:ascii="宋体" w:hAnsi="宋体" w:cs="宋体" w:eastAsia="宋体"/>
          <w:sz w:val="40"/>
          <w:spacing w:val="0"/>
          <w:color w:val="000000"/>
          <w:b w:val="off"/>
          <w:i w:val="off"/>
        </w:rPr>
        <w:t>以用前文提到的相关量表进行评估。如果出现了自杀或自伤的想法，不要犹</w:t>
      </w:r>
      <w:r>
        <w:rPr>
          <w:rFonts w:ascii="宋体" w:hAnsi="宋体" w:cs="宋体" w:eastAsia="宋体"/>
          <w:sz w:val="40"/>
          <w:spacing w:val="0"/>
          <w:color w:val="000000"/>
          <w:b w:val="off"/>
          <w:i w:val="off"/>
        </w:rPr>
        <w:t>豫，果断地寻求医生的帮助。</w:t>
      </w:r>
      <w:bookmarkEnd w:id="17156"/>
    </w:p>
    <w:p>
      <w:pPr>
        <w:pageBreakBefore w:val="off"/>
        <w:tabs/>
        <w:wordWrap w:val="off"/>
        <w:spacing w:before="0" w:after="0" w:line="780" w:lineRule="exact"/>
        <w:ind w:left="0" w:right="0"/>
        <w:jc w:val="both"/>
        <w:textAlignment w:val="baseline"/>
        <w:rPr>
          <w:sz w:val="40"/>
        </w:rPr>
      </w:pPr>
      <w:bookmarkStart w:name="" w:id="17157"/>
      <w:r>
        <w:rPr>
          <w:rFonts w:ascii="宋体" w:hAnsi="宋体" w:cs="宋体" w:eastAsia="宋体"/>
          <w:sz w:val="40"/>
          <w:spacing w:val="0"/>
          <w:color w:val="000000"/>
          <w:b w:val="off"/>
          <w:i w:val="off"/>
        </w:rPr>
        <w:t/>
      </w:r>
      <w:bookmarkEnd w:id="17157"/>
    </w:p>
    <w:p>
      <w:pPr>
        <w:pageBreakBefore w:val="off"/>
        <w:tabs/>
        <w:wordWrap w:val="off"/>
        <w:spacing w:before="0" w:after="0" w:line="540" w:lineRule="atLeast"/>
        <w:ind w:left="0" w:right="60"/>
        <w:jc w:val="right"/>
        <w:textAlignment w:val="baseline"/>
        <w:rPr>
          <w:sz w:val="39"/>
        </w:rPr>
      </w:pPr>
      <w:bookmarkStart w:name="" w:id="17158"/>
      <w:r>
        <w:rPr>
          <w:rFonts w:ascii="楷体" w:hAnsi="楷体" w:cs="楷体" w:eastAsia="楷体"/>
          <w:sz w:val="39"/>
          <w:spacing w:val="0"/>
          <w:color w:val="000000"/>
          <w:b w:val="off"/>
          <w:i w:val="off"/>
        </w:rPr>
        <w:t>713</w:t>
      </w:r>
      <w:bookmarkEnd w:id="17158"/>
    </w:p>
    <w:p>
      <w:r>
        <w:t/>
      </w:r>
    </w:p>
    <w:p>
      <w:pPr>
        <w:sectPr>
          <w:footerReference r:id="rId1485"/>
          <w:headerReference r:id="rId1486" w:type="default"/>
          <w:type w:val="nextPage"/>
          <w:pgSz w:w="17060" w:h="25400"/>
          <w:pgMar w:left="1560" w:top="1080" w:right="1560" w:bottom="1080" w:header="780" w:footer="780"/>
          <w:cols w:num="1"/>
        </w:sectPr>
      </w:pPr>
    </w:p>
    <w:p>
      <w:pPr>
        <w:pageBreakBefore w:val="off"/>
        <w:tabs/>
        <w:wordWrap w:val="off"/>
        <w:spacing w:before="0" w:after="0" w:line="460" w:lineRule="atLeast"/>
        <w:ind w:left="20" w:right="0"/>
        <w:jc w:val="both"/>
        <w:textAlignment w:val="baseline"/>
        <w:rPr>
          <w:sz w:val="34"/>
        </w:rPr>
      </w:pPr>
      <w:bookmarkStart w:name="" w:id="17159"/>
      <w:r>
        <w:rPr>
          <w:rFonts w:ascii="黑体" w:hAnsi="黑体" w:cs="黑体" w:eastAsia="黑体"/>
          <w:sz w:val="34"/>
          <w:spacing w:val="0"/>
          <w:color w:val="a4b8d5"/>
          <w:b w:val="off"/>
          <w:i w:val="off"/>
        </w:rPr>
        <w:t>第五部分家庭疾病解决方案</w:t>
      </w:r>
      <w:bookmarkEnd w:id="17159"/>
    </w:p>
    <w:p>
      <w:pPr>
        <w:pageBreakBefore w:val="off"/>
        <w:tabs/>
        <w:wordWrap w:val="off"/>
        <w:spacing w:before="0" w:after="0" w:line="820" w:lineRule="exact"/>
        <w:ind w:left="0" w:right="0"/>
        <w:jc w:val="both"/>
        <w:textAlignment w:val="baseline"/>
        <w:rPr>
          <w:sz w:val="40"/>
        </w:rPr>
      </w:pPr>
      <w:bookmarkStart w:name="" w:id="17160"/>
      <w:r>
        <w:rPr>
          <w:rFonts w:ascii="宋体" w:hAnsi="宋体" w:cs="宋体" w:eastAsia="宋体"/>
          <w:sz w:val="40"/>
          <w:spacing w:val="0"/>
          <w:color w:val="000000"/>
          <w:b w:val="off"/>
          <w:i w:val="off"/>
        </w:rPr>
        <w:t/>
      </w:r>
      <w:bookmarkEnd w:id="17160"/>
    </w:p>
    <w:p>
      <w:pPr>
        <w:pageBreakBefore w:val="off"/>
        <w:tabs/>
        <w:wordWrap w:val="off"/>
        <w:spacing w:before="0" w:after="0" w:line="820" w:lineRule="exact"/>
        <w:ind w:left="0" w:right="0"/>
        <w:jc w:val="both"/>
        <w:textAlignment w:val="baseline"/>
        <w:rPr>
          <w:sz w:val="40"/>
        </w:rPr>
      </w:pPr>
      <w:bookmarkStart w:name="" w:id="17161"/>
      <w:r>
        <w:rPr>
          <w:rFonts w:ascii="宋体" w:hAnsi="宋体" w:cs="宋体" w:eastAsia="宋体"/>
          <w:sz w:val="40"/>
          <w:spacing w:val="0"/>
          <w:color w:val="000000"/>
          <w:b w:val="off"/>
          <w:i w:val="off"/>
        </w:rPr>
        <w:t/>
      </w:r>
      <w:bookmarkEnd w:id="17161"/>
    </w:p>
    <w:p>
      <w:pPr>
        <w:pageBreakBefore w:val="off"/>
        <w:tabs/>
        <w:wordWrap w:val="off"/>
        <w:spacing w:before="0" w:after="0" w:line="800" w:lineRule="atLeast"/>
        <w:ind w:left="20" w:right="20" w:firstLine="820"/>
        <w:jc w:val="both"/>
        <w:textAlignment w:val="baseline"/>
        <w:rPr>
          <w:sz w:val="40"/>
        </w:rPr>
      </w:pPr>
      <w:bookmarkStart w:name="" w:id="17162"/>
      <w:r>
        <w:rPr>
          <w:rFonts w:ascii="宋体" w:hAnsi="宋体" w:cs="宋体" w:eastAsia="宋体"/>
          <w:sz w:val="40"/>
          <w:spacing w:val="0"/>
          <w:color w:val="000000"/>
          <w:b w:val="off"/>
          <w:i w:val="off"/>
        </w:rPr>
        <w:t>上面说的这10种症状既适用于成人，也适用于儿童，但儿童还有两种症</w:t>
      </w:r>
      <w:r>
        <w:rPr>
          <w:rFonts w:ascii="宋体" w:hAnsi="宋体" w:cs="宋体" w:eastAsia="宋体"/>
          <w:sz w:val="40"/>
          <w:spacing w:val="0"/>
          <w:color w:val="000000"/>
          <w:b w:val="off"/>
          <w:i w:val="off"/>
        </w:rPr>
        <w:t>状要格外注意。</w:t>
      </w:r>
      <w:bookmarkEnd w:id="17162"/>
    </w:p>
    <w:p>
      <w:pPr>
        <w:pageBreakBefore w:val="off"/>
        <w:tabs/>
        <w:wordWrap w:val="off"/>
        <w:spacing w:before="0" w:after="0" w:line="800" w:lineRule="atLeast"/>
        <w:ind w:left="840" w:right="0"/>
        <w:jc w:val="both"/>
        <w:textAlignment w:val="baseline"/>
        <w:rPr>
          <w:sz w:val="40"/>
        </w:rPr>
      </w:pPr>
      <w:bookmarkStart w:name="" w:id="17163"/>
      <w:r>
        <w:rPr>
          <w:rFonts w:ascii="宋体" w:hAnsi="宋体" w:cs="宋体" w:eastAsia="宋体"/>
          <w:sz w:val="40"/>
          <w:spacing w:val="0"/>
          <w:color w:val="a4b8d5"/>
          <w:b w:val="off"/>
          <w:i w:val="off"/>
        </w:rPr>
        <w:t>第一，异常疲劳与嗜睡。</w:t>
      </w:r>
      <w:bookmarkEnd w:id="17163"/>
    </w:p>
    <w:p>
      <w:pPr>
        <w:pageBreakBefore w:val="off"/>
        <w:tabs/>
        <w:wordWrap w:val="off"/>
        <w:spacing w:before="0" w:after="0" w:line="800" w:lineRule="atLeast"/>
        <w:ind w:left="20" w:right="0" w:firstLine="820"/>
        <w:jc w:val="both"/>
        <w:textAlignment w:val="baseline"/>
        <w:rPr>
          <w:sz w:val="40"/>
        </w:rPr>
      </w:pPr>
      <w:bookmarkStart w:name="" w:id="17164"/>
      <w:r>
        <w:rPr>
          <w:rFonts w:ascii="宋体" w:hAnsi="宋体" w:cs="宋体" w:eastAsia="宋体"/>
          <w:sz w:val="40"/>
          <w:spacing w:val="0"/>
          <w:color w:val="000000"/>
          <w:b w:val="off"/>
          <w:i w:val="off"/>
        </w:rPr>
        <w:t>疲劳或极度疲劳是儿童的常见问题。除了一些急症，营养不良、甲状腺</w:t>
      </w:r>
      <w:r>
        <w:rPr>
          <w:rFonts w:ascii="宋体" w:hAnsi="宋体" w:cs="宋体" w:eastAsia="宋体"/>
          <w:sz w:val="40"/>
          <w:spacing w:val="0"/>
          <w:color w:val="000000"/>
          <w:b w:val="off"/>
          <w:i w:val="off"/>
        </w:rPr>
        <w:t>疾病、贫血或者发作性睡病也会引发类似的嗜睡、疲劳现象。孩子不会装病，</w:t>
      </w:r>
      <w:r>
        <w:rPr>
          <w:rFonts w:ascii="宋体" w:hAnsi="宋体" w:cs="宋体" w:eastAsia="宋体"/>
          <w:sz w:val="40"/>
          <w:spacing w:val="0"/>
          <w:color w:val="000000"/>
          <w:b w:val="off"/>
          <w:i w:val="off"/>
        </w:rPr>
        <w:t>更不会表达，当他说不清哪里不舒服，但你观察到他特别疲劳或嗜睡、不爱</w:t>
      </w:r>
      <w:r>
        <w:rPr>
          <w:rFonts w:ascii="宋体" w:hAnsi="宋体" w:cs="宋体" w:eastAsia="宋体"/>
          <w:sz w:val="40"/>
          <w:spacing w:val="0"/>
          <w:color w:val="000000"/>
          <w:b w:val="off"/>
          <w:i w:val="off"/>
        </w:rPr>
        <w:t>动、不爱说话、不爱吃奶，甚至伴随发热、呕吐等症状时，就要及时带他去</w:t>
      </w:r>
      <w:r>
        <w:rPr>
          <w:rFonts w:ascii="宋体" w:hAnsi="宋体" w:cs="宋体" w:eastAsia="宋体"/>
          <w:sz w:val="40"/>
          <w:spacing w:val="0"/>
          <w:color w:val="000000"/>
          <w:b w:val="off"/>
          <w:i w:val="off"/>
        </w:rPr>
        <w:t>医院。</w:t>
      </w:r>
      <w:bookmarkEnd w:id="17164"/>
    </w:p>
    <w:p>
      <w:pPr>
        <w:pageBreakBefore w:val="off"/>
        <w:tabs/>
        <w:wordWrap w:val="off"/>
        <w:spacing w:before="0" w:after="0" w:line="800" w:lineRule="atLeast"/>
        <w:ind w:left="840" w:right="0"/>
        <w:jc w:val="both"/>
        <w:textAlignment w:val="baseline"/>
        <w:rPr>
          <w:sz w:val="40"/>
        </w:rPr>
      </w:pPr>
      <w:bookmarkStart w:name="" w:id="17165"/>
      <w:r>
        <w:rPr>
          <w:rFonts w:ascii="宋体" w:hAnsi="宋体" w:cs="宋体" w:eastAsia="宋体"/>
          <w:sz w:val="40"/>
          <w:spacing w:val="0"/>
          <w:color w:val="a4b8d5"/>
          <w:b w:val="off"/>
          <w:i w:val="off"/>
        </w:rPr>
        <w:t>第二，缺水。</w:t>
      </w:r>
      <w:bookmarkEnd w:id="17165"/>
    </w:p>
    <w:p>
      <w:pPr>
        <w:pageBreakBefore w:val="off"/>
        <w:tabs/>
        <w:wordWrap w:val="off"/>
        <w:spacing w:before="0" w:after="0" w:line="800" w:lineRule="atLeast"/>
        <w:ind w:left="20" w:right="0" w:firstLine="820"/>
        <w:jc w:val="both"/>
        <w:textAlignment w:val="baseline"/>
        <w:rPr>
          <w:sz w:val="40"/>
        </w:rPr>
      </w:pPr>
      <w:bookmarkStart w:name="" w:id="17166"/>
      <w:r>
        <w:rPr>
          <w:rFonts w:ascii="宋体" w:hAnsi="宋体" w:cs="宋体" w:eastAsia="宋体"/>
          <w:sz w:val="40"/>
          <w:spacing w:val="0"/>
          <w:color w:val="000000"/>
          <w:b w:val="off"/>
          <w:i w:val="off"/>
        </w:rPr>
        <w:t>如果孩子还不会说话，父母要特别关注缺水相关症状。婴幼儿缺水后，</w:t>
      </w:r>
      <w:r>
        <w:rPr>
          <w:rFonts w:ascii="宋体" w:hAnsi="宋体" w:cs="宋体" w:eastAsia="宋体"/>
          <w:sz w:val="40"/>
          <w:spacing w:val="0"/>
          <w:color w:val="000000"/>
          <w:b w:val="off"/>
          <w:i w:val="off"/>
        </w:rPr>
        <w:t>容易频繁舔嘴唇、尿量减少、食欲减退，甚至出现前囟凹陷或眼窝凹陷等症</w:t>
      </w:r>
      <w:r>
        <w:rPr>
          <w:rFonts w:ascii="宋体" w:hAnsi="宋体" w:cs="宋体" w:eastAsia="宋体"/>
          <w:sz w:val="40"/>
          <w:spacing w:val="0"/>
          <w:color w:val="000000"/>
          <w:b w:val="off"/>
          <w:i w:val="off"/>
        </w:rPr>
        <w:t>状。缺水严重时，婴幼儿还会出现烦躁、呼吸急促、易激惹等症状。出现这些</w:t>
      </w:r>
      <w:r>
        <w:rPr>
          <w:rFonts w:ascii="宋体" w:hAnsi="宋体" w:cs="宋体" w:eastAsia="宋体"/>
          <w:sz w:val="40"/>
          <w:spacing w:val="0"/>
          <w:color w:val="000000"/>
          <w:b w:val="off"/>
          <w:i w:val="off"/>
        </w:rPr>
        <w:t>症状，说明病情已经比较严重，需要立即就医。</w:t>
      </w:r>
      <w:bookmarkEnd w:id="17166"/>
    </w:p>
    <w:p>
      <w:pPr>
        <w:pageBreakBefore w:val="off"/>
        <w:tabs/>
        <w:wordWrap w:val="off"/>
        <w:spacing w:before="0" w:after="0" w:line="800" w:lineRule="atLeast"/>
        <w:ind w:left="20" w:right="20" w:firstLine="820"/>
        <w:jc w:val="both"/>
        <w:textAlignment w:val="baseline"/>
        <w:rPr>
          <w:sz w:val="40"/>
        </w:rPr>
      </w:pPr>
      <w:bookmarkStart w:name="" w:id="17167"/>
      <w:r>
        <w:rPr>
          <w:rFonts w:ascii="宋体" w:hAnsi="宋体" w:cs="宋体" w:eastAsia="宋体"/>
          <w:sz w:val="40"/>
          <w:spacing w:val="0"/>
          <w:color w:val="000000"/>
          <w:b w:val="off"/>
          <w:i w:val="off"/>
        </w:rPr>
        <w:t>此外，还有一条重要原则，身体大部分不适症状若超过2周还未缓解，</w:t>
      </w:r>
      <w:r>
        <w:rPr>
          <w:rFonts w:ascii="宋体" w:hAnsi="宋体" w:cs="宋体" w:eastAsia="宋体"/>
          <w:sz w:val="40"/>
          <w:spacing w:val="0"/>
          <w:color w:val="000000"/>
          <w:b w:val="off"/>
          <w:i w:val="off"/>
        </w:rPr>
        <w:t>比如反酸烧心、食欲不振、声音嘶哑、吞咽困难，或者身体某部位持续疼痛，</w:t>
      </w:r>
      <w:r>
        <w:rPr>
          <w:rFonts w:ascii="宋体" w:hAnsi="宋体" w:cs="宋体" w:eastAsia="宋体"/>
          <w:sz w:val="40"/>
          <w:spacing w:val="0"/>
          <w:color w:val="000000"/>
          <w:b w:val="off"/>
          <w:i w:val="off"/>
        </w:rPr>
        <w:t>都应该及时就医。</w:t>
      </w:r>
      <w:bookmarkEnd w:id="17167"/>
    </w:p>
    <w:p>
      <w:pPr>
        <w:pageBreakBefore w:val="off"/>
        <w:tabs/>
        <w:wordWrap w:val="off"/>
        <w:spacing w:before="0" w:after="0" w:line="820" w:lineRule="exact"/>
        <w:ind w:left="0" w:right="0"/>
        <w:jc w:val="both"/>
        <w:textAlignment w:val="baseline"/>
        <w:rPr>
          <w:sz w:val="40"/>
        </w:rPr>
      </w:pPr>
      <w:bookmarkStart w:name="" w:id="17168"/>
      <w:r>
        <w:rPr>
          <w:rFonts w:ascii="宋体" w:hAnsi="宋体" w:cs="宋体" w:eastAsia="宋体"/>
          <w:sz w:val="40"/>
          <w:spacing w:val="0"/>
          <w:color w:val="000000"/>
          <w:b w:val="off"/>
          <w:i w:val="off"/>
        </w:rPr>
        <w:t/>
      </w:r>
      <w:bookmarkEnd w:id="17168"/>
    </w:p>
    <w:p>
      <w:pPr>
        <w:pageBreakBefore w:val="off"/>
        <w:tabs/>
        <w:wordWrap w:val="off"/>
        <w:spacing w:before="0" w:after="0" w:line="660" w:lineRule="atLeast"/>
        <w:ind w:left="20" w:right="0"/>
        <w:jc w:val="both"/>
        <w:textAlignment w:val="baseline"/>
        <w:rPr>
          <w:sz w:val="47"/>
        </w:rPr>
      </w:pPr>
      <w:bookmarkStart w:name="" w:id="17169"/>
      <w:r>
        <w:rPr>
          <w:rFonts w:ascii="黑体" w:hAnsi="黑体" w:cs="黑体" w:eastAsia="黑体"/>
          <w:sz w:val="47"/>
          <w:spacing w:val="0"/>
          <w:color w:val="a4b8d5"/>
          <w:b w:val="on"/>
          <w:i w:val="off"/>
        </w:rPr>
        <w:t>其他需要就医的情况</w:t>
      </w:r>
      <w:bookmarkEnd w:id="17169"/>
    </w:p>
    <w:p>
      <w:pPr>
        <w:pageBreakBefore w:val="off"/>
        <w:tabs/>
        <w:wordWrap w:val="off"/>
        <w:spacing w:before="0" w:after="0" w:line="820" w:lineRule="exact"/>
        <w:ind w:left="0" w:right="0"/>
        <w:jc w:val="both"/>
        <w:textAlignment w:val="baseline"/>
        <w:rPr>
          <w:sz w:val="40"/>
        </w:rPr>
      </w:pPr>
      <w:bookmarkStart w:name="" w:id="17170"/>
      <w:r>
        <w:rPr>
          <w:rFonts w:ascii="宋体" w:hAnsi="宋体" w:cs="宋体" w:eastAsia="宋体"/>
          <w:sz w:val="40"/>
          <w:spacing w:val="0"/>
          <w:color w:val="000000"/>
          <w:b w:val="off"/>
          <w:i w:val="off"/>
        </w:rPr>
        <w:t/>
      </w:r>
      <w:bookmarkEnd w:id="17170"/>
    </w:p>
    <w:p>
      <w:pPr>
        <w:pageBreakBefore w:val="off"/>
        <w:tabs/>
        <w:wordWrap w:val="off"/>
        <w:spacing w:before="0" w:after="0" w:line="800" w:lineRule="atLeast"/>
        <w:ind w:left="20" w:right="20" w:firstLine="820"/>
        <w:jc w:val="both"/>
        <w:textAlignment w:val="baseline"/>
        <w:rPr>
          <w:sz w:val="40"/>
        </w:rPr>
      </w:pPr>
      <w:bookmarkStart w:name="" w:id="17171"/>
      <w:r>
        <w:rPr>
          <w:rFonts w:ascii="宋体" w:hAnsi="宋体" w:cs="宋体" w:eastAsia="宋体"/>
          <w:sz w:val="40"/>
          <w:spacing w:val="0"/>
          <w:color w:val="000000"/>
          <w:b w:val="off"/>
          <w:i w:val="off"/>
        </w:rPr>
        <w:t>再来看几种症状并不明显，但特别容易出大问题的情况，这些情况下，</w:t>
      </w:r>
      <w:r>
        <w:rPr>
          <w:rFonts w:ascii="宋体" w:hAnsi="宋体" w:cs="宋体" w:eastAsia="宋体"/>
          <w:sz w:val="40"/>
          <w:spacing w:val="0"/>
          <w:color w:val="000000"/>
          <w:b w:val="off"/>
          <w:i w:val="off"/>
        </w:rPr>
        <w:t>同样建议去看医生。</w:t>
      </w:r>
      <w:bookmarkEnd w:id="17171"/>
    </w:p>
    <w:p>
      <w:pPr>
        <w:pageBreakBefore w:val="off"/>
        <w:tabs/>
        <w:wordWrap w:val="off"/>
        <w:spacing w:before="0" w:after="0" w:line="800" w:lineRule="atLeast"/>
        <w:ind w:left="840" w:right="0"/>
        <w:jc w:val="both"/>
        <w:textAlignment w:val="baseline"/>
        <w:rPr>
          <w:sz w:val="40"/>
        </w:rPr>
      </w:pPr>
      <w:bookmarkStart w:name="" w:id="17172"/>
      <w:r>
        <w:rPr>
          <w:rFonts w:ascii="宋体" w:hAnsi="宋体" w:cs="宋体" w:eastAsia="宋体"/>
          <w:sz w:val="40"/>
          <w:spacing w:val="0"/>
          <w:color w:val="a4b8d5"/>
          <w:b w:val="off"/>
          <w:i w:val="off"/>
        </w:rPr>
        <w:t>第一，体重减轻。</w:t>
      </w:r>
      <w:bookmarkEnd w:id="17172"/>
    </w:p>
    <w:p>
      <w:pPr>
        <w:pageBreakBefore w:val="off"/>
        <w:tabs/>
        <w:wordWrap w:val="off"/>
        <w:spacing w:before="0" w:after="0" w:line="800" w:lineRule="atLeast"/>
        <w:ind w:left="20" w:right="0" w:firstLine="820"/>
        <w:jc w:val="both"/>
        <w:textAlignment w:val="baseline"/>
        <w:rPr>
          <w:sz w:val="40"/>
        </w:rPr>
      </w:pPr>
      <w:bookmarkStart w:name="" w:id="17173"/>
      <w:r>
        <w:rPr>
          <w:rFonts w:ascii="宋体" w:hAnsi="宋体" w:cs="宋体" w:eastAsia="宋体"/>
          <w:sz w:val="40"/>
          <w:spacing w:val="0"/>
          <w:color w:val="000000"/>
          <w:b w:val="off"/>
          <w:i w:val="off"/>
        </w:rPr>
        <w:t>在未刻意减重的情况下，如果体重在过去3~6个月内减少了5%以上，</w:t>
      </w:r>
      <w:r>
        <w:rPr>
          <w:rFonts w:ascii="宋体" w:hAnsi="宋体" w:cs="宋体" w:eastAsia="宋体"/>
          <w:sz w:val="40"/>
          <w:spacing w:val="0"/>
          <w:color w:val="000000"/>
          <w:b w:val="off"/>
          <w:i w:val="off"/>
        </w:rPr>
        <w:t>很有可能是某种疾病导致的，比如甲状腺功能亢进、糖尿病、抑郁症、肝病、</w:t>
      </w:r>
      <w:r>
        <w:rPr>
          <w:rFonts w:ascii="宋体" w:hAnsi="宋体" w:cs="宋体" w:eastAsia="宋体"/>
          <w:sz w:val="40"/>
          <w:spacing w:val="0"/>
          <w:color w:val="000000"/>
          <w:b w:val="off"/>
          <w:i w:val="off"/>
        </w:rPr>
        <w:t>癌症或干扰身体吸收营养物质的疾病。</w:t>
      </w:r>
      <w:bookmarkEnd w:id="17173"/>
    </w:p>
    <w:p>
      <w:pPr>
        <w:pageBreakBefore w:val="off"/>
        <w:tabs/>
        <w:wordWrap w:val="off"/>
        <w:spacing w:before="0" w:after="0" w:line="820" w:lineRule="exact"/>
        <w:ind w:left="0" w:right="0"/>
        <w:jc w:val="both"/>
        <w:textAlignment w:val="baseline"/>
        <w:rPr>
          <w:sz w:val="40"/>
        </w:rPr>
      </w:pPr>
      <w:bookmarkStart w:name="" w:id="17174"/>
      <w:r>
        <w:rPr>
          <w:rFonts w:ascii="宋体" w:hAnsi="宋体" w:cs="宋体" w:eastAsia="宋体"/>
          <w:sz w:val="40"/>
          <w:spacing w:val="0"/>
          <w:color w:val="000000"/>
          <w:b w:val="off"/>
          <w:i w:val="off"/>
        </w:rPr>
        <w:t/>
      </w:r>
      <w:bookmarkEnd w:id="17174"/>
    </w:p>
    <w:p>
      <w:pPr>
        <w:pageBreakBefore w:val="off"/>
        <w:tabs/>
        <w:wordWrap w:val="off"/>
        <w:spacing w:before="0" w:after="0" w:line="800" w:lineRule="atLeast"/>
        <w:ind w:left="20" w:right="0"/>
        <w:jc w:val="both"/>
        <w:textAlignment w:val="baseline"/>
        <w:rPr>
          <w:sz w:val="40"/>
        </w:rPr>
      </w:pPr>
      <w:bookmarkStart w:name="" w:id="17175"/>
      <w:r>
        <w:rPr>
          <w:rFonts w:ascii="楷体" w:hAnsi="楷体" w:cs="楷体" w:eastAsia="楷体"/>
          <w:sz w:val="40"/>
          <w:spacing w:val="0"/>
          <w:color w:val="a4b8d5"/>
          <w:b w:val="off"/>
          <w:i w:val="off"/>
        </w:rPr>
        <w:t>714</w:t>
      </w:r>
      <w:bookmarkEnd w:id="17175"/>
    </w:p>
    <w:p>
      <w:r>
        <w:t/>
      </w:r>
    </w:p>
    <w:p>
      <w:pPr>
        <w:sectPr>
          <w:footerReference r:id="rId1487"/>
          <w:headerReference r:id="rId1488" w:type="default"/>
          <w:type w:val="nextPage"/>
          <w:pgSz w:w="17340" w:h="25540"/>
          <w:pgMar w:left="1620" w:top="1080" w:right="1620" w:bottom="1080" w:header="780" w:footer="780"/>
          <w:cols w:num="1"/>
        </w:sectPr>
      </w:pPr>
    </w:p>
    <w:p>
      <w:pPr>
        <w:pageBreakBefore w:val="off"/>
        <w:tabs/>
        <w:wordWrap w:val="off"/>
        <w:spacing w:before="0" w:after="0" w:line="480" w:lineRule="atLeast"/>
        <w:ind w:left="0" w:right="0"/>
        <w:jc w:val="right"/>
        <w:textAlignment w:val="baseline"/>
        <w:rPr>
          <w:sz w:val="36"/>
        </w:rPr>
      </w:pPr>
      <w:bookmarkStart w:name="" w:id="17176"/>
      <w:r>
        <w:rPr>
          <w:rFonts w:ascii="黑体" w:hAnsi="黑体" w:cs="黑体" w:eastAsia="黑体"/>
          <w:sz w:val="36"/>
          <w:spacing w:val="0"/>
          <w:color w:val="000000"/>
          <w:b w:val="off"/>
          <w:i w:val="off"/>
        </w:rPr>
        <w:t>第十二章疾病管理</w:t>
      </w:r>
      <w:bookmarkEnd w:id="17176"/>
    </w:p>
    <w:p>
      <w:pPr>
        <w:pageBreakBefore w:val="off"/>
        <w:tabs/>
        <w:wordWrap w:val="off"/>
        <w:spacing w:before="0" w:after="0" w:line="840" w:lineRule="exact"/>
        <w:ind w:left="0" w:right="0"/>
        <w:jc w:val="right"/>
        <w:textAlignment w:val="baseline"/>
        <w:rPr>
          <w:sz w:val="40"/>
        </w:rPr>
      </w:pPr>
      <w:bookmarkStart w:name="" w:id="17177"/>
      <w:r>
        <w:rPr>
          <w:rFonts w:ascii="宋体" w:hAnsi="宋体" w:cs="宋体" w:eastAsia="宋体"/>
          <w:sz w:val="40"/>
          <w:spacing w:val="0"/>
          <w:color w:val="000000"/>
          <w:b w:val="off"/>
          <w:i w:val="off"/>
        </w:rPr>
        <w:t/>
      </w:r>
      <w:bookmarkEnd w:id="17177"/>
    </w:p>
    <w:p>
      <w:pPr>
        <w:pageBreakBefore w:val="off"/>
        <w:tabs/>
        <w:wordWrap w:val="off"/>
        <w:spacing w:before="0" w:after="0" w:line="840" w:lineRule="exact"/>
        <w:ind w:left="0" w:right="0"/>
        <w:jc w:val="right"/>
        <w:textAlignment w:val="baseline"/>
        <w:rPr>
          <w:sz w:val="40"/>
        </w:rPr>
      </w:pPr>
      <w:bookmarkStart w:name="" w:id="17178"/>
      <w:r>
        <w:rPr>
          <w:rFonts w:ascii="宋体" w:hAnsi="宋体" w:cs="宋体" w:eastAsia="宋体"/>
          <w:sz w:val="40"/>
          <w:spacing w:val="0"/>
          <w:color w:val="000000"/>
          <w:b w:val="off"/>
          <w:i w:val="off"/>
        </w:rPr>
        <w:t/>
      </w:r>
      <w:bookmarkEnd w:id="17178"/>
    </w:p>
    <w:p>
      <w:pPr>
        <w:pageBreakBefore w:val="off"/>
        <w:tabs/>
        <w:wordWrap w:val="off"/>
        <w:spacing w:before="0" w:after="0" w:line="820" w:lineRule="atLeast"/>
        <w:ind w:left="880" w:right="0"/>
        <w:jc w:val="both"/>
        <w:textAlignment w:val="baseline"/>
        <w:rPr>
          <w:sz w:val="40"/>
        </w:rPr>
      </w:pPr>
      <w:bookmarkStart w:name="" w:id="17179"/>
      <w:r>
        <w:rPr>
          <w:rFonts w:ascii="宋体" w:hAnsi="宋体" w:cs="宋体" w:eastAsia="宋体"/>
          <w:sz w:val="40"/>
          <w:spacing w:val="0"/>
          <w:color w:val="000000"/>
          <w:b w:val="off"/>
          <w:i w:val="off"/>
        </w:rPr>
        <w:t>第二，排便习惯发生改变。</w:t>
      </w:r>
      <w:bookmarkEnd w:id="17179"/>
    </w:p>
    <w:p>
      <w:pPr>
        <w:pageBreakBefore w:val="off"/>
        <w:tabs/>
        <w:wordWrap w:val="off"/>
        <w:spacing w:before="0" w:after="0" w:line="820" w:lineRule="atLeast"/>
        <w:ind w:left="20" w:right="80" w:firstLine="860"/>
        <w:jc w:val="both"/>
        <w:textAlignment w:val="baseline"/>
        <w:rPr>
          <w:sz w:val="40"/>
        </w:rPr>
      </w:pPr>
      <w:bookmarkStart w:name="" w:id="17180"/>
      <w:r>
        <w:rPr>
          <w:rFonts w:ascii="宋体" w:hAnsi="宋体" w:cs="宋体" w:eastAsia="宋体"/>
          <w:sz w:val="40"/>
          <w:spacing w:val="0"/>
          <w:color w:val="000000"/>
          <w:b w:val="off"/>
          <w:i w:val="off"/>
        </w:rPr>
        <w:t>如果以前一直便秘，最近突然开始腹泻，这往往意味着消化道出了问题，</w:t>
      </w:r>
      <w:r>
        <w:rPr>
          <w:rFonts w:ascii="宋体" w:hAnsi="宋体" w:cs="宋体" w:eastAsia="宋体"/>
          <w:sz w:val="40"/>
          <w:spacing w:val="0"/>
          <w:color w:val="000000"/>
          <w:b w:val="off"/>
          <w:i w:val="off"/>
        </w:rPr>
        <w:t>也有可能是长了肿瘤。</w:t>
      </w:r>
      <w:bookmarkEnd w:id="17180"/>
    </w:p>
    <w:p>
      <w:pPr>
        <w:pageBreakBefore w:val="off"/>
        <w:tabs/>
        <w:wordWrap w:val="off"/>
        <w:spacing w:before="0" w:after="0" w:line="820" w:lineRule="atLeast"/>
        <w:ind w:left="880" w:right="0"/>
        <w:jc w:val="both"/>
        <w:textAlignment w:val="baseline"/>
        <w:rPr>
          <w:sz w:val="40"/>
        </w:rPr>
      </w:pPr>
      <w:bookmarkStart w:name="" w:id="17181"/>
      <w:r>
        <w:rPr>
          <w:rFonts w:ascii="宋体" w:hAnsi="宋体" w:cs="宋体" w:eastAsia="宋体"/>
          <w:sz w:val="40"/>
          <w:spacing w:val="0"/>
          <w:color w:val="000000"/>
          <w:b w:val="off"/>
          <w:i w:val="off"/>
        </w:rPr>
        <w:t>第三，排尿习惯发生改变。</w:t>
      </w:r>
      <w:bookmarkEnd w:id="17181"/>
    </w:p>
    <w:p>
      <w:pPr>
        <w:pageBreakBefore w:val="off"/>
        <w:tabs/>
        <w:wordWrap w:val="off"/>
        <w:spacing w:before="0" w:after="0" w:line="820" w:lineRule="atLeast"/>
        <w:ind w:left="20" w:right="20" w:firstLine="860"/>
        <w:jc w:val="both"/>
        <w:textAlignment w:val="baseline"/>
        <w:rPr>
          <w:sz w:val="40"/>
        </w:rPr>
      </w:pPr>
      <w:bookmarkStart w:name="" w:id="17182"/>
      <w:r>
        <w:rPr>
          <w:rFonts w:ascii="宋体" w:hAnsi="宋体" w:cs="宋体" w:eastAsia="宋体"/>
          <w:sz w:val="40"/>
          <w:spacing w:val="0"/>
          <w:color w:val="000000"/>
          <w:b w:val="off"/>
          <w:i w:val="off"/>
        </w:rPr>
        <w:t>比如少尿、无尿甚至排尿困难，或者尿频、尿急、尿痛。这些症状可能</w:t>
      </w:r>
      <w:r>
        <w:rPr>
          <w:rFonts w:ascii="宋体" w:hAnsi="宋体" w:cs="宋体" w:eastAsia="宋体"/>
          <w:sz w:val="40"/>
          <w:spacing w:val="0"/>
          <w:color w:val="000000"/>
          <w:b w:val="off"/>
          <w:i w:val="off"/>
        </w:rPr>
        <w:t>与肾衰、泌尿系统和内分泌系统疾病有关。</w:t>
      </w:r>
      <w:bookmarkEnd w:id="17182"/>
    </w:p>
    <w:p>
      <w:pPr>
        <w:pageBreakBefore w:val="off"/>
        <w:tabs/>
        <w:wordWrap w:val="off"/>
        <w:spacing w:before="0" w:after="0" w:line="820" w:lineRule="atLeast"/>
        <w:ind w:left="880" w:right="0"/>
        <w:jc w:val="both"/>
        <w:textAlignment w:val="baseline"/>
        <w:rPr>
          <w:sz w:val="40"/>
        </w:rPr>
      </w:pPr>
      <w:bookmarkStart w:name="" w:id="17183"/>
      <w:r>
        <w:rPr>
          <w:rFonts w:ascii="宋体" w:hAnsi="宋体" w:cs="宋体" w:eastAsia="宋体"/>
          <w:sz w:val="40"/>
          <w:spacing w:val="0"/>
          <w:color w:val="000000"/>
          <w:b w:val="off"/>
          <w:i w:val="off"/>
        </w:rPr>
        <w:t>第四，饭量无故下降。</w:t>
      </w:r>
      <w:bookmarkEnd w:id="17183"/>
    </w:p>
    <w:p>
      <w:pPr>
        <w:pageBreakBefore w:val="off"/>
        <w:tabs/>
        <w:wordWrap w:val="off"/>
        <w:spacing w:before="0" w:after="0" w:line="820" w:lineRule="atLeast"/>
        <w:ind w:left="880" w:right="0"/>
        <w:jc w:val="both"/>
        <w:textAlignment w:val="baseline"/>
        <w:rPr>
          <w:sz w:val="40"/>
        </w:rPr>
      </w:pPr>
      <w:bookmarkStart w:name="" w:id="17184"/>
      <w:r>
        <w:rPr>
          <w:rFonts w:ascii="宋体" w:hAnsi="宋体" w:cs="宋体" w:eastAsia="宋体"/>
          <w:sz w:val="40"/>
          <w:spacing w:val="0"/>
          <w:color w:val="000000"/>
          <w:b w:val="off"/>
          <w:i w:val="off"/>
        </w:rPr>
        <w:t>吃一点就有饱腹感，或饭量下降很多，可能是消化道存在严重的问题。</w:t>
      </w:r>
      <w:bookmarkEnd w:id="17184"/>
    </w:p>
    <w:p>
      <w:pPr>
        <w:pageBreakBefore w:val="off"/>
        <w:tabs/>
        <w:wordWrap w:val="off"/>
        <w:spacing w:before="0" w:after="0" w:line="820" w:lineRule="atLeast"/>
        <w:ind w:left="880" w:right="0"/>
        <w:jc w:val="both"/>
        <w:textAlignment w:val="baseline"/>
        <w:rPr>
          <w:sz w:val="40"/>
        </w:rPr>
      </w:pPr>
      <w:bookmarkStart w:name="" w:id="17185"/>
      <w:r>
        <w:rPr>
          <w:rFonts w:ascii="宋体" w:hAnsi="宋体" w:cs="宋体" w:eastAsia="宋体"/>
          <w:sz w:val="40"/>
          <w:spacing w:val="0"/>
          <w:color w:val="000000"/>
          <w:b w:val="off"/>
          <w:i w:val="off"/>
        </w:rPr>
        <w:t>第五，疲劳感。</w:t>
      </w:r>
      <w:bookmarkEnd w:id="17185"/>
    </w:p>
    <w:p>
      <w:pPr>
        <w:pageBreakBefore w:val="off"/>
        <w:tabs/>
        <w:wordWrap w:val="off"/>
        <w:spacing w:before="0" w:after="0" w:line="820" w:lineRule="atLeast"/>
        <w:ind w:left="20" w:right="0" w:firstLine="860"/>
        <w:jc w:val="both"/>
        <w:textAlignment w:val="baseline"/>
        <w:rPr>
          <w:sz w:val="40"/>
        </w:rPr>
      </w:pPr>
      <w:bookmarkStart w:name="" w:id="17186"/>
      <w:r>
        <w:rPr>
          <w:rFonts w:ascii="宋体" w:hAnsi="宋体" w:cs="宋体" w:eastAsia="宋体"/>
          <w:sz w:val="40"/>
          <w:spacing w:val="0"/>
          <w:color w:val="000000"/>
          <w:b w:val="off"/>
          <w:i w:val="off"/>
        </w:rPr>
        <w:t>如果最近只想躺着，对什么事都没兴趣，或者明明和平常一样上班，也</w:t>
      </w:r>
      <w:r>
        <w:rPr>
          <w:rFonts w:ascii="宋体" w:hAnsi="宋体" w:cs="宋体" w:eastAsia="宋体"/>
          <w:sz w:val="40"/>
          <w:spacing w:val="0"/>
          <w:color w:val="000000"/>
          <w:b w:val="off"/>
          <w:i w:val="off"/>
        </w:rPr>
        <w:t>没有生病，但回家后就是不想动弹，你一定要重视起来。很多疾病刚开始都表</w:t>
      </w:r>
      <w:r>
        <w:rPr>
          <w:rFonts w:ascii="宋体" w:hAnsi="宋体" w:cs="宋体" w:eastAsia="宋体"/>
          <w:sz w:val="40"/>
          <w:spacing w:val="0"/>
          <w:color w:val="000000"/>
          <w:b w:val="off"/>
          <w:i w:val="off"/>
        </w:rPr>
        <w:t>现为疲劳，比如风湿免疫系统疾病、甲状腺功能减退或抑郁症等。</w:t>
      </w:r>
      <w:bookmarkEnd w:id="17186"/>
    </w:p>
    <w:p>
      <w:pPr>
        <w:pageBreakBefore w:val="off"/>
        <w:tabs/>
        <w:wordWrap w:val="off"/>
        <w:spacing w:before="0" w:after="0" w:line="820" w:lineRule="atLeast"/>
        <w:ind w:left="20" w:right="60" w:firstLine="860"/>
        <w:jc w:val="both"/>
        <w:textAlignment w:val="baseline"/>
        <w:rPr>
          <w:sz w:val="40"/>
        </w:rPr>
      </w:pPr>
      <w:bookmarkStart w:name="" w:id="17187"/>
      <w:r>
        <w:rPr>
          <w:rFonts w:ascii="宋体" w:hAnsi="宋体" w:cs="宋体" w:eastAsia="宋体"/>
          <w:sz w:val="40"/>
          <w:spacing w:val="0"/>
          <w:color w:val="000000"/>
          <w:b w:val="off"/>
          <w:i w:val="off"/>
        </w:rPr>
        <w:t>最后，需要提醒的是，女性要有在洗澡时检查自己乳房的习惯，通过自</w:t>
      </w:r>
      <w:r>
        <w:rPr>
          <w:rFonts w:ascii="宋体" w:hAnsi="宋体" w:cs="宋体" w:eastAsia="宋体"/>
          <w:sz w:val="40"/>
          <w:spacing w:val="0"/>
          <w:color w:val="000000"/>
          <w:b w:val="off"/>
          <w:i w:val="off"/>
        </w:rPr>
        <w:t>查，可以发现乳腺结节、增生等问题。</w:t>
      </w:r>
      <w:bookmarkEnd w:id="17187"/>
    </w:p>
    <w:p>
      <w:pPr>
        <w:pageBreakBefore w:val="off"/>
        <w:tabs/>
        <w:wordWrap w:val="off"/>
        <w:spacing w:before="0" w:after="0" w:line="680" w:lineRule="exact"/>
        <w:ind w:left="0" w:right="0"/>
        <w:jc w:val="both"/>
        <w:textAlignment w:val="baseline"/>
        <w:rPr>
          <w:sz w:val="56"/>
        </w:rPr>
      </w:pPr>
      <w:bookmarkStart w:name="" w:id="17188"/>
      <w:r>
        <w:rPr>
          <w:rFonts w:ascii="宋体" w:hAnsi="宋体" w:cs="宋体" w:eastAsia="宋体"/>
          <w:sz w:val="56"/>
          <w:spacing w:val="0"/>
          <w:color w:val="000000"/>
          <w:b w:val="off"/>
          <w:i w:val="off"/>
        </w:rPr>
        <w:t/>
      </w:r>
      <w:bookmarkEnd w:id="17188"/>
    </w:p>
    <w:p>
      <w:pPr>
        <w:pageBreakBefore w:val="off"/>
        <w:tabs/>
        <w:wordWrap w:val="off"/>
        <w:spacing w:before="0" w:after="0" w:line="680" w:lineRule="exact"/>
        <w:ind w:left="0" w:right="0"/>
        <w:jc w:val="both"/>
        <w:textAlignment w:val="baseline"/>
        <w:rPr>
          <w:sz w:val="56"/>
        </w:rPr>
      </w:pPr>
      <w:bookmarkStart w:name="" w:id="17189"/>
      <w:r>
        <w:rPr>
          <w:rFonts w:ascii="宋体" w:hAnsi="宋体" w:cs="宋体" w:eastAsia="宋体"/>
          <w:sz w:val="56"/>
          <w:spacing w:val="0"/>
          <w:color w:val="000000"/>
          <w:b w:val="off"/>
          <w:i w:val="off"/>
        </w:rPr>
        <w:t/>
      </w:r>
      <w:bookmarkEnd w:id="17189"/>
    </w:p>
    <w:p>
      <w:pPr>
        <w:pageBreakBefore w:val="off"/>
        <w:tabs/>
        <w:wordWrap w:val="off"/>
        <w:spacing w:before="0" w:after="0" w:line="680" w:lineRule="exact"/>
        <w:ind w:left="0" w:right="0"/>
        <w:jc w:val="both"/>
        <w:textAlignment w:val="baseline"/>
        <w:rPr>
          <w:sz w:val="56"/>
        </w:rPr>
      </w:pPr>
      <w:bookmarkStart w:name="" w:id="17190"/>
      <w:r>
        <w:rPr>
          <w:rFonts w:ascii="宋体" w:hAnsi="宋体" w:cs="宋体" w:eastAsia="宋体"/>
          <w:sz w:val="56"/>
          <w:spacing w:val="0"/>
          <w:color w:val="000000"/>
          <w:b w:val="off"/>
          <w:i w:val="off"/>
        </w:rPr>
        <w:t/>
      </w:r>
      <w:bookmarkEnd w:id="17190"/>
    </w:p>
    <w:p>
      <w:pPr>
        <w:pageBreakBefore w:val="off"/>
        <w:tabs/>
        <w:wordWrap w:val="off"/>
        <w:spacing w:before="0" w:after="0" w:line="680" w:lineRule="exact"/>
        <w:ind w:left="0" w:right="0"/>
        <w:jc w:val="both"/>
        <w:textAlignment w:val="baseline"/>
        <w:rPr>
          <w:sz w:val="56"/>
        </w:rPr>
      </w:pPr>
      <w:bookmarkStart w:name="" w:id="17191"/>
      <w:r>
        <w:rPr>
          <w:rFonts w:ascii="宋体" w:hAnsi="宋体" w:cs="宋体" w:eastAsia="宋体"/>
          <w:sz w:val="56"/>
          <w:spacing w:val="0"/>
          <w:color w:val="000000"/>
          <w:b w:val="off"/>
          <w:i w:val="off"/>
        </w:rPr>
        <w:t/>
      </w:r>
      <w:bookmarkEnd w:id="17191"/>
    </w:p>
    <w:p>
      <w:pPr>
        <w:pageBreakBefore w:val="off"/>
        <w:tabs/>
        <w:wordWrap w:val="off"/>
        <w:spacing w:before="0" w:after="0" w:line="760" w:lineRule="atLeast"/>
        <w:ind w:left="20" w:right="7360" w:firstLine="3540"/>
        <w:jc w:val="both"/>
        <w:textAlignment w:val="baseline"/>
        <w:rPr>
          <w:sz w:val="56"/>
        </w:rPr>
      </w:pPr>
      <w:bookmarkStart w:name="" w:id="17192"/>
      <w:r>
        <w:rPr>
          <w:rFonts w:ascii="黑体" w:hAnsi="黑体" w:cs="黑体" w:eastAsia="黑体"/>
          <w:sz w:val="56"/>
          <w:spacing w:val="0"/>
          <w:color w:val="000000"/>
          <w:b w:val="on"/>
          <w:i w:val="off"/>
        </w:rPr>
        <w:t>手术决策：</w:t>
      </w:r>
      <w:r>
        <w:rPr>
          <w:rFonts w:ascii="楷体" w:hAnsi="楷体" w:cs="楷体" w:eastAsia="楷体"/>
          <w:sz w:val="56"/>
          <w:spacing w:val="0"/>
          <w:color w:val="000000"/>
          <w:b w:val="on"/>
          <w:i w:val="off"/>
        </w:rPr>
        <w:t>104</w:t>
      </w:r>
      <w:r>
        <mc:AlternateContent>
          <mc:Choice Requires="wps">
            <w:drawing>
              <wp:anchor allowOverlap="true" layoutInCell="true" locked="false" simplePos="false" behindDoc="false" relativeHeight="251659264" distL="0" distR="0" distT="0" distB="0">
                <wp:simplePos x="0" y="0"/>
                <wp:positionH relativeFrom="page">
                  <wp:posOffset>3251200</wp:posOffset>
                </wp:positionH>
                <wp:positionV relativeFrom="paragraph">
                  <wp:posOffset>660400</wp:posOffset>
                </wp:positionV>
                <wp:extent cx="4851400" cy="533400"/>
                <wp:wrapNone/>
                <wp:docPr id="233" name="文本框 233"/>
                <a:graphic xmlns:a="http://schemas.openxmlformats.org/drawingml/2006/main">
                  <a:graphicData uri="http://schemas.microsoft.com/office/word/2010/wordprocessingShape">
                    <wps:wsp>
                      <wps:cNvSpPr txBox="true"/>
                      <wps:spPr>
                        <a:xfrm>
                          <a:off x="0" y="0"/>
                          <a:ext cx="4851400" cy="533400"/>
                        </a:xfrm>
                        <a:prstGeom prst="rect">
                          <a:avLst/>
                        </a:prstGeom>
                        <a:noFill/>
                        <a:ln w="6350">
                          <a:noFill/>
                        </a:ln>
                      </wps:spPr>
                      <wps:txbx>
                        <w:txbxContent>
                          <w:p>
                            <w:pPr>
                              <w:pageBreakBefore w:val="off"/>
                              <w:tabs/>
                              <w:wordWrap w:val="off"/>
                              <w:spacing w:before="0" w:after="0" w:line="760" w:lineRule="atLeast"/>
                              <w:ind w:left="0" w:right="0"/>
                              <w:jc w:val="both"/>
                              <w:textAlignment w:val="baseline"/>
                              <w:rPr>
                                <w:sz w:val="56"/>
                              </w:rPr>
                            </w:pPr>
                            <w:bookmarkStart w:name="" w:id="17193"/>
                            <w:r>
                              <w:rPr>
                                <w:rFonts w:ascii="黑体" w:hAnsi="黑体" w:cs="黑体" w:eastAsia="黑体"/>
                                <w:sz w:val="56"/>
                                <w:spacing w:val="0"/>
                                <w:color w:val="000000"/>
                                <w:b w:val="on"/>
                                <w:i w:val="off"/>
                              </w:rPr>
                              <w:t>站在手术关口，如何科学抉择</w:t>
                            </w:r>
                            <w:bookmarkEnd w:id="17193"/>
                          </w:p>
                        </w:txbxContent>
                      </wps:txbx>
                      <wps:bodyPr wrap="square" lIns="0" rIns="0" tIns="0" bIns="0" vert="horz" anchor="t">
                        <a:noAutofit/>
                      </wps:bodyPr>
                    </wps:wsp>
                  </a:graphicData>
                </a:graphic>
              </wp:anchor>
            </w:drawing>
          </mc:Choice>
          <mc:Fallback>
            <w:pict>
              <v:shape type="#_x0000_t202" filled="f" stroked="f" style="margin-left:256pt;margin-top:52pt;width:382pt;height:4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60" w:lineRule="atLeast"/>
                        <w:ind w:left="0" w:right="0"/>
                        <w:jc w:val="both"/>
                        <w:textAlignment w:val="baseline"/>
                        <w:rPr>
                          <w:sz w:val="56"/>
                        </w:rPr>
                      </w:pPr>
                      <w:bookmarkStart w:name="" w:id="17194"/>
                      <w:r>
                        <w:rPr>
                          <w:rFonts w:ascii="黑体" w:hAnsi="黑体" w:cs="黑体" w:eastAsia="黑体"/>
                          <w:sz w:val="56"/>
                          <w:spacing w:val="0"/>
                          <w:color w:val="000000"/>
                          <w:b w:val="on"/>
                          <w:i w:val="off"/>
                        </w:rPr>
                        <w:t>站在手术关口，如何科学抉择</w:t>
                      </w:r>
                      <w:bookmarkEnd w:id="17194"/>
                    </w:p>
                  </w:txbxContent>
                </v:textbox>
              </v:shape>
            </w:pict>
          </mc:Fallback>
        </mc:AlternateContent>
      </w:r>
      <w:bookmarkEnd w:id="17192"/>
    </w:p>
    <w:p>
      <w:pPr>
        <w:pageBreakBefore w:val="off"/>
        <w:tabs/>
        <w:wordWrap w:val="off"/>
        <w:spacing w:before="0" w:after="0" w:line="680" w:lineRule="exact"/>
        <w:ind w:left="0" w:right="0"/>
        <w:jc w:val="both"/>
        <w:textAlignment w:val="baseline"/>
        <w:rPr>
          <w:sz w:val="56"/>
        </w:rPr>
      </w:pPr>
      <w:bookmarkStart w:name="" w:id="17195"/>
      <w:r>
        <w:rPr>
          <w:rFonts w:ascii="宋体" w:hAnsi="宋体" w:cs="宋体" w:eastAsia="宋体"/>
          <w:sz w:val="56"/>
          <w:spacing w:val="0"/>
          <w:color w:val="000000"/>
          <w:b w:val="off"/>
          <w:i w:val="off"/>
        </w:rPr>
        <w:t/>
      </w:r>
      <w:bookmarkEnd w:id="17195"/>
    </w:p>
    <w:p>
      <w:pPr>
        <w:pageBreakBefore w:val="off"/>
        <w:tabs/>
        <w:wordWrap w:val="off"/>
        <w:spacing w:before="0" w:after="0" w:line="680" w:lineRule="exact"/>
        <w:ind w:left="0" w:right="0"/>
        <w:jc w:val="both"/>
        <w:textAlignment w:val="baseline"/>
        <w:rPr>
          <w:sz w:val="56"/>
        </w:rPr>
      </w:pPr>
      <w:bookmarkStart w:name="" w:id="17196"/>
      <w:r>
        <w:rPr>
          <w:rFonts w:ascii="宋体" w:hAnsi="宋体" w:cs="宋体" w:eastAsia="宋体"/>
          <w:sz w:val="56"/>
          <w:spacing w:val="0"/>
          <w:color w:val="000000"/>
          <w:b w:val="off"/>
          <w:i w:val="off"/>
        </w:rPr>
        <w:t/>
      </w:r>
      <w:bookmarkEnd w:id="17196"/>
    </w:p>
    <w:p>
      <w:pPr>
        <w:pageBreakBefore w:val="off"/>
        <w:tabs/>
        <w:wordWrap w:val="off"/>
        <w:spacing w:before="0" w:after="0" w:line="820" w:lineRule="atLeast"/>
        <w:ind w:left="20" w:right="40" w:firstLine="860"/>
        <w:jc w:val="both"/>
        <w:textAlignment w:val="baseline"/>
        <w:rPr>
          <w:sz w:val="40"/>
        </w:rPr>
      </w:pPr>
      <w:bookmarkStart w:name="" w:id="17197"/>
      <w:r>
        <w:rPr>
          <w:rFonts w:ascii="宋体" w:hAnsi="宋体" w:cs="宋体" w:eastAsia="宋体"/>
          <w:sz w:val="40"/>
          <w:spacing w:val="0"/>
          <w:color w:val="000000"/>
          <w:b w:val="off"/>
          <w:i w:val="off"/>
        </w:rPr>
        <w:t>如果你自己或家人面临做手术的情况，你需要做哪些决定，如何做这些</w:t>
      </w:r>
      <w:r>
        <w:rPr>
          <w:rFonts w:ascii="宋体" w:hAnsi="宋体" w:cs="宋体" w:eastAsia="宋体"/>
          <w:sz w:val="40"/>
          <w:spacing w:val="0"/>
          <w:color w:val="000000"/>
          <w:b w:val="off"/>
          <w:i w:val="off"/>
        </w:rPr>
        <w:t>决定，似乎成了一场“大考”。</w:t>
      </w:r>
      <w:bookmarkEnd w:id="17197"/>
    </w:p>
    <w:p>
      <w:pPr>
        <w:pageBreakBefore w:val="off"/>
        <w:tabs/>
        <w:wordWrap w:val="off"/>
        <w:spacing w:before="0" w:after="0" w:line="820" w:lineRule="atLeast"/>
        <w:ind w:left="880" w:right="0"/>
        <w:jc w:val="both"/>
        <w:textAlignment w:val="baseline"/>
        <w:rPr>
          <w:sz w:val="40"/>
        </w:rPr>
      </w:pPr>
      <w:bookmarkStart w:name="" w:id="17198"/>
      <w:r>
        <w:rPr>
          <w:rFonts w:ascii="宋体" w:hAnsi="宋体" w:cs="宋体" w:eastAsia="宋体"/>
          <w:sz w:val="40"/>
          <w:spacing w:val="0"/>
          <w:color w:val="000000"/>
          <w:b w:val="off"/>
          <w:i w:val="off"/>
        </w:rPr>
        <w:t>你一定在影视剧里看过类似的场景：患者被推进手术室，无影灯下，患</w:t>
      </w:r>
      <w:bookmarkEnd w:id="17198"/>
    </w:p>
    <w:p>
      <w:r>
        <w:t/>
      </w:r>
    </w:p>
    <w:p>
      <w:pPr>
        <w:sectPr>
          <w:footerReference r:id="rId1489"/>
          <w:headerReference r:id="rId1490" w:type="default"/>
          <w:type w:val="nextPage"/>
          <w:pgSz w:w="17060" w:h="25400"/>
          <w:pgMar w:left="1480" w:top="1580" w:right="1480" w:bottom="1580" w:header="1280" w:footer="1280"/>
          <w:cols w:num="1"/>
        </w:sectPr>
      </w:pPr>
    </w:p>
    <w:p>
      <w:pPr>
        <w:pageBreakBefore w:val="off"/>
        <w:tabs/>
        <w:wordWrap w:val="off"/>
        <w:spacing w:before="0" w:after="0" w:line="460" w:lineRule="atLeast"/>
        <w:ind w:left="0" w:right="0"/>
        <w:jc w:val="both"/>
        <w:textAlignment w:val="baseline"/>
        <w:rPr>
          <w:sz w:val="34"/>
        </w:rPr>
      </w:pPr>
      <w:bookmarkStart w:name="" w:id="17199"/>
      <w:r>
        <w:rPr>
          <w:rFonts w:ascii="黑体" w:hAnsi="黑体" w:cs="黑体" w:eastAsia="黑体"/>
          <w:sz w:val="34"/>
          <w:spacing w:val="0"/>
          <w:color w:val="9eb3d1"/>
          <w:b w:val="off"/>
          <w:i w:val="off"/>
        </w:rPr>
        <w:t>第五部分家庭疾病解决方案</w:t>
      </w:r>
      <w:bookmarkEnd w:id="17199"/>
    </w:p>
    <w:p>
      <w:pPr>
        <w:pageBreakBefore w:val="off"/>
        <w:tabs/>
        <w:wordWrap w:val="off"/>
        <w:spacing w:before="0" w:after="0" w:line="840" w:lineRule="exact"/>
        <w:ind w:left="0" w:right="0"/>
        <w:jc w:val="both"/>
        <w:textAlignment w:val="baseline"/>
        <w:rPr>
          <w:sz w:val="40"/>
        </w:rPr>
      </w:pPr>
      <w:bookmarkStart w:name="" w:id="17200"/>
      <w:r>
        <w:rPr>
          <w:rFonts w:ascii="宋体" w:hAnsi="宋体" w:cs="宋体" w:eastAsia="宋体"/>
          <w:sz w:val="40"/>
          <w:spacing w:val="0"/>
          <w:color w:val="000000"/>
          <w:b w:val="off"/>
          <w:i w:val="off"/>
        </w:rPr>
        <w:t/>
      </w:r>
      <w:bookmarkEnd w:id="17200"/>
    </w:p>
    <w:p>
      <w:pPr>
        <w:pageBreakBefore w:val="off"/>
        <w:tabs/>
        <w:wordWrap w:val="off"/>
        <w:spacing w:before="0" w:after="0" w:line="840" w:lineRule="exact"/>
        <w:ind w:left="0" w:right="0"/>
        <w:jc w:val="both"/>
        <w:textAlignment w:val="baseline"/>
        <w:rPr>
          <w:sz w:val="40"/>
        </w:rPr>
      </w:pPr>
      <w:bookmarkStart w:name="" w:id="17201"/>
      <w:r>
        <w:rPr>
          <w:rFonts w:ascii="宋体" w:hAnsi="宋体" w:cs="宋体" w:eastAsia="宋体"/>
          <w:sz w:val="40"/>
          <w:spacing w:val="0"/>
          <w:color w:val="000000"/>
          <w:b w:val="off"/>
          <w:i w:val="off"/>
        </w:rPr>
        <w:t/>
      </w:r>
      <w:bookmarkEnd w:id="17201"/>
    </w:p>
    <w:p>
      <w:pPr>
        <w:pageBreakBefore w:val="off"/>
        <w:tabs/>
        <w:wordWrap w:val="off"/>
        <w:spacing w:before="0" w:after="0" w:line="820" w:lineRule="atLeast"/>
        <w:ind w:left="0" w:right="0"/>
        <w:jc w:val="both"/>
        <w:textAlignment w:val="baseline"/>
        <w:rPr>
          <w:sz w:val="40"/>
        </w:rPr>
      </w:pPr>
      <w:bookmarkStart w:name="" w:id="17202"/>
      <w:r>
        <w:rPr>
          <w:rFonts w:ascii="宋体" w:hAnsi="宋体" w:cs="宋体" w:eastAsia="宋体"/>
          <w:sz w:val="40"/>
          <w:spacing w:val="0"/>
          <w:color w:val="000000"/>
          <w:b w:val="off"/>
          <w:i w:val="off"/>
        </w:rPr>
        <w:t>者身上连接着各种监护设备和导管，十几位医护人员默契配合，争分夺秒，似</w:t>
      </w:r>
      <w:r>
        <w:rPr>
          <w:rFonts w:ascii="宋体" w:hAnsi="宋体" w:cs="宋体" w:eastAsia="宋体"/>
          <w:sz w:val="40"/>
          <w:spacing w:val="0"/>
          <w:color w:val="000000"/>
          <w:b w:val="off"/>
          <w:i w:val="off"/>
        </w:rPr>
        <w:t>乎病人的生死就在这分秒之间。</w:t>
      </w:r>
      <w:bookmarkEnd w:id="17202"/>
    </w:p>
    <w:p>
      <w:pPr>
        <w:pageBreakBefore w:val="off"/>
        <w:tabs/>
        <w:wordWrap w:val="off"/>
        <w:spacing w:before="0" w:after="0" w:line="820" w:lineRule="atLeast"/>
        <w:ind w:left="0" w:right="0" w:firstLine="840"/>
        <w:jc w:val="both"/>
        <w:textAlignment w:val="baseline"/>
        <w:rPr>
          <w:sz w:val="40"/>
        </w:rPr>
      </w:pPr>
      <w:bookmarkStart w:name="" w:id="17203"/>
      <w:r>
        <w:rPr>
          <w:rFonts w:ascii="宋体" w:hAnsi="宋体" w:cs="宋体" w:eastAsia="宋体"/>
          <w:sz w:val="40"/>
          <w:spacing w:val="0"/>
          <w:color w:val="000000"/>
          <w:b w:val="off"/>
          <w:i w:val="off"/>
        </w:rPr>
        <w:t>你可能会想，做手术这么大的事，当然由医生来做主，我什么都不懂。</w:t>
      </w:r>
      <w:r>
        <w:rPr>
          <w:rFonts w:ascii="宋体" w:hAnsi="宋体" w:cs="宋体" w:eastAsia="宋体"/>
          <w:sz w:val="40"/>
          <w:spacing w:val="0"/>
          <w:color w:val="000000"/>
          <w:b w:val="off"/>
          <w:i w:val="off"/>
        </w:rPr>
        <w:t>而那些经历过手术的人，事后回想起来可能也很蒙，从家属到病人，似乎就是</w:t>
      </w:r>
      <w:r>
        <w:rPr>
          <w:rFonts w:ascii="宋体" w:hAnsi="宋体" w:cs="宋体" w:eastAsia="宋体"/>
          <w:sz w:val="40"/>
          <w:spacing w:val="0"/>
          <w:color w:val="000000"/>
          <w:b w:val="off"/>
          <w:i w:val="off"/>
        </w:rPr>
        <w:t>签了一堆知情同意书，不断面对医生提出的选择题。在做选择时，好像选了什</w:t>
      </w:r>
      <w:r>
        <w:rPr>
          <w:rFonts w:ascii="宋体" w:hAnsi="宋体" w:cs="宋体" w:eastAsia="宋体"/>
          <w:sz w:val="40"/>
          <w:spacing w:val="0"/>
          <w:color w:val="000000"/>
          <w:b w:val="off"/>
          <w:i w:val="off"/>
        </w:rPr>
        <w:t>么，又好像什么也没选，就稀里糊涂地把生命交给了一群专业却又陌生的人。</w:t>
      </w:r>
      <w:bookmarkEnd w:id="17203"/>
    </w:p>
    <w:p>
      <w:pPr>
        <w:pageBreakBefore w:val="off"/>
        <w:tabs/>
        <w:wordWrap w:val="off"/>
        <w:spacing w:before="0" w:after="0" w:line="820" w:lineRule="atLeast"/>
        <w:ind w:left="0" w:right="20" w:firstLine="840"/>
        <w:jc w:val="both"/>
        <w:textAlignment w:val="baseline"/>
        <w:rPr>
          <w:sz w:val="40"/>
        </w:rPr>
      </w:pPr>
      <w:bookmarkStart w:name="" w:id="17204"/>
      <w:r>
        <w:rPr>
          <w:rFonts w:ascii="宋体" w:hAnsi="宋体" w:cs="宋体" w:eastAsia="宋体"/>
          <w:sz w:val="40"/>
          <w:spacing w:val="0"/>
          <w:color w:val="000000"/>
          <w:b w:val="off"/>
          <w:i w:val="off"/>
        </w:rPr>
        <w:t>人这一辈子有多大的可能性会面对一次手术呢?放大到家庭来看，几乎</w:t>
      </w:r>
      <w:r>
        <w:rPr>
          <w:rFonts w:ascii="宋体" w:hAnsi="宋体" w:cs="宋体" w:eastAsia="宋体"/>
          <w:sz w:val="40"/>
          <w:spacing w:val="0"/>
          <w:color w:val="000000"/>
          <w:b w:val="off"/>
          <w:i w:val="off"/>
        </w:rPr>
        <w:t>每个家庭都要至少面对一次。那手术相关的决定到底应该怎么做呢?</w:t>
      </w:r>
      <w:bookmarkEnd w:id="17204"/>
    </w:p>
    <w:p>
      <w:pPr>
        <w:pageBreakBefore w:val="off"/>
        <w:tabs/>
        <w:wordWrap w:val="off"/>
        <w:spacing w:before="0" w:after="0" w:line="840" w:lineRule="exact"/>
        <w:ind w:left="0" w:right="0"/>
        <w:jc w:val="both"/>
        <w:textAlignment w:val="baseline"/>
        <w:rPr>
          <w:sz w:val="40"/>
        </w:rPr>
      </w:pPr>
      <w:bookmarkStart w:name="" w:id="17205"/>
      <w:r>
        <w:rPr>
          <w:rFonts w:ascii="宋体" w:hAnsi="宋体" w:cs="宋体" w:eastAsia="宋体"/>
          <w:sz w:val="40"/>
          <w:spacing w:val="0"/>
          <w:color w:val="000000"/>
          <w:b w:val="off"/>
          <w:i w:val="off"/>
        </w:rPr>
        <w:t/>
      </w:r>
      <w:bookmarkEnd w:id="17205"/>
    </w:p>
    <w:p>
      <w:pPr>
        <w:pageBreakBefore w:val="off"/>
        <w:tabs/>
        <w:wordWrap w:val="off"/>
        <w:spacing w:before="0" w:after="0" w:line="640" w:lineRule="atLeast"/>
        <w:ind w:left="0" w:right="0"/>
        <w:jc w:val="both"/>
        <w:textAlignment w:val="baseline"/>
        <w:rPr>
          <w:sz w:val="47"/>
        </w:rPr>
      </w:pPr>
      <w:bookmarkStart w:name="" w:id="17206"/>
      <w:r>
        <w:rPr>
          <w:rFonts w:ascii="黑体" w:hAnsi="黑体" w:cs="黑体" w:eastAsia="黑体"/>
          <w:sz w:val="47"/>
          <w:spacing w:val="0"/>
          <w:color w:val="9eb3d1"/>
          <w:b w:val="on"/>
          <w:i w:val="off"/>
        </w:rPr>
        <w:t>手术前面临的选择</w:t>
      </w:r>
      <w:bookmarkEnd w:id="17206"/>
    </w:p>
    <w:p>
      <w:pPr>
        <w:pageBreakBefore w:val="off"/>
        <w:tabs/>
        <w:wordWrap w:val="off"/>
        <w:spacing w:before="0" w:after="0" w:line="840" w:lineRule="exact"/>
        <w:ind w:left="0" w:right="0"/>
        <w:jc w:val="both"/>
        <w:textAlignment w:val="baseline"/>
        <w:rPr>
          <w:sz w:val="40"/>
        </w:rPr>
      </w:pPr>
      <w:bookmarkStart w:name="" w:id="17207"/>
      <w:r>
        <w:rPr>
          <w:rFonts w:ascii="宋体" w:hAnsi="宋体" w:cs="宋体" w:eastAsia="宋体"/>
          <w:sz w:val="40"/>
          <w:spacing w:val="0"/>
          <w:color w:val="000000"/>
          <w:b w:val="off"/>
          <w:i w:val="off"/>
        </w:rPr>
        <w:t/>
      </w:r>
      <w:bookmarkEnd w:id="17207"/>
    </w:p>
    <w:p>
      <w:pPr>
        <w:pageBreakBefore w:val="off"/>
        <w:tabs/>
        <w:wordWrap w:val="off"/>
        <w:spacing w:before="0" w:after="0" w:line="820" w:lineRule="atLeast"/>
        <w:ind w:left="0" w:right="0" w:firstLine="840"/>
        <w:jc w:val="both"/>
        <w:textAlignment w:val="baseline"/>
        <w:rPr>
          <w:sz w:val="40"/>
        </w:rPr>
      </w:pPr>
      <w:bookmarkStart w:name="" w:id="17208"/>
      <w:r>
        <w:rPr>
          <w:rFonts w:ascii="宋体" w:hAnsi="宋体" w:cs="宋体" w:eastAsia="宋体"/>
          <w:sz w:val="40"/>
          <w:spacing w:val="0"/>
          <w:color w:val="000000"/>
          <w:b w:val="off"/>
          <w:i w:val="off"/>
        </w:rPr>
        <w:t>当医生告知你需要做手术时，你首先要做的决定，就是选择哪家医院和</w:t>
      </w:r>
      <w:r>
        <w:rPr>
          <w:rFonts w:ascii="宋体" w:hAnsi="宋体" w:cs="宋体" w:eastAsia="宋体"/>
          <w:sz w:val="40"/>
          <w:spacing w:val="0"/>
          <w:color w:val="000000"/>
          <w:b w:val="off"/>
          <w:i w:val="off"/>
        </w:rPr>
        <w:t>请谁来做这场手术。这是手术前最重要的决定，需要慎重对待。为了确保手术</w:t>
      </w:r>
      <w:r>
        <w:rPr>
          <w:rFonts w:ascii="宋体" w:hAnsi="宋体" w:cs="宋体" w:eastAsia="宋体"/>
          <w:sz w:val="40"/>
          <w:spacing w:val="0"/>
          <w:color w:val="000000"/>
          <w:b w:val="off"/>
          <w:i w:val="off"/>
        </w:rPr>
        <w:t>顺利进行，你需要重点思考以下四道选择题。</w:t>
      </w:r>
      <w:bookmarkEnd w:id="17208"/>
    </w:p>
    <w:p>
      <w:pPr>
        <w:pageBreakBefore w:val="off"/>
        <w:tabs/>
        <w:wordWrap w:val="off"/>
        <w:spacing w:before="0" w:after="0" w:line="820" w:lineRule="atLeast"/>
        <w:ind w:left="820" w:right="0" w:firstLine="20"/>
        <w:jc w:val="both"/>
        <w:textAlignment w:val="baseline"/>
        <w:rPr>
          <w:sz w:val="40"/>
        </w:rPr>
      </w:pPr>
      <w:bookmarkStart w:name="" w:id="17209"/>
      <w:r>
        <w:rPr>
          <w:rFonts w:ascii="宋体" w:hAnsi="宋体" w:cs="宋体" w:eastAsia="宋体"/>
          <w:sz w:val="40"/>
          <w:spacing w:val="0"/>
          <w:color w:val="9eb3d1"/>
          <w:b w:val="off"/>
          <w:i w:val="off"/>
        </w:rPr>
        <w:t>第一，是否在当地做手术?</w:t>
      </w:r>
      <w:bookmarkEnd w:id="17209"/>
    </w:p>
    <w:p>
      <w:pPr>
        <w:pageBreakBefore w:val="off"/>
        <w:tabs/>
        <w:wordWrap w:val="off"/>
        <w:spacing w:before="0" w:after="0" w:line="820" w:lineRule="atLeast"/>
        <w:ind w:left="0" w:right="0" w:firstLine="840"/>
        <w:jc w:val="both"/>
        <w:textAlignment w:val="baseline"/>
        <w:rPr>
          <w:sz w:val="40"/>
        </w:rPr>
      </w:pPr>
      <w:bookmarkStart w:name="" w:id="17210"/>
      <w:r>
        <w:rPr>
          <w:rFonts w:ascii="宋体" w:hAnsi="宋体" w:cs="宋体" w:eastAsia="宋体"/>
          <w:sz w:val="40"/>
          <w:spacing w:val="0"/>
          <w:color w:val="000000"/>
          <w:b w:val="off"/>
          <w:i w:val="off"/>
        </w:rPr>
        <w:t>对于技术成熟、临床常见的手术，你可以放心地选择当地顶尖医院。如</w:t>
      </w:r>
      <w:r>
        <w:rPr>
          <w:rFonts w:ascii="宋体" w:hAnsi="宋体" w:cs="宋体" w:eastAsia="宋体"/>
          <w:sz w:val="40"/>
          <w:spacing w:val="0"/>
          <w:color w:val="000000"/>
          <w:b w:val="off"/>
          <w:i w:val="off"/>
        </w:rPr>
        <w:t>何判断该手术是否在目标医院比较成熟、常见呢?可以参考目标医院该手术的</w:t>
      </w:r>
      <w:r>
        <w:rPr>
          <w:rFonts w:ascii="宋体" w:hAnsi="宋体" w:cs="宋体" w:eastAsia="宋体"/>
          <w:sz w:val="40"/>
          <w:spacing w:val="0"/>
          <w:color w:val="000000"/>
          <w:b w:val="off"/>
          <w:i w:val="off"/>
        </w:rPr>
        <w:t>年手术量，如果超过100例，往往说明目标医院具备丰富的临床经验，值得</w:t>
      </w:r>
      <w:r>
        <w:rPr>
          <w:rFonts w:ascii="宋体" w:hAnsi="宋体" w:cs="宋体" w:eastAsia="宋体"/>
          <w:sz w:val="40"/>
          <w:spacing w:val="0"/>
          <w:color w:val="000000"/>
          <w:b w:val="off"/>
          <w:i w:val="off"/>
        </w:rPr>
        <w:t>信赖。这些数据通常可以在医院的官方网站上查询，或直接向主治医生咨询。</w:t>
      </w:r>
      <w:bookmarkEnd w:id="17210"/>
    </w:p>
    <w:p>
      <w:pPr>
        <w:pageBreakBefore w:val="off"/>
        <w:tabs/>
        <w:wordWrap w:val="off"/>
        <w:spacing w:before="0" w:after="0" w:line="820" w:lineRule="atLeast"/>
        <w:ind w:left="0" w:right="0" w:firstLine="840"/>
        <w:jc w:val="both"/>
        <w:textAlignment w:val="baseline"/>
        <w:rPr>
          <w:sz w:val="40"/>
        </w:rPr>
      </w:pPr>
      <w:bookmarkStart w:name="" w:id="17211"/>
      <w:r>
        <w:rPr>
          <w:rFonts w:ascii="宋体" w:hAnsi="宋体" w:cs="宋体" w:eastAsia="宋体"/>
          <w:sz w:val="40"/>
          <w:spacing w:val="0"/>
          <w:color w:val="000000"/>
          <w:b w:val="off"/>
          <w:i w:val="off"/>
        </w:rPr>
        <w:t>需要注意的是，与医生交流时，不要用审视对方的口吻，建议采用委婉</w:t>
      </w:r>
      <w:r>
        <w:rPr>
          <w:rFonts w:ascii="宋体" w:hAnsi="宋体" w:cs="宋体" w:eastAsia="宋体"/>
          <w:sz w:val="40"/>
          <w:spacing w:val="0"/>
          <w:color w:val="000000"/>
          <w:b w:val="off"/>
          <w:i w:val="off"/>
        </w:rPr>
        <w:t>的表达方式。比如，不要直接问：“大夫，这手术你一年做了多少台啊?”而</w:t>
      </w:r>
      <w:r>
        <w:rPr>
          <w:rFonts w:ascii="宋体" w:hAnsi="宋体" w:cs="宋体" w:eastAsia="宋体"/>
          <w:sz w:val="40"/>
          <w:spacing w:val="0"/>
          <w:color w:val="000000"/>
          <w:b w:val="off"/>
          <w:i w:val="off"/>
        </w:rPr>
        <w:t>要委婉地问：“大夫，和我一样要做这种手术的人，咱们医院每年大概有多</w:t>
      </w:r>
      <w:r>
        <w:rPr>
          <w:rFonts w:ascii="宋体" w:hAnsi="宋体" w:cs="宋体" w:eastAsia="宋体"/>
          <w:sz w:val="40"/>
          <w:spacing w:val="0"/>
          <w:color w:val="000000"/>
          <w:b w:val="off"/>
          <w:i w:val="off"/>
        </w:rPr>
        <w:t>少呢?”</w:t>
      </w:r>
      <w:bookmarkEnd w:id="17211"/>
    </w:p>
    <w:p>
      <w:pPr>
        <w:pageBreakBefore w:val="off"/>
        <w:tabs/>
        <w:wordWrap w:val="off"/>
        <w:spacing w:before="0" w:after="0" w:line="820" w:lineRule="atLeast"/>
        <w:ind w:left="0" w:right="0" w:firstLine="840"/>
        <w:jc w:val="both"/>
        <w:textAlignment w:val="baseline"/>
        <w:rPr>
          <w:sz w:val="40"/>
        </w:rPr>
      </w:pPr>
      <w:bookmarkStart w:name="" w:id="17212"/>
      <w:r>
        <w:rPr>
          <w:rFonts w:ascii="宋体" w:hAnsi="宋体" w:cs="宋体" w:eastAsia="宋体"/>
          <w:sz w:val="40"/>
          <w:spacing w:val="0"/>
          <w:color w:val="000000"/>
          <w:b w:val="off"/>
          <w:i w:val="off"/>
        </w:rPr>
        <w:t>此外，还需要纠正一个误解：很多人一听要做手术，就认为必须去省会</w:t>
      </w:r>
      <w:r>
        <w:rPr>
          <w:rFonts w:ascii="宋体" w:hAnsi="宋体" w:cs="宋体" w:eastAsia="宋体"/>
          <w:sz w:val="40"/>
          <w:spacing w:val="0"/>
          <w:color w:val="000000"/>
          <w:b w:val="off"/>
          <w:i w:val="off"/>
        </w:rPr>
        <w:t>城市甚至一线城市找最好的医院做手术，有关系的就托人，没关系的就挂号排</w:t>
      </w:r>
      <w:bookmarkEnd w:id="17212"/>
    </w:p>
    <w:p>
      <w:pPr>
        <w:pageBreakBefore w:val="off"/>
        <w:tabs/>
        <w:wordWrap w:val="off"/>
        <w:spacing w:before="0" w:after="0" w:line="840" w:lineRule="exact"/>
        <w:ind w:left="0" w:right="0"/>
        <w:jc w:val="both"/>
        <w:textAlignment w:val="baseline"/>
        <w:rPr>
          <w:sz w:val="40"/>
        </w:rPr>
      </w:pPr>
      <w:bookmarkStart w:name="" w:id="17213"/>
      <w:r>
        <w:rPr>
          <w:rFonts w:ascii="宋体" w:hAnsi="宋体" w:cs="宋体" w:eastAsia="宋体"/>
          <w:sz w:val="40"/>
          <w:spacing w:val="0"/>
          <w:color w:val="000000"/>
          <w:b w:val="off"/>
          <w:i w:val="off"/>
        </w:rPr>
        <w:t/>
      </w:r>
      <w:bookmarkEnd w:id="17213"/>
    </w:p>
    <w:p>
      <w:pPr>
        <w:pageBreakBefore w:val="off"/>
        <w:tabs/>
        <w:wordWrap w:val="off"/>
        <w:spacing w:before="0" w:after="0" w:line="500" w:lineRule="atLeast"/>
        <w:ind w:left="40" w:right="0"/>
        <w:jc w:val="both"/>
        <w:textAlignment w:val="baseline"/>
        <w:rPr>
          <w:sz w:val="37"/>
        </w:rPr>
      </w:pPr>
      <w:bookmarkStart w:name="" w:id="17214"/>
      <w:r>
        <w:rPr>
          <w:rFonts w:ascii="楷体" w:hAnsi="楷体" w:cs="楷体" w:eastAsia="楷体"/>
          <w:sz w:val="37"/>
          <w:spacing w:val="0"/>
          <w:color w:val="9eb3d1"/>
          <w:b w:val="off"/>
          <w:i w:val="off"/>
        </w:rPr>
        <w:t>716</w:t>
      </w:r>
      <w:bookmarkEnd w:id="17214"/>
    </w:p>
    <w:p>
      <w:r>
        <w:t/>
      </w:r>
    </w:p>
    <w:p>
      <w:pPr>
        <w:sectPr>
          <w:footerReference r:id="rId1491"/>
          <w:headerReference r:id="rId1492" w:type="default"/>
          <w:type w:val="nextPage"/>
          <w:pgSz w:w="17340" w:h="25540"/>
          <w:pgMar w:left="1640" w:top="1080" w:right="1640" w:bottom="1080" w:header="780" w:footer="780"/>
          <w:cols w:num="1"/>
        </w:sectPr>
      </w:pPr>
    </w:p>
    <w:p>
      <w:pPr>
        <w:pageBreakBefore w:val="off"/>
        <w:tabs/>
        <w:wordWrap w:val="off"/>
        <w:spacing w:before="0" w:after="0" w:line="480" w:lineRule="atLeast"/>
        <w:ind w:left="0" w:right="0"/>
        <w:jc w:val="right"/>
        <w:textAlignment w:val="baseline"/>
        <w:rPr>
          <w:sz w:val="35"/>
        </w:rPr>
      </w:pPr>
      <w:bookmarkStart w:name="" w:id="17215"/>
      <w:r>
        <w:rPr>
          <w:rFonts w:ascii="黑体" w:hAnsi="黑体" w:cs="黑体" w:eastAsia="黑体"/>
          <w:sz w:val="35"/>
          <w:spacing w:val="0"/>
          <w:color w:val="000000"/>
          <w:b w:val="off"/>
          <w:i w:val="off"/>
        </w:rPr>
        <w:t>第十二章疾病管理</w:t>
      </w:r>
      <w:bookmarkEnd w:id="17215"/>
    </w:p>
    <w:p>
      <w:pPr>
        <w:pageBreakBefore w:val="off"/>
        <w:tabs/>
        <w:wordWrap w:val="off"/>
        <w:spacing w:before="0" w:after="0" w:line="780" w:lineRule="exact"/>
        <w:ind w:left="0" w:right="0"/>
        <w:jc w:val="right"/>
        <w:textAlignment w:val="baseline"/>
        <w:rPr>
          <w:sz w:val="40"/>
        </w:rPr>
      </w:pPr>
      <w:bookmarkStart w:name="" w:id="17216"/>
      <w:r>
        <w:rPr>
          <w:rFonts w:ascii="宋体" w:hAnsi="宋体" w:cs="宋体" w:eastAsia="宋体"/>
          <w:sz w:val="40"/>
          <w:spacing w:val="0"/>
          <w:color w:val="000000"/>
          <w:b w:val="off"/>
          <w:i w:val="off"/>
        </w:rPr>
        <w:t/>
      </w:r>
      <w:bookmarkEnd w:id="17216"/>
    </w:p>
    <w:p>
      <w:pPr>
        <w:pageBreakBefore w:val="off"/>
        <w:tabs/>
        <w:wordWrap w:val="off"/>
        <w:spacing w:before="0" w:after="0" w:line="780" w:lineRule="exact"/>
        <w:ind w:left="0" w:right="0"/>
        <w:jc w:val="right"/>
        <w:textAlignment w:val="baseline"/>
        <w:rPr>
          <w:sz w:val="40"/>
        </w:rPr>
      </w:pPr>
      <w:bookmarkStart w:name="" w:id="17217"/>
      <w:r>
        <w:rPr>
          <w:rFonts w:ascii="宋体" w:hAnsi="宋体" w:cs="宋体" w:eastAsia="宋体"/>
          <w:sz w:val="40"/>
          <w:spacing w:val="0"/>
          <w:color w:val="000000"/>
          <w:b w:val="off"/>
          <w:i w:val="off"/>
        </w:rPr>
        <w:t/>
      </w:r>
      <w:bookmarkEnd w:id="17217"/>
    </w:p>
    <w:p>
      <w:pPr>
        <w:pageBreakBefore w:val="off"/>
        <w:tabs/>
        <w:wordWrap w:val="off"/>
        <w:spacing w:before="0" w:after="0" w:line="780" w:lineRule="atLeast"/>
        <w:ind w:left="0" w:right="0"/>
        <w:jc w:val="both"/>
        <w:textAlignment w:val="baseline"/>
        <w:rPr>
          <w:sz w:val="40"/>
        </w:rPr>
      </w:pPr>
      <w:bookmarkStart w:name="" w:id="17218"/>
      <w:r>
        <w:rPr>
          <w:rFonts w:ascii="宋体" w:hAnsi="宋体" w:cs="宋体" w:eastAsia="宋体"/>
          <w:sz w:val="40"/>
          <w:spacing w:val="0"/>
          <w:color w:val="000000"/>
          <w:b w:val="off"/>
          <w:i w:val="off"/>
        </w:rPr>
        <w:t>队等床位。</w:t>
      </w:r>
      <w:bookmarkEnd w:id="17218"/>
    </w:p>
    <w:p>
      <w:pPr>
        <w:pageBreakBefore w:val="off"/>
        <w:tabs/>
        <w:wordWrap w:val="off"/>
        <w:spacing w:before="0" w:after="0" w:line="780" w:lineRule="atLeast"/>
        <w:ind w:left="0" w:right="0" w:firstLine="840"/>
        <w:jc w:val="both"/>
        <w:textAlignment w:val="baseline"/>
        <w:rPr>
          <w:sz w:val="40"/>
        </w:rPr>
      </w:pPr>
      <w:bookmarkStart w:name="" w:id="17219"/>
      <w:r>
        <w:rPr>
          <w:rFonts w:ascii="宋体" w:hAnsi="宋体" w:cs="宋体" w:eastAsia="宋体"/>
          <w:sz w:val="40"/>
          <w:spacing w:val="0"/>
          <w:color w:val="000000"/>
          <w:b w:val="off"/>
          <w:i w:val="off"/>
        </w:rPr>
        <w:t>实际上，在顶尖医院，常规手术并不会得到格外的重视，长则一周，短</w:t>
      </w:r>
      <w:r>
        <w:rPr>
          <w:rFonts w:ascii="宋体" w:hAnsi="宋体" w:cs="宋体" w:eastAsia="宋体"/>
          <w:sz w:val="40"/>
          <w:spacing w:val="0"/>
          <w:color w:val="000000"/>
          <w:b w:val="off"/>
          <w:i w:val="off"/>
        </w:rPr>
        <w:t>则两三天，做完手术，医院就会早早地让患者出院。然而此时患者往往处于恢</w:t>
      </w:r>
      <w:r>
        <w:rPr>
          <w:rFonts w:ascii="宋体" w:hAnsi="宋体" w:cs="宋体" w:eastAsia="宋体"/>
          <w:sz w:val="40"/>
          <w:spacing w:val="0"/>
          <w:color w:val="000000"/>
          <w:b w:val="off"/>
          <w:i w:val="off"/>
        </w:rPr>
        <w:t>复期，要么选择住在医院附近的小旅馆，吃不好睡不好，影响恢复；要么强打</w:t>
      </w:r>
      <w:r>
        <w:rPr>
          <w:rFonts w:ascii="宋体" w:hAnsi="宋体" w:cs="宋体" w:eastAsia="宋体"/>
          <w:sz w:val="40"/>
          <w:spacing w:val="0"/>
          <w:color w:val="000000"/>
          <w:b w:val="off"/>
          <w:i w:val="off"/>
        </w:rPr>
        <w:t>精神，舟车劳顿地赶回家，增加身体负担。而且手术后通常还会遗留一些小问</w:t>
      </w:r>
      <w:r>
        <w:rPr>
          <w:rFonts w:ascii="宋体" w:hAnsi="宋体" w:cs="宋体" w:eastAsia="宋体"/>
          <w:sz w:val="40"/>
          <w:spacing w:val="0"/>
          <w:color w:val="000000"/>
          <w:b w:val="off"/>
          <w:i w:val="off"/>
        </w:rPr>
        <w:t>题，甚至出现一些并发症，去做手术的医院复诊也不方便。因此，常规手术完</w:t>
      </w:r>
      <w:r>
        <w:rPr>
          <w:rFonts w:ascii="宋体" w:hAnsi="宋体" w:cs="宋体" w:eastAsia="宋体"/>
          <w:sz w:val="40"/>
          <w:spacing w:val="0"/>
          <w:color w:val="000000"/>
          <w:b w:val="off"/>
          <w:i w:val="off"/>
        </w:rPr>
        <w:t>全可以在医疗条件达标的当地医院进行。</w:t>
      </w:r>
      <w:bookmarkEnd w:id="17219"/>
    </w:p>
    <w:p>
      <w:pPr>
        <w:pageBreakBefore w:val="off"/>
        <w:tabs/>
        <w:wordWrap w:val="off"/>
        <w:spacing w:before="0" w:after="0" w:line="780" w:lineRule="atLeast"/>
        <w:ind w:left="840" w:right="0"/>
        <w:jc w:val="both"/>
        <w:textAlignment w:val="baseline"/>
        <w:rPr>
          <w:sz w:val="40"/>
        </w:rPr>
      </w:pPr>
      <w:bookmarkStart w:name="" w:id="17220"/>
      <w:r>
        <w:rPr>
          <w:rFonts w:ascii="宋体" w:hAnsi="宋体" w:cs="宋体" w:eastAsia="宋体"/>
          <w:sz w:val="40"/>
          <w:spacing w:val="0"/>
          <w:color w:val="000000"/>
          <w:b w:val="off"/>
          <w:i w:val="off"/>
        </w:rPr>
        <w:t>第二，如果当地做不了，或者技术不成熟，应该去哪儿做手术?</w:t>
      </w:r>
      <w:bookmarkEnd w:id="17220"/>
    </w:p>
    <w:p>
      <w:pPr>
        <w:pageBreakBefore w:val="off"/>
        <w:tabs/>
        <w:wordWrap w:val="off"/>
        <w:spacing w:before="0" w:after="0" w:line="780" w:lineRule="atLeast"/>
        <w:ind w:left="840" w:right="0"/>
        <w:jc w:val="both"/>
        <w:textAlignment w:val="baseline"/>
        <w:rPr>
          <w:sz w:val="40"/>
        </w:rPr>
      </w:pPr>
      <w:bookmarkStart w:name="" w:id="17221"/>
      <w:r>
        <w:rPr>
          <w:rFonts w:ascii="宋体" w:hAnsi="宋体" w:cs="宋体" w:eastAsia="宋体"/>
          <w:sz w:val="40"/>
          <w:spacing w:val="0"/>
          <w:color w:val="000000"/>
          <w:b w:val="off"/>
          <w:i w:val="off"/>
        </w:rPr>
        <w:t>这时候，你往往面临两个方案。</w:t>
      </w:r>
      <w:bookmarkEnd w:id="17221"/>
    </w:p>
    <w:p>
      <w:pPr>
        <w:pageBreakBefore w:val="off"/>
        <w:tabs/>
        <w:wordWrap w:val="off"/>
        <w:spacing w:before="0" w:after="0" w:line="780" w:lineRule="atLeast"/>
        <w:ind w:left="0" w:right="0" w:firstLine="840"/>
        <w:jc w:val="both"/>
        <w:textAlignment w:val="baseline"/>
        <w:rPr>
          <w:sz w:val="40"/>
        </w:rPr>
      </w:pPr>
      <w:bookmarkStart w:name="" w:id="17222"/>
      <w:r>
        <w:rPr>
          <w:rFonts w:ascii="宋体" w:hAnsi="宋体" w:cs="宋体" w:eastAsia="宋体"/>
          <w:sz w:val="40"/>
          <w:spacing w:val="0"/>
          <w:color w:val="000000"/>
          <w:b w:val="off"/>
          <w:i w:val="off"/>
        </w:rPr>
        <w:t>方案一：当地医生可能会帮你联系知名医院的专家来“飞刀”，也就是请</w:t>
      </w:r>
      <w:r>
        <w:rPr>
          <w:rFonts w:ascii="宋体" w:hAnsi="宋体" w:cs="宋体" w:eastAsia="宋体"/>
          <w:sz w:val="40"/>
          <w:spacing w:val="0"/>
          <w:color w:val="000000"/>
          <w:b w:val="off"/>
          <w:i w:val="off"/>
        </w:rPr>
        <w:t>能胜任这台手术的医生专程从外地赶过来做手术。</w:t>
      </w:r>
      <w:bookmarkEnd w:id="17222"/>
    </w:p>
    <w:p>
      <w:pPr>
        <w:pageBreakBefore w:val="off"/>
        <w:tabs/>
        <w:wordWrap w:val="off"/>
        <w:spacing w:before="0" w:after="0" w:line="780" w:lineRule="atLeast"/>
        <w:ind w:left="840" w:right="0"/>
        <w:jc w:val="both"/>
        <w:textAlignment w:val="baseline"/>
        <w:rPr>
          <w:sz w:val="40"/>
        </w:rPr>
      </w:pPr>
      <w:bookmarkStart w:name="" w:id="17223"/>
      <w:r>
        <w:rPr>
          <w:rFonts w:ascii="宋体" w:hAnsi="宋体" w:cs="宋体" w:eastAsia="宋体"/>
          <w:sz w:val="40"/>
          <w:spacing w:val="0"/>
          <w:color w:val="000000"/>
          <w:b w:val="off"/>
          <w:i w:val="off"/>
        </w:rPr>
        <w:t>方案二：自己直接去知名医院就诊。</w:t>
      </w:r>
      <w:bookmarkEnd w:id="17223"/>
    </w:p>
    <w:p>
      <w:pPr>
        <w:pageBreakBefore w:val="off"/>
        <w:tabs/>
        <w:wordWrap w:val="off"/>
        <w:spacing w:before="0" w:after="0" w:line="780" w:lineRule="atLeast"/>
        <w:ind w:left="0" w:right="0" w:firstLine="840"/>
        <w:jc w:val="both"/>
        <w:textAlignment w:val="baseline"/>
        <w:rPr>
          <w:sz w:val="40"/>
        </w:rPr>
      </w:pPr>
      <w:bookmarkStart w:name="" w:id="17224"/>
      <w:r>
        <w:rPr>
          <w:rFonts w:ascii="宋体" w:hAnsi="宋体" w:cs="宋体" w:eastAsia="宋体"/>
          <w:sz w:val="40"/>
          <w:spacing w:val="0"/>
          <w:color w:val="000000"/>
          <w:b w:val="off"/>
          <w:i w:val="off"/>
        </w:rPr>
        <w:t>多数人都会选择方案一，一来省去异地求医的奔波，节省了差旅费；二来</w:t>
      </w:r>
      <w:r>
        <w:rPr>
          <w:rFonts w:ascii="宋体" w:hAnsi="宋体" w:cs="宋体" w:eastAsia="宋体"/>
          <w:sz w:val="40"/>
          <w:spacing w:val="0"/>
          <w:color w:val="000000"/>
          <w:b w:val="off"/>
          <w:i w:val="off"/>
        </w:rPr>
        <w:t>也更方便家人陪护，同时术后复查在当地医院即可完成。但作为医疗从业者，</w:t>
      </w:r>
      <w:r>
        <w:rPr>
          <w:rFonts w:ascii="宋体" w:hAnsi="宋体" w:cs="宋体" w:eastAsia="宋体"/>
          <w:sz w:val="40"/>
          <w:spacing w:val="0"/>
          <w:color w:val="000000"/>
          <w:b w:val="off"/>
          <w:i w:val="off"/>
        </w:rPr>
        <w:t>我更推荐选择方案二，这背后有几个很容易被忽视的原因。</w:t>
      </w:r>
      <w:bookmarkEnd w:id="17224"/>
    </w:p>
    <w:p>
      <w:pPr>
        <w:pageBreakBefore w:val="off"/>
        <w:tabs/>
        <w:wordWrap w:val="off"/>
        <w:spacing w:before="0" w:after="0" w:line="780" w:lineRule="atLeast"/>
        <w:ind w:left="0" w:right="0" w:firstLine="840"/>
        <w:jc w:val="both"/>
        <w:textAlignment w:val="baseline"/>
        <w:rPr>
          <w:sz w:val="40"/>
        </w:rPr>
      </w:pPr>
      <w:bookmarkStart w:name="" w:id="17225"/>
      <w:r>
        <w:rPr>
          <w:rFonts w:ascii="宋体" w:hAnsi="宋体" w:cs="宋体" w:eastAsia="宋体"/>
          <w:sz w:val="40"/>
          <w:spacing w:val="0"/>
          <w:color w:val="000000"/>
          <w:b w:val="off"/>
          <w:i w:val="off"/>
        </w:rPr>
        <w:t>首先，如果当地顶尖医院无法独立完成，说明这应该是一个复杂的大手</w:t>
      </w:r>
      <w:r>
        <w:rPr>
          <w:rFonts w:ascii="宋体" w:hAnsi="宋体" w:cs="宋体" w:eastAsia="宋体"/>
          <w:sz w:val="40"/>
          <w:spacing w:val="0"/>
          <w:color w:val="000000"/>
          <w:b w:val="off"/>
          <w:i w:val="off"/>
        </w:rPr>
        <w:t>术。这类手术需要的绝不只是主刀医生一个人，而是一个庞大的医护团队，比</w:t>
      </w:r>
      <w:r>
        <w:rPr>
          <w:rFonts w:ascii="宋体" w:hAnsi="宋体" w:cs="宋体" w:eastAsia="宋体"/>
          <w:sz w:val="40"/>
          <w:spacing w:val="0"/>
          <w:color w:val="000000"/>
          <w:b w:val="off"/>
          <w:i w:val="off"/>
        </w:rPr>
        <w:t>如影像医生、麻醉医生、病理医生、体外循环医生，以及护士团队。这些支持</w:t>
      </w:r>
      <w:r>
        <w:rPr>
          <w:rFonts w:ascii="宋体" w:hAnsi="宋体" w:cs="宋体" w:eastAsia="宋体"/>
          <w:sz w:val="40"/>
          <w:spacing w:val="0"/>
          <w:color w:val="000000"/>
          <w:b w:val="off"/>
          <w:i w:val="off"/>
        </w:rPr>
        <w:t>人员，当地医院很可能是不充足的。</w:t>
      </w:r>
      <w:bookmarkEnd w:id="17225"/>
    </w:p>
    <w:p>
      <w:pPr>
        <w:pageBreakBefore w:val="off"/>
        <w:tabs/>
        <w:wordWrap w:val="off"/>
        <w:spacing w:before="0" w:after="0" w:line="780" w:lineRule="atLeast"/>
        <w:ind w:left="0" w:right="40" w:firstLine="840"/>
        <w:jc w:val="both"/>
        <w:textAlignment w:val="baseline"/>
        <w:rPr>
          <w:sz w:val="40"/>
        </w:rPr>
      </w:pPr>
      <w:bookmarkStart w:name="" w:id="17226"/>
      <w:r>
        <w:rPr>
          <w:rFonts w:ascii="宋体" w:hAnsi="宋体" w:cs="宋体" w:eastAsia="宋体"/>
          <w:sz w:val="40"/>
          <w:spacing w:val="0"/>
          <w:color w:val="000000"/>
          <w:b w:val="off"/>
          <w:i w:val="off"/>
        </w:rPr>
        <w:t>其次，临时过来“飞刀”的医生和当地医生、护士、麻醉师之间的配合，</w:t>
      </w:r>
      <w:r>
        <w:rPr>
          <w:rFonts w:ascii="宋体" w:hAnsi="宋体" w:cs="宋体" w:eastAsia="宋体"/>
          <w:sz w:val="40"/>
          <w:spacing w:val="0"/>
          <w:color w:val="000000"/>
          <w:b w:val="off"/>
          <w:i w:val="off"/>
        </w:rPr>
        <w:t>必然不会那么流畅。</w:t>
      </w:r>
      <w:bookmarkEnd w:id="17226"/>
    </w:p>
    <w:p>
      <w:pPr>
        <w:pageBreakBefore w:val="off"/>
        <w:tabs/>
        <w:wordWrap w:val="off"/>
        <w:spacing w:before="0" w:after="0" w:line="780" w:lineRule="atLeast"/>
        <w:ind w:left="0" w:right="0" w:firstLine="840"/>
        <w:jc w:val="both"/>
        <w:textAlignment w:val="baseline"/>
        <w:rPr>
          <w:sz w:val="40"/>
        </w:rPr>
      </w:pPr>
      <w:bookmarkStart w:name="" w:id="17227"/>
      <w:r>
        <w:rPr>
          <w:rFonts w:ascii="宋体" w:hAnsi="宋体" w:cs="宋体" w:eastAsia="宋体"/>
          <w:sz w:val="40"/>
          <w:spacing w:val="0"/>
          <w:color w:val="000000"/>
          <w:b w:val="off"/>
          <w:i w:val="off"/>
        </w:rPr>
        <w:t>最后，这么大的手术，往往会出现术后并发症，这时候重症监护团队就</w:t>
      </w:r>
      <w:r>
        <w:rPr>
          <w:rFonts w:ascii="宋体" w:hAnsi="宋体" w:cs="宋体" w:eastAsia="宋体"/>
          <w:sz w:val="40"/>
          <w:spacing w:val="0"/>
          <w:color w:val="000000"/>
          <w:b w:val="off"/>
          <w:i w:val="off"/>
        </w:rPr>
        <w:t>显得异常重要。但由于当地的重症监护医生并不熟悉这类非常规手术的术后并</w:t>
      </w:r>
      <w:r>
        <w:rPr>
          <w:rFonts w:ascii="宋体" w:hAnsi="宋体" w:cs="宋体" w:eastAsia="宋体"/>
          <w:sz w:val="40"/>
          <w:spacing w:val="0"/>
          <w:color w:val="000000"/>
          <w:b w:val="off"/>
          <w:i w:val="off"/>
        </w:rPr>
        <w:t>发症，可能难以应对，而主刀医生已经做完手术回去了，远程指导的效果有</w:t>
      </w:r>
      <w:r>
        <w:rPr>
          <w:rFonts w:ascii="宋体" w:hAnsi="宋体" w:cs="宋体" w:eastAsia="宋体"/>
          <w:sz w:val="40"/>
          <w:spacing w:val="0"/>
          <w:color w:val="000000"/>
          <w:b w:val="off"/>
          <w:i w:val="off"/>
        </w:rPr>
        <w:t>限。此时，患者及其家属就会陷入两难的境地。</w:t>
      </w:r>
      <w:bookmarkEnd w:id="17227"/>
    </w:p>
    <w:p>
      <w:pPr>
        <w:pageBreakBefore w:val="off"/>
        <w:tabs/>
        <w:wordWrap w:val="off"/>
        <w:spacing w:before="0" w:after="0" w:line="780" w:lineRule="exact"/>
        <w:ind w:left="0" w:right="0"/>
        <w:jc w:val="both"/>
        <w:textAlignment w:val="baseline"/>
        <w:rPr>
          <w:sz w:val="40"/>
        </w:rPr>
      </w:pPr>
      <w:bookmarkStart w:name="" w:id="17228"/>
      <w:r>
        <w:rPr>
          <w:rFonts w:ascii="宋体" w:hAnsi="宋体" w:cs="宋体" w:eastAsia="宋体"/>
          <w:sz w:val="40"/>
          <w:spacing w:val="0"/>
          <w:color w:val="000000"/>
          <w:b w:val="off"/>
          <w:i w:val="off"/>
        </w:rPr>
        <w:t/>
      </w:r>
      <w:bookmarkEnd w:id="17228"/>
    </w:p>
    <w:p>
      <w:pPr>
        <w:pageBreakBefore w:val="off"/>
        <w:tabs/>
        <w:wordWrap w:val="off"/>
        <w:spacing w:before="0" w:after="0" w:line="560" w:lineRule="atLeast"/>
        <w:ind w:left="0" w:right="0"/>
        <w:jc w:val="right"/>
        <w:textAlignment w:val="baseline"/>
        <w:rPr>
          <w:sz w:val="41"/>
        </w:rPr>
      </w:pPr>
      <w:bookmarkStart w:name="" w:id="17229"/>
      <w:r>
        <w:rPr>
          <w:rFonts w:ascii="楷体" w:hAnsi="楷体" w:cs="楷体" w:eastAsia="楷体"/>
          <w:sz w:val="41"/>
          <w:spacing w:val="0"/>
          <w:color w:val="000000"/>
          <w:b w:val="off"/>
          <w:i w:val="off"/>
        </w:rPr>
        <w:t>717</w:t>
      </w:r>
      <w:bookmarkEnd w:id="17229"/>
    </w:p>
    <w:p>
      <w:r>
        <w:t/>
      </w:r>
    </w:p>
    <w:p>
      <w:pPr>
        <w:sectPr>
          <w:footerReference r:id="rId1493"/>
          <w:headerReference r:id="rId1494" w:type="default"/>
          <w:type w:val="nextPage"/>
          <w:pgSz w:w="17060" w:h="25400"/>
          <w:pgMar w:left="1600" w:top="1080" w:right="1600" w:bottom="1080" w:header="780" w:footer="780"/>
          <w:cols w:num="1"/>
        </w:sectPr>
      </w:pPr>
    </w:p>
    <w:p>
      <w:pPr>
        <w:pageBreakBefore w:val="off"/>
        <w:tabs/>
        <w:wordWrap w:val="off"/>
        <w:spacing w:before="0" w:after="0" w:line="460" w:lineRule="atLeast"/>
        <w:ind w:left="20" w:right="0"/>
        <w:jc w:val="both"/>
        <w:textAlignment w:val="baseline"/>
        <w:rPr>
          <w:sz w:val="34"/>
        </w:rPr>
      </w:pPr>
      <w:bookmarkStart w:name="" w:id="17230"/>
      <w:r>
        <w:rPr>
          <w:rFonts w:ascii="黑体" w:hAnsi="黑体" w:cs="黑体" w:eastAsia="黑体"/>
          <w:sz w:val="34"/>
          <w:spacing w:val="0"/>
          <w:color w:val="a9b7d2"/>
          <w:b w:val="off"/>
          <w:i w:val="off"/>
        </w:rPr>
        <w:t>第五部分家庭疾病解决方案</w:t>
      </w:r>
      <w:bookmarkEnd w:id="17230"/>
    </w:p>
    <w:p>
      <w:pPr>
        <w:pageBreakBefore w:val="off"/>
        <w:tabs/>
        <w:wordWrap w:val="off"/>
        <w:spacing w:before="0" w:after="0" w:line="820" w:lineRule="exact"/>
        <w:ind w:left="0" w:right="0"/>
        <w:jc w:val="both"/>
        <w:textAlignment w:val="baseline"/>
        <w:rPr>
          <w:sz w:val="40"/>
        </w:rPr>
      </w:pPr>
      <w:bookmarkStart w:name="" w:id="17231"/>
      <w:r>
        <w:rPr>
          <w:rFonts w:ascii="宋体" w:hAnsi="宋体" w:cs="宋体" w:eastAsia="宋体"/>
          <w:sz w:val="40"/>
          <w:spacing w:val="0"/>
          <w:color w:val="000000"/>
          <w:b w:val="off"/>
          <w:i w:val="off"/>
        </w:rPr>
        <w:t/>
      </w:r>
      <w:bookmarkEnd w:id="17231"/>
    </w:p>
    <w:p>
      <w:pPr>
        <w:pageBreakBefore w:val="off"/>
        <w:tabs/>
        <w:wordWrap w:val="off"/>
        <w:spacing w:before="0" w:after="0" w:line="820" w:lineRule="exact"/>
        <w:ind w:left="0" w:right="0"/>
        <w:jc w:val="both"/>
        <w:textAlignment w:val="baseline"/>
        <w:rPr>
          <w:sz w:val="40"/>
        </w:rPr>
      </w:pPr>
      <w:bookmarkStart w:name="" w:id="17232"/>
      <w:r>
        <w:rPr>
          <w:rFonts w:ascii="宋体" w:hAnsi="宋体" w:cs="宋体" w:eastAsia="宋体"/>
          <w:sz w:val="40"/>
          <w:spacing w:val="0"/>
          <w:color w:val="000000"/>
          <w:b w:val="off"/>
          <w:i w:val="off"/>
        </w:rPr>
        <w:t/>
      </w:r>
      <w:bookmarkEnd w:id="17232"/>
    </w:p>
    <w:p>
      <w:pPr>
        <w:pageBreakBefore w:val="off"/>
        <w:tabs/>
        <w:wordWrap w:val="off"/>
        <w:spacing w:before="0" w:after="0" w:line="800" w:lineRule="atLeast"/>
        <w:ind w:left="20" w:right="0" w:firstLine="820"/>
        <w:jc w:val="both"/>
        <w:textAlignment w:val="baseline"/>
        <w:rPr>
          <w:sz w:val="40"/>
        </w:rPr>
      </w:pPr>
      <w:bookmarkStart w:name="" w:id="17233"/>
      <w:r>
        <w:rPr>
          <w:rFonts w:ascii="宋体" w:hAnsi="宋体" w:cs="宋体" w:eastAsia="宋体"/>
          <w:sz w:val="40"/>
          <w:spacing w:val="0"/>
          <w:color w:val="000000"/>
          <w:b w:val="off"/>
          <w:i w:val="off"/>
        </w:rPr>
        <w:t>因此，相比之下，直接去知名医院挂号做手术是更好的选择。前文为你</w:t>
      </w:r>
      <w:r>
        <w:rPr>
          <w:rFonts w:ascii="宋体" w:hAnsi="宋体" w:cs="宋体" w:eastAsia="宋体"/>
          <w:sz w:val="40"/>
          <w:spacing w:val="0"/>
          <w:color w:val="000000"/>
          <w:b w:val="off"/>
          <w:i w:val="off"/>
        </w:rPr>
        <w:t>推荐过两个医院排名榜单，你可以从中找到合适的医院。对于常见的大手术来</w:t>
      </w:r>
      <w:r>
        <w:rPr>
          <w:rFonts w:ascii="宋体" w:hAnsi="宋体" w:cs="宋体" w:eastAsia="宋体"/>
          <w:sz w:val="40"/>
          <w:spacing w:val="0"/>
          <w:color w:val="000000"/>
          <w:b w:val="off"/>
          <w:i w:val="off"/>
        </w:rPr>
        <w:t>说，榜单前几名的医院都可以选择。如果是比较罕见的手术，或者手术的成功</w:t>
      </w:r>
      <w:r>
        <w:rPr>
          <w:rFonts w:ascii="宋体" w:hAnsi="宋体" w:cs="宋体" w:eastAsia="宋体"/>
          <w:sz w:val="40"/>
          <w:spacing w:val="0"/>
          <w:color w:val="000000"/>
          <w:b w:val="off"/>
          <w:i w:val="off"/>
        </w:rPr>
        <w:t>率偏低、死亡率较高，建议直接去全国顶尖医院就诊。</w:t>
      </w:r>
      <w:bookmarkEnd w:id="17233"/>
    </w:p>
    <w:p>
      <w:pPr>
        <w:pageBreakBefore w:val="off"/>
        <w:tabs/>
        <w:wordWrap w:val="off"/>
        <w:spacing w:before="0" w:after="0" w:line="800" w:lineRule="atLeast"/>
        <w:ind w:left="840" w:right="0"/>
        <w:jc w:val="both"/>
        <w:textAlignment w:val="baseline"/>
        <w:rPr>
          <w:sz w:val="40"/>
        </w:rPr>
      </w:pPr>
      <w:bookmarkStart w:name="" w:id="17234"/>
      <w:r>
        <w:rPr>
          <w:rFonts w:ascii="宋体" w:hAnsi="宋体" w:cs="宋体" w:eastAsia="宋体"/>
          <w:sz w:val="40"/>
          <w:spacing w:val="0"/>
          <w:color w:val="a9b7d2"/>
          <w:b w:val="off"/>
          <w:i w:val="off"/>
        </w:rPr>
        <w:t>第三，确定好目标医院后，具体要请谁做手术?</w:t>
      </w:r>
      <w:bookmarkEnd w:id="17234"/>
    </w:p>
    <w:p>
      <w:pPr>
        <w:pageBreakBefore w:val="off"/>
        <w:tabs/>
        <w:wordWrap w:val="off"/>
        <w:spacing w:before="0" w:after="0" w:line="800" w:lineRule="atLeast"/>
        <w:ind w:left="20" w:right="20" w:firstLine="820"/>
        <w:jc w:val="both"/>
        <w:textAlignment w:val="baseline"/>
        <w:rPr>
          <w:sz w:val="40"/>
        </w:rPr>
      </w:pPr>
      <w:bookmarkStart w:name="" w:id="17235"/>
      <w:r>
        <w:rPr>
          <w:rFonts w:ascii="宋体" w:hAnsi="宋体" w:cs="宋体" w:eastAsia="宋体"/>
          <w:sz w:val="40"/>
          <w:spacing w:val="0"/>
          <w:color w:val="000000"/>
          <w:b w:val="off"/>
          <w:i w:val="off"/>
        </w:rPr>
        <w:t>在同一家医院中，同级别的手术往往有十几位甚至几十位医生都能做，</w:t>
      </w:r>
      <w:r>
        <w:rPr>
          <w:rFonts w:ascii="宋体" w:hAnsi="宋体" w:cs="宋体" w:eastAsia="宋体"/>
          <w:sz w:val="40"/>
          <w:spacing w:val="0"/>
          <w:color w:val="000000"/>
          <w:b w:val="off"/>
          <w:i w:val="off"/>
        </w:rPr>
        <w:t>该怎么选择呢?可以参考“三选、两不推荐”这一原则。</w:t>
      </w:r>
      <w:bookmarkEnd w:id="17235"/>
    </w:p>
    <w:p>
      <w:pPr>
        <w:pageBreakBefore w:val="off"/>
        <w:tabs/>
        <w:wordWrap w:val="off"/>
        <w:spacing w:before="0" w:after="0" w:line="800" w:lineRule="atLeast"/>
        <w:ind w:left="840" w:right="0"/>
        <w:jc w:val="both"/>
        <w:textAlignment w:val="baseline"/>
        <w:rPr>
          <w:sz w:val="40"/>
        </w:rPr>
      </w:pPr>
      <w:bookmarkStart w:name="" w:id="17236"/>
      <w:r>
        <w:rPr>
          <w:rFonts w:ascii="宋体" w:hAnsi="宋体" w:cs="宋体" w:eastAsia="宋体"/>
          <w:sz w:val="40"/>
          <w:spacing w:val="0"/>
          <w:color w:val="000000"/>
          <w:b w:val="off"/>
          <w:i w:val="off"/>
        </w:rPr>
        <w:t>“三选”是指选手术量大的、选本院员工推荐的、选科室的行政主任。</w:t>
      </w:r>
      <w:bookmarkEnd w:id="17236"/>
    </w:p>
    <w:p>
      <w:pPr>
        <w:pageBreakBefore w:val="off"/>
        <w:tabs/>
        <w:wordWrap w:val="off"/>
        <w:spacing w:before="0" w:after="0" w:line="800" w:lineRule="atLeast"/>
        <w:ind w:left="20" w:right="0" w:firstLine="820"/>
        <w:jc w:val="both"/>
        <w:textAlignment w:val="baseline"/>
        <w:rPr>
          <w:sz w:val="40"/>
        </w:rPr>
      </w:pPr>
      <w:bookmarkStart w:name="" w:id="17237"/>
      <w:r>
        <w:rPr>
          <w:rFonts w:ascii="宋体" w:hAnsi="宋体" w:cs="宋体" w:eastAsia="宋体"/>
          <w:sz w:val="40"/>
          <w:spacing w:val="0"/>
          <w:color w:val="000000"/>
          <w:b w:val="off"/>
          <w:i w:val="off"/>
        </w:rPr>
        <w:t>首先，选手术量大的。手术量大与论文数量、科研成果都不直接挂钩，</w:t>
      </w:r>
      <w:r>
        <w:rPr>
          <w:rFonts w:ascii="宋体" w:hAnsi="宋体" w:cs="宋体" w:eastAsia="宋体"/>
          <w:sz w:val="40"/>
          <w:spacing w:val="0"/>
          <w:color w:val="000000"/>
          <w:b w:val="off"/>
          <w:i w:val="off"/>
        </w:rPr>
        <w:t>也不是谁的职称高、谁的手术就做得多。一家医院里一位医生的手术量大，通</w:t>
      </w:r>
      <w:r>
        <w:rPr>
          <w:rFonts w:ascii="宋体" w:hAnsi="宋体" w:cs="宋体" w:eastAsia="宋体"/>
          <w:sz w:val="40"/>
          <w:spacing w:val="0"/>
          <w:color w:val="000000"/>
          <w:b w:val="off"/>
          <w:i w:val="off"/>
        </w:rPr>
        <w:t>常是因为这位医生的技术更精湛，容易形成口碑传播。手术量可以通过医院官</w:t>
      </w:r>
      <w:r>
        <w:rPr>
          <w:rFonts w:ascii="宋体" w:hAnsi="宋体" w:cs="宋体" w:eastAsia="宋体"/>
          <w:sz w:val="40"/>
          <w:spacing w:val="0"/>
          <w:color w:val="000000"/>
          <w:b w:val="off"/>
          <w:i w:val="off"/>
        </w:rPr>
        <w:t>网查询，你可以提前做好功课。</w:t>
      </w:r>
      <w:bookmarkEnd w:id="17237"/>
    </w:p>
    <w:p>
      <w:pPr>
        <w:pageBreakBefore w:val="off"/>
        <w:tabs/>
        <w:wordWrap w:val="off"/>
        <w:spacing w:before="0" w:after="0" w:line="800" w:lineRule="atLeast"/>
        <w:ind w:left="20" w:right="0" w:firstLine="820"/>
        <w:jc w:val="both"/>
        <w:textAlignment w:val="baseline"/>
        <w:rPr>
          <w:sz w:val="40"/>
        </w:rPr>
      </w:pPr>
      <w:bookmarkStart w:name="" w:id="17238"/>
      <w:r>
        <w:rPr>
          <w:rFonts w:ascii="宋体" w:hAnsi="宋体" w:cs="宋体" w:eastAsia="宋体"/>
          <w:sz w:val="40"/>
          <w:spacing w:val="0"/>
          <w:color w:val="000000"/>
          <w:b w:val="off"/>
          <w:i w:val="off"/>
        </w:rPr>
        <w:t>其次，选本院员工推荐的。医院虽然是治病救人的地方，但是茶余饭后</w:t>
      </w:r>
      <w:r>
        <w:rPr>
          <w:rFonts w:ascii="宋体" w:hAnsi="宋体" w:cs="宋体" w:eastAsia="宋体"/>
          <w:sz w:val="40"/>
          <w:spacing w:val="0"/>
          <w:color w:val="000000"/>
          <w:b w:val="off"/>
          <w:i w:val="off"/>
        </w:rPr>
        <w:t>大家也会闲聊几句八卦，比如谁的手术“做得漂亮”，谁的手术“又送走了</w:t>
      </w:r>
      <w:r>
        <w:rPr>
          <w:rFonts w:ascii="宋体" w:hAnsi="宋体" w:cs="宋体" w:eastAsia="宋体"/>
          <w:sz w:val="40"/>
          <w:spacing w:val="0"/>
          <w:color w:val="000000"/>
          <w:b w:val="off"/>
          <w:i w:val="off"/>
        </w:rPr>
        <w:t>人”“二开了”或者“出血了”，这些信息都是流动的、不断更新的，确实能</w:t>
      </w:r>
      <w:r>
        <w:rPr>
          <w:rFonts w:ascii="宋体" w:hAnsi="宋体" w:cs="宋体" w:eastAsia="宋体"/>
          <w:sz w:val="40"/>
          <w:spacing w:val="0"/>
          <w:color w:val="000000"/>
          <w:b w:val="off"/>
          <w:i w:val="off"/>
        </w:rPr>
        <w:t>在某种程度上反映出医生的水平。即使是实习护士或后勤人员提供的信息，也</w:t>
      </w:r>
      <w:r>
        <w:rPr>
          <w:rFonts w:ascii="宋体" w:hAnsi="宋体" w:cs="宋体" w:eastAsia="宋体"/>
          <w:sz w:val="40"/>
          <w:spacing w:val="0"/>
          <w:color w:val="000000"/>
          <w:b w:val="off"/>
          <w:i w:val="off"/>
        </w:rPr>
        <w:t>具有一定的参考价值。此外，请同行医生帮忙推荐主刀医生，也是一个不错的</w:t>
      </w:r>
      <w:r>
        <w:rPr>
          <w:rFonts w:ascii="宋体" w:hAnsi="宋体" w:cs="宋体" w:eastAsia="宋体"/>
          <w:sz w:val="40"/>
          <w:spacing w:val="0"/>
          <w:color w:val="000000"/>
          <w:b w:val="off"/>
          <w:i w:val="off"/>
        </w:rPr>
        <w:t>选择。</w:t>
      </w:r>
      <w:bookmarkEnd w:id="17238"/>
    </w:p>
    <w:p>
      <w:pPr>
        <w:pageBreakBefore w:val="off"/>
        <w:tabs/>
        <w:wordWrap w:val="off"/>
        <w:spacing w:before="0" w:after="0" w:line="800" w:lineRule="atLeast"/>
        <w:ind w:left="20" w:right="0" w:firstLine="820"/>
        <w:jc w:val="both"/>
        <w:textAlignment w:val="baseline"/>
        <w:rPr>
          <w:sz w:val="40"/>
        </w:rPr>
      </w:pPr>
      <w:bookmarkStart w:name="" w:id="17239"/>
      <w:r>
        <w:rPr>
          <w:rFonts w:ascii="宋体" w:hAnsi="宋体" w:cs="宋体" w:eastAsia="宋体"/>
          <w:sz w:val="40"/>
          <w:spacing w:val="0"/>
          <w:color w:val="000000"/>
          <w:b w:val="off"/>
          <w:i w:val="off"/>
        </w:rPr>
        <w:t>最后，选科室的行政主任，也就是人们常说的科室“一把手”。能担任行</w:t>
      </w:r>
      <w:r>
        <w:rPr>
          <w:rFonts w:ascii="宋体" w:hAnsi="宋体" w:cs="宋体" w:eastAsia="宋体"/>
          <w:sz w:val="40"/>
          <w:spacing w:val="0"/>
          <w:color w:val="000000"/>
          <w:b w:val="off"/>
          <w:i w:val="off"/>
        </w:rPr>
        <w:t>政主任的医生，一般来说都具有丰富的临床经验和突出的技术水平。而且主任</w:t>
      </w:r>
      <w:r>
        <w:rPr>
          <w:rFonts w:ascii="宋体" w:hAnsi="宋体" w:cs="宋体" w:eastAsia="宋体"/>
          <w:sz w:val="40"/>
          <w:spacing w:val="0"/>
          <w:color w:val="000000"/>
          <w:b w:val="off"/>
          <w:i w:val="off"/>
        </w:rPr>
        <w:t>的手术病人，在病房里往往能获得主治医生和护士的特别关注。</w:t>
      </w:r>
      <w:bookmarkEnd w:id="17239"/>
    </w:p>
    <w:p>
      <w:pPr>
        <w:pageBreakBefore w:val="off"/>
        <w:tabs/>
        <w:wordWrap w:val="off"/>
        <w:spacing w:before="0" w:after="0" w:line="800" w:lineRule="atLeast"/>
        <w:ind w:left="20" w:right="0" w:firstLine="820"/>
        <w:jc w:val="both"/>
        <w:textAlignment w:val="baseline"/>
        <w:rPr>
          <w:sz w:val="40"/>
        </w:rPr>
      </w:pPr>
      <w:bookmarkStart w:name="" w:id="17240"/>
      <w:r>
        <w:rPr>
          <w:rFonts w:ascii="宋体" w:hAnsi="宋体" w:cs="宋体" w:eastAsia="宋体"/>
          <w:sz w:val="40"/>
          <w:spacing w:val="0"/>
          <w:color w:val="000000"/>
          <w:b w:val="off"/>
          <w:i w:val="off"/>
        </w:rPr>
        <w:t>“两不推荐”主要包括两方面：一是不推荐年纪过大或者已经退休多年的</w:t>
      </w:r>
      <w:r>
        <w:rPr>
          <w:rFonts w:ascii="宋体" w:hAnsi="宋体" w:cs="宋体" w:eastAsia="宋体"/>
          <w:sz w:val="40"/>
          <w:spacing w:val="0"/>
          <w:color w:val="000000"/>
          <w:b w:val="off"/>
          <w:i w:val="off"/>
        </w:rPr>
        <w:t>老主任；二是不推荐在各种平台打广告、拉病人的医生。通常情况下，优秀的</w:t>
      </w:r>
      <w:r>
        <w:rPr>
          <w:rFonts w:ascii="宋体" w:hAnsi="宋体" w:cs="宋体" w:eastAsia="宋体"/>
          <w:sz w:val="40"/>
          <w:spacing w:val="0"/>
          <w:color w:val="000000"/>
          <w:b w:val="off"/>
          <w:i w:val="off"/>
        </w:rPr>
        <w:t>大夫，患者需要排队做手术，医生本人没时间也没必要打广告。</w:t>
      </w:r>
      <w:bookmarkEnd w:id="17240"/>
    </w:p>
    <w:p>
      <w:pPr>
        <w:pageBreakBefore w:val="off"/>
        <w:tabs/>
        <w:wordWrap w:val="off"/>
        <w:spacing w:before="0" w:after="0" w:line="820" w:lineRule="exact"/>
        <w:ind w:left="0" w:right="0"/>
        <w:jc w:val="both"/>
        <w:textAlignment w:val="baseline"/>
        <w:rPr>
          <w:sz w:val="40"/>
        </w:rPr>
      </w:pPr>
      <w:bookmarkStart w:name="" w:id="17241"/>
      <w:r>
        <w:rPr>
          <w:rFonts w:ascii="宋体" w:hAnsi="宋体" w:cs="宋体" w:eastAsia="宋体"/>
          <w:sz w:val="40"/>
          <w:spacing w:val="0"/>
          <w:color w:val="000000"/>
          <w:b w:val="off"/>
          <w:i w:val="off"/>
        </w:rPr>
        <w:t/>
      </w:r>
      <w:bookmarkEnd w:id="17241"/>
    </w:p>
    <w:p>
      <w:pPr>
        <w:pageBreakBefore w:val="off"/>
        <w:tabs/>
        <w:wordWrap w:val="off"/>
        <w:spacing w:before="0" w:after="0" w:line="820" w:lineRule="exact"/>
        <w:ind w:left="0" w:right="0"/>
        <w:jc w:val="both"/>
        <w:textAlignment w:val="baseline"/>
        <w:rPr>
          <w:sz w:val="40"/>
        </w:rPr>
      </w:pPr>
      <w:bookmarkStart w:name="" w:id="17242"/>
      <w:r>
        <w:rPr>
          <w:rFonts w:ascii="宋体" w:hAnsi="宋体" w:cs="宋体" w:eastAsia="宋体"/>
          <w:sz w:val="40"/>
          <w:spacing w:val="0"/>
          <w:color w:val="000000"/>
          <w:b w:val="off"/>
          <w:i w:val="off"/>
        </w:rPr>
        <w:t/>
      </w:r>
      <w:bookmarkEnd w:id="17242"/>
    </w:p>
    <w:p>
      <w:pPr>
        <w:pageBreakBefore w:val="off"/>
        <w:tabs/>
        <w:wordWrap w:val="off"/>
        <w:spacing w:before="0" w:after="0" w:line="520" w:lineRule="atLeast"/>
        <w:ind w:left="20" w:right="0"/>
        <w:jc w:val="both"/>
        <w:textAlignment w:val="baseline"/>
        <w:rPr>
          <w:sz w:val="38"/>
        </w:rPr>
      </w:pPr>
      <w:bookmarkStart w:name="" w:id="17243"/>
      <w:r>
        <w:rPr>
          <w:rFonts w:ascii="楷体" w:hAnsi="楷体" w:cs="楷体" w:eastAsia="楷体"/>
          <w:sz w:val="38"/>
          <w:spacing w:val="0"/>
          <w:color w:val="a9b7d2"/>
          <w:b w:val="off"/>
          <w:i w:val="off"/>
        </w:rPr>
        <w:t>718</w:t>
      </w:r>
      <w:bookmarkEnd w:id="17243"/>
    </w:p>
    <w:p>
      <w:r>
        <w:t/>
      </w:r>
    </w:p>
    <w:p>
      <w:pPr>
        <w:sectPr>
          <w:footerReference r:id="rId1495"/>
          <w:headerReference r:id="rId1496" w:type="default"/>
          <w:type w:val="nextPage"/>
          <w:pgSz w:w="17340" w:h="25540"/>
          <w:pgMar w:left="1640" w:top="1080" w:right="1640" w:bottom="1080" w:header="780" w:footer="780"/>
          <w:cols w:num="1"/>
        </w:sectPr>
      </w:pPr>
    </w:p>
    <w:p>
      <w:pPr>
        <w:pageBreakBefore w:val="off"/>
        <w:tabs/>
        <w:wordWrap w:val="off"/>
        <w:spacing w:before="0" w:after="0" w:line="480" w:lineRule="atLeast"/>
        <w:ind w:left="0" w:right="0"/>
        <w:jc w:val="right"/>
        <w:textAlignment w:val="baseline"/>
        <w:rPr>
          <w:sz w:val="35"/>
        </w:rPr>
      </w:pPr>
      <w:bookmarkStart w:name="" w:id="17244"/>
      <w:r>
        <w:rPr>
          <w:rFonts w:ascii="黑体" w:hAnsi="黑体" w:cs="黑体" w:eastAsia="黑体"/>
          <w:sz w:val="35"/>
          <w:spacing w:val="0"/>
          <w:color w:val="000000"/>
          <w:b w:val="off"/>
          <w:i w:val="off"/>
        </w:rPr>
        <w:t>第十二章疾病管理</w:t>
      </w:r>
      <w:bookmarkEnd w:id="17244"/>
    </w:p>
    <w:p>
      <w:pPr>
        <w:pageBreakBefore w:val="off"/>
        <w:tabs/>
        <w:wordWrap w:val="off"/>
        <w:spacing w:before="0" w:after="0" w:line="760" w:lineRule="exact"/>
        <w:ind w:left="0" w:right="0"/>
        <w:jc w:val="right"/>
        <w:textAlignment w:val="baseline"/>
        <w:rPr>
          <w:sz w:val="40"/>
        </w:rPr>
      </w:pPr>
      <w:bookmarkStart w:name="" w:id="17245"/>
      <w:r>
        <w:rPr>
          <w:rFonts w:ascii="宋体" w:hAnsi="宋体" w:cs="宋体" w:eastAsia="宋体"/>
          <w:sz w:val="40"/>
          <w:spacing w:val="0"/>
          <w:color w:val="000000"/>
          <w:b w:val="off"/>
          <w:i w:val="off"/>
        </w:rPr>
        <w:t/>
      </w:r>
      <w:bookmarkEnd w:id="17245"/>
    </w:p>
    <w:p>
      <w:pPr>
        <w:pageBreakBefore w:val="off"/>
        <w:tabs/>
        <w:wordWrap w:val="off"/>
        <w:spacing w:before="0" w:after="0" w:line="760" w:lineRule="exact"/>
        <w:ind w:left="0" w:right="0"/>
        <w:jc w:val="right"/>
        <w:textAlignment w:val="baseline"/>
        <w:rPr>
          <w:sz w:val="40"/>
        </w:rPr>
      </w:pPr>
      <w:bookmarkStart w:name="" w:id="17246"/>
      <w:r>
        <w:rPr>
          <w:rFonts w:ascii="宋体" w:hAnsi="宋体" w:cs="宋体" w:eastAsia="宋体"/>
          <w:sz w:val="40"/>
          <w:spacing w:val="0"/>
          <w:color w:val="000000"/>
          <w:b w:val="off"/>
          <w:i w:val="off"/>
        </w:rPr>
        <w:t/>
      </w:r>
      <w:bookmarkEnd w:id="17246"/>
    </w:p>
    <w:p>
      <w:pPr>
        <w:pageBreakBefore w:val="off"/>
        <w:tabs/>
        <w:wordWrap w:val="off"/>
        <w:spacing w:before="0" w:after="0" w:line="740" w:lineRule="atLeast"/>
        <w:ind w:left="860" w:right="0"/>
        <w:jc w:val="both"/>
        <w:textAlignment w:val="baseline"/>
        <w:rPr>
          <w:sz w:val="40"/>
        </w:rPr>
      </w:pPr>
      <w:bookmarkStart w:name="" w:id="17247"/>
      <w:r>
        <w:rPr>
          <w:rFonts w:ascii="宋体" w:hAnsi="宋体" w:cs="宋体" w:eastAsia="宋体"/>
          <w:sz w:val="40"/>
          <w:spacing w:val="0"/>
          <w:color w:val="000000"/>
          <w:b w:val="off"/>
          <w:i w:val="off"/>
        </w:rPr>
        <w:t>第四，选内科介入还是外科手术?</w:t>
      </w:r>
      <w:bookmarkEnd w:id="17247"/>
    </w:p>
    <w:p>
      <w:pPr>
        <w:pageBreakBefore w:val="off"/>
        <w:tabs/>
        <w:wordWrap w:val="off"/>
        <w:spacing w:before="0" w:after="0" w:line="740" w:lineRule="atLeast"/>
        <w:ind w:left="40" w:right="0" w:firstLine="820"/>
        <w:jc w:val="both"/>
        <w:textAlignment w:val="baseline"/>
        <w:rPr>
          <w:sz w:val="40"/>
        </w:rPr>
      </w:pPr>
      <w:bookmarkStart w:name="" w:id="17248"/>
      <w:r>
        <w:rPr>
          <w:rFonts w:ascii="宋体" w:hAnsi="宋体" w:cs="宋体" w:eastAsia="宋体"/>
          <w:sz w:val="40"/>
          <w:spacing w:val="0"/>
          <w:color w:val="000000"/>
          <w:b w:val="off"/>
          <w:i w:val="off"/>
        </w:rPr>
        <w:t>近二三十年，随着医疗技术的进步，许多传统开刀手术已经被内科介入</w:t>
      </w:r>
      <w:r>
        <w:rPr>
          <w:rFonts w:ascii="宋体" w:hAnsi="宋体" w:cs="宋体" w:eastAsia="宋体"/>
          <w:sz w:val="40"/>
          <w:spacing w:val="0"/>
          <w:color w:val="000000"/>
          <w:b w:val="off"/>
          <w:i w:val="off"/>
        </w:rPr>
        <w:t>手术取代。比如，以前心脏外科做主动脉瓣置换手术，需要开胸让心脏停搏，</w:t>
      </w:r>
      <w:r>
        <w:rPr>
          <w:rFonts w:ascii="宋体" w:hAnsi="宋体" w:cs="宋体" w:eastAsia="宋体"/>
          <w:sz w:val="40"/>
          <w:spacing w:val="0"/>
          <w:color w:val="000000"/>
          <w:b w:val="off"/>
          <w:i w:val="off"/>
        </w:rPr>
        <w:t>切除原来的瓣膜，再换上新的。但现在一些疾病只需在股动脉做一个穿刺，将</w:t>
      </w:r>
      <w:r>
        <w:rPr>
          <w:rFonts w:ascii="宋体" w:hAnsi="宋体" w:cs="宋体" w:eastAsia="宋体"/>
          <w:sz w:val="40"/>
          <w:spacing w:val="0"/>
          <w:color w:val="000000"/>
          <w:b w:val="off"/>
          <w:i w:val="off"/>
        </w:rPr>
        <w:t>瓣膜从大腿根处顺着血管一直送到主动脉瓣外，手术就完成了。</w:t>
      </w:r>
      <w:bookmarkEnd w:id="17248"/>
    </w:p>
    <w:p>
      <w:pPr>
        <w:pageBreakBefore w:val="off"/>
        <w:tabs/>
        <w:wordWrap w:val="off"/>
        <w:spacing w:before="0" w:after="0" w:line="740" w:lineRule="atLeast"/>
        <w:ind w:left="40" w:right="0" w:firstLine="820"/>
        <w:jc w:val="both"/>
        <w:textAlignment w:val="baseline"/>
        <w:rPr>
          <w:sz w:val="40"/>
        </w:rPr>
      </w:pPr>
      <w:bookmarkStart w:name="" w:id="17249"/>
      <w:r>
        <w:rPr>
          <w:rFonts w:ascii="宋体" w:hAnsi="宋体" w:cs="宋体" w:eastAsia="宋体"/>
          <w:sz w:val="40"/>
          <w:spacing w:val="0"/>
          <w:color w:val="000000"/>
          <w:b w:val="off"/>
          <w:i w:val="off"/>
        </w:rPr>
        <w:t>这样的改变在外科手术领域还有很多，你可以在就诊前查询要做的手术</w:t>
      </w:r>
      <w:r>
        <w:rPr>
          <w:rFonts w:ascii="宋体" w:hAnsi="宋体" w:cs="宋体" w:eastAsia="宋体"/>
          <w:sz w:val="40"/>
          <w:spacing w:val="0"/>
          <w:color w:val="000000"/>
          <w:b w:val="off"/>
          <w:i w:val="off"/>
        </w:rPr>
        <w:t>是否有相关介入方案，或者在见到医生后主动询问。通常情况下，介入手术比</w:t>
      </w:r>
      <w:r>
        <w:rPr>
          <w:rFonts w:ascii="宋体" w:hAnsi="宋体" w:cs="宋体" w:eastAsia="宋体"/>
          <w:sz w:val="40"/>
          <w:spacing w:val="0"/>
          <w:color w:val="000000"/>
          <w:b w:val="off"/>
          <w:i w:val="off"/>
        </w:rPr>
        <w:t>开刀对身体的损伤要小得多，在条件允许的情况下，可以优先考虑。</w:t>
      </w:r>
      <w:bookmarkEnd w:id="17249"/>
    </w:p>
    <w:p>
      <w:pPr>
        <w:pageBreakBefore w:val="off"/>
        <w:tabs/>
        <w:wordWrap w:val="off"/>
        <w:spacing w:before="0" w:after="0" w:line="740" w:lineRule="atLeast"/>
        <w:ind w:left="40" w:right="20" w:firstLine="820"/>
        <w:jc w:val="both"/>
        <w:textAlignment w:val="baseline"/>
        <w:rPr>
          <w:sz w:val="40"/>
        </w:rPr>
      </w:pPr>
      <w:bookmarkStart w:name="" w:id="17250"/>
      <w:r>
        <w:rPr>
          <w:rFonts w:ascii="宋体" w:hAnsi="宋体" w:cs="宋体" w:eastAsia="宋体"/>
          <w:sz w:val="40"/>
          <w:spacing w:val="0"/>
          <w:color w:val="000000"/>
          <w:b w:val="off"/>
          <w:i w:val="off"/>
        </w:rPr>
        <w:t>完成了以上四道选择题，你在这场健康“大考”中就已经赢了一大半。</w:t>
      </w:r>
      <w:r>
        <w:rPr>
          <w:rFonts w:ascii="宋体" w:hAnsi="宋体" w:cs="宋体" w:eastAsia="宋体"/>
          <w:sz w:val="40"/>
          <w:spacing w:val="0"/>
          <w:color w:val="000000"/>
          <w:b w:val="off"/>
          <w:i w:val="off"/>
        </w:rPr>
        <w:t>因为一旦选定了靠谱的医院和医生，接下来的选择题就会变得容易许多，而且</w:t>
      </w:r>
      <w:r>
        <w:rPr>
          <w:rFonts w:ascii="宋体" w:hAnsi="宋体" w:cs="宋体" w:eastAsia="宋体"/>
          <w:sz w:val="40"/>
          <w:spacing w:val="0"/>
          <w:color w:val="000000"/>
          <w:b w:val="off"/>
          <w:i w:val="off"/>
        </w:rPr>
        <w:t>有医生与你一起面对。你会发现，医生越靠谱，你需要做的决定就越少。好医</w:t>
      </w:r>
      <w:r>
        <w:rPr>
          <w:rFonts w:ascii="宋体" w:hAnsi="宋体" w:cs="宋体" w:eastAsia="宋体"/>
          <w:sz w:val="40"/>
          <w:spacing w:val="0"/>
          <w:color w:val="000000"/>
          <w:b w:val="off"/>
          <w:i w:val="off"/>
        </w:rPr>
        <w:t>生一定会告诉你最好的选择是什么，即使让你自己选，也会把利弊都讲清楚。</w:t>
      </w:r>
      <w:bookmarkEnd w:id="17250"/>
    </w:p>
    <w:p>
      <w:pPr>
        <w:pageBreakBefore w:val="off"/>
        <w:tabs/>
        <w:wordWrap w:val="off"/>
        <w:spacing w:before="0" w:after="0" w:line="760" w:lineRule="exact"/>
        <w:ind w:left="0" w:right="0"/>
        <w:jc w:val="both"/>
        <w:textAlignment w:val="baseline"/>
        <w:rPr>
          <w:sz w:val="40"/>
        </w:rPr>
      </w:pPr>
      <w:bookmarkStart w:name="" w:id="17251"/>
      <w:r>
        <w:rPr>
          <w:rFonts w:ascii="宋体" w:hAnsi="宋体" w:cs="宋体" w:eastAsia="宋体"/>
          <w:sz w:val="40"/>
          <w:spacing w:val="0"/>
          <w:color w:val="000000"/>
          <w:b w:val="off"/>
          <w:i w:val="off"/>
        </w:rPr>
        <w:t/>
      </w:r>
      <w:bookmarkEnd w:id="17251"/>
    </w:p>
    <w:p>
      <w:pPr>
        <w:pageBreakBefore w:val="off"/>
        <w:tabs/>
        <w:wordWrap w:val="off"/>
        <w:spacing w:before="0" w:after="0" w:line="640" w:lineRule="atLeast"/>
        <w:ind w:left="40" w:right="0"/>
        <w:jc w:val="both"/>
        <w:textAlignment w:val="baseline"/>
        <w:rPr>
          <w:sz w:val="47"/>
        </w:rPr>
      </w:pPr>
      <w:bookmarkStart w:name="" w:id="17252"/>
      <w:r>
        <w:rPr>
          <w:rFonts w:ascii="黑体" w:hAnsi="黑体" w:cs="黑体" w:eastAsia="黑体"/>
          <w:sz w:val="47"/>
          <w:spacing w:val="0"/>
          <w:color w:val="000000"/>
          <w:b w:val="off"/>
          <w:i w:val="off"/>
        </w:rPr>
        <w:t>住院后要做的选择</w:t>
      </w:r>
      <w:bookmarkEnd w:id="17252"/>
    </w:p>
    <w:p>
      <w:pPr>
        <w:pageBreakBefore w:val="off"/>
        <w:tabs/>
        <w:wordWrap w:val="off"/>
        <w:spacing w:before="0" w:after="0" w:line="760" w:lineRule="exact"/>
        <w:ind w:left="0" w:right="0"/>
        <w:jc w:val="both"/>
        <w:textAlignment w:val="baseline"/>
        <w:rPr>
          <w:sz w:val="40"/>
        </w:rPr>
      </w:pPr>
      <w:bookmarkStart w:name="" w:id="17253"/>
      <w:r>
        <w:rPr>
          <w:rFonts w:ascii="宋体" w:hAnsi="宋体" w:cs="宋体" w:eastAsia="宋体"/>
          <w:sz w:val="40"/>
          <w:spacing w:val="0"/>
          <w:color w:val="000000"/>
          <w:b w:val="off"/>
          <w:i w:val="off"/>
        </w:rPr>
        <w:t/>
      </w:r>
      <w:bookmarkEnd w:id="17253"/>
    </w:p>
    <w:p>
      <w:pPr>
        <w:pageBreakBefore w:val="off"/>
        <w:tabs/>
        <w:wordWrap w:val="off"/>
        <w:spacing w:before="0" w:after="0" w:line="740" w:lineRule="atLeast"/>
        <w:ind w:left="860" w:right="0"/>
        <w:jc w:val="both"/>
        <w:textAlignment w:val="baseline"/>
        <w:rPr>
          <w:sz w:val="40"/>
        </w:rPr>
      </w:pPr>
      <w:bookmarkStart w:name="" w:id="17254"/>
      <w:r>
        <w:rPr>
          <w:rFonts w:ascii="宋体" w:hAnsi="宋体" w:cs="宋体" w:eastAsia="宋体"/>
          <w:sz w:val="40"/>
          <w:spacing w:val="0"/>
          <w:color w:val="000000"/>
          <w:b w:val="off"/>
          <w:i w:val="off"/>
        </w:rPr>
        <w:t>如果已经住进医院，你还要做哪些选择题呢?</w:t>
      </w:r>
      <w:bookmarkEnd w:id="17254"/>
    </w:p>
    <w:p>
      <w:pPr>
        <w:pageBreakBefore w:val="off"/>
        <w:tabs/>
        <w:wordWrap w:val="off"/>
        <w:spacing w:before="0" w:after="0" w:line="740" w:lineRule="atLeast"/>
        <w:ind w:left="40" w:right="40" w:firstLine="820"/>
        <w:jc w:val="both"/>
        <w:textAlignment w:val="baseline"/>
        <w:rPr>
          <w:sz w:val="40"/>
        </w:rPr>
      </w:pPr>
      <w:bookmarkStart w:name="" w:id="17255"/>
      <w:r>
        <w:rPr>
          <w:rFonts w:ascii="宋体" w:hAnsi="宋体" w:cs="宋体" w:eastAsia="宋体"/>
          <w:sz w:val="40"/>
          <w:spacing w:val="0"/>
          <w:color w:val="000000"/>
          <w:b w:val="off"/>
          <w:i w:val="off"/>
        </w:rPr>
        <w:t>第一题，关于手术方式，是选开胸、开腹等传统开刀手术，还是选胸腔</w:t>
      </w:r>
      <w:r>
        <w:rPr>
          <w:rFonts w:ascii="宋体" w:hAnsi="宋体" w:cs="宋体" w:eastAsia="宋体"/>
          <w:sz w:val="40"/>
          <w:spacing w:val="0"/>
          <w:color w:val="000000"/>
          <w:b w:val="off"/>
          <w:i w:val="off"/>
        </w:rPr>
        <w:t>镜、腹腔镜等微创手术?是选常规切口，还是小切口?如果条件允许，当然选</w:t>
      </w:r>
      <w:r>
        <w:rPr>
          <w:rFonts w:ascii="宋体" w:hAnsi="宋体" w:cs="宋体" w:eastAsia="宋体"/>
          <w:sz w:val="40"/>
          <w:spacing w:val="0"/>
          <w:color w:val="000000"/>
          <w:b w:val="off"/>
          <w:i w:val="off"/>
        </w:rPr>
        <w:t>微创手术，创伤更小，恢复得更快。但是，这个问题还是应该以医生的临床评</w:t>
      </w:r>
      <w:r>
        <w:rPr>
          <w:rFonts w:ascii="宋体" w:hAnsi="宋体" w:cs="宋体" w:eastAsia="宋体"/>
          <w:sz w:val="40"/>
          <w:spacing w:val="0"/>
          <w:color w:val="000000"/>
          <w:b w:val="off"/>
          <w:i w:val="off"/>
        </w:rPr>
        <w:t>估为准，如果医生认为微创手术不合适，必然有其专业考量，比如需要探查更</w:t>
      </w:r>
      <w:r>
        <w:rPr>
          <w:rFonts w:ascii="宋体" w:hAnsi="宋体" w:cs="宋体" w:eastAsia="宋体"/>
          <w:sz w:val="40"/>
          <w:spacing w:val="0"/>
          <w:color w:val="000000"/>
          <w:b w:val="off"/>
          <w:i w:val="off"/>
        </w:rPr>
        <w:t>多地方，或者腔镜可能会引起出血、不好止血等。开刀手术通常视野更大，操</w:t>
      </w:r>
      <w:r>
        <w:rPr>
          <w:rFonts w:ascii="宋体" w:hAnsi="宋体" w:cs="宋体" w:eastAsia="宋体"/>
          <w:sz w:val="40"/>
          <w:spacing w:val="0"/>
          <w:color w:val="000000"/>
          <w:b w:val="off"/>
          <w:i w:val="off"/>
        </w:rPr>
        <w:t>作起来更方便顺手，对复杂情况的处理也会更灵活，有助于医生完成一场更安</w:t>
      </w:r>
      <w:r>
        <w:rPr>
          <w:rFonts w:ascii="宋体" w:hAnsi="宋体" w:cs="宋体" w:eastAsia="宋体"/>
          <w:sz w:val="40"/>
          <w:spacing w:val="0"/>
          <w:color w:val="000000"/>
          <w:b w:val="off"/>
          <w:i w:val="off"/>
        </w:rPr>
        <w:t>全、更漂亮的手术。</w:t>
      </w:r>
      <w:bookmarkEnd w:id="17255"/>
    </w:p>
    <w:p>
      <w:pPr>
        <w:pageBreakBefore w:val="off"/>
        <w:tabs/>
        <w:wordWrap w:val="off"/>
        <w:spacing w:before="0" w:after="0" w:line="740" w:lineRule="atLeast"/>
        <w:ind w:left="860" w:right="0"/>
        <w:jc w:val="both"/>
        <w:textAlignment w:val="baseline"/>
        <w:rPr>
          <w:sz w:val="40"/>
        </w:rPr>
      </w:pPr>
      <w:bookmarkStart w:name="" w:id="17256"/>
      <w:r>
        <w:rPr>
          <w:rFonts w:ascii="宋体" w:hAnsi="宋体" w:cs="宋体" w:eastAsia="宋体"/>
          <w:sz w:val="40"/>
          <w:spacing w:val="0"/>
          <w:color w:val="000000"/>
          <w:b w:val="off"/>
          <w:i w:val="off"/>
        </w:rPr>
        <w:t>第二题，关于手术的耗材器械，是用进口的还是国产的?</w:t>
      </w:r>
      <w:bookmarkEnd w:id="17256"/>
    </w:p>
    <w:p>
      <w:pPr>
        <w:pageBreakBefore w:val="off"/>
        <w:tabs/>
        <w:wordWrap w:val="off"/>
        <w:spacing w:before="0" w:after="0" w:line="740" w:lineRule="atLeast"/>
        <w:ind w:left="860" w:right="0"/>
        <w:jc w:val="both"/>
        <w:textAlignment w:val="baseline"/>
        <w:rPr>
          <w:sz w:val="40"/>
        </w:rPr>
      </w:pPr>
      <w:bookmarkStart w:name="" w:id="17257"/>
      <w:r>
        <w:rPr>
          <w:rFonts w:ascii="宋体" w:hAnsi="宋体" w:cs="宋体" w:eastAsia="宋体"/>
          <w:sz w:val="40"/>
          <w:spacing w:val="0"/>
          <w:color w:val="000000"/>
          <w:b w:val="off"/>
          <w:i w:val="off"/>
        </w:rPr>
        <w:t>在没有实行医保DRG(疾病诊断相关组)付费改革前，患者可以自行决</w:t>
      </w:r>
      <w:bookmarkEnd w:id="17257"/>
    </w:p>
    <w:p>
      <w:pPr>
        <w:pageBreakBefore w:val="off"/>
        <w:tabs/>
        <w:wordWrap w:val="off"/>
        <w:spacing w:before="0" w:after="0" w:line="420" w:lineRule="exact"/>
        <w:ind w:left="0" w:right="0"/>
        <w:jc w:val="both"/>
        <w:textAlignment w:val="baseline"/>
        <w:rPr>
          <w:sz w:val="37"/>
        </w:rPr>
      </w:pPr>
      <w:bookmarkStart w:name="" w:id="17258"/>
      <w:r>
        <w:rPr>
          <w:rFonts w:ascii="宋体" w:hAnsi="宋体" w:cs="宋体" w:eastAsia="宋体"/>
          <w:sz w:val="37"/>
          <w:spacing w:val="0"/>
          <w:color w:val="000000"/>
          <w:b w:val="off"/>
          <w:i w:val="off"/>
        </w:rPr>
        <w:t/>
      </w:r>
      <w:bookmarkEnd w:id="17258"/>
    </w:p>
    <w:p>
      <w:pPr>
        <w:pageBreakBefore w:val="off"/>
        <w:tabs/>
        <w:wordWrap w:val="off"/>
        <w:spacing w:before="0" w:after="0" w:line="420" w:lineRule="exact"/>
        <w:ind w:left="0" w:right="0"/>
        <w:jc w:val="both"/>
        <w:textAlignment w:val="baseline"/>
        <w:rPr>
          <w:sz w:val="37"/>
        </w:rPr>
      </w:pPr>
      <w:bookmarkStart w:name="" w:id="17259"/>
      <w:r>
        <w:rPr>
          <w:rFonts w:ascii="宋体" w:hAnsi="宋体" w:cs="宋体" w:eastAsia="宋体"/>
          <w:sz w:val="37"/>
          <w:spacing w:val="0"/>
          <w:color w:val="000000"/>
          <w:b w:val="off"/>
          <w:i w:val="off"/>
        </w:rPr>
        <w:t/>
      </w:r>
      <w:bookmarkEnd w:id="17259"/>
    </w:p>
    <w:p>
      <w:pPr>
        <w:pageBreakBefore w:val="off"/>
        <w:tabs/>
        <w:wordWrap w:val="off"/>
        <w:spacing w:before="0" w:after="0" w:line="500" w:lineRule="atLeast"/>
        <w:ind w:left="0" w:right="100"/>
        <w:jc w:val="right"/>
        <w:textAlignment w:val="baseline"/>
        <w:rPr>
          <w:sz w:val="37"/>
        </w:rPr>
      </w:pPr>
      <w:bookmarkStart w:name="" w:id="17260"/>
      <w:r>
        <w:rPr>
          <w:rFonts w:ascii="黑体" w:hAnsi="黑体" w:cs="黑体" w:eastAsia="黑体"/>
          <w:sz w:val="37"/>
          <w:spacing w:val="0"/>
          <w:color w:val="000000"/>
          <w:b w:val="off"/>
          <w:i w:val="off"/>
        </w:rPr>
        <w:t>719</w:t>
      </w:r>
      <w:bookmarkEnd w:id="17260"/>
    </w:p>
    <w:p>
      <w:r>
        <w:t/>
      </w:r>
    </w:p>
    <w:p>
      <w:pPr>
        <w:sectPr>
          <w:footerReference r:id="rId1497"/>
          <w:headerReference r:id="rId1498" w:type="default"/>
          <w:type w:val="nextPage"/>
          <w:pgSz w:w="17060" w:h="25400"/>
          <w:pgMar w:left="1560" w:top="1080" w:right="1560" w:bottom="1080" w:header="780" w:footer="780"/>
          <w:cols w:num="1"/>
        </w:sectPr>
      </w:pPr>
    </w:p>
    <w:p>
      <w:pPr>
        <w:pageBreakBefore w:val="off"/>
        <w:tabs/>
        <w:wordWrap w:val="off"/>
        <w:spacing w:before="0" w:after="0" w:line="480" w:lineRule="atLeast"/>
        <w:ind w:left="0" w:right="0"/>
        <w:jc w:val="both"/>
        <w:textAlignment w:val="baseline"/>
        <w:rPr>
          <w:sz w:val="35"/>
        </w:rPr>
      </w:pPr>
      <w:bookmarkStart w:name="" w:id="17261"/>
      <w:r>
        <w:rPr>
          <w:rFonts w:ascii="黑体" w:hAnsi="黑体" w:cs="黑体" w:eastAsia="黑体"/>
          <w:sz w:val="35"/>
          <w:spacing w:val="0"/>
          <w:color w:val="adbbd4"/>
          <w:b w:val="off"/>
          <w:i w:val="off"/>
        </w:rPr>
        <w:t>第五部分家庭疾病解决方案</w:t>
      </w:r>
      <w:bookmarkEnd w:id="17261"/>
    </w:p>
    <w:p>
      <w:pPr>
        <w:pageBreakBefore w:val="off"/>
        <w:tabs/>
        <w:wordWrap w:val="off"/>
        <w:spacing w:before="0" w:after="0" w:line="440" w:lineRule="exact"/>
        <w:ind w:left="0" w:right="0"/>
        <w:jc w:val="both"/>
        <w:textAlignment w:val="baseline"/>
        <w:rPr>
          <w:sz w:val="35"/>
        </w:rPr>
      </w:pPr>
      <w:bookmarkStart w:name="" w:id="17262"/>
      <w:r>
        <w:rPr>
          <w:rFonts w:ascii="宋体" w:hAnsi="宋体" w:cs="宋体" w:eastAsia="宋体"/>
          <w:sz w:val="35"/>
          <w:spacing w:val="0"/>
          <w:color w:val="000000"/>
          <w:b w:val="off"/>
          <w:i w:val="off"/>
        </w:rPr>
        <w:t/>
      </w:r>
      <w:bookmarkEnd w:id="17262"/>
    </w:p>
    <w:p>
      <w:pPr>
        <w:pageBreakBefore w:val="off"/>
        <w:tabs/>
        <w:wordWrap w:val="off"/>
        <w:spacing w:before="0" w:after="0" w:line="440" w:lineRule="exact"/>
        <w:ind w:left="0" w:right="0"/>
        <w:jc w:val="both"/>
        <w:textAlignment w:val="baseline"/>
        <w:rPr>
          <w:sz w:val="35"/>
        </w:rPr>
      </w:pPr>
      <w:bookmarkStart w:name="" w:id="17263"/>
      <w:r>
        <w:rPr>
          <w:rFonts w:ascii="宋体" w:hAnsi="宋体" w:cs="宋体" w:eastAsia="宋体"/>
          <w:sz w:val="35"/>
          <w:spacing w:val="0"/>
          <w:color w:val="000000"/>
          <w:b w:val="off"/>
          <w:i w:val="off"/>
        </w:rPr>
        <w:t/>
      </w:r>
      <w:bookmarkEnd w:id="17263"/>
    </w:p>
    <w:p>
      <w:pPr>
        <w:pageBreakBefore w:val="off"/>
        <w:tabs/>
        <w:wordWrap w:val="off"/>
        <w:spacing w:before="0" w:after="0" w:line="440" w:lineRule="exact"/>
        <w:ind w:left="0" w:right="0"/>
        <w:jc w:val="both"/>
        <w:textAlignment w:val="baseline"/>
        <w:rPr>
          <w:sz w:val="35"/>
        </w:rPr>
      </w:pPr>
      <w:bookmarkStart w:name="" w:id="17264"/>
      <w:r>
        <w:rPr>
          <w:rFonts w:ascii="宋体" w:hAnsi="宋体" w:cs="宋体" w:eastAsia="宋体"/>
          <w:sz w:val="35"/>
          <w:spacing w:val="0"/>
          <w:color w:val="000000"/>
          <w:b w:val="off"/>
          <w:i w:val="off"/>
        </w:rPr>
        <w:t/>
      </w:r>
      <w:bookmarkEnd w:id="17264"/>
    </w:p>
    <w:p>
      <w:pPr>
        <w:pageBreakBefore w:val="off"/>
        <w:tabs/>
        <w:wordWrap w:val="off"/>
        <w:spacing w:before="0" w:after="0" w:line="900" w:lineRule="atLeast"/>
        <w:ind w:left="0" w:right="40"/>
        <w:jc w:val="both"/>
        <w:textAlignment w:val="baseline"/>
        <w:rPr>
          <w:sz w:val="41"/>
        </w:rPr>
      </w:pPr>
      <w:bookmarkStart w:name="" w:id="17265"/>
      <w:r>
        <w:rPr>
          <w:rFonts w:ascii="宋体" w:hAnsi="宋体" w:cs="宋体" w:eastAsia="宋体"/>
          <w:sz w:val="41"/>
          <w:spacing w:val="0"/>
          <w:color w:val="000000"/>
          <w:b w:val="off"/>
          <w:i w:val="off"/>
        </w:rPr>
        <w:t>定是否选择进口耗材。但DRG 改革后，只要是医保患者，医院一般不再问</w:t>
      </w:r>
      <w:r>
        <w:rPr>
          <w:rFonts w:ascii="宋体" w:hAnsi="宋体" w:cs="宋体" w:eastAsia="宋体"/>
          <w:sz w:val="41"/>
          <w:spacing w:val="0"/>
          <w:color w:val="000000"/>
          <w:b w:val="off"/>
          <w:i w:val="off"/>
        </w:rPr>
        <w:t>患者，一律采用国家集采中标的产品；商保或自费患者目前还可以选择进口</w:t>
      </w:r>
      <w:r>
        <w:rPr>
          <w:rFonts w:ascii="宋体" w:hAnsi="宋体" w:cs="宋体" w:eastAsia="宋体"/>
          <w:sz w:val="41"/>
          <w:spacing w:val="0"/>
          <w:color w:val="000000"/>
          <w:b w:val="off"/>
          <w:i w:val="off"/>
        </w:rPr>
        <w:t>耗材。</w:t>
      </w:r>
      <w:bookmarkEnd w:id="17265"/>
    </w:p>
    <w:p>
      <w:pPr>
        <w:pageBreakBefore w:val="off"/>
        <w:tabs/>
        <w:wordWrap w:val="off"/>
        <w:spacing w:before="0" w:after="0" w:line="900" w:lineRule="atLeast"/>
        <w:ind w:left="0" w:right="0" w:firstLine="820"/>
        <w:jc w:val="both"/>
        <w:textAlignment w:val="baseline"/>
        <w:rPr>
          <w:sz w:val="41"/>
        </w:rPr>
      </w:pPr>
      <w:bookmarkStart w:name="" w:id="17266"/>
      <w:r>
        <w:rPr>
          <w:rFonts w:ascii="宋体" w:hAnsi="宋体" w:cs="宋体" w:eastAsia="宋体"/>
          <w:sz w:val="41"/>
          <w:spacing w:val="0"/>
          <w:color w:val="000000"/>
          <w:b w:val="off"/>
          <w:i w:val="off"/>
        </w:rPr>
        <w:t>实际上，没必要一味迷信进口耗材。如果国产耗材已经在国内上市超过</w:t>
      </w:r>
      <w:r>
        <w:rPr>
          <w:rFonts w:ascii="宋体" w:hAnsi="宋体" w:cs="宋体" w:eastAsia="宋体"/>
          <w:sz w:val="41"/>
          <w:spacing w:val="0"/>
          <w:color w:val="000000"/>
          <w:b w:val="off"/>
          <w:i w:val="off"/>
        </w:rPr>
        <w:t>10年，其安全性已经得到检验，那就可以放心选择。但如果是新上市的国产</w:t>
      </w:r>
      <w:r>
        <w:rPr>
          <w:rFonts w:ascii="宋体" w:hAnsi="宋体" w:cs="宋体" w:eastAsia="宋体"/>
          <w:sz w:val="41"/>
          <w:spacing w:val="0"/>
          <w:color w:val="000000"/>
          <w:b w:val="off"/>
          <w:i w:val="off"/>
        </w:rPr>
        <w:t>耗材，建议与医生沟通确认。</w:t>
      </w:r>
      <w:bookmarkEnd w:id="17266"/>
    </w:p>
    <w:p>
      <w:pPr>
        <w:pageBreakBefore w:val="off"/>
        <w:tabs/>
        <w:wordWrap w:val="off"/>
        <w:spacing w:before="0" w:after="0" w:line="900" w:lineRule="atLeast"/>
        <w:ind w:left="0" w:right="0" w:firstLine="820"/>
        <w:jc w:val="both"/>
        <w:textAlignment w:val="baseline"/>
        <w:rPr>
          <w:sz w:val="41"/>
        </w:rPr>
      </w:pPr>
      <w:bookmarkStart w:name="" w:id="17267"/>
      <w:r>
        <w:rPr>
          <w:rFonts w:ascii="宋体" w:hAnsi="宋体" w:cs="宋体" w:eastAsia="宋体"/>
          <w:sz w:val="41"/>
          <w:spacing w:val="0"/>
          <w:color w:val="000000"/>
          <w:b w:val="off"/>
          <w:i w:val="off"/>
        </w:rPr>
        <w:t>在手术中，如果医生全程都没有让你做选择题，说明手术按预定方案顺</w:t>
      </w:r>
      <w:r>
        <w:rPr>
          <w:rFonts w:ascii="宋体" w:hAnsi="宋体" w:cs="宋体" w:eastAsia="宋体"/>
          <w:sz w:val="41"/>
          <w:spacing w:val="0"/>
          <w:color w:val="000000"/>
          <w:b w:val="off"/>
          <w:i w:val="off"/>
        </w:rPr>
        <w:t>利完成，这是好事。如果让你做选择题，也不要过于慌张，此时医生心里往往</w:t>
      </w:r>
      <w:r>
        <w:rPr>
          <w:rFonts w:ascii="宋体" w:hAnsi="宋体" w:cs="宋体" w:eastAsia="宋体"/>
          <w:sz w:val="41"/>
          <w:spacing w:val="0"/>
          <w:color w:val="000000"/>
          <w:b w:val="off"/>
          <w:i w:val="off"/>
        </w:rPr>
        <w:t>已经有了一个优选项，只是需要患者和家属与他一起承担选择带来的风险。比</w:t>
      </w:r>
      <w:r>
        <w:rPr>
          <w:rFonts w:ascii="宋体" w:hAnsi="宋体" w:cs="宋体" w:eastAsia="宋体"/>
          <w:sz w:val="41"/>
          <w:spacing w:val="0"/>
          <w:color w:val="000000"/>
          <w:b w:val="off"/>
          <w:i w:val="off"/>
        </w:rPr>
        <w:t>如，在肿瘤手术中，等待病理结果出来时，医生往往会出来与患者家属沟通，</w:t>
      </w:r>
      <w:r>
        <w:rPr>
          <w:rFonts w:ascii="宋体" w:hAnsi="宋体" w:cs="宋体" w:eastAsia="宋体"/>
          <w:sz w:val="41"/>
          <w:spacing w:val="0"/>
          <w:color w:val="000000"/>
          <w:b w:val="off"/>
          <w:i w:val="off"/>
        </w:rPr>
        <w:t>此时无论病理结果是哪种类型、哪个级别，医生通常已经有了应对方案，与家</w:t>
      </w:r>
      <w:r>
        <w:rPr>
          <w:rFonts w:ascii="宋体" w:hAnsi="宋体" w:cs="宋体" w:eastAsia="宋体"/>
          <w:sz w:val="41"/>
          <w:spacing w:val="0"/>
          <w:color w:val="000000"/>
          <w:b w:val="off"/>
          <w:i w:val="off"/>
        </w:rPr>
        <w:t>属沟通只是出于医疗上的知情同意要求。这时候的沟通往往不是让家属做选</w:t>
      </w:r>
      <w:r>
        <w:rPr>
          <w:rFonts w:ascii="宋体" w:hAnsi="宋体" w:cs="宋体" w:eastAsia="宋体"/>
          <w:sz w:val="41"/>
          <w:spacing w:val="0"/>
          <w:color w:val="000000"/>
          <w:b w:val="off"/>
          <w:i w:val="off"/>
        </w:rPr>
        <w:t>择题，而是需要家属在听医生讲完每个选择的利弊之后，选一个利大于弊的</w:t>
      </w:r>
      <w:r>
        <w:rPr>
          <w:rFonts w:ascii="宋体" w:hAnsi="宋体" w:cs="宋体" w:eastAsia="宋体"/>
          <w:sz w:val="41"/>
          <w:spacing w:val="0"/>
          <w:color w:val="000000"/>
          <w:b w:val="off"/>
          <w:i w:val="off"/>
        </w:rPr>
        <w:t>方案。</w:t>
      </w:r>
      <w:bookmarkEnd w:id="17267"/>
    </w:p>
    <w:p>
      <w:pPr>
        <w:pageBreakBefore w:val="off"/>
        <w:tabs/>
        <w:wordWrap w:val="off"/>
        <w:spacing w:before="0" w:after="0" w:line="900" w:lineRule="atLeast"/>
        <w:ind w:left="20" w:right="0" w:firstLine="820"/>
        <w:jc w:val="both"/>
        <w:textAlignment w:val="baseline"/>
        <w:rPr>
          <w:sz w:val="41"/>
        </w:rPr>
      </w:pPr>
      <w:bookmarkStart w:name="" w:id="17268"/>
      <w:r>
        <w:rPr>
          <w:rFonts w:ascii="宋体" w:hAnsi="宋体" w:cs="宋体" w:eastAsia="宋体"/>
          <w:sz w:val="41"/>
          <w:spacing w:val="0"/>
          <w:color w:val="000000"/>
          <w:b w:val="off"/>
          <w:i w:val="off"/>
        </w:rPr>
        <w:t>当然，这种紧急关头谁都可能打怵，无法冷静地听懂医生说的是什么。</w:t>
      </w:r>
      <w:r>
        <w:rPr>
          <w:rFonts w:ascii="宋体" w:hAnsi="宋体" w:cs="宋体" w:eastAsia="宋体"/>
          <w:sz w:val="41"/>
          <w:spacing w:val="0"/>
          <w:color w:val="000000"/>
          <w:b w:val="off"/>
          <w:i w:val="off"/>
        </w:rPr>
        <w:t>在这种情况下，只要记住一点————给医生足够的信任。因为医生是当下最清</w:t>
      </w:r>
      <w:r>
        <w:rPr>
          <w:rFonts w:ascii="宋体" w:hAnsi="宋体" w:cs="宋体" w:eastAsia="宋体"/>
          <w:sz w:val="41"/>
          <w:spacing w:val="0"/>
          <w:color w:val="000000"/>
          <w:b w:val="off"/>
          <w:i w:val="off"/>
        </w:rPr>
        <w:t>醒、最能把握大局的人，他经手过很多类似的病人，在这个问题上也最有经</w:t>
      </w:r>
      <w:r>
        <w:rPr>
          <w:rFonts w:ascii="宋体" w:hAnsi="宋体" w:cs="宋体" w:eastAsia="宋体"/>
          <w:sz w:val="41"/>
          <w:spacing w:val="0"/>
          <w:color w:val="000000"/>
          <w:b w:val="off"/>
          <w:i w:val="off"/>
        </w:rPr>
        <w:t>验。这时候不妨把选择题交给医生，比如问他：“医生，基于您的专业判断，</w:t>
      </w:r>
      <w:r>
        <w:rPr>
          <w:rFonts w:ascii="宋体" w:hAnsi="宋体" w:cs="宋体" w:eastAsia="宋体"/>
          <w:sz w:val="41"/>
          <w:spacing w:val="0"/>
          <w:color w:val="000000"/>
          <w:b w:val="off"/>
          <w:i w:val="off"/>
        </w:rPr>
        <w:t>您建议怎么选择?”然后按医生的建议来选。</w:t>
      </w:r>
      <w:bookmarkEnd w:id="17268"/>
    </w:p>
    <w:p>
      <w:pPr>
        <w:pageBreakBefore w:val="off"/>
        <w:tabs/>
        <w:wordWrap w:val="off"/>
        <w:spacing w:before="0" w:after="0" w:line="900" w:lineRule="exact"/>
        <w:ind w:left="0" w:right="0"/>
        <w:jc w:val="both"/>
        <w:textAlignment w:val="baseline"/>
        <w:rPr>
          <w:sz w:val="41"/>
        </w:rPr>
      </w:pPr>
      <w:bookmarkStart w:name="" w:id="17269"/>
      <w:r>
        <w:rPr>
          <w:rFonts w:ascii="宋体" w:hAnsi="宋体" w:cs="宋体" w:eastAsia="宋体"/>
          <w:sz w:val="41"/>
          <w:spacing w:val="0"/>
          <w:color w:val="000000"/>
          <w:b w:val="off"/>
          <w:i w:val="off"/>
        </w:rPr>
        <w:t/>
      </w:r>
      <w:bookmarkEnd w:id="17269"/>
    </w:p>
    <w:p>
      <w:pPr>
        <w:pageBreakBefore w:val="off"/>
        <w:tabs/>
        <w:wordWrap w:val="off"/>
        <w:spacing w:before="0" w:after="0" w:line="900" w:lineRule="exact"/>
        <w:ind w:left="0" w:right="0"/>
        <w:jc w:val="both"/>
        <w:textAlignment w:val="baseline"/>
        <w:rPr>
          <w:sz w:val="41"/>
        </w:rPr>
      </w:pPr>
      <w:bookmarkStart w:name="" w:id="17270"/>
      <w:r>
        <w:rPr>
          <w:rFonts w:ascii="宋体" w:hAnsi="宋体" w:cs="宋体" w:eastAsia="宋体"/>
          <w:sz w:val="41"/>
          <w:spacing w:val="0"/>
          <w:color w:val="000000"/>
          <w:b w:val="off"/>
          <w:i w:val="off"/>
        </w:rPr>
        <w:t/>
      </w:r>
      <w:bookmarkEnd w:id="17270"/>
    </w:p>
    <w:p>
      <w:pPr>
        <w:pageBreakBefore w:val="off"/>
        <w:tabs/>
        <w:wordWrap w:val="off"/>
        <w:spacing w:before="0" w:after="0" w:line="900" w:lineRule="exact"/>
        <w:ind w:left="0" w:right="0"/>
        <w:jc w:val="both"/>
        <w:textAlignment w:val="baseline"/>
        <w:rPr>
          <w:sz w:val="41"/>
        </w:rPr>
      </w:pPr>
      <w:bookmarkStart w:name="" w:id="17271"/>
      <w:r>
        <w:rPr>
          <w:rFonts w:ascii="宋体" w:hAnsi="宋体" w:cs="宋体" w:eastAsia="宋体"/>
          <w:sz w:val="41"/>
          <w:spacing w:val="0"/>
          <w:color w:val="000000"/>
          <w:b w:val="off"/>
          <w:i w:val="off"/>
        </w:rPr>
        <w:t/>
      </w:r>
      <w:bookmarkEnd w:id="17271"/>
    </w:p>
    <w:p>
      <w:pPr>
        <w:pageBreakBefore w:val="off"/>
        <w:tabs/>
        <w:wordWrap w:val="off"/>
        <w:spacing w:before="0" w:after="0" w:line="900" w:lineRule="exact"/>
        <w:ind w:left="0" w:right="0"/>
        <w:jc w:val="both"/>
        <w:textAlignment w:val="baseline"/>
        <w:rPr>
          <w:sz w:val="41"/>
        </w:rPr>
      </w:pPr>
      <w:bookmarkStart w:name="" w:id="17272"/>
      <w:r>
        <w:rPr>
          <w:rFonts w:ascii="宋体" w:hAnsi="宋体" w:cs="宋体" w:eastAsia="宋体"/>
          <w:sz w:val="41"/>
          <w:spacing w:val="0"/>
          <w:color w:val="000000"/>
          <w:b w:val="off"/>
          <w:i w:val="off"/>
        </w:rPr>
        <w:t/>
      </w:r>
      <w:bookmarkEnd w:id="17272"/>
    </w:p>
    <w:p>
      <w:pPr>
        <w:pageBreakBefore w:val="off"/>
        <w:tabs/>
        <w:wordWrap w:val="off"/>
        <w:spacing w:before="0" w:after="0" w:line="900" w:lineRule="exact"/>
        <w:ind w:left="0" w:right="0"/>
        <w:jc w:val="both"/>
        <w:textAlignment w:val="baseline"/>
        <w:rPr>
          <w:sz w:val="41"/>
        </w:rPr>
      </w:pPr>
      <w:bookmarkStart w:name="" w:id="17273"/>
      <w:r>
        <w:rPr>
          <w:rFonts w:ascii="宋体" w:hAnsi="宋体" w:cs="宋体" w:eastAsia="宋体"/>
          <w:sz w:val="41"/>
          <w:spacing w:val="0"/>
          <w:color w:val="000000"/>
          <w:b w:val="off"/>
          <w:i w:val="off"/>
        </w:rPr>
        <w:t/>
      </w:r>
      <w:bookmarkEnd w:id="17273"/>
    </w:p>
    <w:p>
      <w:pPr>
        <w:pageBreakBefore w:val="off"/>
        <w:tabs/>
        <w:wordWrap w:val="off"/>
        <w:spacing w:before="0" w:after="0" w:line="900" w:lineRule="exact"/>
        <w:ind w:left="0" w:right="0"/>
        <w:jc w:val="both"/>
        <w:textAlignment w:val="baseline"/>
        <w:rPr>
          <w:sz w:val="41"/>
        </w:rPr>
      </w:pPr>
      <w:bookmarkStart w:name="" w:id="17274"/>
      <w:r>
        <w:rPr>
          <w:rFonts w:ascii="宋体" w:hAnsi="宋体" w:cs="宋体" w:eastAsia="宋体"/>
          <w:sz w:val="41"/>
          <w:spacing w:val="0"/>
          <w:color w:val="000000"/>
          <w:b w:val="off"/>
          <w:i w:val="off"/>
        </w:rPr>
        <w:t/>
      </w:r>
      <w:bookmarkEnd w:id="17274"/>
    </w:p>
    <w:p>
      <w:pPr>
        <w:pageBreakBefore w:val="off"/>
        <w:tabs/>
        <w:wordWrap w:val="off"/>
        <w:spacing w:before="0" w:after="0" w:line="540" w:lineRule="atLeast"/>
        <w:ind w:left="60" w:right="0"/>
        <w:jc w:val="both"/>
        <w:textAlignment w:val="baseline"/>
        <w:rPr>
          <w:sz w:val="39"/>
        </w:rPr>
      </w:pPr>
      <w:bookmarkStart w:name="" w:id="17275"/>
      <w:r>
        <w:rPr>
          <w:rFonts w:ascii="楷体" w:hAnsi="楷体" w:cs="楷体" w:eastAsia="楷体"/>
          <w:sz w:val="39"/>
          <w:spacing w:val="0"/>
          <w:color w:val="adbbd4"/>
          <w:b w:val="off"/>
          <w:i w:val="off"/>
        </w:rPr>
        <w:t>720</w:t>
      </w:r>
      <w:bookmarkEnd w:id="17275"/>
    </w:p>
    <w:p>
      <w:r>
        <w:t/>
      </w:r>
    </w:p>
    <w:p>
      <w:pPr>
        <w:sectPr>
          <w:footerReference r:id="rId1499"/>
          <w:headerReference r:id="rId1500" w:type="default"/>
          <w:type w:val="nextPage"/>
          <w:pgSz w:w="17340" w:h="25540"/>
          <w:pgMar w:left="1660" w:top="1080" w:right="1660" w:bottom="1080" w:header="780" w:footer="780"/>
          <w:cols w:num="1"/>
        </w:sectPr>
      </w:pPr>
    </w:p>
    <w:p>
      <w:pPr>
        <w:pageBreakBefore w:val="off"/>
        <w:tabs/>
        <w:wordWrap w:val="off"/>
        <w:spacing w:before="0" w:after="0" w:line="500" w:lineRule="atLeast"/>
        <w:ind w:left="0" w:right="0"/>
        <w:jc w:val="right"/>
        <w:textAlignment w:val="baseline"/>
        <w:rPr>
          <w:sz w:val="36"/>
        </w:rPr>
      </w:pPr>
      <w:bookmarkStart w:name="" w:id="17276"/>
      <w:r>
        <w:rPr>
          <w:rFonts w:ascii="黑体" w:hAnsi="黑体" w:cs="黑体" w:eastAsia="黑体"/>
          <w:sz w:val="36"/>
          <w:spacing w:val="0"/>
          <w:color w:val="000000"/>
          <w:b w:val="off"/>
          <w:i w:val="off"/>
        </w:rPr>
        <w:t>第十二章疾病管理</w:t>
      </w:r>
      <w:bookmarkEnd w:id="17276"/>
    </w:p>
    <w:p>
      <w:pPr>
        <w:pageBreakBefore w:val="off"/>
        <w:tabs/>
        <w:wordWrap w:val="off"/>
        <w:spacing w:before="0" w:after="0" w:line="420" w:lineRule="exact"/>
        <w:ind w:left="0" w:right="0"/>
        <w:jc w:val="right"/>
        <w:textAlignment w:val="baseline"/>
        <w:rPr>
          <w:sz w:val="36"/>
        </w:rPr>
      </w:pPr>
      <w:bookmarkStart w:name="" w:id="17277"/>
      <w:r>
        <w:rPr>
          <w:rFonts w:ascii="宋体" w:hAnsi="宋体" w:cs="宋体" w:eastAsia="宋体"/>
          <w:sz w:val="36"/>
          <w:spacing w:val="0"/>
          <w:color w:val="000000"/>
          <w:b w:val="off"/>
          <w:i w:val="off"/>
        </w:rPr>
        <w:t/>
      </w:r>
      <w:bookmarkEnd w:id="17277"/>
    </w:p>
    <w:p>
      <w:pPr>
        <w:pageBreakBefore w:val="off"/>
        <w:tabs/>
        <w:wordWrap w:val="off"/>
        <w:spacing w:before="0" w:after="0" w:line="420" w:lineRule="exact"/>
        <w:ind w:left="0" w:right="0"/>
        <w:jc w:val="right"/>
        <w:textAlignment w:val="baseline"/>
        <w:rPr>
          <w:sz w:val="36"/>
        </w:rPr>
      </w:pPr>
      <w:bookmarkStart w:name="" w:id="17278"/>
      <w:r>
        <w:rPr>
          <w:rFonts w:ascii="宋体" w:hAnsi="宋体" w:cs="宋体" w:eastAsia="宋体"/>
          <w:sz w:val="36"/>
          <w:spacing w:val="0"/>
          <w:color w:val="000000"/>
          <w:b w:val="off"/>
          <w:i w:val="off"/>
        </w:rPr>
        <w:t/>
      </w:r>
      <w:bookmarkEnd w:id="17278"/>
    </w:p>
    <w:p>
      <w:pPr>
        <w:pageBreakBefore w:val="off"/>
        <w:tabs/>
        <w:wordWrap w:val="off"/>
        <w:spacing w:before="0" w:after="0" w:line="420" w:lineRule="exact"/>
        <w:ind w:left="0" w:right="0"/>
        <w:jc w:val="right"/>
        <w:textAlignment w:val="baseline"/>
        <w:rPr>
          <w:sz w:val="36"/>
        </w:rPr>
      </w:pPr>
      <w:bookmarkStart w:name="" w:id="17279"/>
      <w:r>
        <w:rPr>
          <w:rFonts w:ascii="宋体" w:hAnsi="宋体" w:cs="宋体" w:eastAsia="宋体"/>
          <w:sz w:val="36"/>
          <w:spacing w:val="0"/>
          <w:color w:val="000000"/>
          <w:b w:val="off"/>
          <w:i w:val="off"/>
        </w:rPr>
        <w:t/>
      </w:r>
      <w:bookmarkEnd w:id="17279"/>
    </w:p>
    <w:p>
      <w:pPr>
        <w:pageBreakBefore w:val="off"/>
        <w:tabs/>
        <w:wordWrap w:val="off"/>
        <w:spacing w:before="0" w:after="0" w:line="420" w:lineRule="exact"/>
        <w:ind w:left="0" w:right="0"/>
        <w:jc w:val="right"/>
        <w:textAlignment w:val="baseline"/>
        <w:rPr>
          <w:sz w:val="36"/>
        </w:rPr>
      </w:pPr>
      <w:bookmarkStart w:name="" w:id="17280"/>
      <w:r>
        <w:rPr>
          <w:rFonts w:ascii="宋体" w:hAnsi="宋体" w:cs="宋体" w:eastAsia="宋体"/>
          <w:sz w:val="36"/>
          <w:spacing w:val="0"/>
          <w:color w:val="000000"/>
          <w:b w:val="off"/>
          <w:i w:val="off"/>
        </w:rPr>
        <w:t/>
      </w:r>
      <w:bookmarkEnd w:id="17280"/>
    </w:p>
    <w:p>
      <w:pPr>
        <w:pageBreakBefore w:val="off"/>
        <w:tabs/>
        <w:wordWrap w:val="off"/>
        <w:spacing w:before="0" w:after="0" w:line="420" w:lineRule="exact"/>
        <w:ind w:left="0" w:right="0"/>
        <w:jc w:val="right"/>
        <w:textAlignment w:val="baseline"/>
        <w:rPr>
          <w:sz w:val="36"/>
        </w:rPr>
      </w:pPr>
      <w:bookmarkStart w:name="" w:id="17281"/>
      <w:r>
        <w:rPr>
          <w:rFonts w:ascii="宋体" w:hAnsi="宋体" w:cs="宋体" w:eastAsia="宋体"/>
          <w:sz w:val="36"/>
          <w:spacing w:val="0"/>
          <w:color w:val="000000"/>
          <w:b w:val="off"/>
          <w:i w:val="off"/>
        </w:rPr>
        <w:t/>
      </w:r>
      <w:bookmarkEnd w:id="17281"/>
    </w:p>
    <w:p>
      <w:pPr>
        <w:pageBreakBefore w:val="off"/>
        <w:tabs/>
        <w:wordWrap w:val="off"/>
        <w:spacing w:before="0" w:after="0" w:line="420" w:lineRule="exact"/>
        <w:ind w:left="0" w:right="0"/>
        <w:jc w:val="right"/>
        <w:textAlignment w:val="baseline"/>
        <w:rPr>
          <w:sz w:val="36"/>
        </w:rPr>
      </w:pPr>
      <w:bookmarkStart w:name="" w:id="17282"/>
      <w:r>
        <w:rPr>
          <w:rFonts w:ascii="宋体" w:hAnsi="宋体" w:cs="宋体" w:eastAsia="宋体"/>
          <w:sz w:val="36"/>
          <w:spacing w:val="0"/>
          <w:color w:val="000000"/>
          <w:b w:val="off"/>
          <w:i w:val="off"/>
        </w:rPr>
        <w:t/>
      </w:r>
      <w:bookmarkEnd w:id="17282"/>
    </w:p>
    <w:p>
      <w:pPr>
        <w:pageBreakBefore w:val="off"/>
        <w:tabs/>
        <w:wordWrap w:val="off"/>
        <w:spacing w:before="0" w:after="0" w:line="420" w:lineRule="exact"/>
        <w:ind w:left="0" w:right="0"/>
        <w:jc w:val="right"/>
        <w:textAlignment w:val="baseline"/>
        <w:rPr>
          <w:sz w:val="36"/>
        </w:rPr>
      </w:pPr>
      <w:bookmarkStart w:name="" w:id="17283"/>
      <w:r>
        <w:rPr>
          <w:rFonts w:ascii="宋体" w:hAnsi="宋体" w:cs="宋体" w:eastAsia="宋体"/>
          <w:sz w:val="36"/>
          <w:spacing w:val="0"/>
          <w:color w:val="000000"/>
          <w:b w:val="off"/>
          <w:i w:val="off"/>
        </w:rPr>
        <w:t/>
      </w:r>
      <w:bookmarkEnd w:id="17283"/>
    </w:p>
    <w:p>
      <w:pPr>
        <w:pageBreakBefore w:val="off"/>
        <w:tabs/>
        <w:wordWrap w:val="off"/>
        <w:spacing w:before="0" w:after="0" w:line="420" w:lineRule="exact"/>
        <w:ind w:left="0" w:right="0"/>
        <w:jc w:val="right"/>
        <w:textAlignment w:val="baseline"/>
        <w:rPr>
          <w:sz w:val="36"/>
        </w:rPr>
      </w:pPr>
      <w:bookmarkStart w:name="" w:id="17284"/>
      <w:r>
        <w:rPr>
          <w:rFonts w:ascii="宋体" w:hAnsi="宋体" w:cs="宋体" w:eastAsia="宋体"/>
          <w:sz w:val="36"/>
          <w:spacing w:val="0"/>
          <w:color w:val="000000"/>
          <w:b w:val="off"/>
          <w:i w:val="off"/>
        </w:rPr>
        <w:t/>
      </w:r>
      <w:bookmarkEnd w:id="17284"/>
    </w:p>
    <w:p>
      <w:pPr>
        <w:pageBreakBefore w:val="off"/>
        <w:tabs/>
        <w:wordWrap w:val="off"/>
        <w:spacing w:before="0" w:after="0" w:line="420" w:lineRule="exact"/>
        <w:ind w:left="0" w:right="0"/>
        <w:jc w:val="right"/>
        <w:textAlignment w:val="baseline"/>
        <w:rPr>
          <w:sz w:val="36"/>
        </w:rPr>
      </w:pPr>
      <w:bookmarkStart w:name="" w:id="17285"/>
      <w:r>
        <w:rPr>
          <w:rFonts w:ascii="宋体" w:hAnsi="宋体" w:cs="宋体" w:eastAsia="宋体"/>
          <w:sz w:val="36"/>
          <w:spacing w:val="0"/>
          <w:color w:val="000000"/>
          <w:b w:val="off"/>
          <w:i w:val="off"/>
        </w:rPr>
        <w:t/>
      </w:r>
      <w:bookmarkEnd w:id="17285"/>
    </w:p>
    <w:p>
      <w:pPr>
        <w:pageBreakBefore w:val="off"/>
        <w:tabs>
          <w:tab w:pos="3680" w:val="left" w:leader="none"/>
        </w:tabs>
        <w:wordWrap w:val="off"/>
        <w:spacing w:before="0" w:after="0" w:line="1520" w:lineRule="atLeast"/>
        <w:ind w:left="100" w:right="0"/>
        <w:jc w:val="both"/>
        <w:textAlignment w:val="baseline"/>
        <w:rPr>
          <w:sz w:val="88"/>
        </w:rPr>
      </w:pPr>
      <w:bookmarkStart w:name="" w:id="17286"/>
      <w:r>
        <w:rPr>
          <w:rFonts w:ascii="黑体" w:hAnsi="黑体" w:cs="黑体" w:eastAsia="黑体"/>
          <w:sz w:val="88"/>
          <w:spacing w:val="0"/>
          <w:color w:val="000000"/>
          <w:b w:val="on"/>
          <w:i w:val="off"/>
        </w:rPr>
        <w:t>105</w:t>
      </w:r>
      <w:r>
        <w:t xml:space="preserve">	</w:t>
      </w:r>
      <w:r>
        <w:rPr>
          <w:rFonts w:ascii="黑体" w:hAnsi="黑体" w:cs="黑体" w:eastAsia="黑体"/>
          <w:sz w:val="88"/>
          <w:spacing w:val="0"/>
          <w:color w:val="000000"/>
          <w:b w:val="on"/>
          <w:i w:val="off"/>
        </w:rPr>
        <w:t>急诊应对：</w:t>
      </w:r>
      <w:r>
        <mc:AlternateContent>
          <mc:Choice Requires="wps">
            <w:drawing>
              <wp:anchor allowOverlap="true" layoutInCell="true" locked="false" simplePos="false" behindDoc="false" relativeHeight="251659264" distL="0" distR="0" distT="0" distB="0">
                <wp:simplePos x="0" y="0"/>
                <wp:positionH relativeFrom="page">
                  <wp:posOffset>3276600</wp:posOffset>
                </wp:positionH>
                <wp:positionV relativeFrom="paragraph">
                  <wp:posOffset>647700</wp:posOffset>
                </wp:positionV>
                <wp:extent cx="4254500" cy="508000"/>
                <wp:wrapNone/>
                <wp:docPr id="234" name="文本框 234"/>
                <a:graphic xmlns:a="http://schemas.openxmlformats.org/drawingml/2006/main">
                  <a:graphicData uri="http://schemas.microsoft.com/office/word/2010/wordprocessingShape">
                    <wps:wsp>
                      <wps:cNvSpPr txBox="true"/>
                      <wps:spPr>
                        <a:xfrm>
                          <a:off x="0" y="0"/>
                          <a:ext cx="4254500" cy="508000"/>
                        </a:xfrm>
                        <a:prstGeom prst="rect">
                          <a:avLst/>
                        </a:prstGeom>
                        <a:noFill/>
                        <a:ln w="6350">
                          <a:noFill/>
                        </a:ln>
                      </wps:spPr>
                      <wps:txbx>
                        <w:txbxContent>
                          <w:p>
                            <w:pPr>
                              <w:pageBreakBefore w:val="off"/>
                              <w:tabs/>
                              <w:wordWrap w:val="off"/>
                              <w:spacing w:before="0" w:after="0" w:line="720" w:lineRule="atLeast"/>
                              <w:ind w:left="0" w:right="0"/>
                              <w:jc w:val="both"/>
                              <w:textAlignment w:val="baseline"/>
                              <w:rPr>
                                <w:sz w:val="53"/>
                              </w:rPr>
                            </w:pPr>
                            <w:bookmarkStart w:name="" w:id="17287"/>
                            <w:r>
                              <w:rPr>
                                <w:rFonts w:ascii="黑体" w:hAnsi="黑体" w:cs="黑体" w:eastAsia="黑体"/>
                                <w:sz w:val="53"/>
                                <w:spacing w:val="0"/>
                                <w:color w:val="000000"/>
                                <w:b w:val="on"/>
                                <w:i w:val="off"/>
                              </w:rPr>
                              <w:t>凌晨去急诊，如何高效应对</w:t>
                            </w:r>
                            <w:bookmarkEnd w:id="17287"/>
                          </w:p>
                        </w:txbxContent>
                      </wps:txbx>
                      <wps:bodyPr wrap="square" lIns="0" rIns="0" tIns="0" bIns="0" vert="horz" anchor="t">
                        <a:noAutofit/>
                      </wps:bodyPr>
                    </wps:wsp>
                  </a:graphicData>
                </a:graphic>
              </wp:anchor>
            </w:drawing>
          </mc:Choice>
          <mc:Fallback>
            <w:pict>
              <v:shape type="#_x0000_t202" filled="f" stroked="f" style="margin-left:258pt;margin-top:51pt;width:335pt;height:4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both"/>
                        <w:textAlignment w:val="baseline"/>
                        <w:rPr>
                          <w:sz w:val="53"/>
                        </w:rPr>
                      </w:pPr>
                      <w:bookmarkStart w:name="" w:id="17288"/>
                      <w:r>
                        <w:rPr>
                          <w:rFonts w:ascii="黑体" w:hAnsi="黑体" w:cs="黑体" w:eastAsia="黑体"/>
                          <w:sz w:val="53"/>
                          <w:spacing w:val="0"/>
                          <w:color w:val="000000"/>
                          <w:b w:val="on"/>
                          <w:i w:val="off"/>
                        </w:rPr>
                        <w:t>凌晨去急诊，如何高效应对</w:t>
                      </w:r>
                      <w:bookmarkEnd w:id="17288"/>
                    </w:p>
                  </w:txbxContent>
                </v:textbox>
              </v:shape>
            </w:pict>
          </mc:Fallback>
        </mc:AlternateContent>
      </w:r>
      <w:bookmarkEnd w:id="17286"/>
    </w:p>
    <w:p>
      <w:pPr>
        <w:pageBreakBefore w:val="off"/>
        <w:tabs/>
        <w:wordWrap w:val="off"/>
        <w:spacing w:before="0" w:after="0" w:line="1520" w:lineRule="exact"/>
        <w:ind w:left="0" w:right="0"/>
        <w:jc w:val="both"/>
        <w:textAlignment w:val="baseline"/>
        <w:rPr>
          <w:sz w:val="88"/>
        </w:rPr>
      </w:pPr>
      <w:bookmarkStart w:name="" w:id="17289"/>
      <w:r>
        <w:rPr>
          <w:rFonts w:ascii="宋体" w:hAnsi="宋体" w:cs="宋体" w:eastAsia="宋体"/>
          <w:sz w:val="88"/>
          <w:spacing w:val="0"/>
          <w:color w:val="000000"/>
          <w:b w:val="off"/>
          <w:i w:val="off"/>
        </w:rPr>
        <w:t/>
      </w:r>
      <w:bookmarkEnd w:id="17289"/>
    </w:p>
    <w:p>
      <w:pPr>
        <w:pageBreakBefore w:val="off"/>
        <w:tabs/>
        <w:wordWrap w:val="off"/>
        <w:spacing w:before="0" w:after="0" w:line="840" w:lineRule="atLeast"/>
        <w:ind w:left="20" w:right="20" w:firstLine="820"/>
        <w:jc w:val="both"/>
        <w:textAlignment w:val="baseline"/>
        <w:rPr>
          <w:sz w:val="40"/>
        </w:rPr>
      </w:pPr>
      <w:bookmarkStart w:name="" w:id="17290"/>
      <w:r>
        <w:rPr>
          <w:rFonts w:ascii="宋体" w:hAnsi="宋体" w:cs="宋体" w:eastAsia="宋体"/>
          <w:sz w:val="40"/>
          <w:spacing w:val="0"/>
          <w:color w:val="000000"/>
          <w:b w:val="off"/>
          <w:i w:val="off"/>
        </w:rPr>
        <w:t>在医院里，急诊科是医生值班时最不想踏足却必须坚守的阵地，这里是</w:t>
      </w:r>
      <w:r>
        <w:rPr>
          <w:rFonts w:ascii="宋体" w:hAnsi="宋体" w:cs="宋体" w:eastAsia="宋体"/>
          <w:sz w:val="40"/>
          <w:spacing w:val="0"/>
          <w:color w:val="000000"/>
          <w:b w:val="off"/>
          <w:i w:val="off"/>
        </w:rPr>
        <w:t>医患矛盾最集中的地方，也是患者们普遍反映就医体验最差的地方。走进急诊</w:t>
      </w:r>
      <w:r>
        <w:rPr>
          <w:rFonts w:ascii="宋体" w:hAnsi="宋体" w:cs="宋体" w:eastAsia="宋体"/>
          <w:sz w:val="40"/>
          <w:spacing w:val="0"/>
          <w:color w:val="000000"/>
          <w:b w:val="off"/>
          <w:i w:val="off"/>
        </w:rPr>
        <w:t>大厅，扑面而来的拥挤和嘈杂堪比春运时的火车站。不同的是，这里没有即将</w:t>
      </w:r>
      <w:r>
        <w:rPr>
          <w:rFonts w:ascii="宋体" w:hAnsi="宋体" w:cs="宋体" w:eastAsia="宋体"/>
          <w:sz w:val="40"/>
          <w:spacing w:val="0"/>
          <w:color w:val="000000"/>
          <w:b w:val="off"/>
          <w:i w:val="off"/>
        </w:rPr>
        <w:t>归家的喜悦，只有满满的焦急、痛苦、无奈和紧张。</w:t>
      </w:r>
      <w:bookmarkEnd w:id="17290"/>
    </w:p>
    <w:p>
      <w:pPr>
        <w:pageBreakBefore w:val="off"/>
        <w:tabs/>
        <w:wordWrap w:val="off"/>
        <w:spacing w:before="0" w:after="0" w:line="840" w:lineRule="atLeast"/>
        <w:ind w:left="20" w:right="20" w:firstLine="820"/>
        <w:jc w:val="both"/>
        <w:textAlignment w:val="baseline"/>
        <w:rPr>
          <w:sz w:val="40"/>
        </w:rPr>
      </w:pPr>
      <w:bookmarkStart w:name="" w:id="17291"/>
      <w:r>
        <w:rPr>
          <w:rFonts w:ascii="宋体" w:hAnsi="宋体" w:cs="宋体" w:eastAsia="宋体"/>
          <w:sz w:val="40"/>
          <w:spacing w:val="0"/>
          <w:color w:val="000000"/>
          <w:b w:val="off"/>
          <w:i w:val="off"/>
        </w:rPr>
        <w:t>如果说去门诊看病是想求得验证，住院做手术是在为生命健康做一道选</w:t>
      </w:r>
      <w:r>
        <w:rPr>
          <w:rFonts w:ascii="宋体" w:hAnsi="宋体" w:cs="宋体" w:eastAsia="宋体"/>
          <w:sz w:val="40"/>
          <w:spacing w:val="0"/>
          <w:color w:val="000000"/>
          <w:b w:val="off"/>
          <w:i w:val="off"/>
        </w:rPr>
        <w:t>择题，那么去急诊就是一场与时间的赛跑。</w:t>
      </w:r>
      <w:bookmarkEnd w:id="17291"/>
    </w:p>
    <w:p>
      <w:pPr>
        <w:pageBreakBefore w:val="off"/>
        <w:tabs/>
        <w:wordWrap w:val="off"/>
        <w:spacing w:before="0" w:after="0" w:line="840" w:lineRule="atLeast"/>
        <w:ind w:left="20" w:right="20" w:firstLine="820"/>
        <w:jc w:val="both"/>
        <w:textAlignment w:val="baseline"/>
        <w:rPr>
          <w:sz w:val="40"/>
        </w:rPr>
      </w:pPr>
      <w:bookmarkStart w:name="" w:id="17292"/>
      <w:r>
        <w:rPr>
          <w:rFonts w:ascii="宋体" w:hAnsi="宋体" w:cs="宋体" w:eastAsia="宋体"/>
          <w:sz w:val="40"/>
          <w:spacing w:val="0"/>
          <w:color w:val="000000"/>
          <w:b w:val="off"/>
          <w:i w:val="off"/>
        </w:rPr>
        <w:t>接下来，我会把就医路上最慌不择路的时刻——去急诊，可能面临的难题</w:t>
      </w:r>
      <w:r>
        <w:rPr>
          <w:rFonts w:ascii="宋体" w:hAnsi="宋体" w:cs="宋体" w:eastAsia="宋体"/>
          <w:sz w:val="40"/>
          <w:spacing w:val="0"/>
          <w:color w:val="000000"/>
          <w:b w:val="off"/>
          <w:i w:val="off"/>
        </w:rPr>
        <w:t>按照先后顺序梳理一遍，并给出解决思路，以便你在遇上这样的紧急情况时，</w:t>
      </w:r>
      <w:r>
        <w:rPr>
          <w:rFonts w:ascii="宋体" w:hAnsi="宋体" w:cs="宋体" w:eastAsia="宋体"/>
          <w:sz w:val="40"/>
          <w:spacing w:val="0"/>
          <w:color w:val="000000"/>
          <w:b w:val="off"/>
          <w:i w:val="off"/>
        </w:rPr>
        <w:t>能够逻辑清晰，沉着应对。</w:t>
      </w:r>
      <w:bookmarkEnd w:id="17292"/>
    </w:p>
    <w:p>
      <w:pPr>
        <w:pageBreakBefore w:val="off"/>
        <w:tabs/>
        <w:wordWrap w:val="off"/>
        <w:spacing w:before="0" w:after="0" w:line="840" w:lineRule="atLeast"/>
        <w:ind w:left="820" w:right="0" w:firstLine="20"/>
        <w:jc w:val="both"/>
        <w:textAlignment w:val="baseline"/>
        <w:rPr>
          <w:sz w:val="40"/>
        </w:rPr>
      </w:pPr>
      <w:bookmarkStart w:name="" w:id="17293"/>
      <w:r>
        <w:rPr>
          <w:rFonts w:ascii="宋体" w:hAnsi="宋体" w:cs="宋体" w:eastAsia="宋体"/>
          <w:sz w:val="40"/>
          <w:spacing w:val="0"/>
          <w:color w:val="000000"/>
          <w:b w:val="off"/>
          <w:i w:val="off"/>
        </w:rPr>
        <w:t>先假设一个场景：凌晨三点需要去急诊，应该怎么办?</w:t>
      </w:r>
      <w:bookmarkEnd w:id="17293"/>
    </w:p>
    <w:p>
      <w:pPr>
        <w:pageBreakBefore w:val="off"/>
        <w:tabs/>
        <w:wordWrap w:val="off"/>
        <w:spacing w:before="0" w:after="0" w:line="840" w:lineRule="exact"/>
        <w:ind w:left="0" w:right="0"/>
        <w:jc w:val="both"/>
        <w:textAlignment w:val="baseline"/>
        <w:rPr>
          <w:sz w:val="40"/>
        </w:rPr>
      </w:pPr>
      <w:bookmarkStart w:name="" w:id="17294"/>
      <w:r>
        <w:rPr>
          <w:rFonts w:ascii="宋体" w:hAnsi="宋体" w:cs="宋体" w:eastAsia="宋体"/>
          <w:sz w:val="40"/>
          <w:spacing w:val="0"/>
          <w:color w:val="000000"/>
          <w:b w:val="off"/>
          <w:i w:val="off"/>
        </w:rPr>
        <w:t/>
      </w:r>
      <w:bookmarkEnd w:id="17294"/>
    </w:p>
    <w:p>
      <w:pPr>
        <w:pageBreakBefore w:val="off"/>
        <w:tabs/>
        <w:wordWrap w:val="off"/>
        <w:spacing w:before="0" w:after="0" w:line="660" w:lineRule="atLeast"/>
        <w:ind w:left="20" w:right="0"/>
        <w:jc w:val="both"/>
        <w:textAlignment w:val="baseline"/>
        <w:rPr>
          <w:sz w:val="49"/>
        </w:rPr>
      </w:pPr>
      <w:bookmarkStart w:name="" w:id="17295"/>
      <w:r>
        <w:rPr>
          <w:rFonts w:ascii="黑体" w:hAnsi="黑体" w:cs="黑体" w:eastAsia="黑体"/>
          <w:sz w:val="49"/>
          <w:spacing w:val="0"/>
          <w:color w:val="000000"/>
          <w:b w:val="on"/>
          <w:i w:val="off"/>
        </w:rPr>
        <w:t>怎么去急诊</w:t>
      </w:r>
      <w:bookmarkEnd w:id="17295"/>
    </w:p>
    <w:p>
      <w:pPr>
        <w:pageBreakBefore w:val="off"/>
        <w:tabs/>
        <w:wordWrap w:val="off"/>
        <w:spacing w:before="0" w:after="0" w:line="840" w:lineRule="exact"/>
        <w:ind w:left="0" w:right="0"/>
        <w:jc w:val="both"/>
        <w:textAlignment w:val="baseline"/>
        <w:rPr>
          <w:sz w:val="40"/>
        </w:rPr>
      </w:pPr>
      <w:bookmarkStart w:name="" w:id="17296"/>
      <w:r>
        <w:rPr>
          <w:rFonts w:ascii="宋体" w:hAnsi="宋体" w:cs="宋体" w:eastAsia="宋体"/>
          <w:sz w:val="40"/>
          <w:spacing w:val="0"/>
          <w:color w:val="000000"/>
          <w:b w:val="off"/>
          <w:i w:val="off"/>
        </w:rPr>
        <w:t/>
      </w:r>
      <w:bookmarkEnd w:id="17296"/>
    </w:p>
    <w:p>
      <w:pPr>
        <w:pageBreakBefore w:val="off"/>
        <w:tabs/>
        <w:wordWrap w:val="off"/>
        <w:spacing w:before="0" w:after="0" w:line="840" w:lineRule="atLeast"/>
        <w:ind w:left="20" w:right="60" w:firstLine="820"/>
        <w:jc w:val="both"/>
        <w:textAlignment w:val="baseline"/>
        <w:rPr>
          <w:sz w:val="40"/>
        </w:rPr>
      </w:pPr>
      <w:bookmarkStart w:name="" w:id="17297"/>
      <w:r>
        <w:rPr>
          <w:rFonts w:ascii="宋体" w:hAnsi="宋体" w:cs="宋体" w:eastAsia="宋体"/>
          <w:sz w:val="40"/>
          <w:spacing w:val="0"/>
          <w:color w:val="000000"/>
          <w:b w:val="off"/>
          <w:i w:val="off"/>
        </w:rPr>
        <w:t>当头撞上的第一个难题，就是怎么去急诊，是开车去、打车去，还是叫</w:t>
      </w:r>
      <w:r>
        <w:rPr>
          <w:rFonts w:ascii="宋体" w:hAnsi="宋体" w:cs="宋体" w:eastAsia="宋体"/>
          <w:sz w:val="40"/>
          <w:spacing w:val="0"/>
          <w:color w:val="000000"/>
          <w:b w:val="off"/>
          <w:i w:val="off"/>
        </w:rPr>
        <w:t>救护车?这个决定在很大程度上会影响患者得到救治的时间。</w:t>
      </w:r>
      <w:bookmarkEnd w:id="17297"/>
    </w:p>
    <w:p>
      <w:pPr>
        <w:pageBreakBefore w:val="off"/>
        <w:tabs/>
        <w:wordWrap w:val="off"/>
        <w:spacing w:before="0" w:after="0" w:line="840" w:lineRule="atLeast"/>
        <w:ind w:left="20" w:right="40" w:firstLine="820"/>
        <w:jc w:val="both"/>
        <w:textAlignment w:val="baseline"/>
        <w:rPr>
          <w:sz w:val="40"/>
        </w:rPr>
      </w:pPr>
      <w:bookmarkStart w:name="" w:id="17298"/>
      <w:r>
        <w:rPr>
          <w:rFonts w:ascii="宋体" w:hAnsi="宋体" w:cs="宋体" w:eastAsia="宋体"/>
          <w:sz w:val="40"/>
          <w:spacing w:val="0"/>
          <w:color w:val="000000"/>
          <w:b w:val="off"/>
          <w:i w:val="off"/>
        </w:rPr>
        <w:t>在最紧急的情况下，第一选择通常是叫救护车。救护车是转运病人最快</w:t>
      </w:r>
      <w:r>
        <w:rPr>
          <w:rFonts w:ascii="宋体" w:hAnsi="宋体" w:cs="宋体" w:eastAsia="宋体"/>
          <w:sz w:val="40"/>
          <w:spacing w:val="0"/>
          <w:color w:val="000000"/>
          <w:b w:val="off"/>
          <w:i w:val="off"/>
        </w:rPr>
        <w:t>的工具，有交通优先权。更重要的是，规范的救护车都配备了比较齐全的急救</w:t>
      </w:r>
      <w:bookmarkEnd w:id="17298"/>
    </w:p>
    <w:p>
      <w:pPr>
        <w:pageBreakBefore w:val="off"/>
        <w:tabs/>
        <w:wordWrap w:val="off"/>
        <w:spacing w:before="0" w:after="0" w:line="840" w:lineRule="exact"/>
        <w:ind w:left="0" w:right="0"/>
        <w:jc w:val="both"/>
        <w:textAlignment w:val="baseline"/>
        <w:rPr>
          <w:sz w:val="40"/>
        </w:rPr>
      </w:pPr>
      <w:bookmarkStart w:name="" w:id="17299"/>
      <w:r>
        <w:rPr>
          <w:rFonts w:ascii="宋体" w:hAnsi="宋体" w:cs="宋体" w:eastAsia="宋体"/>
          <w:sz w:val="40"/>
          <w:spacing w:val="0"/>
          <w:color w:val="000000"/>
          <w:b w:val="off"/>
          <w:i w:val="off"/>
        </w:rPr>
        <w:t/>
      </w:r>
      <w:bookmarkEnd w:id="17299"/>
    </w:p>
    <w:p>
      <w:pPr>
        <w:pageBreakBefore w:val="off"/>
        <w:tabs/>
        <w:wordWrap w:val="off"/>
        <w:spacing w:before="0" w:after="0" w:line="580" w:lineRule="atLeast"/>
        <w:ind w:left="0" w:right="80"/>
        <w:jc w:val="right"/>
        <w:textAlignment w:val="baseline"/>
        <w:rPr>
          <w:sz w:val="43"/>
        </w:rPr>
      </w:pPr>
      <w:bookmarkStart w:name="" w:id="17300"/>
      <w:r>
        <w:rPr>
          <w:rFonts w:ascii="黑体" w:hAnsi="黑体" w:cs="黑体" w:eastAsia="黑体"/>
          <w:sz w:val="43"/>
          <w:spacing w:val="0"/>
          <w:color w:val="000000"/>
          <w:b w:val="off"/>
          <w:i w:val="off"/>
        </w:rPr>
        <w:t>721</w:t>
      </w:r>
      <w:bookmarkEnd w:id="17300"/>
    </w:p>
    <w:p>
      <w:r>
        <w:t/>
      </w:r>
    </w:p>
    <w:p>
      <w:pPr>
        <w:sectPr>
          <w:footerReference r:id="rId1501"/>
          <w:headerReference r:id="rId1502" w:type="default"/>
          <w:type w:val="nextPage"/>
          <w:pgSz w:w="17060" w:h="25400"/>
          <w:pgMar w:left="1580" w:top="1080" w:right="1580" w:bottom="1080" w:header="780" w:footer="780"/>
          <w:cols w:num="1"/>
        </w:sectPr>
      </w:pPr>
    </w:p>
    <w:p>
      <w:pPr>
        <w:pageBreakBefore w:val="off"/>
        <w:tabs/>
        <w:wordWrap w:val="off"/>
        <w:spacing w:before="0" w:after="0" w:line="480" w:lineRule="atLeast"/>
        <w:ind w:left="20" w:right="0"/>
        <w:jc w:val="both"/>
        <w:textAlignment w:val="baseline"/>
        <w:rPr>
          <w:sz w:val="35"/>
        </w:rPr>
      </w:pPr>
      <w:bookmarkStart w:name="" w:id="17301"/>
      <w:r>
        <w:rPr>
          <w:rFonts w:ascii="黑体" w:hAnsi="黑体" w:cs="黑体" w:eastAsia="黑体"/>
          <w:sz w:val="35"/>
          <w:spacing w:val="0"/>
          <w:color w:val="a3b5d2"/>
          <w:b w:val="off"/>
          <w:i w:val="off"/>
        </w:rPr>
        <w:t>第五部分家庭疾病解决方案</w:t>
      </w:r>
      <w:bookmarkEnd w:id="17301"/>
    </w:p>
    <w:p>
      <w:pPr>
        <w:pageBreakBefore w:val="off"/>
        <w:tabs/>
        <w:wordWrap w:val="off"/>
        <w:spacing w:before="0" w:after="0" w:line="780" w:lineRule="exact"/>
        <w:ind w:left="0" w:right="0"/>
        <w:jc w:val="both"/>
        <w:textAlignment w:val="baseline"/>
        <w:rPr>
          <w:sz w:val="41"/>
        </w:rPr>
      </w:pPr>
      <w:bookmarkStart w:name="" w:id="17302"/>
      <w:r>
        <w:rPr>
          <w:rFonts w:ascii="宋体" w:hAnsi="宋体" w:cs="宋体" w:eastAsia="宋体"/>
          <w:sz w:val="41"/>
          <w:spacing w:val="0"/>
          <w:color w:val="000000"/>
          <w:b w:val="off"/>
          <w:i w:val="off"/>
        </w:rPr>
        <w:t/>
      </w:r>
      <w:bookmarkEnd w:id="17302"/>
    </w:p>
    <w:p>
      <w:pPr>
        <w:pageBreakBefore w:val="off"/>
        <w:tabs/>
        <w:wordWrap w:val="off"/>
        <w:spacing w:before="0" w:after="0" w:line="780" w:lineRule="exact"/>
        <w:ind w:left="0" w:right="0"/>
        <w:jc w:val="both"/>
        <w:textAlignment w:val="baseline"/>
        <w:rPr>
          <w:sz w:val="41"/>
        </w:rPr>
      </w:pPr>
      <w:bookmarkStart w:name="" w:id="17303"/>
      <w:r>
        <w:rPr>
          <w:rFonts w:ascii="宋体" w:hAnsi="宋体" w:cs="宋体" w:eastAsia="宋体"/>
          <w:sz w:val="41"/>
          <w:spacing w:val="0"/>
          <w:color w:val="000000"/>
          <w:b w:val="off"/>
          <w:i w:val="off"/>
        </w:rPr>
        <w:t/>
      </w:r>
      <w:bookmarkEnd w:id="17303"/>
    </w:p>
    <w:p>
      <w:pPr>
        <w:pageBreakBefore w:val="off"/>
        <w:tabs/>
        <w:wordWrap w:val="off"/>
        <w:spacing w:before="0" w:after="0" w:line="780" w:lineRule="atLeast"/>
        <w:ind w:left="20" w:right="0"/>
        <w:jc w:val="both"/>
        <w:textAlignment w:val="baseline"/>
        <w:rPr>
          <w:sz w:val="41"/>
        </w:rPr>
      </w:pPr>
      <w:bookmarkStart w:name="" w:id="17304"/>
      <w:r>
        <w:rPr>
          <w:rFonts w:ascii="宋体" w:hAnsi="宋体" w:cs="宋体" w:eastAsia="宋体"/>
          <w:sz w:val="41"/>
          <w:spacing w:val="0"/>
          <w:color w:val="000000"/>
          <w:b w:val="off"/>
          <w:i w:val="off"/>
        </w:rPr>
        <w:t>设备，还有随车的急救医生和护士，救护车到达的瞬间，急救已经展开。尤其</w:t>
      </w:r>
      <w:r>
        <w:rPr>
          <w:rFonts w:ascii="宋体" w:hAnsi="宋体" w:cs="宋体" w:eastAsia="宋体"/>
          <w:sz w:val="41"/>
          <w:spacing w:val="0"/>
          <w:color w:val="000000"/>
          <w:b w:val="off"/>
          <w:i w:val="off"/>
        </w:rPr>
        <w:t>是遇上需要心肺复苏、除颤、解决气道阻塞等紧急情况时，救护车能帮病人争</w:t>
      </w:r>
      <w:r>
        <w:rPr>
          <w:rFonts w:ascii="宋体" w:hAnsi="宋体" w:cs="宋体" w:eastAsia="宋体"/>
          <w:sz w:val="41"/>
          <w:spacing w:val="0"/>
          <w:color w:val="000000"/>
          <w:b w:val="off"/>
          <w:i w:val="off"/>
        </w:rPr>
        <w:t>分夺秒。</w:t>
      </w:r>
      <w:bookmarkEnd w:id="17304"/>
    </w:p>
    <w:p>
      <w:pPr>
        <w:pageBreakBefore w:val="off"/>
        <w:tabs/>
        <w:wordWrap w:val="off"/>
        <w:spacing w:before="0" w:after="0" w:line="780" w:lineRule="atLeast"/>
        <w:ind w:left="860" w:right="0"/>
        <w:jc w:val="both"/>
        <w:textAlignment w:val="baseline"/>
        <w:rPr>
          <w:sz w:val="41"/>
        </w:rPr>
      </w:pPr>
      <w:bookmarkStart w:name="" w:id="17305"/>
      <w:r>
        <w:rPr>
          <w:rFonts w:ascii="宋体" w:hAnsi="宋体" w:cs="宋体" w:eastAsia="宋体"/>
          <w:sz w:val="41"/>
          <w:spacing w:val="0"/>
          <w:color w:val="000000"/>
          <w:b w:val="off"/>
          <w:i w:val="off"/>
        </w:rPr>
        <w:t>但是，在以下几种情况下，要谨慎判断是否选择救护车。</w:t>
      </w:r>
      <w:bookmarkEnd w:id="17305"/>
    </w:p>
    <w:p>
      <w:pPr>
        <w:pageBreakBefore w:val="off"/>
        <w:tabs/>
        <w:wordWrap w:val="off"/>
        <w:spacing w:before="0" w:after="0" w:line="780" w:lineRule="atLeast"/>
        <w:ind w:left="20" w:right="0" w:firstLine="840"/>
        <w:jc w:val="both"/>
        <w:textAlignment w:val="baseline"/>
        <w:rPr>
          <w:sz w:val="41"/>
        </w:rPr>
      </w:pPr>
      <w:bookmarkStart w:name="" w:id="17306"/>
      <w:r>
        <w:rPr>
          <w:rFonts w:ascii="宋体" w:hAnsi="宋体" w:cs="宋体" w:eastAsia="宋体"/>
          <w:sz w:val="41"/>
          <w:spacing w:val="0"/>
          <w:color w:val="000000"/>
          <w:b w:val="off"/>
          <w:i w:val="off"/>
        </w:rPr>
        <w:t>第一，你家到急诊的距离很近，车程不到15分钟，夜间也不堵车。那直</w:t>
      </w:r>
      <w:r>
        <w:rPr>
          <w:rFonts w:ascii="宋体" w:hAnsi="宋体" w:cs="宋体" w:eastAsia="宋体"/>
          <w:sz w:val="41"/>
          <w:spacing w:val="0"/>
          <w:color w:val="000000"/>
          <w:b w:val="off"/>
          <w:i w:val="off"/>
        </w:rPr>
        <w:t>接开车去急诊就是首选，毕竟急救车也需要从附近的急救站调度过来，而即使</w:t>
      </w:r>
      <w:r>
        <w:rPr>
          <w:rFonts w:ascii="宋体" w:hAnsi="宋体" w:cs="宋体" w:eastAsia="宋体"/>
          <w:sz w:val="41"/>
          <w:spacing w:val="0"/>
          <w:color w:val="000000"/>
          <w:b w:val="off"/>
          <w:i w:val="off"/>
        </w:rPr>
        <w:t>是在北京这种救护车资源高度密集的城市，救护车到达六环内某社区的平均时</w:t>
      </w:r>
      <w:r>
        <w:rPr>
          <w:rFonts w:ascii="宋体" w:hAnsi="宋体" w:cs="宋体" w:eastAsia="宋体"/>
          <w:sz w:val="41"/>
          <w:spacing w:val="0"/>
          <w:color w:val="000000"/>
          <w:b w:val="off"/>
          <w:i w:val="off"/>
        </w:rPr>
        <w:t>间也要5~30分钟。</w:t>
      </w:r>
      <w:bookmarkEnd w:id="17306"/>
    </w:p>
    <w:p>
      <w:pPr>
        <w:pageBreakBefore w:val="off"/>
        <w:tabs/>
        <w:wordWrap w:val="off"/>
        <w:spacing w:before="0" w:after="0" w:line="780" w:lineRule="atLeast"/>
        <w:ind w:left="20" w:right="0" w:firstLine="840"/>
        <w:jc w:val="both"/>
        <w:textAlignment w:val="baseline"/>
        <w:rPr>
          <w:sz w:val="41"/>
        </w:rPr>
      </w:pPr>
      <w:bookmarkStart w:name="" w:id="17307"/>
      <w:r>
        <w:rPr>
          <w:rFonts w:ascii="宋体" w:hAnsi="宋体" w:cs="宋体" w:eastAsia="宋体"/>
          <w:sz w:val="41"/>
          <w:spacing w:val="0"/>
          <w:color w:val="000000"/>
          <w:b w:val="off"/>
          <w:i w:val="off"/>
        </w:rPr>
        <w:t>第二，你家位置离医院相对较远，救护车需要较长时间才能到达。建议</w:t>
      </w:r>
      <w:r>
        <w:rPr>
          <w:rFonts w:ascii="宋体" w:hAnsi="宋体" w:cs="宋体" w:eastAsia="宋体"/>
          <w:sz w:val="41"/>
          <w:spacing w:val="0"/>
          <w:color w:val="000000"/>
          <w:b w:val="off"/>
          <w:i w:val="off"/>
        </w:rPr>
        <w:t>先开车往医院的方向走，同时拨打“120”，约定接应地点。</w:t>
      </w:r>
      <w:bookmarkEnd w:id="17307"/>
    </w:p>
    <w:p>
      <w:pPr>
        <w:pageBreakBefore w:val="off"/>
        <w:tabs/>
        <w:wordWrap w:val="off"/>
        <w:spacing w:before="0" w:after="0" w:line="780" w:lineRule="atLeast"/>
        <w:ind w:left="20" w:right="0" w:firstLine="840"/>
        <w:jc w:val="both"/>
        <w:textAlignment w:val="baseline"/>
        <w:rPr>
          <w:sz w:val="41"/>
        </w:rPr>
      </w:pPr>
      <w:bookmarkStart w:name="" w:id="17308"/>
      <w:r>
        <w:rPr>
          <w:rFonts w:ascii="宋体" w:hAnsi="宋体" w:cs="宋体" w:eastAsia="宋体"/>
          <w:sz w:val="41"/>
          <w:spacing w:val="0"/>
          <w:color w:val="000000"/>
          <w:b w:val="off"/>
          <w:i w:val="off"/>
        </w:rPr>
        <w:t>此外，如果病情没那么紧急，不需要打“120”叫救护车，这时候，最好</w:t>
      </w:r>
      <w:r>
        <w:rPr>
          <w:rFonts w:ascii="宋体" w:hAnsi="宋体" w:cs="宋体" w:eastAsia="宋体"/>
          <w:sz w:val="41"/>
          <w:spacing w:val="0"/>
          <w:color w:val="000000"/>
          <w:b w:val="off"/>
          <w:i w:val="off"/>
        </w:rPr>
        <w:t>让家人开车或者打车去医院，不建议病人自己驾车，因为你无法判断病情是否</w:t>
      </w:r>
      <w:r>
        <w:rPr>
          <w:rFonts w:ascii="宋体" w:hAnsi="宋体" w:cs="宋体" w:eastAsia="宋体"/>
          <w:sz w:val="41"/>
          <w:spacing w:val="0"/>
          <w:color w:val="000000"/>
          <w:b w:val="off"/>
          <w:i w:val="off"/>
        </w:rPr>
        <w:t>会在路上加重。</w:t>
      </w:r>
      <w:bookmarkEnd w:id="17308"/>
    </w:p>
    <w:p>
      <w:pPr>
        <w:pageBreakBefore w:val="off"/>
        <w:tabs/>
        <w:wordWrap w:val="off"/>
        <w:spacing w:before="0" w:after="0" w:line="780" w:lineRule="exact"/>
        <w:ind w:left="0" w:right="0"/>
        <w:jc w:val="both"/>
        <w:textAlignment w:val="baseline"/>
        <w:rPr>
          <w:sz w:val="41"/>
        </w:rPr>
      </w:pPr>
      <w:bookmarkStart w:name="" w:id="17309"/>
      <w:r>
        <w:rPr>
          <w:rFonts w:ascii="宋体" w:hAnsi="宋体" w:cs="宋体" w:eastAsia="宋体"/>
          <w:sz w:val="41"/>
          <w:spacing w:val="0"/>
          <w:color w:val="000000"/>
          <w:b w:val="off"/>
          <w:i w:val="off"/>
        </w:rPr>
        <w:t/>
      </w:r>
      <w:bookmarkEnd w:id="17309"/>
    </w:p>
    <w:p>
      <w:pPr>
        <w:pageBreakBefore w:val="off"/>
        <w:tabs/>
        <w:wordWrap w:val="off"/>
        <w:spacing w:before="0" w:after="0" w:line="680" w:lineRule="atLeast"/>
        <w:ind w:left="20" w:right="0"/>
        <w:jc w:val="both"/>
        <w:textAlignment w:val="baseline"/>
        <w:rPr>
          <w:sz w:val="50"/>
        </w:rPr>
      </w:pPr>
      <w:bookmarkStart w:name="" w:id="17310"/>
      <w:r>
        <w:rPr>
          <w:rFonts w:ascii="黑体" w:hAnsi="黑体" w:cs="黑体" w:eastAsia="黑体"/>
          <w:sz w:val="50"/>
          <w:spacing w:val="0"/>
          <w:color w:val="a3b5d2"/>
          <w:b w:val="on"/>
          <w:i w:val="off"/>
        </w:rPr>
        <w:t>出发前到路上</w:t>
      </w:r>
      <w:bookmarkEnd w:id="17310"/>
    </w:p>
    <w:p>
      <w:pPr>
        <w:pageBreakBefore w:val="off"/>
        <w:tabs/>
        <w:wordWrap w:val="off"/>
        <w:spacing w:before="0" w:after="0" w:line="780" w:lineRule="exact"/>
        <w:ind w:left="0" w:right="0"/>
        <w:jc w:val="both"/>
        <w:textAlignment w:val="baseline"/>
        <w:rPr>
          <w:sz w:val="41"/>
        </w:rPr>
      </w:pPr>
      <w:bookmarkStart w:name="" w:id="17311"/>
      <w:r>
        <w:rPr>
          <w:rFonts w:ascii="宋体" w:hAnsi="宋体" w:cs="宋体" w:eastAsia="宋体"/>
          <w:sz w:val="41"/>
          <w:spacing w:val="0"/>
          <w:color w:val="000000"/>
          <w:b w:val="off"/>
          <w:i w:val="off"/>
        </w:rPr>
        <w:t/>
      </w:r>
      <w:bookmarkEnd w:id="17311"/>
    </w:p>
    <w:p>
      <w:pPr>
        <w:pageBreakBefore w:val="off"/>
        <w:tabs/>
        <w:wordWrap w:val="off"/>
        <w:spacing w:before="0" w:after="0" w:line="780" w:lineRule="atLeast"/>
        <w:ind w:left="20" w:right="0" w:firstLine="840"/>
        <w:jc w:val="both"/>
        <w:textAlignment w:val="baseline"/>
        <w:rPr>
          <w:sz w:val="41"/>
        </w:rPr>
      </w:pPr>
      <w:bookmarkStart w:name="" w:id="17312"/>
      <w:r>
        <w:rPr>
          <w:rFonts w:ascii="宋体" w:hAnsi="宋体" w:cs="宋体" w:eastAsia="宋体"/>
          <w:sz w:val="41"/>
          <w:spacing w:val="0"/>
          <w:color w:val="000000"/>
          <w:b w:val="off"/>
          <w:i w:val="off"/>
        </w:rPr>
        <w:t>确定好交通工具后，在等待救护车或者准备出门的短短一段时间内，还</w:t>
      </w:r>
      <w:r>
        <w:rPr>
          <w:rFonts w:ascii="宋体" w:hAnsi="宋体" w:cs="宋体" w:eastAsia="宋体"/>
          <w:sz w:val="41"/>
          <w:spacing w:val="0"/>
          <w:color w:val="000000"/>
          <w:b w:val="off"/>
          <w:i w:val="off"/>
        </w:rPr>
        <w:t>要做好三件事。</w:t>
      </w:r>
      <w:bookmarkEnd w:id="17312"/>
    </w:p>
    <w:p>
      <w:pPr>
        <w:pageBreakBefore w:val="off"/>
        <w:tabs/>
        <w:wordWrap w:val="off"/>
        <w:spacing w:before="0" w:after="0" w:line="780" w:lineRule="atLeast"/>
        <w:ind w:left="860" w:right="0"/>
        <w:jc w:val="both"/>
        <w:textAlignment w:val="baseline"/>
        <w:rPr>
          <w:sz w:val="41"/>
        </w:rPr>
      </w:pPr>
      <w:bookmarkStart w:name="" w:id="17313"/>
      <w:r>
        <w:rPr>
          <w:rFonts w:ascii="宋体" w:hAnsi="宋体" w:cs="宋体" w:eastAsia="宋体"/>
          <w:sz w:val="41"/>
          <w:spacing w:val="0"/>
          <w:color w:val="a3b5d2"/>
          <w:b w:val="off"/>
          <w:i w:val="off"/>
        </w:rPr>
        <w:t>第一，判断去哪家医院。</w:t>
      </w:r>
      <w:bookmarkEnd w:id="17313"/>
    </w:p>
    <w:p>
      <w:pPr>
        <w:pageBreakBefore w:val="off"/>
        <w:tabs/>
        <w:wordWrap w:val="off"/>
        <w:spacing w:before="0" w:after="0" w:line="780" w:lineRule="atLeast"/>
        <w:ind w:left="20" w:right="0" w:firstLine="840"/>
        <w:jc w:val="both"/>
        <w:textAlignment w:val="baseline"/>
        <w:rPr>
          <w:sz w:val="41"/>
        </w:rPr>
      </w:pPr>
      <w:bookmarkStart w:name="" w:id="17314"/>
      <w:r>
        <w:rPr>
          <w:rFonts w:ascii="宋体" w:hAnsi="宋体" w:cs="宋体" w:eastAsia="宋体"/>
          <w:sz w:val="41"/>
          <w:spacing w:val="0"/>
          <w:color w:val="000000"/>
          <w:b w:val="off"/>
          <w:i w:val="off"/>
        </w:rPr>
        <w:t>很多人误以为救护车会自动把病人送到离家最近的医院，实际上并非如</w:t>
      </w:r>
      <w:r>
        <w:rPr>
          <w:rFonts w:ascii="宋体" w:hAnsi="宋体" w:cs="宋体" w:eastAsia="宋体"/>
          <w:sz w:val="41"/>
          <w:spacing w:val="0"/>
          <w:color w:val="000000"/>
          <w:b w:val="off"/>
          <w:i w:val="off"/>
        </w:rPr>
        <w:t>此。如果家附近的医疗资源不多，那么可以先不考虑这件事，去最近的医院就</w:t>
      </w:r>
      <w:r>
        <w:rPr>
          <w:rFonts w:ascii="宋体" w:hAnsi="宋体" w:cs="宋体" w:eastAsia="宋体"/>
          <w:sz w:val="41"/>
          <w:spacing w:val="0"/>
          <w:color w:val="000000"/>
          <w:b w:val="off"/>
          <w:i w:val="off"/>
        </w:rPr>
        <w:t>好。但如果身处医疗资源密集的一线城市，距离近的大医院有四五家，一些二</w:t>
      </w:r>
      <w:r>
        <w:rPr>
          <w:rFonts w:ascii="宋体" w:hAnsi="宋体" w:cs="宋体" w:eastAsia="宋体"/>
          <w:sz w:val="41"/>
          <w:spacing w:val="0"/>
          <w:color w:val="000000"/>
          <w:b w:val="off"/>
          <w:i w:val="off"/>
        </w:rPr>
        <w:t>级医院也有急诊，那就要明确提出想去哪家医院就诊。救护车不一定会送你去</w:t>
      </w:r>
      <w:r>
        <w:rPr>
          <w:rFonts w:ascii="宋体" w:hAnsi="宋体" w:cs="宋体" w:eastAsia="宋体"/>
          <w:sz w:val="41"/>
          <w:spacing w:val="0"/>
          <w:color w:val="000000"/>
          <w:b w:val="off"/>
          <w:i w:val="off"/>
        </w:rPr>
        <w:t>最近、最大的医院，如果没有提要求，救护车一般会送你去他们的对口医院。</w:t>
      </w:r>
      <w:bookmarkEnd w:id="17314"/>
    </w:p>
    <w:p>
      <w:pPr>
        <w:pageBreakBefore w:val="off"/>
        <w:tabs/>
        <w:wordWrap w:val="off"/>
        <w:spacing w:before="0" w:after="0" w:line="780" w:lineRule="atLeast"/>
        <w:ind w:left="860" w:right="0"/>
        <w:jc w:val="both"/>
        <w:textAlignment w:val="baseline"/>
        <w:rPr>
          <w:sz w:val="41"/>
        </w:rPr>
      </w:pPr>
      <w:bookmarkStart w:name="" w:id="17315"/>
      <w:r>
        <w:rPr>
          <w:rFonts w:ascii="宋体" w:hAnsi="宋体" w:cs="宋体" w:eastAsia="宋体"/>
          <w:sz w:val="41"/>
          <w:spacing w:val="0"/>
          <w:color w:val="000000"/>
          <w:b w:val="off"/>
          <w:i w:val="off"/>
        </w:rPr>
        <w:t>所以，建议你用最快的速度查一下附近的大医院，搜一下各医院的专科</w:t>
      </w:r>
      <w:bookmarkEnd w:id="17315"/>
    </w:p>
    <w:p>
      <w:pPr>
        <w:pageBreakBefore w:val="off"/>
        <w:tabs/>
        <w:wordWrap w:val="off"/>
        <w:spacing w:before="0" w:after="0" w:line="780" w:lineRule="exact"/>
        <w:ind w:left="0" w:right="0"/>
        <w:jc w:val="both"/>
        <w:textAlignment w:val="baseline"/>
        <w:rPr>
          <w:sz w:val="41"/>
        </w:rPr>
      </w:pPr>
      <w:bookmarkStart w:name="" w:id="17316"/>
      <w:r>
        <w:rPr>
          <w:rFonts w:ascii="宋体" w:hAnsi="宋体" w:cs="宋体" w:eastAsia="宋体"/>
          <w:sz w:val="41"/>
          <w:spacing w:val="0"/>
          <w:color w:val="000000"/>
          <w:b w:val="off"/>
          <w:i w:val="off"/>
        </w:rPr>
        <w:t/>
      </w:r>
      <w:bookmarkEnd w:id="17316"/>
    </w:p>
    <w:p>
      <w:pPr>
        <w:pageBreakBefore w:val="off"/>
        <w:tabs/>
        <w:wordWrap w:val="off"/>
        <w:spacing w:before="0" w:after="0" w:line="780" w:lineRule="atLeast"/>
        <w:ind w:left="20" w:right="0"/>
        <w:jc w:val="both"/>
        <w:textAlignment w:val="baseline"/>
        <w:rPr>
          <w:sz w:val="41"/>
        </w:rPr>
      </w:pPr>
      <w:bookmarkStart w:name="" w:id="17317"/>
      <w:r>
        <w:rPr>
          <w:rFonts w:ascii="仿宋" w:hAnsi="仿宋" w:cs="仿宋" w:eastAsia="仿宋"/>
          <w:sz w:val="41"/>
          <w:spacing w:val="0"/>
          <w:color w:val="a3b5d2"/>
          <w:b w:val="off"/>
          <w:i w:val="off"/>
        </w:rPr>
        <w:t>722</w:t>
      </w:r>
      <w:bookmarkEnd w:id="17317"/>
    </w:p>
    <w:p>
      <w:r>
        <w:t/>
      </w:r>
    </w:p>
    <w:p>
      <w:pPr>
        <w:sectPr>
          <w:footerReference r:id="rId1503"/>
          <w:headerReference r:id="rId1504" w:type="default"/>
          <w:type w:val="nextPage"/>
          <w:pgSz w:w="17340" w:h="25540"/>
          <w:pgMar w:left="1640" w:top="1080" w:right="1640" w:bottom="1080" w:header="780" w:footer="780"/>
          <w:cols w:num="1"/>
        </w:sectPr>
      </w:pPr>
    </w:p>
    <w:p>
      <w:pPr>
        <w:pageBreakBefore w:val="off"/>
        <w:tabs/>
        <w:wordWrap w:val="off"/>
        <w:spacing w:before="0" w:after="0" w:line="480" w:lineRule="atLeast"/>
        <w:ind w:left="0" w:right="0"/>
        <w:jc w:val="right"/>
        <w:textAlignment w:val="baseline"/>
        <w:rPr>
          <w:sz w:val="35"/>
        </w:rPr>
      </w:pPr>
      <w:bookmarkStart w:name="" w:id="17318"/>
      <w:r>
        <w:rPr>
          <w:rFonts w:ascii="黑体" w:hAnsi="黑体" w:cs="黑体" w:eastAsia="黑体"/>
          <w:sz w:val="35"/>
          <w:spacing w:val="0"/>
          <w:color w:val="000000"/>
          <w:b w:val="off"/>
          <w:i w:val="off"/>
        </w:rPr>
        <w:t>第十二章疾病管理</w:t>
      </w:r>
      <w:bookmarkEnd w:id="17318"/>
    </w:p>
    <w:p>
      <w:pPr>
        <w:pageBreakBefore w:val="off"/>
        <w:tabs/>
        <w:wordWrap w:val="off"/>
        <w:spacing w:before="0" w:after="0" w:line="420" w:lineRule="exact"/>
        <w:ind w:left="0" w:right="0"/>
        <w:jc w:val="right"/>
        <w:textAlignment w:val="baseline"/>
        <w:rPr>
          <w:sz w:val="35"/>
        </w:rPr>
      </w:pPr>
      <w:bookmarkStart w:name="" w:id="17319"/>
      <w:r>
        <w:rPr>
          <w:rFonts w:ascii="宋体" w:hAnsi="宋体" w:cs="宋体" w:eastAsia="宋体"/>
          <w:sz w:val="35"/>
          <w:spacing w:val="0"/>
          <w:color w:val="000000"/>
          <w:b w:val="off"/>
          <w:i w:val="off"/>
        </w:rPr>
        <w:t/>
      </w:r>
      <w:bookmarkEnd w:id="17319"/>
    </w:p>
    <w:p>
      <w:pPr>
        <w:pageBreakBefore w:val="off"/>
        <w:tabs/>
        <w:wordWrap w:val="off"/>
        <w:spacing w:before="0" w:after="0" w:line="420" w:lineRule="exact"/>
        <w:ind w:left="0" w:right="0"/>
        <w:jc w:val="right"/>
        <w:textAlignment w:val="baseline"/>
        <w:rPr>
          <w:sz w:val="35"/>
        </w:rPr>
      </w:pPr>
      <w:bookmarkStart w:name="" w:id="17320"/>
      <w:r>
        <w:rPr>
          <w:rFonts w:ascii="宋体" w:hAnsi="宋体" w:cs="宋体" w:eastAsia="宋体"/>
          <w:sz w:val="35"/>
          <w:spacing w:val="0"/>
          <w:color w:val="000000"/>
          <w:b w:val="off"/>
          <w:i w:val="off"/>
        </w:rPr>
        <w:t/>
      </w:r>
      <w:bookmarkEnd w:id="17320"/>
    </w:p>
    <w:p>
      <w:pPr>
        <w:pageBreakBefore w:val="off"/>
        <w:tabs/>
        <w:wordWrap w:val="off"/>
        <w:spacing w:before="0" w:after="0" w:line="420" w:lineRule="exact"/>
        <w:ind w:left="0" w:right="0"/>
        <w:jc w:val="right"/>
        <w:textAlignment w:val="baseline"/>
        <w:rPr>
          <w:sz w:val="35"/>
        </w:rPr>
      </w:pPr>
      <w:bookmarkStart w:name="" w:id="17321"/>
      <w:r>
        <w:rPr>
          <w:rFonts w:ascii="宋体" w:hAnsi="宋体" w:cs="宋体" w:eastAsia="宋体"/>
          <w:sz w:val="35"/>
          <w:spacing w:val="0"/>
          <w:color w:val="000000"/>
          <w:b w:val="off"/>
          <w:i w:val="off"/>
        </w:rPr>
        <w:t/>
      </w:r>
      <w:bookmarkEnd w:id="17321"/>
    </w:p>
    <w:p>
      <w:pPr>
        <w:pageBreakBefore w:val="off"/>
        <w:tabs/>
        <w:wordWrap w:val="off"/>
        <w:spacing w:before="0" w:after="0" w:line="800" w:lineRule="atLeast"/>
        <w:ind w:left="0" w:right="0"/>
        <w:jc w:val="both"/>
        <w:textAlignment w:val="baseline"/>
        <w:rPr>
          <w:sz w:val="39"/>
        </w:rPr>
      </w:pPr>
      <w:bookmarkStart w:name="" w:id="17322"/>
      <w:r>
        <w:rPr>
          <w:rFonts w:ascii="宋体" w:hAnsi="宋体" w:cs="宋体" w:eastAsia="宋体"/>
          <w:sz w:val="39"/>
          <w:spacing w:val="0"/>
          <w:color w:val="000000"/>
          <w:b w:val="off"/>
          <w:i w:val="off"/>
        </w:rPr>
        <w:t>优势。此外，你还要了解一下不同问题对应的不同科室，比如大脑的问题对应</w:t>
      </w:r>
      <w:r>
        <w:rPr>
          <w:rFonts w:ascii="宋体" w:hAnsi="宋体" w:cs="宋体" w:eastAsia="宋体"/>
          <w:sz w:val="39"/>
          <w:spacing w:val="0"/>
          <w:color w:val="000000"/>
          <w:b w:val="off"/>
          <w:i w:val="off"/>
        </w:rPr>
        <w:t>神内、神外科，肺的问题对应呼吸科、胸外科，心脏的问题对应心内、心外</w:t>
      </w:r>
      <w:r>
        <w:rPr>
          <w:rFonts w:ascii="宋体" w:hAnsi="宋体" w:cs="宋体" w:eastAsia="宋体"/>
          <w:sz w:val="39"/>
          <w:spacing w:val="0"/>
          <w:color w:val="000000"/>
          <w:b w:val="off"/>
          <w:i w:val="off"/>
        </w:rPr>
        <w:t>科，胃肠道的问题对应消化科、普外科，骨折或外伤对应骨科。结合搜集的资</w:t>
      </w:r>
      <w:r>
        <w:rPr>
          <w:rFonts w:ascii="宋体" w:hAnsi="宋体" w:cs="宋体" w:eastAsia="宋体"/>
          <w:sz w:val="39"/>
          <w:spacing w:val="0"/>
          <w:color w:val="000000"/>
          <w:b w:val="off"/>
          <w:i w:val="off"/>
        </w:rPr>
        <w:t>料，在救护车到达时，你就可以明确告诉他们要去哪家医院。</w:t>
      </w:r>
      <w:bookmarkEnd w:id="17322"/>
    </w:p>
    <w:p>
      <w:pPr>
        <w:pageBreakBefore w:val="off"/>
        <w:tabs/>
        <w:wordWrap w:val="off"/>
        <w:spacing w:before="0" w:after="0" w:line="580" w:lineRule="atLeast"/>
        <w:ind w:left="840" w:right="0"/>
        <w:jc w:val="both"/>
        <w:textAlignment w:val="baseline"/>
        <w:rPr>
          <w:sz w:val="38"/>
        </w:rPr>
      </w:pPr>
      <w:bookmarkStart w:name="" w:id="17323"/>
      <w:r>
        <w:rPr>
          <w:rFonts w:ascii="黑体" w:hAnsi="黑体" w:cs="黑体" w:eastAsia="黑体"/>
          <w:sz w:val="38"/>
          <w:spacing w:val="0"/>
          <w:color w:val="000000"/>
          <w:b w:val="off"/>
          <w:i w:val="off"/>
        </w:rPr>
        <w:t>第二，带上必要的资料。</w:t>
      </w:r>
      <w:bookmarkEnd w:id="17323"/>
    </w:p>
    <w:p>
      <w:pPr>
        <w:pageBreakBefore w:val="off"/>
        <w:tabs/>
        <w:wordWrap w:val="off"/>
        <w:spacing w:before="0" w:after="0" w:line="800" w:lineRule="atLeast"/>
        <w:ind w:left="0" w:right="0" w:firstLine="840"/>
        <w:jc w:val="both"/>
        <w:textAlignment w:val="baseline"/>
        <w:rPr>
          <w:sz w:val="39"/>
        </w:rPr>
      </w:pPr>
      <w:bookmarkStart w:name="" w:id="17324"/>
      <w:r>
        <w:rPr>
          <w:rFonts w:ascii="宋体" w:hAnsi="宋体" w:cs="宋体" w:eastAsia="宋体"/>
          <w:sz w:val="39"/>
          <w:spacing w:val="0"/>
          <w:color w:val="000000"/>
          <w:b w:val="off"/>
          <w:i w:val="off"/>
        </w:rPr>
        <w:t>这些资料包括病人的近期体检报告、相关影像学资料、病历记录、服药</w:t>
      </w:r>
      <w:r>
        <w:rPr>
          <w:rFonts w:ascii="宋体" w:hAnsi="宋体" w:cs="宋体" w:eastAsia="宋体"/>
          <w:sz w:val="39"/>
          <w:spacing w:val="0"/>
          <w:color w:val="000000"/>
          <w:b w:val="off"/>
          <w:i w:val="off"/>
        </w:rPr>
        <w:t>清单等，带得越齐越好。即使胸片、心电图报告的结果都是正常的，也应该带</w:t>
      </w:r>
      <w:r>
        <w:rPr>
          <w:rFonts w:ascii="宋体" w:hAnsi="宋体" w:cs="宋体" w:eastAsia="宋体"/>
          <w:sz w:val="39"/>
          <w:spacing w:val="0"/>
          <w:color w:val="000000"/>
          <w:b w:val="off"/>
          <w:i w:val="off"/>
        </w:rPr>
        <w:t>上。这些资料能够反映出病人的基线水平，对比之下，如果当前的检查报告出</w:t>
      </w:r>
      <w:r>
        <w:rPr>
          <w:rFonts w:ascii="宋体" w:hAnsi="宋体" w:cs="宋体" w:eastAsia="宋体"/>
          <w:sz w:val="39"/>
          <w:spacing w:val="0"/>
          <w:color w:val="000000"/>
          <w:b w:val="off"/>
          <w:i w:val="off"/>
        </w:rPr>
        <w:t>现了动态改变，就可能帮助医生迅速找到病因。</w:t>
      </w:r>
      <w:bookmarkEnd w:id="17324"/>
    </w:p>
    <w:p>
      <w:pPr>
        <w:pageBreakBefore w:val="off"/>
        <w:tabs/>
        <w:wordWrap w:val="off"/>
        <w:spacing w:before="0" w:after="0" w:line="800" w:lineRule="atLeast"/>
        <w:ind w:left="0" w:right="0" w:firstLine="840"/>
        <w:jc w:val="both"/>
        <w:textAlignment w:val="baseline"/>
        <w:rPr>
          <w:sz w:val="39"/>
        </w:rPr>
      </w:pPr>
      <w:bookmarkStart w:name="" w:id="17325"/>
      <w:r>
        <w:rPr>
          <w:rFonts w:ascii="宋体" w:hAnsi="宋体" w:cs="宋体" w:eastAsia="宋体"/>
          <w:sz w:val="39"/>
          <w:spacing w:val="0"/>
          <w:color w:val="000000"/>
          <w:b w:val="off"/>
          <w:i w:val="off"/>
        </w:rPr>
        <w:t>此外，最好再带上一个保温杯。这件事看似很小，却是我身边十几位急</w:t>
      </w:r>
      <w:r>
        <w:rPr>
          <w:rFonts w:ascii="宋体" w:hAnsi="宋体" w:cs="宋体" w:eastAsia="宋体"/>
          <w:sz w:val="39"/>
          <w:spacing w:val="0"/>
          <w:color w:val="000000"/>
          <w:b w:val="off"/>
          <w:i w:val="off"/>
        </w:rPr>
        <w:t>诊科医生一致给出的建议。大多数生活物品都可以稍后再回家取，或者在医院</w:t>
      </w:r>
      <w:r>
        <w:rPr>
          <w:rFonts w:ascii="宋体" w:hAnsi="宋体" w:cs="宋体" w:eastAsia="宋体"/>
          <w:sz w:val="39"/>
          <w:spacing w:val="0"/>
          <w:color w:val="000000"/>
          <w:b w:val="off"/>
          <w:i w:val="off"/>
        </w:rPr>
        <w:t>附近也能买到。但急诊室里通常只能买到瓶装的冷水，虽然会提供热水，但你</w:t>
      </w:r>
      <w:r>
        <w:rPr>
          <w:rFonts w:ascii="宋体" w:hAnsi="宋体" w:cs="宋体" w:eastAsia="宋体"/>
          <w:sz w:val="39"/>
          <w:spacing w:val="0"/>
          <w:color w:val="000000"/>
          <w:b w:val="off"/>
          <w:i w:val="off"/>
        </w:rPr>
        <w:t>需要准备一个杯子才能喝到。</w:t>
      </w:r>
      <w:bookmarkEnd w:id="17325"/>
    </w:p>
    <w:p>
      <w:pPr>
        <w:pageBreakBefore w:val="off"/>
        <w:tabs/>
        <w:wordWrap w:val="off"/>
        <w:spacing w:before="0" w:after="0" w:line="540" w:lineRule="atLeast"/>
        <w:ind w:left="840" w:right="0"/>
        <w:jc w:val="both"/>
        <w:textAlignment w:val="baseline"/>
        <w:rPr>
          <w:sz w:val="38"/>
        </w:rPr>
      </w:pPr>
      <w:bookmarkStart w:name="" w:id="17326"/>
      <w:r>
        <w:rPr>
          <w:rFonts w:ascii="黑体" w:hAnsi="黑体" w:cs="黑体" w:eastAsia="黑体"/>
          <w:sz w:val="38"/>
          <w:spacing w:val="0"/>
          <w:color w:val="000000"/>
          <w:b w:val="off"/>
          <w:i w:val="off"/>
        </w:rPr>
        <w:t>第三，找人陪同看病。</w:t>
      </w:r>
      <w:bookmarkEnd w:id="17326"/>
    </w:p>
    <w:p>
      <w:pPr>
        <w:pageBreakBefore w:val="off"/>
        <w:tabs/>
        <w:wordWrap w:val="off"/>
        <w:spacing w:before="0" w:after="0" w:line="800" w:lineRule="atLeast"/>
        <w:ind w:left="0" w:right="0" w:firstLine="840"/>
        <w:jc w:val="both"/>
        <w:textAlignment w:val="baseline"/>
        <w:rPr>
          <w:sz w:val="39"/>
        </w:rPr>
      </w:pPr>
      <w:bookmarkStart w:name="" w:id="17327"/>
      <w:r>
        <w:rPr>
          <w:rFonts w:ascii="宋体" w:hAnsi="宋体" w:cs="宋体" w:eastAsia="宋体"/>
          <w:sz w:val="39"/>
          <w:spacing w:val="0"/>
          <w:color w:val="000000"/>
          <w:b w:val="off"/>
          <w:i w:val="off"/>
        </w:rPr>
        <w:t>在和家人同住的情况下，自然有人陪同去急诊。但如果是带幼儿的夫妻</w:t>
      </w:r>
      <w:r>
        <w:rPr>
          <w:rFonts w:ascii="宋体" w:hAnsi="宋体" w:cs="宋体" w:eastAsia="宋体"/>
          <w:sz w:val="39"/>
          <w:spacing w:val="0"/>
          <w:color w:val="000000"/>
          <w:b w:val="off"/>
          <w:i w:val="off"/>
        </w:rPr>
        <w:t>俩，需要留一个人在家照看小孩，或者是老两口年纪都不小了，就要果断给其</w:t>
      </w:r>
      <w:r>
        <w:rPr>
          <w:rFonts w:ascii="宋体" w:hAnsi="宋体" w:cs="宋体" w:eastAsia="宋体"/>
          <w:sz w:val="39"/>
          <w:spacing w:val="0"/>
          <w:color w:val="000000"/>
          <w:b w:val="off"/>
          <w:i w:val="off"/>
        </w:rPr>
        <w:t>他家人或朋友打个电话，请他们陪同。如果是独居的年轻人要去急诊，也别不</w:t>
      </w:r>
      <w:r>
        <w:rPr>
          <w:rFonts w:ascii="宋体" w:hAnsi="宋体" w:cs="宋体" w:eastAsia="宋体"/>
          <w:sz w:val="39"/>
          <w:spacing w:val="0"/>
          <w:color w:val="000000"/>
          <w:b w:val="off"/>
          <w:i w:val="off"/>
        </w:rPr>
        <w:t>好意思，迅速叫上离你最近的哥们儿、姐妹同去。有时候，病情发展是无法预</w:t>
      </w:r>
      <w:r>
        <w:rPr>
          <w:rFonts w:ascii="宋体" w:hAnsi="宋体" w:cs="宋体" w:eastAsia="宋体"/>
          <w:sz w:val="39"/>
          <w:spacing w:val="0"/>
          <w:color w:val="000000"/>
          <w:b w:val="off"/>
          <w:i w:val="off"/>
        </w:rPr>
        <w:t>料的，在患者不清醒或者情况紧急的时候，一定要有人替患者和医生沟通、缴</w:t>
      </w:r>
      <w:r>
        <w:rPr>
          <w:rFonts w:ascii="宋体" w:hAnsi="宋体" w:cs="宋体" w:eastAsia="宋体"/>
          <w:sz w:val="39"/>
          <w:spacing w:val="0"/>
          <w:color w:val="000000"/>
          <w:b w:val="off"/>
          <w:i w:val="off"/>
        </w:rPr>
        <w:t>费、陪同做检查，甚至替患者做决定、签知情同意书。</w:t>
      </w:r>
      <w:bookmarkEnd w:id="17327"/>
    </w:p>
    <w:p>
      <w:pPr>
        <w:pageBreakBefore w:val="off"/>
        <w:tabs/>
        <w:wordWrap w:val="off"/>
        <w:spacing w:before="0" w:after="0" w:line="820" w:lineRule="exact"/>
        <w:ind w:left="0" w:right="0"/>
        <w:jc w:val="both"/>
        <w:textAlignment w:val="baseline"/>
        <w:rPr>
          <w:sz w:val="39"/>
        </w:rPr>
      </w:pPr>
      <w:bookmarkStart w:name="" w:id="17328"/>
      <w:r>
        <w:rPr>
          <w:rFonts w:ascii="宋体" w:hAnsi="宋体" w:cs="宋体" w:eastAsia="宋体"/>
          <w:sz w:val="39"/>
          <w:spacing w:val="0"/>
          <w:color w:val="000000"/>
          <w:b w:val="off"/>
          <w:i w:val="off"/>
        </w:rPr>
        <w:t/>
      </w:r>
      <w:bookmarkEnd w:id="17328"/>
    </w:p>
    <w:p>
      <w:pPr>
        <w:pageBreakBefore w:val="off"/>
        <w:tabs/>
        <w:wordWrap w:val="off"/>
        <w:spacing w:before="0" w:after="0" w:line="660" w:lineRule="atLeast"/>
        <w:ind w:left="0" w:right="0"/>
        <w:jc w:val="both"/>
        <w:textAlignment w:val="baseline"/>
        <w:rPr>
          <w:sz w:val="48"/>
        </w:rPr>
      </w:pPr>
      <w:bookmarkStart w:name="" w:id="17329"/>
      <w:r>
        <w:rPr>
          <w:rFonts w:ascii="黑体" w:hAnsi="黑体" w:cs="黑体" w:eastAsia="黑体"/>
          <w:sz w:val="48"/>
          <w:spacing w:val="0"/>
          <w:color w:val="000000"/>
          <w:b w:val="on"/>
          <w:i w:val="off"/>
        </w:rPr>
        <w:t>急诊的决策误区</w:t>
      </w:r>
      <w:bookmarkEnd w:id="17329"/>
    </w:p>
    <w:p>
      <w:pPr>
        <w:pageBreakBefore w:val="off"/>
        <w:tabs/>
        <w:wordWrap w:val="off"/>
        <w:spacing w:before="0" w:after="0" w:line="820" w:lineRule="exact"/>
        <w:ind w:left="0" w:right="0"/>
        <w:jc w:val="both"/>
        <w:textAlignment w:val="baseline"/>
        <w:rPr>
          <w:sz w:val="39"/>
        </w:rPr>
      </w:pPr>
      <w:bookmarkStart w:name="" w:id="17330"/>
      <w:r>
        <w:rPr>
          <w:rFonts w:ascii="宋体" w:hAnsi="宋体" w:cs="宋体" w:eastAsia="宋体"/>
          <w:sz w:val="39"/>
          <w:spacing w:val="0"/>
          <w:color w:val="000000"/>
          <w:b w:val="off"/>
          <w:i w:val="off"/>
        </w:rPr>
        <w:t/>
      </w:r>
      <w:bookmarkEnd w:id="17330"/>
    </w:p>
    <w:p>
      <w:pPr>
        <w:pageBreakBefore w:val="off"/>
        <w:tabs/>
        <w:wordWrap w:val="off"/>
        <w:spacing w:before="0" w:after="0" w:line="800" w:lineRule="atLeast"/>
        <w:ind w:left="0" w:right="40" w:firstLine="820"/>
        <w:jc w:val="both"/>
        <w:textAlignment w:val="baseline"/>
        <w:rPr>
          <w:sz w:val="39"/>
        </w:rPr>
      </w:pPr>
      <w:bookmarkStart w:name="" w:id="17331"/>
      <w:r>
        <w:rPr>
          <w:rFonts w:ascii="宋体" w:hAnsi="宋体" w:cs="宋体" w:eastAsia="宋体"/>
          <w:sz w:val="39"/>
          <w:spacing w:val="0"/>
          <w:color w:val="000000"/>
          <w:b w:val="off"/>
          <w:i w:val="off"/>
        </w:rPr>
        <w:t>到达急诊后，大部分决定权就可以交给急诊科的医护人员了。不用考虑</w:t>
      </w:r>
      <w:r>
        <w:rPr>
          <w:rFonts w:ascii="宋体" w:hAnsi="宋体" w:cs="宋体" w:eastAsia="宋体"/>
          <w:sz w:val="39"/>
          <w:spacing w:val="0"/>
          <w:color w:val="000000"/>
          <w:b w:val="off"/>
          <w:i w:val="off"/>
        </w:rPr>
        <w:t>挂什么科的号，分诊护士和医生会根据病情安排患者到相应的科室就诊；也不</w:t>
      </w:r>
      <w:bookmarkEnd w:id="17331"/>
    </w:p>
    <w:p>
      <w:pPr>
        <w:pageBreakBefore w:val="off"/>
        <w:tabs/>
        <w:wordWrap w:val="off"/>
        <w:spacing w:before="0" w:after="0" w:line="820" w:lineRule="exact"/>
        <w:ind w:left="0" w:right="0"/>
        <w:jc w:val="both"/>
        <w:textAlignment w:val="baseline"/>
        <w:rPr>
          <w:sz w:val="39"/>
        </w:rPr>
      </w:pPr>
      <w:bookmarkStart w:name="" w:id="17332"/>
      <w:r>
        <w:rPr>
          <w:rFonts w:ascii="宋体" w:hAnsi="宋体" w:cs="宋体" w:eastAsia="宋体"/>
          <w:sz w:val="39"/>
          <w:spacing w:val="0"/>
          <w:color w:val="000000"/>
          <w:b w:val="off"/>
          <w:i w:val="off"/>
        </w:rPr>
        <w:t/>
      </w:r>
      <w:bookmarkEnd w:id="17332"/>
    </w:p>
    <w:p>
      <w:pPr>
        <w:pageBreakBefore w:val="off"/>
        <w:tabs/>
        <w:wordWrap w:val="off"/>
        <w:spacing w:before="0" w:after="0" w:line="520" w:lineRule="atLeast"/>
        <w:ind w:left="0" w:right="60"/>
        <w:jc w:val="right"/>
        <w:textAlignment w:val="baseline"/>
        <w:rPr>
          <w:sz w:val="38"/>
        </w:rPr>
      </w:pPr>
      <w:bookmarkStart w:name="" w:id="17333"/>
      <w:r>
        <w:rPr>
          <w:rFonts w:ascii="宋体" w:hAnsi="宋体" w:cs="宋体" w:eastAsia="宋体"/>
          <w:sz w:val="38"/>
          <w:spacing w:val="0"/>
          <w:color w:val="000000"/>
          <w:b w:val="off"/>
          <w:i w:val="off"/>
        </w:rPr>
        <w:t>723</w:t>
      </w:r>
      <w:bookmarkEnd w:id="17333"/>
    </w:p>
    <w:p>
      <w:r>
        <w:t/>
      </w:r>
    </w:p>
    <w:p>
      <w:pPr>
        <w:sectPr>
          <w:footerReference r:id="rId1505"/>
          <w:headerReference r:id="rId1506" w:type="default"/>
          <w:type w:val="nextPage"/>
          <w:pgSz w:w="17060" w:h="25400"/>
          <w:pgMar w:left="1580" w:top="1080" w:right="1580" w:bottom="1080" w:header="780" w:footer="780"/>
          <w:cols w:num="1"/>
        </w:sectPr>
      </w:pPr>
    </w:p>
    <w:p>
      <w:pPr>
        <w:pageBreakBefore w:val="off"/>
        <w:tabs/>
        <w:wordWrap w:val="off"/>
        <w:spacing w:before="0" w:after="0" w:line="420" w:lineRule="atLeast"/>
        <w:ind w:left="0" w:right="0"/>
        <w:jc w:val="both"/>
        <w:textAlignment w:val="baseline"/>
        <w:rPr>
          <w:sz w:val="31"/>
        </w:rPr>
      </w:pPr>
      <w:bookmarkStart w:name="" w:id="17334"/>
      <w:r>
        <w:rPr>
          <w:rFonts w:ascii="黑体" w:hAnsi="黑体" w:cs="黑体" w:eastAsia="黑体"/>
          <w:sz w:val="31"/>
          <w:spacing w:val="0"/>
          <w:color w:val="a4b5cf"/>
          <w:b w:val="off"/>
          <w:i w:val="off"/>
        </w:rPr>
        <w:t>第五部分  家庭疾病解决方案</w:t>
      </w:r>
      <w:bookmarkEnd w:id="17334"/>
    </w:p>
    <w:p>
      <w:pPr>
        <w:pageBreakBefore w:val="off"/>
        <w:tabs/>
        <w:wordWrap w:val="off"/>
        <w:spacing w:before="0" w:after="0" w:line="800" w:lineRule="exact"/>
        <w:ind w:left="0" w:right="0"/>
        <w:jc w:val="both"/>
        <w:textAlignment w:val="baseline"/>
        <w:rPr>
          <w:sz w:val="40"/>
        </w:rPr>
      </w:pPr>
      <w:bookmarkStart w:name="" w:id="17335"/>
      <w:r>
        <w:rPr>
          <w:rFonts w:ascii="宋体" w:hAnsi="宋体" w:cs="宋体" w:eastAsia="宋体"/>
          <w:sz w:val="40"/>
          <w:spacing w:val="0"/>
          <w:color w:val="000000"/>
          <w:b w:val="off"/>
          <w:i w:val="off"/>
        </w:rPr>
        <w:t/>
      </w:r>
      <w:bookmarkEnd w:id="17335"/>
    </w:p>
    <w:p>
      <w:pPr>
        <w:pageBreakBefore w:val="off"/>
        <w:tabs/>
        <w:wordWrap w:val="off"/>
        <w:spacing w:before="0" w:after="0" w:line="800" w:lineRule="exact"/>
        <w:ind w:left="0" w:right="0"/>
        <w:jc w:val="both"/>
        <w:textAlignment w:val="baseline"/>
        <w:rPr>
          <w:sz w:val="40"/>
        </w:rPr>
      </w:pPr>
      <w:bookmarkStart w:name="" w:id="17336"/>
      <w:r>
        <w:rPr>
          <w:rFonts w:ascii="宋体" w:hAnsi="宋体" w:cs="宋体" w:eastAsia="宋体"/>
          <w:sz w:val="40"/>
          <w:spacing w:val="0"/>
          <w:color w:val="000000"/>
          <w:b w:val="off"/>
          <w:i w:val="off"/>
        </w:rPr>
        <w:t/>
      </w:r>
      <w:bookmarkEnd w:id="17336"/>
    </w:p>
    <w:p>
      <w:pPr>
        <w:pageBreakBefore w:val="off"/>
        <w:tabs/>
        <w:wordWrap w:val="off"/>
        <w:spacing w:before="0" w:after="0" w:line="780" w:lineRule="atLeast"/>
        <w:ind w:left="0" w:right="20"/>
        <w:jc w:val="both"/>
        <w:textAlignment w:val="baseline"/>
        <w:rPr>
          <w:sz w:val="40"/>
        </w:rPr>
      </w:pPr>
      <w:bookmarkStart w:name="" w:id="17337"/>
      <w:r>
        <w:rPr>
          <w:rFonts w:ascii="宋体" w:hAnsi="宋体" w:cs="宋体" w:eastAsia="宋体"/>
          <w:sz w:val="40"/>
          <w:spacing w:val="0"/>
          <w:color w:val="000000"/>
          <w:b w:val="off"/>
          <w:i w:val="off"/>
        </w:rPr>
        <w:t>用纠结什么时候能看上医生，因为急诊科的就医顺序不是按照先来后到，而是</w:t>
      </w:r>
      <w:r>
        <w:rPr>
          <w:rFonts w:ascii="宋体" w:hAnsi="宋体" w:cs="宋体" w:eastAsia="宋体"/>
          <w:sz w:val="40"/>
          <w:spacing w:val="0"/>
          <w:color w:val="000000"/>
          <w:b w:val="off"/>
          <w:i w:val="off"/>
        </w:rPr>
        <w:t>根据病情的轻重缓急来决定的。</w:t>
      </w:r>
      <w:bookmarkEnd w:id="17337"/>
    </w:p>
    <w:p>
      <w:pPr>
        <w:pageBreakBefore w:val="off"/>
        <w:tabs/>
        <w:wordWrap w:val="off"/>
        <w:spacing w:before="0" w:after="0" w:line="780" w:lineRule="atLeast"/>
        <w:ind w:left="0" w:right="0" w:firstLine="820"/>
        <w:jc w:val="both"/>
        <w:textAlignment w:val="baseline"/>
        <w:rPr>
          <w:sz w:val="40"/>
        </w:rPr>
      </w:pPr>
      <w:bookmarkStart w:name="" w:id="17338"/>
      <w:r>
        <w:rPr>
          <w:rFonts w:ascii="宋体" w:hAnsi="宋体" w:cs="宋体" w:eastAsia="宋体"/>
          <w:sz w:val="40"/>
          <w:spacing w:val="0"/>
          <w:color w:val="000000"/>
          <w:b w:val="off"/>
          <w:i w:val="off"/>
        </w:rPr>
        <w:t>大部分医院的急诊科都有一本明确的台账，记录病人属于哪个等级，包</w:t>
      </w:r>
      <w:r>
        <w:rPr>
          <w:rFonts w:ascii="宋体" w:hAnsi="宋体" w:cs="宋体" w:eastAsia="宋体"/>
          <w:sz w:val="40"/>
          <w:spacing w:val="0"/>
          <w:color w:val="000000"/>
          <w:b w:val="off"/>
          <w:i w:val="off"/>
        </w:rPr>
        <w:t>括急危、急重、急症病人，以及亚急症或非急症病人。医生会根据等级来确</w:t>
      </w:r>
      <w:r>
        <w:rPr>
          <w:rFonts w:ascii="宋体" w:hAnsi="宋体" w:cs="宋体" w:eastAsia="宋体"/>
          <w:sz w:val="40"/>
          <w:spacing w:val="0"/>
          <w:color w:val="000000"/>
          <w:b w:val="off"/>
          <w:i w:val="off"/>
        </w:rPr>
        <w:t>定是即刻抢救、心肺复苏，还是10分钟内进抢救室，抑或半小时、1小时、2</w:t>
      </w:r>
      <w:r>
        <w:rPr>
          <w:rFonts w:ascii="宋体" w:hAnsi="宋体" w:cs="宋体" w:eastAsia="宋体"/>
          <w:sz w:val="40"/>
          <w:spacing w:val="0"/>
          <w:color w:val="000000"/>
          <w:b w:val="off"/>
          <w:i w:val="off"/>
        </w:rPr>
        <w:t>小时内安排就诊。</w:t>
      </w:r>
      <w:bookmarkEnd w:id="17338"/>
    </w:p>
    <w:p>
      <w:pPr>
        <w:pageBreakBefore w:val="off"/>
        <w:tabs/>
        <w:wordWrap w:val="off"/>
        <w:spacing w:before="0" w:after="0" w:line="780" w:lineRule="atLeast"/>
        <w:ind w:left="0" w:right="20" w:firstLine="820"/>
        <w:jc w:val="both"/>
        <w:textAlignment w:val="baseline"/>
        <w:rPr>
          <w:sz w:val="40"/>
        </w:rPr>
      </w:pPr>
      <w:bookmarkStart w:name="" w:id="17339"/>
      <w:r>
        <w:rPr>
          <w:rFonts w:ascii="宋体" w:hAnsi="宋体" w:cs="宋体" w:eastAsia="宋体"/>
          <w:sz w:val="40"/>
          <w:spacing w:val="0"/>
          <w:color w:val="000000"/>
          <w:b w:val="off"/>
          <w:i w:val="off"/>
        </w:rPr>
        <w:t>如果去过急诊，你可能会发现，有的危重患者到得晚，却先接受了治疗。</w:t>
      </w:r>
      <w:r>
        <w:rPr>
          <w:rFonts w:ascii="宋体" w:hAnsi="宋体" w:cs="宋体" w:eastAsia="宋体"/>
          <w:sz w:val="40"/>
          <w:spacing w:val="0"/>
          <w:color w:val="000000"/>
          <w:b w:val="off"/>
          <w:i w:val="off"/>
        </w:rPr>
        <w:t>急诊是要抓住“生死时速”的地方，医生来不及多解释，必须把时间留给病情</w:t>
      </w:r>
      <w:r>
        <w:rPr>
          <w:rFonts w:ascii="宋体" w:hAnsi="宋体" w:cs="宋体" w:eastAsia="宋体"/>
          <w:sz w:val="40"/>
          <w:spacing w:val="0"/>
          <w:color w:val="000000"/>
          <w:b w:val="off"/>
          <w:i w:val="off"/>
        </w:rPr>
        <w:t>最重的病人、留给治疗。这可能会让很多人对急诊的就诊规则、对医生充满了</w:t>
      </w:r>
      <w:r>
        <w:rPr>
          <w:rFonts w:ascii="宋体" w:hAnsi="宋体" w:cs="宋体" w:eastAsia="宋体"/>
          <w:sz w:val="40"/>
          <w:spacing w:val="0"/>
          <w:color w:val="000000"/>
          <w:b w:val="off"/>
          <w:i w:val="off"/>
        </w:rPr>
        <w:t>不理解，进而对这家医院产生不信任感。</w:t>
      </w:r>
      <w:bookmarkEnd w:id="17339"/>
    </w:p>
    <w:p>
      <w:pPr>
        <w:pageBreakBefore w:val="off"/>
        <w:tabs/>
        <w:wordWrap w:val="off"/>
        <w:spacing w:before="0" w:after="0" w:line="780" w:lineRule="atLeast"/>
        <w:ind w:left="0" w:right="0" w:firstLine="820"/>
        <w:jc w:val="both"/>
        <w:textAlignment w:val="baseline"/>
        <w:rPr>
          <w:sz w:val="40"/>
        </w:rPr>
      </w:pPr>
      <w:bookmarkStart w:name="" w:id="17340"/>
      <w:r>
        <w:rPr>
          <w:rFonts w:ascii="宋体" w:hAnsi="宋体" w:cs="宋体" w:eastAsia="宋体"/>
          <w:sz w:val="40"/>
          <w:spacing w:val="0"/>
          <w:color w:val="000000"/>
          <w:b w:val="off"/>
          <w:i w:val="off"/>
        </w:rPr>
        <w:t>在急诊这个地方，患者和医生之间的信息高度不对称会造成很多决策误</w:t>
      </w:r>
      <w:r>
        <w:rPr>
          <w:rFonts w:ascii="宋体" w:hAnsi="宋体" w:cs="宋体" w:eastAsia="宋体"/>
          <w:sz w:val="40"/>
          <w:spacing w:val="0"/>
          <w:color w:val="000000"/>
          <w:b w:val="off"/>
          <w:i w:val="off"/>
        </w:rPr>
        <w:t>区，而这些决策误区都跟生命健康密切相关。</w:t>
      </w:r>
      <w:bookmarkEnd w:id="17340"/>
    </w:p>
    <w:p>
      <w:pPr>
        <w:pageBreakBefore w:val="off"/>
        <w:tabs/>
        <w:wordWrap w:val="off"/>
        <w:spacing w:before="0" w:after="0" w:line="780" w:lineRule="atLeast"/>
        <w:ind w:left="820" w:right="0"/>
        <w:jc w:val="both"/>
        <w:textAlignment w:val="baseline"/>
        <w:rPr>
          <w:sz w:val="40"/>
        </w:rPr>
      </w:pPr>
      <w:bookmarkStart w:name="" w:id="17341"/>
      <w:r>
        <w:rPr>
          <w:rFonts w:ascii="宋体" w:hAnsi="宋体" w:cs="宋体" w:eastAsia="宋体"/>
          <w:sz w:val="40"/>
          <w:spacing w:val="0"/>
          <w:color w:val="a4b5cf"/>
          <w:b w:val="off"/>
          <w:i w:val="off"/>
        </w:rPr>
        <w:t>误区一：认为医生可能想挣钱，开了一大堆不相关的检查单。</w:t>
      </w:r>
      <w:bookmarkEnd w:id="17341"/>
    </w:p>
    <w:p>
      <w:pPr>
        <w:pageBreakBefore w:val="off"/>
        <w:tabs/>
        <w:wordWrap w:val="off"/>
        <w:spacing w:before="0" w:after="0" w:line="780" w:lineRule="atLeast"/>
        <w:ind w:left="0" w:right="0" w:firstLine="820"/>
        <w:jc w:val="both"/>
        <w:textAlignment w:val="baseline"/>
        <w:rPr>
          <w:sz w:val="40"/>
        </w:rPr>
      </w:pPr>
      <w:bookmarkStart w:name="" w:id="17342"/>
      <w:r>
        <w:rPr>
          <w:rFonts w:ascii="宋体" w:hAnsi="宋体" w:cs="宋体" w:eastAsia="宋体"/>
          <w:sz w:val="40"/>
          <w:spacing w:val="0"/>
          <w:color w:val="000000"/>
          <w:b w:val="off"/>
          <w:i w:val="off"/>
        </w:rPr>
        <w:t>举个例子。你因为牙疼来急诊看牙，医生除了看牙，大概率还会给你开</w:t>
      </w:r>
      <w:r>
        <w:rPr>
          <w:rFonts w:ascii="宋体" w:hAnsi="宋体" w:cs="宋体" w:eastAsia="宋体"/>
          <w:sz w:val="40"/>
          <w:spacing w:val="0"/>
          <w:color w:val="000000"/>
          <w:b w:val="off"/>
          <w:i w:val="off"/>
        </w:rPr>
        <w:t>心电图、心脏超声、血常规、心肌酶、生化等一大堆检查。拿到检查单，你就</w:t>
      </w:r>
      <w:r>
        <w:rPr>
          <w:rFonts w:ascii="宋体" w:hAnsi="宋体" w:cs="宋体" w:eastAsia="宋体"/>
          <w:sz w:val="40"/>
          <w:spacing w:val="0"/>
          <w:color w:val="000000"/>
          <w:b w:val="off"/>
          <w:i w:val="off"/>
        </w:rPr>
        <w:t>犯嘀咕了：怎么牙疼还要查心脏?但你有所不知，5%的急性心梗表现为牙疼。</w:t>
      </w:r>
      <w:r>
        <w:rPr>
          <w:rFonts w:ascii="宋体" w:hAnsi="宋体" w:cs="宋体" w:eastAsia="宋体"/>
          <w:sz w:val="40"/>
          <w:spacing w:val="0"/>
          <w:color w:val="000000"/>
          <w:b w:val="off"/>
          <w:i w:val="off"/>
        </w:rPr>
        <w:t>急诊科医生常年处理大量特殊情况，出于职业素养，他们不会轻易漏掉任何蛛</w:t>
      </w:r>
      <w:r>
        <w:rPr>
          <w:rFonts w:ascii="宋体" w:hAnsi="宋体" w:cs="宋体" w:eastAsia="宋体"/>
          <w:sz w:val="40"/>
          <w:spacing w:val="0"/>
          <w:color w:val="000000"/>
          <w:b w:val="off"/>
          <w:i w:val="off"/>
        </w:rPr>
        <w:t>丝马迹，而这些都要依靠化验检查才能确定。</w:t>
      </w:r>
      <w:bookmarkEnd w:id="17342"/>
    </w:p>
    <w:p>
      <w:pPr>
        <w:pageBreakBefore w:val="off"/>
        <w:tabs/>
        <w:wordWrap w:val="off"/>
        <w:spacing w:before="0" w:after="0" w:line="780" w:lineRule="atLeast"/>
        <w:ind w:left="0" w:right="20" w:firstLine="820"/>
        <w:jc w:val="both"/>
        <w:textAlignment w:val="baseline"/>
        <w:rPr>
          <w:sz w:val="40"/>
        </w:rPr>
      </w:pPr>
      <w:bookmarkStart w:name="" w:id="17343"/>
      <w:r>
        <w:rPr>
          <w:rFonts w:ascii="宋体" w:hAnsi="宋体" w:cs="宋体" w:eastAsia="宋体"/>
          <w:sz w:val="40"/>
          <w:spacing w:val="0"/>
          <w:color w:val="000000"/>
          <w:b w:val="off"/>
          <w:i w:val="off"/>
        </w:rPr>
        <w:t>所以，当急诊科医生开出了各种检查单时，别犹豫，赶紧做。如果费用</w:t>
      </w:r>
      <w:r>
        <w:rPr>
          <w:rFonts w:ascii="宋体" w:hAnsi="宋体" w:cs="宋体" w:eastAsia="宋体"/>
          <w:sz w:val="40"/>
          <w:spacing w:val="0"/>
          <w:color w:val="000000"/>
          <w:b w:val="off"/>
          <w:i w:val="off"/>
        </w:rPr>
        <w:t>上有困难，可以坦诚地告诉医生，医生会根据实际情况调整检查方案。</w:t>
      </w:r>
      <w:bookmarkEnd w:id="17343"/>
    </w:p>
    <w:p>
      <w:pPr>
        <w:pageBreakBefore w:val="off"/>
        <w:tabs/>
        <w:wordWrap w:val="off"/>
        <w:spacing w:before="0" w:after="0" w:line="780" w:lineRule="atLeast"/>
        <w:ind w:left="820" w:right="0"/>
        <w:jc w:val="both"/>
        <w:textAlignment w:val="baseline"/>
        <w:rPr>
          <w:sz w:val="40"/>
        </w:rPr>
      </w:pPr>
      <w:bookmarkStart w:name="" w:id="17344"/>
      <w:r>
        <w:rPr>
          <w:rFonts w:ascii="宋体" w:hAnsi="宋体" w:cs="宋体" w:eastAsia="宋体"/>
          <w:sz w:val="40"/>
          <w:spacing w:val="0"/>
          <w:color w:val="a4b5cf"/>
          <w:b w:val="off"/>
          <w:i w:val="off"/>
        </w:rPr>
        <w:t>误区二：医生建议做急诊手术，你却因为这家医院水平不够而拒绝。</w:t>
      </w:r>
      <w:bookmarkEnd w:id="17344"/>
    </w:p>
    <w:p>
      <w:pPr>
        <w:pageBreakBefore w:val="off"/>
        <w:tabs/>
        <w:wordWrap w:val="off"/>
        <w:spacing w:before="0" w:after="0" w:line="780" w:lineRule="atLeast"/>
        <w:ind w:left="0" w:right="0" w:firstLine="820"/>
        <w:jc w:val="both"/>
        <w:textAlignment w:val="baseline"/>
        <w:rPr>
          <w:sz w:val="40"/>
        </w:rPr>
      </w:pPr>
      <w:bookmarkStart w:name="" w:id="17345"/>
      <w:r>
        <w:rPr>
          <w:rFonts w:ascii="宋体" w:hAnsi="宋体" w:cs="宋体" w:eastAsia="宋体"/>
          <w:sz w:val="40"/>
          <w:spacing w:val="0"/>
          <w:color w:val="000000"/>
          <w:b w:val="off"/>
          <w:i w:val="off"/>
        </w:rPr>
        <w:t>来看一个真实案例。患者老瞿因急性心梗，在凌晨三点被送到了当地最</w:t>
      </w:r>
      <w:r>
        <w:rPr>
          <w:rFonts w:ascii="宋体" w:hAnsi="宋体" w:cs="宋体" w:eastAsia="宋体"/>
          <w:sz w:val="40"/>
          <w:spacing w:val="0"/>
          <w:color w:val="000000"/>
          <w:b w:val="off"/>
          <w:i w:val="off"/>
        </w:rPr>
        <w:t>好的医院，医生给出的诊断非常明确，心肌酶已经升高了数百倍，心梗面积不</w:t>
      </w:r>
      <w:r>
        <w:rPr>
          <w:rFonts w:ascii="宋体" w:hAnsi="宋体" w:cs="宋体" w:eastAsia="宋体"/>
          <w:sz w:val="40"/>
          <w:spacing w:val="0"/>
          <w:color w:val="000000"/>
          <w:b w:val="off"/>
          <w:i w:val="off"/>
        </w:rPr>
        <w:t>小。当晚值班的心内科医生判断，需要立即进行急诊手术，植入支架，开通堵</w:t>
      </w:r>
      <w:r>
        <w:rPr>
          <w:rFonts w:ascii="宋体" w:hAnsi="宋体" w:cs="宋体" w:eastAsia="宋体"/>
          <w:sz w:val="40"/>
          <w:spacing w:val="0"/>
          <w:color w:val="000000"/>
          <w:b w:val="off"/>
          <w:i w:val="off"/>
        </w:rPr>
        <w:t>塞的血管。病情非常紧急，治疗方案也很清晰，手术同意书送到老瞿和家属面</w:t>
      </w:r>
      <w:bookmarkEnd w:id="17345"/>
    </w:p>
    <w:p>
      <w:pPr>
        <w:pageBreakBefore w:val="off"/>
        <w:tabs/>
        <w:wordWrap w:val="off"/>
        <w:spacing w:before="0" w:after="0" w:line="800" w:lineRule="exact"/>
        <w:ind w:left="0" w:right="0"/>
        <w:jc w:val="both"/>
        <w:textAlignment w:val="baseline"/>
        <w:rPr>
          <w:sz w:val="40"/>
        </w:rPr>
      </w:pPr>
      <w:bookmarkStart w:name="" w:id="17346"/>
      <w:r>
        <w:rPr>
          <w:rFonts w:ascii="宋体" w:hAnsi="宋体" w:cs="宋体" w:eastAsia="宋体"/>
          <w:sz w:val="40"/>
          <w:spacing w:val="0"/>
          <w:color w:val="000000"/>
          <w:b w:val="off"/>
          <w:i w:val="off"/>
        </w:rPr>
        <w:t/>
      </w:r>
      <w:bookmarkEnd w:id="17346"/>
    </w:p>
    <w:p>
      <w:pPr>
        <w:pageBreakBefore w:val="off"/>
        <w:tabs/>
        <w:wordWrap w:val="off"/>
        <w:spacing w:before="0" w:after="0" w:line="480" w:lineRule="atLeast"/>
        <w:ind w:left="0" w:right="0"/>
        <w:jc w:val="both"/>
        <w:textAlignment w:val="baseline"/>
        <w:rPr>
          <w:sz w:val="36"/>
        </w:rPr>
      </w:pPr>
      <w:bookmarkStart w:name="" w:id="17347"/>
      <w:r>
        <w:rPr>
          <w:rFonts w:ascii="仿宋" w:hAnsi="仿宋" w:cs="仿宋" w:eastAsia="仿宋"/>
          <w:sz w:val="36"/>
          <w:spacing w:val="0"/>
          <w:color w:val="a4b5cf"/>
          <w:b w:val="off"/>
          <w:i w:val="off"/>
        </w:rPr>
        <w:t>724</w:t>
      </w:r>
      <w:bookmarkEnd w:id="17347"/>
    </w:p>
    <w:p>
      <w:r>
        <w:t/>
      </w:r>
    </w:p>
    <w:p>
      <w:pPr>
        <w:sectPr>
          <w:footerReference r:id="rId1507"/>
          <w:headerReference r:id="rId1508" w:type="default"/>
          <w:type w:val="nextPage"/>
          <w:pgSz w:w="17340" w:h="25540"/>
          <w:pgMar w:left="1640" w:top="1080" w:right="1640" w:bottom="1080" w:header="780" w:footer="780"/>
          <w:cols w:num="1"/>
        </w:sectPr>
      </w:pPr>
    </w:p>
    <w:p>
      <w:pPr>
        <w:pageBreakBefore w:val="off"/>
        <w:tabs/>
        <w:wordWrap w:val="off"/>
        <w:spacing w:before="0" w:after="0" w:line="480" w:lineRule="atLeast"/>
        <w:ind w:left="0" w:right="0"/>
        <w:jc w:val="right"/>
        <w:textAlignment w:val="baseline"/>
        <w:rPr>
          <w:sz w:val="35"/>
        </w:rPr>
      </w:pPr>
      <w:bookmarkStart w:name="" w:id="17348"/>
      <w:r>
        <w:rPr>
          <w:rFonts w:ascii="黑体" w:hAnsi="黑体" w:cs="黑体" w:eastAsia="黑体"/>
          <w:sz w:val="35"/>
          <w:spacing w:val="0"/>
          <w:color w:val="000000"/>
          <w:b w:val="off"/>
          <w:i w:val="off"/>
        </w:rPr>
        <w:t>第十二章疾病管理</w:t>
      </w:r>
      <w:bookmarkEnd w:id="17348"/>
    </w:p>
    <w:p>
      <w:pPr>
        <w:pageBreakBefore w:val="off"/>
        <w:tabs/>
        <w:wordWrap w:val="off"/>
        <w:spacing w:before="0" w:after="0" w:line="800" w:lineRule="exact"/>
        <w:ind w:left="0" w:right="0"/>
        <w:jc w:val="right"/>
        <w:textAlignment w:val="baseline"/>
        <w:rPr>
          <w:sz w:val="39"/>
        </w:rPr>
      </w:pPr>
      <w:bookmarkStart w:name="" w:id="17349"/>
      <w:r>
        <w:rPr>
          <w:rFonts w:ascii="宋体" w:hAnsi="宋体" w:cs="宋体" w:eastAsia="宋体"/>
          <w:sz w:val="39"/>
          <w:spacing w:val="0"/>
          <w:color w:val="000000"/>
          <w:b w:val="off"/>
          <w:i w:val="off"/>
        </w:rPr>
        <w:t/>
      </w:r>
      <w:bookmarkEnd w:id="17349"/>
    </w:p>
    <w:p>
      <w:pPr>
        <w:pageBreakBefore w:val="off"/>
        <w:tabs/>
        <w:wordWrap w:val="off"/>
        <w:spacing w:before="0" w:after="0" w:line="800" w:lineRule="exact"/>
        <w:ind w:left="0" w:right="0"/>
        <w:jc w:val="right"/>
        <w:textAlignment w:val="baseline"/>
        <w:rPr>
          <w:sz w:val="39"/>
        </w:rPr>
      </w:pPr>
      <w:bookmarkStart w:name="" w:id="17350"/>
      <w:r>
        <w:rPr>
          <w:rFonts w:ascii="宋体" w:hAnsi="宋体" w:cs="宋体" w:eastAsia="宋体"/>
          <w:sz w:val="39"/>
          <w:spacing w:val="0"/>
          <w:color w:val="000000"/>
          <w:b w:val="off"/>
          <w:i w:val="off"/>
        </w:rPr>
        <w:t/>
      </w:r>
      <w:bookmarkEnd w:id="17350"/>
    </w:p>
    <w:p>
      <w:pPr>
        <w:pageBreakBefore w:val="off"/>
        <w:tabs/>
        <w:wordWrap w:val="off"/>
        <w:spacing w:before="0" w:after="0" w:line="780" w:lineRule="atLeast"/>
        <w:ind w:left="0" w:right="0"/>
        <w:jc w:val="both"/>
        <w:textAlignment w:val="baseline"/>
        <w:rPr>
          <w:sz w:val="39"/>
        </w:rPr>
      </w:pPr>
      <w:bookmarkStart w:name="" w:id="17351"/>
      <w:r>
        <w:rPr>
          <w:rFonts w:ascii="宋体" w:hAnsi="宋体" w:cs="宋体" w:eastAsia="宋体"/>
          <w:sz w:val="39"/>
          <w:spacing w:val="0"/>
          <w:color w:val="000000"/>
          <w:b w:val="off"/>
          <w:i w:val="off"/>
        </w:rPr>
        <w:t>前时，他们却犹豫了，无论医生怎么说，他们就是不肯签字。</w:t>
      </w:r>
      <w:bookmarkEnd w:id="17351"/>
    </w:p>
    <w:p>
      <w:pPr>
        <w:pageBreakBefore w:val="off"/>
        <w:tabs/>
        <w:wordWrap w:val="off"/>
        <w:spacing w:before="0" w:after="0" w:line="780" w:lineRule="atLeast"/>
        <w:ind w:left="0" w:right="0" w:firstLine="820"/>
        <w:jc w:val="both"/>
        <w:textAlignment w:val="baseline"/>
        <w:rPr>
          <w:sz w:val="39"/>
        </w:rPr>
      </w:pPr>
      <w:bookmarkStart w:name="" w:id="17352"/>
      <w:r>
        <w:rPr>
          <w:rFonts w:ascii="宋体" w:hAnsi="宋体" w:cs="宋体" w:eastAsia="宋体"/>
          <w:sz w:val="39"/>
          <w:spacing w:val="0"/>
          <w:color w:val="000000"/>
          <w:b w:val="off"/>
          <w:i w:val="off"/>
        </w:rPr>
        <w:t>原来，家人认为当地最好的医院只是三级乙等，当晚做手术的也只是副</w:t>
      </w:r>
      <w:r>
        <w:rPr>
          <w:rFonts w:ascii="宋体" w:hAnsi="宋体" w:cs="宋体" w:eastAsia="宋体"/>
          <w:sz w:val="39"/>
          <w:spacing w:val="0"/>
          <w:color w:val="000000"/>
          <w:b w:val="off"/>
          <w:i w:val="off"/>
        </w:rPr>
        <w:t>主任医师，水平、经验都不够，所以犹豫着不想做。他们在省城和北京都能找</w:t>
      </w:r>
      <w:r>
        <w:rPr>
          <w:rFonts w:ascii="宋体" w:hAnsi="宋体" w:cs="宋体" w:eastAsia="宋体"/>
          <w:sz w:val="39"/>
          <w:spacing w:val="0"/>
          <w:color w:val="000000"/>
          <w:b w:val="off"/>
          <w:i w:val="off"/>
        </w:rPr>
        <w:t>到熟人，可以去顶尖医院做手术，为什么要把性命交给当地不知名的小大夫?</w:t>
      </w:r>
      <w:r>
        <w:rPr>
          <w:rFonts w:ascii="宋体" w:hAnsi="宋体" w:cs="宋体" w:eastAsia="宋体"/>
          <w:sz w:val="39"/>
          <w:spacing w:val="0"/>
          <w:color w:val="000000"/>
          <w:b w:val="off"/>
          <w:i w:val="off"/>
        </w:rPr>
        <w:t>最后，字没签，手术也没做。等到第二天老瞿转诊到大医院，却被告知已经不</w:t>
      </w:r>
      <w:r>
        <w:rPr>
          <w:rFonts w:ascii="宋体" w:hAnsi="宋体" w:cs="宋体" w:eastAsia="宋体"/>
          <w:sz w:val="39"/>
          <w:spacing w:val="0"/>
          <w:color w:val="000000"/>
          <w:b w:val="off"/>
          <w:i w:val="off"/>
        </w:rPr>
        <w:t>需要做手术了，保守治疗即可。</w:t>
      </w:r>
      <w:bookmarkEnd w:id="17352"/>
    </w:p>
    <w:p>
      <w:pPr>
        <w:pageBreakBefore w:val="off"/>
        <w:tabs/>
        <w:wordWrap w:val="off"/>
        <w:spacing w:before="0" w:after="0" w:line="780" w:lineRule="atLeast"/>
        <w:ind w:left="820" w:right="0"/>
        <w:jc w:val="both"/>
        <w:textAlignment w:val="baseline"/>
        <w:rPr>
          <w:sz w:val="39"/>
        </w:rPr>
      </w:pPr>
      <w:bookmarkStart w:name="" w:id="17353"/>
      <w:r>
        <w:rPr>
          <w:rFonts w:ascii="宋体" w:hAnsi="宋体" w:cs="宋体" w:eastAsia="宋体"/>
          <w:sz w:val="39"/>
          <w:spacing w:val="0"/>
          <w:color w:val="000000"/>
          <w:b w:val="off"/>
          <w:i w:val="off"/>
        </w:rPr>
        <w:t>到这里，全家人还没意识到问题所在。</w:t>
      </w:r>
      <w:bookmarkEnd w:id="17353"/>
    </w:p>
    <w:p>
      <w:pPr>
        <w:pageBreakBefore w:val="off"/>
        <w:tabs/>
        <w:wordWrap w:val="off"/>
        <w:spacing w:before="0" w:after="0" w:line="780" w:lineRule="atLeast"/>
        <w:ind w:left="0" w:right="0" w:firstLine="820"/>
        <w:jc w:val="both"/>
        <w:textAlignment w:val="baseline"/>
        <w:rPr>
          <w:sz w:val="39"/>
        </w:rPr>
      </w:pPr>
      <w:bookmarkStart w:name="" w:id="17354"/>
      <w:r>
        <w:rPr>
          <w:rFonts w:ascii="宋体" w:hAnsi="宋体" w:cs="宋体" w:eastAsia="宋体"/>
          <w:sz w:val="39"/>
          <w:spacing w:val="0"/>
          <w:color w:val="000000"/>
          <w:b w:val="off"/>
          <w:i w:val="off"/>
        </w:rPr>
        <w:t>两周以后，老瞿病情稳定，又辗转托人来到我的门诊。此时，超声报告</w:t>
      </w:r>
      <w:r>
        <w:rPr>
          <w:rFonts w:ascii="宋体" w:hAnsi="宋体" w:cs="宋体" w:eastAsia="宋体"/>
          <w:sz w:val="39"/>
          <w:spacing w:val="0"/>
          <w:color w:val="000000"/>
          <w:b w:val="off"/>
          <w:i w:val="off"/>
        </w:rPr>
        <w:t>显示，老瞿的心脏大面积梗死，心脏的室壁瘤已经形成，心功能衰竭，射血分</w:t>
      </w:r>
      <w:r>
        <w:rPr>
          <w:rFonts w:ascii="宋体" w:hAnsi="宋体" w:cs="宋体" w:eastAsia="宋体"/>
          <w:sz w:val="39"/>
          <w:spacing w:val="0"/>
          <w:color w:val="000000"/>
          <w:b w:val="off"/>
          <w:i w:val="off"/>
        </w:rPr>
        <w:t>数不到正常人的1/3。老瞿心怀侥幸地问我：“阜外医院这么高的水平，能不</w:t>
      </w:r>
      <w:r>
        <w:rPr>
          <w:rFonts w:ascii="宋体" w:hAnsi="宋体" w:cs="宋体" w:eastAsia="宋体"/>
          <w:sz w:val="39"/>
          <w:spacing w:val="0"/>
          <w:color w:val="000000"/>
          <w:b w:val="off"/>
          <w:i w:val="off"/>
        </w:rPr>
        <w:t>能恢复梗死的心肌，恢复心功能?”我只能如实相告：“你的心脏已经错过了</w:t>
      </w:r>
      <w:r>
        <w:rPr>
          <w:rFonts w:ascii="宋体" w:hAnsi="宋体" w:cs="宋体" w:eastAsia="宋体"/>
          <w:sz w:val="39"/>
          <w:spacing w:val="0"/>
          <w:color w:val="000000"/>
          <w:b w:val="off"/>
          <w:i w:val="off"/>
        </w:rPr>
        <w:t>开通血管的最佳时机，梗死的心肌在目前最好的医疗水平下也不能恢复了，因</w:t>
      </w:r>
      <w:r>
        <w:rPr>
          <w:rFonts w:ascii="宋体" w:hAnsi="宋体" w:cs="宋体" w:eastAsia="宋体"/>
          <w:sz w:val="39"/>
          <w:spacing w:val="0"/>
          <w:color w:val="000000"/>
          <w:b w:val="off"/>
          <w:i w:val="off"/>
        </w:rPr>
        <w:t>此心脏功能也不可能恢复到从前那样了。”</w:t>
      </w:r>
      <w:bookmarkEnd w:id="17354"/>
    </w:p>
    <w:p>
      <w:pPr>
        <w:pageBreakBefore w:val="off"/>
        <w:tabs/>
        <w:wordWrap w:val="off"/>
        <w:spacing w:before="0" w:after="0" w:line="780" w:lineRule="atLeast"/>
        <w:ind w:left="0" w:right="0" w:firstLine="820"/>
        <w:jc w:val="both"/>
        <w:textAlignment w:val="baseline"/>
        <w:rPr>
          <w:sz w:val="39"/>
        </w:rPr>
      </w:pPr>
      <w:bookmarkStart w:name="" w:id="17355"/>
      <w:r>
        <w:rPr>
          <w:rFonts w:ascii="宋体" w:hAnsi="宋体" w:cs="宋体" w:eastAsia="宋体"/>
          <w:sz w:val="39"/>
          <w:spacing w:val="0"/>
          <w:color w:val="000000"/>
          <w:b w:val="off"/>
          <w:i w:val="off"/>
        </w:rPr>
        <w:t>一次心梗、一次急诊中的错失，就要面对下半辈子的心衰。而重度心衰患者</w:t>
      </w:r>
      <w:r>
        <w:rPr>
          <w:rFonts w:ascii="宋体" w:hAnsi="宋体" w:cs="宋体" w:eastAsia="宋体"/>
          <w:sz w:val="39"/>
          <w:spacing w:val="0"/>
          <w:color w:val="000000"/>
          <w:b w:val="off"/>
          <w:i w:val="off"/>
        </w:rPr>
        <w:t>5年生存率可能比恶性肿瘤患者还要低。然而，这类令人痛惜的急诊误区十分常</w:t>
      </w:r>
      <w:r>
        <w:rPr>
          <w:rFonts w:ascii="宋体" w:hAnsi="宋体" w:cs="宋体" w:eastAsia="宋体"/>
          <w:sz w:val="39"/>
          <w:spacing w:val="0"/>
          <w:color w:val="000000"/>
          <w:b w:val="off"/>
          <w:i w:val="off"/>
        </w:rPr>
        <w:t>见，几乎每个月我都会在门诊中遇到几个这种来找“后悔药”的病人。</w:t>
      </w:r>
      <w:bookmarkEnd w:id="17355"/>
    </w:p>
    <w:p>
      <w:pPr>
        <w:pageBreakBefore w:val="off"/>
        <w:tabs/>
        <w:wordWrap w:val="off"/>
        <w:spacing w:before="0" w:after="0" w:line="780" w:lineRule="atLeast"/>
        <w:ind w:left="820" w:right="0"/>
        <w:jc w:val="both"/>
        <w:textAlignment w:val="baseline"/>
        <w:rPr>
          <w:sz w:val="39"/>
        </w:rPr>
      </w:pPr>
      <w:bookmarkStart w:name="" w:id="17356"/>
      <w:r>
        <w:rPr>
          <w:rFonts w:ascii="宋体" w:hAnsi="宋体" w:cs="宋体" w:eastAsia="宋体"/>
          <w:sz w:val="39"/>
          <w:spacing w:val="0"/>
          <w:color w:val="000000"/>
          <w:b w:val="off"/>
          <w:i w:val="off"/>
        </w:rPr>
        <w:t>因此，我必须强调急诊手术的重要性。</w:t>
      </w:r>
      <w:bookmarkEnd w:id="17356"/>
    </w:p>
    <w:p>
      <w:pPr>
        <w:pageBreakBefore w:val="off"/>
        <w:tabs/>
        <w:wordWrap w:val="off"/>
        <w:spacing w:before="0" w:after="0" w:line="780" w:lineRule="atLeast"/>
        <w:ind w:left="0" w:right="0" w:firstLine="820"/>
        <w:jc w:val="both"/>
        <w:textAlignment w:val="baseline"/>
        <w:rPr>
          <w:sz w:val="39"/>
        </w:rPr>
      </w:pPr>
      <w:bookmarkStart w:name="" w:id="17357"/>
      <w:r>
        <w:rPr>
          <w:rFonts w:ascii="宋体" w:hAnsi="宋体" w:cs="宋体" w:eastAsia="宋体"/>
          <w:sz w:val="39"/>
          <w:spacing w:val="0"/>
          <w:color w:val="000000"/>
          <w:b w:val="off"/>
          <w:i w:val="off"/>
        </w:rPr>
        <w:t>在急诊环境里，尤其是晚上的急诊，若非万不得已，医生通常并不愿意</w:t>
      </w:r>
      <w:r>
        <w:rPr>
          <w:rFonts w:ascii="宋体" w:hAnsi="宋体" w:cs="宋体" w:eastAsia="宋体"/>
          <w:sz w:val="39"/>
          <w:spacing w:val="0"/>
          <w:color w:val="000000"/>
          <w:b w:val="off"/>
          <w:i w:val="off"/>
        </w:rPr>
        <w:t>安排手术，但凡能拖到天亮后再解决的事，都会倾向于让病人等等。急诊的医</w:t>
      </w:r>
      <w:r>
        <w:rPr>
          <w:rFonts w:ascii="宋体" w:hAnsi="宋体" w:cs="宋体" w:eastAsia="宋体"/>
          <w:sz w:val="39"/>
          <w:spacing w:val="0"/>
          <w:color w:val="000000"/>
          <w:b w:val="off"/>
          <w:i w:val="off"/>
        </w:rPr>
        <w:t>护团队本就人手不足，一旦要在夜间做紧急手术，就需要临时把麻醉师、监护</w:t>
      </w:r>
      <w:r>
        <w:rPr>
          <w:rFonts w:ascii="宋体" w:hAnsi="宋体" w:cs="宋体" w:eastAsia="宋体"/>
          <w:sz w:val="39"/>
          <w:spacing w:val="0"/>
          <w:color w:val="000000"/>
          <w:b w:val="off"/>
          <w:i w:val="off"/>
        </w:rPr>
        <w:t>人员等一堆人从睡梦中拉起来工作。因此，如果医生提出要做急诊手术，往往</w:t>
      </w:r>
      <w:r>
        <w:rPr>
          <w:rFonts w:ascii="宋体" w:hAnsi="宋体" w:cs="宋体" w:eastAsia="宋体"/>
          <w:sz w:val="39"/>
          <w:spacing w:val="0"/>
          <w:color w:val="000000"/>
          <w:b w:val="off"/>
          <w:i w:val="off"/>
        </w:rPr>
        <w:t>就是到了要跟时间赛跑的生死关头。常见情况包括以下几种。</w:t>
      </w:r>
      <w:bookmarkEnd w:id="17357"/>
    </w:p>
    <w:p>
      <w:pPr>
        <w:pageBreakBefore w:val="off"/>
        <w:tabs/>
        <w:wordWrap w:val="off"/>
        <w:spacing w:before="0" w:after="0" w:line="400" w:lineRule="exact"/>
        <w:ind w:left="0" w:right="0"/>
        <w:jc w:val="both"/>
        <w:textAlignment w:val="baseline"/>
        <w:rPr>
          <w:sz w:val="36"/>
        </w:rPr>
      </w:pPr>
      <w:bookmarkStart w:name="" w:id="17358"/>
      <w:r>
        <w:rPr>
          <w:rFonts w:ascii="宋体" w:hAnsi="宋体" w:cs="宋体" w:eastAsia="宋体"/>
          <w:sz w:val="36"/>
          <w:spacing w:val="0"/>
          <w:color w:val="000000"/>
          <w:b w:val="off"/>
          <w:i w:val="off"/>
        </w:rPr>
        <w:t/>
      </w:r>
      <w:bookmarkEnd w:id="17358"/>
    </w:p>
    <w:p>
      <w:pPr>
        <w:pageBreakBefore w:val="off"/>
        <w:tabs/>
        <w:wordWrap w:val="off"/>
        <w:spacing w:before="0" w:after="0" w:line="400" w:lineRule="exact"/>
        <w:ind w:left="0" w:right="0"/>
        <w:jc w:val="both"/>
        <w:textAlignment w:val="baseline"/>
        <w:rPr>
          <w:sz w:val="36"/>
        </w:rPr>
      </w:pPr>
      <w:bookmarkStart w:name="" w:id="17359"/>
      <w:r>
        <w:rPr>
          <w:rFonts w:ascii="宋体" w:hAnsi="宋体" w:cs="宋体" w:eastAsia="宋体"/>
          <w:sz w:val="36"/>
          <w:spacing w:val="0"/>
          <w:color w:val="000000"/>
          <w:b w:val="off"/>
          <w:i w:val="off"/>
        </w:rPr>
        <w:t/>
      </w:r>
      <w:bookmarkEnd w:id="17359"/>
    </w:p>
    <w:p>
      <w:pPr>
        <w:pageBreakBefore w:val="off"/>
        <w:tabs/>
        <w:wordWrap w:val="off"/>
        <w:spacing w:before="0" w:after="0" w:line="400" w:lineRule="exact"/>
        <w:ind w:left="0" w:right="0"/>
        <w:jc w:val="both"/>
        <w:textAlignment w:val="baseline"/>
        <w:rPr>
          <w:sz w:val="36"/>
        </w:rPr>
      </w:pPr>
      <w:bookmarkStart w:name="" w:id="17360"/>
      <w:r>
        <w:rPr>
          <w:rFonts w:ascii="宋体" w:hAnsi="宋体" w:cs="宋体" w:eastAsia="宋体"/>
          <w:sz w:val="36"/>
          <w:spacing w:val="0"/>
          <w:color w:val="000000"/>
          <w:b w:val="off"/>
          <w:i w:val="off"/>
        </w:rPr>
        <w:t/>
      </w:r>
      <w:bookmarkEnd w:id="17360"/>
    </w:p>
    <w:p>
      <w:pPr>
        <w:pageBreakBefore w:val="off"/>
        <w:tabs/>
        <w:wordWrap w:val="off"/>
        <w:spacing w:before="0" w:after="0" w:line="400" w:lineRule="exact"/>
        <w:ind w:left="0" w:right="0"/>
        <w:jc w:val="both"/>
        <w:textAlignment w:val="baseline"/>
        <w:rPr>
          <w:sz w:val="36"/>
        </w:rPr>
      </w:pPr>
      <w:bookmarkStart w:name="" w:id="17361"/>
      <w:r>
        <w:rPr>
          <w:rFonts w:ascii="宋体" w:hAnsi="宋体" w:cs="宋体" w:eastAsia="宋体"/>
          <w:sz w:val="36"/>
          <w:spacing w:val="0"/>
          <w:color w:val="000000"/>
          <w:b w:val="off"/>
          <w:i w:val="off"/>
        </w:rPr>
        <w:t/>
      </w:r>
      <w:bookmarkEnd w:id="17361"/>
    </w:p>
    <w:p>
      <w:pPr>
        <w:pageBreakBefore w:val="off"/>
        <w:tabs/>
        <w:wordWrap w:val="off"/>
        <w:spacing w:before="0" w:after="0" w:line="400" w:lineRule="exact"/>
        <w:ind w:left="0" w:right="0"/>
        <w:jc w:val="both"/>
        <w:textAlignment w:val="baseline"/>
        <w:rPr>
          <w:sz w:val="36"/>
        </w:rPr>
      </w:pPr>
      <w:bookmarkStart w:name="" w:id="17362"/>
      <w:r>
        <w:rPr>
          <w:rFonts w:ascii="宋体" w:hAnsi="宋体" w:cs="宋体" w:eastAsia="宋体"/>
          <w:sz w:val="36"/>
          <w:spacing w:val="0"/>
          <w:color w:val="000000"/>
          <w:b w:val="off"/>
          <w:i w:val="off"/>
        </w:rPr>
        <w:t/>
      </w:r>
      <w:bookmarkEnd w:id="17362"/>
    </w:p>
    <w:p>
      <w:pPr>
        <w:pageBreakBefore w:val="off"/>
        <w:tabs/>
        <w:wordWrap w:val="off"/>
        <w:spacing w:before="0" w:after="0" w:line="400" w:lineRule="exact"/>
        <w:ind w:left="0" w:right="0"/>
        <w:jc w:val="both"/>
        <w:textAlignment w:val="baseline"/>
        <w:rPr>
          <w:sz w:val="36"/>
        </w:rPr>
      </w:pPr>
      <w:bookmarkStart w:name="" w:id="17363"/>
      <w:r>
        <w:rPr>
          <w:rFonts w:ascii="宋体" w:hAnsi="宋体" w:cs="宋体" w:eastAsia="宋体"/>
          <w:sz w:val="36"/>
          <w:spacing w:val="0"/>
          <w:color w:val="000000"/>
          <w:b w:val="off"/>
          <w:i w:val="off"/>
        </w:rPr>
        <w:t/>
      </w:r>
      <w:bookmarkEnd w:id="17363"/>
    </w:p>
    <w:p>
      <w:pPr>
        <w:pageBreakBefore w:val="off"/>
        <w:tabs/>
        <w:wordWrap w:val="off"/>
        <w:spacing w:before="0" w:after="0" w:line="400" w:lineRule="exact"/>
        <w:ind w:left="0" w:right="0"/>
        <w:jc w:val="both"/>
        <w:textAlignment w:val="baseline"/>
        <w:rPr>
          <w:sz w:val="36"/>
        </w:rPr>
      </w:pPr>
      <w:bookmarkStart w:name="" w:id="17364"/>
      <w:r>
        <w:rPr>
          <w:rFonts w:ascii="宋体" w:hAnsi="宋体" w:cs="宋体" w:eastAsia="宋体"/>
          <w:sz w:val="36"/>
          <w:spacing w:val="0"/>
          <w:color w:val="000000"/>
          <w:b w:val="off"/>
          <w:i w:val="off"/>
        </w:rPr>
        <w:t/>
      </w:r>
      <w:bookmarkEnd w:id="17364"/>
    </w:p>
    <w:p>
      <w:pPr>
        <w:pageBreakBefore w:val="off"/>
        <w:tabs/>
        <w:wordWrap w:val="off"/>
        <w:spacing w:before="0" w:after="0" w:line="480" w:lineRule="atLeast"/>
        <w:ind w:left="0" w:right="0"/>
        <w:jc w:val="right"/>
        <w:textAlignment w:val="baseline"/>
        <w:rPr>
          <w:sz w:val="36"/>
        </w:rPr>
      </w:pPr>
      <w:bookmarkStart w:name="" w:id="17365"/>
      <w:r>
        <w:rPr>
          <w:rFonts w:ascii="宋体" w:hAnsi="宋体" w:cs="宋体" w:eastAsia="宋体"/>
          <w:sz w:val="36"/>
          <w:spacing w:val="0"/>
          <w:color w:val="000000"/>
          <w:b w:val="off"/>
          <w:i w:val="off"/>
        </w:rPr>
        <w:t>725</w:t>
      </w:r>
      <w:bookmarkEnd w:id="17365"/>
    </w:p>
    <w:p>
      <w:r>
        <w:t/>
      </w:r>
    </w:p>
    <w:p>
      <w:pPr>
        <w:sectPr>
          <w:footerReference r:id="rId1509"/>
          <w:headerReference r:id="rId1510" w:type="default"/>
          <w:type w:val="nextPage"/>
          <w:pgSz w:w="17060" w:h="25400"/>
          <w:pgMar w:left="1600" w:top="1080" w:right="1600" w:bottom="1080" w:header="780" w:footer="780"/>
          <w:cols w:num="1"/>
        </w:sectPr>
      </w:pPr>
    </w:p>
    <w:p>
      <w:pPr>
        <w:pageBreakBefore w:val="off"/>
        <w:tabs/>
        <w:wordWrap w:val="off"/>
        <w:spacing w:before="0" w:after="0" w:line="460" w:lineRule="atLeast"/>
        <w:ind w:left="0" w:right="0"/>
        <w:jc w:val="both"/>
        <w:textAlignment w:val="baseline"/>
        <w:rPr>
          <w:sz w:val="34"/>
        </w:rPr>
      </w:pPr>
      <w:bookmarkStart w:name="" w:id="17366"/>
      <w:r>
        <w:rPr>
          <w:rFonts w:ascii="黑体" w:hAnsi="黑体" w:cs="黑体" w:eastAsia="黑体"/>
          <w:sz w:val="34"/>
          <w:spacing w:val="0"/>
          <w:color w:val="abbbd4"/>
          <w:b w:val="off"/>
          <w:i w:val="off"/>
        </w:rPr>
        <w:t>第五部分家庭疾病解决方案</w:t>
      </w:r>
      <w:bookmarkEnd w:id="17366"/>
    </w:p>
    <w:p>
      <w:pPr>
        <w:pageBreakBefore w:val="off"/>
        <w:tabs/>
        <w:wordWrap w:val="off"/>
        <w:spacing w:before="0" w:after="0" w:line="400" w:lineRule="exact"/>
        <w:ind w:left="0" w:right="0"/>
        <w:jc w:val="both"/>
        <w:textAlignment w:val="baseline"/>
        <w:rPr>
          <w:sz w:val="34"/>
        </w:rPr>
      </w:pPr>
      <w:bookmarkStart w:name="" w:id="17367"/>
      <w:r>
        <w:rPr>
          <w:rFonts w:ascii="宋体" w:hAnsi="宋体" w:cs="宋体" w:eastAsia="宋体"/>
          <w:sz w:val="34"/>
          <w:spacing w:val="0"/>
          <w:color w:val="000000"/>
          <w:b w:val="off"/>
          <w:i w:val="off"/>
        </w:rPr>
        <w:t/>
      </w:r>
      <w:bookmarkEnd w:id="17367"/>
    </w:p>
    <w:p>
      <w:pPr>
        <w:pageBreakBefore w:val="off"/>
        <w:tabs/>
        <w:wordWrap w:val="off"/>
        <w:spacing w:before="0" w:after="0" w:line="400" w:lineRule="exact"/>
        <w:ind w:left="0" w:right="0"/>
        <w:jc w:val="both"/>
        <w:textAlignment w:val="baseline"/>
        <w:rPr>
          <w:sz w:val="34"/>
        </w:rPr>
      </w:pPr>
      <w:bookmarkStart w:name="" w:id="17368"/>
      <w:r>
        <w:rPr>
          <w:rFonts w:ascii="宋体" w:hAnsi="宋体" w:cs="宋体" w:eastAsia="宋体"/>
          <w:sz w:val="34"/>
          <w:spacing w:val="0"/>
          <w:color w:val="000000"/>
          <w:b w:val="off"/>
          <w:i w:val="off"/>
        </w:rPr>
        <w:t/>
      </w:r>
      <w:bookmarkEnd w:id="17368"/>
    </w:p>
    <w:p>
      <w:pPr>
        <w:pageBreakBefore w:val="off"/>
        <w:tabs/>
        <w:wordWrap w:val="off"/>
        <w:spacing w:before="0" w:after="0" w:line="400" w:lineRule="exact"/>
        <w:ind w:left="0" w:right="0"/>
        <w:jc w:val="both"/>
        <w:textAlignment w:val="baseline"/>
        <w:rPr>
          <w:sz w:val="34"/>
        </w:rPr>
      </w:pPr>
      <w:bookmarkStart w:name="" w:id="17369"/>
      <w:r>
        <w:rPr>
          <w:rFonts w:ascii="宋体" w:hAnsi="宋体" w:cs="宋体" w:eastAsia="宋体"/>
          <w:sz w:val="34"/>
          <w:spacing w:val="0"/>
          <w:color w:val="000000"/>
          <w:b w:val="off"/>
          <w:i w:val="off"/>
        </w:rPr>
        <w:t/>
      </w:r>
      <w:bookmarkEnd w:id="17369"/>
    </w:p>
    <w:tbl>
      <w:tblPr>
        <w:tblW w:w="0" w:type="auto"/>
        <w:jc w:val="start"/>
        <w:tblInd w:type="dxa" w:w="20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3580"/>
      </w:tblGrid>
      <w:tr>
        <w:trPr>
          <w:trHeight w:hRule="atLeast" w:val="4120"/>
        </w:trPr>
        <w:tc>
          <w:tcPr>
            <w:tcW w:w="13580" w:type="dxa"/>
            <w:shd w:color="auto" w:val="clear" w:fill="EEEEEE"/>
            <w:vAlign w:val="center"/>
          </w:tcPr>
          <w:p>
            <w:pPr>
              <w:pageBreakBefore w:val="off"/>
              <w:tabs/>
              <w:wordWrap w:val="off"/>
              <w:spacing w:before="0" w:after="0" w:line="800" w:lineRule="atLeast"/>
              <w:ind w:left="0" w:right="0" w:firstLine="0" w:hanging="0"/>
              <w:jc w:val="both"/>
              <w:textAlignment w:val="baseline"/>
              <w:rPr>
                <w:sz w:val="40"/>
              </w:rPr>
            </w:pPr>
            <w:bookmarkStart w:name="" w:id="17370"/>
            <w:r>
              <w:rPr>
                <w:rFonts w:ascii="宋体" w:hAnsi="宋体" w:cs="宋体" w:eastAsia="宋体"/>
                <w:sz w:val="40"/>
                <w:spacing w:val="0"/>
                <w:color w:val="000000"/>
                <w:b w:val="off"/>
                <w:i w:val="off"/>
              </w:rPr>
              <w:t>急性心梗，通常需要在发病后90~120分钟内，恢复心肌供血。</w:t>
            </w:r>
            <w:bookmarkEnd w:id="17370"/>
          </w:p>
          <w:p>
            <w:pPr>
              <w:pageBreakBefore w:val="off"/>
              <w:tabs/>
              <w:wordWrap w:val="off"/>
              <w:spacing w:before="0" w:after="0" w:line="800" w:lineRule="atLeast"/>
              <w:ind w:left="0" w:right="0" w:firstLine="0" w:hanging="0"/>
              <w:jc w:val="both"/>
              <w:textAlignment w:val="baseline"/>
              <w:rPr>
                <w:sz w:val="40"/>
              </w:rPr>
            </w:pPr>
            <w:bookmarkStart w:name="" w:id="17371"/>
            <w:r>
              <w:rPr>
                <w:rFonts w:ascii="宋体" w:hAnsi="宋体" w:cs="宋体" w:eastAsia="宋体"/>
                <w:sz w:val="40"/>
                <w:spacing w:val="0"/>
                <w:color w:val="000000"/>
                <w:b w:val="off"/>
                <w:i w:val="off"/>
              </w:rPr>
              <w:t>急性脑梗，需要在4.5小时内溶栓，开通脑血管，才有可能减少</w:t>
            </w:r>
            <w:r>
              <w:rPr>
                <w:rFonts w:ascii="宋体" w:hAnsi="宋体" w:cs="宋体" w:eastAsia="宋体"/>
                <w:sz w:val="40"/>
                <w:spacing w:val="0"/>
                <w:color w:val="000000"/>
                <w:b w:val="off"/>
                <w:i w:val="off"/>
              </w:rPr>
              <w:t>脑细胞坏死。</w:t>
            </w:r>
            <w:bookmarkEnd w:id="17371"/>
          </w:p>
          <w:p>
            <w:pPr>
              <w:pageBreakBefore w:val="off"/>
              <w:tabs/>
              <w:wordWrap w:val="off"/>
              <w:spacing w:before="0" w:after="0" w:line="800" w:lineRule="atLeast"/>
              <w:ind w:left="0" w:right="0" w:firstLine="0" w:hanging="0"/>
              <w:jc w:val="both"/>
              <w:textAlignment w:val="baseline"/>
              <w:rPr>
                <w:sz w:val="40"/>
              </w:rPr>
            </w:pPr>
            <w:bookmarkStart w:name="" w:id="17372"/>
            <w:r>
              <w:rPr>
                <w:rFonts w:ascii="宋体" w:hAnsi="宋体" w:cs="宋体" w:eastAsia="宋体"/>
                <w:sz w:val="40"/>
                <w:spacing w:val="0"/>
                <w:color w:val="000000"/>
                <w:b w:val="off"/>
                <w:i w:val="off"/>
              </w:rPr>
              <w:t>急性脑出血，必要时需要通过手术进行颅内减压。</w:t>
            </w:r>
            <w:bookmarkEnd w:id="17372"/>
          </w:p>
          <w:p>
            <w:pPr>
              <w:pageBreakBefore w:val="off"/>
              <w:tabs/>
              <w:wordWrap w:val="off"/>
              <w:spacing w:before="0" w:after="0" w:line="800" w:lineRule="atLeast"/>
              <w:ind w:left="0" w:right="0" w:firstLine="0" w:hanging="0"/>
              <w:jc w:val="both"/>
              <w:textAlignment w:val="baseline"/>
              <w:rPr>
                <w:sz w:val="40"/>
              </w:rPr>
            </w:pPr>
            <w:bookmarkStart w:name="" w:id="17373"/>
            <w:r>
              <w:rPr>
                <w:rFonts w:ascii="宋体" w:hAnsi="宋体" w:cs="宋体" w:eastAsia="宋体"/>
                <w:sz w:val="40"/>
                <w:spacing w:val="0"/>
                <w:color w:val="000000"/>
                <w:b w:val="off"/>
                <w:i w:val="off"/>
              </w:rPr>
              <w:t>创伤引起的大出血，需要立即进行外科手术止血。</w:t>
            </w:r>
            <w:bookmarkEnd w:id="17373"/>
          </w:p>
        </w:tc>
      </w:tr>
    </w:tbl>
    <w:p>
      <w:pPr>
        <w:pageBreakBefore w:val="off"/>
        <w:tabs/>
        <w:wordWrap w:val="off"/>
        <w:spacing w:before="580" w:after="0" w:line="800" w:lineRule="atLeast"/>
        <w:ind w:left="0" w:right="60" w:firstLine="840"/>
        <w:jc w:val="both"/>
        <w:textAlignment w:val="baseline"/>
        <w:rPr>
          <w:sz w:val="40"/>
        </w:rPr>
      </w:pPr>
      <w:bookmarkStart w:name="" w:id="17374"/>
      <w:r>
        <w:rPr>
          <w:rFonts w:ascii="宋体" w:hAnsi="宋体" w:cs="宋体" w:eastAsia="宋体"/>
          <w:sz w:val="40"/>
          <w:spacing w:val="0"/>
          <w:color w:val="000000"/>
          <w:b w:val="off"/>
          <w:i w:val="off"/>
        </w:rPr>
        <w:t>如果出现以上情况，一定要听从医生的判断和分析，立刻签字进行手术，</w:t>
      </w:r>
      <w:r>
        <w:rPr>
          <w:rFonts w:ascii="宋体" w:hAnsi="宋体" w:cs="宋体" w:eastAsia="宋体"/>
          <w:sz w:val="40"/>
          <w:spacing w:val="0"/>
          <w:color w:val="000000"/>
          <w:b w:val="off"/>
          <w:i w:val="off"/>
        </w:rPr>
        <w:t>不要因为纠结于医院或医生的水平而错失良机。</w:t>
      </w:r>
      <w:bookmarkEnd w:id="17374"/>
    </w:p>
    <w:p>
      <w:pPr>
        <w:pageBreakBefore w:val="off"/>
        <w:tabs/>
        <w:wordWrap w:val="off"/>
        <w:spacing w:before="0" w:after="0" w:line="800" w:lineRule="atLeast"/>
        <w:ind w:left="840" w:right="0"/>
        <w:jc w:val="both"/>
        <w:textAlignment w:val="baseline"/>
        <w:rPr>
          <w:sz w:val="40"/>
        </w:rPr>
      </w:pPr>
      <w:bookmarkStart w:name="" w:id="17375"/>
      <w:r>
        <w:rPr>
          <w:rFonts w:ascii="宋体" w:hAnsi="宋体" w:cs="宋体" w:eastAsia="宋体"/>
          <w:sz w:val="40"/>
          <w:spacing w:val="0"/>
          <w:color w:val="abbbd4"/>
          <w:b w:val="off"/>
          <w:i w:val="off"/>
        </w:rPr>
        <w:t>误区三：检查没有发现大问题，医生却不让我回家。</w:t>
      </w:r>
      <w:bookmarkEnd w:id="17375"/>
    </w:p>
    <w:p>
      <w:pPr>
        <w:pageBreakBefore w:val="off"/>
        <w:tabs/>
        <w:wordWrap w:val="off"/>
        <w:spacing w:before="0" w:after="0" w:line="800" w:lineRule="atLeast"/>
        <w:ind w:left="0" w:right="0" w:firstLine="840"/>
        <w:jc w:val="both"/>
        <w:textAlignment w:val="baseline"/>
        <w:rPr>
          <w:sz w:val="40"/>
        </w:rPr>
      </w:pPr>
      <w:bookmarkStart w:name="" w:id="17376"/>
      <w:r>
        <w:rPr>
          <w:rFonts w:ascii="宋体" w:hAnsi="宋体" w:cs="宋体" w:eastAsia="宋体"/>
          <w:sz w:val="40"/>
          <w:spacing w:val="0"/>
          <w:color w:val="000000"/>
          <w:b w:val="off"/>
          <w:i w:val="off"/>
        </w:rPr>
        <w:t>去急诊，你可能会遇到这样的情况：做完各项检查，没有发现什么大问</w:t>
      </w:r>
      <w:r>
        <w:rPr>
          <w:rFonts w:ascii="宋体" w:hAnsi="宋体" w:cs="宋体" w:eastAsia="宋体"/>
          <w:sz w:val="40"/>
          <w:spacing w:val="0"/>
          <w:color w:val="000000"/>
          <w:b w:val="off"/>
          <w:i w:val="off"/>
        </w:rPr>
        <w:t>题，但是医生仍然坚持让你留下来观察一段时间。如果你坚持回家，医生就会</w:t>
      </w:r>
      <w:r>
        <w:rPr>
          <w:rFonts w:ascii="宋体" w:hAnsi="宋体" w:cs="宋体" w:eastAsia="宋体"/>
          <w:sz w:val="40"/>
          <w:spacing w:val="0"/>
          <w:color w:val="000000"/>
          <w:b w:val="off"/>
          <w:i w:val="off"/>
        </w:rPr>
        <w:t>拿出“如果不留观就自行承担后果”的同意书，让你签字。这时，建议你听医</w:t>
      </w:r>
      <w:r>
        <w:rPr>
          <w:rFonts w:ascii="宋体" w:hAnsi="宋体" w:cs="宋体" w:eastAsia="宋体"/>
          <w:sz w:val="40"/>
          <w:spacing w:val="0"/>
          <w:color w:val="000000"/>
          <w:b w:val="off"/>
          <w:i w:val="off"/>
        </w:rPr>
        <w:t>生的，留院观察一段时间。</w:t>
      </w:r>
      <w:bookmarkEnd w:id="17376"/>
    </w:p>
    <w:p>
      <w:pPr>
        <w:pageBreakBefore w:val="off"/>
        <w:tabs/>
        <w:wordWrap w:val="off"/>
        <w:spacing w:before="0" w:after="0" w:line="800" w:lineRule="atLeast"/>
        <w:ind w:left="840" w:right="0"/>
        <w:jc w:val="both"/>
        <w:textAlignment w:val="baseline"/>
        <w:rPr>
          <w:sz w:val="40"/>
        </w:rPr>
      </w:pPr>
      <w:bookmarkStart w:name="" w:id="17377"/>
      <w:r>
        <w:rPr>
          <w:rFonts w:ascii="宋体" w:hAnsi="宋体" w:cs="宋体" w:eastAsia="宋体"/>
          <w:sz w:val="40"/>
          <w:spacing w:val="0"/>
          <w:color w:val="000000"/>
          <w:b w:val="off"/>
          <w:i w:val="off"/>
        </w:rPr>
        <w:t>为什么不能直接签字，潇洒地走人呢?</w:t>
      </w:r>
      <w:bookmarkEnd w:id="17377"/>
    </w:p>
    <w:p>
      <w:pPr>
        <w:pageBreakBefore w:val="off"/>
        <w:tabs/>
        <w:wordWrap w:val="off"/>
        <w:spacing w:before="0" w:after="0" w:line="800" w:lineRule="atLeast"/>
        <w:ind w:left="0" w:right="20" w:firstLine="840"/>
        <w:jc w:val="both"/>
        <w:textAlignment w:val="baseline"/>
        <w:rPr>
          <w:sz w:val="40"/>
        </w:rPr>
      </w:pPr>
      <w:bookmarkStart w:name="" w:id="17378"/>
      <w:r>
        <w:rPr>
          <w:rFonts w:ascii="宋体" w:hAnsi="宋体" w:cs="宋体" w:eastAsia="宋体"/>
          <w:sz w:val="40"/>
          <w:spacing w:val="0"/>
          <w:color w:val="000000"/>
          <w:b w:val="off"/>
          <w:i w:val="off"/>
        </w:rPr>
        <w:t>你要清楚一个事实，医生和医学都不是万能的。如果医生在问诊、查体、</w:t>
      </w:r>
      <w:r>
        <w:rPr>
          <w:rFonts w:ascii="宋体" w:hAnsi="宋体" w:cs="宋体" w:eastAsia="宋体"/>
          <w:sz w:val="40"/>
          <w:spacing w:val="0"/>
          <w:color w:val="000000"/>
          <w:b w:val="off"/>
          <w:i w:val="off"/>
        </w:rPr>
        <w:t>化验等一系列流程中没有发现异常，但是对病情存在一种说不出来的感觉，通</w:t>
      </w:r>
      <w:r>
        <w:rPr>
          <w:rFonts w:ascii="宋体" w:hAnsi="宋体" w:cs="宋体" w:eastAsia="宋体"/>
          <w:sz w:val="40"/>
          <w:spacing w:val="0"/>
          <w:color w:val="000000"/>
          <w:b w:val="off"/>
          <w:i w:val="off"/>
        </w:rPr>
        <w:t>常就会让你留观。</w:t>
      </w:r>
      <w:bookmarkEnd w:id="17378"/>
    </w:p>
    <w:p>
      <w:pPr>
        <w:pageBreakBefore w:val="off"/>
        <w:tabs/>
        <w:wordWrap w:val="off"/>
        <w:spacing w:before="0" w:after="0" w:line="800" w:lineRule="atLeast"/>
        <w:ind w:left="0" w:right="0" w:firstLine="840"/>
        <w:jc w:val="both"/>
        <w:textAlignment w:val="baseline"/>
        <w:rPr>
          <w:sz w:val="40"/>
        </w:rPr>
      </w:pPr>
      <w:bookmarkStart w:name="" w:id="17379"/>
      <w:r>
        <w:rPr>
          <w:rFonts w:ascii="宋体" w:hAnsi="宋体" w:cs="宋体" w:eastAsia="宋体"/>
          <w:sz w:val="40"/>
          <w:spacing w:val="0"/>
          <w:color w:val="000000"/>
          <w:b w:val="off"/>
          <w:i w:val="off"/>
        </w:rPr>
        <w:t>这种医生诊断时潜在的感觉，被称为“临床直觉”。医生在治疗疾病时发</w:t>
      </w:r>
      <w:r>
        <w:rPr>
          <w:rFonts w:ascii="宋体" w:hAnsi="宋体" w:cs="宋体" w:eastAsia="宋体"/>
          <w:sz w:val="40"/>
          <w:spacing w:val="0"/>
          <w:color w:val="000000"/>
          <w:b w:val="off"/>
          <w:i w:val="off"/>
        </w:rPr>
        <w:t>挥的作用有时正是来自这种感觉，这是一种多年行医积累的直觉。美国急诊医</w:t>
      </w:r>
      <w:r>
        <w:rPr>
          <w:rFonts w:ascii="宋体" w:hAnsi="宋体" w:cs="宋体" w:eastAsia="宋体"/>
          <w:sz w:val="40"/>
          <w:spacing w:val="0"/>
          <w:color w:val="000000"/>
          <w:b w:val="off"/>
          <w:i w:val="off"/>
        </w:rPr>
        <w:t>师学会的调查显示，有1%~5%的留观急诊病人后续出现了危重情况。据国</w:t>
      </w:r>
      <w:r>
        <w:rPr>
          <w:rFonts w:ascii="宋体" w:hAnsi="宋体" w:cs="宋体" w:eastAsia="宋体"/>
          <w:sz w:val="40"/>
          <w:spacing w:val="0"/>
          <w:color w:val="000000"/>
          <w:b w:val="off"/>
          <w:i w:val="off"/>
        </w:rPr>
        <w:t>内不完全统计，这一比例也超过了3%。</w:t>
      </w:r>
      <w:bookmarkEnd w:id="17379"/>
    </w:p>
    <w:p>
      <w:pPr>
        <w:pageBreakBefore w:val="off"/>
        <w:tabs/>
        <w:wordWrap w:val="off"/>
        <w:spacing w:before="0" w:after="0" w:line="800" w:lineRule="atLeast"/>
        <w:ind w:left="0" w:right="0" w:firstLine="840"/>
        <w:jc w:val="both"/>
        <w:textAlignment w:val="baseline"/>
        <w:rPr>
          <w:sz w:val="40"/>
        </w:rPr>
      </w:pPr>
      <w:bookmarkStart w:name="" w:id="17380"/>
      <w:r>
        <w:rPr>
          <w:rFonts w:ascii="宋体" w:hAnsi="宋体" w:cs="宋体" w:eastAsia="宋体"/>
          <w:sz w:val="40"/>
          <w:spacing w:val="0"/>
          <w:color w:val="000000"/>
          <w:b w:val="off"/>
          <w:i w:val="off"/>
        </w:rPr>
        <w:t>因此，如果医生建议留观，一定要听医生的。既然来了急诊，本身很可</w:t>
      </w:r>
      <w:r>
        <w:rPr>
          <w:rFonts w:ascii="宋体" w:hAnsi="宋体" w:cs="宋体" w:eastAsia="宋体"/>
          <w:sz w:val="40"/>
          <w:spacing w:val="0"/>
          <w:color w:val="000000"/>
          <w:b w:val="off"/>
          <w:i w:val="off"/>
        </w:rPr>
        <w:t>能不是小问题，等确定一切安好再走也不迟。</w:t>
      </w:r>
      <w:bookmarkEnd w:id="17380"/>
    </w:p>
    <w:p>
      <w:pPr>
        <w:pageBreakBefore w:val="off"/>
        <w:tabs/>
        <w:wordWrap w:val="off"/>
        <w:spacing w:before="0" w:after="0" w:line="420" w:lineRule="exact"/>
        <w:ind w:left="0" w:right="0"/>
        <w:jc w:val="both"/>
        <w:textAlignment w:val="baseline"/>
        <w:rPr>
          <w:sz w:val="36"/>
        </w:rPr>
      </w:pPr>
      <w:bookmarkStart w:name="" w:id="17381"/>
      <w:r>
        <w:rPr>
          <w:rFonts w:ascii="宋体" w:hAnsi="宋体" w:cs="宋体" w:eastAsia="宋体"/>
          <w:sz w:val="36"/>
          <w:spacing w:val="0"/>
          <w:color w:val="000000"/>
          <w:b w:val="off"/>
          <w:i w:val="off"/>
        </w:rPr>
        <w:t/>
      </w:r>
      <w:bookmarkEnd w:id="17381"/>
    </w:p>
    <w:p>
      <w:pPr>
        <w:pageBreakBefore w:val="off"/>
        <w:tabs/>
        <w:wordWrap w:val="off"/>
        <w:spacing w:before="0" w:after="0" w:line="420" w:lineRule="exact"/>
        <w:ind w:left="0" w:right="0"/>
        <w:jc w:val="both"/>
        <w:textAlignment w:val="baseline"/>
        <w:rPr>
          <w:sz w:val="36"/>
        </w:rPr>
      </w:pPr>
      <w:bookmarkStart w:name="" w:id="17382"/>
      <w:r>
        <w:rPr>
          <w:rFonts w:ascii="宋体" w:hAnsi="宋体" w:cs="宋体" w:eastAsia="宋体"/>
          <w:sz w:val="36"/>
          <w:spacing w:val="0"/>
          <w:color w:val="000000"/>
          <w:b w:val="off"/>
          <w:i w:val="off"/>
        </w:rPr>
        <w:t/>
      </w:r>
      <w:bookmarkEnd w:id="17382"/>
    </w:p>
    <w:p>
      <w:pPr>
        <w:pageBreakBefore w:val="off"/>
        <w:tabs/>
        <w:wordWrap w:val="off"/>
        <w:spacing w:before="0" w:after="0" w:line="420" w:lineRule="exact"/>
        <w:ind w:left="0" w:right="0"/>
        <w:jc w:val="both"/>
        <w:textAlignment w:val="baseline"/>
        <w:rPr>
          <w:sz w:val="36"/>
        </w:rPr>
      </w:pPr>
      <w:bookmarkStart w:name="" w:id="17383"/>
      <w:r>
        <w:rPr>
          <w:rFonts w:ascii="宋体" w:hAnsi="宋体" w:cs="宋体" w:eastAsia="宋体"/>
          <w:sz w:val="36"/>
          <w:spacing w:val="0"/>
          <w:color w:val="000000"/>
          <w:b w:val="off"/>
          <w:i w:val="off"/>
        </w:rPr>
        <w:t/>
      </w:r>
      <w:bookmarkEnd w:id="17383"/>
    </w:p>
    <w:p>
      <w:pPr>
        <w:pageBreakBefore w:val="off"/>
        <w:tabs/>
        <w:wordWrap w:val="off"/>
        <w:spacing w:before="0" w:after="0" w:line="420" w:lineRule="exact"/>
        <w:ind w:left="0" w:right="0"/>
        <w:jc w:val="both"/>
        <w:textAlignment w:val="baseline"/>
        <w:rPr>
          <w:sz w:val="36"/>
        </w:rPr>
      </w:pPr>
      <w:bookmarkStart w:name="" w:id="17384"/>
      <w:r>
        <w:rPr>
          <w:rFonts w:ascii="宋体" w:hAnsi="宋体" w:cs="宋体" w:eastAsia="宋体"/>
          <w:sz w:val="36"/>
          <w:spacing w:val="0"/>
          <w:color w:val="000000"/>
          <w:b w:val="off"/>
          <w:i w:val="off"/>
        </w:rPr>
        <w:t/>
      </w:r>
      <w:bookmarkEnd w:id="17384"/>
    </w:p>
    <w:p>
      <w:pPr>
        <w:pageBreakBefore w:val="off"/>
        <w:tabs/>
        <w:wordWrap w:val="off"/>
        <w:spacing w:before="0" w:after="0" w:line="420" w:lineRule="exact"/>
        <w:ind w:left="0" w:right="0"/>
        <w:jc w:val="both"/>
        <w:textAlignment w:val="baseline"/>
        <w:rPr>
          <w:sz w:val="36"/>
        </w:rPr>
      </w:pPr>
      <w:bookmarkStart w:name="" w:id="17385"/>
      <w:r>
        <w:rPr>
          <w:rFonts w:ascii="宋体" w:hAnsi="宋体" w:cs="宋体" w:eastAsia="宋体"/>
          <w:sz w:val="36"/>
          <w:spacing w:val="0"/>
          <w:color w:val="000000"/>
          <w:b w:val="off"/>
          <w:i w:val="off"/>
        </w:rPr>
        <w:t/>
      </w:r>
      <w:bookmarkEnd w:id="17385"/>
    </w:p>
    <w:p>
      <w:pPr>
        <w:pageBreakBefore w:val="off"/>
        <w:tabs/>
        <w:wordWrap w:val="off"/>
        <w:spacing w:before="0" w:after="0" w:line="480" w:lineRule="atLeast"/>
        <w:ind w:left="0" w:right="0"/>
        <w:jc w:val="both"/>
        <w:textAlignment w:val="baseline"/>
        <w:rPr>
          <w:sz w:val="36"/>
        </w:rPr>
      </w:pPr>
      <w:bookmarkStart w:name="" w:id="17386"/>
      <w:r>
        <w:rPr>
          <w:rFonts w:ascii="楷体" w:hAnsi="楷体" w:cs="楷体" w:eastAsia="楷体"/>
          <w:sz w:val="36"/>
          <w:spacing w:val="0"/>
          <w:color w:val="abbbd4"/>
          <w:b w:val="off"/>
          <w:i w:val="off"/>
        </w:rPr>
        <w:t>726</w:t>
      </w:r>
      <w:bookmarkEnd w:id="17386"/>
    </w:p>
    <w:p>
      <w:r>
        <w:t/>
      </w:r>
    </w:p>
    <w:p>
      <w:pPr>
        <w:sectPr>
          <w:footerReference r:id="rId1511"/>
          <w:headerReference r:id="rId1512" w:type="default"/>
          <w:type w:val="nextPage"/>
          <w:pgSz w:w="17340" w:h="25540"/>
          <w:pgMar w:left="1640" w:top="1080" w:right="1640" w:bottom="1080" w:header="780" w:footer="780"/>
          <w:cols w:num="1"/>
        </w:sectPr>
      </w:pPr>
    </w:p>
    <w:p>
      <w:pPr>
        <w:pageBreakBefore w:val="off"/>
        <w:tabs/>
        <w:wordWrap w:val="off"/>
        <w:spacing w:before="0" w:after="0" w:line="480" w:lineRule="atLeast"/>
        <w:ind w:left="0" w:right="0"/>
        <w:jc w:val="right"/>
        <w:textAlignment w:val="baseline"/>
        <w:rPr>
          <w:sz w:val="35"/>
        </w:rPr>
      </w:pPr>
      <w:bookmarkStart w:name="" w:id="17387"/>
      <w:r>
        <w:rPr>
          <w:rFonts w:ascii="黑体" w:hAnsi="黑体" w:cs="黑体" w:eastAsia="黑体"/>
          <w:sz w:val="35"/>
          <w:spacing w:val="0"/>
          <w:color w:val="a6a8ca"/>
          <w:b w:val="off"/>
          <w:i w:val="off"/>
        </w:rPr>
        <w:t>第十二章疾病管理</w:t>
      </w:r>
      <w:bookmarkEnd w:id="17387"/>
    </w:p>
    <w:p>
      <w:pPr>
        <w:pageBreakBefore w:val="off"/>
        <w:tabs/>
        <w:wordWrap w:val="off"/>
        <w:spacing w:before="0" w:after="0" w:line="420" w:lineRule="exact"/>
        <w:ind w:left="0" w:right="0"/>
        <w:jc w:val="right"/>
        <w:textAlignment w:val="baseline"/>
        <w:rPr>
          <w:sz w:val="35"/>
        </w:rPr>
      </w:pPr>
      <w:bookmarkStart w:name="" w:id="17388"/>
      <w:r>
        <w:rPr>
          <w:rFonts w:ascii="宋体" w:hAnsi="宋体" w:cs="宋体" w:eastAsia="宋体"/>
          <w:sz w:val="35"/>
          <w:spacing w:val="0"/>
          <w:color w:val="000000"/>
          <w:b w:val="off"/>
          <w:i w:val="off"/>
        </w:rPr>
        <w:t/>
      </w:r>
      <w:bookmarkEnd w:id="17388"/>
    </w:p>
    <w:p>
      <w:pPr>
        <w:pageBreakBefore w:val="off"/>
        <w:tabs/>
        <w:wordWrap w:val="off"/>
        <w:spacing w:before="0" w:after="0" w:line="420" w:lineRule="exact"/>
        <w:ind w:left="0" w:right="0"/>
        <w:jc w:val="right"/>
        <w:textAlignment w:val="baseline"/>
        <w:rPr>
          <w:sz w:val="35"/>
        </w:rPr>
      </w:pPr>
      <w:bookmarkStart w:name="" w:id="17389"/>
      <w:r>
        <w:rPr>
          <w:rFonts w:ascii="宋体" w:hAnsi="宋体" w:cs="宋体" w:eastAsia="宋体"/>
          <w:sz w:val="35"/>
          <w:spacing w:val="0"/>
          <w:color w:val="000000"/>
          <w:b w:val="off"/>
          <w:i w:val="off"/>
        </w:rPr>
        <w:t/>
      </w:r>
      <w:bookmarkEnd w:id="17389"/>
    </w:p>
    <w:p>
      <w:pPr>
        <w:pageBreakBefore w:val="off"/>
        <w:tabs/>
        <w:wordWrap w:val="off"/>
        <w:spacing w:before="0" w:after="0" w:line="420" w:lineRule="exact"/>
        <w:ind w:left="0" w:right="0"/>
        <w:jc w:val="right"/>
        <w:textAlignment w:val="baseline"/>
        <w:rPr>
          <w:sz w:val="35"/>
        </w:rPr>
      </w:pPr>
      <w:bookmarkStart w:name="" w:id="17390"/>
      <w:r>
        <w:rPr>
          <w:rFonts w:ascii="宋体" w:hAnsi="宋体" w:cs="宋体" w:eastAsia="宋体"/>
          <w:sz w:val="35"/>
          <w:spacing w:val="0"/>
          <w:color w:val="000000"/>
          <w:b w:val="off"/>
          <w:i w:val="off"/>
        </w:rPr>
        <w:t/>
      </w:r>
      <w:bookmarkEnd w:id="17390"/>
    </w:p>
    <w:p>
      <w:pPr>
        <w:pageBreakBefore w:val="off"/>
        <w:tabs/>
        <w:wordWrap w:val="off"/>
        <w:spacing w:before="0" w:after="0" w:line="420" w:lineRule="exact"/>
        <w:ind w:left="0" w:right="0"/>
        <w:jc w:val="right"/>
        <w:textAlignment w:val="baseline"/>
        <w:rPr>
          <w:sz w:val="35"/>
        </w:rPr>
      </w:pPr>
      <w:bookmarkStart w:name="" w:id="17391"/>
      <w:r>
        <w:rPr>
          <w:rFonts w:ascii="宋体" w:hAnsi="宋体" w:cs="宋体" w:eastAsia="宋体"/>
          <w:sz w:val="35"/>
          <w:spacing w:val="0"/>
          <w:color w:val="000000"/>
          <w:b w:val="off"/>
          <w:i w:val="off"/>
        </w:rPr>
        <w:t/>
      </w:r>
      <w:bookmarkEnd w:id="17391"/>
    </w:p>
    <w:p>
      <w:pPr>
        <w:pageBreakBefore w:val="off"/>
        <w:tabs/>
        <w:wordWrap w:val="off"/>
        <w:spacing w:before="0" w:after="0" w:line="420" w:lineRule="exact"/>
        <w:ind w:left="0" w:right="0"/>
        <w:jc w:val="right"/>
        <w:textAlignment w:val="baseline"/>
        <w:rPr>
          <w:sz w:val="35"/>
        </w:rPr>
      </w:pPr>
      <w:bookmarkStart w:name="" w:id="17392"/>
      <w:r>
        <w:rPr>
          <w:rFonts w:ascii="宋体" w:hAnsi="宋体" w:cs="宋体" w:eastAsia="宋体"/>
          <w:sz w:val="35"/>
          <w:spacing w:val="0"/>
          <w:color w:val="000000"/>
          <w:b w:val="off"/>
          <w:i w:val="off"/>
        </w:rPr>
        <w:t/>
      </w:r>
      <w:bookmarkEnd w:id="17392"/>
    </w:p>
    <w:p>
      <w:pPr>
        <w:pageBreakBefore w:val="off"/>
        <w:tabs/>
        <w:wordWrap w:val="off"/>
        <w:spacing w:before="0" w:after="0" w:line="420" w:lineRule="exact"/>
        <w:ind w:left="0" w:right="0"/>
        <w:jc w:val="right"/>
        <w:textAlignment w:val="baseline"/>
        <w:rPr>
          <w:sz w:val="35"/>
        </w:rPr>
      </w:pPr>
      <w:bookmarkStart w:name="" w:id="17393"/>
      <w:r>
        <w:rPr>
          <w:rFonts w:ascii="宋体" w:hAnsi="宋体" w:cs="宋体" w:eastAsia="宋体"/>
          <w:sz w:val="35"/>
          <w:spacing w:val="0"/>
          <w:color w:val="000000"/>
          <w:b w:val="off"/>
          <w:i w:val="off"/>
        </w:rPr>
        <w:t/>
      </w:r>
      <w:bookmarkEnd w:id="17393"/>
    </w:p>
    <w:p>
      <w:pPr>
        <w:pageBreakBefore w:val="off"/>
        <w:tabs/>
        <w:wordWrap w:val="off"/>
        <w:spacing w:before="0" w:after="0" w:line="420" w:lineRule="exact"/>
        <w:ind w:left="0" w:right="0"/>
        <w:jc w:val="right"/>
        <w:textAlignment w:val="baseline"/>
        <w:rPr>
          <w:sz w:val="35"/>
        </w:rPr>
      </w:pPr>
      <w:bookmarkStart w:name="" w:id="17394"/>
      <w:r>
        <w:rPr>
          <w:rFonts w:ascii="宋体" w:hAnsi="宋体" w:cs="宋体" w:eastAsia="宋体"/>
          <w:sz w:val="35"/>
          <w:spacing w:val="0"/>
          <w:color w:val="000000"/>
          <w:b w:val="off"/>
          <w:i w:val="off"/>
        </w:rPr>
        <w:t/>
      </w:r>
      <w:bookmarkEnd w:id="17394"/>
    </w:p>
    <w:p>
      <w:pPr>
        <w:pageBreakBefore w:val="off"/>
        <w:tabs/>
        <w:wordWrap w:val="off"/>
        <w:spacing w:before="0" w:after="0" w:line="420" w:lineRule="exact"/>
        <w:ind w:left="0" w:right="0"/>
        <w:jc w:val="right"/>
        <w:textAlignment w:val="baseline"/>
        <w:rPr>
          <w:sz w:val="35"/>
        </w:rPr>
      </w:pPr>
      <w:bookmarkStart w:name="" w:id="17395"/>
      <w:r>
        <w:rPr>
          <w:rFonts w:ascii="宋体" w:hAnsi="宋体" w:cs="宋体" w:eastAsia="宋体"/>
          <w:sz w:val="35"/>
          <w:spacing w:val="0"/>
          <w:color w:val="000000"/>
          <w:b w:val="off"/>
          <w:i w:val="off"/>
        </w:rPr>
        <w:t/>
      </w:r>
      <w:bookmarkEnd w:id="17395"/>
    </w:p>
    <w:p>
      <w:pPr>
        <w:pageBreakBefore w:val="off"/>
        <w:tabs/>
        <w:wordWrap w:val="off"/>
        <w:spacing w:before="0" w:after="0" w:line="420" w:lineRule="exact"/>
        <w:ind w:left="0" w:right="0"/>
        <w:jc w:val="right"/>
        <w:textAlignment w:val="baseline"/>
        <w:rPr>
          <w:sz w:val="35"/>
        </w:rPr>
      </w:pPr>
      <w:bookmarkStart w:name="" w:id="17396"/>
      <w:r>
        <w:rPr>
          <w:rFonts w:ascii="宋体" w:hAnsi="宋体" w:cs="宋体" w:eastAsia="宋体"/>
          <w:sz w:val="35"/>
          <w:spacing w:val="0"/>
          <w:color w:val="000000"/>
          <w:b w:val="off"/>
          <w:i w:val="off"/>
        </w:rPr>
        <w:t/>
      </w:r>
      <w:bookmarkEnd w:id="17396"/>
    </w:p>
    <w:p>
      <w:pPr>
        <w:pageBreakBefore w:val="off"/>
        <w:tabs/>
        <w:wordWrap w:val="off"/>
        <w:spacing w:before="0" w:after="0" w:line="420" w:lineRule="exact"/>
        <w:ind w:left="0" w:right="0"/>
        <w:jc w:val="right"/>
        <w:textAlignment w:val="baseline"/>
        <w:rPr>
          <w:sz w:val="35"/>
        </w:rPr>
      </w:pPr>
      <w:bookmarkStart w:name="" w:id="17397"/>
      <w:r>
        <w:rPr>
          <w:rFonts w:ascii="宋体" w:hAnsi="宋体" w:cs="宋体" w:eastAsia="宋体"/>
          <w:sz w:val="35"/>
          <w:spacing w:val="0"/>
          <w:color w:val="000000"/>
          <w:b w:val="off"/>
          <w:i w:val="off"/>
        </w:rPr>
        <w:t/>
      </w:r>
      <w:bookmarkEnd w:id="17397"/>
    </w:p>
    <w:p>
      <w:pPr>
        <w:pageBreakBefore w:val="off"/>
        <w:tabs/>
        <w:wordWrap w:val="off"/>
        <w:spacing w:before="0" w:after="0" w:line="420" w:lineRule="exact"/>
        <w:ind w:left="0" w:right="0"/>
        <w:jc w:val="right"/>
        <w:textAlignment w:val="baseline"/>
        <w:rPr>
          <w:sz w:val="35"/>
        </w:rPr>
      </w:pPr>
      <w:bookmarkStart w:name="" w:id="17398"/>
      <w:r>
        <w:rPr>
          <w:rFonts w:ascii="宋体" w:hAnsi="宋体" w:cs="宋体" w:eastAsia="宋体"/>
          <w:sz w:val="35"/>
          <w:spacing w:val="0"/>
          <w:color w:val="000000"/>
          <w:b w:val="off"/>
          <w:i w:val="off"/>
        </w:rPr>
        <w:t/>
      </w:r>
      <w:bookmarkEnd w:id="17398"/>
    </w:p>
    <w:p>
      <w:pPr>
        <w:pageBreakBefore w:val="off"/>
        <w:tabs/>
        <w:wordWrap w:val="off"/>
        <w:spacing w:before="0" w:after="0" w:line="740" w:lineRule="atLeast"/>
        <w:ind w:left="3600" w:right="0"/>
        <w:jc w:val="both"/>
        <w:textAlignment w:val="baseline"/>
        <w:rPr>
          <w:sz w:val="52"/>
        </w:rPr>
      </w:pPr>
      <w:bookmarkStart w:name="" w:id="17399"/>
      <w:r>
        <w:rPr>
          <w:rFonts w:ascii="黑体" w:hAnsi="黑体" w:cs="黑体" w:eastAsia="黑体"/>
          <w:sz w:val="52"/>
          <w:spacing w:val="0"/>
          <w:color w:val="a6a8ca"/>
          <w:b w:val="off"/>
          <w:i w:val="off"/>
        </w:rPr>
        <w:t>就医过程中，有哪些不为人知的“小秘密”</w:t>
      </w:r>
      <w:r>
        <mc:AlternateContent>
          <mc:Choice Requires="wps">
            <w:drawing>
              <wp:anchor allowOverlap="true" layoutInCell="true" locked="false" simplePos="false" behindDoc="false" relativeHeight="251659264" distL="0" distR="0" distT="0" distB="0">
                <wp:simplePos x="0" y="0"/>
                <wp:positionH relativeFrom="page">
                  <wp:posOffset>1130300</wp:posOffset>
                </wp:positionH>
                <wp:positionV relativeFrom="paragraph">
                  <wp:posOffset>-596900</wp:posOffset>
                </wp:positionV>
                <wp:extent cx="4356100" cy="482600"/>
                <wp:wrapNone/>
                <wp:docPr id="235" name="文本框 235"/>
                <a:graphic xmlns:a="http://schemas.openxmlformats.org/drawingml/2006/main">
                  <a:graphicData uri="http://schemas.microsoft.com/office/word/2010/wordprocessingShape">
                    <wps:wsp>
                      <wps:cNvSpPr txBox="true"/>
                      <wps:spPr>
                        <a:xfrm>
                          <a:off x="0" y="0"/>
                          <a:ext cx="4356100" cy="482600"/>
                        </a:xfrm>
                        <a:prstGeom prst="rect">
                          <a:avLst/>
                        </a:prstGeom>
                        <a:noFill/>
                        <a:ln w="6350">
                          <a:noFill/>
                        </a:ln>
                      </wps:spPr>
                      <wps:txbx>
                        <w:txbxContent>
                          <w:p>
                            <w:pPr>
                              <w:pageBreakBefore w:val="off"/>
                              <w:tabs>
                                <w:tab w:pos="3500" w:val="left" w:leader="none"/>
                              </w:tabs>
                              <w:wordWrap w:val="off"/>
                              <w:spacing w:before="0" w:after="0" w:line="700" w:lineRule="atLeast"/>
                              <w:ind w:left="0" w:right="0"/>
                              <w:jc w:val="both"/>
                              <w:textAlignment w:val="baseline"/>
                              <w:rPr>
                                <w:sz w:val="52"/>
                              </w:rPr>
                            </w:pPr>
                            <w:bookmarkStart w:name="" w:id="17400"/>
                            <w:r>
                              <w:rPr>
                                <w:rFonts w:ascii="黑体" w:hAnsi="黑体" w:cs="黑体" w:eastAsia="黑体"/>
                                <w:sz w:val="52"/>
                                <w:spacing w:val="0"/>
                                <w:color w:val="a6a8ca"/>
                                <w:b w:val="on"/>
                                <w:i w:val="off"/>
                              </w:rPr>
                              <w:t>106</w:t>
                            </w:r>
                            <w:r>
                              <w:t xml:space="preserve">	</w:t>
                            </w:r>
                            <w:r>
                              <w:rPr>
                                <w:rFonts w:ascii="黑体" w:hAnsi="黑体" w:cs="黑体" w:eastAsia="黑体"/>
                                <w:sz w:val="52"/>
                                <w:spacing w:val="0"/>
                                <w:color w:val="a6a8ca"/>
                                <w:b w:val="off"/>
                                <w:i w:val="off"/>
                              </w:rPr>
                              <w:t>就医攻略：</w:t>
                            </w:r>
                            <w:bookmarkEnd w:id="17400"/>
                          </w:p>
                        </w:txbxContent>
                      </wps:txbx>
                      <wps:bodyPr wrap="square" lIns="0" rIns="0" tIns="0" bIns="0" vert="horz" anchor="t">
                        <a:noAutofit/>
                      </wps:bodyPr>
                    </wps:wsp>
                  </a:graphicData>
                </a:graphic>
              </wp:anchor>
            </w:drawing>
          </mc:Choice>
          <mc:Fallback>
            <w:pict>
              <v:shape type="#_x0000_t202" filled="f" stroked="f" style="margin-left:89pt;margin-top:-47pt;width:343pt;height:3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tab w:pos="3500" w:val="left" w:leader="none"/>
                        </w:tabs>
                        <w:wordWrap w:val="off"/>
                        <w:spacing w:before="0" w:after="0" w:line="700" w:lineRule="atLeast"/>
                        <w:ind w:left="0" w:right="0"/>
                        <w:jc w:val="both"/>
                        <w:textAlignment w:val="baseline"/>
                        <w:rPr>
                          <w:sz w:val="52"/>
                        </w:rPr>
                      </w:pPr>
                      <w:bookmarkStart w:name="" w:id="17401"/>
                      <w:r>
                        <w:rPr>
                          <w:rFonts w:ascii="黑体" w:hAnsi="黑体" w:cs="黑体" w:eastAsia="黑体"/>
                          <w:sz w:val="52"/>
                          <w:spacing w:val="0"/>
                          <w:color w:val="a6a8ca"/>
                          <w:b w:val="on"/>
                          <w:i w:val="off"/>
                        </w:rPr>
                        <w:t>106</w:t>
                      </w:r>
                      <w:r>
                        <w:t xml:space="preserve">	</w:t>
                      </w:r>
                      <w:r>
                        <w:rPr>
                          <w:rFonts w:ascii="黑体" w:hAnsi="黑体" w:cs="黑体" w:eastAsia="黑体"/>
                          <w:sz w:val="52"/>
                          <w:spacing w:val="0"/>
                          <w:color w:val="a6a8ca"/>
                          <w:b w:val="off"/>
                          <w:i w:val="off"/>
                        </w:rPr>
                        <w:t>就医攻略：</w:t>
                      </w:r>
                      <w:bookmarkEnd w:id="17401"/>
                    </w:p>
                  </w:txbxContent>
                </v:textbox>
              </v:shape>
            </w:pict>
          </mc:Fallback>
        </mc:AlternateContent>
      </w:r>
      <w:bookmarkEnd w:id="17399"/>
    </w:p>
    <w:p>
      <w:pPr>
        <w:pageBreakBefore w:val="off"/>
        <w:tabs/>
        <w:wordWrap w:val="off"/>
        <w:spacing w:before="0" w:after="0" w:line="760" w:lineRule="exact"/>
        <w:ind w:left="0" w:right="0"/>
        <w:jc w:val="both"/>
        <w:textAlignment w:val="baseline"/>
        <w:rPr>
          <w:sz w:val="52"/>
        </w:rPr>
      </w:pPr>
      <w:bookmarkStart w:name="" w:id="17402"/>
      <w:r>
        <w:rPr>
          <w:rFonts w:ascii="宋体" w:hAnsi="宋体" w:cs="宋体" w:eastAsia="宋体"/>
          <w:sz w:val="52"/>
          <w:spacing w:val="0"/>
          <w:color w:val="000000"/>
          <w:b w:val="off"/>
          <w:i w:val="off"/>
        </w:rPr>
        <w:t/>
      </w:r>
      <w:bookmarkEnd w:id="17402"/>
    </w:p>
    <w:p>
      <w:pPr>
        <w:pageBreakBefore w:val="off"/>
        <w:tabs/>
        <w:wordWrap w:val="off"/>
        <w:spacing w:before="0" w:after="0" w:line="760" w:lineRule="exact"/>
        <w:ind w:left="0" w:right="0"/>
        <w:jc w:val="both"/>
        <w:textAlignment w:val="baseline"/>
        <w:rPr>
          <w:sz w:val="52"/>
        </w:rPr>
      </w:pPr>
      <w:bookmarkStart w:name="" w:id="17403"/>
      <w:r>
        <w:rPr>
          <w:rFonts w:ascii="宋体" w:hAnsi="宋体" w:cs="宋体" w:eastAsia="宋体"/>
          <w:sz w:val="52"/>
          <w:spacing w:val="0"/>
          <w:color w:val="000000"/>
          <w:b w:val="off"/>
          <w:i w:val="off"/>
        </w:rPr>
        <w:t/>
      </w:r>
      <w:bookmarkEnd w:id="17403"/>
    </w:p>
    <w:p>
      <w:pPr>
        <w:pageBreakBefore w:val="off"/>
        <w:tabs/>
        <w:wordWrap w:val="off"/>
        <w:spacing w:before="0" w:after="0" w:line="820" w:lineRule="atLeast"/>
        <w:ind w:left="20" w:right="0" w:firstLine="800"/>
        <w:jc w:val="both"/>
        <w:textAlignment w:val="baseline"/>
        <w:rPr>
          <w:sz w:val="39"/>
        </w:rPr>
      </w:pPr>
      <w:bookmarkStart w:name="" w:id="17404"/>
      <w:r>
        <w:rPr>
          <w:rFonts w:ascii="宋体" w:hAnsi="宋体" w:cs="宋体" w:eastAsia="宋体"/>
          <w:sz w:val="39"/>
          <w:spacing w:val="0"/>
          <w:color w:val="000000"/>
          <w:b w:val="off"/>
          <w:i w:val="off"/>
        </w:rPr>
        <w:t>去医院看病，尤其是大病、重病，所有人都希望自己和家人得到医生最</w:t>
      </w:r>
      <w:r>
        <w:rPr>
          <w:rFonts w:ascii="宋体" w:hAnsi="宋体" w:cs="宋体" w:eastAsia="宋体"/>
          <w:sz w:val="39"/>
          <w:spacing w:val="0"/>
          <w:color w:val="000000"/>
          <w:b w:val="off"/>
          <w:i w:val="off"/>
        </w:rPr>
        <w:t>认真的对待，如果能托关系、找熟人，让医生格外关照一下，那更是求之不</w:t>
      </w:r>
      <w:r>
        <w:rPr>
          <w:rFonts w:ascii="宋体" w:hAnsi="宋体" w:cs="宋体" w:eastAsia="宋体"/>
          <w:sz w:val="39"/>
          <w:spacing w:val="0"/>
          <w:color w:val="000000"/>
          <w:b w:val="off"/>
          <w:i w:val="off"/>
        </w:rPr>
        <w:t>得。这是人之常情，可以理解。但是，看病托关系这件事，必须辩证地看待，</w:t>
      </w:r>
      <w:r>
        <w:rPr>
          <w:rFonts w:ascii="宋体" w:hAnsi="宋体" w:cs="宋体" w:eastAsia="宋体"/>
          <w:sz w:val="39"/>
          <w:spacing w:val="0"/>
          <w:color w:val="000000"/>
          <w:b w:val="off"/>
          <w:i w:val="off"/>
        </w:rPr>
        <w:t>用对了是助力，用错了可能适得其反。</w:t>
      </w:r>
      <w:bookmarkEnd w:id="17404"/>
    </w:p>
    <w:p>
      <w:pPr>
        <w:pageBreakBefore w:val="off"/>
        <w:tabs/>
        <w:wordWrap w:val="off"/>
        <w:spacing w:before="0" w:after="0" w:line="820" w:lineRule="atLeast"/>
        <w:ind w:left="820" w:right="0"/>
        <w:jc w:val="both"/>
        <w:textAlignment w:val="baseline"/>
        <w:rPr>
          <w:sz w:val="39"/>
        </w:rPr>
      </w:pPr>
      <w:bookmarkStart w:name="" w:id="17405"/>
      <w:r>
        <w:rPr>
          <w:rFonts w:ascii="宋体" w:hAnsi="宋体" w:cs="宋体" w:eastAsia="宋体"/>
          <w:sz w:val="39"/>
          <w:spacing w:val="0"/>
          <w:color w:val="000000"/>
          <w:b w:val="off"/>
          <w:i w:val="off"/>
        </w:rPr>
        <w:t>托关系通常分为两种。</w:t>
      </w:r>
      <w:bookmarkEnd w:id="17405"/>
    </w:p>
    <w:p>
      <w:pPr>
        <w:pageBreakBefore w:val="off"/>
        <w:tabs/>
        <w:wordWrap w:val="off"/>
        <w:spacing w:before="0" w:after="0" w:line="820" w:lineRule="atLeast"/>
        <w:ind w:left="20" w:right="20" w:firstLine="800"/>
        <w:jc w:val="both"/>
        <w:textAlignment w:val="baseline"/>
        <w:rPr>
          <w:sz w:val="39"/>
        </w:rPr>
      </w:pPr>
      <w:bookmarkStart w:name="" w:id="17406"/>
      <w:r>
        <w:rPr>
          <w:rFonts w:ascii="宋体" w:hAnsi="宋体" w:cs="宋体" w:eastAsia="宋体"/>
          <w:sz w:val="39"/>
          <w:spacing w:val="0"/>
          <w:color w:val="000000"/>
          <w:b w:val="off"/>
          <w:i w:val="off"/>
        </w:rPr>
        <w:t>第一种：托关系询问信息。比如，如果需要转诊到更大的医院，或者不</w:t>
      </w:r>
      <w:r>
        <w:rPr>
          <w:rFonts w:ascii="宋体" w:hAnsi="宋体" w:cs="宋体" w:eastAsia="宋体"/>
          <w:sz w:val="39"/>
          <w:spacing w:val="0"/>
          <w:color w:val="000000"/>
          <w:b w:val="off"/>
          <w:i w:val="off"/>
        </w:rPr>
        <w:t>确定该选哪位医生做手术，可以找本地医生推荐一两位全国顶尖的名医或专</w:t>
      </w:r>
      <w:r>
        <w:rPr>
          <w:rFonts w:ascii="宋体" w:hAnsi="宋体" w:cs="宋体" w:eastAsia="宋体"/>
          <w:sz w:val="39"/>
          <w:spacing w:val="0"/>
          <w:color w:val="000000"/>
          <w:b w:val="off"/>
          <w:i w:val="off"/>
        </w:rPr>
        <w:t>家。如果在目标医院有朋友，也可以提前问问哪位医生的医术更好。</w:t>
      </w:r>
      <w:bookmarkEnd w:id="17406"/>
    </w:p>
    <w:p>
      <w:pPr>
        <w:pageBreakBefore w:val="off"/>
        <w:tabs/>
        <w:wordWrap w:val="off"/>
        <w:spacing w:before="0" w:after="0" w:line="820" w:lineRule="atLeast"/>
        <w:ind w:left="20" w:right="20" w:firstLine="800"/>
        <w:jc w:val="both"/>
        <w:textAlignment w:val="baseline"/>
        <w:rPr>
          <w:sz w:val="39"/>
        </w:rPr>
      </w:pPr>
      <w:bookmarkStart w:name="" w:id="17407"/>
      <w:r>
        <w:rPr>
          <w:rFonts w:ascii="宋体" w:hAnsi="宋体" w:cs="宋体" w:eastAsia="宋体"/>
          <w:sz w:val="39"/>
          <w:spacing w:val="0"/>
          <w:color w:val="000000"/>
          <w:b w:val="off"/>
          <w:i w:val="off"/>
        </w:rPr>
        <w:t>这类托关系相对比较靠谱，中间人也很乐意帮忙。他只需要把你不知道</w:t>
      </w:r>
      <w:r>
        <w:rPr>
          <w:rFonts w:ascii="宋体" w:hAnsi="宋体" w:cs="宋体" w:eastAsia="宋体"/>
          <w:sz w:val="39"/>
          <w:spacing w:val="0"/>
          <w:color w:val="000000"/>
          <w:b w:val="off"/>
          <w:i w:val="off"/>
        </w:rPr>
        <w:t>但他很熟悉的信息传达给你就可以了，由你自己去挂号，决定是否请他推荐的</w:t>
      </w:r>
      <w:r>
        <w:rPr>
          <w:rFonts w:ascii="宋体" w:hAnsi="宋体" w:cs="宋体" w:eastAsia="宋体"/>
          <w:sz w:val="39"/>
          <w:spacing w:val="0"/>
          <w:color w:val="000000"/>
          <w:b w:val="off"/>
          <w:i w:val="off"/>
        </w:rPr>
        <w:t>专家看病、做手术。对于中间人来说，帮这个忙几乎没什么负担。</w:t>
      </w:r>
      <w:bookmarkEnd w:id="17407"/>
    </w:p>
    <w:p>
      <w:pPr>
        <w:pageBreakBefore w:val="off"/>
        <w:tabs/>
        <w:wordWrap w:val="off"/>
        <w:spacing w:before="0" w:after="0" w:line="820" w:lineRule="atLeast"/>
        <w:ind w:left="20" w:right="20" w:firstLine="800"/>
        <w:jc w:val="both"/>
        <w:textAlignment w:val="baseline"/>
        <w:rPr>
          <w:sz w:val="39"/>
        </w:rPr>
      </w:pPr>
      <w:bookmarkStart w:name="" w:id="17408"/>
      <w:r>
        <w:rPr>
          <w:rFonts w:ascii="宋体" w:hAnsi="宋体" w:cs="宋体" w:eastAsia="宋体"/>
          <w:sz w:val="39"/>
          <w:spacing w:val="0"/>
          <w:color w:val="000000"/>
          <w:b w:val="off"/>
          <w:i w:val="off"/>
        </w:rPr>
        <w:t>第二种：托人办事。如果你托的朋友还需要再去麻烦别人，那无论是托</w:t>
      </w:r>
      <w:r>
        <w:rPr>
          <w:rFonts w:ascii="宋体" w:hAnsi="宋体" w:cs="宋体" w:eastAsia="宋体"/>
          <w:sz w:val="39"/>
          <w:spacing w:val="0"/>
          <w:color w:val="000000"/>
          <w:b w:val="off"/>
          <w:i w:val="off"/>
        </w:rPr>
        <w:t>人帮忙安排床位，还是请人带你插队挂号，都非常不推荐。</w:t>
      </w:r>
      <w:bookmarkEnd w:id="17408"/>
    </w:p>
    <w:p>
      <w:pPr>
        <w:pageBreakBefore w:val="off"/>
        <w:tabs/>
        <w:wordWrap w:val="off"/>
        <w:spacing w:before="0" w:after="0" w:line="820" w:lineRule="atLeast"/>
        <w:ind w:left="20" w:right="20" w:firstLine="800"/>
        <w:jc w:val="both"/>
        <w:textAlignment w:val="baseline"/>
        <w:rPr>
          <w:sz w:val="39"/>
        </w:rPr>
      </w:pPr>
      <w:bookmarkStart w:name="" w:id="17409"/>
      <w:r>
        <w:rPr>
          <w:rFonts w:ascii="宋体" w:hAnsi="宋体" w:cs="宋体" w:eastAsia="宋体"/>
          <w:sz w:val="39"/>
          <w:spacing w:val="0"/>
          <w:color w:val="000000"/>
          <w:b w:val="off"/>
          <w:i w:val="off"/>
        </w:rPr>
        <w:t>请人帮忙安排床位本身就有一定的难度，如果不是这个科室的医生，还</w:t>
      </w:r>
      <w:r>
        <w:rPr>
          <w:rFonts w:ascii="宋体" w:hAnsi="宋体" w:cs="宋体" w:eastAsia="宋体"/>
          <w:sz w:val="39"/>
          <w:spacing w:val="0"/>
          <w:color w:val="000000"/>
          <w:b w:val="off"/>
          <w:i w:val="off"/>
        </w:rPr>
        <w:t>得托自己的人情去问目标科室的床位情况，中间托的人越多，越容易失败，效</w:t>
      </w:r>
      <w:r>
        <w:rPr>
          <w:rFonts w:ascii="宋体" w:hAnsi="宋体" w:cs="宋体" w:eastAsia="宋体"/>
          <w:sz w:val="39"/>
          <w:spacing w:val="0"/>
          <w:color w:val="000000"/>
          <w:b w:val="off"/>
          <w:i w:val="off"/>
        </w:rPr>
        <w:t>果自然不好。而托熟人加塞看病、做检查这种做法非常容易连累你托的熟人，</w:t>
      </w:r>
      <w:r>
        <w:rPr>
          <w:rFonts w:ascii="宋体" w:hAnsi="宋体" w:cs="宋体" w:eastAsia="宋体"/>
          <w:sz w:val="39"/>
          <w:spacing w:val="0"/>
          <w:color w:val="000000"/>
          <w:b w:val="off"/>
          <w:i w:val="off"/>
        </w:rPr>
        <w:t>插队很可能被其他患者一眼看出来，进而被投诉。</w:t>
      </w:r>
      <w:bookmarkEnd w:id="17409"/>
    </w:p>
    <w:p>
      <w:pPr>
        <w:pageBreakBefore w:val="off"/>
        <w:tabs/>
        <w:wordWrap w:val="off"/>
        <w:spacing w:before="0" w:after="0" w:line="840" w:lineRule="exact"/>
        <w:ind w:left="0" w:right="0"/>
        <w:jc w:val="both"/>
        <w:textAlignment w:val="baseline"/>
        <w:rPr>
          <w:sz w:val="39"/>
        </w:rPr>
      </w:pPr>
      <w:bookmarkStart w:name="" w:id="17410"/>
      <w:r>
        <w:rPr>
          <w:rFonts w:ascii="宋体" w:hAnsi="宋体" w:cs="宋体" w:eastAsia="宋体"/>
          <w:sz w:val="39"/>
          <w:spacing w:val="0"/>
          <w:color w:val="000000"/>
          <w:b w:val="off"/>
          <w:i w:val="off"/>
        </w:rPr>
        <w:t/>
      </w:r>
      <w:bookmarkEnd w:id="17410"/>
    </w:p>
    <w:p>
      <w:pPr>
        <w:pageBreakBefore w:val="off"/>
        <w:tabs/>
        <w:wordWrap w:val="off"/>
        <w:spacing w:before="0" w:after="0" w:line="480" w:lineRule="atLeast"/>
        <w:ind w:left="0" w:right="40"/>
        <w:jc w:val="right"/>
        <w:textAlignment w:val="baseline"/>
        <w:rPr>
          <w:sz w:val="35"/>
        </w:rPr>
      </w:pPr>
      <w:bookmarkStart w:name="" w:id="17411"/>
      <w:r>
        <w:rPr>
          <w:rFonts w:ascii="宋体" w:hAnsi="宋体" w:cs="宋体" w:eastAsia="宋体"/>
          <w:sz w:val="35"/>
          <w:spacing w:val="0"/>
          <w:color w:val="a6a8ca"/>
          <w:b w:val="off"/>
          <w:i w:val="off"/>
        </w:rPr>
        <w:t>727</w:t>
      </w:r>
      <w:bookmarkEnd w:id="17411"/>
    </w:p>
    <w:p>
      <w:r>
        <w:t/>
      </w:r>
    </w:p>
    <w:p>
      <w:pPr>
        <w:sectPr>
          <w:footerReference r:id="rId1513"/>
          <w:headerReference r:id="rId1514" w:type="default"/>
          <w:type w:val="nextPage"/>
          <w:pgSz w:w="17060" w:h="25400"/>
          <w:pgMar w:left="1600" w:top="1080" w:right="1600" w:bottom="1080" w:header="780" w:footer="780"/>
          <w:cols w:num="1"/>
        </w:sectPr>
      </w:pPr>
    </w:p>
    <w:p>
      <w:pPr>
        <w:pageBreakBefore w:val="off"/>
        <w:tabs/>
        <w:wordWrap w:val="off"/>
        <w:spacing w:before="0" w:after="0" w:line="460" w:lineRule="atLeast"/>
        <w:ind w:left="40" w:right="0"/>
        <w:jc w:val="both"/>
        <w:textAlignment w:val="baseline"/>
        <w:rPr>
          <w:sz w:val="34"/>
        </w:rPr>
      </w:pPr>
      <w:bookmarkStart w:name="" w:id="17412"/>
      <w:r>
        <w:rPr>
          <w:rFonts w:ascii="黑体" w:hAnsi="黑体" w:cs="黑体" w:eastAsia="黑体"/>
          <w:sz w:val="34"/>
          <w:spacing w:val="0"/>
          <w:color w:val="a4b4cf"/>
          <w:b w:val="off"/>
          <w:i w:val="off"/>
        </w:rPr>
        <w:t>第五部分家庭疾病解决方案</w:t>
      </w:r>
      <w:bookmarkEnd w:id="17412"/>
    </w:p>
    <w:p>
      <w:pPr>
        <w:pageBreakBefore w:val="off"/>
        <w:tabs/>
        <w:wordWrap w:val="off"/>
        <w:spacing w:before="0" w:after="0" w:line="800" w:lineRule="exact"/>
        <w:ind w:left="0" w:right="0"/>
        <w:jc w:val="both"/>
        <w:textAlignment w:val="baseline"/>
        <w:rPr>
          <w:sz w:val="40"/>
        </w:rPr>
      </w:pPr>
      <w:bookmarkStart w:name="" w:id="17413"/>
      <w:r>
        <w:rPr>
          <w:rFonts w:ascii="宋体" w:hAnsi="宋体" w:cs="宋体" w:eastAsia="宋体"/>
          <w:sz w:val="40"/>
          <w:spacing w:val="0"/>
          <w:color w:val="000000"/>
          <w:b w:val="off"/>
          <w:i w:val="off"/>
        </w:rPr>
        <w:t/>
      </w:r>
      <w:bookmarkEnd w:id="17413"/>
    </w:p>
    <w:p>
      <w:pPr>
        <w:pageBreakBefore w:val="off"/>
        <w:tabs/>
        <w:wordWrap w:val="off"/>
        <w:spacing w:before="0" w:after="0" w:line="800" w:lineRule="exact"/>
        <w:ind w:left="0" w:right="0"/>
        <w:jc w:val="both"/>
        <w:textAlignment w:val="baseline"/>
        <w:rPr>
          <w:sz w:val="40"/>
        </w:rPr>
      </w:pPr>
      <w:bookmarkStart w:name="" w:id="17414"/>
      <w:r>
        <w:rPr>
          <w:rFonts w:ascii="宋体" w:hAnsi="宋体" w:cs="宋体" w:eastAsia="宋体"/>
          <w:sz w:val="40"/>
          <w:spacing w:val="0"/>
          <w:color w:val="000000"/>
          <w:b w:val="off"/>
          <w:i w:val="off"/>
        </w:rPr>
        <w:t/>
      </w:r>
      <w:bookmarkEnd w:id="17414"/>
    </w:p>
    <w:p>
      <w:pPr>
        <w:pageBreakBefore w:val="off"/>
        <w:tabs/>
        <w:wordWrap w:val="off"/>
        <w:spacing w:before="0" w:after="0" w:line="780" w:lineRule="atLeast"/>
        <w:ind w:left="40" w:right="40" w:firstLine="800"/>
        <w:jc w:val="both"/>
        <w:textAlignment w:val="baseline"/>
        <w:rPr>
          <w:sz w:val="40"/>
        </w:rPr>
      </w:pPr>
      <w:bookmarkStart w:name="" w:id="17415"/>
      <w:r>
        <w:rPr>
          <w:rFonts w:ascii="宋体" w:hAnsi="宋体" w:cs="宋体" w:eastAsia="宋体"/>
          <w:sz w:val="40"/>
          <w:spacing w:val="0"/>
          <w:color w:val="000000"/>
          <w:b w:val="off"/>
          <w:i w:val="off"/>
        </w:rPr>
        <w:t>那么，加个号也不行吗?医院里需要加号的医生往往是知名专家，这类</w:t>
      </w:r>
      <w:r>
        <w:rPr>
          <w:rFonts w:ascii="宋体" w:hAnsi="宋体" w:cs="宋体" w:eastAsia="宋体"/>
          <w:sz w:val="40"/>
          <w:spacing w:val="0"/>
          <w:color w:val="000000"/>
          <w:b w:val="off"/>
          <w:i w:val="off"/>
        </w:rPr>
        <w:t>医生的号源本就十分紧缺，你托的朋友也许会感到为难，也不一定能挂上号。</w:t>
      </w:r>
      <w:r>
        <w:rPr>
          <w:rFonts w:ascii="宋体" w:hAnsi="宋体" w:cs="宋体" w:eastAsia="宋体"/>
          <w:sz w:val="40"/>
          <w:spacing w:val="0"/>
          <w:color w:val="000000"/>
          <w:b w:val="off"/>
          <w:i w:val="off"/>
        </w:rPr>
        <w:t>如果真的急需挂号，你可以挂特需号或者国际部的号，虽然挂号费稍贵，但肯</w:t>
      </w:r>
      <w:r>
        <w:rPr>
          <w:rFonts w:ascii="宋体" w:hAnsi="宋体" w:cs="宋体" w:eastAsia="宋体"/>
          <w:sz w:val="40"/>
          <w:spacing w:val="0"/>
          <w:color w:val="000000"/>
          <w:b w:val="off"/>
          <w:i w:val="off"/>
        </w:rPr>
        <w:t>定比托人要靠谱得多。</w:t>
      </w:r>
      <w:bookmarkEnd w:id="17415"/>
    </w:p>
    <w:p>
      <w:pPr>
        <w:pageBreakBefore w:val="off"/>
        <w:tabs/>
        <w:wordWrap w:val="off"/>
        <w:spacing w:before="0" w:after="0" w:line="780" w:lineRule="atLeast"/>
        <w:ind w:left="40" w:right="20" w:firstLine="800"/>
        <w:jc w:val="both"/>
        <w:textAlignment w:val="baseline"/>
        <w:rPr>
          <w:sz w:val="40"/>
        </w:rPr>
      </w:pPr>
      <w:bookmarkStart w:name="" w:id="17416"/>
      <w:r>
        <w:rPr>
          <w:rFonts w:ascii="宋体" w:hAnsi="宋体" w:cs="宋体" w:eastAsia="宋体"/>
          <w:sz w:val="40"/>
          <w:spacing w:val="0"/>
          <w:color w:val="000000"/>
          <w:b w:val="off"/>
          <w:i w:val="off"/>
        </w:rPr>
        <w:t>托人帮着跟目标医生提前打声招呼呢?这件事，我劝你千万别做。从我</w:t>
      </w:r>
      <w:r>
        <w:rPr>
          <w:rFonts w:ascii="宋体" w:hAnsi="宋体" w:cs="宋体" w:eastAsia="宋体"/>
          <w:sz w:val="40"/>
          <w:spacing w:val="0"/>
          <w:color w:val="000000"/>
          <w:b w:val="off"/>
          <w:i w:val="off"/>
        </w:rPr>
        <w:t>个人的经验来看，打招呼、请求额外关照的行为一般都会招致医生的反感。而</w:t>
      </w:r>
      <w:r>
        <w:rPr>
          <w:rFonts w:ascii="宋体" w:hAnsi="宋体" w:cs="宋体" w:eastAsia="宋体"/>
          <w:sz w:val="40"/>
          <w:spacing w:val="0"/>
          <w:color w:val="000000"/>
          <w:b w:val="off"/>
          <w:i w:val="off"/>
        </w:rPr>
        <w:t>且客观来说，无论是否打招呼，医生都会认真看病，这是每位医生的基本职业</w:t>
      </w:r>
      <w:r>
        <w:rPr>
          <w:rFonts w:ascii="宋体" w:hAnsi="宋体" w:cs="宋体" w:eastAsia="宋体"/>
          <w:sz w:val="40"/>
          <w:spacing w:val="0"/>
          <w:color w:val="000000"/>
          <w:b w:val="off"/>
          <w:i w:val="off"/>
        </w:rPr>
        <w:t>操守，也关乎他们的声誉。</w:t>
      </w:r>
      <w:bookmarkEnd w:id="17416"/>
    </w:p>
    <w:p>
      <w:pPr>
        <w:pageBreakBefore w:val="off"/>
        <w:tabs/>
        <w:wordWrap w:val="off"/>
        <w:spacing w:before="0" w:after="0" w:line="800" w:lineRule="exact"/>
        <w:ind w:left="0" w:right="0"/>
        <w:jc w:val="both"/>
        <w:textAlignment w:val="baseline"/>
        <w:rPr>
          <w:sz w:val="40"/>
        </w:rPr>
      </w:pPr>
      <w:bookmarkStart w:name="" w:id="17417"/>
      <w:r>
        <w:rPr>
          <w:rFonts w:ascii="宋体" w:hAnsi="宋体" w:cs="宋体" w:eastAsia="宋体"/>
          <w:sz w:val="40"/>
          <w:spacing w:val="0"/>
          <w:color w:val="000000"/>
          <w:b w:val="off"/>
          <w:i w:val="off"/>
        </w:rPr>
        <w:t/>
      </w:r>
      <w:bookmarkEnd w:id="17417"/>
    </w:p>
    <w:p>
      <w:pPr>
        <w:pageBreakBefore w:val="off"/>
        <w:tabs/>
        <w:wordWrap w:val="off"/>
        <w:spacing w:before="0" w:after="0" w:line="660" w:lineRule="atLeast"/>
        <w:ind w:left="40" w:right="0"/>
        <w:jc w:val="both"/>
        <w:textAlignment w:val="baseline"/>
        <w:rPr>
          <w:sz w:val="47"/>
        </w:rPr>
      </w:pPr>
      <w:bookmarkStart w:name="" w:id="17418"/>
      <w:r>
        <w:rPr>
          <w:rFonts w:ascii="黑体" w:hAnsi="黑体" w:cs="黑体" w:eastAsia="黑体"/>
          <w:sz w:val="47"/>
          <w:spacing w:val="0"/>
          <w:color w:val="a4b4cf"/>
          <w:b w:val="off"/>
          <w:i w:val="off"/>
        </w:rPr>
        <w:t>在门诊留下好印象</w:t>
      </w:r>
      <w:bookmarkEnd w:id="17418"/>
    </w:p>
    <w:p>
      <w:pPr>
        <w:pageBreakBefore w:val="off"/>
        <w:tabs/>
        <w:wordWrap w:val="off"/>
        <w:spacing w:before="0" w:after="0" w:line="800" w:lineRule="exact"/>
        <w:ind w:left="0" w:right="0"/>
        <w:jc w:val="both"/>
        <w:textAlignment w:val="baseline"/>
        <w:rPr>
          <w:sz w:val="40"/>
        </w:rPr>
      </w:pPr>
      <w:bookmarkStart w:name="" w:id="17419"/>
      <w:r>
        <w:rPr>
          <w:rFonts w:ascii="宋体" w:hAnsi="宋体" w:cs="宋体" w:eastAsia="宋体"/>
          <w:sz w:val="40"/>
          <w:spacing w:val="0"/>
          <w:color w:val="000000"/>
          <w:b w:val="off"/>
          <w:i w:val="off"/>
        </w:rPr>
        <w:t/>
      </w:r>
      <w:bookmarkEnd w:id="17419"/>
    </w:p>
    <w:p>
      <w:pPr>
        <w:pageBreakBefore w:val="off"/>
        <w:tabs/>
        <w:wordWrap w:val="off"/>
        <w:spacing w:before="0" w:after="0" w:line="780" w:lineRule="atLeast"/>
        <w:ind w:left="40" w:right="20" w:firstLine="800"/>
        <w:jc w:val="both"/>
        <w:textAlignment w:val="baseline"/>
        <w:rPr>
          <w:sz w:val="40"/>
        </w:rPr>
      </w:pPr>
      <w:bookmarkStart w:name="" w:id="17420"/>
      <w:r>
        <w:rPr>
          <w:rFonts w:ascii="宋体" w:hAnsi="宋体" w:cs="宋体" w:eastAsia="宋体"/>
          <w:sz w:val="40"/>
          <w:spacing w:val="0"/>
          <w:color w:val="000000"/>
          <w:b w:val="off"/>
          <w:i w:val="off"/>
        </w:rPr>
        <w:t>比起托关系看病，其实还有很多“小秘密”可以改善你的就医体验。首</w:t>
      </w:r>
      <w:r>
        <w:rPr>
          <w:rFonts w:ascii="宋体" w:hAnsi="宋体" w:cs="宋体" w:eastAsia="宋体"/>
          <w:sz w:val="40"/>
          <w:spacing w:val="0"/>
          <w:color w:val="a4b4cf"/>
          <w:b w:val="off"/>
          <w:i w:val="off"/>
        </w:rPr>
        <w:t>先，你可以在门诊中给医生留下很好的第一印象。具体怎么做呢?</w:t>
      </w:r>
      <w:bookmarkEnd w:id="17420"/>
    </w:p>
    <w:p>
      <w:pPr>
        <w:pageBreakBefore w:val="off"/>
        <w:tabs/>
        <w:wordWrap w:val="off"/>
        <w:spacing w:before="0" w:after="0" w:line="780" w:lineRule="atLeast"/>
        <w:ind w:left="840" w:right="0"/>
        <w:jc w:val="both"/>
        <w:textAlignment w:val="baseline"/>
        <w:rPr>
          <w:sz w:val="40"/>
        </w:rPr>
      </w:pPr>
      <w:bookmarkStart w:name="" w:id="17421"/>
      <w:r>
        <w:rPr>
          <w:rFonts w:ascii="宋体" w:hAnsi="宋体" w:cs="宋体" w:eastAsia="宋体"/>
          <w:sz w:val="40"/>
          <w:spacing w:val="0"/>
          <w:color w:val="000000"/>
          <w:b w:val="off"/>
          <w:i w:val="off"/>
        </w:rPr>
        <w:t>在初次见到医生时，你不妨大大方方地表达对医生的认可和尊重。</w:t>
      </w:r>
      <w:bookmarkEnd w:id="17421"/>
    </w:p>
    <w:p>
      <w:pPr>
        <w:pageBreakBefore w:val="off"/>
        <w:tabs/>
        <w:wordWrap w:val="off"/>
        <w:spacing w:before="0" w:after="0" w:line="780" w:lineRule="atLeast"/>
        <w:ind w:left="40" w:right="0" w:firstLine="800"/>
        <w:jc w:val="both"/>
        <w:textAlignment w:val="baseline"/>
        <w:rPr>
          <w:sz w:val="40"/>
        </w:rPr>
      </w:pPr>
      <w:bookmarkStart w:name="" w:id="17422"/>
      <w:r>
        <w:rPr>
          <w:rFonts w:ascii="宋体" w:hAnsi="宋体" w:cs="宋体" w:eastAsia="宋体"/>
          <w:sz w:val="40"/>
          <w:spacing w:val="0"/>
          <w:color w:val="000000"/>
          <w:b w:val="off"/>
          <w:i w:val="off"/>
        </w:rPr>
        <w:t>你可以这么说：“听说您在这方面非常有经验，我专程从广州赶来，就是</w:t>
      </w:r>
      <w:r>
        <w:rPr>
          <w:rFonts w:ascii="宋体" w:hAnsi="宋体" w:cs="宋体" w:eastAsia="宋体"/>
          <w:sz w:val="40"/>
          <w:spacing w:val="0"/>
          <w:color w:val="000000"/>
          <w:b w:val="off"/>
          <w:i w:val="off"/>
        </w:rPr>
        <w:t>为了让您给看看，这样我们才放心。”或者告诉医生：“是我们当地的××医</w:t>
      </w:r>
      <w:r>
        <w:rPr>
          <w:rFonts w:ascii="宋体" w:hAnsi="宋体" w:cs="宋体" w:eastAsia="宋体"/>
          <w:sz w:val="40"/>
          <w:spacing w:val="0"/>
          <w:color w:val="000000"/>
          <w:b w:val="off"/>
          <w:i w:val="off"/>
        </w:rPr>
        <w:t>生推荐我来找您的，请您再给把把关。”</w:t>
      </w:r>
      <w:bookmarkEnd w:id="17422"/>
    </w:p>
    <w:p>
      <w:pPr>
        <w:pageBreakBefore w:val="off"/>
        <w:tabs/>
        <w:wordWrap w:val="off"/>
        <w:spacing w:before="0" w:after="0" w:line="780" w:lineRule="atLeast"/>
        <w:ind w:left="40" w:right="0" w:firstLine="800"/>
        <w:jc w:val="both"/>
        <w:textAlignment w:val="baseline"/>
        <w:rPr>
          <w:sz w:val="40"/>
        </w:rPr>
      </w:pPr>
      <w:bookmarkStart w:name="" w:id="17423"/>
      <w:r>
        <w:rPr>
          <w:rFonts w:ascii="宋体" w:hAnsi="宋体" w:cs="宋体" w:eastAsia="宋体"/>
          <w:sz w:val="40"/>
          <w:spacing w:val="0"/>
          <w:color w:val="000000"/>
          <w:b w:val="off"/>
          <w:i w:val="off"/>
        </w:rPr>
        <w:t>看病过程中，要注意尽量准确、简练地表述病情。建议提前准备好对疾</w:t>
      </w:r>
      <w:r>
        <w:rPr>
          <w:rFonts w:ascii="宋体" w:hAnsi="宋体" w:cs="宋体" w:eastAsia="宋体"/>
          <w:sz w:val="40"/>
          <w:spacing w:val="0"/>
          <w:color w:val="000000"/>
          <w:b w:val="off"/>
          <w:i w:val="off"/>
        </w:rPr>
        <w:t>病的描述，在面诊时直接拿给医生看。你可以从以下维度来准备。</w:t>
      </w:r>
      <w:bookmarkEnd w:id="17423"/>
    </w:p>
    <w:p>
      <w:pPr>
        <w:pageBreakBefore w:val="off"/>
        <w:tabs/>
        <w:wordWrap w:val="off"/>
        <w:spacing w:before="0" w:after="0" w:line="780" w:lineRule="atLeast"/>
        <w:ind w:left="40" w:right="0" w:firstLine="800"/>
        <w:jc w:val="both"/>
        <w:textAlignment w:val="baseline"/>
        <w:rPr>
          <w:sz w:val="40"/>
        </w:rPr>
      </w:pPr>
      <w:bookmarkStart w:name="" w:id="17424"/>
      <w:r>
        <w:rPr>
          <w:rFonts w:ascii="宋体" w:hAnsi="宋体" w:cs="宋体" w:eastAsia="宋体"/>
          <w:sz w:val="40"/>
          <w:spacing w:val="0"/>
          <w:color w:val="000000"/>
          <w:b w:val="off"/>
          <w:i w:val="off"/>
        </w:rPr>
        <w:t>第一，具体症状。如疼痛、发热、肿块，以及一些伴随症状，包括睡眠</w:t>
      </w:r>
      <w:r>
        <w:rPr>
          <w:rFonts w:ascii="宋体" w:hAnsi="宋体" w:cs="宋体" w:eastAsia="宋体"/>
          <w:sz w:val="40"/>
          <w:spacing w:val="0"/>
          <w:color w:val="000000"/>
          <w:b w:val="off"/>
          <w:i w:val="off"/>
        </w:rPr>
        <w:t>困难、疲劳感、体重减轻或增加等。</w:t>
      </w:r>
      <w:bookmarkEnd w:id="17424"/>
    </w:p>
    <w:p>
      <w:pPr>
        <w:pageBreakBefore w:val="off"/>
        <w:tabs/>
        <w:wordWrap w:val="off"/>
        <w:spacing w:before="0" w:after="0" w:line="780" w:lineRule="atLeast"/>
        <w:ind w:left="40" w:right="0" w:firstLine="800"/>
        <w:jc w:val="both"/>
        <w:textAlignment w:val="baseline"/>
        <w:rPr>
          <w:sz w:val="40"/>
        </w:rPr>
      </w:pPr>
      <w:bookmarkStart w:name="" w:id="17425"/>
      <w:r>
        <w:rPr>
          <w:rFonts w:ascii="宋体" w:hAnsi="宋体" w:cs="宋体" w:eastAsia="宋体"/>
          <w:sz w:val="40"/>
          <w:spacing w:val="0"/>
          <w:color w:val="000000"/>
          <w:b w:val="off"/>
          <w:i w:val="off"/>
        </w:rPr>
        <w:t>第二，症状出现的时间和频率。如一般在一天中的什么时间出现、持续</w:t>
      </w:r>
      <w:r>
        <w:rPr>
          <w:rFonts w:ascii="宋体" w:hAnsi="宋体" w:cs="宋体" w:eastAsia="宋体"/>
          <w:sz w:val="40"/>
          <w:spacing w:val="0"/>
          <w:color w:val="000000"/>
          <w:b w:val="off"/>
          <w:i w:val="off"/>
        </w:rPr>
        <w:t>多久、出现的频率如何。</w:t>
      </w:r>
      <w:bookmarkEnd w:id="17425"/>
    </w:p>
    <w:p>
      <w:pPr>
        <w:pageBreakBefore w:val="off"/>
        <w:tabs/>
        <w:wordWrap w:val="off"/>
        <w:spacing w:before="0" w:after="0" w:line="780" w:lineRule="atLeast"/>
        <w:ind w:left="840" w:right="0"/>
        <w:jc w:val="both"/>
        <w:textAlignment w:val="baseline"/>
        <w:rPr>
          <w:sz w:val="40"/>
        </w:rPr>
      </w:pPr>
      <w:bookmarkStart w:name="" w:id="17426"/>
      <w:r>
        <w:rPr>
          <w:rFonts w:ascii="宋体" w:hAnsi="宋体" w:cs="宋体" w:eastAsia="宋体"/>
          <w:sz w:val="40"/>
          <w:spacing w:val="0"/>
          <w:color w:val="000000"/>
          <w:b w:val="off"/>
          <w:i w:val="off"/>
        </w:rPr>
        <w:t>第三，之前的治疗对症状是否有改善。</w:t>
      </w:r>
      <w:bookmarkEnd w:id="17426"/>
    </w:p>
    <w:p>
      <w:pPr>
        <w:pageBreakBefore w:val="off"/>
        <w:tabs/>
        <w:wordWrap w:val="off"/>
        <w:spacing w:before="0" w:after="0" w:line="780" w:lineRule="atLeast"/>
        <w:ind w:left="840" w:right="0"/>
        <w:jc w:val="both"/>
        <w:textAlignment w:val="baseline"/>
        <w:rPr>
          <w:sz w:val="40"/>
        </w:rPr>
      </w:pPr>
      <w:bookmarkStart w:name="" w:id="17427"/>
      <w:r>
        <w:rPr>
          <w:rFonts w:ascii="宋体" w:hAnsi="宋体" w:cs="宋体" w:eastAsia="宋体"/>
          <w:sz w:val="40"/>
          <w:spacing w:val="0"/>
          <w:color w:val="000000"/>
          <w:b w:val="off"/>
          <w:i w:val="off"/>
        </w:rPr>
        <w:t>第四，你服用的所有药物的完整信息。</w:t>
      </w:r>
      <w:bookmarkEnd w:id="17427"/>
    </w:p>
    <w:p>
      <w:pPr>
        <w:pageBreakBefore w:val="off"/>
        <w:tabs/>
        <w:wordWrap w:val="off"/>
        <w:spacing w:before="0" w:after="0" w:line="440" w:lineRule="exact"/>
        <w:ind w:left="0" w:right="0"/>
        <w:jc w:val="both"/>
        <w:textAlignment w:val="baseline"/>
        <w:rPr>
          <w:sz w:val="39"/>
        </w:rPr>
      </w:pPr>
      <w:bookmarkStart w:name="" w:id="17428"/>
      <w:r>
        <w:rPr>
          <w:rFonts w:ascii="宋体" w:hAnsi="宋体" w:cs="宋体" w:eastAsia="宋体"/>
          <w:sz w:val="39"/>
          <w:spacing w:val="0"/>
          <w:color w:val="000000"/>
          <w:b w:val="off"/>
          <w:i w:val="off"/>
        </w:rPr>
        <w:t/>
      </w:r>
      <w:bookmarkEnd w:id="17428"/>
    </w:p>
    <w:p>
      <w:pPr>
        <w:pageBreakBefore w:val="off"/>
        <w:tabs/>
        <w:wordWrap w:val="off"/>
        <w:spacing w:before="0" w:after="0" w:line="440" w:lineRule="exact"/>
        <w:ind w:left="0" w:right="0"/>
        <w:jc w:val="both"/>
        <w:textAlignment w:val="baseline"/>
        <w:rPr>
          <w:sz w:val="39"/>
        </w:rPr>
      </w:pPr>
      <w:bookmarkStart w:name="" w:id="17429"/>
      <w:r>
        <w:rPr>
          <w:rFonts w:ascii="宋体" w:hAnsi="宋体" w:cs="宋体" w:eastAsia="宋体"/>
          <w:sz w:val="39"/>
          <w:spacing w:val="0"/>
          <w:color w:val="000000"/>
          <w:b w:val="off"/>
          <w:i w:val="off"/>
        </w:rPr>
        <w:t/>
      </w:r>
      <w:bookmarkEnd w:id="17429"/>
    </w:p>
    <w:p>
      <w:pPr>
        <w:pageBreakBefore w:val="off"/>
        <w:tabs/>
        <w:wordWrap w:val="off"/>
        <w:spacing w:before="0" w:after="0" w:line="520" w:lineRule="atLeast"/>
        <w:ind w:left="40" w:right="0"/>
        <w:jc w:val="both"/>
        <w:textAlignment w:val="baseline"/>
        <w:rPr>
          <w:sz w:val="39"/>
        </w:rPr>
      </w:pPr>
      <w:bookmarkStart w:name="" w:id="17430"/>
      <w:r>
        <w:rPr>
          <w:rFonts w:ascii="仿宋" w:hAnsi="仿宋" w:cs="仿宋" w:eastAsia="仿宋"/>
          <w:sz w:val="39"/>
          <w:spacing w:val="0"/>
          <w:color w:val="a4b4cf"/>
          <w:b w:val="off"/>
          <w:i w:val="off"/>
        </w:rPr>
        <w:t>728</w:t>
      </w:r>
      <w:bookmarkEnd w:id="17430"/>
    </w:p>
    <w:p>
      <w:r>
        <w:t/>
      </w:r>
    </w:p>
    <w:p>
      <w:pPr>
        <w:sectPr>
          <w:footerReference r:id="rId1515"/>
          <w:headerReference r:id="rId1516" w:type="default"/>
          <w:type w:val="nextPage"/>
          <w:pgSz w:w="17340" w:h="25540"/>
          <w:pgMar w:left="1620" w:top="1080" w:right="1620" w:bottom="1080" w:header="780" w:footer="780"/>
          <w:cols w:num="1"/>
        </w:sectPr>
      </w:pPr>
    </w:p>
    <w:p>
      <w:pPr>
        <w:pageBreakBefore w:val="off"/>
        <w:tabs/>
        <w:wordWrap w:val="off"/>
        <w:spacing w:before="0" w:after="0" w:line="480" w:lineRule="atLeast"/>
        <w:ind w:left="0" w:right="0"/>
        <w:jc w:val="right"/>
        <w:textAlignment w:val="baseline"/>
        <w:rPr>
          <w:sz w:val="35"/>
        </w:rPr>
      </w:pPr>
      <w:bookmarkStart w:name="" w:id="17431"/>
      <w:r>
        <w:rPr>
          <w:rFonts w:ascii="黑体" w:hAnsi="黑体" w:cs="黑体" w:eastAsia="黑体"/>
          <w:sz w:val="35"/>
          <w:spacing w:val="0"/>
          <w:color w:val="000000"/>
          <w:b w:val="off"/>
          <w:i w:val="off"/>
        </w:rPr>
        <w:t>第十二章疾病管理</w:t>
      </w:r>
      <w:bookmarkEnd w:id="17431"/>
    </w:p>
    <w:p>
      <w:pPr>
        <w:pageBreakBefore w:val="off"/>
        <w:tabs/>
        <w:wordWrap w:val="off"/>
        <w:spacing w:before="0" w:after="0" w:line="420" w:lineRule="exact"/>
        <w:ind w:left="0" w:right="0"/>
        <w:jc w:val="right"/>
        <w:textAlignment w:val="baseline"/>
        <w:rPr>
          <w:sz w:val="35"/>
        </w:rPr>
      </w:pPr>
      <w:bookmarkStart w:name="" w:id="17432"/>
      <w:r>
        <w:rPr>
          <w:rFonts w:ascii="宋体" w:hAnsi="宋体" w:cs="宋体" w:eastAsia="宋体"/>
          <w:sz w:val="35"/>
          <w:spacing w:val="0"/>
          <w:color w:val="000000"/>
          <w:b w:val="off"/>
          <w:i w:val="off"/>
        </w:rPr>
        <w:t/>
      </w:r>
      <w:bookmarkEnd w:id="17432"/>
    </w:p>
    <w:p>
      <w:pPr>
        <w:pageBreakBefore w:val="off"/>
        <w:tabs/>
        <w:wordWrap w:val="off"/>
        <w:spacing w:before="0" w:after="0" w:line="420" w:lineRule="exact"/>
        <w:ind w:left="0" w:right="0"/>
        <w:jc w:val="right"/>
        <w:textAlignment w:val="baseline"/>
        <w:rPr>
          <w:sz w:val="35"/>
        </w:rPr>
      </w:pPr>
      <w:bookmarkStart w:name="" w:id="17433"/>
      <w:r>
        <w:rPr>
          <w:rFonts w:ascii="宋体" w:hAnsi="宋体" w:cs="宋体" w:eastAsia="宋体"/>
          <w:sz w:val="35"/>
          <w:spacing w:val="0"/>
          <w:color w:val="000000"/>
          <w:b w:val="off"/>
          <w:i w:val="off"/>
        </w:rPr>
        <w:t/>
      </w:r>
      <w:bookmarkEnd w:id="17433"/>
    </w:p>
    <w:p>
      <w:pPr>
        <w:pageBreakBefore w:val="off"/>
        <w:tabs/>
        <w:wordWrap w:val="off"/>
        <w:spacing w:before="0" w:after="0" w:line="420" w:lineRule="exact"/>
        <w:ind w:left="0" w:right="0"/>
        <w:jc w:val="right"/>
        <w:textAlignment w:val="baseline"/>
        <w:rPr>
          <w:sz w:val="35"/>
        </w:rPr>
      </w:pPr>
      <w:bookmarkStart w:name="" w:id="17434"/>
      <w:r>
        <w:rPr>
          <w:rFonts w:ascii="宋体" w:hAnsi="宋体" w:cs="宋体" w:eastAsia="宋体"/>
          <w:sz w:val="35"/>
          <w:spacing w:val="0"/>
          <w:color w:val="000000"/>
          <w:b w:val="off"/>
          <w:i w:val="off"/>
        </w:rPr>
        <w:t/>
      </w:r>
      <w:bookmarkEnd w:id="17434"/>
    </w:p>
    <w:p>
      <w:pPr>
        <w:pageBreakBefore w:val="off"/>
        <w:tabs/>
        <w:wordWrap w:val="off"/>
        <w:spacing w:before="0" w:after="0" w:line="780" w:lineRule="atLeast"/>
        <w:ind w:left="40" w:right="0" w:firstLine="820"/>
        <w:jc w:val="both"/>
        <w:textAlignment w:val="baseline"/>
        <w:rPr>
          <w:sz w:val="39"/>
        </w:rPr>
      </w:pPr>
      <w:bookmarkStart w:name="" w:id="17435"/>
      <w:r>
        <w:rPr>
          <w:rFonts w:ascii="宋体" w:hAnsi="宋体" w:cs="宋体" w:eastAsia="宋体"/>
          <w:sz w:val="39"/>
          <w:spacing w:val="0"/>
          <w:color w:val="000000"/>
          <w:b w:val="off"/>
          <w:i w:val="off"/>
        </w:rPr>
        <w:t>需要提醒的是，不要在描述任何一个症状上超过五句话，医生询问这个</w:t>
      </w:r>
      <w:r>
        <w:rPr>
          <w:rFonts w:ascii="宋体" w:hAnsi="宋体" w:cs="宋体" w:eastAsia="宋体"/>
          <w:sz w:val="39"/>
          <w:spacing w:val="0"/>
          <w:color w:val="000000"/>
          <w:b w:val="off"/>
          <w:i w:val="off"/>
        </w:rPr>
        <w:t>症状时再细说，不问就说明症状和病情无关，多说只会浪费就诊时间。在就诊</w:t>
      </w:r>
      <w:r>
        <w:rPr>
          <w:rFonts w:ascii="宋体" w:hAnsi="宋体" w:cs="宋体" w:eastAsia="宋体"/>
          <w:sz w:val="39"/>
          <w:spacing w:val="0"/>
          <w:color w:val="000000"/>
          <w:b w:val="off"/>
          <w:i w:val="off"/>
        </w:rPr>
        <w:t>中，切记要如实回答医生的提问。</w:t>
      </w:r>
      <w:bookmarkEnd w:id="17435"/>
    </w:p>
    <w:p>
      <w:pPr>
        <w:pageBreakBefore w:val="off"/>
        <w:tabs/>
        <w:wordWrap w:val="off"/>
        <w:spacing w:before="0" w:after="0" w:line="780" w:lineRule="atLeast"/>
        <w:ind w:left="40" w:right="20" w:firstLine="820"/>
        <w:jc w:val="both"/>
        <w:textAlignment w:val="baseline"/>
        <w:rPr>
          <w:sz w:val="39"/>
        </w:rPr>
      </w:pPr>
      <w:bookmarkStart w:name="" w:id="17436"/>
      <w:r>
        <w:rPr>
          <w:rFonts w:ascii="宋体" w:hAnsi="宋体" w:cs="宋体" w:eastAsia="宋体"/>
          <w:sz w:val="39"/>
          <w:spacing w:val="0"/>
          <w:color w:val="000000"/>
          <w:b w:val="off"/>
          <w:i w:val="off"/>
        </w:rPr>
        <w:t>此外，如果你也有想问医生的问题，准备3~4个即可。如果不知道具体</w:t>
      </w:r>
      <w:r>
        <w:rPr>
          <w:rFonts w:ascii="宋体" w:hAnsi="宋体" w:cs="宋体" w:eastAsia="宋体"/>
          <w:sz w:val="39"/>
          <w:spacing w:val="0"/>
          <w:color w:val="000000"/>
          <w:b w:val="off"/>
          <w:i w:val="off"/>
        </w:rPr>
        <w:t>问什么，可以按照“诊断————治疗————生活方式”这个递进的思路来准备。</w:t>
      </w:r>
      <w:bookmarkEnd w:id="17436"/>
    </w:p>
    <w:p>
      <w:pPr>
        <w:pageBreakBefore w:val="off"/>
        <w:tabs/>
        <w:wordWrap w:val="off"/>
        <w:spacing w:before="0" w:after="0" w:line="780" w:lineRule="atLeast"/>
        <w:ind w:left="860" w:right="0"/>
        <w:jc w:val="both"/>
        <w:textAlignment w:val="baseline"/>
        <w:rPr>
          <w:sz w:val="39"/>
        </w:rPr>
      </w:pPr>
      <w:bookmarkStart w:name="" w:id="17437"/>
      <w:r>
        <w:rPr>
          <w:rFonts w:ascii="宋体" w:hAnsi="宋体" w:cs="宋体" w:eastAsia="宋体"/>
          <w:sz w:val="39"/>
          <w:spacing w:val="0"/>
          <w:color w:val="000000"/>
          <w:b w:val="off"/>
          <w:i w:val="off"/>
        </w:rPr>
        <w:t>第一，“医生，我得了什么病?”问清楚诊断结果很重要。</w:t>
      </w:r>
      <w:bookmarkEnd w:id="17437"/>
    </w:p>
    <w:p>
      <w:pPr>
        <w:pageBreakBefore w:val="off"/>
        <w:tabs/>
        <w:wordWrap w:val="off"/>
        <w:spacing w:before="0" w:after="0" w:line="780" w:lineRule="atLeast"/>
        <w:ind w:left="40" w:right="20" w:firstLine="820"/>
        <w:jc w:val="both"/>
        <w:textAlignment w:val="baseline"/>
        <w:rPr>
          <w:sz w:val="39"/>
        </w:rPr>
      </w:pPr>
      <w:bookmarkStart w:name="" w:id="17438"/>
      <w:r>
        <w:rPr>
          <w:rFonts w:ascii="宋体" w:hAnsi="宋体" w:cs="宋体" w:eastAsia="宋体"/>
          <w:sz w:val="39"/>
          <w:spacing w:val="0"/>
          <w:color w:val="000000"/>
          <w:b w:val="off"/>
          <w:i w:val="off"/>
        </w:rPr>
        <w:t>第二，“这个治疗方案能实现什么效果?”“这几个症状在治疗后能不能得</w:t>
      </w:r>
      <w:r>
        <w:rPr>
          <w:rFonts w:ascii="宋体" w:hAnsi="宋体" w:cs="宋体" w:eastAsia="宋体"/>
          <w:sz w:val="39"/>
          <w:spacing w:val="0"/>
          <w:color w:val="000000"/>
          <w:b w:val="off"/>
          <w:i w:val="off"/>
        </w:rPr>
        <w:t>到缓解?缓解到什么程度?”“治疗有哪些风险?需要多长时间?”这些问题</w:t>
      </w:r>
      <w:r>
        <w:rPr>
          <w:rFonts w:ascii="宋体" w:hAnsi="宋体" w:cs="宋体" w:eastAsia="宋体"/>
          <w:sz w:val="39"/>
          <w:spacing w:val="0"/>
          <w:color w:val="000000"/>
          <w:b w:val="off"/>
          <w:i w:val="off"/>
        </w:rPr>
        <w:t>能帮你合理地管理对疾病的预期。</w:t>
      </w:r>
      <w:bookmarkEnd w:id="17438"/>
    </w:p>
    <w:p>
      <w:pPr>
        <w:pageBreakBefore w:val="off"/>
        <w:tabs/>
        <w:wordWrap w:val="off"/>
        <w:spacing w:before="0" w:after="0" w:line="780" w:lineRule="atLeast"/>
        <w:ind w:left="40" w:right="80" w:firstLine="820"/>
        <w:jc w:val="both"/>
        <w:textAlignment w:val="baseline"/>
        <w:rPr>
          <w:sz w:val="39"/>
        </w:rPr>
      </w:pPr>
      <w:bookmarkStart w:name="" w:id="17439"/>
      <w:r>
        <w:rPr>
          <w:rFonts w:ascii="宋体" w:hAnsi="宋体" w:cs="宋体" w:eastAsia="宋体"/>
          <w:sz w:val="39"/>
          <w:spacing w:val="0"/>
          <w:color w:val="000000"/>
          <w:b w:val="off"/>
          <w:i w:val="off"/>
        </w:rPr>
        <w:t>第三，“我平常在生活中还需要注意什么?”这里只需要获取营养、运动、</w:t>
      </w:r>
      <w:r>
        <w:rPr>
          <w:rFonts w:ascii="宋体" w:hAnsi="宋体" w:cs="宋体" w:eastAsia="宋体"/>
          <w:sz w:val="39"/>
          <w:spacing w:val="0"/>
          <w:color w:val="000000"/>
          <w:b w:val="off"/>
          <w:i w:val="off"/>
        </w:rPr>
        <w:t>心理、睡眠等方面的大原则。</w:t>
      </w:r>
      <w:bookmarkEnd w:id="17439"/>
    </w:p>
    <w:p>
      <w:pPr>
        <w:pageBreakBefore w:val="off"/>
        <w:tabs/>
        <w:wordWrap w:val="off"/>
        <w:spacing w:before="0" w:after="0" w:line="780" w:lineRule="atLeast"/>
        <w:ind w:left="40" w:right="60" w:firstLine="820"/>
        <w:jc w:val="both"/>
        <w:textAlignment w:val="baseline"/>
        <w:rPr>
          <w:sz w:val="39"/>
        </w:rPr>
      </w:pPr>
      <w:bookmarkStart w:name="" w:id="17440"/>
      <w:r>
        <w:rPr>
          <w:rFonts w:ascii="宋体" w:hAnsi="宋体" w:cs="宋体" w:eastAsia="宋体"/>
          <w:sz w:val="39"/>
          <w:spacing w:val="0"/>
          <w:color w:val="000000"/>
          <w:b w:val="off"/>
          <w:i w:val="off"/>
        </w:rPr>
        <w:t>此外，如果担心治疗费用，不妨坦诚地告知医生，询问是否有更便宜的</w:t>
      </w:r>
      <w:r>
        <w:rPr>
          <w:rFonts w:ascii="宋体" w:hAnsi="宋体" w:cs="宋体" w:eastAsia="宋体"/>
          <w:sz w:val="39"/>
          <w:spacing w:val="0"/>
          <w:color w:val="000000"/>
          <w:b w:val="off"/>
          <w:i w:val="off"/>
        </w:rPr>
        <w:t>治疗方案。</w:t>
      </w:r>
      <w:bookmarkEnd w:id="17440"/>
    </w:p>
    <w:p>
      <w:pPr>
        <w:pageBreakBefore w:val="off"/>
        <w:tabs/>
        <w:wordWrap w:val="off"/>
        <w:spacing w:before="0" w:after="0" w:line="800" w:lineRule="exact"/>
        <w:ind w:left="0" w:right="0"/>
        <w:jc w:val="both"/>
        <w:textAlignment w:val="baseline"/>
        <w:rPr>
          <w:sz w:val="39"/>
        </w:rPr>
      </w:pPr>
      <w:bookmarkStart w:name="" w:id="17441"/>
      <w:r>
        <w:rPr>
          <w:rFonts w:ascii="宋体" w:hAnsi="宋体" w:cs="宋体" w:eastAsia="宋体"/>
          <w:sz w:val="39"/>
          <w:spacing w:val="0"/>
          <w:color w:val="000000"/>
          <w:b w:val="off"/>
          <w:i w:val="off"/>
        </w:rPr>
        <w:t/>
      </w:r>
      <w:bookmarkEnd w:id="17441"/>
    </w:p>
    <w:p>
      <w:pPr>
        <w:pageBreakBefore w:val="off"/>
        <w:tabs/>
        <w:wordWrap w:val="off"/>
        <w:spacing w:before="0" w:after="0" w:line="640" w:lineRule="atLeast"/>
        <w:ind w:left="40" w:right="0"/>
        <w:jc w:val="both"/>
        <w:textAlignment w:val="baseline"/>
        <w:rPr>
          <w:sz w:val="47"/>
        </w:rPr>
      </w:pPr>
      <w:bookmarkStart w:name="" w:id="17442"/>
      <w:r>
        <w:rPr>
          <w:rFonts w:ascii="黑体" w:hAnsi="黑体" w:cs="黑体" w:eastAsia="黑体"/>
          <w:sz w:val="47"/>
          <w:spacing w:val="0"/>
          <w:color w:val="000000"/>
          <w:b w:val="off"/>
          <w:i w:val="off"/>
        </w:rPr>
        <w:t>关注住院查房</w:t>
      </w:r>
      <w:bookmarkEnd w:id="17442"/>
    </w:p>
    <w:p>
      <w:pPr>
        <w:pageBreakBefore w:val="off"/>
        <w:tabs/>
        <w:wordWrap w:val="off"/>
        <w:spacing w:before="0" w:after="0" w:line="800" w:lineRule="exact"/>
        <w:ind w:left="0" w:right="0"/>
        <w:jc w:val="both"/>
        <w:textAlignment w:val="baseline"/>
        <w:rPr>
          <w:sz w:val="39"/>
        </w:rPr>
      </w:pPr>
      <w:bookmarkStart w:name="" w:id="17443"/>
      <w:r>
        <w:rPr>
          <w:rFonts w:ascii="宋体" w:hAnsi="宋体" w:cs="宋体" w:eastAsia="宋体"/>
          <w:sz w:val="39"/>
          <w:spacing w:val="0"/>
          <w:color w:val="000000"/>
          <w:b w:val="off"/>
          <w:i w:val="off"/>
        </w:rPr>
        <w:t/>
      </w:r>
      <w:bookmarkEnd w:id="17443"/>
    </w:p>
    <w:p>
      <w:pPr>
        <w:pageBreakBefore w:val="off"/>
        <w:tabs/>
        <w:wordWrap w:val="off"/>
        <w:spacing w:before="0" w:after="0" w:line="780" w:lineRule="atLeast"/>
        <w:ind w:left="40" w:right="40" w:firstLine="820"/>
        <w:jc w:val="both"/>
        <w:textAlignment w:val="baseline"/>
        <w:rPr>
          <w:sz w:val="39"/>
        </w:rPr>
      </w:pPr>
      <w:bookmarkStart w:name="" w:id="17444"/>
      <w:r>
        <w:rPr>
          <w:rFonts w:ascii="宋体" w:hAnsi="宋体" w:cs="宋体" w:eastAsia="宋体"/>
          <w:sz w:val="39"/>
          <w:spacing w:val="0"/>
          <w:color w:val="000000"/>
          <w:b w:val="off"/>
          <w:i w:val="off"/>
        </w:rPr>
        <w:t>其次，如果是需要住院的患者，你还可以重点关注一下查房这件事。在</w:t>
      </w:r>
      <w:r>
        <w:rPr>
          <w:rFonts w:ascii="宋体" w:hAnsi="宋体" w:cs="宋体" w:eastAsia="宋体"/>
          <w:sz w:val="39"/>
          <w:spacing w:val="0"/>
          <w:color w:val="000000"/>
          <w:b w:val="off"/>
          <w:i w:val="off"/>
        </w:rPr>
        <w:t>医生查房时，你可以把握这个机会，跟医生多聊几句。</w:t>
      </w:r>
      <w:bookmarkEnd w:id="17444"/>
    </w:p>
    <w:p>
      <w:pPr>
        <w:pageBreakBefore w:val="off"/>
        <w:tabs/>
        <w:wordWrap w:val="off"/>
        <w:spacing w:before="0" w:after="0" w:line="780" w:lineRule="atLeast"/>
        <w:ind w:left="40" w:right="60" w:firstLine="820"/>
        <w:jc w:val="both"/>
        <w:textAlignment w:val="baseline"/>
        <w:rPr>
          <w:sz w:val="39"/>
        </w:rPr>
      </w:pPr>
      <w:bookmarkStart w:name="" w:id="17445"/>
      <w:r>
        <w:rPr>
          <w:rFonts w:ascii="宋体" w:hAnsi="宋体" w:cs="宋体" w:eastAsia="宋体"/>
          <w:sz w:val="39"/>
          <w:spacing w:val="0"/>
          <w:color w:val="000000"/>
          <w:b w:val="off"/>
          <w:i w:val="off"/>
        </w:rPr>
        <w:t>为了有效管理住院病人，医生通常会在早上查房。有的科室要求医生早</w:t>
      </w:r>
      <w:r>
        <w:rPr>
          <w:rFonts w:ascii="宋体" w:hAnsi="宋体" w:cs="宋体" w:eastAsia="宋体"/>
          <w:sz w:val="39"/>
          <w:spacing w:val="0"/>
          <w:color w:val="000000"/>
          <w:b w:val="off"/>
          <w:i w:val="off"/>
        </w:rPr>
        <w:t>上7点半在医生办公室集合，先开一个短会，汇总一下昨晚的特殊情况，紧接</w:t>
      </w:r>
      <w:r>
        <w:rPr>
          <w:rFonts w:ascii="宋体" w:hAnsi="宋体" w:cs="宋体" w:eastAsia="宋体"/>
          <w:sz w:val="39"/>
          <w:spacing w:val="0"/>
          <w:color w:val="000000"/>
          <w:b w:val="off"/>
          <w:i w:val="off"/>
        </w:rPr>
        <w:t>着主任就会带着一众医生进行查房。所以，如果想跟医生交流，你就要在更早</w:t>
      </w:r>
      <w:r>
        <w:rPr>
          <w:rFonts w:ascii="宋体" w:hAnsi="宋体" w:cs="宋体" w:eastAsia="宋体"/>
          <w:sz w:val="39"/>
          <w:spacing w:val="0"/>
          <w:color w:val="000000"/>
          <w:b w:val="off"/>
          <w:i w:val="off"/>
        </w:rPr>
        <w:t>的时间，比如7点左右去医生办公室看看。</w:t>
      </w:r>
      <w:bookmarkEnd w:id="17445"/>
    </w:p>
    <w:p>
      <w:pPr>
        <w:pageBreakBefore w:val="off"/>
        <w:tabs/>
        <w:wordWrap w:val="off"/>
        <w:spacing w:before="0" w:after="0" w:line="780" w:lineRule="atLeast"/>
        <w:ind w:left="40" w:right="60" w:firstLine="820"/>
        <w:jc w:val="both"/>
        <w:textAlignment w:val="baseline"/>
        <w:rPr>
          <w:sz w:val="39"/>
        </w:rPr>
      </w:pPr>
      <w:bookmarkStart w:name="" w:id="17446"/>
      <w:r>
        <w:rPr>
          <w:rFonts w:ascii="宋体" w:hAnsi="宋体" w:cs="宋体" w:eastAsia="宋体"/>
          <w:sz w:val="39"/>
          <w:spacing w:val="0"/>
          <w:color w:val="000000"/>
          <w:b w:val="off"/>
          <w:i w:val="off"/>
        </w:rPr>
        <w:t>医院一般实行三级查房制，不同级别对应着不同的医生：住院医师的年</w:t>
      </w:r>
      <w:r>
        <w:rPr>
          <w:rFonts w:ascii="宋体" w:hAnsi="宋体" w:cs="宋体" w:eastAsia="宋体"/>
          <w:sz w:val="39"/>
          <w:spacing w:val="0"/>
          <w:color w:val="000000"/>
          <w:b w:val="off"/>
          <w:i w:val="off"/>
        </w:rPr>
        <w:t>资最低，查房也最勤；主治医师有一定资历，通常是管床大夫，每周至少查房</w:t>
      </w:r>
      <w:r>
        <w:rPr>
          <w:rFonts w:ascii="宋体" w:hAnsi="宋体" w:cs="宋体" w:eastAsia="宋体"/>
          <w:sz w:val="39"/>
          <w:spacing w:val="0"/>
          <w:color w:val="000000"/>
          <w:b w:val="off"/>
          <w:i w:val="off"/>
        </w:rPr>
        <w:t>3次；副主任或主任资历最深、经验最丰富，每周至少查房2次。</w:t>
      </w:r>
      <w:bookmarkEnd w:id="17446"/>
    </w:p>
    <w:p>
      <w:pPr>
        <w:pageBreakBefore w:val="off"/>
        <w:tabs/>
        <w:wordWrap w:val="off"/>
        <w:spacing w:before="0" w:after="0" w:line="800" w:lineRule="exact"/>
        <w:ind w:left="0" w:right="0"/>
        <w:jc w:val="both"/>
        <w:textAlignment w:val="baseline"/>
        <w:rPr>
          <w:sz w:val="39"/>
        </w:rPr>
      </w:pPr>
      <w:bookmarkStart w:name="" w:id="17447"/>
      <w:r>
        <w:rPr>
          <w:rFonts w:ascii="宋体" w:hAnsi="宋体" w:cs="宋体" w:eastAsia="宋体"/>
          <w:sz w:val="39"/>
          <w:spacing w:val="0"/>
          <w:color w:val="000000"/>
          <w:b w:val="off"/>
          <w:i w:val="off"/>
        </w:rPr>
        <w:t/>
      </w:r>
      <w:bookmarkEnd w:id="17447"/>
    </w:p>
    <w:p>
      <w:pPr>
        <w:pageBreakBefore w:val="off"/>
        <w:tabs/>
        <w:wordWrap w:val="off"/>
        <w:spacing w:before="0" w:after="0" w:line="520" w:lineRule="atLeast"/>
        <w:ind w:left="0" w:right="100"/>
        <w:jc w:val="right"/>
        <w:textAlignment w:val="baseline"/>
        <w:rPr>
          <w:sz w:val="38"/>
        </w:rPr>
      </w:pPr>
      <w:bookmarkStart w:name="" w:id="17448"/>
      <w:r>
        <w:rPr>
          <w:rFonts w:ascii="宋体" w:hAnsi="宋体" w:cs="宋体" w:eastAsia="宋体"/>
          <w:sz w:val="38"/>
          <w:spacing w:val="0"/>
          <w:color w:val="000000"/>
          <w:b w:val="off"/>
          <w:i w:val="off"/>
        </w:rPr>
        <w:t>729</w:t>
      </w:r>
      <w:bookmarkEnd w:id="17448"/>
    </w:p>
    <w:p>
      <w:r>
        <w:t/>
      </w:r>
    </w:p>
    <w:p>
      <w:pPr>
        <w:sectPr>
          <w:footerReference r:id="rId1517"/>
          <w:headerReference r:id="rId1518" w:type="default"/>
          <w:type w:val="nextPage"/>
          <w:pgSz w:w="17060" w:h="25400"/>
          <w:pgMar w:left="1560" w:top="1080" w:right="1560" w:bottom="1080" w:header="780" w:footer="780"/>
          <w:cols w:num="1"/>
        </w:sectPr>
      </w:pPr>
    </w:p>
    <w:p>
      <w:pPr>
        <w:pageBreakBefore w:val="off"/>
        <w:tabs/>
        <w:wordWrap w:val="off"/>
        <w:spacing w:before="0" w:after="0" w:line="460" w:lineRule="atLeast"/>
        <w:ind w:left="40" w:right="0"/>
        <w:jc w:val="both"/>
        <w:textAlignment w:val="baseline"/>
        <w:rPr>
          <w:sz w:val="34"/>
        </w:rPr>
      </w:pPr>
      <w:bookmarkStart w:name="" w:id="17449"/>
      <w:r>
        <w:rPr>
          <w:rFonts w:ascii="黑体" w:hAnsi="黑体" w:cs="黑体" w:eastAsia="黑体"/>
          <w:sz w:val="34"/>
          <w:spacing w:val="0"/>
          <w:color w:val="9fb2cf"/>
          <w:b w:val="off"/>
          <w:i w:val="off"/>
        </w:rPr>
        <w:t>第五部分家庭疾病解决方案</w:t>
      </w:r>
      <w:bookmarkEnd w:id="17449"/>
    </w:p>
    <w:p>
      <w:pPr>
        <w:pageBreakBefore w:val="off"/>
        <w:tabs/>
        <w:wordWrap w:val="off"/>
        <w:spacing w:before="0" w:after="0" w:line="400" w:lineRule="exact"/>
        <w:ind w:left="0" w:right="0"/>
        <w:jc w:val="both"/>
        <w:textAlignment w:val="baseline"/>
        <w:rPr>
          <w:sz w:val="34"/>
        </w:rPr>
      </w:pPr>
      <w:bookmarkStart w:name="" w:id="17450"/>
      <w:r>
        <w:rPr>
          <w:rFonts w:ascii="宋体" w:hAnsi="宋体" w:cs="宋体" w:eastAsia="宋体"/>
          <w:sz w:val="34"/>
          <w:spacing w:val="0"/>
          <w:color w:val="000000"/>
          <w:b w:val="off"/>
          <w:i w:val="off"/>
        </w:rPr>
        <w:t/>
      </w:r>
      <w:bookmarkEnd w:id="17450"/>
    </w:p>
    <w:p>
      <w:pPr>
        <w:pageBreakBefore w:val="off"/>
        <w:tabs/>
        <w:wordWrap w:val="off"/>
        <w:spacing w:before="0" w:after="0" w:line="400" w:lineRule="exact"/>
        <w:ind w:left="0" w:right="0"/>
        <w:jc w:val="both"/>
        <w:textAlignment w:val="baseline"/>
        <w:rPr>
          <w:sz w:val="34"/>
        </w:rPr>
      </w:pPr>
      <w:bookmarkStart w:name="" w:id="17451"/>
      <w:r>
        <w:rPr>
          <w:rFonts w:ascii="宋体" w:hAnsi="宋体" w:cs="宋体" w:eastAsia="宋体"/>
          <w:sz w:val="34"/>
          <w:spacing w:val="0"/>
          <w:color w:val="000000"/>
          <w:b w:val="off"/>
          <w:i w:val="off"/>
        </w:rPr>
        <w:t/>
      </w:r>
      <w:bookmarkEnd w:id="17451"/>
    </w:p>
    <w:p>
      <w:pPr>
        <w:pageBreakBefore w:val="off"/>
        <w:tabs/>
        <w:wordWrap w:val="off"/>
        <w:spacing w:before="0" w:after="0" w:line="400" w:lineRule="exact"/>
        <w:ind w:left="0" w:right="0"/>
        <w:jc w:val="both"/>
        <w:textAlignment w:val="baseline"/>
        <w:rPr>
          <w:sz w:val="34"/>
        </w:rPr>
      </w:pPr>
      <w:bookmarkStart w:name="" w:id="17452"/>
      <w:r>
        <w:rPr>
          <w:rFonts w:ascii="宋体" w:hAnsi="宋体" w:cs="宋体" w:eastAsia="宋体"/>
          <w:sz w:val="34"/>
          <w:spacing w:val="0"/>
          <w:color w:val="000000"/>
          <w:b w:val="off"/>
          <w:i w:val="off"/>
        </w:rPr>
        <w:t/>
      </w:r>
      <w:bookmarkEnd w:id="17452"/>
    </w:p>
    <w:p>
      <w:pPr>
        <w:pageBreakBefore w:val="off"/>
        <w:tabs/>
        <w:wordWrap w:val="off"/>
        <w:spacing w:before="0" w:after="0" w:line="800" w:lineRule="atLeast"/>
        <w:ind w:left="40" w:right="40" w:firstLine="800"/>
        <w:jc w:val="both"/>
        <w:textAlignment w:val="baseline"/>
        <w:rPr>
          <w:sz w:val="40"/>
        </w:rPr>
      </w:pPr>
      <w:bookmarkStart w:name="" w:id="17453"/>
      <w:r>
        <w:rPr>
          <w:rFonts w:ascii="宋体" w:hAnsi="宋体" w:cs="宋体" w:eastAsia="宋体"/>
          <w:sz w:val="40"/>
          <w:spacing w:val="0"/>
          <w:color w:val="000000"/>
          <w:b w:val="off"/>
          <w:i w:val="off"/>
        </w:rPr>
        <w:t>如果你想在副主任或主任查房时多交流，可以提前向护士或医院内的熟</w:t>
      </w:r>
      <w:r>
        <w:rPr>
          <w:rFonts w:ascii="宋体" w:hAnsi="宋体" w:cs="宋体" w:eastAsia="宋体"/>
          <w:sz w:val="40"/>
          <w:spacing w:val="0"/>
          <w:color w:val="000000"/>
          <w:b w:val="off"/>
          <w:i w:val="off"/>
        </w:rPr>
        <w:t>人了解主任一般何时查房，提前等待，以免错过。</w:t>
      </w:r>
      <w:bookmarkEnd w:id="17453"/>
    </w:p>
    <w:p>
      <w:pPr>
        <w:pageBreakBefore w:val="off"/>
        <w:tabs/>
        <w:wordWrap w:val="off"/>
        <w:spacing w:before="0" w:after="0" w:line="800" w:lineRule="atLeast"/>
        <w:ind w:left="840" w:right="0"/>
        <w:jc w:val="both"/>
        <w:textAlignment w:val="baseline"/>
        <w:rPr>
          <w:sz w:val="40"/>
        </w:rPr>
      </w:pPr>
      <w:bookmarkStart w:name="" w:id="17454"/>
      <w:r>
        <w:rPr>
          <w:rFonts w:ascii="宋体" w:hAnsi="宋体" w:cs="宋体" w:eastAsia="宋体"/>
          <w:sz w:val="40"/>
          <w:spacing w:val="0"/>
          <w:color w:val="000000"/>
          <w:b w:val="off"/>
          <w:i w:val="off"/>
        </w:rPr>
        <w:t>此外，跟医生交流还有几个“雷区”。</w:t>
      </w:r>
      <w:bookmarkEnd w:id="17454"/>
    </w:p>
    <w:p>
      <w:pPr>
        <w:pageBreakBefore w:val="off"/>
        <w:tabs/>
        <w:wordWrap w:val="off"/>
        <w:spacing w:before="0" w:after="0" w:line="800" w:lineRule="atLeast"/>
        <w:ind w:left="40" w:right="20" w:firstLine="800"/>
        <w:jc w:val="both"/>
        <w:textAlignment w:val="baseline"/>
        <w:rPr>
          <w:sz w:val="40"/>
        </w:rPr>
      </w:pPr>
      <w:bookmarkStart w:name="" w:id="17455"/>
      <w:r>
        <w:rPr>
          <w:rFonts w:ascii="宋体" w:hAnsi="宋体" w:cs="宋体" w:eastAsia="宋体"/>
          <w:sz w:val="40"/>
          <w:spacing w:val="0"/>
          <w:color w:val="000000"/>
          <w:b w:val="off"/>
          <w:i w:val="off"/>
        </w:rPr>
        <w:t>第一，医生群体都习惯早起，早上找他们交流没问题，其他休息时间，</w:t>
      </w:r>
      <w:r>
        <w:rPr>
          <w:rFonts w:ascii="宋体" w:hAnsi="宋体" w:cs="宋体" w:eastAsia="宋体"/>
          <w:sz w:val="40"/>
          <w:spacing w:val="0"/>
          <w:color w:val="000000"/>
          <w:b w:val="off"/>
          <w:i w:val="off"/>
        </w:rPr>
        <w:t>比如中午或晚上，尽量不要打扰他们。大部分医生平时都是超负荷工作，好不</w:t>
      </w:r>
      <w:r>
        <w:rPr>
          <w:rFonts w:ascii="宋体" w:hAnsi="宋体" w:cs="宋体" w:eastAsia="宋体"/>
          <w:sz w:val="40"/>
          <w:spacing w:val="0"/>
          <w:color w:val="000000"/>
          <w:b w:val="off"/>
          <w:i w:val="off"/>
        </w:rPr>
        <w:t>容易到了休息时间，正准备用这几分钟补充精力再战斗呢，如果趁着这个空当</w:t>
      </w:r>
      <w:r>
        <w:rPr>
          <w:rFonts w:ascii="宋体" w:hAnsi="宋体" w:cs="宋体" w:eastAsia="宋体"/>
          <w:sz w:val="40"/>
          <w:spacing w:val="0"/>
          <w:color w:val="000000"/>
          <w:b w:val="off"/>
          <w:i w:val="off"/>
        </w:rPr>
        <w:t>打扰，有些不礼貌。</w:t>
      </w:r>
      <w:bookmarkEnd w:id="17455"/>
    </w:p>
    <w:p>
      <w:pPr>
        <w:pageBreakBefore w:val="off"/>
        <w:tabs/>
        <w:wordWrap w:val="off"/>
        <w:spacing w:before="0" w:after="0" w:line="800" w:lineRule="atLeast"/>
        <w:ind w:left="40" w:right="20" w:firstLine="800"/>
        <w:jc w:val="both"/>
        <w:textAlignment w:val="baseline"/>
        <w:rPr>
          <w:sz w:val="40"/>
        </w:rPr>
      </w:pPr>
      <w:bookmarkStart w:name="" w:id="17456"/>
      <w:r>
        <w:rPr>
          <w:rFonts w:ascii="宋体" w:hAnsi="宋体" w:cs="宋体" w:eastAsia="宋体"/>
          <w:sz w:val="40"/>
          <w:spacing w:val="0"/>
          <w:color w:val="000000"/>
          <w:b w:val="off"/>
          <w:i w:val="off"/>
        </w:rPr>
        <w:t>第二，合理安排交流的内容。如果要见主任，最好准备一个跟对方水平</w:t>
      </w:r>
      <w:r>
        <w:rPr>
          <w:rFonts w:ascii="宋体" w:hAnsi="宋体" w:cs="宋体" w:eastAsia="宋体"/>
          <w:sz w:val="40"/>
          <w:spacing w:val="0"/>
          <w:color w:val="000000"/>
          <w:b w:val="off"/>
          <w:i w:val="off"/>
        </w:rPr>
        <w:t>相当的问题。基础问题完全可以问住院医师、主治医师或护士，他们往往更有</w:t>
      </w:r>
      <w:r>
        <w:rPr>
          <w:rFonts w:ascii="宋体" w:hAnsi="宋体" w:cs="宋体" w:eastAsia="宋体"/>
          <w:sz w:val="40"/>
          <w:spacing w:val="0"/>
          <w:color w:val="000000"/>
          <w:b w:val="off"/>
          <w:i w:val="off"/>
        </w:rPr>
        <w:t>耐心和时间来回答，他们回答不了的问题再留给主任。</w:t>
      </w:r>
      <w:bookmarkEnd w:id="17456"/>
    </w:p>
    <w:p>
      <w:pPr>
        <w:pageBreakBefore w:val="off"/>
        <w:tabs/>
        <w:wordWrap w:val="off"/>
        <w:spacing w:before="0" w:after="0" w:line="820" w:lineRule="exact"/>
        <w:ind w:left="0" w:right="0"/>
        <w:jc w:val="both"/>
        <w:textAlignment w:val="baseline"/>
        <w:rPr>
          <w:sz w:val="40"/>
        </w:rPr>
      </w:pPr>
      <w:bookmarkStart w:name="" w:id="17457"/>
      <w:r>
        <w:rPr>
          <w:rFonts w:ascii="宋体" w:hAnsi="宋体" w:cs="宋体" w:eastAsia="宋体"/>
          <w:sz w:val="40"/>
          <w:spacing w:val="0"/>
          <w:color w:val="000000"/>
          <w:b w:val="off"/>
          <w:i w:val="off"/>
        </w:rPr>
        <w:t/>
      </w:r>
      <w:bookmarkEnd w:id="17457"/>
    </w:p>
    <w:p>
      <w:pPr>
        <w:pageBreakBefore w:val="off"/>
        <w:tabs/>
        <w:wordWrap w:val="off"/>
        <w:spacing w:before="0" w:after="0" w:line="660" w:lineRule="atLeast"/>
        <w:ind w:left="40" w:right="0"/>
        <w:jc w:val="both"/>
        <w:textAlignment w:val="baseline"/>
        <w:rPr>
          <w:sz w:val="48"/>
        </w:rPr>
      </w:pPr>
      <w:bookmarkStart w:name="" w:id="17458"/>
      <w:r>
        <w:rPr>
          <w:rFonts w:ascii="黑体" w:hAnsi="黑体" w:cs="黑体" w:eastAsia="黑体"/>
          <w:sz w:val="48"/>
          <w:spacing w:val="0"/>
          <w:color w:val="9fb2cf"/>
          <w:b w:val="on"/>
          <w:i w:val="off"/>
        </w:rPr>
        <w:t>跟护士好好相处</w:t>
      </w:r>
      <w:bookmarkEnd w:id="17458"/>
    </w:p>
    <w:p>
      <w:pPr>
        <w:pageBreakBefore w:val="off"/>
        <w:tabs/>
        <w:wordWrap w:val="off"/>
        <w:spacing w:before="0" w:after="0" w:line="820" w:lineRule="exact"/>
        <w:ind w:left="0" w:right="0"/>
        <w:jc w:val="both"/>
        <w:textAlignment w:val="baseline"/>
        <w:rPr>
          <w:sz w:val="40"/>
        </w:rPr>
      </w:pPr>
      <w:bookmarkStart w:name="" w:id="17459"/>
      <w:r>
        <w:rPr>
          <w:rFonts w:ascii="宋体" w:hAnsi="宋体" w:cs="宋体" w:eastAsia="宋体"/>
          <w:sz w:val="40"/>
          <w:spacing w:val="0"/>
          <w:color w:val="000000"/>
          <w:b w:val="off"/>
          <w:i w:val="off"/>
        </w:rPr>
        <w:t/>
      </w:r>
      <w:bookmarkEnd w:id="17459"/>
    </w:p>
    <w:p>
      <w:pPr>
        <w:pageBreakBefore w:val="off"/>
        <w:tabs/>
        <w:wordWrap w:val="off"/>
        <w:spacing w:before="0" w:after="0" w:line="800" w:lineRule="atLeast"/>
        <w:ind w:left="840" w:right="0"/>
        <w:jc w:val="both"/>
        <w:textAlignment w:val="baseline"/>
        <w:rPr>
          <w:sz w:val="40"/>
        </w:rPr>
      </w:pPr>
      <w:bookmarkStart w:name="" w:id="17460"/>
      <w:r>
        <w:rPr>
          <w:rFonts w:ascii="宋体" w:hAnsi="宋体" w:cs="宋体" w:eastAsia="宋体"/>
          <w:sz w:val="40"/>
          <w:spacing w:val="0"/>
          <w:color w:val="9fb2cf"/>
          <w:b w:val="off"/>
          <w:i w:val="off"/>
        </w:rPr>
        <w:t>最后，一定要跟护士好好相处。</w:t>
      </w:r>
      <w:bookmarkEnd w:id="17460"/>
    </w:p>
    <w:p>
      <w:pPr>
        <w:pageBreakBefore w:val="off"/>
        <w:tabs/>
        <w:wordWrap w:val="off"/>
        <w:spacing w:before="0" w:after="0" w:line="800" w:lineRule="atLeast"/>
        <w:ind w:left="40" w:right="0" w:firstLine="800"/>
        <w:jc w:val="both"/>
        <w:textAlignment w:val="baseline"/>
        <w:rPr>
          <w:sz w:val="40"/>
        </w:rPr>
      </w:pPr>
      <w:bookmarkStart w:name="" w:id="17461"/>
      <w:r>
        <w:rPr>
          <w:rFonts w:ascii="宋体" w:hAnsi="宋体" w:cs="宋体" w:eastAsia="宋体"/>
          <w:sz w:val="40"/>
          <w:spacing w:val="0"/>
          <w:color w:val="000000"/>
          <w:b w:val="off"/>
          <w:i w:val="off"/>
        </w:rPr>
        <w:t>大部分人一味追求跟医生搞好关系，却很容易忽略护士。其实，护士才</w:t>
      </w:r>
      <w:r>
        <w:rPr>
          <w:rFonts w:ascii="宋体" w:hAnsi="宋体" w:cs="宋体" w:eastAsia="宋体"/>
          <w:sz w:val="40"/>
          <w:spacing w:val="0"/>
          <w:color w:val="000000"/>
          <w:b w:val="off"/>
          <w:i w:val="off"/>
        </w:rPr>
        <w:t>是那个陪伴你时间最长的人，从办理住院手续到健康出院，护士几乎全程陪</w:t>
      </w:r>
      <w:r>
        <w:rPr>
          <w:rFonts w:ascii="宋体" w:hAnsi="宋体" w:cs="宋体" w:eastAsia="宋体"/>
          <w:sz w:val="40"/>
          <w:spacing w:val="0"/>
          <w:color w:val="000000"/>
          <w:b w:val="off"/>
          <w:i w:val="off"/>
        </w:rPr>
        <w:t>伴。他们每天不仅要执行医嘱、提醒你用药事项，还要给你打针、做检查、量</w:t>
      </w:r>
      <w:r>
        <w:rPr>
          <w:rFonts w:ascii="宋体" w:hAnsi="宋体" w:cs="宋体" w:eastAsia="宋体"/>
          <w:sz w:val="40"/>
          <w:spacing w:val="0"/>
          <w:color w:val="000000"/>
          <w:b w:val="off"/>
          <w:i w:val="off"/>
        </w:rPr>
        <w:t>血压、测血糖、插尿管和氧气管，记录你每天的身体情况，简直就是你的“全</w:t>
      </w:r>
      <w:r>
        <w:rPr>
          <w:rFonts w:ascii="宋体" w:hAnsi="宋体" w:cs="宋体" w:eastAsia="宋体"/>
          <w:sz w:val="40"/>
          <w:spacing w:val="0"/>
          <w:color w:val="000000"/>
          <w:b w:val="off"/>
          <w:i w:val="off"/>
        </w:rPr>
        <w:t>能大管家”。</w:t>
      </w:r>
      <w:bookmarkEnd w:id="17461"/>
    </w:p>
    <w:p>
      <w:pPr>
        <w:pageBreakBefore w:val="off"/>
        <w:tabs/>
        <w:wordWrap w:val="off"/>
        <w:spacing w:before="0" w:after="0" w:line="800" w:lineRule="atLeast"/>
        <w:ind w:left="840" w:right="0"/>
        <w:jc w:val="both"/>
        <w:textAlignment w:val="baseline"/>
        <w:rPr>
          <w:sz w:val="40"/>
        </w:rPr>
      </w:pPr>
      <w:bookmarkStart w:name="" w:id="17462"/>
      <w:r>
        <w:rPr>
          <w:rFonts w:ascii="宋体" w:hAnsi="宋体" w:cs="宋体" w:eastAsia="宋体"/>
          <w:sz w:val="40"/>
          <w:spacing w:val="0"/>
          <w:color w:val="000000"/>
          <w:b w:val="off"/>
          <w:i w:val="off"/>
        </w:rPr>
        <w:t>因此，特别建议你多花点心思跟护士好好相处。具体怎么做呢?</w:t>
      </w:r>
      <w:bookmarkEnd w:id="17462"/>
    </w:p>
    <w:p>
      <w:pPr>
        <w:pageBreakBefore w:val="off"/>
        <w:tabs/>
        <w:wordWrap w:val="off"/>
        <w:spacing w:before="0" w:after="0" w:line="800" w:lineRule="atLeast"/>
        <w:ind w:left="40" w:right="0" w:firstLine="800"/>
        <w:jc w:val="both"/>
        <w:textAlignment w:val="baseline"/>
        <w:rPr>
          <w:sz w:val="40"/>
        </w:rPr>
      </w:pPr>
      <w:bookmarkStart w:name="" w:id="17463"/>
      <w:r>
        <w:rPr>
          <w:rFonts w:ascii="宋体" w:hAnsi="宋体" w:cs="宋体" w:eastAsia="宋体"/>
          <w:sz w:val="40"/>
          <w:spacing w:val="0"/>
          <w:color w:val="000000"/>
          <w:b w:val="off"/>
          <w:i w:val="off"/>
        </w:rPr>
        <w:t>第一，尊重护士。护士是专业的医疗工作者，不是伺候人的。我曾在病</w:t>
      </w:r>
      <w:r>
        <w:rPr>
          <w:rFonts w:ascii="宋体" w:hAnsi="宋体" w:cs="宋体" w:eastAsia="宋体"/>
          <w:sz w:val="40"/>
          <w:spacing w:val="0"/>
          <w:color w:val="000000"/>
          <w:b w:val="off"/>
          <w:i w:val="off"/>
        </w:rPr>
        <w:t>房见过有的患者把护士称作“小姐”，或者对护士呼来喝去，这些都严重侮辱</w:t>
      </w:r>
      <w:r>
        <w:rPr>
          <w:rFonts w:ascii="宋体" w:hAnsi="宋体" w:cs="宋体" w:eastAsia="宋体"/>
          <w:sz w:val="40"/>
          <w:spacing w:val="0"/>
          <w:color w:val="000000"/>
          <w:b w:val="off"/>
          <w:i w:val="off"/>
        </w:rPr>
        <w:t>了护士这个职业，缺乏对护士的基本尊重。</w:t>
      </w:r>
      <w:bookmarkEnd w:id="17463"/>
    </w:p>
    <w:p>
      <w:pPr>
        <w:pageBreakBefore w:val="off"/>
        <w:tabs/>
        <w:wordWrap w:val="off"/>
        <w:spacing w:before="0" w:after="0" w:line="800" w:lineRule="atLeast"/>
        <w:ind w:left="40" w:right="0" w:firstLine="800"/>
        <w:jc w:val="both"/>
        <w:textAlignment w:val="baseline"/>
        <w:rPr>
          <w:sz w:val="40"/>
        </w:rPr>
      </w:pPr>
      <w:bookmarkStart w:name="" w:id="17464"/>
      <w:r>
        <w:rPr>
          <w:rFonts w:ascii="宋体" w:hAnsi="宋体" w:cs="宋体" w:eastAsia="宋体"/>
          <w:sz w:val="40"/>
          <w:spacing w:val="0"/>
          <w:color w:val="000000"/>
          <w:b w:val="off"/>
          <w:i w:val="off"/>
        </w:rPr>
        <w:t>第二，理解护士。护士的工作非常忙碌，往往一个人要管理多名患者，</w:t>
      </w:r>
      <w:r>
        <w:rPr>
          <w:rFonts w:ascii="宋体" w:hAnsi="宋体" w:cs="宋体" w:eastAsia="宋体"/>
          <w:sz w:val="40"/>
          <w:spacing w:val="0"/>
          <w:color w:val="000000"/>
          <w:b w:val="off"/>
          <w:i w:val="off"/>
        </w:rPr>
        <w:t>要值夜班，甚至要24小时在岗。如果你有问题想问护士，除非情况紧急，否</w:t>
      </w:r>
      <w:bookmarkEnd w:id="17464"/>
    </w:p>
    <w:p>
      <w:pPr>
        <w:pageBreakBefore w:val="off"/>
        <w:tabs/>
        <w:wordWrap w:val="off"/>
        <w:spacing w:before="0" w:after="0" w:line="820" w:lineRule="exact"/>
        <w:ind w:left="0" w:right="0"/>
        <w:jc w:val="both"/>
        <w:textAlignment w:val="baseline"/>
        <w:rPr>
          <w:sz w:val="40"/>
        </w:rPr>
      </w:pPr>
      <w:bookmarkStart w:name="" w:id="17465"/>
      <w:r>
        <w:rPr>
          <w:rFonts w:ascii="宋体" w:hAnsi="宋体" w:cs="宋体" w:eastAsia="宋体"/>
          <w:sz w:val="40"/>
          <w:spacing w:val="0"/>
          <w:color w:val="000000"/>
          <w:b w:val="off"/>
          <w:i w:val="off"/>
        </w:rPr>
        <w:t/>
      </w:r>
      <w:bookmarkEnd w:id="17465"/>
    </w:p>
    <w:p>
      <w:pPr>
        <w:pageBreakBefore w:val="off"/>
        <w:tabs/>
        <w:wordWrap w:val="off"/>
        <w:spacing w:before="0" w:after="0" w:line="520" w:lineRule="atLeast"/>
        <w:ind w:left="40" w:right="0"/>
        <w:jc w:val="both"/>
        <w:textAlignment w:val="baseline"/>
        <w:rPr>
          <w:sz w:val="38"/>
        </w:rPr>
      </w:pPr>
      <w:bookmarkStart w:name="" w:id="17466"/>
      <w:r>
        <w:rPr>
          <w:rFonts w:ascii="楷体" w:hAnsi="楷体" w:cs="楷体" w:eastAsia="楷体"/>
          <w:sz w:val="38"/>
          <w:spacing w:val="0"/>
          <w:color w:val="9fb2cf"/>
          <w:b w:val="off"/>
          <w:i w:val="off"/>
        </w:rPr>
        <w:t>730</w:t>
      </w:r>
      <w:bookmarkEnd w:id="17466"/>
    </w:p>
    <w:p>
      <w:r>
        <w:t/>
      </w:r>
    </w:p>
    <w:p>
      <w:pPr>
        <w:sectPr>
          <w:footerReference r:id="rId1519"/>
          <w:headerReference r:id="rId1520" w:type="default"/>
          <w:type w:val="nextPage"/>
          <w:pgSz w:w="17340" w:h="25540"/>
          <w:pgMar w:left="1620" w:top="1080" w:right="1620" w:bottom="1080" w:header="780" w:footer="780"/>
          <w:cols w:num="1"/>
        </w:sectPr>
      </w:pPr>
    </w:p>
    <w:p>
      <w:pPr>
        <w:pageBreakBefore w:val="off"/>
        <w:tabs/>
        <w:wordWrap w:val="off"/>
        <w:spacing w:before="0" w:after="0" w:line="440" w:lineRule="atLeast"/>
        <w:ind w:left="0" w:right="0"/>
        <w:jc w:val="right"/>
        <w:textAlignment w:val="baseline"/>
        <w:rPr>
          <w:sz w:val="32"/>
        </w:rPr>
      </w:pPr>
      <w:bookmarkStart w:name="" w:id="17467"/>
      <w:r>
        <w:rPr>
          <w:rFonts w:ascii="黑体" w:hAnsi="黑体" w:cs="黑体" w:eastAsia="黑体"/>
          <w:sz w:val="32"/>
          <w:spacing w:val="0"/>
          <w:color w:val="000000"/>
          <w:b w:val="off"/>
          <w:i w:val="off"/>
        </w:rPr>
        <w:t>第十二章 疾病管理</w:t>
      </w:r>
      <w:bookmarkEnd w:id="17467"/>
    </w:p>
    <w:p>
      <w:pPr>
        <w:pageBreakBefore w:val="off"/>
        <w:tabs/>
        <w:wordWrap w:val="off"/>
        <w:spacing w:before="0" w:after="0" w:line="800" w:lineRule="exact"/>
        <w:ind w:left="0" w:right="0"/>
        <w:jc w:val="right"/>
        <w:textAlignment w:val="baseline"/>
        <w:rPr>
          <w:sz w:val="40"/>
        </w:rPr>
      </w:pPr>
      <w:bookmarkStart w:name="" w:id="17468"/>
      <w:r>
        <w:rPr>
          <w:rFonts w:ascii="宋体" w:hAnsi="宋体" w:cs="宋体" w:eastAsia="宋体"/>
          <w:sz w:val="40"/>
          <w:spacing w:val="0"/>
          <w:color w:val="000000"/>
          <w:b w:val="off"/>
          <w:i w:val="off"/>
        </w:rPr>
        <w:t/>
      </w:r>
      <w:bookmarkEnd w:id="17468"/>
    </w:p>
    <w:p>
      <w:pPr>
        <w:pageBreakBefore w:val="off"/>
        <w:tabs/>
        <w:wordWrap w:val="off"/>
        <w:spacing w:before="0" w:after="0" w:line="800" w:lineRule="exact"/>
        <w:ind w:left="0" w:right="0"/>
        <w:jc w:val="right"/>
        <w:textAlignment w:val="baseline"/>
        <w:rPr>
          <w:sz w:val="40"/>
        </w:rPr>
      </w:pPr>
      <w:bookmarkStart w:name="" w:id="17469"/>
      <w:r>
        <w:rPr>
          <w:rFonts w:ascii="宋体" w:hAnsi="宋体" w:cs="宋体" w:eastAsia="宋体"/>
          <w:sz w:val="40"/>
          <w:spacing w:val="0"/>
          <w:color w:val="000000"/>
          <w:b w:val="off"/>
          <w:i w:val="off"/>
        </w:rPr>
        <w:t/>
      </w:r>
      <w:bookmarkEnd w:id="17469"/>
    </w:p>
    <w:p>
      <w:pPr>
        <w:pageBreakBefore w:val="off"/>
        <w:tabs/>
        <w:wordWrap w:val="off"/>
        <w:spacing w:before="0" w:after="0" w:line="780" w:lineRule="atLeast"/>
        <w:ind w:left="0" w:right="0"/>
        <w:jc w:val="both"/>
        <w:textAlignment w:val="baseline"/>
        <w:rPr>
          <w:sz w:val="40"/>
        </w:rPr>
      </w:pPr>
      <w:bookmarkStart w:name="" w:id="17470"/>
      <w:r>
        <w:rPr>
          <w:rFonts w:ascii="宋体" w:hAnsi="宋体" w:cs="宋体" w:eastAsia="宋体"/>
          <w:sz w:val="40"/>
          <w:spacing w:val="0"/>
          <w:color w:val="000000"/>
          <w:b w:val="off"/>
          <w:i w:val="off"/>
        </w:rPr>
        <w:t>则最好不要按呼叫按钮。如果身体可以活动，不妨走到护士站，找护士当面</w:t>
      </w:r>
      <w:r>
        <w:rPr>
          <w:rFonts w:ascii="宋体" w:hAnsi="宋体" w:cs="宋体" w:eastAsia="宋体"/>
          <w:sz w:val="40"/>
          <w:spacing w:val="0"/>
          <w:color w:val="000000"/>
          <w:b w:val="off"/>
          <w:i w:val="off"/>
        </w:rPr>
        <w:t>问问。</w:t>
      </w:r>
      <w:bookmarkEnd w:id="17470"/>
    </w:p>
    <w:p>
      <w:pPr>
        <w:pageBreakBefore w:val="off"/>
        <w:tabs/>
        <w:wordWrap w:val="off"/>
        <w:spacing w:before="0" w:after="0" w:line="780" w:lineRule="atLeast"/>
        <w:ind w:left="0" w:right="0" w:firstLine="820"/>
        <w:jc w:val="both"/>
        <w:textAlignment w:val="baseline"/>
        <w:rPr>
          <w:sz w:val="40"/>
        </w:rPr>
      </w:pPr>
      <w:bookmarkStart w:name="" w:id="17471"/>
      <w:r>
        <w:rPr>
          <w:rFonts w:ascii="宋体" w:hAnsi="宋体" w:cs="宋体" w:eastAsia="宋体"/>
          <w:sz w:val="40"/>
          <w:spacing w:val="0"/>
          <w:color w:val="000000"/>
          <w:b w:val="off"/>
          <w:i w:val="off"/>
        </w:rPr>
        <w:t>如果你得到了用心的照护，想表达感谢，可以给夜班护士留几个水果、</w:t>
      </w:r>
      <w:r>
        <w:rPr>
          <w:rFonts w:ascii="宋体" w:hAnsi="宋体" w:cs="宋体" w:eastAsia="宋体"/>
          <w:sz w:val="40"/>
          <w:spacing w:val="0"/>
          <w:color w:val="000000"/>
          <w:b w:val="off"/>
          <w:i w:val="off"/>
        </w:rPr>
        <w:t>几杯酸奶。这类暖心的小举动，特别有助于跟护士建立良好的关系。</w:t>
      </w:r>
      <w:bookmarkEnd w:id="17471"/>
    </w:p>
    <w:p>
      <w:pPr>
        <w:pageBreakBefore w:val="off"/>
        <w:tabs/>
        <w:wordWrap w:val="off"/>
        <w:spacing w:before="0" w:after="0" w:line="800" w:lineRule="exact"/>
        <w:ind w:left="0" w:right="0"/>
        <w:jc w:val="both"/>
        <w:textAlignment w:val="baseline"/>
        <w:rPr>
          <w:sz w:val="40"/>
        </w:rPr>
      </w:pPr>
      <w:bookmarkStart w:name="" w:id="17472"/>
      <w:r>
        <w:rPr>
          <w:rFonts w:ascii="宋体" w:hAnsi="宋体" w:cs="宋体" w:eastAsia="宋体"/>
          <w:sz w:val="40"/>
          <w:spacing w:val="0"/>
          <w:color w:val="000000"/>
          <w:b w:val="off"/>
          <w:i w:val="off"/>
        </w:rPr>
        <w:t/>
      </w:r>
      <w:bookmarkEnd w:id="17472"/>
    </w:p>
    <w:p>
      <w:pPr>
        <w:pageBreakBefore w:val="off"/>
        <w:tabs/>
        <w:wordWrap w:val="off"/>
        <w:spacing w:before="0" w:after="0" w:line="660" w:lineRule="atLeast"/>
        <w:ind w:left="0" w:right="0"/>
        <w:jc w:val="both"/>
        <w:textAlignment w:val="baseline"/>
        <w:rPr>
          <w:sz w:val="48"/>
        </w:rPr>
      </w:pPr>
      <w:bookmarkStart w:name="" w:id="17473"/>
      <w:r>
        <w:rPr>
          <w:rFonts w:ascii="黑体" w:hAnsi="黑体" w:cs="黑体" w:eastAsia="黑体"/>
          <w:sz w:val="48"/>
          <w:spacing w:val="0"/>
          <w:color w:val="000000"/>
          <w:b w:val="off"/>
          <w:i w:val="off"/>
        </w:rPr>
        <w:t>其他小提示</w:t>
      </w:r>
      <w:bookmarkEnd w:id="17473"/>
    </w:p>
    <w:p>
      <w:pPr>
        <w:pageBreakBefore w:val="off"/>
        <w:tabs/>
        <w:wordWrap w:val="off"/>
        <w:spacing w:before="0" w:after="0" w:line="800" w:lineRule="exact"/>
        <w:ind w:left="0" w:right="0"/>
        <w:jc w:val="both"/>
        <w:textAlignment w:val="baseline"/>
        <w:rPr>
          <w:sz w:val="40"/>
        </w:rPr>
      </w:pPr>
      <w:bookmarkStart w:name="" w:id="17474"/>
      <w:r>
        <w:rPr>
          <w:rFonts w:ascii="宋体" w:hAnsi="宋体" w:cs="宋体" w:eastAsia="宋体"/>
          <w:sz w:val="40"/>
          <w:spacing w:val="0"/>
          <w:color w:val="000000"/>
          <w:b w:val="off"/>
          <w:i w:val="off"/>
        </w:rPr>
        <w:t/>
      </w:r>
      <w:bookmarkEnd w:id="17474"/>
    </w:p>
    <w:p>
      <w:pPr>
        <w:pageBreakBefore w:val="off"/>
        <w:tabs/>
        <w:wordWrap w:val="off"/>
        <w:spacing w:before="0" w:after="0" w:line="780" w:lineRule="atLeast"/>
        <w:ind w:left="0" w:right="0" w:firstLine="820"/>
        <w:jc w:val="both"/>
        <w:textAlignment w:val="baseline"/>
        <w:rPr>
          <w:sz w:val="40"/>
        </w:rPr>
      </w:pPr>
      <w:bookmarkStart w:name="" w:id="17475"/>
      <w:r>
        <w:rPr>
          <w:rFonts w:ascii="宋体" w:hAnsi="宋体" w:cs="宋体" w:eastAsia="宋体"/>
          <w:sz w:val="40"/>
          <w:spacing w:val="0"/>
          <w:color w:val="000000"/>
          <w:b w:val="off"/>
          <w:i w:val="off"/>
        </w:rPr>
        <w:t>如果你始终不放心，觉得不托关系很难分辨出医生的医术好坏，我再教</w:t>
      </w:r>
      <w:r>
        <w:rPr>
          <w:rFonts w:ascii="宋体" w:hAnsi="宋体" w:cs="宋体" w:eastAsia="宋体"/>
          <w:sz w:val="40"/>
          <w:spacing w:val="0"/>
          <w:color w:val="000000"/>
          <w:b w:val="off"/>
          <w:i w:val="off"/>
        </w:rPr>
        <w:t>你几个简单的判断方法。</w:t>
      </w:r>
      <w:bookmarkEnd w:id="17475"/>
    </w:p>
    <w:p>
      <w:pPr>
        <w:pageBreakBefore w:val="off"/>
        <w:tabs/>
        <w:wordWrap w:val="off"/>
        <w:spacing w:before="0" w:after="0" w:line="780" w:lineRule="atLeast"/>
        <w:ind w:left="820" w:right="0"/>
        <w:jc w:val="both"/>
        <w:textAlignment w:val="baseline"/>
        <w:rPr>
          <w:sz w:val="40"/>
        </w:rPr>
      </w:pPr>
      <w:bookmarkStart w:name="" w:id="17476"/>
      <w:r>
        <w:rPr>
          <w:rFonts w:ascii="宋体" w:hAnsi="宋体" w:cs="宋体" w:eastAsia="宋体"/>
          <w:sz w:val="40"/>
          <w:spacing w:val="0"/>
          <w:color w:val="000000"/>
          <w:b w:val="off"/>
          <w:i w:val="off"/>
        </w:rPr>
        <w:t>第一，好医生说的话是能让人听懂的。</w:t>
      </w:r>
      <w:bookmarkEnd w:id="17476"/>
    </w:p>
    <w:p>
      <w:pPr>
        <w:pageBreakBefore w:val="off"/>
        <w:tabs/>
        <w:wordWrap w:val="off"/>
        <w:spacing w:before="0" w:after="0" w:line="780" w:lineRule="atLeast"/>
        <w:ind w:left="0" w:right="0" w:firstLine="820"/>
        <w:jc w:val="both"/>
        <w:textAlignment w:val="baseline"/>
        <w:rPr>
          <w:sz w:val="40"/>
        </w:rPr>
      </w:pPr>
      <w:bookmarkStart w:name="" w:id="17477"/>
      <w:r>
        <w:rPr>
          <w:rFonts w:ascii="宋体" w:hAnsi="宋体" w:cs="宋体" w:eastAsia="宋体"/>
          <w:sz w:val="40"/>
          <w:spacing w:val="0"/>
          <w:color w:val="000000"/>
          <w:b w:val="off"/>
          <w:i w:val="off"/>
        </w:rPr>
        <w:t>如果医生虽然态度好，但在接诊时总是说一些你听不懂的医学名词，让</w:t>
      </w:r>
      <w:r>
        <w:rPr>
          <w:rFonts w:ascii="宋体" w:hAnsi="宋体" w:cs="宋体" w:eastAsia="宋体"/>
          <w:sz w:val="40"/>
          <w:spacing w:val="0"/>
          <w:color w:val="000000"/>
          <w:b w:val="off"/>
          <w:i w:val="off"/>
        </w:rPr>
        <w:t>你整个看病过程像在听天书，看完病后没有任何获得感，建议你问问导医台哪</w:t>
      </w:r>
      <w:r>
        <w:rPr>
          <w:rFonts w:ascii="宋体" w:hAnsi="宋体" w:cs="宋体" w:eastAsia="宋体"/>
          <w:sz w:val="40"/>
          <w:spacing w:val="0"/>
          <w:color w:val="000000"/>
          <w:b w:val="off"/>
          <w:i w:val="off"/>
        </w:rPr>
        <w:t>位医生的表达能力强，果断换医生。上学的时候，优秀的老师往往是那些能给</w:t>
      </w:r>
      <w:r>
        <w:rPr>
          <w:rFonts w:ascii="宋体" w:hAnsi="宋体" w:cs="宋体" w:eastAsia="宋体"/>
          <w:sz w:val="40"/>
          <w:spacing w:val="0"/>
          <w:color w:val="000000"/>
          <w:b w:val="off"/>
          <w:i w:val="off"/>
        </w:rPr>
        <w:t>你很多获得感的人。能让病人听懂的医生，往往也是好医生。</w:t>
      </w:r>
      <w:bookmarkEnd w:id="17477"/>
    </w:p>
    <w:p>
      <w:pPr>
        <w:pageBreakBefore w:val="off"/>
        <w:tabs/>
        <w:wordWrap w:val="off"/>
        <w:spacing w:before="0" w:after="0" w:line="780" w:lineRule="atLeast"/>
        <w:ind w:left="820" w:right="0"/>
        <w:jc w:val="both"/>
        <w:textAlignment w:val="baseline"/>
        <w:rPr>
          <w:sz w:val="40"/>
        </w:rPr>
      </w:pPr>
      <w:bookmarkStart w:name="" w:id="17478"/>
      <w:r>
        <w:rPr>
          <w:rFonts w:ascii="宋体" w:hAnsi="宋体" w:cs="宋体" w:eastAsia="宋体"/>
          <w:sz w:val="40"/>
          <w:spacing w:val="0"/>
          <w:color w:val="000000"/>
          <w:b w:val="off"/>
          <w:i w:val="off"/>
        </w:rPr>
        <w:t>第二，好医生可能会有点脾气。</w:t>
      </w:r>
      <w:bookmarkEnd w:id="17478"/>
    </w:p>
    <w:p>
      <w:pPr>
        <w:pageBreakBefore w:val="off"/>
        <w:tabs/>
        <w:wordWrap w:val="off"/>
        <w:spacing w:before="0" w:after="0" w:line="780" w:lineRule="atLeast"/>
        <w:ind w:left="0" w:right="0" w:firstLine="820"/>
        <w:jc w:val="both"/>
        <w:textAlignment w:val="baseline"/>
        <w:rPr>
          <w:sz w:val="40"/>
        </w:rPr>
      </w:pPr>
      <w:bookmarkStart w:name="" w:id="17479"/>
      <w:r>
        <w:rPr>
          <w:rFonts w:ascii="宋体" w:hAnsi="宋体" w:cs="宋体" w:eastAsia="宋体"/>
          <w:sz w:val="40"/>
          <w:spacing w:val="0"/>
          <w:color w:val="000000"/>
          <w:b w:val="off"/>
          <w:i w:val="off"/>
        </w:rPr>
        <w:t>稍微有点名气的医生，肯定一天排满了病人，工作压力大，有点脾气太</w:t>
      </w:r>
      <w:r>
        <w:rPr>
          <w:rFonts w:ascii="宋体" w:hAnsi="宋体" w:cs="宋体" w:eastAsia="宋体"/>
          <w:sz w:val="40"/>
          <w:spacing w:val="0"/>
          <w:color w:val="000000"/>
          <w:b w:val="off"/>
          <w:i w:val="off"/>
        </w:rPr>
        <w:t>正常了。同为医生，我要帮着解释一句，很多时候医生发脾气的出发点是好</w:t>
      </w:r>
      <w:r>
        <w:rPr>
          <w:rFonts w:ascii="宋体" w:hAnsi="宋体" w:cs="宋体" w:eastAsia="宋体"/>
          <w:sz w:val="40"/>
          <w:spacing w:val="0"/>
          <w:color w:val="000000"/>
          <w:b w:val="off"/>
          <w:i w:val="off"/>
        </w:rPr>
        <w:t>的，往往是替患者着急或者气他不听劝，对事不对人。</w:t>
      </w:r>
      <w:bookmarkEnd w:id="17479"/>
    </w:p>
    <w:p>
      <w:pPr>
        <w:pageBreakBefore w:val="off"/>
        <w:tabs/>
        <w:wordWrap w:val="off"/>
        <w:spacing w:before="0" w:after="0" w:line="780" w:lineRule="atLeast"/>
        <w:ind w:left="820" w:right="0"/>
        <w:jc w:val="both"/>
        <w:textAlignment w:val="baseline"/>
        <w:rPr>
          <w:sz w:val="40"/>
        </w:rPr>
      </w:pPr>
      <w:bookmarkStart w:name="" w:id="17480"/>
      <w:r>
        <w:rPr>
          <w:rFonts w:ascii="宋体" w:hAnsi="宋体" w:cs="宋体" w:eastAsia="宋体"/>
          <w:sz w:val="40"/>
          <w:spacing w:val="0"/>
          <w:color w:val="000000"/>
          <w:b w:val="off"/>
          <w:i w:val="off"/>
        </w:rPr>
        <w:t>那么，最容易把医生搞得“易燃易爆炸”的情况是什么呢?</w:t>
      </w:r>
      <w:bookmarkEnd w:id="17480"/>
    </w:p>
    <w:p>
      <w:pPr>
        <w:pageBreakBefore w:val="off"/>
        <w:tabs/>
        <w:wordWrap w:val="off"/>
        <w:spacing w:before="0" w:after="0" w:line="780" w:lineRule="atLeast"/>
        <w:ind w:left="0" w:right="20" w:firstLine="820"/>
        <w:jc w:val="both"/>
        <w:textAlignment w:val="baseline"/>
        <w:rPr>
          <w:sz w:val="40"/>
        </w:rPr>
      </w:pPr>
      <w:bookmarkStart w:name="" w:id="17481"/>
      <w:r>
        <w:rPr>
          <w:rFonts w:ascii="宋体" w:hAnsi="宋体" w:cs="宋体" w:eastAsia="宋体"/>
          <w:sz w:val="40"/>
          <w:spacing w:val="0"/>
          <w:color w:val="000000"/>
          <w:b w:val="off"/>
          <w:i w:val="off"/>
        </w:rPr>
        <w:t>第一，不信任。比如张口就质疑：“我在网上查了说是 ××病，你却说不</w:t>
      </w:r>
      <w:r>
        <w:rPr>
          <w:rFonts w:ascii="宋体" w:hAnsi="宋体" w:cs="宋体" w:eastAsia="宋体"/>
          <w:sz w:val="40"/>
          <w:spacing w:val="0"/>
          <w:color w:val="000000"/>
          <w:b w:val="off"/>
          <w:i w:val="off"/>
        </w:rPr>
        <w:t>是，到底谁说得对?”</w:t>
      </w:r>
      <w:bookmarkEnd w:id="17481"/>
    </w:p>
    <w:p>
      <w:pPr>
        <w:pageBreakBefore w:val="off"/>
        <w:tabs/>
        <w:wordWrap w:val="off"/>
        <w:spacing w:before="0" w:after="0" w:line="780" w:lineRule="atLeast"/>
        <w:ind w:left="0" w:right="20" w:firstLine="820"/>
        <w:jc w:val="both"/>
        <w:textAlignment w:val="baseline"/>
        <w:rPr>
          <w:sz w:val="40"/>
        </w:rPr>
      </w:pPr>
      <w:bookmarkStart w:name="" w:id="17482"/>
      <w:r>
        <w:rPr>
          <w:rFonts w:ascii="宋体" w:hAnsi="宋体" w:cs="宋体" w:eastAsia="宋体"/>
          <w:sz w:val="40"/>
          <w:spacing w:val="0"/>
          <w:color w:val="000000"/>
          <w:b w:val="off"/>
          <w:i w:val="off"/>
        </w:rPr>
        <w:t>第二，擅自在诊室里录音、录像。这种行为既涉嫌侵犯医生隐私权，也</w:t>
      </w:r>
      <w:r>
        <w:rPr>
          <w:rFonts w:ascii="宋体" w:hAnsi="宋体" w:cs="宋体" w:eastAsia="宋体"/>
          <w:sz w:val="40"/>
          <w:spacing w:val="0"/>
          <w:color w:val="000000"/>
          <w:b w:val="off"/>
          <w:i w:val="off"/>
        </w:rPr>
        <w:t>会让医生产生防备心理，不敢畅所欲言，影响诊断和治疗效果。</w:t>
      </w:r>
      <w:bookmarkEnd w:id="17482"/>
    </w:p>
    <w:p>
      <w:pPr>
        <w:pageBreakBefore w:val="off"/>
        <w:tabs/>
        <w:wordWrap w:val="off"/>
        <w:spacing w:before="0" w:after="0" w:line="780" w:lineRule="atLeast"/>
        <w:ind w:left="0" w:right="20" w:firstLine="820"/>
        <w:jc w:val="both"/>
        <w:textAlignment w:val="baseline"/>
        <w:rPr>
          <w:sz w:val="40"/>
        </w:rPr>
      </w:pPr>
      <w:bookmarkStart w:name="" w:id="17483"/>
      <w:r>
        <w:rPr>
          <w:rFonts w:ascii="宋体" w:hAnsi="宋体" w:cs="宋体" w:eastAsia="宋体"/>
          <w:sz w:val="40"/>
          <w:spacing w:val="0"/>
          <w:color w:val="000000"/>
          <w:b w:val="off"/>
          <w:i w:val="off"/>
        </w:rPr>
        <w:t>第三，在西医院提中医如何治疗，到中医院又开始说西医的治疗方案。</w:t>
      </w:r>
      <w:r>
        <w:rPr>
          <w:rFonts w:ascii="宋体" w:hAnsi="宋体" w:cs="宋体" w:eastAsia="宋体"/>
          <w:sz w:val="40"/>
          <w:spacing w:val="0"/>
          <w:color w:val="000000"/>
          <w:b w:val="off"/>
          <w:i w:val="off"/>
        </w:rPr>
        <w:t>不同医学体系的理论基础不同，难以简单比较，医生一般不建议这样做。当</w:t>
      </w:r>
      <w:bookmarkEnd w:id="17483"/>
    </w:p>
    <w:p>
      <w:pPr>
        <w:pageBreakBefore w:val="off"/>
        <w:tabs/>
        <w:wordWrap w:val="off"/>
        <w:spacing w:before="0" w:after="0" w:line="800" w:lineRule="exact"/>
        <w:ind w:left="0" w:right="0"/>
        <w:jc w:val="both"/>
        <w:textAlignment w:val="baseline"/>
        <w:rPr>
          <w:sz w:val="40"/>
        </w:rPr>
      </w:pPr>
      <w:bookmarkStart w:name="" w:id="17484"/>
      <w:r>
        <w:rPr>
          <w:rFonts w:ascii="宋体" w:hAnsi="宋体" w:cs="宋体" w:eastAsia="宋体"/>
          <w:sz w:val="40"/>
          <w:spacing w:val="0"/>
          <w:color w:val="000000"/>
          <w:b w:val="off"/>
          <w:i w:val="off"/>
        </w:rPr>
        <w:t/>
      </w:r>
      <w:bookmarkEnd w:id="17484"/>
    </w:p>
    <w:p>
      <w:pPr>
        <w:pageBreakBefore w:val="off"/>
        <w:tabs/>
        <w:wordWrap w:val="off"/>
        <w:spacing w:before="0" w:after="0" w:line="520" w:lineRule="atLeast"/>
        <w:ind w:left="0" w:right="60"/>
        <w:jc w:val="right"/>
        <w:textAlignment w:val="baseline"/>
        <w:rPr>
          <w:sz w:val="38"/>
        </w:rPr>
      </w:pPr>
      <w:bookmarkStart w:name="" w:id="17485"/>
      <w:r>
        <w:rPr>
          <w:rFonts w:ascii="楷体" w:hAnsi="楷体" w:cs="楷体" w:eastAsia="楷体"/>
          <w:sz w:val="38"/>
          <w:spacing w:val="0"/>
          <w:color w:val="000000"/>
          <w:b w:val="off"/>
          <w:i w:val="off"/>
        </w:rPr>
        <w:t>731</w:t>
      </w:r>
      <w:bookmarkEnd w:id="17485"/>
    </w:p>
    <w:p>
      <w:r>
        <w:t/>
      </w:r>
    </w:p>
    <w:p>
      <w:pPr>
        <w:sectPr>
          <w:footerReference r:id="rId1521"/>
          <w:headerReference r:id="rId1522" w:type="default"/>
          <w:type w:val="nextPage"/>
          <w:pgSz w:w="17060" w:h="25400"/>
          <w:pgMar w:left="1600" w:top="1080" w:right="1600" w:bottom="1080" w:header="780" w:footer="780"/>
          <w:cols w:num="1"/>
        </w:sectPr>
      </w:pPr>
    </w:p>
    <w:p>
      <w:pPr>
        <w:pageBreakBefore w:val="off"/>
        <w:tabs/>
        <w:wordWrap w:val="off"/>
        <w:spacing w:before="0" w:after="0" w:line="460" w:lineRule="atLeast"/>
        <w:ind w:left="20" w:right="0"/>
        <w:jc w:val="both"/>
        <w:textAlignment w:val="baseline"/>
        <w:rPr>
          <w:sz w:val="34"/>
        </w:rPr>
      </w:pPr>
      <w:bookmarkStart w:name="" w:id="17486"/>
      <w:r>
        <w:rPr>
          <w:rFonts w:ascii="黑体" w:hAnsi="黑体" w:cs="黑体" w:eastAsia="黑体"/>
          <w:sz w:val="34"/>
          <w:spacing w:val="0"/>
          <w:color w:val="000000"/>
          <w:b w:val="off"/>
          <w:i w:val="off"/>
        </w:rPr>
        <w:t>第五部分家庭疾病解决方案</w:t>
      </w:r>
      <w:bookmarkEnd w:id="17486"/>
    </w:p>
    <w:p>
      <w:pPr>
        <w:pageBreakBefore w:val="off"/>
        <w:tabs/>
        <w:wordWrap w:val="off"/>
        <w:spacing w:before="0" w:after="0" w:line="840" w:lineRule="exact"/>
        <w:ind w:left="0" w:right="0"/>
        <w:jc w:val="both"/>
        <w:textAlignment w:val="baseline"/>
        <w:rPr>
          <w:sz w:val="40"/>
        </w:rPr>
      </w:pPr>
      <w:bookmarkStart w:name="" w:id="17487"/>
      <w:r>
        <w:rPr>
          <w:rFonts w:ascii="宋体" w:hAnsi="宋体" w:cs="宋体" w:eastAsia="宋体"/>
          <w:sz w:val="40"/>
          <w:spacing w:val="0"/>
          <w:color w:val="000000"/>
          <w:b w:val="off"/>
          <w:i w:val="off"/>
        </w:rPr>
        <w:t/>
      </w:r>
      <w:bookmarkEnd w:id="17487"/>
    </w:p>
    <w:p>
      <w:pPr>
        <w:pageBreakBefore w:val="off"/>
        <w:tabs/>
        <w:wordWrap w:val="off"/>
        <w:spacing w:before="0" w:after="0" w:line="840" w:lineRule="exact"/>
        <w:ind w:left="0" w:right="0"/>
        <w:jc w:val="both"/>
        <w:textAlignment w:val="baseline"/>
        <w:rPr>
          <w:sz w:val="40"/>
        </w:rPr>
      </w:pPr>
      <w:bookmarkStart w:name="" w:id="17488"/>
      <w:r>
        <w:rPr>
          <w:rFonts w:ascii="宋体" w:hAnsi="宋体" w:cs="宋体" w:eastAsia="宋体"/>
          <w:sz w:val="40"/>
          <w:spacing w:val="0"/>
          <w:color w:val="000000"/>
          <w:b w:val="off"/>
          <w:i w:val="off"/>
        </w:rPr>
        <w:t/>
      </w:r>
      <w:bookmarkEnd w:id="17488"/>
    </w:p>
    <w:p>
      <w:pPr>
        <w:pageBreakBefore w:val="off"/>
        <w:tabs/>
        <w:wordWrap w:val="off"/>
        <w:spacing w:before="0" w:after="0" w:line="820" w:lineRule="atLeast"/>
        <w:ind w:left="20" w:right="20"/>
        <w:jc w:val="both"/>
        <w:textAlignment w:val="baseline"/>
        <w:rPr>
          <w:sz w:val="40"/>
        </w:rPr>
      </w:pPr>
      <w:bookmarkStart w:name="" w:id="17489"/>
      <w:r>
        <w:rPr>
          <w:rFonts w:ascii="宋体" w:hAnsi="宋体" w:cs="宋体" w:eastAsia="宋体"/>
          <w:sz w:val="40"/>
          <w:spacing w:val="0"/>
          <w:color w:val="000000"/>
          <w:b w:val="off"/>
          <w:i w:val="off"/>
        </w:rPr>
        <w:t>然，即使是同一体系，也不建议把两位医生的不同治疗方案盲目放在一起讨</w:t>
      </w:r>
      <w:r>
        <w:rPr>
          <w:rFonts w:ascii="宋体" w:hAnsi="宋体" w:cs="宋体" w:eastAsia="宋体"/>
          <w:sz w:val="40"/>
          <w:spacing w:val="0"/>
          <w:color w:val="000000"/>
          <w:b w:val="off"/>
          <w:i w:val="off"/>
        </w:rPr>
        <w:t>论。如果实在想问，建议换个委婉的表达方式，比如：“关于这个病，我还听</w:t>
      </w:r>
      <w:r>
        <w:rPr>
          <w:rFonts w:ascii="宋体" w:hAnsi="宋体" w:cs="宋体" w:eastAsia="宋体"/>
          <w:sz w:val="40"/>
          <w:spacing w:val="0"/>
          <w:color w:val="000000"/>
          <w:b w:val="off"/>
          <w:i w:val="off"/>
        </w:rPr>
        <w:t>说过 ××治疗方案，您觉得适合我吗?”</w:t>
      </w:r>
      <w:bookmarkEnd w:id="17489"/>
    </w:p>
    <w:p>
      <w:pPr>
        <w:pageBreakBefore w:val="off"/>
        <w:tabs/>
        <w:wordWrap w:val="off"/>
        <w:spacing w:before="0" w:after="0" w:line="820" w:lineRule="atLeast"/>
        <w:ind w:left="20" w:right="20" w:firstLine="820"/>
        <w:jc w:val="both"/>
        <w:textAlignment w:val="baseline"/>
        <w:rPr>
          <w:sz w:val="40"/>
        </w:rPr>
      </w:pPr>
      <w:bookmarkStart w:name="" w:id="17490"/>
      <w:r>
        <w:rPr>
          <w:rFonts w:ascii="宋体" w:hAnsi="宋体" w:cs="宋体" w:eastAsia="宋体"/>
          <w:sz w:val="40"/>
          <w:spacing w:val="0"/>
          <w:color w:val="000000"/>
          <w:b w:val="off"/>
          <w:i w:val="off"/>
        </w:rPr>
        <w:t>总而言之，保持尊重的态度，用探讨代替质疑，这样才能收获医生用心</w:t>
      </w:r>
      <w:r>
        <w:rPr>
          <w:rFonts w:ascii="宋体" w:hAnsi="宋体" w:cs="宋体" w:eastAsia="宋体"/>
          <w:sz w:val="40"/>
          <w:spacing w:val="0"/>
          <w:color w:val="000000"/>
          <w:b w:val="off"/>
          <w:i w:val="off"/>
        </w:rPr>
        <w:t>的诊疗建议。</w:t>
      </w:r>
      <w:bookmarkEnd w:id="17490"/>
    </w:p>
    <w:p>
      <w:pPr>
        <w:pageBreakBefore w:val="off"/>
        <w:tabs/>
        <w:wordWrap w:val="off"/>
        <w:spacing w:before="0" w:after="0" w:line="660" w:lineRule="exact"/>
        <w:ind w:left="0" w:right="0"/>
        <w:jc w:val="both"/>
        <w:textAlignment w:val="baseline"/>
        <w:rPr>
          <w:sz w:val="55"/>
        </w:rPr>
      </w:pPr>
      <w:bookmarkStart w:name="" w:id="17491"/>
      <w:r>
        <w:rPr>
          <w:rFonts w:ascii="宋体" w:hAnsi="宋体" w:cs="宋体" w:eastAsia="宋体"/>
          <w:sz w:val="55"/>
          <w:spacing w:val="0"/>
          <w:color w:val="000000"/>
          <w:b w:val="off"/>
          <w:i w:val="off"/>
        </w:rPr>
        <w:t/>
      </w:r>
      <w:bookmarkEnd w:id="17491"/>
    </w:p>
    <w:p>
      <w:pPr>
        <w:pageBreakBefore w:val="off"/>
        <w:tabs/>
        <w:wordWrap w:val="off"/>
        <w:spacing w:before="0" w:after="0" w:line="660" w:lineRule="exact"/>
        <w:ind w:left="0" w:right="0"/>
        <w:jc w:val="both"/>
        <w:textAlignment w:val="baseline"/>
        <w:rPr>
          <w:sz w:val="55"/>
        </w:rPr>
      </w:pPr>
      <w:bookmarkStart w:name="" w:id="17492"/>
      <w:r>
        <w:rPr>
          <w:rFonts w:ascii="宋体" w:hAnsi="宋体" w:cs="宋体" w:eastAsia="宋体"/>
          <w:sz w:val="55"/>
          <w:spacing w:val="0"/>
          <w:color w:val="000000"/>
          <w:b w:val="off"/>
          <w:i w:val="off"/>
        </w:rPr>
        <w:t/>
      </w:r>
      <w:bookmarkEnd w:id="17492"/>
    </w:p>
    <w:p>
      <w:pPr>
        <w:pageBreakBefore w:val="off"/>
        <w:tabs/>
        <w:wordWrap w:val="off"/>
        <w:spacing w:before="0" w:after="0" w:line="660" w:lineRule="exact"/>
        <w:ind w:left="0" w:right="0"/>
        <w:jc w:val="both"/>
        <w:textAlignment w:val="baseline"/>
        <w:rPr>
          <w:sz w:val="55"/>
        </w:rPr>
      </w:pPr>
      <w:bookmarkStart w:name="" w:id="17493"/>
      <w:r>
        <w:rPr>
          <w:rFonts w:ascii="宋体" w:hAnsi="宋体" w:cs="宋体" w:eastAsia="宋体"/>
          <w:sz w:val="55"/>
          <w:spacing w:val="0"/>
          <w:color w:val="000000"/>
          <w:b w:val="off"/>
          <w:i w:val="off"/>
        </w:rPr>
        <w:t/>
      </w:r>
      <w:bookmarkEnd w:id="17493"/>
    </w:p>
    <w:p>
      <w:pPr>
        <w:pageBreakBefore w:val="off"/>
        <w:tabs/>
        <w:wordWrap w:val="off"/>
        <w:spacing w:before="0" w:after="0" w:line="660" w:lineRule="exact"/>
        <w:ind w:left="0" w:right="0"/>
        <w:jc w:val="both"/>
        <w:textAlignment w:val="baseline"/>
        <w:rPr>
          <w:sz w:val="55"/>
        </w:rPr>
      </w:pPr>
      <w:bookmarkStart w:name="" w:id="17494"/>
      <w:r>
        <w:rPr>
          <w:rFonts w:ascii="宋体" w:hAnsi="宋体" w:cs="宋体" w:eastAsia="宋体"/>
          <w:sz w:val="55"/>
          <w:spacing w:val="0"/>
          <w:color w:val="000000"/>
          <w:b w:val="off"/>
          <w:i w:val="off"/>
        </w:rPr>
        <w:t/>
      </w:r>
      <w:bookmarkEnd w:id="17494"/>
    </w:p>
    <w:p>
      <w:pPr>
        <w:pageBreakBefore w:val="off"/>
        <w:tabs/>
        <w:wordWrap w:val="off"/>
        <w:spacing w:before="0" w:after="0" w:line="740" w:lineRule="atLeast"/>
        <w:ind w:left="20" w:right="7400" w:firstLine="3620"/>
        <w:jc w:val="both"/>
        <w:textAlignment w:val="baseline"/>
        <w:rPr>
          <w:sz w:val="55"/>
        </w:rPr>
      </w:pPr>
      <w:bookmarkStart w:name="" w:id="17495"/>
      <w:r>
        <w:rPr>
          <w:rFonts w:ascii="黑体" w:hAnsi="黑体" w:cs="黑体" w:eastAsia="黑体"/>
          <w:sz w:val="55"/>
          <w:spacing w:val="0"/>
          <w:color w:val="7494c3"/>
          <w:b w:val="on"/>
          <w:i w:val="off"/>
        </w:rPr>
        <w:t>术后照护：</w:t>
      </w:r>
      <w:r>
        <w:rPr>
          <w:rFonts w:ascii="黑体" w:hAnsi="黑体" w:cs="黑体" w:eastAsia="黑体"/>
          <w:sz w:val="55"/>
          <w:spacing w:val="0"/>
          <w:color w:val="7494c3"/>
          <w:b w:val="on"/>
          <w:i w:val="off"/>
        </w:rPr>
        <w:t>107</w:t>
      </w:r>
      <w:r>
        <mc:AlternateContent>
          <mc:Choice Requires="wps">
            <w:drawing>
              <wp:anchor allowOverlap="true" layoutInCell="true" locked="false" simplePos="false" behindDoc="false" relativeHeight="251659264" distL="0" distR="0" distT="0" distB="0">
                <wp:simplePos x="0" y="0"/>
                <wp:positionH relativeFrom="page">
                  <wp:posOffset>3365500</wp:posOffset>
                </wp:positionH>
                <wp:positionV relativeFrom="paragraph">
                  <wp:posOffset>660400</wp:posOffset>
                </wp:positionV>
                <wp:extent cx="5461000" cy="520700"/>
                <wp:wrapNone/>
                <wp:docPr id="236" name="文本框 236"/>
                <a:graphic xmlns:a="http://schemas.openxmlformats.org/drawingml/2006/main">
                  <a:graphicData uri="http://schemas.microsoft.com/office/word/2010/wordprocessingShape">
                    <wps:wsp>
                      <wps:cNvSpPr txBox="true"/>
                      <wps:spPr>
                        <a:xfrm>
                          <a:off x="0" y="0"/>
                          <a:ext cx="5461000" cy="520700"/>
                        </a:xfrm>
                        <a:prstGeom prst="rect">
                          <a:avLst/>
                        </a:prstGeom>
                        <a:noFill/>
                        <a:ln w="6350">
                          <a:noFill/>
                        </a:ln>
                      </wps:spPr>
                      <wps:txbx>
                        <w:txbxContent>
                          <w:p>
                            <w:pPr>
                              <w:pageBreakBefore w:val="off"/>
                              <w:tabs/>
                              <w:wordWrap w:val="off"/>
                              <w:spacing w:before="0" w:after="0" w:line="740" w:lineRule="atLeast"/>
                              <w:ind w:left="0" w:right="0"/>
                              <w:jc w:val="both"/>
                              <w:textAlignment w:val="baseline"/>
                              <w:rPr>
                                <w:sz w:val="55"/>
                              </w:rPr>
                            </w:pPr>
                            <w:bookmarkStart w:name="" w:id="17496"/>
                            <w:r>
                              <w:rPr>
                                <w:rFonts w:ascii="黑体" w:hAnsi="黑体" w:cs="黑体" w:eastAsia="黑体"/>
                                <w:sz w:val="55"/>
                                <w:spacing w:val="0"/>
                                <w:color w:val="7494c3"/>
                                <w:b w:val="on"/>
                                <w:i w:val="off"/>
                              </w:rPr>
                              <w:t>家人出院回家，如何做好家庭护理</w:t>
                            </w:r>
                            <w:bookmarkEnd w:id="17496"/>
                          </w:p>
                        </w:txbxContent>
                      </wps:txbx>
                      <wps:bodyPr wrap="square" lIns="0" rIns="0" tIns="0" bIns="0" vert="horz" anchor="t">
                        <a:noAutofit/>
                      </wps:bodyPr>
                    </wps:wsp>
                  </a:graphicData>
                </a:graphic>
              </wp:anchor>
            </w:drawing>
          </mc:Choice>
          <mc:Fallback>
            <w:pict>
              <v:shape type="#_x0000_t202" filled="f" stroked="f" style="margin-left:265pt;margin-top:52pt;width:430pt;height:4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40" w:lineRule="atLeast"/>
                        <w:ind w:left="0" w:right="0"/>
                        <w:jc w:val="both"/>
                        <w:textAlignment w:val="baseline"/>
                        <w:rPr>
                          <w:sz w:val="55"/>
                        </w:rPr>
                      </w:pPr>
                      <w:bookmarkStart w:name="" w:id="17497"/>
                      <w:r>
                        <w:rPr>
                          <w:rFonts w:ascii="黑体" w:hAnsi="黑体" w:cs="黑体" w:eastAsia="黑体"/>
                          <w:sz w:val="55"/>
                          <w:spacing w:val="0"/>
                          <w:color w:val="7494c3"/>
                          <w:b w:val="on"/>
                          <w:i w:val="off"/>
                        </w:rPr>
                        <w:t>家人出院回家，如何做好家庭护理</w:t>
                      </w:r>
                      <w:bookmarkEnd w:id="17497"/>
                    </w:p>
                  </w:txbxContent>
                </v:textbox>
              </v:shape>
            </w:pict>
          </mc:Fallback>
        </mc:AlternateContent>
      </w:r>
      <w:bookmarkEnd w:id="17495"/>
    </w:p>
    <w:p>
      <w:pPr>
        <w:pageBreakBefore w:val="off"/>
        <w:tabs/>
        <w:wordWrap w:val="off"/>
        <w:spacing w:before="0" w:after="0" w:line="660" w:lineRule="exact"/>
        <w:ind w:left="0" w:right="0"/>
        <w:jc w:val="both"/>
        <w:textAlignment w:val="baseline"/>
        <w:rPr>
          <w:sz w:val="55"/>
        </w:rPr>
      </w:pPr>
      <w:bookmarkStart w:name="" w:id="17498"/>
      <w:r>
        <w:rPr>
          <w:rFonts w:ascii="宋体" w:hAnsi="宋体" w:cs="宋体" w:eastAsia="宋体"/>
          <w:sz w:val="55"/>
          <w:spacing w:val="0"/>
          <w:color w:val="000000"/>
          <w:b w:val="off"/>
          <w:i w:val="off"/>
        </w:rPr>
        <w:t/>
      </w:r>
      <w:bookmarkEnd w:id="17498"/>
    </w:p>
    <w:p>
      <w:pPr>
        <w:pageBreakBefore w:val="off"/>
        <w:tabs/>
        <w:wordWrap w:val="off"/>
        <w:spacing w:before="0" w:after="0" w:line="660" w:lineRule="exact"/>
        <w:ind w:left="0" w:right="0"/>
        <w:jc w:val="both"/>
        <w:textAlignment w:val="baseline"/>
        <w:rPr>
          <w:sz w:val="55"/>
        </w:rPr>
      </w:pPr>
      <w:bookmarkStart w:name="" w:id="17499"/>
      <w:r>
        <w:rPr>
          <w:rFonts w:ascii="宋体" w:hAnsi="宋体" w:cs="宋体" w:eastAsia="宋体"/>
          <w:sz w:val="55"/>
          <w:spacing w:val="0"/>
          <w:color w:val="000000"/>
          <w:b w:val="off"/>
          <w:i w:val="off"/>
        </w:rPr>
        <w:t/>
      </w:r>
      <w:bookmarkEnd w:id="17499"/>
    </w:p>
    <w:p>
      <w:pPr>
        <w:pageBreakBefore w:val="off"/>
        <w:tabs/>
        <w:wordWrap w:val="off"/>
        <w:spacing w:before="0" w:after="0" w:line="820" w:lineRule="atLeast"/>
        <w:ind w:left="20" w:right="0" w:firstLine="820"/>
        <w:jc w:val="both"/>
        <w:textAlignment w:val="baseline"/>
        <w:rPr>
          <w:sz w:val="40"/>
        </w:rPr>
      </w:pPr>
      <w:bookmarkStart w:name="" w:id="17500"/>
      <w:r>
        <w:rPr>
          <w:rFonts w:ascii="宋体" w:hAnsi="宋体" w:cs="宋体" w:eastAsia="宋体"/>
          <w:sz w:val="40"/>
          <w:spacing w:val="0"/>
          <w:color w:val="000000"/>
          <w:b w:val="off"/>
          <w:i w:val="off"/>
        </w:rPr>
        <w:t>如果家人生了一场重病或者做了一个大手术，出院回到家，我们怎样做</w:t>
      </w:r>
      <w:r>
        <w:rPr>
          <w:rFonts w:ascii="宋体" w:hAnsi="宋体" w:cs="宋体" w:eastAsia="宋体"/>
          <w:sz w:val="40"/>
          <w:spacing w:val="0"/>
          <w:color w:val="000000"/>
          <w:b w:val="off"/>
          <w:i w:val="off"/>
        </w:rPr>
        <w:t>才能让他更快地恢复呢?</w:t>
      </w:r>
      <w:bookmarkEnd w:id="17500"/>
    </w:p>
    <w:p>
      <w:pPr>
        <w:pageBreakBefore w:val="off"/>
        <w:tabs/>
        <w:wordWrap w:val="off"/>
        <w:spacing w:before="0" w:after="0" w:line="820" w:lineRule="atLeast"/>
        <w:ind w:left="20" w:right="0" w:firstLine="820"/>
        <w:jc w:val="both"/>
        <w:textAlignment w:val="baseline"/>
        <w:rPr>
          <w:sz w:val="40"/>
        </w:rPr>
      </w:pPr>
      <w:bookmarkStart w:name="" w:id="17501"/>
      <w:r>
        <w:rPr>
          <w:rFonts w:ascii="宋体" w:hAnsi="宋体" w:cs="宋体" w:eastAsia="宋体"/>
          <w:sz w:val="40"/>
          <w:spacing w:val="0"/>
          <w:color w:val="000000"/>
          <w:b w:val="off"/>
          <w:i w:val="off"/>
        </w:rPr>
        <w:t>“对病人要特别照顾”的传统由来已久，不同的家庭可能有一套自己总结</w:t>
      </w:r>
      <w:r>
        <w:rPr>
          <w:rFonts w:ascii="宋体" w:hAnsi="宋体" w:cs="宋体" w:eastAsia="宋体"/>
          <w:sz w:val="40"/>
          <w:spacing w:val="0"/>
          <w:color w:val="000000"/>
          <w:b w:val="off"/>
          <w:i w:val="off"/>
        </w:rPr>
        <w:t>出来的照顾病人的方法。但这些方法往往存在显著差异，甚至相互矛盾。比</w:t>
      </w:r>
      <w:r>
        <w:rPr>
          <w:rFonts w:ascii="宋体" w:hAnsi="宋体" w:cs="宋体" w:eastAsia="宋体"/>
          <w:sz w:val="40"/>
          <w:spacing w:val="0"/>
          <w:color w:val="000000"/>
          <w:b w:val="off"/>
          <w:i w:val="off"/>
        </w:rPr>
        <w:t>如，有的会让病人少吃一点，觉得吃太多不利于消化；有的则强调多吃，补充</w:t>
      </w:r>
      <w:r>
        <w:rPr>
          <w:rFonts w:ascii="宋体" w:hAnsi="宋体" w:cs="宋体" w:eastAsia="宋体"/>
          <w:sz w:val="40"/>
          <w:spacing w:val="0"/>
          <w:color w:val="000000"/>
          <w:b w:val="off"/>
          <w:i w:val="off"/>
        </w:rPr>
        <w:t>营养；有的认为吃鱼不利于伤口愈合，有的则要求一天吃一根海参，喝好几碗</w:t>
      </w:r>
      <w:r>
        <w:rPr>
          <w:rFonts w:ascii="宋体" w:hAnsi="宋体" w:cs="宋体" w:eastAsia="宋体"/>
          <w:sz w:val="40"/>
          <w:spacing w:val="0"/>
          <w:color w:val="000000"/>
          <w:b w:val="off"/>
          <w:i w:val="off"/>
        </w:rPr>
        <w:t>鸡汤；有的强调多去户外散步、晒太阳，有的则强调待在室内避免受风。各种</w:t>
      </w:r>
      <w:r>
        <w:rPr>
          <w:rFonts w:ascii="宋体" w:hAnsi="宋体" w:cs="宋体" w:eastAsia="宋体"/>
          <w:sz w:val="40"/>
          <w:spacing w:val="0"/>
          <w:color w:val="000000"/>
          <w:b w:val="off"/>
          <w:i w:val="off"/>
        </w:rPr>
        <w:t>说法不尽相同，甚至互相矛盾。然而，大家似乎都有一种共识：生病以后的生</w:t>
      </w:r>
      <w:r>
        <w:rPr>
          <w:rFonts w:ascii="宋体" w:hAnsi="宋体" w:cs="宋体" w:eastAsia="宋体"/>
          <w:sz w:val="40"/>
          <w:spacing w:val="0"/>
          <w:color w:val="000000"/>
          <w:b w:val="off"/>
          <w:i w:val="off"/>
        </w:rPr>
        <w:t>活方式是需要做出调整的，不能像往常那样过日子。</w:t>
      </w:r>
      <w:bookmarkEnd w:id="17501"/>
    </w:p>
    <w:p>
      <w:pPr>
        <w:pageBreakBefore w:val="off"/>
        <w:tabs/>
        <w:wordWrap w:val="off"/>
        <w:spacing w:before="0" w:after="0" w:line="820" w:lineRule="atLeast"/>
        <w:ind w:left="20" w:right="0" w:firstLine="820"/>
        <w:jc w:val="both"/>
        <w:textAlignment w:val="baseline"/>
        <w:rPr>
          <w:sz w:val="40"/>
        </w:rPr>
      </w:pPr>
      <w:bookmarkStart w:name="" w:id="17502"/>
      <w:r>
        <w:rPr>
          <w:rFonts w:ascii="宋体" w:hAnsi="宋体" w:cs="宋体" w:eastAsia="宋体"/>
          <w:sz w:val="40"/>
          <w:spacing w:val="0"/>
          <w:color w:val="000000"/>
          <w:b w:val="off"/>
          <w:i w:val="off"/>
        </w:rPr>
        <w:t>接下来，我们就依据现有科学研究，从饮食、休息、心态三个维度系统</w:t>
      </w:r>
      <w:r>
        <w:rPr>
          <w:rFonts w:ascii="宋体" w:hAnsi="宋体" w:cs="宋体" w:eastAsia="宋体"/>
          <w:sz w:val="40"/>
          <w:spacing w:val="0"/>
          <w:color w:val="000000"/>
          <w:b w:val="off"/>
          <w:i w:val="off"/>
        </w:rPr>
        <w:t>地讨论一下科学、有效的居家康复方案。</w:t>
      </w:r>
      <w:bookmarkEnd w:id="17502"/>
    </w:p>
    <w:p>
      <w:pPr>
        <w:pageBreakBefore w:val="off"/>
        <w:tabs/>
        <w:wordWrap w:val="off"/>
        <w:spacing w:before="0" w:after="0" w:line="520" w:lineRule="exact"/>
        <w:ind w:left="0" w:right="0"/>
        <w:jc w:val="both"/>
        <w:textAlignment w:val="baseline"/>
        <w:rPr>
          <w:sz w:val="43"/>
        </w:rPr>
      </w:pPr>
      <w:bookmarkStart w:name="" w:id="17503"/>
      <w:r>
        <w:rPr>
          <w:rFonts w:ascii="宋体" w:hAnsi="宋体" w:cs="宋体" w:eastAsia="宋体"/>
          <w:sz w:val="43"/>
          <w:spacing w:val="0"/>
          <w:color w:val="000000"/>
          <w:b w:val="off"/>
          <w:i w:val="off"/>
        </w:rPr>
        <w:t/>
      </w:r>
      <w:bookmarkEnd w:id="17503"/>
    </w:p>
    <w:p>
      <w:pPr>
        <w:pageBreakBefore w:val="off"/>
        <w:tabs/>
        <w:wordWrap w:val="off"/>
        <w:spacing w:before="0" w:after="0" w:line="520" w:lineRule="exact"/>
        <w:ind w:left="0" w:right="0"/>
        <w:jc w:val="both"/>
        <w:textAlignment w:val="baseline"/>
        <w:rPr>
          <w:sz w:val="43"/>
        </w:rPr>
      </w:pPr>
      <w:bookmarkStart w:name="" w:id="17504"/>
      <w:r>
        <w:rPr>
          <w:rFonts w:ascii="宋体" w:hAnsi="宋体" w:cs="宋体" w:eastAsia="宋体"/>
          <w:sz w:val="43"/>
          <w:spacing w:val="0"/>
          <w:color w:val="000000"/>
          <w:b w:val="off"/>
          <w:i w:val="off"/>
        </w:rPr>
        <w:t/>
      </w:r>
      <w:bookmarkEnd w:id="17504"/>
    </w:p>
    <w:p>
      <w:pPr>
        <w:pageBreakBefore w:val="off"/>
        <w:tabs/>
        <w:wordWrap w:val="off"/>
        <w:spacing w:before="0" w:after="0" w:line="520" w:lineRule="exact"/>
        <w:ind w:left="0" w:right="0"/>
        <w:jc w:val="both"/>
        <w:textAlignment w:val="baseline"/>
        <w:rPr>
          <w:sz w:val="43"/>
        </w:rPr>
      </w:pPr>
      <w:bookmarkStart w:name="" w:id="17505"/>
      <w:r>
        <w:rPr>
          <w:rFonts w:ascii="宋体" w:hAnsi="宋体" w:cs="宋体" w:eastAsia="宋体"/>
          <w:sz w:val="43"/>
          <w:spacing w:val="0"/>
          <w:color w:val="000000"/>
          <w:b w:val="off"/>
          <w:i w:val="off"/>
        </w:rPr>
        <w:t/>
      </w:r>
      <w:bookmarkEnd w:id="17505"/>
    </w:p>
    <w:p>
      <w:pPr>
        <w:pageBreakBefore w:val="off"/>
        <w:tabs/>
        <w:wordWrap w:val="off"/>
        <w:spacing w:before="0" w:after="0" w:line="580" w:lineRule="atLeast"/>
        <w:ind w:left="20" w:right="0"/>
        <w:jc w:val="both"/>
        <w:textAlignment w:val="baseline"/>
        <w:rPr>
          <w:sz w:val="43"/>
        </w:rPr>
      </w:pPr>
      <w:bookmarkStart w:name="" w:id="17506"/>
      <w:r>
        <w:rPr>
          <w:rFonts w:ascii="仿宋" w:hAnsi="仿宋" w:cs="仿宋" w:eastAsia="仿宋"/>
          <w:sz w:val="43"/>
          <w:spacing w:val="0"/>
          <w:color w:val="000000"/>
          <w:b w:val="off"/>
          <w:i w:val="off"/>
        </w:rPr>
        <w:t>732</w:t>
      </w:r>
      <w:bookmarkEnd w:id="17506"/>
    </w:p>
    <w:p>
      <w:r>
        <w:t/>
      </w:r>
    </w:p>
    <w:p>
      <w:pPr>
        <w:sectPr>
          <w:footerReference r:id="rId1523"/>
          <w:headerReference r:id="rId1524" w:type="default"/>
          <w:type w:val="nextPage"/>
          <w:pgSz w:w="17340" w:h="25540"/>
          <w:pgMar w:left="1620" w:top="1080" w:right="1620" w:bottom="1080" w:header="780" w:footer="780"/>
          <w:cols w:num="1"/>
        </w:sectPr>
      </w:pPr>
    </w:p>
    <w:p>
      <w:pPr>
        <w:pageBreakBefore w:val="off"/>
        <w:tabs/>
        <w:wordWrap w:val="off"/>
        <w:spacing w:before="0" w:after="0" w:line="480" w:lineRule="atLeast"/>
        <w:ind w:left="0" w:right="0"/>
        <w:jc w:val="right"/>
        <w:textAlignment w:val="baseline"/>
        <w:rPr>
          <w:sz w:val="35"/>
        </w:rPr>
      </w:pPr>
      <w:bookmarkStart w:name="" w:id="17507"/>
      <w:r>
        <w:rPr>
          <w:rFonts w:ascii="黑体" w:hAnsi="黑体" w:cs="黑体" w:eastAsia="黑体"/>
          <w:sz w:val="35"/>
          <w:spacing w:val="0"/>
          <w:color w:val="000000"/>
          <w:b w:val="off"/>
          <w:i w:val="off"/>
        </w:rPr>
        <w:t>第十二章疾病管理</w:t>
      </w:r>
      <w:bookmarkEnd w:id="17507"/>
    </w:p>
    <w:p>
      <w:pPr>
        <w:pageBreakBefore w:val="off"/>
        <w:tabs/>
        <w:wordWrap w:val="off"/>
        <w:spacing w:before="0" w:after="0" w:line="660" w:lineRule="exact"/>
        <w:ind w:left="0" w:right="0"/>
        <w:jc w:val="right"/>
        <w:textAlignment w:val="baseline"/>
        <w:rPr>
          <w:sz w:val="49"/>
        </w:rPr>
      </w:pPr>
      <w:bookmarkStart w:name="" w:id="17508"/>
      <w:r>
        <w:rPr>
          <w:rFonts w:ascii="宋体" w:hAnsi="宋体" w:cs="宋体" w:eastAsia="宋体"/>
          <w:sz w:val="49"/>
          <w:spacing w:val="0"/>
          <w:color w:val="000000"/>
          <w:b w:val="off"/>
          <w:i w:val="off"/>
        </w:rPr>
        <w:t/>
      </w:r>
      <w:bookmarkEnd w:id="17508"/>
    </w:p>
    <w:p>
      <w:pPr>
        <w:pageBreakBefore w:val="off"/>
        <w:tabs/>
        <w:wordWrap w:val="off"/>
        <w:spacing w:before="0" w:after="0" w:line="660" w:lineRule="exact"/>
        <w:ind w:left="0" w:right="0"/>
        <w:jc w:val="right"/>
        <w:textAlignment w:val="baseline"/>
        <w:rPr>
          <w:sz w:val="49"/>
        </w:rPr>
      </w:pPr>
      <w:bookmarkStart w:name="" w:id="17509"/>
      <w:r>
        <w:rPr>
          <w:rFonts w:ascii="宋体" w:hAnsi="宋体" w:cs="宋体" w:eastAsia="宋体"/>
          <w:sz w:val="49"/>
          <w:spacing w:val="0"/>
          <w:color w:val="000000"/>
          <w:b w:val="off"/>
          <w:i w:val="off"/>
        </w:rPr>
        <w:t/>
      </w:r>
      <w:bookmarkEnd w:id="17509"/>
    </w:p>
    <w:p>
      <w:pPr>
        <w:pageBreakBefore w:val="off"/>
        <w:tabs/>
        <w:wordWrap w:val="off"/>
        <w:spacing w:before="0" w:after="0" w:line="660" w:lineRule="atLeast"/>
        <w:ind w:left="0" w:right="0"/>
        <w:jc w:val="both"/>
        <w:textAlignment w:val="baseline"/>
        <w:rPr>
          <w:sz w:val="49"/>
        </w:rPr>
      </w:pPr>
      <w:bookmarkStart w:name="" w:id="17510"/>
      <w:r>
        <w:rPr>
          <w:rFonts w:ascii="黑体" w:hAnsi="黑体" w:cs="黑体" w:eastAsia="黑体"/>
          <w:sz w:val="49"/>
          <w:spacing w:val="0"/>
          <w:color w:val="000000"/>
          <w:b w:val="on"/>
          <w:i w:val="off"/>
        </w:rPr>
        <w:t>大病/手术后的饮食原则</w:t>
      </w:r>
      <w:bookmarkEnd w:id="17510"/>
    </w:p>
    <w:p>
      <w:pPr>
        <w:pageBreakBefore w:val="off"/>
        <w:tabs/>
        <w:wordWrap w:val="off"/>
        <w:spacing w:before="0" w:after="0" w:line="660" w:lineRule="exact"/>
        <w:ind w:left="0" w:right="0"/>
        <w:jc w:val="both"/>
        <w:textAlignment w:val="baseline"/>
        <w:rPr>
          <w:sz w:val="49"/>
        </w:rPr>
      </w:pPr>
      <w:bookmarkStart w:name="" w:id="17511"/>
      <w:r>
        <w:rPr>
          <w:rFonts w:ascii="宋体" w:hAnsi="宋体" w:cs="宋体" w:eastAsia="宋体"/>
          <w:sz w:val="49"/>
          <w:spacing w:val="0"/>
          <w:color w:val="000000"/>
          <w:b w:val="off"/>
          <w:i w:val="off"/>
        </w:rPr>
        <w:t/>
      </w:r>
      <w:bookmarkEnd w:id="17511"/>
    </w:p>
    <w:p>
      <w:pPr>
        <w:pageBreakBefore w:val="off"/>
        <w:tabs/>
        <w:wordWrap w:val="off"/>
        <w:spacing w:before="0" w:after="0" w:line="800" w:lineRule="atLeast"/>
        <w:ind w:left="0" w:right="0" w:firstLine="860"/>
        <w:jc w:val="both"/>
        <w:textAlignment w:val="baseline"/>
        <w:rPr>
          <w:sz w:val="40"/>
        </w:rPr>
      </w:pPr>
      <w:bookmarkStart w:name="" w:id="17512"/>
      <w:r>
        <w:rPr>
          <w:rFonts w:ascii="宋体" w:hAnsi="宋体" w:cs="宋体" w:eastAsia="宋体"/>
          <w:sz w:val="40"/>
          <w:spacing w:val="0"/>
          <w:color w:val="000000"/>
          <w:b w:val="off"/>
          <w:i w:val="off"/>
        </w:rPr>
        <w:t>手术前后一周，患者身体处于高度应激状态，能量消耗远远大于摄入，</w:t>
      </w:r>
      <w:r>
        <w:rPr>
          <w:rFonts w:ascii="宋体" w:hAnsi="宋体" w:cs="宋体" w:eastAsia="宋体"/>
          <w:sz w:val="40"/>
          <w:spacing w:val="0"/>
          <w:color w:val="000000"/>
          <w:b w:val="off"/>
          <w:i w:val="off"/>
        </w:rPr>
        <w:t>尤其是蛋白质和总热量的消耗大幅度增加，维生素和矿物质也在不断丢失，外</w:t>
      </w:r>
      <w:r>
        <w:rPr>
          <w:rFonts w:ascii="宋体" w:hAnsi="宋体" w:cs="宋体" w:eastAsia="宋体"/>
          <w:sz w:val="40"/>
          <w:spacing w:val="0"/>
          <w:color w:val="000000"/>
          <w:b w:val="off"/>
          <w:i w:val="off"/>
        </w:rPr>
        <w:t>加生病之后消化功能抑制及手术前后的禁食要求，病人往往会出现营养不良的</w:t>
      </w:r>
      <w:r>
        <w:rPr>
          <w:rFonts w:ascii="宋体" w:hAnsi="宋体" w:cs="宋体" w:eastAsia="宋体"/>
          <w:sz w:val="40"/>
          <w:spacing w:val="0"/>
          <w:color w:val="000000"/>
          <w:b w:val="off"/>
          <w:i w:val="off"/>
        </w:rPr>
        <w:t>情况。因此，“大病或手术后需要补充营养”这个思路是对的。那具体要怎么</w:t>
      </w:r>
      <w:r>
        <w:rPr>
          <w:rFonts w:ascii="宋体" w:hAnsi="宋体" w:cs="宋体" w:eastAsia="宋体"/>
          <w:sz w:val="40"/>
          <w:spacing w:val="0"/>
          <w:color w:val="000000"/>
          <w:b w:val="off"/>
          <w:i w:val="off"/>
        </w:rPr>
        <w:t>补充呢?我们需要了解患者的身体需求，遵循三条饮食原则。</w:t>
      </w:r>
      <w:bookmarkEnd w:id="17512"/>
    </w:p>
    <w:p>
      <w:pPr>
        <w:pageBreakBefore w:val="off"/>
        <w:tabs/>
        <w:wordWrap w:val="off"/>
        <w:spacing w:before="0" w:after="0" w:line="800" w:lineRule="atLeast"/>
        <w:ind w:left="860" w:right="0"/>
        <w:jc w:val="both"/>
        <w:textAlignment w:val="baseline"/>
        <w:rPr>
          <w:sz w:val="40"/>
        </w:rPr>
      </w:pPr>
      <w:bookmarkStart w:name="" w:id="17513"/>
      <w:r>
        <w:rPr>
          <w:rFonts w:ascii="宋体" w:hAnsi="宋体" w:cs="宋体" w:eastAsia="宋体"/>
          <w:sz w:val="40"/>
          <w:spacing w:val="0"/>
          <w:color w:val="000000"/>
          <w:b w:val="off"/>
          <w:i w:val="off"/>
        </w:rPr>
        <w:t>第一，确保能量充足。</w:t>
      </w:r>
      <w:bookmarkEnd w:id="17513"/>
    </w:p>
    <w:p>
      <w:pPr>
        <w:pageBreakBefore w:val="off"/>
        <w:tabs/>
        <w:wordWrap w:val="off"/>
        <w:spacing w:before="0" w:after="0" w:line="800" w:lineRule="atLeast"/>
        <w:ind w:left="0" w:right="0" w:firstLine="860"/>
        <w:jc w:val="both"/>
        <w:textAlignment w:val="baseline"/>
        <w:rPr>
          <w:sz w:val="40"/>
        </w:rPr>
      </w:pPr>
      <w:bookmarkStart w:name="" w:id="17514"/>
      <w:r>
        <w:rPr>
          <w:rFonts w:ascii="宋体" w:hAnsi="宋体" w:cs="宋体" w:eastAsia="宋体"/>
          <w:sz w:val="40"/>
          <w:spacing w:val="0"/>
          <w:color w:val="000000"/>
          <w:b w:val="off"/>
          <w:i w:val="off"/>
        </w:rPr>
        <w:t>这一时期的身体消耗量巨大，所以饮食的总体原则是多吃，而不是少吃。</w:t>
      </w:r>
      <w:r>
        <w:rPr>
          <w:rFonts w:ascii="宋体" w:hAnsi="宋体" w:cs="宋体" w:eastAsia="宋体"/>
          <w:sz w:val="40"/>
          <w:spacing w:val="0"/>
          <w:color w:val="000000"/>
          <w:b w:val="off"/>
          <w:i w:val="off"/>
        </w:rPr>
        <w:t>只喝米粥配咸菜，或者只喝鸡汤、参汤等汤汤水水，很容易加重术后的营养不</w:t>
      </w:r>
      <w:r>
        <w:rPr>
          <w:rFonts w:ascii="宋体" w:hAnsi="宋体" w:cs="宋体" w:eastAsia="宋体"/>
          <w:sz w:val="40"/>
          <w:spacing w:val="0"/>
          <w:color w:val="000000"/>
          <w:b w:val="off"/>
          <w:i w:val="off"/>
        </w:rPr>
        <w:t>良。这时候，我们更需要关注总能量。身体往往会遵循“能量第一”的原则，</w:t>
      </w:r>
      <w:r>
        <w:rPr>
          <w:rFonts w:ascii="宋体" w:hAnsi="宋体" w:cs="宋体" w:eastAsia="宋体"/>
          <w:sz w:val="40"/>
          <w:spacing w:val="0"/>
          <w:color w:val="000000"/>
          <w:b w:val="off"/>
          <w:i w:val="off"/>
        </w:rPr>
        <w:t>在总能量不足的情况下，无论蛋白质、碳水化合物还是脂肪，都会被当成能量</w:t>
      </w:r>
      <w:r>
        <w:rPr>
          <w:rFonts w:ascii="宋体" w:hAnsi="宋体" w:cs="宋体" w:eastAsia="宋体"/>
          <w:sz w:val="40"/>
          <w:spacing w:val="0"/>
          <w:color w:val="000000"/>
          <w:b w:val="off"/>
          <w:i w:val="off"/>
        </w:rPr>
        <w:t>消耗掉，导致没有足够的营养物质来修复生病后身体的损伤。</w:t>
      </w:r>
      <w:bookmarkEnd w:id="17514"/>
    </w:p>
    <w:p>
      <w:pPr>
        <w:pageBreakBefore w:val="off"/>
        <w:tabs/>
        <w:wordWrap w:val="off"/>
        <w:spacing w:before="0" w:after="0" w:line="800" w:lineRule="atLeast"/>
        <w:ind w:left="0" w:right="0" w:firstLine="860"/>
        <w:jc w:val="both"/>
        <w:textAlignment w:val="baseline"/>
        <w:rPr>
          <w:sz w:val="40"/>
        </w:rPr>
      </w:pPr>
      <w:bookmarkStart w:name="" w:id="17515"/>
      <w:r>
        <w:rPr>
          <w:rFonts w:ascii="宋体" w:hAnsi="宋体" w:cs="宋体" w:eastAsia="宋体"/>
          <w:sz w:val="40"/>
          <w:spacing w:val="0"/>
          <w:color w:val="000000"/>
          <w:b w:val="off"/>
          <w:i w:val="off"/>
        </w:rPr>
        <w:t>那么，总能量补充到多少合适呢?一般来说，外科创伤，如骨折、关节</w:t>
      </w:r>
      <w:r>
        <w:rPr>
          <w:rFonts w:ascii="宋体" w:hAnsi="宋体" w:cs="宋体" w:eastAsia="宋体"/>
          <w:sz w:val="40"/>
          <w:spacing w:val="0"/>
          <w:color w:val="000000"/>
          <w:b w:val="off"/>
          <w:i w:val="off"/>
        </w:rPr>
        <w:t>手术之后，要比手术前增加20%~25%的能量补充；而严重烧伤则要增加</w:t>
      </w:r>
      <w:r>
        <w:rPr>
          <w:rFonts w:ascii="宋体" w:hAnsi="宋体" w:cs="宋体" w:eastAsia="宋体"/>
          <w:sz w:val="40"/>
          <w:spacing w:val="0"/>
          <w:color w:val="000000"/>
          <w:b w:val="off"/>
          <w:i w:val="off"/>
        </w:rPr>
        <w:t>50%以上的能量补充。</w:t>
      </w:r>
      <w:bookmarkEnd w:id="17515"/>
    </w:p>
    <w:p>
      <w:pPr>
        <w:pageBreakBefore w:val="off"/>
        <w:tabs/>
        <w:wordWrap w:val="off"/>
        <w:spacing w:before="0" w:after="0" w:line="800" w:lineRule="atLeast"/>
        <w:ind w:left="0" w:right="0" w:firstLine="860"/>
        <w:jc w:val="both"/>
        <w:textAlignment w:val="baseline"/>
        <w:rPr>
          <w:sz w:val="40"/>
        </w:rPr>
      </w:pPr>
      <w:bookmarkStart w:name="" w:id="17516"/>
      <w:r>
        <w:rPr>
          <w:rFonts w:ascii="宋体" w:hAnsi="宋体" w:cs="宋体" w:eastAsia="宋体"/>
          <w:sz w:val="40"/>
          <w:spacing w:val="0"/>
          <w:color w:val="000000"/>
          <w:b w:val="off"/>
          <w:i w:val="off"/>
        </w:rPr>
        <w:t>其他情况下，如果体重没有减轻，可以维持原本的能量补充，一般成</w:t>
      </w:r>
      <w:r>
        <w:rPr>
          <w:rFonts w:ascii="宋体" w:hAnsi="宋体" w:cs="宋体" w:eastAsia="宋体"/>
          <w:sz w:val="40"/>
          <w:spacing w:val="0"/>
          <w:color w:val="000000"/>
          <w:b w:val="off"/>
          <w:i w:val="off"/>
        </w:rPr>
        <w:t>人每天推荐摄入量为1800~2300千卡。如果体重明显减轻5%以上，就要</w:t>
      </w:r>
      <w:r>
        <w:rPr>
          <w:rFonts w:ascii="宋体" w:hAnsi="宋体" w:cs="宋体" w:eastAsia="宋体"/>
          <w:sz w:val="40"/>
          <w:spacing w:val="0"/>
          <w:color w:val="000000"/>
          <w:b w:val="off"/>
          <w:i w:val="off"/>
        </w:rPr>
        <w:t>额外补充能量。大量研究证明，对于体重减轻的患者，建议每天额外补充</w:t>
      </w:r>
      <w:r>
        <w:rPr>
          <w:rFonts w:ascii="宋体" w:hAnsi="宋体" w:cs="宋体" w:eastAsia="宋体"/>
          <w:sz w:val="40"/>
          <w:spacing w:val="0"/>
          <w:color w:val="000000"/>
          <w:b w:val="off"/>
          <w:i w:val="off"/>
        </w:rPr>
        <w:t>200~500千卡能量，持续半年以上。</w:t>
      </w:r>
      <w:bookmarkEnd w:id="17516"/>
    </w:p>
    <w:p>
      <w:pPr>
        <w:pageBreakBefore w:val="off"/>
        <w:tabs/>
        <w:wordWrap w:val="off"/>
        <w:spacing w:before="0" w:after="0" w:line="800" w:lineRule="atLeast"/>
        <w:ind w:left="860" w:right="0"/>
        <w:jc w:val="both"/>
        <w:textAlignment w:val="baseline"/>
        <w:rPr>
          <w:sz w:val="40"/>
        </w:rPr>
      </w:pPr>
      <w:bookmarkStart w:name="" w:id="17517"/>
      <w:r>
        <w:rPr>
          <w:rFonts w:ascii="宋体" w:hAnsi="宋体" w:cs="宋体" w:eastAsia="宋体"/>
          <w:sz w:val="40"/>
          <w:spacing w:val="0"/>
          <w:color w:val="000000"/>
          <w:b w:val="off"/>
          <w:i w:val="off"/>
        </w:rPr>
        <w:t>你可能会问：每天吃不下这么多怎么办?</w:t>
      </w:r>
      <w:bookmarkEnd w:id="17517"/>
    </w:p>
    <w:p>
      <w:pPr>
        <w:pageBreakBefore w:val="off"/>
        <w:tabs/>
        <w:wordWrap w:val="off"/>
        <w:spacing w:before="0" w:after="0" w:line="800" w:lineRule="atLeast"/>
        <w:ind w:left="0" w:right="20" w:firstLine="860"/>
        <w:jc w:val="both"/>
        <w:textAlignment w:val="baseline"/>
        <w:rPr>
          <w:sz w:val="40"/>
        </w:rPr>
      </w:pPr>
      <w:bookmarkStart w:name="" w:id="17518"/>
      <w:r>
        <w:rPr>
          <w:rFonts w:ascii="宋体" w:hAnsi="宋体" w:cs="宋体" w:eastAsia="宋体"/>
          <w:sz w:val="40"/>
          <w:spacing w:val="0"/>
          <w:color w:val="000000"/>
          <w:b w:val="off"/>
          <w:i w:val="off"/>
        </w:rPr>
        <w:t>手术后的能量补充可以循序渐进地进行，根据病情和胃肠道的耐受情况，</w:t>
      </w:r>
      <w:r>
        <w:rPr>
          <w:rFonts w:ascii="宋体" w:hAnsi="宋体" w:cs="宋体" w:eastAsia="宋体"/>
          <w:sz w:val="40"/>
          <w:spacing w:val="0"/>
          <w:color w:val="000000"/>
          <w:b w:val="off"/>
          <w:i w:val="off"/>
        </w:rPr>
        <w:t>逐步从水、流质饮食过渡到半流质饮食、普通饮食。到了出院时，患者一般</w:t>
      </w:r>
      <w:r>
        <w:rPr>
          <w:rFonts w:ascii="宋体" w:hAnsi="宋体" w:cs="宋体" w:eastAsia="宋体"/>
          <w:sz w:val="40"/>
          <w:spacing w:val="0"/>
          <w:color w:val="000000"/>
          <w:b w:val="off"/>
          <w:i w:val="off"/>
        </w:rPr>
        <w:t>已经处于半流质饮食向普通饮食过渡的阶段。想要补足这么多的能量摄入，病</w:t>
      </w:r>
      <w:r>
        <w:rPr>
          <w:rFonts w:ascii="宋体" w:hAnsi="宋体" w:cs="宋体" w:eastAsia="宋体"/>
          <w:sz w:val="40"/>
          <w:spacing w:val="0"/>
          <w:color w:val="000000"/>
          <w:b w:val="off"/>
          <w:i w:val="off"/>
        </w:rPr>
        <w:t>人要做到少食多餐，每天5~8餐，每餐分量适中，并选择蒸、煮、炖等烹饪</w:t>
      </w:r>
      <w:bookmarkEnd w:id="17518"/>
    </w:p>
    <w:p>
      <w:pPr>
        <w:pageBreakBefore w:val="off"/>
        <w:tabs/>
        <w:wordWrap w:val="off"/>
        <w:spacing w:before="0" w:after="0" w:line="820" w:lineRule="exact"/>
        <w:ind w:left="0" w:right="0"/>
        <w:jc w:val="both"/>
        <w:textAlignment w:val="baseline"/>
        <w:rPr>
          <w:sz w:val="40"/>
        </w:rPr>
      </w:pPr>
      <w:bookmarkStart w:name="" w:id="17519"/>
      <w:r>
        <w:rPr>
          <w:rFonts w:ascii="宋体" w:hAnsi="宋体" w:cs="宋体" w:eastAsia="宋体"/>
          <w:sz w:val="40"/>
          <w:spacing w:val="0"/>
          <w:color w:val="000000"/>
          <w:b w:val="off"/>
          <w:i w:val="off"/>
        </w:rPr>
        <w:t/>
      </w:r>
      <w:bookmarkEnd w:id="17519"/>
    </w:p>
    <w:p>
      <w:pPr>
        <w:pageBreakBefore w:val="off"/>
        <w:tabs/>
        <w:wordWrap w:val="off"/>
        <w:spacing w:before="0" w:after="0" w:line="520" w:lineRule="atLeast"/>
        <w:ind w:left="0" w:right="20"/>
        <w:jc w:val="right"/>
        <w:textAlignment w:val="baseline"/>
        <w:rPr>
          <w:sz w:val="38"/>
        </w:rPr>
      </w:pPr>
      <w:bookmarkStart w:name="" w:id="17520"/>
      <w:r>
        <w:rPr>
          <w:rFonts w:ascii="宋体" w:hAnsi="宋体" w:cs="宋体" w:eastAsia="宋体"/>
          <w:sz w:val="38"/>
          <w:spacing w:val="0"/>
          <w:color w:val="000000"/>
          <w:b w:val="off"/>
          <w:i w:val="off"/>
        </w:rPr>
        <w:t>733</w:t>
      </w:r>
      <w:bookmarkEnd w:id="17520"/>
    </w:p>
    <w:p>
      <w:r>
        <w:t/>
      </w:r>
    </w:p>
    <w:p>
      <w:pPr>
        <w:sectPr>
          <w:footerReference r:id="rId1525"/>
          <w:headerReference r:id="rId1526" w:type="default"/>
          <w:type w:val="nextPage"/>
          <w:pgSz w:w="17060" w:h="25400"/>
          <w:pgMar w:left="1580" w:top="1080" w:right="1580" w:bottom="1080" w:header="780" w:footer="780"/>
          <w:cols w:num="1"/>
        </w:sectPr>
      </w:pPr>
    </w:p>
    <w:p>
      <w:pPr>
        <w:pageBreakBefore w:val="off"/>
        <w:tabs/>
        <w:wordWrap w:val="off"/>
        <w:spacing w:before="0" w:after="0" w:line="460" w:lineRule="atLeast"/>
        <w:ind w:left="20" w:right="0"/>
        <w:jc w:val="both"/>
        <w:textAlignment w:val="baseline"/>
        <w:rPr>
          <w:sz w:val="34"/>
        </w:rPr>
      </w:pPr>
      <w:bookmarkStart w:name="" w:id="17521"/>
      <w:r>
        <w:rPr>
          <w:rFonts w:ascii="黑体" w:hAnsi="黑体" w:cs="黑体" w:eastAsia="黑体"/>
          <w:sz w:val="34"/>
          <w:spacing w:val="0"/>
          <w:color w:val="a2b2d0"/>
          <w:b w:val="off"/>
          <w:i w:val="off"/>
        </w:rPr>
        <w:t>第五部分家庭疾病解决方案</w:t>
      </w:r>
      <w:bookmarkEnd w:id="17521"/>
    </w:p>
    <w:p>
      <w:pPr>
        <w:pageBreakBefore w:val="off"/>
        <w:tabs/>
        <w:wordWrap w:val="off"/>
        <w:spacing w:before="0" w:after="0" w:line="780" w:lineRule="exact"/>
        <w:ind w:left="0" w:right="0"/>
        <w:jc w:val="both"/>
        <w:textAlignment w:val="baseline"/>
        <w:rPr>
          <w:sz w:val="40"/>
        </w:rPr>
      </w:pPr>
      <w:bookmarkStart w:name="" w:id="17522"/>
      <w:r>
        <w:rPr>
          <w:rFonts w:ascii="宋体" w:hAnsi="宋体" w:cs="宋体" w:eastAsia="宋体"/>
          <w:sz w:val="40"/>
          <w:spacing w:val="0"/>
          <w:color w:val="000000"/>
          <w:b w:val="off"/>
          <w:i w:val="off"/>
        </w:rPr>
        <w:t/>
      </w:r>
      <w:bookmarkEnd w:id="17522"/>
    </w:p>
    <w:p>
      <w:pPr>
        <w:pageBreakBefore w:val="off"/>
        <w:tabs/>
        <w:wordWrap w:val="off"/>
        <w:spacing w:before="0" w:after="0" w:line="780" w:lineRule="exact"/>
        <w:ind w:left="0" w:right="0"/>
        <w:jc w:val="both"/>
        <w:textAlignment w:val="baseline"/>
        <w:rPr>
          <w:sz w:val="40"/>
        </w:rPr>
      </w:pPr>
      <w:bookmarkStart w:name="" w:id="17523"/>
      <w:r>
        <w:rPr>
          <w:rFonts w:ascii="宋体" w:hAnsi="宋体" w:cs="宋体" w:eastAsia="宋体"/>
          <w:sz w:val="40"/>
          <w:spacing w:val="0"/>
          <w:color w:val="000000"/>
          <w:b w:val="off"/>
          <w:i w:val="off"/>
        </w:rPr>
        <w:t/>
      </w:r>
      <w:bookmarkEnd w:id="17523"/>
    </w:p>
    <w:p>
      <w:pPr>
        <w:pageBreakBefore w:val="off"/>
        <w:tabs/>
        <w:wordWrap w:val="off"/>
        <w:spacing w:before="0" w:after="0" w:line="760" w:lineRule="atLeast"/>
        <w:ind w:left="20" w:right="0"/>
        <w:jc w:val="both"/>
        <w:textAlignment w:val="baseline"/>
        <w:rPr>
          <w:sz w:val="40"/>
        </w:rPr>
      </w:pPr>
      <w:bookmarkStart w:name="" w:id="17524"/>
      <w:r>
        <w:rPr>
          <w:rFonts w:ascii="宋体" w:hAnsi="宋体" w:cs="宋体" w:eastAsia="宋体"/>
          <w:sz w:val="40"/>
          <w:spacing w:val="0"/>
          <w:color w:val="000000"/>
          <w:b w:val="off"/>
          <w:i w:val="off"/>
        </w:rPr>
        <w:t>方式。</w:t>
      </w:r>
      <w:bookmarkEnd w:id="17524"/>
    </w:p>
    <w:p>
      <w:pPr>
        <w:pageBreakBefore w:val="off"/>
        <w:tabs/>
        <w:wordWrap w:val="off"/>
        <w:spacing w:before="0" w:after="0" w:line="760" w:lineRule="atLeast"/>
        <w:ind w:left="20" w:right="0" w:firstLine="800"/>
        <w:jc w:val="both"/>
        <w:textAlignment w:val="baseline"/>
        <w:rPr>
          <w:sz w:val="40"/>
        </w:rPr>
      </w:pPr>
      <w:bookmarkStart w:name="" w:id="17525"/>
      <w:r>
        <w:rPr>
          <w:rFonts w:ascii="宋体" w:hAnsi="宋体" w:cs="宋体" w:eastAsia="宋体"/>
          <w:sz w:val="40"/>
          <w:spacing w:val="0"/>
          <w:color w:val="000000"/>
          <w:b w:val="off"/>
          <w:i w:val="off"/>
        </w:rPr>
        <w:t>如果一直无法达到能量补充的要求，可以考虑服用含有高蛋白的口服营</w:t>
      </w:r>
      <w:r>
        <w:rPr>
          <w:rFonts w:ascii="宋体" w:hAnsi="宋体" w:cs="宋体" w:eastAsia="宋体"/>
          <w:sz w:val="40"/>
          <w:spacing w:val="0"/>
          <w:color w:val="000000"/>
          <w:b w:val="off"/>
          <w:i w:val="off"/>
        </w:rPr>
        <w:t>养补充剂。研究表明，服用补充剂能够有效降低患者的死亡率，降低住院并发</w:t>
      </w:r>
      <w:r>
        <w:rPr>
          <w:rFonts w:ascii="宋体" w:hAnsi="宋体" w:cs="宋体" w:eastAsia="宋体"/>
          <w:sz w:val="40"/>
          <w:spacing w:val="0"/>
          <w:color w:val="000000"/>
          <w:b w:val="off"/>
          <w:i w:val="off"/>
        </w:rPr>
        <w:t>症发生及二次入院的概率。能量摄入难以达标的老人，或者做完消化道手术、</w:t>
      </w:r>
      <w:r>
        <w:rPr>
          <w:rFonts w:ascii="宋体" w:hAnsi="宋体" w:cs="宋体" w:eastAsia="宋体"/>
          <w:sz w:val="40"/>
          <w:spacing w:val="0"/>
          <w:color w:val="000000"/>
          <w:b w:val="off"/>
          <w:i w:val="off"/>
        </w:rPr>
        <w:t>有消化道疾病的患者，可以重点关注营养补充剂。如果需要，在出院时可以向</w:t>
      </w:r>
      <w:r>
        <w:rPr>
          <w:rFonts w:ascii="宋体" w:hAnsi="宋体" w:cs="宋体" w:eastAsia="宋体"/>
          <w:sz w:val="40"/>
          <w:spacing w:val="0"/>
          <w:color w:val="000000"/>
          <w:b w:val="off"/>
          <w:i w:val="off"/>
        </w:rPr>
        <w:t>营养医生咨询服用方案，确保安全、有效地改善营养状况。</w:t>
      </w:r>
      <w:bookmarkEnd w:id="17525"/>
    </w:p>
    <w:p>
      <w:pPr>
        <w:pageBreakBefore w:val="off"/>
        <w:tabs/>
        <w:wordWrap w:val="off"/>
        <w:spacing w:before="0" w:after="0" w:line="760" w:lineRule="atLeast"/>
        <w:ind w:left="820" w:right="0"/>
        <w:jc w:val="both"/>
        <w:textAlignment w:val="baseline"/>
        <w:rPr>
          <w:sz w:val="40"/>
        </w:rPr>
      </w:pPr>
      <w:bookmarkStart w:name="" w:id="17526"/>
      <w:r>
        <w:rPr>
          <w:rFonts w:ascii="宋体" w:hAnsi="宋体" w:cs="宋体" w:eastAsia="宋体"/>
          <w:sz w:val="40"/>
          <w:spacing w:val="0"/>
          <w:color w:val="a2b2d0"/>
          <w:b w:val="off"/>
          <w:i w:val="off"/>
        </w:rPr>
        <w:t>第二，多补充高蛋白。</w:t>
      </w:r>
      <w:bookmarkEnd w:id="17526"/>
    </w:p>
    <w:p>
      <w:pPr>
        <w:pageBreakBefore w:val="off"/>
        <w:tabs/>
        <w:wordWrap w:val="off"/>
        <w:spacing w:before="0" w:after="0" w:line="760" w:lineRule="atLeast"/>
        <w:ind w:left="20" w:right="0" w:firstLine="800"/>
        <w:jc w:val="both"/>
        <w:textAlignment w:val="baseline"/>
        <w:rPr>
          <w:sz w:val="40"/>
        </w:rPr>
      </w:pPr>
      <w:bookmarkStart w:name="" w:id="17527"/>
      <w:r>
        <w:rPr>
          <w:rFonts w:ascii="宋体" w:hAnsi="宋体" w:cs="宋体" w:eastAsia="宋体"/>
          <w:sz w:val="40"/>
          <w:spacing w:val="0"/>
          <w:color w:val="000000"/>
          <w:b w:val="off"/>
          <w:i w:val="off"/>
        </w:rPr>
        <w:t>在大病或术后恢复期，很多人存在一个认知误区：如果长时间卧床不动，</w:t>
      </w:r>
      <w:r>
        <w:rPr>
          <w:rFonts w:ascii="宋体" w:hAnsi="宋体" w:cs="宋体" w:eastAsia="宋体"/>
          <w:sz w:val="40"/>
          <w:spacing w:val="0"/>
          <w:color w:val="000000"/>
          <w:b w:val="off"/>
          <w:i w:val="off"/>
        </w:rPr>
        <w:t>蛋白质的消耗会减少。然而，医学研究表明，在这一时期，患者的肌肉正在大</w:t>
      </w:r>
      <w:r>
        <w:rPr>
          <w:rFonts w:ascii="宋体" w:hAnsi="宋体" w:cs="宋体" w:eastAsia="宋体"/>
          <w:sz w:val="40"/>
          <w:spacing w:val="0"/>
          <w:color w:val="000000"/>
          <w:b w:val="off"/>
          <w:i w:val="off"/>
        </w:rPr>
        <w:t>量流失，蛋白质反而分解得更多。再加上蛋白质摄入量不足，身体的蛋白质往</w:t>
      </w:r>
      <w:r>
        <w:rPr>
          <w:rFonts w:ascii="宋体" w:hAnsi="宋体" w:cs="宋体" w:eastAsia="宋体"/>
          <w:sz w:val="40"/>
          <w:spacing w:val="0"/>
          <w:color w:val="000000"/>
          <w:b w:val="off"/>
          <w:i w:val="off"/>
        </w:rPr>
        <w:t>往不足以支撑其消耗。而且通常疾病越严重、手术前的营养状况越差、患者的</w:t>
      </w:r>
      <w:r>
        <w:rPr>
          <w:rFonts w:ascii="宋体" w:hAnsi="宋体" w:cs="宋体" w:eastAsia="宋体"/>
          <w:sz w:val="40"/>
          <w:spacing w:val="0"/>
          <w:color w:val="000000"/>
          <w:b w:val="off"/>
          <w:i w:val="off"/>
        </w:rPr>
        <w:t>年龄越大，手术后的蛋白质失衡就会越严重。倘若蛋白质不足，就会阻碍机体</w:t>
      </w:r>
      <w:r>
        <w:rPr>
          <w:rFonts w:ascii="宋体" w:hAnsi="宋体" w:cs="宋体" w:eastAsia="宋体"/>
          <w:sz w:val="40"/>
          <w:spacing w:val="0"/>
          <w:color w:val="000000"/>
          <w:b w:val="off"/>
          <w:i w:val="off"/>
        </w:rPr>
        <w:t>大部分功能的恢复。</w:t>
      </w:r>
      <w:bookmarkEnd w:id="17527"/>
    </w:p>
    <w:p>
      <w:pPr>
        <w:pageBreakBefore w:val="off"/>
        <w:tabs/>
        <w:wordWrap w:val="off"/>
        <w:spacing w:before="0" w:after="0" w:line="760" w:lineRule="atLeast"/>
        <w:ind w:left="20" w:right="0" w:firstLine="800"/>
        <w:jc w:val="both"/>
        <w:textAlignment w:val="baseline"/>
        <w:rPr>
          <w:sz w:val="40"/>
        </w:rPr>
      </w:pPr>
      <w:bookmarkStart w:name="" w:id="17528"/>
      <w:r>
        <w:rPr>
          <w:rFonts w:ascii="宋体" w:hAnsi="宋体" w:cs="宋体" w:eastAsia="宋体"/>
          <w:sz w:val="40"/>
          <w:spacing w:val="0"/>
          <w:color w:val="000000"/>
          <w:b w:val="off"/>
          <w:i w:val="off"/>
        </w:rPr>
        <w:t>那么，具体推荐吃哪些高蛋白食物来补充蛋白质呢?比较推荐的是牛、</w:t>
      </w:r>
      <w:r>
        <w:rPr>
          <w:rFonts w:ascii="宋体" w:hAnsi="宋体" w:cs="宋体" w:eastAsia="宋体"/>
          <w:sz w:val="40"/>
          <w:spacing w:val="0"/>
          <w:color w:val="000000"/>
          <w:b w:val="off"/>
          <w:i w:val="off"/>
        </w:rPr>
        <w:t>羊肉和鱼、虾。目前没有研究证据表明这类所谓的“发物”会影响术后康复和</w:t>
      </w:r>
      <w:r>
        <w:rPr>
          <w:rFonts w:ascii="宋体" w:hAnsi="宋体" w:cs="宋体" w:eastAsia="宋体"/>
          <w:sz w:val="40"/>
          <w:spacing w:val="0"/>
          <w:color w:val="000000"/>
          <w:b w:val="off"/>
          <w:i w:val="off"/>
        </w:rPr>
        <w:t>伤口愈合。牛肉、羊肉、鱼、虾和贝类都是优质蛋白质的重要来源，可以放心</w:t>
      </w:r>
      <w:r>
        <w:rPr>
          <w:rFonts w:ascii="宋体" w:hAnsi="宋体" w:cs="宋体" w:eastAsia="宋体"/>
          <w:sz w:val="40"/>
          <w:spacing w:val="0"/>
          <w:color w:val="000000"/>
          <w:b w:val="off"/>
          <w:i w:val="off"/>
        </w:rPr>
        <w:t>吃。而那些看起来很有营养的高汤，营养密度其实偏低。想补充蛋白质，喝一</w:t>
      </w:r>
      <w:r>
        <w:rPr>
          <w:rFonts w:ascii="宋体" w:hAnsi="宋体" w:cs="宋体" w:eastAsia="宋体"/>
          <w:sz w:val="40"/>
          <w:spacing w:val="0"/>
          <w:color w:val="000000"/>
          <w:b w:val="off"/>
          <w:i w:val="off"/>
        </w:rPr>
        <w:t>口肉汤远远比不上吃一口肉。</w:t>
      </w:r>
      <w:bookmarkEnd w:id="17528"/>
    </w:p>
    <w:p>
      <w:pPr>
        <w:pageBreakBefore w:val="off"/>
        <w:tabs/>
        <w:wordWrap w:val="off"/>
        <w:spacing w:before="0" w:after="0" w:line="760" w:lineRule="atLeast"/>
        <w:ind w:left="20" w:right="0" w:firstLine="800"/>
        <w:jc w:val="both"/>
        <w:textAlignment w:val="baseline"/>
        <w:rPr>
          <w:sz w:val="40"/>
        </w:rPr>
      </w:pPr>
      <w:bookmarkStart w:name="" w:id="17529"/>
      <w:r>
        <w:rPr>
          <w:rFonts w:ascii="宋体" w:hAnsi="宋体" w:cs="宋体" w:eastAsia="宋体"/>
          <w:sz w:val="40"/>
          <w:spacing w:val="0"/>
          <w:color w:val="000000"/>
          <w:b w:val="off"/>
          <w:i w:val="off"/>
        </w:rPr>
        <w:t>此外，补钙、补充维生素 D也有助于大病和手术后身体的恢复。因为大</w:t>
      </w:r>
      <w:r>
        <w:rPr>
          <w:rFonts w:ascii="宋体" w:hAnsi="宋体" w:cs="宋体" w:eastAsia="宋体"/>
          <w:sz w:val="40"/>
          <w:spacing w:val="0"/>
          <w:color w:val="000000"/>
          <w:b w:val="off"/>
          <w:i w:val="off"/>
        </w:rPr>
        <w:t>病和手术后往往不能剧烈运动，身体一旦缺乏运动，用进废退，就会出现失用</w:t>
      </w:r>
      <w:r>
        <w:rPr>
          <w:rFonts w:ascii="宋体" w:hAnsi="宋体" w:cs="宋体" w:eastAsia="宋体"/>
          <w:sz w:val="40"/>
          <w:spacing w:val="0"/>
          <w:color w:val="000000"/>
          <w:b w:val="off"/>
          <w:i w:val="off"/>
        </w:rPr>
        <w:t>性肌肉萎缩，进而加速钙的流失，导致骨质疏松。</w:t>
      </w:r>
      <w:bookmarkEnd w:id="17529"/>
    </w:p>
    <w:p>
      <w:pPr>
        <w:pageBreakBefore w:val="off"/>
        <w:tabs/>
        <w:wordWrap w:val="off"/>
        <w:spacing w:before="0" w:after="0" w:line="760" w:lineRule="atLeast"/>
        <w:ind w:left="20" w:right="0" w:firstLine="800"/>
        <w:jc w:val="both"/>
        <w:textAlignment w:val="baseline"/>
        <w:rPr>
          <w:sz w:val="40"/>
        </w:rPr>
      </w:pPr>
      <w:bookmarkStart w:name="" w:id="17530"/>
      <w:r>
        <w:rPr>
          <w:rFonts w:ascii="宋体" w:hAnsi="宋体" w:cs="宋体" w:eastAsia="宋体"/>
          <w:sz w:val="40"/>
          <w:spacing w:val="0"/>
          <w:color w:val="000000"/>
          <w:b w:val="off"/>
          <w:i w:val="off"/>
        </w:rPr>
        <w:t>这时候，要遵循均衡膳食的原则，在保证充足能量、高蛋白的同时，尽</w:t>
      </w:r>
      <w:r>
        <w:rPr>
          <w:rFonts w:ascii="宋体" w:hAnsi="宋体" w:cs="宋体" w:eastAsia="宋体"/>
          <w:sz w:val="40"/>
          <w:spacing w:val="0"/>
          <w:color w:val="000000"/>
          <w:b w:val="off"/>
          <w:i w:val="off"/>
        </w:rPr>
        <w:t>可能多吃蔬菜。你可以用前文提到的四格餐盘作为三餐的标准。如果胃口较</w:t>
      </w:r>
      <w:r>
        <w:rPr>
          <w:rFonts w:ascii="宋体" w:hAnsi="宋体" w:cs="宋体" w:eastAsia="宋体"/>
          <w:sz w:val="40"/>
          <w:spacing w:val="0"/>
          <w:color w:val="000000"/>
          <w:b w:val="off"/>
          <w:i w:val="off"/>
        </w:rPr>
        <w:t>小，也可以按肉类、主食、蔬菜各1/3来分配。</w:t>
      </w:r>
      <w:bookmarkEnd w:id="17530"/>
    </w:p>
    <w:p>
      <w:pPr>
        <w:pageBreakBefore w:val="off"/>
        <w:tabs/>
        <w:wordWrap w:val="off"/>
        <w:spacing w:before="0" w:after="0" w:line="780" w:lineRule="exact"/>
        <w:ind w:left="0" w:right="0"/>
        <w:jc w:val="both"/>
        <w:textAlignment w:val="baseline"/>
        <w:rPr>
          <w:sz w:val="40"/>
        </w:rPr>
      </w:pPr>
      <w:bookmarkStart w:name="" w:id="17531"/>
      <w:r>
        <w:rPr>
          <w:rFonts w:ascii="宋体" w:hAnsi="宋体" w:cs="宋体" w:eastAsia="宋体"/>
          <w:sz w:val="40"/>
          <w:spacing w:val="0"/>
          <w:color w:val="000000"/>
          <w:b w:val="off"/>
          <w:i w:val="off"/>
        </w:rPr>
        <w:t/>
      </w:r>
      <w:bookmarkEnd w:id="17531"/>
    </w:p>
    <w:p>
      <w:pPr>
        <w:pageBreakBefore w:val="off"/>
        <w:tabs/>
        <w:wordWrap w:val="off"/>
        <w:spacing w:before="0" w:after="0" w:line="780" w:lineRule="exact"/>
        <w:ind w:left="0" w:right="0"/>
        <w:jc w:val="both"/>
        <w:textAlignment w:val="baseline"/>
        <w:rPr>
          <w:sz w:val="40"/>
        </w:rPr>
      </w:pPr>
      <w:bookmarkStart w:name="" w:id="17532"/>
      <w:r>
        <w:rPr>
          <w:rFonts w:ascii="宋体" w:hAnsi="宋体" w:cs="宋体" w:eastAsia="宋体"/>
          <w:sz w:val="40"/>
          <w:spacing w:val="0"/>
          <w:color w:val="000000"/>
          <w:b w:val="off"/>
          <w:i w:val="off"/>
        </w:rPr>
        <w:t/>
      </w:r>
      <w:bookmarkEnd w:id="17532"/>
    </w:p>
    <w:p>
      <w:pPr>
        <w:pageBreakBefore w:val="off"/>
        <w:tabs/>
        <w:wordWrap w:val="off"/>
        <w:spacing w:before="0" w:after="0" w:line="760" w:lineRule="atLeast"/>
        <w:ind w:left="20" w:right="0"/>
        <w:jc w:val="both"/>
        <w:textAlignment w:val="baseline"/>
        <w:rPr>
          <w:sz w:val="40"/>
        </w:rPr>
      </w:pPr>
      <w:bookmarkStart w:name="" w:id="17533"/>
      <w:r>
        <w:rPr>
          <w:rFonts w:ascii="楷体" w:hAnsi="楷体" w:cs="楷体" w:eastAsia="楷体"/>
          <w:sz w:val="40"/>
          <w:spacing w:val="0"/>
          <w:color w:val="a2b2d0"/>
          <w:b w:val="off"/>
          <w:i w:val="off"/>
        </w:rPr>
        <w:t>734</w:t>
      </w:r>
      <w:bookmarkEnd w:id="17533"/>
    </w:p>
    <w:p>
      <w:r>
        <w:t/>
      </w:r>
    </w:p>
    <w:p>
      <w:pPr>
        <w:sectPr>
          <w:footerReference r:id="rId1527"/>
          <w:headerReference r:id="rId1528" w:type="default"/>
          <w:type w:val="nextPage"/>
          <w:pgSz w:w="17340" w:h="25540"/>
          <w:pgMar w:left="1600" w:top="1080" w:right="1600" w:bottom="1080" w:header="780" w:footer="780"/>
          <w:cols w:num="1"/>
        </w:sectPr>
      </w:pPr>
    </w:p>
    <w:p>
      <w:pPr>
        <w:pageBreakBefore w:val="off"/>
        <w:tabs/>
        <w:wordWrap w:val="off"/>
        <w:spacing w:before="0" w:after="0" w:line="480" w:lineRule="atLeast"/>
        <w:ind w:left="0" w:right="0"/>
        <w:jc w:val="right"/>
        <w:textAlignment w:val="baseline"/>
        <w:rPr>
          <w:sz w:val="35"/>
        </w:rPr>
      </w:pPr>
      <w:bookmarkStart w:name="" w:id="17534"/>
      <w:r>
        <w:rPr>
          <w:rFonts w:ascii="黑体" w:hAnsi="黑体" w:cs="黑体" w:eastAsia="黑体"/>
          <w:sz w:val="35"/>
          <w:spacing w:val="0"/>
          <w:color w:val="000000"/>
          <w:b w:val="off"/>
          <w:i w:val="off"/>
        </w:rPr>
        <w:t>第十二章疾病管理</w:t>
      </w:r>
      <w:bookmarkEnd w:id="17534"/>
    </w:p>
    <w:p>
      <w:pPr>
        <w:pageBreakBefore w:val="off"/>
        <w:tabs/>
        <w:wordWrap w:val="off"/>
        <w:spacing w:before="0" w:after="0" w:line="800" w:lineRule="exact"/>
        <w:ind w:left="0" w:right="0"/>
        <w:jc w:val="right"/>
        <w:textAlignment w:val="baseline"/>
        <w:rPr>
          <w:sz w:val="40"/>
        </w:rPr>
      </w:pPr>
      <w:bookmarkStart w:name="" w:id="17535"/>
      <w:r>
        <w:rPr>
          <w:rFonts w:ascii="宋体" w:hAnsi="宋体" w:cs="宋体" w:eastAsia="宋体"/>
          <w:sz w:val="40"/>
          <w:spacing w:val="0"/>
          <w:color w:val="000000"/>
          <w:b w:val="off"/>
          <w:i w:val="off"/>
        </w:rPr>
        <w:t/>
      </w:r>
      <w:bookmarkEnd w:id="17535"/>
    </w:p>
    <w:p>
      <w:pPr>
        <w:pageBreakBefore w:val="off"/>
        <w:tabs/>
        <w:wordWrap w:val="off"/>
        <w:spacing w:before="0" w:after="0" w:line="800" w:lineRule="exact"/>
        <w:ind w:left="0" w:right="0"/>
        <w:jc w:val="right"/>
        <w:textAlignment w:val="baseline"/>
        <w:rPr>
          <w:sz w:val="40"/>
        </w:rPr>
      </w:pPr>
      <w:bookmarkStart w:name="" w:id="17536"/>
      <w:r>
        <w:rPr>
          <w:rFonts w:ascii="宋体" w:hAnsi="宋体" w:cs="宋体" w:eastAsia="宋体"/>
          <w:sz w:val="40"/>
          <w:spacing w:val="0"/>
          <w:color w:val="000000"/>
          <w:b w:val="off"/>
          <w:i w:val="off"/>
        </w:rPr>
        <w:t/>
      </w:r>
      <w:bookmarkEnd w:id="17536"/>
    </w:p>
    <w:p>
      <w:pPr>
        <w:pageBreakBefore w:val="off"/>
        <w:tabs/>
        <w:wordWrap w:val="off"/>
        <w:spacing w:before="0" w:after="0" w:line="780" w:lineRule="atLeast"/>
        <w:ind w:left="880" w:right="0"/>
        <w:jc w:val="both"/>
        <w:textAlignment w:val="baseline"/>
        <w:rPr>
          <w:sz w:val="40"/>
        </w:rPr>
      </w:pPr>
      <w:bookmarkStart w:name="" w:id="17537"/>
      <w:r>
        <w:rPr>
          <w:rFonts w:ascii="宋体" w:hAnsi="宋体" w:cs="宋体" w:eastAsia="宋体"/>
          <w:sz w:val="40"/>
          <w:spacing w:val="0"/>
          <w:color w:val="000000"/>
          <w:b w:val="off"/>
          <w:i w:val="off"/>
        </w:rPr>
        <w:t>第三，大病和手术后体重不能下降。</w:t>
      </w:r>
      <w:bookmarkEnd w:id="17537"/>
    </w:p>
    <w:p>
      <w:pPr>
        <w:pageBreakBefore w:val="off"/>
        <w:tabs/>
        <w:wordWrap w:val="off"/>
        <w:spacing w:before="0" w:after="0" w:line="780" w:lineRule="atLeast"/>
        <w:ind w:left="0" w:right="0" w:firstLine="880"/>
        <w:jc w:val="both"/>
        <w:textAlignment w:val="baseline"/>
        <w:rPr>
          <w:sz w:val="40"/>
        </w:rPr>
      </w:pPr>
      <w:bookmarkStart w:name="" w:id="17538"/>
      <w:r>
        <w:rPr>
          <w:rFonts w:ascii="宋体" w:hAnsi="宋体" w:cs="宋体" w:eastAsia="宋体"/>
          <w:sz w:val="40"/>
          <w:spacing w:val="0"/>
          <w:color w:val="000000"/>
          <w:b w:val="off"/>
          <w:i w:val="off"/>
        </w:rPr>
        <w:t>在大病或术后恢复阶段，身体的主要能量来源不再是碳水化合物，而是</w:t>
      </w:r>
      <w:r>
        <w:rPr>
          <w:rFonts w:ascii="宋体" w:hAnsi="宋体" w:cs="宋体" w:eastAsia="宋体"/>
          <w:sz w:val="40"/>
          <w:spacing w:val="0"/>
          <w:color w:val="000000"/>
          <w:b w:val="off"/>
          <w:i w:val="off"/>
        </w:rPr>
        <w:t>脂肪，并且这一代谢变化几乎不受外源性葡萄糖摄入的抑制。也就是说，即使</w:t>
      </w:r>
      <w:r>
        <w:rPr>
          <w:rFonts w:ascii="宋体" w:hAnsi="宋体" w:cs="宋体" w:eastAsia="宋体"/>
          <w:sz w:val="40"/>
          <w:spacing w:val="0"/>
          <w:color w:val="000000"/>
          <w:b w:val="off"/>
          <w:i w:val="off"/>
        </w:rPr>
        <w:t>这时摄入了足够多的碳水化合物，身体仍然会持续分解脂肪。如果病人平时</w:t>
      </w:r>
      <w:r>
        <w:rPr>
          <w:rFonts w:ascii="宋体" w:hAnsi="宋体" w:cs="宋体" w:eastAsia="宋体"/>
          <w:sz w:val="40"/>
          <w:spacing w:val="0"/>
          <w:color w:val="000000"/>
          <w:b w:val="off"/>
          <w:i w:val="off"/>
        </w:rPr>
        <w:t>就偏瘦，没有什么脂肪储备，或者误以为正好可以借机减脂、减重，无疑会</w:t>
      </w:r>
      <w:r>
        <w:rPr>
          <w:rFonts w:ascii="宋体" w:hAnsi="宋体" w:cs="宋体" w:eastAsia="宋体"/>
          <w:sz w:val="40"/>
          <w:spacing w:val="0"/>
          <w:color w:val="000000"/>
          <w:b w:val="off"/>
          <w:i w:val="off"/>
        </w:rPr>
        <w:t>让身体代谢雪上加霜。因此，在这一阶段，一定要保持正常体重，能微胖其实</w:t>
      </w:r>
      <w:r>
        <w:rPr>
          <w:rFonts w:ascii="宋体" w:hAnsi="宋体" w:cs="宋体" w:eastAsia="宋体"/>
          <w:sz w:val="40"/>
          <w:spacing w:val="0"/>
          <w:color w:val="000000"/>
          <w:b w:val="off"/>
          <w:i w:val="off"/>
        </w:rPr>
        <w:t>更好。</w:t>
      </w:r>
      <w:bookmarkEnd w:id="17538"/>
    </w:p>
    <w:p>
      <w:pPr>
        <w:pageBreakBefore w:val="off"/>
        <w:tabs/>
        <w:wordWrap w:val="off"/>
        <w:spacing w:before="0" w:after="0" w:line="780" w:lineRule="atLeast"/>
        <w:ind w:left="0" w:right="0" w:firstLine="880"/>
        <w:jc w:val="both"/>
        <w:textAlignment w:val="baseline"/>
        <w:rPr>
          <w:sz w:val="40"/>
        </w:rPr>
      </w:pPr>
      <w:bookmarkStart w:name="" w:id="17539"/>
      <w:r>
        <w:rPr>
          <w:rFonts w:ascii="宋体" w:hAnsi="宋体" w:cs="宋体" w:eastAsia="宋体"/>
          <w:sz w:val="40"/>
          <w:spacing w:val="0"/>
          <w:color w:val="000000"/>
          <w:b w:val="off"/>
          <w:i w:val="off"/>
        </w:rPr>
        <w:t>多项大型研究显示，无论是心血管疾病还是非心血管疾病，在经历了心</w:t>
      </w:r>
      <w:r>
        <w:rPr>
          <w:rFonts w:ascii="宋体" w:hAnsi="宋体" w:cs="宋体" w:eastAsia="宋体"/>
          <w:sz w:val="40"/>
          <w:spacing w:val="0"/>
          <w:color w:val="000000"/>
          <w:b w:val="off"/>
          <w:i w:val="off"/>
        </w:rPr>
        <w:t>梗、心衰、肿瘤的治疗后，维持体重正常或体重偏胖的患者，死亡率更低。中</w:t>
      </w:r>
      <w:r>
        <w:rPr>
          <w:rFonts w:ascii="宋体" w:hAnsi="宋体" w:cs="宋体" w:eastAsia="宋体"/>
          <w:sz w:val="40"/>
          <w:spacing w:val="0"/>
          <w:color w:val="000000"/>
          <w:b w:val="off"/>
          <w:i w:val="off"/>
        </w:rPr>
        <w:t>国一项涵盖51万人的糖尿病、肥胖和心血管疾病的相关研究也发现，BMI在</w:t>
      </w:r>
      <w:r>
        <w:rPr>
          <w:rFonts w:ascii="宋体" w:hAnsi="宋体" w:cs="宋体" w:eastAsia="宋体"/>
          <w:sz w:val="40"/>
          <w:spacing w:val="0"/>
          <w:color w:val="000000"/>
          <w:b w:val="off"/>
          <w:i w:val="off"/>
        </w:rPr>
        <w:t>22.5~24.9的患者(微胖组)，冠心病的死亡率最低；BMI小于 18.5的患者</w:t>
      </w:r>
      <w:r>
        <w:rPr>
          <w:rFonts w:ascii="宋体" w:hAnsi="宋体" w:cs="宋体" w:eastAsia="宋体"/>
          <w:sz w:val="40"/>
          <w:spacing w:val="0"/>
          <w:color w:val="000000"/>
          <w:b w:val="off"/>
          <w:i w:val="off"/>
        </w:rPr>
        <w:t>(偏瘦组)，死亡率则是微胖组的三倍，是所有体重分组中最高的。</w:t>
      </w:r>
      <w:bookmarkEnd w:id="17539"/>
    </w:p>
    <w:p>
      <w:pPr>
        <w:pageBreakBefore w:val="off"/>
        <w:tabs/>
        <w:wordWrap w:val="off"/>
        <w:spacing w:before="0" w:after="0" w:line="780" w:lineRule="atLeast"/>
        <w:ind w:left="0" w:right="20" w:firstLine="820"/>
        <w:jc w:val="both"/>
        <w:textAlignment w:val="baseline"/>
        <w:rPr>
          <w:sz w:val="40"/>
        </w:rPr>
      </w:pPr>
      <w:bookmarkStart w:name="" w:id="17540"/>
      <w:r>
        <w:rPr>
          <w:rFonts w:ascii="宋体" w:hAnsi="宋体" w:cs="宋体" w:eastAsia="宋体"/>
          <w:sz w:val="40"/>
          <w:spacing w:val="0"/>
          <w:color w:val="000000"/>
          <w:b w:val="off"/>
          <w:i w:val="off"/>
        </w:rPr>
        <w:t>这些证据都表明，刚刚经历一场大病或手术后，最重要的是把丢失的营</w:t>
      </w:r>
      <w:r>
        <w:rPr>
          <w:rFonts w:ascii="宋体" w:hAnsi="宋体" w:cs="宋体" w:eastAsia="宋体"/>
          <w:sz w:val="40"/>
          <w:spacing w:val="0"/>
          <w:color w:val="000000"/>
          <w:b w:val="off"/>
          <w:i w:val="off"/>
        </w:rPr>
        <w:t>养补回来，这时候千万不要减肥。尤其是心脏病患者，虽然肥胖会诱发心脏</w:t>
      </w:r>
      <w:r>
        <w:rPr>
          <w:rFonts w:ascii="宋体" w:hAnsi="宋体" w:cs="宋体" w:eastAsia="宋体"/>
          <w:sz w:val="40"/>
          <w:spacing w:val="0"/>
          <w:color w:val="000000"/>
          <w:b w:val="off"/>
          <w:i w:val="off"/>
        </w:rPr>
        <w:t>病，但绝对不能在心梗后、手术后马上开始减肥，否则会导致更糟糕的后果。</w:t>
      </w:r>
      <w:bookmarkEnd w:id="17540"/>
    </w:p>
    <w:p>
      <w:pPr>
        <w:pageBreakBefore w:val="off"/>
        <w:tabs/>
        <w:wordWrap w:val="off"/>
        <w:spacing w:before="0" w:after="0" w:line="800" w:lineRule="exact"/>
        <w:ind w:left="0" w:right="0"/>
        <w:jc w:val="both"/>
        <w:textAlignment w:val="baseline"/>
        <w:rPr>
          <w:sz w:val="40"/>
        </w:rPr>
      </w:pPr>
      <w:bookmarkStart w:name="" w:id="17541"/>
      <w:r>
        <w:rPr>
          <w:rFonts w:ascii="宋体" w:hAnsi="宋体" w:cs="宋体" w:eastAsia="宋体"/>
          <w:sz w:val="40"/>
          <w:spacing w:val="0"/>
          <w:color w:val="000000"/>
          <w:b w:val="off"/>
          <w:i w:val="off"/>
        </w:rPr>
        <w:t/>
      </w:r>
      <w:bookmarkEnd w:id="17541"/>
    </w:p>
    <w:p>
      <w:pPr>
        <w:pageBreakBefore w:val="off"/>
        <w:tabs/>
        <w:wordWrap w:val="off"/>
        <w:spacing w:before="0" w:after="0" w:line="640" w:lineRule="atLeast"/>
        <w:ind w:left="0" w:right="0"/>
        <w:jc w:val="both"/>
        <w:textAlignment w:val="baseline"/>
        <w:rPr>
          <w:sz w:val="47"/>
        </w:rPr>
      </w:pPr>
      <w:bookmarkStart w:name="" w:id="17542"/>
      <w:r>
        <w:rPr>
          <w:rFonts w:ascii="黑体" w:hAnsi="黑体" w:cs="黑体" w:eastAsia="黑体"/>
          <w:sz w:val="47"/>
          <w:spacing w:val="0"/>
          <w:color w:val="000000"/>
          <w:b w:val="on"/>
          <w:i w:val="off"/>
        </w:rPr>
        <w:t>休息还是运动</w:t>
      </w:r>
      <w:bookmarkEnd w:id="17542"/>
    </w:p>
    <w:p>
      <w:pPr>
        <w:pageBreakBefore w:val="off"/>
        <w:tabs/>
        <w:wordWrap w:val="off"/>
        <w:spacing w:before="0" w:after="0" w:line="800" w:lineRule="exact"/>
        <w:ind w:left="0" w:right="0"/>
        <w:jc w:val="both"/>
        <w:textAlignment w:val="baseline"/>
        <w:rPr>
          <w:sz w:val="40"/>
        </w:rPr>
      </w:pPr>
      <w:bookmarkStart w:name="" w:id="17543"/>
      <w:r>
        <w:rPr>
          <w:rFonts w:ascii="宋体" w:hAnsi="宋体" w:cs="宋体" w:eastAsia="宋体"/>
          <w:sz w:val="40"/>
          <w:spacing w:val="0"/>
          <w:color w:val="000000"/>
          <w:b w:val="off"/>
          <w:i w:val="off"/>
        </w:rPr>
        <w:t/>
      </w:r>
      <w:bookmarkEnd w:id="17543"/>
    </w:p>
    <w:p>
      <w:pPr>
        <w:pageBreakBefore w:val="off"/>
        <w:tabs/>
        <w:wordWrap w:val="off"/>
        <w:spacing w:before="0" w:after="0" w:line="780" w:lineRule="atLeast"/>
        <w:ind w:left="0" w:right="20" w:firstLine="820"/>
        <w:jc w:val="both"/>
        <w:textAlignment w:val="baseline"/>
        <w:rPr>
          <w:sz w:val="40"/>
        </w:rPr>
      </w:pPr>
      <w:bookmarkStart w:name="" w:id="17544"/>
      <w:r>
        <w:rPr>
          <w:rFonts w:ascii="宋体" w:hAnsi="宋体" w:cs="宋体" w:eastAsia="宋体"/>
          <w:sz w:val="40"/>
          <w:spacing w:val="0"/>
          <w:color w:val="000000"/>
          <w:b w:val="off"/>
          <w:i w:val="off"/>
        </w:rPr>
        <w:t>大病初愈或手术恢复阶段，应该运动还是休息呢?答案不言而喻。长期</w:t>
      </w:r>
      <w:r>
        <w:rPr>
          <w:rFonts w:ascii="宋体" w:hAnsi="宋体" w:cs="宋体" w:eastAsia="宋体"/>
          <w:sz w:val="40"/>
          <w:spacing w:val="0"/>
          <w:color w:val="000000"/>
          <w:b w:val="off"/>
          <w:i w:val="off"/>
        </w:rPr>
        <w:t>不动会导致肌肉萎缩、骨质流失、便秘等一系列问题，影响各项机体功能的恢</w:t>
      </w:r>
      <w:r>
        <w:rPr>
          <w:rFonts w:ascii="宋体" w:hAnsi="宋体" w:cs="宋体" w:eastAsia="宋体"/>
          <w:sz w:val="40"/>
          <w:spacing w:val="0"/>
          <w:color w:val="000000"/>
          <w:b w:val="off"/>
          <w:i w:val="off"/>
        </w:rPr>
        <w:t>复。所以，当然要逐渐活动起来，不能一直卧床休息。</w:t>
      </w:r>
      <w:bookmarkEnd w:id="17544"/>
    </w:p>
    <w:p>
      <w:pPr>
        <w:pageBreakBefore w:val="off"/>
        <w:tabs/>
        <w:wordWrap w:val="off"/>
        <w:spacing w:before="0" w:after="0" w:line="780" w:lineRule="atLeast"/>
        <w:ind w:left="0" w:right="40" w:firstLine="820"/>
        <w:jc w:val="both"/>
        <w:textAlignment w:val="baseline"/>
        <w:rPr>
          <w:sz w:val="40"/>
        </w:rPr>
      </w:pPr>
      <w:bookmarkStart w:name="" w:id="17545"/>
      <w:r>
        <w:rPr>
          <w:rFonts w:ascii="宋体" w:hAnsi="宋体" w:cs="宋体" w:eastAsia="宋体"/>
          <w:sz w:val="40"/>
          <w:spacing w:val="0"/>
          <w:color w:val="000000"/>
          <w:b w:val="off"/>
          <w:i w:val="off"/>
        </w:rPr>
        <w:t>运动有利于加速全身血液循环，促进伤口恢复，避免血栓的形成，对维</w:t>
      </w:r>
      <w:r>
        <w:rPr>
          <w:rFonts w:ascii="宋体" w:hAnsi="宋体" w:cs="宋体" w:eastAsia="宋体"/>
          <w:sz w:val="40"/>
          <w:spacing w:val="0"/>
          <w:color w:val="000000"/>
          <w:b w:val="off"/>
          <w:i w:val="off"/>
        </w:rPr>
        <w:t>持心肺功能、促进排痰也有一定帮助，并能降低肺炎等一系列术后并发症的发</w:t>
      </w:r>
      <w:r>
        <w:rPr>
          <w:rFonts w:ascii="宋体" w:hAnsi="宋体" w:cs="宋体" w:eastAsia="宋体"/>
          <w:sz w:val="40"/>
          <w:spacing w:val="0"/>
          <w:color w:val="000000"/>
          <w:b w:val="off"/>
          <w:i w:val="off"/>
        </w:rPr>
        <w:t>生率。无论是外科康复指南，还是急性心梗、脑梗的治疗指南，都无一例外地</w:t>
      </w:r>
      <w:r>
        <w:rPr>
          <w:rFonts w:ascii="宋体" w:hAnsi="宋体" w:cs="宋体" w:eastAsia="宋体"/>
          <w:sz w:val="40"/>
          <w:spacing w:val="0"/>
          <w:color w:val="000000"/>
          <w:b w:val="off"/>
          <w:i w:val="off"/>
        </w:rPr>
        <w:t>指出，运动康复从疾病稳定期即可开始。</w:t>
      </w:r>
      <w:bookmarkEnd w:id="17545"/>
    </w:p>
    <w:p>
      <w:pPr>
        <w:pageBreakBefore w:val="off"/>
        <w:tabs/>
        <w:wordWrap w:val="off"/>
        <w:spacing w:before="0" w:after="0" w:line="800" w:lineRule="exact"/>
        <w:ind w:left="0" w:right="0"/>
        <w:jc w:val="both"/>
        <w:textAlignment w:val="baseline"/>
        <w:rPr>
          <w:sz w:val="40"/>
        </w:rPr>
      </w:pPr>
      <w:bookmarkStart w:name="" w:id="17546"/>
      <w:r>
        <w:rPr>
          <w:rFonts w:ascii="宋体" w:hAnsi="宋体" w:cs="宋体" w:eastAsia="宋体"/>
          <w:sz w:val="40"/>
          <w:spacing w:val="0"/>
          <w:color w:val="000000"/>
          <w:b w:val="off"/>
          <w:i w:val="off"/>
        </w:rPr>
        <w:t/>
      </w:r>
      <w:bookmarkEnd w:id="17546"/>
    </w:p>
    <w:p>
      <w:pPr>
        <w:pageBreakBefore w:val="off"/>
        <w:tabs/>
        <w:wordWrap w:val="off"/>
        <w:spacing w:before="0" w:after="0" w:line="520" w:lineRule="atLeast"/>
        <w:ind w:left="0" w:right="60"/>
        <w:jc w:val="right"/>
        <w:textAlignment w:val="baseline"/>
        <w:rPr>
          <w:sz w:val="38"/>
        </w:rPr>
      </w:pPr>
      <w:bookmarkStart w:name="" w:id="17547"/>
      <w:r>
        <w:rPr>
          <w:rFonts w:ascii="仿宋" w:hAnsi="仿宋" w:cs="仿宋" w:eastAsia="仿宋"/>
          <w:sz w:val="38"/>
          <w:spacing w:val="0"/>
          <w:color w:val="000000"/>
          <w:b w:val="off"/>
          <w:i w:val="off"/>
        </w:rPr>
        <w:t>735</w:t>
      </w:r>
      <w:bookmarkEnd w:id="17547"/>
    </w:p>
    <w:p>
      <w:r>
        <w:t/>
      </w:r>
    </w:p>
    <w:p>
      <w:pPr>
        <w:sectPr>
          <w:footerReference r:id="rId1529"/>
          <w:headerReference r:id="rId1530" w:type="default"/>
          <w:type w:val="nextPage"/>
          <w:pgSz w:w="17060" w:h="25400"/>
          <w:pgMar w:left="1580" w:top="1080" w:right="1580" w:bottom="1080" w:header="780" w:footer="780"/>
          <w:cols w:num="1"/>
        </w:sectPr>
      </w:pPr>
    </w:p>
    <w:p>
      <w:pPr>
        <w:pageBreakBefore w:val="off"/>
        <w:tabs/>
        <w:wordWrap w:val="off"/>
        <w:spacing w:before="0" w:after="0" w:line="460" w:lineRule="atLeast"/>
        <w:ind w:left="20" w:right="0"/>
        <w:jc w:val="both"/>
        <w:textAlignment w:val="baseline"/>
        <w:rPr>
          <w:sz w:val="34"/>
        </w:rPr>
      </w:pPr>
      <w:bookmarkStart w:name="" w:id="17548"/>
      <w:r>
        <w:rPr>
          <w:rFonts w:ascii="黑体" w:hAnsi="黑体" w:cs="黑体" w:eastAsia="黑体"/>
          <w:sz w:val="34"/>
          <w:spacing w:val="0"/>
          <w:color w:val="a1b3cf"/>
          <w:b w:val="off"/>
          <w:i w:val="off"/>
        </w:rPr>
        <w:t>第五部分家庭疾病解决方案</w:t>
      </w:r>
      <w:bookmarkEnd w:id="17548"/>
    </w:p>
    <w:p>
      <w:pPr>
        <w:pageBreakBefore w:val="off"/>
        <w:tabs/>
        <w:wordWrap w:val="off"/>
        <w:spacing w:before="0" w:after="0" w:line="820" w:lineRule="exact"/>
        <w:ind w:left="0" w:right="0"/>
        <w:jc w:val="both"/>
        <w:textAlignment w:val="baseline"/>
        <w:rPr>
          <w:sz w:val="40"/>
        </w:rPr>
      </w:pPr>
      <w:bookmarkStart w:name="" w:id="17549"/>
      <w:r>
        <w:rPr>
          <w:rFonts w:ascii="宋体" w:hAnsi="宋体" w:cs="宋体" w:eastAsia="宋体"/>
          <w:sz w:val="40"/>
          <w:spacing w:val="0"/>
          <w:color w:val="000000"/>
          <w:b w:val="off"/>
          <w:i w:val="off"/>
        </w:rPr>
        <w:t/>
      </w:r>
      <w:bookmarkEnd w:id="17549"/>
    </w:p>
    <w:p>
      <w:pPr>
        <w:pageBreakBefore w:val="off"/>
        <w:tabs/>
        <w:wordWrap w:val="off"/>
        <w:spacing w:before="0" w:after="0" w:line="820" w:lineRule="exact"/>
        <w:ind w:left="0" w:right="0"/>
        <w:jc w:val="both"/>
        <w:textAlignment w:val="baseline"/>
        <w:rPr>
          <w:sz w:val="40"/>
        </w:rPr>
      </w:pPr>
      <w:bookmarkStart w:name="" w:id="17550"/>
      <w:r>
        <w:rPr>
          <w:rFonts w:ascii="宋体" w:hAnsi="宋体" w:cs="宋体" w:eastAsia="宋体"/>
          <w:sz w:val="40"/>
          <w:spacing w:val="0"/>
          <w:color w:val="000000"/>
          <w:b w:val="off"/>
          <w:i w:val="off"/>
        </w:rPr>
        <w:t/>
      </w:r>
      <w:bookmarkEnd w:id="17550"/>
    </w:p>
    <w:p>
      <w:pPr>
        <w:pageBreakBefore w:val="off"/>
        <w:tabs/>
        <w:wordWrap w:val="off"/>
        <w:spacing w:before="0" w:after="0" w:line="800" w:lineRule="atLeast"/>
        <w:ind w:left="20" w:right="40" w:firstLine="840"/>
        <w:jc w:val="both"/>
        <w:textAlignment w:val="baseline"/>
        <w:rPr>
          <w:sz w:val="40"/>
        </w:rPr>
      </w:pPr>
      <w:bookmarkStart w:name="" w:id="17551"/>
      <w:r>
        <w:rPr>
          <w:rFonts w:ascii="宋体" w:hAnsi="宋体" w:cs="宋体" w:eastAsia="宋体"/>
          <w:sz w:val="40"/>
          <w:spacing w:val="0"/>
          <w:color w:val="000000"/>
          <w:b w:val="off"/>
          <w:i w:val="off"/>
        </w:rPr>
        <w:t>以阜外医院心脏康复团队的康复流程为例。心梗24小时内的稳定患者，</w:t>
      </w:r>
      <w:r>
        <w:rPr>
          <w:rFonts w:ascii="宋体" w:hAnsi="宋体" w:cs="宋体" w:eastAsia="宋体"/>
          <w:sz w:val="40"/>
          <w:spacing w:val="0"/>
          <w:color w:val="000000"/>
          <w:b w:val="off"/>
          <w:i w:val="off"/>
        </w:rPr>
        <w:t>会安排一些在床上也能做的运动，如卧位完成上下肢的被动训练。之后再逐渐</w:t>
      </w:r>
      <w:r>
        <w:rPr>
          <w:rFonts w:ascii="宋体" w:hAnsi="宋体" w:cs="宋体" w:eastAsia="宋体"/>
          <w:sz w:val="40"/>
          <w:spacing w:val="0"/>
          <w:color w:val="000000"/>
          <w:b w:val="off"/>
          <w:i w:val="off"/>
        </w:rPr>
        <w:t>安排床边坐位训练、室内步行、走廊步行、下楼、自主行走。训练每天3次，</w:t>
      </w:r>
      <w:r>
        <w:rPr>
          <w:rFonts w:ascii="宋体" w:hAnsi="宋体" w:cs="宋体" w:eastAsia="宋体"/>
          <w:sz w:val="40"/>
          <w:spacing w:val="0"/>
          <w:color w:val="000000"/>
          <w:b w:val="off"/>
          <w:i w:val="off"/>
        </w:rPr>
        <w:t>每次约5分钟，共计15分钟。根据患者的适应情况，以5分钟为单位逐渐增</w:t>
      </w:r>
      <w:r>
        <w:rPr>
          <w:rFonts w:ascii="宋体" w:hAnsi="宋体" w:cs="宋体" w:eastAsia="宋体"/>
          <w:sz w:val="40"/>
          <w:spacing w:val="0"/>
          <w:color w:val="000000"/>
          <w:b w:val="off"/>
          <w:i w:val="off"/>
        </w:rPr>
        <w:t>加总时长，直到患者能够间断或连续行走30分钟以上。</w:t>
      </w:r>
      <w:bookmarkEnd w:id="17551"/>
    </w:p>
    <w:p>
      <w:pPr>
        <w:pageBreakBefore w:val="off"/>
        <w:tabs/>
        <w:wordWrap w:val="off"/>
        <w:spacing w:before="0" w:after="0" w:line="800" w:lineRule="atLeast"/>
        <w:ind w:left="20" w:right="20" w:firstLine="840"/>
        <w:jc w:val="both"/>
        <w:textAlignment w:val="baseline"/>
        <w:rPr>
          <w:sz w:val="40"/>
        </w:rPr>
      </w:pPr>
      <w:bookmarkStart w:name="" w:id="17552"/>
      <w:r>
        <w:rPr>
          <w:rFonts w:ascii="宋体" w:hAnsi="宋体" w:cs="宋体" w:eastAsia="宋体"/>
          <w:sz w:val="40"/>
          <w:spacing w:val="0"/>
          <w:color w:val="000000"/>
          <w:b w:val="off"/>
          <w:i w:val="off"/>
        </w:rPr>
        <w:t>如果患者在运动中感觉有点累，但说话时不会呼吸急促，说明强度合</w:t>
      </w:r>
      <w:r>
        <w:rPr>
          <w:rFonts w:ascii="宋体" w:hAnsi="宋体" w:cs="宋体" w:eastAsia="宋体"/>
          <w:sz w:val="40"/>
          <w:spacing w:val="0"/>
          <w:color w:val="000000"/>
          <w:b w:val="off"/>
          <w:i w:val="off"/>
        </w:rPr>
        <w:t>适；如果患者在运动过程中无法连续说话、呼吸急促，就应该放慢速度、降低</w:t>
      </w:r>
      <w:r>
        <w:rPr>
          <w:rFonts w:ascii="宋体" w:hAnsi="宋体" w:cs="宋体" w:eastAsia="宋体"/>
          <w:sz w:val="40"/>
          <w:spacing w:val="0"/>
          <w:color w:val="000000"/>
          <w:b w:val="off"/>
          <w:i w:val="off"/>
        </w:rPr>
        <w:t>强度。此外，如果患者在运动和休息后疼痛感消失，也说明运动强度是可接</w:t>
      </w:r>
      <w:r>
        <w:rPr>
          <w:rFonts w:ascii="宋体" w:hAnsi="宋体" w:cs="宋体" w:eastAsia="宋体"/>
          <w:sz w:val="40"/>
          <w:spacing w:val="0"/>
          <w:color w:val="000000"/>
          <w:b w:val="off"/>
          <w:i w:val="off"/>
        </w:rPr>
        <w:t>受的。</w:t>
      </w:r>
      <w:bookmarkEnd w:id="17552"/>
    </w:p>
    <w:p>
      <w:pPr>
        <w:pageBreakBefore w:val="off"/>
        <w:tabs/>
        <w:wordWrap w:val="off"/>
        <w:spacing w:before="0" w:after="0" w:line="800" w:lineRule="atLeast"/>
        <w:ind w:left="20" w:right="20" w:firstLine="840"/>
        <w:jc w:val="both"/>
        <w:textAlignment w:val="baseline"/>
        <w:rPr>
          <w:sz w:val="40"/>
        </w:rPr>
      </w:pPr>
      <w:bookmarkStart w:name="" w:id="17553"/>
      <w:r>
        <w:rPr>
          <w:rFonts w:ascii="宋体" w:hAnsi="宋体" w:cs="宋体" w:eastAsia="宋体"/>
          <w:sz w:val="40"/>
          <w:spacing w:val="0"/>
          <w:color w:val="000000"/>
          <w:b w:val="off"/>
          <w:i w:val="off"/>
        </w:rPr>
        <w:t>出院后2~6周，患者就可以在家属的陪伴下，开始规律地进行有氧运动</w:t>
      </w:r>
      <w:r>
        <w:rPr>
          <w:rFonts w:ascii="宋体" w:hAnsi="宋体" w:cs="宋体" w:eastAsia="宋体"/>
          <w:sz w:val="40"/>
          <w:spacing w:val="0"/>
          <w:color w:val="000000"/>
          <w:b w:val="off"/>
          <w:i w:val="off"/>
        </w:rPr>
        <w:t>了，常见的康复脚踏车、跑步机行走都可以选择。这类有氧训练能有效改善患</w:t>
      </w:r>
      <w:r>
        <w:rPr>
          <w:rFonts w:ascii="宋体" w:hAnsi="宋体" w:cs="宋体" w:eastAsia="宋体"/>
          <w:sz w:val="40"/>
          <w:spacing w:val="0"/>
          <w:color w:val="000000"/>
          <w:b w:val="off"/>
          <w:i w:val="off"/>
        </w:rPr>
        <w:t>者的切口疼痛、呼吸困难、易疲劳等症状，提高其生活自理能力和心肺功能。</w:t>
      </w:r>
      <w:bookmarkEnd w:id="17553"/>
    </w:p>
    <w:p>
      <w:pPr>
        <w:pageBreakBefore w:val="off"/>
        <w:tabs/>
        <w:wordWrap w:val="off"/>
        <w:spacing w:before="0" w:after="0" w:line="800" w:lineRule="atLeast"/>
        <w:ind w:left="20" w:right="20" w:firstLine="840"/>
        <w:jc w:val="both"/>
        <w:textAlignment w:val="baseline"/>
        <w:rPr>
          <w:sz w:val="40"/>
        </w:rPr>
      </w:pPr>
      <w:bookmarkStart w:name="" w:id="17554"/>
      <w:r>
        <w:rPr>
          <w:rFonts w:ascii="宋体" w:hAnsi="宋体" w:cs="宋体" w:eastAsia="宋体"/>
          <w:sz w:val="40"/>
          <w:spacing w:val="0"/>
          <w:color w:val="000000"/>
          <w:b w:val="off"/>
          <w:i w:val="off"/>
        </w:rPr>
        <w:t>总之，动比不动强。即使医生要求局部制动，也不等于要完全静卧。除</w:t>
      </w:r>
      <w:r>
        <w:rPr>
          <w:rFonts w:ascii="宋体" w:hAnsi="宋体" w:cs="宋体" w:eastAsia="宋体"/>
          <w:sz w:val="40"/>
          <w:spacing w:val="0"/>
          <w:color w:val="000000"/>
          <w:b w:val="off"/>
          <w:i w:val="off"/>
        </w:rPr>
        <w:t>了由于手术而无法活动的部位，其他肢体应尽早开始康复训练。骨折、胸外科</w:t>
      </w:r>
      <w:r>
        <w:rPr>
          <w:rFonts w:ascii="宋体" w:hAnsi="宋体" w:cs="宋体" w:eastAsia="宋体"/>
          <w:sz w:val="40"/>
          <w:spacing w:val="0"/>
          <w:color w:val="000000"/>
          <w:b w:val="off"/>
          <w:i w:val="off"/>
        </w:rPr>
        <w:t>手术术后或存在运动功能障碍的患者，要与医生一起制订循序渐进的运动方</w:t>
      </w:r>
      <w:r>
        <w:rPr>
          <w:rFonts w:ascii="宋体" w:hAnsi="宋体" w:cs="宋体" w:eastAsia="宋体"/>
          <w:sz w:val="40"/>
          <w:spacing w:val="0"/>
          <w:color w:val="000000"/>
          <w:b w:val="off"/>
          <w:i w:val="off"/>
        </w:rPr>
        <w:t>案。总体来说，运动原则是先恢复活动，完成刷牙、洗脸、起床、走路、上台</w:t>
      </w:r>
      <w:r>
        <w:rPr>
          <w:rFonts w:ascii="宋体" w:hAnsi="宋体" w:cs="宋体" w:eastAsia="宋体"/>
          <w:sz w:val="40"/>
          <w:spacing w:val="0"/>
          <w:color w:val="000000"/>
          <w:b w:val="off"/>
          <w:i w:val="off"/>
        </w:rPr>
        <w:t>阶等日常生活活动，再基于损伤部位进行功能恢复性训练，最后进行综合性有</w:t>
      </w:r>
      <w:r>
        <w:rPr>
          <w:rFonts w:ascii="宋体" w:hAnsi="宋体" w:cs="宋体" w:eastAsia="宋体"/>
          <w:sz w:val="40"/>
          <w:spacing w:val="0"/>
          <w:color w:val="000000"/>
          <w:b w:val="off"/>
          <w:i w:val="off"/>
        </w:rPr>
        <w:t>氧力量训练，恢复全身的运动能力，找回日常的运动习惯。</w:t>
      </w:r>
      <w:bookmarkEnd w:id="17554"/>
    </w:p>
    <w:p>
      <w:pPr>
        <w:pageBreakBefore w:val="off"/>
        <w:tabs/>
        <w:wordWrap w:val="off"/>
        <w:spacing w:before="0" w:after="0" w:line="820" w:lineRule="exact"/>
        <w:ind w:left="0" w:right="0"/>
        <w:jc w:val="both"/>
        <w:textAlignment w:val="baseline"/>
        <w:rPr>
          <w:sz w:val="40"/>
        </w:rPr>
      </w:pPr>
      <w:bookmarkStart w:name="" w:id="17555"/>
      <w:r>
        <w:rPr>
          <w:rFonts w:ascii="宋体" w:hAnsi="宋体" w:cs="宋体" w:eastAsia="宋体"/>
          <w:sz w:val="40"/>
          <w:spacing w:val="0"/>
          <w:color w:val="000000"/>
          <w:b w:val="off"/>
          <w:i w:val="off"/>
        </w:rPr>
        <w:t/>
      </w:r>
      <w:bookmarkEnd w:id="17555"/>
    </w:p>
    <w:p>
      <w:pPr>
        <w:pageBreakBefore w:val="off"/>
        <w:tabs/>
        <w:wordWrap w:val="off"/>
        <w:spacing w:before="0" w:after="0" w:line="640" w:lineRule="atLeast"/>
        <w:ind w:left="20" w:right="0"/>
        <w:jc w:val="both"/>
        <w:textAlignment w:val="baseline"/>
        <w:rPr>
          <w:sz w:val="48"/>
        </w:rPr>
      </w:pPr>
      <w:bookmarkStart w:name="" w:id="17556"/>
      <w:r>
        <w:rPr>
          <w:rFonts w:ascii="黑体" w:hAnsi="黑体" w:cs="黑体" w:eastAsia="黑体"/>
          <w:sz w:val="48"/>
          <w:spacing w:val="0"/>
          <w:color w:val="a1b3cf"/>
          <w:b w:val="on"/>
          <w:i w:val="off"/>
        </w:rPr>
        <w:t>心理上如何应对</w:t>
      </w:r>
      <w:bookmarkEnd w:id="17556"/>
    </w:p>
    <w:p>
      <w:pPr>
        <w:pageBreakBefore w:val="off"/>
        <w:tabs/>
        <w:wordWrap w:val="off"/>
        <w:spacing w:before="0" w:after="0" w:line="820" w:lineRule="exact"/>
        <w:ind w:left="0" w:right="0"/>
        <w:jc w:val="both"/>
        <w:textAlignment w:val="baseline"/>
        <w:rPr>
          <w:sz w:val="40"/>
        </w:rPr>
      </w:pPr>
      <w:bookmarkStart w:name="" w:id="17557"/>
      <w:r>
        <w:rPr>
          <w:rFonts w:ascii="宋体" w:hAnsi="宋体" w:cs="宋体" w:eastAsia="宋体"/>
          <w:sz w:val="40"/>
          <w:spacing w:val="0"/>
          <w:color w:val="000000"/>
          <w:b w:val="off"/>
          <w:i w:val="off"/>
        </w:rPr>
        <w:t/>
      </w:r>
      <w:bookmarkEnd w:id="17557"/>
    </w:p>
    <w:p>
      <w:pPr>
        <w:pageBreakBefore w:val="off"/>
        <w:tabs/>
        <w:wordWrap w:val="off"/>
        <w:spacing w:before="0" w:after="0" w:line="800" w:lineRule="atLeast"/>
        <w:ind w:left="20" w:right="0" w:firstLine="840"/>
        <w:jc w:val="both"/>
        <w:textAlignment w:val="baseline"/>
        <w:rPr>
          <w:sz w:val="40"/>
        </w:rPr>
      </w:pPr>
      <w:bookmarkStart w:name="" w:id="17558"/>
      <w:r>
        <w:rPr>
          <w:rFonts w:ascii="宋体" w:hAnsi="宋体" w:cs="宋体" w:eastAsia="宋体"/>
          <w:sz w:val="40"/>
          <w:spacing w:val="0"/>
          <w:color w:val="000000"/>
          <w:b w:val="off"/>
          <w:i w:val="off"/>
        </w:rPr>
        <w:t>大病或者手术往往会使患者处于一种应激状态，既要承受身体上的疼痛，</w:t>
      </w:r>
      <w:r>
        <w:rPr>
          <w:rFonts w:ascii="宋体" w:hAnsi="宋体" w:cs="宋体" w:eastAsia="宋体"/>
          <w:sz w:val="40"/>
          <w:spacing w:val="0"/>
          <w:color w:val="000000"/>
          <w:b w:val="off"/>
          <w:i w:val="off"/>
        </w:rPr>
        <w:t>也要面临对病情的恐慌。这种双重压力极易导致焦虑和抑郁等心理问题。据统</w:t>
      </w:r>
      <w:r>
        <w:rPr>
          <w:rFonts w:ascii="宋体" w:hAnsi="宋体" w:cs="宋体" w:eastAsia="宋体"/>
          <w:sz w:val="40"/>
          <w:spacing w:val="0"/>
          <w:color w:val="000000"/>
          <w:b w:val="off"/>
          <w:i w:val="off"/>
        </w:rPr>
        <w:t>计，在冠心病出院患者中，抑郁发生率约9.2%，焦虑发生率高达45.8%。在</w:t>
      </w:r>
      <w:r>
        <w:rPr>
          <w:rFonts w:ascii="宋体" w:hAnsi="宋体" w:cs="宋体" w:eastAsia="宋体"/>
          <w:sz w:val="40"/>
          <w:spacing w:val="0"/>
          <w:color w:val="000000"/>
          <w:b w:val="off"/>
          <w:i w:val="off"/>
        </w:rPr>
        <w:t>这种状态下，患者很容易陷入身体疼痛和不良情绪互相影响的恶性循环，不良</w:t>
      </w:r>
      <w:bookmarkEnd w:id="17558"/>
    </w:p>
    <w:p>
      <w:pPr>
        <w:pageBreakBefore w:val="off"/>
        <w:tabs/>
        <w:wordWrap w:val="off"/>
        <w:spacing w:before="0" w:after="0" w:line="820" w:lineRule="exact"/>
        <w:ind w:left="0" w:right="0"/>
        <w:jc w:val="both"/>
        <w:textAlignment w:val="baseline"/>
        <w:rPr>
          <w:sz w:val="40"/>
        </w:rPr>
      </w:pPr>
      <w:bookmarkStart w:name="" w:id="17559"/>
      <w:r>
        <w:rPr>
          <w:rFonts w:ascii="宋体" w:hAnsi="宋体" w:cs="宋体" w:eastAsia="宋体"/>
          <w:sz w:val="40"/>
          <w:spacing w:val="0"/>
          <w:color w:val="000000"/>
          <w:b w:val="off"/>
          <w:i w:val="off"/>
        </w:rPr>
        <w:t/>
      </w:r>
      <w:bookmarkEnd w:id="17559"/>
    </w:p>
    <w:p>
      <w:pPr>
        <w:pageBreakBefore w:val="off"/>
        <w:tabs/>
        <w:wordWrap w:val="off"/>
        <w:spacing w:before="0" w:after="0" w:line="800" w:lineRule="atLeast"/>
        <w:ind w:left="20" w:right="0"/>
        <w:jc w:val="both"/>
        <w:textAlignment w:val="baseline"/>
        <w:rPr>
          <w:sz w:val="40"/>
        </w:rPr>
      </w:pPr>
      <w:bookmarkStart w:name="" w:id="17560"/>
      <w:r>
        <w:rPr>
          <w:rFonts w:ascii="楷体" w:hAnsi="楷体" w:cs="楷体" w:eastAsia="楷体"/>
          <w:sz w:val="40"/>
          <w:spacing w:val="0"/>
          <w:color w:val="a1b3cf"/>
          <w:b w:val="off"/>
          <w:i w:val="off"/>
        </w:rPr>
        <w:t>736</w:t>
      </w:r>
      <w:bookmarkEnd w:id="17560"/>
    </w:p>
    <w:p>
      <w:r>
        <w:t/>
      </w:r>
    </w:p>
    <w:p>
      <w:pPr>
        <w:sectPr>
          <w:footerReference r:id="rId1531"/>
          <w:headerReference r:id="rId1532" w:type="default"/>
          <w:type w:val="nextPage"/>
          <w:pgSz w:w="17340" w:h="25540"/>
          <w:pgMar w:left="1600" w:top="1080" w:right="1600" w:bottom="1080" w:header="780" w:footer="780"/>
          <w:cols w:num="1"/>
        </w:sectPr>
      </w:pPr>
    </w:p>
    <w:p>
      <w:pPr>
        <w:pageBreakBefore w:val="off"/>
        <w:tabs/>
        <w:wordWrap w:val="off"/>
        <w:spacing w:before="0" w:after="0" w:line="500" w:lineRule="atLeast"/>
        <w:ind w:left="0" w:right="0"/>
        <w:jc w:val="right"/>
        <w:textAlignment w:val="baseline"/>
        <w:rPr>
          <w:sz w:val="36"/>
        </w:rPr>
      </w:pPr>
      <w:bookmarkStart w:name="" w:id="17561"/>
      <w:r>
        <w:rPr>
          <w:rFonts w:ascii="黑体" w:hAnsi="黑体" w:cs="黑体" w:eastAsia="黑体"/>
          <w:sz w:val="36"/>
          <w:spacing w:val="0"/>
          <w:color w:val="000000"/>
          <w:b w:val="off"/>
          <w:i w:val="off"/>
        </w:rPr>
        <w:t>第十二章疾病管理</w:t>
      </w:r>
      <w:bookmarkEnd w:id="17561"/>
    </w:p>
    <w:p>
      <w:pPr>
        <w:pageBreakBefore w:val="off"/>
        <w:tabs/>
        <w:wordWrap w:val="off"/>
        <w:spacing w:before="0" w:after="0" w:line="820" w:lineRule="exact"/>
        <w:ind w:left="0" w:right="0"/>
        <w:jc w:val="right"/>
        <w:textAlignment w:val="baseline"/>
        <w:rPr>
          <w:sz w:val="40"/>
        </w:rPr>
      </w:pPr>
      <w:bookmarkStart w:name="" w:id="17562"/>
      <w:r>
        <w:rPr>
          <w:rFonts w:ascii="宋体" w:hAnsi="宋体" w:cs="宋体" w:eastAsia="宋体"/>
          <w:sz w:val="40"/>
          <w:spacing w:val="0"/>
          <w:color w:val="000000"/>
          <w:b w:val="off"/>
          <w:i w:val="off"/>
        </w:rPr>
        <w:t/>
      </w:r>
      <w:bookmarkEnd w:id="17562"/>
    </w:p>
    <w:p>
      <w:pPr>
        <w:pageBreakBefore w:val="off"/>
        <w:tabs/>
        <w:wordWrap w:val="off"/>
        <w:spacing w:before="0" w:after="0" w:line="820" w:lineRule="exact"/>
        <w:ind w:left="0" w:right="0"/>
        <w:jc w:val="right"/>
        <w:textAlignment w:val="baseline"/>
        <w:rPr>
          <w:sz w:val="40"/>
        </w:rPr>
      </w:pPr>
      <w:bookmarkStart w:name="" w:id="17563"/>
      <w:r>
        <w:rPr>
          <w:rFonts w:ascii="宋体" w:hAnsi="宋体" w:cs="宋体" w:eastAsia="宋体"/>
          <w:sz w:val="40"/>
          <w:spacing w:val="0"/>
          <w:color w:val="000000"/>
          <w:b w:val="off"/>
          <w:i w:val="off"/>
        </w:rPr>
        <w:t/>
      </w:r>
      <w:bookmarkEnd w:id="17563"/>
    </w:p>
    <w:p>
      <w:pPr>
        <w:pageBreakBefore w:val="off"/>
        <w:tabs/>
        <w:wordWrap w:val="off"/>
        <w:spacing w:before="0" w:after="0" w:line="820" w:lineRule="atLeast"/>
        <w:ind w:left="0" w:right="0"/>
        <w:jc w:val="both"/>
        <w:textAlignment w:val="baseline"/>
        <w:rPr>
          <w:sz w:val="40"/>
        </w:rPr>
      </w:pPr>
      <w:bookmarkStart w:name="" w:id="17564"/>
      <w:r>
        <w:rPr>
          <w:rFonts w:ascii="宋体" w:hAnsi="宋体" w:cs="宋体" w:eastAsia="宋体"/>
          <w:sz w:val="40"/>
          <w:spacing w:val="0"/>
          <w:color w:val="000000"/>
          <w:b w:val="off"/>
          <w:i w:val="off"/>
        </w:rPr>
        <w:t>情绪会降低患者对疼痛的耐受程度，疼痛又会助长不良情绪，甚至会让人失去</w:t>
      </w:r>
      <w:r>
        <w:rPr>
          <w:rFonts w:ascii="宋体" w:hAnsi="宋体" w:cs="宋体" w:eastAsia="宋体"/>
          <w:sz w:val="40"/>
          <w:spacing w:val="0"/>
          <w:color w:val="000000"/>
          <w:b w:val="off"/>
          <w:i w:val="off"/>
        </w:rPr>
        <w:t>治疗的信心。</w:t>
      </w:r>
      <w:bookmarkEnd w:id="17564"/>
    </w:p>
    <w:p>
      <w:pPr>
        <w:pageBreakBefore w:val="off"/>
        <w:tabs/>
        <w:wordWrap w:val="off"/>
        <w:spacing w:before="0" w:after="0" w:line="820" w:lineRule="atLeast"/>
        <w:ind w:left="0" w:right="20" w:firstLine="820"/>
        <w:jc w:val="both"/>
        <w:textAlignment w:val="baseline"/>
        <w:rPr>
          <w:sz w:val="40"/>
        </w:rPr>
      </w:pPr>
      <w:bookmarkStart w:name="" w:id="17565"/>
      <w:r>
        <w:rPr>
          <w:rFonts w:ascii="宋体" w:hAnsi="宋体" w:cs="宋体" w:eastAsia="宋体"/>
          <w:sz w:val="40"/>
          <w:spacing w:val="0"/>
          <w:color w:val="000000"/>
          <w:b w:val="off"/>
          <w:i w:val="off"/>
        </w:rPr>
        <w:t>如何摆脱这种恶性循环呢?结合国内外相关研究，我总结了几条有效的</w:t>
      </w:r>
      <w:r>
        <w:rPr>
          <w:rFonts w:ascii="宋体" w:hAnsi="宋体" w:cs="宋体" w:eastAsia="宋体"/>
          <w:sz w:val="40"/>
          <w:spacing w:val="0"/>
          <w:color w:val="000000"/>
          <w:b w:val="off"/>
          <w:i w:val="off"/>
        </w:rPr>
        <w:t>建议。</w:t>
      </w:r>
      <w:bookmarkEnd w:id="17565"/>
    </w:p>
    <w:p>
      <w:pPr>
        <w:pageBreakBefore w:val="off"/>
        <w:tabs/>
        <w:wordWrap w:val="off"/>
        <w:spacing w:before="0" w:after="0" w:line="820" w:lineRule="atLeast"/>
        <w:ind w:left="0" w:right="0" w:firstLine="820"/>
        <w:jc w:val="both"/>
        <w:textAlignment w:val="baseline"/>
        <w:rPr>
          <w:sz w:val="40"/>
        </w:rPr>
      </w:pPr>
      <w:bookmarkStart w:name="" w:id="17566"/>
      <w:r>
        <w:rPr>
          <w:rFonts w:ascii="宋体" w:hAnsi="宋体" w:cs="宋体" w:eastAsia="宋体"/>
          <w:sz w:val="40"/>
          <w:spacing w:val="0"/>
          <w:color w:val="000000"/>
          <w:b w:val="off"/>
          <w:i w:val="off"/>
        </w:rPr>
        <w:t>首先，患者此时可能更愿意和病友讨论自身情况，而不是跟家人聊。要</w:t>
      </w:r>
      <w:r>
        <w:rPr>
          <w:rFonts w:ascii="宋体" w:hAnsi="宋体" w:cs="宋体" w:eastAsia="宋体"/>
          <w:sz w:val="40"/>
          <w:spacing w:val="0"/>
          <w:color w:val="000000"/>
          <w:b w:val="off"/>
          <w:i w:val="off"/>
        </w:rPr>
        <w:t>尊重他的意愿，支持他和病友积极沟通、交流经验。</w:t>
      </w:r>
      <w:bookmarkEnd w:id="17566"/>
    </w:p>
    <w:p>
      <w:pPr>
        <w:pageBreakBefore w:val="off"/>
        <w:tabs/>
        <w:wordWrap w:val="off"/>
        <w:spacing w:before="0" w:after="0" w:line="820" w:lineRule="atLeast"/>
        <w:ind w:left="0" w:right="0" w:firstLine="820"/>
        <w:jc w:val="both"/>
        <w:textAlignment w:val="baseline"/>
        <w:rPr>
          <w:sz w:val="40"/>
        </w:rPr>
      </w:pPr>
      <w:bookmarkStart w:name="" w:id="17567"/>
      <w:r>
        <w:rPr>
          <w:rFonts w:ascii="宋体" w:hAnsi="宋体" w:cs="宋体" w:eastAsia="宋体"/>
          <w:sz w:val="40"/>
          <w:spacing w:val="0"/>
          <w:color w:val="000000"/>
          <w:b w:val="off"/>
          <w:i w:val="off"/>
        </w:rPr>
        <w:t>其次，让患者为自己设定一些任务，比如每天完成某项日常活动，以便</w:t>
      </w:r>
      <w:r>
        <w:rPr>
          <w:rFonts w:ascii="宋体" w:hAnsi="宋体" w:cs="宋体" w:eastAsia="宋体"/>
          <w:sz w:val="40"/>
          <w:spacing w:val="0"/>
          <w:color w:val="000000"/>
          <w:b w:val="off"/>
          <w:i w:val="off"/>
        </w:rPr>
        <w:t>逐渐回归正常生活。</w:t>
      </w:r>
      <w:bookmarkEnd w:id="17567"/>
    </w:p>
    <w:p>
      <w:pPr>
        <w:pageBreakBefore w:val="off"/>
        <w:tabs/>
        <w:wordWrap w:val="off"/>
        <w:spacing w:before="0" w:after="0" w:line="820" w:lineRule="atLeast"/>
        <w:ind w:left="0" w:right="0" w:firstLine="820"/>
        <w:jc w:val="both"/>
        <w:textAlignment w:val="baseline"/>
        <w:rPr>
          <w:sz w:val="40"/>
        </w:rPr>
      </w:pPr>
      <w:bookmarkStart w:name="" w:id="17568"/>
      <w:r>
        <w:rPr>
          <w:rFonts w:ascii="宋体" w:hAnsi="宋体" w:cs="宋体" w:eastAsia="宋体"/>
          <w:sz w:val="40"/>
          <w:spacing w:val="0"/>
          <w:color w:val="000000"/>
          <w:b w:val="off"/>
          <w:i w:val="off"/>
        </w:rPr>
        <w:t>最后，鼓励患者每天走出家门，到户外散散步、晒晒太阳。同时，帮他</w:t>
      </w:r>
      <w:r>
        <w:rPr>
          <w:rFonts w:ascii="宋体" w:hAnsi="宋体" w:cs="宋体" w:eastAsia="宋体"/>
          <w:sz w:val="40"/>
          <w:spacing w:val="0"/>
          <w:color w:val="000000"/>
          <w:b w:val="off"/>
          <w:i w:val="off"/>
        </w:rPr>
        <w:t>找回之前的兴趣爱好。前文讲过的深慢呼吸、正念冥想、太极、瑜伽等也可以</w:t>
      </w:r>
      <w:r>
        <w:rPr>
          <w:rFonts w:ascii="宋体" w:hAnsi="宋体" w:cs="宋体" w:eastAsia="宋体"/>
          <w:sz w:val="40"/>
          <w:spacing w:val="0"/>
          <w:color w:val="000000"/>
          <w:b w:val="off"/>
          <w:i w:val="off"/>
        </w:rPr>
        <w:t>推荐给他。</w:t>
      </w:r>
      <w:bookmarkEnd w:id="17568"/>
    </w:p>
    <w:p>
      <w:pPr>
        <w:pageBreakBefore w:val="off"/>
        <w:tabs/>
        <w:wordWrap w:val="off"/>
        <w:spacing w:before="0" w:after="0" w:line="820" w:lineRule="atLeast"/>
        <w:ind w:left="820" w:right="0"/>
        <w:jc w:val="both"/>
        <w:textAlignment w:val="baseline"/>
        <w:rPr>
          <w:sz w:val="40"/>
        </w:rPr>
      </w:pPr>
      <w:bookmarkStart w:name="" w:id="17569"/>
      <w:r>
        <w:rPr>
          <w:rFonts w:ascii="宋体" w:hAnsi="宋体" w:cs="宋体" w:eastAsia="宋体"/>
          <w:sz w:val="40"/>
          <w:spacing w:val="0"/>
          <w:color w:val="000000"/>
          <w:b w:val="off"/>
          <w:i w:val="off"/>
        </w:rPr>
        <w:t>如果怀疑家人已经有了心理问题，可以采用“三问法”进行筛查。</w:t>
      </w:r>
      <w:bookmarkEnd w:id="17569"/>
    </w:p>
    <w:p>
      <w:pPr>
        <w:pageBreakBefore w:val="off"/>
        <w:tabs/>
        <w:wordWrap w:val="off"/>
        <w:spacing w:before="0" w:after="0" w:line="820" w:lineRule="atLeast"/>
        <w:ind w:left="0" w:right="0" w:firstLine="820"/>
        <w:jc w:val="both"/>
        <w:textAlignment w:val="baseline"/>
        <w:rPr>
          <w:sz w:val="40"/>
        </w:rPr>
      </w:pPr>
      <w:bookmarkStart w:name="" w:id="17570"/>
      <w:r>
        <w:rPr>
          <w:rFonts w:ascii="宋体" w:hAnsi="宋体" w:cs="宋体" w:eastAsia="宋体"/>
          <w:sz w:val="40"/>
          <w:spacing w:val="0"/>
          <w:color w:val="000000"/>
          <w:b w:val="off"/>
          <w:i w:val="off"/>
        </w:rPr>
        <w:t>第一，问睡眠好不好。比如：“是不是因为伤口疼痛而难以入睡?”如果</w:t>
      </w:r>
      <w:r>
        <w:rPr>
          <w:rFonts w:ascii="宋体" w:hAnsi="宋体" w:cs="宋体" w:eastAsia="宋体"/>
          <w:sz w:val="40"/>
          <w:spacing w:val="0"/>
          <w:color w:val="000000"/>
          <w:b w:val="off"/>
          <w:i w:val="off"/>
        </w:rPr>
        <w:t>睡眠问题已经严重影响了白天的精神状态，就要考虑药物治疗。</w:t>
      </w:r>
      <w:bookmarkEnd w:id="17570"/>
    </w:p>
    <w:p>
      <w:pPr>
        <w:pageBreakBefore w:val="off"/>
        <w:tabs/>
        <w:wordWrap w:val="off"/>
        <w:spacing w:before="0" w:after="0" w:line="820" w:lineRule="atLeast"/>
        <w:ind w:left="0" w:right="0" w:firstLine="820"/>
        <w:jc w:val="both"/>
        <w:textAlignment w:val="baseline"/>
        <w:rPr>
          <w:sz w:val="40"/>
        </w:rPr>
      </w:pPr>
      <w:bookmarkStart w:name="" w:id="17571"/>
      <w:r>
        <w:rPr>
          <w:rFonts w:ascii="宋体" w:hAnsi="宋体" w:cs="宋体" w:eastAsia="宋体"/>
          <w:sz w:val="40"/>
          <w:spacing w:val="0"/>
          <w:color w:val="000000"/>
          <w:b w:val="off"/>
          <w:i w:val="off"/>
        </w:rPr>
        <w:t>第二，问有没有心烦不安，并观察他回家以后是否对以往的爱好失去了</w:t>
      </w:r>
      <w:r>
        <w:rPr>
          <w:rFonts w:ascii="宋体" w:hAnsi="宋体" w:cs="宋体" w:eastAsia="宋体"/>
          <w:sz w:val="40"/>
          <w:spacing w:val="0"/>
          <w:color w:val="000000"/>
          <w:b w:val="off"/>
          <w:i w:val="off"/>
        </w:rPr>
        <w:t>兴趣。</w:t>
      </w:r>
      <w:bookmarkEnd w:id="17571"/>
    </w:p>
    <w:p>
      <w:pPr>
        <w:pageBreakBefore w:val="off"/>
        <w:tabs/>
        <w:wordWrap w:val="off"/>
        <w:spacing w:before="0" w:after="0" w:line="820" w:lineRule="atLeast"/>
        <w:ind w:left="0" w:right="60" w:firstLine="820"/>
        <w:jc w:val="both"/>
        <w:textAlignment w:val="baseline"/>
        <w:rPr>
          <w:sz w:val="40"/>
        </w:rPr>
      </w:pPr>
      <w:bookmarkStart w:name="" w:id="17572"/>
      <w:r>
        <w:rPr>
          <w:rFonts w:ascii="宋体" w:hAnsi="宋体" w:cs="宋体" w:eastAsia="宋体"/>
          <w:sz w:val="40"/>
          <w:spacing w:val="0"/>
          <w:color w:val="000000"/>
          <w:b w:val="off"/>
          <w:i w:val="off"/>
        </w:rPr>
        <w:t>第三，问有没有明显的身体不适，如果无法从病理角度解释这些不适，</w:t>
      </w:r>
      <w:r>
        <w:rPr>
          <w:rFonts w:ascii="宋体" w:hAnsi="宋体" w:cs="宋体" w:eastAsia="宋体"/>
          <w:sz w:val="40"/>
          <w:spacing w:val="0"/>
          <w:color w:val="000000"/>
          <w:b w:val="off"/>
          <w:i w:val="off"/>
        </w:rPr>
        <w:t>必须考虑心理因素的可能性。</w:t>
      </w:r>
      <w:bookmarkEnd w:id="17572"/>
    </w:p>
    <w:p>
      <w:pPr>
        <w:pageBreakBefore w:val="off"/>
        <w:tabs/>
        <w:wordWrap w:val="off"/>
        <w:spacing w:before="0" w:after="0" w:line="820" w:lineRule="atLeast"/>
        <w:ind w:left="0" w:right="0" w:firstLine="820"/>
        <w:jc w:val="both"/>
        <w:textAlignment w:val="baseline"/>
        <w:rPr>
          <w:sz w:val="40"/>
        </w:rPr>
      </w:pPr>
      <w:bookmarkStart w:name="" w:id="17573"/>
      <w:r>
        <w:rPr>
          <w:rFonts w:ascii="宋体" w:hAnsi="宋体" w:cs="宋体" w:eastAsia="宋体"/>
          <w:sz w:val="40"/>
          <w:spacing w:val="0"/>
          <w:color w:val="000000"/>
          <w:b w:val="off"/>
          <w:i w:val="off"/>
        </w:rPr>
        <w:t>如果有两项以上符合，需尽快使用前文提到的焦虑、抑郁量表进行筛查。</w:t>
      </w:r>
      <w:r>
        <w:rPr>
          <w:rFonts w:ascii="宋体" w:hAnsi="宋体" w:cs="宋体" w:eastAsia="宋体"/>
          <w:sz w:val="40"/>
          <w:spacing w:val="0"/>
          <w:color w:val="000000"/>
          <w:b w:val="off"/>
          <w:i w:val="off"/>
        </w:rPr>
        <w:t>大病和手术后一旦出现心理问题，一定要及时寻求医生的帮助，心理问题不但</w:t>
      </w:r>
      <w:r>
        <w:rPr>
          <w:rFonts w:ascii="宋体" w:hAnsi="宋体" w:cs="宋体" w:eastAsia="宋体"/>
          <w:sz w:val="40"/>
          <w:spacing w:val="0"/>
          <w:color w:val="000000"/>
          <w:b w:val="off"/>
          <w:i w:val="off"/>
        </w:rPr>
        <w:t>会延缓病情的好转，还有可能大大增加再次住院的风险。</w:t>
      </w:r>
      <w:bookmarkEnd w:id="17573"/>
    </w:p>
    <w:p>
      <w:pPr>
        <w:pageBreakBefore w:val="off"/>
        <w:tabs/>
        <w:wordWrap w:val="off"/>
        <w:spacing w:before="0" w:after="0" w:line="460" w:lineRule="exact"/>
        <w:ind w:left="0" w:right="0"/>
        <w:jc w:val="both"/>
        <w:textAlignment w:val="baseline"/>
        <w:rPr>
          <w:sz w:val="39"/>
        </w:rPr>
      </w:pPr>
      <w:bookmarkStart w:name="" w:id="17574"/>
      <w:r>
        <w:rPr>
          <w:rFonts w:ascii="宋体" w:hAnsi="宋体" w:cs="宋体" w:eastAsia="宋体"/>
          <w:sz w:val="39"/>
          <w:spacing w:val="0"/>
          <w:color w:val="000000"/>
          <w:b w:val="off"/>
          <w:i w:val="off"/>
        </w:rPr>
        <w:t/>
      </w:r>
      <w:bookmarkEnd w:id="17574"/>
    </w:p>
    <w:p>
      <w:pPr>
        <w:pageBreakBefore w:val="off"/>
        <w:tabs/>
        <w:wordWrap w:val="off"/>
        <w:spacing w:before="0" w:after="0" w:line="460" w:lineRule="exact"/>
        <w:ind w:left="0" w:right="0"/>
        <w:jc w:val="both"/>
        <w:textAlignment w:val="baseline"/>
        <w:rPr>
          <w:sz w:val="39"/>
        </w:rPr>
      </w:pPr>
      <w:bookmarkStart w:name="" w:id="17575"/>
      <w:r>
        <w:rPr>
          <w:rFonts w:ascii="宋体" w:hAnsi="宋体" w:cs="宋体" w:eastAsia="宋体"/>
          <w:sz w:val="39"/>
          <w:spacing w:val="0"/>
          <w:color w:val="000000"/>
          <w:b w:val="off"/>
          <w:i w:val="off"/>
        </w:rPr>
        <w:t/>
      </w:r>
      <w:bookmarkEnd w:id="17575"/>
    </w:p>
    <w:p>
      <w:pPr>
        <w:pageBreakBefore w:val="off"/>
        <w:tabs/>
        <w:wordWrap w:val="off"/>
        <w:spacing w:before="0" w:after="0" w:line="460" w:lineRule="exact"/>
        <w:ind w:left="0" w:right="0"/>
        <w:jc w:val="both"/>
        <w:textAlignment w:val="baseline"/>
        <w:rPr>
          <w:sz w:val="39"/>
        </w:rPr>
      </w:pPr>
      <w:bookmarkStart w:name="" w:id="17576"/>
      <w:r>
        <w:rPr>
          <w:rFonts w:ascii="宋体" w:hAnsi="宋体" w:cs="宋体" w:eastAsia="宋体"/>
          <w:sz w:val="39"/>
          <w:spacing w:val="0"/>
          <w:color w:val="000000"/>
          <w:b w:val="off"/>
          <w:i w:val="off"/>
        </w:rPr>
        <w:t/>
      </w:r>
      <w:bookmarkEnd w:id="17576"/>
    </w:p>
    <w:p>
      <w:pPr>
        <w:pageBreakBefore w:val="off"/>
        <w:tabs/>
        <w:wordWrap w:val="off"/>
        <w:spacing w:before="0" w:after="0" w:line="460" w:lineRule="exact"/>
        <w:ind w:left="0" w:right="0"/>
        <w:jc w:val="both"/>
        <w:textAlignment w:val="baseline"/>
        <w:rPr>
          <w:sz w:val="39"/>
        </w:rPr>
      </w:pPr>
      <w:bookmarkStart w:name="" w:id="17577"/>
      <w:r>
        <w:rPr>
          <w:rFonts w:ascii="宋体" w:hAnsi="宋体" w:cs="宋体" w:eastAsia="宋体"/>
          <w:sz w:val="39"/>
          <w:spacing w:val="0"/>
          <w:color w:val="000000"/>
          <w:b w:val="off"/>
          <w:i w:val="off"/>
        </w:rPr>
        <w:t/>
      </w:r>
      <w:bookmarkEnd w:id="17577"/>
    </w:p>
    <w:p>
      <w:pPr>
        <w:pageBreakBefore w:val="off"/>
        <w:tabs/>
        <w:wordWrap w:val="off"/>
        <w:spacing w:before="0" w:after="0" w:line="460" w:lineRule="exact"/>
        <w:ind w:left="0" w:right="0"/>
        <w:jc w:val="both"/>
        <w:textAlignment w:val="baseline"/>
        <w:rPr>
          <w:sz w:val="39"/>
        </w:rPr>
      </w:pPr>
      <w:bookmarkStart w:name="" w:id="17578"/>
      <w:r>
        <w:rPr>
          <w:rFonts w:ascii="宋体" w:hAnsi="宋体" w:cs="宋体" w:eastAsia="宋体"/>
          <w:sz w:val="39"/>
          <w:spacing w:val="0"/>
          <w:color w:val="000000"/>
          <w:b w:val="off"/>
          <w:i w:val="off"/>
        </w:rPr>
        <w:t/>
      </w:r>
      <w:bookmarkEnd w:id="17578"/>
    </w:p>
    <w:p>
      <w:pPr>
        <w:pageBreakBefore w:val="off"/>
        <w:tabs/>
        <w:wordWrap w:val="off"/>
        <w:spacing w:before="0" w:after="0" w:line="460" w:lineRule="exact"/>
        <w:ind w:left="0" w:right="0"/>
        <w:jc w:val="both"/>
        <w:textAlignment w:val="baseline"/>
        <w:rPr>
          <w:sz w:val="39"/>
        </w:rPr>
      </w:pPr>
      <w:bookmarkStart w:name="" w:id="17579"/>
      <w:r>
        <w:rPr>
          <w:rFonts w:ascii="宋体" w:hAnsi="宋体" w:cs="宋体" w:eastAsia="宋体"/>
          <w:sz w:val="39"/>
          <w:spacing w:val="0"/>
          <w:color w:val="000000"/>
          <w:b w:val="off"/>
          <w:i w:val="off"/>
        </w:rPr>
        <w:t/>
      </w:r>
      <w:bookmarkEnd w:id="17579"/>
    </w:p>
    <w:p>
      <w:pPr>
        <w:pageBreakBefore w:val="off"/>
        <w:tabs/>
        <w:wordWrap w:val="off"/>
        <w:spacing w:before="0" w:after="0" w:line="460" w:lineRule="exact"/>
        <w:ind w:left="0" w:right="0"/>
        <w:jc w:val="both"/>
        <w:textAlignment w:val="baseline"/>
        <w:rPr>
          <w:sz w:val="39"/>
        </w:rPr>
      </w:pPr>
      <w:bookmarkStart w:name="" w:id="17580"/>
      <w:r>
        <w:rPr>
          <w:rFonts w:ascii="宋体" w:hAnsi="宋体" w:cs="宋体" w:eastAsia="宋体"/>
          <w:sz w:val="39"/>
          <w:spacing w:val="0"/>
          <w:color w:val="000000"/>
          <w:b w:val="off"/>
          <w:i w:val="off"/>
        </w:rPr>
        <w:t/>
      </w:r>
      <w:bookmarkEnd w:id="17580"/>
    </w:p>
    <w:p>
      <w:pPr>
        <w:pageBreakBefore w:val="off"/>
        <w:tabs/>
        <w:wordWrap w:val="off"/>
        <w:spacing w:before="0" w:after="0" w:line="460" w:lineRule="exact"/>
        <w:ind w:left="0" w:right="0"/>
        <w:jc w:val="both"/>
        <w:textAlignment w:val="baseline"/>
        <w:rPr>
          <w:sz w:val="39"/>
        </w:rPr>
      </w:pPr>
      <w:bookmarkStart w:name="" w:id="17581"/>
      <w:r>
        <w:rPr>
          <w:rFonts w:ascii="宋体" w:hAnsi="宋体" w:cs="宋体" w:eastAsia="宋体"/>
          <w:sz w:val="39"/>
          <w:spacing w:val="0"/>
          <w:color w:val="000000"/>
          <w:b w:val="off"/>
          <w:i w:val="off"/>
        </w:rPr>
        <w:t/>
      </w:r>
      <w:bookmarkEnd w:id="17581"/>
    </w:p>
    <w:p>
      <w:pPr>
        <w:pageBreakBefore w:val="off"/>
        <w:tabs/>
        <w:wordWrap w:val="off"/>
        <w:spacing w:before="0" w:after="0" w:line="540" w:lineRule="atLeast"/>
        <w:ind w:left="0" w:right="20"/>
        <w:jc w:val="right"/>
        <w:textAlignment w:val="baseline"/>
        <w:rPr>
          <w:sz w:val="39"/>
        </w:rPr>
      </w:pPr>
      <w:bookmarkStart w:name="" w:id="17582"/>
      <w:r>
        <w:rPr>
          <w:rFonts w:ascii="宋体" w:hAnsi="宋体" w:cs="宋体" w:eastAsia="宋体"/>
          <w:sz w:val="39"/>
          <w:spacing w:val="0"/>
          <w:color w:val="000000"/>
          <w:b w:val="off"/>
          <w:i w:val="off"/>
        </w:rPr>
        <w:t>737</w:t>
      </w:r>
      <w:bookmarkEnd w:id="17582"/>
    </w:p>
    <w:p>
      <w:r>
        <w:t/>
      </w:r>
    </w:p>
    <w:p>
      <w:pPr>
        <w:sectPr>
          <w:footerReference r:id="rId1533"/>
          <w:headerReference r:id="rId1534" w:type="default"/>
          <w:type w:val="nextPage"/>
          <w:pgSz w:w="17060" w:h="25400"/>
          <w:pgMar w:left="1600" w:top="1080" w:right="1600" w:bottom="1080" w:header="780" w:footer="780"/>
          <w:cols w:num="1"/>
        </w:sectPr>
      </w:pPr>
    </w:p>
    <w:p>
      <w:pPr>
        <w:pageBreakBefore w:val="off"/>
        <w:tabs/>
        <w:wordWrap w:val="off"/>
        <w:spacing w:before="4680" w:after="0" w:line="0" w:lineRule="atLeast"/>
        <w:ind w:left="4420" w:right="0"/>
        <w:jc w:val="left"/>
        <w:textAlignment w:val="baseline"/>
      </w:pPr>
      <w:bookmarkStart w:name="" w:id="17583"/>
      <w:r>
        <w:drawing>
          <wp:inline distL="0" distR="0" distT="0" distB="0">
            <wp:extent cx="2222500" cy="939800"/>
            <wp:docPr id="238" name="Drawing 238"/>
            <a:graphic xmlns:a="http://schemas.openxmlformats.org/drawingml/2006/main">
              <a:graphicData uri="http://schemas.openxmlformats.org/drawingml/2006/picture">
                <pic:pic xmlns:pic="http://schemas.openxmlformats.org/drawingml/2006/picture">
                  <pic:nvPicPr>
                    <pic:cNvPr id="0" name="Picture 237"/>
                    <pic:cNvPicPr>
                      <a:picLocks noChangeAspect="true"/>
                    </pic:cNvPicPr>
                  </pic:nvPicPr>
                  <pic:blipFill>
                    <a:blip r:embed="rId48"/>
                    <a:stretch>
                      <a:fillRect/>
                    </a:stretch>
                  </pic:blipFill>
                  <pic:spPr>
                    <a:xfrm>
                      <a:off x="0" y="0"/>
                      <a:ext cx="2222500" cy="939800"/>
                    </a:xfrm>
                    <a:prstGeom prst="rect">
                      <a:avLst/>
                    </a:prstGeom>
                  </pic:spPr>
                </pic:pic>
              </a:graphicData>
            </a:graphic>
          </wp:inline>
        </w:drawing>
      </w:r>
      <w:bookmarkEnd w:id="17583"/>
    </w:p>
    <w:p>
      <w:pPr>
        <w:pageBreakBefore w:val="off"/>
        <w:tabs/>
        <w:wordWrap w:val="off"/>
        <w:spacing w:before="0" w:after="0" w:line="720" w:lineRule="exact"/>
        <w:ind w:left="0" w:right="0"/>
        <w:jc w:val="left"/>
        <w:textAlignment w:val="baseline"/>
        <w:rPr>
          <w:sz w:val="53"/>
        </w:rPr>
      </w:pPr>
      <w:bookmarkStart w:name="" w:id="17584"/>
      <w:r>
        <w:rPr>
          <w:rFonts w:ascii="宋体" w:hAnsi="宋体" w:cs="宋体" w:eastAsia="宋体"/>
          <w:sz w:val="52"/>
          <w:spacing w:val="0"/>
          <w:color w:val="000000"/>
          <w:b w:val="off"/>
          <w:i w:val="off"/>
        </w:rPr>
        <w:t/>
      </w:r>
      <w:bookmarkEnd w:id="17584"/>
    </w:p>
    <w:p>
      <w:pPr>
        <w:pageBreakBefore w:val="off"/>
        <w:tabs/>
        <w:wordWrap w:val="off"/>
        <w:spacing w:before="0" w:after="0" w:line="720" w:lineRule="exact"/>
        <w:ind w:left="0" w:right="0"/>
        <w:jc w:val="left"/>
        <w:textAlignment w:val="baseline"/>
        <w:rPr>
          <w:sz w:val="53"/>
        </w:rPr>
      </w:pPr>
      <w:bookmarkStart w:name="" w:id="17585"/>
      <w:r>
        <w:rPr>
          <w:rFonts w:ascii="宋体" w:hAnsi="宋体" w:cs="宋体" w:eastAsia="宋体"/>
          <w:sz w:val="52"/>
          <w:spacing w:val="0"/>
          <w:color w:val="000000"/>
          <w:b w:val="off"/>
          <w:i w:val="off"/>
        </w:rPr>
        <w:t/>
      </w:r>
      <w:bookmarkEnd w:id="17585"/>
    </w:p>
    <w:p>
      <w:pPr>
        <w:pageBreakBefore w:val="off"/>
        <w:tabs/>
        <w:wordWrap w:val="off"/>
        <w:spacing w:before="0" w:after="0" w:line="720" w:lineRule="exact"/>
        <w:ind w:left="0" w:right="0"/>
        <w:jc w:val="left"/>
        <w:textAlignment w:val="baseline"/>
        <w:rPr>
          <w:sz w:val="53"/>
        </w:rPr>
      </w:pPr>
      <w:bookmarkStart w:name="" w:id="17586"/>
      <w:r>
        <w:rPr>
          <w:rFonts w:ascii="宋体" w:hAnsi="宋体" w:cs="宋体" w:eastAsia="宋体"/>
          <w:sz w:val="52"/>
          <w:spacing w:val="0"/>
          <w:color w:val="000000"/>
          <w:b w:val="off"/>
          <w:i w:val="off"/>
        </w:rPr>
        <w:t/>
      </w:r>
      <w:bookmarkEnd w:id="17586"/>
    </w:p>
    <w:p>
      <w:pPr>
        <w:pageBreakBefore w:val="off"/>
        <w:tabs/>
        <w:wordWrap w:val="off"/>
        <w:spacing w:before="0" w:after="0" w:line="720" w:lineRule="exact"/>
        <w:ind w:left="0" w:right="0"/>
        <w:jc w:val="left"/>
        <w:textAlignment w:val="baseline"/>
        <w:rPr>
          <w:sz w:val="53"/>
        </w:rPr>
      </w:pPr>
      <w:bookmarkStart w:name="" w:id="17587"/>
      <w:r>
        <w:rPr>
          <w:rFonts w:ascii="宋体" w:hAnsi="宋体" w:cs="宋体" w:eastAsia="宋体"/>
          <w:sz w:val="52"/>
          <w:spacing w:val="0"/>
          <w:color w:val="000000"/>
          <w:b w:val="off"/>
          <w:i w:val="off"/>
        </w:rPr>
        <w:t/>
      </w:r>
      <w:bookmarkEnd w:id="17587"/>
    </w:p>
    <w:p>
      <w:pPr>
        <w:pageBreakBefore w:val="off"/>
        <w:tabs/>
        <w:wordWrap w:val="off"/>
        <w:spacing w:before="0" w:after="0" w:line="720" w:lineRule="exact"/>
        <w:ind w:left="0" w:right="0"/>
        <w:jc w:val="left"/>
        <w:textAlignment w:val="baseline"/>
        <w:rPr>
          <w:sz w:val="53"/>
        </w:rPr>
      </w:pPr>
      <w:bookmarkStart w:name="" w:id="17588"/>
      <w:r>
        <w:rPr>
          <w:rFonts w:ascii="宋体" w:hAnsi="宋体" w:cs="宋体" w:eastAsia="宋体"/>
          <w:sz w:val="52"/>
          <w:spacing w:val="0"/>
          <w:color w:val="000000"/>
          <w:b w:val="off"/>
          <w:i w:val="off"/>
        </w:rPr>
        <w:t/>
      </w:r>
      <w:bookmarkEnd w:id="17588"/>
    </w:p>
    <w:p>
      <w:pPr>
        <w:pageBreakBefore w:val="off"/>
        <w:tabs/>
        <w:wordWrap w:val="off"/>
        <w:spacing w:before="0" w:after="0" w:line="720" w:lineRule="exact"/>
        <w:ind w:left="0" w:right="0"/>
        <w:jc w:val="left"/>
        <w:textAlignment w:val="baseline"/>
        <w:rPr>
          <w:sz w:val="53"/>
        </w:rPr>
      </w:pPr>
      <w:bookmarkStart w:name="" w:id="17589"/>
      <w:r>
        <w:rPr>
          <w:rFonts w:ascii="宋体" w:hAnsi="宋体" w:cs="宋体" w:eastAsia="宋体"/>
          <w:sz w:val="52"/>
          <w:spacing w:val="0"/>
          <w:color w:val="000000"/>
          <w:b w:val="off"/>
          <w:i w:val="off"/>
        </w:rPr>
        <w:t/>
      </w:r>
      <w:bookmarkEnd w:id="17589"/>
    </w:p>
    <w:p>
      <w:pPr>
        <w:pageBreakBefore w:val="off"/>
        <w:tabs/>
        <w:wordWrap w:val="off"/>
        <w:spacing w:before="0" w:after="0" w:line="720" w:lineRule="atLeast"/>
        <w:ind w:left="0" w:right="0"/>
        <w:jc w:val="center"/>
        <w:textAlignment w:val="baseline"/>
        <w:rPr>
          <w:sz w:val="53"/>
        </w:rPr>
      </w:pPr>
      <w:bookmarkStart w:name="" w:id="17590"/>
      <w:r>
        <w:rPr>
          <w:rFonts w:ascii="黑体" w:hAnsi="黑体" w:cs="黑体" w:eastAsia="黑体"/>
          <w:sz w:val="52"/>
          <w:spacing w:val="0"/>
          <w:color w:val="9a9ec6"/>
          <w:b w:val="on"/>
          <w:i w:val="off"/>
        </w:rPr>
        <w:t>第十三章</w:t>
      </w:r>
      <w:bookmarkEnd w:id="17590"/>
    </w:p>
    <w:p>
      <w:pPr>
        <w:pageBreakBefore w:val="off"/>
        <w:tabs/>
        <w:wordWrap w:val="off"/>
        <w:spacing w:before="0" w:after="0" w:line="1340" w:lineRule="atLeast"/>
        <w:ind w:left="0" w:right="0"/>
        <w:jc w:val="center"/>
        <w:textAlignment w:val="baseline"/>
        <w:rPr>
          <w:sz w:val="97"/>
        </w:rPr>
      </w:pPr>
      <w:bookmarkStart w:name="" w:id="17591"/>
      <w:r>
        <w:rPr>
          <w:rFonts w:ascii="黑体" w:hAnsi="黑体" w:cs="黑体" w:eastAsia="黑体"/>
          <w:sz w:val="96"/>
          <w:spacing w:val="0"/>
          <w:color w:val="9a9ec6"/>
          <w:b w:val="on"/>
          <w:i w:val="off"/>
        </w:rPr>
        <w:t>慢性病日常管理</w:t>
      </w:r>
      <w:bookmarkEnd w:id="17591"/>
    </w:p>
    <w:p>
      <w:pPr>
        <w:pageBreakBefore w:val="off"/>
        <w:tabs/>
        <w:wordWrap w:val="off"/>
        <w:spacing w:before="560" w:after="0" w:line="1340" w:lineRule="atLeast"/>
        <w:ind w:left="5000" w:right="0"/>
        <w:jc w:val="both"/>
        <w:textAlignment w:val="baseline"/>
        <w:rPr>
          <w:sz w:val="97"/>
        </w:rPr>
      </w:pPr>
      <w:bookmarkStart w:name="" w:id="17592"/>
      <w:r>
        <w:rPr>
          <w:rFonts w:ascii="宋体" w:hAnsi="宋体" w:cs="宋体" w:eastAsia="宋体"/>
          <w:sz w:val="96"/>
          <w:spacing w:val="0"/>
          <w:color w:val="000000"/>
          <w:u w:val="single"/>
          <w:b w:val="off"/>
          <w:i w:val="off"/>
        </w:rPr>
        <w:t xml:space="preserve">     </w:t>
      </w:r>
      <w:bookmarkEnd w:id="17592"/>
    </w:p>
    <w:p>
      <w:r>
        <w:t/>
      </w:r>
    </w:p>
    <w:p>
      <w:pPr>
        <w:sectPr>
          <w:footerReference r:id="rId1535"/>
          <w:headerReference r:id="rId1536" w:type="default"/>
          <w:type w:val="nextPage"/>
          <w:pgSz w:w="17060" w:h="25400"/>
          <w:pgMar w:left="2580" w:top="2160" w:right="2580" w:bottom="2160" w:header="1860" w:footer="1860"/>
          <w:cols w:num="1"/>
        </w:sectPr>
      </w:pPr>
    </w:p>
    <w:p>
      <w:pPr>
        <w:pageBreakBefore w:val="off"/>
        <w:tabs/>
        <w:wordWrap w:val="off"/>
        <w:spacing w:before="9380" w:after="0" w:line="940" w:lineRule="atLeast"/>
        <w:ind w:left="0" w:right="0"/>
        <w:jc w:val="both"/>
        <w:textAlignment w:val="baseline"/>
        <w:rPr>
          <w:sz w:val="51"/>
        </w:rPr>
      </w:pPr>
      <w:bookmarkStart w:name="" w:id="17593"/>
      <w:r>
        <w:rPr>
          <w:rFonts w:ascii="黑体" w:hAnsi="黑体" w:cs="黑体" w:eastAsia="黑体"/>
          <w:sz w:val="50"/>
          <w:spacing w:val="0"/>
          <w:color w:val="8ea4c9"/>
          <w:b w:val="on"/>
          <w:i w:val="off"/>
        </w:rPr>
        <w:t>迨天之未阴雨，彻彼桑土，绸缪牖户。</w:t>
      </w:r>
      <w:bookmarkEnd w:id="17593"/>
    </w:p>
    <w:p>
      <w:pPr>
        <w:pageBreakBefore w:val="off"/>
        <w:tabs/>
        <w:wordWrap w:val="off"/>
        <w:spacing w:before="0" w:after="0" w:line="900" w:lineRule="exact"/>
        <w:ind w:left="0" w:right="0"/>
        <w:jc w:val="both"/>
        <w:textAlignment w:val="baseline"/>
        <w:rPr>
          <w:sz w:val="35"/>
        </w:rPr>
      </w:pPr>
      <w:bookmarkStart w:name="" w:id="17594"/>
      <w:r>
        <w:rPr>
          <w:rFonts w:ascii="宋体" w:hAnsi="宋体" w:cs="宋体" w:eastAsia="宋体"/>
          <w:sz w:val="34"/>
          <w:spacing w:val="0"/>
          <w:color w:val="000000"/>
          <w:b w:val="off"/>
          <w:i w:val="off"/>
        </w:rPr>
        <w:t/>
      </w:r>
      <w:bookmarkEnd w:id="17594"/>
    </w:p>
    <w:p>
      <w:pPr>
        <w:pageBreakBefore w:val="off"/>
        <w:tabs/>
        <w:wordWrap w:val="off"/>
        <w:spacing w:before="0" w:after="0" w:line="900" w:lineRule="atLeast"/>
        <w:ind w:left="0" w:right="3020"/>
        <w:jc w:val="right"/>
        <w:textAlignment w:val="baseline"/>
        <w:rPr>
          <w:sz w:val="35"/>
        </w:rPr>
      </w:pPr>
      <w:bookmarkStart w:name="" w:id="17595"/>
      <w:r>
        <w:rPr>
          <w:rFonts w:ascii="黑体" w:hAnsi="黑体" w:cs="黑体" w:eastAsia="黑体"/>
          <w:sz w:val="34"/>
          <w:spacing w:val="0"/>
          <w:color w:val="8ea4c9"/>
          <w:b w:val="on"/>
          <w:i w:val="off"/>
        </w:rPr>
        <w:t>—————《诗经》</w:t>
      </w:r>
      <w:bookmarkEnd w:id="17595"/>
    </w:p>
    <w:p>
      <w:r>
        <w:t/>
      </w:r>
    </w:p>
    <w:p>
      <w:pPr>
        <w:sectPr>
          <w:footerReference r:id="rId1537"/>
          <w:headerReference r:id="rId1538" w:type="default"/>
          <w:type w:val="nextPage"/>
          <w:pgSz w:w="17340" w:h="25540"/>
          <w:pgMar w:left="1960" w:top="2180" w:right="1960" w:bottom="2180" w:header="1880" w:footer="1880"/>
          <w:cols w:num="1"/>
        </w:sectPr>
      </w:pPr>
    </w:p>
    <w:p>
      <w:pPr>
        <w:pageBreakBefore w:val="off"/>
        <w:tabs/>
        <w:wordWrap w:val="off"/>
        <w:spacing w:before="0" w:after="0" w:line="440" w:lineRule="atLeast"/>
        <w:ind w:left="0" w:right="60"/>
        <w:jc w:val="right"/>
        <w:textAlignment w:val="baseline"/>
        <w:rPr>
          <w:sz w:val="33"/>
        </w:rPr>
      </w:pPr>
      <w:bookmarkStart w:name="" w:id="17596"/>
      <w:r>
        <w:rPr>
          <w:rFonts w:ascii="宋体" w:hAnsi="宋体" w:cs="宋体" w:eastAsia="宋体"/>
          <w:sz w:val="33"/>
          <w:spacing w:val="0"/>
          <w:color w:val="a8accc"/>
          <w:b w:val="off"/>
          <w:i w:val="off"/>
        </w:rPr>
        <w:t>第十三章慢性病日常管理</w:t>
      </w:r>
      <w:bookmarkEnd w:id="17596"/>
    </w:p>
    <w:p>
      <w:pPr>
        <w:pageBreakBefore w:val="off"/>
        <w:tabs/>
        <w:wordWrap w:val="off"/>
        <w:spacing w:before="0" w:after="0" w:line="840" w:lineRule="exact"/>
        <w:ind w:left="0" w:right="0"/>
        <w:jc w:val="right"/>
        <w:textAlignment w:val="baseline"/>
        <w:rPr>
          <w:sz w:val="54"/>
        </w:rPr>
      </w:pPr>
      <w:bookmarkStart w:name="" w:id="17597"/>
      <w:r>
        <w:rPr>
          <w:rFonts w:ascii="宋体" w:hAnsi="宋体" w:cs="宋体" w:eastAsia="宋体"/>
          <w:sz w:val="54"/>
          <w:spacing w:val="0"/>
          <w:color w:val="000000"/>
          <w:b w:val="off"/>
          <w:i w:val="off"/>
        </w:rPr>
        <w:t/>
      </w:r>
      <w:bookmarkEnd w:id="17597"/>
    </w:p>
    <w:p>
      <w:pPr>
        <w:pageBreakBefore w:val="off"/>
        <w:tabs/>
        <w:wordWrap w:val="off"/>
        <w:spacing w:before="0" w:after="0" w:line="840" w:lineRule="exact"/>
        <w:ind w:left="0" w:right="0"/>
        <w:jc w:val="right"/>
        <w:textAlignment w:val="baseline"/>
        <w:rPr>
          <w:sz w:val="54"/>
        </w:rPr>
      </w:pPr>
      <w:bookmarkStart w:name="" w:id="17598"/>
      <w:r>
        <w:rPr>
          <w:rFonts w:ascii="宋体" w:hAnsi="宋体" w:cs="宋体" w:eastAsia="宋体"/>
          <w:sz w:val="54"/>
          <w:spacing w:val="0"/>
          <w:color w:val="000000"/>
          <w:b w:val="off"/>
          <w:i w:val="off"/>
        </w:rPr>
        <w:t/>
      </w:r>
      <w:bookmarkEnd w:id="17598"/>
    </w:p>
    <w:p>
      <w:pPr>
        <w:pageBreakBefore w:val="off"/>
        <w:tabs/>
        <w:wordWrap w:val="off"/>
        <w:spacing w:before="0" w:after="0" w:line="840" w:lineRule="exact"/>
        <w:ind w:left="0" w:right="0"/>
        <w:jc w:val="right"/>
        <w:textAlignment w:val="baseline"/>
        <w:rPr>
          <w:sz w:val="54"/>
        </w:rPr>
      </w:pPr>
      <w:bookmarkStart w:name="" w:id="17599"/>
      <w:r>
        <w:rPr>
          <w:rFonts w:ascii="宋体" w:hAnsi="宋体" w:cs="宋体" w:eastAsia="宋体"/>
          <w:sz w:val="54"/>
          <w:spacing w:val="0"/>
          <w:color w:val="000000"/>
          <w:b w:val="off"/>
          <w:i w:val="off"/>
        </w:rPr>
        <w:t/>
      </w:r>
      <w:bookmarkEnd w:id="17599"/>
    </w:p>
    <w:p>
      <w:pPr>
        <w:pageBreakBefore w:val="off"/>
        <w:tabs/>
        <w:wordWrap w:val="off"/>
        <w:spacing w:before="0" w:after="0" w:line="840" w:lineRule="exact"/>
        <w:ind w:left="0" w:right="0"/>
        <w:jc w:val="right"/>
        <w:textAlignment w:val="baseline"/>
        <w:rPr>
          <w:sz w:val="54"/>
        </w:rPr>
      </w:pPr>
      <w:bookmarkStart w:name="" w:id="17600"/>
      <w:r>
        <w:rPr>
          <w:rFonts w:ascii="宋体" w:hAnsi="宋体" w:cs="宋体" w:eastAsia="宋体"/>
          <w:sz w:val="54"/>
          <w:spacing w:val="0"/>
          <w:color w:val="000000"/>
          <w:b w:val="off"/>
          <w:i w:val="off"/>
        </w:rPr>
        <w:t/>
      </w:r>
      <w:bookmarkEnd w:id="17600"/>
    </w:p>
    <w:p>
      <w:pPr>
        <w:pageBreakBefore w:val="off"/>
        <w:tabs/>
        <w:wordWrap w:val="off"/>
        <w:spacing w:before="0" w:after="0" w:line="840" w:lineRule="exact"/>
        <w:ind w:left="0" w:right="0"/>
        <w:jc w:val="right"/>
        <w:textAlignment w:val="baseline"/>
        <w:rPr>
          <w:sz w:val="54"/>
        </w:rPr>
      </w:pPr>
      <w:bookmarkStart w:name="" w:id="17601"/>
      <w:r>
        <w:rPr>
          <w:rFonts w:ascii="宋体" w:hAnsi="宋体" w:cs="宋体" w:eastAsia="宋体"/>
          <w:sz w:val="54"/>
          <w:spacing w:val="0"/>
          <w:color w:val="000000"/>
          <w:b w:val="off"/>
          <w:i w:val="off"/>
        </w:rPr>
        <w:t/>
      </w:r>
      <w:bookmarkEnd w:id="17601"/>
    </w:p>
    <w:p>
      <w:pPr>
        <w:pageBreakBefore w:val="off"/>
        <w:tabs/>
        <w:wordWrap w:val="off"/>
        <w:spacing w:before="0" w:after="0" w:line="820" w:lineRule="atLeast"/>
        <w:ind w:left="3560" w:right="0"/>
        <w:jc w:val="both"/>
        <w:textAlignment w:val="baseline"/>
        <w:rPr>
          <w:sz w:val="54"/>
        </w:rPr>
      </w:pPr>
      <w:bookmarkStart w:name="" w:id="17602"/>
      <w:r>
        <w:rPr>
          <w:rFonts w:ascii="黑体" w:hAnsi="黑体" w:cs="黑体" w:eastAsia="黑体"/>
          <w:sz w:val="54"/>
          <w:spacing w:val="0"/>
          <w:color w:val="a8accc"/>
          <w:b w:val="on"/>
          <w:i w:val="off"/>
        </w:rPr>
        <w:t>血糖控制：</w:t>
      </w:r>
      <w:r>
        <mc:AlternateContent>
          <mc:Choice Requires="wps">
            <w:drawing>
              <wp:anchor allowOverlap="true" layoutInCell="true" locked="false" simplePos="false" behindDoc="false" relativeHeight="251659264" distL="0" distR="0" distT="0" distB="0">
                <wp:simplePos x="0" y="0"/>
                <wp:positionH relativeFrom="page">
                  <wp:posOffset>1016000</wp:posOffset>
                </wp:positionH>
                <wp:positionV relativeFrom="paragraph">
                  <wp:posOffset>76200</wp:posOffset>
                </wp:positionV>
                <wp:extent cx="1092200" cy="762000"/>
                <wp:wrapNone/>
                <wp:docPr id="239" name="文本框 239"/>
                <a:graphic xmlns:a="http://schemas.openxmlformats.org/drawingml/2006/main">
                  <a:graphicData uri="http://schemas.microsoft.com/office/word/2010/wordprocessingShape">
                    <wps:wsp>
                      <wps:cNvSpPr txBox="true"/>
                      <wps:spPr>
                        <a:xfrm>
                          <a:off x="0" y="0"/>
                          <a:ext cx="1092200" cy="762000"/>
                        </a:xfrm>
                        <a:prstGeom prst="rect">
                          <a:avLst/>
                        </a:prstGeom>
                        <a:noFill/>
                        <a:ln w="6350">
                          <a:noFill/>
                        </a:ln>
                      </wps:spPr>
                      <wps:txbx>
                        <w:txbxContent>
                          <w:p>
                            <w:pPr>
                              <w:pageBreakBefore w:val="off"/>
                              <w:tabs/>
                              <w:wordWrap w:val="off"/>
                              <w:spacing w:before="0" w:after="0" w:line="1120" w:lineRule="atLeast"/>
                              <w:ind w:left="0" w:right="0"/>
                              <w:jc w:val="both"/>
                              <w:textAlignment w:val="baseline"/>
                              <w:rPr>
                                <w:sz w:val="82"/>
                              </w:rPr>
                            </w:pPr>
                            <w:bookmarkStart w:name="" w:id="17603"/>
                            <w:r>
                              <w:rPr>
                                <w:rFonts w:ascii="楷体" w:hAnsi="楷体" w:cs="楷体" w:eastAsia="楷体"/>
                                <w:sz w:val="82"/>
                                <w:spacing w:val="0"/>
                                <w:color w:val="a8accc"/>
                                <w:b w:val="on"/>
                                <w:i w:val="off"/>
                              </w:rPr>
                              <w:t>108</w:t>
                            </w:r>
                            <w:bookmarkEnd w:id="17603"/>
                          </w:p>
                        </w:txbxContent>
                      </wps:txbx>
                      <wps:bodyPr wrap="square" lIns="0" rIns="0" tIns="0" bIns="0" vert="horz" anchor="t">
                        <a:noAutofit/>
                      </wps:bodyPr>
                    </wps:wsp>
                  </a:graphicData>
                </a:graphic>
              </wp:anchor>
            </w:drawing>
          </mc:Choice>
          <mc:Fallback>
            <w:pict>
              <v:shape type="#_x0000_t202" filled="f" stroked="f" style="margin-left:80pt;margin-top:6pt;width:86pt;height:6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1120" w:lineRule="atLeast"/>
                        <w:ind w:left="0" w:right="0"/>
                        <w:jc w:val="both"/>
                        <w:textAlignment w:val="baseline"/>
                        <w:rPr>
                          <w:sz w:val="82"/>
                        </w:rPr>
                      </w:pPr>
                      <w:bookmarkStart w:name="" w:id="17604"/>
                      <w:r>
                        <w:rPr>
                          <w:rFonts w:ascii="楷体" w:hAnsi="楷体" w:cs="楷体" w:eastAsia="楷体"/>
                          <w:sz w:val="82"/>
                          <w:spacing w:val="0"/>
                          <w:color w:val="a8accc"/>
                          <w:b w:val="on"/>
                          <w:i w:val="off"/>
                        </w:rPr>
                        <w:t>108</w:t>
                      </w:r>
                      <w:bookmarkEnd w:id="17604"/>
                    </w:p>
                  </w:txbxContent>
                </v:textbox>
              </v:shape>
            </w:pict>
          </mc:Fallback>
        </mc:AlternateContent>
      </w:r>
      <w:bookmarkEnd w:id="17602"/>
    </w:p>
    <w:p>
      <w:pPr>
        <w:pageBreakBefore w:val="off"/>
        <w:tabs/>
        <w:wordWrap w:val="off"/>
        <w:spacing w:before="0" w:after="0" w:line="740" w:lineRule="atLeast"/>
        <w:ind w:left="3560" w:right="0"/>
        <w:jc w:val="both"/>
        <w:textAlignment w:val="baseline"/>
        <w:rPr>
          <w:sz w:val="54"/>
        </w:rPr>
      </w:pPr>
      <w:bookmarkStart w:name="" w:id="17605"/>
      <w:r>
        <w:rPr>
          <w:rFonts w:ascii="黑体" w:hAnsi="黑体" w:cs="黑体" w:eastAsia="黑体"/>
          <w:sz w:val="54"/>
          <w:spacing w:val="0"/>
          <w:color w:val="a8accc"/>
          <w:b w:val="on"/>
          <w:i w:val="off"/>
        </w:rPr>
        <w:t>怎么给高血糖踩下刹车</w:t>
      </w:r>
      <w:bookmarkEnd w:id="17605"/>
    </w:p>
    <w:p>
      <w:pPr>
        <w:pageBreakBefore w:val="off"/>
        <w:tabs/>
        <w:wordWrap w:val="off"/>
        <w:spacing w:before="0" w:after="0" w:line="680" w:lineRule="exact"/>
        <w:ind w:left="0" w:right="0"/>
        <w:jc w:val="both"/>
        <w:textAlignment w:val="baseline"/>
        <w:rPr>
          <w:sz w:val="54"/>
        </w:rPr>
      </w:pPr>
      <w:bookmarkStart w:name="" w:id="17606"/>
      <w:r>
        <w:rPr>
          <w:rFonts w:ascii="宋体" w:hAnsi="宋体" w:cs="宋体" w:eastAsia="宋体"/>
          <w:sz w:val="54"/>
          <w:spacing w:val="0"/>
          <w:color w:val="000000"/>
          <w:b w:val="off"/>
          <w:i w:val="off"/>
        </w:rPr>
        <w:t/>
      </w:r>
      <w:bookmarkEnd w:id="17606"/>
    </w:p>
    <w:p>
      <w:pPr>
        <w:pageBreakBefore w:val="off"/>
        <w:tabs/>
        <w:wordWrap w:val="off"/>
        <w:spacing w:before="0" w:after="0" w:line="680" w:lineRule="exact"/>
        <w:ind w:left="0" w:right="0"/>
        <w:jc w:val="both"/>
        <w:textAlignment w:val="baseline"/>
        <w:rPr>
          <w:sz w:val="54"/>
        </w:rPr>
      </w:pPr>
      <w:bookmarkStart w:name="" w:id="17607"/>
      <w:r>
        <w:rPr>
          <w:rFonts w:ascii="宋体" w:hAnsi="宋体" w:cs="宋体" w:eastAsia="宋体"/>
          <w:sz w:val="54"/>
          <w:spacing w:val="0"/>
          <w:color w:val="000000"/>
          <w:b w:val="off"/>
          <w:i w:val="off"/>
        </w:rPr>
        <w:t/>
      </w:r>
      <w:bookmarkEnd w:id="17607"/>
    </w:p>
    <w:p>
      <w:pPr>
        <w:pageBreakBefore w:val="off"/>
        <w:tabs/>
        <w:wordWrap w:val="off"/>
        <w:spacing w:before="0" w:after="0" w:line="820" w:lineRule="atLeast"/>
        <w:ind w:left="20" w:right="0" w:firstLine="800"/>
        <w:jc w:val="both"/>
        <w:textAlignment w:val="baseline"/>
        <w:rPr>
          <w:sz w:val="40"/>
        </w:rPr>
      </w:pPr>
      <w:bookmarkStart w:name="" w:id="17608"/>
      <w:r>
        <w:rPr>
          <w:rFonts w:ascii="宋体" w:hAnsi="宋体" w:cs="宋体" w:eastAsia="宋体"/>
          <w:sz w:val="40"/>
          <w:spacing w:val="0"/>
          <w:color w:val="000000"/>
          <w:b w:val="off"/>
          <w:i w:val="off"/>
        </w:rPr>
        <w:t>这一节，我们先来讲讲“高血糖”————一个悄然改变我们的身体状态、</w:t>
      </w:r>
      <w:r>
        <w:rPr>
          <w:rFonts w:ascii="宋体" w:hAnsi="宋体" w:cs="宋体" w:eastAsia="宋体"/>
          <w:sz w:val="40"/>
          <w:spacing w:val="0"/>
          <w:color w:val="000000"/>
          <w:b w:val="off"/>
          <w:i w:val="off"/>
        </w:rPr>
        <w:t>却常常被忽视的问题。它并不是突如其来的急病，而是一个逐步发展的过程：</w:t>
      </w:r>
      <w:r>
        <w:rPr>
          <w:rFonts w:ascii="宋体" w:hAnsi="宋体" w:cs="宋体" w:eastAsia="宋体"/>
          <w:sz w:val="40"/>
          <w:spacing w:val="0"/>
          <w:color w:val="000000"/>
          <w:b w:val="off"/>
          <w:i w:val="off"/>
        </w:rPr>
        <w:t>从早期血糖波动、胰岛素抵抗，到糖尿病前期，最后走向糖尿病。每推进一</w:t>
      </w:r>
      <w:r>
        <w:rPr>
          <w:rFonts w:ascii="宋体" w:hAnsi="宋体" w:cs="宋体" w:eastAsia="宋体"/>
          <w:sz w:val="40"/>
          <w:spacing w:val="0"/>
          <w:color w:val="000000"/>
          <w:b w:val="off"/>
          <w:i w:val="off"/>
        </w:rPr>
        <w:t>步，恢复的难度就会成倍增加，患者付出的健康代价也会越来越高。</w:t>
      </w:r>
      <w:bookmarkEnd w:id="17608"/>
    </w:p>
    <w:p>
      <w:pPr>
        <w:pageBreakBefore w:val="off"/>
        <w:tabs/>
        <w:wordWrap w:val="off"/>
        <w:spacing w:before="0" w:after="0" w:line="820" w:lineRule="atLeast"/>
        <w:ind w:left="20" w:right="20" w:firstLine="800"/>
        <w:jc w:val="both"/>
        <w:textAlignment w:val="baseline"/>
        <w:rPr>
          <w:sz w:val="40"/>
        </w:rPr>
      </w:pPr>
      <w:bookmarkStart w:name="" w:id="17609"/>
      <w:r>
        <w:rPr>
          <w:rFonts w:ascii="宋体" w:hAnsi="宋体" w:cs="宋体" w:eastAsia="宋体"/>
          <w:sz w:val="40"/>
          <w:spacing w:val="0"/>
          <w:color w:val="000000"/>
          <w:b w:val="off"/>
          <w:i w:val="off"/>
        </w:rPr>
        <w:t>在这个过程中，“糖尿病前期”是最关键的转折点。它既不是完全健康的</w:t>
      </w:r>
      <w:r>
        <w:rPr>
          <w:rFonts w:ascii="宋体" w:hAnsi="宋体" w:cs="宋体" w:eastAsia="宋体"/>
          <w:sz w:val="40"/>
          <w:spacing w:val="0"/>
          <w:color w:val="000000"/>
          <w:b w:val="off"/>
          <w:i w:val="off"/>
        </w:rPr>
        <w:t>状态，也还没有发展为需要终身管理的糖尿病。可惜的是，这个阶段经常被人</w:t>
      </w:r>
      <w:r>
        <w:rPr>
          <w:rFonts w:ascii="宋体" w:hAnsi="宋体" w:cs="宋体" w:eastAsia="宋体"/>
          <w:sz w:val="40"/>
          <w:spacing w:val="0"/>
          <w:color w:val="000000"/>
          <w:b w:val="off"/>
          <w:i w:val="off"/>
        </w:rPr>
        <w:t>轻描淡写地理解为“差点得糖尿病”，从而被忽视了。</w:t>
      </w:r>
      <w:bookmarkEnd w:id="17609"/>
    </w:p>
    <w:p>
      <w:pPr>
        <w:pageBreakBefore w:val="off"/>
        <w:tabs/>
        <w:wordWrap w:val="off"/>
        <w:spacing w:before="0" w:after="0" w:line="820" w:lineRule="atLeast"/>
        <w:ind w:left="20" w:right="0" w:firstLine="800"/>
        <w:jc w:val="both"/>
        <w:textAlignment w:val="baseline"/>
        <w:rPr>
          <w:sz w:val="40"/>
        </w:rPr>
      </w:pPr>
      <w:bookmarkStart w:name="" w:id="17610"/>
      <w:r>
        <w:rPr>
          <w:rFonts w:ascii="宋体" w:hAnsi="宋体" w:cs="宋体" w:eastAsia="宋体"/>
          <w:sz w:val="40"/>
          <w:spacing w:val="0"/>
          <w:color w:val="000000"/>
          <w:b w:val="off"/>
          <w:i w:val="off"/>
        </w:rPr>
        <w:t>事实上，这个阶段才是我们最有机会干预和逆转的窗口。遗憾的是，现</w:t>
      </w:r>
      <w:r>
        <w:rPr>
          <w:rFonts w:ascii="宋体" w:hAnsi="宋体" w:cs="宋体" w:eastAsia="宋体"/>
          <w:sz w:val="40"/>
          <w:spacing w:val="0"/>
          <w:color w:val="000000"/>
          <w:b w:val="off"/>
          <w:i w:val="off"/>
        </w:rPr>
        <w:t>实并不乐观———中国是全球糖尿病患病率增长最快的国家之一。2021年的数</w:t>
      </w:r>
      <w:r>
        <w:rPr>
          <w:rFonts w:ascii="宋体" w:hAnsi="宋体" w:cs="宋体" w:eastAsia="宋体"/>
          <w:sz w:val="40"/>
          <w:spacing w:val="0"/>
          <w:color w:val="000000"/>
          <w:b w:val="off"/>
          <w:i w:val="off"/>
        </w:rPr>
        <w:t>据显示，我国糖尿病患者已接近1.3亿，而糖尿病前期人群则高达3.6亿，占</w:t>
      </w:r>
      <w:r>
        <w:rPr>
          <w:rFonts w:ascii="宋体" w:hAnsi="宋体" w:cs="宋体" w:eastAsia="宋体"/>
          <w:sz w:val="40"/>
          <w:spacing w:val="0"/>
          <w:color w:val="000000"/>
          <w:b w:val="off"/>
          <w:i w:val="off"/>
        </w:rPr>
        <w:t>成年人口的35.2%。但这一阶段既难以通过常规体检发现，也鲜少被医疗体</w:t>
      </w:r>
      <w:r>
        <w:rPr>
          <w:rFonts w:ascii="宋体" w:hAnsi="宋体" w:cs="宋体" w:eastAsia="宋体"/>
          <w:sz w:val="40"/>
          <w:spacing w:val="0"/>
          <w:color w:val="000000"/>
          <w:b w:val="off"/>
          <w:i w:val="off"/>
        </w:rPr>
        <w:t>系主动干预，患者更容易掉以轻心。</w:t>
      </w:r>
      <w:bookmarkEnd w:id="17610"/>
    </w:p>
    <w:p>
      <w:pPr>
        <w:pageBreakBefore w:val="off"/>
        <w:tabs/>
        <w:wordWrap w:val="off"/>
        <w:spacing w:before="0" w:after="0" w:line="820" w:lineRule="atLeast"/>
        <w:ind w:left="20" w:right="20" w:firstLine="800"/>
        <w:jc w:val="both"/>
        <w:textAlignment w:val="baseline"/>
        <w:rPr>
          <w:sz w:val="40"/>
        </w:rPr>
      </w:pPr>
      <w:bookmarkStart w:name="" w:id="17611"/>
      <w:r>
        <w:rPr>
          <w:rFonts w:ascii="宋体" w:hAnsi="宋体" w:cs="宋体" w:eastAsia="宋体"/>
          <w:sz w:val="40"/>
          <w:spacing w:val="0"/>
          <w:color w:val="000000"/>
          <w:b w:val="off"/>
          <w:i w:val="off"/>
        </w:rPr>
        <w:t>那么，糖尿病前期到底意味着什么?为什么说它是一个断崖式的危险节</w:t>
      </w:r>
      <w:r>
        <w:rPr>
          <w:rFonts w:ascii="宋体" w:hAnsi="宋体" w:cs="宋体" w:eastAsia="宋体"/>
          <w:sz w:val="40"/>
          <w:spacing w:val="0"/>
          <w:color w:val="000000"/>
          <w:b w:val="off"/>
          <w:i w:val="off"/>
        </w:rPr>
        <w:t>点?光说理论你可能没有切身感受，先来看一个我亲身经历的门诊故事。</w:t>
      </w:r>
      <w:bookmarkEnd w:id="17611"/>
    </w:p>
    <w:p>
      <w:pPr>
        <w:pageBreakBefore w:val="off"/>
        <w:tabs/>
        <w:wordWrap w:val="off"/>
        <w:spacing w:before="0" w:after="0" w:line="820" w:lineRule="atLeast"/>
        <w:ind w:left="20" w:right="40" w:firstLine="800"/>
        <w:jc w:val="both"/>
        <w:textAlignment w:val="baseline"/>
        <w:rPr>
          <w:sz w:val="40"/>
        </w:rPr>
      </w:pPr>
      <w:bookmarkStart w:name="" w:id="17612"/>
      <w:r>
        <w:rPr>
          <w:rFonts w:ascii="宋体" w:hAnsi="宋体" w:cs="宋体" w:eastAsia="宋体"/>
          <w:sz w:val="40"/>
          <w:spacing w:val="0"/>
          <w:color w:val="000000"/>
          <w:b w:val="off"/>
          <w:i w:val="off"/>
        </w:rPr>
        <w:t>7年前一个冬天的上午，我接诊了两个病人：58岁的老高和42岁的小吴。</w:t>
      </w:r>
      <w:r>
        <w:rPr>
          <w:rFonts w:ascii="宋体" w:hAnsi="宋体" w:cs="宋体" w:eastAsia="宋体"/>
          <w:sz w:val="40"/>
          <w:spacing w:val="0"/>
          <w:color w:val="000000"/>
          <w:b w:val="off"/>
          <w:i w:val="off"/>
        </w:rPr>
        <w:t>他们都是糖尿病前期，在诊室门口排队时还聊了一会儿各自的心得。</w:t>
      </w:r>
      <w:bookmarkEnd w:id="17612"/>
    </w:p>
    <w:p>
      <w:pPr>
        <w:pageBreakBefore w:val="off"/>
        <w:tabs/>
        <w:wordWrap w:val="off"/>
        <w:spacing w:before="0" w:after="0" w:line="820" w:lineRule="atLeast"/>
        <w:ind w:left="820" w:right="0"/>
        <w:jc w:val="both"/>
        <w:textAlignment w:val="baseline"/>
        <w:rPr>
          <w:sz w:val="40"/>
        </w:rPr>
      </w:pPr>
      <w:bookmarkStart w:name="" w:id="17613"/>
      <w:r>
        <w:rPr>
          <w:rFonts w:ascii="宋体" w:hAnsi="宋体" w:cs="宋体" w:eastAsia="宋体"/>
          <w:sz w:val="40"/>
          <w:spacing w:val="0"/>
          <w:color w:val="000000"/>
          <w:b w:val="off"/>
          <w:i w:val="off"/>
        </w:rPr>
        <w:t>每当遇到这样的病人，我都会花5分钟，把未来可能出现的糖尿病并发</w:t>
      </w:r>
      <w:bookmarkEnd w:id="17613"/>
    </w:p>
    <w:p>
      <w:pPr>
        <w:pageBreakBefore w:val="off"/>
        <w:tabs/>
        <w:wordWrap w:val="off"/>
        <w:spacing w:before="0" w:after="0" w:line="440" w:lineRule="exact"/>
        <w:ind w:left="0" w:right="0"/>
        <w:jc w:val="both"/>
        <w:textAlignment w:val="baseline"/>
        <w:rPr>
          <w:sz w:val="37"/>
        </w:rPr>
      </w:pPr>
      <w:bookmarkStart w:name="" w:id="17614"/>
      <w:r>
        <w:rPr>
          <w:rFonts w:ascii="宋体" w:hAnsi="宋体" w:cs="宋体" w:eastAsia="宋体"/>
          <w:sz w:val="37"/>
          <w:spacing w:val="0"/>
          <w:color w:val="000000"/>
          <w:b w:val="off"/>
          <w:i w:val="off"/>
        </w:rPr>
        <w:t/>
      </w:r>
      <w:bookmarkEnd w:id="17614"/>
    </w:p>
    <w:p>
      <w:pPr>
        <w:pageBreakBefore w:val="off"/>
        <w:tabs/>
        <w:wordWrap w:val="off"/>
        <w:spacing w:before="0" w:after="0" w:line="440" w:lineRule="exact"/>
        <w:ind w:left="0" w:right="0"/>
        <w:jc w:val="both"/>
        <w:textAlignment w:val="baseline"/>
        <w:rPr>
          <w:sz w:val="37"/>
        </w:rPr>
      </w:pPr>
      <w:bookmarkStart w:name="" w:id="17615"/>
      <w:r>
        <w:rPr>
          <w:rFonts w:ascii="宋体" w:hAnsi="宋体" w:cs="宋体" w:eastAsia="宋体"/>
          <w:sz w:val="37"/>
          <w:spacing w:val="0"/>
          <w:color w:val="000000"/>
          <w:b w:val="off"/>
          <w:i w:val="off"/>
        </w:rPr>
        <w:t/>
      </w:r>
      <w:bookmarkEnd w:id="17615"/>
    </w:p>
    <w:p>
      <w:pPr>
        <w:pageBreakBefore w:val="off"/>
        <w:tabs/>
        <w:wordWrap w:val="off"/>
        <w:spacing w:before="0" w:after="0" w:line="500" w:lineRule="atLeast"/>
        <w:ind w:left="0" w:right="0"/>
        <w:jc w:val="right"/>
        <w:textAlignment w:val="baseline"/>
        <w:rPr>
          <w:sz w:val="37"/>
        </w:rPr>
      </w:pPr>
      <w:bookmarkStart w:name="" w:id="17616"/>
      <w:r>
        <w:rPr>
          <w:rFonts w:ascii="宋体" w:hAnsi="宋体" w:cs="宋体" w:eastAsia="宋体"/>
          <w:sz w:val="37"/>
          <w:spacing w:val="0"/>
          <w:color w:val="a8accc"/>
          <w:b w:val="off"/>
          <w:i w:val="off"/>
        </w:rPr>
        <w:t>741</w:t>
      </w:r>
      <w:bookmarkEnd w:id="17616"/>
    </w:p>
    <w:p>
      <w:r>
        <w:t/>
      </w:r>
    </w:p>
    <w:p>
      <w:pPr>
        <w:sectPr>
          <w:footerReference r:id="rId1539"/>
          <w:headerReference r:id="rId1540" w:type="default"/>
          <w:type w:val="nextPage"/>
          <w:pgSz w:w="17060" w:h="25400"/>
          <w:pgMar w:left="1560" w:top="1080" w:right="1560" w:bottom="1080" w:header="780" w:footer="780"/>
          <w:cols w:num="1"/>
        </w:sectPr>
      </w:pPr>
    </w:p>
    <w:p>
      <w:pPr>
        <w:pageBreakBefore w:val="off"/>
        <w:tabs/>
        <w:wordWrap w:val="off"/>
        <w:spacing w:before="0" w:after="0" w:line="460" w:lineRule="atLeast"/>
        <w:ind w:left="20" w:right="0"/>
        <w:jc w:val="both"/>
        <w:textAlignment w:val="baseline"/>
        <w:rPr>
          <w:sz w:val="34"/>
        </w:rPr>
      </w:pPr>
      <w:bookmarkStart w:name="" w:id="17617"/>
      <w:r>
        <w:rPr>
          <w:rFonts w:ascii="黑体" w:hAnsi="黑体" w:cs="黑体" w:eastAsia="黑体"/>
          <w:sz w:val="34"/>
          <w:spacing w:val="0"/>
          <w:color w:val="a1b1cf"/>
          <w:b w:val="off"/>
          <w:i w:val="off"/>
        </w:rPr>
        <w:t>第五部分家庭疾病解决方案</w:t>
      </w:r>
      <w:bookmarkEnd w:id="17617"/>
    </w:p>
    <w:p>
      <w:pPr>
        <w:pageBreakBefore w:val="off"/>
        <w:tabs/>
        <w:wordWrap w:val="off"/>
        <w:spacing w:before="0" w:after="0" w:line="820" w:lineRule="exact"/>
        <w:ind w:left="0" w:right="0"/>
        <w:jc w:val="both"/>
        <w:textAlignment w:val="baseline"/>
        <w:rPr>
          <w:sz w:val="40"/>
        </w:rPr>
      </w:pPr>
      <w:bookmarkStart w:name="" w:id="17618"/>
      <w:r>
        <w:rPr>
          <w:rFonts w:ascii="宋体" w:hAnsi="宋体" w:cs="宋体" w:eastAsia="宋体"/>
          <w:sz w:val="40"/>
          <w:spacing w:val="0"/>
          <w:color w:val="000000"/>
          <w:b w:val="off"/>
          <w:i w:val="off"/>
        </w:rPr>
        <w:t/>
      </w:r>
      <w:bookmarkEnd w:id="17618"/>
    </w:p>
    <w:p>
      <w:pPr>
        <w:pageBreakBefore w:val="off"/>
        <w:tabs/>
        <w:wordWrap w:val="off"/>
        <w:spacing w:before="0" w:after="0" w:line="820" w:lineRule="exact"/>
        <w:ind w:left="0" w:right="0"/>
        <w:jc w:val="both"/>
        <w:textAlignment w:val="baseline"/>
        <w:rPr>
          <w:sz w:val="40"/>
        </w:rPr>
      </w:pPr>
      <w:bookmarkStart w:name="" w:id="17619"/>
      <w:r>
        <w:rPr>
          <w:rFonts w:ascii="宋体" w:hAnsi="宋体" w:cs="宋体" w:eastAsia="宋体"/>
          <w:sz w:val="40"/>
          <w:spacing w:val="0"/>
          <w:color w:val="000000"/>
          <w:b w:val="off"/>
          <w:i w:val="off"/>
        </w:rPr>
        <w:t/>
      </w:r>
      <w:bookmarkEnd w:id="17619"/>
    </w:p>
    <w:p>
      <w:pPr>
        <w:pageBreakBefore w:val="off"/>
        <w:tabs/>
        <w:wordWrap w:val="off"/>
        <w:spacing w:before="0" w:after="0" w:line="800" w:lineRule="atLeast"/>
        <w:ind w:left="20" w:right="0"/>
        <w:jc w:val="both"/>
        <w:textAlignment w:val="baseline"/>
        <w:rPr>
          <w:sz w:val="40"/>
        </w:rPr>
      </w:pPr>
      <w:bookmarkStart w:name="" w:id="17620"/>
      <w:r>
        <w:rPr>
          <w:rFonts w:ascii="宋体" w:hAnsi="宋体" w:cs="宋体" w:eastAsia="宋体"/>
          <w:sz w:val="40"/>
          <w:spacing w:val="0"/>
          <w:color w:val="000000"/>
          <w:b w:val="off"/>
          <w:i w:val="off"/>
        </w:rPr>
        <w:t>症一口气讲清楚：疼痛、皮肤溃烂、失明、心梗、脑梗、肾衰透析……全部都</w:t>
      </w:r>
      <w:r>
        <w:rPr>
          <w:rFonts w:ascii="宋体" w:hAnsi="宋体" w:cs="宋体" w:eastAsia="宋体"/>
          <w:sz w:val="40"/>
          <w:spacing w:val="0"/>
          <w:color w:val="000000"/>
          <w:b w:val="off"/>
          <w:i w:val="off"/>
        </w:rPr>
        <w:t>不是吓人的理论，而是确凿的医学现实。然后我会告诉他们：现在这个节点几</w:t>
      </w:r>
      <w:r>
        <w:rPr>
          <w:rFonts w:ascii="宋体" w:hAnsi="宋体" w:cs="宋体" w:eastAsia="宋体"/>
          <w:sz w:val="40"/>
          <w:spacing w:val="0"/>
          <w:color w:val="000000"/>
          <w:b w:val="off"/>
          <w:i w:val="off"/>
        </w:rPr>
        <w:t>乎是我们唯一能够逆转的窗口期，过了“这村”，再想刹住高血糖的车，就难</w:t>
      </w:r>
      <w:r>
        <w:rPr>
          <w:rFonts w:ascii="宋体" w:hAnsi="宋体" w:cs="宋体" w:eastAsia="宋体"/>
          <w:sz w:val="40"/>
          <w:spacing w:val="0"/>
          <w:color w:val="000000"/>
          <w:b w:val="off"/>
          <w:i w:val="off"/>
        </w:rPr>
        <w:t>于上青天了。</w:t>
      </w:r>
      <w:bookmarkEnd w:id="17620"/>
    </w:p>
    <w:p>
      <w:pPr>
        <w:pageBreakBefore w:val="off"/>
        <w:tabs/>
        <w:wordWrap w:val="off"/>
        <w:spacing w:before="0" w:after="0" w:line="800" w:lineRule="atLeast"/>
        <w:ind w:left="20" w:right="0" w:firstLine="840"/>
        <w:jc w:val="both"/>
        <w:textAlignment w:val="baseline"/>
        <w:rPr>
          <w:sz w:val="40"/>
        </w:rPr>
      </w:pPr>
      <w:bookmarkStart w:name="" w:id="17621"/>
      <w:r>
        <w:rPr>
          <w:rFonts w:ascii="宋体" w:hAnsi="宋体" w:cs="宋体" w:eastAsia="宋体"/>
          <w:sz w:val="40"/>
          <w:spacing w:val="0"/>
          <w:color w:val="000000"/>
          <w:b w:val="off"/>
          <w:i w:val="off"/>
        </w:rPr>
        <w:t>老高可能是上了年纪，本来就借命，听完满眼坚定，然后配合我们做了3</w:t>
      </w:r>
      <w:r>
        <w:rPr>
          <w:rFonts w:ascii="宋体" w:hAnsi="宋体" w:cs="宋体" w:eastAsia="宋体"/>
          <w:sz w:val="40"/>
          <w:spacing w:val="0"/>
          <w:color w:val="000000"/>
          <w:b w:val="off"/>
          <w:i w:val="off"/>
        </w:rPr>
        <w:t>个月的糖尿病早期逆转计划，半年后复查OGTT(口服葡萄糖耐量试验)，血</w:t>
      </w:r>
      <w:r>
        <w:rPr>
          <w:rFonts w:ascii="宋体" w:hAnsi="宋体" w:cs="宋体" w:eastAsia="宋体"/>
          <w:sz w:val="40"/>
          <w:spacing w:val="0"/>
          <w:color w:val="000000"/>
          <w:b w:val="off"/>
          <w:i w:val="off"/>
        </w:rPr>
        <w:t>糖已经恢复正常。而小吴听完则是一脸轻松，然后就没有然后了。</w:t>
      </w:r>
      <w:bookmarkEnd w:id="17621"/>
    </w:p>
    <w:p>
      <w:pPr>
        <w:pageBreakBefore w:val="off"/>
        <w:tabs/>
        <w:wordWrap w:val="off"/>
        <w:spacing w:before="0" w:after="0" w:line="800" w:lineRule="atLeast"/>
        <w:ind w:left="20" w:right="0" w:firstLine="840"/>
        <w:jc w:val="both"/>
        <w:textAlignment w:val="baseline"/>
        <w:rPr>
          <w:sz w:val="40"/>
        </w:rPr>
      </w:pPr>
      <w:bookmarkStart w:name="" w:id="17622"/>
      <w:r>
        <w:rPr>
          <w:rFonts w:ascii="宋体" w:hAnsi="宋体" w:cs="宋体" w:eastAsia="宋体"/>
          <w:sz w:val="40"/>
          <w:spacing w:val="0"/>
          <w:color w:val="000000"/>
          <w:b w:val="off"/>
          <w:i w:val="off"/>
        </w:rPr>
        <w:t>7年后，小吴带着一摞厚厚的病历再次出现在我的门诊。这一次，他面</w:t>
      </w:r>
      <w:r>
        <w:rPr>
          <w:rFonts w:ascii="宋体" w:hAnsi="宋体" w:cs="宋体" w:eastAsia="宋体"/>
          <w:sz w:val="40"/>
          <w:spacing w:val="0"/>
          <w:color w:val="000000"/>
          <w:b w:val="off"/>
          <w:i w:val="off"/>
        </w:rPr>
        <w:t>色焦虑，神情疲惫。5年前，也就是他第一次来诊的2年后，他被确诊为糖尿</w:t>
      </w:r>
      <w:r>
        <w:rPr>
          <w:rFonts w:ascii="宋体" w:hAnsi="宋体" w:cs="宋体" w:eastAsia="宋体"/>
          <w:sz w:val="40"/>
          <w:spacing w:val="0"/>
          <w:color w:val="000000"/>
          <w:b w:val="off"/>
          <w:i w:val="off"/>
        </w:rPr>
        <w:t>病。因为工作忙、应酬多，血糖始终控制不住。这次来，是因为他突发大面积</w:t>
      </w:r>
      <w:r>
        <w:rPr>
          <w:rFonts w:ascii="宋体" w:hAnsi="宋体" w:cs="宋体" w:eastAsia="宋体"/>
          <w:sz w:val="40"/>
          <w:spacing w:val="0"/>
          <w:color w:val="000000"/>
          <w:b w:val="off"/>
          <w:i w:val="off"/>
        </w:rPr>
        <w:t>心梗，在医院住了半个多月，还被查出糖尿病眼底病变和肾病，现在转来做心</w:t>
      </w:r>
      <w:r>
        <w:rPr>
          <w:rFonts w:ascii="宋体" w:hAnsi="宋体" w:cs="宋体" w:eastAsia="宋体"/>
          <w:sz w:val="40"/>
          <w:spacing w:val="0"/>
          <w:color w:val="000000"/>
          <w:b w:val="off"/>
          <w:i w:val="off"/>
        </w:rPr>
        <w:t>脏康复。</w:t>
      </w:r>
      <w:bookmarkEnd w:id="17622"/>
    </w:p>
    <w:p>
      <w:pPr>
        <w:pageBreakBefore w:val="off"/>
        <w:tabs/>
        <w:wordWrap w:val="off"/>
        <w:spacing w:before="0" w:after="0" w:line="800" w:lineRule="atLeast"/>
        <w:ind w:left="20" w:right="0" w:firstLine="840"/>
        <w:jc w:val="both"/>
        <w:textAlignment w:val="baseline"/>
        <w:rPr>
          <w:sz w:val="40"/>
        </w:rPr>
      </w:pPr>
      <w:bookmarkStart w:name="" w:id="17623"/>
      <w:r>
        <w:rPr>
          <w:rFonts w:ascii="宋体" w:hAnsi="宋体" w:cs="宋体" w:eastAsia="宋体"/>
          <w:sz w:val="40"/>
          <w:spacing w:val="0"/>
          <w:color w:val="000000"/>
          <w:b w:val="off"/>
          <w:i w:val="off"/>
        </w:rPr>
        <w:t>临走的时候，小吴犹豫了一下，问我还记不记得和他一起来的老高。我</w:t>
      </w:r>
      <w:r>
        <w:rPr>
          <w:rFonts w:ascii="宋体" w:hAnsi="宋体" w:cs="宋体" w:eastAsia="宋体"/>
          <w:sz w:val="40"/>
          <w:spacing w:val="0"/>
          <w:color w:val="000000"/>
          <w:b w:val="off"/>
          <w:i w:val="off"/>
        </w:rPr>
        <w:t>想了想还是告诉了他，老高每年都会来复查，今年上半年来的时候，血糖依旧</w:t>
      </w:r>
      <w:r>
        <w:rPr>
          <w:rFonts w:ascii="宋体" w:hAnsi="宋体" w:cs="宋体" w:eastAsia="宋体"/>
          <w:sz w:val="40"/>
          <w:spacing w:val="0"/>
          <w:color w:val="000000"/>
          <w:b w:val="off"/>
          <w:i w:val="off"/>
        </w:rPr>
        <w:t>十分平稳。那一瞬间，小吴没绷住，眼睛居然湿润了。</w:t>
      </w:r>
      <w:bookmarkEnd w:id="17623"/>
    </w:p>
    <w:p>
      <w:pPr>
        <w:pageBreakBefore w:val="off"/>
        <w:tabs/>
        <w:wordWrap w:val="off"/>
        <w:spacing w:before="0" w:after="0" w:line="800" w:lineRule="atLeast"/>
        <w:ind w:left="20" w:right="20" w:firstLine="840"/>
        <w:jc w:val="both"/>
        <w:textAlignment w:val="baseline"/>
        <w:rPr>
          <w:sz w:val="40"/>
        </w:rPr>
      </w:pPr>
      <w:bookmarkStart w:name="" w:id="17624"/>
      <w:r>
        <w:rPr>
          <w:rFonts w:ascii="宋体" w:hAnsi="宋体" w:cs="宋体" w:eastAsia="宋体"/>
          <w:sz w:val="40"/>
          <w:spacing w:val="0"/>
          <w:color w:val="000000"/>
          <w:b w:val="off"/>
          <w:i w:val="off"/>
        </w:rPr>
        <w:t>我讲这个故事，是想告诉你：每个人的人生中都有一些生死攸关的“岔</w:t>
      </w:r>
      <w:r>
        <w:rPr>
          <w:rFonts w:ascii="宋体" w:hAnsi="宋体" w:cs="宋体" w:eastAsia="宋体"/>
          <w:sz w:val="40"/>
          <w:spacing w:val="0"/>
          <w:color w:val="000000"/>
          <w:b w:val="off"/>
          <w:i w:val="off"/>
        </w:rPr>
        <w:t>路口”，糖尿病前期就是其中一个。你选择转弯或是继续往前走，最终的结局</w:t>
      </w:r>
      <w:r>
        <w:rPr>
          <w:rFonts w:ascii="宋体" w:hAnsi="宋体" w:cs="宋体" w:eastAsia="宋体"/>
          <w:sz w:val="40"/>
          <w:spacing w:val="0"/>
          <w:color w:val="000000"/>
          <w:b w:val="off"/>
          <w:i w:val="off"/>
        </w:rPr>
        <w:t>可能完全不同。</w:t>
      </w:r>
      <w:bookmarkEnd w:id="17624"/>
    </w:p>
    <w:p>
      <w:pPr>
        <w:pageBreakBefore w:val="off"/>
        <w:tabs/>
        <w:wordWrap w:val="off"/>
        <w:spacing w:before="0" w:after="0" w:line="800" w:lineRule="atLeast"/>
        <w:ind w:left="20" w:right="20" w:firstLine="840"/>
        <w:jc w:val="both"/>
        <w:textAlignment w:val="baseline"/>
        <w:rPr>
          <w:sz w:val="40"/>
        </w:rPr>
      </w:pPr>
      <w:bookmarkStart w:name="" w:id="17625"/>
      <w:r>
        <w:rPr>
          <w:rFonts w:ascii="宋体" w:hAnsi="宋体" w:cs="宋体" w:eastAsia="宋体"/>
          <w:sz w:val="40"/>
          <w:spacing w:val="0"/>
          <w:color w:val="000000"/>
          <w:b w:val="off"/>
          <w:i w:val="off"/>
        </w:rPr>
        <w:t>所以，接下来我们就从医学角度出发，看看如何用一套科学的方法，把</w:t>
      </w:r>
      <w:r>
        <w:rPr>
          <w:rFonts w:ascii="宋体" w:hAnsi="宋体" w:cs="宋体" w:eastAsia="宋体"/>
          <w:sz w:val="40"/>
          <w:spacing w:val="0"/>
          <w:color w:val="000000"/>
          <w:b w:val="off"/>
          <w:i w:val="off"/>
        </w:rPr>
        <w:t>高血糖的车稳稳地刹住。</w:t>
      </w:r>
      <w:bookmarkEnd w:id="17625"/>
    </w:p>
    <w:p>
      <w:pPr>
        <w:pageBreakBefore w:val="off"/>
        <w:tabs/>
        <w:wordWrap w:val="off"/>
        <w:spacing w:before="0" w:after="0" w:line="820" w:lineRule="exact"/>
        <w:ind w:left="0" w:right="0"/>
        <w:jc w:val="both"/>
        <w:textAlignment w:val="baseline"/>
        <w:rPr>
          <w:sz w:val="40"/>
        </w:rPr>
      </w:pPr>
      <w:bookmarkStart w:name="" w:id="17626"/>
      <w:r>
        <w:rPr>
          <w:rFonts w:ascii="宋体" w:hAnsi="宋体" w:cs="宋体" w:eastAsia="宋体"/>
          <w:sz w:val="40"/>
          <w:spacing w:val="0"/>
          <w:color w:val="000000"/>
          <w:b w:val="off"/>
          <w:i w:val="off"/>
        </w:rPr>
        <w:t/>
      </w:r>
      <w:bookmarkEnd w:id="17626"/>
    </w:p>
    <w:p>
      <w:pPr>
        <w:pageBreakBefore w:val="off"/>
        <w:tabs/>
        <w:wordWrap w:val="off"/>
        <w:spacing w:before="0" w:after="0" w:line="660" w:lineRule="atLeast"/>
        <w:ind w:left="20" w:right="0"/>
        <w:jc w:val="both"/>
        <w:textAlignment w:val="baseline"/>
        <w:rPr>
          <w:sz w:val="47"/>
        </w:rPr>
      </w:pPr>
      <w:bookmarkStart w:name="" w:id="17627"/>
      <w:r>
        <w:rPr>
          <w:rFonts w:ascii="黑体" w:hAnsi="黑体" w:cs="黑体" w:eastAsia="黑体"/>
          <w:sz w:val="47"/>
          <w:spacing w:val="0"/>
          <w:color w:val="a1b1cf"/>
          <w:b w:val="on"/>
          <w:i w:val="off"/>
        </w:rPr>
        <w:t>糖尿病前期逆转的核心</w:t>
      </w:r>
      <w:bookmarkEnd w:id="17627"/>
    </w:p>
    <w:p>
      <w:pPr>
        <w:pageBreakBefore w:val="off"/>
        <w:tabs/>
        <w:wordWrap w:val="off"/>
        <w:spacing w:before="0" w:after="0" w:line="820" w:lineRule="exact"/>
        <w:ind w:left="0" w:right="0"/>
        <w:jc w:val="both"/>
        <w:textAlignment w:val="baseline"/>
        <w:rPr>
          <w:sz w:val="40"/>
        </w:rPr>
      </w:pPr>
      <w:bookmarkStart w:name="" w:id="17628"/>
      <w:r>
        <w:rPr>
          <w:rFonts w:ascii="宋体" w:hAnsi="宋体" w:cs="宋体" w:eastAsia="宋体"/>
          <w:sz w:val="40"/>
          <w:spacing w:val="0"/>
          <w:color w:val="000000"/>
          <w:b w:val="off"/>
          <w:i w:val="off"/>
        </w:rPr>
        <w:t/>
      </w:r>
      <w:bookmarkEnd w:id="17628"/>
    </w:p>
    <w:p>
      <w:pPr>
        <w:pageBreakBefore w:val="off"/>
        <w:tabs/>
        <w:wordWrap w:val="off"/>
        <w:spacing w:before="0" w:after="0" w:line="800" w:lineRule="atLeast"/>
        <w:ind w:left="20" w:right="20" w:firstLine="840"/>
        <w:jc w:val="both"/>
        <w:textAlignment w:val="baseline"/>
        <w:rPr>
          <w:sz w:val="40"/>
        </w:rPr>
      </w:pPr>
      <w:bookmarkStart w:name="" w:id="17629"/>
      <w:r>
        <w:rPr>
          <w:rFonts w:ascii="宋体" w:hAnsi="宋体" w:cs="宋体" w:eastAsia="宋体"/>
          <w:sz w:val="40"/>
          <w:spacing w:val="0"/>
          <w:color w:val="000000"/>
          <w:b w:val="off"/>
          <w:i w:val="off"/>
        </w:rPr>
        <w:t>那么，糖尿病前期逆转的核心是什么呢?你或许已经猜到了————不是药</w:t>
      </w:r>
      <w:r>
        <w:rPr>
          <w:rFonts w:ascii="宋体" w:hAnsi="宋体" w:cs="宋体" w:eastAsia="宋体"/>
          <w:sz w:val="40"/>
          <w:spacing w:val="0"/>
          <w:color w:val="000000"/>
          <w:b w:val="off"/>
          <w:i w:val="off"/>
        </w:rPr>
        <w:t>物，而是生活方式的改变。</w:t>
      </w:r>
      <w:bookmarkEnd w:id="17629"/>
    </w:p>
    <w:p>
      <w:pPr>
        <w:pageBreakBefore w:val="off"/>
        <w:tabs/>
        <w:wordWrap w:val="off"/>
        <w:spacing w:before="0" w:after="0" w:line="820" w:lineRule="exact"/>
        <w:ind w:left="0" w:right="0"/>
        <w:jc w:val="both"/>
        <w:textAlignment w:val="baseline"/>
        <w:rPr>
          <w:sz w:val="40"/>
        </w:rPr>
      </w:pPr>
      <w:bookmarkStart w:name="" w:id="17630"/>
      <w:r>
        <w:rPr>
          <w:rFonts w:ascii="宋体" w:hAnsi="宋体" w:cs="宋体" w:eastAsia="宋体"/>
          <w:sz w:val="40"/>
          <w:spacing w:val="0"/>
          <w:color w:val="000000"/>
          <w:b w:val="off"/>
          <w:i w:val="off"/>
        </w:rPr>
        <w:t/>
      </w:r>
      <w:bookmarkEnd w:id="17630"/>
    </w:p>
    <w:p>
      <w:pPr>
        <w:pageBreakBefore w:val="off"/>
        <w:tabs/>
        <w:wordWrap w:val="off"/>
        <w:spacing w:before="0" w:after="0" w:line="800" w:lineRule="atLeast"/>
        <w:ind w:left="20" w:right="0"/>
        <w:jc w:val="both"/>
        <w:textAlignment w:val="baseline"/>
        <w:rPr>
          <w:sz w:val="40"/>
        </w:rPr>
      </w:pPr>
      <w:bookmarkStart w:name="" w:id="17631"/>
      <w:r>
        <w:rPr>
          <w:rFonts w:ascii="仿宋" w:hAnsi="仿宋" w:cs="仿宋" w:eastAsia="仿宋"/>
          <w:sz w:val="40"/>
          <w:spacing w:val="0"/>
          <w:color w:val="a1b1cf"/>
          <w:b w:val="off"/>
          <w:i w:val="off"/>
        </w:rPr>
        <w:t>742</w:t>
      </w:r>
      <w:bookmarkEnd w:id="17631"/>
    </w:p>
    <w:p>
      <w:r>
        <w:t/>
      </w:r>
    </w:p>
    <w:p>
      <w:pPr>
        <w:sectPr>
          <w:footerReference r:id="rId1541"/>
          <w:headerReference r:id="rId1542" w:type="default"/>
          <w:type w:val="nextPage"/>
          <w:pgSz w:w="17340" w:h="25540"/>
          <w:pgMar w:left="1620" w:top="1080" w:right="1620" w:bottom="1080" w:header="780" w:footer="780"/>
          <w:cols w:num="1"/>
        </w:sectPr>
      </w:pPr>
    </w:p>
    <w:p>
      <w:pPr>
        <w:pageBreakBefore w:val="off"/>
        <w:tabs/>
        <w:wordWrap w:val="off"/>
        <w:spacing w:before="0" w:after="0" w:line="460" w:lineRule="atLeast"/>
        <w:ind w:left="0" w:right="0"/>
        <w:jc w:val="right"/>
        <w:textAlignment w:val="baseline"/>
        <w:rPr>
          <w:sz w:val="34"/>
        </w:rPr>
      </w:pPr>
      <w:bookmarkStart w:name="" w:id="17632"/>
      <w:r>
        <w:rPr>
          <w:rFonts w:ascii="黑体" w:hAnsi="黑体" w:cs="黑体" w:eastAsia="黑体"/>
          <w:sz w:val="34"/>
          <w:spacing w:val="0"/>
          <w:color w:val="000000"/>
          <w:b w:val="off"/>
          <w:i w:val="off"/>
        </w:rPr>
        <w:t>第十三章慢性病日常管理</w:t>
      </w:r>
      <w:bookmarkEnd w:id="17632"/>
    </w:p>
    <w:p>
      <w:pPr>
        <w:pageBreakBefore w:val="off"/>
        <w:tabs/>
        <w:wordWrap w:val="off"/>
        <w:spacing w:before="0" w:after="0" w:line="380" w:lineRule="exact"/>
        <w:ind w:left="0" w:right="0"/>
        <w:jc w:val="right"/>
        <w:textAlignment w:val="baseline"/>
        <w:rPr>
          <w:sz w:val="34"/>
        </w:rPr>
      </w:pPr>
      <w:bookmarkStart w:name="" w:id="17633"/>
      <w:r>
        <w:rPr>
          <w:rFonts w:ascii="宋体" w:hAnsi="宋体" w:cs="宋体" w:eastAsia="宋体"/>
          <w:sz w:val="34"/>
          <w:spacing w:val="0"/>
          <w:color w:val="000000"/>
          <w:b w:val="off"/>
          <w:i w:val="off"/>
        </w:rPr>
        <w:t/>
      </w:r>
      <w:bookmarkEnd w:id="17633"/>
    </w:p>
    <w:p>
      <w:pPr>
        <w:pageBreakBefore w:val="off"/>
        <w:tabs/>
        <w:wordWrap w:val="off"/>
        <w:spacing w:before="0" w:after="0" w:line="380" w:lineRule="exact"/>
        <w:ind w:left="0" w:right="0"/>
        <w:jc w:val="right"/>
        <w:textAlignment w:val="baseline"/>
        <w:rPr>
          <w:sz w:val="34"/>
        </w:rPr>
      </w:pPr>
      <w:bookmarkStart w:name="" w:id="17634"/>
      <w:r>
        <w:rPr>
          <w:rFonts w:ascii="宋体" w:hAnsi="宋体" w:cs="宋体" w:eastAsia="宋体"/>
          <w:sz w:val="34"/>
          <w:spacing w:val="0"/>
          <w:color w:val="000000"/>
          <w:b w:val="off"/>
          <w:i w:val="off"/>
        </w:rPr>
        <w:t/>
      </w:r>
      <w:bookmarkEnd w:id="17634"/>
    </w:p>
    <w:p>
      <w:pPr>
        <w:pageBreakBefore w:val="off"/>
        <w:tabs/>
        <w:wordWrap w:val="off"/>
        <w:spacing w:before="0" w:after="0" w:line="380" w:lineRule="exact"/>
        <w:ind w:left="0" w:right="0"/>
        <w:jc w:val="right"/>
        <w:textAlignment w:val="baseline"/>
        <w:rPr>
          <w:sz w:val="34"/>
        </w:rPr>
      </w:pPr>
      <w:bookmarkStart w:name="" w:id="17635"/>
      <w:r>
        <w:rPr>
          <w:rFonts w:ascii="宋体" w:hAnsi="宋体" w:cs="宋体" w:eastAsia="宋体"/>
          <w:sz w:val="34"/>
          <w:spacing w:val="0"/>
          <w:color w:val="000000"/>
          <w:b w:val="off"/>
          <w:i w:val="off"/>
        </w:rPr>
        <w:t/>
      </w:r>
      <w:bookmarkEnd w:id="17635"/>
    </w:p>
    <w:p>
      <w:pPr>
        <w:pageBreakBefore w:val="off"/>
        <w:tabs/>
        <w:wordWrap w:val="off"/>
        <w:spacing w:before="0" w:after="0" w:line="760" w:lineRule="atLeast"/>
        <w:ind w:left="40" w:right="0" w:firstLine="820"/>
        <w:jc w:val="both"/>
        <w:textAlignment w:val="baseline"/>
        <w:rPr>
          <w:sz w:val="40"/>
        </w:rPr>
      </w:pPr>
      <w:bookmarkStart w:name="" w:id="17636"/>
      <w:r>
        <w:rPr>
          <w:rFonts w:ascii="宋体" w:hAnsi="宋体" w:cs="宋体" w:eastAsia="宋体"/>
          <w:sz w:val="40"/>
          <w:spacing w:val="0"/>
          <w:color w:val="000000"/>
          <w:b w:val="off"/>
          <w:i w:val="off"/>
        </w:rPr>
        <w:t>如果你翻看全球主流的医学教材，在讲到糖尿病前期的干预策略时，几</w:t>
      </w:r>
      <w:r>
        <w:rPr>
          <w:rFonts w:ascii="宋体" w:hAnsi="宋体" w:cs="宋体" w:eastAsia="宋体"/>
          <w:sz w:val="40"/>
          <w:spacing w:val="0"/>
          <w:color w:val="000000"/>
          <w:b w:val="off"/>
          <w:i w:val="off"/>
        </w:rPr>
        <w:t>乎都会提到三项具有里程碑意义的研究：中国的大庆研究、美国的糖尿病预防</w:t>
      </w:r>
      <w:r>
        <w:rPr>
          <w:rFonts w:ascii="宋体" w:hAnsi="宋体" w:cs="宋体" w:eastAsia="宋体"/>
          <w:sz w:val="40"/>
          <w:spacing w:val="0"/>
          <w:color w:val="000000"/>
          <w:b w:val="off"/>
          <w:i w:val="off"/>
        </w:rPr>
        <w:t>计划(DPP)，以及芬兰的糖尿病预防研究(DPS)。</w:t>
      </w:r>
      <w:bookmarkEnd w:id="17636"/>
    </w:p>
    <w:p>
      <w:pPr>
        <w:pageBreakBefore w:val="off"/>
        <w:tabs/>
        <w:wordWrap w:val="off"/>
        <w:spacing w:before="0" w:after="0" w:line="760" w:lineRule="atLeast"/>
        <w:ind w:left="40" w:right="0" w:firstLine="820"/>
        <w:jc w:val="both"/>
        <w:textAlignment w:val="baseline"/>
        <w:rPr>
          <w:sz w:val="40"/>
        </w:rPr>
      </w:pPr>
      <w:bookmarkStart w:name="" w:id="17637"/>
      <w:r>
        <w:rPr>
          <w:rFonts w:ascii="宋体" w:hAnsi="宋体" w:cs="宋体" w:eastAsia="宋体"/>
          <w:sz w:val="40"/>
          <w:spacing w:val="0"/>
          <w:color w:val="000000"/>
          <w:b w:val="off"/>
          <w:i w:val="off"/>
        </w:rPr>
        <w:t>其中，最早的一项正是大庆研究。这项研究于1986年启动，研究对象是</w:t>
      </w:r>
      <w:r>
        <w:rPr>
          <w:rFonts w:ascii="宋体" w:hAnsi="宋体" w:cs="宋体" w:eastAsia="宋体"/>
          <w:sz w:val="40"/>
          <w:spacing w:val="0"/>
          <w:color w:val="000000"/>
          <w:b w:val="off"/>
          <w:i w:val="off"/>
        </w:rPr>
        <w:t>大庆油田社区的577名糖尿病前期患者。研究将他们随机分为四组：一组为</w:t>
      </w:r>
      <w:r>
        <w:rPr>
          <w:rFonts w:ascii="宋体" w:hAnsi="宋体" w:cs="宋体" w:eastAsia="宋体"/>
          <w:sz w:val="40"/>
          <w:spacing w:val="0"/>
          <w:color w:val="000000"/>
          <w:b w:val="off"/>
          <w:i w:val="off"/>
        </w:rPr>
        <w:t>对照组，不做任何干预；一组仅调整饮食；一组仅进行运动干预；还有一组同</w:t>
      </w:r>
      <w:r>
        <w:rPr>
          <w:rFonts w:ascii="宋体" w:hAnsi="宋体" w:cs="宋体" w:eastAsia="宋体"/>
          <w:sz w:val="40"/>
          <w:spacing w:val="0"/>
          <w:color w:val="000000"/>
          <w:b w:val="off"/>
          <w:i w:val="off"/>
        </w:rPr>
        <w:t>时进行饮食和运动的综合干预。</w:t>
      </w:r>
      <w:bookmarkEnd w:id="17637"/>
    </w:p>
    <w:p>
      <w:pPr>
        <w:pageBreakBefore w:val="off"/>
        <w:tabs/>
        <w:wordWrap w:val="off"/>
        <w:spacing w:before="0" w:after="0" w:line="760" w:lineRule="atLeast"/>
        <w:ind w:left="40" w:right="0" w:firstLine="820"/>
        <w:jc w:val="both"/>
        <w:textAlignment w:val="baseline"/>
        <w:rPr>
          <w:sz w:val="40"/>
        </w:rPr>
      </w:pPr>
      <w:bookmarkStart w:name="" w:id="17638"/>
      <w:r>
        <w:rPr>
          <w:rFonts w:ascii="宋体" w:hAnsi="宋体" w:cs="宋体" w:eastAsia="宋体"/>
          <w:sz w:val="40"/>
          <w:spacing w:val="0"/>
          <w:color w:val="000000"/>
          <w:b w:val="off"/>
          <w:i w:val="off"/>
        </w:rPr>
        <w:t>6年后，研究结果显示：对照组中有67.7%的人发展为糖尿病，而饮食</w:t>
      </w:r>
      <w:r>
        <w:rPr>
          <w:rFonts w:ascii="宋体" w:hAnsi="宋体" w:cs="宋体" w:eastAsia="宋体"/>
          <w:sz w:val="40"/>
          <w:spacing w:val="0"/>
          <w:color w:val="000000"/>
          <w:b w:val="off"/>
          <w:i w:val="off"/>
        </w:rPr>
        <w:t>和运动综合干预组，患病风险下降了30%~50%。这项研究首次在大规模人</w:t>
      </w:r>
      <w:r>
        <w:rPr>
          <w:rFonts w:ascii="宋体" w:hAnsi="宋体" w:cs="宋体" w:eastAsia="宋体"/>
          <w:sz w:val="40"/>
          <w:spacing w:val="0"/>
          <w:color w:val="000000"/>
          <w:b w:val="off"/>
          <w:i w:val="off"/>
        </w:rPr>
        <w:t>群中证实，生活方式干预对糖尿病具有显著的预防效果。</w:t>
      </w:r>
      <w:bookmarkEnd w:id="17638"/>
    </w:p>
    <w:p>
      <w:pPr>
        <w:pageBreakBefore w:val="off"/>
        <w:tabs/>
        <w:wordWrap w:val="off"/>
        <w:spacing w:before="0" w:after="0" w:line="760" w:lineRule="atLeast"/>
        <w:ind w:left="40" w:right="20" w:firstLine="820"/>
        <w:jc w:val="both"/>
        <w:textAlignment w:val="baseline"/>
        <w:rPr>
          <w:sz w:val="40"/>
        </w:rPr>
      </w:pPr>
      <w:bookmarkStart w:name="" w:id="17639"/>
      <w:r>
        <w:rPr>
          <w:rFonts w:ascii="宋体" w:hAnsi="宋体" w:cs="宋体" w:eastAsia="宋体"/>
          <w:sz w:val="40"/>
          <w:spacing w:val="0"/>
          <w:color w:val="000000"/>
          <w:b w:val="off"/>
          <w:i w:val="off"/>
        </w:rPr>
        <w:t>从那时起，世界各地相继开展了大量类似研究，并一再印证了这一结论：</w:t>
      </w:r>
      <w:r>
        <w:rPr>
          <w:rFonts w:ascii="宋体" w:hAnsi="宋体" w:cs="宋体" w:eastAsia="宋体"/>
          <w:sz w:val="40"/>
          <w:spacing w:val="0"/>
          <w:color w:val="000000"/>
          <w:b w:val="off"/>
          <w:i w:val="off"/>
        </w:rPr>
        <w:t>要想在糖尿病前期踩下“刹车”，关键不在药，而在生活方式。饮食、运动、</w:t>
      </w:r>
      <w:r>
        <w:rPr>
          <w:rFonts w:ascii="宋体" w:hAnsi="宋体" w:cs="宋体" w:eastAsia="宋体"/>
          <w:sz w:val="40"/>
          <w:spacing w:val="0"/>
          <w:color w:val="000000"/>
          <w:b w:val="off"/>
          <w:i w:val="off"/>
        </w:rPr>
        <w:t>体重管理、作息和压力调节等，才是决定性变量。</w:t>
      </w:r>
      <w:bookmarkEnd w:id="17639"/>
    </w:p>
    <w:p>
      <w:pPr>
        <w:pageBreakBefore w:val="off"/>
        <w:tabs/>
        <w:wordWrap w:val="off"/>
        <w:spacing w:before="0" w:after="0" w:line="780" w:lineRule="exact"/>
        <w:ind w:left="0" w:right="0"/>
        <w:jc w:val="both"/>
        <w:textAlignment w:val="baseline"/>
        <w:rPr>
          <w:sz w:val="40"/>
        </w:rPr>
      </w:pPr>
      <w:bookmarkStart w:name="" w:id="17640"/>
      <w:r>
        <w:rPr>
          <w:rFonts w:ascii="宋体" w:hAnsi="宋体" w:cs="宋体" w:eastAsia="宋体"/>
          <w:sz w:val="40"/>
          <w:spacing w:val="0"/>
          <w:color w:val="000000"/>
          <w:b w:val="off"/>
          <w:i w:val="off"/>
        </w:rPr>
        <w:t/>
      </w:r>
      <w:bookmarkEnd w:id="17640"/>
    </w:p>
    <w:p>
      <w:pPr>
        <w:pageBreakBefore w:val="off"/>
        <w:tabs/>
        <w:wordWrap w:val="off"/>
        <w:spacing w:before="0" w:after="0" w:line="640" w:lineRule="atLeast"/>
        <w:ind w:left="40" w:right="0"/>
        <w:jc w:val="both"/>
        <w:textAlignment w:val="baseline"/>
        <w:rPr>
          <w:sz w:val="47"/>
        </w:rPr>
      </w:pPr>
      <w:bookmarkStart w:name="" w:id="17641"/>
      <w:r>
        <w:rPr>
          <w:rFonts w:ascii="黑体" w:hAnsi="黑体" w:cs="黑体" w:eastAsia="黑体"/>
          <w:sz w:val="47"/>
          <w:spacing w:val="0"/>
          <w:color w:val="000000"/>
          <w:b w:val="off"/>
          <w:i w:val="off"/>
        </w:rPr>
        <w:t>糖尿病前期逆转全步骤</w:t>
      </w:r>
      <w:bookmarkEnd w:id="17641"/>
    </w:p>
    <w:p>
      <w:pPr>
        <w:pageBreakBefore w:val="off"/>
        <w:tabs/>
        <w:wordWrap w:val="off"/>
        <w:spacing w:before="0" w:after="0" w:line="780" w:lineRule="exact"/>
        <w:ind w:left="0" w:right="0"/>
        <w:jc w:val="both"/>
        <w:textAlignment w:val="baseline"/>
        <w:rPr>
          <w:sz w:val="40"/>
        </w:rPr>
      </w:pPr>
      <w:bookmarkStart w:name="" w:id="17642"/>
      <w:r>
        <w:rPr>
          <w:rFonts w:ascii="宋体" w:hAnsi="宋体" w:cs="宋体" w:eastAsia="宋体"/>
          <w:sz w:val="40"/>
          <w:spacing w:val="0"/>
          <w:color w:val="000000"/>
          <w:b w:val="off"/>
          <w:i w:val="off"/>
        </w:rPr>
        <w:t/>
      </w:r>
      <w:bookmarkEnd w:id="17642"/>
    </w:p>
    <w:p>
      <w:pPr>
        <w:pageBreakBefore w:val="off"/>
        <w:tabs/>
        <w:wordWrap w:val="off"/>
        <w:spacing w:before="0" w:after="0" w:line="760" w:lineRule="atLeast"/>
        <w:ind w:left="40" w:right="40" w:firstLine="820"/>
        <w:jc w:val="both"/>
        <w:textAlignment w:val="baseline"/>
        <w:rPr>
          <w:sz w:val="40"/>
        </w:rPr>
      </w:pPr>
      <w:bookmarkStart w:name="" w:id="17643"/>
      <w:r>
        <w:rPr>
          <w:rFonts w:ascii="宋体" w:hAnsi="宋体" w:cs="宋体" w:eastAsia="宋体"/>
          <w:sz w:val="40"/>
          <w:spacing w:val="0"/>
          <w:color w:val="000000"/>
          <w:b w:val="off"/>
          <w:i w:val="off"/>
        </w:rPr>
        <w:t>那么，具体应该如何干预糖尿病前期呢?我为你梳理了一套经过验证的</w:t>
      </w:r>
      <w:r>
        <w:rPr>
          <w:rFonts w:ascii="宋体" w:hAnsi="宋体" w:cs="宋体" w:eastAsia="宋体"/>
          <w:sz w:val="40"/>
          <w:spacing w:val="0"/>
          <w:color w:val="000000"/>
          <w:b w:val="off"/>
          <w:i w:val="off"/>
        </w:rPr>
        <w:t>“五步逆转流程”。</w:t>
      </w:r>
      <w:bookmarkEnd w:id="17643"/>
    </w:p>
    <w:p>
      <w:pPr>
        <w:pageBreakBefore w:val="off"/>
        <w:tabs/>
        <w:wordWrap w:val="off"/>
        <w:spacing w:before="0" w:after="0" w:line="760" w:lineRule="atLeast"/>
        <w:ind w:left="860" w:right="0"/>
        <w:jc w:val="both"/>
        <w:textAlignment w:val="baseline"/>
        <w:rPr>
          <w:sz w:val="40"/>
        </w:rPr>
      </w:pPr>
      <w:bookmarkStart w:name="" w:id="17644"/>
      <w:r>
        <w:rPr>
          <w:rFonts w:ascii="宋体" w:hAnsi="宋体" w:cs="宋体" w:eastAsia="宋体"/>
          <w:sz w:val="40"/>
          <w:spacing w:val="0"/>
          <w:color w:val="000000"/>
          <w:b w:val="off"/>
          <w:i w:val="off"/>
        </w:rPr>
        <w:t>第一步，判断是否需要逆转，并确认能否逆转。</w:t>
      </w:r>
      <w:bookmarkEnd w:id="17644"/>
    </w:p>
    <w:p>
      <w:pPr>
        <w:pageBreakBefore w:val="off"/>
        <w:tabs/>
        <w:wordWrap w:val="off"/>
        <w:spacing w:before="0" w:after="0" w:line="760" w:lineRule="atLeast"/>
        <w:ind w:left="40" w:right="40" w:firstLine="820"/>
        <w:jc w:val="both"/>
        <w:textAlignment w:val="baseline"/>
        <w:rPr>
          <w:sz w:val="40"/>
        </w:rPr>
      </w:pPr>
      <w:bookmarkStart w:name="" w:id="17645"/>
      <w:r>
        <w:rPr>
          <w:rFonts w:ascii="宋体" w:hAnsi="宋体" w:cs="宋体" w:eastAsia="宋体"/>
          <w:sz w:val="40"/>
          <w:spacing w:val="0"/>
          <w:color w:val="000000"/>
          <w:b w:val="off"/>
          <w:i w:val="off"/>
        </w:rPr>
        <w:t>我们首先要做的是明确诊断：你到底是不是处于糖尿病前期?有没有逆</w:t>
      </w:r>
      <w:r>
        <w:rPr>
          <w:rFonts w:ascii="宋体" w:hAnsi="宋体" w:cs="宋体" w:eastAsia="宋体"/>
          <w:sz w:val="40"/>
          <w:spacing w:val="0"/>
          <w:color w:val="000000"/>
          <w:b w:val="off"/>
          <w:i w:val="off"/>
        </w:rPr>
        <w:t>转的可能?最有效的手段就是前文提到的 OGTT。如果 OGTT 结果显示为糖尿</w:t>
      </w:r>
      <w:r>
        <w:rPr>
          <w:rFonts w:ascii="宋体" w:hAnsi="宋体" w:cs="宋体" w:eastAsia="宋体"/>
          <w:sz w:val="40"/>
          <w:spacing w:val="0"/>
          <w:color w:val="000000"/>
          <w:b w:val="off"/>
          <w:i w:val="off"/>
        </w:rPr>
        <w:t>病前期，就要尽快启动逆转干预；如果已经是糖尿病，那目标就变为控制和延</w:t>
      </w:r>
      <w:r>
        <w:rPr>
          <w:rFonts w:ascii="宋体" w:hAnsi="宋体" w:cs="宋体" w:eastAsia="宋体"/>
          <w:sz w:val="40"/>
          <w:spacing w:val="0"/>
          <w:color w:val="000000"/>
          <w:b w:val="off"/>
          <w:i w:val="off"/>
        </w:rPr>
        <w:t>缓，而非逆转，方向完全不同。最近，越来越多的研究发现，在糖尿病的早期</w:t>
      </w:r>
      <w:r>
        <w:rPr>
          <w:rFonts w:ascii="宋体" w:hAnsi="宋体" w:cs="宋体" w:eastAsia="宋体"/>
          <w:sz w:val="40"/>
          <w:spacing w:val="0"/>
          <w:color w:val="000000"/>
          <w:b w:val="off"/>
          <w:i w:val="off"/>
        </w:rPr>
        <w:t>阶段仍存在逆转的可能，但这需要完备的医学评估，建议请专业的医生进行。</w:t>
      </w:r>
      <w:bookmarkEnd w:id="17645"/>
    </w:p>
    <w:p>
      <w:pPr>
        <w:pageBreakBefore w:val="off"/>
        <w:tabs/>
        <w:wordWrap w:val="off"/>
        <w:spacing w:before="0" w:after="0" w:line="780" w:lineRule="exact"/>
        <w:ind w:left="0" w:right="0"/>
        <w:jc w:val="both"/>
        <w:textAlignment w:val="baseline"/>
        <w:rPr>
          <w:sz w:val="40"/>
        </w:rPr>
      </w:pPr>
      <w:bookmarkStart w:name="" w:id="17646"/>
      <w:r>
        <w:rPr>
          <w:rFonts w:ascii="宋体" w:hAnsi="宋体" w:cs="宋体" w:eastAsia="宋体"/>
          <w:sz w:val="40"/>
          <w:spacing w:val="0"/>
          <w:color w:val="000000"/>
          <w:b w:val="off"/>
          <w:i w:val="off"/>
        </w:rPr>
        <w:t/>
      </w:r>
      <w:bookmarkEnd w:id="17646"/>
    </w:p>
    <w:p>
      <w:pPr>
        <w:pageBreakBefore w:val="off"/>
        <w:tabs/>
        <w:wordWrap w:val="off"/>
        <w:spacing w:before="0" w:after="0" w:line="780" w:lineRule="exact"/>
        <w:ind w:left="0" w:right="0"/>
        <w:jc w:val="both"/>
        <w:textAlignment w:val="baseline"/>
        <w:rPr>
          <w:sz w:val="40"/>
        </w:rPr>
      </w:pPr>
      <w:bookmarkStart w:name="" w:id="17647"/>
      <w:r>
        <w:rPr>
          <w:rFonts w:ascii="宋体" w:hAnsi="宋体" w:cs="宋体" w:eastAsia="宋体"/>
          <w:sz w:val="40"/>
          <w:spacing w:val="0"/>
          <w:color w:val="000000"/>
          <w:b w:val="off"/>
          <w:i w:val="off"/>
        </w:rPr>
        <w:t/>
      </w:r>
      <w:bookmarkEnd w:id="17647"/>
    </w:p>
    <w:p>
      <w:pPr>
        <w:pageBreakBefore w:val="off"/>
        <w:tabs/>
        <w:wordWrap w:val="off"/>
        <w:spacing w:before="0" w:after="0" w:line="520" w:lineRule="atLeast"/>
        <w:ind w:left="0" w:right="100"/>
        <w:jc w:val="right"/>
        <w:textAlignment w:val="baseline"/>
        <w:rPr>
          <w:sz w:val="39"/>
        </w:rPr>
      </w:pPr>
      <w:bookmarkStart w:name="" w:id="17648"/>
      <w:r>
        <w:rPr>
          <w:rFonts w:ascii="仿宋" w:hAnsi="仿宋" w:cs="仿宋" w:eastAsia="仿宋"/>
          <w:sz w:val="39"/>
          <w:spacing w:val="0"/>
          <w:color w:val="000000"/>
          <w:b w:val="off"/>
          <w:i w:val="off"/>
        </w:rPr>
        <w:t>743</w:t>
      </w:r>
      <w:bookmarkEnd w:id="17648"/>
    </w:p>
    <w:p>
      <w:r>
        <w:t/>
      </w:r>
    </w:p>
    <w:p>
      <w:pPr>
        <w:sectPr>
          <w:footerReference r:id="rId1543"/>
          <w:headerReference r:id="rId1544" w:type="default"/>
          <w:type w:val="nextPage"/>
          <w:pgSz w:w="17060" w:h="25400"/>
          <w:pgMar w:left="1560" w:top="1080" w:right="1560" w:bottom="1080" w:header="780" w:footer="780"/>
          <w:cols w:num="1"/>
        </w:sectPr>
      </w:pPr>
    </w:p>
    <w:p>
      <w:pPr>
        <w:pageBreakBefore w:val="off"/>
        <w:tabs/>
        <w:wordWrap w:val="off"/>
        <w:spacing w:before="0" w:after="0" w:line="460" w:lineRule="atLeast"/>
        <w:ind w:left="0" w:right="0"/>
        <w:jc w:val="both"/>
        <w:textAlignment w:val="baseline"/>
        <w:rPr>
          <w:sz w:val="34"/>
        </w:rPr>
      </w:pPr>
      <w:bookmarkStart w:name="" w:id="17649"/>
      <w:r>
        <w:rPr>
          <w:rFonts w:ascii="黑体" w:hAnsi="黑体" w:cs="黑体" w:eastAsia="黑体"/>
          <w:sz w:val="34"/>
          <w:spacing w:val="0"/>
          <w:color w:val="000000"/>
          <w:b w:val="off"/>
          <w:i w:val="off"/>
        </w:rPr>
        <w:t>第五部分家庭疾病解决方案</w:t>
      </w:r>
      <w:bookmarkEnd w:id="17649"/>
    </w:p>
    <w:p>
      <w:pPr>
        <w:pageBreakBefore w:val="off"/>
        <w:tabs/>
        <w:wordWrap w:val="off"/>
        <w:spacing w:before="0" w:after="0" w:line="820" w:lineRule="exact"/>
        <w:ind w:left="0" w:right="0"/>
        <w:jc w:val="both"/>
        <w:textAlignment w:val="baseline"/>
        <w:rPr>
          <w:sz w:val="40"/>
        </w:rPr>
      </w:pPr>
      <w:bookmarkStart w:name="" w:id="17650"/>
      <w:r>
        <w:rPr>
          <w:rFonts w:ascii="宋体" w:hAnsi="宋体" w:cs="宋体" w:eastAsia="宋体"/>
          <w:sz w:val="40"/>
          <w:spacing w:val="0"/>
          <w:color w:val="000000"/>
          <w:b w:val="off"/>
          <w:i w:val="off"/>
        </w:rPr>
        <w:t/>
      </w:r>
      <w:bookmarkEnd w:id="17650"/>
    </w:p>
    <w:p>
      <w:pPr>
        <w:pageBreakBefore w:val="off"/>
        <w:tabs/>
        <w:wordWrap w:val="off"/>
        <w:spacing w:before="0" w:after="0" w:line="820" w:lineRule="exact"/>
        <w:ind w:left="0" w:right="0"/>
        <w:jc w:val="both"/>
        <w:textAlignment w:val="baseline"/>
        <w:rPr>
          <w:sz w:val="40"/>
        </w:rPr>
      </w:pPr>
      <w:bookmarkStart w:name="" w:id="17651"/>
      <w:r>
        <w:rPr>
          <w:rFonts w:ascii="宋体" w:hAnsi="宋体" w:cs="宋体" w:eastAsia="宋体"/>
          <w:sz w:val="40"/>
          <w:spacing w:val="0"/>
          <w:color w:val="000000"/>
          <w:b w:val="off"/>
          <w:i w:val="off"/>
        </w:rPr>
        <w:t/>
      </w:r>
      <w:bookmarkEnd w:id="17651"/>
    </w:p>
    <w:p>
      <w:pPr>
        <w:pageBreakBefore w:val="off"/>
        <w:tabs/>
        <w:wordWrap w:val="off"/>
        <w:spacing w:before="0" w:after="0" w:line="800" w:lineRule="atLeast"/>
        <w:ind w:left="820" w:right="0"/>
        <w:jc w:val="both"/>
        <w:textAlignment w:val="baseline"/>
        <w:rPr>
          <w:sz w:val="40"/>
        </w:rPr>
      </w:pPr>
      <w:bookmarkStart w:name="" w:id="17652"/>
      <w:r>
        <w:rPr>
          <w:rFonts w:ascii="宋体" w:hAnsi="宋体" w:cs="宋体" w:eastAsia="宋体"/>
          <w:sz w:val="40"/>
          <w:spacing w:val="0"/>
          <w:color w:val="000000"/>
          <w:b w:val="off"/>
          <w:i w:val="off"/>
        </w:rPr>
        <w:t>第二步，全面评估，制订个性化营养方案。</w:t>
      </w:r>
      <w:bookmarkEnd w:id="17652"/>
    </w:p>
    <w:p>
      <w:pPr>
        <w:pageBreakBefore w:val="off"/>
        <w:tabs/>
        <w:wordWrap w:val="off"/>
        <w:spacing w:before="0" w:after="0" w:line="800" w:lineRule="atLeast"/>
        <w:ind w:left="0" w:right="20" w:firstLine="820"/>
        <w:jc w:val="both"/>
        <w:textAlignment w:val="baseline"/>
        <w:rPr>
          <w:sz w:val="40"/>
        </w:rPr>
      </w:pPr>
      <w:bookmarkStart w:name="" w:id="17653"/>
      <w:r>
        <w:rPr>
          <w:rFonts w:ascii="宋体" w:hAnsi="宋体" w:cs="宋体" w:eastAsia="宋体"/>
          <w:sz w:val="40"/>
          <w:spacing w:val="0"/>
          <w:color w:val="000000"/>
          <w:b w:val="off"/>
          <w:i w:val="off"/>
        </w:rPr>
        <w:t>我们要先对患者的整体健康状况进行评估，重点关注与高血糖密切相关</w:t>
      </w:r>
      <w:r>
        <w:rPr>
          <w:rFonts w:ascii="宋体" w:hAnsi="宋体" w:cs="宋体" w:eastAsia="宋体"/>
          <w:sz w:val="40"/>
          <w:spacing w:val="0"/>
          <w:color w:val="000000"/>
          <w:b w:val="off"/>
          <w:i w:val="off"/>
        </w:rPr>
        <w:t>的问题，例如高血脂、高血压、心血管疾病等。其中最关键的一项是对肥胖状</w:t>
      </w:r>
      <w:r>
        <w:rPr>
          <w:rFonts w:ascii="宋体" w:hAnsi="宋体" w:cs="宋体" w:eastAsia="宋体"/>
          <w:sz w:val="40"/>
          <w:spacing w:val="0"/>
          <w:color w:val="000000"/>
          <w:b w:val="off"/>
          <w:i w:val="off"/>
        </w:rPr>
        <w:t>况的评估，包括体重、体脂率、腰围、臀围等基础指标。只有充分了解这些数</w:t>
      </w:r>
      <w:r>
        <w:rPr>
          <w:rFonts w:ascii="宋体" w:hAnsi="宋体" w:cs="宋体" w:eastAsia="宋体"/>
          <w:sz w:val="40"/>
          <w:spacing w:val="0"/>
          <w:color w:val="000000"/>
          <w:b w:val="off"/>
          <w:i w:val="off"/>
        </w:rPr>
        <w:t>据，才能为每个人制订出科学、有效的生活方式干预方案。</w:t>
      </w:r>
      <w:bookmarkEnd w:id="17653"/>
    </w:p>
    <w:p>
      <w:pPr>
        <w:pageBreakBefore w:val="off"/>
        <w:tabs/>
        <w:wordWrap w:val="off"/>
        <w:spacing w:before="0" w:after="0" w:line="800" w:lineRule="atLeast"/>
        <w:ind w:left="0" w:right="0" w:firstLine="820"/>
        <w:jc w:val="both"/>
        <w:textAlignment w:val="baseline"/>
        <w:rPr>
          <w:sz w:val="40"/>
        </w:rPr>
      </w:pPr>
      <w:bookmarkStart w:name="" w:id="17654"/>
      <w:r>
        <w:rPr>
          <w:rFonts w:ascii="宋体" w:hAnsi="宋体" w:cs="宋体" w:eastAsia="宋体"/>
          <w:sz w:val="40"/>
          <w:spacing w:val="0"/>
          <w:color w:val="000000"/>
          <w:b w:val="off"/>
          <w:i w:val="off"/>
        </w:rPr>
        <w:t>在所有干预手段中，减重是逆转高血糖最重要的一环。根据国际上多项</w:t>
      </w:r>
      <w:r>
        <w:rPr>
          <w:rFonts w:ascii="宋体" w:hAnsi="宋体" w:cs="宋体" w:eastAsia="宋体"/>
          <w:sz w:val="40"/>
          <w:spacing w:val="0"/>
          <w:color w:val="000000"/>
          <w:b w:val="off"/>
          <w:i w:val="off"/>
        </w:rPr>
        <w:t>研究的结论，体重减轻的幅度与糖尿病风险下降之间存在明确的正相关关系。</w:t>
      </w:r>
      <w:r>
        <w:rPr>
          <w:rFonts w:ascii="宋体" w:hAnsi="宋体" w:cs="宋体" w:eastAsia="宋体"/>
          <w:sz w:val="40"/>
          <w:spacing w:val="0"/>
          <w:color w:val="000000"/>
          <w:b w:val="off"/>
          <w:i w:val="off"/>
        </w:rPr>
        <w:t>一般来说，逆转的目标是在一年内实现体重下降5%~10%，并尽可能维持</w:t>
      </w:r>
      <w:r>
        <w:rPr>
          <w:rFonts w:ascii="宋体" w:hAnsi="宋体" w:cs="宋体" w:eastAsia="宋体"/>
          <w:sz w:val="40"/>
          <w:spacing w:val="0"/>
          <w:color w:val="000000"/>
          <w:b w:val="off"/>
          <w:i w:val="off"/>
        </w:rPr>
        <w:t>不反弹。这不是一个能轻松实现的目标，但一旦实现，逆转的可能性将大大</w:t>
      </w:r>
      <w:r>
        <w:rPr>
          <w:rFonts w:ascii="宋体" w:hAnsi="宋体" w:cs="宋体" w:eastAsia="宋体"/>
          <w:sz w:val="40"/>
          <w:spacing w:val="0"/>
          <w:color w:val="000000"/>
          <w:b w:val="off"/>
          <w:i w:val="off"/>
        </w:rPr>
        <w:t>提升。</w:t>
      </w:r>
      <w:bookmarkEnd w:id="17654"/>
    </w:p>
    <w:p>
      <w:pPr>
        <w:pageBreakBefore w:val="off"/>
        <w:tabs/>
        <w:wordWrap w:val="off"/>
        <w:spacing w:before="0" w:after="0" w:line="800" w:lineRule="atLeast"/>
        <w:ind w:left="0" w:right="0" w:firstLine="820"/>
        <w:jc w:val="both"/>
        <w:textAlignment w:val="baseline"/>
        <w:rPr>
          <w:sz w:val="40"/>
        </w:rPr>
      </w:pPr>
      <w:bookmarkStart w:name="" w:id="17655"/>
      <w:r>
        <w:rPr>
          <w:rFonts w:ascii="宋体" w:hAnsi="宋体" w:cs="宋体" w:eastAsia="宋体"/>
          <w:sz w:val="40"/>
          <w:spacing w:val="0"/>
          <w:color w:val="000000"/>
          <w:b w:val="off"/>
          <w:i w:val="off"/>
        </w:rPr>
        <w:t>除了减重，另一个核心环节是饮食结构的调整。我们不仅要控制每天的</w:t>
      </w:r>
      <w:r>
        <w:rPr>
          <w:rFonts w:ascii="宋体" w:hAnsi="宋体" w:cs="宋体" w:eastAsia="宋体"/>
          <w:sz w:val="40"/>
          <w:spacing w:val="0"/>
          <w:color w:val="000000"/>
          <w:b w:val="off"/>
          <w:i w:val="off"/>
        </w:rPr>
        <w:t>能量摄入总量，还要合理分配营养比例，尽可能地控制血糖。根据既往的成</w:t>
      </w:r>
      <w:r>
        <w:rPr>
          <w:rFonts w:ascii="宋体" w:hAnsi="宋体" w:cs="宋体" w:eastAsia="宋体"/>
          <w:sz w:val="40"/>
          <w:spacing w:val="0"/>
          <w:color w:val="000000"/>
          <w:b w:val="off"/>
          <w:i w:val="off"/>
        </w:rPr>
        <w:t>功经验，碳水化合物在总能量中的占比建议控制在40%~50%，脂肪不超过</w:t>
      </w:r>
      <w:r>
        <w:rPr>
          <w:rFonts w:ascii="宋体" w:hAnsi="宋体" w:cs="宋体" w:eastAsia="宋体"/>
          <w:sz w:val="40"/>
          <w:spacing w:val="0"/>
          <w:color w:val="000000"/>
          <w:b w:val="off"/>
          <w:i w:val="off"/>
        </w:rPr>
        <w:t>30%。听起来可能有些严苛，但这并不意味着饮食会变得清苦或单调。实际</w:t>
      </w:r>
      <w:r>
        <w:rPr>
          <w:rFonts w:ascii="宋体" w:hAnsi="宋体" w:cs="宋体" w:eastAsia="宋体"/>
          <w:sz w:val="40"/>
          <w:spacing w:val="0"/>
          <w:color w:val="000000"/>
          <w:b w:val="off"/>
          <w:i w:val="off"/>
        </w:rPr>
        <w:t>上，合理减少主食摄入，搭配高蛋白的肉类与丰富的蔬菜，既能保证营养，也</w:t>
      </w:r>
      <w:r>
        <w:rPr>
          <w:rFonts w:ascii="宋体" w:hAnsi="宋体" w:cs="宋体" w:eastAsia="宋体"/>
          <w:sz w:val="40"/>
          <w:spacing w:val="0"/>
          <w:color w:val="000000"/>
          <w:b w:val="off"/>
          <w:i w:val="off"/>
        </w:rPr>
        <w:t>能让人吃得满足。</w:t>
      </w:r>
      <w:bookmarkEnd w:id="17655"/>
    </w:p>
    <w:p>
      <w:pPr>
        <w:pageBreakBefore w:val="off"/>
        <w:tabs/>
        <w:wordWrap w:val="off"/>
        <w:spacing w:before="0" w:after="0" w:line="800" w:lineRule="atLeast"/>
        <w:ind w:left="100" w:right="20" w:firstLine="800"/>
        <w:jc w:val="both"/>
        <w:textAlignment w:val="baseline"/>
        <w:rPr>
          <w:sz w:val="40"/>
        </w:rPr>
      </w:pPr>
      <w:bookmarkStart w:name="" w:id="17656"/>
      <w:r>
        <w:rPr>
          <w:rFonts w:ascii="宋体" w:hAnsi="宋体" w:cs="宋体" w:eastAsia="宋体"/>
          <w:sz w:val="40"/>
          <w:spacing w:val="0"/>
          <w:color w:val="000000"/>
          <w:b w:val="off"/>
          <w:i w:val="off"/>
        </w:rPr>
        <w:t>为了实现这些目标，我们会开出明确的营养处方，并指导患者如何落实。</w:t>
      </w:r>
      <w:r>
        <w:rPr>
          <w:rFonts w:ascii="宋体" w:hAnsi="宋体" w:cs="宋体" w:eastAsia="宋体"/>
          <w:sz w:val="40"/>
          <w:spacing w:val="0"/>
          <w:color w:val="000000"/>
          <w:b w:val="off"/>
          <w:i w:val="off"/>
        </w:rPr>
        <w:t>营养干预主要包括以下三个方面。</w:t>
      </w:r>
      <w:bookmarkEnd w:id="17656"/>
    </w:p>
    <w:p>
      <w:pPr>
        <w:pageBreakBefore w:val="off"/>
        <w:tabs/>
        <w:wordWrap w:val="off"/>
        <w:spacing w:before="0" w:after="0" w:line="800" w:lineRule="atLeast"/>
        <w:ind w:left="100" w:right="0" w:firstLine="800"/>
        <w:jc w:val="both"/>
        <w:textAlignment w:val="baseline"/>
        <w:rPr>
          <w:sz w:val="40"/>
        </w:rPr>
      </w:pPr>
      <w:bookmarkStart w:name="" w:id="17657"/>
      <w:r>
        <w:rPr>
          <w:rFonts w:ascii="宋体" w:hAnsi="宋体" w:cs="宋体" w:eastAsia="宋体"/>
          <w:sz w:val="40"/>
          <w:spacing w:val="0"/>
          <w:color w:val="000000"/>
          <w:b w:val="off"/>
          <w:i w:val="off"/>
        </w:rPr>
        <w:t>首先，控制总能量摄入。这是饮食干预的基础。对于体重正常的人群，</w:t>
      </w:r>
      <w:r>
        <w:rPr>
          <w:rFonts w:ascii="宋体" w:hAnsi="宋体" w:cs="宋体" w:eastAsia="宋体"/>
          <w:sz w:val="40"/>
          <w:spacing w:val="0"/>
          <w:color w:val="000000"/>
          <w:b w:val="off"/>
          <w:i w:val="off"/>
        </w:rPr>
        <w:t>我们会根据身高、体重、年龄等因素，计算出每日所需的基础代谢能量；而对</w:t>
      </w:r>
      <w:r>
        <w:rPr>
          <w:rFonts w:ascii="宋体" w:hAnsi="宋体" w:cs="宋体" w:eastAsia="宋体"/>
          <w:sz w:val="40"/>
          <w:spacing w:val="0"/>
          <w:color w:val="000000"/>
          <w:b w:val="off"/>
          <w:i w:val="off"/>
        </w:rPr>
        <w:t>于体重超标的人，则建议在此基础上每日减少一定能量，从而创造出温和而持</w:t>
      </w:r>
      <w:r>
        <w:rPr>
          <w:rFonts w:ascii="宋体" w:hAnsi="宋体" w:cs="宋体" w:eastAsia="宋体"/>
          <w:sz w:val="40"/>
          <w:spacing w:val="0"/>
          <w:color w:val="000000"/>
          <w:b w:val="off"/>
          <w:i w:val="off"/>
        </w:rPr>
        <w:t>续的能量缺口，帮助减重。为了让患者在减能量的同时保持营养均衡，我们通</w:t>
      </w:r>
      <w:r>
        <w:rPr>
          <w:rFonts w:ascii="宋体" w:hAnsi="宋体" w:cs="宋体" w:eastAsia="宋体"/>
          <w:sz w:val="40"/>
          <w:spacing w:val="0"/>
          <w:color w:val="000000"/>
          <w:b w:val="off"/>
          <w:i w:val="off"/>
        </w:rPr>
        <w:t>常采用“食品交换份”的方法来安排饮食。所谓“食品交换份”，就是把营养</w:t>
      </w:r>
      <w:r>
        <w:rPr>
          <w:rFonts w:ascii="宋体" w:hAnsi="宋体" w:cs="宋体" w:eastAsia="宋体"/>
          <w:sz w:val="40"/>
          <w:spacing w:val="0"/>
          <w:color w:val="000000"/>
          <w:b w:val="off"/>
          <w:i w:val="off"/>
        </w:rPr>
        <w:t>成分相近的食物划分为等量单位，比如一个主食交换份可能指半碗米饭、一片</w:t>
      </w:r>
      <w:r>
        <w:rPr>
          <w:rFonts w:ascii="宋体" w:hAnsi="宋体" w:cs="宋体" w:eastAsia="宋体"/>
          <w:sz w:val="40"/>
          <w:spacing w:val="0"/>
          <w:color w:val="000000"/>
          <w:b w:val="off"/>
          <w:i w:val="off"/>
        </w:rPr>
        <w:t>面包或一个小土豆。这样一来，患者既能在同类食物中灵活选择，又不容易摄</w:t>
      </w:r>
      <w:bookmarkEnd w:id="17657"/>
    </w:p>
    <w:p>
      <w:pPr>
        <w:pageBreakBefore w:val="off"/>
        <w:tabs/>
        <w:wordWrap w:val="off"/>
        <w:spacing w:before="0" w:after="0" w:line="820" w:lineRule="exact"/>
        <w:ind w:left="0" w:right="0"/>
        <w:jc w:val="both"/>
        <w:textAlignment w:val="baseline"/>
        <w:rPr>
          <w:sz w:val="40"/>
        </w:rPr>
      </w:pPr>
      <w:bookmarkStart w:name="" w:id="17658"/>
      <w:r>
        <w:rPr>
          <w:rFonts w:ascii="宋体" w:hAnsi="宋体" w:cs="宋体" w:eastAsia="宋体"/>
          <w:sz w:val="40"/>
          <w:spacing w:val="0"/>
          <w:color w:val="000000"/>
          <w:b w:val="off"/>
          <w:i w:val="off"/>
        </w:rPr>
        <w:t/>
      </w:r>
      <w:bookmarkEnd w:id="17658"/>
    </w:p>
    <w:p>
      <w:pPr>
        <w:pageBreakBefore w:val="off"/>
        <w:tabs/>
        <w:wordWrap w:val="off"/>
        <w:spacing w:before="0" w:after="0" w:line="520" w:lineRule="atLeast"/>
        <w:ind w:left="100" w:right="0"/>
        <w:jc w:val="both"/>
        <w:textAlignment w:val="baseline"/>
        <w:rPr>
          <w:sz w:val="38"/>
        </w:rPr>
      </w:pPr>
      <w:bookmarkStart w:name="" w:id="17659"/>
      <w:r>
        <w:rPr>
          <w:rFonts w:ascii="仿宋" w:hAnsi="仿宋" w:cs="仿宋" w:eastAsia="仿宋"/>
          <w:sz w:val="38"/>
          <w:spacing w:val="0"/>
          <w:color w:val="000000"/>
          <w:b w:val="off"/>
          <w:i w:val="off"/>
        </w:rPr>
        <w:t>744</w:t>
      </w:r>
      <w:bookmarkEnd w:id="17659"/>
    </w:p>
    <w:p>
      <w:r>
        <w:t/>
      </w:r>
    </w:p>
    <w:p>
      <w:pPr>
        <w:sectPr>
          <w:footerReference r:id="rId1545"/>
          <w:headerReference r:id="rId1546" w:type="default"/>
          <w:type w:val="nextPage"/>
          <w:pgSz w:w="17340" w:h="25540"/>
          <w:pgMar w:left="1620" w:top="1080" w:right="1620" w:bottom="1080" w:header="780" w:footer="780"/>
          <w:cols w:num="1"/>
        </w:sectPr>
      </w:pPr>
    </w:p>
    <w:p>
      <w:pPr>
        <w:pageBreakBefore w:val="off"/>
        <w:tabs/>
        <w:wordWrap w:val="off"/>
        <w:spacing w:before="0" w:after="0" w:line="480" w:lineRule="atLeast"/>
        <w:ind w:left="0" w:right="0"/>
        <w:jc w:val="right"/>
        <w:textAlignment w:val="baseline"/>
        <w:rPr>
          <w:sz w:val="34"/>
        </w:rPr>
      </w:pPr>
      <w:bookmarkStart w:name="" w:id="17660"/>
      <w:r>
        <w:rPr>
          <w:rFonts w:ascii="宋体" w:hAnsi="宋体" w:cs="宋体" w:eastAsia="宋体"/>
          <w:sz w:val="34"/>
          <w:spacing w:val="0"/>
          <w:color w:val="000000"/>
          <w:b w:val="off"/>
          <w:i w:val="off"/>
        </w:rPr>
        <w:t>第十三章慢性病日常管理</w:t>
      </w:r>
      <w:bookmarkEnd w:id="17660"/>
    </w:p>
    <w:p>
      <w:pPr>
        <w:pageBreakBefore w:val="off"/>
        <w:tabs/>
        <w:wordWrap w:val="off"/>
        <w:spacing w:before="0" w:after="0" w:line="780" w:lineRule="exact"/>
        <w:ind w:left="0" w:right="0"/>
        <w:jc w:val="right"/>
        <w:textAlignment w:val="baseline"/>
        <w:rPr>
          <w:sz w:val="41"/>
        </w:rPr>
      </w:pPr>
      <w:bookmarkStart w:name="" w:id="17661"/>
      <w:r>
        <w:rPr>
          <w:rFonts w:ascii="宋体" w:hAnsi="宋体" w:cs="宋体" w:eastAsia="宋体"/>
          <w:sz w:val="41"/>
          <w:spacing w:val="0"/>
          <w:color w:val="000000"/>
          <w:b w:val="off"/>
          <w:i w:val="off"/>
        </w:rPr>
        <w:t/>
      </w:r>
      <w:bookmarkEnd w:id="17661"/>
    </w:p>
    <w:p>
      <w:pPr>
        <w:pageBreakBefore w:val="off"/>
        <w:tabs/>
        <w:wordWrap w:val="off"/>
        <w:spacing w:before="0" w:after="0" w:line="780" w:lineRule="exact"/>
        <w:ind w:left="0" w:right="0"/>
        <w:jc w:val="right"/>
        <w:textAlignment w:val="baseline"/>
        <w:rPr>
          <w:sz w:val="41"/>
        </w:rPr>
      </w:pPr>
      <w:bookmarkStart w:name="" w:id="17662"/>
      <w:r>
        <w:rPr>
          <w:rFonts w:ascii="宋体" w:hAnsi="宋体" w:cs="宋体" w:eastAsia="宋体"/>
          <w:sz w:val="41"/>
          <w:spacing w:val="0"/>
          <w:color w:val="000000"/>
          <w:b w:val="off"/>
          <w:i w:val="off"/>
        </w:rPr>
        <w:t/>
      </w:r>
      <w:bookmarkEnd w:id="17662"/>
    </w:p>
    <w:p>
      <w:pPr>
        <w:pageBreakBefore w:val="off"/>
        <w:tabs/>
        <w:wordWrap w:val="off"/>
        <w:spacing w:before="0" w:after="0" w:line="780" w:lineRule="atLeast"/>
        <w:ind w:left="20" w:right="0"/>
        <w:jc w:val="both"/>
        <w:textAlignment w:val="baseline"/>
        <w:rPr>
          <w:sz w:val="41"/>
        </w:rPr>
      </w:pPr>
      <w:bookmarkStart w:name="" w:id="17663"/>
      <w:r>
        <w:rPr>
          <w:rFonts w:ascii="宋体" w:hAnsi="宋体" w:cs="宋体" w:eastAsia="宋体"/>
          <w:sz w:val="41"/>
          <w:spacing w:val="0"/>
          <w:color w:val="000000"/>
          <w:b w:val="off"/>
          <w:i w:val="off"/>
        </w:rPr>
        <w:t>入过多热量。</w:t>
      </w:r>
      <w:bookmarkEnd w:id="17663"/>
    </w:p>
    <w:p>
      <w:pPr>
        <w:pageBreakBefore w:val="off"/>
        <w:tabs/>
        <w:wordWrap w:val="off"/>
        <w:spacing w:before="0" w:after="0" w:line="780" w:lineRule="atLeast"/>
        <w:ind w:left="20" w:right="0" w:firstLine="820"/>
        <w:jc w:val="both"/>
        <w:textAlignment w:val="baseline"/>
        <w:rPr>
          <w:sz w:val="41"/>
        </w:rPr>
      </w:pPr>
      <w:bookmarkStart w:name="" w:id="17664"/>
      <w:r>
        <w:rPr>
          <w:rFonts w:ascii="宋体" w:hAnsi="宋体" w:cs="宋体" w:eastAsia="宋体"/>
          <w:sz w:val="41"/>
          <w:spacing w:val="0"/>
          <w:color w:val="000000"/>
          <w:b w:val="off"/>
          <w:i w:val="off"/>
        </w:rPr>
        <w:t>其次，保持饮食营养结构的合理比例。不仅要控制吃多少，更要吃得对。</w:t>
      </w:r>
      <w:r>
        <w:rPr>
          <w:rFonts w:ascii="宋体" w:hAnsi="宋体" w:cs="宋体" w:eastAsia="宋体"/>
          <w:sz w:val="41"/>
          <w:spacing w:val="0"/>
          <w:color w:val="000000"/>
          <w:b w:val="off"/>
          <w:i w:val="off"/>
        </w:rPr>
        <w:t>我们一般建议：碳水化合物占总能量的45%~60%，蛋白质占15%~20%，</w:t>
      </w:r>
      <w:r>
        <w:rPr>
          <w:rFonts w:ascii="宋体" w:hAnsi="宋体" w:cs="宋体" w:eastAsia="宋体"/>
          <w:sz w:val="41"/>
          <w:spacing w:val="0"/>
          <w:color w:val="000000"/>
          <w:b w:val="off"/>
          <w:i w:val="off"/>
        </w:rPr>
        <w:t>脂肪占25%~35%，其中要特别注意减少饱和脂肪的摄入，比如肥肉、黄油、</w:t>
      </w:r>
      <w:r>
        <w:rPr>
          <w:rFonts w:ascii="宋体" w:hAnsi="宋体" w:cs="宋体" w:eastAsia="宋体"/>
          <w:sz w:val="41"/>
          <w:spacing w:val="0"/>
          <w:color w:val="000000"/>
          <w:b w:val="off"/>
          <w:i w:val="off"/>
        </w:rPr>
        <w:t>奶油等。一个实用的方法是我在这本书中多次提到的“四格餐盘法”，它不仅</w:t>
      </w:r>
      <w:r>
        <w:rPr>
          <w:rFonts w:ascii="宋体" w:hAnsi="宋体" w:cs="宋体" w:eastAsia="宋体"/>
          <w:sz w:val="41"/>
          <w:spacing w:val="0"/>
          <w:color w:val="000000"/>
          <w:b w:val="off"/>
          <w:i w:val="off"/>
        </w:rPr>
        <w:t>简单易行、视觉清晰，还有助于长期坚持，也能避免在繁忙生活中吃得过于随</w:t>
      </w:r>
      <w:r>
        <w:rPr>
          <w:rFonts w:ascii="宋体" w:hAnsi="宋体" w:cs="宋体" w:eastAsia="宋体"/>
          <w:sz w:val="41"/>
          <w:spacing w:val="0"/>
          <w:color w:val="000000"/>
          <w:b w:val="off"/>
          <w:i w:val="off"/>
        </w:rPr>
        <w:t>意或不平衡。</w:t>
      </w:r>
      <w:bookmarkEnd w:id="17664"/>
    </w:p>
    <w:p>
      <w:pPr>
        <w:pageBreakBefore w:val="off"/>
        <w:tabs/>
        <w:wordWrap w:val="off"/>
        <w:spacing w:before="0" w:after="0" w:line="780" w:lineRule="atLeast"/>
        <w:ind w:left="20" w:right="20" w:firstLine="820"/>
        <w:jc w:val="both"/>
        <w:textAlignment w:val="baseline"/>
        <w:rPr>
          <w:sz w:val="41"/>
        </w:rPr>
      </w:pPr>
      <w:bookmarkStart w:name="" w:id="17665"/>
      <w:r>
        <w:rPr>
          <w:rFonts w:ascii="宋体" w:hAnsi="宋体" w:cs="宋体" w:eastAsia="宋体"/>
          <w:sz w:val="41"/>
          <w:spacing w:val="0"/>
          <w:color w:val="000000"/>
          <w:b w:val="off"/>
          <w:i w:val="off"/>
        </w:rPr>
        <w:t>最后，选择低升糖指数(GI)的碳水化合物。GI值越高，血糖升得越快、</w:t>
      </w:r>
      <w:r>
        <w:rPr>
          <w:rFonts w:ascii="宋体" w:hAnsi="宋体" w:cs="宋体" w:eastAsia="宋体"/>
          <w:sz w:val="41"/>
          <w:spacing w:val="0"/>
          <w:color w:val="000000"/>
          <w:b w:val="off"/>
          <w:i w:val="off"/>
        </w:rPr>
        <w:t>越高。对于高血糖人群来说，控制血糖的一个关键策略就是选对主食。建议尽</w:t>
      </w:r>
      <w:r>
        <w:rPr>
          <w:rFonts w:ascii="宋体" w:hAnsi="宋体" w:cs="宋体" w:eastAsia="宋体"/>
          <w:sz w:val="41"/>
          <w:spacing w:val="0"/>
          <w:color w:val="000000"/>
          <w:b w:val="off"/>
          <w:i w:val="off"/>
        </w:rPr>
        <w:t>量选择升糖慢、加工度低、保留了较多膳食纤维的食物，比如糙米、全麦、燕</w:t>
      </w:r>
      <w:r>
        <w:rPr>
          <w:rFonts w:ascii="宋体" w:hAnsi="宋体" w:cs="宋体" w:eastAsia="宋体"/>
          <w:sz w:val="41"/>
          <w:spacing w:val="0"/>
          <w:color w:val="000000"/>
          <w:b w:val="off"/>
          <w:i w:val="off"/>
        </w:rPr>
        <w:t>麦、红薯、鹰嘴豆等；同时减少高GI食物的摄入，如白面包、糕点、精制米</w:t>
      </w:r>
      <w:r>
        <w:rPr>
          <w:rFonts w:ascii="宋体" w:hAnsi="宋体" w:cs="宋体" w:eastAsia="宋体"/>
          <w:sz w:val="41"/>
          <w:spacing w:val="0"/>
          <w:color w:val="000000"/>
          <w:b w:val="off"/>
          <w:i w:val="off"/>
        </w:rPr>
        <w:t>饭等。这不仅有助于平稳血糖，还能延长饱腹感，减少暴饮暴食的冲动。</w:t>
      </w:r>
      <w:bookmarkEnd w:id="17665"/>
    </w:p>
    <w:p>
      <w:pPr>
        <w:pageBreakBefore w:val="off"/>
        <w:tabs/>
        <w:wordWrap w:val="off"/>
        <w:spacing w:before="0" w:after="0" w:line="780" w:lineRule="atLeast"/>
        <w:ind w:left="20" w:right="60" w:firstLine="820"/>
        <w:jc w:val="both"/>
        <w:textAlignment w:val="baseline"/>
        <w:rPr>
          <w:sz w:val="41"/>
        </w:rPr>
      </w:pPr>
      <w:bookmarkStart w:name="" w:id="17666"/>
      <w:r>
        <w:rPr>
          <w:rFonts w:ascii="宋体" w:hAnsi="宋体" w:cs="宋体" w:eastAsia="宋体"/>
          <w:sz w:val="41"/>
          <w:spacing w:val="0"/>
          <w:color w:val="000000"/>
          <w:b w:val="off"/>
          <w:i w:val="off"/>
        </w:rPr>
        <w:t>研究表明，仅靠饮食的科学调整，3~6个月内患者的糖化血红蛋白就有</w:t>
      </w:r>
      <w:r>
        <w:rPr>
          <w:rFonts w:ascii="宋体" w:hAnsi="宋体" w:cs="宋体" w:eastAsia="宋体"/>
          <w:sz w:val="41"/>
          <w:spacing w:val="0"/>
          <w:color w:val="000000"/>
          <w:b w:val="off"/>
          <w:i w:val="off"/>
        </w:rPr>
        <w:t>可能下降2%，足以帮助糖尿病前期患者恢复到正常血糖水平。</w:t>
      </w:r>
      <w:bookmarkEnd w:id="17666"/>
    </w:p>
    <w:p>
      <w:pPr>
        <w:pageBreakBefore w:val="off"/>
        <w:tabs/>
        <w:wordWrap w:val="off"/>
        <w:spacing w:before="0" w:after="0" w:line="780" w:lineRule="atLeast"/>
        <w:ind w:left="20" w:right="40" w:firstLine="820"/>
        <w:jc w:val="both"/>
        <w:textAlignment w:val="baseline"/>
        <w:rPr>
          <w:sz w:val="41"/>
        </w:rPr>
      </w:pPr>
      <w:bookmarkStart w:name="" w:id="17667"/>
      <w:r>
        <w:rPr>
          <w:rFonts w:ascii="宋体" w:hAnsi="宋体" w:cs="宋体" w:eastAsia="宋体"/>
          <w:sz w:val="41"/>
          <w:spacing w:val="0"/>
          <w:color w:val="000000"/>
          <w:b w:val="off"/>
          <w:i w:val="off"/>
        </w:rPr>
        <w:t>如今科技的进步，也让血糖监测变得更容易了。过去，我们在和患者讨</w:t>
      </w:r>
      <w:r>
        <w:rPr>
          <w:rFonts w:ascii="宋体" w:hAnsi="宋体" w:cs="宋体" w:eastAsia="宋体"/>
          <w:sz w:val="41"/>
          <w:spacing w:val="0"/>
          <w:color w:val="000000"/>
          <w:b w:val="off"/>
          <w:i w:val="off"/>
        </w:rPr>
        <w:t>论高GI和低GI食物时，往往需要拿出两大张表格，甚至提供相关书籍作为参</w:t>
      </w:r>
      <w:r>
        <w:rPr>
          <w:rFonts w:ascii="宋体" w:hAnsi="宋体" w:cs="宋体" w:eastAsia="宋体"/>
          <w:sz w:val="41"/>
          <w:spacing w:val="0"/>
          <w:color w:val="000000"/>
          <w:b w:val="off"/>
          <w:i w:val="off"/>
        </w:rPr>
        <w:t>考。然而，即便如此，仍面临以下两个核心问题。</w:t>
      </w:r>
      <w:bookmarkEnd w:id="17667"/>
    </w:p>
    <w:p>
      <w:pPr>
        <w:pageBreakBefore w:val="off"/>
        <w:tabs/>
        <w:wordWrap w:val="off"/>
        <w:spacing w:before="0" w:after="0" w:line="780" w:lineRule="atLeast"/>
        <w:ind w:left="20" w:right="120" w:firstLine="820"/>
        <w:jc w:val="both"/>
        <w:textAlignment w:val="baseline"/>
        <w:rPr>
          <w:sz w:val="41"/>
        </w:rPr>
      </w:pPr>
      <w:bookmarkStart w:name="" w:id="17668"/>
      <w:r>
        <w:rPr>
          <w:rFonts w:ascii="宋体" w:hAnsi="宋体" w:cs="宋体" w:eastAsia="宋体"/>
          <w:sz w:val="41"/>
          <w:spacing w:val="0"/>
          <w:color w:val="000000"/>
          <w:b w:val="off"/>
          <w:i w:val="off"/>
        </w:rPr>
        <w:t>第一，同一种食物对不同人的升糖效果并不相同。比如你喝粥和我喝粥，</w:t>
      </w:r>
      <w:r>
        <w:rPr>
          <w:rFonts w:ascii="宋体" w:hAnsi="宋体" w:cs="宋体" w:eastAsia="宋体"/>
          <w:sz w:val="41"/>
          <w:spacing w:val="0"/>
          <w:color w:val="000000"/>
          <w:b w:val="off"/>
          <w:i w:val="off"/>
        </w:rPr>
        <w:t>血糖的上升幅度可能完全不同，这取决于每个人的代谢差异。</w:t>
      </w:r>
      <w:bookmarkEnd w:id="17668"/>
    </w:p>
    <w:p>
      <w:pPr>
        <w:pageBreakBefore w:val="off"/>
        <w:tabs/>
        <w:wordWrap w:val="off"/>
        <w:spacing w:before="0" w:after="0" w:line="780" w:lineRule="atLeast"/>
        <w:ind w:left="20" w:right="80" w:firstLine="820"/>
        <w:jc w:val="both"/>
        <w:textAlignment w:val="baseline"/>
        <w:rPr>
          <w:sz w:val="41"/>
        </w:rPr>
      </w:pPr>
      <w:bookmarkStart w:name="" w:id="17669"/>
      <w:r>
        <w:rPr>
          <w:rFonts w:ascii="宋体" w:hAnsi="宋体" w:cs="宋体" w:eastAsia="宋体"/>
          <w:sz w:val="41"/>
          <w:spacing w:val="0"/>
          <w:color w:val="000000"/>
          <w:b w:val="off"/>
          <w:i w:val="off"/>
        </w:rPr>
        <w:t>第二，现实生活中谁能每天对照着书吃饭?这显然既不方便，也难以长</w:t>
      </w:r>
      <w:r>
        <w:rPr>
          <w:rFonts w:ascii="宋体" w:hAnsi="宋体" w:cs="宋体" w:eastAsia="宋体"/>
          <w:sz w:val="41"/>
          <w:spacing w:val="0"/>
          <w:color w:val="000000"/>
          <w:b w:val="off"/>
          <w:i w:val="off"/>
        </w:rPr>
        <w:t>期坚持。</w:t>
      </w:r>
      <w:bookmarkEnd w:id="17669"/>
    </w:p>
    <w:p>
      <w:pPr>
        <w:pageBreakBefore w:val="off"/>
        <w:tabs/>
        <w:wordWrap w:val="off"/>
        <w:spacing w:before="0" w:after="0" w:line="780" w:lineRule="atLeast"/>
        <w:ind w:left="20" w:right="80" w:firstLine="820"/>
        <w:jc w:val="both"/>
        <w:textAlignment w:val="baseline"/>
        <w:rPr>
          <w:sz w:val="41"/>
        </w:rPr>
      </w:pPr>
      <w:bookmarkStart w:name="" w:id="17670"/>
      <w:r>
        <w:rPr>
          <w:rFonts w:ascii="宋体" w:hAnsi="宋体" w:cs="宋体" w:eastAsia="宋体"/>
          <w:sz w:val="41"/>
          <w:spacing w:val="0"/>
          <w:color w:val="000000"/>
          <w:b w:val="off"/>
          <w:i w:val="off"/>
        </w:rPr>
        <w:t>得益于CGM(连续血糖监测)技术的出现，这两个问题已经被很好地解</w:t>
      </w:r>
      <w:r>
        <w:rPr>
          <w:rFonts w:ascii="宋体" w:hAnsi="宋体" w:cs="宋体" w:eastAsia="宋体"/>
          <w:sz w:val="41"/>
          <w:spacing w:val="0"/>
          <w:color w:val="000000"/>
          <w:b w:val="off"/>
          <w:i w:val="off"/>
        </w:rPr>
        <w:t>决了。过去想知道一种食物对自身血糖的影响，只能在餐后反复扎手指、采血</w:t>
      </w:r>
      <w:r>
        <w:rPr>
          <w:rFonts w:ascii="宋体" w:hAnsi="宋体" w:cs="宋体" w:eastAsia="宋体"/>
          <w:sz w:val="41"/>
          <w:spacing w:val="0"/>
          <w:color w:val="000000"/>
          <w:b w:val="off"/>
          <w:i w:val="off"/>
        </w:rPr>
        <w:t>测糖。而如今，CGM设备只需贴在皮肤上，无创、无感地工作，就可以大约</w:t>
      </w:r>
      <w:r>
        <w:rPr>
          <w:rFonts w:ascii="宋体" w:hAnsi="宋体" w:cs="宋体" w:eastAsia="宋体"/>
          <w:sz w:val="41"/>
          <w:spacing w:val="0"/>
          <w:color w:val="000000"/>
          <w:b w:val="off"/>
          <w:i w:val="off"/>
        </w:rPr>
        <w:t>每3分钟记录一次血糖变化，连续监测可达14天(24小时不间断)。这样一</w:t>
      </w:r>
      <w:bookmarkEnd w:id="17670"/>
    </w:p>
    <w:p>
      <w:pPr>
        <w:pageBreakBefore w:val="off"/>
        <w:tabs/>
        <w:wordWrap w:val="off"/>
        <w:spacing w:before="0" w:after="0" w:line="780" w:lineRule="exact"/>
        <w:ind w:left="0" w:right="0"/>
        <w:jc w:val="both"/>
        <w:textAlignment w:val="baseline"/>
        <w:rPr>
          <w:sz w:val="41"/>
        </w:rPr>
      </w:pPr>
      <w:bookmarkStart w:name="" w:id="17671"/>
      <w:r>
        <w:rPr>
          <w:rFonts w:ascii="宋体" w:hAnsi="宋体" w:cs="宋体" w:eastAsia="宋体"/>
          <w:sz w:val="41"/>
          <w:spacing w:val="0"/>
          <w:color w:val="000000"/>
          <w:b w:val="off"/>
          <w:i w:val="off"/>
        </w:rPr>
        <w:t/>
      </w:r>
      <w:bookmarkEnd w:id="17671"/>
    </w:p>
    <w:p>
      <w:pPr>
        <w:pageBreakBefore w:val="off"/>
        <w:tabs/>
        <w:wordWrap w:val="off"/>
        <w:spacing w:before="0" w:after="0" w:line="540" w:lineRule="atLeast"/>
        <w:ind w:left="0" w:right="80"/>
        <w:jc w:val="right"/>
        <w:textAlignment w:val="baseline"/>
        <w:rPr>
          <w:sz w:val="39"/>
        </w:rPr>
      </w:pPr>
      <w:bookmarkStart w:name="" w:id="17672"/>
      <w:r>
        <w:rPr>
          <w:rFonts w:ascii="楷体" w:hAnsi="楷体" w:cs="楷体" w:eastAsia="楷体"/>
          <w:sz w:val="39"/>
          <w:spacing w:val="0"/>
          <w:color w:val="000000"/>
          <w:b w:val="off"/>
          <w:i w:val="off"/>
        </w:rPr>
        <w:t>745</w:t>
      </w:r>
      <w:bookmarkEnd w:id="17672"/>
    </w:p>
    <w:p>
      <w:r>
        <w:t/>
      </w:r>
    </w:p>
    <w:p>
      <w:pPr>
        <w:sectPr>
          <w:footerReference r:id="rId1547"/>
          <w:headerReference r:id="rId1548" w:type="default"/>
          <w:type w:val="nextPage"/>
          <w:pgSz w:w="17060" w:h="25400"/>
          <w:pgMar w:left="1560" w:top="1080" w:right="1560" w:bottom="1080" w:header="780" w:footer="780"/>
          <w:cols w:num="1"/>
        </w:sectPr>
      </w:pPr>
    </w:p>
    <w:p>
      <w:pPr>
        <w:pageBreakBefore w:val="off"/>
        <w:tabs/>
        <w:wordWrap w:val="off"/>
        <w:spacing w:before="0" w:after="0" w:line="480" w:lineRule="atLeast"/>
        <w:ind w:left="40" w:right="0"/>
        <w:jc w:val="both"/>
        <w:textAlignment w:val="baseline"/>
        <w:rPr>
          <w:sz w:val="35"/>
        </w:rPr>
      </w:pPr>
      <w:bookmarkStart w:name="" w:id="17673"/>
      <w:r>
        <w:rPr>
          <w:rFonts w:ascii="黑体" w:hAnsi="黑体" w:cs="黑体" w:eastAsia="黑体"/>
          <w:sz w:val="35"/>
          <w:spacing w:val="0"/>
          <w:color w:val="9dadcb"/>
          <w:b w:val="off"/>
          <w:i w:val="off"/>
        </w:rPr>
        <w:t>第五部分家庭疾病解决方案</w:t>
      </w:r>
      <w:bookmarkEnd w:id="17673"/>
    </w:p>
    <w:p>
      <w:pPr>
        <w:pageBreakBefore w:val="off"/>
        <w:tabs/>
        <w:wordWrap w:val="off"/>
        <w:spacing w:before="0" w:after="0" w:line="400" w:lineRule="exact"/>
        <w:ind w:left="0" w:right="0"/>
        <w:jc w:val="both"/>
        <w:textAlignment w:val="baseline"/>
        <w:rPr>
          <w:sz w:val="35"/>
        </w:rPr>
      </w:pPr>
      <w:bookmarkStart w:name="" w:id="17674"/>
      <w:r>
        <w:rPr>
          <w:rFonts w:ascii="宋体" w:hAnsi="宋体" w:cs="宋体" w:eastAsia="宋体"/>
          <w:sz w:val="35"/>
          <w:spacing w:val="0"/>
          <w:color w:val="000000"/>
          <w:b w:val="off"/>
          <w:i w:val="off"/>
        </w:rPr>
        <w:t/>
      </w:r>
      <w:bookmarkEnd w:id="17674"/>
    </w:p>
    <w:p>
      <w:pPr>
        <w:pageBreakBefore w:val="off"/>
        <w:tabs/>
        <w:wordWrap w:val="off"/>
        <w:spacing w:before="0" w:after="0" w:line="400" w:lineRule="exact"/>
        <w:ind w:left="0" w:right="0"/>
        <w:jc w:val="both"/>
        <w:textAlignment w:val="baseline"/>
        <w:rPr>
          <w:sz w:val="35"/>
        </w:rPr>
      </w:pPr>
      <w:bookmarkStart w:name="" w:id="17675"/>
      <w:r>
        <w:rPr>
          <w:rFonts w:ascii="宋体" w:hAnsi="宋体" w:cs="宋体" w:eastAsia="宋体"/>
          <w:sz w:val="35"/>
          <w:spacing w:val="0"/>
          <w:color w:val="000000"/>
          <w:b w:val="off"/>
          <w:i w:val="off"/>
        </w:rPr>
        <w:t/>
      </w:r>
      <w:bookmarkEnd w:id="17675"/>
    </w:p>
    <w:p>
      <w:pPr>
        <w:pageBreakBefore w:val="off"/>
        <w:tabs/>
        <w:wordWrap w:val="off"/>
        <w:spacing w:before="0" w:after="0" w:line="400" w:lineRule="exact"/>
        <w:ind w:left="0" w:right="0"/>
        <w:jc w:val="both"/>
        <w:textAlignment w:val="baseline"/>
        <w:rPr>
          <w:sz w:val="35"/>
        </w:rPr>
      </w:pPr>
      <w:bookmarkStart w:name="" w:id="17676"/>
      <w:r>
        <w:rPr>
          <w:rFonts w:ascii="宋体" w:hAnsi="宋体" w:cs="宋体" w:eastAsia="宋体"/>
          <w:sz w:val="35"/>
          <w:spacing w:val="0"/>
          <w:color w:val="000000"/>
          <w:b w:val="off"/>
          <w:i w:val="off"/>
        </w:rPr>
        <w:t/>
      </w:r>
      <w:bookmarkEnd w:id="17676"/>
    </w:p>
    <w:p>
      <w:pPr>
        <w:pageBreakBefore w:val="off"/>
        <w:tabs/>
        <w:wordWrap w:val="off"/>
        <w:spacing w:before="0" w:after="0" w:line="800" w:lineRule="atLeast"/>
        <w:ind w:left="60" w:right="40" w:hanging="20"/>
        <w:jc w:val="both"/>
        <w:textAlignment w:val="baseline"/>
        <w:rPr>
          <w:sz w:val="41"/>
        </w:rPr>
      </w:pPr>
      <w:bookmarkStart w:name="" w:id="17677"/>
      <w:r>
        <w:rPr>
          <w:rFonts w:ascii="宋体" w:hAnsi="宋体" w:cs="宋体" w:eastAsia="宋体"/>
          <w:sz w:val="41"/>
          <w:spacing w:val="0"/>
          <w:color w:val="000000"/>
          <w:b w:val="off"/>
          <w:i w:val="off"/>
        </w:rPr>
        <w:t>来，你吃的每一口饭、每一杯饮料，都有了数据反馈，真正实现了个性化的</w:t>
      </w:r>
      <w:r>
        <w:rPr>
          <w:rFonts w:ascii="宋体" w:hAnsi="宋体" w:cs="宋体" w:eastAsia="宋体"/>
          <w:sz w:val="41"/>
          <w:spacing w:val="0"/>
          <w:color w:val="000000"/>
          <w:b w:val="off"/>
          <w:i w:val="off"/>
        </w:rPr>
        <w:t>“食物GI反应曲线”。</w:t>
      </w:r>
      <w:bookmarkEnd w:id="17677"/>
    </w:p>
    <w:p>
      <w:pPr>
        <w:pageBreakBefore w:val="off"/>
        <w:tabs/>
        <w:wordWrap w:val="off"/>
        <w:spacing w:before="0" w:after="0" w:line="800" w:lineRule="atLeast"/>
        <w:ind w:left="40" w:right="20" w:firstLine="820"/>
        <w:jc w:val="both"/>
        <w:textAlignment w:val="baseline"/>
        <w:rPr>
          <w:sz w:val="41"/>
        </w:rPr>
      </w:pPr>
      <w:bookmarkStart w:name="" w:id="17678"/>
      <w:r>
        <w:rPr>
          <w:rFonts w:ascii="宋体" w:hAnsi="宋体" w:cs="宋体" w:eastAsia="宋体"/>
          <w:sz w:val="41"/>
          <w:spacing w:val="0"/>
          <w:color w:val="000000"/>
          <w:b w:val="off"/>
          <w:i w:val="off"/>
        </w:rPr>
        <w:t>目前，这项技术在国内外都已相当成熟。对于高血糖人群或糖尿病患者</w:t>
      </w:r>
      <w:r>
        <w:rPr>
          <w:rFonts w:ascii="宋体" w:hAnsi="宋体" w:cs="宋体" w:eastAsia="宋体"/>
          <w:sz w:val="41"/>
          <w:spacing w:val="0"/>
          <w:color w:val="000000"/>
          <w:b w:val="off"/>
          <w:i w:val="off"/>
        </w:rPr>
        <w:t>来说，这简直是精准饮食管理的突破口，能让控糖变得直观、高效、可持续。</w:t>
      </w:r>
      <w:r>
        <w:rPr>
          <w:rFonts w:ascii="宋体" w:hAnsi="宋体" w:cs="宋体" w:eastAsia="宋体"/>
          <w:sz w:val="41"/>
          <w:spacing w:val="0"/>
          <w:color w:val="000000"/>
          <w:b w:val="off"/>
          <w:i w:val="off"/>
        </w:rPr>
        <w:t>不仅如此，它的意义远不止于控糖。</w:t>
      </w:r>
      <w:bookmarkEnd w:id="17678"/>
    </w:p>
    <w:p>
      <w:pPr>
        <w:pageBreakBefore w:val="off"/>
        <w:tabs/>
        <w:wordWrap w:val="off"/>
        <w:spacing w:before="0" w:after="0" w:line="800" w:lineRule="atLeast"/>
        <w:ind w:left="40" w:right="0" w:firstLine="820"/>
        <w:jc w:val="both"/>
        <w:textAlignment w:val="baseline"/>
        <w:rPr>
          <w:sz w:val="41"/>
        </w:rPr>
      </w:pPr>
      <w:bookmarkStart w:name="" w:id="17679"/>
      <w:r>
        <w:rPr>
          <w:rFonts w:ascii="宋体" w:hAnsi="宋体" w:cs="宋体" w:eastAsia="宋体"/>
          <w:sz w:val="41"/>
          <w:spacing w:val="0"/>
          <w:color w:val="000000"/>
          <w:b w:val="off"/>
          <w:i w:val="off"/>
        </w:rPr>
        <w:t>CGM对于所有希望通过稳定血糖实现抗衰老、控制体重、避免高GI诱导</w:t>
      </w:r>
      <w:r>
        <w:rPr>
          <w:rFonts w:ascii="宋体" w:hAnsi="宋体" w:cs="宋体" w:eastAsia="宋体"/>
          <w:sz w:val="41"/>
          <w:spacing w:val="0"/>
          <w:color w:val="000000"/>
          <w:b w:val="off"/>
          <w:i w:val="off"/>
        </w:rPr>
        <w:t>肥胖的人来说，都是一项革命性的工具。我自己每年也会佩戴几次，每一次都</w:t>
      </w:r>
      <w:r>
        <w:rPr>
          <w:rFonts w:ascii="宋体" w:hAnsi="宋体" w:cs="宋体" w:eastAsia="宋体"/>
          <w:sz w:val="41"/>
          <w:spacing w:val="0"/>
          <w:color w:val="000000"/>
          <w:b w:val="off"/>
          <w:i w:val="off"/>
        </w:rPr>
        <w:t>收获颇丰。你会惊讶地发现，科技仿佛给了你一个观察窗口，你会看见食物进</w:t>
      </w:r>
      <w:r>
        <w:rPr>
          <w:rFonts w:ascii="宋体" w:hAnsi="宋体" w:cs="宋体" w:eastAsia="宋体"/>
          <w:sz w:val="41"/>
          <w:spacing w:val="0"/>
          <w:color w:val="000000"/>
          <w:b w:val="off"/>
          <w:i w:val="off"/>
        </w:rPr>
        <w:t>入身体后的代谢轨迹，看见压力、情绪对血糖的影响，看见你在日常生活中不</w:t>
      </w:r>
      <w:r>
        <w:rPr>
          <w:rFonts w:ascii="宋体" w:hAnsi="宋体" w:cs="宋体" w:eastAsia="宋体"/>
          <w:sz w:val="41"/>
          <w:spacing w:val="0"/>
          <w:color w:val="000000"/>
          <w:b w:val="off"/>
          <w:i w:val="off"/>
        </w:rPr>
        <w:t>自知的反应模式。你看到的不只是健康，更是你与这个世界的深层互动，以及</w:t>
      </w:r>
      <w:r>
        <w:rPr>
          <w:rFonts w:ascii="宋体" w:hAnsi="宋体" w:cs="宋体" w:eastAsia="宋体"/>
          <w:sz w:val="41"/>
          <w:spacing w:val="0"/>
          <w:color w:val="000000"/>
          <w:b w:val="off"/>
          <w:i w:val="off"/>
        </w:rPr>
        <w:t>你如何在互动中调整节奏、掌握主动。</w:t>
      </w:r>
      <w:bookmarkEnd w:id="17679"/>
    </w:p>
    <w:p>
      <w:pPr>
        <w:pageBreakBefore w:val="off"/>
        <w:tabs/>
        <w:wordWrap w:val="off"/>
        <w:spacing w:before="0" w:after="0" w:line="800" w:lineRule="atLeast"/>
        <w:ind w:left="860" w:right="0"/>
        <w:jc w:val="both"/>
        <w:textAlignment w:val="baseline"/>
        <w:rPr>
          <w:sz w:val="41"/>
        </w:rPr>
      </w:pPr>
      <w:bookmarkStart w:name="" w:id="17680"/>
      <w:r>
        <w:rPr>
          <w:rFonts w:ascii="宋体" w:hAnsi="宋体" w:cs="宋体" w:eastAsia="宋体"/>
          <w:sz w:val="41"/>
          <w:spacing w:val="0"/>
          <w:color w:val="9dadcb"/>
          <w:b w:val="off"/>
          <w:i w:val="off"/>
        </w:rPr>
        <w:t>第三步，制订并执行科学的运动处方。</w:t>
      </w:r>
      <w:bookmarkEnd w:id="17680"/>
    </w:p>
    <w:p>
      <w:pPr>
        <w:pageBreakBefore w:val="off"/>
        <w:tabs/>
        <w:wordWrap w:val="off"/>
        <w:spacing w:before="0" w:after="0" w:line="800" w:lineRule="atLeast"/>
        <w:ind w:left="40" w:right="0" w:firstLine="820"/>
        <w:jc w:val="both"/>
        <w:textAlignment w:val="baseline"/>
        <w:rPr>
          <w:sz w:val="41"/>
        </w:rPr>
      </w:pPr>
      <w:bookmarkStart w:name="" w:id="17681"/>
      <w:r>
        <w:rPr>
          <w:rFonts w:ascii="宋体" w:hAnsi="宋体" w:cs="宋体" w:eastAsia="宋体"/>
          <w:sz w:val="41"/>
          <w:spacing w:val="0"/>
          <w:color w:val="000000"/>
          <w:b w:val="off"/>
          <w:i w:val="off"/>
        </w:rPr>
        <w:t>运动对血糖控制的积极作用早已被大量研究证实。对于健康人来说，每</w:t>
      </w:r>
      <w:r>
        <w:rPr>
          <w:rFonts w:ascii="宋体" w:hAnsi="宋体" w:cs="宋体" w:eastAsia="宋体"/>
          <w:sz w:val="41"/>
          <w:spacing w:val="0"/>
          <w:color w:val="000000"/>
          <w:b w:val="off"/>
          <w:i w:val="off"/>
        </w:rPr>
        <w:t>周150分钟以上的有氧运动，可以显著提升胰岛素的敏感性，帮助身体更有</w:t>
      </w:r>
      <w:r>
        <w:rPr>
          <w:rFonts w:ascii="宋体" w:hAnsi="宋体" w:cs="宋体" w:eastAsia="宋体"/>
          <w:sz w:val="41"/>
          <w:spacing w:val="0"/>
          <w:color w:val="9dadcb"/>
          <w:b w:val="off"/>
          <w:i w:val="off"/>
        </w:rPr>
        <w:t>效地利用血糖。而对于糖尿病前期或糖尿病患者而言，运动的意义则更加明</w:t>
      </w:r>
      <w:r>
        <w:rPr>
          <w:rFonts w:ascii="宋体" w:hAnsi="宋体" w:cs="宋体" w:eastAsia="宋体"/>
          <w:sz w:val="41"/>
          <w:spacing w:val="0"/>
          <w:color w:val="9dadcb"/>
          <w:b w:val="off"/>
          <w:i w:val="off"/>
        </w:rPr>
        <w:t>确————不仅能降低血糖，还能延缓疾病的进展。研究显示，饮食与运动结合干</w:t>
      </w:r>
      <w:r>
        <w:rPr>
          <w:rFonts w:ascii="宋体" w:hAnsi="宋体" w:cs="宋体" w:eastAsia="宋体"/>
          <w:sz w:val="41"/>
          <w:spacing w:val="0"/>
          <w:color w:val="9dadcb"/>
          <w:b w:val="off"/>
          <w:i w:val="off"/>
        </w:rPr>
        <w:t>预，平均可使胰岛素作用增强46.3%，空腹血糖降低7.1%。</w:t>
      </w:r>
      <w:bookmarkEnd w:id="17681"/>
    </w:p>
    <w:p>
      <w:pPr>
        <w:pageBreakBefore w:val="off"/>
        <w:tabs/>
        <w:wordWrap w:val="off"/>
        <w:spacing w:before="0" w:after="0" w:line="800" w:lineRule="atLeast"/>
        <w:ind w:left="40" w:right="0" w:firstLine="820"/>
        <w:jc w:val="both"/>
        <w:textAlignment w:val="baseline"/>
        <w:rPr>
          <w:sz w:val="41"/>
        </w:rPr>
      </w:pPr>
      <w:bookmarkStart w:name="" w:id="17682"/>
      <w:r>
        <w:rPr>
          <w:rFonts w:ascii="宋体" w:hAnsi="宋体" w:cs="宋体" w:eastAsia="宋体"/>
          <w:sz w:val="41"/>
          <w:spacing w:val="0"/>
          <w:color w:val="000000"/>
          <w:b w:val="off"/>
          <w:i w:val="off"/>
        </w:rPr>
        <w:t>不过，在制订运动处方之前，必须优先考虑两个安全问题：低血糖和运</w:t>
      </w:r>
      <w:r>
        <w:rPr>
          <w:rFonts w:ascii="宋体" w:hAnsi="宋体" w:cs="宋体" w:eastAsia="宋体"/>
          <w:sz w:val="41"/>
          <w:spacing w:val="0"/>
          <w:color w:val="000000"/>
          <w:b w:val="off"/>
          <w:i w:val="off"/>
        </w:rPr>
        <w:t>动性高血糖。</w:t>
      </w:r>
      <w:bookmarkEnd w:id="17682"/>
    </w:p>
    <w:p>
      <w:pPr>
        <w:pageBreakBefore w:val="off"/>
        <w:tabs/>
        <w:wordWrap w:val="off"/>
        <w:spacing w:before="0" w:after="0" w:line="800" w:lineRule="atLeast"/>
        <w:ind w:left="40" w:right="0" w:firstLine="820"/>
        <w:jc w:val="both"/>
        <w:textAlignment w:val="baseline"/>
        <w:rPr>
          <w:sz w:val="41"/>
        </w:rPr>
      </w:pPr>
      <w:bookmarkStart w:name="" w:id="17683"/>
      <w:r>
        <w:rPr>
          <w:rFonts w:ascii="宋体" w:hAnsi="宋体" w:cs="宋体" w:eastAsia="宋体"/>
          <w:sz w:val="41"/>
          <w:spacing w:val="0"/>
          <w:color w:val="000000"/>
          <w:b w:val="off"/>
          <w:i w:val="off"/>
        </w:rPr>
        <w:t>所谓低血糖，是指在运动过程中或运动后，血糖突然下降至危险水平。</w:t>
      </w:r>
      <w:r>
        <w:rPr>
          <w:rFonts w:ascii="宋体" w:hAnsi="宋体" w:cs="宋体" w:eastAsia="宋体"/>
          <w:sz w:val="41"/>
          <w:spacing w:val="0"/>
          <w:color w:val="000000"/>
          <w:b w:val="off"/>
          <w:i w:val="off"/>
        </w:rPr>
        <w:t>这种情况多见于使用胰岛素或促胰岛素分泌类药物的患者。为了避免这种情况</w:t>
      </w:r>
      <w:r>
        <w:rPr>
          <w:rFonts w:ascii="宋体" w:hAnsi="宋体" w:cs="宋体" w:eastAsia="宋体"/>
          <w:sz w:val="41"/>
          <w:spacing w:val="0"/>
          <w:color w:val="000000"/>
          <w:b w:val="off"/>
          <w:i w:val="off"/>
        </w:rPr>
        <w:t>的发生，应在医生指导下制订运动计划，并在运动前后监测血糖。必要时，还</w:t>
      </w:r>
      <w:r>
        <w:rPr>
          <w:rFonts w:ascii="宋体" w:hAnsi="宋体" w:cs="宋体" w:eastAsia="宋体"/>
          <w:sz w:val="41"/>
          <w:spacing w:val="0"/>
          <w:color w:val="000000"/>
          <w:b w:val="off"/>
          <w:i w:val="off"/>
        </w:rPr>
        <w:t>需在运动前适当补充碳水化合物，或调整药物剂量。</w:t>
      </w:r>
      <w:bookmarkEnd w:id="17683"/>
    </w:p>
    <w:p>
      <w:pPr>
        <w:pageBreakBefore w:val="off"/>
        <w:tabs/>
        <w:wordWrap w:val="off"/>
        <w:spacing w:before="0" w:after="0" w:line="800" w:lineRule="atLeast"/>
        <w:ind w:left="40" w:right="0" w:firstLine="820"/>
        <w:jc w:val="both"/>
        <w:textAlignment w:val="baseline"/>
        <w:rPr>
          <w:sz w:val="41"/>
        </w:rPr>
      </w:pPr>
      <w:bookmarkStart w:name="" w:id="17684"/>
      <w:r>
        <w:rPr>
          <w:rFonts w:ascii="宋体" w:hAnsi="宋体" w:cs="宋体" w:eastAsia="宋体"/>
          <w:sz w:val="41"/>
          <w:spacing w:val="0"/>
          <w:color w:val="000000"/>
          <w:b w:val="off"/>
          <w:i w:val="off"/>
        </w:rPr>
        <w:t>另一个更容易被忽视的风险则是运动诱发的血糖反跳。很多人会疑惑：</w:t>
      </w:r>
      <w:r>
        <w:rPr>
          <w:rFonts w:ascii="宋体" w:hAnsi="宋体" w:cs="宋体" w:eastAsia="宋体"/>
          <w:sz w:val="41"/>
          <w:spacing w:val="0"/>
          <w:color w:val="000000"/>
          <w:b w:val="off"/>
          <w:i w:val="off"/>
        </w:rPr>
        <w:t>运动不是会消耗能量吗，为什么血糖反而会升高?这是因为人在突然开始运动</w:t>
      </w:r>
      <w:bookmarkEnd w:id="17684"/>
    </w:p>
    <w:p>
      <w:pPr>
        <w:pageBreakBefore w:val="off"/>
        <w:tabs/>
        <w:wordWrap w:val="off"/>
        <w:spacing w:before="0" w:after="0" w:line="800" w:lineRule="exact"/>
        <w:ind w:left="0" w:right="0"/>
        <w:jc w:val="both"/>
        <w:textAlignment w:val="baseline"/>
        <w:rPr>
          <w:sz w:val="41"/>
        </w:rPr>
      </w:pPr>
      <w:bookmarkStart w:name="" w:id="17685"/>
      <w:r>
        <w:rPr>
          <w:rFonts w:ascii="宋体" w:hAnsi="宋体" w:cs="宋体" w:eastAsia="宋体"/>
          <w:sz w:val="41"/>
          <w:spacing w:val="0"/>
          <w:color w:val="000000"/>
          <w:b w:val="off"/>
          <w:i w:val="off"/>
        </w:rPr>
        <w:t/>
      </w:r>
      <w:bookmarkEnd w:id="17685"/>
    </w:p>
    <w:p>
      <w:pPr>
        <w:pageBreakBefore w:val="off"/>
        <w:tabs/>
        <w:wordWrap w:val="off"/>
        <w:spacing w:before="0" w:after="0" w:line="540" w:lineRule="atLeast"/>
        <w:ind w:left="40" w:right="0"/>
        <w:jc w:val="both"/>
        <w:textAlignment w:val="baseline"/>
        <w:rPr>
          <w:sz w:val="39"/>
        </w:rPr>
      </w:pPr>
      <w:bookmarkStart w:name="" w:id="17686"/>
      <w:r>
        <w:rPr>
          <w:rFonts w:ascii="楷体" w:hAnsi="楷体" w:cs="楷体" w:eastAsia="楷体"/>
          <w:sz w:val="39"/>
          <w:spacing w:val="0"/>
          <w:color w:val="9dadcb"/>
          <w:b w:val="off"/>
          <w:i w:val="off"/>
        </w:rPr>
        <w:t>746</w:t>
      </w:r>
      <w:bookmarkEnd w:id="17686"/>
    </w:p>
    <w:p>
      <w:r>
        <w:t/>
      </w:r>
    </w:p>
    <w:p>
      <w:pPr>
        <w:sectPr>
          <w:footerReference r:id="rId1549"/>
          <w:headerReference r:id="rId1550" w:type="default"/>
          <w:type w:val="nextPage"/>
          <w:pgSz w:w="17340" w:h="25540"/>
          <w:pgMar w:left="1600" w:top="1080" w:right="1600" w:bottom="1080" w:header="780" w:footer="780"/>
          <w:cols w:num="1"/>
        </w:sectPr>
      </w:pPr>
    </w:p>
    <w:p>
      <w:pPr>
        <w:pageBreakBefore w:val="off"/>
        <w:tabs/>
        <w:wordWrap w:val="off"/>
        <w:spacing w:before="0" w:after="0" w:line="460" w:lineRule="atLeast"/>
        <w:ind w:left="0" w:right="0"/>
        <w:jc w:val="right"/>
        <w:textAlignment w:val="baseline"/>
        <w:rPr>
          <w:sz w:val="34"/>
        </w:rPr>
      </w:pPr>
      <w:bookmarkStart w:name="" w:id="17687"/>
      <w:r>
        <w:rPr>
          <w:rFonts w:ascii="黑体" w:hAnsi="黑体" w:cs="黑体" w:eastAsia="黑体"/>
          <w:sz w:val="34"/>
          <w:spacing w:val="0"/>
          <w:color w:val="000000"/>
          <w:b w:val="off"/>
          <w:i w:val="off"/>
        </w:rPr>
        <w:t>第十三章慢性病日常管理</w:t>
      </w:r>
      <w:bookmarkEnd w:id="17687"/>
    </w:p>
    <w:p>
      <w:pPr>
        <w:pageBreakBefore w:val="off"/>
        <w:tabs/>
        <w:wordWrap w:val="off"/>
        <w:spacing w:before="0" w:after="0" w:line="740" w:lineRule="exact"/>
        <w:ind w:left="0" w:right="0"/>
        <w:jc w:val="right"/>
        <w:textAlignment w:val="baseline"/>
        <w:rPr>
          <w:sz w:val="40"/>
        </w:rPr>
      </w:pPr>
      <w:bookmarkStart w:name="" w:id="17688"/>
      <w:r>
        <w:rPr>
          <w:rFonts w:ascii="宋体" w:hAnsi="宋体" w:cs="宋体" w:eastAsia="宋体"/>
          <w:sz w:val="40"/>
          <w:spacing w:val="0"/>
          <w:color w:val="000000"/>
          <w:b w:val="off"/>
          <w:i w:val="off"/>
        </w:rPr>
        <w:t/>
      </w:r>
      <w:bookmarkEnd w:id="17688"/>
    </w:p>
    <w:p>
      <w:pPr>
        <w:pageBreakBefore w:val="off"/>
        <w:tabs/>
        <w:wordWrap w:val="off"/>
        <w:spacing w:before="0" w:after="0" w:line="740" w:lineRule="exact"/>
        <w:ind w:left="0" w:right="0"/>
        <w:jc w:val="right"/>
        <w:textAlignment w:val="baseline"/>
        <w:rPr>
          <w:sz w:val="40"/>
        </w:rPr>
      </w:pPr>
      <w:bookmarkStart w:name="" w:id="17689"/>
      <w:r>
        <w:rPr>
          <w:rFonts w:ascii="宋体" w:hAnsi="宋体" w:cs="宋体" w:eastAsia="宋体"/>
          <w:sz w:val="40"/>
          <w:spacing w:val="0"/>
          <w:color w:val="000000"/>
          <w:b w:val="off"/>
          <w:i w:val="off"/>
        </w:rPr>
        <w:t/>
      </w:r>
      <w:bookmarkEnd w:id="17689"/>
    </w:p>
    <w:p>
      <w:pPr>
        <w:pageBreakBefore w:val="off"/>
        <w:tabs/>
        <w:wordWrap w:val="off"/>
        <w:spacing w:before="0" w:after="0" w:line="720" w:lineRule="atLeast"/>
        <w:ind w:left="0" w:right="20"/>
        <w:jc w:val="both"/>
        <w:textAlignment w:val="baseline"/>
        <w:rPr>
          <w:sz w:val="40"/>
        </w:rPr>
      </w:pPr>
      <w:bookmarkStart w:name="" w:id="17690"/>
      <w:r>
        <w:rPr>
          <w:rFonts w:ascii="宋体" w:hAnsi="宋体" w:cs="宋体" w:eastAsia="宋体"/>
          <w:sz w:val="40"/>
          <w:spacing w:val="0"/>
          <w:color w:val="000000"/>
          <w:b w:val="off"/>
          <w:i w:val="off"/>
        </w:rPr>
        <w:t>时，交感神经迅速兴奋，促使身体释放肾上腺素等激素，提高血糖与血压，并</w:t>
      </w:r>
      <w:r>
        <w:rPr>
          <w:rFonts w:ascii="宋体" w:hAnsi="宋体" w:cs="宋体" w:eastAsia="宋体"/>
          <w:sz w:val="40"/>
          <w:spacing w:val="0"/>
          <w:color w:val="000000"/>
          <w:b w:val="off"/>
          <w:i w:val="off"/>
        </w:rPr>
        <w:t>抑制胰岛素分泌。这本是身体为应对外界威胁而启动的应急机制。对于健康人</w:t>
      </w:r>
      <w:r>
        <w:rPr>
          <w:rFonts w:ascii="宋体" w:hAnsi="宋体" w:cs="宋体" w:eastAsia="宋体"/>
          <w:sz w:val="40"/>
          <w:spacing w:val="0"/>
          <w:color w:val="000000"/>
          <w:b w:val="off"/>
          <w:i w:val="off"/>
        </w:rPr>
        <w:t>来说，肌肉可以同步利用这些血糖，不会造成明显波动；但对于本就胰岛素分</w:t>
      </w:r>
      <w:r>
        <w:rPr>
          <w:rFonts w:ascii="宋体" w:hAnsi="宋体" w:cs="宋体" w:eastAsia="宋体"/>
          <w:sz w:val="40"/>
          <w:spacing w:val="0"/>
          <w:color w:val="000000"/>
          <w:b w:val="off"/>
          <w:i w:val="off"/>
        </w:rPr>
        <w:t>泌不足的高血糖患者来说，这种机制可能会导致血糖短时间内升得更高。</w:t>
      </w:r>
      <w:bookmarkEnd w:id="17690"/>
    </w:p>
    <w:p>
      <w:pPr>
        <w:pageBreakBefore w:val="off"/>
        <w:tabs/>
        <w:wordWrap w:val="off"/>
        <w:spacing w:before="0" w:after="0" w:line="720" w:lineRule="atLeast"/>
        <w:ind w:left="840" w:right="0"/>
        <w:jc w:val="both"/>
        <w:textAlignment w:val="baseline"/>
        <w:rPr>
          <w:sz w:val="40"/>
        </w:rPr>
      </w:pPr>
      <w:bookmarkStart w:name="" w:id="17691"/>
      <w:r>
        <w:rPr>
          <w:rFonts w:ascii="宋体" w:hAnsi="宋体" w:cs="宋体" w:eastAsia="宋体"/>
          <w:sz w:val="40"/>
          <w:spacing w:val="0"/>
          <w:color w:val="000000"/>
          <w:b w:val="off"/>
          <w:i w:val="off"/>
        </w:rPr>
        <w:t>要降低这类风险，运动处方需要兼顾以下两个方面。</w:t>
      </w:r>
      <w:bookmarkEnd w:id="17691"/>
    </w:p>
    <w:p>
      <w:pPr>
        <w:pageBreakBefore w:val="off"/>
        <w:tabs/>
        <w:wordWrap w:val="off"/>
        <w:spacing w:before="0" w:after="0" w:line="720" w:lineRule="atLeast"/>
        <w:ind w:left="0" w:right="0" w:firstLine="840"/>
        <w:jc w:val="both"/>
        <w:textAlignment w:val="baseline"/>
        <w:rPr>
          <w:sz w:val="40"/>
        </w:rPr>
      </w:pPr>
      <w:bookmarkStart w:name="" w:id="17692"/>
      <w:r>
        <w:rPr>
          <w:rFonts w:ascii="宋体" w:hAnsi="宋体" w:cs="宋体" w:eastAsia="宋体"/>
          <w:sz w:val="40"/>
          <w:spacing w:val="0"/>
          <w:color w:val="000000"/>
          <w:b w:val="off"/>
          <w:i w:val="off"/>
        </w:rPr>
        <w:t>第一，运动前要充分热身，时间建议在10分钟以上，避免突然而剧烈的</w:t>
      </w:r>
      <w:r>
        <w:rPr>
          <w:rFonts w:ascii="宋体" w:hAnsi="宋体" w:cs="宋体" w:eastAsia="宋体"/>
          <w:sz w:val="40"/>
          <w:spacing w:val="0"/>
          <w:color w:val="000000"/>
          <w:b w:val="off"/>
          <w:i w:val="off"/>
        </w:rPr>
        <w:t>高强度运动，逐渐激活交感神经，避免激发过强的血糖反应。</w:t>
      </w:r>
      <w:bookmarkEnd w:id="17692"/>
    </w:p>
    <w:p>
      <w:pPr>
        <w:pageBreakBefore w:val="off"/>
        <w:tabs/>
        <w:wordWrap w:val="off"/>
        <w:spacing w:before="0" w:after="0" w:line="720" w:lineRule="atLeast"/>
        <w:ind w:left="0" w:right="0" w:firstLine="840"/>
        <w:jc w:val="both"/>
        <w:textAlignment w:val="baseline"/>
        <w:rPr>
          <w:sz w:val="40"/>
        </w:rPr>
      </w:pPr>
      <w:bookmarkStart w:name="" w:id="17693"/>
      <w:r>
        <w:rPr>
          <w:rFonts w:ascii="宋体" w:hAnsi="宋体" w:cs="宋体" w:eastAsia="宋体"/>
          <w:sz w:val="40"/>
          <w:spacing w:val="0"/>
          <w:color w:val="000000"/>
          <w:b w:val="off"/>
          <w:i w:val="off"/>
        </w:rPr>
        <w:t>第二，在运动过程中，尤其是前30分钟内，建议监测一次血糖，以判断</w:t>
      </w:r>
      <w:r>
        <w:rPr>
          <w:rFonts w:ascii="宋体" w:hAnsi="宋体" w:cs="宋体" w:eastAsia="宋体"/>
          <w:sz w:val="40"/>
          <w:spacing w:val="0"/>
          <w:color w:val="000000"/>
          <w:b w:val="off"/>
          <w:i w:val="off"/>
        </w:rPr>
        <w:t>是否存在血糖反跳的风险，从而及时调整节奏或补充能量。</w:t>
      </w:r>
      <w:bookmarkEnd w:id="17693"/>
    </w:p>
    <w:p>
      <w:pPr>
        <w:pageBreakBefore w:val="off"/>
        <w:tabs/>
        <w:wordWrap w:val="off"/>
        <w:spacing w:before="0" w:after="0" w:line="720" w:lineRule="atLeast"/>
        <w:ind w:left="0" w:right="0" w:firstLine="840"/>
        <w:jc w:val="both"/>
        <w:textAlignment w:val="baseline"/>
        <w:rPr>
          <w:sz w:val="40"/>
        </w:rPr>
      </w:pPr>
      <w:bookmarkStart w:name="" w:id="17694"/>
      <w:r>
        <w:rPr>
          <w:rFonts w:ascii="宋体" w:hAnsi="宋体" w:cs="宋体" w:eastAsia="宋体"/>
          <w:sz w:val="40"/>
          <w:spacing w:val="0"/>
          <w:color w:val="000000"/>
          <w:b w:val="off"/>
          <w:i w:val="off"/>
        </w:rPr>
        <w:t>安全之外，更重要的是让运动真正帮助患者降低血糖。需要说明的是，</w:t>
      </w:r>
      <w:r>
        <w:rPr>
          <w:rFonts w:ascii="宋体" w:hAnsi="宋体" w:cs="宋体" w:eastAsia="宋体"/>
          <w:sz w:val="40"/>
          <w:spacing w:val="0"/>
          <w:color w:val="000000"/>
          <w:b w:val="off"/>
          <w:i w:val="off"/>
        </w:rPr>
        <w:t>血糖的下降幅度与运动量之间并不是线性关系。因为运动时所消耗的能量不</w:t>
      </w:r>
      <w:r>
        <w:rPr>
          <w:rFonts w:ascii="宋体" w:hAnsi="宋体" w:cs="宋体" w:eastAsia="宋体"/>
          <w:sz w:val="40"/>
          <w:spacing w:val="0"/>
          <w:color w:val="000000"/>
          <w:b w:val="off"/>
          <w:i w:val="off"/>
        </w:rPr>
        <w:t>仅来自血糖，还包括脂肪酸和部分氨基酸，甚至还涉及肝脏和肌肉中的糖原储</w:t>
      </w:r>
      <w:r>
        <w:rPr>
          <w:rFonts w:ascii="宋体" w:hAnsi="宋体" w:cs="宋体" w:eastAsia="宋体"/>
          <w:sz w:val="40"/>
          <w:spacing w:val="0"/>
          <w:color w:val="000000"/>
          <w:b w:val="off"/>
          <w:i w:val="off"/>
        </w:rPr>
        <w:t>备。因此，如何精准地利用血糖作为主要供能来源，是运动处方设计的核心</w:t>
      </w:r>
      <w:r>
        <w:rPr>
          <w:rFonts w:ascii="宋体" w:hAnsi="宋体" w:cs="宋体" w:eastAsia="宋体"/>
          <w:sz w:val="40"/>
          <w:spacing w:val="0"/>
          <w:color w:val="000000"/>
          <w:b w:val="off"/>
          <w:i w:val="off"/>
        </w:rPr>
        <w:t>之一。</w:t>
      </w:r>
      <w:bookmarkEnd w:id="17694"/>
    </w:p>
    <w:p>
      <w:pPr>
        <w:pageBreakBefore w:val="off"/>
        <w:tabs/>
        <w:wordWrap w:val="off"/>
        <w:spacing w:before="0" w:after="0" w:line="720" w:lineRule="atLeast"/>
        <w:ind w:left="0" w:right="40" w:firstLine="840"/>
        <w:jc w:val="both"/>
        <w:textAlignment w:val="baseline"/>
        <w:rPr>
          <w:sz w:val="40"/>
        </w:rPr>
      </w:pPr>
      <w:bookmarkStart w:name="" w:id="17695"/>
      <w:r>
        <w:rPr>
          <w:rFonts w:ascii="宋体" w:hAnsi="宋体" w:cs="宋体" w:eastAsia="宋体"/>
          <w:sz w:val="40"/>
          <w:spacing w:val="0"/>
          <w:color w:val="000000"/>
          <w:b w:val="off"/>
          <w:i w:val="off"/>
        </w:rPr>
        <w:t>实践证明，在众多运动形式中，有氧运动对降低血糖最为有效。建议每</w:t>
      </w:r>
      <w:r>
        <w:rPr>
          <w:rFonts w:ascii="宋体" w:hAnsi="宋体" w:cs="宋体" w:eastAsia="宋体"/>
          <w:sz w:val="40"/>
          <w:spacing w:val="0"/>
          <w:color w:val="000000"/>
          <w:b w:val="off"/>
          <w:i w:val="off"/>
        </w:rPr>
        <w:t>天进行30分钟以上的有氧训练，时间安排在餐后1小时为佳，强度控制在中</w:t>
      </w:r>
      <w:r>
        <w:rPr>
          <w:rFonts w:ascii="宋体" w:hAnsi="宋体" w:cs="宋体" w:eastAsia="宋体"/>
          <w:sz w:val="40"/>
          <w:spacing w:val="0"/>
          <w:color w:val="000000"/>
          <w:b w:val="off"/>
          <w:i w:val="off"/>
        </w:rPr>
        <w:t>到高之间。</w:t>
      </w:r>
      <w:bookmarkEnd w:id="17695"/>
    </w:p>
    <w:p>
      <w:pPr>
        <w:pageBreakBefore w:val="off"/>
        <w:tabs/>
        <w:wordWrap w:val="off"/>
        <w:spacing w:before="0" w:after="0" w:line="720" w:lineRule="atLeast"/>
        <w:ind w:left="0" w:right="20" w:firstLine="840"/>
        <w:jc w:val="both"/>
        <w:textAlignment w:val="baseline"/>
        <w:rPr>
          <w:sz w:val="40"/>
        </w:rPr>
      </w:pPr>
      <w:bookmarkStart w:name="" w:id="17696"/>
      <w:r>
        <w:rPr>
          <w:rFonts w:ascii="宋体" w:hAnsi="宋体" w:cs="宋体" w:eastAsia="宋体"/>
          <w:sz w:val="40"/>
          <w:spacing w:val="0"/>
          <w:color w:val="000000"/>
          <w:b w:val="off"/>
          <w:i w:val="off"/>
        </w:rPr>
        <w:t>当然，仅有运动处方还远远不够。真正决定成败的，是有没有持续而专</w:t>
      </w:r>
      <w:r>
        <w:rPr>
          <w:rFonts w:ascii="宋体" w:hAnsi="宋体" w:cs="宋体" w:eastAsia="宋体"/>
          <w:sz w:val="40"/>
          <w:spacing w:val="0"/>
          <w:color w:val="000000"/>
          <w:b w:val="off"/>
          <w:i w:val="off"/>
        </w:rPr>
        <w:t>业的医学监督。</w:t>
      </w:r>
      <w:bookmarkEnd w:id="17696"/>
    </w:p>
    <w:p>
      <w:pPr>
        <w:pageBreakBefore w:val="off"/>
        <w:tabs/>
        <w:wordWrap w:val="off"/>
        <w:spacing w:before="0" w:after="0" w:line="720" w:lineRule="atLeast"/>
        <w:ind w:left="0" w:right="20" w:firstLine="840"/>
        <w:jc w:val="both"/>
        <w:textAlignment w:val="baseline"/>
        <w:rPr>
          <w:sz w:val="40"/>
        </w:rPr>
      </w:pPr>
      <w:bookmarkStart w:name="" w:id="17697"/>
      <w:r>
        <w:rPr>
          <w:rFonts w:ascii="宋体" w:hAnsi="宋体" w:cs="宋体" w:eastAsia="宋体"/>
          <w:sz w:val="40"/>
          <w:spacing w:val="0"/>
          <w:color w:val="000000"/>
          <w:b w:val="off"/>
          <w:i w:val="off"/>
        </w:rPr>
        <w:t>在生活方式干预的初期阶段，很多人都面临着同样的难题：知道该做什</w:t>
      </w:r>
      <w:r>
        <w:rPr>
          <w:rFonts w:ascii="宋体" w:hAnsi="宋体" w:cs="宋体" w:eastAsia="宋体"/>
          <w:sz w:val="40"/>
          <w:spacing w:val="0"/>
          <w:color w:val="000000"/>
          <w:b w:val="off"/>
          <w:i w:val="off"/>
        </w:rPr>
        <w:t>么，却难以坚持。这时，有没有一个专业团队监督指导，就成了成败的关键。</w:t>
      </w:r>
      <w:r>
        <w:rPr>
          <w:rFonts w:ascii="宋体" w:hAnsi="宋体" w:cs="宋体" w:eastAsia="宋体"/>
          <w:sz w:val="40"/>
          <w:spacing w:val="0"/>
          <w:color w:val="000000"/>
          <w:b w:val="off"/>
          <w:i w:val="off"/>
        </w:rPr>
        <w:t>研究表明，如果能在干预启动后的前3个月内，接受高频率、个性化的医学随</w:t>
      </w:r>
      <w:r>
        <w:rPr>
          <w:rFonts w:ascii="宋体" w:hAnsi="宋体" w:cs="宋体" w:eastAsia="宋体"/>
          <w:sz w:val="40"/>
          <w:spacing w:val="0"/>
          <w:color w:val="000000"/>
          <w:b w:val="off"/>
          <w:i w:val="off"/>
        </w:rPr>
        <w:t>访，逆转的成功率将显著提高。</w:t>
      </w:r>
      <w:bookmarkEnd w:id="17697"/>
    </w:p>
    <w:p>
      <w:pPr>
        <w:pageBreakBefore w:val="off"/>
        <w:tabs/>
        <w:wordWrap w:val="off"/>
        <w:spacing w:before="0" w:after="0" w:line="720" w:lineRule="atLeast"/>
        <w:ind w:left="0" w:right="40" w:firstLine="800"/>
        <w:jc w:val="both"/>
        <w:textAlignment w:val="baseline"/>
        <w:rPr>
          <w:sz w:val="40"/>
        </w:rPr>
      </w:pPr>
      <w:bookmarkStart w:name="" w:id="17698"/>
      <w:r>
        <w:rPr>
          <w:rFonts w:ascii="宋体" w:hAnsi="宋体" w:cs="宋体" w:eastAsia="宋体"/>
          <w:sz w:val="40"/>
          <w:spacing w:val="0"/>
          <w:color w:val="000000"/>
          <w:b w:val="off"/>
          <w:i w:val="off"/>
        </w:rPr>
        <w:t>医学监督并不意味着每天都要面见医生。近年来多项研究发现，线上与</w:t>
      </w:r>
      <w:r>
        <w:rPr>
          <w:rFonts w:ascii="宋体" w:hAnsi="宋体" w:cs="宋体" w:eastAsia="宋体"/>
          <w:sz w:val="40"/>
          <w:spacing w:val="0"/>
          <w:color w:val="000000"/>
          <w:b w:val="off"/>
          <w:i w:val="off"/>
        </w:rPr>
        <w:t>线下的监督效果相差无几。这为远程管理提供了更多可能，尤其适合工作繁忙</w:t>
      </w:r>
      <w:bookmarkEnd w:id="17698"/>
    </w:p>
    <w:p>
      <w:pPr>
        <w:pageBreakBefore w:val="off"/>
        <w:tabs/>
        <w:wordWrap w:val="off"/>
        <w:spacing w:before="0" w:after="0" w:line="740" w:lineRule="exact"/>
        <w:ind w:left="0" w:right="0"/>
        <w:jc w:val="both"/>
        <w:textAlignment w:val="baseline"/>
        <w:rPr>
          <w:sz w:val="40"/>
        </w:rPr>
      </w:pPr>
      <w:bookmarkStart w:name="" w:id="17699"/>
      <w:r>
        <w:rPr>
          <w:rFonts w:ascii="宋体" w:hAnsi="宋体" w:cs="宋体" w:eastAsia="宋体"/>
          <w:sz w:val="40"/>
          <w:spacing w:val="0"/>
          <w:color w:val="000000"/>
          <w:b w:val="off"/>
          <w:i w:val="off"/>
        </w:rPr>
        <w:t/>
      </w:r>
      <w:bookmarkEnd w:id="17699"/>
    </w:p>
    <w:p>
      <w:pPr>
        <w:pageBreakBefore w:val="off"/>
        <w:tabs/>
        <w:wordWrap w:val="off"/>
        <w:spacing w:before="0" w:after="0" w:line="520" w:lineRule="atLeast"/>
        <w:ind w:left="0" w:right="60"/>
        <w:jc w:val="right"/>
        <w:textAlignment w:val="baseline"/>
        <w:rPr>
          <w:sz w:val="38"/>
        </w:rPr>
      </w:pPr>
      <w:bookmarkStart w:name="" w:id="17700"/>
      <w:r>
        <w:rPr>
          <w:rFonts w:ascii="仿宋" w:hAnsi="仿宋" w:cs="仿宋" w:eastAsia="仿宋"/>
          <w:sz w:val="38"/>
          <w:spacing w:val="0"/>
          <w:color w:val="000000"/>
          <w:b w:val="off"/>
          <w:i w:val="off"/>
        </w:rPr>
        <w:t>747</w:t>
      </w:r>
      <w:bookmarkEnd w:id="17700"/>
    </w:p>
    <w:p>
      <w:r>
        <w:t/>
      </w:r>
    </w:p>
    <w:p>
      <w:pPr>
        <w:sectPr>
          <w:footerReference r:id="rId1551"/>
          <w:headerReference r:id="rId1552" w:type="default"/>
          <w:type w:val="nextPage"/>
          <w:pgSz w:w="17060" w:h="25400"/>
          <w:pgMar w:left="1580" w:top="1080" w:right="1580" w:bottom="1080" w:header="780" w:footer="780"/>
          <w:cols w:num="1"/>
        </w:sectPr>
      </w:pPr>
    </w:p>
    <w:p>
      <w:pPr>
        <w:pageBreakBefore w:val="off"/>
        <w:tabs/>
        <w:wordWrap w:val="off"/>
        <w:spacing w:before="0" w:after="0" w:line="460" w:lineRule="atLeast"/>
        <w:ind w:left="20" w:right="0"/>
        <w:jc w:val="both"/>
        <w:textAlignment w:val="baseline"/>
        <w:rPr>
          <w:sz w:val="34"/>
        </w:rPr>
      </w:pPr>
      <w:bookmarkStart w:name="" w:id="17701"/>
      <w:r>
        <w:rPr>
          <w:rFonts w:ascii="黑体" w:hAnsi="黑体" w:cs="黑体" w:eastAsia="黑体"/>
          <w:sz w:val="34"/>
          <w:spacing w:val="0"/>
          <w:color w:val="a0b1ce"/>
          <w:b w:val="off"/>
          <w:i w:val="off"/>
        </w:rPr>
        <w:t>第五部分家庭疾病解决方案</w:t>
      </w:r>
      <w:bookmarkEnd w:id="17701"/>
    </w:p>
    <w:p>
      <w:pPr>
        <w:pageBreakBefore w:val="off"/>
        <w:tabs/>
        <w:wordWrap w:val="off"/>
        <w:spacing w:before="0" w:after="0" w:line="860" w:lineRule="exact"/>
        <w:ind w:left="0" w:right="0"/>
        <w:jc w:val="both"/>
        <w:textAlignment w:val="baseline"/>
        <w:rPr>
          <w:sz w:val="40"/>
        </w:rPr>
      </w:pPr>
      <w:bookmarkStart w:name="" w:id="17702"/>
      <w:r>
        <w:rPr>
          <w:rFonts w:ascii="宋体" w:hAnsi="宋体" w:cs="宋体" w:eastAsia="宋体"/>
          <w:sz w:val="40"/>
          <w:spacing w:val="0"/>
          <w:color w:val="000000"/>
          <w:b w:val="off"/>
          <w:i w:val="off"/>
        </w:rPr>
        <w:t/>
      </w:r>
      <w:bookmarkEnd w:id="17702"/>
    </w:p>
    <w:p>
      <w:pPr>
        <w:pageBreakBefore w:val="off"/>
        <w:tabs/>
        <w:wordWrap w:val="off"/>
        <w:spacing w:before="0" w:after="0" w:line="860" w:lineRule="exact"/>
        <w:ind w:left="0" w:right="0"/>
        <w:jc w:val="both"/>
        <w:textAlignment w:val="baseline"/>
        <w:rPr>
          <w:sz w:val="40"/>
        </w:rPr>
      </w:pPr>
      <w:bookmarkStart w:name="" w:id="17703"/>
      <w:r>
        <w:rPr>
          <w:rFonts w:ascii="宋体" w:hAnsi="宋体" w:cs="宋体" w:eastAsia="宋体"/>
          <w:sz w:val="40"/>
          <w:spacing w:val="0"/>
          <w:color w:val="000000"/>
          <w:b w:val="off"/>
          <w:i w:val="off"/>
        </w:rPr>
        <w:t/>
      </w:r>
      <w:bookmarkEnd w:id="17703"/>
    </w:p>
    <w:p>
      <w:pPr>
        <w:pageBreakBefore w:val="off"/>
        <w:tabs/>
        <w:wordWrap w:val="off"/>
        <w:spacing w:before="0" w:after="0" w:line="840" w:lineRule="atLeast"/>
        <w:ind w:left="20" w:right="0"/>
        <w:jc w:val="both"/>
        <w:textAlignment w:val="baseline"/>
        <w:rPr>
          <w:sz w:val="40"/>
        </w:rPr>
      </w:pPr>
      <w:bookmarkStart w:name="" w:id="17704"/>
      <w:r>
        <w:rPr>
          <w:rFonts w:ascii="宋体" w:hAnsi="宋体" w:cs="宋体" w:eastAsia="宋体"/>
          <w:sz w:val="40"/>
          <w:spacing w:val="0"/>
          <w:color w:val="000000"/>
          <w:b w:val="off"/>
          <w:i w:val="off"/>
        </w:rPr>
        <w:t>或行动不便的患者。</w:t>
      </w:r>
      <w:bookmarkEnd w:id="17704"/>
    </w:p>
    <w:p>
      <w:pPr>
        <w:pageBreakBefore w:val="off"/>
        <w:tabs/>
        <w:wordWrap w:val="off"/>
        <w:spacing w:before="0" w:after="0" w:line="840" w:lineRule="atLeast"/>
        <w:ind w:left="20" w:right="0" w:firstLine="820"/>
        <w:jc w:val="both"/>
        <w:textAlignment w:val="baseline"/>
        <w:rPr>
          <w:sz w:val="40"/>
        </w:rPr>
      </w:pPr>
      <w:bookmarkStart w:name="" w:id="17705"/>
      <w:r>
        <w:rPr>
          <w:rFonts w:ascii="宋体" w:hAnsi="宋体" w:cs="宋体" w:eastAsia="宋体"/>
          <w:sz w:val="40"/>
          <w:spacing w:val="0"/>
          <w:color w:val="000000"/>
          <w:b w:val="off"/>
          <w:i w:val="off"/>
        </w:rPr>
        <w:t>以运动干预为例，初始阶段建议患者每周前往医学中心训练2~3次，在</w:t>
      </w:r>
      <w:r>
        <w:rPr>
          <w:rFonts w:ascii="宋体" w:hAnsi="宋体" w:cs="宋体" w:eastAsia="宋体"/>
          <w:sz w:val="40"/>
          <w:spacing w:val="0"/>
          <w:color w:val="000000"/>
          <w:b w:val="off"/>
          <w:i w:val="off"/>
        </w:rPr>
        <w:t>专业人员的指导下完成运动计划；而饮食方面，则需每周与医生或营养师进行</w:t>
      </w:r>
      <w:r>
        <w:rPr>
          <w:rFonts w:ascii="宋体" w:hAnsi="宋体" w:cs="宋体" w:eastAsia="宋体"/>
          <w:sz w:val="40"/>
          <w:spacing w:val="0"/>
          <w:color w:val="000000"/>
          <w:b w:val="off"/>
          <w:i w:val="off"/>
        </w:rPr>
        <w:t>一次回顾，检查执行情况，及时发现问题并调整方案。</w:t>
      </w:r>
      <w:bookmarkEnd w:id="17705"/>
    </w:p>
    <w:p>
      <w:pPr>
        <w:pageBreakBefore w:val="off"/>
        <w:tabs/>
        <w:wordWrap w:val="off"/>
        <w:spacing w:before="0" w:after="0" w:line="840" w:lineRule="atLeast"/>
        <w:ind w:left="20" w:right="0" w:firstLine="820"/>
        <w:jc w:val="both"/>
        <w:textAlignment w:val="baseline"/>
        <w:rPr>
          <w:sz w:val="40"/>
        </w:rPr>
      </w:pPr>
      <w:bookmarkStart w:name="" w:id="17706"/>
      <w:r>
        <w:rPr>
          <w:rFonts w:ascii="宋体" w:hAnsi="宋体" w:cs="宋体" w:eastAsia="宋体"/>
          <w:sz w:val="40"/>
          <w:spacing w:val="0"/>
          <w:color w:val="000000"/>
          <w:b w:val="off"/>
          <w:i w:val="off"/>
        </w:rPr>
        <w:t>随着干预逐渐进入稳定阶段，监督频率可以灵活调整：1~2个月后改为</w:t>
      </w:r>
      <w:r>
        <w:rPr>
          <w:rFonts w:ascii="宋体" w:hAnsi="宋体" w:cs="宋体" w:eastAsia="宋体"/>
          <w:sz w:val="40"/>
          <w:spacing w:val="0"/>
          <w:color w:val="000000"/>
          <w:b w:val="off"/>
          <w:i w:val="off"/>
        </w:rPr>
        <w:t>每周一次，3个月后再过渡为每两周一次，逐步增强患者的自主性，同时保持</w:t>
      </w:r>
      <w:r>
        <w:rPr>
          <w:rFonts w:ascii="宋体" w:hAnsi="宋体" w:cs="宋体" w:eastAsia="宋体"/>
          <w:sz w:val="40"/>
          <w:spacing w:val="0"/>
          <w:color w:val="000000"/>
          <w:b w:val="off"/>
          <w:i w:val="off"/>
        </w:rPr>
        <w:t>足够的专业支持。</w:t>
      </w:r>
      <w:bookmarkEnd w:id="17706"/>
    </w:p>
    <w:p>
      <w:pPr>
        <w:pageBreakBefore w:val="off"/>
        <w:tabs/>
        <w:wordWrap w:val="off"/>
        <w:spacing w:before="0" w:after="0" w:line="840" w:lineRule="atLeast"/>
        <w:ind w:left="20" w:right="0" w:firstLine="820"/>
        <w:jc w:val="both"/>
        <w:textAlignment w:val="baseline"/>
        <w:rPr>
          <w:sz w:val="40"/>
        </w:rPr>
      </w:pPr>
      <w:bookmarkStart w:name="" w:id="17707"/>
      <w:r>
        <w:rPr>
          <w:rFonts w:ascii="宋体" w:hAnsi="宋体" w:cs="宋体" w:eastAsia="宋体"/>
          <w:sz w:val="40"/>
          <w:spacing w:val="0"/>
          <w:color w:val="000000"/>
          <w:b w:val="off"/>
          <w:i w:val="off"/>
        </w:rPr>
        <w:t>在欧美国家，这类医学监督体系不仅存在于医院，也越来越多地出现在</w:t>
      </w:r>
      <w:r>
        <w:rPr>
          <w:rFonts w:ascii="宋体" w:hAnsi="宋体" w:cs="宋体" w:eastAsia="宋体"/>
          <w:sz w:val="40"/>
          <w:spacing w:val="0"/>
          <w:color w:val="000000"/>
          <w:b w:val="off"/>
          <w:i w:val="off"/>
        </w:rPr>
        <w:t>健身房、健康管理中心等场所。患者在医生许可下，可以在这些机构中获得饮</w:t>
      </w:r>
      <w:r>
        <w:rPr>
          <w:rFonts w:ascii="宋体" w:hAnsi="宋体" w:cs="宋体" w:eastAsia="宋体"/>
          <w:sz w:val="40"/>
          <w:spacing w:val="0"/>
          <w:color w:val="000000"/>
          <w:b w:val="off"/>
          <w:i w:val="off"/>
        </w:rPr>
        <w:t>食、运动、减重等方面的专业支持。健身房不再只是用来塑形，健康管理中</w:t>
      </w:r>
      <w:r>
        <w:rPr>
          <w:rFonts w:ascii="宋体" w:hAnsi="宋体" w:cs="宋体" w:eastAsia="宋体"/>
          <w:sz w:val="40"/>
          <w:spacing w:val="0"/>
          <w:color w:val="000000"/>
          <w:b w:val="off"/>
          <w:i w:val="off"/>
        </w:rPr>
        <w:t>心也不只是用来体检，它们正逐步成为糖尿病前期人群生活方式逆转的核心</w:t>
      </w:r>
      <w:r>
        <w:rPr>
          <w:rFonts w:ascii="宋体" w:hAnsi="宋体" w:cs="宋体" w:eastAsia="宋体"/>
          <w:sz w:val="40"/>
          <w:spacing w:val="0"/>
          <w:color w:val="000000"/>
          <w:b w:val="off"/>
          <w:i w:val="off"/>
        </w:rPr>
        <w:t>场所。</w:t>
      </w:r>
      <w:bookmarkEnd w:id="17707"/>
    </w:p>
    <w:p>
      <w:pPr>
        <w:pageBreakBefore w:val="off"/>
        <w:tabs/>
        <w:wordWrap w:val="off"/>
        <w:spacing w:before="0" w:after="0" w:line="840" w:lineRule="atLeast"/>
        <w:ind w:left="20" w:right="0" w:firstLine="820"/>
        <w:jc w:val="both"/>
        <w:textAlignment w:val="baseline"/>
        <w:rPr>
          <w:sz w:val="40"/>
        </w:rPr>
      </w:pPr>
      <w:bookmarkStart w:name="" w:id="17708"/>
      <w:r>
        <w:rPr>
          <w:rFonts w:ascii="宋体" w:hAnsi="宋体" w:cs="宋体" w:eastAsia="宋体"/>
          <w:sz w:val="40"/>
          <w:spacing w:val="0"/>
          <w:color w:val="000000"/>
          <w:b w:val="off"/>
          <w:i w:val="off"/>
        </w:rPr>
        <w:t>我相信，这种医疗与生活场景融合的模式，会是未来国内疾病控制的重</w:t>
      </w:r>
      <w:r>
        <w:rPr>
          <w:rFonts w:ascii="宋体" w:hAnsi="宋体" w:cs="宋体" w:eastAsia="宋体"/>
          <w:sz w:val="40"/>
          <w:spacing w:val="0"/>
          <w:color w:val="000000"/>
          <w:b w:val="off"/>
          <w:i w:val="off"/>
        </w:rPr>
        <w:t>要发展方向。对于越来越多的面临高血糖困扰的人来说，这既实用，又切实</w:t>
      </w:r>
      <w:r>
        <w:rPr>
          <w:rFonts w:ascii="宋体" w:hAnsi="宋体" w:cs="宋体" w:eastAsia="宋体"/>
          <w:sz w:val="40"/>
          <w:spacing w:val="0"/>
          <w:color w:val="000000"/>
          <w:b w:val="off"/>
          <w:i w:val="off"/>
        </w:rPr>
        <w:t>可行。</w:t>
      </w:r>
      <w:bookmarkEnd w:id="17708"/>
    </w:p>
    <w:p>
      <w:pPr>
        <w:pageBreakBefore w:val="off"/>
        <w:tabs/>
        <w:wordWrap w:val="off"/>
        <w:spacing w:before="0" w:after="0" w:line="840" w:lineRule="atLeast"/>
        <w:ind w:left="840" w:right="0"/>
        <w:jc w:val="both"/>
        <w:textAlignment w:val="baseline"/>
        <w:rPr>
          <w:sz w:val="40"/>
        </w:rPr>
      </w:pPr>
      <w:bookmarkStart w:name="" w:id="17709"/>
      <w:r>
        <w:rPr>
          <w:rFonts w:ascii="宋体" w:hAnsi="宋体" w:cs="宋体" w:eastAsia="宋体"/>
          <w:sz w:val="40"/>
          <w:spacing w:val="0"/>
          <w:color w:val="a0b1ce"/>
          <w:b w:val="off"/>
          <w:i w:val="off"/>
        </w:rPr>
        <w:t>第四步，药物干预。</w:t>
      </w:r>
      <w:bookmarkEnd w:id="17709"/>
    </w:p>
    <w:p>
      <w:pPr>
        <w:pageBreakBefore w:val="off"/>
        <w:tabs/>
        <w:wordWrap w:val="off"/>
        <w:spacing w:before="0" w:after="0" w:line="840" w:lineRule="atLeast"/>
        <w:ind w:left="20" w:right="0" w:firstLine="820"/>
        <w:jc w:val="both"/>
        <w:textAlignment w:val="baseline"/>
        <w:rPr>
          <w:sz w:val="40"/>
        </w:rPr>
      </w:pPr>
      <w:bookmarkStart w:name="" w:id="17710"/>
      <w:r>
        <w:rPr>
          <w:rFonts w:ascii="宋体" w:hAnsi="宋体" w:cs="宋体" w:eastAsia="宋体"/>
          <w:sz w:val="40"/>
          <w:spacing w:val="0"/>
          <w:color w:val="000000"/>
          <w:b w:val="off"/>
          <w:i w:val="off"/>
        </w:rPr>
        <w:t>在进行了6个月的生活方式干预后，建议再次进行OGTT试验，评估血糖</w:t>
      </w:r>
      <w:r>
        <w:rPr>
          <w:rFonts w:ascii="宋体" w:hAnsi="宋体" w:cs="宋体" w:eastAsia="宋体"/>
          <w:sz w:val="40"/>
          <w:spacing w:val="0"/>
          <w:color w:val="000000"/>
          <w:b w:val="off"/>
          <w:i w:val="off"/>
        </w:rPr>
        <w:t>是否达标。如果仍未达到逆转标准，就需要进行药物干预。</w:t>
      </w:r>
      <w:bookmarkEnd w:id="17710"/>
    </w:p>
    <w:p>
      <w:pPr>
        <w:pageBreakBefore w:val="off"/>
        <w:tabs/>
        <w:wordWrap w:val="off"/>
        <w:spacing w:before="0" w:after="0" w:line="840" w:lineRule="atLeast"/>
        <w:ind w:left="20" w:right="0" w:firstLine="820"/>
        <w:jc w:val="both"/>
        <w:textAlignment w:val="baseline"/>
        <w:rPr>
          <w:sz w:val="40"/>
        </w:rPr>
      </w:pPr>
      <w:bookmarkStart w:name="" w:id="17711"/>
      <w:r>
        <w:rPr>
          <w:rFonts w:ascii="宋体" w:hAnsi="宋体" w:cs="宋体" w:eastAsia="宋体"/>
          <w:sz w:val="40"/>
          <w:spacing w:val="0"/>
          <w:color w:val="000000"/>
          <w:b w:val="off"/>
          <w:i w:val="off"/>
        </w:rPr>
        <w:t>这一步的用药选择并不复杂。首选药物是阿卡波糖，它能够延缓碳水化</w:t>
      </w:r>
      <w:r>
        <w:rPr>
          <w:rFonts w:ascii="宋体" w:hAnsi="宋体" w:cs="宋体" w:eastAsia="宋体"/>
          <w:sz w:val="40"/>
          <w:spacing w:val="0"/>
          <w:color w:val="000000"/>
          <w:b w:val="off"/>
          <w:i w:val="off"/>
        </w:rPr>
        <w:t>合物在肠道中的吸收，从而减缓餐后血糖上升速度。其次是二甲双胍，尽管它</w:t>
      </w:r>
      <w:r>
        <w:rPr>
          <w:rFonts w:ascii="宋体" w:hAnsi="宋体" w:cs="宋体" w:eastAsia="宋体"/>
          <w:sz w:val="40"/>
          <w:spacing w:val="0"/>
          <w:color w:val="000000"/>
          <w:b w:val="off"/>
          <w:i w:val="off"/>
        </w:rPr>
        <w:t>在国外已经广泛应用于糖尿病预防，但在中国尚未获许用于糖尿病前期的适应</w:t>
      </w:r>
      <w:r>
        <w:rPr>
          <w:rFonts w:ascii="宋体" w:hAnsi="宋体" w:cs="宋体" w:eastAsia="宋体"/>
          <w:sz w:val="40"/>
          <w:spacing w:val="0"/>
          <w:color w:val="000000"/>
          <w:b w:val="off"/>
          <w:i w:val="off"/>
        </w:rPr>
        <w:t>证，因此只能作为备选。</w:t>
      </w:r>
      <w:bookmarkEnd w:id="17711"/>
    </w:p>
    <w:p>
      <w:pPr>
        <w:pageBreakBefore w:val="off"/>
        <w:tabs/>
        <w:wordWrap w:val="off"/>
        <w:spacing w:before="0" w:after="0" w:line="840" w:lineRule="atLeast"/>
        <w:ind w:left="20" w:right="0" w:firstLine="820"/>
        <w:jc w:val="both"/>
        <w:textAlignment w:val="baseline"/>
        <w:rPr>
          <w:sz w:val="40"/>
        </w:rPr>
      </w:pPr>
      <w:bookmarkStart w:name="" w:id="17712"/>
      <w:r>
        <w:rPr>
          <w:rFonts w:ascii="宋体" w:hAnsi="宋体" w:cs="宋体" w:eastAsia="宋体"/>
          <w:sz w:val="40"/>
          <w:spacing w:val="0"/>
          <w:color w:val="000000"/>
          <w:b w:val="off"/>
          <w:i w:val="off"/>
        </w:rPr>
        <w:t>既然药物使用相对简单，为什么不是第一步就使用药物呢?原因很明确：</w:t>
      </w:r>
      <w:r>
        <w:rPr>
          <w:rFonts w:ascii="宋体" w:hAnsi="宋体" w:cs="宋体" w:eastAsia="宋体"/>
          <w:sz w:val="40"/>
          <w:spacing w:val="0"/>
          <w:color w:val="000000"/>
          <w:b w:val="off"/>
          <w:i w:val="off"/>
        </w:rPr>
        <w:t>大量研究早已证明，生活方式干预的效果远远优于目前市面上最好的药物。无</w:t>
      </w:r>
      <w:r>
        <w:rPr>
          <w:rFonts w:ascii="宋体" w:hAnsi="宋体" w:cs="宋体" w:eastAsia="宋体"/>
          <w:sz w:val="40"/>
          <w:spacing w:val="0"/>
          <w:color w:val="000000"/>
          <w:b w:val="off"/>
          <w:i w:val="off"/>
        </w:rPr>
        <w:t>论是降低血糖、改善胰岛素敏感性，还是从根本上改变疾病进程，生活方式才</w:t>
      </w:r>
      <w:bookmarkEnd w:id="17712"/>
    </w:p>
    <w:p>
      <w:pPr>
        <w:pageBreakBefore w:val="off"/>
        <w:tabs/>
        <w:wordWrap w:val="off"/>
        <w:spacing w:before="0" w:after="0" w:line="860" w:lineRule="exact"/>
        <w:ind w:left="0" w:right="0"/>
        <w:jc w:val="both"/>
        <w:textAlignment w:val="baseline"/>
        <w:rPr>
          <w:sz w:val="40"/>
        </w:rPr>
      </w:pPr>
      <w:bookmarkStart w:name="" w:id="17713"/>
      <w:r>
        <w:rPr>
          <w:rFonts w:ascii="宋体" w:hAnsi="宋体" w:cs="宋体" w:eastAsia="宋体"/>
          <w:sz w:val="40"/>
          <w:spacing w:val="0"/>
          <w:color w:val="000000"/>
          <w:b w:val="off"/>
          <w:i w:val="off"/>
        </w:rPr>
        <w:t/>
      </w:r>
      <w:bookmarkEnd w:id="17713"/>
    </w:p>
    <w:p>
      <w:pPr>
        <w:pageBreakBefore w:val="off"/>
        <w:tabs/>
        <w:wordWrap w:val="off"/>
        <w:spacing w:before="0" w:after="0" w:line="480" w:lineRule="atLeast"/>
        <w:ind w:left="20" w:right="0"/>
        <w:jc w:val="both"/>
        <w:textAlignment w:val="baseline"/>
        <w:rPr>
          <w:sz w:val="36"/>
        </w:rPr>
      </w:pPr>
      <w:bookmarkStart w:name="" w:id="17714"/>
      <w:r>
        <w:rPr>
          <w:rFonts w:ascii="仿宋" w:hAnsi="仿宋" w:cs="仿宋" w:eastAsia="仿宋"/>
          <w:sz w:val="36"/>
          <w:spacing w:val="0"/>
          <w:color w:val="a0b1ce"/>
          <w:b w:val="off"/>
          <w:i w:val="off"/>
        </w:rPr>
        <w:t>748</w:t>
      </w:r>
      <w:bookmarkEnd w:id="17714"/>
    </w:p>
    <w:p>
      <w:r>
        <w:t/>
      </w:r>
    </w:p>
    <w:p>
      <w:pPr>
        <w:sectPr>
          <w:footerReference r:id="rId1553"/>
          <w:headerReference r:id="rId1554" w:type="default"/>
          <w:type w:val="nextPage"/>
          <w:pgSz w:w="17340" w:h="25540"/>
          <w:pgMar w:left="1600" w:top="1080" w:right="1600" w:bottom="1080" w:header="780" w:footer="780"/>
          <w:cols w:num="1"/>
        </w:sectPr>
      </w:pPr>
    </w:p>
    <w:p>
      <w:pPr>
        <w:pageBreakBefore w:val="off"/>
        <w:tabs/>
        <w:wordWrap w:val="off"/>
        <w:spacing w:before="0" w:after="0" w:line="480" w:lineRule="atLeast"/>
        <w:ind w:left="0" w:right="20"/>
        <w:jc w:val="right"/>
        <w:textAlignment w:val="baseline"/>
        <w:rPr>
          <w:sz w:val="35"/>
        </w:rPr>
      </w:pPr>
      <w:bookmarkStart w:name="" w:id="17715"/>
      <w:r>
        <w:rPr>
          <w:rFonts w:ascii="黑体" w:hAnsi="黑体" w:cs="黑体" w:eastAsia="黑体"/>
          <w:sz w:val="35"/>
          <w:spacing w:val="0"/>
          <w:color w:val="000000"/>
          <w:b w:val="off"/>
          <w:i w:val="off"/>
        </w:rPr>
        <w:t>第十三章慢性病日常管理</w:t>
      </w:r>
      <w:bookmarkEnd w:id="17715"/>
    </w:p>
    <w:p>
      <w:pPr>
        <w:pageBreakBefore w:val="off"/>
        <w:tabs/>
        <w:wordWrap w:val="off"/>
        <w:spacing w:before="0" w:after="0" w:line="780" w:lineRule="exact"/>
        <w:ind w:left="0" w:right="0"/>
        <w:jc w:val="right"/>
        <w:textAlignment w:val="baseline"/>
        <w:rPr>
          <w:sz w:val="41"/>
        </w:rPr>
      </w:pPr>
      <w:bookmarkStart w:name="" w:id="17716"/>
      <w:r>
        <w:rPr>
          <w:rFonts w:ascii="宋体" w:hAnsi="宋体" w:cs="宋体" w:eastAsia="宋体"/>
          <w:sz w:val="41"/>
          <w:spacing w:val="0"/>
          <w:color w:val="000000"/>
          <w:b w:val="off"/>
          <w:i w:val="off"/>
        </w:rPr>
        <w:t/>
      </w:r>
      <w:bookmarkEnd w:id="17716"/>
    </w:p>
    <w:p>
      <w:pPr>
        <w:pageBreakBefore w:val="off"/>
        <w:tabs/>
        <w:wordWrap w:val="off"/>
        <w:spacing w:before="0" w:after="0" w:line="780" w:lineRule="exact"/>
        <w:ind w:left="0" w:right="0"/>
        <w:jc w:val="right"/>
        <w:textAlignment w:val="baseline"/>
        <w:rPr>
          <w:sz w:val="41"/>
        </w:rPr>
      </w:pPr>
      <w:bookmarkStart w:name="" w:id="17717"/>
      <w:r>
        <w:rPr>
          <w:rFonts w:ascii="宋体" w:hAnsi="宋体" w:cs="宋体" w:eastAsia="宋体"/>
          <w:sz w:val="41"/>
          <w:spacing w:val="0"/>
          <w:color w:val="000000"/>
          <w:b w:val="off"/>
          <w:i w:val="off"/>
        </w:rPr>
        <w:t/>
      </w:r>
      <w:bookmarkEnd w:id="17717"/>
    </w:p>
    <w:p>
      <w:pPr>
        <w:pageBreakBefore w:val="off"/>
        <w:tabs/>
        <w:wordWrap w:val="off"/>
        <w:spacing w:before="0" w:after="0" w:line="780" w:lineRule="atLeast"/>
        <w:ind w:left="0" w:right="0"/>
        <w:jc w:val="both"/>
        <w:textAlignment w:val="baseline"/>
        <w:rPr>
          <w:sz w:val="41"/>
        </w:rPr>
      </w:pPr>
      <w:bookmarkStart w:name="" w:id="17718"/>
      <w:r>
        <w:rPr>
          <w:rFonts w:ascii="宋体" w:hAnsi="宋体" w:cs="宋体" w:eastAsia="宋体"/>
          <w:sz w:val="41"/>
          <w:spacing w:val="0"/>
          <w:color w:val="000000"/>
          <w:b w:val="off"/>
          <w:i w:val="off"/>
        </w:rPr>
        <w:t>是基础中的基础。因此，药物干预应被视为补充，而非首选。</w:t>
      </w:r>
      <w:bookmarkEnd w:id="17718"/>
    </w:p>
    <w:p>
      <w:pPr>
        <w:pageBreakBefore w:val="off"/>
        <w:tabs/>
        <w:wordWrap w:val="off"/>
        <w:spacing w:before="0" w:after="0" w:line="780" w:lineRule="atLeast"/>
        <w:ind w:left="840" w:right="0"/>
        <w:jc w:val="both"/>
        <w:textAlignment w:val="baseline"/>
        <w:rPr>
          <w:sz w:val="41"/>
        </w:rPr>
      </w:pPr>
      <w:bookmarkStart w:name="" w:id="17719"/>
      <w:r>
        <w:rPr>
          <w:rFonts w:ascii="宋体" w:hAnsi="宋体" w:cs="宋体" w:eastAsia="宋体"/>
          <w:sz w:val="41"/>
          <w:spacing w:val="0"/>
          <w:color w:val="000000"/>
          <w:b w:val="off"/>
          <w:i w:val="off"/>
        </w:rPr>
        <w:t>第五步，减重干预。</w:t>
      </w:r>
      <w:bookmarkEnd w:id="17719"/>
    </w:p>
    <w:p>
      <w:pPr>
        <w:pageBreakBefore w:val="off"/>
        <w:tabs/>
        <w:wordWrap w:val="off"/>
        <w:spacing w:before="0" w:after="0" w:line="780" w:lineRule="atLeast"/>
        <w:ind w:left="0" w:right="0" w:firstLine="840"/>
        <w:jc w:val="both"/>
        <w:textAlignment w:val="baseline"/>
        <w:rPr>
          <w:sz w:val="41"/>
        </w:rPr>
      </w:pPr>
      <w:bookmarkStart w:name="" w:id="17720"/>
      <w:r>
        <w:rPr>
          <w:rFonts w:ascii="宋体" w:hAnsi="宋体" w:cs="宋体" w:eastAsia="宋体"/>
          <w:sz w:val="41"/>
          <w:spacing w:val="0"/>
          <w:color w:val="000000"/>
          <w:b w:val="off"/>
          <w:i w:val="off"/>
        </w:rPr>
        <w:t>如果生活方式和基础药物干预仍未奏效，尤其是肥胖、减重始终困难的</w:t>
      </w:r>
      <w:r>
        <w:rPr>
          <w:rFonts w:ascii="宋体" w:hAnsi="宋体" w:cs="宋体" w:eastAsia="宋体"/>
          <w:sz w:val="41"/>
          <w:spacing w:val="0"/>
          <w:color w:val="000000"/>
          <w:b w:val="off"/>
          <w:i w:val="off"/>
        </w:rPr>
        <w:t>患者，就需要进行减重干预。</w:t>
      </w:r>
      <w:bookmarkEnd w:id="17720"/>
    </w:p>
    <w:p>
      <w:pPr>
        <w:pageBreakBefore w:val="off"/>
        <w:tabs/>
        <w:wordWrap w:val="off"/>
        <w:spacing w:before="0" w:after="0" w:line="780" w:lineRule="atLeast"/>
        <w:ind w:left="0" w:right="0" w:firstLine="840"/>
        <w:jc w:val="both"/>
        <w:textAlignment w:val="baseline"/>
        <w:rPr>
          <w:sz w:val="41"/>
        </w:rPr>
      </w:pPr>
      <w:bookmarkStart w:name="" w:id="17721"/>
      <w:r>
        <w:rPr>
          <w:rFonts w:ascii="宋体" w:hAnsi="宋体" w:cs="宋体" w:eastAsia="宋体"/>
          <w:sz w:val="41"/>
          <w:spacing w:val="0"/>
          <w:color w:val="000000"/>
          <w:b w:val="off"/>
          <w:i w:val="off"/>
        </w:rPr>
        <w:t>减重干预包括使用减肥药物和进行减重手术。在药物选择上，目前已有</w:t>
      </w:r>
      <w:r>
        <w:rPr>
          <w:rFonts w:ascii="宋体" w:hAnsi="宋体" w:cs="宋体" w:eastAsia="宋体"/>
          <w:sz w:val="41"/>
          <w:spacing w:val="0"/>
          <w:color w:val="000000"/>
          <w:b w:val="off"/>
          <w:i w:val="off"/>
        </w:rPr>
        <w:t>明确证据表明，奥利司他可以有效降低糖尿病的发病风险。而对于严重肥胖</w:t>
      </w:r>
      <w:r>
        <w:rPr>
          <w:rFonts w:ascii="宋体" w:hAnsi="宋体" w:cs="宋体" w:eastAsia="宋体"/>
          <w:sz w:val="41"/>
          <w:spacing w:val="0"/>
          <w:color w:val="000000"/>
          <w:b w:val="off"/>
          <w:i w:val="off"/>
        </w:rPr>
        <w:t>者，经过专业评估后进行代谢手术(如胃旁路手术)，在某些案例中也可带来</w:t>
      </w:r>
      <w:r>
        <w:rPr>
          <w:rFonts w:ascii="宋体" w:hAnsi="宋体" w:cs="宋体" w:eastAsia="宋体"/>
          <w:sz w:val="41"/>
          <w:spacing w:val="0"/>
          <w:color w:val="000000"/>
          <w:b w:val="off"/>
          <w:i w:val="off"/>
        </w:rPr>
        <w:t>显著的血糖改善甚至逆转效果。</w:t>
      </w:r>
      <w:bookmarkEnd w:id="17721"/>
    </w:p>
    <w:p>
      <w:pPr>
        <w:pageBreakBefore w:val="off"/>
        <w:tabs/>
        <w:wordWrap w:val="off"/>
        <w:spacing w:before="0" w:after="0" w:line="780" w:lineRule="atLeast"/>
        <w:ind w:left="0" w:right="0" w:firstLine="820"/>
        <w:jc w:val="both"/>
        <w:textAlignment w:val="baseline"/>
        <w:rPr>
          <w:sz w:val="41"/>
        </w:rPr>
      </w:pPr>
      <w:bookmarkStart w:name="" w:id="17722"/>
      <w:r>
        <w:rPr>
          <w:rFonts w:ascii="宋体" w:hAnsi="宋体" w:cs="宋体" w:eastAsia="宋体"/>
          <w:sz w:val="41"/>
          <w:spacing w:val="0"/>
          <w:color w:val="000000"/>
          <w:b w:val="off"/>
          <w:i w:val="off"/>
        </w:rPr>
        <w:t>这五步看似复杂，实际上是一套循序渐进、科学闭环的干预路径。只要</w:t>
      </w:r>
      <w:r>
        <w:rPr>
          <w:rFonts w:ascii="宋体" w:hAnsi="宋体" w:cs="宋体" w:eastAsia="宋体"/>
          <w:sz w:val="41"/>
          <w:spacing w:val="0"/>
          <w:color w:val="000000"/>
          <w:b w:val="off"/>
          <w:i w:val="off"/>
        </w:rPr>
        <w:t>坚定执行，绝大多数糖尿病前期患者都有机会回到正常血糖状态。</w:t>
      </w:r>
      <w:bookmarkEnd w:id="17722"/>
    </w:p>
    <w:p>
      <w:pPr>
        <w:pageBreakBefore w:val="off"/>
        <w:tabs/>
        <w:wordWrap w:val="off"/>
        <w:spacing w:before="0" w:after="0" w:line="780" w:lineRule="exact"/>
        <w:ind w:left="0" w:right="0"/>
        <w:jc w:val="both"/>
        <w:textAlignment w:val="baseline"/>
        <w:rPr>
          <w:sz w:val="41"/>
        </w:rPr>
      </w:pPr>
      <w:bookmarkStart w:name="" w:id="17723"/>
      <w:r>
        <w:rPr>
          <w:rFonts w:ascii="宋体" w:hAnsi="宋体" w:cs="宋体" w:eastAsia="宋体"/>
          <w:sz w:val="41"/>
          <w:spacing w:val="0"/>
          <w:color w:val="000000"/>
          <w:b w:val="off"/>
          <w:i w:val="off"/>
        </w:rPr>
        <w:t/>
      </w:r>
      <w:bookmarkEnd w:id="17723"/>
    </w:p>
    <w:p>
      <w:pPr>
        <w:pageBreakBefore w:val="off"/>
        <w:tabs/>
        <w:wordWrap w:val="off"/>
        <w:spacing w:before="0" w:after="0" w:line="680" w:lineRule="atLeast"/>
        <w:ind w:left="0" w:right="0"/>
        <w:jc w:val="both"/>
        <w:textAlignment w:val="baseline"/>
        <w:rPr>
          <w:sz w:val="47"/>
        </w:rPr>
      </w:pPr>
      <w:bookmarkStart w:name="" w:id="17724"/>
      <w:r>
        <w:rPr>
          <w:rFonts w:ascii="黑体" w:hAnsi="黑体" w:cs="黑体" w:eastAsia="黑体"/>
          <w:sz w:val="47"/>
          <w:spacing w:val="0"/>
          <w:color w:val="000000"/>
          <w:b w:val="off"/>
          <w:i w:val="off"/>
        </w:rPr>
        <w:t>逆转糖尿病需要自胜之力</w:t>
      </w:r>
      <w:bookmarkEnd w:id="17724"/>
    </w:p>
    <w:p>
      <w:pPr>
        <w:pageBreakBefore w:val="off"/>
        <w:tabs/>
        <w:wordWrap w:val="off"/>
        <w:spacing w:before="0" w:after="0" w:line="780" w:lineRule="exact"/>
        <w:ind w:left="0" w:right="0"/>
        <w:jc w:val="both"/>
        <w:textAlignment w:val="baseline"/>
        <w:rPr>
          <w:sz w:val="41"/>
        </w:rPr>
      </w:pPr>
      <w:bookmarkStart w:name="" w:id="17725"/>
      <w:r>
        <w:rPr>
          <w:rFonts w:ascii="宋体" w:hAnsi="宋体" w:cs="宋体" w:eastAsia="宋体"/>
          <w:sz w:val="41"/>
          <w:spacing w:val="0"/>
          <w:color w:val="000000"/>
          <w:b w:val="off"/>
          <w:i w:val="off"/>
        </w:rPr>
        <w:t/>
      </w:r>
      <w:bookmarkEnd w:id="17725"/>
    </w:p>
    <w:p>
      <w:pPr>
        <w:pageBreakBefore w:val="off"/>
        <w:tabs/>
        <w:wordWrap w:val="off"/>
        <w:spacing w:before="0" w:after="0" w:line="780" w:lineRule="atLeast"/>
        <w:ind w:left="0" w:right="0" w:firstLine="820"/>
        <w:jc w:val="both"/>
        <w:textAlignment w:val="baseline"/>
        <w:rPr>
          <w:sz w:val="41"/>
        </w:rPr>
      </w:pPr>
      <w:bookmarkStart w:name="" w:id="17726"/>
      <w:r>
        <w:rPr>
          <w:rFonts w:ascii="宋体" w:hAnsi="宋体" w:cs="宋体" w:eastAsia="宋体"/>
          <w:sz w:val="41"/>
          <w:spacing w:val="0"/>
          <w:color w:val="000000"/>
          <w:b w:val="off"/>
          <w:i w:val="off"/>
        </w:rPr>
        <w:t>看完这里，你可能会问：如果已经不是糖尿病前期，而是被确诊为糖尿</w:t>
      </w:r>
      <w:r>
        <w:rPr>
          <w:rFonts w:ascii="宋体" w:hAnsi="宋体" w:cs="宋体" w:eastAsia="宋体"/>
          <w:sz w:val="41"/>
          <w:spacing w:val="0"/>
          <w:color w:val="000000"/>
          <w:b w:val="off"/>
          <w:i w:val="off"/>
        </w:rPr>
        <w:t>病，是不是就彻底没有希望了?</w:t>
      </w:r>
      <w:bookmarkEnd w:id="17726"/>
    </w:p>
    <w:p>
      <w:pPr>
        <w:pageBreakBefore w:val="off"/>
        <w:tabs/>
        <w:wordWrap w:val="off"/>
        <w:spacing w:before="0" w:after="0" w:line="780" w:lineRule="atLeast"/>
        <w:ind w:left="0" w:right="20" w:firstLine="820"/>
        <w:jc w:val="both"/>
        <w:textAlignment w:val="baseline"/>
        <w:rPr>
          <w:sz w:val="41"/>
        </w:rPr>
      </w:pPr>
      <w:bookmarkStart w:name="" w:id="17727"/>
      <w:r>
        <w:rPr>
          <w:rFonts w:ascii="宋体" w:hAnsi="宋体" w:cs="宋体" w:eastAsia="宋体"/>
          <w:sz w:val="41"/>
          <w:spacing w:val="0"/>
          <w:color w:val="000000"/>
          <w:b w:val="off"/>
          <w:i w:val="off"/>
        </w:rPr>
        <w:t>这个问题在医学界存在一定分歧。多数研究认为，一旦确诊为糖尿病，</w:t>
      </w:r>
      <w:r>
        <w:rPr>
          <w:rFonts w:ascii="宋体" w:hAnsi="宋体" w:cs="宋体" w:eastAsia="宋体"/>
          <w:sz w:val="41"/>
          <w:spacing w:val="0"/>
          <w:color w:val="000000"/>
          <w:b w:val="off"/>
          <w:i w:val="off"/>
        </w:rPr>
        <w:t>尤其是病程较长、胰岛功能受损明显的患者，逆转的难度非常大。然而，也有</w:t>
      </w:r>
      <w:r>
        <w:rPr>
          <w:rFonts w:ascii="宋体" w:hAnsi="宋体" w:cs="宋体" w:eastAsia="宋体"/>
          <w:sz w:val="41"/>
          <w:spacing w:val="0"/>
          <w:color w:val="000000"/>
          <w:b w:val="off"/>
          <w:i w:val="off"/>
        </w:rPr>
        <w:t>一些新的证据带来了希望。</w:t>
      </w:r>
      <w:bookmarkEnd w:id="17727"/>
    </w:p>
    <w:p>
      <w:pPr>
        <w:pageBreakBefore w:val="off"/>
        <w:tabs/>
        <w:wordWrap w:val="off"/>
        <w:spacing w:before="0" w:after="0" w:line="780" w:lineRule="atLeast"/>
        <w:ind w:left="0" w:right="0" w:firstLine="820"/>
        <w:jc w:val="both"/>
        <w:textAlignment w:val="baseline"/>
        <w:rPr>
          <w:sz w:val="41"/>
        </w:rPr>
      </w:pPr>
      <w:bookmarkStart w:name="" w:id="17728"/>
      <w:r>
        <w:rPr>
          <w:rFonts w:ascii="宋体" w:hAnsi="宋体" w:cs="宋体" w:eastAsia="宋体"/>
          <w:sz w:val="41"/>
          <w:spacing w:val="0"/>
          <w:color w:val="000000"/>
          <w:b w:val="off"/>
          <w:i w:val="off"/>
        </w:rPr>
        <w:t>2017年，权威医学期刊《柳叶刀》发表的一项研究发现：对于确诊不超</w:t>
      </w:r>
      <w:r>
        <w:rPr>
          <w:rFonts w:ascii="宋体" w:hAnsi="宋体" w:cs="宋体" w:eastAsia="宋体"/>
          <w:sz w:val="41"/>
          <w:spacing w:val="0"/>
          <w:color w:val="000000"/>
          <w:b w:val="off"/>
          <w:i w:val="off"/>
        </w:rPr>
        <w:t>过5年，仍保有一定胰岛功能，并伴有肥胖的糖尿病患者，如果能进行系统的</w:t>
      </w:r>
      <w:r>
        <w:rPr>
          <w:rFonts w:ascii="宋体" w:hAnsi="宋体" w:cs="宋体" w:eastAsia="宋体"/>
          <w:sz w:val="41"/>
          <w:spacing w:val="0"/>
          <w:color w:val="000000"/>
          <w:b w:val="off"/>
          <w:i w:val="off"/>
        </w:rPr>
        <w:t>生活方式干预和体重管理，依然存在逆转的可能。尽管这样的案例并不多见，</w:t>
      </w:r>
      <w:r>
        <w:rPr>
          <w:rFonts w:ascii="宋体" w:hAnsi="宋体" w:cs="宋体" w:eastAsia="宋体"/>
          <w:sz w:val="41"/>
          <w:spacing w:val="0"/>
          <w:color w:val="000000"/>
          <w:b w:val="off"/>
          <w:i w:val="off"/>
        </w:rPr>
        <w:t>但它提醒我们：那扇“逆转之窗”虽然只剩下一条缝，但并未完全关闭。你能</w:t>
      </w:r>
      <w:r>
        <w:rPr>
          <w:rFonts w:ascii="宋体" w:hAnsi="宋体" w:cs="宋体" w:eastAsia="宋体"/>
          <w:sz w:val="41"/>
          <w:spacing w:val="0"/>
          <w:color w:val="000000"/>
          <w:b w:val="off"/>
          <w:i w:val="off"/>
        </w:rPr>
        <w:t>否把握住这扇窗，关键并不在药物身上或医生手中，而是在你自己手里——你</w:t>
      </w:r>
      <w:r>
        <w:rPr>
          <w:rFonts w:ascii="宋体" w:hAnsi="宋体" w:cs="宋体" w:eastAsia="宋体"/>
          <w:sz w:val="41"/>
          <w:spacing w:val="0"/>
          <w:color w:val="000000"/>
          <w:b w:val="off"/>
          <w:i w:val="off"/>
        </w:rPr>
        <w:t>有没有足够的勇气改变，有没有持续坚持的决心。</w:t>
      </w:r>
      <w:bookmarkEnd w:id="17728"/>
    </w:p>
    <w:p>
      <w:pPr>
        <w:pageBreakBefore w:val="off"/>
        <w:tabs/>
        <w:wordWrap w:val="off"/>
        <w:spacing w:before="0" w:after="0" w:line="780" w:lineRule="atLeast"/>
        <w:ind w:left="820" w:right="0"/>
        <w:jc w:val="both"/>
        <w:textAlignment w:val="baseline"/>
        <w:rPr>
          <w:sz w:val="41"/>
        </w:rPr>
      </w:pPr>
      <w:bookmarkStart w:name="" w:id="17729"/>
      <w:r>
        <w:rPr>
          <w:rFonts w:ascii="宋体" w:hAnsi="宋体" w:cs="宋体" w:eastAsia="宋体"/>
          <w:sz w:val="41"/>
          <w:spacing w:val="0"/>
          <w:color w:val="000000"/>
          <w:b w:val="off"/>
          <w:i w:val="off"/>
        </w:rPr>
        <w:t>我曾说过，意识到自己正处在健康的岔路口，是一种自知之明；而真正</w:t>
      </w:r>
      <w:bookmarkEnd w:id="17729"/>
    </w:p>
    <w:p>
      <w:pPr>
        <w:pageBreakBefore w:val="off"/>
        <w:tabs/>
        <w:wordWrap w:val="off"/>
        <w:spacing w:before="0" w:after="0" w:line="440" w:lineRule="exact"/>
        <w:ind w:left="0" w:right="0"/>
        <w:jc w:val="both"/>
        <w:textAlignment w:val="baseline"/>
        <w:rPr>
          <w:sz w:val="40"/>
        </w:rPr>
      </w:pPr>
      <w:bookmarkStart w:name="" w:id="17730"/>
      <w:r>
        <w:rPr>
          <w:rFonts w:ascii="宋体" w:hAnsi="宋体" w:cs="宋体" w:eastAsia="宋体"/>
          <w:sz w:val="40"/>
          <w:spacing w:val="0"/>
          <w:color w:val="000000"/>
          <w:b w:val="off"/>
          <w:i w:val="off"/>
        </w:rPr>
        <w:t/>
      </w:r>
      <w:bookmarkEnd w:id="17730"/>
    </w:p>
    <w:p>
      <w:pPr>
        <w:pageBreakBefore w:val="off"/>
        <w:tabs/>
        <w:wordWrap w:val="off"/>
        <w:spacing w:before="0" w:after="0" w:line="440" w:lineRule="exact"/>
        <w:ind w:left="0" w:right="0"/>
        <w:jc w:val="both"/>
        <w:textAlignment w:val="baseline"/>
        <w:rPr>
          <w:sz w:val="40"/>
        </w:rPr>
      </w:pPr>
      <w:bookmarkStart w:name="" w:id="17731"/>
      <w:r>
        <w:rPr>
          <w:rFonts w:ascii="宋体" w:hAnsi="宋体" w:cs="宋体" w:eastAsia="宋体"/>
          <w:sz w:val="40"/>
          <w:spacing w:val="0"/>
          <w:color w:val="000000"/>
          <w:b w:val="off"/>
          <w:i w:val="off"/>
        </w:rPr>
        <w:t/>
      </w:r>
      <w:bookmarkEnd w:id="17731"/>
    </w:p>
    <w:p>
      <w:pPr>
        <w:pageBreakBefore w:val="off"/>
        <w:tabs/>
        <w:wordWrap w:val="off"/>
        <w:spacing w:before="0" w:after="0" w:line="540" w:lineRule="atLeast"/>
        <w:ind w:left="0" w:right="20"/>
        <w:jc w:val="right"/>
        <w:textAlignment w:val="baseline"/>
        <w:rPr>
          <w:sz w:val="40"/>
        </w:rPr>
      </w:pPr>
      <w:bookmarkStart w:name="" w:id="17732"/>
      <w:r>
        <w:rPr>
          <w:rFonts w:ascii="仿宋" w:hAnsi="仿宋" w:cs="仿宋" w:eastAsia="仿宋"/>
          <w:sz w:val="40"/>
          <w:spacing w:val="0"/>
          <w:color w:val="000000"/>
          <w:b w:val="off"/>
          <w:i w:val="off"/>
        </w:rPr>
        <w:t>749</w:t>
      </w:r>
      <w:bookmarkEnd w:id="17732"/>
    </w:p>
    <w:p>
      <w:r>
        <w:t/>
      </w:r>
    </w:p>
    <w:p>
      <w:pPr>
        <w:sectPr>
          <w:footerReference r:id="rId1555"/>
          <w:headerReference r:id="rId1556" w:type="default"/>
          <w:type w:val="nextPage"/>
          <w:pgSz w:w="17060" w:h="25400"/>
          <w:pgMar w:left="1600" w:top="1080" w:right="1600" w:bottom="1080" w:header="780" w:footer="780"/>
          <w:cols w:num="1"/>
        </w:sectPr>
      </w:pPr>
    </w:p>
    <w:p>
      <w:pPr>
        <w:pageBreakBefore w:val="off"/>
        <w:tabs/>
        <w:wordWrap w:val="off"/>
        <w:spacing w:before="0" w:after="0" w:line="460" w:lineRule="atLeast"/>
        <w:ind w:left="0" w:right="0"/>
        <w:jc w:val="both"/>
        <w:textAlignment w:val="baseline"/>
        <w:rPr>
          <w:sz w:val="34"/>
        </w:rPr>
      </w:pPr>
      <w:bookmarkStart w:name="" w:id="17733"/>
      <w:r>
        <w:rPr>
          <w:rFonts w:ascii="黑体" w:hAnsi="黑体" w:cs="黑体" w:eastAsia="黑体"/>
          <w:sz w:val="34"/>
          <w:spacing w:val="0"/>
          <w:color w:val="8ea5cb"/>
          <w:b w:val="off"/>
          <w:i w:val="off"/>
        </w:rPr>
        <w:t>第五部分家庭疾病解决方案</w:t>
      </w:r>
      <w:bookmarkEnd w:id="17733"/>
    </w:p>
    <w:p>
      <w:pPr>
        <w:pageBreakBefore w:val="off"/>
        <w:tabs/>
        <w:wordWrap w:val="off"/>
        <w:spacing w:before="0" w:after="0" w:line="780" w:lineRule="exact"/>
        <w:ind w:left="0" w:right="0"/>
        <w:jc w:val="both"/>
        <w:textAlignment w:val="baseline"/>
        <w:rPr>
          <w:sz w:val="40"/>
        </w:rPr>
      </w:pPr>
      <w:bookmarkStart w:name="" w:id="17734"/>
      <w:r>
        <w:rPr>
          <w:rFonts w:ascii="宋体" w:hAnsi="宋体" w:cs="宋体" w:eastAsia="宋体"/>
          <w:sz w:val="40"/>
          <w:spacing w:val="0"/>
          <w:color w:val="000000"/>
          <w:b w:val="off"/>
          <w:i w:val="off"/>
        </w:rPr>
        <w:t/>
      </w:r>
      <w:bookmarkEnd w:id="17734"/>
    </w:p>
    <w:p>
      <w:pPr>
        <w:pageBreakBefore w:val="off"/>
        <w:tabs/>
        <w:wordWrap w:val="off"/>
        <w:spacing w:before="0" w:after="0" w:line="780" w:lineRule="exact"/>
        <w:ind w:left="0" w:right="0"/>
        <w:jc w:val="both"/>
        <w:textAlignment w:val="baseline"/>
        <w:rPr>
          <w:sz w:val="40"/>
        </w:rPr>
      </w:pPr>
      <w:bookmarkStart w:name="" w:id="17735"/>
      <w:r>
        <w:rPr>
          <w:rFonts w:ascii="宋体" w:hAnsi="宋体" w:cs="宋体" w:eastAsia="宋体"/>
          <w:sz w:val="40"/>
          <w:spacing w:val="0"/>
          <w:color w:val="000000"/>
          <w:b w:val="off"/>
          <w:i w:val="off"/>
        </w:rPr>
        <w:t/>
      </w:r>
      <w:bookmarkEnd w:id="17735"/>
    </w:p>
    <w:p>
      <w:pPr>
        <w:pageBreakBefore w:val="off"/>
        <w:tabs/>
        <w:wordWrap w:val="off"/>
        <w:spacing w:before="0" w:after="0" w:line="760" w:lineRule="atLeast"/>
        <w:ind w:left="0" w:right="0"/>
        <w:jc w:val="both"/>
        <w:textAlignment w:val="baseline"/>
        <w:rPr>
          <w:sz w:val="40"/>
        </w:rPr>
      </w:pPr>
      <w:bookmarkStart w:name="" w:id="17736"/>
      <w:r>
        <w:rPr>
          <w:rFonts w:ascii="宋体" w:hAnsi="宋体" w:cs="宋体" w:eastAsia="宋体"/>
          <w:sz w:val="40"/>
          <w:spacing w:val="0"/>
          <w:color w:val="000000"/>
          <w:b w:val="off"/>
          <w:i w:val="off"/>
        </w:rPr>
        <w:t>迈出改变的一步，抵抗惯性、坚持生活方式干预，最终实现逆转，是一种自胜</w:t>
      </w:r>
      <w:r>
        <w:rPr>
          <w:rFonts w:ascii="宋体" w:hAnsi="宋体" w:cs="宋体" w:eastAsia="宋体"/>
          <w:sz w:val="40"/>
          <w:spacing w:val="0"/>
          <w:color w:val="000000"/>
          <w:b w:val="off"/>
          <w:i w:val="off"/>
        </w:rPr>
        <w:t>之力。</w:t>
      </w:r>
      <w:bookmarkEnd w:id="17736"/>
    </w:p>
    <w:p>
      <w:pPr>
        <w:pageBreakBefore w:val="off"/>
        <w:tabs/>
        <w:wordWrap w:val="off"/>
        <w:spacing w:before="0" w:after="0" w:line="760" w:lineRule="atLeast"/>
        <w:ind w:left="0" w:right="0" w:firstLine="800"/>
        <w:jc w:val="both"/>
        <w:textAlignment w:val="baseline"/>
        <w:rPr>
          <w:sz w:val="40"/>
        </w:rPr>
      </w:pPr>
      <w:bookmarkStart w:name="" w:id="17737"/>
      <w:r>
        <w:rPr>
          <w:rFonts w:ascii="宋体" w:hAnsi="宋体" w:cs="宋体" w:eastAsia="宋体"/>
          <w:sz w:val="40"/>
          <w:spacing w:val="0"/>
          <w:color w:val="000000"/>
          <w:b w:val="off"/>
          <w:i w:val="off"/>
        </w:rPr>
        <w:t>正如《道德经》所说：“胜人者有力，自胜者强。”与高血糖的博弈，从</w:t>
      </w:r>
      <w:r>
        <w:rPr>
          <w:rFonts w:ascii="宋体" w:hAnsi="宋体" w:cs="宋体" w:eastAsia="宋体"/>
          <w:sz w:val="40"/>
          <w:spacing w:val="0"/>
          <w:color w:val="000000"/>
          <w:b w:val="off"/>
          <w:i w:val="off"/>
        </w:rPr>
        <w:t>来不是和别人比谁更健康，而是和自己的惰性、情绪和旧习惯展开一场长期拉</w:t>
      </w:r>
      <w:r>
        <w:rPr>
          <w:rFonts w:ascii="宋体" w:hAnsi="宋体" w:cs="宋体" w:eastAsia="宋体"/>
          <w:sz w:val="40"/>
          <w:spacing w:val="0"/>
          <w:color w:val="000000"/>
          <w:b w:val="off"/>
          <w:i w:val="off"/>
        </w:rPr>
        <w:t>锯战。</w:t>
      </w:r>
      <w:bookmarkEnd w:id="17737"/>
    </w:p>
    <w:p>
      <w:pPr>
        <w:pageBreakBefore w:val="off"/>
        <w:tabs/>
        <w:wordWrap w:val="off"/>
        <w:spacing w:before="0" w:after="0" w:line="760" w:lineRule="atLeast"/>
        <w:ind w:left="0" w:right="0" w:firstLine="800"/>
        <w:jc w:val="both"/>
        <w:textAlignment w:val="baseline"/>
        <w:rPr>
          <w:sz w:val="40"/>
        </w:rPr>
      </w:pPr>
      <w:bookmarkStart w:name="" w:id="17738"/>
      <w:r>
        <w:rPr>
          <w:rFonts w:ascii="宋体" w:hAnsi="宋体" w:cs="宋体" w:eastAsia="宋体"/>
          <w:sz w:val="40"/>
          <w:spacing w:val="0"/>
          <w:color w:val="000000"/>
          <w:b w:val="off"/>
          <w:i w:val="off"/>
        </w:rPr>
        <w:t>愿你始终清楚自己所处的位置，也拥有走出舒适区的勇气和力量。在健</w:t>
      </w:r>
      <w:r>
        <w:rPr>
          <w:rFonts w:ascii="宋体" w:hAnsi="宋体" w:cs="宋体" w:eastAsia="宋体"/>
          <w:sz w:val="40"/>
          <w:spacing w:val="0"/>
          <w:color w:val="000000"/>
          <w:b w:val="off"/>
          <w:i w:val="off"/>
        </w:rPr>
        <w:t>康这条路上，真正的强者不是从不迷路的人，而是那个敢于转身、选择正确方</w:t>
      </w:r>
      <w:r>
        <w:rPr>
          <w:rFonts w:ascii="宋体" w:hAnsi="宋体" w:cs="宋体" w:eastAsia="宋体"/>
          <w:sz w:val="40"/>
          <w:spacing w:val="0"/>
          <w:color w:val="000000"/>
          <w:b w:val="off"/>
          <w:i w:val="off"/>
        </w:rPr>
        <w:t>向的人。</w:t>
      </w:r>
      <w:bookmarkEnd w:id="17738"/>
    </w:p>
    <w:p>
      <w:pPr>
        <w:pageBreakBefore w:val="off"/>
        <w:tabs/>
        <w:wordWrap w:val="off"/>
        <w:spacing w:before="0" w:after="0" w:line="780" w:lineRule="exact"/>
        <w:ind w:left="0" w:right="0"/>
        <w:jc w:val="both"/>
        <w:textAlignment w:val="baseline"/>
        <w:rPr>
          <w:sz w:val="40"/>
        </w:rPr>
      </w:pPr>
      <w:bookmarkStart w:name="" w:id="17739"/>
      <w:r>
        <w:rPr>
          <w:rFonts w:ascii="宋体" w:hAnsi="宋体" w:cs="宋体" w:eastAsia="宋体"/>
          <w:sz w:val="40"/>
          <w:spacing w:val="0"/>
          <w:color w:val="000000"/>
          <w:b w:val="off"/>
          <w:i w:val="off"/>
        </w:rPr>
        <w:t/>
      </w:r>
      <w:bookmarkEnd w:id="17739"/>
    </w:p>
    <w:p>
      <w:pPr>
        <w:pageBreakBefore w:val="off"/>
        <w:tabs/>
        <w:wordWrap w:val="off"/>
        <w:spacing w:before="0" w:after="0" w:line="780" w:lineRule="exact"/>
        <w:ind w:left="0" w:right="0"/>
        <w:jc w:val="both"/>
        <w:textAlignment w:val="baseline"/>
        <w:rPr>
          <w:sz w:val="40"/>
        </w:rPr>
      </w:pPr>
      <w:bookmarkStart w:name="" w:id="17740"/>
      <w:r>
        <w:rPr>
          <w:rFonts w:ascii="宋体" w:hAnsi="宋体" w:cs="宋体" w:eastAsia="宋体"/>
          <w:sz w:val="40"/>
          <w:spacing w:val="0"/>
          <w:color w:val="000000"/>
          <w:b w:val="off"/>
          <w:i w:val="off"/>
        </w:rPr>
        <w:t/>
      </w:r>
      <w:bookmarkEnd w:id="17740"/>
    </w:p>
    <w:p>
      <w:pPr>
        <w:pageBreakBefore w:val="off"/>
        <w:tabs/>
        <w:wordWrap w:val="off"/>
        <w:spacing w:before="0" w:after="0" w:line="780" w:lineRule="exact"/>
        <w:ind w:left="0" w:right="0"/>
        <w:jc w:val="both"/>
        <w:textAlignment w:val="baseline"/>
        <w:rPr>
          <w:sz w:val="40"/>
        </w:rPr>
      </w:pPr>
      <w:bookmarkStart w:name="" w:id="17741"/>
      <w:r>
        <w:rPr>
          <w:rFonts w:ascii="宋体" w:hAnsi="宋体" w:cs="宋体" w:eastAsia="宋体"/>
          <w:sz w:val="40"/>
          <w:spacing w:val="0"/>
          <w:color w:val="000000"/>
          <w:b w:val="off"/>
          <w:i w:val="off"/>
        </w:rPr>
        <w:t/>
      </w:r>
      <w:bookmarkEnd w:id="17741"/>
    </w:p>
    <w:p>
      <w:pPr>
        <w:pageBreakBefore w:val="off"/>
        <w:tabs/>
        <w:wordWrap w:val="off"/>
        <w:spacing w:before="0" w:after="0" w:line="1200" w:lineRule="atLeast"/>
        <w:ind w:left="0" w:right="7380" w:firstLine="3540"/>
        <w:jc w:val="both"/>
        <w:textAlignment w:val="baseline"/>
        <w:rPr>
          <w:sz w:val="88"/>
        </w:rPr>
      </w:pPr>
      <w:bookmarkStart w:name="" w:id="17742"/>
      <w:r>
        <w:rPr>
          <w:rFonts w:ascii="黑体" w:hAnsi="黑体" w:cs="黑体" w:eastAsia="黑体"/>
          <w:sz w:val="88"/>
          <w:spacing w:val="0"/>
          <w:color w:val="8ea5cb"/>
          <w:b w:val="on"/>
          <w:i w:val="off"/>
        </w:rPr>
        <w:t>血压控制：</w:t>
      </w:r>
      <w:r>
        <w:rPr>
          <w:rFonts w:ascii="黑体" w:hAnsi="黑体" w:cs="黑体" w:eastAsia="黑体"/>
          <w:sz w:val="88"/>
          <w:spacing w:val="0"/>
          <w:color w:val="8ea5cb"/>
          <w:b w:val="on"/>
          <w:i w:val="off"/>
        </w:rPr>
        <w:t>109</w:t>
      </w:r>
      <w:bookmarkEnd w:id="17742"/>
    </w:p>
    <w:p>
      <w:pPr>
        <w:pageBreakBefore w:val="off"/>
        <w:tabs/>
        <w:wordWrap w:val="off"/>
        <w:spacing w:before="0" w:after="0" w:line="720" w:lineRule="atLeast"/>
        <w:ind w:left="0" w:right="0"/>
        <w:jc w:val="center"/>
        <w:textAlignment w:val="baseline"/>
        <w:rPr>
          <w:sz w:val="53"/>
        </w:rPr>
      </w:pPr>
      <w:bookmarkStart w:name="" w:id="17743"/>
      <w:r>
        <w:rPr>
          <w:rFonts w:ascii="黑体" w:hAnsi="黑体" w:cs="黑体" w:eastAsia="黑体"/>
          <w:sz w:val="53"/>
          <w:spacing w:val="0"/>
          <w:color w:val="8ea5cb"/>
          <w:b w:val="on"/>
          <w:i w:val="off"/>
        </w:rPr>
        <w:t>如何科学干预高血压</w:t>
      </w:r>
      <w:bookmarkEnd w:id="17743"/>
    </w:p>
    <w:p>
      <w:pPr>
        <w:pageBreakBefore w:val="off"/>
        <w:tabs/>
        <w:wordWrap w:val="off"/>
        <w:spacing w:before="0" w:after="0" w:line="620" w:lineRule="exact"/>
        <w:ind w:left="0" w:right="0"/>
        <w:jc w:val="center"/>
        <w:textAlignment w:val="baseline"/>
        <w:rPr>
          <w:sz w:val="53"/>
        </w:rPr>
      </w:pPr>
      <w:bookmarkStart w:name="" w:id="17744"/>
      <w:r>
        <w:rPr>
          <w:rFonts w:ascii="宋体" w:hAnsi="宋体" w:cs="宋体" w:eastAsia="宋体"/>
          <w:sz w:val="53"/>
          <w:spacing w:val="0"/>
          <w:color w:val="000000"/>
          <w:b w:val="off"/>
          <w:i w:val="off"/>
        </w:rPr>
        <w:t/>
      </w:r>
      <w:bookmarkEnd w:id="17744"/>
    </w:p>
    <w:p>
      <w:pPr>
        <w:pageBreakBefore w:val="off"/>
        <w:tabs/>
        <w:wordWrap w:val="off"/>
        <w:spacing w:before="0" w:after="0" w:line="620" w:lineRule="exact"/>
        <w:ind w:left="0" w:right="0"/>
        <w:jc w:val="center"/>
        <w:textAlignment w:val="baseline"/>
        <w:rPr>
          <w:sz w:val="53"/>
        </w:rPr>
      </w:pPr>
      <w:bookmarkStart w:name="" w:id="17745"/>
      <w:r>
        <w:rPr>
          <w:rFonts w:ascii="宋体" w:hAnsi="宋体" w:cs="宋体" w:eastAsia="宋体"/>
          <w:sz w:val="53"/>
          <w:spacing w:val="0"/>
          <w:color w:val="000000"/>
          <w:b w:val="off"/>
          <w:i w:val="off"/>
        </w:rPr>
        <w:t/>
      </w:r>
      <w:bookmarkEnd w:id="17745"/>
    </w:p>
    <w:p>
      <w:pPr>
        <w:pageBreakBefore w:val="off"/>
        <w:tabs/>
        <w:wordWrap w:val="off"/>
        <w:spacing w:before="0" w:after="0" w:line="760" w:lineRule="atLeast"/>
        <w:ind w:left="0" w:right="0" w:firstLine="800"/>
        <w:jc w:val="both"/>
        <w:textAlignment w:val="baseline"/>
        <w:rPr>
          <w:sz w:val="40"/>
        </w:rPr>
      </w:pPr>
      <w:bookmarkStart w:name="" w:id="17746"/>
      <w:r>
        <w:rPr>
          <w:rFonts w:ascii="宋体" w:hAnsi="宋体" w:cs="宋体" w:eastAsia="宋体"/>
          <w:sz w:val="40"/>
          <w:spacing w:val="0"/>
          <w:color w:val="000000"/>
          <w:b w:val="off"/>
          <w:i w:val="off"/>
        </w:rPr>
        <w:t>高血压是现代人绕不开的健康议题。在门诊中，我常听到两个问题：“冯</w:t>
      </w:r>
      <w:r>
        <w:rPr>
          <w:rFonts w:ascii="宋体" w:hAnsi="宋体" w:cs="宋体" w:eastAsia="宋体"/>
          <w:sz w:val="40"/>
          <w:spacing w:val="0"/>
          <w:color w:val="000000"/>
          <w:b w:val="off"/>
          <w:i w:val="off"/>
        </w:rPr>
        <w:t>医生，我的高血压能治好吗?”“是不是要吃一辈子药?”</w:t>
      </w:r>
      <w:bookmarkEnd w:id="17746"/>
    </w:p>
    <w:p>
      <w:pPr>
        <w:pageBreakBefore w:val="off"/>
        <w:tabs/>
        <w:wordWrap w:val="off"/>
        <w:spacing w:before="0" w:after="0" w:line="760" w:lineRule="atLeast"/>
        <w:ind w:left="0" w:right="0" w:firstLine="800"/>
        <w:jc w:val="both"/>
        <w:textAlignment w:val="baseline"/>
        <w:rPr>
          <w:sz w:val="40"/>
        </w:rPr>
      </w:pPr>
      <w:bookmarkStart w:name="" w:id="17747"/>
      <w:r>
        <w:rPr>
          <w:rFonts w:ascii="宋体" w:hAnsi="宋体" w:cs="宋体" w:eastAsia="宋体"/>
          <w:sz w:val="40"/>
          <w:spacing w:val="0"/>
          <w:color w:val="000000"/>
          <w:b w:val="off"/>
          <w:i w:val="off"/>
        </w:rPr>
        <w:t>从医学的角度讲，只要活得足够久，血管就会老化，血压也会慢慢升高。</w:t>
      </w:r>
      <w:r>
        <w:rPr>
          <w:rFonts w:ascii="宋体" w:hAnsi="宋体" w:cs="宋体" w:eastAsia="宋体"/>
          <w:sz w:val="40"/>
          <w:spacing w:val="0"/>
          <w:color w:val="000000"/>
          <w:b w:val="off"/>
          <w:i w:val="off"/>
        </w:rPr>
        <w:t>想要彻底“治愈”高血压，几乎相当于逆转衰老，是非常困难的。但这并不意</w:t>
      </w:r>
      <w:r>
        <w:rPr>
          <w:rFonts w:ascii="宋体" w:hAnsi="宋体" w:cs="宋体" w:eastAsia="宋体"/>
          <w:sz w:val="40"/>
          <w:spacing w:val="0"/>
          <w:color w:val="000000"/>
          <w:b w:val="off"/>
          <w:i w:val="off"/>
        </w:rPr>
        <w:t>味着医学对此无能为力。</w:t>
      </w:r>
      <w:bookmarkEnd w:id="17747"/>
    </w:p>
    <w:p>
      <w:pPr>
        <w:pageBreakBefore w:val="off"/>
        <w:tabs/>
        <w:wordWrap w:val="off"/>
        <w:spacing w:before="0" w:after="0" w:line="760" w:lineRule="atLeast"/>
        <w:ind w:left="0" w:right="0" w:firstLine="800"/>
        <w:jc w:val="both"/>
        <w:textAlignment w:val="baseline"/>
        <w:rPr>
          <w:sz w:val="40"/>
        </w:rPr>
      </w:pPr>
      <w:bookmarkStart w:name="" w:id="17748"/>
      <w:r>
        <w:rPr>
          <w:rFonts w:ascii="宋体" w:hAnsi="宋体" w:cs="宋体" w:eastAsia="宋体"/>
          <w:sz w:val="40"/>
          <w:spacing w:val="0"/>
          <w:color w:val="000000"/>
          <w:b w:val="off"/>
          <w:i w:val="off"/>
        </w:rPr>
        <w:t>我们可以换个目标：不是彻底治愈，而是逆转。也就是说，在不吃药的</w:t>
      </w:r>
      <w:r>
        <w:rPr>
          <w:rFonts w:ascii="宋体" w:hAnsi="宋体" w:cs="宋体" w:eastAsia="宋体"/>
          <w:sz w:val="40"/>
          <w:spacing w:val="0"/>
          <w:color w:val="000000"/>
          <w:b w:val="off"/>
          <w:i w:val="off"/>
        </w:rPr>
        <w:t>前提下，将血压控制在与自身年龄匹配的正常范围，并尽可能长期维持。这种</w:t>
      </w:r>
      <w:r>
        <w:rPr>
          <w:rFonts w:ascii="宋体" w:hAnsi="宋体" w:cs="宋体" w:eastAsia="宋体"/>
          <w:sz w:val="40"/>
          <w:spacing w:val="0"/>
          <w:color w:val="000000"/>
          <w:b w:val="off"/>
          <w:i w:val="off"/>
        </w:rPr>
        <w:t>逆转并非遥不可及，关键在于我们是否能在对的时间做对的事。</w:t>
      </w:r>
      <w:bookmarkEnd w:id="17748"/>
    </w:p>
    <w:p>
      <w:pPr>
        <w:pageBreakBefore w:val="off"/>
        <w:tabs/>
        <w:wordWrap w:val="off"/>
        <w:spacing w:before="0" w:after="0" w:line="480" w:lineRule="exact"/>
        <w:ind w:left="0" w:right="0"/>
        <w:jc w:val="both"/>
        <w:textAlignment w:val="baseline"/>
        <w:rPr>
          <w:sz w:val="42"/>
        </w:rPr>
      </w:pPr>
      <w:bookmarkStart w:name="" w:id="17749"/>
      <w:r>
        <w:rPr>
          <w:rFonts w:ascii="宋体" w:hAnsi="宋体" w:cs="宋体" w:eastAsia="宋体"/>
          <w:sz w:val="42"/>
          <w:spacing w:val="0"/>
          <w:color w:val="000000"/>
          <w:b w:val="off"/>
          <w:i w:val="off"/>
        </w:rPr>
        <w:t/>
      </w:r>
      <w:bookmarkEnd w:id="17749"/>
    </w:p>
    <w:p>
      <w:pPr>
        <w:pageBreakBefore w:val="off"/>
        <w:tabs/>
        <w:wordWrap w:val="off"/>
        <w:spacing w:before="0" w:after="0" w:line="480" w:lineRule="exact"/>
        <w:ind w:left="0" w:right="0"/>
        <w:jc w:val="both"/>
        <w:textAlignment w:val="baseline"/>
        <w:rPr>
          <w:sz w:val="42"/>
        </w:rPr>
      </w:pPr>
      <w:bookmarkStart w:name="" w:id="17750"/>
      <w:r>
        <w:rPr>
          <w:rFonts w:ascii="宋体" w:hAnsi="宋体" w:cs="宋体" w:eastAsia="宋体"/>
          <w:sz w:val="42"/>
          <w:spacing w:val="0"/>
          <w:color w:val="000000"/>
          <w:b w:val="off"/>
          <w:i w:val="off"/>
        </w:rPr>
        <w:t/>
      </w:r>
      <w:bookmarkEnd w:id="17750"/>
    </w:p>
    <w:p>
      <w:pPr>
        <w:pageBreakBefore w:val="off"/>
        <w:tabs/>
        <w:wordWrap w:val="off"/>
        <w:spacing w:before="0" w:after="0" w:line="480" w:lineRule="exact"/>
        <w:ind w:left="0" w:right="0"/>
        <w:jc w:val="both"/>
        <w:textAlignment w:val="baseline"/>
        <w:rPr>
          <w:sz w:val="42"/>
        </w:rPr>
      </w:pPr>
      <w:bookmarkStart w:name="" w:id="17751"/>
      <w:r>
        <w:rPr>
          <w:rFonts w:ascii="宋体" w:hAnsi="宋体" w:cs="宋体" w:eastAsia="宋体"/>
          <w:sz w:val="42"/>
          <w:spacing w:val="0"/>
          <w:color w:val="000000"/>
          <w:b w:val="off"/>
          <w:i w:val="off"/>
        </w:rPr>
        <w:t/>
      </w:r>
      <w:bookmarkEnd w:id="17751"/>
    </w:p>
    <w:p>
      <w:pPr>
        <w:pageBreakBefore w:val="off"/>
        <w:tabs/>
        <w:wordWrap w:val="off"/>
        <w:spacing w:before="0" w:after="0" w:line="560" w:lineRule="atLeast"/>
        <w:ind w:left="0" w:right="0"/>
        <w:jc w:val="both"/>
        <w:textAlignment w:val="baseline"/>
        <w:rPr>
          <w:sz w:val="42"/>
        </w:rPr>
      </w:pPr>
      <w:bookmarkStart w:name="" w:id="17752"/>
      <w:r>
        <w:rPr>
          <w:rFonts w:ascii="楷体" w:hAnsi="楷体" w:cs="楷体" w:eastAsia="楷体"/>
          <w:sz w:val="42"/>
          <w:spacing w:val="0"/>
          <w:color w:val="8ea5cb"/>
          <w:b w:val="off"/>
          <w:i w:val="off"/>
        </w:rPr>
        <w:t>750</w:t>
      </w:r>
      <w:bookmarkEnd w:id="17752"/>
    </w:p>
    <w:p>
      <w:r>
        <w:t/>
      </w:r>
    </w:p>
    <w:p>
      <w:pPr>
        <w:sectPr>
          <w:footerReference r:id="rId1557"/>
          <w:headerReference r:id="rId1558" w:type="default"/>
          <w:type w:val="nextPage"/>
          <w:pgSz w:w="17340" w:h="25540"/>
          <w:pgMar w:left="1640" w:top="1080" w:right="1640" w:bottom="1080" w:header="780" w:footer="780"/>
          <w:cols w:num="1"/>
        </w:sectPr>
      </w:pPr>
    </w:p>
    <w:p>
      <w:pPr>
        <w:pageBreakBefore w:val="off"/>
        <w:tabs/>
        <w:wordWrap w:val="off"/>
        <w:spacing w:before="0" w:after="0" w:line="460" w:lineRule="atLeast"/>
        <w:ind w:left="0" w:right="0"/>
        <w:jc w:val="right"/>
        <w:textAlignment w:val="baseline"/>
        <w:rPr>
          <w:sz w:val="34"/>
        </w:rPr>
      </w:pPr>
      <w:bookmarkStart w:name="" w:id="17753"/>
      <w:r>
        <w:rPr>
          <w:rFonts w:ascii="黑体" w:hAnsi="黑体" w:cs="黑体" w:eastAsia="黑体"/>
          <w:sz w:val="34"/>
          <w:spacing w:val="0"/>
          <w:color w:val="000000"/>
          <w:b w:val="off"/>
          <w:i w:val="off"/>
        </w:rPr>
        <w:t>第十三章慢性病日常管理</w:t>
      </w:r>
      <w:bookmarkEnd w:id="17753"/>
    </w:p>
    <w:p>
      <w:pPr>
        <w:pageBreakBefore w:val="off"/>
        <w:tabs/>
        <w:wordWrap w:val="off"/>
        <w:spacing w:before="0" w:after="0" w:line="420" w:lineRule="exact"/>
        <w:ind w:left="0" w:right="0"/>
        <w:jc w:val="right"/>
        <w:textAlignment w:val="baseline"/>
        <w:rPr>
          <w:sz w:val="34"/>
        </w:rPr>
      </w:pPr>
      <w:bookmarkStart w:name="" w:id="17754"/>
      <w:r>
        <w:rPr>
          <w:rFonts w:ascii="宋体" w:hAnsi="宋体" w:cs="宋体" w:eastAsia="宋体"/>
          <w:sz w:val="34"/>
          <w:spacing w:val="0"/>
          <w:color w:val="000000"/>
          <w:b w:val="off"/>
          <w:i w:val="off"/>
        </w:rPr>
        <w:t/>
      </w:r>
      <w:bookmarkEnd w:id="17754"/>
    </w:p>
    <w:p>
      <w:pPr>
        <w:pageBreakBefore w:val="off"/>
        <w:tabs/>
        <w:wordWrap w:val="off"/>
        <w:spacing w:before="0" w:after="0" w:line="420" w:lineRule="exact"/>
        <w:ind w:left="0" w:right="0"/>
        <w:jc w:val="right"/>
        <w:textAlignment w:val="baseline"/>
        <w:rPr>
          <w:sz w:val="34"/>
        </w:rPr>
      </w:pPr>
      <w:bookmarkStart w:name="" w:id="17755"/>
      <w:r>
        <w:rPr>
          <w:rFonts w:ascii="宋体" w:hAnsi="宋体" w:cs="宋体" w:eastAsia="宋体"/>
          <w:sz w:val="34"/>
          <w:spacing w:val="0"/>
          <w:color w:val="000000"/>
          <w:b w:val="off"/>
          <w:i w:val="off"/>
        </w:rPr>
        <w:t/>
      </w:r>
      <w:bookmarkEnd w:id="17755"/>
    </w:p>
    <w:p>
      <w:pPr>
        <w:pageBreakBefore w:val="off"/>
        <w:tabs/>
        <w:wordWrap w:val="off"/>
        <w:spacing w:before="0" w:after="0" w:line="420" w:lineRule="exact"/>
        <w:ind w:left="0" w:right="0"/>
        <w:jc w:val="right"/>
        <w:textAlignment w:val="baseline"/>
        <w:rPr>
          <w:sz w:val="34"/>
        </w:rPr>
      </w:pPr>
      <w:bookmarkStart w:name="" w:id="17756"/>
      <w:r>
        <w:rPr>
          <w:rFonts w:ascii="宋体" w:hAnsi="宋体" w:cs="宋体" w:eastAsia="宋体"/>
          <w:sz w:val="34"/>
          <w:spacing w:val="0"/>
          <w:color w:val="000000"/>
          <w:b w:val="off"/>
          <w:i w:val="off"/>
        </w:rPr>
        <w:t/>
      </w:r>
      <w:bookmarkEnd w:id="17756"/>
    </w:p>
    <w:p>
      <w:pPr>
        <w:pageBreakBefore w:val="off"/>
        <w:tabs/>
        <w:wordWrap w:val="off"/>
        <w:spacing w:before="0" w:after="0" w:line="620" w:lineRule="atLeast"/>
        <w:ind w:left="20" w:right="0"/>
        <w:jc w:val="both"/>
        <w:textAlignment w:val="baseline"/>
        <w:rPr>
          <w:sz w:val="45"/>
        </w:rPr>
      </w:pPr>
      <w:bookmarkStart w:name="" w:id="17757"/>
      <w:r>
        <w:rPr>
          <w:rFonts w:ascii="黑体" w:hAnsi="黑体" w:cs="黑体" w:eastAsia="黑体"/>
          <w:sz w:val="45"/>
          <w:spacing w:val="0"/>
          <w:color w:val="000000"/>
          <w:b w:val="off"/>
          <w:i w:val="off"/>
        </w:rPr>
        <w:t>从洪水治理的角度理解高血压治疗</w:t>
      </w:r>
      <w:bookmarkEnd w:id="17757"/>
    </w:p>
    <w:p>
      <w:pPr>
        <w:pageBreakBefore w:val="off"/>
        <w:tabs/>
        <w:wordWrap w:val="off"/>
        <w:spacing w:before="0" w:after="0" w:line="800" w:lineRule="exact"/>
        <w:ind w:left="0" w:right="0"/>
        <w:jc w:val="both"/>
        <w:textAlignment w:val="baseline"/>
        <w:rPr>
          <w:sz w:val="40"/>
        </w:rPr>
      </w:pPr>
      <w:bookmarkStart w:name="" w:id="17758"/>
      <w:r>
        <w:rPr>
          <w:rFonts w:ascii="宋体" w:hAnsi="宋体" w:cs="宋体" w:eastAsia="宋体"/>
          <w:sz w:val="40"/>
          <w:spacing w:val="0"/>
          <w:color w:val="000000"/>
          <w:b w:val="off"/>
          <w:i w:val="off"/>
        </w:rPr>
        <w:t/>
      </w:r>
      <w:bookmarkEnd w:id="17758"/>
    </w:p>
    <w:p>
      <w:pPr>
        <w:pageBreakBefore w:val="off"/>
        <w:tabs/>
        <w:wordWrap w:val="off"/>
        <w:spacing w:before="0" w:after="0" w:line="780" w:lineRule="atLeast"/>
        <w:ind w:left="20" w:right="0" w:firstLine="820"/>
        <w:jc w:val="both"/>
        <w:textAlignment w:val="baseline"/>
        <w:rPr>
          <w:sz w:val="40"/>
        </w:rPr>
      </w:pPr>
      <w:bookmarkStart w:name="" w:id="17759"/>
      <w:r>
        <w:rPr>
          <w:rFonts w:ascii="宋体" w:hAnsi="宋体" w:cs="宋体" w:eastAsia="宋体"/>
          <w:sz w:val="40"/>
          <w:spacing w:val="0"/>
          <w:color w:val="000000"/>
          <w:b w:val="off"/>
          <w:i w:val="off"/>
        </w:rPr>
        <w:t>逆转高血压就像治理洪水，要从三道防线着手：源头疏导、中途拦截、</w:t>
      </w:r>
      <w:r>
        <w:rPr>
          <w:rFonts w:ascii="宋体" w:hAnsi="宋体" w:cs="宋体" w:eastAsia="宋体"/>
          <w:sz w:val="40"/>
          <w:spacing w:val="0"/>
          <w:color w:val="000000"/>
          <w:b w:val="off"/>
          <w:i w:val="off"/>
        </w:rPr>
        <w:t>下游监管。</w:t>
      </w:r>
      <w:bookmarkEnd w:id="17759"/>
    </w:p>
    <w:p>
      <w:pPr>
        <w:pageBreakBefore w:val="off"/>
        <w:tabs/>
        <w:wordWrap w:val="off"/>
        <w:spacing w:before="0" w:after="0" w:line="780" w:lineRule="atLeast"/>
        <w:ind w:left="840" w:right="0"/>
        <w:jc w:val="both"/>
        <w:textAlignment w:val="baseline"/>
        <w:rPr>
          <w:sz w:val="40"/>
        </w:rPr>
      </w:pPr>
      <w:bookmarkStart w:name="" w:id="17760"/>
      <w:r>
        <w:rPr>
          <w:rFonts w:ascii="宋体" w:hAnsi="宋体" w:cs="宋体" w:eastAsia="宋体"/>
          <w:sz w:val="40"/>
          <w:spacing w:val="0"/>
          <w:color w:val="000000"/>
          <w:b w:val="off"/>
          <w:i w:val="off"/>
        </w:rPr>
        <w:t>第一道防线，源头疏导。</w:t>
      </w:r>
      <w:bookmarkEnd w:id="17760"/>
    </w:p>
    <w:p>
      <w:pPr>
        <w:pageBreakBefore w:val="off"/>
        <w:tabs/>
        <w:wordWrap w:val="off"/>
        <w:spacing w:before="0" w:after="0" w:line="780" w:lineRule="atLeast"/>
        <w:ind w:left="20" w:right="0" w:firstLine="820"/>
        <w:jc w:val="both"/>
        <w:textAlignment w:val="baseline"/>
        <w:rPr>
          <w:sz w:val="40"/>
        </w:rPr>
      </w:pPr>
      <w:bookmarkStart w:name="" w:id="17761"/>
      <w:r>
        <w:rPr>
          <w:rFonts w:ascii="宋体" w:hAnsi="宋体" w:cs="宋体" w:eastAsia="宋体"/>
          <w:sz w:val="40"/>
          <w:spacing w:val="0"/>
          <w:color w:val="000000"/>
          <w:b w:val="off"/>
          <w:i w:val="off"/>
        </w:rPr>
        <w:t>所谓“源头疏导”，就是从诱因入手。高血压虽与基因、年龄有关，但更</w:t>
      </w:r>
      <w:r>
        <w:rPr>
          <w:rFonts w:ascii="宋体" w:hAnsi="宋体" w:cs="宋体" w:eastAsia="宋体"/>
          <w:sz w:val="40"/>
          <w:spacing w:val="0"/>
          <w:color w:val="000000"/>
          <w:b w:val="off"/>
          <w:i w:val="off"/>
        </w:rPr>
        <w:t>多是由不良生活方式造成的，比如吸烟、酗酒、吃盐多、缺乏运动、长期处于</w:t>
      </w:r>
      <w:r>
        <w:rPr>
          <w:rFonts w:ascii="宋体" w:hAnsi="宋体" w:cs="宋体" w:eastAsia="宋体"/>
          <w:sz w:val="40"/>
          <w:spacing w:val="0"/>
          <w:color w:val="000000"/>
          <w:b w:val="off"/>
          <w:i w:val="off"/>
        </w:rPr>
        <w:t>污染环境等。这些因素是可控的，也是最值得发力的地方。因此，逆转高血压</w:t>
      </w:r>
      <w:r>
        <w:rPr>
          <w:rFonts w:ascii="宋体" w:hAnsi="宋体" w:cs="宋体" w:eastAsia="宋体"/>
          <w:sz w:val="40"/>
          <w:spacing w:val="0"/>
          <w:color w:val="000000"/>
          <w:b w:val="off"/>
          <w:i w:val="off"/>
        </w:rPr>
        <w:t>最有效的方法，就是调整生活方式。</w:t>
      </w:r>
      <w:bookmarkEnd w:id="17761"/>
    </w:p>
    <w:p>
      <w:pPr>
        <w:pageBreakBefore w:val="off"/>
        <w:tabs/>
        <w:wordWrap w:val="off"/>
        <w:spacing w:before="0" w:after="0" w:line="780" w:lineRule="atLeast"/>
        <w:ind w:left="20" w:right="0" w:firstLine="820"/>
        <w:jc w:val="both"/>
        <w:textAlignment w:val="baseline"/>
        <w:rPr>
          <w:sz w:val="40"/>
        </w:rPr>
      </w:pPr>
      <w:bookmarkStart w:name="" w:id="17762"/>
      <w:r>
        <w:rPr>
          <w:rFonts w:ascii="宋体" w:hAnsi="宋体" w:cs="宋体" w:eastAsia="宋体"/>
          <w:sz w:val="40"/>
          <w:spacing w:val="0"/>
          <w:color w:val="000000"/>
          <w:b w:val="off"/>
          <w:i w:val="off"/>
        </w:rPr>
        <w:t>虽然没有“神药”那样立竿见影，但生活方式干预是高血压治疗的基石。</w:t>
      </w:r>
      <w:r>
        <w:rPr>
          <w:rFonts w:ascii="宋体" w:hAnsi="宋体" w:cs="宋体" w:eastAsia="宋体"/>
          <w:sz w:val="40"/>
          <w:spacing w:val="0"/>
          <w:color w:val="000000"/>
          <w:b w:val="off"/>
          <w:i w:val="off"/>
        </w:rPr>
        <w:t>从高血压前期到确诊，乃至并发脑梗、中风、肾病，都离不开它。</w:t>
      </w:r>
      <w:bookmarkEnd w:id="17762"/>
    </w:p>
    <w:p>
      <w:pPr>
        <w:pageBreakBefore w:val="off"/>
        <w:tabs/>
        <w:wordWrap w:val="off"/>
        <w:spacing w:before="0" w:after="0" w:line="780" w:lineRule="atLeast"/>
        <w:ind w:left="840" w:right="0"/>
        <w:jc w:val="both"/>
        <w:textAlignment w:val="baseline"/>
        <w:rPr>
          <w:sz w:val="40"/>
        </w:rPr>
      </w:pPr>
      <w:bookmarkStart w:name="" w:id="17763"/>
      <w:r>
        <w:rPr>
          <w:rFonts w:ascii="宋体" w:hAnsi="宋体" w:cs="宋体" w:eastAsia="宋体"/>
          <w:sz w:val="40"/>
          <w:spacing w:val="0"/>
          <w:color w:val="000000"/>
          <w:b w:val="off"/>
          <w:i w:val="off"/>
        </w:rPr>
        <w:t>第二道防线，中途拦截。</w:t>
      </w:r>
      <w:bookmarkEnd w:id="17763"/>
    </w:p>
    <w:p>
      <w:pPr>
        <w:pageBreakBefore w:val="off"/>
        <w:tabs/>
        <w:wordWrap w:val="off"/>
        <w:spacing w:before="0" w:after="0" w:line="780" w:lineRule="atLeast"/>
        <w:ind w:left="20" w:right="0" w:firstLine="820"/>
        <w:jc w:val="both"/>
        <w:textAlignment w:val="baseline"/>
        <w:rPr>
          <w:sz w:val="40"/>
        </w:rPr>
      </w:pPr>
      <w:bookmarkStart w:name="" w:id="17764"/>
      <w:r>
        <w:rPr>
          <w:rFonts w:ascii="宋体" w:hAnsi="宋体" w:cs="宋体" w:eastAsia="宋体"/>
          <w:sz w:val="40"/>
          <w:spacing w:val="0"/>
          <w:color w:val="000000"/>
          <w:b w:val="off"/>
          <w:i w:val="off"/>
        </w:rPr>
        <w:t>通过规范的生活方式干预，大约62%的人可以将血压降至正常。但也有</w:t>
      </w:r>
      <w:r>
        <w:rPr>
          <w:rFonts w:ascii="宋体" w:hAnsi="宋体" w:cs="宋体" w:eastAsia="宋体"/>
          <w:sz w:val="40"/>
          <w:spacing w:val="0"/>
          <w:color w:val="000000"/>
          <w:b w:val="off"/>
          <w:i w:val="off"/>
        </w:rPr>
        <w:t>一部分人，血压仍持续升高，心脑血管风险随之加大，这时就需要启动“中途</w:t>
      </w:r>
      <w:r>
        <w:rPr>
          <w:rFonts w:ascii="宋体" w:hAnsi="宋体" w:cs="宋体" w:eastAsia="宋体"/>
          <w:sz w:val="40"/>
          <w:spacing w:val="0"/>
          <w:color w:val="000000"/>
          <w:b w:val="off"/>
          <w:i w:val="off"/>
        </w:rPr>
        <w:t>拦截”。</w:t>
      </w:r>
      <w:bookmarkEnd w:id="17764"/>
    </w:p>
    <w:p>
      <w:pPr>
        <w:pageBreakBefore w:val="off"/>
        <w:tabs/>
        <w:wordWrap w:val="off"/>
        <w:spacing w:before="0" w:after="0" w:line="780" w:lineRule="atLeast"/>
        <w:ind w:left="20" w:right="0" w:firstLine="820"/>
        <w:jc w:val="both"/>
        <w:textAlignment w:val="baseline"/>
        <w:rPr>
          <w:sz w:val="40"/>
        </w:rPr>
      </w:pPr>
      <w:bookmarkStart w:name="" w:id="17765"/>
      <w:r>
        <w:rPr>
          <w:rFonts w:ascii="宋体" w:hAnsi="宋体" w:cs="宋体" w:eastAsia="宋体"/>
          <w:sz w:val="40"/>
          <w:spacing w:val="0"/>
          <w:color w:val="000000"/>
          <w:b w:val="off"/>
          <w:i w:val="off"/>
        </w:rPr>
        <w:t>中途拦截的核心手段是药物治疗。尤其当血压超过160/100毫米汞柱，</w:t>
      </w:r>
      <w:r>
        <w:rPr>
          <w:rFonts w:ascii="宋体" w:hAnsi="宋体" w:cs="宋体" w:eastAsia="宋体"/>
          <w:sz w:val="40"/>
          <w:spacing w:val="0"/>
          <w:color w:val="000000"/>
          <w:b w:val="off"/>
          <w:i w:val="off"/>
        </w:rPr>
        <w:t>或已处于高风险状态时，单靠生活方式往往无法将血压降到理想水平。这时</w:t>
      </w:r>
      <w:r>
        <w:rPr>
          <w:rFonts w:ascii="宋体" w:hAnsi="宋体" w:cs="宋体" w:eastAsia="宋体"/>
          <w:sz w:val="40"/>
          <w:spacing w:val="0"/>
          <w:color w:val="000000"/>
          <w:b w:val="off"/>
          <w:i w:val="off"/>
        </w:rPr>
        <w:t>就需要借助药物，就像在洪水奔涌时筑起堤坝，目的是稳住血压，保护下游</w:t>
      </w:r>
      <w:r>
        <w:rPr>
          <w:rFonts w:ascii="宋体" w:hAnsi="宋体" w:cs="宋体" w:eastAsia="宋体"/>
          <w:sz w:val="40"/>
          <w:spacing w:val="0"/>
          <w:color w:val="000000"/>
          <w:b w:val="off"/>
          <w:i w:val="off"/>
        </w:rPr>
        <w:t>器官。</w:t>
      </w:r>
      <w:bookmarkEnd w:id="17765"/>
    </w:p>
    <w:p>
      <w:pPr>
        <w:pageBreakBefore w:val="off"/>
        <w:tabs/>
        <w:wordWrap w:val="off"/>
        <w:spacing w:before="0" w:after="0" w:line="780" w:lineRule="atLeast"/>
        <w:ind w:left="20" w:right="20" w:firstLine="820"/>
        <w:jc w:val="both"/>
        <w:textAlignment w:val="baseline"/>
        <w:rPr>
          <w:sz w:val="40"/>
        </w:rPr>
      </w:pPr>
      <w:bookmarkStart w:name="" w:id="17766"/>
      <w:r>
        <w:rPr>
          <w:rFonts w:ascii="宋体" w:hAnsi="宋体" w:cs="宋体" w:eastAsia="宋体"/>
          <w:sz w:val="40"/>
          <w:spacing w:val="0"/>
          <w:color w:val="000000"/>
          <w:b w:val="off"/>
          <w:i w:val="off"/>
        </w:rPr>
        <w:t>高血压对器官的破坏，归根结底只有一条路径：血压持续升高。所以，</w:t>
      </w:r>
      <w:r>
        <w:rPr>
          <w:rFonts w:ascii="宋体" w:hAnsi="宋体" w:cs="宋体" w:eastAsia="宋体"/>
          <w:sz w:val="40"/>
          <w:spacing w:val="0"/>
          <w:color w:val="000000"/>
          <w:b w:val="off"/>
          <w:i w:val="off"/>
        </w:rPr>
        <w:t>不管一款降压药如何宣传其附加功效，最关键的判断标准只有一个：能否有效</w:t>
      </w:r>
      <w:r>
        <w:rPr>
          <w:rFonts w:ascii="宋体" w:hAnsi="宋体" w:cs="宋体" w:eastAsia="宋体"/>
          <w:sz w:val="40"/>
          <w:spacing w:val="0"/>
          <w:color w:val="000000"/>
          <w:b w:val="off"/>
          <w:i w:val="off"/>
        </w:rPr>
        <w:t>降压。只要能将血压控制在目标范围，就是好药。</w:t>
      </w:r>
      <w:bookmarkEnd w:id="17766"/>
    </w:p>
    <w:p>
      <w:pPr>
        <w:pageBreakBefore w:val="off"/>
        <w:tabs/>
        <w:wordWrap w:val="off"/>
        <w:spacing w:before="0" w:after="0" w:line="780" w:lineRule="atLeast"/>
        <w:ind w:left="840" w:right="0"/>
        <w:jc w:val="both"/>
        <w:textAlignment w:val="baseline"/>
        <w:rPr>
          <w:sz w:val="40"/>
        </w:rPr>
      </w:pPr>
      <w:bookmarkStart w:name="" w:id="17767"/>
      <w:r>
        <w:rPr>
          <w:rFonts w:ascii="宋体" w:hAnsi="宋体" w:cs="宋体" w:eastAsia="宋体"/>
          <w:sz w:val="40"/>
          <w:spacing w:val="0"/>
          <w:color w:val="000000"/>
          <w:b w:val="off"/>
          <w:i w:val="off"/>
        </w:rPr>
        <w:t>第三道防线，下游监管。</w:t>
      </w:r>
      <w:bookmarkEnd w:id="17767"/>
    </w:p>
    <w:p>
      <w:pPr>
        <w:pageBreakBefore w:val="off"/>
        <w:tabs/>
        <w:wordWrap w:val="off"/>
        <w:spacing w:before="0" w:after="0" w:line="780" w:lineRule="atLeast"/>
        <w:ind w:left="20" w:right="20" w:firstLine="820"/>
        <w:jc w:val="both"/>
        <w:textAlignment w:val="baseline"/>
        <w:rPr>
          <w:sz w:val="40"/>
        </w:rPr>
      </w:pPr>
      <w:bookmarkStart w:name="" w:id="17768"/>
      <w:r>
        <w:rPr>
          <w:rFonts w:ascii="宋体" w:hAnsi="宋体" w:cs="宋体" w:eastAsia="宋体"/>
          <w:sz w:val="40"/>
          <w:spacing w:val="0"/>
          <w:color w:val="000000"/>
          <w:b w:val="off"/>
          <w:i w:val="off"/>
        </w:rPr>
        <w:t>如果说生活方式是打基础，药物治疗是稳局势，那么要真正防止高血压</w:t>
      </w:r>
      <w:r>
        <w:rPr>
          <w:rFonts w:ascii="宋体" w:hAnsi="宋体" w:cs="宋体" w:eastAsia="宋体"/>
          <w:sz w:val="40"/>
          <w:spacing w:val="0"/>
          <w:color w:val="000000"/>
          <w:b w:val="off"/>
          <w:i w:val="off"/>
        </w:rPr>
        <w:t>导致严重后果，还需要启动“下游监管”。</w:t>
      </w:r>
      <w:bookmarkEnd w:id="17768"/>
    </w:p>
    <w:p>
      <w:pPr>
        <w:pageBreakBefore w:val="off"/>
        <w:tabs/>
        <w:wordWrap w:val="off"/>
        <w:spacing w:before="0" w:after="0" w:line="800" w:lineRule="exact"/>
        <w:ind w:left="0" w:right="0"/>
        <w:jc w:val="both"/>
        <w:textAlignment w:val="baseline"/>
        <w:rPr>
          <w:sz w:val="40"/>
        </w:rPr>
      </w:pPr>
      <w:bookmarkStart w:name="" w:id="17769"/>
      <w:r>
        <w:rPr>
          <w:rFonts w:ascii="宋体" w:hAnsi="宋体" w:cs="宋体" w:eastAsia="宋体"/>
          <w:sz w:val="40"/>
          <w:spacing w:val="0"/>
          <w:color w:val="000000"/>
          <w:b w:val="off"/>
          <w:i w:val="off"/>
        </w:rPr>
        <w:t/>
      </w:r>
      <w:bookmarkEnd w:id="17769"/>
    </w:p>
    <w:p>
      <w:pPr>
        <w:pageBreakBefore w:val="off"/>
        <w:tabs/>
        <w:wordWrap w:val="off"/>
        <w:spacing w:before="0" w:after="0" w:line="780" w:lineRule="atLeast"/>
        <w:ind w:left="0" w:right="80"/>
        <w:jc w:val="right"/>
        <w:textAlignment w:val="baseline"/>
        <w:rPr>
          <w:sz w:val="40"/>
        </w:rPr>
      </w:pPr>
      <w:bookmarkStart w:name="" w:id="17770"/>
      <w:r>
        <w:rPr>
          <w:rFonts w:ascii="楷体" w:hAnsi="楷体" w:cs="楷体" w:eastAsia="楷体"/>
          <w:sz w:val="40"/>
          <w:spacing w:val="0"/>
          <w:color w:val="000000"/>
          <w:b w:val="off"/>
          <w:i w:val="off"/>
        </w:rPr>
        <w:t>751</w:t>
      </w:r>
      <w:bookmarkEnd w:id="17770"/>
    </w:p>
    <w:p>
      <w:r>
        <w:t/>
      </w:r>
    </w:p>
    <w:p>
      <w:pPr>
        <w:sectPr>
          <w:footerReference r:id="rId1559"/>
          <w:headerReference r:id="rId1560" w:type="default"/>
          <w:type w:val="nextPage"/>
          <w:pgSz w:w="17060" w:h="25400"/>
          <w:pgMar w:left="1580" w:top="1080" w:right="1580" w:bottom="1080" w:header="780" w:footer="780"/>
          <w:cols w:num="1"/>
        </w:sectPr>
      </w:pPr>
    </w:p>
    <w:p>
      <w:pPr>
        <w:pageBreakBefore w:val="off"/>
        <w:tabs/>
        <w:wordWrap w:val="off"/>
        <w:spacing w:before="0" w:after="0" w:line="460" w:lineRule="atLeast"/>
        <w:ind w:left="20" w:right="0"/>
        <w:jc w:val="both"/>
        <w:textAlignment w:val="baseline"/>
        <w:rPr>
          <w:sz w:val="34"/>
        </w:rPr>
      </w:pPr>
      <w:bookmarkStart w:name="" w:id="17771"/>
      <w:r>
        <w:rPr>
          <w:rFonts w:ascii="黑体" w:hAnsi="黑体" w:cs="黑体" w:eastAsia="黑体"/>
          <w:sz w:val="34"/>
          <w:spacing w:val="0"/>
          <w:color w:val="a0b3d0"/>
          <w:b w:val="off"/>
          <w:i w:val="off"/>
        </w:rPr>
        <w:t>第五部分家庭疾病解决方案</w:t>
      </w:r>
      <w:bookmarkEnd w:id="17771"/>
    </w:p>
    <w:p>
      <w:pPr>
        <w:pageBreakBefore w:val="off"/>
        <w:tabs/>
        <w:wordWrap w:val="off"/>
        <w:spacing w:before="0" w:after="0" w:line="400" w:lineRule="exact"/>
        <w:ind w:left="0" w:right="0"/>
        <w:jc w:val="both"/>
        <w:textAlignment w:val="baseline"/>
        <w:rPr>
          <w:sz w:val="34"/>
        </w:rPr>
      </w:pPr>
      <w:bookmarkStart w:name="" w:id="17772"/>
      <w:r>
        <w:rPr>
          <w:rFonts w:ascii="宋体" w:hAnsi="宋体" w:cs="宋体" w:eastAsia="宋体"/>
          <w:sz w:val="34"/>
          <w:spacing w:val="0"/>
          <w:color w:val="000000"/>
          <w:b w:val="off"/>
          <w:i w:val="off"/>
        </w:rPr>
        <w:t/>
      </w:r>
      <w:bookmarkEnd w:id="17772"/>
    </w:p>
    <w:p>
      <w:pPr>
        <w:pageBreakBefore w:val="off"/>
        <w:tabs/>
        <w:wordWrap w:val="off"/>
        <w:spacing w:before="0" w:after="0" w:line="400" w:lineRule="exact"/>
        <w:ind w:left="0" w:right="0"/>
        <w:jc w:val="both"/>
        <w:textAlignment w:val="baseline"/>
        <w:rPr>
          <w:sz w:val="34"/>
        </w:rPr>
      </w:pPr>
      <w:bookmarkStart w:name="" w:id="17773"/>
      <w:r>
        <w:rPr>
          <w:rFonts w:ascii="宋体" w:hAnsi="宋体" w:cs="宋体" w:eastAsia="宋体"/>
          <w:sz w:val="34"/>
          <w:spacing w:val="0"/>
          <w:color w:val="000000"/>
          <w:b w:val="off"/>
          <w:i w:val="off"/>
        </w:rPr>
        <w:t/>
      </w:r>
      <w:bookmarkEnd w:id="17773"/>
    </w:p>
    <w:p>
      <w:pPr>
        <w:pageBreakBefore w:val="off"/>
        <w:tabs/>
        <w:wordWrap w:val="off"/>
        <w:spacing w:before="0" w:after="0" w:line="400" w:lineRule="exact"/>
        <w:ind w:left="0" w:right="0"/>
        <w:jc w:val="both"/>
        <w:textAlignment w:val="baseline"/>
        <w:rPr>
          <w:sz w:val="34"/>
        </w:rPr>
      </w:pPr>
      <w:bookmarkStart w:name="" w:id="17774"/>
      <w:r>
        <w:rPr>
          <w:rFonts w:ascii="宋体" w:hAnsi="宋体" w:cs="宋体" w:eastAsia="宋体"/>
          <w:sz w:val="34"/>
          <w:spacing w:val="0"/>
          <w:color w:val="000000"/>
          <w:b w:val="off"/>
          <w:i w:val="off"/>
        </w:rPr>
        <w:t/>
      </w:r>
      <w:bookmarkEnd w:id="17774"/>
    </w:p>
    <w:p>
      <w:pPr>
        <w:pageBreakBefore w:val="off"/>
        <w:tabs/>
        <w:wordWrap w:val="off"/>
        <w:spacing w:before="0" w:after="0" w:line="800" w:lineRule="atLeast"/>
        <w:ind w:left="20" w:right="40" w:firstLine="820"/>
        <w:jc w:val="both"/>
        <w:textAlignment w:val="baseline"/>
        <w:rPr>
          <w:sz w:val="40"/>
        </w:rPr>
      </w:pPr>
      <w:bookmarkStart w:name="" w:id="17775"/>
      <w:r>
        <w:rPr>
          <w:rFonts w:ascii="宋体" w:hAnsi="宋体" w:cs="宋体" w:eastAsia="宋体"/>
          <w:sz w:val="40"/>
          <w:spacing w:val="0"/>
          <w:color w:val="000000"/>
          <w:b w:val="off"/>
          <w:i w:val="off"/>
        </w:rPr>
        <w:t>即使血压得到了控制，也不能掉以轻心：血压是否持续达标?器官是否</w:t>
      </w:r>
      <w:r>
        <w:rPr>
          <w:rFonts w:ascii="宋体" w:hAnsi="宋体" w:cs="宋体" w:eastAsia="宋体"/>
          <w:sz w:val="40"/>
          <w:spacing w:val="0"/>
          <w:color w:val="000000"/>
          <w:b w:val="off"/>
          <w:i w:val="off"/>
        </w:rPr>
        <w:t>已经受损?这些都需要定期检查，及时发现风险。</w:t>
      </w:r>
      <w:bookmarkEnd w:id="17775"/>
    </w:p>
    <w:p>
      <w:pPr>
        <w:pageBreakBefore w:val="off"/>
        <w:tabs/>
        <w:wordWrap w:val="off"/>
        <w:spacing w:before="0" w:after="0" w:line="800" w:lineRule="atLeast"/>
        <w:ind w:left="20" w:right="40" w:firstLine="820"/>
        <w:jc w:val="both"/>
        <w:textAlignment w:val="baseline"/>
        <w:rPr>
          <w:sz w:val="40"/>
        </w:rPr>
      </w:pPr>
      <w:bookmarkStart w:name="" w:id="17776"/>
      <w:r>
        <w:rPr>
          <w:rFonts w:ascii="宋体" w:hAnsi="宋体" w:cs="宋体" w:eastAsia="宋体"/>
          <w:sz w:val="40"/>
          <w:spacing w:val="0"/>
          <w:color w:val="000000"/>
          <w:b w:val="off"/>
          <w:i w:val="off"/>
        </w:rPr>
        <w:t>下游监管指的就是对可能受影响的器官进行持续监测，比如心脏、肾脏、</w:t>
      </w:r>
      <w:r>
        <w:rPr>
          <w:rFonts w:ascii="宋体" w:hAnsi="宋体" w:cs="宋体" w:eastAsia="宋体"/>
          <w:sz w:val="40"/>
          <w:spacing w:val="0"/>
          <w:color w:val="000000"/>
          <w:b w:val="off"/>
          <w:i w:val="off"/>
        </w:rPr>
        <w:t>大血管和眼底等。同时，还要关注血糖和血脂水平。高血糖和高血脂常常与高</w:t>
      </w:r>
      <w:r>
        <w:rPr>
          <w:rFonts w:ascii="宋体" w:hAnsi="宋体" w:cs="宋体" w:eastAsia="宋体"/>
          <w:sz w:val="40"/>
          <w:spacing w:val="0"/>
          <w:color w:val="000000"/>
          <w:b w:val="off"/>
          <w:i w:val="off"/>
        </w:rPr>
        <w:t>血压一起出现，彼此影响，共同加重损伤，因此必须联合管理，综合干预。</w:t>
      </w:r>
      <w:bookmarkEnd w:id="17776"/>
    </w:p>
    <w:p>
      <w:pPr>
        <w:pageBreakBefore w:val="off"/>
        <w:tabs/>
        <w:wordWrap w:val="off"/>
        <w:spacing w:before="0" w:after="0" w:line="820" w:lineRule="exact"/>
        <w:ind w:left="0" w:right="0"/>
        <w:jc w:val="both"/>
        <w:textAlignment w:val="baseline"/>
        <w:rPr>
          <w:sz w:val="40"/>
        </w:rPr>
      </w:pPr>
      <w:bookmarkStart w:name="" w:id="17777"/>
      <w:r>
        <w:rPr>
          <w:rFonts w:ascii="宋体" w:hAnsi="宋体" w:cs="宋体" w:eastAsia="宋体"/>
          <w:sz w:val="40"/>
          <w:spacing w:val="0"/>
          <w:color w:val="000000"/>
          <w:b w:val="off"/>
          <w:i w:val="off"/>
        </w:rPr>
        <w:t/>
      </w:r>
      <w:bookmarkEnd w:id="17777"/>
    </w:p>
    <w:p>
      <w:pPr>
        <w:pageBreakBefore w:val="off"/>
        <w:tabs/>
        <w:wordWrap w:val="off"/>
        <w:spacing w:before="0" w:after="0" w:line="660" w:lineRule="atLeast"/>
        <w:ind w:left="20" w:right="0"/>
        <w:jc w:val="both"/>
        <w:textAlignment w:val="baseline"/>
        <w:rPr>
          <w:sz w:val="48"/>
        </w:rPr>
      </w:pPr>
      <w:bookmarkStart w:name="" w:id="17778"/>
      <w:r>
        <w:rPr>
          <w:rFonts w:ascii="黑体" w:hAnsi="黑体" w:cs="黑体" w:eastAsia="黑体"/>
          <w:sz w:val="48"/>
          <w:spacing w:val="0"/>
          <w:color w:val="a0b3d0"/>
          <w:b w:val="on"/>
          <w:i w:val="off"/>
        </w:rPr>
        <w:t>干预路径一：饮食</w:t>
      </w:r>
      <w:bookmarkEnd w:id="17778"/>
    </w:p>
    <w:p>
      <w:pPr>
        <w:pageBreakBefore w:val="off"/>
        <w:tabs/>
        <w:wordWrap w:val="off"/>
        <w:spacing w:before="0" w:after="0" w:line="680" w:lineRule="exact"/>
        <w:ind w:left="0" w:right="0"/>
        <w:jc w:val="both"/>
        <w:textAlignment w:val="baseline"/>
        <w:rPr>
          <w:sz w:val="48"/>
        </w:rPr>
      </w:pPr>
      <w:bookmarkStart w:name="" w:id="17779"/>
      <w:r>
        <w:rPr>
          <w:rFonts w:ascii="宋体" w:hAnsi="宋体" w:cs="宋体" w:eastAsia="宋体"/>
          <w:sz w:val="48"/>
          <w:spacing w:val="0"/>
          <w:color w:val="000000"/>
          <w:b w:val="off"/>
          <w:i w:val="off"/>
        </w:rPr>
        <w:t/>
      </w:r>
      <w:bookmarkEnd w:id="17779"/>
    </w:p>
    <w:p>
      <w:pPr>
        <w:pageBreakBefore w:val="off"/>
        <w:tabs/>
        <w:wordWrap w:val="off"/>
        <w:spacing w:before="0" w:after="0" w:line="800" w:lineRule="atLeast"/>
        <w:ind w:left="20" w:right="0" w:firstLine="820"/>
        <w:jc w:val="both"/>
        <w:textAlignment w:val="baseline"/>
        <w:rPr>
          <w:sz w:val="40"/>
        </w:rPr>
      </w:pPr>
      <w:bookmarkStart w:name="" w:id="17780"/>
      <w:r>
        <w:rPr>
          <w:rFonts w:ascii="宋体" w:hAnsi="宋体" w:cs="宋体" w:eastAsia="宋体"/>
          <w:sz w:val="40"/>
          <w:spacing w:val="0"/>
          <w:color w:val="000000"/>
          <w:b w:val="off"/>
          <w:i w:val="off"/>
        </w:rPr>
        <w:t>高血压的治疗不能一刀切，而是要根据危险分层来判断当前是否处在可</w:t>
      </w:r>
      <w:r>
        <w:rPr>
          <w:rFonts w:ascii="宋体" w:hAnsi="宋体" w:cs="宋体" w:eastAsia="宋体"/>
          <w:sz w:val="40"/>
          <w:spacing w:val="0"/>
          <w:color w:val="000000"/>
          <w:b w:val="off"/>
          <w:i w:val="off"/>
        </w:rPr>
        <w:t>逆阶段。如果血压虽已升高，但风险评估仍处于中低危，比如处在高血压前期</w:t>
      </w:r>
      <w:r>
        <w:rPr>
          <w:rFonts w:ascii="宋体" w:hAnsi="宋体" w:cs="宋体" w:eastAsia="宋体"/>
          <w:sz w:val="40"/>
          <w:spacing w:val="0"/>
          <w:color w:val="000000"/>
          <w:b w:val="off"/>
          <w:i w:val="off"/>
        </w:rPr>
        <w:t>或一级高血压的初期阶段，那就仍然有相当大的机会通过生活方式来逆转，避</w:t>
      </w:r>
      <w:r>
        <w:rPr>
          <w:rFonts w:ascii="宋体" w:hAnsi="宋体" w:cs="宋体" w:eastAsia="宋体"/>
          <w:sz w:val="40"/>
          <w:spacing w:val="0"/>
          <w:color w:val="000000"/>
          <w:b w:val="off"/>
          <w:i w:val="off"/>
        </w:rPr>
        <w:t>免进入药物依赖期。尤其是血压在120/80~140/90毫米汞柱之间的高血压前</w:t>
      </w:r>
      <w:r>
        <w:rPr>
          <w:rFonts w:ascii="宋体" w:hAnsi="宋体" w:cs="宋体" w:eastAsia="宋体"/>
          <w:sz w:val="40"/>
          <w:spacing w:val="0"/>
          <w:color w:val="000000"/>
          <w:b w:val="off"/>
          <w:i w:val="off"/>
        </w:rPr>
        <w:t>期，被认为是逆转高血压的黄金时期。接下来，我们将围绕“饮食——运动——入</w:t>
      </w:r>
      <w:r>
        <w:rPr>
          <w:rFonts w:ascii="宋体" w:hAnsi="宋体" w:cs="宋体" w:eastAsia="宋体"/>
          <w:sz w:val="40"/>
          <w:spacing w:val="0"/>
          <w:color w:val="000000"/>
          <w:b w:val="off"/>
          <w:i w:val="off"/>
        </w:rPr>
        <w:t>静”三大干预路径，详细讲清楚生活方式如何帮你把握住这一关键窗口。</w:t>
      </w:r>
      <w:bookmarkEnd w:id="17780"/>
    </w:p>
    <w:p>
      <w:pPr>
        <w:pageBreakBefore w:val="off"/>
        <w:tabs/>
        <w:wordWrap w:val="off"/>
        <w:spacing w:before="0" w:after="0" w:line="800" w:lineRule="atLeast"/>
        <w:ind w:left="20" w:right="0" w:firstLine="820"/>
        <w:jc w:val="both"/>
        <w:textAlignment w:val="baseline"/>
        <w:rPr>
          <w:sz w:val="40"/>
        </w:rPr>
      </w:pPr>
      <w:bookmarkStart w:name="" w:id="17781"/>
      <w:r>
        <w:rPr>
          <w:rFonts w:ascii="宋体" w:hAnsi="宋体" w:cs="宋体" w:eastAsia="宋体"/>
          <w:sz w:val="40"/>
          <w:spacing w:val="0"/>
          <w:color w:val="000000"/>
          <w:b w:val="off"/>
          <w:i w:val="off"/>
        </w:rPr>
        <w:t>在所有生活方式的干预路径中，饮食调整的效果最为显著。已有大量研</w:t>
      </w:r>
      <w:r>
        <w:rPr>
          <w:rFonts w:ascii="宋体" w:hAnsi="宋体" w:cs="宋体" w:eastAsia="宋体"/>
          <w:sz w:val="40"/>
          <w:spacing w:val="0"/>
          <w:color w:val="000000"/>
          <w:b w:val="off"/>
          <w:i w:val="off"/>
        </w:rPr>
        <w:t>究证实：每减轻1千克体重，收缩压平均可下降1毫米汞柱；减少饮酒，也</w:t>
      </w:r>
      <w:r>
        <w:rPr>
          <w:rFonts w:ascii="宋体" w:hAnsi="宋体" w:cs="宋体" w:eastAsia="宋体"/>
          <w:sz w:val="40"/>
          <w:spacing w:val="0"/>
          <w:color w:val="000000"/>
          <w:b w:val="off"/>
          <w:i w:val="off"/>
        </w:rPr>
        <w:t>能带来大约4毫米汞柱的降压效果，而且这些作用是可以叠加的。因此，我们</w:t>
      </w:r>
      <w:r>
        <w:rPr>
          <w:rFonts w:ascii="宋体" w:hAnsi="宋体" w:cs="宋体" w:eastAsia="宋体"/>
          <w:sz w:val="40"/>
          <w:spacing w:val="0"/>
          <w:color w:val="000000"/>
          <w:b w:val="off"/>
          <w:i w:val="off"/>
        </w:rPr>
        <w:t>首先从饮食入手，看看如何通过科学吃饭来有效降压。</w:t>
      </w:r>
      <w:bookmarkEnd w:id="17781"/>
    </w:p>
    <w:p>
      <w:pPr>
        <w:pageBreakBefore w:val="off"/>
        <w:tabs/>
        <w:wordWrap w:val="off"/>
        <w:spacing w:before="0" w:after="0" w:line="800" w:lineRule="atLeast"/>
        <w:ind w:left="20" w:right="0" w:firstLine="820"/>
        <w:jc w:val="both"/>
        <w:textAlignment w:val="baseline"/>
        <w:rPr>
          <w:sz w:val="40"/>
        </w:rPr>
      </w:pPr>
      <w:bookmarkStart w:name="" w:id="17782"/>
      <w:r>
        <w:rPr>
          <w:rFonts w:ascii="宋体" w:hAnsi="宋体" w:cs="宋体" w:eastAsia="宋体"/>
          <w:sz w:val="40"/>
          <w:spacing w:val="0"/>
          <w:color w:val="000000"/>
          <w:b w:val="off"/>
          <w:i w:val="off"/>
        </w:rPr>
        <w:t>第一，建议减盐饮食。全球大量研究已明确证实，盐摄入量与血压水平</w:t>
      </w:r>
      <w:r>
        <w:rPr>
          <w:rFonts w:ascii="宋体" w:hAnsi="宋体" w:cs="宋体" w:eastAsia="宋体"/>
          <w:sz w:val="40"/>
          <w:spacing w:val="0"/>
          <w:color w:val="000000"/>
          <w:b w:val="off"/>
          <w:i w:val="off"/>
        </w:rPr>
        <w:t>高度相关。每日摄入盐超过6克，高血压的风险会显著上升；而将摄盐量控制</w:t>
      </w:r>
      <w:r>
        <w:rPr>
          <w:rFonts w:ascii="宋体" w:hAnsi="宋体" w:cs="宋体" w:eastAsia="宋体"/>
          <w:sz w:val="40"/>
          <w:spacing w:val="0"/>
          <w:color w:val="000000"/>
          <w:b w:val="off"/>
          <w:i w:val="off"/>
        </w:rPr>
        <w:t>在3~6克，血压水平明显更低。盐摄入量超标的情况在我国很常见，尤其在</w:t>
      </w:r>
      <w:r>
        <w:rPr>
          <w:rFonts w:ascii="宋体" w:hAnsi="宋体" w:cs="宋体" w:eastAsia="宋体"/>
          <w:sz w:val="40"/>
          <w:spacing w:val="0"/>
          <w:color w:val="000000"/>
          <w:b w:val="off"/>
          <w:i w:val="off"/>
        </w:rPr>
        <w:t>北方地区，居民日均摄盐量高达15克以上，远超健康摄入量上限。</w:t>
      </w:r>
      <w:bookmarkEnd w:id="17782"/>
    </w:p>
    <w:p>
      <w:pPr>
        <w:pageBreakBefore w:val="off"/>
        <w:tabs/>
        <w:wordWrap w:val="off"/>
        <w:spacing w:before="0" w:after="0" w:line="800" w:lineRule="atLeast"/>
        <w:ind w:left="20" w:right="0" w:firstLine="820"/>
        <w:jc w:val="both"/>
        <w:textAlignment w:val="baseline"/>
        <w:rPr>
          <w:sz w:val="40"/>
        </w:rPr>
      </w:pPr>
      <w:bookmarkStart w:name="" w:id="17783"/>
      <w:r>
        <w:rPr>
          <w:rFonts w:ascii="宋体" w:hAnsi="宋体" w:cs="宋体" w:eastAsia="宋体"/>
          <w:sz w:val="40"/>
          <w:spacing w:val="0"/>
          <w:color w:val="000000"/>
          <w:b w:val="off"/>
          <w:i w:val="off"/>
        </w:rPr>
        <w:t>想要控制血压，第一步就是将每日摄盐量减少至6克以下；对于没有心</w:t>
      </w:r>
      <w:r>
        <w:rPr>
          <w:rFonts w:ascii="宋体" w:hAnsi="宋体" w:cs="宋体" w:eastAsia="宋体"/>
          <w:sz w:val="40"/>
          <w:spacing w:val="0"/>
          <w:color w:val="000000"/>
          <w:b w:val="off"/>
          <w:i w:val="off"/>
        </w:rPr>
        <w:t>衰或脑卒中病史的人群，最低可以控制在3.5克左右。同时，建议增加富含钾</w:t>
      </w:r>
      <w:r>
        <w:rPr>
          <w:rFonts w:ascii="宋体" w:hAnsi="宋体" w:cs="宋体" w:eastAsia="宋体"/>
          <w:sz w:val="40"/>
          <w:spacing w:val="0"/>
          <w:color w:val="000000"/>
          <w:b w:val="off"/>
          <w:i w:val="off"/>
        </w:rPr>
        <w:t>的食物摄入，如新鲜蔬菜、水果、坚果和豆类，它们有助于中和钠的升压作</w:t>
      </w:r>
      <w:bookmarkEnd w:id="17783"/>
    </w:p>
    <w:p>
      <w:pPr>
        <w:pageBreakBefore w:val="off"/>
        <w:tabs/>
        <w:wordWrap w:val="off"/>
        <w:spacing w:before="0" w:after="0" w:line="820" w:lineRule="exact"/>
        <w:ind w:left="0" w:right="0"/>
        <w:jc w:val="both"/>
        <w:textAlignment w:val="baseline"/>
        <w:rPr>
          <w:sz w:val="40"/>
        </w:rPr>
      </w:pPr>
      <w:bookmarkStart w:name="" w:id="17784"/>
      <w:r>
        <w:rPr>
          <w:rFonts w:ascii="宋体" w:hAnsi="宋体" w:cs="宋体" w:eastAsia="宋体"/>
          <w:sz w:val="40"/>
          <w:spacing w:val="0"/>
          <w:color w:val="000000"/>
          <w:b w:val="off"/>
          <w:i w:val="off"/>
        </w:rPr>
        <w:t/>
      </w:r>
      <w:bookmarkEnd w:id="17784"/>
    </w:p>
    <w:p>
      <w:pPr>
        <w:pageBreakBefore w:val="off"/>
        <w:tabs/>
        <w:wordWrap w:val="off"/>
        <w:spacing w:before="0" w:after="0" w:line="520" w:lineRule="atLeast"/>
        <w:ind w:left="80" w:right="0"/>
        <w:jc w:val="both"/>
        <w:textAlignment w:val="baseline"/>
        <w:rPr>
          <w:sz w:val="39"/>
        </w:rPr>
      </w:pPr>
      <w:bookmarkStart w:name="" w:id="17785"/>
      <w:r>
        <w:rPr>
          <w:rFonts w:ascii="楷体" w:hAnsi="楷体" w:cs="楷体" w:eastAsia="楷体"/>
          <w:sz w:val="39"/>
          <w:spacing w:val="0"/>
          <w:color w:val="a0b3d0"/>
          <w:b w:val="off"/>
          <w:i w:val="off"/>
        </w:rPr>
        <w:t>752</w:t>
      </w:r>
      <w:bookmarkEnd w:id="17785"/>
    </w:p>
    <w:p>
      <w:r>
        <w:t/>
      </w:r>
    </w:p>
    <w:p>
      <w:pPr>
        <w:sectPr>
          <w:footerReference r:id="rId1561"/>
          <w:headerReference r:id="rId1562" w:type="default"/>
          <w:type w:val="nextPage"/>
          <w:pgSz w:w="17340" w:h="25540"/>
          <w:pgMar w:left="1620" w:top="1080" w:right="1620" w:bottom="1080" w:header="780" w:footer="780"/>
          <w:cols w:num="1"/>
        </w:sectPr>
      </w:pPr>
    </w:p>
    <w:p>
      <w:pPr>
        <w:pageBreakBefore w:val="off"/>
        <w:tabs/>
        <w:wordWrap w:val="off"/>
        <w:spacing w:before="0" w:after="0" w:line="460" w:lineRule="atLeast"/>
        <w:ind w:left="0" w:right="0"/>
        <w:jc w:val="right"/>
        <w:textAlignment w:val="baseline"/>
        <w:rPr>
          <w:sz w:val="34"/>
        </w:rPr>
      </w:pPr>
      <w:bookmarkStart w:name="" w:id="17786"/>
      <w:r>
        <w:rPr>
          <w:rFonts w:ascii="黑体" w:hAnsi="黑体" w:cs="黑体" w:eastAsia="黑体"/>
          <w:sz w:val="34"/>
          <w:spacing w:val="0"/>
          <w:color w:val="000000"/>
          <w:b w:val="off"/>
          <w:i w:val="off"/>
        </w:rPr>
        <w:t>第十三章慢性病日常管理</w:t>
      </w:r>
      <w:bookmarkEnd w:id="17786"/>
    </w:p>
    <w:p>
      <w:pPr>
        <w:pageBreakBefore w:val="off"/>
        <w:tabs/>
        <w:wordWrap w:val="off"/>
        <w:spacing w:before="0" w:after="0" w:line="780" w:lineRule="exact"/>
        <w:ind w:left="0" w:right="0"/>
        <w:jc w:val="right"/>
        <w:textAlignment w:val="baseline"/>
        <w:rPr>
          <w:sz w:val="39"/>
        </w:rPr>
      </w:pPr>
      <w:bookmarkStart w:name="" w:id="17787"/>
      <w:r>
        <w:rPr>
          <w:rFonts w:ascii="宋体" w:hAnsi="宋体" w:cs="宋体" w:eastAsia="宋体"/>
          <w:sz w:val="39"/>
          <w:spacing w:val="0"/>
          <w:color w:val="000000"/>
          <w:b w:val="off"/>
          <w:i w:val="off"/>
        </w:rPr>
        <w:t/>
      </w:r>
      <w:bookmarkEnd w:id="17787"/>
    </w:p>
    <w:p>
      <w:pPr>
        <w:pageBreakBefore w:val="off"/>
        <w:tabs/>
        <w:wordWrap w:val="off"/>
        <w:spacing w:before="0" w:after="0" w:line="780" w:lineRule="exact"/>
        <w:ind w:left="0" w:right="0"/>
        <w:jc w:val="right"/>
        <w:textAlignment w:val="baseline"/>
        <w:rPr>
          <w:sz w:val="39"/>
        </w:rPr>
      </w:pPr>
      <w:bookmarkStart w:name="" w:id="17788"/>
      <w:r>
        <w:rPr>
          <w:rFonts w:ascii="宋体" w:hAnsi="宋体" w:cs="宋体" w:eastAsia="宋体"/>
          <w:sz w:val="39"/>
          <w:spacing w:val="0"/>
          <w:color w:val="000000"/>
          <w:b w:val="off"/>
          <w:i w:val="off"/>
        </w:rPr>
        <w:t/>
      </w:r>
      <w:bookmarkEnd w:id="17788"/>
    </w:p>
    <w:p>
      <w:pPr>
        <w:pageBreakBefore w:val="off"/>
        <w:tabs/>
        <w:wordWrap w:val="off"/>
        <w:spacing w:before="0" w:after="0" w:line="760" w:lineRule="atLeast"/>
        <w:ind w:left="0" w:right="0"/>
        <w:jc w:val="both"/>
        <w:textAlignment w:val="baseline"/>
        <w:rPr>
          <w:sz w:val="39"/>
        </w:rPr>
      </w:pPr>
      <w:bookmarkStart w:name="" w:id="17789"/>
      <w:r>
        <w:rPr>
          <w:rFonts w:ascii="宋体" w:hAnsi="宋体" w:cs="宋体" w:eastAsia="宋体"/>
          <w:sz w:val="39"/>
          <w:spacing w:val="0"/>
          <w:color w:val="000000"/>
          <w:b w:val="off"/>
          <w:i w:val="off"/>
        </w:rPr>
        <w:t>用。例如两个橘子就含有约0.5克钾，而且几乎不含钠。</w:t>
      </w:r>
      <w:bookmarkEnd w:id="17789"/>
    </w:p>
    <w:p>
      <w:pPr>
        <w:pageBreakBefore w:val="off"/>
        <w:tabs/>
        <w:wordWrap w:val="off"/>
        <w:spacing w:before="0" w:after="0" w:line="760" w:lineRule="atLeast"/>
        <w:ind w:left="0" w:right="0" w:firstLine="820"/>
        <w:jc w:val="both"/>
        <w:textAlignment w:val="baseline"/>
        <w:rPr>
          <w:sz w:val="39"/>
        </w:rPr>
      </w:pPr>
      <w:bookmarkStart w:name="" w:id="17790"/>
      <w:r>
        <w:rPr>
          <w:rFonts w:ascii="宋体" w:hAnsi="宋体" w:cs="宋体" w:eastAsia="宋体"/>
          <w:sz w:val="39"/>
          <w:spacing w:val="0"/>
          <w:color w:val="000000"/>
          <w:b w:val="off"/>
          <w:i w:val="off"/>
        </w:rPr>
        <w:t>然而，真正的难点并不是做饭时放多少盐，而是“隐形盐”的摄入————</w:t>
      </w:r>
      <w:r>
        <w:rPr>
          <w:rFonts w:ascii="宋体" w:hAnsi="宋体" w:cs="宋体" w:eastAsia="宋体"/>
          <w:sz w:val="39"/>
          <w:spacing w:val="0"/>
          <w:color w:val="000000"/>
          <w:b w:val="off"/>
          <w:i w:val="off"/>
        </w:rPr>
        <w:t>也就是那些看不见，但会被吃进去的钠。它们主要藏在三类食物中：一是调味</w:t>
      </w:r>
      <w:r>
        <w:rPr>
          <w:rFonts w:ascii="宋体" w:hAnsi="宋体" w:cs="宋体" w:eastAsia="宋体"/>
          <w:sz w:val="39"/>
          <w:spacing w:val="0"/>
          <w:color w:val="000000"/>
          <w:b w:val="off"/>
          <w:i w:val="off"/>
        </w:rPr>
        <w:t>品，比如酱油、蚝油、豆瓣酱；二是加工食品，如腊肉、香肠、挂面；三是我</w:t>
      </w:r>
      <w:r>
        <w:rPr>
          <w:rFonts w:ascii="宋体" w:hAnsi="宋体" w:cs="宋体" w:eastAsia="宋体"/>
          <w:sz w:val="39"/>
          <w:spacing w:val="0"/>
          <w:color w:val="000000"/>
          <w:b w:val="off"/>
          <w:i w:val="off"/>
        </w:rPr>
        <w:t>们常忽视的甜食，比如奶茶、蛋糕、雪糕等。这些食物常常钠含量惊人，却</w:t>
      </w:r>
      <w:r>
        <w:rPr>
          <w:rFonts w:ascii="宋体" w:hAnsi="宋体" w:cs="宋体" w:eastAsia="宋体"/>
          <w:sz w:val="39"/>
          <w:spacing w:val="0"/>
          <w:color w:val="000000"/>
          <w:b w:val="off"/>
          <w:i w:val="off"/>
        </w:rPr>
        <w:t>容易被低估。因此，选购包装食品时要特别注意标签————建议避免钠含量超过</w:t>
      </w:r>
      <w:r>
        <w:rPr>
          <w:rFonts w:ascii="宋体" w:hAnsi="宋体" w:cs="宋体" w:eastAsia="宋体"/>
          <w:sz w:val="39"/>
          <w:spacing w:val="0"/>
          <w:color w:val="000000"/>
          <w:b w:val="off"/>
          <w:i w:val="off"/>
        </w:rPr>
        <w:t>0.4克/100克的食品，优先选择低于0.12克的食品。</w:t>
      </w:r>
      <w:bookmarkEnd w:id="17790"/>
    </w:p>
    <w:p>
      <w:pPr>
        <w:pageBreakBefore w:val="off"/>
        <w:tabs/>
        <w:wordWrap w:val="off"/>
        <w:spacing w:before="0" w:after="0" w:line="760" w:lineRule="atLeast"/>
        <w:ind w:left="0" w:right="20" w:firstLine="820"/>
        <w:jc w:val="both"/>
        <w:textAlignment w:val="baseline"/>
        <w:rPr>
          <w:sz w:val="39"/>
        </w:rPr>
      </w:pPr>
      <w:bookmarkStart w:name="" w:id="17791"/>
      <w:r>
        <w:rPr>
          <w:rFonts w:ascii="宋体" w:hAnsi="宋体" w:cs="宋体" w:eastAsia="宋体"/>
          <w:sz w:val="39"/>
          <w:spacing w:val="0"/>
          <w:color w:val="000000"/>
          <w:b w:val="off"/>
          <w:i w:val="off"/>
        </w:rPr>
        <w:t>为了兼顾口味和健康，可以采取几个小技巧：逐步更换更小号的盐勺，</w:t>
      </w:r>
      <w:r>
        <w:rPr>
          <w:rFonts w:ascii="宋体" w:hAnsi="宋体" w:cs="宋体" w:eastAsia="宋体"/>
          <w:sz w:val="39"/>
          <w:spacing w:val="0"/>
          <w:color w:val="000000"/>
          <w:b w:val="off"/>
          <w:i w:val="off"/>
        </w:rPr>
        <w:t>明确每一勺盐是多少克；用辣椒、花椒、醋等风味调料提升风味；多使用新</w:t>
      </w:r>
      <w:r>
        <w:rPr>
          <w:rFonts w:ascii="宋体" w:hAnsi="宋体" w:cs="宋体" w:eastAsia="宋体"/>
          <w:sz w:val="39"/>
          <w:spacing w:val="0"/>
          <w:color w:val="000000"/>
          <w:b w:val="off"/>
          <w:i w:val="off"/>
        </w:rPr>
        <w:t>鲜食材，减少对重口味的依赖。有研究发现，仅通过更换小盐勺这一项干预措</w:t>
      </w:r>
      <w:r>
        <w:rPr>
          <w:rFonts w:ascii="宋体" w:hAnsi="宋体" w:cs="宋体" w:eastAsia="宋体"/>
          <w:sz w:val="39"/>
          <w:spacing w:val="0"/>
          <w:color w:val="000000"/>
          <w:b w:val="off"/>
          <w:i w:val="off"/>
        </w:rPr>
        <w:t>施，当地居民的收缩压就平均下降了5.3~10.9毫米汞柱，效果显著。</w:t>
      </w:r>
      <w:bookmarkEnd w:id="17791"/>
    </w:p>
    <w:p>
      <w:pPr>
        <w:pageBreakBefore w:val="off"/>
        <w:tabs/>
        <w:wordWrap w:val="off"/>
        <w:spacing w:before="0" w:after="0" w:line="760" w:lineRule="atLeast"/>
        <w:ind w:left="0" w:right="20" w:firstLine="820"/>
        <w:jc w:val="both"/>
        <w:textAlignment w:val="baseline"/>
        <w:rPr>
          <w:sz w:val="39"/>
        </w:rPr>
      </w:pPr>
      <w:bookmarkStart w:name="" w:id="17792"/>
      <w:r>
        <w:rPr>
          <w:rFonts w:ascii="宋体" w:hAnsi="宋体" w:cs="宋体" w:eastAsia="宋体"/>
          <w:sz w:val="39"/>
          <w:spacing w:val="0"/>
          <w:color w:val="000000"/>
          <w:b w:val="off"/>
          <w:i w:val="off"/>
        </w:rPr>
        <w:t>第二，推荐实行DASH饮食(即“防治高血压饮食”)。这是一种结构均</w:t>
      </w:r>
      <w:r>
        <w:rPr>
          <w:rFonts w:ascii="宋体" w:hAnsi="宋体" w:cs="宋体" w:eastAsia="宋体"/>
          <w:sz w:val="39"/>
          <w:spacing w:val="0"/>
          <w:color w:val="000000"/>
          <w:b w:val="off"/>
          <w:i w:val="off"/>
        </w:rPr>
        <w:t>衡、经临床验证的饮食模式，不仅能平均降低收缩压11毫米汞柱，还有助于</w:t>
      </w:r>
      <w:r>
        <w:rPr>
          <w:rFonts w:ascii="宋体" w:hAnsi="宋体" w:cs="宋体" w:eastAsia="宋体"/>
          <w:sz w:val="39"/>
          <w:spacing w:val="0"/>
          <w:color w:val="000000"/>
          <w:b w:val="off"/>
          <w:i w:val="off"/>
        </w:rPr>
        <w:t>减肥、控糖、预防心血管疾病。这种模式尤其适合中国人，因为它以主食为基</w:t>
      </w:r>
      <w:r>
        <w:rPr>
          <w:rFonts w:ascii="宋体" w:hAnsi="宋体" w:cs="宋体" w:eastAsia="宋体"/>
          <w:sz w:val="39"/>
          <w:spacing w:val="0"/>
          <w:color w:val="000000"/>
          <w:b w:val="off"/>
          <w:i w:val="off"/>
        </w:rPr>
        <w:t>础，不需要彻底改变我们原有的饮食结构。</w:t>
      </w:r>
      <w:bookmarkEnd w:id="17792"/>
    </w:p>
    <w:p>
      <w:pPr>
        <w:pageBreakBefore w:val="off"/>
        <w:tabs/>
        <w:wordWrap w:val="off"/>
        <w:spacing w:before="0" w:after="0" w:line="760" w:lineRule="atLeast"/>
        <w:ind w:left="0" w:right="0" w:firstLine="820"/>
        <w:jc w:val="both"/>
        <w:textAlignment w:val="baseline"/>
        <w:rPr>
          <w:sz w:val="39"/>
        </w:rPr>
      </w:pPr>
      <w:bookmarkStart w:name="" w:id="17793"/>
      <w:r>
        <w:rPr>
          <w:rFonts w:ascii="宋体" w:hAnsi="宋体" w:cs="宋体" w:eastAsia="宋体"/>
          <w:sz w:val="39"/>
          <w:spacing w:val="0"/>
          <w:color w:val="000000"/>
          <w:b w:val="off"/>
          <w:i w:val="off"/>
        </w:rPr>
        <w:t>举例来说，如果你每天摄入2000千卡热量，DASH饮食建议你摄入6~8</w:t>
      </w:r>
      <w:r>
        <w:rPr>
          <w:rFonts w:ascii="宋体" w:hAnsi="宋体" w:cs="宋体" w:eastAsia="宋体"/>
          <w:sz w:val="39"/>
          <w:spacing w:val="0"/>
          <w:color w:val="000000"/>
          <w:b w:val="off"/>
          <w:i w:val="off"/>
        </w:rPr>
        <w:t>份全谷物(如糙米、全麦面包)①、4~5份蔬菜②、4~5份水果③、5~6份去皮瘦</w:t>
      </w:r>
      <w:r>
        <w:rPr>
          <w:rFonts w:ascii="宋体" w:hAnsi="宋体" w:cs="宋体" w:eastAsia="宋体"/>
          <w:sz w:val="39"/>
          <w:spacing w:val="0"/>
          <w:color w:val="000000"/>
          <w:b w:val="off"/>
          <w:i w:val="off"/>
        </w:rPr>
        <w:t>肉或鸡蛋④、2~3份低脂奶⑤，以及适量坚果和植物油。这一饮食结构不仅低钠、</w:t>
      </w:r>
      <w:r>
        <w:rPr>
          <w:rFonts w:ascii="宋体" w:hAnsi="宋体" w:cs="宋体" w:eastAsia="宋体"/>
          <w:sz w:val="39"/>
          <w:spacing w:val="0"/>
          <w:color w:val="000000"/>
          <w:b w:val="off"/>
          <w:i w:val="off"/>
        </w:rPr>
        <w:t>低脂，还富含钾、钙、镁和膳食纤维，全面兼顾营养与血压控制。</w:t>
      </w:r>
      <w:bookmarkEnd w:id="17793"/>
    </w:p>
    <w:p>
      <w:pPr>
        <w:pageBreakBefore w:val="off"/>
        <w:tabs/>
        <w:wordWrap w:val="off"/>
        <w:spacing w:before="0" w:after="0" w:line="760" w:lineRule="atLeast"/>
        <w:ind w:left="0" w:right="0" w:firstLine="820"/>
        <w:jc w:val="both"/>
        <w:textAlignment w:val="baseline"/>
        <w:rPr>
          <w:sz w:val="39"/>
        </w:rPr>
      </w:pPr>
      <w:bookmarkStart w:name="" w:id="17794"/>
      <w:r>
        <w:rPr>
          <w:rFonts w:ascii="宋体" w:hAnsi="宋体" w:cs="宋体" w:eastAsia="宋体"/>
          <w:sz w:val="39"/>
          <w:spacing w:val="0"/>
          <w:color w:val="000000"/>
          <w:b w:val="off"/>
          <w:i w:val="off"/>
        </w:rPr>
        <w:t>那如果平常多在外就餐，怎么办?建议购买一个“食品盐度计”，检测菜</w:t>
      </w:r>
      <w:r>
        <w:rPr>
          <w:rFonts w:ascii="宋体" w:hAnsi="宋体" w:cs="宋体" w:eastAsia="宋体"/>
          <w:sz w:val="39"/>
          <w:spacing w:val="0"/>
          <w:color w:val="000000"/>
          <w:b w:val="off"/>
          <w:i w:val="off"/>
        </w:rPr>
        <w:t>品中的含盐量：若显示为“低盐”，可放心食用；“中盐”需控制量；“高盐”</w:t>
      </w:r>
      <w:bookmarkEnd w:id="17794"/>
    </w:p>
    <w:p>
      <w:pPr>
        <w:pageBreakBefore w:val="off"/>
        <w:tabs/>
        <w:wordWrap w:val="off"/>
        <w:spacing w:before="0" w:after="0" w:line="760" w:lineRule="atLeast"/>
        <w:ind w:left="0" w:right="0"/>
        <w:jc w:val="both"/>
        <w:textAlignment w:val="baseline"/>
        <w:rPr>
          <w:sz w:val="39"/>
        </w:rPr>
      </w:pPr>
      <w:bookmarkStart w:name="" w:id="17795"/>
      <w:r>
        <w:rPr>
          <w:rFonts w:ascii="宋体" w:hAnsi="宋体" w:cs="宋体" w:eastAsia="宋体"/>
          <w:sz w:val="39"/>
          <w:spacing w:val="0"/>
          <w:color w:val="000000"/>
          <w:u w:val="single"/>
          <w:b w:val="off"/>
          <w:i w:val="off"/>
        </w:rPr>
        <w:t xml:space="preserve">                 </w:t>
      </w:r>
      <w:bookmarkEnd w:id="17795"/>
    </w:p>
    <w:p>
      <w:pPr>
        <w:pageBreakBefore w:val="off"/>
        <w:tabs/>
        <w:wordWrap w:val="off"/>
        <w:spacing w:before="200" w:after="0" w:line="440" w:lineRule="atLeast"/>
        <w:ind w:left="0" w:right="0"/>
        <w:jc w:val="both"/>
        <w:textAlignment w:val="baseline"/>
        <w:rPr>
          <w:sz w:val="31"/>
        </w:rPr>
      </w:pPr>
      <w:bookmarkStart w:name="" w:id="17796"/>
      <w:r>
        <w:rPr>
          <w:rFonts w:ascii="黑体" w:hAnsi="黑体" w:cs="黑体" w:eastAsia="黑体"/>
          <w:sz w:val="31"/>
          <w:spacing w:val="0"/>
          <w:color w:val="000000"/>
          <w:b w:val="off"/>
          <w:i w:val="off"/>
        </w:rPr>
        <w:t>① 每份半碗米饭(碗大约为250毫升)或一片面包。</w:t>
      </w:r>
      <w:bookmarkEnd w:id="17796"/>
    </w:p>
    <w:p>
      <w:pPr>
        <w:pageBreakBefore w:val="off"/>
        <w:tabs/>
        <w:wordWrap w:val="off"/>
        <w:spacing w:before="0" w:after="0" w:line="440" w:lineRule="atLeast"/>
        <w:ind w:left="0" w:right="0"/>
        <w:jc w:val="both"/>
        <w:textAlignment w:val="baseline"/>
        <w:rPr>
          <w:sz w:val="31"/>
        </w:rPr>
      </w:pPr>
      <w:bookmarkStart w:name="" w:id="17797"/>
      <w:r>
        <w:rPr>
          <w:rFonts w:ascii="黑体" w:hAnsi="黑体" w:cs="黑体" w:eastAsia="黑体"/>
          <w:sz w:val="31"/>
          <w:spacing w:val="0"/>
          <w:color w:val="000000"/>
          <w:b w:val="off"/>
          <w:i w:val="off"/>
        </w:rPr>
        <w:t>② 每份半碗。</w:t>
      </w:r>
      <w:bookmarkEnd w:id="17797"/>
    </w:p>
    <w:p>
      <w:pPr>
        <w:pageBreakBefore w:val="off"/>
        <w:tabs/>
        <w:wordWrap w:val="off"/>
        <w:spacing w:before="0" w:after="0" w:line="460" w:lineRule="atLeast"/>
        <w:ind w:left="0" w:right="0"/>
        <w:jc w:val="both"/>
        <w:textAlignment w:val="baseline"/>
        <w:rPr>
          <w:sz w:val="31"/>
        </w:rPr>
      </w:pPr>
      <w:bookmarkStart w:name="" w:id="17798"/>
      <w:r>
        <w:rPr>
          <w:rFonts w:ascii="黑体" w:hAnsi="黑体" w:cs="黑体" w:eastAsia="黑体"/>
          <w:sz w:val="31"/>
          <w:spacing w:val="0"/>
          <w:color w:val="000000"/>
          <w:b w:val="off"/>
          <w:i w:val="off"/>
        </w:rPr>
        <w:t>③ 每份大约1个中等大小的完整水果，如苹果、梨、橙子、香蕉等。</w:t>
      </w:r>
      <w:bookmarkEnd w:id="17798"/>
    </w:p>
    <w:p>
      <w:pPr>
        <w:pageBreakBefore w:val="off"/>
        <w:tabs/>
        <w:wordWrap w:val="off"/>
        <w:spacing w:before="0" w:after="0" w:line="420" w:lineRule="atLeast"/>
        <w:ind w:left="0" w:right="0"/>
        <w:jc w:val="both"/>
        <w:textAlignment w:val="baseline"/>
        <w:rPr>
          <w:sz w:val="31"/>
        </w:rPr>
      </w:pPr>
      <w:bookmarkStart w:name="" w:id="17799"/>
      <w:r>
        <w:rPr>
          <w:rFonts w:ascii="黑体" w:hAnsi="黑体" w:cs="黑体" w:eastAsia="黑体"/>
          <w:sz w:val="31"/>
          <w:spacing w:val="0"/>
          <w:color w:val="000000"/>
          <w:b w:val="off"/>
          <w:i w:val="off"/>
        </w:rPr>
        <w:t>④ 每份30克左右。</w:t>
      </w:r>
      <w:bookmarkEnd w:id="17799"/>
    </w:p>
    <w:p>
      <w:pPr>
        <w:pageBreakBefore w:val="off"/>
        <w:tabs/>
        <w:wordWrap w:val="off"/>
        <w:spacing w:before="0" w:after="0" w:line="440" w:lineRule="atLeast"/>
        <w:ind w:left="0" w:right="0"/>
        <w:jc w:val="both"/>
        <w:textAlignment w:val="baseline"/>
        <w:rPr>
          <w:sz w:val="31"/>
        </w:rPr>
      </w:pPr>
      <w:bookmarkStart w:name="" w:id="17800"/>
      <w:r>
        <w:rPr>
          <w:rFonts w:ascii="黑体" w:hAnsi="黑体" w:cs="黑体" w:eastAsia="黑体"/>
          <w:sz w:val="31"/>
          <w:spacing w:val="0"/>
          <w:color w:val="000000"/>
          <w:b w:val="off"/>
          <w:i w:val="off"/>
        </w:rPr>
        <w:t>⑤ 每份1杯(大约250毫升)。</w:t>
      </w:r>
      <w:bookmarkEnd w:id="17800"/>
    </w:p>
    <w:p>
      <w:pPr>
        <w:pageBreakBefore w:val="off"/>
        <w:tabs/>
        <w:wordWrap w:val="off"/>
        <w:spacing w:before="0" w:after="0" w:line="440" w:lineRule="exact"/>
        <w:ind w:left="0" w:right="0"/>
        <w:jc w:val="both"/>
        <w:textAlignment w:val="baseline"/>
        <w:rPr>
          <w:sz w:val="38"/>
        </w:rPr>
      </w:pPr>
      <w:bookmarkStart w:name="" w:id="17801"/>
      <w:r>
        <w:rPr>
          <w:rFonts w:ascii="宋体" w:hAnsi="宋体" w:cs="宋体" w:eastAsia="宋体"/>
          <w:sz w:val="38"/>
          <w:spacing w:val="0"/>
          <w:color w:val="000000"/>
          <w:b w:val="off"/>
          <w:i w:val="off"/>
        </w:rPr>
        <w:t/>
      </w:r>
      <w:bookmarkEnd w:id="17801"/>
    </w:p>
    <w:p>
      <w:pPr>
        <w:pageBreakBefore w:val="off"/>
        <w:tabs/>
        <w:wordWrap w:val="off"/>
        <w:spacing w:before="0" w:after="0" w:line="440" w:lineRule="exact"/>
        <w:ind w:left="0" w:right="0"/>
        <w:jc w:val="both"/>
        <w:textAlignment w:val="baseline"/>
        <w:rPr>
          <w:sz w:val="38"/>
        </w:rPr>
      </w:pPr>
      <w:bookmarkStart w:name="" w:id="17802"/>
      <w:r>
        <w:rPr>
          <w:rFonts w:ascii="宋体" w:hAnsi="宋体" w:cs="宋体" w:eastAsia="宋体"/>
          <w:sz w:val="38"/>
          <w:spacing w:val="0"/>
          <w:color w:val="000000"/>
          <w:b w:val="off"/>
          <w:i w:val="off"/>
        </w:rPr>
        <w:t/>
      </w:r>
      <w:bookmarkEnd w:id="17802"/>
    </w:p>
    <w:p>
      <w:pPr>
        <w:pageBreakBefore w:val="off"/>
        <w:tabs/>
        <w:wordWrap w:val="off"/>
        <w:spacing w:before="0" w:after="0" w:line="520" w:lineRule="atLeast"/>
        <w:ind w:left="0" w:right="80"/>
        <w:jc w:val="right"/>
        <w:textAlignment w:val="baseline"/>
        <w:rPr>
          <w:sz w:val="38"/>
        </w:rPr>
      </w:pPr>
      <w:bookmarkStart w:name="" w:id="17803"/>
      <w:r>
        <w:rPr>
          <w:rFonts w:ascii="楷体" w:hAnsi="楷体" w:cs="楷体" w:eastAsia="楷体"/>
          <w:sz w:val="38"/>
          <w:spacing w:val="0"/>
          <w:color w:val="000000"/>
          <w:b w:val="off"/>
          <w:i w:val="off"/>
        </w:rPr>
        <w:t>753</w:t>
      </w:r>
      <w:bookmarkEnd w:id="17803"/>
    </w:p>
    <w:p>
      <w:r>
        <w:t/>
      </w:r>
    </w:p>
    <w:p>
      <w:pPr>
        <w:sectPr>
          <w:footerReference r:id="rId1563"/>
          <w:headerReference r:id="rId1564" w:type="default"/>
          <w:type w:val="nextPage"/>
          <w:pgSz w:w="17060" w:h="25400"/>
          <w:pgMar w:left="1580" w:top="1080" w:right="1580" w:bottom="1080" w:header="780" w:footer="780"/>
          <w:cols w:num="1"/>
        </w:sectPr>
      </w:pPr>
    </w:p>
    <w:p>
      <w:pPr>
        <w:pageBreakBefore w:val="off"/>
        <w:tabs/>
        <w:wordWrap w:val="off"/>
        <w:spacing w:before="0" w:after="0" w:line="480" w:lineRule="atLeast"/>
        <w:ind w:left="20" w:right="0"/>
        <w:jc w:val="both"/>
        <w:textAlignment w:val="baseline"/>
        <w:rPr>
          <w:sz w:val="35"/>
        </w:rPr>
      </w:pPr>
      <w:bookmarkStart w:name="" w:id="17804"/>
      <w:r>
        <w:rPr>
          <w:rFonts w:ascii="黑体" w:hAnsi="黑体" w:cs="黑体" w:eastAsia="黑体"/>
          <w:sz w:val="35"/>
          <w:spacing w:val="0"/>
          <w:color w:val="9db0cd"/>
          <w:b w:val="off"/>
          <w:i w:val="off"/>
        </w:rPr>
        <w:t>第五部分家庭疾病解决方案</w:t>
      </w:r>
      <w:bookmarkEnd w:id="17804"/>
    </w:p>
    <w:p>
      <w:pPr>
        <w:pageBreakBefore w:val="off"/>
        <w:tabs/>
        <w:wordWrap w:val="off"/>
        <w:spacing w:before="0" w:after="0" w:line="820" w:lineRule="exact"/>
        <w:ind w:left="0" w:right="0"/>
        <w:jc w:val="both"/>
        <w:textAlignment w:val="baseline"/>
        <w:rPr>
          <w:sz w:val="41"/>
        </w:rPr>
      </w:pPr>
      <w:bookmarkStart w:name="" w:id="17805"/>
      <w:r>
        <w:rPr>
          <w:rFonts w:ascii="宋体" w:hAnsi="宋体" w:cs="宋体" w:eastAsia="宋体"/>
          <w:sz w:val="41"/>
          <w:spacing w:val="0"/>
          <w:color w:val="000000"/>
          <w:b w:val="off"/>
          <w:i w:val="off"/>
        </w:rPr>
        <w:t/>
      </w:r>
      <w:bookmarkEnd w:id="17805"/>
    </w:p>
    <w:p>
      <w:pPr>
        <w:pageBreakBefore w:val="off"/>
        <w:tabs/>
        <w:wordWrap w:val="off"/>
        <w:spacing w:before="0" w:after="0" w:line="820" w:lineRule="exact"/>
        <w:ind w:left="0" w:right="0"/>
        <w:jc w:val="both"/>
        <w:textAlignment w:val="baseline"/>
        <w:rPr>
          <w:sz w:val="41"/>
        </w:rPr>
      </w:pPr>
      <w:bookmarkStart w:name="" w:id="17806"/>
      <w:r>
        <w:rPr>
          <w:rFonts w:ascii="宋体" w:hAnsi="宋体" w:cs="宋体" w:eastAsia="宋体"/>
          <w:sz w:val="41"/>
          <w:spacing w:val="0"/>
          <w:color w:val="000000"/>
          <w:b w:val="off"/>
          <w:i w:val="off"/>
        </w:rPr>
        <w:t/>
      </w:r>
      <w:bookmarkEnd w:id="17806"/>
    </w:p>
    <w:p>
      <w:pPr>
        <w:pageBreakBefore w:val="off"/>
        <w:tabs/>
        <w:wordWrap w:val="off"/>
        <w:spacing w:before="0" w:after="0" w:line="820" w:lineRule="atLeast"/>
        <w:ind w:left="20" w:right="0"/>
        <w:jc w:val="both"/>
        <w:textAlignment w:val="baseline"/>
        <w:rPr>
          <w:sz w:val="41"/>
        </w:rPr>
      </w:pPr>
      <w:bookmarkStart w:name="" w:id="17807"/>
      <w:r>
        <w:rPr>
          <w:rFonts w:ascii="宋体" w:hAnsi="宋体" w:cs="宋体" w:eastAsia="宋体"/>
          <w:sz w:val="41"/>
          <w:spacing w:val="0"/>
          <w:color w:val="000000"/>
          <w:b w:val="off"/>
          <w:i w:val="off"/>
        </w:rPr>
        <w:t>则尽量避免。这样虽无法完全控盐，但对外食人群而言是一个实用而可行的解</w:t>
      </w:r>
      <w:r>
        <w:rPr>
          <w:rFonts w:ascii="宋体" w:hAnsi="宋体" w:cs="宋体" w:eastAsia="宋体"/>
          <w:sz w:val="41"/>
          <w:spacing w:val="0"/>
          <w:color w:val="000000"/>
          <w:b w:val="off"/>
          <w:i w:val="off"/>
        </w:rPr>
        <w:t>决方案。</w:t>
      </w:r>
      <w:bookmarkEnd w:id="17807"/>
    </w:p>
    <w:p>
      <w:pPr>
        <w:pageBreakBefore w:val="off"/>
        <w:tabs/>
        <w:wordWrap w:val="off"/>
        <w:spacing w:before="0" w:after="0" w:line="820" w:lineRule="atLeast"/>
        <w:ind w:left="20" w:right="180" w:firstLine="800"/>
        <w:jc w:val="both"/>
        <w:textAlignment w:val="baseline"/>
        <w:rPr>
          <w:sz w:val="41"/>
        </w:rPr>
      </w:pPr>
      <w:bookmarkStart w:name="" w:id="17808"/>
      <w:r>
        <w:rPr>
          <w:rFonts w:ascii="宋体" w:hAnsi="宋体" w:cs="宋体" w:eastAsia="宋体"/>
          <w:sz w:val="41"/>
          <w:spacing w:val="0"/>
          <w:color w:val="000000"/>
          <w:b w:val="off"/>
          <w:i w:val="off"/>
        </w:rPr>
        <w:t>总之，科学饮食，尤其是减盐与 DASH饮食相结合，是逆转高血压最扎</w:t>
      </w:r>
      <w:r>
        <w:rPr>
          <w:rFonts w:ascii="宋体" w:hAnsi="宋体" w:cs="宋体" w:eastAsia="宋体"/>
          <w:sz w:val="41"/>
          <w:spacing w:val="0"/>
          <w:color w:val="000000"/>
          <w:b w:val="off"/>
          <w:i w:val="off"/>
        </w:rPr>
        <w:t>实、最可持续的起点。只要认真执行，4~6周内，患者血压大概率会明显</w:t>
      </w:r>
      <w:r>
        <w:rPr>
          <w:rFonts w:ascii="宋体" w:hAnsi="宋体" w:cs="宋体" w:eastAsia="宋体"/>
          <w:sz w:val="41"/>
          <w:spacing w:val="0"/>
          <w:color w:val="000000"/>
          <w:b w:val="off"/>
          <w:i w:val="off"/>
        </w:rPr>
        <w:t>下降。</w:t>
      </w:r>
      <w:bookmarkEnd w:id="17808"/>
    </w:p>
    <w:p>
      <w:pPr>
        <w:pageBreakBefore w:val="off"/>
        <w:tabs/>
        <w:wordWrap w:val="off"/>
        <w:spacing w:before="0" w:after="0" w:line="820" w:lineRule="exact"/>
        <w:ind w:left="0" w:right="0"/>
        <w:jc w:val="both"/>
        <w:textAlignment w:val="baseline"/>
        <w:rPr>
          <w:sz w:val="41"/>
        </w:rPr>
      </w:pPr>
      <w:bookmarkStart w:name="" w:id="17809"/>
      <w:r>
        <w:rPr>
          <w:rFonts w:ascii="宋体" w:hAnsi="宋体" w:cs="宋体" w:eastAsia="宋体"/>
          <w:sz w:val="41"/>
          <w:spacing w:val="0"/>
          <w:color w:val="000000"/>
          <w:b w:val="off"/>
          <w:i w:val="off"/>
        </w:rPr>
        <w:t/>
      </w:r>
      <w:bookmarkEnd w:id="17809"/>
    </w:p>
    <w:p>
      <w:pPr>
        <w:pageBreakBefore w:val="off"/>
        <w:tabs/>
        <w:wordWrap w:val="off"/>
        <w:spacing w:before="0" w:after="0" w:line="680" w:lineRule="atLeast"/>
        <w:ind w:left="20" w:right="0"/>
        <w:jc w:val="both"/>
        <w:textAlignment w:val="baseline"/>
        <w:rPr>
          <w:sz w:val="49"/>
        </w:rPr>
      </w:pPr>
      <w:bookmarkStart w:name="" w:id="17810"/>
      <w:r>
        <w:rPr>
          <w:rFonts w:ascii="黑体" w:hAnsi="黑体" w:cs="黑体" w:eastAsia="黑体"/>
          <w:sz w:val="49"/>
          <w:spacing w:val="0"/>
          <w:color w:val="9db0cd"/>
          <w:b w:val="on"/>
          <w:i w:val="off"/>
        </w:rPr>
        <w:t>干预路径二：运动</w:t>
      </w:r>
      <w:bookmarkEnd w:id="17810"/>
    </w:p>
    <w:p>
      <w:pPr>
        <w:pageBreakBefore w:val="off"/>
        <w:tabs/>
        <w:wordWrap w:val="off"/>
        <w:spacing w:before="0" w:after="0" w:line="820" w:lineRule="exact"/>
        <w:ind w:left="0" w:right="0"/>
        <w:jc w:val="both"/>
        <w:textAlignment w:val="baseline"/>
        <w:rPr>
          <w:sz w:val="41"/>
        </w:rPr>
      </w:pPr>
      <w:bookmarkStart w:name="" w:id="17811"/>
      <w:r>
        <w:rPr>
          <w:rFonts w:ascii="宋体" w:hAnsi="宋体" w:cs="宋体" w:eastAsia="宋体"/>
          <w:sz w:val="41"/>
          <w:spacing w:val="0"/>
          <w:color w:val="000000"/>
          <w:b w:val="off"/>
          <w:i w:val="off"/>
        </w:rPr>
        <w:t/>
      </w:r>
      <w:bookmarkEnd w:id="17811"/>
    </w:p>
    <w:p>
      <w:pPr>
        <w:pageBreakBefore w:val="off"/>
        <w:tabs/>
        <w:wordWrap w:val="off"/>
        <w:spacing w:before="0" w:after="0" w:line="820" w:lineRule="atLeast"/>
        <w:ind w:left="820" w:right="0"/>
        <w:jc w:val="both"/>
        <w:textAlignment w:val="baseline"/>
        <w:rPr>
          <w:sz w:val="41"/>
        </w:rPr>
      </w:pPr>
      <w:bookmarkStart w:name="" w:id="17812"/>
      <w:r>
        <w:rPr>
          <w:rFonts w:ascii="宋体" w:hAnsi="宋体" w:cs="宋体" w:eastAsia="宋体"/>
          <w:sz w:val="41"/>
          <w:spacing w:val="0"/>
          <w:color w:val="000000"/>
          <w:b w:val="off"/>
          <w:i w:val="off"/>
        </w:rPr>
        <w:t>再来看第二条干预路径，用运动唤醒血压的自我调节能力。</w:t>
      </w:r>
      <w:bookmarkEnd w:id="17812"/>
    </w:p>
    <w:p>
      <w:pPr>
        <w:pageBreakBefore w:val="off"/>
        <w:tabs/>
        <w:wordWrap w:val="off"/>
        <w:spacing w:before="0" w:after="0" w:line="820" w:lineRule="atLeast"/>
        <w:ind w:left="20" w:right="180" w:firstLine="800"/>
        <w:jc w:val="both"/>
        <w:textAlignment w:val="baseline"/>
        <w:rPr>
          <w:sz w:val="41"/>
        </w:rPr>
      </w:pPr>
      <w:bookmarkStart w:name="" w:id="17813"/>
      <w:r>
        <w:rPr>
          <w:rFonts w:ascii="宋体" w:hAnsi="宋体" w:cs="宋体" w:eastAsia="宋体"/>
          <w:sz w:val="41"/>
          <w:spacing w:val="0"/>
          <w:color w:val="000000"/>
          <w:b w:val="off"/>
          <w:i w:val="off"/>
        </w:rPr>
        <w:t>很多人听到“高血压”和“运动”这两个词，会本能地将它们分开。毕</w:t>
      </w:r>
      <w:r>
        <w:rPr>
          <w:rFonts w:ascii="宋体" w:hAnsi="宋体" w:cs="宋体" w:eastAsia="宋体"/>
          <w:sz w:val="41"/>
          <w:spacing w:val="0"/>
          <w:color w:val="000000"/>
          <w:b w:val="off"/>
          <w:i w:val="off"/>
        </w:rPr>
        <w:t>竟日常生活中，跑步、爬楼、搬重物这些活动会让血压短时升高，医生也常常</w:t>
      </w:r>
      <w:r>
        <w:rPr>
          <w:rFonts w:ascii="宋体" w:hAnsi="宋体" w:cs="宋体" w:eastAsia="宋体"/>
          <w:sz w:val="41"/>
          <w:spacing w:val="0"/>
          <w:color w:val="000000"/>
          <w:b w:val="off"/>
          <w:i w:val="off"/>
        </w:rPr>
        <w:t>提醒患者避免剧烈运动，以防诱发中风或心脏意外。</w:t>
      </w:r>
      <w:bookmarkEnd w:id="17813"/>
    </w:p>
    <w:p>
      <w:pPr>
        <w:pageBreakBefore w:val="off"/>
        <w:tabs/>
        <w:wordWrap w:val="off"/>
        <w:spacing w:before="0" w:after="0" w:line="820" w:lineRule="atLeast"/>
        <w:ind w:left="20" w:right="180" w:firstLine="800"/>
        <w:jc w:val="both"/>
        <w:textAlignment w:val="baseline"/>
        <w:rPr>
          <w:sz w:val="41"/>
        </w:rPr>
      </w:pPr>
      <w:bookmarkStart w:name="" w:id="17814"/>
      <w:r>
        <w:rPr>
          <w:rFonts w:ascii="宋体" w:hAnsi="宋体" w:cs="宋体" w:eastAsia="宋体"/>
          <w:sz w:val="41"/>
          <w:spacing w:val="0"/>
          <w:color w:val="000000"/>
          <w:b w:val="off"/>
          <w:i w:val="off"/>
        </w:rPr>
        <w:t>但看似矛盾的现象背后，其实隐藏着另一套机制：运动并不是即时降压</w:t>
      </w:r>
      <w:r>
        <w:rPr>
          <w:rFonts w:ascii="宋体" w:hAnsi="宋体" w:cs="宋体" w:eastAsia="宋体"/>
          <w:sz w:val="41"/>
          <w:spacing w:val="0"/>
          <w:color w:val="9db0cd"/>
          <w:b w:val="off"/>
          <w:i w:val="off"/>
        </w:rPr>
        <w:t>的手段，而是通过长期改善身体的调节系统，帮助血压回到更稳态的水平。</w:t>
      </w:r>
      <w:bookmarkEnd w:id="17814"/>
    </w:p>
    <w:p>
      <w:pPr>
        <w:pageBreakBefore w:val="off"/>
        <w:tabs/>
        <w:wordWrap w:val="off"/>
        <w:spacing w:before="0" w:after="0" w:line="820" w:lineRule="atLeast"/>
        <w:ind w:left="820" w:right="0"/>
        <w:jc w:val="both"/>
        <w:textAlignment w:val="baseline"/>
        <w:rPr>
          <w:sz w:val="41"/>
        </w:rPr>
      </w:pPr>
      <w:bookmarkStart w:name="" w:id="17815"/>
      <w:r>
        <w:rPr>
          <w:rFonts w:ascii="宋体" w:hAnsi="宋体" w:cs="宋体" w:eastAsia="宋体"/>
          <w:sz w:val="41"/>
          <w:spacing w:val="0"/>
          <w:color w:val="000000"/>
          <w:b w:val="off"/>
          <w:i w:val="off"/>
        </w:rPr>
        <w:t>规律运动有两方面积极作用。</w:t>
      </w:r>
      <w:bookmarkEnd w:id="17815"/>
    </w:p>
    <w:p>
      <w:pPr>
        <w:pageBreakBefore w:val="off"/>
        <w:tabs/>
        <w:wordWrap w:val="off"/>
        <w:spacing w:before="0" w:after="0" w:line="820" w:lineRule="atLeast"/>
        <w:ind w:left="20" w:right="160" w:firstLine="800"/>
        <w:jc w:val="both"/>
        <w:textAlignment w:val="baseline"/>
        <w:rPr>
          <w:sz w:val="41"/>
        </w:rPr>
      </w:pPr>
      <w:bookmarkStart w:name="" w:id="17816"/>
      <w:r>
        <w:rPr>
          <w:rFonts w:ascii="宋体" w:hAnsi="宋体" w:cs="宋体" w:eastAsia="宋体"/>
          <w:sz w:val="41"/>
          <w:spacing w:val="0"/>
          <w:color w:val="000000"/>
          <w:b w:val="off"/>
          <w:i w:val="off"/>
        </w:rPr>
        <w:t>一方面，调节患者的神经系统。运动时，交感神经兴奋，心跳加快、血</w:t>
      </w:r>
      <w:r>
        <w:rPr>
          <w:rFonts w:ascii="宋体" w:hAnsi="宋体" w:cs="宋体" w:eastAsia="宋体"/>
          <w:sz w:val="41"/>
          <w:spacing w:val="0"/>
          <w:color w:val="000000"/>
          <w:b w:val="off"/>
          <w:i w:val="off"/>
        </w:rPr>
        <w:t>压升高；但同时，副交感神经也会被激活，它的作用正好相反，能减慢心率、</w:t>
      </w:r>
      <w:r>
        <w:rPr>
          <w:rFonts w:ascii="宋体" w:hAnsi="宋体" w:cs="宋体" w:eastAsia="宋体"/>
          <w:sz w:val="41"/>
          <w:spacing w:val="0"/>
          <w:color w:val="000000"/>
          <w:b w:val="off"/>
          <w:i w:val="off"/>
        </w:rPr>
        <w:t>降低血压。长期坚持运动，能显著提升两者之间的协调性，让血压调节机制更</w:t>
      </w:r>
      <w:r>
        <w:rPr>
          <w:rFonts w:ascii="宋体" w:hAnsi="宋体" w:cs="宋体" w:eastAsia="宋体"/>
          <w:sz w:val="41"/>
          <w:spacing w:val="0"/>
          <w:color w:val="000000"/>
          <w:b w:val="off"/>
          <w:i w:val="off"/>
        </w:rPr>
        <w:t>加灵敏稳定。</w:t>
      </w:r>
      <w:bookmarkEnd w:id="17816"/>
    </w:p>
    <w:p>
      <w:pPr>
        <w:pageBreakBefore w:val="off"/>
        <w:tabs/>
        <w:wordWrap w:val="off"/>
        <w:spacing w:before="0" w:after="0" w:line="820" w:lineRule="atLeast"/>
        <w:ind w:left="20" w:right="160" w:firstLine="800"/>
        <w:jc w:val="both"/>
        <w:textAlignment w:val="baseline"/>
        <w:rPr>
          <w:sz w:val="41"/>
        </w:rPr>
      </w:pPr>
      <w:bookmarkStart w:name="" w:id="17817"/>
      <w:r>
        <w:rPr>
          <w:rFonts w:ascii="宋体" w:hAnsi="宋体" w:cs="宋体" w:eastAsia="宋体"/>
          <w:sz w:val="41"/>
          <w:spacing w:val="0"/>
          <w:color w:val="000000"/>
          <w:b w:val="off"/>
          <w:i w:val="off"/>
        </w:rPr>
        <w:t>另一方面，改善患者的血管功能。运动会促进血管内皮释放一氧化氮这</w:t>
      </w:r>
      <w:r>
        <w:rPr>
          <w:rFonts w:ascii="宋体" w:hAnsi="宋体" w:cs="宋体" w:eastAsia="宋体"/>
          <w:sz w:val="41"/>
          <w:spacing w:val="0"/>
          <w:color w:val="000000"/>
          <w:b w:val="off"/>
          <w:i w:val="off"/>
        </w:rPr>
        <w:t>种天然的舒张物质，帮助血管扩张、血压降低。同时，运动还能促进毛细血管</w:t>
      </w:r>
      <w:r>
        <w:rPr>
          <w:rFonts w:ascii="宋体" w:hAnsi="宋体" w:cs="宋体" w:eastAsia="宋体"/>
          <w:sz w:val="41"/>
          <w:spacing w:val="0"/>
          <w:color w:val="000000"/>
          <w:b w:val="off"/>
          <w:i w:val="off"/>
        </w:rPr>
        <w:t>生成，使血管更粗、更通畅，减轻血流阻力。</w:t>
      </w:r>
      <w:bookmarkEnd w:id="17817"/>
    </w:p>
    <w:p>
      <w:pPr>
        <w:pageBreakBefore w:val="off"/>
        <w:tabs/>
        <w:wordWrap w:val="off"/>
        <w:spacing w:before="0" w:after="0" w:line="820" w:lineRule="atLeast"/>
        <w:ind w:left="20" w:right="160" w:firstLine="800"/>
        <w:jc w:val="both"/>
        <w:textAlignment w:val="baseline"/>
        <w:rPr>
          <w:sz w:val="41"/>
        </w:rPr>
      </w:pPr>
      <w:bookmarkStart w:name="" w:id="17818"/>
      <w:r>
        <w:rPr>
          <w:rFonts w:ascii="宋体" w:hAnsi="宋体" w:cs="宋体" w:eastAsia="宋体"/>
          <w:sz w:val="41"/>
          <w:spacing w:val="0"/>
          <w:color w:val="000000"/>
          <w:b w:val="off"/>
          <w:i w:val="off"/>
        </w:rPr>
        <w:t>这些变化并不是仅仅让患者感觉轻松点，而是能实打实地降低血压。研</w:t>
      </w:r>
      <w:r>
        <w:rPr>
          <w:rFonts w:ascii="宋体" w:hAnsi="宋体" w:cs="宋体" w:eastAsia="宋体"/>
          <w:sz w:val="41"/>
          <w:spacing w:val="0"/>
          <w:color w:val="000000"/>
          <w:b w:val="off"/>
          <w:i w:val="off"/>
        </w:rPr>
        <w:t>究显示，连续4周以上的规律运动，可以使高血压前期人群收缩压平均下降</w:t>
      </w:r>
      <w:r>
        <w:rPr>
          <w:rFonts w:ascii="宋体" w:hAnsi="宋体" w:cs="宋体" w:eastAsia="宋体"/>
          <w:sz w:val="41"/>
          <w:spacing w:val="0"/>
          <w:color w:val="000000"/>
          <w:b w:val="off"/>
          <w:i w:val="off"/>
        </w:rPr>
        <w:t>4.3毫米汞柱；而对于已经确诊的高血压患者，降幅甚至能达到8.3毫米汞柱，</w:t>
      </w:r>
      <w:bookmarkEnd w:id="17818"/>
    </w:p>
    <w:p>
      <w:pPr>
        <w:pageBreakBefore w:val="off"/>
        <w:tabs/>
        <w:wordWrap w:val="off"/>
        <w:spacing w:before="0" w:after="0" w:line="820" w:lineRule="exact"/>
        <w:ind w:left="0" w:right="0"/>
        <w:jc w:val="both"/>
        <w:textAlignment w:val="baseline"/>
        <w:rPr>
          <w:sz w:val="41"/>
        </w:rPr>
      </w:pPr>
      <w:bookmarkStart w:name="" w:id="17819"/>
      <w:r>
        <w:rPr>
          <w:rFonts w:ascii="宋体" w:hAnsi="宋体" w:cs="宋体" w:eastAsia="宋体"/>
          <w:sz w:val="41"/>
          <w:spacing w:val="0"/>
          <w:color w:val="000000"/>
          <w:b w:val="off"/>
          <w:i w:val="off"/>
        </w:rPr>
        <w:t/>
      </w:r>
      <w:bookmarkEnd w:id="17819"/>
    </w:p>
    <w:p>
      <w:pPr>
        <w:pageBreakBefore w:val="off"/>
        <w:tabs/>
        <w:wordWrap w:val="off"/>
        <w:spacing w:before="0" w:after="0" w:line="540" w:lineRule="atLeast"/>
        <w:ind w:left="20" w:right="0"/>
        <w:jc w:val="both"/>
        <w:textAlignment w:val="baseline"/>
        <w:rPr>
          <w:sz w:val="39"/>
        </w:rPr>
      </w:pPr>
      <w:bookmarkStart w:name="" w:id="17820"/>
      <w:r>
        <w:rPr>
          <w:rFonts w:ascii="楷体" w:hAnsi="楷体" w:cs="楷体" w:eastAsia="楷体"/>
          <w:sz w:val="39"/>
          <w:spacing w:val="0"/>
          <w:color w:val="9db0cd"/>
          <w:b w:val="off"/>
          <w:i w:val="off"/>
        </w:rPr>
        <w:t>754</w:t>
      </w:r>
      <w:bookmarkEnd w:id="17820"/>
    </w:p>
    <w:p>
      <w:r>
        <w:t/>
      </w:r>
    </w:p>
    <w:p>
      <w:pPr>
        <w:sectPr>
          <w:footerReference r:id="rId1565"/>
          <w:headerReference r:id="rId1566" w:type="default"/>
          <w:type w:val="nextPage"/>
          <w:pgSz w:w="17340" w:h="25540"/>
          <w:pgMar w:left="1540" w:top="1080" w:right="1540" w:bottom="1080" w:header="780" w:footer="780"/>
          <w:cols w:num="1"/>
        </w:sectPr>
      </w:pPr>
    </w:p>
    <w:p>
      <w:pPr>
        <w:pageBreakBefore w:val="off"/>
        <w:tabs/>
        <w:wordWrap w:val="off"/>
        <w:spacing w:before="0" w:after="0" w:line="440" w:lineRule="atLeast"/>
        <w:ind w:left="0" w:right="0"/>
        <w:jc w:val="right"/>
        <w:textAlignment w:val="baseline"/>
        <w:rPr>
          <w:sz w:val="33"/>
        </w:rPr>
      </w:pPr>
      <w:bookmarkStart w:name="" w:id="17821"/>
      <w:r>
        <w:rPr>
          <w:rFonts w:ascii="黑体" w:hAnsi="黑体" w:cs="黑体" w:eastAsia="黑体"/>
          <w:sz w:val="33"/>
          <w:spacing w:val="0"/>
          <w:color w:val="000000"/>
          <w:b w:val="off"/>
          <w:i w:val="off"/>
        </w:rPr>
        <w:t>第十三章慢性病日常管理</w:t>
      </w:r>
      <w:bookmarkEnd w:id="17821"/>
    </w:p>
    <w:p>
      <w:pPr>
        <w:pageBreakBefore w:val="off"/>
        <w:tabs/>
        <w:wordWrap w:val="off"/>
        <w:spacing w:before="0" w:after="0" w:line="800" w:lineRule="exact"/>
        <w:ind w:left="0" w:right="0"/>
        <w:jc w:val="right"/>
        <w:textAlignment w:val="baseline"/>
        <w:rPr>
          <w:sz w:val="39"/>
        </w:rPr>
      </w:pPr>
      <w:bookmarkStart w:name="" w:id="17822"/>
      <w:r>
        <w:rPr>
          <w:rFonts w:ascii="宋体" w:hAnsi="宋体" w:cs="宋体" w:eastAsia="宋体"/>
          <w:sz w:val="39"/>
          <w:spacing w:val="0"/>
          <w:color w:val="000000"/>
          <w:b w:val="off"/>
          <w:i w:val="off"/>
        </w:rPr>
        <w:t/>
      </w:r>
      <w:bookmarkEnd w:id="17822"/>
    </w:p>
    <w:p>
      <w:pPr>
        <w:pageBreakBefore w:val="off"/>
        <w:tabs/>
        <w:wordWrap w:val="off"/>
        <w:spacing w:before="0" w:after="0" w:line="800" w:lineRule="exact"/>
        <w:ind w:left="0" w:right="0"/>
        <w:jc w:val="right"/>
        <w:textAlignment w:val="baseline"/>
        <w:rPr>
          <w:sz w:val="39"/>
        </w:rPr>
      </w:pPr>
      <w:bookmarkStart w:name="" w:id="17823"/>
      <w:r>
        <w:rPr>
          <w:rFonts w:ascii="宋体" w:hAnsi="宋体" w:cs="宋体" w:eastAsia="宋体"/>
          <w:sz w:val="39"/>
          <w:spacing w:val="0"/>
          <w:color w:val="000000"/>
          <w:b w:val="off"/>
          <w:i w:val="off"/>
        </w:rPr>
        <w:t/>
      </w:r>
      <w:bookmarkEnd w:id="17823"/>
    </w:p>
    <w:p>
      <w:pPr>
        <w:pageBreakBefore w:val="off"/>
        <w:tabs/>
        <w:wordWrap w:val="off"/>
        <w:spacing w:before="0" w:after="0" w:line="780" w:lineRule="atLeast"/>
        <w:ind w:left="0" w:right="0"/>
        <w:jc w:val="both"/>
        <w:textAlignment w:val="baseline"/>
        <w:rPr>
          <w:sz w:val="39"/>
        </w:rPr>
      </w:pPr>
      <w:bookmarkStart w:name="" w:id="17824"/>
      <w:r>
        <w:rPr>
          <w:rFonts w:ascii="宋体" w:hAnsi="宋体" w:cs="宋体" w:eastAsia="宋体"/>
          <w:sz w:val="39"/>
          <w:spacing w:val="0"/>
          <w:color w:val="000000"/>
          <w:b w:val="off"/>
          <w:i w:val="off"/>
        </w:rPr>
        <w:t>效果相当于一片降压药。</w:t>
      </w:r>
      <w:bookmarkEnd w:id="17824"/>
    </w:p>
    <w:p>
      <w:pPr>
        <w:pageBreakBefore w:val="off"/>
        <w:tabs/>
        <w:wordWrap w:val="off"/>
        <w:spacing w:before="0" w:after="0" w:line="780" w:lineRule="atLeast"/>
        <w:ind w:left="0" w:right="0" w:firstLine="800"/>
        <w:jc w:val="both"/>
        <w:textAlignment w:val="baseline"/>
        <w:rPr>
          <w:sz w:val="39"/>
        </w:rPr>
      </w:pPr>
      <w:bookmarkStart w:name="" w:id="17825"/>
      <w:r>
        <w:rPr>
          <w:rFonts w:ascii="宋体" w:hAnsi="宋体" w:cs="宋体" w:eastAsia="宋体"/>
          <w:sz w:val="39"/>
          <w:spacing w:val="0"/>
          <w:color w:val="000000"/>
          <w:b w:val="off"/>
          <w:i w:val="off"/>
        </w:rPr>
        <w:t>不过，想通过运动获得这样的效果，不能靠“想到就动”式的三天打鱼</w:t>
      </w:r>
      <w:r>
        <w:rPr>
          <w:rFonts w:ascii="宋体" w:hAnsi="宋体" w:cs="宋体" w:eastAsia="宋体"/>
          <w:sz w:val="39"/>
          <w:spacing w:val="0"/>
          <w:color w:val="000000"/>
          <w:b w:val="off"/>
          <w:i w:val="off"/>
        </w:rPr>
        <w:t>两天晒网，而是要像用药一样，遵循科学的运动处方。目前公认最有效的降压</w:t>
      </w:r>
      <w:r>
        <w:rPr>
          <w:rFonts w:ascii="宋体" w:hAnsi="宋体" w:cs="宋体" w:eastAsia="宋体"/>
          <w:sz w:val="39"/>
          <w:spacing w:val="0"/>
          <w:color w:val="000000"/>
          <w:b w:val="off"/>
          <w:i w:val="off"/>
        </w:rPr>
        <w:t>运动模式是中等强度的有氧运动，你可以根据前文提到的 FITT-VP 原则来规划运</w:t>
      </w:r>
      <w:r>
        <w:rPr>
          <w:rFonts w:ascii="宋体" w:hAnsi="宋体" w:cs="宋体" w:eastAsia="宋体"/>
          <w:sz w:val="39"/>
          <w:spacing w:val="0"/>
          <w:color w:val="000000"/>
          <w:b w:val="off"/>
          <w:i w:val="off"/>
        </w:rPr>
        <w:t>动。除了有氧运动，近年来的研究也发现了一些降压潜力突出的训练方式。</w:t>
      </w:r>
      <w:bookmarkEnd w:id="17825"/>
    </w:p>
    <w:p>
      <w:pPr>
        <w:pageBreakBefore w:val="off"/>
        <w:tabs/>
        <w:wordWrap w:val="off"/>
        <w:spacing w:before="0" w:after="0" w:line="780" w:lineRule="atLeast"/>
        <w:ind w:left="0" w:right="0" w:firstLine="800"/>
        <w:jc w:val="both"/>
        <w:textAlignment w:val="baseline"/>
        <w:rPr>
          <w:sz w:val="39"/>
        </w:rPr>
      </w:pPr>
      <w:bookmarkStart w:name="" w:id="17826"/>
      <w:r>
        <w:rPr>
          <w:rFonts w:ascii="宋体" w:hAnsi="宋体" w:cs="宋体" w:eastAsia="宋体"/>
          <w:sz w:val="39"/>
          <w:spacing w:val="0"/>
          <w:color w:val="000000"/>
          <w:b w:val="off"/>
          <w:i w:val="off"/>
        </w:rPr>
        <w:t>比如，等长力量训练(如靠墙静蹲、平板支撑)是一种保持姿势不动、</w:t>
      </w:r>
      <w:r>
        <w:rPr>
          <w:rFonts w:ascii="宋体" w:hAnsi="宋体" w:cs="宋体" w:eastAsia="宋体"/>
          <w:sz w:val="39"/>
          <w:spacing w:val="0"/>
          <w:color w:val="000000"/>
          <w:b w:val="off"/>
          <w:i w:val="off"/>
        </w:rPr>
        <w:t>对抗阻力的训练方法。它对血管内皮功能和神经调节有显著改善作用。研究显</w:t>
      </w:r>
      <w:r>
        <w:rPr>
          <w:rFonts w:ascii="宋体" w:hAnsi="宋体" w:cs="宋体" w:eastAsia="宋体"/>
          <w:sz w:val="39"/>
          <w:spacing w:val="0"/>
          <w:color w:val="000000"/>
          <w:b w:val="off"/>
          <w:i w:val="off"/>
        </w:rPr>
        <w:t>示，通过这类运动，患者一个月内收缩压平均降低10.9毫米汞柱。但由于训</w:t>
      </w:r>
      <w:r>
        <w:rPr>
          <w:rFonts w:ascii="宋体" w:hAnsi="宋体" w:cs="宋体" w:eastAsia="宋体"/>
          <w:sz w:val="39"/>
          <w:spacing w:val="0"/>
          <w:color w:val="000000"/>
          <w:b w:val="off"/>
          <w:i w:val="off"/>
        </w:rPr>
        <w:t>练中容易出现憋气和用力过猛的情况，建议在医生指导下循序渐进。</w:t>
      </w:r>
      <w:bookmarkEnd w:id="17826"/>
    </w:p>
    <w:p>
      <w:pPr>
        <w:pageBreakBefore w:val="off"/>
        <w:tabs/>
        <w:wordWrap w:val="off"/>
        <w:spacing w:before="0" w:after="0" w:line="780" w:lineRule="atLeast"/>
        <w:ind w:left="0" w:right="0" w:firstLine="800"/>
        <w:jc w:val="both"/>
        <w:textAlignment w:val="baseline"/>
        <w:rPr>
          <w:sz w:val="39"/>
        </w:rPr>
      </w:pPr>
      <w:bookmarkStart w:name="" w:id="17827"/>
      <w:r>
        <w:rPr>
          <w:rFonts w:ascii="宋体" w:hAnsi="宋体" w:cs="宋体" w:eastAsia="宋体"/>
          <w:sz w:val="39"/>
          <w:spacing w:val="0"/>
          <w:color w:val="000000"/>
          <w:b w:val="off"/>
          <w:i w:val="off"/>
        </w:rPr>
        <w:t>还有一种是高强度间歇性训练，这种方式能更高效地改善血管弹性，适</w:t>
      </w:r>
      <w:r>
        <w:rPr>
          <w:rFonts w:ascii="宋体" w:hAnsi="宋体" w:cs="宋体" w:eastAsia="宋体"/>
          <w:sz w:val="39"/>
          <w:spacing w:val="0"/>
          <w:color w:val="000000"/>
          <w:b w:val="off"/>
          <w:i w:val="off"/>
        </w:rPr>
        <w:t>合身体基础较好的人群。</w:t>
      </w:r>
      <w:bookmarkEnd w:id="17827"/>
    </w:p>
    <w:p>
      <w:pPr>
        <w:pageBreakBefore w:val="off"/>
        <w:tabs/>
        <w:wordWrap w:val="off"/>
        <w:spacing w:before="0" w:after="0" w:line="780" w:lineRule="atLeast"/>
        <w:ind w:left="0" w:right="0" w:firstLine="800"/>
        <w:jc w:val="both"/>
        <w:textAlignment w:val="baseline"/>
        <w:rPr>
          <w:sz w:val="39"/>
        </w:rPr>
      </w:pPr>
      <w:bookmarkStart w:name="" w:id="17828"/>
      <w:r>
        <w:rPr>
          <w:rFonts w:ascii="宋体" w:hAnsi="宋体" w:cs="宋体" w:eastAsia="宋体"/>
          <w:sz w:val="39"/>
          <w:spacing w:val="0"/>
          <w:color w:val="000000"/>
          <w:b w:val="off"/>
          <w:i w:val="off"/>
        </w:rPr>
        <w:t>至于我们熟悉的哑铃、俯卧撑等力量训练，也可以作为辅助，每周练</w:t>
      </w:r>
      <w:r>
        <w:rPr>
          <w:rFonts w:ascii="宋体" w:hAnsi="宋体" w:cs="宋体" w:eastAsia="宋体"/>
          <w:sz w:val="39"/>
          <w:spacing w:val="0"/>
          <w:color w:val="000000"/>
          <w:b w:val="off"/>
          <w:i w:val="off"/>
        </w:rPr>
        <w:t>2~3次即可，记得交替安排，避免肌肉疲劳。</w:t>
      </w:r>
      <w:bookmarkEnd w:id="17828"/>
    </w:p>
    <w:p>
      <w:pPr>
        <w:pageBreakBefore w:val="off"/>
        <w:tabs/>
        <w:wordWrap w:val="off"/>
        <w:spacing w:before="0" w:after="0" w:line="780" w:lineRule="atLeast"/>
        <w:ind w:left="0" w:right="0" w:firstLine="800"/>
        <w:jc w:val="both"/>
        <w:textAlignment w:val="baseline"/>
        <w:rPr>
          <w:sz w:val="39"/>
        </w:rPr>
      </w:pPr>
      <w:bookmarkStart w:name="" w:id="17829"/>
      <w:r>
        <w:rPr>
          <w:rFonts w:ascii="宋体" w:hAnsi="宋体" w:cs="宋体" w:eastAsia="宋体"/>
          <w:sz w:val="39"/>
          <w:spacing w:val="0"/>
          <w:color w:val="000000"/>
          <w:b w:val="off"/>
          <w:i w:val="off"/>
        </w:rPr>
        <w:t>总之，运动是一种天然、温和且效果显著的“降压药”。只要方式正确、</w:t>
      </w:r>
      <w:r>
        <w:rPr>
          <w:rFonts w:ascii="宋体" w:hAnsi="宋体" w:cs="宋体" w:eastAsia="宋体"/>
          <w:sz w:val="39"/>
          <w:spacing w:val="0"/>
          <w:color w:val="000000"/>
          <w:b w:val="off"/>
          <w:i w:val="off"/>
        </w:rPr>
        <w:t>规律执行，4~6周内，大多数人都能看到血压的明显改善。更重要的是，运</w:t>
      </w:r>
      <w:r>
        <w:rPr>
          <w:rFonts w:ascii="宋体" w:hAnsi="宋体" w:cs="宋体" w:eastAsia="宋体"/>
          <w:sz w:val="39"/>
          <w:spacing w:val="0"/>
          <w:color w:val="000000"/>
          <w:b w:val="off"/>
          <w:i w:val="off"/>
        </w:rPr>
        <w:t>动的好处远不止于控制血压，它还能带来体重控制、情绪改善、心肺功能提升</w:t>
      </w:r>
      <w:r>
        <w:rPr>
          <w:rFonts w:ascii="宋体" w:hAnsi="宋体" w:cs="宋体" w:eastAsia="宋体"/>
          <w:sz w:val="39"/>
          <w:spacing w:val="0"/>
          <w:color w:val="000000"/>
          <w:b w:val="off"/>
          <w:i w:val="off"/>
        </w:rPr>
        <w:t>等多重收益。</w:t>
      </w:r>
      <w:bookmarkEnd w:id="17829"/>
    </w:p>
    <w:p>
      <w:pPr>
        <w:pageBreakBefore w:val="off"/>
        <w:tabs/>
        <w:wordWrap w:val="off"/>
        <w:spacing w:before="0" w:after="0" w:line="680" w:lineRule="exact"/>
        <w:ind w:left="0" w:right="0"/>
        <w:jc w:val="both"/>
        <w:textAlignment w:val="baseline"/>
        <w:rPr>
          <w:sz w:val="47"/>
        </w:rPr>
      </w:pPr>
      <w:bookmarkStart w:name="" w:id="17830"/>
      <w:r>
        <w:rPr>
          <w:rFonts w:ascii="宋体" w:hAnsi="宋体" w:cs="宋体" w:eastAsia="宋体"/>
          <w:sz w:val="47"/>
          <w:spacing w:val="0"/>
          <w:color w:val="000000"/>
          <w:b w:val="off"/>
          <w:i w:val="off"/>
        </w:rPr>
        <w:t/>
      </w:r>
      <w:bookmarkEnd w:id="17830"/>
    </w:p>
    <w:p>
      <w:pPr>
        <w:pageBreakBefore w:val="off"/>
        <w:tabs/>
        <w:wordWrap w:val="off"/>
        <w:spacing w:before="0" w:after="0" w:line="660" w:lineRule="atLeast"/>
        <w:ind w:left="0" w:right="0"/>
        <w:jc w:val="both"/>
        <w:textAlignment w:val="baseline"/>
        <w:rPr>
          <w:sz w:val="47"/>
        </w:rPr>
      </w:pPr>
      <w:bookmarkStart w:name="" w:id="17831"/>
      <w:r>
        <w:rPr>
          <w:rFonts w:ascii="黑体" w:hAnsi="黑体" w:cs="黑体" w:eastAsia="黑体"/>
          <w:sz w:val="47"/>
          <w:spacing w:val="0"/>
          <w:color w:val="000000"/>
          <w:b w:val="on"/>
          <w:i w:val="off"/>
        </w:rPr>
        <w:t>干预路径三：入静</w:t>
      </w:r>
      <w:bookmarkEnd w:id="17831"/>
    </w:p>
    <w:p>
      <w:pPr>
        <w:pageBreakBefore w:val="off"/>
        <w:tabs/>
        <w:wordWrap w:val="off"/>
        <w:spacing w:before="0" w:after="0" w:line="680" w:lineRule="exact"/>
        <w:ind w:left="0" w:right="0"/>
        <w:jc w:val="both"/>
        <w:textAlignment w:val="baseline"/>
        <w:rPr>
          <w:sz w:val="47"/>
        </w:rPr>
      </w:pPr>
      <w:bookmarkStart w:name="" w:id="17832"/>
      <w:r>
        <w:rPr>
          <w:rFonts w:ascii="宋体" w:hAnsi="宋体" w:cs="宋体" w:eastAsia="宋体"/>
          <w:sz w:val="47"/>
          <w:spacing w:val="0"/>
          <w:color w:val="000000"/>
          <w:b w:val="off"/>
          <w:i w:val="off"/>
        </w:rPr>
        <w:t/>
      </w:r>
      <w:bookmarkEnd w:id="17832"/>
    </w:p>
    <w:p>
      <w:pPr>
        <w:pageBreakBefore w:val="off"/>
        <w:tabs/>
        <w:wordWrap w:val="off"/>
        <w:spacing w:before="0" w:after="0" w:line="780" w:lineRule="atLeast"/>
        <w:ind w:left="0" w:right="0" w:firstLine="800"/>
        <w:jc w:val="both"/>
        <w:textAlignment w:val="baseline"/>
        <w:rPr>
          <w:sz w:val="39"/>
        </w:rPr>
      </w:pPr>
      <w:bookmarkStart w:name="" w:id="17833"/>
      <w:r>
        <w:rPr>
          <w:rFonts w:ascii="宋体" w:hAnsi="宋体" w:cs="宋体" w:eastAsia="宋体"/>
          <w:sz w:val="39"/>
          <w:spacing w:val="0"/>
          <w:color w:val="000000"/>
          <w:b w:val="off"/>
          <w:i w:val="off"/>
        </w:rPr>
        <w:t>如果说运动是“动中求降”，那么第三条干预路径“入静”可以说是“静</w:t>
      </w:r>
      <w:r>
        <w:rPr>
          <w:rFonts w:ascii="宋体" w:hAnsi="宋体" w:cs="宋体" w:eastAsia="宋体"/>
          <w:sz w:val="39"/>
          <w:spacing w:val="0"/>
          <w:color w:val="000000"/>
          <w:b w:val="off"/>
          <w:i w:val="off"/>
        </w:rPr>
        <w:t>中调压”。</w:t>
      </w:r>
      <w:bookmarkEnd w:id="17833"/>
    </w:p>
    <w:p>
      <w:pPr>
        <w:pageBreakBefore w:val="off"/>
        <w:tabs/>
        <w:wordWrap w:val="off"/>
        <w:spacing w:before="0" w:after="0" w:line="780" w:lineRule="atLeast"/>
        <w:ind w:left="0" w:right="0" w:firstLine="800"/>
        <w:jc w:val="both"/>
        <w:textAlignment w:val="baseline"/>
        <w:rPr>
          <w:sz w:val="39"/>
        </w:rPr>
      </w:pPr>
      <w:bookmarkStart w:name="" w:id="17834"/>
      <w:r>
        <w:rPr>
          <w:rFonts w:ascii="宋体" w:hAnsi="宋体" w:cs="宋体" w:eastAsia="宋体"/>
          <w:sz w:val="39"/>
          <w:spacing w:val="0"/>
          <w:color w:val="000000"/>
          <w:b w:val="off"/>
          <w:i w:val="off"/>
        </w:rPr>
        <w:t>很多人一听“入静”，脑海中浮现的可能是打坐、参禅、冥想这类略带神</w:t>
      </w:r>
      <w:r>
        <w:rPr>
          <w:rFonts w:ascii="宋体" w:hAnsi="宋体" w:cs="宋体" w:eastAsia="宋体"/>
          <w:sz w:val="39"/>
          <w:spacing w:val="0"/>
          <w:color w:val="000000"/>
          <w:b w:val="off"/>
          <w:i w:val="off"/>
        </w:rPr>
        <w:t>秘色彩的画面。但事实上，入静并非玄学，而是一种已被现代医学证实有效的</w:t>
      </w:r>
      <w:r>
        <w:rPr>
          <w:rFonts w:ascii="宋体" w:hAnsi="宋体" w:cs="宋体" w:eastAsia="宋体"/>
          <w:sz w:val="39"/>
          <w:spacing w:val="0"/>
          <w:color w:val="000000"/>
          <w:b w:val="off"/>
          <w:i w:val="off"/>
        </w:rPr>
        <w:t>科学干预手段。</w:t>
      </w:r>
      <w:bookmarkEnd w:id="17834"/>
    </w:p>
    <w:p>
      <w:pPr>
        <w:pageBreakBefore w:val="off"/>
        <w:tabs/>
        <w:wordWrap w:val="off"/>
        <w:spacing w:before="0" w:after="0" w:line="800" w:lineRule="exact"/>
        <w:ind w:left="0" w:right="0"/>
        <w:jc w:val="both"/>
        <w:textAlignment w:val="baseline"/>
        <w:rPr>
          <w:sz w:val="39"/>
        </w:rPr>
      </w:pPr>
      <w:bookmarkStart w:name="" w:id="17835"/>
      <w:r>
        <w:rPr>
          <w:rFonts w:ascii="宋体" w:hAnsi="宋体" w:cs="宋体" w:eastAsia="宋体"/>
          <w:sz w:val="39"/>
          <w:spacing w:val="0"/>
          <w:color w:val="000000"/>
          <w:b w:val="off"/>
          <w:i w:val="off"/>
        </w:rPr>
        <w:t/>
      </w:r>
      <w:bookmarkEnd w:id="17835"/>
    </w:p>
    <w:p>
      <w:pPr>
        <w:pageBreakBefore w:val="off"/>
        <w:tabs/>
        <w:wordWrap w:val="off"/>
        <w:spacing w:before="0" w:after="0" w:line="480" w:lineRule="atLeast"/>
        <w:ind w:left="0" w:right="20"/>
        <w:jc w:val="right"/>
        <w:textAlignment w:val="baseline"/>
        <w:rPr>
          <w:sz w:val="36"/>
        </w:rPr>
      </w:pPr>
      <w:bookmarkStart w:name="" w:id="17836"/>
      <w:r>
        <w:rPr>
          <w:rFonts w:ascii="楷体" w:hAnsi="楷体" w:cs="楷体" w:eastAsia="楷体"/>
          <w:sz w:val="36"/>
          <w:spacing w:val="0"/>
          <w:color w:val="000000"/>
          <w:b w:val="off"/>
          <w:i w:val="off"/>
        </w:rPr>
        <w:t>755</w:t>
      </w:r>
      <w:bookmarkEnd w:id="17836"/>
    </w:p>
    <w:p>
      <w:r>
        <w:t/>
      </w:r>
    </w:p>
    <w:p>
      <w:pPr>
        <w:sectPr>
          <w:footerReference r:id="rId1567"/>
          <w:headerReference r:id="rId1568" w:type="default"/>
          <w:type w:val="nextPage"/>
          <w:pgSz w:w="17060" w:h="25400"/>
          <w:pgMar w:left="1620" w:top="1080" w:right="1620" w:bottom="1080" w:header="780" w:footer="780"/>
          <w:cols w:num="1"/>
        </w:sectPr>
      </w:pPr>
    </w:p>
    <w:p>
      <w:pPr>
        <w:pageBreakBefore w:val="off"/>
        <w:tabs/>
        <w:wordWrap w:val="off"/>
        <w:spacing w:before="0" w:after="0" w:line="460" w:lineRule="atLeast"/>
        <w:ind w:left="40" w:right="0"/>
        <w:jc w:val="both"/>
        <w:textAlignment w:val="baseline"/>
        <w:rPr>
          <w:sz w:val="34"/>
        </w:rPr>
      </w:pPr>
      <w:bookmarkStart w:name="" w:id="17837"/>
      <w:r>
        <w:rPr>
          <w:rFonts w:ascii="黑体" w:hAnsi="黑体" w:cs="黑体" w:eastAsia="黑体"/>
          <w:sz w:val="34"/>
          <w:spacing w:val="0"/>
          <w:color w:val="a8b7d1"/>
          <w:b w:val="off"/>
          <w:i w:val="off"/>
        </w:rPr>
        <w:t>第五部分家庭疾病解决方案</w:t>
      </w:r>
      <w:bookmarkEnd w:id="17837"/>
    </w:p>
    <w:p>
      <w:pPr>
        <w:pageBreakBefore w:val="off"/>
        <w:tabs/>
        <w:wordWrap w:val="off"/>
        <w:spacing w:before="0" w:after="0" w:line="800" w:lineRule="exact"/>
        <w:ind w:left="0" w:right="0"/>
        <w:jc w:val="both"/>
        <w:textAlignment w:val="baseline"/>
        <w:rPr>
          <w:sz w:val="40"/>
        </w:rPr>
      </w:pPr>
      <w:bookmarkStart w:name="" w:id="17838"/>
      <w:r>
        <w:rPr>
          <w:rFonts w:ascii="宋体" w:hAnsi="宋体" w:cs="宋体" w:eastAsia="宋体"/>
          <w:sz w:val="40"/>
          <w:spacing w:val="0"/>
          <w:color w:val="000000"/>
          <w:b w:val="off"/>
          <w:i w:val="off"/>
        </w:rPr>
        <w:t/>
      </w:r>
      <w:bookmarkEnd w:id="17838"/>
    </w:p>
    <w:p>
      <w:pPr>
        <w:pageBreakBefore w:val="off"/>
        <w:tabs/>
        <w:wordWrap w:val="off"/>
        <w:spacing w:before="0" w:after="0" w:line="800" w:lineRule="exact"/>
        <w:ind w:left="0" w:right="0"/>
        <w:jc w:val="both"/>
        <w:textAlignment w:val="baseline"/>
        <w:rPr>
          <w:sz w:val="40"/>
        </w:rPr>
      </w:pPr>
      <w:bookmarkStart w:name="" w:id="17839"/>
      <w:r>
        <w:rPr>
          <w:rFonts w:ascii="宋体" w:hAnsi="宋体" w:cs="宋体" w:eastAsia="宋体"/>
          <w:sz w:val="40"/>
          <w:spacing w:val="0"/>
          <w:color w:val="000000"/>
          <w:b w:val="off"/>
          <w:i w:val="off"/>
        </w:rPr>
        <w:t/>
      </w:r>
      <w:bookmarkEnd w:id="17839"/>
    </w:p>
    <w:p>
      <w:pPr>
        <w:pageBreakBefore w:val="off"/>
        <w:tabs/>
        <w:wordWrap w:val="off"/>
        <w:spacing w:before="0" w:after="0" w:line="780" w:lineRule="atLeast"/>
        <w:ind w:left="40" w:right="0" w:firstLine="820"/>
        <w:jc w:val="both"/>
        <w:textAlignment w:val="baseline"/>
        <w:rPr>
          <w:sz w:val="40"/>
        </w:rPr>
      </w:pPr>
      <w:bookmarkStart w:name="" w:id="17840"/>
      <w:r>
        <w:rPr>
          <w:rFonts w:ascii="宋体" w:hAnsi="宋体" w:cs="宋体" w:eastAsia="宋体"/>
          <w:sz w:val="40"/>
          <w:spacing w:val="0"/>
          <w:color w:val="000000"/>
          <w:b w:val="off"/>
          <w:i w:val="off"/>
        </w:rPr>
        <w:t>研究表明，入静能够通过三个核心机制帮助稳定血压：降低交感神经的</w:t>
      </w:r>
      <w:r>
        <w:rPr>
          <w:rFonts w:ascii="宋体" w:hAnsi="宋体" w:cs="宋体" w:eastAsia="宋体"/>
          <w:sz w:val="40"/>
          <w:spacing w:val="0"/>
          <w:color w:val="000000"/>
          <w:b w:val="off"/>
          <w:i w:val="off"/>
        </w:rPr>
        <w:t>兴奋水平、减轻血管的功能性损伤、改善自主神经系统的调节能力。简单来</w:t>
      </w:r>
      <w:r>
        <w:rPr>
          <w:rFonts w:ascii="宋体" w:hAnsi="宋体" w:cs="宋体" w:eastAsia="宋体"/>
          <w:sz w:val="40"/>
          <w:spacing w:val="0"/>
          <w:color w:val="000000"/>
          <w:b w:val="off"/>
          <w:i w:val="off"/>
        </w:rPr>
        <w:t>说，它的作用就是让身体真正安静下来，激发自我修复机制，从而调节血压。</w:t>
      </w:r>
      <w:bookmarkEnd w:id="17840"/>
    </w:p>
    <w:p>
      <w:pPr>
        <w:pageBreakBefore w:val="off"/>
        <w:tabs/>
        <w:wordWrap w:val="off"/>
        <w:spacing w:before="0" w:after="0" w:line="780" w:lineRule="atLeast"/>
        <w:ind w:left="40" w:right="0" w:firstLine="820"/>
        <w:jc w:val="both"/>
        <w:textAlignment w:val="baseline"/>
        <w:rPr>
          <w:sz w:val="40"/>
        </w:rPr>
      </w:pPr>
      <w:bookmarkStart w:name="" w:id="17841"/>
      <w:r>
        <w:rPr>
          <w:rFonts w:ascii="宋体" w:hAnsi="宋体" w:cs="宋体" w:eastAsia="宋体"/>
          <w:sz w:val="40"/>
          <w:spacing w:val="0"/>
          <w:color w:val="000000"/>
          <w:b w:val="off"/>
          <w:i w:val="off"/>
        </w:rPr>
        <w:t>从数据上看，入静能使患者的收缩压平均下降0~11毫米汞柱，舒张压</w:t>
      </w:r>
      <w:r>
        <w:rPr>
          <w:rFonts w:ascii="宋体" w:hAnsi="宋体" w:cs="宋体" w:eastAsia="宋体"/>
          <w:sz w:val="40"/>
          <w:spacing w:val="0"/>
          <w:color w:val="000000"/>
          <w:b w:val="off"/>
          <w:i w:val="off"/>
        </w:rPr>
        <w:t>平均下降0~7毫米汞柱，尽管个体差异较大，但其已被正式写入2020年</w:t>
      </w:r>
      <w:r>
        <w:rPr>
          <w:rFonts w:ascii="宋体" w:hAnsi="宋体" w:cs="宋体" w:eastAsia="宋体"/>
          <w:sz w:val="40"/>
          <w:spacing w:val="0"/>
          <w:color w:val="000000"/>
          <w:b w:val="off"/>
          <w:i w:val="off"/>
        </w:rPr>
        <w:t>《国际高血压治疗指南》，成为血压管理中生活方式干预的重要补充方式。</w:t>
      </w:r>
      <w:bookmarkEnd w:id="17841"/>
    </w:p>
    <w:p>
      <w:pPr>
        <w:pageBreakBefore w:val="off"/>
        <w:tabs/>
        <w:wordWrap w:val="off"/>
        <w:spacing w:before="0" w:after="0" w:line="780" w:lineRule="atLeast"/>
        <w:ind w:left="40" w:right="0" w:firstLine="820"/>
        <w:jc w:val="both"/>
        <w:textAlignment w:val="baseline"/>
        <w:rPr>
          <w:sz w:val="40"/>
        </w:rPr>
      </w:pPr>
      <w:bookmarkStart w:name="" w:id="17842"/>
      <w:r>
        <w:rPr>
          <w:rFonts w:ascii="宋体" w:hAnsi="宋体" w:cs="宋体" w:eastAsia="宋体"/>
          <w:sz w:val="40"/>
          <w:spacing w:val="0"/>
          <w:color w:val="a8b7d1"/>
          <w:b w:val="off"/>
          <w:i w:val="off"/>
        </w:rPr>
        <w:t>在众多入静方法中，效果最稳定、证据最充分的，恰恰是最简单的一种：</w:t>
      </w:r>
      <w:r>
        <w:rPr>
          <w:rFonts w:ascii="宋体" w:hAnsi="宋体" w:cs="宋体" w:eastAsia="宋体"/>
          <w:sz w:val="40"/>
          <w:spacing w:val="0"/>
          <w:color w:val="000000"/>
          <w:b w:val="off"/>
          <w:i w:val="off"/>
        </w:rPr>
        <w:t>深慢呼吸。具体做法很简单：将呼吸频率控制在每分钟6次以内，缓慢而深长</w:t>
      </w:r>
      <w:r>
        <w:rPr>
          <w:rFonts w:ascii="宋体" w:hAnsi="宋体" w:cs="宋体" w:eastAsia="宋体"/>
          <w:sz w:val="40"/>
          <w:spacing w:val="0"/>
          <w:color w:val="000000"/>
          <w:b w:val="off"/>
          <w:i w:val="off"/>
        </w:rPr>
        <w:t>地呼吸，每天坚持练习15分钟。研究显示，深慢呼吸短期内就可使患者收缩</w:t>
      </w:r>
      <w:r>
        <w:rPr>
          <w:rFonts w:ascii="宋体" w:hAnsi="宋体" w:cs="宋体" w:eastAsia="宋体"/>
          <w:sz w:val="40"/>
          <w:spacing w:val="0"/>
          <w:color w:val="000000"/>
          <w:b w:val="off"/>
          <w:i w:val="off"/>
        </w:rPr>
        <w:t>压下降约4毫米汞柱，若能持续8周，总体降幅可达6~7毫米汞柱。而且，</w:t>
      </w:r>
      <w:r>
        <w:rPr>
          <w:rFonts w:ascii="宋体" w:hAnsi="宋体" w:cs="宋体" w:eastAsia="宋体"/>
          <w:sz w:val="40"/>
          <w:spacing w:val="0"/>
          <w:color w:val="000000"/>
          <w:b w:val="off"/>
          <w:i w:val="off"/>
        </w:rPr>
        <w:t>这种方法不受性别、年龄、是否服药等因素限制，几乎适用于所有人群，堪称</w:t>
      </w:r>
      <w:r>
        <w:rPr>
          <w:rFonts w:ascii="宋体" w:hAnsi="宋体" w:cs="宋体" w:eastAsia="宋体"/>
          <w:sz w:val="40"/>
          <w:spacing w:val="0"/>
          <w:color w:val="000000"/>
          <w:b w:val="off"/>
          <w:i w:val="off"/>
        </w:rPr>
        <w:t>“门槛最低”的入静方式。</w:t>
      </w:r>
      <w:bookmarkEnd w:id="17842"/>
    </w:p>
    <w:p>
      <w:pPr>
        <w:pageBreakBefore w:val="off"/>
        <w:tabs/>
        <w:wordWrap w:val="off"/>
        <w:spacing w:before="0" w:after="0" w:line="780" w:lineRule="atLeast"/>
        <w:ind w:left="40" w:right="0" w:firstLine="820"/>
        <w:jc w:val="both"/>
        <w:textAlignment w:val="baseline"/>
        <w:rPr>
          <w:sz w:val="40"/>
        </w:rPr>
      </w:pPr>
      <w:bookmarkStart w:name="" w:id="17843"/>
      <w:r>
        <w:rPr>
          <w:rFonts w:ascii="宋体" w:hAnsi="宋体" w:cs="宋体" w:eastAsia="宋体"/>
          <w:sz w:val="40"/>
          <w:spacing w:val="0"/>
          <w:color w:val="000000"/>
          <w:b w:val="off"/>
          <w:i w:val="off"/>
        </w:rPr>
        <w:t>相比之下，冥想的效果则略显复杂。当前流行的正念冥想、内观冥想、</w:t>
      </w:r>
      <w:r>
        <w:rPr>
          <w:rFonts w:ascii="宋体" w:hAnsi="宋体" w:cs="宋体" w:eastAsia="宋体"/>
          <w:sz w:val="40"/>
          <w:spacing w:val="0"/>
          <w:color w:val="000000"/>
          <w:b w:val="off"/>
          <w:i w:val="off"/>
        </w:rPr>
        <w:t>仁爱冥想等流派，虽然广受欢迎，但医学上真正拥有明确降压证据的，仅有超</w:t>
      </w:r>
      <w:r>
        <w:rPr>
          <w:rFonts w:ascii="宋体" w:hAnsi="宋体" w:cs="宋体" w:eastAsia="宋体"/>
          <w:sz w:val="40"/>
          <w:spacing w:val="0"/>
          <w:color w:val="000000"/>
          <w:b w:val="off"/>
          <w:i w:val="off"/>
        </w:rPr>
        <w:t>验冥想。它通过反复默念一个特定的音节，帮助练习者快速进入安静状态。研</w:t>
      </w:r>
      <w:r>
        <w:rPr>
          <w:rFonts w:ascii="宋体" w:hAnsi="宋体" w:cs="宋体" w:eastAsia="宋体"/>
          <w:sz w:val="40"/>
          <w:spacing w:val="0"/>
          <w:color w:val="000000"/>
          <w:b w:val="off"/>
          <w:i w:val="off"/>
        </w:rPr>
        <w:t>究显示，超验冥想平均能降低患者收缩压5毫米汞柱。然而，这种方法对训练</w:t>
      </w:r>
      <w:r>
        <w:rPr>
          <w:rFonts w:ascii="宋体" w:hAnsi="宋体" w:cs="宋体" w:eastAsia="宋体"/>
          <w:sz w:val="40"/>
          <w:spacing w:val="0"/>
          <w:color w:val="000000"/>
          <w:b w:val="off"/>
          <w:i w:val="off"/>
        </w:rPr>
        <w:t>环境和指导要求较高，普通人很难判断自己是否进入有效状态，因此并不建议</w:t>
      </w:r>
      <w:r>
        <w:rPr>
          <w:rFonts w:ascii="宋体" w:hAnsi="宋体" w:cs="宋体" w:eastAsia="宋体"/>
          <w:sz w:val="40"/>
          <w:spacing w:val="0"/>
          <w:color w:val="000000"/>
          <w:b w:val="off"/>
          <w:i w:val="off"/>
        </w:rPr>
        <w:t>作为首选。</w:t>
      </w:r>
      <w:bookmarkEnd w:id="17843"/>
    </w:p>
    <w:p>
      <w:pPr>
        <w:pageBreakBefore w:val="off"/>
        <w:tabs/>
        <w:wordWrap w:val="off"/>
        <w:spacing w:before="0" w:after="0" w:line="780" w:lineRule="atLeast"/>
        <w:ind w:left="40" w:right="0" w:firstLine="820"/>
        <w:jc w:val="both"/>
        <w:textAlignment w:val="baseline"/>
        <w:rPr>
          <w:sz w:val="40"/>
        </w:rPr>
      </w:pPr>
      <w:bookmarkStart w:name="" w:id="17844"/>
      <w:r>
        <w:rPr>
          <w:rFonts w:ascii="宋体" w:hAnsi="宋体" w:cs="宋体" w:eastAsia="宋体"/>
          <w:sz w:val="40"/>
          <w:spacing w:val="0"/>
          <w:color w:val="a8b7d1"/>
          <w:b w:val="off"/>
          <w:i w:val="off"/>
        </w:rPr>
        <w:t>另一个值得尝试的方法是生物反馈联合渐进式肌肉放松。在柔和的音乐</w:t>
      </w:r>
      <w:r>
        <w:rPr>
          <w:rFonts w:ascii="宋体" w:hAnsi="宋体" w:cs="宋体" w:eastAsia="宋体"/>
          <w:sz w:val="40"/>
          <w:spacing w:val="0"/>
          <w:color w:val="000000"/>
          <w:b w:val="off"/>
          <w:i w:val="off"/>
        </w:rPr>
        <w:t>和指导语中引导身体逐步放松，再通过仪器反馈强化反应，有助于训练患者神</w:t>
      </w:r>
      <w:r>
        <w:rPr>
          <w:rFonts w:ascii="宋体" w:hAnsi="宋体" w:cs="宋体" w:eastAsia="宋体"/>
          <w:sz w:val="40"/>
          <w:spacing w:val="0"/>
          <w:color w:val="000000"/>
          <w:b w:val="off"/>
          <w:i w:val="off"/>
        </w:rPr>
        <w:t>经系统自我调节的能力。这一方法在特定人群中可带来显著的降压效果，但整</w:t>
      </w:r>
      <w:r>
        <w:rPr>
          <w:rFonts w:ascii="宋体" w:hAnsi="宋体" w:cs="宋体" w:eastAsia="宋体"/>
          <w:sz w:val="40"/>
          <w:spacing w:val="0"/>
          <w:color w:val="000000"/>
          <w:b w:val="off"/>
          <w:i w:val="off"/>
        </w:rPr>
        <w:t>体稳定性仍逊于深慢呼吸。</w:t>
      </w:r>
      <w:bookmarkEnd w:id="17844"/>
    </w:p>
    <w:p>
      <w:pPr>
        <w:pageBreakBefore w:val="off"/>
        <w:tabs/>
        <w:wordWrap w:val="off"/>
        <w:spacing w:before="0" w:after="0" w:line="780" w:lineRule="atLeast"/>
        <w:ind w:left="40" w:right="20" w:firstLine="820"/>
        <w:jc w:val="both"/>
        <w:textAlignment w:val="baseline"/>
        <w:rPr>
          <w:sz w:val="40"/>
        </w:rPr>
      </w:pPr>
      <w:bookmarkStart w:name="" w:id="17845"/>
      <w:r>
        <w:rPr>
          <w:rFonts w:ascii="宋体" w:hAnsi="宋体" w:cs="宋体" w:eastAsia="宋体"/>
          <w:sz w:val="40"/>
          <w:spacing w:val="0"/>
          <w:color w:val="000000"/>
          <w:b w:val="off"/>
          <w:i w:val="off"/>
        </w:rPr>
        <w:t>至于太极拳、瑜伽、打坐等其他方式，虽然也可能带来放松效果，但目</w:t>
      </w:r>
      <w:r>
        <w:rPr>
          <w:rFonts w:ascii="宋体" w:hAnsi="宋体" w:cs="宋体" w:eastAsia="宋体"/>
          <w:sz w:val="40"/>
          <w:spacing w:val="0"/>
          <w:color w:val="000000"/>
          <w:b w:val="off"/>
          <w:i w:val="off"/>
        </w:rPr>
        <w:t>前尚缺乏统一明确的医学证据，因此只能作为补充尝试。</w:t>
      </w:r>
      <w:bookmarkEnd w:id="17845"/>
    </w:p>
    <w:p>
      <w:pPr>
        <w:pageBreakBefore w:val="off"/>
        <w:tabs/>
        <w:wordWrap w:val="off"/>
        <w:spacing w:before="0" w:after="0" w:line="780" w:lineRule="atLeast"/>
        <w:ind w:left="860" w:right="0"/>
        <w:jc w:val="both"/>
        <w:textAlignment w:val="baseline"/>
        <w:rPr>
          <w:sz w:val="40"/>
        </w:rPr>
      </w:pPr>
      <w:bookmarkStart w:name="" w:id="17846"/>
      <w:r>
        <w:rPr>
          <w:rFonts w:ascii="宋体" w:hAnsi="宋体" w:cs="宋体" w:eastAsia="宋体"/>
          <w:sz w:val="40"/>
          <w:spacing w:val="0"/>
          <w:color w:val="000000"/>
          <w:b w:val="off"/>
          <w:i w:val="off"/>
        </w:rPr>
        <w:t>所以，当你在思考“怎么入静才能有效降压”时，不必执着于复杂技巧</w:t>
      </w:r>
      <w:bookmarkEnd w:id="17846"/>
    </w:p>
    <w:p>
      <w:pPr>
        <w:pageBreakBefore w:val="off"/>
        <w:tabs/>
        <w:wordWrap w:val="off"/>
        <w:spacing w:before="0" w:after="0" w:line="440" w:lineRule="exact"/>
        <w:ind w:left="0" w:right="0"/>
        <w:jc w:val="both"/>
        <w:textAlignment w:val="baseline"/>
        <w:rPr>
          <w:sz w:val="38"/>
        </w:rPr>
      </w:pPr>
      <w:bookmarkStart w:name="" w:id="17847"/>
      <w:r>
        <w:rPr>
          <w:rFonts w:ascii="宋体" w:hAnsi="宋体" w:cs="宋体" w:eastAsia="宋体"/>
          <w:sz w:val="38"/>
          <w:spacing w:val="0"/>
          <w:color w:val="000000"/>
          <w:b w:val="off"/>
          <w:i w:val="off"/>
        </w:rPr>
        <w:t/>
      </w:r>
      <w:bookmarkEnd w:id="17847"/>
    </w:p>
    <w:p>
      <w:pPr>
        <w:pageBreakBefore w:val="off"/>
        <w:tabs/>
        <w:wordWrap w:val="off"/>
        <w:spacing w:before="0" w:after="0" w:line="440" w:lineRule="exact"/>
        <w:ind w:left="0" w:right="0"/>
        <w:jc w:val="both"/>
        <w:textAlignment w:val="baseline"/>
        <w:rPr>
          <w:sz w:val="38"/>
        </w:rPr>
      </w:pPr>
      <w:bookmarkStart w:name="" w:id="17848"/>
      <w:r>
        <w:rPr>
          <w:rFonts w:ascii="宋体" w:hAnsi="宋体" w:cs="宋体" w:eastAsia="宋体"/>
          <w:sz w:val="38"/>
          <w:spacing w:val="0"/>
          <w:color w:val="000000"/>
          <w:b w:val="off"/>
          <w:i w:val="off"/>
        </w:rPr>
        <w:t/>
      </w:r>
      <w:bookmarkEnd w:id="17848"/>
    </w:p>
    <w:p>
      <w:pPr>
        <w:pageBreakBefore w:val="off"/>
        <w:tabs/>
        <w:wordWrap w:val="off"/>
        <w:spacing w:before="0" w:after="0" w:line="520" w:lineRule="atLeast"/>
        <w:ind w:left="40" w:right="0"/>
        <w:jc w:val="both"/>
        <w:textAlignment w:val="baseline"/>
        <w:rPr>
          <w:sz w:val="38"/>
        </w:rPr>
      </w:pPr>
      <w:bookmarkStart w:name="" w:id="17849"/>
      <w:r>
        <w:rPr>
          <w:rFonts w:ascii="仿宋" w:hAnsi="仿宋" w:cs="仿宋" w:eastAsia="仿宋"/>
          <w:sz w:val="38"/>
          <w:spacing w:val="0"/>
          <w:color w:val="a8b7d1"/>
          <w:b w:val="off"/>
          <w:i w:val="off"/>
        </w:rPr>
        <w:t>756</w:t>
      </w:r>
      <w:bookmarkEnd w:id="17849"/>
    </w:p>
    <w:p>
      <w:r>
        <w:t/>
      </w:r>
    </w:p>
    <w:p>
      <w:pPr>
        <w:sectPr>
          <w:footerReference r:id="rId1569"/>
          <w:headerReference r:id="rId1570" w:type="default"/>
          <w:type w:val="nextPage"/>
          <w:pgSz w:w="17340" w:h="25540"/>
          <w:pgMar w:left="1620" w:top="1080" w:right="1620" w:bottom="1080" w:header="780" w:footer="780"/>
          <w:cols w:num="1"/>
        </w:sectPr>
      </w:pPr>
    </w:p>
    <w:p>
      <w:pPr>
        <w:pageBreakBefore w:val="off"/>
        <w:tabs/>
        <w:wordWrap w:val="off"/>
        <w:spacing w:before="0" w:after="0" w:line="460" w:lineRule="atLeast"/>
        <w:ind w:left="0" w:right="0"/>
        <w:jc w:val="right"/>
        <w:textAlignment w:val="baseline"/>
        <w:rPr>
          <w:sz w:val="34"/>
        </w:rPr>
      </w:pPr>
      <w:bookmarkStart w:name="" w:id="17850"/>
      <w:r>
        <w:rPr>
          <w:rFonts w:ascii="黑体" w:hAnsi="黑体" w:cs="黑体" w:eastAsia="黑体"/>
          <w:sz w:val="34"/>
          <w:spacing w:val="0"/>
          <w:color w:val="a9accc"/>
          <w:b w:val="off"/>
          <w:i w:val="off"/>
        </w:rPr>
        <w:t>第十三章慢性病日常管理</w:t>
      </w:r>
      <w:bookmarkEnd w:id="17850"/>
    </w:p>
    <w:p>
      <w:pPr>
        <w:pageBreakBefore w:val="off"/>
        <w:tabs/>
        <w:wordWrap w:val="off"/>
        <w:spacing w:before="0" w:after="0" w:line="800" w:lineRule="exact"/>
        <w:ind w:left="0" w:right="0"/>
        <w:jc w:val="right"/>
        <w:textAlignment w:val="baseline"/>
        <w:rPr>
          <w:sz w:val="39"/>
        </w:rPr>
      </w:pPr>
      <w:bookmarkStart w:name="" w:id="17851"/>
      <w:r>
        <w:rPr>
          <w:rFonts w:ascii="宋体" w:hAnsi="宋体" w:cs="宋体" w:eastAsia="宋体"/>
          <w:sz w:val="39"/>
          <w:spacing w:val="0"/>
          <w:color w:val="000000"/>
          <w:b w:val="off"/>
          <w:i w:val="off"/>
        </w:rPr>
        <w:t/>
      </w:r>
      <w:bookmarkEnd w:id="17851"/>
    </w:p>
    <w:p>
      <w:pPr>
        <w:pageBreakBefore w:val="off"/>
        <w:tabs/>
        <w:wordWrap w:val="off"/>
        <w:spacing w:before="0" w:after="0" w:line="800" w:lineRule="exact"/>
        <w:ind w:left="0" w:right="0"/>
        <w:jc w:val="right"/>
        <w:textAlignment w:val="baseline"/>
        <w:rPr>
          <w:sz w:val="39"/>
        </w:rPr>
      </w:pPr>
      <w:bookmarkStart w:name="" w:id="17852"/>
      <w:r>
        <w:rPr>
          <w:rFonts w:ascii="宋体" w:hAnsi="宋体" w:cs="宋体" w:eastAsia="宋体"/>
          <w:sz w:val="39"/>
          <w:spacing w:val="0"/>
          <w:color w:val="000000"/>
          <w:b w:val="off"/>
          <w:i w:val="off"/>
        </w:rPr>
        <w:t/>
      </w:r>
      <w:bookmarkEnd w:id="17852"/>
    </w:p>
    <w:p>
      <w:pPr>
        <w:pageBreakBefore w:val="off"/>
        <w:tabs/>
        <w:wordWrap w:val="off"/>
        <w:spacing w:before="0" w:after="0" w:line="780" w:lineRule="atLeast"/>
        <w:ind w:left="20" w:right="20"/>
        <w:jc w:val="both"/>
        <w:textAlignment w:val="baseline"/>
        <w:rPr>
          <w:sz w:val="39"/>
        </w:rPr>
      </w:pPr>
      <w:bookmarkStart w:name="" w:id="17853"/>
      <w:r>
        <w:rPr>
          <w:rFonts w:ascii="宋体" w:hAnsi="宋体" w:cs="宋体" w:eastAsia="宋体"/>
          <w:sz w:val="39"/>
          <w:spacing w:val="0"/>
          <w:color w:val="000000"/>
          <w:b w:val="off"/>
          <w:i w:val="off"/>
        </w:rPr>
        <w:t>或高深门派。最有效的，往往就是最简单的。每天抽出15分钟，找一个安静</w:t>
      </w:r>
      <w:r>
        <w:rPr>
          <w:rFonts w:ascii="宋体" w:hAnsi="宋体" w:cs="宋体" w:eastAsia="宋体"/>
          <w:sz w:val="39"/>
          <w:spacing w:val="0"/>
          <w:color w:val="000000"/>
          <w:b w:val="off"/>
          <w:i w:val="off"/>
        </w:rPr>
        <w:t>角落，放下杂念，深深地呼吸，身体就会在无声中悄然启动修复程序。</w:t>
      </w:r>
      <w:bookmarkEnd w:id="17853"/>
    </w:p>
    <w:p>
      <w:pPr>
        <w:pageBreakBefore w:val="off"/>
        <w:tabs/>
        <w:wordWrap w:val="off"/>
        <w:spacing w:before="0" w:after="0" w:line="780" w:lineRule="atLeast"/>
        <w:ind w:left="20" w:right="0" w:firstLine="820"/>
        <w:jc w:val="both"/>
        <w:textAlignment w:val="baseline"/>
        <w:rPr>
          <w:sz w:val="39"/>
        </w:rPr>
      </w:pPr>
      <w:bookmarkStart w:name="" w:id="17854"/>
      <w:r>
        <w:rPr>
          <w:rFonts w:ascii="宋体" w:hAnsi="宋体" w:cs="宋体" w:eastAsia="宋体"/>
          <w:sz w:val="39"/>
          <w:spacing w:val="0"/>
          <w:color w:val="000000"/>
          <w:b w:val="off"/>
          <w:i w:val="off"/>
        </w:rPr>
        <w:t>就像佛经一般，《金刚经》从穿衣说起，《楞严经》从吃饭说起，《维摩经》</w:t>
      </w:r>
      <w:r>
        <w:rPr>
          <w:rFonts w:ascii="宋体" w:hAnsi="宋体" w:cs="宋体" w:eastAsia="宋体"/>
          <w:sz w:val="39"/>
          <w:spacing w:val="0"/>
          <w:color w:val="000000"/>
          <w:b w:val="off"/>
          <w:i w:val="off"/>
        </w:rPr>
        <w:t>从生病说起。那些看似寻常的日常，其实蕴含着最深远的智慧。</w:t>
      </w:r>
      <w:bookmarkEnd w:id="17854"/>
    </w:p>
    <w:p>
      <w:pPr>
        <w:pageBreakBefore w:val="off"/>
        <w:tabs/>
        <w:wordWrap w:val="off"/>
        <w:spacing w:before="0" w:after="0" w:line="1480" w:lineRule="exact"/>
        <w:ind w:left="0" w:right="0"/>
        <w:jc w:val="both"/>
        <w:textAlignment w:val="baseline"/>
        <w:rPr>
          <w:sz w:val="55"/>
        </w:rPr>
      </w:pPr>
      <w:bookmarkStart w:name="" w:id="17855"/>
      <w:r>
        <w:rPr>
          <w:rFonts w:ascii="宋体" w:hAnsi="宋体" w:cs="宋体" w:eastAsia="宋体"/>
          <w:sz w:val="55"/>
          <w:spacing w:val="0"/>
          <w:color w:val="000000"/>
          <w:b w:val="off"/>
          <w:i w:val="off"/>
        </w:rPr>
        <w:t/>
      </w:r>
      <w:bookmarkEnd w:id="17855"/>
    </w:p>
    <w:p>
      <w:pPr>
        <w:pageBreakBefore w:val="off"/>
        <w:tabs/>
        <w:wordWrap w:val="off"/>
        <w:spacing w:before="0" w:after="0" w:line="1480" w:lineRule="exact"/>
        <w:ind w:left="0" w:right="0"/>
        <w:jc w:val="both"/>
        <w:textAlignment w:val="baseline"/>
        <w:rPr>
          <w:sz w:val="55"/>
        </w:rPr>
      </w:pPr>
      <w:bookmarkStart w:name="" w:id="17856"/>
      <w:r>
        <w:rPr>
          <w:rFonts w:ascii="宋体" w:hAnsi="宋体" w:cs="宋体" w:eastAsia="宋体"/>
          <w:sz w:val="55"/>
          <w:spacing w:val="0"/>
          <w:color w:val="000000"/>
          <w:b w:val="off"/>
          <w:i w:val="off"/>
        </w:rPr>
        <w:t/>
      </w:r>
      <w:bookmarkEnd w:id="17856"/>
    </w:p>
    <w:p>
      <w:pPr>
        <w:pageBreakBefore w:val="off"/>
        <w:tabs>
          <w:tab w:pos="3680" w:val="left" w:leader="none"/>
        </w:tabs>
        <w:wordWrap w:val="off"/>
        <w:spacing w:before="0" w:after="0" w:line="1460" w:lineRule="atLeast"/>
        <w:ind w:left="80" w:right="0"/>
        <w:jc w:val="both"/>
        <w:textAlignment w:val="baseline"/>
        <w:rPr>
          <w:sz w:val="55"/>
        </w:rPr>
      </w:pPr>
      <w:bookmarkStart w:name="" w:id="17857"/>
      <w:r>
        <w:rPr>
          <w:rFonts w:ascii="黑体" w:hAnsi="黑体" w:cs="黑体" w:eastAsia="黑体"/>
          <w:sz w:val="55"/>
          <w:spacing w:val="0"/>
          <w:color w:val="a9accc"/>
          <w:b w:val="on"/>
          <w:i w:val="off"/>
        </w:rPr>
        <w:t>110</w:t>
      </w:r>
      <w:r>
        <w:t xml:space="preserve">	</w:t>
      </w:r>
      <w:r>
        <w:rPr>
          <w:rFonts w:ascii="黑体" w:hAnsi="黑体" w:cs="黑体" w:eastAsia="黑体"/>
          <w:sz w:val="55"/>
          <w:spacing w:val="0"/>
          <w:color w:val="a9accc"/>
          <w:b w:val="off"/>
          <w:i w:val="off"/>
        </w:rPr>
        <w:t>血脂控制：</w:t>
      </w:r>
      <w:r>
        <mc:AlternateContent>
          <mc:Choice Requires="wps">
            <w:drawing>
              <wp:anchor allowOverlap="true" layoutInCell="true" locked="false" simplePos="false" behindDoc="false" relativeHeight="251659264" distL="0" distR="0" distT="0" distB="0">
                <wp:simplePos x="0" y="0"/>
                <wp:positionH relativeFrom="page">
                  <wp:posOffset>3314700</wp:posOffset>
                </wp:positionH>
                <wp:positionV relativeFrom="paragraph">
                  <wp:posOffset>660400</wp:posOffset>
                </wp:positionV>
                <wp:extent cx="4064000" cy="520700"/>
                <wp:wrapNone/>
                <wp:docPr id="240" name="文本框 240"/>
                <a:graphic xmlns:a="http://schemas.openxmlformats.org/drawingml/2006/main">
                  <a:graphicData uri="http://schemas.microsoft.com/office/word/2010/wordprocessingShape">
                    <wps:wsp>
                      <wps:cNvSpPr txBox="true"/>
                      <wps:spPr>
                        <a:xfrm>
                          <a:off x="0" y="0"/>
                          <a:ext cx="4064000" cy="520700"/>
                        </a:xfrm>
                        <a:prstGeom prst="rect">
                          <a:avLst/>
                        </a:prstGeom>
                        <a:noFill/>
                        <a:ln w="6350">
                          <a:noFill/>
                        </a:ln>
                      </wps:spPr>
                      <wps:txbx>
                        <w:txbxContent>
                          <w:p>
                            <w:pPr>
                              <w:pageBreakBefore w:val="off"/>
                              <w:tabs/>
                              <w:wordWrap w:val="off"/>
                              <w:spacing w:before="0" w:after="0" w:line="740" w:lineRule="atLeast"/>
                              <w:ind w:left="0" w:right="0"/>
                              <w:jc w:val="both"/>
                              <w:textAlignment w:val="baseline"/>
                              <w:rPr>
                                <w:sz w:val="55"/>
                              </w:rPr>
                            </w:pPr>
                            <w:bookmarkStart w:name="" w:id="17858"/>
                            <w:r>
                              <w:rPr>
                                <w:rFonts w:ascii="黑体" w:hAnsi="黑体" w:cs="黑体" w:eastAsia="黑体"/>
                                <w:sz w:val="55"/>
                                <w:spacing w:val="0"/>
                                <w:color w:val="a9accc"/>
                                <w:b w:val="off"/>
                                <w:i w:val="off"/>
                              </w:rPr>
                              <w:t>怎么吃，才能有效降血脂</w:t>
                            </w:r>
                            <w:bookmarkEnd w:id="17858"/>
                          </w:p>
                        </w:txbxContent>
                      </wps:txbx>
                      <wps:bodyPr wrap="square" lIns="0" rIns="0" tIns="0" bIns="0" vert="horz" anchor="t">
                        <a:noAutofit/>
                      </wps:bodyPr>
                    </wps:wsp>
                  </a:graphicData>
                </a:graphic>
              </wp:anchor>
            </w:drawing>
          </mc:Choice>
          <mc:Fallback>
            <w:pict>
              <v:shape type="#_x0000_t202" filled="f" stroked="f" style="margin-left:261pt;margin-top:52pt;width:320pt;height:4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40" w:lineRule="atLeast"/>
                        <w:ind w:left="0" w:right="0"/>
                        <w:jc w:val="both"/>
                        <w:textAlignment w:val="baseline"/>
                        <w:rPr>
                          <w:sz w:val="55"/>
                        </w:rPr>
                      </w:pPr>
                      <w:bookmarkStart w:name="" w:id="17859"/>
                      <w:r>
                        <w:rPr>
                          <w:rFonts w:ascii="黑体" w:hAnsi="黑体" w:cs="黑体" w:eastAsia="黑体"/>
                          <w:sz w:val="55"/>
                          <w:spacing w:val="0"/>
                          <w:color w:val="a9accc"/>
                          <w:b w:val="off"/>
                          <w:i w:val="off"/>
                        </w:rPr>
                        <w:t>怎么吃，才能有效降血脂</w:t>
                      </w:r>
                      <w:bookmarkEnd w:id="17859"/>
                    </w:p>
                  </w:txbxContent>
                </v:textbox>
              </v:shape>
            </w:pict>
          </mc:Fallback>
        </mc:AlternateContent>
      </w:r>
      <w:bookmarkEnd w:id="17857"/>
    </w:p>
    <w:p>
      <w:pPr>
        <w:pageBreakBefore w:val="off"/>
        <w:tabs/>
        <w:wordWrap w:val="off"/>
        <w:spacing w:before="0" w:after="0" w:line="1480" w:lineRule="exact"/>
        <w:ind w:left="0" w:right="0"/>
        <w:jc w:val="both"/>
        <w:textAlignment w:val="baseline"/>
        <w:rPr>
          <w:sz w:val="55"/>
        </w:rPr>
      </w:pPr>
      <w:bookmarkStart w:name="" w:id="17860"/>
      <w:r>
        <w:rPr>
          <w:rFonts w:ascii="宋体" w:hAnsi="宋体" w:cs="宋体" w:eastAsia="宋体"/>
          <w:sz w:val="55"/>
          <w:spacing w:val="0"/>
          <w:color w:val="000000"/>
          <w:b w:val="off"/>
          <w:i w:val="off"/>
        </w:rPr>
        <w:t/>
      </w:r>
      <w:bookmarkEnd w:id="17860"/>
    </w:p>
    <w:p>
      <w:pPr>
        <w:pageBreakBefore w:val="off"/>
        <w:tabs/>
        <w:wordWrap w:val="off"/>
        <w:spacing w:before="0" w:after="0" w:line="780" w:lineRule="atLeast"/>
        <w:ind w:left="20" w:right="0" w:firstLine="820"/>
        <w:jc w:val="both"/>
        <w:textAlignment w:val="baseline"/>
        <w:rPr>
          <w:sz w:val="39"/>
        </w:rPr>
      </w:pPr>
      <w:bookmarkStart w:name="" w:id="17861"/>
      <w:r>
        <w:rPr>
          <w:rFonts w:ascii="宋体" w:hAnsi="宋体" w:cs="宋体" w:eastAsia="宋体"/>
          <w:sz w:val="39"/>
          <w:spacing w:val="0"/>
          <w:color w:val="000000"/>
          <w:b w:val="off"/>
          <w:i w:val="off"/>
        </w:rPr>
        <w:t>造成高血脂的根源，往往就藏在我们每天的生活里。吃得不对、动得太</w:t>
      </w:r>
      <w:r>
        <w:rPr>
          <w:rFonts w:ascii="宋体" w:hAnsi="宋体" w:cs="宋体" w:eastAsia="宋体"/>
          <w:sz w:val="39"/>
          <w:spacing w:val="0"/>
          <w:color w:val="000000"/>
          <w:b w:val="off"/>
          <w:i w:val="off"/>
        </w:rPr>
        <w:t>少、作息紊乱⋯⋯这些看似普通的生活方式，正是血脂升高的主要原因。正因</w:t>
      </w:r>
      <w:r>
        <w:rPr>
          <w:rFonts w:ascii="宋体" w:hAnsi="宋体" w:cs="宋体" w:eastAsia="宋体"/>
          <w:sz w:val="39"/>
          <w:spacing w:val="0"/>
          <w:color w:val="000000"/>
          <w:b w:val="off"/>
          <w:i w:val="off"/>
        </w:rPr>
        <w:t>如此，生活方式干预被公认为最根本、最重要的治疗手段。无论中外，各大权</w:t>
      </w:r>
      <w:r>
        <w:rPr>
          <w:rFonts w:ascii="宋体" w:hAnsi="宋体" w:cs="宋体" w:eastAsia="宋体"/>
          <w:sz w:val="39"/>
          <w:spacing w:val="0"/>
          <w:color w:val="000000"/>
          <w:b w:val="off"/>
          <w:i w:val="off"/>
        </w:rPr>
        <w:t>威指南都给予它最高等级的推荐，证据充分，疗效明确。</w:t>
      </w:r>
      <w:bookmarkEnd w:id="17861"/>
    </w:p>
    <w:p>
      <w:pPr>
        <w:pageBreakBefore w:val="off"/>
        <w:tabs/>
        <w:wordWrap w:val="off"/>
        <w:spacing w:before="0" w:after="0" w:line="780" w:lineRule="atLeast"/>
        <w:ind w:left="20" w:right="20" w:firstLine="820"/>
        <w:jc w:val="both"/>
        <w:textAlignment w:val="baseline"/>
        <w:rPr>
          <w:sz w:val="39"/>
        </w:rPr>
      </w:pPr>
      <w:bookmarkStart w:name="" w:id="17862"/>
      <w:r>
        <w:rPr>
          <w:rFonts w:ascii="宋体" w:hAnsi="宋体" w:cs="宋体" w:eastAsia="宋体"/>
          <w:sz w:val="39"/>
          <w:spacing w:val="0"/>
          <w:color w:val="000000"/>
          <w:b w:val="off"/>
          <w:i w:val="off"/>
        </w:rPr>
        <w:t>但生活方式干预真正落实起来，远比看上去复杂。很多人觉得自己已经</w:t>
      </w:r>
      <w:r>
        <w:rPr>
          <w:rFonts w:ascii="宋体" w:hAnsi="宋体" w:cs="宋体" w:eastAsia="宋体"/>
          <w:sz w:val="39"/>
          <w:spacing w:val="0"/>
          <w:color w:val="000000"/>
          <w:b w:val="off"/>
          <w:i w:val="off"/>
        </w:rPr>
        <w:t>“少吃肉、多运动”了，可血脂为什么还是降不下来?问题就在于，这些说法</w:t>
      </w:r>
      <w:r>
        <w:rPr>
          <w:rFonts w:ascii="宋体" w:hAnsi="宋体" w:cs="宋体" w:eastAsia="宋体"/>
          <w:sz w:val="39"/>
          <w:spacing w:val="0"/>
          <w:color w:val="000000"/>
          <w:b w:val="off"/>
          <w:i w:val="off"/>
        </w:rPr>
        <w:t>更多是模糊的口号，不具备可执行性。真正有效的生活方式干预，应该像药物</w:t>
      </w:r>
      <w:r>
        <w:rPr>
          <w:rFonts w:ascii="宋体" w:hAnsi="宋体" w:cs="宋体" w:eastAsia="宋体"/>
          <w:sz w:val="39"/>
          <w:spacing w:val="0"/>
          <w:color w:val="000000"/>
          <w:b w:val="off"/>
          <w:i w:val="off"/>
        </w:rPr>
        <w:t>处方一样，清晰、具体、有针对性。</w:t>
      </w:r>
      <w:bookmarkEnd w:id="17862"/>
    </w:p>
    <w:p>
      <w:pPr>
        <w:pageBreakBefore w:val="off"/>
        <w:tabs/>
        <w:wordWrap w:val="off"/>
        <w:spacing w:before="0" w:after="0" w:line="780" w:lineRule="atLeast"/>
        <w:ind w:left="20" w:right="40" w:firstLine="820"/>
        <w:jc w:val="both"/>
        <w:textAlignment w:val="baseline"/>
        <w:rPr>
          <w:sz w:val="39"/>
        </w:rPr>
      </w:pPr>
      <w:bookmarkStart w:name="" w:id="17863"/>
      <w:r>
        <w:rPr>
          <w:rFonts w:ascii="宋体" w:hAnsi="宋体" w:cs="宋体" w:eastAsia="宋体"/>
          <w:sz w:val="39"/>
          <w:spacing w:val="0"/>
          <w:color w:val="000000"/>
          <w:b w:val="off"/>
          <w:i w:val="off"/>
        </w:rPr>
        <w:t>那到底怎么做才能真正把血脂控制住?这一节，我们先来看一份生活方</w:t>
      </w:r>
      <w:r>
        <w:rPr>
          <w:rFonts w:ascii="宋体" w:hAnsi="宋体" w:cs="宋体" w:eastAsia="宋体"/>
          <w:sz w:val="39"/>
          <w:spacing w:val="0"/>
          <w:color w:val="000000"/>
          <w:b w:val="off"/>
          <w:i w:val="off"/>
        </w:rPr>
        <w:t>式处方清单：哪些事是你一定要做的(正面清单)，哪些事是你一定不能做的</w:t>
      </w:r>
      <w:r>
        <w:rPr>
          <w:rFonts w:ascii="宋体" w:hAnsi="宋体" w:cs="宋体" w:eastAsia="宋体"/>
          <w:sz w:val="39"/>
          <w:spacing w:val="0"/>
          <w:color w:val="000000"/>
          <w:b w:val="off"/>
          <w:i w:val="off"/>
        </w:rPr>
        <w:t>(负面清单)。其中每一条都是实实在在能把血脂降下来的干预方式，平均可以</w:t>
      </w:r>
      <w:r>
        <w:rPr>
          <w:rFonts w:ascii="宋体" w:hAnsi="宋体" w:cs="宋体" w:eastAsia="宋体"/>
          <w:sz w:val="39"/>
          <w:spacing w:val="0"/>
          <w:color w:val="000000"/>
          <w:b w:val="off"/>
          <w:i w:val="off"/>
        </w:rPr>
        <w:t>带来血脂水平5%~10%的降幅。</w:t>
      </w:r>
      <w:bookmarkEnd w:id="17863"/>
    </w:p>
    <w:p>
      <w:pPr>
        <w:pageBreakBefore w:val="off"/>
        <w:tabs/>
        <w:wordWrap w:val="off"/>
        <w:spacing w:before="0" w:after="0" w:line="780" w:lineRule="atLeast"/>
        <w:ind w:left="840" w:right="0"/>
        <w:jc w:val="both"/>
        <w:textAlignment w:val="baseline"/>
        <w:rPr>
          <w:sz w:val="39"/>
        </w:rPr>
      </w:pPr>
      <w:bookmarkStart w:name="" w:id="17864"/>
      <w:r>
        <w:rPr>
          <w:rFonts w:ascii="宋体" w:hAnsi="宋体" w:cs="宋体" w:eastAsia="宋体"/>
          <w:sz w:val="39"/>
          <w:spacing w:val="0"/>
          <w:color w:val="000000"/>
          <w:b w:val="off"/>
          <w:i w:val="off"/>
        </w:rPr>
        <w:t>在此基础上，我们还会盘点一些“加分项”————生活方式之外的非药物干</w:t>
      </w:r>
      <w:bookmarkEnd w:id="17864"/>
    </w:p>
    <w:p>
      <w:pPr>
        <w:pageBreakBefore w:val="off"/>
        <w:tabs/>
        <w:wordWrap w:val="off"/>
        <w:spacing w:before="0" w:after="0" w:line="800" w:lineRule="exact"/>
        <w:ind w:left="0" w:right="0"/>
        <w:jc w:val="both"/>
        <w:textAlignment w:val="baseline"/>
        <w:rPr>
          <w:sz w:val="39"/>
        </w:rPr>
      </w:pPr>
      <w:bookmarkStart w:name="" w:id="17865"/>
      <w:r>
        <w:rPr>
          <w:rFonts w:ascii="宋体" w:hAnsi="宋体" w:cs="宋体" w:eastAsia="宋体"/>
          <w:sz w:val="39"/>
          <w:spacing w:val="0"/>
          <w:color w:val="000000"/>
          <w:b w:val="off"/>
          <w:i w:val="off"/>
        </w:rPr>
        <w:t/>
      </w:r>
      <w:bookmarkEnd w:id="17865"/>
    </w:p>
    <w:p>
      <w:pPr>
        <w:pageBreakBefore w:val="off"/>
        <w:tabs/>
        <w:wordWrap w:val="off"/>
        <w:spacing w:before="0" w:after="0" w:line="580" w:lineRule="atLeast"/>
        <w:ind w:left="0" w:right="80"/>
        <w:jc w:val="right"/>
        <w:textAlignment w:val="baseline"/>
        <w:rPr>
          <w:sz w:val="43"/>
        </w:rPr>
      </w:pPr>
      <w:bookmarkStart w:name="" w:id="17866"/>
      <w:r>
        <w:rPr>
          <w:rFonts w:ascii="楷体" w:hAnsi="楷体" w:cs="楷体" w:eastAsia="楷体"/>
          <w:sz w:val="43"/>
          <w:spacing w:val="0"/>
          <w:color w:val="a9accc"/>
          <w:b w:val="off"/>
          <w:i w:val="off"/>
        </w:rPr>
        <w:t>757</w:t>
      </w:r>
      <w:bookmarkEnd w:id="17866"/>
    </w:p>
    <w:p>
      <w:r>
        <w:t/>
      </w:r>
    </w:p>
    <w:p>
      <w:pPr>
        <w:sectPr>
          <w:footerReference r:id="rId1571"/>
          <w:headerReference r:id="rId1572" w:type="default"/>
          <w:type w:val="nextPage"/>
          <w:pgSz w:w="17060" w:h="25400"/>
          <w:pgMar w:left="1580" w:top="1080" w:right="1580" w:bottom="1080" w:header="780" w:footer="780"/>
          <w:cols w:num="1"/>
        </w:sectPr>
      </w:pPr>
    </w:p>
    <w:p>
      <w:pPr>
        <w:pageBreakBefore w:val="off"/>
        <w:tabs/>
        <w:wordWrap w:val="off"/>
        <w:spacing w:before="0" w:after="0" w:line="460" w:lineRule="atLeast"/>
        <w:ind w:left="20" w:right="0"/>
        <w:jc w:val="both"/>
        <w:textAlignment w:val="baseline"/>
        <w:rPr>
          <w:sz w:val="34"/>
        </w:rPr>
      </w:pPr>
      <w:bookmarkStart w:name="" w:id="17867"/>
      <w:r>
        <w:rPr>
          <w:rFonts w:ascii="黑体" w:hAnsi="黑体" w:cs="黑体" w:eastAsia="黑体"/>
          <w:sz w:val="34"/>
          <w:spacing w:val="0"/>
          <w:color w:val="9bacce"/>
          <w:b w:val="off"/>
          <w:i w:val="off"/>
        </w:rPr>
        <w:t>第五部分家庭疾病解决方案</w:t>
      </w:r>
      <w:bookmarkEnd w:id="17867"/>
    </w:p>
    <w:p>
      <w:pPr>
        <w:pageBreakBefore w:val="off"/>
        <w:tabs/>
        <w:wordWrap w:val="off"/>
        <w:spacing w:before="0" w:after="0" w:line="420" w:lineRule="exact"/>
        <w:ind w:left="0" w:right="0"/>
        <w:jc w:val="both"/>
        <w:textAlignment w:val="baseline"/>
        <w:rPr>
          <w:sz w:val="34"/>
        </w:rPr>
      </w:pPr>
      <w:bookmarkStart w:name="" w:id="17868"/>
      <w:r>
        <w:rPr>
          <w:rFonts w:ascii="宋体" w:hAnsi="宋体" w:cs="宋体" w:eastAsia="宋体"/>
          <w:sz w:val="34"/>
          <w:spacing w:val="0"/>
          <w:color w:val="000000"/>
          <w:b w:val="off"/>
          <w:i w:val="off"/>
        </w:rPr>
        <w:t/>
      </w:r>
      <w:bookmarkEnd w:id="17868"/>
    </w:p>
    <w:p>
      <w:pPr>
        <w:pageBreakBefore w:val="off"/>
        <w:tabs/>
        <w:wordWrap w:val="off"/>
        <w:spacing w:before="0" w:after="0" w:line="420" w:lineRule="exact"/>
        <w:ind w:left="0" w:right="0"/>
        <w:jc w:val="both"/>
        <w:textAlignment w:val="baseline"/>
        <w:rPr>
          <w:sz w:val="34"/>
        </w:rPr>
      </w:pPr>
      <w:bookmarkStart w:name="" w:id="17869"/>
      <w:r>
        <w:rPr>
          <w:rFonts w:ascii="宋体" w:hAnsi="宋体" w:cs="宋体" w:eastAsia="宋体"/>
          <w:sz w:val="34"/>
          <w:spacing w:val="0"/>
          <w:color w:val="000000"/>
          <w:b w:val="off"/>
          <w:i w:val="off"/>
        </w:rPr>
        <w:t/>
      </w:r>
      <w:bookmarkEnd w:id="17869"/>
    </w:p>
    <w:p>
      <w:pPr>
        <w:pageBreakBefore w:val="off"/>
        <w:tabs/>
        <w:wordWrap w:val="off"/>
        <w:spacing w:before="0" w:after="0" w:line="420" w:lineRule="exact"/>
        <w:ind w:left="0" w:right="0"/>
        <w:jc w:val="both"/>
        <w:textAlignment w:val="baseline"/>
        <w:rPr>
          <w:sz w:val="34"/>
        </w:rPr>
      </w:pPr>
      <w:bookmarkStart w:name="" w:id="17870"/>
      <w:r>
        <w:rPr>
          <w:rFonts w:ascii="宋体" w:hAnsi="宋体" w:cs="宋体" w:eastAsia="宋体"/>
          <w:sz w:val="34"/>
          <w:spacing w:val="0"/>
          <w:color w:val="000000"/>
          <w:b w:val="off"/>
          <w:i w:val="off"/>
        </w:rPr>
        <w:t/>
      </w:r>
      <w:bookmarkEnd w:id="17870"/>
    </w:p>
    <w:p>
      <w:pPr>
        <w:pageBreakBefore w:val="off"/>
        <w:tabs/>
        <w:wordWrap w:val="off"/>
        <w:spacing w:before="0" w:after="0" w:line="800" w:lineRule="atLeast"/>
        <w:ind w:left="20" w:right="60"/>
        <w:jc w:val="both"/>
        <w:textAlignment w:val="baseline"/>
        <w:rPr>
          <w:sz w:val="42"/>
        </w:rPr>
      </w:pPr>
      <w:bookmarkStart w:name="" w:id="17871"/>
      <w:r>
        <w:rPr>
          <w:rFonts w:ascii="宋体" w:hAnsi="宋体" w:cs="宋体" w:eastAsia="宋体"/>
          <w:sz w:val="42"/>
          <w:spacing w:val="0"/>
          <w:color w:val="000000"/>
          <w:b w:val="off"/>
          <w:i w:val="off"/>
        </w:rPr>
        <w:t>预手段。这些方法门槛更低，执行起来也更轻松，甚至“躺着也能做”。不过</w:t>
      </w:r>
      <w:r>
        <w:rPr>
          <w:rFonts w:ascii="宋体" w:hAnsi="宋体" w:cs="宋体" w:eastAsia="宋体"/>
          <w:sz w:val="42"/>
          <w:spacing w:val="0"/>
          <w:color w:val="000000"/>
          <w:b w:val="off"/>
          <w:i w:val="off"/>
        </w:rPr>
        <w:t>需要提醒的是，它们的效果相对有限，更适合作为辅助策略，用来锦上添花，</w:t>
      </w:r>
      <w:r>
        <w:rPr>
          <w:rFonts w:ascii="宋体" w:hAnsi="宋体" w:cs="宋体" w:eastAsia="宋体"/>
          <w:sz w:val="42"/>
          <w:spacing w:val="0"/>
          <w:color w:val="000000"/>
          <w:b w:val="off"/>
          <w:i w:val="off"/>
        </w:rPr>
        <w:t>而不是替代核心治疗。</w:t>
      </w:r>
      <w:bookmarkEnd w:id="17871"/>
    </w:p>
    <w:p>
      <w:pPr>
        <w:pageBreakBefore w:val="off"/>
        <w:tabs/>
        <w:wordWrap w:val="off"/>
        <w:spacing w:before="0" w:after="0" w:line="820" w:lineRule="exact"/>
        <w:ind w:left="0" w:right="0"/>
        <w:jc w:val="both"/>
        <w:textAlignment w:val="baseline"/>
        <w:rPr>
          <w:sz w:val="42"/>
        </w:rPr>
      </w:pPr>
      <w:bookmarkStart w:name="" w:id="17872"/>
      <w:r>
        <w:rPr>
          <w:rFonts w:ascii="宋体" w:hAnsi="宋体" w:cs="宋体" w:eastAsia="宋体"/>
          <w:sz w:val="42"/>
          <w:spacing w:val="0"/>
          <w:color w:val="000000"/>
          <w:b w:val="off"/>
          <w:i w:val="off"/>
        </w:rPr>
        <w:t/>
      </w:r>
      <w:bookmarkEnd w:id="17872"/>
    </w:p>
    <w:p>
      <w:pPr>
        <w:pageBreakBefore w:val="off"/>
        <w:tabs/>
        <w:wordWrap w:val="off"/>
        <w:spacing w:before="0" w:after="0" w:line="680" w:lineRule="atLeast"/>
        <w:ind w:left="20" w:right="0"/>
        <w:jc w:val="both"/>
        <w:textAlignment w:val="baseline"/>
        <w:rPr>
          <w:sz w:val="50"/>
        </w:rPr>
      </w:pPr>
      <w:bookmarkStart w:name="" w:id="17873"/>
      <w:r>
        <w:rPr>
          <w:rFonts w:ascii="黑体" w:hAnsi="黑体" w:cs="黑体" w:eastAsia="黑体"/>
          <w:sz w:val="50"/>
          <w:spacing w:val="0"/>
          <w:color w:val="9bacce"/>
          <w:b w:val="on"/>
          <w:i w:val="off"/>
        </w:rPr>
        <w:t>正面清单</w:t>
      </w:r>
      <w:bookmarkEnd w:id="17873"/>
    </w:p>
    <w:p>
      <w:pPr>
        <w:pageBreakBefore w:val="off"/>
        <w:tabs/>
        <w:wordWrap w:val="off"/>
        <w:spacing w:before="0" w:after="0" w:line="820" w:lineRule="exact"/>
        <w:ind w:left="0" w:right="0"/>
        <w:jc w:val="both"/>
        <w:textAlignment w:val="baseline"/>
        <w:rPr>
          <w:sz w:val="42"/>
        </w:rPr>
      </w:pPr>
      <w:bookmarkStart w:name="" w:id="17874"/>
      <w:r>
        <w:rPr>
          <w:rFonts w:ascii="宋体" w:hAnsi="宋体" w:cs="宋体" w:eastAsia="宋体"/>
          <w:sz w:val="42"/>
          <w:spacing w:val="0"/>
          <w:color w:val="000000"/>
          <w:b w:val="off"/>
          <w:i w:val="off"/>
        </w:rPr>
        <w:t/>
      </w:r>
      <w:bookmarkEnd w:id="17874"/>
    </w:p>
    <w:p>
      <w:pPr>
        <w:pageBreakBefore w:val="off"/>
        <w:tabs/>
        <w:wordWrap w:val="off"/>
        <w:spacing w:before="0" w:after="0" w:line="800" w:lineRule="atLeast"/>
        <w:ind w:left="20" w:right="60" w:firstLine="800"/>
        <w:jc w:val="both"/>
        <w:textAlignment w:val="baseline"/>
        <w:rPr>
          <w:sz w:val="42"/>
        </w:rPr>
      </w:pPr>
      <w:bookmarkStart w:name="" w:id="17875"/>
      <w:r>
        <w:rPr>
          <w:rFonts w:ascii="宋体" w:hAnsi="宋体" w:cs="宋体" w:eastAsia="宋体"/>
          <w:sz w:val="42"/>
          <w:spacing w:val="0"/>
          <w:color w:val="000000"/>
          <w:b w:val="off"/>
          <w:i w:val="off"/>
        </w:rPr>
        <w:t>下面这份正面清单，就是五条最关键、最实用的生活方式建议，每一条</w:t>
      </w:r>
      <w:r>
        <w:rPr>
          <w:rFonts w:ascii="宋体" w:hAnsi="宋体" w:cs="宋体" w:eastAsia="宋体"/>
          <w:sz w:val="42"/>
          <w:spacing w:val="0"/>
          <w:color w:val="000000"/>
          <w:b w:val="off"/>
          <w:i w:val="off"/>
        </w:rPr>
        <w:t>都值得你认真执行。</w:t>
      </w:r>
      <w:bookmarkEnd w:id="17875"/>
    </w:p>
    <w:p>
      <w:pPr>
        <w:pageBreakBefore w:val="off"/>
        <w:tabs/>
        <w:wordWrap w:val="off"/>
        <w:spacing w:before="0" w:after="0" w:line="800" w:lineRule="atLeast"/>
        <w:ind w:left="820" w:right="0"/>
        <w:jc w:val="both"/>
        <w:textAlignment w:val="baseline"/>
        <w:rPr>
          <w:sz w:val="42"/>
        </w:rPr>
      </w:pPr>
      <w:bookmarkStart w:name="" w:id="17876"/>
      <w:r>
        <w:rPr>
          <w:rFonts w:ascii="宋体" w:hAnsi="宋体" w:cs="宋体" w:eastAsia="宋体"/>
          <w:sz w:val="42"/>
          <w:spacing w:val="0"/>
          <w:color w:val="9bacce"/>
          <w:b w:val="off"/>
          <w:i w:val="off"/>
        </w:rPr>
        <w:t>第一条：调整饮食结构，别走极端。</w:t>
      </w:r>
      <w:bookmarkEnd w:id="17876"/>
    </w:p>
    <w:p>
      <w:pPr>
        <w:pageBreakBefore w:val="off"/>
        <w:tabs/>
        <w:wordWrap w:val="off"/>
        <w:spacing w:before="0" w:after="0" w:line="800" w:lineRule="atLeast"/>
        <w:ind w:left="20" w:right="20" w:firstLine="800"/>
        <w:jc w:val="both"/>
        <w:textAlignment w:val="baseline"/>
        <w:rPr>
          <w:sz w:val="42"/>
        </w:rPr>
      </w:pPr>
      <w:bookmarkStart w:name="" w:id="17877"/>
      <w:r>
        <w:rPr>
          <w:rFonts w:ascii="宋体" w:hAnsi="宋体" w:cs="宋体" w:eastAsia="宋体"/>
          <w:sz w:val="42"/>
          <w:spacing w:val="0"/>
          <w:color w:val="000000"/>
          <w:b w:val="off"/>
          <w:i w:val="off"/>
        </w:rPr>
        <w:t>很多人一听到“高血脂”，第一反应就是要少吃油、不能吃肉、控制胆固</w:t>
      </w:r>
      <w:r>
        <w:rPr>
          <w:rFonts w:ascii="宋体" w:hAnsi="宋体" w:cs="宋体" w:eastAsia="宋体"/>
          <w:sz w:val="42"/>
          <w:spacing w:val="0"/>
          <w:color w:val="000000"/>
          <w:b w:val="off"/>
          <w:i w:val="off"/>
        </w:rPr>
        <w:t>醇。结果呢?脂肪摄入一砍到底，搞得营养失衡，反而把血脂搞得更乱了——</w:t>
      </w:r>
      <w:r>
        <w:rPr>
          <w:rFonts w:ascii="宋体" w:hAnsi="宋体" w:cs="宋体" w:eastAsia="宋体"/>
          <w:sz w:val="42"/>
          <w:spacing w:val="0"/>
          <w:color w:val="000000"/>
          <w:b w:val="off"/>
          <w:i w:val="off"/>
        </w:rPr>
        <w:t>“好胆固醇”掉下去了，甘油三酯升上来了，身体修复所需的白蛋白也不够</w:t>
      </w:r>
      <w:r>
        <w:rPr>
          <w:rFonts w:ascii="宋体" w:hAnsi="宋体" w:cs="宋体" w:eastAsia="宋体"/>
          <w:sz w:val="42"/>
          <w:spacing w:val="0"/>
          <w:color w:val="000000"/>
          <w:b w:val="off"/>
          <w:i w:val="off"/>
        </w:rPr>
        <w:t>用了。</w:t>
      </w:r>
      <w:bookmarkEnd w:id="17877"/>
    </w:p>
    <w:p>
      <w:pPr>
        <w:pageBreakBefore w:val="off"/>
        <w:tabs/>
        <w:wordWrap w:val="off"/>
        <w:spacing w:before="0" w:after="0" w:line="800" w:lineRule="atLeast"/>
        <w:ind w:left="20" w:right="40" w:firstLine="800"/>
        <w:jc w:val="both"/>
        <w:textAlignment w:val="baseline"/>
        <w:rPr>
          <w:sz w:val="42"/>
        </w:rPr>
      </w:pPr>
      <w:bookmarkStart w:name="" w:id="17878"/>
      <w:r>
        <w:rPr>
          <w:rFonts w:ascii="宋体" w:hAnsi="宋体" w:cs="宋体" w:eastAsia="宋体"/>
          <w:sz w:val="42"/>
          <w:spacing w:val="0"/>
          <w:color w:val="000000"/>
          <w:b w:val="off"/>
          <w:i w:val="off"/>
        </w:rPr>
        <w:t>所以，关键不是“少吃点”，而是“吃得对”。合理的饮食结构是降血脂</w:t>
      </w:r>
      <w:r>
        <w:rPr>
          <w:rFonts w:ascii="宋体" w:hAnsi="宋体" w:cs="宋体" w:eastAsia="宋体"/>
          <w:sz w:val="42"/>
          <w:spacing w:val="0"/>
          <w:color w:val="000000"/>
          <w:b w:val="off"/>
          <w:i w:val="off"/>
        </w:rPr>
        <w:t>的基础。</w:t>
      </w:r>
      <w:bookmarkEnd w:id="17878"/>
    </w:p>
    <w:p>
      <w:pPr>
        <w:pageBreakBefore w:val="off"/>
        <w:tabs/>
        <w:wordWrap w:val="off"/>
        <w:spacing w:before="0" w:after="0" w:line="800" w:lineRule="atLeast"/>
        <w:ind w:left="20" w:right="0" w:firstLine="800"/>
        <w:jc w:val="both"/>
        <w:textAlignment w:val="baseline"/>
        <w:rPr>
          <w:sz w:val="42"/>
        </w:rPr>
      </w:pPr>
      <w:bookmarkStart w:name="" w:id="17879"/>
      <w:r>
        <w:rPr>
          <w:rFonts w:ascii="宋体" w:hAnsi="宋体" w:cs="宋体" w:eastAsia="宋体"/>
          <w:sz w:val="42"/>
          <w:spacing w:val="0"/>
          <w:color w:val="000000"/>
          <w:b w:val="off"/>
          <w:i w:val="off"/>
        </w:rPr>
        <w:t>比较推荐的日常饮食是：碳水化合物占总能量的40%~60%，脂肪</w:t>
      </w:r>
      <w:r>
        <w:rPr>
          <w:rFonts w:ascii="宋体" w:hAnsi="宋体" w:cs="宋体" w:eastAsia="宋体"/>
          <w:sz w:val="42"/>
          <w:spacing w:val="0"/>
          <w:color w:val="000000"/>
          <w:b w:val="off"/>
          <w:i w:val="off"/>
        </w:rPr>
        <w:t>20%~30%,其余是蛋白质。如果你不超重,可以按体重(千克)×(25~30)</w:t>
      </w:r>
      <w:r>
        <w:rPr>
          <w:rFonts w:ascii="宋体" w:hAnsi="宋体" w:cs="宋体" w:eastAsia="宋体"/>
          <w:sz w:val="42"/>
          <w:spacing w:val="0"/>
          <w:color w:val="000000"/>
          <w:b w:val="off"/>
          <w:i w:val="off"/>
        </w:rPr>
        <w:t>估算每日所需能量，比如体重60千克的成年人，每天需要1500~1800千卡。</w:t>
      </w:r>
      <w:bookmarkEnd w:id="17879"/>
    </w:p>
    <w:p>
      <w:pPr>
        <w:pageBreakBefore w:val="off"/>
        <w:tabs/>
        <w:wordWrap w:val="off"/>
        <w:spacing w:before="0" w:after="0" w:line="800" w:lineRule="atLeast"/>
        <w:ind w:left="20" w:right="20" w:firstLine="800"/>
        <w:jc w:val="both"/>
        <w:textAlignment w:val="baseline"/>
        <w:rPr>
          <w:sz w:val="42"/>
        </w:rPr>
      </w:pPr>
      <w:bookmarkStart w:name="" w:id="17880"/>
      <w:r>
        <w:rPr>
          <w:rFonts w:ascii="宋体" w:hAnsi="宋体" w:cs="宋体" w:eastAsia="宋体"/>
          <w:sz w:val="42"/>
          <w:spacing w:val="0"/>
          <w:color w:val="000000"/>
          <w:b w:val="off"/>
          <w:i w:val="off"/>
        </w:rPr>
        <w:t>在这个基础上，脂肪摄入量控制在25~50克(食用油也包括在内)，主</w:t>
      </w:r>
      <w:r>
        <w:rPr>
          <w:rFonts w:ascii="宋体" w:hAnsi="宋体" w:cs="宋体" w:eastAsia="宋体"/>
          <w:sz w:val="42"/>
          <w:spacing w:val="0"/>
          <w:color w:val="000000"/>
          <w:b w:val="off"/>
          <w:i w:val="off"/>
        </w:rPr>
        <w:t>食控制在150~225克，最好用粗粮代替精米白面。</w:t>
      </w:r>
      <w:bookmarkEnd w:id="17880"/>
    </w:p>
    <w:p>
      <w:pPr>
        <w:pageBreakBefore w:val="off"/>
        <w:tabs/>
        <w:wordWrap w:val="off"/>
        <w:spacing w:before="0" w:after="0" w:line="800" w:lineRule="atLeast"/>
        <w:ind w:left="820" w:right="0"/>
        <w:jc w:val="both"/>
        <w:textAlignment w:val="baseline"/>
        <w:rPr>
          <w:sz w:val="42"/>
        </w:rPr>
      </w:pPr>
      <w:bookmarkStart w:name="" w:id="17881"/>
      <w:r>
        <w:rPr>
          <w:rFonts w:ascii="宋体" w:hAnsi="宋体" w:cs="宋体" w:eastAsia="宋体"/>
          <w:sz w:val="42"/>
          <w:spacing w:val="0"/>
          <w:color w:val="9bacce"/>
          <w:b w:val="off"/>
          <w:i w:val="off"/>
        </w:rPr>
        <w:t>第二条：选对脂肪，吃“好脂肪”。</w:t>
      </w:r>
      <w:bookmarkEnd w:id="17881"/>
    </w:p>
    <w:p>
      <w:pPr>
        <w:pageBreakBefore w:val="off"/>
        <w:tabs/>
        <w:wordWrap w:val="off"/>
        <w:spacing w:before="0" w:after="0" w:line="800" w:lineRule="atLeast"/>
        <w:ind w:left="20" w:right="0" w:firstLine="800"/>
        <w:jc w:val="both"/>
        <w:textAlignment w:val="baseline"/>
        <w:rPr>
          <w:sz w:val="42"/>
        </w:rPr>
      </w:pPr>
      <w:bookmarkStart w:name="" w:id="17882"/>
      <w:r>
        <w:rPr>
          <w:rFonts w:ascii="宋体" w:hAnsi="宋体" w:cs="宋体" w:eastAsia="宋体"/>
          <w:sz w:val="42"/>
          <w:spacing w:val="0"/>
          <w:color w:val="000000"/>
          <w:b w:val="off"/>
          <w:i w:val="off"/>
        </w:rPr>
        <w:t>脂肪不等于坏东西，关键在于吃什么种类的脂肪。饱和脂肪酸(如猪牛</w:t>
      </w:r>
      <w:r>
        <w:rPr>
          <w:rFonts w:ascii="宋体" w:hAnsi="宋体" w:cs="宋体" w:eastAsia="宋体"/>
          <w:sz w:val="42"/>
          <w:spacing w:val="0"/>
          <w:color w:val="000000"/>
          <w:b w:val="off"/>
          <w:i w:val="off"/>
        </w:rPr>
        <w:t>羊肉、全脂牛奶、蛋黄)建议控制在每天总能量的7%以下；不饱和脂肪酸</w:t>
      </w:r>
      <w:r>
        <w:rPr>
          <w:rFonts w:ascii="宋体" w:hAnsi="宋体" w:cs="宋体" w:eastAsia="宋体"/>
          <w:sz w:val="42"/>
          <w:spacing w:val="0"/>
          <w:color w:val="000000"/>
          <w:b w:val="off"/>
          <w:i w:val="off"/>
        </w:rPr>
        <w:t>(如鱼类、坚果、植物油)则可以适当多吃一些，建议占15%~20%。</w:t>
      </w:r>
      <w:bookmarkEnd w:id="17882"/>
    </w:p>
    <w:p>
      <w:pPr>
        <w:pageBreakBefore w:val="off"/>
        <w:tabs/>
        <w:wordWrap w:val="off"/>
        <w:spacing w:before="0" w:after="0" w:line="800" w:lineRule="atLeast"/>
        <w:ind w:left="820" w:right="0"/>
        <w:jc w:val="both"/>
        <w:textAlignment w:val="baseline"/>
        <w:rPr>
          <w:sz w:val="42"/>
        </w:rPr>
      </w:pPr>
      <w:bookmarkStart w:name="" w:id="17883"/>
      <w:r>
        <w:rPr>
          <w:rFonts w:ascii="宋体" w:hAnsi="宋体" w:cs="宋体" w:eastAsia="宋体"/>
          <w:sz w:val="42"/>
          <w:spacing w:val="0"/>
          <w:color w:val="000000"/>
          <w:b w:val="off"/>
          <w:i w:val="off"/>
        </w:rPr>
        <w:t>怎么吃比较合适?可以每天吃一个鸡蛋、一袋全脂牛奶、50克猪肉(如</w:t>
      </w:r>
      <w:bookmarkEnd w:id="17883"/>
    </w:p>
    <w:p>
      <w:pPr>
        <w:pageBreakBefore w:val="off"/>
        <w:tabs/>
        <w:wordWrap w:val="off"/>
        <w:spacing w:before="0" w:after="0" w:line="820" w:lineRule="exact"/>
        <w:ind w:left="0" w:right="0"/>
        <w:jc w:val="both"/>
        <w:textAlignment w:val="baseline"/>
        <w:rPr>
          <w:sz w:val="42"/>
        </w:rPr>
      </w:pPr>
      <w:bookmarkStart w:name="" w:id="17884"/>
      <w:r>
        <w:rPr>
          <w:rFonts w:ascii="宋体" w:hAnsi="宋体" w:cs="宋体" w:eastAsia="宋体"/>
          <w:sz w:val="42"/>
          <w:spacing w:val="0"/>
          <w:color w:val="000000"/>
          <w:b w:val="off"/>
          <w:i w:val="off"/>
        </w:rPr>
        <w:t/>
      </w:r>
      <w:bookmarkEnd w:id="17884"/>
    </w:p>
    <w:p>
      <w:pPr>
        <w:pageBreakBefore w:val="off"/>
        <w:tabs/>
        <w:wordWrap w:val="off"/>
        <w:spacing w:before="0" w:after="0" w:line="520" w:lineRule="atLeast"/>
        <w:ind w:left="20" w:right="0"/>
        <w:jc w:val="both"/>
        <w:textAlignment w:val="baseline"/>
        <w:rPr>
          <w:sz w:val="38"/>
        </w:rPr>
      </w:pPr>
      <w:bookmarkStart w:name="" w:id="17885"/>
      <w:r>
        <w:rPr>
          <w:rFonts w:ascii="楷体" w:hAnsi="楷体" w:cs="楷体" w:eastAsia="楷体"/>
          <w:sz w:val="38"/>
          <w:spacing w:val="0"/>
          <w:color w:val="9bacce"/>
          <w:b w:val="off"/>
          <w:i w:val="off"/>
        </w:rPr>
        <w:t>758</w:t>
      </w:r>
      <w:bookmarkEnd w:id="17885"/>
    </w:p>
    <w:p>
      <w:r>
        <w:t/>
      </w:r>
    </w:p>
    <w:p>
      <w:pPr>
        <w:sectPr>
          <w:footerReference r:id="rId1573"/>
          <w:headerReference r:id="rId1574" w:type="default"/>
          <w:type w:val="nextPage"/>
          <w:pgSz w:w="17340" w:h="25540"/>
          <w:pgMar w:left="1600" w:top="1080" w:right="1600" w:bottom="1080" w:header="780" w:footer="780"/>
          <w:cols w:num="1"/>
        </w:sectPr>
      </w:pPr>
    </w:p>
    <w:p>
      <w:pPr>
        <w:pageBreakBefore w:val="off"/>
        <w:tabs/>
        <w:wordWrap w:val="off"/>
        <w:spacing w:before="0" w:after="0" w:line="440" w:lineRule="atLeast"/>
        <w:ind w:left="0" w:right="0"/>
        <w:jc w:val="right"/>
        <w:textAlignment w:val="baseline"/>
        <w:rPr>
          <w:sz w:val="33"/>
        </w:rPr>
      </w:pPr>
      <w:bookmarkStart w:name="" w:id="17886"/>
      <w:r>
        <w:rPr>
          <w:rFonts w:ascii="黑体" w:hAnsi="黑体" w:cs="黑体" w:eastAsia="黑体"/>
          <w:sz w:val="33"/>
          <w:spacing w:val="0"/>
          <w:color w:val="000000"/>
          <w:b w:val="off"/>
          <w:i w:val="off"/>
        </w:rPr>
        <w:t>第十三章慢性病日常管理</w:t>
      </w:r>
      <w:bookmarkEnd w:id="17886"/>
    </w:p>
    <w:p>
      <w:pPr>
        <w:pageBreakBefore w:val="off"/>
        <w:tabs/>
        <w:wordWrap w:val="off"/>
        <w:spacing w:before="0" w:after="0" w:line="820" w:lineRule="exact"/>
        <w:ind w:left="0" w:right="0"/>
        <w:jc w:val="right"/>
        <w:textAlignment w:val="baseline"/>
        <w:rPr>
          <w:sz w:val="40"/>
        </w:rPr>
      </w:pPr>
      <w:bookmarkStart w:name="" w:id="17887"/>
      <w:r>
        <w:rPr>
          <w:rFonts w:ascii="宋体" w:hAnsi="宋体" w:cs="宋体" w:eastAsia="宋体"/>
          <w:sz w:val="40"/>
          <w:spacing w:val="0"/>
          <w:color w:val="000000"/>
          <w:b w:val="off"/>
          <w:i w:val="off"/>
        </w:rPr>
        <w:t/>
      </w:r>
      <w:bookmarkEnd w:id="17887"/>
    </w:p>
    <w:p>
      <w:pPr>
        <w:pageBreakBefore w:val="off"/>
        <w:tabs/>
        <w:wordWrap w:val="off"/>
        <w:spacing w:before="0" w:after="0" w:line="820" w:lineRule="exact"/>
        <w:ind w:left="0" w:right="0"/>
        <w:jc w:val="right"/>
        <w:textAlignment w:val="baseline"/>
        <w:rPr>
          <w:sz w:val="40"/>
        </w:rPr>
      </w:pPr>
      <w:bookmarkStart w:name="" w:id="17888"/>
      <w:r>
        <w:rPr>
          <w:rFonts w:ascii="宋体" w:hAnsi="宋体" w:cs="宋体" w:eastAsia="宋体"/>
          <w:sz w:val="40"/>
          <w:spacing w:val="0"/>
          <w:color w:val="000000"/>
          <w:b w:val="off"/>
          <w:i w:val="off"/>
        </w:rPr>
        <w:t/>
      </w:r>
      <w:bookmarkEnd w:id="17888"/>
    </w:p>
    <w:p>
      <w:pPr>
        <w:pageBreakBefore w:val="off"/>
        <w:tabs/>
        <w:wordWrap w:val="off"/>
        <w:spacing w:before="0" w:after="0" w:line="800" w:lineRule="atLeast"/>
        <w:ind w:left="20" w:right="0"/>
        <w:jc w:val="both"/>
        <w:textAlignment w:val="baseline"/>
        <w:rPr>
          <w:sz w:val="40"/>
        </w:rPr>
      </w:pPr>
      <w:bookmarkStart w:name="" w:id="17889"/>
      <w:r>
        <w:rPr>
          <w:rFonts w:ascii="宋体" w:hAnsi="宋体" w:cs="宋体" w:eastAsia="宋体"/>
          <w:sz w:val="40"/>
          <w:spacing w:val="0"/>
          <w:color w:val="000000"/>
          <w:b w:val="off"/>
          <w:i w:val="off"/>
        </w:rPr>
        <w:t>果喝脱脂奶则可以适量多吃点肉)；再加20~30克植物油、一把坚果，以及</w:t>
      </w:r>
      <w:r>
        <w:rPr>
          <w:rFonts w:ascii="宋体" w:hAnsi="宋体" w:cs="宋体" w:eastAsia="宋体"/>
          <w:sz w:val="40"/>
          <w:spacing w:val="0"/>
          <w:color w:val="000000"/>
          <w:b w:val="off"/>
          <w:i w:val="off"/>
        </w:rPr>
        <w:t>50~100克鱼肉。深海鱼是首选，比如三文鱼、鳕鱼、带鱼、秋刀鱼等，这些</w:t>
      </w:r>
      <w:r>
        <w:rPr>
          <w:rFonts w:ascii="宋体" w:hAnsi="宋体" w:cs="宋体" w:eastAsia="宋体"/>
          <w:sz w:val="40"/>
          <w:spacing w:val="0"/>
          <w:color w:val="000000"/>
          <w:b w:val="off"/>
          <w:i w:val="off"/>
        </w:rPr>
        <w:t>鱼类富含对心血管有益的 Omega-3脂肪酸。</w:t>
      </w:r>
      <w:bookmarkEnd w:id="17889"/>
    </w:p>
    <w:p>
      <w:pPr>
        <w:pageBreakBefore w:val="off"/>
        <w:tabs/>
        <w:wordWrap w:val="off"/>
        <w:spacing w:before="0" w:after="0" w:line="800" w:lineRule="atLeast"/>
        <w:ind w:left="840" w:right="0"/>
        <w:jc w:val="both"/>
        <w:textAlignment w:val="baseline"/>
        <w:rPr>
          <w:sz w:val="40"/>
        </w:rPr>
      </w:pPr>
      <w:bookmarkStart w:name="" w:id="17890"/>
      <w:r>
        <w:rPr>
          <w:rFonts w:ascii="宋体" w:hAnsi="宋体" w:cs="宋体" w:eastAsia="宋体"/>
          <w:sz w:val="40"/>
          <w:spacing w:val="0"/>
          <w:color w:val="000000"/>
          <w:b w:val="off"/>
          <w:i w:val="off"/>
        </w:rPr>
        <w:t>第三条：吃够膳食纤维。</w:t>
      </w:r>
      <w:bookmarkEnd w:id="17890"/>
    </w:p>
    <w:p>
      <w:pPr>
        <w:pageBreakBefore w:val="off"/>
        <w:tabs/>
        <w:wordWrap w:val="off"/>
        <w:spacing w:before="0" w:after="0" w:line="800" w:lineRule="atLeast"/>
        <w:ind w:left="20" w:right="0" w:firstLine="800"/>
        <w:jc w:val="both"/>
        <w:textAlignment w:val="baseline"/>
        <w:rPr>
          <w:sz w:val="40"/>
        </w:rPr>
      </w:pPr>
      <w:bookmarkStart w:name="" w:id="17891"/>
      <w:r>
        <w:rPr>
          <w:rFonts w:ascii="宋体" w:hAnsi="宋体" w:cs="宋体" w:eastAsia="宋体"/>
          <w:sz w:val="40"/>
          <w:spacing w:val="0"/>
          <w:color w:val="000000"/>
          <w:b w:val="off"/>
          <w:i w:val="off"/>
        </w:rPr>
        <w:t>膳食纤维是“坏胆固醇”的天敌。建议每天摄入20~30克，大概相当于</w:t>
      </w:r>
      <w:r>
        <w:rPr>
          <w:rFonts w:ascii="宋体" w:hAnsi="宋体" w:cs="宋体" w:eastAsia="宋体"/>
          <w:sz w:val="40"/>
          <w:spacing w:val="0"/>
          <w:color w:val="000000"/>
          <w:b w:val="off"/>
          <w:i w:val="off"/>
        </w:rPr>
        <w:t>500克蔬菜、250克水果。</w:t>
      </w:r>
      <w:bookmarkEnd w:id="17891"/>
    </w:p>
    <w:p>
      <w:pPr>
        <w:pageBreakBefore w:val="off"/>
        <w:tabs/>
        <w:wordWrap w:val="off"/>
        <w:spacing w:before="0" w:after="0" w:line="800" w:lineRule="atLeast"/>
        <w:ind w:left="20" w:right="20" w:firstLine="800"/>
        <w:jc w:val="both"/>
        <w:textAlignment w:val="baseline"/>
        <w:rPr>
          <w:sz w:val="40"/>
        </w:rPr>
      </w:pPr>
      <w:bookmarkStart w:name="" w:id="17892"/>
      <w:r>
        <w:rPr>
          <w:rFonts w:ascii="宋体" w:hAnsi="宋体" w:cs="宋体" w:eastAsia="宋体"/>
          <w:sz w:val="40"/>
          <w:spacing w:val="0"/>
          <w:color w:val="000000"/>
          <w:b w:val="off"/>
          <w:i w:val="off"/>
        </w:rPr>
        <w:t>此外，建议多吃秋葵、竹笋、菜花及各种叶菜类蔬菜；水果最好整个吃，</w:t>
      </w:r>
      <w:r>
        <w:rPr>
          <w:rFonts w:ascii="宋体" w:hAnsi="宋体" w:cs="宋体" w:eastAsia="宋体"/>
          <w:sz w:val="40"/>
          <w:spacing w:val="0"/>
          <w:color w:val="000000"/>
          <w:b w:val="off"/>
          <w:i w:val="off"/>
        </w:rPr>
        <w:t>不削皮、不榨汁。主食方面，尽量用糙米、全麦、燕麦等全谷物代替精米白</w:t>
      </w:r>
      <w:r>
        <w:rPr>
          <w:rFonts w:ascii="宋体" w:hAnsi="宋体" w:cs="宋体" w:eastAsia="宋体"/>
          <w:sz w:val="40"/>
          <w:spacing w:val="0"/>
          <w:color w:val="000000"/>
          <w:b w:val="off"/>
          <w:i w:val="off"/>
        </w:rPr>
        <w:t>面。如果实在吃不够量，也可以考虑适量补充膳食纤维补剂。</w:t>
      </w:r>
      <w:bookmarkEnd w:id="17892"/>
    </w:p>
    <w:p>
      <w:pPr>
        <w:pageBreakBefore w:val="off"/>
        <w:tabs/>
        <w:wordWrap w:val="off"/>
        <w:spacing w:before="0" w:after="0" w:line="800" w:lineRule="atLeast"/>
        <w:ind w:left="820" w:right="0"/>
        <w:jc w:val="both"/>
        <w:textAlignment w:val="baseline"/>
        <w:rPr>
          <w:sz w:val="40"/>
        </w:rPr>
      </w:pPr>
      <w:bookmarkStart w:name="" w:id="17893"/>
      <w:r>
        <w:rPr>
          <w:rFonts w:ascii="宋体" w:hAnsi="宋体" w:cs="宋体" w:eastAsia="宋体"/>
          <w:sz w:val="40"/>
          <w:spacing w:val="0"/>
          <w:color w:val="000000"/>
          <w:b w:val="off"/>
          <w:i w:val="off"/>
        </w:rPr>
        <w:t>第四条：管理身材，重点注意肚子和腿。</w:t>
      </w:r>
      <w:bookmarkEnd w:id="17893"/>
    </w:p>
    <w:p>
      <w:pPr>
        <w:pageBreakBefore w:val="off"/>
        <w:tabs/>
        <w:wordWrap w:val="off"/>
        <w:spacing w:before="0" w:after="0" w:line="800" w:lineRule="atLeast"/>
        <w:ind w:left="20" w:right="20" w:firstLine="800"/>
        <w:jc w:val="both"/>
        <w:textAlignment w:val="baseline"/>
        <w:rPr>
          <w:sz w:val="40"/>
        </w:rPr>
      </w:pPr>
      <w:bookmarkStart w:name="" w:id="17894"/>
      <w:r>
        <w:rPr>
          <w:rFonts w:ascii="宋体" w:hAnsi="宋体" w:cs="宋体" w:eastAsia="宋体"/>
          <w:sz w:val="40"/>
          <w:spacing w:val="0"/>
          <w:color w:val="000000"/>
          <w:b w:val="off"/>
          <w:i w:val="off"/>
        </w:rPr>
        <w:t>不是只有肥胖的人才血脂高，有些人看起来不胖，肚子却很大，两条腿</w:t>
      </w:r>
      <w:r>
        <w:rPr>
          <w:rFonts w:ascii="宋体" w:hAnsi="宋体" w:cs="宋体" w:eastAsia="宋体"/>
          <w:sz w:val="40"/>
          <w:spacing w:val="0"/>
          <w:color w:val="000000"/>
          <w:b w:val="off"/>
          <w:i w:val="off"/>
        </w:rPr>
        <w:t>细得像竹竿————这类内脏脂肪堆积型的身材，其实风险更高。研究发现：臀</w:t>
      </w:r>
      <w:r>
        <w:rPr>
          <w:rFonts w:ascii="宋体" w:hAnsi="宋体" w:cs="宋体" w:eastAsia="宋体"/>
          <w:sz w:val="40"/>
          <w:spacing w:val="0"/>
          <w:color w:val="000000"/>
          <w:b w:val="off"/>
          <w:i w:val="off"/>
        </w:rPr>
        <w:t>围每增加10厘米，死亡率下降10%；大腿围每增加5厘米，死亡率下降</w:t>
      </w:r>
      <w:r>
        <w:rPr>
          <w:rFonts w:ascii="宋体" w:hAnsi="宋体" w:cs="宋体" w:eastAsia="宋体"/>
          <w:sz w:val="40"/>
          <w:spacing w:val="0"/>
          <w:color w:val="000000"/>
          <w:b w:val="off"/>
          <w:i w:val="off"/>
        </w:rPr>
        <w:t>18%。</w:t>
      </w:r>
      <w:bookmarkEnd w:id="17894"/>
    </w:p>
    <w:p>
      <w:pPr>
        <w:pageBreakBefore w:val="off"/>
        <w:tabs/>
        <w:wordWrap w:val="off"/>
        <w:spacing w:before="0" w:after="0" w:line="800" w:lineRule="atLeast"/>
        <w:ind w:left="20" w:right="20" w:firstLine="800"/>
        <w:jc w:val="both"/>
        <w:textAlignment w:val="baseline"/>
        <w:rPr>
          <w:sz w:val="40"/>
        </w:rPr>
      </w:pPr>
      <w:bookmarkStart w:name="" w:id="17895"/>
      <w:r>
        <w:rPr>
          <w:rFonts w:ascii="宋体" w:hAnsi="宋体" w:cs="宋体" w:eastAsia="宋体"/>
          <w:sz w:val="40"/>
          <w:spacing w:val="0"/>
          <w:color w:val="000000"/>
          <w:b w:val="off"/>
          <w:i w:val="off"/>
        </w:rPr>
        <w:t>减少内脏脂肪，最有效的办法是运动。建议每周至少150分钟的中等强</w:t>
      </w:r>
      <w:r>
        <w:rPr>
          <w:rFonts w:ascii="宋体" w:hAnsi="宋体" w:cs="宋体" w:eastAsia="宋体"/>
          <w:sz w:val="40"/>
          <w:spacing w:val="0"/>
          <w:color w:val="000000"/>
          <w:b w:val="off"/>
          <w:i w:val="off"/>
        </w:rPr>
        <w:t>度有氧运动(比如快走、游泳)，再结合一定的力量训练。坚持3个月，即使</w:t>
      </w:r>
      <w:r>
        <w:rPr>
          <w:rFonts w:ascii="宋体" w:hAnsi="宋体" w:cs="宋体" w:eastAsia="宋体"/>
          <w:sz w:val="40"/>
          <w:spacing w:val="0"/>
          <w:color w:val="000000"/>
          <w:b w:val="off"/>
          <w:i w:val="off"/>
        </w:rPr>
        <w:t>体重没怎么变，腰围也会降下去。</w:t>
      </w:r>
      <w:bookmarkEnd w:id="17895"/>
    </w:p>
    <w:p>
      <w:pPr>
        <w:pageBreakBefore w:val="off"/>
        <w:tabs/>
        <w:wordWrap w:val="off"/>
        <w:spacing w:before="0" w:after="0" w:line="800" w:lineRule="atLeast"/>
        <w:ind w:left="820" w:right="0"/>
        <w:jc w:val="both"/>
        <w:textAlignment w:val="baseline"/>
        <w:rPr>
          <w:sz w:val="40"/>
        </w:rPr>
      </w:pPr>
      <w:bookmarkStart w:name="" w:id="17896"/>
      <w:r>
        <w:rPr>
          <w:rFonts w:ascii="宋体" w:hAnsi="宋体" w:cs="宋体" w:eastAsia="宋体"/>
          <w:sz w:val="40"/>
          <w:spacing w:val="0"/>
          <w:color w:val="000000"/>
          <w:b w:val="off"/>
          <w:i w:val="off"/>
        </w:rPr>
        <w:t>第五条：每天喝点茶。</w:t>
      </w:r>
      <w:bookmarkEnd w:id="17896"/>
    </w:p>
    <w:p>
      <w:pPr>
        <w:pageBreakBefore w:val="off"/>
        <w:tabs/>
        <w:wordWrap w:val="off"/>
        <w:spacing w:before="0" w:after="0" w:line="800" w:lineRule="atLeast"/>
        <w:ind w:left="20" w:right="40" w:firstLine="800"/>
        <w:jc w:val="both"/>
        <w:textAlignment w:val="baseline"/>
        <w:rPr>
          <w:sz w:val="40"/>
        </w:rPr>
      </w:pPr>
      <w:bookmarkStart w:name="" w:id="17897"/>
      <w:r>
        <w:rPr>
          <w:rFonts w:ascii="宋体" w:hAnsi="宋体" w:cs="宋体" w:eastAsia="宋体"/>
          <w:sz w:val="40"/>
          <w:spacing w:val="0"/>
          <w:color w:val="000000"/>
          <w:b w:val="off"/>
          <w:i w:val="off"/>
        </w:rPr>
        <w:t>研究已经证实，绿茶和普洱茶对降血脂有一定帮助。它们能改善肠道菌</w:t>
      </w:r>
      <w:r>
        <w:rPr>
          <w:rFonts w:ascii="宋体" w:hAnsi="宋体" w:cs="宋体" w:eastAsia="宋体"/>
          <w:sz w:val="40"/>
          <w:spacing w:val="0"/>
          <w:color w:val="000000"/>
          <w:b w:val="off"/>
          <w:i w:val="off"/>
        </w:rPr>
        <w:t>群，减少脂肪吸收，促进胆汁排出，效果虽不如饮食和运动那样明显，但作为</w:t>
      </w:r>
      <w:r>
        <w:rPr>
          <w:rFonts w:ascii="宋体" w:hAnsi="宋体" w:cs="宋体" w:eastAsia="宋体"/>
          <w:sz w:val="40"/>
          <w:spacing w:val="0"/>
          <w:color w:val="000000"/>
          <w:b w:val="off"/>
          <w:i w:val="off"/>
        </w:rPr>
        <w:t>日常习惯，值得坚持。</w:t>
      </w:r>
      <w:bookmarkEnd w:id="17897"/>
    </w:p>
    <w:p>
      <w:pPr>
        <w:pageBreakBefore w:val="off"/>
        <w:tabs/>
        <w:wordWrap w:val="off"/>
        <w:spacing w:before="0" w:after="0" w:line="800" w:lineRule="atLeast"/>
        <w:ind w:left="820" w:right="0"/>
        <w:jc w:val="both"/>
        <w:textAlignment w:val="baseline"/>
        <w:rPr>
          <w:sz w:val="40"/>
        </w:rPr>
      </w:pPr>
      <w:bookmarkStart w:name="" w:id="17898"/>
      <w:r>
        <w:rPr>
          <w:rFonts w:ascii="宋体" w:hAnsi="宋体" w:cs="宋体" w:eastAsia="宋体"/>
          <w:sz w:val="40"/>
          <w:spacing w:val="0"/>
          <w:color w:val="000000"/>
          <w:b w:val="off"/>
          <w:i w:val="off"/>
        </w:rPr>
        <w:t>普洱茶不管生熟都可以喝，关键是别加糖和奶精，清清爽爽最好。</w:t>
      </w:r>
      <w:bookmarkEnd w:id="17898"/>
    </w:p>
    <w:p>
      <w:pPr>
        <w:pageBreakBefore w:val="off"/>
        <w:tabs/>
        <w:wordWrap w:val="off"/>
        <w:spacing w:before="0" w:after="0" w:line="820" w:lineRule="exact"/>
        <w:ind w:left="0" w:right="0"/>
        <w:jc w:val="both"/>
        <w:textAlignment w:val="baseline"/>
        <w:rPr>
          <w:sz w:val="40"/>
        </w:rPr>
      </w:pPr>
      <w:bookmarkStart w:name="" w:id="17899"/>
      <w:r>
        <w:rPr>
          <w:rFonts w:ascii="宋体" w:hAnsi="宋体" w:cs="宋体" w:eastAsia="宋体"/>
          <w:sz w:val="40"/>
          <w:spacing w:val="0"/>
          <w:color w:val="000000"/>
          <w:b w:val="off"/>
          <w:i w:val="off"/>
        </w:rPr>
        <w:t/>
      </w:r>
      <w:bookmarkEnd w:id="17899"/>
    </w:p>
    <w:p>
      <w:pPr>
        <w:pageBreakBefore w:val="off"/>
        <w:tabs/>
        <w:wordWrap w:val="off"/>
        <w:spacing w:before="0" w:after="0" w:line="820" w:lineRule="exact"/>
        <w:ind w:left="0" w:right="0"/>
        <w:jc w:val="both"/>
        <w:textAlignment w:val="baseline"/>
        <w:rPr>
          <w:sz w:val="40"/>
        </w:rPr>
      </w:pPr>
      <w:bookmarkStart w:name="" w:id="17900"/>
      <w:r>
        <w:rPr>
          <w:rFonts w:ascii="宋体" w:hAnsi="宋体" w:cs="宋体" w:eastAsia="宋体"/>
          <w:sz w:val="40"/>
          <w:spacing w:val="0"/>
          <w:color w:val="000000"/>
          <w:b w:val="off"/>
          <w:i w:val="off"/>
        </w:rPr>
        <w:t/>
      </w:r>
      <w:bookmarkEnd w:id="17900"/>
    </w:p>
    <w:p>
      <w:pPr>
        <w:pageBreakBefore w:val="off"/>
        <w:tabs/>
        <w:wordWrap w:val="off"/>
        <w:spacing w:before="0" w:after="0" w:line="820" w:lineRule="exact"/>
        <w:ind w:left="0" w:right="0"/>
        <w:jc w:val="both"/>
        <w:textAlignment w:val="baseline"/>
        <w:rPr>
          <w:sz w:val="40"/>
        </w:rPr>
      </w:pPr>
      <w:bookmarkStart w:name="" w:id="17901"/>
      <w:r>
        <w:rPr>
          <w:rFonts w:ascii="宋体" w:hAnsi="宋体" w:cs="宋体" w:eastAsia="宋体"/>
          <w:sz w:val="40"/>
          <w:spacing w:val="0"/>
          <w:color w:val="000000"/>
          <w:b w:val="off"/>
          <w:i w:val="off"/>
        </w:rPr>
        <w:t/>
      </w:r>
      <w:bookmarkEnd w:id="17901"/>
    </w:p>
    <w:p>
      <w:pPr>
        <w:pageBreakBefore w:val="off"/>
        <w:tabs/>
        <w:wordWrap w:val="off"/>
        <w:spacing w:before="0" w:after="0" w:line="820" w:lineRule="exact"/>
        <w:ind w:left="0" w:right="0"/>
        <w:jc w:val="both"/>
        <w:textAlignment w:val="baseline"/>
        <w:rPr>
          <w:sz w:val="40"/>
        </w:rPr>
      </w:pPr>
      <w:bookmarkStart w:name="" w:id="17902"/>
      <w:r>
        <w:rPr>
          <w:rFonts w:ascii="宋体" w:hAnsi="宋体" w:cs="宋体" w:eastAsia="宋体"/>
          <w:sz w:val="40"/>
          <w:spacing w:val="0"/>
          <w:color w:val="000000"/>
          <w:b w:val="off"/>
          <w:i w:val="off"/>
        </w:rPr>
        <w:t/>
      </w:r>
      <w:bookmarkEnd w:id="17902"/>
    </w:p>
    <w:p>
      <w:pPr>
        <w:pageBreakBefore w:val="off"/>
        <w:tabs/>
        <w:wordWrap w:val="off"/>
        <w:spacing w:before="0" w:after="0" w:line="520" w:lineRule="atLeast"/>
        <w:ind w:left="0" w:right="60"/>
        <w:jc w:val="right"/>
        <w:textAlignment w:val="baseline"/>
        <w:rPr>
          <w:sz w:val="38"/>
        </w:rPr>
      </w:pPr>
      <w:bookmarkStart w:name="" w:id="17903"/>
      <w:r>
        <w:rPr>
          <w:rFonts w:ascii="楷体" w:hAnsi="楷体" w:cs="楷体" w:eastAsia="楷体"/>
          <w:sz w:val="38"/>
          <w:spacing w:val="0"/>
          <w:color w:val="000000"/>
          <w:b w:val="off"/>
          <w:i w:val="off"/>
        </w:rPr>
        <w:t>759</w:t>
      </w:r>
      <w:bookmarkEnd w:id="17903"/>
    </w:p>
    <w:p>
      <w:r>
        <w:t/>
      </w:r>
    </w:p>
    <w:p>
      <w:pPr>
        <w:sectPr>
          <w:footerReference r:id="rId1575"/>
          <w:headerReference r:id="rId1576" w:type="default"/>
          <w:type w:val="nextPage"/>
          <w:pgSz w:w="17060" w:h="25400"/>
          <w:pgMar w:left="1580" w:top="1080" w:right="1580" w:bottom="1080" w:header="780" w:footer="780"/>
          <w:cols w:num="1"/>
        </w:sectPr>
      </w:pPr>
    </w:p>
    <w:p>
      <w:pPr>
        <w:pageBreakBefore w:val="off"/>
        <w:tabs/>
        <w:wordWrap w:val="off"/>
        <w:spacing w:before="0" w:after="0" w:line="460" w:lineRule="atLeast"/>
        <w:ind w:left="20" w:right="0"/>
        <w:jc w:val="both"/>
        <w:textAlignment w:val="baseline"/>
        <w:rPr>
          <w:sz w:val="34"/>
        </w:rPr>
      </w:pPr>
      <w:bookmarkStart w:name="" w:id="17904"/>
      <w:r>
        <w:rPr>
          <w:rFonts w:ascii="黑体" w:hAnsi="黑体" w:cs="黑体" w:eastAsia="黑体"/>
          <w:sz w:val="34"/>
          <w:spacing w:val="0"/>
          <w:color w:val="94a9cc"/>
          <w:b w:val="off"/>
          <w:i w:val="off"/>
        </w:rPr>
        <w:t>第五部分家庭疾病解决方案</w:t>
      </w:r>
      <w:bookmarkEnd w:id="17904"/>
    </w:p>
    <w:p>
      <w:pPr>
        <w:pageBreakBefore w:val="off"/>
        <w:tabs/>
        <w:wordWrap w:val="off"/>
        <w:spacing w:before="0" w:after="0" w:line="400" w:lineRule="exact"/>
        <w:ind w:left="0" w:right="0"/>
        <w:jc w:val="both"/>
        <w:textAlignment w:val="baseline"/>
        <w:rPr>
          <w:sz w:val="34"/>
        </w:rPr>
      </w:pPr>
      <w:bookmarkStart w:name="" w:id="17905"/>
      <w:r>
        <w:rPr>
          <w:rFonts w:ascii="宋体" w:hAnsi="宋体" w:cs="宋体" w:eastAsia="宋体"/>
          <w:sz w:val="34"/>
          <w:spacing w:val="0"/>
          <w:color w:val="000000"/>
          <w:b w:val="off"/>
          <w:i w:val="off"/>
        </w:rPr>
        <w:t/>
      </w:r>
      <w:bookmarkEnd w:id="17905"/>
    </w:p>
    <w:p>
      <w:pPr>
        <w:pageBreakBefore w:val="off"/>
        <w:tabs/>
        <w:wordWrap w:val="off"/>
        <w:spacing w:before="0" w:after="0" w:line="400" w:lineRule="exact"/>
        <w:ind w:left="0" w:right="0"/>
        <w:jc w:val="both"/>
        <w:textAlignment w:val="baseline"/>
        <w:rPr>
          <w:sz w:val="34"/>
        </w:rPr>
      </w:pPr>
      <w:bookmarkStart w:name="" w:id="17906"/>
      <w:r>
        <w:rPr>
          <w:rFonts w:ascii="宋体" w:hAnsi="宋体" w:cs="宋体" w:eastAsia="宋体"/>
          <w:sz w:val="34"/>
          <w:spacing w:val="0"/>
          <w:color w:val="000000"/>
          <w:b w:val="off"/>
          <w:i w:val="off"/>
        </w:rPr>
        <w:t/>
      </w:r>
      <w:bookmarkEnd w:id="17906"/>
    </w:p>
    <w:p>
      <w:pPr>
        <w:pageBreakBefore w:val="off"/>
        <w:tabs/>
        <w:wordWrap w:val="off"/>
        <w:spacing w:before="0" w:after="0" w:line="400" w:lineRule="exact"/>
        <w:ind w:left="0" w:right="0"/>
        <w:jc w:val="both"/>
        <w:textAlignment w:val="baseline"/>
        <w:rPr>
          <w:sz w:val="34"/>
        </w:rPr>
      </w:pPr>
      <w:bookmarkStart w:name="" w:id="17907"/>
      <w:r>
        <w:rPr>
          <w:rFonts w:ascii="宋体" w:hAnsi="宋体" w:cs="宋体" w:eastAsia="宋体"/>
          <w:sz w:val="34"/>
          <w:spacing w:val="0"/>
          <w:color w:val="000000"/>
          <w:b w:val="off"/>
          <w:i w:val="off"/>
        </w:rPr>
        <w:t/>
      </w:r>
      <w:bookmarkEnd w:id="17907"/>
    </w:p>
    <w:p>
      <w:pPr>
        <w:pageBreakBefore w:val="off"/>
        <w:tabs/>
        <w:wordWrap w:val="off"/>
        <w:spacing w:before="0" w:after="0" w:line="400" w:lineRule="exact"/>
        <w:ind w:left="0" w:right="0"/>
        <w:jc w:val="both"/>
        <w:textAlignment w:val="baseline"/>
        <w:rPr>
          <w:sz w:val="34"/>
        </w:rPr>
      </w:pPr>
      <w:bookmarkStart w:name="" w:id="17908"/>
      <w:r>
        <w:rPr>
          <w:rFonts w:ascii="宋体" w:hAnsi="宋体" w:cs="宋体" w:eastAsia="宋体"/>
          <w:sz w:val="34"/>
          <w:spacing w:val="0"/>
          <w:color w:val="000000"/>
          <w:b w:val="off"/>
          <w:i w:val="off"/>
        </w:rPr>
        <w:t/>
      </w:r>
      <w:bookmarkEnd w:id="17908"/>
    </w:p>
    <w:p>
      <w:pPr>
        <w:pageBreakBefore w:val="off"/>
        <w:tabs/>
        <w:wordWrap w:val="off"/>
        <w:spacing w:before="0" w:after="0" w:line="680" w:lineRule="atLeast"/>
        <w:ind w:left="20" w:right="0"/>
        <w:jc w:val="both"/>
        <w:textAlignment w:val="baseline"/>
        <w:rPr>
          <w:sz w:val="50"/>
        </w:rPr>
      </w:pPr>
      <w:bookmarkStart w:name="" w:id="17909"/>
      <w:r>
        <w:rPr>
          <w:rFonts w:ascii="黑体" w:hAnsi="黑体" w:cs="黑体" w:eastAsia="黑体"/>
          <w:sz w:val="50"/>
          <w:spacing w:val="0"/>
          <w:color w:val="94a9cc"/>
          <w:b w:val="on"/>
          <w:i w:val="off"/>
        </w:rPr>
        <w:t>负面清单</w:t>
      </w:r>
      <w:bookmarkEnd w:id="17909"/>
    </w:p>
    <w:p>
      <w:pPr>
        <w:pageBreakBefore w:val="off"/>
        <w:tabs/>
        <w:wordWrap w:val="off"/>
        <w:spacing w:before="0" w:after="0" w:line="800" w:lineRule="exact"/>
        <w:ind w:left="0" w:right="0"/>
        <w:jc w:val="both"/>
        <w:textAlignment w:val="baseline"/>
        <w:rPr>
          <w:sz w:val="40"/>
        </w:rPr>
      </w:pPr>
      <w:bookmarkStart w:name="" w:id="17910"/>
      <w:r>
        <w:rPr>
          <w:rFonts w:ascii="宋体" w:hAnsi="宋体" w:cs="宋体" w:eastAsia="宋体"/>
          <w:sz w:val="40"/>
          <w:spacing w:val="0"/>
          <w:color w:val="000000"/>
          <w:b w:val="off"/>
          <w:i w:val="off"/>
        </w:rPr>
        <w:t/>
      </w:r>
      <w:bookmarkEnd w:id="17910"/>
    </w:p>
    <w:p>
      <w:pPr>
        <w:pageBreakBefore w:val="off"/>
        <w:tabs/>
        <w:wordWrap w:val="off"/>
        <w:spacing w:before="0" w:after="0" w:line="780" w:lineRule="atLeast"/>
        <w:ind w:left="20" w:right="0" w:firstLine="820"/>
        <w:jc w:val="both"/>
        <w:textAlignment w:val="baseline"/>
        <w:rPr>
          <w:sz w:val="40"/>
        </w:rPr>
      </w:pPr>
      <w:bookmarkStart w:name="" w:id="17911"/>
      <w:r>
        <w:rPr>
          <w:rFonts w:ascii="宋体" w:hAnsi="宋体" w:cs="宋体" w:eastAsia="宋体"/>
          <w:sz w:val="40"/>
          <w:spacing w:val="0"/>
          <w:color w:val="000000"/>
          <w:b w:val="off"/>
          <w:i w:val="off"/>
        </w:rPr>
        <w:t>正面清单介绍完了，再来看看负面清单————降血脂过程中一定要避免做的</w:t>
      </w:r>
      <w:r>
        <w:rPr>
          <w:rFonts w:ascii="宋体" w:hAnsi="宋体" w:cs="宋体" w:eastAsia="宋体"/>
          <w:sz w:val="40"/>
          <w:spacing w:val="0"/>
          <w:color w:val="000000"/>
          <w:b w:val="off"/>
          <w:i w:val="off"/>
        </w:rPr>
        <w:t>几件事。做这些事不仅会抵消你前面的努力，甚至还会进一步加重血脂异常。</w:t>
      </w:r>
      <w:bookmarkEnd w:id="17911"/>
    </w:p>
    <w:p>
      <w:pPr>
        <w:pageBreakBefore w:val="off"/>
        <w:tabs/>
        <w:wordWrap w:val="off"/>
        <w:spacing w:before="0" w:after="0" w:line="780" w:lineRule="atLeast"/>
        <w:ind w:left="840" w:right="0"/>
        <w:jc w:val="both"/>
        <w:textAlignment w:val="baseline"/>
        <w:rPr>
          <w:sz w:val="40"/>
        </w:rPr>
      </w:pPr>
      <w:bookmarkStart w:name="" w:id="17912"/>
      <w:r>
        <w:rPr>
          <w:rFonts w:ascii="宋体" w:hAnsi="宋体" w:cs="宋体" w:eastAsia="宋体"/>
          <w:sz w:val="40"/>
          <w:spacing w:val="0"/>
          <w:color w:val="94a9cc"/>
          <w:b w:val="off"/>
          <w:i w:val="off"/>
        </w:rPr>
        <w:t>第一条：摄入反式脂肪酸。</w:t>
      </w:r>
      <w:bookmarkEnd w:id="17912"/>
    </w:p>
    <w:p>
      <w:pPr>
        <w:pageBreakBefore w:val="off"/>
        <w:tabs/>
        <w:wordWrap w:val="off"/>
        <w:spacing w:before="0" w:after="0" w:line="780" w:lineRule="atLeast"/>
        <w:ind w:left="20" w:right="0" w:firstLine="820"/>
        <w:jc w:val="both"/>
        <w:textAlignment w:val="baseline"/>
        <w:rPr>
          <w:sz w:val="40"/>
        </w:rPr>
      </w:pPr>
      <w:bookmarkStart w:name="" w:id="17913"/>
      <w:r>
        <w:rPr>
          <w:rFonts w:ascii="宋体" w:hAnsi="宋体" w:cs="宋体" w:eastAsia="宋体"/>
          <w:sz w:val="40"/>
          <w:spacing w:val="0"/>
          <w:color w:val="000000"/>
          <w:b w:val="off"/>
          <w:i w:val="off"/>
        </w:rPr>
        <w:t>反式脂肪酸几乎不存在于天然食物中，绝大多数是通过工业加工、植物</w:t>
      </w:r>
      <w:r>
        <w:rPr>
          <w:rFonts w:ascii="宋体" w:hAnsi="宋体" w:cs="宋体" w:eastAsia="宋体"/>
          <w:sz w:val="40"/>
          <w:spacing w:val="0"/>
          <w:color w:val="000000"/>
          <w:b w:val="off"/>
          <w:i w:val="off"/>
        </w:rPr>
        <w:t>油氢化的方式产生的。你自己在家做饭，一般不会吃到反式脂肪酸，但很多加</w:t>
      </w:r>
      <w:r>
        <w:rPr>
          <w:rFonts w:ascii="宋体" w:hAnsi="宋体" w:cs="宋体" w:eastAsia="宋体"/>
          <w:sz w:val="40"/>
          <w:spacing w:val="0"/>
          <w:color w:val="000000"/>
          <w:b w:val="off"/>
          <w:i w:val="off"/>
        </w:rPr>
        <w:t>工食品、零食、烘焙制品里都会有。</w:t>
      </w:r>
      <w:bookmarkEnd w:id="17913"/>
    </w:p>
    <w:p>
      <w:pPr>
        <w:pageBreakBefore w:val="off"/>
        <w:tabs/>
        <w:wordWrap w:val="off"/>
        <w:spacing w:before="0" w:after="0" w:line="780" w:lineRule="atLeast"/>
        <w:ind w:left="20" w:right="0" w:firstLine="820"/>
        <w:jc w:val="both"/>
        <w:textAlignment w:val="baseline"/>
        <w:rPr>
          <w:sz w:val="40"/>
        </w:rPr>
      </w:pPr>
      <w:bookmarkStart w:name="" w:id="17914"/>
      <w:r>
        <w:rPr>
          <w:rFonts w:ascii="宋体" w:hAnsi="宋体" w:cs="宋体" w:eastAsia="宋体"/>
          <w:sz w:val="40"/>
          <w:spacing w:val="0"/>
          <w:color w:val="000000"/>
          <w:b w:val="off"/>
          <w:i w:val="off"/>
        </w:rPr>
        <w:t>具体怎么识别呢?去超市买东西时看清标签————只要配料表中出现“氢化</w:t>
      </w:r>
      <w:r>
        <w:rPr>
          <w:rFonts w:ascii="宋体" w:hAnsi="宋体" w:cs="宋体" w:eastAsia="宋体"/>
          <w:sz w:val="40"/>
          <w:spacing w:val="0"/>
          <w:color w:val="000000"/>
          <w:b w:val="off"/>
          <w:i w:val="off"/>
        </w:rPr>
        <w:t>植物油”“部分氢化油”一类字样，就说明它含有反式脂肪酸，最好别买。</w:t>
      </w:r>
      <w:bookmarkEnd w:id="17914"/>
    </w:p>
    <w:p>
      <w:pPr>
        <w:pageBreakBefore w:val="off"/>
        <w:tabs/>
        <w:wordWrap w:val="off"/>
        <w:spacing w:before="0" w:after="0" w:line="780" w:lineRule="atLeast"/>
        <w:ind w:left="840" w:right="0"/>
        <w:jc w:val="both"/>
        <w:textAlignment w:val="baseline"/>
        <w:rPr>
          <w:sz w:val="40"/>
        </w:rPr>
      </w:pPr>
      <w:bookmarkStart w:name="" w:id="17915"/>
      <w:r>
        <w:rPr>
          <w:rFonts w:ascii="宋体" w:hAnsi="宋体" w:cs="宋体" w:eastAsia="宋体"/>
          <w:sz w:val="40"/>
          <w:spacing w:val="0"/>
          <w:color w:val="94a9cc"/>
          <w:b w:val="off"/>
          <w:i w:val="off"/>
        </w:rPr>
        <w:t>第二条：吸烟。</w:t>
      </w:r>
      <w:bookmarkEnd w:id="17915"/>
    </w:p>
    <w:p>
      <w:pPr>
        <w:pageBreakBefore w:val="off"/>
        <w:tabs/>
        <w:wordWrap w:val="off"/>
        <w:spacing w:before="0" w:after="0" w:line="780" w:lineRule="atLeast"/>
        <w:ind w:left="20" w:right="0" w:firstLine="820"/>
        <w:jc w:val="both"/>
        <w:textAlignment w:val="baseline"/>
        <w:rPr>
          <w:sz w:val="40"/>
        </w:rPr>
      </w:pPr>
      <w:bookmarkStart w:name="" w:id="17916"/>
      <w:r>
        <w:rPr>
          <w:rFonts w:ascii="宋体" w:hAnsi="宋体" w:cs="宋体" w:eastAsia="宋体"/>
          <w:sz w:val="40"/>
          <w:spacing w:val="0"/>
          <w:color w:val="000000"/>
          <w:b w:val="off"/>
          <w:i w:val="off"/>
        </w:rPr>
        <w:t>烟草对血脂数值的直接影响不算太大，但它是对心脑血管系统损伤最严</w:t>
      </w:r>
      <w:r>
        <w:rPr>
          <w:rFonts w:ascii="宋体" w:hAnsi="宋体" w:cs="宋体" w:eastAsia="宋体"/>
          <w:sz w:val="40"/>
          <w:spacing w:val="0"/>
          <w:color w:val="000000"/>
          <w:b w:val="off"/>
          <w:i w:val="off"/>
        </w:rPr>
        <w:t>重的因素之一。一旦吸烟，医生对你的血脂管理标准就会提高好几个等级。所</w:t>
      </w:r>
      <w:r>
        <w:rPr>
          <w:rFonts w:ascii="宋体" w:hAnsi="宋体" w:cs="宋体" w:eastAsia="宋体"/>
          <w:sz w:val="40"/>
          <w:spacing w:val="0"/>
          <w:color w:val="000000"/>
          <w:b w:val="off"/>
          <w:i w:val="off"/>
        </w:rPr>
        <w:t>以，不管是主动吸烟还是被动吸“二手烟”，都要尽量避免。</w:t>
      </w:r>
      <w:bookmarkEnd w:id="17916"/>
    </w:p>
    <w:p>
      <w:pPr>
        <w:pageBreakBefore w:val="off"/>
        <w:tabs/>
        <w:wordWrap w:val="off"/>
        <w:spacing w:before="0" w:after="0" w:line="780" w:lineRule="atLeast"/>
        <w:ind w:left="840" w:right="0"/>
        <w:jc w:val="both"/>
        <w:textAlignment w:val="baseline"/>
        <w:rPr>
          <w:sz w:val="40"/>
        </w:rPr>
      </w:pPr>
      <w:bookmarkStart w:name="" w:id="17917"/>
      <w:r>
        <w:rPr>
          <w:rFonts w:ascii="宋体" w:hAnsi="宋体" w:cs="宋体" w:eastAsia="宋体"/>
          <w:sz w:val="40"/>
          <w:spacing w:val="0"/>
          <w:color w:val="94a9cc"/>
          <w:b w:val="off"/>
          <w:i w:val="off"/>
        </w:rPr>
        <w:t>第三条：大量饮酒。</w:t>
      </w:r>
      <w:bookmarkEnd w:id="17917"/>
    </w:p>
    <w:p>
      <w:pPr>
        <w:pageBreakBefore w:val="off"/>
        <w:tabs/>
        <w:wordWrap w:val="off"/>
        <w:spacing w:before="0" w:after="0" w:line="780" w:lineRule="atLeast"/>
        <w:ind w:left="20" w:right="0" w:firstLine="820"/>
        <w:jc w:val="both"/>
        <w:textAlignment w:val="baseline"/>
        <w:rPr>
          <w:sz w:val="40"/>
        </w:rPr>
      </w:pPr>
      <w:bookmarkStart w:name="" w:id="17918"/>
      <w:r>
        <w:rPr>
          <w:rFonts w:ascii="宋体" w:hAnsi="宋体" w:cs="宋体" w:eastAsia="宋体"/>
          <w:sz w:val="40"/>
          <w:spacing w:val="0"/>
          <w:color w:val="000000"/>
          <w:b w:val="off"/>
          <w:i w:val="off"/>
        </w:rPr>
        <w:t>不是说一滴酒都不能喝，而是别喝太多。尤其是甘油三酯高的人，如果</w:t>
      </w:r>
      <w:r>
        <w:rPr>
          <w:rFonts w:ascii="宋体" w:hAnsi="宋体" w:cs="宋体" w:eastAsia="宋体"/>
          <w:sz w:val="40"/>
          <w:spacing w:val="0"/>
          <w:color w:val="000000"/>
          <w:b w:val="off"/>
          <w:i w:val="off"/>
        </w:rPr>
        <w:t>原本就有长期大量饮酒的习惯，那么控制饮酒量就可以让血脂下降15%左右，</w:t>
      </w:r>
      <w:r>
        <w:rPr>
          <w:rFonts w:ascii="宋体" w:hAnsi="宋体" w:cs="宋体" w:eastAsia="宋体"/>
          <w:sz w:val="40"/>
          <w:spacing w:val="0"/>
          <w:color w:val="000000"/>
          <w:b w:val="off"/>
          <w:i w:val="off"/>
        </w:rPr>
        <w:t>效果非常明显。</w:t>
      </w:r>
      <w:bookmarkEnd w:id="17918"/>
    </w:p>
    <w:p>
      <w:pPr>
        <w:pageBreakBefore w:val="off"/>
        <w:tabs/>
        <w:wordWrap w:val="off"/>
        <w:spacing w:before="0" w:after="0" w:line="780" w:lineRule="atLeast"/>
        <w:ind w:left="20" w:right="0" w:firstLine="820"/>
        <w:jc w:val="both"/>
        <w:textAlignment w:val="baseline"/>
        <w:rPr>
          <w:sz w:val="40"/>
        </w:rPr>
      </w:pPr>
      <w:bookmarkStart w:name="" w:id="17919"/>
      <w:r>
        <w:rPr>
          <w:rFonts w:ascii="宋体" w:hAnsi="宋体" w:cs="宋体" w:eastAsia="宋体"/>
          <w:sz w:val="40"/>
          <w:spacing w:val="0"/>
          <w:color w:val="000000"/>
          <w:b w:val="off"/>
          <w:i w:val="off"/>
        </w:rPr>
        <w:t>那偶尔小酌可以吗?如果你已经有饮酒习惯，而且量不大，倒也不必强</w:t>
      </w:r>
      <w:r>
        <w:rPr>
          <w:rFonts w:ascii="宋体" w:hAnsi="宋体" w:cs="宋体" w:eastAsia="宋体"/>
          <w:sz w:val="40"/>
          <w:spacing w:val="0"/>
          <w:color w:val="000000"/>
          <w:b w:val="off"/>
          <w:i w:val="off"/>
        </w:rPr>
        <w:t>行戒掉。但如果你本身不喝，那也没必要特意“培养酒量”———毕竟，酒精还</w:t>
      </w:r>
      <w:r>
        <w:rPr>
          <w:rFonts w:ascii="宋体" w:hAnsi="宋体" w:cs="宋体" w:eastAsia="宋体"/>
          <w:sz w:val="40"/>
          <w:spacing w:val="0"/>
          <w:color w:val="000000"/>
          <w:b w:val="off"/>
          <w:i w:val="off"/>
        </w:rPr>
        <w:t>有很多其他健康风险。</w:t>
      </w:r>
      <w:bookmarkEnd w:id="17919"/>
    </w:p>
    <w:p>
      <w:pPr>
        <w:pageBreakBefore w:val="off"/>
        <w:tabs/>
        <w:wordWrap w:val="off"/>
        <w:spacing w:before="0" w:after="0" w:line="800" w:lineRule="exact"/>
        <w:ind w:left="0" w:right="0"/>
        <w:jc w:val="both"/>
        <w:textAlignment w:val="baseline"/>
        <w:rPr>
          <w:sz w:val="40"/>
        </w:rPr>
      </w:pPr>
      <w:bookmarkStart w:name="" w:id="17920"/>
      <w:r>
        <w:rPr>
          <w:rFonts w:ascii="宋体" w:hAnsi="宋体" w:cs="宋体" w:eastAsia="宋体"/>
          <w:sz w:val="40"/>
          <w:spacing w:val="0"/>
          <w:color w:val="000000"/>
          <w:b w:val="off"/>
          <w:i w:val="off"/>
        </w:rPr>
        <w:t/>
      </w:r>
      <w:bookmarkEnd w:id="17920"/>
    </w:p>
    <w:p>
      <w:pPr>
        <w:pageBreakBefore w:val="off"/>
        <w:tabs/>
        <w:wordWrap w:val="off"/>
        <w:spacing w:before="0" w:after="0" w:line="680" w:lineRule="atLeast"/>
        <w:ind w:left="20" w:right="0"/>
        <w:jc w:val="both"/>
        <w:textAlignment w:val="baseline"/>
        <w:rPr>
          <w:sz w:val="50"/>
        </w:rPr>
      </w:pPr>
      <w:bookmarkStart w:name="" w:id="17921"/>
      <w:r>
        <w:rPr>
          <w:rFonts w:ascii="黑体" w:hAnsi="黑体" w:cs="黑体" w:eastAsia="黑体"/>
          <w:sz w:val="50"/>
          <w:spacing w:val="0"/>
          <w:color w:val="94a9cc"/>
          <w:b w:val="on"/>
          <w:i w:val="off"/>
        </w:rPr>
        <w:t>膳食补充剂</w:t>
      </w:r>
      <w:bookmarkEnd w:id="17921"/>
    </w:p>
    <w:p>
      <w:pPr>
        <w:pageBreakBefore w:val="off"/>
        <w:tabs/>
        <w:wordWrap w:val="off"/>
        <w:spacing w:before="0" w:after="0" w:line="800" w:lineRule="exact"/>
        <w:ind w:left="0" w:right="0"/>
        <w:jc w:val="both"/>
        <w:textAlignment w:val="baseline"/>
        <w:rPr>
          <w:sz w:val="40"/>
        </w:rPr>
      </w:pPr>
      <w:bookmarkStart w:name="" w:id="17922"/>
      <w:r>
        <w:rPr>
          <w:rFonts w:ascii="宋体" w:hAnsi="宋体" w:cs="宋体" w:eastAsia="宋体"/>
          <w:sz w:val="40"/>
          <w:spacing w:val="0"/>
          <w:color w:val="000000"/>
          <w:b w:val="off"/>
          <w:i w:val="off"/>
        </w:rPr>
        <w:t/>
      </w:r>
      <w:bookmarkEnd w:id="17922"/>
    </w:p>
    <w:p>
      <w:pPr>
        <w:pageBreakBefore w:val="off"/>
        <w:tabs/>
        <w:wordWrap w:val="off"/>
        <w:spacing w:before="0" w:after="0" w:line="780" w:lineRule="atLeast"/>
        <w:ind w:left="840" w:right="0"/>
        <w:jc w:val="both"/>
        <w:textAlignment w:val="baseline"/>
        <w:rPr>
          <w:sz w:val="40"/>
        </w:rPr>
      </w:pPr>
      <w:bookmarkStart w:name="" w:id="17923"/>
      <w:r>
        <w:rPr>
          <w:rFonts w:ascii="宋体" w:hAnsi="宋体" w:cs="宋体" w:eastAsia="宋体"/>
          <w:sz w:val="40"/>
          <w:spacing w:val="0"/>
          <w:color w:val="000000"/>
          <w:b w:val="off"/>
          <w:i w:val="off"/>
        </w:rPr>
        <w:t>前面讲了正面清单和负面清单，如果这些都做到了，但你还想再进一步，</w:t>
      </w:r>
      <w:bookmarkEnd w:id="17923"/>
    </w:p>
    <w:p>
      <w:pPr>
        <w:pageBreakBefore w:val="off"/>
        <w:tabs/>
        <w:wordWrap w:val="off"/>
        <w:spacing w:before="0" w:after="0" w:line="440" w:lineRule="exact"/>
        <w:ind w:left="0" w:right="0"/>
        <w:jc w:val="both"/>
        <w:textAlignment w:val="baseline"/>
        <w:rPr>
          <w:sz w:val="38"/>
        </w:rPr>
      </w:pPr>
      <w:bookmarkStart w:name="" w:id="17924"/>
      <w:r>
        <w:rPr>
          <w:rFonts w:ascii="宋体" w:hAnsi="宋体" w:cs="宋体" w:eastAsia="宋体"/>
          <w:sz w:val="38"/>
          <w:spacing w:val="0"/>
          <w:color w:val="000000"/>
          <w:b w:val="off"/>
          <w:i w:val="off"/>
        </w:rPr>
        <w:t/>
      </w:r>
      <w:bookmarkEnd w:id="17924"/>
    </w:p>
    <w:p>
      <w:pPr>
        <w:pageBreakBefore w:val="off"/>
        <w:tabs/>
        <w:wordWrap w:val="off"/>
        <w:spacing w:before="0" w:after="0" w:line="440" w:lineRule="exact"/>
        <w:ind w:left="0" w:right="0"/>
        <w:jc w:val="both"/>
        <w:textAlignment w:val="baseline"/>
        <w:rPr>
          <w:sz w:val="38"/>
        </w:rPr>
      </w:pPr>
      <w:bookmarkStart w:name="" w:id="17925"/>
      <w:r>
        <w:rPr>
          <w:rFonts w:ascii="宋体" w:hAnsi="宋体" w:cs="宋体" w:eastAsia="宋体"/>
          <w:sz w:val="38"/>
          <w:spacing w:val="0"/>
          <w:color w:val="000000"/>
          <w:b w:val="off"/>
          <w:i w:val="off"/>
        </w:rPr>
        <w:t/>
      </w:r>
      <w:bookmarkEnd w:id="17925"/>
    </w:p>
    <w:p>
      <w:pPr>
        <w:pageBreakBefore w:val="off"/>
        <w:tabs/>
        <w:wordWrap w:val="off"/>
        <w:spacing w:before="0" w:after="0" w:line="520" w:lineRule="atLeast"/>
        <w:ind w:left="20" w:right="0"/>
        <w:jc w:val="both"/>
        <w:textAlignment w:val="baseline"/>
        <w:rPr>
          <w:sz w:val="38"/>
        </w:rPr>
      </w:pPr>
      <w:bookmarkStart w:name="" w:id="17926"/>
      <w:r>
        <w:rPr>
          <w:rFonts w:ascii="仿宋" w:hAnsi="仿宋" w:cs="仿宋" w:eastAsia="仿宋"/>
          <w:sz w:val="38"/>
          <w:spacing w:val="0"/>
          <w:color w:val="94a9cc"/>
          <w:b w:val="off"/>
          <w:i w:val="off"/>
        </w:rPr>
        <w:t>760</w:t>
      </w:r>
      <w:bookmarkEnd w:id="17926"/>
    </w:p>
    <w:p>
      <w:r>
        <w:t/>
      </w:r>
    </w:p>
    <w:p>
      <w:pPr>
        <w:sectPr>
          <w:footerReference r:id="rId1577"/>
          <w:headerReference r:id="rId1578" w:type="default"/>
          <w:type w:val="nextPage"/>
          <w:pgSz w:w="17340" w:h="25540"/>
          <w:pgMar w:left="1600" w:top="1080" w:right="1600" w:bottom="1080" w:header="780" w:footer="780"/>
          <w:cols w:num="1"/>
        </w:sectPr>
      </w:pPr>
    </w:p>
    <w:p>
      <w:pPr>
        <w:pageBreakBefore w:val="off"/>
        <w:tabs/>
        <w:wordWrap w:val="off"/>
        <w:spacing w:before="0" w:after="0" w:line="480" w:lineRule="atLeast"/>
        <w:ind w:left="0" w:right="0"/>
        <w:jc w:val="right"/>
        <w:textAlignment w:val="baseline"/>
        <w:rPr>
          <w:sz w:val="34"/>
        </w:rPr>
      </w:pPr>
      <w:bookmarkStart w:name="" w:id="17927"/>
      <w:r>
        <w:rPr>
          <w:rFonts w:ascii="黑体" w:hAnsi="黑体" w:cs="黑体" w:eastAsia="黑体"/>
          <w:sz w:val="34"/>
          <w:spacing w:val="0"/>
          <w:color w:val="000000"/>
          <w:b w:val="off"/>
          <w:i w:val="off"/>
        </w:rPr>
        <w:t>第十三章慢性病日常管理</w:t>
      </w:r>
      <w:bookmarkEnd w:id="17927"/>
    </w:p>
    <w:p>
      <w:pPr>
        <w:pageBreakBefore w:val="off"/>
        <w:tabs/>
        <w:wordWrap w:val="off"/>
        <w:spacing w:before="0" w:after="0" w:line="780" w:lineRule="exact"/>
        <w:ind w:left="0" w:right="0"/>
        <w:jc w:val="right"/>
        <w:textAlignment w:val="baseline"/>
        <w:rPr>
          <w:sz w:val="40"/>
        </w:rPr>
      </w:pPr>
      <w:bookmarkStart w:name="" w:id="17928"/>
      <w:r>
        <w:rPr>
          <w:rFonts w:ascii="宋体" w:hAnsi="宋体" w:cs="宋体" w:eastAsia="宋体"/>
          <w:sz w:val="40"/>
          <w:spacing w:val="0"/>
          <w:color w:val="000000"/>
          <w:b w:val="off"/>
          <w:i w:val="off"/>
        </w:rPr>
        <w:t/>
      </w:r>
      <w:bookmarkEnd w:id="17928"/>
    </w:p>
    <w:p>
      <w:pPr>
        <w:pageBreakBefore w:val="off"/>
        <w:tabs/>
        <w:wordWrap w:val="off"/>
        <w:spacing w:before="0" w:after="0" w:line="780" w:lineRule="exact"/>
        <w:ind w:left="0" w:right="0"/>
        <w:jc w:val="right"/>
        <w:textAlignment w:val="baseline"/>
        <w:rPr>
          <w:sz w:val="40"/>
        </w:rPr>
      </w:pPr>
      <w:bookmarkStart w:name="" w:id="17929"/>
      <w:r>
        <w:rPr>
          <w:rFonts w:ascii="宋体" w:hAnsi="宋体" w:cs="宋体" w:eastAsia="宋体"/>
          <w:sz w:val="40"/>
          <w:spacing w:val="0"/>
          <w:color w:val="000000"/>
          <w:b w:val="off"/>
          <w:i w:val="off"/>
        </w:rPr>
        <w:t/>
      </w:r>
      <w:bookmarkEnd w:id="17929"/>
    </w:p>
    <w:p>
      <w:pPr>
        <w:pageBreakBefore w:val="off"/>
        <w:tabs/>
        <w:wordWrap w:val="off"/>
        <w:spacing w:before="0" w:after="0" w:line="780" w:lineRule="atLeast"/>
        <w:ind w:left="40" w:right="0"/>
        <w:jc w:val="both"/>
        <w:textAlignment w:val="baseline"/>
        <w:rPr>
          <w:sz w:val="40"/>
        </w:rPr>
      </w:pPr>
      <w:bookmarkStart w:name="" w:id="17930"/>
      <w:r>
        <w:rPr>
          <w:rFonts w:ascii="宋体" w:hAnsi="宋体" w:cs="宋体" w:eastAsia="宋体"/>
          <w:sz w:val="40"/>
          <w:spacing w:val="0"/>
          <w:color w:val="000000"/>
          <w:b w:val="off"/>
          <w:i w:val="off"/>
        </w:rPr>
        <w:t>把血脂控制得更好，有没有其他方法?</w:t>
      </w:r>
      <w:bookmarkEnd w:id="17930"/>
    </w:p>
    <w:p>
      <w:pPr>
        <w:pageBreakBefore w:val="off"/>
        <w:tabs/>
        <w:wordWrap w:val="off"/>
        <w:spacing w:before="0" w:after="0" w:line="780" w:lineRule="atLeast"/>
        <w:ind w:left="880" w:right="0"/>
        <w:jc w:val="both"/>
        <w:textAlignment w:val="baseline"/>
        <w:rPr>
          <w:sz w:val="40"/>
        </w:rPr>
      </w:pPr>
      <w:bookmarkStart w:name="" w:id="17931"/>
      <w:r>
        <w:rPr>
          <w:rFonts w:ascii="宋体" w:hAnsi="宋体" w:cs="宋体" w:eastAsia="宋体"/>
          <w:sz w:val="40"/>
          <w:spacing w:val="0"/>
          <w:color w:val="000000"/>
          <w:b w:val="off"/>
          <w:i w:val="off"/>
        </w:rPr>
        <w:t>答案是肯定的。</w:t>
      </w:r>
      <w:bookmarkEnd w:id="17931"/>
    </w:p>
    <w:p>
      <w:pPr>
        <w:pageBreakBefore w:val="off"/>
        <w:tabs/>
        <w:wordWrap w:val="off"/>
        <w:spacing w:before="0" w:after="0" w:line="780" w:lineRule="atLeast"/>
        <w:ind w:left="40" w:right="0" w:firstLine="840"/>
        <w:jc w:val="both"/>
        <w:textAlignment w:val="baseline"/>
        <w:rPr>
          <w:sz w:val="40"/>
        </w:rPr>
      </w:pPr>
      <w:bookmarkStart w:name="" w:id="17932"/>
      <w:r>
        <w:rPr>
          <w:rFonts w:ascii="宋体" w:hAnsi="宋体" w:cs="宋体" w:eastAsia="宋体"/>
          <w:sz w:val="40"/>
          <w:spacing w:val="0"/>
          <w:color w:val="000000"/>
          <w:b w:val="off"/>
          <w:i w:val="off"/>
        </w:rPr>
        <w:t>过去几十年，医学界投入了大量研究精力，试图回答一个简单的问题————</w:t>
      </w:r>
      <w:r>
        <w:rPr>
          <w:rFonts w:ascii="宋体" w:hAnsi="宋体" w:cs="宋体" w:eastAsia="宋体"/>
          <w:sz w:val="40"/>
          <w:spacing w:val="0"/>
          <w:color w:val="000000"/>
          <w:b w:val="off"/>
          <w:i w:val="off"/>
        </w:rPr>
        <w:t>吃什么能把血脂降下来?研究结果显示，确实有一些天然成分具备不错的调脂</w:t>
      </w:r>
      <w:r>
        <w:rPr>
          <w:rFonts w:ascii="宋体" w:hAnsi="宋体" w:cs="宋体" w:eastAsia="宋体"/>
          <w:sz w:val="40"/>
          <w:spacing w:val="0"/>
          <w:color w:val="000000"/>
          <w:b w:val="off"/>
          <w:i w:val="off"/>
        </w:rPr>
        <w:t>作用，只是它们在日常食物中的含量太少，很难通过普通饮食吃够有治疗意义</w:t>
      </w:r>
      <w:r>
        <w:rPr>
          <w:rFonts w:ascii="宋体" w:hAnsi="宋体" w:cs="宋体" w:eastAsia="宋体"/>
          <w:sz w:val="40"/>
          <w:spacing w:val="0"/>
          <w:color w:val="000000"/>
          <w:b w:val="off"/>
          <w:i w:val="off"/>
        </w:rPr>
        <w:t>的剂量。于是，膳食补充剂作为介于食物和药物之间的手段，逐渐进入了主流</w:t>
      </w:r>
      <w:r>
        <w:rPr>
          <w:rFonts w:ascii="宋体" w:hAnsi="宋体" w:cs="宋体" w:eastAsia="宋体"/>
          <w:sz w:val="40"/>
          <w:spacing w:val="0"/>
          <w:color w:val="000000"/>
          <w:b w:val="off"/>
          <w:i w:val="off"/>
        </w:rPr>
        <w:t>医学的视野，也被越来越多的临床指南认可。</w:t>
      </w:r>
      <w:bookmarkEnd w:id="17932"/>
    </w:p>
    <w:p>
      <w:pPr>
        <w:pageBreakBefore w:val="off"/>
        <w:tabs/>
        <w:wordWrap w:val="off"/>
        <w:spacing w:before="0" w:after="0" w:line="780" w:lineRule="atLeast"/>
        <w:ind w:left="40" w:right="100" w:firstLine="840"/>
        <w:jc w:val="both"/>
        <w:textAlignment w:val="baseline"/>
        <w:rPr>
          <w:sz w:val="40"/>
        </w:rPr>
      </w:pPr>
      <w:bookmarkStart w:name="" w:id="17933"/>
      <w:r>
        <w:rPr>
          <w:rFonts w:ascii="宋体" w:hAnsi="宋体" w:cs="宋体" w:eastAsia="宋体"/>
          <w:sz w:val="40"/>
          <w:spacing w:val="0"/>
          <w:color w:val="000000"/>
          <w:b w:val="off"/>
          <w:i w:val="off"/>
        </w:rPr>
        <w:t>不过，补充剂可不是“有益无害、想吃就吃”的东西。它们各有特点，</w:t>
      </w:r>
      <w:r>
        <w:rPr>
          <w:rFonts w:ascii="宋体" w:hAnsi="宋体" w:cs="宋体" w:eastAsia="宋体"/>
          <w:sz w:val="40"/>
          <w:spacing w:val="0"/>
          <w:color w:val="000000"/>
          <w:b w:val="off"/>
          <w:i w:val="off"/>
        </w:rPr>
        <w:t>也各有适用范围。以下几类是目前研究证据相对比较明确的。</w:t>
      </w:r>
      <w:bookmarkEnd w:id="17933"/>
    </w:p>
    <w:p>
      <w:pPr>
        <w:pageBreakBefore w:val="off"/>
        <w:tabs/>
        <w:wordWrap w:val="off"/>
        <w:spacing w:before="0" w:after="0" w:line="780" w:lineRule="atLeast"/>
        <w:ind w:left="40" w:right="60" w:firstLine="840"/>
        <w:jc w:val="both"/>
        <w:textAlignment w:val="baseline"/>
        <w:rPr>
          <w:sz w:val="40"/>
        </w:rPr>
      </w:pPr>
      <w:bookmarkStart w:name="" w:id="17934"/>
      <w:r>
        <w:rPr>
          <w:rFonts w:ascii="宋体" w:hAnsi="宋体" w:cs="宋体" w:eastAsia="宋体"/>
          <w:sz w:val="40"/>
          <w:spacing w:val="0"/>
          <w:color w:val="000000"/>
          <w:b w:val="off"/>
          <w:i w:val="off"/>
        </w:rPr>
        <w:t>第一类是植物甾醇。这个名字可能听起来陌生，但它本质上是植物细胞</w:t>
      </w:r>
      <w:r>
        <w:rPr>
          <w:rFonts w:ascii="宋体" w:hAnsi="宋体" w:cs="宋体" w:eastAsia="宋体"/>
          <w:sz w:val="40"/>
          <w:spacing w:val="0"/>
          <w:color w:val="000000"/>
          <w:b w:val="off"/>
          <w:i w:val="off"/>
        </w:rPr>
        <w:t>膜中的一种脂类成分，就像植物体内的“胆固醇”。它和人体胆固醇结构相似，</w:t>
      </w:r>
      <w:r>
        <w:rPr>
          <w:rFonts w:ascii="宋体" w:hAnsi="宋体" w:cs="宋体" w:eastAsia="宋体"/>
          <w:sz w:val="40"/>
          <w:spacing w:val="0"/>
          <w:color w:val="000000"/>
          <w:b w:val="off"/>
          <w:i w:val="off"/>
        </w:rPr>
        <w:t>进入肠道后能与胆固醇“抢位”，减少后者的吸收，从而起到降低血液中总胆</w:t>
      </w:r>
      <w:r>
        <w:rPr>
          <w:rFonts w:ascii="宋体" w:hAnsi="宋体" w:cs="宋体" w:eastAsia="宋体"/>
          <w:sz w:val="40"/>
          <w:spacing w:val="0"/>
          <w:color w:val="000000"/>
          <w:b w:val="off"/>
          <w:i w:val="off"/>
        </w:rPr>
        <w:t>固醇的作用。</w:t>
      </w:r>
      <w:bookmarkEnd w:id="17934"/>
    </w:p>
    <w:p>
      <w:pPr>
        <w:pageBreakBefore w:val="off"/>
        <w:tabs/>
        <w:wordWrap w:val="off"/>
        <w:spacing w:before="0" w:after="0" w:line="780" w:lineRule="atLeast"/>
        <w:ind w:left="40" w:right="60" w:firstLine="840"/>
        <w:jc w:val="both"/>
        <w:textAlignment w:val="baseline"/>
        <w:rPr>
          <w:sz w:val="40"/>
        </w:rPr>
      </w:pPr>
      <w:bookmarkStart w:name="" w:id="17935"/>
      <w:r>
        <w:rPr>
          <w:rFonts w:ascii="宋体" w:hAnsi="宋体" w:cs="宋体" w:eastAsia="宋体"/>
          <w:sz w:val="40"/>
          <w:spacing w:val="0"/>
          <w:color w:val="000000"/>
          <w:b w:val="off"/>
          <w:i w:val="off"/>
        </w:rPr>
        <w:t>这类成分广泛存在于植物油中，比如大豆油、玉米油、亚麻籽油等，但</w:t>
      </w:r>
      <w:r>
        <w:rPr>
          <w:rFonts w:ascii="宋体" w:hAnsi="宋体" w:cs="宋体" w:eastAsia="宋体"/>
          <w:sz w:val="40"/>
          <w:spacing w:val="0"/>
          <w:color w:val="000000"/>
          <w:b w:val="off"/>
          <w:i w:val="off"/>
        </w:rPr>
        <w:t>我们日常饮食中每天的摄入量在200~500毫克，远远达不到治疗剂量，所以</w:t>
      </w:r>
      <w:r>
        <w:rPr>
          <w:rFonts w:ascii="宋体" w:hAnsi="宋体" w:cs="宋体" w:eastAsia="宋体"/>
          <w:sz w:val="40"/>
          <w:spacing w:val="0"/>
          <w:color w:val="000000"/>
          <w:b w:val="off"/>
          <w:i w:val="off"/>
        </w:rPr>
        <w:t>需要借助补充剂。</w:t>
      </w:r>
      <w:bookmarkEnd w:id="17935"/>
    </w:p>
    <w:p>
      <w:pPr>
        <w:pageBreakBefore w:val="off"/>
        <w:tabs/>
        <w:wordWrap w:val="off"/>
        <w:spacing w:before="0" w:after="0" w:line="780" w:lineRule="atLeast"/>
        <w:ind w:left="40" w:right="60" w:firstLine="840"/>
        <w:jc w:val="both"/>
        <w:textAlignment w:val="baseline"/>
        <w:rPr>
          <w:sz w:val="40"/>
        </w:rPr>
      </w:pPr>
      <w:bookmarkStart w:name="" w:id="17936"/>
      <w:r>
        <w:rPr>
          <w:rFonts w:ascii="宋体" w:hAnsi="宋体" w:cs="宋体" w:eastAsia="宋体"/>
          <w:sz w:val="40"/>
          <w:spacing w:val="0"/>
          <w:color w:val="000000"/>
          <w:b w:val="off"/>
          <w:i w:val="off"/>
        </w:rPr>
        <w:t>但这类补充剂并不适合所有人，通常会被推荐给胆固醇偏高但心血管风</w:t>
      </w:r>
      <w:r>
        <w:rPr>
          <w:rFonts w:ascii="宋体" w:hAnsi="宋体" w:cs="宋体" w:eastAsia="宋体"/>
          <w:sz w:val="40"/>
          <w:spacing w:val="0"/>
          <w:color w:val="000000"/>
          <w:b w:val="off"/>
          <w:i w:val="off"/>
        </w:rPr>
        <w:t>险不高的人群，或者作为药物治疗的辅助手段使用。</w:t>
      </w:r>
      <w:bookmarkEnd w:id="17936"/>
    </w:p>
    <w:p>
      <w:pPr>
        <w:pageBreakBefore w:val="off"/>
        <w:tabs/>
        <w:wordWrap w:val="off"/>
        <w:spacing w:before="0" w:after="0" w:line="780" w:lineRule="atLeast"/>
        <w:ind w:left="40" w:right="80" w:firstLine="840"/>
        <w:jc w:val="both"/>
        <w:textAlignment w:val="baseline"/>
        <w:rPr>
          <w:sz w:val="40"/>
        </w:rPr>
      </w:pPr>
      <w:bookmarkStart w:name="" w:id="17937"/>
      <w:r>
        <w:rPr>
          <w:rFonts w:ascii="宋体" w:hAnsi="宋体" w:cs="宋体" w:eastAsia="宋体"/>
          <w:sz w:val="40"/>
          <w:spacing w:val="0"/>
          <w:color w:val="000000"/>
          <w:b w:val="off"/>
          <w:i w:val="off"/>
        </w:rPr>
        <w:t>第二类是大家更熟悉的红曲米。这是一种经过发酵工艺加工的米类食品，</w:t>
      </w:r>
      <w:r>
        <w:rPr>
          <w:rFonts w:ascii="宋体" w:hAnsi="宋体" w:cs="宋体" w:eastAsia="宋体"/>
          <w:sz w:val="40"/>
          <w:spacing w:val="0"/>
          <w:color w:val="000000"/>
          <w:b w:val="off"/>
          <w:i w:val="off"/>
        </w:rPr>
        <w:t>已经存在上千年。现代研究发现，它含有一种天然的活性成分，作用机制和我</w:t>
      </w:r>
      <w:r>
        <w:rPr>
          <w:rFonts w:ascii="宋体" w:hAnsi="宋体" w:cs="宋体" w:eastAsia="宋体"/>
          <w:sz w:val="40"/>
          <w:spacing w:val="0"/>
          <w:color w:val="000000"/>
          <w:b w:val="off"/>
          <w:i w:val="off"/>
        </w:rPr>
        <w:t>们熟知的降脂药他汀非常相似，因此也被称作“天然他汀”。</w:t>
      </w:r>
      <w:bookmarkEnd w:id="17937"/>
    </w:p>
    <w:p>
      <w:pPr>
        <w:pageBreakBefore w:val="off"/>
        <w:tabs/>
        <w:wordWrap w:val="off"/>
        <w:spacing w:before="0" w:after="0" w:line="780" w:lineRule="atLeast"/>
        <w:ind w:left="40" w:right="80" w:firstLine="820"/>
        <w:jc w:val="both"/>
        <w:textAlignment w:val="baseline"/>
        <w:rPr>
          <w:sz w:val="40"/>
        </w:rPr>
      </w:pPr>
      <w:bookmarkStart w:name="" w:id="17938"/>
      <w:r>
        <w:rPr>
          <w:rFonts w:ascii="宋体" w:hAnsi="宋体" w:cs="宋体" w:eastAsia="宋体"/>
          <w:sz w:val="40"/>
          <w:spacing w:val="0"/>
          <w:color w:val="000000"/>
          <w:b w:val="off"/>
          <w:i w:val="off"/>
        </w:rPr>
        <w:t>有研究显示红曲米可以使低密度脂蛋白水平降低约20%。但问题在于，</w:t>
      </w:r>
      <w:r>
        <w:rPr>
          <w:rFonts w:ascii="宋体" w:hAnsi="宋体" w:cs="宋体" w:eastAsia="宋体"/>
          <w:sz w:val="40"/>
          <w:spacing w:val="0"/>
          <w:color w:val="000000"/>
          <w:b w:val="off"/>
          <w:i w:val="off"/>
        </w:rPr>
        <w:t>一旦红曲米被浓缩提纯为胶囊，就不再是单纯的食品了。它的有效成分中可能</w:t>
      </w:r>
      <w:r>
        <w:rPr>
          <w:rFonts w:ascii="宋体" w:hAnsi="宋体" w:cs="宋体" w:eastAsia="宋体"/>
          <w:sz w:val="40"/>
          <w:spacing w:val="0"/>
          <w:color w:val="000000"/>
          <w:b w:val="off"/>
          <w:i w:val="off"/>
        </w:rPr>
        <w:t>包含十几种“天然他汀”，这意味着它不仅有疗效，也可能带来和药物类似的</w:t>
      </w:r>
      <w:r>
        <w:rPr>
          <w:rFonts w:ascii="宋体" w:hAnsi="宋体" w:cs="宋体" w:eastAsia="宋体"/>
          <w:sz w:val="40"/>
          <w:spacing w:val="0"/>
          <w:color w:val="000000"/>
          <w:b w:val="off"/>
          <w:i w:val="off"/>
        </w:rPr>
        <w:t>副作用，比如肝酶升高、肌肉不适等。</w:t>
      </w:r>
      <w:bookmarkEnd w:id="17938"/>
    </w:p>
    <w:p>
      <w:pPr>
        <w:pageBreakBefore w:val="off"/>
        <w:tabs/>
        <w:wordWrap w:val="off"/>
        <w:spacing w:before="0" w:after="0" w:line="780" w:lineRule="exact"/>
        <w:ind w:left="0" w:right="0"/>
        <w:jc w:val="both"/>
        <w:textAlignment w:val="baseline"/>
        <w:rPr>
          <w:sz w:val="40"/>
        </w:rPr>
      </w:pPr>
      <w:bookmarkStart w:name="" w:id="17939"/>
      <w:r>
        <w:rPr>
          <w:rFonts w:ascii="宋体" w:hAnsi="宋体" w:cs="宋体" w:eastAsia="宋体"/>
          <w:sz w:val="40"/>
          <w:spacing w:val="0"/>
          <w:color w:val="000000"/>
          <w:b w:val="off"/>
          <w:i w:val="off"/>
        </w:rPr>
        <w:t/>
      </w:r>
      <w:bookmarkEnd w:id="17939"/>
    </w:p>
    <w:p>
      <w:pPr>
        <w:pageBreakBefore w:val="off"/>
        <w:tabs/>
        <w:wordWrap w:val="off"/>
        <w:spacing w:before="0" w:after="0" w:line="560" w:lineRule="atLeast"/>
        <w:ind w:left="0" w:right="120"/>
        <w:jc w:val="right"/>
        <w:textAlignment w:val="baseline"/>
        <w:rPr>
          <w:sz w:val="41"/>
        </w:rPr>
      </w:pPr>
      <w:bookmarkStart w:name="" w:id="17940"/>
      <w:r>
        <w:rPr>
          <w:rFonts w:ascii="楷体" w:hAnsi="楷体" w:cs="楷体" w:eastAsia="楷体"/>
          <w:sz w:val="41"/>
          <w:spacing w:val="0"/>
          <w:color w:val="000000"/>
          <w:b w:val="off"/>
          <w:i w:val="off"/>
        </w:rPr>
        <w:t>761</w:t>
      </w:r>
      <w:bookmarkEnd w:id="17940"/>
    </w:p>
    <w:p>
      <w:r>
        <w:t/>
      </w:r>
    </w:p>
    <w:p>
      <w:pPr>
        <w:sectPr>
          <w:footerReference r:id="rId1579"/>
          <w:headerReference r:id="rId1580" w:type="default"/>
          <w:type w:val="nextPage"/>
          <w:pgSz w:w="17060" w:h="25400"/>
          <w:pgMar w:left="1560" w:top="1080" w:right="1560" w:bottom="1080" w:header="780" w:footer="780"/>
          <w:cols w:num="1"/>
        </w:sectPr>
      </w:pPr>
    </w:p>
    <w:p>
      <w:pPr>
        <w:pageBreakBefore w:val="off"/>
        <w:tabs/>
        <w:wordWrap w:val="off"/>
        <w:spacing w:before="0" w:after="0" w:line="460" w:lineRule="atLeast"/>
        <w:ind w:left="40" w:right="0"/>
        <w:jc w:val="both"/>
        <w:textAlignment w:val="baseline"/>
        <w:rPr>
          <w:sz w:val="34"/>
        </w:rPr>
      </w:pPr>
      <w:bookmarkStart w:name="" w:id="17941"/>
      <w:r>
        <w:rPr>
          <w:rFonts w:ascii="黑体" w:hAnsi="黑体" w:cs="黑体" w:eastAsia="黑体"/>
          <w:sz w:val="34"/>
          <w:spacing w:val="0"/>
          <w:color w:val="000000"/>
          <w:b w:val="off"/>
          <w:i w:val="off"/>
        </w:rPr>
        <w:t>第五部分家庭疾病解决方案</w:t>
      </w:r>
      <w:bookmarkEnd w:id="17941"/>
    </w:p>
    <w:p>
      <w:pPr>
        <w:pageBreakBefore w:val="off"/>
        <w:tabs/>
        <w:wordWrap w:val="off"/>
        <w:spacing w:before="0" w:after="0" w:line="380" w:lineRule="exact"/>
        <w:ind w:left="0" w:right="0"/>
        <w:jc w:val="both"/>
        <w:textAlignment w:val="baseline"/>
        <w:rPr>
          <w:sz w:val="34"/>
        </w:rPr>
      </w:pPr>
      <w:bookmarkStart w:name="" w:id="17942"/>
      <w:r>
        <w:rPr>
          <w:rFonts w:ascii="宋体" w:hAnsi="宋体" w:cs="宋体" w:eastAsia="宋体"/>
          <w:sz w:val="34"/>
          <w:spacing w:val="0"/>
          <w:color w:val="000000"/>
          <w:b w:val="off"/>
          <w:i w:val="off"/>
        </w:rPr>
        <w:t/>
      </w:r>
      <w:bookmarkEnd w:id="17942"/>
    </w:p>
    <w:p>
      <w:pPr>
        <w:pageBreakBefore w:val="off"/>
        <w:tabs/>
        <w:wordWrap w:val="off"/>
        <w:spacing w:before="0" w:after="0" w:line="380" w:lineRule="exact"/>
        <w:ind w:left="0" w:right="0"/>
        <w:jc w:val="both"/>
        <w:textAlignment w:val="baseline"/>
        <w:rPr>
          <w:sz w:val="34"/>
        </w:rPr>
      </w:pPr>
      <w:bookmarkStart w:name="" w:id="17943"/>
      <w:r>
        <w:rPr>
          <w:rFonts w:ascii="宋体" w:hAnsi="宋体" w:cs="宋体" w:eastAsia="宋体"/>
          <w:sz w:val="34"/>
          <w:spacing w:val="0"/>
          <w:color w:val="000000"/>
          <w:b w:val="off"/>
          <w:i w:val="off"/>
        </w:rPr>
        <w:t/>
      </w:r>
      <w:bookmarkEnd w:id="17943"/>
    </w:p>
    <w:p>
      <w:pPr>
        <w:pageBreakBefore w:val="off"/>
        <w:tabs/>
        <w:wordWrap w:val="off"/>
        <w:spacing w:before="0" w:after="0" w:line="380" w:lineRule="exact"/>
        <w:ind w:left="0" w:right="0"/>
        <w:jc w:val="both"/>
        <w:textAlignment w:val="baseline"/>
        <w:rPr>
          <w:sz w:val="34"/>
        </w:rPr>
      </w:pPr>
      <w:bookmarkStart w:name="" w:id="17944"/>
      <w:r>
        <w:rPr>
          <w:rFonts w:ascii="宋体" w:hAnsi="宋体" w:cs="宋体" w:eastAsia="宋体"/>
          <w:sz w:val="34"/>
          <w:spacing w:val="0"/>
          <w:color w:val="000000"/>
          <w:b w:val="off"/>
          <w:i w:val="off"/>
        </w:rPr>
        <w:t/>
      </w:r>
      <w:bookmarkEnd w:id="17944"/>
    </w:p>
    <w:p>
      <w:pPr>
        <w:pageBreakBefore w:val="off"/>
        <w:tabs/>
        <w:wordWrap w:val="off"/>
        <w:spacing w:before="0" w:after="0" w:line="780" w:lineRule="atLeast"/>
        <w:ind w:left="40" w:right="40" w:firstLine="800"/>
        <w:jc w:val="both"/>
        <w:textAlignment w:val="baseline"/>
        <w:rPr>
          <w:sz w:val="41"/>
        </w:rPr>
      </w:pPr>
      <w:bookmarkStart w:name="" w:id="17945"/>
      <w:r>
        <w:rPr>
          <w:rFonts w:ascii="宋体" w:hAnsi="宋体" w:cs="宋体" w:eastAsia="宋体"/>
          <w:sz w:val="41"/>
          <w:spacing w:val="0"/>
          <w:color w:val="000000"/>
          <w:b w:val="off"/>
          <w:i w:val="off"/>
        </w:rPr>
        <w:t>因此，这类产品(如“血脂康”“乐脂平”等)本质上已经属于药物范</w:t>
      </w:r>
      <w:r>
        <w:rPr>
          <w:rFonts w:ascii="宋体" w:hAnsi="宋体" w:cs="宋体" w:eastAsia="宋体"/>
          <w:sz w:val="41"/>
          <w:spacing w:val="0"/>
          <w:color w:val="000000"/>
          <w:b w:val="off"/>
          <w:i w:val="off"/>
        </w:rPr>
        <w:t>畴，不能作为普通保健品随意服用，必须在医生指导下使用。</w:t>
      </w:r>
      <w:bookmarkEnd w:id="17945"/>
    </w:p>
    <w:p>
      <w:pPr>
        <w:pageBreakBefore w:val="off"/>
        <w:tabs/>
        <w:wordWrap w:val="off"/>
        <w:spacing w:before="0" w:after="0" w:line="780" w:lineRule="atLeast"/>
        <w:ind w:left="40" w:right="40" w:firstLine="800"/>
        <w:jc w:val="both"/>
        <w:textAlignment w:val="baseline"/>
        <w:rPr>
          <w:sz w:val="41"/>
        </w:rPr>
      </w:pPr>
      <w:bookmarkStart w:name="" w:id="17946"/>
      <w:r>
        <w:rPr>
          <w:rFonts w:ascii="宋体" w:hAnsi="宋体" w:cs="宋体" w:eastAsia="宋体"/>
          <w:sz w:val="41"/>
          <w:spacing w:val="0"/>
          <w:color w:val="000000"/>
          <w:b w:val="off"/>
          <w:i w:val="off"/>
        </w:rPr>
        <w:t>第三类是我们之前反复提到过的膳食纤维。尤其是可溶性纤维，已被广</w:t>
      </w:r>
      <w:r>
        <w:rPr>
          <w:rFonts w:ascii="宋体" w:hAnsi="宋体" w:cs="宋体" w:eastAsia="宋体"/>
          <w:sz w:val="41"/>
          <w:spacing w:val="0"/>
          <w:color w:val="000000"/>
          <w:b w:val="off"/>
          <w:i w:val="off"/>
        </w:rPr>
        <w:t>泛证实具有降脂作用。研究表明，每天摄入25~40克膳食纤维，其中7~13</w:t>
      </w:r>
      <w:r>
        <w:rPr>
          <w:rFonts w:ascii="宋体" w:hAnsi="宋体" w:cs="宋体" w:eastAsia="宋体"/>
          <w:sz w:val="41"/>
          <w:spacing w:val="0"/>
          <w:color w:val="000000"/>
          <w:b w:val="off"/>
          <w:i w:val="off"/>
        </w:rPr>
        <w:t>克是可溶性纤维，就能有效降低低密度脂蛋白水平，降幅在10%左右。</w:t>
      </w:r>
      <w:bookmarkEnd w:id="17946"/>
    </w:p>
    <w:p>
      <w:pPr>
        <w:pageBreakBefore w:val="off"/>
        <w:tabs/>
        <w:wordWrap w:val="off"/>
        <w:spacing w:before="0" w:after="0" w:line="780" w:lineRule="atLeast"/>
        <w:ind w:left="40" w:right="0" w:firstLine="800"/>
        <w:jc w:val="both"/>
        <w:textAlignment w:val="baseline"/>
        <w:rPr>
          <w:sz w:val="41"/>
        </w:rPr>
      </w:pPr>
      <w:bookmarkStart w:name="" w:id="17947"/>
      <w:r>
        <w:rPr>
          <w:rFonts w:ascii="宋体" w:hAnsi="宋体" w:cs="宋体" w:eastAsia="宋体"/>
          <w:sz w:val="41"/>
          <w:spacing w:val="0"/>
          <w:color w:val="000000"/>
          <w:b w:val="off"/>
          <w:i w:val="off"/>
        </w:rPr>
        <w:t>这些纤维主要来自蔬菜、水果、豆类和全谷物。如果饮食结构合理，做</w:t>
      </w:r>
      <w:r>
        <w:rPr>
          <w:rFonts w:ascii="宋体" w:hAnsi="宋体" w:cs="宋体" w:eastAsia="宋体"/>
          <w:sz w:val="41"/>
          <w:spacing w:val="0"/>
          <w:color w:val="000000"/>
          <w:b w:val="off"/>
          <w:i w:val="off"/>
        </w:rPr>
        <w:t>到每天500克蔬菜、250克水果，基本就能满足。但如果因为节奏快、饮食不</w:t>
      </w:r>
      <w:r>
        <w:rPr>
          <w:rFonts w:ascii="宋体" w:hAnsi="宋体" w:cs="宋体" w:eastAsia="宋体"/>
          <w:sz w:val="41"/>
          <w:spacing w:val="0"/>
          <w:color w:val="000000"/>
          <w:b w:val="off"/>
          <w:i w:val="off"/>
        </w:rPr>
        <w:t>规律，实在吃不够，也可以额外补充3~10克补充剂。</w:t>
      </w:r>
      <w:bookmarkEnd w:id="17947"/>
    </w:p>
    <w:p>
      <w:pPr>
        <w:pageBreakBefore w:val="off"/>
        <w:tabs/>
        <w:wordWrap w:val="off"/>
        <w:spacing w:before="0" w:after="0" w:line="780" w:lineRule="atLeast"/>
        <w:ind w:left="40" w:right="20" w:firstLine="800"/>
        <w:jc w:val="both"/>
        <w:textAlignment w:val="baseline"/>
        <w:rPr>
          <w:sz w:val="41"/>
        </w:rPr>
      </w:pPr>
      <w:bookmarkStart w:name="" w:id="17948"/>
      <w:r>
        <w:rPr>
          <w:rFonts w:ascii="宋体" w:hAnsi="宋体" w:cs="宋体" w:eastAsia="宋体"/>
          <w:sz w:val="41"/>
          <w:spacing w:val="0"/>
          <w:color w:val="000000"/>
          <w:b w:val="off"/>
          <w:i w:val="off"/>
        </w:rPr>
        <w:t>第四类是鱼油。它曾经是走入千家万户的“保健神品”。鱼油中的 Omega-3</w:t>
      </w:r>
      <w:r>
        <w:rPr>
          <w:rFonts w:ascii="宋体" w:hAnsi="宋体" w:cs="宋体" w:eastAsia="宋体"/>
          <w:sz w:val="41"/>
          <w:spacing w:val="0"/>
          <w:color w:val="000000"/>
          <w:b w:val="off"/>
          <w:i w:val="off"/>
        </w:rPr>
        <w:t>不饱和脂肪酸可以降低甘油三酯，尤其是在每天补充1.5~3克的高纯度鱼油</w:t>
      </w:r>
      <w:r>
        <w:rPr>
          <w:rFonts w:ascii="宋体" w:hAnsi="宋体" w:cs="宋体" w:eastAsia="宋体"/>
          <w:sz w:val="41"/>
          <w:spacing w:val="0"/>
          <w:color w:val="000000"/>
          <w:b w:val="off"/>
          <w:i w:val="off"/>
        </w:rPr>
        <w:t>的情况下，效果比较明显。</w:t>
      </w:r>
      <w:bookmarkEnd w:id="17948"/>
    </w:p>
    <w:p>
      <w:pPr>
        <w:pageBreakBefore w:val="off"/>
        <w:tabs/>
        <w:wordWrap w:val="off"/>
        <w:spacing w:before="0" w:after="0" w:line="780" w:lineRule="atLeast"/>
        <w:ind w:left="40" w:right="0" w:firstLine="800"/>
        <w:jc w:val="both"/>
        <w:textAlignment w:val="baseline"/>
        <w:rPr>
          <w:sz w:val="41"/>
        </w:rPr>
      </w:pPr>
      <w:bookmarkStart w:name="" w:id="17949"/>
      <w:r>
        <w:rPr>
          <w:rFonts w:ascii="宋体" w:hAnsi="宋体" w:cs="宋体" w:eastAsia="宋体"/>
          <w:sz w:val="41"/>
          <w:spacing w:val="0"/>
          <w:color w:val="000000"/>
          <w:b w:val="off"/>
          <w:i w:val="off"/>
        </w:rPr>
        <w:t>但与此同时，它对胆固醇的影响不确定，甚至在某些人群中可能会轻微</w:t>
      </w:r>
      <w:r>
        <w:rPr>
          <w:rFonts w:ascii="宋体" w:hAnsi="宋体" w:cs="宋体" w:eastAsia="宋体"/>
          <w:sz w:val="41"/>
          <w:spacing w:val="0"/>
          <w:color w:val="000000"/>
          <w:b w:val="off"/>
          <w:i w:val="off"/>
        </w:rPr>
        <w:t>升高低密度脂蛋白水平。而且，近年来的大型研究也没有发现它能显著降低心</w:t>
      </w:r>
      <w:r>
        <w:rPr>
          <w:rFonts w:ascii="宋体" w:hAnsi="宋体" w:cs="宋体" w:eastAsia="宋体"/>
          <w:sz w:val="41"/>
          <w:spacing w:val="0"/>
          <w:color w:val="000000"/>
          <w:b w:val="off"/>
          <w:i w:val="off"/>
        </w:rPr>
        <w:t>梗、脑梗这些重大心血管疾病的风险。</w:t>
      </w:r>
      <w:bookmarkEnd w:id="17949"/>
    </w:p>
    <w:p>
      <w:pPr>
        <w:pageBreakBefore w:val="off"/>
        <w:tabs/>
        <w:wordWrap w:val="off"/>
        <w:spacing w:before="0" w:after="0" w:line="780" w:lineRule="atLeast"/>
        <w:ind w:left="40" w:right="20" w:firstLine="800"/>
        <w:jc w:val="both"/>
        <w:textAlignment w:val="baseline"/>
        <w:rPr>
          <w:sz w:val="41"/>
        </w:rPr>
      </w:pPr>
      <w:bookmarkStart w:name="" w:id="17950"/>
      <w:r>
        <w:rPr>
          <w:rFonts w:ascii="宋体" w:hAnsi="宋体" w:cs="宋体" w:eastAsia="宋体"/>
          <w:sz w:val="41"/>
          <w:spacing w:val="0"/>
          <w:color w:val="000000"/>
          <w:b w:val="off"/>
          <w:i w:val="off"/>
        </w:rPr>
        <w:t>因此，如果甘油三酯偏高，你可以考虑用鱼油作为辅助；但如果你的</w:t>
      </w:r>
      <w:r>
        <w:rPr>
          <w:rFonts w:ascii="宋体" w:hAnsi="宋体" w:cs="宋体" w:eastAsia="宋体"/>
          <w:sz w:val="41"/>
          <w:spacing w:val="0"/>
          <w:color w:val="000000"/>
          <w:b w:val="off"/>
          <w:i w:val="off"/>
        </w:rPr>
        <w:t>问题是胆固醇升高，或者只是想用它来预防心脑血管疾病，那你就要谨慎一</w:t>
      </w:r>
      <w:r>
        <w:rPr>
          <w:rFonts w:ascii="宋体" w:hAnsi="宋体" w:cs="宋体" w:eastAsia="宋体"/>
          <w:sz w:val="41"/>
          <w:spacing w:val="0"/>
          <w:color w:val="000000"/>
          <w:b w:val="off"/>
          <w:i w:val="off"/>
        </w:rPr>
        <w:t>些了。</w:t>
      </w:r>
      <w:bookmarkEnd w:id="17950"/>
    </w:p>
    <w:p>
      <w:pPr>
        <w:pageBreakBefore w:val="off"/>
        <w:tabs/>
        <w:wordWrap w:val="off"/>
        <w:spacing w:before="0" w:after="0" w:line="800" w:lineRule="exact"/>
        <w:ind w:left="0" w:right="0"/>
        <w:jc w:val="both"/>
        <w:textAlignment w:val="baseline"/>
        <w:rPr>
          <w:sz w:val="41"/>
        </w:rPr>
      </w:pPr>
      <w:bookmarkStart w:name="" w:id="17951"/>
      <w:r>
        <w:rPr>
          <w:rFonts w:ascii="宋体" w:hAnsi="宋体" w:cs="宋体" w:eastAsia="宋体"/>
          <w:sz w:val="41"/>
          <w:spacing w:val="0"/>
          <w:color w:val="000000"/>
          <w:b w:val="off"/>
          <w:i w:val="off"/>
        </w:rPr>
        <w:t/>
      </w:r>
      <w:bookmarkEnd w:id="17951"/>
    </w:p>
    <w:p>
      <w:pPr>
        <w:pageBreakBefore w:val="off"/>
        <w:tabs/>
        <w:wordWrap w:val="off"/>
        <w:spacing w:before="0" w:after="0" w:line="660" w:lineRule="atLeast"/>
        <w:ind w:left="40" w:right="0"/>
        <w:jc w:val="both"/>
        <w:textAlignment w:val="baseline"/>
        <w:rPr>
          <w:sz w:val="47"/>
        </w:rPr>
      </w:pPr>
      <w:bookmarkStart w:name="" w:id="17952"/>
      <w:r>
        <w:rPr>
          <w:rFonts w:ascii="黑体" w:hAnsi="黑体" w:cs="黑体" w:eastAsia="黑体"/>
          <w:sz w:val="47"/>
          <w:spacing w:val="0"/>
          <w:color w:val="000000"/>
          <w:b w:val="on"/>
          <w:i w:val="off"/>
        </w:rPr>
        <w:t>膳食补充剂的研发方向</w:t>
      </w:r>
      <w:bookmarkEnd w:id="17952"/>
    </w:p>
    <w:p>
      <w:pPr>
        <w:pageBreakBefore w:val="off"/>
        <w:tabs/>
        <w:wordWrap w:val="off"/>
        <w:spacing w:before="0" w:after="0" w:line="580" w:lineRule="exact"/>
        <w:ind w:left="0" w:right="0"/>
        <w:jc w:val="both"/>
        <w:textAlignment w:val="baseline"/>
        <w:rPr>
          <w:sz w:val="47"/>
        </w:rPr>
      </w:pPr>
      <w:bookmarkStart w:name="" w:id="17953"/>
      <w:r>
        <w:rPr>
          <w:rFonts w:ascii="宋体" w:hAnsi="宋体" w:cs="宋体" w:eastAsia="宋体"/>
          <w:sz w:val="47"/>
          <w:spacing w:val="0"/>
          <w:color w:val="000000"/>
          <w:b w:val="off"/>
          <w:i w:val="off"/>
        </w:rPr>
        <w:t/>
      </w:r>
      <w:bookmarkEnd w:id="17953"/>
    </w:p>
    <w:p>
      <w:pPr>
        <w:pageBreakBefore w:val="off"/>
        <w:tabs/>
        <w:wordWrap w:val="off"/>
        <w:spacing w:before="0" w:after="0" w:line="780" w:lineRule="atLeast"/>
        <w:ind w:left="40" w:right="0" w:firstLine="800"/>
        <w:jc w:val="both"/>
        <w:textAlignment w:val="baseline"/>
        <w:rPr>
          <w:sz w:val="41"/>
        </w:rPr>
      </w:pPr>
      <w:bookmarkStart w:name="" w:id="17954"/>
      <w:r>
        <w:rPr>
          <w:rFonts w:ascii="宋体" w:hAnsi="宋体" w:cs="宋体" w:eastAsia="宋体"/>
          <w:sz w:val="41"/>
          <w:spacing w:val="0"/>
          <w:color w:val="000000"/>
          <w:b w:val="off"/>
          <w:i w:val="off"/>
        </w:rPr>
        <w:t>除了前面提到的几类主流补充剂，近年来还有两类成分逐渐进入研究者</w:t>
      </w:r>
      <w:r>
        <w:rPr>
          <w:rFonts w:ascii="宋体" w:hAnsi="宋体" w:cs="宋体" w:eastAsia="宋体"/>
          <w:sz w:val="41"/>
          <w:spacing w:val="0"/>
          <w:color w:val="000000"/>
          <w:b w:val="off"/>
          <w:i w:val="off"/>
        </w:rPr>
        <w:t>视野，有望在未来发展为新的降血脂辅助手段。</w:t>
      </w:r>
      <w:bookmarkEnd w:id="17954"/>
    </w:p>
    <w:p>
      <w:pPr>
        <w:pageBreakBefore w:val="off"/>
        <w:tabs/>
        <w:wordWrap w:val="off"/>
        <w:spacing w:before="0" w:after="0" w:line="780" w:lineRule="atLeast"/>
        <w:ind w:left="900" w:right="0"/>
        <w:jc w:val="both"/>
        <w:textAlignment w:val="baseline"/>
        <w:rPr>
          <w:sz w:val="41"/>
        </w:rPr>
      </w:pPr>
      <w:bookmarkStart w:name="" w:id="17955"/>
      <w:r>
        <w:rPr>
          <w:rFonts w:ascii="宋体" w:hAnsi="宋体" w:cs="宋体" w:eastAsia="宋体"/>
          <w:sz w:val="41"/>
          <w:spacing w:val="0"/>
          <w:color w:val="000000"/>
          <w:b w:val="off"/>
          <w:i w:val="off"/>
        </w:rPr>
        <w:t>其一是大豆及其活性成分。</w:t>
      </w:r>
      <w:bookmarkEnd w:id="17955"/>
    </w:p>
    <w:p>
      <w:pPr>
        <w:pageBreakBefore w:val="off"/>
        <w:tabs/>
        <w:wordWrap w:val="off"/>
        <w:spacing w:before="0" w:after="0" w:line="780" w:lineRule="atLeast"/>
        <w:ind w:left="40" w:right="0" w:firstLine="860"/>
        <w:jc w:val="both"/>
        <w:textAlignment w:val="baseline"/>
        <w:rPr>
          <w:sz w:val="41"/>
        </w:rPr>
      </w:pPr>
      <w:bookmarkStart w:name="" w:id="17956"/>
      <w:r>
        <w:rPr>
          <w:rFonts w:ascii="宋体" w:hAnsi="宋体" w:cs="宋体" w:eastAsia="宋体"/>
          <w:sz w:val="41"/>
          <w:spacing w:val="0"/>
          <w:color w:val="000000"/>
          <w:b w:val="off"/>
          <w:i w:val="off"/>
        </w:rPr>
        <w:t>研究发现，大豆有助于调节血脂。原因主要有两个：一是大豆富含大豆</w:t>
      </w:r>
      <w:r>
        <w:rPr>
          <w:rFonts w:ascii="宋体" w:hAnsi="宋体" w:cs="宋体" w:eastAsia="宋体"/>
          <w:sz w:val="41"/>
          <w:spacing w:val="0"/>
          <w:color w:val="000000"/>
          <w:b w:val="off"/>
          <w:i w:val="off"/>
        </w:rPr>
        <w:t>异黄酮，这是一种天然的植物雌激素，能够改善脂质代谢；二是用大豆蛋白替</w:t>
      </w:r>
      <w:bookmarkEnd w:id="17956"/>
    </w:p>
    <w:p>
      <w:pPr>
        <w:pageBreakBefore w:val="off"/>
        <w:tabs/>
        <w:wordWrap w:val="off"/>
        <w:spacing w:before="0" w:after="0" w:line="800" w:lineRule="exact"/>
        <w:ind w:left="0" w:right="0"/>
        <w:jc w:val="both"/>
        <w:textAlignment w:val="baseline"/>
        <w:rPr>
          <w:sz w:val="41"/>
        </w:rPr>
      </w:pPr>
      <w:bookmarkStart w:name="" w:id="17957"/>
      <w:r>
        <w:rPr>
          <w:rFonts w:ascii="宋体" w:hAnsi="宋体" w:cs="宋体" w:eastAsia="宋体"/>
          <w:sz w:val="41"/>
          <w:spacing w:val="0"/>
          <w:color w:val="000000"/>
          <w:b w:val="off"/>
          <w:i w:val="off"/>
        </w:rPr>
        <w:t/>
      </w:r>
      <w:bookmarkEnd w:id="17957"/>
    </w:p>
    <w:p>
      <w:pPr>
        <w:pageBreakBefore w:val="off"/>
        <w:tabs/>
        <w:wordWrap w:val="off"/>
        <w:spacing w:before="0" w:after="0" w:line="520" w:lineRule="atLeast"/>
        <w:ind w:left="40" w:right="0"/>
        <w:jc w:val="both"/>
        <w:textAlignment w:val="baseline"/>
        <w:rPr>
          <w:sz w:val="38"/>
        </w:rPr>
      </w:pPr>
      <w:bookmarkStart w:name="" w:id="17958"/>
      <w:r>
        <w:rPr>
          <w:rFonts w:ascii="仿宋" w:hAnsi="仿宋" w:cs="仿宋" w:eastAsia="仿宋"/>
          <w:sz w:val="38"/>
          <w:spacing w:val="0"/>
          <w:color w:val="000000"/>
          <w:b w:val="off"/>
          <w:i w:val="off"/>
        </w:rPr>
        <w:t>762</w:t>
      </w:r>
      <w:bookmarkEnd w:id="17958"/>
    </w:p>
    <w:p>
      <w:r>
        <w:t/>
      </w:r>
    </w:p>
    <w:p>
      <w:pPr>
        <w:sectPr>
          <w:footerReference r:id="rId1581"/>
          <w:headerReference r:id="rId1582" w:type="default"/>
          <w:type w:val="nextPage"/>
          <w:pgSz w:w="17340" w:h="25540"/>
          <w:pgMar w:left="1600" w:top="1080" w:right="1600" w:bottom="1080" w:header="780" w:footer="780"/>
          <w:cols w:num="1"/>
        </w:sectPr>
      </w:pPr>
    </w:p>
    <w:p>
      <w:pPr>
        <w:pageBreakBefore w:val="off"/>
        <w:tabs/>
        <w:wordWrap w:val="off"/>
        <w:spacing w:before="0" w:after="0" w:line="460" w:lineRule="atLeast"/>
        <w:ind w:left="0" w:right="0"/>
        <w:jc w:val="right"/>
        <w:textAlignment w:val="baseline"/>
        <w:rPr>
          <w:sz w:val="34"/>
        </w:rPr>
      </w:pPr>
      <w:bookmarkStart w:name="" w:id="17959"/>
      <w:r>
        <w:rPr>
          <w:rFonts w:ascii="黑体" w:hAnsi="黑体" w:cs="黑体" w:eastAsia="黑体"/>
          <w:sz w:val="34"/>
          <w:spacing w:val="0"/>
          <w:color w:val="000000"/>
          <w:b w:val="off"/>
          <w:i w:val="off"/>
        </w:rPr>
        <w:t>第十三章慢性病日常管理</w:t>
      </w:r>
      <w:bookmarkEnd w:id="17959"/>
    </w:p>
    <w:p>
      <w:pPr>
        <w:pageBreakBefore w:val="off"/>
        <w:tabs/>
        <w:wordWrap w:val="off"/>
        <w:spacing w:before="0" w:after="0" w:line="420" w:lineRule="exact"/>
        <w:ind w:left="0" w:right="0"/>
        <w:jc w:val="right"/>
        <w:textAlignment w:val="baseline"/>
        <w:rPr>
          <w:sz w:val="34"/>
        </w:rPr>
      </w:pPr>
      <w:bookmarkStart w:name="" w:id="17960"/>
      <w:r>
        <w:rPr>
          <w:rFonts w:ascii="宋体" w:hAnsi="宋体" w:cs="宋体" w:eastAsia="宋体"/>
          <w:sz w:val="34"/>
          <w:spacing w:val="0"/>
          <w:color w:val="000000"/>
          <w:b w:val="off"/>
          <w:i w:val="off"/>
        </w:rPr>
        <w:t/>
      </w:r>
      <w:bookmarkEnd w:id="17960"/>
    </w:p>
    <w:p>
      <w:pPr>
        <w:pageBreakBefore w:val="off"/>
        <w:tabs/>
        <w:wordWrap w:val="off"/>
        <w:spacing w:before="0" w:after="0" w:line="420" w:lineRule="exact"/>
        <w:ind w:left="0" w:right="0"/>
        <w:jc w:val="right"/>
        <w:textAlignment w:val="baseline"/>
        <w:rPr>
          <w:sz w:val="34"/>
        </w:rPr>
      </w:pPr>
      <w:bookmarkStart w:name="" w:id="17961"/>
      <w:r>
        <w:rPr>
          <w:rFonts w:ascii="宋体" w:hAnsi="宋体" w:cs="宋体" w:eastAsia="宋体"/>
          <w:sz w:val="34"/>
          <w:spacing w:val="0"/>
          <w:color w:val="000000"/>
          <w:b w:val="off"/>
          <w:i w:val="off"/>
        </w:rPr>
        <w:t/>
      </w:r>
      <w:bookmarkEnd w:id="17961"/>
    </w:p>
    <w:p>
      <w:pPr>
        <w:pageBreakBefore w:val="off"/>
        <w:tabs/>
        <w:wordWrap w:val="off"/>
        <w:spacing w:before="0" w:after="0" w:line="420" w:lineRule="exact"/>
        <w:ind w:left="0" w:right="0"/>
        <w:jc w:val="right"/>
        <w:textAlignment w:val="baseline"/>
        <w:rPr>
          <w:sz w:val="34"/>
        </w:rPr>
      </w:pPr>
      <w:bookmarkStart w:name="" w:id="17962"/>
      <w:r>
        <w:rPr>
          <w:rFonts w:ascii="宋体" w:hAnsi="宋体" w:cs="宋体" w:eastAsia="宋体"/>
          <w:sz w:val="34"/>
          <w:spacing w:val="0"/>
          <w:color w:val="000000"/>
          <w:b w:val="off"/>
          <w:i w:val="off"/>
        </w:rPr>
        <w:t/>
      </w:r>
      <w:bookmarkEnd w:id="17962"/>
    </w:p>
    <w:p>
      <w:pPr>
        <w:pageBreakBefore w:val="off"/>
        <w:tabs/>
        <w:wordWrap w:val="off"/>
        <w:spacing w:before="0" w:after="0" w:line="780" w:lineRule="atLeast"/>
        <w:ind w:left="0" w:right="20"/>
        <w:jc w:val="both"/>
        <w:textAlignment w:val="baseline"/>
        <w:rPr>
          <w:sz w:val="40"/>
        </w:rPr>
      </w:pPr>
      <w:bookmarkStart w:name="" w:id="17963"/>
      <w:r>
        <w:rPr>
          <w:rFonts w:ascii="宋体" w:hAnsi="宋体" w:cs="宋体" w:eastAsia="宋体"/>
          <w:sz w:val="40"/>
          <w:spacing w:val="0"/>
          <w:color w:val="000000"/>
          <w:b w:val="off"/>
          <w:i w:val="off"/>
        </w:rPr>
        <w:t>代食物中的动物蛋白时，我们能相应减少饱和脂肪的摄入，从而降低心血管</w:t>
      </w:r>
      <w:r>
        <w:rPr>
          <w:rFonts w:ascii="宋体" w:hAnsi="宋体" w:cs="宋体" w:eastAsia="宋体"/>
          <w:sz w:val="40"/>
          <w:spacing w:val="0"/>
          <w:color w:val="000000"/>
          <w:b w:val="off"/>
          <w:i w:val="off"/>
        </w:rPr>
        <w:t>风险。</w:t>
      </w:r>
      <w:bookmarkEnd w:id="17963"/>
    </w:p>
    <w:p>
      <w:pPr>
        <w:pageBreakBefore w:val="off"/>
        <w:tabs/>
        <w:wordWrap w:val="off"/>
        <w:spacing w:before="0" w:after="0" w:line="780" w:lineRule="atLeast"/>
        <w:ind w:left="0" w:right="0" w:firstLine="840"/>
        <w:jc w:val="both"/>
        <w:textAlignment w:val="baseline"/>
        <w:rPr>
          <w:sz w:val="40"/>
        </w:rPr>
      </w:pPr>
      <w:bookmarkStart w:name="" w:id="17964"/>
      <w:r>
        <w:rPr>
          <w:rFonts w:ascii="宋体" w:hAnsi="宋体" w:cs="宋体" w:eastAsia="宋体"/>
          <w:sz w:val="40"/>
          <w:spacing w:val="0"/>
          <w:color w:val="000000"/>
          <w:b w:val="off"/>
          <w:i w:val="off"/>
        </w:rPr>
        <w:t>目前已有研究显示，适量摄入大豆或豆制品，有助于降低低密度脂蛋白</w:t>
      </w:r>
      <w:r>
        <w:rPr>
          <w:rFonts w:ascii="宋体" w:hAnsi="宋体" w:cs="宋体" w:eastAsia="宋体"/>
          <w:sz w:val="40"/>
          <w:spacing w:val="0"/>
          <w:color w:val="000000"/>
          <w:b w:val="off"/>
          <w:i w:val="off"/>
        </w:rPr>
        <w:t>胆固醇水平，降幅可达中等程度。不过要注意，加工越复杂的大豆制品，其有</w:t>
      </w:r>
      <w:r>
        <w:rPr>
          <w:rFonts w:ascii="宋体" w:hAnsi="宋体" w:cs="宋体" w:eastAsia="宋体"/>
          <w:sz w:val="40"/>
          <w:spacing w:val="0"/>
          <w:color w:val="000000"/>
          <w:b w:val="off"/>
          <w:i w:val="off"/>
        </w:rPr>
        <w:t>效成分异黄酮的含量往往越低。因此，建议优先选择粗加工大豆食品，如黄</w:t>
      </w:r>
      <w:r>
        <w:rPr>
          <w:rFonts w:ascii="宋体" w:hAnsi="宋体" w:cs="宋体" w:eastAsia="宋体"/>
          <w:sz w:val="40"/>
          <w:spacing w:val="0"/>
          <w:color w:val="000000"/>
          <w:b w:val="off"/>
          <w:i w:val="off"/>
        </w:rPr>
        <w:t>豆、豆粉、豆腐等。</w:t>
      </w:r>
      <w:bookmarkEnd w:id="17964"/>
    </w:p>
    <w:p>
      <w:pPr>
        <w:pageBreakBefore w:val="off"/>
        <w:tabs/>
        <w:wordWrap w:val="off"/>
        <w:spacing w:before="0" w:after="0" w:line="780" w:lineRule="atLeast"/>
        <w:ind w:left="0" w:right="40" w:firstLine="840"/>
        <w:jc w:val="both"/>
        <w:textAlignment w:val="baseline"/>
        <w:rPr>
          <w:sz w:val="40"/>
        </w:rPr>
      </w:pPr>
      <w:bookmarkStart w:name="" w:id="17965"/>
      <w:r>
        <w:rPr>
          <w:rFonts w:ascii="宋体" w:hAnsi="宋体" w:cs="宋体" w:eastAsia="宋体"/>
          <w:sz w:val="40"/>
          <w:spacing w:val="0"/>
          <w:color w:val="000000"/>
          <w:b w:val="off"/>
          <w:i w:val="off"/>
        </w:rPr>
        <w:t>至于提取大豆异黄酮制成的降脂补充剂，目前仍处在研究阶段，是否安</w:t>
      </w:r>
      <w:r>
        <w:rPr>
          <w:rFonts w:ascii="宋体" w:hAnsi="宋体" w:cs="宋体" w:eastAsia="宋体"/>
          <w:sz w:val="40"/>
          <w:spacing w:val="0"/>
          <w:color w:val="000000"/>
          <w:b w:val="off"/>
          <w:i w:val="off"/>
        </w:rPr>
        <w:t>全有效，还需要更多高质量的临床证据支持。</w:t>
      </w:r>
      <w:bookmarkEnd w:id="17965"/>
    </w:p>
    <w:p>
      <w:pPr>
        <w:pageBreakBefore w:val="off"/>
        <w:tabs/>
        <w:wordWrap w:val="off"/>
        <w:spacing w:before="0" w:after="0" w:line="780" w:lineRule="atLeast"/>
        <w:ind w:left="840" w:right="0"/>
        <w:jc w:val="both"/>
        <w:textAlignment w:val="baseline"/>
        <w:rPr>
          <w:sz w:val="40"/>
        </w:rPr>
      </w:pPr>
      <w:bookmarkStart w:name="" w:id="17966"/>
      <w:r>
        <w:rPr>
          <w:rFonts w:ascii="宋体" w:hAnsi="宋体" w:cs="宋体" w:eastAsia="宋体"/>
          <w:sz w:val="40"/>
          <w:spacing w:val="0"/>
          <w:color w:val="000000"/>
          <w:b w:val="off"/>
          <w:i w:val="off"/>
        </w:rPr>
        <w:t>其二是黄连素。</w:t>
      </w:r>
      <w:bookmarkEnd w:id="17966"/>
    </w:p>
    <w:p>
      <w:pPr>
        <w:pageBreakBefore w:val="off"/>
        <w:tabs/>
        <w:wordWrap w:val="off"/>
        <w:spacing w:before="0" w:after="0" w:line="780" w:lineRule="atLeast"/>
        <w:ind w:left="0" w:right="40" w:firstLine="840"/>
        <w:jc w:val="both"/>
        <w:textAlignment w:val="baseline"/>
        <w:rPr>
          <w:sz w:val="40"/>
        </w:rPr>
      </w:pPr>
      <w:bookmarkStart w:name="" w:id="17967"/>
      <w:r>
        <w:rPr>
          <w:rFonts w:ascii="宋体" w:hAnsi="宋体" w:cs="宋体" w:eastAsia="宋体"/>
          <w:sz w:val="40"/>
          <w:spacing w:val="0"/>
          <w:color w:val="000000"/>
          <w:b w:val="off"/>
          <w:i w:val="off"/>
        </w:rPr>
        <w:t>黄连素是从中药黄连中提取的一种生物碱，传统上用于抗菌、止泻。近</w:t>
      </w:r>
      <w:r>
        <w:rPr>
          <w:rFonts w:ascii="宋体" w:hAnsi="宋体" w:cs="宋体" w:eastAsia="宋体"/>
          <w:sz w:val="40"/>
          <w:spacing w:val="0"/>
          <w:color w:val="000000"/>
          <w:b w:val="off"/>
          <w:i w:val="off"/>
        </w:rPr>
        <w:t>年的研究发现，它可能具有一定的调脂作用，尤其对低密度脂蛋白和甘油三酯</w:t>
      </w:r>
      <w:r>
        <w:rPr>
          <w:rFonts w:ascii="宋体" w:hAnsi="宋体" w:cs="宋体" w:eastAsia="宋体"/>
          <w:sz w:val="40"/>
          <w:spacing w:val="0"/>
          <w:color w:val="000000"/>
          <w:b w:val="off"/>
          <w:i w:val="off"/>
        </w:rPr>
        <w:t>水平均有一定程度的降低效果。</w:t>
      </w:r>
      <w:bookmarkEnd w:id="17967"/>
    </w:p>
    <w:p>
      <w:pPr>
        <w:pageBreakBefore w:val="off"/>
        <w:tabs/>
        <w:wordWrap w:val="off"/>
        <w:spacing w:before="0" w:after="0" w:line="780" w:lineRule="atLeast"/>
        <w:ind w:left="0" w:right="40" w:firstLine="840"/>
        <w:jc w:val="both"/>
        <w:textAlignment w:val="baseline"/>
        <w:rPr>
          <w:sz w:val="40"/>
        </w:rPr>
      </w:pPr>
      <w:bookmarkStart w:name="" w:id="17968"/>
      <w:r>
        <w:rPr>
          <w:rFonts w:ascii="宋体" w:hAnsi="宋体" w:cs="宋体" w:eastAsia="宋体"/>
          <w:sz w:val="40"/>
          <w:spacing w:val="0"/>
          <w:color w:val="000000"/>
          <w:b w:val="off"/>
          <w:i w:val="off"/>
        </w:rPr>
        <w:t>但由于黄连素本质上属于药物成分，若要将其作为血脂管理工具广泛应</w:t>
      </w:r>
      <w:r>
        <w:rPr>
          <w:rFonts w:ascii="宋体" w:hAnsi="宋体" w:cs="宋体" w:eastAsia="宋体"/>
          <w:sz w:val="40"/>
          <w:spacing w:val="0"/>
          <w:color w:val="000000"/>
          <w:b w:val="off"/>
          <w:i w:val="off"/>
        </w:rPr>
        <w:t>用，还需要充分验证其长期安全性和临床疗效。目前它仍处在实验验证阶段，</w:t>
      </w:r>
      <w:r>
        <w:rPr>
          <w:rFonts w:ascii="宋体" w:hAnsi="宋体" w:cs="宋体" w:eastAsia="宋体"/>
          <w:sz w:val="40"/>
          <w:spacing w:val="0"/>
          <w:color w:val="000000"/>
          <w:b w:val="off"/>
          <w:i w:val="off"/>
        </w:rPr>
        <w:t>尚不适合作为日常推荐的降脂补充剂使用。</w:t>
      </w:r>
      <w:bookmarkEnd w:id="17968"/>
    </w:p>
    <w:p>
      <w:pPr>
        <w:pageBreakBefore w:val="off"/>
        <w:tabs/>
        <w:wordWrap w:val="off"/>
        <w:spacing w:before="0" w:after="0" w:line="800" w:lineRule="exact"/>
        <w:ind w:left="0" w:right="0"/>
        <w:jc w:val="both"/>
        <w:textAlignment w:val="baseline"/>
        <w:rPr>
          <w:sz w:val="40"/>
        </w:rPr>
      </w:pPr>
      <w:bookmarkStart w:name="" w:id="17969"/>
      <w:r>
        <w:rPr>
          <w:rFonts w:ascii="宋体" w:hAnsi="宋体" w:cs="宋体" w:eastAsia="宋体"/>
          <w:sz w:val="40"/>
          <w:spacing w:val="0"/>
          <w:color w:val="000000"/>
          <w:b w:val="off"/>
          <w:i w:val="off"/>
        </w:rPr>
        <w:t/>
      </w:r>
      <w:bookmarkEnd w:id="17969"/>
    </w:p>
    <w:p>
      <w:pPr>
        <w:pageBreakBefore w:val="off"/>
        <w:tabs/>
        <w:wordWrap w:val="off"/>
        <w:spacing w:before="0" w:after="0" w:line="640" w:lineRule="atLeast"/>
        <w:ind w:left="0" w:right="0"/>
        <w:jc w:val="both"/>
        <w:textAlignment w:val="baseline"/>
        <w:rPr>
          <w:sz w:val="47"/>
        </w:rPr>
      </w:pPr>
      <w:bookmarkStart w:name="" w:id="17970"/>
      <w:r>
        <w:rPr>
          <w:rFonts w:ascii="黑体" w:hAnsi="黑体" w:cs="黑体" w:eastAsia="黑体"/>
          <w:sz w:val="47"/>
          <w:spacing w:val="0"/>
          <w:color w:val="000000"/>
          <w:b w:val="off"/>
          <w:i w:val="off"/>
        </w:rPr>
        <w:t>免费的降血脂方法</w:t>
      </w:r>
      <w:bookmarkEnd w:id="17970"/>
    </w:p>
    <w:p>
      <w:pPr>
        <w:pageBreakBefore w:val="off"/>
        <w:tabs/>
        <w:wordWrap w:val="off"/>
        <w:spacing w:before="0" w:after="0" w:line="800" w:lineRule="exact"/>
        <w:ind w:left="0" w:right="0"/>
        <w:jc w:val="both"/>
        <w:textAlignment w:val="baseline"/>
        <w:rPr>
          <w:sz w:val="40"/>
        </w:rPr>
      </w:pPr>
      <w:bookmarkStart w:name="" w:id="17971"/>
      <w:r>
        <w:rPr>
          <w:rFonts w:ascii="宋体" w:hAnsi="宋体" w:cs="宋体" w:eastAsia="宋体"/>
          <w:sz w:val="40"/>
          <w:spacing w:val="0"/>
          <w:color w:val="000000"/>
          <w:b w:val="off"/>
          <w:i w:val="off"/>
        </w:rPr>
        <w:t/>
      </w:r>
      <w:bookmarkEnd w:id="17971"/>
    </w:p>
    <w:p>
      <w:pPr>
        <w:pageBreakBefore w:val="off"/>
        <w:tabs/>
        <w:wordWrap w:val="off"/>
        <w:spacing w:before="0" w:after="0" w:line="780" w:lineRule="atLeast"/>
        <w:ind w:left="0" w:right="60" w:firstLine="840"/>
        <w:jc w:val="both"/>
        <w:textAlignment w:val="baseline"/>
        <w:rPr>
          <w:sz w:val="40"/>
        </w:rPr>
      </w:pPr>
      <w:bookmarkStart w:name="" w:id="17972"/>
      <w:r>
        <w:rPr>
          <w:rFonts w:ascii="宋体" w:hAnsi="宋体" w:cs="宋体" w:eastAsia="宋体"/>
          <w:sz w:val="40"/>
          <w:spacing w:val="0"/>
          <w:color w:val="000000"/>
          <w:b w:val="off"/>
          <w:i w:val="off"/>
        </w:rPr>
        <w:t>当然，不少人看到各种补充剂时会想：看着挺好，可这些东西不都得花</w:t>
      </w:r>
      <w:r>
        <w:rPr>
          <w:rFonts w:ascii="宋体" w:hAnsi="宋体" w:cs="宋体" w:eastAsia="宋体"/>
          <w:sz w:val="40"/>
          <w:spacing w:val="0"/>
          <w:color w:val="000000"/>
          <w:b w:val="off"/>
          <w:i w:val="off"/>
        </w:rPr>
        <w:t>钱吗?有没有不花钱也能起作用的办法?</w:t>
      </w:r>
      <w:bookmarkEnd w:id="17972"/>
    </w:p>
    <w:p>
      <w:pPr>
        <w:pageBreakBefore w:val="off"/>
        <w:tabs/>
        <w:wordWrap w:val="off"/>
        <w:spacing w:before="0" w:after="0" w:line="780" w:lineRule="atLeast"/>
        <w:ind w:left="840" w:right="0"/>
        <w:jc w:val="both"/>
        <w:textAlignment w:val="baseline"/>
        <w:rPr>
          <w:sz w:val="40"/>
        </w:rPr>
      </w:pPr>
      <w:bookmarkStart w:name="" w:id="17973"/>
      <w:r>
        <w:rPr>
          <w:rFonts w:ascii="宋体" w:hAnsi="宋体" w:cs="宋体" w:eastAsia="宋体"/>
          <w:sz w:val="40"/>
          <w:spacing w:val="0"/>
          <w:color w:val="000000"/>
          <w:b w:val="off"/>
          <w:i w:val="off"/>
        </w:rPr>
        <w:t>答案是有的，而且很简单————运动和睡觉。</w:t>
      </w:r>
      <w:bookmarkEnd w:id="17973"/>
    </w:p>
    <w:p>
      <w:pPr>
        <w:pageBreakBefore w:val="off"/>
        <w:tabs/>
        <w:wordWrap w:val="off"/>
        <w:spacing w:before="0" w:after="0" w:line="780" w:lineRule="atLeast"/>
        <w:ind w:left="0" w:right="60" w:firstLine="840"/>
        <w:jc w:val="both"/>
        <w:textAlignment w:val="baseline"/>
        <w:rPr>
          <w:sz w:val="40"/>
        </w:rPr>
      </w:pPr>
      <w:bookmarkStart w:name="" w:id="17974"/>
      <w:r>
        <w:rPr>
          <w:rFonts w:ascii="宋体" w:hAnsi="宋体" w:cs="宋体" w:eastAsia="宋体"/>
          <w:sz w:val="40"/>
          <w:spacing w:val="0"/>
          <w:color w:val="000000"/>
          <w:b w:val="off"/>
          <w:i w:val="off"/>
        </w:rPr>
        <w:t>运动对调节血脂确实有效，但对不同类型的血脂效果差别很大。如果你</w:t>
      </w:r>
      <w:r>
        <w:rPr>
          <w:rFonts w:ascii="宋体" w:hAnsi="宋体" w:cs="宋体" w:eastAsia="宋体"/>
          <w:sz w:val="40"/>
          <w:spacing w:val="0"/>
          <w:color w:val="000000"/>
          <w:b w:val="off"/>
          <w:i w:val="off"/>
        </w:rPr>
        <w:t>关注的是低密度脂蛋白胆固醇，运动的作用相对有限，平均降幅在5%以内。</w:t>
      </w:r>
      <w:r>
        <w:rPr>
          <w:rFonts w:ascii="宋体" w:hAnsi="宋体" w:cs="宋体" w:eastAsia="宋体"/>
          <w:sz w:val="40"/>
          <w:spacing w:val="0"/>
          <w:color w:val="000000"/>
          <w:b w:val="off"/>
          <w:i w:val="off"/>
        </w:rPr>
        <w:t>运动对甘油三酯的改善要明显一些，通常可以降低约10%。</w:t>
      </w:r>
      <w:bookmarkEnd w:id="17974"/>
    </w:p>
    <w:p>
      <w:pPr>
        <w:pageBreakBefore w:val="off"/>
        <w:tabs/>
        <w:wordWrap w:val="off"/>
        <w:spacing w:before="0" w:after="0" w:line="780" w:lineRule="atLeast"/>
        <w:ind w:left="840" w:right="0"/>
        <w:jc w:val="both"/>
        <w:textAlignment w:val="baseline"/>
        <w:rPr>
          <w:sz w:val="40"/>
        </w:rPr>
      </w:pPr>
      <w:bookmarkStart w:name="" w:id="17975"/>
      <w:r>
        <w:rPr>
          <w:rFonts w:ascii="宋体" w:hAnsi="宋体" w:cs="宋体" w:eastAsia="宋体"/>
          <w:sz w:val="40"/>
          <w:spacing w:val="0"/>
          <w:color w:val="000000"/>
          <w:b w:val="off"/>
          <w:i w:val="off"/>
        </w:rPr>
        <w:t>真正令人惊喜的是，运动对高密度脂蛋白胆固醇(也就是“好胆固醇”)</w:t>
      </w:r>
      <w:bookmarkEnd w:id="17975"/>
    </w:p>
    <w:p>
      <w:pPr>
        <w:pageBreakBefore w:val="off"/>
        <w:tabs/>
        <w:wordWrap w:val="off"/>
        <w:spacing w:before="0" w:after="0" w:line="440" w:lineRule="exact"/>
        <w:ind w:left="0" w:right="0"/>
        <w:jc w:val="both"/>
        <w:textAlignment w:val="baseline"/>
        <w:rPr>
          <w:sz w:val="37"/>
        </w:rPr>
      </w:pPr>
      <w:bookmarkStart w:name="" w:id="17976"/>
      <w:r>
        <w:rPr>
          <w:rFonts w:ascii="宋体" w:hAnsi="宋体" w:cs="宋体" w:eastAsia="宋体"/>
          <w:sz w:val="37"/>
          <w:spacing w:val="0"/>
          <w:color w:val="000000"/>
          <w:b w:val="off"/>
          <w:i w:val="off"/>
        </w:rPr>
        <w:t/>
      </w:r>
      <w:bookmarkEnd w:id="17976"/>
    </w:p>
    <w:p>
      <w:pPr>
        <w:pageBreakBefore w:val="off"/>
        <w:tabs/>
        <w:wordWrap w:val="off"/>
        <w:spacing w:before="0" w:after="0" w:line="440" w:lineRule="exact"/>
        <w:ind w:left="0" w:right="0"/>
        <w:jc w:val="both"/>
        <w:textAlignment w:val="baseline"/>
        <w:rPr>
          <w:sz w:val="37"/>
        </w:rPr>
      </w:pPr>
      <w:bookmarkStart w:name="" w:id="17977"/>
      <w:r>
        <w:rPr>
          <w:rFonts w:ascii="宋体" w:hAnsi="宋体" w:cs="宋体" w:eastAsia="宋体"/>
          <w:sz w:val="37"/>
          <w:spacing w:val="0"/>
          <w:color w:val="000000"/>
          <w:b w:val="off"/>
          <w:i w:val="off"/>
        </w:rPr>
        <w:t/>
      </w:r>
      <w:bookmarkEnd w:id="17977"/>
    </w:p>
    <w:p>
      <w:pPr>
        <w:pageBreakBefore w:val="off"/>
        <w:tabs/>
        <w:wordWrap w:val="off"/>
        <w:spacing w:before="0" w:after="0" w:line="500" w:lineRule="atLeast"/>
        <w:ind w:left="0" w:right="80"/>
        <w:jc w:val="right"/>
        <w:textAlignment w:val="baseline"/>
        <w:rPr>
          <w:sz w:val="37"/>
        </w:rPr>
      </w:pPr>
      <w:bookmarkStart w:name="" w:id="17978"/>
      <w:r>
        <w:rPr>
          <w:rFonts w:ascii="仿宋" w:hAnsi="仿宋" w:cs="仿宋" w:eastAsia="仿宋"/>
          <w:sz w:val="37"/>
          <w:spacing w:val="0"/>
          <w:color w:val="000000"/>
          <w:b w:val="off"/>
          <w:i w:val="off"/>
        </w:rPr>
        <w:t>763</w:t>
      </w:r>
      <w:bookmarkEnd w:id="17978"/>
    </w:p>
    <w:p>
      <w:r>
        <w:t/>
      </w:r>
    </w:p>
    <w:p>
      <w:pPr>
        <w:sectPr>
          <w:footerReference r:id="rId1583"/>
          <w:headerReference r:id="rId1584" w:type="default"/>
          <w:type w:val="nextPage"/>
          <w:pgSz w:w="17060" w:h="25400"/>
          <w:pgMar w:left="1580" w:top="1080" w:right="1580" w:bottom="1080" w:header="780" w:footer="780"/>
          <w:cols w:num="1"/>
        </w:sectPr>
      </w:pPr>
    </w:p>
    <w:p>
      <w:pPr>
        <w:pageBreakBefore w:val="off"/>
        <w:tabs/>
        <w:wordWrap w:val="off"/>
        <w:spacing w:before="0" w:after="0" w:line="440" w:lineRule="atLeast"/>
        <w:ind w:left="20" w:right="0"/>
        <w:jc w:val="both"/>
        <w:textAlignment w:val="baseline"/>
        <w:rPr>
          <w:sz w:val="32"/>
        </w:rPr>
      </w:pPr>
      <w:bookmarkStart w:name="" w:id="17979"/>
      <w:r>
        <w:rPr>
          <w:rFonts w:ascii="黑体" w:hAnsi="黑体" w:cs="黑体" w:eastAsia="黑体"/>
          <w:sz w:val="32"/>
          <w:spacing w:val="0"/>
          <w:color w:val="aab9d5"/>
          <w:b w:val="off"/>
          <w:i w:val="off"/>
        </w:rPr>
        <w:t>第五部分 家庭疾病解决方案</w:t>
      </w:r>
      <w:bookmarkEnd w:id="17979"/>
    </w:p>
    <w:p>
      <w:pPr>
        <w:pageBreakBefore w:val="off"/>
        <w:tabs/>
        <w:wordWrap w:val="off"/>
        <w:spacing w:before="0" w:after="0" w:line="820" w:lineRule="exact"/>
        <w:ind w:left="0" w:right="0"/>
        <w:jc w:val="both"/>
        <w:textAlignment w:val="baseline"/>
        <w:rPr>
          <w:sz w:val="40"/>
        </w:rPr>
      </w:pPr>
      <w:bookmarkStart w:name="" w:id="17980"/>
      <w:r>
        <w:rPr>
          <w:rFonts w:ascii="宋体" w:hAnsi="宋体" w:cs="宋体" w:eastAsia="宋体"/>
          <w:sz w:val="40"/>
          <w:spacing w:val="0"/>
          <w:color w:val="000000"/>
          <w:b w:val="off"/>
          <w:i w:val="off"/>
        </w:rPr>
        <w:t/>
      </w:r>
      <w:bookmarkEnd w:id="17980"/>
    </w:p>
    <w:p>
      <w:pPr>
        <w:pageBreakBefore w:val="off"/>
        <w:tabs/>
        <w:wordWrap w:val="off"/>
        <w:spacing w:before="0" w:after="0" w:line="820" w:lineRule="exact"/>
        <w:ind w:left="0" w:right="0"/>
        <w:jc w:val="both"/>
        <w:textAlignment w:val="baseline"/>
        <w:rPr>
          <w:sz w:val="40"/>
        </w:rPr>
      </w:pPr>
      <w:bookmarkStart w:name="" w:id="17981"/>
      <w:r>
        <w:rPr>
          <w:rFonts w:ascii="宋体" w:hAnsi="宋体" w:cs="宋体" w:eastAsia="宋体"/>
          <w:sz w:val="40"/>
          <w:spacing w:val="0"/>
          <w:color w:val="000000"/>
          <w:b w:val="off"/>
          <w:i w:val="off"/>
        </w:rPr>
        <w:t/>
      </w:r>
      <w:bookmarkEnd w:id="17981"/>
    </w:p>
    <w:p>
      <w:pPr>
        <w:pageBreakBefore w:val="off"/>
        <w:tabs/>
        <w:wordWrap w:val="off"/>
        <w:spacing w:before="0" w:after="0" w:line="800" w:lineRule="atLeast"/>
        <w:ind w:left="20" w:right="20"/>
        <w:jc w:val="both"/>
        <w:textAlignment w:val="baseline"/>
        <w:rPr>
          <w:sz w:val="40"/>
        </w:rPr>
      </w:pPr>
      <w:bookmarkStart w:name="" w:id="17982"/>
      <w:r>
        <w:rPr>
          <w:rFonts w:ascii="宋体" w:hAnsi="宋体" w:cs="宋体" w:eastAsia="宋体"/>
          <w:sz w:val="40"/>
          <w:spacing w:val="0"/>
          <w:color w:val="000000"/>
          <w:b w:val="off"/>
          <w:i w:val="off"/>
        </w:rPr>
        <w:t>的提升作用非常明显。数据显示，运动可以使其水平提高超过10%，这一点</w:t>
      </w:r>
      <w:r>
        <w:rPr>
          <w:rFonts w:ascii="宋体" w:hAnsi="宋体" w:cs="宋体" w:eastAsia="宋体"/>
          <w:sz w:val="40"/>
          <w:spacing w:val="0"/>
          <w:color w:val="000000"/>
          <w:b w:val="off"/>
          <w:i w:val="off"/>
        </w:rPr>
        <w:t>是饮食、补充剂，甚至药物等其他方法都难以做到的。可以说，如果你存在</w:t>
      </w:r>
      <w:r>
        <w:rPr>
          <w:rFonts w:ascii="宋体" w:hAnsi="宋体" w:cs="宋体" w:eastAsia="宋体"/>
          <w:sz w:val="40"/>
          <w:spacing w:val="0"/>
          <w:color w:val="000000"/>
          <w:b w:val="off"/>
          <w:i w:val="off"/>
        </w:rPr>
        <w:t>“好胆固醇”偏低的问题，运动就是目前最直接、最有效的办法。</w:t>
      </w:r>
      <w:bookmarkEnd w:id="17982"/>
    </w:p>
    <w:p>
      <w:pPr>
        <w:pageBreakBefore w:val="off"/>
        <w:tabs/>
        <w:wordWrap w:val="off"/>
        <w:spacing w:before="0" w:after="0" w:line="800" w:lineRule="atLeast"/>
        <w:ind w:left="20" w:right="40" w:firstLine="820"/>
        <w:jc w:val="both"/>
        <w:textAlignment w:val="baseline"/>
        <w:rPr>
          <w:sz w:val="40"/>
        </w:rPr>
      </w:pPr>
      <w:bookmarkStart w:name="" w:id="17983"/>
      <w:r>
        <w:rPr>
          <w:rFonts w:ascii="宋体" w:hAnsi="宋体" w:cs="宋体" w:eastAsia="宋体"/>
          <w:sz w:val="40"/>
          <w:spacing w:val="0"/>
          <w:color w:val="000000"/>
          <w:b w:val="off"/>
          <w:i w:val="off"/>
        </w:rPr>
        <w:t>因此，各大权威指南几乎都在强调：不管你是否超重，每天坚持30分钟</w:t>
      </w:r>
      <w:r>
        <w:rPr>
          <w:rFonts w:ascii="宋体" w:hAnsi="宋体" w:cs="宋体" w:eastAsia="宋体"/>
          <w:sz w:val="40"/>
          <w:spacing w:val="0"/>
          <w:color w:val="000000"/>
          <w:b w:val="off"/>
          <w:i w:val="off"/>
        </w:rPr>
        <w:t>以上的中等强度运动(比如快走、游泳、骑行)，对所有血脂异常人群都具有</w:t>
      </w:r>
      <w:r>
        <w:rPr>
          <w:rFonts w:ascii="宋体" w:hAnsi="宋体" w:cs="宋体" w:eastAsia="宋体"/>
          <w:sz w:val="40"/>
          <w:spacing w:val="0"/>
          <w:color w:val="000000"/>
          <w:b w:val="off"/>
          <w:i w:val="off"/>
        </w:rPr>
        <w:t>长期且稳定的益处。这不仅是对治疗的辅助，更是一种基础保障。</w:t>
      </w:r>
      <w:bookmarkEnd w:id="17983"/>
    </w:p>
    <w:p>
      <w:pPr>
        <w:pageBreakBefore w:val="off"/>
        <w:tabs/>
        <w:wordWrap w:val="off"/>
        <w:spacing w:before="0" w:after="0" w:line="800" w:lineRule="atLeast"/>
        <w:ind w:left="840" w:right="0"/>
        <w:jc w:val="both"/>
        <w:textAlignment w:val="baseline"/>
        <w:rPr>
          <w:sz w:val="40"/>
        </w:rPr>
      </w:pPr>
      <w:bookmarkStart w:name="" w:id="17984"/>
      <w:r>
        <w:rPr>
          <w:rFonts w:ascii="宋体" w:hAnsi="宋体" w:cs="宋体" w:eastAsia="宋体"/>
          <w:sz w:val="40"/>
          <w:spacing w:val="0"/>
          <w:color w:val="000000"/>
          <w:b w:val="off"/>
          <w:i w:val="off"/>
        </w:rPr>
        <w:t>除了“动起来”，还要“睡得好”。</w:t>
      </w:r>
      <w:bookmarkEnd w:id="17984"/>
    </w:p>
    <w:p>
      <w:pPr>
        <w:pageBreakBefore w:val="off"/>
        <w:tabs/>
        <w:wordWrap w:val="off"/>
        <w:spacing w:before="0" w:after="0" w:line="800" w:lineRule="atLeast"/>
        <w:ind w:left="20" w:right="0" w:firstLine="820"/>
        <w:jc w:val="both"/>
        <w:textAlignment w:val="baseline"/>
        <w:rPr>
          <w:sz w:val="40"/>
        </w:rPr>
      </w:pPr>
      <w:bookmarkStart w:name="" w:id="17985"/>
      <w:r>
        <w:rPr>
          <w:rFonts w:ascii="宋体" w:hAnsi="宋体" w:cs="宋体" w:eastAsia="宋体"/>
          <w:sz w:val="40"/>
          <w:spacing w:val="0"/>
          <w:color w:val="000000"/>
          <w:b w:val="off"/>
          <w:i w:val="off"/>
        </w:rPr>
        <w:t>规律而充足的夜间睡眠是身体修复和脂质代谢正常运转的重要基础。睡</w:t>
      </w:r>
      <w:r>
        <w:rPr>
          <w:rFonts w:ascii="宋体" w:hAnsi="宋体" w:cs="宋体" w:eastAsia="宋体"/>
          <w:sz w:val="40"/>
          <w:spacing w:val="0"/>
          <w:color w:val="000000"/>
          <w:b w:val="off"/>
          <w:i w:val="off"/>
        </w:rPr>
        <w:t>够6~8小时，有助于预防血脂紊乱。对于已经开始饮食干预的人来说，一次</w:t>
      </w:r>
      <w:r>
        <w:rPr>
          <w:rFonts w:ascii="宋体" w:hAnsi="宋体" w:cs="宋体" w:eastAsia="宋体"/>
          <w:sz w:val="40"/>
          <w:spacing w:val="0"/>
          <w:color w:val="000000"/>
          <w:b w:val="off"/>
          <w:i w:val="off"/>
        </w:rPr>
        <w:t>不超过30分钟的午睡，可以进一步优化血脂状态。有研究发现，优质睡眠可</w:t>
      </w:r>
      <w:r>
        <w:rPr>
          <w:rFonts w:ascii="宋体" w:hAnsi="宋体" w:cs="宋体" w:eastAsia="宋体"/>
          <w:sz w:val="40"/>
          <w:spacing w:val="0"/>
          <w:color w:val="000000"/>
          <w:b w:val="off"/>
          <w:i w:val="off"/>
        </w:rPr>
        <w:t>以增强脂肪分解能力，提高代谢酶的活性，加快血脂的转运和利用效率，减少</w:t>
      </w:r>
      <w:r>
        <w:rPr>
          <w:rFonts w:ascii="宋体" w:hAnsi="宋体" w:cs="宋体" w:eastAsia="宋体"/>
          <w:sz w:val="40"/>
          <w:spacing w:val="0"/>
          <w:color w:val="000000"/>
          <w:b w:val="off"/>
          <w:i w:val="off"/>
        </w:rPr>
        <w:t>它在血液中滞留的时间，从而降低高血脂的风险。</w:t>
      </w:r>
      <w:bookmarkEnd w:id="17985"/>
    </w:p>
    <w:p>
      <w:pPr>
        <w:pageBreakBefore w:val="off"/>
        <w:tabs/>
        <w:wordWrap w:val="off"/>
        <w:spacing w:before="0" w:after="0" w:line="800" w:lineRule="atLeast"/>
        <w:ind w:left="20" w:right="20" w:firstLine="820"/>
        <w:jc w:val="both"/>
        <w:textAlignment w:val="baseline"/>
        <w:rPr>
          <w:sz w:val="40"/>
        </w:rPr>
      </w:pPr>
      <w:bookmarkStart w:name="" w:id="17986"/>
      <w:r>
        <w:rPr>
          <w:rFonts w:ascii="宋体" w:hAnsi="宋体" w:cs="宋体" w:eastAsia="宋体"/>
          <w:sz w:val="40"/>
          <w:spacing w:val="0"/>
          <w:color w:val="000000"/>
          <w:b w:val="off"/>
          <w:i w:val="off"/>
        </w:rPr>
        <w:t>当然，睡觉并不是“特效药”。它的作用是辅助性的，必须建立在饮食、</w:t>
      </w:r>
      <w:r>
        <w:rPr>
          <w:rFonts w:ascii="宋体" w:hAnsi="宋体" w:cs="宋体" w:eastAsia="宋体"/>
          <w:sz w:val="40"/>
          <w:spacing w:val="0"/>
          <w:color w:val="000000"/>
          <w:b w:val="off"/>
          <w:i w:val="off"/>
        </w:rPr>
        <w:t>运动、戒烟限酒等干预已经落实的基础之上。如果其他什么都不做，仅靠多睡</w:t>
      </w:r>
      <w:r>
        <w:rPr>
          <w:rFonts w:ascii="宋体" w:hAnsi="宋体" w:cs="宋体" w:eastAsia="宋体"/>
          <w:sz w:val="40"/>
          <w:spacing w:val="0"/>
          <w:color w:val="000000"/>
          <w:b w:val="off"/>
          <w:i w:val="off"/>
        </w:rPr>
        <w:t>觉是远远不够的。</w:t>
      </w:r>
      <w:bookmarkEnd w:id="17986"/>
    </w:p>
    <w:p>
      <w:pPr>
        <w:pageBreakBefore w:val="off"/>
        <w:tabs/>
        <w:wordWrap w:val="off"/>
        <w:spacing w:before="0" w:after="0" w:line="800" w:lineRule="atLeast"/>
        <w:ind w:left="20" w:right="0" w:firstLine="820"/>
        <w:jc w:val="both"/>
        <w:textAlignment w:val="baseline"/>
        <w:rPr>
          <w:sz w:val="40"/>
        </w:rPr>
      </w:pPr>
      <w:bookmarkStart w:name="" w:id="17987"/>
      <w:r>
        <w:rPr>
          <w:rFonts w:ascii="宋体" w:hAnsi="宋体" w:cs="宋体" w:eastAsia="宋体"/>
          <w:sz w:val="40"/>
          <w:spacing w:val="0"/>
          <w:color w:val="000000"/>
          <w:b w:val="off"/>
          <w:i w:val="off"/>
        </w:rPr>
        <w:t>到这里，我们已经完整介绍了非药物降血脂的方法。你会发现，它们看</w:t>
      </w:r>
      <w:r>
        <w:rPr>
          <w:rFonts w:ascii="宋体" w:hAnsi="宋体" w:cs="宋体" w:eastAsia="宋体"/>
          <w:sz w:val="40"/>
          <w:spacing w:val="0"/>
          <w:color w:val="000000"/>
          <w:b w:val="off"/>
          <w:i w:val="off"/>
        </w:rPr>
        <w:t>起来很简单：吃得好、动得勤、作息规律、睡得香。但这套组合拳不仅有坚实</w:t>
      </w:r>
      <w:r>
        <w:rPr>
          <w:rFonts w:ascii="宋体" w:hAnsi="宋体" w:cs="宋体" w:eastAsia="宋体"/>
          <w:sz w:val="40"/>
          <w:spacing w:val="0"/>
          <w:color w:val="000000"/>
          <w:b w:val="off"/>
          <w:i w:val="off"/>
        </w:rPr>
        <w:t>的科学依据，更是所有治疗方案的“地基”————无论是否服药，你都必须做</w:t>
      </w:r>
      <w:r>
        <w:rPr>
          <w:rFonts w:ascii="宋体" w:hAnsi="宋体" w:cs="宋体" w:eastAsia="宋体"/>
          <w:sz w:val="40"/>
          <w:spacing w:val="0"/>
          <w:color w:val="000000"/>
          <w:b w:val="off"/>
          <w:i w:val="off"/>
        </w:rPr>
        <w:t>到。它不需要花太多钱，却能带来实实在在的改变。哪怕只是从今天开始，走</w:t>
      </w:r>
      <w:r>
        <w:rPr>
          <w:rFonts w:ascii="宋体" w:hAnsi="宋体" w:cs="宋体" w:eastAsia="宋体"/>
          <w:sz w:val="40"/>
          <w:spacing w:val="0"/>
          <w:color w:val="000000"/>
          <w:b w:val="off"/>
          <w:i w:val="off"/>
        </w:rPr>
        <w:t>一圈、少一口、早一点睡，都算是在为自己的身体积累“长期利息”。</w:t>
      </w:r>
      <w:bookmarkEnd w:id="17987"/>
    </w:p>
    <w:p>
      <w:pPr>
        <w:pageBreakBefore w:val="off"/>
        <w:tabs/>
        <w:wordWrap w:val="off"/>
        <w:spacing w:before="0" w:after="0" w:line="820" w:lineRule="exact"/>
        <w:ind w:left="0" w:right="0"/>
        <w:jc w:val="both"/>
        <w:textAlignment w:val="baseline"/>
        <w:rPr>
          <w:sz w:val="40"/>
        </w:rPr>
      </w:pPr>
      <w:bookmarkStart w:name="" w:id="17988"/>
      <w:r>
        <w:rPr>
          <w:rFonts w:ascii="宋体" w:hAnsi="宋体" w:cs="宋体" w:eastAsia="宋体"/>
          <w:sz w:val="40"/>
          <w:spacing w:val="0"/>
          <w:color w:val="000000"/>
          <w:b w:val="off"/>
          <w:i w:val="off"/>
        </w:rPr>
        <w:t/>
      </w:r>
      <w:bookmarkEnd w:id="17988"/>
    </w:p>
    <w:p>
      <w:pPr>
        <w:pageBreakBefore w:val="off"/>
        <w:tabs/>
        <w:wordWrap w:val="off"/>
        <w:spacing w:before="0" w:after="0" w:line="820" w:lineRule="exact"/>
        <w:ind w:left="0" w:right="0"/>
        <w:jc w:val="both"/>
        <w:textAlignment w:val="baseline"/>
        <w:rPr>
          <w:sz w:val="40"/>
        </w:rPr>
      </w:pPr>
      <w:bookmarkStart w:name="" w:id="17989"/>
      <w:r>
        <w:rPr>
          <w:rFonts w:ascii="宋体" w:hAnsi="宋体" w:cs="宋体" w:eastAsia="宋体"/>
          <w:sz w:val="40"/>
          <w:spacing w:val="0"/>
          <w:color w:val="000000"/>
          <w:b w:val="off"/>
          <w:i w:val="off"/>
        </w:rPr>
        <w:t/>
      </w:r>
      <w:bookmarkEnd w:id="17989"/>
    </w:p>
    <w:p>
      <w:pPr>
        <w:pageBreakBefore w:val="off"/>
        <w:tabs/>
        <w:wordWrap w:val="off"/>
        <w:spacing w:before="0" w:after="0" w:line="820" w:lineRule="exact"/>
        <w:ind w:left="0" w:right="0"/>
        <w:jc w:val="both"/>
        <w:textAlignment w:val="baseline"/>
        <w:rPr>
          <w:sz w:val="40"/>
        </w:rPr>
      </w:pPr>
      <w:bookmarkStart w:name="" w:id="17990"/>
      <w:r>
        <w:rPr>
          <w:rFonts w:ascii="宋体" w:hAnsi="宋体" w:cs="宋体" w:eastAsia="宋体"/>
          <w:sz w:val="40"/>
          <w:spacing w:val="0"/>
          <w:color w:val="000000"/>
          <w:b w:val="off"/>
          <w:i w:val="off"/>
        </w:rPr>
        <w:t/>
      </w:r>
      <w:bookmarkEnd w:id="17990"/>
    </w:p>
    <w:p>
      <w:pPr>
        <w:pageBreakBefore w:val="off"/>
        <w:tabs/>
        <w:wordWrap w:val="off"/>
        <w:spacing w:before="0" w:after="0" w:line="820" w:lineRule="exact"/>
        <w:ind w:left="0" w:right="0"/>
        <w:jc w:val="both"/>
        <w:textAlignment w:val="baseline"/>
        <w:rPr>
          <w:sz w:val="40"/>
        </w:rPr>
      </w:pPr>
      <w:bookmarkStart w:name="" w:id="17991"/>
      <w:r>
        <w:rPr>
          <w:rFonts w:ascii="宋体" w:hAnsi="宋体" w:cs="宋体" w:eastAsia="宋体"/>
          <w:sz w:val="40"/>
          <w:spacing w:val="0"/>
          <w:color w:val="000000"/>
          <w:b w:val="off"/>
          <w:i w:val="off"/>
        </w:rPr>
        <w:t/>
      </w:r>
      <w:bookmarkEnd w:id="17991"/>
    </w:p>
    <w:p>
      <w:pPr>
        <w:pageBreakBefore w:val="off"/>
        <w:tabs/>
        <w:wordWrap w:val="off"/>
        <w:spacing w:before="0" w:after="0" w:line="820" w:lineRule="exact"/>
        <w:ind w:left="0" w:right="0"/>
        <w:jc w:val="both"/>
        <w:textAlignment w:val="baseline"/>
        <w:rPr>
          <w:sz w:val="40"/>
        </w:rPr>
      </w:pPr>
      <w:bookmarkStart w:name="" w:id="17992"/>
      <w:r>
        <w:rPr>
          <w:rFonts w:ascii="宋体" w:hAnsi="宋体" w:cs="宋体" w:eastAsia="宋体"/>
          <w:sz w:val="40"/>
          <w:spacing w:val="0"/>
          <w:color w:val="000000"/>
          <w:b w:val="off"/>
          <w:i w:val="off"/>
        </w:rPr>
        <w:t/>
      </w:r>
      <w:bookmarkEnd w:id="17992"/>
    </w:p>
    <w:p>
      <w:pPr>
        <w:pageBreakBefore w:val="off"/>
        <w:tabs/>
        <w:wordWrap w:val="off"/>
        <w:spacing w:before="0" w:after="0" w:line="800" w:lineRule="atLeast"/>
        <w:ind w:left="80" w:right="0"/>
        <w:jc w:val="both"/>
        <w:textAlignment w:val="baseline"/>
        <w:rPr>
          <w:sz w:val="40"/>
        </w:rPr>
      </w:pPr>
      <w:bookmarkStart w:name="" w:id="17993"/>
      <w:r>
        <w:rPr>
          <w:rFonts w:ascii="仿宋" w:hAnsi="仿宋" w:cs="仿宋" w:eastAsia="仿宋"/>
          <w:sz w:val="40"/>
          <w:spacing w:val="0"/>
          <w:color w:val="aab9d5"/>
          <w:b w:val="off"/>
          <w:i w:val="off"/>
        </w:rPr>
        <w:t>764</w:t>
      </w:r>
      <w:bookmarkEnd w:id="17993"/>
    </w:p>
    <w:p>
      <w:r>
        <w:t/>
      </w:r>
    </w:p>
    <w:p>
      <w:pPr>
        <w:sectPr>
          <w:footerReference r:id="rId1585"/>
          <w:headerReference r:id="rId1586" w:type="default"/>
          <w:type w:val="nextPage"/>
          <w:pgSz w:w="17340" w:h="25540"/>
          <w:pgMar w:left="1600" w:top="1080" w:right="1600" w:bottom="1080" w:header="780" w:footer="780"/>
          <w:cols w:num="1"/>
        </w:sectPr>
      </w:pPr>
    </w:p>
    <w:p>
      <w:pPr>
        <w:pageBreakBefore w:val="off"/>
        <w:tabs/>
        <w:wordWrap w:val="off"/>
        <w:spacing w:before="0" w:after="0" w:line="440" w:lineRule="atLeast"/>
        <w:ind w:left="0" w:right="0"/>
        <w:jc w:val="right"/>
        <w:textAlignment w:val="baseline"/>
        <w:rPr>
          <w:sz w:val="33"/>
        </w:rPr>
      </w:pPr>
      <w:bookmarkStart w:name="" w:id="17994"/>
      <w:r>
        <w:rPr>
          <w:rFonts w:ascii="黑体" w:hAnsi="黑体" w:cs="黑体" w:eastAsia="黑体"/>
          <w:sz w:val="33"/>
          <w:spacing w:val="0"/>
          <w:color w:val="a8abca"/>
          <w:b w:val="off"/>
          <w:i w:val="off"/>
        </w:rPr>
        <w:t>第十三章慢性病日常管理</w:t>
      </w:r>
      <w:bookmarkEnd w:id="17994"/>
    </w:p>
    <w:p>
      <w:pPr>
        <w:pageBreakBefore w:val="off"/>
        <w:tabs/>
        <w:wordWrap w:val="off"/>
        <w:spacing w:before="0" w:after="0" w:line="400" w:lineRule="exact"/>
        <w:ind w:left="0" w:right="0"/>
        <w:jc w:val="right"/>
        <w:textAlignment w:val="baseline"/>
        <w:rPr>
          <w:sz w:val="33"/>
        </w:rPr>
      </w:pPr>
      <w:bookmarkStart w:name="" w:id="17995"/>
      <w:r>
        <w:rPr>
          <w:rFonts w:ascii="宋体" w:hAnsi="宋体" w:cs="宋体" w:eastAsia="宋体"/>
          <w:sz w:val="33"/>
          <w:spacing w:val="0"/>
          <w:color w:val="000000"/>
          <w:b w:val="off"/>
          <w:i w:val="off"/>
        </w:rPr>
        <w:t/>
      </w:r>
      <w:bookmarkEnd w:id="17995"/>
    </w:p>
    <w:p>
      <w:pPr>
        <w:pageBreakBefore w:val="off"/>
        <w:tabs/>
        <w:wordWrap w:val="off"/>
        <w:spacing w:before="0" w:after="0" w:line="400" w:lineRule="exact"/>
        <w:ind w:left="0" w:right="0"/>
        <w:jc w:val="right"/>
        <w:textAlignment w:val="baseline"/>
        <w:rPr>
          <w:sz w:val="33"/>
        </w:rPr>
      </w:pPr>
      <w:bookmarkStart w:name="" w:id="17996"/>
      <w:r>
        <w:rPr>
          <w:rFonts w:ascii="宋体" w:hAnsi="宋体" w:cs="宋体" w:eastAsia="宋体"/>
          <w:sz w:val="33"/>
          <w:spacing w:val="0"/>
          <w:color w:val="000000"/>
          <w:b w:val="off"/>
          <w:i w:val="off"/>
        </w:rPr>
        <w:t/>
      </w:r>
      <w:bookmarkEnd w:id="17996"/>
    </w:p>
    <w:p>
      <w:pPr>
        <w:pageBreakBefore w:val="off"/>
        <w:tabs/>
        <w:wordWrap w:val="off"/>
        <w:spacing w:before="0" w:after="0" w:line="400" w:lineRule="exact"/>
        <w:ind w:left="0" w:right="0"/>
        <w:jc w:val="right"/>
        <w:textAlignment w:val="baseline"/>
        <w:rPr>
          <w:sz w:val="33"/>
        </w:rPr>
      </w:pPr>
      <w:bookmarkStart w:name="" w:id="17997"/>
      <w:r>
        <w:rPr>
          <w:rFonts w:ascii="宋体" w:hAnsi="宋体" w:cs="宋体" w:eastAsia="宋体"/>
          <w:sz w:val="33"/>
          <w:spacing w:val="0"/>
          <w:color w:val="000000"/>
          <w:b w:val="off"/>
          <w:i w:val="off"/>
        </w:rPr>
        <w:t/>
      </w:r>
      <w:bookmarkEnd w:id="17997"/>
    </w:p>
    <w:p>
      <w:pPr>
        <w:pageBreakBefore w:val="off"/>
        <w:tabs/>
        <w:wordWrap w:val="off"/>
        <w:spacing w:before="0" w:after="0" w:line="400" w:lineRule="exact"/>
        <w:ind w:left="0" w:right="0"/>
        <w:jc w:val="right"/>
        <w:textAlignment w:val="baseline"/>
        <w:rPr>
          <w:sz w:val="33"/>
        </w:rPr>
      </w:pPr>
      <w:bookmarkStart w:name="" w:id="17998"/>
      <w:r>
        <w:rPr>
          <w:rFonts w:ascii="宋体" w:hAnsi="宋体" w:cs="宋体" w:eastAsia="宋体"/>
          <w:sz w:val="33"/>
          <w:spacing w:val="0"/>
          <w:color w:val="000000"/>
          <w:b w:val="off"/>
          <w:i w:val="off"/>
        </w:rPr>
        <w:t/>
      </w:r>
      <w:bookmarkEnd w:id="17998"/>
    </w:p>
    <w:p>
      <w:pPr>
        <w:pageBreakBefore w:val="off"/>
        <w:tabs/>
        <w:wordWrap w:val="off"/>
        <w:spacing w:before="0" w:after="0" w:line="400" w:lineRule="exact"/>
        <w:ind w:left="0" w:right="0"/>
        <w:jc w:val="right"/>
        <w:textAlignment w:val="baseline"/>
        <w:rPr>
          <w:sz w:val="33"/>
        </w:rPr>
      </w:pPr>
      <w:bookmarkStart w:name="" w:id="17999"/>
      <w:r>
        <w:rPr>
          <w:rFonts w:ascii="宋体" w:hAnsi="宋体" w:cs="宋体" w:eastAsia="宋体"/>
          <w:sz w:val="33"/>
          <w:spacing w:val="0"/>
          <w:color w:val="000000"/>
          <w:b w:val="off"/>
          <w:i w:val="off"/>
        </w:rPr>
        <w:t/>
      </w:r>
      <w:bookmarkEnd w:id="17999"/>
    </w:p>
    <w:p>
      <w:pPr>
        <w:pageBreakBefore w:val="off"/>
        <w:tabs/>
        <w:wordWrap w:val="off"/>
        <w:spacing w:before="0" w:after="0" w:line="400" w:lineRule="exact"/>
        <w:ind w:left="0" w:right="0"/>
        <w:jc w:val="right"/>
        <w:textAlignment w:val="baseline"/>
        <w:rPr>
          <w:sz w:val="33"/>
        </w:rPr>
      </w:pPr>
      <w:bookmarkStart w:name="" w:id="18000"/>
      <w:r>
        <w:rPr>
          <w:rFonts w:ascii="宋体" w:hAnsi="宋体" w:cs="宋体" w:eastAsia="宋体"/>
          <w:sz w:val="33"/>
          <w:spacing w:val="0"/>
          <w:color w:val="000000"/>
          <w:b w:val="off"/>
          <w:i w:val="off"/>
        </w:rPr>
        <w:t/>
      </w:r>
      <w:bookmarkEnd w:id="18000"/>
    </w:p>
    <w:p>
      <w:pPr>
        <w:pageBreakBefore w:val="off"/>
        <w:tabs/>
        <w:wordWrap w:val="off"/>
        <w:spacing w:before="0" w:after="0" w:line="400" w:lineRule="exact"/>
        <w:ind w:left="0" w:right="0"/>
        <w:jc w:val="right"/>
        <w:textAlignment w:val="baseline"/>
        <w:rPr>
          <w:sz w:val="33"/>
        </w:rPr>
      </w:pPr>
      <w:bookmarkStart w:name="" w:id="18001"/>
      <w:r>
        <w:rPr>
          <w:rFonts w:ascii="宋体" w:hAnsi="宋体" w:cs="宋体" w:eastAsia="宋体"/>
          <w:sz w:val="33"/>
          <w:spacing w:val="0"/>
          <w:color w:val="000000"/>
          <w:b w:val="off"/>
          <w:i w:val="off"/>
        </w:rPr>
        <w:t/>
      </w:r>
      <w:bookmarkEnd w:id="18001"/>
    </w:p>
    <w:p>
      <w:pPr>
        <w:pageBreakBefore w:val="off"/>
        <w:tabs/>
        <w:wordWrap w:val="off"/>
        <w:spacing w:before="0" w:after="0" w:line="400" w:lineRule="exact"/>
        <w:ind w:left="0" w:right="0"/>
        <w:jc w:val="right"/>
        <w:textAlignment w:val="baseline"/>
        <w:rPr>
          <w:sz w:val="33"/>
        </w:rPr>
      </w:pPr>
      <w:bookmarkStart w:name="" w:id="18002"/>
      <w:r>
        <w:rPr>
          <w:rFonts w:ascii="宋体" w:hAnsi="宋体" w:cs="宋体" w:eastAsia="宋体"/>
          <w:sz w:val="33"/>
          <w:spacing w:val="0"/>
          <w:color w:val="000000"/>
          <w:b w:val="off"/>
          <w:i w:val="off"/>
        </w:rPr>
        <w:t/>
      </w:r>
      <w:bookmarkEnd w:id="18002"/>
    </w:p>
    <w:p>
      <w:pPr>
        <w:pageBreakBefore w:val="off"/>
        <w:tabs/>
        <w:wordWrap w:val="off"/>
        <w:spacing w:before="0" w:after="0" w:line="400" w:lineRule="exact"/>
        <w:ind w:left="0" w:right="0"/>
        <w:jc w:val="right"/>
        <w:textAlignment w:val="baseline"/>
        <w:rPr>
          <w:sz w:val="33"/>
        </w:rPr>
      </w:pPr>
      <w:bookmarkStart w:name="" w:id="18003"/>
      <w:r>
        <w:rPr>
          <w:rFonts w:ascii="宋体" w:hAnsi="宋体" w:cs="宋体" w:eastAsia="宋体"/>
          <w:sz w:val="33"/>
          <w:spacing w:val="0"/>
          <w:color w:val="000000"/>
          <w:b w:val="off"/>
          <w:i w:val="off"/>
        </w:rPr>
        <w:t/>
      </w:r>
      <w:bookmarkEnd w:id="18003"/>
    </w:p>
    <w:p>
      <w:pPr>
        <w:pageBreakBefore w:val="off"/>
        <w:tabs/>
        <w:wordWrap w:val="off"/>
        <w:spacing w:before="0" w:after="0" w:line="400" w:lineRule="exact"/>
        <w:ind w:left="0" w:right="0"/>
        <w:jc w:val="right"/>
        <w:textAlignment w:val="baseline"/>
        <w:rPr>
          <w:sz w:val="33"/>
        </w:rPr>
      </w:pPr>
      <w:bookmarkStart w:name="" w:id="18004"/>
      <w:r>
        <w:rPr>
          <w:rFonts w:ascii="宋体" w:hAnsi="宋体" w:cs="宋体" w:eastAsia="宋体"/>
          <w:sz w:val="33"/>
          <w:spacing w:val="0"/>
          <w:color w:val="000000"/>
          <w:b w:val="off"/>
          <w:i w:val="off"/>
        </w:rPr>
        <w:t/>
      </w:r>
      <w:bookmarkEnd w:id="18004"/>
    </w:p>
    <w:p>
      <w:pPr>
        <w:pageBreakBefore w:val="off"/>
        <w:tabs/>
        <w:wordWrap w:val="off"/>
        <w:spacing w:before="0" w:after="0" w:line="840" w:lineRule="atLeast"/>
        <w:ind w:left="3620" w:right="0"/>
        <w:jc w:val="both"/>
        <w:textAlignment w:val="baseline"/>
        <w:rPr>
          <w:sz w:val="62"/>
        </w:rPr>
      </w:pPr>
      <w:bookmarkStart w:name="" w:id="18005"/>
      <w:r>
        <w:rPr>
          <w:rFonts w:ascii="黑体" w:hAnsi="黑体" w:cs="黑体" w:eastAsia="黑体"/>
          <w:sz w:val="62"/>
          <w:spacing w:val="0"/>
          <w:color w:val="a8abca"/>
          <w:b w:val="on"/>
          <w:i w:val="off"/>
        </w:rPr>
        <w:t>体检发现尿酸高，怎么降下来</w:t>
      </w:r>
      <w:r>
        <mc:AlternateContent>
          <mc:Choice Requires="wps">
            <w:drawing>
              <wp:anchor allowOverlap="true" layoutInCell="true" locked="false" simplePos="false" behindDoc="false" relativeHeight="251659264" distL="0" distR="0" distT="0" distB="0">
                <wp:simplePos x="0" y="0"/>
                <wp:positionH relativeFrom="page">
                  <wp:posOffset>1092200</wp:posOffset>
                </wp:positionH>
                <wp:positionV relativeFrom="paragraph">
                  <wp:posOffset>-609600</wp:posOffset>
                </wp:positionV>
                <wp:extent cx="4368800" cy="584200"/>
                <wp:wrapNone/>
                <wp:docPr id="241" name="文本框 241"/>
                <a:graphic xmlns:a="http://schemas.openxmlformats.org/drawingml/2006/main">
                  <a:graphicData uri="http://schemas.microsoft.com/office/word/2010/wordprocessingShape">
                    <wps:wsp>
                      <wps:cNvSpPr txBox="true"/>
                      <wps:spPr>
                        <a:xfrm>
                          <a:off x="0" y="0"/>
                          <a:ext cx="4368800" cy="584200"/>
                        </a:xfrm>
                        <a:prstGeom prst="rect">
                          <a:avLst/>
                        </a:prstGeom>
                        <a:noFill/>
                        <a:ln w="6350">
                          <a:noFill/>
                        </a:ln>
                      </wps:spPr>
                      <wps:txbx>
                        <w:txbxContent>
                          <w:p>
                            <w:pPr>
                              <w:pageBreakBefore w:val="off"/>
                              <w:tabs>
                                <w:tab w:pos="3540" w:val="left" w:leader="none"/>
                              </w:tabs>
                              <w:wordWrap w:val="off"/>
                              <w:spacing w:before="0" w:after="0" w:line="840" w:lineRule="atLeast"/>
                              <w:ind w:left="0" w:right="0"/>
                              <w:jc w:val="both"/>
                              <w:textAlignment w:val="baseline"/>
                              <w:rPr>
                                <w:sz w:val="62"/>
                              </w:rPr>
                            </w:pPr>
                            <w:bookmarkStart w:name="" w:id="18006"/>
                            <w:r>
                              <w:rPr>
                                <w:rFonts w:ascii="黑体" w:hAnsi="黑体" w:cs="黑体" w:eastAsia="黑体"/>
                                <w:sz w:val="62"/>
                                <w:spacing w:val="0"/>
                                <w:color w:val="a8abca"/>
                                <w:b w:val="on"/>
                                <w:i w:val="off"/>
                              </w:rPr>
                              <w:t>111</w:t>
                            </w:r>
                            <w:r>
                              <w:t xml:space="preserve">	</w:t>
                            </w:r>
                            <w:r>
                              <w:rPr>
                                <w:rFonts w:ascii="黑体" w:hAnsi="黑体" w:cs="黑体" w:eastAsia="黑体"/>
                                <w:sz w:val="62"/>
                                <w:spacing w:val="0"/>
                                <w:color w:val="a8abca"/>
                                <w:b w:val="on"/>
                                <w:i w:val="off"/>
                              </w:rPr>
                              <w:t>尿酸控制：</w:t>
                            </w:r>
                            <w:bookmarkEnd w:id="18006"/>
                          </w:p>
                        </w:txbxContent>
                      </wps:txbx>
                      <wps:bodyPr wrap="square" lIns="0" rIns="0" tIns="0" bIns="0" vert="horz" anchor="t">
                        <a:noAutofit/>
                      </wps:bodyPr>
                    </wps:wsp>
                  </a:graphicData>
                </a:graphic>
              </wp:anchor>
            </w:drawing>
          </mc:Choice>
          <mc:Fallback>
            <w:pict>
              <v:shape type="#_x0000_t202" filled="f" stroked="f" style="margin-left:86pt;margin-top:-48pt;width:344pt;height:4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tab w:pos="3540" w:val="left" w:leader="none"/>
                        </w:tabs>
                        <w:wordWrap w:val="off"/>
                        <w:spacing w:before="0" w:after="0" w:line="840" w:lineRule="atLeast"/>
                        <w:ind w:left="0" w:right="0"/>
                        <w:jc w:val="both"/>
                        <w:textAlignment w:val="baseline"/>
                        <w:rPr>
                          <w:sz w:val="62"/>
                        </w:rPr>
                      </w:pPr>
                      <w:bookmarkStart w:name="" w:id="18007"/>
                      <w:r>
                        <w:rPr>
                          <w:rFonts w:ascii="黑体" w:hAnsi="黑体" w:cs="黑体" w:eastAsia="黑体"/>
                          <w:sz w:val="62"/>
                          <w:spacing w:val="0"/>
                          <w:color w:val="a8abca"/>
                          <w:b w:val="on"/>
                          <w:i w:val="off"/>
                        </w:rPr>
                        <w:t>111</w:t>
                      </w:r>
                      <w:r>
                        <w:t xml:space="preserve">	</w:t>
                      </w:r>
                      <w:r>
                        <w:rPr>
                          <w:rFonts w:ascii="黑体" w:hAnsi="黑体" w:cs="黑体" w:eastAsia="黑体"/>
                          <w:sz w:val="62"/>
                          <w:spacing w:val="0"/>
                          <w:color w:val="a8abca"/>
                          <w:b w:val="on"/>
                          <w:i w:val="off"/>
                        </w:rPr>
                        <w:t>尿酸控制：</w:t>
                      </w:r>
                      <w:bookmarkEnd w:id="18007"/>
                    </w:p>
                  </w:txbxContent>
                </v:textbox>
              </v:shape>
            </w:pict>
          </mc:Fallback>
        </mc:AlternateContent>
      </w:r>
      <w:bookmarkEnd w:id="18005"/>
    </w:p>
    <w:p>
      <w:pPr>
        <w:pageBreakBefore w:val="off"/>
        <w:tabs/>
        <w:wordWrap w:val="off"/>
        <w:spacing w:before="0" w:after="0" w:line="760" w:lineRule="exact"/>
        <w:ind w:left="0" w:right="0"/>
        <w:jc w:val="both"/>
        <w:textAlignment w:val="baseline"/>
        <w:rPr>
          <w:sz w:val="62"/>
        </w:rPr>
      </w:pPr>
      <w:bookmarkStart w:name="" w:id="18008"/>
      <w:r>
        <w:rPr>
          <w:rFonts w:ascii="宋体" w:hAnsi="宋体" w:cs="宋体" w:eastAsia="宋体"/>
          <w:sz w:val="62"/>
          <w:spacing w:val="0"/>
          <w:color w:val="000000"/>
          <w:b w:val="off"/>
          <w:i w:val="off"/>
        </w:rPr>
        <w:t/>
      </w:r>
      <w:bookmarkEnd w:id="18008"/>
    </w:p>
    <w:p>
      <w:pPr>
        <w:pageBreakBefore w:val="off"/>
        <w:tabs/>
        <w:wordWrap w:val="off"/>
        <w:spacing w:before="0" w:after="0" w:line="760" w:lineRule="exact"/>
        <w:ind w:left="0" w:right="0"/>
        <w:jc w:val="both"/>
        <w:textAlignment w:val="baseline"/>
        <w:rPr>
          <w:sz w:val="62"/>
        </w:rPr>
      </w:pPr>
      <w:bookmarkStart w:name="" w:id="18009"/>
      <w:r>
        <w:rPr>
          <w:rFonts w:ascii="宋体" w:hAnsi="宋体" w:cs="宋体" w:eastAsia="宋体"/>
          <w:sz w:val="62"/>
          <w:spacing w:val="0"/>
          <w:color w:val="000000"/>
          <w:b w:val="off"/>
          <w:i w:val="off"/>
        </w:rPr>
        <w:t/>
      </w:r>
      <w:bookmarkEnd w:id="18009"/>
    </w:p>
    <w:p>
      <w:pPr>
        <w:pageBreakBefore w:val="off"/>
        <w:tabs/>
        <w:wordWrap w:val="off"/>
        <w:spacing w:before="0" w:after="0" w:line="800" w:lineRule="atLeast"/>
        <w:ind w:left="0" w:right="80" w:firstLine="800"/>
        <w:jc w:val="both"/>
        <w:textAlignment w:val="baseline"/>
        <w:rPr>
          <w:sz w:val="39"/>
        </w:rPr>
      </w:pPr>
      <w:bookmarkStart w:name="" w:id="18010"/>
      <w:r>
        <w:rPr>
          <w:rFonts w:ascii="宋体" w:hAnsi="宋体" w:cs="宋体" w:eastAsia="宋体"/>
          <w:sz w:val="39"/>
          <w:spacing w:val="0"/>
          <w:color w:val="000000"/>
          <w:b w:val="off"/>
          <w:i w:val="off"/>
        </w:rPr>
        <w:t>这一节，我们来系统梳理一下应对高尿酸的完整策略。了解了整体思路，</w:t>
      </w:r>
      <w:r>
        <w:rPr>
          <w:rFonts w:ascii="宋体" w:hAnsi="宋体" w:cs="宋体" w:eastAsia="宋体"/>
          <w:sz w:val="39"/>
          <w:spacing w:val="0"/>
          <w:color w:val="000000"/>
          <w:b w:val="off"/>
          <w:i w:val="off"/>
        </w:rPr>
        <w:t>无论身处高尿酸的哪个阶段，你都能更有方向地应对，避免走弯路、留遗憾。</w:t>
      </w:r>
      <w:bookmarkEnd w:id="18010"/>
    </w:p>
    <w:p>
      <w:pPr>
        <w:pageBreakBefore w:val="off"/>
        <w:tabs/>
        <w:wordWrap w:val="off"/>
        <w:spacing w:before="0" w:after="0" w:line="800" w:lineRule="atLeast"/>
        <w:ind w:left="0" w:right="20" w:firstLine="800"/>
        <w:jc w:val="both"/>
        <w:textAlignment w:val="baseline"/>
        <w:rPr>
          <w:sz w:val="39"/>
        </w:rPr>
      </w:pPr>
      <w:bookmarkStart w:name="" w:id="18011"/>
      <w:r>
        <w:rPr>
          <w:rFonts w:ascii="宋体" w:hAnsi="宋体" w:cs="宋体" w:eastAsia="宋体"/>
          <w:sz w:val="39"/>
          <w:spacing w:val="0"/>
          <w:color w:val="000000"/>
          <w:b w:val="off"/>
          <w:i w:val="off"/>
        </w:rPr>
        <w:t>根据我的临床经验，无论是否已经患病，大多数人对离自己还远的健康</w:t>
      </w:r>
      <w:r>
        <w:rPr>
          <w:rFonts w:ascii="宋体" w:hAnsi="宋体" w:cs="宋体" w:eastAsia="宋体"/>
          <w:sz w:val="39"/>
          <w:spacing w:val="0"/>
          <w:color w:val="000000"/>
          <w:b w:val="off"/>
          <w:i w:val="off"/>
        </w:rPr>
        <w:t>问题都不够重视，尤其像“防治策略”这种听上去有些空泛的内容，常常更难</w:t>
      </w:r>
      <w:r>
        <w:rPr>
          <w:rFonts w:ascii="宋体" w:hAnsi="宋体" w:cs="宋体" w:eastAsia="宋体"/>
          <w:sz w:val="39"/>
          <w:spacing w:val="0"/>
          <w:color w:val="000000"/>
          <w:b w:val="off"/>
          <w:i w:val="off"/>
        </w:rPr>
        <w:t>引起关注。</w:t>
      </w:r>
      <w:bookmarkEnd w:id="18011"/>
    </w:p>
    <w:p>
      <w:pPr>
        <w:pageBreakBefore w:val="off"/>
        <w:tabs/>
        <w:wordWrap w:val="off"/>
        <w:spacing w:before="0" w:after="0" w:line="800" w:lineRule="atLeast"/>
        <w:ind w:left="800" w:right="0"/>
        <w:jc w:val="both"/>
        <w:textAlignment w:val="baseline"/>
        <w:rPr>
          <w:sz w:val="39"/>
        </w:rPr>
      </w:pPr>
      <w:bookmarkStart w:name="" w:id="18012"/>
      <w:r>
        <w:rPr>
          <w:rFonts w:ascii="宋体" w:hAnsi="宋体" w:cs="宋体" w:eastAsia="宋体"/>
          <w:sz w:val="39"/>
          <w:spacing w:val="0"/>
          <w:color w:val="000000"/>
          <w:b w:val="off"/>
          <w:i w:val="off"/>
        </w:rPr>
        <w:t>回想接诊过的高尿酸患者，我脑中总会浮现出一些典型场景。</w:t>
      </w:r>
      <w:bookmarkEnd w:id="18012"/>
    </w:p>
    <w:p>
      <w:pPr>
        <w:pageBreakBefore w:val="off"/>
        <w:tabs/>
        <w:wordWrap w:val="off"/>
        <w:spacing w:before="0" w:after="0" w:line="800" w:lineRule="atLeast"/>
        <w:ind w:left="0" w:right="40" w:firstLine="800"/>
        <w:jc w:val="both"/>
        <w:textAlignment w:val="baseline"/>
        <w:rPr>
          <w:sz w:val="39"/>
        </w:rPr>
      </w:pPr>
      <w:bookmarkStart w:name="" w:id="18013"/>
      <w:r>
        <w:rPr>
          <w:rFonts w:ascii="宋体" w:hAnsi="宋体" w:cs="宋体" w:eastAsia="宋体"/>
          <w:sz w:val="39"/>
          <w:spacing w:val="0"/>
          <w:color w:val="000000"/>
          <w:b w:val="off"/>
          <w:i w:val="off"/>
        </w:rPr>
        <w:t>比如，很多人特别热衷讨论于“吃什么”，几乎人人都是“美食家”。他</w:t>
      </w:r>
      <w:r>
        <w:rPr>
          <w:rFonts w:ascii="宋体" w:hAnsi="宋体" w:cs="宋体" w:eastAsia="宋体"/>
          <w:sz w:val="39"/>
          <w:spacing w:val="0"/>
          <w:color w:val="000000"/>
          <w:b w:val="off"/>
          <w:i w:val="off"/>
        </w:rPr>
        <w:t>们普遍认为高尿酸是吃出来的，因此只愿意从饮食下手，对药物治疗缺乏信</w:t>
      </w:r>
      <w:r>
        <w:rPr>
          <w:rFonts w:ascii="宋体" w:hAnsi="宋体" w:cs="宋体" w:eastAsia="宋体"/>
          <w:sz w:val="39"/>
          <w:spacing w:val="0"/>
          <w:color w:val="000000"/>
          <w:b w:val="off"/>
          <w:i w:val="off"/>
        </w:rPr>
        <w:t>任，依从性极差。</w:t>
      </w:r>
      <w:bookmarkEnd w:id="18013"/>
    </w:p>
    <w:p>
      <w:pPr>
        <w:pageBreakBefore w:val="off"/>
        <w:tabs/>
        <w:wordWrap w:val="off"/>
        <w:spacing w:before="0" w:after="0" w:line="800" w:lineRule="atLeast"/>
        <w:ind w:left="0" w:right="60" w:firstLine="800"/>
        <w:jc w:val="both"/>
        <w:textAlignment w:val="baseline"/>
        <w:rPr>
          <w:sz w:val="39"/>
        </w:rPr>
      </w:pPr>
      <w:bookmarkStart w:name="" w:id="18014"/>
      <w:r>
        <w:rPr>
          <w:rFonts w:ascii="宋体" w:hAnsi="宋体" w:cs="宋体" w:eastAsia="宋体"/>
          <w:sz w:val="39"/>
          <w:spacing w:val="0"/>
          <w:color w:val="000000"/>
          <w:b w:val="off"/>
          <w:i w:val="off"/>
        </w:rPr>
        <w:t>再比如，相较于高血压、糖尿病等患者，高尿酸患者对疾病的了解明显</w:t>
      </w:r>
      <w:r>
        <w:rPr>
          <w:rFonts w:ascii="宋体" w:hAnsi="宋体" w:cs="宋体" w:eastAsia="宋体"/>
          <w:sz w:val="39"/>
          <w:spacing w:val="0"/>
          <w:color w:val="000000"/>
          <w:b w:val="off"/>
          <w:i w:val="off"/>
        </w:rPr>
        <w:t>不足。他们往往只关注“尿酸高不高”这一项指标，却不了解还应该关注肾功</w:t>
      </w:r>
      <w:r>
        <w:rPr>
          <w:rFonts w:ascii="宋体" w:hAnsi="宋体" w:cs="宋体" w:eastAsia="宋体"/>
          <w:sz w:val="39"/>
          <w:spacing w:val="0"/>
          <w:color w:val="000000"/>
          <w:b w:val="off"/>
          <w:i w:val="off"/>
        </w:rPr>
        <w:t>能、血压、心脏等其他器官和功能的潜在风险。</w:t>
      </w:r>
      <w:bookmarkEnd w:id="18014"/>
    </w:p>
    <w:p>
      <w:pPr>
        <w:pageBreakBefore w:val="off"/>
        <w:tabs/>
        <w:wordWrap w:val="off"/>
        <w:spacing w:before="0" w:after="0" w:line="800" w:lineRule="atLeast"/>
        <w:ind w:left="0" w:right="60" w:firstLine="800"/>
        <w:jc w:val="both"/>
        <w:textAlignment w:val="baseline"/>
        <w:rPr>
          <w:sz w:val="39"/>
        </w:rPr>
      </w:pPr>
      <w:bookmarkStart w:name="" w:id="18015"/>
      <w:r>
        <w:rPr>
          <w:rFonts w:ascii="宋体" w:hAnsi="宋体" w:cs="宋体" w:eastAsia="宋体"/>
          <w:sz w:val="39"/>
          <w:spacing w:val="0"/>
          <w:color w:val="000000"/>
          <w:b w:val="off"/>
          <w:i w:val="off"/>
        </w:rPr>
        <w:t>更关键的是，在所有慢性代谢类疾病中，忽视综合管理的高尿酸患者比</w:t>
      </w:r>
      <w:r>
        <w:rPr>
          <w:rFonts w:ascii="宋体" w:hAnsi="宋体" w:cs="宋体" w:eastAsia="宋体"/>
          <w:sz w:val="39"/>
          <w:spacing w:val="0"/>
          <w:color w:val="000000"/>
          <w:b w:val="off"/>
          <w:i w:val="off"/>
        </w:rPr>
        <w:t>例最高，预后也往往最差。就我个人观察，这类患者普遍更在意短期内尿酸能</w:t>
      </w:r>
      <w:r>
        <w:rPr>
          <w:rFonts w:ascii="宋体" w:hAnsi="宋体" w:cs="宋体" w:eastAsia="宋体"/>
          <w:sz w:val="39"/>
          <w:spacing w:val="0"/>
          <w:color w:val="000000"/>
          <w:b w:val="off"/>
          <w:i w:val="off"/>
        </w:rPr>
        <w:t>不能迅速降下来，一旦治疗效果不如预期，很容易放弃继续治疗。许多患者我</w:t>
      </w:r>
      <w:r>
        <w:rPr>
          <w:rFonts w:ascii="宋体" w:hAnsi="宋体" w:cs="宋体" w:eastAsia="宋体"/>
          <w:sz w:val="39"/>
          <w:spacing w:val="0"/>
          <w:color w:val="000000"/>
          <w:b w:val="off"/>
          <w:i w:val="off"/>
        </w:rPr>
        <w:t>只见过一两次，再见时，不是已经痛风发作，就是合并了其他严重并发症。</w:t>
      </w:r>
      <w:bookmarkEnd w:id="18015"/>
    </w:p>
    <w:p>
      <w:pPr>
        <w:pageBreakBefore w:val="off"/>
        <w:tabs/>
        <w:wordWrap w:val="off"/>
        <w:spacing w:before="0" w:after="0" w:line="800" w:lineRule="atLeast"/>
        <w:ind w:left="800" w:right="0"/>
        <w:jc w:val="both"/>
        <w:textAlignment w:val="baseline"/>
        <w:rPr>
          <w:sz w:val="39"/>
        </w:rPr>
      </w:pPr>
      <w:bookmarkStart w:name="" w:id="18016"/>
      <w:r>
        <w:rPr>
          <w:rFonts w:ascii="宋体" w:hAnsi="宋体" w:cs="宋体" w:eastAsia="宋体"/>
          <w:sz w:val="39"/>
          <w:spacing w:val="0"/>
          <w:color w:val="000000"/>
          <w:b w:val="off"/>
          <w:i w:val="off"/>
        </w:rPr>
        <w:t>为什么会这样?</w:t>
      </w:r>
      <w:bookmarkEnd w:id="18016"/>
    </w:p>
    <w:p>
      <w:pPr>
        <w:pageBreakBefore w:val="off"/>
        <w:tabs/>
        <w:wordWrap w:val="off"/>
        <w:spacing w:before="0" w:after="0" w:line="800" w:lineRule="atLeast"/>
        <w:ind w:left="800" w:right="0"/>
        <w:jc w:val="both"/>
        <w:textAlignment w:val="baseline"/>
        <w:rPr>
          <w:sz w:val="39"/>
        </w:rPr>
      </w:pPr>
      <w:bookmarkStart w:name="" w:id="18017"/>
      <w:r>
        <w:rPr>
          <w:rFonts w:ascii="宋体" w:hAnsi="宋体" w:cs="宋体" w:eastAsia="宋体"/>
          <w:sz w:val="39"/>
          <w:spacing w:val="0"/>
          <w:color w:val="000000"/>
          <w:b w:val="off"/>
          <w:i w:val="off"/>
        </w:rPr>
        <w:t>因为相比其他“三高”，我们目前在降尿酸方面的治疗手段还不够理想。</w:t>
      </w:r>
      <w:bookmarkEnd w:id="18017"/>
    </w:p>
    <w:p>
      <w:pPr>
        <w:pageBreakBefore w:val="off"/>
        <w:tabs/>
        <w:wordWrap w:val="off"/>
        <w:spacing w:before="0" w:after="0" w:line="500" w:lineRule="exact"/>
        <w:ind w:left="0" w:right="0"/>
        <w:jc w:val="both"/>
        <w:textAlignment w:val="baseline"/>
        <w:rPr>
          <w:sz w:val="42"/>
        </w:rPr>
      </w:pPr>
      <w:bookmarkStart w:name="" w:id="18018"/>
      <w:r>
        <w:rPr>
          <w:rFonts w:ascii="宋体" w:hAnsi="宋体" w:cs="宋体" w:eastAsia="宋体"/>
          <w:sz w:val="42"/>
          <w:spacing w:val="0"/>
          <w:color w:val="000000"/>
          <w:b w:val="off"/>
          <w:i w:val="off"/>
        </w:rPr>
        <w:t/>
      </w:r>
      <w:bookmarkEnd w:id="18018"/>
    </w:p>
    <w:p>
      <w:pPr>
        <w:pageBreakBefore w:val="off"/>
        <w:tabs/>
        <w:wordWrap w:val="off"/>
        <w:spacing w:before="0" w:after="0" w:line="500" w:lineRule="exact"/>
        <w:ind w:left="0" w:right="0"/>
        <w:jc w:val="both"/>
        <w:textAlignment w:val="baseline"/>
        <w:rPr>
          <w:sz w:val="42"/>
        </w:rPr>
      </w:pPr>
      <w:bookmarkStart w:name="" w:id="18019"/>
      <w:r>
        <w:rPr>
          <w:rFonts w:ascii="宋体" w:hAnsi="宋体" w:cs="宋体" w:eastAsia="宋体"/>
          <w:sz w:val="42"/>
          <w:spacing w:val="0"/>
          <w:color w:val="000000"/>
          <w:b w:val="off"/>
          <w:i w:val="off"/>
        </w:rPr>
        <w:t/>
      </w:r>
      <w:bookmarkEnd w:id="18019"/>
    </w:p>
    <w:p>
      <w:pPr>
        <w:pageBreakBefore w:val="off"/>
        <w:tabs/>
        <w:wordWrap w:val="off"/>
        <w:spacing w:before="0" w:after="0" w:line="560" w:lineRule="atLeast"/>
        <w:ind w:left="0" w:right="60"/>
        <w:jc w:val="right"/>
        <w:textAlignment w:val="baseline"/>
        <w:rPr>
          <w:sz w:val="42"/>
        </w:rPr>
      </w:pPr>
      <w:bookmarkStart w:name="" w:id="18020"/>
      <w:r>
        <w:rPr>
          <w:rFonts w:ascii="楷体" w:hAnsi="楷体" w:cs="楷体" w:eastAsia="楷体"/>
          <w:sz w:val="42"/>
          <w:spacing w:val="0"/>
          <w:color w:val="a8abca"/>
          <w:b w:val="off"/>
          <w:i w:val="off"/>
        </w:rPr>
        <w:t>765</w:t>
      </w:r>
      <w:bookmarkEnd w:id="18020"/>
    </w:p>
    <w:p>
      <w:r>
        <w:t/>
      </w:r>
    </w:p>
    <w:p>
      <w:pPr>
        <w:sectPr>
          <w:footerReference r:id="rId1587"/>
          <w:headerReference r:id="rId1588" w:type="default"/>
          <w:type w:val="nextPage"/>
          <w:pgSz w:w="17060" w:h="25400"/>
          <w:pgMar w:left="1580" w:top="1080" w:right="1580" w:bottom="1080" w:header="780" w:footer="780"/>
          <w:cols w:num="1"/>
        </w:sectPr>
      </w:pPr>
    </w:p>
    <w:p>
      <w:pPr>
        <w:pageBreakBefore w:val="off"/>
        <w:tabs/>
        <w:wordWrap w:val="off"/>
        <w:spacing w:before="0" w:after="0" w:line="460" w:lineRule="atLeast"/>
        <w:ind w:left="40" w:right="0"/>
        <w:jc w:val="both"/>
        <w:textAlignment w:val="baseline"/>
        <w:rPr>
          <w:sz w:val="34"/>
        </w:rPr>
      </w:pPr>
      <w:bookmarkStart w:name="" w:id="18021"/>
      <w:r>
        <w:rPr>
          <w:rFonts w:ascii="黑体" w:hAnsi="黑体" w:cs="黑体" w:eastAsia="黑体"/>
          <w:sz w:val="34"/>
          <w:spacing w:val="0"/>
          <w:color w:val="a1b3d1"/>
          <w:b w:val="off"/>
          <w:i w:val="off"/>
        </w:rPr>
        <w:t>第五部分家庭疾病解决方案</w:t>
      </w:r>
      <w:bookmarkEnd w:id="18021"/>
    </w:p>
    <w:p>
      <w:pPr>
        <w:pageBreakBefore w:val="off"/>
        <w:tabs/>
        <w:wordWrap w:val="off"/>
        <w:spacing w:before="0" w:after="0" w:line="800" w:lineRule="exact"/>
        <w:ind w:left="0" w:right="0"/>
        <w:jc w:val="both"/>
        <w:textAlignment w:val="baseline"/>
        <w:rPr>
          <w:sz w:val="40"/>
        </w:rPr>
      </w:pPr>
      <w:bookmarkStart w:name="" w:id="18022"/>
      <w:r>
        <w:rPr>
          <w:rFonts w:ascii="宋体" w:hAnsi="宋体" w:cs="宋体" w:eastAsia="宋体"/>
          <w:sz w:val="40"/>
          <w:spacing w:val="0"/>
          <w:color w:val="000000"/>
          <w:b w:val="off"/>
          <w:i w:val="off"/>
        </w:rPr>
        <w:t/>
      </w:r>
      <w:bookmarkEnd w:id="18022"/>
    </w:p>
    <w:p>
      <w:pPr>
        <w:pageBreakBefore w:val="off"/>
        <w:tabs/>
        <w:wordWrap w:val="off"/>
        <w:spacing w:before="0" w:after="0" w:line="800" w:lineRule="exact"/>
        <w:ind w:left="0" w:right="0"/>
        <w:jc w:val="both"/>
        <w:textAlignment w:val="baseline"/>
        <w:rPr>
          <w:sz w:val="40"/>
        </w:rPr>
      </w:pPr>
      <w:bookmarkStart w:name="" w:id="18023"/>
      <w:r>
        <w:rPr>
          <w:rFonts w:ascii="宋体" w:hAnsi="宋体" w:cs="宋体" w:eastAsia="宋体"/>
          <w:sz w:val="40"/>
          <w:spacing w:val="0"/>
          <w:color w:val="000000"/>
          <w:b w:val="off"/>
          <w:i w:val="off"/>
        </w:rPr>
        <w:t/>
      </w:r>
      <w:bookmarkEnd w:id="18023"/>
    </w:p>
    <w:p>
      <w:pPr>
        <w:pageBreakBefore w:val="off"/>
        <w:tabs/>
        <w:wordWrap w:val="off"/>
        <w:spacing w:before="0" w:after="0" w:line="780" w:lineRule="atLeast"/>
        <w:ind w:left="40" w:right="40"/>
        <w:jc w:val="both"/>
        <w:textAlignment w:val="baseline"/>
        <w:rPr>
          <w:sz w:val="40"/>
        </w:rPr>
      </w:pPr>
      <w:bookmarkStart w:name="" w:id="18024"/>
      <w:r>
        <w:rPr>
          <w:rFonts w:ascii="宋体" w:hAnsi="宋体" w:cs="宋体" w:eastAsia="宋体"/>
          <w:sz w:val="40"/>
          <w:spacing w:val="0"/>
          <w:color w:val="000000"/>
          <w:b w:val="off"/>
          <w:i w:val="off"/>
        </w:rPr>
        <w:t>仅靠单一手段———比如单纯吃药或只调整饮食————往往难以真正解决问题。必</w:t>
      </w:r>
      <w:r>
        <w:rPr>
          <w:rFonts w:ascii="宋体" w:hAnsi="宋体" w:cs="宋体" w:eastAsia="宋体"/>
          <w:sz w:val="40"/>
          <w:spacing w:val="0"/>
          <w:color w:val="000000"/>
          <w:b w:val="off"/>
          <w:i w:val="off"/>
        </w:rPr>
        <w:t>须先制订合理的战略，再配合多角度、系统性的战术干预，才能真正有效控制</w:t>
      </w:r>
      <w:r>
        <w:rPr>
          <w:rFonts w:ascii="宋体" w:hAnsi="宋体" w:cs="宋体" w:eastAsia="宋体"/>
          <w:sz w:val="40"/>
          <w:spacing w:val="0"/>
          <w:color w:val="000000"/>
          <w:b w:val="off"/>
          <w:i w:val="off"/>
        </w:rPr>
        <w:t>尿酸水平。</w:t>
      </w:r>
      <w:bookmarkEnd w:id="18024"/>
    </w:p>
    <w:p>
      <w:pPr>
        <w:pageBreakBefore w:val="off"/>
        <w:tabs/>
        <w:wordWrap w:val="off"/>
        <w:spacing w:before="0" w:after="0" w:line="780" w:lineRule="atLeast"/>
        <w:ind w:left="40" w:right="40" w:firstLine="840"/>
        <w:jc w:val="both"/>
        <w:textAlignment w:val="baseline"/>
        <w:rPr>
          <w:sz w:val="40"/>
        </w:rPr>
      </w:pPr>
      <w:bookmarkStart w:name="" w:id="18025"/>
      <w:r>
        <w:rPr>
          <w:rFonts w:ascii="宋体" w:hAnsi="宋体" w:cs="宋体" w:eastAsia="宋体"/>
          <w:sz w:val="40"/>
          <w:spacing w:val="0"/>
          <w:color w:val="000000"/>
          <w:b w:val="off"/>
          <w:i w:val="off"/>
        </w:rPr>
        <w:t>因此，我们有必要先了解降尿酸的整体战略框架，再针对不同阶段，逐</w:t>
      </w:r>
      <w:r>
        <w:rPr>
          <w:rFonts w:ascii="宋体" w:hAnsi="宋体" w:cs="宋体" w:eastAsia="宋体"/>
          <w:sz w:val="40"/>
          <w:spacing w:val="0"/>
          <w:color w:val="000000"/>
          <w:b w:val="off"/>
          <w:i w:val="off"/>
        </w:rPr>
        <w:t>一讲清楚应采取的具体应对方式。</w:t>
      </w:r>
      <w:bookmarkEnd w:id="18025"/>
    </w:p>
    <w:p>
      <w:pPr>
        <w:pageBreakBefore w:val="off"/>
        <w:tabs/>
        <w:wordWrap w:val="off"/>
        <w:spacing w:before="0" w:after="0" w:line="800" w:lineRule="exact"/>
        <w:ind w:left="0" w:right="0"/>
        <w:jc w:val="both"/>
        <w:textAlignment w:val="baseline"/>
        <w:rPr>
          <w:sz w:val="40"/>
        </w:rPr>
      </w:pPr>
      <w:bookmarkStart w:name="" w:id="18026"/>
      <w:r>
        <w:rPr>
          <w:rFonts w:ascii="宋体" w:hAnsi="宋体" w:cs="宋体" w:eastAsia="宋体"/>
          <w:sz w:val="40"/>
          <w:spacing w:val="0"/>
          <w:color w:val="000000"/>
          <w:b w:val="off"/>
          <w:i w:val="off"/>
        </w:rPr>
        <w:t/>
      </w:r>
      <w:bookmarkEnd w:id="18026"/>
    </w:p>
    <w:p>
      <w:pPr>
        <w:pageBreakBefore w:val="off"/>
        <w:tabs/>
        <w:wordWrap w:val="off"/>
        <w:spacing w:before="0" w:after="0" w:line="640" w:lineRule="atLeast"/>
        <w:ind w:left="40" w:right="0"/>
        <w:jc w:val="both"/>
        <w:textAlignment w:val="baseline"/>
        <w:rPr>
          <w:sz w:val="47"/>
        </w:rPr>
      </w:pPr>
      <w:bookmarkStart w:name="" w:id="18027"/>
      <w:r>
        <w:rPr>
          <w:rFonts w:ascii="黑体" w:hAnsi="黑体" w:cs="黑体" w:eastAsia="黑体"/>
          <w:sz w:val="47"/>
          <w:spacing w:val="0"/>
          <w:color w:val="a1b3d1"/>
          <w:b w:val="off"/>
          <w:i w:val="off"/>
        </w:rPr>
        <w:t>总体战略：生活方式降尿酸</w:t>
      </w:r>
      <w:bookmarkEnd w:id="18027"/>
    </w:p>
    <w:p>
      <w:pPr>
        <w:pageBreakBefore w:val="off"/>
        <w:tabs/>
        <w:wordWrap w:val="off"/>
        <w:spacing w:before="0" w:after="0" w:line="660" w:lineRule="exact"/>
        <w:ind w:left="0" w:right="0"/>
        <w:jc w:val="both"/>
        <w:textAlignment w:val="baseline"/>
        <w:rPr>
          <w:sz w:val="47"/>
        </w:rPr>
      </w:pPr>
      <w:bookmarkStart w:name="" w:id="18028"/>
      <w:r>
        <w:rPr>
          <w:rFonts w:ascii="宋体" w:hAnsi="宋体" w:cs="宋体" w:eastAsia="宋体"/>
          <w:sz w:val="47"/>
          <w:spacing w:val="0"/>
          <w:color w:val="000000"/>
          <w:b w:val="off"/>
          <w:i w:val="off"/>
        </w:rPr>
        <w:t/>
      </w:r>
      <w:bookmarkEnd w:id="18028"/>
    </w:p>
    <w:p>
      <w:pPr>
        <w:pageBreakBefore w:val="off"/>
        <w:tabs/>
        <w:wordWrap w:val="off"/>
        <w:spacing w:before="0" w:after="0" w:line="780" w:lineRule="atLeast"/>
        <w:ind w:left="40" w:right="0" w:firstLine="840"/>
        <w:jc w:val="both"/>
        <w:textAlignment w:val="baseline"/>
        <w:rPr>
          <w:sz w:val="40"/>
        </w:rPr>
      </w:pPr>
      <w:bookmarkStart w:name="" w:id="18029"/>
      <w:r>
        <w:rPr>
          <w:rFonts w:ascii="宋体" w:hAnsi="宋体" w:cs="宋体" w:eastAsia="宋体"/>
          <w:sz w:val="40"/>
          <w:spacing w:val="0"/>
          <w:color w:val="000000"/>
          <w:b w:val="off"/>
          <w:i w:val="off"/>
        </w:rPr>
        <w:t>无论是尚未出现症状的高尿酸，还是已经发展为痛风、反复发作，甚至</w:t>
      </w:r>
      <w:r>
        <w:rPr>
          <w:rFonts w:ascii="宋体" w:hAnsi="宋体" w:cs="宋体" w:eastAsia="宋体"/>
          <w:sz w:val="40"/>
          <w:spacing w:val="0"/>
          <w:color w:val="000000"/>
          <w:b w:val="off"/>
          <w:i w:val="off"/>
        </w:rPr>
        <w:t>形成痛风石或出现痛风性肾病，总体治疗策略都应以生活方式干预为核心。</w:t>
      </w:r>
      <w:bookmarkEnd w:id="18029"/>
    </w:p>
    <w:p>
      <w:pPr>
        <w:pageBreakBefore w:val="off"/>
        <w:tabs/>
        <w:wordWrap w:val="off"/>
        <w:spacing w:before="0" w:after="0" w:line="780" w:lineRule="atLeast"/>
        <w:ind w:left="40" w:right="0" w:firstLine="840"/>
        <w:jc w:val="both"/>
        <w:textAlignment w:val="baseline"/>
        <w:rPr>
          <w:sz w:val="40"/>
        </w:rPr>
      </w:pPr>
      <w:bookmarkStart w:name="" w:id="18030"/>
      <w:r>
        <w:rPr>
          <w:rFonts w:ascii="宋体" w:hAnsi="宋体" w:cs="宋体" w:eastAsia="宋体"/>
          <w:sz w:val="40"/>
          <w:spacing w:val="0"/>
          <w:color w:val="000000"/>
          <w:b w:val="off"/>
          <w:i w:val="off"/>
        </w:rPr>
        <w:t>在西方医学史上,医生很早就将痛风称为“the disease of kings”(国王</w:t>
      </w:r>
      <w:r>
        <w:rPr>
          <w:rFonts w:ascii="宋体" w:hAnsi="宋体" w:cs="宋体" w:eastAsia="宋体"/>
          <w:sz w:val="40"/>
          <w:spacing w:val="0"/>
          <w:color w:val="000000"/>
          <w:b w:val="off"/>
          <w:i w:val="off"/>
        </w:rPr>
        <w:t>病)。这是因为在过去，只有王公贵族才能长期享用丰富的肉类、海鲜、甜点</w:t>
      </w:r>
      <w:r>
        <w:rPr>
          <w:rFonts w:ascii="宋体" w:hAnsi="宋体" w:cs="宋体" w:eastAsia="宋体"/>
          <w:sz w:val="40"/>
          <w:spacing w:val="0"/>
          <w:color w:val="000000"/>
          <w:b w:val="off"/>
          <w:i w:val="off"/>
        </w:rPr>
        <w:t>与美酒，而他们往往出门就骑马坐轿，很少有运动机会。这种高嘌呤、高热</w:t>
      </w:r>
      <w:r>
        <w:rPr>
          <w:rFonts w:ascii="宋体" w:hAnsi="宋体" w:cs="宋体" w:eastAsia="宋体"/>
          <w:sz w:val="40"/>
          <w:spacing w:val="0"/>
          <w:color w:val="000000"/>
          <w:b w:val="off"/>
          <w:i w:val="off"/>
        </w:rPr>
        <w:t>量、低活动量的生活方式，正是诱发痛风的主要因素。这一命名其实已经揭示</w:t>
      </w:r>
      <w:r>
        <w:rPr>
          <w:rFonts w:ascii="宋体" w:hAnsi="宋体" w:cs="宋体" w:eastAsia="宋体"/>
          <w:sz w:val="40"/>
          <w:spacing w:val="0"/>
          <w:color w:val="000000"/>
          <w:b w:val="off"/>
          <w:i w:val="off"/>
        </w:rPr>
        <w:t>出一个重要事实：痛风的发生与生活方式密切相关。</w:t>
      </w:r>
      <w:bookmarkEnd w:id="18030"/>
    </w:p>
    <w:p>
      <w:pPr>
        <w:pageBreakBefore w:val="off"/>
        <w:tabs/>
        <w:wordWrap w:val="off"/>
        <w:spacing w:before="0" w:after="0" w:line="780" w:lineRule="atLeast"/>
        <w:ind w:left="40" w:right="0" w:firstLine="840"/>
        <w:jc w:val="both"/>
        <w:textAlignment w:val="baseline"/>
        <w:rPr>
          <w:sz w:val="40"/>
        </w:rPr>
      </w:pPr>
      <w:bookmarkStart w:name="" w:id="18031"/>
      <w:r>
        <w:rPr>
          <w:rFonts w:ascii="宋体" w:hAnsi="宋体" w:cs="宋体" w:eastAsia="宋体"/>
          <w:sz w:val="40"/>
          <w:spacing w:val="0"/>
          <w:color w:val="000000"/>
          <w:b w:val="off"/>
          <w:i w:val="off"/>
        </w:rPr>
        <w:t>虽然现代研究表明，有超过180个基因可能影响人体的尿酸水平，但这</w:t>
      </w:r>
      <w:r>
        <w:rPr>
          <w:rFonts w:ascii="宋体" w:hAnsi="宋体" w:cs="宋体" w:eastAsia="宋体"/>
          <w:sz w:val="40"/>
          <w:spacing w:val="0"/>
          <w:color w:val="000000"/>
          <w:b w:val="off"/>
          <w:i w:val="off"/>
        </w:rPr>
        <w:t>些遗传因素加在一起，对尿酸水平变化的解释力也仅占约8%。换句话说，决</w:t>
      </w:r>
      <w:r>
        <w:rPr>
          <w:rFonts w:ascii="宋体" w:hAnsi="宋体" w:cs="宋体" w:eastAsia="宋体"/>
          <w:sz w:val="40"/>
          <w:spacing w:val="0"/>
          <w:color w:val="000000"/>
          <w:b w:val="off"/>
          <w:i w:val="off"/>
        </w:rPr>
        <w:t>定尿酸高低的主要因素，并不是基因，而是后天的生活方式。</w:t>
      </w:r>
      <w:bookmarkEnd w:id="18031"/>
    </w:p>
    <w:p>
      <w:pPr>
        <w:pageBreakBefore w:val="off"/>
        <w:tabs/>
        <w:wordWrap w:val="off"/>
        <w:spacing w:before="0" w:after="0" w:line="780" w:lineRule="atLeast"/>
        <w:ind w:left="40" w:right="40" w:firstLine="840"/>
        <w:jc w:val="both"/>
        <w:textAlignment w:val="baseline"/>
        <w:rPr>
          <w:sz w:val="40"/>
        </w:rPr>
      </w:pPr>
      <w:bookmarkStart w:name="" w:id="18032"/>
      <w:r>
        <w:rPr>
          <w:rFonts w:ascii="宋体" w:hAnsi="宋体" w:cs="宋体" w:eastAsia="宋体"/>
          <w:sz w:val="40"/>
          <w:spacing w:val="0"/>
          <w:color w:val="000000"/>
          <w:b w:val="off"/>
          <w:i w:val="off"/>
        </w:rPr>
        <w:t>更有说服力的是现实数据：过去10年，中国高尿酸患者的人数增长了</w:t>
      </w:r>
      <w:r>
        <w:rPr>
          <w:rFonts w:ascii="宋体" w:hAnsi="宋体" w:cs="宋体" w:eastAsia="宋体"/>
          <w:sz w:val="40"/>
          <w:spacing w:val="0"/>
          <w:color w:val="000000"/>
          <w:b w:val="off"/>
          <w:i w:val="off"/>
        </w:rPr>
        <w:t>200%。基因不可能在这么短的时间内发生这么大变化，真正发生巨大改变的，</w:t>
      </w:r>
      <w:r>
        <w:rPr>
          <w:rFonts w:ascii="宋体" w:hAnsi="宋体" w:cs="宋体" w:eastAsia="宋体"/>
          <w:sz w:val="40"/>
          <w:spacing w:val="0"/>
          <w:color w:val="000000"/>
          <w:b w:val="off"/>
          <w:i w:val="off"/>
        </w:rPr>
        <w:t>是我们的生活节奏、饮食结构和日常习惯。</w:t>
      </w:r>
      <w:bookmarkEnd w:id="18032"/>
    </w:p>
    <w:p>
      <w:pPr>
        <w:pageBreakBefore w:val="off"/>
        <w:tabs/>
        <w:wordWrap w:val="off"/>
        <w:spacing w:before="0" w:after="0" w:line="780" w:lineRule="atLeast"/>
        <w:ind w:left="40" w:right="40" w:firstLine="840"/>
        <w:jc w:val="both"/>
        <w:textAlignment w:val="baseline"/>
        <w:rPr>
          <w:sz w:val="40"/>
        </w:rPr>
      </w:pPr>
      <w:bookmarkStart w:name="" w:id="18033"/>
      <w:r>
        <w:rPr>
          <w:rFonts w:ascii="宋体" w:hAnsi="宋体" w:cs="宋体" w:eastAsia="宋体"/>
          <w:sz w:val="40"/>
          <w:spacing w:val="0"/>
          <w:color w:val="000000"/>
          <w:b w:val="off"/>
          <w:i w:val="off"/>
        </w:rPr>
        <w:t>因此，高尿酸本质上是一种“生活方式病”，它的治疗也必须回归根源，</w:t>
      </w:r>
      <w:r>
        <w:rPr>
          <w:rFonts w:ascii="宋体" w:hAnsi="宋体" w:cs="宋体" w:eastAsia="宋体"/>
          <w:sz w:val="40"/>
          <w:spacing w:val="0"/>
          <w:color w:val="000000"/>
          <w:b w:val="off"/>
          <w:i w:val="off"/>
        </w:rPr>
        <w:t>从调整生活方式入手，并且贯穿疾病发展的全过程————从高尿酸的早期控制，</w:t>
      </w:r>
      <w:r>
        <w:rPr>
          <w:rFonts w:ascii="宋体" w:hAnsi="宋体" w:cs="宋体" w:eastAsia="宋体"/>
          <w:sz w:val="40"/>
          <w:spacing w:val="0"/>
          <w:color w:val="000000"/>
          <w:b w:val="off"/>
          <w:i w:val="off"/>
        </w:rPr>
        <w:t>到痛风的发作管理，再到并发症的预防与干预。</w:t>
      </w:r>
      <w:bookmarkEnd w:id="18033"/>
    </w:p>
    <w:p>
      <w:pPr>
        <w:pageBreakBefore w:val="off"/>
        <w:tabs/>
        <w:wordWrap w:val="off"/>
        <w:spacing w:before="0" w:after="0" w:line="780" w:lineRule="atLeast"/>
        <w:ind w:left="880" w:right="0"/>
        <w:jc w:val="both"/>
        <w:textAlignment w:val="baseline"/>
        <w:rPr>
          <w:sz w:val="40"/>
        </w:rPr>
      </w:pPr>
      <w:bookmarkStart w:name="" w:id="18034"/>
      <w:r>
        <w:rPr>
          <w:rFonts w:ascii="宋体" w:hAnsi="宋体" w:cs="宋体" w:eastAsia="宋体"/>
          <w:sz w:val="40"/>
          <w:spacing w:val="0"/>
          <w:color w:val="000000"/>
          <w:b w:val="off"/>
          <w:i w:val="off"/>
        </w:rPr>
        <w:t>不过，说到生活方式干预，很多人第一反应就是“滴酒不沾”“从此告别</w:t>
      </w:r>
      <w:bookmarkEnd w:id="18034"/>
    </w:p>
    <w:p>
      <w:pPr>
        <w:pageBreakBefore w:val="off"/>
        <w:tabs/>
        <w:wordWrap w:val="off"/>
        <w:spacing w:before="0" w:after="0" w:line="440" w:lineRule="exact"/>
        <w:ind w:left="0" w:right="0"/>
        <w:jc w:val="both"/>
        <w:textAlignment w:val="baseline"/>
        <w:rPr>
          <w:sz w:val="38"/>
        </w:rPr>
      </w:pPr>
      <w:bookmarkStart w:name="" w:id="18035"/>
      <w:r>
        <w:rPr>
          <w:rFonts w:ascii="宋体" w:hAnsi="宋体" w:cs="宋体" w:eastAsia="宋体"/>
          <w:sz w:val="38"/>
          <w:spacing w:val="0"/>
          <w:color w:val="000000"/>
          <w:b w:val="off"/>
          <w:i w:val="off"/>
        </w:rPr>
        <w:t/>
      </w:r>
      <w:bookmarkEnd w:id="18035"/>
    </w:p>
    <w:p>
      <w:pPr>
        <w:pageBreakBefore w:val="off"/>
        <w:tabs/>
        <w:wordWrap w:val="off"/>
        <w:spacing w:before="0" w:after="0" w:line="440" w:lineRule="exact"/>
        <w:ind w:left="0" w:right="0"/>
        <w:jc w:val="both"/>
        <w:textAlignment w:val="baseline"/>
        <w:rPr>
          <w:sz w:val="38"/>
        </w:rPr>
      </w:pPr>
      <w:bookmarkStart w:name="" w:id="18036"/>
      <w:r>
        <w:rPr>
          <w:rFonts w:ascii="宋体" w:hAnsi="宋体" w:cs="宋体" w:eastAsia="宋体"/>
          <w:sz w:val="38"/>
          <w:spacing w:val="0"/>
          <w:color w:val="000000"/>
          <w:b w:val="off"/>
          <w:i w:val="off"/>
        </w:rPr>
        <w:t/>
      </w:r>
      <w:bookmarkEnd w:id="18036"/>
    </w:p>
    <w:p>
      <w:pPr>
        <w:pageBreakBefore w:val="off"/>
        <w:tabs/>
        <w:wordWrap w:val="off"/>
        <w:spacing w:before="0" w:after="0" w:line="520" w:lineRule="atLeast"/>
        <w:ind w:left="40" w:right="0"/>
        <w:jc w:val="both"/>
        <w:textAlignment w:val="baseline"/>
        <w:rPr>
          <w:sz w:val="38"/>
        </w:rPr>
      </w:pPr>
      <w:bookmarkStart w:name="" w:id="18037"/>
      <w:r>
        <w:rPr>
          <w:rFonts w:ascii="仿宋" w:hAnsi="仿宋" w:cs="仿宋" w:eastAsia="仿宋"/>
          <w:sz w:val="38"/>
          <w:spacing w:val="0"/>
          <w:color w:val="a1b3d1"/>
          <w:b w:val="off"/>
          <w:i w:val="off"/>
        </w:rPr>
        <w:t>766</w:t>
      </w:r>
      <w:bookmarkEnd w:id="18037"/>
    </w:p>
    <w:p>
      <w:r>
        <w:t/>
      </w:r>
    </w:p>
    <w:p>
      <w:pPr>
        <w:sectPr>
          <w:footerReference r:id="rId1589"/>
          <w:headerReference r:id="rId1590" w:type="default"/>
          <w:type w:val="nextPage"/>
          <w:pgSz w:w="17340" w:h="25540"/>
          <w:pgMar w:left="1580" w:top="1080" w:right="1580" w:bottom="1080" w:header="780" w:footer="780"/>
          <w:cols w:num="1"/>
        </w:sectPr>
      </w:pPr>
    </w:p>
    <w:p>
      <w:pPr>
        <w:pageBreakBefore w:val="off"/>
        <w:tabs/>
        <w:wordWrap w:val="off"/>
        <w:spacing w:before="0" w:after="0" w:line="460" w:lineRule="atLeast"/>
        <w:ind w:left="0" w:right="0"/>
        <w:jc w:val="right"/>
        <w:textAlignment w:val="baseline"/>
        <w:rPr>
          <w:sz w:val="34"/>
        </w:rPr>
      </w:pPr>
      <w:bookmarkStart w:name="" w:id="18038"/>
      <w:r>
        <w:rPr>
          <w:rFonts w:ascii="黑体" w:hAnsi="黑体" w:cs="黑体" w:eastAsia="黑体"/>
          <w:sz w:val="34"/>
          <w:spacing w:val="0"/>
          <w:color w:val="000000"/>
          <w:b w:val="off"/>
          <w:i w:val="off"/>
        </w:rPr>
        <w:t>第十三章慢性病日常管理</w:t>
      </w:r>
      <w:bookmarkEnd w:id="18038"/>
    </w:p>
    <w:p>
      <w:pPr>
        <w:pageBreakBefore w:val="off"/>
        <w:tabs/>
        <w:wordWrap w:val="off"/>
        <w:spacing w:before="0" w:after="0" w:line="420" w:lineRule="exact"/>
        <w:ind w:left="0" w:right="0"/>
        <w:jc w:val="right"/>
        <w:textAlignment w:val="baseline"/>
        <w:rPr>
          <w:sz w:val="34"/>
        </w:rPr>
      </w:pPr>
      <w:bookmarkStart w:name="" w:id="18039"/>
      <w:r>
        <w:rPr>
          <w:rFonts w:ascii="宋体" w:hAnsi="宋体" w:cs="宋体" w:eastAsia="宋体"/>
          <w:sz w:val="34"/>
          <w:spacing w:val="0"/>
          <w:color w:val="000000"/>
          <w:b w:val="off"/>
          <w:i w:val="off"/>
        </w:rPr>
        <w:t/>
      </w:r>
      <w:bookmarkEnd w:id="18039"/>
    </w:p>
    <w:p>
      <w:pPr>
        <w:pageBreakBefore w:val="off"/>
        <w:tabs/>
        <w:wordWrap w:val="off"/>
        <w:spacing w:before="0" w:after="0" w:line="420" w:lineRule="exact"/>
        <w:ind w:left="0" w:right="0"/>
        <w:jc w:val="right"/>
        <w:textAlignment w:val="baseline"/>
        <w:rPr>
          <w:sz w:val="34"/>
        </w:rPr>
      </w:pPr>
      <w:bookmarkStart w:name="" w:id="18040"/>
      <w:r>
        <w:rPr>
          <w:rFonts w:ascii="宋体" w:hAnsi="宋体" w:cs="宋体" w:eastAsia="宋体"/>
          <w:sz w:val="34"/>
          <w:spacing w:val="0"/>
          <w:color w:val="000000"/>
          <w:b w:val="off"/>
          <w:i w:val="off"/>
        </w:rPr>
        <w:t/>
      </w:r>
      <w:bookmarkEnd w:id="18040"/>
    </w:p>
    <w:p>
      <w:pPr>
        <w:pageBreakBefore w:val="off"/>
        <w:tabs/>
        <w:wordWrap w:val="off"/>
        <w:spacing w:before="0" w:after="0" w:line="420" w:lineRule="exact"/>
        <w:ind w:left="0" w:right="0"/>
        <w:jc w:val="right"/>
        <w:textAlignment w:val="baseline"/>
        <w:rPr>
          <w:sz w:val="34"/>
        </w:rPr>
      </w:pPr>
      <w:bookmarkStart w:name="" w:id="18041"/>
      <w:r>
        <w:rPr>
          <w:rFonts w:ascii="宋体" w:hAnsi="宋体" w:cs="宋体" w:eastAsia="宋体"/>
          <w:sz w:val="34"/>
          <w:spacing w:val="0"/>
          <w:color w:val="000000"/>
          <w:b w:val="off"/>
          <w:i w:val="off"/>
        </w:rPr>
        <w:t/>
      </w:r>
      <w:bookmarkEnd w:id="18041"/>
    </w:p>
    <w:p>
      <w:pPr>
        <w:pageBreakBefore w:val="off"/>
        <w:tabs/>
        <w:wordWrap w:val="off"/>
        <w:spacing w:before="0" w:after="0" w:line="820" w:lineRule="atLeast"/>
        <w:ind w:left="20" w:right="0"/>
        <w:jc w:val="both"/>
        <w:textAlignment w:val="baseline"/>
        <w:rPr>
          <w:sz w:val="39"/>
        </w:rPr>
      </w:pPr>
      <w:bookmarkStart w:name="" w:id="18042"/>
      <w:r>
        <w:rPr>
          <w:rFonts w:ascii="宋体" w:hAnsi="宋体" w:cs="宋体" w:eastAsia="宋体"/>
          <w:sz w:val="39"/>
          <w:spacing w:val="0"/>
          <w:color w:val="000000"/>
          <w:b w:val="off"/>
          <w:i w:val="off"/>
        </w:rPr>
        <w:t>海鲜”，好像只能靠清心寡欲、刻苦克制来维持健康。这其实是一种误解。真</w:t>
      </w:r>
      <w:r>
        <w:rPr>
          <w:rFonts w:ascii="宋体" w:hAnsi="宋体" w:cs="宋体" w:eastAsia="宋体"/>
          <w:sz w:val="39"/>
          <w:spacing w:val="0"/>
          <w:color w:val="000000"/>
          <w:b w:val="off"/>
          <w:i w:val="off"/>
        </w:rPr>
        <w:t>正科学、有效的生活方式管理，并不是让你牺牲生活的乐趣，而是帮你在疾病</w:t>
      </w:r>
      <w:r>
        <w:rPr>
          <w:rFonts w:ascii="宋体" w:hAnsi="宋体" w:cs="宋体" w:eastAsia="宋体"/>
          <w:sz w:val="39"/>
          <w:spacing w:val="0"/>
          <w:color w:val="000000"/>
          <w:b w:val="off"/>
          <w:i w:val="off"/>
        </w:rPr>
        <w:t>控制与生活质量之间找到平衡点，让你既可以稳定病情，也可以自在生活。</w:t>
      </w:r>
      <w:bookmarkEnd w:id="18042"/>
    </w:p>
    <w:p>
      <w:pPr>
        <w:pageBreakBefore w:val="off"/>
        <w:tabs/>
        <w:wordWrap w:val="off"/>
        <w:spacing w:before="0" w:after="0" w:line="840" w:lineRule="exact"/>
        <w:ind w:left="0" w:right="0"/>
        <w:jc w:val="both"/>
        <w:textAlignment w:val="baseline"/>
        <w:rPr>
          <w:sz w:val="39"/>
        </w:rPr>
      </w:pPr>
      <w:bookmarkStart w:name="" w:id="18043"/>
      <w:r>
        <w:rPr>
          <w:rFonts w:ascii="宋体" w:hAnsi="宋体" w:cs="宋体" w:eastAsia="宋体"/>
          <w:sz w:val="39"/>
          <w:spacing w:val="0"/>
          <w:color w:val="000000"/>
          <w:b w:val="off"/>
          <w:i w:val="off"/>
        </w:rPr>
        <w:t/>
      </w:r>
      <w:bookmarkEnd w:id="18043"/>
    </w:p>
    <w:p>
      <w:pPr>
        <w:pageBreakBefore w:val="off"/>
        <w:tabs/>
        <w:wordWrap w:val="off"/>
        <w:spacing w:before="0" w:after="0" w:line="680" w:lineRule="atLeast"/>
        <w:ind w:left="20" w:right="0"/>
        <w:jc w:val="both"/>
        <w:textAlignment w:val="baseline"/>
        <w:rPr>
          <w:sz w:val="48"/>
        </w:rPr>
      </w:pPr>
      <w:bookmarkStart w:name="" w:id="18044"/>
      <w:r>
        <w:rPr>
          <w:rFonts w:ascii="黑体" w:hAnsi="黑体" w:cs="黑体" w:eastAsia="黑体"/>
          <w:sz w:val="48"/>
          <w:spacing w:val="0"/>
          <w:color w:val="000000"/>
          <w:b w:val="off"/>
          <w:i w:val="off"/>
        </w:rPr>
        <w:t>心理：一增，一减</w:t>
      </w:r>
      <w:bookmarkEnd w:id="18044"/>
    </w:p>
    <w:p>
      <w:pPr>
        <w:pageBreakBefore w:val="off"/>
        <w:tabs/>
        <w:wordWrap w:val="off"/>
        <w:spacing w:before="0" w:after="0" w:line="700" w:lineRule="exact"/>
        <w:ind w:left="0" w:right="0"/>
        <w:jc w:val="both"/>
        <w:textAlignment w:val="baseline"/>
        <w:rPr>
          <w:sz w:val="48"/>
        </w:rPr>
      </w:pPr>
      <w:bookmarkStart w:name="" w:id="18045"/>
      <w:r>
        <w:rPr>
          <w:rFonts w:ascii="宋体" w:hAnsi="宋体" w:cs="宋体" w:eastAsia="宋体"/>
          <w:sz w:val="48"/>
          <w:spacing w:val="0"/>
          <w:color w:val="000000"/>
          <w:b w:val="off"/>
          <w:i w:val="off"/>
        </w:rPr>
        <w:t/>
      </w:r>
      <w:bookmarkEnd w:id="18045"/>
    </w:p>
    <w:p>
      <w:pPr>
        <w:pageBreakBefore w:val="off"/>
        <w:tabs/>
        <w:wordWrap w:val="off"/>
        <w:spacing w:before="0" w:after="0" w:line="820" w:lineRule="atLeast"/>
        <w:ind w:left="20" w:right="20" w:firstLine="800"/>
        <w:jc w:val="both"/>
        <w:textAlignment w:val="baseline"/>
        <w:rPr>
          <w:sz w:val="39"/>
        </w:rPr>
      </w:pPr>
      <w:bookmarkStart w:name="" w:id="18046"/>
      <w:r>
        <w:rPr>
          <w:rFonts w:ascii="宋体" w:hAnsi="宋体" w:cs="宋体" w:eastAsia="宋体"/>
          <w:sz w:val="39"/>
          <w:spacing w:val="0"/>
          <w:color w:val="000000"/>
          <w:b w:val="off"/>
          <w:i w:val="off"/>
        </w:rPr>
        <w:t>生活方式干预通常包括四个方面：饮食、减重、运动和心理调节。前三</w:t>
      </w:r>
      <w:r>
        <w:rPr>
          <w:rFonts w:ascii="宋体" w:hAnsi="宋体" w:cs="宋体" w:eastAsia="宋体"/>
          <w:sz w:val="39"/>
          <w:spacing w:val="0"/>
          <w:color w:val="000000"/>
          <w:b w:val="off"/>
          <w:i w:val="off"/>
        </w:rPr>
        <w:t>个方面，本书已经做了大量介绍。而心理调节，虽然常被忽视，却是支撑整个</w:t>
      </w:r>
      <w:r>
        <w:rPr>
          <w:rFonts w:ascii="宋体" w:hAnsi="宋体" w:cs="宋体" w:eastAsia="宋体"/>
          <w:sz w:val="39"/>
          <w:spacing w:val="0"/>
          <w:color w:val="000000"/>
          <w:b w:val="off"/>
          <w:i w:val="off"/>
        </w:rPr>
        <w:t>生活方式管理的“地基”，必须优先讲清楚。</w:t>
      </w:r>
      <w:bookmarkEnd w:id="18046"/>
    </w:p>
    <w:p>
      <w:pPr>
        <w:pageBreakBefore w:val="off"/>
        <w:tabs/>
        <w:wordWrap w:val="off"/>
        <w:spacing w:before="0" w:after="0" w:line="820" w:lineRule="atLeast"/>
        <w:ind w:left="20" w:right="20" w:firstLine="800"/>
        <w:jc w:val="both"/>
        <w:textAlignment w:val="baseline"/>
        <w:rPr>
          <w:sz w:val="39"/>
        </w:rPr>
      </w:pPr>
      <w:bookmarkStart w:name="" w:id="18047"/>
      <w:r>
        <w:rPr>
          <w:rFonts w:ascii="宋体" w:hAnsi="宋体" w:cs="宋体" w:eastAsia="宋体"/>
          <w:sz w:val="39"/>
          <w:spacing w:val="0"/>
          <w:color w:val="000000"/>
          <w:b w:val="off"/>
          <w:i w:val="off"/>
        </w:rPr>
        <w:t>这里我想分享两个简单实用的心理策略：一增，一减。掌握这两点，可</w:t>
      </w:r>
      <w:r>
        <w:rPr>
          <w:rFonts w:ascii="宋体" w:hAnsi="宋体" w:cs="宋体" w:eastAsia="宋体"/>
          <w:sz w:val="39"/>
          <w:spacing w:val="0"/>
          <w:color w:val="000000"/>
          <w:b w:val="off"/>
          <w:i w:val="off"/>
        </w:rPr>
        <w:t>以帮助你更好地控制尿酸水平。</w:t>
      </w:r>
      <w:bookmarkEnd w:id="18047"/>
    </w:p>
    <w:p>
      <w:pPr>
        <w:pageBreakBefore w:val="off"/>
        <w:tabs/>
        <w:wordWrap w:val="off"/>
        <w:spacing w:before="0" w:after="0" w:line="820" w:lineRule="atLeast"/>
        <w:ind w:left="820" w:right="0"/>
        <w:jc w:val="both"/>
        <w:textAlignment w:val="baseline"/>
        <w:rPr>
          <w:sz w:val="39"/>
        </w:rPr>
      </w:pPr>
      <w:bookmarkStart w:name="" w:id="18048"/>
      <w:r>
        <w:rPr>
          <w:rFonts w:ascii="宋体" w:hAnsi="宋体" w:cs="宋体" w:eastAsia="宋体"/>
          <w:sz w:val="39"/>
          <w:spacing w:val="0"/>
          <w:color w:val="000000"/>
          <w:b w:val="off"/>
          <w:i w:val="off"/>
        </w:rPr>
        <w:t>第一，增加一点心理压力，把这件事真正放在心上。</w:t>
      </w:r>
      <w:bookmarkEnd w:id="18048"/>
    </w:p>
    <w:p>
      <w:pPr>
        <w:pageBreakBefore w:val="off"/>
        <w:tabs/>
        <w:wordWrap w:val="off"/>
        <w:spacing w:before="0" w:after="0" w:line="820" w:lineRule="atLeast"/>
        <w:ind w:left="20" w:right="20" w:firstLine="800"/>
        <w:jc w:val="both"/>
        <w:textAlignment w:val="baseline"/>
        <w:rPr>
          <w:sz w:val="39"/>
        </w:rPr>
      </w:pPr>
      <w:bookmarkStart w:name="" w:id="18049"/>
      <w:r>
        <w:rPr>
          <w:rFonts w:ascii="宋体" w:hAnsi="宋体" w:cs="宋体" w:eastAsia="宋体"/>
          <w:sz w:val="39"/>
          <w:spacing w:val="0"/>
          <w:color w:val="000000"/>
          <w:b w:val="off"/>
          <w:i w:val="off"/>
        </w:rPr>
        <w:t>如果体检结果已经提示你尿酸偏高，请认真对待————尿酸升高是痛风及其</w:t>
      </w:r>
      <w:r>
        <w:rPr>
          <w:rFonts w:ascii="宋体" w:hAnsi="宋体" w:cs="宋体" w:eastAsia="宋体"/>
          <w:sz w:val="39"/>
          <w:spacing w:val="0"/>
          <w:color w:val="000000"/>
          <w:b w:val="off"/>
          <w:i w:val="off"/>
        </w:rPr>
        <w:t>并发症发生与进展的根本原因。只要尿酸水平能长期控制达标，就不仅能预防</w:t>
      </w:r>
      <w:r>
        <w:rPr>
          <w:rFonts w:ascii="宋体" w:hAnsi="宋体" w:cs="宋体" w:eastAsia="宋体"/>
          <w:sz w:val="39"/>
          <w:spacing w:val="0"/>
          <w:color w:val="000000"/>
          <w:b w:val="off"/>
          <w:i w:val="off"/>
        </w:rPr>
        <w:t>痛风发作，甚至可以实现临床上的“治愈”。所以，无论采取什么方式，治疗</w:t>
      </w:r>
      <w:r>
        <w:rPr>
          <w:rFonts w:ascii="宋体" w:hAnsi="宋体" w:cs="宋体" w:eastAsia="宋体"/>
          <w:sz w:val="39"/>
          <w:spacing w:val="0"/>
          <w:color w:val="000000"/>
          <w:b w:val="off"/>
          <w:i w:val="off"/>
        </w:rPr>
        <w:t>的最终目标只有一个————让尿酸达标。</w:t>
      </w:r>
      <w:bookmarkEnd w:id="18049"/>
    </w:p>
    <w:p>
      <w:pPr>
        <w:pageBreakBefore w:val="off"/>
        <w:tabs/>
        <w:wordWrap w:val="off"/>
        <w:spacing w:before="0" w:after="0" w:line="820" w:lineRule="atLeast"/>
        <w:ind w:left="20" w:right="0" w:firstLine="800"/>
        <w:jc w:val="both"/>
        <w:textAlignment w:val="baseline"/>
        <w:rPr>
          <w:sz w:val="39"/>
        </w:rPr>
      </w:pPr>
      <w:bookmarkStart w:name="" w:id="18050"/>
      <w:r>
        <w:rPr>
          <w:rFonts w:ascii="宋体" w:hAnsi="宋体" w:cs="宋体" w:eastAsia="宋体"/>
          <w:sz w:val="39"/>
          <w:spacing w:val="0"/>
          <w:color w:val="000000"/>
          <w:b w:val="off"/>
          <w:i w:val="off"/>
        </w:rPr>
        <w:t>根据不同的健康风险等级，医生通常会将尿酸的目标控制在240~420微</w:t>
      </w:r>
      <w:r>
        <w:rPr>
          <w:rFonts w:ascii="宋体" w:hAnsi="宋体" w:cs="宋体" w:eastAsia="宋体"/>
          <w:sz w:val="39"/>
          <w:spacing w:val="0"/>
          <w:color w:val="000000"/>
          <w:b w:val="off"/>
          <w:i w:val="off"/>
        </w:rPr>
        <w:t>摩尔/升。风险越高，目标值就越低。如果通过生活方式干预能够达标，那就</w:t>
      </w:r>
      <w:r>
        <w:rPr>
          <w:rFonts w:ascii="宋体" w:hAnsi="宋体" w:cs="宋体" w:eastAsia="宋体"/>
          <w:sz w:val="39"/>
          <w:spacing w:val="0"/>
          <w:color w:val="000000"/>
          <w:b w:val="off"/>
          <w:i w:val="off"/>
        </w:rPr>
        <w:t>不需要用药；但如果达不到目标，就需要长期服药，积极配合医生完成治疗</w:t>
      </w:r>
      <w:r>
        <w:rPr>
          <w:rFonts w:ascii="宋体" w:hAnsi="宋体" w:cs="宋体" w:eastAsia="宋体"/>
          <w:sz w:val="39"/>
          <w:spacing w:val="0"/>
          <w:color w:val="000000"/>
          <w:b w:val="off"/>
          <w:i w:val="off"/>
        </w:rPr>
        <w:t>方案。</w:t>
      </w:r>
      <w:bookmarkEnd w:id="18050"/>
    </w:p>
    <w:p>
      <w:pPr>
        <w:pageBreakBefore w:val="off"/>
        <w:tabs/>
        <w:wordWrap w:val="off"/>
        <w:spacing w:before="0" w:after="0" w:line="820" w:lineRule="atLeast"/>
        <w:ind w:left="20" w:right="20" w:firstLine="800"/>
        <w:jc w:val="both"/>
        <w:textAlignment w:val="baseline"/>
        <w:rPr>
          <w:sz w:val="39"/>
        </w:rPr>
      </w:pPr>
      <w:bookmarkStart w:name="" w:id="18051"/>
      <w:r>
        <w:rPr>
          <w:rFonts w:ascii="宋体" w:hAnsi="宋体" w:cs="宋体" w:eastAsia="宋体"/>
          <w:sz w:val="39"/>
          <w:spacing w:val="0"/>
          <w:color w:val="000000"/>
          <w:b w:val="off"/>
          <w:i w:val="off"/>
        </w:rPr>
        <w:t>所以，每当你在坚持生活方式调整时感到动力不足，不妨回头想一想这</w:t>
      </w:r>
      <w:r>
        <w:rPr>
          <w:rFonts w:ascii="宋体" w:hAnsi="宋体" w:cs="宋体" w:eastAsia="宋体"/>
          <w:sz w:val="39"/>
          <w:spacing w:val="0"/>
          <w:color w:val="000000"/>
          <w:b w:val="off"/>
          <w:i w:val="off"/>
        </w:rPr>
        <w:t>个核心目标，提醒自己：这既是为了控制病情、预防并发症，更是为了未来能</w:t>
      </w:r>
      <w:r>
        <w:rPr>
          <w:rFonts w:ascii="宋体" w:hAnsi="宋体" w:cs="宋体" w:eastAsia="宋体"/>
          <w:sz w:val="39"/>
          <w:spacing w:val="0"/>
          <w:color w:val="000000"/>
          <w:b w:val="off"/>
          <w:i w:val="off"/>
        </w:rPr>
        <w:t>少吃药，甚至不吃药。</w:t>
      </w:r>
      <w:bookmarkEnd w:id="18051"/>
    </w:p>
    <w:p>
      <w:pPr>
        <w:pageBreakBefore w:val="off"/>
        <w:tabs/>
        <w:wordWrap w:val="off"/>
        <w:spacing w:before="0" w:after="0" w:line="820" w:lineRule="atLeast"/>
        <w:ind w:left="820" w:right="0"/>
        <w:jc w:val="both"/>
        <w:textAlignment w:val="baseline"/>
        <w:rPr>
          <w:sz w:val="39"/>
        </w:rPr>
      </w:pPr>
      <w:bookmarkStart w:name="" w:id="18052"/>
      <w:r>
        <w:rPr>
          <w:rFonts w:ascii="宋体" w:hAnsi="宋体" w:cs="宋体" w:eastAsia="宋体"/>
          <w:sz w:val="39"/>
          <w:spacing w:val="0"/>
          <w:color w:val="000000"/>
          <w:b w:val="off"/>
          <w:i w:val="off"/>
        </w:rPr>
        <w:t>第二，减一点无关紧要的生活压力，给身体留出缓冲区。</w:t>
      </w:r>
      <w:bookmarkEnd w:id="18052"/>
    </w:p>
    <w:p>
      <w:pPr>
        <w:pageBreakBefore w:val="off"/>
        <w:tabs/>
        <w:wordWrap w:val="off"/>
        <w:spacing w:before="0" w:after="0" w:line="820" w:lineRule="atLeast"/>
        <w:ind w:left="820" w:right="0"/>
        <w:jc w:val="both"/>
        <w:textAlignment w:val="baseline"/>
        <w:rPr>
          <w:sz w:val="39"/>
        </w:rPr>
      </w:pPr>
      <w:bookmarkStart w:name="" w:id="18053"/>
      <w:r>
        <w:rPr>
          <w:rFonts w:ascii="宋体" w:hAnsi="宋体" w:cs="宋体" w:eastAsia="宋体"/>
          <w:sz w:val="39"/>
          <w:spacing w:val="0"/>
          <w:color w:val="000000"/>
          <w:b w:val="off"/>
          <w:i w:val="off"/>
        </w:rPr>
        <w:t>在临床中，我遇到的不少高尿酸患者都是事业有成的社会精英，是别人</w:t>
      </w:r>
      <w:bookmarkEnd w:id="18053"/>
    </w:p>
    <w:p>
      <w:pPr>
        <w:pageBreakBefore w:val="off"/>
        <w:tabs/>
        <w:wordWrap w:val="off"/>
        <w:spacing w:before="0" w:after="0" w:line="460" w:lineRule="exact"/>
        <w:ind w:left="0" w:right="0"/>
        <w:jc w:val="both"/>
        <w:textAlignment w:val="baseline"/>
        <w:rPr>
          <w:sz w:val="38"/>
        </w:rPr>
      </w:pPr>
      <w:bookmarkStart w:name="" w:id="18054"/>
      <w:r>
        <w:rPr>
          <w:rFonts w:ascii="宋体" w:hAnsi="宋体" w:cs="宋体" w:eastAsia="宋体"/>
          <w:sz w:val="38"/>
          <w:spacing w:val="0"/>
          <w:color w:val="000000"/>
          <w:b w:val="off"/>
          <w:i w:val="off"/>
        </w:rPr>
        <w:t/>
      </w:r>
      <w:bookmarkEnd w:id="18054"/>
    </w:p>
    <w:p>
      <w:pPr>
        <w:pageBreakBefore w:val="off"/>
        <w:tabs/>
        <w:wordWrap w:val="off"/>
        <w:spacing w:before="0" w:after="0" w:line="460" w:lineRule="exact"/>
        <w:ind w:left="0" w:right="0"/>
        <w:jc w:val="both"/>
        <w:textAlignment w:val="baseline"/>
        <w:rPr>
          <w:sz w:val="38"/>
        </w:rPr>
      </w:pPr>
      <w:bookmarkStart w:name="" w:id="18055"/>
      <w:r>
        <w:rPr>
          <w:rFonts w:ascii="宋体" w:hAnsi="宋体" w:cs="宋体" w:eastAsia="宋体"/>
          <w:sz w:val="38"/>
          <w:spacing w:val="0"/>
          <w:color w:val="000000"/>
          <w:b w:val="off"/>
          <w:i w:val="off"/>
        </w:rPr>
        <w:t/>
      </w:r>
      <w:bookmarkEnd w:id="18055"/>
    </w:p>
    <w:p>
      <w:pPr>
        <w:pageBreakBefore w:val="off"/>
        <w:tabs/>
        <w:wordWrap w:val="off"/>
        <w:spacing w:before="0" w:after="0" w:line="520" w:lineRule="atLeast"/>
        <w:ind w:left="0" w:right="80"/>
        <w:jc w:val="right"/>
        <w:textAlignment w:val="baseline"/>
        <w:rPr>
          <w:sz w:val="38"/>
        </w:rPr>
      </w:pPr>
      <w:bookmarkStart w:name="" w:id="18056"/>
      <w:r>
        <w:rPr>
          <w:rFonts w:ascii="仿宋" w:hAnsi="仿宋" w:cs="仿宋" w:eastAsia="仿宋"/>
          <w:sz w:val="38"/>
          <w:spacing w:val="0"/>
          <w:color w:val="000000"/>
          <w:b w:val="off"/>
          <w:i w:val="off"/>
        </w:rPr>
        <w:t>767</w:t>
      </w:r>
      <w:bookmarkEnd w:id="18056"/>
    </w:p>
    <w:p>
      <w:r>
        <w:t/>
      </w:r>
    </w:p>
    <w:p>
      <w:pPr>
        <w:sectPr>
          <w:footerReference r:id="rId1591"/>
          <w:headerReference r:id="rId1592" w:type="default"/>
          <w:type w:val="nextPage"/>
          <w:pgSz w:w="17060" w:h="25400"/>
          <w:pgMar w:left="1560" w:top="1080" w:right="1560" w:bottom="1080" w:header="780" w:footer="780"/>
          <w:cols w:num="1"/>
        </w:sectPr>
      </w:pPr>
    </w:p>
    <w:p>
      <w:pPr>
        <w:pageBreakBefore w:val="off"/>
        <w:tabs/>
        <w:wordWrap w:val="off"/>
        <w:spacing w:before="0" w:after="0" w:line="440" w:lineRule="atLeast"/>
        <w:ind w:left="0" w:right="0"/>
        <w:jc w:val="both"/>
        <w:textAlignment w:val="baseline"/>
        <w:rPr>
          <w:sz w:val="32"/>
        </w:rPr>
      </w:pPr>
      <w:bookmarkStart w:name="" w:id="18057"/>
      <w:r>
        <w:rPr>
          <w:rFonts w:ascii="黑体" w:hAnsi="黑体" w:cs="黑体" w:eastAsia="黑体"/>
          <w:sz w:val="32"/>
          <w:spacing w:val="0"/>
          <w:color w:val="9caecf"/>
          <w:b w:val="off"/>
          <w:i w:val="off"/>
        </w:rPr>
        <w:t>第五部分  家庭疾病解决方案</w:t>
      </w:r>
      <w:bookmarkEnd w:id="18057"/>
    </w:p>
    <w:p>
      <w:pPr>
        <w:pageBreakBefore w:val="off"/>
        <w:tabs/>
        <w:wordWrap w:val="off"/>
        <w:spacing w:before="0" w:after="0" w:line="800" w:lineRule="exact"/>
        <w:ind w:left="0" w:right="0"/>
        <w:jc w:val="both"/>
        <w:textAlignment w:val="baseline"/>
        <w:rPr>
          <w:sz w:val="41"/>
        </w:rPr>
      </w:pPr>
      <w:bookmarkStart w:name="" w:id="18058"/>
      <w:r>
        <w:rPr>
          <w:rFonts w:ascii="宋体" w:hAnsi="宋体" w:cs="宋体" w:eastAsia="宋体"/>
          <w:sz w:val="41"/>
          <w:spacing w:val="0"/>
          <w:color w:val="000000"/>
          <w:b w:val="off"/>
          <w:i w:val="off"/>
        </w:rPr>
        <w:t/>
      </w:r>
      <w:bookmarkEnd w:id="18058"/>
    </w:p>
    <w:p>
      <w:pPr>
        <w:pageBreakBefore w:val="off"/>
        <w:tabs/>
        <w:wordWrap w:val="off"/>
        <w:spacing w:before="0" w:after="0" w:line="800" w:lineRule="exact"/>
        <w:ind w:left="0" w:right="0"/>
        <w:jc w:val="both"/>
        <w:textAlignment w:val="baseline"/>
        <w:rPr>
          <w:sz w:val="41"/>
        </w:rPr>
      </w:pPr>
      <w:bookmarkStart w:name="" w:id="18059"/>
      <w:r>
        <w:rPr>
          <w:rFonts w:ascii="宋体" w:hAnsi="宋体" w:cs="宋体" w:eastAsia="宋体"/>
          <w:sz w:val="41"/>
          <w:spacing w:val="0"/>
          <w:color w:val="000000"/>
          <w:b w:val="off"/>
          <w:i w:val="off"/>
        </w:rPr>
        <w:t/>
      </w:r>
      <w:bookmarkEnd w:id="18059"/>
    </w:p>
    <w:p>
      <w:pPr>
        <w:pageBreakBefore w:val="off"/>
        <w:tabs/>
        <w:wordWrap w:val="off"/>
        <w:spacing w:before="0" w:after="0" w:line="800" w:lineRule="atLeast"/>
        <w:ind w:left="0" w:right="40"/>
        <w:jc w:val="both"/>
        <w:textAlignment w:val="baseline"/>
        <w:rPr>
          <w:sz w:val="41"/>
        </w:rPr>
      </w:pPr>
      <w:bookmarkStart w:name="" w:id="18060"/>
      <w:r>
        <w:rPr>
          <w:rFonts w:ascii="宋体" w:hAnsi="宋体" w:cs="宋体" w:eastAsia="宋体"/>
          <w:sz w:val="41"/>
          <w:spacing w:val="0"/>
          <w:color w:val="000000"/>
          <w:b w:val="off"/>
          <w:i w:val="off"/>
        </w:rPr>
        <w:t>眼中的成功人士。但也正因为这份成功，他们往往长期处于高压状态，熬夜、</w:t>
      </w:r>
      <w:r>
        <w:rPr>
          <w:rFonts w:ascii="宋体" w:hAnsi="宋体" w:cs="宋体" w:eastAsia="宋体"/>
          <w:sz w:val="41"/>
          <w:spacing w:val="0"/>
          <w:color w:val="000000"/>
          <w:b w:val="off"/>
          <w:i w:val="off"/>
        </w:rPr>
        <w:t>应酬、精神紧绷早已成为生活常态。</w:t>
      </w:r>
      <w:bookmarkEnd w:id="18060"/>
    </w:p>
    <w:p>
      <w:pPr>
        <w:pageBreakBefore w:val="off"/>
        <w:tabs/>
        <w:wordWrap w:val="off"/>
        <w:spacing w:before="0" w:after="0" w:line="800" w:lineRule="atLeast"/>
        <w:ind w:left="0" w:right="0" w:firstLine="800"/>
        <w:jc w:val="both"/>
        <w:textAlignment w:val="baseline"/>
        <w:rPr>
          <w:sz w:val="41"/>
        </w:rPr>
      </w:pPr>
      <w:bookmarkStart w:name="" w:id="18061"/>
      <w:r>
        <w:rPr>
          <w:rFonts w:ascii="宋体" w:hAnsi="宋体" w:cs="宋体" w:eastAsia="宋体"/>
          <w:sz w:val="41"/>
          <w:spacing w:val="0"/>
          <w:color w:val="000000"/>
          <w:b w:val="off"/>
          <w:i w:val="off"/>
        </w:rPr>
        <w:t>很多人以为“压力大”只是一个主观感受，其实它对身体的负面影响</w:t>
      </w:r>
      <w:r>
        <w:rPr>
          <w:rFonts w:ascii="宋体" w:hAnsi="宋体" w:cs="宋体" w:eastAsia="宋体"/>
          <w:sz w:val="41"/>
          <w:spacing w:val="0"/>
          <w:color w:val="000000"/>
          <w:b w:val="off"/>
          <w:i w:val="off"/>
        </w:rPr>
        <w:t>是实实在在的。压力会增强机体的应激反应，促使儿茶酚胺大量分泌，造成</w:t>
      </w:r>
      <w:r>
        <w:rPr>
          <w:rFonts w:ascii="宋体" w:hAnsi="宋体" w:cs="宋体" w:eastAsia="宋体"/>
          <w:sz w:val="41"/>
          <w:spacing w:val="0"/>
          <w:color w:val="000000"/>
          <w:b w:val="off"/>
          <w:i w:val="off"/>
        </w:rPr>
        <w:t>DNA损伤，从而扰乱嘌呤代谢，导致尿酸水平进一步升高。</w:t>
      </w:r>
      <w:bookmarkEnd w:id="18061"/>
    </w:p>
    <w:p>
      <w:pPr>
        <w:pageBreakBefore w:val="off"/>
        <w:tabs/>
        <w:wordWrap w:val="off"/>
        <w:spacing w:before="0" w:after="0" w:line="800" w:lineRule="atLeast"/>
        <w:ind w:left="0" w:right="0" w:firstLine="800"/>
        <w:jc w:val="both"/>
        <w:textAlignment w:val="baseline"/>
        <w:rPr>
          <w:sz w:val="41"/>
        </w:rPr>
      </w:pPr>
      <w:bookmarkStart w:name="" w:id="18062"/>
      <w:r>
        <w:rPr>
          <w:rFonts w:ascii="宋体" w:hAnsi="宋体" w:cs="宋体" w:eastAsia="宋体"/>
          <w:sz w:val="41"/>
          <w:spacing w:val="0"/>
          <w:color w:val="000000"/>
          <w:b w:val="off"/>
          <w:i w:val="off"/>
        </w:rPr>
        <w:t>所以，如果你每天都觉得紧张焦虑、疲于应付，不妨尝试一些已有科学</w:t>
      </w:r>
      <w:r>
        <w:rPr>
          <w:rFonts w:ascii="宋体" w:hAnsi="宋体" w:cs="宋体" w:eastAsia="宋体"/>
          <w:sz w:val="41"/>
          <w:spacing w:val="0"/>
          <w:color w:val="000000"/>
          <w:b w:val="off"/>
          <w:i w:val="off"/>
        </w:rPr>
        <w:t>证据支持的减压方法，比如正念呼吸、冥想、瑜伽、太极拳等。研究表明，这</w:t>
      </w:r>
      <w:r>
        <w:rPr>
          <w:rFonts w:ascii="宋体" w:hAnsi="宋体" w:cs="宋体" w:eastAsia="宋体"/>
          <w:sz w:val="41"/>
          <w:spacing w:val="0"/>
          <w:color w:val="000000"/>
          <w:b w:val="off"/>
          <w:i w:val="off"/>
        </w:rPr>
        <w:t>些方式不仅能有效减压，还能改善代谢状态，对高尿酸患者十分有益。</w:t>
      </w:r>
      <w:bookmarkEnd w:id="18062"/>
    </w:p>
    <w:p>
      <w:pPr>
        <w:pageBreakBefore w:val="off"/>
        <w:tabs/>
        <w:wordWrap w:val="off"/>
        <w:spacing w:before="0" w:after="0" w:line="800" w:lineRule="exact"/>
        <w:ind w:left="0" w:right="0"/>
        <w:jc w:val="both"/>
        <w:textAlignment w:val="baseline"/>
        <w:rPr>
          <w:sz w:val="41"/>
        </w:rPr>
      </w:pPr>
      <w:bookmarkStart w:name="" w:id="18063"/>
      <w:r>
        <w:rPr>
          <w:rFonts w:ascii="宋体" w:hAnsi="宋体" w:cs="宋体" w:eastAsia="宋体"/>
          <w:sz w:val="41"/>
          <w:spacing w:val="0"/>
          <w:color w:val="000000"/>
          <w:b w:val="off"/>
          <w:i w:val="off"/>
        </w:rPr>
        <w:t/>
      </w:r>
      <w:bookmarkEnd w:id="18063"/>
    </w:p>
    <w:p>
      <w:pPr>
        <w:pageBreakBefore w:val="off"/>
        <w:tabs/>
        <w:wordWrap w:val="off"/>
        <w:spacing w:before="0" w:after="0" w:line="660" w:lineRule="atLeast"/>
        <w:ind w:left="0" w:right="0"/>
        <w:jc w:val="both"/>
        <w:textAlignment w:val="baseline"/>
        <w:rPr>
          <w:sz w:val="49"/>
        </w:rPr>
      </w:pPr>
      <w:bookmarkStart w:name="" w:id="18064"/>
      <w:r>
        <w:rPr>
          <w:rFonts w:ascii="黑体" w:hAnsi="黑体" w:cs="黑体" w:eastAsia="黑体"/>
          <w:sz w:val="49"/>
          <w:spacing w:val="0"/>
          <w:color w:val="9caecf"/>
          <w:b w:val="off"/>
          <w:i w:val="off"/>
        </w:rPr>
        <w:t>无症状高尿酸阶段</w:t>
      </w:r>
      <w:bookmarkEnd w:id="18064"/>
    </w:p>
    <w:p>
      <w:pPr>
        <w:pageBreakBefore w:val="off"/>
        <w:tabs/>
        <w:wordWrap w:val="off"/>
        <w:spacing w:before="0" w:after="0" w:line="800" w:lineRule="exact"/>
        <w:ind w:left="0" w:right="0"/>
        <w:jc w:val="both"/>
        <w:textAlignment w:val="baseline"/>
        <w:rPr>
          <w:sz w:val="41"/>
        </w:rPr>
      </w:pPr>
      <w:bookmarkStart w:name="" w:id="18065"/>
      <w:r>
        <w:rPr>
          <w:rFonts w:ascii="宋体" w:hAnsi="宋体" w:cs="宋体" w:eastAsia="宋体"/>
          <w:sz w:val="41"/>
          <w:spacing w:val="0"/>
          <w:color w:val="000000"/>
          <w:b w:val="off"/>
          <w:i w:val="off"/>
        </w:rPr>
        <w:t/>
      </w:r>
      <w:bookmarkEnd w:id="18065"/>
    </w:p>
    <w:p>
      <w:pPr>
        <w:pageBreakBefore w:val="off"/>
        <w:tabs/>
        <w:wordWrap w:val="off"/>
        <w:spacing w:before="0" w:after="0" w:line="800" w:lineRule="atLeast"/>
        <w:ind w:left="40" w:right="20" w:firstLine="800"/>
        <w:jc w:val="both"/>
        <w:textAlignment w:val="baseline"/>
        <w:rPr>
          <w:sz w:val="41"/>
        </w:rPr>
      </w:pPr>
      <w:bookmarkStart w:name="" w:id="18066"/>
      <w:r>
        <w:rPr>
          <w:rFonts w:ascii="宋体" w:hAnsi="宋体" w:cs="宋体" w:eastAsia="宋体"/>
          <w:sz w:val="41"/>
          <w:spacing w:val="0"/>
          <w:color w:val="000000"/>
          <w:b w:val="off"/>
          <w:i w:val="off"/>
        </w:rPr>
        <w:t>前面我们已经讲清楚了总体战略：通过调整生活方式，使尿酸水平达标。</w:t>
      </w:r>
      <w:r>
        <w:rPr>
          <w:rFonts w:ascii="宋体" w:hAnsi="宋体" w:cs="宋体" w:eastAsia="宋体"/>
          <w:sz w:val="41"/>
          <w:spacing w:val="0"/>
          <w:color w:val="000000"/>
          <w:b w:val="off"/>
          <w:i w:val="off"/>
        </w:rPr>
        <w:t>而接下来的“战术”，就是根据不同阶段，制订更具体、可执行的干预手段。</w:t>
      </w:r>
      <w:bookmarkEnd w:id="18066"/>
    </w:p>
    <w:p>
      <w:pPr>
        <w:pageBreakBefore w:val="off"/>
        <w:tabs/>
        <w:wordWrap w:val="off"/>
        <w:spacing w:before="0" w:after="0" w:line="800" w:lineRule="atLeast"/>
        <w:ind w:left="40" w:right="0" w:firstLine="800"/>
        <w:jc w:val="both"/>
        <w:textAlignment w:val="baseline"/>
        <w:rPr>
          <w:sz w:val="41"/>
        </w:rPr>
      </w:pPr>
      <w:bookmarkStart w:name="" w:id="18067"/>
      <w:r>
        <w:rPr>
          <w:rFonts w:ascii="宋体" w:hAnsi="宋体" w:cs="宋体" w:eastAsia="宋体"/>
          <w:sz w:val="41"/>
          <w:spacing w:val="0"/>
          <w:color w:val="000000"/>
          <w:b w:val="off"/>
          <w:i w:val="off"/>
        </w:rPr>
        <w:t>从治疗路径上看，可以将高尿酸的干预分为两个阶段：一个是无症状阶</w:t>
      </w:r>
      <w:r>
        <w:rPr>
          <w:rFonts w:ascii="宋体" w:hAnsi="宋体" w:cs="宋体" w:eastAsia="宋体"/>
          <w:sz w:val="41"/>
          <w:spacing w:val="0"/>
          <w:color w:val="000000"/>
          <w:b w:val="off"/>
          <w:i w:val="off"/>
        </w:rPr>
        <w:t>段，即虽然尿酸偏高，但还没有痛风发作；另一个是痛风阶段，即已经出现典</w:t>
      </w:r>
      <w:r>
        <w:rPr>
          <w:rFonts w:ascii="宋体" w:hAnsi="宋体" w:cs="宋体" w:eastAsia="宋体"/>
          <w:sz w:val="41"/>
          <w:spacing w:val="0"/>
          <w:color w:val="000000"/>
          <w:b w:val="off"/>
          <w:i w:val="off"/>
        </w:rPr>
        <w:t>型症状甚至并发症。我们先来看前者。</w:t>
      </w:r>
      <w:bookmarkEnd w:id="18067"/>
    </w:p>
    <w:p>
      <w:pPr>
        <w:pageBreakBefore w:val="off"/>
        <w:tabs/>
        <w:wordWrap w:val="off"/>
        <w:spacing w:before="0" w:after="0" w:line="800" w:lineRule="atLeast"/>
        <w:ind w:left="40" w:right="0" w:firstLine="800"/>
        <w:jc w:val="both"/>
        <w:textAlignment w:val="baseline"/>
        <w:rPr>
          <w:sz w:val="41"/>
        </w:rPr>
      </w:pPr>
      <w:bookmarkStart w:name="" w:id="18068"/>
      <w:r>
        <w:rPr>
          <w:rFonts w:ascii="宋体" w:hAnsi="宋体" w:cs="宋体" w:eastAsia="宋体"/>
          <w:sz w:val="41"/>
          <w:spacing w:val="0"/>
          <w:color w:val="000000"/>
          <w:b w:val="off"/>
          <w:i w:val="off"/>
        </w:rPr>
        <w:t>如果你尚未出现痛风，但连续两次血尿酸化验结果均高于420微摩尔/升，</w:t>
      </w:r>
      <w:r>
        <w:rPr>
          <w:rFonts w:ascii="宋体" w:hAnsi="宋体" w:cs="宋体" w:eastAsia="宋体"/>
          <w:sz w:val="41"/>
          <w:spacing w:val="0"/>
          <w:color w:val="000000"/>
          <w:b w:val="off"/>
          <w:i w:val="off"/>
        </w:rPr>
        <w:t>说明你已经进入了高尿酸血症的干预期。此时必须尽早启动系统的生活方式管</w:t>
      </w:r>
      <w:r>
        <w:rPr>
          <w:rFonts w:ascii="宋体" w:hAnsi="宋体" w:cs="宋体" w:eastAsia="宋体"/>
          <w:sz w:val="41"/>
          <w:spacing w:val="0"/>
          <w:color w:val="000000"/>
          <w:b w:val="off"/>
          <w:i w:val="off"/>
        </w:rPr>
        <w:t>理。否则，随着病情发展，未来可能只能依赖药物维持，甚至出现不可逆的并</w:t>
      </w:r>
      <w:r>
        <w:rPr>
          <w:rFonts w:ascii="宋体" w:hAnsi="宋体" w:cs="宋体" w:eastAsia="宋体"/>
          <w:sz w:val="41"/>
          <w:spacing w:val="0"/>
          <w:color w:val="000000"/>
          <w:b w:val="off"/>
          <w:i w:val="off"/>
        </w:rPr>
        <w:t>发症。</w:t>
      </w:r>
      <w:bookmarkEnd w:id="18068"/>
    </w:p>
    <w:p>
      <w:pPr>
        <w:pageBreakBefore w:val="off"/>
        <w:tabs/>
        <w:wordWrap w:val="off"/>
        <w:spacing w:before="0" w:after="0" w:line="800" w:lineRule="atLeast"/>
        <w:ind w:left="840" w:right="0"/>
        <w:jc w:val="both"/>
        <w:textAlignment w:val="baseline"/>
        <w:rPr>
          <w:sz w:val="41"/>
        </w:rPr>
      </w:pPr>
      <w:bookmarkStart w:name="" w:id="18069"/>
      <w:r>
        <w:rPr>
          <w:rFonts w:ascii="宋体" w:hAnsi="宋体" w:cs="宋体" w:eastAsia="宋体"/>
          <w:sz w:val="41"/>
          <w:spacing w:val="0"/>
          <w:color w:val="000000"/>
          <w:b w:val="off"/>
          <w:i w:val="off"/>
        </w:rPr>
        <w:t>那么问题来了：在这个阶段还没有痛风，要不要吃药?</w:t>
      </w:r>
      <w:bookmarkEnd w:id="18069"/>
    </w:p>
    <w:p>
      <w:pPr>
        <w:pageBreakBefore w:val="off"/>
        <w:tabs/>
        <w:wordWrap w:val="off"/>
        <w:spacing w:before="0" w:after="0" w:line="800" w:lineRule="atLeast"/>
        <w:ind w:left="40" w:right="0" w:firstLine="800"/>
        <w:jc w:val="both"/>
        <w:textAlignment w:val="baseline"/>
        <w:rPr>
          <w:sz w:val="41"/>
        </w:rPr>
      </w:pPr>
      <w:bookmarkStart w:name="" w:id="18070"/>
      <w:r>
        <w:rPr>
          <w:rFonts w:ascii="宋体" w:hAnsi="宋体" w:cs="宋体" w:eastAsia="宋体"/>
          <w:sz w:val="41"/>
          <w:spacing w:val="0"/>
          <w:color w:val="000000"/>
          <w:b w:val="off"/>
          <w:i w:val="off"/>
        </w:rPr>
        <w:t>很多人对这个问题并不清楚，甚至认为“没症状就不用管”。其实是否需</w:t>
      </w:r>
      <w:r>
        <w:rPr>
          <w:rFonts w:ascii="宋体" w:hAnsi="宋体" w:cs="宋体" w:eastAsia="宋体"/>
          <w:sz w:val="41"/>
          <w:spacing w:val="0"/>
          <w:color w:val="000000"/>
          <w:b w:val="off"/>
          <w:i w:val="off"/>
        </w:rPr>
        <w:t>要启动药物治疗，医生会综合以下三个方面来判断。</w:t>
      </w:r>
      <w:bookmarkEnd w:id="18070"/>
    </w:p>
    <w:p>
      <w:pPr>
        <w:pageBreakBefore w:val="off"/>
        <w:tabs/>
        <w:wordWrap w:val="off"/>
        <w:spacing w:before="0" w:after="0" w:line="440" w:lineRule="exact"/>
        <w:ind w:left="0" w:right="0"/>
        <w:jc w:val="both"/>
        <w:textAlignment w:val="baseline"/>
        <w:rPr>
          <w:sz w:val="39"/>
        </w:rPr>
      </w:pPr>
      <w:bookmarkStart w:name="" w:id="18071"/>
      <w:r>
        <w:rPr>
          <w:rFonts w:ascii="宋体" w:hAnsi="宋体" w:cs="宋体" w:eastAsia="宋体"/>
          <w:sz w:val="39"/>
          <w:spacing w:val="0"/>
          <w:color w:val="000000"/>
          <w:b w:val="off"/>
          <w:i w:val="off"/>
        </w:rPr>
        <w:t/>
      </w:r>
      <w:bookmarkEnd w:id="18071"/>
    </w:p>
    <w:p>
      <w:pPr>
        <w:pageBreakBefore w:val="off"/>
        <w:tabs/>
        <w:wordWrap w:val="off"/>
        <w:spacing w:before="0" w:after="0" w:line="440" w:lineRule="exact"/>
        <w:ind w:left="0" w:right="0"/>
        <w:jc w:val="both"/>
        <w:textAlignment w:val="baseline"/>
        <w:rPr>
          <w:sz w:val="39"/>
        </w:rPr>
      </w:pPr>
      <w:bookmarkStart w:name="" w:id="18072"/>
      <w:r>
        <w:rPr>
          <w:rFonts w:ascii="宋体" w:hAnsi="宋体" w:cs="宋体" w:eastAsia="宋体"/>
          <w:sz w:val="39"/>
          <w:spacing w:val="0"/>
          <w:color w:val="000000"/>
          <w:b w:val="off"/>
          <w:i w:val="off"/>
        </w:rPr>
        <w:t/>
      </w:r>
      <w:bookmarkEnd w:id="18072"/>
    </w:p>
    <w:p>
      <w:pPr>
        <w:pageBreakBefore w:val="off"/>
        <w:tabs/>
        <w:wordWrap w:val="off"/>
        <w:spacing w:before="0" w:after="0" w:line="440" w:lineRule="exact"/>
        <w:ind w:left="0" w:right="0"/>
        <w:jc w:val="both"/>
        <w:textAlignment w:val="baseline"/>
        <w:rPr>
          <w:sz w:val="39"/>
        </w:rPr>
      </w:pPr>
      <w:bookmarkStart w:name="" w:id="18073"/>
      <w:r>
        <w:rPr>
          <w:rFonts w:ascii="宋体" w:hAnsi="宋体" w:cs="宋体" w:eastAsia="宋体"/>
          <w:sz w:val="39"/>
          <w:spacing w:val="0"/>
          <w:color w:val="000000"/>
          <w:b w:val="off"/>
          <w:i w:val="off"/>
        </w:rPr>
        <w:t/>
      </w:r>
      <w:bookmarkEnd w:id="18073"/>
    </w:p>
    <w:p>
      <w:pPr>
        <w:pageBreakBefore w:val="off"/>
        <w:tabs/>
        <w:wordWrap w:val="off"/>
        <w:spacing w:before="0" w:after="0" w:line="440" w:lineRule="exact"/>
        <w:ind w:left="0" w:right="0"/>
        <w:jc w:val="both"/>
        <w:textAlignment w:val="baseline"/>
        <w:rPr>
          <w:sz w:val="39"/>
        </w:rPr>
      </w:pPr>
      <w:bookmarkStart w:name="" w:id="18074"/>
      <w:r>
        <w:rPr>
          <w:rFonts w:ascii="宋体" w:hAnsi="宋体" w:cs="宋体" w:eastAsia="宋体"/>
          <w:sz w:val="39"/>
          <w:spacing w:val="0"/>
          <w:color w:val="000000"/>
          <w:b w:val="off"/>
          <w:i w:val="off"/>
        </w:rPr>
        <w:t/>
      </w:r>
      <w:bookmarkEnd w:id="18074"/>
    </w:p>
    <w:p>
      <w:pPr>
        <w:pageBreakBefore w:val="off"/>
        <w:tabs/>
        <w:wordWrap w:val="off"/>
        <w:spacing w:before="0" w:after="0" w:line="440" w:lineRule="exact"/>
        <w:ind w:left="0" w:right="0"/>
        <w:jc w:val="both"/>
        <w:textAlignment w:val="baseline"/>
        <w:rPr>
          <w:sz w:val="39"/>
        </w:rPr>
      </w:pPr>
      <w:bookmarkStart w:name="" w:id="18075"/>
      <w:r>
        <w:rPr>
          <w:rFonts w:ascii="宋体" w:hAnsi="宋体" w:cs="宋体" w:eastAsia="宋体"/>
          <w:sz w:val="39"/>
          <w:spacing w:val="0"/>
          <w:color w:val="000000"/>
          <w:b w:val="off"/>
          <w:i w:val="off"/>
        </w:rPr>
        <w:t/>
      </w:r>
      <w:bookmarkEnd w:id="18075"/>
    </w:p>
    <w:p>
      <w:pPr>
        <w:pageBreakBefore w:val="off"/>
        <w:tabs/>
        <w:wordWrap w:val="off"/>
        <w:spacing w:before="0" w:after="0" w:line="540" w:lineRule="atLeast"/>
        <w:ind w:left="80" w:right="0"/>
        <w:jc w:val="both"/>
        <w:textAlignment w:val="baseline"/>
        <w:rPr>
          <w:sz w:val="39"/>
        </w:rPr>
      </w:pPr>
      <w:bookmarkStart w:name="" w:id="18076"/>
      <w:r>
        <w:rPr>
          <w:rFonts w:ascii="仿宋" w:hAnsi="仿宋" w:cs="仿宋" w:eastAsia="仿宋"/>
          <w:sz w:val="39"/>
          <w:spacing w:val="0"/>
          <w:color w:val="9caecf"/>
          <w:b w:val="off"/>
          <w:i w:val="off"/>
        </w:rPr>
        <w:t>768</w:t>
      </w:r>
      <w:bookmarkEnd w:id="18076"/>
    </w:p>
    <w:p>
      <w:r>
        <w:t/>
      </w:r>
    </w:p>
    <w:p>
      <w:pPr>
        <w:sectPr>
          <w:footerReference r:id="rId1593"/>
          <w:headerReference r:id="rId1594" w:type="default"/>
          <w:type w:val="nextPage"/>
          <w:pgSz w:w="17340" w:h="25540"/>
          <w:pgMar w:left="1620" w:top="1080" w:right="1620" w:bottom="1080" w:header="780" w:footer="780"/>
          <w:cols w:num="1"/>
        </w:sectPr>
      </w:pPr>
    </w:p>
    <w:p>
      <w:pPr>
        <w:pageBreakBefore w:val="off"/>
        <w:tabs/>
        <w:wordWrap w:val="off"/>
        <w:spacing w:before="0" w:after="0" w:line="460" w:lineRule="atLeast"/>
        <w:ind w:left="0" w:right="0"/>
        <w:jc w:val="right"/>
        <w:textAlignment w:val="baseline"/>
        <w:rPr>
          <w:sz w:val="34"/>
        </w:rPr>
      </w:pPr>
      <w:bookmarkStart w:name="" w:id="18077"/>
      <w:r>
        <w:rPr>
          <w:rFonts w:ascii="黑体" w:hAnsi="黑体" w:cs="黑体" w:eastAsia="黑体"/>
          <w:sz w:val="34"/>
          <w:spacing w:val="0"/>
          <w:color w:val="000000"/>
          <w:b w:val="off"/>
          <w:i w:val="off"/>
        </w:rPr>
        <w:t>第十三章慢性病日常管理</w:t>
      </w:r>
      <w:bookmarkEnd w:id="18077"/>
    </w:p>
    <w:p>
      <w:pPr>
        <w:pageBreakBefore w:val="off"/>
        <w:tabs/>
        <w:wordWrap w:val="off"/>
        <w:spacing w:before="0" w:after="0" w:line="360" w:lineRule="exact"/>
        <w:ind w:left="0" w:right="0"/>
        <w:jc w:val="right"/>
        <w:textAlignment w:val="baseline"/>
        <w:rPr>
          <w:sz w:val="34"/>
        </w:rPr>
      </w:pPr>
      <w:bookmarkStart w:name="" w:id="18078"/>
      <w:r>
        <w:rPr>
          <w:rFonts w:ascii="宋体" w:hAnsi="宋体" w:cs="宋体" w:eastAsia="宋体"/>
          <w:sz w:val="34"/>
          <w:spacing w:val="0"/>
          <w:color w:val="000000"/>
          <w:b w:val="off"/>
          <w:i w:val="off"/>
        </w:rPr>
        <w:t/>
      </w:r>
      <w:bookmarkEnd w:id="18078"/>
    </w:p>
    <w:p>
      <w:pPr>
        <w:pageBreakBefore w:val="off"/>
        <w:tabs/>
        <w:wordWrap w:val="off"/>
        <w:spacing w:before="0" w:after="0" w:line="360" w:lineRule="exact"/>
        <w:ind w:left="0" w:right="0"/>
        <w:jc w:val="right"/>
        <w:textAlignment w:val="baseline"/>
        <w:rPr>
          <w:sz w:val="34"/>
        </w:rPr>
      </w:pPr>
      <w:bookmarkStart w:name="" w:id="18079"/>
      <w:r>
        <w:rPr>
          <w:rFonts w:ascii="宋体" w:hAnsi="宋体" w:cs="宋体" w:eastAsia="宋体"/>
          <w:sz w:val="34"/>
          <w:spacing w:val="0"/>
          <w:color w:val="000000"/>
          <w:b w:val="off"/>
          <w:i w:val="off"/>
        </w:rPr>
        <w:t/>
      </w:r>
      <w:bookmarkEnd w:id="18079"/>
    </w:p>
    <w:p>
      <w:pPr>
        <w:pageBreakBefore w:val="off"/>
        <w:tabs/>
        <w:wordWrap w:val="off"/>
        <w:spacing w:before="0" w:after="0" w:line="360" w:lineRule="exact"/>
        <w:ind w:left="0" w:right="0"/>
        <w:jc w:val="right"/>
        <w:textAlignment w:val="baseline"/>
        <w:rPr>
          <w:sz w:val="34"/>
        </w:rPr>
      </w:pPr>
      <w:bookmarkStart w:name="" w:id="18080"/>
      <w:r>
        <w:rPr>
          <w:rFonts w:ascii="宋体" w:hAnsi="宋体" w:cs="宋体" w:eastAsia="宋体"/>
          <w:sz w:val="34"/>
          <w:spacing w:val="0"/>
          <w:color w:val="000000"/>
          <w:b w:val="off"/>
          <w:i w:val="off"/>
        </w:rPr>
        <w:t/>
      </w:r>
      <w:bookmarkEnd w:id="18080"/>
    </w:p>
    <w:tbl>
      <w:tblPr>
        <w:tblW w:w="0" w:type="auto"/>
        <w:jc w:val="start"/>
        <w:tblInd w:type="dxa" w:w="2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3480"/>
      </w:tblGrid>
      <w:tr>
        <w:trPr>
          <w:trHeight w:hRule="atLeast" w:val="4120"/>
        </w:trPr>
        <w:tc>
          <w:tcPr>
            <w:tcW w:w="13480" w:type="dxa"/>
            <w:shd w:color="auto" w:val="clear" w:fill="EEEEEE"/>
            <w:vAlign w:val="top"/>
          </w:tcPr>
          <w:p>
            <w:pPr>
              <w:pageBreakBefore w:val="off"/>
              <w:tabs/>
              <w:wordWrap w:val="off"/>
              <w:spacing w:before="0" w:after="0" w:line="720" w:lineRule="atLeast"/>
              <w:ind w:left="0" w:right="0" w:firstLine="0" w:hanging="0"/>
              <w:jc w:val="both"/>
              <w:textAlignment w:val="baseline"/>
              <w:rPr>
                <w:sz w:val="40"/>
              </w:rPr>
            </w:pPr>
            <w:bookmarkStart w:name="" w:id="18081"/>
            <w:r>
              <w:rPr>
                <w:rFonts w:ascii="宋体" w:hAnsi="宋体" w:cs="宋体" w:eastAsia="宋体"/>
                <w:sz w:val="40"/>
                <w:spacing w:val="0"/>
                <w:color w:val="000000"/>
                <w:b w:val="off"/>
                <w:i w:val="off"/>
              </w:rPr>
              <w:t>第一，尿酸水平。数值越高，干预越积极。</w:t>
            </w:r>
            <w:bookmarkEnd w:id="18081"/>
          </w:p>
          <w:p>
            <w:pPr>
              <w:pageBreakBefore w:val="off"/>
              <w:tabs/>
              <w:wordWrap w:val="off"/>
              <w:spacing w:before="0" w:after="0" w:line="720" w:lineRule="atLeast"/>
              <w:ind w:left="0" w:right="0" w:firstLine="0" w:hanging="0"/>
              <w:jc w:val="both"/>
              <w:textAlignment w:val="baseline"/>
              <w:rPr>
                <w:sz w:val="40"/>
              </w:rPr>
            </w:pPr>
            <w:bookmarkStart w:name="" w:id="18082"/>
            <w:r>
              <w:rPr>
                <w:rFonts w:ascii="宋体" w:hAnsi="宋体" w:cs="宋体" w:eastAsia="宋体"/>
                <w:sz w:val="40"/>
                <w:spacing w:val="0"/>
                <w:color w:val="000000"/>
                <w:b w:val="off"/>
                <w:i w:val="off"/>
              </w:rPr>
              <w:t>第二，与痛风相关的指标。是否已有痛风发作?是否合并痛风</w:t>
            </w:r>
            <w:r>
              <w:rPr>
                <w:rFonts w:ascii="宋体" w:hAnsi="宋体" w:cs="宋体" w:eastAsia="宋体"/>
                <w:sz w:val="40"/>
                <w:spacing w:val="0"/>
                <w:color w:val="000000"/>
                <w:b w:val="off"/>
                <w:i w:val="off"/>
              </w:rPr>
              <w:t>石、痛风性肾病?肾功能是否已受影响?</w:t>
            </w:r>
            <w:bookmarkEnd w:id="18082"/>
          </w:p>
          <w:p>
            <w:pPr>
              <w:pageBreakBefore w:val="off"/>
              <w:tabs/>
              <w:wordWrap w:val="off"/>
              <w:spacing w:before="0" w:after="0" w:line="720" w:lineRule="atLeast"/>
              <w:ind w:left="0" w:right="0" w:firstLine="0" w:hanging="0"/>
              <w:jc w:val="both"/>
              <w:textAlignment w:val="baseline"/>
              <w:rPr>
                <w:sz w:val="40"/>
              </w:rPr>
            </w:pPr>
            <w:bookmarkStart w:name="" w:id="18083"/>
            <w:r>
              <w:rPr>
                <w:rFonts w:ascii="宋体" w:hAnsi="宋体" w:cs="宋体" w:eastAsia="宋体"/>
                <w:sz w:val="40"/>
                <w:spacing w:val="0"/>
                <w:color w:val="000000"/>
                <w:b w:val="off"/>
                <w:i w:val="off"/>
              </w:rPr>
              <w:t>第三，合并疾病情况。是否患有其他“三高”中的一种或多种，</w:t>
            </w:r>
            <w:r>
              <w:rPr>
                <w:rFonts w:ascii="宋体" w:hAnsi="宋体" w:cs="宋体" w:eastAsia="宋体"/>
                <w:sz w:val="40"/>
                <w:spacing w:val="0"/>
                <w:color w:val="000000"/>
                <w:b w:val="off"/>
                <w:i w:val="off"/>
              </w:rPr>
              <w:t>如高血压、高血糖，或患有心脑血管疾病，如脑梗、冠心病等。</w:t>
            </w:r>
            <w:bookmarkEnd w:id="18083"/>
          </w:p>
        </w:tc>
      </w:tr>
    </w:tbl>
    <w:p>
      <w:pPr>
        <w:pageBreakBefore w:val="off"/>
        <w:tabs/>
        <w:wordWrap w:val="off"/>
        <w:spacing w:before="500" w:after="0" w:line="720" w:lineRule="atLeast"/>
        <w:ind w:left="20" w:right="0" w:firstLine="800"/>
        <w:jc w:val="both"/>
        <w:textAlignment w:val="baseline"/>
        <w:rPr>
          <w:sz w:val="39"/>
        </w:rPr>
      </w:pPr>
      <w:bookmarkStart w:name="" w:id="18084"/>
      <w:r>
        <w:rPr>
          <w:rFonts w:ascii="宋体" w:hAnsi="宋体" w:cs="宋体" w:eastAsia="宋体"/>
          <w:sz w:val="39"/>
          <w:spacing w:val="0"/>
          <w:color w:val="000000"/>
          <w:b w:val="off"/>
          <w:i w:val="off"/>
        </w:rPr>
        <w:t>因此，就算你暂时没有痛风发作，也不代表可以掉以轻心。有些情况，</w:t>
      </w:r>
      <w:r>
        <w:rPr>
          <w:rFonts w:ascii="宋体" w:hAnsi="宋体" w:cs="宋体" w:eastAsia="宋体"/>
          <w:sz w:val="39"/>
          <w:spacing w:val="0"/>
          <w:color w:val="000000"/>
          <w:b w:val="off"/>
          <w:i w:val="off"/>
        </w:rPr>
        <w:t>即使无症状也应及时用药。以下是两种在无症状阶段建议启动药物治疗的典型</w:t>
      </w:r>
      <w:r>
        <w:rPr>
          <w:rFonts w:ascii="宋体" w:hAnsi="宋体" w:cs="宋体" w:eastAsia="宋体"/>
          <w:sz w:val="39"/>
          <w:spacing w:val="0"/>
          <w:color w:val="000000"/>
          <w:b w:val="off"/>
          <w:i w:val="off"/>
        </w:rPr>
        <w:t>情形，你可以自查一下：尿酸水平≥540微摩尔/升；血尿酸≥480微摩尔/</w:t>
      </w:r>
      <w:r>
        <w:rPr>
          <w:rFonts w:ascii="宋体" w:hAnsi="宋体" w:cs="宋体" w:eastAsia="宋体"/>
          <w:sz w:val="39"/>
          <w:spacing w:val="0"/>
          <w:color w:val="000000"/>
          <w:b w:val="off"/>
          <w:i w:val="off"/>
        </w:rPr>
        <w:t>升，且合并以下任意一种疾病，如高血压、高血脂、糖尿病、肥胖、脑梗、冠</w:t>
      </w:r>
      <w:r>
        <w:rPr>
          <w:rFonts w:ascii="宋体" w:hAnsi="宋体" w:cs="宋体" w:eastAsia="宋体"/>
          <w:sz w:val="39"/>
          <w:spacing w:val="0"/>
          <w:color w:val="000000"/>
          <w:b w:val="off"/>
          <w:i w:val="off"/>
        </w:rPr>
        <w:t>心病、心功能不全、尿酸性肾结石，或已有肾功能损害。</w:t>
      </w:r>
      <w:bookmarkEnd w:id="18084"/>
    </w:p>
    <w:p>
      <w:pPr>
        <w:pageBreakBefore w:val="off"/>
        <w:tabs/>
        <w:wordWrap w:val="off"/>
        <w:spacing w:before="0" w:after="0" w:line="720" w:lineRule="atLeast"/>
        <w:ind w:left="20" w:right="40" w:firstLine="800"/>
        <w:jc w:val="both"/>
        <w:textAlignment w:val="baseline"/>
        <w:rPr>
          <w:sz w:val="39"/>
        </w:rPr>
      </w:pPr>
      <w:bookmarkStart w:name="" w:id="18085"/>
      <w:r>
        <w:rPr>
          <w:rFonts w:ascii="宋体" w:hAnsi="宋体" w:cs="宋体" w:eastAsia="宋体"/>
          <w:sz w:val="39"/>
          <w:spacing w:val="0"/>
          <w:color w:val="000000"/>
          <w:b w:val="off"/>
          <w:i w:val="off"/>
        </w:rPr>
        <w:t>所以，当你去医院咨询“我需不需要吃药”时，务必要将以上三方面的</w:t>
      </w:r>
      <w:r>
        <w:rPr>
          <w:rFonts w:ascii="宋体" w:hAnsi="宋体" w:cs="宋体" w:eastAsia="宋体"/>
          <w:sz w:val="39"/>
          <w:spacing w:val="0"/>
          <w:color w:val="000000"/>
          <w:b w:val="off"/>
          <w:i w:val="off"/>
        </w:rPr>
        <w:t>情况如实告诉医生，以便其对症决策。</w:t>
      </w:r>
      <w:bookmarkEnd w:id="18085"/>
    </w:p>
    <w:p>
      <w:pPr>
        <w:pageBreakBefore w:val="off"/>
        <w:tabs/>
        <w:wordWrap w:val="off"/>
        <w:spacing w:before="0" w:after="0" w:line="720" w:lineRule="atLeast"/>
        <w:ind w:left="20" w:right="0" w:firstLine="800"/>
        <w:jc w:val="both"/>
        <w:textAlignment w:val="baseline"/>
        <w:rPr>
          <w:sz w:val="39"/>
        </w:rPr>
      </w:pPr>
      <w:bookmarkStart w:name="" w:id="18086"/>
      <w:r>
        <w:rPr>
          <w:rFonts w:ascii="宋体" w:hAnsi="宋体" w:cs="宋体" w:eastAsia="宋体"/>
          <w:sz w:val="39"/>
          <w:spacing w:val="0"/>
          <w:color w:val="000000"/>
          <w:b w:val="off"/>
          <w:i w:val="off"/>
        </w:rPr>
        <w:t>相应地，治疗目标也因人而异：对普通人群来说，将尿酸控制在420微</w:t>
      </w:r>
      <w:r>
        <w:rPr>
          <w:rFonts w:ascii="宋体" w:hAnsi="宋体" w:cs="宋体" w:eastAsia="宋体"/>
          <w:sz w:val="39"/>
          <w:spacing w:val="0"/>
          <w:color w:val="000000"/>
          <w:b w:val="off"/>
          <w:i w:val="off"/>
        </w:rPr>
        <w:t>摩尔/升以下已属达标；如果存在上述合并症，建议将目标进一步下调至360</w:t>
      </w:r>
      <w:r>
        <w:rPr>
          <w:rFonts w:ascii="宋体" w:hAnsi="宋体" w:cs="宋体" w:eastAsia="宋体"/>
          <w:sz w:val="39"/>
          <w:spacing w:val="0"/>
          <w:color w:val="000000"/>
          <w:b w:val="off"/>
          <w:i w:val="off"/>
        </w:rPr>
        <w:t>微摩尔/升以下。</w:t>
      </w:r>
      <w:bookmarkEnd w:id="18086"/>
    </w:p>
    <w:p>
      <w:pPr>
        <w:pageBreakBefore w:val="off"/>
        <w:tabs/>
        <w:wordWrap w:val="off"/>
        <w:spacing w:before="0" w:after="0" w:line="720" w:lineRule="atLeast"/>
        <w:ind w:left="20" w:right="40" w:firstLine="800"/>
        <w:jc w:val="both"/>
        <w:textAlignment w:val="baseline"/>
        <w:rPr>
          <w:sz w:val="39"/>
        </w:rPr>
      </w:pPr>
      <w:bookmarkStart w:name="" w:id="18087"/>
      <w:r>
        <w:rPr>
          <w:rFonts w:ascii="宋体" w:hAnsi="宋体" w:cs="宋体" w:eastAsia="宋体"/>
          <w:sz w:val="39"/>
          <w:spacing w:val="0"/>
          <w:color w:val="000000"/>
          <w:b w:val="off"/>
          <w:i w:val="off"/>
        </w:rPr>
        <w:t>除了生活方式和必要的药物治疗，在无症状阶段，还有一个常被忽略但十分</w:t>
      </w:r>
      <w:r>
        <w:rPr>
          <w:rFonts w:ascii="宋体" w:hAnsi="宋体" w:cs="宋体" w:eastAsia="宋体"/>
          <w:sz w:val="39"/>
          <w:spacing w:val="0"/>
          <w:color w:val="000000"/>
          <w:b w:val="off"/>
          <w:i w:val="off"/>
        </w:rPr>
        <w:t>有效的小战术————碱化尿液。这一方法简单、安全，且能有效降低并发症风险。</w:t>
      </w:r>
      <w:bookmarkEnd w:id="18087"/>
    </w:p>
    <w:p>
      <w:pPr>
        <w:pageBreakBefore w:val="off"/>
        <w:tabs/>
        <w:wordWrap w:val="off"/>
        <w:spacing w:before="0" w:after="0" w:line="720" w:lineRule="atLeast"/>
        <w:ind w:left="20" w:right="20" w:firstLine="800"/>
        <w:jc w:val="both"/>
        <w:textAlignment w:val="baseline"/>
        <w:rPr>
          <w:sz w:val="39"/>
        </w:rPr>
      </w:pPr>
      <w:bookmarkStart w:name="" w:id="18088"/>
      <w:r>
        <w:rPr>
          <w:rFonts w:ascii="宋体" w:hAnsi="宋体" w:cs="宋体" w:eastAsia="宋体"/>
          <w:sz w:val="39"/>
          <w:spacing w:val="0"/>
          <w:color w:val="000000"/>
          <w:b w:val="off"/>
          <w:i w:val="off"/>
        </w:rPr>
        <w:t>当尿液偏酸，尤其是pH≤6时，极易形成尿酸性肾结石；若正在服用促</w:t>
      </w:r>
      <w:r>
        <w:rPr>
          <w:rFonts w:ascii="宋体" w:hAnsi="宋体" w:cs="宋体" w:eastAsia="宋体"/>
          <w:sz w:val="39"/>
          <w:spacing w:val="0"/>
          <w:color w:val="000000"/>
          <w:b w:val="off"/>
          <w:i w:val="off"/>
        </w:rPr>
        <w:t>进尿酸排泄的药物，尿液中的尿酸浓度会上升，导致酸性进一步增强，增加结</w:t>
      </w:r>
      <w:r>
        <w:rPr>
          <w:rFonts w:ascii="宋体" w:hAnsi="宋体" w:cs="宋体" w:eastAsia="宋体"/>
          <w:sz w:val="39"/>
          <w:spacing w:val="0"/>
          <w:color w:val="000000"/>
          <w:b w:val="off"/>
          <w:i w:val="off"/>
        </w:rPr>
        <w:t>石风险。因此，指南建议将尿液的pH值维持在6.2~6.9，这样不仅能减少结</w:t>
      </w:r>
      <w:r>
        <w:rPr>
          <w:rFonts w:ascii="宋体" w:hAnsi="宋体" w:cs="宋体" w:eastAsia="宋体"/>
          <w:sz w:val="39"/>
          <w:spacing w:val="0"/>
          <w:color w:val="000000"/>
          <w:b w:val="off"/>
          <w:i w:val="off"/>
        </w:rPr>
        <w:t>石形成，还能提高治疗的整体安全性和效果。</w:t>
      </w:r>
      <w:bookmarkEnd w:id="18088"/>
    </w:p>
    <w:p>
      <w:pPr>
        <w:pageBreakBefore w:val="off"/>
        <w:tabs/>
        <w:wordWrap w:val="off"/>
        <w:spacing w:before="0" w:after="0" w:line="720" w:lineRule="atLeast"/>
        <w:ind w:left="20" w:right="0" w:firstLine="800"/>
        <w:jc w:val="both"/>
        <w:textAlignment w:val="baseline"/>
        <w:rPr>
          <w:sz w:val="39"/>
        </w:rPr>
      </w:pPr>
      <w:bookmarkStart w:name="" w:id="18089"/>
      <w:r>
        <w:rPr>
          <w:rFonts w:ascii="宋体" w:hAnsi="宋体" w:cs="宋体" w:eastAsia="宋体"/>
          <w:sz w:val="39"/>
          <w:spacing w:val="0"/>
          <w:color w:val="000000"/>
          <w:b w:val="off"/>
          <w:i w:val="off"/>
        </w:rPr>
        <w:t>你可以准备一个家用尿液pH检测仪，每天早晨检测一次，将检测结果反馈</w:t>
      </w:r>
      <w:r>
        <w:rPr>
          <w:rFonts w:ascii="宋体" w:hAnsi="宋体" w:cs="宋体" w:eastAsia="宋体"/>
          <w:sz w:val="39"/>
          <w:spacing w:val="0"/>
          <w:color w:val="000000"/>
          <w:b w:val="off"/>
          <w:i w:val="off"/>
        </w:rPr>
        <w:t>给医生。医生会根据你的数值，决定是否需要服用少量碳酸氢钠来帮助碱化尿液。</w:t>
      </w:r>
      <w:bookmarkEnd w:id="18089"/>
    </w:p>
    <w:p>
      <w:pPr>
        <w:pageBreakBefore w:val="off"/>
        <w:tabs/>
        <w:wordWrap w:val="off"/>
        <w:spacing w:before="0" w:after="0" w:line="720" w:lineRule="atLeast"/>
        <w:ind w:left="800" w:right="0" w:firstLine="20"/>
        <w:jc w:val="both"/>
        <w:textAlignment w:val="baseline"/>
        <w:rPr>
          <w:sz w:val="39"/>
        </w:rPr>
      </w:pPr>
      <w:bookmarkStart w:name="" w:id="18090"/>
      <w:r>
        <w:rPr>
          <w:rFonts w:ascii="宋体" w:hAnsi="宋体" w:cs="宋体" w:eastAsia="宋体"/>
          <w:sz w:val="39"/>
          <w:spacing w:val="0"/>
          <w:color w:val="000000"/>
          <w:b w:val="off"/>
          <w:i w:val="off"/>
        </w:rPr>
        <w:t>这是一种成本低、风险小、效果稳定的辅助措施，尤其适合正在使用促</w:t>
      </w:r>
      <w:bookmarkEnd w:id="18090"/>
    </w:p>
    <w:p>
      <w:pPr>
        <w:pageBreakBefore w:val="off"/>
        <w:tabs/>
        <w:wordWrap w:val="off"/>
        <w:spacing w:before="0" w:after="0" w:line="400" w:lineRule="exact"/>
        <w:ind w:left="0" w:right="0"/>
        <w:jc w:val="both"/>
        <w:textAlignment w:val="baseline"/>
        <w:rPr>
          <w:sz w:val="38"/>
        </w:rPr>
      </w:pPr>
      <w:bookmarkStart w:name="" w:id="18091"/>
      <w:r>
        <w:rPr>
          <w:rFonts w:ascii="宋体" w:hAnsi="宋体" w:cs="宋体" w:eastAsia="宋体"/>
          <w:sz w:val="38"/>
          <w:spacing w:val="0"/>
          <w:color w:val="000000"/>
          <w:b w:val="off"/>
          <w:i w:val="off"/>
        </w:rPr>
        <w:t/>
      </w:r>
      <w:bookmarkEnd w:id="18091"/>
    </w:p>
    <w:p>
      <w:pPr>
        <w:pageBreakBefore w:val="off"/>
        <w:tabs/>
        <w:wordWrap w:val="off"/>
        <w:spacing w:before="0" w:after="0" w:line="400" w:lineRule="exact"/>
        <w:ind w:left="0" w:right="0"/>
        <w:jc w:val="both"/>
        <w:textAlignment w:val="baseline"/>
        <w:rPr>
          <w:sz w:val="38"/>
        </w:rPr>
      </w:pPr>
      <w:bookmarkStart w:name="" w:id="18092"/>
      <w:r>
        <w:rPr>
          <w:rFonts w:ascii="宋体" w:hAnsi="宋体" w:cs="宋体" w:eastAsia="宋体"/>
          <w:sz w:val="38"/>
          <w:spacing w:val="0"/>
          <w:color w:val="000000"/>
          <w:b w:val="off"/>
          <w:i w:val="off"/>
        </w:rPr>
        <w:t/>
      </w:r>
      <w:bookmarkEnd w:id="18092"/>
    </w:p>
    <w:p>
      <w:pPr>
        <w:pageBreakBefore w:val="off"/>
        <w:tabs/>
        <w:wordWrap w:val="off"/>
        <w:spacing w:before="0" w:after="0" w:line="520" w:lineRule="atLeast"/>
        <w:ind w:left="0" w:right="80"/>
        <w:jc w:val="right"/>
        <w:textAlignment w:val="baseline"/>
        <w:rPr>
          <w:sz w:val="38"/>
        </w:rPr>
      </w:pPr>
      <w:bookmarkStart w:name="" w:id="18093"/>
      <w:r>
        <w:rPr>
          <w:rFonts w:ascii="仿宋" w:hAnsi="仿宋" w:cs="仿宋" w:eastAsia="仿宋"/>
          <w:sz w:val="38"/>
          <w:spacing w:val="0"/>
          <w:color w:val="000000"/>
          <w:b w:val="off"/>
          <w:i w:val="off"/>
        </w:rPr>
        <w:t>769</w:t>
      </w:r>
      <w:bookmarkEnd w:id="18093"/>
    </w:p>
    <w:p>
      <w:r>
        <w:t/>
      </w:r>
    </w:p>
    <w:p>
      <w:pPr>
        <w:sectPr>
          <w:footerReference r:id="rId1595"/>
          <w:headerReference r:id="rId1596" w:type="default"/>
          <w:type w:val="nextPage"/>
          <w:pgSz w:w="17060" w:h="25400"/>
          <w:pgMar w:left="1560" w:top="1080" w:right="1560" w:bottom="1080" w:header="780" w:footer="780"/>
          <w:cols w:num="1"/>
        </w:sectPr>
      </w:pPr>
    </w:p>
    <w:p>
      <w:pPr>
        <w:pageBreakBefore w:val="off"/>
        <w:tabs/>
        <w:wordWrap w:val="off"/>
        <w:spacing w:before="0" w:after="0" w:line="460" w:lineRule="atLeast"/>
        <w:ind w:left="20" w:right="0"/>
        <w:jc w:val="both"/>
        <w:textAlignment w:val="baseline"/>
        <w:rPr>
          <w:sz w:val="34"/>
        </w:rPr>
      </w:pPr>
      <w:bookmarkStart w:name="" w:id="18094"/>
      <w:r>
        <w:rPr>
          <w:rFonts w:ascii="黑体" w:hAnsi="黑体" w:cs="黑体" w:eastAsia="黑体"/>
          <w:sz w:val="34"/>
          <w:spacing w:val="0"/>
          <w:color w:val="9cb2d0"/>
          <w:b w:val="off"/>
          <w:i w:val="off"/>
        </w:rPr>
        <w:t>第五部分家庭疾病解决方案</w:t>
      </w:r>
      <w:bookmarkEnd w:id="18094"/>
    </w:p>
    <w:p>
      <w:pPr>
        <w:pageBreakBefore w:val="off"/>
        <w:tabs/>
        <w:wordWrap w:val="off"/>
        <w:spacing w:before="0" w:after="0" w:line="820" w:lineRule="exact"/>
        <w:ind w:left="0" w:right="0"/>
        <w:jc w:val="both"/>
        <w:textAlignment w:val="baseline"/>
        <w:rPr>
          <w:sz w:val="41"/>
        </w:rPr>
      </w:pPr>
      <w:bookmarkStart w:name="" w:id="18095"/>
      <w:r>
        <w:rPr>
          <w:rFonts w:ascii="宋体" w:hAnsi="宋体" w:cs="宋体" w:eastAsia="宋体"/>
          <w:sz w:val="41"/>
          <w:spacing w:val="0"/>
          <w:color w:val="000000"/>
          <w:b w:val="off"/>
          <w:i w:val="off"/>
        </w:rPr>
        <w:t/>
      </w:r>
      <w:bookmarkEnd w:id="18095"/>
    </w:p>
    <w:p>
      <w:pPr>
        <w:pageBreakBefore w:val="off"/>
        <w:tabs/>
        <w:wordWrap w:val="off"/>
        <w:spacing w:before="0" w:after="0" w:line="820" w:lineRule="exact"/>
        <w:ind w:left="0" w:right="0"/>
        <w:jc w:val="both"/>
        <w:textAlignment w:val="baseline"/>
        <w:rPr>
          <w:sz w:val="41"/>
        </w:rPr>
      </w:pPr>
      <w:bookmarkStart w:name="" w:id="18096"/>
      <w:r>
        <w:rPr>
          <w:rFonts w:ascii="宋体" w:hAnsi="宋体" w:cs="宋体" w:eastAsia="宋体"/>
          <w:sz w:val="41"/>
          <w:spacing w:val="0"/>
          <w:color w:val="000000"/>
          <w:b w:val="off"/>
          <w:i w:val="off"/>
        </w:rPr>
        <w:t/>
      </w:r>
      <w:bookmarkEnd w:id="18096"/>
    </w:p>
    <w:p>
      <w:pPr>
        <w:pageBreakBefore w:val="off"/>
        <w:tabs/>
        <w:wordWrap w:val="off"/>
        <w:spacing w:before="0" w:after="0" w:line="800" w:lineRule="atLeast"/>
        <w:ind w:left="20" w:right="0"/>
        <w:jc w:val="both"/>
        <w:textAlignment w:val="baseline"/>
        <w:rPr>
          <w:sz w:val="41"/>
        </w:rPr>
      </w:pPr>
      <w:bookmarkStart w:name="" w:id="18097"/>
      <w:r>
        <w:rPr>
          <w:rFonts w:ascii="宋体" w:hAnsi="宋体" w:cs="宋体" w:eastAsia="宋体"/>
          <w:sz w:val="41"/>
          <w:spacing w:val="0"/>
          <w:color w:val="000000"/>
          <w:b w:val="off"/>
          <w:i w:val="off"/>
        </w:rPr>
        <w:t>排类降尿酸药物的患者，建议高度重视并长期坚持。</w:t>
      </w:r>
      <w:bookmarkEnd w:id="18097"/>
    </w:p>
    <w:p>
      <w:pPr>
        <w:pageBreakBefore w:val="off"/>
        <w:tabs/>
        <w:wordWrap w:val="off"/>
        <w:spacing w:before="0" w:after="0" w:line="820" w:lineRule="exact"/>
        <w:ind w:left="0" w:right="0"/>
        <w:jc w:val="both"/>
        <w:textAlignment w:val="baseline"/>
        <w:rPr>
          <w:sz w:val="41"/>
        </w:rPr>
      </w:pPr>
      <w:bookmarkStart w:name="" w:id="18098"/>
      <w:r>
        <w:rPr>
          <w:rFonts w:ascii="宋体" w:hAnsi="宋体" w:cs="宋体" w:eastAsia="宋体"/>
          <w:sz w:val="41"/>
          <w:spacing w:val="0"/>
          <w:color w:val="000000"/>
          <w:b w:val="off"/>
          <w:i w:val="off"/>
        </w:rPr>
        <w:t/>
      </w:r>
      <w:bookmarkEnd w:id="18098"/>
    </w:p>
    <w:p>
      <w:pPr>
        <w:pageBreakBefore w:val="off"/>
        <w:tabs/>
        <w:wordWrap w:val="off"/>
        <w:spacing w:before="0" w:after="0" w:line="680" w:lineRule="atLeast"/>
        <w:ind w:left="20" w:right="0"/>
        <w:jc w:val="both"/>
        <w:textAlignment w:val="baseline"/>
        <w:rPr>
          <w:sz w:val="51"/>
        </w:rPr>
      </w:pPr>
      <w:bookmarkStart w:name="" w:id="18099"/>
      <w:r>
        <w:rPr>
          <w:rFonts w:ascii="黑体" w:hAnsi="黑体" w:cs="黑体" w:eastAsia="黑体"/>
          <w:sz w:val="51"/>
          <w:spacing w:val="0"/>
          <w:color w:val="9cb2d0"/>
          <w:b w:val="off"/>
          <w:i w:val="off"/>
        </w:rPr>
        <w:t>痛风阶段</w:t>
      </w:r>
      <w:bookmarkEnd w:id="18099"/>
    </w:p>
    <w:p>
      <w:pPr>
        <w:pageBreakBefore w:val="off"/>
        <w:tabs/>
        <w:wordWrap w:val="off"/>
        <w:spacing w:before="0" w:after="0" w:line="820" w:lineRule="exact"/>
        <w:ind w:left="0" w:right="0"/>
        <w:jc w:val="both"/>
        <w:textAlignment w:val="baseline"/>
        <w:rPr>
          <w:sz w:val="41"/>
        </w:rPr>
      </w:pPr>
      <w:bookmarkStart w:name="" w:id="18100"/>
      <w:r>
        <w:rPr>
          <w:rFonts w:ascii="宋体" w:hAnsi="宋体" w:cs="宋体" w:eastAsia="宋体"/>
          <w:sz w:val="41"/>
          <w:spacing w:val="0"/>
          <w:color w:val="000000"/>
          <w:b w:val="off"/>
          <w:i w:val="off"/>
        </w:rPr>
        <w:t/>
      </w:r>
      <w:bookmarkEnd w:id="18100"/>
    </w:p>
    <w:p>
      <w:pPr>
        <w:pageBreakBefore w:val="off"/>
        <w:tabs/>
        <w:wordWrap w:val="off"/>
        <w:spacing w:before="0" w:after="0" w:line="800" w:lineRule="atLeast"/>
        <w:ind w:left="20" w:right="20" w:firstLine="800"/>
        <w:jc w:val="both"/>
        <w:textAlignment w:val="baseline"/>
        <w:rPr>
          <w:sz w:val="41"/>
        </w:rPr>
      </w:pPr>
      <w:bookmarkStart w:name="" w:id="18101"/>
      <w:r>
        <w:rPr>
          <w:rFonts w:ascii="宋体" w:hAnsi="宋体" w:cs="宋体" w:eastAsia="宋体"/>
          <w:sz w:val="41"/>
          <w:spacing w:val="0"/>
          <w:color w:val="000000"/>
          <w:b w:val="off"/>
          <w:i w:val="off"/>
        </w:rPr>
        <w:t>如果病情已经发展到了痛风阶段，该怎么办?对于这个问题，各国学者</w:t>
      </w:r>
      <w:r>
        <w:rPr>
          <w:rFonts w:ascii="宋体" w:hAnsi="宋体" w:cs="宋体" w:eastAsia="宋体"/>
          <w:sz w:val="41"/>
          <w:spacing w:val="0"/>
          <w:color w:val="000000"/>
          <w:b w:val="off"/>
          <w:i w:val="off"/>
        </w:rPr>
        <w:t>的意见基本一致：生活方式依然是必须坚持的基础，但此时仅靠它已经不够，</w:t>
      </w:r>
      <w:r>
        <w:rPr>
          <w:rFonts w:ascii="宋体" w:hAnsi="宋体" w:cs="宋体" w:eastAsia="宋体"/>
          <w:sz w:val="41"/>
          <w:spacing w:val="0"/>
          <w:color w:val="000000"/>
          <w:b w:val="off"/>
          <w:i w:val="off"/>
        </w:rPr>
        <w:t>降尿酸的药物治疗必须同步启动，而且控制目标要比无症状阶段更加严格。</w:t>
      </w:r>
      <w:bookmarkEnd w:id="18101"/>
    </w:p>
    <w:p>
      <w:pPr>
        <w:pageBreakBefore w:val="off"/>
        <w:tabs/>
        <w:wordWrap w:val="off"/>
        <w:spacing w:before="0" w:after="0" w:line="800" w:lineRule="atLeast"/>
        <w:ind w:left="20" w:right="0" w:firstLine="800"/>
        <w:jc w:val="both"/>
        <w:textAlignment w:val="baseline"/>
        <w:rPr>
          <w:sz w:val="41"/>
        </w:rPr>
      </w:pPr>
      <w:bookmarkStart w:name="" w:id="18102"/>
      <w:r>
        <w:rPr>
          <w:rFonts w:ascii="宋体" w:hAnsi="宋体" w:cs="宋体" w:eastAsia="宋体"/>
          <w:sz w:val="41"/>
          <w:spacing w:val="0"/>
          <w:color w:val="000000"/>
          <w:b w:val="off"/>
          <w:i w:val="off"/>
        </w:rPr>
        <w:t>不同的尿酸水平、痛风发作的频率、是否合并其他慢性疾病等，都会影</w:t>
      </w:r>
      <w:r>
        <w:rPr>
          <w:rFonts w:ascii="宋体" w:hAnsi="宋体" w:cs="宋体" w:eastAsia="宋体"/>
          <w:sz w:val="41"/>
          <w:spacing w:val="0"/>
          <w:color w:val="000000"/>
          <w:b w:val="off"/>
          <w:i w:val="off"/>
        </w:rPr>
        <w:t>响医生对用药时机和目标值的判断。以目前的医学共识来看，如果痛风患者的</w:t>
      </w:r>
      <w:r>
        <w:rPr>
          <w:rFonts w:ascii="宋体" w:hAnsi="宋体" w:cs="宋体" w:eastAsia="宋体"/>
          <w:sz w:val="41"/>
          <w:spacing w:val="0"/>
          <w:color w:val="000000"/>
          <w:b w:val="off"/>
          <w:i w:val="off"/>
        </w:rPr>
        <w:t>血尿酸水平超过480微摩尔/升，就需要开始使用降尿酸药物。而即便低于这</w:t>
      </w:r>
      <w:r>
        <w:rPr>
          <w:rFonts w:ascii="宋体" w:hAnsi="宋体" w:cs="宋体" w:eastAsia="宋体"/>
          <w:sz w:val="41"/>
          <w:spacing w:val="0"/>
          <w:color w:val="000000"/>
          <w:b w:val="off"/>
          <w:i w:val="off"/>
        </w:rPr>
        <w:t>个数值，只要存在某些高风险因素，也应尽早干预。比如，痛风每年发作两次</w:t>
      </w:r>
      <w:r>
        <w:rPr>
          <w:rFonts w:ascii="宋体" w:hAnsi="宋体" w:cs="宋体" w:eastAsia="宋体"/>
          <w:sz w:val="41"/>
          <w:spacing w:val="0"/>
          <w:color w:val="000000"/>
          <w:b w:val="off"/>
          <w:i w:val="off"/>
        </w:rPr>
        <w:t>以上，出现痛风石，患有慢性痛风性关节炎，或者合并高血压、高血脂、糖尿</w:t>
      </w:r>
      <w:r>
        <w:rPr>
          <w:rFonts w:ascii="宋体" w:hAnsi="宋体" w:cs="宋体" w:eastAsia="宋体"/>
          <w:sz w:val="41"/>
          <w:spacing w:val="0"/>
          <w:color w:val="000000"/>
          <w:b w:val="off"/>
          <w:i w:val="off"/>
        </w:rPr>
        <w:t>病、脑梗、冠心病、心功能不全、尿酸性肾结石、肾功能损害，甚至40岁以</w:t>
      </w:r>
      <w:r>
        <w:rPr>
          <w:rFonts w:ascii="宋体" w:hAnsi="宋体" w:cs="宋体" w:eastAsia="宋体"/>
          <w:sz w:val="41"/>
          <w:spacing w:val="0"/>
          <w:color w:val="000000"/>
          <w:b w:val="off"/>
          <w:i w:val="off"/>
        </w:rPr>
        <w:t>下就已经发病的，也都属于推荐用药的情况。</w:t>
      </w:r>
      <w:bookmarkEnd w:id="18102"/>
    </w:p>
    <w:p>
      <w:pPr>
        <w:pageBreakBefore w:val="off"/>
        <w:tabs/>
        <w:wordWrap w:val="off"/>
        <w:spacing w:before="0" w:after="0" w:line="800" w:lineRule="atLeast"/>
        <w:ind w:left="20" w:right="0" w:firstLine="800"/>
        <w:jc w:val="both"/>
        <w:textAlignment w:val="baseline"/>
        <w:rPr>
          <w:sz w:val="41"/>
        </w:rPr>
      </w:pPr>
      <w:bookmarkStart w:name="" w:id="18103"/>
      <w:r>
        <w:rPr>
          <w:rFonts w:ascii="宋体" w:hAnsi="宋体" w:cs="宋体" w:eastAsia="宋体"/>
          <w:sz w:val="41"/>
          <w:spacing w:val="0"/>
          <w:color w:val="000000"/>
          <w:b w:val="off"/>
          <w:i w:val="off"/>
        </w:rPr>
        <w:t>对于这类患者，尿酸的控制目标也会相应调整。如果没有上述合并症，</w:t>
      </w:r>
      <w:r>
        <w:rPr>
          <w:rFonts w:ascii="宋体" w:hAnsi="宋体" w:cs="宋体" w:eastAsia="宋体"/>
          <w:sz w:val="41"/>
          <w:spacing w:val="0"/>
          <w:color w:val="000000"/>
          <w:b w:val="off"/>
          <w:i w:val="off"/>
        </w:rPr>
        <w:t>建议将尿酸控制在360微摩尔/升以下；如果已经合并相关疾病或存在多重风</w:t>
      </w:r>
      <w:r>
        <w:rPr>
          <w:rFonts w:ascii="宋体" w:hAnsi="宋体" w:cs="宋体" w:eastAsia="宋体"/>
          <w:sz w:val="41"/>
          <w:spacing w:val="0"/>
          <w:color w:val="000000"/>
          <w:b w:val="off"/>
          <w:i w:val="off"/>
        </w:rPr>
        <w:t>险因素，则要将控制目标进一步下调至300微摩尔/升以下。不过，不建议</w:t>
      </w:r>
      <w:r>
        <w:rPr>
          <w:rFonts w:ascii="宋体" w:hAnsi="宋体" w:cs="宋体" w:eastAsia="宋体"/>
          <w:sz w:val="41"/>
          <w:spacing w:val="0"/>
          <w:color w:val="000000"/>
          <w:b w:val="off"/>
          <w:i w:val="off"/>
        </w:rPr>
        <w:t>长期将尿酸压得过低，比如低于180微摩尔/升，这样可能会带来其他代谢</w:t>
      </w:r>
      <w:r>
        <w:rPr>
          <w:rFonts w:ascii="宋体" w:hAnsi="宋体" w:cs="宋体" w:eastAsia="宋体"/>
          <w:sz w:val="41"/>
          <w:spacing w:val="0"/>
          <w:color w:val="000000"/>
          <w:b w:val="off"/>
          <w:i w:val="off"/>
        </w:rPr>
        <w:t>负担。</w:t>
      </w:r>
      <w:bookmarkEnd w:id="18103"/>
    </w:p>
    <w:p>
      <w:pPr>
        <w:pageBreakBefore w:val="off"/>
        <w:tabs/>
        <w:wordWrap w:val="off"/>
        <w:spacing w:before="0" w:after="0" w:line="800" w:lineRule="atLeast"/>
        <w:ind w:left="20" w:right="0" w:firstLine="800"/>
        <w:jc w:val="both"/>
        <w:textAlignment w:val="baseline"/>
        <w:rPr>
          <w:sz w:val="41"/>
        </w:rPr>
      </w:pPr>
      <w:bookmarkStart w:name="" w:id="18104"/>
      <w:r>
        <w:rPr>
          <w:rFonts w:ascii="宋体" w:hAnsi="宋体" w:cs="宋体" w:eastAsia="宋体"/>
          <w:sz w:val="41"/>
          <w:spacing w:val="0"/>
          <w:color w:val="000000"/>
          <w:b w:val="off"/>
          <w:i w:val="off"/>
        </w:rPr>
        <w:t>举个例子。如果你今年38岁，血尿酸为430微摩尔/升，而且已经发作</w:t>
      </w:r>
      <w:r>
        <w:rPr>
          <w:rFonts w:ascii="宋体" w:hAnsi="宋体" w:cs="宋体" w:eastAsia="宋体"/>
          <w:sz w:val="41"/>
          <w:spacing w:val="0"/>
          <w:color w:val="000000"/>
          <w:b w:val="off"/>
          <w:i w:val="off"/>
        </w:rPr>
        <w:t>过两次痛风，那么你就不应该再只依赖生活方式改善，而应当尽快启动药物治</w:t>
      </w:r>
      <w:r>
        <w:rPr>
          <w:rFonts w:ascii="宋体" w:hAnsi="宋体" w:cs="宋体" w:eastAsia="宋体"/>
          <w:sz w:val="41"/>
          <w:spacing w:val="0"/>
          <w:color w:val="000000"/>
          <w:b w:val="off"/>
          <w:i w:val="off"/>
        </w:rPr>
        <w:t>疗，并将尿酸水平降至300微摩尔/升以下。只有等尿酸水平达标后，你才能</w:t>
      </w:r>
      <w:r>
        <w:rPr>
          <w:rFonts w:ascii="宋体" w:hAnsi="宋体" w:cs="宋体" w:eastAsia="宋体"/>
          <w:sz w:val="41"/>
          <w:spacing w:val="0"/>
          <w:color w:val="000000"/>
          <w:b w:val="off"/>
          <w:i w:val="off"/>
        </w:rPr>
        <w:t>与医生讨论是否可以考虑减药或停药。</w:t>
      </w:r>
      <w:bookmarkEnd w:id="18104"/>
    </w:p>
    <w:p>
      <w:pPr>
        <w:pageBreakBefore w:val="off"/>
        <w:tabs/>
        <w:wordWrap w:val="off"/>
        <w:spacing w:before="0" w:after="0" w:line="800" w:lineRule="atLeast"/>
        <w:ind w:left="20" w:right="0" w:firstLine="800"/>
        <w:jc w:val="both"/>
        <w:textAlignment w:val="baseline"/>
        <w:rPr>
          <w:sz w:val="41"/>
        </w:rPr>
      </w:pPr>
      <w:bookmarkStart w:name="" w:id="18105"/>
      <w:r>
        <w:rPr>
          <w:rFonts w:ascii="宋体" w:hAnsi="宋体" w:cs="宋体" w:eastAsia="宋体"/>
          <w:sz w:val="41"/>
          <w:spacing w:val="0"/>
          <w:color w:val="000000"/>
          <w:b w:val="off"/>
          <w:i w:val="off"/>
        </w:rPr>
        <w:t>大量研究显示，痛风患者只要将尿酸稳定控制在360微摩尔/升以下，不</w:t>
      </w:r>
      <w:r>
        <w:rPr>
          <w:rFonts w:ascii="宋体" w:hAnsi="宋体" w:cs="宋体" w:eastAsia="宋体"/>
          <w:sz w:val="41"/>
          <w:spacing w:val="0"/>
          <w:color w:val="000000"/>
          <w:b w:val="off"/>
          <w:i w:val="off"/>
        </w:rPr>
        <w:t>仅可以显著降低痛风复发率(降至 14%以下)，还能让体内已形成的尿酸盐结</w:t>
      </w:r>
      <w:bookmarkEnd w:id="18105"/>
    </w:p>
    <w:p>
      <w:pPr>
        <w:pageBreakBefore w:val="off"/>
        <w:tabs/>
        <w:wordWrap w:val="off"/>
        <w:spacing w:before="0" w:after="0" w:line="820" w:lineRule="exact"/>
        <w:ind w:left="0" w:right="0"/>
        <w:jc w:val="both"/>
        <w:textAlignment w:val="baseline"/>
        <w:rPr>
          <w:sz w:val="41"/>
        </w:rPr>
      </w:pPr>
      <w:bookmarkStart w:name="" w:id="18106"/>
      <w:r>
        <w:rPr>
          <w:rFonts w:ascii="宋体" w:hAnsi="宋体" w:cs="宋体" w:eastAsia="宋体"/>
          <w:sz w:val="41"/>
          <w:spacing w:val="0"/>
          <w:color w:val="000000"/>
          <w:b w:val="off"/>
          <w:i w:val="off"/>
        </w:rPr>
        <w:t/>
      </w:r>
      <w:bookmarkEnd w:id="18106"/>
    </w:p>
    <w:p>
      <w:pPr>
        <w:pageBreakBefore w:val="off"/>
        <w:tabs/>
        <w:wordWrap w:val="off"/>
        <w:spacing w:before="0" w:after="0" w:line="800" w:lineRule="atLeast"/>
        <w:ind w:left="20" w:right="0"/>
        <w:jc w:val="both"/>
        <w:textAlignment w:val="baseline"/>
        <w:rPr>
          <w:sz w:val="41"/>
        </w:rPr>
      </w:pPr>
      <w:bookmarkStart w:name="" w:id="18107"/>
      <w:r>
        <w:rPr>
          <w:rFonts w:ascii="仿宋" w:hAnsi="仿宋" w:cs="仿宋" w:eastAsia="仿宋"/>
          <w:sz w:val="41"/>
          <w:spacing w:val="0"/>
          <w:color w:val="9cb2d0"/>
          <w:b w:val="off"/>
          <w:i w:val="off"/>
        </w:rPr>
        <w:t>770</w:t>
      </w:r>
      <w:bookmarkEnd w:id="18107"/>
    </w:p>
    <w:p>
      <w:r>
        <w:t/>
      </w:r>
    </w:p>
    <w:p>
      <w:pPr>
        <w:sectPr>
          <w:footerReference r:id="rId1597"/>
          <w:headerReference r:id="rId1598" w:type="default"/>
          <w:type w:val="nextPage"/>
          <w:pgSz w:w="17340" w:h="25540"/>
          <w:pgMar w:left="1600" w:top="1080" w:right="1600" w:bottom="1080" w:header="780" w:footer="780"/>
          <w:cols w:num="1"/>
        </w:sectPr>
      </w:pPr>
    </w:p>
    <w:p>
      <w:pPr>
        <w:pageBreakBefore w:val="off"/>
        <w:tabs/>
        <w:wordWrap w:val="off"/>
        <w:spacing w:before="0" w:after="0" w:line="420" w:lineRule="atLeast"/>
        <w:ind w:left="0" w:right="0"/>
        <w:jc w:val="right"/>
        <w:textAlignment w:val="baseline"/>
        <w:rPr>
          <w:sz w:val="31"/>
        </w:rPr>
      </w:pPr>
      <w:bookmarkStart w:name="" w:id="18108"/>
      <w:r>
        <w:rPr>
          <w:rFonts w:ascii="黑体" w:hAnsi="黑体" w:cs="黑体" w:eastAsia="黑体"/>
          <w:sz w:val="31"/>
          <w:spacing w:val="0"/>
          <w:color w:val="abafce"/>
          <w:b w:val="off"/>
          <w:i w:val="off"/>
        </w:rPr>
        <w:t>第十三章  慢性病日常管理</w:t>
      </w:r>
      <w:bookmarkEnd w:id="18108"/>
    </w:p>
    <w:p>
      <w:pPr>
        <w:pageBreakBefore w:val="off"/>
        <w:tabs/>
        <w:wordWrap w:val="off"/>
        <w:spacing w:before="0" w:after="0" w:line="840" w:lineRule="exact"/>
        <w:ind w:left="0" w:right="0"/>
        <w:jc w:val="right"/>
        <w:textAlignment w:val="baseline"/>
        <w:rPr>
          <w:sz w:val="39"/>
        </w:rPr>
      </w:pPr>
      <w:bookmarkStart w:name="" w:id="18109"/>
      <w:r>
        <w:rPr>
          <w:rFonts w:ascii="宋体" w:hAnsi="宋体" w:cs="宋体" w:eastAsia="宋体"/>
          <w:sz w:val="39"/>
          <w:spacing w:val="0"/>
          <w:color w:val="000000"/>
          <w:b w:val="off"/>
          <w:i w:val="off"/>
        </w:rPr>
        <w:t/>
      </w:r>
      <w:bookmarkEnd w:id="18109"/>
    </w:p>
    <w:p>
      <w:pPr>
        <w:pageBreakBefore w:val="off"/>
        <w:tabs/>
        <w:wordWrap w:val="off"/>
        <w:spacing w:before="0" w:after="0" w:line="840" w:lineRule="exact"/>
        <w:ind w:left="0" w:right="0"/>
        <w:jc w:val="right"/>
        <w:textAlignment w:val="baseline"/>
        <w:rPr>
          <w:sz w:val="39"/>
        </w:rPr>
      </w:pPr>
      <w:bookmarkStart w:name="" w:id="18110"/>
      <w:r>
        <w:rPr>
          <w:rFonts w:ascii="宋体" w:hAnsi="宋体" w:cs="宋体" w:eastAsia="宋体"/>
          <w:sz w:val="39"/>
          <w:spacing w:val="0"/>
          <w:color w:val="000000"/>
          <w:b w:val="off"/>
          <w:i w:val="off"/>
        </w:rPr>
        <w:t/>
      </w:r>
      <w:bookmarkEnd w:id="18110"/>
    </w:p>
    <w:p>
      <w:pPr>
        <w:pageBreakBefore w:val="off"/>
        <w:tabs/>
        <w:wordWrap w:val="off"/>
        <w:spacing w:before="0" w:after="0" w:line="820" w:lineRule="atLeast"/>
        <w:ind w:left="20" w:right="20"/>
        <w:jc w:val="both"/>
        <w:textAlignment w:val="baseline"/>
        <w:rPr>
          <w:sz w:val="39"/>
        </w:rPr>
      </w:pPr>
      <w:bookmarkStart w:name="" w:id="18111"/>
      <w:r>
        <w:rPr>
          <w:rFonts w:ascii="宋体" w:hAnsi="宋体" w:cs="宋体" w:eastAsia="宋体"/>
          <w:sz w:val="39"/>
          <w:spacing w:val="0"/>
          <w:color w:val="000000"/>
          <w:b w:val="off"/>
          <w:i w:val="off"/>
        </w:rPr>
        <w:t>晶逐渐溶解，结晶的体积变小、数量减少，从而缓解慢性炎症反应。更重要的</w:t>
      </w:r>
      <w:r>
        <w:rPr>
          <w:rFonts w:ascii="宋体" w:hAnsi="宋体" w:cs="宋体" w:eastAsia="宋体"/>
          <w:sz w:val="39"/>
          <w:spacing w:val="0"/>
          <w:color w:val="000000"/>
          <w:b w:val="off"/>
          <w:i w:val="off"/>
        </w:rPr>
        <w:t>是，长期控制良好还有助于降低心血管疾病和肾脏疾病的发病率，进一步降低</w:t>
      </w:r>
      <w:r>
        <w:rPr>
          <w:rFonts w:ascii="宋体" w:hAnsi="宋体" w:cs="宋体" w:eastAsia="宋体"/>
          <w:sz w:val="39"/>
          <w:spacing w:val="0"/>
          <w:color w:val="000000"/>
          <w:b w:val="off"/>
          <w:i w:val="off"/>
        </w:rPr>
        <w:t>死亡风险。</w:t>
      </w:r>
      <w:bookmarkEnd w:id="18111"/>
    </w:p>
    <w:p>
      <w:pPr>
        <w:pageBreakBefore w:val="off"/>
        <w:tabs/>
        <w:wordWrap w:val="off"/>
        <w:spacing w:before="0" w:after="0" w:line="820" w:lineRule="atLeast"/>
        <w:ind w:left="20" w:right="20" w:firstLine="800"/>
        <w:jc w:val="both"/>
        <w:textAlignment w:val="baseline"/>
        <w:rPr>
          <w:sz w:val="39"/>
        </w:rPr>
      </w:pPr>
      <w:bookmarkStart w:name="" w:id="18112"/>
      <w:r>
        <w:rPr>
          <w:rFonts w:ascii="宋体" w:hAnsi="宋体" w:cs="宋体" w:eastAsia="宋体"/>
          <w:sz w:val="39"/>
          <w:spacing w:val="0"/>
          <w:color w:val="000000"/>
          <w:b w:val="off"/>
          <w:i w:val="off"/>
        </w:rPr>
        <w:t>反过来看，如果尿酸水平持续高于480微摩尔/升，痛风的年复发率就可</w:t>
      </w:r>
      <w:r>
        <w:rPr>
          <w:rFonts w:ascii="宋体" w:hAnsi="宋体" w:cs="宋体" w:eastAsia="宋体"/>
          <w:sz w:val="39"/>
          <w:spacing w:val="0"/>
          <w:color w:val="000000"/>
          <w:b w:val="off"/>
          <w:i w:val="off"/>
        </w:rPr>
        <w:t>能超过50%，一旦进入这种反复发作的状态，很容易发展为痛风石、痛风性</w:t>
      </w:r>
      <w:r>
        <w:rPr>
          <w:rFonts w:ascii="宋体" w:hAnsi="宋体" w:cs="宋体" w:eastAsia="宋体"/>
          <w:sz w:val="39"/>
          <w:spacing w:val="0"/>
          <w:color w:val="000000"/>
          <w:b w:val="off"/>
          <w:i w:val="off"/>
        </w:rPr>
        <w:t>肾病等更严重的问题，那时治疗难度会明显加大，甚至会影响患者的生活质量</w:t>
      </w:r>
      <w:r>
        <w:rPr>
          <w:rFonts w:ascii="宋体" w:hAnsi="宋体" w:cs="宋体" w:eastAsia="宋体"/>
          <w:sz w:val="39"/>
          <w:spacing w:val="0"/>
          <w:color w:val="000000"/>
          <w:b w:val="off"/>
          <w:i w:val="off"/>
        </w:rPr>
        <w:t>和工作能力。</w:t>
      </w:r>
      <w:bookmarkEnd w:id="18112"/>
    </w:p>
    <w:p>
      <w:pPr>
        <w:pageBreakBefore w:val="off"/>
        <w:tabs/>
        <w:wordWrap w:val="off"/>
        <w:spacing w:before="0" w:after="0" w:line="820" w:lineRule="atLeast"/>
        <w:ind w:left="20" w:right="20" w:firstLine="800"/>
        <w:jc w:val="both"/>
        <w:textAlignment w:val="baseline"/>
        <w:rPr>
          <w:sz w:val="39"/>
        </w:rPr>
      </w:pPr>
      <w:bookmarkStart w:name="" w:id="18113"/>
      <w:r>
        <w:rPr>
          <w:rFonts w:ascii="宋体" w:hAnsi="宋体" w:cs="宋体" w:eastAsia="宋体"/>
          <w:sz w:val="39"/>
          <w:spacing w:val="0"/>
          <w:color w:val="000000"/>
          <w:b w:val="off"/>
          <w:i w:val="off"/>
        </w:rPr>
        <w:t>顺便提一句，哪怕已经进入痛风阶段，碱化尿液这一辅助策略仍然值得</w:t>
      </w:r>
      <w:r>
        <w:rPr>
          <w:rFonts w:ascii="宋体" w:hAnsi="宋体" w:cs="宋体" w:eastAsia="宋体"/>
          <w:sz w:val="39"/>
          <w:spacing w:val="0"/>
          <w:color w:val="000000"/>
          <w:b w:val="off"/>
          <w:i w:val="off"/>
        </w:rPr>
        <w:t>坚持，尤其是对那些已形成肾结石的患者来说，适度碱化可以帮助结石溶解，</w:t>
      </w:r>
      <w:r>
        <w:rPr>
          <w:rFonts w:ascii="宋体" w:hAnsi="宋体" w:cs="宋体" w:eastAsia="宋体"/>
          <w:sz w:val="39"/>
          <w:spacing w:val="0"/>
          <w:color w:val="000000"/>
          <w:b w:val="off"/>
          <w:i w:val="off"/>
        </w:rPr>
        <w:t>有效减轻肾脏负担。</w:t>
      </w:r>
      <w:bookmarkEnd w:id="18113"/>
    </w:p>
    <w:p>
      <w:pPr>
        <w:pageBreakBefore w:val="off"/>
        <w:tabs/>
        <w:wordWrap w:val="off"/>
        <w:spacing w:before="0" w:after="0" w:line="820" w:lineRule="atLeast"/>
        <w:ind w:left="20" w:right="0" w:firstLine="800"/>
        <w:jc w:val="both"/>
        <w:textAlignment w:val="baseline"/>
        <w:rPr>
          <w:sz w:val="39"/>
        </w:rPr>
      </w:pPr>
      <w:bookmarkStart w:name="" w:id="18114"/>
      <w:r>
        <w:rPr>
          <w:rFonts w:ascii="宋体" w:hAnsi="宋体" w:cs="宋体" w:eastAsia="宋体"/>
          <w:sz w:val="39"/>
          <w:spacing w:val="0"/>
          <w:color w:val="000000"/>
          <w:b w:val="off"/>
          <w:i w:val="off"/>
        </w:rPr>
        <w:t>最后还想强调一点：高尿酸并不存在立竿见影的特效药，真正有效的控</w:t>
      </w:r>
      <w:r>
        <w:rPr>
          <w:rFonts w:ascii="宋体" w:hAnsi="宋体" w:cs="宋体" w:eastAsia="宋体"/>
          <w:sz w:val="39"/>
          <w:spacing w:val="0"/>
          <w:color w:val="000000"/>
          <w:b w:val="off"/>
          <w:i w:val="off"/>
        </w:rPr>
        <w:t>制方案一定需要多方面配合。药物可以起到关键作用，但生活方式的管理始终</w:t>
      </w:r>
      <w:r>
        <w:rPr>
          <w:rFonts w:ascii="宋体" w:hAnsi="宋体" w:cs="宋体" w:eastAsia="宋体"/>
          <w:sz w:val="39"/>
          <w:spacing w:val="0"/>
          <w:color w:val="000000"/>
          <w:b w:val="off"/>
          <w:i w:val="off"/>
        </w:rPr>
        <w:t>是全程不可替代的核心战略，其中最见效、最基础的，就是科学、规律的饮食</w:t>
      </w:r>
      <w:r>
        <w:rPr>
          <w:rFonts w:ascii="宋体" w:hAnsi="宋体" w:cs="宋体" w:eastAsia="宋体"/>
          <w:sz w:val="39"/>
          <w:spacing w:val="0"/>
          <w:color w:val="000000"/>
          <w:b w:val="off"/>
          <w:i w:val="off"/>
        </w:rPr>
        <w:t>调控。只要掌握了正确的方法，长期来看，是完全有希望将高尿酸和痛风控制</w:t>
      </w:r>
      <w:r>
        <w:rPr>
          <w:rFonts w:ascii="宋体" w:hAnsi="宋体" w:cs="宋体" w:eastAsia="宋体"/>
          <w:sz w:val="39"/>
          <w:spacing w:val="0"/>
          <w:color w:val="000000"/>
          <w:b w:val="off"/>
          <w:i w:val="off"/>
        </w:rPr>
        <w:t>在一个安全、稳定的范围内的。</w:t>
      </w:r>
      <w:bookmarkEnd w:id="18114"/>
    </w:p>
    <w:p>
      <w:pPr>
        <w:pageBreakBefore w:val="off"/>
        <w:tabs/>
        <w:wordWrap w:val="off"/>
        <w:spacing w:before="0" w:after="0" w:line="840" w:lineRule="exact"/>
        <w:ind w:left="0" w:right="0"/>
        <w:jc w:val="both"/>
        <w:textAlignment w:val="baseline"/>
        <w:rPr>
          <w:sz w:val="39"/>
        </w:rPr>
      </w:pPr>
      <w:bookmarkStart w:name="" w:id="18115"/>
      <w:r>
        <w:rPr>
          <w:rFonts w:ascii="宋体" w:hAnsi="宋体" w:cs="宋体" w:eastAsia="宋体"/>
          <w:sz w:val="39"/>
          <w:spacing w:val="0"/>
          <w:color w:val="000000"/>
          <w:b w:val="off"/>
          <w:i w:val="off"/>
        </w:rPr>
        <w:t/>
      </w:r>
      <w:bookmarkEnd w:id="18115"/>
    </w:p>
    <w:p>
      <w:pPr>
        <w:pageBreakBefore w:val="off"/>
        <w:tabs/>
        <w:wordWrap w:val="off"/>
        <w:spacing w:before="0" w:after="0" w:line="840" w:lineRule="exact"/>
        <w:ind w:left="0" w:right="0"/>
        <w:jc w:val="both"/>
        <w:textAlignment w:val="baseline"/>
        <w:rPr>
          <w:sz w:val="39"/>
        </w:rPr>
      </w:pPr>
      <w:bookmarkStart w:name="" w:id="18116"/>
      <w:r>
        <w:rPr>
          <w:rFonts w:ascii="宋体" w:hAnsi="宋体" w:cs="宋体" w:eastAsia="宋体"/>
          <w:sz w:val="39"/>
          <w:spacing w:val="0"/>
          <w:color w:val="000000"/>
          <w:b w:val="off"/>
          <w:i w:val="off"/>
        </w:rPr>
        <w:t/>
      </w:r>
      <w:bookmarkEnd w:id="18116"/>
    </w:p>
    <w:p>
      <w:pPr>
        <w:pageBreakBefore w:val="off"/>
        <w:tabs/>
        <w:wordWrap w:val="off"/>
        <w:spacing w:before="0" w:after="0" w:line="840" w:lineRule="exact"/>
        <w:ind w:left="0" w:right="0"/>
        <w:jc w:val="both"/>
        <w:textAlignment w:val="baseline"/>
        <w:rPr>
          <w:sz w:val="39"/>
        </w:rPr>
      </w:pPr>
      <w:bookmarkStart w:name="" w:id="18117"/>
      <w:r>
        <w:rPr>
          <w:rFonts w:ascii="宋体" w:hAnsi="宋体" w:cs="宋体" w:eastAsia="宋体"/>
          <w:sz w:val="39"/>
          <w:spacing w:val="0"/>
          <w:color w:val="000000"/>
          <w:b w:val="off"/>
          <w:i w:val="off"/>
        </w:rPr>
        <w:t/>
      </w:r>
      <w:bookmarkEnd w:id="18117"/>
    </w:p>
    <w:p>
      <w:pPr>
        <w:pageBreakBefore w:val="off"/>
        <w:tabs>
          <w:tab w:pos="3700" w:val="left" w:leader="none"/>
        </w:tabs>
        <w:wordWrap w:val="off"/>
        <w:spacing w:before="0" w:after="0" w:line="1440" w:lineRule="atLeast"/>
        <w:ind w:left="100" w:right="0"/>
        <w:jc w:val="both"/>
        <w:textAlignment w:val="baseline"/>
        <w:rPr>
          <w:sz w:val="86"/>
        </w:rPr>
      </w:pPr>
      <w:bookmarkStart w:name="" w:id="18118"/>
      <w:r>
        <w:rPr>
          <w:rFonts w:ascii="黑体" w:hAnsi="黑体" w:cs="黑体" w:eastAsia="黑体"/>
          <w:sz w:val="86"/>
          <w:spacing w:val="0"/>
          <w:color w:val="abafce"/>
          <w:b w:val="on"/>
          <w:i w:val="off"/>
        </w:rPr>
        <w:t>112</w:t>
      </w:r>
      <w:r>
        <w:t xml:space="preserve">	</w:t>
      </w:r>
      <w:r>
        <w:rPr>
          <w:rFonts w:ascii="黑体" w:hAnsi="黑体" w:cs="黑体" w:eastAsia="黑体"/>
          <w:sz w:val="86"/>
          <w:spacing w:val="0"/>
          <w:color w:val="abafce"/>
          <w:b w:val="off"/>
          <w:i w:val="off"/>
        </w:rPr>
        <w:t>心脑血管：</w:t>
      </w:r>
      <w:r>
        <mc:AlternateContent>
          <mc:Choice Requires="wps">
            <w:drawing>
              <wp:anchor allowOverlap="true" layoutInCell="true" locked="false" simplePos="false" behindDoc="false" relativeHeight="251659264" distL="0" distR="0" distT="0" distB="0">
                <wp:simplePos x="0" y="0"/>
                <wp:positionH relativeFrom="page">
                  <wp:posOffset>3302000</wp:posOffset>
                </wp:positionH>
                <wp:positionV relativeFrom="paragraph">
                  <wp:posOffset>660400</wp:posOffset>
                </wp:positionV>
                <wp:extent cx="3848100" cy="495300"/>
                <wp:wrapNone/>
                <wp:docPr id="242" name="文本框 242"/>
                <a:graphic xmlns:a="http://schemas.openxmlformats.org/drawingml/2006/main">
                  <a:graphicData uri="http://schemas.microsoft.com/office/word/2010/wordprocessingShape">
                    <wps:wsp>
                      <wps:cNvSpPr txBox="true"/>
                      <wps:spPr>
                        <a:xfrm>
                          <a:off x="0" y="0"/>
                          <a:ext cx="3848100" cy="495300"/>
                        </a:xfrm>
                        <a:prstGeom prst="rect">
                          <a:avLst/>
                        </a:prstGeom>
                        <a:noFill/>
                        <a:ln w="6350">
                          <a:noFill/>
                        </a:ln>
                      </wps:spPr>
                      <wps:txbx>
                        <w:txbxContent>
                          <w:p>
                            <w:pPr>
                              <w:pageBreakBefore w:val="off"/>
                              <w:tabs/>
                              <w:wordWrap w:val="off"/>
                              <w:spacing w:before="0" w:after="0" w:line="700" w:lineRule="atLeast"/>
                              <w:ind w:left="0" w:right="0"/>
                              <w:jc w:val="center"/>
                              <w:textAlignment w:val="baseline"/>
                              <w:rPr>
                                <w:sz w:val="52"/>
                              </w:rPr>
                            </w:pPr>
                            <w:bookmarkStart w:name="" w:id="18119"/>
                            <w:r>
                              <w:rPr>
                                <w:rFonts w:ascii="黑体" w:hAnsi="黑体" w:cs="黑体" w:eastAsia="黑体"/>
                                <w:sz w:val="52"/>
                                <w:spacing w:val="0"/>
                                <w:color w:val="abafce"/>
                                <w:b w:val="off"/>
                                <w:i w:val="off"/>
                              </w:rPr>
                              <w:t>怎么做才能真正守护心脏</w:t>
                            </w:r>
                            <w:bookmarkEnd w:id="18119"/>
                          </w:p>
                        </w:txbxContent>
                      </wps:txbx>
                      <wps:bodyPr wrap="square" lIns="0" rIns="0" tIns="0" bIns="0" vert="horz" anchor="t">
                        <a:noAutofit/>
                      </wps:bodyPr>
                    </wps:wsp>
                  </a:graphicData>
                </a:graphic>
              </wp:anchor>
            </w:drawing>
          </mc:Choice>
          <mc:Fallback>
            <w:pict>
              <v:shape type="#_x0000_t202" filled="f" stroked="f" style="margin-left:260pt;margin-top:52pt;width:303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center"/>
                        <w:textAlignment w:val="baseline"/>
                        <w:rPr>
                          <w:sz w:val="52"/>
                        </w:rPr>
                      </w:pPr>
                      <w:bookmarkStart w:name="" w:id="18120"/>
                      <w:r>
                        <w:rPr>
                          <w:rFonts w:ascii="黑体" w:hAnsi="黑体" w:cs="黑体" w:eastAsia="黑体"/>
                          <w:sz w:val="52"/>
                          <w:spacing w:val="0"/>
                          <w:color w:val="abafce"/>
                          <w:b w:val="off"/>
                          <w:i w:val="off"/>
                        </w:rPr>
                        <w:t>怎么做才能真正守护心脏</w:t>
                      </w:r>
                      <w:bookmarkEnd w:id="18120"/>
                    </w:p>
                  </w:txbxContent>
                </v:textbox>
              </v:shape>
            </w:pict>
          </mc:Fallback>
        </mc:AlternateContent>
      </w:r>
      <w:bookmarkEnd w:id="18118"/>
    </w:p>
    <w:p>
      <w:pPr>
        <w:pageBreakBefore w:val="off"/>
        <w:tabs/>
        <w:wordWrap w:val="off"/>
        <w:spacing w:before="0" w:after="0" w:line="1480" w:lineRule="exact"/>
        <w:ind w:left="0" w:right="0"/>
        <w:jc w:val="both"/>
        <w:textAlignment w:val="baseline"/>
        <w:rPr>
          <w:sz w:val="86"/>
        </w:rPr>
      </w:pPr>
      <w:bookmarkStart w:name="" w:id="18121"/>
      <w:r>
        <w:rPr>
          <w:rFonts w:ascii="宋体" w:hAnsi="宋体" w:cs="宋体" w:eastAsia="宋体"/>
          <w:sz w:val="86"/>
          <w:spacing w:val="0"/>
          <w:color w:val="000000"/>
          <w:b w:val="off"/>
          <w:i w:val="off"/>
        </w:rPr>
        <w:t/>
      </w:r>
      <w:bookmarkEnd w:id="18121"/>
    </w:p>
    <w:p>
      <w:pPr>
        <w:pageBreakBefore w:val="off"/>
        <w:tabs/>
        <w:wordWrap w:val="off"/>
        <w:spacing w:before="0" w:after="0" w:line="820" w:lineRule="atLeast"/>
        <w:ind w:left="20" w:right="0" w:firstLine="800"/>
        <w:jc w:val="both"/>
        <w:textAlignment w:val="baseline"/>
        <w:rPr>
          <w:sz w:val="39"/>
        </w:rPr>
      </w:pPr>
      <w:bookmarkStart w:name="" w:id="18122"/>
      <w:r>
        <w:rPr>
          <w:rFonts w:ascii="宋体" w:hAnsi="宋体" w:cs="宋体" w:eastAsia="宋体"/>
          <w:sz w:val="39"/>
          <w:spacing w:val="0"/>
          <w:color w:val="000000"/>
          <w:b w:val="off"/>
          <w:i w:val="off"/>
        </w:rPr>
        <w:t>人在一生中可能会面临许多终点，但唯有心脏停止跳动的那一刻，是彻底</w:t>
      </w:r>
      <w:r>
        <w:rPr>
          <w:rFonts w:ascii="宋体" w:hAnsi="宋体" w:cs="宋体" w:eastAsia="宋体"/>
          <w:sz w:val="39"/>
          <w:spacing w:val="0"/>
          <w:color w:val="000000"/>
          <w:b w:val="off"/>
          <w:i w:val="off"/>
        </w:rPr>
        <w:t>的终点。从那以后，我们再也听不到他未竟的愿望，也无从知晓他最后的遗憾。</w:t>
      </w:r>
      <w:bookmarkEnd w:id="18122"/>
    </w:p>
    <w:p>
      <w:pPr>
        <w:pageBreakBefore w:val="off"/>
        <w:tabs/>
        <w:wordWrap w:val="off"/>
        <w:spacing w:before="0" w:after="0" w:line="840" w:lineRule="exact"/>
        <w:ind w:left="0" w:right="0"/>
        <w:jc w:val="both"/>
        <w:textAlignment w:val="baseline"/>
        <w:rPr>
          <w:sz w:val="39"/>
        </w:rPr>
      </w:pPr>
      <w:bookmarkStart w:name="" w:id="18123"/>
      <w:r>
        <w:rPr>
          <w:rFonts w:ascii="宋体" w:hAnsi="宋体" w:cs="宋体" w:eastAsia="宋体"/>
          <w:sz w:val="39"/>
          <w:spacing w:val="0"/>
          <w:color w:val="000000"/>
          <w:b w:val="off"/>
          <w:i w:val="off"/>
        </w:rPr>
        <w:t/>
      </w:r>
      <w:bookmarkEnd w:id="18123"/>
    </w:p>
    <w:p>
      <w:pPr>
        <w:pageBreakBefore w:val="off"/>
        <w:tabs/>
        <w:wordWrap w:val="off"/>
        <w:spacing w:before="0" w:after="0" w:line="480" w:lineRule="atLeast"/>
        <w:ind w:left="0" w:right="40"/>
        <w:jc w:val="right"/>
        <w:textAlignment w:val="baseline"/>
        <w:rPr>
          <w:sz w:val="35"/>
        </w:rPr>
      </w:pPr>
      <w:bookmarkStart w:name="" w:id="18124"/>
      <w:r>
        <w:rPr>
          <w:rFonts w:ascii="楷体" w:hAnsi="楷体" w:cs="楷体" w:eastAsia="楷体"/>
          <w:sz w:val="35"/>
          <w:spacing w:val="0"/>
          <w:color w:val="abafce"/>
          <w:b w:val="off"/>
          <w:i w:val="off"/>
        </w:rPr>
        <w:t>771</w:t>
      </w:r>
      <w:bookmarkEnd w:id="18124"/>
    </w:p>
    <w:p>
      <w:r>
        <w:t/>
      </w:r>
    </w:p>
    <w:p>
      <w:pPr>
        <w:sectPr>
          <w:footerReference r:id="rId1599"/>
          <w:headerReference r:id="rId1600" w:type="default"/>
          <w:type w:val="nextPage"/>
          <w:pgSz w:w="17060" w:h="25400"/>
          <w:pgMar w:left="1580" w:top="1080" w:right="1580" w:bottom="1080" w:header="780" w:footer="780"/>
          <w:cols w:num="1"/>
        </w:sectPr>
      </w:pPr>
    </w:p>
    <w:p>
      <w:pPr>
        <w:pageBreakBefore w:val="off"/>
        <w:tabs/>
        <w:wordWrap w:val="off"/>
        <w:spacing w:before="0" w:after="0" w:line="460" w:lineRule="atLeast"/>
        <w:ind w:left="0" w:right="0"/>
        <w:jc w:val="both"/>
        <w:textAlignment w:val="baseline"/>
        <w:rPr>
          <w:sz w:val="34"/>
        </w:rPr>
      </w:pPr>
      <w:bookmarkStart w:name="" w:id="18125"/>
      <w:r>
        <w:rPr>
          <w:rFonts w:ascii="黑体" w:hAnsi="黑体" w:cs="黑体" w:eastAsia="黑体"/>
          <w:sz w:val="34"/>
          <w:spacing w:val="0"/>
          <w:color w:val="000000"/>
          <w:b w:val="off"/>
          <w:i w:val="off"/>
        </w:rPr>
        <w:t>第五部分家庭疾病解决方案</w:t>
      </w:r>
      <w:bookmarkEnd w:id="18125"/>
    </w:p>
    <w:p>
      <w:pPr>
        <w:pageBreakBefore w:val="off"/>
        <w:tabs/>
        <w:wordWrap w:val="off"/>
        <w:spacing w:before="0" w:after="0" w:line="820" w:lineRule="exact"/>
        <w:ind w:left="0" w:right="0"/>
        <w:jc w:val="both"/>
        <w:textAlignment w:val="baseline"/>
        <w:rPr>
          <w:sz w:val="40"/>
        </w:rPr>
      </w:pPr>
      <w:bookmarkStart w:name="" w:id="18126"/>
      <w:r>
        <w:rPr>
          <w:rFonts w:ascii="宋体" w:hAnsi="宋体" w:cs="宋体" w:eastAsia="宋体"/>
          <w:sz w:val="40"/>
          <w:spacing w:val="0"/>
          <w:color w:val="000000"/>
          <w:b w:val="off"/>
          <w:i w:val="off"/>
        </w:rPr>
        <w:t/>
      </w:r>
      <w:bookmarkEnd w:id="18126"/>
    </w:p>
    <w:p>
      <w:pPr>
        <w:pageBreakBefore w:val="off"/>
        <w:tabs/>
        <w:wordWrap w:val="off"/>
        <w:spacing w:before="0" w:after="0" w:line="820" w:lineRule="exact"/>
        <w:ind w:left="0" w:right="0"/>
        <w:jc w:val="both"/>
        <w:textAlignment w:val="baseline"/>
        <w:rPr>
          <w:sz w:val="40"/>
        </w:rPr>
      </w:pPr>
      <w:bookmarkStart w:name="" w:id="18127"/>
      <w:r>
        <w:rPr>
          <w:rFonts w:ascii="宋体" w:hAnsi="宋体" w:cs="宋体" w:eastAsia="宋体"/>
          <w:sz w:val="40"/>
          <w:spacing w:val="0"/>
          <w:color w:val="000000"/>
          <w:b w:val="off"/>
          <w:i w:val="off"/>
        </w:rPr>
        <w:t/>
      </w:r>
      <w:bookmarkEnd w:id="18127"/>
    </w:p>
    <w:p>
      <w:pPr>
        <w:pageBreakBefore w:val="off"/>
        <w:tabs/>
        <w:wordWrap w:val="off"/>
        <w:spacing w:before="0" w:after="0" w:line="800" w:lineRule="atLeast"/>
        <w:ind w:left="840" w:right="0"/>
        <w:jc w:val="both"/>
        <w:textAlignment w:val="baseline"/>
        <w:rPr>
          <w:sz w:val="40"/>
        </w:rPr>
      </w:pPr>
      <w:bookmarkStart w:name="" w:id="18128"/>
      <w:r>
        <w:rPr>
          <w:rFonts w:ascii="宋体" w:hAnsi="宋体" w:cs="宋体" w:eastAsia="宋体"/>
          <w:sz w:val="40"/>
          <w:spacing w:val="0"/>
          <w:color w:val="000000"/>
          <w:b w:val="off"/>
          <w:i w:val="off"/>
        </w:rPr>
        <w:t>我们设想这样一个场景。</w:t>
      </w:r>
      <w:bookmarkEnd w:id="18128"/>
    </w:p>
    <w:p>
      <w:pPr>
        <w:pageBreakBefore w:val="off"/>
        <w:tabs/>
        <w:wordWrap w:val="off"/>
        <w:spacing w:before="0" w:after="0" w:line="800" w:lineRule="atLeast"/>
        <w:ind w:left="0" w:right="0" w:firstLine="840"/>
        <w:jc w:val="both"/>
        <w:textAlignment w:val="baseline"/>
        <w:rPr>
          <w:sz w:val="40"/>
        </w:rPr>
      </w:pPr>
      <w:bookmarkStart w:name="" w:id="18129"/>
      <w:r>
        <w:rPr>
          <w:rFonts w:ascii="宋体" w:hAnsi="宋体" w:cs="宋体" w:eastAsia="宋体"/>
          <w:sz w:val="40"/>
          <w:spacing w:val="0"/>
          <w:color w:val="000000"/>
          <w:b w:val="off"/>
          <w:i w:val="off"/>
        </w:rPr>
        <w:t>无论患者罹患何种疾病，当心脏再也无法胜任它的职责，血压开始持续</w:t>
      </w:r>
      <w:r>
        <w:rPr>
          <w:rFonts w:ascii="宋体" w:hAnsi="宋体" w:cs="宋体" w:eastAsia="宋体"/>
          <w:sz w:val="40"/>
          <w:spacing w:val="0"/>
          <w:color w:val="000000"/>
          <w:b w:val="off"/>
          <w:i w:val="off"/>
        </w:rPr>
        <w:t>下滑时，若患者及家属选择全力抢救，接下来医护人员大概率会进行一系列紧</w:t>
      </w:r>
      <w:r>
        <w:rPr>
          <w:rFonts w:ascii="宋体" w:hAnsi="宋体" w:cs="宋体" w:eastAsia="宋体"/>
          <w:sz w:val="40"/>
          <w:spacing w:val="0"/>
          <w:color w:val="000000"/>
          <w:b w:val="off"/>
          <w:i w:val="off"/>
        </w:rPr>
        <w:t>急操作。</w:t>
      </w:r>
      <w:bookmarkEnd w:id="18129"/>
    </w:p>
    <w:p>
      <w:pPr>
        <w:pageBreakBefore w:val="off"/>
        <w:tabs/>
        <w:wordWrap w:val="off"/>
        <w:spacing w:before="0" w:after="0" w:line="800" w:lineRule="atLeast"/>
        <w:ind w:left="0" w:right="0" w:firstLine="840"/>
        <w:jc w:val="both"/>
        <w:textAlignment w:val="baseline"/>
        <w:rPr>
          <w:sz w:val="40"/>
        </w:rPr>
      </w:pPr>
      <w:bookmarkStart w:name="" w:id="18130"/>
      <w:r>
        <w:rPr>
          <w:rFonts w:ascii="宋体" w:hAnsi="宋体" w:cs="宋体" w:eastAsia="宋体"/>
          <w:sz w:val="40"/>
          <w:spacing w:val="0"/>
          <w:color w:val="000000"/>
          <w:b w:val="off"/>
          <w:i w:val="off"/>
        </w:rPr>
        <w:t>颈静脉、锁骨下静脉、桡动脉、股动脉等处的穿刺接连进行，各种插管</w:t>
      </w:r>
      <w:r>
        <w:rPr>
          <w:rFonts w:ascii="宋体" w:hAnsi="宋体" w:cs="宋体" w:eastAsia="宋体"/>
          <w:sz w:val="40"/>
          <w:spacing w:val="0"/>
          <w:color w:val="000000"/>
          <w:b w:val="off"/>
          <w:i w:val="off"/>
        </w:rPr>
        <w:t>纷至沓来：尿管、气管插管、动脉插管，还有一轮又一轮的抽血和监测。随后</w:t>
      </w:r>
      <w:r>
        <w:rPr>
          <w:rFonts w:ascii="宋体" w:hAnsi="宋体" w:cs="宋体" w:eastAsia="宋体"/>
          <w:sz w:val="40"/>
          <w:spacing w:val="0"/>
          <w:color w:val="000000"/>
          <w:b w:val="off"/>
          <w:i w:val="off"/>
        </w:rPr>
        <w:t>可能是电击、胸外按压————而大多数按压最终会造成患者肋骨骨折。</w:t>
      </w:r>
      <w:bookmarkEnd w:id="18130"/>
    </w:p>
    <w:p>
      <w:pPr>
        <w:pageBreakBefore w:val="off"/>
        <w:tabs/>
        <w:wordWrap w:val="off"/>
        <w:spacing w:before="0" w:after="0" w:line="800" w:lineRule="atLeast"/>
        <w:ind w:left="840" w:right="0"/>
        <w:jc w:val="both"/>
        <w:textAlignment w:val="baseline"/>
        <w:rPr>
          <w:sz w:val="40"/>
        </w:rPr>
      </w:pPr>
      <w:bookmarkStart w:name="" w:id="18131"/>
      <w:r>
        <w:rPr>
          <w:rFonts w:ascii="宋体" w:hAnsi="宋体" w:cs="宋体" w:eastAsia="宋体"/>
          <w:sz w:val="40"/>
          <w:spacing w:val="0"/>
          <w:color w:val="000000"/>
          <w:b w:val="off"/>
          <w:i w:val="off"/>
        </w:rPr>
        <w:t>遗憾的是，所有努力都无法拯救那颗破败不堪的心脏。</w:t>
      </w:r>
      <w:bookmarkEnd w:id="18131"/>
    </w:p>
    <w:p>
      <w:pPr>
        <w:pageBreakBefore w:val="off"/>
        <w:tabs/>
        <w:wordWrap w:val="off"/>
        <w:spacing w:before="0" w:after="0" w:line="800" w:lineRule="atLeast"/>
        <w:ind w:left="0" w:right="0" w:firstLine="840"/>
        <w:jc w:val="both"/>
        <w:textAlignment w:val="baseline"/>
        <w:rPr>
          <w:sz w:val="40"/>
        </w:rPr>
      </w:pPr>
      <w:bookmarkStart w:name="" w:id="18132"/>
      <w:r>
        <w:rPr>
          <w:rFonts w:ascii="宋体" w:hAnsi="宋体" w:cs="宋体" w:eastAsia="宋体"/>
          <w:sz w:val="40"/>
          <w:spacing w:val="0"/>
          <w:color w:val="000000"/>
          <w:b w:val="off"/>
          <w:i w:val="off"/>
        </w:rPr>
        <w:t>根据我国现行的死亡标准，医生会在病历的最后贴上一张心电图————那是</w:t>
      </w:r>
      <w:r>
        <w:rPr>
          <w:rFonts w:ascii="宋体" w:hAnsi="宋体" w:cs="宋体" w:eastAsia="宋体"/>
          <w:sz w:val="40"/>
          <w:spacing w:val="0"/>
          <w:color w:val="000000"/>
          <w:b w:val="off"/>
          <w:i w:val="off"/>
        </w:rPr>
        <w:t>一张只剩下一条直线的图像，代表心脏已经停止跳动。</w:t>
      </w:r>
      <w:bookmarkEnd w:id="18132"/>
    </w:p>
    <w:p>
      <w:pPr>
        <w:pageBreakBefore w:val="off"/>
        <w:tabs/>
        <w:wordWrap w:val="off"/>
        <w:spacing w:before="0" w:after="0" w:line="800" w:lineRule="atLeast"/>
        <w:ind w:left="840" w:right="0"/>
        <w:jc w:val="both"/>
        <w:textAlignment w:val="baseline"/>
        <w:rPr>
          <w:sz w:val="40"/>
        </w:rPr>
      </w:pPr>
      <w:bookmarkStart w:name="" w:id="18133"/>
      <w:r>
        <w:rPr>
          <w:rFonts w:ascii="宋体" w:hAnsi="宋体" w:cs="宋体" w:eastAsia="宋体"/>
          <w:sz w:val="40"/>
          <w:spacing w:val="0"/>
          <w:color w:val="000000"/>
          <w:b w:val="off"/>
          <w:i w:val="off"/>
        </w:rPr>
        <w:t>然后，就没有然后了，故事到此为止。</w:t>
      </w:r>
      <w:bookmarkEnd w:id="18133"/>
    </w:p>
    <w:p>
      <w:pPr>
        <w:pageBreakBefore w:val="off"/>
        <w:tabs/>
        <w:wordWrap w:val="off"/>
        <w:spacing w:before="0" w:after="0" w:line="800" w:lineRule="atLeast"/>
        <w:ind w:left="0" w:right="0" w:firstLine="840"/>
        <w:jc w:val="both"/>
        <w:textAlignment w:val="baseline"/>
        <w:rPr>
          <w:sz w:val="40"/>
        </w:rPr>
      </w:pPr>
      <w:bookmarkStart w:name="" w:id="18134"/>
      <w:r>
        <w:rPr>
          <w:rFonts w:ascii="宋体" w:hAnsi="宋体" w:cs="宋体" w:eastAsia="宋体"/>
          <w:sz w:val="40"/>
          <w:spacing w:val="0"/>
          <w:color w:val="000000"/>
          <w:b w:val="off"/>
          <w:i w:val="off"/>
        </w:rPr>
        <w:t>所有的终点，最终都归于那张画着直线的心电图。一个人的一生，以这</w:t>
      </w:r>
      <w:r>
        <w:rPr>
          <w:rFonts w:ascii="宋体" w:hAnsi="宋体" w:cs="宋体" w:eastAsia="宋体"/>
          <w:sz w:val="40"/>
          <w:spacing w:val="0"/>
          <w:color w:val="000000"/>
          <w:b w:val="off"/>
          <w:i w:val="off"/>
        </w:rPr>
        <w:t>条直线画上句号。</w:t>
      </w:r>
      <w:bookmarkEnd w:id="18134"/>
    </w:p>
    <w:p>
      <w:pPr>
        <w:pageBreakBefore w:val="off"/>
        <w:tabs/>
        <w:wordWrap w:val="off"/>
        <w:spacing w:before="0" w:after="0" w:line="800" w:lineRule="atLeast"/>
        <w:ind w:left="0" w:right="0" w:firstLine="840"/>
        <w:jc w:val="both"/>
        <w:textAlignment w:val="baseline"/>
        <w:rPr>
          <w:sz w:val="40"/>
        </w:rPr>
      </w:pPr>
      <w:bookmarkStart w:name="" w:id="18135"/>
      <w:r>
        <w:rPr>
          <w:rFonts w:ascii="宋体" w:hAnsi="宋体" w:cs="宋体" w:eastAsia="宋体"/>
          <w:sz w:val="40"/>
          <w:spacing w:val="0"/>
          <w:color w:val="000000"/>
          <w:b w:val="off"/>
          <w:i w:val="off"/>
        </w:rPr>
        <w:t>如果心跳象征生命，那么它的停止，便意味着真正的告别。我们究竟对</w:t>
      </w:r>
      <w:r>
        <w:rPr>
          <w:rFonts w:ascii="宋体" w:hAnsi="宋体" w:cs="宋体" w:eastAsia="宋体"/>
          <w:sz w:val="40"/>
          <w:spacing w:val="0"/>
          <w:color w:val="000000"/>
          <w:b w:val="off"/>
          <w:i w:val="off"/>
        </w:rPr>
        <w:t>这颗心脏做了什么，才让它在终点前如此不堪重负?如果时间可以倒流，我们</w:t>
      </w:r>
      <w:r>
        <w:rPr>
          <w:rFonts w:ascii="宋体" w:hAnsi="宋体" w:cs="宋体" w:eastAsia="宋体"/>
          <w:sz w:val="40"/>
          <w:spacing w:val="0"/>
          <w:color w:val="000000"/>
          <w:b w:val="off"/>
          <w:i w:val="off"/>
        </w:rPr>
        <w:t>还能为它做些什么?还能改变些什么?</w:t>
      </w:r>
      <w:bookmarkEnd w:id="18135"/>
    </w:p>
    <w:p>
      <w:pPr>
        <w:pageBreakBefore w:val="off"/>
        <w:tabs/>
        <w:wordWrap w:val="off"/>
        <w:spacing w:before="0" w:after="0" w:line="800" w:lineRule="atLeast"/>
        <w:ind w:left="0" w:right="20" w:firstLine="840"/>
        <w:jc w:val="both"/>
        <w:textAlignment w:val="baseline"/>
        <w:rPr>
          <w:sz w:val="40"/>
        </w:rPr>
      </w:pPr>
      <w:bookmarkStart w:name="" w:id="18136"/>
      <w:r>
        <w:rPr>
          <w:rFonts w:ascii="宋体" w:hAnsi="宋体" w:cs="宋体" w:eastAsia="宋体"/>
          <w:sz w:val="40"/>
          <w:spacing w:val="0"/>
          <w:color w:val="000000"/>
          <w:b w:val="off"/>
          <w:i w:val="off"/>
        </w:rPr>
        <w:t>很多人可能并没有意识到，我们今天对健康的投入存在严重偏差。世界</w:t>
      </w:r>
      <w:r>
        <w:rPr>
          <w:rFonts w:ascii="宋体" w:hAnsi="宋体" w:cs="宋体" w:eastAsia="宋体"/>
          <w:sz w:val="40"/>
          <w:spacing w:val="0"/>
          <w:color w:val="000000"/>
          <w:b w:val="off"/>
          <w:i w:val="off"/>
        </w:rPr>
        <w:t>卫生组织的研究显示，医疗对健康的影响不到8%。但讽刺的是，我们一生</w:t>
      </w:r>
      <w:r>
        <w:rPr>
          <w:rFonts w:ascii="宋体" w:hAnsi="宋体" w:cs="宋体" w:eastAsia="宋体"/>
          <w:sz w:val="40"/>
          <w:spacing w:val="0"/>
          <w:color w:val="000000"/>
          <w:b w:val="off"/>
          <w:i w:val="off"/>
        </w:rPr>
        <w:t>中绝大部分与健康相关的资源和精力，却都集中投入在医疗上。这笔投入中，</w:t>
      </w:r>
      <w:r>
        <w:rPr>
          <w:rFonts w:ascii="宋体" w:hAnsi="宋体" w:cs="宋体" w:eastAsia="宋体"/>
          <w:sz w:val="40"/>
          <w:spacing w:val="0"/>
          <w:color w:val="000000"/>
          <w:b w:val="off"/>
          <w:i w:val="off"/>
        </w:rPr>
        <w:t>极大一部分发生在一个人生命的最后3个月。既花钱，又遭罪，还往往无济</w:t>
      </w:r>
      <w:r>
        <w:rPr>
          <w:rFonts w:ascii="宋体" w:hAnsi="宋体" w:cs="宋体" w:eastAsia="宋体"/>
          <w:sz w:val="40"/>
          <w:spacing w:val="0"/>
          <w:color w:val="000000"/>
          <w:b w:val="off"/>
          <w:i w:val="off"/>
        </w:rPr>
        <w:t>于事。</w:t>
      </w:r>
      <w:bookmarkEnd w:id="18136"/>
    </w:p>
    <w:p>
      <w:pPr>
        <w:pageBreakBefore w:val="off"/>
        <w:tabs/>
        <w:wordWrap w:val="off"/>
        <w:spacing w:before="0" w:after="0" w:line="800" w:lineRule="atLeast"/>
        <w:ind w:left="0" w:right="0" w:firstLine="840"/>
        <w:jc w:val="both"/>
        <w:textAlignment w:val="baseline"/>
        <w:rPr>
          <w:sz w:val="40"/>
        </w:rPr>
      </w:pPr>
      <w:bookmarkStart w:name="" w:id="18137"/>
      <w:r>
        <w:rPr>
          <w:rFonts w:ascii="宋体" w:hAnsi="宋体" w:cs="宋体" w:eastAsia="宋体"/>
          <w:sz w:val="40"/>
          <w:spacing w:val="0"/>
          <w:color w:val="000000"/>
          <w:b w:val="off"/>
          <w:i w:val="off"/>
        </w:rPr>
        <w:t>越来越多研究表明，生活方式才是影响心脑血管疾病患病率的根本因素。</w:t>
      </w:r>
      <w:r>
        <w:rPr>
          <w:rFonts w:ascii="宋体" w:hAnsi="宋体" w:cs="宋体" w:eastAsia="宋体"/>
          <w:sz w:val="40"/>
          <w:spacing w:val="0"/>
          <w:color w:val="000000"/>
          <w:b w:val="off"/>
          <w:i w:val="off"/>
        </w:rPr>
        <w:t>因此，心脑血管疾病预防的核心，就是对生活方式的系统管理：规律锻炼，饮</w:t>
      </w:r>
      <w:r>
        <w:rPr>
          <w:rFonts w:ascii="宋体" w:hAnsi="宋体" w:cs="宋体" w:eastAsia="宋体"/>
          <w:sz w:val="40"/>
          <w:spacing w:val="0"/>
          <w:color w:val="000000"/>
          <w:b w:val="off"/>
          <w:i w:val="off"/>
        </w:rPr>
        <w:t>食有度，睡眠充足，不抽烟，不过量饮酒，保持良好的心态，维持正常的体</w:t>
      </w:r>
      <w:r>
        <w:rPr>
          <w:rFonts w:ascii="宋体" w:hAnsi="宋体" w:cs="宋体" w:eastAsia="宋体"/>
          <w:sz w:val="40"/>
          <w:spacing w:val="0"/>
          <w:color w:val="000000"/>
          <w:b w:val="off"/>
          <w:i w:val="off"/>
        </w:rPr>
        <w:t>重、血脂、血压和血糖。这些看似朴素的做法，才是成本最低、回报最高的守</w:t>
      </w:r>
      <w:bookmarkEnd w:id="18137"/>
    </w:p>
    <w:p>
      <w:pPr>
        <w:pageBreakBefore w:val="off"/>
        <w:tabs/>
        <w:wordWrap w:val="off"/>
        <w:spacing w:before="0" w:after="0" w:line="820" w:lineRule="exact"/>
        <w:ind w:left="0" w:right="0"/>
        <w:jc w:val="both"/>
        <w:textAlignment w:val="baseline"/>
        <w:rPr>
          <w:sz w:val="40"/>
        </w:rPr>
      </w:pPr>
      <w:bookmarkStart w:name="" w:id="18138"/>
      <w:r>
        <w:rPr>
          <w:rFonts w:ascii="宋体" w:hAnsi="宋体" w:cs="宋体" w:eastAsia="宋体"/>
          <w:sz w:val="40"/>
          <w:spacing w:val="0"/>
          <w:color w:val="000000"/>
          <w:b w:val="off"/>
          <w:i w:val="off"/>
        </w:rPr>
        <w:t/>
      </w:r>
      <w:bookmarkEnd w:id="18138"/>
    </w:p>
    <w:p>
      <w:pPr>
        <w:pageBreakBefore w:val="off"/>
        <w:tabs/>
        <w:wordWrap w:val="off"/>
        <w:spacing w:before="0" w:after="0" w:line="520" w:lineRule="atLeast"/>
        <w:ind w:left="0" w:right="0"/>
        <w:jc w:val="both"/>
        <w:textAlignment w:val="baseline"/>
        <w:rPr>
          <w:sz w:val="39"/>
        </w:rPr>
      </w:pPr>
      <w:bookmarkStart w:name="" w:id="18139"/>
      <w:r>
        <w:rPr>
          <w:rFonts w:ascii="仿宋" w:hAnsi="仿宋" w:cs="仿宋" w:eastAsia="仿宋"/>
          <w:sz w:val="39"/>
          <w:spacing w:val="0"/>
          <w:color w:val="000000"/>
          <w:b w:val="off"/>
          <w:i w:val="off"/>
        </w:rPr>
        <w:t>772</w:t>
      </w:r>
      <w:bookmarkEnd w:id="18139"/>
    </w:p>
    <w:p>
      <w:r>
        <w:t/>
      </w:r>
    </w:p>
    <w:p>
      <w:pPr>
        <w:sectPr>
          <w:footerReference r:id="rId1601"/>
          <w:headerReference r:id="rId1602" w:type="default"/>
          <w:type w:val="nextPage"/>
          <w:pgSz w:w="17340" w:h="25540"/>
          <w:pgMar w:left="1640" w:top="1080" w:right="1640" w:bottom="1080" w:header="780" w:footer="780"/>
          <w:cols w:num="1"/>
        </w:sectPr>
      </w:pPr>
    </w:p>
    <w:p>
      <w:pPr>
        <w:pageBreakBefore w:val="off"/>
        <w:tabs/>
        <w:wordWrap w:val="off"/>
        <w:spacing w:before="0" w:after="0" w:line="460" w:lineRule="atLeast"/>
        <w:ind w:left="0" w:right="0"/>
        <w:jc w:val="right"/>
        <w:textAlignment w:val="baseline"/>
        <w:rPr>
          <w:sz w:val="34"/>
        </w:rPr>
      </w:pPr>
      <w:bookmarkStart w:name="" w:id="18140"/>
      <w:r>
        <w:rPr>
          <w:rFonts w:ascii="黑体" w:hAnsi="黑体" w:cs="黑体" w:eastAsia="黑体"/>
          <w:sz w:val="34"/>
          <w:spacing w:val="0"/>
          <w:color w:val="000000"/>
          <w:b w:val="off"/>
          <w:i w:val="off"/>
        </w:rPr>
        <w:t>第十三章慢性病日常管理</w:t>
      </w:r>
      <w:bookmarkEnd w:id="18140"/>
    </w:p>
    <w:p>
      <w:pPr>
        <w:pageBreakBefore w:val="off"/>
        <w:tabs/>
        <w:wordWrap w:val="off"/>
        <w:spacing w:before="0" w:after="0" w:line="820" w:lineRule="exact"/>
        <w:ind w:left="0" w:right="0"/>
        <w:jc w:val="right"/>
        <w:textAlignment w:val="baseline"/>
        <w:rPr>
          <w:sz w:val="39"/>
        </w:rPr>
      </w:pPr>
      <w:bookmarkStart w:name="" w:id="18141"/>
      <w:r>
        <w:rPr>
          <w:rFonts w:ascii="宋体" w:hAnsi="宋体" w:cs="宋体" w:eastAsia="宋体"/>
          <w:sz w:val="39"/>
          <w:spacing w:val="0"/>
          <w:color w:val="000000"/>
          <w:b w:val="off"/>
          <w:i w:val="off"/>
        </w:rPr>
        <w:t/>
      </w:r>
      <w:bookmarkEnd w:id="18141"/>
    </w:p>
    <w:p>
      <w:pPr>
        <w:pageBreakBefore w:val="off"/>
        <w:tabs/>
        <w:wordWrap w:val="off"/>
        <w:spacing w:before="0" w:after="0" w:line="820" w:lineRule="exact"/>
        <w:ind w:left="0" w:right="0"/>
        <w:jc w:val="right"/>
        <w:textAlignment w:val="baseline"/>
        <w:rPr>
          <w:sz w:val="39"/>
        </w:rPr>
      </w:pPr>
      <w:bookmarkStart w:name="" w:id="18142"/>
      <w:r>
        <w:rPr>
          <w:rFonts w:ascii="宋体" w:hAnsi="宋体" w:cs="宋体" w:eastAsia="宋体"/>
          <w:sz w:val="39"/>
          <w:spacing w:val="0"/>
          <w:color w:val="000000"/>
          <w:b w:val="off"/>
          <w:i w:val="off"/>
        </w:rPr>
        <w:t/>
      </w:r>
      <w:bookmarkEnd w:id="18142"/>
    </w:p>
    <w:p>
      <w:pPr>
        <w:pageBreakBefore w:val="off"/>
        <w:tabs/>
        <w:wordWrap w:val="off"/>
        <w:spacing w:before="0" w:after="0" w:line="800" w:lineRule="atLeast"/>
        <w:ind w:left="0" w:right="0"/>
        <w:jc w:val="both"/>
        <w:textAlignment w:val="baseline"/>
        <w:rPr>
          <w:sz w:val="39"/>
        </w:rPr>
      </w:pPr>
      <w:bookmarkStart w:name="" w:id="18143"/>
      <w:r>
        <w:rPr>
          <w:rFonts w:ascii="宋体" w:hAnsi="宋体" w:cs="宋体" w:eastAsia="宋体"/>
          <w:sz w:val="39"/>
          <w:spacing w:val="0"/>
          <w:color w:val="000000"/>
          <w:b w:val="off"/>
          <w:i w:val="off"/>
        </w:rPr>
        <w:t>心之道。</w:t>
      </w:r>
      <w:bookmarkEnd w:id="18143"/>
    </w:p>
    <w:p>
      <w:pPr>
        <w:pageBreakBefore w:val="off"/>
        <w:tabs/>
        <w:wordWrap w:val="off"/>
        <w:spacing w:before="0" w:after="0" w:line="800" w:lineRule="atLeast"/>
        <w:ind w:left="0" w:right="0" w:firstLine="800"/>
        <w:jc w:val="both"/>
        <w:textAlignment w:val="baseline"/>
        <w:rPr>
          <w:sz w:val="39"/>
        </w:rPr>
      </w:pPr>
      <w:bookmarkStart w:name="" w:id="18144"/>
      <w:r>
        <w:rPr>
          <w:rFonts w:ascii="宋体" w:hAnsi="宋体" w:cs="宋体" w:eastAsia="宋体"/>
          <w:sz w:val="39"/>
          <w:spacing w:val="0"/>
          <w:color w:val="000000"/>
          <w:b w:val="off"/>
          <w:i w:val="off"/>
        </w:rPr>
        <w:t>真正想守护心脏，精力和金钱不该都投入在治疗上，而应优先投入在预</w:t>
      </w:r>
      <w:r>
        <w:rPr>
          <w:rFonts w:ascii="宋体" w:hAnsi="宋体" w:cs="宋体" w:eastAsia="宋体"/>
          <w:sz w:val="39"/>
          <w:spacing w:val="0"/>
          <w:color w:val="000000"/>
          <w:b w:val="off"/>
          <w:i w:val="off"/>
        </w:rPr>
        <w:t>防上，投入在生活方式的改变上。</w:t>
      </w:r>
      <w:bookmarkEnd w:id="18144"/>
    </w:p>
    <w:p>
      <w:pPr>
        <w:pageBreakBefore w:val="off"/>
        <w:tabs/>
        <w:wordWrap w:val="off"/>
        <w:spacing w:before="0" w:after="0" w:line="800" w:lineRule="atLeast"/>
        <w:ind w:left="0" w:right="0" w:firstLine="800"/>
        <w:jc w:val="both"/>
        <w:textAlignment w:val="baseline"/>
        <w:rPr>
          <w:sz w:val="39"/>
        </w:rPr>
      </w:pPr>
      <w:bookmarkStart w:name="" w:id="18145"/>
      <w:r>
        <w:rPr>
          <w:rFonts w:ascii="宋体" w:hAnsi="宋体" w:cs="宋体" w:eastAsia="宋体"/>
          <w:sz w:val="39"/>
          <w:spacing w:val="0"/>
          <w:color w:val="000000"/>
          <w:b w:val="off"/>
          <w:i w:val="off"/>
        </w:rPr>
        <w:t>但要做到这一点，指望医院并不现实。医院也是一个经济体，在现有制</w:t>
      </w:r>
      <w:r>
        <w:rPr>
          <w:rFonts w:ascii="宋体" w:hAnsi="宋体" w:cs="宋体" w:eastAsia="宋体"/>
          <w:sz w:val="39"/>
          <w:spacing w:val="0"/>
          <w:color w:val="000000"/>
          <w:b w:val="off"/>
          <w:i w:val="off"/>
        </w:rPr>
        <w:t>度下，它更倾向于提高发现疾病和应对疾病的能力，而不是未病先防。</w:t>
      </w:r>
      <w:bookmarkEnd w:id="18145"/>
    </w:p>
    <w:p>
      <w:pPr>
        <w:pageBreakBefore w:val="off"/>
        <w:tabs/>
        <w:wordWrap w:val="off"/>
        <w:spacing w:before="0" w:after="0" w:line="800" w:lineRule="atLeast"/>
        <w:ind w:left="0" w:right="0" w:firstLine="800"/>
        <w:jc w:val="both"/>
        <w:textAlignment w:val="baseline"/>
        <w:rPr>
          <w:sz w:val="39"/>
        </w:rPr>
      </w:pPr>
      <w:bookmarkStart w:name="" w:id="18146"/>
      <w:r>
        <w:rPr>
          <w:rFonts w:ascii="宋体" w:hAnsi="宋体" w:cs="宋体" w:eastAsia="宋体"/>
          <w:sz w:val="39"/>
          <w:spacing w:val="0"/>
          <w:color w:val="000000"/>
          <w:b w:val="off"/>
          <w:i w:val="off"/>
        </w:rPr>
        <w:t>虽然“以健康为中心”已经写入国家战略，是未来发展的方向，但转身</w:t>
      </w:r>
      <w:r>
        <w:rPr>
          <w:rFonts w:ascii="宋体" w:hAnsi="宋体" w:cs="宋体" w:eastAsia="宋体"/>
          <w:sz w:val="39"/>
          <w:spacing w:val="0"/>
          <w:color w:val="000000"/>
          <w:b w:val="off"/>
          <w:i w:val="off"/>
        </w:rPr>
        <w:t>需要时间。在这之前，最可靠的办法，是靠自己。</w:t>
      </w:r>
      <w:bookmarkEnd w:id="18146"/>
    </w:p>
    <w:p>
      <w:pPr>
        <w:pageBreakBefore w:val="off"/>
        <w:tabs/>
        <w:wordWrap w:val="off"/>
        <w:spacing w:before="0" w:after="0" w:line="820" w:lineRule="exact"/>
        <w:ind w:left="0" w:right="0"/>
        <w:jc w:val="both"/>
        <w:textAlignment w:val="baseline"/>
        <w:rPr>
          <w:sz w:val="39"/>
        </w:rPr>
      </w:pPr>
      <w:bookmarkStart w:name="" w:id="18147"/>
      <w:r>
        <w:rPr>
          <w:rFonts w:ascii="宋体" w:hAnsi="宋体" w:cs="宋体" w:eastAsia="宋体"/>
          <w:sz w:val="39"/>
          <w:spacing w:val="0"/>
          <w:color w:val="000000"/>
          <w:b w:val="off"/>
          <w:i w:val="off"/>
        </w:rPr>
        <w:t/>
      </w:r>
      <w:bookmarkEnd w:id="18147"/>
    </w:p>
    <w:p>
      <w:pPr>
        <w:pageBreakBefore w:val="off"/>
        <w:tabs/>
        <w:wordWrap w:val="off"/>
        <w:spacing w:before="0" w:after="0" w:line="620" w:lineRule="atLeast"/>
        <w:ind w:left="0" w:right="0"/>
        <w:jc w:val="both"/>
        <w:textAlignment w:val="baseline"/>
        <w:rPr>
          <w:sz w:val="46"/>
        </w:rPr>
      </w:pPr>
      <w:bookmarkStart w:name="" w:id="18148"/>
      <w:r>
        <w:rPr>
          <w:rFonts w:ascii="黑体" w:hAnsi="黑体" w:cs="黑体" w:eastAsia="黑体"/>
          <w:sz w:val="46"/>
          <w:spacing w:val="0"/>
          <w:color w:val="000000"/>
          <w:b w:val="on"/>
          <w:i w:val="off"/>
        </w:rPr>
        <w:t>用长远战略对抗基因偏好</w:t>
      </w:r>
      <w:bookmarkEnd w:id="18148"/>
    </w:p>
    <w:p>
      <w:pPr>
        <w:pageBreakBefore w:val="off"/>
        <w:tabs/>
        <w:wordWrap w:val="off"/>
        <w:spacing w:before="0" w:after="0" w:line="820" w:lineRule="exact"/>
        <w:ind w:left="0" w:right="0"/>
        <w:jc w:val="both"/>
        <w:textAlignment w:val="baseline"/>
        <w:rPr>
          <w:sz w:val="39"/>
        </w:rPr>
      </w:pPr>
      <w:bookmarkStart w:name="" w:id="18149"/>
      <w:r>
        <w:rPr>
          <w:rFonts w:ascii="宋体" w:hAnsi="宋体" w:cs="宋体" w:eastAsia="宋体"/>
          <w:sz w:val="39"/>
          <w:spacing w:val="0"/>
          <w:color w:val="000000"/>
          <w:b w:val="off"/>
          <w:i w:val="off"/>
        </w:rPr>
        <w:t/>
      </w:r>
      <w:bookmarkEnd w:id="18149"/>
    </w:p>
    <w:p>
      <w:pPr>
        <w:pageBreakBefore w:val="off"/>
        <w:tabs/>
        <w:wordWrap w:val="off"/>
        <w:spacing w:before="0" w:after="0" w:line="800" w:lineRule="atLeast"/>
        <w:ind w:left="0" w:right="0" w:firstLine="800"/>
        <w:jc w:val="both"/>
        <w:textAlignment w:val="baseline"/>
        <w:rPr>
          <w:sz w:val="39"/>
        </w:rPr>
      </w:pPr>
      <w:bookmarkStart w:name="" w:id="18150"/>
      <w:r>
        <w:rPr>
          <w:rFonts w:ascii="宋体" w:hAnsi="宋体" w:cs="宋体" w:eastAsia="宋体"/>
          <w:sz w:val="39"/>
          <w:spacing w:val="0"/>
          <w:color w:val="000000"/>
          <w:b w:val="off"/>
          <w:i w:val="off"/>
        </w:rPr>
        <w:t>预防心血管疾病要靠自己，很多人都知道，甚至也知道科学的预防方法。</w:t>
      </w:r>
      <w:r>
        <w:rPr>
          <w:rFonts w:ascii="宋体" w:hAnsi="宋体" w:cs="宋体" w:eastAsia="宋体"/>
          <w:sz w:val="39"/>
          <w:spacing w:val="0"/>
          <w:color w:val="000000"/>
          <w:b w:val="off"/>
          <w:i w:val="off"/>
        </w:rPr>
        <w:t>可是，从《中国心血管健康与疾病报告》的数据来看，近些年来心血管疾病的</w:t>
      </w:r>
      <w:r>
        <w:rPr>
          <w:rFonts w:ascii="宋体" w:hAnsi="宋体" w:cs="宋体" w:eastAsia="宋体"/>
          <w:sz w:val="39"/>
          <w:spacing w:val="0"/>
          <w:color w:val="000000"/>
          <w:b w:val="off"/>
          <w:i w:val="off"/>
        </w:rPr>
        <w:t>发病率和死亡率却在不断攀升，几乎没有下降的迹象。</w:t>
      </w:r>
      <w:bookmarkEnd w:id="18150"/>
    </w:p>
    <w:p>
      <w:pPr>
        <w:pageBreakBefore w:val="off"/>
        <w:tabs/>
        <w:wordWrap w:val="off"/>
        <w:spacing w:before="0" w:after="0" w:line="800" w:lineRule="atLeast"/>
        <w:ind w:left="800" w:right="0"/>
        <w:jc w:val="both"/>
        <w:textAlignment w:val="baseline"/>
        <w:rPr>
          <w:sz w:val="39"/>
        </w:rPr>
      </w:pPr>
      <w:bookmarkStart w:name="" w:id="18151"/>
      <w:r>
        <w:rPr>
          <w:rFonts w:ascii="宋体" w:hAnsi="宋体" w:cs="宋体" w:eastAsia="宋体"/>
          <w:sz w:val="39"/>
          <w:spacing w:val="0"/>
          <w:color w:val="000000"/>
          <w:b w:val="off"/>
          <w:i w:val="off"/>
        </w:rPr>
        <w:t>我们明明知道，为什么却做不到?</w:t>
      </w:r>
      <w:bookmarkEnd w:id="18151"/>
    </w:p>
    <w:p>
      <w:pPr>
        <w:pageBreakBefore w:val="off"/>
        <w:tabs/>
        <w:wordWrap w:val="off"/>
        <w:spacing w:before="0" w:after="0" w:line="800" w:lineRule="atLeast"/>
        <w:ind w:left="800" w:right="0"/>
        <w:jc w:val="both"/>
        <w:textAlignment w:val="baseline"/>
        <w:rPr>
          <w:sz w:val="39"/>
        </w:rPr>
      </w:pPr>
      <w:bookmarkStart w:name="" w:id="18152"/>
      <w:r>
        <w:rPr>
          <w:rFonts w:ascii="宋体" w:hAnsi="宋体" w:cs="宋体" w:eastAsia="宋体"/>
          <w:sz w:val="39"/>
          <w:spacing w:val="0"/>
          <w:color w:val="000000"/>
          <w:b w:val="off"/>
          <w:i w:val="off"/>
        </w:rPr>
        <w:t>原因就在于，这背后隐藏着深层的人性弱点。</w:t>
      </w:r>
      <w:bookmarkEnd w:id="18152"/>
    </w:p>
    <w:p>
      <w:pPr>
        <w:pageBreakBefore w:val="off"/>
        <w:tabs/>
        <w:wordWrap w:val="off"/>
        <w:spacing w:before="0" w:after="0" w:line="800" w:lineRule="atLeast"/>
        <w:ind w:left="0" w:right="0" w:firstLine="800"/>
        <w:jc w:val="both"/>
        <w:textAlignment w:val="baseline"/>
        <w:rPr>
          <w:sz w:val="39"/>
        </w:rPr>
      </w:pPr>
      <w:bookmarkStart w:name="" w:id="18153"/>
      <w:r>
        <w:rPr>
          <w:rFonts w:ascii="宋体" w:hAnsi="宋体" w:cs="宋体" w:eastAsia="宋体"/>
          <w:sz w:val="39"/>
          <w:spacing w:val="0"/>
          <w:color w:val="000000"/>
          <w:b w:val="off"/>
          <w:i w:val="off"/>
        </w:rPr>
        <w:t>让我们把时间拉回约30万年前，人类刚从古猿演化为早期智人。当时智</w:t>
      </w:r>
      <w:r>
        <w:rPr>
          <w:rFonts w:ascii="宋体" w:hAnsi="宋体" w:cs="宋体" w:eastAsia="宋体"/>
          <w:sz w:val="39"/>
          <w:spacing w:val="0"/>
          <w:color w:val="000000"/>
          <w:b w:val="off"/>
          <w:i w:val="off"/>
        </w:rPr>
        <w:t>人的生存依赖打猎和采集，食物的获得完全取决于当天的运气：打到羚羊就能</w:t>
      </w:r>
      <w:r>
        <w:rPr>
          <w:rFonts w:ascii="宋体" w:hAnsi="宋体" w:cs="宋体" w:eastAsia="宋体"/>
          <w:sz w:val="39"/>
          <w:spacing w:val="0"/>
          <w:color w:val="000000"/>
          <w:b w:val="off"/>
          <w:i w:val="off"/>
        </w:rPr>
        <w:t>大吃一顿，找不到食物就只能忍饥挨饿。</w:t>
      </w:r>
      <w:bookmarkEnd w:id="18153"/>
    </w:p>
    <w:p>
      <w:pPr>
        <w:pageBreakBefore w:val="off"/>
        <w:tabs/>
        <w:wordWrap w:val="off"/>
        <w:spacing w:before="0" w:after="0" w:line="800" w:lineRule="atLeast"/>
        <w:ind w:left="0" w:right="0" w:firstLine="800"/>
        <w:jc w:val="both"/>
        <w:textAlignment w:val="baseline"/>
        <w:rPr>
          <w:sz w:val="39"/>
        </w:rPr>
      </w:pPr>
      <w:bookmarkStart w:name="" w:id="18154"/>
      <w:r>
        <w:rPr>
          <w:rFonts w:ascii="宋体" w:hAnsi="宋体" w:cs="宋体" w:eastAsia="宋体"/>
          <w:sz w:val="39"/>
          <w:spacing w:val="0"/>
          <w:color w:val="000000"/>
          <w:b w:val="off"/>
          <w:i w:val="off"/>
        </w:rPr>
        <w:t>为了应对这种不确定的环境，人类逐渐进化出了对高脂肪、高蛋白、高</w:t>
      </w:r>
      <w:r>
        <w:rPr>
          <w:rFonts w:ascii="宋体" w:hAnsi="宋体" w:cs="宋体" w:eastAsia="宋体"/>
          <w:sz w:val="39"/>
          <w:spacing w:val="0"/>
          <w:color w:val="000000"/>
          <w:b w:val="off"/>
          <w:i w:val="off"/>
        </w:rPr>
        <w:t>盐食物的偏好。高能量的食物能更好地应对饥饿；而高盐摄入则有助于维持血</w:t>
      </w:r>
      <w:r>
        <w:rPr>
          <w:rFonts w:ascii="宋体" w:hAnsi="宋体" w:cs="宋体" w:eastAsia="宋体"/>
          <w:sz w:val="39"/>
          <w:spacing w:val="0"/>
          <w:color w:val="000000"/>
          <w:b w:val="off"/>
          <w:i w:val="off"/>
        </w:rPr>
        <w:t>压水平，在面临野兽袭击时能迅速反应。</w:t>
      </w:r>
      <w:bookmarkEnd w:id="18154"/>
    </w:p>
    <w:p>
      <w:pPr>
        <w:pageBreakBefore w:val="off"/>
        <w:tabs/>
        <w:wordWrap w:val="off"/>
        <w:spacing w:before="0" w:after="0" w:line="800" w:lineRule="atLeast"/>
        <w:ind w:left="800" w:right="0"/>
        <w:jc w:val="both"/>
        <w:textAlignment w:val="baseline"/>
        <w:rPr>
          <w:sz w:val="39"/>
        </w:rPr>
      </w:pPr>
      <w:bookmarkStart w:name="" w:id="18155"/>
      <w:r>
        <w:rPr>
          <w:rFonts w:ascii="宋体" w:hAnsi="宋体" w:cs="宋体" w:eastAsia="宋体"/>
          <w:sz w:val="39"/>
          <w:spacing w:val="0"/>
          <w:color w:val="000000"/>
          <w:b w:val="off"/>
          <w:i w:val="off"/>
        </w:rPr>
        <w:t>这种偏好深深地写进人类的基因，经历了几百万年的积累和强化。</w:t>
      </w:r>
      <w:bookmarkEnd w:id="18155"/>
    </w:p>
    <w:p>
      <w:pPr>
        <w:pageBreakBefore w:val="off"/>
        <w:tabs/>
        <w:wordWrap w:val="off"/>
        <w:spacing w:before="0" w:after="0" w:line="800" w:lineRule="atLeast"/>
        <w:ind w:left="0" w:right="0" w:firstLine="800"/>
        <w:jc w:val="both"/>
        <w:textAlignment w:val="baseline"/>
        <w:rPr>
          <w:sz w:val="39"/>
        </w:rPr>
      </w:pPr>
      <w:bookmarkStart w:name="" w:id="18156"/>
      <w:r>
        <w:rPr>
          <w:rFonts w:ascii="宋体" w:hAnsi="宋体" w:cs="宋体" w:eastAsia="宋体"/>
          <w:sz w:val="39"/>
          <w:spacing w:val="0"/>
          <w:color w:val="000000"/>
          <w:b w:val="off"/>
          <w:i w:val="off"/>
        </w:rPr>
        <w:t>然而，进入工业时代后，机械化取代了大量体力劳动，饥饿逐渐远离人</w:t>
      </w:r>
      <w:r>
        <w:rPr>
          <w:rFonts w:ascii="宋体" w:hAnsi="宋体" w:cs="宋体" w:eastAsia="宋体"/>
          <w:sz w:val="39"/>
          <w:spacing w:val="0"/>
          <w:color w:val="000000"/>
          <w:b w:val="off"/>
          <w:i w:val="off"/>
        </w:rPr>
        <w:t>类社会。与此同时，糖和盐的工业化提取也让这些原本稀缺的资源变得唾手</w:t>
      </w:r>
      <w:r>
        <w:rPr>
          <w:rFonts w:ascii="宋体" w:hAnsi="宋体" w:cs="宋体" w:eastAsia="宋体"/>
          <w:sz w:val="39"/>
          <w:spacing w:val="0"/>
          <w:color w:val="000000"/>
          <w:b w:val="off"/>
          <w:i w:val="off"/>
        </w:rPr>
        <w:t>可得。</w:t>
      </w:r>
      <w:bookmarkEnd w:id="18156"/>
    </w:p>
    <w:p>
      <w:pPr>
        <w:pageBreakBefore w:val="off"/>
        <w:tabs/>
        <w:wordWrap w:val="off"/>
        <w:spacing w:before="0" w:after="0" w:line="820" w:lineRule="exact"/>
        <w:ind w:left="0" w:right="0"/>
        <w:jc w:val="both"/>
        <w:textAlignment w:val="baseline"/>
        <w:rPr>
          <w:sz w:val="39"/>
        </w:rPr>
      </w:pPr>
      <w:bookmarkStart w:name="" w:id="18157"/>
      <w:r>
        <w:rPr>
          <w:rFonts w:ascii="宋体" w:hAnsi="宋体" w:cs="宋体" w:eastAsia="宋体"/>
          <w:sz w:val="39"/>
          <w:spacing w:val="0"/>
          <w:color w:val="000000"/>
          <w:b w:val="off"/>
          <w:i w:val="off"/>
        </w:rPr>
        <w:t/>
      </w:r>
      <w:bookmarkEnd w:id="18157"/>
    </w:p>
    <w:p>
      <w:pPr>
        <w:pageBreakBefore w:val="off"/>
        <w:tabs/>
        <w:wordWrap w:val="off"/>
        <w:spacing w:before="0" w:after="0" w:line="520" w:lineRule="atLeast"/>
        <w:ind w:left="0" w:right="0"/>
        <w:jc w:val="right"/>
        <w:textAlignment w:val="baseline"/>
        <w:rPr>
          <w:sz w:val="38"/>
        </w:rPr>
      </w:pPr>
      <w:bookmarkStart w:name="" w:id="18158"/>
      <w:r>
        <w:rPr>
          <w:rFonts w:ascii="宋体" w:hAnsi="宋体" w:cs="宋体" w:eastAsia="宋体"/>
          <w:sz w:val="38"/>
          <w:spacing w:val="0"/>
          <w:color w:val="000000"/>
          <w:b w:val="off"/>
          <w:i w:val="off"/>
        </w:rPr>
        <w:t>773</w:t>
      </w:r>
      <w:bookmarkEnd w:id="18158"/>
    </w:p>
    <w:p>
      <w:r>
        <w:t/>
      </w:r>
    </w:p>
    <w:p>
      <w:pPr>
        <w:sectPr>
          <w:footerReference r:id="rId1603"/>
          <w:headerReference r:id="rId1604" w:type="default"/>
          <w:type w:val="nextPage"/>
          <w:pgSz w:w="17060" w:h="25400"/>
          <w:pgMar w:left="1600" w:top="1080" w:right="1600" w:bottom="1080" w:header="780" w:footer="780"/>
          <w:cols w:num="1"/>
        </w:sectPr>
      </w:pPr>
    </w:p>
    <w:p>
      <w:pPr>
        <w:pageBreakBefore w:val="off"/>
        <w:tabs/>
        <w:wordWrap w:val="off"/>
        <w:spacing w:before="0" w:after="0" w:line="460" w:lineRule="atLeast"/>
        <w:ind w:left="20" w:right="0"/>
        <w:jc w:val="both"/>
        <w:textAlignment w:val="baseline"/>
        <w:rPr>
          <w:sz w:val="34"/>
        </w:rPr>
      </w:pPr>
      <w:bookmarkStart w:name="" w:id="18159"/>
      <w:r>
        <w:rPr>
          <w:rFonts w:ascii="黑体" w:hAnsi="黑体" w:cs="黑体" w:eastAsia="黑体"/>
          <w:sz w:val="34"/>
          <w:spacing w:val="0"/>
          <w:color w:val="a9bad3"/>
          <w:b w:val="off"/>
          <w:i w:val="off"/>
        </w:rPr>
        <w:t>第五部分家庭疾病解决方案</w:t>
      </w:r>
      <w:bookmarkEnd w:id="18159"/>
    </w:p>
    <w:p>
      <w:pPr>
        <w:pageBreakBefore w:val="off"/>
        <w:tabs/>
        <w:wordWrap w:val="off"/>
        <w:spacing w:before="0" w:after="0" w:line="840" w:lineRule="exact"/>
        <w:ind w:left="0" w:right="0"/>
        <w:jc w:val="both"/>
        <w:textAlignment w:val="baseline"/>
        <w:rPr>
          <w:sz w:val="40"/>
        </w:rPr>
      </w:pPr>
      <w:bookmarkStart w:name="" w:id="18160"/>
      <w:r>
        <w:rPr>
          <w:rFonts w:ascii="宋体" w:hAnsi="宋体" w:cs="宋体" w:eastAsia="宋体"/>
          <w:sz w:val="40"/>
          <w:spacing w:val="0"/>
          <w:color w:val="000000"/>
          <w:b w:val="off"/>
          <w:i w:val="off"/>
        </w:rPr>
        <w:t/>
      </w:r>
      <w:bookmarkEnd w:id="18160"/>
    </w:p>
    <w:p>
      <w:pPr>
        <w:pageBreakBefore w:val="off"/>
        <w:tabs/>
        <w:wordWrap w:val="off"/>
        <w:spacing w:before="0" w:after="0" w:line="840" w:lineRule="exact"/>
        <w:ind w:left="0" w:right="0"/>
        <w:jc w:val="both"/>
        <w:textAlignment w:val="baseline"/>
        <w:rPr>
          <w:sz w:val="40"/>
        </w:rPr>
      </w:pPr>
      <w:bookmarkStart w:name="" w:id="18161"/>
      <w:r>
        <w:rPr>
          <w:rFonts w:ascii="宋体" w:hAnsi="宋体" w:cs="宋体" w:eastAsia="宋体"/>
          <w:sz w:val="40"/>
          <w:spacing w:val="0"/>
          <w:color w:val="000000"/>
          <w:b w:val="off"/>
          <w:i w:val="off"/>
        </w:rPr>
        <w:t/>
      </w:r>
      <w:bookmarkEnd w:id="18161"/>
    </w:p>
    <w:p>
      <w:pPr>
        <w:pageBreakBefore w:val="off"/>
        <w:tabs/>
        <w:wordWrap w:val="off"/>
        <w:spacing w:before="0" w:after="0" w:line="820" w:lineRule="atLeast"/>
        <w:ind w:left="20" w:right="0" w:firstLine="800"/>
        <w:jc w:val="both"/>
        <w:textAlignment w:val="baseline"/>
        <w:rPr>
          <w:sz w:val="40"/>
        </w:rPr>
      </w:pPr>
      <w:bookmarkStart w:name="" w:id="18162"/>
      <w:r>
        <w:rPr>
          <w:rFonts w:ascii="宋体" w:hAnsi="宋体" w:cs="宋体" w:eastAsia="宋体"/>
          <w:sz w:val="40"/>
          <w:spacing w:val="0"/>
          <w:color w:val="000000"/>
          <w:b w:val="off"/>
          <w:i w:val="off"/>
        </w:rPr>
        <w:t>遗传与现实之间的错位由此产生：我们仍在按照旧有的本能摄入过量高</w:t>
      </w:r>
      <w:r>
        <w:rPr>
          <w:rFonts w:ascii="宋体" w:hAnsi="宋体" w:cs="宋体" w:eastAsia="宋体"/>
          <w:sz w:val="40"/>
          <w:spacing w:val="0"/>
          <w:color w:val="000000"/>
          <w:b w:val="off"/>
          <w:i w:val="off"/>
        </w:rPr>
        <w:t>热量、高盐、高脂的食物，却不再有足够的运动量去消耗这些能量。多余的能</w:t>
      </w:r>
      <w:r>
        <w:rPr>
          <w:rFonts w:ascii="宋体" w:hAnsi="宋体" w:cs="宋体" w:eastAsia="宋体"/>
          <w:sz w:val="40"/>
          <w:spacing w:val="0"/>
          <w:color w:val="000000"/>
          <w:b w:val="off"/>
          <w:i w:val="off"/>
        </w:rPr>
        <w:t>量在体内沉积，逐步伤害血管，最终导致动脉粥样硬化、血管狭窄甚至完全</w:t>
      </w:r>
      <w:r>
        <w:rPr>
          <w:rFonts w:ascii="宋体" w:hAnsi="宋体" w:cs="宋体" w:eastAsia="宋体"/>
          <w:sz w:val="40"/>
          <w:spacing w:val="0"/>
          <w:color w:val="000000"/>
          <w:b w:val="off"/>
          <w:i w:val="off"/>
        </w:rPr>
        <w:t>堵塞。</w:t>
      </w:r>
      <w:bookmarkEnd w:id="18162"/>
    </w:p>
    <w:p>
      <w:pPr>
        <w:pageBreakBefore w:val="off"/>
        <w:tabs/>
        <w:wordWrap w:val="off"/>
        <w:spacing w:before="0" w:after="0" w:line="820" w:lineRule="atLeast"/>
        <w:ind w:left="820" w:right="0"/>
        <w:jc w:val="both"/>
        <w:textAlignment w:val="baseline"/>
        <w:rPr>
          <w:sz w:val="40"/>
        </w:rPr>
      </w:pPr>
      <w:bookmarkStart w:name="" w:id="18163"/>
      <w:r>
        <w:rPr>
          <w:rFonts w:ascii="宋体" w:hAnsi="宋体" w:cs="宋体" w:eastAsia="宋体"/>
          <w:sz w:val="40"/>
          <w:spacing w:val="0"/>
          <w:color w:val="000000"/>
          <w:b w:val="off"/>
          <w:i w:val="off"/>
        </w:rPr>
        <w:t>也许你会问：时代都在进步，我们的心血管难道不能一起进化吗?</w:t>
      </w:r>
      <w:bookmarkEnd w:id="18163"/>
    </w:p>
    <w:p>
      <w:pPr>
        <w:pageBreakBefore w:val="off"/>
        <w:tabs/>
        <w:wordWrap w:val="off"/>
        <w:spacing w:before="0" w:after="0" w:line="820" w:lineRule="atLeast"/>
        <w:ind w:left="20" w:right="0" w:firstLine="800"/>
        <w:jc w:val="both"/>
        <w:textAlignment w:val="baseline"/>
        <w:rPr>
          <w:sz w:val="40"/>
        </w:rPr>
      </w:pPr>
      <w:bookmarkStart w:name="" w:id="18164"/>
      <w:r>
        <w:rPr>
          <w:rFonts w:ascii="宋体" w:hAnsi="宋体" w:cs="宋体" w:eastAsia="宋体"/>
          <w:sz w:val="40"/>
          <w:spacing w:val="0"/>
          <w:color w:val="000000"/>
          <w:b w:val="off"/>
          <w:i w:val="off"/>
        </w:rPr>
        <w:t>从生物学角度来说，答案当然是肯定的。但可惜的是，人体的进化以</w:t>
      </w:r>
      <w:r>
        <w:rPr>
          <w:rFonts w:ascii="宋体" w:hAnsi="宋体" w:cs="宋体" w:eastAsia="宋体"/>
          <w:sz w:val="40"/>
          <w:spacing w:val="0"/>
          <w:color w:val="000000"/>
          <w:b w:val="off"/>
          <w:i w:val="off"/>
        </w:rPr>
        <w:t>“万年”为单位，而现代生活方式的变化只发生在短短几百年里。我们的身体，</w:t>
      </w:r>
      <w:r>
        <w:rPr>
          <w:rFonts w:ascii="宋体" w:hAnsi="宋体" w:cs="宋体" w:eastAsia="宋体"/>
          <w:sz w:val="40"/>
          <w:spacing w:val="0"/>
          <w:color w:val="000000"/>
          <w:b w:val="off"/>
          <w:i w:val="off"/>
        </w:rPr>
        <w:t>远远赶不上时代变化的速度。刻在基因里的对高能量食物的渴望，成了我们难</w:t>
      </w:r>
      <w:r>
        <w:rPr>
          <w:rFonts w:ascii="宋体" w:hAnsi="宋体" w:cs="宋体" w:eastAsia="宋体"/>
          <w:sz w:val="40"/>
          <w:spacing w:val="0"/>
          <w:color w:val="000000"/>
          <w:b w:val="off"/>
          <w:i w:val="off"/>
        </w:rPr>
        <w:t>以抵抗的人性弱点。</w:t>
      </w:r>
      <w:bookmarkEnd w:id="18164"/>
    </w:p>
    <w:p>
      <w:pPr>
        <w:pageBreakBefore w:val="off"/>
        <w:tabs/>
        <w:wordWrap w:val="off"/>
        <w:spacing w:before="0" w:after="0" w:line="820" w:lineRule="atLeast"/>
        <w:ind w:left="20" w:right="0" w:firstLine="800"/>
        <w:jc w:val="both"/>
        <w:textAlignment w:val="baseline"/>
        <w:rPr>
          <w:sz w:val="40"/>
        </w:rPr>
      </w:pPr>
      <w:bookmarkStart w:name="" w:id="18165"/>
      <w:r>
        <w:rPr>
          <w:rFonts w:ascii="宋体" w:hAnsi="宋体" w:cs="宋体" w:eastAsia="宋体"/>
          <w:sz w:val="40"/>
          <w:spacing w:val="0"/>
          <w:color w:val="000000"/>
          <w:b w:val="off"/>
          <w:i w:val="off"/>
        </w:rPr>
        <w:t>不过，这并不意味着我们无能为力。人类之所以能在几万年内登上生物</w:t>
      </w:r>
      <w:r>
        <w:rPr>
          <w:rFonts w:ascii="宋体" w:hAnsi="宋体" w:cs="宋体" w:eastAsia="宋体"/>
          <w:sz w:val="40"/>
          <w:spacing w:val="0"/>
          <w:color w:val="000000"/>
          <w:b w:val="off"/>
          <w:i w:val="off"/>
        </w:rPr>
        <w:t>链顶端，靠的不是满足即时的欲望，而是有能力基于理性认知做出长远规划。</w:t>
      </w:r>
      <w:bookmarkEnd w:id="18165"/>
    </w:p>
    <w:p>
      <w:pPr>
        <w:pageBreakBefore w:val="off"/>
        <w:tabs/>
        <w:wordWrap w:val="off"/>
        <w:spacing w:before="0" w:after="0" w:line="820" w:lineRule="atLeast"/>
        <w:ind w:left="820" w:right="0"/>
        <w:jc w:val="both"/>
        <w:textAlignment w:val="baseline"/>
        <w:rPr>
          <w:sz w:val="40"/>
        </w:rPr>
      </w:pPr>
      <w:bookmarkStart w:name="" w:id="18166"/>
      <w:r>
        <w:rPr>
          <w:rFonts w:ascii="宋体" w:hAnsi="宋体" w:cs="宋体" w:eastAsia="宋体"/>
          <w:sz w:val="40"/>
          <w:spacing w:val="0"/>
          <w:color w:val="000000"/>
          <w:b w:val="off"/>
          <w:i w:val="off"/>
        </w:rPr>
        <w:t>做出长远战略的能力，正是人类区别于其他动物的关键所在。</w:t>
      </w:r>
      <w:bookmarkEnd w:id="18166"/>
    </w:p>
    <w:p>
      <w:pPr>
        <w:pageBreakBefore w:val="off"/>
        <w:tabs/>
        <w:wordWrap w:val="off"/>
        <w:spacing w:before="0" w:after="0" w:line="820" w:lineRule="atLeast"/>
        <w:ind w:left="20" w:right="0" w:firstLine="800"/>
        <w:jc w:val="both"/>
        <w:textAlignment w:val="baseline"/>
        <w:rPr>
          <w:sz w:val="40"/>
        </w:rPr>
      </w:pPr>
      <w:bookmarkStart w:name="" w:id="18167"/>
      <w:r>
        <w:rPr>
          <w:rFonts w:ascii="宋体" w:hAnsi="宋体" w:cs="宋体" w:eastAsia="宋体"/>
          <w:sz w:val="40"/>
          <w:spacing w:val="0"/>
          <w:color w:val="000000"/>
          <w:b w:val="off"/>
          <w:i w:val="off"/>
        </w:rPr>
        <w:t>想要守护心血管健康，也必须制订属于自己的“战略”。认知决定思考，</w:t>
      </w:r>
      <w:r>
        <w:rPr>
          <w:rFonts w:ascii="宋体" w:hAnsi="宋体" w:cs="宋体" w:eastAsia="宋体"/>
          <w:sz w:val="40"/>
          <w:spacing w:val="0"/>
          <w:color w:val="000000"/>
          <w:b w:val="off"/>
          <w:i w:val="off"/>
        </w:rPr>
        <w:t>思考影响行为，而行为最终决定结果。我相信，能够在健康这件事上做出战略</w:t>
      </w:r>
      <w:r>
        <w:rPr>
          <w:rFonts w:ascii="宋体" w:hAnsi="宋体" w:cs="宋体" w:eastAsia="宋体"/>
          <w:sz w:val="40"/>
          <w:spacing w:val="0"/>
          <w:color w:val="000000"/>
          <w:b w:val="off"/>
          <w:i w:val="off"/>
        </w:rPr>
        <w:t>规划的人，更有可能在家庭与职场中赢得主动，因为健康的管理能力本质上就</w:t>
      </w:r>
      <w:r>
        <w:rPr>
          <w:rFonts w:ascii="宋体" w:hAnsi="宋体" w:cs="宋体" w:eastAsia="宋体"/>
          <w:sz w:val="40"/>
          <w:spacing w:val="0"/>
          <w:color w:val="000000"/>
          <w:b w:val="off"/>
          <w:i w:val="off"/>
        </w:rPr>
        <w:t>是人生的管理能力。</w:t>
      </w:r>
      <w:bookmarkEnd w:id="18167"/>
    </w:p>
    <w:p>
      <w:pPr>
        <w:pageBreakBefore w:val="off"/>
        <w:tabs/>
        <w:wordWrap w:val="off"/>
        <w:spacing w:before="0" w:after="0" w:line="840" w:lineRule="exact"/>
        <w:ind w:left="0" w:right="0"/>
        <w:jc w:val="both"/>
        <w:textAlignment w:val="baseline"/>
        <w:rPr>
          <w:sz w:val="40"/>
        </w:rPr>
      </w:pPr>
      <w:bookmarkStart w:name="" w:id="18168"/>
      <w:r>
        <w:rPr>
          <w:rFonts w:ascii="宋体" w:hAnsi="宋体" w:cs="宋体" w:eastAsia="宋体"/>
          <w:sz w:val="40"/>
          <w:spacing w:val="0"/>
          <w:color w:val="000000"/>
          <w:b w:val="off"/>
          <w:i w:val="off"/>
        </w:rPr>
        <w:t/>
      </w:r>
      <w:bookmarkEnd w:id="18168"/>
    </w:p>
    <w:p>
      <w:pPr>
        <w:pageBreakBefore w:val="off"/>
        <w:tabs/>
        <w:wordWrap w:val="off"/>
        <w:spacing w:before="0" w:after="0" w:line="660" w:lineRule="atLeast"/>
        <w:ind w:left="20" w:right="0"/>
        <w:jc w:val="both"/>
        <w:textAlignment w:val="baseline"/>
        <w:rPr>
          <w:sz w:val="45"/>
        </w:rPr>
      </w:pPr>
      <w:bookmarkStart w:name="" w:id="18169"/>
      <w:r>
        <w:rPr>
          <w:rFonts w:ascii="黑体" w:hAnsi="黑体" w:cs="黑体" w:eastAsia="黑体"/>
          <w:sz w:val="45"/>
          <w:spacing w:val="0"/>
          <w:color w:val="a9bad3"/>
          <w:b w:val="on"/>
          <w:i w:val="off"/>
        </w:rPr>
        <w:t>“作死”的两条底线</w:t>
      </w:r>
      <w:bookmarkEnd w:id="18169"/>
    </w:p>
    <w:p>
      <w:pPr>
        <w:pageBreakBefore w:val="off"/>
        <w:tabs/>
        <w:wordWrap w:val="off"/>
        <w:spacing w:before="0" w:after="0" w:line="680" w:lineRule="exact"/>
        <w:ind w:left="0" w:right="0"/>
        <w:jc w:val="both"/>
        <w:textAlignment w:val="baseline"/>
        <w:rPr>
          <w:sz w:val="45"/>
        </w:rPr>
      </w:pPr>
      <w:bookmarkStart w:name="" w:id="18170"/>
      <w:r>
        <w:rPr>
          <w:rFonts w:ascii="宋体" w:hAnsi="宋体" w:cs="宋体" w:eastAsia="宋体"/>
          <w:sz w:val="45"/>
          <w:spacing w:val="0"/>
          <w:color w:val="000000"/>
          <w:b w:val="off"/>
          <w:i w:val="off"/>
        </w:rPr>
        <w:t/>
      </w:r>
      <w:bookmarkEnd w:id="18170"/>
    </w:p>
    <w:p>
      <w:pPr>
        <w:pageBreakBefore w:val="off"/>
        <w:tabs/>
        <w:wordWrap w:val="off"/>
        <w:spacing w:before="0" w:after="0" w:line="820" w:lineRule="atLeast"/>
        <w:ind w:left="20" w:right="20" w:firstLine="800"/>
        <w:jc w:val="both"/>
        <w:textAlignment w:val="baseline"/>
        <w:rPr>
          <w:sz w:val="40"/>
        </w:rPr>
      </w:pPr>
      <w:bookmarkStart w:name="" w:id="18171"/>
      <w:r>
        <w:rPr>
          <w:rFonts w:ascii="宋体" w:hAnsi="宋体" w:cs="宋体" w:eastAsia="宋体"/>
          <w:sz w:val="40"/>
          <w:spacing w:val="0"/>
          <w:color w:val="000000"/>
          <w:b w:val="off"/>
          <w:i w:val="off"/>
        </w:rPr>
        <w:t>话说回来，我们也不必把“长远战略”看得太沉重，好像它是人性的敌</w:t>
      </w:r>
      <w:r>
        <w:rPr>
          <w:rFonts w:ascii="宋体" w:hAnsi="宋体" w:cs="宋体" w:eastAsia="宋体"/>
          <w:sz w:val="40"/>
          <w:spacing w:val="0"/>
          <w:color w:val="000000"/>
          <w:b w:val="off"/>
          <w:i w:val="off"/>
        </w:rPr>
        <w:t>人，非得在“健康”和“快乐”之间二选一。</w:t>
      </w:r>
      <w:bookmarkEnd w:id="18171"/>
    </w:p>
    <w:p>
      <w:pPr>
        <w:pageBreakBefore w:val="off"/>
        <w:tabs/>
        <w:wordWrap w:val="off"/>
        <w:spacing w:before="0" w:after="0" w:line="820" w:lineRule="atLeast"/>
        <w:ind w:left="20" w:right="0" w:firstLine="800"/>
        <w:jc w:val="both"/>
        <w:textAlignment w:val="baseline"/>
        <w:rPr>
          <w:sz w:val="40"/>
        </w:rPr>
      </w:pPr>
      <w:bookmarkStart w:name="" w:id="18172"/>
      <w:r>
        <w:rPr>
          <w:rFonts w:ascii="宋体" w:hAnsi="宋体" w:cs="宋体" w:eastAsia="宋体"/>
          <w:sz w:val="40"/>
          <w:spacing w:val="0"/>
          <w:color w:val="000000"/>
          <w:b w:val="off"/>
          <w:i w:val="off"/>
        </w:rPr>
        <w:t>《国语》有言：“防民之口，甚于防川。是故为川者，决之使导；为民者，</w:t>
      </w:r>
      <w:r>
        <w:rPr>
          <w:rFonts w:ascii="宋体" w:hAnsi="宋体" w:cs="宋体" w:eastAsia="宋体"/>
          <w:sz w:val="40"/>
          <w:spacing w:val="0"/>
          <w:color w:val="000000"/>
          <w:b w:val="off"/>
          <w:i w:val="off"/>
        </w:rPr>
        <w:t>宣之使言。”这话的意思是，管控民意若过于严苛，反而会适得其反。对待健</w:t>
      </w:r>
      <w:r>
        <w:rPr>
          <w:rFonts w:ascii="宋体" w:hAnsi="宋体" w:cs="宋体" w:eastAsia="宋体"/>
          <w:sz w:val="40"/>
          <w:spacing w:val="0"/>
          <w:color w:val="000000"/>
          <w:b w:val="off"/>
          <w:i w:val="off"/>
        </w:rPr>
        <w:t>康管理其实也是一样————一味压抑和克制，只会让人对生活方式管理彻底放</w:t>
      </w:r>
      <w:r>
        <w:rPr>
          <w:rFonts w:ascii="宋体" w:hAnsi="宋体" w:cs="宋体" w:eastAsia="宋体"/>
          <w:sz w:val="40"/>
          <w:spacing w:val="0"/>
          <w:color w:val="000000"/>
          <w:b w:val="off"/>
          <w:i w:val="off"/>
        </w:rPr>
        <w:t>弃，最后走向“摆烂”。</w:t>
      </w:r>
      <w:bookmarkEnd w:id="18172"/>
    </w:p>
    <w:p>
      <w:pPr>
        <w:pageBreakBefore w:val="off"/>
        <w:tabs/>
        <w:wordWrap w:val="off"/>
        <w:spacing w:before="0" w:after="0" w:line="840" w:lineRule="exact"/>
        <w:ind w:left="0" w:right="0"/>
        <w:jc w:val="both"/>
        <w:textAlignment w:val="baseline"/>
        <w:rPr>
          <w:sz w:val="40"/>
        </w:rPr>
      </w:pPr>
      <w:bookmarkStart w:name="" w:id="18173"/>
      <w:r>
        <w:rPr>
          <w:rFonts w:ascii="宋体" w:hAnsi="宋体" w:cs="宋体" w:eastAsia="宋体"/>
          <w:sz w:val="40"/>
          <w:spacing w:val="0"/>
          <w:color w:val="000000"/>
          <w:b w:val="off"/>
          <w:i w:val="off"/>
        </w:rPr>
        <w:t/>
      </w:r>
      <w:bookmarkEnd w:id="18173"/>
    </w:p>
    <w:p>
      <w:pPr>
        <w:pageBreakBefore w:val="off"/>
        <w:tabs/>
        <w:wordWrap w:val="off"/>
        <w:spacing w:before="0" w:after="0" w:line="520" w:lineRule="atLeast"/>
        <w:ind w:left="20" w:right="0"/>
        <w:jc w:val="both"/>
        <w:textAlignment w:val="baseline"/>
        <w:rPr>
          <w:sz w:val="38"/>
        </w:rPr>
      </w:pPr>
      <w:bookmarkStart w:name="" w:id="18174"/>
      <w:r>
        <w:rPr>
          <w:rFonts w:ascii="仿宋" w:hAnsi="仿宋" w:cs="仿宋" w:eastAsia="仿宋"/>
          <w:sz w:val="38"/>
          <w:spacing w:val="0"/>
          <w:color w:val="a9bad3"/>
          <w:b w:val="off"/>
          <w:i w:val="off"/>
        </w:rPr>
        <w:t>774</w:t>
      </w:r>
      <w:bookmarkEnd w:id="18174"/>
    </w:p>
    <w:p>
      <w:r>
        <w:t/>
      </w:r>
    </w:p>
    <w:p>
      <w:pPr>
        <w:sectPr>
          <w:footerReference r:id="rId1605"/>
          <w:headerReference r:id="rId1606" w:type="default"/>
          <w:type w:val="nextPage"/>
          <w:pgSz w:w="17340" w:h="25540"/>
          <w:pgMar w:left="1620" w:top="1080" w:right="1620" w:bottom="1080" w:header="780" w:footer="780"/>
          <w:cols w:num="1"/>
        </w:sectPr>
      </w:pPr>
    </w:p>
    <w:p>
      <w:pPr>
        <w:pageBreakBefore w:val="off"/>
        <w:tabs/>
        <w:wordWrap w:val="off"/>
        <w:spacing w:before="0" w:after="0" w:line="460" w:lineRule="atLeast"/>
        <w:ind w:left="0" w:right="0"/>
        <w:jc w:val="right"/>
        <w:textAlignment w:val="baseline"/>
        <w:rPr>
          <w:sz w:val="34"/>
        </w:rPr>
      </w:pPr>
      <w:bookmarkStart w:name="" w:id="18175"/>
      <w:r>
        <w:rPr>
          <w:rFonts w:ascii="黑体" w:hAnsi="黑体" w:cs="黑体" w:eastAsia="黑体"/>
          <w:sz w:val="34"/>
          <w:spacing w:val="0"/>
          <w:color w:val="000000"/>
          <w:b w:val="off"/>
          <w:i w:val="off"/>
        </w:rPr>
        <w:t>第十三章慢性病日常管理</w:t>
      </w:r>
      <w:bookmarkEnd w:id="18175"/>
    </w:p>
    <w:p>
      <w:pPr>
        <w:pageBreakBefore w:val="off"/>
        <w:tabs/>
        <w:wordWrap w:val="off"/>
        <w:spacing w:before="0" w:after="0" w:line="400" w:lineRule="exact"/>
        <w:ind w:left="0" w:right="0"/>
        <w:jc w:val="right"/>
        <w:textAlignment w:val="baseline"/>
        <w:rPr>
          <w:sz w:val="34"/>
        </w:rPr>
      </w:pPr>
      <w:bookmarkStart w:name="" w:id="18176"/>
      <w:r>
        <w:rPr>
          <w:rFonts w:ascii="宋体" w:hAnsi="宋体" w:cs="宋体" w:eastAsia="宋体"/>
          <w:sz w:val="34"/>
          <w:spacing w:val="0"/>
          <w:color w:val="000000"/>
          <w:b w:val="off"/>
          <w:i w:val="off"/>
        </w:rPr>
        <w:t/>
      </w:r>
      <w:bookmarkEnd w:id="18176"/>
    </w:p>
    <w:p>
      <w:pPr>
        <w:pageBreakBefore w:val="off"/>
        <w:tabs/>
        <w:wordWrap w:val="off"/>
        <w:spacing w:before="0" w:after="0" w:line="400" w:lineRule="exact"/>
        <w:ind w:left="0" w:right="0"/>
        <w:jc w:val="right"/>
        <w:textAlignment w:val="baseline"/>
        <w:rPr>
          <w:sz w:val="34"/>
        </w:rPr>
      </w:pPr>
      <w:bookmarkStart w:name="" w:id="18177"/>
      <w:r>
        <w:rPr>
          <w:rFonts w:ascii="宋体" w:hAnsi="宋体" w:cs="宋体" w:eastAsia="宋体"/>
          <w:sz w:val="34"/>
          <w:spacing w:val="0"/>
          <w:color w:val="000000"/>
          <w:b w:val="off"/>
          <w:i w:val="off"/>
        </w:rPr>
        <w:t/>
      </w:r>
      <w:bookmarkEnd w:id="18177"/>
    </w:p>
    <w:p>
      <w:pPr>
        <w:pageBreakBefore w:val="off"/>
        <w:tabs/>
        <w:wordWrap w:val="off"/>
        <w:spacing w:before="0" w:after="0" w:line="400" w:lineRule="exact"/>
        <w:ind w:left="0" w:right="0"/>
        <w:jc w:val="right"/>
        <w:textAlignment w:val="baseline"/>
        <w:rPr>
          <w:sz w:val="34"/>
        </w:rPr>
      </w:pPr>
      <w:bookmarkStart w:name="" w:id="18178"/>
      <w:r>
        <w:rPr>
          <w:rFonts w:ascii="宋体" w:hAnsi="宋体" w:cs="宋体" w:eastAsia="宋体"/>
          <w:sz w:val="34"/>
          <w:spacing w:val="0"/>
          <w:color w:val="000000"/>
          <w:b w:val="off"/>
          <w:i w:val="off"/>
        </w:rPr>
        <w:t/>
      </w:r>
      <w:bookmarkEnd w:id="18178"/>
    </w:p>
    <w:p>
      <w:pPr>
        <w:pageBreakBefore w:val="off"/>
        <w:tabs/>
        <w:wordWrap w:val="off"/>
        <w:spacing w:before="0" w:after="0" w:line="780" w:lineRule="atLeast"/>
        <w:ind w:left="0" w:right="20" w:firstLine="800"/>
        <w:jc w:val="both"/>
        <w:textAlignment w:val="baseline"/>
        <w:rPr>
          <w:sz w:val="40"/>
        </w:rPr>
      </w:pPr>
      <w:bookmarkStart w:name="" w:id="18179"/>
      <w:r>
        <w:rPr>
          <w:rFonts w:ascii="宋体" w:hAnsi="宋体" w:cs="宋体" w:eastAsia="宋体"/>
          <w:sz w:val="40"/>
          <w:spacing w:val="0"/>
          <w:color w:val="000000"/>
          <w:b w:val="off"/>
          <w:i w:val="off"/>
        </w:rPr>
        <w:t>与其“堵死”本能，不如“疏导”天性。只有给天性留出适当的出口，</w:t>
      </w:r>
      <w:r>
        <w:rPr>
          <w:rFonts w:ascii="宋体" w:hAnsi="宋体" w:cs="宋体" w:eastAsia="宋体"/>
          <w:sz w:val="40"/>
          <w:spacing w:val="0"/>
          <w:color w:val="000000"/>
          <w:b w:val="off"/>
          <w:i w:val="off"/>
        </w:rPr>
        <w:t>我们才更有可能长期坚持下来，真正把心血管疾病挡在门外。</w:t>
      </w:r>
      <w:bookmarkEnd w:id="18179"/>
    </w:p>
    <w:p>
      <w:pPr>
        <w:pageBreakBefore w:val="off"/>
        <w:tabs/>
        <w:wordWrap w:val="off"/>
        <w:spacing w:before="0" w:after="0" w:line="780" w:lineRule="atLeast"/>
        <w:ind w:left="0" w:right="0" w:firstLine="800"/>
        <w:jc w:val="both"/>
        <w:textAlignment w:val="baseline"/>
        <w:rPr>
          <w:sz w:val="40"/>
        </w:rPr>
      </w:pPr>
      <w:bookmarkStart w:name="" w:id="18180"/>
      <w:r>
        <w:rPr>
          <w:rFonts w:ascii="宋体" w:hAnsi="宋体" w:cs="宋体" w:eastAsia="宋体"/>
          <w:sz w:val="40"/>
          <w:spacing w:val="0"/>
          <w:color w:val="000000"/>
          <w:b w:val="off"/>
          <w:i w:val="off"/>
        </w:rPr>
        <w:t>所以，本节我不会讲一堆复杂的健康条目，只想分享两条特别务实的原</w:t>
      </w:r>
      <w:r>
        <w:rPr>
          <w:rFonts w:ascii="宋体" w:hAnsi="宋体" w:cs="宋体" w:eastAsia="宋体"/>
          <w:sz w:val="40"/>
          <w:spacing w:val="0"/>
          <w:color w:val="000000"/>
          <w:b w:val="off"/>
          <w:i w:val="off"/>
        </w:rPr>
        <w:t>则。你不需要让生活的每个细节都完美，只要守住这两条原则，健康与快乐其</w:t>
      </w:r>
      <w:r>
        <w:rPr>
          <w:rFonts w:ascii="宋体" w:hAnsi="宋体" w:cs="宋体" w:eastAsia="宋体"/>
          <w:sz w:val="40"/>
          <w:spacing w:val="0"/>
          <w:color w:val="000000"/>
          <w:b w:val="off"/>
          <w:i w:val="off"/>
        </w:rPr>
        <w:t>实是可以兼得的。</w:t>
      </w:r>
      <w:bookmarkEnd w:id="18180"/>
    </w:p>
    <w:p>
      <w:pPr>
        <w:pageBreakBefore w:val="off"/>
        <w:tabs/>
        <w:wordWrap w:val="off"/>
        <w:spacing w:before="0" w:after="0" w:line="780" w:lineRule="atLeast"/>
        <w:ind w:left="800" w:right="0"/>
        <w:jc w:val="both"/>
        <w:textAlignment w:val="baseline"/>
        <w:rPr>
          <w:sz w:val="40"/>
        </w:rPr>
      </w:pPr>
      <w:bookmarkStart w:name="" w:id="18181"/>
      <w:r>
        <w:rPr>
          <w:rFonts w:ascii="宋体" w:hAnsi="宋体" w:cs="宋体" w:eastAsia="宋体"/>
          <w:sz w:val="40"/>
          <w:spacing w:val="0"/>
          <w:color w:val="000000"/>
          <w:b w:val="off"/>
          <w:i w:val="off"/>
        </w:rPr>
        <w:t>原则一：“高压线原则”。</w:t>
      </w:r>
      <w:bookmarkEnd w:id="18181"/>
    </w:p>
    <w:p>
      <w:pPr>
        <w:pageBreakBefore w:val="off"/>
        <w:tabs/>
        <w:wordWrap w:val="off"/>
        <w:spacing w:before="0" w:after="0" w:line="780" w:lineRule="atLeast"/>
        <w:ind w:left="0" w:right="20" w:firstLine="800"/>
        <w:jc w:val="both"/>
        <w:textAlignment w:val="baseline"/>
        <w:rPr>
          <w:sz w:val="40"/>
        </w:rPr>
      </w:pPr>
      <w:bookmarkStart w:name="" w:id="18182"/>
      <w:r>
        <w:rPr>
          <w:rFonts w:ascii="宋体" w:hAnsi="宋体" w:cs="宋体" w:eastAsia="宋体"/>
          <w:sz w:val="40"/>
          <w:spacing w:val="0"/>
          <w:color w:val="000000"/>
          <w:b w:val="off"/>
          <w:i w:val="off"/>
        </w:rPr>
        <w:t>就像法律设定了不容触碰的底线，高压线原则的核心就是“什么不能</w:t>
      </w:r>
      <w:r>
        <w:rPr>
          <w:rFonts w:ascii="宋体" w:hAnsi="宋体" w:cs="宋体" w:eastAsia="宋体"/>
          <w:sz w:val="40"/>
          <w:spacing w:val="0"/>
          <w:color w:val="000000"/>
          <w:b w:val="off"/>
          <w:i w:val="off"/>
        </w:rPr>
        <w:t>做”。在心血管疾病的预防中，“不做什么”往往比“做什么”更重要。只要这</w:t>
      </w:r>
      <w:r>
        <w:rPr>
          <w:rFonts w:ascii="宋体" w:hAnsi="宋体" w:cs="宋体" w:eastAsia="宋体"/>
          <w:sz w:val="40"/>
          <w:spacing w:val="0"/>
          <w:color w:val="000000"/>
          <w:b w:val="off"/>
          <w:i w:val="off"/>
        </w:rPr>
        <w:t>条红线划得清楚，红线之外的生活就能有更大的自由度，也不容易被各种流行</w:t>
      </w:r>
      <w:r>
        <w:rPr>
          <w:rFonts w:ascii="宋体" w:hAnsi="宋体" w:cs="宋体" w:eastAsia="宋体"/>
          <w:sz w:val="40"/>
          <w:spacing w:val="0"/>
          <w:color w:val="000000"/>
          <w:b w:val="off"/>
          <w:i w:val="off"/>
        </w:rPr>
        <w:t>养生观念牵着走。</w:t>
      </w:r>
      <w:bookmarkEnd w:id="18182"/>
    </w:p>
    <w:p>
      <w:pPr>
        <w:pageBreakBefore w:val="off"/>
        <w:tabs/>
        <w:wordWrap w:val="off"/>
        <w:spacing w:before="0" w:after="0" w:line="780" w:lineRule="atLeast"/>
        <w:ind w:left="800" w:right="0"/>
        <w:jc w:val="both"/>
        <w:textAlignment w:val="baseline"/>
        <w:rPr>
          <w:sz w:val="40"/>
        </w:rPr>
      </w:pPr>
      <w:bookmarkStart w:name="" w:id="18183"/>
      <w:r>
        <w:rPr>
          <w:rFonts w:ascii="宋体" w:hAnsi="宋体" w:cs="宋体" w:eastAsia="宋体"/>
          <w:sz w:val="40"/>
          <w:spacing w:val="0"/>
          <w:color w:val="000000"/>
          <w:b w:val="off"/>
          <w:i w:val="off"/>
        </w:rPr>
        <w:t>具体来说，高压线有以下三根。</w:t>
      </w:r>
      <w:bookmarkEnd w:id="18183"/>
    </w:p>
    <w:p>
      <w:pPr>
        <w:pageBreakBefore w:val="off"/>
        <w:tabs/>
        <w:wordWrap w:val="off"/>
        <w:spacing w:before="0" w:after="0" w:line="780" w:lineRule="atLeast"/>
        <w:ind w:left="0" w:right="20" w:firstLine="800"/>
        <w:jc w:val="both"/>
        <w:textAlignment w:val="baseline"/>
        <w:rPr>
          <w:sz w:val="40"/>
        </w:rPr>
      </w:pPr>
      <w:bookmarkStart w:name="" w:id="18184"/>
      <w:r>
        <w:rPr>
          <w:rFonts w:ascii="宋体" w:hAnsi="宋体" w:cs="宋体" w:eastAsia="宋体"/>
          <w:sz w:val="40"/>
          <w:spacing w:val="0"/>
          <w:color w:val="000000"/>
          <w:b w:val="off"/>
          <w:i w:val="off"/>
        </w:rPr>
        <w:t>第一，绝不能吸烟，包括避免二手烟。如果已经吸烟，不要寄希望于靠</w:t>
      </w:r>
      <w:r>
        <w:rPr>
          <w:rFonts w:ascii="宋体" w:hAnsi="宋体" w:cs="宋体" w:eastAsia="宋体"/>
          <w:sz w:val="40"/>
          <w:spacing w:val="0"/>
          <w:color w:val="000000"/>
          <w:b w:val="off"/>
          <w:i w:val="off"/>
        </w:rPr>
        <w:t>毅力戒掉，因为烟草中的尼古丁与毒品类似，会在大脑中形成依赖。一旦成</w:t>
      </w:r>
      <w:r>
        <w:rPr>
          <w:rFonts w:ascii="宋体" w:hAnsi="宋体" w:cs="宋体" w:eastAsia="宋体"/>
          <w:sz w:val="40"/>
          <w:spacing w:val="0"/>
          <w:color w:val="000000"/>
          <w:b w:val="off"/>
          <w:i w:val="off"/>
        </w:rPr>
        <w:t>瘾，最好寻求专业医疗帮助。</w:t>
      </w:r>
      <w:bookmarkEnd w:id="18184"/>
    </w:p>
    <w:p>
      <w:pPr>
        <w:pageBreakBefore w:val="off"/>
        <w:tabs/>
        <w:wordWrap w:val="off"/>
        <w:spacing w:before="0" w:after="0" w:line="780" w:lineRule="atLeast"/>
        <w:ind w:left="0" w:right="20" w:firstLine="800"/>
        <w:jc w:val="both"/>
        <w:textAlignment w:val="baseline"/>
        <w:rPr>
          <w:sz w:val="40"/>
        </w:rPr>
      </w:pPr>
      <w:bookmarkStart w:name="" w:id="18185"/>
      <w:r>
        <w:rPr>
          <w:rFonts w:ascii="宋体" w:hAnsi="宋体" w:cs="宋体" w:eastAsia="宋体"/>
          <w:sz w:val="40"/>
          <w:spacing w:val="0"/>
          <w:color w:val="000000"/>
          <w:b w:val="off"/>
          <w:i w:val="off"/>
        </w:rPr>
        <w:t>第二，在体重和饮食上，不可有执念，要把握“适度”二字。体重不能</w:t>
      </w:r>
      <w:r>
        <w:rPr>
          <w:rFonts w:ascii="宋体" w:hAnsi="宋体" w:cs="宋体" w:eastAsia="宋体"/>
          <w:sz w:val="40"/>
          <w:spacing w:val="0"/>
          <w:color w:val="000000"/>
          <w:b w:val="off"/>
          <w:i w:val="off"/>
        </w:rPr>
        <w:t>太重，也别追求过瘦，一般建议将BMI控制在18~25千克/平方米。如果血</w:t>
      </w:r>
      <w:r>
        <w:rPr>
          <w:rFonts w:ascii="宋体" w:hAnsi="宋体" w:cs="宋体" w:eastAsia="宋体"/>
          <w:sz w:val="40"/>
          <w:spacing w:val="0"/>
          <w:color w:val="000000"/>
          <w:b w:val="off"/>
          <w:i w:val="off"/>
        </w:rPr>
        <w:t>脂、血压、血糖等指标正常，稍微偏胖也是可以接受的。</w:t>
      </w:r>
      <w:bookmarkEnd w:id="18185"/>
    </w:p>
    <w:p>
      <w:pPr>
        <w:pageBreakBefore w:val="off"/>
        <w:tabs/>
        <w:wordWrap w:val="off"/>
        <w:spacing w:before="0" w:after="0" w:line="780" w:lineRule="atLeast"/>
        <w:ind w:left="0" w:right="20" w:firstLine="800"/>
        <w:jc w:val="both"/>
        <w:textAlignment w:val="baseline"/>
        <w:rPr>
          <w:sz w:val="40"/>
        </w:rPr>
      </w:pPr>
      <w:bookmarkStart w:name="" w:id="18186"/>
      <w:r>
        <w:rPr>
          <w:rFonts w:ascii="宋体" w:hAnsi="宋体" w:cs="宋体" w:eastAsia="宋体"/>
          <w:sz w:val="40"/>
          <w:spacing w:val="0"/>
          <w:color w:val="000000"/>
          <w:b w:val="off"/>
          <w:i w:val="off"/>
        </w:rPr>
        <w:t>在饮食上也一样，既不能毫无节制地大吃大喝，也不必对某些食物谈虎</w:t>
      </w:r>
      <w:r>
        <w:rPr>
          <w:rFonts w:ascii="宋体" w:hAnsi="宋体" w:cs="宋体" w:eastAsia="宋体"/>
          <w:sz w:val="40"/>
          <w:spacing w:val="0"/>
          <w:color w:val="000000"/>
          <w:b w:val="off"/>
          <w:i w:val="off"/>
        </w:rPr>
        <w:t>色变。比如，对酒水饮料毫无节制，听说某种食物有益健康就天天猛吃，听说</w:t>
      </w:r>
      <w:r>
        <w:rPr>
          <w:rFonts w:ascii="宋体" w:hAnsi="宋体" w:cs="宋体" w:eastAsia="宋体"/>
          <w:sz w:val="40"/>
          <w:spacing w:val="0"/>
          <w:color w:val="000000"/>
          <w:b w:val="off"/>
          <w:i w:val="off"/>
        </w:rPr>
        <w:t>蛋黄“伤血管”就只吃蛋白，这些都是对健康饮食的误解。</w:t>
      </w:r>
      <w:bookmarkEnd w:id="18186"/>
    </w:p>
    <w:p>
      <w:pPr>
        <w:pageBreakBefore w:val="off"/>
        <w:tabs/>
        <w:wordWrap w:val="off"/>
        <w:spacing w:before="0" w:after="0" w:line="780" w:lineRule="atLeast"/>
        <w:ind w:left="0" w:right="60" w:firstLine="800"/>
        <w:jc w:val="both"/>
        <w:textAlignment w:val="baseline"/>
        <w:rPr>
          <w:sz w:val="40"/>
        </w:rPr>
      </w:pPr>
      <w:bookmarkStart w:name="" w:id="18187"/>
      <w:r>
        <w:rPr>
          <w:rFonts w:ascii="宋体" w:hAnsi="宋体" w:cs="宋体" w:eastAsia="宋体"/>
          <w:sz w:val="40"/>
          <w:spacing w:val="0"/>
          <w:color w:val="000000"/>
          <w:b w:val="off"/>
          <w:i w:val="off"/>
        </w:rPr>
        <w:t>第三，不能久坐。很多人从周一到周日不是在坐着，就是在躺着。如果</w:t>
      </w:r>
      <w:r>
        <w:rPr>
          <w:rFonts w:ascii="宋体" w:hAnsi="宋体" w:cs="宋体" w:eastAsia="宋体"/>
          <w:sz w:val="40"/>
          <w:spacing w:val="0"/>
          <w:color w:val="000000"/>
          <w:b w:val="off"/>
          <w:i w:val="off"/>
        </w:rPr>
        <w:t>每天坐着的时间超过8小时，已经是一个危险信号。能站起来就别一直坐着，</w:t>
      </w:r>
      <w:r>
        <w:rPr>
          <w:rFonts w:ascii="宋体" w:hAnsi="宋体" w:cs="宋体" w:eastAsia="宋体"/>
          <w:sz w:val="40"/>
          <w:spacing w:val="0"/>
          <w:color w:val="000000"/>
          <w:b w:val="off"/>
          <w:i w:val="off"/>
        </w:rPr>
        <w:t>哪怕是扫地、买菜、散步都好，关键是要动起来。</w:t>
      </w:r>
      <w:bookmarkEnd w:id="18187"/>
    </w:p>
    <w:p>
      <w:pPr>
        <w:pageBreakBefore w:val="off"/>
        <w:tabs/>
        <w:wordWrap w:val="off"/>
        <w:spacing w:before="0" w:after="0" w:line="780" w:lineRule="atLeast"/>
        <w:ind w:left="800" w:right="0"/>
        <w:jc w:val="both"/>
        <w:textAlignment w:val="baseline"/>
        <w:rPr>
          <w:sz w:val="40"/>
        </w:rPr>
      </w:pPr>
      <w:bookmarkStart w:name="" w:id="18188"/>
      <w:r>
        <w:rPr>
          <w:rFonts w:ascii="宋体" w:hAnsi="宋体" w:cs="宋体" w:eastAsia="宋体"/>
          <w:sz w:val="40"/>
          <w:spacing w:val="0"/>
          <w:color w:val="000000"/>
          <w:b w:val="off"/>
          <w:i w:val="off"/>
        </w:rPr>
        <w:t>原则二：“察觉”。</w:t>
      </w:r>
      <w:bookmarkEnd w:id="18188"/>
    </w:p>
    <w:p>
      <w:pPr>
        <w:pageBreakBefore w:val="off"/>
        <w:tabs/>
        <w:wordWrap w:val="off"/>
        <w:spacing w:before="0" w:after="0" w:line="780" w:lineRule="atLeast"/>
        <w:ind w:left="800" w:right="0"/>
        <w:jc w:val="both"/>
        <w:textAlignment w:val="baseline"/>
        <w:rPr>
          <w:sz w:val="40"/>
        </w:rPr>
      </w:pPr>
      <w:bookmarkStart w:name="" w:id="18189"/>
      <w:r>
        <w:rPr>
          <w:rFonts w:ascii="宋体" w:hAnsi="宋体" w:cs="宋体" w:eastAsia="宋体"/>
          <w:sz w:val="40"/>
          <w:spacing w:val="0"/>
          <w:color w:val="000000"/>
          <w:b w:val="off"/>
          <w:i w:val="off"/>
        </w:rPr>
        <w:t>察觉是一种非常简单却极其有效的健康策略。说到底，它不是一种理论，</w:t>
      </w:r>
      <w:bookmarkEnd w:id="18189"/>
    </w:p>
    <w:p>
      <w:pPr>
        <w:pageBreakBefore w:val="off"/>
        <w:tabs/>
        <w:wordWrap w:val="off"/>
        <w:spacing w:before="0" w:after="0" w:line="800" w:lineRule="exact"/>
        <w:ind w:left="0" w:right="0"/>
        <w:jc w:val="both"/>
        <w:textAlignment w:val="baseline"/>
        <w:rPr>
          <w:sz w:val="40"/>
        </w:rPr>
      </w:pPr>
      <w:bookmarkStart w:name="" w:id="18190"/>
      <w:r>
        <w:rPr>
          <w:rFonts w:ascii="宋体" w:hAnsi="宋体" w:cs="宋体" w:eastAsia="宋体"/>
          <w:sz w:val="40"/>
          <w:spacing w:val="0"/>
          <w:color w:val="000000"/>
          <w:b w:val="off"/>
          <w:i w:val="off"/>
        </w:rPr>
        <w:t/>
      </w:r>
      <w:bookmarkEnd w:id="18190"/>
    </w:p>
    <w:p>
      <w:pPr>
        <w:pageBreakBefore w:val="off"/>
        <w:tabs/>
        <w:wordWrap w:val="off"/>
        <w:spacing w:before="0" w:after="0" w:line="780" w:lineRule="atLeast"/>
        <w:ind w:left="0" w:right="40"/>
        <w:jc w:val="right"/>
        <w:textAlignment w:val="baseline"/>
        <w:rPr>
          <w:sz w:val="40"/>
        </w:rPr>
      </w:pPr>
      <w:bookmarkStart w:name="" w:id="18191"/>
      <w:r>
        <w:rPr>
          <w:rFonts w:ascii="楷体" w:hAnsi="楷体" w:cs="楷体" w:eastAsia="楷体"/>
          <w:sz w:val="40"/>
          <w:spacing w:val="0"/>
          <w:color w:val="000000"/>
          <w:b w:val="off"/>
          <w:i w:val="off"/>
        </w:rPr>
        <w:t>775</w:t>
      </w:r>
      <w:bookmarkEnd w:id="18191"/>
    </w:p>
    <w:p>
      <w:r>
        <w:t/>
      </w:r>
    </w:p>
    <w:p>
      <w:pPr>
        <w:sectPr>
          <w:footerReference r:id="rId1607"/>
          <w:headerReference r:id="rId1608" w:type="default"/>
          <w:type w:val="nextPage"/>
          <w:pgSz w:w="17060" w:h="25400"/>
          <w:pgMar w:left="1560" w:top="1080" w:right="1560" w:bottom="1080" w:header="780" w:footer="780"/>
          <w:cols w:num="1"/>
        </w:sectPr>
      </w:pPr>
    </w:p>
    <w:p>
      <w:pPr>
        <w:pageBreakBefore w:val="off"/>
        <w:tabs/>
        <w:wordWrap w:val="off"/>
        <w:spacing w:before="0" w:after="0" w:line="460" w:lineRule="atLeast"/>
        <w:ind w:left="20" w:right="0"/>
        <w:jc w:val="both"/>
        <w:textAlignment w:val="baseline"/>
        <w:rPr>
          <w:sz w:val="33"/>
        </w:rPr>
      </w:pPr>
      <w:bookmarkStart w:name="" w:id="18192"/>
      <w:r>
        <w:rPr>
          <w:rFonts w:ascii="黑体" w:hAnsi="黑体" w:cs="黑体" w:eastAsia="黑体"/>
          <w:sz w:val="33"/>
          <w:spacing w:val="0"/>
          <w:color w:val="acbcd4"/>
          <w:b w:val="off"/>
          <w:i w:val="off"/>
        </w:rPr>
        <w:t>第五部分 家庭疾病解决方案</w:t>
      </w:r>
      <w:bookmarkEnd w:id="18192"/>
    </w:p>
    <w:p>
      <w:pPr>
        <w:pageBreakBefore w:val="off"/>
        <w:tabs/>
        <w:wordWrap w:val="off"/>
        <w:spacing w:before="0" w:after="0" w:line="380" w:lineRule="exact"/>
        <w:ind w:left="0" w:right="0"/>
        <w:jc w:val="both"/>
        <w:textAlignment w:val="baseline"/>
        <w:rPr>
          <w:sz w:val="33"/>
        </w:rPr>
      </w:pPr>
      <w:bookmarkStart w:name="" w:id="18193"/>
      <w:r>
        <w:rPr>
          <w:rFonts w:ascii="宋体" w:hAnsi="宋体" w:cs="宋体" w:eastAsia="宋体"/>
          <w:sz w:val="33"/>
          <w:spacing w:val="0"/>
          <w:color w:val="000000"/>
          <w:b w:val="off"/>
          <w:i w:val="off"/>
        </w:rPr>
        <w:t/>
      </w:r>
      <w:bookmarkEnd w:id="18193"/>
    </w:p>
    <w:p>
      <w:pPr>
        <w:pageBreakBefore w:val="off"/>
        <w:tabs/>
        <w:wordWrap w:val="off"/>
        <w:spacing w:before="0" w:after="0" w:line="380" w:lineRule="exact"/>
        <w:ind w:left="0" w:right="0"/>
        <w:jc w:val="both"/>
        <w:textAlignment w:val="baseline"/>
        <w:rPr>
          <w:sz w:val="33"/>
        </w:rPr>
      </w:pPr>
      <w:bookmarkStart w:name="" w:id="18194"/>
      <w:r>
        <w:rPr>
          <w:rFonts w:ascii="宋体" w:hAnsi="宋体" w:cs="宋体" w:eastAsia="宋体"/>
          <w:sz w:val="33"/>
          <w:spacing w:val="0"/>
          <w:color w:val="000000"/>
          <w:b w:val="off"/>
          <w:i w:val="off"/>
        </w:rPr>
        <w:t/>
      </w:r>
      <w:bookmarkEnd w:id="18194"/>
    </w:p>
    <w:p>
      <w:pPr>
        <w:pageBreakBefore w:val="off"/>
        <w:tabs/>
        <w:wordWrap w:val="off"/>
        <w:spacing w:before="0" w:after="0" w:line="380" w:lineRule="exact"/>
        <w:ind w:left="0" w:right="0"/>
        <w:jc w:val="both"/>
        <w:textAlignment w:val="baseline"/>
        <w:rPr>
          <w:sz w:val="33"/>
        </w:rPr>
      </w:pPr>
      <w:bookmarkStart w:name="" w:id="18195"/>
      <w:r>
        <w:rPr>
          <w:rFonts w:ascii="宋体" w:hAnsi="宋体" w:cs="宋体" w:eastAsia="宋体"/>
          <w:sz w:val="33"/>
          <w:spacing w:val="0"/>
          <w:color w:val="000000"/>
          <w:b w:val="off"/>
          <w:i w:val="off"/>
        </w:rPr>
        <w:t/>
      </w:r>
      <w:bookmarkEnd w:id="18195"/>
    </w:p>
    <w:p>
      <w:pPr>
        <w:pageBreakBefore w:val="off"/>
        <w:tabs/>
        <w:wordWrap w:val="off"/>
        <w:spacing w:before="0" w:after="0" w:line="720" w:lineRule="atLeast"/>
        <w:ind w:left="20" w:right="0"/>
        <w:jc w:val="both"/>
        <w:textAlignment w:val="baseline"/>
        <w:rPr>
          <w:sz w:val="40"/>
        </w:rPr>
      </w:pPr>
      <w:bookmarkStart w:name="" w:id="18196"/>
      <w:r>
        <w:rPr>
          <w:rFonts w:ascii="宋体" w:hAnsi="宋体" w:cs="宋体" w:eastAsia="宋体"/>
          <w:sz w:val="40"/>
          <w:spacing w:val="0"/>
          <w:color w:val="000000"/>
          <w:b w:val="off"/>
          <w:i w:val="off"/>
        </w:rPr>
        <w:t>而是日常行为的觉知和反馈机制。以吃饭为例，我们常常将吃饭变成饭局，关</w:t>
      </w:r>
      <w:r>
        <w:rPr>
          <w:rFonts w:ascii="宋体" w:hAnsi="宋体" w:cs="宋体" w:eastAsia="宋体"/>
          <w:sz w:val="40"/>
          <w:spacing w:val="0"/>
          <w:color w:val="000000"/>
          <w:b w:val="off"/>
          <w:i w:val="off"/>
        </w:rPr>
        <w:t>注的是社交互动和场面气氛，而非进食本身。但真正有利于健康的吃饭方式，</w:t>
      </w:r>
      <w:r>
        <w:rPr>
          <w:rFonts w:ascii="宋体" w:hAnsi="宋体" w:cs="宋体" w:eastAsia="宋体"/>
          <w:sz w:val="40"/>
          <w:spacing w:val="0"/>
          <w:color w:val="000000"/>
          <w:b w:val="off"/>
          <w:i w:val="off"/>
        </w:rPr>
        <w:t>是感知自己在吃什么、怎么吃，是否充分咀嚼或者吃得过饱。通过察觉，我们</w:t>
      </w:r>
      <w:r>
        <w:rPr>
          <w:rFonts w:ascii="宋体" w:hAnsi="宋体" w:cs="宋体" w:eastAsia="宋体"/>
          <w:sz w:val="40"/>
          <w:spacing w:val="0"/>
          <w:color w:val="000000"/>
          <w:b w:val="off"/>
          <w:i w:val="off"/>
        </w:rPr>
        <w:t>更容易把握食量，也更容易养成规律的饮食习惯。</w:t>
      </w:r>
      <w:bookmarkEnd w:id="18196"/>
    </w:p>
    <w:p>
      <w:pPr>
        <w:pageBreakBefore w:val="off"/>
        <w:tabs/>
        <w:wordWrap w:val="off"/>
        <w:spacing w:before="0" w:after="0" w:line="720" w:lineRule="atLeast"/>
        <w:ind w:left="20" w:right="20" w:firstLine="800"/>
        <w:jc w:val="both"/>
        <w:textAlignment w:val="baseline"/>
        <w:rPr>
          <w:sz w:val="40"/>
        </w:rPr>
      </w:pPr>
      <w:bookmarkStart w:name="" w:id="18197"/>
      <w:r>
        <w:rPr>
          <w:rFonts w:ascii="宋体" w:hAnsi="宋体" w:cs="宋体" w:eastAsia="宋体"/>
          <w:sz w:val="40"/>
          <w:spacing w:val="0"/>
          <w:color w:val="000000"/>
          <w:b w:val="off"/>
          <w:i w:val="off"/>
        </w:rPr>
        <w:t>除了吃饭，我们还需要察觉生活中多个方面的身体和心理状态。以下这</w:t>
      </w:r>
      <w:r>
        <w:rPr>
          <w:rFonts w:ascii="宋体" w:hAnsi="宋体" w:cs="宋体" w:eastAsia="宋体"/>
          <w:sz w:val="40"/>
          <w:spacing w:val="0"/>
          <w:color w:val="000000"/>
          <w:b w:val="off"/>
          <w:i w:val="off"/>
        </w:rPr>
        <w:t>份察觉清单可以作为提醒。</w:t>
      </w:r>
      <w:bookmarkEnd w:id="18197"/>
    </w:p>
    <w:p>
      <w:pPr>
        <w:pageBreakBefore w:val="off"/>
        <w:tabs/>
        <w:wordWrap w:val="off"/>
        <w:spacing w:before="0" w:after="0" w:line="740" w:lineRule="exact"/>
        <w:ind w:left="0" w:right="0"/>
        <w:jc w:val="both"/>
        <w:textAlignment w:val="baseline"/>
        <w:rPr>
          <w:sz w:val="40"/>
        </w:rPr>
      </w:pPr>
      <w:bookmarkStart w:name="" w:id="18198"/>
      <w:r>
        <w:rPr>
          <w:rFonts w:ascii="宋体" w:hAnsi="宋体" w:cs="宋体" w:eastAsia="宋体"/>
          <w:sz w:val="40"/>
          <w:spacing w:val="0"/>
          <w:color w:val="000000"/>
          <w:b w:val="off"/>
          <w:i w:val="off"/>
        </w:rPr>
        <w:t/>
      </w:r>
      <w:bookmarkEnd w:id="18198"/>
    </w:p>
    <w:tbl>
      <w:tblPr>
        <w:tblW w:w="0" w:type="auto"/>
        <w:jc w:val="start"/>
        <w:tblInd w:type="dxa" w:w="28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3500"/>
      </w:tblGrid>
      <w:tr>
        <w:trPr>
          <w:trHeight w:hRule="atLeast" w:val="11280"/>
        </w:trPr>
        <w:tc>
          <w:tcPr>
            <w:tcW w:w="13500" w:type="dxa"/>
            <w:shd w:color="auto" w:val="clear" w:fill="EEEEEE"/>
            <w:vAlign w:val="top"/>
          </w:tcPr>
          <w:p>
            <w:pPr>
              <w:pageBreakBefore w:val="off"/>
              <w:tabs/>
              <w:wordWrap w:val="off"/>
              <w:spacing w:before="0" w:after="0" w:line="720" w:lineRule="atLeast"/>
              <w:ind w:left="0" w:right="0" w:firstLine="0" w:hanging="0"/>
              <w:jc w:val="both"/>
              <w:textAlignment w:val="baseline"/>
              <w:rPr>
                <w:sz w:val="41"/>
              </w:rPr>
            </w:pPr>
            <w:bookmarkStart w:name="" w:id="18199"/>
            <w:r>
              <w:rPr>
                <w:rFonts w:ascii="宋体" w:hAnsi="宋体" w:cs="宋体" w:eastAsia="宋体"/>
                <w:sz w:val="41"/>
                <w:spacing w:val="0"/>
                <w:color w:val="000000"/>
                <w:b w:val="off"/>
                <w:i w:val="off"/>
              </w:rPr>
              <w:t>察觉饥饿与饱足：三餐是否在感到饥饿时开始，在感到饱足时</w:t>
            </w:r>
            <w:r>
              <w:rPr>
                <w:rFonts w:ascii="宋体" w:hAnsi="宋体" w:cs="宋体" w:eastAsia="宋体"/>
                <w:sz w:val="41"/>
                <w:spacing w:val="0"/>
                <w:color w:val="000000"/>
                <w:b w:val="off"/>
                <w:i w:val="off"/>
              </w:rPr>
              <w:t>停止。</w:t>
            </w:r>
            <w:bookmarkEnd w:id="18199"/>
          </w:p>
          <w:p>
            <w:pPr>
              <w:pageBreakBefore w:val="off"/>
              <w:tabs/>
              <w:wordWrap w:val="off"/>
              <w:spacing w:before="0" w:after="0" w:line="720" w:lineRule="atLeast"/>
              <w:ind w:left="0" w:right="0" w:firstLine="0" w:hanging="0"/>
              <w:jc w:val="both"/>
              <w:textAlignment w:val="baseline"/>
              <w:rPr>
                <w:sz w:val="41"/>
              </w:rPr>
            </w:pPr>
            <w:bookmarkStart w:name="" w:id="18200"/>
            <w:r>
              <w:rPr>
                <w:rFonts w:ascii="宋体" w:hAnsi="宋体" w:cs="宋体" w:eastAsia="宋体"/>
                <w:sz w:val="41"/>
                <w:spacing w:val="0"/>
                <w:color w:val="000000"/>
                <w:b w:val="off"/>
                <w:i w:val="off"/>
              </w:rPr>
              <w:t>察觉睡眠质量：晚上能否放下手机、自然入睡；早晨自然醒后，</w:t>
            </w:r>
            <w:r>
              <w:rPr>
                <w:rFonts w:ascii="宋体" w:hAnsi="宋体" w:cs="宋体" w:eastAsia="宋体"/>
                <w:sz w:val="41"/>
                <w:spacing w:val="0"/>
                <w:color w:val="000000"/>
                <w:b w:val="off"/>
                <w:i w:val="off"/>
              </w:rPr>
              <w:t>精力是否充沛。</w:t>
            </w:r>
            <w:bookmarkEnd w:id="18200"/>
          </w:p>
          <w:p>
            <w:pPr>
              <w:pageBreakBefore w:val="off"/>
              <w:tabs/>
              <w:wordWrap w:val="off"/>
              <w:spacing w:before="0" w:after="0" w:line="720" w:lineRule="atLeast"/>
              <w:ind w:left="0" w:right="0" w:firstLine="0" w:hanging="0"/>
              <w:jc w:val="both"/>
              <w:textAlignment w:val="baseline"/>
              <w:rPr>
                <w:sz w:val="41"/>
              </w:rPr>
            </w:pPr>
            <w:bookmarkStart w:name="" w:id="18201"/>
            <w:r>
              <w:rPr>
                <w:rFonts w:ascii="宋体" w:hAnsi="宋体" w:cs="宋体" w:eastAsia="宋体"/>
                <w:sz w:val="41"/>
                <w:spacing w:val="0"/>
                <w:color w:val="000000"/>
                <w:b w:val="off"/>
                <w:i w:val="off"/>
              </w:rPr>
              <w:t>察觉呼吸：呼吸是否顺畅平稳，夜间是否有憋气或停顿，可以</w:t>
            </w:r>
            <w:r>
              <w:rPr>
                <w:rFonts w:ascii="宋体" w:hAnsi="宋体" w:cs="宋体" w:eastAsia="宋体"/>
                <w:sz w:val="41"/>
                <w:spacing w:val="0"/>
                <w:color w:val="000000"/>
                <w:b w:val="off"/>
                <w:i w:val="off"/>
              </w:rPr>
              <w:t>请家人帮忙观察。</w:t>
            </w:r>
            <w:bookmarkEnd w:id="18201"/>
          </w:p>
          <w:p>
            <w:pPr>
              <w:pageBreakBefore w:val="off"/>
              <w:tabs/>
              <w:wordWrap w:val="off"/>
              <w:spacing w:before="0" w:after="0" w:line="720" w:lineRule="atLeast"/>
              <w:ind w:left="0" w:right="0" w:firstLine="0" w:hanging="0"/>
              <w:jc w:val="both"/>
              <w:textAlignment w:val="baseline"/>
              <w:rPr>
                <w:sz w:val="41"/>
              </w:rPr>
            </w:pPr>
            <w:bookmarkStart w:name="" w:id="18202"/>
            <w:r>
              <w:rPr>
                <w:rFonts w:ascii="宋体" w:hAnsi="宋体" w:cs="宋体" w:eastAsia="宋体"/>
                <w:sz w:val="41"/>
                <w:spacing w:val="0"/>
                <w:color w:val="000000"/>
                <w:b w:val="off"/>
                <w:i w:val="off"/>
              </w:rPr>
              <w:t>察觉心跳：在平静状态下，心跳是否有节律，是否有心慌的</w:t>
            </w:r>
            <w:r>
              <w:rPr>
                <w:rFonts w:ascii="宋体" w:hAnsi="宋体" w:cs="宋体" w:eastAsia="宋体"/>
                <w:sz w:val="41"/>
                <w:spacing w:val="0"/>
                <w:color w:val="000000"/>
                <w:b w:val="off"/>
                <w:i w:val="off"/>
              </w:rPr>
              <w:t>感觉。</w:t>
            </w:r>
            <w:bookmarkEnd w:id="18202"/>
          </w:p>
          <w:p>
            <w:pPr>
              <w:pageBreakBefore w:val="off"/>
              <w:tabs/>
              <w:wordWrap w:val="off"/>
              <w:spacing w:before="0" w:after="0" w:line="720" w:lineRule="atLeast"/>
              <w:ind w:left="0" w:right="0" w:firstLine="0" w:hanging="0"/>
              <w:jc w:val="both"/>
              <w:textAlignment w:val="baseline"/>
              <w:rPr>
                <w:sz w:val="41"/>
              </w:rPr>
            </w:pPr>
            <w:bookmarkStart w:name="" w:id="18203"/>
            <w:r>
              <w:rPr>
                <w:rFonts w:ascii="宋体" w:hAnsi="宋体" w:cs="宋体" w:eastAsia="宋体"/>
                <w:sz w:val="41"/>
                <w:spacing w:val="0"/>
                <w:color w:val="000000"/>
                <w:b w:val="off"/>
                <w:i w:val="off"/>
              </w:rPr>
              <w:t>察觉肌肉状态：久坐后是否感到紧张或酸痛，如果有，起身活</w:t>
            </w:r>
            <w:r>
              <w:rPr>
                <w:rFonts w:ascii="宋体" w:hAnsi="宋体" w:cs="宋体" w:eastAsia="宋体"/>
                <w:sz w:val="41"/>
                <w:spacing w:val="0"/>
                <w:color w:val="000000"/>
                <w:b w:val="off"/>
                <w:i w:val="off"/>
              </w:rPr>
              <w:t>动或做些放松的事。</w:t>
            </w:r>
            <w:bookmarkEnd w:id="18203"/>
          </w:p>
          <w:p>
            <w:pPr>
              <w:pageBreakBefore w:val="off"/>
              <w:tabs/>
              <w:wordWrap w:val="off"/>
              <w:spacing w:before="0" w:after="0" w:line="720" w:lineRule="atLeast"/>
              <w:ind w:left="0" w:right="0" w:firstLine="0" w:hanging="0"/>
              <w:jc w:val="both"/>
              <w:textAlignment w:val="baseline"/>
              <w:rPr>
                <w:sz w:val="41"/>
              </w:rPr>
            </w:pPr>
            <w:bookmarkStart w:name="" w:id="18204"/>
            <w:r>
              <w:rPr>
                <w:rFonts w:ascii="宋体" w:hAnsi="宋体" w:cs="宋体" w:eastAsia="宋体"/>
                <w:sz w:val="41"/>
                <w:spacing w:val="0"/>
                <w:color w:val="000000"/>
                <w:b w:val="off"/>
                <w:i w:val="off"/>
              </w:rPr>
              <w:t>察觉情绪波动：情绪是否焦躁，可请身边的人帮助观察。若发</w:t>
            </w:r>
            <w:r>
              <w:rPr>
                <w:rFonts w:ascii="宋体" w:hAnsi="宋体" w:cs="宋体" w:eastAsia="宋体"/>
                <w:sz w:val="41"/>
                <w:spacing w:val="0"/>
                <w:color w:val="000000"/>
                <w:b w:val="off"/>
                <w:i w:val="off"/>
              </w:rPr>
              <w:t>现焦躁，应主动寻求舒缓方式。</w:t>
            </w:r>
            <w:bookmarkEnd w:id="18204"/>
          </w:p>
          <w:p>
            <w:pPr>
              <w:pageBreakBefore w:val="off"/>
              <w:tabs/>
              <w:wordWrap w:val="off"/>
              <w:spacing w:before="0" w:after="0" w:line="720" w:lineRule="atLeast"/>
              <w:ind w:left="0" w:right="0" w:firstLine="0" w:hanging="0"/>
              <w:jc w:val="both"/>
              <w:textAlignment w:val="baseline"/>
              <w:rPr>
                <w:sz w:val="41"/>
              </w:rPr>
            </w:pPr>
            <w:bookmarkStart w:name="" w:id="18205"/>
            <w:r>
              <w:rPr>
                <w:rFonts w:ascii="宋体" w:hAnsi="宋体" w:cs="宋体" w:eastAsia="宋体"/>
                <w:sz w:val="41"/>
                <w:spacing w:val="0"/>
                <w:color w:val="000000"/>
                <w:b w:val="off"/>
                <w:i w:val="off"/>
              </w:rPr>
              <w:t>察觉当下的愉悦感：刻意放慢节奏，专注体验此刻，体会情绪</w:t>
            </w:r>
            <w:r>
              <w:rPr>
                <w:rFonts w:ascii="宋体" w:hAnsi="宋体" w:cs="宋体" w:eastAsia="宋体"/>
                <w:sz w:val="41"/>
                <w:spacing w:val="0"/>
                <w:color w:val="000000"/>
                <w:b w:val="off"/>
                <w:i w:val="off"/>
              </w:rPr>
              <w:t>是否愉悦。</w:t>
            </w:r>
            <w:bookmarkEnd w:id="18205"/>
          </w:p>
        </w:tc>
      </w:tr>
    </w:tbl>
    <w:p>
      <w:pPr>
        <w:pageBreakBefore w:val="off"/>
        <w:tabs/>
        <w:wordWrap w:val="off"/>
        <w:spacing w:before="560" w:after="0" w:line="720" w:lineRule="atLeast"/>
        <w:ind w:left="20" w:right="0" w:firstLine="880"/>
        <w:jc w:val="both"/>
        <w:textAlignment w:val="baseline"/>
        <w:rPr>
          <w:sz w:val="40"/>
        </w:rPr>
      </w:pPr>
      <w:bookmarkStart w:name="" w:id="18206"/>
      <w:r>
        <w:rPr>
          <w:rFonts w:ascii="宋体" w:hAnsi="宋体" w:cs="宋体" w:eastAsia="宋体"/>
          <w:sz w:val="40"/>
          <w:spacing w:val="0"/>
          <w:color w:val="000000"/>
          <w:b w:val="off"/>
          <w:i w:val="off"/>
        </w:rPr>
        <w:t>你可以将这份察觉清单分享给最关心你的人，让他们也参与进来，帮你</w:t>
      </w:r>
      <w:r>
        <w:rPr>
          <w:rFonts w:ascii="宋体" w:hAnsi="宋体" w:cs="宋体" w:eastAsia="宋体"/>
          <w:sz w:val="40"/>
          <w:spacing w:val="0"/>
          <w:color w:val="000000"/>
          <w:b w:val="off"/>
          <w:i w:val="off"/>
        </w:rPr>
        <w:t>一起建立更健康的生活方式。这比单靠意志力去对抗人性弱点要有效得多，也</w:t>
      </w:r>
      <w:r>
        <w:rPr>
          <w:rFonts w:ascii="宋体" w:hAnsi="宋体" w:cs="宋体" w:eastAsia="宋体"/>
          <w:sz w:val="40"/>
          <w:spacing w:val="0"/>
          <w:color w:val="000000"/>
          <w:b w:val="off"/>
          <w:i w:val="off"/>
        </w:rPr>
        <w:t>更容易坚持得久。</w:t>
      </w:r>
      <w:bookmarkEnd w:id="18206"/>
    </w:p>
    <w:p>
      <w:pPr>
        <w:pageBreakBefore w:val="off"/>
        <w:tabs/>
        <w:wordWrap w:val="off"/>
        <w:spacing w:before="0" w:after="0" w:line="740" w:lineRule="exact"/>
        <w:ind w:left="0" w:right="0"/>
        <w:jc w:val="both"/>
        <w:textAlignment w:val="baseline"/>
        <w:rPr>
          <w:sz w:val="40"/>
        </w:rPr>
      </w:pPr>
      <w:bookmarkStart w:name="" w:id="18207"/>
      <w:r>
        <w:rPr>
          <w:rFonts w:ascii="宋体" w:hAnsi="宋体" w:cs="宋体" w:eastAsia="宋体"/>
          <w:sz w:val="40"/>
          <w:spacing w:val="0"/>
          <w:color w:val="000000"/>
          <w:b w:val="off"/>
          <w:i w:val="off"/>
        </w:rPr>
        <w:t/>
      </w:r>
      <w:bookmarkEnd w:id="18207"/>
    </w:p>
    <w:p>
      <w:pPr>
        <w:pageBreakBefore w:val="off"/>
        <w:tabs/>
        <w:wordWrap w:val="off"/>
        <w:spacing w:before="0" w:after="0" w:line="480" w:lineRule="atLeast"/>
        <w:ind w:left="60" w:right="0"/>
        <w:jc w:val="both"/>
        <w:textAlignment w:val="baseline"/>
        <w:rPr>
          <w:sz w:val="36"/>
        </w:rPr>
      </w:pPr>
      <w:bookmarkStart w:name="" w:id="18208"/>
      <w:r>
        <w:rPr>
          <w:rFonts w:ascii="楷体" w:hAnsi="楷体" w:cs="楷体" w:eastAsia="楷体"/>
          <w:sz w:val="36"/>
          <w:spacing w:val="0"/>
          <w:color w:val="acbcd4"/>
          <w:b w:val="off"/>
          <w:i w:val="off"/>
        </w:rPr>
        <w:t>776</w:t>
      </w:r>
      <w:bookmarkEnd w:id="18208"/>
    </w:p>
    <w:p>
      <w:r>
        <w:t/>
      </w:r>
    </w:p>
    <w:p>
      <w:pPr>
        <w:sectPr>
          <w:footerReference r:id="rId1609"/>
          <w:headerReference r:id="rId1610" w:type="default"/>
          <w:type w:val="nextPage"/>
          <w:pgSz w:w="17340" w:h="25540"/>
          <w:pgMar w:left="1620" w:top="1080" w:right="1620" w:bottom="1080" w:header="780" w:footer="780"/>
          <w:cols w:num="1"/>
        </w:sectPr>
      </w:pPr>
    </w:p>
    <w:p>
      <w:pPr>
        <w:pageBreakBefore w:val="off"/>
        <w:tabs/>
        <w:wordWrap w:val="off"/>
        <w:spacing w:before="0" w:after="0" w:line="440" w:lineRule="atLeast"/>
        <w:ind w:left="0" w:right="0"/>
        <w:jc w:val="right"/>
        <w:textAlignment w:val="baseline"/>
        <w:rPr>
          <w:sz w:val="33"/>
        </w:rPr>
      </w:pPr>
      <w:bookmarkStart w:name="" w:id="18209"/>
      <w:r>
        <w:rPr>
          <w:rFonts w:ascii="宋体" w:hAnsi="宋体" w:cs="宋体" w:eastAsia="宋体"/>
          <w:sz w:val="33"/>
          <w:spacing w:val="0"/>
          <w:color w:val="000000"/>
          <w:b w:val="off"/>
          <w:i w:val="off"/>
        </w:rPr>
        <w:t>第十三章慢性病日常管理</w:t>
      </w:r>
      <w:bookmarkEnd w:id="18209"/>
    </w:p>
    <w:p>
      <w:pPr>
        <w:pageBreakBefore w:val="off"/>
        <w:tabs/>
        <w:wordWrap w:val="off"/>
        <w:spacing w:before="0" w:after="0" w:line="1000" w:lineRule="exact"/>
        <w:ind w:left="0" w:right="0"/>
        <w:jc w:val="right"/>
        <w:textAlignment w:val="baseline"/>
        <w:rPr>
          <w:sz w:val="87"/>
        </w:rPr>
      </w:pPr>
      <w:bookmarkStart w:name="" w:id="18210"/>
      <w:r>
        <w:rPr>
          <w:rFonts w:ascii="宋体" w:hAnsi="宋体" w:cs="宋体" w:eastAsia="宋体"/>
          <w:sz w:val="87"/>
          <w:spacing w:val="0"/>
          <w:color w:val="000000"/>
          <w:b w:val="off"/>
          <w:i w:val="off"/>
        </w:rPr>
        <w:t/>
      </w:r>
      <w:bookmarkEnd w:id="18210"/>
    </w:p>
    <w:p>
      <w:pPr>
        <w:pageBreakBefore w:val="off"/>
        <w:tabs/>
        <w:wordWrap w:val="off"/>
        <w:spacing w:before="0" w:after="0" w:line="1000" w:lineRule="exact"/>
        <w:ind w:left="0" w:right="0"/>
        <w:jc w:val="right"/>
        <w:textAlignment w:val="baseline"/>
        <w:rPr>
          <w:sz w:val="87"/>
        </w:rPr>
      </w:pPr>
      <w:bookmarkStart w:name="" w:id="18211"/>
      <w:r>
        <w:rPr>
          <w:rFonts w:ascii="宋体" w:hAnsi="宋体" w:cs="宋体" w:eastAsia="宋体"/>
          <w:sz w:val="87"/>
          <w:spacing w:val="0"/>
          <w:color w:val="000000"/>
          <w:b w:val="off"/>
          <w:i w:val="off"/>
        </w:rPr>
        <w:t/>
      </w:r>
      <w:bookmarkEnd w:id="18211"/>
    </w:p>
    <w:p>
      <w:pPr>
        <w:pageBreakBefore w:val="off"/>
        <w:tabs/>
        <w:wordWrap w:val="off"/>
        <w:spacing w:before="0" w:after="0" w:line="1000" w:lineRule="exact"/>
        <w:ind w:left="0" w:right="0"/>
        <w:jc w:val="right"/>
        <w:textAlignment w:val="baseline"/>
        <w:rPr>
          <w:sz w:val="87"/>
        </w:rPr>
      </w:pPr>
      <w:bookmarkStart w:name="" w:id="18212"/>
      <w:r>
        <w:rPr>
          <w:rFonts w:ascii="宋体" w:hAnsi="宋体" w:cs="宋体" w:eastAsia="宋体"/>
          <w:sz w:val="87"/>
          <w:spacing w:val="0"/>
          <w:color w:val="000000"/>
          <w:b w:val="off"/>
          <w:i w:val="off"/>
        </w:rPr>
        <w:t/>
      </w:r>
      <w:bookmarkEnd w:id="18212"/>
    </w:p>
    <w:p>
      <w:pPr>
        <w:pageBreakBefore w:val="off"/>
        <w:tabs/>
        <w:wordWrap w:val="off"/>
        <w:spacing w:before="0" w:after="0" w:line="1000" w:lineRule="exact"/>
        <w:ind w:left="0" w:right="0"/>
        <w:jc w:val="right"/>
        <w:textAlignment w:val="baseline"/>
        <w:rPr>
          <w:sz w:val="87"/>
        </w:rPr>
      </w:pPr>
      <w:bookmarkStart w:name="" w:id="18213"/>
      <w:r>
        <w:rPr>
          <w:rFonts w:ascii="宋体" w:hAnsi="宋体" w:cs="宋体" w:eastAsia="宋体"/>
          <w:sz w:val="87"/>
          <w:spacing w:val="0"/>
          <w:color w:val="000000"/>
          <w:b w:val="off"/>
          <w:i w:val="off"/>
        </w:rPr>
        <w:t/>
      </w:r>
      <w:bookmarkEnd w:id="18213"/>
    </w:p>
    <w:p>
      <w:pPr>
        <w:pageBreakBefore w:val="off"/>
        <w:tabs/>
        <w:wordWrap w:val="off"/>
        <w:spacing w:before="0" w:after="0" w:line="1160" w:lineRule="atLeast"/>
        <w:ind w:left="0" w:right="7260" w:firstLine="3500"/>
        <w:jc w:val="both"/>
        <w:textAlignment w:val="baseline"/>
        <w:rPr>
          <w:sz w:val="87"/>
        </w:rPr>
      </w:pPr>
      <w:bookmarkStart w:name="" w:id="18214"/>
      <w:r>
        <w:rPr>
          <w:rFonts w:ascii="黑体" w:hAnsi="黑体" w:cs="黑体" w:eastAsia="黑体"/>
          <w:sz w:val="87"/>
          <w:spacing w:val="0"/>
          <w:color w:val="000000"/>
          <w:b w:val="off"/>
          <w:i w:val="off"/>
        </w:rPr>
        <w:t>预防猝死：</w:t>
      </w:r>
      <w:r>
        <w:rPr>
          <w:rFonts w:ascii="黑体" w:hAnsi="黑体" w:cs="黑体" w:eastAsia="黑体"/>
          <w:sz w:val="87"/>
          <w:spacing w:val="0"/>
          <w:color w:val="000000"/>
          <w:b w:val="on"/>
          <w:i w:val="off"/>
        </w:rPr>
        <w:t>113</w:t>
      </w:r>
      <w:r>
        <mc:AlternateContent>
          <mc:Choice Requires="wps">
            <w:drawing>
              <wp:anchor allowOverlap="true" layoutInCell="true" locked="false" simplePos="false" behindDoc="false" relativeHeight="251659264" distL="0" distR="0" distT="0" distB="0">
                <wp:simplePos x="0" y="0"/>
                <wp:positionH relativeFrom="page">
                  <wp:posOffset>3302000</wp:posOffset>
                </wp:positionH>
                <wp:positionV relativeFrom="paragraph">
                  <wp:posOffset>647700</wp:posOffset>
                </wp:positionV>
                <wp:extent cx="3848100" cy="495300"/>
                <wp:wrapNone/>
                <wp:docPr id="243" name="文本框 243"/>
                <a:graphic xmlns:a="http://schemas.openxmlformats.org/drawingml/2006/main">
                  <a:graphicData uri="http://schemas.microsoft.com/office/word/2010/wordprocessingShape">
                    <wps:wsp>
                      <wps:cNvSpPr txBox="true"/>
                      <wps:spPr>
                        <a:xfrm>
                          <a:off x="0" y="0"/>
                          <a:ext cx="3848100" cy="495300"/>
                        </a:xfrm>
                        <a:prstGeom prst="rect">
                          <a:avLst/>
                        </a:prstGeom>
                        <a:noFill/>
                        <a:ln w="6350">
                          <a:noFill/>
                        </a:ln>
                      </wps:spPr>
                      <wps:txbx>
                        <w:txbxContent>
                          <w:p>
                            <w:pPr>
                              <w:pageBreakBefore w:val="off"/>
                              <w:tabs/>
                              <w:wordWrap w:val="off"/>
                              <w:spacing w:before="0" w:after="0" w:line="700" w:lineRule="atLeast"/>
                              <w:ind w:left="0" w:right="0"/>
                              <w:jc w:val="center"/>
                              <w:textAlignment w:val="baseline"/>
                              <w:rPr>
                                <w:sz w:val="52"/>
                              </w:rPr>
                            </w:pPr>
                            <w:bookmarkStart w:name="" w:id="18215"/>
                            <w:r>
                              <w:rPr>
                                <w:rFonts w:ascii="黑体" w:hAnsi="黑体" w:cs="黑体" w:eastAsia="黑体"/>
                                <w:sz w:val="52"/>
                                <w:spacing w:val="0"/>
                                <w:color w:val="000000"/>
                                <w:b w:val="off"/>
                                <w:i w:val="off"/>
                              </w:rPr>
                              <w:t>如何提高预防猝死的能力</w:t>
                            </w:r>
                            <w:bookmarkEnd w:id="18215"/>
                          </w:p>
                        </w:txbxContent>
                      </wps:txbx>
                      <wps:bodyPr wrap="square" lIns="0" rIns="0" tIns="0" bIns="0" vert="horz" anchor="t">
                        <a:noAutofit/>
                      </wps:bodyPr>
                    </wps:wsp>
                  </a:graphicData>
                </a:graphic>
              </wp:anchor>
            </w:drawing>
          </mc:Choice>
          <mc:Fallback>
            <w:pict>
              <v:shape type="#_x0000_t202" filled="f" stroked="f" style="margin-left:260pt;margin-top:51pt;width:303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center"/>
                        <w:textAlignment w:val="baseline"/>
                        <w:rPr>
                          <w:sz w:val="52"/>
                        </w:rPr>
                      </w:pPr>
                      <w:bookmarkStart w:name="" w:id="18216"/>
                      <w:r>
                        <w:rPr>
                          <w:rFonts w:ascii="黑体" w:hAnsi="黑体" w:cs="黑体" w:eastAsia="黑体"/>
                          <w:sz w:val="52"/>
                          <w:spacing w:val="0"/>
                          <w:color w:val="000000"/>
                          <w:b w:val="off"/>
                          <w:i w:val="off"/>
                        </w:rPr>
                        <w:t>如何提高预防猝死的能力</w:t>
                      </w:r>
                      <w:bookmarkEnd w:id="18216"/>
                    </w:p>
                  </w:txbxContent>
                </v:textbox>
              </v:shape>
            </w:pict>
          </mc:Fallback>
        </mc:AlternateContent>
      </w:r>
      <w:bookmarkEnd w:id="18214"/>
    </w:p>
    <w:p>
      <w:pPr>
        <w:pageBreakBefore w:val="off"/>
        <w:tabs/>
        <w:wordWrap w:val="off"/>
        <w:spacing w:before="0" w:after="0" w:line="780" w:lineRule="exact"/>
        <w:ind w:left="0" w:right="0"/>
        <w:jc w:val="both"/>
        <w:textAlignment w:val="baseline"/>
        <w:rPr>
          <w:sz w:val="39"/>
        </w:rPr>
      </w:pPr>
      <w:bookmarkStart w:name="" w:id="18217"/>
      <w:r>
        <w:rPr>
          <w:rFonts w:ascii="宋体" w:hAnsi="宋体" w:cs="宋体" w:eastAsia="宋体"/>
          <w:sz w:val="39"/>
          <w:spacing w:val="0"/>
          <w:color w:val="000000"/>
          <w:b w:val="off"/>
          <w:i w:val="off"/>
        </w:rPr>
        <w:t/>
      </w:r>
      <w:bookmarkEnd w:id="18217"/>
    </w:p>
    <w:p>
      <w:pPr>
        <w:pageBreakBefore w:val="off"/>
        <w:tabs/>
        <w:wordWrap w:val="off"/>
        <w:spacing w:before="0" w:after="0" w:line="780" w:lineRule="exact"/>
        <w:ind w:left="0" w:right="0"/>
        <w:jc w:val="both"/>
        <w:textAlignment w:val="baseline"/>
        <w:rPr>
          <w:sz w:val="39"/>
        </w:rPr>
      </w:pPr>
      <w:bookmarkStart w:name="" w:id="18218"/>
      <w:r>
        <w:rPr>
          <w:rFonts w:ascii="宋体" w:hAnsi="宋体" w:cs="宋体" w:eastAsia="宋体"/>
          <w:sz w:val="39"/>
          <w:spacing w:val="0"/>
          <w:color w:val="000000"/>
          <w:b w:val="off"/>
          <w:i w:val="off"/>
        </w:rPr>
        <w:t/>
      </w:r>
      <w:bookmarkEnd w:id="18218"/>
    </w:p>
    <w:p>
      <w:pPr>
        <w:pageBreakBefore w:val="off"/>
        <w:tabs/>
        <w:wordWrap w:val="off"/>
        <w:spacing w:before="0" w:after="0" w:line="760" w:lineRule="atLeast"/>
        <w:ind w:left="820" w:right="0"/>
        <w:jc w:val="both"/>
        <w:textAlignment w:val="baseline"/>
        <w:rPr>
          <w:sz w:val="39"/>
        </w:rPr>
      </w:pPr>
      <w:bookmarkStart w:name="" w:id="18219"/>
      <w:r>
        <w:rPr>
          <w:rFonts w:ascii="宋体" w:hAnsi="宋体" w:cs="宋体" w:eastAsia="宋体"/>
          <w:sz w:val="39"/>
          <w:spacing w:val="0"/>
          <w:color w:val="000000"/>
          <w:b w:val="off"/>
          <w:i w:val="off"/>
        </w:rPr>
        <w:t>这一节，我们从几个令人唏嘘的真实故事讲起。</w:t>
      </w:r>
      <w:bookmarkEnd w:id="18219"/>
    </w:p>
    <w:p>
      <w:pPr>
        <w:pageBreakBefore w:val="off"/>
        <w:tabs/>
        <w:wordWrap w:val="off"/>
        <w:spacing w:before="0" w:after="0" w:line="760" w:lineRule="atLeast"/>
        <w:ind w:left="0" w:right="0" w:firstLine="820"/>
        <w:jc w:val="both"/>
        <w:textAlignment w:val="baseline"/>
        <w:rPr>
          <w:sz w:val="39"/>
        </w:rPr>
      </w:pPr>
      <w:bookmarkStart w:name="" w:id="18220"/>
      <w:r>
        <w:rPr>
          <w:rFonts w:ascii="宋体" w:hAnsi="宋体" w:cs="宋体" w:eastAsia="宋体"/>
          <w:sz w:val="39"/>
          <w:spacing w:val="0"/>
          <w:color w:val="000000"/>
          <w:b w:val="off"/>
          <w:i w:val="off"/>
        </w:rPr>
        <w:t>2018年，蒙古族歌手布仁巴雅尔，也就是那个在歌曲《吉祥三宝》中温</w:t>
      </w:r>
      <w:r>
        <w:rPr>
          <w:rFonts w:ascii="宋体" w:hAnsi="宋体" w:cs="宋体" w:eastAsia="宋体"/>
          <w:sz w:val="39"/>
          <w:spacing w:val="0"/>
          <w:color w:val="000000"/>
          <w:b w:val="off"/>
          <w:i w:val="off"/>
        </w:rPr>
        <w:t>柔唱歌的“父亲”，因突发心脏病去世，年仅 58岁。消息传出，很多人都难</w:t>
      </w:r>
      <w:r>
        <w:rPr>
          <w:rFonts w:ascii="宋体" w:hAnsi="宋体" w:cs="宋体" w:eastAsia="宋体"/>
          <w:sz w:val="39"/>
          <w:spacing w:val="0"/>
          <w:color w:val="000000"/>
          <w:b w:val="off"/>
          <w:i w:val="off"/>
        </w:rPr>
        <w:t>以置信————他一直活跃在舞台上，谁能想到，前一天还在微笑的人，第二天就</w:t>
      </w:r>
      <w:r>
        <w:rPr>
          <w:rFonts w:ascii="宋体" w:hAnsi="宋体" w:cs="宋体" w:eastAsia="宋体"/>
          <w:sz w:val="39"/>
          <w:spacing w:val="0"/>
          <w:color w:val="000000"/>
          <w:b w:val="off"/>
          <w:i w:val="off"/>
        </w:rPr>
        <w:t>永远离开了这个世界。</w:t>
      </w:r>
      <w:bookmarkEnd w:id="18220"/>
    </w:p>
    <w:p>
      <w:pPr>
        <w:pageBreakBefore w:val="off"/>
        <w:tabs/>
        <w:wordWrap w:val="off"/>
        <w:spacing w:before="0" w:after="0" w:line="760" w:lineRule="atLeast"/>
        <w:ind w:left="0" w:right="0" w:firstLine="820"/>
        <w:jc w:val="both"/>
        <w:textAlignment w:val="baseline"/>
        <w:rPr>
          <w:sz w:val="39"/>
        </w:rPr>
      </w:pPr>
      <w:bookmarkStart w:name="" w:id="18221"/>
      <w:r>
        <w:rPr>
          <w:rFonts w:ascii="宋体" w:hAnsi="宋体" w:cs="宋体" w:eastAsia="宋体"/>
          <w:sz w:val="39"/>
          <w:spacing w:val="0"/>
          <w:color w:val="000000"/>
          <w:b w:val="off"/>
          <w:i w:val="off"/>
        </w:rPr>
        <w:t>类似的故事并不罕见。我的同行、湘雅二医院心脏大血管外科的李晓冰</w:t>
      </w:r>
      <w:r>
        <w:rPr>
          <w:rFonts w:ascii="宋体" w:hAnsi="宋体" w:cs="宋体" w:eastAsia="宋体"/>
          <w:sz w:val="39"/>
          <w:spacing w:val="0"/>
          <w:color w:val="000000"/>
          <w:b w:val="off"/>
          <w:i w:val="off"/>
        </w:rPr>
        <w:t>医生，也是在一次健身后突然倒在卫生间，虽然被紧急送往抢救室，并接受了</w:t>
      </w:r>
      <w:r>
        <w:rPr>
          <w:rFonts w:ascii="宋体" w:hAnsi="宋体" w:cs="宋体" w:eastAsia="宋体"/>
          <w:sz w:val="39"/>
          <w:spacing w:val="0"/>
          <w:color w:val="000000"/>
          <w:b w:val="off"/>
          <w:i w:val="off"/>
        </w:rPr>
        <w:t>开胸心脏按压，最终仍未能挽回生命。从发病到去世，仅仅2个小时。</w:t>
      </w:r>
      <w:bookmarkEnd w:id="18221"/>
    </w:p>
    <w:p>
      <w:pPr>
        <w:pageBreakBefore w:val="off"/>
        <w:tabs/>
        <w:wordWrap w:val="off"/>
        <w:spacing w:before="0" w:after="0" w:line="760" w:lineRule="atLeast"/>
        <w:ind w:left="820" w:right="0"/>
        <w:jc w:val="both"/>
        <w:textAlignment w:val="baseline"/>
        <w:rPr>
          <w:sz w:val="39"/>
        </w:rPr>
      </w:pPr>
      <w:bookmarkStart w:name="" w:id="18222"/>
      <w:r>
        <w:rPr>
          <w:rFonts w:ascii="宋体" w:hAnsi="宋体" w:cs="宋体" w:eastAsia="宋体"/>
          <w:sz w:val="39"/>
          <w:spacing w:val="0"/>
          <w:color w:val="000000"/>
          <w:b w:val="off"/>
          <w:i w:val="off"/>
        </w:rPr>
        <w:t>医学上有一个词专门用来描述这种毫无预警的突然离世———猝死。</w:t>
      </w:r>
      <w:bookmarkEnd w:id="18222"/>
    </w:p>
    <w:p>
      <w:pPr>
        <w:pageBreakBefore w:val="off"/>
        <w:tabs/>
        <w:wordWrap w:val="off"/>
        <w:spacing w:before="0" w:after="0" w:line="760" w:lineRule="atLeast"/>
        <w:ind w:left="0" w:right="20" w:firstLine="820"/>
        <w:jc w:val="both"/>
        <w:textAlignment w:val="baseline"/>
        <w:rPr>
          <w:sz w:val="39"/>
        </w:rPr>
      </w:pPr>
      <w:bookmarkStart w:name="" w:id="18223"/>
      <w:r>
        <w:rPr>
          <w:rFonts w:ascii="宋体" w:hAnsi="宋体" w:cs="宋体" w:eastAsia="宋体"/>
          <w:sz w:val="39"/>
          <w:spacing w:val="0"/>
          <w:color w:val="000000"/>
          <w:b w:val="off"/>
          <w:i w:val="off"/>
        </w:rPr>
        <w:t>猝死指的是本来看上去健康或者平时身体并无大碍的人，在极短时间内</w:t>
      </w:r>
      <w:r>
        <w:rPr>
          <w:rFonts w:ascii="宋体" w:hAnsi="宋体" w:cs="宋体" w:eastAsia="宋体"/>
          <w:sz w:val="39"/>
          <w:spacing w:val="0"/>
          <w:color w:val="000000"/>
          <w:b w:val="off"/>
          <w:i w:val="off"/>
        </w:rPr>
        <w:t>因自然疾病突然离世。它来得极快，往往在 1 小时之内完成，80%甚至发生</w:t>
      </w:r>
      <w:r>
        <w:rPr>
          <w:rFonts w:ascii="宋体" w:hAnsi="宋体" w:cs="宋体" w:eastAsia="宋体"/>
          <w:sz w:val="39"/>
          <w:spacing w:val="0"/>
          <w:color w:val="000000"/>
          <w:b w:val="off"/>
          <w:i w:val="off"/>
        </w:rPr>
        <w:t>在医院之外，连抢救的机会都没有。它可怕的地方不只是突然，更是对生活节</w:t>
      </w:r>
      <w:r>
        <w:rPr>
          <w:rFonts w:ascii="宋体" w:hAnsi="宋体" w:cs="宋体" w:eastAsia="宋体"/>
          <w:sz w:val="39"/>
          <w:spacing w:val="0"/>
          <w:color w:val="000000"/>
          <w:b w:val="off"/>
          <w:i w:val="off"/>
        </w:rPr>
        <w:t>奏的强烈打击：很多人昨天还在发朋友圈、照常上班，今天却悄然离去，让人</w:t>
      </w:r>
      <w:r>
        <w:rPr>
          <w:rFonts w:ascii="宋体" w:hAnsi="宋体" w:cs="宋体" w:eastAsia="宋体"/>
          <w:sz w:val="39"/>
          <w:spacing w:val="0"/>
          <w:color w:val="000000"/>
          <w:b w:val="off"/>
          <w:i w:val="off"/>
        </w:rPr>
        <w:t>猝不及防。</w:t>
      </w:r>
      <w:bookmarkEnd w:id="18223"/>
    </w:p>
    <w:p>
      <w:pPr>
        <w:pageBreakBefore w:val="off"/>
        <w:tabs/>
        <w:wordWrap w:val="off"/>
        <w:spacing w:before="0" w:after="0" w:line="760" w:lineRule="atLeast"/>
        <w:ind w:left="820" w:right="0"/>
        <w:jc w:val="both"/>
        <w:textAlignment w:val="baseline"/>
        <w:rPr>
          <w:sz w:val="39"/>
        </w:rPr>
      </w:pPr>
      <w:bookmarkStart w:name="" w:id="18224"/>
      <w:r>
        <w:rPr>
          <w:rFonts w:ascii="宋体" w:hAnsi="宋体" w:cs="宋体" w:eastAsia="宋体"/>
          <w:sz w:val="39"/>
          <w:spacing w:val="0"/>
          <w:color w:val="000000"/>
          <w:b w:val="off"/>
          <w:i w:val="off"/>
        </w:rPr>
        <w:t>医学界甚至流传着一个“黑色幽默”的段子———</w:t>
      </w:r>
      <w:bookmarkEnd w:id="18224"/>
    </w:p>
    <w:p>
      <w:pPr>
        <w:pageBreakBefore w:val="off"/>
        <w:tabs/>
        <w:wordWrap w:val="off"/>
        <w:spacing w:before="0" w:after="0" w:line="760" w:lineRule="atLeast"/>
        <w:ind w:left="820" w:right="0"/>
        <w:jc w:val="both"/>
        <w:textAlignment w:val="baseline"/>
        <w:rPr>
          <w:sz w:val="39"/>
        </w:rPr>
      </w:pPr>
      <w:bookmarkStart w:name="" w:id="18225"/>
      <w:r>
        <w:rPr>
          <w:rFonts w:ascii="宋体" w:hAnsi="宋体" w:cs="宋体" w:eastAsia="宋体"/>
          <w:sz w:val="39"/>
          <w:spacing w:val="0"/>
          <w:color w:val="000000"/>
          <w:b w:val="off"/>
          <w:i w:val="off"/>
        </w:rPr>
        <w:t>患者问医生：“我做手术危不危险啊?”</w:t>
      </w:r>
      <w:bookmarkEnd w:id="18225"/>
    </w:p>
    <w:p>
      <w:pPr>
        <w:pageBreakBefore w:val="off"/>
        <w:tabs/>
        <w:wordWrap w:val="off"/>
        <w:spacing w:before="0" w:after="0" w:line="760" w:lineRule="atLeast"/>
        <w:ind w:left="820" w:right="0"/>
        <w:jc w:val="both"/>
        <w:textAlignment w:val="baseline"/>
        <w:rPr>
          <w:sz w:val="39"/>
        </w:rPr>
      </w:pPr>
      <w:bookmarkStart w:name="" w:id="18226"/>
      <w:r>
        <w:rPr>
          <w:rFonts w:ascii="宋体" w:hAnsi="宋体" w:cs="宋体" w:eastAsia="宋体"/>
          <w:sz w:val="39"/>
          <w:spacing w:val="0"/>
          <w:color w:val="000000"/>
          <w:b w:val="off"/>
          <w:i w:val="off"/>
        </w:rPr>
        <w:t>麻醉医生回答说：“全国的麻醉医生有10万人。2017年，工作中猝死的</w:t>
      </w:r>
      <w:bookmarkEnd w:id="18226"/>
    </w:p>
    <w:p>
      <w:pPr>
        <w:pageBreakBefore w:val="off"/>
        <w:tabs/>
        <w:wordWrap w:val="off"/>
        <w:spacing w:before="0" w:after="0" w:line="500" w:lineRule="exact"/>
        <w:ind w:left="0" w:right="0"/>
        <w:jc w:val="both"/>
        <w:textAlignment w:val="baseline"/>
        <w:rPr>
          <w:sz w:val="43"/>
        </w:rPr>
      </w:pPr>
      <w:bookmarkStart w:name="" w:id="18227"/>
      <w:r>
        <w:rPr>
          <w:rFonts w:ascii="宋体" w:hAnsi="宋体" w:cs="宋体" w:eastAsia="宋体"/>
          <w:sz w:val="43"/>
          <w:spacing w:val="0"/>
          <w:color w:val="000000"/>
          <w:b w:val="off"/>
          <w:i w:val="off"/>
        </w:rPr>
        <w:t/>
      </w:r>
      <w:bookmarkEnd w:id="18227"/>
    </w:p>
    <w:p>
      <w:pPr>
        <w:pageBreakBefore w:val="off"/>
        <w:tabs/>
        <w:wordWrap w:val="off"/>
        <w:spacing w:before="0" w:after="0" w:line="500" w:lineRule="exact"/>
        <w:ind w:left="0" w:right="0"/>
        <w:jc w:val="both"/>
        <w:textAlignment w:val="baseline"/>
        <w:rPr>
          <w:sz w:val="43"/>
        </w:rPr>
      </w:pPr>
      <w:bookmarkStart w:name="" w:id="18228"/>
      <w:r>
        <w:rPr>
          <w:rFonts w:ascii="宋体" w:hAnsi="宋体" w:cs="宋体" w:eastAsia="宋体"/>
          <w:sz w:val="43"/>
          <w:spacing w:val="0"/>
          <w:color w:val="000000"/>
          <w:b w:val="off"/>
          <w:i w:val="off"/>
        </w:rPr>
        <w:t/>
      </w:r>
      <w:bookmarkEnd w:id="18228"/>
    </w:p>
    <w:p>
      <w:pPr>
        <w:pageBreakBefore w:val="off"/>
        <w:tabs/>
        <w:wordWrap w:val="off"/>
        <w:spacing w:before="0" w:after="0" w:line="580" w:lineRule="atLeast"/>
        <w:ind w:left="0" w:right="40"/>
        <w:jc w:val="right"/>
        <w:textAlignment w:val="baseline"/>
        <w:rPr>
          <w:sz w:val="43"/>
        </w:rPr>
      </w:pPr>
      <w:bookmarkStart w:name="" w:id="18229"/>
      <w:r>
        <w:rPr>
          <w:rFonts w:ascii="仿宋" w:hAnsi="仿宋" w:cs="仿宋" w:eastAsia="仿宋"/>
          <w:sz w:val="43"/>
          <w:spacing w:val="0"/>
          <w:color w:val="000000"/>
          <w:b w:val="off"/>
          <w:i w:val="off"/>
        </w:rPr>
        <w:t>777</w:t>
      </w:r>
      <w:bookmarkEnd w:id="18229"/>
    </w:p>
    <w:p>
      <w:r>
        <w:t/>
      </w:r>
    </w:p>
    <w:p>
      <w:pPr>
        <w:sectPr>
          <w:footerReference r:id="rId1611"/>
          <w:headerReference r:id="rId1612" w:type="default"/>
          <w:type w:val="nextPage"/>
          <w:pgSz w:w="17060" w:h="25400"/>
          <w:pgMar w:left="1600" w:top="1080" w:right="1600" w:bottom="1080" w:header="780" w:footer="780"/>
          <w:cols w:num="1"/>
        </w:sectPr>
      </w:pPr>
    </w:p>
    <w:p>
      <w:pPr>
        <w:pageBreakBefore w:val="off"/>
        <w:tabs/>
        <w:wordWrap w:val="off"/>
        <w:spacing w:before="0" w:after="0" w:line="460" w:lineRule="atLeast"/>
        <w:ind w:left="20" w:right="0"/>
        <w:jc w:val="both"/>
        <w:textAlignment w:val="baseline"/>
        <w:rPr>
          <w:sz w:val="34"/>
        </w:rPr>
      </w:pPr>
      <w:bookmarkStart w:name="" w:id="18230"/>
      <w:r>
        <w:rPr>
          <w:rFonts w:ascii="黑体" w:hAnsi="黑体" w:cs="黑体" w:eastAsia="黑体"/>
          <w:sz w:val="34"/>
          <w:spacing w:val="0"/>
          <w:color w:val="9eb2d1"/>
          <w:b w:val="off"/>
          <w:i w:val="off"/>
        </w:rPr>
        <w:t>第五部分家庭疾病解决方案</w:t>
      </w:r>
      <w:bookmarkEnd w:id="18230"/>
    </w:p>
    <w:p>
      <w:pPr>
        <w:pageBreakBefore w:val="off"/>
        <w:tabs/>
        <w:wordWrap w:val="off"/>
        <w:spacing w:before="0" w:after="0" w:line="420" w:lineRule="exact"/>
        <w:ind w:left="0" w:right="0"/>
        <w:jc w:val="both"/>
        <w:textAlignment w:val="baseline"/>
        <w:rPr>
          <w:sz w:val="34"/>
        </w:rPr>
      </w:pPr>
      <w:bookmarkStart w:name="" w:id="18231"/>
      <w:r>
        <w:rPr>
          <w:rFonts w:ascii="宋体" w:hAnsi="宋体" w:cs="宋体" w:eastAsia="宋体"/>
          <w:sz w:val="34"/>
          <w:spacing w:val="0"/>
          <w:color w:val="000000"/>
          <w:b w:val="off"/>
          <w:i w:val="off"/>
        </w:rPr>
        <w:t/>
      </w:r>
      <w:bookmarkEnd w:id="18231"/>
    </w:p>
    <w:p>
      <w:pPr>
        <w:pageBreakBefore w:val="off"/>
        <w:tabs/>
        <w:wordWrap w:val="off"/>
        <w:spacing w:before="0" w:after="0" w:line="420" w:lineRule="exact"/>
        <w:ind w:left="0" w:right="0"/>
        <w:jc w:val="both"/>
        <w:textAlignment w:val="baseline"/>
        <w:rPr>
          <w:sz w:val="34"/>
        </w:rPr>
      </w:pPr>
      <w:bookmarkStart w:name="" w:id="18232"/>
      <w:r>
        <w:rPr>
          <w:rFonts w:ascii="宋体" w:hAnsi="宋体" w:cs="宋体" w:eastAsia="宋体"/>
          <w:sz w:val="34"/>
          <w:spacing w:val="0"/>
          <w:color w:val="000000"/>
          <w:b w:val="off"/>
          <w:i w:val="off"/>
        </w:rPr>
        <w:t/>
      </w:r>
      <w:bookmarkEnd w:id="18232"/>
    </w:p>
    <w:p>
      <w:pPr>
        <w:pageBreakBefore w:val="off"/>
        <w:tabs/>
        <w:wordWrap w:val="off"/>
        <w:spacing w:before="0" w:after="0" w:line="420" w:lineRule="exact"/>
        <w:ind w:left="0" w:right="0"/>
        <w:jc w:val="both"/>
        <w:textAlignment w:val="baseline"/>
        <w:rPr>
          <w:sz w:val="34"/>
        </w:rPr>
      </w:pPr>
      <w:bookmarkStart w:name="" w:id="18233"/>
      <w:r>
        <w:rPr>
          <w:rFonts w:ascii="宋体" w:hAnsi="宋体" w:cs="宋体" w:eastAsia="宋体"/>
          <w:sz w:val="34"/>
          <w:spacing w:val="0"/>
          <w:color w:val="000000"/>
          <w:b w:val="off"/>
          <w:i w:val="off"/>
        </w:rPr>
        <w:t/>
      </w:r>
      <w:bookmarkEnd w:id="18233"/>
    </w:p>
    <w:p>
      <w:pPr>
        <w:pageBreakBefore w:val="off"/>
        <w:tabs/>
        <w:wordWrap w:val="off"/>
        <w:spacing w:before="0" w:after="0" w:line="820" w:lineRule="atLeast"/>
        <w:ind w:left="20" w:right="0"/>
        <w:jc w:val="both"/>
        <w:textAlignment w:val="baseline"/>
        <w:rPr>
          <w:sz w:val="40"/>
        </w:rPr>
      </w:pPr>
      <w:bookmarkStart w:name="" w:id="18234"/>
      <w:r>
        <w:rPr>
          <w:rFonts w:ascii="宋体" w:hAnsi="宋体" w:cs="宋体" w:eastAsia="宋体"/>
          <w:sz w:val="40"/>
          <w:spacing w:val="0"/>
          <w:color w:val="000000"/>
          <w:b w:val="off"/>
          <w:i w:val="off"/>
        </w:rPr>
        <w:t>麻醉医生是16个。2018年前几个月，死亡了4个。算下来，麻醉医生的死亡</w:t>
      </w:r>
      <w:r>
        <w:rPr>
          <w:rFonts w:ascii="宋体" w:hAnsi="宋体" w:cs="宋体" w:eastAsia="宋体"/>
          <w:sz w:val="40"/>
          <w:spacing w:val="0"/>
          <w:color w:val="000000"/>
          <w:b w:val="off"/>
          <w:i w:val="off"/>
        </w:rPr>
        <w:t>概率是三千分之一。而手术中病人的死亡率目前已经降到了十万分之一。所</w:t>
      </w:r>
      <w:r>
        <w:rPr>
          <w:rFonts w:ascii="宋体" w:hAnsi="宋体" w:cs="宋体" w:eastAsia="宋体"/>
          <w:sz w:val="40"/>
          <w:spacing w:val="0"/>
          <w:color w:val="000000"/>
          <w:b w:val="off"/>
          <w:i w:val="off"/>
        </w:rPr>
        <w:t>以，在手术室这几个小时内，我猝死的概率是你的300倍！我们都不怕，你</w:t>
      </w:r>
      <w:r>
        <w:rPr>
          <w:rFonts w:ascii="宋体" w:hAnsi="宋体" w:cs="宋体" w:eastAsia="宋体"/>
          <w:sz w:val="40"/>
          <w:spacing w:val="0"/>
          <w:color w:val="000000"/>
          <w:b w:val="off"/>
          <w:i w:val="off"/>
        </w:rPr>
        <w:t>怕什么?”</w:t>
      </w:r>
      <w:bookmarkEnd w:id="18234"/>
    </w:p>
    <w:p>
      <w:pPr>
        <w:pageBreakBefore w:val="off"/>
        <w:tabs/>
        <w:wordWrap w:val="off"/>
        <w:spacing w:before="0" w:after="0" w:line="820" w:lineRule="atLeast"/>
        <w:ind w:left="20" w:right="0" w:firstLine="800"/>
        <w:jc w:val="both"/>
        <w:textAlignment w:val="baseline"/>
        <w:rPr>
          <w:sz w:val="40"/>
        </w:rPr>
      </w:pPr>
      <w:bookmarkStart w:name="" w:id="18235"/>
      <w:r>
        <w:rPr>
          <w:rFonts w:ascii="宋体" w:hAnsi="宋体" w:cs="宋体" w:eastAsia="宋体"/>
          <w:sz w:val="40"/>
          <w:spacing w:val="0"/>
          <w:color w:val="000000"/>
          <w:b w:val="off"/>
          <w:i w:val="off"/>
        </w:rPr>
        <w:t>虽然这是一个段子，却反映出一个严峻的现实：心脏停搏是最致命的公</w:t>
      </w:r>
      <w:r>
        <w:rPr>
          <w:rFonts w:ascii="宋体" w:hAnsi="宋体" w:cs="宋体" w:eastAsia="宋体"/>
          <w:sz w:val="40"/>
          <w:spacing w:val="0"/>
          <w:color w:val="000000"/>
          <w:b w:val="off"/>
          <w:i w:val="off"/>
        </w:rPr>
        <w:t>共卫生问题之一。它导致的死亡人数超过了因大肠癌、乳腺癌、前列腺癌、流</w:t>
      </w:r>
      <w:r>
        <w:rPr>
          <w:rFonts w:ascii="宋体" w:hAnsi="宋体" w:cs="宋体" w:eastAsia="宋体"/>
          <w:sz w:val="40"/>
          <w:spacing w:val="0"/>
          <w:color w:val="000000"/>
          <w:b w:val="off"/>
          <w:i w:val="off"/>
        </w:rPr>
        <w:t>感、肺炎、车祸、艾滋病、枪支案件和家庭火灾死亡的人数总和。在我国，每</w:t>
      </w:r>
      <w:r>
        <w:rPr>
          <w:rFonts w:ascii="宋体" w:hAnsi="宋体" w:cs="宋体" w:eastAsia="宋体"/>
          <w:sz w:val="40"/>
          <w:spacing w:val="0"/>
          <w:color w:val="000000"/>
          <w:b w:val="off"/>
          <w:i w:val="off"/>
        </w:rPr>
        <w:t>年约有 54.4万人猝死，平均每分钟就有一人倒下。可以说，它是横亘在许多</w:t>
      </w:r>
      <w:r>
        <w:rPr>
          <w:rFonts w:ascii="宋体" w:hAnsi="宋体" w:cs="宋体" w:eastAsia="宋体"/>
          <w:sz w:val="40"/>
          <w:spacing w:val="0"/>
          <w:color w:val="000000"/>
          <w:b w:val="off"/>
          <w:i w:val="off"/>
        </w:rPr>
        <w:t>中年人面前的隐秘杀手。</w:t>
      </w:r>
      <w:bookmarkEnd w:id="18235"/>
    </w:p>
    <w:p>
      <w:pPr>
        <w:pageBreakBefore w:val="off"/>
        <w:tabs/>
        <w:wordWrap w:val="off"/>
        <w:spacing w:before="0" w:after="0" w:line="840" w:lineRule="exact"/>
        <w:ind w:left="0" w:right="0"/>
        <w:jc w:val="both"/>
        <w:textAlignment w:val="baseline"/>
        <w:rPr>
          <w:sz w:val="40"/>
        </w:rPr>
      </w:pPr>
      <w:bookmarkStart w:name="" w:id="18236"/>
      <w:r>
        <w:rPr>
          <w:rFonts w:ascii="宋体" w:hAnsi="宋体" w:cs="宋体" w:eastAsia="宋体"/>
          <w:sz w:val="40"/>
          <w:spacing w:val="0"/>
          <w:color w:val="000000"/>
          <w:b w:val="off"/>
          <w:i w:val="off"/>
        </w:rPr>
        <w:t/>
      </w:r>
      <w:bookmarkEnd w:id="18236"/>
    </w:p>
    <w:p>
      <w:pPr>
        <w:pageBreakBefore w:val="off"/>
        <w:tabs/>
        <w:wordWrap w:val="off"/>
        <w:spacing w:before="0" w:after="0" w:line="660" w:lineRule="atLeast"/>
        <w:ind w:left="20" w:right="0"/>
        <w:jc w:val="both"/>
        <w:textAlignment w:val="baseline"/>
        <w:rPr>
          <w:sz w:val="49"/>
        </w:rPr>
      </w:pPr>
      <w:bookmarkStart w:name="" w:id="18237"/>
      <w:r>
        <w:rPr>
          <w:rFonts w:ascii="黑体" w:hAnsi="黑体" w:cs="黑体" w:eastAsia="黑体"/>
          <w:sz w:val="49"/>
          <w:spacing w:val="0"/>
          <w:color w:val="9eb2d1"/>
          <w:b w:val="on"/>
          <w:i w:val="off"/>
        </w:rPr>
        <w:t>心脏储备</w:t>
      </w:r>
      <w:bookmarkEnd w:id="18237"/>
    </w:p>
    <w:p>
      <w:pPr>
        <w:pageBreakBefore w:val="off"/>
        <w:tabs/>
        <w:wordWrap w:val="off"/>
        <w:spacing w:before="0" w:after="0" w:line="840" w:lineRule="exact"/>
        <w:ind w:left="0" w:right="0"/>
        <w:jc w:val="both"/>
        <w:textAlignment w:val="baseline"/>
        <w:rPr>
          <w:sz w:val="40"/>
        </w:rPr>
      </w:pPr>
      <w:bookmarkStart w:name="" w:id="18238"/>
      <w:r>
        <w:rPr>
          <w:rFonts w:ascii="宋体" w:hAnsi="宋体" w:cs="宋体" w:eastAsia="宋体"/>
          <w:sz w:val="40"/>
          <w:spacing w:val="0"/>
          <w:color w:val="000000"/>
          <w:b w:val="off"/>
          <w:i w:val="off"/>
        </w:rPr>
        <w:t/>
      </w:r>
      <w:bookmarkEnd w:id="18238"/>
    </w:p>
    <w:p>
      <w:pPr>
        <w:pageBreakBefore w:val="off"/>
        <w:tabs/>
        <w:wordWrap w:val="off"/>
        <w:spacing w:before="0" w:after="0" w:line="820" w:lineRule="atLeast"/>
        <w:ind w:left="800" w:right="0" w:firstLine="20"/>
        <w:jc w:val="both"/>
        <w:textAlignment w:val="baseline"/>
        <w:rPr>
          <w:sz w:val="40"/>
        </w:rPr>
      </w:pPr>
      <w:bookmarkStart w:name="" w:id="18239"/>
      <w:r>
        <w:rPr>
          <w:rFonts w:ascii="宋体" w:hAnsi="宋体" w:cs="宋体" w:eastAsia="宋体"/>
          <w:sz w:val="40"/>
          <w:spacing w:val="0"/>
          <w:color w:val="000000"/>
          <w:b w:val="off"/>
          <w:i w:val="off"/>
        </w:rPr>
        <w:t>那么，猝死的真正原因是什么?</w:t>
      </w:r>
      <w:bookmarkEnd w:id="18239"/>
    </w:p>
    <w:p>
      <w:pPr>
        <w:pageBreakBefore w:val="off"/>
        <w:tabs/>
        <w:wordWrap w:val="off"/>
        <w:spacing w:before="0" w:after="0" w:line="820" w:lineRule="atLeast"/>
        <w:ind w:left="20" w:right="0" w:firstLine="800"/>
        <w:jc w:val="both"/>
        <w:textAlignment w:val="baseline"/>
        <w:rPr>
          <w:sz w:val="40"/>
        </w:rPr>
      </w:pPr>
      <w:bookmarkStart w:name="" w:id="18240"/>
      <w:r>
        <w:rPr>
          <w:rFonts w:ascii="宋体" w:hAnsi="宋体" w:cs="宋体" w:eastAsia="宋体"/>
          <w:sz w:val="40"/>
          <w:spacing w:val="0"/>
          <w:color w:val="000000"/>
          <w:b w:val="off"/>
          <w:i w:val="off"/>
        </w:rPr>
        <w:t>数据显示，约85%的猝死与心血管疾病有关，其中又有80%与冠状动脉</w:t>
      </w:r>
      <w:r>
        <w:rPr>
          <w:rFonts w:ascii="宋体" w:hAnsi="宋体" w:cs="宋体" w:eastAsia="宋体"/>
          <w:sz w:val="40"/>
          <w:spacing w:val="0"/>
          <w:color w:val="000000"/>
          <w:b w:val="off"/>
          <w:i w:val="off"/>
        </w:rPr>
        <w:t>突然缺血相关，也就是为心脏供血的“管道”突然堵住了。</w:t>
      </w:r>
      <w:bookmarkEnd w:id="18240"/>
    </w:p>
    <w:p>
      <w:pPr>
        <w:pageBreakBefore w:val="off"/>
        <w:tabs/>
        <w:wordWrap w:val="off"/>
        <w:spacing w:before="0" w:after="0" w:line="820" w:lineRule="atLeast"/>
        <w:ind w:left="20" w:right="0" w:firstLine="800"/>
        <w:jc w:val="both"/>
        <w:textAlignment w:val="baseline"/>
        <w:rPr>
          <w:sz w:val="40"/>
        </w:rPr>
      </w:pPr>
      <w:bookmarkStart w:name="" w:id="18241"/>
      <w:r>
        <w:rPr>
          <w:rFonts w:ascii="宋体" w:hAnsi="宋体" w:cs="宋体" w:eastAsia="宋体"/>
          <w:sz w:val="40"/>
          <w:spacing w:val="0"/>
          <w:color w:val="000000"/>
          <w:b w:val="off"/>
          <w:i w:val="off"/>
        </w:rPr>
        <w:t>看起来很可怕，但好消息是：大多数猝死其实是可以预防的，关键在于</w:t>
      </w:r>
      <w:r>
        <w:rPr>
          <w:rFonts w:ascii="宋体" w:hAnsi="宋体" w:cs="宋体" w:eastAsia="宋体"/>
          <w:sz w:val="40"/>
          <w:spacing w:val="0"/>
          <w:color w:val="000000"/>
          <w:b w:val="off"/>
          <w:i w:val="off"/>
        </w:rPr>
        <w:t>你是否拥有足够的心脏储备。而“储备”这一概念，恰恰是我们在谈论心血管</w:t>
      </w:r>
      <w:r>
        <w:rPr>
          <w:rFonts w:ascii="宋体" w:hAnsi="宋体" w:cs="宋体" w:eastAsia="宋体"/>
          <w:sz w:val="40"/>
          <w:spacing w:val="0"/>
          <w:color w:val="000000"/>
          <w:b w:val="off"/>
          <w:i w:val="off"/>
        </w:rPr>
        <w:t>健康时最容易忽略的一环。</w:t>
      </w:r>
      <w:bookmarkEnd w:id="18241"/>
    </w:p>
    <w:p>
      <w:pPr>
        <w:pageBreakBefore w:val="off"/>
        <w:tabs/>
        <w:wordWrap w:val="off"/>
        <w:spacing w:before="0" w:after="0" w:line="820" w:lineRule="atLeast"/>
        <w:ind w:left="20" w:right="0" w:firstLine="800"/>
        <w:jc w:val="both"/>
        <w:textAlignment w:val="baseline"/>
        <w:rPr>
          <w:sz w:val="40"/>
        </w:rPr>
      </w:pPr>
      <w:bookmarkStart w:name="" w:id="18242"/>
      <w:r>
        <w:rPr>
          <w:rFonts w:ascii="宋体" w:hAnsi="宋体" w:cs="宋体" w:eastAsia="宋体"/>
          <w:sz w:val="40"/>
          <w:spacing w:val="0"/>
          <w:color w:val="000000"/>
          <w:b w:val="off"/>
          <w:i w:val="off"/>
        </w:rPr>
        <w:t>“储备”指的是当身体需要时，心脏能调动多少额外能力来增加射血量。</w:t>
      </w:r>
      <w:r>
        <w:rPr>
          <w:rFonts w:ascii="宋体" w:hAnsi="宋体" w:cs="宋体" w:eastAsia="宋体"/>
          <w:sz w:val="40"/>
          <w:spacing w:val="0"/>
          <w:color w:val="000000"/>
          <w:b w:val="off"/>
          <w:i w:val="off"/>
        </w:rPr>
        <w:t>不同个体之间的心脏储备差异很大，受到长期健康习惯、近期的生活和工作压</w:t>
      </w:r>
      <w:r>
        <w:rPr>
          <w:rFonts w:ascii="宋体" w:hAnsi="宋体" w:cs="宋体" w:eastAsia="宋体"/>
          <w:sz w:val="40"/>
          <w:spacing w:val="0"/>
          <w:color w:val="000000"/>
          <w:b w:val="off"/>
          <w:i w:val="off"/>
        </w:rPr>
        <w:t>力、当前的疾病状态等多种因素影响。而且，这种能力的下降或提升往往是一</w:t>
      </w:r>
      <w:r>
        <w:rPr>
          <w:rFonts w:ascii="宋体" w:hAnsi="宋体" w:cs="宋体" w:eastAsia="宋体"/>
          <w:sz w:val="40"/>
          <w:spacing w:val="0"/>
          <w:color w:val="000000"/>
          <w:b w:val="off"/>
          <w:i w:val="off"/>
        </w:rPr>
        <w:t>个缓慢而隐蔽的过程，不易察觉。</w:t>
      </w:r>
      <w:bookmarkEnd w:id="18242"/>
    </w:p>
    <w:p>
      <w:pPr>
        <w:pageBreakBefore w:val="off"/>
        <w:tabs/>
        <w:wordWrap w:val="off"/>
        <w:spacing w:before="0" w:after="0" w:line="820" w:lineRule="atLeast"/>
        <w:ind w:left="20" w:right="0" w:firstLine="800"/>
        <w:jc w:val="both"/>
        <w:textAlignment w:val="baseline"/>
        <w:rPr>
          <w:sz w:val="40"/>
        </w:rPr>
      </w:pPr>
      <w:bookmarkStart w:name="" w:id="18243"/>
      <w:r>
        <w:rPr>
          <w:rFonts w:ascii="宋体" w:hAnsi="宋体" w:cs="宋体" w:eastAsia="宋体"/>
          <w:sz w:val="40"/>
          <w:spacing w:val="0"/>
          <w:color w:val="000000"/>
          <w:b w:val="off"/>
          <w:i w:val="off"/>
        </w:rPr>
        <w:t>很多人在不自知的情况下，心脏储备逐渐被透支，逼近崩溃边缘。一旦</w:t>
      </w:r>
      <w:r>
        <w:rPr>
          <w:rFonts w:ascii="宋体" w:hAnsi="宋体" w:cs="宋体" w:eastAsia="宋体"/>
          <w:sz w:val="40"/>
          <w:spacing w:val="0"/>
          <w:color w:val="000000"/>
          <w:b w:val="off"/>
          <w:i w:val="off"/>
        </w:rPr>
        <w:t>叠加一个额外的压力，比如熬夜、情绪激动、高强度运动等，它就可能成为压</w:t>
      </w:r>
      <w:r>
        <w:rPr>
          <w:rFonts w:ascii="宋体" w:hAnsi="宋体" w:cs="宋体" w:eastAsia="宋体"/>
          <w:sz w:val="40"/>
          <w:spacing w:val="0"/>
          <w:color w:val="000000"/>
          <w:b w:val="off"/>
          <w:i w:val="off"/>
        </w:rPr>
        <w:t>垮系统的“最后一根稻草”。</w:t>
      </w:r>
      <w:bookmarkEnd w:id="18243"/>
    </w:p>
    <w:p>
      <w:pPr>
        <w:pageBreakBefore w:val="off"/>
        <w:tabs/>
        <w:wordWrap w:val="off"/>
        <w:spacing w:before="0" w:after="0" w:line="840" w:lineRule="exact"/>
        <w:ind w:left="0" w:right="0"/>
        <w:jc w:val="both"/>
        <w:textAlignment w:val="baseline"/>
        <w:rPr>
          <w:sz w:val="40"/>
        </w:rPr>
      </w:pPr>
      <w:bookmarkStart w:name="" w:id="18244"/>
      <w:r>
        <w:rPr>
          <w:rFonts w:ascii="宋体" w:hAnsi="宋体" w:cs="宋体" w:eastAsia="宋体"/>
          <w:sz w:val="40"/>
          <w:spacing w:val="0"/>
          <w:color w:val="000000"/>
          <w:b w:val="off"/>
          <w:i w:val="off"/>
        </w:rPr>
        <w:t/>
      </w:r>
      <w:bookmarkEnd w:id="18244"/>
    </w:p>
    <w:p>
      <w:pPr>
        <w:pageBreakBefore w:val="off"/>
        <w:tabs/>
        <w:wordWrap w:val="off"/>
        <w:spacing w:before="0" w:after="0" w:line="820" w:lineRule="atLeast"/>
        <w:ind w:left="20" w:right="0"/>
        <w:jc w:val="both"/>
        <w:textAlignment w:val="baseline"/>
        <w:rPr>
          <w:sz w:val="40"/>
        </w:rPr>
      </w:pPr>
      <w:bookmarkStart w:name="" w:id="18245"/>
      <w:r>
        <w:rPr>
          <w:rFonts w:ascii="楷体" w:hAnsi="楷体" w:cs="楷体" w:eastAsia="楷体"/>
          <w:sz w:val="40"/>
          <w:spacing w:val="0"/>
          <w:color w:val="9eb2d1"/>
          <w:b w:val="off"/>
          <w:i w:val="off"/>
        </w:rPr>
        <w:t>778</w:t>
      </w:r>
      <w:bookmarkEnd w:id="18245"/>
    </w:p>
    <w:p>
      <w:r>
        <w:t/>
      </w:r>
    </w:p>
    <w:p>
      <w:pPr>
        <w:sectPr>
          <w:footerReference r:id="rId1613"/>
          <w:headerReference r:id="rId1614" w:type="default"/>
          <w:type w:val="nextPage"/>
          <w:pgSz w:w="17340" w:h="25540"/>
          <w:pgMar w:left="1620" w:top="1080" w:right="1620" w:bottom="1080" w:header="780" w:footer="780"/>
          <w:cols w:num="1"/>
        </w:sectPr>
      </w:pPr>
    </w:p>
    <w:p>
      <w:pPr>
        <w:pageBreakBefore w:val="off"/>
        <w:tabs/>
        <w:wordWrap w:val="off"/>
        <w:spacing w:before="0" w:after="0" w:line="440" w:lineRule="atLeast"/>
        <w:ind w:left="0" w:right="20"/>
        <w:jc w:val="right"/>
        <w:textAlignment w:val="baseline"/>
        <w:rPr>
          <w:sz w:val="33"/>
        </w:rPr>
      </w:pPr>
      <w:bookmarkStart w:name="" w:id="18246"/>
      <w:r>
        <w:rPr>
          <w:rFonts w:ascii="宋体" w:hAnsi="宋体" w:cs="宋体" w:eastAsia="宋体"/>
          <w:sz w:val="33"/>
          <w:spacing w:val="0"/>
          <w:color w:val="000000"/>
          <w:b w:val="off"/>
          <w:i w:val="off"/>
        </w:rPr>
        <w:t>第十三章 慢性病日常管理</w:t>
      </w:r>
      <w:bookmarkEnd w:id="18246"/>
    </w:p>
    <w:p>
      <w:pPr>
        <w:pageBreakBefore w:val="off"/>
        <w:tabs/>
        <w:wordWrap w:val="off"/>
        <w:spacing w:before="0" w:after="0" w:line="820" w:lineRule="exact"/>
        <w:ind w:left="0" w:right="0"/>
        <w:jc w:val="right"/>
        <w:textAlignment w:val="baseline"/>
        <w:rPr>
          <w:sz w:val="41"/>
        </w:rPr>
      </w:pPr>
      <w:bookmarkStart w:name="" w:id="18247"/>
      <w:r>
        <w:rPr>
          <w:rFonts w:ascii="宋体" w:hAnsi="宋体" w:cs="宋体" w:eastAsia="宋体"/>
          <w:sz w:val="41"/>
          <w:spacing w:val="0"/>
          <w:color w:val="000000"/>
          <w:b w:val="off"/>
          <w:i w:val="off"/>
        </w:rPr>
        <w:t/>
      </w:r>
      <w:bookmarkEnd w:id="18247"/>
    </w:p>
    <w:p>
      <w:pPr>
        <w:pageBreakBefore w:val="off"/>
        <w:tabs/>
        <w:wordWrap w:val="off"/>
        <w:spacing w:before="0" w:after="0" w:line="820" w:lineRule="exact"/>
        <w:ind w:left="0" w:right="0"/>
        <w:jc w:val="right"/>
        <w:textAlignment w:val="baseline"/>
        <w:rPr>
          <w:sz w:val="41"/>
        </w:rPr>
      </w:pPr>
      <w:bookmarkStart w:name="" w:id="18248"/>
      <w:r>
        <w:rPr>
          <w:rFonts w:ascii="宋体" w:hAnsi="宋体" w:cs="宋体" w:eastAsia="宋体"/>
          <w:sz w:val="41"/>
          <w:spacing w:val="0"/>
          <w:color w:val="000000"/>
          <w:b w:val="off"/>
          <w:i w:val="off"/>
        </w:rPr>
        <w:t/>
      </w:r>
      <w:bookmarkEnd w:id="18248"/>
    </w:p>
    <w:p>
      <w:pPr>
        <w:pageBreakBefore w:val="off"/>
        <w:tabs/>
        <w:wordWrap w:val="off"/>
        <w:spacing w:before="0" w:after="0" w:line="800" w:lineRule="atLeast"/>
        <w:ind w:left="20" w:right="20" w:firstLine="800"/>
        <w:jc w:val="both"/>
        <w:textAlignment w:val="baseline"/>
        <w:rPr>
          <w:sz w:val="41"/>
        </w:rPr>
      </w:pPr>
      <w:bookmarkStart w:name="" w:id="18249"/>
      <w:r>
        <w:rPr>
          <w:rFonts w:ascii="宋体" w:hAnsi="宋体" w:cs="宋体" w:eastAsia="宋体"/>
          <w:sz w:val="41"/>
          <w:spacing w:val="0"/>
          <w:color w:val="000000"/>
          <w:b w:val="off"/>
          <w:i w:val="off"/>
        </w:rPr>
        <w:t>因此，大多数猝死，其实是心脏储备悄然坍塌的结果。我们该如何预防</w:t>
      </w:r>
      <w:r>
        <w:rPr>
          <w:rFonts w:ascii="宋体" w:hAnsi="宋体" w:cs="宋体" w:eastAsia="宋体"/>
          <w:sz w:val="41"/>
          <w:spacing w:val="0"/>
          <w:color w:val="000000"/>
          <w:b w:val="off"/>
          <w:i w:val="off"/>
        </w:rPr>
        <w:t>猝死呢?从逻辑上看，可以采取三种策略：</w:t>
      </w:r>
      <w:bookmarkEnd w:id="18249"/>
    </w:p>
    <w:p>
      <w:pPr>
        <w:pageBreakBefore w:val="off"/>
        <w:tabs/>
        <w:wordWrap w:val="off"/>
        <w:spacing w:before="0" w:after="0" w:line="800" w:lineRule="atLeast"/>
        <w:ind w:left="20" w:right="40" w:firstLine="800"/>
        <w:jc w:val="both"/>
        <w:textAlignment w:val="baseline"/>
        <w:rPr>
          <w:sz w:val="41"/>
        </w:rPr>
      </w:pPr>
      <w:bookmarkStart w:name="" w:id="18250"/>
      <w:r>
        <w:rPr>
          <w:rFonts w:ascii="宋体" w:hAnsi="宋体" w:cs="宋体" w:eastAsia="宋体"/>
          <w:sz w:val="41"/>
          <w:spacing w:val="0"/>
          <w:color w:val="000000"/>
          <w:b w:val="off"/>
          <w:i w:val="off"/>
        </w:rPr>
        <w:t>第一，避免压垮身体的“最后一根稻草”；第二，识别身体发出的危险信</w:t>
      </w:r>
      <w:r>
        <w:rPr>
          <w:rFonts w:ascii="宋体" w:hAnsi="宋体" w:cs="宋体" w:eastAsia="宋体"/>
          <w:sz w:val="41"/>
          <w:spacing w:val="0"/>
          <w:color w:val="000000"/>
          <w:b w:val="off"/>
          <w:i w:val="off"/>
        </w:rPr>
        <w:t>号；第三，也是最重要的，拓展心脏的储备能力。</w:t>
      </w:r>
      <w:bookmarkEnd w:id="18250"/>
    </w:p>
    <w:p>
      <w:pPr>
        <w:pageBreakBefore w:val="off"/>
        <w:tabs/>
        <w:wordWrap w:val="off"/>
        <w:spacing w:before="0" w:after="0" w:line="820" w:lineRule="exact"/>
        <w:ind w:left="0" w:right="0"/>
        <w:jc w:val="both"/>
        <w:textAlignment w:val="baseline"/>
        <w:rPr>
          <w:sz w:val="41"/>
        </w:rPr>
      </w:pPr>
      <w:bookmarkStart w:name="" w:id="18251"/>
      <w:r>
        <w:rPr>
          <w:rFonts w:ascii="宋体" w:hAnsi="宋体" w:cs="宋体" w:eastAsia="宋体"/>
          <w:sz w:val="41"/>
          <w:spacing w:val="0"/>
          <w:color w:val="000000"/>
          <w:b w:val="off"/>
          <w:i w:val="off"/>
        </w:rPr>
        <w:t/>
      </w:r>
      <w:bookmarkEnd w:id="18251"/>
    </w:p>
    <w:p>
      <w:pPr>
        <w:pageBreakBefore w:val="off"/>
        <w:tabs/>
        <w:wordWrap w:val="off"/>
        <w:spacing w:before="0" w:after="0" w:line="660" w:lineRule="atLeast"/>
        <w:ind w:left="20" w:right="0"/>
        <w:jc w:val="both"/>
        <w:textAlignment w:val="baseline"/>
        <w:rPr>
          <w:sz w:val="45"/>
        </w:rPr>
      </w:pPr>
      <w:bookmarkStart w:name="" w:id="18252"/>
      <w:r>
        <w:rPr>
          <w:rFonts w:ascii="黑体" w:hAnsi="黑体" w:cs="黑体" w:eastAsia="黑体"/>
          <w:sz w:val="45"/>
          <w:spacing w:val="0"/>
          <w:color w:val="000000"/>
          <w:b w:val="off"/>
          <w:i w:val="off"/>
        </w:rPr>
        <w:t>避免“最后一根稻草”</w:t>
      </w:r>
      <w:bookmarkEnd w:id="18252"/>
    </w:p>
    <w:p>
      <w:pPr>
        <w:pageBreakBefore w:val="off"/>
        <w:tabs/>
        <w:wordWrap w:val="off"/>
        <w:spacing w:before="0" w:after="0" w:line="680" w:lineRule="exact"/>
        <w:ind w:left="0" w:right="0"/>
        <w:jc w:val="both"/>
        <w:textAlignment w:val="baseline"/>
        <w:rPr>
          <w:sz w:val="45"/>
        </w:rPr>
      </w:pPr>
      <w:bookmarkStart w:name="" w:id="18253"/>
      <w:r>
        <w:rPr>
          <w:rFonts w:ascii="宋体" w:hAnsi="宋体" w:cs="宋体" w:eastAsia="宋体"/>
          <w:sz w:val="45"/>
          <w:spacing w:val="0"/>
          <w:color w:val="000000"/>
          <w:b w:val="off"/>
          <w:i w:val="off"/>
        </w:rPr>
        <w:t/>
      </w:r>
      <w:bookmarkEnd w:id="18253"/>
    </w:p>
    <w:p>
      <w:pPr>
        <w:pageBreakBefore w:val="off"/>
        <w:tabs/>
        <w:wordWrap w:val="off"/>
        <w:spacing w:before="0" w:after="0" w:line="800" w:lineRule="atLeast"/>
        <w:ind w:left="20" w:right="0" w:firstLine="800"/>
        <w:jc w:val="both"/>
        <w:textAlignment w:val="baseline"/>
        <w:rPr>
          <w:sz w:val="41"/>
        </w:rPr>
      </w:pPr>
      <w:bookmarkStart w:name="" w:id="18254"/>
      <w:r>
        <w:rPr>
          <w:rFonts w:ascii="宋体" w:hAnsi="宋体" w:cs="宋体" w:eastAsia="宋体"/>
          <w:sz w:val="41"/>
          <w:spacing w:val="0"/>
          <w:color w:val="000000"/>
          <w:b w:val="off"/>
          <w:i w:val="off"/>
        </w:rPr>
        <w:t>一项研究列出了常见的诱发急性心梗的生活或环境因素，这些因素大部</w:t>
      </w:r>
      <w:r>
        <w:rPr>
          <w:rFonts w:ascii="宋体" w:hAnsi="宋体" w:cs="宋体" w:eastAsia="宋体"/>
          <w:sz w:val="41"/>
          <w:spacing w:val="0"/>
          <w:color w:val="000000"/>
          <w:b w:val="off"/>
          <w:i w:val="off"/>
        </w:rPr>
        <w:t>分都是我们在生活中比较容易着手的，我们要尽可能地避免。</w:t>
      </w:r>
      <w:bookmarkEnd w:id="18254"/>
    </w:p>
    <w:p>
      <w:pPr>
        <w:pageBreakBefore w:val="off"/>
        <w:tabs/>
        <w:wordWrap w:val="off"/>
        <w:spacing w:before="0" w:after="0" w:line="820" w:lineRule="exact"/>
        <w:ind w:left="0" w:right="0"/>
        <w:jc w:val="both"/>
        <w:textAlignment w:val="baseline"/>
        <w:rPr>
          <w:sz w:val="41"/>
        </w:rPr>
      </w:pPr>
      <w:bookmarkStart w:name="" w:id="18255"/>
      <w:r>
        <w:rPr>
          <w:rFonts w:ascii="宋体" w:hAnsi="宋体" w:cs="宋体" w:eastAsia="宋体"/>
          <w:sz w:val="41"/>
          <w:spacing w:val="0"/>
          <w:color w:val="000000"/>
          <w:b w:val="off"/>
          <w:i w:val="off"/>
        </w:rPr>
        <w:t/>
      </w:r>
      <w:bookmarkEnd w:id="18255"/>
    </w:p>
    <w:tbl>
      <w:tblPr>
        <w:tblW w:w="0" w:type="auto"/>
        <w:jc w:val="start"/>
        <w:tblInd w:type="dxa" w:w="24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3620"/>
      </w:tblGrid>
      <w:tr>
        <w:trPr>
          <w:trHeight w:hRule="atLeast" w:val="8140"/>
        </w:trPr>
        <w:tc>
          <w:tcPr>
            <w:tcW w:w="13620" w:type="dxa"/>
            <w:shd w:color="auto" w:val="clear" w:fill="EEEEEE"/>
            <w:vAlign w:val="top"/>
          </w:tcPr>
          <w:p>
            <w:pPr>
              <w:pageBreakBefore w:val="off"/>
              <w:tabs/>
              <w:wordWrap w:val="off"/>
              <w:spacing w:before="0" w:after="0" w:line="580" w:lineRule="atLeast"/>
              <w:ind w:left="0" w:right="0" w:firstLine="0" w:hanging="0"/>
              <w:jc w:val="both"/>
              <w:textAlignment w:val="baseline"/>
              <w:rPr>
                <w:sz w:val="41"/>
              </w:rPr>
            </w:pPr>
            <w:bookmarkStart w:name="" w:id="18256"/>
            <w:r>
              <w:rPr>
                <w:rFonts w:ascii="黑体" w:hAnsi="黑体" w:cs="黑体" w:eastAsia="黑体"/>
                <w:sz w:val="41"/>
                <w:spacing w:val="0"/>
                <w:color w:val="000000"/>
                <w:b w:val="off"/>
                <w:i w:val="off"/>
              </w:rPr>
              <w:t>·交通尾气污染</w:t>
            </w:r>
            <w:bookmarkEnd w:id="18256"/>
          </w:p>
          <w:p>
            <w:pPr>
              <w:pageBreakBefore w:val="off"/>
              <w:tabs/>
              <w:wordWrap w:val="off"/>
              <w:spacing w:before="0" w:after="0" w:line="580" w:lineRule="atLeast"/>
              <w:ind w:left="0" w:right="0" w:firstLine="0" w:hanging="0"/>
              <w:jc w:val="both"/>
              <w:textAlignment w:val="baseline"/>
              <w:rPr>
                <w:sz w:val="41"/>
              </w:rPr>
            </w:pPr>
            <w:bookmarkStart w:name="" w:id="18257"/>
            <w:r>
              <w:rPr>
                <w:rFonts w:ascii="黑体" w:hAnsi="黑体" w:cs="黑体" w:eastAsia="黑体"/>
                <w:sz w:val="41"/>
                <w:spacing w:val="0"/>
                <w:color w:val="000000"/>
                <w:b w:val="off"/>
                <w:i w:val="off"/>
              </w:rPr>
              <w:t>·用力过度</w:t>
            </w:r>
            <w:bookmarkEnd w:id="18257"/>
          </w:p>
          <w:p>
            <w:pPr>
              <w:pageBreakBefore w:val="off"/>
              <w:tabs/>
              <w:wordWrap w:val="off"/>
              <w:spacing w:before="0" w:after="0" w:line="580" w:lineRule="atLeast"/>
              <w:ind w:left="0" w:right="0" w:firstLine="0" w:hanging="0"/>
              <w:jc w:val="both"/>
              <w:textAlignment w:val="baseline"/>
              <w:rPr>
                <w:sz w:val="41"/>
              </w:rPr>
            </w:pPr>
            <w:bookmarkStart w:name="" w:id="18258"/>
            <w:r>
              <w:rPr>
                <w:rFonts w:ascii="黑体" w:hAnsi="黑体" w:cs="黑体" w:eastAsia="黑体"/>
                <w:sz w:val="41"/>
                <w:spacing w:val="0"/>
                <w:color w:val="000000"/>
                <w:b w:val="off"/>
                <w:i w:val="off"/>
              </w:rPr>
              <w:t>·大量喝酒或咖啡</w:t>
            </w:r>
            <w:bookmarkEnd w:id="18258"/>
          </w:p>
          <w:p>
            <w:pPr>
              <w:pageBreakBefore w:val="off"/>
              <w:tabs/>
              <w:wordWrap w:val="off"/>
              <w:spacing w:before="0" w:after="0" w:line="580" w:lineRule="atLeast"/>
              <w:ind w:left="0" w:right="0" w:firstLine="0" w:hanging="0"/>
              <w:jc w:val="both"/>
              <w:textAlignment w:val="baseline"/>
              <w:rPr>
                <w:sz w:val="41"/>
              </w:rPr>
            </w:pPr>
            <w:bookmarkStart w:name="" w:id="18259"/>
            <w:r>
              <w:rPr>
                <w:rFonts w:ascii="黑体" w:hAnsi="黑体" w:cs="黑体" w:eastAsia="黑体"/>
                <w:sz w:val="41"/>
                <w:spacing w:val="0"/>
                <w:color w:val="000000"/>
                <w:b w:val="off"/>
                <w:i w:val="off"/>
              </w:rPr>
              <w:t>·抑郁情绪</w:t>
            </w:r>
            <w:bookmarkEnd w:id="18259"/>
          </w:p>
          <w:p>
            <w:pPr>
              <w:pageBreakBefore w:val="off"/>
              <w:tabs/>
              <w:wordWrap w:val="off"/>
              <w:spacing w:before="0" w:after="0" w:line="580" w:lineRule="atLeast"/>
              <w:ind w:left="0" w:right="0" w:firstLine="0" w:hanging="0"/>
              <w:jc w:val="both"/>
              <w:textAlignment w:val="baseline"/>
              <w:rPr>
                <w:sz w:val="41"/>
              </w:rPr>
            </w:pPr>
            <w:bookmarkStart w:name="" w:id="18260"/>
            <w:r>
              <w:rPr>
                <w:rFonts w:ascii="黑体" w:hAnsi="黑体" w:cs="黑体" w:eastAsia="黑体"/>
                <w:sz w:val="41"/>
                <w:spacing w:val="0"/>
                <w:color w:val="000000"/>
                <w:b w:val="off"/>
                <w:i w:val="off"/>
              </w:rPr>
              <w:t>·空气污染</w:t>
            </w:r>
            <w:bookmarkEnd w:id="18260"/>
          </w:p>
          <w:p>
            <w:pPr>
              <w:pageBreakBefore w:val="off"/>
              <w:tabs/>
              <w:wordWrap w:val="off"/>
              <w:spacing w:before="0" w:after="0" w:line="580" w:lineRule="atLeast"/>
              <w:ind w:left="0" w:right="0" w:firstLine="0" w:hanging="0"/>
              <w:jc w:val="both"/>
              <w:textAlignment w:val="baseline"/>
              <w:rPr>
                <w:sz w:val="41"/>
              </w:rPr>
            </w:pPr>
            <w:bookmarkStart w:name="" w:id="18261"/>
            <w:r>
              <w:rPr>
                <w:rFonts w:ascii="黑体" w:hAnsi="黑体" w:cs="黑体" w:eastAsia="黑体"/>
                <w:sz w:val="41"/>
                <w:spacing w:val="0"/>
                <w:color w:val="000000"/>
                <w:b w:val="off"/>
                <w:i w:val="off"/>
              </w:rPr>
              <w:t>·发怒</w:t>
            </w:r>
            <w:bookmarkEnd w:id="18261"/>
          </w:p>
          <w:p>
            <w:pPr>
              <w:pageBreakBefore w:val="off"/>
              <w:tabs/>
              <w:wordWrap w:val="off"/>
              <w:spacing w:before="0" w:after="0" w:line="580" w:lineRule="atLeast"/>
              <w:ind w:left="0" w:right="0" w:firstLine="0" w:hanging="0"/>
              <w:jc w:val="both"/>
              <w:textAlignment w:val="baseline"/>
              <w:rPr>
                <w:sz w:val="41"/>
              </w:rPr>
            </w:pPr>
            <w:bookmarkStart w:name="" w:id="18262"/>
            <w:r>
              <w:rPr>
                <w:rFonts w:ascii="黑体" w:hAnsi="黑体" w:cs="黑体" w:eastAsia="黑体"/>
                <w:sz w:val="41"/>
                <w:spacing w:val="0"/>
                <w:color w:val="000000"/>
                <w:b w:val="off"/>
                <w:i w:val="off"/>
              </w:rPr>
              <w:t>·暴饮暴食</w:t>
            </w:r>
            <w:bookmarkEnd w:id="18262"/>
          </w:p>
          <w:p>
            <w:pPr>
              <w:pageBreakBefore w:val="off"/>
              <w:tabs/>
              <w:wordWrap w:val="off"/>
              <w:spacing w:before="0" w:after="0" w:line="580" w:lineRule="atLeast"/>
              <w:ind w:left="0" w:right="0" w:firstLine="0" w:hanging="0"/>
              <w:jc w:val="both"/>
              <w:textAlignment w:val="baseline"/>
              <w:rPr>
                <w:sz w:val="41"/>
              </w:rPr>
            </w:pPr>
            <w:bookmarkStart w:name="" w:id="18263"/>
            <w:r>
              <w:rPr>
                <w:rFonts w:ascii="黑体" w:hAnsi="黑体" w:cs="黑体" w:eastAsia="黑体"/>
                <w:sz w:val="41"/>
                <w:spacing w:val="0"/>
                <w:color w:val="000000"/>
                <w:b w:val="off"/>
                <w:i w:val="off"/>
              </w:rPr>
              <w:t>·性生活过度</w:t>
            </w:r>
            <w:bookmarkEnd w:id="18263"/>
          </w:p>
          <w:p>
            <w:pPr>
              <w:pageBreakBefore w:val="off"/>
              <w:tabs/>
              <w:wordWrap w:val="off"/>
              <w:spacing w:before="0" w:after="0" w:line="580" w:lineRule="atLeast"/>
              <w:ind w:left="0" w:right="0" w:firstLine="0" w:hanging="0"/>
              <w:jc w:val="both"/>
              <w:textAlignment w:val="baseline"/>
              <w:rPr>
                <w:sz w:val="41"/>
              </w:rPr>
            </w:pPr>
            <w:bookmarkStart w:name="" w:id="18264"/>
            <w:r>
              <w:rPr>
                <w:rFonts w:ascii="黑体" w:hAnsi="黑体" w:cs="黑体" w:eastAsia="黑体"/>
                <w:sz w:val="41"/>
                <w:spacing w:val="0"/>
                <w:color w:val="000000"/>
                <w:b w:val="off"/>
                <w:i w:val="off"/>
              </w:rPr>
              <w:t>·吸食毒品</w:t>
            </w:r>
            <w:bookmarkEnd w:id="18264"/>
          </w:p>
          <w:p>
            <w:pPr>
              <w:pageBreakBefore w:val="off"/>
              <w:tabs/>
              <w:wordWrap w:val="off"/>
              <w:spacing w:before="0" w:after="0" w:line="580" w:lineRule="atLeast"/>
              <w:ind w:left="0" w:right="0" w:firstLine="0" w:hanging="0"/>
              <w:jc w:val="both"/>
              <w:textAlignment w:val="baseline"/>
              <w:rPr>
                <w:sz w:val="41"/>
              </w:rPr>
            </w:pPr>
            <w:bookmarkStart w:name="" w:id="18265"/>
            <w:r>
              <w:rPr>
                <w:rFonts w:ascii="黑体" w:hAnsi="黑体" w:cs="黑体" w:eastAsia="黑体"/>
                <w:sz w:val="41"/>
                <w:spacing w:val="0"/>
                <w:color w:val="000000"/>
                <w:b w:val="off"/>
                <w:i w:val="off"/>
              </w:rPr>
              <w:t>·呼吸道感染</w:t>
            </w:r>
            <w:bookmarkEnd w:id="18265"/>
          </w:p>
        </w:tc>
      </w:tr>
    </w:tbl>
    <w:p>
      <w:pPr>
        <w:pageBreakBefore w:val="off"/>
        <w:tabs/>
        <w:wordWrap w:val="off"/>
        <w:spacing w:before="0" w:after="0" w:line="580" w:lineRule="exact"/>
        <w:ind w:left="0" w:right="0"/>
        <w:jc w:val="left"/>
        <w:textAlignment w:val="baseline"/>
        <w:rPr>
          <w:sz w:val="49"/>
        </w:rPr>
      </w:pPr>
      <w:bookmarkStart w:name="" w:id="18266"/>
      <w:r>
        <w:rPr>
          <w:rFonts w:ascii="宋体" w:hAnsi="宋体" w:cs="宋体" w:eastAsia="宋体"/>
          <w:sz w:val="49"/>
          <w:spacing w:val="0"/>
          <w:color w:val="000000"/>
          <w:b w:val="off"/>
          <w:i w:val="off"/>
        </w:rPr>
        <w:t/>
      </w:r>
      <w:bookmarkEnd w:id="18266"/>
    </w:p>
    <w:p>
      <w:pPr>
        <w:pageBreakBefore w:val="off"/>
        <w:tabs/>
        <w:wordWrap w:val="off"/>
        <w:spacing w:before="0" w:after="0" w:line="660" w:lineRule="atLeast"/>
        <w:ind w:left="20" w:right="0"/>
        <w:jc w:val="both"/>
        <w:textAlignment w:val="baseline"/>
        <w:rPr>
          <w:sz w:val="48"/>
        </w:rPr>
      </w:pPr>
      <w:bookmarkStart w:name="" w:id="18267"/>
      <w:r>
        <w:rPr>
          <w:rFonts w:ascii="黑体" w:hAnsi="黑体" w:cs="黑体" w:eastAsia="黑体"/>
          <w:sz w:val="48"/>
          <w:spacing w:val="0"/>
          <w:color w:val="000000"/>
          <w:b w:val="off"/>
          <w:i w:val="off"/>
        </w:rPr>
        <w:t>识别储备透支的信号</w:t>
      </w:r>
      <w:bookmarkEnd w:id="18267"/>
    </w:p>
    <w:p>
      <w:pPr>
        <w:pageBreakBefore w:val="off"/>
        <w:tabs/>
        <w:wordWrap w:val="off"/>
        <w:spacing w:before="0" w:after="0" w:line="820" w:lineRule="exact"/>
        <w:ind w:left="0" w:right="0"/>
        <w:jc w:val="both"/>
        <w:textAlignment w:val="baseline"/>
        <w:rPr>
          <w:sz w:val="41"/>
        </w:rPr>
      </w:pPr>
      <w:bookmarkStart w:name="" w:id="18268"/>
      <w:r>
        <w:rPr>
          <w:rFonts w:ascii="宋体" w:hAnsi="宋体" w:cs="宋体" w:eastAsia="宋体"/>
          <w:sz w:val="41"/>
          <w:spacing w:val="0"/>
          <w:color w:val="000000"/>
          <w:b w:val="off"/>
          <w:i w:val="off"/>
        </w:rPr>
        <w:t/>
      </w:r>
      <w:bookmarkEnd w:id="18268"/>
    </w:p>
    <w:p>
      <w:pPr>
        <w:pageBreakBefore w:val="off"/>
        <w:tabs/>
        <w:wordWrap w:val="off"/>
        <w:spacing w:before="0" w:after="0" w:line="800" w:lineRule="atLeast"/>
        <w:ind w:left="20" w:right="0" w:firstLine="800"/>
        <w:jc w:val="both"/>
        <w:textAlignment w:val="baseline"/>
        <w:rPr>
          <w:sz w:val="41"/>
        </w:rPr>
      </w:pPr>
      <w:bookmarkStart w:name="" w:id="18269"/>
      <w:r>
        <w:rPr>
          <w:rFonts w:ascii="宋体" w:hAnsi="宋体" w:cs="宋体" w:eastAsia="宋体"/>
          <w:sz w:val="41"/>
          <w:spacing w:val="0"/>
          <w:color w:val="000000"/>
          <w:b w:val="off"/>
          <w:i w:val="off"/>
        </w:rPr>
        <w:t>在一次学术交流会上，我认识了一位36岁的创业者。他是中关村一家初</w:t>
      </w:r>
      <w:r>
        <w:rPr>
          <w:rFonts w:ascii="宋体" w:hAnsi="宋体" w:cs="宋体" w:eastAsia="宋体"/>
          <w:sz w:val="41"/>
          <w:spacing w:val="0"/>
          <w:color w:val="000000"/>
          <w:b w:val="off"/>
          <w:i w:val="off"/>
        </w:rPr>
        <w:t>创公司的CTO(首席技术官)，公司成立不到3年，已有三百多名员工。他是</w:t>
      </w:r>
      <w:bookmarkEnd w:id="18269"/>
    </w:p>
    <w:p>
      <w:r>
        <w:t/>
      </w:r>
    </w:p>
    <w:p>
      <w:pPr>
        <w:sectPr>
          <w:footerReference r:id="rId1615"/>
          <w:headerReference r:id="rId1616" w:type="default"/>
          <w:type w:val="nextPage"/>
          <w:pgSz w:w="17060" w:h="25400"/>
          <w:pgMar w:left="1500" w:top="1580" w:right="1500" w:bottom="1580" w:header="1280" w:footer="1280"/>
          <w:cols w:num="1"/>
        </w:sectPr>
      </w:pPr>
    </w:p>
    <w:p>
      <w:pPr>
        <w:pageBreakBefore w:val="off"/>
        <w:tabs/>
        <w:wordWrap w:val="off"/>
        <w:spacing w:before="0" w:after="0" w:line="460" w:lineRule="atLeast"/>
        <w:ind w:left="0" w:right="0"/>
        <w:jc w:val="both"/>
        <w:textAlignment w:val="baseline"/>
        <w:rPr>
          <w:sz w:val="34"/>
        </w:rPr>
      </w:pPr>
      <w:bookmarkStart w:name="" w:id="18270"/>
      <w:r>
        <w:rPr>
          <w:rFonts w:ascii="黑体" w:hAnsi="黑体" w:cs="黑体" w:eastAsia="黑体"/>
          <w:sz w:val="34"/>
          <w:spacing w:val="0"/>
          <w:color w:val="a4b4d2"/>
          <w:b w:val="off"/>
          <w:i w:val="off"/>
        </w:rPr>
        <w:t>第五部分家庭疾病解决方案</w:t>
      </w:r>
      <w:bookmarkEnd w:id="18270"/>
    </w:p>
    <w:p>
      <w:pPr>
        <w:pageBreakBefore w:val="off"/>
        <w:tabs/>
        <w:wordWrap w:val="off"/>
        <w:spacing w:before="0" w:after="0" w:line="800" w:lineRule="exact"/>
        <w:ind w:left="0" w:right="0"/>
        <w:jc w:val="both"/>
        <w:textAlignment w:val="baseline"/>
        <w:rPr>
          <w:sz w:val="40"/>
        </w:rPr>
      </w:pPr>
      <w:bookmarkStart w:name="" w:id="18271"/>
      <w:r>
        <w:rPr>
          <w:rFonts w:ascii="宋体" w:hAnsi="宋体" w:cs="宋体" w:eastAsia="宋体"/>
          <w:sz w:val="40"/>
          <w:spacing w:val="0"/>
          <w:color w:val="000000"/>
          <w:b w:val="off"/>
          <w:i w:val="off"/>
        </w:rPr>
        <w:t/>
      </w:r>
      <w:bookmarkEnd w:id="18271"/>
    </w:p>
    <w:p>
      <w:pPr>
        <w:pageBreakBefore w:val="off"/>
        <w:tabs/>
        <w:wordWrap w:val="off"/>
        <w:spacing w:before="0" w:after="0" w:line="800" w:lineRule="exact"/>
        <w:ind w:left="0" w:right="0"/>
        <w:jc w:val="both"/>
        <w:textAlignment w:val="baseline"/>
        <w:rPr>
          <w:sz w:val="40"/>
        </w:rPr>
      </w:pPr>
      <w:bookmarkStart w:name="" w:id="18272"/>
      <w:r>
        <w:rPr>
          <w:rFonts w:ascii="宋体" w:hAnsi="宋体" w:cs="宋体" w:eastAsia="宋体"/>
          <w:sz w:val="40"/>
          <w:spacing w:val="0"/>
          <w:color w:val="000000"/>
          <w:b w:val="off"/>
          <w:i w:val="off"/>
        </w:rPr>
        <w:t/>
      </w:r>
      <w:bookmarkEnd w:id="18272"/>
    </w:p>
    <w:p>
      <w:pPr>
        <w:pageBreakBefore w:val="off"/>
        <w:tabs/>
        <w:wordWrap w:val="off"/>
        <w:spacing w:before="0" w:after="0" w:line="780" w:lineRule="atLeast"/>
        <w:ind w:left="0" w:right="20"/>
        <w:jc w:val="both"/>
        <w:textAlignment w:val="baseline"/>
        <w:rPr>
          <w:sz w:val="40"/>
        </w:rPr>
      </w:pPr>
      <w:bookmarkStart w:name="" w:id="18273"/>
      <w:r>
        <w:rPr>
          <w:rFonts w:ascii="宋体" w:hAnsi="宋体" w:cs="宋体" w:eastAsia="宋体"/>
          <w:sz w:val="40"/>
          <w:spacing w:val="0"/>
          <w:color w:val="000000"/>
          <w:b w:val="off"/>
          <w:i w:val="off"/>
        </w:rPr>
        <w:t>香港中文大学硕士、麻省理工学院博士，家庭幸福，有一位太太和一个可爱的</w:t>
      </w:r>
      <w:r>
        <w:rPr>
          <w:rFonts w:ascii="宋体" w:hAnsi="宋体" w:cs="宋体" w:eastAsia="宋体"/>
          <w:sz w:val="40"/>
          <w:spacing w:val="0"/>
          <w:color w:val="000000"/>
          <w:b w:val="off"/>
          <w:i w:val="off"/>
        </w:rPr>
        <w:t>女儿————事业、家庭都堪称圆满。</w:t>
      </w:r>
      <w:bookmarkEnd w:id="18273"/>
    </w:p>
    <w:p>
      <w:pPr>
        <w:pageBreakBefore w:val="off"/>
        <w:tabs/>
        <w:wordWrap w:val="off"/>
        <w:spacing w:before="0" w:after="0" w:line="780" w:lineRule="atLeast"/>
        <w:ind w:left="0" w:right="20" w:firstLine="820"/>
        <w:jc w:val="both"/>
        <w:textAlignment w:val="baseline"/>
        <w:rPr>
          <w:sz w:val="40"/>
        </w:rPr>
      </w:pPr>
      <w:bookmarkStart w:name="" w:id="18274"/>
      <w:r>
        <w:rPr>
          <w:rFonts w:ascii="宋体" w:hAnsi="宋体" w:cs="宋体" w:eastAsia="宋体"/>
          <w:sz w:val="40"/>
          <w:spacing w:val="0"/>
          <w:color w:val="000000"/>
          <w:b w:val="off"/>
          <w:i w:val="off"/>
        </w:rPr>
        <w:t>作为高强度运转的创业公司高管，他加班熬夜是常态。他在上大学时是</w:t>
      </w:r>
      <w:r>
        <w:rPr>
          <w:rFonts w:ascii="宋体" w:hAnsi="宋体" w:cs="宋体" w:eastAsia="宋体"/>
          <w:sz w:val="40"/>
          <w:spacing w:val="0"/>
          <w:color w:val="000000"/>
          <w:b w:val="off"/>
          <w:i w:val="off"/>
        </w:rPr>
        <w:t>田径队员，身体底子好，从未出现过明显的不适。直到最近2个月，他开始时</w:t>
      </w:r>
      <w:r>
        <w:rPr>
          <w:rFonts w:ascii="宋体" w:hAnsi="宋体" w:cs="宋体" w:eastAsia="宋体"/>
          <w:sz w:val="40"/>
          <w:spacing w:val="0"/>
          <w:color w:val="000000"/>
          <w:b w:val="off"/>
          <w:i w:val="off"/>
        </w:rPr>
        <w:t>不时出现心慌的情况。</w:t>
      </w:r>
      <w:bookmarkEnd w:id="18274"/>
    </w:p>
    <w:p>
      <w:pPr>
        <w:pageBreakBefore w:val="off"/>
        <w:tabs/>
        <w:wordWrap w:val="off"/>
        <w:spacing w:before="0" w:after="0" w:line="780" w:lineRule="atLeast"/>
        <w:ind w:left="0" w:right="0" w:firstLine="820"/>
        <w:jc w:val="both"/>
        <w:textAlignment w:val="baseline"/>
        <w:rPr>
          <w:sz w:val="40"/>
        </w:rPr>
      </w:pPr>
      <w:bookmarkStart w:name="" w:id="18275"/>
      <w:r>
        <w:rPr>
          <w:rFonts w:ascii="宋体" w:hAnsi="宋体" w:cs="宋体" w:eastAsia="宋体"/>
          <w:sz w:val="40"/>
          <w:spacing w:val="0"/>
          <w:color w:val="000000"/>
          <w:b w:val="off"/>
          <w:i w:val="off"/>
        </w:rPr>
        <w:t>我问他什么时候最容易发作。他说自己喜欢喝咖啡，一天3~4杯，尤其</w:t>
      </w:r>
      <w:r>
        <w:rPr>
          <w:rFonts w:ascii="宋体" w:hAnsi="宋体" w:cs="宋体" w:eastAsia="宋体"/>
          <w:sz w:val="40"/>
          <w:spacing w:val="0"/>
          <w:color w:val="000000"/>
          <w:b w:val="off"/>
          <w:i w:val="off"/>
        </w:rPr>
        <w:t>是喝黑咖啡之后，心慌感会加剧，熬夜后的第二天也容易出现这种症状，不过</w:t>
      </w:r>
      <w:r>
        <w:rPr>
          <w:rFonts w:ascii="宋体" w:hAnsi="宋体" w:cs="宋体" w:eastAsia="宋体"/>
          <w:sz w:val="40"/>
          <w:spacing w:val="0"/>
          <w:color w:val="000000"/>
          <w:b w:val="off"/>
          <w:i w:val="off"/>
        </w:rPr>
        <w:t>通常很快能缓解。</w:t>
      </w:r>
      <w:bookmarkEnd w:id="18275"/>
    </w:p>
    <w:p>
      <w:pPr>
        <w:pageBreakBefore w:val="off"/>
        <w:tabs/>
        <w:wordWrap w:val="off"/>
        <w:spacing w:before="0" w:after="0" w:line="780" w:lineRule="atLeast"/>
        <w:ind w:left="0" w:right="20" w:firstLine="820"/>
        <w:jc w:val="both"/>
        <w:textAlignment w:val="baseline"/>
        <w:rPr>
          <w:sz w:val="40"/>
        </w:rPr>
      </w:pPr>
      <w:bookmarkStart w:name="" w:id="18276"/>
      <w:r>
        <w:rPr>
          <w:rFonts w:ascii="宋体" w:hAnsi="宋体" w:cs="宋体" w:eastAsia="宋体"/>
          <w:sz w:val="40"/>
          <w:spacing w:val="0"/>
          <w:color w:val="000000"/>
          <w:b w:val="off"/>
          <w:i w:val="off"/>
        </w:rPr>
        <w:t>我叮嘱他务必抽空来我的门诊一趟。直觉告诉我，这可能是心脏储备不</w:t>
      </w:r>
      <w:r>
        <w:rPr>
          <w:rFonts w:ascii="宋体" w:hAnsi="宋体" w:cs="宋体" w:eastAsia="宋体"/>
          <w:sz w:val="40"/>
          <w:spacing w:val="0"/>
          <w:color w:val="000000"/>
          <w:b w:val="off"/>
          <w:i w:val="off"/>
        </w:rPr>
        <w:t>足的早期信号。</w:t>
      </w:r>
      <w:bookmarkEnd w:id="18276"/>
    </w:p>
    <w:p>
      <w:pPr>
        <w:pageBreakBefore w:val="off"/>
        <w:tabs/>
        <w:wordWrap w:val="off"/>
        <w:spacing w:before="0" w:after="0" w:line="780" w:lineRule="atLeast"/>
        <w:ind w:left="0" w:right="40" w:firstLine="820"/>
        <w:jc w:val="both"/>
        <w:textAlignment w:val="baseline"/>
        <w:rPr>
          <w:sz w:val="40"/>
        </w:rPr>
      </w:pPr>
      <w:bookmarkStart w:name="" w:id="18277"/>
      <w:r>
        <w:rPr>
          <w:rFonts w:ascii="宋体" w:hAnsi="宋体" w:cs="宋体" w:eastAsia="宋体"/>
          <w:sz w:val="40"/>
          <w:spacing w:val="0"/>
          <w:color w:val="000000"/>
          <w:b w:val="off"/>
          <w:i w:val="off"/>
        </w:rPr>
        <w:t>一般而言，咖啡因或熬夜这样的刺激因素，对健康心脏的影响微乎其微。</w:t>
      </w:r>
      <w:r>
        <w:rPr>
          <w:rFonts w:ascii="宋体" w:hAnsi="宋体" w:cs="宋体" w:eastAsia="宋体"/>
          <w:sz w:val="40"/>
          <w:spacing w:val="0"/>
          <w:color w:val="000000"/>
          <w:b w:val="off"/>
          <w:i w:val="off"/>
        </w:rPr>
        <w:t>如果一个人开始因此感到心慌，要么是身体变得过于敏感，要么就是心脏储备</w:t>
      </w:r>
      <w:r>
        <w:rPr>
          <w:rFonts w:ascii="宋体" w:hAnsi="宋体" w:cs="宋体" w:eastAsia="宋体"/>
          <w:sz w:val="40"/>
          <w:spacing w:val="0"/>
          <w:color w:val="000000"/>
          <w:b w:val="off"/>
          <w:i w:val="off"/>
        </w:rPr>
        <w:t>出了问题。而根据他此前的身体状况，他显然不属于敏感型人群。</w:t>
      </w:r>
      <w:bookmarkEnd w:id="18277"/>
    </w:p>
    <w:p>
      <w:pPr>
        <w:pageBreakBefore w:val="off"/>
        <w:tabs/>
        <w:wordWrap w:val="off"/>
        <w:spacing w:before="0" w:after="0" w:line="780" w:lineRule="atLeast"/>
        <w:ind w:left="0" w:right="60" w:firstLine="820"/>
        <w:jc w:val="both"/>
        <w:textAlignment w:val="baseline"/>
        <w:rPr>
          <w:sz w:val="40"/>
        </w:rPr>
      </w:pPr>
      <w:bookmarkStart w:name="" w:id="18278"/>
      <w:r>
        <w:rPr>
          <w:rFonts w:ascii="宋体" w:hAnsi="宋体" w:cs="宋体" w:eastAsia="宋体"/>
          <w:sz w:val="40"/>
          <w:spacing w:val="0"/>
          <w:color w:val="000000"/>
          <w:b w:val="off"/>
          <w:i w:val="off"/>
        </w:rPr>
        <w:t>很快，他带着常规体检报告来找我。报告中的各项心脏检查，包括心电图、</w:t>
      </w:r>
      <w:r>
        <w:rPr>
          <w:rFonts w:ascii="宋体" w:hAnsi="宋体" w:cs="宋体" w:eastAsia="宋体"/>
          <w:sz w:val="40"/>
          <w:spacing w:val="0"/>
          <w:color w:val="000000"/>
          <w:b w:val="off"/>
          <w:i w:val="off"/>
        </w:rPr>
        <w:t>心脏超声等都显示正常。24小时动态心电图也只是偶发早搏，尚属正常范围。</w:t>
      </w:r>
      <w:bookmarkEnd w:id="18278"/>
    </w:p>
    <w:p>
      <w:pPr>
        <w:pageBreakBefore w:val="off"/>
        <w:tabs/>
        <w:wordWrap w:val="off"/>
        <w:spacing w:before="0" w:after="0" w:line="780" w:lineRule="atLeast"/>
        <w:ind w:left="0" w:right="20" w:firstLine="820"/>
        <w:jc w:val="both"/>
        <w:textAlignment w:val="baseline"/>
        <w:rPr>
          <w:sz w:val="40"/>
        </w:rPr>
      </w:pPr>
      <w:bookmarkStart w:name="" w:id="18279"/>
      <w:r>
        <w:rPr>
          <w:rFonts w:ascii="宋体" w:hAnsi="宋体" w:cs="宋体" w:eastAsia="宋体"/>
          <w:sz w:val="40"/>
          <w:spacing w:val="0"/>
          <w:color w:val="000000"/>
          <w:b w:val="off"/>
          <w:i w:val="off"/>
        </w:rPr>
        <w:t>但这些检查评估的只是静息状态下的心血管功能，真正的心脏储备情况</w:t>
      </w:r>
      <w:r>
        <w:rPr>
          <w:rFonts w:ascii="宋体" w:hAnsi="宋体" w:cs="宋体" w:eastAsia="宋体"/>
          <w:sz w:val="40"/>
          <w:spacing w:val="0"/>
          <w:color w:val="000000"/>
          <w:b w:val="off"/>
          <w:i w:val="off"/>
        </w:rPr>
        <w:t>仍不得而知。</w:t>
      </w:r>
      <w:bookmarkEnd w:id="18279"/>
    </w:p>
    <w:p>
      <w:pPr>
        <w:pageBreakBefore w:val="off"/>
        <w:tabs/>
        <w:wordWrap w:val="off"/>
        <w:spacing w:before="0" w:after="0" w:line="780" w:lineRule="atLeast"/>
        <w:ind w:left="0" w:right="20" w:firstLine="820"/>
        <w:jc w:val="both"/>
        <w:textAlignment w:val="baseline"/>
        <w:rPr>
          <w:sz w:val="40"/>
        </w:rPr>
      </w:pPr>
      <w:bookmarkStart w:name="" w:id="18280"/>
      <w:r>
        <w:rPr>
          <w:rFonts w:ascii="宋体" w:hAnsi="宋体" w:cs="宋体" w:eastAsia="宋体"/>
          <w:sz w:val="40"/>
          <w:spacing w:val="0"/>
          <w:color w:val="000000"/>
          <w:b w:val="off"/>
          <w:i w:val="off"/>
        </w:rPr>
        <w:t>于是，我带他到心脏康复中心，进行了名为“心肺运动试验”检测。这</w:t>
      </w:r>
      <w:r>
        <w:rPr>
          <w:rFonts w:ascii="宋体" w:hAnsi="宋体" w:cs="宋体" w:eastAsia="宋体"/>
          <w:sz w:val="40"/>
          <w:spacing w:val="0"/>
          <w:color w:val="000000"/>
          <w:b w:val="off"/>
          <w:i w:val="off"/>
        </w:rPr>
        <w:t>是医学上评估心肺储备能力最准确的方法之一。通过跑步或踩功率车，让受测</w:t>
      </w:r>
      <w:r>
        <w:rPr>
          <w:rFonts w:ascii="宋体" w:hAnsi="宋体" w:cs="宋体" w:eastAsia="宋体"/>
          <w:sz w:val="40"/>
          <w:spacing w:val="0"/>
          <w:color w:val="000000"/>
          <w:b w:val="off"/>
          <w:i w:val="off"/>
        </w:rPr>
        <w:t>者逐步达到极限负荷，在此过程中监测其多项生理指标，从而判断其心肺储备</w:t>
      </w:r>
      <w:r>
        <w:rPr>
          <w:rFonts w:ascii="宋体" w:hAnsi="宋体" w:cs="宋体" w:eastAsia="宋体"/>
          <w:sz w:val="40"/>
          <w:spacing w:val="0"/>
          <w:color w:val="000000"/>
          <w:b w:val="off"/>
          <w:i w:val="off"/>
        </w:rPr>
        <w:t>能力是否正常。</w:t>
      </w:r>
      <w:bookmarkEnd w:id="18280"/>
    </w:p>
    <w:p>
      <w:pPr>
        <w:pageBreakBefore w:val="off"/>
        <w:tabs/>
        <w:wordWrap w:val="off"/>
        <w:spacing w:before="0" w:after="0" w:line="780" w:lineRule="atLeast"/>
        <w:ind w:left="0" w:right="60" w:firstLine="820"/>
        <w:jc w:val="both"/>
        <w:textAlignment w:val="baseline"/>
        <w:rPr>
          <w:sz w:val="40"/>
        </w:rPr>
      </w:pPr>
      <w:bookmarkStart w:name="" w:id="18281"/>
      <w:r>
        <w:rPr>
          <w:rFonts w:ascii="宋体" w:hAnsi="宋体" w:cs="宋体" w:eastAsia="宋体"/>
          <w:sz w:val="40"/>
          <w:spacing w:val="0"/>
          <w:color w:val="000000"/>
          <w:b w:val="off"/>
          <w:i w:val="off"/>
        </w:rPr>
        <w:t>结果，他在运动中出现了大量异常早搏，甚至出现短暂的室性心动过速。</w:t>
      </w:r>
      <w:r>
        <w:rPr>
          <w:rFonts w:ascii="宋体" w:hAnsi="宋体" w:cs="宋体" w:eastAsia="宋体"/>
          <w:sz w:val="40"/>
          <w:spacing w:val="0"/>
          <w:color w:val="000000"/>
          <w:b w:val="off"/>
          <w:i w:val="off"/>
        </w:rPr>
        <w:t>这是一种严重的心律失常，若持续发展，极易诱发室颤，进而导致猝死。</w:t>
      </w:r>
      <w:bookmarkEnd w:id="18281"/>
    </w:p>
    <w:p>
      <w:pPr>
        <w:pageBreakBefore w:val="off"/>
        <w:tabs/>
        <w:wordWrap w:val="off"/>
        <w:spacing w:before="0" w:after="0" w:line="780" w:lineRule="atLeast"/>
        <w:ind w:left="0" w:right="40" w:firstLine="820"/>
        <w:jc w:val="both"/>
        <w:textAlignment w:val="baseline"/>
        <w:rPr>
          <w:sz w:val="40"/>
        </w:rPr>
      </w:pPr>
      <w:bookmarkStart w:name="" w:id="18282"/>
      <w:r>
        <w:rPr>
          <w:rFonts w:ascii="宋体" w:hAnsi="宋体" w:cs="宋体" w:eastAsia="宋体"/>
          <w:sz w:val="40"/>
          <w:spacing w:val="0"/>
          <w:color w:val="000000"/>
          <w:b w:val="off"/>
          <w:i w:val="off"/>
        </w:rPr>
        <w:t>我立刻叫停测试，安排他做了心脏磁共振成像。结果显示，他患有一种</w:t>
      </w:r>
      <w:r>
        <w:rPr>
          <w:rFonts w:ascii="宋体" w:hAnsi="宋体" w:cs="宋体" w:eastAsia="宋体"/>
          <w:sz w:val="40"/>
          <w:spacing w:val="0"/>
          <w:color w:val="000000"/>
          <w:b w:val="off"/>
          <w:i w:val="off"/>
        </w:rPr>
        <w:t>罕见但极危险的病————致心律失常性右室心肌病。</w:t>
      </w:r>
      <w:bookmarkEnd w:id="18282"/>
    </w:p>
    <w:p>
      <w:pPr>
        <w:pageBreakBefore w:val="off"/>
        <w:tabs/>
        <w:wordWrap w:val="off"/>
        <w:spacing w:before="0" w:after="0" w:line="800" w:lineRule="exact"/>
        <w:ind w:left="0" w:right="0"/>
        <w:jc w:val="both"/>
        <w:textAlignment w:val="baseline"/>
        <w:rPr>
          <w:sz w:val="40"/>
        </w:rPr>
      </w:pPr>
      <w:bookmarkStart w:name="" w:id="18283"/>
      <w:r>
        <w:rPr>
          <w:rFonts w:ascii="宋体" w:hAnsi="宋体" w:cs="宋体" w:eastAsia="宋体"/>
          <w:sz w:val="40"/>
          <w:spacing w:val="0"/>
          <w:color w:val="000000"/>
          <w:b w:val="off"/>
          <w:i w:val="off"/>
        </w:rPr>
        <w:t/>
      </w:r>
      <w:bookmarkEnd w:id="18283"/>
    </w:p>
    <w:p>
      <w:pPr>
        <w:pageBreakBefore w:val="off"/>
        <w:tabs/>
        <w:wordWrap w:val="off"/>
        <w:spacing w:before="0" w:after="0" w:line="520" w:lineRule="atLeast"/>
        <w:ind w:left="0" w:right="0"/>
        <w:jc w:val="both"/>
        <w:textAlignment w:val="baseline"/>
        <w:rPr>
          <w:sz w:val="38"/>
        </w:rPr>
      </w:pPr>
      <w:bookmarkStart w:name="" w:id="18284"/>
      <w:r>
        <w:rPr>
          <w:rFonts w:ascii="楷体" w:hAnsi="楷体" w:cs="楷体" w:eastAsia="楷体"/>
          <w:sz w:val="38"/>
          <w:spacing w:val="0"/>
          <w:color w:val="a4b4d2"/>
          <w:b w:val="off"/>
          <w:i w:val="off"/>
        </w:rPr>
        <w:t>780</w:t>
      </w:r>
      <w:bookmarkEnd w:id="18284"/>
    </w:p>
    <w:p>
      <w:r>
        <w:t/>
      </w:r>
    </w:p>
    <w:p>
      <w:pPr>
        <w:sectPr>
          <w:footerReference r:id="rId1617"/>
          <w:headerReference r:id="rId1618" w:type="default"/>
          <w:type w:val="nextPage"/>
          <w:pgSz w:w="17340" w:h="25540"/>
          <w:pgMar w:left="1620" w:top="1080" w:right="1620" w:bottom="1080" w:header="780" w:footer="780"/>
          <w:cols w:num="1"/>
        </w:sectPr>
      </w:pPr>
    </w:p>
    <w:p>
      <w:pPr>
        <w:pageBreakBefore w:val="off"/>
        <w:tabs/>
        <w:wordWrap w:val="off"/>
        <w:spacing w:before="0" w:after="0" w:line="460" w:lineRule="atLeast"/>
        <w:ind w:left="0" w:right="20"/>
        <w:jc w:val="right"/>
        <w:textAlignment w:val="baseline"/>
        <w:rPr>
          <w:sz w:val="33"/>
        </w:rPr>
      </w:pPr>
      <w:bookmarkStart w:name="" w:id="18285"/>
      <w:r>
        <w:rPr>
          <w:rFonts w:ascii="黑体" w:hAnsi="黑体" w:cs="黑体" w:eastAsia="黑体"/>
          <w:sz w:val="33"/>
          <w:spacing w:val="0"/>
          <w:color w:val="000000"/>
          <w:b w:val="off"/>
          <w:i w:val="off"/>
        </w:rPr>
        <w:t>第十三章慢性病日常管理</w:t>
      </w:r>
      <w:bookmarkEnd w:id="18285"/>
    </w:p>
    <w:p>
      <w:pPr>
        <w:pageBreakBefore w:val="off"/>
        <w:tabs/>
        <w:wordWrap w:val="off"/>
        <w:spacing w:before="0" w:after="0" w:line="820" w:lineRule="exact"/>
        <w:ind w:left="0" w:right="0"/>
        <w:jc w:val="right"/>
        <w:textAlignment w:val="baseline"/>
        <w:rPr>
          <w:sz w:val="39"/>
        </w:rPr>
      </w:pPr>
      <w:bookmarkStart w:name="" w:id="18286"/>
      <w:r>
        <w:rPr>
          <w:rFonts w:ascii="宋体" w:hAnsi="宋体" w:cs="宋体" w:eastAsia="宋体"/>
          <w:sz w:val="39"/>
          <w:spacing w:val="0"/>
          <w:color w:val="000000"/>
          <w:b w:val="off"/>
          <w:i w:val="off"/>
        </w:rPr>
        <w:t/>
      </w:r>
      <w:bookmarkEnd w:id="18286"/>
    </w:p>
    <w:p>
      <w:pPr>
        <w:pageBreakBefore w:val="off"/>
        <w:tabs/>
        <w:wordWrap w:val="off"/>
        <w:spacing w:before="0" w:after="0" w:line="820" w:lineRule="exact"/>
        <w:ind w:left="0" w:right="0"/>
        <w:jc w:val="right"/>
        <w:textAlignment w:val="baseline"/>
        <w:rPr>
          <w:sz w:val="39"/>
        </w:rPr>
      </w:pPr>
      <w:bookmarkStart w:name="" w:id="18287"/>
      <w:r>
        <w:rPr>
          <w:rFonts w:ascii="宋体" w:hAnsi="宋体" w:cs="宋体" w:eastAsia="宋体"/>
          <w:sz w:val="39"/>
          <w:spacing w:val="0"/>
          <w:color w:val="000000"/>
          <w:b w:val="off"/>
          <w:i w:val="off"/>
        </w:rPr>
        <w:t/>
      </w:r>
      <w:bookmarkEnd w:id="18287"/>
    </w:p>
    <w:p>
      <w:pPr>
        <w:pageBreakBefore w:val="off"/>
        <w:tabs/>
        <w:wordWrap w:val="off"/>
        <w:spacing w:before="0" w:after="0" w:line="800" w:lineRule="atLeast"/>
        <w:ind w:left="0" w:right="0" w:firstLine="820"/>
        <w:jc w:val="both"/>
        <w:textAlignment w:val="baseline"/>
        <w:rPr>
          <w:sz w:val="39"/>
        </w:rPr>
      </w:pPr>
      <w:bookmarkStart w:name="" w:id="18288"/>
      <w:r>
        <w:rPr>
          <w:rFonts w:ascii="宋体" w:hAnsi="宋体" w:cs="宋体" w:eastAsia="宋体"/>
          <w:sz w:val="39"/>
          <w:spacing w:val="0"/>
          <w:color w:val="000000"/>
          <w:b w:val="off"/>
          <w:i w:val="off"/>
        </w:rPr>
        <w:t>我们不用深入了解这种病的具体机制，只要知道一件事：这种病一旦发</w:t>
      </w:r>
      <w:r>
        <w:rPr>
          <w:rFonts w:ascii="宋体" w:hAnsi="宋体" w:cs="宋体" w:eastAsia="宋体"/>
          <w:sz w:val="39"/>
          <w:spacing w:val="0"/>
          <w:color w:val="000000"/>
          <w:b w:val="off"/>
          <w:i w:val="off"/>
        </w:rPr>
        <w:t>作，极有可能直接导致猝死。它在所有心源性猝死的诱因中占比高达20%，</w:t>
      </w:r>
      <w:r>
        <w:rPr>
          <w:rFonts w:ascii="宋体" w:hAnsi="宋体" w:cs="宋体" w:eastAsia="宋体"/>
          <w:sz w:val="39"/>
          <w:spacing w:val="0"/>
          <w:color w:val="000000"/>
          <w:b w:val="off"/>
          <w:i w:val="off"/>
        </w:rPr>
        <w:t>很多患者直到发生猝死，才在尸检中被确诊。</w:t>
      </w:r>
      <w:bookmarkEnd w:id="18288"/>
    </w:p>
    <w:p>
      <w:pPr>
        <w:pageBreakBefore w:val="off"/>
        <w:tabs/>
        <w:wordWrap w:val="off"/>
        <w:spacing w:before="0" w:after="0" w:line="800" w:lineRule="atLeast"/>
        <w:ind w:left="0" w:right="0" w:firstLine="820"/>
        <w:jc w:val="both"/>
        <w:textAlignment w:val="baseline"/>
        <w:rPr>
          <w:sz w:val="39"/>
        </w:rPr>
      </w:pPr>
      <w:bookmarkStart w:name="" w:id="18289"/>
      <w:r>
        <w:rPr>
          <w:rFonts w:ascii="宋体" w:hAnsi="宋体" w:cs="宋体" w:eastAsia="宋体"/>
          <w:sz w:val="39"/>
          <w:spacing w:val="0"/>
          <w:color w:val="000000"/>
          <w:b w:val="off"/>
          <w:i w:val="off"/>
        </w:rPr>
        <w:t>我对他说：“你真的太幸运了。这2个月里，每一次心慌，可能都是猝死</w:t>
      </w:r>
      <w:r>
        <w:rPr>
          <w:rFonts w:ascii="宋体" w:hAnsi="宋体" w:cs="宋体" w:eastAsia="宋体"/>
          <w:sz w:val="39"/>
          <w:spacing w:val="0"/>
          <w:color w:val="000000"/>
          <w:b w:val="off"/>
          <w:i w:val="off"/>
        </w:rPr>
        <w:t>在门口试探。”</w:t>
      </w:r>
      <w:bookmarkEnd w:id="18289"/>
    </w:p>
    <w:p>
      <w:pPr>
        <w:pageBreakBefore w:val="off"/>
        <w:tabs/>
        <w:wordWrap w:val="off"/>
        <w:spacing w:before="0" w:after="0" w:line="800" w:lineRule="atLeast"/>
        <w:ind w:left="0" w:right="0" w:firstLine="820"/>
        <w:jc w:val="both"/>
        <w:textAlignment w:val="baseline"/>
        <w:rPr>
          <w:sz w:val="39"/>
        </w:rPr>
      </w:pPr>
      <w:bookmarkStart w:name="" w:id="18290"/>
      <w:r>
        <w:rPr>
          <w:rFonts w:ascii="宋体" w:hAnsi="宋体" w:cs="宋体" w:eastAsia="宋体"/>
          <w:sz w:val="39"/>
          <w:spacing w:val="0"/>
          <w:color w:val="000000"/>
          <w:b w:val="off"/>
          <w:i w:val="off"/>
        </w:rPr>
        <w:t>后来，我们为他安排了射频消融手术，也就是用电能精准“烧除”诱发</w:t>
      </w:r>
      <w:r>
        <w:rPr>
          <w:rFonts w:ascii="宋体" w:hAnsi="宋体" w:cs="宋体" w:eastAsia="宋体"/>
          <w:sz w:val="39"/>
          <w:spacing w:val="0"/>
          <w:color w:val="000000"/>
          <w:b w:val="off"/>
          <w:i w:val="off"/>
        </w:rPr>
        <w:t>致命心律失常的异常源点。手术非常顺利，从那以后他的心慌再没有发作过。</w:t>
      </w:r>
      <w:bookmarkEnd w:id="18290"/>
    </w:p>
    <w:p>
      <w:pPr>
        <w:pageBreakBefore w:val="off"/>
        <w:tabs/>
        <w:wordWrap w:val="off"/>
        <w:spacing w:before="0" w:after="0" w:line="800" w:lineRule="atLeast"/>
        <w:ind w:left="0" w:right="0" w:firstLine="820"/>
        <w:jc w:val="both"/>
        <w:textAlignment w:val="baseline"/>
        <w:rPr>
          <w:sz w:val="39"/>
        </w:rPr>
      </w:pPr>
      <w:bookmarkStart w:name="" w:id="18291"/>
      <w:r>
        <w:rPr>
          <w:rFonts w:ascii="宋体" w:hAnsi="宋体" w:cs="宋体" w:eastAsia="宋体"/>
          <w:sz w:val="39"/>
          <w:spacing w:val="0"/>
          <w:color w:val="000000"/>
          <w:b w:val="off"/>
          <w:i w:val="off"/>
        </w:rPr>
        <w:t>很多人说，工作要全力以赴、忘我投入。但我并不提倡“忘我”这两</w:t>
      </w:r>
      <w:r>
        <w:rPr>
          <w:rFonts w:ascii="宋体" w:hAnsi="宋体" w:cs="宋体" w:eastAsia="宋体"/>
          <w:sz w:val="39"/>
          <w:spacing w:val="0"/>
          <w:color w:val="000000"/>
          <w:b w:val="off"/>
          <w:i w:val="off"/>
        </w:rPr>
        <w:t>个字。</w:t>
      </w:r>
      <w:bookmarkEnd w:id="18291"/>
    </w:p>
    <w:p>
      <w:pPr>
        <w:pageBreakBefore w:val="off"/>
        <w:tabs/>
        <w:wordWrap w:val="off"/>
        <w:spacing w:before="0" w:after="0" w:line="800" w:lineRule="atLeast"/>
        <w:ind w:left="0" w:right="0" w:firstLine="820"/>
        <w:jc w:val="both"/>
        <w:textAlignment w:val="baseline"/>
        <w:rPr>
          <w:sz w:val="39"/>
        </w:rPr>
      </w:pPr>
      <w:bookmarkStart w:name="" w:id="18292"/>
      <w:r>
        <w:rPr>
          <w:rFonts w:ascii="宋体" w:hAnsi="宋体" w:cs="宋体" w:eastAsia="宋体"/>
          <w:sz w:val="39"/>
          <w:spacing w:val="0"/>
          <w:color w:val="000000"/>
          <w:b w:val="off"/>
          <w:i w:val="off"/>
        </w:rPr>
        <w:t>国外的相关研究发现，猝死往往不是毫无预兆的突发事件，而是身体长</w:t>
      </w:r>
      <w:r>
        <w:rPr>
          <w:rFonts w:ascii="宋体" w:hAnsi="宋体" w:cs="宋体" w:eastAsia="宋体"/>
          <w:sz w:val="39"/>
          <w:spacing w:val="0"/>
          <w:color w:val="000000"/>
          <w:b w:val="off"/>
          <w:i w:val="off"/>
        </w:rPr>
        <w:t>期透支的结果。很多人在猝死发生前的两三个月，恰好处于工作状态最投入的</w:t>
      </w:r>
      <w:r>
        <w:rPr>
          <w:rFonts w:ascii="宋体" w:hAnsi="宋体" w:cs="宋体" w:eastAsia="宋体"/>
          <w:sz w:val="39"/>
          <w:spacing w:val="0"/>
          <w:color w:val="000000"/>
          <w:b w:val="off"/>
          <w:i w:val="off"/>
        </w:rPr>
        <w:t>阶段。那时器官其实早已发出警告，只是被患者忽略了，因为觉得自己还年</w:t>
      </w:r>
      <w:r>
        <w:rPr>
          <w:rFonts w:ascii="宋体" w:hAnsi="宋体" w:cs="宋体" w:eastAsia="宋体"/>
          <w:sz w:val="39"/>
          <w:spacing w:val="0"/>
          <w:color w:val="000000"/>
          <w:b w:val="off"/>
          <w:i w:val="off"/>
        </w:rPr>
        <w:t>轻，身体还挺得住。</w:t>
      </w:r>
      <w:bookmarkEnd w:id="18292"/>
    </w:p>
    <w:p>
      <w:pPr>
        <w:pageBreakBefore w:val="off"/>
        <w:tabs/>
        <w:wordWrap w:val="off"/>
        <w:spacing w:before="0" w:after="0" w:line="800" w:lineRule="atLeast"/>
        <w:ind w:left="0" w:right="0" w:firstLine="820"/>
        <w:jc w:val="both"/>
        <w:textAlignment w:val="baseline"/>
        <w:rPr>
          <w:sz w:val="39"/>
        </w:rPr>
      </w:pPr>
      <w:bookmarkStart w:name="" w:id="18293"/>
      <w:r>
        <w:rPr>
          <w:rFonts w:ascii="宋体" w:hAnsi="宋体" w:cs="宋体" w:eastAsia="宋体"/>
          <w:sz w:val="39"/>
          <w:spacing w:val="0"/>
          <w:color w:val="000000"/>
          <w:b w:val="off"/>
          <w:i w:val="off"/>
        </w:rPr>
        <w:t>建议你一定要学会感知身体在压力下发出的不良信号。那是它在拼命告</w:t>
      </w:r>
      <w:r>
        <w:rPr>
          <w:rFonts w:ascii="宋体" w:hAnsi="宋体" w:cs="宋体" w:eastAsia="宋体"/>
          <w:sz w:val="39"/>
          <w:spacing w:val="0"/>
          <w:color w:val="000000"/>
          <w:b w:val="off"/>
          <w:i w:val="off"/>
        </w:rPr>
        <w:t>诉你，你的储备正在透支。</w:t>
      </w:r>
      <w:bookmarkEnd w:id="18293"/>
    </w:p>
    <w:p>
      <w:pPr>
        <w:pageBreakBefore w:val="off"/>
        <w:tabs/>
        <w:wordWrap w:val="off"/>
        <w:spacing w:before="0" w:after="0" w:line="800" w:lineRule="atLeast"/>
        <w:ind w:left="820" w:right="0"/>
        <w:jc w:val="both"/>
        <w:textAlignment w:val="baseline"/>
        <w:rPr>
          <w:sz w:val="39"/>
        </w:rPr>
      </w:pPr>
      <w:bookmarkStart w:name="" w:id="18294"/>
      <w:r>
        <w:rPr>
          <w:rFonts w:ascii="宋体" w:hAnsi="宋体" w:cs="宋体" w:eastAsia="宋体"/>
          <w:sz w:val="39"/>
          <w:spacing w:val="0"/>
          <w:color w:val="000000"/>
          <w:b w:val="off"/>
          <w:i w:val="off"/>
        </w:rPr>
        <w:t>这些信号，可以从以下几个方面识别。</w:t>
      </w:r>
      <w:bookmarkEnd w:id="18294"/>
    </w:p>
    <w:p>
      <w:pPr>
        <w:pageBreakBefore w:val="off"/>
        <w:tabs/>
        <w:wordWrap w:val="off"/>
        <w:spacing w:before="0" w:after="0" w:line="800" w:lineRule="atLeast"/>
        <w:ind w:left="0" w:right="0" w:firstLine="820"/>
        <w:jc w:val="both"/>
        <w:textAlignment w:val="baseline"/>
        <w:rPr>
          <w:sz w:val="39"/>
        </w:rPr>
      </w:pPr>
      <w:bookmarkStart w:name="" w:id="18295"/>
      <w:r>
        <w:rPr>
          <w:rFonts w:ascii="宋体" w:hAnsi="宋体" w:cs="宋体" w:eastAsia="宋体"/>
          <w:sz w:val="39"/>
          <w:spacing w:val="0"/>
          <w:color w:val="000000"/>
          <w:b w:val="off"/>
          <w:i w:val="off"/>
        </w:rPr>
        <w:t>第一类是跟日常习惯相关的高危因素。比如，吸烟会显著提高猝死风险。</w:t>
      </w:r>
      <w:r>
        <w:rPr>
          <w:rFonts w:ascii="宋体" w:hAnsi="宋体" w:cs="宋体" w:eastAsia="宋体"/>
          <w:sz w:val="39"/>
          <w:spacing w:val="0"/>
          <w:color w:val="000000"/>
          <w:b w:val="off"/>
          <w:i w:val="off"/>
        </w:rPr>
        <w:t>而长期处于紧张、焦虑、自卑等负面情绪中，也被证实是心源性猝死的独立风</w:t>
      </w:r>
      <w:r>
        <w:rPr>
          <w:rFonts w:ascii="宋体" w:hAnsi="宋体" w:cs="宋体" w:eastAsia="宋体"/>
          <w:sz w:val="39"/>
          <w:spacing w:val="0"/>
          <w:color w:val="000000"/>
          <w:b w:val="off"/>
          <w:i w:val="off"/>
        </w:rPr>
        <w:t>险因素。很多人容易忽视这类心理状态，但它们对心脏的慢性影响不容小觑。</w:t>
      </w:r>
      <w:bookmarkEnd w:id="18295"/>
    </w:p>
    <w:p>
      <w:pPr>
        <w:pageBreakBefore w:val="off"/>
        <w:tabs/>
        <w:wordWrap w:val="off"/>
        <w:spacing w:before="0" w:after="0" w:line="800" w:lineRule="atLeast"/>
        <w:ind w:left="0" w:right="0" w:firstLine="820"/>
        <w:jc w:val="both"/>
        <w:textAlignment w:val="baseline"/>
        <w:rPr>
          <w:sz w:val="39"/>
        </w:rPr>
      </w:pPr>
      <w:bookmarkStart w:name="" w:id="18296"/>
      <w:r>
        <w:rPr>
          <w:rFonts w:ascii="宋体" w:hAnsi="宋体" w:cs="宋体" w:eastAsia="宋体"/>
          <w:sz w:val="39"/>
          <w:spacing w:val="0"/>
          <w:color w:val="000000"/>
          <w:b w:val="off"/>
          <w:i w:val="off"/>
        </w:rPr>
        <w:t>第二类是与心率变化密切相关的信号。比如静息心率异常升高————如果你</w:t>
      </w:r>
      <w:r>
        <w:rPr>
          <w:rFonts w:ascii="宋体" w:hAnsi="宋体" w:cs="宋体" w:eastAsia="宋体"/>
          <w:sz w:val="39"/>
          <w:spacing w:val="0"/>
          <w:color w:val="000000"/>
          <w:b w:val="off"/>
          <w:i w:val="off"/>
        </w:rPr>
        <w:t>在平静状态下，心跳却明显比以往快，可能意味着你的心脏储备已开始下降，</w:t>
      </w:r>
      <w:r>
        <w:rPr>
          <w:rFonts w:ascii="宋体" w:hAnsi="宋体" w:cs="宋体" w:eastAsia="宋体"/>
          <w:sz w:val="39"/>
          <w:spacing w:val="0"/>
          <w:color w:val="000000"/>
          <w:b w:val="off"/>
          <w:i w:val="off"/>
        </w:rPr>
        <w:t>连基础代谢都需要通过加快心跳来代偿。再比如运动时心率上升缓慢、血压反</w:t>
      </w:r>
      <w:r>
        <w:rPr>
          <w:rFonts w:ascii="宋体" w:hAnsi="宋体" w:cs="宋体" w:eastAsia="宋体"/>
          <w:sz w:val="39"/>
          <w:spacing w:val="0"/>
          <w:color w:val="000000"/>
          <w:b w:val="off"/>
          <w:i w:val="off"/>
        </w:rPr>
        <w:t>而下降，或运动停止后1分钟内心率仍未明显下降，这些异常表现都属于心脏</w:t>
      </w:r>
      <w:r>
        <w:rPr>
          <w:rFonts w:ascii="宋体" w:hAnsi="宋体" w:cs="宋体" w:eastAsia="宋体"/>
          <w:sz w:val="39"/>
          <w:spacing w:val="0"/>
          <w:color w:val="000000"/>
          <w:b w:val="off"/>
          <w:i w:val="off"/>
        </w:rPr>
        <w:t>储备不足的预警信号，提示心脏调节能力已经减弱。</w:t>
      </w:r>
      <w:bookmarkEnd w:id="18296"/>
    </w:p>
    <w:p>
      <w:pPr>
        <w:pageBreakBefore w:val="off"/>
        <w:tabs/>
        <w:wordWrap w:val="off"/>
        <w:spacing w:before="0" w:after="0" w:line="800" w:lineRule="atLeast"/>
        <w:ind w:left="820" w:right="0"/>
        <w:jc w:val="both"/>
        <w:textAlignment w:val="baseline"/>
        <w:rPr>
          <w:sz w:val="39"/>
        </w:rPr>
      </w:pPr>
      <w:bookmarkStart w:name="" w:id="18297"/>
      <w:r>
        <w:rPr>
          <w:rFonts w:ascii="宋体" w:hAnsi="宋体" w:cs="宋体" w:eastAsia="宋体"/>
          <w:sz w:val="39"/>
          <w:spacing w:val="0"/>
          <w:color w:val="000000"/>
          <w:b w:val="off"/>
          <w:i w:val="off"/>
        </w:rPr>
        <w:t>第三类是已有疾病带来的潜在风险。如果你已经被诊断为扩张型心肌病、</w:t>
      </w:r>
      <w:bookmarkEnd w:id="18297"/>
    </w:p>
    <w:p>
      <w:pPr>
        <w:pageBreakBefore w:val="off"/>
        <w:tabs/>
        <w:wordWrap w:val="off"/>
        <w:spacing w:before="0" w:after="0" w:line="440" w:lineRule="exact"/>
        <w:ind w:left="0" w:right="0"/>
        <w:jc w:val="both"/>
        <w:textAlignment w:val="baseline"/>
        <w:rPr>
          <w:sz w:val="37"/>
        </w:rPr>
      </w:pPr>
      <w:bookmarkStart w:name="" w:id="18298"/>
      <w:r>
        <w:rPr>
          <w:rFonts w:ascii="宋体" w:hAnsi="宋体" w:cs="宋体" w:eastAsia="宋体"/>
          <w:sz w:val="37"/>
          <w:spacing w:val="0"/>
          <w:color w:val="000000"/>
          <w:b w:val="off"/>
          <w:i w:val="off"/>
        </w:rPr>
        <w:t/>
      </w:r>
      <w:bookmarkEnd w:id="18298"/>
    </w:p>
    <w:p>
      <w:pPr>
        <w:pageBreakBefore w:val="off"/>
        <w:tabs/>
        <w:wordWrap w:val="off"/>
        <w:spacing w:before="0" w:after="0" w:line="440" w:lineRule="exact"/>
        <w:ind w:left="0" w:right="0"/>
        <w:jc w:val="both"/>
        <w:textAlignment w:val="baseline"/>
        <w:rPr>
          <w:sz w:val="37"/>
        </w:rPr>
      </w:pPr>
      <w:bookmarkStart w:name="" w:id="18299"/>
      <w:r>
        <w:rPr>
          <w:rFonts w:ascii="宋体" w:hAnsi="宋体" w:cs="宋体" w:eastAsia="宋体"/>
          <w:sz w:val="37"/>
          <w:spacing w:val="0"/>
          <w:color w:val="000000"/>
          <w:b w:val="off"/>
          <w:i w:val="off"/>
        </w:rPr>
        <w:t/>
      </w:r>
      <w:bookmarkEnd w:id="18299"/>
    </w:p>
    <w:p>
      <w:pPr>
        <w:pageBreakBefore w:val="off"/>
        <w:tabs/>
        <w:wordWrap w:val="off"/>
        <w:spacing w:before="0" w:after="0" w:line="500" w:lineRule="atLeast"/>
        <w:ind w:left="0" w:right="60"/>
        <w:jc w:val="right"/>
        <w:textAlignment w:val="baseline"/>
        <w:rPr>
          <w:sz w:val="37"/>
        </w:rPr>
      </w:pPr>
      <w:bookmarkStart w:name="" w:id="18300"/>
      <w:r>
        <w:rPr>
          <w:rFonts w:ascii="宋体" w:hAnsi="宋体" w:cs="宋体" w:eastAsia="宋体"/>
          <w:sz w:val="37"/>
          <w:spacing w:val="0"/>
          <w:color w:val="000000"/>
          <w:b w:val="off"/>
          <w:i w:val="off"/>
        </w:rPr>
        <w:t>781</w:t>
      </w:r>
      <w:bookmarkEnd w:id="18300"/>
    </w:p>
    <w:p>
      <w:r>
        <w:t/>
      </w:r>
    </w:p>
    <w:p>
      <w:pPr>
        <w:sectPr>
          <w:footerReference r:id="rId1619"/>
          <w:headerReference r:id="rId1620" w:type="default"/>
          <w:type w:val="nextPage"/>
          <w:pgSz w:w="17060" w:h="25400"/>
          <w:pgMar w:left="1560" w:top="1080" w:right="1560" w:bottom="1080" w:header="780" w:footer="780"/>
          <w:cols w:num="1"/>
        </w:sectPr>
      </w:pPr>
    </w:p>
    <w:p>
      <w:pPr>
        <w:pageBreakBefore w:val="off"/>
        <w:tabs/>
        <w:wordWrap w:val="off"/>
        <w:spacing w:before="0" w:after="0" w:line="480" w:lineRule="atLeast"/>
        <w:ind w:left="20" w:right="0"/>
        <w:jc w:val="both"/>
        <w:textAlignment w:val="baseline"/>
        <w:rPr>
          <w:sz w:val="35"/>
        </w:rPr>
      </w:pPr>
      <w:bookmarkStart w:name="" w:id="18301"/>
      <w:r>
        <w:rPr>
          <w:rFonts w:ascii="黑体" w:hAnsi="黑体" w:cs="黑体" w:eastAsia="黑体"/>
          <w:sz w:val="35"/>
          <w:spacing w:val="0"/>
          <w:color w:val="afbdd5"/>
          <w:b w:val="off"/>
          <w:i w:val="off"/>
        </w:rPr>
        <w:t>第五部分家庭疾病解决方案</w:t>
      </w:r>
      <w:bookmarkEnd w:id="18301"/>
    </w:p>
    <w:p>
      <w:pPr>
        <w:pageBreakBefore w:val="off"/>
        <w:tabs/>
        <w:wordWrap w:val="off"/>
        <w:spacing w:before="0" w:after="0" w:line="800" w:lineRule="exact"/>
        <w:ind w:left="0" w:right="0"/>
        <w:jc w:val="both"/>
        <w:textAlignment w:val="baseline"/>
        <w:rPr>
          <w:sz w:val="41"/>
        </w:rPr>
      </w:pPr>
      <w:bookmarkStart w:name="" w:id="18302"/>
      <w:r>
        <w:rPr>
          <w:rFonts w:ascii="宋体" w:hAnsi="宋体" w:cs="宋体" w:eastAsia="宋体"/>
          <w:sz w:val="41"/>
          <w:spacing w:val="0"/>
          <w:color w:val="000000"/>
          <w:b w:val="off"/>
          <w:i w:val="off"/>
        </w:rPr>
        <w:t/>
      </w:r>
      <w:bookmarkEnd w:id="18302"/>
    </w:p>
    <w:p>
      <w:pPr>
        <w:pageBreakBefore w:val="off"/>
        <w:tabs/>
        <w:wordWrap w:val="off"/>
        <w:spacing w:before="0" w:after="0" w:line="800" w:lineRule="exact"/>
        <w:ind w:left="0" w:right="0"/>
        <w:jc w:val="both"/>
        <w:textAlignment w:val="baseline"/>
        <w:rPr>
          <w:sz w:val="41"/>
        </w:rPr>
      </w:pPr>
      <w:bookmarkStart w:name="" w:id="18303"/>
      <w:r>
        <w:rPr>
          <w:rFonts w:ascii="宋体" w:hAnsi="宋体" w:cs="宋体" w:eastAsia="宋体"/>
          <w:sz w:val="41"/>
          <w:spacing w:val="0"/>
          <w:color w:val="000000"/>
          <w:b w:val="off"/>
          <w:i w:val="off"/>
        </w:rPr>
        <w:t/>
      </w:r>
      <w:bookmarkEnd w:id="18303"/>
    </w:p>
    <w:p>
      <w:pPr>
        <w:pageBreakBefore w:val="off"/>
        <w:tabs/>
        <w:wordWrap w:val="off"/>
        <w:spacing w:before="0" w:after="0" w:line="800" w:lineRule="atLeast"/>
        <w:ind w:left="20" w:right="20"/>
        <w:jc w:val="both"/>
        <w:textAlignment w:val="baseline"/>
        <w:rPr>
          <w:sz w:val="41"/>
        </w:rPr>
      </w:pPr>
      <w:bookmarkStart w:name="" w:id="18304"/>
      <w:r>
        <w:rPr>
          <w:rFonts w:ascii="宋体" w:hAnsi="宋体" w:cs="宋体" w:eastAsia="宋体"/>
          <w:sz w:val="41"/>
          <w:spacing w:val="0"/>
          <w:color w:val="000000"/>
          <w:b w:val="off"/>
          <w:i w:val="off"/>
        </w:rPr>
        <w:t>肥厚型心肌病、主动脉瓣狭窄，或患有心功能不全合并心律失常，那就说明</w:t>
      </w:r>
      <w:r>
        <w:rPr>
          <w:rFonts w:ascii="宋体" w:hAnsi="宋体" w:cs="宋体" w:eastAsia="宋体"/>
          <w:sz w:val="41"/>
          <w:spacing w:val="0"/>
          <w:color w:val="000000"/>
          <w:b w:val="off"/>
          <w:i w:val="off"/>
        </w:rPr>
        <w:t>你的心脏储备已经透支。即使在静息状态下暂时看不出问题，一旦遇到突发负</w:t>
      </w:r>
      <w:r>
        <w:rPr>
          <w:rFonts w:ascii="宋体" w:hAnsi="宋体" w:cs="宋体" w:eastAsia="宋体"/>
          <w:sz w:val="41"/>
          <w:spacing w:val="0"/>
          <w:color w:val="000000"/>
          <w:b w:val="off"/>
          <w:i w:val="off"/>
        </w:rPr>
        <w:t>荷，你的心脏也可能无法应对。</w:t>
      </w:r>
      <w:bookmarkEnd w:id="18304"/>
    </w:p>
    <w:p>
      <w:pPr>
        <w:pageBreakBefore w:val="off"/>
        <w:tabs/>
        <w:wordWrap w:val="off"/>
        <w:spacing w:before="0" w:after="0" w:line="800" w:lineRule="atLeast"/>
        <w:ind w:left="20" w:right="0" w:firstLine="780"/>
        <w:jc w:val="both"/>
        <w:textAlignment w:val="baseline"/>
        <w:rPr>
          <w:sz w:val="41"/>
        </w:rPr>
      </w:pPr>
      <w:bookmarkStart w:name="" w:id="18305"/>
      <w:r>
        <w:rPr>
          <w:rFonts w:ascii="宋体" w:hAnsi="宋体" w:cs="宋体" w:eastAsia="宋体"/>
          <w:sz w:val="41"/>
          <w:spacing w:val="0"/>
          <w:color w:val="000000"/>
          <w:b w:val="off"/>
          <w:i w:val="off"/>
        </w:rPr>
        <w:t>除了上述三类信号，还有一个常被忽视的重要风险因素——突然剧烈运</w:t>
      </w:r>
      <w:r>
        <w:rPr>
          <w:rFonts w:ascii="宋体" w:hAnsi="宋体" w:cs="宋体" w:eastAsia="宋体"/>
          <w:sz w:val="41"/>
          <w:spacing w:val="0"/>
          <w:color w:val="000000"/>
          <w:b w:val="off"/>
          <w:i w:val="off"/>
        </w:rPr>
        <w:t>动。研究显示，对于长期缺乏锻炼的人群来说，如果在没有适应性准备的情</w:t>
      </w:r>
      <w:r>
        <w:rPr>
          <w:rFonts w:ascii="宋体" w:hAnsi="宋体" w:cs="宋体" w:eastAsia="宋体"/>
          <w:sz w:val="41"/>
          <w:spacing w:val="0"/>
          <w:color w:val="000000"/>
          <w:b w:val="off"/>
          <w:i w:val="off"/>
        </w:rPr>
        <w:t>况下突然进行高强度运动，心源性猝死的风险会瞬间上升至原来的17倍。因</w:t>
      </w:r>
      <w:r>
        <w:rPr>
          <w:rFonts w:ascii="宋体" w:hAnsi="宋体" w:cs="宋体" w:eastAsia="宋体"/>
          <w:sz w:val="41"/>
          <w:spacing w:val="0"/>
          <w:color w:val="000000"/>
          <w:b w:val="off"/>
          <w:i w:val="off"/>
        </w:rPr>
        <w:t>此，许多运动中猝死的个案并非因为运动本身有害，而是因为身体的储备不</w:t>
      </w:r>
      <w:r>
        <w:rPr>
          <w:rFonts w:ascii="宋体" w:hAnsi="宋体" w:cs="宋体" w:eastAsia="宋体"/>
          <w:sz w:val="41"/>
          <w:spacing w:val="0"/>
          <w:color w:val="000000"/>
          <w:b w:val="off"/>
          <w:i w:val="off"/>
        </w:rPr>
        <w:t>足，根本没有准备好迎接那样的挑战。</w:t>
      </w:r>
      <w:bookmarkEnd w:id="18305"/>
    </w:p>
    <w:p>
      <w:pPr>
        <w:pageBreakBefore w:val="off"/>
        <w:tabs/>
        <w:wordWrap w:val="off"/>
        <w:spacing w:before="0" w:after="0" w:line="800" w:lineRule="atLeast"/>
        <w:ind w:left="20" w:right="0" w:firstLine="780"/>
        <w:jc w:val="both"/>
        <w:textAlignment w:val="baseline"/>
        <w:rPr>
          <w:sz w:val="41"/>
        </w:rPr>
      </w:pPr>
      <w:bookmarkStart w:name="" w:id="18306"/>
      <w:r>
        <w:rPr>
          <w:rFonts w:ascii="宋体" w:hAnsi="宋体" w:cs="宋体" w:eastAsia="宋体"/>
          <w:sz w:val="41"/>
          <w:spacing w:val="0"/>
          <w:color w:val="000000"/>
          <w:b w:val="off"/>
          <w:i w:val="off"/>
        </w:rPr>
        <w:t>这些信号和风险因素正是心脏在努力发出的提醒。看懂它们，才能更好</w:t>
      </w:r>
      <w:r>
        <w:rPr>
          <w:rFonts w:ascii="宋体" w:hAnsi="宋体" w:cs="宋体" w:eastAsia="宋体"/>
          <w:sz w:val="41"/>
          <w:spacing w:val="0"/>
          <w:color w:val="000000"/>
          <w:b w:val="off"/>
          <w:i w:val="off"/>
        </w:rPr>
        <w:t>地保护自己，预防最坏的结局发生。</w:t>
      </w:r>
      <w:bookmarkEnd w:id="18306"/>
    </w:p>
    <w:p>
      <w:pPr>
        <w:pageBreakBefore w:val="off"/>
        <w:tabs/>
        <w:wordWrap w:val="off"/>
        <w:spacing w:before="0" w:after="0" w:line="800" w:lineRule="exact"/>
        <w:ind w:left="0" w:right="0"/>
        <w:jc w:val="both"/>
        <w:textAlignment w:val="baseline"/>
        <w:rPr>
          <w:sz w:val="41"/>
        </w:rPr>
      </w:pPr>
      <w:bookmarkStart w:name="" w:id="18307"/>
      <w:r>
        <w:rPr>
          <w:rFonts w:ascii="宋体" w:hAnsi="宋体" w:cs="宋体" w:eastAsia="宋体"/>
          <w:sz w:val="41"/>
          <w:spacing w:val="0"/>
          <w:color w:val="000000"/>
          <w:b w:val="off"/>
          <w:i w:val="off"/>
        </w:rPr>
        <w:t/>
      </w:r>
      <w:bookmarkEnd w:id="18307"/>
    </w:p>
    <w:p>
      <w:pPr>
        <w:pageBreakBefore w:val="off"/>
        <w:tabs/>
        <w:wordWrap w:val="off"/>
        <w:spacing w:before="0" w:after="0" w:line="680" w:lineRule="atLeast"/>
        <w:ind w:left="20" w:right="0"/>
        <w:jc w:val="both"/>
        <w:textAlignment w:val="baseline"/>
        <w:rPr>
          <w:sz w:val="48"/>
        </w:rPr>
      </w:pPr>
      <w:bookmarkStart w:name="" w:id="18308"/>
      <w:r>
        <w:rPr>
          <w:rFonts w:ascii="黑体" w:hAnsi="黑体" w:cs="黑体" w:eastAsia="黑体"/>
          <w:sz w:val="48"/>
          <w:spacing w:val="0"/>
          <w:color w:val="819cc6"/>
          <w:b w:val="on"/>
          <w:i w:val="off"/>
        </w:rPr>
        <w:t>拓展心脏的储备能力</w:t>
      </w:r>
      <w:bookmarkEnd w:id="18308"/>
    </w:p>
    <w:p>
      <w:pPr>
        <w:pageBreakBefore w:val="off"/>
        <w:tabs/>
        <w:wordWrap w:val="off"/>
        <w:spacing w:before="0" w:after="0" w:line="800" w:lineRule="exact"/>
        <w:ind w:left="0" w:right="0"/>
        <w:jc w:val="both"/>
        <w:textAlignment w:val="baseline"/>
        <w:rPr>
          <w:sz w:val="41"/>
        </w:rPr>
      </w:pPr>
      <w:bookmarkStart w:name="" w:id="18309"/>
      <w:r>
        <w:rPr>
          <w:rFonts w:ascii="宋体" w:hAnsi="宋体" w:cs="宋体" w:eastAsia="宋体"/>
          <w:sz w:val="41"/>
          <w:spacing w:val="0"/>
          <w:color w:val="000000"/>
          <w:b w:val="off"/>
          <w:i w:val="off"/>
        </w:rPr>
        <w:t/>
      </w:r>
      <w:bookmarkEnd w:id="18309"/>
    </w:p>
    <w:p>
      <w:pPr>
        <w:pageBreakBefore w:val="off"/>
        <w:tabs/>
        <w:wordWrap w:val="off"/>
        <w:spacing w:before="0" w:after="0" w:line="800" w:lineRule="atLeast"/>
        <w:ind w:left="20" w:right="0" w:firstLine="780"/>
        <w:jc w:val="both"/>
        <w:textAlignment w:val="baseline"/>
        <w:rPr>
          <w:sz w:val="41"/>
        </w:rPr>
      </w:pPr>
      <w:bookmarkStart w:name="" w:id="18310"/>
      <w:r>
        <w:rPr>
          <w:rFonts w:ascii="宋体" w:hAnsi="宋体" w:cs="宋体" w:eastAsia="宋体"/>
          <w:sz w:val="41"/>
          <w:spacing w:val="0"/>
          <w:color w:val="000000"/>
          <w:b w:val="off"/>
          <w:i w:val="off"/>
        </w:rPr>
        <w:t>最后，也是最重要的，拓展心脏的储备能力，我认为这是一种看不见的</w:t>
      </w:r>
      <w:r>
        <w:rPr>
          <w:rFonts w:ascii="宋体" w:hAnsi="宋体" w:cs="宋体" w:eastAsia="宋体"/>
          <w:sz w:val="41"/>
          <w:spacing w:val="0"/>
          <w:color w:val="000000"/>
          <w:b w:val="off"/>
          <w:i w:val="off"/>
        </w:rPr>
        <w:t>竞争力。</w:t>
      </w:r>
      <w:bookmarkEnd w:id="18310"/>
    </w:p>
    <w:p>
      <w:pPr>
        <w:pageBreakBefore w:val="off"/>
        <w:tabs/>
        <w:wordWrap w:val="off"/>
        <w:spacing w:before="0" w:after="0" w:line="800" w:lineRule="atLeast"/>
        <w:ind w:left="20" w:right="0" w:firstLine="780"/>
        <w:jc w:val="both"/>
        <w:textAlignment w:val="baseline"/>
        <w:rPr>
          <w:sz w:val="41"/>
        </w:rPr>
      </w:pPr>
      <w:bookmarkStart w:name="" w:id="18311"/>
      <w:r>
        <w:rPr>
          <w:rFonts w:ascii="宋体" w:hAnsi="宋体" w:cs="宋体" w:eastAsia="宋体"/>
          <w:sz w:val="41"/>
          <w:spacing w:val="0"/>
          <w:color w:val="000000"/>
          <w:b w:val="off"/>
          <w:i w:val="off"/>
        </w:rPr>
        <w:t>在工作与生活中，真正强大的人往往不是表面上最忙碌、最高效的那一</w:t>
      </w:r>
      <w:r>
        <w:rPr>
          <w:rFonts w:ascii="宋体" w:hAnsi="宋体" w:cs="宋体" w:eastAsia="宋体"/>
          <w:sz w:val="41"/>
          <w:spacing w:val="0"/>
          <w:color w:val="000000"/>
          <w:b w:val="off"/>
          <w:i w:val="off"/>
        </w:rPr>
        <w:t>个，而是拥有足够身体和心理“余地”的那一个。面对突如其来的压力、变故</w:t>
      </w:r>
      <w:r>
        <w:rPr>
          <w:rFonts w:ascii="宋体" w:hAnsi="宋体" w:cs="宋体" w:eastAsia="宋体"/>
          <w:sz w:val="41"/>
          <w:spacing w:val="0"/>
          <w:color w:val="000000"/>
          <w:b w:val="off"/>
          <w:i w:val="off"/>
        </w:rPr>
        <w:t>甚至疾病，他们能更快地调整、恢复和重建。这份从容，不靠意志硬撑，而是</w:t>
      </w:r>
      <w:r>
        <w:rPr>
          <w:rFonts w:ascii="宋体" w:hAnsi="宋体" w:cs="宋体" w:eastAsia="宋体"/>
          <w:sz w:val="41"/>
          <w:spacing w:val="0"/>
          <w:color w:val="000000"/>
          <w:b w:val="off"/>
          <w:i w:val="off"/>
        </w:rPr>
        <w:t>源于长期积累下来的健康储备。</w:t>
      </w:r>
      <w:bookmarkEnd w:id="18311"/>
    </w:p>
    <w:p>
      <w:pPr>
        <w:pageBreakBefore w:val="off"/>
        <w:tabs/>
        <w:wordWrap w:val="off"/>
        <w:spacing w:before="0" w:after="0" w:line="800" w:lineRule="atLeast"/>
        <w:ind w:left="20" w:right="0" w:firstLine="780"/>
        <w:jc w:val="both"/>
        <w:textAlignment w:val="baseline"/>
        <w:rPr>
          <w:sz w:val="41"/>
        </w:rPr>
      </w:pPr>
      <w:bookmarkStart w:name="" w:id="18312"/>
      <w:r>
        <w:rPr>
          <w:rFonts w:ascii="宋体" w:hAnsi="宋体" w:cs="宋体" w:eastAsia="宋体"/>
          <w:sz w:val="41"/>
          <w:spacing w:val="0"/>
          <w:color w:val="000000"/>
          <w:b w:val="off"/>
          <w:i w:val="off"/>
        </w:rPr>
        <w:t>这种竞争力往往不张扬、不炫目，却极其重要。它不写在履历上，也难</w:t>
      </w:r>
      <w:r>
        <w:rPr>
          <w:rFonts w:ascii="宋体" w:hAnsi="宋体" w:cs="宋体" w:eastAsia="宋体"/>
          <w:sz w:val="41"/>
          <w:spacing w:val="0"/>
          <w:color w:val="000000"/>
          <w:b w:val="off"/>
          <w:i w:val="off"/>
        </w:rPr>
        <w:t>以被外人察觉，但正是它，让你在关键时刻不崩溃、不掉队，甚至还能带着别</w:t>
      </w:r>
      <w:r>
        <w:rPr>
          <w:rFonts w:ascii="宋体" w:hAnsi="宋体" w:cs="宋体" w:eastAsia="宋体"/>
          <w:sz w:val="41"/>
          <w:spacing w:val="0"/>
          <w:color w:val="000000"/>
          <w:b w:val="off"/>
          <w:i w:val="off"/>
        </w:rPr>
        <w:t>人一起走出低谷。</w:t>
      </w:r>
      <w:bookmarkEnd w:id="18312"/>
    </w:p>
    <w:p>
      <w:pPr>
        <w:pageBreakBefore w:val="off"/>
        <w:tabs/>
        <w:wordWrap w:val="off"/>
        <w:spacing w:before="0" w:after="0" w:line="800" w:lineRule="atLeast"/>
        <w:ind w:left="20" w:right="20" w:firstLine="780"/>
        <w:jc w:val="both"/>
        <w:textAlignment w:val="baseline"/>
        <w:rPr>
          <w:sz w:val="41"/>
        </w:rPr>
      </w:pPr>
      <w:bookmarkStart w:name="" w:id="18313"/>
      <w:r>
        <w:rPr>
          <w:rFonts w:ascii="宋体" w:hAnsi="宋体" w:cs="宋体" w:eastAsia="宋体"/>
          <w:sz w:val="41"/>
          <w:spacing w:val="0"/>
          <w:color w:val="000000"/>
          <w:b w:val="off"/>
          <w:i w:val="off"/>
        </w:rPr>
        <w:t>储备健康，也是一种对生命节奏的尊重。它让人相信：即使遭遇至暗时</w:t>
      </w:r>
      <w:r>
        <w:rPr>
          <w:rFonts w:ascii="宋体" w:hAnsi="宋体" w:cs="宋体" w:eastAsia="宋体"/>
          <w:sz w:val="41"/>
          <w:spacing w:val="0"/>
          <w:color w:val="000000"/>
          <w:b w:val="off"/>
          <w:i w:val="off"/>
        </w:rPr>
        <w:t>刻，也不至于全盘崩塌；即使被命运短暂击倒，也有力量再度站起。</w:t>
      </w:r>
      <w:bookmarkEnd w:id="18313"/>
    </w:p>
    <w:p>
      <w:pPr>
        <w:pageBreakBefore w:val="off"/>
        <w:tabs/>
        <w:wordWrap w:val="off"/>
        <w:spacing w:before="0" w:after="0" w:line="440" w:lineRule="exact"/>
        <w:ind w:left="0" w:right="0"/>
        <w:jc w:val="both"/>
        <w:textAlignment w:val="baseline"/>
        <w:rPr>
          <w:sz w:val="39"/>
        </w:rPr>
      </w:pPr>
      <w:bookmarkStart w:name="" w:id="18314"/>
      <w:r>
        <w:rPr>
          <w:rFonts w:ascii="宋体" w:hAnsi="宋体" w:cs="宋体" w:eastAsia="宋体"/>
          <w:sz w:val="39"/>
          <w:spacing w:val="0"/>
          <w:color w:val="000000"/>
          <w:b w:val="off"/>
          <w:i w:val="off"/>
        </w:rPr>
        <w:t/>
      </w:r>
      <w:bookmarkEnd w:id="18314"/>
    </w:p>
    <w:p>
      <w:pPr>
        <w:pageBreakBefore w:val="off"/>
        <w:tabs/>
        <w:wordWrap w:val="off"/>
        <w:spacing w:before="0" w:after="0" w:line="440" w:lineRule="exact"/>
        <w:ind w:left="0" w:right="0"/>
        <w:jc w:val="both"/>
        <w:textAlignment w:val="baseline"/>
        <w:rPr>
          <w:sz w:val="39"/>
        </w:rPr>
      </w:pPr>
      <w:bookmarkStart w:name="" w:id="18315"/>
      <w:r>
        <w:rPr>
          <w:rFonts w:ascii="宋体" w:hAnsi="宋体" w:cs="宋体" w:eastAsia="宋体"/>
          <w:sz w:val="39"/>
          <w:spacing w:val="0"/>
          <w:color w:val="000000"/>
          <w:b w:val="off"/>
          <w:i w:val="off"/>
        </w:rPr>
        <w:t/>
      </w:r>
      <w:bookmarkEnd w:id="18315"/>
    </w:p>
    <w:p>
      <w:pPr>
        <w:pageBreakBefore w:val="off"/>
        <w:tabs/>
        <w:wordWrap w:val="off"/>
        <w:spacing w:before="0" w:after="0" w:line="440" w:lineRule="exact"/>
        <w:ind w:left="0" w:right="0"/>
        <w:jc w:val="both"/>
        <w:textAlignment w:val="baseline"/>
        <w:rPr>
          <w:sz w:val="39"/>
        </w:rPr>
      </w:pPr>
      <w:bookmarkStart w:name="" w:id="18316"/>
      <w:r>
        <w:rPr>
          <w:rFonts w:ascii="宋体" w:hAnsi="宋体" w:cs="宋体" w:eastAsia="宋体"/>
          <w:sz w:val="39"/>
          <w:spacing w:val="0"/>
          <w:color w:val="000000"/>
          <w:b w:val="off"/>
          <w:i w:val="off"/>
        </w:rPr>
        <w:t/>
      </w:r>
      <w:bookmarkEnd w:id="18316"/>
    </w:p>
    <w:p>
      <w:pPr>
        <w:pageBreakBefore w:val="off"/>
        <w:tabs/>
        <w:wordWrap w:val="off"/>
        <w:spacing w:before="0" w:after="0" w:line="540" w:lineRule="atLeast"/>
        <w:ind w:left="20" w:right="0"/>
        <w:jc w:val="both"/>
        <w:textAlignment w:val="baseline"/>
        <w:rPr>
          <w:sz w:val="39"/>
        </w:rPr>
      </w:pPr>
      <w:bookmarkStart w:name="" w:id="18317"/>
      <w:r>
        <w:rPr>
          <w:rFonts w:ascii="楷体" w:hAnsi="楷体" w:cs="楷体" w:eastAsia="楷体"/>
          <w:sz w:val="39"/>
          <w:spacing w:val="0"/>
          <w:color w:val="afbdd5"/>
          <w:b w:val="off"/>
          <w:i w:val="off"/>
        </w:rPr>
        <w:t>782</w:t>
      </w:r>
      <w:bookmarkEnd w:id="18317"/>
    </w:p>
    <w:p>
      <w:r>
        <w:t/>
      </w:r>
    </w:p>
    <w:p>
      <w:pPr>
        <w:sectPr>
          <w:footerReference r:id="rId1621"/>
          <w:headerReference r:id="rId1622" w:type="default"/>
          <w:type w:val="nextPage"/>
          <w:pgSz w:w="17340" w:h="25540"/>
          <w:pgMar w:left="1620" w:top="1080" w:right="1620" w:bottom="1080" w:header="780" w:footer="780"/>
          <w:cols w:num="1"/>
        </w:sectPr>
      </w:pPr>
    </w:p>
    <w:p>
      <w:pPr>
        <w:pageBreakBefore w:val="off"/>
        <w:tabs/>
        <w:wordWrap w:val="off"/>
        <w:spacing w:before="4720" w:after="0" w:line="1660" w:lineRule="atLeast"/>
        <w:ind w:left="5180" w:right="0"/>
        <w:jc w:val="both"/>
        <w:textAlignment w:val="baseline"/>
        <w:rPr>
          <w:sz w:val="102"/>
        </w:rPr>
      </w:pPr>
      <w:bookmarkStart w:name="" w:id="18318"/>
      <w:r>
        <w:rPr>
          <w:rFonts w:ascii="黑体" w:hAnsi="黑体" w:cs="黑体" w:eastAsia="黑体"/>
          <w:sz w:val="102"/>
          <w:spacing w:val="0"/>
          <w:color w:val="9ba0c6"/>
          <w:b w:val="on"/>
          <w:i w:val="off"/>
        </w:rPr>
        <w:t>14</w:t>
      </w:r>
      <w:bookmarkEnd w:id="18318"/>
    </w:p>
    <w:p>
      <w:pPr>
        <w:pageBreakBefore w:val="off"/>
        <w:tabs/>
        <w:wordWrap w:val="off"/>
        <w:spacing w:before="0" w:after="0" w:line="740" w:lineRule="exact"/>
        <w:ind w:left="0" w:right="0"/>
        <w:jc w:val="both"/>
        <w:textAlignment w:val="baseline"/>
        <w:rPr>
          <w:sz w:val="54"/>
        </w:rPr>
      </w:pPr>
      <w:bookmarkStart w:name="" w:id="18319"/>
      <w:r>
        <w:rPr>
          <w:rFonts w:ascii="宋体" w:hAnsi="宋体" w:cs="宋体" w:eastAsia="宋体"/>
          <w:sz w:val="54"/>
          <w:spacing w:val="0"/>
          <w:color w:val="000000"/>
          <w:b w:val="off"/>
          <w:i w:val="off"/>
        </w:rPr>
        <w:t/>
      </w:r>
      <w:bookmarkEnd w:id="18319"/>
    </w:p>
    <w:p>
      <w:pPr>
        <w:pageBreakBefore w:val="off"/>
        <w:tabs/>
        <w:wordWrap w:val="off"/>
        <w:spacing w:before="0" w:after="0" w:line="740" w:lineRule="exact"/>
        <w:ind w:left="0" w:right="0"/>
        <w:jc w:val="both"/>
        <w:textAlignment w:val="baseline"/>
        <w:rPr>
          <w:sz w:val="54"/>
        </w:rPr>
      </w:pPr>
      <w:bookmarkStart w:name="" w:id="18320"/>
      <w:r>
        <w:rPr>
          <w:rFonts w:ascii="宋体" w:hAnsi="宋体" w:cs="宋体" w:eastAsia="宋体"/>
          <w:sz w:val="54"/>
          <w:spacing w:val="0"/>
          <w:color w:val="000000"/>
          <w:b w:val="off"/>
          <w:i w:val="off"/>
        </w:rPr>
        <w:t/>
      </w:r>
      <w:bookmarkEnd w:id="18320"/>
    </w:p>
    <w:p>
      <w:pPr>
        <w:pageBreakBefore w:val="off"/>
        <w:tabs/>
        <w:wordWrap w:val="off"/>
        <w:spacing w:before="0" w:after="0" w:line="740" w:lineRule="exact"/>
        <w:ind w:left="0" w:right="0"/>
        <w:jc w:val="both"/>
        <w:textAlignment w:val="baseline"/>
        <w:rPr>
          <w:sz w:val="54"/>
        </w:rPr>
      </w:pPr>
      <w:bookmarkStart w:name="" w:id="18321"/>
      <w:r>
        <w:rPr>
          <w:rFonts w:ascii="宋体" w:hAnsi="宋体" w:cs="宋体" w:eastAsia="宋体"/>
          <w:sz w:val="54"/>
          <w:spacing w:val="0"/>
          <w:color w:val="000000"/>
          <w:b w:val="off"/>
          <w:i w:val="off"/>
        </w:rPr>
        <w:t/>
      </w:r>
      <w:bookmarkEnd w:id="18321"/>
    </w:p>
    <w:p>
      <w:pPr>
        <w:pageBreakBefore w:val="off"/>
        <w:tabs/>
        <w:wordWrap w:val="off"/>
        <w:spacing w:before="0" w:after="0" w:line="740" w:lineRule="exact"/>
        <w:ind w:left="0" w:right="0"/>
        <w:jc w:val="both"/>
        <w:textAlignment w:val="baseline"/>
        <w:rPr>
          <w:sz w:val="54"/>
        </w:rPr>
      </w:pPr>
      <w:bookmarkStart w:name="" w:id="18322"/>
      <w:r>
        <w:rPr>
          <w:rFonts w:ascii="宋体" w:hAnsi="宋体" w:cs="宋体" w:eastAsia="宋体"/>
          <w:sz w:val="54"/>
          <w:spacing w:val="0"/>
          <w:color w:val="000000"/>
          <w:b w:val="off"/>
          <w:i w:val="off"/>
        </w:rPr>
        <w:t/>
      </w:r>
      <w:bookmarkEnd w:id="18322"/>
    </w:p>
    <w:p>
      <w:pPr>
        <w:pageBreakBefore w:val="off"/>
        <w:tabs/>
        <w:wordWrap w:val="off"/>
        <w:spacing w:before="0" w:after="0" w:line="740" w:lineRule="exact"/>
        <w:ind w:left="0" w:right="0"/>
        <w:jc w:val="both"/>
        <w:textAlignment w:val="baseline"/>
        <w:rPr>
          <w:sz w:val="54"/>
        </w:rPr>
      </w:pPr>
      <w:bookmarkStart w:name="" w:id="18323"/>
      <w:r>
        <w:rPr>
          <w:rFonts w:ascii="宋体" w:hAnsi="宋体" w:cs="宋体" w:eastAsia="宋体"/>
          <w:sz w:val="54"/>
          <w:spacing w:val="0"/>
          <w:color w:val="000000"/>
          <w:b w:val="off"/>
          <w:i w:val="off"/>
        </w:rPr>
        <w:t/>
      </w:r>
      <w:bookmarkEnd w:id="18323"/>
    </w:p>
    <w:p>
      <w:pPr>
        <w:pageBreakBefore w:val="off"/>
        <w:tabs/>
        <w:wordWrap w:val="off"/>
        <w:spacing w:before="0" w:after="0" w:line="740" w:lineRule="exact"/>
        <w:ind w:left="0" w:right="0"/>
        <w:jc w:val="both"/>
        <w:textAlignment w:val="baseline"/>
        <w:rPr>
          <w:sz w:val="54"/>
        </w:rPr>
      </w:pPr>
      <w:bookmarkStart w:name="" w:id="18324"/>
      <w:r>
        <w:rPr>
          <w:rFonts w:ascii="宋体" w:hAnsi="宋体" w:cs="宋体" w:eastAsia="宋体"/>
          <w:sz w:val="54"/>
          <w:spacing w:val="0"/>
          <w:color w:val="000000"/>
          <w:b w:val="off"/>
          <w:i w:val="off"/>
        </w:rPr>
        <w:t/>
      </w:r>
      <w:bookmarkEnd w:id="18324"/>
    </w:p>
    <w:p>
      <w:pPr>
        <w:pageBreakBefore w:val="off"/>
        <w:tabs/>
        <w:wordWrap w:val="off"/>
        <w:spacing w:before="0" w:after="0" w:line="740" w:lineRule="atLeast"/>
        <w:ind w:left="5180" w:right="0"/>
        <w:jc w:val="both"/>
        <w:textAlignment w:val="baseline"/>
        <w:rPr>
          <w:sz w:val="54"/>
        </w:rPr>
      </w:pPr>
      <w:bookmarkStart w:name="" w:id="18325"/>
      <w:r>
        <w:rPr>
          <w:rFonts w:ascii="黑体" w:hAnsi="黑体" w:cs="黑体" w:eastAsia="黑体"/>
          <w:sz w:val="54"/>
          <w:spacing w:val="0"/>
          <w:color w:val="9ba0c6"/>
          <w:b w:val="off"/>
          <w:i w:val="off"/>
        </w:rPr>
        <w:t>第十四章</w:t>
      </w:r>
      <w:bookmarkEnd w:id="18325"/>
    </w:p>
    <w:p>
      <w:pPr>
        <w:pageBreakBefore w:val="off"/>
        <w:tabs/>
        <w:wordWrap w:val="off"/>
        <w:spacing w:before="0" w:after="0" w:line="1320" w:lineRule="atLeast"/>
        <w:ind w:left="4260" w:right="0"/>
        <w:jc w:val="both"/>
        <w:textAlignment w:val="baseline"/>
        <w:rPr>
          <w:sz w:val="98"/>
        </w:rPr>
      </w:pPr>
      <w:bookmarkStart w:name="" w:id="18326"/>
      <w:r>
        <w:rPr>
          <w:rFonts w:ascii="黑体" w:hAnsi="黑体" w:cs="黑体" w:eastAsia="黑体"/>
          <w:sz w:val="97"/>
          <w:spacing w:val="0"/>
          <w:color w:val="9ba0c6"/>
          <w:b w:val="on"/>
          <w:i w:val="off"/>
        </w:rPr>
        <w:t>家庭急救</w:t>
      </w:r>
      <w:bookmarkEnd w:id="18326"/>
    </w:p>
    <w:p>
      <w:r>
        <w:t/>
      </w:r>
    </w:p>
    <w:p>
      <w:pPr>
        <w:sectPr>
          <w:footerReference r:id="rId1623"/>
          <w:headerReference r:id="rId1624" w:type="default"/>
          <w:type w:val="nextPage"/>
          <w:pgSz w:w="17060" w:h="25400"/>
          <w:pgMar w:left="2580" w:top="2160" w:right="2580" w:bottom="2160" w:header="1860" w:footer="1860"/>
          <w:cols w:num="1"/>
        </w:sectPr>
      </w:pPr>
    </w:p>
    <w:p>
      <w:pPr>
        <w:pageBreakBefore w:val="off"/>
        <w:tabs/>
        <w:wordWrap w:val="off"/>
        <w:spacing w:before="9520" w:after="0" w:line="960" w:lineRule="atLeast"/>
        <w:ind w:left="0" w:right="2980"/>
        <w:jc w:val="both"/>
        <w:textAlignment w:val="baseline"/>
        <w:rPr>
          <w:sz w:val="52"/>
        </w:rPr>
      </w:pPr>
      <w:bookmarkStart w:name="" w:id="18327"/>
      <w:r>
        <w:rPr>
          <w:rFonts w:ascii="黑体" w:hAnsi="黑体" w:cs="黑体" w:eastAsia="黑体"/>
          <w:sz w:val="51"/>
          <w:spacing w:val="0"/>
          <w:color w:val="8ea6cc"/>
          <w:b w:val="off"/>
          <w:i w:val="off"/>
        </w:rPr>
        <w:t>从你所处之地开始，利用你现有的一切，</w:t>
      </w:r>
      <w:r>
        <w:rPr>
          <w:rFonts w:ascii="黑体" w:hAnsi="黑体" w:cs="黑体" w:eastAsia="黑体"/>
          <w:sz w:val="51"/>
          <w:spacing w:val="0"/>
          <w:color w:val="8ea6cc"/>
          <w:b w:val="off"/>
          <w:i w:val="off"/>
        </w:rPr>
        <w:t>做到你所能做到的。</w:t>
      </w:r>
      <w:bookmarkEnd w:id="18327"/>
    </w:p>
    <w:p>
      <w:pPr>
        <w:pageBreakBefore w:val="off"/>
        <w:tabs/>
        <w:wordWrap w:val="off"/>
        <w:spacing w:before="0" w:after="0" w:line="960" w:lineRule="exact"/>
        <w:ind w:left="0" w:right="0"/>
        <w:jc w:val="both"/>
        <w:textAlignment w:val="baseline"/>
        <w:rPr>
          <w:sz w:val="52"/>
        </w:rPr>
      </w:pPr>
      <w:bookmarkStart w:name="" w:id="18328"/>
      <w:r>
        <w:rPr>
          <w:rFonts w:ascii="宋体" w:hAnsi="宋体" w:cs="宋体" w:eastAsia="宋体"/>
          <w:sz w:val="51"/>
          <w:spacing w:val="0"/>
          <w:color w:val="000000"/>
          <w:b w:val="off"/>
          <w:i w:val="off"/>
        </w:rPr>
        <w:t/>
      </w:r>
      <w:bookmarkEnd w:id="18328"/>
    </w:p>
    <w:p>
      <w:pPr>
        <w:pageBreakBefore w:val="off"/>
        <w:tabs/>
        <w:wordWrap w:val="off"/>
        <w:spacing w:before="0" w:after="0" w:line="960" w:lineRule="atLeast"/>
        <w:ind w:left="0" w:right="2940"/>
        <w:jc w:val="right"/>
        <w:textAlignment w:val="baseline"/>
        <w:rPr>
          <w:sz w:val="52"/>
        </w:rPr>
      </w:pPr>
      <w:bookmarkStart w:name="" w:id="18329"/>
      <w:r>
        <w:rPr>
          <w:rFonts w:ascii="黑体" w:hAnsi="黑体" w:cs="黑体" w:eastAsia="黑体"/>
          <w:sz w:val="51"/>
          <w:spacing w:val="0"/>
          <w:color w:val="8ea6cc"/>
          <w:b w:val="off"/>
          <w:i w:val="off"/>
        </w:rPr>
        <w:t>————阿瑟·阿什</w:t>
      </w:r>
      <w:bookmarkEnd w:id="18329"/>
    </w:p>
    <w:p>
      <w:r>
        <w:t/>
      </w:r>
    </w:p>
    <w:p>
      <w:pPr>
        <w:sectPr>
          <w:footerReference r:id="rId1625"/>
          <w:headerReference r:id="rId1626" w:type="default"/>
          <w:type w:val="nextPage"/>
          <w:pgSz w:w="17340" w:h="25540"/>
          <w:pgMar w:left="2020" w:top="2180" w:right="2020" w:bottom="2180" w:header="1880" w:footer="1880"/>
          <w:cols w:num="1"/>
        </w:sectPr>
      </w:pPr>
    </w:p>
    <w:p>
      <w:pPr>
        <w:pageBreakBefore w:val="off"/>
        <w:tabs/>
        <w:wordWrap w:val="off"/>
        <w:spacing w:before="0" w:after="0" w:line="440" w:lineRule="atLeast"/>
        <w:ind w:left="0" w:right="20"/>
        <w:jc w:val="right"/>
        <w:textAlignment w:val="baseline"/>
        <w:rPr>
          <w:sz w:val="33"/>
        </w:rPr>
      </w:pPr>
      <w:bookmarkStart w:name="" w:id="18330"/>
      <w:r>
        <w:rPr>
          <w:rFonts w:ascii="黑体" w:hAnsi="黑体" w:cs="黑体" w:eastAsia="黑体"/>
          <w:sz w:val="33"/>
          <w:spacing w:val="0"/>
          <w:color w:val="a4a7c9"/>
          <w:b w:val="off"/>
          <w:i w:val="off"/>
        </w:rPr>
        <w:t>第十四章  家庭急救</w:t>
      </w:r>
      <w:bookmarkEnd w:id="18330"/>
    </w:p>
    <w:p>
      <w:pPr>
        <w:pageBreakBefore w:val="off"/>
        <w:tabs/>
        <w:wordWrap w:val="off"/>
        <w:spacing w:before="0" w:after="0" w:line="1420" w:lineRule="exact"/>
        <w:ind w:left="0" w:right="0"/>
        <w:jc w:val="right"/>
        <w:textAlignment w:val="baseline"/>
        <w:rPr>
          <w:sz w:val="86"/>
        </w:rPr>
      </w:pPr>
      <w:bookmarkStart w:name="" w:id="18331"/>
      <w:r>
        <w:rPr>
          <w:rFonts w:ascii="宋体" w:hAnsi="宋体" w:cs="宋体" w:eastAsia="宋体"/>
          <w:sz w:val="86"/>
          <w:spacing w:val="0"/>
          <w:color w:val="000000"/>
          <w:b w:val="off"/>
          <w:i w:val="off"/>
        </w:rPr>
        <w:t/>
      </w:r>
      <w:bookmarkEnd w:id="18331"/>
    </w:p>
    <w:p>
      <w:pPr>
        <w:pageBreakBefore w:val="off"/>
        <w:tabs/>
        <w:wordWrap w:val="off"/>
        <w:spacing w:before="0" w:after="0" w:line="1420" w:lineRule="exact"/>
        <w:ind w:left="0" w:right="0"/>
        <w:jc w:val="right"/>
        <w:textAlignment w:val="baseline"/>
        <w:rPr>
          <w:sz w:val="86"/>
        </w:rPr>
      </w:pPr>
      <w:bookmarkStart w:name="" w:id="18332"/>
      <w:r>
        <w:rPr>
          <w:rFonts w:ascii="宋体" w:hAnsi="宋体" w:cs="宋体" w:eastAsia="宋体"/>
          <w:sz w:val="86"/>
          <w:spacing w:val="0"/>
          <w:color w:val="000000"/>
          <w:b w:val="off"/>
          <w:i w:val="off"/>
        </w:rPr>
        <w:t/>
      </w:r>
      <w:bookmarkEnd w:id="18332"/>
    </w:p>
    <w:p>
      <w:pPr>
        <w:pageBreakBefore w:val="off"/>
        <w:tabs/>
        <w:wordWrap w:val="off"/>
        <w:spacing w:before="0" w:after="0" w:line="1420" w:lineRule="exact"/>
        <w:ind w:left="0" w:right="0"/>
        <w:jc w:val="right"/>
        <w:textAlignment w:val="baseline"/>
        <w:rPr>
          <w:sz w:val="86"/>
        </w:rPr>
      </w:pPr>
      <w:bookmarkStart w:name="" w:id="18333"/>
      <w:r>
        <w:rPr>
          <w:rFonts w:ascii="宋体" w:hAnsi="宋体" w:cs="宋体" w:eastAsia="宋体"/>
          <w:sz w:val="86"/>
          <w:spacing w:val="0"/>
          <w:color w:val="000000"/>
          <w:b w:val="off"/>
          <w:i w:val="off"/>
        </w:rPr>
        <w:t/>
      </w:r>
      <w:bookmarkEnd w:id="18333"/>
    </w:p>
    <w:p>
      <w:pPr>
        <w:pageBreakBefore w:val="off"/>
        <w:tabs>
          <w:tab w:pos="3700" w:val="left" w:leader="none"/>
        </w:tabs>
        <w:wordWrap w:val="off"/>
        <w:spacing w:before="0" w:after="0" w:line="1380" w:lineRule="atLeast"/>
        <w:ind w:left="100" w:right="0"/>
        <w:jc w:val="both"/>
        <w:textAlignment w:val="baseline"/>
        <w:rPr>
          <w:sz w:val="86"/>
        </w:rPr>
      </w:pPr>
      <w:bookmarkStart w:name="" w:id="18334"/>
      <w:r>
        <w:rPr>
          <w:rFonts w:ascii="黑体" w:hAnsi="黑体" w:cs="黑体" w:eastAsia="黑体"/>
          <w:sz w:val="86"/>
          <w:spacing w:val="0"/>
          <w:color w:val="a4a7c9"/>
          <w:b w:val="on"/>
          <w:i w:val="off"/>
        </w:rPr>
        <w:t>114</w:t>
      </w:r>
      <w:r>
        <w:t xml:space="preserve">	</w:t>
      </w:r>
      <w:r>
        <w:rPr>
          <w:rFonts w:ascii="黑体" w:hAnsi="黑体" w:cs="黑体" w:eastAsia="黑体"/>
          <w:sz w:val="86"/>
          <w:spacing w:val="0"/>
          <w:color w:val="a4a7c9"/>
          <w:b w:val="off"/>
          <w:i w:val="off"/>
        </w:rPr>
        <w:t>昏迷急救：</w:t>
      </w:r>
      <w:r>
        <mc:AlternateContent>
          <mc:Choice Requires="wps">
            <w:drawing>
              <wp:anchor allowOverlap="true" layoutInCell="true" locked="false" simplePos="false" behindDoc="false" relativeHeight="251659264" distL="0" distR="0" distT="0" distB="0">
                <wp:simplePos x="0" y="0"/>
                <wp:positionH relativeFrom="page">
                  <wp:posOffset>3289300</wp:posOffset>
                </wp:positionH>
                <wp:positionV relativeFrom="paragraph">
                  <wp:posOffset>647700</wp:posOffset>
                </wp:positionV>
                <wp:extent cx="3619500" cy="469900"/>
                <wp:wrapNone/>
                <wp:docPr id="244" name="文本框 244"/>
                <a:graphic xmlns:a="http://schemas.openxmlformats.org/drawingml/2006/main">
                  <a:graphicData uri="http://schemas.microsoft.com/office/word/2010/wordprocessingShape">
                    <wps:wsp>
                      <wps:cNvSpPr txBox="true"/>
                      <wps:spPr>
                        <a:xfrm>
                          <a:off x="0" y="0"/>
                          <a:ext cx="36195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9"/>
                              </w:rPr>
                            </w:pPr>
                            <w:bookmarkStart w:name="" w:id="18335"/>
                            <w:r>
                              <w:rPr>
                                <w:rFonts w:ascii="黑体" w:hAnsi="黑体" w:cs="黑体" w:eastAsia="黑体"/>
                                <w:sz w:val="49"/>
                                <w:spacing w:val="0"/>
                                <w:color w:val="a4a7c9"/>
                                <w:b w:val="on"/>
                                <w:i w:val="off"/>
                              </w:rPr>
                              <w:t>如何把握“黄金救援期”</w:t>
                            </w:r>
                            <w:bookmarkEnd w:id="18335"/>
                          </w:p>
                        </w:txbxContent>
                      </wps:txbx>
                      <wps:bodyPr wrap="square" lIns="0" rIns="0" tIns="0" bIns="0" vert="horz" anchor="t">
                        <a:noAutofit/>
                      </wps:bodyPr>
                    </wps:wsp>
                  </a:graphicData>
                </a:graphic>
              </wp:anchor>
            </w:drawing>
          </mc:Choice>
          <mc:Fallback>
            <w:pict>
              <v:shape type="#_x0000_t202" filled="f" stroked="f" style="margin-left:259pt;margin-top:51pt;width:285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9"/>
                        </w:rPr>
                      </w:pPr>
                      <w:bookmarkStart w:name="" w:id="18336"/>
                      <w:r>
                        <w:rPr>
                          <w:rFonts w:ascii="黑体" w:hAnsi="黑体" w:cs="黑体" w:eastAsia="黑体"/>
                          <w:sz w:val="49"/>
                          <w:spacing w:val="0"/>
                          <w:color w:val="a4a7c9"/>
                          <w:b w:val="on"/>
                          <w:i w:val="off"/>
                        </w:rPr>
                        <w:t>如何把握“黄金救援期”</w:t>
                      </w:r>
                      <w:bookmarkEnd w:id="18336"/>
                    </w:p>
                  </w:txbxContent>
                </v:textbox>
              </v:shape>
            </w:pict>
          </mc:Fallback>
        </mc:AlternateContent>
      </w:r>
      <w:bookmarkEnd w:id="18334"/>
    </w:p>
    <w:p>
      <w:pPr>
        <w:pageBreakBefore w:val="off"/>
        <w:tabs/>
        <w:wordWrap w:val="off"/>
        <w:spacing w:before="0" w:after="0" w:line="1420" w:lineRule="exact"/>
        <w:ind w:left="0" w:right="0"/>
        <w:jc w:val="both"/>
        <w:textAlignment w:val="baseline"/>
        <w:rPr>
          <w:sz w:val="86"/>
        </w:rPr>
      </w:pPr>
      <w:bookmarkStart w:name="" w:id="18337"/>
      <w:r>
        <w:rPr>
          <w:rFonts w:ascii="宋体" w:hAnsi="宋体" w:cs="宋体" w:eastAsia="宋体"/>
          <w:sz w:val="86"/>
          <w:spacing w:val="0"/>
          <w:color w:val="000000"/>
          <w:b w:val="off"/>
          <w:i w:val="off"/>
        </w:rPr>
        <w:t/>
      </w:r>
      <w:bookmarkEnd w:id="18337"/>
    </w:p>
    <w:p>
      <w:pPr>
        <w:pageBreakBefore w:val="off"/>
        <w:tabs/>
        <w:wordWrap w:val="off"/>
        <w:spacing w:before="0" w:after="0" w:line="820" w:lineRule="atLeast"/>
        <w:ind w:left="840" w:right="0"/>
        <w:jc w:val="both"/>
        <w:textAlignment w:val="baseline"/>
        <w:rPr>
          <w:sz w:val="40"/>
        </w:rPr>
      </w:pPr>
      <w:bookmarkStart w:name="" w:id="18338"/>
      <w:r>
        <w:rPr>
          <w:rFonts w:ascii="宋体" w:hAnsi="宋体" w:cs="宋体" w:eastAsia="宋体"/>
          <w:sz w:val="40"/>
          <w:spacing w:val="0"/>
          <w:color w:val="000000"/>
          <w:b w:val="off"/>
          <w:i w:val="off"/>
        </w:rPr>
        <w:t>你可能在影视剧里看到过这样的场景：</w:t>
      </w:r>
      <w:bookmarkEnd w:id="18338"/>
    </w:p>
    <w:p>
      <w:pPr>
        <w:pageBreakBefore w:val="off"/>
        <w:tabs/>
        <w:wordWrap w:val="off"/>
        <w:spacing w:before="0" w:after="0" w:line="820" w:lineRule="atLeast"/>
        <w:ind w:left="20" w:right="0" w:firstLine="820"/>
        <w:jc w:val="both"/>
        <w:textAlignment w:val="baseline"/>
        <w:rPr>
          <w:sz w:val="40"/>
        </w:rPr>
      </w:pPr>
      <w:bookmarkStart w:name="" w:id="18339"/>
      <w:r>
        <w:rPr>
          <w:rFonts w:ascii="宋体" w:hAnsi="宋体" w:cs="宋体" w:eastAsia="宋体"/>
          <w:sz w:val="40"/>
          <w:spacing w:val="0"/>
          <w:color w:val="000000"/>
          <w:b w:val="off"/>
          <w:i w:val="off"/>
        </w:rPr>
        <w:t>一位中年男性在晚饭后突然感到头晕乏力，家人以为他只是太疲劳了，</w:t>
      </w:r>
      <w:r>
        <w:rPr>
          <w:rFonts w:ascii="宋体" w:hAnsi="宋体" w:cs="宋体" w:eastAsia="宋体"/>
          <w:sz w:val="40"/>
          <w:spacing w:val="0"/>
          <w:color w:val="000000"/>
          <w:b w:val="off"/>
          <w:i w:val="off"/>
        </w:rPr>
        <w:t>便劝他去休息一会儿，但没过多久，他突然倒在地上，对家人的呼唤毫无</w:t>
      </w:r>
      <w:r>
        <w:rPr>
          <w:rFonts w:ascii="宋体" w:hAnsi="宋体" w:cs="宋体" w:eastAsia="宋体"/>
          <w:sz w:val="40"/>
          <w:spacing w:val="0"/>
          <w:color w:val="000000"/>
          <w:b w:val="off"/>
          <w:i w:val="off"/>
        </w:rPr>
        <w:t>反应。</w:t>
      </w:r>
      <w:bookmarkEnd w:id="18339"/>
    </w:p>
    <w:p>
      <w:pPr>
        <w:pageBreakBefore w:val="off"/>
        <w:tabs/>
        <w:wordWrap w:val="off"/>
        <w:spacing w:before="0" w:after="0" w:line="820" w:lineRule="atLeast"/>
        <w:ind w:left="20" w:right="0" w:firstLine="820"/>
        <w:jc w:val="both"/>
        <w:textAlignment w:val="baseline"/>
        <w:rPr>
          <w:sz w:val="40"/>
        </w:rPr>
      </w:pPr>
      <w:bookmarkStart w:name="" w:id="18340"/>
      <w:r>
        <w:rPr>
          <w:rFonts w:ascii="宋体" w:hAnsi="宋体" w:cs="宋体" w:eastAsia="宋体"/>
          <w:sz w:val="40"/>
          <w:spacing w:val="0"/>
          <w:color w:val="000000"/>
          <w:b w:val="off"/>
          <w:i w:val="off"/>
        </w:rPr>
        <w:t>一位老人去卫生间后迟迟不出来，家人打开门，发现他倒在地上，双眼</w:t>
      </w:r>
      <w:r>
        <w:rPr>
          <w:rFonts w:ascii="宋体" w:hAnsi="宋体" w:cs="宋体" w:eastAsia="宋体"/>
          <w:sz w:val="40"/>
          <w:spacing w:val="0"/>
          <w:color w:val="000000"/>
          <w:b w:val="off"/>
          <w:i w:val="off"/>
        </w:rPr>
        <w:t>紧闭，呼吸急促。</w:t>
      </w:r>
      <w:bookmarkEnd w:id="18340"/>
    </w:p>
    <w:p>
      <w:pPr>
        <w:pageBreakBefore w:val="off"/>
        <w:tabs/>
        <w:wordWrap w:val="off"/>
        <w:spacing w:before="0" w:after="0" w:line="820" w:lineRule="atLeast"/>
        <w:ind w:left="20" w:right="40" w:firstLine="820"/>
        <w:jc w:val="both"/>
        <w:textAlignment w:val="baseline"/>
        <w:rPr>
          <w:sz w:val="40"/>
        </w:rPr>
      </w:pPr>
      <w:bookmarkStart w:name="" w:id="18341"/>
      <w:r>
        <w:rPr>
          <w:rFonts w:ascii="宋体" w:hAnsi="宋体" w:cs="宋体" w:eastAsia="宋体"/>
          <w:sz w:val="40"/>
          <w:spacing w:val="0"/>
          <w:color w:val="000000"/>
          <w:b w:val="off"/>
          <w:i w:val="off"/>
        </w:rPr>
        <w:t>这些场景我们可能一辈子也不会遇上，可是一旦成为昏迷现场的亲历者，</w:t>
      </w:r>
      <w:r>
        <w:rPr>
          <w:rFonts w:ascii="宋体" w:hAnsi="宋体" w:cs="宋体" w:eastAsia="宋体"/>
          <w:sz w:val="40"/>
          <w:spacing w:val="0"/>
          <w:color w:val="000000"/>
          <w:b w:val="off"/>
          <w:i w:val="off"/>
        </w:rPr>
        <w:t>除了不安和迷茫，我们也可以选择设法应对，为昏迷者争取一线生机。</w:t>
      </w:r>
      <w:bookmarkEnd w:id="18341"/>
    </w:p>
    <w:p>
      <w:pPr>
        <w:pageBreakBefore w:val="off"/>
        <w:tabs/>
        <w:wordWrap w:val="off"/>
        <w:spacing w:before="0" w:after="0" w:line="820" w:lineRule="atLeast"/>
        <w:ind w:left="20" w:right="0" w:firstLine="820"/>
        <w:jc w:val="both"/>
        <w:textAlignment w:val="baseline"/>
        <w:rPr>
          <w:sz w:val="40"/>
        </w:rPr>
      </w:pPr>
      <w:bookmarkStart w:name="" w:id="18342"/>
      <w:r>
        <w:rPr>
          <w:rFonts w:ascii="宋体" w:hAnsi="宋体" w:cs="宋体" w:eastAsia="宋体"/>
          <w:sz w:val="40"/>
          <w:spacing w:val="0"/>
          <w:color w:val="000000"/>
          <w:b w:val="off"/>
          <w:i w:val="off"/>
        </w:rPr>
        <w:t>想要正确应对昏迷，我们要先明确昏迷是什么。昏迷并不是普通的睡眠，</w:t>
      </w:r>
      <w:r>
        <w:rPr>
          <w:rFonts w:ascii="宋体" w:hAnsi="宋体" w:cs="宋体" w:eastAsia="宋体"/>
          <w:sz w:val="40"/>
          <w:spacing w:val="0"/>
          <w:color w:val="000000"/>
          <w:b w:val="off"/>
          <w:i w:val="off"/>
        </w:rPr>
        <w:t>而是一种严重的“意识障碍”，其核心特征是完全丧失觉醒能力和环境感知能</w:t>
      </w:r>
      <w:r>
        <w:rPr>
          <w:rFonts w:ascii="宋体" w:hAnsi="宋体" w:cs="宋体" w:eastAsia="宋体"/>
          <w:sz w:val="40"/>
          <w:spacing w:val="0"/>
          <w:color w:val="000000"/>
          <w:b w:val="off"/>
          <w:i w:val="off"/>
        </w:rPr>
        <w:t>力。在昏迷状态下，患者的大脑如同断电的精密仪器，每一秒的延误都在加速</w:t>
      </w:r>
      <w:r>
        <w:rPr>
          <w:rFonts w:ascii="宋体" w:hAnsi="宋体" w:cs="宋体" w:eastAsia="宋体"/>
          <w:sz w:val="40"/>
          <w:spacing w:val="0"/>
          <w:color w:val="000000"/>
          <w:b w:val="off"/>
          <w:i w:val="off"/>
        </w:rPr>
        <w:t>生命流逝。研究显示，脑细胞在大脑缺氧超过4分钟后就开始不可逆地死亡，</w:t>
      </w:r>
      <w:r>
        <w:rPr>
          <w:rFonts w:ascii="宋体" w:hAnsi="宋体" w:cs="宋体" w:eastAsia="宋体"/>
          <w:sz w:val="40"/>
          <w:spacing w:val="0"/>
          <w:color w:val="000000"/>
          <w:b w:val="off"/>
          <w:i w:val="off"/>
        </w:rPr>
        <w:t>10分钟后昏迷者的生存概率会断崖式下跌。因此，昏迷是家庭中最危急的医</w:t>
      </w:r>
      <w:r>
        <w:rPr>
          <w:rFonts w:ascii="宋体" w:hAnsi="宋体" w:cs="宋体" w:eastAsia="宋体"/>
          <w:sz w:val="40"/>
          <w:spacing w:val="0"/>
          <w:color w:val="000000"/>
          <w:b w:val="off"/>
          <w:i w:val="off"/>
        </w:rPr>
        <w:t>疗事件之一。一旦家人发生昏迷，我们不能有任何犹豫，必须以最快速度进入</w:t>
      </w:r>
      <w:r>
        <w:rPr>
          <w:rFonts w:ascii="宋体" w:hAnsi="宋体" w:cs="宋体" w:eastAsia="宋体"/>
          <w:sz w:val="40"/>
          <w:spacing w:val="0"/>
          <w:color w:val="000000"/>
          <w:b w:val="off"/>
          <w:i w:val="off"/>
        </w:rPr>
        <w:t>抢救状态。</w:t>
      </w:r>
      <w:bookmarkEnd w:id="18342"/>
    </w:p>
    <w:p>
      <w:pPr>
        <w:pageBreakBefore w:val="off"/>
        <w:tabs/>
        <w:wordWrap w:val="off"/>
        <w:spacing w:before="0" w:after="0" w:line="820" w:lineRule="atLeast"/>
        <w:ind w:left="20" w:right="0" w:firstLine="820"/>
        <w:jc w:val="both"/>
        <w:textAlignment w:val="baseline"/>
        <w:rPr>
          <w:sz w:val="40"/>
        </w:rPr>
      </w:pPr>
      <w:bookmarkStart w:name="" w:id="18343"/>
      <w:r>
        <w:rPr>
          <w:rFonts w:ascii="宋体" w:hAnsi="宋体" w:cs="宋体" w:eastAsia="宋体"/>
          <w:sz w:val="40"/>
          <w:spacing w:val="0"/>
          <w:color w:val="000000"/>
          <w:b w:val="off"/>
          <w:i w:val="off"/>
        </w:rPr>
        <w:t>接下来，我们分步骤讲解一下，一旦遇到身边人昏迷，我们应该做好哪</w:t>
      </w:r>
      <w:r>
        <w:rPr>
          <w:rFonts w:ascii="宋体" w:hAnsi="宋体" w:cs="宋体" w:eastAsia="宋体"/>
          <w:sz w:val="40"/>
          <w:spacing w:val="0"/>
          <w:color w:val="000000"/>
          <w:b w:val="off"/>
          <w:i w:val="off"/>
        </w:rPr>
        <w:t>些基本措施。</w:t>
      </w:r>
      <w:bookmarkEnd w:id="18343"/>
    </w:p>
    <w:p>
      <w:pPr>
        <w:pageBreakBefore w:val="off"/>
        <w:tabs/>
        <w:wordWrap w:val="off"/>
        <w:spacing w:before="0" w:after="0" w:line="840" w:lineRule="exact"/>
        <w:ind w:left="0" w:right="0"/>
        <w:jc w:val="both"/>
        <w:textAlignment w:val="baseline"/>
        <w:rPr>
          <w:sz w:val="40"/>
        </w:rPr>
      </w:pPr>
      <w:bookmarkStart w:name="" w:id="18344"/>
      <w:r>
        <w:rPr>
          <w:rFonts w:ascii="宋体" w:hAnsi="宋体" w:cs="宋体" w:eastAsia="宋体"/>
          <w:sz w:val="40"/>
          <w:spacing w:val="0"/>
          <w:color w:val="000000"/>
          <w:b w:val="off"/>
          <w:i w:val="off"/>
        </w:rPr>
        <w:t/>
      </w:r>
      <w:bookmarkEnd w:id="18344"/>
    </w:p>
    <w:p>
      <w:pPr>
        <w:pageBreakBefore w:val="off"/>
        <w:tabs/>
        <w:wordWrap w:val="off"/>
        <w:spacing w:before="0" w:after="0" w:line="560" w:lineRule="atLeast"/>
        <w:ind w:left="0" w:right="0"/>
        <w:jc w:val="right"/>
        <w:textAlignment w:val="baseline"/>
        <w:rPr>
          <w:sz w:val="42"/>
        </w:rPr>
      </w:pPr>
      <w:bookmarkStart w:name="" w:id="18345"/>
      <w:r>
        <w:rPr>
          <w:rFonts w:ascii="楷体" w:hAnsi="楷体" w:cs="楷体" w:eastAsia="楷体"/>
          <w:sz w:val="42"/>
          <w:spacing w:val="0"/>
          <w:color w:val="a4a7c9"/>
          <w:b w:val="off"/>
          <w:i w:val="off"/>
        </w:rPr>
        <w:t>785</w:t>
      </w:r>
      <w:bookmarkEnd w:id="18345"/>
    </w:p>
    <w:p>
      <w:r>
        <w:t/>
      </w:r>
    </w:p>
    <w:p>
      <w:pPr>
        <w:sectPr>
          <w:footerReference r:id="rId1627"/>
          <w:headerReference r:id="rId1628" w:type="default"/>
          <w:type w:val="nextPage"/>
          <w:pgSz w:w="17060" w:h="25400"/>
          <w:pgMar w:left="1600" w:top="1080" w:right="1600" w:bottom="1080" w:header="780" w:footer="780"/>
          <w:cols w:num="1"/>
        </w:sectPr>
      </w:pPr>
    </w:p>
    <w:p>
      <w:pPr>
        <w:pageBreakBefore w:val="off"/>
        <w:tabs/>
        <w:wordWrap w:val="off"/>
        <w:spacing w:before="0" w:after="0" w:line="460" w:lineRule="atLeast"/>
        <w:ind w:left="20" w:right="0"/>
        <w:jc w:val="both"/>
        <w:textAlignment w:val="baseline"/>
        <w:rPr>
          <w:sz w:val="34"/>
        </w:rPr>
      </w:pPr>
      <w:bookmarkStart w:name="" w:id="18346"/>
      <w:r>
        <w:rPr>
          <w:rFonts w:ascii="黑体" w:hAnsi="黑体" w:cs="黑体" w:eastAsia="黑体"/>
          <w:sz w:val="34"/>
          <w:spacing w:val="0"/>
          <w:color w:val="9fb2d0"/>
          <w:b w:val="off"/>
          <w:i w:val="off"/>
        </w:rPr>
        <w:t>第五部分家庭疾病解决方案</w:t>
      </w:r>
      <w:bookmarkEnd w:id="18346"/>
    </w:p>
    <w:p>
      <w:pPr>
        <w:pageBreakBefore w:val="off"/>
        <w:tabs/>
        <w:wordWrap w:val="off"/>
        <w:spacing w:before="0" w:after="0" w:line="640" w:lineRule="exact"/>
        <w:ind w:left="0" w:right="0"/>
        <w:jc w:val="both"/>
        <w:textAlignment w:val="baseline"/>
        <w:rPr>
          <w:sz w:val="47"/>
        </w:rPr>
      </w:pPr>
      <w:bookmarkStart w:name="" w:id="18347"/>
      <w:r>
        <w:rPr>
          <w:rFonts w:ascii="宋体" w:hAnsi="宋体" w:cs="宋体" w:eastAsia="宋体"/>
          <w:sz w:val="47"/>
          <w:spacing w:val="0"/>
          <w:color w:val="000000"/>
          <w:b w:val="off"/>
          <w:i w:val="off"/>
        </w:rPr>
        <w:t/>
      </w:r>
      <w:bookmarkEnd w:id="18347"/>
    </w:p>
    <w:p>
      <w:pPr>
        <w:pageBreakBefore w:val="off"/>
        <w:tabs/>
        <w:wordWrap w:val="off"/>
        <w:spacing w:before="0" w:after="0" w:line="640" w:lineRule="exact"/>
        <w:ind w:left="0" w:right="0"/>
        <w:jc w:val="both"/>
        <w:textAlignment w:val="baseline"/>
        <w:rPr>
          <w:sz w:val="47"/>
        </w:rPr>
      </w:pPr>
      <w:bookmarkStart w:name="" w:id="18348"/>
      <w:r>
        <w:rPr>
          <w:rFonts w:ascii="宋体" w:hAnsi="宋体" w:cs="宋体" w:eastAsia="宋体"/>
          <w:sz w:val="47"/>
          <w:spacing w:val="0"/>
          <w:color w:val="000000"/>
          <w:b w:val="off"/>
          <w:i w:val="off"/>
        </w:rPr>
        <w:t/>
      </w:r>
      <w:bookmarkEnd w:id="18348"/>
    </w:p>
    <w:p>
      <w:pPr>
        <w:pageBreakBefore w:val="off"/>
        <w:tabs/>
        <w:wordWrap w:val="off"/>
        <w:spacing w:before="0" w:after="0" w:line="640" w:lineRule="atLeast"/>
        <w:ind w:left="20" w:right="0"/>
        <w:jc w:val="both"/>
        <w:textAlignment w:val="baseline"/>
        <w:rPr>
          <w:sz w:val="47"/>
        </w:rPr>
      </w:pPr>
      <w:bookmarkStart w:name="" w:id="18349"/>
      <w:r>
        <w:rPr>
          <w:rFonts w:ascii="黑体" w:hAnsi="黑体" w:cs="黑体" w:eastAsia="黑体"/>
          <w:sz w:val="47"/>
          <w:spacing w:val="0"/>
          <w:color w:val="9fb2d0"/>
          <w:b w:val="on"/>
          <w:i w:val="off"/>
        </w:rPr>
        <w:t>第一阶段———判断患者状态</w:t>
      </w:r>
      <w:bookmarkEnd w:id="18349"/>
    </w:p>
    <w:p>
      <w:pPr>
        <w:pageBreakBefore w:val="off"/>
        <w:tabs/>
        <w:wordWrap w:val="off"/>
        <w:spacing w:before="0" w:after="0" w:line="840" w:lineRule="exact"/>
        <w:ind w:left="0" w:right="0"/>
        <w:jc w:val="both"/>
        <w:textAlignment w:val="baseline"/>
        <w:rPr>
          <w:sz w:val="41"/>
        </w:rPr>
      </w:pPr>
      <w:bookmarkStart w:name="" w:id="18350"/>
      <w:r>
        <w:rPr>
          <w:rFonts w:ascii="宋体" w:hAnsi="宋体" w:cs="宋体" w:eastAsia="宋体"/>
          <w:sz w:val="41"/>
          <w:spacing w:val="0"/>
          <w:color w:val="000000"/>
          <w:b w:val="off"/>
          <w:i w:val="off"/>
        </w:rPr>
        <w:t/>
      </w:r>
      <w:bookmarkEnd w:id="18350"/>
    </w:p>
    <w:p>
      <w:pPr>
        <w:pageBreakBefore w:val="off"/>
        <w:tabs/>
        <w:wordWrap w:val="off"/>
        <w:spacing w:before="0" w:after="0" w:line="820" w:lineRule="atLeast"/>
        <w:ind w:left="840" w:right="0"/>
        <w:jc w:val="both"/>
        <w:textAlignment w:val="baseline"/>
        <w:rPr>
          <w:sz w:val="41"/>
        </w:rPr>
      </w:pPr>
      <w:bookmarkStart w:name="" w:id="18351"/>
      <w:r>
        <w:rPr>
          <w:rFonts w:ascii="宋体" w:hAnsi="宋体" w:cs="宋体" w:eastAsia="宋体"/>
          <w:sz w:val="41"/>
          <w:spacing w:val="0"/>
          <w:color w:val="9fb2d0"/>
          <w:b w:val="off"/>
          <w:i w:val="off"/>
        </w:rPr>
        <w:t>步骤1：确认环境安全</w:t>
      </w:r>
      <w:bookmarkEnd w:id="18351"/>
    </w:p>
    <w:p>
      <w:pPr>
        <w:pageBreakBefore w:val="off"/>
        <w:tabs/>
        <w:wordWrap w:val="off"/>
        <w:spacing w:before="0" w:after="0" w:line="820" w:lineRule="atLeast"/>
        <w:ind w:left="20" w:right="0" w:firstLine="820"/>
        <w:jc w:val="both"/>
        <w:textAlignment w:val="baseline"/>
        <w:rPr>
          <w:sz w:val="40"/>
        </w:rPr>
      </w:pPr>
      <w:bookmarkStart w:name="" w:id="18352"/>
      <w:r>
        <w:rPr>
          <w:rFonts w:ascii="宋体" w:hAnsi="宋体" w:cs="宋体" w:eastAsia="宋体"/>
          <w:sz w:val="40"/>
          <w:spacing w:val="0"/>
          <w:color w:val="000000"/>
          <w:b w:val="off"/>
          <w:i w:val="off"/>
        </w:rPr>
        <w:t>当发现有人昏迷时，你的本能反应可能是立刻冲上前施救，但请记住，</w:t>
      </w:r>
      <w:r>
        <w:rPr>
          <w:rFonts w:ascii="宋体" w:hAnsi="宋体" w:cs="宋体" w:eastAsia="宋体"/>
          <w:sz w:val="40"/>
          <w:spacing w:val="0"/>
          <w:color w:val="000000"/>
          <w:b w:val="off"/>
          <w:i w:val="off"/>
        </w:rPr>
        <w:t>确保现场安全永远排在第一位。昏迷者可能是突发内在疾病(如心梗、脑梗)</w:t>
      </w:r>
      <w:r>
        <w:rPr>
          <w:rFonts w:ascii="宋体" w:hAnsi="宋体" w:cs="宋体" w:eastAsia="宋体"/>
          <w:sz w:val="40"/>
          <w:spacing w:val="0"/>
          <w:color w:val="000000"/>
          <w:b w:val="off"/>
          <w:i w:val="off"/>
        </w:rPr>
        <w:t>或遇到了外在危险(如触电、中毒、高处坠落、气体泄漏等)，贸然行动不仅</w:t>
      </w:r>
      <w:r>
        <w:rPr>
          <w:rFonts w:ascii="宋体" w:hAnsi="宋体" w:cs="宋体" w:eastAsia="宋体"/>
          <w:sz w:val="40"/>
          <w:spacing w:val="0"/>
          <w:color w:val="000000"/>
          <w:b w:val="off"/>
          <w:i w:val="off"/>
        </w:rPr>
        <w:t>可能延误救援，甚至可能让你自己也陷入险境。如果环境危险，请在确保自身</w:t>
      </w:r>
      <w:r>
        <w:rPr>
          <w:rFonts w:ascii="宋体" w:hAnsi="宋体" w:cs="宋体" w:eastAsia="宋体"/>
          <w:sz w:val="40"/>
          <w:spacing w:val="0"/>
          <w:color w:val="000000"/>
          <w:b w:val="off"/>
          <w:i w:val="off"/>
        </w:rPr>
        <w:t>安全的前提下，将昏迷者移至安全区域。</w:t>
      </w:r>
      <w:bookmarkEnd w:id="18352"/>
    </w:p>
    <w:p>
      <w:pPr>
        <w:pageBreakBefore w:val="off"/>
        <w:tabs/>
        <w:wordWrap w:val="off"/>
        <w:spacing w:before="0" w:after="0" w:line="840" w:lineRule="exact"/>
        <w:ind w:left="0" w:right="0"/>
        <w:jc w:val="both"/>
        <w:textAlignment w:val="baseline"/>
        <w:rPr>
          <w:sz w:val="40"/>
        </w:rPr>
      </w:pPr>
      <w:bookmarkStart w:name="" w:id="18353"/>
      <w:r>
        <w:rPr>
          <w:rFonts w:ascii="宋体" w:hAnsi="宋体" w:cs="宋体" w:eastAsia="宋体"/>
          <w:sz w:val="40"/>
          <w:spacing w:val="0"/>
          <w:color w:val="000000"/>
          <w:b w:val="off"/>
          <w:i w:val="off"/>
        </w:rPr>
        <w:t/>
      </w:r>
      <w:bookmarkEnd w:id="18353"/>
    </w:p>
    <w:p>
      <w:pPr>
        <w:pageBreakBefore w:val="off"/>
        <w:tabs/>
        <w:wordWrap w:val="off"/>
        <w:spacing w:before="0" w:after="0" w:line="820" w:lineRule="atLeast"/>
        <w:ind w:left="840" w:right="0"/>
        <w:jc w:val="both"/>
        <w:textAlignment w:val="baseline"/>
        <w:rPr>
          <w:sz w:val="41"/>
        </w:rPr>
      </w:pPr>
      <w:bookmarkStart w:name="" w:id="18354"/>
      <w:r>
        <w:rPr>
          <w:rFonts w:ascii="宋体" w:hAnsi="宋体" w:cs="宋体" w:eastAsia="宋体"/>
          <w:sz w:val="41"/>
          <w:spacing w:val="0"/>
          <w:color w:val="9fb2d0"/>
          <w:b w:val="off"/>
          <w:i w:val="off"/>
        </w:rPr>
        <w:t>步骤2：判断意识状态</w:t>
      </w:r>
      <w:bookmarkEnd w:id="18354"/>
    </w:p>
    <w:p>
      <w:pPr>
        <w:pageBreakBefore w:val="off"/>
        <w:tabs/>
        <w:wordWrap w:val="off"/>
        <w:spacing w:before="0" w:after="0" w:line="820" w:lineRule="atLeast"/>
        <w:ind w:left="20" w:right="0" w:firstLine="820"/>
        <w:jc w:val="both"/>
        <w:textAlignment w:val="baseline"/>
        <w:rPr>
          <w:sz w:val="41"/>
        </w:rPr>
      </w:pPr>
      <w:bookmarkStart w:name="" w:id="18355"/>
      <w:r>
        <w:rPr>
          <w:rFonts w:ascii="宋体" w:hAnsi="宋体" w:cs="宋体" w:eastAsia="宋体"/>
          <w:sz w:val="41"/>
          <w:spacing w:val="0"/>
          <w:color w:val="000000"/>
          <w:b w:val="off"/>
          <w:i w:val="off"/>
        </w:rPr>
        <w:t>在确保你和昏迷者都处于安全环境后，你要尽快完成对昏迷者意识状态</w:t>
      </w:r>
      <w:r>
        <w:rPr>
          <w:rFonts w:ascii="宋体" w:hAnsi="宋体" w:cs="宋体" w:eastAsia="宋体"/>
          <w:sz w:val="41"/>
          <w:spacing w:val="0"/>
          <w:color w:val="000000"/>
          <w:b w:val="off"/>
          <w:i w:val="off"/>
        </w:rPr>
        <w:t>的评估。确认一个人是否昏迷的关键，在于他是否还存在对外界的感知和反应</w:t>
      </w:r>
      <w:r>
        <w:rPr>
          <w:rFonts w:ascii="宋体" w:hAnsi="宋体" w:cs="宋体" w:eastAsia="宋体"/>
          <w:sz w:val="41"/>
          <w:spacing w:val="0"/>
          <w:color w:val="000000"/>
          <w:b w:val="off"/>
          <w:i w:val="off"/>
        </w:rPr>
        <w:t>能力。你可以通过以下几个步骤来判断昏迷者的反应。</w:t>
      </w:r>
      <w:bookmarkEnd w:id="18355"/>
    </w:p>
    <w:p>
      <w:pPr>
        <w:pageBreakBefore w:val="off"/>
        <w:tabs/>
        <w:wordWrap w:val="off"/>
        <w:spacing w:before="0" w:after="0" w:line="820" w:lineRule="atLeast"/>
        <w:ind w:left="840" w:right="0"/>
        <w:jc w:val="both"/>
        <w:textAlignment w:val="baseline"/>
        <w:rPr>
          <w:sz w:val="41"/>
        </w:rPr>
      </w:pPr>
      <w:bookmarkStart w:name="" w:id="18356"/>
      <w:r>
        <w:rPr>
          <w:rFonts w:ascii="宋体" w:hAnsi="宋体" w:cs="宋体" w:eastAsia="宋体"/>
          <w:sz w:val="41"/>
          <w:spacing w:val="0"/>
          <w:color w:val="000000"/>
          <w:b w:val="off"/>
          <w:i w:val="off"/>
        </w:rPr>
        <w:t>第一，拍打双肩。双手轻拍昏迷者双肩(避免剧烈晃动昏迷者头部)。</w:t>
      </w:r>
      <w:bookmarkEnd w:id="18356"/>
    </w:p>
    <w:p>
      <w:pPr>
        <w:pageBreakBefore w:val="off"/>
        <w:tabs/>
        <w:wordWrap w:val="off"/>
        <w:spacing w:before="0" w:after="0" w:line="820" w:lineRule="atLeast"/>
        <w:ind w:left="20" w:right="0" w:firstLine="820"/>
        <w:jc w:val="both"/>
        <w:textAlignment w:val="baseline"/>
        <w:rPr>
          <w:sz w:val="41"/>
        </w:rPr>
      </w:pPr>
      <w:bookmarkStart w:name="" w:id="18357"/>
      <w:r>
        <w:rPr>
          <w:rFonts w:ascii="宋体" w:hAnsi="宋体" w:cs="宋体" w:eastAsia="宋体"/>
          <w:sz w:val="41"/>
          <w:spacing w:val="0"/>
          <w:color w:val="000000"/>
          <w:b w:val="off"/>
          <w:i w:val="off"/>
        </w:rPr>
        <w:t>第二，双侧呼唤。分别贴近左右耳大声呼喊：“能听到我说话吗?请睁开</w:t>
      </w:r>
      <w:r>
        <w:rPr>
          <w:rFonts w:ascii="宋体" w:hAnsi="宋体" w:cs="宋体" w:eastAsia="宋体"/>
          <w:sz w:val="41"/>
          <w:spacing w:val="0"/>
          <w:color w:val="000000"/>
          <w:b w:val="off"/>
          <w:i w:val="off"/>
        </w:rPr>
        <w:t>眼睛！”</w:t>
      </w:r>
      <w:bookmarkEnd w:id="18357"/>
    </w:p>
    <w:p>
      <w:pPr>
        <w:pageBreakBefore w:val="off"/>
        <w:tabs/>
        <w:wordWrap w:val="off"/>
        <w:spacing w:before="0" w:after="0" w:line="820" w:lineRule="atLeast"/>
        <w:ind w:left="20" w:right="0" w:firstLine="800"/>
        <w:jc w:val="both"/>
        <w:textAlignment w:val="baseline"/>
        <w:rPr>
          <w:sz w:val="41"/>
        </w:rPr>
      </w:pPr>
      <w:bookmarkStart w:name="" w:id="18358"/>
      <w:r>
        <w:rPr>
          <w:rFonts w:ascii="宋体" w:hAnsi="宋体" w:cs="宋体" w:eastAsia="宋体"/>
          <w:sz w:val="41"/>
          <w:spacing w:val="0"/>
          <w:color w:val="000000"/>
          <w:b w:val="off"/>
          <w:i w:val="off"/>
        </w:rPr>
        <w:t>第三，疼痛刺激。按压昏迷者的眶上神经(眉弓内侧)或甲床，观察他</w:t>
      </w:r>
      <w:r>
        <w:rPr>
          <w:rFonts w:ascii="宋体" w:hAnsi="宋体" w:cs="宋体" w:eastAsia="宋体"/>
          <w:sz w:val="41"/>
          <w:spacing w:val="0"/>
          <w:color w:val="000000"/>
          <w:b w:val="off"/>
          <w:i w:val="off"/>
        </w:rPr>
        <w:t>有无皱眉、肢体回缩等反应。</w:t>
      </w:r>
      <w:bookmarkEnd w:id="18358"/>
    </w:p>
    <w:p>
      <w:pPr>
        <w:pageBreakBefore w:val="off"/>
        <w:tabs/>
        <w:wordWrap w:val="off"/>
        <w:spacing w:before="0" w:after="0" w:line="820" w:lineRule="atLeast"/>
        <w:ind w:left="20" w:right="0" w:firstLine="800"/>
        <w:jc w:val="both"/>
        <w:textAlignment w:val="baseline"/>
        <w:rPr>
          <w:sz w:val="41"/>
        </w:rPr>
      </w:pPr>
      <w:bookmarkStart w:name="" w:id="18359"/>
      <w:r>
        <w:rPr>
          <w:rFonts w:ascii="宋体" w:hAnsi="宋体" w:cs="宋体" w:eastAsia="宋体"/>
          <w:sz w:val="41"/>
          <w:spacing w:val="0"/>
          <w:color w:val="000000"/>
          <w:b w:val="off"/>
          <w:i w:val="off"/>
        </w:rPr>
        <w:t>接下来，你可以参考医学上常用的AVPU分级法，将昏迷者的反应划分</w:t>
      </w:r>
      <w:r>
        <w:rPr>
          <w:rFonts w:ascii="宋体" w:hAnsi="宋体" w:cs="宋体" w:eastAsia="宋体"/>
          <w:sz w:val="41"/>
          <w:spacing w:val="0"/>
          <w:color w:val="000000"/>
          <w:b w:val="off"/>
          <w:i w:val="off"/>
        </w:rPr>
        <w:t>为四个等级，并有针对性地采取应对策略(表114-1)。</w:t>
      </w:r>
      <w:bookmarkEnd w:id="18359"/>
    </w:p>
    <w:p>
      <w:pPr>
        <w:pageBreakBefore w:val="off"/>
        <w:tabs/>
        <w:wordWrap w:val="off"/>
        <w:spacing w:before="0" w:after="0" w:line="840" w:lineRule="exact"/>
        <w:ind w:left="0" w:right="0"/>
        <w:jc w:val="both"/>
        <w:textAlignment w:val="baseline"/>
        <w:rPr>
          <w:sz w:val="41"/>
        </w:rPr>
      </w:pPr>
      <w:bookmarkStart w:name="" w:id="18360"/>
      <w:r>
        <w:rPr>
          <w:rFonts w:ascii="宋体" w:hAnsi="宋体" w:cs="宋体" w:eastAsia="宋体"/>
          <w:sz w:val="41"/>
          <w:spacing w:val="0"/>
          <w:color w:val="000000"/>
          <w:b w:val="off"/>
          <w:i w:val="off"/>
        </w:rPr>
        <w:t/>
      </w:r>
      <w:bookmarkEnd w:id="18360"/>
    </w:p>
    <w:p>
      <w:pPr>
        <w:pageBreakBefore w:val="off"/>
        <w:tabs/>
        <w:wordWrap w:val="off"/>
        <w:spacing w:before="0" w:after="0" w:line="840" w:lineRule="exact"/>
        <w:ind w:left="0" w:right="0"/>
        <w:jc w:val="both"/>
        <w:textAlignment w:val="baseline"/>
        <w:rPr>
          <w:sz w:val="41"/>
        </w:rPr>
      </w:pPr>
      <w:bookmarkStart w:name="" w:id="18361"/>
      <w:r>
        <w:rPr>
          <w:rFonts w:ascii="宋体" w:hAnsi="宋体" w:cs="宋体" w:eastAsia="宋体"/>
          <w:sz w:val="41"/>
          <w:spacing w:val="0"/>
          <w:color w:val="000000"/>
          <w:b w:val="off"/>
          <w:i w:val="off"/>
        </w:rPr>
        <w:t/>
      </w:r>
      <w:bookmarkEnd w:id="18361"/>
    </w:p>
    <w:p>
      <w:pPr>
        <w:pageBreakBefore w:val="off"/>
        <w:tabs/>
        <w:wordWrap w:val="off"/>
        <w:spacing w:before="0" w:after="0" w:line="840" w:lineRule="exact"/>
        <w:ind w:left="0" w:right="0"/>
        <w:jc w:val="both"/>
        <w:textAlignment w:val="baseline"/>
        <w:rPr>
          <w:sz w:val="41"/>
        </w:rPr>
      </w:pPr>
      <w:bookmarkStart w:name="" w:id="18362"/>
      <w:r>
        <w:rPr>
          <w:rFonts w:ascii="宋体" w:hAnsi="宋体" w:cs="宋体" w:eastAsia="宋体"/>
          <w:sz w:val="41"/>
          <w:spacing w:val="0"/>
          <w:color w:val="000000"/>
          <w:b w:val="off"/>
          <w:i w:val="off"/>
        </w:rPr>
        <w:t/>
      </w:r>
      <w:bookmarkEnd w:id="18362"/>
    </w:p>
    <w:p>
      <w:pPr>
        <w:pageBreakBefore w:val="off"/>
        <w:tabs/>
        <w:wordWrap w:val="off"/>
        <w:spacing w:before="0" w:after="0" w:line="840" w:lineRule="exact"/>
        <w:ind w:left="0" w:right="0"/>
        <w:jc w:val="both"/>
        <w:textAlignment w:val="baseline"/>
        <w:rPr>
          <w:sz w:val="41"/>
        </w:rPr>
      </w:pPr>
      <w:bookmarkStart w:name="" w:id="18363"/>
      <w:r>
        <w:rPr>
          <w:rFonts w:ascii="宋体" w:hAnsi="宋体" w:cs="宋体" w:eastAsia="宋体"/>
          <w:sz w:val="41"/>
          <w:spacing w:val="0"/>
          <w:color w:val="000000"/>
          <w:b w:val="off"/>
          <w:i w:val="off"/>
        </w:rPr>
        <w:t/>
      </w:r>
      <w:bookmarkEnd w:id="18363"/>
    </w:p>
    <w:p>
      <w:pPr>
        <w:pageBreakBefore w:val="off"/>
        <w:tabs/>
        <w:wordWrap w:val="off"/>
        <w:spacing w:before="0" w:after="0" w:line="840" w:lineRule="exact"/>
        <w:ind w:left="0" w:right="0"/>
        <w:jc w:val="both"/>
        <w:textAlignment w:val="baseline"/>
        <w:rPr>
          <w:sz w:val="41"/>
        </w:rPr>
      </w:pPr>
      <w:bookmarkStart w:name="" w:id="18364"/>
      <w:r>
        <w:rPr>
          <w:rFonts w:ascii="宋体" w:hAnsi="宋体" w:cs="宋体" w:eastAsia="宋体"/>
          <w:sz w:val="41"/>
          <w:spacing w:val="0"/>
          <w:color w:val="000000"/>
          <w:b w:val="off"/>
          <w:i w:val="off"/>
        </w:rPr>
        <w:t/>
      </w:r>
      <w:bookmarkEnd w:id="18364"/>
    </w:p>
    <w:p>
      <w:pPr>
        <w:pageBreakBefore w:val="off"/>
        <w:tabs/>
        <w:wordWrap w:val="off"/>
        <w:spacing w:before="0" w:after="0" w:line="520" w:lineRule="atLeast"/>
        <w:ind w:left="20" w:right="0"/>
        <w:jc w:val="both"/>
        <w:textAlignment w:val="baseline"/>
        <w:rPr>
          <w:sz w:val="38"/>
        </w:rPr>
      </w:pPr>
      <w:bookmarkStart w:name="" w:id="18365"/>
      <w:r>
        <w:rPr>
          <w:rFonts w:ascii="仿宋" w:hAnsi="仿宋" w:cs="仿宋" w:eastAsia="仿宋"/>
          <w:sz w:val="38"/>
          <w:spacing w:val="0"/>
          <w:color w:val="9fb2d0"/>
          <w:b w:val="off"/>
          <w:i w:val="off"/>
        </w:rPr>
        <w:t>786</w:t>
      </w:r>
      <w:bookmarkEnd w:id="18365"/>
    </w:p>
    <w:p>
      <w:r>
        <w:t/>
      </w:r>
    </w:p>
    <w:p>
      <w:pPr>
        <w:sectPr>
          <w:footerReference r:id="rId1629"/>
          <w:headerReference r:id="rId1630" w:type="default"/>
          <w:type w:val="nextPage"/>
          <w:pgSz w:w="17340" w:h="25540"/>
          <w:pgMar w:left="1620" w:top="1080" w:right="1620" w:bottom="1080" w:header="780" w:footer="780"/>
          <w:cols w:num="1"/>
        </w:sectPr>
      </w:pPr>
    </w:p>
    <w:p>
      <w:pPr>
        <w:pageBreakBefore w:val="off"/>
        <w:tabs/>
        <w:wordWrap w:val="off"/>
        <w:spacing w:before="0" w:after="0" w:line="440" w:lineRule="atLeast"/>
        <w:ind w:left="0" w:right="20"/>
        <w:jc w:val="right"/>
        <w:textAlignment w:val="baseline"/>
        <w:rPr>
          <w:sz w:val="32"/>
        </w:rPr>
      </w:pPr>
      <w:bookmarkStart w:name="" w:id="18366"/>
      <w:r>
        <w:rPr>
          <w:rFonts w:ascii="宋体" w:hAnsi="宋体" w:cs="宋体" w:eastAsia="宋体"/>
          <w:sz w:val="32"/>
          <w:spacing w:val="0"/>
          <w:color w:val="000000"/>
          <w:b w:val="off"/>
          <w:i w:val="off"/>
        </w:rPr>
        <w:t>第十四章</w:t>
      </w:r>
      <w:r>
        <w:rPr>
          <w:rFonts w:ascii="宋体" w:hAnsi="宋体" w:cs="宋体" w:eastAsia="宋体"/>
          <w:sz w:val="32"/>
          <w:spacing w:val="0"/>
          <w:color w:val="000000"/>
          <w:b w:val="off"/>
          <w:i w:val="off"/>
        </w:rPr>
        <w:t>家庭急救</w:t>
      </w:r>
      <w:bookmarkEnd w:id="18366"/>
    </w:p>
    <w:p>
      <w:pPr>
        <w:pageBreakBefore w:val="off"/>
        <w:tabs/>
        <w:wordWrap w:val="off"/>
        <w:spacing w:before="0" w:after="0" w:line="400" w:lineRule="exact"/>
        <w:ind w:left="0" w:right="0"/>
        <w:jc w:val="right"/>
        <w:textAlignment w:val="baseline"/>
        <w:rPr>
          <w:sz w:val="32"/>
        </w:rPr>
      </w:pPr>
      <w:bookmarkStart w:name="" w:id="18367"/>
      <w:r>
        <w:rPr>
          <w:rFonts w:ascii="宋体" w:hAnsi="宋体" w:cs="宋体" w:eastAsia="宋体"/>
          <w:sz w:val="32"/>
          <w:spacing w:val="0"/>
          <w:color w:val="000000"/>
          <w:b w:val="off"/>
          <w:i w:val="off"/>
        </w:rPr>
        <w:t/>
      </w:r>
      <w:bookmarkEnd w:id="18367"/>
    </w:p>
    <w:p>
      <w:pPr>
        <w:pageBreakBefore w:val="off"/>
        <w:tabs/>
        <w:wordWrap w:val="off"/>
        <w:spacing w:before="0" w:after="0" w:line="400" w:lineRule="exact"/>
        <w:ind w:left="0" w:right="0"/>
        <w:jc w:val="right"/>
        <w:textAlignment w:val="baseline"/>
        <w:rPr>
          <w:sz w:val="32"/>
        </w:rPr>
      </w:pPr>
      <w:bookmarkStart w:name="" w:id="18368"/>
      <w:r>
        <w:rPr>
          <w:rFonts w:ascii="宋体" w:hAnsi="宋体" w:cs="宋体" w:eastAsia="宋体"/>
          <w:sz w:val="32"/>
          <w:spacing w:val="0"/>
          <w:color w:val="000000"/>
          <w:b w:val="off"/>
          <w:i w:val="off"/>
        </w:rPr>
        <w:t/>
      </w:r>
      <w:bookmarkEnd w:id="18368"/>
    </w:p>
    <w:p>
      <w:pPr>
        <w:pageBreakBefore w:val="off"/>
        <w:tabs/>
        <w:wordWrap w:val="off"/>
        <w:spacing w:before="0" w:after="0" w:line="400" w:lineRule="exact"/>
        <w:ind w:left="0" w:right="0"/>
        <w:jc w:val="right"/>
        <w:textAlignment w:val="baseline"/>
        <w:rPr>
          <w:sz w:val="32"/>
        </w:rPr>
      </w:pPr>
      <w:bookmarkStart w:name="" w:id="18369"/>
      <w:r>
        <w:rPr>
          <w:rFonts w:ascii="宋体" w:hAnsi="宋体" w:cs="宋体" w:eastAsia="宋体"/>
          <w:sz w:val="32"/>
          <w:spacing w:val="0"/>
          <w:color w:val="000000"/>
          <w:b w:val="off"/>
          <w:i w:val="off"/>
        </w:rPr>
        <w:t/>
      </w:r>
      <w:bookmarkEnd w:id="18369"/>
    </w:p>
    <w:p>
      <w:pPr>
        <w:pageBreakBefore w:val="off"/>
        <w:tabs/>
        <w:wordWrap w:val="off"/>
        <w:spacing w:before="0" w:after="0" w:line="800" w:lineRule="atLeast"/>
        <w:ind w:left="0" w:right="0"/>
        <w:jc w:val="center"/>
        <w:textAlignment w:val="baseline"/>
        <w:rPr>
          <w:sz w:val="40"/>
        </w:rPr>
      </w:pPr>
      <w:bookmarkStart w:name="" w:id="18370"/>
      <w:r>
        <w:rPr>
          <w:rFonts w:ascii="Times New Roman" w:hAnsi="Times New Roman" w:cs="Times New Roman" w:eastAsia="Times New Roman"/>
          <w:sz w:val="40"/>
          <w:spacing w:val="0"/>
          <w:color w:val="000000"/>
          <w:b w:val="off"/>
          <w:i w:val="off"/>
        </w:rPr>
        <w:t>表114-1 AVPU分级法</w:t>
      </w:r>
      <w:bookmarkEnd w:id="18370"/>
    </w:p>
    <w:tbl>
      <w:tblPr>
        <w:tblW w:w="0" w:type="auto"/>
        <w:jc w:val="start"/>
        <w:tblInd w:type="dxa" w:w="2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3780"/>
        <w:gridCol w:w="4540"/>
        <w:gridCol w:w="5300"/>
      </w:tblGrid>
      <w:tr>
        <w:trPr>
          <w:trHeight w:hRule="atLeast" w:val="680"/>
        </w:trPr>
        <w:tc>
          <w:tcPr>
            <w:tcW w:w="3780" w:type="dxa"/>
            <w:shd w:color="auto" w:val="clear" w:fill="EEEEEE"/>
            <w:vAlign w:val="center"/>
          </w:tcPr>
          <w:p>
            <w:pPr>
              <w:pageBreakBefore w:val="off"/>
              <w:tabs/>
              <w:wordWrap w:val="off"/>
              <w:spacing w:before="0" w:after="0" w:line="440" w:lineRule="atLeast"/>
              <w:ind w:left="0" w:right="0" w:firstLine="0" w:hanging="0"/>
              <w:jc w:val="center"/>
              <w:textAlignment w:val="baseline"/>
              <w:rPr>
                <w:sz w:val="33"/>
              </w:rPr>
            </w:pPr>
            <w:bookmarkStart w:name="" w:id="18371"/>
            <w:r>
              <w:rPr>
                <w:rFonts w:ascii="黑体" w:hAnsi="黑体" w:cs="黑体" w:eastAsia="黑体"/>
                <w:sz w:val="33"/>
                <w:spacing w:val="0"/>
                <w:color w:val="7c89bc"/>
                <w:b w:val="off"/>
                <w:i w:val="off"/>
              </w:rPr>
              <w:t>分级</w:t>
            </w:r>
            <w:bookmarkEnd w:id="18371"/>
          </w:p>
        </w:tc>
        <w:tc>
          <w:tcPr>
            <w:tcW w:w="4540" w:type="dxa"/>
            <w:shd w:color="auto" w:val="clear" w:fill="EEEEEE"/>
            <w:vAlign w:val="center"/>
          </w:tcPr>
          <w:p>
            <w:pPr>
              <w:pageBreakBefore w:val="off"/>
              <w:tabs/>
              <w:wordWrap w:val="off"/>
              <w:spacing w:before="0" w:after="0" w:line="440" w:lineRule="atLeast"/>
              <w:ind w:left="0" w:right="0" w:firstLine="0" w:hanging="0"/>
              <w:jc w:val="center"/>
              <w:textAlignment w:val="baseline"/>
              <w:rPr>
                <w:sz w:val="33"/>
              </w:rPr>
            </w:pPr>
            <w:bookmarkStart w:name="" w:id="18372"/>
            <w:r>
              <w:rPr>
                <w:rFonts w:ascii="黑体" w:hAnsi="黑体" w:cs="黑体" w:eastAsia="黑体"/>
                <w:sz w:val="33"/>
                <w:spacing w:val="0"/>
                <w:color w:val="7c89bc"/>
                <w:b w:val="off"/>
                <w:i w:val="off"/>
              </w:rPr>
              <w:t>特征</w:t>
            </w:r>
            <w:bookmarkEnd w:id="18372"/>
          </w:p>
        </w:tc>
        <w:tc>
          <w:tcPr>
            <w:tcW w:w="5300" w:type="dxa"/>
            <w:shd w:color="auto" w:val="clear" w:fill="EEEEEE"/>
            <w:vAlign w:val="center"/>
          </w:tcPr>
          <w:p>
            <w:pPr>
              <w:pageBreakBefore w:val="off"/>
              <w:tabs/>
              <w:wordWrap w:val="off"/>
              <w:spacing w:before="0" w:after="0" w:line="440" w:lineRule="atLeast"/>
              <w:ind w:left="0" w:right="0" w:firstLine="0" w:hanging="0"/>
              <w:jc w:val="center"/>
              <w:textAlignment w:val="baseline"/>
              <w:rPr>
                <w:sz w:val="33"/>
              </w:rPr>
            </w:pPr>
            <w:bookmarkStart w:name="" w:id="18373"/>
            <w:r>
              <w:rPr>
                <w:rFonts w:ascii="黑体" w:hAnsi="黑体" w:cs="黑体" w:eastAsia="黑体"/>
                <w:sz w:val="33"/>
                <w:spacing w:val="0"/>
                <w:color w:val="7c89bc"/>
                <w:b w:val="off"/>
                <w:i w:val="off"/>
              </w:rPr>
              <w:t>紧急处置</w:t>
            </w:r>
            <w:bookmarkEnd w:id="18373"/>
          </w:p>
        </w:tc>
      </w:tr>
      <w:tr>
        <w:trPr>
          <w:trHeight w:hRule="atLeast" w:val="700"/>
        </w:trPr>
        <w:tc>
          <w:tcPr>
            <w:tcW w:w="3780" w:type="dxa"/>
            <w:vAlign w:val="center"/>
          </w:tcPr>
          <w:p>
            <w:pPr>
              <w:pageBreakBefore w:val="off"/>
              <w:tabs/>
              <w:wordWrap w:val="off"/>
              <w:spacing w:before="0" w:after="0" w:line="440" w:lineRule="atLeast"/>
              <w:ind w:left="0" w:right="0" w:firstLine="0" w:hanging="0"/>
              <w:jc w:val="center"/>
              <w:textAlignment w:val="baseline"/>
              <w:rPr>
                <w:sz w:val="33"/>
              </w:rPr>
            </w:pPr>
            <w:bookmarkStart w:name="" w:id="18374"/>
            <w:r>
              <w:rPr>
                <w:rFonts w:ascii="黑体" w:hAnsi="黑体" w:cs="黑体" w:eastAsia="黑体"/>
                <w:sz w:val="33"/>
                <w:spacing w:val="0"/>
                <w:color w:val="000000"/>
                <w:b w:val="off"/>
                <w:i w:val="off"/>
              </w:rPr>
              <w:t>A (Alert)</w:t>
            </w:r>
            <w:bookmarkEnd w:id="18374"/>
          </w:p>
        </w:tc>
        <w:tc>
          <w:tcPr>
            <w:tcW w:w="4540" w:type="dxa"/>
            <w:vAlign w:val="center"/>
          </w:tcPr>
          <w:p>
            <w:pPr>
              <w:pageBreakBefore w:val="off"/>
              <w:tabs/>
              <w:wordWrap w:val="off"/>
              <w:spacing w:before="0" w:after="0" w:line="440" w:lineRule="atLeast"/>
              <w:ind w:left="0" w:right="0" w:firstLine="0" w:hanging="0"/>
              <w:jc w:val="both"/>
              <w:textAlignment w:val="baseline"/>
              <w:rPr>
                <w:sz w:val="33"/>
              </w:rPr>
            </w:pPr>
            <w:bookmarkStart w:name="" w:id="18375"/>
            <w:r>
              <w:rPr>
                <w:rFonts w:ascii="黑体" w:hAnsi="黑体" w:cs="黑体" w:eastAsia="黑体"/>
                <w:sz w:val="33"/>
                <w:spacing w:val="0"/>
                <w:color w:val="000000"/>
                <w:b w:val="off"/>
                <w:i w:val="off"/>
              </w:rPr>
              <w:t>清醒，能正常回应</w:t>
            </w:r>
            <w:bookmarkEnd w:id="18375"/>
          </w:p>
        </w:tc>
        <w:tc>
          <w:tcPr>
            <w:tcW w:w="5300" w:type="dxa"/>
            <w:vMerge w:val="restart"/>
            <w:vAlign w:val="center"/>
          </w:tcPr>
          <w:p>
            <w:pPr>
              <w:pageBreakBefore w:val="off"/>
              <w:tabs/>
              <w:wordWrap w:val="off"/>
              <w:spacing w:before="0" w:after="0" w:line="440" w:lineRule="atLeast"/>
              <w:ind w:left="0" w:right="0" w:firstLine="0" w:hanging="0"/>
              <w:jc w:val="both"/>
              <w:textAlignment w:val="baseline"/>
              <w:rPr>
                <w:sz w:val="33"/>
              </w:rPr>
            </w:pPr>
            <w:bookmarkStart w:name="" w:id="18376"/>
            <w:r>
              <w:rPr>
                <w:rFonts w:ascii="黑体" w:hAnsi="黑体" w:cs="黑体" w:eastAsia="黑体"/>
                <w:sz w:val="33"/>
                <w:spacing w:val="0"/>
                <w:color w:val="000000"/>
                <w:b w:val="off"/>
                <w:i w:val="off"/>
              </w:rPr>
              <w:t>意识障碍不是特别严重，在监测生命</w:t>
            </w:r>
            <w:r>
              <w:rPr>
                <w:rFonts w:ascii="黑体" w:hAnsi="黑体" w:cs="黑体" w:eastAsia="黑体"/>
                <w:sz w:val="33"/>
                <w:spacing w:val="0"/>
                <w:color w:val="000000"/>
                <w:b w:val="off"/>
                <w:i w:val="off"/>
              </w:rPr>
              <w:t>体征的同时拨打急救电话</w:t>
            </w:r>
            <w:bookmarkEnd w:id="18376"/>
          </w:p>
        </w:tc>
      </w:tr>
      <w:tr>
        <w:trPr>
          <w:trHeight w:hRule="atLeast" w:val="680"/>
        </w:trPr>
        <w:tc>
          <w:tcPr>
            <w:tcW w:w="3780" w:type="dxa"/>
            <w:vAlign w:val="center"/>
          </w:tcPr>
          <w:p>
            <w:pPr>
              <w:pageBreakBefore w:val="off"/>
              <w:tabs/>
              <w:wordWrap w:val="off"/>
              <w:spacing w:before="0" w:after="0" w:line="440" w:lineRule="atLeast"/>
              <w:ind w:left="0" w:right="0" w:firstLine="0" w:hanging="0"/>
              <w:jc w:val="center"/>
              <w:textAlignment w:val="baseline"/>
              <w:rPr>
                <w:sz w:val="33"/>
              </w:rPr>
            </w:pPr>
            <w:bookmarkStart w:name="" w:id="18377"/>
            <w:r>
              <w:rPr>
                <w:rFonts w:ascii="黑体" w:hAnsi="黑体" w:cs="黑体" w:eastAsia="黑体"/>
                <w:sz w:val="33"/>
                <w:spacing w:val="0"/>
                <w:color w:val="000000"/>
                <w:b w:val="off"/>
                <w:i w:val="off"/>
              </w:rPr>
              <w:t>V (Verbal)</w:t>
            </w:r>
            <w:bookmarkEnd w:id="18377"/>
          </w:p>
        </w:tc>
        <w:tc>
          <w:tcPr>
            <w:tcW w:w="4540" w:type="dxa"/>
            <w:vAlign w:val="center"/>
          </w:tcPr>
          <w:p>
            <w:pPr>
              <w:pageBreakBefore w:val="off"/>
              <w:tabs/>
              <w:wordWrap w:val="off"/>
              <w:spacing w:before="0" w:after="0" w:line="440" w:lineRule="atLeast"/>
              <w:ind w:left="0" w:right="0" w:firstLine="0" w:hanging="0"/>
              <w:jc w:val="both"/>
              <w:textAlignment w:val="baseline"/>
              <w:rPr>
                <w:sz w:val="33"/>
              </w:rPr>
            </w:pPr>
            <w:bookmarkStart w:name="" w:id="18378"/>
            <w:r>
              <w:rPr>
                <w:rFonts w:ascii="黑体" w:hAnsi="黑体" w:cs="黑体" w:eastAsia="黑体"/>
                <w:sz w:val="33"/>
                <w:spacing w:val="0"/>
                <w:color w:val="000000"/>
                <w:b w:val="off"/>
                <w:i w:val="off"/>
              </w:rPr>
              <w:t>对声音有反应，仅能发出呻吟声</w:t>
            </w:r>
            <w:bookmarkEnd w:id="18378"/>
          </w:p>
        </w:tc>
        <w:tc>
          <w:tcPr>
            <w:tcW w:w="5300" w:type="dxa"/>
            <w:vMerge w:val="continue"/>
          </w:tcPr>
          <w:p/>
        </w:tc>
      </w:tr>
      <w:tr>
        <w:trPr>
          <w:trHeight w:hRule="atLeast" w:val="660"/>
        </w:trPr>
        <w:tc>
          <w:tcPr>
            <w:tcW w:w="3780" w:type="dxa"/>
            <w:vAlign w:val="center"/>
          </w:tcPr>
          <w:p>
            <w:pPr>
              <w:pageBreakBefore w:val="off"/>
              <w:tabs/>
              <w:wordWrap w:val="off"/>
              <w:spacing w:before="0" w:after="0" w:line="440" w:lineRule="atLeast"/>
              <w:ind w:left="0" w:right="0" w:firstLine="0" w:hanging="0"/>
              <w:jc w:val="center"/>
              <w:textAlignment w:val="baseline"/>
              <w:rPr>
                <w:sz w:val="33"/>
              </w:rPr>
            </w:pPr>
            <w:bookmarkStart w:name="" w:id="18379"/>
            <w:r>
              <w:rPr>
                <w:rFonts w:ascii="黑体" w:hAnsi="黑体" w:cs="黑体" w:eastAsia="黑体"/>
                <w:sz w:val="33"/>
                <w:spacing w:val="0"/>
                <w:color w:val="000000"/>
                <w:b w:val="off"/>
                <w:i w:val="off"/>
              </w:rPr>
              <w:t>P (Pain)</w:t>
            </w:r>
            <w:bookmarkEnd w:id="18379"/>
          </w:p>
        </w:tc>
        <w:tc>
          <w:tcPr>
            <w:tcW w:w="4540" w:type="dxa"/>
            <w:vAlign w:val="center"/>
          </w:tcPr>
          <w:p>
            <w:pPr>
              <w:pageBreakBefore w:val="off"/>
              <w:tabs/>
              <w:wordWrap w:val="off"/>
              <w:spacing w:before="0" w:after="0" w:line="440" w:lineRule="atLeast"/>
              <w:ind w:left="0" w:right="0" w:firstLine="0" w:hanging="0"/>
              <w:jc w:val="both"/>
              <w:textAlignment w:val="baseline"/>
              <w:rPr>
                <w:sz w:val="33"/>
              </w:rPr>
            </w:pPr>
            <w:bookmarkStart w:name="" w:id="18380"/>
            <w:r>
              <w:rPr>
                <w:rFonts w:ascii="黑体" w:hAnsi="黑体" w:cs="黑体" w:eastAsia="黑体"/>
                <w:sz w:val="33"/>
                <w:spacing w:val="0"/>
                <w:color w:val="000000"/>
                <w:b w:val="off"/>
                <w:i w:val="off"/>
              </w:rPr>
              <w:t>仅对疼痛刺激有反应</w:t>
            </w:r>
            <w:bookmarkEnd w:id="18380"/>
          </w:p>
        </w:tc>
        <w:tc>
          <w:tcPr>
            <w:tcW w:w="5300" w:type="dxa"/>
            <w:vMerge w:val="restart"/>
            <w:vAlign w:val="center"/>
          </w:tcPr>
          <w:p>
            <w:pPr>
              <w:pageBreakBefore w:val="off"/>
              <w:tabs/>
              <w:wordWrap w:val="off"/>
              <w:spacing w:before="0" w:after="0" w:line="440" w:lineRule="atLeast"/>
              <w:ind w:left="0" w:right="0" w:firstLine="0" w:hanging="0"/>
              <w:jc w:val="both"/>
              <w:textAlignment w:val="baseline"/>
              <w:rPr>
                <w:sz w:val="33"/>
              </w:rPr>
            </w:pPr>
            <w:bookmarkStart w:name="" w:id="18381"/>
            <w:r>
              <w:rPr>
                <w:rFonts w:ascii="黑体" w:hAnsi="黑体" w:cs="黑体" w:eastAsia="黑体"/>
                <w:sz w:val="33"/>
                <w:spacing w:val="0"/>
                <w:color w:val="000000"/>
                <w:b w:val="off"/>
                <w:i w:val="off"/>
              </w:rPr>
              <w:t>意识障碍严重，需结合生命体征，在</w:t>
            </w:r>
            <w:r>
              <w:rPr>
                <w:rFonts w:ascii="黑体" w:hAnsi="黑体" w:cs="黑体" w:eastAsia="黑体"/>
                <w:sz w:val="33"/>
                <w:spacing w:val="0"/>
                <w:color w:val="000000"/>
                <w:b w:val="off"/>
                <w:i w:val="off"/>
              </w:rPr>
              <w:t>救护人员到来之前采取一定的抢救</w:t>
            </w:r>
            <w:r>
              <w:rPr>
                <w:rFonts w:ascii="黑体" w:hAnsi="黑体" w:cs="黑体" w:eastAsia="黑体"/>
                <w:sz w:val="33"/>
                <w:spacing w:val="0"/>
                <w:color w:val="000000"/>
                <w:b w:val="off"/>
                <w:i w:val="off"/>
              </w:rPr>
              <w:t>措施</w:t>
            </w:r>
            <w:bookmarkEnd w:id="18381"/>
          </w:p>
        </w:tc>
      </w:tr>
      <w:tr>
        <w:trPr>
          <w:trHeight w:hRule="atLeast" w:val="700"/>
        </w:trPr>
        <w:tc>
          <w:tcPr>
            <w:tcW w:w="3780" w:type="dxa"/>
            <w:vAlign w:val="center"/>
          </w:tcPr>
          <w:p>
            <w:pPr>
              <w:pageBreakBefore w:val="off"/>
              <w:tabs/>
              <w:wordWrap w:val="off"/>
              <w:spacing w:before="0" w:after="0" w:line="440" w:lineRule="atLeast"/>
              <w:ind w:left="0" w:right="0" w:firstLine="0" w:hanging="0"/>
              <w:jc w:val="center"/>
              <w:textAlignment w:val="baseline"/>
              <w:rPr>
                <w:sz w:val="33"/>
              </w:rPr>
            </w:pPr>
            <w:bookmarkStart w:name="" w:id="18382"/>
            <w:r>
              <w:rPr>
                <w:rFonts w:ascii="黑体" w:hAnsi="黑体" w:cs="黑体" w:eastAsia="黑体"/>
                <w:sz w:val="33"/>
                <w:spacing w:val="0"/>
                <w:color w:val="000000"/>
                <w:b w:val="off"/>
                <w:i w:val="off"/>
              </w:rPr>
              <w:t>U (Unresponsive)</w:t>
            </w:r>
            <w:bookmarkEnd w:id="18382"/>
          </w:p>
        </w:tc>
        <w:tc>
          <w:tcPr>
            <w:tcW w:w="4540" w:type="dxa"/>
            <w:vAlign w:val="center"/>
          </w:tcPr>
          <w:p>
            <w:pPr>
              <w:pageBreakBefore w:val="off"/>
              <w:tabs/>
              <w:wordWrap w:val="off"/>
              <w:spacing w:before="0" w:after="0" w:line="440" w:lineRule="atLeast"/>
              <w:ind w:left="0" w:right="0" w:firstLine="0" w:hanging="0"/>
              <w:jc w:val="both"/>
              <w:textAlignment w:val="baseline"/>
              <w:rPr>
                <w:sz w:val="33"/>
              </w:rPr>
            </w:pPr>
            <w:bookmarkStart w:name="" w:id="18383"/>
            <w:r>
              <w:rPr>
                <w:rFonts w:ascii="黑体" w:hAnsi="黑体" w:cs="黑体" w:eastAsia="黑体"/>
                <w:sz w:val="33"/>
                <w:spacing w:val="0"/>
                <w:color w:val="000000"/>
                <w:b w:val="off"/>
                <w:i w:val="off"/>
              </w:rPr>
              <w:t>完全无反应</w:t>
            </w:r>
            <w:bookmarkEnd w:id="18383"/>
          </w:p>
        </w:tc>
        <w:tc>
          <w:tcPr>
            <w:tcW w:w="5300" w:type="dxa"/>
            <w:vMerge w:val="continue"/>
          </w:tcPr>
          <w:p/>
        </w:tc>
      </w:tr>
    </w:tbl>
    <w:p>
      <w:pPr>
        <w:pageBreakBefore w:val="off"/>
        <w:tabs/>
        <w:wordWrap w:val="off"/>
        <w:spacing w:before="0" w:after="0" w:line="820" w:lineRule="exact"/>
        <w:ind w:left="0" w:right="0"/>
        <w:jc w:val="left"/>
        <w:textAlignment w:val="baseline"/>
        <w:rPr>
          <w:sz w:val="41"/>
        </w:rPr>
      </w:pPr>
      <w:bookmarkStart w:name="" w:id="18384"/>
      <w:r>
        <w:rPr>
          <w:rFonts w:ascii="宋体" w:hAnsi="宋体" w:cs="宋体" w:eastAsia="宋体"/>
          <w:sz w:val="41"/>
          <w:spacing w:val="0"/>
          <w:color w:val="000000"/>
          <w:b w:val="off"/>
          <w:i w:val="off"/>
        </w:rPr>
        <w:t/>
      </w:r>
      <w:bookmarkEnd w:id="18384"/>
    </w:p>
    <w:p>
      <w:pPr>
        <w:pageBreakBefore w:val="off"/>
        <w:tabs/>
        <w:wordWrap w:val="off"/>
        <w:spacing w:before="0" w:after="0" w:line="800" w:lineRule="atLeast"/>
        <w:ind w:left="860" w:right="0"/>
        <w:jc w:val="both"/>
        <w:textAlignment w:val="baseline"/>
        <w:rPr>
          <w:sz w:val="40"/>
        </w:rPr>
      </w:pPr>
      <w:bookmarkStart w:name="" w:id="18385"/>
      <w:r>
        <w:rPr>
          <w:rFonts w:ascii="宋体" w:hAnsi="宋体" w:cs="宋体" w:eastAsia="宋体"/>
          <w:sz w:val="40"/>
          <w:spacing w:val="0"/>
          <w:color w:val="000000"/>
          <w:b w:val="off"/>
          <w:i w:val="off"/>
        </w:rPr>
        <w:t>步骤3：生命体征速查</w:t>
      </w:r>
      <w:bookmarkEnd w:id="18385"/>
    </w:p>
    <w:p>
      <w:pPr>
        <w:pageBreakBefore w:val="off"/>
        <w:tabs/>
        <w:wordWrap w:val="off"/>
        <w:spacing w:before="0" w:after="0" w:line="800" w:lineRule="atLeast"/>
        <w:ind w:left="20" w:right="20" w:firstLine="840"/>
        <w:jc w:val="both"/>
        <w:textAlignment w:val="baseline"/>
        <w:rPr>
          <w:sz w:val="40"/>
        </w:rPr>
      </w:pPr>
      <w:bookmarkStart w:name="" w:id="18386"/>
      <w:r>
        <w:rPr>
          <w:rFonts w:ascii="宋体" w:hAnsi="宋体" w:cs="宋体" w:eastAsia="宋体"/>
          <w:sz w:val="40"/>
          <w:spacing w:val="0"/>
          <w:color w:val="000000"/>
          <w:b w:val="off"/>
          <w:i w:val="off"/>
        </w:rPr>
        <w:t>在完成昏迷者意识状态的初步评估后，需要对他的生命体征进行快速而</w:t>
      </w:r>
      <w:r>
        <w:rPr>
          <w:rFonts w:ascii="宋体" w:hAnsi="宋体" w:cs="宋体" w:eastAsia="宋体"/>
          <w:sz w:val="40"/>
          <w:spacing w:val="0"/>
          <w:color w:val="000000"/>
          <w:b w:val="off"/>
          <w:i w:val="off"/>
        </w:rPr>
        <w:t>准确的检查。这一环节是判断病情严重程度、指导后续治疗措施的关键。具体</w:t>
      </w:r>
      <w:r>
        <w:rPr>
          <w:rFonts w:ascii="宋体" w:hAnsi="宋体" w:cs="宋体" w:eastAsia="宋体"/>
          <w:sz w:val="40"/>
          <w:spacing w:val="0"/>
          <w:color w:val="000000"/>
          <w:b w:val="off"/>
          <w:i w:val="off"/>
        </w:rPr>
        <w:t>包括以下几个步骤。</w:t>
      </w:r>
      <w:bookmarkEnd w:id="18386"/>
    </w:p>
    <w:p>
      <w:pPr>
        <w:pageBreakBefore w:val="off"/>
        <w:tabs/>
        <w:wordWrap w:val="off"/>
        <w:spacing w:before="0" w:after="0" w:line="800" w:lineRule="atLeast"/>
        <w:ind w:left="20" w:right="20" w:firstLine="840"/>
        <w:jc w:val="both"/>
        <w:textAlignment w:val="baseline"/>
        <w:rPr>
          <w:sz w:val="40"/>
        </w:rPr>
      </w:pPr>
      <w:bookmarkStart w:name="" w:id="18387"/>
      <w:r>
        <w:rPr>
          <w:rFonts w:ascii="宋体" w:hAnsi="宋体" w:cs="宋体" w:eastAsia="宋体"/>
          <w:sz w:val="40"/>
          <w:spacing w:val="0"/>
          <w:color w:val="000000"/>
          <w:b w:val="off"/>
          <w:i w:val="off"/>
        </w:rPr>
        <w:t>第一，呼吸功能评估。侧脸贴近昏迷者口鼻区域(保持5厘米的安全距</w:t>
      </w:r>
      <w:r>
        <w:rPr>
          <w:rFonts w:ascii="宋体" w:hAnsi="宋体" w:cs="宋体" w:eastAsia="宋体"/>
          <w:sz w:val="40"/>
          <w:spacing w:val="0"/>
          <w:color w:val="000000"/>
          <w:b w:val="off"/>
          <w:i w:val="off"/>
        </w:rPr>
        <w:t>离)，观察其胸腹部起伏情况(建议计时10秒)。</w:t>
      </w:r>
      <w:bookmarkEnd w:id="18387"/>
    </w:p>
    <w:p>
      <w:pPr>
        <w:pageBreakBefore w:val="off"/>
        <w:tabs/>
        <w:wordWrap w:val="off"/>
        <w:spacing w:before="0" w:after="0" w:line="800" w:lineRule="atLeast"/>
        <w:ind w:left="20" w:right="20" w:firstLine="840"/>
        <w:jc w:val="both"/>
        <w:textAlignment w:val="baseline"/>
        <w:rPr>
          <w:sz w:val="40"/>
        </w:rPr>
      </w:pPr>
      <w:bookmarkStart w:name="" w:id="18388"/>
      <w:r>
        <w:rPr>
          <w:rFonts w:ascii="宋体" w:hAnsi="宋体" w:cs="宋体" w:eastAsia="宋体"/>
          <w:sz w:val="40"/>
          <w:spacing w:val="0"/>
          <w:color w:val="000000"/>
          <w:b w:val="off"/>
          <w:i w:val="off"/>
        </w:rPr>
        <w:t>第二，脉搏检查。成人首选颈动脉触诊，位置在喉结外侧2厘米。观察</w:t>
      </w:r>
      <w:r>
        <w:rPr>
          <w:rFonts w:ascii="宋体" w:hAnsi="宋体" w:cs="宋体" w:eastAsia="宋体"/>
          <w:sz w:val="40"/>
          <w:spacing w:val="0"/>
          <w:color w:val="000000"/>
          <w:b w:val="off"/>
          <w:i w:val="off"/>
        </w:rPr>
        <w:t>其脉搏跳动情况是急促还是缓慢。</w:t>
      </w:r>
      <w:bookmarkEnd w:id="18388"/>
    </w:p>
    <w:p>
      <w:pPr>
        <w:pageBreakBefore w:val="off"/>
        <w:tabs/>
        <w:wordWrap w:val="off"/>
        <w:spacing w:before="0" w:after="0" w:line="800" w:lineRule="atLeast"/>
        <w:ind w:left="20" w:right="0" w:firstLine="840"/>
        <w:jc w:val="both"/>
        <w:textAlignment w:val="baseline"/>
        <w:rPr>
          <w:sz w:val="40"/>
        </w:rPr>
      </w:pPr>
      <w:bookmarkStart w:name="" w:id="18389"/>
      <w:r>
        <w:rPr>
          <w:rFonts w:ascii="宋体" w:hAnsi="宋体" w:cs="宋体" w:eastAsia="宋体"/>
          <w:sz w:val="40"/>
          <w:spacing w:val="0"/>
          <w:color w:val="000000"/>
          <w:b w:val="off"/>
          <w:i w:val="off"/>
        </w:rPr>
        <w:t>第三，确认循环体征。观察其面色是否苍白或发紫，甲床是否苍白、无</w:t>
      </w:r>
      <w:r>
        <w:rPr>
          <w:rFonts w:ascii="宋体" w:hAnsi="宋体" w:cs="宋体" w:eastAsia="宋体"/>
          <w:sz w:val="40"/>
          <w:spacing w:val="0"/>
          <w:color w:val="000000"/>
          <w:b w:val="off"/>
          <w:i w:val="off"/>
        </w:rPr>
        <w:t>血色，身体是否有大出血的情况。</w:t>
      </w:r>
      <w:bookmarkEnd w:id="18389"/>
    </w:p>
    <w:p>
      <w:pPr>
        <w:pageBreakBefore w:val="off"/>
        <w:tabs/>
        <w:wordWrap w:val="off"/>
        <w:spacing w:before="0" w:after="0" w:line="800" w:lineRule="atLeast"/>
        <w:ind w:left="20" w:right="0" w:firstLine="840"/>
        <w:jc w:val="both"/>
        <w:textAlignment w:val="baseline"/>
        <w:rPr>
          <w:sz w:val="40"/>
        </w:rPr>
      </w:pPr>
      <w:bookmarkStart w:name="" w:id="18390"/>
      <w:r>
        <w:rPr>
          <w:rFonts w:ascii="宋体" w:hAnsi="宋体" w:cs="宋体" w:eastAsia="宋体"/>
          <w:sz w:val="40"/>
          <w:spacing w:val="0"/>
          <w:color w:val="000000"/>
          <w:b w:val="off"/>
          <w:i w:val="off"/>
        </w:rPr>
        <w:t>第四，瞳孔检查。轻柔地翻开昏迷者的眼睑，观察两侧瞳孔大小是否一</w:t>
      </w:r>
      <w:r>
        <w:rPr>
          <w:rFonts w:ascii="宋体" w:hAnsi="宋体" w:cs="宋体" w:eastAsia="宋体"/>
          <w:sz w:val="40"/>
          <w:spacing w:val="0"/>
          <w:color w:val="000000"/>
          <w:b w:val="off"/>
          <w:i w:val="off"/>
        </w:rPr>
        <w:t>致。对光线是否有反应等。</w:t>
      </w:r>
      <w:bookmarkEnd w:id="18390"/>
    </w:p>
    <w:p>
      <w:pPr>
        <w:pageBreakBefore w:val="off"/>
        <w:tabs/>
        <w:wordWrap w:val="off"/>
        <w:spacing w:before="0" w:after="0" w:line="800" w:lineRule="atLeast"/>
        <w:ind w:left="20" w:right="40" w:firstLine="840"/>
        <w:jc w:val="both"/>
        <w:textAlignment w:val="baseline"/>
        <w:rPr>
          <w:sz w:val="40"/>
        </w:rPr>
      </w:pPr>
      <w:bookmarkStart w:name="" w:id="18391"/>
      <w:r>
        <w:rPr>
          <w:rFonts w:ascii="宋体" w:hAnsi="宋体" w:cs="宋体" w:eastAsia="宋体"/>
          <w:sz w:val="40"/>
          <w:spacing w:val="0"/>
          <w:color w:val="000000"/>
          <w:b w:val="off"/>
          <w:i w:val="off"/>
        </w:rPr>
        <w:t>第五，辅助设备使用。如果有家用医疗设备，可以测量一下昏迷者的即</w:t>
      </w:r>
      <w:r>
        <w:rPr>
          <w:rFonts w:ascii="宋体" w:hAnsi="宋体" w:cs="宋体" w:eastAsia="宋体"/>
          <w:sz w:val="40"/>
          <w:spacing w:val="0"/>
          <w:color w:val="000000"/>
          <w:b w:val="off"/>
          <w:i w:val="off"/>
        </w:rPr>
        <w:t>时血压、心率和血糖值。</w:t>
      </w:r>
      <w:bookmarkEnd w:id="18391"/>
    </w:p>
    <w:p>
      <w:pPr>
        <w:pageBreakBefore w:val="off"/>
        <w:tabs/>
        <w:wordWrap w:val="off"/>
        <w:spacing w:before="0" w:after="0" w:line="800" w:lineRule="atLeast"/>
        <w:ind w:left="20" w:right="20" w:firstLine="840"/>
        <w:jc w:val="both"/>
        <w:textAlignment w:val="baseline"/>
        <w:rPr>
          <w:sz w:val="40"/>
        </w:rPr>
      </w:pPr>
      <w:bookmarkStart w:name="" w:id="18392"/>
      <w:r>
        <w:rPr>
          <w:rFonts w:ascii="宋体" w:hAnsi="宋体" w:cs="宋体" w:eastAsia="宋体"/>
          <w:sz w:val="40"/>
          <w:spacing w:val="0"/>
          <w:color w:val="000000"/>
          <w:b w:val="off"/>
          <w:i w:val="off"/>
        </w:rPr>
        <w:t>这些快速检查的结果将直接决定下一步的行动。例如，如果确认昏迷者</w:t>
      </w:r>
      <w:r>
        <w:rPr>
          <w:rFonts w:ascii="宋体" w:hAnsi="宋体" w:cs="宋体" w:eastAsia="宋体"/>
          <w:sz w:val="40"/>
          <w:spacing w:val="0"/>
          <w:color w:val="000000"/>
          <w:b w:val="off"/>
          <w:i w:val="off"/>
        </w:rPr>
        <w:t>无自主呼吸或脉搏，必须立即启动心肺复苏程序，同时呼叫急救人员。</w:t>
      </w:r>
      <w:bookmarkEnd w:id="18392"/>
    </w:p>
    <w:p>
      <w:pPr>
        <w:pageBreakBefore w:val="off"/>
        <w:tabs/>
        <w:wordWrap w:val="off"/>
        <w:spacing w:before="0" w:after="0" w:line="820" w:lineRule="exact"/>
        <w:ind w:left="0" w:right="0"/>
        <w:jc w:val="both"/>
        <w:textAlignment w:val="baseline"/>
        <w:rPr>
          <w:sz w:val="40"/>
        </w:rPr>
      </w:pPr>
      <w:bookmarkStart w:name="" w:id="18393"/>
      <w:r>
        <w:rPr>
          <w:rFonts w:ascii="宋体" w:hAnsi="宋体" w:cs="宋体" w:eastAsia="宋体"/>
          <w:sz w:val="40"/>
          <w:spacing w:val="0"/>
          <w:color w:val="000000"/>
          <w:b w:val="off"/>
          <w:i w:val="off"/>
        </w:rPr>
        <w:t/>
      </w:r>
      <w:bookmarkEnd w:id="18393"/>
    </w:p>
    <w:p>
      <w:pPr>
        <w:pageBreakBefore w:val="off"/>
        <w:tabs/>
        <w:wordWrap w:val="off"/>
        <w:spacing w:before="0" w:after="0" w:line="820" w:lineRule="exact"/>
        <w:ind w:left="0" w:right="0"/>
        <w:jc w:val="both"/>
        <w:textAlignment w:val="baseline"/>
        <w:rPr>
          <w:sz w:val="40"/>
        </w:rPr>
      </w:pPr>
      <w:bookmarkStart w:name="" w:id="18394"/>
      <w:r>
        <w:rPr>
          <w:rFonts w:ascii="宋体" w:hAnsi="宋体" w:cs="宋体" w:eastAsia="宋体"/>
          <w:sz w:val="40"/>
          <w:spacing w:val="0"/>
          <w:color w:val="000000"/>
          <w:b w:val="off"/>
          <w:i w:val="off"/>
        </w:rPr>
        <w:t/>
      </w:r>
      <w:bookmarkEnd w:id="18394"/>
    </w:p>
    <w:p>
      <w:pPr>
        <w:pageBreakBefore w:val="off"/>
        <w:tabs/>
        <w:wordWrap w:val="off"/>
        <w:spacing w:before="0" w:after="0" w:line="820" w:lineRule="exact"/>
        <w:ind w:left="0" w:right="0"/>
        <w:jc w:val="both"/>
        <w:textAlignment w:val="baseline"/>
        <w:rPr>
          <w:sz w:val="40"/>
        </w:rPr>
      </w:pPr>
      <w:bookmarkStart w:name="" w:id="18395"/>
      <w:r>
        <w:rPr>
          <w:rFonts w:ascii="宋体" w:hAnsi="宋体" w:cs="宋体" w:eastAsia="宋体"/>
          <w:sz w:val="40"/>
          <w:spacing w:val="0"/>
          <w:color w:val="000000"/>
          <w:b w:val="off"/>
          <w:i w:val="off"/>
        </w:rPr>
        <w:t/>
      </w:r>
      <w:bookmarkEnd w:id="18395"/>
    </w:p>
    <w:p>
      <w:pPr>
        <w:pageBreakBefore w:val="off"/>
        <w:tabs/>
        <w:wordWrap w:val="off"/>
        <w:spacing w:before="0" w:after="0" w:line="480" w:lineRule="atLeast"/>
        <w:ind w:left="0" w:right="0"/>
        <w:jc w:val="right"/>
        <w:textAlignment w:val="baseline"/>
        <w:rPr>
          <w:sz w:val="35"/>
        </w:rPr>
      </w:pPr>
      <w:bookmarkStart w:name="" w:id="18396"/>
      <w:r>
        <w:rPr>
          <w:rFonts w:ascii="宋体" w:hAnsi="宋体" w:cs="宋体" w:eastAsia="宋体"/>
          <w:sz w:val="35"/>
          <w:spacing w:val="0"/>
          <w:color w:val="000000"/>
          <w:b w:val="off"/>
          <w:i w:val="off"/>
        </w:rPr>
        <w:t>787</w:t>
      </w:r>
      <w:bookmarkEnd w:id="18396"/>
    </w:p>
    <w:p>
      <w:r>
        <w:t/>
      </w:r>
    </w:p>
    <w:p>
      <w:pPr>
        <w:sectPr>
          <w:footerReference r:id="rId1631"/>
          <w:headerReference r:id="rId1632" w:type="default"/>
          <w:type w:val="nextPage"/>
          <w:pgSz w:w="17060" w:h="25400"/>
          <w:pgMar w:left="1580" w:top="1080" w:right="1580" w:bottom="1080" w:header="780" w:footer="780"/>
          <w:cols w:num="1"/>
        </w:sectPr>
      </w:pPr>
    </w:p>
    <w:p>
      <w:pPr>
        <w:pageBreakBefore w:val="off"/>
        <w:tabs/>
        <w:wordWrap w:val="off"/>
        <w:spacing w:before="0" w:after="0" w:line="460" w:lineRule="atLeast"/>
        <w:ind w:left="0" w:right="0"/>
        <w:jc w:val="both"/>
        <w:textAlignment w:val="baseline"/>
        <w:rPr>
          <w:sz w:val="34"/>
        </w:rPr>
      </w:pPr>
      <w:bookmarkStart w:name="" w:id="18397"/>
      <w:r>
        <w:rPr>
          <w:rFonts w:ascii="黑体" w:hAnsi="黑体" w:cs="黑体" w:eastAsia="黑体"/>
          <w:sz w:val="34"/>
          <w:spacing w:val="0"/>
          <w:color w:val="9fb3d3"/>
          <w:b w:val="off"/>
          <w:i w:val="off"/>
        </w:rPr>
        <w:t>第五部分家庭疾病解决方案</w:t>
      </w:r>
      <w:bookmarkEnd w:id="18397"/>
    </w:p>
    <w:p>
      <w:pPr>
        <w:pageBreakBefore w:val="off"/>
        <w:tabs/>
        <w:wordWrap w:val="off"/>
        <w:spacing w:before="0" w:after="0" w:line="700" w:lineRule="exact"/>
        <w:ind w:left="0" w:right="0"/>
        <w:jc w:val="both"/>
        <w:textAlignment w:val="baseline"/>
        <w:rPr>
          <w:sz w:val="47"/>
        </w:rPr>
      </w:pPr>
      <w:bookmarkStart w:name="" w:id="18398"/>
      <w:r>
        <w:rPr>
          <w:rFonts w:ascii="宋体" w:hAnsi="宋体" w:cs="宋体" w:eastAsia="宋体"/>
          <w:sz w:val="47"/>
          <w:spacing w:val="0"/>
          <w:color w:val="000000"/>
          <w:b w:val="off"/>
          <w:i w:val="off"/>
        </w:rPr>
        <w:t/>
      </w:r>
      <w:bookmarkEnd w:id="18398"/>
    </w:p>
    <w:p>
      <w:pPr>
        <w:pageBreakBefore w:val="off"/>
        <w:tabs/>
        <w:wordWrap w:val="off"/>
        <w:spacing w:before="0" w:after="0" w:line="700" w:lineRule="exact"/>
        <w:ind w:left="0" w:right="0"/>
        <w:jc w:val="both"/>
        <w:textAlignment w:val="baseline"/>
        <w:rPr>
          <w:sz w:val="47"/>
        </w:rPr>
      </w:pPr>
      <w:bookmarkStart w:name="" w:id="18399"/>
      <w:r>
        <w:rPr>
          <w:rFonts w:ascii="宋体" w:hAnsi="宋体" w:cs="宋体" w:eastAsia="宋体"/>
          <w:sz w:val="47"/>
          <w:spacing w:val="0"/>
          <w:color w:val="000000"/>
          <w:b w:val="off"/>
          <w:i w:val="off"/>
        </w:rPr>
        <w:t/>
      </w:r>
      <w:bookmarkEnd w:id="18399"/>
    </w:p>
    <w:p>
      <w:pPr>
        <w:pageBreakBefore w:val="off"/>
        <w:tabs/>
        <w:wordWrap w:val="off"/>
        <w:spacing w:before="0" w:after="0" w:line="680" w:lineRule="atLeast"/>
        <w:ind w:left="0" w:right="0"/>
        <w:jc w:val="both"/>
        <w:textAlignment w:val="baseline"/>
        <w:rPr>
          <w:sz w:val="47"/>
        </w:rPr>
      </w:pPr>
      <w:bookmarkStart w:name="" w:id="18400"/>
      <w:r>
        <w:rPr>
          <w:rFonts w:ascii="黑体" w:hAnsi="黑体" w:cs="黑体" w:eastAsia="黑体"/>
          <w:sz w:val="47"/>
          <w:spacing w:val="0"/>
          <w:color w:val="9fb3d3"/>
          <w:b w:val="off"/>
          <w:i w:val="off"/>
        </w:rPr>
        <w:t>第二阶段——拨打急救电话，提供准确信息</w:t>
      </w:r>
      <w:bookmarkEnd w:id="18400"/>
    </w:p>
    <w:p>
      <w:pPr>
        <w:pageBreakBefore w:val="off"/>
        <w:tabs/>
        <w:wordWrap w:val="off"/>
        <w:spacing w:before="0" w:after="0" w:line="700" w:lineRule="exact"/>
        <w:ind w:left="0" w:right="0"/>
        <w:jc w:val="both"/>
        <w:textAlignment w:val="baseline"/>
        <w:rPr>
          <w:sz w:val="47"/>
        </w:rPr>
      </w:pPr>
      <w:bookmarkStart w:name="" w:id="18401"/>
      <w:r>
        <w:rPr>
          <w:rFonts w:ascii="宋体" w:hAnsi="宋体" w:cs="宋体" w:eastAsia="宋体"/>
          <w:sz w:val="47"/>
          <w:spacing w:val="0"/>
          <w:color w:val="000000"/>
          <w:b w:val="off"/>
          <w:i w:val="off"/>
        </w:rPr>
        <w:t/>
      </w:r>
      <w:bookmarkEnd w:id="18401"/>
    </w:p>
    <w:p>
      <w:pPr>
        <w:pageBreakBefore w:val="off"/>
        <w:tabs/>
        <w:wordWrap w:val="off"/>
        <w:spacing w:before="0" w:after="0" w:line="820" w:lineRule="atLeast"/>
        <w:ind w:left="0" w:right="0" w:firstLine="760"/>
        <w:jc w:val="both"/>
        <w:textAlignment w:val="baseline"/>
        <w:rPr>
          <w:sz w:val="40"/>
        </w:rPr>
      </w:pPr>
      <w:bookmarkStart w:name="" w:id="18402"/>
      <w:r>
        <w:rPr>
          <w:rFonts w:ascii="宋体" w:hAnsi="宋体" w:cs="宋体" w:eastAsia="宋体"/>
          <w:sz w:val="40"/>
          <w:spacing w:val="0"/>
          <w:color w:val="000000"/>
          <w:b w:val="off"/>
          <w:i w:val="off"/>
        </w:rPr>
        <w:t>在与急救中心通话时，要保持镇静，条理清晰地汇报病情，提供相关信</w:t>
      </w:r>
      <w:r>
        <w:rPr>
          <w:rFonts w:ascii="宋体" w:hAnsi="宋体" w:cs="宋体" w:eastAsia="宋体"/>
          <w:sz w:val="40"/>
          <w:spacing w:val="0"/>
          <w:color w:val="000000"/>
          <w:b w:val="off"/>
          <w:i w:val="off"/>
        </w:rPr>
        <w:t>息，这些信息对于医护人员判断病情严重程度、准备相应的急救设备和药物至</w:t>
      </w:r>
      <w:r>
        <w:rPr>
          <w:rFonts w:ascii="宋体" w:hAnsi="宋体" w:cs="宋体" w:eastAsia="宋体"/>
          <w:sz w:val="40"/>
          <w:spacing w:val="0"/>
          <w:color w:val="000000"/>
          <w:b w:val="off"/>
          <w:i w:val="off"/>
        </w:rPr>
        <w:t>关重要。具体可以说明以下关键信息。</w:t>
      </w:r>
      <w:bookmarkEnd w:id="18402"/>
    </w:p>
    <w:p>
      <w:pPr>
        <w:pageBreakBefore w:val="off"/>
        <w:tabs/>
        <w:wordWrap w:val="off"/>
        <w:spacing w:before="0" w:after="0" w:line="820" w:lineRule="atLeast"/>
        <w:ind w:left="760" w:right="0"/>
        <w:jc w:val="both"/>
        <w:textAlignment w:val="baseline"/>
        <w:rPr>
          <w:sz w:val="40"/>
        </w:rPr>
      </w:pPr>
      <w:bookmarkStart w:name="" w:id="18403"/>
      <w:r>
        <w:rPr>
          <w:rFonts w:ascii="宋体" w:hAnsi="宋体" w:cs="宋体" w:eastAsia="宋体"/>
          <w:sz w:val="40"/>
          <w:spacing w:val="0"/>
          <w:color w:val="000000"/>
          <w:b w:val="off"/>
          <w:i w:val="off"/>
        </w:rPr>
        <w:t>第一，发现昏迷的时间，尽量精确到分钟。</w:t>
      </w:r>
      <w:bookmarkEnd w:id="18403"/>
    </w:p>
    <w:p>
      <w:pPr>
        <w:pageBreakBefore w:val="off"/>
        <w:tabs/>
        <w:wordWrap w:val="off"/>
        <w:spacing w:before="0" w:after="0" w:line="820" w:lineRule="atLeast"/>
        <w:ind w:left="760" w:right="0"/>
        <w:jc w:val="both"/>
        <w:textAlignment w:val="baseline"/>
        <w:rPr>
          <w:sz w:val="40"/>
        </w:rPr>
      </w:pPr>
      <w:bookmarkStart w:name="" w:id="18404"/>
      <w:r>
        <w:rPr>
          <w:rFonts w:ascii="宋体" w:hAnsi="宋体" w:cs="宋体" w:eastAsia="宋体"/>
          <w:sz w:val="40"/>
          <w:spacing w:val="0"/>
          <w:color w:val="000000"/>
          <w:b w:val="off"/>
          <w:i w:val="off"/>
        </w:rPr>
        <w:t>第二，昏迷前有什么症状，比如头痛、抽搐、呕吐等。</w:t>
      </w:r>
      <w:bookmarkEnd w:id="18404"/>
    </w:p>
    <w:p>
      <w:pPr>
        <w:pageBreakBefore w:val="off"/>
        <w:tabs/>
        <w:wordWrap w:val="off"/>
        <w:spacing w:before="0" w:after="0" w:line="820" w:lineRule="atLeast"/>
        <w:ind w:left="760" w:right="0"/>
        <w:jc w:val="both"/>
        <w:textAlignment w:val="baseline"/>
        <w:rPr>
          <w:sz w:val="40"/>
        </w:rPr>
      </w:pPr>
      <w:bookmarkStart w:name="" w:id="18405"/>
      <w:r>
        <w:rPr>
          <w:rFonts w:ascii="宋体" w:hAnsi="宋体" w:cs="宋体" w:eastAsia="宋体"/>
          <w:sz w:val="40"/>
          <w:spacing w:val="0"/>
          <w:color w:val="000000"/>
          <w:b w:val="off"/>
          <w:i w:val="off"/>
        </w:rPr>
        <w:t>第三，昏迷前有什么行为，比如服药、饮酒等。</w:t>
      </w:r>
      <w:bookmarkEnd w:id="18405"/>
    </w:p>
    <w:p>
      <w:pPr>
        <w:pageBreakBefore w:val="off"/>
        <w:tabs/>
        <w:wordWrap w:val="off"/>
        <w:spacing w:before="0" w:after="0" w:line="820" w:lineRule="atLeast"/>
        <w:ind w:left="760" w:right="0"/>
        <w:jc w:val="both"/>
        <w:textAlignment w:val="baseline"/>
        <w:rPr>
          <w:sz w:val="40"/>
        </w:rPr>
      </w:pPr>
      <w:bookmarkStart w:name="" w:id="18406"/>
      <w:r>
        <w:rPr>
          <w:rFonts w:ascii="宋体" w:hAnsi="宋体" w:cs="宋体" w:eastAsia="宋体"/>
          <w:sz w:val="40"/>
          <w:spacing w:val="0"/>
          <w:color w:val="000000"/>
          <w:b w:val="off"/>
          <w:i w:val="off"/>
        </w:rPr>
        <w:t>第四，昏迷后的反应，比如是否能对声音、疼痛做出反应。</w:t>
      </w:r>
      <w:bookmarkEnd w:id="18406"/>
    </w:p>
    <w:p>
      <w:pPr>
        <w:pageBreakBefore w:val="off"/>
        <w:tabs/>
        <w:wordWrap w:val="off"/>
        <w:spacing w:before="0" w:after="0" w:line="820" w:lineRule="atLeast"/>
        <w:ind w:left="760" w:right="0"/>
        <w:jc w:val="both"/>
        <w:textAlignment w:val="baseline"/>
        <w:rPr>
          <w:sz w:val="40"/>
        </w:rPr>
      </w:pPr>
      <w:bookmarkStart w:name="" w:id="18407"/>
      <w:r>
        <w:rPr>
          <w:rFonts w:ascii="宋体" w:hAnsi="宋体" w:cs="宋体" w:eastAsia="宋体"/>
          <w:sz w:val="40"/>
          <w:spacing w:val="0"/>
          <w:color w:val="000000"/>
          <w:b w:val="off"/>
          <w:i w:val="off"/>
        </w:rPr>
        <w:t>第五，已检查的生命体征结果，如呼吸、脉搏、瞳孔、血压等。</w:t>
      </w:r>
      <w:bookmarkEnd w:id="18407"/>
    </w:p>
    <w:p>
      <w:pPr>
        <w:pageBreakBefore w:val="off"/>
        <w:tabs/>
        <w:wordWrap w:val="off"/>
        <w:spacing w:before="0" w:after="0" w:line="820" w:lineRule="atLeast"/>
        <w:ind w:left="760" w:right="0"/>
        <w:jc w:val="both"/>
        <w:textAlignment w:val="baseline"/>
        <w:rPr>
          <w:sz w:val="40"/>
        </w:rPr>
      </w:pPr>
      <w:bookmarkStart w:name="" w:id="18408"/>
      <w:r>
        <w:rPr>
          <w:rFonts w:ascii="宋体" w:hAnsi="宋体" w:cs="宋体" w:eastAsia="宋体"/>
          <w:sz w:val="40"/>
          <w:spacing w:val="0"/>
          <w:color w:val="000000"/>
          <w:b w:val="off"/>
          <w:i w:val="off"/>
        </w:rPr>
        <w:t>第六，既往病史。</w:t>
      </w:r>
      <w:bookmarkEnd w:id="18408"/>
    </w:p>
    <w:p>
      <w:pPr>
        <w:pageBreakBefore w:val="off"/>
        <w:tabs/>
        <w:wordWrap w:val="off"/>
        <w:spacing w:before="0" w:after="0" w:line="820" w:lineRule="atLeast"/>
        <w:ind w:left="760" w:right="0"/>
        <w:jc w:val="both"/>
        <w:textAlignment w:val="baseline"/>
        <w:rPr>
          <w:sz w:val="40"/>
        </w:rPr>
      </w:pPr>
      <w:bookmarkStart w:name="" w:id="18409"/>
      <w:r>
        <w:rPr>
          <w:rFonts w:ascii="宋体" w:hAnsi="宋体" w:cs="宋体" w:eastAsia="宋体"/>
          <w:sz w:val="40"/>
          <w:spacing w:val="0"/>
          <w:color w:val="000000"/>
          <w:b w:val="off"/>
          <w:i w:val="off"/>
        </w:rPr>
        <w:t>汇报完成的，要听从急救人员的指导进行后续处理。</w:t>
      </w:r>
      <w:bookmarkEnd w:id="18409"/>
    </w:p>
    <w:p>
      <w:pPr>
        <w:pageBreakBefore w:val="off"/>
        <w:tabs/>
        <w:wordWrap w:val="off"/>
        <w:spacing w:before="0" w:after="0" w:line="840" w:lineRule="exact"/>
        <w:ind w:left="0" w:right="0"/>
        <w:jc w:val="both"/>
        <w:textAlignment w:val="baseline"/>
        <w:rPr>
          <w:sz w:val="40"/>
        </w:rPr>
      </w:pPr>
      <w:bookmarkStart w:name="" w:id="18410"/>
      <w:r>
        <w:rPr>
          <w:rFonts w:ascii="宋体" w:hAnsi="宋体" w:cs="宋体" w:eastAsia="宋体"/>
          <w:sz w:val="40"/>
          <w:spacing w:val="0"/>
          <w:color w:val="000000"/>
          <w:b w:val="off"/>
          <w:i w:val="off"/>
        </w:rPr>
        <w:t/>
      </w:r>
      <w:bookmarkEnd w:id="18410"/>
    </w:p>
    <w:p>
      <w:pPr>
        <w:pageBreakBefore w:val="off"/>
        <w:tabs/>
        <w:wordWrap w:val="off"/>
        <w:spacing w:before="0" w:after="0" w:line="680" w:lineRule="atLeast"/>
        <w:ind w:left="0" w:right="0"/>
        <w:jc w:val="both"/>
        <w:textAlignment w:val="baseline"/>
        <w:rPr>
          <w:sz w:val="47"/>
        </w:rPr>
      </w:pPr>
      <w:bookmarkStart w:name="" w:id="18411"/>
      <w:r>
        <w:rPr>
          <w:rFonts w:ascii="黑体" w:hAnsi="黑体" w:cs="黑体" w:eastAsia="黑体"/>
          <w:sz w:val="47"/>
          <w:spacing w:val="0"/>
          <w:color w:val="9fb3d3"/>
          <w:b w:val="off"/>
          <w:i w:val="off"/>
        </w:rPr>
        <w:t>第三阶段——等待救援期间，进行初步抢救</w:t>
      </w:r>
      <w:bookmarkEnd w:id="18411"/>
    </w:p>
    <w:p>
      <w:pPr>
        <w:pageBreakBefore w:val="off"/>
        <w:tabs/>
        <w:wordWrap w:val="off"/>
        <w:spacing w:before="0" w:after="0" w:line="700" w:lineRule="exact"/>
        <w:ind w:left="0" w:right="0"/>
        <w:jc w:val="both"/>
        <w:textAlignment w:val="baseline"/>
        <w:rPr>
          <w:sz w:val="47"/>
        </w:rPr>
      </w:pPr>
      <w:bookmarkStart w:name="" w:id="18412"/>
      <w:r>
        <w:rPr>
          <w:rFonts w:ascii="宋体" w:hAnsi="宋体" w:cs="宋体" w:eastAsia="宋体"/>
          <w:sz w:val="47"/>
          <w:spacing w:val="0"/>
          <w:color w:val="000000"/>
          <w:b w:val="off"/>
          <w:i w:val="off"/>
        </w:rPr>
        <w:t/>
      </w:r>
      <w:bookmarkEnd w:id="18412"/>
    </w:p>
    <w:p>
      <w:pPr>
        <w:pageBreakBefore w:val="off"/>
        <w:tabs/>
        <w:wordWrap w:val="off"/>
        <w:spacing w:before="0" w:after="0" w:line="820" w:lineRule="atLeast"/>
        <w:ind w:left="0" w:right="0" w:firstLine="800"/>
        <w:jc w:val="both"/>
        <w:textAlignment w:val="baseline"/>
        <w:rPr>
          <w:sz w:val="40"/>
        </w:rPr>
      </w:pPr>
      <w:bookmarkStart w:name="" w:id="18413"/>
      <w:r>
        <w:rPr>
          <w:rFonts w:ascii="宋体" w:hAnsi="宋体" w:cs="宋体" w:eastAsia="宋体"/>
          <w:sz w:val="40"/>
          <w:spacing w:val="0"/>
          <w:color w:val="000000"/>
          <w:b w:val="off"/>
          <w:i w:val="off"/>
        </w:rPr>
        <w:t>如果昏迷者的AVPU分级为P级或者U级，同时出现自主呼吸和脉搏消</w:t>
      </w:r>
      <w:r>
        <w:rPr>
          <w:rFonts w:ascii="宋体" w:hAnsi="宋体" w:cs="宋体" w:eastAsia="宋体"/>
          <w:sz w:val="40"/>
          <w:spacing w:val="0"/>
          <w:color w:val="000000"/>
          <w:b w:val="off"/>
          <w:i w:val="off"/>
        </w:rPr>
        <w:t>失，那么这时的每一分每一秒都关乎生死，你不能只是单纯地等待救护车，而</w:t>
      </w:r>
      <w:r>
        <w:rPr>
          <w:rFonts w:ascii="宋体" w:hAnsi="宋体" w:cs="宋体" w:eastAsia="宋体"/>
          <w:sz w:val="40"/>
          <w:spacing w:val="0"/>
          <w:color w:val="000000"/>
          <w:b w:val="off"/>
          <w:i w:val="off"/>
        </w:rPr>
        <w:t>是要立刻实施初步抢救措施，尽可能为昏迷者争取一线生机。抢救的首选方式</w:t>
      </w:r>
      <w:r>
        <w:rPr>
          <w:rFonts w:ascii="宋体" w:hAnsi="宋体" w:cs="宋体" w:eastAsia="宋体"/>
          <w:sz w:val="40"/>
          <w:spacing w:val="0"/>
          <w:color w:val="000000"/>
          <w:b w:val="off"/>
          <w:i w:val="off"/>
        </w:rPr>
        <w:t>是心肺复苏(CPR)，这是维持生命的关键“桥梁”，指通过胸外按压和人工呼</w:t>
      </w:r>
      <w:r>
        <w:rPr>
          <w:rFonts w:ascii="宋体" w:hAnsi="宋体" w:cs="宋体" w:eastAsia="宋体"/>
          <w:sz w:val="40"/>
          <w:spacing w:val="0"/>
          <w:color w:val="000000"/>
          <w:b w:val="off"/>
          <w:i w:val="off"/>
        </w:rPr>
        <w:t>吸，维持昏迷者的血液循环和氧气供应，防止脑细胞在短时间内不可逆死亡，</w:t>
      </w:r>
      <w:r>
        <w:rPr>
          <w:rFonts w:ascii="宋体" w:hAnsi="宋体" w:cs="宋体" w:eastAsia="宋体"/>
          <w:sz w:val="40"/>
          <w:spacing w:val="0"/>
          <w:color w:val="000000"/>
          <w:b w:val="off"/>
          <w:i w:val="off"/>
        </w:rPr>
        <w:t>为专业医疗救援争取宝贵时间。</w:t>
      </w:r>
      <w:bookmarkEnd w:id="18413"/>
    </w:p>
    <w:p>
      <w:pPr>
        <w:pageBreakBefore w:val="off"/>
        <w:tabs/>
        <w:wordWrap w:val="off"/>
        <w:spacing w:before="0" w:after="0" w:line="820" w:lineRule="atLeast"/>
        <w:ind w:left="820" w:right="0"/>
        <w:jc w:val="both"/>
        <w:textAlignment w:val="baseline"/>
        <w:rPr>
          <w:sz w:val="40"/>
        </w:rPr>
      </w:pPr>
      <w:bookmarkStart w:name="" w:id="18414"/>
      <w:r>
        <w:rPr>
          <w:rFonts w:ascii="宋体" w:hAnsi="宋体" w:cs="宋体" w:eastAsia="宋体"/>
          <w:sz w:val="40"/>
          <w:spacing w:val="0"/>
          <w:color w:val="000000"/>
          <w:b w:val="off"/>
          <w:i w:val="off"/>
        </w:rPr>
        <w:t>CPR包括以下5个核心步骤。</w:t>
      </w:r>
      <w:bookmarkEnd w:id="18414"/>
    </w:p>
    <w:p>
      <w:pPr>
        <w:pageBreakBefore w:val="off"/>
        <w:tabs/>
        <w:wordWrap w:val="off"/>
        <w:spacing w:before="0" w:after="0" w:line="460" w:lineRule="exact"/>
        <w:ind w:left="0" w:right="0"/>
        <w:jc w:val="both"/>
        <w:textAlignment w:val="baseline"/>
        <w:rPr>
          <w:sz w:val="39"/>
        </w:rPr>
      </w:pPr>
      <w:bookmarkStart w:name="" w:id="18415"/>
      <w:r>
        <w:rPr>
          <w:rFonts w:ascii="宋体" w:hAnsi="宋体" w:cs="宋体" w:eastAsia="宋体"/>
          <w:sz w:val="39"/>
          <w:spacing w:val="0"/>
          <w:color w:val="000000"/>
          <w:b w:val="off"/>
          <w:i w:val="off"/>
        </w:rPr>
        <w:t/>
      </w:r>
      <w:bookmarkEnd w:id="18415"/>
    </w:p>
    <w:p>
      <w:pPr>
        <w:pageBreakBefore w:val="off"/>
        <w:tabs/>
        <w:wordWrap w:val="off"/>
        <w:spacing w:before="0" w:after="0" w:line="460" w:lineRule="exact"/>
        <w:ind w:left="0" w:right="0"/>
        <w:jc w:val="both"/>
        <w:textAlignment w:val="baseline"/>
        <w:rPr>
          <w:sz w:val="39"/>
        </w:rPr>
      </w:pPr>
      <w:bookmarkStart w:name="" w:id="18416"/>
      <w:r>
        <w:rPr>
          <w:rFonts w:ascii="宋体" w:hAnsi="宋体" w:cs="宋体" w:eastAsia="宋体"/>
          <w:sz w:val="39"/>
          <w:spacing w:val="0"/>
          <w:color w:val="000000"/>
          <w:b w:val="off"/>
          <w:i w:val="off"/>
        </w:rPr>
        <w:t/>
      </w:r>
      <w:bookmarkEnd w:id="18416"/>
    </w:p>
    <w:p>
      <w:pPr>
        <w:pageBreakBefore w:val="off"/>
        <w:tabs/>
        <w:wordWrap w:val="off"/>
        <w:spacing w:before="0" w:after="0" w:line="460" w:lineRule="exact"/>
        <w:ind w:left="0" w:right="0"/>
        <w:jc w:val="both"/>
        <w:textAlignment w:val="baseline"/>
        <w:rPr>
          <w:sz w:val="39"/>
        </w:rPr>
      </w:pPr>
      <w:bookmarkStart w:name="" w:id="18417"/>
      <w:r>
        <w:rPr>
          <w:rFonts w:ascii="宋体" w:hAnsi="宋体" w:cs="宋体" w:eastAsia="宋体"/>
          <w:sz w:val="39"/>
          <w:spacing w:val="0"/>
          <w:color w:val="000000"/>
          <w:b w:val="off"/>
          <w:i w:val="off"/>
        </w:rPr>
        <w:t/>
      </w:r>
      <w:bookmarkEnd w:id="18417"/>
    </w:p>
    <w:p>
      <w:pPr>
        <w:pageBreakBefore w:val="off"/>
        <w:tabs/>
        <w:wordWrap w:val="off"/>
        <w:spacing w:before="0" w:after="0" w:line="460" w:lineRule="exact"/>
        <w:ind w:left="0" w:right="0"/>
        <w:jc w:val="both"/>
        <w:textAlignment w:val="baseline"/>
        <w:rPr>
          <w:sz w:val="39"/>
        </w:rPr>
      </w:pPr>
      <w:bookmarkStart w:name="" w:id="18418"/>
      <w:r>
        <w:rPr>
          <w:rFonts w:ascii="宋体" w:hAnsi="宋体" w:cs="宋体" w:eastAsia="宋体"/>
          <w:sz w:val="39"/>
          <w:spacing w:val="0"/>
          <w:color w:val="000000"/>
          <w:b w:val="off"/>
          <w:i w:val="off"/>
        </w:rPr>
        <w:t/>
      </w:r>
      <w:bookmarkEnd w:id="18418"/>
    </w:p>
    <w:p>
      <w:pPr>
        <w:pageBreakBefore w:val="off"/>
        <w:tabs/>
        <w:wordWrap w:val="off"/>
        <w:spacing w:before="0" w:after="0" w:line="460" w:lineRule="exact"/>
        <w:ind w:left="0" w:right="0"/>
        <w:jc w:val="both"/>
        <w:textAlignment w:val="baseline"/>
        <w:rPr>
          <w:sz w:val="39"/>
        </w:rPr>
      </w:pPr>
      <w:bookmarkStart w:name="" w:id="18419"/>
      <w:r>
        <w:rPr>
          <w:rFonts w:ascii="宋体" w:hAnsi="宋体" w:cs="宋体" w:eastAsia="宋体"/>
          <w:sz w:val="39"/>
          <w:spacing w:val="0"/>
          <w:color w:val="000000"/>
          <w:b w:val="off"/>
          <w:i w:val="off"/>
        </w:rPr>
        <w:t/>
      </w:r>
      <w:bookmarkEnd w:id="18419"/>
    </w:p>
    <w:p>
      <w:pPr>
        <w:pageBreakBefore w:val="off"/>
        <w:tabs/>
        <w:wordWrap w:val="off"/>
        <w:spacing w:before="0" w:after="0" w:line="460" w:lineRule="exact"/>
        <w:ind w:left="0" w:right="0"/>
        <w:jc w:val="both"/>
        <w:textAlignment w:val="baseline"/>
        <w:rPr>
          <w:sz w:val="39"/>
        </w:rPr>
      </w:pPr>
      <w:bookmarkStart w:name="" w:id="18420"/>
      <w:r>
        <w:rPr>
          <w:rFonts w:ascii="宋体" w:hAnsi="宋体" w:cs="宋体" w:eastAsia="宋体"/>
          <w:sz w:val="39"/>
          <w:spacing w:val="0"/>
          <w:color w:val="000000"/>
          <w:b w:val="off"/>
          <w:i w:val="off"/>
        </w:rPr>
        <w:t/>
      </w:r>
      <w:bookmarkEnd w:id="18420"/>
    </w:p>
    <w:p>
      <w:pPr>
        <w:pageBreakBefore w:val="off"/>
        <w:tabs/>
        <w:wordWrap w:val="off"/>
        <w:spacing w:before="0" w:after="0" w:line="520" w:lineRule="atLeast"/>
        <w:ind w:left="0" w:right="0"/>
        <w:jc w:val="both"/>
        <w:textAlignment w:val="baseline"/>
        <w:rPr>
          <w:sz w:val="39"/>
        </w:rPr>
      </w:pPr>
      <w:bookmarkStart w:name="" w:id="18421"/>
      <w:r>
        <w:rPr>
          <w:rFonts w:ascii="仿宋" w:hAnsi="仿宋" w:cs="仿宋" w:eastAsia="仿宋"/>
          <w:sz w:val="39"/>
          <w:spacing w:val="0"/>
          <w:color w:val="9fb3d3"/>
          <w:b w:val="off"/>
          <w:i w:val="off"/>
        </w:rPr>
        <w:t>788</w:t>
      </w:r>
      <w:bookmarkEnd w:id="18421"/>
    </w:p>
    <w:p>
      <w:r>
        <w:t/>
      </w:r>
    </w:p>
    <w:p>
      <w:pPr>
        <w:sectPr>
          <w:footerReference r:id="rId1633"/>
          <w:headerReference r:id="rId1634" w:type="default"/>
          <w:type w:val="nextPage"/>
          <w:pgSz w:w="17340" w:h="25540"/>
          <w:pgMar w:left="1660" w:top="1080" w:right="1660" w:bottom="1080" w:header="780" w:footer="780"/>
          <w:cols w:num="1"/>
        </w:sectPr>
      </w:pPr>
    </w:p>
    <w:p>
      <w:pPr>
        <w:pageBreakBefore w:val="off"/>
        <w:tabs/>
        <w:wordWrap w:val="off"/>
        <w:spacing w:before="0" w:after="0" w:line="480" w:lineRule="atLeast"/>
        <w:ind w:left="0" w:right="0"/>
        <w:jc w:val="right"/>
        <w:textAlignment w:val="baseline"/>
        <w:rPr>
          <w:sz w:val="35"/>
        </w:rPr>
      </w:pPr>
      <w:bookmarkStart w:name="" w:id="18422"/>
      <w:r>
        <w:rPr>
          <w:rFonts w:ascii="黑体" w:hAnsi="黑体" w:cs="黑体" w:eastAsia="黑体"/>
          <w:sz w:val="35"/>
          <w:spacing w:val="0"/>
          <w:color w:val="000000"/>
          <w:b w:val="off"/>
          <w:i w:val="off"/>
        </w:rPr>
        <w:t>第十四章 家庭急救</w:t>
      </w:r>
      <w:bookmarkEnd w:id="18422"/>
    </w:p>
    <w:p>
      <w:pPr>
        <w:pageBreakBefore w:val="off"/>
        <w:tabs/>
        <w:wordWrap w:val="off"/>
        <w:spacing w:before="0" w:after="0" w:line="780" w:lineRule="exact"/>
        <w:ind w:left="0" w:right="0"/>
        <w:jc w:val="right"/>
        <w:textAlignment w:val="baseline"/>
        <w:rPr>
          <w:sz w:val="41"/>
        </w:rPr>
      </w:pPr>
      <w:bookmarkStart w:name="" w:id="18423"/>
      <w:r>
        <w:rPr>
          <w:rFonts w:ascii="宋体" w:hAnsi="宋体" w:cs="宋体" w:eastAsia="宋体"/>
          <w:sz w:val="41"/>
          <w:spacing w:val="0"/>
          <w:color w:val="000000"/>
          <w:b w:val="off"/>
          <w:i w:val="off"/>
        </w:rPr>
        <w:t/>
      </w:r>
      <w:bookmarkEnd w:id="18423"/>
    </w:p>
    <w:p>
      <w:pPr>
        <w:pageBreakBefore w:val="off"/>
        <w:tabs/>
        <w:wordWrap w:val="off"/>
        <w:spacing w:before="0" w:after="0" w:line="780" w:lineRule="exact"/>
        <w:ind w:left="0" w:right="0"/>
        <w:jc w:val="right"/>
        <w:textAlignment w:val="baseline"/>
        <w:rPr>
          <w:sz w:val="41"/>
        </w:rPr>
      </w:pPr>
      <w:bookmarkStart w:name="" w:id="18424"/>
      <w:r>
        <w:rPr>
          <w:rFonts w:ascii="宋体" w:hAnsi="宋体" w:cs="宋体" w:eastAsia="宋体"/>
          <w:sz w:val="41"/>
          <w:spacing w:val="0"/>
          <w:color w:val="000000"/>
          <w:b w:val="off"/>
          <w:i w:val="off"/>
        </w:rPr>
        <w:t/>
      </w:r>
      <w:bookmarkEnd w:id="18424"/>
    </w:p>
    <w:p>
      <w:pPr>
        <w:pageBreakBefore w:val="off"/>
        <w:tabs/>
        <w:wordWrap w:val="off"/>
        <w:spacing w:before="0" w:after="0" w:line="780" w:lineRule="atLeast"/>
        <w:ind w:left="820" w:right="0"/>
        <w:jc w:val="both"/>
        <w:textAlignment w:val="baseline"/>
        <w:rPr>
          <w:sz w:val="41"/>
        </w:rPr>
      </w:pPr>
      <w:bookmarkStart w:name="" w:id="18425"/>
      <w:r>
        <w:rPr>
          <w:rFonts w:ascii="宋体" w:hAnsi="宋体" w:cs="宋体" w:eastAsia="宋体"/>
          <w:sz w:val="41"/>
          <w:spacing w:val="0"/>
          <w:color w:val="000000"/>
          <w:b w:val="off"/>
          <w:i w:val="off"/>
        </w:rPr>
        <w:t>步骤1：摆好体位，清除障碍</w:t>
      </w:r>
      <w:bookmarkEnd w:id="18425"/>
    </w:p>
    <w:p>
      <w:pPr>
        <w:pageBreakBefore w:val="off"/>
        <w:tabs/>
        <w:wordWrap w:val="off"/>
        <w:spacing w:before="0" w:after="0" w:line="780" w:lineRule="atLeast"/>
        <w:ind w:left="0" w:right="0" w:firstLine="820"/>
        <w:jc w:val="both"/>
        <w:textAlignment w:val="baseline"/>
        <w:rPr>
          <w:sz w:val="41"/>
        </w:rPr>
      </w:pPr>
      <w:bookmarkStart w:name="" w:id="18426"/>
      <w:r>
        <w:rPr>
          <w:rFonts w:ascii="宋体" w:hAnsi="宋体" w:cs="宋体" w:eastAsia="宋体"/>
          <w:sz w:val="41"/>
          <w:spacing w:val="0"/>
          <w:color w:val="000000"/>
          <w:b w:val="off"/>
          <w:i w:val="off"/>
        </w:rPr>
        <w:t>这一步骤有两个关键点。一是保持仰卧位。要将患者平放在坚硬的平面</w:t>
      </w:r>
      <w:r>
        <w:rPr>
          <w:rFonts w:ascii="宋体" w:hAnsi="宋体" w:cs="宋体" w:eastAsia="宋体"/>
          <w:sz w:val="41"/>
          <w:spacing w:val="0"/>
          <w:color w:val="000000"/>
          <w:b w:val="off"/>
          <w:i w:val="off"/>
        </w:rPr>
        <w:t>上(如地板、硬板床上)，避免在软床或沙发上操作，否则会影响按压效果。</w:t>
      </w:r>
      <w:r>
        <w:rPr>
          <w:rFonts w:ascii="宋体" w:hAnsi="宋体" w:cs="宋体" w:eastAsia="宋体"/>
          <w:sz w:val="41"/>
          <w:spacing w:val="0"/>
          <w:color w:val="000000"/>
          <w:b w:val="off"/>
          <w:i w:val="off"/>
        </w:rPr>
        <w:t>患者头部要与躯干保持同一水平线，避免颈部过度后仰或前屈，双臂自然平放</w:t>
      </w:r>
      <w:r>
        <w:rPr>
          <w:rFonts w:ascii="宋体" w:hAnsi="宋体" w:cs="宋体" w:eastAsia="宋体"/>
          <w:sz w:val="41"/>
          <w:spacing w:val="0"/>
          <w:color w:val="000000"/>
          <w:b w:val="off"/>
          <w:i w:val="off"/>
        </w:rPr>
        <w:t>于身体两侧，避免肢体扭曲影响按压。</w:t>
      </w:r>
      <w:bookmarkEnd w:id="18426"/>
    </w:p>
    <w:p>
      <w:pPr>
        <w:pageBreakBefore w:val="off"/>
        <w:tabs/>
        <w:wordWrap w:val="off"/>
        <w:spacing w:before="0" w:after="0" w:line="780" w:lineRule="atLeast"/>
        <w:ind w:left="0" w:right="0" w:firstLine="820"/>
        <w:jc w:val="both"/>
        <w:textAlignment w:val="baseline"/>
        <w:rPr>
          <w:sz w:val="41"/>
        </w:rPr>
      </w:pPr>
      <w:bookmarkStart w:name="" w:id="18427"/>
      <w:r>
        <w:rPr>
          <w:rFonts w:ascii="宋体" w:hAnsi="宋体" w:cs="宋体" w:eastAsia="宋体"/>
          <w:sz w:val="41"/>
          <w:spacing w:val="0"/>
          <w:color w:val="000000"/>
          <w:b w:val="off"/>
          <w:i w:val="off"/>
        </w:rPr>
        <w:t>二是清除按压的潜在风险。要解开患者的衣领、领带、腰带等束缚物，</w:t>
      </w:r>
      <w:r>
        <w:rPr>
          <w:rFonts w:ascii="宋体" w:hAnsi="宋体" w:cs="宋体" w:eastAsia="宋体"/>
          <w:sz w:val="41"/>
          <w:spacing w:val="0"/>
          <w:color w:val="000000"/>
          <w:b w:val="off"/>
          <w:i w:val="off"/>
        </w:rPr>
        <w:t>确保胸腹部完全暴露。如果患者口腔内有明显异物(如呕吐物、假牙等)，要</w:t>
      </w:r>
      <w:r>
        <w:rPr>
          <w:rFonts w:ascii="宋体" w:hAnsi="宋体" w:cs="宋体" w:eastAsia="宋体"/>
          <w:sz w:val="41"/>
          <w:spacing w:val="0"/>
          <w:color w:val="000000"/>
          <w:b w:val="off"/>
          <w:i w:val="off"/>
        </w:rPr>
        <w:t>立即将患者头偏向一侧，用手指裹上纱布清除(避免盲目掏挖导致患者窒息)。</w:t>
      </w:r>
      <w:bookmarkEnd w:id="18427"/>
    </w:p>
    <w:p>
      <w:pPr>
        <w:pageBreakBefore w:val="off"/>
        <w:tabs/>
        <w:wordWrap w:val="off"/>
        <w:spacing w:before="0" w:after="0" w:line="780" w:lineRule="exact"/>
        <w:ind w:left="0" w:right="0"/>
        <w:jc w:val="both"/>
        <w:textAlignment w:val="baseline"/>
        <w:rPr>
          <w:sz w:val="41"/>
        </w:rPr>
      </w:pPr>
      <w:bookmarkStart w:name="" w:id="18428"/>
      <w:r>
        <w:rPr>
          <w:rFonts w:ascii="宋体" w:hAnsi="宋体" w:cs="宋体" w:eastAsia="宋体"/>
          <w:sz w:val="41"/>
          <w:spacing w:val="0"/>
          <w:color w:val="000000"/>
          <w:b w:val="off"/>
          <w:i w:val="off"/>
        </w:rPr>
        <w:t/>
      </w:r>
      <w:bookmarkEnd w:id="18428"/>
    </w:p>
    <w:p>
      <w:pPr>
        <w:pageBreakBefore w:val="off"/>
        <w:tabs/>
        <w:wordWrap w:val="off"/>
        <w:spacing w:before="0" w:after="0" w:line="780" w:lineRule="atLeast"/>
        <w:ind w:left="820" w:right="0"/>
        <w:jc w:val="both"/>
        <w:textAlignment w:val="baseline"/>
        <w:rPr>
          <w:sz w:val="41"/>
        </w:rPr>
      </w:pPr>
      <w:bookmarkStart w:name="" w:id="18429"/>
      <w:r>
        <w:rPr>
          <w:rFonts w:ascii="黑体" w:hAnsi="黑体" w:cs="黑体" w:eastAsia="黑体"/>
          <w:sz w:val="41"/>
          <w:spacing w:val="0"/>
          <w:color w:val="000000"/>
          <w:b w:val="off"/>
          <w:i w:val="off"/>
        </w:rPr>
        <w:t>步骤2：胸外按压</w:t>
      </w:r>
      <w:bookmarkEnd w:id="18429"/>
    </w:p>
    <w:p>
      <w:pPr>
        <w:pageBreakBefore w:val="off"/>
        <w:tabs/>
        <w:wordWrap w:val="off"/>
        <w:spacing w:before="0" w:after="0" w:line="780" w:lineRule="atLeast"/>
        <w:ind w:left="0" w:right="0" w:firstLine="820"/>
        <w:jc w:val="both"/>
        <w:textAlignment w:val="baseline"/>
        <w:rPr>
          <w:sz w:val="41"/>
        </w:rPr>
      </w:pPr>
      <w:bookmarkStart w:name="" w:id="18430"/>
      <w:r>
        <w:rPr>
          <w:rFonts w:ascii="宋体" w:hAnsi="宋体" w:cs="宋体" w:eastAsia="宋体"/>
          <w:sz w:val="41"/>
          <w:spacing w:val="0"/>
          <w:color w:val="000000"/>
          <w:b w:val="off"/>
          <w:i w:val="off"/>
        </w:rPr>
        <w:t>有效的胸外按压要快速、有力、垂直、持续。具体来说，要遵循以下几</w:t>
      </w:r>
      <w:r>
        <w:rPr>
          <w:rFonts w:ascii="宋体" w:hAnsi="宋体" w:cs="宋体" w:eastAsia="宋体"/>
          <w:sz w:val="41"/>
          <w:spacing w:val="0"/>
          <w:color w:val="000000"/>
          <w:b w:val="off"/>
          <w:i w:val="off"/>
        </w:rPr>
        <w:t>个原则。</w:t>
      </w:r>
      <w:bookmarkEnd w:id="18430"/>
    </w:p>
    <w:p>
      <w:pPr>
        <w:pageBreakBefore w:val="off"/>
        <w:tabs/>
        <w:wordWrap w:val="off"/>
        <w:spacing w:before="0" w:after="0" w:line="780" w:lineRule="atLeast"/>
        <w:ind w:left="0" w:right="0" w:firstLine="820"/>
        <w:jc w:val="both"/>
        <w:textAlignment w:val="baseline"/>
        <w:rPr>
          <w:sz w:val="41"/>
        </w:rPr>
      </w:pPr>
      <w:bookmarkStart w:name="" w:id="18431"/>
      <w:r>
        <w:rPr>
          <w:rFonts w:ascii="宋体" w:hAnsi="宋体" w:cs="宋体" w:eastAsia="宋体"/>
          <w:sz w:val="41"/>
          <w:spacing w:val="0"/>
          <w:color w:val="000000"/>
          <w:b w:val="off"/>
          <w:i w:val="off"/>
        </w:rPr>
        <w:t>按压部位：两乳头连线中点(胸骨中下段约1/3处)。需要注意的是，按</w:t>
      </w:r>
      <w:r>
        <w:rPr>
          <w:rFonts w:ascii="宋体" w:hAnsi="宋体" w:cs="宋体" w:eastAsia="宋体"/>
          <w:sz w:val="41"/>
          <w:spacing w:val="0"/>
          <w:color w:val="000000"/>
          <w:b w:val="off"/>
          <w:i w:val="off"/>
        </w:rPr>
        <w:t>压位置过高易损伤胸骨，过低则可能导致肝脾破裂。</w:t>
      </w:r>
      <w:bookmarkEnd w:id="18431"/>
    </w:p>
    <w:p>
      <w:pPr>
        <w:pageBreakBefore w:val="off"/>
        <w:tabs/>
        <w:wordWrap w:val="off"/>
        <w:spacing w:before="0" w:after="0" w:line="780" w:lineRule="atLeast"/>
        <w:ind w:left="0" w:right="0" w:firstLine="820"/>
        <w:jc w:val="both"/>
        <w:textAlignment w:val="baseline"/>
        <w:rPr>
          <w:sz w:val="41"/>
        </w:rPr>
      </w:pPr>
      <w:bookmarkStart w:name="" w:id="18432"/>
      <w:r>
        <w:rPr>
          <w:rFonts w:ascii="宋体" w:hAnsi="宋体" w:cs="宋体" w:eastAsia="宋体"/>
          <w:sz w:val="41"/>
          <w:spacing w:val="0"/>
          <w:color w:val="000000"/>
          <w:b w:val="off"/>
          <w:i w:val="off"/>
        </w:rPr>
        <w:t>按压手势：双手掌根重叠，手指交叉互扣，掌心翘起不接触胸壁；上半</w:t>
      </w:r>
      <w:r>
        <w:rPr>
          <w:rFonts w:ascii="宋体" w:hAnsi="宋体" w:cs="宋体" w:eastAsia="宋体"/>
          <w:sz w:val="41"/>
          <w:spacing w:val="0"/>
          <w:color w:val="000000"/>
          <w:b w:val="off"/>
          <w:i w:val="off"/>
        </w:rPr>
        <w:t>身前倾，双肩位于双手正上方，利用上半身重量垂直向下按压。按压后完全回</w:t>
      </w:r>
      <w:r>
        <w:rPr>
          <w:rFonts w:ascii="宋体" w:hAnsi="宋体" w:cs="宋体" w:eastAsia="宋体"/>
          <w:sz w:val="41"/>
          <w:spacing w:val="0"/>
          <w:color w:val="000000"/>
          <w:b w:val="off"/>
          <w:i w:val="off"/>
        </w:rPr>
        <w:t>弹(掌根不离开胸壁)。</w:t>
      </w:r>
      <w:bookmarkEnd w:id="18432"/>
    </w:p>
    <w:p>
      <w:pPr>
        <w:pageBreakBefore w:val="off"/>
        <w:tabs/>
        <w:wordWrap w:val="off"/>
        <w:spacing w:before="0" w:after="0" w:line="780" w:lineRule="atLeast"/>
        <w:ind w:left="820" w:right="0"/>
        <w:jc w:val="both"/>
        <w:textAlignment w:val="baseline"/>
        <w:rPr>
          <w:sz w:val="41"/>
        </w:rPr>
      </w:pPr>
      <w:bookmarkStart w:name="" w:id="18433"/>
      <w:r>
        <w:rPr>
          <w:rFonts w:ascii="宋体" w:hAnsi="宋体" w:cs="宋体" w:eastAsia="宋体"/>
          <w:sz w:val="41"/>
          <w:spacing w:val="0"/>
          <w:color w:val="000000"/>
          <w:b w:val="off"/>
          <w:i w:val="off"/>
        </w:rPr>
        <w:t>按压深度：成人5~6厘米，儿童约5厘米。</w:t>
      </w:r>
      <w:bookmarkEnd w:id="18433"/>
    </w:p>
    <w:p>
      <w:pPr>
        <w:pageBreakBefore w:val="off"/>
        <w:tabs/>
        <w:wordWrap w:val="off"/>
        <w:spacing w:before="0" w:after="0" w:line="780" w:lineRule="atLeast"/>
        <w:ind w:left="0" w:right="40" w:firstLine="820"/>
        <w:jc w:val="both"/>
        <w:textAlignment w:val="baseline"/>
        <w:rPr>
          <w:sz w:val="41"/>
        </w:rPr>
      </w:pPr>
      <w:bookmarkStart w:name="" w:id="18434"/>
      <w:r>
        <w:rPr>
          <w:rFonts w:ascii="宋体" w:hAnsi="宋体" w:cs="宋体" w:eastAsia="宋体"/>
          <w:sz w:val="41"/>
          <w:spacing w:val="0"/>
          <w:color w:val="000000"/>
          <w:b w:val="off"/>
          <w:i w:val="off"/>
        </w:rPr>
        <w:t>按压频率：每分钟100~120 次(即每秒约2次)。如果需要换人按压，</w:t>
      </w:r>
      <w:r>
        <w:rPr>
          <w:rFonts w:ascii="宋体" w:hAnsi="宋体" w:cs="宋体" w:eastAsia="宋体"/>
          <w:sz w:val="41"/>
          <w:spacing w:val="0"/>
          <w:color w:val="000000"/>
          <w:b w:val="off"/>
          <w:i w:val="off"/>
        </w:rPr>
        <w:t>中断时间不超过10秒。</w:t>
      </w:r>
      <w:bookmarkEnd w:id="18434"/>
    </w:p>
    <w:p>
      <w:pPr>
        <w:pageBreakBefore w:val="off"/>
        <w:tabs/>
        <w:wordWrap w:val="off"/>
        <w:spacing w:before="0" w:after="0" w:line="780" w:lineRule="exact"/>
        <w:ind w:left="0" w:right="0"/>
        <w:jc w:val="both"/>
        <w:textAlignment w:val="baseline"/>
        <w:rPr>
          <w:sz w:val="41"/>
        </w:rPr>
      </w:pPr>
      <w:bookmarkStart w:name="" w:id="18435"/>
      <w:r>
        <w:rPr>
          <w:rFonts w:ascii="宋体" w:hAnsi="宋体" w:cs="宋体" w:eastAsia="宋体"/>
          <w:sz w:val="41"/>
          <w:spacing w:val="0"/>
          <w:color w:val="000000"/>
          <w:b w:val="off"/>
          <w:i w:val="off"/>
        </w:rPr>
        <w:t/>
      </w:r>
      <w:bookmarkEnd w:id="18435"/>
    </w:p>
    <w:p>
      <w:pPr>
        <w:pageBreakBefore w:val="off"/>
        <w:tabs/>
        <w:wordWrap w:val="off"/>
        <w:spacing w:before="0" w:after="0" w:line="780" w:lineRule="atLeast"/>
        <w:ind w:left="820" w:right="0"/>
        <w:jc w:val="both"/>
        <w:textAlignment w:val="baseline"/>
        <w:rPr>
          <w:sz w:val="41"/>
        </w:rPr>
      </w:pPr>
      <w:bookmarkStart w:name="" w:id="18436"/>
      <w:r>
        <w:rPr>
          <w:rFonts w:ascii="宋体" w:hAnsi="宋体" w:cs="宋体" w:eastAsia="宋体"/>
          <w:sz w:val="41"/>
          <w:spacing w:val="0"/>
          <w:color w:val="000000"/>
          <w:b w:val="off"/>
          <w:i w:val="off"/>
        </w:rPr>
        <w:t>步骤3：开放气道，进行人工呼吸</w:t>
      </w:r>
      <w:bookmarkEnd w:id="18436"/>
    </w:p>
    <w:p>
      <w:pPr>
        <w:pageBreakBefore w:val="off"/>
        <w:tabs/>
        <w:wordWrap w:val="off"/>
        <w:spacing w:before="0" w:after="0" w:line="780" w:lineRule="atLeast"/>
        <w:ind w:left="0" w:right="0" w:firstLine="820"/>
        <w:jc w:val="both"/>
        <w:textAlignment w:val="baseline"/>
        <w:rPr>
          <w:sz w:val="41"/>
        </w:rPr>
      </w:pPr>
      <w:bookmarkStart w:name="" w:id="18437"/>
      <w:r>
        <w:rPr>
          <w:rFonts w:ascii="宋体" w:hAnsi="宋体" w:cs="宋体" w:eastAsia="宋体"/>
          <w:sz w:val="41"/>
          <w:spacing w:val="0"/>
          <w:color w:val="000000"/>
          <w:b w:val="off"/>
          <w:i w:val="off"/>
        </w:rPr>
        <w:t>首先，用仰头提颏法开放气道。具体操作要点：一手掌根置于患者前额，</w:t>
      </w:r>
      <w:r>
        <w:rPr>
          <w:rFonts w:ascii="宋体" w:hAnsi="宋体" w:cs="宋体" w:eastAsia="宋体"/>
          <w:sz w:val="41"/>
          <w:spacing w:val="0"/>
          <w:color w:val="000000"/>
          <w:b w:val="off"/>
          <w:i w:val="off"/>
        </w:rPr>
        <w:t>用力向后按压，使患者头部充分后仰。另一手食指和中指抬起患者下颌骨。注</w:t>
      </w:r>
      <w:r>
        <w:rPr>
          <w:rFonts w:ascii="宋体" w:hAnsi="宋体" w:cs="宋体" w:eastAsia="宋体"/>
          <w:sz w:val="41"/>
          <w:spacing w:val="0"/>
          <w:color w:val="000000"/>
          <w:b w:val="off"/>
          <w:i w:val="off"/>
        </w:rPr>
        <w:t>意要确保患者气道完全打开，防止舌根后坠阻塞呼吸道。</w:t>
      </w:r>
      <w:bookmarkEnd w:id="18437"/>
    </w:p>
    <w:p>
      <w:pPr>
        <w:pageBreakBefore w:val="off"/>
        <w:tabs/>
        <w:wordWrap w:val="off"/>
        <w:spacing w:before="0" w:after="0" w:line="780" w:lineRule="exact"/>
        <w:ind w:left="0" w:right="0"/>
        <w:jc w:val="both"/>
        <w:textAlignment w:val="baseline"/>
        <w:rPr>
          <w:sz w:val="41"/>
        </w:rPr>
      </w:pPr>
      <w:bookmarkStart w:name="" w:id="18438"/>
      <w:r>
        <w:rPr>
          <w:rFonts w:ascii="宋体" w:hAnsi="宋体" w:cs="宋体" w:eastAsia="宋体"/>
          <w:sz w:val="41"/>
          <w:spacing w:val="0"/>
          <w:color w:val="000000"/>
          <w:b w:val="off"/>
          <w:i w:val="off"/>
        </w:rPr>
        <w:t/>
      </w:r>
      <w:bookmarkEnd w:id="18438"/>
    </w:p>
    <w:p>
      <w:pPr>
        <w:pageBreakBefore w:val="off"/>
        <w:tabs/>
        <w:wordWrap w:val="off"/>
        <w:spacing w:before="0" w:after="0" w:line="520" w:lineRule="atLeast"/>
        <w:ind w:left="0" w:right="40"/>
        <w:jc w:val="right"/>
        <w:textAlignment w:val="baseline"/>
        <w:rPr>
          <w:sz w:val="38"/>
        </w:rPr>
      </w:pPr>
      <w:bookmarkStart w:name="" w:id="18439"/>
      <w:r>
        <w:rPr>
          <w:rFonts w:ascii="仿宋" w:hAnsi="仿宋" w:cs="仿宋" w:eastAsia="仿宋"/>
          <w:sz w:val="38"/>
          <w:spacing w:val="0"/>
          <w:color w:val="000000"/>
          <w:b w:val="off"/>
          <w:i w:val="off"/>
        </w:rPr>
        <w:t>789</w:t>
      </w:r>
      <w:bookmarkEnd w:id="18439"/>
    </w:p>
    <w:p>
      <w:r>
        <w:t/>
      </w:r>
    </w:p>
    <w:p>
      <w:pPr>
        <w:sectPr>
          <w:footerReference r:id="rId1635"/>
          <w:headerReference r:id="rId1636" w:type="default"/>
          <w:type w:val="nextPage"/>
          <w:pgSz w:w="17060" w:h="25400"/>
          <w:pgMar w:left="1580" w:top="1080" w:right="1580" w:bottom="1080" w:header="780" w:footer="780"/>
          <w:cols w:num="1"/>
        </w:sectPr>
      </w:pPr>
    </w:p>
    <w:p>
      <w:pPr>
        <w:pageBreakBefore w:val="off"/>
        <w:tabs/>
        <w:wordWrap w:val="off"/>
        <w:spacing w:before="0" w:after="0" w:line="460" w:lineRule="atLeast"/>
        <w:ind w:left="0" w:right="0"/>
        <w:jc w:val="both"/>
        <w:textAlignment w:val="baseline"/>
        <w:rPr>
          <w:sz w:val="34"/>
        </w:rPr>
      </w:pPr>
      <w:bookmarkStart w:name="" w:id="18440"/>
      <w:r>
        <w:rPr>
          <w:rFonts w:ascii="黑体" w:hAnsi="黑体" w:cs="黑体" w:eastAsia="黑体"/>
          <w:sz w:val="34"/>
          <w:spacing w:val="0"/>
          <w:color w:val="a3b6d3"/>
          <w:b w:val="off"/>
          <w:i w:val="off"/>
        </w:rPr>
        <w:t>第五部分家庭疾病解决方案</w:t>
      </w:r>
      <w:bookmarkEnd w:id="18440"/>
    </w:p>
    <w:p>
      <w:pPr>
        <w:pageBreakBefore w:val="off"/>
        <w:tabs/>
        <w:wordWrap w:val="off"/>
        <w:spacing w:before="0" w:after="0" w:line="800" w:lineRule="exact"/>
        <w:ind w:left="0" w:right="0"/>
        <w:jc w:val="both"/>
        <w:textAlignment w:val="baseline"/>
        <w:rPr>
          <w:sz w:val="40"/>
        </w:rPr>
      </w:pPr>
      <w:bookmarkStart w:name="" w:id="18441"/>
      <w:r>
        <w:rPr>
          <w:rFonts w:ascii="宋体" w:hAnsi="宋体" w:cs="宋体" w:eastAsia="宋体"/>
          <w:sz w:val="40"/>
          <w:spacing w:val="0"/>
          <w:color w:val="000000"/>
          <w:b w:val="off"/>
          <w:i w:val="off"/>
        </w:rPr>
        <w:t/>
      </w:r>
      <w:bookmarkEnd w:id="18441"/>
    </w:p>
    <w:p>
      <w:pPr>
        <w:pageBreakBefore w:val="off"/>
        <w:tabs/>
        <w:wordWrap w:val="off"/>
        <w:spacing w:before="0" w:after="0" w:line="800" w:lineRule="exact"/>
        <w:ind w:left="0" w:right="0"/>
        <w:jc w:val="both"/>
        <w:textAlignment w:val="baseline"/>
        <w:rPr>
          <w:sz w:val="40"/>
        </w:rPr>
      </w:pPr>
      <w:bookmarkStart w:name="" w:id="18442"/>
      <w:r>
        <w:rPr>
          <w:rFonts w:ascii="宋体" w:hAnsi="宋体" w:cs="宋体" w:eastAsia="宋体"/>
          <w:sz w:val="40"/>
          <w:spacing w:val="0"/>
          <w:color w:val="000000"/>
          <w:b w:val="off"/>
          <w:i w:val="off"/>
        </w:rPr>
        <w:t/>
      </w:r>
      <w:bookmarkEnd w:id="18442"/>
    </w:p>
    <w:p>
      <w:pPr>
        <w:pageBreakBefore w:val="off"/>
        <w:tabs/>
        <w:wordWrap w:val="off"/>
        <w:spacing w:before="0" w:after="0" w:line="780" w:lineRule="atLeast"/>
        <w:ind w:left="0" w:right="0" w:firstLine="820"/>
        <w:jc w:val="both"/>
        <w:textAlignment w:val="baseline"/>
        <w:rPr>
          <w:sz w:val="40"/>
        </w:rPr>
      </w:pPr>
      <w:bookmarkStart w:name="" w:id="18443"/>
      <w:r>
        <w:rPr>
          <w:rFonts w:ascii="宋体" w:hAnsi="宋体" w:cs="宋体" w:eastAsia="宋体"/>
          <w:sz w:val="40"/>
          <w:spacing w:val="0"/>
          <w:color w:val="000000"/>
          <w:b w:val="off"/>
          <w:i w:val="off"/>
        </w:rPr>
        <w:t>其次，通过人工口对口呼吸，向患者肺部输送氧气，并配合胸外按压维</w:t>
      </w:r>
      <w:r>
        <w:rPr>
          <w:rFonts w:ascii="宋体" w:hAnsi="宋体" w:cs="宋体" w:eastAsia="宋体"/>
          <w:sz w:val="40"/>
          <w:spacing w:val="0"/>
          <w:color w:val="000000"/>
          <w:b w:val="off"/>
          <w:i w:val="off"/>
        </w:rPr>
        <w:t>持氧循环。具体操作要点：用拇指和食指捏住患者鼻翼，防止吹气时气体从鼻</w:t>
      </w:r>
      <w:r>
        <w:rPr>
          <w:rFonts w:ascii="宋体" w:hAnsi="宋体" w:cs="宋体" w:eastAsia="宋体"/>
          <w:sz w:val="40"/>
          <w:spacing w:val="0"/>
          <w:color w:val="000000"/>
          <w:b w:val="off"/>
          <w:i w:val="off"/>
        </w:rPr>
        <w:t>腔漏出。施救者双唇完全包裹患者口唇，缓慢匀速吹气约1秒，观察胸廓是</w:t>
      </w:r>
      <w:r>
        <w:rPr>
          <w:rFonts w:ascii="宋体" w:hAnsi="宋体" w:cs="宋体" w:eastAsia="宋体"/>
          <w:sz w:val="40"/>
          <w:spacing w:val="0"/>
          <w:color w:val="000000"/>
          <w:b w:val="off"/>
          <w:i w:val="off"/>
        </w:rPr>
        <w:t>否抬起，抬起代表吹气成功。吹气结束后，松开捏鼻翼的手指，让患者被动呼</w:t>
      </w:r>
      <w:r>
        <w:rPr>
          <w:rFonts w:ascii="宋体" w:hAnsi="宋体" w:cs="宋体" w:eastAsia="宋体"/>
          <w:sz w:val="40"/>
          <w:spacing w:val="0"/>
          <w:color w:val="000000"/>
          <w:b w:val="off"/>
          <w:i w:val="off"/>
        </w:rPr>
        <w:t>气，胸廓自然回落。每做30次胸外按压后，进行2次人工呼吸。需要注意的</w:t>
      </w:r>
      <w:r>
        <w:rPr>
          <w:rFonts w:ascii="宋体" w:hAnsi="宋体" w:cs="宋体" w:eastAsia="宋体"/>
          <w:sz w:val="40"/>
          <w:spacing w:val="0"/>
          <w:color w:val="000000"/>
          <w:b w:val="off"/>
          <w:i w:val="off"/>
        </w:rPr>
        <w:t>是，如果人工呼吸时患者胸廓无起伏，要重新检查患者气道是否开放，口鼻密</w:t>
      </w:r>
      <w:r>
        <w:rPr>
          <w:rFonts w:ascii="宋体" w:hAnsi="宋体" w:cs="宋体" w:eastAsia="宋体"/>
          <w:sz w:val="40"/>
          <w:spacing w:val="0"/>
          <w:color w:val="000000"/>
          <w:b w:val="off"/>
          <w:i w:val="off"/>
        </w:rPr>
        <w:t>封是否严密。</w:t>
      </w:r>
      <w:bookmarkEnd w:id="18443"/>
    </w:p>
    <w:p>
      <w:pPr>
        <w:pageBreakBefore w:val="off"/>
        <w:tabs/>
        <w:wordWrap w:val="off"/>
        <w:spacing w:before="0" w:after="0" w:line="800" w:lineRule="exact"/>
        <w:ind w:left="0" w:right="0"/>
        <w:jc w:val="both"/>
        <w:textAlignment w:val="baseline"/>
        <w:rPr>
          <w:sz w:val="40"/>
        </w:rPr>
      </w:pPr>
      <w:bookmarkStart w:name="" w:id="18444"/>
      <w:r>
        <w:rPr>
          <w:rFonts w:ascii="宋体" w:hAnsi="宋体" w:cs="宋体" w:eastAsia="宋体"/>
          <w:sz w:val="40"/>
          <w:spacing w:val="0"/>
          <w:color w:val="000000"/>
          <w:b w:val="off"/>
          <w:i w:val="off"/>
        </w:rPr>
        <w:t/>
      </w:r>
      <w:bookmarkEnd w:id="18444"/>
    </w:p>
    <w:p>
      <w:pPr>
        <w:pageBreakBefore w:val="off"/>
        <w:tabs/>
        <w:wordWrap w:val="off"/>
        <w:spacing w:before="0" w:after="0" w:line="780" w:lineRule="atLeast"/>
        <w:ind w:left="820" w:right="0"/>
        <w:jc w:val="both"/>
        <w:textAlignment w:val="baseline"/>
        <w:rPr>
          <w:sz w:val="40"/>
        </w:rPr>
      </w:pPr>
      <w:bookmarkStart w:name="" w:id="18445"/>
      <w:r>
        <w:rPr>
          <w:rFonts w:ascii="宋体" w:hAnsi="宋体" w:cs="宋体" w:eastAsia="宋体"/>
          <w:sz w:val="40"/>
          <w:spacing w:val="0"/>
          <w:color w:val="a3b6d3"/>
          <w:b w:val="off"/>
          <w:i w:val="off"/>
        </w:rPr>
        <w:t>步骤4：使用AED (自动体外除颤器)</w:t>
      </w:r>
      <w:bookmarkEnd w:id="18445"/>
    </w:p>
    <w:p>
      <w:pPr>
        <w:pageBreakBefore w:val="off"/>
        <w:tabs/>
        <w:wordWrap w:val="off"/>
        <w:spacing w:before="0" w:after="0" w:line="780" w:lineRule="atLeast"/>
        <w:ind w:left="0" w:right="0" w:firstLine="820"/>
        <w:jc w:val="both"/>
        <w:textAlignment w:val="baseline"/>
        <w:rPr>
          <w:sz w:val="40"/>
        </w:rPr>
      </w:pPr>
      <w:bookmarkStart w:name="" w:id="18446"/>
      <w:r>
        <w:rPr>
          <w:rFonts w:ascii="宋体" w:hAnsi="宋体" w:cs="宋体" w:eastAsia="宋体"/>
          <w:sz w:val="40"/>
          <w:spacing w:val="0"/>
          <w:color w:val="000000"/>
          <w:b w:val="off"/>
          <w:i w:val="off"/>
        </w:rPr>
        <w:t>如果现场有AED，应立即使用它进行除颤抢救。AED 是一种便携式急救</w:t>
      </w:r>
      <w:r>
        <w:rPr>
          <w:rFonts w:ascii="宋体" w:hAnsi="宋体" w:cs="宋体" w:eastAsia="宋体"/>
          <w:sz w:val="40"/>
          <w:spacing w:val="0"/>
          <w:color w:val="000000"/>
          <w:b w:val="off"/>
          <w:i w:val="off"/>
        </w:rPr>
        <w:t>设备，能够自动检测患者的心律状态，并在检测到室颤或室性心动过速等可</w:t>
      </w:r>
      <w:r>
        <w:rPr>
          <w:rFonts w:ascii="宋体" w:hAnsi="宋体" w:cs="宋体" w:eastAsia="宋体"/>
          <w:sz w:val="40"/>
          <w:spacing w:val="0"/>
          <w:color w:val="000000"/>
          <w:b w:val="off"/>
          <w:i w:val="off"/>
        </w:rPr>
        <w:t>电除颤的心律异常时，自动充电并提示操作者进行电击除颤。</w:t>
      </w:r>
      <w:bookmarkEnd w:id="18446"/>
    </w:p>
    <w:p>
      <w:pPr>
        <w:pageBreakBefore w:val="off"/>
        <w:tabs/>
        <w:wordWrap w:val="off"/>
        <w:spacing w:before="0" w:after="0" w:line="780" w:lineRule="atLeast"/>
        <w:ind w:left="0" w:right="0" w:firstLine="820"/>
        <w:jc w:val="both"/>
        <w:textAlignment w:val="baseline"/>
        <w:rPr>
          <w:sz w:val="40"/>
        </w:rPr>
      </w:pPr>
      <w:bookmarkStart w:name="" w:id="18447"/>
      <w:r>
        <w:rPr>
          <w:rFonts w:ascii="宋体" w:hAnsi="宋体" w:cs="宋体" w:eastAsia="宋体"/>
          <w:sz w:val="40"/>
          <w:spacing w:val="0"/>
          <w:color w:val="000000"/>
          <w:b w:val="off"/>
          <w:i w:val="off"/>
        </w:rPr>
        <w:t>使用AED时，应按照设备的语音提示操作。首先打开AED 电源，按照指</w:t>
      </w:r>
      <w:r>
        <w:rPr>
          <w:rFonts w:ascii="宋体" w:hAnsi="宋体" w:cs="宋体" w:eastAsia="宋体"/>
          <w:sz w:val="40"/>
          <w:spacing w:val="0"/>
          <w:color w:val="000000"/>
          <w:b w:val="off"/>
          <w:i w:val="off"/>
        </w:rPr>
        <w:t>示将电极片贴到患者胸部的正确位置————一片贴于右锁骨下方，胸骨右缘第二</w:t>
      </w:r>
      <w:r>
        <w:rPr>
          <w:rFonts w:ascii="宋体" w:hAnsi="宋体" w:cs="宋体" w:eastAsia="宋体"/>
          <w:sz w:val="40"/>
          <w:spacing w:val="0"/>
          <w:color w:val="000000"/>
          <w:b w:val="off"/>
          <w:i w:val="off"/>
        </w:rPr>
        <w:t>肋间；另一片贴于左乳头外侧，左腋前线第五肋间。确保周围人员远离患者身</w:t>
      </w:r>
      <w:r>
        <w:rPr>
          <w:rFonts w:ascii="宋体" w:hAnsi="宋体" w:cs="宋体" w:eastAsia="宋体"/>
          <w:sz w:val="40"/>
          <w:spacing w:val="0"/>
          <w:color w:val="000000"/>
          <w:b w:val="off"/>
          <w:i w:val="off"/>
        </w:rPr>
        <w:t>体后，按下放电按钮进行除颤。</w:t>
      </w:r>
      <w:bookmarkEnd w:id="18447"/>
    </w:p>
    <w:p>
      <w:pPr>
        <w:pageBreakBefore w:val="off"/>
        <w:tabs/>
        <w:wordWrap w:val="off"/>
        <w:spacing w:before="0" w:after="0" w:line="780" w:lineRule="atLeast"/>
        <w:ind w:left="820" w:right="0"/>
        <w:jc w:val="both"/>
        <w:textAlignment w:val="baseline"/>
        <w:rPr>
          <w:sz w:val="40"/>
        </w:rPr>
      </w:pPr>
      <w:bookmarkStart w:name="" w:id="18448"/>
      <w:r>
        <w:rPr>
          <w:rFonts w:ascii="宋体" w:hAnsi="宋体" w:cs="宋体" w:eastAsia="宋体"/>
          <w:sz w:val="40"/>
          <w:spacing w:val="0"/>
          <w:color w:val="000000"/>
          <w:b w:val="off"/>
          <w:i w:val="off"/>
        </w:rPr>
        <w:t>AED的使用大大会提高心脏骤停患者的存活率，是现场急救的重要工具。</w:t>
      </w:r>
      <w:bookmarkEnd w:id="18448"/>
    </w:p>
    <w:p>
      <w:pPr>
        <w:pageBreakBefore w:val="off"/>
        <w:tabs/>
        <w:wordWrap w:val="off"/>
        <w:spacing w:before="0" w:after="0" w:line="800" w:lineRule="exact"/>
        <w:ind w:left="0" w:right="0"/>
        <w:jc w:val="both"/>
        <w:textAlignment w:val="baseline"/>
        <w:rPr>
          <w:sz w:val="40"/>
        </w:rPr>
      </w:pPr>
      <w:bookmarkStart w:name="" w:id="18449"/>
      <w:r>
        <w:rPr>
          <w:rFonts w:ascii="宋体" w:hAnsi="宋体" w:cs="宋体" w:eastAsia="宋体"/>
          <w:sz w:val="40"/>
          <w:spacing w:val="0"/>
          <w:color w:val="000000"/>
          <w:b w:val="off"/>
          <w:i w:val="off"/>
        </w:rPr>
        <w:t/>
      </w:r>
      <w:bookmarkEnd w:id="18449"/>
    </w:p>
    <w:p>
      <w:pPr>
        <w:pageBreakBefore w:val="off"/>
        <w:tabs/>
        <w:wordWrap w:val="off"/>
        <w:spacing w:before="0" w:after="0" w:line="780" w:lineRule="atLeast"/>
        <w:ind w:left="820" w:right="0"/>
        <w:jc w:val="both"/>
        <w:textAlignment w:val="baseline"/>
        <w:rPr>
          <w:sz w:val="40"/>
        </w:rPr>
      </w:pPr>
      <w:bookmarkStart w:name="" w:id="18450"/>
      <w:r>
        <w:rPr>
          <w:rFonts w:ascii="宋体" w:hAnsi="宋体" w:cs="宋体" w:eastAsia="宋体"/>
          <w:sz w:val="40"/>
          <w:spacing w:val="0"/>
          <w:color w:val="a3b6d3"/>
          <w:b w:val="off"/>
          <w:i w:val="off"/>
        </w:rPr>
        <w:t>步骤5：持续进行CPR</w:t>
      </w:r>
      <w:bookmarkEnd w:id="18450"/>
    </w:p>
    <w:p>
      <w:pPr>
        <w:pageBreakBefore w:val="off"/>
        <w:tabs/>
        <w:wordWrap w:val="off"/>
        <w:spacing w:before="0" w:after="0" w:line="780" w:lineRule="atLeast"/>
        <w:ind w:left="0" w:right="0" w:firstLine="820"/>
        <w:jc w:val="both"/>
        <w:textAlignment w:val="baseline"/>
        <w:rPr>
          <w:sz w:val="40"/>
        </w:rPr>
      </w:pPr>
      <w:bookmarkStart w:name="" w:id="18451"/>
      <w:r>
        <w:rPr>
          <w:rFonts w:ascii="宋体" w:hAnsi="宋体" w:cs="宋体" w:eastAsia="宋体"/>
          <w:sz w:val="40"/>
          <w:spacing w:val="0"/>
          <w:color w:val="000000"/>
          <w:b w:val="off"/>
          <w:i w:val="off"/>
        </w:rPr>
        <w:t>除颤后，无须再次检查脉搏，立即继续进行胸外按压和人工呼吸，避免</w:t>
      </w:r>
      <w:r>
        <w:rPr>
          <w:rFonts w:ascii="宋体" w:hAnsi="宋体" w:cs="宋体" w:eastAsia="宋体"/>
          <w:sz w:val="40"/>
          <w:spacing w:val="0"/>
          <w:color w:val="000000"/>
          <w:b w:val="off"/>
          <w:i w:val="off"/>
        </w:rPr>
        <w:t>中断超过10秒。完成5个CPR循环(约2分钟)后，由AED再次分析心</w:t>
      </w:r>
      <w:r>
        <w:rPr>
          <w:rFonts w:ascii="宋体" w:hAnsi="宋体" w:cs="宋体" w:eastAsia="宋体"/>
          <w:sz w:val="40"/>
          <w:spacing w:val="0"/>
          <w:color w:val="000000"/>
          <w:b w:val="off"/>
          <w:i w:val="off"/>
        </w:rPr>
        <w:t>律。若仍无自主循环，重复除颤和CPR操作，直到专业医护人员到达并接手</w:t>
      </w:r>
      <w:r>
        <w:rPr>
          <w:rFonts w:ascii="宋体" w:hAnsi="宋体" w:cs="宋体" w:eastAsia="宋体"/>
          <w:sz w:val="40"/>
          <w:spacing w:val="0"/>
          <w:color w:val="000000"/>
          <w:b w:val="off"/>
          <w:i w:val="off"/>
        </w:rPr>
        <w:t>抢救，或者患者恢复自主呼吸和脉搏，可触及颈动脉搏动，面色转红润，肢体</w:t>
      </w:r>
      <w:r>
        <w:rPr>
          <w:rFonts w:ascii="宋体" w:hAnsi="宋体" w:cs="宋体" w:eastAsia="宋体"/>
          <w:sz w:val="40"/>
          <w:spacing w:val="0"/>
          <w:color w:val="000000"/>
          <w:b w:val="off"/>
          <w:i w:val="off"/>
        </w:rPr>
        <w:t>可以活动或能够自主发出声音。</w:t>
      </w:r>
      <w:bookmarkEnd w:id="18451"/>
    </w:p>
    <w:p>
      <w:pPr>
        <w:pageBreakBefore w:val="off"/>
        <w:tabs/>
        <w:wordWrap w:val="off"/>
        <w:spacing w:before="0" w:after="0" w:line="780" w:lineRule="atLeast"/>
        <w:ind w:left="820" w:right="0"/>
        <w:jc w:val="both"/>
        <w:textAlignment w:val="baseline"/>
        <w:rPr>
          <w:sz w:val="40"/>
        </w:rPr>
      </w:pPr>
      <w:bookmarkStart w:name="" w:id="18452"/>
      <w:r>
        <w:rPr>
          <w:rFonts w:ascii="宋体" w:hAnsi="宋体" w:cs="宋体" w:eastAsia="宋体"/>
          <w:sz w:val="40"/>
          <w:spacing w:val="0"/>
          <w:color w:val="000000"/>
          <w:b w:val="off"/>
          <w:i w:val="off"/>
        </w:rPr>
        <w:t>需要注意的是，即使患者恢复自主呼吸，仍需维持其侧卧位，对其密切</w:t>
      </w:r>
      <w:bookmarkEnd w:id="18452"/>
    </w:p>
    <w:p>
      <w:pPr>
        <w:pageBreakBefore w:val="off"/>
        <w:tabs/>
        <w:wordWrap w:val="off"/>
        <w:spacing w:before="0" w:after="0" w:line="440" w:lineRule="exact"/>
        <w:ind w:left="0" w:right="0"/>
        <w:jc w:val="both"/>
        <w:textAlignment w:val="baseline"/>
        <w:rPr>
          <w:sz w:val="39"/>
        </w:rPr>
      </w:pPr>
      <w:bookmarkStart w:name="" w:id="18453"/>
      <w:r>
        <w:rPr>
          <w:rFonts w:ascii="宋体" w:hAnsi="宋体" w:cs="宋体" w:eastAsia="宋体"/>
          <w:sz w:val="39"/>
          <w:spacing w:val="0"/>
          <w:color w:val="000000"/>
          <w:b w:val="off"/>
          <w:i w:val="off"/>
        </w:rPr>
        <w:t/>
      </w:r>
      <w:bookmarkEnd w:id="18453"/>
    </w:p>
    <w:p>
      <w:pPr>
        <w:pageBreakBefore w:val="off"/>
        <w:tabs/>
        <w:wordWrap w:val="off"/>
        <w:spacing w:before="0" w:after="0" w:line="440" w:lineRule="exact"/>
        <w:ind w:left="0" w:right="0"/>
        <w:jc w:val="both"/>
        <w:textAlignment w:val="baseline"/>
        <w:rPr>
          <w:sz w:val="39"/>
        </w:rPr>
      </w:pPr>
      <w:bookmarkStart w:name="" w:id="18454"/>
      <w:r>
        <w:rPr>
          <w:rFonts w:ascii="宋体" w:hAnsi="宋体" w:cs="宋体" w:eastAsia="宋体"/>
          <w:sz w:val="39"/>
          <w:spacing w:val="0"/>
          <w:color w:val="000000"/>
          <w:b w:val="off"/>
          <w:i w:val="off"/>
        </w:rPr>
        <w:t/>
      </w:r>
      <w:bookmarkEnd w:id="18454"/>
    </w:p>
    <w:p>
      <w:pPr>
        <w:pageBreakBefore w:val="off"/>
        <w:tabs/>
        <w:wordWrap w:val="off"/>
        <w:spacing w:before="0" w:after="0" w:line="520" w:lineRule="atLeast"/>
        <w:ind w:left="0" w:right="0"/>
        <w:jc w:val="both"/>
        <w:textAlignment w:val="baseline"/>
        <w:rPr>
          <w:sz w:val="39"/>
        </w:rPr>
      </w:pPr>
      <w:bookmarkStart w:name="" w:id="18455"/>
      <w:r>
        <w:rPr>
          <w:rFonts w:ascii="楷体" w:hAnsi="楷体" w:cs="楷体" w:eastAsia="楷体"/>
          <w:sz w:val="39"/>
          <w:spacing w:val="0"/>
          <w:color w:val="a3b6d3"/>
          <w:b w:val="off"/>
          <w:i w:val="off"/>
        </w:rPr>
        <w:t>790</w:t>
      </w:r>
      <w:bookmarkEnd w:id="18455"/>
    </w:p>
    <w:p>
      <w:r>
        <w:t/>
      </w:r>
    </w:p>
    <w:p>
      <w:pPr>
        <w:sectPr>
          <w:footerReference r:id="rId1637"/>
          <w:headerReference r:id="rId1638" w:type="default"/>
          <w:type w:val="nextPage"/>
          <w:pgSz w:w="17340" w:h="25540"/>
          <w:pgMar w:left="1620" w:top="1080" w:right="1620" w:bottom="1080" w:header="780" w:footer="780"/>
          <w:cols w:num="1"/>
        </w:sectPr>
      </w:pPr>
    </w:p>
    <w:p>
      <w:pPr>
        <w:pageBreakBefore w:val="off"/>
        <w:tabs/>
        <w:wordWrap w:val="off"/>
        <w:spacing w:before="0" w:after="0" w:line="440" w:lineRule="atLeast"/>
        <w:ind w:left="0" w:right="0"/>
        <w:jc w:val="right"/>
        <w:textAlignment w:val="baseline"/>
        <w:rPr>
          <w:sz w:val="33"/>
        </w:rPr>
      </w:pPr>
      <w:bookmarkStart w:name="" w:id="18456"/>
      <w:r>
        <w:rPr>
          <w:rFonts w:ascii="黑体" w:hAnsi="黑体" w:cs="黑体" w:eastAsia="黑体"/>
          <w:sz w:val="33"/>
          <w:spacing w:val="0"/>
          <w:color w:val="000000"/>
          <w:b w:val="off"/>
          <w:i w:val="off"/>
        </w:rPr>
        <w:t>第十四章</w:t>
      </w:r>
      <w:r>
        <w:rPr>
          <w:rFonts w:ascii="黑体" w:hAnsi="黑体" w:cs="黑体" w:eastAsia="黑体"/>
          <w:sz w:val="33"/>
          <w:spacing w:val="0"/>
          <w:color w:val="000000"/>
          <w:b w:val="off"/>
          <w:i w:val="off"/>
        </w:rPr>
        <w:t>家庭急救</w:t>
      </w:r>
      <w:bookmarkEnd w:id="18456"/>
    </w:p>
    <w:p>
      <w:pPr>
        <w:pageBreakBefore w:val="off"/>
        <w:tabs/>
        <w:wordWrap w:val="off"/>
        <w:spacing w:before="0" w:after="0" w:line="780" w:lineRule="exact"/>
        <w:ind w:left="0" w:right="0"/>
        <w:jc w:val="right"/>
        <w:textAlignment w:val="baseline"/>
        <w:rPr>
          <w:sz w:val="39"/>
        </w:rPr>
      </w:pPr>
      <w:bookmarkStart w:name="" w:id="18457"/>
      <w:r>
        <w:rPr>
          <w:rFonts w:ascii="宋体" w:hAnsi="宋体" w:cs="宋体" w:eastAsia="宋体"/>
          <w:sz w:val="39"/>
          <w:spacing w:val="0"/>
          <w:color w:val="000000"/>
          <w:b w:val="off"/>
          <w:i w:val="off"/>
        </w:rPr>
        <w:t/>
      </w:r>
      <w:bookmarkEnd w:id="18457"/>
    </w:p>
    <w:p>
      <w:pPr>
        <w:pageBreakBefore w:val="off"/>
        <w:tabs/>
        <w:wordWrap w:val="off"/>
        <w:spacing w:before="0" w:after="0" w:line="780" w:lineRule="exact"/>
        <w:ind w:left="0" w:right="0"/>
        <w:jc w:val="right"/>
        <w:textAlignment w:val="baseline"/>
        <w:rPr>
          <w:sz w:val="39"/>
        </w:rPr>
      </w:pPr>
      <w:bookmarkStart w:name="" w:id="18458"/>
      <w:r>
        <w:rPr>
          <w:rFonts w:ascii="宋体" w:hAnsi="宋体" w:cs="宋体" w:eastAsia="宋体"/>
          <w:sz w:val="39"/>
          <w:spacing w:val="0"/>
          <w:color w:val="000000"/>
          <w:b w:val="off"/>
          <w:i w:val="off"/>
        </w:rPr>
        <w:t/>
      </w:r>
      <w:bookmarkEnd w:id="18458"/>
    </w:p>
    <w:p>
      <w:pPr>
        <w:pageBreakBefore w:val="off"/>
        <w:tabs/>
        <w:wordWrap w:val="off"/>
        <w:spacing w:before="0" w:after="0" w:line="760" w:lineRule="atLeast"/>
        <w:ind w:left="20" w:right="0"/>
        <w:jc w:val="both"/>
        <w:textAlignment w:val="baseline"/>
        <w:rPr>
          <w:sz w:val="39"/>
        </w:rPr>
      </w:pPr>
      <w:bookmarkStart w:name="" w:id="18459"/>
      <w:r>
        <w:rPr>
          <w:rFonts w:ascii="宋体" w:hAnsi="宋体" w:cs="宋体" w:eastAsia="宋体"/>
          <w:sz w:val="39"/>
          <w:spacing w:val="0"/>
          <w:color w:val="000000"/>
          <w:b w:val="off"/>
          <w:i w:val="off"/>
        </w:rPr>
        <w:t>监护，直至专业急救人员抵达。</w:t>
      </w:r>
      <w:bookmarkEnd w:id="18459"/>
    </w:p>
    <w:p>
      <w:pPr>
        <w:pageBreakBefore w:val="off"/>
        <w:tabs/>
        <w:wordWrap w:val="off"/>
        <w:spacing w:before="0" w:after="0" w:line="780" w:lineRule="exact"/>
        <w:ind w:left="0" w:right="0"/>
        <w:jc w:val="both"/>
        <w:textAlignment w:val="baseline"/>
        <w:rPr>
          <w:sz w:val="39"/>
        </w:rPr>
      </w:pPr>
      <w:bookmarkStart w:name="" w:id="18460"/>
      <w:r>
        <w:rPr>
          <w:rFonts w:ascii="宋体" w:hAnsi="宋体" w:cs="宋体" w:eastAsia="宋体"/>
          <w:sz w:val="39"/>
          <w:spacing w:val="0"/>
          <w:color w:val="000000"/>
          <w:b w:val="off"/>
          <w:i w:val="off"/>
        </w:rPr>
        <w:t/>
      </w:r>
      <w:bookmarkEnd w:id="18460"/>
    </w:p>
    <w:p>
      <w:pPr>
        <w:pageBreakBefore w:val="off"/>
        <w:tabs/>
        <w:wordWrap w:val="off"/>
        <w:spacing w:before="0" w:after="0" w:line="640" w:lineRule="atLeast"/>
        <w:ind w:left="20" w:right="0"/>
        <w:jc w:val="both"/>
        <w:textAlignment w:val="baseline"/>
        <w:rPr>
          <w:sz w:val="47"/>
        </w:rPr>
      </w:pPr>
      <w:bookmarkStart w:name="" w:id="18461"/>
      <w:r>
        <w:rPr>
          <w:rFonts w:ascii="黑体" w:hAnsi="黑体" w:cs="黑体" w:eastAsia="黑体"/>
          <w:sz w:val="47"/>
          <w:spacing w:val="0"/>
          <w:color w:val="000000"/>
          <w:b w:val="off"/>
          <w:i w:val="off"/>
        </w:rPr>
        <w:t>第四阶段——陪同就医，交接信息</w:t>
      </w:r>
      <w:bookmarkEnd w:id="18461"/>
    </w:p>
    <w:p>
      <w:pPr>
        <w:pageBreakBefore w:val="off"/>
        <w:tabs/>
        <w:wordWrap w:val="off"/>
        <w:spacing w:before="0" w:after="0" w:line="620" w:lineRule="exact"/>
        <w:ind w:left="0" w:right="0"/>
        <w:jc w:val="both"/>
        <w:textAlignment w:val="baseline"/>
        <w:rPr>
          <w:sz w:val="47"/>
        </w:rPr>
      </w:pPr>
      <w:bookmarkStart w:name="" w:id="18462"/>
      <w:r>
        <w:rPr>
          <w:rFonts w:ascii="宋体" w:hAnsi="宋体" w:cs="宋体" w:eastAsia="宋体"/>
          <w:sz w:val="47"/>
          <w:spacing w:val="0"/>
          <w:color w:val="000000"/>
          <w:b w:val="off"/>
          <w:i w:val="off"/>
        </w:rPr>
        <w:t/>
      </w:r>
      <w:bookmarkEnd w:id="18462"/>
    </w:p>
    <w:p>
      <w:pPr>
        <w:pageBreakBefore w:val="off"/>
        <w:tabs/>
        <w:wordWrap w:val="off"/>
        <w:spacing w:before="0" w:after="0" w:line="760" w:lineRule="atLeast"/>
        <w:ind w:left="20" w:right="20" w:firstLine="840"/>
        <w:jc w:val="both"/>
        <w:textAlignment w:val="baseline"/>
        <w:rPr>
          <w:sz w:val="39"/>
        </w:rPr>
      </w:pPr>
      <w:bookmarkStart w:name="" w:id="18463"/>
      <w:r>
        <w:rPr>
          <w:rFonts w:ascii="宋体" w:hAnsi="宋体" w:cs="宋体" w:eastAsia="宋体"/>
          <w:sz w:val="39"/>
          <w:spacing w:val="0"/>
          <w:color w:val="000000"/>
          <w:b w:val="off"/>
          <w:i w:val="off"/>
        </w:rPr>
        <w:t>当专业医疗人员到达现场时，我们要与医疗人员进行清晰、简洁的信息</w:t>
      </w:r>
      <w:r>
        <w:rPr>
          <w:rFonts w:ascii="宋体" w:hAnsi="宋体" w:cs="宋体" w:eastAsia="宋体"/>
          <w:sz w:val="39"/>
          <w:spacing w:val="0"/>
          <w:color w:val="000000"/>
          <w:b w:val="off"/>
          <w:i w:val="off"/>
        </w:rPr>
        <w:t>交接，确保患者能够无缝地获得专业的医疗护理服务。这些信息包括以下几个</w:t>
      </w:r>
      <w:r>
        <w:rPr>
          <w:rFonts w:ascii="宋体" w:hAnsi="宋体" w:cs="宋体" w:eastAsia="宋体"/>
          <w:sz w:val="39"/>
          <w:spacing w:val="0"/>
          <w:color w:val="000000"/>
          <w:b w:val="off"/>
          <w:i w:val="off"/>
        </w:rPr>
        <w:t>方面。</w:t>
      </w:r>
      <w:bookmarkEnd w:id="18463"/>
    </w:p>
    <w:p>
      <w:pPr>
        <w:pageBreakBefore w:val="off"/>
        <w:tabs/>
        <w:wordWrap w:val="off"/>
        <w:spacing w:before="0" w:after="0" w:line="780" w:lineRule="exact"/>
        <w:ind w:left="0" w:right="0"/>
        <w:jc w:val="both"/>
        <w:textAlignment w:val="baseline"/>
        <w:rPr>
          <w:sz w:val="39"/>
        </w:rPr>
      </w:pPr>
      <w:bookmarkStart w:name="" w:id="18464"/>
      <w:r>
        <w:rPr>
          <w:rFonts w:ascii="宋体" w:hAnsi="宋体" w:cs="宋体" w:eastAsia="宋体"/>
          <w:sz w:val="39"/>
          <w:spacing w:val="0"/>
          <w:color w:val="000000"/>
          <w:b w:val="off"/>
          <w:i w:val="off"/>
        </w:rPr>
        <w:t/>
      </w:r>
      <w:bookmarkEnd w:id="18464"/>
    </w:p>
    <w:tbl>
      <w:tblPr>
        <w:tblW w:w="0" w:type="auto"/>
        <w:jc w:val="start"/>
        <w:tblInd w:type="dxa" w:w="2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3480"/>
      </w:tblGrid>
      <w:tr>
        <w:trPr>
          <w:trHeight w:hRule="atLeast" w:val="5640"/>
        </w:trPr>
        <w:tc>
          <w:tcPr>
            <w:tcW w:w="13480" w:type="dxa"/>
            <w:shd w:color="auto" w:val="clear" w:fill="EEEEEE"/>
            <w:vAlign w:val="top"/>
          </w:tcPr>
          <w:p>
            <w:pPr>
              <w:pageBreakBefore w:val="off"/>
              <w:tabs/>
              <w:wordWrap w:val="off"/>
              <w:spacing w:before="0" w:after="0" w:line="760" w:lineRule="atLeast"/>
              <w:ind w:left="0" w:right="0" w:firstLine="0" w:hanging="0"/>
              <w:jc w:val="both"/>
              <w:textAlignment w:val="baseline"/>
              <w:rPr>
                <w:sz w:val="40"/>
              </w:rPr>
            </w:pPr>
            <w:bookmarkStart w:name="" w:id="18465"/>
            <w:r>
              <w:rPr>
                <w:rFonts w:ascii="宋体" w:hAnsi="宋体" w:cs="宋体" w:eastAsia="宋体"/>
                <w:sz w:val="40"/>
                <w:spacing w:val="0"/>
                <w:color w:val="000000"/>
                <w:b w:val="off"/>
                <w:i w:val="off"/>
              </w:rPr>
              <w:t>时间节点：发现昏迷的时间 (精确到分钟)。</w:t>
            </w:r>
            <w:bookmarkEnd w:id="18465"/>
          </w:p>
          <w:p>
            <w:pPr>
              <w:pageBreakBefore w:val="off"/>
              <w:tabs/>
              <w:wordWrap w:val="off"/>
              <w:spacing w:before="0" w:after="0" w:line="760" w:lineRule="atLeast"/>
              <w:ind w:left="0" w:right="0" w:firstLine="0" w:hanging="0"/>
              <w:jc w:val="both"/>
              <w:textAlignment w:val="baseline"/>
              <w:rPr>
                <w:sz w:val="40"/>
              </w:rPr>
            </w:pPr>
            <w:bookmarkStart w:name="" w:id="18466"/>
            <w:r>
              <w:rPr>
                <w:rFonts w:ascii="宋体" w:hAnsi="宋体" w:cs="宋体" w:eastAsia="宋体"/>
                <w:sz w:val="40"/>
                <w:spacing w:val="0"/>
                <w:color w:val="000000"/>
                <w:b w:val="off"/>
                <w:i w:val="off"/>
              </w:rPr>
              <w:t>可能的昏迷诱因：如服药、跌倒、溺水、触电、高温暴露等。</w:t>
            </w:r>
            <w:bookmarkEnd w:id="18466"/>
          </w:p>
          <w:p>
            <w:pPr>
              <w:pageBreakBefore w:val="off"/>
              <w:tabs/>
              <w:wordWrap w:val="off"/>
              <w:spacing w:before="0" w:after="0" w:line="760" w:lineRule="atLeast"/>
              <w:ind w:left="0" w:right="0" w:firstLine="0" w:hanging="0"/>
              <w:jc w:val="both"/>
              <w:textAlignment w:val="baseline"/>
              <w:rPr>
                <w:sz w:val="40"/>
              </w:rPr>
            </w:pPr>
            <w:bookmarkStart w:name="" w:id="18467"/>
            <w:r>
              <w:rPr>
                <w:rFonts w:ascii="宋体" w:hAnsi="宋体" w:cs="宋体" w:eastAsia="宋体"/>
                <w:sz w:val="40"/>
                <w:spacing w:val="0"/>
                <w:color w:val="000000"/>
                <w:b w:val="off"/>
                <w:i w:val="off"/>
              </w:rPr>
              <w:t>已实施的急救措施：何时拨打的“120”，是否进行了心肺复苏</w:t>
            </w:r>
            <w:r>
              <w:rPr>
                <w:rFonts w:ascii="宋体" w:hAnsi="宋体" w:cs="宋体" w:eastAsia="宋体"/>
                <w:sz w:val="40"/>
                <w:spacing w:val="0"/>
                <w:color w:val="000000"/>
                <w:b w:val="off"/>
                <w:i w:val="off"/>
              </w:rPr>
              <w:t>(包括开始时间、按压时长、频率，是否配合人工呼吸等)，是否使</w:t>
            </w:r>
            <w:r>
              <w:rPr>
                <w:rFonts w:ascii="宋体" w:hAnsi="宋体" w:cs="宋体" w:eastAsia="宋体"/>
                <w:sz w:val="40"/>
                <w:spacing w:val="0"/>
                <w:color w:val="000000"/>
                <w:b w:val="off"/>
                <w:i w:val="off"/>
              </w:rPr>
              <w:t>用了 AED (包括除颤次数、心律恢复情况)等。</w:t>
            </w:r>
            <w:bookmarkEnd w:id="18467"/>
          </w:p>
          <w:p>
            <w:pPr>
              <w:pageBreakBefore w:val="off"/>
              <w:tabs/>
              <w:wordWrap w:val="off"/>
              <w:spacing w:before="0" w:after="0" w:line="760" w:lineRule="atLeast"/>
              <w:ind w:left="0" w:right="0" w:firstLine="0" w:hanging="0"/>
              <w:jc w:val="both"/>
              <w:textAlignment w:val="baseline"/>
              <w:rPr>
                <w:sz w:val="40"/>
              </w:rPr>
            </w:pPr>
            <w:bookmarkStart w:name="" w:id="18468"/>
            <w:r>
              <w:rPr>
                <w:rFonts w:ascii="宋体" w:hAnsi="宋体" w:cs="宋体" w:eastAsia="宋体"/>
                <w:sz w:val="40"/>
                <w:spacing w:val="0"/>
                <w:color w:val="000000"/>
                <w:b w:val="off"/>
                <w:i w:val="off"/>
              </w:rPr>
              <w:t>患者病情变化：描述患者意识变化的过程、生命体征的波动情</w:t>
            </w:r>
            <w:r>
              <w:rPr>
                <w:rFonts w:ascii="宋体" w:hAnsi="宋体" w:cs="宋体" w:eastAsia="宋体"/>
                <w:sz w:val="40"/>
                <w:spacing w:val="0"/>
                <w:color w:val="000000"/>
                <w:b w:val="off"/>
                <w:i w:val="off"/>
              </w:rPr>
              <w:t>况等。</w:t>
            </w:r>
            <w:bookmarkEnd w:id="18468"/>
          </w:p>
        </w:tc>
      </w:tr>
    </w:tbl>
    <w:p>
      <w:pPr>
        <w:pageBreakBefore w:val="off"/>
        <w:tabs/>
        <w:wordWrap w:val="off"/>
        <w:spacing w:before="580" w:after="0" w:line="760" w:lineRule="atLeast"/>
        <w:ind w:left="20" w:right="0" w:firstLine="840"/>
        <w:jc w:val="both"/>
        <w:textAlignment w:val="baseline"/>
        <w:rPr>
          <w:sz w:val="39"/>
        </w:rPr>
      </w:pPr>
      <w:bookmarkStart w:name="" w:id="18469"/>
      <w:r>
        <w:rPr>
          <w:rFonts w:ascii="宋体" w:hAnsi="宋体" w:cs="宋体" w:eastAsia="宋体"/>
          <w:sz w:val="39"/>
          <w:spacing w:val="0"/>
          <w:color w:val="000000"/>
          <w:b w:val="off"/>
          <w:i w:val="off"/>
        </w:rPr>
        <w:t>这种结构化的信息交接，能够确保把关键信息、干预措施、患者反应高</w:t>
      </w:r>
      <w:r>
        <w:rPr>
          <w:rFonts w:ascii="宋体" w:hAnsi="宋体" w:cs="宋体" w:eastAsia="宋体"/>
          <w:sz w:val="39"/>
          <w:spacing w:val="0"/>
          <w:color w:val="000000"/>
          <w:b w:val="off"/>
          <w:i w:val="off"/>
        </w:rPr>
        <w:t>效、准确地传递给医疗团队，从而最大程度地避免延误救治。</w:t>
      </w:r>
      <w:bookmarkEnd w:id="18469"/>
    </w:p>
    <w:p>
      <w:pPr>
        <w:pageBreakBefore w:val="off"/>
        <w:tabs/>
        <w:wordWrap w:val="off"/>
        <w:spacing w:before="0" w:after="0" w:line="760" w:lineRule="atLeast"/>
        <w:ind w:left="20" w:right="0" w:firstLine="840"/>
        <w:jc w:val="both"/>
        <w:textAlignment w:val="baseline"/>
        <w:rPr>
          <w:sz w:val="39"/>
        </w:rPr>
      </w:pPr>
      <w:bookmarkStart w:name="" w:id="18470"/>
      <w:r>
        <w:rPr>
          <w:rFonts w:ascii="宋体" w:hAnsi="宋体" w:cs="宋体" w:eastAsia="宋体"/>
          <w:sz w:val="39"/>
          <w:spacing w:val="0"/>
          <w:color w:val="000000"/>
          <w:b w:val="off"/>
          <w:i w:val="off"/>
        </w:rPr>
        <w:t>在生命的危急关头，切莫惊慌，惊慌不能给你的家人或朋友带来任何益</w:t>
      </w:r>
      <w:r>
        <w:rPr>
          <w:rFonts w:ascii="宋体" w:hAnsi="宋体" w:cs="宋体" w:eastAsia="宋体"/>
          <w:sz w:val="39"/>
          <w:spacing w:val="0"/>
          <w:color w:val="000000"/>
          <w:b w:val="off"/>
          <w:i w:val="off"/>
        </w:rPr>
        <w:t>处，瞻前顾后只会延误治疗。我以前在急诊轮转时，急诊科主任在我的第一个</w:t>
      </w:r>
      <w:r>
        <w:rPr>
          <w:rFonts w:ascii="宋体" w:hAnsi="宋体" w:cs="宋体" w:eastAsia="宋体"/>
          <w:sz w:val="39"/>
          <w:spacing w:val="0"/>
          <w:color w:val="000000"/>
          <w:b w:val="off"/>
          <w:i w:val="off"/>
        </w:rPr>
        <w:t>夜班前告诉我：“虽然每一分每一秒对患者都是生死一线，至关重要，但你的</w:t>
      </w:r>
      <w:r>
        <w:rPr>
          <w:rFonts w:ascii="宋体" w:hAnsi="宋体" w:cs="宋体" w:eastAsia="宋体"/>
          <w:sz w:val="39"/>
          <w:spacing w:val="0"/>
          <w:color w:val="000000"/>
          <w:b w:val="off"/>
          <w:i w:val="off"/>
        </w:rPr>
        <w:t>沉着冷静、遇事不慌更重要。”我把这句话送给你，希望在亲人或朋友按下生</w:t>
      </w:r>
      <w:r>
        <w:rPr>
          <w:rFonts w:ascii="宋体" w:hAnsi="宋体" w:cs="宋体" w:eastAsia="宋体"/>
          <w:sz w:val="39"/>
          <w:spacing w:val="0"/>
          <w:color w:val="000000"/>
          <w:b w:val="off"/>
          <w:i w:val="off"/>
        </w:rPr>
        <w:t>命暂停键的紧要关头，你能为他赢得一线生机。</w:t>
      </w:r>
      <w:bookmarkEnd w:id="18470"/>
    </w:p>
    <w:p>
      <w:pPr>
        <w:pageBreakBefore w:val="off"/>
        <w:tabs/>
        <w:wordWrap w:val="off"/>
        <w:spacing w:before="0" w:after="0" w:line="400" w:lineRule="exact"/>
        <w:ind w:left="0" w:right="0"/>
        <w:jc w:val="both"/>
        <w:textAlignment w:val="baseline"/>
        <w:rPr>
          <w:sz w:val="35"/>
        </w:rPr>
      </w:pPr>
      <w:bookmarkStart w:name="" w:id="18471"/>
      <w:r>
        <w:rPr>
          <w:rFonts w:ascii="宋体" w:hAnsi="宋体" w:cs="宋体" w:eastAsia="宋体"/>
          <w:sz w:val="35"/>
          <w:spacing w:val="0"/>
          <w:color w:val="000000"/>
          <w:b w:val="off"/>
          <w:i w:val="off"/>
        </w:rPr>
        <w:t/>
      </w:r>
      <w:bookmarkEnd w:id="18471"/>
    </w:p>
    <w:p>
      <w:pPr>
        <w:pageBreakBefore w:val="off"/>
        <w:tabs/>
        <w:wordWrap w:val="off"/>
        <w:spacing w:before="0" w:after="0" w:line="400" w:lineRule="exact"/>
        <w:ind w:left="0" w:right="0"/>
        <w:jc w:val="both"/>
        <w:textAlignment w:val="baseline"/>
        <w:rPr>
          <w:sz w:val="35"/>
        </w:rPr>
      </w:pPr>
      <w:bookmarkStart w:name="" w:id="18472"/>
      <w:r>
        <w:rPr>
          <w:rFonts w:ascii="宋体" w:hAnsi="宋体" w:cs="宋体" w:eastAsia="宋体"/>
          <w:sz w:val="35"/>
          <w:spacing w:val="0"/>
          <w:color w:val="000000"/>
          <w:b w:val="off"/>
          <w:i w:val="off"/>
        </w:rPr>
        <w:t/>
      </w:r>
      <w:bookmarkEnd w:id="18472"/>
    </w:p>
    <w:p>
      <w:pPr>
        <w:pageBreakBefore w:val="off"/>
        <w:tabs/>
        <w:wordWrap w:val="off"/>
        <w:spacing w:before="0" w:after="0" w:line="400" w:lineRule="exact"/>
        <w:ind w:left="0" w:right="0"/>
        <w:jc w:val="both"/>
        <w:textAlignment w:val="baseline"/>
        <w:rPr>
          <w:sz w:val="35"/>
        </w:rPr>
      </w:pPr>
      <w:bookmarkStart w:name="" w:id="18473"/>
      <w:r>
        <w:rPr>
          <w:rFonts w:ascii="宋体" w:hAnsi="宋体" w:cs="宋体" w:eastAsia="宋体"/>
          <w:sz w:val="35"/>
          <w:spacing w:val="0"/>
          <w:color w:val="000000"/>
          <w:b w:val="off"/>
          <w:i w:val="off"/>
        </w:rPr>
        <w:t/>
      </w:r>
      <w:bookmarkEnd w:id="18473"/>
    </w:p>
    <w:p>
      <w:pPr>
        <w:pageBreakBefore w:val="off"/>
        <w:tabs/>
        <w:wordWrap w:val="off"/>
        <w:spacing w:before="0" w:after="0" w:line="400" w:lineRule="exact"/>
        <w:ind w:left="0" w:right="0"/>
        <w:jc w:val="both"/>
        <w:textAlignment w:val="baseline"/>
        <w:rPr>
          <w:sz w:val="35"/>
        </w:rPr>
      </w:pPr>
      <w:bookmarkStart w:name="" w:id="18474"/>
      <w:r>
        <w:rPr>
          <w:rFonts w:ascii="宋体" w:hAnsi="宋体" w:cs="宋体" w:eastAsia="宋体"/>
          <w:sz w:val="35"/>
          <w:spacing w:val="0"/>
          <w:color w:val="000000"/>
          <w:b w:val="off"/>
          <w:i w:val="off"/>
        </w:rPr>
        <w:t/>
      </w:r>
      <w:bookmarkEnd w:id="18474"/>
    </w:p>
    <w:p>
      <w:pPr>
        <w:pageBreakBefore w:val="off"/>
        <w:tabs/>
        <w:wordWrap w:val="off"/>
        <w:spacing w:before="0" w:after="0" w:line="400" w:lineRule="exact"/>
        <w:ind w:left="0" w:right="0"/>
        <w:jc w:val="both"/>
        <w:textAlignment w:val="baseline"/>
        <w:rPr>
          <w:sz w:val="35"/>
        </w:rPr>
      </w:pPr>
      <w:bookmarkStart w:name="" w:id="18475"/>
      <w:r>
        <w:rPr>
          <w:rFonts w:ascii="宋体" w:hAnsi="宋体" w:cs="宋体" w:eastAsia="宋体"/>
          <w:sz w:val="35"/>
          <w:spacing w:val="0"/>
          <w:color w:val="000000"/>
          <w:b w:val="off"/>
          <w:i w:val="off"/>
        </w:rPr>
        <w:t/>
      </w:r>
      <w:bookmarkEnd w:id="18475"/>
    </w:p>
    <w:p>
      <w:pPr>
        <w:pageBreakBefore w:val="off"/>
        <w:tabs/>
        <w:wordWrap w:val="off"/>
        <w:spacing w:before="0" w:after="0" w:line="480" w:lineRule="atLeast"/>
        <w:ind w:left="0" w:right="0"/>
        <w:jc w:val="right"/>
        <w:textAlignment w:val="baseline"/>
        <w:rPr>
          <w:sz w:val="35"/>
        </w:rPr>
      </w:pPr>
      <w:bookmarkStart w:name="" w:id="18476"/>
      <w:r>
        <w:rPr>
          <w:rFonts w:ascii="楷体" w:hAnsi="楷体" w:cs="楷体" w:eastAsia="楷体"/>
          <w:sz w:val="35"/>
          <w:spacing w:val="0"/>
          <w:color w:val="000000"/>
          <w:b w:val="off"/>
          <w:i w:val="off"/>
        </w:rPr>
        <w:t>791</w:t>
      </w:r>
      <w:bookmarkEnd w:id="18476"/>
    </w:p>
    <w:p>
      <w:r>
        <w:t/>
      </w:r>
    </w:p>
    <w:p>
      <w:pPr>
        <w:sectPr>
          <w:footerReference r:id="rId1639"/>
          <w:headerReference r:id="rId1640" w:type="default"/>
          <w:type w:val="nextPage"/>
          <w:pgSz w:w="17060" w:h="25400"/>
          <w:pgMar w:left="1600" w:top="1080" w:right="1600" w:bottom="1080" w:header="780" w:footer="780"/>
          <w:cols w:num="1"/>
        </w:sectPr>
      </w:pPr>
    </w:p>
    <w:p>
      <w:pPr>
        <w:pageBreakBefore w:val="off"/>
        <w:tabs/>
        <w:wordWrap w:val="off"/>
        <w:spacing w:before="0" w:after="0" w:line="480" w:lineRule="atLeast"/>
        <w:ind w:left="0" w:right="0"/>
        <w:jc w:val="both"/>
        <w:textAlignment w:val="baseline"/>
        <w:rPr>
          <w:sz w:val="35"/>
        </w:rPr>
      </w:pPr>
      <w:bookmarkStart w:name="" w:id="18477"/>
      <w:r>
        <w:rPr>
          <w:rFonts w:ascii="黑体" w:hAnsi="黑体" w:cs="黑体" w:eastAsia="黑体"/>
          <w:sz w:val="35"/>
          <w:spacing w:val="0"/>
          <w:color w:val="9ab0d1"/>
          <w:b w:val="off"/>
          <w:i w:val="off"/>
        </w:rPr>
        <w:t>第五部分家庭疾病解决方案</w:t>
      </w:r>
      <w:bookmarkEnd w:id="18477"/>
    </w:p>
    <w:p>
      <w:pPr>
        <w:pageBreakBefore w:val="off"/>
        <w:tabs/>
        <w:wordWrap w:val="off"/>
        <w:spacing w:before="0" w:after="0" w:line="720" w:lineRule="exact"/>
        <w:ind w:left="0" w:right="0"/>
        <w:jc w:val="both"/>
        <w:textAlignment w:val="baseline"/>
        <w:rPr>
          <w:sz w:val="58"/>
        </w:rPr>
      </w:pPr>
      <w:bookmarkStart w:name="" w:id="18478"/>
      <w:r>
        <w:rPr>
          <w:rFonts w:ascii="宋体" w:hAnsi="宋体" w:cs="宋体" w:eastAsia="宋体"/>
          <w:sz w:val="58"/>
          <w:spacing w:val="0"/>
          <w:color w:val="000000"/>
          <w:b w:val="off"/>
          <w:i w:val="off"/>
        </w:rPr>
        <w:t/>
      </w:r>
      <w:bookmarkEnd w:id="18478"/>
    </w:p>
    <w:p>
      <w:pPr>
        <w:pageBreakBefore w:val="off"/>
        <w:tabs/>
        <w:wordWrap w:val="off"/>
        <w:spacing w:before="0" w:after="0" w:line="720" w:lineRule="exact"/>
        <w:ind w:left="0" w:right="0"/>
        <w:jc w:val="both"/>
        <w:textAlignment w:val="baseline"/>
        <w:rPr>
          <w:sz w:val="58"/>
        </w:rPr>
      </w:pPr>
      <w:bookmarkStart w:name="" w:id="18479"/>
      <w:r>
        <w:rPr>
          <w:rFonts w:ascii="宋体" w:hAnsi="宋体" w:cs="宋体" w:eastAsia="宋体"/>
          <w:sz w:val="58"/>
          <w:spacing w:val="0"/>
          <w:color w:val="000000"/>
          <w:b w:val="off"/>
          <w:i w:val="off"/>
        </w:rPr>
        <w:t/>
      </w:r>
      <w:bookmarkEnd w:id="18479"/>
    </w:p>
    <w:p>
      <w:pPr>
        <w:pageBreakBefore w:val="off"/>
        <w:tabs/>
        <w:wordWrap w:val="off"/>
        <w:spacing w:before="0" w:after="0" w:line="720" w:lineRule="exact"/>
        <w:ind w:left="0" w:right="0"/>
        <w:jc w:val="both"/>
        <w:textAlignment w:val="baseline"/>
        <w:rPr>
          <w:sz w:val="58"/>
        </w:rPr>
      </w:pPr>
      <w:bookmarkStart w:name="" w:id="18480"/>
      <w:r>
        <w:rPr>
          <w:rFonts w:ascii="宋体" w:hAnsi="宋体" w:cs="宋体" w:eastAsia="宋体"/>
          <w:sz w:val="58"/>
          <w:spacing w:val="0"/>
          <w:color w:val="000000"/>
          <w:b w:val="off"/>
          <w:i w:val="off"/>
        </w:rPr>
        <w:t/>
      </w:r>
      <w:bookmarkEnd w:id="18480"/>
    </w:p>
    <w:p>
      <w:pPr>
        <w:pageBreakBefore w:val="off"/>
        <w:tabs/>
        <w:wordWrap w:val="off"/>
        <w:spacing w:before="0" w:after="0" w:line="720" w:lineRule="exact"/>
        <w:ind w:left="0" w:right="0"/>
        <w:jc w:val="both"/>
        <w:textAlignment w:val="baseline"/>
        <w:rPr>
          <w:sz w:val="58"/>
        </w:rPr>
      </w:pPr>
      <w:bookmarkStart w:name="" w:id="18481"/>
      <w:r>
        <w:rPr>
          <w:rFonts w:ascii="宋体" w:hAnsi="宋体" w:cs="宋体" w:eastAsia="宋体"/>
          <w:sz w:val="58"/>
          <w:spacing w:val="0"/>
          <w:color w:val="000000"/>
          <w:b w:val="off"/>
          <w:i w:val="off"/>
        </w:rPr>
        <w:t/>
      </w:r>
      <w:bookmarkEnd w:id="18481"/>
    </w:p>
    <w:p>
      <w:pPr>
        <w:pageBreakBefore w:val="off"/>
        <w:tabs/>
        <w:wordWrap w:val="off"/>
        <w:spacing w:before="0" w:after="0" w:line="720" w:lineRule="exact"/>
        <w:ind w:left="0" w:right="0"/>
        <w:jc w:val="both"/>
        <w:textAlignment w:val="baseline"/>
        <w:rPr>
          <w:sz w:val="58"/>
        </w:rPr>
      </w:pPr>
      <w:bookmarkStart w:name="" w:id="18482"/>
      <w:r>
        <w:rPr>
          <w:rFonts w:ascii="宋体" w:hAnsi="宋体" w:cs="宋体" w:eastAsia="宋体"/>
          <w:sz w:val="58"/>
          <w:spacing w:val="0"/>
          <w:color w:val="000000"/>
          <w:b w:val="off"/>
          <w:i w:val="off"/>
        </w:rPr>
        <w:t/>
      </w:r>
      <w:bookmarkEnd w:id="18482"/>
    </w:p>
    <w:p>
      <w:pPr>
        <w:pageBreakBefore w:val="off"/>
        <w:tabs/>
        <w:wordWrap w:val="off"/>
        <w:spacing w:before="0" w:after="0" w:line="720" w:lineRule="exact"/>
        <w:ind w:left="0" w:right="0"/>
        <w:jc w:val="both"/>
        <w:textAlignment w:val="baseline"/>
        <w:rPr>
          <w:sz w:val="58"/>
        </w:rPr>
      </w:pPr>
      <w:bookmarkStart w:name="" w:id="18483"/>
      <w:r>
        <w:rPr>
          <w:rFonts w:ascii="宋体" w:hAnsi="宋体" w:cs="宋体" w:eastAsia="宋体"/>
          <w:sz w:val="58"/>
          <w:spacing w:val="0"/>
          <w:color w:val="000000"/>
          <w:b w:val="off"/>
          <w:i w:val="off"/>
        </w:rPr>
        <w:t/>
      </w:r>
      <w:bookmarkEnd w:id="18483"/>
    </w:p>
    <w:p>
      <w:pPr>
        <w:pageBreakBefore w:val="off"/>
        <w:tabs/>
        <w:wordWrap w:val="off"/>
        <w:spacing w:before="0" w:after="0" w:line="780" w:lineRule="atLeast"/>
        <w:ind w:left="0" w:right="7440"/>
        <w:jc w:val="center"/>
        <w:textAlignment w:val="baseline"/>
        <w:rPr>
          <w:sz w:val="58"/>
        </w:rPr>
      </w:pPr>
      <w:bookmarkStart w:name="" w:id="18484"/>
      <w:r>
        <w:rPr>
          <w:rFonts w:ascii="黑体" w:hAnsi="黑体" w:cs="黑体" w:eastAsia="黑体"/>
          <w:sz w:val="58"/>
          <w:spacing w:val="0"/>
          <w:color w:val="9ab0d1"/>
          <w:b w:val="on"/>
          <w:i w:val="off"/>
        </w:rPr>
        <w:t>心梗急救：</w:t>
      </w:r>
      <w:r>
        <w:rPr>
          <w:rFonts w:ascii="黑体" w:hAnsi="黑体" w:cs="黑体" w:eastAsia="黑体"/>
          <w:sz w:val="58"/>
          <w:spacing w:val="0"/>
          <w:color w:val="628bc6"/>
          <w:b w:val="on"/>
          <w:i w:val="off"/>
        </w:rPr>
        <w:t>115</w:t>
      </w:r>
      <w:r>
        <mc:AlternateContent>
          <mc:Choice Requires="wps">
            <w:drawing>
              <wp:anchor allowOverlap="true" layoutInCell="true" locked="false" simplePos="false" behindDoc="false" relativeHeight="251659264" distL="0" distR="0" distT="0" distB="0">
                <wp:simplePos x="0" y="0"/>
                <wp:positionH relativeFrom="page">
                  <wp:posOffset>3340100</wp:posOffset>
                </wp:positionH>
                <wp:positionV relativeFrom="paragraph">
                  <wp:posOffset>622300</wp:posOffset>
                </wp:positionV>
                <wp:extent cx="3911600" cy="546100"/>
                <wp:wrapNone/>
                <wp:docPr id="245" name="文本框 245"/>
                <a:graphic xmlns:a="http://schemas.openxmlformats.org/drawingml/2006/main">
                  <a:graphicData uri="http://schemas.microsoft.com/office/word/2010/wordprocessingShape">
                    <wps:wsp>
                      <wps:cNvSpPr txBox="true"/>
                      <wps:spPr>
                        <a:xfrm>
                          <a:off x="0" y="0"/>
                          <a:ext cx="3911600" cy="546100"/>
                        </a:xfrm>
                        <a:prstGeom prst="rect">
                          <a:avLst/>
                        </a:prstGeom>
                        <a:noFill/>
                        <a:ln w="6350">
                          <a:noFill/>
                        </a:ln>
                      </wps:spPr>
                      <wps:txbx>
                        <w:txbxContent>
                          <w:p>
                            <w:pPr>
                              <w:pageBreakBefore w:val="off"/>
                              <w:tabs/>
                              <w:wordWrap w:val="off"/>
                              <w:spacing w:before="0" w:after="0" w:line="780" w:lineRule="atLeast"/>
                              <w:ind w:left="0" w:right="0"/>
                              <w:jc w:val="center"/>
                              <w:textAlignment w:val="baseline"/>
                              <w:rPr>
                                <w:sz w:val="58"/>
                              </w:rPr>
                            </w:pPr>
                            <w:bookmarkStart w:name="" w:id="18485"/>
                            <w:r>
                              <w:rPr>
                                <w:rFonts w:ascii="黑体" w:hAnsi="黑体" w:cs="黑体" w:eastAsia="黑体"/>
                                <w:sz w:val="58"/>
                                <w:spacing w:val="0"/>
                                <w:color w:val="9ab0d1"/>
                                <w:b w:val="on"/>
                                <w:i w:val="off"/>
                              </w:rPr>
                              <w:t>家庭如何正确应对心梗</w:t>
                            </w:r>
                            <w:bookmarkEnd w:id="18485"/>
                          </w:p>
                        </w:txbxContent>
                      </wps:txbx>
                      <wps:bodyPr wrap="square" lIns="0" rIns="0" tIns="0" bIns="0" vert="horz" anchor="t">
                        <a:noAutofit/>
                      </wps:bodyPr>
                    </wps:wsp>
                  </a:graphicData>
                </a:graphic>
              </wp:anchor>
            </w:drawing>
          </mc:Choice>
          <mc:Fallback>
            <w:pict>
              <v:shape type="#_x0000_t202" filled="f" stroked="f" style="margin-left:263pt;margin-top:49pt;width:308pt;height:4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80" w:lineRule="atLeast"/>
                        <w:ind w:left="0" w:right="0"/>
                        <w:jc w:val="center"/>
                        <w:textAlignment w:val="baseline"/>
                        <w:rPr>
                          <w:sz w:val="58"/>
                        </w:rPr>
                      </w:pPr>
                      <w:bookmarkStart w:name="" w:id="18486"/>
                      <w:r>
                        <w:rPr>
                          <w:rFonts w:ascii="黑体" w:hAnsi="黑体" w:cs="黑体" w:eastAsia="黑体"/>
                          <w:sz w:val="58"/>
                          <w:spacing w:val="0"/>
                          <w:color w:val="9ab0d1"/>
                          <w:b w:val="on"/>
                          <w:i w:val="off"/>
                        </w:rPr>
                        <w:t>家庭如何正确应对心梗</w:t>
                      </w:r>
                      <w:bookmarkEnd w:id="18486"/>
                    </w:p>
                  </w:txbxContent>
                </v:textbox>
              </v:shape>
            </w:pict>
          </mc:Fallback>
        </mc:AlternateContent>
      </w:r>
      <w:bookmarkEnd w:id="18484"/>
    </w:p>
    <w:p>
      <w:pPr>
        <w:pageBreakBefore w:val="off"/>
        <w:tabs/>
        <w:wordWrap w:val="off"/>
        <w:spacing w:before="0" w:after="0" w:line="720" w:lineRule="exact"/>
        <w:ind w:left="0" w:right="0"/>
        <w:jc w:val="center"/>
        <w:textAlignment w:val="baseline"/>
        <w:rPr>
          <w:sz w:val="58"/>
        </w:rPr>
      </w:pPr>
      <w:bookmarkStart w:name="" w:id="18487"/>
      <w:r>
        <w:rPr>
          <w:rFonts w:ascii="宋体" w:hAnsi="宋体" w:cs="宋体" w:eastAsia="宋体"/>
          <w:sz w:val="58"/>
          <w:spacing w:val="0"/>
          <w:color w:val="000000"/>
          <w:b w:val="off"/>
          <w:i w:val="off"/>
        </w:rPr>
        <w:t/>
      </w:r>
      <w:bookmarkEnd w:id="18487"/>
    </w:p>
    <w:p>
      <w:pPr>
        <w:pageBreakBefore w:val="off"/>
        <w:tabs/>
        <w:wordWrap w:val="off"/>
        <w:spacing w:before="0" w:after="0" w:line="720" w:lineRule="exact"/>
        <w:ind w:left="0" w:right="0"/>
        <w:jc w:val="center"/>
        <w:textAlignment w:val="baseline"/>
        <w:rPr>
          <w:sz w:val="58"/>
        </w:rPr>
      </w:pPr>
      <w:bookmarkStart w:name="" w:id="18488"/>
      <w:r>
        <w:rPr>
          <w:rFonts w:ascii="宋体" w:hAnsi="宋体" w:cs="宋体" w:eastAsia="宋体"/>
          <w:sz w:val="58"/>
          <w:spacing w:val="0"/>
          <w:color w:val="000000"/>
          <w:b w:val="off"/>
          <w:i w:val="off"/>
        </w:rPr>
        <w:t/>
      </w:r>
      <w:bookmarkEnd w:id="18488"/>
    </w:p>
    <w:p>
      <w:pPr>
        <w:pageBreakBefore w:val="off"/>
        <w:tabs/>
        <w:wordWrap w:val="off"/>
        <w:spacing w:before="0" w:after="0" w:line="880" w:lineRule="atLeast"/>
        <w:ind w:left="0" w:right="0" w:firstLine="800"/>
        <w:jc w:val="both"/>
        <w:textAlignment w:val="baseline"/>
        <w:rPr>
          <w:sz w:val="42"/>
        </w:rPr>
      </w:pPr>
      <w:bookmarkStart w:name="" w:id="18489"/>
      <w:r>
        <w:rPr>
          <w:rFonts w:ascii="宋体" w:hAnsi="宋体" w:cs="宋体" w:eastAsia="宋体"/>
          <w:sz w:val="42"/>
          <w:spacing w:val="0"/>
          <w:color w:val="000000"/>
          <w:b w:val="off"/>
          <w:i w:val="off"/>
        </w:rPr>
        <w:t>心肌梗死(简称“心梗”)是全球最主要的死亡原因之一。世界卫生组织</w:t>
      </w:r>
      <w:r>
        <w:rPr>
          <w:rFonts w:ascii="宋体" w:hAnsi="宋体" w:cs="宋体" w:eastAsia="宋体"/>
          <w:sz w:val="42"/>
          <w:spacing w:val="0"/>
          <w:color w:val="000000"/>
          <w:b w:val="off"/>
          <w:i w:val="off"/>
        </w:rPr>
        <w:t>数据显示，2021年全球约有1790万人死于心血管疾病，其中死于心梗者占据</w:t>
      </w:r>
      <w:r>
        <w:rPr>
          <w:rFonts w:ascii="宋体" w:hAnsi="宋体" w:cs="宋体" w:eastAsia="宋体"/>
          <w:sz w:val="42"/>
          <w:spacing w:val="0"/>
          <w:color w:val="000000"/>
          <w:b w:val="off"/>
          <w:i w:val="off"/>
        </w:rPr>
        <w:t>最大比例。《中国心血管健康与疾病报告 2024》显示，我国每年新发心梗病例</w:t>
      </w:r>
      <w:r>
        <w:rPr>
          <w:rFonts w:ascii="宋体" w:hAnsi="宋体" w:cs="宋体" w:eastAsia="宋体"/>
          <w:sz w:val="42"/>
          <w:spacing w:val="0"/>
          <w:color w:val="000000"/>
          <w:b w:val="off"/>
          <w:i w:val="off"/>
        </w:rPr>
        <w:t>超过50万例，且呈年轻化趋势，45岁以下患者占比已达 15%。更令人警醒</w:t>
      </w:r>
      <w:r>
        <w:rPr>
          <w:rFonts w:ascii="宋体" w:hAnsi="宋体" w:cs="宋体" w:eastAsia="宋体"/>
          <w:sz w:val="42"/>
          <w:spacing w:val="0"/>
          <w:color w:val="000000"/>
          <w:b w:val="off"/>
          <w:i w:val="off"/>
        </w:rPr>
        <w:t>的是，若未经及时救治，心梗的短期死亡率为30%，其中超过一半发生在患</w:t>
      </w:r>
      <w:r>
        <w:rPr>
          <w:rFonts w:ascii="宋体" w:hAnsi="宋体" w:cs="宋体" w:eastAsia="宋体"/>
          <w:sz w:val="42"/>
          <w:spacing w:val="0"/>
          <w:color w:val="000000"/>
          <w:b w:val="off"/>
          <w:i w:val="off"/>
        </w:rPr>
        <w:t>者到达医院之前。也就是说，多数心梗发生在家中或去医院的路上。这意味着</w:t>
      </w:r>
      <w:r>
        <w:rPr>
          <w:rFonts w:ascii="宋体" w:hAnsi="宋体" w:cs="宋体" w:eastAsia="宋体"/>
          <w:sz w:val="42"/>
          <w:spacing w:val="0"/>
          <w:color w:val="000000"/>
          <w:b w:val="off"/>
          <w:i w:val="off"/>
        </w:rPr>
        <w:t>家人对心梗的识别和应急处理在一定程度上决定了患者的生死。</w:t>
      </w:r>
      <w:bookmarkEnd w:id="18489"/>
    </w:p>
    <w:p>
      <w:pPr>
        <w:pageBreakBefore w:val="off"/>
        <w:tabs/>
        <w:wordWrap w:val="off"/>
        <w:spacing w:before="0" w:after="0" w:line="880" w:lineRule="atLeast"/>
        <w:ind w:left="0" w:right="0" w:firstLine="800"/>
        <w:jc w:val="both"/>
        <w:textAlignment w:val="baseline"/>
        <w:rPr>
          <w:sz w:val="42"/>
        </w:rPr>
      </w:pPr>
      <w:bookmarkStart w:name="" w:id="18490"/>
      <w:r>
        <w:rPr>
          <w:rFonts w:ascii="宋体" w:hAnsi="宋体" w:cs="宋体" w:eastAsia="宋体"/>
          <w:sz w:val="42"/>
          <w:spacing w:val="0"/>
          <w:color w:val="000000"/>
          <w:b w:val="off"/>
          <w:i w:val="off"/>
        </w:rPr>
        <w:t>心梗抢救的“黄金时间”是发病后的120分钟内。如果能在 30分钟内打</w:t>
      </w:r>
      <w:r>
        <w:rPr>
          <w:rFonts w:ascii="宋体" w:hAnsi="宋体" w:cs="宋体" w:eastAsia="宋体"/>
          <w:sz w:val="42"/>
          <w:spacing w:val="0"/>
          <w:color w:val="000000"/>
          <w:b w:val="off"/>
          <w:i w:val="off"/>
        </w:rPr>
        <w:t>通阻塞的血管，死亡率可降至 3%以下；如果超过 12 小时未得到有效救治，</w:t>
      </w:r>
      <w:r>
        <w:rPr>
          <w:rFonts w:ascii="宋体" w:hAnsi="宋体" w:cs="宋体" w:eastAsia="宋体"/>
          <w:sz w:val="42"/>
          <w:spacing w:val="0"/>
          <w:color w:val="000000"/>
          <w:b w:val="off"/>
          <w:i w:val="off"/>
        </w:rPr>
        <w:t>死亡率会飙升至 25%以上，即使活下来，患者也可能面临心衰、心律失常等</w:t>
      </w:r>
      <w:r>
        <w:rPr>
          <w:rFonts w:ascii="宋体" w:hAnsi="宋体" w:cs="宋体" w:eastAsia="宋体"/>
          <w:sz w:val="42"/>
          <w:spacing w:val="0"/>
          <w:color w:val="000000"/>
          <w:b w:val="off"/>
          <w:i w:val="off"/>
        </w:rPr>
        <w:t>严重后遗症。</w:t>
      </w:r>
      <w:bookmarkEnd w:id="18490"/>
    </w:p>
    <w:p>
      <w:pPr>
        <w:pageBreakBefore w:val="off"/>
        <w:tabs/>
        <w:wordWrap w:val="off"/>
        <w:spacing w:before="0" w:after="0" w:line="880" w:lineRule="exact"/>
        <w:ind w:left="0" w:right="0"/>
        <w:jc w:val="both"/>
        <w:textAlignment w:val="baseline"/>
        <w:rPr>
          <w:sz w:val="42"/>
        </w:rPr>
      </w:pPr>
      <w:bookmarkStart w:name="" w:id="18491"/>
      <w:r>
        <w:rPr>
          <w:rFonts w:ascii="宋体" w:hAnsi="宋体" w:cs="宋体" w:eastAsia="宋体"/>
          <w:sz w:val="42"/>
          <w:spacing w:val="0"/>
          <w:color w:val="000000"/>
          <w:b w:val="off"/>
          <w:i w:val="off"/>
        </w:rPr>
        <w:t/>
      </w:r>
      <w:bookmarkEnd w:id="18491"/>
    </w:p>
    <w:p>
      <w:pPr>
        <w:pageBreakBefore w:val="off"/>
        <w:tabs/>
        <w:wordWrap w:val="off"/>
        <w:spacing w:before="0" w:after="0" w:line="660" w:lineRule="atLeast"/>
        <w:ind w:left="0" w:right="0"/>
        <w:jc w:val="both"/>
        <w:textAlignment w:val="baseline"/>
        <w:rPr>
          <w:sz w:val="49"/>
        </w:rPr>
      </w:pPr>
      <w:bookmarkStart w:name="" w:id="18492"/>
      <w:r>
        <w:rPr>
          <w:rFonts w:ascii="黑体" w:hAnsi="黑体" w:cs="黑体" w:eastAsia="黑体"/>
          <w:sz w:val="49"/>
          <w:spacing w:val="0"/>
          <w:color w:val="9ab0d1"/>
          <w:b w:val="on"/>
          <w:i w:val="off"/>
        </w:rPr>
        <w:t>快速识别心梗症状</w:t>
      </w:r>
      <w:bookmarkEnd w:id="18492"/>
    </w:p>
    <w:p>
      <w:pPr>
        <w:pageBreakBefore w:val="off"/>
        <w:tabs/>
        <w:wordWrap w:val="off"/>
        <w:spacing w:before="0" w:after="0" w:line="640" w:lineRule="exact"/>
        <w:ind w:left="0" w:right="0"/>
        <w:jc w:val="both"/>
        <w:textAlignment w:val="baseline"/>
        <w:rPr>
          <w:sz w:val="49"/>
        </w:rPr>
      </w:pPr>
      <w:bookmarkStart w:name="" w:id="18493"/>
      <w:r>
        <w:rPr>
          <w:rFonts w:ascii="宋体" w:hAnsi="宋体" w:cs="宋体" w:eastAsia="宋体"/>
          <w:sz w:val="49"/>
          <w:spacing w:val="0"/>
          <w:color w:val="000000"/>
          <w:b w:val="off"/>
          <w:i w:val="off"/>
        </w:rPr>
        <w:t/>
      </w:r>
      <w:bookmarkEnd w:id="18493"/>
    </w:p>
    <w:p>
      <w:pPr>
        <w:pageBreakBefore w:val="off"/>
        <w:tabs/>
        <w:wordWrap w:val="off"/>
        <w:spacing w:before="0" w:after="0" w:line="880" w:lineRule="atLeast"/>
        <w:ind w:left="0" w:right="20" w:firstLine="800"/>
        <w:jc w:val="both"/>
        <w:textAlignment w:val="baseline"/>
        <w:rPr>
          <w:sz w:val="42"/>
        </w:rPr>
      </w:pPr>
      <w:bookmarkStart w:name="" w:id="18494"/>
      <w:r>
        <w:rPr>
          <w:rFonts w:ascii="宋体" w:hAnsi="宋体" w:cs="宋体" w:eastAsia="宋体"/>
          <w:sz w:val="42"/>
          <w:spacing w:val="0"/>
          <w:color w:val="000000"/>
          <w:b w:val="off"/>
          <w:i w:val="off"/>
        </w:rPr>
        <w:t>识别早期症状是心梗抢救的关键，但心梗的表现复杂多变，既有典型表</w:t>
      </w:r>
      <w:r>
        <w:rPr>
          <w:rFonts w:ascii="宋体" w:hAnsi="宋体" w:cs="宋体" w:eastAsia="宋体"/>
          <w:sz w:val="42"/>
          <w:spacing w:val="0"/>
          <w:color w:val="000000"/>
          <w:b w:val="off"/>
          <w:i w:val="off"/>
        </w:rPr>
        <w:t>现，也有易被忽视的“伪装者”。以下症状一旦出现，务必高度警惕。</w:t>
      </w:r>
      <w:bookmarkEnd w:id="18494"/>
    </w:p>
    <w:p>
      <w:pPr>
        <w:pageBreakBefore w:val="off"/>
        <w:tabs/>
        <w:wordWrap w:val="off"/>
        <w:spacing w:before="0" w:after="0" w:line="540" w:lineRule="exact"/>
        <w:ind w:left="0" w:right="0"/>
        <w:jc w:val="both"/>
        <w:textAlignment w:val="baseline"/>
        <w:rPr>
          <w:sz w:val="44"/>
        </w:rPr>
      </w:pPr>
      <w:bookmarkStart w:name="" w:id="18495"/>
      <w:r>
        <w:rPr>
          <w:rFonts w:ascii="宋体" w:hAnsi="宋体" w:cs="宋体" w:eastAsia="宋体"/>
          <w:sz w:val="44"/>
          <w:spacing w:val="0"/>
          <w:color w:val="000000"/>
          <w:b w:val="off"/>
          <w:i w:val="off"/>
        </w:rPr>
        <w:t/>
      </w:r>
      <w:bookmarkEnd w:id="18495"/>
    </w:p>
    <w:p>
      <w:pPr>
        <w:pageBreakBefore w:val="off"/>
        <w:tabs/>
        <w:wordWrap w:val="off"/>
        <w:spacing w:before="0" w:after="0" w:line="540" w:lineRule="exact"/>
        <w:ind w:left="0" w:right="0"/>
        <w:jc w:val="both"/>
        <w:textAlignment w:val="baseline"/>
        <w:rPr>
          <w:sz w:val="44"/>
        </w:rPr>
      </w:pPr>
      <w:bookmarkStart w:name="" w:id="18496"/>
      <w:r>
        <w:rPr>
          <w:rFonts w:ascii="宋体" w:hAnsi="宋体" w:cs="宋体" w:eastAsia="宋体"/>
          <w:sz w:val="44"/>
          <w:spacing w:val="0"/>
          <w:color w:val="000000"/>
          <w:b w:val="off"/>
          <w:i w:val="off"/>
        </w:rPr>
        <w:t/>
      </w:r>
      <w:bookmarkEnd w:id="18496"/>
    </w:p>
    <w:p>
      <w:pPr>
        <w:pageBreakBefore w:val="off"/>
        <w:tabs/>
        <w:wordWrap w:val="off"/>
        <w:spacing w:before="0" w:after="0" w:line="540" w:lineRule="exact"/>
        <w:ind w:left="0" w:right="0"/>
        <w:jc w:val="both"/>
        <w:textAlignment w:val="baseline"/>
        <w:rPr>
          <w:sz w:val="44"/>
        </w:rPr>
      </w:pPr>
      <w:bookmarkStart w:name="" w:id="18497"/>
      <w:r>
        <w:rPr>
          <w:rFonts w:ascii="宋体" w:hAnsi="宋体" w:cs="宋体" w:eastAsia="宋体"/>
          <w:sz w:val="44"/>
          <w:spacing w:val="0"/>
          <w:color w:val="000000"/>
          <w:b w:val="off"/>
          <w:i w:val="off"/>
        </w:rPr>
        <w:t/>
      </w:r>
      <w:bookmarkEnd w:id="18497"/>
    </w:p>
    <w:p>
      <w:pPr>
        <w:pageBreakBefore w:val="off"/>
        <w:tabs/>
        <w:wordWrap w:val="off"/>
        <w:spacing w:before="0" w:after="0" w:line="600" w:lineRule="atLeast"/>
        <w:ind w:left="0" w:right="0"/>
        <w:jc w:val="both"/>
        <w:textAlignment w:val="baseline"/>
        <w:rPr>
          <w:sz w:val="44"/>
        </w:rPr>
      </w:pPr>
      <w:bookmarkStart w:name="" w:id="18498"/>
      <w:r>
        <w:rPr>
          <w:rFonts w:ascii="楷体" w:hAnsi="楷体" w:cs="楷体" w:eastAsia="楷体"/>
          <w:sz w:val="44"/>
          <w:spacing w:val="0"/>
          <w:color w:val="9ab0d1"/>
          <w:b w:val="off"/>
          <w:i w:val="off"/>
        </w:rPr>
        <w:t>792</w:t>
      </w:r>
      <w:bookmarkEnd w:id="18498"/>
    </w:p>
    <w:p>
      <w:r>
        <w:t/>
      </w:r>
    </w:p>
    <w:p>
      <w:pPr>
        <w:sectPr>
          <w:footerReference r:id="rId1641"/>
          <w:headerReference r:id="rId1642" w:type="default"/>
          <w:type w:val="nextPage"/>
          <w:pgSz w:w="17340" w:h="25540"/>
          <w:pgMar w:left="1620" w:top="1080" w:right="1620" w:bottom="1080" w:header="780" w:footer="780"/>
          <w:cols w:num="1"/>
        </w:sectPr>
      </w:pPr>
    </w:p>
    <w:p>
      <w:pPr>
        <w:pageBreakBefore w:val="off"/>
        <w:tabs/>
        <w:wordWrap w:val="off"/>
        <w:spacing w:before="0" w:after="0" w:line="460" w:lineRule="atLeast"/>
        <w:ind w:left="0" w:right="20"/>
        <w:jc w:val="right"/>
        <w:textAlignment w:val="baseline"/>
        <w:rPr>
          <w:sz w:val="34"/>
        </w:rPr>
      </w:pPr>
      <w:bookmarkStart w:name="" w:id="18499"/>
      <w:r>
        <w:rPr>
          <w:rFonts w:ascii="黑体" w:hAnsi="黑体" w:cs="黑体" w:eastAsia="黑体"/>
          <w:sz w:val="34"/>
          <w:spacing w:val="0"/>
          <w:color w:val="000000"/>
          <w:b w:val="off"/>
          <w:i w:val="off"/>
        </w:rPr>
        <w:t>第十四章 家庭急救</w:t>
      </w:r>
      <w:bookmarkEnd w:id="18499"/>
    </w:p>
    <w:p>
      <w:pPr>
        <w:pageBreakBefore w:val="off"/>
        <w:tabs/>
        <w:wordWrap w:val="off"/>
        <w:spacing w:before="0" w:after="0" w:line="520" w:lineRule="exact"/>
        <w:ind w:left="0" w:right="0"/>
        <w:jc w:val="right"/>
        <w:textAlignment w:val="baseline"/>
        <w:rPr>
          <w:sz w:val="43"/>
        </w:rPr>
      </w:pPr>
      <w:bookmarkStart w:name="" w:id="18500"/>
      <w:r>
        <w:rPr>
          <w:rFonts w:ascii="宋体" w:hAnsi="宋体" w:cs="宋体" w:eastAsia="宋体"/>
          <w:sz w:val="43"/>
          <w:spacing w:val="0"/>
          <w:color w:val="000000"/>
          <w:b w:val="off"/>
          <w:i w:val="off"/>
        </w:rPr>
        <w:t/>
      </w:r>
      <w:bookmarkEnd w:id="18500"/>
    </w:p>
    <w:p>
      <w:pPr>
        <w:pageBreakBefore w:val="off"/>
        <w:tabs/>
        <w:wordWrap w:val="off"/>
        <w:spacing w:before="0" w:after="0" w:line="520" w:lineRule="exact"/>
        <w:ind w:left="0" w:right="0"/>
        <w:jc w:val="right"/>
        <w:textAlignment w:val="baseline"/>
        <w:rPr>
          <w:sz w:val="43"/>
        </w:rPr>
      </w:pPr>
      <w:bookmarkStart w:name="" w:id="18501"/>
      <w:r>
        <w:rPr>
          <w:rFonts w:ascii="宋体" w:hAnsi="宋体" w:cs="宋体" w:eastAsia="宋体"/>
          <w:sz w:val="43"/>
          <w:spacing w:val="0"/>
          <w:color w:val="000000"/>
          <w:b w:val="off"/>
          <w:i w:val="off"/>
        </w:rPr>
        <w:t/>
      </w:r>
      <w:bookmarkEnd w:id="18501"/>
    </w:p>
    <w:p>
      <w:pPr>
        <w:pageBreakBefore w:val="off"/>
        <w:tabs/>
        <w:wordWrap w:val="off"/>
        <w:spacing w:before="0" w:after="0" w:line="520" w:lineRule="exact"/>
        <w:ind w:left="0" w:right="0"/>
        <w:jc w:val="right"/>
        <w:textAlignment w:val="baseline"/>
        <w:rPr>
          <w:sz w:val="43"/>
        </w:rPr>
      </w:pPr>
      <w:bookmarkStart w:name="" w:id="18502"/>
      <w:r>
        <w:rPr>
          <w:rFonts w:ascii="宋体" w:hAnsi="宋体" w:cs="宋体" w:eastAsia="宋体"/>
          <w:sz w:val="43"/>
          <w:spacing w:val="0"/>
          <w:color w:val="000000"/>
          <w:b w:val="off"/>
          <w:i w:val="off"/>
        </w:rPr>
        <w:t/>
      </w:r>
      <w:bookmarkEnd w:id="18502"/>
    </w:p>
    <w:p>
      <w:pPr>
        <w:pageBreakBefore w:val="off"/>
        <w:tabs/>
        <w:wordWrap w:val="off"/>
        <w:spacing w:before="0" w:after="0" w:line="580" w:lineRule="atLeast"/>
        <w:ind w:left="840" w:right="0"/>
        <w:jc w:val="both"/>
        <w:textAlignment w:val="baseline"/>
        <w:rPr>
          <w:sz w:val="43"/>
        </w:rPr>
      </w:pPr>
      <w:bookmarkStart w:name="" w:id="18503"/>
      <w:r>
        <w:rPr>
          <w:rFonts w:ascii="黑体" w:hAnsi="黑体" w:cs="黑体" w:eastAsia="黑体"/>
          <w:sz w:val="43"/>
          <w:spacing w:val="0"/>
          <w:color w:val="000000"/>
          <w:b w:val="off"/>
          <w:i w:val="off"/>
        </w:rPr>
        <w:t>典型症状</w:t>
      </w:r>
      <w:bookmarkEnd w:id="18503"/>
    </w:p>
    <w:p>
      <w:pPr>
        <w:pageBreakBefore w:val="off"/>
        <w:tabs/>
        <w:wordWrap w:val="off"/>
        <w:spacing w:before="0" w:after="0" w:line="840" w:lineRule="atLeast"/>
        <w:ind w:left="20" w:right="20" w:firstLine="820"/>
        <w:jc w:val="both"/>
        <w:textAlignment w:val="baseline"/>
        <w:rPr>
          <w:sz w:val="39"/>
        </w:rPr>
      </w:pPr>
      <w:bookmarkStart w:name="" w:id="18504"/>
      <w:r>
        <w:rPr>
          <w:rFonts w:ascii="宋体" w:hAnsi="宋体" w:cs="宋体" w:eastAsia="宋体"/>
          <w:sz w:val="39"/>
          <w:spacing w:val="0"/>
          <w:color w:val="000000"/>
          <w:b w:val="off"/>
          <w:i w:val="off"/>
        </w:rPr>
        <w:t>第一，突发胸骨后或心前区的压榨性疼痛，胸部有紧缩感或憋闷感，持</w:t>
      </w:r>
      <w:r>
        <w:rPr>
          <w:rFonts w:ascii="宋体" w:hAnsi="宋体" w:cs="宋体" w:eastAsia="宋体"/>
          <w:sz w:val="39"/>
          <w:spacing w:val="0"/>
          <w:color w:val="000000"/>
          <w:b w:val="off"/>
          <w:i w:val="off"/>
        </w:rPr>
        <w:t>续 15 分钟以上。疼痛3~5分钟自行缓解，或者持续一两个小时仍不缓解的，</w:t>
      </w:r>
      <w:r>
        <w:rPr>
          <w:rFonts w:ascii="宋体" w:hAnsi="宋体" w:cs="宋体" w:eastAsia="宋体"/>
          <w:sz w:val="39"/>
          <w:spacing w:val="0"/>
          <w:color w:val="000000"/>
          <w:b w:val="off"/>
          <w:i w:val="off"/>
        </w:rPr>
        <w:t>通常不是心梗。</w:t>
      </w:r>
      <w:bookmarkEnd w:id="18504"/>
    </w:p>
    <w:p>
      <w:pPr>
        <w:pageBreakBefore w:val="off"/>
        <w:tabs/>
        <w:wordWrap w:val="off"/>
        <w:spacing w:before="0" w:after="0" w:line="840" w:lineRule="atLeast"/>
        <w:ind w:left="840" w:right="0"/>
        <w:jc w:val="both"/>
        <w:textAlignment w:val="baseline"/>
        <w:rPr>
          <w:sz w:val="39"/>
        </w:rPr>
      </w:pPr>
      <w:bookmarkStart w:name="" w:id="18505"/>
      <w:r>
        <w:rPr>
          <w:rFonts w:ascii="宋体" w:hAnsi="宋体" w:cs="宋体" w:eastAsia="宋体"/>
          <w:sz w:val="39"/>
          <w:spacing w:val="0"/>
          <w:color w:val="000000"/>
          <w:b w:val="off"/>
          <w:i w:val="off"/>
        </w:rPr>
        <w:t>第二，休息或含服硝酸甘油无法缓解。</w:t>
      </w:r>
      <w:bookmarkEnd w:id="18505"/>
    </w:p>
    <w:p>
      <w:pPr>
        <w:pageBreakBefore w:val="off"/>
        <w:tabs/>
        <w:wordWrap w:val="off"/>
        <w:spacing w:before="0" w:after="0" w:line="840" w:lineRule="atLeast"/>
        <w:ind w:left="20" w:right="20" w:firstLine="820"/>
        <w:jc w:val="both"/>
        <w:textAlignment w:val="baseline"/>
        <w:rPr>
          <w:sz w:val="39"/>
        </w:rPr>
      </w:pPr>
      <w:bookmarkStart w:name="" w:id="18506"/>
      <w:r>
        <w:rPr>
          <w:rFonts w:ascii="宋体" w:hAnsi="宋体" w:cs="宋体" w:eastAsia="宋体"/>
          <w:sz w:val="39"/>
          <w:spacing w:val="0"/>
          <w:color w:val="000000"/>
          <w:b w:val="off"/>
          <w:i w:val="off"/>
        </w:rPr>
        <w:t>第三，疼痛可能会“放射”到左臂、下颌、颈部、背部甚至上腹部，就像</w:t>
      </w:r>
      <w:r>
        <w:rPr>
          <w:rFonts w:ascii="宋体" w:hAnsi="宋体" w:cs="宋体" w:eastAsia="宋体"/>
          <w:sz w:val="39"/>
          <w:spacing w:val="0"/>
          <w:color w:val="000000"/>
          <w:b w:val="off"/>
          <w:i w:val="off"/>
        </w:rPr>
        <w:t>一条“疼痛链条”，牵扯多个部位。</w:t>
      </w:r>
      <w:bookmarkEnd w:id="18506"/>
    </w:p>
    <w:p>
      <w:pPr>
        <w:pageBreakBefore w:val="off"/>
        <w:tabs/>
        <w:wordWrap w:val="off"/>
        <w:spacing w:before="0" w:after="0" w:line="860" w:lineRule="exact"/>
        <w:ind w:left="0" w:right="0"/>
        <w:jc w:val="both"/>
        <w:textAlignment w:val="baseline"/>
        <w:rPr>
          <w:sz w:val="39"/>
        </w:rPr>
      </w:pPr>
      <w:bookmarkStart w:name="" w:id="18507"/>
      <w:r>
        <w:rPr>
          <w:rFonts w:ascii="宋体" w:hAnsi="宋体" w:cs="宋体" w:eastAsia="宋体"/>
          <w:sz w:val="39"/>
          <w:spacing w:val="0"/>
          <w:color w:val="000000"/>
          <w:b w:val="off"/>
          <w:i w:val="off"/>
        </w:rPr>
        <w:t/>
      </w:r>
      <w:bookmarkEnd w:id="18507"/>
    </w:p>
    <w:p>
      <w:pPr>
        <w:pageBreakBefore w:val="off"/>
        <w:tabs/>
        <w:wordWrap w:val="off"/>
        <w:spacing w:before="0" w:after="0" w:line="580" w:lineRule="atLeast"/>
        <w:ind w:left="840" w:right="0"/>
        <w:jc w:val="both"/>
        <w:textAlignment w:val="baseline"/>
        <w:rPr>
          <w:sz w:val="43"/>
        </w:rPr>
      </w:pPr>
      <w:bookmarkStart w:name="" w:id="18508"/>
      <w:r>
        <w:rPr>
          <w:rFonts w:ascii="黑体" w:hAnsi="黑体" w:cs="黑体" w:eastAsia="黑体"/>
          <w:sz w:val="43"/>
          <w:spacing w:val="0"/>
          <w:color w:val="000000"/>
          <w:b w:val="off"/>
          <w:i w:val="off"/>
        </w:rPr>
        <w:t>非典型症状</w:t>
      </w:r>
      <w:bookmarkEnd w:id="18508"/>
    </w:p>
    <w:p>
      <w:pPr>
        <w:pageBreakBefore w:val="off"/>
        <w:tabs/>
        <w:wordWrap w:val="off"/>
        <w:spacing w:before="0" w:after="0" w:line="840" w:lineRule="atLeast"/>
        <w:ind w:left="840" w:right="0"/>
        <w:jc w:val="both"/>
        <w:textAlignment w:val="baseline"/>
        <w:rPr>
          <w:sz w:val="39"/>
        </w:rPr>
      </w:pPr>
      <w:bookmarkStart w:name="" w:id="18509"/>
      <w:r>
        <w:rPr>
          <w:rFonts w:ascii="宋体" w:hAnsi="宋体" w:cs="宋体" w:eastAsia="宋体"/>
          <w:sz w:val="39"/>
          <w:spacing w:val="0"/>
          <w:color w:val="000000"/>
          <w:b w:val="off"/>
          <w:i w:val="off"/>
        </w:rPr>
        <w:t>第一，腹部不舒服，伴有恶心呕吐(易被误认为是吃坏肚子)。</w:t>
      </w:r>
      <w:bookmarkEnd w:id="18509"/>
    </w:p>
    <w:p>
      <w:pPr>
        <w:pageBreakBefore w:val="off"/>
        <w:tabs/>
        <w:wordWrap w:val="off"/>
        <w:spacing w:before="0" w:after="0" w:line="840" w:lineRule="atLeast"/>
        <w:ind w:left="20" w:right="0" w:firstLine="820"/>
        <w:jc w:val="both"/>
        <w:textAlignment w:val="baseline"/>
        <w:rPr>
          <w:sz w:val="39"/>
        </w:rPr>
      </w:pPr>
      <w:bookmarkStart w:name="" w:id="18510"/>
      <w:r>
        <w:rPr>
          <w:rFonts w:ascii="宋体" w:hAnsi="宋体" w:cs="宋体" w:eastAsia="宋体"/>
          <w:sz w:val="39"/>
          <w:spacing w:val="0"/>
          <w:color w:val="000000"/>
          <w:b w:val="off"/>
          <w:i w:val="off"/>
        </w:rPr>
        <w:t>第二，不明原因的持续胸闷、乏力，累到“一动也不想动”的异常疲</w:t>
      </w:r>
      <w:r>
        <w:rPr>
          <w:rFonts w:ascii="宋体" w:hAnsi="宋体" w:cs="宋体" w:eastAsia="宋体"/>
          <w:sz w:val="39"/>
          <w:spacing w:val="0"/>
          <w:color w:val="000000"/>
          <w:b w:val="off"/>
          <w:i w:val="off"/>
        </w:rPr>
        <w:t>惫感。</w:t>
      </w:r>
      <w:bookmarkEnd w:id="18510"/>
    </w:p>
    <w:p>
      <w:pPr>
        <w:pageBreakBefore w:val="off"/>
        <w:tabs/>
        <w:wordWrap w:val="off"/>
        <w:spacing w:before="0" w:after="0" w:line="840" w:lineRule="atLeast"/>
        <w:ind w:left="840" w:right="0"/>
        <w:jc w:val="both"/>
        <w:textAlignment w:val="baseline"/>
        <w:rPr>
          <w:sz w:val="39"/>
        </w:rPr>
      </w:pPr>
      <w:bookmarkStart w:name="" w:id="18511"/>
      <w:r>
        <w:rPr>
          <w:rFonts w:ascii="宋体" w:hAnsi="宋体" w:cs="宋体" w:eastAsia="宋体"/>
          <w:sz w:val="39"/>
          <w:spacing w:val="0"/>
          <w:color w:val="000000"/>
          <w:b w:val="off"/>
          <w:i w:val="off"/>
        </w:rPr>
        <w:t>第三，牙痛，往往伴有从下颌至颈部的牵拉感，这种牵拉感和咀嚼无关。</w:t>
      </w:r>
      <w:bookmarkEnd w:id="18511"/>
    </w:p>
    <w:p>
      <w:pPr>
        <w:pageBreakBefore w:val="off"/>
        <w:tabs/>
        <w:wordWrap w:val="off"/>
        <w:spacing w:before="0" w:after="0" w:line="840" w:lineRule="atLeast"/>
        <w:ind w:left="20" w:right="20" w:firstLine="820"/>
        <w:jc w:val="both"/>
        <w:textAlignment w:val="baseline"/>
        <w:rPr>
          <w:sz w:val="39"/>
        </w:rPr>
      </w:pPr>
      <w:bookmarkStart w:name="" w:id="18512"/>
      <w:r>
        <w:rPr>
          <w:rFonts w:ascii="宋体" w:hAnsi="宋体" w:cs="宋体" w:eastAsia="宋体"/>
          <w:sz w:val="39"/>
          <w:spacing w:val="0"/>
          <w:color w:val="000000"/>
          <w:b w:val="off"/>
          <w:i w:val="off"/>
        </w:rPr>
        <w:t>第四，以上三条往往会伴随呼吸困难、面色苍白、冷汗淋漓等症状，部</w:t>
      </w:r>
      <w:r>
        <w:rPr>
          <w:rFonts w:ascii="宋体" w:hAnsi="宋体" w:cs="宋体" w:eastAsia="宋体"/>
          <w:sz w:val="39"/>
          <w:spacing w:val="0"/>
          <w:color w:val="000000"/>
          <w:b w:val="off"/>
          <w:i w:val="off"/>
        </w:rPr>
        <w:t>分患者还会出现恶心呕吐、烦躁不安，甚至无法解释的“濒死”恐惧等症状。</w:t>
      </w:r>
      <w:bookmarkEnd w:id="18512"/>
    </w:p>
    <w:p>
      <w:pPr>
        <w:pageBreakBefore w:val="off"/>
        <w:tabs/>
        <w:wordWrap w:val="off"/>
        <w:spacing w:before="0" w:after="0" w:line="860" w:lineRule="exact"/>
        <w:ind w:left="0" w:right="0"/>
        <w:jc w:val="both"/>
        <w:textAlignment w:val="baseline"/>
        <w:rPr>
          <w:sz w:val="39"/>
        </w:rPr>
      </w:pPr>
      <w:bookmarkStart w:name="" w:id="18513"/>
      <w:r>
        <w:rPr>
          <w:rFonts w:ascii="宋体" w:hAnsi="宋体" w:cs="宋体" w:eastAsia="宋体"/>
          <w:sz w:val="39"/>
          <w:spacing w:val="0"/>
          <w:color w:val="000000"/>
          <w:b w:val="off"/>
          <w:i w:val="off"/>
        </w:rPr>
        <w:t/>
      </w:r>
      <w:bookmarkEnd w:id="18513"/>
    </w:p>
    <w:p>
      <w:pPr>
        <w:pageBreakBefore w:val="off"/>
        <w:tabs/>
        <w:wordWrap w:val="off"/>
        <w:spacing w:before="0" w:after="0" w:line="640" w:lineRule="atLeast"/>
        <w:ind w:left="20" w:right="0"/>
        <w:jc w:val="both"/>
        <w:textAlignment w:val="baseline"/>
        <w:rPr>
          <w:sz w:val="47"/>
        </w:rPr>
      </w:pPr>
      <w:bookmarkStart w:name="" w:id="18514"/>
      <w:r>
        <w:rPr>
          <w:rFonts w:ascii="黑体" w:hAnsi="黑体" w:cs="黑体" w:eastAsia="黑体"/>
          <w:sz w:val="47"/>
          <w:spacing w:val="0"/>
          <w:color w:val="000000"/>
          <w:b w:val="off"/>
          <w:i w:val="off"/>
        </w:rPr>
        <w:t>第一时间拨打急救电话</w:t>
      </w:r>
      <w:bookmarkEnd w:id="18514"/>
    </w:p>
    <w:p>
      <w:pPr>
        <w:pageBreakBefore w:val="off"/>
        <w:tabs/>
        <w:wordWrap w:val="off"/>
        <w:spacing w:before="0" w:after="0" w:line="860" w:lineRule="exact"/>
        <w:ind w:left="0" w:right="0"/>
        <w:jc w:val="both"/>
        <w:textAlignment w:val="baseline"/>
        <w:rPr>
          <w:sz w:val="39"/>
        </w:rPr>
      </w:pPr>
      <w:bookmarkStart w:name="" w:id="18515"/>
      <w:r>
        <w:rPr>
          <w:rFonts w:ascii="宋体" w:hAnsi="宋体" w:cs="宋体" w:eastAsia="宋体"/>
          <w:sz w:val="39"/>
          <w:spacing w:val="0"/>
          <w:color w:val="000000"/>
          <w:b w:val="off"/>
          <w:i w:val="off"/>
        </w:rPr>
        <w:t/>
      </w:r>
      <w:bookmarkEnd w:id="18515"/>
    </w:p>
    <w:p>
      <w:pPr>
        <w:pageBreakBefore w:val="off"/>
        <w:tabs/>
        <w:wordWrap w:val="off"/>
        <w:spacing w:before="0" w:after="0" w:line="840" w:lineRule="atLeast"/>
        <w:ind w:left="20" w:right="40" w:firstLine="800"/>
        <w:jc w:val="both"/>
        <w:textAlignment w:val="baseline"/>
        <w:rPr>
          <w:sz w:val="39"/>
        </w:rPr>
      </w:pPr>
      <w:bookmarkStart w:name="" w:id="18516"/>
      <w:r>
        <w:rPr>
          <w:rFonts w:ascii="宋体" w:hAnsi="宋体" w:cs="宋体" w:eastAsia="宋体"/>
          <w:sz w:val="39"/>
          <w:spacing w:val="0"/>
          <w:color w:val="000000"/>
          <w:b w:val="off"/>
          <w:i w:val="off"/>
        </w:rPr>
        <w:t>2024年发布的《急性 ST 段抬高型心肌梗死(STEMI)诊疗指南》明确</w:t>
      </w:r>
      <w:r>
        <w:rPr>
          <w:rFonts w:ascii="宋体" w:hAnsi="宋体" w:cs="宋体" w:eastAsia="宋体"/>
          <w:sz w:val="39"/>
          <w:spacing w:val="0"/>
          <w:color w:val="000000"/>
          <w:b w:val="off"/>
          <w:i w:val="off"/>
        </w:rPr>
        <w:t>指出，心梗抢救的首要原则是“时间就是心肌，时间就是生命”。一旦出现疑</w:t>
      </w:r>
      <w:r>
        <w:rPr>
          <w:rFonts w:ascii="宋体" w:hAnsi="宋体" w:cs="宋体" w:eastAsia="宋体"/>
          <w:sz w:val="39"/>
          <w:spacing w:val="0"/>
          <w:color w:val="000000"/>
          <w:b w:val="off"/>
          <w:i w:val="off"/>
        </w:rPr>
        <w:t>似心梗症状，必须立刻拨打急救电话。即使只是轻微怀疑，也务必果断求助，</w:t>
      </w:r>
      <w:r>
        <w:rPr>
          <w:rFonts w:ascii="宋体" w:hAnsi="宋体" w:cs="宋体" w:eastAsia="宋体"/>
          <w:sz w:val="39"/>
          <w:spacing w:val="0"/>
          <w:color w:val="000000"/>
          <w:b w:val="off"/>
          <w:i w:val="off"/>
        </w:rPr>
        <w:t>切莫因犹豫而错失黄金救治时机。</w:t>
      </w:r>
      <w:bookmarkEnd w:id="18516"/>
    </w:p>
    <w:p>
      <w:pPr>
        <w:pageBreakBefore w:val="off"/>
        <w:tabs/>
        <w:wordWrap w:val="off"/>
        <w:spacing w:before="0" w:after="0" w:line="840" w:lineRule="atLeast"/>
        <w:ind w:left="820" w:right="0"/>
        <w:jc w:val="both"/>
        <w:textAlignment w:val="baseline"/>
        <w:rPr>
          <w:sz w:val="39"/>
        </w:rPr>
      </w:pPr>
      <w:bookmarkStart w:name="" w:id="18517"/>
      <w:r>
        <w:rPr>
          <w:rFonts w:ascii="宋体" w:hAnsi="宋体" w:cs="宋体" w:eastAsia="宋体"/>
          <w:sz w:val="39"/>
          <w:spacing w:val="0"/>
          <w:color w:val="000000"/>
          <w:b w:val="off"/>
          <w:i w:val="off"/>
        </w:rPr>
        <w:t>在拨打急救电话时，要清晰说明以下关键信息。</w:t>
      </w:r>
      <w:bookmarkEnd w:id="18517"/>
    </w:p>
    <w:p>
      <w:pPr>
        <w:pageBreakBefore w:val="off"/>
        <w:tabs/>
        <w:wordWrap w:val="off"/>
        <w:spacing w:before="0" w:after="0" w:line="840" w:lineRule="atLeast"/>
        <w:ind w:left="20" w:right="20" w:firstLine="800"/>
        <w:jc w:val="both"/>
        <w:textAlignment w:val="baseline"/>
        <w:rPr>
          <w:sz w:val="39"/>
        </w:rPr>
      </w:pPr>
      <w:bookmarkStart w:name="" w:id="18518"/>
      <w:r>
        <w:rPr>
          <w:rFonts w:ascii="宋体" w:hAnsi="宋体" w:cs="宋体" w:eastAsia="宋体"/>
          <w:sz w:val="39"/>
          <w:spacing w:val="0"/>
          <w:color w:val="000000"/>
          <w:b w:val="off"/>
          <w:i w:val="off"/>
        </w:rPr>
        <w:t>第一，患者的详细地址，精确到门牌号、楼层，以及周边显著地标。准</w:t>
      </w:r>
      <w:r>
        <w:rPr>
          <w:rFonts w:ascii="宋体" w:hAnsi="宋体" w:cs="宋体" w:eastAsia="宋体"/>
          <w:sz w:val="39"/>
          <w:spacing w:val="0"/>
          <w:color w:val="000000"/>
          <w:b w:val="off"/>
          <w:i w:val="off"/>
        </w:rPr>
        <w:t>确的定位可大幅缩短急救人员到达的时间。</w:t>
      </w:r>
      <w:bookmarkEnd w:id="18518"/>
    </w:p>
    <w:p>
      <w:pPr>
        <w:pageBreakBefore w:val="off"/>
        <w:tabs/>
        <w:wordWrap w:val="off"/>
        <w:spacing w:before="0" w:after="0" w:line="860" w:lineRule="exact"/>
        <w:ind w:left="0" w:right="0"/>
        <w:jc w:val="both"/>
        <w:textAlignment w:val="baseline"/>
        <w:rPr>
          <w:sz w:val="39"/>
        </w:rPr>
      </w:pPr>
      <w:bookmarkStart w:name="" w:id="18519"/>
      <w:r>
        <w:rPr>
          <w:rFonts w:ascii="宋体" w:hAnsi="宋体" w:cs="宋体" w:eastAsia="宋体"/>
          <w:sz w:val="39"/>
          <w:spacing w:val="0"/>
          <w:color w:val="000000"/>
          <w:b w:val="off"/>
          <w:i w:val="off"/>
        </w:rPr>
        <w:t/>
      </w:r>
      <w:bookmarkEnd w:id="18519"/>
    </w:p>
    <w:p>
      <w:pPr>
        <w:pageBreakBefore w:val="off"/>
        <w:tabs/>
        <w:wordWrap w:val="off"/>
        <w:spacing w:before="0" w:after="0" w:line="480" w:lineRule="atLeast"/>
        <w:ind w:left="0" w:right="40"/>
        <w:jc w:val="right"/>
        <w:textAlignment w:val="baseline"/>
        <w:rPr>
          <w:sz w:val="36"/>
        </w:rPr>
      </w:pPr>
      <w:bookmarkStart w:name="" w:id="18520"/>
      <w:r>
        <w:rPr>
          <w:rFonts w:ascii="仿宋" w:hAnsi="仿宋" w:cs="仿宋" w:eastAsia="仿宋"/>
          <w:sz w:val="36"/>
          <w:spacing w:val="0"/>
          <w:color w:val="000000"/>
          <w:b w:val="off"/>
          <w:i w:val="off"/>
        </w:rPr>
        <w:t>793</w:t>
      </w:r>
      <w:bookmarkEnd w:id="18520"/>
    </w:p>
    <w:p>
      <w:r>
        <w:t/>
      </w:r>
    </w:p>
    <w:p>
      <w:pPr>
        <w:sectPr>
          <w:footerReference r:id="rId1643"/>
          <w:headerReference r:id="rId1644" w:type="default"/>
          <w:type w:val="nextPage"/>
          <w:pgSz w:w="17060" w:h="25400"/>
          <w:pgMar w:left="1560" w:top="1080" w:right="1560" w:bottom="1080" w:header="780" w:footer="780"/>
          <w:cols w:num="1"/>
        </w:sectPr>
      </w:pPr>
    </w:p>
    <w:p>
      <w:pPr>
        <w:pageBreakBefore w:val="off"/>
        <w:tabs/>
        <w:wordWrap w:val="off"/>
        <w:spacing w:before="0" w:after="0" w:line="460" w:lineRule="atLeast"/>
        <w:ind w:left="20" w:right="0"/>
        <w:jc w:val="both"/>
        <w:textAlignment w:val="baseline"/>
        <w:rPr>
          <w:sz w:val="34"/>
        </w:rPr>
      </w:pPr>
      <w:bookmarkStart w:name="" w:id="18521"/>
      <w:r>
        <w:rPr>
          <w:rFonts w:ascii="黑体" w:hAnsi="黑体" w:cs="黑体" w:eastAsia="黑体"/>
          <w:sz w:val="34"/>
          <w:spacing w:val="0"/>
          <w:color w:val="000000"/>
          <w:b w:val="off"/>
          <w:i w:val="off"/>
        </w:rPr>
        <w:t>第五部分家庭疾病解决方案</w:t>
      </w:r>
      <w:bookmarkEnd w:id="18521"/>
    </w:p>
    <w:p>
      <w:pPr>
        <w:pageBreakBefore w:val="off"/>
        <w:tabs/>
        <w:wordWrap w:val="off"/>
        <w:spacing w:before="0" w:after="0" w:line="800" w:lineRule="exact"/>
        <w:ind w:left="0" w:right="0"/>
        <w:jc w:val="both"/>
        <w:textAlignment w:val="baseline"/>
        <w:rPr>
          <w:sz w:val="40"/>
        </w:rPr>
      </w:pPr>
      <w:bookmarkStart w:name="" w:id="18522"/>
      <w:r>
        <w:rPr>
          <w:rFonts w:ascii="宋体" w:hAnsi="宋体" w:cs="宋体" w:eastAsia="宋体"/>
          <w:sz w:val="40"/>
          <w:spacing w:val="0"/>
          <w:color w:val="000000"/>
          <w:b w:val="off"/>
          <w:i w:val="off"/>
        </w:rPr>
        <w:t/>
      </w:r>
      <w:bookmarkEnd w:id="18522"/>
    </w:p>
    <w:p>
      <w:pPr>
        <w:pageBreakBefore w:val="off"/>
        <w:tabs/>
        <w:wordWrap w:val="off"/>
        <w:spacing w:before="0" w:after="0" w:line="800" w:lineRule="exact"/>
        <w:ind w:left="0" w:right="0"/>
        <w:jc w:val="both"/>
        <w:textAlignment w:val="baseline"/>
        <w:rPr>
          <w:sz w:val="40"/>
        </w:rPr>
      </w:pPr>
      <w:bookmarkStart w:name="" w:id="18523"/>
      <w:r>
        <w:rPr>
          <w:rFonts w:ascii="宋体" w:hAnsi="宋体" w:cs="宋体" w:eastAsia="宋体"/>
          <w:sz w:val="40"/>
          <w:spacing w:val="0"/>
          <w:color w:val="000000"/>
          <w:b w:val="off"/>
          <w:i w:val="off"/>
        </w:rPr>
        <w:t/>
      </w:r>
      <w:bookmarkEnd w:id="18523"/>
    </w:p>
    <w:p>
      <w:pPr>
        <w:pageBreakBefore w:val="off"/>
        <w:tabs/>
        <w:wordWrap w:val="off"/>
        <w:spacing w:before="0" w:after="0" w:line="780" w:lineRule="atLeast"/>
        <w:ind w:left="20" w:right="20" w:firstLine="820"/>
        <w:jc w:val="both"/>
        <w:textAlignment w:val="baseline"/>
        <w:rPr>
          <w:sz w:val="40"/>
        </w:rPr>
      </w:pPr>
      <w:bookmarkStart w:name="" w:id="18524"/>
      <w:r>
        <w:rPr>
          <w:rFonts w:ascii="宋体" w:hAnsi="宋体" w:cs="宋体" w:eastAsia="宋体"/>
          <w:sz w:val="40"/>
          <w:spacing w:val="0"/>
          <w:color w:val="000000"/>
          <w:b w:val="off"/>
          <w:i w:val="off"/>
        </w:rPr>
        <w:t>第二，胸痛持续时间及其他伴随症状。务必明确提及“怀疑心梗”，这将</w:t>
      </w:r>
      <w:r>
        <w:rPr>
          <w:rFonts w:ascii="宋体" w:hAnsi="宋体" w:cs="宋体" w:eastAsia="宋体"/>
          <w:sz w:val="40"/>
          <w:spacing w:val="0"/>
          <w:color w:val="000000"/>
          <w:b w:val="off"/>
          <w:i w:val="off"/>
        </w:rPr>
        <w:t>启动心梗绿色通道，急救团队、手术室等各环节也会提前做好准备，避免因急</w:t>
      </w:r>
      <w:r>
        <w:rPr>
          <w:rFonts w:ascii="宋体" w:hAnsi="宋体" w:cs="宋体" w:eastAsia="宋体"/>
          <w:sz w:val="40"/>
          <w:spacing w:val="0"/>
          <w:color w:val="000000"/>
          <w:b w:val="off"/>
          <w:i w:val="off"/>
        </w:rPr>
        <w:t>诊排队延误救治。</w:t>
      </w:r>
      <w:bookmarkEnd w:id="18524"/>
    </w:p>
    <w:p>
      <w:pPr>
        <w:pageBreakBefore w:val="off"/>
        <w:tabs/>
        <w:wordWrap w:val="off"/>
        <w:spacing w:before="0" w:after="0" w:line="780" w:lineRule="atLeast"/>
        <w:ind w:left="840" w:right="0"/>
        <w:jc w:val="both"/>
        <w:textAlignment w:val="baseline"/>
        <w:rPr>
          <w:sz w:val="40"/>
        </w:rPr>
      </w:pPr>
      <w:bookmarkStart w:name="" w:id="18525"/>
      <w:r>
        <w:rPr>
          <w:rFonts w:ascii="宋体" w:hAnsi="宋体" w:cs="宋体" w:eastAsia="宋体"/>
          <w:sz w:val="40"/>
          <w:spacing w:val="0"/>
          <w:color w:val="000000"/>
          <w:b w:val="off"/>
          <w:i w:val="off"/>
        </w:rPr>
        <w:t>第三，患者的既往病史，比如高血压、糖尿病、高血脂等。</w:t>
      </w:r>
      <w:bookmarkEnd w:id="18525"/>
    </w:p>
    <w:p>
      <w:pPr>
        <w:pageBreakBefore w:val="off"/>
        <w:tabs/>
        <w:wordWrap w:val="off"/>
        <w:spacing w:before="0" w:after="0" w:line="780" w:lineRule="atLeast"/>
        <w:ind w:left="840" w:right="0"/>
        <w:jc w:val="both"/>
        <w:textAlignment w:val="baseline"/>
        <w:rPr>
          <w:sz w:val="40"/>
        </w:rPr>
      </w:pPr>
      <w:bookmarkStart w:name="" w:id="18526"/>
      <w:r>
        <w:rPr>
          <w:rFonts w:ascii="宋体" w:hAnsi="宋体" w:cs="宋体" w:eastAsia="宋体"/>
          <w:sz w:val="40"/>
          <w:spacing w:val="0"/>
          <w:color w:val="000000"/>
          <w:b w:val="off"/>
          <w:i w:val="off"/>
        </w:rPr>
        <w:t>第四，联系人电话，保持通信畅通，确保急救人员能及时联系。</w:t>
      </w:r>
      <w:bookmarkEnd w:id="18526"/>
    </w:p>
    <w:p>
      <w:pPr>
        <w:pageBreakBefore w:val="off"/>
        <w:tabs/>
        <w:wordWrap w:val="off"/>
        <w:spacing w:before="0" w:after="0" w:line="780" w:lineRule="atLeast"/>
        <w:ind w:left="20" w:right="0" w:firstLine="820"/>
        <w:jc w:val="both"/>
        <w:textAlignment w:val="baseline"/>
        <w:rPr>
          <w:sz w:val="40"/>
        </w:rPr>
      </w:pPr>
      <w:bookmarkStart w:name="" w:id="18527"/>
      <w:r>
        <w:rPr>
          <w:rFonts w:ascii="宋体" w:hAnsi="宋体" w:cs="宋体" w:eastAsia="宋体"/>
          <w:sz w:val="40"/>
          <w:spacing w:val="0"/>
          <w:color w:val="000000"/>
          <w:b w:val="off"/>
          <w:i w:val="off"/>
        </w:rPr>
        <w:t>需要提醒的是，如没有特殊情况，切勿自行驾车送医。很多人觉得自己</w:t>
      </w:r>
      <w:r>
        <w:rPr>
          <w:rFonts w:ascii="宋体" w:hAnsi="宋体" w:cs="宋体" w:eastAsia="宋体"/>
          <w:sz w:val="40"/>
          <w:spacing w:val="0"/>
          <w:color w:val="000000"/>
          <w:b w:val="off"/>
          <w:i w:val="off"/>
        </w:rPr>
        <w:t>开车去医院更快，但这是极大的误区。急救车配备了专业医疗设备和专业医护</w:t>
      </w:r>
      <w:r>
        <w:rPr>
          <w:rFonts w:ascii="宋体" w:hAnsi="宋体" w:cs="宋体" w:eastAsia="宋体"/>
          <w:sz w:val="40"/>
          <w:spacing w:val="0"/>
          <w:color w:val="000000"/>
          <w:b w:val="off"/>
          <w:i w:val="off"/>
        </w:rPr>
        <w:t>人员，能在送医途中监测生命体征、进行初步救治。如果自行送医，路途上的</w:t>
      </w:r>
      <w:r>
        <w:rPr>
          <w:rFonts w:ascii="宋体" w:hAnsi="宋体" w:cs="宋体" w:eastAsia="宋体"/>
          <w:sz w:val="40"/>
          <w:spacing w:val="0"/>
          <w:color w:val="000000"/>
          <w:b w:val="off"/>
          <w:i w:val="off"/>
        </w:rPr>
        <w:t>颠簸可能加重病情，一旦突发心跳骤停也无法获得专业处置，反而可能错过最</w:t>
      </w:r>
      <w:r>
        <w:rPr>
          <w:rFonts w:ascii="宋体" w:hAnsi="宋体" w:cs="宋体" w:eastAsia="宋体"/>
          <w:sz w:val="40"/>
          <w:spacing w:val="0"/>
          <w:color w:val="000000"/>
          <w:b w:val="off"/>
          <w:i w:val="off"/>
        </w:rPr>
        <w:t>佳抢救时机。</w:t>
      </w:r>
      <w:bookmarkEnd w:id="18527"/>
    </w:p>
    <w:p>
      <w:pPr>
        <w:pageBreakBefore w:val="off"/>
        <w:tabs/>
        <w:wordWrap w:val="off"/>
        <w:spacing w:before="0" w:after="0" w:line="800" w:lineRule="exact"/>
        <w:ind w:left="0" w:right="0"/>
        <w:jc w:val="both"/>
        <w:textAlignment w:val="baseline"/>
        <w:rPr>
          <w:sz w:val="40"/>
        </w:rPr>
      </w:pPr>
      <w:bookmarkStart w:name="" w:id="18528"/>
      <w:r>
        <w:rPr>
          <w:rFonts w:ascii="宋体" w:hAnsi="宋体" w:cs="宋体" w:eastAsia="宋体"/>
          <w:sz w:val="40"/>
          <w:spacing w:val="0"/>
          <w:color w:val="000000"/>
          <w:b w:val="off"/>
          <w:i w:val="off"/>
        </w:rPr>
        <w:t/>
      </w:r>
      <w:bookmarkEnd w:id="18528"/>
    </w:p>
    <w:p>
      <w:pPr>
        <w:pageBreakBefore w:val="off"/>
        <w:tabs/>
        <w:wordWrap w:val="off"/>
        <w:spacing w:before="0" w:after="0" w:line="640" w:lineRule="atLeast"/>
        <w:ind w:left="20" w:right="0"/>
        <w:jc w:val="both"/>
        <w:textAlignment w:val="baseline"/>
        <w:rPr>
          <w:sz w:val="47"/>
        </w:rPr>
      </w:pPr>
      <w:bookmarkStart w:name="" w:id="18529"/>
      <w:r>
        <w:rPr>
          <w:rFonts w:ascii="黑体" w:hAnsi="黑体" w:cs="黑体" w:eastAsia="黑体"/>
          <w:sz w:val="47"/>
          <w:spacing w:val="0"/>
          <w:color w:val="000000"/>
          <w:b w:val="off"/>
          <w:i w:val="off"/>
        </w:rPr>
        <w:t>让患者保持正确体位</w:t>
      </w:r>
      <w:bookmarkEnd w:id="18529"/>
    </w:p>
    <w:p>
      <w:pPr>
        <w:pageBreakBefore w:val="off"/>
        <w:tabs/>
        <w:wordWrap w:val="off"/>
        <w:spacing w:before="0" w:after="0" w:line="800" w:lineRule="exact"/>
        <w:ind w:left="0" w:right="0"/>
        <w:jc w:val="both"/>
        <w:textAlignment w:val="baseline"/>
        <w:rPr>
          <w:sz w:val="40"/>
        </w:rPr>
      </w:pPr>
      <w:bookmarkStart w:name="" w:id="18530"/>
      <w:r>
        <w:rPr>
          <w:rFonts w:ascii="宋体" w:hAnsi="宋体" w:cs="宋体" w:eastAsia="宋体"/>
          <w:sz w:val="40"/>
          <w:spacing w:val="0"/>
          <w:color w:val="000000"/>
          <w:b w:val="off"/>
          <w:i w:val="off"/>
        </w:rPr>
        <w:t/>
      </w:r>
      <w:bookmarkEnd w:id="18530"/>
    </w:p>
    <w:p>
      <w:pPr>
        <w:pageBreakBefore w:val="off"/>
        <w:tabs/>
        <w:wordWrap w:val="off"/>
        <w:spacing w:before="0" w:after="0" w:line="780" w:lineRule="atLeast"/>
        <w:ind w:left="20" w:right="0" w:firstLine="820"/>
        <w:jc w:val="both"/>
        <w:textAlignment w:val="baseline"/>
        <w:rPr>
          <w:sz w:val="40"/>
        </w:rPr>
      </w:pPr>
      <w:bookmarkStart w:name="" w:id="18531"/>
      <w:r>
        <w:rPr>
          <w:rFonts w:ascii="宋体" w:hAnsi="宋体" w:cs="宋体" w:eastAsia="宋体"/>
          <w:sz w:val="40"/>
          <w:spacing w:val="0"/>
          <w:color w:val="000000"/>
          <w:b w:val="off"/>
          <w:i w:val="off"/>
        </w:rPr>
        <w:t>在等待专业救护人员到达的过程中，采用正确的体位和维持适当的状态</w:t>
      </w:r>
      <w:r>
        <w:rPr>
          <w:rFonts w:ascii="宋体" w:hAnsi="宋体" w:cs="宋体" w:eastAsia="宋体"/>
          <w:sz w:val="40"/>
          <w:spacing w:val="0"/>
          <w:color w:val="000000"/>
          <w:b w:val="off"/>
          <w:i w:val="off"/>
        </w:rPr>
        <w:t>能够有效减轻患者心脏负担，减少心肌耗氧量，为患者争取更多生存机会，也</w:t>
      </w:r>
      <w:r>
        <w:rPr>
          <w:rFonts w:ascii="宋体" w:hAnsi="宋体" w:cs="宋体" w:eastAsia="宋体"/>
          <w:sz w:val="40"/>
          <w:spacing w:val="0"/>
          <w:color w:val="000000"/>
          <w:b w:val="off"/>
          <w:i w:val="off"/>
        </w:rPr>
        <w:t>能为后续的专业救治创造有利的条件。具体要注意以下几个方面。</w:t>
      </w:r>
      <w:bookmarkEnd w:id="18531"/>
    </w:p>
    <w:p>
      <w:pPr>
        <w:pageBreakBefore w:val="off"/>
        <w:tabs/>
        <w:wordWrap w:val="off"/>
        <w:spacing w:before="0" w:after="0" w:line="780" w:lineRule="atLeast"/>
        <w:ind w:left="20" w:right="0" w:firstLine="820"/>
        <w:jc w:val="both"/>
        <w:textAlignment w:val="baseline"/>
        <w:rPr>
          <w:sz w:val="40"/>
        </w:rPr>
      </w:pPr>
      <w:bookmarkStart w:name="" w:id="18532"/>
      <w:r>
        <w:rPr>
          <w:rFonts w:ascii="宋体" w:hAnsi="宋体" w:cs="宋体" w:eastAsia="宋体"/>
          <w:sz w:val="40"/>
          <w:spacing w:val="0"/>
          <w:color w:val="000000"/>
          <w:b w:val="off"/>
          <w:i w:val="off"/>
        </w:rPr>
        <w:t>第一，就地休息。一旦发生心梗，立刻让患者平卧或采用半卧位。如果</w:t>
      </w:r>
      <w:r>
        <w:rPr>
          <w:rFonts w:ascii="宋体" w:hAnsi="宋体" w:cs="宋体" w:eastAsia="宋体"/>
          <w:sz w:val="40"/>
          <w:spacing w:val="0"/>
          <w:color w:val="000000"/>
          <w:b w:val="off"/>
          <w:i w:val="off"/>
        </w:rPr>
        <w:t>呼吸困难，半卧位能减少心脏回流血量，减轻心脏负担。同时避免任何活动，</w:t>
      </w:r>
      <w:r>
        <w:rPr>
          <w:rFonts w:ascii="宋体" w:hAnsi="宋体" w:cs="宋体" w:eastAsia="宋体"/>
          <w:sz w:val="40"/>
          <w:spacing w:val="0"/>
          <w:color w:val="000000"/>
          <w:b w:val="off"/>
          <w:i w:val="off"/>
        </w:rPr>
        <w:t>包括说话、翻身或移动，因为每个动作都会增加心肌耗氧量，让本就缺血的心</w:t>
      </w:r>
      <w:r>
        <w:rPr>
          <w:rFonts w:ascii="宋体" w:hAnsi="宋体" w:cs="宋体" w:eastAsia="宋体"/>
          <w:sz w:val="40"/>
          <w:spacing w:val="0"/>
          <w:color w:val="000000"/>
          <w:b w:val="off"/>
          <w:i w:val="off"/>
        </w:rPr>
        <w:t>脏雪上加霜。</w:t>
      </w:r>
      <w:bookmarkEnd w:id="18532"/>
    </w:p>
    <w:p>
      <w:pPr>
        <w:pageBreakBefore w:val="off"/>
        <w:tabs/>
        <w:wordWrap w:val="off"/>
        <w:spacing w:before="0" w:after="0" w:line="780" w:lineRule="atLeast"/>
        <w:ind w:left="20" w:right="0" w:firstLine="820"/>
        <w:jc w:val="both"/>
        <w:textAlignment w:val="baseline"/>
        <w:rPr>
          <w:sz w:val="40"/>
        </w:rPr>
      </w:pPr>
      <w:bookmarkStart w:name="" w:id="18533"/>
      <w:r>
        <w:rPr>
          <w:rFonts w:ascii="宋体" w:hAnsi="宋体" w:cs="宋体" w:eastAsia="宋体"/>
          <w:sz w:val="40"/>
          <w:spacing w:val="0"/>
          <w:color w:val="000000"/>
          <w:b w:val="off"/>
          <w:i w:val="off"/>
        </w:rPr>
        <w:t>第二，确保呼吸畅通。首先，迅速解开衣领、腰带、女性内衣等紧身衣</w:t>
      </w:r>
      <w:r>
        <w:rPr>
          <w:rFonts w:ascii="宋体" w:hAnsi="宋体" w:cs="宋体" w:eastAsia="宋体"/>
          <w:sz w:val="40"/>
          <w:spacing w:val="0"/>
          <w:color w:val="000000"/>
          <w:b w:val="off"/>
          <w:i w:val="off"/>
        </w:rPr>
        <w:t>物，减少胸腔压迫。其次，检查并清除口腔里的异物，如假牙、呕吐物等，防</w:t>
      </w:r>
      <w:r>
        <w:rPr>
          <w:rFonts w:ascii="宋体" w:hAnsi="宋体" w:cs="宋体" w:eastAsia="宋体"/>
          <w:sz w:val="40"/>
          <w:spacing w:val="0"/>
          <w:color w:val="000000"/>
          <w:b w:val="off"/>
          <w:i w:val="off"/>
        </w:rPr>
        <w:t>止窒息。</w:t>
      </w:r>
      <w:bookmarkEnd w:id="18533"/>
    </w:p>
    <w:p>
      <w:pPr>
        <w:pageBreakBefore w:val="off"/>
        <w:tabs/>
        <w:wordWrap w:val="off"/>
        <w:spacing w:before="0" w:after="0" w:line="780" w:lineRule="atLeast"/>
        <w:ind w:left="20" w:right="0" w:firstLine="820"/>
        <w:jc w:val="both"/>
        <w:textAlignment w:val="baseline"/>
        <w:rPr>
          <w:sz w:val="40"/>
        </w:rPr>
      </w:pPr>
      <w:bookmarkStart w:name="" w:id="18534"/>
      <w:r>
        <w:rPr>
          <w:rFonts w:ascii="宋体" w:hAnsi="宋体" w:cs="宋体" w:eastAsia="宋体"/>
          <w:sz w:val="40"/>
          <w:spacing w:val="0"/>
          <w:color w:val="000000"/>
          <w:b w:val="off"/>
          <w:i w:val="off"/>
        </w:rPr>
        <w:t>第三，及时吸氧。如果家里有氧气瓶或制氧机，立即以2~4升/分钟的</w:t>
      </w:r>
      <w:r>
        <w:rPr>
          <w:rFonts w:ascii="宋体" w:hAnsi="宋体" w:cs="宋体" w:eastAsia="宋体"/>
          <w:sz w:val="40"/>
          <w:spacing w:val="0"/>
          <w:color w:val="000000"/>
          <w:b w:val="off"/>
          <w:i w:val="off"/>
        </w:rPr>
        <w:t>流量给氧，改善患者心肌缺氧的状态。</w:t>
      </w:r>
      <w:bookmarkEnd w:id="18534"/>
    </w:p>
    <w:p>
      <w:pPr>
        <w:pageBreakBefore w:val="off"/>
        <w:tabs/>
        <w:wordWrap w:val="off"/>
        <w:spacing w:before="0" w:after="0" w:line="800" w:lineRule="exact"/>
        <w:ind w:left="0" w:right="0"/>
        <w:jc w:val="both"/>
        <w:textAlignment w:val="baseline"/>
        <w:rPr>
          <w:sz w:val="40"/>
        </w:rPr>
      </w:pPr>
      <w:bookmarkStart w:name="" w:id="18535"/>
      <w:r>
        <w:rPr>
          <w:rFonts w:ascii="宋体" w:hAnsi="宋体" w:cs="宋体" w:eastAsia="宋体"/>
          <w:sz w:val="40"/>
          <w:spacing w:val="0"/>
          <w:color w:val="000000"/>
          <w:b w:val="off"/>
          <w:i w:val="off"/>
        </w:rPr>
        <w:t/>
      </w:r>
      <w:bookmarkEnd w:id="18535"/>
    </w:p>
    <w:p>
      <w:pPr>
        <w:pageBreakBefore w:val="off"/>
        <w:tabs/>
        <w:wordWrap w:val="off"/>
        <w:spacing w:before="0" w:after="0" w:line="500" w:lineRule="atLeast"/>
        <w:ind w:left="20" w:right="0"/>
        <w:jc w:val="both"/>
        <w:textAlignment w:val="baseline"/>
        <w:rPr>
          <w:sz w:val="37"/>
        </w:rPr>
      </w:pPr>
      <w:bookmarkStart w:name="" w:id="18536"/>
      <w:r>
        <w:rPr>
          <w:rFonts w:ascii="仿宋" w:hAnsi="仿宋" w:cs="仿宋" w:eastAsia="仿宋"/>
          <w:sz w:val="37"/>
          <w:spacing w:val="0"/>
          <w:color w:val="000000"/>
          <w:b w:val="off"/>
          <w:i w:val="off"/>
        </w:rPr>
        <w:t>794</w:t>
      </w:r>
      <w:bookmarkEnd w:id="18536"/>
    </w:p>
    <w:p>
      <w:r>
        <w:t/>
      </w:r>
    </w:p>
    <w:p>
      <w:pPr>
        <w:sectPr>
          <w:footerReference r:id="rId1645"/>
          <w:headerReference r:id="rId1646" w:type="default"/>
          <w:type w:val="nextPage"/>
          <w:pgSz w:w="17340" w:h="25540"/>
          <w:pgMar w:left="1620" w:top="1080" w:right="1620" w:bottom="1080" w:header="780" w:footer="780"/>
          <w:cols w:num="1"/>
        </w:sectPr>
      </w:pPr>
    </w:p>
    <w:p>
      <w:pPr>
        <w:pageBreakBefore w:val="off"/>
        <w:tabs/>
        <w:wordWrap w:val="off"/>
        <w:spacing w:before="0" w:after="0" w:line="440" w:lineRule="atLeast"/>
        <w:ind w:left="0" w:right="40"/>
        <w:jc w:val="right"/>
        <w:textAlignment w:val="baseline"/>
        <w:rPr>
          <w:sz w:val="32"/>
        </w:rPr>
      </w:pPr>
      <w:bookmarkStart w:name="" w:id="18537"/>
      <w:r>
        <w:rPr>
          <w:rFonts w:ascii="黑体" w:hAnsi="黑体" w:cs="黑体" w:eastAsia="黑体"/>
          <w:sz w:val="32"/>
          <w:spacing w:val="0"/>
          <w:color w:val="000000"/>
          <w:b w:val="off"/>
          <w:i w:val="off"/>
        </w:rPr>
        <w:t>第十四章  家庭急救</w:t>
      </w:r>
      <w:bookmarkEnd w:id="18537"/>
    </w:p>
    <w:p>
      <w:pPr>
        <w:pageBreakBefore w:val="off"/>
        <w:tabs/>
        <w:wordWrap w:val="off"/>
        <w:spacing w:before="0" w:after="0" w:line="540" w:lineRule="exact"/>
        <w:ind w:left="0" w:right="0"/>
        <w:jc w:val="right"/>
        <w:textAlignment w:val="baseline"/>
        <w:rPr>
          <w:sz w:val="46"/>
        </w:rPr>
      </w:pPr>
      <w:bookmarkStart w:name="" w:id="18538"/>
      <w:r>
        <w:rPr>
          <w:rFonts w:ascii="宋体" w:hAnsi="宋体" w:cs="宋体" w:eastAsia="宋体"/>
          <w:sz w:val="46"/>
          <w:spacing w:val="0"/>
          <w:color w:val="000000"/>
          <w:b w:val="off"/>
          <w:i w:val="off"/>
        </w:rPr>
        <w:t/>
      </w:r>
      <w:bookmarkEnd w:id="18538"/>
    </w:p>
    <w:p>
      <w:pPr>
        <w:pageBreakBefore w:val="off"/>
        <w:tabs/>
        <w:wordWrap w:val="off"/>
        <w:spacing w:before="0" w:after="0" w:line="540" w:lineRule="exact"/>
        <w:ind w:left="0" w:right="0"/>
        <w:jc w:val="right"/>
        <w:textAlignment w:val="baseline"/>
        <w:rPr>
          <w:sz w:val="46"/>
        </w:rPr>
      </w:pPr>
      <w:bookmarkStart w:name="" w:id="18539"/>
      <w:r>
        <w:rPr>
          <w:rFonts w:ascii="宋体" w:hAnsi="宋体" w:cs="宋体" w:eastAsia="宋体"/>
          <w:sz w:val="46"/>
          <w:spacing w:val="0"/>
          <w:color w:val="000000"/>
          <w:b w:val="off"/>
          <w:i w:val="off"/>
        </w:rPr>
        <w:t/>
      </w:r>
      <w:bookmarkEnd w:id="18539"/>
    </w:p>
    <w:p>
      <w:pPr>
        <w:pageBreakBefore w:val="off"/>
        <w:tabs/>
        <w:wordWrap w:val="off"/>
        <w:spacing w:before="0" w:after="0" w:line="540" w:lineRule="exact"/>
        <w:ind w:left="0" w:right="0"/>
        <w:jc w:val="right"/>
        <w:textAlignment w:val="baseline"/>
        <w:rPr>
          <w:sz w:val="46"/>
        </w:rPr>
      </w:pPr>
      <w:bookmarkStart w:name="" w:id="18540"/>
      <w:r>
        <w:rPr>
          <w:rFonts w:ascii="宋体" w:hAnsi="宋体" w:cs="宋体" w:eastAsia="宋体"/>
          <w:sz w:val="46"/>
          <w:spacing w:val="0"/>
          <w:color w:val="000000"/>
          <w:b w:val="off"/>
          <w:i w:val="off"/>
        </w:rPr>
        <w:t/>
      </w:r>
      <w:bookmarkEnd w:id="18540"/>
    </w:p>
    <w:p>
      <w:pPr>
        <w:pageBreakBefore w:val="off"/>
        <w:tabs/>
        <w:wordWrap w:val="off"/>
        <w:spacing w:before="0" w:after="0" w:line="620" w:lineRule="atLeast"/>
        <w:ind w:left="0" w:right="0"/>
        <w:jc w:val="both"/>
        <w:textAlignment w:val="baseline"/>
        <w:rPr>
          <w:sz w:val="46"/>
        </w:rPr>
      </w:pPr>
      <w:bookmarkStart w:name="" w:id="18541"/>
      <w:r>
        <w:rPr>
          <w:rFonts w:ascii="黑体" w:hAnsi="黑体" w:cs="黑体" w:eastAsia="黑体"/>
          <w:sz w:val="46"/>
          <w:spacing w:val="0"/>
          <w:color w:val="000000"/>
          <w:b w:val="off"/>
          <w:i w:val="off"/>
        </w:rPr>
        <w:t>等待救援期间的初步急救</w:t>
      </w:r>
      <w:bookmarkEnd w:id="18541"/>
    </w:p>
    <w:p>
      <w:pPr>
        <w:pageBreakBefore w:val="off"/>
        <w:tabs/>
        <w:wordWrap w:val="off"/>
        <w:spacing w:before="0" w:after="0" w:line="800" w:lineRule="exact"/>
        <w:ind w:left="0" w:right="0"/>
        <w:jc w:val="both"/>
        <w:textAlignment w:val="baseline"/>
        <w:rPr>
          <w:sz w:val="40"/>
        </w:rPr>
      </w:pPr>
      <w:bookmarkStart w:name="" w:id="18542"/>
      <w:r>
        <w:rPr>
          <w:rFonts w:ascii="宋体" w:hAnsi="宋体" w:cs="宋体" w:eastAsia="宋体"/>
          <w:sz w:val="40"/>
          <w:spacing w:val="0"/>
          <w:color w:val="000000"/>
          <w:b w:val="off"/>
          <w:i w:val="off"/>
        </w:rPr>
        <w:t/>
      </w:r>
      <w:bookmarkEnd w:id="18542"/>
    </w:p>
    <w:p>
      <w:pPr>
        <w:pageBreakBefore w:val="off"/>
        <w:tabs/>
        <w:wordWrap w:val="off"/>
        <w:spacing w:before="0" w:after="0" w:line="780" w:lineRule="atLeast"/>
        <w:ind w:left="0" w:right="0" w:firstLine="800"/>
        <w:jc w:val="both"/>
        <w:textAlignment w:val="baseline"/>
        <w:rPr>
          <w:sz w:val="40"/>
        </w:rPr>
      </w:pPr>
      <w:bookmarkStart w:name="" w:id="18543"/>
      <w:r>
        <w:rPr>
          <w:rFonts w:ascii="宋体" w:hAnsi="宋体" w:cs="宋体" w:eastAsia="宋体"/>
          <w:sz w:val="40"/>
          <w:spacing w:val="0"/>
          <w:color w:val="000000"/>
          <w:b w:val="off"/>
          <w:i w:val="off"/>
        </w:rPr>
        <w:t>在等待专业救护人员到达期间，进行适当的现场急救处置至关重要。这</w:t>
      </w:r>
      <w:r>
        <w:rPr>
          <w:rFonts w:ascii="宋体" w:hAnsi="宋体" w:cs="宋体" w:eastAsia="宋体"/>
          <w:sz w:val="40"/>
          <w:spacing w:val="0"/>
          <w:color w:val="000000"/>
          <w:b w:val="off"/>
          <w:i w:val="off"/>
        </w:rPr>
        <w:t>个阶段虽然时间有限，但通过科学合理的初步急救措施，能够有效稳定患者生</w:t>
      </w:r>
      <w:r>
        <w:rPr>
          <w:rFonts w:ascii="宋体" w:hAnsi="宋体" w:cs="宋体" w:eastAsia="宋体"/>
          <w:sz w:val="40"/>
          <w:spacing w:val="0"/>
          <w:color w:val="000000"/>
          <w:b w:val="off"/>
          <w:i w:val="off"/>
        </w:rPr>
        <w:t>命体征，防止病情恶化，为后续的专业医疗救治争取宝贵时间。具体需要做好</w:t>
      </w:r>
      <w:r>
        <w:rPr>
          <w:rFonts w:ascii="宋体" w:hAnsi="宋体" w:cs="宋体" w:eastAsia="宋体"/>
          <w:sz w:val="40"/>
          <w:spacing w:val="0"/>
          <w:color w:val="000000"/>
          <w:b w:val="off"/>
          <w:i w:val="off"/>
        </w:rPr>
        <w:t>以下几件事。</w:t>
      </w:r>
      <w:bookmarkEnd w:id="18543"/>
    </w:p>
    <w:p>
      <w:pPr>
        <w:pageBreakBefore w:val="off"/>
        <w:tabs/>
        <w:wordWrap w:val="off"/>
        <w:spacing w:before="0" w:after="0" w:line="780" w:lineRule="atLeast"/>
        <w:ind w:left="0" w:right="0" w:firstLine="800"/>
        <w:jc w:val="both"/>
        <w:textAlignment w:val="baseline"/>
        <w:rPr>
          <w:sz w:val="40"/>
        </w:rPr>
      </w:pPr>
      <w:bookmarkStart w:name="" w:id="18544"/>
      <w:r>
        <w:rPr>
          <w:rFonts w:ascii="宋体" w:hAnsi="宋体" w:cs="宋体" w:eastAsia="宋体"/>
          <w:sz w:val="40"/>
          <w:spacing w:val="0"/>
          <w:color w:val="000000"/>
          <w:b w:val="off"/>
          <w:i w:val="off"/>
        </w:rPr>
        <w:t>第一，持续监测生命体征。密切观察患者的意识状态，定时呼唤患者，</w:t>
      </w:r>
      <w:r>
        <w:rPr>
          <w:rFonts w:ascii="宋体" w:hAnsi="宋体" w:cs="宋体" w:eastAsia="宋体"/>
          <w:sz w:val="40"/>
          <w:spacing w:val="0"/>
          <w:color w:val="000000"/>
          <w:b w:val="off"/>
          <w:i w:val="off"/>
        </w:rPr>
        <w:t>确认其是否能正常应答；观察患者胸廓起伏，判断呼吸频率和节律；用食指</w:t>
      </w:r>
      <w:r>
        <w:rPr>
          <w:rFonts w:ascii="宋体" w:hAnsi="宋体" w:cs="宋体" w:eastAsia="宋体"/>
          <w:sz w:val="40"/>
          <w:spacing w:val="0"/>
          <w:color w:val="000000"/>
          <w:b w:val="off"/>
          <w:i w:val="off"/>
        </w:rPr>
        <w:t>和中指触摸颈动脉(喉结旁2~3厘米)，确认搏动情况。一旦患者意识丧失、</w:t>
      </w:r>
      <w:r>
        <w:rPr>
          <w:rFonts w:ascii="宋体" w:hAnsi="宋体" w:cs="宋体" w:eastAsia="宋体"/>
          <w:sz w:val="40"/>
          <w:spacing w:val="0"/>
          <w:color w:val="000000"/>
          <w:b w:val="off"/>
          <w:i w:val="off"/>
        </w:rPr>
        <w:t>呼吸停止，就要立刻进行心肺复苏。</w:t>
      </w:r>
      <w:bookmarkEnd w:id="18544"/>
    </w:p>
    <w:p>
      <w:pPr>
        <w:pageBreakBefore w:val="off"/>
        <w:tabs/>
        <w:wordWrap w:val="off"/>
        <w:spacing w:before="0" w:after="0" w:line="780" w:lineRule="atLeast"/>
        <w:ind w:left="0" w:right="0" w:firstLine="800"/>
        <w:jc w:val="both"/>
        <w:textAlignment w:val="baseline"/>
        <w:rPr>
          <w:sz w:val="40"/>
        </w:rPr>
      </w:pPr>
      <w:bookmarkStart w:name="" w:id="18545"/>
      <w:r>
        <w:rPr>
          <w:rFonts w:ascii="宋体" w:hAnsi="宋体" w:cs="宋体" w:eastAsia="宋体"/>
          <w:sz w:val="40"/>
          <w:spacing w:val="0"/>
          <w:color w:val="000000"/>
          <w:b w:val="off"/>
          <w:i w:val="off"/>
        </w:rPr>
        <w:t>第二，谨慎使用急救药物。之所以强调“谨慎”一词，是因为在尚未明</w:t>
      </w:r>
      <w:r>
        <w:rPr>
          <w:rFonts w:ascii="宋体" w:hAnsi="宋体" w:cs="宋体" w:eastAsia="宋体"/>
          <w:sz w:val="40"/>
          <w:spacing w:val="0"/>
          <w:color w:val="000000"/>
          <w:b w:val="off"/>
          <w:i w:val="off"/>
        </w:rPr>
        <w:t>确是否为心梗发作，或尚不清楚具体原因时，最重要的是执行前文提到的应对</w:t>
      </w:r>
      <w:r>
        <w:rPr>
          <w:rFonts w:ascii="宋体" w:hAnsi="宋体" w:cs="宋体" w:eastAsia="宋体"/>
          <w:sz w:val="40"/>
          <w:spacing w:val="0"/>
          <w:color w:val="000000"/>
          <w:b w:val="off"/>
          <w:i w:val="off"/>
        </w:rPr>
        <w:t>步骤，而不是自行用药。很多人有“先吃点药，等等看”的习惯，但这一习惯</w:t>
      </w:r>
      <w:r>
        <w:rPr>
          <w:rFonts w:ascii="宋体" w:hAnsi="宋体" w:cs="宋体" w:eastAsia="宋体"/>
          <w:sz w:val="40"/>
          <w:spacing w:val="0"/>
          <w:color w:val="000000"/>
          <w:b w:val="off"/>
          <w:i w:val="off"/>
        </w:rPr>
        <w:t>在面对心梗时，往往会导致严重后果。如果患者有明确的冠心病病史，并随身</w:t>
      </w:r>
      <w:r>
        <w:rPr>
          <w:rFonts w:ascii="宋体" w:hAnsi="宋体" w:cs="宋体" w:eastAsia="宋体"/>
          <w:sz w:val="40"/>
          <w:spacing w:val="0"/>
          <w:color w:val="000000"/>
          <w:b w:val="off"/>
          <w:i w:val="off"/>
        </w:rPr>
        <w:t>携带了硝酸甘油等急救药物，可以谨慎考虑使用下列几类药物。</w:t>
      </w:r>
      <w:bookmarkEnd w:id="18545"/>
    </w:p>
    <w:p>
      <w:pPr>
        <w:pageBreakBefore w:val="off"/>
        <w:tabs/>
        <w:wordWrap w:val="off"/>
        <w:spacing w:before="0" w:after="0" w:line="780" w:lineRule="atLeast"/>
        <w:ind w:left="0" w:right="0" w:firstLine="800"/>
        <w:jc w:val="both"/>
        <w:textAlignment w:val="baseline"/>
        <w:rPr>
          <w:sz w:val="40"/>
        </w:rPr>
      </w:pPr>
      <w:bookmarkStart w:name="" w:id="18546"/>
      <w:r>
        <w:rPr>
          <w:rFonts w:ascii="宋体" w:hAnsi="宋体" w:cs="宋体" w:eastAsia="宋体"/>
          <w:sz w:val="40"/>
          <w:spacing w:val="0"/>
          <w:color w:val="000000"/>
          <w:b w:val="off"/>
          <w:i w:val="off"/>
        </w:rPr>
        <w:t>硝酸甘油：优先选用，舌下含服1片(0.5毫克)，5分钟后症状没缓解</w:t>
      </w:r>
      <w:r>
        <w:rPr>
          <w:rFonts w:ascii="宋体" w:hAnsi="宋体" w:cs="宋体" w:eastAsia="宋体"/>
          <w:sz w:val="40"/>
          <w:spacing w:val="0"/>
          <w:color w:val="000000"/>
          <w:b w:val="off"/>
          <w:i w:val="off"/>
        </w:rPr>
        <w:t>可再含 1 片，最多 3次。但需要注意的是，如果患者血压低于 90毫米汞柱、</w:t>
      </w:r>
      <w:r>
        <w:rPr>
          <w:rFonts w:ascii="宋体" w:hAnsi="宋体" w:cs="宋体" w:eastAsia="宋体"/>
          <w:sz w:val="40"/>
          <w:spacing w:val="0"/>
          <w:color w:val="000000"/>
          <w:b w:val="off"/>
          <w:i w:val="off"/>
        </w:rPr>
        <w:t>心率低于50次/分钟，那就绝对不能用硝酸甘油了，否则可能导致血压骤降，</w:t>
      </w:r>
      <w:r>
        <w:rPr>
          <w:rFonts w:ascii="宋体" w:hAnsi="宋体" w:cs="宋体" w:eastAsia="宋体"/>
          <w:sz w:val="40"/>
          <w:spacing w:val="0"/>
          <w:color w:val="000000"/>
          <w:b w:val="off"/>
          <w:i w:val="off"/>
        </w:rPr>
        <w:t>当然，如果已知患者对硝酸甘油过敏，那也不能使用。</w:t>
      </w:r>
      <w:bookmarkEnd w:id="18546"/>
    </w:p>
    <w:p>
      <w:pPr>
        <w:pageBreakBefore w:val="off"/>
        <w:tabs/>
        <w:wordWrap w:val="off"/>
        <w:spacing w:before="0" w:after="0" w:line="780" w:lineRule="atLeast"/>
        <w:ind w:left="0" w:right="0" w:firstLine="800"/>
        <w:jc w:val="both"/>
        <w:textAlignment w:val="baseline"/>
        <w:rPr>
          <w:sz w:val="40"/>
        </w:rPr>
      </w:pPr>
      <w:bookmarkStart w:name="" w:id="18547"/>
      <w:r>
        <w:rPr>
          <w:rFonts w:ascii="宋体" w:hAnsi="宋体" w:cs="宋体" w:eastAsia="宋体"/>
          <w:sz w:val="40"/>
          <w:spacing w:val="0"/>
          <w:color w:val="000000"/>
          <w:b w:val="off"/>
          <w:i w:val="off"/>
        </w:rPr>
        <w:t>阿司匹林：确定为心梗的患者，如果没有禁忌证，可立即嚼服300毫克</w:t>
      </w:r>
      <w:r>
        <w:rPr>
          <w:rFonts w:ascii="宋体" w:hAnsi="宋体" w:cs="宋体" w:eastAsia="宋体"/>
          <w:sz w:val="40"/>
          <w:spacing w:val="0"/>
          <w:color w:val="000000"/>
          <w:b w:val="off"/>
          <w:i w:val="off"/>
        </w:rPr>
        <w:t>阿司匹林。《柳叶刀》等顶级杂志发表的研究显示，早期服用阿司匹林可以大</w:t>
      </w:r>
      <w:r>
        <w:rPr>
          <w:rFonts w:ascii="宋体" w:hAnsi="宋体" w:cs="宋体" w:eastAsia="宋体"/>
          <w:sz w:val="40"/>
          <w:spacing w:val="0"/>
          <w:color w:val="000000"/>
          <w:b w:val="off"/>
          <w:i w:val="off"/>
        </w:rPr>
        <w:t>幅降低死亡率。但如果不确定是心梗，最好不要擅自使用阿司匹林。因为假如</w:t>
      </w:r>
      <w:r>
        <w:rPr>
          <w:rFonts w:ascii="宋体" w:hAnsi="宋体" w:cs="宋体" w:eastAsia="宋体"/>
          <w:sz w:val="40"/>
          <w:spacing w:val="0"/>
          <w:color w:val="000000"/>
          <w:b w:val="off"/>
          <w:i w:val="off"/>
        </w:rPr>
        <w:t>患者得的是消化道疾病或主动脉夹层，服用阿司匹林反而会加重病情。</w:t>
      </w:r>
      <w:bookmarkEnd w:id="18547"/>
    </w:p>
    <w:p>
      <w:pPr>
        <w:pageBreakBefore w:val="off"/>
        <w:tabs/>
        <w:wordWrap w:val="off"/>
        <w:spacing w:before="0" w:after="0" w:line="780" w:lineRule="atLeast"/>
        <w:ind w:left="0" w:right="0" w:firstLine="800"/>
        <w:jc w:val="both"/>
        <w:textAlignment w:val="baseline"/>
        <w:rPr>
          <w:sz w:val="40"/>
        </w:rPr>
      </w:pPr>
      <w:bookmarkStart w:name="" w:id="18548"/>
      <w:r>
        <w:rPr>
          <w:rFonts w:ascii="宋体" w:hAnsi="宋体" w:cs="宋体" w:eastAsia="宋体"/>
          <w:sz w:val="40"/>
          <w:spacing w:val="0"/>
          <w:color w:val="000000"/>
          <w:b w:val="off"/>
          <w:i w:val="off"/>
        </w:rPr>
        <w:t>此外，除了掌握正确的急救方法，还要了解哪些行为应当严格避免。在</w:t>
      </w:r>
      <w:r>
        <w:rPr>
          <w:rFonts w:ascii="宋体" w:hAnsi="宋体" w:cs="宋体" w:eastAsia="宋体"/>
          <w:sz w:val="40"/>
          <w:spacing w:val="0"/>
          <w:color w:val="000000"/>
          <w:b w:val="off"/>
          <w:i w:val="off"/>
        </w:rPr>
        <w:t>专业救护人员到达前，“不恰当干预”比“不干预”危害更大。因此，我们还</w:t>
      </w:r>
      <w:bookmarkEnd w:id="18548"/>
    </w:p>
    <w:p>
      <w:pPr>
        <w:pageBreakBefore w:val="off"/>
        <w:tabs/>
        <w:wordWrap w:val="off"/>
        <w:spacing w:before="0" w:after="0" w:line="800" w:lineRule="exact"/>
        <w:ind w:left="0" w:right="0"/>
        <w:jc w:val="both"/>
        <w:textAlignment w:val="baseline"/>
        <w:rPr>
          <w:sz w:val="40"/>
        </w:rPr>
      </w:pPr>
      <w:bookmarkStart w:name="" w:id="18549"/>
      <w:r>
        <w:rPr>
          <w:rFonts w:ascii="宋体" w:hAnsi="宋体" w:cs="宋体" w:eastAsia="宋体"/>
          <w:sz w:val="40"/>
          <w:spacing w:val="0"/>
          <w:color w:val="000000"/>
          <w:b w:val="off"/>
          <w:i w:val="off"/>
        </w:rPr>
        <w:t/>
      </w:r>
      <w:bookmarkEnd w:id="18549"/>
    </w:p>
    <w:p>
      <w:pPr>
        <w:pageBreakBefore w:val="off"/>
        <w:tabs/>
        <w:wordWrap w:val="off"/>
        <w:spacing w:before="0" w:after="0" w:line="500" w:lineRule="atLeast"/>
        <w:ind w:left="0" w:right="0"/>
        <w:jc w:val="right"/>
        <w:textAlignment w:val="baseline"/>
        <w:rPr>
          <w:sz w:val="37"/>
        </w:rPr>
      </w:pPr>
      <w:bookmarkStart w:name="" w:id="18550"/>
      <w:r>
        <w:rPr>
          <w:rFonts w:ascii="仿宋" w:hAnsi="仿宋" w:cs="仿宋" w:eastAsia="仿宋"/>
          <w:sz w:val="37"/>
          <w:spacing w:val="0"/>
          <w:color w:val="000000"/>
          <w:b w:val="off"/>
          <w:i w:val="off"/>
        </w:rPr>
        <w:t>795</w:t>
      </w:r>
      <w:bookmarkEnd w:id="18550"/>
    </w:p>
    <w:p>
      <w:r>
        <w:t/>
      </w:r>
    </w:p>
    <w:p>
      <w:pPr>
        <w:sectPr>
          <w:footerReference r:id="rId1647"/>
          <w:headerReference r:id="rId1648" w:type="default"/>
          <w:type w:val="nextPage"/>
          <w:pgSz w:w="17060" w:h="25400"/>
          <w:pgMar w:left="1600" w:top="1080" w:right="1600" w:bottom="1080" w:header="780" w:footer="780"/>
          <w:cols w:num="1"/>
        </w:sectPr>
      </w:pPr>
    </w:p>
    <w:p>
      <w:pPr>
        <w:pageBreakBefore w:val="off"/>
        <w:tabs/>
        <w:wordWrap w:val="off"/>
        <w:spacing w:before="0" w:after="0" w:line="460" w:lineRule="atLeast"/>
        <w:ind w:left="0" w:right="0"/>
        <w:jc w:val="both"/>
        <w:textAlignment w:val="baseline"/>
        <w:rPr>
          <w:sz w:val="34"/>
        </w:rPr>
      </w:pPr>
      <w:bookmarkStart w:name="" w:id="18551"/>
      <w:r>
        <w:rPr>
          <w:rFonts w:ascii="黑体" w:hAnsi="黑体" w:cs="黑体" w:eastAsia="黑体"/>
          <w:sz w:val="34"/>
          <w:spacing w:val="0"/>
          <w:color w:val="9baecd"/>
          <w:b w:val="off"/>
          <w:i w:val="off"/>
        </w:rPr>
        <w:t>第五部分家庭疾病解决方案</w:t>
      </w:r>
      <w:bookmarkEnd w:id="18551"/>
    </w:p>
    <w:p>
      <w:pPr>
        <w:pageBreakBefore w:val="off"/>
        <w:tabs/>
        <w:wordWrap w:val="off"/>
        <w:spacing w:before="0" w:after="0" w:line="820" w:lineRule="exact"/>
        <w:ind w:left="0" w:right="0"/>
        <w:jc w:val="both"/>
        <w:textAlignment w:val="baseline"/>
        <w:rPr>
          <w:sz w:val="40"/>
        </w:rPr>
      </w:pPr>
      <w:bookmarkStart w:name="" w:id="18552"/>
      <w:r>
        <w:rPr>
          <w:rFonts w:ascii="宋体" w:hAnsi="宋体" w:cs="宋体" w:eastAsia="宋体"/>
          <w:sz w:val="40"/>
          <w:spacing w:val="0"/>
          <w:color w:val="000000"/>
          <w:b w:val="off"/>
          <w:i w:val="off"/>
        </w:rPr>
        <w:t/>
      </w:r>
      <w:bookmarkEnd w:id="18552"/>
    </w:p>
    <w:p>
      <w:pPr>
        <w:pageBreakBefore w:val="off"/>
        <w:tabs/>
        <w:wordWrap w:val="off"/>
        <w:spacing w:before="0" w:after="0" w:line="820" w:lineRule="exact"/>
        <w:ind w:left="0" w:right="0"/>
        <w:jc w:val="both"/>
        <w:textAlignment w:val="baseline"/>
        <w:rPr>
          <w:sz w:val="40"/>
        </w:rPr>
      </w:pPr>
      <w:bookmarkStart w:name="" w:id="18553"/>
      <w:r>
        <w:rPr>
          <w:rFonts w:ascii="宋体" w:hAnsi="宋体" w:cs="宋体" w:eastAsia="宋体"/>
          <w:sz w:val="40"/>
          <w:spacing w:val="0"/>
          <w:color w:val="000000"/>
          <w:b w:val="off"/>
          <w:i w:val="off"/>
        </w:rPr>
        <w:t/>
      </w:r>
      <w:bookmarkEnd w:id="18553"/>
    </w:p>
    <w:p>
      <w:pPr>
        <w:pageBreakBefore w:val="off"/>
        <w:tabs/>
        <w:wordWrap w:val="off"/>
        <w:spacing w:before="0" w:after="0" w:line="800" w:lineRule="atLeast"/>
        <w:ind w:left="0" w:right="0"/>
        <w:jc w:val="both"/>
        <w:textAlignment w:val="baseline"/>
        <w:rPr>
          <w:sz w:val="40"/>
        </w:rPr>
      </w:pPr>
      <w:bookmarkStart w:name="" w:id="18554"/>
      <w:r>
        <w:rPr>
          <w:rFonts w:ascii="宋体" w:hAnsi="宋体" w:cs="宋体" w:eastAsia="宋体"/>
          <w:sz w:val="40"/>
          <w:spacing w:val="0"/>
          <w:color w:val="000000"/>
          <w:b w:val="off"/>
          <w:i w:val="off"/>
        </w:rPr>
        <w:t>需要明确急救禁忌和注意事项。</w:t>
      </w:r>
      <w:bookmarkEnd w:id="18554"/>
    </w:p>
    <w:p>
      <w:pPr>
        <w:pageBreakBefore w:val="off"/>
        <w:tabs/>
        <w:wordWrap w:val="off"/>
        <w:spacing w:before="0" w:after="0" w:line="800" w:lineRule="atLeast"/>
        <w:ind w:left="0" w:right="60" w:firstLine="840"/>
        <w:jc w:val="both"/>
        <w:textAlignment w:val="baseline"/>
        <w:rPr>
          <w:sz w:val="40"/>
        </w:rPr>
      </w:pPr>
      <w:bookmarkStart w:name="" w:id="18555"/>
      <w:r>
        <w:rPr>
          <w:rFonts w:ascii="宋体" w:hAnsi="宋体" w:cs="宋体" w:eastAsia="宋体"/>
          <w:sz w:val="40"/>
          <w:spacing w:val="0"/>
          <w:color w:val="000000"/>
          <w:b w:val="off"/>
          <w:i w:val="off"/>
        </w:rPr>
        <w:t>第一，禁止给患者吃止痛药等任何其他药物。比如，发现患者血压很高，</w:t>
      </w:r>
      <w:r>
        <w:rPr>
          <w:rFonts w:ascii="宋体" w:hAnsi="宋体" w:cs="宋体" w:eastAsia="宋体"/>
          <w:sz w:val="40"/>
          <w:spacing w:val="0"/>
          <w:color w:val="000000"/>
          <w:b w:val="off"/>
          <w:i w:val="off"/>
        </w:rPr>
        <w:t>给他吃了一片降压药，可能会导致患者立刻进入休克状态。</w:t>
      </w:r>
      <w:bookmarkEnd w:id="18555"/>
    </w:p>
    <w:p>
      <w:pPr>
        <w:pageBreakBefore w:val="off"/>
        <w:tabs/>
        <w:wordWrap w:val="off"/>
        <w:spacing w:before="0" w:after="0" w:line="800" w:lineRule="atLeast"/>
        <w:ind w:left="0" w:right="20" w:firstLine="840"/>
        <w:jc w:val="both"/>
        <w:textAlignment w:val="baseline"/>
        <w:rPr>
          <w:sz w:val="40"/>
        </w:rPr>
      </w:pPr>
      <w:bookmarkStart w:name="" w:id="18556"/>
      <w:r>
        <w:rPr>
          <w:rFonts w:ascii="宋体" w:hAnsi="宋体" w:cs="宋体" w:eastAsia="宋体"/>
          <w:sz w:val="40"/>
          <w:spacing w:val="0"/>
          <w:color w:val="000000"/>
          <w:b w:val="off"/>
          <w:i w:val="off"/>
        </w:rPr>
        <w:t>第二，禁止喂水或食物。患者不一定会一直意识清醒，吃东西可能会导</w:t>
      </w:r>
      <w:r>
        <w:rPr>
          <w:rFonts w:ascii="宋体" w:hAnsi="宋体" w:cs="宋体" w:eastAsia="宋体"/>
          <w:sz w:val="40"/>
          <w:spacing w:val="0"/>
          <w:color w:val="000000"/>
          <w:b w:val="off"/>
          <w:i w:val="off"/>
        </w:rPr>
        <w:t>致呕吐，呕吐物有可能会呛入气管，引发窒息。此外，吃东西或喝水也会增加</w:t>
      </w:r>
      <w:r>
        <w:rPr>
          <w:rFonts w:ascii="宋体" w:hAnsi="宋体" w:cs="宋体" w:eastAsia="宋体"/>
          <w:sz w:val="40"/>
          <w:spacing w:val="0"/>
          <w:color w:val="000000"/>
          <w:b w:val="off"/>
          <w:i w:val="off"/>
        </w:rPr>
        <w:t>心脏负荷，有可能加重病情。</w:t>
      </w:r>
      <w:bookmarkEnd w:id="18556"/>
    </w:p>
    <w:p>
      <w:pPr>
        <w:pageBreakBefore w:val="off"/>
        <w:tabs/>
        <w:wordWrap w:val="off"/>
        <w:spacing w:before="0" w:after="0" w:line="820" w:lineRule="exact"/>
        <w:ind w:left="0" w:right="0"/>
        <w:jc w:val="both"/>
        <w:textAlignment w:val="baseline"/>
        <w:rPr>
          <w:sz w:val="40"/>
        </w:rPr>
      </w:pPr>
      <w:bookmarkStart w:name="" w:id="18557"/>
      <w:r>
        <w:rPr>
          <w:rFonts w:ascii="宋体" w:hAnsi="宋体" w:cs="宋体" w:eastAsia="宋体"/>
          <w:sz w:val="40"/>
          <w:spacing w:val="0"/>
          <w:color w:val="000000"/>
          <w:b w:val="off"/>
          <w:i w:val="off"/>
        </w:rPr>
        <w:t/>
      </w:r>
      <w:bookmarkEnd w:id="18557"/>
    </w:p>
    <w:p>
      <w:pPr>
        <w:pageBreakBefore w:val="off"/>
        <w:tabs/>
        <w:wordWrap w:val="off"/>
        <w:spacing w:before="0" w:after="0" w:line="640" w:lineRule="atLeast"/>
        <w:ind w:left="0" w:right="0"/>
        <w:jc w:val="both"/>
        <w:textAlignment w:val="baseline"/>
        <w:rPr>
          <w:sz w:val="47"/>
        </w:rPr>
      </w:pPr>
      <w:bookmarkStart w:name="" w:id="18558"/>
      <w:r>
        <w:rPr>
          <w:rFonts w:ascii="黑体" w:hAnsi="黑体" w:cs="黑体" w:eastAsia="黑体"/>
          <w:sz w:val="47"/>
          <w:spacing w:val="0"/>
          <w:color w:val="9baecd"/>
          <w:b w:val="on"/>
          <w:i w:val="off"/>
        </w:rPr>
        <w:t>陪同就医，提供关键信息</w:t>
      </w:r>
      <w:bookmarkEnd w:id="18558"/>
    </w:p>
    <w:p>
      <w:pPr>
        <w:pageBreakBefore w:val="off"/>
        <w:tabs/>
        <w:wordWrap w:val="off"/>
        <w:spacing w:before="0" w:after="0" w:line="660" w:lineRule="exact"/>
        <w:ind w:left="0" w:right="0"/>
        <w:jc w:val="both"/>
        <w:textAlignment w:val="baseline"/>
        <w:rPr>
          <w:sz w:val="47"/>
        </w:rPr>
      </w:pPr>
      <w:bookmarkStart w:name="" w:id="18559"/>
      <w:r>
        <w:rPr>
          <w:rFonts w:ascii="宋体" w:hAnsi="宋体" w:cs="宋体" w:eastAsia="宋体"/>
          <w:sz w:val="47"/>
          <w:spacing w:val="0"/>
          <w:color w:val="000000"/>
          <w:b w:val="off"/>
          <w:i w:val="off"/>
        </w:rPr>
        <w:t/>
      </w:r>
      <w:bookmarkEnd w:id="18559"/>
    </w:p>
    <w:p>
      <w:pPr>
        <w:pageBreakBefore w:val="off"/>
        <w:tabs/>
        <w:wordWrap w:val="off"/>
        <w:spacing w:before="0" w:after="0" w:line="800" w:lineRule="atLeast"/>
        <w:ind w:left="0" w:right="0" w:firstLine="840"/>
        <w:jc w:val="both"/>
        <w:textAlignment w:val="baseline"/>
        <w:rPr>
          <w:sz w:val="40"/>
        </w:rPr>
      </w:pPr>
      <w:bookmarkStart w:name="" w:id="18560"/>
      <w:r>
        <w:rPr>
          <w:rFonts w:ascii="宋体" w:hAnsi="宋体" w:cs="宋体" w:eastAsia="宋体"/>
          <w:sz w:val="40"/>
          <w:spacing w:val="0"/>
          <w:color w:val="000000"/>
          <w:b w:val="off"/>
          <w:i w:val="off"/>
        </w:rPr>
        <w:t>当急救人员到达现场后，家人应积极配合，并陪同患者前往医院。在医</w:t>
      </w:r>
      <w:r>
        <w:rPr>
          <w:rFonts w:ascii="宋体" w:hAnsi="宋体" w:cs="宋体" w:eastAsia="宋体"/>
          <w:sz w:val="40"/>
          <w:spacing w:val="0"/>
          <w:color w:val="000000"/>
          <w:b w:val="off"/>
          <w:i w:val="off"/>
        </w:rPr>
        <w:t>院，向医护人员详细提供患者的病史至关重要，包括以下几点关键信息：发病</w:t>
      </w:r>
      <w:r>
        <w:rPr>
          <w:rFonts w:ascii="宋体" w:hAnsi="宋体" w:cs="宋体" w:eastAsia="宋体"/>
          <w:sz w:val="40"/>
          <w:spacing w:val="0"/>
          <w:color w:val="000000"/>
          <w:b w:val="off"/>
          <w:i w:val="off"/>
        </w:rPr>
        <w:t>的时间(精确到分钟)，这决定了抢救的方式；有没有吃东西，这决定了做手</w:t>
      </w:r>
      <w:r>
        <w:rPr>
          <w:rFonts w:ascii="宋体" w:hAnsi="宋体" w:cs="宋体" w:eastAsia="宋体"/>
          <w:sz w:val="40"/>
          <w:spacing w:val="0"/>
          <w:color w:val="000000"/>
          <w:b w:val="off"/>
          <w:i w:val="off"/>
        </w:rPr>
        <w:t>术台时会不会误吸；所有初步急救措施，比如是否含服过硝酸甘油或阿司匹</w:t>
      </w:r>
      <w:r>
        <w:rPr>
          <w:rFonts w:ascii="宋体" w:hAnsi="宋体" w:cs="宋体" w:eastAsia="宋体"/>
          <w:sz w:val="40"/>
          <w:spacing w:val="0"/>
          <w:color w:val="000000"/>
          <w:b w:val="off"/>
          <w:i w:val="off"/>
        </w:rPr>
        <w:t>林、是否进行过心肺复苏等，这决定了接下来的用药，需避免过量或者重复。</w:t>
      </w:r>
      <w:r>
        <w:rPr>
          <w:rFonts w:ascii="宋体" w:hAnsi="宋体" w:cs="宋体" w:eastAsia="宋体"/>
          <w:sz w:val="40"/>
          <w:spacing w:val="0"/>
          <w:color w:val="000000"/>
          <w:b w:val="off"/>
          <w:i w:val="off"/>
        </w:rPr>
        <w:t>此外，还需要告知医生可能存在的发病诱因，比如发病前两天出现过劳累后</w:t>
      </w:r>
      <w:r>
        <w:rPr>
          <w:rFonts w:ascii="宋体" w:hAnsi="宋体" w:cs="宋体" w:eastAsia="宋体"/>
          <w:sz w:val="40"/>
          <w:spacing w:val="0"/>
          <w:color w:val="000000"/>
          <w:b w:val="off"/>
          <w:i w:val="off"/>
        </w:rPr>
        <w:t>胸痛或安静时不舒服的症状，以及既往病史、用药史、药物过敏史等。这些详</w:t>
      </w:r>
      <w:r>
        <w:rPr>
          <w:rFonts w:ascii="宋体" w:hAnsi="宋体" w:cs="宋体" w:eastAsia="宋体"/>
          <w:sz w:val="40"/>
          <w:spacing w:val="0"/>
          <w:color w:val="000000"/>
          <w:b w:val="off"/>
          <w:i w:val="off"/>
        </w:rPr>
        <w:t>细信息能帮助医生快速做出诊断，评估病情严重程度，并做出最合适的治疗决</w:t>
      </w:r>
      <w:r>
        <w:rPr>
          <w:rFonts w:ascii="宋体" w:hAnsi="宋体" w:cs="宋体" w:eastAsia="宋体"/>
          <w:sz w:val="40"/>
          <w:spacing w:val="0"/>
          <w:color w:val="000000"/>
          <w:b w:val="off"/>
          <w:i w:val="off"/>
        </w:rPr>
        <w:t>策，为抢救争取更多时间。</w:t>
      </w:r>
      <w:bookmarkEnd w:id="18560"/>
    </w:p>
    <w:p>
      <w:pPr>
        <w:pageBreakBefore w:val="off"/>
        <w:tabs/>
        <w:wordWrap w:val="off"/>
        <w:spacing w:before="0" w:after="0" w:line="800" w:lineRule="atLeast"/>
        <w:ind w:left="0" w:right="20" w:firstLine="840"/>
        <w:jc w:val="both"/>
        <w:textAlignment w:val="baseline"/>
        <w:rPr>
          <w:sz w:val="40"/>
        </w:rPr>
      </w:pPr>
      <w:bookmarkStart w:name="" w:id="18561"/>
      <w:r>
        <w:rPr>
          <w:rFonts w:ascii="宋体" w:hAnsi="宋体" w:cs="宋体" w:eastAsia="宋体"/>
          <w:sz w:val="40"/>
          <w:spacing w:val="0"/>
          <w:color w:val="000000"/>
          <w:b w:val="off"/>
          <w:i w:val="off"/>
        </w:rPr>
        <w:t>总之，心梗抢救就像一场与时间的赛跑，从识别症状到拨打急救电话，</w:t>
      </w:r>
      <w:r>
        <w:rPr>
          <w:rFonts w:ascii="宋体" w:hAnsi="宋体" w:cs="宋体" w:eastAsia="宋体"/>
          <w:sz w:val="40"/>
          <w:spacing w:val="0"/>
          <w:color w:val="000000"/>
          <w:b w:val="off"/>
          <w:i w:val="off"/>
        </w:rPr>
        <w:t>从正确护理到配合急救，每一个环节都不能出错。记住：快速反应、科学应</w:t>
      </w:r>
      <w:r>
        <w:rPr>
          <w:rFonts w:ascii="宋体" w:hAnsi="宋体" w:cs="宋体" w:eastAsia="宋体"/>
          <w:sz w:val="40"/>
          <w:spacing w:val="0"/>
          <w:color w:val="000000"/>
          <w:b w:val="off"/>
          <w:i w:val="off"/>
        </w:rPr>
        <w:t>对，才能为生命争取最大的机会。</w:t>
      </w:r>
      <w:bookmarkEnd w:id="18561"/>
    </w:p>
    <w:p>
      <w:pPr>
        <w:pageBreakBefore w:val="off"/>
        <w:tabs/>
        <w:wordWrap w:val="off"/>
        <w:spacing w:before="0" w:after="0" w:line="820" w:lineRule="exact"/>
        <w:ind w:left="0" w:right="0"/>
        <w:jc w:val="both"/>
        <w:textAlignment w:val="baseline"/>
        <w:rPr>
          <w:sz w:val="40"/>
        </w:rPr>
      </w:pPr>
      <w:bookmarkStart w:name="" w:id="18562"/>
      <w:r>
        <w:rPr>
          <w:rFonts w:ascii="宋体" w:hAnsi="宋体" w:cs="宋体" w:eastAsia="宋体"/>
          <w:sz w:val="40"/>
          <w:spacing w:val="0"/>
          <w:color w:val="000000"/>
          <w:b w:val="off"/>
          <w:i w:val="off"/>
        </w:rPr>
        <w:t/>
      </w:r>
      <w:bookmarkEnd w:id="18562"/>
    </w:p>
    <w:p>
      <w:pPr>
        <w:pageBreakBefore w:val="off"/>
        <w:tabs/>
        <w:wordWrap w:val="off"/>
        <w:spacing w:before="0" w:after="0" w:line="820" w:lineRule="exact"/>
        <w:ind w:left="0" w:right="0"/>
        <w:jc w:val="both"/>
        <w:textAlignment w:val="baseline"/>
        <w:rPr>
          <w:sz w:val="40"/>
        </w:rPr>
      </w:pPr>
      <w:bookmarkStart w:name="" w:id="18563"/>
      <w:r>
        <w:rPr>
          <w:rFonts w:ascii="宋体" w:hAnsi="宋体" w:cs="宋体" w:eastAsia="宋体"/>
          <w:sz w:val="40"/>
          <w:spacing w:val="0"/>
          <w:color w:val="000000"/>
          <w:b w:val="off"/>
          <w:i w:val="off"/>
        </w:rPr>
        <w:t/>
      </w:r>
      <w:bookmarkEnd w:id="18563"/>
    </w:p>
    <w:p>
      <w:pPr>
        <w:pageBreakBefore w:val="off"/>
        <w:tabs/>
        <w:wordWrap w:val="off"/>
        <w:spacing w:before="0" w:after="0" w:line="820" w:lineRule="exact"/>
        <w:ind w:left="0" w:right="0"/>
        <w:jc w:val="both"/>
        <w:textAlignment w:val="baseline"/>
        <w:rPr>
          <w:sz w:val="40"/>
        </w:rPr>
      </w:pPr>
      <w:bookmarkStart w:name="" w:id="18564"/>
      <w:r>
        <w:rPr>
          <w:rFonts w:ascii="宋体" w:hAnsi="宋体" w:cs="宋体" w:eastAsia="宋体"/>
          <w:sz w:val="40"/>
          <w:spacing w:val="0"/>
          <w:color w:val="000000"/>
          <w:b w:val="off"/>
          <w:i w:val="off"/>
        </w:rPr>
        <w:t/>
      </w:r>
      <w:bookmarkEnd w:id="18564"/>
    </w:p>
    <w:p>
      <w:pPr>
        <w:pageBreakBefore w:val="off"/>
        <w:tabs/>
        <w:wordWrap w:val="off"/>
        <w:spacing w:before="0" w:after="0" w:line="820" w:lineRule="exact"/>
        <w:ind w:left="0" w:right="0"/>
        <w:jc w:val="both"/>
        <w:textAlignment w:val="baseline"/>
        <w:rPr>
          <w:sz w:val="40"/>
        </w:rPr>
      </w:pPr>
      <w:bookmarkStart w:name="" w:id="18565"/>
      <w:r>
        <w:rPr>
          <w:rFonts w:ascii="宋体" w:hAnsi="宋体" w:cs="宋体" w:eastAsia="宋体"/>
          <w:sz w:val="40"/>
          <w:spacing w:val="0"/>
          <w:color w:val="000000"/>
          <w:b w:val="off"/>
          <w:i w:val="off"/>
        </w:rPr>
        <w:t/>
      </w:r>
      <w:bookmarkEnd w:id="18565"/>
    </w:p>
    <w:p>
      <w:pPr>
        <w:pageBreakBefore w:val="off"/>
        <w:tabs/>
        <w:wordWrap w:val="off"/>
        <w:spacing w:before="0" w:after="0" w:line="800" w:lineRule="atLeast"/>
        <w:ind w:left="0" w:right="0"/>
        <w:jc w:val="both"/>
        <w:textAlignment w:val="baseline"/>
        <w:rPr>
          <w:sz w:val="40"/>
        </w:rPr>
      </w:pPr>
      <w:bookmarkStart w:name="" w:id="18566"/>
      <w:r>
        <w:rPr>
          <w:rFonts w:ascii="楷体" w:hAnsi="楷体" w:cs="楷体" w:eastAsia="楷体"/>
          <w:sz w:val="40"/>
          <w:spacing w:val="0"/>
          <w:color w:val="9baecd"/>
          <w:b w:val="off"/>
          <w:i w:val="off"/>
        </w:rPr>
        <w:t>796</w:t>
      </w:r>
      <w:bookmarkEnd w:id="18566"/>
    </w:p>
    <w:p>
      <w:r>
        <w:t/>
      </w:r>
    </w:p>
    <w:p>
      <w:pPr>
        <w:sectPr>
          <w:footerReference r:id="rId1649"/>
          <w:headerReference r:id="rId1650" w:type="default"/>
          <w:type w:val="nextPage"/>
          <w:pgSz w:w="17340" w:h="25540"/>
          <w:pgMar w:left="1620" w:top="1080" w:right="1620" w:bottom="1080" w:header="780" w:footer="780"/>
          <w:cols w:num="1"/>
        </w:sectPr>
      </w:pPr>
    </w:p>
    <w:p>
      <w:pPr>
        <w:pageBreakBefore w:val="off"/>
        <w:tabs/>
        <w:wordWrap w:val="off"/>
        <w:spacing w:before="0" w:after="0" w:line="480" w:lineRule="atLeast"/>
        <w:ind w:left="0" w:right="40"/>
        <w:jc w:val="right"/>
        <w:textAlignment w:val="baseline"/>
        <w:rPr>
          <w:sz w:val="35"/>
        </w:rPr>
      </w:pPr>
      <w:bookmarkStart w:name="" w:id="18567"/>
      <w:r>
        <w:rPr>
          <w:rFonts w:ascii="黑体" w:hAnsi="黑体" w:cs="黑体" w:eastAsia="黑体"/>
          <w:sz w:val="35"/>
          <w:spacing w:val="0"/>
          <w:color w:val="aaaecd"/>
          <w:b w:val="off"/>
          <w:i w:val="off"/>
        </w:rPr>
        <w:t>第十四章  家庭急救</w:t>
      </w:r>
      <w:bookmarkEnd w:id="18567"/>
    </w:p>
    <w:p>
      <w:pPr>
        <w:pageBreakBefore w:val="off"/>
        <w:tabs/>
        <w:wordWrap w:val="off"/>
        <w:spacing w:before="0" w:after="0" w:line="420" w:lineRule="exact"/>
        <w:ind w:left="0" w:right="0"/>
        <w:jc w:val="right"/>
        <w:textAlignment w:val="baseline"/>
        <w:rPr>
          <w:sz w:val="35"/>
        </w:rPr>
      </w:pPr>
      <w:bookmarkStart w:name="" w:id="18568"/>
      <w:r>
        <w:rPr>
          <w:rFonts w:ascii="宋体" w:hAnsi="宋体" w:cs="宋体" w:eastAsia="宋体"/>
          <w:sz w:val="35"/>
          <w:spacing w:val="0"/>
          <w:color w:val="000000"/>
          <w:b w:val="off"/>
          <w:i w:val="off"/>
        </w:rPr>
        <w:t/>
      </w:r>
      <w:bookmarkEnd w:id="18568"/>
    </w:p>
    <w:p>
      <w:pPr>
        <w:pageBreakBefore w:val="off"/>
        <w:tabs/>
        <w:wordWrap w:val="off"/>
        <w:spacing w:before="0" w:after="0" w:line="420" w:lineRule="exact"/>
        <w:ind w:left="0" w:right="0"/>
        <w:jc w:val="right"/>
        <w:textAlignment w:val="baseline"/>
        <w:rPr>
          <w:sz w:val="35"/>
        </w:rPr>
      </w:pPr>
      <w:bookmarkStart w:name="" w:id="18569"/>
      <w:r>
        <w:rPr>
          <w:rFonts w:ascii="宋体" w:hAnsi="宋体" w:cs="宋体" w:eastAsia="宋体"/>
          <w:sz w:val="35"/>
          <w:spacing w:val="0"/>
          <w:color w:val="000000"/>
          <w:b w:val="off"/>
          <w:i w:val="off"/>
        </w:rPr>
        <w:t/>
      </w:r>
      <w:bookmarkEnd w:id="18569"/>
    </w:p>
    <w:p>
      <w:pPr>
        <w:pageBreakBefore w:val="off"/>
        <w:tabs/>
        <w:wordWrap w:val="off"/>
        <w:spacing w:before="0" w:after="0" w:line="420" w:lineRule="exact"/>
        <w:ind w:left="0" w:right="0"/>
        <w:jc w:val="right"/>
        <w:textAlignment w:val="baseline"/>
        <w:rPr>
          <w:sz w:val="35"/>
        </w:rPr>
      </w:pPr>
      <w:bookmarkStart w:name="" w:id="18570"/>
      <w:r>
        <w:rPr>
          <w:rFonts w:ascii="宋体" w:hAnsi="宋体" w:cs="宋体" w:eastAsia="宋体"/>
          <w:sz w:val="35"/>
          <w:spacing w:val="0"/>
          <w:color w:val="000000"/>
          <w:b w:val="off"/>
          <w:i w:val="off"/>
        </w:rPr>
        <w:t/>
      </w:r>
      <w:bookmarkEnd w:id="18570"/>
    </w:p>
    <w:p>
      <w:pPr>
        <w:pageBreakBefore w:val="off"/>
        <w:tabs/>
        <w:wordWrap w:val="off"/>
        <w:spacing w:before="0" w:after="0" w:line="420" w:lineRule="exact"/>
        <w:ind w:left="0" w:right="0"/>
        <w:jc w:val="right"/>
        <w:textAlignment w:val="baseline"/>
        <w:rPr>
          <w:sz w:val="35"/>
        </w:rPr>
      </w:pPr>
      <w:bookmarkStart w:name="" w:id="18571"/>
      <w:r>
        <w:rPr>
          <w:rFonts w:ascii="宋体" w:hAnsi="宋体" w:cs="宋体" w:eastAsia="宋体"/>
          <w:sz w:val="35"/>
          <w:spacing w:val="0"/>
          <w:color w:val="000000"/>
          <w:b w:val="off"/>
          <w:i w:val="off"/>
        </w:rPr>
        <w:t/>
      </w:r>
      <w:bookmarkEnd w:id="18571"/>
    </w:p>
    <w:p>
      <w:pPr>
        <w:pageBreakBefore w:val="off"/>
        <w:tabs/>
        <w:wordWrap w:val="off"/>
        <w:spacing w:before="0" w:after="0" w:line="420" w:lineRule="exact"/>
        <w:ind w:left="0" w:right="0"/>
        <w:jc w:val="right"/>
        <w:textAlignment w:val="baseline"/>
        <w:rPr>
          <w:sz w:val="35"/>
        </w:rPr>
      </w:pPr>
      <w:bookmarkStart w:name="" w:id="18572"/>
      <w:r>
        <w:rPr>
          <w:rFonts w:ascii="宋体" w:hAnsi="宋体" w:cs="宋体" w:eastAsia="宋体"/>
          <w:sz w:val="35"/>
          <w:spacing w:val="0"/>
          <w:color w:val="000000"/>
          <w:b w:val="off"/>
          <w:i w:val="off"/>
        </w:rPr>
        <w:t/>
      </w:r>
      <w:bookmarkEnd w:id="18572"/>
    </w:p>
    <w:p>
      <w:pPr>
        <w:pageBreakBefore w:val="off"/>
        <w:tabs/>
        <w:wordWrap w:val="off"/>
        <w:spacing w:before="0" w:after="0" w:line="420" w:lineRule="exact"/>
        <w:ind w:left="0" w:right="0"/>
        <w:jc w:val="right"/>
        <w:textAlignment w:val="baseline"/>
        <w:rPr>
          <w:sz w:val="35"/>
        </w:rPr>
      </w:pPr>
      <w:bookmarkStart w:name="" w:id="18573"/>
      <w:r>
        <w:rPr>
          <w:rFonts w:ascii="宋体" w:hAnsi="宋体" w:cs="宋体" w:eastAsia="宋体"/>
          <w:sz w:val="35"/>
          <w:spacing w:val="0"/>
          <w:color w:val="000000"/>
          <w:b w:val="off"/>
          <w:i w:val="off"/>
        </w:rPr>
        <w:t/>
      </w:r>
      <w:bookmarkEnd w:id="18573"/>
    </w:p>
    <w:p>
      <w:pPr>
        <w:pageBreakBefore w:val="off"/>
        <w:tabs/>
        <w:wordWrap w:val="off"/>
        <w:spacing w:before="0" w:after="0" w:line="420" w:lineRule="exact"/>
        <w:ind w:left="0" w:right="0"/>
        <w:jc w:val="right"/>
        <w:textAlignment w:val="baseline"/>
        <w:rPr>
          <w:sz w:val="35"/>
        </w:rPr>
      </w:pPr>
      <w:bookmarkStart w:name="" w:id="18574"/>
      <w:r>
        <w:rPr>
          <w:rFonts w:ascii="宋体" w:hAnsi="宋体" w:cs="宋体" w:eastAsia="宋体"/>
          <w:sz w:val="35"/>
          <w:spacing w:val="0"/>
          <w:color w:val="000000"/>
          <w:b w:val="off"/>
          <w:i w:val="off"/>
        </w:rPr>
        <w:t/>
      </w:r>
      <w:bookmarkEnd w:id="18574"/>
    </w:p>
    <w:p>
      <w:pPr>
        <w:pageBreakBefore w:val="off"/>
        <w:tabs/>
        <w:wordWrap w:val="off"/>
        <w:spacing w:before="0" w:after="0" w:line="420" w:lineRule="exact"/>
        <w:ind w:left="0" w:right="0"/>
        <w:jc w:val="right"/>
        <w:textAlignment w:val="baseline"/>
        <w:rPr>
          <w:sz w:val="35"/>
        </w:rPr>
      </w:pPr>
      <w:bookmarkStart w:name="" w:id="18575"/>
      <w:r>
        <w:rPr>
          <w:rFonts w:ascii="宋体" w:hAnsi="宋体" w:cs="宋体" w:eastAsia="宋体"/>
          <w:sz w:val="35"/>
          <w:spacing w:val="0"/>
          <w:color w:val="000000"/>
          <w:b w:val="off"/>
          <w:i w:val="off"/>
        </w:rPr>
        <w:t/>
      </w:r>
      <w:bookmarkEnd w:id="18575"/>
    </w:p>
    <w:p>
      <w:pPr>
        <w:pageBreakBefore w:val="off"/>
        <w:tabs/>
        <w:wordWrap w:val="off"/>
        <w:spacing w:before="0" w:after="0" w:line="420" w:lineRule="exact"/>
        <w:ind w:left="0" w:right="0"/>
        <w:jc w:val="right"/>
        <w:textAlignment w:val="baseline"/>
        <w:rPr>
          <w:sz w:val="35"/>
        </w:rPr>
      </w:pPr>
      <w:bookmarkStart w:name="" w:id="18576"/>
      <w:r>
        <w:rPr>
          <w:rFonts w:ascii="宋体" w:hAnsi="宋体" w:cs="宋体" w:eastAsia="宋体"/>
          <w:sz w:val="35"/>
          <w:spacing w:val="0"/>
          <w:color w:val="000000"/>
          <w:b w:val="off"/>
          <w:i w:val="off"/>
        </w:rPr>
        <w:t/>
      </w:r>
      <w:bookmarkEnd w:id="18576"/>
    </w:p>
    <w:p>
      <w:pPr>
        <w:pageBreakBefore w:val="off"/>
        <w:tabs/>
        <w:wordWrap w:val="off"/>
        <w:spacing w:before="0" w:after="0" w:line="420" w:lineRule="exact"/>
        <w:ind w:left="0" w:right="0"/>
        <w:jc w:val="right"/>
        <w:textAlignment w:val="baseline"/>
        <w:rPr>
          <w:sz w:val="35"/>
        </w:rPr>
      </w:pPr>
      <w:bookmarkStart w:name="" w:id="18577"/>
      <w:r>
        <w:rPr>
          <w:rFonts w:ascii="宋体" w:hAnsi="宋体" w:cs="宋体" w:eastAsia="宋体"/>
          <w:sz w:val="35"/>
          <w:spacing w:val="0"/>
          <w:color w:val="000000"/>
          <w:b w:val="off"/>
          <w:i w:val="off"/>
        </w:rPr>
        <w:t/>
      </w:r>
      <w:bookmarkEnd w:id="18577"/>
    </w:p>
    <w:p>
      <w:pPr>
        <w:pageBreakBefore w:val="off"/>
        <w:tabs>
          <w:tab w:pos="3720" w:val="left" w:leader="none"/>
        </w:tabs>
        <w:wordWrap w:val="off"/>
        <w:spacing w:before="0" w:after="0" w:line="1540" w:lineRule="atLeast"/>
        <w:ind w:left="80" w:right="0"/>
        <w:jc w:val="both"/>
        <w:textAlignment w:val="baseline"/>
        <w:rPr>
          <w:sz w:val="87"/>
        </w:rPr>
      </w:pPr>
      <w:bookmarkStart w:name="" w:id="18578"/>
      <w:r>
        <w:rPr>
          <w:rFonts w:ascii="黑体" w:hAnsi="黑体" w:cs="黑体" w:eastAsia="黑体"/>
          <w:sz w:val="87"/>
          <w:spacing w:val="0"/>
          <w:color w:val="aaaecd"/>
          <w:b w:val="on"/>
          <w:i w:val="off"/>
        </w:rPr>
        <w:t>116</w:t>
      </w:r>
      <w:r>
        <w:t xml:space="preserve">	</w:t>
      </w:r>
      <w:r>
        <w:rPr>
          <w:rFonts w:ascii="黑体" w:hAnsi="黑体" w:cs="黑体" w:eastAsia="黑体"/>
          <w:sz w:val="87"/>
          <w:spacing w:val="0"/>
          <w:color w:val="aaaecd"/>
          <w:b w:val="off"/>
          <w:i w:val="off"/>
        </w:rPr>
        <w:t>中风急救：</w:t>
      </w:r>
      <w:r>
        <mc:AlternateContent>
          <mc:Choice Requires="wps">
            <w:drawing>
              <wp:anchor allowOverlap="true" layoutInCell="true" locked="false" simplePos="false" behindDoc="false" relativeHeight="251659264" distL="0" distR="0" distT="0" distB="0">
                <wp:simplePos x="0" y="0"/>
                <wp:positionH relativeFrom="page">
                  <wp:posOffset>3302000</wp:posOffset>
                </wp:positionH>
                <wp:positionV relativeFrom="paragraph">
                  <wp:posOffset>660400</wp:posOffset>
                </wp:positionV>
                <wp:extent cx="3581400" cy="508000"/>
                <wp:wrapNone/>
                <wp:docPr id="246" name="文本框 246"/>
                <a:graphic xmlns:a="http://schemas.openxmlformats.org/drawingml/2006/main">
                  <a:graphicData uri="http://schemas.microsoft.com/office/word/2010/wordprocessingShape">
                    <wps:wsp>
                      <wps:cNvSpPr txBox="true"/>
                      <wps:spPr>
                        <a:xfrm>
                          <a:off x="0" y="0"/>
                          <a:ext cx="3581400" cy="508000"/>
                        </a:xfrm>
                        <a:prstGeom prst="rect">
                          <a:avLst/>
                        </a:prstGeom>
                        <a:noFill/>
                        <a:ln w="6350">
                          <a:noFill/>
                        </a:ln>
                      </wps:spPr>
                      <wps:txbx>
                        <w:txbxContent>
                          <w:p>
                            <w:pPr>
                              <w:pageBreakBefore w:val="off"/>
                              <w:tabs/>
                              <w:wordWrap w:val="off"/>
                              <w:spacing w:before="0" w:after="0" w:line="720" w:lineRule="atLeast"/>
                              <w:ind w:left="0" w:right="0"/>
                              <w:jc w:val="both"/>
                              <w:textAlignment w:val="baseline"/>
                              <w:rPr>
                                <w:sz w:val="53"/>
                              </w:rPr>
                            </w:pPr>
                            <w:bookmarkStart w:name="" w:id="18579"/>
                            <w:r>
                              <w:rPr>
                                <w:rFonts w:ascii="黑体" w:hAnsi="黑体" w:cs="黑体" w:eastAsia="黑体"/>
                                <w:sz w:val="53"/>
                                <w:spacing w:val="0"/>
                                <w:color w:val="aaaecd"/>
                                <w:b w:val="off"/>
                                <w:i w:val="off"/>
                              </w:rPr>
                              <w:t>家庭如何正确应对中风</w:t>
                            </w:r>
                            <w:bookmarkEnd w:id="18579"/>
                          </w:p>
                        </w:txbxContent>
                      </wps:txbx>
                      <wps:bodyPr wrap="square" lIns="0" rIns="0" tIns="0" bIns="0" vert="horz" anchor="t">
                        <a:noAutofit/>
                      </wps:bodyPr>
                    </wps:wsp>
                  </a:graphicData>
                </a:graphic>
              </wp:anchor>
            </w:drawing>
          </mc:Choice>
          <mc:Fallback>
            <w:pict>
              <v:shape type="#_x0000_t202" filled="f" stroked="f" style="margin-left:260pt;margin-top:52pt;width:282pt;height:4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both"/>
                        <w:textAlignment w:val="baseline"/>
                        <w:rPr>
                          <w:sz w:val="53"/>
                        </w:rPr>
                      </w:pPr>
                      <w:bookmarkStart w:name="" w:id="18580"/>
                      <w:r>
                        <w:rPr>
                          <w:rFonts w:ascii="黑体" w:hAnsi="黑体" w:cs="黑体" w:eastAsia="黑体"/>
                          <w:sz w:val="53"/>
                          <w:spacing w:val="0"/>
                          <w:color w:val="aaaecd"/>
                          <w:b w:val="off"/>
                          <w:i w:val="off"/>
                        </w:rPr>
                        <w:t>家庭如何正确应对中风</w:t>
                      </w:r>
                      <w:bookmarkEnd w:id="18580"/>
                    </w:p>
                  </w:txbxContent>
                </v:textbox>
              </v:shape>
            </w:pict>
          </mc:Fallback>
        </mc:AlternateContent>
      </w:r>
      <w:bookmarkEnd w:id="18578"/>
    </w:p>
    <w:p>
      <w:pPr>
        <w:pageBreakBefore w:val="off"/>
        <w:tabs/>
        <w:wordWrap w:val="off"/>
        <w:spacing w:before="0" w:after="0" w:line="1540" w:lineRule="exact"/>
        <w:ind w:left="0" w:right="0"/>
        <w:jc w:val="both"/>
        <w:textAlignment w:val="baseline"/>
        <w:rPr>
          <w:sz w:val="87"/>
        </w:rPr>
      </w:pPr>
      <w:bookmarkStart w:name="" w:id="18581"/>
      <w:r>
        <w:rPr>
          <w:rFonts w:ascii="宋体" w:hAnsi="宋体" w:cs="宋体" w:eastAsia="宋体"/>
          <w:sz w:val="87"/>
          <w:spacing w:val="0"/>
          <w:color w:val="000000"/>
          <w:b w:val="off"/>
          <w:i w:val="off"/>
        </w:rPr>
        <w:t/>
      </w:r>
      <w:bookmarkEnd w:id="18581"/>
    </w:p>
    <w:p>
      <w:pPr>
        <w:pageBreakBefore w:val="off"/>
        <w:tabs/>
        <w:wordWrap w:val="off"/>
        <w:spacing w:before="0" w:after="0" w:line="860" w:lineRule="atLeast"/>
        <w:ind w:left="20" w:right="0" w:firstLine="860"/>
        <w:jc w:val="both"/>
        <w:textAlignment w:val="baseline"/>
        <w:rPr>
          <w:sz w:val="40"/>
        </w:rPr>
      </w:pPr>
      <w:bookmarkStart w:name="" w:id="18582"/>
      <w:r>
        <w:rPr>
          <w:rFonts w:ascii="宋体" w:hAnsi="宋体" w:cs="宋体" w:eastAsia="宋体"/>
          <w:sz w:val="40"/>
          <w:spacing w:val="0"/>
          <w:color w:val="000000"/>
          <w:b w:val="off"/>
          <w:i w:val="off"/>
        </w:rPr>
        <w:t>中风，也就是脑卒中，是指因脑部血管突然破裂或阻塞，导致脑组织缺</w:t>
      </w:r>
      <w:r>
        <w:rPr>
          <w:rFonts w:ascii="宋体" w:hAnsi="宋体" w:cs="宋体" w:eastAsia="宋体"/>
          <w:sz w:val="40"/>
          <w:spacing w:val="0"/>
          <w:color w:val="000000"/>
          <w:b w:val="off"/>
          <w:i w:val="off"/>
        </w:rPr>
        <w:t>血、缺氧性损伤，进而引发神经功能障碍的急性脑血管疾病。中风已经成为威</w:t>
      </w:r>
      <w:r>
        <w:rPr>
          <w:rFonts w:ascii="宋体" w:hAnsi="宋体" w:cs="宋体" w:eastAsia="宋体"/>
          <w:sz w:val="40"/>
          <w:spacing w:val="0"/>
          <w:color w:val="000000"/>
          <w:b w:val="off"/>
          <w:i w:val="off"/>
        </w:rPr>
        <w:t>胁我国居民健康的“头号杀手”，具有高发病率、高致残率、高死亡率、高复</w:t>
      </w:r>
      <w:r>
        <w:rPr>
          <w:rFonts w:ascii="宋体" w:hAnsi="宋体" w:cs="宋体" w:eastAsia="宋体"/>
          <w:sz w:val="40"/>
          <w:spacing w:val="0"/>
          <w:color w:val="000000"/>
          <w:b w:val="off"/>
          <w:i w:val="off"/>
        </w:rPr>
        <w:t>发率的特点。据《中国脑卒中防治报告》数据显示，我国每年新发卒中患者</w:t>
      </w:r>
      <w:r>
        <w:rPr>
          <w:rFonts w:ascii="宋体" w:hAnsi="宋体" w:cs="宋体" w:eastAsia="宋体"/>
          <w:sz w:val="40"/>
          <w:spacing w:val="0"/>
          <w:color w:val="000000"/>
          <w:b w:val="off"/>
          <w:i w:val="off"/>
        </w:rPr>
        <w:t>超过 250 万例，每10 秒就有 1 人因卒中倒下，每28秒就有1人因卒中失去</w:t>
      </w:r>
      <w:r>
        <w:rPr>
          <w:rFonts w:ascii="宋体" w:hAnsi="宋体" w:cs="宋体" w:eastAsia="宋体"/>
          <w:sz w:val="40"/>
          <w:spacing w:val="0"/>
          <w:color w:val="000000"/>
          <w:b w:val="off"/>
          <w:i w:val="off"/>
        </w:rPr>
        <w:t>生命。</w:t>
      </w:r>
      <w:bookmarkEnd w:id="18582"/>
    </w:p>
    <w:p>
      <w:pPr>
        <w:pageBreakBefore w:val="off"/>
        <w:tabs/>
        <w:wordWrap w:val="off"/>
        <w:spacing w:before="0" w:after="0" w:line="860" w:lineRule="atLeast"/>
        <w:ind w:left="20" w:right="0" w:firstLine="860"/>
        <w:jc w:val="both"/>
        <w:textAlignment w:val="baseline"/>
        <w:rPr>
          <w:sz w:val="40"/>
        </w:rPr>
      </w:pPr>
      <w:bookmarkStart w:name="" w:id="18583"/>
      <w:r>
        <w:rPr>
          <w:rFonts w:ascii="宋体" w:hAnsi="宋体" w:cs="宋体" w:eastAsia="宋体"/>
          <w:sz w:val="40"/>
          <w:spacing w:val="0"/>
          <w:color w:val="000000"/>
          <w:b w:val="off"/>
          <w:i w:val="off"/>
        </w:rPr>
        <w:t>更令人担忧的是，约 75%的脑卒中患者因抢救不及时而留下终身残疾，</w:t>
      </w:r>
      <w:r>
        <w:rPr>
          <w:rFonts w:ascii="宋体" w:hAnsi="宋体" w:cs="宋体" w:eastAsia="宋体"/>
          <w:sz w:val="40"/>
          <w:spacing w:val="0"/>
          <w:color w:val="000000"/>
          <w:b w:val="off"/>
          <w:i w:val="off"/>
        </w:rPr>
        <w:t>有人偏瘫卧床，有人再也说不出完整的句子，有人连吃饭、穿衣这些小事都无</w:t>
      </w:r>
      <w:r>
        <w:rPr>
          <w:rFonts w:ascii="宋体" w:hAnsi="宋体" w:cs="宋体" w:eastAsia="宋体"/>
          <w:sz w:val="40"/>
          <w:spacing w:val="0"/>
          <w:color w:val="000000"/>
          <w:b w:val="off"/>
          <w:i w:val="off"/>
        </w:rPr>
        <w:t>法自理。而且，脑卒中会给家庭带来沉重的负担，在医疗条件较差、中风救治</w:t>
      </w:r>
      <w:r>
        <w:rPr>
          <w:rFonts w:ascii="宋体" w:hAnsi="宋体" w:cs="宋体" w:eastAsia="宋体"/>
          <w:sz w:val="40"/>
          <w:spacing w:val="0"/>
          <w:color w:val="000000"/>
          <w:b w:val="off"/>
          <w:i w:val="off"/>
        </w:rPr>
        <w:t>不及时的地区，甚至流传着“中风一个，拖垮一家”的说法。</w:t>
      </w:r>
      <w:bookmarkEnd w:id="18583"/>
    </w:p>
    <w:p>
      <w:pPr>
        <w:pageBreakBefore w:val="off"/>
        <w:tabs/>
        <w:wordWrap w:val="off"/>
        <w:spacing w:before="0" w:after="0" w:line="860" w:lineRule="atLeast"/>
        <w:ind w:left="20" w:right="0" w:firstLine="860"/>
        <w:jc w:val="both"/>
        <w:textAlignment w:val="baseline"/>
        <w:rPr>
          <w:sz w:val="40"/>
        </w:rPr>
      </w:pPr>
      <w:bookmarkStart w:name="" w:id="18584"/>
      <w:r>
        <w:rPr>
          <w:rFonts w:ascii="宋体" w:hAnsi="宋体" w:cs="宋体" w:eastAsia="宋体"/>
          <w:sz w:val="40"/>
          <w:spacing w:val="0"/>
          <w:color w:val="000000"/>
          <w:b w:val="off"/>
          <w:i w:val="off"/>
        </w:rPr>
        <w:t>医学研究发现，脑组织缺血后，每耽误 1 分钟，就会有 190 万个神经元</w:t>
      </w:r>
      <w:r>
        <w:rPr>
          <w:rFonts w:ascii="宋体" w:hAnsi="宋体" w:cs="宋体" w:eastAsia="宋体"/>
          <w:sz w:val="40"/>
          <w:spacing w:val="0"/>
          <w:color w:val="000000"/>
          <w:b w:val="off"/>
          <w:i w:val="off"/>
        </w:rPr>
        <w:t>死亡。超过 4.5小时未救治，大部分脑细胞将永久坏死。如果中风后抢救及</w:t>
      </w:r>
      <w:r>
        <w:rPr>
          <w:rFonts w:ascii="宋体" w:hAnsi="宋体" w:cs="宋体" w:eastAsia="宋体"/>
          <w:sz w:val="40"/>
          <w:spacing w:val="0"/>
          <w:color w:val="000000"/>
          <w:b w:val="off"/>
          <w:i w:val="off"/>
        </w:rPr>
        <w:t>时，很多脑功能是可以恢复的。但令人痛心的是，目前我国仍有很大一部分中</w:t>
      </w:r>
      <w:r>
        <w:rPr>
          <w:rFonts w:ascii="宋体" w:hAnsi="宋体" w:cs="宋体" w:eastAsia="宋体"/>
          <w:sz w:val="40"/>
          <w:spacing w:val="0"/>
          <w:color w:val="000000"/>
          <w:b w:val="off"/>
          <w:i w:val="off"/>
        </w:rPr>
        <w:t>风患者未能在第一时间被识别并送医，错过了最佳治疗时机，导致本可逆转的</w:t>
      </w:r>
      <w:r>
        <w:rPr>
          <w:rFonts w:ascii="宋体" w:hAnsi="宋体" w:cs="宋体" w:eastAsia="宋体"/>
          <w:sz w:val="40"/>
          <w:spacing w:val="0"/>
          <w:color w:val="000000"/>
          <w:b w:val="off"/>
          <w:i w:val="off"/>
        </w:rPr>
        <w:t>损伤变成永久残疾。因此，学会快速识别中风并正确应对，可能比事后吃任何</w:t>
      </w:r>
      <w:r>
        <w:rPr>
          <w:rFonts w:ascii="宋体" w:hAnsi="宋体" w:cs="宋体" w:eastAsia="宋体"/>
          <w:sz w:val="40"/>
          <w:spacing w:val="0"/>
          <w:color w:val="000000"/>
          <w:b w:val="off"/>
          <w:i w:val="off"/>
        </w:rPr>
        <w:t>药物都管用。作为家人，你可能是中风的第一目击者，你的快速识别、正确急</w:t>
      </w:r>
      <w:r>
        <w:rPr>
          <w:rFonts w:ascii="宋体" w:hAnsi="宋体" w:cs="宋体" w:eastAsia="宋体"/>
          <w:sz w:val="40"/>
          <w:spacing w:val="0"/>
          <w:color w:val="000000"/>
          <w:b w:val="off"/>
          <w:i w:val="off"/>
        </w:rPr>
        <w:t>救和果断决策，是挽救亲人生命、提升康复质量的关键。</w:t>
      </w:r>
      <w:bookmarkEnd w:id="18584"/>
    </w:p>
    <w:p>
      <w:pPr>
        <w:pageBreakBefore w:val="off"/>
        <w:tabs/>
        <w:wordWrap w:val="off"/>
        <w:spacing w:before="0" w:after="0" w:line="860" w:lineRule="exact"/>
        <w:ind w:left="0" w:right="0"/>
        <w:jc w:val="both"/>
        <w:textAlignment w:val="baseline"/>
        <w:rPr>
          <w:sz w:val="40"/>
        </w:rPr>
      </w:pPr>
      <w:bookmarkStart w:name="" w:id="18585"/>
      <w:r>
        <w:rPr>
          <w:rFonts w:ascii="宋体" w:hAnsi="宋体" w:cs="宋体" w:eastAsia="宋体"/>
          <w:sz w:val="40"/>
          <w:spacing w:val="0"/>
          <w:color w:val="000000"/>
          <w:b w:val="off"/>
          <w:i w:val="off"/>
        </w:rPr>
        <w:t/>
      </w:r>
      <w:bookmarkEnd w:id="18585"/>
    </w:p>
    <w:p>
      <w:pPr>
        <w:pageBreakBefore w:val="off"/>
        <w:tabs/>
        <w:wordWrap w:val="off"/>
        <w:spacing w:before="0" w:after="0" w:line="500" w:lineRule="atLeast"/>
        <w:ind w:left="0" w:right="40"/>
        <w:jc w:val="right"/>
        <w:textAlignment w:val="baseline"/>
        <w:rPr>
          <w:sz w:val="36"/>
        </w:rPr>
      </w:pPr>
      <w:bookmarkStart w:name="" w:id="18586"/>
      <w:r>
        <w:rPr>
          <w:rFonts w:ascii="楷体" w:hAnsi="楷体" w:cs="楷体" w:eastAsia="楷体"/>
          <w:sz w:val="36"/>
          <w:spacing w:val="0"/>
          <w:color w:val="aaaecd"/>
          <w:b w:val="off"/>
          <w:i w:val="off"/>
        </w:rPr>
        <w:t>797</w:t>
      </w:r>
      <w:bookmarkEnd w:id="18586"/>
    </w:p>
    <w:p>
      <w:r>
        <w:t/>
      </w:r>
    </w:p>
    <w:p>
      <w:pPr>
        <w:sectPr>
          <w:footerReference r:id="rId1651"/>
          <w:headerReference r:id="rId1652" w:type="default"/>
          <w:type w:val="nextPage"/>
          <w:pgSz w:w="17060" w:h="25400"/>
          <w:pgMar w:left="1580" w:top="1080" w:right="1580" w:bottom="1080" w:header="780" w:footer="780"/>
          <w:cols w:num="1"/>
        </w:sectPr>
      </w:pPr>
    </w:p>
    <w:p>
      <w:pPr>
        <w:pageBreakBefore w:val="off"/>
        <w:tabs/>
        <w:wordWrap w:val="off"/>
        <w:spacing w:before="0" w:after="0" w:line="480" w:lineRule="atLeast"/>
        <w:ind w:left="20" w:right="0"/>
        <w:jc w:val="both"/>
        <w:textAlignment w:val="baseline"/>
        <w:rPr>
          <w:sz w:val="34"/>
        </w:rPr>
      </w:pPr>
      <w:bookmarkStart w:name="" w:id="18587"/>
      <w:r>
        <w:rPr>
          <w:rFonts w:ascii="黑体" w:hAnsi="黑体" w:cs="黑体" w:eastAsia="黑体"/>
          <w:sz w:val="34"/>
          <w:spacing w:val="0"/>
          <w:color w:val="a7b8d2"/>
          <w:b w:val="off"/>
          <w:i w:val="off"/>
        </w:rPr>
        <w:t>第五部分 家庭疾病解决方案</w:t>
      </w:r>
      <w:bookmarkEnd w:id="18587"/>
    </w:p>
    <w:p>
      <w:pPr>
        <w:pageBreakBefore w:val="off"/>
        <w:tabs/>
        <w:wordWrap w:val="off"/>
        <w:spacing w:before="0" w:after="0" w:line="400" w:lineRule="exact"/>
        <w:ind w:left="0" w:right="0"/>
        <w:jc w:val="both"/>
        <w:textAlignment w:val="baseline"/>
        <w:rPr>
          <w:sz w:val="34"/>
        </w:rPr>
      </w:pPr>
      <w:bookmarkStart w:name="" w:id="18588"/>
      <w:r>
        <w:rPr>
          <w:rFonts w:ascii="宋体" w:hAnsi="宋体" w:cs="宋体" w:eastAsia="宋体"/>
          <w:sz w:val="34"/>
          <w:spacing w:val="0"/>
          <w:color w:val="000000"/>
          <w:b w:val="off"/>
          <w:i w:val="off"/>
        </w:rPr>
        <w:t/>
      </w:r>
      <w:bookmarkEnd w:id="18588"/>
    </w:p>
    <w:p>
      <w:pPr>
        <w:pageBreakBefore w:val="off"/>
        <w:tabs/>
        <w:wordWrap w:val="off"/>
        <w:spacing w:before="0" w:after="0" w:line="400" w:lineRule="exact"/>
        <w:ind w:left="0" w:right="0"/>
        <w:jc w:val="both"/>
        <w:textAlignment w:val="baseline"/>
        <w:rPr>
          <w:sz w:val="34"/>
        </w:rPr>
      </w:pPr>
      <w:bookmarkStart w:name="" w:id="18589"/>
      <w:r>
        <w:rPr>
          <w:rFonts w:ascii="宋体" w:hAnsi="宋体" w:cs="宋体" w:eastAsia="宋体"/>
          <w:sz w:val="34"/>
          <w:spacing w:val="0"/>
          <w:color w:val="000000"/>
          <w:b w:val="off"/>
          <w:i w:val="off"/>
        </w:rPr>
        <w:t/>
      </w:r>
      <w:bookmarkEnd w:id="18589"/>
    </w:p>
    <w:p>
      <w:pPr>
        <w:pageBreakBefore w:val="off"/>
        <w:tabs/>
        <w:wordWrap w:val="off"/>
        <w:spacing w:before="0" w:after="0" w:line="400" w:lineRule="exact"/>
        <w:ind w:left="0" w:right="0"/>
        <w:jc w:val="both"/>
        <w:textAlignment w:val="baseline"/>
        <w:rPr>
          <w:sz w:val="34"/>
        </w:rPr>
      </w:pPr>
      <w:bookmarkStart w:name="" w:id="18590"/>
      <w:r>
        <w:rPr>
          <w:rFonts w:ascii="宋体" w:hAnsi="宋体" w:cs="宋体" w:eastAsia="宋体"/>
          <w:sz w:val="34"/>
          <w:spacing w:val="0"/>
          <w:color w:val="000000"/>
          <w:b w:val="off"/>
          <w:i w:val="off"/>
        </w:rPr>
        <w:t/>
      </w:r>
      <w:bookmarkEnd w:id="18590"/>
    </w:p>
    <w:p>
      <w:pPr>
        <w:pageBreakBefore w:val="off"/>
        <w:tabs/>
        <w:wordWrap w:val="off"/>
        <w:spacing w:before="0" w:after="0" w:line="760" w:lineRule="atLeast"/>
        <w:ind w:left="20" w:right="0" w:firstLine="840"/>
        <w:jc w:val="both"/>
        <w:textAlignment w:val="baseline"/>
        <w:rPr>
          <w:sz w:val="42"/>
        </w:rPr>
      </w:pPr>
      <w:bookmarkStart w:name="" w:id="18591"/>
      <w:r>
        <w:rPr>
          <w:rFonts w:ascii="宋体" w:hAnsi="宋体" w:cs="宋体" w:eastAsia="宋体"/>
          <w:sz w:val="42"/>
          <w:spacing w:val="0"/>
          <w:color w:val="000000"/>
          <w:b w:val="off"/>
          <w:i w:val="off"/>
        </w:rPr>
        <w:t>基于中国《急性缺血性脑卒中诊治指南》及世界卒中组织、美国心脏协</w:t>
      </w:r>
      <w:r>
        <w:rPr>
          <w:rFonts w:ascii="宋体" w:hAnsi="宋体" w:cs="宋体" w:eastAsia="宋体"/>
          <w:sz w:val="42"/>
          <w:spacing w:val="0"/>
          <w:color w:val="000000"/>
          <w:b w:val="off"/>
          <w:i w:val="off"/>
        </w:rPr>
        <w:t>会等国际权威机构的共识，我总结了一套科学、可操作的家庭急救方案，帮助</w:t>
      </w:r>
      <w:r>
        <w:rPr>
          <w:rFonts w:ascii="宋体" w:hAnsi="宋体" w:cs="宋体" w:eastAsia="宋体"/>
          <w:sz w:val="42"/>
          <w:spacing w:val="0"/>
          <w:color w:val="000000"/>
          <w:b w:val="off"/>
          <w:i w:val="off"/>
        </w:rPr>
        <w:t>你在危急时刻把握生机。</w:t>
      </w:r>
      <w:bookmarkEnd w:id="18591"/>
    </w:p>
    <w:p>
      <w:pPr>
        <w:pageBreakBefore w:val="off"/>
        <w:tabs/>
        <w:wordWrap w:val="off"/>
        <w:spacing w:before="0" w:after="0" w:line="760" w:lineRule="exact"/>
        <w:ind w:left="0" w:right="0"/>
        <w:jc w:val="both"/>
        <w:textAlignment w:val="baseline"/>
        <w:rPr>
          <w:sz w:val="42"/>
        </w:rPr>
      </w:pPr>
      <w:bookmarkStart w:name="" w:id="18592"/>
      <w:r>
        <w:rPr>
          <w:rFonts w:ascii="宋体" w:hAnsi="宋体" w:cs="宋体" w:eastAsia="宋体"/>
          <w:sz w:val="42"/>
          <w:spacing w:val="0"/>
          <w:color w:val="000000"/>
          <w:b w:val="off"/>
          <w:i w:val="off"/>
        </w:rPr>
        <w:t/>
      </w:r>
      <w:bookmarkEnd w:id="18592"/>
    </w:p>
    <w:p>
      <w:pPr>
        <w:pageBreakBefore w:val="off"/>
        <w:tabs/>
        <w:wordWrap w:val="off"/>
        <w:spacing w:before="0" w:after="0" w:line="680" w:lineRule="atLeast"/>
        <w:ind w:left="20" w:right="0"/>
        <w:jc w:val="both"/>
        <w:textAlignment w:val="baseline"/>
        <w:rPr>
          <w:sz w:val="48"/>
        </w:rPr>
      </w:pPr>
      <w:bookmarkStart w:name="" w:id="18593"/>
      <w:r>
        <w:rPr>
          <w:rFonts w:ascii="黑体" w:hAnsi="黑体" w:cs="黑体" w:eastAsia="黑体"/>
          <w:sz w:val="48"/>
          <w:spacing w:val="0"/>
          <w:color w:val="a7b8d2"/>
          <w:b w:val="off"/>
          <w:i w:val="off"/>
        </w:rPr>
        <w:t>快速识别中风信号</w:t>
      </w:r>
      <w:bookmarkEnd w:id="18593"/>
    </w:p>
    <w:p>
      <w:pPr>
        <w:pageBreakBefore w:val="off"/>
        <w:tabs/>
        <w:wordWrap w:val="off"/>
        <w:spacing w:before="0" w:after="0" w:line="760" w:lineRule="exact"/>
        <w:ind w:left="0" w:right="0"/>
        <w:jc w:val="both"/>
        <w:textAlignment w:val="baseline"/>
        <w:rPr>
          <w:sz w:val="42"/>
        </w:rPr>
      </w:pPr>
      <w:bookmarkStart w:name="" w:id="18594"/>
      <w:r>
        <w:rPr>
          <w:rFonts w:ascii="宋体" w:hAnsi="宋体" w:cs="宋体" w:eastAsia="宋体"/>
          <w:sz w:val="42"/>
          <w:spacing w:val="0"/>
          <w:color w:val="000000"/>
          <w:b w:val="off"/>
          <w:i w:val="off"/>
        </w:rPr>
        <w:t/>
      </w:r>
      <w:bookmarkEnd w:id="18594"/>
    </w:p>
    <w:p>
      <w:pPr>
        <w:pageBreakBefore w:val="off"/>
        <w:tabs/>
        <w:wordWrap w:val="off"/>
        <w:spacing w:before="0" w:after="0" w:line="760" w:lineRule="atLeast"/>
        <w:ind w:left="20" w:right="0" w:firstLine="840"/>
        <w:jc w:val="both"/>
        <w:textAlignment w:val="baseline"/>
        <w:rPr>
          <w:sz w:val="42"/>
        </w:rPr>
      </w:pPr>
      <w:bookmarkStart w:name="" w:id="18595"/>
      <w:r>
        <w:rPr>
          <w:rFonts w:ascii="宋体" w:hAnsi="宋体" w:cs="宋体" w:eastAsia="宋体"/>
          <w:sz w:val="42"/>
          <w:spacing w:val="0"/>
          <w:color w:val="000000"/>
          <w:b w:val="off"/>
          <w:i w:val="off"/>
        </w:rPr>
        <w:t>国际医学界普遍认为，掌握一种简单有效的中风识别方法，对挽救患者</w:t>
      </w:r>
      <w:r>
        <w:rPr>
          <w:rFonts w:ascii="宋体" w:hAnsi="宋体" w:cs="宋体" w:eastAsia="宋体"/>
          <w:sz w:val="42"/>
          <w:spacing w:val="0"/>
          <w:color w:val="000000"/>
          <w:b w:val="off"/>
          <w:i w:val="off"/>
        </w:rPr>
        <w:t>生命至关重要。为了帮助普通民众快速，准确地识别中风症状，国际上广泛</w:t>
      </w:r>
      <w:r>
        <w:rPr>
          <w:rFonts w:ascii="宋体" w:hAnsi="宋体" w:cs="宋体" w:eastAsia="宋体"/>
          <w:sz w:val="42"/>
          <w:spacing w:val="0"/>
          <w:color w:val="000000"/>
          <w:b w:val="off"/>
          <w:i w:val="off"/>
        </w:rPr>
        <w:t>推广了“BEFAST”原则。这套方法简单易学，即使是没有医学背景的人，也</w:t>
      </w:r>
      <w:r>
        <w:rPr>
          <w:rFonts w:ascii="宋体" w:hAnsi="宋体" w:cs="宋体" w:eastAsia="宋体"/>
          <w:sz w:val="42"/>
          <w:spacing w:val="0"/>
          <w:color w:val="000000"/>
          <w:b w:val="off"/>
          <w:i w:val="off"/>
        </w:rPr>
        <w:t>能在短短30 秒内完成初步判断，为患者争取到宝贵的救治时间。具体内容</w:t>
      </w:r>
      <w:r>
        <w:rPr>
          <w:rFonts w:ascii="宋体" w:hAnsi="宋体" w:cs="宋体" w:eastAsia="宋体"/>
          <w:sz w:val="42"/>
          <w:spacing w:val="0"/>
          <w:color w:val="000000"/>
          <w:b w:val="off"/>
          <w:i w:val="off"/>
        </w:rPr>
        <w:t>如下。</w:t>
      </w:r>
      <w:bookmarkEnd w:id="18595"/>
    </w:p>
    <w:p>
      <w:pPr>
        <w:pageBreakBefore w:val="off"/>
        <w:tabs/>
        <w:wordWrap w:val="off"/>
        <w:spacing w:before="0" w:after="0" w:line="760" w:lineRule="exact"/>
        <w:ind w:left="0" w:right="0"/>
        <w:jc w:val="both"/>
        <w:textAlignment w:val="baseline"/>
        <w:rPr>
          <w:sz w:val="42"/>
        </w:rPr>
      </w:pPr>
      <w:bookmarkStart w:name="" w:id="18596"/>
      <w:r>
        <w:rPr>
          <w:rFonts w:ascii="宋体" w:hAnsi="宋体" w:cs="宋体" w:eastAsia="宋体"/>
          <w:sz w:val="42"/>
          <w:spacing w:val="0"/>
          <w:color w:val="000000"/>
          <w:b w:val="off"/>
          <w:i w:val="off"/>
        </w:rPr>
        <w:t/>
      </w:r>
      <w:bookmarkEnd w:id="18596"/>
    </w:p>
    <w:tbl>
      <w:tblPr>
        <w:tblW w:w="0" w:type="auto"/>
        <w:jc w:val="start"/>
        <w:tblInd w:type="dxa" w:w="10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3700"/>
      </w:tblGrid>
      <w:tr>
        <w:trPr>
          <w:trHeight w:hRule="atLeast" w:val="9480"/>
        </w:trPr>
        <w:tc>
          <w:tcPr>
            <w:tcW w:w="13700" w:type="dxa"/>
            <w:shd w:color="auto" w:val="clear" w:fill="EEEEEE"/>
            <w:vAlign w:val="top"/>
          </w:tcPr>
          <w:p>
            <w:pPr>
              <w:pageBreakBefore w:val="off"/>
              <w:tabs/>
              <w:wordWrap w:val="off"/>
              <w:spacing w:before="0" w:after="0" w:line="740" w:lineRule="atLeast"/>
              <w:ind w:left="0" w:right="0" w:firstLine="0" w:hanging="0"/>
              <w:jc w:val="center"/>
              <w:textAlignment w:val="baseline"/>
              <w:rPr>
                <w:sz w:val="41"/>
              </w:rPr>
            </w:pPr>
            <w:bookmarkStart w:name="" w:id="18597"/>
            <w:r>
              <w:rPr>
                <w:rFonts w:ascii="宋体" w:hAnsi="宋体" w:cs="宋体" w:eastAsia="宋体"/>
                <w:sz w:val="41"/>
                <w:spacing w:val="0"/>
                <w:color w:val="000000"/>
                <w:b w:val="off"/>
                <w:i w:val="off"/>
              </w:rPr>
              <w:t>B (Balance，平衡)：突然步态走不稳，走路向一侧倾斜；头晕</w:t>
            </w:r>
            <w:r>
              <w:rPr>
                <w:rFonts w:ascii="宋体" w:hAnsi="宋体" w:cs="宋体" w:eastAsia="宋体"/>
                <w:sz w:val="41"/>
                <w:spacing w:val="0"/>
                <w:color w:val="000000"/>
                <w:b w:val="off"/>
                <w:i w:val="off"/>
              </w:rPr>
              <w:t>目眩，走路容易摔倒；失去平衡，手眼不能协调。</w:t>
            </w:r>
            <w:bookmarkEnd w:id="18597"/>
          </w:p>
          <w:p>
            <w:pPr>
              <w:pageBreakBefore w:val="off"/>
              <w:tabs/>
              <w:wordWrap w:val="off"/>
              <w:spacing w:before="0" w:after="0" w:line="740" w:lineRule="atLeast"/>
              <w:ind w:left="0" w:right="0" w:firstLine="0" w:hanging="0"/>
              <w:jc w:val="both"/>
              <w:textAlignment w:val="baseline"/>
              <w:rPr>
                <w:sz w:val="41"/>
              </w:rPr>
            </w:pPr>
            <w:bookmarkStart w:name="" w:id="18598"/>
            <w:r>
              <w:rPr>
                <w:rFonts w:ascii="宋体" w:hAnsi="宋体" w:cs="宋体" w:eastAsia="宋体"/>
                <w:sz w:val="41"/>
                <w:spacing w:val="0"/>
                <w:color w:val="000000"/>
                <w:b w:val="off"/>
                <w:i w:val="off"/>
              </w:rPr>
              <w:t>E (Eyes，眼睛)：突然视野缺损，比如突然一只眼睛看不见；</w:t>
            </w:r>
            <w:r>
              <w:rPr>
                <w:rFonts w:ascii="宋体" w:hAnsi="宋体" w:cs="宋体" w:eastAsia="宋体"/>
                <w:sz w:val="41"/>
                <w:spacing w:val="0"/>
                <w:color w:val="000000"/>
                <w:b w:val="off"/>
                <w:i w:val="off"/>
              </w:rPr>
              <w:t>或者视力模糊，看东西重影。</w:t>
            </w:r>
            <w:bookmarkEnd w:id="18598"/>
          </w:p>
          <w:p>
            <w:pPr>
              <w:pageBreakBefore w:val="off"/>
              <w:tabs/>
              <w:wordWrap w:val="off"/>
              <w:spacing w:before="0" w:after="0" w:line="740" w:lineRule="atLeast"/>
              <w:ind w:left="0" w:right="0" w:firstLine="0" w:hanging="0"/>
              <w:jc w:val="both"/>
              <w:textAlignment w:val="baseline"/>
              <w:rPr>
                <w:sz w:val="41"/>
              </w:rPr>
            </w:pPr>
            <w:bookmarkStart w:name="" w:id="18599"/>
            <w:r>
              <w:rPr>
                <w:rFonts w:ascii="宋体" w:hAnsi="宋体" w:cs="宋体" w:eastAsia="宋体"/>
                <w:sz w:val="41"/>
                <w:spacing w:val="0"/>
                <w:color w:val="000000"/>
                <w:b w:val="off"/>
                <w:i w:val="off"/>
              </w:rPr>
              <w:t>F</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(Face，面部)：突然出现一侧面部下垂症状，嘴角歪斜，容易</w:t>
            </w:r>
            <w:r>
              <w:rPr>
                <w:rFonts w:ascii="宋体" w:hAnsi="宋体" w:cs="宋体" w:eastAsia="宋体"/>
                <w:sz w:val="41"/>
                <w:spacing w:val="0"/>
                <w:color w:val="000000"/>
                <w:b w:val="off"/>
                <w:i w:val="off"/>
              </w:rPr>
              <w:t>流口水。如果症状不明显，可以通过微笑或龇牙来观察是否出现面</w:t>
            </w:r>
            <w:r>
              <w:rPr>
                <w:rFonts w:ascii="宋体" w:hAnsi="宋体" w:cs="宋体" w:eastAsia="宋体"/>
                <w:sz w:val="41"/>
                <w:spacing w:val="0"/>
                <w:color w:val="000000"/>
                <w:b w:val="off"/>
                <w:i w:val="off"/>
              </w:rPr>
              <w:t>部不对称、嘴角歪斜的情况。</w:t>
            </w:r>
            <w:bookmarkEnd w:id="18599"/>
          </w:p>
          <w:p>
            <w:pPr>
              <w:pageBreakBefore w:val="off"/>
              <w:tabs/>
              <w:wordWrap w:val="off"/>
              <w:spacing w:before="0" w:after="0" w:line="740" w:lineRule="atLeast"/>
              <w:ind w:left="0" w:right="0" w:firstLine="0" w:hanging="0"/>
              <w:jc w:val="both"/>
              <w:textAlignment w:val="baseline"/>
              <w:rPr>
                <w:sz w:val="41"/>
              </w:rPr>
            </w:pPr>
            <w:bookmarkStart w:name="" w:id="18600"/>
            <w:r>
              <w:rPr>
                <w:rFonts w:ascii="宋体" w:hAnsi="宋体" w:cs="宋体" w:eastAsia="宋体"/>
                <w:sz w:val="41"/>
                <w:spacing w:val="0"/>
                <w:color w:val="000000"/>
                <w:b w:val="off"/>
                <w:i w:val="off"/>
              </w:rPr>
              <w:t>A (Arms，手臂)：一侧手臂突然无力地下垂或无法抬起。可以</w:t>
            </w:r>
            <w:r>
              <w:rPr>
                <w:rFonts w:ascii="宋体" w:hAnsi="宋体" w:cs="宋体" w:eastAsia="宋体"/>
                <w:sz w:val="41"/>
                <w:spacing w:val="0"/>
                <w:color w:val="000000"/>
                <w:b w:val="off"/>
                <w:i w:val="off"/>
              </w:rPr>
              <w:t>平举双臂10秒，观察是否出现相关症状。</w:t>
            </w:r>
            <w:bookmarkEnd w:id="18600"/>
          </w:p>
          <w:p>
            <w:pPr>
              <w:pageBreakBefore w:val="off"/>
              <w:tabs/>
              <w:wordWrap w:val="off"/>
              <w:spacing w:before="0" w:after="0" w:line="740" w:lineRule="atLeast"/>
              <w:ind w:left="0" w:right="0" w:firstLine="0" w:hanging="0"/>
              <w:jc w:val="both"/>
              <w:textAlignment w:val="baseline"/>
              <w:rPr>
                <w:sz w:val="41"/>
              </w:rPr>
            </w:pPr>
            <w:bookmarkStart w:name="" w:id="18601"/>
            <w:r>
              <w:rPr>
                <w:rFonts w:ascii="宋体" w:hAnsi="宋体" w:cs="宋体" w:eastAsia="宋体"/>
                <w:sz w:val="41"/>
                <w:spacing w:val="0"/>
                <w:color w:val="000000"/>
                <w:b w:val="off"/>
                <w:i w:val="off"/>
              </w:rPr>
              <w:t>S</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(Speech，言语)：突然出现言语含糊不清、词不达意或完全</w:t>
            </w:r>
            <w:r>
              <w:rPr>
                <w:rFonts w:ascii="宋体" w:hAnsi="宋体" w:cs="宋体" w:eastAsia="宋体"/>
                <w:sz w:val="41"/>
                <w:spacing w:val="0"/>
                <w:color w:val="000000"/>
                <w:b w:val="off"/>
                <w:i w:val="off"/>
              </w:rPr>
              <w:t>不能说话的症状。可以重复一句简单的话，比如“今天天气晴朗”，</w:t>
            </w:r>
            <w:r>
              <w:rPr>
                <w:rFonts w:ascii="宋体" w:hAnsi="宋体" w:cs="宋体" w:eastAsia="宋体"/>
                <w:sz w:val="41"/>
                <w:spacing w:val="0"/>
                <w:color w:val="000000"/>
                <w:b w:val="off"/>
                <w:i w:val="off"/>
              </w:rPr>
              <w:t>观察说话是否流利。</w:t>
            </w:r>
            <w:bookmarkEnd w:id="18601"/>
          </w:p>
        </w:tc>
      </w:tr>
    </w:tbl>
    <w:p>
      <w:pPr>
        <w:pageBreakBefore w:val="off"/>
        <w:tabs/>
        <w:wordWrap w:val="off"/>
        <w:spacing w:before="0" w:after="0" w:line="400" w:lineRule="exact"/>
        <w:ind w:left="0" w:right="0"/>
        <w:jc w:val="left"/>
        <w:textAlignment w:val="baseline"/>
        <w:rPr>
          <w:sz w:val="37"/>
        </w:rPr>
      </w:pPr>
      <w:bookmarkStart w:name="" w:id="18602"/>
      <w:r>
        <w:rPr>
          <w:rFonts w:ascii="宋体" w:hAnsi="宋体" w:cs="宋体" w:eastAsia="宋体"/>
          <w:sz w:val="37"/>
          <w:spacing w:val="0"/>
          <w:color w:val="000000"/>
          <w:b w:val="off"/>
          <w:i w:val="off"/>
        </w:rPr>
        <w:t/>
      </w:r>
      <w:bookmarkEnd w:id="18602"/>
    </w:p>
    <w:p>
      <w:pPr>
        <w:pageBreakBefore w:val="off"/>
        <w:tabs/>
        <w:wordWrap w:val="off"/>
        <w:spacing w:before="0" w:after="0" w:line="400" w:lineRule="exact"/>
        <w:ind w:left="0" w:right="0"/>
        <w:jc w:val="left"/>
        <w:textAlignment w:val="baseline"/>
        <w:rPr>
          <w:sz w:val="37"/>
        </w:rPr>
      </w:pPr>
      <w:bookmarkStart w:name="" w:id="18603"/>
      <w:r>
        <w:rPr>
          <w:rFonts w:ascii="宋体" w:hAnsi="宋体" w:cs="宋体" w:eastAsia="宋体"/>
          <w:sz w:val="37"/>
          <w:spacing w:val="0"/>
          <w:color w:val="000000"/>
          <w:b w:val="off"/>
          <w:i w:val="off"/>
        </w:rPr>
        <w:t/>
      </w:r>
      <w:bookmarkEnd w:id="18603"/>
    </w:p>
    <w:p>
      <w:pPr>
        <w:pageBreakBefore w:val="off"/>
        <w:tabs/>
        <w:wordWrap w:val="off"/>
        <w:spacing w:before="0" w:after="0" w:line="400" w:lineRule="exact"/>
        <w:ind w:left="0" w:right="0"/>
        <w:jc w:val="left"/>
        <w:textAlignment w:val="baseline"/>
        <w:rPr>
          <w:sz w:val="37"/>
        </w:rPr>
      </w:pPr>
      <w:bookmarkStart w:name="" w:id="18604"/>
      <w:r>
        <w:rPr>
          <w:rFonts w:ascii="宋体" w:hAnsi="宋体" w:cs="宋体" w:eastAsia="宋体"/>
          <w:sz w:val="37"/>
          <w:spacing w:val="0"/>
          <w:color w:val="000000"/>
          <w:b w:val="off"/>
          <w:i w:val="off"/>
        </w:rPr>
        <w:t/>
      </w:r>
      <w:bookmarkEnd w:id="18604"/>
    </w:p>
    <w:p>
      <w:pPr>
        <w:pageBreakBefore w:val="off"/>
        <w:tabs/>
        <w:wordWrap w:val="off"/>
        <w:spacing w:before="0" w:after="0" w:line="500" w:lineRule="atLeast"/>
        <w:ind w:left="20" w:right="0"/>
        <w:jc w:val="both"/>
        <w:textAlignment w:val="baseline"/>
        <w:rPr>
          <w:sz w:val="37"/>
        </w:rPr>
      </w:pPr>
      <w:bookmarkStart w:name="" w:id="18605"/>
      <w:r>
        <w:rPr>
          <w:rFonts w:ascii="楷体" w:hAnsi="楷体" w:cs="楷体" w:eastAsia="楷体"/>
          <w:sz w:val="37"/>
          <w:spacing w:val="0"/>
          <w:color w:val="a7b8d2"/>
          <w:b w:val="off"/>
          <w:i w:val="off"/>
        </w:rPr>
        <w:t>798</w:t>
      </w:r>
      <w:bookmarkEnd w:id="18605"/>
    </w:p>
    <w:p>
      <w:r>
        <w:t/>
      </w:r>
    </w:p>
    <w:p>
      <w:pPr>
        <w:sectPr>
          <w:footerReference r:id="rId1653"/>
          <w:headerReference r:id="rId1654" w:type="default"/>
          <w:type w:val="nextPage"/>
          <w:pgSz w:w="17340" w:h="25540"/>
          <w:pgMar w:left="1640" w:top="1080" w:right="1640" w:bottom="1080" w:header="780" w:footer="780"/>
          <w:cols w:num="1"/>
        </w:sectPr>
      </w:pPr>
    </w:p>
    <w:p>
      <w:pPr>
        <w:pageBreakBefore w:val="off"/>
        <w:tabs/>
        <w:wordWrap w:val="off"/>
        <w:spacing w:before="0" w:after="0" w:line="460" w:lineRule="atLeast"/>
        <w:ind w:left="0" w:right="0"/>
        <w:jc w:val="right"/>
        <w:textAlignment w:val="baseline"/>
        <w:rPr>
          <w:sz w:val="34"/>
        </w:rPr>
      </w:pPr>
      <w:bookmarkStart w:name="" w:id="18606"/>
      <w:r>
        <w:rPr>
          <w:rFonts w:ascii="黑体" w:hAnsi="黑体" w:cs="黑体" w:eastAsia="黑体"/>
          <w:sz w:val="34"/>
          <w:spacing w:val="0"/>
          <w:color w:val="000000"/>
          <w:b w:val="off"/>
          <w:i w:val="off"/>
        </w:rPr>
        <w:t>第十四章  家庭急救</w:t>
      </w:r>
      <w:bookmarkEnd w:id="18606"/>
    </w:p>
    <w:p>
      <w:pPr>
        <w:pageBreakBefore w:val="off"/>
        <w:tabs/>
        <w:wordWrap w:val="off"/>
        <w:spacing w:before="0" w:after="0" w:line="420" w:lineRule="exact"/>
        <w:ind w:left="0" w:right="0"/>
        <w:jc w:val="right"/>
        <w:textAlignment w:val="baseline"/>
        <w:rPr>
          <w:sz w:val="34"/>
        </w:rPr>
      </w:pPr>
      <w:bookmarkStart w:name="" w:id="18607"/>
      <w:r>
        <w:rPr>
          <w:rFonts w:ascii="宋体" w:hAnsi="宋体" w:cs="宋体" w:eastAsia="宋体"/>
          <w:sz w:val="34"/>
          <w:spacing w:val="0"/>
          <w:color w:val="000000"/>
          <w:b w:val="off"/>
          <w:i w:val="off"/>
        </w:rPr>
        <w:t/>
      </w:r>
      <w:bookmarkEnd w:id="18607"/>
    </w:p>
    <w:p>
      <w:pPr>
        <w:pageBreakBefore w:val="off"/>
        <w:tabs/>
        <w:wordWrap w:val="off"/>
        <w:spacing w:before="0" w:after="0" w:line="420" w:lineRule="exact"/>
        <w:ind w:left="0" w:right="0"/>
        <w:jc w:val="right"/>
        <w:textAlignment w:val="baseline"/>
        <w:rPr>
          <w:sz w:val="34"/>
        </w:rPr>
      </w:pPr>
      <w:bookmarkStart w:name="" w:id="18608"/>
      <w:r>
        <w:rPr>
          <w:rFonts w:ascii="宋体" w:hAnsi="宋体" w:cs="宋体" w:eastAsia="宋体"/>
          <w:sz w:val="34"/>
          <w:spacing w:val="0"/>
          <w:color w:val="000000"/>
          <w:b w:val="off"/>
          <w:i w:val="off"/>
        </w:rPr>
        <w:t/>
      </w:r>
      <w:bookmarkEnd w:id="18608"/>
    </w:p>
    <w:p>
      <w:pPr>
        <w:pageBreakBefore w:val="off"/>
        <w:tabs/>
        <w:wordWrap w:val="off"/>
        <w:spacing w:before="0" w:after="0" w:line="420" w:lineRule="exact"/>
        <w:ind w:left="0" w:right="0"/>
        <w:jc w:val="right"/>
        <w:textAlignment w:val="baseline"/>
        <w:rPr>
          <w:sz w:val="34"/>
        </w:rPr>
      </w:pPr>
      <w:bookmarkStart w:name="" w:id="18609"/>
      <w:r>
        <w:rPr>
          <w:rFonts w:ascii="宋体" w:hAnsi="宋体" w:cs="宋体" w:eastAsia="宋体"/>
          <w:sz w:val="34"/>
          <w:spacing w:val="0"/>
          <w:color w:val="000000"/>
          <w:b w:val="off"/>
          <w:i w:val="off"/>
        </w:rPr>
        <w:t/>
      </w:r>
      <w:bookmarkEnd w:id="18609"/>
    </w:p>
    <w:tbl>
      <w:tblPr>
        <w:tblW w:w="0" w:type="auto"/>
        <w:jc w:val="start"/>
        <w:tblInd w:type="dxa" w:w="22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3700"/>
      </w:tblGrid>
      <w:tr>
        <w:trPr>
          <w:trHeight w:hRule="atLeast" w:val="2500"/>
        </w:trPr>
        <w:tc>
          <w:tcPr>
            <w:tcW w:w="13700" w:type="dxa"/>
            <w:shd w:color="auto" w:val="clear" w:fill="EEEEEE"/>
            <w:vAlign w:val="center"/>
          </w:tcPr>
          <w:p>
            <w:pPr>
              <w:pageBreakBefore w:val="off"/>
              <w:tabs/>
              <w:wordWrap w:val="off"/>
              <w:spacing w:before="0" w:after="0" w:line="560" w:lineRule="atLeast"/>
              <w:ind w:left="0" w:right="0" w:firstLine="0" w:hanging="0"/>
              <w:jc w:val="both"/>
              <w:textAlignment w:val="baseline"/>
              <w:rPr>
                <w:sz w:val="42"/>
              </w:rPr>
            </w:pPr>
            <w:bookmarkStart w:name="" w:id="18610"/>
            <w:r>
              <w:rPr>
                <w:rFonts w:ascii="宋体" w:hAnsi="宋体" w:cs="宋体" w:eastAsia="宋体"/>
                <w:sz w:val="42"/>
                <w:spacing w:val="0"/>
                <w:color w:val="000000"/>
                <w:b w:val="off"/>
                <w:i w:val="off"/>
              </w:rPr>
              <w:t>T</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(Time，时间)：一旦发现以上任何症状，立即拨打“120”急</w:t>
            </w:r>
            <w:r>
              <w:rPr>
                <w:rFonts w:ascii="宋体" w:hAnsi="宋体" w:cs="宋体" w:eastAsia="宋体"/>
                <w:sz w:val="42"/>
                <w:spacing w:val="0"/>
                <w:color w:val="000000"/>
                <w:b w:val="off"/>
                <w:i w:val="off"/>
              </w:rPr>
              <w:t>救电话，准确记录症状出现的具体时间(精确到分钟)，这对后续治</w:t>
            </w:r>
            <w:r>
              <w:rPr>
                <w:rFonts w:ascii="宋体" w:hAnsi="宋体" w:cs="宋体" w:eastAsia="宋体"/>
                <w:sz w:val="42"/>
                <w:spacing w:val="0"/>
                <w:color w:val="000000"/>
                <w:b w:val="off"/>
                <w:i w:val="off"/>
              </w:rPr>
              <w:t>疗至关重要。</w:t>
            </w:r>
            <w:bookmarkEnd w:id="18610"/>
          </w:p>
        </w:tc>
      </w:tr>
    </w:tbl>
    <w:p>
      <w:pPr>
        <w:pageBreakBefore w:val="off"/>
        <w:tabs/>
        <w:wordWrap w:val="off"/>
        <w:spacing w:before="700" w:after="0" w:line="880" w:lineRule="atLeast"/>
        <w:ind w:left="20" w:right="0" w:firstLine="840"/>
        <w:jc w:val="both"/>
        <w:textAlignment w:val="baseline"/>
        <w:rPr>
          <w:sz w:val="41"/>
        </w:rPr>
      </w:pPr>
      <w:bookmarkStart w:name="" w:id="18611"/>
      <w:r>
        <w:rPr>
          <w:rFonts w:ascii="宋体" w:hAnsi="宋体" w:cs="宋体" w:eastAsia="宋体"/>
          <w:sz w:val="41"/>
          <w:spacing w:val="0"/>
          <w:color w:val="000000"/>
          <w:b w:val="off"/>
          <w:i w:val="off"/>
        </w:rPr>
        <w:t>很多人觉得这些症状没有危及生命，不疼不痒的，休息一下就好了。这</w:t>
      </w:r>
      <w:r>
        <w:rPr>
          <w:rFonts w:ascii="宋体" w:hAnsi="宋体" w:cs="宋体" w:eastAsia="宋体"/>
          <w:sz w:val="41"/>
          <w:spacing w:val="0"/>
          <w:color w:val="000000"/>
          <w:b w:val="off"/>
          <w:i w:val="off"/>
        </w:rPr>
        <w:t>种想法大错特错。中风不会自行恢复，抱着这种想法，往往会错过中风的最</w:t>
      </w:r>
      <w:r>
        <w:rPr>
          <w:rFonts w:ascii="宋体" w:hAnsi="宋体" w:cs="宋体" w:eastAsia="宋体"/>
          <w:sz w:val="41"/>
          <w:spacing w:val="0"/>
          <w:color w:val="000000"/>
          <w:b w:val="off"/>
          <w:i w:val="off"/>
        </w:rPr>
        <w:t>佳治疗时机。一旦出现中风预兆，就必须当作紧急事件处理，容不得等待和</w:t>
      </w:r>
      <w:r>
        <w:rPr>
          <w:rFonts w:ascii="宋体" w:hAnsi="宋体" w:cs="宋体" w:eastAsia="宋体"/>
          <w:sz w:val="41"/>
          <w:spacing w:val="0"/>
          <w:color w:val="000000"/>
          <w:b w:val="off"/>
          <w:i w:val="off"/>
        </w:rPr>
        <w:t>犹豫。</w:t>
      </w:r>
      <w:bookmarkEnd w:id="18611"/>
    </w:p>
    <w:p>
      <w:pPr>
        <w:pageBreakBefore w:val="off"/>
        <w:tabs/>
        <w:wordWrap w:val="off"/>
        <w:spacing w:before="0" w:after="0" w:line="880" w:lineRule="exact"/>
        <w:ind w:left="0" w:right="0"/>
        <w:jc w:val="both"/>
        <w:textAlignment w:val="baseline"/>
        <w:rPr>
          <w:sz w:val="41"/>
        </w:rPr>
      </w:pPr>
      <w:bookmarkStart w:name="" w:id="18612"/>
      <w:r>
        <w:rPr>
          <w:rFonts w:ascii="宋体" w:hAnsi="宋体" w:cs="宋体" w:eastAsia="宋体"/>
          <w:sz w:val="41"/>
          <w:spacing w:val="0"/>
          <w:color w:val="000000"/>
          <w:b w:val="off"/>
          <w:i w:val="off"/>
        </w:rPr>
        <w:t/>
      </w:r>
      <w:bookmarkEnd w:id="18612"/>
    </w:p>
    <w:p>
      <w:pPr>
        <w:pageBreakBefore w:val="off"/>
        <w:tabs/>
        <w:wordWrap w:val="off"/>
        <w:spacing w:before="0" w:after="0" w:line="680" w:lineRule="atLeast"/>
        <w:ind w:left="20" w:right="0"/>
        <w:jc w:val="both"/>
        <w:textAlignment w:val="baseline"/>
        <w:rPr>
          <w:sz w:val="50"/>
        </w:rPr>
      </w:pPr>
      <w:bookmarkStart w:name="" w:id="18613"/>
      <w:r>
        <w:rPr>
          <w:rFonts w:ascii="黑体" w:hAnsi="黑体" w:cs="黑体" w:eastAsia="黑体"/>
          <w:sz w:val="50"/>
          <w:spacing w:val="0"/>
          <w:color w:val="000000"/>
          <w:b w:val="on"/>
          <w:i w:val="off"/>
        </w:rPr>
        <w:t>立即请求救援</w:t>
      </w:r>
      <w:bookmarkEnd w:id="18613"/>
    </w:p>
    <w:p>
      <w:pPr>
        <w:pageBreakBefore w:val="off"/>
        <w:tabs/>
        <w:wordWrap w:val="off"/>
        <w:spacing w:before="0" w:after="0" w:line="880" w:lineRule="exact"/>
        <w:ind w:left="0" w:right="0"/>
        <w:jc w:val="both"/>
        <w:textAlignment w:val="baseline"/>
        <w:rPr>
          <w:sz w:val="41"/>
        </w:rPr>
      </w:pPr>
      <w:bookmarkStart w:name="" w:id="18614"/>
      <w:r>
        <w:rPr>
          <w:rFonts w:ascii="宋体" w:hAnsi="宋体" w:cs="宋体" w:eastAsia="宋体"/>
          <w:sz w:val="41"/>
          <w:spacing w:val="0"/>
          <w:color w:val="000000"/>
          <w:b w:val="off"/>
          <w:i w:val="off"/>
        </w:rPr>
        <w:t/>
      </w:r>
      <w:bookmarkEnd w:id="18614"/>
    </w:p>
    <w:p>
      <w:pPr>
        <w:pageBreakBefore w:val="off"/>
        <w:tabs/>
        <w:wordWrap w:val="off"/>
        <w:spacing w:before="0" w:after="0" w:line="880" w:lineRule="atLeast"/>
        <w:ind w:left="20" w:right="20" w:firstLine="840"/>
        <w:jc w:val="both"/>
        <w:textAlignment w:val="baseline"/>
        <w:rPr>
          <w:sz w:val="41"/>
        </w:rPr>
      </w:pPr>
      <w:bookmarkStart w:name="" w:id="18615"/>
      <w:r>
        <w:rPr>
          <w:rFonts w:ascii="宋体" w:hAnsi="宋体" w:cs="宋体" w:eastAsia="宋体"/>
          <w:sz w:val="41"/>
          <w:spacing w:val="0"/>
          <w:color w:val="000000"/>
          <w:b w:val="off"/>
          <w:i w:val="off"/>
        </w:rPr>
        <w:t>一旦怀疑中风，接下来的60分钟就是“黄金抢救期”。此时最关键的是</w:t>
      </w:r>
      <w:r>
        <w:rPr>
          <w:rFonts w:ascii="宋体" w:hAnsi="宋体" w:cs="宋体" w:eastAsia="宋体"/>
          <w:sz w:val="41"/>
          <w:spacing w:val="0"/>
          <w:color w:val="000000"/>
          <w:b w:val="off"/>
          <w:i w:val="off"/>
        </w:rPr>
        <w:t>立即拨打急救电话。拨打时，需要准确提供以下信息。</w:t>
      </w:r>
      <w:bookmarkEnd w:id="18615"/>
    </w:p>
    <w:p>
      <w:pPr>
        <w:pageBreakBefore w:val="off"/>
        <w:tabs/>
        <w:wordWrap w:val="off"/>
        <w:spacing w:before="0" w:after="0" w:line="880" w:lineRule="atLeast"/>
        <w:ind w:left="20" w:right="40" w:firstLine="840"/>
        <w:jc w:val="both"/>
        <w:textAlignment w:val="baseline"/>
        <w:rPr>
          <w:sz w:val="41"/>
        </w:rPr>
      </w:pPr>
      <w:bookmarkStart w:name="" w:id="18616"/>
      <w:r>
        <w:rPr>
          <w:rFonts w:ascii="宋体" w:hAnsi="宋体" w:cs="宋体" w:eastAsia="宋体"/>
          <w:sz w:val="41"/>
          <w:spacing w:val="0"/>
          <w:color w:val="000000"/>
          <w:b w:val="off"/>
          <w:i w:val="off"/>
        </w:rPr>
        <w:t>一是详细地址，务必精确到“×路 ×号 ×单元×楼×室”。如果小区</w:t>
      </w:r>
      <w:r>
        <w:rPr>
          <w:rFonts w:ascii="宋体" w:hAnsi="宋体" w:cs="宋体" w:eastAsia="宋体"/>
          <w:sz w:val="41"/>
          <w:spacing w:val="0"/>
          <w:color w:val="000000"/>
          <w:b w:val="off"/>
          <w:i w:val="off"/>
        </w:rPr>
        <w:t>比较大，最好说清楼栋的显著标识，如“3号楼门口有棵大槐树”。</w:t>
      </w:r>
      <w:bookmarkEnd w:id="18616"/>
    </w:p>
    <w:p>
      <w:pPr>
        <w:pageBreakBefore w:val="off"/>
        <w:tabs/>
        <w:wordWrap w:val="off"/>
        <w:spacing w:before="0" w:after="0" w:line="880" w:lineRule="atLeast"/>
        <w:ind w:left="20" w:right="40" w:firstLine="840"/>
        <w:jc w:val="both"/>
        <w:textAlignment w:val="baseline"/>
        <w:rPr>
          <w:sz w:val="41"/>
        </w:rPr>
      </w:pPr>
      <w:bookmarkStart w:name="" w:id="18617"/>
      <w:r>
        <w:rPr>
          <w:rFonts w:ascii="宋体" w:hAnsi="宋体" w:cs="宋体" w:eastAsia="宋体"/>
          <w:sz w:val="41"/>
          <w:spacing w:val="0"/>
          <w:color w:val="000000"/>
          <w:b w:val="off"/>
          <w:i w:val="off"/>
        </w:rPr>
        <w:t>二是发病症状。可以这么描述：“怀疑是中风，现在嘴角歪斜，胳膊抬不</w:t>
      </w:r>
      <w:r>
        <w:rPr>
          <w:rFonts w:ascii="宋体" w:hAnsi="宋体" w:cs="宋体" w:eastAsia="宋体"/>
          <w:sz w:val="41"/>
          <w:spacing w:val="0"/>
          <w:color w:val="000000"/>
          <w:b w:val="off"/>
          <w:i w:val="off"/>
        </w:rPr>
        <w:t>起来，说话不清楚。”</w:t>
      </w:r>
      <w:bookmarkEnd w:id="18617"/>
    </w:p>
    <w:p>
      <w:pPr>
        <w:pageBreakBefore w:val="off"/>
        <w:tabs/>
        <w:wordWrap w:val="off"/>
        <w:spacing w:before="0" w:after="0" w:line="880" w:lineRule="atLeast"/>
        <w:ind w:left="20" w:right="60" w:firstLine="840"/>
        <w:jc w:val="both"/>
        <w:textAlignment w:val="baseline"/>
        <w:rPr>
          <w:sz w:val="41"/>
        </w:rPr>
      </w:pPr>
      <w:bookmarkStart w:name="" w:id="18618"/>
      <w:r>
        <w:rPr>
          <w:rFonts w:ascii="宋体" w:hAnsi="宋体" w:cs="宋体" w:eastAsia="宋体"/>
          <w:sz w:val="41"/>
          <w:spacing w:val="0"/>
          <w:color w:val="000000"/>
          <w:b w:val="off"/>
          <w:i w:val="off"/>
        </w:rPr>
        <w:t>三是发作时间。明确告知尽可能准确的发作时间(或最早发现时间)，并</w:t>
      </w:r>
      <w:r>
        <w:rPr>
          <w:rFonts w:ascii="宋体" w:hAnsi="宋体" w:cs="宋体" w:eastAsia="宋体"/>
          <w:sz w:val="41"/>
          <w:spacing w:val="0"/>
          <w:color w:val="000000"/>
          <w:b w:val="off"/>
          <w:i w:val="off"/>
        </w:rPr>
        <w:t>留下你的联系方式，保持通信畅通。</w:t>
      </w:r>
      <w:bookmarkEnd w:id="18618"/>
    </w:p>
    <w:p>
      <w:pPr>
        <w:pageBreakBefore w:val="off"/>
        <w:tabs/>
        <w:wordWrap w:val="off"/>
        <w:spacing w:before="0" w:after="0" w:line="880" w:lineRule="atLeast"/>
        <w:ind w:left="20" w:right="40" w:firstLine="840"/>
        <w:jc w:val="both"/>
        <w:textAlignment w:val="baseline"/>
        <w:rPr>
          <w:sz w:val="41"/>
        </w:rPr>
      </w:pPr>
      <w:bookmarkStart w:name="" w:id="18619"/>
      <w:r>
        <w:rPr>
          <w:rFonts w:ascii="宋体" w:hAnsi="宋体" w:cs="宋体" w:eastAsia="宋体"/>
          <w:sz w:val="41"/>
          <w:spacing w:val="0"/>
          <w:color w:val="000000"/>
          <w:b w:val="off"/>
          <w:i w:val="off"/>
        </w:rPr>
        <w:t>目前我国县级及以上医院均已建立了完善的卒中救治体系。当接到卒中</w:t>
      </w:r>
      <w:r>
        <w:rPr>
          <w:rFonts w:ascii="宋体" w:hAnsi="宋体" w:cs="宋体" w:eastAsia="宋体"/>
          <w:sz w:val="41"/>
          <w:spacing w:val="0"/>
          <w:color w:val="000000"/>
          <w:b w:val="off"/>
          <w:i w:val="off"/>
        </w:rPr>
        <w:t>患者的急救呼叫时，120调度中心能够迅速派遣配备专业卒中救治设备和技术</w:t>
      </w:r>
      <w:r>
        <w:rPr>
          <w:rFonts w:ascii="宋体" w:hAnsi="宋体" w:cs="宋体" w:eastAsia="宋体"/>
          <w:sz w:val="41"/>
          <w:spacing w:val="0"/>
          <w:color w:val="000000"/>
          <w:b w:val="off"/>
          <w:i w:val="off"/>
        </w:rPr>
        <w:t>的急救车辆前往现场。同时，调度员会立即启动院内绿色通道流程，提前通知</w:t>
      </w:r>
      <w:r>
        <w:rPr>
          <w:rFonts w:ascii="宋体" w:hAnsi="宋体" w:cs="宋体" w:eastAsia="宋体"/>
          <w:sz w:val="41"/>
          <w:spacing w:val="0"/>
          <w:color w:val="000000"/>
          <w:b w:val="off"/>
          <w:i w:val="off"/>
        </w:rPr>
        <w:t>相关科室做好接诊准备，确保患者到达医院后能够得到最快速、最专业的救</w:t>
      </w:r>
      <w:r>
        <w:rPr>
          <w:rFonts w:ascii="宋体" w:hAnsi="宋体" w:cs="宋体" w:eastAsia="宋体"/>
          <w:sz w:val="41"/>
          <w:spacing w:val="0"/>
          <w:color w:val="000000"/>
          <w:b w:val="off"/>
          <w:i w:val="off"/>
        </w:rPr>
        <w:t>治，为挽救患者生命和减少后遗症创造最有利的条件。</w:t>
      </w:r>
      <w:bookmarkEnd w:id="18619"/>
    </w:p>
    <w:p>
      <w:r>
        <w:t/>
      </w:r>
    </w:p>
    <w:p>
      <w:pPr>
        <w:sectPr>
          <w:footerReference r:id="rId1655"/>
          <w:headerReference r:id="rId1656" w:type="default"/>
          <w:type w:val="nextPage"/>
          <w:pgSz w:w="17060" w:h="25400"/>
          <w:pgMar w:left="1480" w:top="1640" w:right="1480" w:bottom="1640" w:header="1340" w:footer="1340"/>
          <w:cols w:num="1"/>
        </w:sectPr>
      </w:pPr>
    </w:p>
    <w:p>
      <w:pPr>
        <w:pageBreakBefore w:val="off"/>
        <w:tabs/>
        <w:wordWrap w:val="off"/>
        <w:spacing w:before="0" w:after="0" w:line="460" w:lineRule="atLeast"/>
        <w:ind w:left="40" w:right="0"/>
        <w:jc w:val="both"/>
        <w:textAlignment w:val="baseline"/>
        <w:rPr>
          <w:sz w:val="34"/>
        </w:rPr>
      </w:pPr>
      <w:bookmarkStart w:name="" w:id="18620"/>
      <w:r>
        <w:rPr>
          <w:rFonts w:ascii="黑体" w:hAnsi="黑体" w:cs="黑体" w:eastAsia="黑体"/>
          <w:sz w:val="34"/>
          <w:spacing w:val="0"/>
          <w:color w:val="a5b9d6"/>
          <w:b w:val="off"/>
          <w:i w:val="off"/>
        </w:rPr>
        <w:t>第五部分家庭疾病解决方案</w:t>
      </w:r>
      <w:bookmarkEnd w:id="18620"/>
    </w:p>
    <w:p>
      <w:pPr>
        <w:pageBreakBefore w:val="off"/>
        <w:tabs/>
        <w:wordWrap w:val="off"/>
        <w:spacing w:before="0" w:after="0" w:line="600" w:lineRule="exact"/>
        <w:ind w:left="0" w:right="0"/>
        <w:jc w:val="both"/>
        <w:textAlignment w:val="baseline"/>
        <w:rPr>
          <w:sz w:val="47"/>
        </w:rPr>
      </w:pPr>
      <w:bookmarkStart w:name="" w:id="18621"/>
      <w:r>
        <w:rPr>
          <w:rFonts w:ascii="宋体" w:hAnsi="宋体" w:cs="宋体" w:eastAsia="宋体"/>
          <w:sz w:val="47"/>
          <w:spacing w:val="0"/>
          <w:color w:val="000000"/>
          <w:b w:val="off"/>
          <w:i w:val="off"/>
        </w:rPr>
        <w:t/>
      </w:r>
      <w:bookmarkEnd w:id="18621"/>
    </w:p>
    <w:p>
      <w:pPr>
        <w:pageBreakBefore w:val="off"/>
        <w:tabs/>
        <w:wordWrap w:val="off"/>
        <w:spacing w:before="0" w:after="0" w:line="600" w:lineRule="exact"/>
        <w:ind w:left="0" w:right="0"/>
        <w:jc w:val="both"/>
        <w:textAlignment w:val="baseline"/>
        <w:rPr>
          <w:sz w:val="47"/>
        </w:rPr>
      </w:pPr>
      <w:bookmarkStart w:name="" w:id="18622"/>
      <w:r>
        <w:rPr>
          <w:rFonts w:ascii="宋体" w:hAnsi="宋体" w:cs="宋体" w:eastAsia="宋体"/>
          <w:sz w:val="47"/>
          <w:spacing w:val="0"/>
          <w:color w:val="000000"/>
          <w:b w:val="off"/>
          <w:i w:val="off"/>
        </w:rPr>
        <w:t/>
      </w:r>
      <w:bookmarkEnd w:id="18622"/>
    </w:p>
    <w:p>
      <w:pPr>
        <w:pageBreakBefore w:val="off"/>
        <w:tabs/>
        <w:wordWrap w:val="off"/>
        <w:spacing w:before="0" w:after="0" w:line="660" w:lineRule="atLeast"/>
        <w:ind w:left="40" w:right="0"/>
        <w:jc w:val="both"/>
        <w:textAlignment w:val="baseline"/>
        <w:rPr>
          <w:sz w:val="47"/>
        </w:rPr>
      </w:pPr>
      <w:bookmarkStart w:name="" w:id="18623"/>
      <w:r>
        <w:rPr>
          <w:rFonts w:ascii="黑体" w:hAnsi="黑体" w:cs="黑体" w:eastAsia="黑体"/>
          <w:sz w:val="47"/>
          <w:spacing w:val="0"/>
          <w:color w:val="a5b9d6"/>
          <w:b w:val="off"/>
          <w:i w:val="off"/>
        </w:rPr>
        <w:t>救护车到来前需要做好几件事</w:t>
      </w:r>
      <w:bookmarkEnd w:id="18623"/>
    </w:p>
    <w:p>
      <w:pPr>
        <w:pageBreakBefore w:val="off"/>
        <w:tabs/>
        <w:wordWrap w:val="off"/>
        <w:spacing w:before="0" w:after="0" w:line="600" w:lineRule="exact"/>
        <w:ind w:left="0" w:right="0"/>
        <w:jc w:val="both"/>
        <w:textAlignment w:val="baseline"/>
        <w:rPr>
          <w:sz w:val="47"/>
        </w:rPr>
      </w:pPr>
      <w:bookmarkStart w:name="" w:id="18624"/>
      <w:r>
        <w:rPr>
          <w:rFonts w:ascii="宋体" w:hAnsi="宋体" w:cs="宋体" w:eastAsia="宋体"/>
          <w:sz w:val="47"/>
          <w:spacing w:val="0"/>
          <w:color w:val="000000"/>
          <w:b w:val="off"/>
          <w:i w:val="off"/>
        </w:rPr>
        <w:t/>
      </w:r>
      <w:bookmarkEnd w:id="18624"/>
    </w:p>
    <w:p>
      <w:pPr>
        <w:pageBreakBefore w:val="off"/>
        <w:tabs/>
        <w:wordWrap w:val="off"/>
        <w:spacing w:before="0" w:after="0" w:line="800" w:lineRule="atLeast"/>
        <w:ind w:left="40" w:right="20" w:firstLine="820"/>
        <w:jc w:val="both"/>
        <w:textAlignment w:val="baseline"/>
        <w:rPr>
          <w:sz w:val="40"/>
        </w:rPr>
      </w:pPr>
      <w:bookmarkStart w:name="" w:id="18625"/>
      <w:r>
        <w:rPr>
          <w:rFonts w:ascii="宋体" w:hAnsi="宋体" w:cs="宋体" w:eastAsia="宋体"/>
          <w:sz w:val="40"/>
          <w:spacing w:val="0"/>
          <w:color w:val="000000"/>
          <w:b w:val="off"/>
          <w:i w:val="off"/>
        </w:rPr>
        <w:t>救护车到达现场之前的这段时间极其宝贵，我们必须充分利用这个关键</w:t>
      </w:r>
      <w:r>
        <w:rPr>
          <w:rFonts w:ascii="宋体" w:hAnsi="宋体" w:cs="宋体" w:eastAsia="宋体"/>
          <w:sz w:val="40"/>
          <w:spacing w:val="0"/>
          <w:color w:val="000000"/>
          <w:b w:val="off"/>
          <w:i w:val="off"/>
        </w:rPr>
        <w:t>的时间窗口，做好以下几件至关重要的事情。</w:t>
      </w:r>
      <w:bookmarkEnd w:id="18625"/>
    </w:p>
    <w:p>
      <w:pPr>
        <w:pageBreakBefore w:val="off"/>
        <w:tabs/>
        <w:wordWrap w:val="off"/>
        <w:spacing w:before="0" w:after="0" w:line="820" w:lineRule="exact"/>
        <w:ind w:left="0" w:right="0"/>
        <w:jc w:val="both"/>
        <w:textAlignment w:val="baseline"/>
        <w:rPr>
          <w:sz w:val="40"/>
        </w:rPr>
      </w:pPr>
      <w:bookmarkStart w:name="" w:id="18626"/>
      <w:r>
        <w:rPr>
          <w:rFonts w:ascii="宋体" w:hAnsi="宋体" w:cs="宋体" w:eastAsia="宋体"/>
          <w:sz w:val="40"/>
          <w:spacing w:val="0"/>
          <w:color w:val="000000"/>
          <w:b w:val="off"/>
          <w:i w:val="off"/>
        </w:rPr>
        <w:t/>
      </w:r>
      <w:bookmarkEnd w:id="18626"/>
    </w:p>
    <w:p>
      <w:pPr>
        <w:pageBreakBefore w:val="off"/>
        <w:tabs/>
        <w:wordWrap w:val="off"/>
        <w:spacing w:before="0" w:after="0" w:line="800" w:lineRule="atLeast"/>
        <w:ind w:left="880" w:right="0"/>
        <w:jc w:val="both"/>
        <w:textAlignment w:val="baseline"/>
        <w:rPr>
          <w:sz w:val="40"/>
        </w:rPr>
      </w:pPr>
      <w:bookmarkStart w:name="" w:id="18627"/>
      <w:r>
        <w:rPr>
          <w:rFonts w:ascii="宋体" w:hAnsi="宋体" w:cs="宋体" w:eastAsia="宋体"/>
          <w:sz w:val="40"/>
          <w:spacing w:val="0"/>
          <w:color w:val="a5b9d6"/>
          <w:b w:val="off"/>
          <w:i w:val="off"/>
        </w:rPr>
        <w:t>整理病历资料</w:t>
      </w:r>
      <w:bookmarkEnd w:id="18627"/>
    </w:p>
    <w:p>
      <w:pPr>
        <w:pageBreakBefore w:val="off"/>
        <w:tabs/>
        <w:wordWrap w:val="off"/>
        <w:spacing w:before="0" w:after="0" w:line="800" w:lineRule="atLeast"/>
        <w:ind w:left="880" w:right="0"/>
        <w:jc w:val="both"/>
        <w:textAlignment w:val="baseline"/>
        <w:rPr>
          <w:sz w:val="40"/>
        </w:rPr>
      </w:pPr>
      <w:bookmarkStart w:name="" w:id="18628"/>
      <w:r>
        <w:rPr>
          <w:rFonts w:ascii="宋体" w:hAnsi="宋体" w:cs="宋体" w:eastAsia="宋体"/>
          <w:sz w:val="40"/>
          <w:spacing w:val="0"/>
          <w:color w:val="000000"/>
          <w:b w:val="off"/>
          <w:i w:val="off"/>
        </w:rPr>
        <w:t>等救护车到来的这段时间，可以迅速整理以下几项医疗资料。</w:t>
      </w:r>
      <w:bookmarkEnd w:id="18628"/>
    </w:p>
    <w:p>
      <w:pPr>
        <w:pageBreakBefore w:val="off"/>
        <w:tabs/>
        <w:wordWrap w:val="off"/>
        <w:spacing w:before="0" w:after="0" w:line="800" w:lineRule="atLeast"/>
        <w:ind w:left="40" w:right="20" w:firstLine="840"/>
        <w:jc w:val="both"/>
        <w:textAlignment w:val="baseline"/>
        <w:rPr>
          <w:sz w:val="40"/>
        </w:rPr>
      </w:pPr>
      <w:bookmarkStart w:name="" w:id="18629"/>
      <w:r>
        <w:rPr>
          <w:rFonts w:ascii="宋体" w:hAnsi="宋体" w:cs="宋体" w:eastAsia="宋体"/>
          <w:sz w:val="40"/>
          <w:spacing w:val="0"/>
          <w:color w:val="000000"/>
          <w:b w:val="off"/>
          <w:i w:val="off"/>
        </w:rPr>
        <w:t>一是患者当前服用的药物(尤其是降压药、降糖药、抗凝药)，原包装及</w:t>
      </w:r>
      <w:r>
        <w:rPr>
          <w:rFonts w:ascii="宋体" w:hAnsi="宋体" w:cs="宋体" w:eastAsia="宋体"/>
          <w:sz w:val="40"/>
          <w:spacing w:val="0"/>
          <w:color w:val="000000"/>
          <w:b w:val="off"/>
          <w:i w:val="off"/>
        </w:rPr>
        <w:t>说明书都要带上。</w:t>
      </w:r>
      <w:bookmarkEnd w:id="18629"/>
    </w:p>
    <w:p>
      <w:pPr>
        <w:pageBreakBefore w:val="off"/>
        <w:tabs/>
        <w:wordWrap w:val="off"/>
        <w:spacing w:before="0" w:after="0" w:line="800" w:lineRule="atLeast"/>
        <w:ind w:left="880" w:right="0"/>
        <w:jc w:val="both"/>
        <w:textAlignment w:val="baseline"/>
        <w:rPr>
          <w:sz w:val="40"/>
        </w:rPr>
      </w:pPr>
      <w:bookmarkStart w:name="" w:id="18630"/>
      <w:r>
        <w:rPr>
          <w:rFonts w:ascii="宋体" w:hAnsi="宋体" w:cs="宋体" w:eastAsia="宋体"/>
          <w:sz w:val="40"/>
          <w:spacing w:val="0"/>
          <w:color w:val="000000"/>
          <w:b w:val="off"/>
          <w:i w:val="off"/>
        </w:rPr>
        <w:t>二是最近的体检报告、医学影像资料、心电图等相关资料。</w:t>
      </w:r>
      <w:bookmarkEnd w:id="18630"/>
    </w:p>
    <w:p>
      <w:pPr>
        <w:pageBreakBefore w:val="off"/>
        <w:tabs/>
        <w:wordWrap w:val="off"/>
        <w:spacing w:before="0" w:after="0" w:line="800" w:lineRule="atLeast"/>
        <w:ind w:left="880" w:right="0"/>
        <w:jc w:val="both"/>
        <w:textAlignment w:val="baseline"/>
        <w:rPr>
          <w:sz w:val="40"/>
        </w:rPr>
      </w:pPr>
      <w:bookmarkStart w:name="" w:id="18631"/>
      <w:r>
        <w:rPr>
          <w:rFonts w:ascii="宋体" w:hAnsi="宋体" w:cs="宋体" w:eastAsia="宋体"/>
          <w:sz w:val="40"/>
          <w:spacing w:val="0"/>
          <w:color w:val="000000"/>
          <w:b w:val="off"/>
          <w:i w:val="off"/>
        </w:rPr>
        <w:t>三是既往病史摘要及过敏史记录。</w:t>
      </w:r>
      <w:bookmarkEnd w:id="18631"/>
    </w:p>
    <w:p>
      <w:pPr>
        <w:pageBreakBefore w:val="off"/>
        <w:tabs/>
        <w:wordWrap w:val="off"/>
        <w:spacing w:before="0" w:after="0" w:line="800" w:lineRule="atLeast"/>
        <w:ind w:left="40" w:right="0" w:firstLine="840"/>
        <w:jc w:val="both"/>
        <w:textAlignment w:val="baseline"/>
        <w:rPr>
          <w:sz w:val="40"/>
        </w:rPr>
      </w:pPr>
      <w:bookmarkStart w:name="" w:id="18632"/>
      <w:r>
        <w:rPr>
          <w:rFonts w:ascii="宋体" w:hAnsi="宋体" w:cs="宋体" w:eastAsia="宋体"/>
          <w:sz w:val="40"/>
          <w:spacing w:val="0"/>
          <w:color w:val="000000"/>
          <w:b w:val="off"/>
          <w:i w:val="off"/>
        </w:rPr>
        <w:t>这些准备不仅能有效缩短急诊分诊时间，更能为后续治疗争取宝贵的时</w:t>
      </w:r>
      <w:r>
        <w:rPr>
          <w:rFonts w:ascii="宋体" w:hAnsi="宋体" w:cs="宋体" w:eastAsia="宋体"/>
          <w:sz w:val="40"/>
          <w:spacing w:val="0"/>
          <w:color w:val="000000"/>
          <w:b w:val="off"/>
          <w:i w:val="off"/>
        </w:rPr>
        <w:t>间。所有资料最好统一装入透明文件袋，并指定专人保管，以免在慌乱的情况</w:t>
      </w:r>
      <w:r>
        <w:rPr>
          <w:rFonts w:ascii="宋体" w:hAnsi="宋体" w:cs="宋体" w:eastAsia="宋体"/>
          <w:sz w:val="40"/>
          <w:spacing w:val="0"/>
          <w:color w:val="000000"/>
          <w:b w:val="off"/>
          <w:i w:val="off"/>
        </w:rPr>
        <w:t>下遗漏。</w:t>
      </w:r>
      <w:bookmarkEnd w:id="18632"/>
    </w:p>
    <w:p>
      <w:pPr>
        <w:pageBreakBefore w:val="off"/>
        <w:tabs/>
        <w:wordWrap w:val="off"/>
        <w:spacing w:before="0" w:after="0" w:line="820" w:lineRule="exact"/>
        <w:ind w:left="0" w:right="0"/>
        <w:jc w:val="both"/>
        <w:textAlignment w:val="baseline"/>
        <w:rPr>
          <w:sz w:val="40"/>
        </w:rPr>
      </w:pPr>
      <w:bookmarkStart w:name="" w:id="18633"/>
      <w:r>
        <w:rPr>
          <w:rFonts w:ascii="宋体" w:hAnsi="宋体" w:cs="宋体" w:eastAsia="宋体"/>
          <w:sz w:val="40"/>
          <w:spacing w:val="0"/>
          <w:color w:val="000000"/>
          <w:b w:val="off"/>
          <w:i w:val="off"/>
        </w:rPr>
        <w:t/>
      </w:r>
      <w:bookmarkEnd w:id="18633"/>
    </w:p>
    <w:p>
      <w:pPr>
        <w:pageBreakBefore w:val="off"/>
        <w:tabs/>
        <w:wordWrap w:val="off"/>
        <w:spacing w:before="0" w:after="0" w:line="800" w:lineRule="atLeast"/>
        <w:ind w:left="880" w:right="0"/>
        <w:jc w:val="both"/>
        <w:textAlignment w:val="baseline"/>
        <w:rPr>
          <w:sz w:val="40"/>
        </w:rPr>
      </w:pPr>
      <w:bookmarkStart w:name="" w:id="18634"/>
      <w:r>
        <w:rPr>
          <w:rFonts w:ascii="宋体" w:hAnsi="宋体" w:cs="宋体" w:eastAsia="宋体"/>
          <w:sz w:val="40"/>
          <w:spacing w:val="0"/>
          <w:color w:val="a5b9d6"/>
          <w:b w:val="off"/>
          <w:i w:val="off"/>
        </w:rPr>
        <w:t>时刻关注患者情况</w:t>
      </w:r>
      <w:bookmarkEnd w:id="18634"/>
    </w:p>
    <w:p>
      <w:pPr>
        <w:pageBreakBefore w:val="off"/>
        <w:tabs/>
        <w:wordWrap w:val="off"/>
        <w:spacing w:before="0" w:after="0" w:line="800" w:lineRule="atLeast"/>
        <w:ind w:left="40" w:right="0" w:firstLine="840"/>
        <w:jc w:val="both"/>
        <w:textAlignment w:val="baseline"/>
        <w:rPr>
          <w:sz w:val="40"/>
        </w:rPr>
      </w:pPr>
      <w:bookmarkStart w:name="" w:id="18635"/>
      <w:r>
        <w:rPr>
          <w:rFonts w:ascii="宋体" w:hAnsi="宋体" w:cs="宋体" w:eastAsia="宋体"/>
          <w:sz w:val="40"/>
          <w:spacing w:val="0"/>
          <w:color w:val="000000"/>
          <w:b w:val="off"/>
          <w:i w:val="off"/>
        </w:rPr>
        <w:t>在救护车到来前的这段时间，正确的现场处置不仅能够稳定患者病情，</w:t>
      </w:r>
      <w:r>
        <w:rPr>
          <w:rFonts w:ascii="宋体" w:hAnsi="宋体" w:cs="宋体" w:eastAsia="宋体"/>
          <w:sz w:val="40"/>
          <w:spacing w:val="0"/>
          <w:color w:val="000000"/>
          <w:b w:val="off"/>
          <w:i w:val="off"/>
        </w:rPr>
        <w:t>防止症状进一步恶化，更能为医护人员的后续专业救治奠定良好基础。具体可</w:t>
      </w:r>
      <w:r>
        <w:rPr>
          <w:rFonts w:ascii="宋体" w:hAnsi="宋体" w:cs="宋体" w:eastAsia="宋体"/>
          <w:sz w:val="40"/>
          <w:spacing w:val="0"/>
          <w:color w:val="000000"/>
          <w:b w:val="off"/>
          <w:i w:val="off"/>
        </w:rPr>
        <w:t>以做好以下几件事。</w:t>
      </w:r>
      <w:bookmarkEnd w:id="18635"/>
    </w:p>
    <w:p>
      <w:pPr>
        <w:pageBreakBefore w:val="off"/>
        <w:tabs/>
        <w:wordWrap w:val="off"/>
        <w:spacing w:before="0" w:after="0" w:line="800" w:lineRule="atLeast"/>
        <w:ind w:left="40" w:right="0" w:firstLine="840"/>
        <w:jc w:val="both"/>
        <w:textAlignment w:val="baseline"/>
        <w:rPr>
          <w:sz w:val="40"/>
        </w:rPr>
      </w:pPr>
      <w:bookmarkStart w:name="" w:id="18636"/>
      <w:r>
        <w:rPr>
          <w:rFonts w:ascii="宋体" w:hAnsi="宋体" w:cs="宋体" w:eastAsia="宋体"/>
          <w:sz w:val="40"/>
          <w:spacing w:val="0"/>
          <w:color w:val="000000"/>
          <w:b w:val="off"/>
          <w:i w:val="off"/>
        </w:rPr>
        <w:t>第一，让患者保持正确体位——平躺，头部垫一个低矮的枕头，避免颈部</w:t>
      </w:r>
      <w:r>
        <w:rPr>
          <w:rFonts w:ascii="宋体" w:hAnsi="宋体" w:cs="宋体" w:eastAsia="宋体"/>
          <w:sz w:val="40"/>
          <w:spacing w:val="0"/>
          <w:color w:val="000000"/>
          <w:b w:val="off"/>
          <w:i w:val="off"/>
        </w:rPr>
        <w:t>过度弯曲或伸展。</w:t>
      </w:r>
      <w:bookmarkEnd w:id="18636"/>
    </w:p>
    <w:p>
      <w:pPr>
        <w:pageBreakBefore w:val="off"/>
        <w:tabs/>
        <w:wordWrap w:val="off"/>
        <w:spacing w:before="0" w:after="0" w:line="800" w:lineRule="atLeast"/>
        <w:ind w:left="40" w:right="40" w:firstLine="840"/>
        <w:jc w:val="both"/>
        <w:textAlignment w:val="baseline"/>
        <w:rPr>
          <w:sz w:val="40"/>
        </w:rPr>
      </w:pPr>
      <w:bookmarkStart w:name="" w:id="18637"/>
      <w:r>
        <w:rPr>
          <w:rFonts w:ascii="宋体" w:hAnsi="宋体" w:cs="宋体" w:eastAsia="宋体"/>
          <w:sz w:val="40"/>
          <w:spacing w:val="0"/>
          <w:color w:val="000000"/>
          <w:b w:val="off"/>
          <w:i w:val="off"/>
        </w:rPr>
        <w:t>第二，如果患者呕吐，立即将其头部偏向一侧，迅速清理口腔呕吐物，</w:t>
      </w:r>
      <w:r>
        <w:rPr>
          <w:rFonts w:ascii="宋体" w:hAnsi="宋体" w:cs="宋体" w:eastAsia="宋体"/>
          <w:sz w:val="40"/>
          <w:spacing w:val="0"/>
          <w:color w:val="000000"/>
          <w:b w:val="off"/>
          <w:i w:val="off"/>
        </w:rPr>
        <w:t>防止呛进气管导致窒息。</w:t>
      </w:r>
      <w:bookmarkEnd w:id="18637"/>
    </w:p>
    <w:p>
      <w:pPr>
        <w:pageBreakBefore w:val="off"/>
        <w:tabs/>
        <w:wordWrap w:val="off"/>
        <w:spacing w:before="0" w:after="0" w:line="800" w:lineRule="atLeast"/>
        <w:ind w:left="40" w:right="0" w:firstLine="840"/>
        <w:jc w:val="both"/>
        <w:textAlignment w:val="baseline"/>
        <w:rPr>
          <w:sz w:val="40"/>
        </w:rPr>
      </w:pPr>
      <w:bookmarkStart w:name="" w:id="18638"/>
      <w:r>
        <w:rPr>
          <w:rFonts w:ascii="宋体" w:hAnsi="宋体" w:cs="宋体" w:eastAsia="宋体"/>
          <w:sz w:val="40"/>
          <w:spacing w:val="0"/>
          <w:color w:val="000000"/>
          <w:b w:val="off"/>
          <w:i w:val="off"/>
        </w:rPr>
        <w:t>第三，如果患者昏迷，检查其是否有呼吸和脉搏，可以触摸颈动脉或手</w:t>
      </w:r>
      <w:r>
        <w:rPr>
          <w:rFonts w:ascii="宋体" w:hAnsi="宋体" w:cs="宋体" w:eastAsia="宋体"/>
          <w:sz w:val="40"/>
          <w:spacing w:val="0"/>
          <w:color w:val="000000"/>
          <w:b w:val="off"/>
          <w:i w:val="off"/>
        </w:rPr>
        <w:t>腕桡动脉约10秒进行确认。如果两者都没有，立刻进行心肺复苏，直到救护</w:t>
      </w:r>
      <w:bookmarkEnd w:id="18638"/>
    </w:p>
    <w:p>
      <w:pPr>
        <w:pageBreakBefore w:val="off"/>
        <w:tabs/>
        <w:wordWrap w:val="off"/>
        <w:spacing w:before="0" w:after="0" w:line="820" w:lineRule="exact"/>
        <w:ind w:left="0" w:right="0"/>
        <w:jc w:val="both"/>
        <w:textAlignment w:val="baseline"/>
        <w:rPr>
          <w:sz w:val="40"/>
        </w:rPr>
      </w:pPr>
      <w:bookmarkStart w:name="" w:id="18639"/>
      <w:r>
        <w:rPr>
          <w:rFonts w:ascii="宋体" w:hAnsi="宋体" w:cs="宋体" w:eastAsia="宋体"/>
          <w:sz w:val="40"/>
          <w:spacing w:val="0"/>
          <w:color w:val="000000"/>
          <w:b w:val="off"/>
          <w:i w:val="off"/>
        </w:rPr>
        <w:t/>
      </w:r>
      <w:bookmarkEnd w:id="18639"/>
    </w:p>
    <w:p>
      <w:pPr>
        <w:pageBreakBefore w:val="off"/>
        <w:tabs/>
        <w:wordWrap w:val="off"/>
        <w:spacing w:before="0" w:after="0" w:line="520" w:lineRule="atLeast"/>
        <w:ind w:left="40" w:right="0"/>
        <w:jc w:val="both"/>
        <w:textAlignment w:val="baseline"/>
        <w:rPr>
          <w:sz w:val="39"/>
        </w:rPr>
      </w:pPr>
      <w:bookmarkStart w:name="" w:id="18640"/>
      <w:r>
        <w:rPr>
          <w:rFonts w:ascii="楷体" w:hAnsi="楷体" w:cs="楷体" w:eastAsia="楷体"/>
          <w:sz w:val="39"/>
          <w:spacing w:val="0"/>
          <w:color w:val="a5b9d6"/>
          <w:b w:val="off"/>
          <w:i w:val="off"/>
        </w:rPr>
        <w:t>800</w:t>
      </w:r>
      <w:bookmarkEnd w:id="18640"/>
    </w:p>
    <w:p>
      <w:r>
        <w:t/>
      </w:r>
    </w:p>
    <w:p>
      <w:pPr>
        <w:sectPr>
          <w:footerReference r:id="rId1657"/>
          <w:headerReference r:id="rId1658" w:type="default"/>
          <w:type w:val="nextPage"/>
          <w:pgSz w:w="17340" w:h="25540"/>
          <w:pgMar w:left="1620" w:top="1080" w:right="1620" w:bottom="1080" w:header="780" w:footer="780"/>
          <w:cols w:num="1"/>
        </w:sectPr>
      </w:pPr>
    </w:p>
    <w:p>
      <w:pPr>
        <w:pageBreakBefore w:val="off"/>
        <w:tabs/>
        <w:wordWrap w:val="off"/>
        <w:spacing w:before="0" w:after="0" w:line="460" w:lineRule="atLeast"/>
        <w:ind w:left="0" w:right="20"/>
        <w:jc w:val="right"/>
        <w:textAlignment w:val="baseline"/>
        <w:rPr>
          <w:sz w:val="33"/>
        </w:rPr>
      </w:pPr>
      <w:bookmarkStart w:name="" w:id="18641"/>
      <w:r>
        <w:rPr>
          <w:rFonts w:ascii="黑体" w:hAnsi="黑体" w:cs="黑体" w:eastAsia="黑体"/>
          <w:sz w:val="33"/>
          <w:spacing w:val="0"/>
          <w:color w:val="000000"/>
          <w:b w:val="off"/>
          <w:i w:val="off"/>
        </w:rPr>
        <w:t>第十四章  家庭急救</w:t>
      </w:r>
      <w:bookmarkEnd w:id="18641"/>
    </w:p>
    <w:p>
      <w:pPr>
        <w:pageBreakBefore w:val="off"/>
        <w:tabs/>
        <w:wordWrap w:val="off"/>
        <w:spacing w:before="0" w:after="0" w:line="780" w:lineRule="exact"/>
        <w:ind w:left="0" w:right="0"/>
        <w:jc w:val="right"/>
        <w:textAlignment w:val="baseline"/>
        <w:rPr>
          <w:sz w:val="41"/>
        </w:rPr>
      </w:pPr>
      <w:bookmarkStart w:name="" w:id="18642"/>
      <w:r>
        <w:rPr>
          <w:rFonts w:ascii="宋体" w:hAnsi="宋体" w:cs="宋体" w:eastAsia="宋体"/>
          <w:sz w:val="41"/>
          <w:spacing w:val="0"/>
          <w:color w:val="000000"/>
          <w:b w:val="off"/>
          <w:i w:val="off"/>
        </w:rPr>
        <w:t/>
      </w:r>
      <w:bookmarkEnd w:id="18642"/>
    </w:p>
    <w:p>
      <w:pPr>
        <w:pageBreakBefore w:val="off"/>
        <w:tabs/>
        <w:wordWrap w:val="off"/>
        <w:spacing w:before="0" w:after="0" w:line="780" w:lineRule="exact"/>
        <w:ind w:left="0" w:right="0"/>
        <w:jc w:val="right"/>
        <w:textAlignment w:val="baseline"/>
        <w:rPr>
          <w:sz w:val="41"/>
        </w:rPr>
      </w:pPr>
      <w:bookmarkStart w:name="" w:id="18643"/>
      <w:r>
        <w:rPr>
          <w:rFonts w:ascii="宋体" w:hAnsi="宋体" w:cs="宋体" w:eastAsia="宋体"/>
          <w:sz w:val="41"/>
          <w:spacing w:val="0"/>
          <w:color w:val="000000"/>
          <w:b w:val="off"/>
          <w:i w:val="off"/>
        </w:rPr>
        <w:t/>
      </w:r>
      <w:bookmarkEnd w:id="18643"/>
    </w:p>
    <w:p>
      <w:pPr>
        <w:pageBreakBefore w:val="off"/>
        <w:tabs/>
        <w:wordWrap w:val="off"/>
        <w:spacing w:before="0" w:after="0" w:line="780" w:lineRule="atLeast"/>
        <w:ind w:left="20" w:right="0"/>
        <w:jc w:val="both"/>
        <w:textAlignment w:val="baseline"/>
        <w:rPr>
          <w:sz w:val="41"/>
        </w:rPr>
      </w:pPr>
      <w:bookmarkStart w:name="" w:id="18644"/>
      <w:r>
        <w:rPr>
          <w:rFonts w:ascii="宋体" w:hAnsi="宋体" w:cs="宋体" w:eastAsia="宋体"/>
          <w:sz w:val="41"/>
          <w:spacing w:val="0"/>
          <w:color w:val="000000"/>
          <w:b w:val="off"/>
          <w:i w:val="off"/>
        </w:rPr>
        <w:t>人员到来。</w:t>
      </w:r>
      <w:bookmarkEnd w:id="18644"/>
    </w:p>
    <w:p>
      <w:pPr>
        <w:pageBreakBefore w:val="off"/>
        <w:tabs/>
        <w:wordWrap w:val="off"/>
        <w:spacing w:before="0" w:after="0" w:line="780" w:lineRule="atLeast"/>
        <w:ind w:left="20" w:right="0" w:firstLine="820"/>
        <w:jc w:val="both"/>
        <w:textAlignment w:val="baseline"/>
        <w:rPr>
          <w:sz w:val="41"/>
        </w:rPr>
      </w:pPr>
      <w:bookmarkStart w:name="" w:id="18645"/>
      <w:r>
        <w:rPr>
          <w:rFonts w:ascii="宋体" w:hAnsi="宋体" w:cs="宋体" w:eastAsia="宋体"/>
          <w:sz w:val="41"/>
          <w:spacing w:val="0"/>
          <w:color w:val="000000"/>
          <w:b w:val="off"/>
          <w:i w:val="off"/>
        </w:rPr>
        <w:t>第四，密切关注患者的症状是否加重，尤其关注是否出现意识恶化、抽</w:t>
      </w:r>
      <w:r>
        <w:rPr>
          <w:rFonts w:ascii="宋体" w:hAnsi="宋体" w:cs="宋体" w:eastAsia="宋体"/>
          <w:sz w:val="41"/>
          <w:spacing w:val="0"/>
          <w:color w:val="000000"/>
          <w:b w:val="off"/>
          <w:i w:val="off"/>
        </w:rPr>
        <w:t>搐或呼吸困难等症状。如果有条件，测量一下患者的血压、心率、血糖指标并</w:t>
      </w:r>
      <w:r>
        <w:rPr>
          <w:rFonts w:ascii="宋体" w:hAnsi="宋体" w:cs="宋体" w:eastAsia="宋体"/>
          <w:sz w:val="41"/>
          <w:spacing w:val="0"/>
          <w:color w:val="000000"/>
          <w:b w:val="off"/>
          <w:i w:val="off"/>
        </w:rPr>
        <w:t>记录下来。</w:t>
      </w:r>
      <w:bookmarkEnd w:id="18645"/>
    </w:p>
    <w:p>
      <w:pPr>
        <w:pageBreakBefore w:val="off"/>
        <w:tabs/>
        <w:wordWrap w:val="off"/>
        <w:spacing w:before="0" w:after="0" w:line="780" w:lineRule="exact"/>
        <w:ind w:left="0" w:right="0"/>
        <w:jc w:val="both"/>
        <w:textAlignment w:val="baseline"/>
        <w:rPr>
          <w:sz w:val="41"/>
        </w:rPr>
      </w:pPr>
      <w:bookmarkStart w:name="" w:id="18646"/>
      <w:r>
        <w:rPr>
          <w:rFonts w:ascii="宋体" w:hAnsi="宋体" w:cs="宋体" w:eastAsia="宋体"/>
          <w:sz w:val="41"/>
          <w:spacing w:val="0"/>
          <w:color w:val="000000"/>
          <w:b w:val="off"/>
          <w:i w:val="off"/>
        </w:rPr>
        <w:t/>
      </w:r>
      <w:bookmarkEnd w:id="18646"/>
    </w:p>
    <w:p>
      <w:pPr>
        <w:pageBreakBefore w:val="off"/>
        <w:tabs/>
        <w:wordWrap w:val="off"/>
        <w:spacing w:before="0" w:after="0" w:line="780" w:lineRule="atLeast"/>
        <w:ind w:left="820" w:right="0" w:firstLine="20"/>
        <w:jc w:val="both"/>
        <w:textAlignment w:val="baseline"/>
        <w:rPr>
          <w:sz w:val="41"/>
        </w:rPr>
      </w:pPr>
      <w:bookmarkStart w:name="" w:id="18647"/>
      <w:r>
        <w:rPr>
          <w:rFonts w:ascii="宋体" w:hAnsi="宋体" w:cs="宋体" w:eastAsia="宋体"/>
          <w:sz w:val="41"/>
          <w:spacing w:val="0"/>
          <w:color w:val="000000"/>
          <w:b w:val="off"/>
          <w:i w:val="off"/>
        </w:rPr>
        <w:t>避免做的事</w:t>
      </w:r>
      <w:bookmarkEnd w:id="18647"/>
    </w:p>
    <w:p>
      <w:pPr>
        <w:pageBreakBefore w:val="off"/>
        <w:tabs/>
        <w:wordWrap w:val="off"/>
        <w:spacing w:before="0" w:after="0" w:line="780" w:lineRule="atLeast"/>
        <w:ind w:left="20" w:right="0" w:firstLine="820"/>
        <w:jc w:val="both"/>
        <w:textAlignment w:val="baseline"/>
        <w:rPr>
          <w:sz w:val="41"/>
        </w:rPr>
      </w:pPr>
      <w:bookmarkStart w:name="" w:id="18648"/>
      <w:r>
        <w:rPr>
          <w:rFonts w:ascii="宋体" w:hAnsi="宋体" w:cs="宋体" w:eastAsia="宋体"/>
          <w:sz w:val="41"/>
          <w:spacing w:val="0"/>
          <w:color w:val="000000"/>
          <w:b w:val="off"/>
          <w:i w:val="off"/>
        </w:rPr>
        <w:t>错误的救治行为不仅可能延误宝贵的抢救时间，更可能对患者造成二次</w:t>
      </w:r>
      <w:r>
        <w:rPr>
          <w:rFonts w:ascii="宋体" w:hAnsi="宋体" w:cs="宋体" w:eastAsia="宋体"/>
          <w:sz w:val="41"/>
          <w:spacing w:val="0"/>
          <w:color w:val="000000"/>
          <w:b w:val="off"/>
          <w:i w:val="off"/>
        </w:rPr>
        <w:t>伤害，甚至危及患者生命。因此，掌握急救禁忌、避免常见误区，是每个人在</w:t>
      </w:r>
      <w:r>
        <w:rPr>
          <w:rFonts w:ascii="宋体" w:hAnsi="宋体" w:cs="宋体" w:eastAsia="宋体"/>
          <w:sz w:val="41"/>
          <w:spacing w:val="0"/>
          <w:color w:val="000000"/>
          <w:b w:val="off"/>
          <w:i w:val="off"/>
        </w:rPr>
        <w:t>面临紧急情况时必须牢记的关键原则。在等待救护车到来的这段时间里，有几</w:t>
      </w:r>
      <w:r>
        <w:rPr>
          <w:rFonts w:ascii="宋体" w:hAnsi="宋体" w:cs="宋体" w:eastAsia="宋体"/>
          <w:sz w:val="41"/>
          <w:spacing w:val="0"/>
          <w:color w:val="000000"/>
          <w:b w:val="off"/>
          <w:i w:val="off"/>
        </w:rPr>
        <w:t>件事绝对不要做。</w:t>
      </w:r>
      <w:bookmarkEnd w:id="18648"/>
    </w:p>
    <w:p>
      <w:pPr>
        <w:pageBreakBefore w:val="off"/>
        <w:tabs/>
        <w:wordWrap w:val="off"/>
        <w:spacing w:before="0" w:after="0" w:line="780" w:lineRule="atLeast"/>
        <w:ind w:left="20" w:right="0" w:firstLine="820"/>
        <w:jc w:val="both"/>
        <w:textAlignment w:val="baseline"/>
        <w:rPr>
          <w:sz w:val="41"/>
        </w:rPr>
      </w:pPr>
      <w:bookmarkStart w:name="" w:id="18649"/>
      <w:r>
        <w:rPr>
          <w:rFonts w:ascii="宋体" w:hAnsi="宋体" w:cs="宋体" w:eastAsia="宋体"/>
          <w:sz w:val="41"/>
          <w:spacing w:val="0"/>
          <w:color w:val="000000"/>
          <w:b w:val="off"/>
          <w:i w:val="off"/>
        </w:rPr>
        <w:t>第一，不要随意移动患者，尤其是不要强行搬动患者的头部或颈部，以</w:t>
      </w:r>
      <w:r>
        <w:rPr>
          <w:rFonts w:ascii="宋体" w:hAnsi="宋体" w:cs="宋体" w:eastAsia="宋体"/>
          <w:sz w:val="41"/>
          <w:spacing w:val="0"/>
          <w:color w:val="000000"/>
          <w:b w:val="off"/>
          <w:i w:val="off"/>
        </w:rPr>
        <w:t>免加重病情。如果必须调整体位，应保持头、颈、躯干呈直线缓慢平移。</w:t>
      </w:r>
      <w:bookmarkEnd w:id="18649"/>
    </w:p>
    <w:p>
      <w:pPr>
        <w:pageBreakBefore w:val="off"/>
        <w:tabs/>
        <w:wordWrap w:val="off"/>
        <w:spacing w:before="0" w:after="0" w:line="780" w:lineRule="atLeast"/>
        <w:ind w:left="20" w:right="0" w:firstLine="820"/>
        <w:jc w:val="both"/>
        <w:textAlignment w:val="baseline"/>
        <w:rPr>
          <w:sz w:val="41"/>
        </w:rPr>
      </w:pPr>
      <w:bookmarkStart w:name="" w:id="18650"/>
      <w:r>
        <w:rPr>
          <w:rFonts w:ascii="宋体" w:hAnsi="宋体" w:cs="宋体" w:eastAsia="宋体"/>
          <w:sz w:val="41"/>
          <w:spacing w:val="0"/>
          <w:color w:val="000000"/>
          <w:b w:val="off"/>
          <w:i w:val="off"/>
        </w:rPr>
        <w:t>第二，严禁擅自给患者喂食、喂水或让患者服用药物。中风患者常伴随</w:t>
      </w:r>
      <w:r>
        <w:rPr>
          <w:rFonts w:ascii="宋体" w:hAnsi="宋体" w:cs="宋体" w:eastAsia="宋体"/>
          <w:sz w:val="41"/>
          <w:spacing w:val="0"/>
          <w:color w:val="000000"/>
          <w:b w:val="off"/>
          <w:i w:val="off"/>
        </w:rPr>
        <w:t>吞咽障碍，喂食易引发呛咳、窒息，而未明确中风类型前，自行用药可能会影</w:t>
      </w:r>
      <w:r>
        <w:rPr>
          <w:rFonts w:ascii="宋体" w:hAnsi="宋体" w:cs="宋体" w:eastAsia="宋体"/>
          <w:sz w:val="41"/>
          <w:spacing w:val="0"/>
          <w:color w:val="000000"/>
          <w:b w:val="off"/>
          <w:i w:val="off"/>
        </w:rPr>
        <w:t>响后续治疗。比如，如果患者是出血性脑中风，服用阿司匹林可能会加重病情</w:t>
      </w:r>
      <w:r>
        <w:rPr>
          <w:rFonts w:ascii="宋体" w:hAnsi="宋体" w:cs="宋体" w:eastAsia="宋体"/>
          <w:sz w:val="41"/>
          <w:spacing w:val="0"/>
          <w:color w:val="000000"/>
          <w:b w:val="off"/>
          <w:i w:val="off"/>
        </w:rPr>
        <w:t>甚至导致生命危险。</w:t>
      </w:r>
      <w:bookmarkEnd w:id="18650"/>
    </w:p>
    <w:p>
      <w:pPr>
        <w:pageBreakBefore w:val="off"/>
        <w:tabs/>
        <w:wordWrap w:val="off"/>
        <w:spacing w:before="0" w:after="0" w:line="780" w:lineRule="atLeast"/>
        <w:ind w:left="20" w:right="0" w:firstLine="820"/>
        <w:jc w:val="both"/>
        <w:textAlignment w:val="baseline"/>
        <w:rPr>
          <w:sz w:val="41"/>
        </w:rPr>
      </w:pPr>
      <w:bookmarkStart w:name="" w:id="18651"/>
      <w:r>
        <w:rPr>
          <w:rFonts w:ascii="宋体" w:hAnsi="宋体" w:cs="宋体" w:eastAsia="宋体"/>
          <w:sz w:val="41"/>
          <w:spacing w:val="0"/>
          <w:color w:val="000000"/>
          <w:b w:val="off"/>
          <w:i w:val="off"/>
        </w:rPr>
        <w:t>第三，不要对患者进行热敷或冷敷，避免按摩患者的肢体，这些操作都</w:t>
      </w:r>
      <w:r>
        <w:rPr>
          <w:rFonts w:ascii="宋体" w:hAnsi="宋体" w:cs="宋体" w:eastAsia="宋体"/>
          <w:sz w:val="41"/>
          <w:spacing w:val="0"/>
          <w:color w:val="000000"/>
          <w:b w:val="off"/>
          <w:i w:val="off"/>
        </w:rPr>
        <w:t>可能会加重病情或导致其他并发症。</w:t>
      </w:r>
      <w:bookmarkEnd w:id="18651"/>
    </w:p>
    <w:p>
      <w:pPr>
        <w:pageBreakBefore w:val="off"/>
        <w:tabs/>
        <w:wordWrap w:val="off"/>
        <w:spacing w:before="0" w:after="0" w:line="780" w:lineRule="atLeast"/>
        <w:ind w:left="20" w:right="0" w:firstLine="820"/>
        <w:jc w:val="both"/>
        <w:textAlignment w:val="baseline"/>
        <w:rPr>
          <w:sz w:val="41"/>
        </w:rPr>
      </w:pPr>
      <w:bookmarkStart w:name="" w:id="18652"/>
      <w:r>
        <w:rPr>
          <w:rFonts w:ascii="宋体" w:hAnsi="宋体" w:cs="宋体" w:eastAsia="宋体"/>
          <w:sz w:val="41"/>
          <w:spacing w:val="0"/>
          <w:color w:val="000000"/>
          <w:b w:val="off"/>
          <w:i w:val="off"/>
        </w:rPr>
        <w:t>最后，我还想花点篇幅，重点提醒你一下关于急诊救治的几个关键时间</w:t>
      </w:r>
      <w:r>
        <w:rPr>
          <w:rFonts w:ascii="宋体" w:hAnsi="宋体" w:cs="宋体" w:eastAsia="宋体"/>
          <w:sz w:val="41"/>
          <w:spacing w:val="0"/>
          <w:color w:val="000000"/>
          <w:b w:val="off"/>
          <w:i w:val="off"/>
        </w:rPr>
        <w:t>节点。这些节点直接决定了医生对于治疗方案的选择。</w:t>
      </w:r>
      <w:bookmarkEnd w:id="18652"/>
    </w:p>
    <w:p>
      <w:pPr>
        <w:pageBreakBefore w:val="off"/>
        <w:tabs/>
        <w:wordWrap w:val="off"/>
        <w:spacing w:before="0" w:after="0" w:line="780" w:lineRule="atLeast"/>
        <w:ind w:left="20" w:right="0" w:firstLine="820"/>
        <w:jc w:val="both"/>
        <w:textAlignment w:val="baseline"/>
        <w:rPr>
          <w:sz w:val="41"/>
        </w:rPr>
      </w:pPr>
      <w:bookmarkStart w:name="" w:id="18653"/>
      <w:r>
        <w:rPr>
          <w:rFonts w:ascii="宋体" w:hAnsi="宋体" w:cs="宋体" w:eastAsia="宋体"/>
          <w:sz w:val="41"/>
          <w:spacing w:val="0"/>
          <w:color w:val="000000"/>
          <w:b w:val="off"/>
          <w:i w:val="off"/>
        </w:rPr>
        <w:t>目前，溶栓是治疗急性期缺血性脑卒中的一种有效方法，但必须在一定</w:t>
      </w:r>
      <w:r>
        <w:rPr>
          <w:rFonts w:ascii="宋体" w:hAnsi="宋体" w:cs="宋体" w:eastAsia="宋体"/>
          <w:sz w:val="41"/>
          <w:spacing w:val="0"/>
          <w:color w:val="000000"/>
          <w:b w:val="off"/>
          <w:i w:val="off"/>
        </w:rPr>
        <w:t>的时间窗口内进行。脑卒中患者的最佳抢救时间是4.5小时之内，每延迟1</w:t>
      </w:r>
      <w:r>
        <w:rPr>
          <w:rFonts w:ascii="宋体" w:hAnsi="宋体" w:cs="宋体" w:eastAsia="宋体"/>
          <w:sz w:val="41"/>
          <w:spacing w:val="0"/>
          <w:color w:val="000000"/>
          <w:b w:val="off"/>
          <w:i w:val="off"/>
        </w:rPr>
        <w:t>分钟，就会有约190万个脑细胞死亡，轻则导致偏瘫、失语，重则导致死亡。</w:t>
      </w:r>
      <w:r>
        <w:rPr>
          <w:rFonts w:ascii="宋体" w:hAnsi="宋体" w:cs="宋体" w:eastAsia="宋体"/>
          <w:sz w:val="41"/>
          <w:spacing w:val="0"/>
          <w:color w:val="000000"/>
          <w:b w:val="off"/>
          <w:i w:val="off"/>
        </w:rPr>
        <w:t>因此，溶栓越早，效果越好。</w:t>
      </w:r>
      <w:bookmarkEnd w:id="18653"/>
    </w:p>
    <w:p>
      <w:pPr>
        <w:pageBreakBefore w:val="off"/>
        <w:tabs/>
        <w:wordWrap w:val="off"/>
        <w:spacing w:before="0" w:after="0" w:line="780" w:lineRule="atLeast"/>
        <w:ind w:left="820" w:right="0"/>
        <w:jc w:val="both"/>
        <w:textAlignment w:val="baseline"/>
        <w:rPr>
          <w:sz w:val="41"/>
        </w:rPr>
      </w:pPr>
      <w:bookmarkStart w:name="" w:id="18654"/>
      <w:r>
        <w:rPr>
          <w:rFonts w:ascii="宋体" w:hAnsi="宋体" w:cs="宋体" w:eastAsia="宋体"/>
          <w:sz w:val="41"/>
          <w:spacing w:val="0"/>
          <w:color w:val="000000"/>
          <w:b w:val="off"/>
          <w:i w:val="off"/>
        </w:rPr>
        <w:t>基于最新研究，中风后的溶栓时间窗口为24小时。4.5小时内，符合条</w:t>
      </w:r>
      <w:bookmarkEnd w:id="18654"/>
    </w:p>
    <w:p>
      <w:pPr>
        <w:pageBreakBefore w:val="off"/>
        <w:tabs/>
        <w:wordWrap w:val="off"/>
        <w:spacing w:before="0" w:after="0" w:line="780" w:lineRule="exact"/>
        <w:ind w:left="0" w:right="0"/>
        <w:jc w:val="both"/>
        <w:textAlignment w:val="baseline"/>
        <w:rPr>
          <w:sz w:val="41"/>
        </w:rPr>
      </w:pPr>
      <w:bookmarkStart w:name="" w:id="18655"/>
      <w:r>
        <w:rPr>
          <w:rFonts w:ascii="宋体" w:hAnsi="宋体" w:cs="宋体" w:eastAsia="宋体"/>
          <w:sz w:val="41"/>
          <w:spacing w:val="0"/>
          <w:color w:val="000000"/>
          <w:b w:val="off"/>
          <w:i w:val="off"/>
        </w:rPr>
        <w:t/>
      </w:r>
      <w:bookmarkEnd w:id="18655"/>
    </w:p>
    <w:p>
      <w:pPr>
        <w:pageBreakBefore w:val="off"/>
        <w:tabs/>
        <w:wordWrap w:val="off"/>
        <w:spacing w:before="0" w:after="0" w:line="540" w:lineRule="atLeast"/>
        <w:ind w:left="0" w:right="60"/>
        <w:jc w:val="right"/>
        <w:textAlignment w:val="baseline"/>
        <w:rPr>
          <w:sz w:val="40"/>
        </w:rPr>
      </w:pPr>
      <w:bookmarkStart w:name="" w:id="18656"/>
      <w:r>
        <w:rPr>
          <w:rFonts w:ascii="黑体" w:hAnsi="黑体" w:cs="黑体" w:eastAsia="黑体"/>
          <w:sz w:val="40"/>
          <w:spacing w:val="0"/>
          <w:color w:val="000000"/>
          <w:b w:val="off"/>
          <w:i w:val="off"/>
        </w:rPr>
        <w:t>801</w:t>
      </w:r>
      <w:bookmarkEnd w:id="18656"/>
    </w:p>
    <w:p>
      <w:r>
        <w:t/>
      </w:r>
    </w:p>
    <w:p>
      <w:pPr>
        <w:sectPr>
          <w:footerReference r:id="rId1659"/>
          <w:headerReference r:id="rId1660" w:type="default"/>
          <w:type w:val="nextPage"/>
          <w:pgSz w:w="17060" w:h="25400"/>
          <w:pgMar w:left="1580" w:top="1080" w:right="1580" w:bottom="1080" w:header="780" w:footer="780"/>
          <w:cols w:num="1"/>
        </w:sectPr>
      </w:pPr>
    </w:p>
    <w:p>
      <w:pPr>
        <w:pageBreakBefore w:val="off"/>
        <w:tabs/>
        <w:wordWrap w:val="off"/>
        <w:spacing w:before="0" w:after="0" w:line="440" w:lineRule="atLeast"/>
        <w:ind w:left="20" w:right="0"/>
        <w:jc w:val="both"/>
        <w:textAlignment w:val="baseline"/>
        <w:rPr>
          <w:sz w:val="32"/>
        </w:rPr>
      </w:pPr>
      <w:bookmarkStart w:name="" w:id="18657"/>
      <w:r>
        <w:rPr>
          <w:rFonts w:ascii="黑体" w:hAnsi="黑体" w:cs="黑体" w:eastAsia="黑体"/>
          <w:sz w:val="32"/>
          <w:spacing w:val="0"/>
          <w:color w:val="8ea8cf"/>
          <w:b w:val="off"/>
          <w:i w:val="off"/>
        </w:rPr>
        <w:t>第五部分 家庭疾病解决方案</w:t>
      </w:r>
      <w:bookmarkEnd w:id="18657"/>
    </w:p>
    <w:p>
      <w:pPr>
        <w:pageBreakBefore w:val="off"/>
        <w:tabs/>
        <w:wordWrap w:val="off"/>
        <w:spacing w:before="0" w:after="0" w:line="860" w:lineRule="exact"/>
        <w:ind w:left="0" w:right="0"/>
        <w:jc w:val="both"/>
        <w:textAlignment w:val="baseline"/>
        <w:rPr>
          <w:sz w:val="40"/>
        </w:rPr>
      </w:pPr>
      <w:bookmarkStart w:name="" w:id="18658"/>
      <w:r>
        <w:rPr>
          <w:rFonts w:ascii="宋体" w:hAnsi="宋体" w:cs="宋体" w:eastAsia="宋体"/>
          <w:sz w:val="40"/>
          <w:spacing w:val="0"/>
          <w:color w:val="000000"/>
          <w:b w:val="off"/>
          <w:i w:val="off"/>
        </w:rPr>
        <w:t/>
      </w:r>
      <w:bookmarkEnd w:id="18658"/>
    </w:p>
    <w:p>
      <w:pPr>
        <w:pageBreakBefore w:val="off"/>
        <w:tabs/>
        <w:wordWrap w:val="off"/>
        <w:spacing w:before="0" w:after="0" w:line="860" w:lineRule="exact"/>
        <w:ind w:left="0" w:right="0"/>
        <w:jc w:val="both"/>
        <w:textAlignment w:val="baseline"/>
        <w:rPr>
          <w:sz w:val="40"/>
        </w:rPr>
      </w:pPr>
      <w:bookmarkStart w:name="" w:id="18659"/>
      <w:r>
        <w:rPr>
          <w:rFonts w:ascii="宋体" w:hAnsi="宋体" w:cs="宋体" w:eastAsia="宋体"/>
          <w:sz w:val="40"/>
          <w:spacing w:val="0"/>
          <w:color w:val="000000"/>
          <w:b w:val="off"/>
          <w:i w:val="off"/>
        </w:rPr>
        <w:t/>
      </w:r>
      <w:bookmarkEnd w:id="18659"/>
    </w:p>
    <w:p>
      <w:pPr>
        <w:pageBreakBefore w:val="off"/>
        <w:tabs/>
        <w:wordWrap w:val="off"/>
        <w:spacing w:before="0" w:after="0" w:line="840" w:lineRule="atLeast"/>
        <w:ind w:left="20" w:right="0"/>
        <w:jc w:val="both"/>
        <w:textAlignment w:val="baseline"/>
        <w:rPr>
          <w:sz w:val="40"/>
        </w:rPr>
      </w:pPr>
      <w:bookmarkStart w:name="" w:id="18660"/>
      <w:r>
        <w:rPr>
          <w:rFonts w:ascii="宋体" w:hAnsi="宋体" w:cs="宋体" w:eastAsia="宋体"/>
          <w:sz w:val="40"/>
          <w:spacing w:val="0"/>
          <w:color w:val="000000"/>
          <w:b w:val="off"/>
          <w:i w:val="off"/>
        </w:rPr>
        <w:t>件者优先进行静脉溶栓，每延迟15分钟，预后率下降10%。4.5~24小时内，</w:t>
      </w:r>
      <w:r>
        <w:rPr>
          <w:rFonts w:ascii="宋体" w:hAnsi="宋体" w:cs="宋体" w:eastAsia="宋体"/>
          <w:sz w:val="40"/>
          <w:spacing w:val="0"/>
          <w:color w:val="000000"/>
          <w:b w:val="off"/>
          <w:i w:val="off"/>
        </w:rPr>
        <w:t>经过评估确认存在可挽救的脑组织，仍可实施溶栓或取栓治疗。而机械取栓用</w:t>
      </w:r>
      <w:r>
        <w:rPr>
          <w:rFonts w:ascii="宋体" w:hAnsi="宋体" w:cs="宋体" w:eastAsia="宋体"/>
          <w:sz w:val="40"/>
          <w:spacing w:val="0"/>
          <w:color w:val="000000"/>
          <w:b w:val="off"/>
          <w:i w:val="off"/>
        </w:rPr>
        <w:t>于大血管闭塞的患者，在发病6~24小时内实施取栓，可提高50%的功能恢</w:t>
      </w:r>
      <w:r>
        <w:rPr>
          <w:rFonts w:ascii="宋体" w:hAnsi="宋体" w:cs="宋体" w:eastAsia="宋体"/>
          <w:sz w:val="40"/>
          <w:spacing w:val="0"/>
          <w:color w:val="000000"/>
          <w:b w:val="off"/>
          <w:i w:val="off"/>
        </w:rPr>
        <w:t>复率。</w:t>
      </w:r>
      <w:bookmarkEnd w:id="18660"/>
    </w:p>
    <w:p>
      <w:pPr>
        <w:pageBreakBefore w:val="off"/>
        <w:tabs/>
        <w:wordWrap w:val="off"/>
        <w:spacing w:before="0" w:after="0" w:line="840" w:lineRule="atLeast"/>
        <w:ind w:left="20" w:right="0" w:firstLine="840"/>
        <w:jc w:val="both"/>
        <w:textAlignment w:val="baseline"/>
        <w:rPr>
          <w:sz w:val="40"/>
        </w:rPr>
      </w:pPr>
      <w:bookmarkStart w:name="" w:id="18661"/>
      <w:r>
        <w:rPr>
          <w:rFonts w:ascii="宋体" w:hAnsi="宋体" w:cs="宋体" w:eastAsia="宋体"/>
          <w:sz w:val="40"/>
          <w:spacing w:val="0"/>
          <w:color w:val="000000"/>
          <w:b w:val="off"/>
          <w:i w:val="off"/>
        </w:rPr>
        <w:t>中风救治就是与时间赛跑。我和医生朋友聊天时经常会感叹：“我们的医</w:t>
      </w:r>
      <w:r>
        <w:rPr>
          <w:rFonts w:ascii="宋体" w:hAnsi="宋体" w:cs="宋体" w:eastAsia="宋体"/>
          <w:sz w:val="40"/>
          <w:spacing w:val="0"/>
          <w:color w:val="000000"/>
          <w:b w:val="off"/>
          <w:i w:val="off"/>
        </w:rPr>
        <w:t>术再精湛，也无法救治不来医院的病人。”所以，虽然你可能不是医生，但面</w:t>
      </w:r>
      <w:r>
        <w:rPr>
          <w:rFonts w:ascii="宋体" w:hAnsi="宋体" w:cs="宋体" w:eastAsia="宋体"/>
          <w:sz w:val="40"/>
          <w:spacing w:val="0"/>
          <w:color w:val="000000"/>
          <w:b w:val="off"/>
          <w:i w:val="off"/>
        </w:rPr>
        <w:t>对中风，你的正确应对方式却能直接决定医生是否有机会进行救治。</w:t>
      </w:r>
      <w:bookmarkEnd w:id="18661"/>
    </w:p>
    <w:p>
      <w:pPr>
        <w:pageBreakBefore w:val="off"/>
        <w:tabs/>
        <w:wordWrap w:val="off"/>
        <w:spacing w:before="0" w:after="0" w:line="1520" w:lineRule="exact"/>
        <w:ind w:left="0" w:right="0"/>
        <w:jc w:val="both"/>
        <w:textAlignment w:val="baseline"/>
        <w:rPr>
          <w:sz w:val="58"/>
        </w:rPr>
      </w:pPr>
      <w:bookmarkStart w:name="" w:id="18662"/>
      <w:r>
        <w:rPr>
          <w:rFonts w:ascii="宋体" w:hAnsi="宋体" w:cs="宋体" w:eastAsia="宋体"/>
          <w:sz w:val="58"/>
          <w:spacing w:val="0"/>
          <w:color w:val="000000"/>
          <w:b w:val="off"/>
          <w:i w:val="off"/>
        </w:rPr>
        <w:t/>
      </w:r>
      <w:bookmarkEnd w:id="18662"/>
    </w:p>
    <w:p>
      <w:pPr>
        <w:pageBreakBefore w:val="off"/>
        <w:tabs/>
        <w:wordWrap w:val="off"/>
        <w:spacing w:before="0" w:after="0" w:line="1520" w:lineRule="exact"/>
        <w:ind w:left="0" w:right="0"/>
        <w:jc w:val="both"/>
        <w:textAlignment w:val="baseline"/>
        <w:rPr>
          <w:sz w:val="58"/>
        </w:rPr>
      </w:pPr>
      <w:bookmarkStart w:name="" w:id="18663"/>
      <w:r>
        <w:rPr>
          <w:rFonts w:ascii="宋体" w:hAnsi="宋体" w:cs="宋体" w:eastAsia="宋体"/>
          <w:sz w:val="58"/>
          <w:spacing w:val="0"/>
          <w:color w:val="000000"/>
          <w:b w:val="off"/>
          <w:i w:val="off"/>
        </w:rPr>
        <w:t/>
      </w:r>
      <w:bookmarkEnd w:id="18663"/>
    </w:p>
    <w:p>
      <w:pPr>
        <w:pageBreakBefore w:val="off"/>
        <w:tabs>
          <w:tab w:pos="3700" w:val="left" w:leader="none"/>
        </w:tabs>
        <w:wordWrap w:val="off"/>
        <w:spacing w:before="0" w:after="0" w:line="1500" w:lineRule="atLeast"/>
        <w:ind w:left="60" w:right="0"/>
        <w:jc w:val="both"/>
        <w:textAlignment w:val="baseline"/>
        <w:rPr>
          <w:sz w:val="58"/>
        </w:rPr>
      </w:pPr>
      <w:bookmarkStart w:name="" w:id="18664"/>
      <w:r>
        <w:rPr>
          <w:rFonts w:ascii="黑体" w:hAnsi="黑体" w:cs="黑体" w:eastAsia="黑体"/>
          <w:sz w:val="58"/>
          <w:spacing w:val="0"/>
          <w:color w:val="8ea8cf"/>
          <w:b w:val="on"/>
          <w:i w:val="off"/>
        </w:rPr>
        <w:t>117</w:t>
      </w:r>
      <w:r>
        <w:t xml:space="preserve">	</w:t>
      </w:r>
      <w:r>
        <w:rPr>
          <w:rFonts w:ascii="黑体" w:hAnsi="黑体" w:cs="黑体" w:eastAsia="黑体"/>
          <w:sz w:val="58"/>
          <w:spacing w:val="0"/>
          <w:color w:val="8ea8cf"/>
          <w:b w:val="off"/>
          <w:i w:val="off"/>
        </w:rPr>
        <w:t>腹痛急救：</w:t>
      </w:r>
      <w:r>
        <mc:AlternateContent>
          <mc:Choice Requires="wps">
            <w:drawing>
              <wp:anchor allowOverlap="true" layoutInCell="true" locked="false" simplePos="false" behindDoc="false" relativeHeight="251659264" distL="0" distR="0" distT="0" distB="0">
                <wp:simplePos x="0" y="0"/>
                <wp:positionH relativeFrom="page">
                  <wp:posOffset>3340100</wp:posOffset>
                </wp:positionH>
                <wp:positionV relativeFrom="paragraph">
                  <wp:posOffset>660400</wp:posOffset>
                </wp:positionV>
                <wp:extent cx="3911600" cy="546100"/>
                <wp:wrapNone/>
                <wp:docPr id="247" name="文本框 247"/>
                <a:graphic xmlns:a="http://schemas.openxmlformats.org/drawingml/2006/main">
                  <a:graphicData uri="http://schemas.microsoft.com/office/word/2010/wordprocessingShape">
                    <wps:wsp>
                      <wps:cNvSpPr txBox="true"/>
                      <wps:spPr>
                        <a:xfrm>
                          <a:off x="0" y="0"/>
                          <a:ext cx="3911600" cy="546100"/>
                        </a:xfrm>
                        <a:prstGeom prst="rect">
                          <a:avLst/>
                        </a:prstGeom>
                        <a:noFill/>
                        <a:ln w="6350">
                          <a:noFill/>
                        </a:ln>
                      </wps:spPr>
                      <wps:txbx>
                        <w:txbxContent>
                          <w:p>
                            <w:pPr>
                              <w:pageBreakBefore w:val="off"/>
                              <w:tabs/>
                              <w:wordWrap w:val="off"/>
                              <w:spacing w:before="0" w:after="0" w:line="780" w:lineRule="atLeast"/>
                              <w:ind w:left="0" w:right="0"/>
                              <w:jc w:val="both"/>
                              <w:textAlignment w:val="baseline"/>
                              <w:rPr>
                                <w:sz w:val="58"/>
                              </w:rPr>
                            </w:pPr>
                            <w:bookmarkStart w:name="" w:id="18665"/>
                            <w:r>
                              <w:rPr>
                                <w:rFonts w:ascii="黑体" w:hAnsi="黑体" w:cs="黑体" w:eastAsia="黑体"/>
                                <w:sz w:val="58"/>
                                <w:spacing w:val="0"/>
                                <w:color w:val="8ea8cf"/>
                                <w:b w:val="off"/>
                                <w:i w:val="off"/>
                              </w:rPr>
                              <w:t>家庭如何正确应对腹痛</w:t>
                            </w:r>
                            <w:bookmarkEnd w:id="18665"/>
                          </w:p>
                        </w:txbxContent>
                      </wps:txbx>
                      <wps:bodyPr wrap="square" lIns="0" rIns="0" tIns="0" bIns="0" vert="horz" anchor="t">
                        <a:noAutofit/>
                      </wps:bodyPr>
                    </wps:wsp>
                  </a:graphicData>
                </a:graphic>
              </wp:anchor>
            </w:drawing>
          </mc:Choice>
          <mc:Fallback>
            <w:pict>
              <v:shape type="#_x0000_t202" filled="f" stroked="f" style="margin-left:263pt;margin-top:52pt;width:308pt;height:4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80" w:lineRule="atLeast"/>
                        <w:ind w:left="0" w:right="0"/>
                        <w:jc w:val="both"/>
                        <w:textAlignment w:val="baseline"/>
                        <w:rPr>
                          <w:sz w:val="58"/>
                        </w:rPr>
                      </w:pPr>
                      <w:bookmarkStart w:name="" w:id="18666"/>
                      <w:r>
                        <w:rPr>
                          <w:rFonts w:ascii="黑体" w:hAnsi="黑体" w:cs="黑体" w:eastAsia="黑体"/>
                          <w:sz w:val="58"/>
                          <w:spacing w:val="0"/>
                          <w:color w:val="8ea8cf"/>
                          <w:b w:val="off"/>
                          <w:i w:val="off"/>
                        </w:rPr>
                        <w:t>家庭如何正确应对腹痛</w:t>
                      </w:r>
                      <w:bookmarkEnd w:id="18666"/>
                    </w:p>
                  </w:txbxContent>
                </v:textbox>
              </v:shape>
            </w:pict>
          </mc:Fallback>
        </mc:AlternateContent>
      </w:r>
      <w:bookmarkEnd w:id="18664"/>
    </w:p>
    <w:p>
      <w:pPr>
        <w:pageBreakBefore w:val="off"/>
        <w:tabs/>
        <w:wordWrap w:val="off"/>
        <w:spacing w:before="0" w:after="0" w:line="1520" w:lineRule="exact"/>
        <w:ind w:left="0" w:right="0"/>
        <w:jc w:val="both"/>
        <w:textAlignment w:val="baseline"/>
        <w:rPr>
          <w:sz w:val="58"/>
        </w:rPr>
      </w:pPr>
      <w:bookmarkStart w:name="" w:id="18667"/>
      <w:r>
        <w:rPr>
          <w:rFonts w:ascii="宋体" w:hAnsi="宋体" w:cs="宋体" w:eastAsia="宋体"/>
          <w:sz w:val="58"/>
          <w:spacing w:val="0"/>
          <w:color w:val="000000"/>
          <w:b w:val="off"/>
          <w:i w:val="off"/>
        </w:rPr>
        <w:t/>
      </w:r>
      <w:bookmarkEnd w:id="18667"/>
    </w:p>
    <w:p>
      <w:pPr>
        <w:pageBreakBefore w:val="off"/>
        <w:tabs/>
        <w:wordWrap w:val="off"/>
        <w:spacing w:before="0" w:after="0" w:line="840" w:lineRule="atLeast"/>
        <w:ind w:left="20" w:right="0" w:firstLine="840"/>
        <w:jc w:val="both"/>
        <w:textAlignment w:val="baseline"/>
        <w:rPr>
          <w:sz w:val="40"/>
        </w:rPr>
      </w:pPr>
      <w:bookmarkStart w:name="" w:id="18668"/>
      <w:r>
        <w:rPr>
          <w:rFonts w:ascii="宋体" w:hAnsi="宋体" w:cs="宋体" w:eastAsia="宋体"/>
          <w:sz w:val="40"/>
          <w:spacing w:val="0"/>
          <w:color w:val="000000"/>
          <w:b w:val="off"/>
          <w:i w:val="off"/>
        </w:rPr>
        <w:t>一个周末的午后，我的同事康复师小李突然感觉腹部绞痛如刀割，起初</w:t>
      </w:r>
      <w:r>
        <w:rPr>
          <w:rFonts w:ascii="宋体" w:hAnsi="宋体" w:cs="宋体" w:eastAsia="宋体"/>
          <w:sz w:val="40"/>
          <w:spacing w:val="0"/>
          <w:color w:val="000000"/>
          <w:b w:val="off"/>
          <w:i w:val="off"/>
        </w:rPr>
        <w:t>以为是吃坏了东西，便按照常规方法处理————卧床休息、饮用热水、使用暖水</w:t>
      </w:r>
      <w:r>
        <w:rPr>
          <w:rFonts w:ascii="宋体" w:hAnsi="宋体" w:cs="宋体" w:eastAsia="宋体"/>
          <w:sz w:val="40"/>
          <w:spacing w:val="0"/>
          <w:color w:val="000000"/>
          <w:b w:val="off"/>
          <w:i w:val="off"/>
        </w:rPr>
        <w:t>袋热敷，该做的都做了，症状既没得到缓解，也没有加重。就这样一直撑到晚</w:t>
      </w:r>
      <w:r>
        <w:rPr>
          <w:rFonts w:ascii="宋体" w:hAnsi="宋体" w:cs="宋体" w:eastAsia="宋体"/>
          <w:sz w:val="40"/>
          <w:spacing w:val="0"/>
          <w:color w:val="000000"/>
          <w:b w:val="off"/>
          <w:i w:val="off"/>
        </w:rPr>
        <w:t>上，因为“去医院太麻烦”的心理，他又迷迷瞪瞪睡去，直到夜里痛得全身冒</w:t>
      </w:r>
      <w:r>
        <w:rPr>
          <w:rFonts w:ascii="宋体" w:hAnsi="宋体" w:cs="宋体" w:eastAsia="宋体"/>
          <w:sz w:val="40"/>
          <w:spacing w:val="0"/>
          <w:color w:val="000000"/>
          <w:b w:val="off"/>
          <w:i w:val="off"/>
        </w:rPr>
        <w:t>冷汗，才被家人紧急送到急诊。诊断结果是“急性阑尾炎穿孔”，已经错过了</w:t>
      </w:r>
      <w:r>
        <w:rPr>
          <w:rFonts w:ascii="宋体" w:hAnsi="宋体" w:cs="宋体" w:eastAsia="宋体"/>
          <w:sz w:val="40"/>
          <w:spacing w:val="0"/>
          <w:color w:val="000000"/>
          <w:b w:val="off"/>
          <w:i w:val="off"/>
        </w:rPr>
        <w:t>最佳手术时机，所幸小李年轻，经过一个月的调养逐渐恢复了健康。</w:t>
      </w:r>
      <w:bookmarkEnd w:id="18668"/>
    </w:p>
    <w:p>
      <w:pPr>
        <w:pageBreakBefore w:val="off"/>
        <w:tabs/>
        <w:wordWrap w:val="off"/>
        <w:spacing w:before="0" w:after="0" w:line="840" w:lineRule="atLeast"/>
        <w:ind w:left="20" w:right="0" w:firstLine="840"/>
        <w:jc w:val="both"/>
        <w:textAlignment w:val="baseline"/>
        <w:rPr>
          <w:sz w:val="40"/>
        </w:rPr>
      </w:pPr>
      <w:bookmarkStart w:name="" w:id="18669"/>
      <w:r>
        <w:rPr>
          <w:rFonts w:ascii="宋体" w:hAnsi="宋体" w:cs="宋体" w:eastAsia="宋体"/>
          <w:sz w:val="40"/>
          <w:spacing w:val="0"/>
          <w:color w:val="000000"/>
          <w:b w:val="off"/>
          <w:i w:val="off"/>
        </w:rPr>
        <w:t>腹痛作为最常见的身体不适，往往被我们忽视。胃肠胀气、消化不良或</w:t>
      </w:r>
      <w:r>
        <w:rPr>
          <w:rFonts w:ascii="宋体" w:hAnsi="宋体" w:cs="宋体" w:eastAsia="宋体"/>
          <w:sz w:val="40"/>
          <w:spacing w:val="0"/>
          <w:color w:val="000000"/>
          <w:b w:val="off"/>
          <w:i w:val="off"/>
        </w:rPr>
        <w:t>饮食不当引发的腹痛，大多能自行缓解，这让我们形成了“胸痛不能等，腹痛</w:t>
      </w:r>
      <w:r>
        <w:rPr>
          <w:rFonts w:ascii="宋体" w:hAnsi="宋体" w:cs="宋体" w:eastAsia="宋体"/>
          <w:sz w:val="40"/>
          <w:spacing w:val="0"/>
          <w:color w:val="000000"/>
          <w:b w:val="off"/>
          <w:i w:val="off"/>
        </w:rPr>
        <w:t>可以缓缓”的认知误区。</w:t>
      </w:r>
      <w:bookmarkEnd w:id="18669"/>
    </w:p>
    <w:p>
      <w:pPr>
        <w:pageBreakBefore w:val="off"/>
        <w:tabs/>
        <w:wordWrap w:val="off"/>
        <w:spacing w:before="0" w:after="0" w:line="840" w:lineRule="atLeast"/>
        <w:ind w:left="860" w:right="0"/>
        <w:jc w:val="both"/>
        <w:textAlignment w:val="baseline"/>
        <w:rPr>
          <w:sz w:val="40"/>
        </w:rPr>
      </w:pPr>
      <w:bookmarkStart w:name="" w:id="18670"/>
      <w:r>
        <w:rPr>
          <w:rFonts w:ascii="宋体" w:hAnsi="宋体" w:cs="宋体" w:eastAsia="宋体"/>
          <w:sz w:val="40"/>
          <w:spacing w:val="0"/>
          <w:color w:val="000000"/>
          <w:b w:val="off"/>
          <w:i w:val="off"/>
        </w:rPr>
        <w:t>最新数据显示，5%~25%的急诊患者就诊原因为腹痛，其中高达</w:t>
      </w:r>
      <w:bookmarkEnd w:id="18670"/>
    </w:p>
    <w:p>
      <w:pPr>
        <w:pageBreakBefore w:val="off"/>
        <w:tabs/>
        <w:wordWrap w:val="off"/>
        <w:spacing w:before="0" w:after="0" w:line="860" w:lineRule="exact"/>
        <w:ind w:left="0" w:right="0"/>
        <w:jc w:val="both"/>
        <w:textAlignment w:val="baseline"/>
        <w:rPr>
          <w:sz w:val="40"/>
        </w:rPr>
      </w:pPr>
      <w:bookmarkStart w:name="" w:id="18671"/>
      <w:r>
        <w:rPr>
          <w:rFonts w:ascii="宋体" w:hAnsi="宋体" w:cs="宋体" w:eastAsia="宋体"/>
          <w:sz w:val="40"/>
          <w:spacing w:val="0"/>
          <w:color w:val="000000"/>
          <w:b w:val="off"/>
          <w:i w:val="off"/>
        </w:rPr>
        <w:t/>
      </w:r>
      <w:bookmarkEnd w:id="18671"/>
    </w:p>
    <w:p>
      <w:pPr>
        <w:pageBreakBefore w:val="off"/>
        <w:tabs/>
        <w:wordWrap w:val="off"/>
        <w:spacing w:before="0" w:after="0" w:line="480" w:lineRule="atLeast"/>
        <w:ind w:left="20" w:right="0"/>
        <w:jc w:val="both"/>
        <w:textAlignment w:val="baseline"/>
        <w:rPr>
          <w:sz w:val="35"/>
        </w:rPr>
      </w:pPr>
      <w:bookmarkStart w:name="" w:id="18672"/>
      <w:r>
        <w:rPr>
          <w:rFonts w:ascii="黑体" w:hAnsi="黑体" w:cs="黑体" w:eastAsia="黑体"/>
          <w:sz w:val="35"/>
          <w:spacing w:val="0"/>
          <w:color w:val="8ea8cf"/>
          <w:b w:val="off"/>
          <w:i w:val="off"/>
        </w:rPr>
        <w:t>802</w:t>
      </w:r>
      <w:bookmarkEnd w:id="18672"/>
    </w:p>
    <w:p>
      <w:r>
        <w:t/>
      </w:r>
    </w:p>
    <w:p>
      <w:pPr>
        <w:sectPr>
          <w:footerReference r:id="rId1661"/>
          <w:headerReference r:id="rId1662" w:type="default"/>
          <w:type w:val="nextPage"/>
          <w:pgSz w:w="17340" w:h="25540"/>
          <w:pgMar w:left="1640" w:top="1080" w:right="1640" w:bottom="1080" w:header="780" w:footer="780"/>
          <w:cols w:num="1"/>
        </w:sectPr>
      </w:pPr>
    </w:p>
    <w:p>
      <w:pPr>
        <w:pageBreakBefore w:val="off"/>
        <w:tabs/>
        <w:wordWrap w:val="off"/>
        <w:spacing w:before="0" w:after="0" w:line="440" w:lineRule="atLeast"/>
        <w:ind w:left="0" w:right="40"/>
        <w:jc w:val="right"/>
        <w:textAlignment w:val="baseline"/>
        <w:rPr>
          <w:sz w:val="32"/>
        </w:rPr>
      </w:pPr>
      <w:bookmarkStart w:name="" w:id="18673"/>
      <w:r>
        <w:rPr>
          <w:rFonts w:ascii="宋体" w:hAnsi="宋体" w:cs="宋体" w:eastAsia="宋体"/>
          <w:sz w:val="32"/>
          <w:spacing w:val="0"/>
          <w:color w:val="000000"/>
          <w:b w:val="off"/>
          <w:i w:val="off"/>
        </w:rPr>
        <w:t>第十四章  家庭急救</w:t>
      </w:r>
      <w:bookmarkEnd w:id="18673"/>
    </w:p>
    <w:p>
      <w:pPr>
        <w:pageBreakBefore w:val="off"/>
        <w:tabs/>
        <w:wordWrap w:val="off"/>
        <w:spacing w:before="0" w:after="0" w:line="800" w:lineRule="exact"/>
        <w:ind w:left="0" w:right="0"/>
        <w:jc w:val="right"/>
        <w:textAlignment w:val="baseline"/>
        <w:rPr>
          <w:sz w:val="40"/>
        </w:rPr>
      </w:pPr>
      <w:bookmarkStart w:name="" w:id="18674"/>
      <w:r>
        <w:rPr>
          <w:rFonts w:ascii="宋体" w:hAnsi="宋体" w:cs="宋体" w:eastAsia="宋体"/>
          <w:sz w:val="40"/>
          <w:spacing w:val="0"/>
          <w:color w:val="000000"/>
          <w:b w:val="off"/>
          <w:i w:val="off"/>
        </w:rPr>
        <w:t/>
      </w:r>
      <w:bookmarkEnd w:id="18674"/>
    </w:p>
    <w:p>
      <w:pPr>
        <w:pageBreakBefore w:val="off"/>
        <w:tabs/>
        <w:wordWrap w:val="off"/>
        <w:spacing w:before="0" w:after="0" w:line="800" w:lineRule="exact"/>
        <w:ind w:left="0" w:right="0"/>
        <w:jc w:val="right"/>
        <w:textAlignment w:val="baseline"/>
        <w:rPr>
          <w:sz w:val="40"/>
        </w:rPr>
      </w:pPr>
      <w:bookmarkStart w:name="" w:id="18675"/>
      <w:r>
        <w:rPr>
          <w:rFonts w:ascii="宋体" w:hAnsi="宋体" w:cs="宋体" w:eastAsia="宋体"/>
          <w:sz w:val="40"/>
          <w:spacing w:val="0"/>
          <w:color w:val="000000"/>
          <w:b w:val="off"/>
          <w:i w:val="off"/>
        </w:rPr>
        <w:t/>
      </w:r>
      <w:bookmarkEnd w:id="18675"/>
    </w:p>
    <w:p>
      <w:pPr>
        <w:pageBreakBefore w:val="off"/>
        <w:tabs/>
        <w:wordWrap w:val="off"/>
        <w:spacing w:before="0" w:after="0" w:line="780" w:lineRule="atLeast"/>
        <w:ind w:left="0" w:right="20"/>
        <w:jc w:val="both"/>
        <w:textAlignment w:val="baseline"/>
        <w:rPr>
          <w:sz w:val="40"/>
        </w:rPr>
      </w:pPr>
      <w:bookmarkStart w:name="" w:id="18676"/>
      <w:r>
        <w:rPr>
          <w:rFonts w:ascii="宋体" w:hAnsi="宋体" w:cs="宋体" w:eastAsia="宋体"/>
          <w:sz w:val="40"/>
          <w:spacing w:val="0"/>
          <w:color w:val="000000"/>
          <w:b w:val="off"/>
          <w:i w:val="off"/>
        </w:rPr>
        <w:t>10%~15%属于可能危及生命的急腹症。急性腹痛的病因复杂多样，从良性</w:t>
      </w:r>
      <w:r>
        <w:rPr>
          <w:rFonts w:ascii="宋体" w:hAnsi="宋体" w:cs="宋体" w:eastAsia="宋体"/>
          <w:sz w:val="40"/>
          <w:spacing w:val="0"/>
          <w:color w:val="000000"/>
          <w:b w:val="off"/>
          <w:i w:val="off"/>
        </w:rPr>
        <w:t>的消化不良到危及生命的脏器穿孔、主动脉夹层、宫外孕等，都可能表现为腹</w:t>
      </w:r>
      <w:r>
        <w:rPr>
          <w:rFonts w:ascii="宋体" w:hAnsi="宋体" w:cs="宋体" w:eastAsia="宋体"/>
          <w:sz w:val="40"/>
          <w:spacing w:val="0"/>
          <w:color w:val="000000"/>
          <w:b w:val="off"/>
          <w:i w:val="off"/>
        </w:rPr>
        <w:t>痛。若救治不及时，急性腹痛可能会导致感染扩散、多器官衰竭、失血性休克</w:t>
      </w:r>
      <w:r>
        <w:rPr>
          <w:rFonts w:ascii="宋体" w:hAnsi="宋体" w:cs="宋体" w:eastAsia="宋体"/>
          <w:sz w:val="40"/>
          <w:spacing w:val="0"/>
          <w:color w:val="000000"/>
          <w:b w:val="off"/>
          <w:i w:val="off"/>
        </w:rPr>
        <w:t>甚至死亡等严重后果。因此，作为家庭健康的守护者，我们必须搞清楚哪些腹</w:t>
      </w:r>
      <w:r>
        <w:rPr>
          <w:rFonts w:ascii="宋体" w:hAnsi="宋体" w:cs="宋体" w:eastAsia="宋体"/>
          <w:sz w:val="40"/>
          <w:spacing w:val="0"/>
          <w:color w:val="000000"/>
          <w:b w:val="off"/>
          <w:i w:val="off"/>
        </w:rPr>
        <w:t>痛可以居家护理，哪些腹痛必须争分夺秒送医。</w:t>
      </w:r>
      <w:bookmarkEnd w:id="18676"/>
    </w:p>
    <w:p>
      <w:pPr>
        <w:pageBreakBefore w:val="off"/>
        <w:tabs/>
        <w:wordWrap w:val="off"/>
        <w:spacing w:before="0" w:after="0" w:line="800" w:lineRule="exact"/>
        <w:ind w:left="0" w:right="0"/>
        <w:jc w:val="both"/>
        <w:textAlignment w:val="baseline"/>
        <w:rPr>
          <w:sz w:val="40"/>
        </w:rPr>
      </w:pPr>
      <w:bookmarkStart w:name="" w:id="18677"/>
      <w:r>
        <w:rPr>
          <w:rFonts w:ascii="宋体" w:hAnsi="宋体" w:cs="宋体" w:eastAsia="宋体"/>
          <w:sz w:val="40"/>
          <w:spacing w:val="0"/>
          <w:color w:val="000000"/>
          <w:b w:val="off"/>
          <w:i w:val="off"/>
        </w:rPr>
        <w:t/>
      </w:r>
      <w:bookmarkEnd w:id="18677"/>
    </w:p>
    <w:p>
      <w:pPr>
        <w:pageBreakBefore w:val="off"/>
        <w:tabs/>
        <w:wordWrap w:val="off"/>
        <w:spacing w:before="0" w:after="0" w:line="680" w:lineRule="atLeast"/>
        <w:ind w:left="0" w:right="0"/>
        <w:jc w:val="both"/>
        <w:textAlignment w:val="baseline"/>
        <w:rPr>
          <w:sz w:val="47"/>
        </w:rPr>
      </w:pPr>
      <w:bookmarkStart w:name="" w:id="18678"/>
      <w:r>
        <w:rPr>
          <w:rFonts w:ascii="黑体" w:hAnsi="黑体" w:cs="黑体" w:eastAsia="黑体"/>
          <w:sz w:val="47"/>
          <w:spacing w:val="0"/>
          <w:color w:val="000000"/>
          <w:b w:val="off"/>
          <w:i w:val="off"/>
        </w:rPr>
        <w:t>需要紧急送医的腹痛症状</w:t>
      </w:r>
      <w:bookmarkEnd w:id="18678"/>
    </w:p>
    <w:p>
      <w:pPr>
        <w:pageBreakBefore w:val="off"/>
        <w:tabs/>
        <w:wordWrap w:val="off"/>
        <w:spacing w:before="0" w:after="0" w:line="800" w:lineRule="exact"/>
        <w:ind w:left="0" w:right="0"/>
        <w:jc w:val="both"/>
        <w:textAlignment w:val="baseline"/>
        <w:rPr>
          <w:sz w:val="40"/>
        </w:rPr>
      </w:pPr>
      <w:bookmarkStart w:name="" w:id="18679"/>
      <w:r>
        <w:rPr>
          <w:rFonts w:ascii="宋体" w:hAnsi="宋体" w:cs="宋体" w:eastAsia="宋体"/>
          <w:sz w:val="40"/>
          <w:spacing w:val="0"/>
          <w:color w:val="000000"/>
          <w:b w:val="off"/>
          <w:i w:val="off"/>
        </w:rPr>
        <w:t/>
      </w:r>
      <w:bookmarkEnd w:id="18679"/>
    </w:p>
    <w:p>
      <w:pPr>
        <w:pageBreakBefore w:val="off"/>
        <w:tabs/>
        <w:wordWrap w:val="off"/>
        <w:spacing w:before="0" w:after="0" w:line="780" w:lineRule="atLeast"/>
        <w:ind w:left="0" w:right="0" w:firstLine="820"/>
        <w:jc w:val="both"/>
        <w:textAlignment w:val="baseline"/>
        <w:rPr>
          <w:sz w:val="40"/>
        </w:rPr>
      </w:pPr>
      <w:bookmarkStart w:name="" w:id="18680"/>
      <w:r>
        <w:rPr>
          <w:rFonts w:ascii="宋体" w:hAnsi="宋体" w:cs="宋体" w:eastAsia="宋体"/>
          <w:sz w:val="40"/>
          <w:spacing w:val="0"/>
          <w:color w:val="000000"/>
          <w:b w:val="off"/>
          <w:i w:val="off"/>
        </w:rPr>
        <w:t>参考全球最新医学研究和相关指南中对急性腹痛的权威描述和诊疗标准，</w:t>
      </w:r>
      <w:r>
        <w:rPr>
          <w:rFonts w:ascii="宋体" w:hAnsi="宋体" w:cs="宋体" w:eastAsia="宋体"/>
          <w:sz w:val="40"/>
          <w:spacing w:val="0"/>
          <w:color w:val="000000"/>
          <w:b w:val="off"/>
          <w:i w:val="off"/>
        </w:rPr>
        <w:t>我们先来了解一下哪些类型的腹痛属于紧急情况，需要立即前往医院接受专业</w:t>
      </w:r>
      <w:r>
        <w:rPr>
          <w:rFonts w:ascii="宋体" w:hAnsi="宋体" w:cs="宋体" w:eastAsia="宋体"/>
          <w:sz w:val="40"/>
          <w:spacing w:val="0"/>
          <w:color w:val="000000"/>
          <w:b w:val="off"/>
          <w:i w:val="off"/>
        </w:rPr>
        <w:t>救治。</w:t>
      </w:r>
      <w:bookmarkEnd w:id="18680"/>
    </w:p>
    <w:p>
      <w:pPr>
        <w:pageBreakBefore w:val="off"/>
        <w:tabs/>
        <w:wordWrap w:val="off"/>
        <w:spacing w:before="0" w:after="0" w:line="780" w:lineRule="atLeast"/>
        <w:ind w:left="820" w:right="0"/>
        <w:jc w:val="both"/>
        <w:textAlignment w:val="baseline"/>
        <w:rPr>
          <w:sz w:val="40"/>
        </w:rPr>
      </w:pPr>
      <w:bookmarkStart w:name="" w:id="18681"/>
      <w:r>
        <w:rPr>
          <w:rFonts w:ascii="宋体" w:hAnsi="宋体" w:cs="宋体" w:eastAsia="宋体"/>
          <w:sz w:val="40"/>
          <w:spacing w:val="0"/>
          <w:color w:val="000000"/>
          <w:b w:val="off"/>
          <w:i w:val="off"/>
        </w:rPr>
        <w:t>第一，剧烈腹痛且持续超过2小时不缓解，或腹痛突然加剧。</w:t>
      </w:r>
      <w:bookmarkEnd w:id="18681"/>
    </w:p>
    <w:p>
      <w:pPr>
        <w:pageBreakBefore w:val="off"/>
        <w:tabs/>
        <w:wordWrap w:val="off"/>
        <w:spacing w:before="0" w:after="0" w:line="780" w:lineRule="atLeast"/>
        <w:ind w:left="820" w:right="0"/>
        <w:jc w:val="both"/>
        <w:textAlignment w:val="baseline"/>
        <w:rPr>
          <w:sz w:val="40"/>
        </w:rPr>
      </w:pPr>
      <w:bookmarkStart w:name="" w:id="18682"/>
      <w:r>
        <w:rPr>
          <w:rFonts w:ascii="宋体" w:hAnsi="宋体" w:cs="宋体" w:eastAsia="宋体"/>
          <w:sz w:val="40"/>
          <w:spacing w:val="0"/>
          <w:color w:val="000000"/>
          <w:b w:val="off"/>
          <w:i w:val="off"/>
        </w:rPr>
        <w:t>第二，伴随意识障碍(如昏迷、嗜睡、意识模糊等)，甚至抽搐。</w:t>
      </w:r>
      <w:bookmarkEnd w:id="18682"/>
    </w:p>
    <w:p>
      <w:pPr>
        <w:pageBreakBefore w:val="off"/>
        <w:tabs/>
        <w:wordWrap w:val="off"/>
        <w:spacing w:before="0" w:after="0" w:line="780" w:lineRule="atLeast"/>
        <w:ind w:left="0" w:right="0" w:firstLine="820"/>
        <w:jc w:val="both"/>
        <w:textAlignment w:val="baseline"/>
        <w:rPr>
          <w:sz w:val="40"/>
        </w:rPr>
      </w:pPr>
      <w:bookmarkStart w:name="" w:id="18683"/>
      <w:r>
        <w:rPr>
          <w:rFonts w:ascii="宋体" w:hAnsi="宋体" w:cs="宋体" w:eastAsia="宋体"/>
          <w:sz w:val="40"/>
          <w:spacing w:val="0"/>
          <w:color w:val="000000"/>
          <w:b w:val="off"/>
          <w:i w:val="off"/>
        </w:rPr>
        <w:t>第三，出现呕血(鲜红色或咖啡样呕吐物)、黑便(柏油样便，可能是上</w:t>
      </w:r>
      <w:r>
        <w:rPr>
          <w:rFonts w:ascii="宋体" w:hAnsi="宋体" w:cs="宋体" w:eastAsia="宋体"/>
          <w:sz w:val="40"/>
          <w:spacing w:val="0"/>
          <w:color w:val="000000"/>
          <w:b w:val="off"/>
          <w:i w:val="off"/>
        </w:rPr>
        <w:t>消化道出血)、鲜血便(可能为下消化道出血、痔疮等，但需排除肠道血管破</w:t>
      </w:r>
      <w:r>
        <w:rPr>
          <w:rFonts w:ascii="宋体" w:hAnsi="宋体" w:cs="宋体" w:eastAsia="宋体"/>
          <w:sz w:val="40"/>
          <w:spacing w:val="0"/>
          <w:color w:val="000000"/>
          <w:b w:val="off"/>
          <w:i w:val="off"/>
        </w:rPr>
        <w:t>裂等严重情况)等症状。</w:t>
      </w:r>
      <w:bookmarkEnd w:id="18683"/>
    </w:p>
    <w:p>
      <w:pPr>
        <w:pageBreakBefore w:val="off"/>
        <w:tabs/>
        <w:wordWrap w:val="off"/>
        <w:spacing w:before="0" w:after="0" w:line="780" w:lineRule="atLeast"/>
        <w:ind w:left="0" w:right="20" w:firstLine="820"/>
        <w:jc w:val="both"/>
        <w:textAlignment w:val="baseline"/>
        <w:rPr>
          <w:sz w:val="40"/>
        </w:rPr>
      </w:pPr>
      <w:bookmarkStart w:name="" w:id="18684"/>
      <w:r>
        <w:rPr>
          <w:rFonts w:ascii="宋体" w:hAnsi="宋体" w:cs="宋体" w:eastAsia="宋体"/>
          <w:sz w:val="40"/>
          <w:spacing w:val="0"/>
          <w:color w:val="000000"/>
          <w:b w:val="off"/>
          <w:i w:val="off"/>
        </w:rPr>
        <w:t>第四，伴有高热(体温超过39℃)或体温低于正常值(可能存在感染性</w:t>
      </w:r>
      <w:r>
        <w:rPr>
          <w:rFonts w:ascii="宋体" w:hAnsi="宋体" w:cs="宋体" w:eastAsia="宋体"/>
          <w:sz w:val="40"/>
          <w:spacing w:val="0"/>
          <w:color w:val="000000"/>
          <w:b w:val="off"/>
          <w:i w:val="off"/>
        </w:rPr>
        <w:t>休克等严重情况)。</w:t>
      </w:r>
      <w:bookmarkEnd w:id="18684"/>
    </w:p>
    <w:p>
      <w:pPr>
        <w:pageBreakBefore w:val="off"/>
        <w:tabs/>
        <w:wordWrap w:val="off"/>
        <w:spacing w:before="0" w:after="0" w:line="780" w:lineRule="atLeast"/>
        <w:ind w:left="0" w:right="0" w:firstLine="820"/>
        <w:jc w:val="both"/>
        <w:textAlignment w:val="baseline"/>
        <w:rPr>
          <w:sz w:val="40"/>
        </w:rPr>
      </w:pPr>
      <w:bookmarkStart w:name="" w:id="18685"/>
      <w:r>
        <w:rPr>
          <w:rFonts w:ascii="宋体" w:hAnsi="宋体" w:cs="宋体" w:eastAsia="宋体"/>
          <w:sz w:val="40"/>
          <w:spacing w:val="0"/>
          <w:color w:val="000000"/>
          <w:b w:val="off"/>
          <w:i w:val="off"/>
        </w:rPr>
        <w:t>第五，腹部有明显压痛、反跳痛(按压后突然松手会导致疼痛加剧)、肌</w:t>
      </w:r>
      <w:r>
        <w:rPr>
          <w:rFonts w:ascii="宋体" w:hAnsi="宋体" w:cs="宋体" w:eastAsia="宋体"/>
          <w:sz w:val="40"/>
          <w:spacing w:val="0"/>
          <w:color w:val="000000"/>
          <w:b w:val="off"/>
          <w:i w:val="off"/>
        </w:rPr>
        <w:t>紧张(腹部肌肉僵硬如木板)，意味着可能存在腹膜炎风险(如胃肠穿孔、腹</w:t>
      </w:r>
      <w:r>
        <w:rPr>
          <w:rFonts w:ascii="宋体" w:hAnsi="宋体" w:cs="宋体" w:eastAsia="宋体"/>
          <w:sz w:val="40"/>
          <w:spacing w:val="0"/>
          <w:color w:val="000000"/>
          <w:b w:val="off"/>
          <w:i w:val="off"/>
        </w:rPr>
        <w:t>腔感染等)。</w:t>
      </w:r>
      <w:bookmarkEnd w:id="18685"/>
    </w:p>
    <w:p>
      <w:pPr>
        <w:pageBreakBefore w:val="off"/>
        <w:tabs/>
        <w:wordWrap w:val="off"/>
        <w:spacing w:before="0" w:after="0" w:line="780" w:lineRule="atLeast"/>
        <w:ind w:left="0" w:right="0" w:firstLine="820"/>
        <w:jc w:val="both"/>
        <w:textAlignment w:val="baseline"/>
        <w:rPr>
          <w:sz w:val="40"/>
        </w:rPr>
      </w:pPr>
      <w:bookmarkStart w:name="" w:id="18686"/>
      <w:r>
        <w:rPr>
          <w:rFonts w:ascii="宋体" w:hAnsi="宋体" w:cs="宋体" w:eastAsia="宋体"/>
          <w:sz w:val="40"/>
          <w:spacing w:val="0"/>
          <w:color w:val="000000"/>
          <w:b w:val="off"/>
          <w:i w:val="off"/>
        </w:rPr>
        <w:t>第六，有心血管疾病史(如冠心病、心绞痛)的患者，如果出现上腹部</w:t>
      </w:r>
      <w:r>
        <w:rPr>
          <w:rFonts w:ascii="宋体" w:hAnsi="宋体" w:cs="宋体" w:eastAsia="宋体"/>
          <w:sz w:val="40"/>
          <w:spacing w:val="0"/>
          <w:color w:val="000000"/>
          <w:b w:val="off"/>
          <w:i w:val="off"/>
        </w:rPr>
        <w:t>或心前区疼痛，需警惕心绞痛或心肌梗死放射至腹部。</w:t>
      </w:r>
      <w:bookmarkEnd w:id="18686"/>
    </w:p>
    <w:p>
      <w:pPr>
        <w:pageBreakBefore w:val="off"/>
        <w:tabs/>
        <w:wordWrap w:val="off"/>
        <w:spacing w:before="0" w:after="0" w:line="780" w:lineRule="atLeast"/>
        <w:ind w:left="0" w:right="60" w:firstLine="820"/>
        <w:jc w:val="both"/>
        <w:textAlignment w:val="baseline"/>
        <w:rPr>
          <w:sz w:val="40"/>
        </w:rPr>
      </w:pPr>
      <w:bookmarkStart w:name="" w:id="18687"/>
      <w:r>
        <w:rPr>
          <w:rFonts w:ascii="宋体" w:hAnsi="宋体" w:cs="宋体" w:eastAsia="宋体"/>
          <w:sz w:val="40"/>
          <w:spacing w:val="0"/>
          <w:color w:val="000000"/>
          <w:b w:val="off"/>
          <w:i w:val="off"/>
        </w:rPr>
        <w:t>第七，既往有腹部手术史，突然出现腹痛、腹胀、呕吐、停止排气排便，</w:t>
      </w:r>
      <w:r>
        <w:rPr>
          <w:rFonts w:ascii="宋体" w:hAnsi="宋体" w:cs="宋体" w:eastAsia="宋体"/>
          <w:sz w:val="40"/>
          <w:spacing w:val="0"/>
          <w:color w:val="000000"/>
          <w:b w:val="off"/>
          <w:i w:val="off"/>
        </w:rPr>
        <w:t>可能提示肠梗阻。</w:t>
      </w:r>
      <w:bookmarkEnd w:id="18687"/>
    </w:p>
    <w:p>
      <w:pPr>
        <w:pageBreakBefore w:val="off"/>
        <w:tabs/>
        <w:wordWrap w:val="off"/>
        <w:spacing w:before="0" w:after="0" w:line="800" w:lineRule="exact"/>
        <w:ind w:left="0" w:right="0"/>
        <w:jc w:val="both"/>
        <w:textAlignment w:val="baseline"/>
        <w:rPr>
          <w:sz w:val="40"/>
        </w:rPr>
      </w:pPr>
      <w:bookmarkStart w:name="" w:id="18688"/>
      <w:r>
        <w:rPr>
          <w:rFonts w:ascii="宋体" w:hAnsi="宋体" w:cs="宋体" w:eastAsia="宋体"/>
          <w:sz w:val="40"/>
          <w:spacing w:val="0"/>
          <w:color w:val="000000"/>
          <w:b w:val="off"/>
          <w:i w:val="off"/>
        </w:rPr>
        <w:t/>
      </w:r>
      <w:bookmarkEnd w:id="18688"/>
    </w:p>
    <w:p>
      <w:pPr>
        <w:pageBreakBefore w:val="off"/>
        <w:tabs/>
        <w:wordWrap w:val="off"/>
        <w:spacing w:before="0" w:after="0" w:line="520" w:lineRule="atLeast"/>
        <w:ind w:left="0" w:right="40"/>
        <w:jc w:val="right"/>
        <w:textAlignment w:val="baseline"/>
        <w:rPr>
          <w:sz w:val="39"/>
        </w:rPr>
      </w:pPr>
      <w:bookmarkStart w:name="" w:id="18689"/>
      <w:r>
        <w:rPr>
          <w:rFonts w:ascii="宋体" w:hAnsi="宋体" w:cs="宋体" w:eastAsia="宋体"/>
          <w:sz w:val="39"/>
          <w:spacing w:val="0"/>
          <w:color w:val="000000"/>
          <w:b w:val="off"/>
          <w:i w:val="off"/>
        </w:rPr>
        <w:t>803</w:t>
      </w:r>
      <w:bookmarkEnd w:id="18689"/>
    </w:p>
    <w:p>
      <w:r>
        <w:t/>
      </w:r>
    </w:p>
    <w:p>
      <w:pPr>
        <w:sectPr>
          <w:footerReference r:id="rId1663"/>
          <w:headerReference r:id="rId1664" w:type="default"/>
          <w:type w:val="nextPage"/>
          <w:pgSz w:w="17060" w:h="25400"/>
          <w:pgMar w:left="1560" w:top="1080" w:right="1560" w:bottom="1080" w:header="780" w:footer="780"/>
          <w:cols w:num="1"/>
        </w:sectPr>
      </w:pPr>
    </w:p>
    <w:p>
      <w:pPr>
        <w:pageBreakBefore w:val="off"/>
        <w:tabs/>
        <w:wordWrap w:val="off"/>
        <w:spacing w:before="0" w:after="0" w:line="460" w:lineRule="atLeast"/>
        <w:ind w:left="20" w:right="0"/>
        <w:jc w:val="both"/>
        <w:textAlignment w:val="baseline"/>
        <w:rPr>
          <w:sz w:val="34"/>
        </w:rPr>
      </w:pPr>
      <w:bookmarkStart w:name="" w:id="18690"/>
      <w:r>
        <w:rPr>
          <w:rFonts w:ascii="黑体" w:hAnsi="黑体" w:cs="黑体" w:eastAsia="黑体"/>
          <w:sz w:val="34"/>
          <w:spacing w:val="0"/>
          <w:color w:val="a0b3d2"/>
          <w:b w:val="off"/>
          <w:i w:val="off"/>
        </w:rPr>
        <w:t>第五部分家庭疾病解决方案</w:t>
      </w:r>
      <w:bookmarkEnd w:id="18690"/>
    </w:p>
    <w:p>
      <w:pPr>
        <w:pageBreakBefore w:val="off"/>
        <w:tabs/>
        <w:wordWrap w:val="off"/>
        <w:spacing w:before="0" w:after="0" w:line="800" w:lineRule="exact"/>
        <w:ind w:left="0" w:right="0"/>
        <w:jc w:val="both"/>
        <w:textAlignment w:val="baseline"/>
        <w:rPr>
          <w:sz w:val="40"/>
        </w:rPr>
      </w:pPr>
      <w:bookmarkStart w:name="" w:id="18691"/>
      <w:r>
        <w:rPr>
          <w:rFonts w:ascii="宋体" w:hAnsi="宋体" w:cs="宋体" w:eastAsia="宋体"/>
          <w:sz w:val="40"/>
          <w:spacing w:val="0"/>
          <w:color w:val="000000"/>
          <w:b w:val="off"/>
          <w:i w:val="off"/>
        </w:rPr>
        <w:t/>
      </w:r>
      <w:bookmarkEnd w:id="18691"/>
    </w:p>
    <w:p>
      <w:pPr>
        <w:pageBreakBefore w:val="off"/>
        <w:tabs/>
        <w:wordWrap w:val="off"/>
        <w:spacing w:before="0" w:after="0" w:line="800" w:lineRule="exact"/>
        <w:ind w:left="0" w:right="0"/>
        <w:jc w:val="both"/>
        <w:textAlignment w:val="baseline"/>
        <w:rPr>
          <w:sz w:val="40"/>
        </w:rPr>
      </w:pPr>
      <w:bookmarkStart w:name="" w:id="18692"/>
      <w:r>
        <w:rPr>
          <w:rFonts w:ascii="宋体" w:hAnsi="宋体" w:cs="宋体" w:eastAsia="宋体"/>
          <w:sz w:val="40"/>
          <w:spacing w:val="0"/>
          <w:color w:val="000000"/>
          <w:b w:val="off"/>
          <w:i w:val="off"/>
        </w:rPr>
        <w:t/>
      </w:r>
      <w:bookmarkEnd w:id="18692"/>
    </w:p>
    <w:p>
      <w:pPr>
        <w:pageBreakBefore w:val="off"/>
        <w:tabs/>
        <w:wordWrap w:val="off"/>
        <w:spacing w:before="0" w:after="0" w:line="780" w:lineRule="atLeast"/>
        <w:ind w:left="20" w:right="40" w:firstLine="840"/>
        <w:jc w:val="both"/>
        <w:textAlignment w:val="baseline"/>
        <w:rPr>
          <w:sz w:val="40"/>
        </w:rPr>
      </w:pPr>
      <w:bookmarkStart w:name="" w:id="18693"/>
      <w:r>
        <w:rPr>
          <w:rFonts w:ascii="宋体" w:hAnsi="宋体" w:cs="宋体" w:eastAsia="宋体"/>
          <w:sz w:val="40"/>
          <w:spacing w:val="0"/>
          <w:color w:val="000000"/>
          <w:b w:val="off"/>
          <w:i w:val="off"/>
        </w:rPr>
        <w:t>第八，车祸、跌倒、撞击后出现腹痛，可能存在内脏破裂、出血等情况，</w:t>
      </w:r>
      <w:r>
        <w:rPr>
          <w:rFonts w:ascii="宋体" w:hAnsi="宋体" w:cs="宋体" w:eastAsia="宋体"/>
          <w:sz w:val="40"/>
          <w:spacing w:val="0"/>
          <w:color w:val="000000"/>
          <w:b w:val="off"/>
          <w:i w:val="off"/>
        </w:rPr>
        <w:t>需立即就医。</w:t>
      </w:r>
      <w:bookmarkEnd w:id="18693"/>
    </w:p>
    <w:p>
      <w:pPr>
        <w:pageBreakBefore w:val="off"/>
        <w:tabs/>
        <w:wordWrap w:val="off"/>
        <w:spacing w:before="0" w:after="0" w:line="780" w:lineRule="atLeast"/>
        <w:ind w:left="860" w:right="0"/>
        <w:jc w:val="both"/>
        <w:textAlignment w:val="baseline"/>
        <w:rPr>
          <w:sz w:val="40"/>
        </w:rPr>
      </w:pPr>
      <w:bookmarkStart w:name="" w:id="18694"/>
      <w:r>
        <w:rPr>
          <w:rFonts w:ascii="宋体" w:hAnsi="宋体" w:cs="宋体" w:eastAsia="宋体"/>
          <w:sz w:val="40"/>
          <w:spacing w:val="0"/>
          <w:color w:val="000000"/>
          <w:b w:val="off"/>
          <w:i w:val="off"/>
        </w:rPr>
        <w:t>此外，还有几类女性专属的腹痛急症。</w:t>
      </w:r>
      <w:bookmarkEnd w:id="18694"/>
    </w:p>
    <w:p>
      <w:pPr>
        <w:pageBreakBefore w:val="off"/>
        <w:tabs/>
        <w:wordWrap w:val="off"/>
        <w:spacing w:before="0" w:after="0" w:line="780" w:lineRule="atLeast"/>
        <w:ind w:left="20" w:right="0" w:firstLine="840"/>
        <w:jc w:val="both"/>
        <w:textAlignment w:val="baseline"/>
        <w:rPr>
          <w:sz w:val="40"/>
        </w:rPr>
      </w:pPr>
      <w:bookmarkStart w:name="" w:id="18695"/>
      <w:r>
        <w:rPr>
          <w:rFonts w:ascii="宋体" w:hAnsi="宋体" w:cs="宋体" w:eastAsia="宋体"/>
          <w:sz w:val="40"/>
          <w:spacing w:val="0"/>
          <w:color w:val="000000"/>
          <w:b w:val="off"/>
          <w:i w:val="off"/>
        </w:rPr>
        <w:t>第一，当女性患者月经延迟，同时出现下腹痛，并伴有少量阴道出血，</w:t>
      </w:r>
      <w:r>
        <w:rPr>
          <w:rFonts w:ascii="宋体" w:hAnsi="宋体" w:cs="宋体" w:eastAsia="宋体"/>
          <w:sz w:val="40"/>
          <w:spacing w:val="0"/>
          <w:color w:val="000000"/>
          <w:b w:val="off"/>
          <w:i w:val="off"/>
        </w:rPr>
        <w:t>尤其是近期有性生活史时，即使做了避孕措施，也需立即就医，排除宫外孕破</w:t>
      </w:r>
      <w:r>
        <w:rPr>
          <w:rFonts w:ascii="宋体" w:hAnsi="宋体" w:cs="宋体" w:eastAsia="宋体"/>
          <w:sz w:val="40"/>
          <w:spacing w:val="0"/>
          <w:color w:val="000000"/>
          <w:b w:val="off"/>
          <w:i w:val="off"/>
        </w:rPr>
        <w:t>裂。这种疼痛往往初期并不明显，程度类似于痛经，但随着时间推移，患者一</w:t>
      </w:r>
      <w:r>
        <w:rPr>
          <w:rFonts w:ascii="宋体" w:hAnsi="宋体" w:cs="宋体" w:eastAsia="宋体"/>
          <w:sz w:val="40"/>
          <w:spacing w:val="0"/>
          <w:color w:val="000000"/>
          <w:b w:val="off"/>
          <w:i w:val="off"/>
        </w:rPr>
        <w:t>旦有下腹坠胀感或者排便感，就有可能导致大出血休克。</w:t>
      </w:r>
      <w:bookmarkEnd w:id="18695"/>
    </w:p>
    <w:p>
      <w:pPr>
        <w:pageBreakBefore w:val="off"/>
        <w:tabs/>
        <w:wordWrap w:val="off"/>
        <w:spacing w:before="0" w:after="0" w:line="780" w:lineRule="atLeast"/>
        <w:ind w:left="20" w:right="0" w:firstLine="840"/>
        <w:jc w:val="both"/>
        <w:textAlignment w:val="baseline"/>
        <w:rPr>
          <w:sz w:val="40"/>
        </w:rPr>
      </w:pPr>
      <w:bookmarkStart w:name="" w:id="18696"/>
      <w:r>
        <w:rPr>
          <w:rFonts w:ascii="宋体" w:hAnsi="宋体" w:cs="宋体" w:eastAsia="宋体"/>
          <w:sz w:val="40"/>
          <w:spacing w:val="0"/>
          <w:color w:val="000000"/>
          <w:b w:val="off"/>
          <w:i w:val="off"/>
        </w:rPr>
        <w:t>第二，卵巢囊肿蒂扭转、黄体破裂等妇科急症在初期也会表现为上述症</w:t>
      </w:r>
      <w:r>
        <w:rPr>
          <w:rFonts w:ascii="宋体" w:hAnsi="宋体" w:cs="宋体" w:eastAsia="宋体"/>
          <w:sz w:val="40"/>
          <w:spacing w:val="0"/>
          <w:color w:val="000000"/>
          <w:b w:val="off"/>
          <w:i w:val="off"/>
        </w:rPr>
        <w:t>状，需要格外警惕。</w:t>
      </w:r>
      <w:bookmarkEnd w:id="18696"/>
    </w:p>
    <w:p>
      <w:pPr>
        <w:pageBreakBefore w:val="off"/>
        <w:tabs/>
        <w:wordWrap w:val="off"/>
        <w:spacing w:before="0" w:after="0" w:line="780" w:lineRule="atLeast"/>
        <w:ind w:left="20" w:right="0" w:firstLine="840"/>
        <w:jc w:val="both"/>
        <w:textAlignment w:val="baseline"/>
        <w:rPr>
          <w:sz w:val="40"/>
        </w:rPr>
      </w:pPr>
      <w:bookmarkStart w:name="" w:id="18697"/>
      <w:r>
        <w:rPr>
          <w:rFonts w:ascii="宋体" w:hAnsi="宋体" w:cs="宋体" w:eastAsia="宋体"/>
          <w:sz w:val="40"/>
          <w:spacing w:val="0"/>
          <w:color w:val="000000"/>
          <w:b w:val="off"/>
          <w:i w:val="off"/>
        </w:rPr>
        <w:t>在就医前，患者需要严格禁食禁水，也不能擅自用药，尤其是止痛药，</w:t>
      </w:r>
      <w:r>
        <w:rPr>
          <w:rFonts w:ascii="宋体" w:hAnsi="宋体" w:cs="宋体" w:eastAsia="宋体"/>
          <w:sz w:val="40"/>
          <w:spacing w:val="0"/>
          <w:color w:val="000000"/>
          <w:b w:val="off"/>
          <w:i w:val="off"/>
        </w:rPr>
        <w:t>否则可能会掩盖病情，延误诊断。在送医或等待救护车到来期间，可以让患者</w:t>
      </w:r>
      <w:r>
        <w:rPr>
          <w:rFonts w:ascii="宋体" w:hAnsi="宋体" w:cs="宋体" w:eastAsia="宋体"/>
          <w:sz w:val="40"/>
          <w:spacing w:val="0"/>
          <w:color w:val="000000"/>
          <w:b w:val="off"/>
          <w:i w:val="off"/>
        </w:rPr>
        <w:t>保持舒适的体位，通常可采取半卧位，膝盖微曲，上半身抬高30~45度，这</w:t>
      </w:r>
      <w:r>
        <w:rPr>
          <w:rFonts w:ascii="宋体" w:hAnsi="宋体" w:cs="宋体" w:eastAsia="宋体"/>
          <w:sz w:val="40"/>
          <w:spacing w:val="0"/>
          <w:color w:val="000000"/>
          <w:b w:val="off"/>
          <w:i w:val="off"/>
        </w:rPr>
        <w:t>个姿势有助于减轻腹部肌肉紧张。如果是胃肠痉挛引起的绞痛，可尝试屈膝侧</w:t>
      </w:r>
      <w:r>
        <w:rPr>
          <w:rFonts w:ascii="宋体" w:hAnsi="宋体" w:cs="宋体" w:eastAsia="宋体"/>
          <w:sz w:val="40"/>
          <w:spacing w:val="0"/>
          <w:color w:val="000000"/>
          <w:b w:val="off"/>
          <w:i w:val="off"/>
        </w:rPr>
        <w:t>卧位，以缓解疼痛。</w:t>
      </w:r>
      <w:bookmarkEnd w:id="18697"/>
    </w:p>
    <w:p>
      <w:pPr>
        <w:pageBreakBefore w:val="off"/>
        <w:tabs/>
        <w:wordWrap w:val="off"/>
        <w:spacing w:before="0" w:after="0" w:line="800" w:lineRule="exact"/>
        <w:ind w:left="0" w:right="0"/>
        <w:jc w:val="both"/>
        <w:textAlignment w:val="baseline"/>
        <w:rPr>
          <w:sz w:val="40"/>
        </w:rPr>
      </w:pPr>
      <w:bookmarkStart w:name="" w:id="18698"/>
      <w:r>
        <w:rPr>
          <w:rFonts w:ascii="宋体" w:hAnsi="宋体" w:cs="宋体" w:eastAsia="宋体"/>
          <w:sz w:val="40"/>
          <w:spacing w:val="0"/>
          <w:color w:val="000000"/>
          <w:b w:val="off"/>
          <w:i w:val="off"/>
        </w:rPr>
        <w:t/>
      </w:r>
      <w:bookmarkEnd w:id="18698"/>
    </w:p>
    <w:p>
      <w:pPr>
        <w:pageBreakBefore w:val="off"/>
        <w:tabs/>
        <w:wordWrap w:val="off"/>
        <w:spacing w:before="0" w:after="0" w:line="640" w:lineRule="atLeast"/>
        <w:ind w:left="20" w:right="0"/>
        <w:jc w:val="both"/>
        <w:textAlignment w:val="baseline"/>
        <w:rPr>
          <w:sz w:val="47"/>
        </w:rPr>
      </w:pPr>
      <w:bookmarkStart w:name="" w:id="18699"/>
      <w:r>
        <w:rPr>
          <w:rFonts w:ascii="黑体" w:hAnsi="黑体" w:cs="黑体" w:eastAsia="黑体"/>
          <w:sz w:val="47"/>
          <w:spacing w:val="0"/>
          <w:color w:val="a0b3d2"/>
          <w:b w:val="on"/>
          <w:i w:val="off"/>
        </w:rPr>
        <w:t>可以居家护理的腹痛症状</w:t>
      </w:r>
      <w:bookmarkEnd w:id="18699"/>
    </w:p>
    <w:p>
      <w:pPr>
        <w:pageBreakBefore w:val="off"/>
        <w:tabs/>
        <w:wordWrap w:val="off"/>
        <w:spacing w:before="0" w:after="0" w:line="800" w:lineRule="exact"/>
        <w:ind w:left="0" w:right="0"/>
        <w:jc w:val="both"/>
        <w:textAlignment w:val="baseline"/>
        <w:rPr>
          <w:sz w:val="40"/>
        </w:rPr>
      </w:pPr>
      <w:bookmarkStart w:name="" w:id="18700"/>
      <w:r>
        <w:rPr>
          <w:rFonts w:ascii="宋体" w:hAnsi="宋体" w:cs="宋体" w:eastAsia="宋体"/>
          <w:sz w:val="40"/>
          <w:spacing w:val="0"/>
          <w:color w:val="000000"/>
          <w:b w:val="off"/>
          <w:i w:val="off"/>
        </w:rPr>
        <w:t/>
      </w:r>
      <w:bookmarkEnd w:id="18700"/>
    </w:p>
    <w:p>
      <w:pPr>
        <w:pageBreakBefore w:val="off"/>
        <w:tabs/>
        <w:wordWrap w:val="off"/>
        <w:spacing w:before="0" w:after="0" w:line="780" w:lineRule="atLeast"/>
        <w:ind w:left="20" w:right="0" w:firstLine="840"/>
        <w:jc w:val="both"/>
        <w:textAlignment w:val="baseline"/>
        <w:rPr>
          <w:sz w:val="40"/>
        </w:rPr>
      </w:pPr>
      <w:bookmarkStart w:name="" w:id="18701"/>
      <w:r>
        <w:rPr>
          <w:rFonts w:ascii="宋体" w:hAnsi="宋体" w:cs="宋体" w:eastAsia="宋体"/>
          <w:sz w:val="40"/>
          <w:spacing w:val="0"/>
          <w:color w:val="000000"/>
          <w:b w:val="off"/>
          <w:i w:val="off"/>
        </w:rPr>
        <w:t>当然，并非所有腹痛都需要急匆匆地跑到医院就诊，有相当一部分轻微</w:t>
      </w:r>
      <w:r>
        <w:rPr>
          <w:rFonts w:ascii="宋体" w:hAnsi="宋体" w:cs="宋体" w:eastAsia="宋体"/>
          <w:sz w:val="40"/>
          <w:spacing w:val="0"/>
          <w:color w:val="000000"/>
          <w:b w:val="off"/>
          <w:i w:val="off"/>
        </w:rPr>
        <w:t>的腹部不适是可以通过居家观察和适当护理来缓解的。学会区分轻重缓急，既</w:t>
      </w:r>
      <w:r>
        <w:rPr>
          <w:rFonts w:ascii="宋体" w:hAnsi="宋体" w:cs="宋体" w:eastAsia="宋体"/>
          <w:sz w:val="40"/>
          <w:spacing w:val="0"/>
          <w:color w:val="000000"/>
          <w:b w:val="off"/>
          <w:i w:val="off"/>
        </w:rPr>
        <w:t>能避免不必要的医疗资源浪费，也能让我们在面对常见的腹部不适时更加从</w:t>
      </w:r>
      <w:r>
        <w:rPr>
          <w:rFonts w:ascii="宋体" w:hAnsi="宋体" w:cs="宋体" w:eastAsia="宋体"/>
          <w:sz w:val="40"/>
          <w:spacing w:val="0"/>
          <w:color w:val="000000"/>
          <w:b w:val="off"/>
          <w:i w:val="off"/>
        </w:rPr>
        <w:t>容。在以下情况下，我们可以选择在家中观察，采取一些简单有效的居家护理</w:t>
      </w:r>
      <w:r>
        <w:rPr>
          <w:rFonts w:ascii="宋体" w:hAnsi="宋体" w:cs="宋体" w:eastAsia="宋体"/>
          <w:sz w:val="40"/>
          <w:spacing w:val="0"/>
          <w:color w:val="000000"/>
          <w:b w:val="off"/>
          <w:i w:val="off"/>
        </w:rPr>
        <w:t>方法进行应对。</w:t>
      </w:r>
      <w:bookmarkEnd w:id="18701"/>
    </w:p>
    <w:p>
      <w:pPr>
        <w:pageBreakBefore w:val="off"/>
        <w:tabs/>
        <w:wordWrap w:val="off"/>
        <w:spacing w:before="0" w:after="0" w:line="780" w:lineRule="atLeast"/>
        <w:ind w:left="20" w:right="60" w:firstLine="840"/>
        <w:jc w:val="both"/>
        <w:textAlignment w:val="baseline"/>
        <w:rPr>
          <w:sz w:val="40"/>
        </w:rPr>
      </w:pPr>
      <w:bookmarkStart w:name="" w:id="18702"/>
      <w:r>
        <w:rPr>
          <w:rFonts w:ascii="宋体" w:hAnsi="宋体" w:cs="宋体" w:eastAsia="宋体"/>
          <w:sz w:val="40"/>
          <w:spacing w:val="0"/>
          <w:color w:val="000000"/>
          <w:b w:val="off"/>
          <w:i w:val="off"/>
        </w:rPr>
        <w:t>第一，腹痛较轻、部位不明确、无发热呕吐等系统症状。表117-1列出</w:t>
      </w:r>
      <w:r>
        <w:rPr>
          <w:rFonts w:ascii="宋体" w:hAnsi="宋体" w:cs="宋体" w:eastAsia="宋体"/>
          <w:sz w:val="40"/>
          <w:spacing w:val="0"/>
          <w:color w:val="000000"/>
          <w:b w:val="off"/>
          <w:i w:val="off"/>
        </w:rPr>
        <w:t>了良性腹痛和恶性腹痛的对比，你可以参考一下。</w:t>
      </w:r>
      <w:bookmarkEnd w:id="18702"/>
    </w:p>
    <w:p>
      <w:pPr>
        <w:pageBreakBefore w:val="off"/>
        <w:tabs/>
        <w:wordWrap w:val="off"/>
        <w:spacing w:before="0" w:after="0" w:line="800" w:lineRule="exact"/>
        <w:ind w:left="0" w:right="0"/>
        <w:jc w:val="both"/>
        <w:textAlignment w:val="baseline"/>
        <w:rPr>
          <w:sz w:val="40"/>
        </w:rPr>
      </w:pPr>
      <w:bookmarkStart w:name="" w:id="18703"/>
      <w:r>
        <w:rPr>
          <w:rFonts w:ascii="宋体" w:hAnsi="宋体" w:cs="宋体" w:eastAsia="宋体"/>
          <w:sz w:val="40"/>
          <w:spacing w:val="0"/>
          <w:color w:val="000000"/>
          <w:b w:val="off"/>
          <w:i w:val="off"/>
        </w:rPr>
        <w:t/>
      </w:r>
      <w:bookmarkEnd w:id="18703"/>
    </w:p>
    <w:p>
      <w:pPr>
        <w:pageBreakBefore w:val="off"/>
        <w:tabs/>
        <w:wordWrap w:val="off"/>
        <w:spacing w:before="0" w:after="0" w:line="800" w:lineRule="exact"/>
        <w:ind w:left="0" w:right="0"/>
        <w:jc w:val="both"/>
        <w:textAlignment w:val="baseline"/>
        <w:rPr>
          <w:sz w:val="40"/>
        </w:rPr>
      </w:pPr>
      <w:bookmarkStart w:name="" w:id="18704"/>
      <w:r>
        <w:rPr>
          <w:rFonts w:ascii="宋体" w:hAnsi="宋体" w:cs="宋体" w:eastAsia="宋体"/>
          <w:sz w:val="40"/>
          <w:spacing w:val="0"/>
          <w:color w:val="000000"/>
          <w:b w:val="off"/>
          <w:i w:val="off"/>
        </w:rPr>
        <w:t/>
      </w:r>
      <w:bookmarkEnd w:id="18704"/>
    </w:p>
    <w:p>
      <w:pPr>
        <w:pageBreakBefore w:val="off"/>
        <w:tabs/>
        <w:wordWrap w:val="off"/>
        <w:spacing w:before="0" w:after="0" w:line="520" w:lineRule="atLeast"/>
        <w:ind w:left="20" w:right="0"/>
        <w:jc w:val="both"/>
        <w:textAlignment w:val="baseline"/>
        <w:rPr>
          <w:sz w:val="38"/>
        </w:rPr>
      </w:pPr>
      <w:bookmarkStart w:name="" w:id="18705"/>
      <w:r>
        <w:rPr>
          <w:rFonts w:ascii="仿宋" w:hAnsi="仿宋" w:cs="仿宋" w:eastAsia="仿宋"/>
          <w:sz w:val="38"/>
          <w:spacing w:val="0"/>
          <w:color w:val="a0b3d2"/>
          <w:b w:val="off"/>
          <w:i w:val="off"/>
        </w:rPr>
        <w:t>804</w:t>
      </w:r>
      <w:bookmarkEnd w:id="18705"/>
    </w:p>
    <w:p>
      <w:r>
        <w:t/>
      </w:r>
    </w:p>
    <w:p>
      <w:pPr>
        <w:sectPr>
          <w:footerReference r:id="rId1665"/>
          <w:headerReference r:id="rId1666" w:type="default"/>
          <w:type w:val="nextPage"/>
          <w:pgSz w:w="17340" w:h="25540"/>
          <w:pgMar w:left="1620" w:top="1080" w:right="1620" w:bottom="1080" w:header="780" w:footer="780"/>
          <w:cols w:num="1"/>
        </w:sectPr>
      </w:pPr>
    </w:p>
    <w:p>
      <w:pPr>
        <w:pageBreakBefore w:val="off"/>
        <w:tabs/>
        <w:wordWrap w:val="off"/>
        <w:spacing w:before="0" w:after="0" w:line="460" w:lineRule="atLeast"/>
        <w:ind w:left="0" w:right="20"/>
        <w:jc w:val="right"/>
        <w:textAlignment w:val="baseline"/>
        <w:rPr>
          <w:sz w:val="33"/>
        </w:rPr>
      </w:pPr>
      <w:bookmarkStart w:name="" w:id="18706"/>
      <w:r>
        <w:rPr>
          <w:rFonts w:ascii="黑体" w:hAnsi="黑体" w:cs="黑体" w:eastAsia="黑体"/>
          <w:sz w:val="33"/>
          <w:spacing w:val="0"/>
          <w:color w:val="000000"/>
          <w:b w:val="off"/>
          <w:i w:val="off"/>
        </w:rPr>
        <w:t>第十四章</w:t>
      </w:r>
      <w:r>
        <w:rPr>
          <w:rFonts w:ascii="黑体" w:hAnsi="黑体" w:cs="黑体" w:eastAsia="黑体"/>
          <w:sz w:val="33"/>
          <w:spacing w:val="0"/>
          <w:color w:val="000000"/>
          <w:b w:val="off"/>
          <w:i w:val="off"/>
        </w:rPr>
        <w:t>家庭急救</w:t>
      </w:r>
      <w:bookmarkEnd w:id="18706"/>
    </w:p>
    <w:p>
      <w:pPr>
        <w:pageBreakBefore w:val="off"/>
        <w:tabs/>
        <w:wordWrap w:val="off"/>
        <w:spacing w:before="0" w:after="0" w:line="420" w:lineRule="exact"/>
        <w:ind w:left="0" w:right="0"/>
        <w:jc w:val="right"/>
        <w:textAlignment w:val="baseline"/>
        <w:rPr>
          <w:sz w:val="33"/>
        </w:rPr>
      </w:pPr>
      <w:bookmarkStart w:name="" w:id="18707"/>
      <w:r>
        <w:rPr>
          <w:rFonts w:ascii="宋体" w:hAnsi="宋体" w:cs="宋体" w:eastAsia="宋体"/>
          <w:sz w:val="33"/>
          <w:spacing w:val="0"/>
          <w:color w:val="000000"/>
          <w:b w:val="off"/>
          <w:i w:val="off"/>
        </w:rPr>
        <w:t/>
      </w:r>
      <w:bookmarkEnd w:id="18707"/>
    </w:p>
    <w:p>
      <w:pPr>
        <w:pageBreakBefore w:val="off"/>
        <w:tabs/>
        <w:wordWrap w:val="off"/>
        <w:spacing w:before="0" w:after="0" w:line="420" w:lineRule="exact"/>
        <w:ind w:left="0" w:right="0"/>
        <w:jc w:val="right"/>
        <w:textAlignment w:val="baseline"/>
        <w:rPr>
          <w:sz w:val="33"/>
        </w:rPr>
      </w:pPr>
      <w:bookmarkStart w:name="" w:id="18708"/>
      <w:r>
        <w:rPr>
          <w:rFonts w:ascii="宋体" w:hAnsi="宋体" w:cs="宋体" w:eastAsia="宋体"/>
          <w:sz w:val="33"/>
          <w:spacing w:val="0"/>
          <w:color w:val="000000"/>
          <w:b w:val="off"/>
          <w:i w:val="off"/>
        </w:rPr>
        <w:t/>
      </w:r>
      <w:bookmarkEnd w:id="18708"/>
    </w:p>
    <w:p>
      <w:pPr>
        <w:pageBreakBefore w:val="off"/>
        <w:tabs/>
        <w:wordWrap w:val="off"/>
        <w:spacing w:before="0" w:after="0" w:line="420" w:lineRule="exact"/>
        <w:ind w:left="0" w:right="0"/>
        <w:jc w:val="right"/>
        <w:textAlignment w:val="baseline"/>
        <w:rPr>
          <w:sz w:val="33"/>
        </w:rPr>
      </w:pPr>
      <w:bookmarkStart w:name="" w:id="18709"/>
      <w:r>
        <w:rPr>
          <w:rFonts w:ascii="宋体" w:hAnsi="宋体" w:cs="宋体" w:eastAsia="宋体"/>
          <w:sz w:val="33"/>
          <w:spacing w:val="0"/>
          <w:color w:val="000000"/>
          <w:b w:val="off"/>
          <w:i w:val="off"/>
        </w:rPr>
        <w:t/>
      </w:r>
      <w:bookmarkEnd w:id="18709"/>
    </w:p>
    <w:p>
      <w:pPr>
        <w:pageBreakBefore w:val="off"/>
        <w:tabs/>
        <w:wordWrap w:val="off"/>
        <w:spacing w:before="0" w:after="0" w:line="520" w:lineRule="atLeast"/>
        <w:ind w:left="0" w:right="0"/>
        <w:jc w:val="center"/>
        <w:textAlignment w:val="baseline"/>
        <w:rPr>
          <w:sz w:val="38"/>
        </w:rPr>
      </w:pPr>
      <w:bookmarkStart w:name="" w:id="18710"/>
      <w:r>
        <w:rPr>
          <w:rFonts w:ascii="黑体" w:hAnsi="黑体" w:cs="黑体" w:eastAsia="黑体"/>
          <w:sz w:val="38"/>
          <w:spacing w:val="0"/>
          <w:color w:val="000000"/>
          <w:b w:val="off"/>
          <w:i w:val="off"/>
        </w:rPr>
        <w:t>表117-1良性腹痛和恶性腹痛对比</w:t>
      </w:r>
      <w:bookmarkEnd w:id="18710"/>
    </w:p>
    <w:tbl>
      <w:tblPr>
        <w:tblW w:w="0" w:type="auto"/>
        <w:jc w:val="start"/>
        <w:tblInd w:type="dxa" w:w="2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3840"/>
      </w:tblGrid>
      <w:tr>
        <w:trPr>
          <w:trHeight w:hRule="atLeast" w:val="5040"/>
        </w:trPr>
        <w:tc>
          <w:tcPr>
            <w:tcW w:w="13840" w:type="dxa"/>
            <w:shd w:color="auto" w:val="clear" w:fill="EEEEEE"/>
            <w:vAlign w:val="center"/>
          </w:tcPr>
          <w:p>
            <w:pPr>
              <w:pageBreakBefore w:val="off"/>
              <w:tabs/>
              <w:wordWrap w:val="off"/>
              <w:spacing w:before="0" w:after="0" w:line="280" w:lineRule="exact"/>
              <w:ind w:left="0" w:right="0" w:firstLine="0" w:hanging="0"/>
              <w:jc w:val="both"/>
              <w:textAlignment w:val="baseline"/>
              <w:rPr>
                <w:sz w:val="21"/>
              </w:rPr>
            </w:pPr>
            <w:bookmarkStart w:name="" w:id="18711"/>
            <w:r>
              <w:rPr>
                <w:rFonts w:ascii="宋体" w:hAnsi="宋体" w:cs="宋体" w:eastAsia="宋体"/>
                <w:sz w:val="21"/>
                <w:spacing w:val="0"/>
                <w:color w:val="000000"/>
                <w:b w:val="off"/>
                <w:i w:val="off"/>
              </w:rPr>
              <w:t xml:space="preserve"> </w:t>
            </w:r>
            <w:bookmarkEnd w:id="18711"/>
          </w:p>
        </w:tc>
      </w:tr>
    </w:tbl>
    <w:p>
      <w:pPr>
        <w:pageBreakBefore w:val="off"/>
        <w:tabs/>
        <w:wordWrap w:val="off"/>
        <w:spacing w:before="520" w:after="0" w:line="820" w:lineRule="atLeast"/>
        <w:ind w:left="20" w:right="0" w:firstLine="820"/>
        <w:jc w:val="both"/>
        <w:textAlignment w:val="baseline"/>
        <w:rPr>
          <w:sz w:val="40"/>
        </w:rPr>
      </w:pPr>
      <w:bookmarkStart w:name="" w:id="18712"/>
      <w:r>
        <w:rPr>
          <w:rFonts w:ascii="宋体" w:hAnsi="宋体" w:cs="宋体" w:eastAsia="宋体"/>
          <w:sz w:val="40"/>
          <w:spacing w:val="0"/>
          <w:color w:val="000000"/>
          <w:b w:val="off"/>
          <w:i w:val="off"/>
        </w:rPr>
        <w:t>第二，不良饮食习惯(如吃得过快、吃得太油腻等)导致胃肠蠕动紊乱</w:t>
      </w:r>
      <w:r>
        <w:rPr>
          <w:rFonts w:ascii="宋体" w:hAnsi="宋体" w:cs="宋体" w:eastAsia="宋体"/>
          <w:sz w:val="40"/>
          <w:spacing w:val="0"/>
          <w:color w:val="000000"/>
          <w:b w:val="off"/>
          <w:i w:val="off"/>
        </w:rPr>
        <w:t>(蠕动变快或变慢，抑或毫无规律)。此时可以服用适量的助消化药物。吃完药</w:t>
      </w:r>
      <w:r>
        <w:rPr>
          <w:rFonts w:ascii="宋体" w:hAnsi="宋体" w:cs="宋体" w:eastAsia="宋体"/>
          <w:sz w:val="40"/>
          <w:spacing w:val="0"/>
          <w:color w:val="000000"/>
          <w:b w:val="off"/>
          <w:i w:val="off"/>
        </w:rPr>
        <w:t>物或局部热敷后腹痛缓解，也可以作为良性腹痛的辅助判断依据。</w:t>
      </w:r>
      <w:bookmarkEnd w:id="18712"/>
    </w:p>
    <w:p>
      <w:pPr>
        <w:pageBreakBefore w:val="off"/>
        <w:tabs/>
        <w:wordWrap w:val="off"/>
        <w:spacing w:before="0" w:after="0" w:line="820" w:lineRule="atLeast"/>
        <w:ind w:left="20" w:right="0" w:firstLine="820"/>
        <w:jc w:val="both"/>
        <w:textAlignment w:val="baseline"/>
        <w:rPr>
          <w:sz w:val="40"/>
        </w:rPr>
      </w:pPr>
      <w:bookmarkStart w:name="" w:id="18713"/>
      <w:r>
        <w:rPr>
          <w:rFonts w:ascii="宋体" w:hAnsi="宋体" w:cs="宋体" w:eastAsia="宋体"/>
          <w:sz w:val="40"/>
          <w:spacing w:val="0"/>
          <w:color w:val="000000"/>
          <w:b w:val="off"/>
          <w:i w:val="off"/>
        </w:rPr>
        <w:t>第三，不洁饮食后出现呕吐、脐周绞痛、腹泻等症状。这可能是食源性</w:t>
      </w:r>
      <w:r>
        <w:rPr>
          <w:rFonts w:ascii="宋体" w:hAnsi="宋体" w:cs="宋体" w:eastAsia="宋体"/>
          <w:sz w:val="40"/>
          <w:spacing w:val="0"/>
          <w:color w:val="000000"/>
          <w:b w:val="off"/>
          <w:i w:val="off"/>
        </w:rPr>
        <w:t>疾病，可以考虑口服补液盐预防脱水，并服用黄连素等肠道抗菌药物。腹痛症</w:t>
      </w:r>
      <w:r>
        <w:rPr>
          <w:rFonts w:ascii="宋体" w:hAnsi="宋体" w:cs="宋体" w:eastAsia="宋体"/>
          <w:sz w:val="40"/>
          <w:spacing w:val="0"/>
          <w:color w:val="000000"/>
          <w:b w:val="off"/>
          <w:i w:val="off"/>
        </w:rPr>
        <w:t>状通常在毒性物质排出体外后缓解，如果6小时内症状无改善，应立即就医。</w:t>
      </w:r>
      <w:bookmarkEnd w:id="18713"/>
    </w:p>
    <w:p>
      <w:pPr>
        <w:pageBreakBefore w:val="off"/>
        <w:tabs/>
        <w:wordWrap w:val="off"/>
        <w:spacing w:before="0" w:after="0" w:line="820" w:lineRule="atLeast"/>
        <w:ind w:left="20" w:right="0" w:firstLine="820"/>
        <w:jc w:val="both"/>
        <w:textAlignment w:val="baseline"/>
        <w:rPr>
          <w:sz w:val="40"/>
        </w:rPr>
      </w:pPr>
      <w:bookmarkStart w:name="" w:id="18714"/>
      <w:r>
        <w:rPr>
          <w:rFonts w:ascii="宋体" w:hAnsi="宋体" w:cs="宋体" w:eastAsia="宋体"/>
          <w:sz w:val="40"/>
          <w:spacing w:val="0"/>
          <w:color w:val="000000"/>
          <w:b w:val="off"/>
          <w:i w:val="off"/>
        </w:rPr>
        <w:t>第四，如果经专业评估确诊为“功能性胃肠紊乱”，如肠易激综合征，那</w:t>
      </w:r>
      <w:r>
        <w:rPr>
          <w:rFonts w:ascii="宋体" w:hAnsi="宋体" w:cs="宋体" w:eastAsia="宋体"/>
          <w:sz w:val="40"/>
          <w:spacing w:val="0"/>
          <w:color w:val="000000"/>
          <w:b w:val="off"/>
          <w:i w:val="off"/>
        </w:rPr>
        <w:t>紧张焦虑、饮食不当都会导致腹痛。这种腹痛可能会持续一小时或者半天，通</w:t>
      </w:r>
      <w:r>
        <w:rPr>
          <w:rFonts w:ascii="宋体" w:hAnsi="宋体" w:cs="宋体" w:eastAsia="宋体"/>
          <w:sz w:val="40"/>
          <w:spacing w:val="0"/>
          <w:color w:val="000000"/>
          <w:b w:val="off"/>
          <w:i w:val="off"/>
        </w:rPr>
        <w:t>常表现为隐痛、钝痛或胀痛，可以遵医嘱进行治疗，或与医生沟通后服用益生</w:t>
      </w:r>
      <w:r>
        <w:rPr>
          <w:rFonts w:ascii="宋体" w:hAnsi="宋体" w:cs="宋体" w:eastAsia="宋体"/>
          <w:sz w:val="40"/>
          <w:spacing w:val="0"/>
          <w:color w:val="000000"/>
          <w:b w:val="off"/>
          <w:i w:val="off"/>
        </w:rPr>
        <w:t>菌缓解。</w:t>
      </w:r>
      <w:bookmarkEnd w:id="18714"/>
    </w:p>
    <w:p>
      <w:pPr>
        <w:pageBreakBefore w:val="off"/>
        <w:tabs/>
        <w:wordWrap w:val="off"/>
        <w:spacing w:before="0" w:after="0" w:line="820" w:lineRule="atLeast"/>
        <w:ind w:left="20" w:right="0" w:firstLine="820"/>
        <w:jc w:val="both"/>
        <w:textAlignment w:val="baseline"/>
        <w:rPr>
          <w:sz w:val="40"/>
        </w:rPr>
      </w:pPr>
      <w:bookmarkStart w:name="" w:id="18715"/>
      <w:r>
        <w:rPr>
          <w:rFonts w:ascii="宋体" w:hAnsi="宋体" w:cs="宋体" w:eastAsia="宋体"/>
          <w:sz w:val="40"/>
          <w:spacing w:val="0"/>
          <w:color w:val="000000"/>
          <w:b w:val="off"/>
          <w:i w:val="off"/>
        </w:rPr>
        <w:t>对于这些适合居家处理的轻度腹痛，基于最新的临床实践和相关指南，</w:t>
      </w:r>
      <w:r>
        <w:rPr>
          <w:rFonts w:ascii="宋体" w:hAnsi="宋体" w:cs="宋体" w:eastAsia="宋体"/>
          <w:sz w:val="40"/>
          <w:spacing w:val="0"/>
          <w:color w:val="000000"/>
          <w:b w:val="off"/>
          <w:i w:val="off"/>
        </w:rPr>
        <w:t>我为你总结了一套安全有效的居家护理策略。掌握了这些科学的居家护理方</w:t>
      </w:r>
      <w:r>
        <w:rPr>
          <w:rFonts w:ascii="宋体" w:hAnsi="宋体" w:cs="宋体" w:eastAsia="宋体"/>
          <w:sz w:val="40"/>
          <w:spacing w:val="0"/>
          <w:color w:val="000000"/>
          <w:b w:val="off"/>
          <w:i w:val="off"/>
        </w:rPr>
        <w:t>法，你就可以在遇到轻微腹痛时有条不紊地应对。</w:t>
      </w:r>
      <w:bookmarkEnd w:id="18715"/>
    </w:p>
    <w:p>
      <w:pPr>
        <w:pageBreakBefore w:val="off"/>
        <w:tabs/>
        <w:wordWrap w:val="off"/>
        <w:spacing w:before="0" w:after="0" w:line="820" w:lineRule="atLeast"/>
        <w:ind w:left="20" w:right="0" w:firstLine="820"/>
        <w:jc w:val="both"/>
        <w:textAlignment w:val="baseline"/>
        <w:rPr>
          <w:sz w:val="40"/>
        </w:rPr>
      </w:pPr>
      <w:bookmarkStart w:name="" w:id="18716"/>
      <w:r>
        <w:rPr>
          <w:rFonts w:ascii="宋体" w:hAnsi="宋体" w:cs="宋体" w:eastAsia="宋体"/>
          <w:sz w:val="40"/>
          <w:spacing w:val="0"/>
          <w:color w:val="000000"/>
          <w:b w:val="off"/>
          <w:i w:val="off"/>
        </w:rPr>
        <w:t>第一，调整饮食。避免油腻、辛辣、生冷等刺激性食物，选择温热、易</w:t>
      </w:r>
      <w:r>
        <w:rPr>
          <w:rFonts w:ascii="宋体" w:hAnsi="宋体" w:cs="宋体" w:eastAsia="宋体"/>
          <w:sz w:val="40"/>
          <w:spacing w:val="0"/>
          <w:color w:val="000000"/>
          <w:b w:val="off"/>
          <w:i w:val="off"/>
        </w:rPr>
        <w:t>消化的饮食，如小米粥、煮蔬菜等。急性腹痛期间可以减少进食，减轻胃肠</w:t>
      </w:r>
      <w:r>
        <w:rPr>
          <w:rFonts w:ascii="宋体" w:hAnsi="宋体" w:cs="宋体" w:eastAsia="宋体"/>
          <w:sz w:val="40"/>
          <w:spacing w:val="0"/>
          <w:color w:val="000000"/>
          <w:b w:val="off"/>
          <w:i w:val="off"/>
        </w:rPr>
        <w:t>负担。</w:t>
      </w:r>
      <w:bookmarkEnd w:id="18716"/>
    </w:p>
    <w:p>
      <w:pPr>
        <w:pageBreakBefore w:val="off"/>
        <w:tabs/>
        <w:wordWrap w:val="off"/>
        <w:spacing w:before="0" w:after="0" w:line="400" w:lineRule="exact"/>
        <w:ind w:left="0" w:right="0"/>
        <w:jc w:val="both"/>
        <w:textAlignment w:val="baseline"/>
        <w:rPr>
          <w:sz w:val="34"/>
        </w:rPr>
      </w:pPr>
      <w:bookmarkStart w:name="" w:id="18717"/>
      <w:r>
        <w:rPr>
          <w:rFonts w:ascii="宋体" w:hAnsi="宋体" w:cs="宋体" w:eastAsia="宋体"/>
          <w:sz w:val="34"/>
          <w:spacing w:val="0"/>
          <w:color w:val="000000"/>
          <w:b w:val="off"/>
          <w:i w:val="off"/>
        </w:rPr>
        <w:t/>
      </w:r>
      <w:bookmarkEnd w:id="18717"/>
    </w:p>
    <w:p>
      <w:pPr>
        <w:pageBreakBefore w:val="off"/>
        <w:tabs/>
        <w:wordWrap w:val="off"/>
        <w:spacing w:before="0" w:after="0" w:line="400" w:lineRule="exact"/>
        <w:ind w:left="0" w:right="0"/>
        <w:jc w:val="both"/>
        <w:textAlignment w:val="baseline"/>
        <w:rPr>
          <w:sz w:val="34"/>
        </w:rPr>
      </w:pPr>
      <w:bookmarkStart w:name="" w:id="18718"/>
      <w:r>
        <w:rPr>
          <w:rFonts w:ascii="宋体" w:hAnsi="宋体" w:cs="宋体" w:eastAsia="宋体"/>
          <w:sz w:val="34"/>
          <w:spacing w:val="0"/>
          <w:color w:val="000000"/>
          <w:b w:val="off"/>
          <w:i w:val="off"/>
        </w:rPr>
        <w:t/>
      </w:r>
      <w:bookmarkEnd w:id="18718"/>
    </w:p>
    <w:p>
      <w:pPr>
        <w:pageBreakBefore w:val="off"/>
        <w:tabs/>
        <w:wordWrap w:val="off"/>
        <w:spacing w:before="0" w:after="0" w:line="400" w:lineRule="exact"/>
        <w:ind w:left="0" w:right="0"/>
        <w:jc w:val="both"/>
        <w:textAlignment w:val="baseline"/>
        <w:rPr>
          <w:sz w:val="34"/>
        </w:rPr>
      </w:pPr>
      <w:bookmarkStart w:name="" w:id="18719"/>
      <w:r>
        <w:rPr>
          <w:rFonts w:ascii="宋体" w:hAnsi="宋体" w:cs="宋体" w:eastAsia="宋体"/>
          <w:sz w:val="34"/>
          <w:spacing w:val="0"/>
          <w:color w:val="000000"/>
          <w:b w:val="off"/>
          <w:i w:val="off"/>
        </w:rPr>
        <w:t/>
      </w:r>
      <w:bookmarkEnd w:id="18719"/>
    </w:p>
    <w:p>
      <w:pPr>
        <w:pageBreakBefore w:val="off"/>
        <w:tabs/>
        <w:wordWrap w:val="off"/>
        <w:spacing w:before="0" w:after="0" w:line="460" w:lineRule="atLeast"/>
        <w:ind w:left="0" w:right="0"/>
        <w:jc w:val="right"/>
        <w:textAlignment w:val="baseline"/>
        <w:rPr>
          <w:sz w:val="34"/>
        </w:rPr>
      </w:pPr>
      <w:bookmarkStart w:name="" w:id="18720"/>
      <w:r>
        <w:rPr>
          <w:rFonts w:ascii="黑体" w:hAnsi="黑体" w:cs="黑体" w:eastAsia="黑体"/>
          <w:sz w:val="34"/>
          <w:spacing w:val="0"/>
          <w:color w:val="000000"/>
          <w:b w:val="off"/>
          <w:i w:val="off"/>
        </w:rPr>
        <w:t>805</w:t>
      </w:r>
      <w:bookmarkEnd w:id="18720"/>
    </w:p>
    <w:p>
      <w:r>
        <w:t/>
      </w:r>
    </w:p>
    <w:p>
      <w:pPr>
        <w:sectPr>
          <w:footerReference r:id="rId1667"/>
          <w:headerReference r:id="rId1668" w:type="default"/>
          <w:type w:val="nextPage"/>
          <w:pgSz w:w="17060" w:h="25400"/>
          <w:pgMar w:left="1580" w:top="1080" w:right="1580" w:bottom="1080" w:header="780" w:footer="780"/>
          <w:cols w:num="1"/>
        </w:sectPr>
      </w:pPr>
    </w:p>
    <w:p>
      <w:pPr>
        <w:pageBreakBefore w:val="off"/>
        <w:tabs/>
        <w:wordWrap w:val="off"/>
        <w:spacing w:before="0" w:after="0" w:line="460" w:lineRule="atLeast"/>
        <w:ind w:left="20" w:right="0"/>
        <w:jc w:val="both"/>
        <w:textAlignment w:val="baseline"/>
        <w:rPr>
          <w:sz w:val="34"/>
        </w:rPr>
      </w:pPr>
      <w:bookmarkStart w:name="" w:id="18721"/>
      <w:r>
        <w:rPr>
          <w:rFonts w:ascii="黑体" w:hAnsi="黑体" w:cs="黑体" w:eastAsia="黑体"/>
          <w:sz w:val="34"/>
          <w:spacing w:val="0"/>
          <w:color w:val="a5b2d1"/>
          <w:b w:val="off"/>
          <w:i w:val="off"/>
        </w:rPr>
        <w:t>第五部分家庭疾病解决方案</w:t>
      </w:r>
      <w:bookmarkEnd w:id="18721"/>
    </w:p>
    <w:p>
      <w:pPr>
        <w:pageBreakBefore w:val="off"/>
        <w:tabs/>
        <w:wordWrap w:val="off"/>
        <w:spacing w:before="0" w:after="0" w:line="840" w:lineRule="exact"/>
        <w:ind w:left="0" w:right="0"/>
        <w:jc w:val="both"/>
        <w:textAlignment w:val="baseline"/>
        <w:rPr>
          <w:sz w:val="40"/>
        </w:rPr>
      </w:pPr>
      <w:bookmarkStart w:name="" w:id="18722"/>
      <w:r>
        <w:rPr>
          <w:rFonts w:ascii="宋体" w:hAnsi="宋体" w:cs="宋体" w:eastAsia="宋体"/>
          <w:sz w:val="40"/>
          <w:spacing w:val="0"/>
          <w:color w:val="000000"/>
          <w:b w:val="off"/>
          <w:i w:val="off"/>
        </w:rPr>
        <w:t/>
      </w:r>
      <w:bookmarkEnd w:id="18722"/>
    </w:p>
    <w:p>
      <w:pPr>
        <w:pageBreakBefore w:val="off"/>
        <w:tabs/>
        <w:wordWrap w:val="off"/>
        <w:spacing w:before="0" w:after="0" w:line="840" w:lineRule="exact"/>
        <w:ind w:left="0" w:right="0"/>
        <w:jc w:val="both"/>
        <w:textAlignment w:val="baseline"/>
        <w:rPr>
          <w:sz w:val="40"/>
        </w:rPr>
      </w:pPr>
      <w:bookmarkStart w:name="" w:id="18723"/>
      <w:r>
        <w:rPr>
          <w:rFonts w:ascii="宋体" w:hAnsi="宋体" w:cs="宋体" w:eastAsia="宋体"/>
          <w:sz w:val="40"/>
          <w:spacing w:val="0"/>
          <w:color w:val="000000"/>
          <w:b w:val="off"/>
          <w:i w:val="off"/>
        </w:rPr>
        <w:t/>
      </w:r>
      <w:bookmarkEnd w:id="18723"/>
    </w:p>
    <w:p>
      <w:pPr>
        <w:pageBreakBefore w:val="off"/>
        <w:tabs/>
        <w:wordWrap w:val="off"/>
        <w:spacing w:before="0" w:after="0" w:line="820" w:lineRule="atLeast"/>
        <w:ind w:left="20" w:right="0" w:firstLine="840"/>
        <w:jc w:val="both"/>
        <w:textAlignment w:val="baseline"/>
        <w:rPr>
          <w:sz w:val="40"/>
        </w:rPr>
      </w:pPr>
      <w:bookmarkStart w:name="" w:id="18724"/>
      <w:r>
        <w:rPr>
          <w:rFonts w:ascii="宋体" w:hAnsi="宋体" w:cs="宋体" w:eastAsia="宋体"/>
          <w:sz w:val="40"/>
          <w:spacing w:val="0"/>
          <w:color w:val="000000"/>
          <w:b w:val="off"/>
          <w:i w:val="off"/>
        </w:rPr>
        <w:t>第二，腹部热敷。将40~45℃的热水袋置于疼痛处，每次热敷15~20</w:t>
      </w:r>
      <w:r>
        <w:rPr>
          <w:rFonts w:ascii="宋体" w:hAnsi="宋体" w:cs="宋体" w:eastAsia="宋体"/>
          <w:sz w:val="40"/>
          <w:spacing w:val="0"/>
          <w:color w:val="000000"/>
          <w:b w:val="off"/>
          <w:i w:val="off"/>
        </w:rPr>
        <w:t>分钟，有助于缓解肠道痉挛。捂热水袋看似是“土方法”，实际上是国内外指</w:t>
      </w:r>
      <w:r>
        <w:rPr>
          <w:rFonts w:ascii="宋体" w:hAnsi="宋体" w:cs="宋体" w:eastAsia="宋体"/>
          <w:sz w:val="40"/>
          <w:spacing w:val="0"/>
          <w:color w:val="000000"/>
          <w:b w:val="off"/>
          <w:i w:val="off"/>
        </w:rPr>
        <w:t>南一致推荐的有效物理疗法。</w:t>
      </w:r>
      <w:bookmarkEnd w:id="18724"/>
    </w:p>
    <w:p>
      <w:pPr>
        <w:pageBreakBefore w:val="off"/>
        <w:tabs/>
        <w:wordWrap w:val="off"/>
        <w:spacing w:before="0" w:after="0" w:line="820" w:lineRule="atLeast"/>
        <w:ind w:left="20" w:right="0" w:firstLine="840"/>
        <w:jc w:val="both"/>
        <w:textAlignment w:val="baseline"/>
        <w:rPr>
          <w:sz w:val="40"/>
        </w:rPr>
      </w:pPr>
      <w:bookmarkStart w:name="" w:id="18725"/>
      <w:r>
        <w:rPr>
          <w:rFonts w:ascii="宋体" w:hAnsi="宋体" w:cs="宋体" w:eastAsia="宋体"/>
          <w:sz w:val="40"/>
          <w:spacing w:val="0"/>
          <w:color w:val="000000"/>
          <w:b w:val="off"/>
          <w:i w:val="off"/>
        </w:rPr>
        <w:t>第三，合理用药。助消化药物(如复方消化酶片)、益生菌，以及适用于</w:t>
      </w:r>
      <w:r>
        <w:rPr>
          <w:rFonts w:ascii="宋体" w:hAnsi="宋体" w:cs="宋体" w:eastAsia="宋体"/>
          <w:sz w:val="40"/>
          <w:spacing w:val="0"/>
          <w:color w:val="000000"/>
          <w:b w:val="off"/>
          <w:i w:val="off"/>
        </w:rPr>
        <w:t>轻度腹泻的黄连素，都可以参考说明书服用。已经明确诊断为胃肠痉挛且有医</w:t>
      </w:r>
      <w:r>
        <w:rPr>
          <w:rFonts w:ascii="宋体" w:hAnsi="宋体" w:cs="宋体" w:eastAsia="宋体"/>
          <w:sz w:val="40"/>
          <w:spacing w:val="0"/>
          <w:color w:val="000000"/>
          <w:b w:val="off"/>
          <w:i w:val="off"/>
        </w:rPr>
        <w:t>生指导的情况下，可以服用解除痉挛药物(如颠茄片)。</w:t>
      </w:r>
      <w:bookmarkEnd w:id="18725"/>
    </w:p>
    <w:p>
      <w:pPr>
        <w:pageBreakBefore w:val="off"/>
        <w:tabs/>
        <w:wordWrap w:val="off"/>
        <w:spacing w:before="0" w:after="0" w:line="820" w:lineRule="atLeast"/>
        <w:ind w:left="20" w:right="0" w:firstLine="840"/>
        <w:jc w:val="both"/>
        <w:textAlignment w:val="baseline"/>
        <w:rPr>
          <w:sz w:val="40"/>
        </w:rPr>
      </w:pPr>
      <w:bookmarkStart w:name="" w:id="18726"/>
      <w:r>
        <w:rPr>
          <w:rFonts w:ascii="宋体" w:hAnsi="宋体" w:cs="宋体" w:eastAsia="宋体"/>
          <w:sz w:val="40"/>
          <w:spacing w:val="0"/>
          <w:color w:val="000000"/>
          <w:b w:val="off"/>
          <w:i w:val="off"/>
        </w:rPr>
        <w:t>第四，避免错误用药。在没有医生指导的情况下，避免使用以下三类药</w:t>
      </w:r>
      <w:r>
        <w:rPr>
          <w:rFonts w:ascii="宋体" w:hAnsi="宋体" w:cs="宋体" w:eastAsia="宋体"/>
          <w:sz w:val="40"/>
          <w:spacing w:val="0"/>
          <w:color w:val="000000"/>
          <w:b w:val="off"/>
          <w:i w:val="off"/>
        </w:rPr>
        <w:t>物：一是抗生素，不能一吃坏肚子就认为有细菌感染，私自使用抗生素。这会</w:t>
      </w:r>
      <w:r>
        <w:rPr>
          <w:rFonts w:ascii="宋体" w:hAnsi="宋体" w:cs="宋体" w:eastAsia="宋体"/>
          <w:sz w:val="40"/>
          <w:spacing w:val="0"/>
          <w:color w:val="000000"/>
          <w:b w:val="off"/>
          <w:i w:val="off"/>
        </w:rPr>
        <w:t>引起菌群紊乱，加重腹泻和腹痛。二是止痛药，大部分止痛药都会刺激胃肠黏</w:t>
      </w:r>
      <w:r>
        <w:rPr>
          <w:rFonts w:ascii="宋体" w:hAnsi="宋体" w:cs="宋体" w:eastAsia="宋体"/>
          <w:sz w:val="40"/>
          <w:spacing w:val="0"/>
          <w:color w:val="000000"/>
          <w:b w:val="off"/>
          <w:i w:val="off"/>
        </w:rPr>
        <w:t>膜，加重消化系统疾病。三是止泻药(如蒙脱石散)，止泻药往往治标不治本，</w:t>
      </w:r>
      <w:r>
        <w:rPr>
          <w:rFonts w:ascii="宋体" w:hAnsi="宋体" w:cs="宋体" w:eastAsia="宋体"/>
          <w:sz w:val="40"/>
          <w:spacing w:val="0"/>
          <w:color w:val="000000"/>
          <w:b w:val="off"/>
          <w:i w:val="off"/>
        </w:rPr>
        <w:t>反而会掩盖疾病的发展，耽误治疗。</w:t>
      </w:r>
      <w:bookmarkEnd w:id="18726"/>
    </w:p>
    <w:p>
      <w:pPr>
        <w:pageBreakBefore w:val="off"/>
        <w:tabs/>
        <w:wordWrap w:val="off"/>
        <w:spacing w:before="0" w:after="0" w:line="820" w:lineRule="atLeast"/>
        <w:ind w:left="20" w:right="60" w:firstLine="840"/>
        <w:jc w:val="both"/>
        <w:textAlignment w:val="baseline"/>
        <w:rPr>
          <w:sz w:val="40"/>
        </w:rPr>
      </w:pPr>
      <w:bookmarkStart w:name="" w:id="18727"/>
      <w:r>
        <w:rPr>
          <w:rFonts w:ascii="宋体" w:hAnsi="宋体" w:cs="宋体" w:eastAsia="宋体"/>
          <w:sz w:val="40"/>
          <w:spacing w:val="0"/>
          <w:color w:val="000000"/>
          <w:b w:val="off"/>
          <w:i w:val="off"/>
        </w:rPr>
        <w:t>第五，减少运动量。腹痛时身体处于应激状态，剧烈运动可能加重不适。</w:t>
      </w:r>
      <w:r>
        <w:rPr>
          <w:rFonts w:ascii="宋体" w:hAnsi="宋体" w:cs="宋体" w:eastAsia="宋体"/>
          <w:sz w:val="40"/>
          <w:spacing w:val="0"/>
          <w:color w:val="000000"/>
          <w:b w:val="off"/>
          <w:i w:val="off"/>
        </w:rPr>
        <w:t>建议适当休息，避免增加心肺负担，影响身体恢复。</w:t>
      </w:r>
      <w:bookmarkEnd w:id="18727"/>
    </w:p>
    <w:p>
      <w:pPr>
        <w:pageBreakBefore w:val="off"/>
        <w:tabs/>
        <w:wordWrap w:val="off"/>
        <w:spacing w:before="0" w:after="0" w:line="820" w:lineRule="atLeast"/>
        <w:ind w:left="20" w:right="20" w:firstLine="840"/>
        <w:jc w:val="both"/>
        <w:textAlignment w:val="baseline"/>
        <w:rPr>
          <w:sz w:val="40"/>
        </w:rPr>
      </w:pPr>
      <w:bookmarkStart w:name="" w:id="18728"/>
      <w:r>
        <w:rPr>
          <w:rFonts w:ascii="宋体" w:hAnsi="宋体" w:cs="宋体" w:eastAsia="宋体"/>
          <w:sz w:val="40"/>
          <w:spacing w:val="0"/>
          <w:color w:val="000000"/>
          <w:b w:val="off"/>
          <w:i w:val="off"/>
        </w:rPr>
        <w:t>第六，持续观察症状。若症状超过24小时未缓解，或有新症状出现(如</w:t>
      </w:r>
      <w:r>
        <w:rPr>
          <w:rFonts w:ascii="宋体" w:hAnsi="宋体" w:cs="宋体" w:eastAsia="宋体"/>
          <w:sz w:val="40"/>
          <w:spacing w:val="0"/>
          <w:color w:val="000000"/>
          <w:b w:val="off"/>
          <w:i w:val="off"/>
        </w:rPr>
        <w:t>发热、腹胀、便秘加重)，应立即前往医院进行检查。</w:t>
      </w:r>
      <w:bookmarkEnd w:id="18728"/>
    </w:p>
    <w:p>
      <w:pPr>
        <w:pageBreakBefore w:val="off"/>
        <w:tabs/>
        <w:wordWrap w:val="off"/>
        <w:spacing w:before="0" w:after="0" w:line="820" w:lineRule="atLeast"/>
        <w:ind w:left="20" w:right="20" w:firstLine="840"/>
        <w:jc w:val="both"/>
        <w:textAlignment w:val="baseline"/>
        <w:rPr>
          <w:sz w:val="40"/>
        </w:rPr>
      </w:pPr>
      <w:bookmarkStart w:name="" w:id="18729"/>
      <w:r>
        <w:rPr>
          <w:rFonts w:ascii="宋体" w:hAnsi="宋体" w:cs="宋体" w:eastAsia="宋体"/>
          <w:sz w:val="40"/>
          <w:spacing w:val="0"/>
          <w:color w:val="000000"/>
          <w:b w:val="off"/>
          <w:i w:val="off"/>
        </w:rPr>
        <w:t>腹痛虽然常见，但只有正确识别危险信号、掌握科学的应对方法，才能</w:t>
      </w:r>
      <w:r>
        <w:rPr>
          <w:rFonts w:ascii="宋体" w:hAnsi="宋体" w:cs="宋体" w:eastAsia="宋体"/>
          <w:sz w:val="40"/>
          <w:spacing w:val="0"/>
          <w:color w:val="000000"/>
          <w:b w:val="off"/>
          <w:i w:val="off"/>
        </w:rPr>
        <w:t>避免延误病情，将其可能导致的大大小小的危机都挡在门外。</w:t>
      </w:r>
      <w:bookmarkEnd w:id="18729"/>
    </w:p>
    <w:p>
      <w:pPr>
        <w:pageBreakBefore w:val="off"/>
        <w:tabs/>
        <w:wordWrap w:val="off"/>
        <w:spacing w:before="0" w:after="0" w:line="420" w:lineRule="exact"/>
        <w:ind w:left="0" w:right="0"/>
        <w:jc w:val="both"/>
        <w:textAlignment w:val="baseline"/>
        <w:rPr>
          <w:sz w:val="36"/>
        </w:rPr>
      </w:pPr>
      <w:bookmarkStart w:name="" w:id="18730"/>
      <w:r>
        <w:rPr>
          <w:rFonts w:ascii="宋体" w:hAnsi="宋体" w:cs="宋体" w:eastAsia="宋体"/>
          <w:sz w:val="36"/>
          <w:spacing w:val="0"/>
          <w:color w:val="000000"/>
          <w:b w:val="off"/>
          <w:i w:val="off"/>
        </w:rPr>
        <w:t/>
      </w:r>
      <w:bookmarkEnd w:id="18730"/>
    </w:p>
    <w:p>
      <w:pPr>
        <w:pageBreakBefore w:val="off"/>
        <w:tabs/>
        <w:wordWrap w:val="off"/>
        <w:spacing w:before="0" w:after="0" w:line="420" w:lineRule="exact"/>
        <w:ind w:left="0" w:right="0"/>
        <w:jc w:val="both"/>
        <w:textAlignment w:val="baseline"/>
        <w:rPr>
          <w:sz w:val="36"/>
        </w:rPr>
      </w:pPr>
      <w:bookmarkStart w:name="" w:id="18731"/>
      <w:r>
        <w:rPr>
          <w:rFonts w:ascii="宋体" w:hAnsi="宋体" w:cs="宋体" w:eastAsia="宋体"/>
          <w:sz w:val="36"/>
          <w:spacing w:val="0"/>
          <w:color w:val="000000"/>
          <w:b w:val="off"/>
          <w:i w:val="off"/>
        </w:rPr>
        <w:t/>
      </w:r>
      <w:bookmarkEnd w:id="18731"/>
    </w:p>
    <w:p>
      <w:pPr>
        <w:pageBreakBefore w:val="off"/>
        <w:tabs/>
        <w:wordWrap w:val="off"/>
        <w:spacing w:before="0" w:after="0" w:line="420" w:lineRule="exact"/>
        <w:ind w:left="0" w:right="0"/>
        <w:jc w:val="both"/>
        <w:textAlignment w:val="baseline"/>
        <w:rPr>
          <w:sz w:val="36"/>
        </w:rPr>
      </w:pPr>
      <w:bookmarkStart w:name="" w:id="18732"/>
      <w:r>
        <w:rPr>
          <w:rFonts w:ascii="宋体" w:hAnsi="宋体" w:cs="宋体" w:eastAsia="宋体"/>
          <w:sz w:val="36"/>
          <w:spacing w:val="0"/>
          <w:color w:val="000000"/>
          <w:b w:val="off"/>
          <w:i w:val="off"/>
        </w:rPr>
        <w:t/>
      </w:r>
      <w:bookmarkEnd w:id="18732"/>
    </w:p>
    <w:p>
      <w:pPr>
        <w:pageBreakBefore w:val="off"/>
        <w:tabs/>
        <w:wordWrap w:val="off"/>
        <w:spacing w:before="0" w:after="0" w:line="420" w:lineRule="exact"/>
        <w:ind w:left="0" w:right="0"/>
        <w:jc w:val="both"/>
        <w:textAlignment w:val="baseline"/>
        <w:rPr>
          <w:sz w:val="36"/>
        </w:rPr>
      </w:pPr>
      <w:bookmarkStart w:name="" w:id="18733"/>
      <w:r>
        <w:rPr>
          <w:rFonts w:ascii="宋体" w:hAnsi="宋体" w:cs="宋体" w:eastAsia="宋体"/>
          <w:sz w:val="36"/>
          <w:spacing w:val="0"/>
          <w:color w:val="000000"/>
          <w:b w:val="off"/>
          <w:i w:val="off"/>
        </w:rPr>
        <w:t/>
      </w:r>
      <w:bookmarkEnd w:id="18733"/>
    </w:p>
    <w:p>
      <w:pPr>
        <w:pageBreakBefore w:val="off"/>
        <w:tabs/>
        <w:wordWrap w:val="off"/>
        <w:spacing w:before="0" w:after="0" w:line="420" w:lineRule="exact"/>
        <w:ind w:left="0" w:right="0"/>
        <w:jc w:val="both"/>
        <w:textAlignment w:val="baseline"/>
        <w:rPr>
          <w:sz w:val="36"/>
        </w:rPr>
      </w:pPr>
      <w:bookmarkStart w:name="" w:id="18734"/>
      <w:r>
        <w:rPr>
          <w:rFonts w:ascii="宋体" w:hAnsi="宋体" w:cs="宋体" w:eastAsia="宋体"/>
          <w:sz w:val="36"/>
          <w:spacing w:val="0"/>
          <w:color w:val="000000"/>
          <w:b w:val="off"/>
          <w:i w:val="off"/>
        </w:rPr>
        <w:t/>
      </w:r>
      <w:bookmarkEnd w:id="18734"/>
    </w:p>
    <w:p>
      <w:pPr>
        <w:pageBreakBefore w:val="off"/>
        <w:tabs/>
        <w:wordWrap w:val="off"/>
        <w:spacing w:before="0" w:after="0" w:line="420" w:lineRule="exact"/>
        <w:ind w:left="0" w:right="0"/>
        <w:jc w:val="both"/>
        <w:textAlignment w:val="baseline"/>
        <w:rPr>
          <w:sz w:val="36"/>
        </w:rPr>
      </w:pPr>
      <w:bookmarkStart w:name="" w:id="18735"/>
      <w:r>
        <w:rPr>
          <w:rFonts w:ascii="宋体" w:hAnsi="宋体" w:cs="宋体" w:eastAsia="宋体"/>
          <w:sz w:val="36"/>
          <w:spacing w:val="0"/>
          <w:color w:val="000000"/>
          <w:b w:val="off"/>
          <w:i w:val="off"/>
        </w:rPr>
        <w:t/>
      </w:r>
      <w:bookmarkEnd w:id="18735"/>
    </w:p>
    <w:p>
      <w:pPr>
        <w:pageBreakBefore w:val="off"/>
        <w:tabs/>
        <w:wordWrap w:val="off"/>
        <w:spacing w:before="0" w:after="0" w:line="420" w:lineRule="exact"/>
        <w:ind w:left="0" w:right="0"/>
        <w:jc w:val="both"/>
        <w:textAlignment w:val="baseline"/>
        <w:rPr>
          <w:sz w:val="36"/>
        </w:rPr>
      </w:pPr>
      <w:bookmarkStart w:name="" w:id="18736"/>
      <w:r>
        <w:rPr>
          <w:rFonts w:ascii="宋体" w:hAnsi="宋体" w:cs="宋体" w:eastAsia="宋体"/>
          <w:sz w:val="36"/>
          <w:spacing w:val="0"/>
          <w:color w:val="000000"/>
          <w:b w:val="off"/>
          <w:i w:val="off"/>
        </w:rPr>
        <w:t/>
      </w:r>
      <w:bookmarkEnd w:id="18736"/>
    </w:p>
    <w:p>
      <w:pPr>
        <w:pageBreakBefore w:val="off"/>
        <w:tabs/>
        <w:wordWrap w:val="off"/>
        <w:spacing w:before="0" w:after="0" w:line="420" w:lineRule="exact"/>
        <w:ind w:left="0" w:right="0"/>
        <w:jc w:val="both"/>
        <w:textAlignment w:val="baseline"/>
        <w:rPr>
          <w:sz w:val="36"/>
        </w:rPr>
      </w:pPr>
      <w:bookmarkStart w:name="" w:id="18737"/>
      <w:r>
        <w:rPr>
          <w:rFonts w:ascii="宋体" w:hAnsi="宋体" w:cs="宋体" w:eastAsia="宋体"/>
          <w:sz w:val="36"/>
          <w:spacing w:val="0"/>
          <w:color w:val="000000"/>
          <w:b w:val="off"/>
          <w:i w:val="off"/>
        </w:rPr>
        <w:t/>
      </w:r>
      <w:bookmarkEnd w:id="18737"/>
    </w:p>
    <w:p>
      <w:pPr>
        <w:pageBreakBefore w:val="off"/>
        <w:tabs/>
        <w:wordWrap w:val="off"/>
        <w:spacing w:before="0" w:after="0" w:line="420" w:lineRule="exact"/>
        <w:ind w:left="0" w:right="0"/>
        <w:jc w:val="both"/>
        <w:textAlignment w:val="baseline"/>
        <w:rPr>
          <w:sz w:val="36"/>
        </w:rPr>
      </w:pPr>
      <w:bookmarkStart w:name="" w:id="18738"/>
      <w:r>
        <w:rPr>
          <w:rFonts w:ascii="宋体" w:hAnsi="宋体" w:cs="宋体" w:eastAsia="宋体"/>
          <w:sz w:val="36"/>
          <w:spacing w:val="0"/>
          <w:color w:val="000000"/>
          <w:b w:val="off"/>
          <w:i w:val="off"/>
        </w:rPr>
        <w:t/>
      </w:r>
      <w:bookmarkEnd w:id="18738"/>
    </w:p>
    <w:p>
      <w:pPr>
        <w:pageBreakBefore w:val="off"/>
        <w:tabs/>
        <w:wordWrap w:val="off"/>
        <w:spacing w:before="0" w:after="0" w:line="420" w:lineRule="exact"/>
        <w:ind w:left="0" w:right="0"/>
        <w:jc w:val="both"/>
        <w:textAlignment w:val="baseline"/>
        <w:rPr>
          <w:sz w:val="36"/>
        </w:rPr>
      </w:pPr>
      <w:bookmarkStart w:name="" w:id="18739"/>
      <w:r>
        <w:rPr>
          <w:rFonts w:ascii="宋体" w:hAnsi="宋体" w:cs="宋体" w:eastAsia="宋体"/>
          <w:sz w:val="36"/>
          <w:spacing w:val="0"/>
          <w:color w:val="000000"/>
          <w:b w:val="off"/>
          <w:i w:val="off"/>
        </w:rPr>
        <w:t/>
      </w:r>
      <w:bookmarkEnd w:id="18739"/>
    </w:p>
    <w:p>
      <w:pPr>
        <w:pageBreakBefore w:val="off"/>
        <w:tabs/>
        <w:wordWrap w:val="off"/>
        <w:spacing w:before="0" w:after="0" w:line="420" w:lineRule="exact"/>
        <w:ind w:left="0" w:right="0"/>
        <w:jc w:val="both"/>
        <w:textAlignment w:val="baseline"/>
        <w:rPr>
          <w:sz w:val="36"/>
        </w:rPr>
      </w:pPr>
      <w:bookmarkStart w:name="" w:id="18740"/>
      <w:r>
        <w:rPr>
          <w:rFonts w:ascii="宋体" w:hAnsi="宋体" w:cs="宋体" w:eastAsia="宋体"/>
          <w:sz w:val="36"/>
          <w:spacing w:val="0"/>
          <w:color w:val="000000"/>
          <w:b w:val="off"/>
          <w:i w:val="off"/>
        </w:rPr>
        <w:t/>
      </w:r>
      <w:bookmarkEnd w:id="18740"/>
    </w:p>
    <w:p>
      <w:pPr>
        <w:pageBreakBefore w:val="off"/>
        <w:tabs/>
        <w:wordWrap w:val="off"/>
        <w:spacing w:before="0" w:after="0" w:line="420" w:lineRule="exact"/>
        <w:ind w:left="0" w:right="0"/>
        <w:jc w:val="both"/>
        <w:textAlignment w:val="baseline"/>
        <w:rPr>
          <w:sz w:val="36"/>
        </w:rPr>
      </w:pPr>
      <w:bookmarkStart w:name="" w:id="18741"/>
      <w:r>
        <w:rPr>
          <w:rFonts w:ascii="宋体" w:hAnsi="宋体" w:cs="宋体" w:eastAsia="宋体"/>
          <w:sz w:val="36"/>
          <w:spacing w:val="0"/>
          <w:color w:val="000000"/>
          <w:b w:val="off"/>
          <w:i w:val="off"/>
        </w:rPr>
        <w:t/>
      </w:r>
      <w:bookmarkEnd w:id="18741"/>
    </w:p>
    <w:p>
      <w:pPr>
        <w:pageBreakBefore w:val="off"/>
        <w:tabs/>
        <w:wordWrap w:val="off"/>
        <w:spacing w:before="0" w:after="0" w:line="420" w:lineRule="exact"/>
        <w:ind w:left="0" w:right="0"/>
        <w:jc w:val="both"/>
        <w:textAlignment w:val="baseline"/>
        <w:rPr>
          <w:sz w:val="36"/>
        </w:rPr>
      </w:pPr>
      <w:bookmarkStart w:name="" w:id="18742"/>
      <w:r>
        <w:rPr>
          <w:rFonts w:ascii="宋体" w:hAnsi="宋体" w:cs="宋体" w:eastAsia="宋体"/>
          <w:sz w:val="36"/>
          <w:spacing w:val="0"/>
          <w:color w:val="000000"/>
          <w:b w:val="off"/>
          <w:i w:val="off"/>
        </w:rPr>
        <w:t/>
      </w:r>
      <w:bookmarkEnd w:id="18742"/>
    </w:p>
    <w:p>
      <w:pPr>
        <w:pageBreakBefore w:val="off"/>
        <w:tabs/>
        <w:wordWrap w:val="off"/>
        <w:spacing w:before="0" w:after="0" w:line="420" w:lineRule="exact"/>
        <w:ind w:left="0" w:right="0"/>
        <w:jc w:val="both"/>
        <w:textAlignment w:val="baseline"/>
        <w:rPr>
          <w:sz w:val="36"/>
        </w:rPr>
      </w:pPr>
      <w:bookmarkStart w:name="" w:id="18743"/>
      <w:r>
        <w:rPr>
          <w:rFonts w:ascii="宋体" w:hAnsi="宋体" w:cs="宋体" w:eastAsia="宋体"/>
          <w:sz w:val="36"/>
          <w:spacing w:val="0"/>
          <w:color w:val="000000"/>
          <w:b w:val="off"/>
          <w:i w:val="off"/>
        </w:rPr>
        <w:t/>
      </w:r>
      <w:bookmarkEnd w:id="18743"/>
    </w:p>
    <w:p>
      <w:pPr>
        <w:pageBreakBefore w:val="off"/>
        <w:tabs/>
        <w:wordWrap w:val="off"/>
        <w:spacing w:before="0" w:after="0" w:line="420" w:lineRule="exact"/>
        <w:ind w:left="0" w:right="0"/>
        <w:jc w:val="both"/>
        <w:textAlignment w:val="baseline"/>
        <w:rPr>
          <w:sz w:val="36"/>
        </w:rPr>
      </w:pPr>
      <w:bookmarkStart w:name="" w:id="18744"/>
      <w:r>
        <w:rPr>
          <w:rFonts w:ascii="宋体" w:hAnsi="宋体" w:cs="宋体" w:eastAsia="宋体"/>
          <w:sz w:val="36"/>
          <w:spacing w:val="0"/>
          <w:color w:val="000000"/>
          <w:b w:val="off"/>
          <w:i w:val="off"/>
        </w:rPr>
        <w:t/>
      </w:r>
      <w:bookmarkEnd w:id="18744"/>
    </w:p>
    <w:p>
      <w:pPr>
        <w:pageBreakBefore w:val="off"/>
        <w:tabs/>
        <w:wordWrap w:val="off"/>
        <w:spacing w:before="0" w:after="0" w:line="480" w:lineRule="atLeast"/>
        <w:ind w:left="20" w:right="0"/>
        <w:jc w:val="both"/>
        <w:textAlignment w:val="baseline"/>
        <w:rPr>
          <w:sz w:val="36"/>
        </w:rPr>
      </w:pPr>
      <w:bookmarkStart w:name="" w:id="18745"/>
      <w:r>
        <w:rPr>
          <w:rFonts w:ascii="仿宋" w:hAnsi="仿宋" w:cs="仿宋" w:eastAsia="仿宋"/>
          <w:sz w:val="36"/>
          <w:spacing w:val="0"/>
          <w:color w:val="a5b2d1"/>
          <w:b w:val="off"/>
          <w:i w:val="off"/>
        </w:rPr>
        <w:t>806</w:t>
      </w:r>
      <w:bookmarkEnd w:id="18745"/>
    </w:p>
    <w:p>
      <w:r>
        <w:t/>
      </w:r>
    </w:p>
    <w:p>
      <w:pPr>
        <w:sectPr>
          <w:footerReference r:id="rId1669"/>
          <w:headerReference r:id="rId1670" w:type="default"/>
          <w:type w:val="nextPage"/>
          <w:pgSz w:w="17340" w:h="25540"/>
          <w:pgMar w:left="1600" w:top="1080" w:right="1600" w:bottom="1080" w:header="780" w:footer="780"/>
          <w:cols w:num="1"/>
        </w:sectPr>
      </w:pPr>
    </w:p>
    <w:p>
      <w:pPr>
        <w:pageBreakBefore w:val="off"/>
        <w:tabs/>
        <w:wordWrap w:val="off"/>
        <w:spacing w:before="0" w:after="0" w:line="480" w:lineRule="atLeast"/>
        <w:ind w:left="0" w:right="20"/>
        <w:jc w:val="right"/>
        <w:textAlignment w:val="baseline"/>
        <w:rPr>
          <w:sz w:val="35"/>
        </w:rPr>
      </w:pPr>
      <w:bookmarkStart w:name="" w:id="18746"/>
      <w:r>
        <w:rPr>
          <w:rFonts w:ascii="黑体" w:hAnsi="黑体" w:cs="黑体" w:eastAsia="黑体"/>
          <w:sz w:val="35"/>
          <w:spacing w:val="0"/>
          <w:color w:val="a7aac9"/>
          <w:b w:val="off"/>
          <w:i w:val="off"/>
        </w:rPr>
        <w:t>第十四章  家庭急救</w:t>
      </w:r>
      <w:bookmarkEnd w:id="18746"/>
    </w:p>
    <w:p>
      <w:pPr>
        <w:pageBreakBefore w:val="off"/>
        <w:tabs/>
        <w:wordWrap w:val="off"/>
        <w:spacing w:before="0" w:after="0" w:line="860" w:lineRule="exact"/>
        <w:ind w:left="0" w:right="0"/>
        <w:jc w:val="right"/>
        <w:textAlignment w:val="baseline"/>
        <w:rPr>
          <w:sz w:val="54"/>
        </w:rPr>
      </w:pPr>
      <w:bookmarkStart w:name="" w:id="18747"/>
      <w:r>
        <w:rPr>
          <w:rFonts w:ascii="宋体" w:hAnsi="宋体" w:cs="宋体" w:eastAsia="宋体"/>
          <w:sz w:val="54"/>
          <w:spacing w:val="0"/>
          <w:color w:val="000000"/>
          <w:b w:val="off"/>
          <w:i w:val="off"/>
        </w:rPr>
        <w:t/>
      </w:r>
      <w:bookmarkEnd w:id="18747"/>
    </w:p>
    <w:p>
      <w:pPr>
        <w:pageBreakBefore w:val="off"/>
        <w:tabs/>
        <w:wordWrap w:val="off"/>
        <w:spacing w:before="0" w:after="0" w:line="860" w:lineRule="exact"/>
        <w:ind w:left="0" w:right="0"/>
        <w:jc w:val="right"/>
        <w:textAlignment w:val="baseline"/>
        <w:rPr>
          <w:sz w:val="54"/>
        </w:rPr>
      </w:pPr>
      <w:bookmarkStart w:name="" w:id="18748"/>
      <w:r>
        <w:rPr>
          <w:rFonts w:ascii="宋体" w:hAnsi="宋体" w:cs="宋体" w:eastAsia="宋体"/>
          <w:sz w:val="54"/>
          <w:spacing w:val="0"/>
          <w:color w:val="000000"/>
          <w:b w:val="off"/>
          <w:i w:val="off"/>
        </w:rPr>
        <w:t/>
      </w:r>
      <w:bookmarkEnd w:id="18748"/>
    </w:p>
    <w:p>
      <w:pPr>
        <w:pageBreakBefore w:val="off"/>
        <w:tabs/>
        <w:wordWrap w:val="off"/>
        <w:spacing w:before="0" w:after="0" w:line="860" w:lineRule="exact"/>
        <w:ind w:left="0" w:right="0"/>
        <w:jc w:val="right"/>
        <w:textAlignment w:val="baseline"/>
        <w:rPr>
          <w:sz w:val="54"/>
        </w:rPr>
      </w:pPr>
      <w:bookmarkStart w:name="" w:id="18749"/>
      <w:r>
        <w:rPr>
          <w:rFonts w:ascii="宋体" w:hAnsi="宋体" w:cs="宋体" w:eastAsia="宋体"/>
          <w:sz w:val="54"/>
          <w:spacing w:val="0"/>
          <w:color w:val="000000"/>
          <w:b w:val="off"/>
          <w:i w:val="off"/>
        </w:rPr>
        <w:t/>
      </w:r>
      <w:bookmarkEnd w:id="18749"/>
    </w:p>
    <w:p>
      <w:pPr>
        <w:pageBreakBefore w:val="off"/>
        <w:tabs/>
        <w:wordWrap w:val="off"/>
        <w:spacing w:before="0" w:after="0" w:line="860" w:lineRule="exact"/>
        <w:ind w:left="0" w:right="0"/>
        <w:jc w:val="right"/>
        <w:textAlignment w:val="baseline"/>
        <w:rPr>
          <w:sz w:val="54"/>
        </w:rPr>
      </w:pPr>
      <w:bookmarkStart w:name="" w:id="18750"/>
      <w:r>
        <w:rPr>
          <w:rFonts w:ascii="宋体" w:hAnsi="宋体" w:cs="宋体" w:eastAsia="宋体"/>
          <w:sz w:val="54"/>
          <w:spacing w:val="0"/>
          <w:color w:val="000000"/>
          <w:b w:val="off"/>
          <w:i w:val="off"/>
        </w:rPr>
        <w:t/>
      </w:r>
      <w:bookmarkEnd w:id="18750"/>
    </w:p>
    <w:p>
      <w:pPr>
        <w:pageBreakBefore w:val="off"/>
        <w:tabs/>
        <w:wordWrap w:val="off"/>
        <w:spacing w:before="0" w:after="0" w:line="860" w:lineRule="exact"/>
        <w:ind w:left="0" w:right="0"/>
        <w:jc w:val="right"/>
        <w:textAlignment w:val="baseline"/>
        <w:rPr>
          <w:sz w:val="54"/>
        </w:rPr>
      </w:pPr>
      <w:bookmarkStart w:name="" w:id="18751"/>
      <w:r>
        <w:rPr>
          <w:rFonts w:ascii="宋体" w:hAnsi="宋体" w:cs="宋体" w:eastAsia="宋体"/>
          <w:sz w:val="54"/>
          <w:spacing w:val="0"/>
          <w:color w:val="000000"/>
          <w:b w:val="off"/>
          <w:i w:val="off"/>
        </w:rPr>
        <w:t/>
      </w:r>
      <w:bookmarkEnd w:id="18751"/>
    </w:p>
    <w:p>
      <w:pPr>
        <w:pageBreakBefore w:val="off"/>
        <w:tabs/>
        <w:wordWrap w:val="off"/>
        <w:spacing w:before="0" w:after="0" w:line="840" w:lineRule="atLeast"/>
        <w:ind w:left="3600" w:right="0"/>
        <w:jc w:val="both"/>
        <w:textAlignment w:val="baseline"/>
        <w:rPr>
          <w:sz w:val="54"/>
        </w:rPr>
      </w:pPr>
      <w:bookmarkStart w:name="" w:id="18752"/>
      <w:r>
        <w:rPr>
          <w:rFonts w:ascii="黑体" w:hAnsi="黑体" w:cs="黑体" w:eastAsia="黑体"/>
          <w:sz w:val="54"/>
          <w:spacing w:val="0"/>
          <w:color w:val="a7aac9"/>
          <w:b w:val="off"/>
          <w:i w:val="off"/>
        </w:rPr>
        <w:t>烫伤急救：</w:t>
      </w:r>
      <w:r>
        <mc:AlternateContent>
          <mc:Choice Requires="wps">
            <w:drawing>
              <wp:anchor allowOverlap="true" layoutInCell="true" locked="false" simplePos="false" behindDoc="false" relativeHeight="251659264" distL="0" distR="0" distT="0" distB="0">
                <wp:simplePos x="0" y="0"/>
                <wp:positionH relativeFrom="page">
                  <wp:posOffset>1054100</wp:posOffset>
                </wp:positionH>
                <wp:positionV relativeFrom="paragraph">
                  <wp:posOffset>63500</wp:posOffset>
                </wp:positionV>
                <wp:extent cx="1066800" cy="723900"/>
                <wp:wrapNone/>
                <wp:docPr id="248" name="文本框 248"/>
                <a:graphic xmlns:a="http://schemas.openxmlformats.org/drawingml/2006/main">
                  <a:graphicData uri="http://schemas.microsoft.com/office/word/2010/wordprocessingShape">
                    <wps:wsp>
                      <wps:cNvSpPr txBox="true"/>
                      <wps:spPr>
                        <a:xfrm>
                          <a:off x="0" y="0"/>
                          <a:ext cx="1066800" cy="723900"/>
                        </a:xfrm>
                        <a:prstGeom prst="rect">
                          <a:avLst/>
                        </a:prstGeom>
                        <a:noFill/>
                        <a:ln w="6350">
                          <a:noFill/>
                        </a:ln>
                      </wps:spPr>
                      <wps:txbx>
                        <w:txbxContent>
                          <w:p>
                            <w:pPr>
                              <w:pageBreakBefore w:val="off"/>
                              <w:tabs/>
                              <w:wordWrap w:val="off"/>
                              <w:spacing w:before="0" w:after="0" w:line="1060" w:lineRule="atLeast"/>
                              <w:ind w:left="0" w:right="0"/>
                              <w:jc w:val="both"/>
                              <w:textAlignment w:val="baseline"/>
                              <w:rPr>
                                <w:sz w:val="80"/>
                              </w:rPr>
                            </w:pPr>
                            <w:bookmarkStart w:name="" w:id="18753"/>
                            <w:r>
                              <w:rPr>
                                <w:rFonts w:ascii="黑体" w:hAnsi="黑体" w:cs="黑体" w:eastAsia="黑体"/>
                                <w:sz w:val="80"/>
                                <w:spacing w:val="0"/>
                                <w:color w:val="a7aac9"/>
                                <w:b w:val="on"/>
                                <w:i w:val="off"/>
                              </w:rPr>
                              <w:t>118</w:t>
                            </w:r>
                            <w:bookmarkEnd w:id="18753"/>
                          </w:p>
                        </w:txbxContent>
                      </wps:txbx>
                      <wps:bodyPr wrap="square" lIns="0" rIns="0" tIns="0" bIns="0" vert="horz" anchor="t">
                        <a:noAutofit/>
                      </wps:bodyPr>
                    </wps:wsp>
                  </a:graphicData>
                </a:graphic>
              </wp:anchor>
            </w:drawing>
          </mc:Choice>
          <mc:Fallback>
            <w:pict>
              <v:shape type="#_x0000_t202" filled="f" stroked="f" style="margin-left:83pt;margin-top:5pt;width:84pt;height:5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1060" w:lineRule="atLeast"/>
                        <w:ind w:left="0" w:right="0"/>
                        <w:jc w:val="both"/>
                        <w:textAlignment w:val="baseline"/>
                        <w:rPr>
                          <w:sz w:val="80"/>
                        </w:rPr>
                      </w:pPr>
                      <w:bookmarkStart w:name="" w:id="18754"/>
                      <w:r>
                        <w:rPr>
                          <w:rFonts w:ascii="黑体" w:hAnsi="黑体" w:cs="黑体" w:eastAsia="黑体"/>
                          <w:sz w:val="80"/>
                          <w:spacing w:val="0"/>
                          <w:color w:val="a7aac9"/>
                          <w:b w:val="on"/>
                          <w:i w:val="off"/>
                        </w:rPr>
                        <w:t>118</w:t>
                      </w:r>
                      <w:bookmarkEnd w:id="18754"/>
                    </w:p>
                  </w:txbxContent>
                </v:textbox>
              </v:shape>
            </w:pict>
          </mc:Fallback>
        </mc:AlternateContent>
      </w:r>
      <w:bookmarkEnd w:id="18752"/>
    </w:p>
    <w:p>
      <w:pPr>
        <w:pageBreakBefore w:val="off"/>
        <w:tabs/>
        <w:wordWrap w:val="off"/>
        <w:spacing w:before="0" w:after="0" w:line="720" w:lineRule="atLeast"/>
        <w:ind w:left="0" w:right="0"/>
        <w:jc w:val="center"/>
        <w:textAlignment w:val="baseline"/>
        <w:rPr>
          <w:sz w:val="54"/>
        </w:rPr>
      </w:pPr>
      <w:bookmarkStart w:name="" w:id="18755"/>
      <w:r>
        <w:rPr>
          <w:rFonts w:ascii="黑体" w:hAnsi="黑体" w:cs="黑体" w:eastAsia="黑体"/>
          <w:sz w:val="54"/>
          <w:spacing w:val="0"/>
          <w:color w:val="a7aac9"/>
          <w:b w:val="off"/>
          <w:i w:val="off"/>
        </w:rPr>
        <w:t>家庭如何正确应对烫伤</w:t>
      </w:r>
      <w:bookmarkEnd w:id="18755"/>
    </w:p>
    <w:p>
      <w:pPr>
        <w:pageBreakBefore w:val="off"/>
        <w:tabs/>
        <w:wordWrap w:val="off"/>
        <w:spacing w:before="0" w:after="0" w:line="660" w:lineRule="exact"/>
        <w:ind w:left="0" w:right="0"/>
        <w:jc w:val="center"/>
        <w:textAlignment w:val="baseline"/>
        <w:rPr>
          <w:sz w:val="54"/>
        </w:rPr>
      </w:pPr>
      <w:bookmarkStart w:name="" w:id="18756"/>
      <w:r>
        <w:rPr>
          <w:rFonts w:ascii="宋体" w:hAnsi="宋体" w:cs="宋体" w:eastAsia="宋体"/>
          <w:sz w:val="54"/>
          <w:spacing w:val="0"/>
          <w:color w:val="000000"/>
          <w:b w:val="off"/>
          <w:i w:val="off"/>
        </w:rPr>
        <w:t/>
      </w:r>
      <w:bookmarkEnd w:id="18756"/>
    </w:p>
    <w:p>
      <w:pPr>
        <w:pageBreakBefore w:val="off"/>
        <w:tabs/>
        <w:wordWrap w:val="off"/>
        <w:spacing w:before="0" w:after="0" w:line="660" w:lineRule="exact"/>
        <w:ind w:left="0" w:right="0"/>
        <w:jc w:val="center"/>
        <w:textAlignment w:val="baseline"/>
        <w:rPr>
          <w:sz w:val="54"/>
        </w:rPr>
      </w:pPr>
      <w:bookmarkStart w:name="" w:id="18757"/>
      <w:r>
        <w:rPr>
          <w:rFonts w:ascii="宋体" w:hAnsi="宋体" w:cs="宋体" w:eastAsia="宋体"/>
          <w:sz w:val="54"/>
          <w:spacing w:val="0"/>
          <w:color w:val="000000"/>
          <w:b w:val="off"/>
          <w:i w:val="off"/>
        </w:rPr>
        <w:t/>
      </w:r>
      <w:bookmarkEnd w:id="18757"/>
    </w:p>
    <w:p>
      <w:pPr>
        <w:pageBreakBefore w:val="off"/>
        <w:tabs/>
        <w:wordWrap w:val="off"/>
        <w:spacing w:before="0" w:after="0" w:line="820" w:lineRule="atLeast"/>
        <w:ind w:left="0" w:right="0" w:firstLine="840"/>
        <w:jc w:val="both"/>
        <w:textAlignment w:val="baseline"/>
        <w:rPr>
          <w:sz w:val="39"/>
        </w:rPr>
      </w:pPr>
      <w:bookmarkStart w:name="" w:id="18758"/>
      <w:r>
        <w:rPr>
          <w:rFonts w:ascii="宋体" w:hAnsi="宋体" w:cs="宋体" w:eastAsia="宋体"/>
          <w:sz w:val="39"/>
          <w:spacing w:val="0"/>
          <w:color w:val="000000"/>
          <w:b w:val="off"/>
          <w:i w:val="off"/>
        </w:rPr>
        <w:t>烫伤作为家庭中最常见的意外伤害之一，其普遍性往往被严重低估。据</w:t>
      </w:r>
      <w:r>
        <w:rPr>
          <w:rFonts w:ascii="宋体" w:hAnsi="宋体" w:cs="宋体" w:eastAsia="宋体"/>
          <w:sz w:val="39"/>
          <w:spacing w:val="0"/>
          <w:color w:val="000000"/>
          <w:b w:val="off"/>
          <w:i w:val="off"/>
        </w:rPr>
        <w:t>统计，中国每年有2600万人发生不同程度的烧烫伤。烧烫伤意外大多发生在</w:t>
      </w:r>
      <w:r>
        <w:rPr>
          <w:rFonts w:ascii="宋体" w:hAnsi="宋体" w:cs="宋体" w:eastAsia="宋体"/>
          <w:sz w:val="39"/>
          <w:spacing w:val="0"/>
          <w:color w:val="000000"/>
          <w:b w:val="off"/>
          <w:i w:val="off"/>
        </w:rPr>
        <w:t>我们熟悉的家庭空间————厨房和浴室。</w:t>
      </w:r>
      <w:bookmarkEnd w:id="18758"/>
    </w:p>
    <w:p>
      <w:pPr>
        <w:pageBreakBefore w:val="off"/>
        <w:tabs/>
        <w:wordWrap w:val="off"/>
        <w:spacing w:before="0" w:after="0" w:line="820" w:lineRule="atLeast"/>
        <w:ind w:left="0" w:right="0" w:firstLine="840"/>
        <w:jc w:val="both"/>
        <w:textAlignment w:val="baseline"/>
        <w:rPr>
          <w:sz w:val="39"/>
        </w:rPr>
      </w:pPr>
      <w:bookmarkStart w:name="" w:id="18759"/>
      <w:r>
        <w:rPr>
          <w:rFonts w:ascii="宋体" w:hAnsi="宋体" w:cs="宋体" w:eastAsia="宋体"/>
          <w:sz w:val="39"/>
          <w:spacing w:val="0"/>
          <w:color w:val="000000"/>
          <w:b w:val="off"/>
          <w:i w:val="off"/>
        </w:rPr>
        <w:t>比起本章提到的其他急救场面的惊心动魄，烫伤处理往往显得稀松平常，</w:t>
      </w:r>
      <w:r>
        <w:rPr>
          <w:rFonts w:ascii="宋体" w:hAnsi="宋体" w:cs="宋体" w:eastAsia="宋体"/>
          <w:sz w:val="39"/>
          <w:spacing w:val="0"/>
          <w:color w:val="000000"/>
          <w:b w:val="off"/>
          <w:i w:val="off"/>
        </w:rPr>
        <w:t>但烫伤中其实隐藏着不容忽视的健康风险。大面积烫伤会直接危及生命，而很</w:t>
      </w:r>
      <w:r>
        <w:rPr>
          <w:rFonts w:ascii="宋体" w:hAnsi="宋体" w:cs="宋体" w:eastAsia="宋体"/>
          <w:sz w:val="39"/>
          <w:spacing w:val="0"/>
          <w:color w:val="000000"/>
          <w:b w:val="off"/>
          <w:i w:val="off"/>
        </w:rPr>
        <w:t>多小面积烫伤如果处理不当，也有可能导致感染、留疤等后遗症。研究表明，</w:t>
      </w:r>
      <w:r>
        <w:rPr>
          <w:rFonts w:ascii="宋体" w:hAnsi="宋体" w:cs="宋体" w:eastAsia="宋体"/>
          <w:sz w:val="39"/>
          <w:spacing w:val="0"/>
          <w:color w:val="000000"/>
          <w:b w:val="off"/>
          <w:i w:val="off"/>
        </w:rPr>
        <w:t>烫伤发生后最初5分钟如何应对，直接决定了组织损伤程度与后期康复质量。</w:t>
      </w:r>
      <w:r>
        <w:rPr>
          <w:rFonts w:ascii="宋体" w:hAnsi="宋体" w:cs="宋体" w:eastAsia="宋体"/>
          <w:sz w:val="39"/>
          <w:spacing w:val="0"/>
          <w:color w:val="000000"/>
          <w:b w:val="off"/>
          <w:i w:val="off"/>
        </w:rPr>
        <w:t>掌握了正确的急救方法，我们就完全可以居家妥善处理大多数轻微烫伤，避免</w:t>
      </w:r>
      <w:r>
        <w:rPr>
          <w:rFonts w:ascii="宋体" w:hAnsi="宋体" w:cs="宋体" w:eastAsia="宋体"/>
          <w:sz w:val="39"/>
          <w:spacing w:val="0"/>
          <w:color w:val="000000"/>
          <w:b w:val="off"/>
          <w:i w:val="off"/>
        </w:rPr>
        <w:t>来回就医的麻烦。</w:t>
      </w:r>
      <w:bookmarkEnd w:id="18759"/>
    </w:p>
    <w:p>
      <w:pPr>
        <w:pageBreakBefore w:val="off"/>
        <w:tabs/>
        <w:wordWrap w:val="off"/>
        <w:spacing w:before="0" w:after="0" w:line="820" w:lineRule="atLeast"/>
        <w:ind w:left="0" w:right="0" w:firstLine="840"/>
        <w:jc w:val="both"/>
        <w:textAlignment w:val="baseline"/>
        <w:rPr>
          <w:sz w:val="39"/>
        </w:rPr>
      </w:pPr>
      <w:bookmarkStart w:name="" w:id="18760"/>
      <w:r>
        <w:rPr>
          <w:rFonts w:ascii="宋体" w:hAnsi="宋体" w:cs="宋体" w:eastAsia="宋体"/>
          <w:sz w:val="39"/>
          <w:spacing w:val="0"/>
          <w:color w:val="000000"/>
          <w:b w:val="off"/>
          <w:i w:val="off"/>
        </w:rPr>
        <w:t>接下来，基于国内外最新的烫伤处理实践指南，我会系统梳理从轻度烫</w:t>
      </w:r>
      <w:r>
        <w:rPr>
          <w:rFonts w:ascii="宋体" w:hAnsi="宋体" w:cs="宋体" w:eastAsia="宋体"/>
          <w:sz w:val="39"/>
          <w:spacing w:val="0"/>
          <w:color w:val="000000"/>
          <w:b w:val="off"/>
          <w:i w:val="off"/>
        </w:rPr>
        <w:t>伤到重度烫伤的应对方式，帮你构建科学的应对体系。</w:t>
      </w:r>
      <w:bookmarkEnd w:id="18760"/>
    </w:p>
    <w:p>
      <w:pPr>
        <w:pageBreakBefore w:val="off"/>
        <w:tabs/>
        <w:wordWrap w:val="off"/>
        <w:spacing w:before="0" w:after="0" w:line="820" w:lineRule="atLeast"/>
        <w:ind w:left="0" w:right="20" w:firstLine="840"/>
        <w:jc w:val="both"/>
        <w:textAlignment w:val="baseline"/>
        <w:rPr>
          <w:sz w:val="39"/>
        </w:rPr>
      </w:pPr>
      <w:bookmarkStart w:name="" w:id="18761"/>
      <w:r>
        <w:rPr>
          <w:rFonts w:ascii="宋体" w:hAnsi="宋体" w:cs="宋体" w:eastAsia="宋体"/>
          <w:sz w:val="39"/>
          <w:spacing w:val="0"/>
          <w:color w:val="000000"/>
          <w:b w:val="off"/>
          <w:i w:val="off"/>
        </w:rPr>
        <w:t>所有烫伤都可以分为立即处理阶段、伤情评估阶段和初步再处理阶段，</w:t>
      </w:r>
      <w:r>
        <w:rPr>
          <w:rFonts w:ascii="宋体" w:hAnsi="宋体" w:cs="宋体" w:eastAsia="宋体"/>
          <w:sz w:val="39"/>
          <w:spacing w:val="0"/>
          <w:color w:val="000000"/>
          <w:b w:val="off"/>
          <w:i w:val="off"/>
        </w:rPr>
        <w:t>如果烫伤比较严重，那就还需要进入专业医疗干预阶段。</w:t>
      </w:r>
      <w:bookmarkEnd w:id="18761"/>
    </w:p>
    <w:p>
      <w:pPr>
        <w:pageBreakBefore w:val="off"/>
        <w:tabs/>
        <w:wordWrap w:val="off"/>
        <w:spacing w:before="0" w:after="0" w:line="840" w:lineRule="exact"/>
        <w:ind w:left="0" w:right="0"/>
        <w:jc w:val="both"/>
        <w:textAlignment w:val="baseline"/>
        <w:rPr>
          <w:sz w:val="39"/>
        </w:rPr>
      </w:pPr>
      <w:bookmarkStart w:name="" w:id="18762"/>
      <w:r>
        <w:rPr>
          <w:rFonts w:ascii="宋体" w:hAnsi="宋体" w:cs="宋体" w:eastAsia="宋体"/>
          <w:sz w:val="39"/>
          <w:spacing w:val="0"/>
          <w:color w:val="000000"/>
          <w:b w:val="off"/>
          <w:i w:val="off"/>
        </w:rPr>
        <w:t/>
      </w:r>
      <w:bookmarkEnd w:id="18762"/>
    </w:p>
    <w:p>
      <w:pPr>
        <w:pageBreakBefore w:val="off"/>
        <w:tabs/>
        <w:wordWrap w:val="off"/>
        <w:spacing w:before="0" w:after="0" w:line="640" w:lineRule="atLeast"/>
        <w:ind w:left="0" w:right="0"/>
        <w:jc w:val="both"/>
        <w:textAlignment w:val="baseline"/>
        <w:rPr>
          <w:sz w:val="48"/>
        </w:rPr>
      </w:pPr>
      <w:bookmarkStart w:name="" w:id="18763"/>
      <w:r>
        <w:rPr>
          <w:rFonts w:ascii="黑体" w:hAnsi="黑体" w:cs="黑体" w:eastAsia="黑体"/>
          <w:sz w:val="48"/>
          <w:spacing w:val="0"/>
          <w:color w:val="a7aac9"/>
          <w:b w:val="off"/>
          <w:i w:val="off"/>
        </w:rPr>
        <w:t>立即处理阶段</w:t>
      </w:r>
      <w:bookmarkEnd w:id="18763"/>
    </w:p>
    <w:p>
      <w:pPr>
        <w:pageBreakBefore w:val="off"/>
        <w:tabs/>
        <w:wordWrap w:val="off"/>
        <w:spacing w:before="0" w:after="0" w:line="840" w:lineRule="exact"/>
        <w:ind w:left="0" w:right="0"/>
        <w:jc w:val="both"/>
        <w:textAlignment w:val="baseline"/>
        <w:rPr>
          <w:sz w:val="39"/>
        </w:rPr>
      </w:pPr>
      <w:bookmarkStart w:name="" w:id="18764"/>
      <w:r>
        <w:rPr>
          <w:rFonts w:ascii="宋体" w:hAnsi="宋体" w:cs="宋体" w:eastAsia="宋体"/>
          <w:sz w:val="39"/>
          <w:spacing w:val="0"/>
          <w:color w:val="000000"/>
          <w:b w:val="off"/>
          <w:i w:val="off"/>
        </w:rPr>
        <w:t/>
      </w:r>
      <w:bookmarkEnd w:id="18764"/>
    </w:p>
    <w:p>
      <w:pPr>
        <w:pageBreakBefore w:val="off"/>
        <w:tabs/>
        <w:wordWrap w:val="off"/>
        <w:spacing w:before="0" w:after="0" w:line="820" w:lineRule="atLeast"/>
        <w:ind w:left="820" w:right="0" w:firstLine="20"/>
        <w:jc w:val="both"/>
        <w:textAlignment w:val="baseline"/>
        <w:rPr>
          <w:sz w:val="39"/>
        </w:rPr>
      </w:pPr>
      <w:bookmarkStart w:name="" w:id="18765"/>
      <w:r>
        <w:rPr>
          <w:rFonts w:ascii="宋体" w:hAnsi="宋体" w:cs="宋体" w:eastAsia="宋体"/>
          <w:sz w:val="39"/>
          <w:spacing w:val="0"/>
          <w:color w:val="000000"/>
          <w:b w:val="off"/>
          <w:i w:val="off"/>
        </w:rPr>
        <w:t>这一阶段的核心要义是四个字————“降温散热”，这是阻断热损伤继续发</w:t>
      </w:r>
      <w:bookmarkEnd w:id="18765"/>
    </w:p>
    <w:p>
      <w:pPr>
        <w:pageBreakBefore w:val="off"/>
        <w:tabs/>
        <w:wordWrap w:val="off"/>
        <w:spacing w:before="0" w:after="0" w:line="840" w:lineRule="exact"/>
        <w:ind w:left="0" w:right="0"/>
        <w:jc w:val="both"/>
        <w:textAlignment w:val="baseline"/>
        <w:rPr>
          <w:sz w:val="39"/>
        </w:rPr>
      </w:pPr>
      <w:bookmarkStart w:name="" w:id="18766"/>
      <w:r>
        <w:rPr>
          <w:rFonts w:ascii="宋体" w:hAnsi="宋体" w:cs="宋体" w:eastAsia="宋体"/>
          <w:sz w:val="39"/>
          <w:spacing w:val="0"/>
          <w:color w:val="000000"/>
          <w:b w:val="off"/>
          <w:i w:val="off"/>
        </w:rPr>
        <w:t/>
      </w:r>
      <w:bookmarkEnd w:id="18766"/>
    </w:p>
    <w:p>
      <w:pPr>
        <w:pageBreakBefore w:val="off"/>
        <w:tabs/>
        <w:wordWrap w:val="off"/>
        <w:spacing w:before="0" w:after="0" w:line="440" w:lineRule="atLeast"/>
        <w:ind w:left="0" w:right="20"/>
        <w:jc w:val="right"/>
        <w:textAlignment w:val="baseline"/>
        <w:rPr>
          <w:sz w:val="33"/>
        </w:rPr>
      </w:pPr>
      <w:bookmarkStart w:name="" w:id="18767"/>
      <w:r>
        <w:rPr>
          <w:rFonts w:ascii="仿宋" w:hAnsi="仿宋" w:cs="仿宋" w:eastAsia="仿宋"/>
          <w:sz w:val="33"/>
          <w:spacing w:val="0"/>
          <w:color w:val="a7aac9"/>
          <w:b w:val="off"/>
          <w:i w:val="off"/>
        </w:rPr>
        <w:t>807</w:t>
      </w:r>
      <w:bookmarkEnd w:id="18767"/>
    </w:p>
    <w:p>
      <w:r>
        <w:t/>
      </w:r>
    </w:p>
    <w:p>
      <w:pPr>
        <w:sectPr>
          <w:footerReference r:id="rId1671"/>
          <w:headerReference r:id="rId1672" w:type="default"/>
          <w:type w:val="nextPage"/>
          <w:pgSz w:w="17060" w:h="25400"/>
          <w:pgMar w:left="1600" w:top="1080" w:right="1600" w:bottom="1080" w:header="780" w:footer="780"/>
          <w:cols w:num="1"/>
        </w:sectPr>
      </w:pPr>
    </w:p>
    <w:p>
      <w:pPr>
        <w:pageBreakBefore w:val="off"/>
        <w:tabs/>
        <w:wordWrap w:val="off"/>
        <w:spacing w:before="0" w:after="0" w:line="460" w:lineRule="atLeast"/>
        <w:ind w:left="20" w:right="0"/>
        <w:jc w:val="both"/>
        <w:textAlignment w:val="baseline"/>
        <w:rPr>
          <w:sz w:val="34"/>
        </w:rPr>
      </w:pPr>
      <w:bookmarkStart w:name="" w:id="18768"/>
      <w:r>
        <w:rPr>
          <w:rFonts w:ascii="黑体" w:hAnsi="黑体" w:cs="黑体" w:eastAsia="黑体"/>
          <w:sz w:val="34"/>
          <w:spacing w:val="0"/>
          <w:color w:val="000000"/>
          <w:b w:val="off"/>
          <w:i w:val="off"/>
        </w:rPr>
        <w:t>第五部分家庭疾病解决方案</w:t>
      </w:r>
      <w:bookmarkEnd w:id="18768"/>
    </w:p>
    <w:p>
      <w:pPr>
        <w:pageBreakBefore w:val="off"/>
        <w:tabs/>
        <w:wordWrap w:val="off"/>
        <w:spacing w:before="0" w:after="0" w:line="800" w:lineRule="exact"/>
        <w:ind w:left="0" w:right="0"/>
        <w:jc w:val="both"/>
        <w:textAlignment w:val="baseline"/>
        <w:rPr>
          <w:sz w:val="41"/>
        </w:rPr>
      </w:pPr>
      <w:bookmarkStart w:name="" w:id="18769"/>
      <w:r>
        <w:rPr>
          <w:rFonts w:ascii="宋体" w:hAnsi="宋体" w:cs="宋体" w:eastAsia="宋体"/>
          <w:sz w:val="41"/>
          <w:spacing w:val="0"/>
          <w:color w:val="000000"/>
          <w:b w:val="off"/>
          <w:i w:val="off"/>
        </w:rPr>
        <w:t/>
      </w:r>
      <w:bookmarkEnd w:id="18769"/>
    </w:p>
    <w:p>
      <w:pPr>
        <w:pageBreakBefore w:val="off"/>
        <w:tabs/>
        <w:wordWrap w:val="off"/>
        <w:spacing w:before="0" w:after="0" w:line="800" w:lineRule="exact"/>
        <w:ind w:left="0" w:right="0"/>
        <w:jc w:val="both"/>
        <w:textAlignment w:val="baseline"/>
        <w:rPr>
          <w:sz w:val="41"/>
        </w:rPr>
      </w:pPr>
      <w:bookmarkStart w:name="" w:id="18770"/>
      <w:r>
        <w:rPr>
          <w:rFonts w:ascii="宋体" w:hAnsi="宋体" w:cs="宋体" w:eastAsia="宋体"/>
          <w:sz w:val="41"/>
          <w:spacing w:val="0"/>
          <w:color w:val="000000"/>
          <w:b w:val="off"/>
          <w:i w:val="off"/>
        </w:rPr>
        <w:t/>
      </w:r>
      <w:bookmarkEnd w:id="18770"/>
    </w:p>
    <w:p>
      <w:pPr>
        <w:pageBreakBefore w:val="off"/>
        <w:tabs/>
        <w:wordWrap w:val="off"/>
        <w:spacing w:before="0" w:after="0" w:line="780" w:lineRule="atLeast"/>
        <w:ind w:left="20" w:right="0"/>
        <w:jc w:val="both"/>
        <w:textAlignment w:val="baseline"/>
        <w:rPr>
          <w:sz w:val="41"/>
        </w:rPr>
      </w:pPr>
      <w:bookmarkStart w:name="" w:id="18771"/>
      <w:r>
        <w:rPr>
          <w:rFonts w:ascii="宋体" w:hAnsi="宋体" w:cs="宋体" w:eastAsia="宋体"/>
          <w:sz w:val="41"/>
          <w:spacing w:val="0"/>
          <w:color w:val="000000"/>
          <w:b w:val="off"/>
          <w:i w:val="off"/>
        </w:rPr>
        <w:t>展的关键步骤。具体可以按照以下方法进行。</w:t>
      </w:r>
      <w:bookmarkEnd w:id="18771"/>
    </w:p>
    <w:p>
      <w:pPr>
        <w:pageBreakBefore w:val="off"/>
        <w:tabs/>
        <w:wordWrap w:val="off"/>
        <w:spacing w:before="0" w:after="0" w:line="780" w:lineRule="atLeast"/>
        <w:ind w:left="20" w:right="20" w:firstLine="840"/>
        <w:jc w:val="both"/>
        <w:textAlignment w:val="baseline"/>
        <w:rPr>
          <w:sz w:val="41"/>
        </w:rPr>
      </w:pPr>
      <w:bookmarkStart w:name="" w:id="18772"/>
      <w:r>
        <w:rPr>
          <w:rFonts w:ascii="宋体" w:hAnsi="宋体" w:cs="宋体" w:eastAsia="宋体"/>
          <w:sz w:val="41"/>
          <w:spacing w:val="0"/>
          <w:color w:val="000000"/>
          <w:b w:val="off"/>
          <w:i w:val="off"/>
        </w:rPr>
        <w:t>第一步，冷水冲洗。这个方法适用于绝大部分烫伤情况。烫伤后，即使</w:t>
      </w:r>
      <w:r>
        <w:rPr>
          <w:rFonts w:ascii="宋体" w:hAnsi="宋体" w:cs="宋体" w:eastAsia="宋体"/>
          <w:sz w:val="41"/>
          <w:spacing w:val="0"/>
          <w:color w:val="000000"/>
          <w:b w:val="off"/>
          <w:i w:val="off"/>
        </w:rPr>
        <w:t>移除热源，残留热量仍会持续损伤皮肤深层组织，此时用冷水冲洗，迅速冷却</w:t>
      </w:r>
      <w:r>
        <w:rPr>
          <w:rFonts w:ascii="宋体" w:hAnsi="宋体" w:cs="宋体" w:eastAsia="宋体"/>
          <w:sz w:val="41"/>
          <w:spacing w:val="0"/>
          <w:color w:val="000000"/>
          <w:b w:val="off"/>
          <w:i w:val="off"/>
        </w:rPr>
        <w:t>皮肤，能有效阻断余热损害。</w:t>
      </w:r>
      <w:bookmarkEnd w:id="18772"/>
    </w:p>
    <w:p>
      <w:pPr>
        <w:pageBreakBefore w:val="off"/>
        <w:tabs/>
        <w:wordWrap w:val="off"/>
        <w:spacing w:before="0" w:after="0" w:line="780" w:lineRule="atLeast"/>
        <w:ind w:left="840" w:right="0" w:firstLine="20"/>
        <w:jc w:val="both"/>
        <w:textAlignment w:val="baseline"/>
        <w:rPr>
          <w:sz w:val="41"/>
        </w:rPr>
      </w:pPr>
      <w:bookmarkStart w:name="" w:id="18773"/>
      <w:r>
        <w:rPr>
          <w:rFonts w:ascii="宋体" w:hAnsi="宋体" w:cs="宋体" w:eastAsia="宋体"/>
          <w:sz w:val="41"/>
          <w:spacing w:val="0"/>
          <w:color w:val="000000"/>
          <w:b w:val="off"/>
          <w:i w:val="off"/>
        </w:rPr>
        <w:t>冷水冲洗要注意几个操作要点。</w:t>
      </w:r>
      <w:bookmarkEnd w:id="18773"/>
    </w:p>
    <w:p>
      <w:pPr>
        <w:pageBreakBefore w:val="off"/>
        <w:tabs/>
        <w:wordWrap w:val="off"/>
        <w:spacing w:before="0" w:after="0" w:line="780" w:lineRule="atLeast"/>
        <w:ind w:left="20" w:right="20" w:firstLine="840"/>
        <w:jc w:val="both"/>
        <w:textAlignment w:val="baseline"/>
        <w:rPr>
          <w:sz w:val="41"/>
        </w:rPr>
      </w:pPr>
      <w:bookmarkStart w:name="" w:id="18774"/>
      <w:r>
        <w:rPr>
          <w:rFonts w:ascii="宋体" w:hAnsi="宋体" w:cs="宋体" w:eastAsia="宋体"/>
          <w:sz w:val="41"/>
          <w:spacing w:val="0"/>
          <w:color w:val="000000"/>
          <w:b w:val="off"/>
          <w:i w:val="off"/>
        </w:rPr>
        <w:t>首先，烫伤后，应立即将烫伤部位置于流动冷水下冲洗，水温以</w:t>
      </w:r>
      <w:r>
        <w:rPr>
          <w:rFonts w:ascii="宋体" w:hAnsi="宋体" w:cs="宋体" w:eastAsia="宋体"/>
          <w:sz w:val="41"/>
          <w:spacing w:val="0"/>
          <w:color w:val="000000"/>
          <w:b w:val="off"/>
          <w:i w:val="off"/>
        </w:rPr>
        <w:t>15~20℃为宜(手感微凉不冰)，水流应平缓，避免高压冲击导致组织损伤加</w:t>
      </w:r>
      <w:r>
        <w:rPr>
          <w:rFonts w:ascii="宋体" w:hAnsi="宋体" w:cs="宋体" w:eastAsia="宋体"/>
          <w:sz w:val="41"/>
          <w:spacing w:val="0"/>
          <w:color w:val="000000"/>
          <w:b w:val="off"/>
          <w:i w:val="off"/>
        </w:rPr>
        <w:t>重。不要使用冰水或直接冰敷伤口，低温会导致血管强烈收缩，甚至引起冻伤</w:t>
      </w:r>
      <w:r>
        <w:rPr>
          <w:rFonts w:ascii="宋体" w:hAnsi="宋体" w:cs="宋体" w:eastAsia="宋体"/>
          <w:sz w:val="41"/>
          <w:spacing w:val="0"/>
          <w:color w:val="000000"/>
          <w:b w:val="off"/>
          <w:i w:val="off"/>
        </w:rPr>
        <w:t>等二次伤害。</w:t>
      </w:r>
      <w:bookmarkEnd w:id="18774"/>
    </w:p>
    <w:p>
      <w:pPr>
        <w:pageBreakBefore w:val="off"/>
        <w:tabs/>
        <w:wordWrap w:val="off"/>
        <w:spacing w:before="0" w:after="0" w:line="780" w:lineRule="atLeast"/>
        <w:ind w:left="20" w:right="0" w:firstLine="840"/>
        <w:jc w:val="both"/>
        <w:textAlignment w:val="baseline"/>
        <w:rPr>
          <w:sz w:val="41"/>
        </w:rPr>
      </w:pPr>
      <w:bookmarkStart w:name="" w:id="18775"/>
      <w:r>
        <w:rPr>
          <w:rFonts w:ascii="宋体" w:hAnsi="宋体" w:cs="宋体" w:eastAsia="宋体"/>
          <w:sz w:val="41"/>
          <w:spacing w:val="0"/>
          <w:color w:val="000000"/>
          <w:b w:val="off"/>
          <w:i w:val="off"/>
        </w:rPr>
        <w:t>其次，冷水冲洗时间应根据疼痛缓解程度动态调整，通常为15~30分</w:t>
      </w:r>
      <w:r>
        <w:rPr>
          <w:rFonts w:ascii="宋体" w:hAnsi="宋体" w:cs="宋体" w:eastAsia="宋体"/>
          <w:sz w:val="41"/>
          <w:spacing w:val="0"/>
          <w:color w:val="000000"/>
          <w:b w:val="off"/>
          <w:i w:val="off"/>
        </w:rPr>
        <w:t>钟。如果是大面积烫伤，冲洗时间则应缩短至5~10分钟，避免体温过度流</w:t>
      </w:r>
      <w:r>
        <w:rPr>
          <w:rFonts w:ascii="宋体" w:hAnsi="宋体" w:cs="宋体" w:eastAsia="宋体"/>
          <w:sz w:val="41"/>
          <w:spacing w:val="0"/>
          <w:color w:val="000000"/>
          <w:b w:val="off"/>
          <w:i w:val="off"/>
        </w:rPr>
        <w:t>失。关于烫伤面积，可以参考下文的计算方法。</w:t>
      </w:r>
      <w:bookmarkEnd w:id="18775"/>
    </w:p>
    <w:p>
      <w:pPr>
        <w:pageBreakBefore w:val="off"/>
        <w:tabs/>
        <w:wordWrap w:val="off"/>
        <w:spacing w:before="0" w:after="0" w:line="780" w:lineRule="atLeast"/>
        <w:ind w:left="840" w:right="0" w:firstLine="20"/>
        <w:jc w:val="both"/>
        <w:textAlignment w:val="baseline"/>
        <w:rPr>
          <w:sz w:val="41"/>
        </w:rPr>
      </w:pPr>
      <w:bookmarkStart w:name="" w:id="18776"/>
      <w:r>
        <w:rPr>
          <w:rFonts w:ascii="宋体" w:hAnsi="宋体" w:cs="宋体" w:eastAsia="宋体"/>
          <w:sz w:val="41"/>
          <w:spacing w:val="0"/>
          <w:color w:val="000000"/>
          <w:b w:val="off"/>
          <w:i w:val="off"/>
        </w:rPr>
        <w:t>第二步，在冷水冲洗的同时，还需要做两件事。</w:t>
      </w:r>
      <w:bookmarkEnd w:id="18776"/>
    </w:p>
    <w:p>
      <w:pPr>
        <w:pageBreakBefore w:val="off"/>
        <w:tabs/>
        <w:wordWrap w:val="off"/>
        <w:spacing w:before="0" w:after="0" w:line="780" w:lineRule="atLeast"/>
        <w:ind w:left="20" w:right="0" w:firstLine="840"/>
        <w:jc w:val="both"/>
        <w:textAlignment w:val="baseline"/>
        <w:rPr>
          <w:sz w:val="41"/>
        </w:rPr>
      </w:pPr>
      <w:bookmarkStart w:name="" w:id="18777"/>
      <w:r>
        <w:rPr>
          <w:rFonts w:ascii="宋体" w:hAnsi="宋体" w:cs="宋体" w:eastAsia="宋体"/>
          <w:sz w:val="41"/>
          <w:spacing w:val="0"/>
          <w:color w:val="000000"/>
          <w:b w:val="off"/>
          <w:i w:val="off"/>
        </w:rPr>
        <w:t>首先，小心移除患处衣物。如果衣物粘连皮肤，可以用消毒剪刀沿衣物</w:t>
      </w:r>
      <w:r>
        <w:rPr>
          <w:rFonts w:ascii="宋体" w:hAnsi="宋体" w:cs="宋体" w:eastAsia="宋体"/>
          <w:sz w:val="41"/>
          <w:spacing w:val="0"/>
          <w:color w:val="000000"/>
          <w:b w:val="off"/>
          <w:i w:val="off"/>
        </w:rPr>
        <w:t>边缘剪开，保留粘连部分，交由医疗人员处理，不要强行撕扯，以免造成二次</w:t>
      </w:r>
      <w:r>
        <w:rPr>
          <w:rFonts w:ascii="宋体" w:hAnsi="宋体" w:cs="宋体" w:eastAsia="宋体"/>
          <w:sz w:val="41"/>
          <w:spacing w:val="0"/>
          <w:color w:val="000000"/>
          <w:b w:val="off"/>
          <w:i w:val="off"/>
        </w:rPr>
        <w:t>伤害。</w:t>
      </w:r>
      <w:bookmarkEnd w:id="18777"/>
    </w:p>
    <w:p>
      <w:pPr>
        <w:pageBreakBefore w:val="off"/>
        <w:tabs/>
        <w:wordWrap w:val="off"/>
        <w:spacing w:before="0" w:after="0" w:line="780" w:lineRule="atLeast"/>
        <w:ind w:left="20" w:right="40" w:firstLine="840"/>
        <w:jc w:val="both"/>
        <w:textAlignment w:val="baseline"/>
        <w:rPr>
          <w:sz w:val="41"/>
        </w:rPr>
      </w:pPr>
      <w:bookmarkStart w:name="" w:id="18778"/>
      <w:r>
        <w:rPr>
          <w:rFonts w:ascii="宋体" w:hAnsi="宋体" w:cs="宋体" w:eastAsia="宋体"/>
          <w:sz w:val="41"/>
          <w:spacing w:val="0"/>
          <w:color w:val="000000"/>
          <w:b w:val="off"/>
          <w:i w:val="off"/>
        </w:rPr>
        <w:t>其次，摘除伤处附近的所有首饰及手表，因为烧伤部位会迅速肿胀，金</w:t>
      </w:r>
      <w:r>
        <w:rPr>
          <w:rFonts w:ascii="宋体" w:hAnsi="宋体" w:cs="宋体" w:eastAsia="宋体"/>
          <w:sz w:val="41"/>
          <w:spacing w:val="0"/>
          <w:color w:val="000000"/>
          <w:b w:val="off"/>
          <w:i w:val="off"/>
        </w:rPr>
        <w:t>属物品可能会造成局部压迫缺血，还会蓄热加重损伤，增加后续医疗处置的</w:t>
      </w:r>
      <w:r>
        <w:rPr>
          <w:rFonts w:ascii="宋体" w:hAnsi="宋体" w:cs="宋体" w:eastAsia="宋体"/>
          <w:sz w:val="41"/>
          <w:spacing w:val="0"/>
          <w:color w:val="000000"/>
          <w:b w:val="off"/>
          <w:i w:val="off"/>
        </w:rPr>
        <w:t>难度。</w:t>
      </w:r>
      <w:bookmarkEnd w:id="18778"/>
    </w:p>
    <w:p>
      <w:pPr>
        <w:pageBreakBefore w:val="off"/>
        <w:tabs/>
        <w:wordWrap w:val="off"/>
        <w:spacing w:before="0" w:after="0" w:line="780" w:lineRule="atLeast"/>
        <w:ind w:left="840" w:right="0" w:firstLine="20"/>
        <w:jc w:val="both"/>
        <w:textAlignment w:val="baseline"/>
        <w:rPr>
          <w:sz w:val="41"/>
        </w:rPr>
      </w:pPr>
      <w:bookmarkStart w:name="" w:id="18779"/>
      <w:r>
        <w:rPr>
          <w:rFonts w:ascii="宋体" w:hAnsi="宋体" w:cs="宋体" w:eastAsia="宋体"/>
          <w:sz w:val="41"/>
          <w:spacing w:val="0"/>
          <w:color w:val="000000"/>
          <w:b w:val="off"/>
          <w:i w:val="off"/>
        </w:rPr>
        <w:t>第三步，完成冲洗后，继续用冷水浸泡。</w:t>
      </w:r>
      <w:bookmarkEnd w:id="18779"/>
    </w:p>
    <w:p>
      <w:pPr>
        <w:pageBreakBefore w:val="off"/>
        <w:tabs/>
        <w:wordWrap w:val="off"/>
        <w:spacing w:before="0" w:after="0" w:line="780" w:lineRule="atLeast"/>
        <w:ind w:left="20" w:right="0" w:firstLine="840"/>
        <w:jc w:val="both"/>
        <w:textAlignment w:val="baseline"/>
        <w:rPr>
          <w:sz w:val="41"/>
        </w:rPr>
      </w:pPr>
      <w:bookmarkStart w:name="" w:id="18780"/>
      <w:r>
        <w:rPr>
          <w:rFonts w:ascii="宋体" w:hAnsi="宋体" w:cs="宋体" w:eastAsia="宋体"/>
          <w:sz w:val="41"/>
          <w:spacing w:val="0"/>
          <w:color w:val="000000"/>
          <w:b w:val="off"/>
          <w:i w:val="off"/>
        </w:rPr>
        <w:t>如果烫伤部位是肢体末端(如手、脚)，可以准备一个清洁的容器，装入</w:t>
      </w:r>
      <w:r>
        <w:rPr>
          <w:rFonts w:ascii="宋体" w:hAnsi="宋体" w:cs="宋体" w:eastAsia="宋体"/>
          <w:sz w:val="41"/>
          <w:spacing w:val="0"/>
          <w:color w:val="000000"/>
          <w:b w:val="off"/>
          <w:i w:val="off"/>
        </w:rPr>
        <w:t>15~20℃的清洁冷水，该部位浸泡10~15分钟。需要注意的是，头面部、躯</w:t>
      </w:r>
      <w:r>
        <w:rPr>
          <w:rFonts w:ascii="宋体" w:hAnsi="宋体" w:cs="宋体" w:eastAsia="宋体"/>
          <w:sz w:val="41"/>
          <w:spacing w:val="0"/>
          <w:color w:val="000000"/>
          <w:b w:val="off"/>
          <w:i w:val="off"/>
        </w:rPr>
        <w:t>干及大面积烫伤不能使用冷水浸泡，以防体温过低，导致全身性并发症。对于</w:t>
      </w:r>
      <w:r>
        <w:rPr>
          <w:rFonts w:ascii="宋体" w:hAnsi="宋体" w:cs="宋体" w:eastAsia="宋体"/>
          <w:sz w:val="41"/>
          <w:spacing w:val="0"/>
          <w:color w:val="000000"/>
          <w:b w:val="off"/>
          <w:i w:val="off"/>
        </w:rPr>
        <w:t>这些部位，可用清洁冷水浸湿毛巾交替冷敷，每2分钟更换一次，保持降温</w:t>
      </w:r>
      <w:r>
        <w:rPr>
          <w:rFonts w:ascii="宋体" w:hAnsi="宋体" w:cs="宋体" w:eastAsia="宋体"/>
          <w:sz w:val="41"/>
          <w:spacing w:val="0"/>
          <w:color w:val="000000"/>
          <w:b w:val="off"/>
          <w:i w:val="off"/>
        </w:rPr>
        <w:t>效果。</w:t>
      </w:r>
      <w:bookmarkEnd w:id="18780"/>
    </w:p>
    <w:p>
      <w:pPr>
        <w:pageBreakBefore w:val="off"/>
        <w:tabs/>
        <w:wordWrap w:val="off"/>
        <w:spacing w:before="0" w:after="0" w:line="800" w:lineRule="exact"/>
        <w:ind w:left="0" w:right="0"/>
        <w:jc w:val="both"/>
        <w:textAlignment w:val="baseline"/>
        <w:rPr>
          <w:sz w:val="41"/>
        </w:rPr>
      </w:pPr>
      <w:bookmarkStart w:name="" w:id="18781"/>
      <w:r>
        <w:rPr>
          <w:rFonts w:ascii="宋体" w:hAnsi="宋体" w:cs="宋体" w:eastAsia="宋体"/>
          <w:sz w:val="41"/>
          <w:spacing w:val="0"/>
          <w:color w:val="000000"/>
          <w:b w:val="off"/>
          <w:i w:val="off"/>
        </w:rPr>
        <w:t/>
      </w:r>
      <w:bookmarkEnd w:id="18781"/>
    </w:p>
    <w:p>
      <w:pPr>
        <w:pageBreakBefore w:val="off"/>
        <w:tabs/>
        <w:wordWrap w:val="off"/>
        <w:spacing w:before="0" w:after="0" w:line="520" w:lineRule="atLeast"/>
        <w:ind w:left="20" w:right="0"/>
        <w:jc w:val="both"/>
        <w:textAlignment w:val="baseline"/>
        <w:rPr>
          <w:sz w:val="38"/>
        </w:rPr>
      </w:pPr>
      <w:bookmarkStart w:name="" w:id="18782"/>
      <w:r>
        <w:rPr>
          <w:rFonts w:ascii="黑体" w:hAnsi="黑体" w:cs="黑体" w:eastAsia="黑体"/>
          <w:sz w:val="38"/>
          <w:spacing w:val="0"/>
          <w:color w:val="000000"/>
          <w:b w:val="off"/>
          <w:i w:val="off"/>
        </w:rPr>
        <w:t>808</w:t>
      </w:r>
      <w:bookmarkEnd w:id="18782"/>
    </w:p>
    <w:p>
      <w:r>
        <w:t/>
      </w:r>
    </w:p>
    <w:p>
      <w:pPr>
        <w:sectPr>
          <w:footerReference r:id="rId1673"/>
          <w:headerReference r:id="rId1674" w:type="default"/>
          <w:type w:val="nextPage"/>
          <w:pgSz w:w="17340" w:h="25540"/>
          <w:pgMar w:left="1600" w:top="1080" w:right="1600" w:bottom="1080" w:header="780" w:footer="780"/>
          <w:cols w:num="1"/>
        </w:sectPr>
      </w:pPr>
    </w:p>
    <w:p>
      <w:pPr>
        <w:pageBreakBefore w:val="off"/>
        <w:tabs/>
        <w:wordWrap w:val="off"/>
        <w:spacing w:before="0" w:after="0" w:line="460" w:lineRule="atLeast"/>
        <w:ind w:left="0" w:right="20"/>
        <w:jc w:val="right"/>
        <w:textAlignment w:val="baseline"/>
        <w:rPr>
          <w:sz w:val="34"/>
        </w:rPr>
      </w:pPr>
      <w:bookmarkStart w:name="" w:id="18783"/>
      <w:r>
        <w:rPr>
          <w:rFonts w:ascii="黑体" w:hAnsi="黑体" w:cs="黑体" w:eastAsia="黑体"/>
          <w:sz w:val="34"/>
          <w:spacing w:val="0"/>
          <w:color w:val="000000"/>
          <w:b w:val="off"/>
          <w:i w:val="off"/>
        </w:rPr>
        <w:t>第十四章</w:t>
      </w:r>
      <w:r>
        <w:rPr>
          <w:rFonts w:ascii="黑体" w:hAnsi="黑体" w:cs="黑体" w:eastAsia="黑体"/>
          <w:sz w:val="34"/>
          <w:spacing w:val="0"/>
          <w:color w:val="000000"/>
          <w:b w:val="off"/>
          <w:i w:val="off"/>
        </w:rPr>
        <w:t>家庭急救</w:t>
      </w:r>
      <w:bookmarkEnd w:id="18783"/>
    </w:p>
    <w:p>
      <w:pPr>
        <w:pageBreakBefore w:val="off"/>
        <w:tabs/>
        <w:wordWrap w:val="off"/>
        <w:spacing w:before="0" w:after="0" w:line="440" w:lineRule="exact"/>
        <w:ind w:left="0" w:right="0"/>
        <w:jc w:val="right"/>
        <w:textAlignment w:val="baseline"/>
        <w:rPr>
          <w:sz w:val="34"/>
        </w:rPr>
      </w:pPr>
      <w:bookmarkStart w:name="" w:id="18784"/>
      <w:r>
        <w:rPr>
          <w:rFonts w:ascii="宋体" w:hAnsi="宋体" w:cs="宋体" w:eastAsia="宋体"/>
          <w:sz w:val="34"/>
          <w:spacing w:val="0"/>
          <w:color w:val="000000"/>
          <w:b w:val="off"/>
          <w:i w:val="off"/>
        </w:rPr>
        <w:t/>
      </w:r>
      <w:bookmarkEnd w:id="18784"/>
    </w:p>
    <w:p>
      <w:pPr>
        <w:pageBreakBefore w:val="off"/>
        <w:tabs/>
        <w:wordWrap w:val="off"/>
        <w:spacing w:before="0" w:after="0" w:line="440" w:lineRule="exact"/>
        <w:ind w:left="0" w:right="0"/>
        <w:jc w:val="right"/>
        <w:textAlignment w:val="baseline"/>
        <w:rPr>
          <w:sz w:val="34"/>
        </w:rPr>
      </w:pPr>
      <w:bookmarkStart w:name="" w:id="18785"/>
      <w:r>
        <w:rPr>
          <w:rFonts w:ascii="宋体" w:hAnsi="宋体" w:cs="宋体" w:eastAsia="宋体"/>
          <w:sz w:val="34"/>
          <w:spacing w:val="0"/>
          <w:color w:val="000000"/>
          <w:b w:val="off"/>
          <w:i w:val="off"/>
        </w:rPr>
        <w:t/>
      </w:r>
      <w:bookmarkEnd w:id="18785"/>
    </w:p>
    <w:p>
      <w:pPr>
        <w:pageBreakBefore w:val="off"/>
        <w:tabs/>
        <w:wordWrap w:val="off"/>
        <w:spacing w:before="0" w:after="0" w:line="440" w:lineRule="exact"/>
        <w:ind w:left="0" w:right="0"/>
        <w:jc w:val="right"/>
        <w:textAlignment w:val="baseline"/>
        <w:rPr>
          <w:sz w:val="34"/>
        </w:rPr>
      </w:pPr>
      <w:bookmarkStart w:name="" w:id="18786"/>
      <w:r>
        <w:rPr>
          <w:rFonts w:ascii="宋体" w:hAnsi="宋体" w:cs="宋体" w:eastAsia="宋体"/>
          <w:sz w:val="34"/>
          <w:spacing w:val="0"/>
          <w:color w:val="000000"/>
          <w:b w:val="off"/>
          <w:i w:val="off"/>
        </w:rPr>
        <w:t/>
      </w:r>
      <w:bookmarkEnd w:id="18786"/>
    </w:p>
    <w:p>
      <w:pPr>
        <w:pageBreakBefore w:val="off"/>
        <w:tabs/>
        <w:wordWrap w:val="off"/>
        <w:spacing w:before="0" w:after="0" w:line="680" w:lineRule="atLeast"/>
        <w:ind w:left="20" w:right="0"/>
        <w:jc w:val="both"/>
        <w:textAlignment w:val="baseline"/>
        <w:rPr>
          <w:sz w:val="49"/>
        </w:rPr>
      </w:pPr>
      <w:bookmarkStart w:name="" w:id="18787"/>
      <w:r>
        <w:rPr>
          <w:rFonts w:ascii="黑体" w:hAnsi="黑体" w:cs="黑体" w:eastAsia="黑体"/>
          <w:sz w:val="49"/>
          <w:spacing w:val="0"/>
          <w:color w:val="000000"/>
          <w:b w:val="on"/>
          <w:i w:val="off"/>
        </w:rPr>
        <w:t>伤情评估阶段</w:t>
      </w:r>
      <w:bookmarkEnd w:id="18787"/>
    </w:p>
    <w:p>
      <w:pPr>
        <w:pageBreakBefore w:val="off"/>
        <w:tabs/>
        <w:wordWrap w:val="off"/>
        <w:spacing w:before="0" w:after="0" w:line="880" w:lineRule="exact"/>
        <w:ind w:left="0" w:right="0"/>
        <w:jc w:val="both"/>
        <w:textAlignment w:val="baseline"/>
        <w:rPr>
          <w:sz w:val="40"/>
        </w:rPr>
      </w:pPr>
      <w:bookmarkStart w:name="" w:id="18788"/>
      <w:r>
        <w:rPr>
          <w:rFonts w:ascii="宋体" w:hAnsi="宋体" w:cs="宋体" w:eastAsia="宋体"/>
          <w:sz w:val="40"/>
          <w:spacing w:val="0"/>
          <w:color w:val="000000"/>
          <w:b w:val="off"/>
          <w:i w:val="off"/>
        </w:rPr>
        <w:t/>
      </w:r>
      <w:bookmarkEnd w:id="18788"/>
    </w:p>
    <w:p>
      <w:pPr>
        <w:pageBreakBefore w:val="off"/>
        <w:tabs/>
        <w:wordWrap w:val="off"/>
        <w:spacing w:before="0" w:after="0" w:line="880" w:lineRule="atLeast"/>
        <w:ind w:left="840" w:right="0"/>
        <w:jc w:val="both"/>
        <w:textAlignment w:val="baseline"/>
        <w:rPr>
          <w:sz w:val="40"/>
        </w:rPr>
      </w:pPr>
      <w:bookmarkStart w:name="" w:id="18789"/>
      <w:r>
        <w:rPr>
          <w:rFonts w:ascii="宋体" w:hAnsi="宋体" w:cs="宋体" w:eastAsia="宋体"/>
          <w:sz w:val="40"/>
          <w:spacing w:val="0"/>
          <w:color w:val="000000"/>
          <w:b w:val="off"/>
          <w:i w:val="off"/>
        </w:rPr>
        <w:t>这一阶段主要是对烫伤面积和深度进行评估，这是判断伤情的重要依据。</w:t>
      </w:r>
      <w:bookmarkEnd w:id="18789"/>
    </w:p>
    <w:p>
      <w:pPr>
        <w:pageBreakBefore w:val="off"/>
        <w:tabs/>
        <w:wordWrap w:val="off"/>
        <w:spacing w:before="0" w:after="0" w:line="880" w:lineRule="atLeast"/>
        <w:ind w:left="20" w:right="0" w:firstLine="820"/>
        <w:jc w:val="both"/>
        <w:textAlignment w:val="baseline"/>
        <w:rPr>
          <w:sz w:val="40"/>
        </w:rPr>
      </w:pPr>
      <w:bookmarkStart w:name="" w:id="18790"/>
      <w:r>
        <w:rPr>
          <w:rFonts w:ascii="宋体" w:hAnsi="宋体" w:cs="宋体" w:eastAsia="宋体"/>
          <w:sz w:val="40"/>
          <w:spacing w:val="0"/>
          <w:color w:val="000000"/>
          <w:b w:val="off"/>
          <w:i w:val="off"/>
        </w:rPr>
        <w:t>烫伤面积通常以全身体表面积的百分比来衡量，可以采用“手掌法”快</w:t>
      </w:r>
      <w:r>
        <w:rPr>
          <w:rFonts w:ascii="宋体" w:hAnsi="宋体" w:cs="宋体" w:eastAsia="宋体"/>
          <w:sz w:val="40"/>
          <w:spacing w:val="0"/>
          <w:color w:val="000000"/>
          <w:b w:val="off"/>
          <w:i w:val="off"/>
        </w:rPr>
        <w:t>速估算：患者的手掌(含手指)约占其体表面积的1%，利用其手掌可大致判</w:t>
      </w:r>
      <w:r>
        <w:rPr>
          <w:rFonts w:ascii="宋体" w:hAnsi="宋体" w:cs="宋体" w:eastAsia="宋体"/>
          <w:sz w:val="40"/>
          <w:spacing w:val="0"/>
          <w:color w:val="000000"/>
          <w:b w:val="off"/>
          <w:i w:val="off"/>
        </w:rPr>
        <w:t>断烫伤面积。成人烫伤面积超过10%、儿童烫伤面积超过5%时，应立即送</w:t>
      </w:r>
      <w:r>
        <w:rPr>
          <w:rFonts w:ascii="宋体" w:hAnsi="宋体" w:cs="宋体" w:eastAsia="宋体"/>
          <w:sz w:val="40"/>
          <w:spacing w:val="0"/>
          <w:color w:val="000000"/>
          <w:b w:val="off"/>
          <w:i w:val="off"/>
        </w:rPr>
        <w:t>医治疗。如果不方便用手掌估算，也可以参考表118-1列出的计算方法。</w:t>
      </w:r>
      <w:bookmarkEnd w:id="18790"/>
    </w:p>
    <w:p>
      <w:pPr>
        <w:pageBreakBefore w:val="off"/>
        <w:tabs/>
        <w:wordWrap w:val="off"/>
        <w:spacing w:before="0" w:after="0" w:line="560" w:lineRule="exact"/>
        <w:ind w:left="0" w:right="0"/>
        <w:jc w:val="both"/>
        <w:textAlignment w:val="baseline"/>
        <w:rPr>
          <w:sz w:val="37"/>
        </w:rPr>
      </w:pPr>
      <w:bookmarkStart w:name="" w:id="18791"/>
      <w:r>
        <w:rPr>
          <w:rFonts w:ascii="宋体" w:hAnsi="宋体" w:cs="宋体" w:eastAsia="宋体"/>
          <w:sz w:val="37"/>
          <w:spacing w:val="0"/>
          <w:color w:val="000000"/>
          <w:b w:val="off"/>
          <w:i w:val="off"/>
        </w:rPr>
        <w:t/>
      </w:r>
      <w:bookmarkEnd w:id="18791"/>
    </w:p>
    <w:p>
      <w:pPr>
        <w:pageBreakBefore w:val="off"/>
        <w:tabs/>
        <w:wordWrap w:val="off"/>
        <w:spacing w:before="0" w:after="0" w:line="560" w:lineRule="atLeast"/>
        <w:ind w:left="0" w:right="0"/>
        <w:jc w:val="center"/>
        <w:textAlignment w:val="baseline"/>
        <w:rPr>
          <w:sz w:val="37"/>
        </w:rPr>
      </w:pPr>
      <w:bookmarkStart w:name="" w:id="18792"/>
      <w:r>
        <w:rPr>
          <w:rFonts w:ascii="黑体" w:hAnsi="黑体" w:cs="黑体" w:eastAsia="黑体"/>
          <w:sz w:val="37"/>
          <w:spacing w:val="0"/>
          <w:color w:val="000000"/>
          <w:b w:val="on"/>
          <w:i w:val="off"/>
        </w:rPr>
        <w:t>表</w:t>
      </w:r>
      <w:r>
        <w:rPr>
          <w:rFonts w:ascii="黑体" w:hAnsi="黑体" w:cs="黑体" w:eastAsia="黑体"/>
          <w:sz w:val="37"/>
          <w:spacing w:val="0"/>
          <w:color w:val="000000"/>
          <w:b w:val="off"/>
          <w:i w:val="off"/>
        </w:rPr>
        <w:t xml:space="preserve"> </w:t>
      </w:r>
      <w:r>
        <w:rPr>
          <w:rFonts w:ascii="黑体" w:hAnsi="黑体" w:cs="黑体" w:eastAsia="黑体"/>
          <w:sz w:val="37"/>
          <w:spacing w:val="0"/>
          <w:color w:val="000000"/>
          <w:b w:val="on"/>
          <w:i w:val="off"/>
        </w:rPr>
        <w:t>118-1</w:t>
      </w:r>
      <w:r>
        <w:rPr>
          <w:rFonts w:ascii="黑体" w:hAnsi="黑体" w:cs="黑体" w:eastAsia="黑体"/>
          <w:sz w:val="37"/>
          <w:spacing w:val="0"/>
          <w:color w:val="000000"/>
          <w:b w:val="off"/>
          <w:i w:val="off"/>
        </w:rPr>
        <w:t xml:space="preserve"> </w:t>
      </w:r>
      <w:r>
        <w:rPr>
          <w:rFonts w:ascii="黑体" w:hAnsi="黑体" w:cs="黑体" w:eastAsia="黑体"/>
          <w:sz w:val="37"/>
          <w:spacing w:val="0"/>
          <w:color w:val="000000"/>
          <w:b w:val="on"/>
          <w:i w:val="off"/>
        </w:rPr>
        <w:t>烫伤面积计算方法</w:t>
      </w:r>
      <w:bookmarkEnd w:id="18792"/>
    </w:p>
    <w:tbl>
      <w:tblPr>
        <w:tblW w:w="0" w:type="auto"/>
        <w:jc w:val="start"/>
        <w:tblInd w:type="dxa" w:w="2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3920"/>
        <w:gridCol w:w="5000"/>
        <w:gridCol w:w="4800"/>
      </w:tblGrid>
      <w:tr>
        <w:trPr>
          <w:trHeight w:hRule="atLeast" w:val="840"/>
        </w:trPr>
        <w:tc>
          <w:tcPr>
            <w:tcW w:w="3920" w:type="dxa"/>
            <w:shd w:color="auto" w:val="clear" w:fill="EEEEEE"/>
            <w:vAlign w:val="center"/>
          </w:tcPr>
          <w:p>
            <w:pPr>
              <w:pageBreakBefore w:val="off"/>
              <w:tabs/>
              <w:wordWrap w:val="off"/>
              <w:spacing w:before="0" w:after="0" w:line="560" w:lineRule="atLeast"/>
              <w:ind w:left="0" w:right="0" w:firstLine="0" w:hanging="0"/>
              <w:jc w:val="center"/>
              <w:textAlignment w:val="baseline"/>
              <w:rPr>
                <w:sz w:val="42"/>
              </w:rPr>
            </w:pPr>
            <w:bookmarkStart w:name="" w:id="18793"/>
            <w:r>
              <w:rPr>
                <w:rFonts w:ascii="宋体" w:hAnsi="宋体" w:cs="宋体" w:eastAsia="宋体"/>
                <w:sz w:val="42"/>
                <w:spacing w:val="0"/>
                <w:color w:val="7888c1"/>
                <w:b w:val="off"/>
                <w:i w:val="off"/>
              </w:rPr>
              <w:t>身体部位</w:t>
            </w:r>
            <w:bookmarkEnd w:id="18793"/>
          </w:p>
        </w:tc>
        <w:tc>
          <w:tcPr>
            <w:tcW w:w="5000" w:type="dxa"/>
            <w:shd w:color="auto" w:val="clear" w:fill="EEEEEE"/>
            <w:vAlign w:val="center"/>
          </w:tcPr>
          <w:p>
            <w:pPr>
              <w:pageBreakBefore w:val="off"/>
              <w:tabs/>
              <w:wordWrap w:val="off"/>
              <w:spacing w:before="0" w:after="0" w:line="560" w:lineRule="atLeast"/>
              <w:ind w:left="0" w:right="0" w:firstLine="0" w:hanging="0"/>
              <w:jc w:val="center"/>
              <w:textAlignment w:val="baseline"/>
              <w:rPr>
                <w:sz w:val="42"/>
              </w:rPr>
            </w:pPr>
            <w:bookmarkStart w:name="" w:id="18794"/>
            <w:r>
              <w:rPr>
                <w:rFonts w:ascii="宋体" w:hAnsi="宋体" w:cs="宋体" w:eastAsia="宋体"/>
                <w:sz w:val="42"/>
                <w:spacing w:val="0"/>
                <w:color w:val="7888c1"/>
                <w:b w:val="off"/>
                <w:i w:val="off"/>
              </w:rPr>
              <w:t>成人身体各部位面积占比</w:t>
            </w:r>
            <w:bookmarkEnd w:id="18794"/>
          </w:p>
        </w:tc>
        <w:tc>
          <w:tcPr>
            <w:tcW w:w="4800" w:type="dxa"/>
            <w:shd w:color="auto" w:val="clear" w:fill="EEEEEE"/>
            <w:vAlign w:val="center"/>
          </w:tcPr>
          <w:p>
            <w:pPr>
              <w:pageBreakBefore w:val="off"/>
              <w:tabs/>
              <w:wordWrap w:val="off"/>
              <w:spacing w:before="0" w:after="0" w:line="560" w:lineRule="atLeast"/>
              <w:ind w:left="0" w:right="0" w:firstLine="0" w:hanging="0"/>
              <w:jc w:val="center"/>
              <w:textAlignment w:val="baseline"/>
              <w:rPr>
                <w:sz w:val="42"/>
              </w:rPr>
            </w:pPr>
            <w:bookmarkStart w:name="" w:id="18795"/>
            <w:r>
              <w:rPr>
                <w:rFonts w:ascii="宋体" w:hAnsi="宋体" w:cs="宋体" w:eastAsia="宋体"/>
                <w:sz w:val="42"/>
                <w:spacing w:val="0"/>
                <w:color w:val="7888c1"/>
                <w:b w:val="off"/>
                <w:i w:val="off"/>
              </w:rPr>
              <w:t>儿童身体各部位面积占比</w:t>
            </w:r>
            <w:bookmarkEnd w:id="18795"/>
          </w:p>
        </w:tc>
      </w:tr>
      <w:tr>
        <w:trPr>
          <w:trHeight w:hRule="atLeast" w:val="860"/>
        </w:trPr>
        <w:tc>
          <w:tcPr>
            <w:tcW w:w="3920" w:type="dxa"/>
            <w:vAlign w:val="center"/>
          </w:tcPr>
          <w:p>
            <w:pPr>
              <w:pageBreakBefore w:val="off"/>
              <w:tabs/>
              <w:wordWrap w:val="off"/>
              <w:spacing w:before="0" w:after="0" w:line="560" w:lineRule="atLeast"/>
              <w:ind w:left="0" w:right="0" w:firstLine="0" w:hanging="0"/>
              <w:jc w:val="center"/>
              <w:textAlignment w:val="baseline"/>
              <w:rPr>
                <w:sz w:val="42"/>
              </w:rPr>
            </w:pPr>
            <w:bookmarkStart w:name="" w:id="18796"/>
            <w:r>
              <w:rPr>
                <w:rFonts w:ascii="黑体" w:hAnsi="黑体" w:cs="黑体" w:eastAsia="黑体"/>
                <w:sz w:val="42"/>
                <w:spacing w:val="0"/>
                <w:color w:val="000000"/>
                <w:b w:val="off"/>
                <w:i w:val="off"/>
              </w:rPr>
              <w:t>头颈部</w:t>
            </w:r>
            <w:bookmarkEnd w:id="18796"/>
          </w:p>
        </w:tc>
        <w:tc>
          <w:tcPr>
            <w:tcW w:w="5000" w:type="dxa"/>
            <w:vAlign w:val="center"/>
          </w:tcPr>
          <w:p>
            <w:pPr>
              <w:pageBreakBefore w:val="off"/>
              <w:tabs/>
              <w:wordWrap w:val="off"/>
              <w:spacing w:before="0" w:after="0" w:line="560" w:lineRule="atLeast"/>
              <w:ind w:left="0" w:right="0" w:firstLine="0" w:hanging="0"/>
              <w:jc w:val="center"/>
              <w:textAlignment w:val="baseline"/>
              <w:rPr>
                <w:sz w:val="42"/>
              </w:rPr>
            </w:pPr>
            <w:bookmarkStart w:name="" w:id="18797"/>
            <w:r>
              <w:rPr>
                <w:rFonts w:ascii="黑体" w:hAnsi="黑体" w:cs="黑体" w:eastAsia="黑体"/>
                <w:sz w:val="42"/>
                <w:spacing w:val="0"/>
                <w:color w:val="000000"/>
                <w:b w:val="off"/>
                <w:i w:val="off"/>
              </w:rPr>
              <w:t>9%</w:t>
            </w:r>
            <w:bookmarkEnd w:id="18797"/>
          </w:p>
        </w:tc>
        <w:tc>
          <w:tcPr>
            <w:tcW w:w="4800" w:type="dxa"/>
            <w:vAlign w:val="center"/>
          </w:tcPr>
          <w:p>
            <w:pPr>
              <w:pageBreakBefore w:val="off"/>
              <w:tabs/>
              <w:wordWrap w:val="off"/>
              <w:spacing w:before="0" w:after="0" w:line="560" w:lineRule="atLeast"/>
              <w:ind w:left="0" w:right="0" w:firstLine="0" w:hanging="0"/>
              <w:jc w:val="center"/>
              <w:textAlignment w:val="baseline"/>
              <w:rPr>
                <w:sz w:val="42"/>
              </w:rPr>
            </w:pPr>
            <w:bookmarkStart w:name="" w:id="18798"/>
            <w:r>
              <w:rPr>
                <w:rFonts w:ascii="黑体" w:hAnsi="黑体" w:cs="黑体" w:eastAsia="黑体"/>
                <w:sz w:val="42"/>
                <w:spacing w:val="0"/>
                <w:color w:val="000000"/>
                <w:b w:val="off"/>
                <w:i w:val="off"/>
              </w:rPr>
              <w:t>9%+(12-年龄) %</w:t>
            </w:r>
            <w:bookmarkEnd w:id="18798"/>
          </w:p>
        </w:tc>
      </w:tr>
      <w:tr>
        <w:trPr>
          <w:trHeight w:hRule="atLeast" w:val="780"/>
        </w:trPr>
        <w:tc>
          <w:tcPr>
            <w:tcW w:w="3920" w:type="dxa"/>
            <w:vAlign w:val="center"/>
          </w:tcPr>
          <w:p>
            <w:pPr>
              <w:pageBreakBefore w:val="off"/>
              <w:tabs/>
              <w:wordWrap w:val="off"/>
              <w:spacing w:before="0" w:after="0" w:line="560" w:lineRule="atLeast"/>
              <w:ind w:left="0" w:right="0" w:firstLine="0" w:hanging="0"/>
              <w:jc w:val="center"/>
              <w:textAlignment w:val="baseline"/>
              <w:rPr>
                <w:sz w:val="42"/>
              </w:rPr>
            </w:pPr>
            <w:bookmarkStart w:name="" w:id="18799"/>
            <w:r>
              <w:rPr>
                <w:rFonts w:ascii="黑体" w:hAnsi="黑体" w:cs="黑体" w:eastAsia="黑体"/>
                <w:sz w:val="42"/>
                <w:spacing w:val="0"/>
                <w:color w:val="000000"/>
                <w:b w:val="off"/>
                <w:i w:val="off"/>
              </w:rPr>
              <w:t>双上肢</w:t>
            </w:r>
            <w:bookmarkEnd w:id="18799"/>
          </w:p>
        </w:tc>
        <w:tc>
          <w:tcPr>
            <w:tcW w:w="5000" w:type="dxa"/>
            <w:vAlign w:val="center"/>
          </w:tcPr>
          <w:p>
            <w:pPr>
              <w:pageBreakBefore w:val="off"/>
              <w:tabs/>
              <w:wordWrap w:val="off"/>
              <w:spacing w:before="0" w:after="0" w:line="560" w:lineRule="atLeast"/>
              <w:ind w:left="0" w:right="0" w:firstLine="0" w:hanging="0"/>
              <w:jc w:val="center"/>
              <w:textAlignment w:val="baseline"/>
              <w:rPr>
                <w:sz w:val="42"/>
              </w:rPr>
            </w:pPr>
            <w:bookmarkStart w:name="" w:id="18800"/>
            <w:r>
              <w:rPr>
                <w:rFonts w:ascii="黑体" w:hAnsi="黑体" w:cs="黑体" w:eastAsia="黑体"/>
                <w:sz w:val="42"/>
                <w:spacing w:val="0"/>
                <w:color w:val="000000"/>
                <w:b w:val="off"/>
                <w:i w:val="off"/>
              </w:rPr>
              <w:t>9%×2 =18%</w:t>
            </w:r>
            <w:bookmarkEnd w:id="18800"/>
          </w:p>
        </w:tc>
        <w:tc>
          <w:tcPr>
            <w:tcW w:w="4800" w:type="dxa"/>
            <w:vAlign w:val="center"/>
          </w:tcPr>
          <w:p>
            <w:pPr>
              <w:pageBreakBefore w:val="off"/>
              <w:tabs/>
              <w:wordWrap w:val="off"/>
              <w:spacing w:before="0" w:after="0" w:line="560" w:lineRule="atLeast"/>
              <w:ind w:left="0" w:right="0" w:firstLine="0" w:hanging="0"/>
              <w:jc w:val="center"/>
              <w:textAlignment w:val="baseline"/>
              <w:rPr>
                <w:sz w:val="42"/>
              </w:rPr>
            </w:pPr>
            <w:bookmarkStart w:name="" w:id="18801"/>
            <w:r>
              <w:rPr>
                <w:rFonts w:ascii="黑体" w:hAnsi="黑体" w:cs="黑体" w:eastAsia="黑体"/>
                <w:sz w:val="42"/>
                <w:spacing w:val="0"/>
                <w:color w:val="000000"/>
                <w:b w:val="off"/>
                <w:i w:val="off"/>
              </w:rPr>
              <w:t>18%</w:t>
            </w:r>
            <w:bookmarkEnd w:id="18801"/>
          </w:p>
        </w:tc>
      </w:tr>
      <w:tr>
        <w:trPr>
          <w:trHeight w:hRule="atLeast" w:val="840"/>
        </w:trPr>
        <w:tc>
          <w:tcPr>
            <w:tcW w:w="3920" w:type="dxa"/>
            <w:vAlign w:val="center"/>
          </w:tcPr>
          <w:p>
            <w:pPr>
              <w:pageBreakBefore w:val="off"/>
              <w:tabs/>
              <w:wordWrap w:val="off"/>
              <w:spacing w:before="0" w:after="0" w:line="560" w:lineRule="atLeast"/>
              <w:ind w:left="0" w:right="0" w:firstLine="0" w:hanging="0"/>
              <w:jc w:val="center"/>
              <w:textAlignment w:val="baseline"/>
              <w:rPr>
                <w:sz w:val="42"/>
              </w:rPr>
            </w:pPr>
            <w:bookmarkStart w:name="" w:id="18802"/>
            <w:r>
              <w:rPr>
                <w:rFonts w:ascii="黑体" w:hAnsi="黑体" w:cs="黑体" w:eastAsia="黑体"/>
                <w:sz w:val="42"/>
                <w:spacing w:val="0"/>
                <w:color w:val="000000"/>
                <w:b w:val="off"/>
                <w:i w:val="off"/>
              </w:rPr>
              <w:t>躯干(前+后)</w:t>
            </w:r>
            <w:bookmarkEnd w:id="18802"/>
          </w:p>
        </w:tc>
        <w:tc>
          <w:tcPr>
            <w:tcW w:w="5000" w:type="dxa"/>
            <w:vAlign w:val="center"/>
          </w:tcPr>
          <w:p>
            <w:pPr>
              <w:pageBreakBefore w:val="off"/>
              <w:tabs/>
              <w:wordWrap w:val="off"/>
              <w:spacing w:before="0" w:after="0" w:line="560" w:lineRule="atLeast"/>
              <w:ind w:left="0" w:right="0" w:firstLine="0" w:hanging="0"/>
              <w:jc w:val="center"/>
              <w:textAlignment w:val="baseline"/>
              <w:rPr>
                <w:sz w:val="42"/>
              </w:rPr>
            </w:pPr>
            <w:bookmarkStart w:name="" w:id="18803"/>
            <w:r>
              <w:rPr>
                <w:rFonts w:ascii="黑体" w:hAnsi="黑体" w:cs="黑体" w:eastAsia="黑体"/>
                <w:sz w:val="42"/>
                <w:spacing w:val="0"/>
                <w:color w:val="000000"/>
                <w:b w:val="off"/>
                <w:i w:val="off"/>
              </w:rPr>
              <w:t>36% (前18%+后18%)</w:t>
            </w:r>
            <w:bookmarkEnd w:id="18803"/>
          </w:p>
        </w:tc>
        <w:tc>
          <w:tcPr>
            <w:tcW w:w="4800" w:type="dxa"/>
            <w:vAlign w:val="center"/>
          </w:tcPr>
          <w:p>
            <w:pPr>
              <w:pageBreakBefore w:val="off"/>
              <w:tabs/>
              <w:wordWrap w:val="off"/>
              <w:spacing w:before="0" w:after="0" w:line="560" w:lineRule="atLeast"/>
              <w:ind w:left="0" w:right="0" w:firstLine="0" w:hanging="0"/>
              <w:jc w:val="center"/>
              <w:textAlignment w:val="baseline"/>
              <w:rPr>
                <w:sz w:val="42"/>
              </w:rPr>
            </w:pPr>
            <w:bookmarkStart w:name="" w:id="18804"/>
            <w:r>
              <w:rPr>
                <w:rFonts w:ascii="黑体" w:hAnsi="黑体" w:cs="黑体" w:eastAsia="黑体"/>
                <w:sz w:val="42"/>
                <w:spacing w:val="0"/>
                <w:color w:val="000000"/>
                <w:b w:val="off"/>
                <w:i w:val="off"/>
              </w:rPr>
              <w:t>36%</w:t>
            </w:r>
            <w:bookmarkEnd w:id="18804"/>
          </w:p>
        </w:tc>
      </w:tr>
      <w:tr>
        <w:trPr>
          <w:trHeight w:hRule="atLeast" w:val="800"/>
        </w:trPr>
        <w:tc>
          <w:tcPr>
            <w:tcW w:w="3920" w:type="dxa"/>
            <w:vAlign w:val="center"/>
          </w:tcPr>
          <w:p>
            <w:pPr>
              <w:pageBreakBefore w:val="off"/>
              <w:tabs/>
              <w:wordWrap w:val="off"/>
              <w:spacing w:before="0" w:after="0" w:line="560" w:lineRule="atLeast"/>
              <w:ind w:left="0" w:right="0" w:firstLine="0" w:hanging="0"/>
              <w:jc w:val="center"/>
              <w:textAlignment w:val="baseline"/>
              <w:rPr>
                <w:sz w:val="42"/>
              </w:rPr>
            </w:pPr>
            <w:bookmarkStart w:name="" w:id="18805"/>
            <w:r>
              <w:rPr>
                <w:rFonts w:ascii="黑体" w:hAnsi="黑体" w:cs="黑体" w:eastAsia="黑体"/>
                <w:sz w:val="42"/>
                <w:spacing w:val="0"/>
                <w:color w:val="000000"/>
                <w:b w:val="off"/>
                <w:i w:val="off"/>
              </w:rPr>
              <w:t>会阴</w:t>
            </w:r>
            <w:bookmarkEnd w:id="18805"/>
          </w:p>
        </w:tc>
        <w:tc>
          <w:tcPr>
            <w:tcW w:w="5000" w:type="dxa"/>
            <w:vAlign w:val="center"/>
          </w:tcPr>
          <w:p>
            <w:pPr>
              <w:pageBreakBefore w:val="off"/>
              <w:tabs/>
              <w:wordWrap w:val="off"/>
              <w:spacing w:before="0" w:after="0" w:line="560" w:lineRule="atLeast"/>
              <w:ind w:left="0" w:right="0" w:firstLine="0" w:hanging="0"/>
              <w:jc w:val="center"/>
              <w:textAlignment w:val="baseline"/>
              <w:rPr>
                <w:sz w:val="42"/>
              </w:rPr>
            </w:pPr>
            <w:bookmarkStart w:name="" w:id="18806"/>
            <w:r>
              <w:rPr>
                <w:rFonts w:ascii="黑体" w:hAnsi="黑体" w:cs="黑体" w:eastAsia="黑体"/>
                <w:sz w:val="42"/>
                <w:spacing w:val="0"/>
                <w:color w:val="000000"/>
                <w:b w:val="off"/>
                <w:i w:val="off"/>
              </w:rPr>
              <w:t>1%</w:t>
            </w:r>
            <w:bookmarkEnd w:id="18806"/>
          </w:p>
        </w:tc>
        <w:tc>
          <w:tcPr>
            <w:tcW w:w="4800" w:type="dxa"/>
            <w:vAlign w:val="center"/>
          </w:tcPr>
          <w:p>
            <w:pPr>
              <w:pageBreakBefore w:val="off"/>
              <w:tabs/>
              <w:wordWrap w:val="off"/>
              <w:spacing w:before="0" w:after="0" w:line="560" w:lineRule="atLeast"/>
              <w:ind w:left="0" w:right="0" w:firstLine="0" w:hanging="0"/>
              <w:jc w:val="center"/>
              <w:textAlignment w:val="baseline"/>
              <w:rPr>
                <w:sz w:val="42"/>
              </w:rPr>
            </w:pPr>
            <w:bookmarkStart w:name="" w:id="18807"/>
            <w:r>
              <w:rPr>
                <w:rFonts w:ascii="黑体" w:hAnsi="黑体" w:cs="黑体" w:eastAsia="黑体"/>
                <w:sz w:val="42"/>
                <w:spacing w:val="0"/>
                <w:color w:val="000000"/>
                <w:b w:val="off"/>
                <w:i w:val="off"/>
              </w:rPr>
              <w:t>1%</w:t>
            </w:r>
            <w:bookmarkEnd w:id="18807"/>
          </w:p>
        </w:tc>
      </w:tr>
      <w:tr>
        <w:trPr>
          <w:trHeight w:hRule="atLeast" w:val="780"/>
        </w:trPr>
        <w:tc>
          <w:tcPr>
            <w:tcW w:w="3920" w:type="dxa"/>
            <w:vAlign w:val="center"/>
          </w:tcPr>
          <w:p>
            <w:pPr>
              <w:pageBreakBefore w:val="off"/>
              <w:tabs/>
              <w:wordWrap w:val="off"/>
              <w:spacing w:before="0" w:after="0" w:line="560" w:lineRule="atLeast"/>
              <w:ind w:left="0" w:right="0" w:firstLine="0" w:hanging="0"/>
              <w:jc w:val="center"/>
              <w:textAlignment w:val="baseline"/>
              <w:rPr>
                <w:sz w:val="42"/>
              </w:rPr>
            </w:pPr>
            <w:bookmarkStart w:name="" w:id="18808"/>
            <w:r>
              <w:rPr>
                <w:rFonts w:ascii="黑体" w:hAnsi="黑体" w:cs="黑体" w:eastAsia="黑体"/>
                <w:sz w:val="42"/>
                <w:spacing w:val="0"/>
                <w:color w:val="000000"/>
                <w:b w:val="off"/>
                <w:i w:val="off"/>
              </w:rPr>
              <w:t>双下肢</w:t>
            </w:r>
            <w:bookmarkEnd w:id="18808"/>
          </w:p>
        </w:tc>
        <w:tc>
          <w:tcPr>
            <w:tcW w:w="5000" w:type="dxa"/>
            <w:vAlign w:val="center"/>
          </w:tcPr>
          <w:p>
            <w:pPr>
              <w:pageBreakBefore w:val="off"/>
              <w:tabs/>
              <w:wordWrap w:val="off"/>
              <w:spacing w:before="0" w:after="0" w:line="560" w:lineRule="atLeast"/>
              <w:ind w:left="0" w:right="0" w:firstLine="0" w:hanging="0"/>
              <w:jc w:val="center"/>
              <w:textAlignment w:val="baseline"/>
              <w:rPr>
                <w:sz w:val="42"/>
              </w:rPr>
            </w:pPr>
            <w:bookmarkStart w:name="" w:id="18809"/>
            <w:r>
              <w:rPr>
                <w:rFonts w:ascii="黑体" w:hAnsi="黑体" w:cs="黑体" w:eastAsia="黑体"/>
                <w:sz w:val="42"/>
                <w:spacing w:val="0"/>
                <w:color w:val="000000"/>
                <w:b w:val="off"/>
                <w:i w:val="off"/>
              </w:rPr>
              <w:t>36% (含臀部5%)</w:t>
            </w:r>
            <w:bookmarkEnd w:id="18809"/>
          </w:p>
        </w:tc>
        <w:tc>
          <w:tcPr>
            <w:tcW w:w="4800" w:type="dxa"/>
            <w:vAlign w:val="center"/>
          </w:tcPr>
          <w:p>
            <w:pPr>
              <w:pageBreakBefore w:val="off"/>
              <w:tabs/>
              <w:wordWrap w:val="off"/>
              <w:spacing w:before="0" w:after="0" w:line="560" w:lineRule="atLeast"/>
              <w:ind w:left="0" w:right="0" w:firstLine="0" w:hanging="0"/>
              <w:jc w:val="center"/>
              <w:textAlignment w:val="baseline"/>
              <w:rPr>
                <w:sz w:val="42"/>
              </w:rPr>
            </w:pPr>
            <w:bookmarkStart w:name="" w:id="18810"/>
            <w:r>
              <w:rPr>
                <w:rFonts w:ascii="黑体" w:hAnsi="黑体" w:cs="黑体" w:eastAsia="黑体"/>
                <w:sz w:val="42"/>
                <w:spacing w:val="0"/>
                <w:color w:val="000000"/>
                <w:b w:val="off"/>
                <w:i w:val="off"/>
              </w:rPr>
              <w:t>36%-(12-年龄) %</w:t>
            </w:r>
            <w:bookmarkEnd w:id="18810"/>
          </w:p>
        </w:tc>
      </w:tr>
    </w:tbl>
    <w:p>
      <w:pPr>
        <w:pageBreakBefore w:val="off"/>
        <w:tabs/>
        <w:wordWrap w:val="off"/>
        <w:spacing w:before="660" w:after="0" w:line="880" w:lineRule="atLeast"/>
        <w:ind w:left="20" w:right="0" w:firstLine="820"/>
        <w:jc w:val="both"/>
        <w:textAlignment w:val="baseline"/>
        <w:rPr>
          <w:sz w:val="40"/>
        </w:rPr>
      </w:pPr>
      <w:bookmarkStart w:name="" w:id="18811"/>
      <w:r>
        <w:rPr>
          <w:rFonts w:ascii="宋体" w:hAnsi="宋体" w:cs="宋体" w:eastAsia="宋体"/>
          <w:sz w:val="40"/>
          <w:spacing w:val="0"/>
          <w:color w:val="000000"/>
          <w:b w:val="off"/>
          <w:i w:val="off"/>
        </w:rPr>
        <w:t>烫伤的深度评估同样重要。表118-2列出了不同深度烫伤的损伤层次、</w:t>
      </w:r>
      <w:r>
        <w:rPr>
          <w:rFonts w:ascii="宋体" w:hAnsi="宋体" w:cs="宋体" w:eastAsia="宋体"/>
          <w:sz w:val="40"/>
          <w:spacing w:val="0"/>
          <w:color w:val="000000"/>
          <w:b w:val="off"/>
          <w:i w:val="off"/>
        </w:rPr>
        <w:t>临床表现、愈合时间及相应的处理原则，供你参考。通常来说，浅二度及以下</w:t>
      </w:r>
      <w:r>
        <w:rPr>
          <w:rFonts w:ascii="宋体" w:hAnsi="宋体" w:cs="宋体" w:eastAsia="宋体"/>
          <w:sz w:val="40"/>
          <w:spacing w:val="0"/>
          <w:color w:val="000000"/>
          <w:b w:val="off"/>
          <w:i w:val="off"/>
        </w:rPr>
        <w:t>的轻度烫伤可以在家自主进行适当的处理。但如果烫伤达到深二度及以上，无</w:t>
      </w:r>
      <w:r>
        <w:rPr>
          <w:rFonts w:ascii="宋体" w:hAnsi="宋体" w:cs="宋体" w:eastAsia="宋体"/>
          <w:sz w:val="40"/>
          <w:spacing w:val="0"/>
          <w:color w:val="000000"/>
          <w:b w:val="off"/>
          <w:i w:val="off"/>
        </w:rPr>
        <w:t>论烫伤面积大小，都必须及时前往医院接受专业治疗，切不可掉以轻心或仅凭</w:t>
      </w:r>
      <w:r>
        <w:rPr>
          <w:rFonts w:ascii="宋体" w:hAnsi="宋体" w:cs="宋体" w:eastAsia="宋体"/>
          <w:sz w:val="40"/>
          <w:spacing w:val="0"/>
          <w:color w:val="000000"/>
          <w:b w:val="off"/>
          <w:i w:val="off"/>
        </w:rPr>
        <w:t>经验自行处理，以免错过最佳治疗时机，造成不良后果。</w:t>
      </w:r>
      <w:bookmarkEnd w:id="18811"/>
    </w:p>
    <w:p>
      <w:pPr>
        <w:pageBreakBefore w:val="off"/>
        <w:tabs/>
        <w:wordWrap w:val="off"/>
        <w:spacing w:before="0" w:after="0" w:line="880" w:lineRule="exact"/>
        <w:ind w:left="0" w:right="0"/>
        <w:jc w:val="both"/>
        <w:textAlignment w:val="baseline"/>
        <w:rPr>
          <w:sz w:val="40"/>
        </w:rPr>
      </w:pPr>
      <w:bookmarkStart w:name="" w:id="18812"/>
      <w:r>
        <w:rPr>
          <w:rFonts w:ascii="宋体" w:hAnsi="宋体" w:cs="宋体" w:eastAsia="宋体"/>
          <w:sz w:val="40"/>
          <w:spacing w:val="0"/>
          <w:color w:val="000000"/>
          <w:b w:val="off"/>
          <w:i w:val="off"/>
        </w:rPr>
        <w:t/>
      </w:r>
      <w:bookmarkEnd w:id="18812"/>
    </w:p>
    <w:p>
      <w:pPr>
        <w:pageBreakBefore w:val="off"/>
        <w:tabs/>
        <w:wordWrap w:val="off"/>
        <w:spacing w:before="0" w:after="0" w:line="880" w:lineRule="exact"/>
        <w:ind w:left="0" w:right="0"/>
        <w:jc w:val="both"/>
        <w:textAlignment w:val="baseline"/>
        <w:rPr>
          <w:sz w:val="40"/>
        </w:rPr>
      </w:pPr>
      <w:bookmarkStart w:name="" w:id="18813"/>
      <w:r>
        <w:rPr>
          <w:rFonts w:ascii="宋体" w:hAnsi="宋体" w:cs="宋体" w:eastAsia="宋体"/>
          <w:sz w:val="40"/>
          <w:spacing w:val="0"/>
          <w:color w:val="000000"/>
          <w:b w:val="off"/>
          <w:i w:val="off"/>
        </w:rPr>
        <w:t/>
      </w:r>
      <w:bookmarkEnd w:id="18813"/>
    </w:p>
    <w:p>
      <w:pPr>
        <w:pageBreakBefore w:val="off"/>
        <w:tabs/>
        <w:wordWrap w:val="off"/>
        <w:spacing w:before="0" w:after="0" w:line="880" w:lineRule="exact"/>
        <w:ind w:left="0" w:right="0"/>
        <w:jc w:val="both"/>
        <w:textAlignment w:val="baseline"/>
        <w:rPr>
          <w:sz w:val="40"/>
        </w:rPr>
      </w:pPr>
      <w:bookmarkStart w:name="" w:id="18814"/>
      <w:r>
        <w:rPr>
          <w:rFonts w:ascii="宋体" w:hAnsi="宋体" w:cs="宋体" w:eastAsia="宋体"/>
          <w:sz w:val="40"/>
          <w:spacing w:val="0"/>
          <w:color w:val="000000"/>
          <w:b w:val="off"/>
          <w:i w:val="off"/>
        </w:rPr>
        <w:t/>
      </w:r>
      <w:bookmarkEnd w:id="18814"/>
    </w:p>
    <w:p>
      <w:pPr>
        <w:pageBreakBefore w:val="off"/>
        <w:tabs/>
        <w:wordWrap w:val="off"/>
        <w:spacing w:before="0" w:after="0" w:line="880" w:lineRule="exact"/>
        <w:ind w:left="0" w:right="0"/>
        <w:jc w:val="both"/>
        <w:textAlignment w:val="baseline"/>
        <w:rPr>
          <w:sz w:val="40"/>
        </w:rPr>
      </w:pPr>
      <w:bookmarkStart w:name="" w:id="18815"/>
      <w:r>
        <w:rPr>
          <w:rFonts w:ascii="宋体" w:hAnsi="宋体" w:cs="宋体" w:eastAsia="宋体"/>
          <w:sz w:val="40"/>
          <w:spacing w:val="0"/>
          <w:color w:val="000000"/>
          <w:b w:val="off"/>
          <w:i w:val="off"/>
        </w:rPr>
        <w:t/>
      </w:r>
      <w:bookmarkEnd w:id="18815"/>
    </w:p>
    <w:p>
      <w:pPr>
        <w:pageBreakBefore w:val="off"/>
        <w:tabs/>
        <w:wordWrap w:val="off"/>
        <w:spacing w:before="0" w:after="0" w:line="500" w:lineRule="atLeast"/>
        <w:ind w:left="0" w:right="20"/>
        <w:jc w:val="right"/>
        <w:textAlignment w:val="baseline"/>
        <w:rPr>
          <w:sz w:val="36"/>
        </w:rPr>
      </w:pPr>
      <w:bookmarkStart w:name="" w:id="18816"/>
      <w:r>
        <w:rPr>
          <w:rFonts w:ascii="黑体" w:hAnsi="黑体" w:cs="黑体" w:eastAsia="黑体"/>
          <w:sz w:val="36"/>
          <w:spacing w:val="0"/>
          <w:color w:val="000000"/>
          <w:b w:val="off"/>
          <w:i w:val="off"/>
        </w:rPr>
        <w:t>809</w:t>
      </w:r>
      <w:bookmarkEnd w:id="18816"/>
    </w:p>
    <w:p>
      <w:r>
        <w:t/>
      </w:r>
    </w:p>
    <w:p>
      <w:pPr>
        <w:sectPr>
          <w:footerReference r:id="rId1675"/>
          <w:headerReference r:id="rId1676" w:type="default"/>
          <w:type w:val="nextPage"/>
          <w:pgSz w:w="17060" w:h="25400"/>
          <w:pgMar w:left="1560" w:top="1080" w:right="1560" w:bottom="1080" w:header="780" w:footer="780"/>
          <w:cols w:num="1"/>
        </w:sectPr>
      </w:pPr>
    </w:p>
    <w:p>
      <w:pPr>
        <w:pageBreakBefore w:val="off"/>
        <w:tabs/>
        <w:wordWrap w:val="off"/>
        <w:spacing w:before="0" w:after="0" w:line="460" w:lineRule="atLeast"/>
        <w:ind w:left="20" w:right="0"/>
        <w:jc w:val="both"/>
        <w:textAlignment w:val="baseline"/>
        <w:rPr>
          <w:sz w:val="32"/>
        </w:rPr>
      </w:pPr>
      <w:bookmarkStart w:name="" w:id="18817"/>
      <w:r>
        <w:rPr>
          <w:rFonts w:ascii="黑体" w:hAnsi="黑体" w:cs="黑体" w:eastAsia="黑体"/>
          <w:sz w:val="32"/>
          <w:spacing w:val="0"/>
          <w:color w:val="000000"/>
          <w:b w:val="off"/>
          <w:i w:val="off"/>
        </w:rPr>
        <w:t>第五部分 家庭疾病解决方案</w:t>
      </w:r>
      <w:bookmarkEnd w:id="18817"/>
    </w:p>
    <w:p>
      <w:pPr>
        <w:pageBreakBefore w:val="off"/>
        <w:tabs/>
        <w:wordWrap w:val="off"/>
        <w:spacing w:before="0" w:after="0" w:line="420" w:lineRule="exact"/>
        <w:ind w:left="0" w:right="0"/>
        <w:jc w:val="both"/>
        <w:textAlignment w:val="baseline"/>
        <w:rPr>
          <w:sz w:val="32"/>
        </w:rPr>
      </w:pPr>
      <w:bookmarkStart w:name="" w:id="18818"/>
      <w:r>
        <w:rPr>
          <w:rFonts w:ascii="宋体" w:hAnsi="宋体" w:cs="宋体" w:eastAsia="宋体"/>
          <w:sz w:val="32"/>
          <w:spacing w:val="0"/>
          <w:color w:val="000000"/>
          <w:b w:val="off"/>
          <w:i w:val="off"/>
        </w:rPr>
        <w:t/>
      </w:r>
      <w:bookmarkEnd w:id="18818"/>
    </w:p>
    <w:p>
      <w:pPr>
        <w:pageBreakBefore w:val="off"/>
        <w:tabs/>
        <w:wordWrap w:val="off"/>
        <w:spacing w:before="0" w:after="0" w:line="420" w:lineRule="exact"/>
        <w:ind w:left="0" w:right="0"/>
        <w:jc w:val="both"/>
        <w:textAlignment w:val="baseline"/>
        <w:rPr>
          <w:sz w:val="32"/>
        </w:rPr>
      </w:pPr>
      <w:bookmarkStart w:name="" w:id="18819"/>
      <w:r>
        <w:rPr>
          <w:rFonts w:ascii="宋体" w:hAnsi="宋体" w:cs="宋体" w:eastAsia="宋体"/>
          <w:sz w:val="32"/>
          <w:spacing w:val="0"/>
          <w:color w:val="000000"/>
          <w:b w:val="off"/>
          <w:i w:val="off"/>
        </w:rPr>
        <w:t/>
      </w:r>
      <w:bookmarkEnd w:id="18819"/>
    </w:p>
    <w:p>
      <w:pPr>
        <w:pageBreakBefore w:val="off"/>
        <w:tabs/>
        <w:wordWrap w:val="off"/>
        <w:spacing w:before="0" w:after="0" w:line="420" w:lineRule="exact"/>
        <w:ind w:left="0" w:right="0"/>
        <w:jc w:val="both"/>
        <w:textAlignment w:val="baseline"/>
        <w:rPr>
          <w:sz w:val="32"/>
        </w:rPr>
      </w:pPr>
      <w:bookmarkStart w:name="" w:id="18820"/>
      <w:r>
        <w:rPr>
          <w:rFonts w:ascii="宋体" w:hAnsi="宋体" w:cs="宋体" w:eastAsia="宋体"/>
          <w:sz w:val="32"/>
          <w:spacing w:val="0"/>
          <w:color w:val="000000"/>
          <w:b w:val="off"/>
          <w:i w:val="off"/>
        </w:rPr>
        <w:t/>
      </w:r>
      <w:bookmarkEnd w:id="18820"/>
    </w:p>
    <w:p>
      <w:pPr>
        <w:pageBreakBefore w:val="off"/>
        <w:tabs/>
        <w:wordWrap w:val="off"/>
        <w:spacing w:before="0" w:after="0" w:line="580" w:lineRule="atLeast"/>
        <w:ind w:left="0" w:right="0"/>
        <w:jc w:val="center"/>
        <w:textAlignment w:val="baseline"/>
        <w:rPr>
          <w:sz w:val="42"/>
        </w:rPr>
      </w:pPr>
      <w:bookmarkStart w:name="" w:id="18821"/>
      <w:r>
        <w:rPr>
          <w:rFonts w:ascii="黑体" w:hAnsi="黑体" w:cs="黑体" w:eastAsia="黑体"/>
          <w:sz w:val="42"/>
          <w:spacing w:val="0"/>
          <w:color w:val="000000"/>
          <w:b w:val="off"/>
          <w:i w:val="off"/>
        </w:rPr>
        <w:t>表118-2 烫伤深度对照表</w:t>
      </w:r>
      <w:bookmarkEnd w:id="18821"/>
    </w:p>
    <w:p>
      <w:pPr>
        <w:pageBreakBefore w:val="off"/>
        <w:tabs/>
        <w:wordWrap w:val="off"/>
        <w:spacing w:before="0" w:after="0" w:line="520" w:lineRule="exact"/>
        <w:ind w:left="0" w:right="0"/>
        <w:jc w:val="center"/>
        <w:textAlignment w:val="baseline"/>
        <w:rPr>
          <w:sz w:val="42"/>
        </w:rPr>
      </w:pPr>
      <w:bookmarkStart w:name="" w:id="18822"/>
      <w:r>
        <w:rPr>
          <w:rFonts w:ascii="宋体" w:hAnsi="宋体" w:cs="宋体" w:eastAsia="宋体"/>
          <w:sz w:val="42"/>
          <w:spacing w:val="0"/>
          <w:color w:val="000000"/>
          <w:b w:val="off"/>
          <w:i w:val="off"/>
        </w:rPr>
        <w:t/>
      </w:r>
      <w:bookmarkEnd w:id="18822"/>
    </w:p>
    <w:tbl>
      <w:tblPr>
        <w:tblW w:w="0" w:type="auto"/>
        <w:jc w:val="start"/>
        <w:tblInd w:type="dxa" w:w="2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820"/>
        <w:gridCol w:w="2760"/>
        <w:gridCol w:w="5540"/>
        <w:gridCol w:w="1860"/>
        <w:gridCol w:w="1860"/>
      </w:tblGrid>
      <w:tr>
        <w:trPr>
          <w:trHeight w:hRule="atLeast" w:val="760"/>
        </w:trPr>
        <w:tc>
          <w:tcPr>
            <w:tcW w:w="1820" w:type="dxa"/>
            <w:shd w:color="auto" w:val="clear" w:fill="EEEEEE"/>
            <w:vAlign w:val="center"/>
          </w:tcPr>
          <w:p>
            <w:pPr>
              <w:pageBreakBefore w:val="off"/>
              <w:tabs/>
              <w:wordWrap w:val="off"/>
              <w:spacing w:before="0" w:after="0" w:line="480" w:lineRule="atLeast"/>
              <w:ind w:left="0" w:right="0" w:firstLine="0" w:hanging="0"/>
              <w:jc w:val="center"/>
              <w:textAlignment w:val="baseline"/>
              <w:rPr>
                <w:sz w:val="37"/>
              </w:rPr>
            </w:pPr>
            <w:bookmarkStart w:name="" w:id="18823"/>
            <w:r>
              <w:rPr>
                <w:rFonts w:ascii="黑体" w:hAnsi="黑体" w:cs="黑体" w:eastAsia="黑体"/>
                <w:sz w:val="37"/>
                <w:spacing w:val="0"/>
                <w:color w:val="000000"/>
                <w:b w:val="on"/>
                <w:i w:val="off"/>
              </w:rPr>
              <w:t>深度分级</w:t>
            </w:r>
            <w:bookmarkEnd w:id="18823"/>
          </w:p>
        </w:tc>
        <w:tc>
          <w:tcPr>
            <w:tcW w:w="2760" w:type="dxa"/>
            <w:shd w:color="auto" w:val="clear" w:fill="EEEEEE"/>
            <w:vAlign w:val="center"/>
          </w:tcPr>
          <w:p>
            <w:pPr>
              <w:pageBreakBefore w:val="off"/>
              <w:tabs/>
              <w:wordWrap w:val="off"/>
              <w:spacing w:before="0" w:after="0" w:line="480" w:lineRule="atLeast"/>
              <w:ind w:left="0" w:right="0" w:firstLine="0" w:hanging="0"/>
              <w:jc w:val="center"/>
              <w:textAlignment w:val="baseline"/>
              <w:rPr>
                <w:sz w:val="37"/>
              </w:rPr>
            </w:pPr>
            <w:bookmarkStart w:name="" w:id="18824"/>
            <w:r>
              <w:rPr>
                <w:rFonts w:ascii="黑体" w:hAnsi="黑体" w:cs="黑体" w:eastAsia="黑体"/>
                <w:sz w:val="37"/>
                <w:spacing w:val="0"/>
                <w:color w:val="000000"/>
                <w:b w:val="on"/>
                <w:i w:val="off"/>
              </w:rPr>
              <w:t>损伤层次</w:t>
            </w:r>
            <w:bookmarkEnd w:id="18824"/>
          </w:p>
        </w:tc>
        <w:tc>
          <w:tcPr>
            <w:tcW w:w="5540" w:type="dxa"/>
            <w:shd w:color="auto" w:val="clear" w:fill="EEEEEE"/>
            <w:vAlign w:val="center"/>
          </w:tcPr>
          <w:p>
            <w:pPr>
              <w:pageBreakBefore w:val="off"/>
              <w:tabs/>
              <w:wordWrap w:val="off"/>
              <w:spacing w:before="0" w:after="0" w:line="480" w:lineRule="atLeast"/>
              <w:ind w:left="0" w:right="0" w:firstLine="0" w:hanging="0"/>
              <w:jc w:val="center"/>
              <w:textAlignment w:val="baseline"/>
              <w:rPr>
                <w:sz w:val="37"/>
              </w:rPr>
            </w:pPr>
            <w:bookmarkStart w:name="" w:id="18825"/>
            <w:r>
              <w:rPr>
                <w:rFonts w:ascii="黑体" w:hAnsi="黑体" w:cs="黑体" w:eastAsia="黑体"/>
                <w:sz w:val="37"/>
                <w:spacing w:val="0"/>
                <w:color w:val="000000"/>
                <w:b w:val="on"/>
                <w:i w:val="off"/>
              </w:rPr>
              <w:t>临床表现</w:t>
            </w:r>
            <w:bookmarkEnd w:id="18825"/>
          </w:p>
        </w:tc>
        <w:tc>
          <w:tcPr>
            <w:tcW w:w="1860" w:type="dxa"/>
            <w:shd w:color="auto" w:val="clear" w:fill="EEEEEE"/>
            <w:vAlign w:val="center"/>
          </w:tcPr>
          <w:p>
            <w:pPr>
              <w:pageBreakBefore w:val="off"/>
              <w:tabs/>
              <w:wordWrap w:val="off"/>
              <w:spacing w:before="0" w:after="0" w:line="480" w:lineRule="atLeast"/>
              <w:ind w:left="0" w:right="0" w:firstLine="0" w:hanging="0"/>
              <w:jc w:val="center"/>
              <w:textAlignment w:val="baseline"/>
              <w:rPr>
                <w:sz w:val="37"/>
              </w:rPr>
            </w:pPr>
            <w:bookmarkStart w:name="" w:id="18826"/>
            <w:r>
              <w:rPr>
                <w:rFonts w:ascii="黑体" w:hAnsi="黑体" w:cs="黑体" w:eastAsia="黑体"/>
                <w:sz w:val="37"/>
                <w:spacing w:val="0"/>
                <w:color w:val="000000"/>
                <w:b w:val="on"/>
                <w:i w:val="off"/>
              </w:rPr>
              <w:t>愈合时间</w:t>
            </w:r>
            <w:bookmarkEnd w:id="18826"/>
          </w:p>
        </w:tc>
        <w:tc>
          <w:tcPr>
            <w:tcW w:w="1860" w:type="dxa"/>
            <w:shd w:color="auto" w:val="clear" w:fill="EEEEEE"/>
            <w:vAlign w:val="center"/>
          </w:tcPr>
          <w:p>
            <w:pPr>
              <w:pageBreakBefore w:val="off"/>
              <w:tabs/>
              <w:wordWrap w:val="off"/>
              <w:spacing w:before="0" w:after="0" w:line="480" w:lineRule="atLeast"/>
              <w:ind w:left="0" w:right="0" w:firstLine="0" w:hanging="0"/>
              <w:jc w:val="center"/>
              <w:textAlignment w:val="baseline"/>
              <w:rPr>
                <w:sz w:val="37"/>
              </w:rPr>
            </w:pPr>
            <w:bookmarkStart w:name="" w:id="18827"/>
            <w:r>
              <w:rPr>
                <w:rFonts w:ascii="黑体" w:hAnsi="黑体" w:cs="黑体" w:eastAsia="黑体"/>
                <w:sz w:val="37"/>
                <w:spacing w:val="0"/>
                <w:color w:val="000000"/>
                <w:b w:val="on"/>
                <w:i w:val="off"/>
              </w:rPr>
              <w:t>处理原则</w:t>
            </w:r>
            <w:bookmarkEnd w:id="18827"/>
          </w:p>
        </w:tc>
      </w:tr>
      <w:tr>
        <w:trPr>
          <w:trHeight w:hRule="atLeast" w:val="780"/>
        </w:trPr>
        <w:tc>
          <w:tcPr>
            <w:tcW w:w="182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18828"/>
            <w:r>
              <w:rPr>
                <w:rFonts w:ascii="黑体" w:hAnsi="黑体" w:cs="黑体" w:eastAsia="黑体"/>
                <w:sz w:val="37"/>
                <w:spacing w:val="0"/>
                <w:color w:val="000000"/>
                <w:b w:val="off"/>
                <w:i w:val="off"/>
              </w:rPr>
              <w:t>一度</w:t>
            </w:r>
            <w:bookmarkEnd w:id="18828"/>
          </w:p>
        </w:tc>
        <w:tc>
          <w:tcPr>
            <w:tcW w:w="276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18829"/>
            <w:r>
              <w:rPr>
                <w:rFonts w:ascii="黑体" w:hAnsi="黑体" w:cs="黑体" w:eastAsia="黑体"/>
                <w:sz w:val="37"/>
                <w:spacing w:val="0"/>
                <w:color w:val="000000"/>
                <w:b w:val="off"/>
                <w:i w:val="off"/>
              </w:rPr>
              <w:t>表皮层</w:t>
            </w:r>
            <w:bookmarkEnd w:id="18829"/>
          </w:p>
        </w:tc>
        <w:tc>
          <w:tcPr>
            <w:tcW w:w="554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18830"/>
            <w:r>
              <w:rPr>
                <w:rFonts w:ascii="黑体" w:hAnsi="黑体" w:cs="黑体" w:eastAsia="黑体"/>
                <w:sz w:val="37"/>
                <w:spacing w:val="0"/>
                <w:color w:val="000000"/>
                <w:b w:val="off"/>
                <w:i w:val="off"/>
              </w:rPr>
              <w:t>红肿，剧痛，无水疱</w:t>
            </w:r>
            <w:bookmarkEnd w:id="18830"/>
          </w:p>
        </w:tc>
        <w:tc>
          <w:tcPr>
            <w:tcW w:w="186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18831"/>
            <w:r>
              <w:rPr>
                <w:rFonts w:ascii="黑体" w:hAnsi="黑体" w:cs="黑体" w:eastAsia="黑体"/>
                <w:sz w:val="37"/>
                <w:spacing w:val="0"/>
                <w:color w:val="000000"/>
                <w:b w:val="off"/>
                <w:i w:val="off"/>
              </w:rPr>
              <w:t>3~7天</w:t>
            </w:r>
            <w:bookmarkEnd w:id="18831"/>
          </w:p>
        </w:tc>
        <w:tc>
          <w:tcPr>
            <w:tcW w:w="186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18832"/>
            <w:r>
              <w:rPr>
                <w:rFonts w:ascii="黑体" w:hAnsi="黑体" w:cs="黑体" w:eastAsia="黑体"/>
                <w:sz w:val="37"/>
                <w:spacing w:val="0"/>
                <w:color w:val="000000"/>
                <w:b w:val="off"/>
                <w:i w:val="off"/>
              </w:rPr>
              <w:t>居家护理</w:t>
            </w:r>
            <w:bookmarkEnd w:id="18832"/>
          </w:p>
        </w:tc>
      </w:tr>
      <w:tr>
        <w:trPr>
          <w:trHeight w:hRule="atLeast" w:val="740"/>
        </w:trPr>
        <w:tc>
          <w:tcPr>
            <w:tcW w:w="182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18833"/>
            <w:r>
              <w:rPr>
                <w:rFonts w:ascii="黑体" w:hAnsi="黑体" w:cs="黑体" w:eastAsia="黑体"/>
                <w:sz w:val="37"/>
                <w:spacing w:val="0"/>
                <w:color w:val="000000"/>
                <w:b w:val="off"/>
                <w:i w:val="off"/>
              </w:rPr>
              <w:t>浅二度</w:t>
            </w:r>
            <w:bookmarkEnd w:id="18833"/>
          </w:p>
        </w:tc>
        <w:tc>
          <w:tcPr>
            <w:tcW w:w="276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18834"/>
            <w:r>
              <w:rPr>
                <w:rFonts w:ascii="黑体" w:hAnsi="黑体" w:cs="黑体" w:eastAsia="黑体"/>
                <w:sz w:val="37"/>
                <w:spacing w:val="0"/>
                <w:color w:val="000000"/>
                <w:b w:val="off"/>
                <w:i w:val="off"/>
              </w:rPr>
              <w:t>真皮浅层</w:t>
            </w:r>
            <w:bookmarkEnd w:id="18834"/>
          </w:p>
        </w:tc>
        <w:tc>
          <w:tcPr>
            <w:tcW w:w="554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18835"/>
            <w:r>
              <w:rPr>
                <w:rFonts w:ascii="黑体" w:hAnsi="黑体" w:cs="黑体" w:eastAsia="黑体"/>
                <w:sz w:val="37"/>
                <w:spacing w:val="0"/>
                <w:color w:val="000000"/>
                <w:b w:val="off"/>
                <w:i w:val="off"/>
              </w:rPr>
              <w:t>大水疱，创面红润，剧痛</w:t>
            </w:r>
            <w:bookmarkEnd w:id="18835"/>
          </w:p>
        </w:tc>
        <w:tc>
          <w:tcPr>
            <w:tcW w:w="186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18836"/>
            <w:r>
              <w:rPr>
                <w:rFonts w:ascii="黑体" w:hAnsi="黑体" w:cs="黑体" w:eastAsia="黑体"/>
                <w:sz w:val="37"/>
                <w:spacing w:val="0"/>
                <w:color w:val="000000"/>
                <w:b w:val="off"/>
                <w:i w:val="off"/>
              </w:rPr>
              <w:t>1~2周</w:t>
            </w:r>
            <w:bookmarkEnd w:id="18836"/>
          </w:p>
        </w:tc>
        <w:tc>
          <w:tcPr>
            <w:tcW w:w="186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18837"/>
            <w:r>
              <w:rPr>
                <w:rFonts w:ascii="黑体" w:hAnsi="黑体" w:cs="黑体" w:eastAsia="黑体"/>
                <w:sz w:val="37"/>
                <w:spacing w:val="0"/>
                <w:color w:val="000000"/>
                <w:b w:val="off"/>
                <w:i w:val="off"/>
              </w:rPr>
              <w:t>居家护理</w:t>
            </w:r>
            <w:bookmarkEnd w:id="18837"/>
          </w:p>
        </w:tc>
      </w:tr>
      <w:tr>
        <w:trPr>
          <w:trHeight w:hRule="atLeast" w:val="780"/>
        </w:trPr>
        <w:tc>
          <w:tcPr>
            <w:tcW w:w="182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18838"/>
            <w:r>
              <w:rPr>
                <w:rFonts w:ascii="黑体" w:hAnsi="黑体" w:cs="黑体" w:eastAsia="黑体"/>
                <w:sz w:val="37"/>
                <w:spacing w:val="0"/>
                <w:color w:val="000000"/>
                <w:b w:val="off"/>
                <w:i w:val="off"/>
              </w:rPr>
              <w:t>深二度</w:t>
            </w:r>
            <w:bookmarkEnd w:id="18838"/>
          </w:p>
        </w:tc>
        <w:tc>
          <w:tcPr>
            <w:tcW w:w="276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18839"/>
            <w:r>
              <w:rPr>
                <w:rFonts w:ascii="黑体" w:hAnsi="黑体" w:cs="黑体" w:eastAsia="黑体"/>
                <w:sz w:val="37"/>
                <w:spacing w:val="0"/>
                <w:color w:val="000000"/>
                <w:b w:val="off"/>
                <w:i w:val="off"/>
              </w:rPr>
              <w:t>真皮深层</w:t>
            </w:r>
            <w:bookmarkEnd w:id="18839"/>
          </w:p>
        </w:tc>
        <w:tc>
          <w:tcPr>
            <w:tcW w:w="554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18840"/>
            <w:r>
              <w:rPr>
                <w:rFonts w:ascii="黑体" w:hAnsi="黑体" w:cs="黑体" w:eastAsia="黑体"/>
                <w:sz w:val="37"/>
                <w:spacing w:val="0"/>
                <w:color w:val="000000"/>
                <w:b w:val="off"/>
                <w:i w:val="off"/>
              </w:rPr>
              <w:t>小厚壁疱，创面红白相间，痛觉迟钝</w:t>
            </w:r>
            <w:bookmarkEnd w:id="18840"/>
          </w:p>
        </w:tc>
        <w:tc>
          <w:tcPr>
            <w:tcW w:w="186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18841"/>
            <w:r>
              <w:rPr>
                <w:rFonts w:ascii="黑体" w:hAnsi="黑体" w:cs="黑体" w:eastAsia="黑体"/>
                <w:sz w:val="37"/>
                <w:spacing w:val="0"/>
                <w:color w:val="000000"/>
                <w:b w:val="off"/>
                <w:i w:val="off"/>
              </w:rPr>
              <w:t>3~8周</w:t>
            </w:r>
            <w:bookmarkEnd w:id="18841"/>
          </w:p>
        </w:tc>
        <w:tc>
          <w:tcPr>
            <w:tcW w:w="186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18842"/>
            <w:r>
              <w:rPr>
                <w:rFonts w:ascii="黑体" w:hAnsi="黑体" w:cs="黑体" w:eastAsia="黑体"/>
                <w:sz w:val="37"/>
                <w:spacing w:val="0"/>
                <w:color w:val="000000"/>
                <w:b w:val="off"/>
                <w:i w:val="off"/>
              </w:rPr>
              <w:t>必须就医</w:t>
            </w:r>
            <w:bookmarkEnd w:id="18842"/>
          </w:p>
        </w:tc>
      </w:tr>
      <w:tr>
        <w:trPr>
          <w:trHeight w:hRule="atLeast" w:val="1120"/>
        </w:trPr>
        <w:tc>
          <w:tcPr>
            <w:tcW w:w="182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18843"/>
            <w:r>
              <w:rPr>
                <w:rFonts w:ascii="黑体" w:hAnsi="黑体" w:cs="黑体" w:eastAsia="黑体"/>
                <w:sz w:val="37"/>
                <w:spacing w:val="0"/>
                <w:color w:val="000000"/>
                <w:b w:val="off"/>
                <w:i w:val="off"/>
              </w:rPr>
              <w:t>三度</w:t>
            </w:r>
            <w:bookmarkEnd w:id="18843"/>
          </w:p>
        </w:tc>
        <w:tc>
          <w:tcPr>
            <w:tcW w:w="276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18844"/>
            <w:r>
              <w:rPr>
                <w:rFonts w:ascii="黑体" w:hAnsi="黑体" w:cs="黑体" w:eastAsia="黑体"/>
                <w:sz w:val="37"/>
                <w:spacing w:val="0"/>
                <w:color w:val="000000"/>
                <w:b w:val="off"/>
                <w:i w:val="off"/>
              </w:rPr>
              <w:t>全层皮肤及以下</w:t>
            </w:r>
            <w:bookmarkEnd w:id="18844"/>
          </w:p>
        </w:tc>
        <w:tc>
          <w:tcPr>
            <w:tcW w:w="554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18845"/>
            <w:r>
              <w:rPr>
                <w:rFonts w:ascii="黑体" w:hAnsi="黑体" w:cs="黑体" w:eastAsia="黑体"/>
                <w:sz w:val="37"/>
                <w:spacing w:val="0"/>
                <w:color w:val="000000"/>
                <w:b w:val="off"/>
                <w:i w:val="off"/>
              </w:rPr>
              <w:t>皮肤蜡白或焦黑，呈皮革样，无痛</w:t>
            </w:r>
            <w:bookmarkEnd w:id="18845"/>
          </w:p>
        </w:tc>
        <w:tc>
          <w:tcPr>
            <w:tcW w:w="186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18846"/>
            <w:r>
              <w:rPr>
                <w:rFonts w:ascii="黑体" w:hAnsi="黑体" w:cs="黑体" w:eastAsia="黑体"/>
                <w:sz w:val="37"/>
                <w:spacing w:val="0"/>
                <w:color w:val="000000"/>
                <w:b w:val="off"/>
                <w:i w:val="off"/>
              </w:rPr>
              <w:t>可能需手术</w:t>
            </w:r>
            <w:r>
              <w:rPr>
                <w:rFonts w:ascii="黑体" w:hAnsi="黑体" w:cs="黑体" w:eastAsia="黑体"/>
                <w:sz w:val="37"/>
                <w:spacing w:val="0"/>
                <w:color w:val="000000"/>
                <w:b w:val="off"/>
                <w:i w:val="off"/>
              </w:rPr>
              <w:t>植皮</w:t>
            </w:r>
            <w:bookmarkEnd w:id="18846"/>
          </w:p>
        </w:tc>
        <w:tc>
          <w:tcPr>
            <w:tcW w:w="186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18847"/>
            <w:r>
              <w:rPr>
                <w:rFonts w:ascii="黑体" w:hAnsi="黑体" w:cs="黑体" w:eastAsia="黑体"/>
                <w:sz w:val="37"/>
                <w:spacing w:val="0"/>
                <w:color w:val="000000"/>
                <w:b w:val="off"/>
                <w:i w:val="off"/>
              </w:rPr>
              <w:t>紧急送医</w:t>
            </w:r>
            <w:bookmarkEnd w:id="18847"/>
          </w:p>
        </w:tc>
      </w:tr>
    </w:tbl>
    <w:p>
      <w:pPr>
        <w:pageBreakBefore w:val="off"/>
        <w:tabs/>
        <w:wordWrap w:val="off"/>
        <w:spacing w:before="0" w:after="0" w:line="840" w:lineRule="exact"/>
        <w:ind w:left="0" w:right="0"/>
        <w:jc w:val="left"/>
        <w:textAlignment w:val="baseline"/>
        <w:rPr>
          <w:sz w:val="42"/>
        </w:rPr>
      </w:pPr>
      <w:bookmarkStart w:name="" w:id="18848"/>
      <w:r>
        <w:rPr>
          <w:rFonts w:ascii="宋体" w:hAnsi="宋体" w:cs="宋体" w:eastAsia="宋体"/>
          <w:sz w:val="42"/>
          <w:spacing w:val="0"/>
          <w:color w:val="000000"/>
          <w:b w:val="off"/>
          <w:i w:val="off"/>
        </w:rPr>
        <w:t/>
      </w:r>
      <w:bookmarkEnd w:id="18848"/>
    </w:p>
    <w:p>
      <w:pPr>
        <w:pageBreakBefore w:val="off"/>
        <w:tabs/>
        <w:wordWrap w:val="off"/>
        <w:spacing w:before="0" w:after="0" w:line="820" w:lineRule="atLeast"/>
        <w:ind w:left="840" w:right="0"/>
        <w:jc w:val="both"/>
        <w:textAlignment w:val="baseline"/>
        <w:rPr>
          <w:sz w:val="41"/>
        </w:rPr>
      </w:pPr>
      <w:bookmarkStart w:name="" w:id="18849"/>
      <w:r>
        <w:rPr>
          <w:rFonts w:ascii="宋体" w:hAnsi="宋体" w:cs="宋体" w:eastAsia="宋体"/>
          <w:sz w:val="41"/>
          <w:spacing w:val="0"/>
          <w:color w:val="000000"/>
          <w:b w:val="off"/>
          <w:i w:val="off"/>
        </w:rPr>
        <w:t>烫伤后，如果存在以下情况，也要及时就医。</w:t>
      </w:r>
      <w:bookmarkEnd w:id="18849"/>
    </w:p>
    <w:p>
      <w:pPr>
        <w:pageBreakBefore w:val="off"/>
        <w:tabs/>
        <w:wordWrap w:val="off"/>
        <w:spacing w:before="0" w:after="0" w:line="820" w:lineRule="atLeast"/>
        <w:ind w:left="20" w:right="20" w:firstLine="820"/>
        <w:jc w:val="both"/>
        <w:textAlignment w:val="baseline"/>
        <w:rPr>
          <w:sz w:val="41"/>
        </w:rPr>
      </w:pPr>
      <w:bookmarkStart w:name="" w:id="18850"/>
      <w:r>
        <w:rPr>
          <w:rFonts w:ascii="宋体" w:hAnsi="宋体" w:cs="宋体" w:eastAsia="宋体"/>
          <w:sz w:val="41"/>
          <w:spacing w:val="0"/>
          <w:color w:val="000000"/>
          <w:b w:val="off"/>
          <w:i w:val="off"/>
        </w:rPr>
        <w:t>特殊部位损伤：面积比较大或深度比较高的面部、手、足、关节或会阴</w:t>
      </w:r>
      <w:r>
        <w:rPr>
          <w:rFonts w:ascii="宋体" w:hAnsi="宋体" w:cs="宋体" w:eastAsia="宋体"/>
          <w:sz w:val="41"/>
          <w:spacing w:val="0"/>
          <w:color w:val="000000"/>
          <w:b w:val="off"/>
          <w:i w:val="off"/>
        </w:rPr>
        <w:t>部烫伤。</w:t>
      </w:r>
      <w:bookmarkEnd w:id="18850"/>
    </w:p>
    <w:p>
      <w:pPr>
        <w:pageBreakBefore w:val="off"/>
        <w:tabs/>
        <w:wordWrap w:val="off"/>
        <w:spacing w:before="0" w:after="0" w:line="820" w:lineRule="atLeast"/>
        <w:ind w:left="840" w:right="0"/>
        <w:jc w:val="both"/>
        <w:textAlignment w:val="baseline"/>
        <w:rPr>
          <w:sz w:val="41"/>
        </w:rPr>
      </w:pPr>
      <w:bookmarkStart w:name="" w:id="18851"/>
      <w:r>
        <w:rPr>
          <w:rFonts w:ascii="宋体" w:hAnsi="宋体" w:cs="宋体" w:eastAsia="宋体"/>
          <w:sz w:val="41"/>
          <w:spacing w:val="0"/>
          <w:color w:val="000000"/>
          <w:b w:val="off"/>
          <w:i w:val="off"/>
        </w:rPr>
        <w:t>特殊致伤因素：电击伤或化学烧伤。</w:t>
      </w:r>
      <w:bookmarkEnd w:id="18851"/>
    </w:p>
    <w:p>
      <w:pPr>
        <w:pageBreakBefore w:val="off"/>
        <w:tabs/>
        <w:wordWrap w:val="off"/>
        <w:spacing w:before="0" w:after="0" w:line="820" w:lineRule="atLeast"/>
        <w:ind w:left="20" w:right="20" w:firstLine="820"/>
        <w:jc w:val="both"/>
        <w:textAlignment w:val="baseline"/>
        <w:rPr>
          <w:sz w:val="41"/>
        </w:rPr>
      </w:pPr>
      <w:bookmarkStart w:name="" w:id="18852"/>
      <w:r>
        <w:rPr>
          <w:rFonts w:ascii="宋体" w:hAnsi="宋体" w:cs="宋体" w:eastAsia="宋体"/>
          <w:sz w:val="41"/>
          <w:spacing w:val="0"/>
          <w:color w:val="000000"/>
          <w:b w:val="off"/>
          <w:i w:val="off"/>
        </w:rPr>
        <w:t>高危人群：烫伤者为3岁以下婴幼儿、80岁以上老人或血糖管理不佳的</w:t>
      </w:r>
      <w:r>
        <w:rPr>
          <w:rFonts w:ascii="宋体" w:hAnsi="宋体" w:cs="宋体" w:eastAsia="宋体"/>
          <w:sz w:val="41"/>
          <w:spacing w:val="0"/>
          <w:color w:val="000000"/>
          <w:b w:val="off"/>
          <w:i w:val="off"/>
        </w:rPr>
        <w:t>糖尿病患者。</w:t>
      </w:r>
      <w:bookmarkEnd w:id="18852"/>
    </w:p>
    <w:p>
      <w:pPr>
        <w:pageBreakBefore w:val="off"/>
        <w:tabs/>
        <w:wordWrap w:val="off"/>
        <w:spacing w:before="0" w:after="0" w:line="820" w:lineRule="atLeast"/>
        <w:ind w:left="20" w:right="0" w:firstLine="820"/>
        <w:jc w:val="both"/>
        <w:textAlignment w:val="baseline"/>
        <w:rPr>
          <w:sz w:val="41"/>
        </w:rPr>
      </w:pPr>
      <w:bookmarkStart w:name="" w:id="18853"/>
      <w:r>
        <w:rPr>
          <w:rFonts w:ascii="宋体" w:hAnsi="宋体" w:cs="宋体" w:eastAsia="宋体"/>
          <w:sz w:val="41"/>
          <w:spacing w:val="0"/>
          <w:color w:val="000000"/>
          <w:b w:val="off"/>
          <w:i w:val="off"/>
        </w:rPr>
        <w:t>出现感染迹象：红肿范围扩大、出现脓性分泌物、出现发热等全身性</w:t>
      </w:r>
      <w:r>
        <w:rPr>
          <w:rFonts w:ascii="宋体" w:hAnsi="宋体" w:cs="宋体" w:eastAsia="宋体"/>
          <w:sz w:val="41"/>
          <w:spacing w:val="0"/>
          <w:color w:val="000000"/>
          <w:b w:val="off"/>
          <w:i w:val="off"/>
        </w:rPr>
        <w:t>症状。</w:t>
      </w:r>
      <w:bookmarkEnd w:id="18853"/>
    </w:p>
    <w:p>
      <w:pPr>
        <w:pageBreakBefore w:val="off"/>
        <w:tabs/>
        <w:wordWrap w:val="off"/>
        <w:spacing w:before="0" w:after="0" w:line="820" w:lineRule="atLeast"/>
        <w:ind w:left="20" w:right="0" w:firstLine="820"/>
        <w:jc w:val="both"/>
        <w:textAlignment w:val="baseline"/>
        <w:rPr>
          <w:sz w:val="41"/>
        </w:rPr>
      </w:pPr>
      <w:bookmarkStart w:name="" w:id="18854"/>
      <w:r>
        <w:rPr>
          <w:rFonts w:ascii="宋体" w:hAnsi="宋体" w:cs="宋体" w:eastAsia="宋体"/>
          <w:sz w:val="41"/>
          <w:spacing w:val="0"/>
          <w:color w:val="000000"/>
          <w:b w:val="off"/>
          <w:i w:val="off"/>
        </w:rPr>
        <w:t>此外，如果烫伤者出现休克症状，比如面色苍白、脉搏细速、意识模糊</w:t>
      </w:r>
      <w:r>
        <w:rPr>
          <w:rFonts w:ascii="宋体" w:hAnsi="宋体" w:cs="宋体" w:eastAsia="宋体"/>
          <w:sz w:val="41"/>
          <w:spacing w:val="0"/>
          <w:color w:val="000000"/>
          <w:b w:val="off"/>
          <w:i w:val="off"/>
        </w:rPr>
        <w:t>等，身边人也应立即拨打“120”急救电话，同时要让烫伤者平躺并将下肢抬</w:t>
      </w:r>
      <w:r>
        <w:rPr>
          <w:rFonts w:ascii="宋体" w:hAnsi="宋体" w:cs="宋体" w:eastAsia="宋体"/>
          <w:sz w:val="41"/>
          <w:spacing w:val="0"/>
          <w:color w:val="000000"/>
          <w:b w:val="off"/>
          <w:i w:val="off"/>
        </w:rPr>
        <w:t>高15~30度。</w:t>
      </w:r>
      <w:bookmarkEnd w:id="18854"/>
    </w:p>
    <w:p>
      <w:pPr>
        <w:pageBreakBefore w:val="off"/>
        <w:tabs/>
        <w:wordWrap w:val="off"/>
        <w:spacing w:before="0" w:after="0" w:line="840" w:lineRule="exact"/>
        <w:ind w:left="0" w:right="0"/>
        <w:jc w:val="both"/>
        <w:textAlignment w:val="baseline"/>
        <w:rPr>
          <w:sz w:val="41"/>
        </w:rPr>
      </w:pPr>
      <w:bookmarkStart w:name="" w:id="18855"/>
      <w:r>
        <w:rPr>
          <w:rFonts w:ascii="宋体" w:hAnsi="宋体" w:cs="宋体" w:eastAsia="宋体"/>
          <w:sz w:val="41"/>
          <w:spacing w:val="0"/>
          <w:color w:val="000000"/>
          <w:b w:val="off"/>
          <w:i w:val="off"/>
        </w:rPr>
        <w:t/>
      </w:r>
      <w:bookmarkEnd w:id="18855"/>
    </w:p>
    <w:p>
      <w:pPr>
        <w:pageBreakBefore w:val="off"/>
        <w:tabs/>
        <w:wordWrap w:val="off"/>
        <w:spacing w:before="0" w:after="0" w:line="580" w:lineRule="atLeast"/>
        <w:ind w:left="20" w:right="0"/>
        <w:jc w:val="both"/>
        <w:textAlignment w:val="baseline"/>
        <w:rPr>
          <w:sz w:val="42"/>
        </w:rPr>
      </w:pPr>
      <w:bookmarkStart w:name="" w:id="18856"/>
      <w:r>
        <w:rPr>
          <w:rFonts w:ascii="黑体" w:hAnsi="黑体" w:cs="黑体" w:eastAsia="黑体"/>
          <w:sz w:val="42"/>
          <w:spacing w:val="0"/>
          <w:color w:val="000000"/>
          <w:b w:val="off"/>
          <w:i w:val="off"/>
        </w:rPr>
        <w:t>初步再处理阶段</w:t>
      </w:r>
      <w:bookmarkEnd w:id="18856"/>
    </w:p>
    <w:p>
      <w:pPr>
        <w:pageBreakBefore w:val="off"/>
        <w:tabs/>
        <w:wordWrap w:val="off"/>
        <w:spacing w:before="0" w:after="0" w:line="600" w:lineRule="exact"/>
        <w:ind w:left="0" w:right="0"/>
        <w:jc w:val="both"/>
        <w:textAlignment w:val="baseline"/>
        <w:rPr>
          <w:sz w:val="42"/>
        </w:rPr>
      </w:pPr>
      <w:bookmarkStart w:name="" w:id="18857"/>
      <w:r>
        <w:rPr>
          <w:rFonts w:ascii="宋体" w:hAnsi="宋体" w:cs="宋体" w:eastAsia="宋体"/>
          <w:sz w:val="42"/>
          <w:spacing w:val="0"/>
          <w:color w:val="000000"/>
          <w:b w:val="off"/>
          <w:i w:val="off"/>
        </w:rPr>
        <w:t/>
      </w:r>
      <w:bookmarkEnd w:id="18857"/>
    </w:p>
    <w:p>
      <w:pPr>
        <w:pageBreakBefore w:val="off"/>
        <w:tabs/>
        <w:wordWrap w:val="off"/>
        <w:spacing w:before="0" w:after="0" w:line="820" w:lineRule="atLeast"/>
        <w:ind w:left="20" w:right="20" w:firstLine="820"/>
        <w:jc w:val="both"/>
        <w:textAlignment w:val="baseline"/>
        <w:rPr>
          <w:sz w:val="41"/>
        </w:rPr>
      </w:pPr>
      <w:bookmarkStart w:name="" w:id="18858"/>
      <w:r>
        <w:rPr>
          <w:rFonts w:ascii="宋体" w:hAnsi="宋体" w:cs="宋体" w:eastAsia="宋体"/>
          <w:sz w:val="41"/>
          <w:spacing w:val="0"/>
          <w:color w:val="000000"/>
          <w:b w:val="off"/>
          <w:i w:val="off"/>
        </w:rPr>
        <w:t>如果经过评估，烫伤不是很严重，可以自行居家处理，那就可以进入初</w:t>
      </w:r>
      <w:r>
        <w:rPr>
          <w:rFonts w:ascii="宋体" w:hAnsi="宋体" w:cs="宋体" w:eastAsia="宋体"/>
          <w:sz w:val="41"/>
          <w:spacing w:val="0"/>
          <w:color w:val="000000"/>
          <w:b w:val="off"/>
          <w:i w:val="off"/>
        </w:rPr>
        <w:t>步再处理阶段————创面保护。</w:t>
      </w:r>
      <w:bookmarkEnd w:id="18858"/>
    </w:p>
    <w:p>
      <w:pPr>
        <w:pageBreakBefore w:val="off"/>
        <w:tabs/>
        <w:wordWrap w:val="off"/>
        <w:spacing w:before="0" w:after="0" w:line="820" w:lineRule="atLeast"/>
        <w:ind w:left="840" w:right="0"/>
        <w:jc w:val="both"/>
        <w:textAlignment w:val="baseline"/>
        <w:rPr>
          <w:sz w:val="41"/>
        </w:rPr>
      </w:pPr>
      <w:bookmarkStart w:name="" w:id="18859"/>
      <w:r>
        <w:rPr>
          <w:rFonts w:ascii="宋体" w:hAnsi="宋体" w:cs="宋体" w:eastAsia="宋体"/>
          <w:sz w:val="41"/>
          <w:spacing w:val="0"/>
          <w:color w:val="000000"/>
          <w:b w:val="off"/>
          <w:i w:val="off"/>
        </w:rPr>
        <w:t>创面保护要在冲洗和浸泡之后进行，涂抹药膏后，用灭菌纱布或洁净棉</w:t>
      </w:r>
      <w:bookmarkEnd w:id="18859"/>
    </w:p>
    <w:p>
      <w:pPr>
        <w:pageBreakBefore w:val="off"/>
        <w:tabs/>
        <w:wordWrap w:val="off"/>
        <w:spacing w:before="0" w:after="0" w:line="840" w:lineRule="exact"/>
        <w:ind w:left="0" w:right="0"/>
        <w:jc w:val="both"/>
        <w:textAlignment w:val="baseline"/>
        <w:rPr>
          <w:sz w:val="41"/>
        </w:rPr>
      </w:pPr>
      <w:bookmarkStart w:name="" w:id="18860"/>
      <w:r>
        <w:rPr>
          <w:rFonts w:ascii="宋体" w:hAnsi="宋体" w:cs="宋体" w:eastAsia="宋体"/>
          <w:sz w:val="41"/>
          <w:spacing w:val="0"/>
          <w:color w:val="000000"/>
          <w:b w:val="off"/>
          <w:i w:val="off"/>
        </w:rPr>
        <w:t/>
      </w:r>
      <w:bookmarkEnd w:id="18860"/>
    </w:p>
    <w:p>
      <w:pPr>
        <w:pageBreakBefore w:val="off"/>
        <w:tabs/>
        <w:wordWrap w:val="off"/>
        <w:spacing w:before="0" w:after="0" w:line="460" w:lineRule="atLeast"/>
        <w:ind w:left="20" w:right="0"/>
        <w:jc w:val="both"/>
        <w:textAlignment w:val="baseline"/>
        <w:rPr>
          <w:sz w:val="34"/>
        </w:rPr>
      </w:pPr>
      <w:bookmarkStart w:name="" w:id="18861"/>
      <w:r>
        <w:rPr>
          <w:rFonts w:ascii="黑体" w:hAnsi="黑体" w:cs="黑体" w:eastAsia="黑体"/>
          <w:sz w:val="34"/>
          <w:spacing w:val="0"/>
          <w:color w:val="000000"/>
          <w:b w:val="off"/>
          <w:i w:val="off"/>
        </w:rPr>
        <w:t>810</w:t>
      </w:r>
      <w:bookmarkEnd w:id="18861"/>
    </w:p>
    <w:p>
      <w:r>
        <w:t/>
      </w:r>
    </w:p>
    <w:p>
      <w:pPr>
        <w:sectPr>
          <w:footerReference r:id="rId1677"/>
          <w:headerReference r:id="rId1678" w:type="default"/>
          <w:type w:val="nextPage"/>
          <w:pgSz w:w="17340" w:h="25540"/>
          <w:pgMar w:left="1640" w:top="1080" w:right="1640" w:bottom="1080" w:header="780" w:footer="780"/>
          <w:cols w:num="1"/>
        </w:sectPr>
      </w:pPr>
    </w:p>
    <w:p>
      <w:pPr>
        <w:pageBreakBefore w:val="off"/>
        <w:tabs/>
        <w:wordWrap w:val="off"/>
        <w:spacing w:before="0" w:after="0" w:line="440" w:lineRule="atLeast"/>
        <w:ind w:left="0" w:right="60"/>
        <w:jc w:val="right"/>
        <w:textAlignment w:val="baseline"/>
        <w:rPr>
          <w:sz w:val="32"/>
        </w:rPr>
      </w:pPr>
      <w:bookmarkStart w:name="" w:id="18862"/>
      <w:r>
        <w:rPr>
          <w:rFonts w:ascii="黑体" w:hAnsi="黑体" w:cs="黑体" w:eastAsia="黑体"/>
          <w:sz w:val="32"/>
          <w:spacing w:val="0"/>
          <w:color w:val="000000"/>
          <w:b w:val="off"/>
          <w:i w:val="off"/>
        </w:rPr>
        <w:t>第十四章  家庭急救</w:t>
      </w:r>
      <w:bookmarkEnd w:id="18862"/>
    </w:p>
    <w:p>
      <w:pPr>
        <w:pageBreakBefore w:val="off"/>
        <w:tabs/>
        <w:wordWrap w:val="off"/>
        <w:spacing w:before="0" w:after="0" w:line="820" w:lineRule="exact"/>
        <w:ind w:left="0" w:right="0"/>
        <w:jc w:val="right"/>
        <w:textAlignment w:val="baseline"/>
        <w:rPr>
          <w:sz w:val="40"/>
        </w:rPr>
      </w:pPr>
      <w:bookmarkStart w:name="" w:id="18863"/>
      <w:r>
        <w:rPr>
          <w:rFonts w:ascii="宋体" w:hAnsi="宋体" w:cs="宋体" w:eastAsia="宋体"/>
          <w:sz w:val="40"/>
          <w:spacing w:val="0"/>
          <w:color w:val="000000"/>
          <w:b w:val="off"/>
          <w:i w:val="off"/>
        </w:rPr>
        <w:t/>
      </w:r>
      <w:bookmarkEnd w:id="18863"/>
    </w:p>
    <w:p>
      <w:pPr>
        <w:pageBreakBefore w:val="off"/>
        <w:tabs/>
        <w:wordWrap w:val="off"/>
        <w:spacing w:before="0" w:after="0" w:line="820" w:lineRule="exact"/>
        <w:ind w:left="0" w:right="0"/>
        <w:jc w:val="right"/>
        <w:textAlignment w:val="baseline"/>
        <w:rPr>
          <w:sz w:val="40"/>
        </w:rPr>
      </w:pPr>
      <w:bookmarkStart w:name="" w:id="18864"/>
      <w:r>
        <w:rPr>
          <w:rFonts w:ascii="宋体" w:hAnsi="宋体" w:cs="宋体" w:eastAsia="宋体"/>
          <w:sz w:val="40"/>
          <w:spacing w:val="0"/>
          <w:color w:val="000000"/>
          <w:b w:val="off"/>
          <w:i w:val="off"/>
        </w:rPr>
        <w:t/>
      </w:r>
      <w:bookmarkEnd w:id="18864"/>
    </w:p>
    <w:p>
      <w:pPr>
        <w:pageBreakBefore w:val="off"/>
        <w:tabs/>
        <w:wordWrap w:val="off"/>
        <w:spacing w:before="0" w:after="0" w:line="800" w:lineRule="atLeast"/>
        <w:ind w:left="0" w:right="20"/>
        <w:jc w:val="both"/>
        <w:textAlignment w:val="baseline"/>
        <w:rPr>
          <w:sz w:val="40"/>
        </w:rPr>
      </w:pPr>
      <w:bookmarkStart w:name="" w:id="18865"/>
      <w:r>
        <w:rPr>
          <w:rFonts w:ascii="宋体" w:hAnsi="宋体" w:cs="宋体" w:eastAsia="宋体"/>
          <w:sz w:val="40"/>
          <w:spacing w:val="0"/>
          <w:color w:val="000000"/>
          <w:b w:val="off"/>
          <w:i w:val="off"/>
        </w:rPr>
        <w:t>布松散覆盖伤口，注意避免加压包扎。覆盖的主要作用是隔离环境中的病原</w:t>
      </w:r>
      <w:r>
        <w:rPr>
          <w:rFonts w:ascii="宋体" w:hAnsi="宋体" w:cs="宋体" w:eastAsia="宋体"/>
          <w:sz w:val="40"/>
          <w:spacing w:val="0"/>
          <w:color w:val="000000"/>
          <w:b w:val="off"/>
          <w:i w:val="off"/>
        </w:rPr>
        <w:t>体，避免烫伤后皮肤感染，降低并发症风险。</w:t>
      </w:r>
      <w:bookmarkEnd w:id="18865"/>
    </w:p>
    <w:p>
      <w:pPr>
        <w:pageBreakBefore w:val="off"/>
        <w:tabs/>
        <w:wordWrap w:val="off"/>
        <w:spacing w:before="0" w:after="0" w:line="800" w:lineRule="atLeast"/>
        <w:ind w:left="0" w:right="0" w:firstLine="800"/>
        <w:jc w:val="both"/>
        <w:textAlignment w:val="baseline"/>
        <w:rPr>
          <w:sz w:val="40"/>
        </w:rPr>
      </w:pPr>
      <w:bookmarkStart w:name="" w:id="18866"/>
      <w:r>
        <w:rPr>
          <w:rFonts w:ascii="宋体" w:hAnsi="宋体" w:cs="宋体" w:eastAsia="宋体"/>
          <w:sz w:val="40"/>
          <w:spacing w:val="0"/>
          <w:color w:val="000000"/>
          <w:b w:val="off"/>
          <w:i w:val="off"/>
        </w:rPr>
        <w:t>需要提醒的是，许多家庭在烫伤后会涂抹各种“偏方”，如牙膏、酱油、</w:t>
      </w:r>
      <w:r>
        <w:rPr>
          <w:rFonts w:ascii="宋体" w:hAnsi="宋体" w:cs="宋体" w:eastAsia="宋体"/>
          <w:sz w:val="40"/>
          <w:spacing w:val="0"/>
          <w:color w:val="000000"/>
          <w:b w:val="off"/>
          <w:i w:val="off"/>
        </w:rPr>
        <w:t>紫药水、香油等，这些东西不仅无效，还可能刺激伤口，增加感染风险，应严</w:t>
      </w:r>
      <w:r>
        <w:rPr>
          <w:rFonts w:ascii="宋体" w:hAnsi="宋体" w:cs="宋体" w:eastAsia="宋体"/>
          <w:sz w:val="40"/>
          <w:spacing w:val="0"/>
          <w:color w:val="000000"/>
          <w:b w:val="off"/>
          <w:i w:val="off"/>
        </w:rPr>
        <w:t>格避免使用。</w:t>
      </w:r>
      <w:bookmarkEnd w:id="18866"/>
    </w:p>
    <w:p>
      <w:pPr>
        <w:pageBreakBefore w:val="off"/>
        <w:tabs/>
        <w:wordWrap w:val="off"/>
        <w:spacing w:before="0" w:after="0" w:line="800" w:lineRule="atLeast"/>
        <w:ind w:left="0" w:right="0" w:firstLine="800"/>
        <w:jc w:val="both"/>
        <w:textAlignment w:val="baseline"/>
        <w:rPr>
          <w:sz w:val="40"/>
        </w:rPr>
      </w:pPr>
      <w:bookmarkStart w:name="" w:id="18867"/>
      <w:r>
        <w:rPr>
          <w:rFonts w:ascii="宋体" w:hAnsi="宋体" w:cs="宋体" w:eastAsia="宋体"/>
          <w:sz w:val="40"/>
          <w:spacing w:val="0"/>
          <w:color w:val="000000"/>
          <w:b w:val="off"/>
          <w:i w:val="off"/>
        </w:rPr>
        <w:t>对于一度烫伤，可外涂凡士林、芦荟胶(纯度≥95%)或烫伤膏(如湿</w:t>
      </w:r>
      <w:r>
        <w:rPr>
          <w:rFonts w:ascii="宋体" w:hAnsi="宋体" w:cs="宋体" w:eastAsia="宋体"/>
          <w:sz w:val="40"/>
          <w:spacing w:val="0"/>
          <w:color w:val="000000"/>
          <w:b w:val="off"/>
          <w:i w:val="off"/>
        </w:rPr>
        <w:t>润烧伤膏)，每日2~3次，薄涂于患处，无须包扎。</w:t>
      </w:r>
      <w:bookmarkEnd w:id="18867"/>
    </w:p>
    <w:p>
      <w:pPr>
        <w:pageBreakBefore w:val="off"/>
        <w:tabs/>
        <w:wordWrap w:val="off"/>
        <w:spacing w:before="0" w:after="0" w:line="800" w:lineRule="atLeast"/>
        <w:ind w:left="0" w:right="0" w:firstLine="800"/>
        <w:jc w:val="both"/>
        <w:textAlignment w:val="baseline"/>
        <w:rPr>
          <w:sz w:val="40"/>
        </w:rPr>
      </w:pPr>
      <w:bookmarkStart w:name="" w:id="18868"/>
      <w:r>
        <w:rPr>
          <w:rFonts w:ascii="宋体" w:hAnsi="宋体" w:cs="宋体" w:eastAsia="宋体"/>
          <w:sz w:val="40"/>
          <w:spacing w:val="0"/>
          <w:color w:val="000000"/>
          <w:b w:val="off"/>
          <w:i w:val="off"/>
        </w:rPr>
        <w:t>对于浅二度烫伤，如果有小水疱(直径小于2厘米)，应保持水疱完整，</w:t>
      </w:r>
      <w:r>
        <w:rPr>
          <w:rFonts w:ascii="宋体" w:hAnsi="宋体" w:cs="宋体" w:eastAsia="宋体"/>
          <w:sz w:val="40"/>
          <w:spacing w:val="0"/>
          <w:color w:val="000000"/>
          <w:b w:val="off"/>
          <w:i w:val="off"/>
        </w:rPr>
        <w:t>疱液能为深层组织提供天然保护屏障。如果有大水疱(直径在2厘米以上)，</w:t>
      </w:r>
      <w:r>
        <w:rPr>
          <w:rFonts w:ascii="宋体" w:hAnsi="宋体" w:cs="宋体" w:eastAsia="宋体"/>
          <w:sz w:val="40"/>
          <w:spacing w:val="0"/>
          <w:color w:val="000000"/>
          <w:b w:val="off"/>
          <w:i w:val="off"/>
        </w:rPr>
        <w:t>需在无菌条件下引流————用碘伏消毒后，以无菌注射器从水疱边缘穿刺抽吸液</w:t>
      </w:r>
      <w:r>
        <w:rPr>
          <w:rFonts w:ascii="宋体" w:hAnsi="宋体" w:cs="宋体" w:eastAsia="宋体"/>
          <w:sz w:val="40"/>
          <w:spacing w:val="0"/>
          <w:color w:val="000000"/>
          <w:b w:val="off"/>
          <w:i w:val="off"/>
        </w:rPr>
        <w:t>体，保留疱皮覆盖创面，最后覆盖无菌纱布。禁止自行剪除疱皮或撕破水疱。</w:t>
      </w:r>
      <w:r>
        <w:rPr>
          <w:rFonts w:ascii="宋体" w:hAnsi="宋体" w:cs="宋体" w:eastAsia="宋体"/>
          <w:sz w:val="40"/>
          <w:spacing w:val="0"/>
          <w:color w:val="000000"/>
          <w:b w:val="off"/>
          <w:i w:val="off"/>
        </w:rPr>
        <w:t>若水疱自行溃破，需用生理盐水棉球轻拭渗液，涂抹磺胺嘧啶银乳膏后覆盖无</w:t>
      </w:r>
      <w:r>
        <w:rPr>
          <w:rFonts w:ascii="宋体" w:hAnsi="宋体" w:cs="宋体" w:eastAsia="宋体"/>
          <w:sz w:val="40"/>
          <w:spacing w:val="0"/>
          <w:color w:val="000000"/>
          <w:b w:val="off"/>
          <w:i w:val="off"/>
        </w:rPr>
        <w:t>菌纱布。涂药厚度应控制在0.3毫米左右(相当于隐形眼镜的厚度)，覆盖范</w:t>
      </w:r>
      <w:r>
        <w:rPr>
          <w:rFonts w:ascii="宋体" w:hAnsi="宋体" w:cs="宋体" w:eastAsia="宋体"/>
          <w:sz w:val="40"/>
          <w:spacing w:val="0"/>
          <w:color w:val="000000"/>
          <w:b w:val="off"/>
          <w:i w:val="off"/>
        </w:rPr>
        <w:t>围超出创缘2厘米。</w:t>
      </w:r>
      <w:bookmarkEnd w:id="18868"/>
    </w:p>
    <w:p>
      <w:pPr>
        <w:pageBreakBefore w:val="off"/>
        <w:tabs/>
        <w:wordWrap w:val="off"/>
        <w:spacing w:before="0" w:after="0" w:line="800" w:lineRule="atLeast"/>
        <w:ind w:left="0" w:right="0" w:firstLine="800"/>
        <w:jc w:val="both"/>
        <w:textAlignment w:val="baseline"/>
        <w:rPr>
          <w:sz w:val="40"/>
        </w:rPr>
      </w:pPr>
      <w:bookmarkStart w:name="" w:id="18869"/>
      <w:r>
        <w:rPr>
          <w:rFonts w:ascii="宋体" w:hAnsi="宋体" w:cs="宋体" w:eastAsia="宋体"/>
          <w:sz w:val="40"/>
          <w:spacing w:val="0"/>
          <w:color w:val="000000"/>
          <w:b w:val="off"/>
          <w:i w:val="off"/>
        </w:rPr>
        <w:t>在创面牢固之前，需要每天更换无菌纱布，在创面渗液浸透纱布时也需</w:t>
      </w:r>
      <w:r>
        <w:rPr>
          <w:rFonts w:ascii="宋体" w:hAnsi="宋体" w:cs="宋体" w:eastAsia="宋体"/>
          <w:sz w:val="40"/>
          <w:spacing w:val="0"/>
          <w:color w:val="000000"/>
          <w:b w:val="off"/>
          <w:i w:val="off"/>
        </w:rPr>
        <w:t>立即更换。每次换药前用肥皂水彻底洗手，用无菌生理盐水(非自来水)轻柔</w:t>
      </w:r>
      <w:r>
        <w:rPr>
          <w:rFonts w:ascii="宋体" w:hAnsi="宋体" w:cs="宋体" w:eastAsia="宋体"/>
          <w:sz w:val="40"/>
          <w:spacing w:val="0"/>
          <w:color w:val="000000"/>
          <w:b w:val="off"/>
          <w:i w:val="off"/>
        </w:rPr>
        <w:t>冲洗创面，清除渗出物和残留药物。冲洗后，可用无菌纱布轻轻蘸干伤口，切</w:t>
      </w:r>
      <w:r>
        <w:rPr>
          <w:rFonts w:ascii="宋体" w:hAnsi="宋体" w:cs="宋体" w:eastAsia="宋体"/>
          <w:sz w:val="40"/>
          <w:spacing w:val="0"/>
          <w:color w:val="000000"/>
          <w:b w:val="off"/>
          <w:i w:val="off"/>
        </w:rPr>
        <w:t>勿摩擦伤口。</w:t>
      </w:r>
      <w:bookmarkEnd w:id="18869"/>
    </w:p>
    <w:p>
      <w:pPr>
        <w:pageBreakBefore w:val="off"/>
        <w:tabs/>
        <w:wordWrap w:val="off"/>
        <w:spacing w:before="0" w:after="0" w:line="800" w:lineRule="atLeast"/>
        <w:ind w:left="0" w:right="20" w:firstLine="800"/>
        <w:jc w:val="both"/>
        <w:textAlignment w:val="baseline"/>
        <w:rPr>
          <w:sz w:val="40"/>
        </w:rPr>
      </w:pPr>
      <w:bookmarkStart w:name="" w:id="18870"/>
      <w:r>
        <w:rPr>
          <w:rFonts w:ascii="宋体" w:hAnsi="宋体" w:cs="宋体" w:eastAsia="宋体"/>
          <w:sz w:val="40"/>
          <w:spacing w:val="0"/>
          <w:color w:val="000000"/>
          <w:b w:val="off"/>
          <w:i w:val="off"/>
        </w:rPr>
        <w:t>如果更换纱布时发现创面红肿加重、渗液增多、发热或出现脓性分泌物，</w:t>
      </w:r>
      <w:r>
        <w:rPr>
          <w:rFonts w:ascii="宋体" w:hAnsi="宋体" w:cs="宋体" w:eastAsia="宋体"/>
          <w:sz w:val="40"/>
          <w:spacing w:val="0"/>
          <w:color w:val="000000"/>
          <w:b w:val="off"/>
          <w:i w:val="off"/>
        </w:rPr>
        <w:t>意味着创面有可能已经感染，应立即就医。</w:t>
      </w:r>
      <w:bookmarkEnd w:id="18870"/>
    </w:p>
    <w:p>
      <w:pPr>
        <w:pageBreakBefore w:val="off"/>
        <w:tabs/>
        <w:wordWrap w:val="off"/>
        <w:spacing w:before="0" w:after="0" w:line="440" w:lineRule="exact"/>
        <w:ind w:left="0" w:right="0"/>
        <w:jc w:val="both"/>
        <w:textAlignment w:val="baseline"/>
        <w:rPr>
          <w:sz w:val="39"/>
        </w:rPr>
      </w:pPr>
      <w:bookmarkStart w:name="" w:id="18871"/>
      <w:r>
        <w:rPr>
          <w:rFonts w:ascii="宋体" w:hAnsi="宋体" w:cs="宋体" w:eastAsia="宋体"/>
          <w:sz w:val="39"/>
          <w:spacing w:val="0"/>
          <w:color w:val="000000"/>
          <w:b w:val="off"/>
          <w:i w:val="off"/>
        </w:rPr>
        <w:t/>
      </w:r>
      <w:bookmarkEnd w:id="18871"/>
    </w:p>
    <w:p>
      <w:pPr>
        <w:pageBreakBefore w:val="off"/>
        <w:tabs/>
        <w:wordWrap w:val="off"/>
        <w:spacing w:before="0" w:after="0" w:line="440" w:lineRule="exact"/>
        <w:ind w:left="0" w:right="0"/>
        <w:jc w:val="both"/>
        <w:textAlignment w:val="baseline"/>
        <w:rPr>
          <w:sz w:val="39"/>
        </w:rPr>
      </w:pPr>
      <w:bookmarkStart w:name="" w:id="18872"/>
      <w:r>
        <w:rPr>
          <w:rFonts w:ascii="宋体" w:hAnsi="宋体" w:cs="宋体" w:eastAsia="宋体"/>
          <w:sz w:val="39"/>
          <w:spacing w:val="0"/>
          <w:color w:val="000000"/>
          <w:b w:val="off"/>
          <w:i w:val="off"/>
        </w:rPr>
        <w:t/>
      </w:r>
      <w:bookmarkEnd w:id="18872"/>
    </w:p>
    <w:p>
      <w:pPr>
        <w:pageBreakBefore w:val="off"/>
        <w:tabs/>
        <w:wordWrap w:val="off"/>
        <w:spacing w:before="0" w:after="0" w:line="440" w:lineRule="exact"/>
        <w:ind w:left="0" w:right="0"/>
        <w:jc w:val="both"/>
        <w:textAlignment w:val="baseline"/>
        <w:rPr>
          <w:sz w:val="39"/>
        </w:rPr>
      </w:pPr>
      <w:bookmarkStart w:name="" w:id="18873"/>
      <w:r>
        <w:rPr>
          <w:rFonts w:ascii="宋体" w:hAnsi="宋体" w:cs="宋体" w:eastAsia="宋体"/>
          <w:sz w:val="39"/>
          <w:spacing w:val="0"/>
          <w:color w:val="000000"/>
          <w:b w:val="off"/>
          <w:i w:val="off"/>
        </w:rPr>
        <w:t/>
      </w:r>
      <w:bookmarkEnd w:id="18873"/>
    </w:p>
    <w:p>
      <w:pPr>
        <w:pageBreakBefore w:val="off"/>
        <w:tabs/>
        <w:wordWrap w:val="off"/>
        <w:spacing w:before="0" w:after="0" w:line="440" w:lineRule="exact"/>
        <w:ind w:left="0" w:right="0"/>
        <w:jc w:val="both"/>
        <w:textAlignment w:val="baseline"/>
        <w:rPr>
          <w:sz w:val="39"/>
        </w:rPr>
      </w:pPr>
      <w:bookmarkStart w:name="" w:id="18874"/>
      <w:r>
        <w:rPr>
          <w:rFonts w:ascii="宋体" w:hAnsi="宋体" w:cs="宋体" w:eastAsia="宋体"/>
          <w:sz w:val="39"/>
          <w:spacing w:val="0"/>
          <w:color w:val="000000"/>
          <w:b w:val="off"/>
          <w:i w:val="off"/>
        </w:rPr>
        <w:t/>
      </w:r>
      <w:bookmarkEnd w:id="18874"/>
    </w:p>
    <w:p>
      <w:pPr>
        <w:pageBreakBefore w:val="off"/>
        <w:tabs/>
        <w:wordWrap w:val="off"/>
        <w:spacing w:before="0" w:after="0" w:line="440" w:lineRule="exact"/>
        <w:ind w:left="0" w:right="0"/>
        <w:jc w:val="both"/>
        <w:textAlignment w:val="baseline"/>
        <w:rPr>
          <w:sz w:val="39"/>
        </w:rPr>
      </w:pPr>
      <w:bookmarkStart w:name="" w:id="18875"/>
      <w:r>
        <w:rPr>
          <w:rFonts w:ascii="宋体" w:hAnsi="宋体" w:cs="宋体" w:eastAsia="宋体"/>
          <w:sz w:val="39"/>
          <w:spacing w:val="0"/>
          <w:color w:val="000000"/>
          <w:b w:val="off"/>
          <w:i w:val="off"/>
        </w:rPr>
        <w:t/>
      </w:r>
      <w:bookmarkEnd w:id="18875"/>
    </w:p>
    <w:p>
      <w:pPr>
        <w:pageBreakBefore w:val="off"/>
        <w:tabs/>
        <w:wordWrap w:val="off"/>
        <w:spacing w:before="0" w:after="0" w:line="440" w:lineRule="exact"/>
        <w:ind w:left="0" w:right="0"/>
        <w:jc w:val="both"/>
        <w:textAlignment w:val="baseline"/>
        <w:rPr>
          <w:sz w:val="39"/>
        </w:rPr>
      </w:pPr>
      <w:bookmarkStart w:name="" w:id="18876"/>
      <w:r>
        <w:rPr>
          <w:rFonts w:ascii="宋体" w:hAnsi="宋体" w:cs="宋体" w:eastAsia="宋体"/>
          <w:sz w:val="39"/>
          <w:spacing w:val="0"/>
          <w:color w:val="000000"/>
          <w:b w:val="off"/>
          <w:i w:val="off"/>
        </w:rPr>
        <w:t/>
      </w:r>
      <w:bookmarkEnd w:id="18876"/>
    </w:p>
    <w:p>
      <w:pPr>
        <w:pageBreakBefore w:val="off"/>
        <w:tabs/>
        <w:wordWrap w:val="off"/>
        <w:spacing w:before="0" w:after="0" w:line="440" w:lineRule="exact"/>
        <w:ind w:left="0" w:right="0"/>
        <w:jc w:val="both"/>
        <w:textAlignment w:val="baseline"/>
        <w:rPr>
          <w:sz w:val="39"/>
        </w:rPr>
      </w:pPr>
      <w:bookmarkStart w:name="" w:id="18877"/>
      <w:r>
        <w:rPr>
          <w:rFonts w:ascii="宋体" w:hAnsi="宋体" w:cs="宋体" w:eastAsia="宋体"/>
          <w:sz w:val="39"/>
          <w:spacing w:val="0"/>
          <w:color w:val="000000"/>
          <w:b w:val="off"/>
          <w:i w:val="off"/>
        </w:rPr>
        <w:t/>
      </w:r>
      <w:bookmarkEnd w:id="18877"/>
    </w:p>
    <w:p>
      <w:pPr>
        <w:pageBreakBefore w:val="off"/>
        <w:tabs/>
        <w:wordWrap w:val="off"/>
        <w:spacing w:before="0" w:after="0" w:line="440" w:lineRule="exact"/>
        <w:ind w:left="0" w:right="0"/>
        <w:jc w:val="both"/>
        <w:textAlignment w:val="baseline"/>
        <w:rPr>
          <w:sz w:val="39"/>
        </w:rPr>
      </w:pPr>
      <w:bookmarkStart w:name="" w:id="18878"/>
      <w:r>
        <w:rPr>
          <w:rFonts w:ascii="宋体" w:hAnsi="宋体" w:cs="宋体" w:eastAsia="宋体"/>
          <w:sz w:val="39"/>
          <w:spacing w:val="0"/>
          <w:color w:val="000000"/>
          <w:b w:val="off"/>
          <w:i w:val="off"/>
        </w:rPr>
        <w:t/>
      </w:r>
      <w:bookmarkEnd w:id="18878"/>
    </w:p>
    <w:p>
      <w:pPr>
        <w:pageBreakBefore w:val="off"/>
        <w:tabs/>
        <w:wordWrap w:val="off"/>
        <w:spacing w:before="0" w:after="0" w:line="440" w:lineRule="exact"/>
        <w:ind w:left="0" w:right="0"/>
        <w:jc w:val="both"/>
        <w:textAlignment w:val="baseline"/>
        <w:rPr>
          <w:sz w:val="39"/>
        </w:rPr>
      </w:pPr>
      <w:bookmarkStart w:name="" w:id="18879"/>
      <w:r>
        <w:rPr>
          <w:rFonts w:ascii="宋体" w:hAnsi="宋体" w:cs="宋体" w:eastAsia="宋体"/>
          <w:sz w:val="39"/>
          <w:spacing w:val="0"/>
          <w:color w:val="000000"/>
          <w:b w:val="off"/>
          <w:i w:val="off"/>
        </w:rPr>
        <w:t/>
      </w:r>
      <w:bookmarkEnd w:id="18879"/>
    </w:p>
    <w:p>
      <w:pPr>
        <w:pageBreakBefore w:val="off"/>
        <w:tabs/>
        <w:wordWrap w:val="off"/>
        <w:spacing w:before="0" w:after="0" w:line="520" w:lineRule="atLeast"/>
        <w:ind w:left="0" w:right="20"/>
        <w:jc w:val="right"/>
        <w:textAlignment w:val="baseline"/>
        <w:rPr>
          <w:sz w:val="39"/>
        </w:rPr>
      </w:pPr>
      <w:bookmarkStart w:name="" w:id="18880"/>
      <w:r>
        <w:rPr>
          <w:rFonts w:ascii="黑体" w:hAnsi="黑体" w:cs="黑体" w:eastAsia="黑体"/>
          <w:sz w:val="39"/>
          <w:spacing w:val="0"/>
          <w:color w:val="000000"/>
          <w:b w:val="off"/>
          <w:i w:val="off"/>
        </w:rPr>
        <w:t>811</w:t>
      </w:r>
      <w:bookmarkEnd w:id="18880"/>
    </w:p>
    <w:p>
      <w:r>
        <w:t/>
      </w:r>
    </w:p>
    <w:p>
      <w:pPr>
        <w:sectPr>
          <w:footerReference r:id="rId1679"/>
          <w:headerReference r:id="rId1680" w:type="default"/>
          <w:type w:val="nextPage"/>
          <w:pgSz w:w="17060" w:h="25400"/>
          <w:pgMar w:left="1600" w:top="1080" w:right="1600" w:bottom="1080" w:header="780" w:footer="780"/>
          <w:cols w:num="1"/>
        </w:sectPr>
      </w:pPr>
    </w:p>
    <w:p>
      <w:pPr>
        <w:pageBreakBefore w:val="off"/>
        <w:tabs/>
        <w:wordWrap w:val="off"/>
        <w:spacing w:before="0" w:after="0" w:line="460" w:lineRule="atLeast"/>
        <w:ind w:left="20" w:right="0"/>
        <w:jc w:val="both"/>
        <w:textAlignment w:val="baseline"/>
        <w:rPr>
          <w:sz w:val="34"/>
        </w:rPr>
      </w:pPr>
      <w:bookmarkStart w:name="" w:id="18881"/>
      <w:r>
        <w:rPr>
          <w:rFonts w:ascii="黑体" w:hAnsi="黑体" w:cs="黑体" w:eastAsia="黑体"/>
          <w:sz w:val="34"/>
          <w:spacing w:val="0"/>
          <w:color w:val="9bb0d0"/>
          <w:b w:val="off"/>
          <w:i w:val="off"/>
        </w:rPr>
        <w:t>第五部分家庭疾病解决方案</w:t>
      </w:r>
      <w:bookmarkEnd w:id="18881"/>
    </w:p>
    <w:p>
      <w:pPr>
        <w:pageBreakBefore w:val="off"/>
        <w:tabs/>
        <w:wordWrap w:val="off"/>
        <w:spacing w:before="0" w:after="0" w:line="980" w:lineRule="exact"/>
        <w:ind w:left="0" w:right="0"/>
        <w:jc w:val="both"/>
        <w:textAlignment w:val="baseline"/>
        <w:rPr>
          <w:sz w:val="88"/>
        </w:rPr>
      </w:pPr>
      <w:bookmarkStart w:name="" w:id="18882"/>
      <w:r>
        <w:rPr>
          <w:rFonts w:ascii="宋体" w:hAnsi="宋体" w:cs="宋体" w:eastAsia="宋体"/>
          <w:sz w:val="88"/>
          <w:spacing w:val="0"/>
          <w:color w:val="000000"/>
          <w:b w:val="off"/>
          <w:i w:val="off"/>
        </w:rPr>
        <w:t/>
      </w:r>
      <w:bookmarkEnd w:id="18882"/>
    </w:p>
    <w:p>
      <w:pPr>
        <w:pageBreakBefore w:val="off"/>
        <w:tabs/>
        <w:wordWrap w:val="off"/>
        <w:spacing w:before="0" w:after="0" w:line="980" w:lineRule="exact"/>
        <w:ind w:left="0" w:right="0"/>
        <w:jc w:val="both"/>
        <w:textAlignment w:val="baseline"/>
        <w:rPr>
          <w:sz w:val="88"/>
        </w:rPr>
      </w:pPr>
      <w:bookmarkStart w:name="" w:id="18883"/>
      <w:r>
        <w:rPr>
          <w:rFonts w:ascii="宋体" w:hAnsi="宋体" w:cs="宋体" w:eastAsia="宋体"/>
          <w:sz w:val="88"/>
          <w:spacing w:val="0"/>
          <w:color w:val="000000"/>
          <w:b w:val="off"/>
          <w:i w:val="off"/>
        </w:rPr>
        <w:t/>
      </w:r>
      <w:bookmarkEnd w:id="18883"/>
    </w:p>
    <w:p>
      <w:pPr>
        <w:pageBreakBefore w:val="off"/>
        <w:tabs/>
        <w:wordWrap w:val="off"/>
        <w:spacing w:before="0" w:after="0" w:line="980" w:lineRule="exact"/>
        <w:ind w:left="0" w:right="0"/>
        <w:jc w:val="both"/>
        <w:textAlignment w:val="baseline"/>
        <w:rPr>
          <w:sz w:val="88"/>
        </w:rPr>
      </w:pPr>
      <w:bookmarkStart w:name="" w:id="18884"/>
      <w:r>
        <w:rPr>
          <w:rFonts w:ascii="宋体" w:hAnsi="宋体" w:cs="宋体" w:eastAsia="宋体"/>
          <w:sz w:val="88"/>
          <w:spacing w:val="0"/>
          <w:color w:val="000000"/>
          <w:b w:val="off"/>
          <w:i w:val="off"/>
        </w:rPr>
        <w:t/>
      </w:r>
      <w:bookmarkEnd w:id="18884"/>
    </w:p>
    <w:p>
      <w:pPr>
        <w:pageBreakBefore w:val="off"/>
        <w:tabs/>
        <w:wordWrap w:val="off"/>
        <w:spacing w:before="0" w:after="0" w:line="980" w:lineRule="exact"/>
        <w:ind w:left="0" w:right="0"/>
        <w:jc w:val="both"/>
        <w:textAlignment w:val="baseline"/>
        <w:rPr>
          <w:sz w:val="88"/>
        </w:rPr>
      </w:pPr>
      <w:bookmarkStart w:name="" w:id="18885"/>
      <w:r>
        <w:rPr>
          <w:rFonts w:ascii="宋体" w:hAnsi="宋体" w:cs="宋体" w:eastAsia="宋体"/>
          <w:sz w:val="88"/>
          <w:spacing w:val="0"/>
          <w:color w:val="000000"/>
          <w:b w:val="off"/>
          <w:i w:val="off"/>
        </w:rPr>
        <w:t/>
      </w:r>
      <w:bookmarkEnd w:id="18885"/>
    </w:p>
    <w:p>
      <w:pPr>
        <w:pageBreakBefore w:val="off"/>
        <w:tabs/>
        <w:wordWrap w:val="off"/>
        <w:spacing w:before="0" w:after="0" w:line="1200" w:lineRule="atLeast"/>
        <w:ind w:left="20" w:right="7360" w:firstLine="3520"/>
        <w:jc w:val="both"/>
        <w:textAlignment w:val="baseline"/>
        <w:rPr>
          <w:sz w:val="88"/>
        </w:rPr>
      </w:pPr>
      <w:bookmarkStart w:name="" w:id="18886"/>
      <w:r>
        <w:rPr>
          <w:rFonts w:ascii="黑体" w:hAnsi="黑体" w:cs="黑体" w:eastAsia="黑体"/>
          <w:sz w:val="88"/>
          <w:spacing w:val="0"/>
          <w:color w:val="9bb0d0"/>
          <w:b w:val="on"/>
          <w:i w:val="off"/>
        </w:rPr>
        <w:t>误吞异物：</w:t>
      </w:r>
      <w:r>
        <w:rPr>
          <w:rFonts w:ascii="黑体" w:hAnsi="黑体" w:cs="黑体" w:eastAsia="黑体"/>
          <w:sz w:val="88"/>
          <w:spacing w:val="0"/>
          <w:color w:val="5b87c4"/>
          <w:b w:val="on"/>
          <w:i w:val="off"/>
        </w:rPr>
        <w:t>119</w:t>
      </w:r>
      <w:r>
        <mc:AlternateContent>
          <mc:Choice Requires="wps">
            <w:drawing>
              <wp:anchor allowOverlap="true" layoutInCell="true" locked="false" simplePos="false" behindDoc="false" relativeHeight="251659264" distL="0" distR="0" distT="0" distB="0">
                <wp:simplePos x="0" y="0"/>
                <wp:positionH relativeFrom="page">
                  <wp:posOffset>3378200</wp:posOffset>
                </wp:positionH>
                <wp:positionV relativeFrom="paragraph">
                  <wp:posOffset>647700</wp:posOffset>
                </wp:positionV>
                <wp:extent cx="4838700" cy="495300"/>
                <wp:wrapNone/>
                <wp:docPr id="249" name="文本框 249"/>
                <a:graphic xmlns:a="http://schemas.openxmlformats.org/drawingml/2006/main">
                  <a:graphicData uri="http://schemas.microsoft.com/office/word/2010/wordprocessingShape">
                    <wps:wsp>
                      <wps:cNvSpPr txBox="true"/>
                      <wps:spPr>
                        <a:xfrm>
                          <a:off x="0" y="0"/>
                          <a:ext cx="4838700" cy="495300"/>
                        </a:xfrm>
                        <a:prstGeom prst="rect">
                          <a:avLst/>
                        </a:prstGeom>
                        <a:noFill/>
                        <a:ln w="6350">
                          <a:noFill/>
                        </a:ln>
                      </wps:spPr>
                      <wps:txbx>
                        <w:txbxContent>
                          <w:p>
                            <w:pPr>
                              <w:pageBreakBefore w:val="off"/>
                              <w:tabs/>
                              <w:wordWrap w:val="off"/>
                              <w:spacing w:before="0" w:after="0" w:line="700" w:lineRule="atLeast"/>
                              <w:ind w:left="0" w:right="0"/>
                              <w:jc w:val="center"/>
                              <w:textAlignment w:val="baseline"/>
                              <w:rPr>
                                <w:sz w:val="52"/>
                              </w:rPr>
                            </w:pPr>
                            <w:bookmarkStart w:name="" w:id="18887"/>
                            <w:r>
                              <w:rPr>
                                <w:rFonts w:ascii="黑体" w:hAnsi="黑体" w:cs="黑体" w:eastAsia="黑体"/>
                                <w:sz w:val="52"/>
                                <w:spacing w:val="0"/>
                                <w:color w:val="9bb0d0"/>
                                <w:b w:val="on"/>
                                <w:i w:val="off"/>
                              </w:rPr>
                              <w:t>家庭如何正确应对儿童误吞异物</w:t>
                            </w:r>
                            <w:bookmarkEnd w:id="18887"/>
                          </w:p>
                        </w:txbxContent>
                      </wps:txbx>
                      <wps:bodyPr wrap="square" lIns="0" rIns="0" tIns="0" bIns="0" vert="horz" anchor="t">
                        <a:noAutofit/>
                      </wps:bodyPr>
                    </wps:wsp>
                  </a:graphicData>
                </a:graphic>
              </wp:anchor>
            </w:drawing>
          </mc:Choice>
          <mc:Fallback>
            <w:pict>
              <v:shape type="#_x0000_t202" filled="f" stroked="f" style="margin-left:266pt;margin-top:51pt;width:381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center"/>
                        <w:textAlignment w:val="baseline"/>
                        <w:rPr>
                          <w:sz w:val="52"/>
                        </w:rPr>
                      </w:pPr>
                      <w:bookmarkStart w:name="" w:id="18888"/>
                      <w:r>
                        <w:rPr>
                          <w:rFonts w:ascii="黑体" w:hAnsi="黑体" w:cs="黑体" w:eastAsia="黑体"/>
                          <w:sz w:val="52"/>
                          <w:spacing w:val="0"/>
                          <w:color w:val="9bb0d0"/>
                          <w:b w:val="on"/>
                          <w:i w:val="off"/>
                        </w:rPr>
                        <w:t>家庭如何正确应对儿童误吞异物</w:t>
                      </w:r>
                      <w:bookmarkEnd w:id="18888"/>
                    </w:p>
                  </w:txbxContent>
                </v:textbox>
              </v:shape>
            </w:pict>
          </mc:Fallback>
        </mc:AlternateContent>
      </w:r>
      <w:bookmarkEnd w:id="18886"/>
    </w:p>
    <w:p>
      <w:pPr>
        <w:pageBreakBefore w:val="off"/>
        <w:tabs/>
        <w:wordWrap w:val="off"/>
        <w:spacing w:before="0" w:after="0" w:line="780" w:lineRule="exact"/>
        <w:ind w:left="0" w:right="0"/>
        <w:jc w:val="both"/>
        <w:textAlignment w:val="baseline"/>
        <w:rPr>
          <w:sz w:val="40"/>
        </w:rPr>
      </w:pPr>
      <w:bookmarkStart w:name="" w:id="18889"/>
      <w:r>
        <w:rPr>
          <w:rFonts w:ascii="宋体" w:hAnsi="宋体" w:cs="宋体" w:eastAsia="宋体"/>
          <w:sz w:val="40"/>
          <w:spacing w:val="0"/>
          <w:color w:val="000000"/>
          <w:b w:val="off"/>
          <w:i w:val="off"/>
        </w:rPr>
        <w:t/>
      </w:r>
      <w:bookmarkEnd w:id="18889"/>
    </w:p>
    <w:p>
      <w:pPr>
        <w:pageBreakBefore w:val="off"/>
        <w:tabs/>
        <w:wordWrap w:val="off"/>
        <w:spacing w:before="0" w:after="0" w:line="780" w:lineRule="exact"/>
        <w:ind w:left="0" w:right="0"/>
        <w:jc w:val="both"/>
        <w:textAlignment w:val="baseline"/>
        <w:rPr>
          <w:sz w:val="40"/>
        </w:rPr>
      </w:pPr>
      <w:bookmarkStart w:name="" w:id="18890"/>
      <w:r>
        <w:rPr>
          <w:rFonts w:ascii="宋体" w:hAnsi="宋体" w:cs="宋体" w:eastAsia="宋体"/>
          <w:sz w:val="40"/>
          <w:spacing w:val="0"/>
          <w:color w:val="000000"/>
          <w:b w:val="off"/>
          <w:i w:val="off"/>
        </w:rPr>
        <w:t/>
      </w:r>
      <w:bookmarkEnd w:id="18890"/>
    </w:p>
    <w:p>
      <w:pPr>
        <w:pageBreakBefore w:val="off"/>
        <w:tabs/>
        <w:wordWrap w:val="off"/>
        <w:spacing w:before="0" w:after="0" w:line="760" w:lineRule="atLeast"/>
        <w:ind w:left="20" w:right="0" w:firstLine="840"/>
        <w:jc w:val="both"/>
        <w:textAlignment w:val="baseline"/>
        <w:rPr>
          <w:sz w:val="40"/>
        </w:rPr>
      </w:pPr>
      <w:bookmarkStart w:name="" w:id="18891"/>
      <w:r>
        <w:rPr>
          <w:rFonts w:ascii="宋体" w:hAnsi="宋体" w:cs="宋体" w:eastAsia="宋体"/>
          <w:sz w:val="40"/>
          <w:spacing w:val="0"/>
          <w:color w:val="000000"/>
          <w:b w:val="off"/>
          <w:i w:val="off"/>
        </w:rPr>
        <w:t>儿童天性活泼好动，可能会将“把东西放进嘴里”当作探索世界的方式，</w:t>
      </w:r>
      <w:r>
        <w:rPr>
          <w:rFonts w:ascii="宋体" w:hAnsi="宋体" w:cs="宋体" w:eastAsia="宋体"/>
          <w:sz w:val="40"/>
          <w:spacing w:val="0"/>
          <w:color w:val="000000"/>
          <w:b w:val="off"/>
          <w:i w:val="off"/>
        </w:rPr>
        <w:t>但并不是所有东西放进嘴里都是安全的。一旦孩子误吞异物，家长真是心急如</w:t>
      </w:r>
      <w:r>
        <w:rPr>
          <w:rFonts w:ascii="宋体" w:hAnsi="宋体" w:cs="宋体" w:eastAsia="宋体"/>
          <w:sz w:val="40"/>
          <w:spacing w:val="0"/>
          <w:color w:val="000000"/>
          <w:b w:val="off"/>
          <w:i w:val="off"/>
        </w:rPr>
        <w:t>焚，慌乱之中，该如何正确应对呢?</w:t>
      </w:r>
      <w:bookmarkEnd w:id="18891"/>
    </w:p>
    <w:p>
      <w:pPr>
        <w:pageBreakBefore w:val="off"/>
        <w:tabs/>
        <w:wordWrap w:val="off"/>
        <w:spacing w:before="0" w:after="0" w:line="760" w:lineRule="atLeast"/>
        <w:ind w:left="20" w:right="0" w:firstLine="840"/>
        <w:jc w:val="both"/>
        <w:textAlignment w:val="baseline"/>
        <w:rPr>
          <w:sz w:val="40"/>
        </w:rPr>
      </w:pPr>
      <w:bookmarkStart w:name="" w:id="18892"/>
      <w:r>
        <w:rPr>
          <w:rFonts w:ascii="宋体" w:hAnsi="宋体" w:cs="宋体" w:eastAsia="宋体"/>
          <w:sz w:val="40"/>
          <w:spacing w:val="0"/>
          <w:color w:val="000000"/>
          <w:b w:val="off"/>
          <w:i w:val="off"/>
        </w:rPr>
        <w:t>根据中华医学会儿科学分会消化学组的最新专家共识，我总结了一套关</w:t>
      </w:r>
      <w:r>
        <w:rPr>
          <w:rFonts w:ascii="宋体" w:hAnsi="宋体" w:cs="宋体" w:eastAsia="宋体"/>
          <w:sz w:val="40"/>
          <w:spacing w:val="0"/>
          <w:color w:val="000000"/>
          <w:b w:val="off"/>
          <w:i w:val="off"/>
        </w:rPr>
        <w:t>于儿童误吞异物的应急处理方案，以帮助家长避免错误做法带来的风险。</w:t>
      </w:r>
      <w:bookmarkEnd w:id="18892"/>
    </w:p>
    <w:p>
      <w:pPr>
        <w:pageBreakBefore w:val="off"/>
        <w:tabs/>
        <w:wordWrap w:val="off"/>
        <w:spacing w:before="0" w:after="0" w:line="780" w:lineRule="exact"/>
        <w:ind w:left="0" w:right="0"/>
        <w:jc w:val="both"/>
        <w:textAlignment w:val="baseline"/>
        <w:rPr>
          <w:sz w:val="40"/>
        </w:rPr>
      </w:pPr>
      <w:bookmarkStart w:name="" w:id="18893"/>
      <w:r>
        <w:rPr>
          <w:rFonts w:ascii="宋体" w:hAnsi="宋体" w:cs="宋体" w:eastAsia="宋体"/>
          <w:sz w:val="40"/>
          <w:spacing w:val="0"/>
          <w:color w:val="000000"/>
          <w:b w:val="off"/>
          <w:i w:val="off"/>
        </w:rPr>
        <w:t/>
      </w:r>
      <w:bookmarkEnd w:id="18893"/>
    </w:p>
    <w:p>
      <w:pPr>
        <w:pageBreakBefore w:val="off"/>
        <w:tabs/>
        <w:wordWrap w:val="off"/>
        <w:spacing w:before="0" w:after="0" w:line="640" w:lineRule="atLeast"/>
        <w:ind w:left="20" w:right="0"/>
        <w:jc w:val="both"/>
        <w:textAlignment w:val="baseline"/>
        <w:rPr>
          <w:sz w:val="48"/>
        </w:rPr>
      </w:pPr>
      <w:bookmarkStart w:name="" w:id="18894"/>
      <w:r>
        <w:rPr>
          <w:rFonts w:ascii="黑体" w:hAnsi="黑体" w:cs="黑体" w:eastAsia="黑体"/>
          <w:sz w:val="48"/>
          <w:spacing w:val="0"/>
          <w:color w:val="9bb0d0"/>
          <w:b w:val="on"/>
          <w:i w:val="off"/>
        </w:rPr>
        <w:t>识别误吞异物的症状</w:t>
      </w:r>
      <w:bookmarkEnd w:id="18894"/>
    </w:p>
    <w:p>
      <w:pPr>
        <w:pageBreakBefore w:val="off"/>
        <w:tabs/>
        <w:wordWrap w:val="off"/>
        <w:spacing w:before="0" w:after="0" w:line="780" w:lineRule="exact"/>
        <w:ind w:left="0" w:right="0"/>
        <w:jc w:val="both"/>
        <w:textAlignment w:val="baseline"/>
        <w:rPr>
          <w:sz w:val="40"/>
        </w:rPr>
      </w:pPr>
      <w:bookmarkStart w:name="" w:id="18895"/>
      <w:r>
        <w:rPr>
          <w:rFonts w:ascii="宋体" w:hAnsi="宋体" w:cs="宋体" w:eastAsia="宋体"/>
          <w:sz w:val="40"/>
          <w:spacing w:val="0"/>
          <w:color w:val="000000"/>
          <w:b w:val="off"/>
          <w:i w:val="off"/>
        </w:rPr>
        <w:t/>
      </w:r>
      <w:bookmarkEnd w:id="18895"/>
    </w:p>
    <w:p>
      <w:pPr>
        <w:pageBreakBefore w:val="off"/>
        <w:tabs/>
        <w:wordWrap w:val="off"/>
        <w:spacing w:before="0" w:after="0" w:line="760" w:lineRule="atLeast"/>
        <w:ind w:left="20" w:right="0" w:firstLine="840"/>
        <w:jc w:val="both"/>
        <w:textAlignment w:val="baseline"/>
        <w:rPr>
          <w:sz w:val="40"/>
        </w:rPr>
      </w:pPr>
      <w:bookmarkStart w:name="" w:id="18896"/>
      <w:r>
        <w:rPr>
          <w:rFonts w:ascii="宋体" w:hAnsi="宋体" w:cs="宋体" w:eastAsia="宋体"/>
          <w:sz w:val="40"/>
          <w:spacing w:val="0"/>
          <w:color w:val="000000"/>
          <w:b w:val="off"/>
          <w:i w:val="off"/>
        </w:rPr>
        <w:t>儿童误吞异物通常不会在家长的眼前发生，因为家长一旦看到孩子要吃</w:t>
      </w:r>
      <w:r>
        <w:rPr>
          <w:rFonts w:ascii="宋体" w:hAnsi="宋体" w:cs="宋体" w:eastAsia="宋体"/>
          <w:sz w:val="40"/>
          <w:spacing w:val="0"/>
          <w:color w:val="000000"/>
          <w:b w:val="off"/>
          <w:i w:val="off"/>
        </w:rPr>
        <w:t>异物，自然会在孩子吃下去之前及时阻止。真正的危险往往发生在你转身的瞬</w:t>
      </w:r>
      <w:r>
        <w:rPr>
          <w:rFonts w:ascii="宋体" w:hAnsi="宋体" w:cs="宋体" w:eastAsia="宋体"/>
          <w:sz w:val="40"/>
          <w:spacing w:val="0"/>
          <w:color w:val="000000"/>
          <w:b w:val="off"/>
          <w:i w:val="off"/>
        </w:rPr>
        <w:t>间、接电话的片刻。因此，第一时间识别儿童是否误吞异物至关重要。一旦发</w:t>
      </w:r>
      <w:r>
        <w:rPr>
          <w:rFonts w:ascii="宋体" w:hAnsi="宋体" w:cs="宋体" w:eastAsia="宋体"/>
          <w:sz w:val="40"/>
          <w:spacing w:val="0"/>
          <w:color w:val="000000"/>
          <w:b w:val="off"/>
          <w:i w:val="off"/>
        </w:rPr>
        <w:t>现孩子出现以下症状，家长应立即采取急救措施，并尽快送医。</w:t>
      </w:r>
      <w:bookmarkEnd w:id="18896"/>
    </w:p>
    <w:p>
      <w:pPr>
        <w:pageBreakBefore w:val="off"/>
        <w:tabs/>
        <w:wordWrap w:val="off"/>
        <w:spacing w:before="0" w:after="0" w:line="760" w:lineRule="atLeast"/>
        <w:ind w:left="800" w:right="0"/>
        <w:jc w:val="both"/>
        <w:textAlignment w:val="baseline"/>
        <w:rPr>
          <w:sz w:val="40"/>
        </w:rPr>
      </w:pPr>
      <w:bookmarkStart w:name="" w:id="18897"/>
      <w:r>
        <w:rPr>
          <w:rFonts w:ascii="宋体" w:hAnsi="宋体" w:cs="宋体" w:eastAsia="宋体"/>
          <w:sz w:val="40"/>
          <w:spacing w:val="0"/>
          <w:color w:val="000000"/>
          <w:b w:val="off"/>
          <w:i w:val="off"/>
        </w:rPr>
        <w:t>第一，突然剧烈呛咳、呼吸困难，并且脸色发红、嘴唇发紫。</w:t>
      </w:r>
      <w:bookmarkEnd w:id="18897"/>
    </w:p>
    <w:p>
      <w:pPr>
        <w:pageBreakBefore w:val="off"/>
        <w:tabs/>
        <w:wordWrap w:val="off"/>
        <w:spacing w:before="0" w:after="0" w:line="760" w:lineRule="atLeast"/>
        <w:ind w:left="800" w:right="0" w:firstLine="60"/>
        <w:jc w:val="both"/>
        <w:textAlignment w:val="baseline"/>
        <w:rPr>
          <w:sz w:val="40"/>
        </w:rPr>
      </w:pPr>
      <w:bookmarkStart w:name="" w:id="18898"/>
      <w:r>
        <w:rPr>
          <w:rFonts w:ascii="宋体" w:hAnsi="宋体" w:cs="宋体" w:eastAsia="宋体"/>
          <w:sz w:val="40"/>
          <w:spacing w:val="0"/>
          <w:color w:val="000000"/>
          <w:b w:val="off"/>
          <w:i w:val="off"/>
        </w:rPr>
        <w:t>第二，异常流口水、频繁呕吐或吞咽困难。</w:t>
      </w:r>
      <w:bookmarkEnd w:id="18898"/>
    </w:p>
    <w:p>
      <w:pPr>
        <w:pageBreakBefore w:val="off"/>
        <w:tabs/>
        <w:wordWrap w:val="off"/>
        <w:spacing w:before="0" w:after="0" w:line="760" w:lineRule="atLeast"/>
        <w:ind w:left="860" w:right="0"/>
        <w:jc w:val="both"/>
        <w:textAlignment w:val="baseline"/>
        <w:rPr>
          <w:sz w:val="40"/>
        </w:rPr>
      </w:pPr>
      <w:bookmarkStart w:name="" w:id="18899"/>
      <w:r>
        <w:rPr>
          <w:rFonts w:ascii="宋体" w:hAnsi="宋体" w:cs="宋体" w:eastAsia="宋体"/>
          <w:sz w:val="40"/>
          <w:spacing w:val="0"/>
          <w:color w:val="000000"/>
          <w:b w:val="off"/>
          <w:i w:val="off"/>
        </w:rPr>
        <w:t>第三，持续腹痛、哭闹不止、拒绝进食。</w:t>
      </w:r>
      <w:bookmarkEnd w:id="18899"/>
    </w:p>
    <w:p>
      <w:pPr>
        <w:pageBreakBefore w:val="off"/>
        <w:tabs/>
        <w:wordWrap w:val="off"/>
        <w:spacing w:before="0" w:after="0" w:line="760" w:lineRule="atLeast"/>
        <w:ind w:left="860" w:right="0"/>
        <w:jc w:val="both"/>
        <w:textAlignment w:val="baseline"/>
        <w:rPr>
          <w:sz w:val="40"/>
        </w:rPr>
      </w:pPr>
      <w:bookmarkStart w:name="" w:id="18900"/>
      <w:r>
        <w:rPr>
          <w:rFonts w:ascii="宋体" w:hAnsi="宋体" w:cs="宋体" w:eastAsia="宋体"/>
          <w:sz w:val="40"/>
          <w:spacing w:val="0"/>
          <w:color w:val="000000"/>
          <w:b w:val="off"/>
          <w:i w:val="off"/>
        </w:rPr>
        <w:t>第四，喉咙发出“呼噜”声、喘鸣音或呼吸费力。</w:t>
      </w:r>
      <w:bookmarkEnd w:id="18900"/>
    </w:p>
    <w:p>
      <w:pPr>
        <w:pageBreakBefore w:val="off"/>
        <w:tabs/>
        <w:wordWrap w:val="off"/>
        <w:spacing w:before="0" w:after="0" w:line="760" w:lineRule="atLeast"/>
        <w:ind w:left="860" w:right="0"/>
        <w:jc w:val="both"/>
        <w:textAlignment w:val="baseline"/>
        <w:rPr>
          <w:sz w:val="40"/>
        </w:rPr>
      </w:pPr>
      <w:bookmarkStart w:name="" w:id="18901"/>
      <w:r>
        <w:rPr>
          <w:rFonts w:ascii="宋体" w:hAnsi="宋体" w:cs="宋体" w:eastAsia="宋体"/>
          <w:sz w:val="40"/>
          <w:spacing w:val="0"/>
          <w:color w:val="000000"/>
          <w:b w:val="off"/>
          <w:i w:val="off"/>
        </w:rPr>
        <w:t>需要特别注意的是，磁铁、纽扣电池、尖锐异物(如枣核、针、牙签</w:t>
      </w:r>
      <w:bookmarkEnd w:id="18901"/>
    </w:p>
    <w:p>
      <w:pPr>
        <w:pageBreakBefore w:val="off"/>
        <w:tabs/>
        <w:wordWrap w:val="off"/>
        <w:spacing w:before="0" w:after="0" w:line="780" w:lineRule="exact"/>
        <w:ind w:left="0" w:right="0"/>
        <w:jc w:val="both"/>
        <w:textAlignment w:val="baseline"/>
        <w:rPr>
          <w:sz w:val="40"/>
        </w:rPr>
      </w:pPr>
      <w:bookmarkStart w:name="" w:id="18902"/>
      <w:r>
        <w:rPr>
          <w:rFonts w:ascii="宋体" w:hAnsi="宋体" w:cs="宋体" w:eastAsia="宋体"/>
          <w:sz w:val="40"/>
          <w:spacing w:val="0"/>
          <w:color w:val="000000"/>
          <w:b w:val="off"/>
          <w:i w:val="off"/>
        </w:rPr>
        <w:t/>
      </w:r>
      <w:bookmarkEnd w:id="18902"/>
    </w:p>
    <w:p>
      <w:pPr>
        <w:pageBreakBefore w:val="off"/>
        <w:tabs/>
        <w:wordWrap w:val="off"/>
        <w:spacing w:before="0" w:after="0" w:line="600" w:lineRule="atLeast"/>
        <w:ind w:left="20" w:right="0"/>
        <w:jc w:val="both"/>
        <w:textAlignment w:val="baseline"/>
        <w:rPr>
          <w:sz w:val="44"/>
        </w:rPr>
      </w:pPr>
      <w:bookmarkStart w:name="" w:id="18903"/>
      <w:r>
        <w:rPr>
          <w:rFonts w:ascii="黑体" w:hAnsi="黑体" w:cs="黑体" w:eastAsia="黑体"/>
          <w:sz w:val="44"/>
          <w:spacing w:val="0"/>
          <w:color w:val="9bb0d0"/>
          <w:b w:val="off"/>
          <w:i w:val="off"/>
        </w:rPr>
        <w:t>812</w:t>
      </w:r>
      <w:bookmarkEnd w:id="18903"/>
    </w:p>
    <w:p>
      <w:r>
        <w:t/>
      </w:r>
    </w:p>
    <w:p>
      <w:pPr>
        <w:sectPr>
          <w:footerReference r:id="rId1681"/>
          <w:headerReference r:id="rId1682" w:type="default"/>
          <w:type w:val="nextPage"/>
          <w:pgSz w:w="17340" w:h="25540"/>
          <w:pgMar w:left="1640" w:top="1080" w:right="1640" w:bottom="1080" w:header="780" w:footer="780"/>
          <w:cols w:num="1"/>
        </w:sectPr>
      </w:pPr>
    </w:p>
    <w:p>
      <w:pPr>
        <w:pageBreakBefore w:val="off"/>
        <w:tabs/>
        <w:wordWrap w:val="off"/>
        <w:spacing w:before="0" w:after="0" w:line="460" w:lineRule="atLeast"/>
        <w:ind w:left="0" w:right="80"/>
        <w:jc w:val="right"/>
        <w:textAlignment w:val="baseline"/>
        <w:rPr>
          <w:sz w:val="34"/>
        </w:rPr>
      </w:pPr>
      <w:bookmarkStart w:name="" w:id="18904"/>
      <w:r>
        <w:rPr>
          <w:rFonts w:ascii="黑体" w:hAnsi="黑体" w:cs="黑体" w:eastAsia="黑体"/>
          <w:sz w:val="34"/>
          <w:spacing w:val="0"/>
          <w:color w:val="000000"/>
          <w:b w:val="off"/>
          <w:i w:val="off"/>
        </w:rPr>
        <w:t>第十四章  家庭急救</w:t>
      </w:r>
      <w:bookmarkEnd w:id="18904"/>
    </w:p>
    <w:p>
      <w:pPr>
        <w:pageBreakBefore w:val="off"/>
        <w:tabs/>
        <w:wordWrap w:val="off"/>
        <w:spacing w:before="0" w:after="0" w:line="840" w:lineRule="exact"/>
        <w:ind w:left="0" w:right="0"/>
        <w:jc w:val="right"/>
        <w:textAlignment w:val="baseline"/>
        <w:rPr>
          <w:sz w:val="40"/>
        </w:rPr>
      </w:pPr>
      <w:bookmarkStart w:name="" w:id="18905"/>
      <w:r>
        <w:rPr>
          <w:rFonts w:ascii="宋体" w:hAnsi="宋体" w:cs="宋体" w:eastAsia="宋体"/>
          <w:sz w:val="40"/>
          <w:spacing w:val="0"/>
          <w:color w:val="000000"/>
          <w:b w:val="off"/>
          <w:i w:val="off"/>
        </w:rPr>
        <w:t/>
      </w:r>
      <w:bookmarkEnd w:id="18905"/>
    </w:p>
    <w:p>
      <w:pPr>
        <w:pageBreakBefore w:val="off"/>
        <w:tabs/>
        <w:wordWrap w:val="off"/>
        <w:spacing w:before="0" w:after="0" w:line="840" w:lineRule="exact"/>
        <w:ind w:left="0" w:right="0"/>
        <w:jc w:val="right"/>
        <w:textAlignment w:val="baseline"/>
        <w:rPr>
          <w:sz w:val="40"/>
        </w:rPr>
      </w:pPr>
      <w:bookmarkStart w:name="" w:id="18906"/>
      <w:r>
        <w:rPr>
          <w:rFonts w:ascii="宋体" w:hAnsi="宋体" w:cs="宋体" w:eastAsia="宋体"/>
          <w:sz w:val="40"/>
          <w:spacing w:val="0"/>
          <w:color w:val="000000"/>
          <w:b w:val="off"/>
          <w:i w:val="off"/>
        </w:rPr>
        <w:t/>
      </w:r>
      <w:bookmarkEnd w:id="18906"/>
    </w:p>
    <w:p>
      <w:pPr>
        <w:pageBreakBefore w:val="off"/>
        <w:tabs/>
        <w:wordWrap w:val="off"/>
        <w:spacing w:before="0" w:after="0" w:line="820" w:lineRule="atLeast"/>
        <w:ind w:left="0" w:right="60"/>
        <w:jc w:val="both"/>
        <w:textAlignment w:val="baseline"/>
        <w:rPr>
          <w:sz w:val="40"/>
        </w:rPr>
      </w:pPr>
      <w:bookmarkStart w:name="" w:id="18907"/>
      <w:r>
        <w:rPr>
          <w:rFonts w:ascii="宋体" w:hAnsi="宋体" w:cs="宋体" w:eastAsia="宋体"/>
          <w:sz w:val="40"/>
          <w:spacing w:val="0"/>
          <w:color w:val="000000"/>
          <w:b w:val="off"/>
          <w:i w:val="off"/>
        </w:rPr>
        <w:t>等)、腐蚀性异物(如清洁剂胶囊、干燥剂等)等容易导致胃肠坏死、穿孔、</w:t>
      </w:r>
      <w:r>
        <w:rPr>
          <w:rFonts w:ascii="宋体" w:hAnsi="宋体" w:cs="宋体" w:eastAsia="宋体"/>
          <w:sz w:val="40"/>
          <w:spacing w:val="0"/>
          <w:color w:val="000000"/>
          <w:b w:val="off"/>
          <w:i w:val="off"/>
        </w:rPr>
        <w:t>粘连等严重后果，家长日常需要谨慎收纳这类物品，一旦发生误吞，必须立即</w:t>
      </w:r>
      <w:r>
        <w:rPr>
          <w:rFonts w:ascii="宋体" w:hAnsi="宋体" w:cs="宋体" w:eastAsia="宋体"/>
          <w:sz w:val="40"/>
          <w:spacing w:val="0"/>
          <w:color w:val="000000"/>
          <w:b w:val="off"/>
          <w:i w:val="off"/>
        </w:rPr>
        <w:t>送医。</w:t>
      </w:r>
      <w:bookmarkEnd w:id="18907"/>
    </w:p>
    <w:p>
      <w:pPr>
        <w:pageBreakBefore w:val="off"/>
        <w:tabs/>
        <w:wordWrap w:val="off"/>
        <w:spacing w:before="0" w:after="0" w:line="840" w:lineRule="exact"/>
        <w:ind w:left="0" w:right="0"/>
        <w:jc w:val="both"/>
        <w:textAlignment w:val="baseline"/>
        <w:rPr>
          <w:sz w:val="40"/>
        </w:rPr>
      </w:pPr>
      <w:bookmarkStart w:name="" w:id="18908"/>
      <w:r>
        <w:rPr>
          <w:rFonts w:ascii="宋体" w:hAnsi="宋体" w:cs="宋体" w:eastAsia="宋体"/>
          <w:sz w:val="40"/>
          <w:spacing w:val="0"/>
          <w:color w:val="000000"/>
          <w:b w:val="off"/>
          <w:i w:val="off"/>
        </w:rPr>
        <w:t/>
      </w:r>
      <w:bookmarkEnd w:id="18908"/>
    </w:p>
    <w:p>
      <w:pPr>
        <w:pageBreakBefore w:val="off"/>
        <w:tabs/>
        <w:wordWrap w:val="off"/>
        <w:spacing w:before="0" w:after="0" w:line="660" w:lineRule="atLeast"/>
        <w:ind w:left="0" w:right="0"/>
        <w:jc w:val="both"/>
        <w:textAlignment w:val="baseline"/>
        <w:rPr>
          <w:sz w:val="47"/>
        </w:rPr>
      </w:pPr>
      <w:bookmarkStart w:name="" w:id="18909"/>
      <w:r>
        <w:rPr>
          <w:rFonts w:ascii="黑体" w:hAnsi="黑体" w:cs="黑体" w:eastAsia="黑体"/>
          <w:sz w:val="47"/>
          <w:spacing w:val="0"/>
          <w:color w:val="000000"/>
          <w:b w:val="off"/>
          <w:i w:val="off"/>
        </w:rPr>
        <w:t>误吞异物的急救方法</w:t>
      </w:r>
      <w:bookmarkEnd w:id="18909"/>
    </w:p>
    <w:p>
      <w:pPr>
        <w:pageBreakBefore w:val="off"/>
        <w:tabs/>
        <w:wordWrap w:val="off"/>
        <w:spacing w:before="0" w:after="0" w:line="600" w:lineRule="exact"/>
        <w:ind w:left="0" w:right="0"/>
        <w:jc w:val="both"/>
        <w:textAlignment w:val="baseline"/>
        <w:rPr>
          <w:sz w:val="47"/>
        </w:rPr>
      </w:pPr>
      <w:bookmarkStart w:name="" w:id="18910"/>
      <w:r>
        <w:rPr>
          <w:rFonts w:ascii="宋体" w:hAnsi="宋体" w:cs="宋体" w:eastAsia="宋体"/>
          <w:sz w:val="47"/>
          <w:spacing w:val="0"/>
          <w:color w:val="000000"/>
          <w:b w:val="off"/>
          <w:i w:val="off"/>
        </w:rPr>
        <w:t/>
      </w:r>
      <w:bookmarkEnd w:id="18910"/>
    </w:p>
    <w:p>
      <w:pPr>
        <w:pageBreakBefore w:val="off"/>
        <w:tabs/>
        <w:wordWrap w:val="off"/>
        <w:spacing w:before="0" w:after="0" w:line="820" w:lineRule="atLeast"/>
        <w:ind w:left="0" w:right="40" w:firstLine="840"/>
        <w:jc w:val="both"/>
        <w:textAlignment w:val="baseline"/>
        <w:rPr>
          <w:sz w:val="40"/>
        </w:rPr>
      </w:pPr>
      <w:bookmarkStart w:name="" w:id="18911"/>
      <w:r>
        <w:rPr>
          <w:rFonts w:ascii="宋体" w:hAnsi="宋体" w:cs="宋体" w:eastAsia="宋体"/>
          <w:sz w:val="40"/>
          <w:spacing w:val="0"/>
          <w:color w:val="000000"/>
          <w:b w:val="off"/>
          <w:i w:val="off"/>
        </w:rPr>
        <w:t>当发现孩子误吞异物时，首先，家长要保持冷静，避免惊慌失措影响判</w:t>
      </w:r>
      <w:r>
        <w:rPr>
          <w:rFonts w:ascii="宋体" w:hAnsi="宋体" w:cs="宋体" w:eastAsia="宋体"/>
          <w:sz w:val="40"/>
          <w:spacing w:val="0"/>
          <w:color w:val="000000"/>
          <w:b w:val="off"/>
          <w:i w:val="off"/>
        </w:rPr>
        <w:t>断；其次，家长要快速评估孩子的呼吸情况，并根据孩子误吞异物的种类和时</w:t>
      </w:r>
      <w:r>
        <w:rPr>
          <w:rFonts w:ascii="宋体" w:hAnsi="宋体" w:cs="宋体" w:eastAsia="宋体"/>
          <w:sz w:val="40"/>
          <w:spacing w:val="0"/>
          <w:color w:val="000000"/>
          <w:b w:val="off"/>
          <w:i w:val="off"/>
        </w:rPr>
        <w:t>间，采取以下两种紧急处理方式。</w:t>
      </w:r>
      <w:bookmarkEnd w:id="18911"/>
    </w:p>
    <w:p>
      <w:pPr>
        <w:pageBreakBefore w:val="off"/>
        <w:tabs/>
        <w:wordWrap w:val="off"/>
        <w:spacing w:before="0" w:after="0" w:line="820" w:lineRule="atLeast"/>
        <w:ind w:left="0" w:right="0" w:firstLine="840"/>
        <w:jc w:val="both"/>
        <w:textAlignment w:val="baseline"/>
        <w:rPr>
          <w:sz w:val="40"/>
        </w:rPr>
      </w:pPr>
      <w:bookmarkStart w:name="" w:id="18912"/>
      <w:r>
        <w:rPr>
          <w:rFonts w:ascii="宋体" w:hAnsi="宋体" w:cs="宋体" w:eastAsia="宋体"/>
          <w:sz w:val="40"/>
          <w:spacing w:val="0"/>
          <w:color w:val="000000"/>
          <w:b w:val="off"/>
          <w:i w:val="off"/>
        </w:rPr>
        <w:t>第一，在可自主呼吸的情况下，尝试取出异物。如果孩子误食的是较大</w:t>
      </w:r>
      <w:r>
        <w:rPr>
          <w:rFonts w:ascii="宋体" w:hAnsi="宋体" w:cs="宋体" w:eastAsia="宋体"/>
          <w:sz w:val="40"/>
          <w:spacing w:val="0"/>
          <w:color w:val="000000"/>
          <w:b w:val="off"/>
          <w:i w:val="off"/>
        </w:rPr>
        <w:t>的异物，如硬币或玩具，且孩子还能说话或哭泣，可以尝试用手指轻轻刺激孩</w:t>
      </w:r>
      <w:r>
        <w:rPr>
          <w:rFonts w:ascii="宋体" w:hAnsi="宋体" w:cs="宋体" w:eastAsia="宋体"/>
          <w:sz w:val="40"/>
          <w:spacing w:val="0"/>
          <w:color w:val="000000"/>
          <w:b w:val="off"/>
          <w:i w:val="off"/>
        </w:rPr>
        <w:t>子的喉咙，促使其通过咳嗽将异物咳出。但需注意切勿强行取出，以免加重对</w:t>
      </w:r>
      <w:r>
        <w:rPr>
          <w:rFonts w:ascii="宋体" w:hAnsi="宋体" w:cs="宋体" w:eastAsia="宋体"/>
          <w:sz w:val="40"/>
          <w:spacing w:val="0"/>
          <w:color w:val="000000"/>
          <w:b w:val="off"/>
          <w:i w:val="off"/>
        </w:rPr>
        <w:t>孩子的伤害。</w:t>
      </w:r>
      <w:bookmarkEnd w:id="18912"/>
    </w:p>
    <w:p>
      <w:pPr>
        <w:pageBreakBefore w:val="off"/>
        <w:tabs/>
        <w:wordWrap w:val="off"/>
        <w:spacing w:before="0" w:after="0" w:line="820" w:lineRule="atLeast"/>
        <w:ind w:left="0" w:right="0" w:firstLine="840"/>
        <w:jc w:val="both"/>
        <w:textAlignment w:val="baseline"/>
        <w:rPr>
          <w:sz w:val="40"/>
        </w:rPr>
      </w:pPr>
      <w:bookmarkStart w:name="" w:id="18913"/>
      <w:r>
        <w:rPr>
          <w:rFonts w:ascii="宋体" w:hAnsi="宋体" w:cs="宋体" w:eastAsia="宋体"/>
          <w:sz w:val="40"/>
          <w:spacing w:val="0"/>
          <w:color w:val="000000"/>
          <w:b w:val="off"/>
          <w:i w:val="off"/>
        </w:rPr>
        <w:t>第二，如果孩子出现呼吸困难或窒息的症状，应立即采用海姆立克急救</w:t>
      </w:r>
      <w:r>
        <w:rPr>
          <w:rFonts w:ascii="宋体" w:hAnsi="宋体" w:cs="宋体" w:eastAsia="宋体"/>
          <w:sz w:val="40"/>
          <w:spacing w:val="0"/>
          <w:color w:val="000000"/>
          <w:b w:val="off"/>
          <w:i w:val="off"/>
        </w:rPr>
        <w:t>法。1岁以下婴儿的具体操作步骤为：将孩子面朝下放在膝盖上，头部略低于</w:t>
      </w:r>
      <w:r>
        <w:rPr>
          <w:rFonts w:ascii="宋体" w:hAnsi="宋体" w:cs="宋体" w:eastAsia="宋体"/>
          <w:sz w:val="40"/>
          <w:spacing w:val="0"/>
          <w:color w:val="000000"/>
          <w:b w:val="off"/>
          <w:i w:val="off"/>
        </w:rPr>
        <w:t>躯干，一手托住孩子的下颌和胸部，另一手用掌根在孩子背上肩胛区之间用力</w:t>
      </w:r>
      <w:r>
        <w:rPr>
          <w:rFonts w:ascii="宋体" w:hAnsi="宋体" w:cs="宋体" w:eastAsia="宋体"/>
          <w:sz w:val="40"/>
          <w:spacing w:val="0"/>
          <w:color w:val="000000"/>
          <w:b w:val="off"/>
          <w:i w:val="off"/>
        </w:rPr>
        <w:t>连续拍击5下。然后，将孩子翻转过来仰卧，在胸部正中、两乳头连线中点下</w:t>
      </w:r>
      <w:r>
        <w:rPr>
          <w:rFonts w:ascii="宋体" w:hAnsi="宋体" w:cs="宋体" w:eastAsia="宋体"/>
          <w:sz w:val="40"/>
          <w:spacing w:val="0"/>
          <w:color w:val="000000"/>
          <w:b w:val="off"/>
          <w:i w:val="off"/>
        </w:rPr>
        <w:t>方，食指和中指并拢快速按压5次。反复交替操作上述两个步骤，直到异物排</w:t>
      </w:r>
      <w:r>
        <w:rPr>
          <w:rFonts w:ascii="宋体" w:hAnsi="宋体" w:cs="宋体" w:eastAsia="宋体"/>
          <w:sz w:val="40"/>
          <w:spacing w:val="0"/>
          <w:color w:val="000000"/>
          <w:b w:val="off"/>
          <w:i w:val="off"/>
        </w:rPr>
        <w:t>出。1岁以上儿童的具体操作步骤为：站立或跪在儿童身后，一手握拳置于儿</w:t>
      </w:r>
      <w:r>
        <w:rPr>
          <w:rFonts w:ascii="宋体" w:hAnsi="宋体" w:cs="宋体" w:eastAsia="宋体"/>
          <w:sz w:val="40"/>
          <w:spacing w:val="0"/>
          <w:color w:val="000000"/>
          <w:b w:val="off"/>
          <w:i w:val="off"/>
        </w:rPr>
        <w:t>童脐上两指处，用另一手包住拳头快速向内上方挤压，持续这一动作直至异物</w:t>
      </w:r>
      <w:r>
        <w:rPr>
          <w:rFonts w:ascii="黑体" w:hAnsi="黑体" w:cs="黑体" w:eastAsia="黑体"/>
          <w:sz w:val="40"/>
          <w:spacing w:val="0"/>
          <w:color w:val="000000"/>
          <w:b w:val="off"/>
          <w:i w:val="off"/>
        </w:rPr>
        <w:t>排出(图119-1)。</w:t>
      </w:r>
      <w:bookmarkEnd w:id="18913"/>
    </w:p>
    <w:p>
      <w:pPr>
        <w:pageBreakBefore w:val="off"/>
        <w:tabs/>
        <w:wordWrap w:val="off"/>
        <w:spacing w:before="0" w:after="0" w:line="380" w:lineRule="exact"/>
        <w:ind w:left="0" w:right="0"/>
        <w:jc w:val="both"/>
        <w:textAlignment w:val="baseline"/>
        <w:rPr>
          <w:sz w:val="32"/>
        </w:rPr>
      </w:pPr>
      <w:bookmarkStart w:name="" w:id="18914"/>
      <w:r>
        <w:rPr>
          <w:rFonts w:ascii="宋体" w:hAnsi="宋体" w:cs="宋体" w:eastAsia="宋体"/>
          <w:sz w:val="32"/>
          <w:spacing w:val="0"/>
          <w:color w:val="000000"/>
          <w:b w:val="off"/>
          <w:i w:val="off"/>
        </w:rPr>
        <w:t/>
      </w:r>
      <w:bookmarkEnd w:id="18914"/>
    </w:p>
    <w:p>
      <w:pPr>
        <w:pageBreakBefore w:val="off"/>
        <w:tabs/>
        <w:wordWrap w:val="off"/>
        <w:spacing w:before="0" w:after="0" w:line="380" w:lineRule="exact"/>
        <w:ind w:left="0" w:right="0"/>
        <w:jc w:val="both"/>
        <w:textAlignment w:val="baseline"/>
        <w:rPr>
          <w:sz w:val="32"/>
        </w:rPr>
      </w:pPr>
      <w:bookmarkStart w:name="" w:id="18915"/>
      <w:r>
        <w:rPr>
          <w:rFonts w:ascii="宋体" w:hAnsi="宋体" w:cs="宋体" w:eastAsia="宋体"/>
          <w:sz w:val="32"/>
          <w:spacing w:val="0"/>
          <w:color w:val="000000"/>
          <w:b w:val="off"/>
          <w:i w:val="off"/>
        </w:rPr>
        <w:t/>
      </w:r>
      <w:bookmarkEnd w:id="18915"/>
    </w:p>
    <w:p>
      <w:pPr>
        <w:pageBreakBefore w:val="off"/>
        <w:tabs/>
        <w:wordWrap w:val="off"/>
        <w:spacing w:before="0" w:after="0" w:line="380" w:lineRule="exact"/>
        <w:ind w:left="0" w:right="0"/>
        <w:jc w:val="both"/>
        <w:textAlignment w:val="baseline"/>
        <w:rPr>
          <w:sz w:val="32"/>
        </w:rPr>
      </w:pPr>
      <w:bookmarkStart w:name="" w:id="18916"/>
      <w:r>
        <w:rPr>
          <w:rFonts w:ascii="宋体" w:hAnsi="宋体" w:cs="宋体" w:eastAsia="宋体"/>
          <w:sz w:val="32"/>
          <w:spacing w:val="0"/>
          <w:color w:val="000000"/>
          <w:b w:val="off"/>
          <w:i w:val="off"/>
        </w:rPr>
        <w:t/>
      </w:r>
      <w:bookmarkEnd w:id="18916"/>
    </w:p>
    <w:p>
      <w:pPr>
        <w:pageBreakBefore w:val="off"/>
        <w:tabs/>
        <w:wordWrap w:val="off"/>
        <w:spacing w:before="0" w:after="0" w:line="380" w:lineRule="exact"/>
        <w:ind w:left="0" w:right="0"/>
        <w:jc w:val="both"/>
        <w:textAlignment w:val="baseline"/>
        <w:rPr>
          <w:sz w:val="32"/>
        </w:rPr>
      </w:pPr>
      <w:bookmarkStart w:name="" w:id="18917"/>
      <w:r>
        <w:rPr>
          <w:rFonts w:ascii="宋体" w:hAnsi="宋体" w:cs="宋体" w:eastAsia="宋体"/>
          <w:sz w:val="32"/>
          <w:spacing w:val="0"/>
          <w:color w:val="000000"/>
          <w:b w:val="off"/>
          <w:i w:val="off"/>
        </w:rPr>
        <w:t/>
      </w:r>
      <w:bookmarkEnd w:id="18917"/>
    </w:p>
    <w:p>
      <w:pPr>
        <w:pageBreakBefore w:val="off"/>
        <w:tabs/>
        <w:wordWrap w:val="off"/>
        <w:spacing w:before="0" w:after="0" w:line="380" w:lineRule="exact"/>
        <w:ind w:left="0" w:right="0"/>
        <w:jc w:val="both"/>
        <w:textAlignment w:val="baseline"/>
        <w:rPr>
          <w:sz w:val="32"/>
        </w:rPr>
      </w:pPr>
      <w:bookmarkStart w:name="" w:id="18918"/>
      <w:r>
        <w:rPr>
          <w:rFonts w:ascii="宋体" w:hAnsi="宋体" w:cs="宋体" w:eastAsia="宋体"/>
          <w:sz w:val="32"/>
          <w:spacing w:val="0"/>
          <w:color w:val="000000"/>
          <w:b w:val="off"/>
          <w:i w:val="off"/>
        </w:rPr>
        <w:t/>
      </w:r>
      <w:bookmarkEnd w:id="18918"/>
    </w:p>
    <w:p>
      <w:pPr>
        <w:pageBreakBefore w:val="off"/>
        <w:tabs/>
        <w:wordWrap w:val="off"/>
        <w:spacing w:before="0" w:after="0" w:line="380" w:lineRule="exact"/>
        <w:ind w:left="0" w:right="0"/>
        <w:jc w:val="both"/>
        <w:textAlignment w:val="baseline"/>
        <w:rPr>
          <w:sz w:val="32"/>
        </w:rPr>
      </w:pPr>
      <w:bookmarkStart w:name="" w:id="18919"/>
      <w:r>
        <w:rPr>
          <w:rFonts w:ascii="宋体" w:hAnsi="宋体" w:cs="宋体" w:eastAsia="宋体"/>
          <w:sz w:val="32"/>
          <w:spacing w:val="0"/>
          <w:color w:val="000000"/>
          <w:b w:val="off"/>
          <w:i w:val="off"/>
        </w:rPr>
        <w:t/>
      </w:r>
      <w:bookmarkEnd w:id="18919"/>
    </w:p>
    <w:p>
      <w:pPr>
        <w:pageBreakBefore w:val="off"/>
        <w:tabs/>
        <w:wordWrap w:val="off"/>
        <w:spacing w:before="0" w:after="0" w:line="380" w:lineRule="exact"/>
        <w:ind w:left="0" w:right="0"/>
        <w:jc w:val="both"/>
        <w:textAlignment w:val="baseline"/>
        <w:rPr>
          <w:sz w:val="32"/>
        </w:rPr>
      </w:pPr>
      <w:bookmarkStart w:name="" w:id="18920"/>
      <w:r>
        <w:rPr>
          <w:rFonts w:ascii="宋体" w:hAnsi="宋体" w:cs="宋体" w:eastAsia="宋体"/>
          <w:sz w:val="32"/>
          <w:spacing w:val="0"/>
          <w:color w:val="000000"/>
          <w:b w:val="off"/>
          <w:i w:val="off"/>
        </w:rPr>
        <w:t/>
      </w:r>
      <w:bookmarkEnd w:id="18920"/>
    </w:p>
    <w:p>
      <w:pPr>
        <w:pageBreakBefore w:val="off"/>
        <w:tabs/>
        <w:wordWrap w:val="off"/>
        <w:spacing w:before="0" w:after="0" w:line="380" w:lineRule="exact"/>
        <w:ind w:left="0" w:right="0"/>
        <w:jc w:val="both"/>
        <w:textAlignment w:val="baseline"/>
        <w:rPr>
          <w:sz w:val="32"/>
        </w:rPr>
      </w:pPr>
      <w:bookmarkStart w:name="" w:id="18921"/>
      <w:r>
        <w:rPr>
          <w:rFonts w:ascii="宋体" w:hAnsi="宋体" w:cs="宋体" w:eastAsia="宋体"/>
          <w:sz w:val="32"/>
          <w:spacing w:val="0"/>
          <w:color w:val="000000"/>
          <w:b w:val="off"/>
          <w:i w:val="off"/>
        </w:rPr>
        <w:t/>
      </w:r>
      <w:bookmarkEnd w:id="18921"/>
    </w:p>
    <w:p>
      <w:pPr>
        <w:pageBreakBefore w:val="off"/>
        <w:tabs/>
        <w:wordWrap w:val="off"/>
        <w:spacing w:before="0" w:after="0" w:line="380" w:lineRule="exact"/>
        <w:ind w:left="0" w:right="0"/>
        <w:jc w:val="both"/>
        <w:textAlignment w:val="baseline"/>
        <w:rPr>
          <w:sz w:val="32"/>
        </w:rPr>
      </w:pPr>
      <w:bookmarkStart w:name="" w:id="18922"/>
      <w:r>
        <w:rPr>
          <w:rFonts w:ascii="宋体" w:hAnsi="宋体" w:cs="宋体" w:eastAsia="宋体"/>
          <w:sz w:val="32"/>
          <w:spacing w:val="0"/>
          <w:color w:val="000000"/>
          <w:b w:val="off"/>
          <w:i w:val="off"/>
        </w:rPr>
        <w:t/>
      </w:r>
      <w:bookmarkEnd w:id="18922"/>
    </w:p>
    <w:p>
      <w:pPr>
        <w:pageBreakBefore w:val="off"/>
        <w:tabs/>
        <w:wordWrap w:val="off"/>
        <w:spacing w:before="0" w:after="0" w:line="440" w:lineRule="atLeast"/>
        <w:ind w:left="0" w:right="0"/>
        <w:jc w:val="right"/>
        <w:textAlignment w:val="baseline"/>
        <w:rPr>
          <w:sz w:val="32"/>
        </w:rPr>
      </w:pPr>
      <w:bookmarkStart w:name="" w:id="18923"/>
      <w:r>
        <w:rPr>
          <w:rFonts w:ascii="黑体" w:hAnsi="黑体" w:cs="黑体" w:eastAsia="黑体"/>
          <w:sz w:val="32"/>
          <w:spacing w:val="0"/>
          <w:color w:val="000000"/>
          <w:b w:val="off"/>
          <w:i w:val="off"/>
        </w:rPr>
        <w:t>813</w:t>
      </w:r>
      <w:bookmarkEnd w:id="18923"/>
    </w:p>
    <w:p>
      <w:r>
        <w:t/>
      </w:r>
    </w:p>
    <w:p>
      <w:pPr>
        <w:sectPr>
          <w:footerReference r:id="rId1683"/>
          <w:headerReference r:id="rId1684" w:type="default"/>
          <w:type w:val="nextPage"/>
          <w:pgSz w:w="17060" w:h="25400"/>
          <w:pgMar w:left="1560" w:top="1080" w:right="1560" w:bottom="1080" w:header="780" w:footer="780"/>
          <w:cols w:num="1"/>
        </w:sectPr>
      </w:pPr>
    </w:p>
    <w:p>
      <w:pPr>
        <w:pageBreakBefore w:val="off"/>
        <w:tabs/>
        <w:wordWrap w:val="off"/>
        <w:spacing w:before="0" w:after="0" w:line="440" w:lineRule="atLeast"/>
        <w:ind w:left="60" w:right="0"/>
        <w:jc w:val="both"/>
        <w:textAlignment w:val="baseline"/>
        <w:rPr>
          <w:sz w:val="31"/>
        </w:rPr>
      </w:pPr>
      <w:bookmarkStart w:name="" w:id="18924"/>
      <w:r>
        <w:rPr>
          <w:rFonts w:ascii="黑体" w:hAnsi="黑体" w:cs="黑体" w:eastAsia="黑体"/>
          <w:sz w:val="31"/>
          <w:spacing w:val="0"/>
          <w:color w:val="000000"/>
          <w:b w:val="off"/>
          <w:i w:val="off"/>
        </w:rPr>
        <w:t>第五部分家庭疾病解决方案</w:t>
      </w:r>
      <w:bookmarkEnd w:id="18924"/>
    </w:p>
    <w:p>
      <w:pPr>
        <w:pageBreakBefore w:val="off"/>
        <w:tabs/>
        <w:wordWrap w:val="off"/>
        <w:spacing w:before="0" w:after="0" w:line="440" w:lineRule="exact"/>
        <w:ind w:left="0" w:right="0"/>
        <w:jc w:val="both"/>
        <w:textAlignment w:val="baseline"/>
        <w:rPr>
          <w:sz w:val="31"/>
        </w:rPr>
      </w:pPr>
      <w:bookmarkStart w:name="" w:id="18925"/>
      <w:r>
        <w:rPr>
          <w:rFonts w:ascii="宋体" w:hAnsi="宋体" w:cs="宋体" w:eastAsia="宋体"/>
          <w:sz w:val="31"/>
          <w:spacing w:val="0"/>
          <w:color w:val="000000"/>
          <w:b w:val="off"/>
          <w:i w:val="off"/>
        </w:rPr>
        <w:t/>
      </w:r>
      <w:bookmarkEnd w:id="18925"/>
    </w:p>
    <w:p>
      <w:pPr>
        <w:pageBreakBefore w:val="off"/>
        <w:tabs/>
        <w:wordWrap w:val="off"/>
        <w:spacing w:before="0" w:after="0" w:line="440" w:lineRule="exact"/>
        <w:ind w:left="0" w:right="0"/>
        <w:jc w:val="both"/>
        <w:textAlignment w:val="baseline"/>
        <w:rPr>
          <w:sz w:val="31"/>
        </w:rPr>
      </w:pPr>
      <w:bookmarkStart w:name="" w:id="18926"/>
      <w:r>
        <w:rPr>
          <w:rFonts w:ascii="宋体" w:hAnsi="宋体" w:cs="宋体" w:eastAsia="宋体"/>
          <w:sz w:val="31"/>
          <w:spacing w:val="0"/>
          <w:color w:val="000000"/>
          <w:b w:val="off"/>
          <w:i w:val="off"/>
        </w:rPr>
        <w:t/>
      </w:r>
      <w:bookmarkEnd w:id="18926"/>
    </w:p>
    <w:p>
      <w:pPr>
        <w:pageBreakBefore w:val="off"/>
        <w:tabs/>
        <w:wordWrap w:val="off"/>
        <w:spacing w:before="0" w:after="0" w:line="440" w:lineRule="exact"/>
        <w:ind w:left="0" w:right="0"/>
        <w:jc w:val="both"/>
        <w:textAlignment w:val="baseline"/>
        <w:rPr>
          <w:sz w:val="31"/>
        </w:rPr>
      </w:pPr>
      <w:bookmarkStart w:name="" w:id="18927"/>
      <w:r>
        <w:rPr>
          <w:rFonts w:ascii="宋体" w:hAnsi="宋体" w:cs="宋体" w:eastAsia="宋体"/>
          <w:sz w:val="31"/>
          <w:spacing w:val="0"/>
          <w:color w:val="000000"/>
          <w:b w:val="off"/>
          <w:i w:val="off"/>
        </w:rPr>
        <w:t/>
      </w:r>
      <w:bookmarkEnd w:id="18927"/>
    </w:p>
    <w:p>
      <w:pPr>
        <w:pageBreakBefore w:val="off"/>
        <w:tabs/>
        <w:wordWrap w:val="off"/>
        <w:spacing w:before="0" w:after="0" w:line="0" w:lineRule="atLeast"/>
        <w:ind w:left="600" w:right="0"/>
        <w:jc w:val="left"/>
        <w:textAlignment w:val="baseline"/>
      </w:pPr>
      <w:bookmarkStart w:name="" w:id="18928"/>
      <w:r>
        <w:drawing>
          <wp:inline distL="0" distR="0" distT="0" distB="0">
            <wp:extent cx="8115300" cy="8204200"/>
            <wp:docPr id="251" name="Drawing 251"/>
            <a:graphic xmlns:a="http://schemas.openxmlformats.org/drawingml/2006/main">
              <a:graphicData uri="http://schemas.openxmlformats.org/drawingml/2006/picture">
                <pic:pic xmlns:pic="http://schemas.openxmlformats.org/drawingml/2006/picture">
                  <pic:nvPicPr>
                    <pic:cNvPr id="0" name="Picture 250"/>
                    <pic:cNvPicPr>
                      <a:picLocks noChangeAspect="true"/>
                    </pic:cNvPicPr>
                  </pic:nvPicPr>
                  <pic:blipFill>
                    <a:blip r:embed="rId49"/>
                    <a:stretch>
                      <a:fillRect/>
                    </a:stretch>
                  </pic:blipFill>
                  <pic:spPr>
                    <a:xfrm>
                      <a:off x="0" y="0"/>
                      <a:ext cx="8115300" cy="8204200"/>
                    </a:xfrm>
                    <a:prstGeom prst="rect">
                      <a:avLst/>
                    </a:prstGeom>
                  </pic:spPr>
                </pic:pic>
              </a:graphicData>
            </a:graphic>
          </wp:inline>
        </w:drawing>
      </w:r>
      <w:bookmarkEnd w:id="18928"/>
    </w:p>
    <w:p>
      <w:pPr>
        <w:pageBreakBefore w:val="off"/>
        <w:tabs/>
        <w:wordWrap w:val="off"/>
        <w:spacing w:before="660" w:after="0" w:line="900" w:lineRule="atLeast"/>
        <w:ind w:left="0" w:right="0" w:firstLine="820"/>
        <w:jc w:val="both"/>
        <w:textAlignment w:val="baseline"/>
        <w:rPr>
          <w:sz w:val="37"/>
        </w:rPr>
      </w:pPr>
      <w:bookmarkStart w:name="" w:id="18929"/>
      <w:r>
        <w:rPr>
          <w:rFonts w:ascii="宋体" w:hAnsi="宋体" w:cs="宋体" w:eastAsia="宋体"/>
          <w:sz w:val="37"/>
          <w:spacing w:val="0"/>
          <w:color w:val="000000"/>
          <w:b w:val="off"/>
          <w:i w:val="off"/>
        </w:rPr>
        <w:t>无论紧急处理是否成功，都应去医院做进一步检查和处理。在送医过程</w:t>
      </w:r>
      <w:r>
        <w:rPr>
          <w:rFonts w:ascii="宋体" w:hAnsi="宋体" w:cs="宋体" w:eastAsia="宋体"/>
          <w:sz w:val="37"/>
          <w:spacing w:val="0"/>
          <w:color w:val="000000"/>
          <w:b w:val="off"/>
          <w:i w:val="off"/>
        </w:rPr>
        <w:t>中，密切观察孩子的状态，并向急救人员提供准确的信息，包括吞食异物的形</w:t>
      </w:r>
      <w:r>
        <w:rPr>
          <w:rFonts w:ascii="宋体" w:hAnsi="宋体" w:cs="宋体" w:eastAsia="宋体"/>
          <w:sz w:val="37"/>
          <w:spacing w:val="0"/>
          <w:color w:val="000000"/>
          <w:b w:val="off"/>
          <w:i w:val="off"/>
        </w:rPr>
        <w:t>状、种类、材质、数量、时间，已采取的急救措施，以及症状变化过程等。图</w:t>
      </w:r>
      <w:r>
        <w:rPr>
          <w:rFonts w:ascii="宋体" w:hAnsi="宋体" w:cs="宋体" w:eastAsia="宋体"/>
          <w:sz w:val="37"/>
          <w:spacing w:val="0"/>
          <w:color w:val="000000"/>
          <w:b w:val="off"/>
          <w:i w:val="off"/>
        </w:rPr>
        <w:t>119-2是一幅儿童误吞异物家庭处理流程图，方便你更清晰地掌握整个应对</w:t>
      </w:r>
      <w:r>
        <w:rPr>
          <w:rFonts w:ascii="宋体" w:hAnsi="宋体" w:cs="宋体" w:eastAsia="宋体"/>
          <w:sz w:val="37"/>
          <w:spacing w:val="0"/>
          <w:color w:val="000000"/>
          <w:b w:val="off"/>
          <w:i w:val="off"/>
        </w:rPr>
        <w:t>流程。</w:t>
      </w:r>
      <w:bookmarkEnd w:id="18929"/>
    </w:p>
    <w:p>
      <w:pPr>
        <w:pageBreakBefore w:val="off"/>
        <w:tabs/>
        <w:wordWrap w:val="off"/>
        <w:spacing w:before="0" w:after="0" w:line="900" w:lineRule="exact"/>
        <w:ind w:left="0" w:right="0"/>
        <w:jc w:val="both"/>
        <w:textAlignment w:val="baseline"/>
        <w:rPr>
          <w:sz w:val="37"/>
        </w:rPr>
      </w:pPr>
      <w:bookmarkStart w:name="" w:id="18930"/>
      <w:r>
        <w:rPr>
          <w:rFonts w:ascii="宋体" w:hAnsi="宋体" w:cs="宋体" w:eastAsia="宋体"/>
          <w:sz w:val="37"/>
          <w:spacing w:val="0"/>
          <w:color w:val="000000"/>
          <w:b w:val="off"/>
          <w:i w:val="off"/>
        </w:rPr>
        <w:t/>
      </w:r>
      <w:bookmarkEnd w:id="18930"/>
    </w:p>
    <w:p>
      <w:pPr>
        <w:pageBreakBefore w:val="off"/>
        <w:tabs/>
        <w:wordWrap w:val="off"/>
        <w:spacing w:before="0" w:after="0" w:line="900" w:lineRule="exact"/>
        <w:ind w:left="0" w:right="0"/>
        <w:jc w:val="both"/>
        <w:textAlignment w:val="baseline"/>
        <w:rPr>
          <w:sz w:val="37"/>
        </w:rPr>
      </w:pPr>
      <w:bookmarkStart w:name="" w:id="18931"/>
      <w:r>
        <w:rPr>
          <w:rFonts w:ascii="宋体" w:hAnsi="宋体" w:cs="宋体" w:eastAsia="宋体"/>
          <w:sz w:val="37"/>
          <w:spacing w:val="0"/>
          <w:color w:val="000000"/>
          <w:b w:val="off"/>
          <w:i w:val="off"/>
        </w:rPr>
        <w:t/>
      </w:r>
      <w:bookmarkEnd w:id="18931"/>
    </w:p>
    <w:p>
      <w:pPr>
        <w:pageBreakBefore w:val="off"/>
        <w:tabs/>
        <w:wordWrap w:val="off"/>
        <w:spacing w:before="0" w:after="0" w:line="900" w:lineRule="exact"/>
        <w:ind w:left="0" w:right="0"/>
        <w:jc w:val="both"/>
        <w:textAlignment w:val="baseline"/>
        <w:rPr>
          <w:sz w:val="37"/>
        </w:rPr>
      </w:pPr>
      <w:bookmarkStart w:name="" w:id="18932"/>
      <w:r>
        <w:rPr>
          <w:rFonts w:ascii="宋体" w:hAnsi="宋体" w:cs="宋体" w:eastAsia="宋体"/>
          <w:sz w:val="37"/>
          <w:spacing w:val="0"/>
          <w:color w:val="000000"/>
          <w:b w:val="off"/>
          <w:i w:val="off"/>
        </w:rPr>
        <w:t/>
      </w:r>
      <w:bookmarkEnd w:id="18932"/>
    </w:p>
    <w:p>
      <w:pPr>
        <w:pageBreakBefore w:val="off"/>
        <w:tabs/>
        <w:wordWrap w:val="off"/>
        <w:spacing w:before="0" w:after="0" w:line="900" w:lineRule="exact"/>
        <w:ind w:left="0" w:right="0"/>
        <w:jc w:val="both"/>
        <w:textAlignment w:val="baseline"/>
        <w:rPr>
          <w:sz w:val="37"/>
        </w:rPr>
      </w:pPr>
      <w:bookmarkStart w:name="" w:id="18933"/>
      <w:r>
        <w:rPr>
          <w:rFonts w:ascii="宋体" w:hAnsi="宋体" w:cs="宋体" w:eastAsia="宋体"/>
          <w:sz w:val="37"/>
          <w:spacing w:val="0"/>
          <w:color w:val="000000"/>
          <w:b w:val="off"/>
          <w:i w:val="off"/>
        </w:rPr>
        <w:t/>
      </w:r>
      <w:bookmarkEnd w:id="18933"/>
    </w:p>
    <w:p>
      <w:pPr>
        <w:pageBreakBefore w:val="off"/>
        <w:tabs/>
        <w:wordWrap w:val="off"/>
        <w:spacing w:before="0" w:after="0" w:line="460" w:lineRule="atLeast"/>
        <w:ind w:left="0" w:right="0"/>
        <w:jc w:val="both"/>
        <w:textAlignment w:val="baseline"/>
        <w:rPr>
          <w:sz w:val="35"/>
        </w:rPr>
      </w:pPr>
      <w:bookmarkStart w:name="" w:id="18934"/>
      <w:r>
        <w:rPr>
          <w:rFonts w:ascii="黑体" w:hAnsi="黑体" w:cs="黑体" w:eastAsia="黑体"/>
          <w:sz w:val="34"/>
          <w:spacing w:val="0"/>
          <w:color w:val="000000"/>
          <w:b w:val="off"/>
          <w:i w:val="off"/>
        </w:rPr>
        <w:t>814</w:t>
      </w:r>
      <w:bookmarkEnd w:id="18934"/>
    </w:p>
    <w:p>
      <w:r>
        <w:t/>
      </w:r>
    </w:p>
    <w:p>
      <w:pPr>
        <w:sectPr>
          <w:footerReference r:id="rId1685"/>
          <w:headerReference r:id="rId1686" w:type="default"/>
          <w:type w:val="nextPage"/>
          <w:pgSz w:w="17340" w:h="25540"/>
          <w:pgMar w:left="1640" w:top="1080" w:right="1640" w:bottom="1080" w:header="780" w:footer="780"/>
          <w:cols w:num="1"/>
        </w:sectPr>
      </w:pPr>
    </w:p>
    <w:p>
      <w:pPr>
        <w:pageBreakBefore w:val="off"/>
        <w:tabs/>
        <w:wordWrap w:val="off"/>
        <w:spacing w:before="0" w:after="0" w:line="0" w:lineRule="atLeast"/>
        <w:ind w:left="0" w:right="0"/>
        <w:jc w:val="both"/>
        <w:textAlignment w:val="baseline"/>
      </w:pPr>
      <w:bookmarkStart w:name="" w:id="18935"/>
      <w:r>
        <w:drawing>
          <wp:anchor allowOverlap="true" layoutInCell="true" locked="false" simplePos="false" behindDoc="true" relativeHeight="251659264" distL="0" distR="0" distT="0" distB="0">
            <wp:simplePos x="0" y="0"/>
            <wp:positionH relativeFrom="page">
              <wp:posOffset>0</wp:posOffset>
            </wp:positionH>
            <wp:positionV relativeFrom="page">
              <wp:posOffset>0</wp:posOffset>
            </wp:positionV>
            <wp:extent cx="10833100" cy="16129000"/>
            <wp:wrapNone/>
            <wp:docPr id="253" name="Drawing 253"/>
            <a:graphic xmlns:a="http://schemas.openxmlformats.org/drawingml/2006/main">
              <a:graphicData uri="http://schemas.openxmlformats.org/drawingml/2006/picture">
                <pic:pic xmlns:pic="http://schemas.openxmlformats.org/drawingml/2006/picture">
                  <pic:nvPicPr>
                    <pic:cNvPr id="0" name="Picture 252"/>
                    <pic:cNvPicPr>
                      <a:picLocks noChangeAspect="true"/>
                    </pic:cNvPicPr>
                  </pic:nvPicPr>
                  <pic:blipFill>
                    <a:blip r:embed="rId50"/>
                    <a:stretch>
                      <a:fillRect/>
                    </a:stretch>
                  </pic:blipFill>
                  <pic:spPr>
                    <a:xfrm>
                      <a:off x="0" y="0"/>
                      <a:ext cx="10833100" cy="16129000"/>
                    </a:xfrm>
                    <a:prstGeom prst="rect">
                      <a:avLst/>
                    </a:prstGeom>
                  </pic:spPr>
                </pic:pic>
              </a:graphicData>
            </a:graphic>
          </wp:anchor>
        </w:drawing>
      </w:r>
      <w:r>
        <mc:AlternateContent>
          <mc:Choice Requires="wps">
            <w:drawing>
              <wp:anchor allowOverlap="true" layoutInCell="true" locked="false" simplePos="false" behindDoc="false" relativeHeight="251659264" distL="0" distR="0" distT="0" distB="0">
                <wp:simplePos x="0" y="0"/>
                <wp:positionH relativeFrom="page">
                  <wp:posOffset>8178800</wp:posOffset>
                </wp:positionH>
                <wp:positionV relativeFrom="page">
                  <wp:posOffset>660400</wp:posOffset>
                </wp:positionV>
                <wp:extent cx="2032000" cy="342900"/>
                <wp:wrapNone/>
                <wp:docPr id="254" name="文本框 254"/>
                <a:graphic xmlns:a="http://schemas.openxmlformats.org/drawingml/2006/main">
                  <a:graphicData uri="http://schemas.microsoft.com/office/word/2010/wordprocessingShape">
                    <wps:wsp>
                      <wps:cNvSpPr txBox="true"/>
                      <wps:spPr>
                        <a:xfrm>
                          <a:off x="0" y="0"/>
                          <a:ext cx="2032000" cy="342900"/>
                        </a:xfrm>
                        <a:prstGeom prst="rect">
                          <a:avLst/>
                        </a:prstGeom>
                        <a:noFill/>
                        <a:ln w="6350">
                          <a:noFill/>
                        </a:ln>
                      </wps:spPr>
                      <wps:txbx>
                        <w:txbxContent>
                          <w:p>
                            <w:pPr>
                              <w:pageBreakBefore w:val="off"/>
                              <w:tabs/>
                              <w:wordWrap w:val="off"/>
                              <w:spacing w:before="0" w:after="0" w:line="460" w:lineRule="atLeast"/>
                              <w:ind w:left="0" w:right="0"/>
                              <w:jc w:val="both"/>
                              <w:textAlignment w:val="baseline"/>
                              <w:rPr>
                                <w:sz w:val="33"/>
                              </w:rPr>
                            </w:pPr>
                            <w:bookmarkStart w:name="" w:id="18936"/>
                            <w:r>
                              <w:rPr>
                                <w:rFonts w:ascii="黑体" w:hAnsi="黑体" w:cs="黑体" w:eastAsia="黑体"/>
                                <w:sz w:val="33"/>
                                <w:spacing w:val="0"/>
                                <w:color w:val="000000"/>
                                <w:b w:val="off"/>
                                <w:i w:val="off"/>
                              </w:rPr>
                              <w:t>第十四章  家庭急救</w:t>
                            </w:r>
                            <w:bookmarkEnd w:id="18936"/>
                          </w:p>
                        </w:txbxContent>
                      </wps:txbx>
                      <wps:bodyPr wrap="square" lIns="0" rIns="0" tIns="0" bIns="0" vert="horz" anchor="t">
                        <a:noAutofit/>
                      </wps:bodyPr>
                    </wps:wsp>
                  </a:graphicData>
                </a:graphic>
              </wp:anchor>
            </w:drawing>
          </mc:Choice>
          <mc:Fallback>
            <w:pict>
              <v:shape type="#_x0000_t202" filled="f" stroked="f" style="margin-left:644pt;margin-top:52pt;width:160pt;height:27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460" w:lineRule="atLeast"/>
                        <w:ind w:left="0" w:right="0"/>
                        <w:jc w:val="both"/>
                        <w:textAlignment w:val="baseline"/>
                        <w:rPr>
                          <w:sz w:val="33"/>
                        </w:rPr>
                      </w:pPr>
                      <w:bookmarkStart w:name="" w:id="18937"/>
                      <w:r>
                        <w:rPr>
                          <w:rFonts w:ascii="黑体" w:hAnsi="黑体" w:cs="黑体" w:eastAsia="黑体"/>
                          <w:sz w:val="33"/>
                          <w:spacing w:val="0"/>
                          <w:color w:val="000000"/>
                          <w:b w:val="off"/>
                          <w:i w:val="off"/>
                        </w:rPr>
                        <w:t>第十四章  家庭急救</w:t>
                      </w:r>
                      <w:bookmarkEnd w:id="18937"/>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7239000</wp:posOffset>
                </wp:positionH>
                <wp:positionV relativeFrom="page">
                  <wp:posOffset>2336800</wp:posOffset>
                </wp:positionV>
                <wp:extent cx="1663700" cy="317500"/>
                <wp:wrapNone/>
                <wp:docPr id="255" name="文本框 255"/>
                <a:graphic xmlns:a="http://schemas.openxmlformats.org/drawingml/2006/main">
                  <a:graphicData uri="http://schemas.microsoft.com/office/word/2010/wordprocessingShape">
                    <wps:wsp>
                      <wps:cNvSpPr txBox="true"/>
                      <wps:spPr>
                        <a:xfrm>
                          <a:off x="0" y="0"/>
                          <a:ext cx="1663700" cy="317500"/>
                        </a:xfrm>
                        <a:prstGeom prst="rect">
                          <a:avLst/>
                        </a:prstGeom>
                        <a:noFill/>
                        <a:ln w="6350">
                          <a:noFill/>
                        </a:ln>
                      </wps:spPr>
                      <wps:txbx>
                        <w:txbxContent>
                          <w:p>
                            <w:pPr>
                              <w:pageBreakBefore w:val="off"/>
                              <w:tabs/>
                              <w:wordWrap w:val="off"/>
                              <w:spacing w:before="0" w:after="0" w:line="420" w:lineRule="atLeast"/>
                              <w:ind w:left="0" w:right="0"/>
                              <w:jc w:val="both"/>
                              <w:textAlignment w:val="baseline"/>
                              <w:rPr>
                                <w:sz w:val="30"/>
                              </w:rPr>
                            </w:pPr>
                            <w:bookmarkStart w:name="" w:id="18938"/>
                            <w:r>
                              <w:rPr>
                                <w:rFonts w:ascii="黑体" w:hAnsi="黑体" w:cs="黑体" w:eastAsia="黑体"/>
                                <w:sz w:val="30"/>
                                <w:spacing w:val="0"/>
                                <w:color w:val="000000"/>
                                <w:b w:val="off"/>
                                <w:i w:val="off"/>
                              </w:rPr>
                              <w:t>以下异物更危险：</w:t>
                            </w:r>
                            <w:bookmarkEnd w:id="18938"/>
                          </w:p>
                        </w:txbxContent>
                      </wps:txbx>
                      <wps:bodyPr wrap="square" lIns="0" rIns="0" tIns="0" bIns="0" vert="horz" anchor="t">
                        <a:noAutofit/>
                      </wps:bodyPr>
                    </wps:wsp>
                  </a:graphicData>
                </a:graphic>
              </wp:anchor>
            </w:drawing>
          </mc:Choice>
          <mc:Fallback>
            <w:pict>
              <v:shape type="#_x0000_t202" filled="f" stroked="f" style="margin-left:570pt;margin-top:184pt;width:131pt;height:25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420" w:lineRule="atLeast"/>
                        <w:ind w:left="0" w:right="0"/>
                        <w:jc w:val="both"/>
                        <w:textAlignment w:val="baseline"/>
                        <w:rPr>
                          <w:sz w:val="30"/>
                        </w:rPr>
                      </w:pPr>
                      <w:bookmarkStart w:name="" w:id="18939"/>
                      <w:r>
                        <w:rPr>
                          <w:rFonts w:ascii="黑体" w:hAnsi="黑体" w:cs="黑体" w:eastAsia="黑体"/>
                          <w:sz w:val="30"/>
                          <w:spacing w:val="0"/>
                          <w:color w:val="000000"/>
                          <w:b w:val="off"/>
                          <w:i w:val="off"/>
                        </w:rPr>
                        <w:t>以下异物更危险：</w:t>
                      </w:r>
                      <w:bookmarkEnd w:id="18939"/>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7785100</wp:posOffset>
                </wp:positionH>
                <wp:positionV relativeFrom="page">
                  <wp:posOffset>2578100</wp:posOffset>
                </wp:positionV>
                <wp:extent cx="520700" cy="317500"/>
                <wp:wrapNone/>
                <wp:docPr id="256" name="文本框 256"/>
                <a:graphic xmlns:a="http://schemas.openxmlformats.org/drawingml/2006/main">
                  <a:graphicData uri="http://schemas.microsoft.com/office/word/2010/wordprocessingShape">
                    <wps:wsp>
                      <wps:cNvSpPr txBox="true"/>
                      <wps:spPr>
                        <a:xfrm>
                          <a:off x="0" y="0"/>
                          <a:ext cx="520700" cy="317500"/>
                        </a:xfrm>
                        <a:prstGeom prst="rect">
                          <a:avLst/>
                        </a:prstGeom>
                        <a:noFill/>
                        <a:ln w="6350">
                          <a:noFill/>
                        </a:ln>
                      </wps:spPr>
                      <wps:txbx>
                        <w:txbxContent>
                          <w:p>
                            <w:pPr>
                              <w:pageBreakBefore w:val="off"/>
                              <w:tabs/>
                              <w:wordWrap w:val="off"/>
                              <w:spacing w:before="0" w:after="0" w:line="420" w:lineRule="atLeast"/>
                              <w:ind w:left="0" w:right="0"/>
                              <w:jc w:val="both"/>
                              <w:textAlignment w:val="baseline"/>
                              <w:rPr>
                                <w:sz w:val="30"/>
                              </w:rPr>
                            </w:pPr>
                            <w:bookmarkStart w:name="" w:id="18940"/>
                            <w:r>
                              <w:rPr>
                                <w:rFonts w:ascii="黑体" w:hAnsi="黑体" w:cs="黑体" w:eastAsia="黑体"/>
                                <w:sz w:val="30"/>
                                <w:spacing w:val="0"/>
                                <w:color w:val="000000"/>
                                <w:b w:val="off"/>
                                <w:i w:val="off"/>
                              </w:rPr>
                              <w:t>磁铁</w:t>
                            </w:r>
                            <w:bookmarkEnd w:id="18940"/>
                          </w:p>
                        </w:txbxContent>
                      </wps:txbx>
                      <wps:bodyPr wrap="square" lIns="0" rIns="0" tIns="0" bIns="0" vert="horz" anchor="t">
                        <a:noAutofit/>
                      </wps:bodyPr>
                    </wps:wsp>
                  </a:graphicData>
                </a:graphic>
              </wp:anchor>
            </w:drawing>
          </mc:Choice>
          <mc:Fallback>
            <w:pict>
              <v:shape type="#_x0000_t202" filled="f" stroked="f" style="margin-left:613pt;margin-top:203pt;width:41pt;height:25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420" w:lineRule="atLeast"/>
                        <w:ind w:left="0" w:right="0"/>
                        <w:jc w:val="both"/>
                        <w:textAlignment w:val="baseline"/>
                        <w:rPr>
                          <w:sz w:val="30"/>
                        </w:rPr>
                      </w:pPr>
                      <w:bookmarkStart w:name="" w:id="18941"/>
                      <w:r>
                        <w:rPr>
                          <w:rFonts w:ascii="黑体" w:hAnsi="黑体" w:cs="黑体" w:eastAsia="黑体"/>
                          <w:sz w:val="30"/>
                          <w:spacing w:val="0"/>
                          <w:color w:val="000000"/>
                          <w:b w:val="off"/>
                          <w:i w:val="off"/>
                        </w:rPr>
                        <w:t>磁铁</w:t>
                      </w:r>
                      <w:bookmarkEnd w:id="18941"/>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4737100</wp:posOffset>
                </wp:positionH>
                <wp:positionV relativeFrom="page">
                  <wp:posOffset>2768600</wp:posOffset>
                </wp:positionV>
                <wp:extent cx="901700" cy="317500"/>
                <wp:wrapNone/>
                <wp:docPr id="257" name="文本框 257"/>
                <a:graphic xmlns:a="http://schemas.openxmlformats.org/drawingml/2006/main">
                  <a:graphicData uri="http://schemas.microsoft.com/office/word/2010/wordprocessingShape">
                    <wps:wsp>
                      <wps:cNvSpPr txBox="true"/>
                      <wps:spPr>
                        <a:xfrm>
                          <a:off x="0" y="0"/>
                          <a:ext cx="901700" cy="317500"/>
                        </a:xfrm>
                        <a:prstGeom prst="rect">
                          <a:avLst/>
                        </a:prstGeom>
                        <a:noFill/>
                        <a:ln w="6350">
                          <a:noFill/>
                        </a:ln>
                      </wps:spPr>
                      <wps:txbx>
                        <w:txbxContent>
                          <w:p>
                            <w:pPr>
                              <w:pageBreakBefore w:val="off"/>
                              <w:tabs/>
                              <w:wordWrap w:val="off"/>
                              <w:spacing w:before="0" w:after="0" w:line="420" w:lineRule="atLeast"/>
                              <w:ind w:left="0" w:right="0"/>
                              <w:jc w:val="both"/>
                              <w:textAlignment w:val="baseline"/>
                              <w:rPr>
                                <w:sz w:val="30"/>
                              </w:rPr>
                            </w:pPr>
                            <w:bookmarkStart w:name="" w:id="18942"/>
                            <w:r>
                              <w:rPr>
                                <w:rFonts w:ascii="黑体" w:hAnsi="黑体" w:cs="黑体" w:eastAsia="黑体"/>
                                <w:sz w:val="30"/>
                                <w:spacing w:val="0"/>
                                <w:color w:val="000000"/>
                                <w:b w:val="off"/>
                                <w:i w:val="off"/>
                              </w:rPr>
                              <w:t>危险识别</w:t>
                            </w:r>
                            <w:bookmarkEnd w:id="18942"/>
                          </w:p>
                        </w:txbxContent>
                      </wps:txbx>
                      <wps:bodyPr wrap="square" lIns="0" rIns="0" tIns="0" bIns="0" vert="horz" anchor="t">
                        <a:noAutofit/>
                      </wps:bodyPr>
                    </wps:wsp>
                  </a:graphicData>
                </a:graphic>
              </wp:anchor>
            </w:drawing>
          </mc:Choice>
          <mc:Fallback>
            <w:pict>
              <v:shape type="#_x0000_t202" filled="f" stroked="f" style="margin-left:373pt;margin-top:218pt;width:71pt;height:25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420" w:lineRule="atLeast"/>
                        <w:ind w:left="0" w:right="0"/>
                        <w:jc w:val="both"/>
                        <w:textAlignment w:val="baseline"/>
                        <w:rPr>
                          <w:sz w:val="30"/>
                        </w:rPr>
                      </w:pPr>
                      <w:bookmarkStart w:name="" w:id="18943"/>
                      <w:r>
                        <w:rPr>
                          <w:rFonts w:ascii="黑体" w:hAnsi="黑体" w:cs="黑体" w:eastAsia="黑体"/>
                          <w:sz w:val="30"/>
                          <w:spacing w:val="0"/>
                          <w:color w:val="000000"/>
                          <w:b w:val="off"/>
                          <w:i w:val="off"/>
                        </w:rPr>
                        <w:t>危险识别</w:t>
                      </w:r>
                      <w:bookmarkEnd w:id="18943"/>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7581900</wp:posOffset>
                </wp:positionH>
                <wp:positionV relativeFrom="page">
                  <wp:posOffset>2832100</wp:posOffset>
                </wp:positionV>
                <wp:extent cx="901700" cy="317500"/>
                <wp:wrapNone/>
                <wp:docPr id="258" name="文本框 258"/>
                <a:graphic xmlns:a="http://schemas.openxmlformats.org/drawingml/2006/main">
                  <a:graphicData uri="http://schemas.microsoft.com/office/word/2010/wordprocessingShape">
                    <wps:wsp>
                      <wps:cNvSpPr txBox="true"/>
                      <wps:spPr>
                        <a:xfrm>
                          <a:off x="0" y="0"/>
                          <a:ext cx="901700" cy="317500"/>
                        </a:xfrm>
                        <a:prstGeom prst="rect">
                          <a:avLst/>
                        </a:prstGeom>
                        <a:noFill/>
                        <a:ln w="6350">
                          <a:noFill/>
                        </a:ln>
                      </wps:spPr>
                      <wps:txbx>
                        <w:txbxContent>
                          <w:p>
                            <w:pPr>
                              <w:pageBreakBefore w:val="off"/>
                              <w:tabs/>
                              <w:wordWrap w:val="off"/>
                              <w:spacing w:before="0" w:after="0" w:line="420" w:lineRule="atLeast"/>
                              <w:ind w:left="0" w:right="0"/>
                              <w:jc w:val="both"/>
                              <w:textAlignment w:val="baseline"/>
                              <w:rPr>
                                <w:sz w:val="30"/>
                              </w:rPr>
                            </w:pPr>
                            <w:bookmarkStart w:name="" w:id="18944"/>
                            <w:r>
                              <w:rPr>
                                <w:rFonts w:ascii="黑体" w:hAnsi="黑体" w:cs="黑体" w:eastAsia="黑体"/>
                                <w:sz w:val="30"/>
                                <w:spacing w:val="0"/>
                                <w:color w:val="000000"/>
                                <w:b w:val="off"/>
                                <w:i w:val="off"/>
                              </w:rPr>
                              <w:t>纽扣电池</w:t>
                            </w:r>
                            <w:bookmarkEnd w:id="18944"/>
                          </w:p>
                        </w:txbxContent>
                      </wps:txbx>
                      <wps:bodyPr wrap="square" lIns="0" rIns="0" tIns="0" bIns="0" vert="horz" anchor="t">
                        <a:noAutofit/>
                      </wps:bodyPr>
                    </wps:wsp>
                  </a:graphicData>
                </a:graphic>
              </wp:anchor>
            </w:drawing>
          </mc:Choice>
          <mc:Fallback>
            <w:pict>
              <v:shape type="#_x0000_t202" filled="f" stroked="f" style="margin-left:597pt;margin-top:223pt;width:71pt;height:25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420" w:lineRule="atLeast"/>
                        <w:ind w:left="0" w:right="0"/>
                        <w:jc w:val="both"/>
                        <w:textAlignment w:val="baseline"/>
                        <w:rPr>
                          <w:sz w:val="30"/>
                        </w:rPr>
                      </w:pPr>
                      <w:bookmarkStart w:name="" w:id="18945"/>
                      <w:r>
                        <w:rPr>
                          <w:rFonts w:ascii="黑体" w:hAnsi="黑体" w:cs="黑体" w:eastAsia="黑体"/>
                          <w:sz w:val="30"/>
                          <w:spacing w:val="0"/>
                          <w:color w:val="000000"/>
                          <w:b w:val="off"/>
                          <w:i w:val="off"/>
                        </w:rPr>
                        <w:t>纽扣电池</w:t>
                      </w:r>
                      <w:bookmarkEnd w:id="18945"/>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6908800</wp:posOffset>
                </wp:positionH>
                <wp:positionV relativeFrom="page">
                  <wp:posOffset>3086100</wp:posOffset>
                </wp:positionV>
                <wp:extent cx="2044700" cy="317500"/>
                <wp:wrapNone/>
                <wp:docPr id="259" name="文本框 259"/>
                <a:graphic xmlns:a="http://schemas.openxmlformats.org/drawingml/2006/main">
                  <a:graphicData uri="http://schemas.microsoft.com/office/word/2010/wordprocessingShape">
                    <wps:wsp>
                      <wps:cNvSpPr txBox="true"/>
                      <wps:spPr>
                        <a:xfrm>
                          <a:off x="0" y="0"/>
                          <a:ext cx="2044700" cy="317500"/>
                        </a:xfrm>
                        <a:prstGeom prst="rect">
                          <a:avLst/>
                        </a:prstGeom>
                        <a:noFill/>
                        <a:ln w="6350">
                          <a:noFill/>
                        </a:ln>
                      </wps:spPr>
                      <wps:txbx>
                        <w:txbxContent>
                          <w:p>
                            <w:pPr>
                              <w:pageBreakBefore w:val="off"/>
                              <w:tabs/>
                              <w:wordWrap w:val="off"/>
                              <w:spacing w:before="0" w:after="0" w:line="420" w:lineRule="atLeast"/>
                              <w:ind w:left="0" w:right="0"/>
                              <w:jc w:val="both"/>
                              <w:textAlignment w:val="baseline"/>
                              <w:rPr>
                                <w:sz w:val="30"/>
                              </w:rPr>
                            </w:pPr>
                            <w:bookmarkStart w:name="" w:id="18946"/>
                            <w:r>
                              <w:rPr>
                                <w:rFonts w:ascii="黑体" w:hAnsi="黑体" w:cs="黑体" w:eastAsia="黑体"/>
                                <w:sz w:val="30"/>
                                <w:spacing w:val="0"/>
                                <w:color w:val="000000"/>
                                <w:b w:val="off"/>
                                <w:i w:val="off"/>
                              </w:rPr>
                              <w:t>尖锐异物(针、枣核等)</w:t>
                            </w:r>
                            <w:bookmarkEnd w:id="18946"/>
                          </w:p>
                        </w:txbxContent>
                      </wps:txbx>
                      <wps:bodyPr wrap="square" lIns="0" rIns="0" tIns="0" bIns="0" vert="horz" anchor="t">
                        <a:noAutofit/>
                      </wps:bodyPr>
                    </wps:wsp>
                  </a:graphicData>
                </a:graphic>
              </wp:anchor>
            </w:drawing>
          </mc:Choice>
          <mc:Fallback>
            <w:pict>
              <v:shape type="#_x0000_t202" filled="f" stroked="f" style="margin-left:544pt;margin-top:243pt;width:161pt;height:25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420" w:lineRule="atLeast"/>
                        <w:ind w:left="0" w:right="0"/>
                        <w:jc w:val="both"/>
                        <w:textAlignment w:val="baseline"/>
                        <w:rPr>
                          <w:sz w:val="30"/>
                        </w:rPr>
                      </w:pPr>
                      <w:bookmarkStart w:name="" w:id="18947"/>
                      <w:r>
                        <w:rPr>
                          <w:rFonts w:ascii="黑体" w:hAnsi="黑体" w:cs="黑体" w:eastAsia="黑体"/>
                          <w:sz w:val="30"/>
                          <w:spacing w:val="0"/>
                          <w:color w:val="000000"/>
                          <w:b w:val="off"/>
                          <w:i w:val="off"/>
                        </w:rPr>
                        <w:t>尖锐异物(针、枣核等)</w:t>
                      </w:r>
                      <w:bookmarkEnd w:id="18947"/>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7493000</wp:posOffset>
                </wp:positionH>
                <wp:positionV relativeFrom="page">
                  <wp:posOffset>3352800</wp:posOffset>
                </wp:positionV>
                <wp:extent cx="1092200" cy="317500"/>
                <wp:wrapNone/>
                <wp:docPr id="260" name="文本框 260"/>
                <a:graphic xmlns:a="http://schemas.openxmlformats.org/drawingml/2006/main">
                  <a:graphicData uri="http://schemas.microsoft.com/office/word/2010/wordprocessingShape">
                    <wps:wsp>
                      <wps:cNvSpPr txBox="true"/>
                      <wps:spPr>
                        <a:xfrm>
                          <a:off x="0" y="0"/>
                          <a:ext cx="1092200" cy="317500"/>
                        </a:xfrm>
                        <a:prstGeom prst="rect">
                          <a:avLst/>
                        </a:prstGeom>
                        <a:noFill/>
                        <a:ln w="6350">
                          <a:noFill/>
                        </a:ln>
                      </wps:spPr>
                      <wps:txbx>
                        <w:txbxContent>
                          <w:p>
                            <w:pPr>
                              <w:pageBreakBefore w:val="off"/>
                              <w:tabs/>
                              <w:wordWrap w:val="off"/>
                              <w:spacing w:before="0" w:after="0" w:line="420" w:lineRule="atLeast"/>
                              <w:ind w:left="0" w:right="0"/>
                              <w:jc w:val="both"/>
                              <w:textAlignment w:val="baseline"/>
                              <w:rPr>
                                <w:sz w:val="30"/>
                              </w:rPr>
                            </w:pPr>
                            <w:bookmarkStart w:name="" w:id="18948"/>
                            <w:r>
                              <w:rPr>
                                <w:rFonts w:ascii="黑体" w:hAnsi="黑体" w:cs="黑体" w:eastAsia="黑体"/>
                                <w:sz w:val="30"/>
                                <w:spacing w:val="0"/>
                                <w:color w:val="000000"/>
                                <w:b w:val="off"/>
                                <w:i w:val="off"/>
                              </w:rPr>
                              <w:t>腐蚀性异物</w:t>
                            </w:r>
                            <w:bookmarkEnd w:id="18948"/>
                          </w:p>
                        </w:txbxContent>
                      </wps:txbx>
                      <wps:bodyPr wrap="square" lIns="0" rIns="0" tIns="0" bIns="0" vert="horz" anchor="t">
                        <a:noAutofit/>
                      </wps:bodyPr>
                    </wps:wsp>
                  </a:graphicData>
                </a:graphic>
              </wp:anchor>
            </w:drawing>
          </mc:Choice>
          <mc:Fallback>
            <w:pict>
              <v:shape type="#_x0000_t202" filled="f" stroked="f" style="margin-left:590pt;margin-top:264pt;width:86pt;height:25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420" w:lineRule="atLeast"/>
                        <w:ind w:left="0" w:right="0"/>
                        <w:jc w:val="both"/>
                        <w:textAlignment w:val="baseline"/>
                        <w:rPr>
                          <w:sz w:val="30"/>
                        </w:rPr>
                      </w:pPr>
                      <w:bookmarkStart w:name="" w:id="18949"/>
                      <w:r>
                        <w:rPr>
                          <w:rFonts w:ascii="黑体" w:hAnsi="黑体" w:cs="黑体" w:eastAsia="黑体"/>
                          <w:sz w:val="30"/>
                          <w:spacing w:val="0"/>
                          <w:color w:val="000000"/>
                          <w:b w:val="off"/>
                          <w:i w:val="off"/>
                        </w:rPr>
                        <w:t>腐蚀性异物</w:t>
                      </w:r>
                      <w:bookmarkEnd w:id="18949"/>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2895600</wp:posOffset>
                </wp:positionH>
                <wp:positionV relativeFrom="page">
                  <wp:posOffset>3911600</wp:posOffset>
                </wp:positionV>
                <wp:extent cx="1282700" cy="317500"/>
                <wp:wrapNone/>
                <wp:docPr id="261" name="文本框 261"/>
                <a:graphic xmlns:a="http://schemas.openxmlformats.org/drawingml/2006/main">
                  <a:graphicData uri="http://schemas.microsoft.com/office/word/2010/wordprocessingShape">
                    <wps:wsp>
                      <wps:cNvSpPr txBox="true"/>
                      <wps:spPr>
                        <a:xfrm>
                          <a:off x="0" y="0"/>
                          <a:ext cx="1282700" cy="317500"/>
                        </a:xfrm>
                        <a:prstGeom prst="rect">
                          <a:avLst/>
                        </a:prstGeom>
                        <a:noFill/>
                        <a:ln w="6350">
                          <a:noFill/>
                        </a:ln>
                      </wps:spPr>
                      <wps:txbx>
                        <w:txbxContent>
                          <w:p>
                            <w:pPr>
                              <w:pageBreakBefore w:val="off"/>
                              <w:tabs/>
                              <w:wordWrap w:val="off"/>
                              <w:spacing w:before="0" w:after="0" w:line="420" w:lineRule="atLeast"/>
                              <w:ind w:left="0" w:right="0"/>
                              <w:jc w:val="both"/>
                              <w:textAlignment w:val="baseline"/>
                              <w:rPr>
                                <w:sz w:val="30"/>
                              </w:rPr>
                            </w:pPr>
                            <w:bookmarkStart w:name="" w:id="18950"/>
                            <w:r>
                              <w:rPr>
                                <w:rFonts w:ascii="黑体" w:hAnsi="黑体" w:cs="黑体" w:eastAsia="黑体"/>
                                <w:sz w:val="30"/>
                                <w:spacing w:val="0"/>
                                <w:color w:val="000000"/>
                                <w:b w:val="off"/>
                                <w:i w:val="off"/>
                              </w:rPr>
                              <w:t>大异物，较浅</w:t>
                            </w:r>
                            <w:bookmarkEnd w:id="18950"/>
                          </w:p>
                        </w:txbxContent>
                      </wps:txbx>
                      <wps:bodyPr wrap="square" lIns="0" rIns="0" tIns="0" bIns="0" vert="horz" anchor="t">
                        <a:noAutofit/>
                      </wps:bodyPr>
                    </wps:wsp>
                  </a:graphicData>
                </a:graphic>
              </wp:anchor>
            </w:drawing>
          </mc:Choice>
          <mc:Fallback>
            <w:pict>
              <v:shape type="#_x0000_t202" filled="f" stroked="f" style="margin-left:228pt;margin-top:308pt;width:101pt;height:25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420" w:lineRule="atLeast"/>
                        <w:ind w:left="0" w:right="0"/>
                        <w:jc w:val="both"/>
                        <w:textAlignment w:val="baseline"/>
                        <w:rPr>
                          <w:sz w:val="30"/>
                        </w:rPr>
                      </w:pPr>
                      <w:bookmarkStart w:name="" w:id="18951"/>
                      <w:r>
                        <w:rPr>
                          <w:rFonts w:ascii="黑体" w:hAnsi="黑体" w:cs="黑体" w:eastAsia="黑体"/>
                          <w:sz w:val="30"/>
                          <w:spacing w:val="0"/>
                          <w:color w:val="000000"/>
                          <w:b w:val="off"/>
                          <w:i w:val="off"/>
                        </w:rPr>
                        <w:t>大异物，较浅</w:t>
                      </w:r>
                      <w:bookmarkEnd w:id="18951"/>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4445000</wp:posOffset>
                </wp:positionH>
                <wp:positionV relativeFrom="page">
                  <wp:posOffset>3911600</wp:posOffset>
                </wp:positionV>
                <wp:extent cx="1663700" cy="317500"/>
                <wp:wrapNone/>
                <wp:docPr id="262" name="文本框 262"/>
                <a:graphic xmlns:a="http://schemas.openxmlformats.org/drawingml/2006/main">
                  <a:graphicData uri="http://schemas.microsoft.com/office/word/2010/wordprocessingShape">
                    <wps:wsp>
                      <wps:cNvSpPr txBox="true"/>
                      <wps:spPr>
                        <a:xfrm>
                          <a:off x="0" y="0"/>
                          <a:ext cx="1663700" cy="317500"/>
                        </a:xfrm>
                        <a:prstGeom prst="rect">
                          <a:avLst/>
                        </a:prstGeom>
                        <a:noFill/>
                        <a:ln w="6350">
                          <a:noFill/>
                        </a:ln>
                      </wps:spPr>
                      <wps:txbx>
                        <w:txbxContent>
                          <w:p>
                            <w:pPr>
                              <w:pageBreakBefore w:val="off"/>
                              <w:tabs/>
                              <w:wordWrap w:val="off"/>
                              <w:spacing w:before="0" w:after="0" w:line="420" w:lineRule="atLeast"/>
                              <w:ind w:left="0" w:right="0"/>
                              <w:jc w:val="both"/>
                              <w:textAlignment w:val="baseline"/>
                              <w:rPr>
                                <w:sz w:val="30"/>
                              </w:rPr>
                            </w:pPr>
                            <w:bookmarkStart w:name="" w:id="18952"/>
                            <w:r>
                              <w:rPr>
                                <w:rFonts w:ascii="黑体" w:hAnsi="黑体" w:cs="黑体" w:eastAsia="黑体"/>
                                <w:sz w:val="30"/>
                                <w:spacing w:val="0"/>
                                <w:color w:val="000000"/>
                                <w:b w:val="off"/>
                                <w:i w:val="off"/>
                              </w:rPr>
                              <w:t>判断是否需要急救</w:t>
                            </w:r>
                            <w:bookmarkEnd w:id="18952"/>
                          </w:p>
                        </w:txbxContent>
                      </wps:txbx>
                      <wps:bodyPr wrap="square" lIns="0" rIns="0" tIns="0" bIns="0" vert="horz" anchor="t">
                        <a:noAutofit/>
                      </wps:bodyPr>
                    </wps:wsp>
                  </a:graphicData>
                </a:graphic>
              </wp:anchor>
            </w:drawing>
          </mc:Choice>
          <mc:Fallback>
            <w:pict>
              <v:shape type="#_x0000_t202" filled="f" stroked="f" style="margin-left:350pt;margin-top:308pt;width:131pt;height:25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420" w:lineRule="atLeast"/>
                        <w:ind w:left="0" w:right="0"/>
                        <w:jc w:val="both"/>
                        <w:textAlignment w:val="baseline"/>
                        <w:rPr>
                          <w:sz w:val="30"/>
                        </w:rPr>
                      </w:pPr>
                      <w:bookmarkStart w:name="" w:id="18953"/>
                      <w:r>
                        <w:rPr>
                          <w:rFonts w:ascii="黑体" w:hAnsi="黑体" w:cs="黑体" w:eastAsia="黑体"/>
                          <w:sz w:val="30"/>
                          <w:spacing w:val="0"/>
                          <w:color w:val="000000"/>
                          <w:b w:val="off"/>
                          <w:i w:val="off"/>
                        </w:rPr>
                        <w:t>判断是否需要急救</w:t>
                      </w:r>
                      <w:bookmarkEnd w:id="18953"/>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4546600</wp:posOffset>
                </wp:positionH>
                <wp:positionV relativeFrom="page">
                  <wp:posOffset>4394200</wp:posOffset>
                </wp:positionV>
                <wp:extent cx="1473200" cy="317500"/>
                <wp:wrapNone/>
                <wp:docPr id="263" name="文本框 263"/>
                <a:graphic xmlns:a="http://schemas.openxmlformats.org/drawingml/2006/main">
                  <a:graphicData uri="http://schemas.microsoft.com/office/word/2010/wordprocessingShape">
                    <wps:wsp>
                      <wps:cNvSpPr txBox="true"/>
                      <wps:spPr>
                        <a:xfrm>
                          <a:off x="0" y="0"/>
                          <a:ext cx="1473200" cy="317500"/>
                        </a:xfrm>
                        <a:prstGeom prst="rect">
                          <a:avLst/>
                        </a:prstGeom>
                        <a:noFill/>
                        <a:ln w="6350">
                          <a:noFill/>
                        </a:ln>
                      </wps:spPr>
                      <wps:txbx>
                        <w:txbxContent>
                          <w:p>
                            <w:pPr>
                              <w:pageBreakBefore w:val="off"/>
                              <w:tabs/>
                              <w:wordWrap w:val="off"/>
                              <w:spacing w:before="0" w:after="0" w:line="420" w:lineRule="atLeast"/>
                              <w:ind w:left="0" w:right="0"/>
                              <w:jc w:val="both"/>
                              <w:textAlignment w:val="baseline"/>
                              <w:rPr>
                                <w:sz w:val="30"/>
                              </w:rPr>
                            </w:pPr>
                            <w:bookmarkStart w:name="" w:id="18954"/>
                            <w:r>
                              <w:rPr>
                                <w:rFonts w:ascii="黑体" w:hAnsi="黑体" w:cs="黑体" w:eastAsia="黑体"/>
                                <w:sz w:val="30"/>
                                <w:spacing w:val="0"/>
                                <w:color w:val="000000"/>
                                <w:b w:val="off"/>
                                <w:i w:val="off"/>
                              </w:rPr>
                              <w:t>呼吸困难、窒息</w:t>
                            </w:r>
                            <w:bookmarkEnd w:id="18954"/>
                          </w:p>
                        </w:txbxContent>
                      </wps:txbx>
                      <wps:bodyPr wrap="square" lIns="0" rIns="0" tIns="0" bIns="0" vert="horz" anchor="t">
                        <a:noAutofit/>
                      </wps:bodyPr>
                    </wps:wsp>
                  </a:graphicData>
                </a:graphic>
              </wp:anchor>
            </w:drawing>
          </mc:Choice>
          <mc:Fallback>
            <w:pict>
              <v:shape type="#_x0000_t202" filled="f" stroked="f" style="margin-left:358pt;margin-top:346pt;width:116pt;height:25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420" w:lineRule="atLeast"/>
                        <w:ind w:left="0" w:right="0"/>
                        <w:jc w:val="both"/>
                        <w:textAlignment w:val="baseline"/>
                        <w:rPr>
                          <w:sz w:val="30"/>
                        </w:rPr>
                      </w:pPr>
                      <w:bookmarkStart w:name="" w:id="18955"/>
                      <w:r>
                        <w:rPr>
                          <w:rFonts w:ascii="黑体" w:hAnsi="黑体" w:cs="黑体" w:eastAsia="黑体"/>
                          <w:sz w:val="30"/>
                          <w:spacing w:val="0"/>
                          <w:color w:val="000000"/>
                          <w:b w:val="off"/>
                          <w:i w:val="off"/>
                        </w:rPr>
                        <w:t>呼吸困难、窒息</w:t>
                      </w:r>
                      <w:bookmarkEnd w:id="18955"/>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2247900</wp:posOffset>
                </wp:positionH>
                <wp:positionV relativeFrom="page">
                  <wp:posOffset>4940300</wp:posOffset>
                </wp:positionV>
                <wp:extent cx="901700" cy="317500"/>
                <wp:wrapNone/>
                <wp:docPr id="264" name="文本框 264"/>
                <a:graphic xmlns:a="http://schemas.openxmlformats.org/drawingml/2006/main">
                  <a:graphicData uri="http://schemas.microsoft.com/office/word/2010/wordprocessingShape">
                    <wps:wsp>
                      <wps:cNvSpPr txBox="true"/>
                      <wps:spPr>
                        <a:xfrm>
                          <a:off x="0" y="0"/>
                          <a:ext cx="901700" cy="317500"/>
                        </a:xfrm>
                        <a:prstGeom prst="rect">
                          <a:avLst/>
                        </a:prstGeom>
                        <a:noFill/>
                        <a:ln w="6350">
                          <a:noFill/>
                        </a:ln>
                      </wps:spPr>
                      <wps:txbx>
                        <w:txbxContent>
                          <w:p>
                            <w:pPr>
                              <w:pageBreakBefore w:val="off"/>
                              <w:tabs/>
                              <w:wordWrap w:val="off"/>
                              <w:spacing w:before="0" w:after="0" w:line="420" w:lineRule="atLeast"/>
                              <w:ind w:left="0" w:right="0"/>
                              <w:jc w:val="both"/>
                              <w:textAlignment w:val="baseline"/>
                              <w:rPr>
                                <w:sz w:val="30"/>
                              </w:rPr>
                            </w:pPr>
                            <w:bookmarkStart w:name="" w:id="18956"/>
                            <w:r>
                              <w:rPr>
                                <w:rFonts w:ascii="黑体" w:hAnsi="黑体" w:cs="黑体" w:eastAsia="黑体"/>
                                <w:sz w:val="30"/>
                                <w:spacing w:val="0"/>
                                <w:color w:val="000000"/>
                                <w:b w:val="off"/>
                                <w:i w:val="off"/>
                              </w:rPr>
                              <w:t>刺激咳嗽</w:t>
                            </w:r>
                            <w:bookmarkEnd w:id="18956"/>
                          </w:p>
                        </w:txbxContent>
                      </wps:txbx>
                      <wps:bodyPr wrap="square" lIns="0" rIns="0" tIns="0" bIns="0" vert="horz" anchor="t">
                        <a:noAutofit/>
                      </wps:bodyPr>
                    </wps:wsp>
                  </a:graphicData>
                </a:graphic>
              </wp:anchor>
            </w:drawing>
          </mc:Choice>
          <mc:Fallback>
            <w:pict>
              <v:shape type="#_x0000_t202" filled="f" stroked="f" style="margin-left:177pt;margin-top:389pt;width:71pt;height:25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420" w:lineRule="atLeast"/>
                        <w:ind w:left="0" w:right="0"/>
                        <w:jc w:val="both"/>
                        <w:textAlignment w:val="baseline"/>
                        <w:rPr>
                          <w:sz w:val="30"/>
                        </w:rPr>
                      </w:pPr>
                      <w:bookmarkStart w:name="" w:id="18957"/>
                      <w:r>
                        <w:rPr>
                          <w:rFonts w:ascii="黑体" w:hAnsi="黑体" w:cs="黑体" w:eastAsia="黑体"/>
                          <w:sz w:val="30"/>
                          <w:spacing w:val="0"/>
                          <w:color w:val="000000"/>
                          <w:b w:val="off"/>
                          <w:i w:val="off"/>
                        </w:rPr>
                        <w:t>刺激咳嗽</w:t>
                      </w:r>
                      <w:bookmarkEnd w:id="18957"/>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4457700</wp:posOffset>
                </wp:positionH>
                <wp:positionV relativeFrom="page">
                  <wp:posOffset>4927600</wp:posOffset>
                </wp:positionV>
                <wp:extent cx="1473200" cy="317500"/>
                <wp:wrapNone/>
                <wp:docPr id="265" name="文本框 265"/>
                <a:graphic xmlns:a="http://schemas.openxmlformats.org/drawingml/2006/main">
                  <a:graphicData uri="http://schemas.microsoft.com/office/word/2010/wordprocessingShape">
                    <wps:wsp>
                      <wps:cNvSpPr txBox="true"/>
                      <wps:spPr>
                        <a:xfrm>
                          <a:off x="0" y="0"/>
                          <a:ext cx="1473200" cy="317500"/>
                        </a:xfrm>
                        <a:prstGeom prst="rect">
                          <a:avLst/>
                        </a:prstGeom>
                        <a:noFill/>
                        <a:ln w="6350">
                          <a:noFill/>
                        </a:ln>
                      </wps:spPr>
                      <wps:txbx>
                        <w:txbxContent>
                          <w:p>
                            <w:pPr>
                              <w:pageBreakBefore w:val="off"/>
                              <w:tabs/>
                              <w:wordWrap w:val="off"/>
                              <w:spacing w:before="0" w:after="0" w:line="420" w:lineRule="atLeast"/>
                              <w:ind w:left="0" w:right="0"/>
                              <w:jc w:val="both"/>
                              <w:textAlignment w:val="baseline"/>
                              <w:rPr>
                                <w:sz w:val="30"/>
                              </w:rPr>
                            </w:pPr>
                            <w:bookmarkStart w:name="" w:id="18958"/>
                            <w:r>
                              <w:rPr>
                                <w:rFonts w:ascii="黑体" w:hAnsi="黑体" w:cs="黑体" w:eastAsia="黑体"/>
                                <w:sz w:val="30"/>
                                <w:spacing w:val="0"/>
                                <w:color w:val="000000"/>
                                <w:b w:val="off"/>
                                <w:i w:val="off"/>
                              </w:rPr>
                              <w:t>海姆立克急救法</w:t>
                            </w:r>
                            <w:bookmarkEnd w:id="18958"/>
                          </w:p>
                        </w:txbxContent>
                      </wps:txbx>
                      <wps:bodyPr wrap="square" lIns="0" rIns="0" tIns="0" bIns="0" vert="horz" anchor="t">
                        <a:noAutofit/>
                      </wps:bodyPr>
                    </wps:wsp>
                  </a:graphicData>
                </a:graphic>
              </wp:anchor>
            </w:drawing>
          </mc:Choice>
          <mc:Fallback>
            <w:pict>
              <v:shape type="#_x0000_t202" filled="f" stroked="f" style="margin-left:351pt;margin-top:388pt;width:116pt;height:25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420" w:lineRule="atLeast"/>
                        <w:ind w:left="0" w:right="0"/>
                        <w:jc w:val="both"/>
                        <w:textAlignment w:val="baseline"/>
                        <w:rPr>
                          <w:sz w:val="30"/>
                        </w:rPr>
                      </w:pPr>
                      <w:bookmarkStart w:name="" w:id="18959"/>
                      <w:r>
                        <w:rPr>
                          <w:rFonts w:ascii="黑体" w:hAnsi="黑体" w:cs="黑体" w:eastAsia="黑体"/>
                          <w:sz w:val="30"/>
                          <w:spacing w:val="0"/>
                          <w:color w:val="000000"/>
                          <w:b w:val="off"/>
                          <w:i w:val="off"/>
                        </w:rPr>
                        <w:t>海姆立克急救法</w:t>
                      </w:r>
                      <w:bookmarkEnd w:id="18959"/>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6908800</wp:posOffset>
                </wp:positionH>
                <wp:positionV relativeFrom="page">
                  <wp:posOffset>4965700</wp:posOffset>
                </wp:positionV>
                <wp:extent cx="1663700" cy="317500"/>
                <wp:wrapNone/>
                <wp:docPr id="266" name="文本框 266"/>
                <a:graphic xmlns:a="http://schemas.openxmlformats.org/drawingml/2006/main">
                  <a:graphicData uri="http://schemas.microsoft.com/office/word/2010/wordprocessingShape">
                    <wps:wsp>
                      <wps:cNvSpPr txBox="true"/>
                      <wps:spPr>
                        <a:xfrm>
                          <a:off x="0" y="0"/>
                          <a:ext cx="1663700" cy="317500"/>
                        </a:xfrm>
                        <a:prstGeom prst="rect">
                          <a:avLst/>
                        </a:prstGeom>
                        <a:noFill/>
                        <a:ln w="6350">
                          <a:noFill/>
                        </a:ln>
                      </wps:spPr>
                      <wps:txbx>
                        <w:txbxContent>
                          <w:p>
                            <w:pPr>
                              <w:pageBreakBefore w:val="off"/>
                              <w:tabs/>
                              <w:wordWrap w:val="off"/>
                              <w:spacing w:before="0" w:after="0" w:line="420" w:lineRule="atLeast"/>
                              <w:ind w:left="0" w:right="0"/>
                              <w:jc w:val="both"/>
                              <w:textAlignment w:val="baseline"/>
                              <w:rPr>
                                <w:sz w:val="30"/>
                              </w:rPr>
                            </w:pPr>
                            <w:bookmarkStart w:name="" w:id="18960"/>
                            <w:r>
                              <w:rPr>
                                <w:rFonts w:ascii="黑体" w:hAnsi="黑体" w:cs="黑体" w:eastAsia="黑体"/>
                                <w:sz w:val="30"/>
                                <w:spacing w:val="0"/>
                                <w:color w:val="000000"/>
                                <w:b w:val="off"/>
                                <w:i w:val="off"/>
                              </w:rPr>
                              <w:t>同时拨打急救电话</w:t>
                            </w:r>
                            <w:bookmarkEnd w:id="18960"/>
                          </w:p>
                        </w:txbxContent>
                      </wps:txbx>
                      <wps:bodyPr wrap="square" lIns="0" rIns="0" tIns="0" bIns="0" vert="horz" anchor="t">
                        <a:noAutofit/>
                      </wps:bodyPr>
                    </wps:wsp>
                  </a:graphicData>
                </a:graphic>
              </wp:anchor>
            </w:drawing>
          </mc:Choice>
          <mc:Fallback>
            <w:pict>
              <v:shape type="#_x0000_t202" filled="f" stroked="f" style="margin-left:544pt;margin-top:391pt;width:131pt;height:25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420" w:lineRule="atLeast"/>
                        <w:ind w:left="0" w:right="0"/>
                        <w:jc w:val="both"/>
                        <w:textAlignment w:val="baseline"/>
                        <w:rPr>
                          <w:sz w:val="30"/>
                        </w:rPr>
                      </w:pPr>
                      <w:bookmarkStart w:name="" w:id="18961"/>
                      <w:r>
                        <w:rPr>
                          <w:rFonts w:ascii="黑体" w:hAnsi="黑体" w:cs="黑体" w:eastAsia="黑体"/>
                          <w:sz w:val="30"/>
                          <w:spacing w:val="0"/>
                          <w:color w:val="000000"/>
                          <w:b w:val="off"/>
                          <w:i w:val="off"/>
                        </w:rPr>
                        <w:t>同时拨打急救电话</w:t>
                      </w:r>
                      <w:bookmarkEnd w:id="18961"/>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4267200</wp:posOffset>
                </wp:positionH>
                <wp:positionV relativeFrom="page">
                  <wp:posOffset>5727700</wp:posOffset>
                </wp:positionV>
                <wp:extent cx="2044700" cy="317500"/>
                <wp:wrapNone/>
                <wp:docPr id="267" name="文本框 267"/>
                <a:graphic xmlns:a="http://schemas.openxmlformats.org/drawingml/2006/main">
                  <a:graphicData uri="http://schemas.microsoft.com/office/word/2010/wordprocessingShape">
                    <wps:wsp>
                      <wps:cNvSpPr txBox="true"/>
                      <wps:spPr>
                        <a:xfrm>
                          <a:off x="0" y="0"/>
                          <a:ext cx="2044700" cy="317500"/>
                        </a:xfrm>
                        <a:prstGeom prst="rect">
                          <a:avLst/>
                        </a:prstGeom>
                        <a:noFill/>
                        <a:ln w="6350">
                          <a:noFill/>
                        </a:ln>
                      </wps:spPr>
                      <wps:txbx>
                        <w:txbxContent>
                          <w:p>
                            <w:pPr>
                              <w:pageBreakBefore w:val="off"/>
                              <w:tabs/>
                              <w:wordWrap w:val="off"/>
                              <w:spacing w:before="0" w:after="0" w:line="420" w:lineRule="atLeast"/>
                              <w:ind w:left="0" w:right="0"/>
                              <w:jc w:val="both"/>
                              <w:textAlignment w:val="baseline"/>
                              <w:rPr>
                                <w:sz w:val="30"/>
                              </w:rPr>
                            </w:pPr>
                            <w:bookmarkStart w:name="" w:id="18962"/>
                            <w:r>
                              <w:rPr>
                                <w:rFonts w:ascii="黑体" w:hAnsi="黑体" w:cs="黑体" w:eastAsia="黑体"/>
                                <w:sz w:val="30"/>
                                <w:spacing w:val="0"/>
                                <w:color w:val="000000"/>
                                <w:b w:val="off"/>
                                <w:i w:val="off"/>
                              </w:rPr>
                              <w:t>无论紧急处理是否成功</w:t>
                            </w:r>
                            <w:bookmarkEnd w:id="18962"/>
                          </w:p>
                        </w:txbxContent>
                      </wps:txbx>
                      <wps:bodyPr wrap="square" lIns="0" rIns="0" tIns="0" bIns="0" vert="horz" anchor="t">
                        <a:noAutofit/>
                      </wps:bodyPr>
                    </wps:wsp>
                  </a:graphicData>
                </a:graphic>
              </wp:anchor>
            </w:drawing>
          </mc:Choice>
          <mc:Fallback>
            <w:pict>
              <v:shape type="#_x0000_t202" filled="f" stroked="f" style="margin-left:336pt;margin-top:451pt;width:161pt;height:25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420" w:lineRule="atLeast"/>
                        <w:ind w:left="0" w:right="0"/>
                        <w:jc w:val="both"/>
                        <w:textAlignment w:val="baseline"/>
                        <w:rPr>
                          <w:sz w:val="30"/>
                        </w:rPr>
                      </w:pPr>
                      <w:bookmarkStart w:name="" w:id="18963"/>
                      <w:r>
                        <w:rPr>
                          <w:rFonts w:ascii="黑体" w:hAnsi="黑体" w:cs="黑体" w:eastAsia="黑体"/>
                          <w:sz w:val="30"/>
                          <w:spacing w:val="0"/>
                          <w:color w:val="000000"/>
                          <w:b w:val="off"/>
                          <w:i w:val="off"/>
                        </w:rPr>
                        <w:t>无论紧急处理是否成功</w:t>
                      </w:r>
                      <w:bookmarkEnd w:id="18963"/>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7175500</wp:posOffset>
                </wp:positionH>
                <wp:positionV relativeFrom="page">
                  <wp:posOffset>5816600</wp:posOffset>
                </wp:positionV>
                <wp:extent cx="1282700" cy="317500"/>
                <wp:wrapNone/>
                <wp:docPr id="268" name="文本框 268"/>
                <a:graphic xmlns:a="http://schemas.openxmlformats.org/drawingml/2006/main">
                  <a:graphicData uri="http://schemas.microsoft.com/office/word/2010/wordprocessingShape">
                    <wps:wsp>
                      <wps:cNvSpPr txBox="true"/>
                      <wps:spPr>
                        <a:xfrm>
                          <a:off x="0" y="0"/>
                          <a:ext cx="1282700" cy="317500"/>
                        </a:xfrm>
                        <a:prstGeom prst="rect">
                          <a:avLst/>
                        </a:prstGeom>
                        <a:noFill/>
                        <a:ln w="6350">
                          <a:noFill/>
                        </a:ln>
                      </wps:spPr>
                      <wps:txbx>
                        <w:txbxContent>
                          <w:p>
                            <w:pPr>
                              <w:pageBreakBefore w:val="off"/>
                              <w:tabs/>
                              <w:wordWrap w:val="off"/>
                              <w:spacing w:before="0" w:after="0" w:line="420" w:lineRule="atLeast"/>
                              <w:ind w:left="0" w:right="0"/>
                              <w:jc w:val="both"/>
                              <w:textAlignment w:val="baseline"/>
                              <w:rPr>
                                <w:sz w:val="30"/>
                              </w:rPr>
                            </w:pPr>
                            <w:bookmarkStart w:name="" w:id="18964"/>
                            <w:r>
                              <w:rPr>
                                <w:rFonts w:ascii="黑体" w:hAnsi="黑体" w:cs="黑体" w:eastAsia="黑体"/>
                                <w:sz w:val="30"/>
                                <w:spacing w:val="0"/>
                                <w:color w:val="000000"/>
                                <w:b w:val="off"/>
                                <w:i w:val="off"/>
                              </w:rPr>
                              <w:t>密切观察病情</w:t>
                            </w:r>
                            <w:bookmarkEnd w:id="18964"/>
                          </w:p>
                        </w:txbxContent>
                      </wps:txbx>
                      <wps:bodyPr wrap="square" lIns="0" rIns="0" tIns="0" bIns="0" vert="horz" anchor="t">
                        <a:noAutofit/>
                      </wps:bodyPr>
                    </wps:wsp>
                  </a:graphicData>
                </a:graphic>
              </wp:anchor>
            </w:drawing>
          </mc:Choice>
          <mc:Fallback>
            <w:pict>
              <v:shape type="#_x0000_t202" filled="f" stroked="f" style="margin-left:565pt;margin-top:458pt;width:101pt;height:25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420" w:lineRule="atLeast"/>
                        <w:ind w:left="0" w:right="0"/>
                        <w:jc w:val="both"/>
                        <w:textAlignment w:val="baseline"/>
                        <w:rPr>
                          <w:sz w:val="30"/>
                        </w:rPr>
                      </w:pPr>
                      <w:bookmarkStart w:name="" w:id="18965"/>
                      <w:r>
                        <w:rPr>
                          <w:rFonts w:ascii="黑体" w:hAnsi="黑体" w:cs="黑体" w:eastAsia="黑体"/>
                          <w:sz w:val="30"/>
                          <w:spacing w:val="0"/>
                          <w:color w:val="000000"/>
                          <w:b w:val="off"/>
                          <w:i w:val="off"/>
                        </w:rPr>
                        <w:t>密切观察病情</w:t>
                      </w:r>
                      <w:bookmarkEnd w:id="18965"/>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6870700</wp:posOffset>
                </wp:positionH>
                <wp:positionV relativeFrom="page">
                  <wp:posOffset>6070600</wp:posOffset>
                </wp:positionV>
                <wp:extent cx="1854200" cy="317500"/>
                <wp:wrapNone/>
                <wp:docPr id="269" name="文本框 269"/>
                <a:graphic xmlns:a="http://schemas.openxmlformats.org/drawingml/2006/main">
                  <a:graphicData uri="http://schemas.microsoft.com/office/word/2010/wordprocessingShape">
                    <wps:wsp>
                      <wps:cNvSpPr txBox="true"/>
                      <wps:spPr>
                        <a:xfrm>
                          <a:off x="0" y="0"/>
                          <a:ext cx="1854200" cy="317500"/>
                        </a:xfrm>
                        <a:prstGeom prst="rect">
                          <a:avLst/>
                        </a:prstGeom>
                        <a:noFill/>
                        <a:ln w="6350">
                          <a:noFill/>
                        </a:ln>
                      </wps:spPr>
                      <wps:txbx>
                        <w:txbxContent>
                          <w:p>
                            <w:pPr>
                              <w:pageBreakBefore w:val="off"/>
                              <w:tabs/>
                              <w:wordWrap w:val="off"/>
                              <w:spacing w:before="0" w:after="0" w:line="420" w:lineRule="atLeast"/>
                              <w:ind w:left="0" w:right="0"/>
                              <w:jc w:val="both"/>
                              <w:textAlignment w:val="baseline"/>
                              <w:rPr>
                                <w:sz w:val="30"/>
                              </w:rPr>
                            </w:pPr>
                            <w:bookmarkStart w:name="" w:id="18966"/>
                            <w:r>
                              <w:rPr>
                                <w:rFonts w:ascii="黑体" w:hAnsi="黑体" w:cs="黑体" w:eastAsia="黑体"/>
                                <w:sz w:val="30"/>
                                <w:spacing w:val="0"/>
                                <w:color w:val="000000"/>
                                <w:b w:val="off"/>
                                <w:i w:val="off"/>
                              </w:rPr>
                              <w:t>回忆并提供相关信息</w:t>
                            </w:r>
                            <w:bookmarkEnd w:id="18966"/>
                          </w:p>
                        </w:txbxContent>
                      </wps:txbx>
                      <wps:bodyPr wrap="square" lIns="0" rIns="0" tIns="0" bIns="0" vert="horz" anchor="t">
                        <a:noAutofit/>
                      </wps:bodyPr>
                    </wps:wsp>
                  </a:graphicData>
                </a:graphic>
              </wp:anchor>
            </w:drawing>
          </mc:Choice>
          <mc:Fallback>
            <w:pict>
              <v:shape type="#_x0000_t202" filled="f" stroked="f" style="margin-left:541pt;margin-top:478pt;width:146pt;height:25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420" w:lineRule="atLeast"/>
                        <w:ind w:left="0" w:right="0"/>
                        <w:jc w:val="both"/>
                        <w:textAlignment w:val="baseline"/>
                        <w:rPr>
                          <w:sz w:val="30"/>
                        </w:rPr>
                      </w:pPr>
                      <w:bookmarkStart w:name="" w:id="18967"/>
                      <w:r>
                        <w:rPr>
                          <w:rFonts w:ascii="黑体" w:hAnsi="黑体" w:cs="黑体" w:eastAsia="黑体"/>
                          <w:sz w:val="30"/>
                          <w:spacing w:val="0"/>
                          <w:color w:val="000000"/>
                          <w:b w:val="off"/>
                          <w:i w:val="off"/>
                        </w:rPr>
                        <w:t>回忆并提供相关信息</w:t>
                      </w:r>
                      <w:bookmarkEnd w:id="18967"/>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5041900</wp:posOffset>
                </wp:positionH>
                <wp:positionV relativeFrom="page">
                  <wp:posOffset>6299200</wp:posOffset>
                </wp:positionV>
                <wp:extent cx="520700" cy="317500"/>
                <wp:wrapNone/>
                <wp:docPr id="270" name="文本框 270"/>
                <a:graphic xmlns:a="http://schemas.openxmlformats.org/drawingml/2006/main">
                  <a:graphicData uri="http://schemas.microsoft.com/office/word/2010/wordprocessingShape">
                    <wps:wsp>
                      <wps:cNvSpPr txBox="true"/>
                      <wps:spPr>
                        <a:xfrm>
                          <a:off x="0" y="0"/>
                          <a:ext cx="520700" cy="317500"/>
                        </a:xfrm>
                        <a:prstGeom prst="rect">
                          <a:avLst/>
                        </a:prstGeom>
                        <a:noFill/>
                        <a:ln w="6350">
                          <a:noFill/>
                        </a:ln>
                      </wps:spPr>
                      <wps:txbx>
                        <w:txbxContent>
                          <w:p>
                            <w:pPr>
                              <w:pageBreakBefore w:val="off"/>
                              <w:tabs/>
                              <w:wordWrap w:val="off"/>
                              <w:spacing w:before="0" w:after="0" w:line="420" w:lineRule="atLeast"/>
                              <w:ind w:left="0" w:right="0"/>
                              <w:jc w:val="both"/>
                              <w:textAlignment w:val="baseline"/>
                              <w:rPr>
                                <w:sz w:val="30"/>
                              </w:rPr>
                            </w:pPr>
                            <w:bookmarkStart w:name="" w:id="18968"/>
                            <w:r>
                              <w:rPr>
                                <w:rFonts w:ascii="黑体" w:hAnsi="黑体" w:cs="黑体" w:eastAsia="黑体"/>
                                <w:sz w:val="30"/>
                                <w:spacing w:val="0"/>
                                <w:color w:val="000000"/>
                                <w:b w:val="off"/>
                                <w:i w:val="off"/>
                              </w:rPr>
                              <w:t>送医</w:t>
                            </w:r>
                            <w:bookmarkEnd w:id="18968"/>
                          </w:p>
                        </w:txbxContent>
                      </wps:txbx>
                      <wps:bodyPr wrap="square" lIns="0" rIns="0" tIns="0" bIns="0" vert="horz" anchor="t">
                        <a:noAutofit/>
                      </wps:bodyPr>
                    </wps:wsp>
                  </a:graphicData>
                </a:graphic>
              </wp:anchor>
            </w:drawing>
          </mc:Choice>
          <mc:Fallback>
            <w:pict>
              <v:shape type="#_x0000_t202" filled="f" stroked="f" style="margin-left:397pt;margin-top:496pt;width:41pt;height:25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420" w:lineRule="atLeast"/>
                        <w:ind w:left="0" w:right="0"/>
                        <w:jc w:val="both"/>
                        <w:textAlignment w:val="baseline"/>
                        <w:rPr>
                          <w:sz w:val="30"/>
                        </w:rPr>
                      </w:pPr>
                      <w:bookmarkStart w:name="" w:id="18969"/>
                      <w:r>
                        <w:rPr>
                          <w:rFonts w:ascii="黑体" w:hAnsi="黑体" w:cs="黑体" w:eastAsia="黑体"/>
                          <w:sz w:val="30"/>
                          <w:spacing w:val="0"/>
                          <w:color w:val="000000"/>
                          <w:b w:val="off"/>
                          <w:i w:val="off"/>
                        </w:rPr>
                        <w:t>送医</w:t>
                      </w:r>
                      <w:bookmarkEnd w:id="18969"/>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7010400</wp:posOffset>
                </wp:positionH>
                <wp:positionV relativeFrom="page">
                  <wp:posOffset>6337300</wp:posOffset>
                </wp:positionV>
                <wp:extent cx="1765300" cy="317500"/>
                <wp:wrapNone/>
                <wp:docPr id="271" name="文本框 271"/>
                <a:graphic xmlns:a="http://schemas.openxmlformats.org/drawingml/2006/main">
                  <a:graphicData uri="http://schemas.microsoft.com/office/word/2010/wordprocessingShape">
                    <wps:wsp>
                      <wps:cNvSpPr txBox="true"/>
                      <wps:spPr>
                        <a:xfrm>
                          <a:off x="0" y="0"/>
                          <a:ext cx="1765300" cy="317500"/>
                        </a:xfrm>
                        <a:prstGeom prst="rect">
                          <a:avLst/>
                        </a:prstGeom>
                        <a:noFill/>
                        <a:ln w="6350">
                          <a:noFill/>
                        </a:ln>
                      </wps:spPr>
                      <wps:txbx>
                        <w:txbxContent>
                          <w:p>
                            <w:pPr>
                              <w:pageBreakBefore w:val="off"/>
                              <w:tabs/>
                              <w:wordWrap w:val="off"/>
                              <w:spacing w:before="0" w:after="0" w:line="420" w:lineRule="atLeast"/>
                              <w:ind w:left="0" w:right="0"/>
                              <w:jc w:val="both"/>
                              <w:textAlignment w:val="baseline"/>
                              <w:rPr>
                                <w:sz w:val="30"/>
                              </w:rPr>
                            </w:pPr>
                            <w:bookmarkStart w:name="" w:id="18970"/>
                            <w:r>
                              <w:rPr>
                                <w:rFonts w:ascii="黑体" w:hAnsi="黑体" w:cs="黑体" w:eastAsia="黑体"/>
                                <w:sz w:val="30"/>
                                <w:spacing w:val="0"/>
                                <w:color w:val="000000"/>
                                <w:b w:val="off"/>
                                <w:i w:val="off"/>
                              </w:rPr>
                              <w:t>(吞食异物的形状、</w:t>
                            </w:r>
                            <w:bookmarkEnd w:id="18970"/>
                          </w:p>
                        </w:txbxContent>
                      </wps:txbx>
                      <wps:bodyPr wrap="square" lIns="0" rIns="0" tIns="0" bIns="0" vert="horz" anchor="t">
                        <a:noAutofit/>
                      </wps:bodyPr>
                    </wps:wsp>
                  </a:graphicData>
                </a:graphic>
              </wp:anchor>
            </w:drawing>
          </mc:Choice>
          <mc:Fallback>
            <w:pict>
              <v:shape type="#_x0000_t202" filled="f" stroked="f" style="margin-left:552pt;margin-top:499pt;width:139pt;height:25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420" w:lineRule="atLeast"/>
                        <w:ind w:left="0" w:right="0"/>
                        <w:jc w:val="both"/>
                        <w:textAlignment w:val="baseline"/>
                        <w:rPr>
                          <w:sz w:val="30"/>
                        </w:rPr>
                      </w:pPr>
                      <w:bookmarkStart w:name="" w:id="18971"/>
                      <w:r>
                        <w:rPr>
                          <w:rFonts w:ascii="黑体" w:hAnsi="黑体" w:cs="黑体" w:eastAsia="黑体"/>
                          <w:sz w:val="30"/>
                          <w:spacing w:val="0"/>
                          <w:color w:val="000000"/>
                          <w:b w:val="off"/>
                          <w:i w:val="off"/>
                        </w:rPr>
                        <w:t>(吞食异物的形状、</w:t>
                      </w:r>
                      <w:bookmarkEnd w:id="18971"/>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7226300</wp:posOffset>
                </wp:positionH>
                <wp:positionV relativeFrom="page">
                  <wp:posOffset>6591300</wp:posOffset>
                </wp:positionV>
                <wp:extent cx="1282700" cy="317500"/>
                <wp:wrapNone/>
                <wp:docPr id="272" name="文本框 272"/>
                <a:graphic xmlns:a="http://schemas.openxmlformats.org/drawingml/2006/main">
                  <a:graphicData uri="http://schemas.microsoft.com/office/word/2010/wordprocessingShape">
                    <wps:wsp>
                      <wps:cNvSpPr txBox="true"/>
                      <wps:spPr>
                        <a:xfrm>
                          <a:off x="0" y="0"/>
                          <a:ext cx="1282700" cy="317500"/>
                        </a:xfrm>
                        <a:prstGeom prst="rect">
                          <a:avLst/>
                        </a:prstGeom>
                        <a:noFill/>
                        <a:ln w="6350">
                          <a:noFill/>
                        </a:ln>
                      </wps:spPr>
                      <wps:txbx>
                        <w:txbxContent>
                          <w:p>
                            <w:pPr>
                              <w:pageBreakBefore w:val="off"/>
                              <w:tabs/>
                              <w:wordWrap w:val="off"/>
                              <w:spacing w:before="0" w:after="0" w:line="420" w:lineRule="atLeast"/>
                              <w:ind w:left="0" w:right="0"/>
                              <w:jc w:val="both"/>
                              <w:textAlignment w:val="baseline"/>
                              <w:rPr>
                                <w:sz w:val="30"/>
                              </w:rPr>
                            </w:pPr>
                            <w:bookmarkStart w:name="" w:id="18972"/>
                            <w:r>
                              <w:rPr>
                                <w:rFonts w:ascii="黑体" w:hAnsi="黑体" w:cs="黑体" w:eastAsia="黑体"/>
                                <w:sz w:val="30"/>
                                <w:spacing w:val="0"/>
                                <w:color w:val="000000"/>
                                <w:b w:val="off"/>
                                <w:i w:val="off"/>
                              </w:rPr>
                              <w:t>种类、数量、</w:t>
                            </w:r>
                            <w:bookmarkEnd w:id="18972"/>
                          </w:p>
                        </w:txbxContent>
                      </wps:txbx>
                      <wps:bodyPr wrap="square" lIns="0" rIns="0" tIns="0" bIns="0" vert="horz" anchor="t">
                        <a:noAutofit/>
                      </wps:bodyPr>
                    </wps:wsp>
                  </a:graphicData>
                </a:graphic>
              </wp:anchor>
            </w:drawing>
          </mc:Choice>
          <mc:Fallback>
            <w:pict>
              <v:shape type="#_x0000_t202" filled="f" stroked="f" style="margin-left:569pt;margin-top:519pt;width:101pt;height:25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420" w:lineRule="atLeast"/>
                        <w:ind w:left="0" w:right="0"/>
                        <w:jc w:val="both"/>
                        <w:textAlignment w:val="baseline"/>
                        <w:rPr>
                          <w:sz w:val="30"/>
                        </w:rPr>
                      </w:pPr>
                      <w:bookmarkStart w:name="" w:id="18973"/>
                      <w:r>
                        <w:rPr>
                          <w:rFonts w:ascii="黑体" w:hAnsi="黑体" w:cs="黑体" w:eastAsia="黑体"/>
                          <w:sz w:val="30"/>
                          <w:spacing w:val="0"/>
                          <w:color w:val="000000"/>
                          <w:b w:val="off"/>
                          <w:i w:val="off"/>
                        </w:rPr>
                        <w:t>种类、数量、</w:t>
                      </w:r>
                      <w:bookmarkEnd w:id="18973"/>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7454900</wp:posOffset>
                </wp:positionH>
                <wp:positionV relativeFrom="page">
                  <wp:posOffset>6858000</wp:posOffset>
                </wp:positionV>
                <wp:extent cx="812800" cy="317500"/>
                <wp:wrapNone/>
                <wp:docPr id="273" name="文本框 273"/>
                <a:graphic xmlns:a="http://schemas.openxmlformats.org/drawingml/2006/main">
                  <a:graphicData uri="http://schemas.microsoft.com/office/word/2010/wordprocessingShape">
                    <wps:wsp>
                      <wps:cNvSpPr txBox="true"/>
                      <wps:spPr>
                        <a:xfrm>
                          <a:off x="0" y="0"/>
                          <a:ext cx="812800" cy="317500"/>
                        </a:xfrm>
                        <a:prstGeom prst="rect">
                          <a:avLst/>
                        </a:prstGeom>
                        <a:noFill/>
                        <a:ln w="6350">
                          <a:noFill/>
                        </a:ln>
                      </wps:spPr>
                      <wps:txbx>
                        <w:txbxContent>
                          <w:p>
                            <w:pPr>
                              <w:pageBreakBefore w:val="off"/>
                              <w:tabs/>
                              <w:wordWrap w:val="off"/>
                              <w:spacing w:before="0" w:after="0" w:line="420" w:lineRule="atLeast"/>
                              <w:ind w:left="0" w:right="0"/>
                              <w:jc w:val="both"/>
                              <w:textAlignment w:val="baseline"/>
                              <w:rPr>
                                <w:sz w:val="30"/>
                              </w:rPr>
                            </w:pPr>
                            <w:bookmarkStart w:name="" w:id="18974"/>
                            <w:r>
                              <w:rPr>
                                <w:rFonts w:ascii="黑体" w:hAnsi="黑体" w:cs="黑体" w:eastAsia="黑体"/>
                                <w:sz w:val="30"/>
                                <w:spacing w:val="0"/>
                                <w:color w:val="000000"/>
                                <w:b w:val="off"/>
                                <w:i w:val="off"/>
                              </w:rPr>
                              <w:t>时间等)</w:t>
                            </w:r>
                            <w:bookmarkEnd w:id="18974"/>
                          </w:p>
                        </w:txbxContent>
                      </wps:txbx>
                      <wps:bodyPr wrap="square" lIns="0" rIns="0" tIns="0" bIns="0" vert="horz" anchor="t">
                        <a:noAutofit/>
                      </wps:bodyPr>
                    </wps:wsp>
                  </a:graphicData>
                </a:graphic>
              </wp:anchor>
            </w:drawing>
          </mc:Choice>
          <mc:Fallback>
            <w:pict>
              <v:shape type="#_x0000_t202" filled="f" stroked="f" style="margin-left:587pt;margin-top:540pt;width:64pt;height:25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420" w:lineRule="atLeast"/>
                        <w:ind w:left="0" w:right="0"/>
                        <w:jc w:val="both"/>
                        <w:textAlignment w:val="baseline"/>
                        <w:rPr>
                          <w:sz w:val="30"/>
                        </w:rPr>
                      </w:pPr>
                      <w:bookmarkStart w:name="" w:id="18975"/>
                      <w:r>
                        <w:rPr>
                          <w:rFonts w:ascii="黑体" w:hAnsi="黑体" w:cs="黑体" w:eastAsia="黑体"/>
                          <w:sz w:val="30"/>
                          <w:spacing w:val="0"/>
                          <w:color w:val="000000"/>
                          <w:b w:val="off"/>
                          <w:i w:val="off"/>
                        </w:rPr>
                        <w:t>时间等)</w:t>
                      </w:r>
                      <w:bookmarkEnd w:id="18975"/>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4813300</wp:posOffset>
                </wp:positionH>
                <wp:positionV relativeFrom="page">
                  <wp:posOffset>7302500</wp:posOffset>
                </wp:positionV>
                <wp:extent cx="901700" cy="317500"/>
                <wp:wrapNone/>
                <wp:docPr id="274" name="文本框 274"/>
                <a:graphic xmlns:a="http://schemas.openxmlformats.org/drawingml/2006/main">
                  <a:graphicData uri="http://schemas.microsoft.com/office/word/2010/wordprocessingShape">
                    <wps:wsp>
                      <wps:cNvSpPr txBox="true"/>
                      <wps:spPr>
                        <a:xfrm>
                          <a:off x="0" y="0"/>
                          <a:ext cx="901700" cy="317500"/>
                        </a:xfrm>
                        <a:prstGeom prst="rect">
                          <a:avLst/>
                        </a:prstGeom>
                        <a:noFill/>
                        <a:ln w="6350">
                          <a:noFill/>
                        </a:ln>
                      </wps:spPr>
                      <wps:txbx>
                        <w:txbxContent>
                          <w:p>
                            <w:pPr>
                              <w:pageBreakBefore w:val="off"/>
                              <w:tabs/>
                              <w:wordWrap w:val="off"/>
                              <w:spacing w:before="0" w:after="0" w:line="420" w:lineRule="atLeast"/>
                              <w:ind w:left="0" w:right="0"/>
                              <w:jc w:val="both"/>
                              <w:textAlignment w:val="baseline"/>
                              <w:rPr>
                                <w:sz w:val="30"/>
                              </w:rPr>
                            </w:pPr>
                            <w:bookmarkStart w:name="" w:id="18976"/>
                            <w:r>
                              <w:rPr>
                                <w:rFonts w:ascii="黑体" w:hAnsi="黑体" w:cs="黑体" w:eastAsia="黑体"/>
                                <w:sz w:val="30"/>
                                <w:spacing w:val="0"/>
                                <w:color w:val="000000"/>
                                <w:b w:val="off"/>
                                <w:i w:val="off"/>
                              </w:rPr>
                              <w:t>排除隐患</w:t>
                            </w:r>
                            <w:bookmarkEnd w:id="18976"/>
                          </w:p>
                        </w:txbxContent>
                      </wps:txbx>
                      <wps:bodyPr wrap="square" lIns="0" rIns="0" tIns="0" bIns="0" vert="horz" anchor="t">
                        <a:noAutofit/>
                      </wps:bodyPr>
                    </wps:wsp>
                  </a:graphicData>
                </a:graphic>
              </wp:anchor>
            </w:drawing>
          </mc:Choice>
          <mc:Fallback>
            <w:pict>
              <v:shape type="#_x0000_t202" filled="f" stroked="f" style="margin-left:379pt;margin-top:575pt;width:71pt;height:25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420" w:lineRule="atLeast"/>
                        <w:ind w:left="0" w:right="0"/>
                        <w:jc w:val="both"/>
                        <w:textAlignment w:val="baseline"/>
                        <w:rPr>
                          <w:sz w:val="30"/>
                        </w:rPr>
                      </w:pPr>
                      <w:bookmarkStart w:name="" w:id="18977"/>
                      <w:r>
                        <w:rPr>
                          <w:rFonts w:ascii="黑体" w:hAnsi="黑体" w:cs="黑体" w:eastAsia="黑体"/>
                          <w:sz w:val="30"/>
                          <w:spacing w:val="0"/>
                          <w:color w:val="000000"/>
                          <w:b w:val="off"/>
                          <w:i w:val="off"/>
                        </w:rPr>
                        <w:t>排除隐患</w:t>
                      </w:r>
                      <w:bookmarkEnd w:id="18977"/>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4826000</wp:posOffset>
                </wp:positionH>
                <wp:positionV relativeFrom="page">
                  <wp:posOffset>7581900</wp:posOffset>
                </wp:positionV>
                <wp:extent cx="901700" cy="317500"/>
                <wp:wrapNone/>
                <wp:docPr id="275" name="文本框 275"/>
                <a:graphic xmlns:a="http://schemas.openxmlformats.org/drawingml/2006/main">
                  <a:graphicData uri="http://schemas.microsoft.com/office/word/2010/wordprocessingShape">
                    <wps:wsp>
                      <wps:cNvSpPr txBox="true"/>
                      <wps:spPr>
                        <a:xfrm>
                          <a:off x="0" y="0"/>
                          <a:ext cx="901700" cy="317500"/>
                        </a:xfrm>
                        <a:prstGeom prst="rect">
                          <a:avLst/>
                        </a:prstGeom>
                        <a:noFill/>
                        <a:ln w="6350">
                          <a:noFill/>
                        </a:ln>
                      </wps:spPr>
                      <wps:txbx>
                        <w:txbxContent>
                          <w:p>
                            <w:pPr>
                              <w:pageBreakBefore w:val="off"/>
                              <w:tabs/>
                              <w:wordWrap w:val="off"/>
                              <w:spacing w:before="0" w:after="0" w:line="420" w:lineRule="atLeast"/>
                              <w:ind w:left="0" w:right="0"/>
                              <w:jc w:val="both"/>
                              <w:textAlignment w:val="baseline"/>
                              <w:rPr>
                                <w:sz w:val="30"/>
                              </w:rPr>
                            </w:pPr>
                            <w:bookmarkStart w:name="" w:id="18978"/>
                            <w:r>
                              <w:rPr>
                                <w:rFonts w:ascii="黑体" w:hAnsi="黑体" w:cs="黑体" w:eastAsia="黑体"/>
                                <w:sz w:val="30"/>
                                <w:spacing w:val="0"/>
                                <w:color w:val="000000"/>
                                <w:b w:val="off"/>
                                <w:i w:val="off"/>
                              </w:rPr>
                              <w:t>预防再发</w:t>
                            </w:r>
                            <w:bookmarkEnd w:id="18978"/>
                          </w:p>
                        </w:txbxContent>
                      </wps:txbx>
                      <wps:bodyPr wrap="square" lIns="0" rIns="0" tIns="0" bIns="0" vert="horz" anchor="t">
                        <a:noAutofit/>
                      </wps:bodyPr>
                    </wps:wsp>
                  </a:graphicData>
                </a:graphic>
              </wp:anchor>
            </w:drawing>
          </mc:Choice>
          <mc:Fallback>
            <w:pict>
              <v:shape type="#_x0000_t202" filled="f" stroked="f" style="margin-left:380pt;margin-top:597pt;width:71pt;height:25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420" w:lineRule="atLeast"/>
                        <w:ind w:left="0" w:right="0"/>
                        <w:jc w:val="both"/>
                        <w:textAlignment w:val="baseline"/>
                        <w:rPr>
                          <w:sz w:val="30"/>
                        </w:rPr>
                      </w:pPr>
                      <w:bookmarkStart w:name="" w:id="18979"/>
                      <w:r>
                        <w:rPr>
                          <w:rFonts w:ascii="黑体" w:hAnsi="黑体" w:cs="黑体" w:eastAsia="黑体"/>
                          <w:sz w:val="30"/>
                          <w:spacing w:val="0"/>
                          <w:color w:val="000000"/>
                          <w:b w:val="off"/>
                          <w:i w:val="off"/>
                        </w:rPr>
                        <w:t>预防再发</w:t>
                      </w:r>
                      <w:bookmarkEnd w:id="18979"/>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3594100</wp:posOffset>
                </wp:positionH>
                <wp:positionV relativeFrom="page">
                  <wp:posOffset>8178800</wp:posOffset>
                </wp:positionV>
                <wp:extent cx="4292600" cy="381000"/>
                <wp:wrapNone/>
                <wp:docPr id="276" name="文本框 276"/>
                <a:graphic xmlns:a="http://schemas.openxmlformats.org/drawingml/2006/main">
                  <a:graphicData uri="http://schemas.microsoft.com/office/word/2010/wordprocessingShape">
                    <wps:wsp>
                      <wps:cNvSpPr txBox="true"/>
                      <wps:spPr>
                        <a:xfrm>
                          <a:off x="0" y="0"/>
                          <a:ext cx="4292600" cy="381000"/>
                        </a:xfrm>
                        <a:prstGeom prst="rect">
                          <a:avLst/>
                        </a:prstGeom>
                        <a:noFill/>
                        <a:ln w="6350">
                          <a:noFill/>
                        </a:ln>
                      </wps:spPr>
                      <wps:txbx>
                        <w:txbxContent>
                          <w:p>
                            <w:pPr>
                              <w:pageBreakBefore w:val="off"/>
                              <w:tabs/>
                              <w:wordWrap w:val="off"/>
                              <w:spacing w:before="0" w:after="0" w:line="520" w:lineRule="atLeast"/>
                              <w:ind w:left="0" w:right="0"/>
                              <w:jc w:val="both"/>
                              <w:textAlignment w:val="baseline"/>
                              <w:rPr>
                                <w:sz w:val="38"/>
                              </w:rPr>
                            </w:pPr>
                            <w:bookmarkStart w:name="" w:id="18980"/>
                            <w:r>
                              <w:rPr>
                                <w:rFonts w:ascii="黑体" w:hAnsi="黑体" w:cs="黑体" w:eastAsia="黑体"/>
                                <w:sz w:val="38"/>
                                <w:spacing w:val="0"/>
                                <w:color w:val="000000"/>
                                <w:b w:val="off"/>
                                <w:i w:val="off"/>
                              </w:rPr>
                              <w:t>图 119-2儿童误吞异物家庭处理流程图</w:t>
                            </w:r>
                            <w:bookmarkEnd w:id="18980"/>
                          </w:p>
                        </w:txbxContent>
                      </wps:txbx>
                      <wps:bodyPr wrap="square" lIns="0" rIns="0" tIns="0" bIns="0" vert="horz" anchor="t">
                        <a:noAutofit/>
                      </wps:bodyPr>
                    </wps:wsp>
                  </a:graphicData>
                </a:graphic>
              </wp:anchor>
            </w:drawing>
          </mc:Choice>
          <mc:Fallback>
            <w:pict>
              <v:shape type="#_x0000_t202" filled="f" stroked="f" style="margin-left:283pt;margin-top:644pt;width:338pt;height:30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520" w:lineRule="atLeast"/>
                        <w:ind w:left="0" w:right="0"/>
                        <w:jc w:val="both"/>
                        <w:textAlignment w:val="baseline"/>
                        <w:rPr>
                          <w:sz w:val="38"/>
                        </w:rPr>
                      </w:pPr>
                      <w:bookmarkStart w:name="" w:id="18981"/>
                      <w:r>
                        <w:rPr>
                          <w:rFonts w:ascii="黑体" w:hAnsi="黑体" w:cs="黑体" w:eastAsia="黑体"/>
                          <w:sz w:val="38"/>
                          <w:spacing w:val="0"/>
                          <w:color w:val="000000"/>
                          <w:b w:val="off"/>
                          <w:i w:val="off"/>
                        </w:rPr>
                        <w:t>图 119-2儿童误吞异物家庭处理流程图</w:t>
                      </w:r>
                      <w:bookmarkEnd w:id="18981"/>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1193800</wp:posOffset>
                </wp:positionH>
                <wp:positionV relativeFrom="page">
                  <wp:posOffset>9194800</wp:posOffset>
                </wp:positionV>
                <wp:extent cx="2692400" cy="469900"/>
                <wp:wrapNone/>
                <wp:docPr id="277" name="文本框 277"/>
                <a:graphic xmlns:a="http://schemas.openxmlformats.org/drawingml/2006/main">
                  <a:graphicData uri="http://schemas.microsoft.com/office/word/2010/wordprocessingShape">
                    <wps:wsp>
                      <wps:cNvSpPr txBox="true"/>
                      <wps:spPr>
                        <a:xfrm>
                          <a:off x="0" y="0"/>
                          <a:ext cx="26924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9"/>
                              </w:rPr>
                            </w:pPr>
                            <w:bookmarkStart w:name="" w:id="18982"/>
                            <w:r>
                              <w:rPr>
                                <w:rFonts w:ascii="黑体" w:hAnsi="黑体" w:cs="黑体" w:eastAsia="黑体"/>
                                <w:sz w:val="49"/>
                                <w:spacing w:val="0"/>
                                <w:color w:val="000000"/>
                                <w:b w:val="off"/>
                                <w:i w:val="off"/>
                              </w:rPr>
                              <w:t>预防儿童误吞异物</w:t>
                            </w:r>
                            <w:bookmarkEnd w:id="18982"/>
                          </w:p>
                        </w:txbxContent>
                      </wps:txbx>
                      <wps:bodyPr wrap="square" lIns="0" rIns="0" tIns="0" bIns="0" vert="horz" anchor="t">
                        <a:noAutofit/>
                      </wps:bodyPr>
                    </wps:wsp>
                  </a:graphicData>
                </a:graphic>
              </wp:anchor>
            </w:drawing>
          </mc:Choice>
          <mc:Fallback>
            <w:pict>
              <v:shape type="#_x0000_t202" filled="f" stroked="f" style="margin-left:94pt;margin-top:724pt;width:212pt;height:37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9"/>
                        </w:rPr>
                      </w:pPr>
                      <w:bookmarkStart w:name="" w:id="18983"/>
                      <w:r>
                        <w:rPr>
                          <w:rFonts w:ascii="黑体" w:hAnsi="黑体" w:cs="黑体" w:eastAsia="黑体"/>
                          <w:sz w:val="49"/>
                          <w:spacing w:val="0"/>
                          <w:color w:val="000000"/>
                          <w:b w:val="off"/>
                          <w:i w:val="off"/>
                        </w:rPr>
                        <w:t>预防儿童误吞异物</w:t>
                      </w:r>
                      <w:bookmarkEnd w:id="18983"/>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1739900</wp:posOffset>
                </wp:positionH>
                <wp:positionV relativeFrom="page">
                  <wp:posOffset>10210800</wp:posOffset>
                </wp:positionV>
                <wp:extent cx="8140700" cy="406400"/>
                <wp:wrapNone/>
                <wp:docPr id="278" name="文本框 278"/>
                <a:graphic xmlns:a="http://schemas.openxmlformats.org/drawingml/2006/main">
                  <a:graphicData uri="http://schemas.microsoft.com/office/word/2010/wordprocessingShape">
                    <wps:wsp>
                      <wps:cNvSpPr txBox="true"/>
                      <wps:spPr>
                        <a:xfrm>
                          <a:off x="0" y="0"/>
                          <a:ext cx="8140700" cy="406400"/>
                        </a:xfrm>
                        <a:prstGeom prst="rect">
                          <a:avLst/>
                        </a:prstGeom>
                        <a:noFill/>
                        <a:ln w="6350">
                          <a:noFill/>
                        </a:ln>
                      </wps:spPr>
                      <wps:txbx>
                        <w:txbxContent>
                          <w:p>
                            <w:pPr>
                              <w:pageBreakBefore w:val="off"/>
                              <w:tabs/>
                              <w:wordWrap w:val="off"/>
                              <w:spacing w:before="0" w:after="0" w:line="560" w:lineRule="atLeast"/>
                              <w:ind w:left="0" w:right="0"/>
                              <w:jc w:val="both"/>
                              <w:textAlignment w:val="baseline"/>
                              <w:rPr>
                                <w:sz w:val="41"/>
                              </w:rPr>
                            </w:pPr>
                            <w:bookmarkStart w:name="" w:id="18984"/>
                            <w:r>
                              <w:rPr>
                                <w:rFonts w:ascii="宋体" w:hAnsi="宋体" w:cs="宋体" w:eastAsia="宋体"/>
                                <w:sz w:val="41"/>
                                <w:spacing w:val="0"/>
                                <w:color w:val="000000"/>
                                <w:b w:val="off"/>
                                <w:i w:val="off"/>
                              </w:rPr>
                              <w:t>儿童误吞异物是一个普遍的安全隐患，据统计，全球高达75%的误吞异</w:t>
                            </w:r>
                            <w:bookmarkEnd w:id="18984"/>
                          </w:p>
                        </w:txbxContent>
                      </wps:txbx>
                      <wps:bodyPr wrap="square" lIns="0" rIns="0" tIns="0" bIns="0" vert="horz" anchor="t">
                        <a:noAutofit/>
                      </wps:bodyPr>
                    </wps:wsp>
                  </a:graphicData>
                </a:graphic>
              </wp:anchor>
            </w:drawing>
          </mc:Choice>
          <mc:Fallback>
            <w:pict>
              <v:shape type="#_x0000_t202" filled="f" stroked="f" style="margin-left:137pt;margin-top:804pt;width:641pt;height:32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560" w:lineRule="atLeast"/>
                        <w:ind w:left="0" w:right="0"/>
                        <w:jc w:val="both"/>
                        <w:textAlignment w:val="baseline"/>
                        <w:rPr>
                          <w:sz w:val="41"/>
                        </w:rPr>
                      </w:pPr>
                      <w:bookmarkStart w:name="" w:id="18985"/>
                      <w:r>
                        <w:rPr>
                          <w:rFonts w:ascii="宋体" w:hAnsi="宋体" w:cs="宋体" w:eastAsia="宋体"/>
                          <w:sz w:val="41"/>
                          <w:spacing w:val="0"/>
                          <w:color w:val="000000"/>
                          <w:b w:val="off"/>
                          <w:i w:val="off"/>
                        </w:rPr>
                        <w:t>儿童误吞异物是一个普遍的安全隐患，据统计，全球高达75%的误吞异</w:t>
                      </w:r>
                      <w:bookmarkEnd w:id="18985"/>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1193800</wp:posOffset>
                </wp:positionH>
                <wp:positionV relativeFrom="page">
                  <wp:posOffset>10718800</wp:posOffset>
                </wp:positionV>
                <wp:extent cx="8928100" cy="406400"/>
                <wp:wrapNone/>
                <wp:docPr id="279" name="文本框 279"/>
                <a:graphic xmlns:a="http://schemas.openxmlformats.org/drawingml/2006/main">
                  <a:graphicData uri="http://schemas.microsoft.com/office/word/2010/wordprocessingShape">
                    <wps:wsp>
                      <wps:cNvSpPr txBox="true"/>
                      <wps:spPr>
                        <a:xfrm>
                          <a:off x="0" y="0"/>
                          <a:ext cx="8928100" cy="406400"/>
                        </a:xfrm>
                        <a:prstGeom prst="rect">
                          <a:avLst/>
                        </a:prstGeom>
                        <a:noFill/>
                        <a:ln w="6350">
                          <a:noFill/>
                        </a:ln>
                      </wps:spPr>
                      <wps:txbx>
                        <w:txbxContent>
                          <w:p>
                            <w:pPr>
                              <w:pageBreakBefore w:val="off"/>
                              <w:tabs/>
                              <w:wordWrap w:val="off"/>
                              <w:spacing w:before="0" w:after="0" w:line="560" w:lineRule="atLeast"/>
                              <w:ind w:left="0" w:right="0"/>
                              <w:jc w:val="both"/>
                              <w:textAlignment w:val="baseline"/>
                              <w:rPr>
                                <w:sz w:val="41"/>
                              </w:rPr>
                            </w:pPr>
                            <w:bookmarkStart w:name="" w:id="18986"/>
                            <w:r>
                              <w:rPr>
                                <w:rFonts w:ascii="宋体" w:hAnsi="宋体" w:cs="宋体" w:eastAsia="宋体"/>
                                <w:sz w:val="41"/>
                                <w:spacing w:val="0"/>
                                <w:color w:val="000000"/>
                                <w:b w:val="off"/>
                                <w:i w:val="off"/>
                              </w:rPr>
                              <w:t>物事件发生在6岁以下。由于幼儿天性好奇，喜欢用嘴巴探索世界，加上他们</w:t>
                            </w:r>
                            <w:bookmarkEnd w:id="18986"/>
                          </w:p>
                        </w:txbxContent>
                      </wps:txbx>
                      <wps:bodyPr wrap="square" lIns="0" rIns="0" tIns="0" bIns="0" vert="horz" anchor="t">
                        <a:noAutofit/>
                      </wps:bodyPr>
                    </wps:wsp>
                  </a:graphicData>
                </a:graphic>
              </wp:anchor>
            </w:drawing>
          </mc:Choice>
          <mc:Fallback>
            <w:pict>
              <v:shape type="#_x0000_t202" filled="f" stroked="f" style="margin-left:94pt;margin-top:844pt;width:703pt;height:32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560" w:lineRule="atLeast"/>
                        <w:ind w:left="0" w:right="0"/>
                        <w:jc w:val="both"/>
                        <w:textAlignment w:val="baseline"/>
                        <w:rPr>
                          <w:sz w:val="41"/>
                        </w:rPr>
                      </w:pPr>
                      <w:bookmarkStart w:name="" w:id="18987"/>
                      <w:r>
                        <w:rPr>
                          <w:rFonts w:ascii="宋体" w:hAnsi="宋体" w:cs="宋体" w:eastAsia="宋体"/>
                          <w:sz w:val="41"/>
                          <w:spacing w:val="0"/>
                          <w:color w:val="000000"/>
                          <w:b w:val="off"/>
                          <w:i w:val="off"/>
                        </w:rPr>
                        <w:t>物事件发生在6岁以下。由于幼儿天性好奇，喜欢用嘴巴探索世界，加上他们</w:t>
                      </w:r>
                      <w:bookmarkEnd w:id="18987"/>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1193800</wp:posOffset>
                </wp:positionH>
                <wp:positionV relativeFrom="page">
                  <wp:posOffset>11226800</wp:posOffset>
                </wp:positionV>
                <wp:extent cx="9029700" cy="406400"/>
                <wp:wrapNone/>
                <wp:docPr id="280" name="文本框 280"/>
                <a:graphic xmlns:a="http://schemas.openxmlformats.org/drawingml/2006/main">
                  <a:graphicData uri="http://schemas.microsoft.com/office/word/2010/wordprocessingShape">
                    <wps:wsp>
                      <wps:cNvSpPr txBox="true"/>
                      <wps:spPr>
                        <a:xfrm>
                          <a:off x="0" y="0"/>
                          <a:ext cx="9029700" cy="406400"/>
                        </a:xfrm>
                        <a:prstGeom prst="rect">
                          <a:avLst/>
                        </a:prstGeom>
                        <a:noFill/>
                        <a:ln w="6350">
                          <a:noFill/>
                        </a:ln>
                      </wps:spPr>
                      <wps:txbx>
                        <w:txbxContent>
                          <w:p>
                            <w:pPr>
                              <w:pageBreakBefore w:val="off"/>
                              <w:tabs/>
                              <w:wordWrap w:val="off"/>
                              <w:spacing w:before="0" w:after="0" w:line="560" w:lineRule="atLeast"/>
                              <w:ind w:left="0" w:right="0"/>
                              <w:jc w:val="both"/>
                              <w:textAlignment w:val="baseline"/>
                              <w:rPr>
                                <w:sz w:val="41"/>
                              </w:rPr>
                            </w:pPr>
                            <w:bookmarkStart w:name="" w:id="18988"/>
                            <w:r>
                              <w:rPr>
                                <w:rFonts w:ascii="宋体" w:hAnsi="宋体" w:cs="宋体" w:eastAsia="宋体"/>
                                <w:sz w:val="41"/>
                                <w:spacing w:val="0"/>
                                <w:color w:val="000000"/>
                                <w:b w:val="off"/>
                                <w:i w:val="off"/>
                              </w:rPr>
                              <w:t>对危险缺乏认知能力，使得误食事件的发生率居高不下。因此，构建全方位的</w:t>
                            </w:r>
                            <w:bookmarkEnd w:id="18988"/>
                          </w:p>
                        </w:txbxContent>
                      </wps:txbx>
                      <wps:bodyPr wrap="square" lIns="0" rIns="0" tIns="0" bIns="0" vert="horz" anchor="t">
                        <a:noAutofit/>
                      </wps:bodyPr>
                    </wps:wsp>
                  </a:graphicData>
                </a:graphic>
              </wp:anchor>
            </w:drawing>
          </mc:Choice>
          <mc:Fallback>
            <w:pict>
              <v:shape type="#_x0000_t202" filled="f" stroked="f" style="margin-left:94pt;margin-top:884pt;width:711pt;height:32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560" w:lineRule="atLeast"/>
                        <w:ind w:left="0" w:right="0"/>
                        <w:jc w:val="both"/>
                        <w:textAlignment w:val="baseline"/>
                        <w:rPr>
                          <w:sz w:val="41"/>
                        </w:rPr>
                      </w:pPr>
                      <w:bookmarkStart w:name="" w:id="18989"/>
                      <w:r>
                        <w:rPr>
                          <w:rFonts w:ascii="宋体" w:hAnsi="宋体" w:cs="宋体" w:eastAsia="宋体"/>
                          <w:sz w:val="41"/>
                          <w:spacing w:val="0"/>
                          <w:color w:val="000000"/>
                          <w:b w:val="off"/>
                          <w:i w:val="off"/>
                        </w:rPr>
                        <w:t>对危险缺乏认知能力，使得误食事件的发生率居高不下。因此，构建全方位的</w:t>
                      </w:r>
                      <w:bookmarkEnd w:id="18989"/>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1193800</wp:posOffset>
                </wp:positionH>
                <wp:positionV relativeFrom="page">
                  <wp:posOffset>11734800</wp:posOffset>
                </wp:positionV>
                <wp:extent cx="5384800" cy="406400"/>
                <wp:wrapNone/>
                <wp:docPr id="281" name="文本框 281"/>
                <a:graphic xmlns:a="http://schemas.openxmlformats.org/drawingml/2006/main">
                  <a:graphicData uri="http://schemas.microsoft.com/office/word/2010/wordprocessingShape">
                    <wps:wsp>
                      <wps:cNvSpPr txBox="true"/>
                      <wps:spPr>
                        <a:xfrm>
                          <a:off x="0" y="0"/>
                          <a:ext cx="5384800" cy="406400"/>
                        </a:xfrm>
                        <a:prstGeom prst="rect">
                          <a:avLst/>
                        </a:prstGeom>
                        <a:noFill/>
                        <a:ln w="6350">
                          <a:noFill/>
                        </a:ln>
                      </wps:spPr>
                      <wps:txbx>
                        <w:txbxContent>
                          <w:p>
                            <w:pPr>
                              <w:pageBreakBefore w:val="off"/>
                              <w:tabs/>
                              <w:wordWrap w:val="off"/>
                              <w:spacing w:before="0" w:after="0" w:line="560" w:lineRule="atLeast"/>
                              <w:ind w:left="0" w:right="0"/>
                              <w:jc w:val="both"/>
                              <w:textAlignment w:val="baseline"/>
                              <w:rPr>
                                <w:sz w:val="41"/>
                              </w:rPr>
                            </w:pPr>
                            <w:bookmarkStart w:name="" w:id="18990"/>
                            <w:r>
                              <w:rPr>
                                <w:rFonts w:ascii="宋体" w:hAnsi="宋体" w:cs="宋体" w:eastAsia="宋体"/>
                                <w:sz w:val="41"/>
                                <w:spacing w:val="0"/>
                                <w:color w:val="000000"/>
                                <w:b w:val="off"/>
                                <w:i w:val="off"/>
                              </w:rPr>
                              <w:t>预防体系显得至关重要。具体有以下几方面。</w:t>
                            </w:r>
                            <w:bookmarkEnd w:id="18990"/>
                          </w:p>
                        </w:txbxContent>
                      </wps:txbx>
                      <wps:bodyPr wrap="square" lIns="0" rIns="0" tIns="0" bIns="0" vert="horz" anchor="t">
                        <a:noAutofit/>
                      </wps:bodyPr>
                    </wps:wsp>
                  </a:graphicData>
                </a:graphic>
              </wp:anchor>
            </w:drawing>
          </mc:Choice>
          <mc:Fallback>
            <w:pict>
              <v:shape type="#_x0000_t202" filled="f" stroked="f" style="margin-left:94pt;margin-top:924pt;width:424pt;height:32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560" w:lineRule="atLeast"/>
                        <w:ind w:left="0" w:right="0"/>
                        <w:jc w:val="both"/>
                        <w:textAlignment w:val="baseline"/>
                        <w:rPr>
                          <w:sz w:val="41"/>
                        </w:rPr>
                      </w:pPr>
                      <w:bookmarkStart w:name="" w:id="18991"/>
                      <w:r>
                        <w:rPr>
                          <w:rFonts w:ascii="宋体" w:hAnsi="宋体" w:cs="宋体" w:eastAsia="宋体"/>
                          <w:sz w:val="41"/>
                          <w:spacing w:val="0"/>
                          <w:color w:val="000000"/>
                          <w:b w:val="off"/>
                          <w:i w:val="off"/>
                        </w:rPr>
                        <w:t>预防体系显得至关重要。具体有以下几方面。</w:t>
                      </w:r>
                      <w:bookmarkEnd w:id="18991"/>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1714500</wp:posOffset>
                </wp:positionH>
                <wp:positionV relativeFrom="page">
                  <wp:posOffset>12242800</wp:posOffset>
                </wp:positionV>
                <wp:extent cx="8242300" cy="406400"/>
                <wp:wrapNone/>
                <wp:docPr id="282" name="文本框 282"/>
                <a:graphic xmlns:a="http://schemas.openxmlformats.org/drawingml/2006/main">
                  <a:graphicData uri="http://schemas.microsoft.com/office/word/2010/wordprocessingShape">
                    <wps:wsp>
                      <wps:cNvSpPr txBox="true"/>
                      <wps:spPr>
                        <a:xfrm>
                          <a:off x="0" y="0"/>
                          <a:ext cx="8242300" cy="406400"/>
                        </a:xfrm>
                        <a:prstGeom prst="rect">
                          <a:avLst/>
                        </a:prstGeom>
                        <a:noFill/>
                        <a:ln w="6350">
                          <a:noFill/>
                        </a:ln>
                      </wps:spPr>
                      <wps:txbx>
                        <w:txbxContent>
                          <w:p>
                            <w:pPr>
                              <w:pageBreakBefore w:val="off"/>
                              <w:tabs/>
                              <w:wordWrap w:val="off"/>
                              <w:spacing w:before="0" w:after="0" w:line="560" w:lineRule="atLeast"/>
                              <w:ind w:left="0" w:right="0"/>
                              <w:jc w:val="both"/>
                              <w:textAlignment w:val="baseline"/>
                              <w:rPr>
                                <w:sz w:val="41"/>
                              </w:rPr>
                            </w:pPr>
                            <w:bookmarkStart w:name="" w:id="18992"/>
                            <w:r>
                              <w:rPr>
                                <w:rFonts w:ascii="宋体" w:hAnsi="宋体" w:cs="宋体" w:eastAsia="宋体"/>
                                <w:sz w:val="41"/>
                                <w:spacing w:val="0"/>
                                <w:color w:val="000000"/>
                                <w:b w:val="off"/>
                                <w:i w:val="off"/>
                              </w:rPr>
                              <w:t>第一，妥善收纳危险物品。将小物件(如硬币、纽扣、弹珠等)、危险物</w:t>
                            </w:r>
                            <w:bookmarkEnd w:id="18992"/>
                          </w:p>
                        </w:txbxContent>
                      </wps:txbx>
                      <wps:bodyPr wrap="square" lIns="0" rIns="0" tIns="0" bIns="0" vert="horz" anchor="t">
                        <a:noAutofit/>
                      </wps:bodyPr>
                    </wps:wsp>
                  </a:graphicData>
                </a:graphic>
              </wp:anchor>
            </w:drawing>
          </mc:Choice>
          <mc:Fallback>
            <w:pict>
              <v:shape type="#_x0000_t202" filled="f" stroked="f" style="margin-left:135pt;margin-top:964pt;width:649pt;height:32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560" w:lineRule="atLeast"/>
                        <w:ind w:left="0" w:right="0"/>
                        <w:jc w:val="both"/>
                        <w:textAlignment w:val="baseline"/>
                        <w:rPr>
                          <w:sz w:val="41"/>
                        </w:rPr>
                      </w:pPr>
                      <w:bookmarkStart w:name="" w:id="18993"/>
                      <w:r>
                        <w:rPr>
                          <w:rFonts w:ascii="宋体" w:hAnsi="宋体" w:cs="宋体" w:eastAsia="宋体"/>
                          <w:sz w:val="41"/>
                          <w:spacing w:val="0"/>
                          <w:color w:val="000000"/>
                          <w:b w:val="off"/>
                          <w:i w:val="off"/>
                        </w:rPr>
                        <w:t>第一，妥善收纳危险物品。将小物件(如硬币、纽扣、弹珠等)、危险物</w:t>
                      </w:r>
                      <w:bookmarkEnd w:id="18993"/>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1193800</wp:posOffset>
                </wp:positionH>
                <wp:positionV relativeFrom="page">
                  <wp:posOffset>12750800</wp:posOffset>
                </wp:positionV>
                <wp:extent cx="8763000" cy="406400"/>
                <wp:wrapNone/>
                <wp:docPr id="283" name="文本框 283"/>
                <a:graphic xmlns:a="http://schemas.openxmlformats.org/drawingml/2006/main">
                  <a:graphicData uri="http://schemas.microsoft.com/office/word/2010/wordprocessingShape">
                    <wps:wsp>
                      <wps:cNvSpPr txBox="true"/>
                      <wps:spPr>
                        <a:xfrm>
                          <a:off x="0" y="0"/>
                          <a:ext cx="8763000" cy="406400"/>
                        </a:xfrm>
                        <a:prstGeom prst="rect">
                          <a:avLst/>
                        </a:prstGeom>
                        <a:noFill/>
                        <a:ln w="6350">
                          <a:noFill/>
                        </a:ln>
                      </wps:spPr>
                      <wps:txbx>
                        <w:txbxContent>
                          <w:p>
                            <w:pPr>
                              <w:pageBreakBefore w:val="off"/>
                              <w:tabs/>
                              <w:wordWrap w:val="off"/>
                              <w:spacing w:before="0" w:after="0" w:line="560" w:lineRule="atLeast"/>
                              <w:ind w:left="0" w:right="0"/>
                              <w:jc w:val="both"/>
                              <w:textAlignment w:val="baseline"/>
                              <w:rPr>
                                <w:sz w:val="41"/>
                              </w:rPr>
                            </w:pPr>
                            <w:bookmarkStart w:name="" w:id="18994"/>
                            <w:r>
                              <w:rPr>
                                <w:rFonts w:ascii="宋体" w:hAnsi="宋体" w:cs="宋体" w:eastAsia="宋体"/>
                                <w:sz w:val="41"/>
                                <w:spacing w:val="0"/>
                                <w:color w:val="000000"/>
                                <w:b w:val="off"/>
                                <w:i w:val="off"/>
                              </w:rPr>
                              <w:t>品(如纽扣电池、磁铁、尖锐物品、药品、驱蚊水、化妆品等)等妥善保管，</w:t>
                            </w:r>
                            <w:bookmarkEnd w:id="18994"/>
                          </w:p>
                        </w:txbxContent>
                      </wps:txbx>
                      <wps:bodyPr wrap="square" lIns="0" rIns="0" tIns="0" bIns="0" vert="horz" anchor="t">
                        <a:noAutofit/>
                      </wps:bodyPr>
                    </wps:wsp>
                  </a:graphicData>
                </a:graphic>
              </wp:anchor>
            </w:drawing>
          </mc:Choice>
          <mc:Fallback>
            <w:pict>
              <v:shape type="#_x0000_t202" filled="f" stroked="f" style="margin-left:94pt;margin-top:1004pt;width:690pt;height:32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560" w:lineRule="atLeast"/>
                        <w:ind w:left="0" w:right="0"/>
                        <w:jc w:val="both"/>
                        <w:textAlignment w:val="baseline"/>
                        <w:rPr>
                          <w:sz w:val="41"/>
                        </w:rPr>
                      </w:pPr>
                      <w:bookmarkStart w:name="" w:id="18995"/>
                      <w:r>
                        <w:rPr>
                          <w:rFonts w:ascii="宋体" w:hAnsi="宋体" w:cs="宋体" w:eastAsia="宋体"/>
                          <w:sz w:val="41"/>
                          <w:spacing w:val="0"/>
                          <w:color w:val="000000"/>
                          <w:b w:val="off"/>
                          <w:i w:val="off"/>
                        </w:rPr>
                        <w:t>品(如纽扣电池、磁铁、尖锐物品、药品、驱蚊水、化妆品等)等妥善保管，</w:t>
                      </w:r>
                      <w:bookmarkEnd w:id="18995"/>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1181100</wp:posOffset>
                </wp:positionH>
                <wp:positionV relativeFrom="page">
                  <wp:posOffset>13258800</wp:posOffset>
                </wp:positionV>
                <wp:extent cx="3302000" cy="406400"/>
                <wp:wrapNone/>
                <wp:docPr id="284" name="文本框 284"/>
                <a:graphic xmlns:a="http://schemas.openxmlformats.org/drawingml/2006/main">
                  <a:graphicData uri="http://schemas.microsoft.com/office/word/2010/wordprocessingShape">
                    <wps:wsp>
                      <wps:cNvSpPr txBox="true"/>
                      <wps:spPr>
                        <a:xfrm>
                          <a:off x="0" y="0"/>
                          <a:ext cx="3302000" cy="406400"/>
                        </a:xfrm>
                        <a:prstGeom prst="rect">
                          <a:avLst/>
                        </a:prstGeom>
                        <a:noFill/>
                        <a:ln w="6350">
                          <a:noFill/>
                        </a:ln>
                      </wps:spPr>
                      <wps:txbx>
                        <w:txbxContent>
                          <w:p>
                            <w:pPr>
                              <w:pageBreakBefore w:val="off"/>
                              <w:tabs/>
                              <w:wordWrap w:val="off"/>
                              <w:spacing w:before="0" w:after="0" w:line="560" w:lineRule="atLeast"/>
                              <w:ind w:left="0" w:right="0"/>
                              <w:jc w:val="both"/>
                              <w:textAlignment w:val="baseline"/>
                              <w:rPr>
                                <w:sz w:val="41"/>
                              </w:rPr>
                            </w:pPr>
                            <w:bookmarkStart w:name="" w:id="18996"/>
                            <w:r>
                              <w:rPr>
                                <w:rFonts w:ascii="宋体" w:hAnsi="宋体" w:cs="宋体" w:eastAsia="宋体"/>
                                <w:sz w:val="41"/>
                                <w:spacing w:val="0"/>
                                <w:color w:val="000000"/>
                                <w:b w:val="off"/>
                                <w:i w:val="off"/>
                              </w:rPr>
                              <w:t>放在孩子无法触及的地方。</w:t>
                            </w:r>
                            <w:bookmarkEnd w:id="18996"/>
                          </w:p>
                        </w:txbxContent>
                      </wps:txbx>
                      <wps:bodyPr wrap="square" lIns="0" rIns="0" tIns="0" bIns="0" vert="horz" anchor="t">
                        <a:noAutofit/>
                      </wps:bodyPr>
                    </wps:wsp>
                  </a:graphicData>
                </a:graphic>
              </wp:anchor>
            </w:drawing>
          </mc:Choice>
          <mc:Fallback>
            <w:pict>
              <v:shape type="#_x0000_t202" filled="f" stroked="f" style="margin-left:93pt;margin-top:1044pt;width:260pt;height:32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560" w:lineRule="atLeast"/>
                        <w:ind w:left="0" w:right="0"/>
                        <w:jc w:val="both"/>
                        <w:textAlignment w:val="baseline"/>
                        <w:rPr>
                          <w:sz w:val="41"/>
                        </w:rPr>
                      </w:pPr>
                      <w:bookmarkStart w:name="" w:id="18997"/>
                      <w:r>
                        <w:rPr>
                          <w:rFonts w:ascii="宋体" w:hAnsi="宋体" w:cs="宋体" w:eastAsia="宋体"/>
                          <w:sz w:val="41"/>
                          <w:spacing w:val="0"/>
                          <w:color w:val="000000"/>
                          <w:b w:val="off"/>
                          <w:i w:val="off"/>
                        </w:rPr>
                        <w:t>放在孩子无法触及的地方。</w:t>
                      </w:r>
                      <w:bookmarkEnd w:id="18997"/>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1701800</wp:posOffset>
                </wp:positionH>
                <wp:positionV relativeFrom="page">
                  <wp:posOffset>13779500</wp:posOffset>
                </wp:positionV>
                <wp:extent cx="8242300" cy="406400"/>
                <wp:wrapNone/>
                <wp:docPr id="285" name="文本框 285"/>
                <a:graphic xmlns:a="http://schemas.openxmlformats.org/drawingml/2006/main">
                  <a:graphicData uri="http://schemas.microsoft.com/office/word/2010/wordprocessingShape">
                    <wps:wsp>
                      <wps:cNvSpPr txBox="true"/>
                      <wps:spPr>
                        <a:xfrm>
                          <a:off x="0" y="0"/>
                          <a:ext cx="8242300" cy="406400"/>
                        </a:xfrm>
                        <a:prstGeom prst="rect">
                          <a:avLst/>
                        </a:prstGeom>
                        <a:noFill/>
                        <a:ln w="6350">
                          <a:noFill/>
                        </a:ln>
                      </wps:spPr>
                      <wps:txbx>
                        <w:txbxContent>
                          <w:p>
                            <w:pPr>
                              <w:pageBreakBefore w:val="off"/>
                              <w:tabs/>
                              <w:wordWrap w:val="off"/>
                              <w:spacing w:before="0" w:after="0" w:line="560" w:lineRule="atLeast"/>
                              <w:ind w:left="0" w:right="0"/>
                              <w:jc w:val="both"/>
                              <w:textAlignment w:val="baseline"/>
                              <w:rPr>
                                <w:sz w:val="41"/>
                              </w:rPr>
                            </w:pPr>
                            <w:bookmarkStart w:name="" w:id="18998"/>
                            <w:r>
                              <w:rPr>
                                <w:rFonts w:ascii="宋体" w:hAnsi="宋体" w:cs="宋体" w:eastAsia="宋体"/>
                                <w:sz w:val="41"/>
                                <w:spacing w:val="0"/>
                                <w:color w:val="000000"/>
                                <w:b w:val="off"/>
                                <w:i w:val="off"/>
                              </w:rPr>
                              <w:t>第二，注意食品安全。坚果、果冻、硬糖、年糕、汤圆等易导致窒息的</w:t>
                            </w:r>
                            <w:bookmarkEnd w:id="18998"/>
                          </w:p>
                        </w:txbxContent>
                      </wps:txbx>
                      <wps:bodyPr wrap="square" lIns="0" rIns="0" tIns="0" bIns="0" vert="horz" anchor="t">
                        <a:noAutofit/>
                      </wps:bodyPr>
                    </wps:wsp>
                  </a:graphicData>
                </a:graphic>
              </wp:anchor>
            </w:drawing>
          </mc:Choice>
          <mc:Fallback>
            <w:pict>
              <v:shape type="#_x0000_t202" filled="f" stroked="f" style="margin-left:134pt;margin-top:1085pt;width:649pt;height:32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560" w:lineRule="atLeast"/>
                        <w:ind w:left="0" w:right="0"/>
                        <w:jc w:val="both"/>
                        <w:textAlignment w:val="baseline"/>
                        <w:rPr>
                          <w:sz w:val="41"/>
                        </w:rPr>
                      </w:pPr>
                      <w:bookmarkStart w:name="" w:id="18999"/>
                      <w:r>
                        <w:rPr>
                          <w:rFonts w:ascii="宋体" w:hAnsi="宋体" w:cs="宋体" w:eastAsia="宋体"/>
                          <w:sz w:val="41"/>
                          <w:spacing w:val="0"/>
                          <w:color w:val="000000"/>
                          <w:b w:val="off"/>
                          <w:i w:val="off"/>
                        </w:rPr>
                        <w:t>第二，注意食品安全。坚果、果冻、硬糖、年糕、汤圆等易导致窒息的</w:t>
                      </w:r>
                      <w:bookmarkEnd w:id="18999"/>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1193800</wp:posOffset>
                </wp:positionH>
                <wp:positionV relativeFrom="page">
                  <wp:posOffset>14287500</wp:posOffset>
                </wp:positionV>
                <wp:extent cx="8928100" cy="406400"/>
                <wp:wrapNone/>
                <wp:docPr id="286" name="文本框 286"/>
                <a:graphic xmlns:a="http://schemas.openxmlformats.org/drawingml/2006/main">
                  <a:graphicData uri="http://schemas.microsoft.com/office/word/2010/wordprocessingShape">
                    <wps:wsp>
                      <wps:cNvSpPr txBox="true"/>
                      <wps:spPr>
                        <a:xfrm>
                          <a:off x="0" y="0"/>
                          <a:ext cx="8928100" cy="406400"/>
                        </a:xfrm>
                        <a:prstGeom prst="rect">
                          <a:avLst/>
                        </a:prstGeom>
                        <a:noFill/>
                        <a:ln w="6350">
                          <a:noFill/>
                        </a:ln>
                      </wps:spPr>
                      <wps:txbx>
                        <w:txbxContent>
                          <w:p>
                            <w:pPr>
                              <w:pageBreakBefore w:val="off"/>
                              <w:tabs/>
                              <w:wordWrap w:val="off"/>
                              <w:spacing w:before="0" w:after="0" w:line="560" w:lineRule="atLeast"/>
                              <w:ind w:left="0" w:right="0"/>
                              <w:jc w:val="both"/>
                              <w:textAlignment w:val="baseline"/>
                              <w:rPr>
                                <w:sz w:val="41"/>
                              </w:rPr>
                            </w:pPr>
                            <w:bookmarkStart w:name="" w:id="19000"/>
                            <w:r>
                              <w:rPr>
                                <w:rFonts w:ascii="宋体" w:hAnsi="宋体" w:cs="宋体" w:eastAsia="宋体"/>
                                <w:sz w:val="41"/>
                                <w:spacing w:val="0"/>
                                <w:color w:val="000000"/>
                                <w:b w:val="off"/>
                                <w:i w:val="off"/>
                              </w:rPr>
                              <w:t>食物，3岁以下幼儿慎食。水果(苹果、葡萄、樱桃等)应去籽并切小块食用。</w:t>
                            </w:r>
                            <w:bookmarkEnd w:id="19000"/>
                          </w:p>
                        </w:txbxContent>
                      </wps:txbx>
                      <wps:bodyPr wrap="square" lIns="0" rIns="0" tIns="0" bIns="0" vert="horz" anchor="t">
                        <a:noAutofit/>
                      </wps:bodyPr>
                    </wps:wsp>
                  </a:graphicData>
                </a:graphic>
              </wp:anchor>
            </w:drawing>
          </mc:Choice>
          <mc:Fallback>
            <w:pict>
              <v:shape type="#_x0000_t202" filled="f" stroked="f" style="margin-left:94pt;margin-top:1125pt;width:703pt;height:32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560" w:lineRule="atLeast"/>
                        <w:ind w:left="0" w:right="0"/>
                        <w:jc w:val="both"/>
                        <w:textAlignment w:val="baseline"/>
                        <w:rPr>
                          <w:sz w:val="41"/>
                        </w:rPr>
                      </w:pPr>
                      <w:bookmarkStart w:name="" w:id="19001"/>
                      <w:r>
                        <w:rPr>
                          <w:rFonts w:ascii="宋体" w:hAnsi="宋体" w:cs="宋体" w:eastAsia="宋体"/>
                          <w:sz w:val="41"/>
                          <w:spacing w:val="0"/>
                          <w:color w:val="000000"/>
                          <w:b w:val="off"/>
                          <w:i w:val="off"/>
                        </w:rPr>
                        <w:t>食物，3岁以下幼儿慎食。水果(苹果、葡萄、樱桃等)应去籽并切小块食用。</w:t>
                      </w:r>
                      <w:bookmarkEnd w:id="19001"/>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9613900</wp:posOffset>
                </wp:positionH>
                <wp:positionV relativeFrom="page">
                  <wp:posOffset>15354300</wp:posOffset>
                </wp:positionV>
                <wp:extent cx="520700" cy="368300"/>
                <wp:wrapNone/>
                <wp:docPr id="287" name="文本框 287"/>
                <a:graphic xmlns:a="http://schemas.openxmlformats.org/drawingml/2006/main">
                  <a:graphicData uri="http://schemas.microsoft.com/office/word/2010/wordprocessingShape">
                    <wps:wsp>
                      <wps:cNvSpPr txBox="true"/>
                      <wps:spPr>
                        <a:xfrm>
                          <a:off x="0" y="0"/>
                          <a:ext cx="520700" cy="368300"/>
                        </a:xfrm>
                        <a:prstGeom prst="rect">
                          <a:avLst/>
                        </a:prstGeom>
                        <a:noFill/>
                        <a:ln w="6350">
                          <a:noFill/>
                        </a:ln>
                      </wps:spPr>
                      <wps:txbx>
                        <w:txbxContent>
                          <w:p>
                            <w:pPr>
                              <w:pageBreakBefore w:val="off"/>
                              <w:tabs/>
                              <w:wordWrap w:val="off"/>
                              <w:spacing w:before="0" w:after="0" w:line="500" w:lineRule="atLeast"/>
                              <w:ind w:left="0" w:right="0"/>
                              <w:jc w:val="both"/>
                              <w:textAlignment w:val="baseline"/>
                              <w:rPr>
                                <w:sz w:val="37"/>
                              </w:rPr>
                            </w:pPr>
                            <w:bookmarkStart w:name="" w:id="19002"/>
                            <w:r>
                              <w:rPr>
                                <w:rFonts w:ascii="黑体" w:hAnsi="黑体" w:cs="黑体" w:eastAsia="黑体"/>
                                <w:sz w:val="37"/>
                                <w:spacing w:val="0"/>
                                <w:color w:val="000000"/>
                                <w:b w:val="off"/>
                                <w:i w:val="off"/>
                              </w:rPr>
                              <w:t>815</w:t>
                            </w:r>
                            <w:bookmarkEnd w:id="19002"/>
                          </w:p>
                        </w:txbxContent>
                      </wps:txbx>
                      <wps:bodyPr wrap="square" lIns="0" rIns="0" tIns="0" bIns="0" vert="horz" anchor="t">
                        <a:noAutofit/>
                      </wps:bodyPr>
                    </wps:wsp>
                  </a:graphicData>
                </a:graphic>
              </wp:anchor>
            </w:drawing>
          </mc:Choice>
          <mc:Fallback>
            <w:pict>
              <v:shape type="#_x0000_t202" filled="f" stroked="f" style="margin-left:757pt;margin-top:1209pt;width:41pt;height:29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500" w:lineRule="atLeast"/>
                        <w:ind w:left="0" w:right="0"/>
                        <w:jc w:val="both"/>
                        <w:textAlignment w:val="baseline"/>
                        <w:rPr>
                          <w:sz w:val="37"/>
                        </w:rPr>
                      </w:pPr>
                      <w:bookmarkStart w:name="" w:id="19003"/>
                      <w:r>
                        <w:rPr>
                          <w:rFonts w:ascii="黑体" w:hAnsi="黑体" w:cs="黑体" w:eastAsia="黑体"/>
                          <w:sz w:val="37"/>
                          <w:spacing w:val="0"/>
                          <w:color w:val="000000"/>
                          <w:b w:val="off"/>
                          <w:i w:val="off"/>
                        </w:rPr>
                        <w:t>815</w:t>
                      </w:r>
                      <w:bookmarkEnd w:id="19003"/>
                    </w:p>
                  </w:txbxContent>
                </v:textbox>
              </v:shape>
            </w:pict>
          </mc:Fallback>
        </mc:AlternateContent>
      </w:r>
      <w:bookmarkEnd w:id="18935"/>
    </w:p>
    <w:p>
      <w:r>
        <w:t/>
      </w:r>
    </w:p>
    <w:p>
      <w:pPr>
        <w:sectPr>
          <w:footerReference r:id="rId1687"/>
          <w:headerReference r:id="rId1688" w:type="default"/>
          <w:type w:val="nextPage"/>
          <w:pgSz w:w="17060" w:h="25400"/>
          <w:pgMar w:left="0" w:top="0" w:right="0" w:bottom="0" w:header="0" w:footer="0"/>
          <w:cols w:num="1"/>
        </w:sectPr>
      </w:pPr>
    </w:p>
    <w:p>
      <w:pPr>
        <w:pageBreakBefore w:val="off"/>
        <w:tabs/>
        <w:wordWrap w:val="off"/>
        <w:spacing w:before="0" w:after="0" w:line="480" w:lineRule="atLeast"/>
        <w:ind w:left="0" w:right="0"/>
        <w:jc w:val="both"/>
        <w:textAlignment w:val="baseline"/>
        <w:rPr>
          <w:sz w:val="35"/>
        </w:rPr>
      </w:pPr>
      <w:bookmarkStart w:name="" w:id="19004"/>
      <w:r>
        <w:rPr>
          <w:rFonts w:ascii="黑体" w:hAnsi="黑体" w:cs="黑体" w:eastAsia="黑体"/>
          <w:sz w:val="35"/>
          <w:spacing w:val="0"/>
          <w:color w:val="b6c2d6"/>
          <w:b w:val="off"/>
          <w:i w:val="off"/>
        </w:rPr>
        <w:t>第五部分家庭疾病解决方案</w:t>
      </w:r>
      <w:bookmarkEnd w:id="19004"/>
    </w:p>
    <w:p>
      <w:pPr>
        <w:pageBreakBefore w:val="off"/>
        <w:tabs/>
        <w:wordWrap w:val="off"/>
        <w:spacing w:before="0" w:after="0" w:line="400" w:lineRule="exact"/>
        <w:ind w:left="0" w:right="0"/>
        <w:jc w:val="both"/>
        <w:textAlignment w:val="baseline"/>
        <w:rPr>
          <w:sz w:val="35"/>
        </w:rPr>
      </w:pPr>
      <w:bookmarkStart w:name="" w:id="19005"/>
      <w:r>
        <w:rPr>
          <w:rFonts w:ascii="宋体" w:hAnsi="宋体" w:cs="宋体" w:eastAsia="宋体"/>
          <w:sz w:val="35"/>
          <w:spacing w:val="0"/>
          <w:color w:val="000000"/>
          <w:b w:val="off"/>
          <w:i w:val="off"/>
        </w:rPr>
        <w:t/>
      </w:r>
      <w:bookmarkEnd w:id="19005"/>
    </w:p>
    <w:p>
      <w:pPr>
        <w:pageBreakBefore w:val="off"/>
        <w:tabs/>
        <w:wordWrap w:val="off"/>
        <w:spacing w:before="0" w:after="0" w:line="400" w:lineRule="exact"/>
        <w:ind w:left="0" w:right="0"/>
        <w:jc w:val="both"/>
        <w:textAlignment w:val="baseline"/>
        <w:rPr>
          <w:sz w:val="35"/>
        </w:rPr>
      </w:pPr>
      <w:bookmarkStart w:name="" w:id="19006"/>
      <w:r>
        <w:rPr>
          <w:rFonts w:ascii="宋体" w:hAnsi="宋体" w:cs="宋体" w:eastAsia="宋体"/>
          <w:sz w:val="35"/>
          <w:spacing w:val="0"/>
          <w:color w:val="000000"/>
          <w:b w:val="off"/>
          <w:i w:val="off"/>
        </w:rPr>
        <w:t/>
      </w:r>
      <w:bookmarkEnd w:id="19006"/>
    </w:p>
    <w:p>
      <w:pPr>
        <w:pageBreakBefore w:val="off"/>
        <w:tabs/>
        <w:wordWrap w:val="off"/>
        <w:spacing w:before="0" w:after="0" w:line="400" w:lineRule="exact"/>
        <w:ind w:left="0" w:right="0"/>
        <w:jc w:val="both"/>
        <w:textAlignment w:val="baseline"/>
        <w:rPr>
          <w:sz w:val="35"/>
        </w:rPr>
      </w:pPr>
      <w:bookmarkStart w:name="" w:id="19007"/>
      <w:r>
        <w:rPr>
          <w:rFonts w:ascii="宋体" w:hAnsi="宋体" w:cs="宋体" w:eastAsia="宋体"/>
          <w:sz w:val="35"/>
          <w:spacing w:val="0"/>
          <w:color w:val="000000"/>
          <w:b w:val="off"/>
          <w:i w:val="off"/>
        </w:rPr>
        <w:t/>
      </w:r>
      <w:bookmarkEnd w:id="19007"/>
    </w:p>
    <w:p>
      <w:pPr>
        <w:pageBreakBefore w:val="off"/>
        <w:tabs/>
        <w:wordWrap w:val="off"/>
        <w:spacing w:before="0" w:after="0" w:line="840" w:lineRule="atLeast"/>
        <w:ind w:left="0" w:right="20" w:firstLine="820"/>
        <w:jc w:val="both"/>
        <w:textAlignment w:val="baseline"/>
        <w:rPr>
          <w:sz w:val="41"/>
        </w:rPr>
      </w:pPr>
      <w:bookmarkStart w:name="" w:id="19008"/>
      <w:r>
        <w:rPr>
          <w:rFonts w:ascii="宋体" w:hAnsi="宋体" w:cs="宋体" w:eastAsia="宋体"/>
          <w:sz w:val="41"/>
          <w:spacing w:val="0"/>
          <w:color w:val="000000"/>
          <w:b w:val="off"/>
          <w:i w:val="off"/>
        </w:rPr>
        <w:t>第三，定期检查玩具和日常用品。注意定期检查孩子的玩具是否有松动</w:t>
      </w:r>
      <w:r>
        <w:rPr>
          <w:rFonts w:ascii="宋体" w:hAnsi="宋体" w:cs="宋体" w:eastAsia="宋体"/>
          <w:sz w:val="41"/>
          <w:spacing w:val="0"/>
          <w:color w:val="000000"/>
          <w:b w:val="off"/>
          <w:i w:val="off"/>
        </w:rPr>
        <w:t>的小零件(如玩具眼睛、电池盖等)，避免购买有易脱落部件的玩具。衣物和</w:t>
      </w:r>
      <w:r>
        <w:rPr>
          <w:rFonts w:ascii="宋体" w:hAnsi="宋体" w:cs="宋体" w:eastAsia="宋体"/>
          <w:sz w:val="41"/>
          <w:spacing w:val="0"/>
          <w:color w:val="000000"/>
          <w:b w:val="off"/>
          <w:i w:val="off"/>
        </w:rPr>
        <w:t>床上用品要确保纽扣、装饰物牢固，避免线头过长或细小配件脱落。</w:t>
      </w:r>
      <w:bookmarkEnd w:id="19008"/>
    </w:p>
    <w:p>
      <w:pPr>
        <w:pageBreakBefore w:val="off"/>
        <w:tabs/>
        <w:wordWrap w:val="off"/>
        <w:spacing w:before="0" w:after="0" w:line="840" w:lineRule="atLeast"/>
        <w:ind w:left="0" w:right="20" w:firstLine="820"/>
        <w:jc w:val="both"/>
        <w:textAlignment w:val="baseline"/>
        <w:rPr>
          <w:sz w:val="41"/>
        </w:rPr>
      </w:pPr>
      <w:bookmarkStart w:name="" w:id="19009"/>
      <w:r>
        <w:rPr>
          <w:rFonts w:ascii="宋体" w:hAnsi="宋体" w:cs="宋体" w:eastAsia="宋体"/>
          <w:sz w:val="41"/>
          <w:spacing w:val="0"/>
          <w:color w:val="000000"/>
          <w:b w:val="off"/>
          <w:i w:val="off"/>
        </w:rPr>
        <w:t>第四，保持活动区环境整洁。宝宝爬行或活动的区域要保持整洁，确保</w:t>
      </w:r>
      <w:r>
        <w:rPr>
          <w:rFonts w:ascii="宋体" w:hAnsi="宋体" w:cs="宋体" w:eastAsia="宋体"/>
          <w:sz w:val="41"/>
          <w:spacing w:val="0"/>
          <w:color w:val="000000"/>
          <w:b w:val="off"/>
          <w:i w:val="off"/>
        </w:rPr>
        <w:t>地面无细小物品，如回形针、发卡、珠子等。此外，还要定期清理地面、沙发</w:t>
      </w:r>
      <w:r>
        <w:rPr>
          <w:rFonts w:ascii="宋体" w:hAnsi="宋体" w:cs="宋体" w:eastAsia="宋体"/>
          <w:sz w:val="41"/>
          <w:spacing w:val="0"/>
          <w:color w:val="000000"/>
          <w:b w:val="off"/>
          <w:i w:val="off"/>
        </w:rPr>
        <w:t>缝隙等，防止遗留小物件。</w:t>
      </w:r>
      <w:bookmarkEnd w:id="19009"/>
    </w:p>
    <w:p>
      <w:pPr>
        <w:pageBreakBefore w:val="off"/>
        <w:tabs/>
        <w:wordWrap w:val="off"/>
        <w:spacing w:before="0" w:after="0" w:line="840" w:lineRule="atLeast"/>
        <w:ind w:left="0" w:right="20" w:firstLine="820"/>
        <w:jc w:val="both"/>
        <w:textAlignment w:val="baseline"/>
        <w:rPr>
          <w:sz w:val="41"/>
        </w:rPr>
      </w:pPr>
      <w:bookmarkStart w:name="" w:id="19010"/>
      <w:r>
        <w:rPr>
          <w:rFonts w:ascii="宋体" w:hAnsi="宋体" w:cs="宋体" w:eastAsia="宋体"/>
          <w:sz w:val="41"/>
          <w:spacing w:val="0"/>
          <w:color w:val="000000"/>
          <w:b w:val="off"/>
          <w:i w:val="off"/>
        </w:rPr>
        <w:t>第五，对孩子进行安全教育。明确告知孩子哪些东西可以吃，哪些绝对</w:t>
      </w:r>
      <w:r>
        <w:rPr>
          <w:rFonts w:ascii="宋体" w:hAnsi="宋体" w:cs="宋体" w:eastAsia="宋体"/>
          <w:sz w:val="41"/>
          <w:spacing w:val="0"/>
          <w:color w:val="000000"/>
          <w:b w:val="off"/>
          <w:i w:val="off"/>
        </w:rPr>
        <w:t>不能放入口中(如电池、药丸、硬币等)。同时，家长应避免在孩子面前把非</w:t>
      </w:r>
      <w:r>
        <w:rPr>
          <w:rFonts w:ascii="宋体" w:hAnsi="宋体" w:cs="宋体" w:eastAsia="宋体"/>
          <w:sz w:val="41"/>
          <w:spacing w:val="0"/>
          <w:color w:val="000000"/>
          <w:b w:val="off"/>
          <w:i w:val="off"/>
        </w:rPr>
        <w:t>食用物品放入嘴里(如咬笔帽、含纽扣等)，以免孩子模仿。</w:t>
      </w:r>
      <w:bookmarkEnd w:id="19010"/>
    </w:p>
    <w:p>
      <w:pPr>
        <w:pageBreakBefore w:val="off"/>
        <w:tabs/>
        <w:wordWrap w:val="off"/>
        <w:spacing w:before="0" w:after="0" w:line="840" w:lineRule="atLeast"/>
        <w:ind w:left="0" w:right="0" w:firstLine="820"/>
        <w:jc w:val="both"/>
        <w:textAlignment w:val="baseline"/>
        <w:rPr>
          <w:sz w:val="41"/>
        </w:rPr>
      </w:pPr>
      <w:bookmarkStart w:name="" w:id="19011"/>
      <w:r>
        <w:rPr>
          <w:rFonts w:ascii="宋体" w:hAnsi="宋体" w:cs="宋体" w:eastAsia="宋体"/>
          <w:sz w:val="41"/>
          <w:spacing w:val="0"/>
          <w:color w:val="000000"/>
          <w:b w:val="off"/>
          <w:i w:val="off"/>
        </w:rPr>
        <w:t>孩子的认知与成人不同，他们可能会因为好奇或模仿而误食。因此，环</w:t>
      </w:r>
      <w:r>
        <w:rPr>
          <w:rFonts w:ascii="宋体" w:hAnsi="宋体" w:cs="宋体" w:eastAsia="宋体"/>
          <w:sz w:val="41"/>
          <w:spacing w:val="0"/>
          <w:color w:val="000000"/>
          <w:b w:val="off"/>
          <w:i w:val="off"/>
        </w:rPr>
        <w:t>境防护和安全教育缺一不可。即使做了预防，家长仍需掌握急救技能，以备不</w:t>
      </w:r>
      <w:r>
        <w:rPr>
          <w:rFonts w:ascii="宋体" w:hAnsi="宋体" w:cs="宋体" w:eastAsia="宋体"/>
          <w:sz w:val="41"/>
          <w:spacing w:val="0"/>
          <w:color w:val="000000"/>
          <w:b w:val="off"/>
          <w:i w:val="off"/>
        </w:rPr>
        <w:t>时之需。</w:t>
      </w:r>
      <w:bookmarkEnd w:id="19011"/>
    </w:p>
    <w:p>
      <w:pPr>
        <w:pageBreakBefore w:val="off"/>
        <w:tabs/>
        <w:wordWrap w:val="off"/>
        <w:spacing w:before="0" w:after="0" w:line="840" w:lineRule="exact"/>
        <w:ind w:left="0" w:right="0"/>
        <w:jc w:val="both"/>
        <w:textAlignment w:val="baseline"/>
        <w:rPr>
          <w:sz w:val="41"/>
        </w:rPr>
      </w:pPr>
      <w:bookmarkStart w:name="" w:id="19012"/>
      <w:r>
        <w:rPr>
          <w:rFonts w:ascii="宋体" w:hAnsi="宋体" w:cs="宋体" w:eastAsia="宋体"/>
          <w:sz w:val="41"/>
          <w:spacing w:val="0"/>
          <w:color w:val="000000"/>
          <w:b w:val="off"/>
          <w:i w:val="off"/>
        </w:rPr>
        <w:t/>
      </w:r>
      <w:bookmarkEnd w:id="19012"/>
    </w:p>
    <w:p>
      <w:pPr>
        <w:pageBreakBefore w:val="off"/>
        <w:tabs/>
        <w:wordWrap w:val="off"/>
        <w:spacing w:before="0" w:after="0" w:line="840" w:lineRule="exact"/>
        <w:ind w:left="0" w:right="0"/>
        <w:jc w:val="both"/>
        <w:textAlignment w:val="baseline"/>
        <w:rPr>
          <w:sz w:val="41"/>
        </w:rPr>
      </w:pPr>
      <w:bookmarkStart w:name="" w:id="19013"/>
      <w:r>
        <w:rPr>
          <w:rFonts w:ascii="宋体" w:hAnsi="宋体" w:cs="宋体" w:eastAsia="宋体"/>
          <w:sz w:val="41"/>
          <w:spacing w:val="0"/>
          <w:color w:val="000000"/>
          <w:b w:val="off"/>
          <w:i w:val="off"/>
        </w:rPr>
        <w:t/>
      </w:r>
      <w:bookmarkEnd w:id="19013"/>
    </w:p>
    <w:p>
      <w:pPr>
        <w:pageBreakBefore w:val="off"/>
        <w:tabs/>
        <w:wordWrap w:val="off"/>
        <w:spacing w:before="0" w:after="0" w:line="840" w:lineRule="exact"/>
        <w:ind w:left="0" w:right="0"/>
        <w:jc w:val="both"/>
        <w:textAlignment w:val="baseline"/>
        <w:rPr>
          <w:sz w:val="41"/>
        </w:rPr>
      </w:pPr>
      <w:bookmarkStart w:name="" w:id="19014"/>
      <w:r>
        <w:rPr>
          <w:rFonts w:ascii="宋体" w:hAnsi="宋体" w:cs="宋体" w:eastAsia="宋体"/>
          <w:sz w:val="41"/>
          <w:spacing w:val="0"/>
          <w:color w:val="000000"/>
          <w:b w:val="off"/>
          <w:i w:val="off"/>
        </w:rPr>
        <w:t/>
      </w:r>
      <w:bookmarkEnd w:id="19014"/>
    </w:p>
    <w:p>
      <w:pPr>
        <w:pageBreakBefore w:val="off"/>
        <w:tabs>
          <w:tab w:pos="3760" w:val="left" w:leader="none"/>
        </w:tabs>
        <w:wordWrap w:val="off"/>
        <w:spacing w:before="0" w:after="0" w:line="1520" w:lineRule="atLeast"/>
        <w:ind w:left="120" w:right="0"/>
        <w:jc w:val="both"/>
        <w:textAlignment w:val="baseline"/>
        <w:rPr>
          <w:sz w:val="88"/>
        </w:rPr>
      </w:pPr>
      <w:bookmarkStart w:name="" w:id="19015"/>
      <w:r>
        <w:rPr>
          <w:rFonts w:ascii="黑体" w:hAnsi="黑体" w:cs="黑体" w:eastAsia="黑体"/>
          <w:sz w:val="88"/>
          <w:spacing w:val="0"/>
          <w:color w:val="5c87c4"/>
          <w:b w:val="on"/>
          <w:i w:val="off"/>
        </w:rPr>
        <w:t>120</w:t>
      </w:r>
      <w:r>
        <w:t xml:space="preserve">	</w:t>
      </w:r>
      <w:r>
        <w:rPr>
          <w:rFonts w:ascii="黑体" w:hAnsi="黑体" w:cs="黑体" w:eastAsia="黑体"/>
          <w:sz w:val="88"/>
          <w:spacing w:val="0"/>
          <w:color w:val="84a0cb"/>
          <w:b w:val="on"/>
          <w:i w:val="off"/>
        </w:rPr>
        <w:t>高热惊厥：</w:t>
      </w:r>
      <w:r>
        <mc:AlternateContent>
          <mc:Choice Requires="wps">
            <w:drawing>
              <wp:anchor allowOverlap="true" layoutInCell="true" locked="false" simplePos="false" behindDoc="false" relativeHeight="251659264" distL="0" distR="0" distT="0" distB="0">
                <wp:simplePos x="0" y="0"/>
                <wp:positionH relativeFrom="page">
                  <wp:posOffset>3378200</wp:posOffset>
                </wp:positionH>
                <wp:positionV relativeFrom="paragraph">
                  <wp:posOffset>647700</wp:posOffset>
                </wp:positionV>
                <wp:extent cx="4254500" cy="508000"/>
                <wp:wrapNone/>
                <wp:docPr id="288" name="文本框 288"/>
                <a:graphic xmlns:a="http://schemas.openxmlformats.org/drawingml/2006/main">
                  <a:graphicData uri="http://schemas.microsoft.com/office/word/2010/wordprocessingShape">
                    <wps:wsp>
                      <wps:cNvSpPr txBox="true"/>
                      <wps:spPr>
                        <a:xfrm>
                          <a:off x="0" y="0"/>
                          <a:ext cx="4254500" cy="508000"/>
                        </a:xfrm>
                        <a:prstGeom prst="rect">
                          <a:avLst/>
                        </a:prstGeom>
                        <a:noFill/>
                        <a:ln w="6350">
                          <a:noFill/>
                        </a:ln>
                      </wps:spPr>
                      <wps:txbx>
                        <w:txbxContent>
                          <w:p>
                            <w:pPr>
                              <w:pageBreakBefore w:val="off"/>
                              <w:tabs/>
                              <w:wordWrap w:val="off"/>
                              <w:spacing w:before="0" w:after="0" w:line="720" w:lineRule="atLeast"/>
                              <w:ind w:left="0" w:right="0"/>
                              <w:jc w:val="center"/>
                              <w:textAlignment w:val="baseline"/>
                              <w:rPr>
                                <w:sz w:val="53"/>
                              </w:rPr>
                            </w:pPr>
                            <w:bookmarkStart w:name="" w:id="19016"/>
                            <w:r>
                              <w:rPr>
                                <w:rFonts w:ascii="黑体" w:hAnsi="黑体" w:cs="黑体" w:eastAsia="黑体"/>
                                <w:sz w:val="53"/>
                                <w:spacing w:val="0"/>
                                <w:color w:val="84a0cb"/>
                                <w:b w:val="on"/>
                                <w:i w:val="off"/>
                              </w:rPr>
                              <w:t>家庭如何正确应对高热惊厥</w:t>
                            </w:r>
                            <w:bookmarkEnd w:id="19016"/>
                          </w:p>
                        </w:txbxContent>
                      </wps:txbx>
                      <wps:bodyPr wrap="square" lIns="0" rIns="0" tIns="0" bIns="0" vert="horz" anchor="t">
                        <a:noAutofit/>
                      </wps:bodyPr>
                    </wps:wsp>
                  </a:graphicData>
                </a:graphic>
              </wp:anchor>
            </w:drawing>
          </mc:Choice>
          <mc:Fallback>
            <w:pict>
              <v:shape type="#_x0000_t202" filled="f" stroked="f" style="margin-left:266pt;margin-top:51pt;width:335pt;height:4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center"/>
                        <w:textAlignment w:val="baseline"/>
                        <w:rPr>
                          <w:sz w:val="53"/>
                        </w:rPr>
                      </w:pPr>
                      <w:bookmarkStart w:name="" w:id="19017"/>
                      <w:r>
                        <w:rPr>
                          <w:rFonts w:ascii="黑体" w:hAnsi="黑体" w:cs="黑体" w:eastAsia="黑体"/>
                          <w:sz w:val="53"/>
                          <w:spacing w:val="0"/>
                          <w:color w:val="84a0cb"/>
                          <w:b w:val="on"/>
                          <w:i w:val="off"/>
                        </w:rPr>
                        <w:t>家庭如何正确应对高热惊厥</w:t>
                      </w:r>
                      <w:bookmarkEnd w:id="19017"/>
                    </w:p>
                  </w:txbxContent>
                </v:textbox>
              </v:shape>
            </w:pict>
          </mc:Fallback>
        </mc:AlternateContent>
      </w:r>
      <w:bookmarkEnd w:id="19015"/>
    </w:p>
    <w:p>
      <w:pPr>
        <w:pageBreakBefore w:val="off"/>
        <w:tabs/>
        <w:wordWrap w:val="off"/>
        <w:spacing w:before="0" w:after="0" w:line="1520" w:lineRule="exact"/>
        <w:ind w:left="0" w:right="0"/>
        <w:jc w:val="both"/>
        <w:textAlignment w:val="baseline"/>
        <w:rPr>
          <w:sz w:val="88"/>
        </w:rPr>
      </w:pPr>
      <w:bookmarkStart w:name="" w:id="19018"/>
      <w:r>
        <w:rPr>
          <w:rFonts w:ascii="宋体" w:hAnsi="宋体" w:cs="宋体" w:eastAsia="宋体"/>
          <w:sz w:val="88"/>
          <w:spacing w:val="0"/>
          <w:color w:val="000000"/>
          <w:b w:val="off"/>
          <w:i w:val="off"/>
        </w:rPr>
        <w:t/>
      </w:r>
      <w:bookmarkEnd w:id="19018"/>
    </w:p>
    <w:p>
      <w:pPr>
        <w:pageBreakBefore w:val="off"/>
        <w:tabs/>
        <w:wordWrap w:val="off"/>
        <w:spacing w:before="0" w:after="0" w:line="840" w:lineRule="atLeast"/>
        <w:ind w:left="100" w:right="0" w:firstLine="820"/>
        <w:jc w:val="both"/>
        <w:textAlignment w:val="baseline"/>
        <w:rPr>
          <w:sz w:val="41"/>
        </w:rPr>
      </w:pPr>
      <w:bookmarkStart w:name="" w:id="19019"/>
      <w:r>
        <w:rPr>
          <w:rFonts w:ascii="宋体" w:hAnsi="宋体" w:cs="宋体" w:eastAsia="宋体"/>
          <w:sz w:val="41"/>
          <w:spacing w:val="0"/>
          <w:color w:val="000000"/>
          <w:b w:val="off"/>
          <w:i w:val="off"/>
        </w:rPr>
        <w:t>高烧中的孩子突然双眼上翻、四肢抽搐、意识丧失，全身如被电击般僵</w:t>
      </w:r>
      <w:r>
        <w:rPr>
          <w:rFonts w:ascii="宋体" w:hAnsi="宋体" w:cs="宋体" w:eastAsia="宋体"/>
          <w:sz w:val="41"/>
          <w:spacing w:val="0"/>
          <w:color w:val="000000"/>
          <w:b w:val="off"/>
          <w:i w:val="off"/>
        </w:rPr>
        <w:t>硬颤抖————孩子突发高热惊厥，足以令任何父母瞬间心跳加速。“高热惊厥”</w:t>
      </w:r>
      <w:r>
        <w:rPr>
          <w:rFonts w:ascii="宋体" w:hAnsi="宋体" w:cs="宋体" w:eastAsia="宋体"/>
          <w:sz w:val="41"/>
          <w:spacing w:val="0"/>
          <w:color w:val="000000"/>
          <w:b w:val="off"/>
          <w:i w:val="off"/>
        </w:rPr>
        <w:t>又称“热性惊厥”，本质上是6月龄至5岁儿童在神经系统发育过程中的一种</w:t>
      </w:r>
      <w:r>
        <w:rPr>
          <w:rFonts w:ascii="宋体" w:hAnsi="宋体" w:cs="宋体" w:eastAsia="宋体"/>
          <w:sz w:val="41"/>
          <w:spacing w:val="0"/>
          <w:color w:val="000000"/>
          <w:b w:val="off"/>
          <w:i w:val="off"/>
        </w:rPr>
        <w:t>年龄依赖性反应，就像孩子幼儿时期特有的“生长痛”，绝大多数会随着脑部</w:t>
      </w:r>
      <w:r>
        <w:rPr>
          <w:rFonts w:ascii="宋体" w:hAnsi="宋体" w:cs="宋体" w:eastAsia="宋体"/>
          <w:sz w:val="41"/>
          <w:spacing w:val="0"/>
          <w:color w:val="000000"/>
          <w:b w:val="off"/>
          <w:i w:val="off"/>
        </w:rPr>
        <w:t>发育成熟而自然消失。虽然高热惊厥大部分为良性，但错误的应对方式可能会</w:t>
      </w:r>
      <w:bookmarkEnd w:id="19019"/>
    </w:p>
    <w:p>
      <w:pPr>
        <w:pageBreakBefore w:val="off"/>
        <w:tabs/>
        <w:wordWrap w:val="off"/>
        <w:spacing w:before="0" w:after="0" w:line="840" w:lineRule="exact"/>
        <w:ind w:left="0" w:right="0"/>
        <w:jc w:val="both"/>
        <w:textAlignment w:val="baseline"/>
        <w:rPr>
          <w:sz w:val="41"/>
        </w:rPr>
      </w:pPr>
      <w:bookmarkStart w:name="" w:id="19020"/>
      <w:r>
        <w:rPr>
          <w:rFonts w:ascii="宋体" w:hAnsi="宋体" w:cs="宋体" w:eastAsia="宋体"/>
          <w:sz w:val="41"/>
          <w:spacing w:val="0"/>
          <w:color w:val="000000"/>
          <w:b w:val="off"/>
          <w:i w:val="off"/>
        </w:rPr>
        <w:t/>
      </w:r>
      <w:bookmarkEnd w:id="19020"/>
    </w:p>
    <w:p>
      <w:pPr>
        <w:pageBreakBefore w:val="off"/>
        <w:tabs/>
        <w:wordWrap w:val="off"/>
        <w:spacing w:before="0" w:after="0" w:line="580" w:lineRule="atLeast"/>
        <w:ind w:left="100" w:right="0"/>
        <w:jc w:val="both"/>
        <w:textAlignment w:val="baseline"/>
        <w:rPr>
          <w:sz w:val="43"/>
        </w:rPr>
      </w:pPr>
      <w:bookmarkStart w:name="" w:id="19021"/>
      <w:r>
        <w:rPr>
          <w:rFonts w:ascii="黑体" w:hAnsi="黑体" w:cs="黑体" w:eastAsia="黑体"/>
          <w:sz w:val="43"/>
          <w:spacing w:val="0"/>
          <w:color w:val="b6c2d6"/>
          <w:b w:val="off"/>
          <w:i w:val="off"/>
        </w:rPr>
        <w:t>816</w:t>
      </w:r>
      <w:bookmarkEnd w:id="19021"/>
    </w:p>
    <w:p>
      <w:r>
        <w:t/>
      </w:r>
    </w:p>
    <w:p>
      <w:pPr>
        <w:sectPr>
          <w:footerReference r:id="rId1689"/>
          <w:headerReference r:id="rId1690" w:type="default"/>
          <w:type w:val="nextPage"/>
          <w:pgSz w:w="17340" w:h="25540"/>
          <w:pgMar w:left="1640" w:top="1080" w:right="1640" w:bottom="1080" w:header="780" w:footer="780"/>
          <w:cols w:num="1"/>
        </w:sectPr>
      </w:pPr>
    </w:p>
    <w:p>
      <w:pPr>
        <w:pageBreakBefore w:val="off"/>
        <w:tabs/>
        <w:wordWrap w:val="off"/>
        <w:spacing w:before="0" w:after="0" w:line="480" w:lineRule="atLeast"/>
        <w:ind w:left="0" w:right="0"/>
        <w:jc w:val="right"/>
        <w:textAlignment w:val="baseline"/>
        <w:rPr>
          <w:sz w:val="35"/>
        </w:rPr>
      </w:pPr>
      <w:bookmarkStart w:name="" w:id="19022"/>
      <w:r>
        <w:rPr>
          <w:rFonts w:ascii="黑体" w:hAnsi="黑体" w:cs="黑体" w:eastAsia="黑体"/>
          <w:sz w:val="35"/>
          <w:spacing w:val="0"/>
          <w:color w:val="000000"/>
          <w:b w:val="off"/>
          <w:i w:val="off"/>
        </w:rPr>
        <w:t>第十四章  家庭急救</w:t>
      </w:r>
      <w:bookmarkEnd w:id="19022"/>
    </w:p>
    <w:p>
      <w:pPr>
        <w:pageBreakBefore w:val="off"/>
        <w:tabs/>
        <w:wordWrap w:val="off"/>
        <w:spacing w:before="0" w:after="0" w:line="800" w:lineRule="exact"/>
        <w:ind w:left="0" w:right="0"/>
        <w:jc w:val="right"/>
        <w:textAlignment w:val="baseline"/>
        <w:rPr>
          <w:sz w:val="40"/>
        </w:rPr>
      </w:pPr>
      <w:bookmarkStart w:name="" w:id="19023"/>
      <w:r>
        <w:rPr>
          <w:rFonts w:ascii="宋体" w:hAnsi="宋体" w:cs="宋体" w:eastAsia="宋体"/>
          <w:sz w:val="40"/>
          <w:spacing w:val="0"/>
          <w:color w:val="000000"/>
          <w:b w:val="off"/>
          <w:i w:val="off"/>
        </w:rPr>
        <w:t/>
      </w:r>
      <w:bookmarkEnd w:id="19023"/>
    </w:p>
    <w:p>
      <w:pPr>
        <w:pageBreakBefore w:val="off"/>
        <w:tabs/>
        <w:wordWrap w:val="off"/>
        <w:spacing w:before="0" w:after="0" w:line="800" w:lineRule="exact"/>
        <w:ind w:left="0" w:right="0"/>
        <w:jc w:val="right"/>
        <w:textAlignment w:val="baseline"/>
        <w:rPr>
          <w:sz w:val="40"/>
        </w:rPr>
      </w:pPr>
      <w:bookmarkStart w:name="" w:id="19024"/>
      <w:r>
        <w:rPr>
          <w:rFonts w:ascii="宋体" w:hAnsi="宋体" w:cs="宋体" w:eastAsia="宋体"/>
          <w:sz w:val="40"/>
          <w:spacing w:val="0"/>
          <w:color w:val="000000"/>
          <w:b w:val="off"/>
          <w:i w:val="off"/>
        </w:rPr>
        <w:t/>
      </w:r>
      <w:bookmarkEnd w:id="19024"/>
    </w:p>
    <w:p>
      <w:pPr>
        <w:pageBreakBefore w:val="off"/>
        <w:tabs/>
        <w:wordWrap w:val="off"/>
        <w:spacing w:before="0" w:after="0" w:line="780" w:lineRule="atLeast"/>
        <w:ind w:left="0" w:right="0"/>
        <w:jc w:val="both"/>
        <w:textAlignment w:val="baseline"/>
        <w:rPr>
          <w:sz w:val="40"/>
        </w:rPr>
      </w:pPr>
      <w:bookmarkStart w:name="" w:id="19025"/>
      <w:r>
        <w:rPr>
          <w:rFonts w:ascii="宋体" w:hAnsi="宋体" w:cs="宋体" w:eastAsia="宋体"/>
          <w:sz w:val="40"/>
          <w:spacing w:val="0"/>
          <w:color w:val="000000"/>
          <w:b w:val="off"/>
          <w:i w:val="off"/>
        </w:rPr>
        <w:t>导致继发性伤害，甚至延误治疗。</w:t>
      </w:r>
      <w:bookmarkEnd w:id="19025"/>
    </w:p>
    <w:p>
      <w:pPr>
        <w:pageBreakBefore w:val="off"/>
        <w:tabs/>
        <w:wordWrap w:val="off"/>
        <w:spacing w:before="0" w:after="0" w:line="780" w:lineRule="atLeast"/>
        <w:ind w:left="0" w:right="0" w:firstLine="800"/>
        <w:jc w:val="both"/>
        <w:textAlignment w:val="baseline"/>
        <w:rPr>
          <w:sz w:val="40"/>
        </w:rPr>
      </w:pPr>
      <w:bookmarkStart w:name="" w:id="19026"/>
      <w:r>
        <w:rPr>
          <w:rFonts w:ascii="宋体" w:hAnsi="宋体" w:cs="宋体" w:eastAsia="宋体"/>
          <w:sz w:val="40"/>
          <w:spacing w:val="0"/>
          <w:color w:val="000000"/>
          <w:b w:val="off"/>
          <w:i w:val="off"/>
        </w:rPr>
        <w:t>孩子突发高热惊厥的那一刻，相信每位家长都会心急如焚：这种情况危</w:t>
      </w:r>
      <w:r>
        <w:rPr>
          <w:rFonts w:ascii="宋体" w:hAnsi="宋体" w:cs="宋体" w:eastAsia="宋体"/>
          <w:sz w:val="40"/>
          <w:spacing w:val="0"/>
          <w:color w:val="000000"/>
          <w:b w:val="off"/>
          <w:i w:val="off"/>
        </w:rPr>
        <w:t>险吗?需要马上去医院吗?该如何正确处理?基于最新的儿科临床研究，我总</w:t>
      </w:r>
      <w:r>
        <w:rPr>
          <w:rFonts w:ascii="宋体" w:hAnsi="宋体" w:cs="宋体" w:eastAsia="宋体"/>
          <w:sz w:val="40"/>
          <w:spacing w:val="0"/>
          <w:color w:val="000000"/>
          <w:b w:val="off"/>
          <w:i w:val="off"/>
        </w:rPr>
        <w:t>结了一套简明有效的“三步走”应对方案：准确识别，科学急救，合理就医。</w:t>
      </w:r>
      <w:r>
        <w:rPr>
          <w:rFonts w:ascii="宋体" w:hAnsi="宋体" w:cs="宋体" w:eastAsia="宋体"/>
          <w:sz w:val="40"/>
          <w:spacing w:val="0"/>
          <w:color w:val="000000"/>
          <w:b w:val="off"/>
          <w:i w:val="off"/>
        </w:rPr>
        <w:t>掌握了这套流程，你就能在面对高热惊厥时从容不迫，用专业的方法为孩子筑</w:t>
      </w:r>
      <w:r>
        <w:rPr>
          <w:rFonts w:ascii="宋体" w:hAnsi="宋体" w:cs="宋体" w:eastAsia="宋体"/>
          <w:sz w:val="40"/>
          <w:spacing w:val="0"/>
          <w:color w:val="000000"/>
          <w:b w:val="off"/>
          <w:i w:val="off"/>
        </w:rPr>
        <w:t>起安全防线。</w:t>
      </w:r>
      <w:bookmarkEnd w:id="19026"/>
    </w:p>
    <w:p>
      <w:pPr>
        <w:pageBreakBefore w:val="off"/>
        <w:tabs/>
        <w:wordWrap w:val="off"/>
        <w:spacing w:before="0" w:after="0" w:line="800" w:lineRule="exact"/>
        <w:ind w:left="0" w:right="0"/>
        <w:jc w:val="both"/>
        <w:textAlignment w:val="baseline"/>
        <w:rPr>
          <w:sz w:val="40"/>
        </w:rPr>
      </w:pPr>
      <w:bookmarkStart w:name="" w:id="19027"/>
      <w:r>
        <w:rPr>
          <w:rFonts w:ascii="宋体" w:hAnsi="宋体" w:cs="宋体" w:eastAsia="宋体"/>
          <w:sz w:val="40"/>
          <w:spacing w:val="0"/>
          <w:color w:val="000000"/>
          <w:b w:val="off"/>
          <w:i w:val="off"/>
        </w:rPr>
        <w:t/>
      </w:r>
      <w:bookmarkEnd w:id="19027"/>
    </w:p>
    <w:p>
      <w:pPr>
        <w:pageBreakBefore w:val="off"/>
        <w:tabs/>
        <w:wordWrap w:val="off"/>
        <w:spacing w:before="0" w:after="0" w:line="640" w:lineRule="atLeast"/>
        <w:ind w:left="0" w:right="0"/>
        <w:jc w:val="both"/>
        <w:textAlignment w:val="baseline"/>
        <w:rPr>
          <w:sz w:val="47"/>
        </w:rPr>
      </w:pPr>
      <w:bookmarkStart w:name="" w:id="19028"/>
      <w:r>
        <w:rPr>
          <w:rFonts w:ascii="黑体" w:hAnsi="黑体" w:cs="黑体" w:eastAsia="黑体"/>
          <w:sz w:val="47"/>
          <w:spacing w:val="0"/>
          <w:color w:val="000000"/>
          <w:b w:val="on"/>
          <w:i w:val="off"/>
        </w:rPr>
        <w:t>识别良性高热惊厥</w:t>
      </w:r>
      <w:bookmarkEnd w:id="19028"/>
    </w:p>
    <w:p>
      <w:pPr>
        <w:pageBreakBefore w:val="off"/>
        <w:tabs/>
        <w:wordWrap w:val="off"/>
        <w:spacing w:before="0" w:after="0" w:line="800" w:lineRule="exact"/>
        <w:ind w:left="0" w:right="0"/>
        <w:jc w:val="both"/>
        <w:textAlignment w:val="baseline"/>
        <w:rPr>
          <w:sz w:val="40"/>
        </w:rPr>
      </w:pPr>
      <w:bookmarkStart w:name="" w:id="19029"/>
      <w:r>
        <w:rPr>
          <w:rFonts w:ascii="宋体" w:hAnsi="宋体" w:cs="宋体" w:eastAsia="宋体"/>
          <w:sz w:val="40"/>
          <w:spacing w:val="0"/>
          <w:color w:val="000000"/>
          <w:b w:val="off"/>
          <w:i w:val="off"/>
        </w:rPr>
        <w:t/>
      </w:r>
      <w:bookmarkEnd w:id="19029"/>
    </w:p>
    <w:p>
      <w:pPr>
        <w:pageBreakBefore w:val="off"/>
        <w:tabs/>
        <w:wordWrap w:val="off"/>
        <w:spacing w:before="0" w:after="0" w:line="780" w:lineRule="atLeast"/>
        <w:ind w:left="820" w:right="0"/>
        <w:jc w:val="both"/>
        <w:textAlignment w:val="baseline"/>
        <w:rPr>
          <w:sz w:val="40"/>
        </w:rPr>
      </w:pPr>
      <w:bookmarkStart w:name="" w:id="19030"/>
      <w:r>
        <w:rPr>
          <w:rFonts w:ascii="宋体" w:hAnsi="宋体" w:cs="宋体" w:eastAsia="宋体"/>
          <w:sz w:val="40"/>
          <w:spacing w:val="0"/>
          <w:color w:val="000000"/>
          <w:b w:val="off"/>
          <w:i w:val="off"/>
        </w:rPr>
        <w:t>良性高热惊厥通常具有以下典型特征。</w:t>
      </w:r>
      <w:bookmarkEnd w:id="19030"/>
    </w:p>
    <w:p>
      <w:pPr>
        <w:pageBreakBefore w:val="off"/>
        <w:tabs/>
        <w:wordWrap w:val="off"/>
        <w:spacing w:before="0" w:after="0" w:line="780" w:lineRule="atLeast"/>
        <w:ind w:left="820" w:right="0"/>
        <w:jc w:val="both"/>
        <w:textAlignment w:val="baseline"/>
        <w:rPr>
          <w:sz w:val="40"/>
        </w:rPr>
      </w:pPr>
      <w:bookmarkStart w:name="" w:id="19031"/>
      <w:r>
        <w:rPr>
          <w:rFonts w:ascii="宋体" w:hAnsi="宋体" w:cs="宋体" w:eastAsia="宋体"/>
          <w:sz w:val="40"/>
          <w:spacing w:val="0"/>
          <w:color w:val="000000"/>
          <w:b w:val="off"/>
          <w:i w:val="off"/>
        </w:rPr>
        <w:t>第一，多在发热状态下(肛温≥38.5℃，腋温≥38℃)出现。</w:t>
      </w:r>
      <w:bookmarkEnd w:id="19031"/>
    </w:p>
    <w:p>
      <w:pPr>
        <w:pageBreakBefore w:val="off"/>
        <w:tabs/>
        <w:wordWrap w:val="off"/>
        <w:spacing w:before="0" w:after="0" w:line="780" w:lineRule="atLeast"/>
        <w:ind w:left="0" w:right="0" w:firstLine="820"/>
        <w:jc w:val="both"/>
        <w:textAlignment w:val="baseline"/>
        <w:rPr>
          <w:sz w:val="40"/>
        </w:rPr>
      </w:pPr>
      <w:bookmarkStart w:name="" w:id="19032"/>
      <w:r>
        <w:rPr>
          <w:rFonts w:ascii="宋体" w:hAnsi="宋体" w:cs="宋体" w:eastAsia="宋体"/>
          <w:sz w:val="40"/>
          <w:spacing w:val="0"/>
          <w:color w:val="000000"/>
          <w:b w:val="off"/>
          <w:i w:val="off"/>
        </w:rPr>
        <w:t>第二，没有发生中枢神经系统感染(如脑炎、脑膜炎等)，也不存在导致</w:t>
      </w:r>
      <w:r>
        <w:rPr>
          <w:rFonts w:ascii="宋体" w:hAnsi="宋体" w:cs="宋体" w:eastAsia="宋体"/>
          <w:sz w:val="40"/>
          <w:spacing w:val="0"/>
          <w:color w:val="000000"/>
          <w:b w:val="off"/>
          <w:i w:val="off"/>
        </w:rPr>
        <w:t>惊厥的其他原因(如钙或维生素D缺乏等)。</w:t>
      </w:r>
      <w:bookmarkEnd w:id="19032"/>
    </w:p>
    <w:p>
      <w:pPr>
        <w:pageBreakBefore w:val="off"/>
        <w:tabs/>
        <w:wordWrap w:val="off"/>
        <w:spacing w:before="0" w:after="0" w:line="780" w:lineRule="atLeast"/>
        <w:ind w:left="820" w:right="0"/>
        <w:jc w:val="both"/>
        <w:textAlignment w:val="baseline"/>
        <w:rPr>
          <w:sz w:val="40"/>
        </w:rPr>
      </w:pPr>
      <w:bookmarkStart w:name="" w:id="19033"/>
      <w:r>
        <w:rPr>
          <w:rFonts w:ascii="宋体" w:hAnsi="宋体" w:cs="宋体" w:eastAsia="宋体"/>
          <w:sz w:val="40"/>
          <w:spacing w:val="0"/>
          <w:color w:val="000000"/>
          <w:b w:val="off"/>
          <w:i w:val="off"/>
        </w:rPr>
        <w:t>第三，没有无热惊厥病史(若存在，需警惕癫痫的可能)；</w:t>
      </w:r>
      <w:bookmarkEnd w:id="19033"/>
    </w:p>
    <w:p>
      <w:pPr>
        <w:pageBreakBefore w:val="off"/>
        <w:tabs/>
        <w:wordWrap w:val="off"/>
        <w:spacing w:before="0" w:after="0" w:line="780" w:lineRule="atLeast"/>
        <w:ind w:left="820" w:right="0"/>
        <w:jc w:val="both"/>
        <w:textAlignment w:val="baseline"/>
        <w:rPr>
          <w:sz w:val="40"/>
        </w:rPr>
      </w:pPr>
      <w:bookmarkStart w:name="" w:id="19034"/>
      <w:r>
        <w:rPr>
          <w:rFonts w:ascii="宋体" w:hAnsi="宋体" w:cs="宋体" w:eastAsia="宋体"/>
          <w:sz w:val="40"/>
          <w:spacing w:val="0"/>
          <w:color w:val="000000"/>
          <w:b w:val="off"/>
          <w:i w:val="off"/>
        </w:rPr>
        <w:t>第四，首次发作多见于6月龄至5岁的婴幼儿。</w:t>
      </w:r>
      <w:bookmarkEnd w:id="19034"/>
    </w:p>
    <w:p>
      <w:pPr>
        <w:pageBreakBefore w:val="off"/>
        <w:tabs/>
        <w:wordWrap w:val="off"/>
        <w:spacing w:before="0" w:after="0" w:line="780" w:lineRule="atLeast"/>
        <w:ind w:left="0" w:right="40" w:firstLine="820"/>
        <w:jc w:val="both"/>
        <w:textAlignment w:val="baseline"/>
        <w:rPr>
          <w:sz w:val="40"/>
        </w:rPr>
      </w:pPr>
      <w:bookmarkStart w:name="" w:id="19035"/>
      <w:r>
        <w:rPr>
          <w:rFonts w:ascii="宋体" w:hAnsi="宋体" w:cs="宋体" w:eastAsia="宋体"/>
          <w:sz w:val="40"/>
          <w:spacing w:val="0"/>
          <w:color w:val="000000"/>
          <w:b w:val="off"/>
          <w:i w:val="off"/>
        </w:rPr>
        <w:t>第五，通常发生于发热后24小时内(如果发热超过3天才出现惊厥，需</w:t>
      </w:r>
      <w:r>
        <w:rPr>
          <w:rFonts w:ascii="宋体" w:hAnsi="宋体" w:cs="宋体" w:eastAsia="宋体"/>
          <w:sz w:val="40"/>
          <w:spacing w:val="0"/>
          <w:color w:val="000000"/>
          <w:b w:val="off"/>
          <w:i w:val="off"/>
        </w:rPr>
        <w:t>排查其他病因)。</w:t>
      </w:r>
      <w:bookmarkEnd w:id="19035"/>
    </w:p>
    <w:p>
      <w:pPr>
        <w:pageBreakBefore w:val="off"/>
        <w:tabs/>
        <w:wordWrap w:val="off"/>
        <w:spacing w:before="0" w:after="0" w:line="780" w:lineRule="atLeast"/>
        <w:ind w:left="820" w:right="0"/>
        <w:jc w:val="both"/>
        <w:textAlignment w:val="baseline"/>
        <w:rPr>
          <w:sz w:val="40"/>
        </w:rPr>
      </w:pPr>
      <w:bookmarkStart w:name="" w:id="19036"/>
      <w:r>
        <w:rPr>
          <w:rFonts w:ascii="宋体" w:hAnsi="宋体" w:cs="宋体" w:eastAsia="宋体"/>
          <w:sz w:val="40"/>
          <w:spacing w:val="0"/>
          <w:color w:val="000000"/>
          <w:b w:val="off"/>
          <w:i w:val="off"/>
        </w:rPr>
        <w:t>第六，发作持续时间一般不超过15分钟，且可自行缓解。</w:t>
      </w:r>
      <w:bookmarkEnd w:id="19036"/>
    </w:p>
    <w:p>
      <w:pPr>
        <w:pageBreakBefore w:val="off"/>
        <w:tabs/>
        <w:wordWrap w:val="off"/>
        <w:spacing w:before="0" w:after="0" w:line="780" w:lineRule="atLeast"/>
        <w:ind w:left="0" w:right="40" w:firstLine="820"/>
        <w:jc w:val="both"/>
        <w:textAlignment w:val="baseline"/>
        <w:rPr>
          <w:sz w:val="40"/>
        </w:rPr>
      </w:pPr>
      <w:bookmarkStart w:name="" w:id="19037"/>
      <w:r>
        <w:rPr>
          <w:rFonts w:ascii="宋体" w:hAnsi="宋体" w:cs="宋体" w:eastAsia="宋体"/>
          <w:sz w:val="40"/>
          <w:spacing w:val="0"/>
          <w:color w:val="000000"/>
          <w:b w:val="off"/>
          <w:i w:val="off"/>
        </w:rPr>
        <w:t>符合以上特点的惊厥多为单纯性热性惊厥，通常预后良好，不会对大脑</w:t>
      </w:r>
      <w:r>
        <w:rPr>
          <w:rFonts w:ascii="宋体" w:hAnsi="宋体" w:cs="宋体" w:eastAsia="宋体"/>
          <w:sz w:val="40"/>
          <w:spacing w:val="0"/>
          <w:color w:val="000000"/>
          <w:b w:val="off"/>
          <w:i w:val="off"/>
        </w:rPr>
        <w:t>造成损伤。如果不符合上述任一特征，需警惕复杂性热性惊厥或其他神经系统</w:t>
      </w:r>
      <w:r>
        <w:rPr>
          <w:rFonts w:ascii="宋体" w:hAnsi="宋体" w:cs="宋体" w:eastAsia="宋体"/>
          <w:sz w:val="40"/>
          <w:spacing w:val="0"/>
          <w:color w:val="000000"/>
          <w:b w:val="off"/>
          <w:i w:val="off"/>
        </w:rPr>
        <w:t>疾病的可能，及时就医评估。</w:t>
      </w:r>
      <w:bookmarkEnd w:id="19037"/>
    </w:p>
    <w:p>
      <w:pPr>
        <w:pageBreakBefore w:val="off"/>
        <w:tabs/>
        <w:wordWrap w:val="off"/>
        <w:spacing w:before="0" w:after="0" w:line="800" w:lineRule="exact"/>
        <w:ind w:left="0" w:right="0"/>
        <w:jc w:val="both"/>
        <w:textAlignment w:val="baseline"/>
        <w:rPr>
          <w:sz w:val="40"/>
        </w:rPr>
      </w:pPr>
      <w:bookmarkStart w:name="" w:id="19038"/>
      <w:r>
        <w:rPr>
          <w:rFonts w:ascii="宋体" w:hAnsi="宋体" w:cs="宋体" w:eastAsia="宋体"/>
          <w:sz w:val="40"/>
          <w:spacing w:val="0"/>
          <w:color w:val="000000"/>
          <w:b w:val="off"/>
          <w:i w:val="off"/>
        </w:rPr>
        <w:t/>
      </w:r>
      <w:bookmarkEnd w:id="19038"/>
    </w:p>
    <w:p>
      <w:pPr>
        <w:pageBreakBefore w:val="off"/>
        <w:tabs/>
        <w:wordWrap w:val="off"/>
        <w:spacing w:before="0" w:after="0" w:line="660" w:lineRule="atLeast"/>
        <w:ind w:left="0" w:right="0"/>
        <w:jc w:val="both"/>
        <w:textAlignment w:val="baseline"/>
        <w:rPr>
          <w:sz w:val="49"/>
        </w:rPr>
      </w:pPr>
      <w:bookmarkStart w:name="" w:id="19039"/>
      <w:r>
        <w:rPr>
          <w:rFonts w:ascii="黑体" w:hAnsi="黑体" w:cs="黑体" w:eastAsia="黑体"/>
          <w:sz w:val="49"/>
          <w:spacing w:val="0"/>
          <w:color w:val="000000"/>
          <w:b w:val="on"/>
          <w:i w:val="off"/>
        </w:rPr>
        <w:t>居家急救</w:t>
      </w:r>
      <w:bookmarkEnd w:id="19039"/>
    </w:p>
    <w:p>
      <w:pPr>
        <w:pageBreakBefore w:val="off"/>
        <w:tabs/>
        <w:wordWrap w:val="off"/>
        <w:spacing w:before="0" w:after="0" w:line="800" w:lineRule="exact"/>
        <w:ind w:left="0" w:right="0"/>
        <w:jc w:val="both"/>
        <w:textAlignment w:val="baseline"/>
        <w:rPr>
          <w:sz w:val="40"/>
        </w:rPr>
      </w:pPr>
      <w:bookmarkStart w:name="" w:id="19040"/>
      <w:r>
        <w:rPr>
          <w:rFonts w:ascii="宋体" w:hAnsi="宋体" w:cs="宋体" w:eastAsia="宋体"/>
          <w:sz w:val="40"/>
          <w:spacing w:val="0"/>
          <w:color w:val="000000"/>
          <w:b w:val="off"/>
          <w:i w:val="off"/>
        </w:rPr>
        <w:t/>
      </w:r>
      <w:bookmarkEnd w:id="19040"/>
    </w:p>
    <w:p>
      <w:pPr>
        <w:pageBreakBefore w:val="off"/>
        <w:tabs/>
        <w:wordWrap w:val="off"/>
        <w:spacing w:before="0" w:after="0" w:line="780" w:lineRule="atLeast"/>
        <w:ind w:left="820" w:right="0"/>
        <w:jc w:val="both"/>
        <w:textAlignment w:val="baseline"/>
        <w:rPr>
          <w:sz w:val="40"/>
        </w:rPr>
      </w:pPr>
      <w:bookmarkStart w:name="" w:id="19041"/>
      <w:r>
        <w:rPr>
          <w:rFonts w:ascii="宋体" w:hAnsi="宋体" w:cs="宋体" w:eastAsia="宋体"/>
          <w:sz w:val="40"/>
          <w:spacing w:val="0"/>
          <w:color w:val="000000"/>
          <w:b w:val="off"/>
          <w:i w:val="off"/>
        </w:rPr>
        <w:t>虽然大多数高热惊厥属于良性惊厥，但发作时仍需妥善处理，不当的干</w:t>
      </w:r>
      <w:bookmarkEnd w:id="19041"/>
    </w:p>
    <w:p>
      <w:pPr>
        <w:pageBreakBefore w:val="off"/>
        <w:tabs/>
        <w:wordWrap w:val="off"/>
        <w:spacing w:before="0" w:after="0" w:line="440" w:lineRule="exact"/>
        <w:ind w:left="0" w:right="0"/>
        <w:jc w:val="both"/>
        <w:textAlignment w:val="baseline"/>
        <w:rPr>
          <w:sz w:val="38"/>
        </w:rPr>
      </w:pPr>
      <w:bookmarkStart w:name="" w:id="19042"/>
      <w:r>
        <w:rPr>
          <w:rFonts w:ascii="宋体" w:hAnsi="宋体" w:cs="宋体" w:eastAsia="宋体"/>
          <w:sz w:val="38"/>
          <w:spacing w:val="0"/>
          <w:color w:val="000000"/>
          <w:b w:val="off"/>
          <w:i w:val="off"/>
        </w:rPr>
        <w:t/>
      </w:r>
      <w:bookmarkEnd w:id="19042"/>
    </w:p>
    <w:p>
      <w:pPr>
        <w:pageBreakBefore w:val="off"/>
        <w:tabs/>
        <w:wordWrap w:val="off"/>
        <w:spacing w:before="0" w:after="0" w:line="440" w:lineRule="exact"/>
        <w:ind w:left="0" w:right="0"/>
        <w:jc w:val="both"/>
        <w:textAlignment w:val="baseline"/>
        <w:rPr>
          <w:sz w:val="38"/>
        </w:rPr>
      </w:pPr>
      <w:bookmarkStart w:name="" w:id="19043"/>
      <w:r>
        <w:rPr>
          <w:rFonts w:ascii="宋体" w:hAnsi="宋体" w:cs="宋体" w:eastAsia="宋体"/>
          <w:sz w:val="38"/>
          <w:spacing w:val="0"/>
          <w:color w:val="000000"/>
          <w:b w:val="off"/>
          <w:i w:val="off"/>
        </w:rPr>
        <w:t/>
      </w:r>
      <w:bookmarkEnd w:id="19043"/>
    </w:p>
    <w:p>
      <w:pPr>
        <w:pageBreakBefore w:val="off"/>
        <w:tabs/>
        <w:wordWrap w:val="off"/>
        <w:spacing w:before="0" w:after="0" w:line="520" w:lineRule="atLeast"/>
        <w:ind w:left="0" w:right="60"/>
        <w:jc w:val="right"/>
        <w:textAlignment w:val="baseline"/>
        <w:rPr>
          <w:sz w:val="38"/>
        </w:rPr>
      </w:pPr>
      <w:bookmarkStart w:name="" w:id="19044"/>
      <w:r>
        <w:rPr>
          <w:rFonts w:ascii="楷体" w:hAnsi="楷体" w:cs="楷体" w:eastAsia="楷体"/>
          <w:sz w:val="38"/>
          <w:spacing w:val="0"/>
          <w:color w:val="000000"/>
          <w:b w:val="off"/>
          <w:i w:val="off"/>
        </w:rPr>
        <w:t>817</w:t>
      </w:r>
      <w:bookmarkEnd w:id="19044"/>
    </w:p>
    <w:p>
      <w:r>
        <w:t/>
      </w:r>
    </w:p>
    <w:p>
      <w:pPr>
        <w:sectPr>
          <w:footerReference r:id="rId1691"/>
          <w:headerReference r:id="rId1692" w:type="default"/>
          <w:type w:val="nextPage"/>
          <w:pgSz w:w="17060" w:h="25400"/>
          <w:pgMar w:left="1620" w:top="1080" w:right="1620" w:bottom="1080" w:header="780" w:footer="780"/>
          <w:cols w:num="1"/>
        </w:sectPr>
      </w:pPr>
    </w:p>
    <w:p>
      <w:pPr>
        <w:pageBreakBefore w:val="off"/>
        <w:tabs/>
        <w:wordWrap w:val="off"/>
        <w:spacing w:before="0" w:after="0" w:line="460" w:lineRule="atLeast"/>
        <w:ind w:left="60" w:right="0"/>
        <w:jc w:val="both"/>
        <w:textAlignment w:val="baseline"/>
        <w:rPr>
          <w:sz w:val="33"/>
        </w:rPr>
      </w:pPr>
      <w:bookmarkStart w:name="" w:id="19045"/>
      <w:r>
        <w:rPr>
          <w:rFonts w:ascii="黑体" w:hAnsi="黑体" w:cs="黑体" w:eastAsia="黑体"/>
          <w:sz w:val="33"/>
          <w:spacing w:val="0"/>
          <w:color w:val="94aed0"/>
          <w:b w:val="off"/>
          <w:i w:val="off"/>
        </w:rPr>
        <w:t>第五部分 家庭疾病解决方案</w:t>
      </w:r>
      <w:bookmarkEnd w:id="19045"/>
    </w:p>
    <w:p>
      <w:pPr>
        <w:pageBreakBefore w:val="off"/>
        <w:tabs/>
        <w:wordWrap w:val="off"/>
        <w:spacing w:before="0" w:after="0" w:line="420" w:lineRule="exact"/>
        <w:ind w:left="0" w:right="0"/>
        <w:jc w:val="both"/>
        <w:textAlignment w:val="baseline"/>
        <w:rPr>
          <w:sz w:val="33"/>
        </w:rPr>
      </w:pPr>
      <w:bookmarkStart w:name="" w:id="19046"/>
      <w:r>
        <w:rPr>
          <w:rFonts w:ascii="宋体" w:hAnsi="宋体" w:cs="宋体" w:eastAsia="宋体"/>
          <w:sz w:val="33"/>
          <w:spacing w:val="0"/>
          <w:color w:val="000000"/>
          <w:b w:val="off"/>
          <w:i w:val="off"/>
        </w:rPr>
        <w:t/>
      </w:r>
      <w:bookmarkEnd w:id="19046"/>
    </w:p>
    <w:p>
      <w:pPr>
        <w:pageBreakBefore w:val="off"/>
        <w:tabs/>
        <w:wordWrap w:val="off"/>
        <w:spacing w:before="0" w:after="0" w:line="420" w:lineRule="exact"/>
        <w:ind w:left="0" w:right="0"/>
        <w:jc w:val="both"/>
        <w:textAlignment w:val="baseline"/>
        <w:rPr>
          <w:sz w:val="33"/>
        </w:rPr>
      </w:pPr>
      <w:bookmarkStart w:name="" w:id="19047"/>
      <w:r>
        <w:rPr>
          <w:rFonts w:ascii="宋体" w:hAnsi="宋体" w:cs="宋体" w:eastAsia="宋体"/>
          <w:sz w:val="33"/>
          <w:spacing w:val="0"/>
          <w:color w:val="000000"/>
          <w:b w:val="off"/>
          <w:i w:val="off"/>
        </w:rPr>
        <w:t/>
      </w:r>
      <w:bookmarkEnd w:id="19047"/>
    </w:p>
    <w:p>
      <w:pPr>
        <w:pageBreakBefore w:val="off"/>
        <w:tabs/>
        <w:wordWrap w:val="off"/>
        <w:spacing w:before="0" w:after="0" w:line="420" w:lineRule="exact"/>
        <w:ind w:left="0" w:right="0"/>
        <w:jc w:val="both"/>
        <w:textAlignment w:val="baseline"/>
        <w:rPr>
          <w:sz w:val="33"/>
        </w:rPr>
      </w:pPr>
      <w:bookmarkStart w:name="" w:id="19048"/>
      <w:r>
        <w:rPr>
          <w:rFonts w:ascii="宋体" w:hAnsi="宋体" w:cs="宋体" w:eastAsia="宋体"/>
          <w:sz w:val="33"/>
          <w:spacing w:val="0"/>
          <w:color w:val="000000"/>
          <w:b w:val="off"/>
          <w:i w:val="off"/>
        </w:rPr>
        <w:t/>
      </w:r>
      <w:bookmarkEnd w:id="19048"/>
    </w:p>
    <w:p>
      <w:pPr>
        <w:pageBreakBefore w:val="off"/>
        <w:tabs/>
        <w:wordWrap w:val="off"/>
        <w:spacing w:before="0" w:after="0" w:line="800" w:lineRule="atLeast"/>
        <w:ind w:left="60" w:right="0"/>
        <w:jc w:val="both"/>
        <w:textAlignment w:val="baseline"/>
        <w:rPr>
          <w:sz w:val="40"/>
        </w:rPr>
      </w:pPr>
      <w:bookmarkStart w:name="" w:id="19049"/>
      <w:r>
        <w:rPr>
          <w:rFonts w:ascii="宋体" w:hAnsi="宋体" w:cs="宋体" w:eastAsia="宋体"/>
          <w:sz w:val="40"/>
          <w:spacing w:val="0"/>
          <w:color w:val="000000"/>
          <w:b w:val="off"/>
          <w:i w:val="off"/>
        </w:rPr>
        <w:t>预可能导致误吸、窒息等继发伤害。根据《热性惊厥诊断治疗与管理专家共</w:t>
      </w:r>
      <w:r>
        <w:rPr>
          <w:rFonts w:ascii="宋体" w:hAnsi="宋体" w:cs="宋体" w:eastAsia="宋体"/>
          <w:sz w:val="40"/>
          <w:spacing w:val="0"/>
          <w:color w:val="000000"/>
          <w:b w:val="off"/>
          <w:i w:val="off"/>
        </w:rPr>
        <w:t>识》，我梳理了单纯性热性惊厥家庭识别与处理流程(表120-1)，供你参考。</w:t>
      </w:r>
      <w:r>
        <w:rPr>
          <w:rFonts w:ascii="宋体" w:hAnsi="宋体" w:cs="宋体" w:eastAsia="宋体"/>
          <w:sz w:val="40"/>
          <w:spacing w:val="0"/>
          <w:color w:val="000000"/>
          <w:b w:val="off"/>
          <w:i w:val="off"/>
        </w:rPr>
        <w:t>整个处理流程的核心就是保证孩子气道畅通。</w:t>
      </w:r>
      <w:bookmarkEnd w:id="19049"/>
    </w:p>
    <w:p>
      <w:pPr>
        <w:pageBreakBefore w:val="off"/>
        <w:tabs/>
        <w:wordWrap w:val="off"/>
        <w:spacing w:before="0" w:after="0" w:line="480" w:lineRule="exact"/>
        <w:ind w:left="0" w:right="0"/>
        <w:jc w:val="both"/>
        <w:textAlignment w:val="baseline"/>
        <w:rPr>
          <w:sz w:val="38"/>
        </w:rPr>
      </w:pPr>
      <w:bookmarkStart w:name="" w:id="19050"/>
      <w:r>
        <w:rPr>
          <w:rFonts w:ascii="宋体" w:hAnsi="宋体" w:cs="宋体" w:eastAsia="宋体"/>
          <w:sz w:val="38"/>
          <w:spacing w:val="0"/>
          <w:color w:val="000000"/>
          <w:b w:val="off"/>
          <w:i w:val="off"/>
        </w:rPr>
        <w:t/>
      </w:r>
      <w:bookmarkEnd w:id="19050"/>
    </w:p>
    <w:p>
      <w:pPr>
        <w:pageBreakBefore w:val="off"/>
        <w:tabs/>
        <w:wordWrap w:val="off"/>
        <w:spacing w:before="0" w:after="0" w:line="540" w:lineRule="atLeast"/>
        <w:ind w:left="3740" w:right="0"/>
        <w:jc w:val="both"/>
        <w:textAlignment w:val="baseline"/>
        <w:rPr>
          <w:sz w:val="38"/>
        </w:rPr>
      </w:pPr>
      <w:bookmarkStart w:name="" w:id="19051"/>
      <w:r>
        <w:rPr>
          <w:rFonts w:ascii="黑体" w:hAnsi="黑体" w:cs="黑体" w:eastAsia="黑体"/>
          <w:sz w:val="38"/>
          <w:spacing w:val="0"/>
          <w:color w:val="94aed0"/>
          <w:b w:val="off"/>
          <w:i w:val="off"/>
        </w:rPr>
        <w:t>表120-1热性惊厥家庭识别与处理流程</w:t>
      </w:r>
      <w:bookmarkEnd w:id="19051"/>
    </w:p>
    <w:p>
      <w:pPr>
        <w:pageBreakBefore w:val="off"/>
        <w:tabs/>
        <w:wordWrap w:val="off"/>
        <w:spacing w:before="0" w:after="0" w:line="480" w:lineRule="exact"/>
        <w:ind w:left="0" w:right="0"/>
        <w:jc w:val="both"/>
        <w:textAlignment w:val="baseline"/>
        <w:rPr>
          <w:sz w:val="38"/>
        </w:rPr>
      </w:pPr>
      <w:bookmarkStart w:name="" w:id="19052"/>
      <w:r>
        <w:rPr>
          <w:rFonts w:ascii="宋体" w:hAnsi="宋体" w:cs="宋体" w:eastAsia="宋体"/>
          <w:sz w:val="38"/>
          <w:spacing w:val="0"/>
          <w:color w:val="000000"/>
          <w:b w:val="off"/>
          <w:i w:val="off"/>
        </w:rPr>
        <w:t/>
      </w:r>
      <w:bookmarkEnd w:id="19052"/>
    </w:p>
    <w:tbl>
      <w:tblPr>
        <w:tblW w:w="0" w:type="auto"/>
        <w:jc w:val="start"/>
        <w:tblInd w:type="dxa" w:w="6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540"/>
        <w:gridCol w:w="7920"/>
        <w:gridCol w:w="3420"/>
      </w:tblGrid>
      <w:tr>
        <w:trPr>
          <w:trHeight w:hRule="atLeast" w:val="1460"/>
        </w:trPr>
        <w:tc>
          <w:tcPr>
            <w:tcW w:w="2540" w:type="dxa"/>
            <w:shd w:color="auto" w:val="clear" w:fill="EEEEEE"/>
            <w:vAlign w:val="center"/>
          </w:tcPr>
          <w:p>
            <w:pPr>
              <w:pageBreakBefore w:val="off"/>
              <w:tabs/>
              <w:wordWrap w:val="off"/>
              <w:spacing w:before="0" w:after="0" w:line="440" w:lineRule="atLeast"/>
              <w:ind w:left="0" w:right="0" w:firstLine="0" w:hanging="0"/>
              <w:jc w:val="center"/>
              <w:textAlignment w:val="baseline"/>
              <w:rPr>
                <w:sz w:val="33"/>
              </w:rPr>
            </w:pPr>
            <w:bookmarkStart w:name="" w:id="19053"/>
            <w:r>
              <w:rPr>
                <w:rFonts w:ascii="黑体" w:hAnsi="黑体" w:cs="黑体" w:eastAsia="黑体"/>
                <w:sz w:val="33"/>
                <w:spacing w:val="0"/>
                <w:color w:val="94aed0"/>
                <w:b w:val="off"/>
                <w:i w:val="off"/>
              </w:rPr>
              <w:t>症状识别</w:t>
            </w:r>
            <w:bookmarkEnd w:id="19053"/>
          </w:p>
        </w:tc>
        <w:tc>
          <w:tcPr>
            <w:tcW w:w="11340" w:type="dxa"/>
            <w:gridSpan w:val="2"/>
            <w:shd w:color="auto" w:val="clear" w:fill="EEEEEE"/>
            <w:vAlign w:val="center"/>
          </w:tcPr>
          <w:p>
            <w:pPr>
              <w:pageBreakBefore w:val="off"/>
              <w:tabs/>
              <w:wordWrap w:val="off"/>
              <w:spacing w:before="0" w:after="0" w:line="460" w:lineRule="atLeast"/>
              <w:ind w:left="0" w:right="0" w:firstLine="0" w:hanging="0"/>
              <w:jc w:val="both"/>
              <w:textAlignment w:val="baseline"/>
              <w:rPr>
                <w:sz w:val="33"/>
              </w:rPr>
            </w:pPr>
            <w:bookmarkStart w:name="" w:id="19054"/>
            <w:r>
              <w:rPr>
                <w:rFonts w:ascii="黑体" w:hAnsi="黑体" w:cs="黑体" w:eastAsia="黑体"/>
                <w:sz w:val="33"/>
                <w:spacing w:val="0"/>
                <w:color w:val="000000"/>
                <w:b w:val="off"/>
                <w:i w:val="off"/>
              </w:rPr>
              <w:t>·发热(先发热后惊厥，发热24小时内)</w:t>
            </w:r>
            <w:bookmarkEnd w:id="19054"/>
          </w:p>
          <w:p>
            <w:pPr>
              <w:pageBreakBefore w:val="off"/>
              <w:tabs/>
              <w:wordWrap w:val="off"/>
              <w:spacing w:before="0" w:after="0" w:line="460" w:lineRule="atLeast"/>
              <w:ind w:left="0" w:right="0" w:firstLine="0" w:hanging="0"/>
              <w:jc w:val="both"/>
              <w:textAlignment w:val="baseline"/>
              <w:rPr>
                <w:sz w:val="33"/>
              </w:rPr>
            </w:pPr>
            <w:bookmarkStart w:name="" w:id="19055"/>
            <w:r>
              <w:rPr>
                <w:rFonts w:ascii="黑体" w:hAnsi="黑体" w:cs="黑体" w:eastAsia="黑体"/>
                <w:sz w:val="33"/>
                <w:spacing w:val="0"/>
                <w:color w:val="000000"/>
                <w:b w:val="off"/>
                <w:i w:val="off"/>
              </w:rPr>
              <w:t>·意识丧失，双眼上翻，口吐白沫，抽搐</w:t>
            </w:r>
            <w:bookmarkEnd w:id="19055"/>
          </w:p>
        </w:tc>
      </w:tr>
      <w:tr>
        <w:trPr>
          <w:trHeight w:hRule="atLeast" w:val="740"/>
        </w:trPr>
        <w:tc>
          <w:tcPr>
            <w:tcW w:w="2540" w:type="dxa"/>
            <w:vMerge w:val="restart"/>
            <w:vAlign w:val="center"/>
          </w:tcPr>
          <w:p>
            <w:pPr>
              <w:pageBreakBefore w:val="off"/>
              <w:tabs/>
              <w:wordWrap w:val="off"/>
              <w:spacing w:before="0" w:after="0" w:line="440" w:lineRule="atLeast"/>
              <w:ind w:left="0" w:right="0" w:firstLine="0" w:hanging="0"/>
              <w:jc w:val="center"/>
              <w:textAlignment w:val="baseline"/>
              <w:rPr>
                <w:sz w:val="33"/>
              </w:rPr>
            </w:pPr>
            <w:bookmarkStart w:name="" w:id="19056"/>
            <w:r>
              <w:rPr>
                <w:rFonts w:ascii="黑体" w:hAnsi="黑体" w:cs="黑体" w:eastAsia="黑体"/>
                <w:sz w:val="33"/>
                <w:spacing w:val="0"/>
                <w:color w:val="94aed0"/>
                <w:b w:val="off"/>
                <w:i w:val="off"/>
              </w:rPr>
              <w:t>发作时的</w:t>
            </w:r>
            <w:r>
              <w:rPr>
                <w:rFonts w:ascii="黑体" w:hAnsi="黑体" w:cs="黑体" w:eastAsia="黑体"/>
                <w:sz w:val="33"/>
                <w:spacing w:val="0"/>
                <w:color w:val="94aed0"/>
                <w:b w:val="off"/>
                <w:i w:val="off"/>
              </w:rPr>
              <w:t>处理方式</w:t>
            </w:r>
            <w:bookmarkEnd w:id="19056"/>
          </w:p>
        </w:tc>
        <w:tc>
          <w:tcPr>
            <w:tcW w:w="7920" w:type="dxa"/>
            <w:vAlign w:val="center"/>
          </w:tcPr>
          <w:p>
            <w:pPr>
              <w:pageBreakBefore w:val="off"/>
              <w:tabs/>
              <w:wordWrap w:val="off"/>
              <w:spacing w:before="0" w:after="0" w:line="440" w:lineRule="atLeast"/>
              <w:ind w:left="0" w:right="0" w:firstLine="0" w:hanging="0"/>
              <w:jc w:val="center"/>
              <w:textAlignment w:val="baseline"/>
              <w:rPr>
                <w:sz w:val="33"/>
              </w:rPr>
            </w:pPr>
            <w:bookmarkStart w:name="" w:id="19057"/>
            <w:r>
              <w:rPr>
                <w:rFonts w:ascii="黑体" w:hAnsi="黑体" w:cs="黑体" w:eastAsia="黑体"/>
                <w:sz w:val="33"/>
                <w:spacing w:val="0"/>
                <w:color w:val="000000"/>
                <w:b w:val="off"/>
                <w:i w:val="off"/>
              </w:rPr>
              <w:t>正确操作</w:t>
            </w:r>
            <w:bookmarkEnd w:id="19057"/>
          </w:p>
        </w:tc>
        <w:tc>
          <w:tcPr>
            <w:tcW w:w="3420" w:type="dxa"/>
            <w:vAlign w:val="center"/>
          </w:tcPr>
          <w:p>
            <w:pPr>
              <w:pageBreakBefore w:val="off"/>
              <w:tabs/>
              <w:wordWrap w:val="off"/>
              <w:spacing w:before="0" w:after="0" w:line="440" w:lineRule="atLeast"/>
              <w:ind w:left="0" w:right="0" w:firstLine="0" w:hanging="0"/>
              <w:jc w:val="center"/>
              <w:textAlignment w:val="baseline"/>
              <w:rPr>
                <w:sz w:val="33"/>
              </w:rPr>
            </w:pPr>
            <w:bookmarkStart w:name="" w:id="19058"/>
            <w:r>
              <w:rPr>
                <w:rFonts w:ascii="黑体" w:hAnsi="黑体" w:cs="黑体" w:eastAsia="黑体"/>
                <w:sz w:val="33"/>
                <w:spacing w:val="0"/>
                <w:color w:val="000000"/>
                <w:b w:val="off"/>
                <w:i w:val="off"/>
              </w:rPr>
              <w:t>错误操作</w:t>
            </w:r>
            <w:bookmarkEnd w:id="19058"/>
          </w:p>
        </w:tc>
      </w:tr>
      <w:tr>
        <w:trPr>
          <w:trHeight w:hRule="atLeast" w:val="3840"/>
        </w:trPr>
        <w:tc>
          <w:tcPr>
            <w:tcW w:w="2540" w:type="dxa"/>
            <w:vMerge w:val="continue"/>
          </w:tcPr>
          <w:p/>
        </w:tc>
        <w:tc>
          <w:tcPr>
            <w:tcW w:w="7920" w:type="dxa"/>
            <w:vAlign w:val="center"/>
          </w:tcPr>
          <w:p>
            <w:pPr>
              <w:pageBreakBefore w:val="off"/>
              <w:tabs/>
              <w:wordWrap w:val="off"/>
              <w:spacing w:before="0" w:after="0" w:line="460" w:lineRule="atLeast"/>
              <w:ind w:left="0" w:right="0" w:firstLine="0" w:hanging="0"/>
              <w:jc w:val="both"/>
              <w:textAlignment w:val="baseline"/>
              <w:rPr>
                <w:sz w:val="33"/>
              </w:rPr>
            </w:pPr>
            <w:bookmarkStart w:name="" w:id="19059"/>
            <w:r>
              <w:rPr>
                <w:rFonts w:ascii="黑体" w:hAnsi="黑体" w:cs="黑体" w:eastAsia="黑体"/>
                <w:sz w:val="33"/>
                <w:spacing w:val="0"/>
                <w:color w:val="000000"/>
                <w:b w:val="off"/>
                <w:i w:val="off"/>
              </w:rPr>
              <w:t>·头偏向一侧</w:t>
            </w:r>
            <w:bookmarkEnd w:id="19059"/>
          </w:p>
          <w:p>
            <w:pPr>
              <w:pageBreakBefore w:val="off"/>
              <w:tabs/>
              <w:wordWrap w:val="off"/>
              <w:spacing w:before="0" w:after="0" w:line="460" w:lineRule="atLeast"/>
              <w:ind w:left="0" w:right="0" w:firstLine="0" w:hanging="0"/>
              <w:jc w:val="both"/>
              <w:textAlignment w:val="baseline"/>
              <w:rPr>
                <w:sz w:val="33"/>
              </w:rPr>
            </w:pPr>
            <w:bookmarkStart w:name="" w:id="19060"/>
            <w:r>
              <w:rPr>
                <w:rFonts w:ascii="黑体" w:hAnsi="黑体" w:cs="黑体" w:eastAsia="黑体"/>
                <w:sz w:val="33"/>
                <w:spacing w:val="0"/>
                <w:color w:val="000000"/>
                <w:b w:val="off"/>
                <w:i w:val="off"/>
              </w:rPr>
              <w:t>·及时清理口鼻内异物</w:t>
            </w:r>
            <w:bookmarkEnd w:id="19060"/>
          </w:p>
          <w:p>
            <w:pPr>
              <w:pageBreakBefore w:val="off"/>
              <w:tabs/>
              <w:wordWrap w:val="off"/>
              <w:spacing w:before="0" w:after="0" w:line="460" w:lineRule="atLeast"/>
              <w:ind w:left="0" w:right="0" w:firstLine="0" w:hanging="0"/>
              <w:jc w:val="both"/>
              <w:textAlignment w:val="baseline"/>
              <w:rPr>
                <w:sz w:val="33"/>
              </w:rPr>
            </w:pPr>
            <w:bookmarkStart w:name="" w:id="19061"/>
            <w:r>
              <w:rPr>
                <w:rFonts w:ascii="黑体" w:hAnsi="黑体" w:cs="黑体" w:eastAsia="黑体"/>
                <w:sz w:val="33"/>
                <w:spacing w:val="0"/>
                <w:color w:val="000000"/>
                <w:b w:val="off"/>
                <w:i w:val="off"/>
              </w:rPr>
              <w:t>·保持呼吸道畅通</w:t>
            </w:r>
            <w:bookmarkEnd w:id="19061"/>
          </w:p>
          <w:p>
            <w:pPr>
              <w:pageBreakBefore w:val="off"/>
              <w:tabs/>
              <w:wordWrap w:val="off"/>
              <w:spacing w:before="0" w:after="0" w:line="460" w:lineRule="atLeast"/>
              <w:ind w:left="0" w:right="0" w:firstLine="0" w:hanging="0"/>
              <w:jc w:val="both"/>
              <w:textAlignment w:val="baseline"/>
              <w:rPr>
                <w:sz w:val="33"/>
              </w:rPr>
            </w:pPr>
            <w:bookmarkStart w:name="" w:id="19062"/>
            <w:r>
              <w:rPr>
                <w:rFonts w:ascii="黑体" w:hAnsi="黑体" w:cs="黑体" w:eastAsia="黑体"/>
                <w:sz w:val="33"/>
                <w:spacing w:val="0"/>
                <w:color w:val="000000"/>
                <w:b w:val="off"/>
                <w:i w:val="off"/>
              </w:rPr>
              <w:t>·及时散热，物理降温</w:t>
            </w:r>
            <w:bookmarkEnd w:id="19062"/>
          </w:p>
          <w:p>
            <w:pPr>
              <w:pageBreakBefore w:val="off"/>
              <w:tabs/>
              <w:wordWrap w:val="off"/>
              <w:spacing w:before="0" w:after="0" w:line="460" w:lineRule="atLeast"/>
              <w:ind w:left="0" w:right="0" w:hanging="0" w:firstLine="0"/>
              <w:jc w:val="both"/>
              <w:textAlignment w:val="baseline"/>
              <w:rPr>
                <w:sz w:val="33"/>
              </w:rPr>
            </w:pPr>
            <w:bookmarkStart w:name="" w:id="19063"/>
            <w:r>
              <w:rPr>
                <w:rFonts w:ascii="黑体" w:hAnsi="黑体" w:cs="黑体" w:eastAsia="黑体"/>
                <w:sz w:val="33"/>
                <w:spacing w:val="0"/>
                <w:color w:val="000000"/>
                <w:b w:val="off"/>
                <w:i w:val="off"/>
              </w:rPr>
              <w:t>·观察发作情况，以便告知医生相关信息 (如意识、动</w:t>
            </w:r>
            <w:r>
              <w:rPr>
                <w:rFonts w:ascii="黑体" w:hAnsi="黑体" w:cs="黑体" w:eastAsia="黑体"/>
                <w:sz w:val="33"/>
                <w:spacing w:val="0"/>
                <w:color w:val="000000"/>
                <w:b w:val="off"/>
                <w:i w:val="off"/>
              </w:rPr>
              <w:t>作、二便情况、持续时间等)</w:t>
            </w:r>
            <w:bookmarkEnd w:id="19063"/>
          </w:p>
          <w:p>
            <w:pPr>
              <w:pageBreakBefore w:val="off"/>
              <w:tabs/>
              <w:wordWrap w:val="off"/>
              <w:spacing w:before="0" w:after="0" w:line="460" w:lineRule="atLeast"/>
              <w:ind w:left="0" w:right="0" w:hanging="0" w:firstLine="0"/>
              <w:jc w:val="both"/>
              <w:textAlignment w:val="baseline"/>
              <w:rPr>
                <w:sz w:val="33"/>
              </w:rPr>
            </w:pPr>
            <w:bookmarkStart w:name="" w:id="19064"/>
            <w:r>
              <w:rPr>
                <w:rFonts w:ascii="黑体" w:hAnsi="黑体" w:cs="黑体" w:eastAsia="黑体"/>
                <w:sz w:val="33"/>
                <w:spacing w:val="0"/>
                <w:color w:val="000000"/>
                <w:b w:val="off"/>
                <w:i w:val="off"/>
              </w:rPr>
              <w:t>·发作结束后及时送医 (若完成上述动作惊厥仍未停</w:t>
            </w:r>
            <w:r>
              <w:rPr>
                <w:rFonts w:ascii="黑体" w:hAnsi="黑体" w:cs="黑体" w:eastAsia="黑体"/>
                <w:sz w:val="33"/>
                <w:spacing w:val="0"/>
                <w:color w:val="000000"/>
                <w:b w:val="off"/>
                <w:i w:val="off"/>
              </w:rPr>
              <w:t>止，或发作持续超过15分钟，请及时拨打“120”送</w:t>
            </w:r>
            <w:r>
              <w:rPr>
                <w:rFonts w:ascii="黑体" w:hAnsi="黑体" w:cs="黑体" w:eastAsia="黑体"/>
                <w:sz w:val="33"/>
                <w:spacing w:val="0"/>
                <w:color w:val="000000"/>
                <w:b w:val="off"/>
                <w:i w:val="off"/>
              </w:rPr>
              <w:t>医，途中注意保持呼吸道畅通)</w:t>
            </w:r>
            <w:bookmarkEnd w:id="19064"/>
          </w:p>
        </w:tc>
        <w:tc>
          <w:tcPr>
            <w:tcW w:w="3420" w:type="dxa"/>
            <w:vAlign w:val="center"/>
          </w:tcPr>
          <w:p>
            <w:pPr>
              <w:pageBreakBefore w:val="off"/>
              <w:tabs/>
              <w:wordWrap w:val="off"/>
              <w:spacing w:before="0" w:after="0" w:line="460" w:lineRule="atLeast"/>
              <w:ind w:left="0" w:right="0" w:firstLine="0" w:hanging="0"/>
              <w:jc w:val="both"/>
              <w:textAlignment w:val="baseline"/>
              <w:rPr>
                <w:sz w:val="33"/>
              </w:rPr>
            </w:pPr>
            <w:bookmarkStart w:name="" w:id="19065"/>
            <w:r>
              <w:rPr>
                <w:rFonts w:ascii="黑体" w:hAnsi="黑体" w:cs="黑体" w:eastAsia="黑体"/>
                <w:sz w:val="33"/>
                <w:spacing w:val="0"/>
                <w:color w:val="000000"/>
                <w:b w:val="off"/>
                <w:i w:val="off"/>
              </w:rPr>
              <w:t>·掐人中</w:t>
            </w:r>
            <w:bookmarkEnd w:id="19065"/>
          </w:p>
          <w:p>
            <w:pPr>
              <w:pageBreakBefore w:val="off"/>
              <w:tabs/>
              <w:wordWrap w:val="off"/>
              <w:spacing w:before="0" w:after="0" w:line="460" w:lineRule="atLeast"/>
              <w:ind w:left="0" w:right="0" w:firstLine="0" w:hanging="0"/>
              <w:jc w:val="both"/>
              <w:textAlignment w:val="baseline"/>
              <w:rPr>
                <w:sz w:val="33"/>
              </w:rPr>
            </w:pPr>
            <w:bookmarkStart w:name="" w:id="19066"/>
            <w:r>
              <w:rPr>
                <w:rFonts w:ascii="黑体" w:hAnsi="黑体" w:cs="黑体" w:eastAsia="黑体"/>
                <w:sz w:val="33"/>
                <w:spacing w:val="0"/>
                <w:color w:val="000000"/>
                <w:b w:val="off"/>
                <w:i w:val="off"/>
              </w:rPr>
              <w:t>·撬牙关</w:t>
            </w:r>
            <w:bookmarkEnd w:id="19066"/>
          </w:p>
          <w:p>
            <w:pPr>
              <w:pageBreakBefore w:val="off"/>
              <w:tabs/>
              <w:wordWrap w:val="off"/>
              <w:spacing w:before="0" w:after="0" w:line="460" w:lineRule="atLeast"/>
              <w:ind w:left="0" w:right="0" w:firstLine="0" w:hanging="0"/>
              <w:jc w:val="both"/>
              <w:textAlignment w:val="baseline"/>
              <w:rPr>
                <w:sz w:val="33"/>
              </w:rPr>
            </w:pPr>
            <w:bookmarkStart w:name="" w:id="19067"/>
            <w:r>
              <w:rPr>
                <w:rFonts w:ascii="黑体" w:hAnsi="黑体" w:cs="黑体" w:eastAsia="黑体"/>
                <w:sz w:val="33"/>
                <w:spacing w:val="0"/>
                <w:color w:val="000000"/>
                <w:b w:val="off"/>
                <w:i w:val="off"/>
              </w:rPr>
              <w:t>·向口内塞入任何物品</w:t>
            </w:r>
            <w:bookmarkEnd w:id="19067"/>
          </w:p>
          <w:p>
            <w:pPr>
              <w:pageBreakBefore w:val="off"/>
              <w:tabs/>
              <w:wordWrap w:val="off"/>
              <w:spacing w:before="0" w:after="0" w:line="460" w:lineRule="atLeast"/>
              <w:ind w:left="0" w:right="0" w:firstLine="0" w:hanging="0"/>
              <w:jc w:val="both"/>
              <w:textAlignment w:val="baseline"/>
              <w:rPr>
                <w:sz w:val="33"/>
              </w:rPr>
            </w:pPr>
            <w:bookmarkStart w:name="" w:id="19068"/>
            <w:r>
              <w:rPr>
                <w:rFonts w:ascii="黑体" w:hAnsi="黑体" w:cs="黑体" w:eastAsia="黑体"/>
                <w:sz w:val="33"/>
                <w:spacing w:val="0"/>
                <w:color w:val="000000"/>
                <w:b w:val="off"/>
                <w:i w:val="off"/>
              </w:rPr>
              <w:t>·喂食</w:t>
            </w:r>
            <w:bookmarkEnd w:id="19068"/>
          </w:p>
        </w:tc>
      </w:tr>
      <w:tr>
        <w:trPr>
          <w:trHeight w:hRule="atLeast" w:val="2480"/>
        </w:trPr>
        <w:tc>
          <w:tcPr>
            <w:tcW w:w="2540" w:type="dxa"/>
            <w:vAlign w:val="center"/>
          </w:tcPr>
          <w:p>
            <w:pPr>
              <w:pageBreakBefore w:val="off"/>
              <w:tabs/>
              <w:wordWrap w:val="off"/>
              <w:spacing w:before="0" w:after="0" w:line="440" w:lineRule="atLeast"/>
              <w:ind w:left="0" w:right="0" w:firstLine="0" w:hanging="0"/>
              <w:jc w:val="center"/>
              <w:textAlignment w:val="baseline"/>
              <w:rPr>
                <w:sz w:val="33"/>
              </w:rPr>
            </w:pPr>
            <w:bookmarkStart w:name="" w:id="19069"/>
            <w:r>
              <w:rPr>
                <w:rFonts w:ascii="黑体" w:hAnsi="黑体" w:cs="黑体" w:eastAsia="黑体"/>
                <w:sz w:val="33"/>
                <w:spacing w:val="0"/>
                <w:color w:val="94aed0"/>
                <w:b w:val="off"/>
                <w:i w:val="off"/>
              </w:rPr>
              <w:t>预防</w:t>
            </w:r>
            <w:r>
              <w:rPr>
                <w:rFonts w:ascii="黑体" w:hAnsi="黑体" w:cs="黑体" w:eastAsia="黑体"/>
                <w:sz w:val="33"/>
                <w:spacing w:val="0"/>
                <w:color w:val="94aed0"/>
                <w:b w:val="off"/>
                <w:i w:val="off"/>
              </w:rPr>
              <w:t>再发</w:t>
            </w:r>
            <w:bookmarkEnd w:id="19069"/>
          </w:p>
        </w:tc>
        <w:tc>
          <w:tcPr>
            <w:tcW w:w="11340" w:type="dxa"/>
            <w:gridSpan w:val="2"/>
            <w:vAlign w:val="center"/>
          </w:tcPr>
          <w:p>
            <w:pPr>
              <w:pageBreakBefore w:val="off"/>
              <w:tabs/>
              <w:wordWrap w:val="off"/>
              <w:spacing w:before="0" w:after="0" w:line="460" w:lineRule="atLeast"/>
              <w:ind w:left="0" w:right="0" w:firstLine="0" w:hanging="0"/>
              <w:jc w:val="both"/>
              <w:textAlignment w:val="baseline"/>
              <w:rPr>
                <w:sz w:val="33"/>
              </w:rPr>
            </w:pPr>
            <w:bookmarkStart w:name="" w:id="19070"/>
            <w:r>
              <w:rPr>
                <w:rFonts w:ascii="黑体" w:hAnsi="黑体" w:cs="黑体" w:eastAsia="黑体"/>
                <w:sz w:val="33"/>
                <w:spacing w:val="0"/>
                <w:color w:val="000000"/>
                <w:b w:val="off"/>
                <w:i w:val="off"/>
              </w:rPr>
              <w:t>·勤测体温</w:t>
            </w:r>
            <w:bookmarkEnd w:id="19070"/>
          </w:p>
          <w:p>
            <w:pPr>
              <w:pageBreakBefore w:val="off"/>
              <w:tabs/>
              <w:wordWrap w:val="off"/>
              <w:spacing w:before="0" w:after="0" w:line="460" w:lineRule="atLeast"/>
              <w:ind w:left="0" w:right="0" w:firstLine="0" w:hanging="0"/>
              <w:jc w:val="both"/>
              <w:textAlignment w:val="baseline"/>
              <w:rPr>
                <w:sz w:val="33"/>
              </w:rPr>
            </w:pPr>
            <w:bookmarkStart w:name="" w:id="19071"/>
            <w:r>
              <w:rPr>
                <w:rFonts w:ascii="黑体" w:hAnsi="黑体" w:cs="黑体" w:eastAsia="黑体"/>
                <w:sz w:val="33"/>
                <w:spacing w:val="0"/>
                <w:color w:val="000000"/>
                <w:b w:val="off"/>
                <w:i w:val="off"/>
              </w:rPr>
              <w:t>·发热</w:t>
            </w:r>
            <w:r>
              <w:t xml:space="preserve"> </w:t>
            </w:r>
            <m:oMath xmlns:m="http://schemas.openxmlformats.org/officeDocument/2006/math" xmlns:mml="http://www.w3.org/1998/Math/MathML">
              <m:r>
                <w:rPr>
                  <w:rFonts w:ascii="Cambria Math" w:hAnsi="Cambria Math"/>
                  <w:sz w:val="32"/>
                  <w:szCs w:val="32"/>
                </w:rPr>
                <m:t>38.5°C</m:t>
              </m:r>
            </m:oMath>
            <w:r>
              <w:rPr>
                <w:rFonts w:ascii="黑体" w:hAnsi="黑体" w:cs="黑体" w:eastAsia="黑体"/>
                <w:sz w:val="33"/>
                <w:spacing w:val="0"/>
                <w:color w:val="000000"/>
                <w:b w:val="off"/>
                <w:i w:val="off"/>
              </w:rPr>
              <w:t>以上口服退热药</w:t>
            </w:r>
            <w:bookmarkEnd w:id="19071"/>
          </w:p>
          <w:p>
            <w:pPr>
              <w:pageBreakBefore w:val="off"/>
              <w:tabs/>
              <w:wordWrap w:val="off"/>
              <w:spacing w:before="0" w:after="0" w:line="460" w:lineRule="atLeast"/>
              <w:ind w:left="0" w:right="0" w:firstLine="0" w:hanging="0"/>
              <w:jc w:val="both"/>
              <w:textAlignment w:val="baseline"/>
              <w:rPr>
                <w:sz w:val="33"/>
              </w:rPr>
            </w:pPr>
            <w:bookmarkStart w:name="" w:id="19072"/>
            <w:r>
              <w:rPr>
                <w:rFonts w:ascii="黑体" w:hAnsi="黑体" w:cs="黑体" w:eastAsia="黑体"/>
                <w:sz w:val="33"/>
                <w:spacing w:val="0"/>
                <w:color w:val="000000"/>
                <w:b w:val="off"/>
                <w:i w:val="off"/>
              </w:rPr>
              <w:t>·不捂汗</w:t>
            </w:r>
            <w:bookmarkEnd w:id="19072"/>
          </w:p>
          <w:p>
            <w:pPr>
              <w:pageBreakBefore w:val="off"/>
              <w:tabs/>
              <w:wordWrap w:val="off"/>
              <w:spacing w:before="0" w:after="0" w:line="460" w:lineRule="atLeast"/>
              <w:ind w:left="0" w:right="0" w:firstLine="0" w:hanging="0"/>
              <w:jc w:val="both"/>
              <w:textAlignment w:val="baseline"/>
              <w:rPr>
                <w:sz w:val="33"/>
              </w:rPr>
            </w:pPr>
            <w:bookmarkStart w:name="" w:id="19073"/>
            <w:r>
              <w:rPr>
                <w:rFonts w:ascii="黑体" w:hAnsi="黑体" w:cs="黑体" w:eastAsia="黑体"/>
                <w:sz w:val="33"/>
                <w:spacing w:val="0"/>
                <w:color w:val="000000"/>
                <w:b w:val="off"/>
                <w:i w:val="off"/>
              </w:rPr>
              <w:t>·多喝温水</w:t>
            </w:r>
            <w:bookmarkEnd w:id="19073"/>
          </w:p>
          <w:p>
            <w:pPr>
              <w:pageBreakBefore w:val="off"/>
              <w:tabs/>
              <w:wordWrap w:val="off"/>
              <w:spacing w:before="0" w:after="0" w:line="460" w:lineRule="atLeast"/>
              <w:ind w:left="0" w:right="0" w:firstLine="0" w:hanging="0"/>
              <w:jc w:val="both"/>
              <w:textAlignment w:val="baseline"/>
              <w:rPr>
                <w:sz w:val="33"/>
              </w:rPr>
            </w:pPr>
            <w:bookmarkStart w:name="" w:id="19074"/>
            <w:r>
              <w:rPr>
                <w:rFonts w:ascii="黑体" w:hAnsi="黑体" w:cs="黑体" w:eastAsia="黑体"/>
                <w:sz w:val="33"/>
                <w:spacing w:val="0"/>
                <w:color w:val="000000"/>
                <w:b w:val="off"/>
                <w:i w:val="off"/>
              </w:rPr>
              <w:t>·保持情绪平稳</w:t>
            </w:r>
            <w:bookmarkEnd w:id="19074"/>
          </w:p>
        </w:tc>
      </w:tr>
    </w:tbl>
    <w:p>
      <w:pPr>
        <w:pageBreakBefore w:val="off"/>
        <w:tabs/>
        <w:wordWrap w:val="off"/>
        <w:spacing w:before="580" w:after="0" w:line="800" w:lineRule="atLeast"/>
        <w:ind w:left="60" w:right="0" w:firstLine="840"/>
        <w:jc w:val="both"/>
        <w:textAlignment w:val="baseline"/>
        <w:rPr>
          <w:sz w:val="40"/>
        </w:rPr>
      </w:pPr>
      <w:bookmarkStart w:name="" w:id="19075"/>
      <w:r>
        <w:rPr>
          <w:rFonts w:ascii="宋体" w:hAnsi="宋体" w:cs="宋体" w:eastAsia="宋体"/>
          <w:sz w:val="40"/>
          <w:spacing w:val="0"/>
          <w:color w:val="000000"/>
          <w:b w:val="off"/>
          <w:i w:val="off"/>
        </w:rPr>
        <w:t>学会了这套处理方法，当孩子突发高热惊厥时，你就不用再慌张地抱起</w:t>
      </w:r>
      <w:r>
        <w:rPr>
          <w:rFonts w:ascii="宋体" w:hAnsi="宋体" w:cs="宋体" w:eastAsia="宋体"/>
          <w:sz w:val="40"/>
          <w:spacing w:val="0"/>
          <w:color w:val="000000"/>
          <w:b w:val="off"/>
          <w:i w:val="off"/>
        </w:rPr>
        <w:t>孩子往医院跑了，而是能够在家中冷静地进行正确处理。这样既避免了路途中</w:t>
      </w:r>
      <w:r>
        <w:rPr>
          <w:rFonts w:ascii="宋体" w:hAnsi="宋体" w:cs="宋体" w:eastAsia="宋体"/>
          <w:sz w:val="40"/>
          <w:spacing w:val="0"/>
          <w:color w:val="000000"/>
          <w:b w:val="off"/>
          <w:i w:val="off"/>
        </w:rPr>
        <w:t>的无谓颠簸，也杜绝了因为紧急奔跑导致的气道阻塞风险，更不会因为过度折</w:t>
      </w:r>
      <w:r>
        <w:rPr>
          <w:rFonts w:ascii="宋体" w:hAnsi="宋体" w:cs="宋体" w:eastAsia="宋体"/>
          <w:sz w:val="40"/>
          <w:spacing w:val="0"/>
          <w:color w:val="000000"/>
          <w:b w:val="off"/>
          <w:i w:val="off"/>
        </w:rPr>
        <w:t>腾而加重孩子的病情。</w:t>
      </w:r>
      <w:bookmarkEnd w:id="19075"/>
    </w:p>
    <w:p>
      <w:pPr>
        <w:pageBreakBefore w:val="off"/>
        <w:tabs/>
        <w:wordWrap w:val="off"/>
        <w:spacing w:before="0" w:after="0" w:line="800" w:lineRule="atLeast"/>
        <w:ind w:left="60" w:right="0" w:firstLine="840"/>
        <w:jc w:val="both"/>
        <w:textAlignment w:val="baseline"/>
        <w:rPr>
          <w:sz w:val="40"/>
        </w:rPr>
      </w:pPr>
      <w:bookmarkStart w:name="" w:id="19076"/>
      <w:r>
        <w:rPr>
          <w:rFonts w:ascii="宋体" w:hAnsi="宋体" w:cs="宋体" w:eastAsia="宋体"/>
          <w:sz w:val="40"/>
          <w:spacing w:val="0"/>
          <w:color w:val="000000"/>
          <w:b w:val="off"/>
          <w:i w:val="off"/>
        </w:rPr>
        <w:t>不过，需要提醒的是，如果出现以下情况，可能会导致预后不良，需及</w:t>
      </w:r>
      <w:r>
        <w:rPr>
          <w:rFonts w:ascii="宋体" w:hAnsi="宋体" w:cs="宋体" w:eastAsia="宋体"/>
          <w:sz w:val="40"/>
          <w:spacing w:val="0"/>
          <w:color w:val="000000"/>
          <w:b w:val="off"/>
          <w:i w:val="off"/>
        </w:rPr>
        <w:t>时就医进一步评估。</w:t>
      </w:r>
      <w:bookmarkEnd w:id="19076"/>
    </w:p>
    <w:p>
      <w:pPr>
        <w:pageBreakBefore w:val="off"/>
        <w:tabs/>
        <w:wordWrap w:val="off"/>
        <w:spacing w:before="0" w:after="0" w:line="800" w:lineRule="atLeast"/>
        <w:ind w:left="900" w:right="0"/>
        <w:jc w:val="both"/>
        <w:textAlignment w:val="baseline"/>
        <w:rPr>
          <w:sz w:val="40"/>
        </w:rPr>
      </w:pPr>
      <w:bookmarkStart w:name="" w:id="19077"/>
      <w:r>
        <w:rPr>
          <w:rFonts w:ascii="宋体" w:hAnsi="宋体" w:cs="宋体" w:eastAsia="宋体"/>
          <w:sz w:val="40"/>
          <w:spacing w:val="0"/>
          <w:color w:val="000000"/>
          <w:b w:val="off"/>
          <w:i w:val="off"/>
        </w:rPr>
        <w:t>第一，单次热程(一个“发热——退热”周期)发作超过1次。</w:t>
      </w:r>
      <w:bookmarkEnd w:id="19077"/>
    </w:p>
    <w:p>
      <w:pPr>
        <w:pageBreakBefore w:val="off"/>
        <w:tabs/>
        <w:wordWrap w:val="off"/>
        <w:spacing w:before="0" w:after="0" w:line="420" w:lineRule="exact"/>
        <w:ind w:left="0" w:right="0"/>
        <w:jc w:val="both"/>
        <w:textAlignment w:val="baseline"/>
        <w:rPr>
          <w:sz w:val="36"/>
        </w:rPr>
      </w:pPr>
      <w:bookmarkStart w:name="" w:id="19078"/>
      <w:r>
        <w:rPr>
          <w:rFonts w:ascii="宋体" w:hAnsi="宋体" w:cs="宋体" w:eastAsia="宋体"/>
          <w:sz w:val="36"/>
          <w:spacing w:val="0"/>
          <w:color w:val="000000"/>
          <w:b w:val="off"/>
          <w:i w:val="off"/>
        </w:rPr>
        <w:t/>
      </w:r>
      <w:bookmarkEnd w:id="19078"/>
    </w:p>
    <w:p>
      <w:pPr>
        <w:pageBreakBefore w:val="off"/>
        <w:tabs/>
        <w:wordWrap w:val="off"/>
        <w:spacing w:before="0" w:after="0" w:line="420" w:lineRule="exact"/>
        <w:ind w:left="0" w:right="0"/>
        <w:jc w:val="both"/>
        <w:textAlignment w:val="baseline"/>
        <w:rPr>
          <w:sz w:val="36"/>
        </w:rPr>
      </w:pPr>
      <w:bookmarkStart w:name="" w:id="19079"/>
      <w:r>
        <w:rPr>
          <w:rFonts w:ascii="宋体" w:hAnsi="宋体" w:cs="宋体" w:eastAsia="宋体"/>
          <w:sz w:val="36"/>
          <w:spacing w:val="0"/>
          <w:color w:val="000000"/>
          <w:b w:val="off"/>
          <w:i w:val="off"/>
        </w:rPr>
        <w:t/>
      </w:r>
      <w:bookmarkEnd w:id="19079"/>
    </w:p>
    <w:p>
      <w:pPr>
        <w:pageBreakBefore w:val="off"/>
        <w:tabs/>
        <w:wordWrap w:val="off"/>
        <w:spacing w:before="0" w:after="0" w:line="480" w:lineRule="atLeast"/>
        <w:ind w:left="60" w:right="0"/>
        <w:jc w:val="both"/>
        <w:textAlignment w:val="baseline"/>
        <w:rPr>
          <w:sz w:val="36"/>
        </w:rPr>
      </w:pPr>
      <w:bookmarkStart w:name="" w:id="19080"/>
      <w:r>
        <w:rPr>
          <w:rFonts w:ascii="黑体" w:hAnsi="黑体" w:cs="黑体" w:eastAsia="黑体"/>
          <w:sz w:val="36"/>
          <w:spacing w:val="0"/>
          <w:color w:val="94aed0"/>
          <w:b w:val="off"/>
          <w:i w:val="off"/>
        </w:rPr>
        <w:t>818</w:t>
      </w:r>
      <w:bookmarkEnd w:id="19080"/>
    </w:p>
    <w:p>
      <w:r>
        <w:t/>
      </w:r>
    </w:p>
    <w:p>
      <w:pPr>
        <w:sectPr>
          <w:footerReference r:id="rId1693"/>
          <w:headerReference r:id="rId1694" w:type="default"/>
          <w:type w:val="nextPage"/>
          <w:pgSz w:w="17340" w:h="25540"/>
          <w:pgMar w:left="1620" w:top="1080" w:right="1620" w:bottom="1080" w:header="780" w:footer="780"/>
          <w:cols w:num="1"/>
        </w:sectPr>
      </w:pPr>
    </w:p>
    <w:p>
      <w:pPr>
        <w:pageBreakBefore w:val="off"/>
        <w:tabs/>
        <w:wordWrap w:val="off"/>
        <w:spacing w:before="0" w:after="0" w:line="480" w:lineRule="atLeast"/>
        <w:ind w:left="0" w:right="0"/>
        <w:jc w:val="right"/>
        <w:textAlignment w:val="baseline"/>
        <w:rPr>
          <w:sz w:val="35"/>
        </w:rPr>
      </w:pPr>
      <w:bookmarkStart w:name="" w:id="19081"/>
      <w:r>
        <w:rPr>
          <w:rFonts w:ascii="黑体" w:hAnsi="黑体" w:cs="黑体" w:eastAsia="黑体"/>
          <w:sz w:val="35"/>
          <w:spacing w:val="0"/>
          <w:color w:val="a6aaca"/>
          <w:b w:val="off"/>
          <w:i w:val="off"/>
        </w:rPr>
        <w:t>第十四章  家庭急救</w:t>
      </w:r>
      <w:bookmarkEnd w:id="19081"/>
    </w:p>
    <w:p>
      <w:pPr>
        <w:pageBreakBefore w:val="off"/>
        <w:tabs/>
        <w:wordWrap w:val="off"/>
        <w:spacing w:before="0" w:after="0" w:line="820" w:lineRule="exact"/>
        <w:ind w:left="0" w:right="0"/>
        <w:jc w:val="right"/>
        <w:textAlignment w:val="baseline"/>
        <w:rPr>
          <w:sz w:val="40"/>
        </w:rPr>
      </w:pPr>
      <w:bookmarkStart w:name="" w:id="19082"/>
      <w:r>
        <w:rPr>
          <w:rFonts w:ascii="宋体" w:hAnsi="宋体" w:cs="宋体" w:eastAsia="宋体"/>
          <w:sz w:val="40"/>
          <w:spacing w:val="0"/>
          <w:color w:val="000000"/>
          <w:b w:val="off"/>
          <w:i w:val="off"/>
        </w:rPr>
        <w:t/>
      </w:r>
      <w:bookmarkEnd w:id="19082"/>
    </w:p>
    <w:p>
      <w:pPr>
        <w:pageBreakBefore w:val="off"/>
        <w:tabs/>
        <w:wordWrap w:val="off"/>
        <w:spacing w:before="0" w:after="0" w:line="820" w:lineRule="exact"/>
        <w:ind w:left="0" w:right="0"/>
        <w:jc w:val="right"/>
        <w:textAlignment w:val="baseline"/>
        <w:rPr>
          <w:sz w:val="40"/>
        </w:rPr>
      </w:pPr>
      <w:bookmarkStart w:name="" w:id="19083"/>
      <w:r>
        <w:rPr>
          <w:rFonts w:ascii="宋体" w:hAnsi="宋体" w:cs="宋体" w:eastAsia="宋体"/>
          <w:sz w:val="40"/>
          <w:spacing w:val="0"/>
          <w:color w:val="000000"/>
          <w:b w:val="off"/>
          <w:i w:val="off"/>
        </w:rPr>
        <w:t/>
      </w:r>
      <w:bookmarkEnd w:id="19083"/>
    </w:p>
    <w:p>
      <w:pPr>
        <w:pageBreakBefore w:val="off"/>
        <w:tabs/>
        <w:wordWrap w:val="off"/>
        <w:spacing w:before="0" w:after="0" w:line="800" w:lineRule="atLeast"/>
        <w:ind w:left="860" w:right="0"/>
        <w:jc w:val="both"/>
        <w:textAlignment w:val="baseline"/>
        <w:rPr>
          <w:sz w:val="40"/>
        </w:rPr>
      </w:pPr>
      <w:bookmarkStart w:name="" w:id="19084"/>
      <w:r>
        <w:rPr>
          <w:rFonts w:ascii="宋体" w:hAnsi="宋体" w:cs="宋体" w:eastAsia="宋体"/>
          <w:sz w:val="40"/>
          <w:spacing w:val="0"/>
          <w:color w:val="000000"/>
          <w:b w:val="off"/>
          <w:i w:val="off"/>
        </w:rPr>
        <w:t>第二，单次发作持续时间超过30分钟。</w:t>
      </w:r>
      <w:bookmarkEnd w:id="19084"/>
    </w:p>
    <w:p>
      <w:pPr>
        <w:pageBreakBefore w:val="off"/>
        <w:tabs/>
        <w:wordWrap w:val="off"/>
        <w:spacing w:before="0" w:after="0" w:line="800" w:lineRule="atLeast"/>
        <w:ind w:left="860" w:right="0"/>
        <w:jc w:val="both"/>
        <w:textAlignment w:val="baseline"/>
        <w:rPr>
          <w:sz w:val="40"/>
        </w:rPr>
      </w:pPr>
      <w:bookmarkStart w:name="" w:id="19085"/>
      <w:r>
        <w:rPr>
          <w:rFonts w:ascii="宋体" w:hAnsi="宋体" w:cs="宋体" w:eastAsia="宋体"/>
          <w:sz w:val="40"/>
          <w:spacing w:val="0"/>
          <w:color w:val="000000"/>
          <w:b w:val="off"/>
          <w:i w:val="off"/>
        </w:rPr>
        <w:t>第三，发作起始年龄过小(不足18月龄)。</w:t>
      </w:r>
      <w:bookmarkEnd w:id="19085"/>
    </w:p>
    <w:p>
      <w:pPr>
        <w:pageBreakBefore w:val="off"/>
        <w:tabs/>
        <w:wordWrap w:val="off"/>
        <w:spacing w:before="0" w:after="0" w:line="800" w:lineRule="atLeast"/>
        <w:ind w:left="860" w:right="0"/>
        <w:jc w:val="both"/>
        <w:textAlignment w:val="baseline"/>
        <w:rPr>
          <w:sz w:val="40"/>
        </w:rPr>
      </w:pPr>
      <w:bookmarkStart w:name="" w:id="19086"/>
      <w:r>
        <w:rPr>
          <w:rFonts w:ascii="宋体" w:hAnsi="宋体" w:cs="宋体" w:eastAsia="宋体"/>
          <w:sz w:val="40"/>
          <w:spacing w:val="0"/>
          <w:color w:val="000000"/>
          <w:b w:val="off"/>
          <w:i w:val="off"/>
        </w:rPr>
        <w:t>第四，发热1小时内出现惊厥。</w:t>
      </w:r>
      <w:bookmarkEnd w:id="19086"/>
    </w:p>
    <w:p>
      <w:pPr>
        <w:pageBreakBefore w:val="off"/>
        <w:tabs/>
        <w:wordWrap w:val="off"/>
        <w:spacing w:before="0" w:after="0" w:line="800" w:lineRule="atLeast"/>
        <w:ind w:left="860" w:right="0"/>
        <w:jc w:val="both"/>
        <w:textAlignment w:val="baseline"/>
        <w:rPr>
          <w:sz w:val="40"/>
        </w:rPr>
      </w:pPr>
      <w:bookmarkStart w:name="" w:id="19087"/>
      <w:r>
        <w:rPr>
          <w:rFonts w:ascii="宋体" w:hAnsi="宋体" w:cs="宋体" w:eastAsia="宋体"/>
          <w:sz w:val="40"/>
          <w:spacing w:val="0"/>
          <w:color w:val="000000"/>
          <w:b w:val="off"/>
          <w:i w:val="off"/>
        </w:rPr>
        <w:t>第五，在体温低于38℃时发作。</w:t>
      </w:r>
      <w:bookmarkEnd w:id="19087"/>
    </w:p>
    <w:p>
      <w:pPr>
        <w:pageBreakBefore w:val="off"/>
        <w:tabs/>
        <w:wordWrap w:val="off"/>
        <w:spacing w:before="0" w:after="0" w:line="800" w:lineRule="atLeast"/>
        <w:ind w:left="40" w:right="0" w:firstLine="820"/>
        <w:jc w:val="both"/>
        <w:textAlignment w:val="baseline"/>
        <w:rPr>
          <w:sz w:val="40"/>
        </w:rPr>
      </w:pPr>
      <w:bookmarkStart w:name="" w:id="19088"/>
      <w:r>
        <w:rPr>
          <w:rFonts w:ascii="宋体" w:hAnsi="宋体" w:cs="宋体" w:eastAsia="宋体"/>
          <w:sz w:val="40"/>
          <w:spacing w:val="0"/>
          <w:color w:val="000000"/>
          <w:b w:val="off"/>
          <w:i w:val="off"/>
        </w:rPr>
        <w:t>第六，一级亲属(父母、兄弟姐妹)中存在热性惊厥不良预后史或患者癫</w:t>
      </w:r>
      <w:r>
        <w:rPr>
          <w:rFonts w:ascii="宋体" w:hAnsi="宋体" w:cs="宋体" w:eastAsia="宋体"/>
          <w:sz w:val="40"/>
          <w:spacing w:val="0"/>
          <w:color w:val="000000"/>
          <w:b w:val="off"/>
          <w:i w:val="off"/>
        </w:rPr>
        <w:t>痫等其他神经系统疾病。</w:t>
      </w:r>
      <w:bookmarkEnd w:id="19088"/>
    </w:p>
    <w:p>
      <w:pPr>
        <w:pageBreakBefore w:val="off"/>
        <w:tabs/>
        <w:wordWrap w:val="off"/>
        <w:spacing w:before="0" w:after="0" w:line="680" w:lineRule="exact"/>
        <w:ind w:left="0" w:right="0"/>
        <w:jc w:val="both"/>
        <w:textAlignment w:val="baseline"/>
        <w:rPr>
          <w:sz w:val="56"/>
        </w:rPr>
      </w:pPr>
      <w:bookmarkStart w:name="" w:id="19089"/>
      <w:r>
        <w:rPr>
          <w:rFonts w:ascii="宋体" w:hAnsi="宋体" w:cs="宋体" w:eastAsia="宋体"/>
          <w:sz w:val="56"/>
          <w:spacing w:val="0"/>
          <w:color w:val="000000"/>
          <w:b w:val="off"/>
          <w:i w:val="off"/>
        </w:rPr>
        <w:t/>
      </w:r>
      <w:bookmarkEnd w:id="19089"/>
    </w:p>
    <w:p>
      <w:pPr>
        <w:pageBreakBefore w:val="off"/>
        <w:tabs/>
        <w:wordWrap w:val="off"/>
        <w:spacing w:before="0" w:after="0" w:line="680" w:lineRule="exact"/>
        <w:ind w:left="0" w:right="0"/>
        <w:jc w:val="both"/>
        <w:textAlignment w:val="baseline"/>
        <w:rPr>
          <w:sz w:val="56"/>
        </w:rPr>
      </w:pPr>
      <w:bookmarkStart w:name="" w:id="19090"/>
      <w:r>
        <w:rPr>
          <w:rFonts w:ascii="宋体" w:hAnsi="宋体" w:cs="宋体" w:eastAsia="宋体"/>
          <w:sz w:val="56"/>
          <w:spacing w:val="0"/>
          <w:color w:val="000000"/>
          <w:b w:val="off"/>
          <w:i w:val="off"/>
        </w:rPr>
        <w:t/>
      </w:r>
      <w:bookmarkEnd w:id="19090"/>
    </w:p>
    <w:p>
      <w:pPr>
        <w:pageBreakBefore w:val="off"/>
        <w:tabs/>
        <w:wordWrap w:val="off"/>
        <w:spacing w:before="0" w:after="0" w:line="680" w:lineRule="exact"/>
        <w:ind w:left="0" w:right="0"/>
        <w:jc w:val="both"/>
        <w:textAlignment w:val="baseline"/>
        <w:rPr>
          <w:sz w:val="56"/>
        </w:rPr>
      </w:pPr>
      <w:bookmarkStart w:name="" w:id="19091"/>
      <w:r>
        <w:rPr>
          <w:rFonts w:ascii="宋体" w:hAnsi="宋体" w:cs="宋体" w:eastAsia="宋体"/>
          <w:sz w:val="56"/>
          <w:spacing w:val="0"/>
          <w:color w:val="000000"/>
          <w:b w:val="off"/>
          <w:i w:val="off"/>
        </w:rPr>
        <w:t/>
      </w:r>
      <w:bookmarkEnd w:id="19091"/>
    </w:p>
    <w:p>
      <w:pPr>
        <w:pageBreakBefore w:val="off"/>
        <w:tabs/>
        <w:wordWrap w:val="off"/>
        <w:spacing w:before="0" w:after="0" w:line="680" w:lineRule="exact"/>
        <w:ind w:left="0" w:right="0"/>
        <w:jc w:val="both"/>
        <w:textAlignment w:val="baseline"/>
        <w:rPr>
          <w:sz w:val="56"/>
        </w:rPr>
      </w:pPr>
      <w:bookmarkStart w:name="" w:id="19092"/>
      <w:r>
        <w:rPr>
          <w:rFonts w:ascii="宋体" w:hAnsi="宋体" w:cs="宋体" w:eastAsia="宋体"/>
          <w:sz w:val="56"/>
          <w:spacing w:val="0"/>
          <w:color w:val="000000"/>
          <w:b w:val="off"/>
          <w:i w:val="off"/>
        </w:rPr>
        <w:t/>
      </w:r>
      <w:bookmarkEnd w:id="19092"/>
    </w:p>
    <w:p>
      <w:pPr>
        <w:pageBreakBefore w:val="off"/>
        <w:tabs/>
        <w:wordWrap w:val="off"/>
        <w:spacing w:before="0" w:after="0" w:line="760" w:lineRule="atLeast"/>
        <w:ind w:left="40" w:right="7280" w:firstLine="3440"/>
        <w:jc w:val="both"/>
        <w:textAlignment w:val="baseline"/>
        <w:rPr>
          <w:sz w:val="56"/>
        </w:rPr>
      </w:pPr>
      <w:bookmarkStart w:name="" w:id="19093"/>
      <w:r>
        <w:rPr>
          <w:rFonts w:ascii="黑体" w:hAnsi="黑体" w:cs="黑体" w:eastAsia="黑体"/>
          <w:sz w:val="56"/>
          <w:spacing w:val="0"/>
          <w:color w:val="a6aaca"/>
          <w:b w:val="off"/>
          <w:i w:val="off"/>
        </w:rPr>
        <w:t>中暑应对：</w:t>
      </w:r>
      <w:r>
        <w:rPr>
          <w:rFonts w:ascii="黑体" w:hAnsi="黑体" w:cs="黑体" w:eastAsia="黑体"/>
          <w:sz w:val="56"/>
          <w:spacing w:val="0"/>
          <w:color w:val="a6aaca"/>
          <w:b w:val="on"/>
          <w:i w:val="off"/>
        </w:rPr>
        <w:t>121</w:t>
      </w:r>
      <w:r>
        <mc:AlternateContent>
          <mc:Choice Requires="wps">
            <w:drawing>
              <wp:anchor allowOverlap="true" layoutInCell="true" locked="false" simplePos="false" behindDoc="false" relativeHeight="251659264" distL="0" distR="0" distT="0" distB="0">
                <wp:simplePos x="0" y="0"/>
                <wp:positionH relativeFrom="page">
                  <wp:posOffset>3276600</wp:posOffset>
                </wp:positionH>
                <wp:positionV relativeFrom="paragraph">
                  <wp:posOffset>660400</wp:posOffset>
                </wp:positionV>
                <wp:extent cx="3784600" cy="533400"/>
                <wp:wrapNone/>
                <wp:docPr id="289" name="文本框 289"/>
                <a:graphic xmlns:a="http://schemas.openxmlformats.org/drawingml/2006/main">
                  <a:graphicData uri="http://schemas.microsoft.com/office/word/2010/wordprocessingShape">
                    <wps:wsp>
                      <wps:cNvSpPr txBox="true"/>
                      <wps:spPr>
                        <a:xfrm>
                          <a:off x="0" y="0"/>
                          <a:ext cx="3784600" cy="533400"/>
                        </a:xfrm>
                        <a:prstGeom prst="rect">
                          <a:avLst/>
                        </a:prstGeom>
                        <a:noFill/>
                        <a:ln w="6350">
                          <a:noFill/>
                        </a:ln>
                      </wps:spPr>
                      <wps:txbx>
                        <w:txbxContent>
                          <w:p>
                            <w:pPr>
                              <w:pageBreakBefore w:val="off"/>
                              <w:tabs/>
                              <w:wordWrap w:val="off"/>
                              <w:spacing w:before="0" w:after="0" w:line="760" w:lineRule="atLeast"/>
                              <w:ind w:left="0" w:right="0"/>
                              <w:jc w:val="both"/>
                              <w:textAlignment w:val="baseline"/>
                              <w:rPr>
                                <w:sz w:val="56"/>
                              </w:rPr>
                            </w:pPr>
                            <w:bookmarkStart w:name="" w:id="19094"/>
                            <w:r>
                              <w:rPr>
                                <w:rFonts w:ascii="黑体" w:hAnsi="黑体" w:cs="黑体" w:eastAsia="黑体"/>
                                <w:sz w:val="56"/>
                                <w:spacing w:val="0"/>
                                <w:color w:val="a6aaca"/>
                                <w:b w:val="off"/>
                                <w:i w:val="off"/>
                              </w:rPr>
                              <w:t>如何紧急处理重度中暑</w:t>
                            </w:r>
                            <w:bookmarkEnd w:id="19094"/>
                          </w:p>
                        </w:txbxContent>
                      </wps:txbx>
                      <wps:bodyPr wrap="square" lIns="0" rIns="0" tIns="0" bIns="0" vert="horz" anchor="t">
                        <a:noAutofit/>
                      </wps:bodyPr>
                    </wps:wsp>
                  </a:graphicData>
                </a:graphic>
              </wp:anchor>
            </w:drawing>
          </mc:Choice>
          <mc:Fallback>
            <w:pict>
              <v:shape type="#_x0000_t202" filled="f" stroked="f" style="margin-left:258pt;margin-top:52pt;width:298pt;height:4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60" w:lineRule="atLeast"/>
                        <w:ind w:left="0" w:right="0"/>
                        <w:jc w:val="both"/>
                        <w:textAlignment w:val="baseline"/>
                        <w:rPr>
                          <w:sz w:val="56"/>
                        </w:rPr>
                      </w:pPr>
                      <w:bookmarkStart w:name="" w:id="19095"/>
                      <w:r>
                        <w:rPr>
                          <w:rFonts w:ascii="黑体" w:hAnsi="黑体" w:cs="黑体" w:eastAsia="黑体"/>
                          <w:sz w:val="56"/>
                          <w:spacing w:val="0"/>
                          <w:color w:val="a6aaca"/>
                          <w:b w:val="off"/>
                          <w:i w:val="off"/>
                        </w:rPr>
                        <w:t>如何紧急处理重度中暑</w:t>
                      </w:r>
                      <w:bookmarkEnd w:id="19095"/>
                    </w:p>
                  </w:txbxContent>
                </v:textbox>
              </v:shape>
            </w:pict>
          </mc:Fallback>
        </mc:AlternateContent>
      </w:r>
      <w:bookmarkEnd w:id="19093"/>
    </w:p>
    <w:p>
      <w:pPr>
        <w:pageBreakBefore w:val="off"/>
        <w:tabs/>
        <w:wordWrap w:val="off"/>
        <w:spacing w:before="0" w:after="0" w:line="680" w:lineRule="exact"/>
        <w:ind w:left="0" w:right="0"/>
        <w:jc w:val="both"/>
        <w:textAlignment w:val="baseline"/>
        <w:rPr>
          <w:sz w:val="56"/>
        </w:rPr>
      </w:pPr>
      <w:bookmarkStart w:name="" w:id="19096"/>
      <w:r>
        <w:rPr>
          <w:rFonts w:ascii="宋体" w:hAnsi="宋体" w:cs="宋体" w:eastAsia="宋体"/>
          <w:sz w:val="56"/>
          <w:spacing w:val="0"/>
          <w:color w:val="000000"/>
          <w:b w:val="off"/>
          <w:i w:val="off"/>
        </w:rPr>
        <w:t/>
      </w:r>
      <w:bookmarkEnd w:id="19096"/>
    </w:p>
    <w:p>
      <w:pPr>
        <w:pageBreakBefore w:val="off"/>
        <w:tabs/>
        <w:wordWrap w:val="off"/>
        <w:spacing w:before="0" w:after="0" w:line="680" w:lineRule="exact"/>
        <w:ind w:left="0" w:right="0"/>
        <w:jc w:val="both"/>
        <w:textAlignment w:val="baseline"/>
        <w:rPr>
          <w:sz w:val="56"/>
        </w:rPr>
      </w:pPr>
      <w:bookmarkStart w:name="" w:id="19097"/>
      <w:r>
        <w:rPr>
          <w:rFonts w:ascii="宋体" w:hAnsi="宋体" w:cs="宋体" w:eastAsia="宋体"/>
          <w:sz w:val="56"/>
          <w:spacing w:val="0"/>
          <w:color w:val="000000"/>
          <w:b w:val="off"/>
          <w:i w:val="off"/>
        </w:rPr>
        <w:t/>
      </w:r>
      <w:bookmarkEnd w:id="19097"/>
    </w:p>
    <w:p>
      <w:pPr>
        <w:pageBreakBefore w:val="off"/>
        <w:tabs/>
        <w:wordWrap w:val="off"/>
        <w:spacing w:before="0" w:after="0" w:line="800" w:lineRule="atLeast"/>
        <w:ind w:left="40" w:right="40" w:firstLine="820"/>
        <w:jc w:val="both"/>
        <w:textAlignment w:val="baseline"/>
        <w:rPr>
          <w:sz w:val="40"/>
        </w:rPr>
      </w:pPr>
      <w:bookmarkStart w:name="" w:id="19098"/>
      <w:r>
        <w:rPr>
          <w:rFonts w:ascii="宋体" w:hAnsi="宋体" w:cs="宋体" w:eastAsia="宋体"/>
          <w:sz w:val="40"/>
          <w:spacing w:val="0"/>
          <w:color w:val="000000"/>
          <w:b w:val="off"/>
          <w:i w:val="off"/>
        </w:rPr>
        <w:t>每年夏季都会出现不少老人因为中暑导致严重的健康损害甚至死亡的案</w:t>
      </w:r>
      <w:r>
        <w:rPr>
          <w:rFonts w:ascii="宋体" w:hAnsi="宋体" w:cs="宋体" w:eastAsia="宋体"/>
          <w:sz w:val="40"/>
          <w:spacing w:val="0"/>
          <w:color w:val="000000"/>
          <w:b w:val="off"/>
          <w:i w:val="off"/>
        </w:rPr>
        <w:t>例，但媒体的相关报道往往侧重于“节省电费”“拒绝使用空调”“独居无人照</w:t>
      </w:r>
      <w:r>
        <w:rPr>
          <w:rFonts w:ascii="宋体" w:hAnsi="宋体" w:cs="宋体" w:eastAsia="宋体"/>
          <w:sz w:val="40"/>
          <w:spacing w:val="0"/>
          <w:color w:val="000000"/>
          <w:b w:val="off"/>
          <w:i w:val="off"/>
        </w:rPr>
        <w:t>料”等表面现象，使公众低估了重度中暑(即热射病)后急救处理的重要性。</w:t>
      </w:r>
      <w:bookmarkEnd w:id="19098"/>
    </w:p>
    <w:p>
      <w:pPr>
        <w:pageBreakBefore w:val="off"/>
        <w:tabs/>
        <w:wordWrap w:val="off"/>
        <w:spacing w:before="0" w:after="0" w:line="800" w:lineRule="atLeast"/>
        <w:ind w:left="40" w:right="20" w:firstLine="820"/>
        <w:jc w:val="both"/>
        <w:textAlignment w:val="baseline"/>
        <w:rPr>
          <w:sz w:val="40"/>
        </w:rPr>
      </w:pPr>
      <w:bookmarkStart w:name="" w:id="19099"/>
      <w:r>
        <w:rPr>
          <w:rFonts w:ascii="宋体" w:hAnsi="宋体" w:cs="宋体" w:eastAsia="宋体"/>
          <w:sz w:val="40"/>
          <w:spacing w:val="0"/>
          <w:color w:val="000000"/>
          <w:b w:val="off"/>
          <w:i w:val="off"/>
        </w:rPr>
        <w:t>流行病学数据揭示了严峻的现实。在炎热的夏季，热射病发病率为</w:t>
      </w:r>
      <w:r>
        <w:rPr>
          <w:rFonts w:ascii="宋体" w:hAnsi="宋体" w:cs="宋体" w:eastAsia="宋体"/>
          <w:sz w:val="40"/>
          <w:spacing w:val="0"/>
          <w:color w:val="000000"/>
          <w:b w:val="off"/>
          <w:i w:val="off"/>
        </w:rPr>
        <w:t>(17.6~26.5)/10万,住院病死率高达14%~65%, ICU 患者病死率更是超</w:t>
      </w:r>
      <w:r>
        <w:rPr>
          <w:rFonts w:ascii="宋体" w:hAnsi="宋体" w:cs="宋体" w:eastAsia="宋体"/>
          <w:sz w:val="40"/>
          <w:spacing w:val="0"/>
          <w:color w:val="000000"/>
          <w:b w:val="off"/>
          <w:i w:val="off"/>
        </w:rPr>
        <w:t>过 60%。而在马拉松等长距离耐力赛事中，热射病的发病率会提升约10倍，</w:t>
      </w:r>
      <w:r>
        <w:rPr>
          <w:rFonts w:ascii="宋体" w:hAnsi="宋体" w:cs="宋体" w:eastAsia="宋体"/>
          <w:sz w:val="40"/>
          <w:spacing w:val="0"/>
          <w:color w:val="000000"/>
          <w:b w:val="off"/>
          <w:i w:val="off"/>
        </w:rPr>
        <w:t>达到(160~213)/10万。近年来，我国气候呈现出区域性温差缩小、高温持</w:t>
      </w:r>
      <w:r>
        <w:rPr>
          <w:rFonts w:ascii="宋体" w:hAnsi="宋体" w:cs="宋体" w:eastAsia="宋体"/>
          <w:sz w:val="40"/>
          <w:spacing w:val="0"/>
          <w:color w:val="000000"/>
          <w:b w:val="off"/>
          <w:i w:val="off"/>
        </w:rPr>
        <w:t>续时间延长、多地最高气温屡破极值等特点，这也导致我国的热射病发病率和</w:t>
      </w:r>
      <w:r>
        <w:rPr>
          <w:rFonts w:ascii="宋体" w:hAnsi="宋体" w:cs="宋体" w:eastAsia="宋体"/>
          <w:sz w:val="40"/>
          <w:spacing w:val="0"/>
          <w:color w:val="000000"/>
          <w:b w:val="off"/>
          <w:i w:val="off"/>
        </w:rPr>
        <w:t>死亡率持续攀升。2022年统计数据显示，全国约84%的城市遭遇热浪侵袭，</w:t>
      </w:r>
      <w:r>
        <w:rPr>
          <w:rFonts w:ascii="宋体" w:hAnsi="宋体" w:cs="宋体" w:eastAsia="宋体"/>
          <w:sz w:val="40"/>
          <w:spacing w:val="0"/>
          <w:color w:val="000000"/>
          <w:b w:val="off"/>
          <w:i w:val="off"/>
        </w:rPr>
        <w:t>热射病就诊人数达53.9万,较2021年上升约180%。</w:t>
      </w:r>
      <w:bookmarkEnd w:id="19099"/>
    </w:p>
    <w:p>
      <w:pPr>
        <w:pageBreakBefore w:val="off"/>
        <w:tabs/>
        <w:wordWrap w:val="off"/>
        <w:spacing w:before="0" w:after="0" w:line="800" w:lineRule="atLeast"/>
        <w:ind w:left="860" w:right="0"/>
        <w:jc w:val="both"/>
        <w:textAlignment w:val="baseline"/>
        <w:rPr>
          <w:sz w:val="40"/>
        </w:rPr>
      </w:pPr>
      <w:bookmarkStart w:name="" w:id="19100"/>
      <w:r>
        <w:rPr>
          <w:rFonts w:ascii="宋体" w:hAnsi="宋体" w:cs="宋体" w:eastAsia="宋体"/>
          <w:sz w:val="40"/>
          <w:spacing w:val="0"/>
          <w:color w:val="000000"/>
          <w:b w:val="off"/>
          <w:i w:val="off"/>
        </w:rPr>
        <w:t>老人和孩子作为中暑的高危人群，由于该病症状不明显、病情发展迅猛</w:t>
      </w:r>
      <w:bookmarkEnd w:id="19100"/>
    </w:p>
    <w:p>
      <w:pPr>
        <w:pageBreakBefore w:val="off"/>
        <w:tabs/>
        <w:wordWrap w:val="off"/>
        <w:spacing w:before="0" w:after="0" w:line="820" w:lineRule="exact"/>
        <w:ind w:left="0" w:right="0"/>
        <w:jc w:val="both"/>
        <w:textAlignment w:val="baseline"/>
        <w:rPr>
          <w:sz w:val="40"/>
        </w:rPr>
      </w:pPr>
      <w:bookmarkStart w:name="" w:id="19101"/>
      <w:r>
        <w:rPr>
          <w:rFonts w:ascii="宋体" w:hAnsi="宋体" w:cs="宋体" w:eastAsia="宋体"/>
          <w:sz w:val="40"/>
          <w:spacing w:val="0"/>
          <w:color w:val="000000"/>
          <w:b w:val="off"/>
          <w:i w:val="off"/>
        </w:rPr>
        <w:t/>
      </w:r>
      <w:bookmarkEnd w:id="19101"/>
    </w:p>
    <w:p>
      <w:pPr>
        <w:pageBreakBefore w:val="off"/>
        <w:tabs/>
        <w:wordWrap w:val="off"/>
        <w:spacing w:before="0" w:after="0" w:line="560" w:lineRule="atLeast"/>
        <w:ind w:left="0" w:right="60"/>
        <w:jc w:val="right"/>
        <w:textAlignment w:val="baseline"/>
        <w:rPr>
          <w:sz w:val="41"/>
        </w:rPr>
      </w:pPr>
      <w:bookmarkStart w:name="" w:id="19102"/>
      <w:r>
        <w:rPr>
          <w:rFonts w:ascii="黑体" w:hAnsi="黑体" w:cs="黑体" w:eastAsia="黑体"/>
          <w:sz w:val="41"/>
          <w:spacing w:val="0"/>
          <w:color w:val="a6aaca"/>
          <w:b w:val="off"/>
          <w:i w:val="off"/>
        </w:rPr>
        <w:t>819</w:t>
      </w:r>
      <w:bookmarkEnd w:id="19102"/>
    </w:p>
    <w:p>
      <w:r>
        <w:t/>
      </w:r>
    </w:p>
    <w:p>
      <w:pPr>
        <w:sectPr>
          <w:footerReference r:id="rId1695"/>
          <w:headerReference r:id="rId1696" w:type="default"/>
          <w:type w:val="nextPage"/>
          <w:pgSz w:w="17060" w:h="25400"/>
          <w:pgMar w:left="1580" w:top="1080" w:right="1580" w:bottom="1080" w:header="780" w:footer="780"/>
          <w:cols w:num="1"/>
        </w:sectPr>
      </w:pPr>
    </w:p>
    <w:p>
      <w:pPr>
        <w:pageBreakBefore w:val="off"/>
        <w:tabs/>
        <w:wordWrap w:val="off"/>
        <w:spacing w:before="0" w:after="0" w:line="460" w:lineRule="atLeast"/>
        <w:ind w:left="20" w:right="0"/>
        <w:jc w:val="both"/>
        <w:textAlignment w:val="baseline"/>
        <w:rPr>
          <w:sz w:val="34"/>
        </w:rPr>
      </w:pPr>
      <w:bookmarkStart w:name="" w:id="19103"/>
      <w:r>
        <w:rPr>
          <w:rFonts w:ascii="黑体" w:hAnsi="黑体" w:cs="黑体" w:eastAsia="黑体"/>
          <w:sz w:val="34"/>
          <w:spacing w:val="0"/>
          <w:color w:val="9db1d0"/>
          <w:b w:val="off"/>
          <w:i w:val="off"/>
        </w:rPr>
        <w:t>第五部分家庭疾病解决方案</w:t>
      </w:r>
      <w:bookmarkEnd w:id="19103"/>
    </w:p>
    <w:p>
      <w:pPr>
        <w:pageBreakBefore w:val="off"/>
        <w:tabs/>
        <w:wordWrap w:val="off"/>
        <w:spacing w:before="0" w:after="0" w:line="800" w:lineRule="exact"/>
        <w:ind w:left="0" w:right="0"/>
        <w:jc w:val="both"/>
        <w:textAlignment w:val="baseline"/>
        <w:rPr>
          <w:sz w:val="40"/>
        </w:rPr>
      </w:pPr>
      <w:bookmarkStart w:name="" w:id="19104"/>
      <w:r>
        <w:rPr>
          <w:rFonts w:ascii="宋体" w:hAnsi="宋体" w:cs="宋体" w:eastAsia="宋体"/>
          <w:sz w:val="40"/>
          <w:spacing w:val="0"/>
          <w:color w:val="000000"/>
          <w:b w:val="off"/>
          <w:i w:val="off"/>
        </w:rPr>
        <w:t/>
      </w:r>
      <w:bookmarkEnd w:id="19104"/>
    </w:p>
    <w:p>
      <w:pPr>
        <w:pageBreakBefore w:val="off"/>
        <w:tabs/>
        <w:wordWrap w:val="off"/>
        <w:spacing w:before="0" w:after="0" w:line="800" w:lineRule="exact"/>
        <w:ind w:left="0" w:right="0"/>
        <w:jc w:val="both"/>
        <w:textAlignment w:val="baseline"/>
        <w:rPr>
          <w:sz w:val="40"/>
        </w:rPr>
      </w:pPr>
      <w:bookmarkStart w:name="" w:id="19105"/>
      <w:r>
        <w:rPr>
          <w:rFonts w:ascii="宋体" w:hAnsi="宋体" w:cs="宋体" w:eastAsia="宋体"/>
          <w:sz w:val="40"/>
          <w:spacing w:val="0"/>
          <w:color w:val="000000"/>
          <w:b w:val="off"/>
          <w:i w:val="off"/>
        </w:rPr>
        <w:t/>
      </w:r>
      <w:bookmarkEnd w:id="19105"/>
    </w:p>
    <w:p>
      <w:pPr>
        <w:pageBreakBefore w:val="off"/>
        <w:tabs/>
        <w:wordWrap w:val="off"/>
        <w:spacing w:before="0" w:after="0" w:line="780" w:lineRule="atLeast"/>
        <w:ind w:left="20" w:right="60"/>
        <w:jc w:val="both"/>
        <w:textAlignment w:val="baseline"/>
        <w:rPr>
          <w:sz w:val="40"/>
        </w:rPr>
      </w:pPr>
      <w:bookmarkStart w:name="" w:id="19106"/>
      <w:r>
        <w:rPr>
          <w:rFonts w:ascii="宋体" w:hAnsi="宋体" w:cs="宋体" w:eastAsia="宋体"/>
          <w:sz w:val="40"/>
          <w:spacing w:val="0"/>
          <w:color w:val="000000"/>
          <w:b w:val="off"/>
          <w:i w:val="off"/>
        </w:rPr>
        <w:t>等特点，往往会错过最佳治疗时机，导致病情更加凶险。这样一来，家庭早期</w:t>
      </w:r>
      <w:r>
        <w:rPr>
          <w:rFonts w:ascii="宋体" w:hAnsi="宋体" w:cs="宋体" w:eastAsia="宋体"/>
          <w:sz w:val="40"/>
          <w:spacing w:val="0"/>
          <w:color w:val="000000"/>
          <w:b w:val="off"/>
          <w:i w:val="off"/>
        </w:rPr>
        <w:t>识别和应急处理热射病的能力就显得尤为重要。</w:t>
      </w:r>
      <w:bookmarkEnd w:id="19106"/>
    </w:p>
    <w:p>
      <w:pPr>
        <w:pageBreakBefore w:val="off"/>
        <w:tabs/>
        <w:wordWrap w:val="off"/>
        <w:spacing w:before="0" w:after="0" w:line="800" w:lineRule="exact"/>
        <w:ind w:left="0" w:right="0"/>
        <w:jc w:val="both"/>
        <w:textAlignment w:val="baseline"/>
        <w:rPr>
          <w:sz w:val="40"/>
        </w:rPr>
      </w:pPr>
      <w:bookmarkStart w:name="" w:id="19107"/>
      <w:r>
        <w:rPr>
          <w:rFonts w:ascii="宋体" w:hAnsi="宋体" w:cs="宋体" w:eastAsia="宋体"/>
          <w:sz w:val="40"/>
          <w:spacing w:val="0"/>
          <w:color w:val="000000"/>
          <w:b w:val="off"/>
          <w:i w:val="off"/>
        </w:rPr>
        <w:t/>
      </w:r>
      <w:bookmarkEnd w:id="19107"/>
    </w:p>
    <w:p>
      <w:pPr>
        <w:pageBreakBefore w:val="off"/>
        <w:tabs/>
        <w:wordWrap w:val="off"/>
        <w:spacing w:before="0" w:after="0" w:line="660" w:lineRule="atLeast"/>
        <w:ind w:left="20" w:right="0"/>
        <w:jc w:val="both"/>
        <w:textAlignment w:val="baseline"/>
        <w:rPr>
          <w:sz w:val="49"/>
        </w:rPr>
      </w:pPr>
      <w:bookmarkStart w:name="" w:id="19108"/>
      <w:r>
        <w:rPr>
          <w:rFonts w:ascii="黑体" w:hAnsi="黑体" w:cs="黑体" w:eastAsia="黑体"/>
          <w:sz w:val="49"/>
          <w:spacing w:val="0"/>
          <w:color w:val="9db1d0"/>
          <w:b w:val="on"/>
          <w:i w:val="off"/>
        </w:rPr>
        <w:t>中暑的信号</w:t>
      </w:r>
      <w:bookmarkEnd w:id="19108"/>
    </w:p>
    <w:p>
      <w:pPr>
        <w:pageBreakBefore w:val="off"/>
        <w:tabs/>
        <w:wordWrap w:val="off"/>
        <w:spacing w:before="0" w:after="0" w:line="800" w:lineRule="exact"/>
        <w:ind w:left="0" w:right="0"/>
        <w:jc w:val="both"/>
        <w:textAlignment w:val="baseline"/>
        <w:rPr>
          <w:sz w:val="40"/>
        </w:rPr>
      </w:pPr>
      <w:bookmarkStart w:name="" w:id="19109"/>
      <w:r>
        <w:rPr>
          <w:rFonts w:ascii="宋体" w:hAnsi="宋体" w:cs="宋体" w:eastAsia="宋体"/>
          <w:sz w:val="40"/>
          <w:spacing w:val="0"/>
          <w:color w:val="000000"/>
          <w:b w:val="off"/>
          <w:i w:val="off"/>
        </w:rPr>
        <w:t/>
      </w:r>
      <w:bookmarkEnd w:id="19109"/>
    </w:p>
    <w:p>
      <w:pPr>
        <w:pageBreakBefore w:val="off"/>
        <w:tabs/>
        <w:wordWrap w:val="off"/>
        <w:spacing w:before="0" w:after="0" w:line="780" w:lineRule="atLeast"/>
        <w:ind w:left="20" w:right="40" w:firstLine="800"/>
        <w:jc w:val="both"/>
        <w:textAlignment w:val="baseline"/>
        <w:rPr>
          <w:sz w:val="40"/>
        </w:rPr>
      </w:pPr>
      <w:bookmarkStart w:name="" w:id="19110"/>
      <w:r>
        <w:rPr>
          <w:rFonts w:ascii="宋体" w:hAnsi="宋体" w:cs="宋体" w:eastAsia="宋体"/>
          <w:sz w:val="40"/>
          <w:spacing w:val="0"/>
          <w:color w:val="000000"/>
          <w:b w:val="off"/>
          <w:i w:val="off"/>
        </w:rPr>
        <w:t>热射病通常是从轻度中暑发展而来的。如果我们能识别轻度和重度中暑</w:t>
      </w:r>
      <w:r>
        <w:rPr>
          <w:rFonts w:ascii="宋体" w:hAnsi="宋体" w:cs="宋体" w:eastAsia="宋体"/>
          <w:sz w:val="40"/>
          <w:spacing w:val="0"/>
          <w:color w:val="000000"/>
          <w:b w:val="off"/>
          <w:i w:val="off"/>
        </w:rPr>
        <w:t>的信号，并及时干预，就能有效预防热射病的发生。那么，中暑通常有哪些预</w:t>
      </w:r>
      <w:r>
        <w:rPr>
          <w:rFonts w:ascii="宋体" w:hAnsi="宋体" w:cs="宋体" w:eastAsia="宋体"/>
          <w:sz w:val="40"/>
          <w:spacing w:val="0"/>
          <w:color w:val="000000"/>
          <w:b w:val="off"/>
          <w:i w:val="off"/>
        </w:rPr>
        <w:t>警信号呢?</w:t>
      </w:r>
      <w:bookmarkEnd w:id="19110"/>
    </w:p>
    <w:p>
      <w:pPr>
        <w:pageBreakBefore w:val="off"/>
        <w:tabs/>
        <w:wordWrap w:val="off"/>
        <w:spacing w:before="0" w:after="0" w:line="800" w:lineRule="exact"/>
        <w:ind w:left="0" w:right="0"/>
        <w:jc w:val="both"/>
        <w:textAlignment w:val="baseline"/>
        <w:rPr>
          <w:sz w:val="40"/>
        </w:rPr>
      </w:pPr>
      <w:bookmarkStart w:name="" w:id="19111"/>
      <w:r>
        <w:rPr>
          <w:rFonts w:ascii="宋体" w:hAnsi="宋体" w:cs="宋体" w:eastAsia="宋体"/>
          <w:sz w:val="40"/>
          <w:spacing w:val="0"/>
          <w:color w:val="000000"/>
          <w:b w:val="off"/>
          <w:i w:val="off"/>
        </w:rPr>
        <w:t/>
      </w:r>
      <w:bookmarkEnd w:id="19111"/>
    </w:p>
    <w:p>
      <w:pPr>
        <w:pageBreakBefore w:val="off"/>
        <w:tabs/>
        <w:wordWrap w:val="off"/>
        <w:spacing w:before="0" w:after="0" w:line="560" w:lineRule="atLeast"/>
        <w:ind w:left="820" w:right="0"/>
        <w:jc w:val="both"/>
        <w:textAlignment w:val="baseline"/>
        <w:rPr>
          <w:sz w:val="41"/>
        </w:rPr>
      </w:pPr>
      <w:bookmarkStart w:name="" w:id="19112"/>
      <w:r>
        <w:rPr>
          <w:rFonts w:ascii="黑体" w:hAnsi="黑体" w:cs="黑体" w:eastAsia="黑体"/>
          <w:sz w:val="41"/>
          <w:spacing w:val="0"/>
          <w:color w:val="9db1d0"/>
          <w:b w:val="off"/>
          <w:i w:val="off"/>
        </w:rPr>
        <w:t>轻度中暑的预警信号</w:t>
      </w:r>
      <w:bookmarkEnd w:id="19112"/>
    </w:p>
    <w:p>
      <w:pPr>
        <w:pageBreakBefore w:val="off"/>
        <w:tabs/>
        <w:wordWrap w:val="off"/>
        <w:spacing w:before="0" w:after="0" w:line="780" w:lineRule="atLeast"/>
        <w:ind w:left="20" w:right="0" w:firstLine="800"/>
        <w:jc w:val="both"/>
        <w:textAlignment w:val="baseline"/>
        <w:rPr>
          <w:sz w:val="40"/>
        </w:rPr>
      </w:pPr>
      <w:bookmarkStart w:name="" w:id="19113"/>
      <w:r>
        <w:rPr>
          <w:rFonts w:ascii="宋体" w:hAnsi="宋体" w:cs="宋体" w:eastAsia="宋体"/>
          <w:sz w:val="40"/>
          <w:spacing w:val="0"/>
          <w:color w:val="000000"/>
          <w:b w:val="off"/>
          <w:i w:val="off"/>
        </w:rPr>
        <w:t>当出现下面这些症状时，意味着身体正在发出求救信号：大量出汗却皮</w:t>
      </w:r>
      <w:r>
        <w:rPr>
          <w:rFonts w:ascii="宋体" w:hAnsi="宋体" w:cs="宋体" w:eastAsia="宋体"/>
          <w:sz w:val="40"/>
          <w:spacing w:val="0"/>
          <w:color w:val="000000"/>
          <w:b w:val="off"/>
          <w:i w:val="off"/>
        </w:rPr>
        <w:t>肤湿冷、脸色苍白或异常潮红、头晕或头痛、持续恶心呕吐、小腿或腹部肌</w:t>
      </w:r>
      <w:r>
        <w:rPr>
          <w:rFonts w:ascii="宋体" w:hAnsi="宋体" w:cs="宋体" w:eastAsia="宋体"/>
          <w:sz w:val="40"/>
          <w:spacing w:val="0"/>
          <w:color w:val="000000"/>
          <w:b w:val="off"/>
          <w:i w:val="off"/>
        </w:rPr>
        <w:t>肉痉挛(俗称“抽筋”)、全身疲乏无力、心跳加速、心慌气短，等等。此外，</w:t>
      </w:r>
      <w:r>
        <w:rPr>
          <w:rFonts w:ascii="宋体" w:hAnsi="宋体" w:cs="宋体" w:eastAsia="宋体"/>
          <w:sz w:val="40"/>
          <w:spacing w:val="0"/>
          <w:color w:val="000000"/>
          <w:b w:val="off"/>
          <w:i w:val="off"/>
        </w:rPr>
        <w:t>这一阶段的患者通常神志清醒，能清晰地表达自己的感受，如“感觉整个人要</w:t>
      </w:r>
      <w:r>
        <w:rPr>
          <w:rFonts w:ascii="宋体" w:hAnsi="宋体" w:cs="宋体" w:eastAsia="宋体"/>
          <w:sz w:val="40"/>
          <w:spacing w:val="0"/>
          <w:color w:val="000000"/>
          <w:b w:val="off"/>
          <w:i w:val="off"/>
        </w:rPr>
        <w:t>虚脱了”“汗流浃背但浑身发冷”“恶心想吐”“腿肚子抽筋”“心慌”等。</w:t>
      </w:r>
      <w:bookmarkEnd w:id="19113"/>
    </w:p>
    <w:p>
      <w:pPr>
        <w:pageBreakBefore w:val="off"/>
        <w:tabs/>
        <w:wordWrap w:val="off"/>
        <w:spacing w:before="0" w:after="0" w:line="780" w:lineRule="atLeast"/>
        <w:ind w:left="20" w:right="0" w:firstLine="800"/>
        <w:jc w:val="both"/>
        <w:textAlignment w:val="baseline"/>
        <w:rPr>
          <w:sz w:val="40"/>
        </w:rPr>
      </w:pPr>
      <w:bookmarkStart w:name="" w:id="19114"/>
      <w:r>
        <w:rPr>
          <w:rFonts w:ascii="宋体" w:hAnsi="宋体" w:cs="宋体" w:eastAsia="宋体"/>
          <w:sz w:val="40"/>
          <w:spacing w:val="0"/>
          <w:color w:val="000000"/>
          <w:b w:val="off"/>
          <w:i w:val="off"/>
        </w:rPr>
        <w:t>这个阶段是最佳的干预窗口期，及时处理可以完全避免中暑发展为致命</w:t>
      </w:r>
      <w:r>
        <w:rPr>
          <w:rFonts w:ascii="宋体" w:hAnsi="宋体" w:cs="宋体" w:eastAsia="宋体"/>
          <w:sz w:val="40"/>
          <w:spacing w:val="0"/>
          <w:color w:val="000000"/>
          <w:b w:val="off"/>
          <w:i w:val="off"/>
        </w:rPr>
        <w:t>的热射病。比如，立即转移到阴凉处，用湿毛巾擦拭身体，进行物理降温，补</w:t>
      </w:r>
      <w:r>
        <w:rPr>
          <w:rFonts w:ascii="宋体" w:hAnsi="宋体" w:cs="宋体" w:eastAsia="宋体"/>
          <w:sz w:val="40"/>
          <w:spacing w:val="0"/>
          <w:color w:val="000000"/>
          <w:b w:val="off"/>
          <w:i w:val="off"/>
        </w:rPr>
        <w:t>充含盐液体(如淡盐水或运动饮料)，等等。</w:t>
      </w:r>
      <w:bookmarkEnd w:id="19114"/>
    </w:p>
    <w:p>
      <w:pPr>
        <w:pageBreakBefore w:val="off"/>
        <w:tabs/>
        <w:wordWrap w:val="off"/>
        <w:spacing w:before="0" w:after="0" w:line="800" w:lineRule="exact"/>
        <w:ind w:left="0" w:right="0"/>
        <w:jc w:val="both"/>
        <w:textAlignment w:val="baseline"/>
        <w:rPr>
          <w:sz w:val="40"/>
        </w:rPr>
      </w:pPr>
      <w:bookmarkStart w:name="" w:id="19115"/>
      <w:r>
        <w:rPr>
          <w:rFonts w:ascii="宋体" w:hAnsi="宋体" w:cs="宋体" w:eastAsia="宋体"/>
          <w:sz w:val="40"/>
          <w:spacing w:val="0"/>
          <w:color w:val="000000"/>
          <w:b w:val="off"/>
          <w:i w:val="off"/>
        </w:rPr>
        <w:t/>
      </w:r>
      <w:bookmarkEnd w:id="19115"/>
    </w:p>
    <w:p>
      <w:pPr>
        <w:pageBreakBefore w:val="off"/>
        <w:tabs/>
        <w:wordWrap w:val="off"/>
        <w:spacing w:before="0" w:after="0" w:line="780" w:lineRule="atLeast"/>
        <w:ind w:left="820" w:right="0"/>
        <w:jc w:val="both"/>
        <w:textAlignment w:val="baseline"/>
        <w:rPr>
          <w:sz w:val="40"/>
        </w:rPr>
      </w:pPr>
      <w:bookmarkStart w:name="" w:id="19116"/>
      <w:r>
        <w:rPr>
          <w:rFonts w:ascii="宋体" w:hAnsi="宋体" w:cs="宋体" w:eastAsia="宋体"/>
          <w:sz w:val="40"/>
          <w:spacing w:val="0"/>
          <w:color w:val="9db1d0"/>
          <w:b w:val="off"/>
          <w:i w:val="off"/>
        </w:rPr>
        <w:t>重度中暑的预警信号</w:t>
      </w:r>
      <w:bookmarkEnd w:id="19116"/>
    </w:p>
    <w:p>
      <w:pPr>
        <w:pageBreakBefore w:val="off"/>
        <w:tabs/>
        <w:wordWrap w:val="off"/>
        <w:spacing w:before="0" w:after="0" w:line="780" w:lineRule="atLeast"/>
        <w:ind w:left="820" w:right="0"/>
        <w:jc w:val="both"/>
        <w:textAlignment w:val="baseline"/>
        <w:rPr>
          <w:sz w:val="40"/>
        </w:rPr>
      </w:pPr>
      <w:bookmarkStart w:name="" w:id="19117"/>
      <w:r>
        <w:rPr>
          <w:rFonts w:ascii="宋体" w:hAnsi="宋体" w:cs="宋体" w:eastAsia="宋体"/>
          <w:sz w:val="40"/>
          <w:spacing w:val="0"/>
          <w:color w:val="000000"/>
          <w:b w:val="off"/>
          <w:i w:val="off"/>
        </w:rPr>
        <w:t>重度中暑会发出以下三个核心信号。</w:t>
      </w:r>
      <w:bookmarkEnd w:id="19117"/>
    </w:p>
    <w:p>
      <w:pPr>
        <w:pageBreakBefore w:val="off"/>
        <w:tabs/>
        <w:wordWrap w:val="off"/>
        <w:spacing w:before="0" w:after="0" w:line="780" w:lineRule="atLeast"/>
        <w:ind w:left="820" w:right="0"/>
        <w:jc w:val="both"/>
        <w:textAlignment w:val="baseline"/>
        <w:rPr>
          <w:sz w:val="40"/>
        </w:rPr>
      </w:pPr>
      <w:bookmarkStart w:name="" w:id="19118"/>
      <w:r>
        <w:rPr>
          <w:rFonts w:ascii="宋体" w:hAnsi="宋体" w:cs="宋体" w:eastAsia="宋体"/>
          <w:sz w:val="40"/>
          <w:spacing w:val="0"/>
          <w:color w:val="000000"/>
          <w:b w:val="off"/>
          <w:i w:val="off"/>
        </w:rPr>
        <w:t>第一，核心体温急剧升高，通常超过40℃。</w:t>
      </w:r>
      <w:bookmarkEnd w:id="19118"/>
    </w:p>
    <w:p>
      <w:pPr>
        <w:pageBreakBefore w:val="off"/>
        <w:tabs/>
        <w:wordWrap w:val="off"/>
        <w:spacing w:before="0" w:after="0" w:line="780" w:lineRule="atLeast"/>
        <w:ind w:left="20" w:right="0" w:firstLine="800"/>
        <w:jc w:val="both"/>
        <w:textAlignment w:val="baseline"/>
        <w:rPr>
          <w:sz w:val="40"/>
        </w:rPr>
      </w:pPr>
      <w:bookmarkStart w:name="" w:id="19119"/>
      <w:r>
        <w:rPr>
          <w:rFonts w:ascii="宋体" w:hAnsi="宋体" w:cs="宋体" w:eastAsia="宋体"/>
          <w:sz w:val="40"/>
          <w:spacing w:val="0"/>
          <w:color w:val="000000"/>
          <w:b w:val="off"/>
          <w:i w:val="off"/>
        </w:rPr>
        <w:t>第二，意识状态急转直下，从意识模糊、胡言乱语、烦躁不安到抽搐惊</w:t>
      </w:r>
      <w:r>
        <w:rPr>
          <w:rFonts w:ascii="宋体" w:hAnsi="宋体" w:cs="宋体" w:eastAsia="宋体"/>
          <w:sz w:val="40"/>
          <w:spacing w:val="0"/>
          <w:color w:val="000000"/>
          <w:b w:val="off"/>
          <w:i w:val="off"/>
        </w:rPr>
        <w:t>厥，甚至深度昏迷。</w:t>
      </w:r>
      <w:bookmarkEnd w:id="19119"/>
    </w:p>
    <w:p>
      <w:pPr>
        <w:pageBreakBefore w:val="off"/>
        <w:tabs/>
        <w:wordWrap w:val="off"/>
        <w:spacing w:before="0" w:after="0" w:line="780" w:lineRule="atLeast"/>
        <w:ind w:left="820" w:right="0"/>
        <w:jc w:val="both"/>
        <w:textAlignment w:val="baseline"/>
        <w:rPr>
          <w:sz w:val="40"/>
        </w:rPr>
      </w:pPr>
      <w:bookmarkStart w:name="" w:id="19120"/>
      <w:r>
        <w:rPr>
          <w:rFonts w:ascii="宋体" w:hAnsi="宋体" w:cs="宋体" w:eastAsia="宋体"/>
          <w:sz w:val="40"/>
          <w:spacing w:val="0"/>
          <w:color w:val="000000"/>
          <w:b w:val="off"/>
          <w:i w:val="off"/>
        </w:rPr>
        <w:t>第三，有的人因汗腺衰竭，导致皮肤干热无汗，苍白或发红；有的人会</w:t>
      </w:r>
      <w:bookmarkEnd w:id="19120"/>
    </w:p>
    <w:p>
      <w:pPr>
        <w:pageBreakBefore w:val="off"/>
        <w:tabs/>
        <w:wordWrap w:val="off"/>
        <w:spacing w:before="0" w:after="0" w:line="800" w:lineRule="exact"/>
        <w:ind w:left="0" w:right="0"/>
        <w:jc w:val="both"/>
        <w:textAlignment w:val="baseline"/>
        <w:rPr>
          <w:sz w:val="40"/>
        </w:rPr>
      </w:pPr>
      <w:bookmarkStart w:name="" w:id="19121"/>
      <w:r>
        <w:rPr>
          <w:rFonts w:ascii="宋体" w:hAnsi="宋体" w:cs="宋体" w:eastAsia="宋体"/>
          <w:sz w:val="40"/>
          <w:spacing w:val="0"/>
          <w:color w:val="000000"/>
          <w:b w:val="off"/>
          <w:i w:val="off"/>
        </w:rPr>
        <w:t/>
      </w:r>
      <w:bookmarkEnd w:id="19121"/>
    </w:p>
    <w:p>
      <w:pPr>
        <w:pageBreakBefore w:val="off"/>
        <w:tabs/>
        <w:wordWrap w:val="off"/>
        <w:spacing w:before="0" w:after="0" w:line="520" w:lineRule="atLeast"/>
        <w:ind w:left="20" w:right="0"/>
        <w:jc w:val="both"/>
        <w:textAlignment w:val="baseline"/>
        <w:rPr>
          <w:sz w:val="38"/>
        </w:rPr>
      </w:pPr>
      <w:bookmarkStart w:name="" w:id="19122"/>
      <w:r>
        <w:rPr>
          <w:rFonts w:ascii="黑体" w:hAnsi="黑体" w:cs="黑体" w:eastAsia="黑体"/>
          <w:sz w:val="38"/>
          <w:spacing w:val="0"/>
          <w:color w:val="9db1d0"/>
          <w:b w:val="off"/>
          <w:i w:val="off"/>
        </w:rPr>
        <w:t>820</w:t>
      </w:r>
      <w:bookmarkEnd w:id="19122"/>
    </w:p>
    <w:p>
      <w:r>
        <w:t/>
      </w:r>
    </w:p>
    <w:p>
      <w:pPr>
        <w:sectPr>
          <w:footerReference r:id="rId1697"/>
          <w:headerReference r:id="rId1698" w:type="default"/>
          <w:type w:val="nextPage"/>
          <w:pgSz w:w="17340" w:h="25540"/>
          <w:pgMar w:left="1620" w:top="1080" w:right="1620" w:bottom="1080" w:header="780" w:footer="780"/>
          <w:cols w:num="1"/>
        </w:sectPr>
      </w:pPr>
    </w:p>
    <w:p>
      <w:pPr>
        <w:pageBreakBefore w:val="off"/>
        <w:tabs/>
        <w:wordWrap w:val="off"/>
        <w:spacing w:before="0" w:after="0" w:line="440" w:lineRule="atLeast"/>
        <w:ind w:left="0" w:right="20"/>
        <w:jc w:val="right"/>
        <w:textAlignment w:val="baseline"/>
        <w:rPr>
          <w:sz w:val="32"/>
        </w:rPr>
      </w:pPr>
      <w:bookmarkStart w:name="" w:id="19123"/>
      <w:r>
        <w:rPr>
          <w:rFonts w:ascii="黑体" w:hAnsi="黑体" w:cs="黑体" w:eastAsia="黑体"/>
          <w:sz w:val="32"/>
          <w:spacing w:val="0"/>
          <w:color w:val="000000"/>
          <w:b w:val="off"/>
          <w:i w:val="off"/>
        </w:rPr>
        <w:t>第十四章  家庭急救</w:t>
      </w:r>
      <w:bookmarkEnd w:id="19123"/>
    </w:p>
    <w:p>
      <w:pPr>
        <w:pageBreakBefore w:val="off"/>
        <w:tabs/>
        <w:wordWrap w:val="off"/>
        <w:spacing w:before="0" w:after="0" w:line="800" w:lineRule="exact"/>
        <w:ind w:left="0" w:right="0"/>
        <w:jc w:val="right"/>
        <w:textAlignment w:val="baseline"/>
        <w:rPr>
          <w:sz w:val="40"/>
        </w:rPr>
      </w:pPr>
      <w:bookmarkStart w:name="" w:id="19124"/>
      <w:r>
        <w:rPr>
          <w:rFonts w:ascii="宋体" w:hAnsi="宋体" w:cs="宋体" w:eastAsia="宋体"/>
          <w:sz w:val="40"/>
          <w:spacing w:val="0"/>
          <w:color w:val="000000"/>
          <w:b w:val="off"/>
          <w:i w:val="off"/>
        </w:rPr>
        <w:t/>
      </w:r>
      <w:bookmarkEnd w:id="19124"/>
    </w:p>
    <w:p>
      <w:pPr>
        <w:pageBreakBefore w:val="off"/>
        <w:tabs/>
        <w:wordWrap w:val="off"/>
        <w:spacing w:before="0" w:after="0" w:line="800" w:lineRule="exact"/>
        <w:ind w:left="0" w:right="0"/>
        <w:jc w:val="right"/>
        <w:textAlignment w:val="baseline"/>
        <w:rPr>
          <w:sz w:val="40"/>
        </w:rPr>
      </w:pPr>
      <w:bookmarkStart w:name="" w:id="19125"/>
      <w:r>
        <w:rPr>
          <w:rFonts w:ascii="宋体" w:hAnsi="宋体" w:cs="宋体" w:eastAsia="宋体"/>
          <w:sz w:val="40"/>
          <w:spacing w:val="0"/>
          <w:color w:val="000000"/>
          <w:b w:val="off"/>
          <w:i w:val="off"/>
        </w:rPr>
        <w:t/>
      </w:r>
      <w:bookmarkEnd w:id="19125"/>
    </w:p>
    <w:p>
      <w:pPr>
        <w:pageBreakBefore w:val="off"/>
        <w:tabs/>
        <w:wordWrap w:val="off"/>
        <w:spacing w:before="0" w:after="0" w:line="780" w:lineRule="atLeast"/>
        <w:ind w:left="20" w:right="0"/>
        <w:jc w:val="both"/>
        <w:textAlignment w:val="baseline"/>
        <w:rPr>
          <w:sz w:val="40"/>
        </w:rPr>
      </w:pPr>
      <w:bookmarkStart w:name="" w:id="19126"/>
      <w:r>
        <w:rPr>
          <w:rFonts w:ascii="宋体" w:hAnsi="宋体" w:cs="宋体" w:eastAsia="宋体"/>
          <w:sz w:val="40"/>
          <w:spacing w:val="0"/>
          <w:color w:val="000000"/>
          <w:b w:val="off"/>
          <w:i w:val="off"/>
        </w:rPr>
        <w:t>持续出汗，但因为散热功能丧失，体温高居不下。</w:t>
      </w:r>
      <w:bookmarkEnd w:id="19126"/>
    </w:p>
    <w:p>
      <w:pPr>
        <w:pageBreakBefore w:val="off"/>
        <w:tabs/>
        <w:wordWrap w:val="off"/>
        <w:spacing w:before="0" w:after="0" w:line="780" w:lineRule="atLeast"/>
        <w:ind w:left="20" w:right="0" w:firstLine="780"/>
        <w:jc w:val="both"/>
        <w:textAlignment w:val="baseline"/>
        <w:rPr>
          <w:sz w:val="40"/>
        </w:rPr>
      </w:pPr>
      <w:bookmarkStart w:name="" w:id="19127"/>
      <w:r>
        <w:rPr>
          <w:rFonts w:ascii="宋体" w:hAnsi="宋体" w:cs="宋体" w:eastAsia="宋体"/>
          <w:sz w:val="40"/>
          <w:spacing w:val="0"/>
          <w:color w:val="000000"/>
          <w:b w:val="off"/>
          <w:i w:val="off"/>
        </w:rPr>
        <w:t>这一阶段，轻度中暑已经发展为热射病。热射病是临床急症，会以分钟</w:t>
      </w:r>
      <w:r>
        <w:rPr>
          <w:rFonts w:ascii="宋体" w:hAnsi="宋体" w:cs="宋体" w:eastAsia="宋体"/>
          <w:sz w:val="40"/>
          <w:spacing w:val="0"/>
          <w:color w:val="000000"/>
          <w:b w:val="off"/>
          <w:i w:val="off"/>
        </w:rPr>
        <w:t>为单位迅速引发多器官衰竭(如脑水肿、肝肾功能衰竭、弥散性血管内凝血</w:t>
      </w:r>
      <w:r>
        <w:rPr>
          <w:rFonts w:ascii="宋体" w:hAnsi="宋体" w:cs="宋体" w:eastAsia="宋体"/>
          <w:sz w:val="40"/>
          <w:spacing w:val="0"/>
          <w:color w:val="000000"/>
          <w:b w:val="off"/>
          <w:i w:val="off"/>
        </w:rPr>
        <w:t>等)，需要立即进行救治，每一秒的延误都是在降低生存概率。</w:t>
      </w:r>
      <w:bookmarkEnd w:id="19127"/>
    </w:p>
    <w:p>
      <w:pPr>
        <w:pageBreakBefore w:val="off"/>
        <w:tabs/>
        <w:wordWrap w:val="off"/>
        <w:spacing w:before="0" w:after="0" w:line="800" w:lineRule="exact"/>
        <w:ind w:left="0" w:right="0"/>
        <w:jc w:val="both"/>
        <w:textAlignment w:val="baseline"/>
        <w:rPr>
          <w:sz w:val="40"/>
        </w:rPr>
      </w:pPr>
      <w:bookmarkStart w:name="" w:id="19128"/>
      <w:r>
        <w:rPr>
          <w:rFonts w:ascii="宋体" w:hAnsi="宋体" w:cs="宋体" w:eastAsia="宋体"/>
          <w:sz w:val="40"/>
          <w:spacing w:val="0"/>
          <w:color w:val="000000"/>
          <w:b w:val="off"/>
          <w:i w:val="off"/>
        </w:rPr>
        <w:t/>
      </w:r>
      <w:bookmarkEnd w:id="19128"/>
    </w:p>
    <w:p>
      <w:pPr>
        <w:pageBreakBefore w:val="off"/>
        <w:tabs/>
        <w:wordWrap w:val="off"/>
        <w:spacing w:before="0" w:after="0" w:line="660" w:lineRule="atLeast"/>
        <w:ind w:left="20" w:right="0"/>
        <w:jc w:val="both"/>
        <w:textAlignment w:val="baseline"/>
        <w:rPr>
          <w:sz w:val="47"/>
        </w:rPr>
      </w:pPr>
      <w:bookmarkStart w:name="" w:id="19129"/>
      <w:r>
        <w:rPr>
          <w:rFonts w:ascii="黑体" w:hAnsi="黑体" w:cs="黑体" w:eastAsia="黑体"/>
          <w:sz w:val="47"/>
          <w:spacing w:val="0"/>
          <w:color w:val="000000"/>
          <w:b w:val="on"/>
          <w:i w:val="off"/>
        </w:rPr>
        <w:t>重度中暑的紧急处理方案</w:t>
      </w:r>
      <w:bookmarkEnd w:id="19129"/>
    </w:p>
    <w:p>
      <w:pPr>
        <w:pageBreakBefore w:val="off"/>
        <w:tabs/>
        <w:wordWrap w:val="off"/>
        <w:spacing w:before="0" w:after="0" w:line="800" w:lineRule="exact"/>
        <w:ind w:left="0" w:right="0"/>
        <w:jc w:val="both"/>
        <w:textAlignment w:val="baseline"/>
        <w:rPr>
          <w:sz w:val="40"/>
        </w:rPr>
      </w:pPr>
      <w:bookmarkStart w:name="" w:id="19130"/>
      <w:r>
        <w:rPr>
          <w:rFonts w:ascii="宋体" w:hAnsi="宋体" w:cs="宋体" w:eastAsia="宋体"/>
          <w:sz w:val="40"/>
          <w:spacing w:val="0"/>
          <w:color w:val="000000"/>
          <w:b w:val="off"/>
          <w:i w:val="off"/>
        </w:rPr>
        <w:t/>
      </w:r>
      <w:bookmarkEnd w:id="19130"/>
    </w:p>
    <w:p>
      <w:pPr>
        <w:pageBreakBefore w:val="off"/>
        <w:tabs/>
        <w:wordWrap w:val="off"/>
        <w:spacing w:before="0" w:after="0" w:line="780" w:lineRule="atLeast"/>
        <w:ind w:left="20" w:right="0" w:firstLine="780"/>
        <w:jc w:val="both"/>
        <w:textAlignment w:val="baseline"/>
        <w:rPr>
          <w:sz w:val="40"/>
        </w:rPr>
      </w:pPr>
      <w:bookmarkStart w:name="" w:id="19131"/>
      <w:r>
        <w:rPr>
          <w:rFonts w:ascii="宋体" w:hAnsi="宋体" w:cs="宋体" w:eastAsia="宋体"/>
          <w:sz w:val="40"/>
          <w:spacing w:val="0"/>
          <w:color w:val="000000"/>
          <w:b w:val="off"/>
          <w:i w:val="off"/>
        </w:rPr>
        <w:t>一旦发现疑似重度中暑，无论在家里还是户外，救治的核心原则都是</w:t>
      </w:r>
      <w:r>
        <w:rPr>
          <w:rFonts w:ascii="宋体" w:hAnsi="宋体" w:cs="宋体" w:eastAsia="宋体"/>
          <w:sz w:val="40"/>
          <w:spacing w:val="0"/>
          <w:color w:val="000000"/>
          <w:b w:val="off"/>
          <w:i w:val="off"/>
        </w:rPr>
        <w:t>“快速降温，立即送医”，必须争分夺秒地采取以下四步。</w:t>
      </w:r>
      <w:bookmarkEnd w:id="19131"/>
    </w:p>
    <w:p>
      <w:pPr>
        <w:pageBreakBefore w:val="off"/>
        <w:tabs/>
        <w:wordWrap w:val="off"/>
        <w:spacing w:before="0" w:after="0" w:line="780" w:lineRule="atLeast"/>
        <w:ind w:left="820" w:right="0"/>
        <w:jc w:val="both"/>
        <w:textAlignment w:val="baseline"/>
        <w:rPr>
          <w:sz w:val="40"/>
        </w:rPr>
      </w:pPr>
      <w:bookmarkStart w:name="" w:id="19132"/>
      <w:r>
        <w:rPr>
          <w:rFonts w:ascii="宋体" w:hAnsi="宋体" w:cs="宋体" w:eastAsia="宋体"/>
          <w:sz w:val="40"/>
          <w:spacing w:val="0"/>
          <w:color w:val="000000"/>
          <w:b w:val="off"/>
          <w:i w:val="off"/>
        </w:rPr>
        <w:t>第一步：紧急呼救。</w:t>
      </w:r>
      <w:bookmarkEnd w:id="19132"/>
    </w:p>
    <w:p>
      <w:pPr>
        <w:pageBreakBefore w:val="off"/>
        <w:tabs/>
        <w:wordWrap w:val="off"/>
        <w:spacing w:before="0" w:after="0" w:line="780" w:lineRule="atLeast"/>
        <w:ind w:left="20" w:right="0" w:firstLine="780"/>
        <w:jc w:val="both"/>
        <w:textAlignment w:val="baseline"/>
        <w:rPr>
          <w:sz w:val="40"/>
        </w:rPr>
      </w:pPr>
      <w:bookmarkStart w:name="" w:id="19133"/>
      <w:r>
        <w:rPr>
          <w:rFonts w:ascii="宋体" w:hAnsi="宋体" w:cs="宋体" w:eastAsia="宋体"/>
          <w:sz w:val="40"/>
          <w:spacing w:val="0"/>
          <w:color w:val="000000"/>
          <w:b w:val="off"/>
          <w:i w:val="off"/>
        </w:rPr>
        <w:t>立即拨打“120”急救电话，明确告知医护人员“疑似重度中暑或热射</w:t>
      </w:r>
      <w:r>
        <w:rPr>
          <w:rFonts w:ascii="宋体" w:hAnsi="宋体" w:cs="宋体" w:eastAsia="宋体"/>
          <w:sz w:val="40"/>
          <w:spacing w:val="0"/>
          <w:color w:val="000000"/>
          <w:b w:val="off"/>
          <w:i w:val="off"/>
        </w:rPr>
        <w:t>病，情况危急，需要急救车”。</w:t>
      </w:r>
      <w:bookmarkEnd w:id="19133"/>
    </w:p>
    <w:p>
      <w:pPr>
        <w:pageBreakBefore w:val="off"/>
        <w:tabs/>
        <w:wordWrap w:val="off"/>
        <w:spacing w:before="0" w:after="0" w:line="780" w:lineRule="atLeast"/>
        <w:ind w:left="20" w:right="0" w:firstLine="780"/>
        <w:jc w:val="both"/>
        <w:textAlignment w:val="baseline"/>
        <w:rPr>
          <w:sz w:val="40"/>
        </w:rPr>
      </w:pPr>
      <w:bookmarkStart w:name="" w:id="19134"/>
      <w:r>
        <w:rPr>
          <w:rFonts w:ascii="宋体" w:hAnsi="宋体" w:cs="宋体" w:eastAsia="宋体"/>
          <w:sz w:val="40"/>
          <w:spacing w:val="0"/>
          <w:color w:val="000000"/>
          <w:b w:val="off"/>
          <w:i w:val="off"/>
        </w:rPr>
        <w:t>千万不要轻视热射病，觉得“不就是中暑，至于吗，还要打120”。热射</w:t>
      </w:r>
      <w:r>
        <w:rPr>
          <w:rFonts w:ascii="宋体" w:hAnsi="宋体" w:cs="宋体" w:eastAsia="宋体"/>
          <w:sz w:val="40"/>
          <w:spacing w:val="0"/>
          <w:color w:val="000000"/>
          <w:b w:val="off"/>
          <w:i w:val="off"/>
        </w:rPr>
        <w:t>病不是普通中暑，而是危及生命的急症，需要专业的医疗团队。而且，即便就</w:t>
      </w:r>
      <w:r>
        <w:rPr>
          <w:rFonts w:ascii="宋体" w:hAnsi="宋体" w:cs="宋体" w:eastAsia="宋体"/>
          <w:sz w:val="40"/>
          <w:spacing w:val="0"/>
          <w:color w:val="000000"/>
          <w:b w:val="off"/>
          <w:i w:val="off"/>
        </w:rPr>
        <w:t>医了，热射病的死亡率仍居高不下。所以，个人对于热射病的紧急处理只是争</w:t>
      </w:r>
      <w:r>
        <w:rPr>
          <w:rFonts w:ascii="宋体" w:hAnsi="宋体" w:cs="宋体" w:eastAsia="宋体"/>
          <w:sz w:val="40"/>
          <w:spacing w:val="0"/>
          <w:color w:val="000000"/>
          <w:b w:val="off"/>
          <w:i w:val="off"/>
        </w:rPr>
        <w:t>取时间，绝不能替代专业医疗救治。</w:t>
      </w:r>
      <w:bookmarkEnd w:id="19134"/>
    </w:p>
    <w:p>
      <w:pPr>
        <w:pageBreakBefore w:val="off"/>
        <w:tabs/>
        <w:wordWrap w:val="off"/>
        <w:spacing w:before="0" w:after="0" w:line="780" w:lineRule="atLeast"/>
        <w:ind w:left="800" w:right="0"/>
        <w:jc w:val="both"/>
        <w:textAlignment w:val="baseline"/>
        <w:rPr>
          <w:sz w:val="40"/>
        </w:rPr>
      </w:pPr>
      <w:bookmarkStart w:name="" w:id="19135"/>
      <w:r>
        <w:rPr>
          <w:rFonts w:ascii="宋体" w:hAnsi="宋体" w:cs="宋体" w:eastAsia="宋体"/>
          <w:sz w:val="40"/>
          <w:spacing w:val="0"/>
          <w:color w:val="000000"/>
          <w:b w:val="off"/>
          <w:i w:val="off"/>
        </w:rPr>
        <w:t>第二步：快速脱离高温环境。</w:t>
      </w:r>
      <w:bookmarkEnd w:id="19135"/>
    </w:p>
    <w:p>
      <w:pPr>
        <w:pageBreakBefore w:val="off"/>
        <w:tabs/>
        <w:wordWrap w:val="off"/>
        <w:spacing w:before="0" w:after="0" w:line="780" w:lineRule="atLeast"/>
        <w:ind w:left="20" w:right="0" w:firstLine="780"/>
        <w:jc w:val="both"/>
        <w:textAlignment w:val="baseline"/>
        <w:rPr>
          <w:sz w:val="40"/>
        </w:rPr>
      </w:pPr>
      <w:bookmarkStart w:name="" w:id="19136"/>
      <w:r>
        <w:rPr>
          <w:rFonts w:ascii="宋体" w:hAnsi="宋体" w:cs="宋体" w:eastAsia="宋体"/>
          <w:sz w:val="40"/>
          <w:spacing w:val="0"/>
          <w:color w:val="000000"/>
          <w:b w:val="off"/>
          <w:i w:val="off"/>
        </w:rPr>
        <w:t>迅速将患者转移到阴凉通风处(如树荫下、有空调的房间里等)。避免人</w:t>
      </w:r>
      <w:r>
        <w:rPr>
          <w:rFonts w:ascii="宋体" w:hAnsi="宋体" w:cs="宋体" w:eastAsia="宋体"/>
          <w:sz w:val="40"/>
          <w:spacing w:val="0"/>
          <w:color w:val="000000"/>
          <w:b w:val="off"/>
          <w:i w:val="off"/>
        </w:rPr>
        <w:t>群围观，保证空气流通。如果可能，尽量脱去患者身上多余的衣物，尤其是紧</w:t>
      </w:r>
      <w:r>
        <w:rPr>
          <w:rFonts w:ascii="宋体" w:hAnsi="宋体" w:cs="宋体" w:eastAsia="宋体"/>
          <w:sz w:val="40"/>
          <w:spacing w:val="0"/>
          <w:color w:val="000000"/>
          <w:b w:val="off"/>
          <w:i w:val="off"/>
        </w:rPr>
        <w:t>身、不透气的衣服，以便散热。</w:t>
      </w:r>
      <w:bookmarkEnd w:id="19136"/>
    </w:p>
    <w:p>
      <w:pPr>
        <w:pageBreakBefore w:val="off"/>
        <w:tabs/>
        <w:wordWrap w:val="off"/>
        <w:spacing w:before="0" w:after="0" w:line="780" w:lineRule="atLeast"/>
        <w:ind w:left="800" w:right="0"/>
        <w:jc w:val="both"/>
        <w:textAlignment w:val="baseline"/>
        <w:rPr>
          <w:sz w:val="40"/>
        </w:rPr>
      </w:pPr>
      <w:bookmarkStart w:name="" w:id="19137"/>
      <w:r>
        <w:rPr>
          <w:rFonts w:ascii="宋体" w:hAnsi="宋体" w:cs="宋体" w:eastAsia="宋体"/>
          <w:sz w:val="40"/>
          <w:spacing w:val="0"/>
          <w:color w:val="000000"/>
          <w:b w:val="off"/>
          <w:i w:val="off"/>
        </w:rPr>
        <w:t>第三步：核心降温。</w:t>
      </w:r>
      <w:bookmarkEnd w:id="19137"/>
    </w:p>
    <w:p>
      <w:pPr>
        <w:pageBreakBefore w:val="off"/>
        <w:tabs/>
        <w:wordWrap w:val="off"/>
        <w:spacing w:before="0" w:after="0" w:line="780" w:lineRule="atLeast"/>
        <w:ind w:left="800" w:right="0"/>
        <w:jc w:val="both"/>
        <w:textAlignment w:val="baseline"/>
        <w:rPr>
          <w:sz w:val="40"/>
        </w:rPr>
      </w:pPr>
      <w:bookmarkStart w:name="" w:id="19138"/>
      <w:r>
        <w:rPr>
          <w:rFonts w:ascii="宋体" w:hAnsi="宋体" w:cs="宋体" w:eastAsia="宋体"/>
          <w:sz w:val="40"/>
          <w:spacing w:val="0"/>
          <w:color w:val="000000"/>
          <w:b w:val="off"/>
          <w:i w:val="off"/>
        </w:rPr>
        <w:t>这一步是重中之重。降温要快速，并优先躯干和头部。</w:t>
      </w:r>
      <w:bookmarkEnd w:id="19138"/>
    </w:p>
    <w:p>
      <w:pPr>
        <w:pageBreakBefore w:val="off"/>
        <w:tabs/>
        <w:wordWrap w:val="off"/>
        <w:spacing w:before="0" w:after="0" w:line="780" w:lineRule="atLeast"/>
        <w:ind w:left="20" w:right="20" w:firstLine="780"/>
        <w:jc w:val="both"/>
        <w:textAlignment w:val="baseline"/>
        <w:rPr>
          <w:sz w:val="40"/>
        </w:rPr>
      </w:pPr>
      <w:bookmarkStart w:name="" w:id="19139"/>
      <w:r>
        <w:rPr>
          <w:rFonts w:ascii="宋体" w:hAnsi="宋体" w:cs="宋体" w:eastAsia="宋体"/>
          <w:sz w:val="40"/>
          <w:spacing w:val="0"/>
          <w:color w:val="000000"/>
          <w:b w:val="off"/>
          <w:i w:val="off"/>
        </w:rPr>
        <w:t>根据《中国热射病诊疗指南(2025版)》，降温的目标是30分钟内将核</w:t>
      </w:r>
      <w:r>
        <w:rPr>
          <w:rFonts w:ascii="宋体" w:hAnsi="宋体" w:cs="宋体" w:eastAsia="宋体"/>
          <w:sz w:val="40"/>
          <w:spacing w:val="0"/>
          <w:color w:val="000000"/>
          <w:b w:val="off"/>
          <w:i w:val="off"/>
        </w:rPr>
        <w:t>心体温降到39℃以下。可以采取以下方法。</w:t>
      </w:r>
      <w:bookmarkEnd w:id="19139"/>
    </w:p>
    <w:p>
      <w:pPr>
        <w:pageBreakBefore w:val="off"/>
        <w:tabs/>
        <w:wordWrap w:val="off"/>
        <w:spacing w:before="0" w:after="0" w:line="780" w:lineRule="atLeast"/>
        <w:ind w:left="800" w:right="0"/>
        <w:jc w:val="both"/>
        <w:textAlignment w:val="baseline"/>
        <w:rPr>
          <w:sz w:val="40"/>
        </w:rPr>
      </w:pPr>
      <w:bookmarkStart w:name="" w:id="19140"/>
      <w:r>
        <w:rPr>
          <w:rFonts w:ascii="宋体" w:hAnsi="宋体" w:cs="宋体" w:eastAsia="宋体"/>
          <w:sz w:val="40"/>
          <w:spacing w:val="0"/>
          <w:color w:val="000000"/>
          <w:b w:val="off"/>
          <w:i w:val="off"/>
        </w:rPr>
        <w:t>第一，在救护车来临前，优选冷水浸泡法，因为水的热传导效率最高，</w:t>
      </w:r>
      <w:bookmarkEnd w:id="19140"/>
    </w:p>
    <w:p>
      <w:pPr>
        <w:pageBreakBefore w:val="off"/>
        <w:tabs/>
        <w:wordWrap w:val="off"/>
        <w:spacing w:before="0" w:after="0" w:line="440" w:lineRule="exact"/>
        <w:ind w:left="0" w:right="0"/>
        <w:jc w:val="both"/>
        <w:textAlignment w:val="baseline"/>
        <w:rPr>
          <w:sz w:val="39"/>
        </w:rPr>
      </w:pPr>
      <w:bookmarkStart w:name="" w:id="19141"/>
      <w:r>
        <w:rPr>
          <w:rFonts w:ascii="宋体" w:hAnsi="宋体" w:cs="宋体" w:eastAsia="宋体"/>
          <w:sz w:val="39"/>
          <w:spacing w:val="0"/>
          <w:color w:val="000000"/>
          <w:b w:val="off"/>
          <w:i w:val="off"/>
        </w:rPr>
        <w:t/>
      </w:r>
      <w:bookmarkEnd w:id="19141"/>
    </w:p>
    <w:p>
      <w:pPr>
        <w:pageBreakBefore w:val="off"/>
        <w:tabs/>
        <w:wordWrap w:val="off"/>
        <w:spacing w:before="0" w:after="0" w:line="440" w:lineRule="exact"/>
        <w:ind w:left="0" w:right="0"/>
        <w:jc w:val="both"/>
        <w:textAlignment w:val="baseline"/>
        <w:rPr>
          <w:sz w:val="39"/>
        </w:rPr>
      </w:pPr>
      <w:bookmarkStart w:name="" w:id="19142"/>
      <w:r>
        <w:rPr>
          <w:rFonts w:ascii="宋体" w:hAnsi="宋体" w:cs="宋体" w:eastAsia="宋体"/>
          <w:sz w:val="39"/>
          <w:spacing w:val="0"/>
          <w:color w:val="000000"/>
          <w:b w:val="off"/>
          <w:i w:val="off"/>
        </w:rPr>
        <w:t/>
      </w:r>
      <w:bookmarkEnd w:id="19142"/>
    </w:p>
    <w:p>
      <w:pPr>
        <w:pageBreakBefore w:val="off"/>
        <w:tabs/>
        <w:wordWrap w:val="off"/>
        <w:spacing w:before="0" w:after="0" w:line="520" w:lineRule="atLeast"/>
        <w:ind w:left="0" w:right="80"/>
        <w:jc w:val="right"/>
        <w:textAlignment w:val="baseline"/>
        <w:rPr>
          <w:sz w:val="39"/>
        </w:rPr>
      </w:pPr>
      <w:bookmarkStart w:name="" w:id="19143"/>
      <w:r>
        <w:rPr>
          <w:rFonts w:ascii="黑体" w:hAnsi="黑体" w:cs="黑体" w:eastAsia="黑体"/>
          <w:sz w:val="39"/>
          <w:spacing w:val="0"/>
          <w:color w:val="000000"/>
          <w:b w:val="off"/>
          <w:i w:val="off"/>
        </w:rPr>
        <w:t>821</w:t>
      </w:r>
      <w:bookmarkEnd w:id="19143"/>
    </w:p>
    <w:p>
      <w:r>
        <w:t/>
      </w:r>
    </w:p>
    <w:p>
      <w:pPr>
        <w:sectPr>
          <w:footerReference r:id="rId1699"/>
          <w:headerReference r:id="rId1700" w:type="default"/>
          <w:type w:val="nextPage"/>
          <w:pgSz w:w="17060" w:h="25400"/>
          <w:pgMar w:left="1580" w:top="1080" w:right="1580" w:bottom="1080" w:header="780" w:footer="780"/>
          <w:cols w:num="1"/>
        </w:sectPr>
      </w:pPr>
    </w:p>
    <w:p>
      <w:pPr>
        <w:pageBreakBefore w:val="off"/>
        <w:tabs/>
        <w:wordWrap w:val="off"/>
        <w:spacing w:before="0" w:after="0" w:line="460" w:lineRule="atLeast"/>
        <w:ind w:left="40" w:right="0"/>
        <w:jc w:val="both"/>
        <w:textAlignment w:val="baseline"/>
        <w:rPr>
          <w:sz w:val="34"/>
        </w:rPr>
      </w:pPr>
      <w:bookmarkStart w:name="" w:id="19144"/>
      <w:r>
        <w:rPr>
          <w:rFonts w:ascii="黑体" w:hAnsi="黑体" w:cs="黑体" w:eastAsia="黑体"/>
          <w:sz w:val="34"/>
          <w:spacing w:val="0"/>
          <w:color w:val="a6b8d3"/>
          <w:b w:val="off"/>
          <w:i w:val="off"/>
        </w:rPr>
        <w:t>第五部分家庭疾病解决方案</w:t>
      </w:r>
      <w:bookmarkEnd w:id="19144"/>
    </w:p>
    <w:p>
      <w:pPr>
        <w:pageBreakBefore w:val="off"/>
        <w:tabs/>
        <w:wordWrap w:val="off"/>
        <w:spacing w:before="0" w:after="0" w:line="760" w:lineRule="exact"/>
        <w:ind w:left="0" w:right="0"/>
        <w:jc w:val="both"/>
        <w:textAlignment w:val="baseline"/>
        <w:rPr>
          <w:sz w:val="41"/>
        </w:rPr>
      </w:pPr>
      <w:bookmarkStart w:name="" w:id="19145"/>
      <w:r>
        <w:rPr>
          <w:rFonts w:ascii="宋体" w:hAnsi="宋体" w:cs="宋体" w:eastAsia="宋体"/>
          <w:sz w:val="41"/>
          <w:spacing w:val="0"/>
          <w:color w:val="000000"/>
          <w:b w:val="off"/>
          <w:i w:val="off"/>
        </w:rPr>
        <w:t/>
      </w:r>
      <w:bookmarkEnd w:id="19145"/>
    </w:p>
    <w:p>
      <w:pPr>
        <w:pageBreakBefore w:val="off"/>
        <w:tabs/>
        <w:wordWrap w:val="off"/>
        <w:spacing w:before="0" w:after="0" w:line="760" w:lineRule="exact"/>
        <w:ind w:left="0" w:right="0"/>
        <w:jc w:val="both"/>
        <w:textAlignment w:val="baseline"/>
        <w:rPr>
          <w:sz w:val="41"/>
        </w:rPr>
      </w:pPr>
      <w:bookmarkStart w:name="" w:id="19146"/>
      <w:r>
        <w:rPr>
          <w:rFonts w:ascii="宋体" w:hAnsi="宋体" w:cs="宋体" w:eastAsia="宋体"/>
          <w:sz w:val="41"/>
          <w:spacing w:val="0"/>
          <w:color w:val="000000"/>
          <w:b w:val="off"/>
          <w:i w:val="off"/>
        </w:rPr>
        <w:t/>
      </w:r>
      <w:bookmarkEnd w:id="19146"/>
    </w:p>
    <w:p>
      <w:pPr>
        <w:pageBreakBefore w:val="off"/>
        <w:tabs/>
        <w:wordWrap w:val="off"/>
        <w:spacing w:before="0" w:after="0" w:line="740" w:lineRule="atLeast"/>
        <w:ind w:left="40" w:right="40"/>
        <w:jc w:val="both"/>
        <w:textAlignment w:val="baseline"/>
        <w:rPr>
          <w:sz w:val="41"/>
        </w:rPr>
      </w:pPr>
      <w:bookmarkStart w:name="" w:id="19147"/>
      <w:r>
        <w:rPr>
          <w:rFonts w:ascii="宋体" w:hAnsi="宋体" w:cs="宋体" w:eastAsia="宋体"/>
          <w:sz w:val="41"/>
          <w:spacing w:val="0"/>
          <w:color w:val="000000"/>
          <w:b w:val="off"/>
          <w:i w:val="off"/>
        </w:rPr>
        <w:t>降温最快。如果在家里，可以用浴缸或大盆将患者的身体除头部外都浸入冷水</w:t>
      </w:r>
      <w:r>
        <w:rPr>
          <w:rFonts w:ascii="宋体" w:hAnsi="宋体" w:cs="宋体" w:eastAsia="宋体"/>
          <w:sz w:val="41"/>
          <w:spacing w:val="0"/>
          <w:color w:val="000000"/>
          <w:b w:val="off"/>
          <w:i w:val="off"/>
        </w:rPr>
        <w:t>中。注意保护气道，避免呛水，尤其是昏迷患者，需使其侧卧或托起其头部。</w:t>
      </w:r>
      <w:bookmarkEnd w:id="19147"/>
    </w:p>
    <w:p>
      <w:pPr>
        <w:pageBreakBefore w:val="off"/>
        <w:tabs/>
        <w:wordWrap w:val="off"/>
        <w:spacing w:before="0" w:after="0" w:line="740" w:lineRule="atLeast"/>
        <w:ind w:left="40" w:right="20" w:firstLine="840"/>
        <w:jc w:val="both"/>
        <w:textAlignment w:val="baseline"/>
        <w:rPr>
          <w:sz w:val="41"/>
        </w:rPr>
      </w:pPr>
      <w:bookmarkStart w:name="" w:id="19148"/>
      <w:r>
        <w:rPr>
          <w:rFonts w:ascii="宋体" w:hAnsi="宋体" w:cs="宋体" w:eastAsia="宋体"/>
          <w:sz w:val="41"/>
          <w:spacing w:val="0"/>
          <w:color w:val="000000"/>
          <w:b w:val="off"/>
          <w:i w:val="off"/>
        </w:rPr>
        <w:t>第二，用水龙头冲淋。如果有条件，也可以用淋浴头或水管喷淋，同时</w:t>
      </w:r>
      <w:r>
        <w:rPr>
          <w:rFonts w:ascii="宋体" w:hAnsi="宋体" w:cs="宋体" w:eastAsia="宋体"/>
          <w:sz w:val="41"/>
          <w:spacing w:val="0"/>
          <w:color w:val="000000"/>
          <w:b w:val="off"/>
          <w:i w:val="off"/>
        </w:rPr>
        <w:t>用风扇加速蒸发散热。如果在户外，可以利用溪流进行浸泡或冲淋。</w:t>
      </w:r>
      <w:bookmarkEnd w:id="19148"/>
    </w:p>
    <w:p>
      <w:pPr>
        <w:pageBreakBefore w:val="off"/>
        <w:tabs/>
        <w:wordWrap w:val="off"/>
        <w:spacing w:before="0" w:after="0" w:line="740" w:lineRule="atLeast"/>
        <w:ind w:left="40" w:right="0" w:firstLine="840"/>
        <w:jc w:val="both"/>
        <w:textAlignment w:val="baseline"/>
        <w:rPr>
          <w:sz w:val="41"/>
        </w:rPr>
      </w:pPr>
      <w:bookmarkStart w:name="" w:id="19149"/>
      <w:r>
        <w:rPr>
          <w:rFonts w:ascii="宋体" w:hAnsi="宋体" w:cs="宋体" w:eastAsia="宋体"/>
          <w:sz w:val="41"/>
          <w:spacing w:val="0"/>
          <w:color w:val="000000"/>
          <w:b w:val="off"/>
          <w:i w:val="off"/>
        </w:rPr>
        <w:t>第三，冰敷大血管流经处，辅助降温。可以在颈部两侧、腋窝、腹股</w:t>
      </w:r>
      <w:r>
        <w:rPr>
          <w:rFonts w:ascii="宋体" w:hAnsi="宋体" w:cs="宋体" w:eastAsia="宋体"/>
          <w:sz w:val="41"/>
          <w:spacing w:val="0"/>
          <w:color w:val="000000"/>
          <w:b w:val="off"/>
          <w:i w:val="off"/>
        </w:rPr>
        <w:t>沟等位置放置冰袋或湿冷毛巾，快速冷却流经此处的血液，将降温效果带到</w:t>
      </w:r>
      <w:r>
        <w:rPr>
          <w:rFonts w:ascii="宋体" w:hAnsi="宋体" w:cs="宋体" w:eastAsia="宋体"/>
          <w:sz w:val="41"/>
          <w:spacing w:val="0"/>
          <w:color w:val="000000"/>
          <w:b w:val="off"/>
          <w:i w:val="off"/>
        </w:rPr>
        <w:t>全身。</w:t>
      </w:r>
      <w:bookmarkEnd w:id="19149"/>
    </w:p>
    <w:p>
      <w:pPr>
        <w:pageBreakBefore w:val="off"/>
        <w:tabs/>
        <w:wordWrap w:val="off"/>
        <w:spacing w:before="0" w:after="0" w:line="740" w:lineRule="atLeast"/>
        <w:ind w:left="40" w:right="20" w:firstLine="840"/>
        <w:jc w:val="both"/>
        <w:textAlignment w:val="baseline"/>
        <w:rPr>
          <w:sz w:val="41"/>
        </w:rPr>
      </w:pPr>
      <w:bookmarkStart w:name="" w:id="19150"/>
      <w:r>
        <w:rPr>
          <w:rFonts w:ascii="宋体" w:hAnsi="宋体" w:cs="宋体" w:eastAsia="宋体"/>
          <w:sz w:val="41"/>
          <w:spacing w:val="0"/>
          <w:color w:val="000000"/>
          <w:b w:val="off"/>
          <w:i w:val="off"/>
        </w:rPr>
        <w:t>需要注意的是，有两个错误的降温方法：一是用酒精擦拭身体，二是全</w:t>
      </w:r>
      <w:r>
        <w:rPr>
          <w:rFonts w:ascii="宋体" w:hAnsi="宋体" w:cs="宋体" w:eastAsia="宋体"/>
          <w:sz w:val="41"/>
          <w:spacing w:val="0"/>
          <w:color w:val="000000"/>
          <w:b w:val="off"/>
          <w:i w:val="off"/>
        </w:rPr>
        <w:t>身大面积敷冰。酒精擦拭和大面积冰敷可能会引起剧烈打冷战和血管过度收</w:t>
      </w:r>
      <w:r>
        <w:rPr>
          <w:rFonts w:ascii="宋体" w:hAnsi="宋体" w:cs="宋体" w:eastAsia="宋体"/>
          <w:sz w:val="41"/>
          <w:spacing w:val="0"/>
          <w:color w:val="000000"/>
          <w:b w:val="off"/>
          <w:i w:val="off"/>
        </w:rPr>
        <w:t>缩，反而不利于散热。</w:t>
      </w:r>
      <w:bookmarkEnd w:id="19150"/>
    </w:p>
    <w:p>
      <w:pPr>
        <w:pageBreakBefore w:val="off"/>
        <w:tabs/>
        <w:wordWrap w:val="off"/>
        <w:spacing w:before="0" w:after="0" w:line="740" w:lineRule="atLeast"/>
        <w:ind w:left="40" w:right="60" w:firstLine="840"/>
        <w:jc w:val="both"/>
        <w:textAlignment w:val="baseline"/>
        <w:rPr>
          <w:sz w:val="41"/>
        </w:rPr>
      </w:pPr>
      <w:bookmarkStart w:name="" w:id="19151"/>
      <w:r>
        <w:rPr>
          <w:rFonts w:ascii="宋体" w:hAnsi="宋体" w:cs="宋体" w:eastAsia="宋体"/>
          <w:sz w:val="41"/>
          <w:spacing w:val="0"/>
          <w:color w:val="000000"/>
          <w:b w:val="off"/>
          <w:i w:val="off"/>
        </w:rPr>
        <w:t>在降温过程中，要持续监测体温，等待专业救援。如果户外没有体温计，</w:t>
      </w:r>
      <w:r>
        <w:rPr>
          <w:rFonts w:ascii="宋体" w:hAnsi="宋体" w:cs="宋体" w:eastAsia="宋体"/>
          <w:sz w:val="41"/>
          <w:spacing w:val="0"/>
          <w:color w:val="000000"/>
          <w:b w:val="off"/>
          <w:i w:val="off"/>
        </w:rPr>
        <w:t>可以持续降温，直到患者意识恢复或抽搐停止，皮肤触感不再滚烫为止。</w:t>
      </w:r>
      <w:bookmarkEnd w:id="19151"/>
    </w:p>
    <w:p>
      <w:pPr>
        <w:pageBreakBefore w:val="off"/>
        <w:tabs/>
        <w:wordWrap w:val="off"/>
        <w:spacing w:before="0" w:after="0" w:line="740" w:lineRule="atLeast"/>
        <w:ind w:left="40" w:right="0" w:firstLine="840"/>
        <w:jc w:val="both"/>
        <w:textAlignment w:val="baseline"/>
        <w:rPr>
          <w:sz w:val="41"/>
        </w:rPr>
      </w:pPr>
      <w:bookmarkStart w:name="" w:id="19152"/>
      <w:r>
        <w:rPr>
          <w:rFonts w:ascii="宋体" w:hAnsi="宋体" w:cs="宋体" w:eastAsia="宋体"/>
          <w:sz w:val="41"/>
          <w:spacing w:val="0"/>
          <w:color w:val="000000"/>
          <w:b w:val="off"/>
          <w:i w:val="off"/>
        </w:rPr>
        <w:t>此外，即使采取降温措施后患者症状已经缓解，仍须将其送医就诊。热</w:t>
      </w:r>
      <w:r>
        <w:rPr>
          <w:rFonts w:ascii="宋体" w:hAnsi="宋体" w:cs="宋体" w:eastAsia="宋体"/>
          <w:sz w:val="41"/>
          <w:spacing w:val="0"/>
          <w:color w:val="000000"/>
          <w:b w:val="off"/>
          <w:i w:val="off"/>
        </w:rPr>
        <w:t>射病可能伴随多器官损伤，需进一步评估和治疗。</w:t>
      </w:r>
      <w:bookmarkEnd w:id="19152"/>
    </w:p>
    <w:p>
      <w:pPr>
        <w:pageBreakBefore w:val="off"/>
        <w:tabs/>
        <w:wordWrap w:val="off"/>
        <w:spacing w:before="0" w:after="0" w:line="740" w:lineRule="atLeast"/>
        <w:ind w:left="880" w:right="0"/>
        <w:jc w:val="both"/>
        <w:textAlignment w:val="baseline"/>
        <w:rPr>
          <w:sz w:val="41"/>
        </w:rPr>
      </w:pPr>
      <w:bookmarkStart w:name="" w:id="19153"/>
      <w:r>
        <w:rPr>
          <w:rFonts w:ascii="宋体" w:hAnsi="宋体" w:cs="宋体" w:eastAsia="宋体"/>
          <w:sz w:val="41"/>
          <w:spacing w:val="0"/>
          <w:color w:val="a6b8d3"/>
          <w:b w:val="off"/>
          <w:i w:val="off"/>
        </w:rPr>
        <w:t>第四步：补充水分。</w:t>
      </w:r>
      <w:bookmarkEnd w:id="19153"/>
    </w:p>
    <w:p>
      <w:pPr>
        <w:pageBreakBefore w:val="off"/>
        <w:tabs/>
        <w:wordWrap w:val="off"/>
        <w:spacing w:before="0" w:after="0" w:line="740" w:lineRule="atLeast"/>
        <w:ind w:left="40" w:right="0" w:firstLine="840"/>
        <w:jc w:val="both"/>
        <w:textAlignment w:val="baseline"/>
        <w:rPr>
          <w:sz w:val="41"/>
        </w:rPr>
      </w:pPr>
      <w:bookmarkStart w:name="" w:id="19154"/>
      <w:r>
        <w:rPr>
          <w:rFonts w:ascii="宋体" w:hAnsi="宋体" w:cs="宋体" w:eastAsia="宋体"/>
          <w:sz w:val="41"/>
          <w:spacing w:val="0"/>
          <w:color w:val="000000"/>
          <w:b w:val="off"/>
          <w:i w:val="off"/>
        </w:rPr>
        <w:t>如果患者意识清醒，能正常吞咽，没有恶心呕吐的症状，可以给予少量</w:t>
      </w:r>
      <w:r>
        <w:rPr>
          <w:rFonts w:ascii="宋体" w:hAnsi="宋体" w:cs="宋体" w:eastAsia="宋体"/>
          <w:sz w:val="41"/>
          <w:spacing w:val="0"/>
          <w:color w:val="000000"/>
          <w:b w:val="off"/>
          <w:i w:val="off"/>
        </w:rPr>
        <w:t>多次的含电解质和少量糖分的清凉饮料，如口服补液盐溶液、淡盐水(每500</w:t>
      </w:r>
      <w:r>
        <w:rPr>
          <w:rFonts w:ascii="宋体" w:hAnsi="宋体" w:cs="宋体" w:eastAsia="宋体"/>
          <w:sz w:val="41"/>
          <w:spacing w:val="0"/>
          <w:color w:val="000000"/>
          <w:b w:val="off"/>
          <w:i w:val="off"/>
        </w:rPr>
        <w:t>毫升水加1~2克盐)、运动饮料(按1：1兑水稀释)等，避免一次性饮用大</w:t>
      </w:r>
      <w:r>
        <w:rPr>
          <w:rFonts w:ascii="宋体" w:hAnsi="宋体" w:cs="宋体" w:eastAsia="宋体"/>
          <w:sz w:val="41"/>
          <w:spacing w:val="0"/>
          <w:color w:val="000000"/>
          <w:b w:val="off"/>
          <w:i w:val="off"/>
        </w:rPr>
        <w:t>量纯水，这会导致患者全身电解质紊乱。</w:t>
      </w:r>
      <w:bookmarkEnd w:id="19154"/>
    </w:p>
    <w:p>
      <w:pPr>
        <w:pageBreakBefore w:val="off"/>
        <w:tabs/>
        <w:wordWrap w:val="off"/>
        <w:spacing w:before="0" w:after="0" w:line="740" w:lineRule="atLeast"/>
        <w:ind w:left="880" w:right="0"/>
        <w:jc w:val="both"/>
        <w:textAlignment w:val="baseline"/>
        <w:rPr>
          <w:sz w:val="41"/>
        </w:rPr>
      </w:pPr>
      <w:bookmarkStart w:name="" w:id="19155"/>
      <w:r>
        <w:rPr>
          <w:rFonts w:ascii="宋体" w:hAnsi="宋体" w:cs="宋体" w:eastAsia="宋体"/>
          <w:sz w:val="41"/>
          <w:spacing w:val="0"/>
          <w:color w:val="000000"/>
          <w:b w:val="off"/>
          <w:i w:val="off"/>
        </w:rPr>
        <w:t>需要注意的是，这一步不适合昏迷、意识模糊、频繁呕吐的患者。</w:t>
      </w:r>
      <w:bookmarkEnd w:id="19155"/>
    </w:p>
    <w:p>
      <w:pPr>
        <w:pageBreakBefore w:val="off"/>
        <w:tabs/>
        <w:wordWrap w:val="off"/>
        <w:spacing w:before="0" w:after="0" w:line="740" w:lineRule="atLeast"/>
        <w:ind w:left="40" w:right="0" w:firstLine="840"/>
        <w:jc w:val="both"/>
        <w:textAlignment w:val="baseline"/>
        <w:rPr>
          <w:sz w:val="41"/>
        </w:rPr>
      </w:pPr>
      <w:bookmarkStart w:name="" w:id="19156"/>
      <w:r>
        <w:rPr>
          <w:rFonts w:ascii="宋体" w:hAnsi="宋体" w:cs="宋体" w:eastAsia="宋体"/>
          <w:sz w:val="41"/>
          <w:spacing w:val="0"/>
          <w:color w:val="000000"/>
          <w:b w:val="off"/>
          <w:i w:val="off"/>
        </w:rPr>
        <w:t>对于家庭来说，所有的中暑识别方法和急救方法都不如预防重要。真正</w:t>
      </w:r>
      <w:r>
        <w:rPr>
          <w:rFonts w:ascii="宋体" w:hAnsi="宋体" w:cs="宋体" w:eastAsia="宋体"/>
          <w:sz w:val="41"/>
          <w:spacing w:val="0"/>
          <w:color w:val="000000"/>
          <w:b w:val="off"/>
          <w:i w:val="off"/>
        </w:rPr>
        <w:t>的智慧在于防患于未然。用科学认知为家人筑起高温防线，比任何急救都有价</w:t>
      </w:r>
      <w:r>
        <w:rPr>
          <w:rFonts w:ascii="宋体" w:hAnsi="宋体" w:cs="宋体" w:eastAsia="宋体"/>
          <w:sz w:val="41"/>
          <w:spacing w:val="0"/>
          <w:color w:val="000000"/>
          <w:b w:val="off"/>
          <w:i w:val="off"/>
        </w:rPr>
        <w:t>值。你可以从以下几个方面进行预防。</w:t>
      </w:r>
      <w:bookmarkEnd w:id="19156"/>
    </w:p>
    <w:p>
      <w:pPr>
        <w:pageBreakBefore w:val="off"/>
        <w:tabs/>
        <w:wordWrap w:val="off"/>
        <w:spacing w:before="0" w:after="0" w:line="740" w:lineRule="atLeast"/>
        <w:ind w:left="40" w:right="0" w:firstLine="840"/>
        <w:jc w:val="both"/>
        <w:textAlignment w:val="baseline"/>
        <w:rPr>
          <w:sz w:val="41"/>
        </w:rPr>
      </w:pPr>
      <w:bookmarkStart w:name="" w:id="19157"/>
      <w:r>
        <w:rPr>
          <w:rFonts w:ascii="宋体" w:hAnsi="宋体" w:cs="宋体" w:eastAsia="宋体"/>
          <w:sz w:val="41"/>
          <w:spacing w:val="0"/>
          <w:color w:val="000000"/>
          <w:b w:val="off"/>
          <w:i w:val="off"/>
        </w:rPr>
        <w:t>第一，关注天气预报，尤其是高温红色或橙色预警，在高温时段(10</w:t>
      </w:r>
      <w:r>
        <w:rPr>
          <w:rFonts w:ascii="宋体" w:hAnsi="宋体" w:cs="宋体" w:eastAsia="宋体"/>
          <w:sz w:val="41"/>
          <w:spacing w:val="0"/>
          <w:color w:val="000000"/>
          <w:b w:val="off"/>
          <w:i w:val="off"/>
        </w:rPr>
        <w:t>点~16点)尽量避免外出。</w:t>
      </w:r>
      <w:bookmarkEnd w:id="19157"/>
    </w:p>
    <w:p>
      <w:pPr>
        <w:pageBreakBefore w:val="off"/>
        <w:tabs/>
        <w:wordWrap w:val="off"/>
        <w:spacing w:before="0" w:after="0" w:line="760" w:lineRule="exact"/>
        <w:ind w:left="0" w:right="0"/>
        <w:jc w:val="both"/>
        <w:textAlignment w:val="baseline"/>
        <w:rPr>
          <w:sz w:val="41"/>
        </w:rPr>
      </w:pPr>
      <w:bookmarkStart w:name="" w:id="19158"/>
      <w:r>
        <w:rPr>
          <w:rFonts w:ascii="宋体" w:hAnsi="宋体" w:cs="宋体" w:eastAsia="宋体"/>
          <w:sz w:val="41"/>
          <w:spacing w:val="0"/>
          <w:color w:val="000000"/>
          <w:b w:val="off"/>
          <w:i w:val="off"/>
        </w:rPr>
        <w:t/>
      </w:r>
      <w:bookmarkEnd w:id="19158"/>
    </w:p>
    <w:p>
      <w:pPr>
        <w:pageBreakBefore w:val="off"/>
        <w:tabs/>
        <w:wordWrap w:val="off"/>
        <w:spacing w:before="0" w:after="0" w:line="520" w:lineRule="atLeast"/>
        <w:ind w:left="40" w:right="0"/>
        <w:jc w:val="both"/>
        <w:textAlignment w:val="baseline"/>
        <w:rPr>
          <w:sz w:val="39"/>
        </w:rPr>
      </w:pPr>
      <w:bookmarkStart w:name="" w:id="19159"/>
      <w:r>
        <w:rPr>
          <w:rFonts w:ascii="楷体" w:hAnsi="楷体" w:cs="楷体" w:eastAsia="楷体"/>
          <w:sz w:val="39"/>
          <w:spacing w:val="0"/>
          <w:color w:val="a6b8d3"/>
          <w:b w:val="off"/>
          <w:i w:val="off"/>
        </w:rPr>
        <w:t>822</w:t>
      </w:r>
      <w:bookmarkEnd w:id="19159"/>
    </w:p>
    <w:p>
      <w:r>
        <w:t/>
      </w:r>
    </w:p>
    <w:p>
      <w:pPr>
        <w:sectPr>
          <w:footerReference r:id="rId1701"/>
          <w:headerReference r:id="rId1702" w:type="default"/>
          <w:type w:val="nextPage"/>
          <w:pgSz w:w="17340" w:h="25540"/>
          <w:pgMar w:left="1600" w:top="1080" w:right="1600" w:bottom="1080" w:header="780" w:footer="780"/>
          <w:cols w:num="1"/>
        </w:sectPr>
      </w:pPr>
    </w:p>
    <w:p>
      <w:pPr>
        <w:pageBreakBefore w:val="off"/>
        <w:tabs/>
        <w:wordWrap w:val="off"/>
        <w:spacing w:before="0" w:after="0" w:line="400" w:lineRule="atLeast"/>
        <w:ind w:left="0" w:right="0"/>
        <w:jc w:val="right"/>
        <w:textAlignment w:val="baseline"/>
        <w:rPr>
          <w:sz w:val="30"/>
        </w:rPr>
      </w:pPr>
      <w:bookmarkStart w:name="" w:id="19160"/>
      <w:r>
        <w:rPr>
          <w:rFonts w:ascii="黑体" w:hAnsi="黑体" w:cs="黑体" w:eastAsia="黑体"/>
          <w:sz w:val="30"/>
          <w:spacing w:val="0"/>
          <w:color w:val="000000"/>
          <w:b w:val="off"/>
          <w:i w:val="off"/>
        </w:rPr>
        <w:t>第十四章  家庭急救</w:t>
      </w:r>
      <w:bookmarkEnd w:id="19160"/>
    </w:p>
    <w:p>
      <w:pPr>
        <w:pageBreakBefore w:val="off"/>
        <w:tabs/>
        <w:wordWrap w:val="off"/>
        <w:spacing w:before="0" w:after="0" w:line="400" w:lineRule="exact"/>
        <w:ind w:left="0" w:right="0"/>
        <w:jc w:val="right"/>
        <w:textAlignment w:val="baseline"/>
        <w:rPr>
          <w:sz w:val="30"/>
        </w:rPr>
      </w:pPr>
      <w:bookmarkStart w:name="" w:id="19161"/>
      <w:r>
        <w:rPr>
          <w:rFonts w:ascii="宋体" w:hAnsi="宋体" w:cs="宋体" w:eastAsia="宋体"/>
          <w:sz w:val="30"/>
          <w:spacing w:val="0"/>
          <w:color w:val="000000"/>
          <w:b w:val="off"/>
          <w:i w:val="off"/>
        </w:rPr>
        <w:t/>
      </w:r>
      <w:bookmarkEnd w:id="19161"/>
    </w:p>
    <w:p>
      <w:pPr>
        <w:pageBreakBefore w:val="off"/>
        <w:tabs/>
        <w:wordWrap w:val="off"/>
        <w:spacing w:before="0" w:after="0" w:line="400" w:lineRule="exact"/>
        <w:ind w:left="0" w:right="0"/>
        <w:jc w:val="right"/>
        <w:textAlignment w:val="baseline"/>
        <w:rPr>
          <w:sz w:val="30"/>
        </w:rPr>
      </w:pPr>
      <w:bookmarkStart w:name="" w:id="19162"/>
      <w:r>
        <w:rPr>
          <w:rFonts w:ascii="宋体" w:hAnsi="宋体" w:cs="宋体" w:eastAsia="宋体"/>
          <w:sz w:val="30"/>
          <w:spacing w:val="0"/>
          <w:color w:val="000000"/>
          <w:b w:val="off"/>
          <w:i w:val="off"/>
        </w:rPr>
        <w:t/>
      </w:r>
      <w:bookmarkEnd w:id="19162"/>
    </w:p>
    <w:p>
      <w:pPr>
        <w:pageBreakBefore w:val="off"/>
        <w:tabs/>
        <w:wordWrap w:val="off"/>
        <w:spacing w:before="0" w:after="0" w:line="400" w:lineRule="exact"/>
        <w:ind w:left="0" w:right="0"/>
        <w:jc w:val="right"/>
        <w:textAlignment w:val="baseline"/>
        <w:rPr>
          <w:sz w:val="30"/>
        </w:rPr>
      </w:pPr>
      <w:bookmarkStart w:name="" w:id="19163"/>
      <w:r>
        <w:rPr>
          <w:rFonts w:ascii="宋体" w:hAnsi="宋体" w:cs="宋体" w:eastAsia="宋体"/>
          <w:sz w:val="30"/>
          <w:spacing w:val="0"/>
          <w:color w:val="000000"/>
          <w:b w:val="off"/>
          <w:i w:val="off"/>
        </w:rPr>
        <w:t/>
      </w:r>
      <w:bookmarkEnd w:id="19163"/>
    </w:p>
    <w:p>
      <w:pPr>
        <w:pageBreakBefore w:val="off"/>
        <w:tabs/>
        <w:wordWrap w:val="off"/>
        <w:spacing w:before="0" w:after="0" w:line="400" w:lineRule="exact"/>
        <w:ind w:left="0" w:right="0"/>
        <w:jc w:val="right"/>
        <w:textAlignment w:val="baseline"/>
        <w:rPr>
          <w:sz w:val="30"/>
        </w:rPr>
      </w:pPr>
      <w:bookmarkStart w:name="" w:id="19164"/>
      <w:r>
        <w:rPr>
          <w:rFonts w:ascii="宋体" w:hAnsi="宋体" w:cs="宋体" w:eastAsia="宋体"/>
          <w:sz w:val="30"/>
          <w:spacing w:val="0"/>
          <w:color w:val="000000"/>
          <w:b w:val="off"/>
          <w:i w:val="off"/>
        </w:rPr>
        <w:t/>
      </w:r>
      <w:bookmarkEnd w:id="19164"/>
    </w:p>
    <w:p>
      <w:pPr>
        <w:pageBreakBefore w:val="off"/>
        <w:tabs/>
        <w:wordWrap w:val="off"/>
        <w:spacing w:before="0" w:after="0" w:line="880" w:lineRule="atLeast"/>
        <w:ind w:left="20" w:right="0" w:firstLine="800"/>
        <w:jc w:val="both"/>
        <w:textAlignment w:val="baseline"/>
        <w:rPr>
          <w:sz w:val="37"/>
        </w:rPr>
      </w:pPr>
      <w:bookmarkStart w:name="" w:id="19165"/>
      <w:r>
        <w:rPr>
          <w:rFonts w:ascii="宋体" w:hAnsi="宋体" w:cs="宋体" w:eastAsia="宋体"/>
          <w:sz w:val="37"/>
          <w:spacing w:val="0"/>
          <w:color w:val="000000"/>
          <w:b w:val="off"/>
          <w:i w:val="off"/>
        </w:rPr>
        <w:t>第二，保持室内通风，在高温时及时使用空调或电扇。对家里的老人强</w:t>
      </w:r>
      <w:r>
        <w:rPr>
          <w:rFonts w:ascii="宋体" w:hAnsi="宋体" w:cs="宋体" w:eastAsia="宋体"/>
          <w:sz w:val="37"/>
          <w:spacing w:val="0"/>
          <w:color w:val="000000"/>
          <w:b w:val="off"/>
          <w:i w:val="off"/>
        </w:rPr>
        <w:t>调：“空调是预防中暑的有效工具，不是奢侈消费。”</w:t>
      </w:r>
      <w:bookmarkEnd w:id="19165"/>
    </w:p>
    <w:p>
      <w:pPr>
        <w:pageBreakBefore w:val="off"/>
        <w:tabs/>
        <w:wordWrap w:val="off"/>
        <w:spacing w:before="0" w:after="0" w:line="880" w:lineRule="atLeast"/>
        <w:ind w:left="20" w:right="0" w:firstLine="800"/>
        <w:jc w:val="both"/>
        <w:textAlignment w:val="baseline"/>
        <w:rPr>
          <w:sz w:val="37"/>
        </w:rPr>
      </w:pPr>
      <w:bookmarkStart w:name="" w:id="19166"/>
      <w:r>
        <w:rPr>
          <w:rFonts w:ascii="宋体" w:hAnsi="宋体" w:cs="宋体" w:eastAsia="宋体"/>
          <w:sz w:val="37"/>
          <w:spacing w:val="0"/>
          <w:color w:val="000000"/>
          <w:b w:val="off"/>
          <w:i w:val="off"/>
        </w:rPr>
        <w:t>第三，主动足量饮水，不要等口渴才喝。喝水要少量多次，出汗较多时</w:t>
      </w:r>
      <w:r>
        <w:rPr>
          <w:rFonts w:ascii="宋体" w:hAnsi="宋体" w:cs="宋体" w:eastAsia="宋体"/>
          <w:sz w:val="37"/>
          <w:spacing w:val="0"/>
          <w:color w:val="000000"/>
          <w:b w:val="off"/>
          <w:i w:val="off"/>
        </w:rPr>
        <w:t>可适当饮用电解质饮料。</w:t>
      </w:r>
      <w:bookmarkEnd w:id="19166"/>
    </w:p>
    <w:p>
      <w:pPr>
        <w:pageBreakBefore w:val="off"/>
        <w:tabs/>
        <w:wordWrap w:val="off"/>
        <w:spacing w:before="0" w:after="0" w:line="880" w:lineRule="atLeast"/>
        <w:ind w:left="20" w:right="0" w:firstLine="800"/>
        <w:jc w:val="both"/>
        <w:textAlignment w:val="baseline"/>
        <w:rPr>
          <w:sz w:val="37"/>
        </w:rPr>
      </w:pPr>
      <w:bookmarkStart w:name="" w:id="19167"/>
      <w:r>
        <w:rPr>
          <w:rFonts w:ascii="宋体" w:hAnsi="宋体" w:cs="宋体" w:eastAsia="宋体"/>
          <w:sz w:val="37"/>
          <w:spacing w:val="0"/>
          <w:color w:val="000000"/>
          <w:b w:val="off"/>
          <w:i w:val="off"/>
        </w:rPr>
        <w:t>第四，关注家里的老人、孩子、有基础疾病者等高危人群的状态，观察</w:t>
      </w:r>
      <w:r>
        <w:rPr>
          <w:rFonts w:ascii="宋体" w:hAnsi="宋体" w:cs="宋体" w:eastAsia="宋体"/>
          <w:sz w:val="37"/>
          <w:spacing w:val="0"/>
          <w:color w:val="000000"/>
          <w:b w:val="off"/>
          <w:i w:val="off"/>
        </w:rPr>
        <w:t>他们是否出现精神萎靡、少汗、皮肤发烫等非典型中暑征兆。</w:t>
      </w:r>
      <w:bookmarkEnd w:id="19167"/>
    </w:p>
    <w:p>
      <w:pPr>
        <w:pageBreakBefore w:val="off"/>
        <w:tabs/>
        <w:wordWrap w:val="off"/>
        <w:spacing w:before="0" w:after="0" w:line="880" w:lineRule="exact"/>
        <w:ind w:left="0" w:right="0"/>
        <w:jc w:val="both"/>
        <w:textAlignment w:val="baseline"/>
        <w:rPr>
          <w:sz w:val="37"/>
        </w:rPr>
      </w:pPr>
      <w:bookmarkStart w:name="" w:id="19168"/>
      <w:r>
        <w:rPr>
          <w:rFonts w:ascii="宋体" w:hAnsi="宋体" w:cs="宋体" w:eastAsia="宋体"/>
          <w:sz w:val="37"/>
          <w:spacing w:val="0"/>
          <w:color w:val="000000"/>
          <w:b w:val="off"/>
          <w:i w:val="off"/>
        </w:rPr>
        <w:t/>
      </w:r>
      <w:bookmarkEnd w:id="19168"/>
    </w:p>
    <w:p>
      <w:pPr>
        <w:pageBreakBefore w:val="off"/>
        <w:tabs/>
        <w:wordWrap w:val="off"/>
        <w:spacing w:before="0" w:after="0" w:line="880" w:lineRule="exact"/>
        <w:ind w:left="0" w:right="0"/>
        <w:jc w:val="both"/>
        <w:textAlignment w:val="baseline"/>
        <w:rPr>
          <w:sz w:val="37"/>
        </w:rPr>
      </w:pPr>
      <w:bookmarkStart w:name="" w:id="19169"/>
      <w:r>
        <w:rPr>
          <w:rFonts w:ascii="宋体" w:hAnsi="宋体" w:cs="宋体" w:eastAsia="宋体"/>
          <w:sz w:val="37"/>
          <w:spacing w:val="0"/>
          <w:color w:val="000000"/>
          <w:b w:val="off"/>
          <w:i w:val="off"/>
        </w:rPr>
        <w:t/>
      </w:r>
      <w:bookmarkEnd w:id="19169"/>
    </w:p>
    <w:p>
      <w:pPr>
        <w:pageBreakBefore w:val="off"/>
        <w:tabs/>
        <w:wordWrap w:val="off"/>
        <w:spacing w:before="0" w:after="0" w:line="880" w:lineRule="exact"/>
        <w:ind w:left="0" w:right="0"/>
        <w:jc w:val="both"/>
        <w:textAlignment w:val="baseline"/>
        <w:rPr>
          <w:sz w:val="37"/>
        </w:rPr>
      </w:pPr>
      <w:bookmarkStart w:name="" w:id="19170"/>
      <w:r>
        <w:rPr>
          <w:rFonts w:ascii="宋体" w:hAnsi="宋体" w:cs="宋体" w:eastAsia="宋体"/>
          <w:sz w:val="37"/>
          <w:spacing w:val="0"/>
          <w:color w:val="000000"/>
          <w:b w:val="off"/>
          <w:i w:val="off"/>
        </w:rPr>
        <w:t/>
      </w:r>
      <w:bookmarkEnd w:id="19170"/>
    </w:p>
    <w:p>
      <w:pPr>
        <w:pageBreakBefore w:val="off"/>
        <w:tabs/>
        <w:wordWrap w:val="off"/>
        <w:spacing w:before="0" w:after="0" w:line="880" w:lineRule="exact"/>
        <w:ind w:left="0" w:right="0"/>
        <w:jc w:val="both"/>
        <w:textAlignment w:val="baseline"/>
        <w:rPr>
          <w:sz w:val="37"/>
        </w:rPr>
      </w:pPr>
      <w:bookmarkStart w:name="" w:id="19171"/>
      <w:r>
        <w:rPr>
          <w:rFonts w:ascii="宋体" w:hAnsi="宋体" w:cs="宋体" w:eastAsia="宋体"/>
          <w:sz w:val="37"/>
          <w:spacing w:val="0"/>
          <w:color w:val="000000"/>
          <w:b w:val="off"/>
          <w:i w:val="off"/>
        </w:rPr>
        <w:t/>
      </w:r>
      <w:bookmarkEnd w:id="19171"/>
    </w:p>
    <w:p>
      <w:pPr>
        <w:pageBreakBefore w:val="off"/>
        <w:tabs/>
        <w:wordWrap w:val="off"/>
        <w:spacing w:before="0" w:after="0" w:line="880" w:lineRule="exact"/>
        <w:ind w:left="0" w:right="0"/>
        <w:jc w:val="both"/>
        <w:textAlignment w:val="baseline"/>
        <w:rPr>
          <w:sz w:val="37"/>
        </w:rPr>
      </w:pPr>
      <w:bookmarkStart w:name="" w:id="19172"/>
      <w:r>
        <w:rPr>
          <w:rFonts w:ascii="宋体" w:hAnsi="宋体" w:cs="宋体" w:eastAsia="宋体"/>
          <w:sz w:val="37"/>
          <w:spacing w:val="0"/>
          <w:color w:val="000000"/>
          <w:b w:val="off"/>
          <w:i w:val="off"/>
        </w:rPr>
        <w:t/>
      </w:r>
      <w:bookmarkEnd w:id="19172"/>
    </w:p>
    <w:p>
      <w:pPr>
        <w:pageBreakBefore w:val="off"/>
        <w:tabs/>
        <w:wordWrap w:val="off"/>
        <w:spacing w:before="0" w:after="0" w:line="880" w:lineRule="exact"/>
        <w:ind w:left="0" w:right="0"/>
        <w:jc w:val="both"/>
        <w:textAlignment w:val="baseline"/>
        <w:rPr>
          <w:sz w:val="37"/>
        </w:rPr>
      </w:pPr>
      <w:bookmarkStart w:name="" w:id="19173"/>
      <w:r>
        <w:rPr>
          <w:rFonts w:ascii="宋体" w:hAnsi="宋体" w:cs="宋体" w:eastAsia="宋体"/>
          <w:sz w:val="37"/>
          <w:spacing w:val="0"/>
          <w:color w:val="000000"/>
          <w:b w:val="off"/>
          <w:i w:val="off"/>
        </w:rPr>
        <w:t/>
      </w:r>
      <w:bookmarkEnd w:id="19173"/>
    </w:p>
    <w:p>
      <w:pPr>
        <w:pageBreakBefore w:val="off"/>
        <w:tabs/>
        <w:wordWrap w:val="off"/>
        <w:spacing w:before="0" w:after="0" w:line="880" w:lineRule="exact"/>
        <w:ind w:left="0" w:right="0"/>
        <w:jc w:val="both"/>
        <w:textAlignment w:val="baseline"/>
        <w:rPr>
          <w:sz w:val="37"/>
        </w:rPr>
      </w:pPr>
      <w:bookmarkStart w:name="" w:id="19174"/>
      <w:r>
        <w:rPr>
          <w:rFonts w:ascii="宋体" w:hAnsi="宋体" w:cs="宋体" w:eastAsia="宋体"/>
          <w:sz w:val="37"/>
          <w:spacing w:val="0"/>
          <w:color w:val="000000"/>
          <w:b w:val="off"/>
          <w:i w:val="off"/>
        </w:rPr>
        <w:t/>
      </w:r>
      <w:bookmarkEnd w:id="19174"/>
    </w:p>
    <w:p>
      <w:pPr>
        <w:pageBreakBefore w:val="off"/>
        <w:tabs/>
        <w:wordWrap w:val="off"/>
        <w:spacing w:before="0" w:after="0" w:line="880" w:lineRule="exact"/>
        <w:ind w:left="0" w:right="0"/>
        <w:jc w:val="both"/>
        <w:textAlignment w:val="baseline"/>
        <w:rPr>
          <w:sz w:val="37"/>
        </w:rPr>
      </w:pPr>
      <w:bookmarkStart w:name="" w:id="19175"/>
      <w:r>
        <w:rPr>
          <w:rFonts w:ascii="宋体" w:hAnsi="宋体" w:cs="宋体" w:eastAsia="宋体"/>
          <w:sz w:val="37"/>
          <w:spacing w:val="0"/>
          <w:color w:val="000000"/>
          <w:b w:val="off"/>
          <w:i w:val="off"/>
        </w:rPr>
        <w:t/>
      </w:r>
      <w:bookmarkEnd w:id="19175"/>
    </w:p>
    <w:p>
      <w:pPr>
        <w:pageBreakBefore w:val="off"/>
        <w:tabs/>
        <w:wordWrap w:val="off"/>
        <w:spacing w:before="0" w:after="0" w:line="880" w:lineRule="exact"/>
        <w:ind w:left="0" w:right="0"/>
        <w:jc w:val="both"/>
        <w:textAlignment w:val="baseline"/>
        <w:rPr>
          <w:sz w:val="37"/>
        </w:rPr>
      </w:pPr>
      <w:bookmarkStart w:name="" w:id="19176"/>
      <w:r>
        <w:rPr>
          <w:rFonts w:ascii="宋体" w:hAnsi="宋体" w:cs="宋体" w:eastAsia="宋体"/>
          <w:sz w:val="37"/>
          <w:spacing w:val="0"/>
          <w:color w:val="000000"/>
          <w:b w:val="off"/>
          <w:i w:val="off"/>
        </w:rPr>
        <w:t/>
      </w:r>
      <w:bookmarkEnd w:id="19176"/>
    </w:p>
    <w:p>
      <w:pPr>
        <w:pageBreakBefore w:val="off"/>
        <w:tabs/>
        <w:wordWrap w:val="off"/>
        <w:spacing w:before="0" w:after="0" w:line="880" w:lineRule="exact"/>
        <w:ind w:left="0" w:right="0"/>
        <w:jc w:val="both"/>
        <w:textAlignment w:val="baseline"/>
        <w:rPr>
          <w:sz w:val="37"/>
        </w:rPr>
      </w:pPr>
      <w:bookmarkStart w:name="" w:id="19177"/>
      <w:r>
        <w:rPr>
          <w:rFonts w:ascii="宋体" w:hAnsi="宋体" w:cs="宋体" w:eastAsia="宋体"/>
          <w:sz w:val="37"/>
          <w:spacing w:val="0"/>
          <w:color w:val="000000"/>
          <w:b w:val="off"/>
          <w:i w:val="off"/>
        </w:rPr>
        <w:t/>
      </w:r>
      <w:bookmarkEnd w:id="19177"/>
    </w:p>
    <w:p>
      <w:pPr>
        <w:pageBreakBefore w:val="off"/>
        <w:tabs/>
        <w:wordWrap w:val="off"/>
        <w:spacing w:before="0" w:after="0" w:line="880" w:lineRule="exact"/>
        <w:ind w:left="0" w:right="0"/>
        <w:jc w:val="both"/>
        <w:textAlignment w:val="baseline"/>
        <w:rPr>
          <w:sz w:val="37"/>
        </w:rPr>
      </w:pPr>
      <w:bookmarkStart w:name="" w:id="19178"/>
      <w:r>
        <w:rPr>
          <w:rFonts w:ascii="宋体" w:hAnsi="宋体" w:cs="宋体" w:eastAsia="宋体"/>
          <w:sz w:val="37"/>
          <w:spacing w:val="0"/>
          <w:color w:val="000000"/>
          <w:b w:val="off"/>
          <w:i w:val="off"/>
        </w:rPr>
        <w:t/>
      </w:r>
      <w:bookmarkEnd w:id="19178"/>
    </w:p>
    <w:p>
      <w:pPr>
        <w:pageBreakBefore w:val="off"/>
        <w:tabs/>
        <w:wordWrap w:val="off"/>
        <w:spacing w:before="0" w:after="0" w:line="880" w:lineRule="exact"/>
        <w:ind w:left="0" w:right="0"/>
        <w:jc w:val="both"/>
        <w:textAlignment w:val="baseline"/>
        <w:rPr>
          <w:sz w:val="37"/>
        </w:rPr>
      </w:pPr>
      <w:bookmarkStart w:name="" w:id="19179"/>
      <w:r>
        <w:rPr>
          <w:rFonts w:ascii="宋体" w:hAnsi="宋体" w:cs="宋体" w:eastAsia="宋体"/>
          <w:sz w:val="37"/>
          <w:spacing w:val="0"/>
          <w:color w:val="000000"/>
          <w:b w:val="off"/>
          <w:i w:val="off"/>
        </w:rPr>
        <w:t/>
      </w:r>
      <w:bookmarkEnd w:id="19179"/>
    </w:p>
    <w:p>
      <w:pPr>
        <w:pageBreakBefore w:val="off"/>
        <w:tabs/>
        <w:wordWrap w:val="off"/>
        <w:spacing w:before="0" w:after="0" w:line="880" w:lineRule="exact"/>
        <w:ind w:left="0" w:right="0"/>
        <w:jc w:val="both"/>
        <w:textAlignment w:val="baseline"/>
        <w:rPr>
          <w:sz w:val="37"/>
        </w:rPr>
      </w:pPr>
      <w:bookmarkStart w:name="" w:id="19180"/>
      <w:r>
        <w:rPr>
          <w:rFonts w:ascii="宋体" w:hAnsi="宋体" w:cs="宋体" w:eastAsia="宋体"/>
          <w:sz w:val="37"/>
          <w:spacing w:val="0"/>
          <w:color w:val="000000"/>
          <w:b w:val="off"/>
          <w:i w:val="off"/>
        </w:rPr>
        <w:t/>
      </w:r>
      <w:bookmarkEnd w:id="19180"/>
    </w:p>
    <w:p>
      <w:pPr>
        <w:pageBreakBefore w:val="off"/>
        <w:tabs/>
        <w:wordWrap w:val="off"/>
        <w:spacing w:before="0" w:after="0" w:line="880" w:lineRule="exact"/>
        <w:ind w:left="0" w:right="0"/>
        <w:jc w:val="both"/>
        <w:textAlignment w:val="baseline"/>
        <w:rPr>
          <w:sz w:val="37"/>
        </w:rPr>
      </w:pPr>
      <w:bookmarkStart w:name="" w:id="19181"/>
      <w:r>
        <w:rPr>
          <w:rFonts w:ascii="宋体" w:hAnsi="宋体" w:cs="宋体" w:eastAsia="宋体"/>
          <w:sz w:val="37"/>
          <w:spacing w:val="0"/>
          <w:color w:val="000000"/>
          <w:b w:val="off"/>
          <w:i w:val="off"/>
        </w:rPr>
        <w:t/>
      </w:r>
      <w:bookmarkEnd w:id="19181"/>
    </w:p>
    <w:p>
      <w:pPr>
        <w:pageBreakBefore w:val="off"/>
        <w:tabs/>
        <w:wordWrap w:val="off"/>
        <w:spacing w:before="0" w:after="0" w:line="880" w:lineRule="exact"/>
        <w:ind w:left="0" w:right="0"/>
        <w:jc w:val="both"/>
        <w:textAlignment w:val="baseline"/>
        <w:rPr>
          <w:sz w:val="37"/>
        </w:rPr>
      </w:pPr>
      <w:bookmarkStart w:name="" w:id="19182"/>
      <w:r>
        <w:rPr>
          <w:rFonts w:ascii="宋体" w:hAnsi="宋体" w:cs="宋体" w:eastAsia="宋体"/>
          <w:sz w:val="37"/>
          <w:spacing w:val="0"/>
          <w:color w:val="000000"/>
          <w:b w:val="off"/>
          <w:i w:val="off"/>
        </w:rPr>
        <w:t/>
      </w:r>
      <w:bookmarkEnd w:id="19182"/>
    </w:p>
    <w:p>
      <w:pPr>
        <w:pageBreakBefore w:val="off"/>
        <w:tabs/>
        <w:wordWrap w:val="off"/>
        <w:spacing w:before="0" w:after="0" w:line="880" w:lineRule="exact"/>
        <w:ind w:left="0" w:right="0"/>
        <w:jc w:val="both"/>
        <w:textAlignment w:val="baseline"/>
        <w:rPr>
          <w:sz w:val="37"/>
        </w:rPr>
      </w:pPr>
      <w:bookmarkStart w:name="" w:id="19183"/>
      <w:r>
        <w:rPr>
          <w:rFonts w:ascii="宋体" w:hAnsi="宋体" w:cs="宋体" w:eastAsia="宋体"/>
          <w:sz w:val="37"/>
          <w:spacing w:val="0"/>
          <w:color w:val="000000"/>
          <w:b w:val="off"/>
          <w:i w:val="off"/>
        </w:rPr>
        <w:t/>
      </w:r>
      <w:bookmarkEnd w:id="19183"/>
    </w:p>
    <w:p>
      <w:pPr>
        <w:pageBreakBefore w:val="off"/>
        <w:tabs/>
        <w:wordWrap w:val="off"/>
        <w:spacing w:before="0" w:after="0" w:line="880" w:lineRule="exact"/>
        <w:ind w:left="0" w:right="0"/>
        <w:jc w:val="both"/>
        <w:textAlignment w:val="baseline"/>
        <w:rPr>
          <w:sz w:val="37"/>
        </w:rPr>
      </w:pPr>
      <w:bookmarkStart w:name="" w:id="19184"/>
      <w:r>
        <w:rPr>
          <w:rFonts w:ascii="宋体" w:hAnsi="宋体" w:cs="宋体" w:eastAsia="宋体"/>
          <w:sz w:val="37"/>
          <w:spacing w:val="0"/>
          <w:color w:val="000000"/>
          <w:b w:val="off"/>
          <w:i w:val="off"/>
        </w:rPr>
        <w:t/>
      </w:r>
      <w:bookmarkEnd w:id="19184"/>
    </w:p>
    <w:p>
      <w:pPr>
        <w:pageBreakBefore w:val="off"/>
        <w:tabs/>
        <w:wordWrap w:val="off"/>
        <w:spacing w:before="0" w:after="0" w:line="460" w:lineRule="atLeast"/>
        <w:ind w:left="0" w:right="40"/>
        <w:jc w:val="right"/>
        <w:textAlignment w:val="baseline"/>
        <w:rPr>
          <w:sz w:val="35"/>
        </w:rPr>
      </w:pPr>
      <w:bookmarkStart w:name="" w:id="19185"/>
      <w:r>
        <w:rPr>
          <w:rFonts w:ascii="宋体" w:hAnsi="宋体" w:cs="宋体" w:eastAsia="宋体"/>
          <w:sz w:val="34"/>
          <w:spacing w:val="0"/>
          <w:color w:val="000000"/>
          <w:b w:val="off"/>
          <w:i w:val="off"/>
        </w:rPr>
        <w:t>823</w:t>
      </w:r>
      <w:bookmarkEnd w:id="19185"/>
    </w:p>
    <w:p>
      <w:r>
        <w:t/>
      </w:r>
    </w:p>
    <w:p>
      <w:pPr>
        <w:sectPr>
          <w:footerReference r:id="rId1703"/>
          <w:headerReference r:id="rId1704" w:type="default"/>
          <w:type w:val="nextPage"/>
          <w:pgSz w:w="17060" w:h="25400"/>
          <w:pgMar w:left="1600" w:top="1080" w:right="1600" w:bottom="1080" w:header="780" w:footer="780"/>
          <w:cols w:num="1"/>
        </w:sectPr>
      </w:pPr>
    </w:p>
    <w:p>
      <w:pPr>
        <w:pageBreakBefore w:val="off"/>
        <w:tabs/>
        <w:wordWrap w:val="off"/>
        <w:spacing w:before="4600" w:after="0" w:line="1660" w:lineRule="atLeast"/>
        <w:ind w:left="5600" w:right="0"/>
        <w:jc w:val="both"/>
        <w:textAlignment w:val="baseline"/>
        <w:rPr>
          <w:sz w:val="103"/>
        </w:rPr>
      </w:pPr>
      <w:bookmarkStart w:name="" w:id="19186"/>
      <w:r>
        <w:rPr>
          <w:rFonts w:ascii="黑体" w:hAnsi="黑体" w:cs="黑体" w:eastAsia="黑体"/>
          <w:sz w:val="103"/>
          <w:spacing w:val="0"/>
          <w:color w:val="a9afd2"/>
          <w:b w:val="on"/>
          <w:i w:val="off"/>
        </w:rPr>
        <w:t>15</w:t>
      </w:r>
      <w:bookmarkEnd w:id="19186"/>
    </w:p>
    <w:p>
      <w:pPr>
        <w:pageBreakBefore w:val="off"/>
        <w:tabs/>
        <w:wordWrap w:val="off"/>
        <w:spacing w:before="0" w:after="0" w:line="1660" w:lineRule="exact"/>
        <w:ind w:left="0" w:right="0"/>
        <w:jc w:val="both"/>
        <w:textAlignment w:val="baseline"/>
        <w:rPr>
          <w:sz w:val="103"/>
        </w:rPr>
      </w:pPr>
      <w:bookmarkStart w:name="" w:id="19187"/>
      <w:r>
        <w:rPr>
          <w:rFonts w:ascii="宋体" w:hAnsi="宋体" w:cs="宋体" w:eastAsia="宋体"/>
          <w:sz w:val="103"/>
          <w:spacing w:val="0"/>
          <w:color w:val="000000"/>
          <w:b w:val="off"/>
          <w:i w:val="off"/>
        </w:rPr>
        <w:t/>
      </w:r>
      <w:bookmarkEnd w:id="19187"/>
    </w:p>
    <w:p>
      <w:pPr>
        <w:pageBreakBefore w:val="off"/>
        <w:tabs/>
        <w:wordWrap w:val="off"/>
        <w:spacing w:before="0" w:after="0" w:line="1660" w:lineRule="exact"/>
        <w:ind w:left="0" w:right="0"/>
        <w:jc w:val="both"/>
        <w:textAlignment w:val="baseline"/>
        <w:rPr>
          <w:sz w:val="103"/>
        </w:rPr>
      </w:pPr>
      <w:bookmarkStart w:name="" w:id="19188"/>
      <w:r>
        <w:rPr>
          <w:rFonts w:ascii="宋体" w:hAnsi="宋体" w:cs="宋体" w:eastAsia="宋体"/>
          <w:sz w:val="103"/>
          <w:spacing w:val="0"/>
          <w:color w:val="000000"/>
          <w:b w:val="off"/>
          <w:i w:val="off"/>
        </w:rPr>
        <w:t/>
      </w:r>
      <w:bookmarkEnd w:id="19188"/>
    </w:p>
    <w:p>
      <w:pPr>
        <w:pageBreakBefore w:val="off"/>
        <w:tabs/>
        <w:wordWrap w:val="off"/>
        <w:spacing w:before="0" w:after="0" w:line="720" w:lineRule="atLeast"/>
        <w:ind w:left="0" w:right="0"/>
        <w:jc w:val="center"/>
        <w:textAlignment w:val="baseline"/>
        <w:rPr>
          <w:sz w:val="53"/>
        </w:rPr>
      </w:pPr>
      <w:bookmarkStart w:name="" w:id="19189"/>
      <w:r>
        <w:rPr>
          <w:rFonts w:ascii="黑体" w:hAnsi="黑体" w:cs="黑体" w:eastAsia="黑体"/>
          <w:sz w:val="52"/>
          <w:spacing w:val="0"/>
          <w:color w:val="a9afd2"/>
          <w:b w:val="off"/>
          <w:i w:val="off"/>
        </w:rPr>
        <w:t>第十五章</w:t>
      </w:r>
      <w:bookmarkEnd w:id="19189"/>
    </w:p>
    <w:p>
      <w:pPr>
        <w:pageBreakBefore w:val="off"/>
        <w:tabs/>
        <w:wordWrap w:val="off"/>
        <w:spacing w:before="0" w:after="0" w:line="1340" w:lineRule="atLeast"/>
        <w:ind w:left="0" w:right="0"/>
        <w:jc w:val="center"/>
        <w:textAlignment w:val="baseline"/>
        <w:rPr>
          <w:sz w:val="96"/>
        </w:rPr>
      </w:pPr>
      <w:bookmarkStart w:name="" w:id="19190"/>
      <w:r>
        <w:rPr>
          <w:rFonts w:ascii="黑体" w:hAnsi="黑体" w:cs="黑体" w:eastAsia="黑体"/>
          <w:sz w:val="95"/>
          <w:spacing w:val="0"/>
          <w:color w:val="a9afd2"/>
          <w:b w:val="on"/>
          <w:i w:val="off"/>
        </w:rPr>
        <w:t>家庭健康监测体系</w:t>
      </w:r>
      <w:bookmarkEnd w:id="19190"/>
    </w:p>
    <w:p>
      <w:pPr>
        <w:pageBreakBefore w:val="off"/>
        <w:tabs/>
        <w:wordWrap w:val="off"/>
        <w:spacing w:before="0" w:after="0" w:line="1340" w:lineRule="exact"/>
        <w:ind w:left="0" w:right="0"/>
        <w:jc w:val="center"/>
        <w:textAlignment w:val="baseline"/>
        <w:rPr>
          <w:sz w:val="96"/>
        </w:rPr>
      </w:pPr>
      <w:bookmarkStart w:name="" w:id="19191"/>
      <w:r>
        <w:rPr>
          <w:rFonts w:ascii="宋体" w:hAnsi="宋体" w:cs="宋体" w:eastAsia="宋体"/>
          <w:sz w:val="95"/>
          <w:spacing w:val="0"/>
          <w:color w:val="000000"/>
          <w:b w:val="off"/>
          <w:i w:val="off"/>
        </w:rPr>
        <w:t/>
      </w:r>
      <w:bookmarkEnd w:id="19191"/>
    </w:p>
    <w:p>
      <w:pPr>
        <w:pageBreakBefore w:val="off"/>
        <w:tabs/>
        <w:wordWrap w:val="off"/>
        <w:spacing w:before="0" w:after="0" w:line="1340" w:lineRule="atLeast"/>
        <w:ind w:left="5160" w:right="0"/>
        <w:jc w:val="both"/>
        <w:textAlignment w:val="baseline"/>
        <w:rPr>
          <w:sz w:val="96"/>
        </w:rPr>
      </w:pPr>
      <w:bookmarkStart w:name="" w:id="19192"/>
      <w:r>
        <w:rPr>
          <w:rFonts w:ascii="宋体" w:hAnsi="宋体" w:cs="宋体" w:eastAsia="宋体"/>
          <w:sz w:val="95"/>
          <w:spacing w:val="0"/>
          <w:color w:val="000000"/>
          <w:u w:val="single"/>
          <w:b w:val="off"/>
          <w:i w:val="off"/>
        </w:rPr>
        <w:t xml:space="preserve">     </w:t>
      </w:r>
      <w:bookmarkEnd w:id="19192"/>
    </w:p>
    <w:p>
      <w:r>
        <w:t/>
      </w:r>
    </w:p>
    <w:p>
      <w:pPr>
        <w:sectPr>
          <w:footerReference r:id="rId1705"/>
          <w:headerReference r:id="rId1706" w:type="default"/>
          <w:type w:val="nextPage"/>
          <w:pgSz w:w="17060" w:h="25400"/>
          <w:pgMar w:left="2580" w:top="2160" w:right="2580" w:bottom="2160" w:header="1860" w:footer="1860"/>
          <w:cols w:num="1"/>
        </w:sectPr>
      </w:pPr>
    </w:p>
    <w:p>
      <w:pPr>
        <w:pageBreakBefore w:val="off"/>
        <w:tabs/>
        <w:wordWrap w:val="off"/>
        <w:spacing w:before="9380" w:after="0" w:line="900" w:lineRule="atLeast"/>
        <w:ind w:left="0" w:right="0"/>
        <w:jc w:val="both"/>
        <w:textAlignment w:val="baseline"/>
        <w:rPr>
          <w:sz w:val="51"/>
        </w:rPr>
      </w:pPr>
      <w:bookmarkStart w:name="" w:id="19193"/>
      <w:r>
        <w:rPr>
          <w:rFonts w:ascii="黑体" w:hAnsi="黑体" w:cs="黑体" w:eastAsia="黑体"/>
          <w:sz w:val="50"/>
          <w:spacing w:val="0"/>
          <w:color w:val="88a2c9"/>
          <w:b w:val="off"/>
          <w:i w:val="off"/>
        </w:rPr>
        <w:t>自由的代价是永恒的警觉。</w:t>
      </w:r>
      <w:bookmarkEnd w:id="19193"/>
    </w:p>
    <w:p>
      <w:pPr>
        <w:pageBreakBefore w:val="off"/>
        <w:tabs/>
        <w:wordWrap w:val="off"/>
        <w:spacing w:before="0" w:after="0" w:line="900" w:lineRule="exact"/>
        <w:ind w:left="0" w:right="0"/>
        <w:jc w:val="both"/>
        <w:textAlignment w:val="baseline"/>
        <w:rPr>
          <w:sz w:val="51"/>
        </w:rPr>
      </w:pPr>
      <w:bookmarkStart w:name="" w:id="19194"/>
      <w:r>
        <w:rPr>
          <w:rFonts w:ascii="宋体" w:hAnsi="宋体" w:cs="宋体" w:eastAsia="宋体"/>
          <w:sz w:val="50"/>
          <w:spacing w:val="0"/>
          <w:color w:val="000000"/>
          <w:b w:val="off"/>
          <w:i w:val="off"/>
        </w:rPr>
        <w:t/>
      </w:r>
      <w:bookmarkEnd w:id="19194"/>
    </w:p>
    <w:p>
      <w:pPr>
        <w:pageBreakBefore w:val="off"/>
        <w:tabs/>
        <w:wordWrap w:val="off"/>
        <w:spacing w:before="0" w:after="0" w:line="940" w:lineRule="atLeast"/>
        <w:ind w:left="0" w:right="3160"/>
        <w:jc w:val="right"/>
        <w:textAlignment w:val="baseline"/>
        <w:rPr>
          <w:sz w:val="51"/>
        </w:rPr>
      </w:pPr>
      <w:bookmarkStart w:name="" w:id="19195"/>
      <w:r>
        <w:rPr>
          <w:rFonts w:ascii="黑体" w:hAnsi="黑体" w:cs="黑体" w:eastAsia="黑体"/>
          <w:sz w:val="50"/>
          <w:spacing w:val="0"/>
          <w:color w:val="88a2c9"/>
          <w:b w:val="off"/>
          <w:i w:val="off"/>
        </w:rPr>
        <w:t>————约翰·菲尔波特·柯伦</w:t>
      </w:r>
      <w:bookmarkEnd w:id="19195"/>
    </w:p>
    <w:p>
      <w:r>
        <w:t/>
      </w:r>
    </w:p>
    <w:p>
      <w:pPr>
        <w:sectPr>
          <w:footerReference r:id="rId1707"/>
          <w:headerReference r:id="rId1708" w:type="default"/>
          <w:type w:val="nextPage"/>
          <w:pgSz w:w="17340" w:h="25540"/>
          <w:pgMar w:left="1920" w:top="2180" w:right="1920" w:bottom="2180" w:header="1880" w:footer="1880"/>
          <w:cols w:num="1"/>
        </w:sectPr>
      </w:pPr>
    </w:p>
    <w:p>
      <w:pPr>
        <w:pageBreakBefore w:val="off"/>
        <w:tabs/>
        <w:wordWrap w:val="off"/>
        <w:spacing w:before="0" w:after="0" w:line="440" w:lineRule="atLeast"/>
        <w:ind w:left="0" w:right="0"/>
        <w:jc w:val="right"/>
        <w:textAlignment w:val="baseline"/>
        <w:rPr>
          <w:sz w:val="33"/>
        </w:rPr>
      </w:pPr>
      <w:bookmarkStart w:name="" w:id="19196"/>
      <w:r>
        <w:rPr>
          <w:rFonts w:ascii="黑体" w:hAnsi="黑体" w:cs="黑体" w:eastAsia="黑体"/>
          <w:sz w:val="33"/>
          <w:spacing w:val="0"/>
          <w:color w:val="a4a8c7"/>
          <w:b w:val="off"/>
          <w:i w:val="off"/>
        </w:rPr>
        <w:t>第十五章家庭健康监测体系</w:t>
      </w:r>
      <w:bookmarkEnd w:id="19196"/>
    </w:p>
    <w:p>
      <w:pPr>
        <w:pageBreakBefore w:val="off"/>
        <w:tabs/>
        <w:wordWrap w:val="off"/>
        <w:spacing w:before="0" w:after="0" w:line="400" w:lineRule="exact"/>
        <w:ind w:left="0" w:right="0"/>
        <w:jc w:val="right"/>
        <w:textAlignment w:val="baseline"/>
        <w:rPr>
          <w:sz w:val="33"/>
        </w:rPr>
      </w:pPr>
      <w:bookmarkStart w:name="" w:id="19197"/>
      <w:r>
        <w:rPr>
          <w:rFonts w:ascii="宋体" w:hAnsi="宋体" w:cs="宋体" w:eastAsia="宋体"/>
          <w:sz w:val="33"/>
          <w:spacing w:val="0"/>
          <w:color w:val="000000"/>
          <w:b w:val="off"/>
          <w:i w:val="off"/>
        </w:rPr>
        <w:t/>
      </w:r>
      <w:bookmarkEnd w:id="19197"/>
    </w:p>
    <w:p>
      <w:pPr>
        <w:pageBreakBefore w:val="off"/>
        <w:tabs/>
        <w:wordWrap w:val="off"/>
        <w:spacing w:before="0" w:after="0" w:line="400" w:lineRule="exact"/>
        <w:ind w:left="0" w:right="0"/>
        <w:jc w:val="right"/>
        <w:textAlignment w:val="baseline"/>
        <w:rPr>
          <w:sz w:val="33"/>
        </w:rPr>
      </w:pPr>
      <w:bookmarkStart w:name="" w:id="19198"/>
      <w:r>
        <w:rPr>
          <w:rFonts w:ascii="宋体" w:hAnsi="宋体" w:cs="宋体" w:eastAsia="宋体"/>
          <w:sz w:val="33"/>
          <w:spacing w:val="0"/>
          <w:color w:val="000000"/>
          <w:b w:val="off"/>
          <w:i w:val="off"/>
        </w:rPr>
        <w:t/>
      </w:r>
      <w:bookmarkEnd w:id="19198"/>
    </w:p>
    <w:p>
      <w:pPr>
        <w:pageBreakBefore w:val="off"/>
        <w:tabs/>
        <w:wordWrap w:val="off"/>
        <w:spacing w:before="0" w:after="0" w:line="400" w:lineRule="exact"/>
        <w:ind w:left="0" w:right="0"/>
        <w:jc w:val="right"/>
        <w:textAlignment w:val="baseline"/>
        <w:rPr>
          <w:sz w:val="33"/>
        </w:rPr>
      </w:pPr>
      <w:bookmarkStart w:name="" w:id="19199"/>
      <w:r>
        <w:rPr>
          <w:rFonts w:ascii="宋体" w:hAnsi="宋体" w:cs="宋体" w:eastAsia="宋体"/>
          <w:sz w:val="33"/>
          <w:spacing w:val="0"/>
          <w:color w:val="000000"/>
          <w:b w:val="off"/>
          <w:i w:val="off"/>
        </w:rPr>
        <w:t/>
      </w:r>
      <w:bookmarkEnd w:id="19199"/>
    </w:p>
    <w:p>
      <w:pPr>
        <w:pageBreakBefore w:val="off"/>
        <w:tabs/>
        <w:wordWrap w:val="off"/>
        <w:spacing w:before="0" w:after="0" w:line="400" w:lineRule="exact"/>
        <w:ind w:left="0" w:right="0"/>
        <w:jc w:val="right"/>
        <w:textAlignment w:val="baseline"/>
        <w:rPr>
          <w:sz w:val="33"/>
        </w:rPr>
      </w:pPr>
      <w:bookmarkStart w:name="" w:id="19200"/>
      <w:r>
        <w:rPr>
          <w:rFonts w:ascii="宋体" w:hAnsi="宋体" w:cs="宋体" w:eastAsia="宋体"/>
          <w:sz w:val="33"/>
          <w:spacing w:val="0"/>
          <w:color w:val="000000"/>
          <w:b w:val="off"/>
          <w:i w:val="off"/>
        </w:rPr>
        <w:t/>
      </w:r>
      <w:bookmarkEnd w:id="19200"/>
    </w:p>
    <w:p>
      <w:pPr>
        <w:pageBreakBefore w:val="off"/>
        <w:tabs/>
        <w:wordWrap w:val="off"/>
        <w:spacing w:before="0" w:after="0" w:line="400" w:lineRule="exact"/>
        <w:ind w:left="0" w:right="0"/>
        <w:jc w:val="right"/>
        <w:textAlignment w:val="baseline"/>
        <w:rPr>
          <w:sz w:val="33"/>
        </w:rPr>
      </w:pPr>
      <w:bookmarkStart w:name="" w:id="19201"/>
      <w:r>
        <w:rPr>
          <w:rFonts w:ascii="宋体" w:hAnsi="宋体" w:cs="宋体" w:eastAsia="宋体"/>
          <w:sz w:val="33"/>
          <w:spacing w:val="0"/>
          <w:color w:val="000000"/>
          <w:b w:val="off"/>
          <w:i w:val="off"/>
        </w:rPr>
        <w:t/>
      </w:r>
      <w:bookmarkEnd w:id="19201"/>
    </w:p>
    <w:p>
      <w:pPr>
        <w:pageBreakBefore w:val="off"/>
        <w:tabs/>
        <w:wordWrap w:val="off"/>
        <w:spacing w:before="0" w:after="0" w:line="400" w:lineRule="exact"/>
        <w:ind w:left="0" w:right="0"/>
        <w:jc w:val="right"/>
        <w:textAlignment w:val="baseline"/>
        <w:rPr>
          <w:sz w:val="33"/>
        </w:rPr>
      </w:pPr>
      <w:bookmarkStart w:name="" w:id="19202"/>
      <w:r>
        <w:rPr>
          <w:rFonts w:ascii="宋体" w:hAnsi="宋体" w:cs="宋体" w:eastAsia="宋体"/>
          <w:sz w:val="33"/>
          <w:spacing w:val="0"/>
          <w:color w:val="000000"/>
          <w:b w:val="off"/>
          <w:i w:val="off"/>
        </w:rPr>
        <w:t/>
      </w:r>
      <w:bookmarkEnd w:id="19202"/>
    </w:p>
    <w:p>
      <w:pPr>
        <w:pageBreakBefore w:val="off"/>
        <w:tabs/>
        <w:wordWrap w:val="off"/>
        <w:spacing w:before="0" w:after="0" w:line="400" w:lineRule="exact"/>
        <w:ind w:left="0" w:right="0"/>
        <w:jc w:val="right"/>
        <w:textAlignment w:val="baseline"/>
        <w:rPr>
          <w:sz w:val="33"/>
        </w:rPr>
      </w:pPr>
      <w:bookmarkStart w:name="" w:id="19203"/>
      <w:r>
        <w:rPr>
          <w:rFonts w:ascii="宋体" w:hAnsi="宋体" w:cs="宋体" w:eastAsia="宋体"/>
          <w:sz w:val="33"/>
          <w:spacing w:val="0"/>
          <w:color w:val="000000"/>
          <w:b w:val="off"/>
          <w:i w:val="off"/>
        </w:rPr>
        <w:t/>
      </w:r>
      <w:bookmarkEnd w:id="19203"/>
    </w:p>
    <w:p>
      <w:pPr>
        <w:pageBreakBefore w:val="off"/>
        <w:tabs/>
        <w:wordWrap w:val="off"/>
        <w:spacing w:before="0" w:after="0" w:line="400" w:lineRule="exact"/>
        <w:ind w:left="0" w:right="0"/>
        <w:jc w:val="right"/>
        <w:textAlignment w:val="baseline"/>
        <w:rPr>
          <w:sz w:val="33"/>
        </w:rPr>
      </w:pPr>
      <w:bookmarkStart w:name="" w:id="19204"/>
      <w:r>
        <w:rPr>
          <w:rFonts w:ascii="宋体" w:hAnsi="宋体" w:cs="宋体" w:eastAsia="宋体"/>
          <w:sz w:val="33"/>
          <w:spacing w:val="0"/>
          <w:color w:val="000000"/>
          <w:b w:val="off"/>
          <w:i w:val="off"/>
        </w:rPr>
        <w:t/>
      </w:r>
      <w:bookmarkEnd w:id="19204"/>
    </w:p>
    <w:p>
      <w:pPr>
        <w:pageBreakBefore w:val="off"/>
        <w:tabs/>
        <w:wordWrap w:val="off"/>
        <w:spacing w:before="0" w:after="0" w:line="400" w:lineRule="exact"/>
        <w:ind w:left="0" w:right="0"/>
        <w:jc w:val="right"/>
        <w:textAlignment w:val="baseline"/>
        <w:rPr>
          <w:sz w:val="33"/>
        </w:rPr>
      </w:pPr>
      <w:bookmarkStart w:name="" w:id="19205"/>
      <w:r>
        <w:rPr>
          <w:rFonts w:ascii="宋体" w:hAnsi="宋体" w:cs="宋体" w:eastAsia="宋体"/>
          <w:sz w:val="33"/>
          <w:spacing w:val="0"/>
          <w:color w:val="000000"/>
          <w:b w:val="off"/>
          <w:i w:val="off"/>
        </w:rPr>
        <w:t/>
      </w:r>
      <w:bookmarkEnd w:id="19205"/>
    </w:p>
    <w:p>
      <w:pPr>
        <w:pageBreakBefore w:val="off"/>
        <w:tabs/>
        <w:wordWrap w:val="off"/>
        <w:spacing w:before="0" w:after="0" w:line="400" w:lineRule="exact"/>
        <w:ind w:left="0" w:right="0"/>
        <w:jc w:val="right"/>
        <w:textAlignment w:val="baseline"/>
        <w:rPr>
          <w:sz w:val="33"/>
        </w:rPr>
      </w:pPr>
      <w:bookmarkStart w:name="" w:id="19206"/>
      <w:r>
        <w:rPr>
          <w:rFonts w:ascii="宋体" w:hAnsi="宋体" w:cs="宋体" w:eastAsia="宋体"/>
          <w:sz w:val="33"/>
          <w:spacing w:val="0"/>
          <w:color w:val="000000"/>
          <w:b w:val="off"/>
          <w:i w:val="off"/>
        </w:rPr>
        <w:t/>
      </w:r>
      <w:bookmarkEnd w:id="19206"/>
    </w:p>
    <w:p>
      <w:pPr>
        <w:pageBreakBefore w:val="off"/>
        <w:tabs>
          <w:tab w:pos="3700" w:val="left" w:leader="none"/>
        </w:tabs>
        <w:wordWrap w:val="off"/>
        <w:spacing w:before="0" w:after="0" w:line="1480" w:lineRule="atLeast"/>
        <w:ind w:left="120" w:right="0"/>
        <w:jc w:val="both"/>
        <w:textAlignment w:val="baseline"/>
        <w:rPr>
          <w:sz w:val="86"/>
        </w:rPr>
      </w:pPr>
      <w:bookmarkStart w:name="" w:id="19207"/>
      <w:r>
        <w:rPr>
          <w:rFonts w:ascii="黑体" w:hAnsi="黑体" w:cs="黑体" w:eastAsia="黑体"/>
          <w:sz w:val="86"/>
          <w:spacing w:val="0"/>
          <w:color w:val="a4a8c7"/>
          <w:b w:val="on"/>
          <w:i w:val="off"/>
        </w:rPr>
        <w:t>122</w:t>
      </w:r>
      <w:r>
        <w:t xml:space="preserve">	</w:t>
      </w:r>
      <w:r>
        <w:rPr>
          <w:rFonts w:ascii="黑体" w:hAnsi="黑体" w:cs="黑体" w:eastAsia="黑体"/>
          <w:sz w:val="86"/>
          <w:spacing w:val="0"/>
          <w:color w:val="a4a8c7"/>
          <w:b w:val="on"/>
          <w:i w:val="off"/>
        </w:rPr>
        <w:t>疫苗清单：</w:t>
      </w:r>
      <w:r>
        <mc:AlternateContent>
          <mc:Choice Requires="wps">
            <w:drawing>
              <wp:anchor allowOverlap="true" layoutInCell="true" locked="false" simplePos="false" behindDoc="false" relativeHeight="251659264" distL="0" distR="0" distT="0" distB="0">
                <wp:simplePos x="0" y="0"/>
                <wp:positionH relativeFrom="page">
                  <wp:posOffset>3314700</wp:posOffset>
                </wp:positionH>
                <wp:positionV relativeFrom="paragraph">
                  <wp:posOffset>673100</wp:posOffset>
                </wp:positionV>
                <wp:extent cx="4178300" cy="495300"/>
                <wp:wrapNone/>
                <wp:docPr id="290" name="文本框 290"/>
                <a:graphic xmlns:a="http://schemas.openxmlformats.org/drawingml/2006/main">
                  <a:graphicData uri="http://schemas.microsoft.com/office/word/2010/wordprocessingShape">
                    <wps:wsp>
                      <wps:cNvSpPr txBox="true"/>
                      <wps:spPr>
                        <a:xfrm>
                          <a:off x="0" y="0"/>
                          <a:ext cx="4178300" cy="495300"/>
                        </a:xfrm>
                        <a:prstGeom prst="rect">
                          <a:avLst/>
                        </a:prstGeom>
                        <a:noFill/>
                        <a:ln w="6350">
                          <a:noFill/>
                        </a:ln>
                      </wps:spPr>
                      <wps:txbx>
                        <w:txbxContent>
                          <w:p>
                            <w:pPr>
                              <w:pageBreakBefore w:val="off"/>
                              <w:tabs/>
                              <w:wordWrap w:val="off"/>
                              <w:spacing w:before="0" w:after="0" w:line="700" w:lineRule="atLeast"/>
                              <w:ind w:left="0" w:right="0"/>
                              <w:jc w:val="both"/>
                              <w:textAlignment w:val="baseline"/>
                              <w:rPr>
                                <w:sz w:val="52"/>
                              </w:rPr>
                            </w:pPr>
                            <w:bookmarkStart w:name="" w:id="19208"/>
                            <w:r>
                              <w:rPr>
                                <w:rFonts w:ascii="黑体" w:hAnsi="黑体" w:cs="黑体" w:eastAsia="黑体"/>
                                <w:sz w:val="52"/>
                                <w:spacing w:val="0"/>
                                <w:color w:val="a4a8c7"/>
                                <w:b w:val="off"/>
                                <w:i w:val="off"/>
                              </w:rPr>
                              <w:t>你和家人必须接种哪些疫苗</w:t>
                            </w:r>
                            <w:bookmarkEnd w:id="19208"/>
                          </w:p>
                        </w:txbxContent>
                      </wps:txbx>
                      <wps:bodyPr wrap="square" lIns="0" rIns="0" tIns="0" bIns="0" vert="horz" anchor="t">
                        <a:noAutofit/>
                      </wps:bodyPr>
                    </wps:wsp>
                  </a:graphicData>
                </a:graphic>
              </wp:anchor>
            </w:drawing>
          </mc:Choice>
          <mc:Fallback>
            <w:pict>
              <v:shape type="#_x0000_t202" filled="f" stroked="f" style="margin-left:261pt;margin-top:53pt;width:329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both"/>
                        <w:textAlignment w:val="baseline"/>
                        <w:rPr>
                          <w:sz w:val="52"/>
                        </w:rPr>
                      </w:pPr>
                      <w:bookmarkStart w:name="" w:id="19209"/>
                      <w:r>
                        <w:rPr>
                          <w:rFonts w:ascii="黑体" w:hAnsi="黑体" w:cs="黑体" w:eastAsia="黑体"/>
                          <w:sz w:val="52"/>
                          <w:spacing w:val="0"/>
                          <w:color w:val="a4a8c7"/>
                          <w:b w:val="off"/>
                          <w:i w:val="off"/>
                        </w:rPr>
                        <w:t>你和家人必须接种哪些疫苗</w:t>
                      </w:r>
                      <w:bookmarkEnd w:id="19209"/>
                    </w:p>
                  </w:txbxContent>
                </v:textbox>
              </v:shape>
            </w:pict>
          </mc:Fallback>
        </mc:AlternateContent>
      </w:r>
      <w:bookmarkEnd w:id="19207"/>
    </w:p>
    <w:p>
      <w:pPr>
        <w:pageBreakBefore w:val="off"/>
        <w:tabs/>
        <w:wordWrap w:val="off"/>
        <w:spacing w:before="0" w:after="0" w:line="1520" w:lineRule="exact"/>
        <w:ind w:left="0" w:right="0"/>
        <w:jc w:val="both"/>
        <w:textAlignment w:val="baseline"/>
        <w:rPr>
          <w:sz w:val="86"/>
        </w:rPr>
      </w:pPr>
      <w:bookmarkStart w:name="" w:id="19210"/>
      <w:r>
        <w:rPr>
          <w:rFonts w:ascii="宋体" w:hAnsi="宋体" w:cs="宋体" w:eastAsia="宋体"/>
          <w:sz w:val="86"/>
          <w:spacing w:val="0"/>
          <w:color w:val="000000"/>
          <w:b w:val="off"/>
          <w:i w:val="off"/>
        </w:rPr>
        <w:t/>
      </w:r>
      <w:bookmarkEnd w:id="19210"/>
    </w:p>
    <w:p>
      <w:pPr>
        <w:pageBreakBefore w:val="off"/>
        <w:tabs/>
        <w:wordWrap w:val="off"/>
        <w:spacing w:before="0" w:after="0" w:line="820" w:lineRule="atLeast"/>
        <w:ind w:left="20" w:right="20" w:firstLine="820"/>
        <w:jc w:val="both"/>
        <w:textAlignment w:val="baseline"/>
        <w:rPr>
          <w:sz w:val="39"/>
        </w:rPr>
      </w:pPr>
      <w:bookmarkStart w:name="" w:id="19211"/>
      <w:r>
        <w:rPr>
          <w:rFonts w:ascii="宋体" w:hAnsi="宋体" w:cs="宋体" w:eastAsia="宋体"/>
          <w:sz w:val="39"/>
          <w:spacing w:val="0"/>
          <w:color w:val="000000"/>
          <w:b w:val="off"/>
          <w:i w:val="off"/>
        </w:rPr>
        <w:t>如果对疫苗的认知还停留在“只有儿童才需要接种”的层面，那你就需</w:t>
      </w:r>
      <w:r>
        <w:rPr>
          <w:rFonts w:ascii="宋体" w:hAnsi="宋体" w:cs="宋体" w:eastAsia="宋体"/>
          <w:sz w:val="39"/>
          <w:spacing w:val="0"/>
          <w:color w:val="000000"/>
          <w:b w:val="off"/>
          <w:i w:val="off"/>
        </w:rPr>
        <w:t>要更新一下认知了。关于疫苗，你首先需要知道以下两点。</w:t>
      </w:r>
      <w:bookmarkEnd w:id="19211"/>
    </w:p>
    <w:p>
      <w:pPr>
        <w:pageBreakBefore w:val="off"/>
        <w:tabs/>
        <w:wordWrap w:val="off"/>
        <w:spacing w:before="0" w:after="0" w:line="820" w:lineRule="atLeast"/>
        <w:ind w:left="840" w:right="0"/>
        <w:jc w:val="both"/>
        <w:textAlignment w:val="baseline"/>
        <w:rPr>
          <w:sz w:val="39"/>
        </w:rPr>
      </w:pPr>
      <w:bookmarkStart w:name="" w:id="19212"/>
      <w:r>
        <w:rPr>
          <w:rFonts w:ascii="宋体" w:hAnsi="宋体" w:cs="宋体" w:eastAsia="宋体"/>
          <w:sz w:val="39"/>
          <w:spacing w:val="0"/>
          <w:color w:val="000000"/>
          <w:b w:val="off"/>
          <w:i w:val="off"/>
        </w:rPr>
        <w:t>第一，疫苗完全践行了“上医治未病”的理念。</w:t>
      </w:r>
      <w:bookmarkEnd w:id="19212"/>
    </w:p>
    <w:p>
      <w:pPr>
        <w:pageBreakBefore w:val="off"/>
        <w:tabs/>
        <w:wordWrap w:val="off"/>
        <w:spacing w:before="0" w:after="0" w:line="820" w:lineRule="atLeast"/>
        <w:ind w:left="20" w:right="0" w:firstLine="820"/>
        <w:jc w:val="both"/>
        <w:textAlignment w:val="baseline"/>
        <w:rPr>
          <w:sz w:val="39"/>
        </w:rPr>
      </w:pPr>
      <w:bookmarkStart w:name="" w:id="19213"/>
      <w:r>
        <w:rPr>
          <w:rFonts w:ascii="宋体" w:hAnsi="宋体" w:cs="宋体" w:eastAsia="宋体"/>
          <w:sz w:val="39"/>
          <w:spacing w:val="0"/>
          <w:color w:val="000000"/>
          <w:b w:val="off"/>
          <w:i w:val="off"/>
        </w:rPr>
        <w:t>在医学领域，真正能被治愈的疾病其实凤毛麟角，多数治疗都处于疾病</w:t>
      </w:r>
      <w:r>
        <w:rPr>
          <w:rFonts w:ascii="宋体" w:hAnsi="宋体" w:cs="宋体" w:eastAsia="宋体"/>
          <w:sz w:val="39"/>
          <w:spacing w:val="0"/>
          <w:color w:val="000000"/>
          <w:b w:val="off"/>
          <w:i w:val="off"/>
        </w:rPr>
        <w:t>管理的层面，比如服用降糖药、降压药，都是为了控制病情发展，谈不上治</w:t>
      </w:r>
      <w:r>
        <w:rPr>
          <w:rFonts w:ascii="宋体" w:hAnsi="宋体" w:cs="宋体" w:eastAsia="宋体"/>
          <w:sz w:val="39"/>
          <w:spacing w:val="0"/>
          <w:color w:val="000000"/>
          <w:b w:val="off"/>
          <w:i w:val="off"/>
        </w:rPr>
        <w:t>愈，更别说预防了。相比之下，疫苗可以说达到了医学的最高境界。许多曾经</w:t>
      </w:r>
      <w:r>
        <w:rPr>
          <w:rFonts w:ascii="宋体" w:hAnsi="宋体" w:cs="宋体" w:eastAsia="宋体"/>
          <w:sz w:val="39"/>
          <w:spacing w:val="0"/>
          <w:color w:val="000000"/>
          <w:b w:val="off"/>
          <w:i w:val="off"/>
        </w:rPr>
        <w:t>肆虐数万人、数百万人的疾病，如天花、脊髓灰质炎、破伤风等，正是通过疫</w:t>
      </w:r>
      <w:r>
        <w:rPr>
          <w:rFonts w:ascii="宋体" w:hAnsi="宋体" w:cs="宋体" w:eastAsia="宋体"/>
          <w:sz w:val="39"/>
          <w:spacing w:val="0"/>
          <w:color w:val="000000"/>
          <w:b w:val="off"/>
          <w:i w:val="off"/>
        </w:rPr>
        <w:t>苗接种的普及，才被彻底消灭或有效控制。</w:t>
      </w:r>
      <w:bookmarkEnd w:id="19213"/>
    </w:p>
    <w:p>
      <w:pPr>
        <w:pageBreakBefore w:val="off"/>
        <w:tabs/>
        <w:wordWrap w:val="off"/>
        <w:spacing w:before="0" w:after="0" w:line="820" w:lineRule="atLeast"/>
        <w:ind w:left="20" w:right="0" w:firstLine="820"/>
        <w:jc w:val="both"/>
        <w:textAlignment w:val="baseline"/>
        <w:rPr>
          <w:sz w:val="39"/>
        </w:rPr>
      </w:pPr>
      <w:bookmarkStart w:name="" w:id="19214"/>
      <w:r>
        <w:rPr>
          <w:rFonts w:ascii="宋体" w:hAnsi="宋体" w:cs="宋体" w:eastAsia="宋体"/>
          <w:sz w:val="39"/>
          <w:spacing w:val="0"/>
          <w:color w:val="000000"/>
          <w:b w:val="off"/>
          <w:i w:val="off"/>
        </w:rPr>
        <w:t>第二，疫苗正在突破传统边界。如今的疫苗研发正在尝试攻克一些全球</w:t>
      </w:r>
      <w:r>
        <w:rPr>
          <w:rFonts w:ascii="宋体" w:hAnsi="宋体" w:cs="宋体" w:eastAsia="宋体"/>
          <w:sz w:val="39"/>
          <w:spacing w:val="0"/>
          <w:color w:val="000000"/>
          <w:b w:val="off"/>
          <w:i w:val="off"/>
        </w:rPr>
        <w:t>死亡率较高的疾病，如癌症、糖尿病等，并且取得了相当可喜的进步，部分成</w:t>
      </w:r>
      <w:r>
        <w:rPr>
          <w:rFonts w:ascii="宋体" w:hAnsi="宋体" w:cs="宋体" w:eastAsia="宋体"/>
          <w:sz w:val="39"/>
          <w:spacing w:val="0"/>
          <w:color w:val="000000"/>
          <w:b w:val="off"/>
          <w:i w:val="off"/>
        </w:rPr>
        <w:t>果已经进入了临床应用阶段。当疫苗攻克了某种疾病时，就意味着人类基本上</w:t>
      </w:r>
      <w:r>
        <w:rPr>
          <w:rFonts w:ascii="宋体" w:hAnsi="宋体" w:cs="宋体" w:eastAsia="宋体"/>
          <w:sz w:val="39"/>
          <w:spacing w:val="0"/>
          <w:color w:val="000000"/>
          <w:b w:val="off"/>
          <w:i w:val="off"/>
        </w:rPr>
        <w:t>已经掌握了预防并治愈这种疾病的终极武器————这种胜利具有决定性意义。</w:t>
      </w:r>
      <w:bookmarkEnd w:id="19214"/>
    </w:p>
    <w:p>
      <w:pPr>
        <w:pageBreakBefore w:val="off"/>
        <w:tabs/>
        <w:wordWrap w:val="off"/>
        <w:spacing w:before="0" w:after="0" w:line="820" w:lineRule="atLeast"/>
        <w:ind w:left="840" w:right="0"/>
        <w:jc w:val="both"/>
        <w:textAlignment w:val="baseline"/>
        <w:rPr>
          <w:sz w:val="39"/>
        </w:rPr>
      </w:pPr>
      <w:bookmarkStart w:name="" w:id="19215"/>
      <w:r>
        <w:rPr>
          <w:rFonts w:ascii="宋体" w:hAnsi="宋体" w:cs="宋体" w:eastAsia="宋体"/>
          <w:sz w:val="39"/>
          <w:spacing w:val="0"/>
          <w:color w:val="000000"/>
          <w:b w:val="off"/>
          <w:i w:val="off"/>
        </w:rPr>
        <w:t>既然疫苗如此重要，我们该如何为家人构筑这道免疫防线呢?</w:t>
      </w:r>
      <w:bookmarkEnd w:id="19215"/>
    </w:p>
    <w:p>
      <w:pPr>
        <w:pageBreakBefore w:val="off"/>
        <w:tabs/>
        <w:wordWrap w:val="off"/>
        <w:spacing w:before="0" w:after="0" w:line="840" w:lineRule="exact"/>
        <w:ind w:left="0" w:right="0"/>
        <w:jc w:val="both"/>
        <w:textAlignment w:val="baseline"/>
        <w:rPr>
          <w:sz w:val="39"/>
        </w:rPr>
      </w:pPr>
      <w:bookmarkStart w:name="" w:id="19216"/>
      <w:r>
        <w:rPr>
          <w:rFonts w:ascii="宋体" w:hAnsi="宋体" w:cs="宋体" w:eastAsia="宋体"/>
          <w:sz w:val="39"/>
          <w:spacing w:val="0"/>
          <w:color w:val="000000"/>
          <w:b w:val="off"/>
          <w:i w:val="off"/>
        </w:rPr>
        <w:t/>
      </w:r>
      <w:bookmarkEnd w:id="19216"/>
    </w:p>
    <w:p>
      <w:pPr>
        <w:pageBreakBefore w:val="off"/>
        <w:tabs/>
        <w:wordWrap w:val="off"/>
        <w:spacing w:before="0" w:after="0" w:line="660" w:lineRule="atLeast"/>
        <w:ind w:left="20" w:right="0"/>
        <w:jc w:val="both"/>
        <w:textAlignment w:val="baseline"/>
        <w:rPr>
          <w:sz w:val="47"/>
        </w:rPr>
      </w:pPr>
      <w:bookmarkStart w:name="" w:id="19217"/>
      <w:r>
        <w:rPr>
          <w:rFonts w:ascii="黑体" w:hAnsi="黑体" w:cs="黑体" w:eastAsia="黑体"/>
          <w:sz w:val="47"/>
          <w:spacing w:val="0"/>
          <w:color w:val="a4a8c7"/>
          <w:b w:val="off"/>
          <w:i w:val="off"/>
        </w:rPr>
        <w:t>未成年推荐接种的疫苗</w:t>
      </w:r>
      <w:bookmarkEnd w:id="19217"/>
    </w:p>
    <w:p>
      <w:pPr>
        <w:pageBreakBefore w:val="off"/>
        <w:tabs/>
        <w:wordWrap w:val="off"/>
        <w:spacing w:before="0" w:after="0" w:line="840" w:lineRule="exact"/>
        <w:ind w:left="0" w:right="0"/>
        <w:jc w:val="both"/>
        <w:textAlignment w:val="baseline"/>
        <w:rPr>
          <w:sz w:val="39"/>
        </w:rPr>
      </w:pPr>
      <w:bookmarkStart w:name="" w:id="19218"/>
      <w:r>
        <w:rPr>
          <w:rFonts w:ascii="宋体" w:hAnsi="宋体" w:cs="宋体" w:eastAsia="宋体"/>
          <w:sz w:val="39"/>
          <w:spacing w:val="0"/>
          <w:color w:val="000000"/>
          <w:b w:val="off"/>
          <w:i w:val="off"/>
        </w:rPr>
        <w:t/>
      </w:r>
      <w:bookmarkEnd w:id="19218"/>
    </w:p>
    <w:p>
      <w:pPr>
        <w:pageBreakBefore w:val="off"/>
        <w:tabs/>
        <w:wordWrap w:val="off"/>
        <w:spacing w:before="0" w:after="0" w:line="820" w:lineRule="atLeast"/>
        <w:ind w:left="840" w:right="0"/>
        <w:jc w:val="both"/>
        <w:textAlignment w:val="baseline"/>
        <w:rPr>
          <w:sz w:val="39"/>
        </w:rPr>
      </w:pPr>
      <w:bookmarkStart w:name="" w:id="19219"/>
      <w:r>
        <w:rPr>
          <w:rFonts w:ascii="宋体" w:hAnsi="宋体" w:cs="宋体" w:eastAsia="宋体"/>
          <w:sz w:val="39"/>
          <w:spacing w:val="0"/>
          <w:color w:val="000000"/>
          <w:b w:val="off"/>
          <w:i w:val="off"/>
        </w:rPr>
        <w:t>我国对于0~6岁儿童实行免疫规划政策，父母需要在居住地附近的预防</w:t>
      </w:r>
      <w:bookmarkEnd w:id="19219"/>
    </w:p>
    <w:p>
      <w:pPr>
        <w:pageBreakBefore w:val="off"/>
        <w:tabs/>
        <w:wordWrap w:val="off"/>
        <w:spacing w:before="0" w:after="0" w:line="840" w:lineRule="exact"/>
        <w:ind w:left="0" w:right="0"/>
        <w:jc w:val="both"/>
        <w:textAlignment w:val="baseline"/>
        <w:rPr>
          <w:sz w:val="39"/>
        </w:rPr>
      </w:pPr>
      <w:bookmarkStart w:name="" w:id="19220"/>
      <w:r>
        <w:rPr>
          <w:rFonts w:ascii="宋体" w:hAnsi="宋体" w:cs="宋体" w:eastAsia="宋体"/>
          <w:sz w:val="39"/>
          <w:spacing w:val="0"/>
          <w:color w:val="000000"/>
          <w:b w:val="off"/>
          <w:i w:val="off"/>
        </w:rPr>
        <w:t/>
      </w:r>
      <w:bookmarkEnd w:id="19220"/>
    </w:p>
    <w:p>
      <w:pPr>
        <w:pageBreakBefore w:val="off"/>
        <w:tabs/>
        <w:wordWrap w:val="off"/>
        <w:spacing w:before="0" w:after="0" w:line="480" w:lineRule="atLeast"/>
        <w:ind w:left="0" w:right="40"/>
        <w:jc w:val="right"/>
        <w:textAlignment w:val="baseline"/>
        <w:rPr>
          <w:sz w:val="36"/>
        </w:rPr>
      </w:pPr>
      <w:bookmarkStart w:name="" w:id="19221"/>
      <w:r>
        <w:rPr>
          <w:rFonts w:ascii="楷体" w:hAnsi="楷体" w:cs="楷体" w:eastAsia="楷体"/>
          <w:sz w:val="36"/>
          <w:spacing w:val="0"/>
          <w:color w:val="a4a8c7"/>
          <w:b w:val="off"/>
          <w:i w:val="off"/>
        </w:rPr>
        <w:t>827</w:t>
      </w:r>
      <w:bookmarkEnd w:id="19221"/>
    </w:p>
    <w:p>
      <w:r>
        <w:t/>
      </w:r>
    </w:p>
    <w:p>
      <w:pPr>
        <w:sectPr>
          <w:footerReference r:id="rId1709"/>
          <w:headerReference r:id="rId1710" w:type="default"/>
          <w:type w:val="nextPage"/>
          <w:pgSz w:w="17060" w:h="25400"/>
          <w:pgMar w:left="1580" w:top="1080" w:right="1580" w:bottom="1080" w:header="780" w:footer="780"/>
          <w:cols w:num="1"/>
        </w:sectPr>
      </w:pPr>
    </w:p>
    <w:p>
      <w:pPr>
        <w:pageBreakBefore w:val="off"/>
        <w:tabs/>
        <w:wordWrap w:val="off"/>
        <w:spacing w:before="0" w:after="0" w:line="460" w:lineRule="atLeast"/>
        <w:ind w:left="20" w:right="0"/>
        <w:jc w:val="both"/>
        <w:textAlignment w:val="baseline"/>
        <w:rPr>
          <w:sz w:val="34"/>
        </w:rPr>
      </w:pPr>
      <w:bookmarkStart w:name="" w:id="19222"/>
      <w:r>
        <w:rPr>
          <w:rFonts w:ascii="黑体" w:hAnsi="黑体" w:cs="黑体" w:eastAsia="黑体"/>
          <w:sz w:val="34"/>
          <w:spacing w:val="0"/>
          <w:color w:val="9eb2d1"/>
          <w:b w:val="off"/>
          <w:i w:val="off"/>
        </w:rPr>
        <w:t>第五部分家庭疾病解决方案</w:t>
      </w:r>
      <w:bookmarkEnd w:id="19222"/>
    </w:p>
    <w:p>
      <w:pPr>
        <w:pageBreakBefore w:val="off"/>
        <w:tabs/>
        <w:wordWrap w:val="off"/>
        <w:spacing w:before="0" w:after="0" w:line="800" w:lineRule="exact"/>
        <w:ind w:left="0" w:right="0"/>
        <w:jc w:val="both"/>
        <w:textAlignment w:val="baseline"/>
        <w:rPr>
          <w:sz w:val="41"/>
        </w:rPr>
      </w:pPr>
      <w:bookmarkStart w:name="" w:id="19223"/>
      <w:r>
        <w:rPr>
          <w:rFonts w:ascii="宋体" w:hAnsi="宋体" w:cs="宋体" w:eastAsia="宋体"/>
          <w:sz w:val="41"/>
          <w:spacing w:val="0"/>
          <w:color w:val="000000"/>
          <w:b w:val="off"/>
          <w:i w:val="off"/>
        </w:rPr>
        <w:t/>
      </w:r>
      <w:bookmarkEnd w:id="19223"/>
    </w:p>
    <w:p>
      <w:pPr>
        <w:pageBreakBefore w:val="off"/>
        <w:tabs/>
        <w:wordWrap w:val="off"/>
        <w:spacing w:before="0" w:after="0" w:line="800" w:lineRule="exact"/>
        <w:ind w:left="0" w:right="0"/>
        <w:jc w:val="both"/>
        <w:textAlignment w:val="baseline"/>
        <w:rPr>
          <w:sz w:val="41"/>
        </w:rPr>
      </w:pPr>
      <w:bookmarkStart w:name="" w:id="19224"/>
      <w:r>
        <w:rPr>
          <w:rFonts w:ascii="宋体" w:hAnsi="宋体" w:cs="宋体" w:eastAsia="宋体"/>
          <w:sz w:val="41"/>
          <w:spacing w:val="0"/>
          <w:color w:val="000000"/>
          <w:b w:val="off"/>
          <w:i w:val="off"/>
        </w:rPr>
        <w:t/>
      </w:r>
      <w:bookmarkEnd w:id="19224"/>
    </w:p>
    <w:p>
      <w:pPr>
        <w:pageBreakBefore w:val="off"/>
        <w:tabs/>
        <w:wordWrap w:val="off"/>
        <w:spacing w:before="0" w:after="0" w:line="780" w:lineRule="atLeast"/>
        <w:ind w:left="20" w:right="20"/>
        <w:jc w:val="both"/>
        <w:textAlignment w:val="baseline"/>
        <w:rPr>
          <w:sz w:val="41"/>
        </w:rPr>
      </w:pPr>
      <w:bookmarkStart w:name="" w:id="19225"/>
      <w:r>
        <w:rPr>
          <w:rFonts w:ascii="宋体" w:hAnsi="宋体" w:cs="宋体" w:eastAsia="宋体"/>
          <w:sz w:val="41"/>
          <w:spacing w:val="0"/>
          <w:color w:val="000000"/>
          <w:b w:val="off"/>
          <w:i w:val="off"/>
        </w:rPr>
        <w:t>接种门诊建立档案，办理预防接种证，按规划接种疫苗。这类疫苗都是免费</w:t>
      </w:r>
      <w:r>
        <w:rPr>
          <w:rFonts w:ascii="宋体" w:hAnsi="宋体" w:cs="宋体" w:eastAsia="宋体"/>
          <w:sz w:val="41"/>
          <w:spacing w:val="0"/>
          <w:color w:val="000000"/>
          <w:b w:val="off"/>
          <w:i w:val="off"/>
        </w:rPr>
        <w:t>的，必须按时、全程、足量接种，否则可能会影响孩子入托、入园。</w:t>
      </w:r>
      <w:bookmarkEnd w:id="19225"/>
    </w:p>
    <w:p>
      <w:pPr>
        <w:pageBreakBefore w:val="off"/>
        <w:tabs/>
        <w:wordWrap w:val="off"/>
        <w:spacing w:before="0" w:after="0" w:line="780" w:lineRule="atLeast"/>
        <w:ind w:left="20" w:right="0" w:firstLine="840"/>
        <w:jc w:val="both"/>
        <w:textAlignment w:val="baseline"/>
        <w:rPr>
          <w:sz w:val="41"/>
        </w:rPr>
      </w:pPr>
      <w:bookmarkStart w:name="" w:id="19226"/>
      <w:r>
        <w:rPr>
          <w:rFonts w:ascii="宋体" w:hAnsi="宋体" w:cs="宋体" w:eastAsia="宋体"/>
          <w:sz w:val="41"/>
          <w:spacing w:val="0"/>
          <w:color w:val="000000"/>
          <w:b w:val="off"/>
          <w:i w:val="off"/>
        </w:rPr>
        <w:t>对于非国家免疫规划疫苗，可以参考美国免疫实践咨询委员会推荐的疫</w:t>
      </w:r>
      <w:r>
        <w:rPr>
          <w:rFonts w:ascii="宋体" w:hAnsi="宋体" w:cs="宋体" w:eastAsia="宋体"/>
          <w:sz w:val="41"/>
          <w:spacing w:val="0"/>
          <w:color w:val="000000"/>
          <w:b w:val="off"/>
          <w:i w:val="off"/>
        </w:rPr>
        <w:t>苗接种计划。相比于我国现行的免疫规划，该计划为未成年人额外推荐了几种</w:t>
      </w:r>
      <w:r>
        <w:rPr>
          <w:rFonts w:ascii="宋体" w:hAnsi="宋体" w:cs="宋体" w:eastAsia="宋体"/>
          <w:sz w:val="41"/>
          <w:spacing w:val="0"/>
          <w:color w:val="000000"/>
          <w:b w:val="off"/>
          <w:i w:val="off"/>
        </w:rPr>
        <w:t>重要的疫苗，包括b型流感嗜血杆菌疫苗、肺炎球菌疫苗、流感疫苗、呼吸</w:t>
      </w:r>
      <w:r>
        <w:rPr>
          <w:rFonts w:ascii="宋体" w:hAnsi="宋体" w:cs="宋体" w:eastAsia="宋体"/>
          <w:sz w:val="41"/>
          <w:spacing w:val="0"/>
          <w:color w:val="000000"/>
          <w:b w:val="off"/>
          <w:i w:val="off"/>
        </w:rPr>
        <w:t>道合胞病毒疫苗、轮状病毒疫苗、水痘疫苗、HPV(人乳头瘤病毒)疫苗和登</w:t>
      </w:r>
      <w:r>
        <w:rPr>
          <w:rFonts w:ascii="宋体" w:hAnsi="宋体" w:cs="宋体" w:eastAsia="宋体"/>
          <w:sz w:val="41"/>
          <w:spacing w:val="0"/>
          <w:color w:val="000000"/>
          <w:b w:val="off"/>
          <w:i w:val="off"/>
        </w:rPr>
        <w:t>革热疫苗。除了登革热疫苗因为国内不是主要涉疫区，需要单独申请外，其他</w:t>
      </w:r>
      <w:r>
        <w:rPr>
          <w:rFonts w:ascii="宋体" w:hAnsi="宋体" w:cs="宋体" w:eastAsia="宋体"/>
          <w:sz w:val="41"/>
          <w:spacing w:val="0"/>
          <w:color w:val="000000"/>
          <w:b w:val="off"/>
          <w:i w:val="off"/>
        </w:rPr>
        <w:t>疫苗国内都有。接下来，我们依次了解一下这些疫苗。</w:t>
      </w:r>
      <w:bookmarkEnd w:id="19226"/>
    </w:p>
    <w:p>
      <w:pPr>
        <w:pageBreakBefore w:val="off"/>
        <w:tabs/>
        <w:wordWrap w:val="off"/>
        <w:spacing w:before="0" w:after="0" w:line="800" w:lineRule="exact"/>
        <w:ind w:left="0" w:right="0"/>
        <w:jc w:val="both"/>
        <w:textAlignment w:val="baseline"/>
        <w:rPr>
          <w:sz w:val="41"/>
        </w:rPr>
      </w:pPr>
      <w:bookmarkStart w:name="" w:id="19227"/>
      <w:r>
        <w:rPr>
          <w:rFonts w:ascii="宋体" w:hAnsi="宋体" w:cs="宋体" w:eastAsia="宋体"/>
          <w:sz w:val="41"/>
          <w:spacing w:val="0"/>
          <w:color w:val="000000"/>
          <w:b w:val="off"/>
          <w:i w:val="off"/>
        </w:rPr>
        <w:t/>
      </w:r>
      <w:bookmarkEnd w:id="19227"/>
    </w:p>
    <w:p>
      <w:pPr>
        <w:pageBreakBefore w:val="off"/>
        <w:tabs/>
        <w:wordWrap w:val="off"/>
        <w:spacing w:before="0" w:after="0" w:line="780" w:lineRule="atLeast"/>
        <w:ind w:left="900" w:right="0"/>
        <w:jc w:val="both"/>
        <w:textAlignment w:val="baseline"/>
        <w:rPr>
          <w:sz w:val="41"/>
        </w:rPr>
      </w:pPr>
      <w:bookmarkStart w:name="" w:id="19228"/>
      <w:r>
        <w:rPr>
          <w:rFonts w:ascii="宋体" w:hAnsi="宋体" w:cs="宋体" w:eastAsia="宋体"/>
          <w:sz w:val="41"/>
          <w:spacing w:val="0"/>
          <w:color w:val="9eb2d1"/>
          <w:b w:val="off"/>
          <w:i w:val="off"/>
        </w:rPr>
        <w:t>b型流感嗜血杆菌结合疫苗</w:t>
      </w:r>
      <w:bookmarkEnd w:id="19228"/>
    </w:p>
    <w:p>
      <w:pPr>
        <w:pageBreakBefore w:val="off"/>
        <w:tabs/>
        <w:wordWrap w:val="off"/>
        <w:spacing w:before="0" w:after="0" w:line="780" w:lineRule="atLeast"/>
        <w:ind w:left="20" w:right="0" w:firstLine="880"/>
        <w:jc w:val="both"/>
        <w:textAlignment w:val="baseline"/>
        <w:rPr>
          <w:sz w:val="41"/>
        </w:rPr>
      </w:pPr>
      <w:bookmarkStart w:name="" w:id="19229"/>
      <w:r>
        <w:rPr>
          <w:rFonts w:ascii="宋体" w:hAnsi="宋体" w:cs="宋体" w:eastAsia="宋体"/>
          <w:sz w:val="41"/>
          <w:spacing w:val="0"/>
          <w:color w:val="000000"/>
          <w:b w:val="off"/>
          <w:i w:val="off"/>
        </w:rPr>
        <w:t>b型流感嗜血杆菌是一种细菌，不是流感病毒。它主要感染5岁以下儿</w:t>
      </w:r>
      <w:r>
        <w:rPr>
          <w:rFonts w:ascii="宋体" w:hAnsi="宋体" w:cs="宋体" w:eastAsia="宋体"/>
          <w:sz w:val="41"/>
          <w:spacing w:val="0"/>
          <w:color w:val="000000"/>
          <w:b w:val="off"/>
          <w:i w:val="off"/>
        </w:rPr>
        <w:t>童，会引发严重的肺炎、脑膜炎和菌血症。大龄儿童和成人在免疫力低下时也</w:t>
      </w:r>
      <w:r>
        <w:rPr>
          <w:rFonts w:ascii="宋体" w:hAnsi="宋体" w:cs="宋体" w:eastAsia="宋体"/>
          <w:sz w:val="41"/>
          <w:spacing w:val="0"/>
          <w:color w:val="000000"/>
          <w:b w:val="off"/>
          <w:i w:val="off"/>
        </w:rPr>
        <w:t>会感染，但不易引发严重的并发症。建议5岁以下儿童接种，出生后2、4、6</w:t>
      </w:r>
      <w:r>
        <w:rPr>
          <w:rFonts w:ascii="宋体" w:hAnsi="宋体" w:cs="宋体" w:eastAsia="宋体"/>
          <w:sz w:val="41"/>
          <w:spacing w:val="0"/>
          <w:color w:val="000000"/>
          <w:b w:val="off"/>
          <w:i w:val="off"/>
        </w:rPr>
        <w:t>月龄各打一针，12~15月龄再打一针。大龄儿童和成人可以不接种。</w:t>
      </w:r>
      <w:bookmarkEnd w:id="19229"/>
    </w:p>
    <w:p>
      <w:pPr>
        <w:pageBreakBefore w:val="off"/>
        <w:tabs/>
        <w:wordWrap w:val="off"/>
        <w:spacing w:before="0" w:after="0" w:line="800" w:lineRule="exact"/>
        <w:ind w:left="0" w:right="0"/>
        <w:jc w:val="both"/>
        <w:textAlignment w:val="baseline"/>
        <w:rPr>
          <w:sz w:val="41"/>
        </w:rPr>
      </w:pPr>
      <w:bookmarkStart w:name="" w:id="19230"/>
      <w:r>
        <w:rPr>
          <w:rFonts w:ascii="宋体" w:hAnsi="宋体" w:cs="宋体" w:eastAsia="宋体"/>
          <w:sz w:val="41"/>
          <w:spacing w:val="0"/>
          <w:color w:val="000000"/>
          <w:b w:val="off"/>
          <w:i w:val="off"/>
        </w:rPr>
        <w:t/>
      </w:r>
      <w:bookmarkEnd w:id="19230"/>
    </w:p>
    <w:p>
      <w:pPr>
        <w:pageBreakBefore w:val="off"/>
        <w:tabs/>
        <w:wordWrap w:val="off"/>
        <w:spacing w:before="0" w:after="0" w:line="780" w:lineRule="atLeast"/>
        <w:ind w:left="900" w:right="0"/>
        <w:jc w:val="both"/>
        <w:textAlignment w:val="baseline"/>
        <w:rPr>
          <w:sz w:val="41"/>
        </w:rPr>
      </w:pPr>
      <w:bookmarkStart w:name="" w:id="19231"/>
      <w:r>
        <w:rPr>
          <w:rFonts w:ascii="宋体" w:hAnsi="宋体" w:cs="宋体" w:eastAsia="宋体"/>
          <w:sz w:val="41"/>
          <w:spacing w:val="0"/>
          <w:color w:val="9eb2d1"/>
          <w:b w:val="off"/>
          <w:i w:val="off"/>
        </w:rPr>
        <w:t>肺炎球菌疫苗</w:t>
      </w:r>
      <w:bookmarkEnd w:id="19231"/>
    </w:p>
    <w:p>
      <w:pPr>
        <w:pageBreakBefore w:val="off"/>
        <w:tabs/>
        <w:wordWrap w:val="off"/>
        <w:spacing w:before="0" w:after="0" w:line="780" w:lineRule="atLeast"/>
        <w:ind w:left="20" w:right="0" w:firstLine="880"/>
        <w:jc w:val="both"/>
        <w:textAlignment w:val="baseline"/>
        <w:rPr>
          <w:sz w:val="41"/>
        </w:rPr>
      </w:pPr>
      <w:bookmarkStart w:name="" w:id="19232"/>
      <w:r>
        <w:rPr>
          <w:rFonts w:ascii="宋体" w:hAnsi="宋体" w:cs="宋体" w:eastAsia="宋体"/>
          <w:sz w:val="41"/>
          <w:spacing w:val="0"/>
          <w:color w:val="000000"/>
          <w:b w:val="off"/>
          <w:i w:val="off"/>
        </w:rPr>
        <w:t>据世界卫生组织统计，肺炎球菌每年会导致全球25~30万名5岁以下儿</w:t>
      </w:r>
      <w:r>
        <w:rPr>
          <w:rFonts w:ascii="宋体" w:hAnsi="宋体" w:cs="宋体" w:eastAsia="宋体"/>
          <w:sz w:val="41"/>
          <w:spacing w:val="0"/>
          <w:color w:val="000000"/>
          <w:b w:val="off"/>
          <w:i w:val="off"/>
        </w:rPr>
        <w:t>童死亡，这些死亡大部分发生在发展中国家。建议5岁以下儿童和65岁及以</w:t>
      </w:r>
      <w:r>
        <w:rPr>
          <w:rFonts w:ascii="宋体" w:hAnsi="宋体" w:cs="宋体" w:eastAsia="宋体"/>
          <w:sz w:val="41"/>
          <w:spacing w:val="0"/>
          <w:color w:val="000000"/>
          <w:b w:val="off"/>
          <w:i w:val="off"/>
        </w:rPr>
        <w:t>上的老人接种。</w:t>
      </w:r>
      <w:bookmarkEnd w:id="19232"/>
    </w:p>
    <w:p>
      <w:pPr>
        <w:pageBreakBefore w:val="off"/>
        <w:tabs/>
        <w:wordWrap w:val="off"/>
        <w:spacing w:before="0" w:after="0" w:line="800" w:lineRule="exact"/>
        <w:ind w:left="0" w:right="0"/>
        <w:jc w:val="both"/>
        <w:textAlignment w:val="baseline"/>
        <w:rPr>
          <w:sz w:val="41"/>
        </w:rPr>
      </w:pPr>
      <w:bookmarkStart w:name="" w:id="19233"/>
      <w:r>
        <w:rPr>
          <w:rFonts w:ascii="宋体" w:hAnsi="宋体" w:cs="宋体" w:eastAsia="宋体"/>
          <w:sz w:val="41"/>
          <w:spacing w:val="0"/>
          <w:color w:val="000000"/>
          <w:b w:val="off"/>
          <w:i w:val="off"/>
        </w:rPr>
        <w:t/>
      </w:r>
      <w:bookmarkEnd w:id="19233"/>
    </w:p>
    <w:p>
      <w:pPr>
        <w:pageBreakBefore w:val="off"/>
        <w:tabs/>
        <w:wordWrap w:val="off"/>
        <w:spacing w:before="0" w:after="0" w:line="780" w:lineRule="atLeast"/>
        <w:ind w:left="900" w:right="0"/>
        <w:jc w:val="both"/>
        <w:textAlignment w:val="baseline"/>
        <w:rPr>
          <w:sz w:val="41"/>
        </w:rPr>
      </w:pPr>
      <w:bookmarkStart w:name="" w:id="19234"/>
      <w:r>
        <w:rPr>
          <w:rFonts w:ascii="宋体" w:hAnsi="宋体" w:cs="宋体" w:eastAsia="宋体"/>
          <w:sz w:val="41"/>
          <w:spacing w:val="0"/>
          <w:color w:val="9eb2d1"/>
          <w:b w:val="off"/>
          <w:i w:val="off"/>
        </w:rPr>
        <w:t>流感疫苗</w:t>
      </w:r>
      <w:bookmarkEnd w:id="19234"/>
    </w:p>
    <w:p>
      <w:pPr>
        <w:pageBreakBefore w:val="off"/>
        <w:tabs/>
        <w:wordWrap w:val="off"/>
        <w:spacing w:before="0" w:after="0" w:line="780" w:lineRule="atLeast"/>
        <w:ind w:left="900" w:right="0"/>
        <w:jc w:val="both"/>
        <w:textAlignment w:val="baseline"/>
        <w:rPr>
          <w:sz w:val="41"/>
        </w:rPr>
      </w:pPr>
      <w:bookmarkStart w:name="" w:id="19235"/>
      <w:r>
        <w:rPr>
          <w:rFonts w:ascii="宋体" w:hAnsi="宋体" w:cs="宋体" w:eastAsia="宋体"/>
          <w:sz w:val="41"/>
          <w:spacing w:val="0"/>
          <w:color w:val="000000"/>
          <w:b w:val="off"/>
          <w:i w:val="off"/>
        </w:rPr>
        <w:t>流感毒株每年都在改变，建议6月龄以上群每年接种一次。</w:t>
      </w:r>
      <w:bookmarkEnd w:id="19235"/>
    </w:p>
    <w:p>
      <w:pPr>
        <w:pageBreakBefore w:val="off"/>
        <w:tabs/>
        <w:wordWrap w:val="off"/>
        <w:spacing w:before="0" w:after="0" w:line="800" w:lineRule="exact"/>
        <w:ind w:left="0" w:right="0"/>
        <w:jc w:val="both"/>
        <w:textAlignment w:val="baseline"/>
        <w:rPr>
          <w:sz w:val="41"/>
        </w:rPr>
      </w:pPr>
      <w:bookmarkStart w:name="" w:id="19236"/>
      <w:r>
        <w:rPr>
          <w:rFonts w:ascii="宋体" w:hAnsi="宋体" w:cs="宋体" w:eastAsia="宋体"/>
          <w:sz w:val="41"/>
          <w:spacing w:val="0"/>
          <w:color w:val="000000"/>
          <w:b w:val="off"/>
          <w:i w:val="off"/>
        </w:rPr>
        <w:t/>
      </w:r>
      <w:bookmarkEnd w:id="19236"/>
    </w:p>
    <w:p>
      <w:pPr>
        <w:pageBreakBefore w:val="off"/>
        <w:tabs/>
        <w:wordWrap w:val="off"/>
        <w:spacing w:before="0" w:after="0" w:line="780" w:lineRule="atLeast"/>
        <w:ind w:left="900" w:right="0"/>
        <w:jc w:val="both"/>
        <w:textAlignment w:val="baseline"/>
        <w:rPr>
          <w:sz w:val="41"/>
        </w:rPr>
      </w:pPr>
      <w:bookmarkStart w:name="" w:id="19237"/>
      <w:r>
        <w:rPr>
          <w:rFonts w:ascii="宋体" w:hAnsi="宋体" w:cs="宋体" w:eastAsia="宋体"/>
          <w:sz w:val="41"/>
          <w:spacing w:val="0"/>
          <w:color w:val="9eb2d1"/>
          <w:b w:val="off"/>
          <w:i w:val="off"/>
        </w:rPr>
        <w:t>呼吸道合胞病毒疫苗</w:t>
      </w:r>
      <w:bookmarkEnd w:id="19237"/>
    </w:p>
    <w:p>
      <w:pPr>
        <w:pageBreakBefore w:val="off"/>
        <w:tabs/>
        <w:wordWrap w:val="off"/>
        <w:spacing w:before="0" w:after="0" w:line="780" w:lineRule="atLeast"/>
        <w:ind w:left="900" w:right="0"/>
        <w:jc w:val="both"/>
        <w:textAlignment w:val="baseline"/>
        <w:rPr>
          <w:sz w:val="41"/>
        </w:rPr>
      </w:pPr>
      <w:bookmarkStart w:name="" w:id="19238"/>
      <w:r>
        <w:rPr>
          <w:rFonts w:ascii="宋体" w:hAnsi="宋体" w:cs="宋体" w:eastAsia="宋体"/>
          <w:sz w:val="41"/>
          <w:spacing w:val="0"/>
          <w:color w:val="000000"/>
          <w:b w:val="off"/>
          <w:i w:val="off"/>
        </w:rPr>
        <w:t>呼吸道合胞病毒容易引起儿童上呼吸道感染。一般建议孕妇接种，产生</w:t>
      </w:r>
      <w:bookmarkEnd w:id="19238"/>
    </w:p>
    <w:p>
      <w:pPr>
        <w:pageBreakBefore w:val="off"/>
        <w:tabs/>
        <w:wordWrap w:val="off"/>
        <w:spacing w:before="0" w:after="0" w:line="800" w:lineRule="exact"/>
        <w:ind w:left="0" w:right="0"/>
        <w:jc w:val="both"/>
        <w:textAlignment w:val="baseline"/>
        <w:rPr>
          <w:sz w:val="41"/>
        </w:rPr>
      </w:pPr>
      <w:bookmarkStart w:name="" w:id="19239"/>
      <w:r>
        <w:rPr>
          <w:rFonts w:ascii="宋体" w:hAnsi="宋体" w:cs="宋体" w:eastAsia="宋体"/>
          <w:sz w:val="41"/>
          <w:spacing w:val="0"/>
          <w:color w:val="000000"/>
          <w:b w:val="off"/>
          <w:i w:val="off"/>
        </w:rPr>
        <w:t/>
      </w:r>
      <w:bookmarkEnd w:id="19239"/>
    </w:p>
    <w:p>
      <w:pPr>
        <w:pageBreakBefore w:val="off"/>
        <w:tabs/>
        <w:wordWrap w:val="off"/>
        <w:spacing w:before="0" w:after="0" w:line="480" w:lineRule="atLeast"/>
        <w:ind w:left="20" w:right="0"/>
        <w:jc w:val="both"/>
        <w:textAlignment w:val="baseline"/>
        <w:rPr>
          <w:sz w:val="36"/>
        </w:rPr>
      </w:pPr>
      <w:bookmarkStart w:name="" w:id="19240"/>
      <w:r>
        <w:rPr>
          <w:rFonts w:ascii="黑体" w:hAnsi="黑体" w:cs="黑体" w:eastAsia="黑体"/>
          <w:sz w:val="36"/>
          <w:spacing w:val="0"/>
          <w:color w:val="9eb2d1"/>
          <w:b w:val="off"/>
          <w:i w:val="off"/>
        </w:rPr>
        <w:t>828</w:t>
      </w:r>
      <w:bookmarkEnd w:id="19240"/>
    </w:p>
    <w:p>
      <w:r>
        <w:t/>
      </w:r>
    </w:p>
    <w:p>
      <w:pPr>
        <w:sectPr>
          <w:footerReference r:id="rId1711"/>
          <w:headerReference r:id="rId1712" w:type="default"/>
          <w:type w:val="nextPage"/>
          <w:pgSz w:w="17340" w:h="25540"/>
          <w:pgMar w:left="1600" w:top="1080" w:right="1600" w:bottom="1080" w:header="780" w:footer="780"/>
          <w:cols w:num="1"/>
        </w:sectPr>
      </w:pPr>
    </w:p>
    <w:p>
      <w:pPr>
        <w:pageBreakBefore w:val="off"/>
        <w:tabs/>
        <w:wordWrap w:val="off"/>
        <w:spacing w:before="0" w:after="0" w:line="440" w:lineRule="atLeast"/>
        <w:ind w:left="0" w:right="60"/>
        <w:jc w:val="right"/>
        <w:textAlignment w:val="baseline"/>
        <w:rPr>
          <w:sz w:val="33"/>
        </w:rPr>
      </w:pPr>
      <w:bookmarkStart w:name="" w:id="19241"/>
      <w:r>
        <w:rPr>
          <w:rFonts w:ascii="黑体" w:hAnsi="黑体" w:cs="黑体" w:eastAsia="黑体"/>
          <w:sz w:val="33"/>
          <w:spacing w:val="0"/>
          <w:color w:val="000000"/>
          <w:b w:val="off"/>
          <w:i w:val="off"/>
        </w:rPr>
        <w:t>第十五章家庭健康监测体系</w:t>
      </w:r>
      <w:bookmarkEnd w:id="19241"/>
    </w:p>
    <w:p>
      <w:pPr>
        <w:pageBreakBefore w:val="off"/>
        <w:tabs/>
        <w:wordWrap w:val="off"/>
        <w:spacing w:before="0" w:after="0" w:line="800" w:lineRule="exact"/>
        <w:ind w:left="0" w:right="0"/>
        <w:jc w:val="right"/>
        <w:textAlignment w:val="baseline"/>
        <w:rPr>
          <w:sz w:val="41"/>
        </w:rPr>
      </w:pPr>
      <w:bookmarkStart w:name="" w:id="19242"/>
      <w:r>
        <w:rPr>
          <w:rFonts w:ascii="宋体" w:hAnsi="宋体" w:cs="宋体" w:eastAsia="宋体"/>
          <w:sz w:val="41"/>
          <w:spacing w:val="0"/>
          <w:color w:val="000000"/>
          <w:b w:val="off"/>
          <w:i w:val="off"/>
        </w:rPr>
        <w:t/>
      </w:r>
      <w:bookmarkEnd w:id="19242"/>
    </w:p>
    <w:p>
      <w:pPr>
        <w:pageBreakBefore w:val="off"/>
        <w:tabs/>
        <w:wordWrap w:val="off"/>
        <w:spacing w:before="0" w:after="0" w:line="800" w:lineRule="exact"/>
        <w:ind w:left="0" w:right="0"/>
        <w:jc w:val="right"/>
        <w:textAlignment w:val="baseline"/>
        <w:rPr>
          <w:sz w:val="41"/>
        </w:rPr>
      </w:pPr>
      <w:bookmarkStart w:name="" w:id="19243"/>
      <w:r>
        <w:rPr>
          <w:rFonts w:ascii="宋体" w:hAnsi="宋体" w:cs="宋体" w:eastAsia="宋体"/>
          <w:sz w:val="41"/>
          <w:spacing w:val="0"/>
          <w:color w:val="000000"/>
          <w:b w:val="off"/>
          <w:i w:val="off"/>
        </w:rPr>
        <w:t/>
      </w:r>
      <w:bookmarkEnd w:id="19243"/>
    </w:p>
    <w:p>
      <w:pPr>
        <w:pageBreakBefore w:val="off"/>
        <w:tabs/>
        <w:wordWrap w:val="off"/>
        <w:spacing w:before="0" w:after="0" w:line="780" w:lineRule="atLeast"/>
        <w:ind w:left="20" w:right="20"/>
        <w:jc w:val="both"/>
        <w:textAlignment w:val="baseline"/>
        <w:rPr>
          <w:sz w:val="41"/>
        </w:rPr>
      </w:pPr>
      <w:bookmarkStart w:name="" w:id="19244"/>
      <w:r>
        <w:rPr>
          <w:rFonts w:ascii="宋体" w:hAnsi="宋体" w:cs="宋体" w:eastAsia="宋体"/>
          <w:sz w:val="41"/>
          <w:spacing w:val="0"/>
          <w:color w:val="000000"/>
          <w:b w:val="off"/>
          <w:i w:val="off"/>
        </w:rPr>
        <w:t>的抗体可以经过胎盘传给宝宝；如果孕期没有注射疫苗，建议婴儿在8~18</w:t>
      </w:r>
      <w:r>
        <w:rPr>
          <w:rFonts w:ascii="宋体" w:hAnsi="宋体" w:cs="宋体" w:eastAsia="宋体"/>
          <w:sz w:val="41"/>
          <w:spacing w:val="0"/>
          <w:color w:val="000000"/>
          <w:b w:val="off"/>
          <w:i w:val="off"/>
        </w:rPr>
        <w:t>月龄接种。</w:t>
      </w:r>
      <w:bookmarkEnd w:id="19244"/>
    </w:p>
    <w:p>
      <w:pPr>
        <w:pageBreakBefore w:val="off"/>
        <w:tabs/>
        <w:wordWrap w:val="off"/>
        <w:spacing w:before="0" w:after="0" w:line="800" w:lineRule="exact"/>
        <w:ind w:left="0" w:right="0"/>
        <w:jc w:val="both"/>
        <w:textAlignment w:val="baseline"/>
        <w:rPr>
          <w:sz w:val="41"/>
        </w:rPr>
      </w:pPr>
      <w:bookmarkStart w:name="" w:id="19245"/>
      <w:r>
        <w:rPr>
          <w:rFonts w:ascii="宋体" w:hAnsi="宋体" w:cs="宋体" w:eastAsia="宋体"/>
          <w:sz w:val="41"/>
          <w:spacing w:val="0"/>
          <w:color w:val="000000"/>
          <w:b w:val="off"/>
          <w:i w:val="off"/>
        </w:rPr>
        <w:t/>
      </w:r>
      <w:bookmarkEnd w:id="19245"/>
    </w:p>
    <w:p>
      <w:pPr>
        <w:pageBreakBefore w:val="off"/>
        <w:tabs/>
        <w:wordWrap w:val="off"/>
        <w:spacing w:before="0" w:after="0" w:line="780" w:lineRule="atLeast"/>
        <w:ind w:left="880" w:right="0"/>
        <w:jc w:val="both"/>
        <w:textAlignment w:val="baseline"/>
        <w:rPr>
          <w:sz w:val="41"/>
        </w:rPr>
      </w:pPr>
      <w:bookmarkStart w:name="" w:id="19246"/>
      <w:r>
        <w:rPr>
          <w:rFonts w:ascii="宋体" w:hAnsi="宋体" w:cs="宋体" w:eastAsia="宋体"/>
          <w:sz w:val="41"/>
          <w:spacing w:val="0"/>
          <w:color w:val="000000"/>
          <w:b w:val="off"/>
          <w:i w:val="off"/>
        </w:rPr>
        <w:t>轮状病毒疫苗</w:t>
      </w:r>
      <w:bookmarkEnd w:id="19246"/>
    </w:p>
    <w:p>
      <w:pPr>
        <w:pageBreakBefore w:val="off"/>
        <w:tabs/>
        <w:wordWrap w:val="off"/>
        <w:spacing w:before="0" w:after="0" w:line="780" w:lineRule="atLeast"/>
        <w:ind w:left="20" w:right="40" w:firstLine="860"/>
        <w:jc w:val="both"/>
        <w:textAlignment w:val="baseline"/>
        <w:rPr>
          <w:sz w:val="41"/>
        </w:rPr>
      </w:pPr>
      <w:bookmarkStart w:name="" w:id="19247"/>
      <w:r>
        <w:rPr>
          <w:rFonts w:ascii="宋体" w:hAnsi="宋体" w:cs="宋体" w:eastAsia="宋体"/>
          <w:sz w:val="41"/>
          <w:spacing w:val="0"/>
          <w:color w:val="000000"/>
          <w:b w:val="off"/>
          <w:i w:val="off"/>
        </w:rPr>
        <w:t>轮状病毒容易引起儿童腹泻、呕吐、发热等。如果家庭卫生习惯较好，</w:t>
      </w:r>
      <w:r>
        <w:rPr>
          <w:rFonts w:ascii="宋体" w:hAnsi="宋体" w:cs="宋体" w:eastAsia="宋体"/>
          <w:sz w:val="41"/>
          <w:spacing w:val="0"/>
          <w:color w:val="000000"/>
          <w:b w:val="off"/>
          <w:i w:val="off"/>
        </w:rPr>
        <w:t>注重洗手和清洁，感染这种病毒的概率会比较低。但大部分2岁以下的婴幼儿</w:t>
      </w:r>
      <w:r>
        <w:rPr>
          <w:rFonts w:ascii="宋体" w:hAnsi="宋体" w:cs="宋体" w:eastAsia="宋体"/>
          <w:sz w:val="41"/>
          <w:spacing w:val="0"/>
          <w:color w:val="000000"/>
          <w:b w:val="off"/>
          <w:i w:val="off"/>
        </w:rPr>
        <w:t>无法保证手部卫生，所以感染较为高发。建议2~4月龄婴儿接种。这种疫苗</w:t>
      </w:r>
      <w:r>
        <w:rPr>
          <w:rFonts w:ascii="宋体" w:hAnsi="宋体" w:cs="宋体" w:eastAsia="宋体"/>
          <w:sz w:val="41"/>
          <w:spacing w:val="0"/>
          <w:color w:val="000000"/>
          <w:b w:val="off"/>
          <w:i w:val="off"/>
        </w:rPr>
        <w:t>是口服疫苗，接种起来比较方便。</w:t>
      </w:r>
      <w:bookmarkEnd w:id="19247"/>
    </w:p>
    <w:p>
      <w:pPr>
        <w:pageBreakBefore w:val="off"/>
        <w:tabs/>
        <w:wordWrap w:val="off"/>
        <w:spacing w:before="0" w:after="0" w:line="800" w:lineRule="exact"/>
        <w:ind w:left="0" w:right="0"/>
        <w:jc w:val="both"/>
        <w:textAlignment w:val="baseline"/>
        <w:rPr>
          <w:sz w:val="41"/>
        </w:rPr>
      </w:pPr>
      <w:bookmarkStart w:name="" w:id="19248"/>
      <w:r>
        <w:rPr>
          <w:rFonts w:ascii="宋体" w:hAnsi="宋体" w:cs="宋体" w:eastAsia="宋体"/>
          <w:sz w:val="41"/>
          <w:spacing w:val="0"/>
          <w:color w:val="000000"/>
          <w:b w:val="off"/>
          <w:i w:val="off"/>
        </w:rPr>
        <w:t/>
      </w:r>
      <w:bookmarkEnd w:id="19248"/>
    </w:p>
    <w:p>
      <w:pPr>
        <w:pageBreakBefore w:val="off"/>
        <w:tabs/>
        <w:wordWrap w:val="off"/>
        <w:spacing w:before="0" w:after="0" w:line="780" w:lineRule="atLeast"/>
        <w:ind w:left="880" w:right="0"/>
        <w:jc w:val="both"/>
        <w:textAlignment w:val="baseline"/>
        <w:rPr>
          <w:sz w:val="41"/>
        </w:rPr>
      </w:pPr>
      <w:bookmarkStart w:name="" w:id="19249"/>
      <w:r>
        <w:rPr>
          <w:rFonts w:ascii="宋体" w:hAnsi="宋体" w:cs="宋体" w:eastAsia="宋体"/>
          <w:sz w:val="41"/>
          <w:spacing w:val="0"/>
          <w:color w:val="000000"/>
          <w:b w:val="off"/>
          <w:i w:val="off"/>
        </w:rPr>
        <w:t>水痘疫苗</w:t>
      </w:r>
      <w:bookmarkEnd w:id="19249"/>
    </w:p>
    <w:p>
      <w:pPr>
        <w:pageBreakBefore w:val="off"/>
        <w:tabs/>
        <w:wordWrap w:val="off"/>
        <w:spacing w:before="0" w:after="0" w:line="780" w:lineRule="atLeast"/>
        <w:ind w:left="20" w:right="20" w:firstLine="860"/>
        <w:jc w:val="both"/>
        <w:textAlignment w:val="baseline"/>
        <w:rPr>
          <w:sz w:val="41"/>
        </w:rPr>
      </w:pPr>
      <w:bookmarkStart w:name="" w:id="19250"/>
      <w:r>
        <w:rPr>
          <w:rFonts w:ascii="宋体" w:hAnsi="宋体" w:cs="宋体" w:eastAsia="宋体"/>
          <w:sz w:val="41"/>
          <w:spacing w:val="0"/>
          <w:color w:val="000000"/>
          <w:b w:val="off"/>
          <w:i w:val="off"/>
        </w:rPr>
        <w:t>水痘曾经十分常见，近年越来越少，但仍存在地区性流行。美国疾病控</w:t>
      </w:r>
      <w:r>
        <w:rPr>
          <w:rFonts w:ascii="宋体" w:hAnsi="宋体" w:cs="宋体" w:eastAsia="宋体"/>
          <w:sz w:val="41"/>
          <w:spacing w:val="0"/>
          <w:color w:val="000000"/>
          <w:b w:val="off"/>
          <w:i w:val="off"/>
        </w:rPr>
        <w:t>制和预防中心建议，从未患过水痘的儿童、青少年和成人都应该接种两剂水痘</w:t>
      </w:r>
      <w:r>
        <w:rPr>
          <w:rFonts w:ascii="宋体" w:hAnsi="宋体" w:cs="宋体" w:eastAsia="宋体"/>
          <w:sz w:val="41"/>
          <w:spacing w:val="0"/>
          <w:color w:val="000000"/>
          <w:b w:val="off"/>
          <w:i w:val="off"/>
        </w:rPr>
        <w:t>疫苗。儿童通常在12~15月龄接种第一针，在4~6岁接种第二针。已患过</w:t>
      </w:r>
      <w:r>
        <w:rPr>
          <w:rFonts w:ascii="宋体" w:hAnsi="宋体" w:cs="宋体" w:eastAsia="宋体"/>
          <w:sz w:val="41"/>
          <w:spacing w:val="0"/>
          <w:color w:val="000000"/>
          <w:b w:val="off"/>
          <w:i w:val="off"/>
        </w:rPr>
        <w:t>水痘的人无须接种。</w:t>
      </w:r>
      <w:bookmarkEnd w:id="19250"/>
    </w:p>
    <w:p>
      <w:pPr>
        <w:pageBreakBefore w:val="off"/>
        <w:tabs/>
        <w:wordWrap w:val="off"/>
        <w:spacing w:before="0" w:after="0" w:line="800" w:lineRule="exact"/>
        <w:ind w:left="0" w:right="0"/>
        <w:jc w:val="both"/>
        <w:textAlignment w:val="baseline"/>
        <w:rPr>
          <w:sz w:val="41"/>
        </w:rPr>
      </w:pPr>
      <w:bookmarkStart w:name="" w:id="19251"/>
      <w:r>
        <w:rPr>
          <w:rFonts w:ascii="宋体" w:hAnsi="宋体" w:cs="宋体" w:eastAsia="宋体"/>
          <w:sz w:val="41"/>
          <w:spacing w:val="0"/>
          <w:color w:val="000000"/>
          <w:b w:val="off"/>
          <w:i w:val="off"/>
        </w:rPr>
        <w:t/>
      </w:r>
      <w:bookmarkEnd w:id="19251"/>
    </w:p>
    <w:p>
      <w:pPr>
        <w:pageBreakBefore w:val="off"/>
        <w:tabs/>
        <w:wordWrap w:val="off"/>
        <w:spacing w:before="0" w:after="0" w:line="780" w:lineRule="atLeast"/>
        <w:ind w:left="880" w:right="0"/>
        <w:jc w:val="both"/>
        <w:textAlignment w:val="baseline"/>
        <w:rPr>
          <w:sz w:val="41"/>
        </w:rPr>
      </w:pPr>
      <w:bookmarkStart w:name="" w:id="19252"/>
      <w:r>
        <w:rPr>
          <w:rFonts w:ascii="宋体" w:hAnsi="宋体" w:cs="宋体" w:eastAsia="宋体"/>
          <w:sz w:val="41"/>
          <w:spacing w:val="0"/>
          <w:color w:val="000000"/>
          <w:b w:val="off"/>
          <w:i w:val="off"/>
        </w:rPr>
        <w:t>HPV疫苗</w:t>
      </w:r>
      <w:bookmarkEnd w:id="19252"/>
    </w:p>
    <w:p>
      <w:pPr>
        <w:pageBreakBefore w:val="off"/>
        <w:tabs/>
        <w:wordWrap w:val="off"/>
        <w:spacing w:before="0" w:after="0" w:line="780" w:lineRule="atLeast"/>
        <w:ind w:left="20" w:right="0" w:firstLine="860"/>
        <w:jc w:val="both"/>
        <w:textAlignment w:val="baseline"/>
        <w:rPr>
          <w:sz w:val="41"/>
        </w:rPr>
      </w:pPr>
      <w:bookmarkStart w:name="" w:id="19253"/>
      <w:r>
        <w:rPr>
          <w:rFonts w:ascii="宋体" w:hAnsi="宋体" w:cs="宋体" w:eastAsia="宋体"/>
          <w:sz w:val="41"/>
          <w:spacing w:val="0"/>
          <w:color w:val="000000"/>
          <w:b w:val="off"/>
          <w:i w:val="off"/>
        </w:rPr>
        <w:t>HPV病毒主要通过性行为传播，可能会引发宫颈癌、肛门癌、男女生殖</w:t>
      </w:r>
      <w:r>
        <w:rPr>
          <w:rFonts w:ascii="宋体" w:hAnsi="宋体" w:cs="宋体" w:eastAsia="宋体"/>
          <w:sz w:val="41"/>
          <w:spacing w:val="0"/>
          <w:color w:val="000000"/>
          <w:b w:val="off"/>
          <w:i w:val="off"/>
        </w:rPr>
        <w:t>器癌等多种癌症，接种HPV疫苗可以有效预防。HPV疫苗不仅适用于女性，</w:t>
      </w:r>
      <w:r>
        <w:rPr>
          <w:rFonts w:ascii="宋体" w:hAnsi="宋体" w:cs="宋体" w:eastAsia="宋体"/>
          <w:sz w:val="41"/>
          <w:spacing w:val="0"/>
          <w:color w:val="000000"/>
          <w:b w:val="off"/>
          <w:i w:val="off"/>
        </w:rPr>
        <w:t>男性同样有必要接种。美国疾病控制和预防中心建议从9岁开始接种HPV疫</w:t>
      </w:r>
      <w:r>
        <w:rPr>
          <w:rFonts w:ascii="宋体" w:hAnsi="宋体" w:cs="宋体" w:eastAsia="宋体"/>
          <w:sz w:val="41"/>
          <w:spacing w:val="0"/>
          <w:color w:val="000000"/>
          <w:b w:val="off"/>
          <w:i w:val="off"/>
        </w:rPr>
        <w:t>苗，理想接种时间是不超过12岁。15岁之前接种只需2针，15~26岁接种</w:t>
      </w:r>
      <w:r>
        <w:rPr>
          <w:rFonts w:ascii="宋体" w:hAnsi="宋体" w:cs="宋体" w:eastAsia="宋体"/>
          <w:sz w:val="41"/>
          <w:spacing w:val="0"/>
          <w:color w:val="000000"/>
          <w:b w:val="off"/>
          <w:i w:val="off"/>
        </w:rPr>
        <w:t>则需3针。</w:t>
      </w:r>
      <w:bookmarkEnd w:id="19253"/>
    </w:p>
    <w:p>
      <w:pPr>
        <w:pageBreakBefore w:val="off"/>
        <w:tabs/>
        <w:wordWrap w:val="off"/>
        <w:spacing w:before="0" w:after="0" w:line="800" w:lineRule="exact"/>
        <w:ind w:left="0" w:right="0"/>
        <w:jc w:val="both"/>
        <w:textAlignment w:val="baseline"/>
        <w:rPr>
          <w:sz w:val="41"/>
        </w:rPr>
      </w:pPr>
      <w:bookmarkStart w:name="" w:id="19254"/>
      <w:r>
        <w:rPr>
          <w:rFonts w:ascii="宋体" w:hAnsi="宋体" w:cs="宋体" w:eastAsia="宋体"/>
          <w:sz w:val="41"/>
          <w:spacing w:val="0"/>
          <w:color w:val="000000"/>
          <w:b w:val="off"/>
          <w:i w:val="off"/>
        </w:rPr>
        <w:t/>
      </w:r>
      <w:bookmarkEnd w:id="19254"/>
    </w:p>
    <w:p>
      <w:pPr>
        <w:pageBreakBefore w:val="off"/>
        <w:tabs/>
        <w:wordWrap w:val="off"/>
        <w:spacing w:before="0" w:after="0" w:line="660" w:lineRule="atLeast"/>
        <w:ind w:left="20" w:right="0"/>
        <w:jc w:val="both"/>
        <w:textAlignment w:val="baseline"/>
        <w:rPr>
          <w:sz w:val="46"/>
        </w:rPr>
      </w:pPr>
      <w:bookmarkStart w:name="" w:id="19255"/>
      <w:r>
        <w:rPr>
          <w:rFonts w:ascii="黑体" w:hAnsi="黑体" w:cs="黑体" w:eastAsia="黑体"/>
          <w:sz w:val="46"/>
          <w:spacing w:val="0"/>
          <w:color w:val="000000"/>
          <w:b w:val="on"/>
          <w:i w:val="off"/>
        </w:rPr>
        <w:t>成年人推荐接种的疫苗</w:t>
      </w:r>
      <w:bookmarkEnd w:id="19255"/>
    </w:p>
    <w:p>
      <w:pPr>
        <w:pageBreakBefore w:val="off"/>
        <w:tabs/>
        <w:wordWrap w:val="off"/>
        <w:spacing w:before="0" w:after="0" w:line="800" w:lineRule="exact"/>
        <w:ind w:left="0" w:right="0"/>
        <w:jc w:val="both"/>
        <w:textAlignment w:val="baseline"/>
        <w:rPr>
          <w:sz w:val="41"/>
        </w:rPr>
      </w:pPr>
      <w:bookmarkStart w:name="" w:id="19256"/>
      <w:r>
        <w:rPr>
          <w:rFonts w:ascii="宋体" w:hAnsi="宋体" w:cs="宋体" w:eastAsia="宋体"/>
          <w:sz w:val="41"/>
          <w:spacing w:val="0"/>
          <w:color w:val="000000"/>
          <w:b w:val="off"/>
          <w:i w:val="off"/>
        </w:rPr>
        <w:t/>
      </w:r>
      <w:bookmarkEnd w:id="19256"/>
    </w:p>
    <w:p>
      <w:pPr>
        <w:pageBreakBefore w:val="off"/>
        <w:tabs/>
        <w:wordWrap w:val="off"/>
        <w:spacing w:before="0" w:after="0" w:line="780" w:lineRule="atLeast"/>
        <w:ind w:left="880" w:right="0"/>
        <w:jc w:val="both"/>
        <w:textAlignment w:val="baseline"/>
        <w:rPr>
          <w:sz w:val="41"/>
        </w:rPr>
      </w:pPr>
      <w:bookmarkStart w:name="" w:id="19257"/>
      <w:r>
        <w:rPr>
          <w:rFonts w:ascii="宋体" w:hAnsi="宋体" w:cs="宋体" w:eastAsia="宋体"/>
          <w:sz w:val="41"/>
          <w:spacing w:val="0"/>
          <w:color w:val="000000"/>
          <w:b w:val="off"/>
          <w:i w:val="off"/>
        </w:rPr>
        <w:t>很多人都存在一个认知误区，以为成年后就不需要再接种疫苗了。实际</w:t>
      </w:r>
      <w:bookmarkEnd w:id="19257"/>
    </w:p>
    <w:p>
      <w:pPr>
        <w:pageBreakBefore w:val="off"/>
        <w:tabs/>
        <w:wordWrap w:val="off"/>
        <w:spacing w:before="0" w:after="0" w:line="800" w:lineRule="exact"/>
        <w:ind w:left="0" w:right="0"/>
        <w:jc w:val="both"/>
        <w:textAlignment w:val="baseline"/>
        <w:rPr>
          <w:sz w:val="41"/>
        </w:rPr>
      </w:pPr>
      <w:bookmarkStart w:name="" w:id="19258"/>
      <w:r>
        <w:rPr>
          <w:rFonts w:ascii="宋体" w:hAnsi="宋体" w:cs="宋体" w:eastAsia="宋体"/>
          <w:sz w:val="41"/>
          <w:spacing w:val="0"/>
          <w:color w:val="000000"/>
          <w:b w:val="off"/>
          <w:i w:val="off"/>
        </w:rPr>
        <w:t/>
      </w:r>
      <w:bookmarkEnd w:id="19258"/>
    </w:p>
    <w:p>
      <w:pPr>
        <w:pageBreakBefore w:val="off"/>
        <w:tabs/>
        <w:wordWrap w:val="off"/>
        <w:spacing w:before="0" w:after="0" w:line="520" w:lineRule="atLeast"/>
        <w:ind w:left="0" w:right="60"/>
        <w:jc w:val="right"/>
        <w:textAlignment w:val="baseline"/>
        <w:rPr>
          <w:sz w:val="38"/>
        </w:rPr>
      </w:pPr>
      <w:bookmarkStart w:name="" w:id="19259"/>
      <w:r>
        <w:rPr>
          <w:rFonts w:ascii="楷体" w:hAnsi="楷体" w:cs="楷体" w:eastAsia="楷体"/>
          <w:sz w:val="38"/>
          <w:spacing w:val="0"/>
          <w:color w:val="000000"/>
          <w:b w:val="off"/>
          <w:i w:val="off"/>
        </w:rPr>
        <w:t>829</w:t>
      </w:r>
      <w:bookmarkEnd w:id="19259"/>
    </w:p>
    <w:p>
      <w:r>
        <w:t/>
      </w:r>
    </w:p>
    <w:p>
      <w:pPr>
        <w:sectPr>
          <w:footerReference r:id="rId1713"/>
          <w:headerReference r:id="rId1714" w:type="default"/>
          <w:type w:val="nextPage"/>
          <w:pgSz w:w="17060" w:h="25400"/>
          <w:pgMar w:left="1560" w:top="1080" w:right="1560" w:bottom="1080" w:header="780" w:footer="780"/>
          <w:cols w:num="1"/>
        </w:sectPr>
      </w:pPr>
    </w:p>
    <w:p>
      <w:pPr>
        <w:pageBreakBefore w:val="off"/>
        <w:tabs/>
        <w:wordWrap w:val="off"/>
        <w:spacing w:before="0" w:after="0" w:line="440" w:lineRule="atLeast"/>
        <w:ind w:left="0" w:right="0"/>
        <w:jc w:val="both"/>
        <w:textAlignment w:val="baseline"/>
        <w:rPr>
          <w:sz w:val="32"/>
        </w:rPr>
      </w:pPr>
      <w:bookmarkStart w:name="" w:id="19260"/>
      <w:r>
        <w:rPr>
          <w:rFonts w:ascii="黑体" w:hAnsi="黑体" w:cs="黑体" w:eastAsia="黑体"/>
          <w:sz w:val="32"/>
          <w:spacing w:val="0"/>
          <w:color w:val="9cb0cf"/>
          <w:b w:val="off"/>
          <w:i w:val="off"/>
        </w:rPr>
        <w:t>第五部分 家庭疾病解决方案</w:t>
      </w:r>
      <w:bookmarkEnd w:id="19260"/>
    </w:p>
    <w:p>
      <w:pPr>
        <w:pageBreakBefore w:val="off"/>
        <w:tabs/>
        <w:wordWrap w:val="off"/>
        <w:spacing w:before="0" w:after="0" w:line="800" w:lineRule="exact"/>
        <w:ind w:left="0" w:right="0"/>
        <w:jc w:val="both"/>
        <w:textAlignment w:val="baseline"/>
        <w:rPr>
          <w:sz w:val="41"/>
        </w:rPr>
      </w:pPr>
      <w:bookmarkStart w:name="" w:id="19261"/>
      <w:r>
        <w:rPr>
          <w:rFonts w:ascii="宋体" w:hAnsi="宋体" w:cs="宋体" w:eastAsia="宋体"/>
          <w:sz w:val="41"/>
          <w:spacing w:val="0"/>
          <w:color w:val="000000"/>
          <w:b w:val="off"/>
          <w:i w:val="off"/>
        </w:rPr>
        <w:t/>
      </w:r>
      <w:bookmarkEnd w:id="19261"/>
    </w:p>
    <w:p>
      <w:pPr>
        <w:pageBreakBefore w:val="off"/>
        <w:tabs/>
        <w:wordWrap w:val="off"/>
        <w:spacing w:before="0" w:after="0" w:line="800" w:lineRule="exact"/>
        <w:ind w:left="0" w:right="0"/>
        <w:jc w:val="both"/>
        <w:textAlignment w:val="baseline"/>
        <w:rPr>
          <w:sz w:val="41"/>
        </w:rPr>
      </w:pPr>
      <w:bookmarkStart w:name="" w:id="19262"/>
      <w:r>
        <w:rPr>
          <w:rFonts w:ascii="宋体" w:hAnsi="宋体" w:cs="宋体" w:eastAsia="宋体"/>
          <w:sz w:val="41"/>
          <w:spacing w:val="0"/>
          <w:color w:val="000000"/>
          <w:b w:val="off"/>
          <w:i w:val="off"/>
        </w:rPr>
        <w:t/>
      </w:r>
      <w:bookmarkEnd w:id="19262"/>
    </w:p>
    <w:p>
      <w:pPr>
        <w:pageBreakBefore w:val="off"/>
        <w:tabs/>
        <w:wordWrap w:val="off"/>
        <w:spacing w:before="0" w:after="0" w:line="780" w:lineRule="atLeast"/>
        <w:ind w:left="0" w:right="60"/>
        <w:jc w:val="both"/>
        <w:textAlignment w:val="baseline"/>
        <w:rPr>
          <w:sz w:val="41"/>
        </w:rPr>
      </w:pPr>
      <w:bookmarkStart w:name="" w:id="19263"/>
      <w:r>
        <w:rPr>
          <w:rFonts w:ascii="宋体" w:hAnsi="宋体" w:cs="宋体" w:eastAsia="宋体"/>
          <w:sz w:val="41"/>
          <w:spacing w:val="0"/>
          <w:color w:val="000000"/>
          <w:b w:val="off"/>
          <w:i w:val="off"/>
        </w:rPr>
        <w:t>上，是否需要接种与是否接触病毒、免疫力水平的高低、特定抗体的持续浓度</w:t>
      </w:r>
      <w:r>
        <w:rPr>
          <w:rFonts w:ascii="宋体" w:hAnsi="宋体" w:cs="宋体" w:eastAsia="宋体"/>
          <w:sz w:val="41"/>
          <w:spacing w:val="0"/>
          <w:color w:val="000000"/>
          <w:b w:val="off"/>
          <w:i w:val="off"/>
        </w:rPr>
        <w:t>等密切相关。成年人推荐接种的疫苗主要有以下几种：</w:t>
      </w:r>
      <w:bookmarkEnd w:id="19263"/>
    </w:p>
    <w:p>
      <w:pPr>
        <w:pageBreakBefore w:val="off"/>
        <w:tabs/>
        <w:wordWrap w:val="off"/>
        <w:spacing w:before="0" w:after="0" w:line="780" w:lineRule="atLeast"/>
        <w:ind w:left="0" w:right="0" w:firstLine="840"/>
        <w:jc w:val="both"/>
        <w:textAlignment w:val="baseline"/>
        <w:rPr>
          <w:sz w:val="41"/>
        </w:rPr>
      </w:pPr>
      <w:bookmarkStart w:name="" w:id="19264"/>
      <w:r>
        <w:rPr>
          <w:rFonts w:ascii="宋体" w:hAnsi="宋体" w:cs="宋体" w:eastAsia="宋体"/>
          <w:sz w:val="41"/>
          <w:spacing w:val="0"/>
          <w:color w:val="000000"/>
          <w:b w:val="off"/>
          <w:i w:val="off"/>
        </w:rPr>
        <w:t>19~45岁，建议接种HPV疫苗。HPV疫苗中的“价”表示可预防的病</w:t>
      </w:r>
      <w:r>
        <w:rPr>
          <w:rFonts w:ascii="宋体" w:hAnsi="宋体" w:cs="宋体" w:eastAsia="宋体"/>
          <w:sz w:val="41"/>
          <w:spacing w:val="0"/>
          <w:color w:val="000000"/>
          <w:b w:val="off"/>
          <w:i w:val="off"/>
        </w:rPr>
        <w:t>毒亚型数量，价数越高，预防范围越广。二价疫苗预防HPV16/18，约可预防</w:t>
      </w:r>
      <w:r>
        <w:rPr>
          <w:rFonts w:ascii="宋体" w:hAnsi="宋体" w:cs="宋体" w:eastAsia="宋体"/>
          <w:sz w:val="41"/>
          <w:spacing w:val="0"/>
          <w:color w:val="000000"/>
          <w:b w:val="off"/>
          <w:i w:val="off"/>
        </w:rPr>
        <w:t>70%的宫颈癌；四价新增HPV6/11，可预防尖锐湿疣；九价覆盖9种亚型，</w:t>
      </w:r>
      <w:r>
        <w:rPr>
          <w:rFonts w:ascii="宋体" w:hAnsi="宋体" w:cs="宋体" w:eastAsia="宋体"/>
          <w:sz w:val="41"/>
          <w:spacing w:val="0"/>
          <w:color w:val="000000"/>
          <w:b w:val="off"/>
          <w:i w:val="off"/>
        </w:rPr>
        <w:t>预防率达92%。根据《预防性人乳头瘤病毒疫苗临床应用指南(2025版)》</w:t>
      </w:r>
      <w:r>
        <w:rPr>
          <w:rFonts w:ascii="宋体" w:hAnsi="宋体" w:cs="宋体" w:eastAsia="宋体"/>
          <w:sz w:val="41"/>
          <w:spacing w:val="0"/>
          <w:color w:val="000000"/>
          <w:b w:val="off"/>
          <w:i w:val="off"/>
        </w:rPr>
        <w:t>的建议，9~45岁女性可接种任一价型，建议在性生活前完成接种。男孩可于</w:t>
      </w:r>
      <w:r>
        <w:rPr>
          <w:rFonts w:ascii="宋体" w:hAnsi="宋体" w:cs="宋体" w:eastAsia="宋体"/>
          <w:sz w:val="41"/>
          <w:spacing w:val="0"/>
          <w:color w:val="000000"/>
          <w:b w:val="off"/>
          <w:i w:val="off"/>
        </w:rPr>
        <w:t>9~26岁接种四价，九价则适用于 16~26岁。如果条件允许，优先推荐九价</w:t>
      </w:r>
      <w:r>
        <w:rPr>
          <w:rFonts w:ascii="宋体" w:hAnsi="宋体" w:cs="宋体" w:eastAsia="宋体"/>
          <w:sz w:val="41"/>
          <w:spacing w:val="0"/>
          <w:color w:val="000000"/>
          <w:b w:val="off"/>
          <w:i w:val="off"/>
        </w:rPr>
        <w:t>疫苗以获得更全面的保护。</w:t>
      </w:r>
      <w:bookmarkEnd w:id="19264"/>
    </w:p>
    <w:p>
      <w:pPr>
        <w:pageBreakBefore w:val="off"/>
        <w:tabs/>
        <w:wordWrap w:val="off"/>
        <w:spacing w:before="0" w:after="0" w:line="780" w:lineRule="atLeast"/>
        <w:ind w:left="0" w:right="40" w:firstLine="840"/>
        <w:jc w:val="both"/>
        <w:textAlignment w:val="baseline"/>
        <w:rPr>
          <w:sz w:val="41"/>
        </w:rPr>
      </w:pPr>
      <w:bookmarkStart w:name="" w:id="19265"/>
      <w:r>
        <w:rPr>
          <w:rFonts w:ascii="宋体" w:hAnsi="宋体" w:cs="宋体" w:eastAsia="宋体"/>
          <w:sz w:val="41"/>
          <w:spacing w:val="0"/>
          <w:color w:val="000000"/>
          <w:b w:val="off"/>
          <w:i w:val="off"/>
        </w:rPr>
        <w:t>27~60岁，首先建议定期补种百白破疫苗，成年人每10年需注射一次百</w:t>
      </w:r>
      <w:r>
        <w:rPr>
          <w:rFonts w:ascii="宋体" w:hAnsi="宋体" w:cs="宋体" w:eastAsia="宋体"/>
          <w:sz w:val="41"/>
          <w:spacing w:val="0"/>
          <w:color w:val="000000"/>
          <w:b w:val="off"/>
          <w:i w:val="off"/>
        </w:rPr>
        <w:t>日咳、破伤风、白喉的加强针。其次是带状疱疹疫苗，免疫力低下者和老年人</w:t>
      </w:r>
      <w:r>
        <w:rPr>
          <w:rFonts w:ascii="宋体" w:hAnsi="宋体" w:cs="宋体" w:eastAsia="宋体"/>
          <w:sz w:val="41"/>
          <w:spacing w:val="0"/>
          <w:color w:val="000000"/>
          <w:b w:val="off"/>
          <w:i w:val="off"/>
        </w:rPr>
        <w:t>更易遭受它的困扰，但很少有人知道带状疱疹是可以通过接种疫苗预防的。建</w:t>
      </w:r>
      <w:r>
        <w:rPr>
          <w:rFonts w:ascii="宋体" w:hAnsi="宋体" w:cs="宋体" w:eastAsia="宋体"/>
          <w:sz w:val="41"/>
          <w:spacing w:val="0"/>
          <w:color w:val="000000"/>
          <w:b w:val="off"/>
          <w:i w:val="off"/>
        </w:rPr>
        <w:t>议50岁以上的中老年人接种两剂带状疱疹疫苗，间隔2~6个月；50岁以下、</w:t>
      </w:r>
      <w:r>
        <w:rPr>
          <w:rFonts w:ascii="宋体" w:hAnsi="宋体" w:cs="宋体" w:eastAsia="宋体"/>
          <w:sz w:val="41"/>
          <w:spacing w:val="0"/>
          <w:color w:val="000000"/>
          <w:b w:val="off"/>
          <w:i w:val="off"/>
        </w:rPr>
        <w:t>免疫力较弱的成年人也应接种两剂，间隔1~2个月。</w:t>
      </w:r>
      <w:bookmarkEnd w:id="19265"/>
    </w:p>
    <w:p>
      <w:pPr>
        <w:pageBreakBefore w:val="off"/>
        <w:tabs/>
        <w:wordWrap w:val="off"/>
        <w:spacing w:before="0" w:after="0" w:line="780" w:lineRule="atLeast"/>
        <w:ind w:left="0" w:right="40" w:firstLine="840"/>
        <w:jc w:val="both"/>
        <w:textAlignment w:val="baseline"/>
        <w:rPr>
          <w:sz w:val="41"/>
        </w:rPr>
      </w:pPr>
      <w:bookmarkStart w:name="" w:id="19266"/>
      <w:r>
        <w:rPr>
          <w:rFonts w:ascii="宋体" w:hAnsi="宋体" w:cs="宋体" w:eastAsia="宋体"/>
          <w:sz w:val="41"/>
          <w:spacing w:val="0"/>
          <w:color w:val="000000"/>
          <w:b w:val="off"/>
          <w:i w:val="off"/>
        </w:rPr>
        <w:t>60岁以上，建议接种肺炎球菌疫苗，它能够有效预防肺炎球菌疾病，包</w:t>
      </w:r>
      <w:r>
        <w:rPr>
          <w:rFonts w:ascii="宋体" w:hAnsi="宋体" w:cs="宋体" w:eastAsia="宋体"/>
          <w:sz w:val="41"/>
          <w:spacing w:val="0"/>
          <w:color w:val="000000"/>
          <w:b w:val="off"/>
          <w:i w:val="off"/>
        </w:rPr>
        <w:t>括肺部和血液感染等。65岁以上的老年人，建议优先接种23价肺炎球菌</w:t>
      </w:r>
      <w:r>
        <w:rPr>
          <w:rFonts w:ascii="宋体" w:hAnsi="宋体" w:cs="宋体" w:eastAsia="宋体"/>
          <w:sz w:val="41"/>
          <w:spacing w:val="0"/>
          <w:color w:val="000000"/>
          <w:b w:val="off"/>
          <w:i w:val="off"/>
        </w:rPr>
        <w:t>疫苗。</w:t>
      </w:r>
      <w:bookmarkEnd w:id="19266"/>
    </w:p>
    <w:p>
      <w:pPr>
        <w:pageBreakBefore w:val="off"/>
        <w:tabs/>
        <w:wordWrap w:val="off"/>
        <w:spacing w:before="0" w:after="0" w:line="800" w:lineRule="exact"/>
        <w:ind w:left="0" w:right="0"/>
        <w:jc w:val="both"/>
        <w:textAlignment w:val="baseline"/>
        <w:rPr>
          <w:sz w:val="41"/>
        </w:rPr>
      </w:pPr>
      <w:bookmarkStart w:name="" w:id="19267"/>
      <w:r>
        <w:rPr>
          <w:rFonts w:ascii="宋体" w:hAnsi="宋体" w:cs="宋体" w:eastAsia="宋体"/>
          <w:sz w:val="41"/>
          <w:spacing w:val="0"/>
          <w:color w:val="000000"/>
          <w:b w:val="off"/>
          <w:i w:val="off"/>
        </w:rPr>
        <w:t/>
      </w:r>
      <w:bookmarkEnd w:id="19267"/>
    </w:p>
    <w:p>
      <w:pPr>
        <w:pageBreakBefore w:val="off"/>
        <w:tabs/>
        <w:wordWrap w:val="off"/>
        <w:spacing w:before="0" w:after="0" w:line="660" w:lineRule="atLeast"/>
        <w:ind w:left="0" w:right="0"/>
        <w:jc w:val="both"/>
        <w:textAlignment w:val="baseline"/>
        <w:rPr>
          <w:sz w:val="47"/>
        </w:rPr>
      </w:pPr>
      <w:bookmarkStart w:name="" w:id="19268"/>
      <w:r>
        <w:rPr>
          <w:rFonts w:ascii="黑体" w:hAnsi="黑体" w:cs="黑体" w:eastAsia="黑体"/>
          <w:sz w:val="47"/>
          <w:spacing w:val="0"/>
          <w:color w:val="9cb0cf"/>
          <w:b w:val="on"/>
          <w:i w:val="off"/>
        </w:rPr>
        <w:t>特殊情况下需要接种的疫苗</w:t>
      </w:r>
      <w:bookmarkEnd w:id="19268"/>
    </w:p>
    <w:p>
      <w:pPr>
        <w:pageBreakBefore w:val="off"/>
        <w:tabs/>
        <w:wordWrap w:val="off"/>
        <w:spacing w:before="0" w:after="0" w:line="800" w:lineRule="exact"/>
        <w:ind w:left="0" w:right="0"/>
        <w:jc w:val="both"/>
        <w:textAlignment w:val="baseline"/>
        <w:rPr>
          <w:sz w:val="41"/>
        </w:rPr>
      </w:pPr>
      <w:bookmarkStart w:name="" w:id="19269"/>
      <w:r>
        <w:rPr>
          <w:rFonts w:ascii="宋体" w:hAnsi="宋体" w:cs="宋体" w:eastAsia="宋体"/>
          <w:sz w:val="41"/>
          <w:spacing w:val="0"/>
          <w:color w:val="000000"/>
          <w:b w:val="off"/>
          <w:i w:val="off"/>
        </w:rPr>
        <w:t/>
      </w:r>
      <w:bookmarkEnd w:id="19269"/>
    </w:p>
    <w:p>
      <w:pPr>
        <w:pageBreakBefore w:val="off"/>
        <w:tabs/>
        <w:wordWrap w:val="off"/>
        <w:spacing w:before="0" w:after="0" w:line="780" w:lineRule="atLeast"/>
        <w:ind w:left="0" w:right="60" w:firstLine="840"/>
        <w:jc w:val="both"/>
        <w:textAlignment w:val="baseline"/>
        <w:rPr>
          <w:sz w:val="41"/>
        </w:rPr>
      </w:pPr>
      <w:bookmarkStart w:name="" w:id="19270"/>
      <w:r>
        <w:rPr>
          <w:rFonts w:ascii="宋体" w:hAnsi="宋体" w:cs="宋体" w:eastAsia="宋体"/>
          <w:sz w:val="41"/>
          <w:spacing w:val="0"/>
          <w:color w:val="000000"/>
          <w:b w:val="off"/>
          <w:i w:val="off"/>
        </w:rPr>
        <w:t>除了常规疫苗，还有一些发生紧急情况时需要立即接种的疫苗，主要包</w:t>
      </w:r>
      <w:r>
        <w:rPr>
          <w:rFonts w:ascii="宋体" w:hAnsi="宋体" w:cs="宋体" w:eastAsia="宋体"/>
          <w:sz w:val="41"/>
          <w:spacing w:val="0"/>
          <w:color w:val="000000"/>
          <w:b w:val="off"/>
          <w:i w:val="off"/>
        </w:rPr>
        <w:t>括狂犬疫苗、破伤风疫苗等。这些疫苗在特定意外伤害发生时能起到关键保护</w:t>
      </w:r>
      <w:r>
        <w:rPr>
          <w:rFonts w:ascii="宋体" w:hAnsi="宋体" w:cs="宋体" w:eastAsia="宋体"/>
          <w:sz w:val="41"/>
          <w:spacing w:val="0"/>
          <w:color w:val="000000"/>
          <w:b w:val="off"/>
          <w:i w:val="off"/>
        </w:rPr>
        <w:t>作用。</w:t>
      </w:r>
      <w:bookmarkEnd w:id="19270"/>
    </w:p>
    <w:p>
      <w:pPr>
        <w:pageBreakBefore w:val="off"/>
        <w:tabs/>
        <w:wordWrap w:val="off"/>
        <w:spacing w:before="0" w:after="0" w:line="780" w:lineRule="atLeast"/>
        <w:ind w:left="0" w:right="60" w:firstLine="840"/>
        <w:jc w:val="both"/>
        <w:textAlignment w:val="baseline"/>
        <w:rPr>
          <w:sz w:val="41"/>
        </w:rPr>
      </w:pPr>
      <w:bookmarkStart w:name="" w:id="19271"/>
      <w:r>
        <w:rPr>
          <w:rFonts w:ascii="宋体" w:hAnsi="宋体" w:cs="宋体" w:eastAsia="宋体"/>
          <w:sz w:val="41"/>
          <w:spacing w:val="0"/>
          <w:color w:val="000000"/>
          <w:b w:val="off"/>
          <w:i w:val="off"/>
        </w:rPr>
        <w:t>狂犬病毒会直接攻击人体中枢神经系统，一旦发病，致死率接近100%。如</w:t>
      </w:r>
      <w:r>
        <w:rPr>
          <w:rFonts w:ascii="宋体" w:hAnsi="宋体" w:cs="宋体" w:eastAsia="宋体"/>
          <w:sz w:val="41"/>
          <w:spacing w:val="0"/>
          <w:color w:val="000000"/>
          <w:b w:val="off"/>
          <w:i w:val="off"/>
        </w:rPr>
        <w:t>果被动物抓伤或咬伤后，不确定该动物是否携带狂犬病毒，必须立刻采取以下措</w:t>
      </w:r>
      <w:bookmarkEnd w:id="19271"/>
    </w:p>
    <w:p>
      <w:pPr>
        <w:pageBreakBefore w:val="off"/>
        <w:tabs/>
        <w:wordWrap w:val="off"/>
        <w:spacing w:before="0" w:after="0" w:line="800" w:lineRule="exact"/>
        <w:ind w:left="0" w:right="0"/>
        <w:jc w:val="both"/>
        <w:textAlignment w:val="baseline"/>
        <w:rPr>
          <w:sz w:val="41"/>
        </w:rPr>
      </w:pPr>
      <w:bookmarkStart w:name="" w:id="19272"/>
      <w:r>
        <w:rPr>
          <w:rFonts w:ascii="宋体" w:hAnsi="宋体" w:cs="宋体" w:eastAsia="宋体"/>
          <w:sz w:val="41"/>
          <w:spacing w:val="0"/>
          <w:color w:val="000000"/>
          <w:b w:val="off"/>
          <w:i w:val="off"/>
        </w:rPr>
        <w:t/>
      </w:r>
      <w:bookmarkEnd w:id="19272"/>
    </w:p>
    <w:p>
      <w:pPr>
        <w:pageBreakBefore w:val="off"/>
        <w:tabs/>
        <w:wordWrap w:val="off"/>
        <w:spacing w:before="0" w:after="0" w:line="520" w:lineRule="atLeast"/>
        <w:ind w:left="0" w:right="0"/>
        <w:jc w:val="both"/>
        <w:textAlignment w:val="baseline"/>
        <w:rPr>
          <w:sz w:val="39"/>
        </w:rPr>
      </w:pPr>
      <w:bookmarkStart w:name="" w:id="19273"/>
      <w:r>
        <w:rPr>
          <w:rFonts w:ascii="楷体" w:hAnsi="楷体" w:cs="楷体" w:eastAsia="楷体"/>
          <w:sz w:val="39"/>
          <w:spacing w:val="0"/>
          <w:color w:val="9cb0cf"/>
          <w:b w:val="off"/>
          <w:i w:val="off"/>
        </w:rPr>
        <w:t>830</w:t>
      </w:r>
      <w:bookmarkEnd w:id="19273"/>
    </w:p>
    <w:p>
      <w:r>
        <w:t/>
      </w:r>
    </w:p>
    <w:p>
      <w:pPr>
        <w:sectPr>
          <w:footerReference r:id="rId1715"/>
          <w:headerReference r:id="rId1716" w:type="default"/>
          <w:type w:val="nextPage"/>
          <w:pgSz w:w="17340" w:h="25540"/>
          <w:pgMar w:left="1580" w:top="1080" w:right="1580" w:bottom="1080" w:header="780" w:footer="780"/>
          <w:cols w:num="1"/>
        </w:sectPr>
      </w:pPr>
    </w:p>
    <w:p>
      <w:pPr>
        <w:pageBreakBefore w:val="off"/>
        <w:tabs/>
        <w:wordWrap w:val="off"/>
        <w:spacing w:before="0" w:after="0" w:line="440" w:lineRule="atLeast"/>
        <w:ind w:left="0" w:right="20"/>
        <w:jc w:val="right"/>
        <w:textAlignment w:val="baseline"/>
        <w:rPr>
          <w:sz w:val="33"/>
        </w:rPr>
      </w:pPr>
      <w:bookmarkStart w:name="" w:id="19274"/>
      <w:r>
        <w:rPr>
          <w:rFonts w:ascii="黑体" w:hAnsi="黑体" w:cs="黑体" w:eastAsia="黑体"/>
          <w:sz w:val="33"/>
          <w:spacing w:val="0"/>
          <w:color w:val="000000"/>
          <w:b w:val="off"/>
          <w:i w:val="off"/>
        </w:rPr>
        <w:t>第十五章家庭健康监测体系</w:t>
      </w:r>
      <w:bookmarkEnd w:id="19274"/>
    </w:p>
    <w:p>
      <w:pPr>
        <w:pageBreakBefore w:val="off"/>
        <w:tabs/>
        <w:wordWrap w:val="off"/>
        <w:spacing w:before="0" w:after="0" w:line="820" w:lineRule="exact"/>
        <w:ind w:left="0" w:right="0"/>
        <w:jc w:val="right"/>
        <w:textAlignment w:val="baseline"/>
        <w:rPr>
          <w:sz w:val="39"/>
        </w:rPr>
      </w:pPr>
      <w:bookmarkStart w:name="" w:id="19275"/>
      <w:r>
        <w:rPr>
          <w:rFonts w:ascii="宋体" w:hAnsi="宋体" w:cs="宋体" w:eastAsia="宋体"/>
          <w:sz w:val="39"/>
          <w:spacing w:val="0"/>
          <w:color w:val="000000"/>
          <w:b w:val="off"/>
          <w:i w:val="off"/>
        </w:rPr>
        <w:t/>
      </w:r>
      <w:bookmarkEnd w:id="19275"/>
    </w:p>
    <w:p>
      <w:pPr>
        <w:pageBreakBefore w:val="off"/>
        <w:tabs/>
        <w:wordWrap w:val="off"/>
        <w:spacing w:before="0" w:after="0" w:line="820" w:lineRule="exact"/>
        <w:ind w:left="0" w:right="0"/>
        <w:jc w:val="right"/>
        <w:textAlignment w:val="baseline"/>
        <w:rPr>
          <w:sz w:val="39"/>
        </w:rPr>
      </w:pPr>
      <w:bookmarkStart w:name="" w:id="19276"/>
      <w:r>
        <w:rPr>
          <w:rFonts w:ascii="宋体" w:hAnsi="宋体" w:cs="宋体" w:eastAsia="宋体"/>
          <w:sz w:val="39"/>
          <w:spacing w:val="0"/>
          <w:color w:val="000000"/>
          <w:b w:val="off"/>
          <w:i w:val="off"/>
        </w:rPr>
        <w:t/>
      </w:r>
      <w:bookmarkEnd w:id="19276"/>
    </w:p>
    <w:p>
      <w:pPr>
        <w:pageBreakBefore w:val="off"/>
        <w:tabs/>
        <w:wordWrap w:val="off"/>
        <w:spacing w:before="0" w:after="0" w:line="800" w:lineRule="atLeast"/>
        <w:ind w:left="0" w:right="0"/>
        <w:jc w:val="both"/>
        <w:textAlignment w:val="baseline"/>
        <w:rPr>
          <w:sz w:val="39"/>
        </w:rPr>
      </w:pPr>
      <w:bookmarkStart w:name="" w:id="19277"/>
      <w:r>
        <w:rPr>
          <w:rFonts w:ascii="宋体" w:hAnsi="宋体" w:cs="宋体" w:eastAsia="宋体"/>
          <w:sz w:val="39"/>
          <w:spacing w:val="0"/>
          <w:color w:val="000000"/>
          <w:b w:val="off"/>
          <w:i w:val="off"/>
        </w:rPr>
        <w:t>施：首先，去医院彻底清洗伤口；其次，在当天接种一剂人狂犬病免疫球蛋白和</w:t>
      </w:r>
      <w:r>
        <w:rPr>
          <w:rFonts w:ascii="宋体" w:hAnsi="宋体" w:cs="宋体" w:eastAsia="宋体"/>
          <w:sz w:val="39"/>
          <w:spacing w:val="0"/>
          <w:color w:val="000000"/>
          <w:b w:val="off"/>
          <w:i w:val="off"/>
        </w:rPr>
        <w:t>两剂狂犬疫苗；最后，分别在第7天和第21天完成后续两剂狂犬疫苗接种。</w:t>
      </w:r>
      <w:bookmarkEnd w:id="19277"/>
    </w:p>
    <w:p>
      <w:pPr>
        <w:pageBreakBefore w:val="off"/>
        <w:tabs/>
        <w:wordWrap w:val="off"/>
        <w:spacing w:before="0" w:after="0" w:line="800" w:lineRule="atLeast"/>
        <w:ind w:left="0" w:right="0" w:firstLine="840"/>
        <w:jc w:val="both"/>
        <w:textAlignment w:val="baseline"/>
        <w:rPr>
          <w:sz w:val="39"/>
        </w:rPr>
      </w:pPr>
      <w:bookmarkStart w:name="" w:id="19278"/>
      <w:r>
        <w:rPr>
          <w:rFonts w:ascii="宋体" w:hAnsi="宋体" w:cs="宋体" w:eastAsia="宋体"/>
          <w:sz w:val="39"/>
          <w:spacing w:val="0"/>
          <w:color w:val="000000"/>
          <w:b w:val="off"/>
          <w:i w:val="off"/>
        </w:rPr>
        <w:t>破伤风疫苗主要用于预防严重外伤或烧烫伤带来的破伤风菌感染。如果</w:t>
      </w:r>
      <w:r>
        <w:rPr>
          <w:rFonts w:ascii="宋体" w:hAnsi="宋体" w:cs="宋体" w:eastAsia="宋体"/>
          <w:sz w:val="39"/>
          <w:spacing w:val="0"/>
          <w:color w:val="000000"/>
          <w:b w:val="off"/>
          <w:i w:val="off"/>
        </w:rPr>
        <w:t>出现严重的外伤，伤口处污染面积较大，建议在24小时内尽快接种。如果你</w:t>
      </w:r>
      <w:r>
        <w:rPr>
          <w:rFonts w:ascii="宋体" w:hAnsi="宋体" w:cs="宋体" w:eastAsia="宋体"/>
          <w:sz w:val="39"/>
          <w:spacing w:val="0"/>
          <w:color w:val="000000"/>
          <w:b w:val="off"/>
          <w:i w:val="off"/>
        </w:rPr>
        <w:t>每隔5~10年会补种一次百白破疫苗，那么，外伤出现的时间距离末次接种</w:t>
      </w:r>
      <w:r>
        <w:rPr>
          <w:rFonts w:ascii="宋体" w:hAnsi="宋体" w:cs="宋体" w:eastAsia="宋体"/>
          <w:sz w:val="39"/>
          <w:spacing w:val="0"/>
          <w:color w:val="000000"/>
          <w:b w:val="off"/>
          <w:i w:val="off"/>
        </w:rPr>
        <w:t>在5年以内时，暂时不用接种破伤风疫苗；距离末次接种5~10年，但伤口</w:t>
      </w:r>
      <w:r>
        <w:rPr>
          <w:rFonts w:ascii="宋体" w:hAnsi="宋体" w:cs="宋体" w:eastAsia="宋体"/>
          <w:sz w:val="39"/>
          <w:spacing w:val="0"/>
          <w:color w:val="000000"/>
          <w:b w:val="off"/>
          <w:i w:val="off"/>
        </w:rPr>
        <w:t>属于清洁伤口，也无须接种；其余情况下都应接种。</w:t>
      </w:r>
      <w:bookmarkEnd w:id="19278"/>
    </w:p>
    <w:p>
      <w:pPr>
        <w:pageBreakBefore w:val="off"/>
        <w:tabs/>
        <w:wordWrap w:val="off"/>
        <w:spacing w:before="0" w:after="0" w:line="820" w:lineRule="exact"/>
        <w:ind w:left="0" w:right="0"/>
        <w:jc w:val="both"/>
        <w:textAlignment w:val="baseline"/>
        <w:rPr>
          <w:sz w:val="39"/>
        </w:rPr>
      </w:pPr>
      <w:bookmarkStart w:name="" w:id="19279"/>
      <w:r>
        <w:rPr>
          <w:rFonts w:ascii="宋体" w:hAnsi="宋体" w:cs="宋体" w:eastAsia="宋体"/>
          <w:sz w:val="39"/>
          <w:spacing w:val="0"/>
          <w:color w:val="000000"/>
          <w:b w:val="off"/>
          <w:i w:val="off"/>
        </w:rPr>
        <w:t/>
      </w:r>
      <w:bookmarkEnd w:id="19279"/>
    </w:p>
    <w:p>
      <w:pPr>
        <w:pageBreakBefore w:val="off"/>
        <w:tabs/>
        <w:wordWrap w:val="off"/>
        <w:spacing w:before="0" w:after="0" w:line="660" w:lineRule="atLeast"/>
        <w:ind w:left="0" w:right="0"/>
        <w:jc w:val="both"/>
        <w:textAlignment w:val="baseline"/>
        <w:rPr>
          <w:sz w:val="47"/>
        </w:rPr>
      </w:pPr>
      <w:bookmarkStart w:name="" w:id="19280"/>
      <w:r>
        <w:rPr>
          <w:rFonts w:ascii="黑体" w:hAnsi="黑体" w:cs="黑体" w:eastAsia="黑体"/>
          <w:sz w:val="47"/>
          <w:spacing w:val="0"/>
          <w:color w:val="000000"/>
          <w:b w:val="on"/>
          <w:i w:val="off"/>
        </w:rPr>
        <w:t>特殊人群的疫苗选择</w:t>
      </w:r>
      <w:bookmarkEnd w:id="19280"/>
    </w:p>
    <w:p>
      <w:pPr>
        <w:pageBreakBefore w:val="off"/>
        <w:tabs/>
        <w:wordWrap w:val="off"/>
        <w:spacing w:before="0" w:after="0" w:line="820" w:lineRule="exact"/>
        <w:ind w:left="0" w:right="0"/>
        <w:jc w:val="both"/>
        <w:textAlignment w:val="baseline"/>
        <w:rPr>
          <w:sz w:val="39"/>
        </w:rPr>
      </w:pPr>
      <w:bookmarkStart w:name="" w:id="19281"/>
      <w:r>
        <w:rPr>
          <w:rFonts w:ascii="宋体" w:hAnsi="宋体" w:cs="宋体" w:eastAsia="宋体"/>
          <w:sz w:val="39"/>
          <w:spacing w:val="0"/>
          <w:color w:val="000000"/>
          <w:b w:val="off"/>
          <w:i w:val="off"/>
        </w:rPr>
        <w:t/>
      </w:r>
      <w:bookmarkEnd w:id="19281"/>
    </w:p>
    <w:p>
      <w:pPr>
        <w:pageBreakBefore w:val="off"/>
        <w:tabs/>
        <w:wordWrap w:val="off"/>
        <w:spacing w:before="0" w:after="0" w:line="800" w:lineRule="atLeast"/>
        <w:ind w:left="840" w:right="0"/>
        <w:jc w:val="both"/>
        <w:textAlignment w:val="baseline"/>
        <w:rPr>
          <w:sz w:val="39"/>
        </w:rPr>
      </w:pPr>
      <w:bookmarkStart w:name="" w:id="19282"/>
      <w:r>
        <w:rPr>
          <w:rFonts w:ascii="宋体" w:hAnsi="宋体" w:cs="宋体" w:eastAsia="宋体"/>
          <w:sz w:val="39"/>
          <w:spacing w:val="0"/>
          <w:color w:val="000000"/>
          <w:b w:val="off"/>
          <w:i w:val="off"/>
        </w:rPr>
        <w:t>最后再来看看特殊人群的疫苗接种问题，主要包括孕妇和旅行者。</w:t>
      </w:r>
      <w:bookmarkEnd w:id="19282"/>
    </w:p>
    <w:p>
      <w:pPr>
        <w:pageBreakBefore w:val="off"/>
        <w:tabs/>
        <w:wordWrap w:val="off"/>
        <w:spacing w:before="0" w:after="0" w:line="800" w:lineRule="atLeast"/>
        <w:ind w:left="0" w:right="0" w:firstLine="840"/>
        <w:jc w:val="both"/>
        <w:textAlignment w:val="baseline"/>
        <w:rPr>
          <w:sz w:val="39"/>
        </w:rPr>
      </w:pPr>
      <w:bookmarkStart w:name="" w:id="19283"/>
      <w:r>
        <w:rPr>
          <w:rFonts w:ascii="宋体" w:hAnsi="宋体" w:cs="宋体" w:eastAsia="宋体"/>
          <w:sz w:val="39"/>
          <w:spacing w:val="0"/>
          <w:color w:val="000000"/>
          <w:b w:val="off"/>
          <w:i w:val="off"/>
        </w:rPr>
        <w:t>许多人认为孕妇应尽量避免接种疫苗，担心影响胎儿健康。然而，现代医</w:t>
      </w:r>
      <w:r>
        <w:rPr>
          <w:rFonts w:ascii="宋体" w:hAnsi="宋体" w:cs="宋体" w:eastAsia="宋体"/>
          <w:sz w:val="39"/>
          <w:spacing w:val="0"/>
          <w:color w:val="000000"/>
          <w:b w:val="off"/>
          <w:i w:val="off"/>
        </w:rPr>
        <w:t>学研究表明，孕妇不仅可以接种疫苗，而且某些疫苗甚至对母婴健康至关重要。</w:t>
      </w:r>
      <w:bookmarkEnd w:id="19283"/>
    </w:p>
    <w:p>
      <w:pPr>
        <w:pageBreakBefore w:val="off"/>
        <w:tabs/>
        <w:wordWrap w:val="off"/>
        <w:spacing w:before="0" w:after="0" w:line="800" w:lineRule="atLeast"/>
        <w:ind w:left="0" w:right="0" w:firstLine="840"/>
        <w:jc w:val="both"/>
        <w:textAlignment w:val="baseline"/>
        <w:rPr>
          <w:sz w:val="39"/>
        </w:rPr>
      </w:pPr>
      <w:bookmarkStart w:name="" w:id="19284"/>
      <w:r>
        <w:rPr>
          <w:rFonts w:ascii="宋体" w:hAnsi="宋体" w:cs="宋体" w:eastAsia="宋体"/>
          <w:sz w:val="39"/>
          <w:spacing w:val="0"/>
          <w:color w:val="000000"/>
          <w:b w:val="off"/>
          <w:i w:val="off"/>
        </w:rPr>
        <w:t>如果备孕女性未接种过麻腮风三联疫苗，建议在怀孕前及早接种，并在接</w:t>
      </w:r>
      <w:r>
        <w:rPr>
          <w:rFonts w:ascii="宋体" w:hAnsi="宋体" w:cs="宋体" w:eastAsia="宋体"/>
          <w:sz w:val="39"/>
          <w:spacing w:val="0"/>
          <w:color w:val="000000"/>
          <w:b w:val="off"/>
          <w:i w:val="off"/>
        </w:rPr>
        <w:t>种一个月后，通过血液测试确认是否已经具有免疫力。确认之后再尝试受孕。</w:t>
      </w:r>
      <w:bookmarkEnd w:id="19284"/>
    </w:p>
    <w:p>
      <w:pPr>
        <w:pageBreakBefore w:val="off"/>
        <w:tabs/>
        <w:wordWrap w:val="off"/>
        <w:spacing w:before="0" w:after="0" w:line="800" w:lineRule="atLeast"/>
        <w:ind w:left="0" w:right="0" w:firstLine="840"/>
        <w:jc w:val="both"/>
        <w:textAlignment w:val="baseline"/>
        <w:rPr>
          <w:sz w:val="39"/>
        </w:rPr>
      </w:pPr>
      <w:bookmarkStart w:name="" w:id="19285"/>
      <w:r>
        <w:rPr>
          <w:rFonts w:ascii="宋体" w:hAnsi="宋体" w:cs="宋体" w:eastAsia="宋体"/>
          <w:sz w:val="39"/>
          <w:spacing w:val="0"/>
          <w:color w:val="000000"/>
          <w:b w:val="off"/>
          <w:i w:val="off"/>
        </w:rPr>
        <w:t>如果已经怀孕，建议在怀孕的第27~36周接种百日咳疫苗。研究显示，</w:t>
      </w:r>
      <w:r>
        <w:rPr>
          <w:rFonts w:ascii="宋体" w:hAnsi="宋体" w:cs="宋体" w:eastAsia="宋体"/>
          <w:sz w:val="39"/>
          <w:spacing w:val="0"/>
          <w:color w:val="000000"/>
          <w:b w:val="off"/>
          <w:i w:val="off"/>
        </w:rPr>
        <w:t>此时母体产生的保护性抗体能够通过胎盘传递给胎儿，为新生儿提供早期</w:t>
      </w:r>
      <w:r>
        <w:rPr>
          <w:rFonts w:ascii="宋体" w:hAnsi="宋体" w:cs="宋体" w:eastAsia="宋体"/>
          <w:sz w:val="39"/>
          <w:spacing w:val="0"/>
          <w:color w:val="000000"/>
          <w:b w:val="off"/>
          <w:i w:val="off"/>
        </w:rPr>
        <w:t>保护。</w:t>
      </w:r>
      <w:bookmarkEnd w:id="19285"/>
    </w:p>
    <w:p>
      <w:pPr>
        <w:pageBreakBefore w:val="off"/>
        <w:tabs/>
        <w:wordWrap w:val="off"/>
        <w:spacing w:before="0" w:after="0" w:line="800" w:lineRule="atLeast"/>
        <w:ind w:left="0" w:right="40" w:firstLine="840"/>
        <w:jc w:val="both"/>
        <w:textAlignment w:val="baseline"/>
        <w:rPr>
          <w:sz w:val="39"/>
        </w:rPr>
      </w:pPr>
      <w:bookmarkStart w:name="" w:id="19286"/>
      <w:r>
        <w:rPr>
          <w:rFonts w:ascii="宋体" w:hAnsi="宋体" w:cs="宋体" w:eastAsia="宋体"/>
          <w:sz w:val="39"/>
          <w:spacing w:val="0"/>
          <w:color w:val="000000"/>
          <w:b w:val="off"/>
          <w:i w:val="off"/>
        </w:rPr>
        <w:t>孕期还可以接种呼吸道合胞病毒疫苗。可以在怀孕的第32~36周接种，</w:t>
      </w:r>
      <w:r>
        <w:rPr>
          <w:rFonts w:ascii="宋体" w:hAnsi="宋体" w:cs="宋体" w:eastAsia="宋体"/>
          <w:sz w:val="39"/>
          <w:spacing w:val="0"/>
          <w:color w:val="000000"/>
          <w:b w:val="off"/>
          <w:i w:val="off"/>
        </w:rPr>
        <w:t>也可以等到宝宝出生后直接给宝宝接种，两种方案都能让宝宝产生抗体。</w:t>
      </w:r>
      <w:bookmarkEnd w:id="19286"/>
    </w:p>
    <w:p>
      <w:pPr>
        <w:pageBreakBefore w:val="off"/>
        <w:tabs/>
        <w:wordWrap w:val="off"/>
        <w:spacing w:before="0" w:after="0" w:line="800" w:lineRule="atLeast"/>
        <w:ind w:left="0" w:right="0" w:firstLine="840"/>
        <w:jc w:val="both"/>
        <w:textAlignment w:val="baseline"/>
        <w:rPr>
          <w:sz w:val="39"/>
        </w:rPr>
      </w:pPr>
      <w:bookmarkStart w:name="" w:id="19287"/>
      <w:r>
        <w:rPr>
          <w:rFonts w:ascii="宋体" w:hAnsi="宋体" w:cs="宋体" w:eastAsia="宋体"/>
          <w:sz w:val="39"/>
          <w:spacing w:val="0"/>
          <w:color w:val="000000"/>
          <w:b w:val="off"/>
          <w:i w:val="off"/>
        </w:rPr>
        <w:t>此外，流感疫苗也可以在怀孕前和孕期接种，建议在流感流行季节之前</w:t>
      </w:r>
      <w:r>
        <w:rPr>
          <w:rFonts w:ascii="宋体" w:hAnsi="宋体" w:cs="宋体" w:eastAsia="宋体"/>
          <w:sz w:val="39"/>
          <w:spacing w:val="0"/>
          <w:color w:val="000000"/>
          <w:b w:val="off"/>
          <w:i w:val="off"/>
        </w:rPr>
        <w:t>接种。研究表明，每年接种流感疫苗，是孕妇预防流感并保护新生儿免于流感</w:t>
      </w:r>
      <w:r>
        <w:rPr>
          <w:rFonts w:ascii="宋体" w:hAnsi="宋体" w:cs="宋体" w:eastAsia="宋体"/>
          <w:sz w:val="39"/>
          <w:spacing w:val="0"/>
          <w:color w:val="000000"/>
          <w:b w:val="off"/>
          <w:i w:val="off"/>
        </w:rPr>
        <w:t>相关并发症的最佳方法。</w:t>
      </w:r>
      <w:bookmarkEnd w:id="19287"/>
    </w:p>
    <w:p>
      <w:pPr>
        <w:pageBreakBefore w:val="off"/>
        <w:tabs/>
        <w:wordWrap w:val="off"/>
        <w:spacing w:before="0" w:after="0" w:line="800" w:lineRule="atLeast"/>
        <w:ind w:left="0" w:right="0" w:firstLine="840"/>
        <w:jc w:val="both"/>
        <w:textAlignment w:val="baseline"/>
        <w:rPr>
          <w:sz w:val="39"/>
        </w:rPr>
      </w:pPr>
      <w:bookmarkStart w:name="" w:id="19288"/>
      <w:r>
        <w:rPr>
          <w:rFonts w:ascii="宋体" w:hAnsi="宋体" w:cs="宋体" w:eastAsia="宋体"/>
          <w:sz w:val="39"/>
          <w:spacing w:val="0"/>
          <w:color w:val="000000"/>
          <w:b w:val="off"/>
          <w:i w:val="off"/>
        </w:rPr>
        <w:t>除了孕妇，还有一类特殊人群也建议接种疫苗，就是出国旅行者。出国</w:t>
      </w:r>
      <w:r>
        <w:rPr>
          <w:rFonts w:ascii="宋体" w:hAnsi="宋体" w:cs="宋体" w:eastAsia="宋体"/>
          <w:sz w:val="39"/>
          <w:spacing w:val="0"/>
          <w:color w:val="000000"/>
          <w:b w:val="off"/>
          <w:i w:val="off"/>
        </w:rPr>
        <w:t>之前，务必了解目的地的流行病情况，并提前接种好相关疫苗。</w:t>
      </w:r>
      <w:bookmarkEnd w:id="19288"/>
    </w:p>
    <w:p>
      <w:pPr>
        <w:pageBreakBefore w:val="off"/>
        <w:tabs/>
        <w:wordWrap w:val="off"/>
        <w:spacing w:before="0" w:after="0" w:line="820" w:lineRule="exact"/>
        <w:ind w:left="0" w:right="0"/>
        <w:jc w:val="both"/>
        <w:textAlignment w:val="baseline"/>
        <w:rPr>
          <w:sz w:val="39"/>
        </w:rPr>
      </w:pPr>
      <w:bookmarkStart w:name="" w:id="19289"/>
      <w:r>
        <w:rPr>
          <w:rFonts w:ascii="宋体" w:hAnsi="宋体" w:cs="宋体" w:eastAsia="宋体"/>
          <w:sz w:val="39"/>
          <w:spacing w:val="0"/>
          <w:color w:val="000000"/>
          <w:b w:val="off"/>
          <w:i w:val="off"/>
        </w:rPr>
        <w:t/>
      </w:r>
      <w:bookmarkEnd w:id="19289"/>
    </w:p>
    <w:p>
      <w:pPr>
        <w:pageBreakBefore w:val="off"/>
        <w:tabs/>
        <w:wordWrap w:val="off"/>
        <w:spacing w:before="0" w:after="0" w:line="520" w:lineRule="atLeast"/>
        <w:ind w:left="0" w:right="60"/>
        <w:jc w:val="right"/>
        <w:textAlignment w:val="baseline"/>
        <w:rPr>
          <w:sz w:val="38"/>
        </w:rPr>
      </w:pPr>
      <w:bookmarkStart w:name="" w:id="19290"/>
      <w:r>
        <w:rPr>
          <w:rFonts w:ascii="宋体" w:hAnsi="宋体" w:cs="宋体" w:eastAsia="宋体"/>
          <w:sz w:val="38"/>
          <w:spacing w:val="0"/>
          <w:color w:val="000000"/>
          <w:b w:val="off"/>
          <w:i w:val="off"/>
        </w:rPr>
        <w:t>831</w:t>
      </w:r>
      <w:bookmarkEnd w:id="19290"/>
    </w:p>
    <w:p>
      <w:r>
        <w:t/>
      </w:r>
    </w:p>
    <w:p>
      <w:pPr>
        <w:sectPr>
          <w:footerReference r:id="rId1717"/>
          <w:headerReference r:id="rId1718" w:type="default"/>
          <w:type w:val="nextPage"/>
          <w:pgSz w:w="17060" w:h="25400"/>
          <w:pgMar w:left="1600" w:top="1080" w:right="1600" w:bottom="1080" w:header="780" w:footer="780"/>
          <w:cols w:num="1"/>
        </w:sectPr>
      </w:pPr>
    </w:p>
    <w:p>
      <w:pPr>
        <w:pageBreakBefore w:val="off"/>
        <w:tabs/>
        <w:wordWrap w:val="off"/>
        <w:spacing w:before="0" w:after="0" w:line="460" w:lineRule="atLeast"/>
        <w:ind w:left="20" w:right="0"/>
        <w:jc w:val="both"/>
        <w:textAlignment w:val="baseline"/>
        <w:rPr>
          <w:sz w:val="34"/>
        </w:rPr>
      </w:pPr>
      <w:bookmarkStart w:name="" w:id="19291"/>
      <w:r>
        <w:rPr>
          <w:rFonts w:ascii="黑体" w:hAnsi="黑体" w:cs="黑体" w:eastAsia="黑体"/>
          <w:sz w:val="34"/>
          <w:spacing w:val="0"/>
          <w:color w:val="90a9cf"/>
          <w:b w:val="off"/>
          <w:i w:val="off"/>
        </w:rPr>
        <w:t>第五部分家庭疾病解决方案</w:t>
      </w:r>
      <w:bookmarkEnd w:id="19291"/>
    </w:p>
    <w:p>
      <w:pPr>
        <w:pageBreakBefore w:val="off"/>
        <w:tabs/>
        <w:wordWrap w:val="off"/>
        <w:spacing w:before="0" w:after="0" w:line="800" w:lineRule="exact"/>
        <w:ind w:left="0" w:right="0"/>
        <w:jc w:val="both"/>
        <w:textAlignment w:val="baseline"/>
        <w:rPr>
          <w:sz w:val="40"/>
        </w:rPr>
      </w:pPr>
      <w:bookmarkStart w:name="" w:id="19292"/>
      <w:r>
        <w:rPr>
          <w:rFonts w:ascii="宋体" w:hAnsi="宋体" w:cs="宋体" w:eastAsia="宋体"/>
          <w:sz w:val="40"/>
          <w:spacing w:val="0"/>
          <w:color w:val="000000"/>
          <w:b w:val="off"/>
          <w:i w:val="off"/>
        </w:rPr>
        <w:t/>
      </w:r>
      <w:bookmarkEnd w:id="19292"/>
    </w:p>
    <w:p>
      <w:pPr>
        <w:pageBreakBefore w:val="off"/>
        <w:tabs/>
        <w:wordWrap w:val="off"/>
        <w:spacing w:before="0" w:after="0" w:line="800" w:lineRule="exact"/>
        <w:ind w:left="0" w:right="0"/>
        <w:jc w:val="both"/>
        <w:textAlignment w:val="baseline"/>
        <w:rPr>
          <w:sz w:val="40"/>
        </w:rPr>
      </w:pPr>
      <w:bookmarkStart w:name="" w:id="19293"/>
      <w:r>
        <w:rPr>
          <w:rFonts w:ascii="宋体" w:hAnsi="宋体" w:cs="宋体" w:eastAsia="宋体"/>
          <w:sz w:val="40"/>
          <w:spacing w:val="0"/>
          <w:color w:val="000000"/>
          <w:b w:val="off"/>
          <w:i w:val="off"/>
        </w:rPr>
        <w:t/>
      </w:r>
      <w:bookmarkEnd w:id="19293"/>
    </w:p>
    <w:p>
      <w:pPr>
        <w:pageBreakBefore w:val="off"/>
        <w:tabs/>
        <w:wordWrap w:val="off"/>
        <w:spacing w:before="0" w:after="0" w:line="780" w:lineRule="atLeast"/>
        <w:ind w:left="20" w:right="40" w:firstLine="840"/>
        <w:jc w:val="both"/>
        <w:textAlignment w:val="baseline"/>
        <w:rPr>
          <w:sz w:val="40"/>
        </w:rPr>
      </w:pPr>
      <w:bookmarkStart w:name="" w:id="19294"/>
      <w:r>
        <w:rPr>
          <w:rFonts w:ascii="宋体" w:hAnsi="宋体" w:cs="宋体" w:eastAsia="宋体"/>
          <w:sz w:val="40"/>
          <w:spacing w:val="0"/>
          <w:color w:val="000000"/>
          <w:b w:val="off"/>
          <w:i w:val="off"/>
        </w:rPr>
        <w:t>至于去哪里接种疫苗，你可以登录当地卫健委、疾控中心官网或公众号</w:t>
      </w:r>
      <w:r>
        <w:rPr>
          <w:rFonts w:ascii="宋体" w:hAnsi="宋体" w:cs="宋体" w:eastAsia="宋体"/>
          <w:sz w:val="40"/>
          <w:spacing w:val="0"/>
          <w:color w:val="000000"/>
          <w:b w:val="off"/>
          <w:i w:val="off"/>
        </w:rPr>
        <w:t>进行查询，也可以向社区卫生服务中心或居委会工作人员咨询获取所在辖区的</w:t>
      </w:r>
      <w:r>
        <w:rPr>
          <w:rFonts w:ascii="宋体" w:hAnsi="宋体" w:cs="宋体" w:eastAsia="宋体"/>
          <w:sz w:val="40"/>
          <w:spacing w:val="0"/>
          <w:color w:val="000000"/>
          <w:b w:val="off"/>
          <w:i w:val="off"/>
        </w:rPr>
        <w:t>预防接种门诊信息。</w:t>
      </w:r>
      <w:bookmarkEnd w:id="19294"/>
    </w:p>
    <w:p>
      <w:pPr>
        <w:pageBreakBefore w:val="off"/>
        <w:tabs/>
        <w:wordWrap w:val="off"/>
        <w:spacing w:before="0" w:after="0" w:line="800" w:lineRule="exact"/>
        <w:ind w:left="0" w:right="0"/>
        <w:jc w:val="both"/>
        <w:textAlignment w:val="baseline"/>
        <w:rPr>
          <w:sz w:val="40"/>
        </w:rPr>
      </w:pPr>
      <w:bookmarkStart w:name="" w:id="19295"/>
      <w:r>
        <w:rPr>
          <w:rFonts w:ascii="宋体" w:hAnsi="宋体" w:cs="宋体" w:eastAsia="宋体"/>
          <w:sz w:val="40"/>
          <w:spacing w:val="0"/>
          <w:color w:val="000000"/>
          <w:b w:val="off"/>
          <w:i w:val="off"/>
        </w:rPr>
        <w:t/>
      </w:r>
      <w:bookmarkEnd w:id="19295"/>
    </w:p>
    <w:p>
      <w:pPr>
        <w:pageBreakBefore w:val="off"/>
        <w:tabs/>
        <w:wordWrap w:val="off"/>
        <w:spacing w:before="0" w:after="0" w:line="800" w:lineRule="exact"/>
        <w:ind w:left="0" w:right="0"/>
        <w:jc w:val="both"/>
        <w:textAlignment w:val="baseline"/>
        <w:rPr>
          <w:sz w:val="40"/>
        </w:rPr>
      </w:pPr>
      <w:bookmarkStart w:name="" w:id="19296"/>
      <w:r>
        <w:rPr>
          <w:rFonts w:ascii="宋体" w:hAnsi="宋体" w:cs="宋体" w:eastAsia="宋体"/>
          <w:sz w:val="40"/>
          <w:spacing w:val="0"/>
          <w:color w:val="000000"/>
          <w:b w:val="off"/>
          <w:i w:val="off"/>
        </w:rPr>
        <w:t/>
      </w:r>
      <w:bookmarkEnd w:id="19296"/>
    </w:p>
    <w:p>
      <w:pPr>
        <w:pageBreakBefore w:val="off"/>
        <w:tabs/>
        <w:wordWrap w:val="off"/>
        <w:spacing w:before="0" w:after="0" w:line="800" w:lineRule="exact"/>
        <w:ind w:left="0" w:right="0"/>
        <w:jc w:val="both"/>
        <w:textAlignment w:val="baseline"/>
        <w:rPr>
          <w:sz w:val="40"/>
        </w:rPr>
      </w:pPr>
      <w:bookmarkStart w:name="" w:id="19297"/>
      <w:r>
        <w:rPr>
          <w:rFonts w:ascii="宋体" w:hAnsi="宋体" w:cs="宋体" w:eastAsia="宋体"/>
          <w:sz w:val="40"/>
          <w:spacing w:val="0"/>
          <w:color w:val="000000"/>
          <w:b w:val="off"/>
          <w:i w:val="off"/>
        </w:rPr>
        <w:t/>
      </w:r>
      <w:bookmarkEnd w:id="19297"/>
    </w:p>
    <w:p>
      <w:pPr>
        <w:pageBreakBefore w:val="off"/>
        <w:tabs/>
        <w:wordWrap w:val="off"/>
        <w:spacing w:before="0" w:after="0" w:line="1200" w:lineRule="atLeast"/>
        <w:ind w:left="20" w:right="7420" w:firstLine="3560"/>
        <w:jc w:val="both"/>
        <w:textAlignment w:val="baseline"/>
        <w:rPr>
          <w:sz w:val="88"/>
        </w:rPr>
      </w:pPr>
      <w:bookmarkStart w:name="" w:id="19298"/>
      <w:r>
        <w:rPr>
          <w:rFonts w:ascii="黑体" w:hAnsi="黑体" w:cs="黑体" w:eastAsia="黑体"/>
          <w:sz w:val="88"/>
          <w:spacing w:val="0"/>
          <w:color w:val="90a9cf"/>
          <w:b w:val="on"/>
          <w:i w:val="off"/>
        </w:rPr>
        <w:t>体检清单：</w:t>
      </w:r>
      <w:r>
        <w:rPr>
          <w:rFonts w:ascii="黑体" w:hAnsi="黑体" w:cs="黑体" w:eastAsia="黑体"/>
          <w:sz w:val="88"/>
          <w:spacing w:val="0"/>
          <w:color w:val="90a9cf"/>
          <w:b w:val="on"/>
          <w:i w:val="off"/>
        </w:rPr>
        <w:t>123</w:t>
      </w:r>
      <w:r>
        <mc:AlternateContent>
          <mc:Choice Requires="wps">
            <w:drawing>
              <wp:anchor allowOverlap="true" layoutInCell="true" locked="false" simplePos="false" behindDoc="false" relativeHeight="251659264" distL="0" distR="0" distT="0" distB="0">
                <wp:simplePos x="0" y="0"/>
                <wp:positionH relativeFrom="page">
                  <wp:posOffset>3327400</wp:posOffset>
                </wp:positionH>
                <wp:positionV relativeFrom="paragraph">
                  <wp:posOffset>635000</wp:posOffset>
                </wp:positionV>
                <wp:extent cx="3581400" cy="508000"/>
                <wp:wrapNone/>
                <wp:docPr id="291" name="文本框 291"/>
                <a:graphic xmlns:a="http://schemas.openxmlformats.org/drawingml/2006/main">
                  <a:graphicData uri="http://schemas.microsoft.com/office/word/2010/wordprocessingShape">
                    <wps:wsp>
                      <wps:cNvSpPr txBox="true"/>
                      <wps:spPr>
                        <a:xfrm>
                          <a:off x="0" y="0"/>
                          <a:ext cx="3581400" cy="508000"/>
                        </a:xfrm>
                        <a:prstGeom prst="rect">
                          <a:avLst/>
                        </a:prstGeom>
                        <a:noFill/>
                        <a:ln w="6350">
                          <a:noFill/>
                        </a:ln>
                      </wps:spPr>
                      <wps:txbx>
                        <w:txbxContent>
                          <w:p>
                            <w:pPr>
                              <w:pageBreakBefore w:val="off"/>
                              <w:tabs/>
                              <w:wordWrap w:val="off"/>
                              <w:spacing w:before="0" w:after="0" w:line="720" w:lineRule="atLeast"/>
                              <w:ind w:left="0" w:right="0"/>
                              <w:jc w:val="both"/>
                              <w:textAlignment w:val="baseline"/>
                              <w:rPr>
                                <w:sz w:val="53"/>
                              </w:rPr>
                            </w:pPr>
                            <w:bookmarkStart w:name="" w:id="19299"/>
                            <w:r>
                              <w:rPr>
                                <w:rFonts w:ascii="黑体" w:hAnsi="黑体" w:cs="黑体" w:eastAsia="黑体"/>
                                <w:sz w:val="53"/>
                                <w:spacing w:val="0"/>
                                <w:color w:val="90a9cf"/>
                                <w:b w:val="on"/>
                                <w:i w:val="off"/>
                              </w:rPr>
                              <w:t>如何科学规划家庭体检</w:t>
                            </w:r>
                            <w:bookmarkEnd w:id="19299"/>
                          </w:p>
                        </w:txbxContent>
                      </wps:txbx>
                      <wps:bodyPr wrap="square" lIns="0" rIns="0" tIns="0" bIns="0" vert="horz" anchor="t">
                        <a:noAutofit/>
                      </wps:bodyPr>
                    </wps:wsp>
                  </a:graphicData>
                </a:graphic>
              </wp:anchor>
            </w:drawing>
          </mc:Choice>
          <mc:Fallback>
            <w:pict>
              <v:shape type="#_x0000_t202" filled="f" stroked="f" style="margin-left:262pt;margin-top:50pt;width:282pt;height:4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both"/>
                        <w:textAlignment w:val="baseline"/>
                        <w:rPr>
                          <w:sz w:val="53"/>
                        </w:rPr>
                      </w:pPr>
                      <w:bookmarkStart w:name="" w:id="19300"/>
                      <w:r>
                        <w:rPr>
                          <w:rFonts w:ascii="黑体" w:hAnsi="黑体" w:cs="黑体" w:eastAsia="黑体"/>
                          <w:sz w:val="53"/>
                          <w:spacing w:val="0"/>
                          <w:color w:val="90a9cf"/>
                          <w:b w:val="on"/>
                          <w:i w:val="off"/>
                        </w:rPr>
                        <w:t>如何科学规划家庭体检</w:t>
                      </w:r>
                      <w:bookmarkEnd w:id="19300"/>
                    </w:p>
                  </w:txbxContent>
                </v:textbox>
              </v:shape>
            </w:pict>
          </mc:Fallback>
        </mc:AlternateContent>
      </w:r>
      <w:bookmarkEnd w:id="19298"/>
    </w:p>
    <w:p>
      <w:pPr>
        <w:pageBreakBefore w:val="off"/>
        <w:tabs/>
        <w:wordWrap w:val="off"/>
        <w:spacing w:before="0" w:after="0" w:line="800" w:lineRule="exact"/>
        <w:ind w:left="0" w:right="0"/>
        <w:jc w:val="both"/>
        <w:textAlignment w:val="baseline"/>
        <w:rPr>
          <w:sz w:val="40"/>
        </w:rPr>
      </w:pPr>
      <w:bookmarkStart w:name="" w:id="19301"/>
      <w:r>
        <w:rPr>
          <w:rFonts w:ascii="宋体" w:hAnsi="宋体" w:cs="宋体" w:eastAsia="宋体"/>
          <w:sz w:val="40"/>
          <w:spacing w:val="0"/>
          <w:color w:val="000000"/>
          <w:b w:val="off"/>
          <w:i w:val="off"/>
        </w:rPr>
        <w:t/>
      </w:r>
      <w:bookmarkEnd w:id="19301"/>
    </w:p>
    <w:p>
      <w:pPr>
        <w:pageBreakBefore w:val="off"/>
        <w:tabs/>
        <w:wordWrap w:val="off"/>
        <w:spacing w:before="0" w:after="0" w:line="800" w:lineRule="exact"/>
        <w:ind w:left="0" w:right="0"/>
        <w:jc w:val="both"/>
        <w:textAlignment w:val="baseline"/>
        <w:rPr>
          <w:sz w:val="40"/>
        </w:rPr>
      </w:pPr>
      <w:bookmarkStart w:name="" w:id="19302"/>
      <w:r>
        <w:rPr>
          <w:rFonts w:ascii="宋体" w:hAnsi="宋体" w:cs="宋体" w:eastAsia="宋体"/>
          <w:sz w:val="40"/>
          <w:spacing w:val="0"/>
          <w:color w:val="000000"/>
          <w:b w:val="off"/>
          <w:i w:val="off"/>
        </w:rPr>
        <w:t/>
      </w:r>
      <w:bookmarkEnd w:id="19302"/>
    </w:p>
    <w:p>
      <w:pPr>
        <w:pageBreakBefore w:val="off"/>
        <w:tabs/>
        <w:wordWrap w:val="off"/>
        <w:spacing w:before="0" w:after="0" w:line="780" w:lineRule="atLeast"/>
        <w:ind w:left="840" w:right="0" w:firstLine="20"/>
        <w:jc w:val="both"/>
        <w:textAlignment w:val="baseline"/>
        <w:rPr>
          <w:sz w:val="40"/>
        </w:rPr>
      </w:pPr>
      <w:bookmarkStart w:name="" w:id="19303"/>
      <w:r>
        <w:rPr>
          <w:rFonts w:ascii="宋体" w:hAnsi="宋体" w:cs="宋体" w:eastAsia="宋体"/>
          <w:sz w:val="40"/>
          <w:spacing w:val="0"/>
          <w:color w:val="000000"/>
          <w:b w:val="off"/>
          <w:i w:val="off"/>
        </w:rPr>
        <w:t>在体检这件事上，许多人往往会陷入两种极端。</w:t>
      </w:r>
      <w:bookmarkEnd w:id="19303"/>
    </w:p>
    <w:p>
      <w:pPr>
        <w:pageBreakBefore w:val="off"/>
        <w:tabs/>
        <w:wordWrap w:val="off"/>
        <w:spacing w:before="0" w:after="0" w:line="780" w:lineRule="atLeast"/>
        <w:ind w:left="20" w:right="0" w:firstLine="840"/>
        <w:jc w:val="both"/>
        <w:textAlignment w:val="baseline"/>
        <w:rPr>
          <w:sz w:val="40"/>
        </w:rPr>
      </w:pPr>
      <w:bookmarkStart w:name="" w:id="19304"/>
      <w:r>
        <w:rPr>
          <w:rFonts w:ascii="宋体" w:hAnsi="宋体" w:cs="宋体" w:eastAsia="宋体"/>
          <w:sz w:val="40"/>
          <w:spacing w:val="0"/>
          <w:color w:val="000000"/>
          <w:b w:val="off"/>
          <w:i w:val="off"/>
        </w:rPr>
        <w:t>一种是把体检等同于健康管理的全部，恨不得从头发丝到脚后跟都接受</w:t>
      </w:r>
      <w:r>
        <w:rPr>
          <w:rFonts w:ascii="宋体" w:hAnsi="宋体" w:cs="宋体" w:eastAsia="宋体"/>
          <w:sz w:val="40"/>
          <w:spacing w:val="0"/>
          <w:color w:val="000000"/>
          <w:b w:val="off"/>
          <w:i w:val="off"/>
        </w:rPr>
        <w:t>超声、CT检查，唯恐放过任何蛛丝马迹。这种过度体检不仅可能让人掉进某</w:t>
      </w:r>
      <w:r>
        <w:rPr>
          <w:rFonts w:ascii="宋体" w:hAnsi="宋体" w:cs="宋体" w:eastAsia="宋体"/>
          <w:sz w:val="40"/>
          <w:spacing w:val="0"/>
          <w:color w:val="000000"/>
          <w:b w:val="off"/>
          <w:i w:val="off"/>
        </w:rPr>
        <w:t>些机构的营销陷阱，被掏空钱包，还会让人承受不必要的辐射，最后面对一堆</w:t>
      </w:r>
      <w:r>
        <w:rPr>
          <w:rFonts w:ascii="宋体" w:hAnsi="宋体" w:cs="宋体" w:eastAsia="宋体"/>
          <w:sz w:val="40"/>
          <w:spacing w:val="0"/>
          <w:color w:val="000000"/>
          <w:b w:val="off"/>
          <w:i w:val="off"/>
        </w:rPr>
        <w:t>晦涩难懂的指标、数据徒增焦虑。</w:t>
      </w:r>
      <w:bookmarkEnd w:id="19304"/>
    </w:p>
    <w:p>
      <w:pPr>
        <w:pageBreakBefore w:val="off"/>
        <w:tabs/>
        <w:wordWrap w:val="off"/>
        <w:spacing w:before="0" w:after="0" w:line="780" w:lineRule="atLeast"/>
        <w:ind w:left="20" w:right="0" w:firstLine="840"/>
        <w:jc w:val="both"/>
        <w:textAlignment w:val="baseline"/>
        <w:rPr>
          <w:sz w:val="40"/>
        </w:rPr>
      </w:pPr>
      <w:bookmarkStart w:name="" w:id="19305"/>
      <w:r>
        <w:rPr>
          <w:rFonts w:ascii="宋体" w:hAnsi="宋体" w:cs="宋体" w:eastAsia="宋体"/>
          <w:sz w:val="40"/>
          <w:spacing w:val="0"/>
          <w:color w:val="000000"/>
          <w:b w:val="off"/>
          <w:i w:val="off"/>
        </w:rPr>
        <w:t>另一种极端则是完全忽视体检，认为“不查就没病”。这种讳疾忌医的态</w:t>
      </w:r>
      <w:r>
        <w:rPr>
          <w:rFonts w:ascii="宋体" w:hAnsi="宋体" w:cs="宋体" w:eastAsia="宋体"/>
          <w:sz w:val="40"/>
          <w:spacing w:val="0"/>
          <w:color w:val="000000"/>
          <w:b w:val="off"/>
          <w:i w:val="off"/>
        </w:rPr>
        <w:t>度，很有可能导致无法及时发现潜在疾病，延误病情，酿成不可挽回的后果，</w:t>
      </w:r>
      <w:r>
        <w:rPr>
          <w:rFonts w:ascii="宋体" w:hAnsi="宋体" w:cs="宋体" w:eastAsia="宋体"/>
          <w:sz w:val="40"/>
          <w:spacing w:val="0"/>
          <w:color w:val="000000"/>
          <w:b w:val="off"/>
          <w:i w:val="off"/>
        </w:rPr>
        <w:t>甚至危及生命。</w:t>
      </w:r>
      <w:bookmarkEnd w:id="19305"/>
    </w:p>
    <w:p>
      <w:pPr>
        <w:pageBreakBefore w:val="off"/>
        <w:tabs/>
        <w:wordWrap w:val="off"/>
        <w:spacing w:before="0" w:after="0" w:line="780" w:lineRule="atLeast"/>
        <w:ind w:left="20" w:right="0" w:firstLine="840"/>
        <w:jc w:val="both"/>
        <w:textAlignment w:val="baseline"/>
        <w:rPr>
          <w:sz w:val="40"/>
        </w:rPr>
      </w:pPr>
      <w:bookmarkStart w:name="" w:id="19306"/>
      <w:r>
        <w:rPr>
          <w:rFonts w:ascii="宋体" w:hAnsi="宋体" w:cs="宋体" w:eastAsia="宋体"/>
          <w:sz w:val="40"/>
          <w:spacing w:val="0"/>
          <w:color w:val="000000"/>
          <w:b w:val="off"/>
          <w:i w:val="off"/>
        </w:rPr>
        <w:t>显然，两种极端都不可取。正确的做法是建立科学的体检认知，根据家</w:t>
      </w:r>
      <w:r>
        <w:rPr>
          <w:rFonts w:ascii="宋体" w:hAnsi="宋体" w:cs="宋体" w:eastAsia="宋体"/>
          <w:sz w:val="40"/>
          <w:spacing w:val="0"/>
          <w:color w:val="000000"/>
          <w:b w:val="off"/>
          <w:i w:val="off"/>
        </w:rPr>
        <w:t>庭成员的具体情况制订体检方案。</w:t>
      </w:r>
      <w:bookmarkEnd w:id="19306"/>
    </w:p>
    <w:p>
      <w:pPr>
        <w:pageBreakBefore w:val="off"/>
        <w:tabs/>
        <w:wordWrap w:val="off"/>
        <w:spacing w:before="0" w:after="0" w:line="800" w:lineRule="exact"/>
        <w:ind w:left="0" w:right="0"/>
        <w:jc w:val="both"/>
        <w:textAlignment w:val="baseline"/>
        <w:rPr>
          <w:sz w:val="40"/>
        </w:rPr>
      </w:pPr>
      <w:bookmarkStart w:name="" w:id="19307"/>
      <w:r>
        <w:rPr>
          <w:rFonts w:ascii="宋体" w:hAnsi="宋体" w:cs="宋体" w:eastAsia="宋体"/>
          <w:sz w:val="40"/>
          <w:spacing w:val="0"/>
          <w:color w:val="000000"/>
          <w:b w:val="off"/>
          <w:i w:val="off"/>
        </w:rPr>
        <w:t/>
      </w:r>
      <w:bookmarkEnd w:id="19307"/>
    </w:p>
    <w:p>
      <w:pPr>
        <w:pageBreakBefore w:val="off"/>
        <w:tabs/>
        <w:wordWrap w:val="off"/>
        <w:spacing w:before="0" w:after="0" w:line="680" w:lineRule="atLeast"/>
        <w:ind w:left="20" w:right="0"/>
        <w:jc w:val="both"/>
        <w:textAlignment w:val="baseline"/>
        <w:rPr>
          <w:sz w:val="49"/>
        </w:rPr>
      </w:pPr>
      <w:bookmarkStart w:name="" w:id="19308"/>
      <w:r>
        <w:rPr>
          <w:rFonts w:ascii="黑体" w:hAnsi="黑体" w:cs="黑体" w:eastAsia="黑体"/>
          <w:sz w:val="49"/>
          <w:spacing w:val="0"/>
          <w:color w:val="90a9cf"/>
          <w:b w:val="on"/>
          <w:i w:val="off"/>
        </w:rPr>
        <w:t>体检的必要性</w:t>
      </w:r>
      <w:bookmarkEnd w:id="19308"/>
    </w:p>
    <w:p>
      <w:pPr>
        <w:pageBreakBefore w:val="off"/>
        <w:tabs/>
        <w:wordWrap w:val="off"/>
        <w:spacing w:before="0" w:after="0" w:line="800" w:lineRule="exact"/>
        <w:ind w:left="0" w:right="0"/>
        <w:jc w:val="both"/>
        <w:textAlignment w:val="baseline"/>
        <w:rPr>
          <w:sz w:val="40"/>
        </w:rPr>
      </w:pPr>
      <w:bookmarkStart w:name="" w:id="19309"/>
      <w:r>
        <w:rPr>
          <w:rFonts w:ascii="宋体" w:hAnsi="宋体" w:cs="宋体" w:eastAsia="宋体"/>
          <w:sz w:val="40"/>
          <w:spacing w:val="0"/>
          <w:color w:val="000000"/>
          <w:b w:val="off"/>
          <w:i w:val="off"/>
        </w:rPr>
        <w:t/>
      </w:r>
      <w:bookmarkEnd w:id="19309"/>
    </w:p>
    <w:p>
      <w:pPr>
        <w:pageBreakBefore w:val="off"/>
        <w:tabs/>
        <w:wordWrap w:val="off"/>
        <w:spacing w:before="0" w:after="0" w:line="780" w:lineRule="atLeast"/>
        <w:ind w:left="860" w:right="0"/>
        <w:jc w:val="both"/>
        <w:textAlignment w:val="baseline"/>
        <w:rPr>
          <w:sz w:val="40"/>
        </w:rPr>
      </w:pPr>
      <w:bookmarkStart w:name="" w:id="19310"/>
      <w:r>
        <w:rPr>
          <w:rFonts w:ascii="宋体" w:hAnsi="宋体" w:cs="宋体" w:eastAsia="宋体"/>
          <w:sz w:val="40"/>
          <w:spacing w:val="0"/>
          <w:color w:val="000000"/>
          <w:b w:val="off"/>
          <w:i w:val="off"/>
        </w:rPr>
        <w:t>首先，我们需要达成一个共识：到底要不要体检?</w:t>
      </w:r>
      <w:bookmarkEnd w:id="19310"/>
    </w:p>
    <w:p>
      <w:pPr>
        <w:pageBreakBefore w:val="off"/>
        <w:tabs/>
        <w:wordWrap w:val="off"/>
        <w:spacing w:before="0" w:after="0" w:line="800" w:lineRule="exact"/>
        <w:ind w:left="0" w:right="0"/>
        <w:jc w:val="both"/>
        <w:textAlignment w:val="baseline"/>
        <w:rPr>
          <w:sz w:val="40"/>
        </w:rPr>
      </w:pPr>
      <w:bookmarkStart w:name="" w:id="19311"/>
      <w:r>
        <w:rPr>
          <w:rFonts w:ascii="宋体" w:hAnsi="宋体" w:cs="宋体" w:eastAsia="宋体"/>
          <w:sz w:val="40"/>
          <w:spacing w:val="0"/>
          <w:color w:val="000000"/>
          <w:b w:val="off"/>
          <w:i w:val="off"/>
        </w:rPr>
        <w:t/>
      </w:r>
      <w:bookmarkEnd w:id="19311"/>
    </w:p>
    <w:p>
      <w:pPr>
        <w:pageBreakBefore w:val="off"/>
        <w:tabs/>
        <w:wordWrap w:val="off"/>
        <w:spacing w:before="0" w:after="0" w:line="580" w:lineRule="atLeast"/>
        <w:ind w:left="20" w:right="0"/>
        <w:jc w:val="both"/>
        <w:textAlignment w:val="baseline"/>
        <w:rPr>
          <w:sz w:val="43"/>
        </w:rPr>
      </w:pPr>
      <w:bookmarkStart w:name="" w:id="19312"/>
      <w:r>
        <w:rPr>
          <w:rFonts w:ascii="楷体" w:hAnsi="楷体" w:cs="楷体" w:eastAsia="楷体"/>
          <w:sz w:val="43"/>
          <w:spacing w:val="0"/>
          <w:color w:val="90a9cf"/>
          <w:b w:val="off"/>
          <w:i w:val="off"/>
        </w:rPr>
        <w:t>832</w:t>
      </w:r>
      <w:bookmarkEnd w:id="19312"/>
    </w:p>
    <w:p>
      <w:r>
        <w:t/>
      </w:r>
    </w:p>
    <w:p>
      <w:pPr>
        <w:sectPr>
          <w:footerReference r:id="rId1719"/>
          <w:headerReference r:id="rId1720" w:type="default"/>
          <w:type w:val="nextPage"/>
          <w:pgSz w:w="17340" w:h="25540"/>
          <w:pgMar w:left="1620" w:top="1080" w:right="1620" w:bottom="1080" w:header="780" w:footer="780"/>
          <w:cols w:num="1"/>
        </w:sectPr>
      </w:pPr>
    </w:p>
    <w:p>
      <w:pPr>
        <w:pageBreakBefore w:val="off"/>
        <w:tabs/>
        <w:wordWrap w:val="off"/>
        <w:spacing w:before="0" w:after="0" w:line="440" w:lineRule="atLeast"/>
        <w:ind w:left="0" w:right="40"/>
        <w:jc w:val="right"/>
        <w:textAlignment w:val="baseline"/>
        <w:rPr>
          <w:sz w:val="33"/>
        </w:rPr>
      </w:pPr>
      <w:bookmarkStart w:name="" w:id="19313"/>
      <w:r>
        <w:rPr>
          <w:rFonts w:ascii="黑体" w:hAnsi="黑体" w:cs="黑体" w:eastAsia="黑体"/>
          <w:sz w:val="33"/>
          <w:spacing w:val="0"/>
          <w:color w:val="000000"/>
          <w:b w:val="off"/>
          <w:i w:val="off"/>
        </w:rPr>
        <w:t>第十五章家庭健康监测体系</w:t>
      </w:r>
      <w:bookmarkEnd w:id="19313"/>
    </w:p>
    <w:p>
      <w:pPr>
        <w:pageBreakBefore w:val="off"/>
        <w:tabs/>
        <w:wordWrap w:val="off"/>
        <w:spacing w:before="0" w:after="0" w:line="760" w:lineRule="exact"/>
        <w:ind w:left="0" w:right="0"/>
        <w:jc w:val="right"/>
        <w:textAlignment w:val="baseline"/>
        <w:rPr>
          <w:sz w:val="40"/>
        </w:rPr>
      </w:pPr>
      <w:bookmarkStart w:name="" w:id="19314"/>
      <w:r>
        <w:rPr>
          <w:rFonts w:ascii="宋体" w:hAnsi="宋体" w:cs="宋体" w:eastAsia="宋体"/>
          <w:sz w:val="40"/>
          <w:spacing w:val="0"/>
          <w:color w:val="000000"/>
          <w:b w:val="off"/>
          <w:i w:val="off"/>
        </w:rPr>
        <w:t/>
      </w:r>
      <w:bookmarkEnd w:id="19314"/>
    </w:p>
    <w:p>
      <w:pPr>
        <w:pageBreakBefore w:val="off"/>
        <w:tabs/>
        <w:wordWrap w:val="off"/>
        <w:spacing w:before="0" w:after="0" w:line="760" w:lineRule="exact"/>
        <w:ind w:left="0" w:right="0"/>
        <w:jc w:val="right"/>
        <w:textAlignment w:val="baseline"/>
        <w:rPr>
          <w:sz w:val="40"/>
        </w:rPr>
      </w:pPr>
      <w:bookmarkStart w:name="" w:id="19315"/>
      <w:r>
        <w:rPr>
          <w:rFonts w:ascii="宋体" w:hAnsi="宋体" w:cs="宋体" w:eastAsia="宋体"/>
          <w:sz w:val="40"/>
          <w:spacing w:val="0"/>
          <w:color w:val="000000"/>
          <w:b w:val="off"/>
          <w:i w:val="off"/>
        </w:rPr>
        <w:t/>
      </w:r>
      <w:bookmarkEnd w:id="19315"/>
    </w:p>
    <w:p>
      <w:pPr>
        <w:pageBreakBefore w:val="off"/>
        <w:tabs/>
        <w:wordWrap w:val="off"/>
        <w:spacing w:before="0" w:after="0" w:line="740" w:lineRule="atLeast"/>
        <w:ind w:left="0" w:right="20" w:firstLine="840"/>
        <w:jc w:val="both"/>
        <w:textAlignment w:val="baseline"/>
        <w:rPr>
          <w:sz w:val="40"/>
        </w:rPr>
      </w:pPr>
      <w:bookmarkStart w:name="" w:id="19316"/>
      <w:r>
        <w:rPr>
          <w:rFonts w:ascii="宋体" w:hAnsi="宋体" w:cs="宋体" w:eastAsia="宋体"/>
          <w:sz w:val="40"/>
          <w:spacing w:val="0"/>
          <w:color w:val="000000"/>
          <w:b w:val="off"/>
          <w:i w:val="off"/>
        </w:rPr>
        <w:t>近年来，一些大规模研究对体检的价值提出了质疑。比如，2019年一项涵</w:t>
      </w:r>
      <w:r>
        <w:rPr>
          <w:rFonts w:ascii="宋体" w:hAnsi="宋体" w:cs="宋体" w:eastAsia="宋体"/>
          <w:sz w:val="40"/>
          <w:spacing w:val="0"/>
          <w:color w:val="000000"/>
          <w:b w:val="off"/>
          <w:i w:val="off"/>
        </w:rPr>
        <w:t>盖25万人的总结性研究发现，常规体检对降低总死亡率、癌症死亡率、心血管</w:t>
      </w:r>
      <w:r>
        <w:rPr>
          <w:rFonts w:ascii="宋体" w:hAnsi="宋体" w:cs="宋体" w:eastAsia="宋体"/>
          <w:sz w:val="40"/>
          <w:spacing w:val="0"/>
          <w:color w:val="000000"/>
          <w:b w:val="off"/>
          <w:i w:val="off"/>
        </w:rPr>
        <w:t>疾病发病率的作用微乎其微。因此，这项研究不建议健康人群每年进行体检。</w:t>
      </w:r>
      <w:bookmarkEnd w:id="19316"/>
    </w:p>
    <w:p>
      <w:pPr>
        <w:pageBreakBefore w:val="off"/>
        <w:tabs/>
        <w:wordWrap w:val="off"/>
        <w:spacing w:before="0" w:after="0" w:line="740" w:lineRule="atLeast"/>
        <w:ind w:left="0" w:right="20" w:firstLine="840"/>
        <w:jc w:val="both"/>
        <w:textAlignment w:val="baseline"/>
        <w:rPr>
          <w:sz w:val="40"/>
        </w:rPr>
      </w:pPr>
      <w:bookmarkStart w:name="" w:id="19317"/>
      <w:r>
        <w:rPr>
          <w:rFonts w:ascii="宋体" w:hAnsi="宋体" w:cs="宋体" w:eastAsia="宋体"/>
          <w:sz w:val="40"/>
          <w:spacing w:val="0"/>
          <w:color w:val="000000"/>
          <w:b w:val="off"/>
          <w:i w:val="off"/>
        </w:rPr>
        <w:t>这是否意味着我们不需要体检了呢?答案是否定的，体检仍然十分必要。</w:t>
      </w:r>
      <w:r>
        <w:rPr>
          <w:rFonts w:ascii="宋体" w:hAnsi="宋体" w:cs="宋体" w:eastAsia="宋体"/>
          <w:sz w:val="40"/>
          <w:spacing w:val="0"/>
          <w:color w:val="000000"/>
          <w:b w:val="off"/>
          <w:i w:val="off"/>
        </w:rPr>
        <w:t>上面所说的研究得出的结论，更多的是面向整个社会群体，为公共卫生政策制</w:t>
      </w:r>
      <w:r>
        <w:rPr>
          <w:rFonts w:ascii="宋体" w:hAnsi="宋体" w:cs="宋体" w:eastAsia="宋体"/>
          <w:sz w:val="40"/>
          <w:spacing w:val="0"/>
          <w:color w:val="000000"/>
          <w:b w:val="off"/>
          <w:i w:val="off"/>
        </w:rPr>
        <w:t>定者提供参考依据。如果体检的整体经济效益不高，可能不值得大规模推广；</w:t>
      </w:r>
      <w:r>
        <w:rPr>
          <w:rFonts w:ascii="宋体" w:hAnsi="宋体" w:cs="宋体" w:eastAsia="宋体"/>
          <w:sz w:val="40"/>
          <w:spacing w:val="0"/>
          <w:color w:val="000000"/>
          <w:b w:val="off"/>
          <w:i w:val="off"/>
        </w:rPr>
        <w:t>但对个人来说，即使某种疾病通过体检被发现的概率偏低，但一旦落到自己身</w:t>
      </w:r>
      <w:r>
        <w:rPr>
          <w:rFonts w:ascii="宋体" w:hAnsi="宋体" w:cs="宋体" w:eastAsia="宋体"/>
          <w:sz w:val="40"/>
          <w:spacing w:val="0"/>
          <w:color w:val="000000"/>
          <w:b w:val="off"/>
          <w:i w:val="off"/>
        </w:rPr>
        <w:t>上,影响就是100%。</w:t>
      </w:r>
      <w:bookmarkEnd w:id="19317"/>
    </w:p>
    <w:p>
      <w:pPr>
        <w:pageBreakBefore w:val="off"/>
        <w:tabs/>
        <w:wordWrap w:val="off"/>
        <w:spacing w:before="0" w:after="0" w:line="740" w:lineRule="atLeast"/>
        <w:ind w:left="0" w:right="0" w:firstLine="840"/>
        <w:jc w:val="both"/>
        <w:textAlignment w:val="baseline"/>
        <w:rPr>
          <w:sz w:val="40"/>
        </w:rPr>
      </w:pPr>
      <w:bookmarkStart w:name="" w:id="19318"/>
      <w:r>
        <w:rPr>
          <w:rFonts w:ascii="宋体" w:hAnsi="宋体" w:cs="宋体" w:eastAsia="宋体"/>
          <w:sz w:val="40"/>
          <w:spacing w:val="0"/>
          <w:color w:val="000000"/>
          <w:b w:val="off"/>
          <w:i w:val="off"/>
        </w:rPr>
        <w:t>比如，通过体检发现高血压的概率只有3%，从公共卫生角度看，检出率</w:t>
      </w:r>
      <w:r>
        <w:rPr>
          <w:rFonts w:ascii="宋体" w:hAnsi="宋体" w:cs="宋体" w:eastAsia="宋体"/>
          <w:sz w:val="40"/>
          <w:spacing w:val="0"/>
          <w:color w:val="000000"/>
          <w:b w:val="off"/>
          <w:i w:val="off"/>
        </w:rPr>
        <w:t>确实很低。但如果你的家人恰好就是这3%中的一员，通过体检及时发现并控</w:t>
      </w:r>
      <w:r>
        <w:rPr>
          <w:rFonts w:ascii="宋体" w:hAnsi="宋体" w:cs="宋体" w:eastAsia="宋体"/>
          <w:sz w:val="40"/>
          <w:spacing w:val="0"/>
          <w:color w:val="000000"/>
          <w:b w:val="off"/>
          <w:i w:val="off"/>
        </w:rPr>
        <w:t>制了高血压，就能有效降低未来心梗、脑梗的风险————对个人而言，这就是</w:t>
      </w:r>
      <w:r>
        <w:rPr>
          <w:rFonts w:ascii="宋体" w:hAnsi="宋体" w:cs="宋体" w:eastAsia="宋体"/>
          <w:sz w:val="40"/>
          <w:spacing w:val="0"/>
          <w:color w:val="000000"/>
          <w:b w:val="off"/>
          <w:i w:val="off"/>
        </w:rPr>
        <w:t>100%影响未来健康的大事。</w:t>
      </w:r>
      <w:bookmarkEnd w:id="19318"/>
    </w:p>
    <w:p>
      <w:pPr>
        <w:pageBreakBefore w:val="off"/>
        <w:tabs/>
        <w:wordWrap w:val="off"/>
        <w:spacing w:before="0" w:after="0" w:line="740" w:lineRule="atLeast"/>
        <w:ind w:left="0" w:right="0" w:firstLine="840"/>
        <w:jc w:val="both"/>
        <w:textAlignment w:val="baseline"/>
        <w:rPr>
          <w:sz w:val="40"/>
        </w:rPr>
      </w:pPr>
      <w:bookmarkStart w:name="" w:id="19319"/>
      <w:r>
        <w:rPr>
          <w:rFonts w:ascii="宋体" w:hAnsi="宋体" w:cs="宋体" w:eastAsia="宋体"/>
          <w:sz w:val="40"/>
          <w:spacing w:val="0"/>
          <w:color w:val="000000"/>
          <w:b w:val="off"/>
          <w:i w:val="off"/>
        </w:rPr>
        <w:t>因此，为了你和家人的健康，有条件体检的一定要定期体检。不过，具</w:t>
      </w:r>
      <w:r>
        <w:rPr>
          <w:rFonts w:ascii="宋体" w:hAnsi="宋体" w:cs="宋体" w:eastAsia="宋体"/>
          <w:sz w:val="40"/>
          <w:spacing w:val="0"/>
          <w:color w:val="000000"/>
          <w:b w:val="off"/>
          <w:i w:val="off"/>
        </w:rPr>
        <w:t>体做什么体检，可能又让人犯难了。在选择体检项目时，面对各种名目的体检</w:t>
      </w:r>
      <w:r>
        <w:rPr>
          <w:rFonts w:ascii="宋体" w:hAnsi="宋体" w:cs="宋体" w:eastAsia="宋体"/>
          <w:sz w:val="40"/>
          <w:spacing w:val="0"/>
          <w:color w:val="000000"/>
          <w:b w:val="off"/>
          <w:i w:val="off"/>
        </w:rPr>
        <w:t>套餐————“基础男士套餐”“VIP女士套餐”“标准套餐”“高端套餐”……到底</w:t>
      </w:r>
      <w:r>
        <w:rPr>
          <w:rFonts w:ascii="宋体" w:hAnsi="宋体" w:cs="宋体" w:eastAsia="宋体"/>
          <w:sz w:val="40"/>
          <w:spacing w:val="0"/>
          <w:color w:val="000000"/>
          <w:b w:val="off"/>
          <w:i w:val="off"/>
        </w:rPr>
        <w:t>要怎么选呢?</w:t>
      </w:r>
      <w:bookmarkEnd w:id="19319"/>
    </w:p>
    <w:p>
      <w:pPr>
        <w:pageBreakBefore w:val="off"/>
        <w:tabs/>
        <w:wordWrap w:val="off"/>
        <w:spacing w:before="0" w:after="0" w:line="740" w:lineRule="atLeast"/>
        <w:ind w:left="0" w:right="0" w:firstLine="840"/>
        <w:jc w:val="both"/>
        <w:textAlignment w:val="baseline"/>
        <w:rPr>
          <w:sz w:val="40"/>
        </w:rPr>
      </w:pPr>
      <w:bookmarkStart w:name="" w:id="19320"/>
      <w:r>
        <w:rPr>
          <w:rFonts w:ascii="宋体" w:hAnsi="宋体" w:cs="宋体" w:eastAsia="宋体"/>
          <w:sz w:val="40"/>
          <w:spacing w:val="0"/>
          <w:color w:val="000000"/>
          <w:b w:val="off"/>
          <w:i w:val="off"/>
        </w:rPr>
        <w:t>其实很简单，你可以直接忽略套餐名字，按照“1+1+X”的原则筛选检查</w:t>
      </w:r>
      <w:r>
        <w:rPr>
          <w:rFonts w:ascii="宋体" w:hAnsi="宋体" w:cs="宋体" w:eastAsia="宋体"/>
          <w:sz w:val="40"/>
          <w:spacing w:val="0"/>
          <w:color w:val="000000"/>
          <w:b w:val="off"/>
          <w:i w:val="off"/>
        </w:rPr>
        <w:t>项目，在体检中心找到最接近自己需求的基础套餐。如有遗漏，单独增项即</w:t>
      </w:r>
      <w:r>
        <w:rPr>
          <w:rFonts w:ascii="宋体" w:hAnsi="宋体" w:cs="宋体" w:eastAsia="宋体"/>
          <w:sz w:val="40"/>
          <w:spacing w:val="0"/>
          <w:color w:val="000000"/>
          <w:b w:val="off"/>
          <w:i w:val="off"/>
        </w:rPr>
        <w:t>可。第一个“1”是指适用于所有人的基础项目，第二个“1”是指根据不同</w:t>
      </w:r>
      <w:r>
        <w:rPr>
          <w:rFonts w:ascii="宋体" w:hAnsi="宋体" w:cs="宋体" w:eastAsia="宋体"/>
          <w:sz w:val="40"/>
          <w:spacing w:val="0"/>
          <w:color w:val="000000"/>
          <w:b w:val="off"/>
          <w:i w:val="off"/>
        </w:rPr>
        <w:t>年龄、性别设置的针对性项目。常规体检完成这两类检查即可。“X”是指个</w:t>
      </w:r>
      <w:r>
        <w:rPr>
          <w:rFonts w:ascii="宋体" w:hAnsi="宋体" w:cs="宋体" w:eastAsia="宋体"/>
          <w:sz w:val="40"/>
          <w:spacing w:val="0"/>
          <w:color w:val="000000"/>
          <w:b w:val="off"/>
          <w:i w:val="off"/>
        </w:rPr>
        <w:t>性化加项，如果怀疑或已经患有某类疾病，你可以根据需要增加专项体检。</w:t>
      </w:r>
      <w:bookmarkEnd w:id="19320"/>
    </w:p>
    <w:p>
      <w:pPr>
        <w:pageBreakBefore w:val="off"/>
        <w:tabs/>
        <w:wordWrap w:val="off"/>
        <w:spacing w:before="0" w:after="0" w:line="760" w:lineRule="exact"/>
        <w:ind w:left="0" w:right="0"/>
        <w:jc w:val="both"/>
        <w:textAlignment w:val="baseline"/>
        <w:rPr>
          <w:sz w:val="40"/>
        </w:rPr>
      </w:pPr>
      <w:bookmarkStart w:name="" w:id="19321"/>
      <w:r>
        <w:rPr>
          <w:rFonts w:ascii="宋体" w:hAnsi="宋体" w:cs="宋体" w:eastAsia="宋体"/>
          <w:sz w:val="40"/>
          <w:spacing w:val="0"/>
          <w:color w:val="000000"/>
          <w:b w:val="off"/>
          <w:i w:val="off"/>
        </w:rPr>
        <w:t/>
      </w:r>
      <w:bookmarkEnd w:id="19321"/>
    </w:p>
    <w:p>
      <w:pPr>
        <w:pageBreakBefore w:val="off"/>
        <w:tabs/>
        <w:wordWrap w:val="off"/>
        <w:spacing w:before="0" w:after="0" w:line="640" w:lineRule="atLeast"/>
        <w:ind w:left="0" w:right="0"/>
        <w:jc w:val="both"/>
        <w:textAlignment w:val="baseline"/>
        <w:rPr>
          <w:sz w:val="48"/>
        </w:rPr>
      </w:pPr>
      <w:bookmarkStart w:name="" w:id="19322"/>
      <w:r>
        <w:rPr>
          <w:rFonts w:ascii="黑体" w:hAnsi="黑体" w:cs="黑体" w:eastAsia="黑体"/>
          <w:sz w:val="48"/>
          <w:spacing w:val="0"/>
          <w:color w:val="000000"/>
          <w:b w:val="on"/>
          <w:i w:val="off"/>
        </w:rPr>
        <w:t>体检中的基础项</w:t>
      </w:r>
      <w:bookmarkEnd w:id="19322"/>
    </w:p>
    <w:p>
      <w:pPr>
        <w:pageBreakBefore w:val="off"/>
        <w:tabs/>
        <w:wordWrap w:val="off"/>
        <w:spacing w:before="0" w:after="0" w:line="760" w:lineRule="exact"/>
        <w:ind w:left="0" w:right="0"/>
        <w:jc w:val="both"/>
        <w:textAlignment w:val="baseline"/>
        <w:rPr>
          <w:sz w:val="40"/>
        </w:rPr>
      </w:pPr>
      <w:bookmarkStart w:name="" w:id="19323"/>
      <w:r>
        <w:rPr>
          <w:rFonts w:ascii="宋体" w:hAnsi="宋体" w:cs="宋体" w:eastAsia="宋体"/>
          <w:sz w:val="40"/>
          <w:spacing w:val="0"/>
          <w:color w:val="000000"/>
          <w:b w:val="off"/>
          <w:i w:val="off"/>
        </w:rPr>
        <w:t/>
      </w:r>
      <w:bookmarkEnd w:id="19323"/>
    </w:p>
    <w:p>
      <w:pPr>
        <w:pageBreakBefore w:val="off"/>
        <w:tabs/>
        <w:wordWrap w:val="off"/>
        <w:spacing w:before="0" w:after="0" w:line="740" w:lineRule="atLeast"/>
        <w:ind w:left="840" w:right="0"/>
        <w:jc w:val="both"/>
        <w:textAlignment w:val="baseline"/>
        <w:rPr>
          <w:sz w:val="40"/>
        </w:rPr>
      </w:pPr>
      <w:bookmarkStart w:name="" w:id="19324"/>
      <w:r>
        <w:rPr>
          <w:rFonts w:ascii="宋体" w:hAnsi="宋体" w:cs="宋体" w:eastAsia="宋体"/>
          <w:sz w:val="40"/>
          <w:spacing w:val="0"/>
          <w:color w:val="000000"/>
          <w:b w:val="off"/>
          <w:i w:val="off"/>
        </w:rPr>
        <w:t>第一个“1”，基础体检，包括健康问卷调查、体格检查和生化检查、影</w:t>
      </w:r>
      <w:bookmarkEnd w:id="19324"/>
    </w:p>
    <w:p>
      <w:pPr>
        <w:pageBreakBefore w:val="off"/>
        <w:tabs/>
        <w:wordWrap w:val="off"/>
        <w:spacing w:before="0" w:after="0" w:line="420" w:lineRule="exact"/>
        <w:ind w:left="0" w:right="0"/>
        <w:jc w:val="both"/>
        <w:textAlignment w:val="baseline"/>
        <w:rPr>
          <w:sz w:val="37"/>
        </w:rPr>
      </w:pPr>
      <w:bookmarkStart w:name="" w:id="19325"/>
      <w:r>
        <w:rPr>
          <w:rFonts w:ascii="宋体" w:hAnsi="宋体" w:cs="宋体" w:eastAsia="宋体"/>
          <w:sz w:val="37"/>
          <w:spacing w:val="0"/>
          <w:color w:val="000000"/>
          <w:b w:val="off"/>
          <w:i w:val="off"/>
        </w:rPr>
        <w:t/>
      </w:r>
      <w:bookmarkEnd w:id="19325"/>
    </w:p>
    <w:p>
      <w:pPr>
        <w:pageBreakBefore w:val="off"/>
        <w:tabs/>
        <w:wordWrap w:val="off"/>
        <w:spacing w:before="0" w:after="0" w:line="420" w:lineRule="exact"/>
        <w:ind w:left="0" w:right="0"/>
        <w:jc w:val="both"/>
        <w:textAlignment w:val="baseline"/>
        <w:rPr>
          <w:sz w:val="37"/>
        </w:rPr>
      </w:pPr>
      <w:bookmarkStart w:name="" w:id="19326"/>
      <w:r>
        <w:rPr>
          <w:rFonts w:ascii="宋体" w:hAnsi="宋体" w:cs="宋体" w:eastAsia="宋体"/>
          <w:sz w:val="37"/>
          <w:spacing w:val="0"/>
          <w:color w:val="000000"/>
          <w:b w:val="off"/>
          <w:i w:val="off"/>
        </w:rPr>
        <w:t/>
      </w:r>
      <w:bookmarkEnd w:id="19326"/>
    </w:p>
    <w:p>
      <w:pPr>
        <w:pageBreakBefore w:val="off"/>
        <w:tabs/>
        <w:wordWrap w:val="off"/>
        <w:spacing w:before="0" w:after="0" w:line="500" w:lineRule="atLeast"/>
        <w:ind w:left="0" w:right="20"/>
        <w:jc w:val="right"/>
        <w:textAlignment w:val="baseline"/>
        <w:rPr>
          <w:sz w:val="37"/>
        </w:rPr>
      </w:pPr>
      <w:bookmarkStart w:name="" w:id="19327"/>
      <w:r>
        <w:rPr>
          <w:rFonts w:ascii="宋体" w:hAnsi="宋体" w:cs="宋体" w:eastAsia="宋体"/>
          <w:sz w:val="37"/>
          <w:spacing w:val="0"/>
          <w:color w:val="000000"/>
          <w:b w:val="off"/>
          <w:i w:val="off"/>
        </w:rPr>
        <w:t>833</w:t>
      </w:r>
      <w:bookmarkEnd w:id="19327"/>
    </w:p>
    <w:p>
      <w:r>
        <w:t/>
      </w:r>
    </w:p>
    <w:p>
      <w:pPr>
        <w:sectPr>
          <w:footerReference r:id="rId1721"/>
          <w:headerReference r:id="rId1722" w:type="default"/>
          <w:type w:val="nextPage"/>
          <w:pgSz w:w="17060" w:h="25400"/>
          <w:pgMar w:left="1560" w:top="1080" w:right="1560" w:bottom="1080" w:header="780" w:footer="780"/>
          <w:cols w:num="1"/>
        </w:sectPr>
      </w:pPr>
    </w:p>
    <w:p>
      <w:pPr>
        <w:pageBreakBefore w:val="off"/>
        <w:tabs/>
        <w:wordWrap w:val="off"/>
        <w:spacing w:before="0" w:after="0" w:line="460" w:lineRule="atLeast"/>
        <w:ind w:left="0" w:right="0"/>
        <w:jc w:val="both"/>
        <w:textAlignment w:val="baseline"/>
        <w:rPr>
          <w:sz w:val="34"/>
        </w:rPr>
      </w:pPr>
      <w:bookmarkStart w:name="" w:id="19328"/>
      <w:r>
        <w:rPr>
          <w:rFonts w:ascii="黑体" w:hAnsi="黑体" w:cs="黑体" w:eastAsia="黑体"/>
          <w:sz w:val="34"/>
          <w:spacing w:val="0"/>
          <w:color w:val="9fb1cf"/>
          <w:b w:val="off"/>
          <w:i w:val="off"/>
        </w:rPr>
        <w:t>第五部分家庭疾病解决方案</w:t>
      </w:r>
      <w:bookmarkEnd w:id="19328"/>
    </w:p>
    <w:p>
      <w:pPr>
        <w:pageBreakBefore w:val="off"/>
        <w:tabs/>
        <w:wordWrap w:val="off"/>
        <w:spacing w:before="0" w:after="0" w:line="800" w:lineRule="exact"/>
        <w:ind w:left="0" w:right="0"/>
        <w:jc w:val="both"/>
        <w:textAlignment w:val="baseline"/>
        <w:rPr>
          <w:sz w:val="40"/>
        </w:rPr>
      </w:pPr>
      <w:bookmarkStart w:name="" w:id="19329"/>
      <w:r>
        <w:rPr>
          <w:rFonts w:ascii="宋体" w:hAnsi="宋体" w:cs="宋体" w:eastAsia="宋体"/>
          <w:sz w:val="40"/>
          <w:spacing w:val="0"/>
          <w:color w:val="000000"/>
          <w:b w:val="off"/>
          <w:i w:val="off"/>
        </w:rPr>
        <w:t/>
      </w:r>
      <w:bookmarkEnd w:id="19329"/>
    </w:p>
    <w:p>
      <w:pPr>
        <w:pageBreakBefore w:val="off"/>
        <w:tabs/>
        <w:wordWrap w:val="off"/>
        <w:spacing w:before="0" w:after="0" w:line="800" w:lineRule="exact"/>
        <w:ind w:left="0" w:right="0"/>
        <w:jc w:val="both"/>
        <w:textAlignment w:val="baseline"/>
        <w:rPr>
          <w:sz w:val="40"/>
        </w:rPr>
      </w:pPr>
      <w:bookmarkStart w:name="" w:id="19330"/>
      <w:r>
        <w:rPr>
          <w:rFonts w:ascii="宋体" w:hAnsi="宋体" w:cs="宋体" w:eastAsia="宋体"/>
          <w:sz w:val="40"/>
          <w:spacing w:val="0"/>
          <w:color w:val="000000"/>
          <w:b w:val="off"/>
          <w:i w:val="off"/>
        </w:rPr>
        <w:t/>
      </w:r>
      <w:bookmarkEnd w:id="19330"/>
    </w:p>
    <w:p>
      <w:pPr>
        <w:pageBreakBefore w:val="off"/>
        <w:tabs/>
        <w:wordWrap w:val="off"/>
        <w:spacing w:before="0" w:after="0" w:line="780" w:lineRule="atLeast"/>
        <w:ind w:left="0" w:right="0"/>
        <w:jc w:val="both"/>
        <w:textAlignment w:val="baseline"/>
        <w:rPr>
          <w:sz w:val="40"/>
        </w:rPr>
      </w:pPr>
      <w:bookmarkStart w:name="" w:id="19331"/>
      <w:r>
        <w:rPr>
          <w:rFonts w:ascii="宋体" w:hAnsi="宋体" w:cs="宋体" w:eastAsia="宋体"/>
          <w:sz w:val="40"/>
          <w:spacing w:val="0"/>
          <w:color w:val="000000"/>
          <w:b w:val="off"/>
          <w:i w:val="off"/>
        </w:rPr>
        <w:t>像学检查等。</w:t>
      </w:r>
      <w:bookmarkEnd w:id="19331"/>
    </w:p>
    <w:p>
      <w:pPr>
        <w:pageBreakBefore w:val="off"/>
        <w:tabs/>
        <w:wordWrap w:val="off"/>
        <w:spacing w:before="0" w:after="0" w:line="780" w:lineRule="atLeast"/>
        <w:ind w:left="0" w:right="0" w:firstLine="800"/>
        <w:jc w:val="both"/>
        <w:textAlignment w:val="baseline"/>
        <w:rPr>
          <w:sz w:val="40"/>
        </w:rPr>
      </w:pPr>
      <w:bookmarkStart w:name="" w:id="19332"/>
      <w:r>
        <w:rPr>
          <w:rFonts w:ascii="宋体" w:hAnsi="宋体" w:cs="宋体" w:eastAsia="宋体"/>
          <w:sz w:val="40"/>
          <w:spacing w:val="0"/>
          <w:color w:val="000000"/>
          <w:b w:val="off"/>
          <w:i w:val="off"/>
        </w:rPr>
        <w:t>过度关注各项身体检查而轻视问卷调查，是我们在体检时最容易犯的错</w:t>
      </w:r>
      <w:r>
        <w:rPr>
          <w:rFonts w:ascii="宋体" w:hAnsi="宋体" w:cs="宋体" w:eastAsia="宋体"/>
          <w:sz w:val="40"/>
          <w:spacing w:val="0"/>
          <w:color w:val="000000"/>
          <w:b w:val="off"/>
          <w:i w:val="off"/>
        </w:rPr>
        <w:t>误之一。健康问卷调查一般包括运动习惯、膳食营养、睡眠质量、心理健康等</w:t>
      </w:r>
      <w:r>
        <w:rPr>
          <w:rFonts w:ascii="宋体" w:hAnsi="宋体" w:cs="宋体" w:eastAsia="宋体"/>
          <w:sz w:val="40"/>
          <w:spacing w:val="0"/>
          <w:color w:val="000000"/>
          <w:b w:val="off"/>
          <w:i w:val="off"/>
        </w:rPr>
        <w:t>内容，它不仅能够综合反映体检者的生活方式和心理状态，而且是筛查心脑血</w:t>
      </w:r>
      <w:r>
        <w:rPr>
          <w:rFonts w:ascii="宋体" w:hAnsi="宋体" w:cs="宋体" w:eastAsia="宋体"/>
          <w:sz w:val="40"/>
          <w:spacing w:val="0"/>
          <w:color w:val="000000"/>
          <w:b w:val="off"/>
          <w:i w:val="off"/>
        </w:rPr>
        <w:t>管疾病、恶性肿瘤等重大慢性疾病诱因的重要依据。</w:t>
      </w:r>
      <w:bookmarkEnd w:id="19332"/>
    </w:p>
    <w:p>
      <w:pPr>
        <w:pageBreakBefore w:val="off"/>
        <w:tabs/>
        <w:wordWrap w:val="off"/>
        <w:spacing w:before="0" w:after="0" w:line="780" w:lineRule="atLeast"/>
        <w:ind w:left="0" w:right="0" w:firstLine="800"/>
        <w:jc w:val="both"/>
        <w:textAlignment w:val="baseline"/>
        <w:rPr>
          <w:sz w:val="40"/>
        </w:rPr>
      </w:pPr>
      <w:bookmarkStart w:name="" w:id="19333"/>
      <w:r>
        <w:rPr>
          <w:rFonts w:ascii="宋体" w:hAnsi="宋体" w:cs="宋体" w:eastAsia="宋体"/>
          <w:sz w:val="40"/>
          <w:spacing w:val="0"/>
          <w:color w:val="000000"/>
          <w:b w:val="off"/>
          <w:i w:val="off"/>
        </w:rPr>
        <w:t>体格和生化检查包括身高、体重、腰围、臀围、血压、脉搏、血尿便常</w:t>
      </w:r>
      <w:r>
        <w:rPr>
          <w:rFonts w:ascii="宋体" w:hAnsi="宋体" w:cs="宋体" w:eastAsia="宋体"/>
          <w:sz w:val="40"/>
          <w:spacing w:val="0"/>
          <w:color w:val="000000"/>
          <w:b w:val="off"/>
          <w:i w:val="off"/>
        </w:rPr>
        <w:t>规、肝功能、肾功能、血脂、血糖、尿酸等内容。影像学检查包括胸部X光、</w:t>
      </w:r>
      <w:r>
        <w:rPr>
          <w:rFonts w:ascii="宋体" w:hAnsi="宋体" w:cs="宋体" w:eastAsia="宋体"/>
          <w:sz w:val="40"/>
          <w:spacing w:val="0"/>
          <w:color w:val="000000"/>
          <w:b w:val="off"/>
          <w:i w:val="off"/>
        </w:rPr>
        <w:t>腹部超声等内容。</w:t>
      </w:r>
      <w:bookmarkEnd w:id="19333"/>
    </w:p>
    <w:p>
      <w:pPr>
        <w:pageBreakBefore w:val="off"/>
        <w:tabs/>
        <w:wordWrap w:val="off"/>
        <w:spacing w:before="0" w:after="0" w:line="780" w:lineRule="atLeast"/>
        <w:ind w:left="840" w:right="0"/>
        <w:jc w:val="both"/>
        <w:textAlignment w:val="baseline"/>
        <w:rPr>
          <w:sz w:val="40"/>
        </w:rPr>
      </w:pPr>
      <w:bookmarkStart w:name="" w:id="19334"/>
      <w:r>
        <w:rPr>
          <w:rFonts w:ascii="宋体" w:hAnsi="宋体" w:cs="宋体" w:eastAsia="宋体"/>
          <w:sz w:val="40"/>
          <w:spacing w:val="0"/>
          <w:color w:val="000000"/>
          <w:b w:val="off"/>
          <w:i w:val="off"/>
        </w:rPr>
        <w:t>以上这些体检项目基本已经够了。此外，还需要注意以下几点。</w:t>
      </w:r>
      <w:bookmarkEnd w:id="19334"/>
    </w:p>
    <w:p>
      <w:pPr>
        <w:pageBreakBefore w:val="off"/>
        <w:tabs/>
        <w:wordWrap w:val="off"/>
        <w:spacing w:before="0" w:after="0" w:line="780" w:lineRule="atLeast"/>
        <w:ind w:left="0" w:right="0" w:firstLine="800"/>
        <w:jc w:val="both"/>
        <w:textAlignment w:val="baseline"/>
        <w:rPr>
          <w:sz w:val="40"/>
        </w:rPr>
      </w:pPr>
      <w:bookmarkStart w:name="" w:id="19335"/>
      <w:r>
        <w:rPr>
          <w:rFonts w:ascii="宋体" w:hAnsi="宋体" w:cs="宋体" w:eastAsia="宋体"/>
          <w:sz w:val="40"/>
          <w:spacing w:val="0"/>
          <w:color w:val="000000"/>
          <w:b w:val="off"/>
          <w:i w:val="off"/>
        </w:rPr>
        <w:t>第一，关注身高变化。一年内身高下降超过2厘米，很可能出现了骨质</w:t>
      </w:r>
      <w:r>
        <w:rPr>
          <w:rFonts w:ascii="宋体" w:hAnsi="宋体" w:cs="宋体" w:eastAsia="宋体"/>
          <w:sz w:val="40"/>
          <w:spacing w:val="0"/>
          <w:color w:val="000000"/>
          <w:b w:val="off"/>
          <w:i w:val="off"/>
        </w:rPr>
        <w:t>疏松。</w:t>
      </w:r>
      <w:bookmarkEnd w:id="19335"/>
    </w:p>
    <w:p>
      <w:pPr>
        <w:pageBreakBefore w:val="off"/>
        <w:tabs/>
        <w:wordWrap w:val="off"/>
        <w:spacing w:before="0" w:after="0" w:line="780" w:lineRule="atLeast"/>
        <w:ind w:left="780" w:right="0" w:firstLine="20"/>
        <w:jc w:val="both"/>
        <w:textAlignment w:val="baseline"/>
        <w:rPr>
          <w:sz w:val="40"/>
        </w:rPr>
      </w:pPr>
      <w:bookmarkStart w:name="" w:id="19336"/>
      <w:r>
        <w:rPr>
          <w:rFonts w:ascii="宋体" w:hAnsi="宋体" w:cs="宋体" w:eastAsia="宋体"/>
          <w:sz w:val="40"/>
          <w:spacing w:val="0"/>
          <w:color w:val="000000"/>
          <w:b w:val="off"/>
          <w:i w:val="off"/>
        </w:rPr>
        <w:t>第二，相比于体重，腰臀比能更准确地反映内脏脂肪堆积的程度。</w:t>
      </w:r>
      <w:bookmarkEnd w:id="19336"/>
    </w:p>
    <w:p>
      <w:pPr>
        <w:pageBreakBefore w:val="off"/>
        <w:tabs/>
        <w:wordWrap w:val="off"/>
        <w:spacing w:before="0" w:after="0" w:line="780" w:lineRule="atLeast"/>
        <w:ind w:left="0" w:right="0" w:firstLine="800"/>
        <w:jc w:val="both"/>
        <w:textAlignment w:val="baseline"/>
        <w:rPr>
          <w:sz w:val="40"/>
        </w:rPr>
      </w:pPr>
      <w:bookmarkStart w:name="" w:id="19337"/>
      <w:r>
        <w:rPr>
          <w:rFonts w:ascii="宋体" w:hAnsi="宋体" w:cs="宋体" w:eastAsia="宋体"/>
          <w:sz w:val="40"/>
          <w:spacing w:val="0"/>
          <w:color w:val="000000"/>
          <w:b w:val="off"/>
          <w:i w:val="off"/>
        </w:rPr>
        <w:t>第三，血脂检测一般包括甘油三酯、总胆固醇、低密度脂蛋白胆固醇和</w:t>
      </w:r>
      <w:r>
        <w:rPr>
          <w:rFonts w:ascii="宋体" w:hAnsi="宋体" w:cs="宋体" w:eastAsia="宋体"/>
          <w:sz w:val="40"/>
          <w:spacing w:val="0"/>
          <w:color w:val="000000"/>
          <w:b w:val="off"/>
          <w:i w:val="off"/>
        </w:rPr>
        <w:t>高密度脂蛋白胆固醇等内容。</w:t>
      </w:r>
      <w:bookmarkEnd w:id="19337"/>
    </w:p>
    <w:p>
      <w:pPr>
        <w:pageBreakBefore w:val="off"/>
        <w:tabs/>
        <w:wordWrap w:val="off"/>
        <w:spacing w:before="0" w:after="0" w:line="780" w:lineRule="atLeast"/>
        <w:ind w:left="0" w:right="0" w:firstLine="800"/>
        <w:jc w:val="both"/>
        <w:textAlignment w:val="baseline"/>
        <w:rPr>
          <w:sz w:val="40"/>
        </w:rPr>
      </w:pPr>
      <w:bookmarkStart w:name="" w:id="19338"/>
      <w:r>
        <w:rPr>
          <w:rFonts w:ascii="宋体" w:hAnsi="宋体" w:cs="宋体" w:eastAsia="宋体"/>
          <w:sz w:val="40"/>
          <w:spacing w:val="0"/>
          <w:color w:val="000000"/>
          <w:b w:val="off"/>
          <w:i w:val="off"/>
        </w:rPr>
        <w:t>第四，建议空腹血糖和糖化血红蛋白联合检测，更全面地评估血糖代谢</w:t>
      </w:r>
      <w:r>
        <w:rPr>
          <w:rFonts w:ascii="宋体" w:hAnsi="宋体" w:cs="宋体" w:eastAsia="宋体"/>
          <w:sz w:val="40"/>
          <w:spacing w:val="0"/>
          <w:color w:val="000000"/>
          <w:b w:val="off"/>
          <w:i w:val="off"/>
        </w:rPr>
        <w:t>情况。</w:t>
      </w:r>
      <w:bookmarkEnd w:id="19338"/>
    </w:p>
    <w:p>
      <w:pPr>
        <w:pageBreakBefore w:val="off"/>
        <w:tabs/>
        <w:wordWrap w:val="off"/>
        <w:spacing w:before="0" w:after="0" w:line="800" w:lineRule="exact"/>
        <w:ind w:left="0" w:right="0"/>
        <w:jc w:val="both"/>
        <w:textAlignment w:val="baseline"/>
        <w:rPr>
          <w:sz w:val="40"/>
        </w:rPr>
      </w:pPr>
      <w:bookmarkStart w:name="" w:id="19339"/>
      <w:r>
        <w:rPr>
          <w:rFonts w:ascii="宋体" w:hAnsi="宋体" w:cs="宋体" w:eastAsia="宋体"/>
          <w:sz w:val="40"/>
          <w:spacing w:val="0"/>
          <w:color w:val="000000"/>
          <w:b w:val="off"/>
          <w:i w:val="off"/>
        </w:rPr>
        <w:t/>
      </w:r>
      <w:bookmarkEnd w:id="19339"/>
    </w:p>
    <w:p>
      <w:pPr>
        <w:pageBreakBefore w:val="off"/>
        <w:tabs/>
        <w:wordWrap w:val="off"/>
        <w:spacing w:before="0" w:after="0" w:line="640" w:lineRule="atLeast"/>
        <w:ind w:left="0" w:right="0"/>
        <w:jc w:val="both"/>
        <w:textAlignment w:val="baseline"/>
        <w:rPr>
          <w:sz w:val="47"/>
        </w:rPr>
      </w:pPr>
      <w:bookmarkStart w:name="" w:id="19340"/>
      <w:r>
        <w:rPr>
          <w:rFonts w:ascii="黑体" w:hAnsi="黑体" w:cs="黑体" w:eastAsia="黑体"/>
          <w:sz w:val="47"/>
          <w:spacing w:val="0"/>
          <w:color w:val="9fb1cf"/>
          <w:b w:val="on"/>
          <w:i w:val="off"/>
        </w:rPr>
        <w:t>体检中的性别、年龄针对项</w:t>
      </w:r>
      <w:bookmarkEnd w:id="19340"/>
    </w:p>
    <w:p>
      <w:pPr>
        <w:pageBreakBefore w:val="off"/>
        <w:tabs/>
        <w:wordWrap w:val="off"/>
        <w:spacing w:before="0" w:after="0" w:line="660" w:lineRule="exact"/>
        <w:ind w:left="0" w:right="0"/>
        <w:jc w:val="both"/>
        <w:textAlignment w:val="baseline"/>
        <w:rPr>
          <w:sz w:val="47"/>
        </w:rPr>
      </w:pPr>
      <w:bookmarkStart w:name="" w:id="19341"/>
      <w:r>
        <w:rPr>
          <w:rFonts w:ascii="宋体" w:hAnsi="宋体" w:cs="宋体" w:eastAsia="宋体"/>
          <w:sz w:val="47"/>
          <w:spacing w:val="0"/>
          <w:color w:val="000000"/>
          <w:b w:val="off"/>
          <w:i w:val="off"/>
        </w:rPr>
        <w:t/>
      </w:r>
      <w:bookmarkEnd w:id="19341"/>
    </w:p>
    <w:p>
      <w:pPr>
        <w:pageBreakBefore w:val="off"/>
        <w:tabs/>
        <w:wordWrap w:val="off"/>
        <w:spacing w:before="0" w:after="0" w:line="780" w:lineRule="atLeast"/>
        <w:ind w:left="0" w:right="20" w:firstLine="800"/>
        <w:jc w:val="both"/>
        <w:textAlignment w:val="baseline"/>
        <w:rPr>
          <w:sz w:val="40"/>
        </w:rPr>
      </w:pPr>
      <w:bookmarkStart w:name="" w:id="19342"/>
      <w:r>
        <w:rPr>
          <w:rFonts w:ascii="宋体" w:hAnsi="宋体" w:cs="宋体" w:eastAsia="宋体"/>
          <w:sz w:val="40"/>
          <w:spacing w:val="0"/>
          <w:color w:val="000000"/>
          <w:b w:val="off"/>
          <w:i w:val="off"/>
        </w:rPr>
        <w:t>第二个“1”，针对项体检，就是要针对性别和年龄，找到最有可能发生</w:t>
      </w:r>
      <w:r>
        <w:rPr>
          <w:rFonts w:ascii="宋体" w:hAnsi="宋体" w:cs="宋体" w:eastAsia="宋体"/>
          <w:sz w:val="40"/>
          <w:spacing w:val="0"/>
          <w:color w:val="000000"/>
          <w:b w:val="off"/>
          <w:i w:val="off"/>
        </w:rPr>
        <w:t>的疾病。</w:t>
      </w:r>
      <w:bookmarkEnd w:id="19342"/>
    </w:p>
    <w:p>
      <w:pPr>
        <w:pageBreakBefore w:val="off"/>
        <w:tabs/>
        <w:wordWrap w:val="off"/>
        <w:spacing w:before="0" w:after="0" w:line="780" w:lineRule="atLeast"/>
        <w:ind w:left="0" w:right="0" w:firstLine="800"/>
        <w:jc w:val="both"/>
        <w:textAlignment w:val="baseline"/>
        <w:rPr>
          <w:sz w:val="40"/>
        </w:rPr>
      </w:pPr>
      <w:bookmarkStart w:name="" w:id="19343"/>
      <w:r>
        <w:rPr>
          <w:rFonts w:ascii="宋体" w:hAnsi="宋体" w:cs="宋体" w:eastAsia="宋体"/>
          <w:sz w:val="40"/>
          <w:spacing w:val="0"/>
          <w:color w:val="000000"/>
          <w:b w:val="off"/>
          <w:i w:val="off"/>
        </w:rPr>
        <w:t>美国预防临床服务指南工作组通过大量研究，确定了70种致死率、致残</w:t>
      </w:r>
      <w:r>
        <w:rPr>
          <w:rFonts w:ascii="宋体" w:hAnsi="宋体" w:cs="宋体" w:eastAsia="宋体"/>
          <w:sz w:val="40"/>
          <w:spacing w:val="0"/>
          <w:color w:val="000000"/>
          <w:b w:val="off"/>
          <w:i w:val="off"/>
        </w:rPr>
        <w:t>率较高的疾病，并根据发病率、严重程度、改善潜力等因素进行了排名，整理</w:t>
      </w:r>
      <w:r>
        <w:rPr>
          <w:rFonts w:ascii="宋体" w:hAnsi="宋体" w:cs="宋体" w:eastAsia="宋体"/>
          <w:sz w:val="40"/>
          <w:spacing w:val="0"/>
          <w:color w:val="000000"/>
          <w:b w:val="off"/>
          <w:i w:val="off"/>
        </w:rPr>
        <w:t>出了一份针对不同年龄段人群的健康筛查建议。</w:t>
      </w:r>
      <w:bookmarkEnd w:id="19343"/>
    </w:p>
    <w:p>
      <w:pPr>
        <w:pageBreakBefore w:val="off"/>
        <w:tabs/>
        <w:wordWrap w:val="off"/>
        <w:spacing w:before="0" w:after="0" w:line="800" w:lineRule="exact"/>
        <w:ind w:left="0" w:right="0"/>
        <w:jc w:val="both"/>
        <w:textAlignment w:val="baseline"/>
        <w:rPr>
          <w:sz w:val="40"/>
        </w:rPr>
      </w:pPr>
      <w:bookmarkStart w:name="" w:id="19344"/>
      <w:r>
        <w:rPr>
          <w:rFonts w:ascii="宋体" w:hAnsi="宋体" w:cs="宋体" w:eastAsia="宋体"/>
          <w:sz w:val="40"/>
          <w:spacing w:val="0"/>
          <w:color w:val="000000"/>
          <w:b w:val="off"/>
          <w:i w:val="off"/>
        </w:rPr>
        <w:t/>
      </w:r>
      <w:bookmarkEnd w:id="19344"/>
    </w:p>
    <w:p>
      <w:pPr>
        <w:pageBreakBefore w:val="off"/>
        <w:tabs/>
        <w:wordWrap w:val="off"/>
        <w:spacing w:before="0" w:after="0" w:line="800" w:lineRule="exact"/>
        <w:ind w:left="0" w:right="0"/>
        <w:jc w:val="both"/>
        <w:textAlignment w:val="baseline"/>
        <w:rPr>
          <w:sz w:val="40"/>
        </w:rPr>
      </w:pPr>
      <w:bookmarkStart w:name="" w:id="19345"/>
      <w:r>
        <w:rPr>
          <w:rFonts w:ascii="宋体" w:hAnsi="宋体" w:cs="宋体" w:eastAsia="宋体"/>
          <w:sz w:val="40"/>
          <w:spacing w:val="0"/>
          <w:color w:val="000000"/>
          <w:b w:val="off"/>
          <w:i w:val="off"/>
        </w:rPr>
        <w:t/>
      </w:r>
      <w:bookmarkEnd w:id="19345"/>
    </w:p>
    <w:p>
      <w:pPr>
        <w:pageBreakBefore w:val="off"/>
        <w:tabs/>
        <w:wordWrap w:val="off"/>
        <w:spacing w:before="0" w:after="0" w:line="520" w:lineRule="atLeast"/>
        <w:ind w:left="0" w:right="0"/>
        <w:jc w:val="both"/>
        <w:textAlignment w:val="baseline"/>
        <w:rPr>
          <w:sz w:val="38"/>
        </w:rPr>
      </w:pPr>
      <w:bookmarkStart w:name="" w:id="19346"/>
      <w:r>
        <w:rPr>
          <w:rFonts w:ascii="楷体" w:hAnsi="楷体" w:cs="楷体" w:eastAsia="楷体"/>
          <w:sz w:val="38"/>
          <w:spacing w:val="0"/>
          <w:color w:val="9fb1cf"/>
          <w:b w:val="off"/>
          <w:i w:val="off"/>
        </w:rPr>
        <w:t>834</w:t>
      </w:r>
      <w:bookmarkEnd w:id="19346"/>
    </w:p>
    <w:p>
      <w:r>
        <w:t/>
      </w:r>
    </w:p>
    <w:p>
      <w:pPr>
        <w:sectPr>
          <w:footerReference r:id="rId1723"/>
          <w:headerReference r:id="rId1724" w:type="default"/>
          <w:type w:val="nextPage"/>
          <w:pgSz w:w="17340" w:h="25540"/>
          <w:pgMar w:left="1620" w:top="1080" w:right="1620" w:bottom="1080" w:header="780" w:footer="780"/>
          <w:cols w:num="1"/>
        </w:sectPr>
      </w:pPr>
    </w:p>
    <w:p>
      <w:pPr>
        <w:pageBreakBefore w:val="off"/>
        <w:tabs/>
        <w:wordWrap w:val="off"/>
        <w:spacing w:before="0" w:after="0" w:line="440" w:lineRule="atLeast"/>
        <w:ind w:left="0" w:right="0"/>
        <w:jc w:val="right"/>
        <w:textAlignment w:val="baseline"/>
        <w:rPr>
          <w:sz w:val="33"/>
        </w:rPr>
      </w:pPr>
      <w:bookmarkStart w:name="" w:id="19347"/>
      <w:r>
        <w:rPr>
          <w:rFonts w:ascii="黑体" w:hAnsi="黑体" w:cs="黑体" w:eastAsia="黑体"/>
          <w:sz w:val="33"/>
          <w:spacing w:val="0"/>
          <w:color w:val="000000"/>
          <w:b w:val="off"/>
          <w:i w:val="off"/>
        </w:rPr>
        <w:t>第十五章家庭健康监测体系</w:t>
      </w:r>
      <w:bookmarkEnd w:id="19347"/>
    </w:p>
    <w:p>
      <w:pPr>
        <w:pageBreakBefore w:val="off"/>
        <w:tabs/>
        <w:wordWrap w:val="off"/>
        <w:spacing w:before="0" w:after="0" w:line="800" w:lineRule="exact"/>
        <w:ind w:left="0" w:right="0"/>
        <w:jc w:val="right"/>
        <w:textAlignment w:val="baseline"/>
        <w:rPr>
          <w:sz w:val="41"/>
        </w:rPr>
      </w:pPr>
      <w:bookmarkStart w:name="" w:id="19348"/>
      <w:r>
        <w:rPr>
          <w:rFonts w:ascii="宋体" w:hAnsi="宋体" w:cs="宋体" w:eastAsia="宋体"/>
          <w:sz w:val="41"/>
          <w:spacing w:val="0"/>
          <w:color w:val="000000"/>
          <w:b w:val="off"/>
          <w:i w:val="off"/>
        </w:rPr>
        <w:t/>
      </w:r>
      <w:bookmarkEnd w:id="19348"/>
    </w:p>
    <w:p>
      <w:pPr>
        <w:pageBreakBefore w:val="off"/>
        <w:tabs/>
        <w:wordWrap w:val="off"/>
        <w:spacing w:before="0" w:after="0" w:line="800" w:lineRule="exact"/>
        <w:ind w:left="0" w:right="0"/>
        <w:jc w:val="right"/>
        <w:textAlignment w:val="baseline"/>
        <w:rPr>
          <w:sz w:val="41"/>
        </w:rPr>
      </w:pPr>
      <w:bookmarkStart w:name="" w:id="19349"/>
      <w:r>
        <w:rPr>
          <w:rFonts w:ascii="宋体" w:hAnsi="宋体" w:cs="宋体" w:eastAsia="宋体"/>
          <w:sz w:val="41"/>
          <w:spacing w:val="0"/>
          <w:color w:val="000000"/>
          <w:b w:val="off"/>
          <w:i w:val="off"/>
        </w:rPr>
        <w:t/>
      </w:r>
      <w:bookmarkEnd w:id="19349"/>
    </w:p>
    <w:p>
      <w:pPr>
        <w:pageBreakBefore w:val="off"/>
        <w:tabs/>
        <w:wordWrap w:val="off"/>
        <w:spacing w:before="0" w:after="0" w:line="780" w:lineRule="atLeast"/>
        <w:ind w:left="880" w:right="0"/>
        <w:jc w:val="both"/>
        <w:textAlignment w:val="baseline"/>
        <w:rPr>
          <w:sz w:val="41"/>
        </w:rPr>
      </w:pPr>
      <w:bookmarkStart w:name="" w:id="19350"/>
      <w:r>
        <w:rPr>
          <w:rFonts w:ascii="宋体" w:hAnsi="宋体" w:cs="宋体" w:eastAsia="宋体"/>
          <w:sz w:val="41"/>
          <w:spacing w:val="0"/>
          <w:color w:val="000000"/>
          <w:b w:val="off"/>
          <w:i w:val="off"/>
        </w:rPr>
        <w:t>18岁以下儿童和青少年</w:t>
      </w:r>
      <w:bookmarkEnd w:id="19350"/>
    </w:p>
    <w:p>
      <w:pPr>
        <w:pageBreakBefore w:val="off"/>
        <w:tabs/>
        <w:wordWrap w:val="off"/>
        <w:spacing w:before="0" w:after="0" w:line="780" w:lineRule="atLeast"/>
        <w:ind w:left="880" w:right="0"/>
        <w:jc w:val="both"/>
        <w:textAlignment w:val="baseline"/>
        <w:rPr>
          <w:sz w:val="41"/>
        </w:rPr>
      </w:pPr>
      <w:bookmarkStart w:name="" w:id="19351"/>
      <w:r>
        <w:rPr>
          <w:rFonts w:ascii="宋体" w:hAnsi="宋体" w:cs="宋体" w:eastAsia="宋体"/>
          <w:sz w:val="41"/>
          <w:spacing w:val="0"/>
          <w:color w:val="000000"/>
          <w:b w:val="off"/>
          <w:i w:val="off"/>
        </w:rPr>
        <w:t>按照社区和学校的要求参加体检即可，一般不需要进行额外的体检。</w:t>
      </w:r>
      <w:bookmarkEnd w:id="19351"/>
    </w:p>
    <w:p>
      <w:pPr>
        <w:pageBreakBefore w:val="off"/>
        <w:tabs/>
        <w:wordWrap w:val="off"/>
        <w:spacing w:before="0" w:after="0" w:line="800" w:lineRule="exact"/>
        <w:ind w:left="0" w:right="0"/>
        <w:jc w:val="both"/>
        <w:textAlignment w:val="baseline"/>
        <w:rPr>
          <w:sz w:val="41"/>
        </w:rPr>
      </w:pPr>
      <w:bookmarkStart w:name="" w:id="19352"/>
      <w:r>
        <w:rPr>
          <w:rFonts w:ascii="宋体" w:hAnsi="宋体" w:cs="宋体" w:eastAsia="宋体"/>
          <w:sz w:val="41"/>
          <w:spacing w:val="0"/>
          <w:color w:val="000000"/>
          <w:b w:val="off"/>
          <w:i w:val="off"/>
        </w:rPr>
        <w:t/>
      </w:r>
      <w:bookmarkEnd w:id="19352"/>
    </w:p>
    <w:p>
      <w:pPr>
        <w:pageBreakBefore w:val="off"/>
        <w:tabs/>
        <w:wordWrap w:val="off"/>
        <w:spacing w:before="0" w:after="0" w:line="780" w:lineRule="atLeast"/>
        <w:ind w:left="880" w:right="0"/>
        <w:jc w:val="both"/>
        <w:textAlignment w:val="baseline"/>
        <w:rPr>
          <w:sz w:val="41"/>
        </w:rPr>
      </w:pPr>
      <w:bookmarkStart w:name="" w:id="19353"/>
      <w:r>
        <w:rPr>
          <w:rFonts w:ascii="宋体" w:hAnsi="宋体" w:cs="宋体" w:eastAsia="宋体"/>
          <w:sz w:val="41"/>
          <w:spacing w:val="0"/>
          <w:color w:val="000000"/>
          <w:b w:val="off"/>
          <w:i w:val="off"/>
        </w:rPr>
        <w:t>18~39岁</w:t>
      </w:r>
      <w:bookmarkEnd w:id="19353"/>
    </w:p>
    <w:p>
      <w:pPr>
        <w:pageBreakBefore w:val="off"/>
        <w:tabs/>
        <w:wordWrap w:val="off"/>
        <w:spacing w:before="0" w:after="0" w:line="780" w:lineRule="atLeast"/>
        <w:ind w:left="880" w:right="0"/>
        <w:jc w:val="both"/>
        <w:textAlignment w:val="baseline"/>
        <w:rPr>
          <w:sz w:val="41"/>
        </w:rPr>
      </w:pPr>
      <w:bookmarkStart w:name="" w:id="19354"/>
      <w:r>
        <w:rPr>
          <w:rFonts w:ascii="宋体" w:hAnsi="宋体" w:cs="宋体" w:eastAsia="宋体"/>
          <w:sz w:val="41"/>
          <w:spacing w:val="0"/>
          <w:color w:val="000000"/>
          <w:b w:val="off"/>
          <w:i w:val="off"/>
        </w:rPr>
        <w:t>18~39岁女性的核心检查项目有以下7个。</w:t>
      </w:r>
      <w:bookmarkEnd w:id="19354"/>
    </w:p>
    <w:p>
      <w:pPr>
        <w:pageBreakBefore w:val="off"/>
        <w:tabs/>
        <w:wordWrap w:val="off"/>
        <w:spacing w:before="0" w:after="0" w:line="780" w:lineRule="atLeast"/>
        <w:ind w:left="880" w:right="0"/>
        <w:jc w:val="both"/>
        <w:textAlignment w:val="baseline"/>
        <w:rPr>
          <w:sz w:val="41"/>
        </w:rPr>
      </w:pPr>
      <w:bookmarkStart w:name="" w:id="19355"/>
      <w:r>
        <w:rPr>
          <w:rFonts w:ascii="宋体" w:hAnsi="宋体" w:cs="宋体" w:eastAsia="宋体"/>
          <w:sz w:val="41"/>
          <w:spacing w:val="0"/>
          <w:color w:val="000000"/>
          <w:b w:val="off"/>
          <w:i w:val="off"/>
        </w:rPr>
        <w:t>第一，血压筛查。</w:t>
      </w:r>
      <w:bookmarkEnd w:id="19355"/>
    </w:p>
    <w:p>
      <w:pPr>
        <w:pageBreakBefore w:val="off"/>
        <w:tabs/>
        <w:wordWrap w:val="off"/>
        <w:spacing w:before="0" w:after="0" w:line="780" w:lineRule="atLeast"/>
        <w:ind w:left="880" w:right="0"/>
        <w:jc w:val="both"/>
        <w:textAlignment w:val="baseline"/>
        <w:rPr>
          <w:sz w:val="41"/>
        </w:rPr>
      </w:pPr>
      <w:bookmarkStart w:name="" w:id="19356"/>
      <w:r>
        <w:rPr>
          <w:rFonts w:ascii="宋体" w:hAnsi="宋体" w:cs="宋体" w:eastAsia="宋体"/>
          <w:sz w:val="41"/>
          <w:spacing w:val="0"/>
          <w:color w:val="000000"/>
          <w:b w:val="off"/>
          <w:i w:val="off"/>
        </w:rPr>
        <w:t>第二，胆固醇筛查。</w:t>
      </w:r>
      <w:bookmarkEnd w:id="19356"/>
    </w:p>
    <w:p>
      <w:pPr>
        <w:pageBreakBefore w:val="off"/>
        <w:tabs/>
        <w:wordWrap w:val="off"/>
        <w:spacing w:before="0" w:after="0" w:line="780" w:lineRule="atLeast"/>
        <w:ind w:left="20" w:right="0" w:firstLine="860"/>
        <w:jc w:val="both"/>
        <w:textAlignment w:val="baseline"/>
        <w:rPr>
          <w:sz w:val="41"/>
        </w:rPr>
      </w:pPr>
      <w:bookmarkStart w:name="" w:id="19357"/>
      <w:r>
        <w:rPr>
          <w:rFonts w:ascii="宋体" w:hAnsi="宋体" w:cs="宋体" w:eastAsia="宋体"/>
          <w:sz w:val="41"/>
          <w:spacing w:val="0"/>
          <w:color w:val="000000"/>
          <w:b w:val="off"/>
          <w:i w:val="off"/>
        </w:rPr>
        <w:t>第三，宫颈癌筛查。这项检查应该从21岁开始。21~29岁女性每3年做</w:t>
      </w:r>
      <w:r>
        <w:rPr>
          <w:rFonts w:ascii="宋体" w:hAnsi="宋体" w:cs="宋体" w:eastAsia="宋体"/>
          <w:sz w:val="41"/>
          <w:spacing w:val="0"/>
          <w:color w:val="000000"/>
          <w:b w:val="off"/>
          <w:i w:val="off"/>
        </w:rPr>
        <w:t>一次宫颈涂片检查；30~65岁女性每3年做一次宫颈涂片检查，或每5年做</w:t>
      </w:r>
      <w:r>
        <w:rPr>
          <w:rFonts w:ascii="宋体" w:hAnsi="宋体" w:cs="宋体" w:eastAsia="宋体"/>
          <w:sz w:val="41"/>
          <w:spacing w:val="0"/>
          <w:color w:val="000000"/>
          <w:b w:val="off"/>
          <w:i w:val="off"/>
        </w:rPr>
        <w:t>一次 HPV检查，也可以每5年进行一次联合检查。</w:t>
      </w:r>
      <w:bookmarkEnd w:id="19357"/>
    </w:p>
    <w:p>
      <w:pPr>
        <w:pageBreakBefore w:val="off"/>
        <w:tabs/>
        <w:wordWrap w:val="off"/>
        <w:spacing w:before="0" w:after="0" w:line="780" w:lineRule="atLeast"/>
        <w:ind w:left="20" w:right="0" w:firstLine="860"/>
        <w:jc w:val="both"/>
        <w:textAlignment w:val="baseline"/>
        <w:rPr>
          <w:sz w:val="41"/>
        </w:rPr>
      </w:pPr>
      <w:bookmarkStart w:name="" w:id="19358"/>
      <w:r>
        <w:rPr>
          <w:rFonts w:ascii="宋体" w:hAnsi="宋体" w:cs="宋体" w:eastAsia="宋体"/>
          <w:sz w:val="41"/>
          <w:spacing w:val="0"/>
          <w:color w:val="000000"/>
          <w:b w:val="off"/>
          <w:i w:val="off"/>
        </w:rPr>
        <w:t>第四，糖尿病筛查。这项检查应该从35岁开始。首先需要判断是否有糖</w:t>
      </w:r>
      <w:r>
        <w:rPr>
          <w:rFonts w:ascii="宋体" w:hAnsi="宋体" w:cs="宋体" w:eastAsia="宋体"/>
          <w:sz w:val="41"/>
          <w:spacing w:val="0"/>
          <w:color w:val="000000"/>
          <w:b w:val="off"/>
          <w:i w:val="off"/>
        </w:rPr>
        <w:t>尿病危险因素，如糖尿病家族史、生活方式异常(不健康的睡眠)、高血压和</w:t>
      </w:r>
      <w:r>
        <w:rPr>
          <w:rFonts w:ascii="宋体" w:hAnsi="宋体" w:cs="宋体" w:eastAsia="宋体"/>
          <w:sz w:val="41"/>
          <w:spacing w:val="0"/>
          <w:color w:val="000000"/>
          <w:b w:val="off"/>
          <w:i w:val="off"/>
        </w:rPr>
        <w:t>代谢异常(肥胖、高血脂)等。如果存在这些情况，每年检查一次；如果没</w:t>
      </w:r>
      <w:r>
        <w:rPr>
          <w:rFonts w:ascii="宋体" w:hAnsi="宋体" w:cs="宋体" w:eastAsia="宋体"/>
          <w:sz w:val="41"/>
          <w:spacing w:val="0"/>
          <w:color w:val="000000"/>
          <w:b w:val="off"/>
          <w:i w:val="off"/>
        </w:rPr>
        <w:t>有，每3年检查一次。检查内容包括空腹血糖和糖化血红蛋白。</w:t>
      </w:r>
      <w:bookmarkEnd w:id="19358"/>
    </w:p>
    <w:p>
      <w:pPr>
        <w:pageBreakBefore w:val="off"/>
        <w:tabs/>
        <w:wordWrap w:val="off"/>
        <w:spacing w:before="0" w:after="0" w:line="780" w:lineRule="atLeast"/>
        <w:ind w:left="880" w:right="0"/>
        <w:jc w:val="both"/>
        <w:textAlignment w:val="baseline"/>
        <w:rPr>
          <w:sz w:val="41"/>
        </w:rPr>
      </w:pPr>
      <w:bookmarkStart w:name="" w:id="19359"/>
      <w:r>
        <w:rPr>
          <w:rFonts w:ascii="宋体" w:hAnsi="宋体" w:cs="宋体" w:eastAsia="宋体"/>
          <w:sz w:val="41"/>
          <w:spacing w:val="0"/>
          <w:color w:val="000000"/>
          <w:b w:val="off"/>
          <w:i w:val="off"/>
        </w:rPr>
        <w:t>第五，牙科检查。每年进行1~2次牙科检查和洁牙。</w:t>
      </w:r>
      <w:bookmarkEnd w:id="19359"/>
    </w:p>
    <w:p>
      <w:pPr>
        <w:pageBreakBefore w:val="off"/>
        <w:tabs/>
        <w:wordWrap w:val="off"/>
        <w:spacing w:before="0" w:after="0" w:line="780" w:lineRule="atLeast"/>
        <w:ind w:left="20" w:right="0" w:firstLine="860"/>
        <w:jc w:val="both"/>
        <w:textAlignment w:val="baseline"/>
        <w:rPr>
          <w:sz w:val="41"/>
        </w:rPr>
      </w:pPr>
      <w:bookmarkStart w:name="" w:id="19360"/>
      <w:r>
        <w:rPr>
          <w:rFonts w:ascii="宋体" w:hAnsi="宋体" w:cs="宋体" w:eastAsia="宋体"/>
          <w:sz w:val="41"/>
          <w:spacing w:val="0"/>
          <w:color w:val="000000"/>
          <w:b w:val="off"/>
          <w:i w:val="off"/>
        </w:rPr>
        <w:t>第六，眼科检查。如果没有视力问题，每5~10年检查一次；如果有视</w:t>
      </w:r>
      <w:r>
        <w:rPr>
          <w:rFonts w:ascii="宋体" w:hAnsi="宋体" w:cs="宋体" w:eastAsia="宋体"/>
          <w:sz w:val="41"/>
          <w:spacing w:val="0"/>
          <w:color w:val="000000"/>
          <w:b w:val="off"/>
          <w:i w:val="off"/>
        </w:rPr>
        <w:t>力问题，每2年检查一次。</w:t>
      </w:r>
      <w:bookmarkEnd w:id="19360"/>
    </w:p>
    <w:p>
      <w:pPr>
        <w:pageBreakBefore w:val="off"/>
        <w:tabs/>
        <w:wordWrap w:val="off"/>
        <w:spacing w:before="0" w:after="0" w:line="780" w:lineRule="atLeast"/>
        <w:ind w:left="20" w:right="0" w:firstLine="860"/>
        <w:jc w:val="both"/>
        <w:textAlignment w:val="baseline"/>
        <w:rPr>
          <w:sz w:val="41"/>
        </w:rPr>
      </w:pPr>
      <w:bookmarkStart w:name="" w:id="19361"/>
      <w:r>
        <w:rPr>
          <w:rFonts w:ascii="宋体" w:hAnsi="宋体" w:cs="宋体" w:eastAsia="宋体"/>
          <w:sz w:val="41"/>
          <w:spacing w:val="0"/>
          <w:color w:val="000000"/>
          <w:b w:val="off"/>
          <w:i w:val="off"/>
        </w:rPr>
        <w:t>第七，传染病筛查。这项检查主要包括衣原体、淋病、HIV、丙型肝炎等</w:t>
      </w:r>
      <w:r>
        <w:rPr>
          <w:rFonts w:ascii="宋体" w:hAnsi="宋体" w:cs="宋体" w:eastAsia="宋体"/>
          <w:sz w:val="41"/>
          <w:spacing w:val="0"/>
          <w:color w:val="000000"/>
          <w:b w:val="off"/>
          <w:i w:val="off"/>
        </w:rPr>
        <w:t>内容。25岁以下的性活跃女性应接受衣原体和淋病筛查；25岁及以上女性，</w:t>
      </w:r>
      <w:r>
        <w:rPr>
          <w:rFonts w:ascii="宋体" w:hAnsi="宋体" w:cs="宋体" w:eastAsia="宋体"/>
          <w:sz w:val="41"/>
          <w:spacing w:val="0"/>
          <w:color w:val="000000"/>
          <w:b w:val="off"/>
          <w:i w:val="off"/>
        </w:rPr>
        <w:t>如果处于高风险状态，也要进行这两项检查。15~65岁的所有人，不论男性</w:t>
      </w:r>
      <w:r>
        <w:rPr>
          <w:rFonts w:ascii="宋体" w:hAnsi="宋体" w:cs="宋体" w:eastAsia="宋体"/>
          <w:sz w:val="41"/>
          <w:spacing w:val="0"/>
          <w:color w:val="000000"/>
          <w:b w:val="off"/>
          <w:i w:val="off"/>
        </w:rPr>
        <w:t>还是女性，至少要接受一次HIV检查。18~79岁的所有人都要至少进行一次</w:t>
      </w:r>
      <w:r>
        <w:rPr>
          <w:rFonts w:ascii="宋体" w:hAnsi="宋体" w:cs="宋体" w:eastAsia="宋体"/>
          <w:sz w:val="41"/>
          <w:spacing w:val="0"/>
          <w:color w:val="000000"/>
          <w:b w:val="off"/>
          <w:i w:val="off"/>
        </w:rPr>
        <w:t>丙型肝炎筛查。</w:t>
      </w:r>
      <w:bookmarkEnd w:id="19361"/>
    </w:p>
    <w:p>
      <w:pPr>
        <w:pageBreakBefore w:val="off"/>
        <w:tabs/>
        <w:wordWrap w:val="off"/>
        <w:spacing w:before="0" w:after="0" w:line="780" w:lineRule="atLeast"/>
        <w:ind w:left="880" w:right="0"/>
        <w:jc w:val="both"/>
        <w:textAlignment w:val="baseline"/>
        <w:rPr>
          <w:sz w:val="41"/>
        </w:rPr>
      </w:pPr>
      <w:bookmarkStart w:name="" w:id="19362"/>
      <w:r>
        <w:rPr>
          <w:rFonts w:ascii="宋体" w:hAnsi="宋体" w:cs="宋体" w:eastAsia="宋体"/>
          <w:sz w:val="41"/>
          <w:spacing w:val="0"/>
          <w:color w:val="000000"/>
          <w:b w:val="off"/>
          <w:i w:val="off"/>
        </w:rPr>
        <w:t>18~39岁男性的检查项目与女性基本相同，仅无须进行宫颈癌筛查。</w:t>
      </w:r>
      <w:bookmarkEnd w:id="19362"/>
    </w:p>
    <w:p>
      <w:pPr>
        <w:pageBreakBefore w:val="off"/>
        <w:tabs/>
        <w:wordWrap w:val="off"/>
        <w:spacing w:before="0" w:after="0" w:line="800" w:lineRule="exact"/>
        <w:ind w:left="0" w:right="0"/>
        <w:jc w:val="both"/>
        <w:textAlignment w:val="baseline"/>
        <w:rPr>
          <w:sz w:val="41"/>
        </w:rPr>
      </w:pPr>
      <w:bookmarkStart w:name="" w:id="19363"/>
      <w:r>
        <w:rPr>
          <w:rFonts w:ascii="宋体" w:hAnsi="宋体" w:cs="宋体" w:eastAsia="宋体"/>
          <w:sz w:val="41"/>
          <w:spacing w:val="0"/>
          <w:color w:val="000000"/>
          <w:b w:val="off"/>
          <w:i w:val="off"/>
        </w:rPr>
        <w:t/>
      </w:r>
      <w:bookmarkEnd w:id="19363"/>
    </w:p>
    <w:p>
      <w:pPr>
        <w:pageBreakBefore w:val="off"/>
        <w:tabs/>
        <w:wordWrap w:val="off"/>
        <w:spacing w:before="0" w:after="0" w:line="800" w:lineRule="exact"/>
        <w:ind w:left="0" w:right="0"/>
        <w:jc w:val="both"/>
        <w:textAlignment w:val="baseline"/>
        <w:rPr>
          <w:sz w:val="41"/>
        </w:rPr>
      </w:pPr>
      <w:bookmarkStart w:name="" w:id="19364"/>
      <w:r>
        <w:rPr>
          <w:rFonts w:ascii="宋体" w:hAnsi="宋体" w:cs="宋体" w:eastAsia="宋体"/>
          <w:sz w:val="41"/>
          <w:spacing w:val="0"/>
          <w:color w:val="000000"/>
          <w:b w:val="off"/>
          <w:i w:val="off"/>
        </w:rPr>
        <w:t/>
      </w:r>
      <w:bookmarkEnd w:id="19364"/>
    </w:p>
    <w:p>
      <w:pPr>
        <w:pageBreakBefore w:val="off"/>
        <w:tabs/>
        <w:wordWrap w:val="off"/>
        <w:spacing w:before="0" w:after="0" w:line="800" w:lineRule="exact"/>
        <w:ind w:left="0" w:right="0"/>
        <w:jc w:val="both"/>
        <w:textAlignment w:val="baseline"/>
        <w:rPr>
          <w:sz w:val="41"/>
        </w:rPr>
      </w:pPr>
      <w:bookmarkStart w:name="" w:id="19365"/>
      <w:r>
        <w:rPr>
          <w:rFonts w:ascii="宋体" w:hAnsi="宋体" w:cs="宋体" w:eastAsia="宋体"/>
          <w:sz w:val="41"/>
          <w:spacing w:val="0"/>
          <w:color w:val="000000"/>
          <w:b w:val="off"/>
          <w:i w:val="off"/>
        </w:rPr>
        <w:t/>
      </w:r>
      <w:bookmarkEnd w:id="19365"/>
    </w:p>
    <w:p>
      <w:pPr>
        <w:pageBreakBefore w:val="off"/>
        <w:tabs/>
        <w:wordWrap w:val="off"/>
        <w:spacing w:before="0" w:after="0" w:line="480" w:lineRule="atLeast"/>
        <w:ind w:left="0" w:right="60"/>
        <w:jc w:val="right"/>
        <w:textAlignment w:val="baseline"/>
        <w:rPr>
          <w:sz w:val="36"/>
        </w:rPr>
      </w:pPr>
      <w:bookmarkStart w:name="" w:id="19366"/>
      <w:r>
        <w:rPr>
          <w:rFonts w:ascii="宋体" w:hAnsi="宋体" w:cs="宋体" w:eastAsia="宋体"/>
          <w:sz w:val="36"/>
          <w:spacing w:val="0"/>
          <w:color w:val="000000"/>
          <w:b w:val="off"/>
          <w:i w:val="off"/>
        </w:rPr>
        <w:t>835</w:t>
      </w:r>
      <w:bookmarkEnd w:id="19366"/>
    </w:p>
    <w:p>
      <w:r>
        <w:t/>
      </w:r>
    </w:p>
    <w:p>
      <w:pPr>
        <w:sectPr>
          <w:footerReference r:id="rId1725"/>
          <w:headerReference r:id="rId1726" w:type="default"/>
          <w:type w:val="nextPage"/>
          <w:pgSz w:w="17060" w:h="25400"/>
          <w:pgMar w:left="1540" w:top="1080" w:right="1540" w:bottom="1080" w:header="780" w:footer="780"/>
          <w:cols w:num="1"/>
        </w:sectPr>
      </w:pPr>
    </w:p>
    <w:p>
      <w:pPr>
        <w:pageBreakBefore w:val="off"/>
        <w:tabs/>
        <w:wordWrap w:val="off"/>
        <w:spacing w:before="0" w:after="0" w:line="460" w:lineRule="atLeast"/>
        <w:ind w:left="40" w:right="0"/>
        <w:jc w:val="both"/>
        <w:textAlignment w:val="baseline"/>
        <w:rPr>
          <w:sz w:val="34"/>
        </w:rPr>
      </w:pPr>
      <w:bookmarkStart w:name="" w:id="19367"/>
      <w:r>
        <w:rPr>
          <w:rFonts w:ascii="黑体" w:hAnsi="黑体" w:cs="黑体" w:eastAsia="黑体"/>
          <w:sz w:val="34"/>
          <w:spacing w:val="0"/>
          <w:color w:val="afc0d8"/>
          <w:b w:val="off"/>
          <w:i w:val="off"/>
        </w:rPr>
        <w:t>第五部分家庭疾病解决方案</w:t>
      </w:r>
      <w:bookmarkEnd w:id="19367"/>
    </w:p>
    <w:p>
      <w:pPr>
        <w:pageBreakBefore w:val="off"/>
        <w:tabs/>
        <w:wordWrap w:val="off"/>
        <w:spacing w:before="0" w:after="0" w:line="780" w:lineRule="exact"/>
        <w:ind w:left="0" w:right="0"/>
        <w:jc w:val="both"/>
        <w:textAlignment w:val="baseline"/>
        <w:rPr>
          <w:sz w:val="41"/>
        </w:rPr>
      </w:pPr>
      <w:bookmarkStart w:name="" w:id="19368"/>
      <w:r>
        <w:rPr>
          <w:rFonts w:ascii="宋体" w:hAnsi="宋体" w:cs="宋体" w:eastAsia="宋体"/>
          <w:sz w:val="41"/>
          <w:spacing w:val="0"/>
          <w:color w:val="000000"/>
          <w:b w:val="off"/>
          <w:i w:val="off"/>
        </w:rPr>
        <w:t/>
      </w:r>
      <w:bookmarkEnd w:id="19368"/>
    </w:p>
    <w:p>
      <w:pPr>
        <w:pageBreakBefore w:val="off"/>
        <w:tabs/>
        <w:wordWrap w:val="off"/>
        <w:spacing w:before="0" w:after="0" w:line="780" w:lineRule="exact"/>
        <w:ind w:left="0" w:right="0"/>
        <w:jc w:val="both"/>
        <w:textAlignment w:val="baseline"/>
        <w:rPr>
          <w:sz w:val="41"/>
        </w:rPr>
      </w:pPr>
      <w:bookmarkStart w:name="" w:id="19369"/>
      <w:r>
        <w:rPr>
          <w:rFonts w:ascii="宋体" w:hAnsi="宋体" w:cs="宋体" w:eastAsia="宋体"/>
          <w:sz w:val="41"/>
          <w:spacing w:val="0"/>
          <w:color w:val="000000"/>
          <w:b w:val="off"/>
          <w:i w:val="off"/>
        </w:rPr>
        <w:t/>
      </w:r>
      <w:bookmarkEnd w:id="19369"/>
    </w:p>
    <w:p>
      <w:pPr>
        <w:pageBreakBefore w:val="off"/>
        <w:tabs/>
        <w:wordWrap w:val="off"/>
        <w:spacing w:before="0" w:after="0" w:line="760" w:lineRule="atLeast"/>
        <w:ind w:left="840" w:right="0"/>
        <w:jc w:val="both"/>
        <w:textAlignment w:val="baseline"/>
        <w:rPr>
          <w:sz w:val="41"/>
        </w:rPr>
      </w:pPr>
      <w:bookmarkStart w:name="" w:id="19370"/>
      <w:r>
        <w:rPr>
          <w:rFonts w:ascii="宋体" w:hAnsi="宋体" w:cs="宋体" w:eastAsia="宋体"/>
          <w:sz w:val="41"/>
          <w:spacing w:val="0"/>
          <w:color w:val="afc0d8"/>
          <w:b w:val="off"/>
          <w:i w:val="off"/>
        </w:rPr>
        <w:t>40~64岁</w:t>
      </w:r>
      <w:bookmarkEnd w:id="19370"/>
    </w:p>
    <w:p>
      <w:pPr>
        <w:pageBreakBefore w:val="off"/>
        <w:tabs/>
        <w:wordWrap w:val="off"/>
        <w:spacing w:before="0" w:after="0" w:line="760" w:lineRule="atLeast"/>
        <w:ind w:left="840" w:right="0"/>
        <w:jc w:val="both"/>
        <w:textAlignment w:val="baseline"/>
        <w:rPr>
          <w:sz w:val="41"/>
        </w:rPr>
      </w:pPr>
      <w:bookmarkStart w:name="" w:id="19371"/>
      <w:r>
        <w:rPr>
          <w:rFonts w:ascii="宋体" w:hAnsi="宋体" w:cs="宋体" w:eastAsia="宋体"/>
          <w:sz w:val="41"/>
          <w:spacing w:val="0"/>
          <w:color w:val="000000"/>
          <w:b w:val="off"/>
          <w:i w:val="off"/>
        </w:rPr>
        <w:t>40~64岁女性的检查项目与18~30岁女性相比，增加了以下4个。</w:t>
      </w:r>
      <w:bookmarkEnd w:id="19371"/>
    </w:p>
    <w:p>
      <w:pPr>
        <w:pageBreakBefore w:val="off"/>
        <w:tabs/>
        <w:wordWrap w:val="off"/>
        <w:spacing w:before="0" w:after="0" w:line="760" w:lineRule="atLeast"/>
        <w:ind w:left="40" w:right="20" w:firstLine="800"/>
        <w:jc w:val="both"/>
        <w:textAlignment w:val="baseline"/>
        <w:rPr>
          <w:sz w:val="41"/>
        </w:rPr>
      </w:pPr>
      <w:bookmarkStart w:name="" w:id="19372"/>
      <w:r>
        <w:rPr>
          <w:rFonts w:ascii="宋体" w:hAnsi="宋体" w:cs="宋体" w:eastAsia="宋体"/>
          <w:sz w:val="41"/>
          <w:spacing w:val="0"/>
          <w:color w:val="000000"/>
          <w:b w:val="off"/>
          <w:i w:val="off"/>
        </w:rPr>
        <w:t>第一，乳腺癌筛查。50~74岁女性每2年进行一次乳腺X线检查；50岁以</w:t>
      </w:r>
      <w:r>
        <w:rPr>
          <w:rFonts w:ascii="宋体" w:hAnsi="宋体" w:cs="宋体" w:eastAsia="宋体"/>
          <w:sz w:val="41"/>
          <w:spacing w:val="0"/>
          <w:color w:val="000000"/>
          <w:b w:val="off"/>
          <w:i w:val="off"/>
        </w:rPr>
        <w:t>下女性的检查频次目前医学界暂未达成共识，可根据自身情况决定是否进行检查。</w:t>
      </w:r>
      <w:bookmarkEnd w:id="19372"/>
    </w:p>
    <w:p>
      <w:pPr>
        <w:pageBreakBefore w:val="off"/>
        <w:tabs/>
        <w:wordWrap w:val="off"/>
        <w:spacing w:before="0" w:after="0" w:line="760" w:lineRule="atLeast"/>
        <w:ind w:left="40" w:right="0" w:firstLine="800"/>
        <w:jc w:val="both"/>
        <w:textAlignment w:val="baseline"/>
        <w:rPr>
          <w:sz w:val="41"/>
        </w:rPr>
      </w:pPr>
      <w:bookmarkStart w:name="" w:id="19373"/>
      <w:r>
        <w:rPr>
          <w:rFonts w:ascii="宋体" w:hAnsi="宋体" w:cs="宋体" w:eastAsia="宋体"/>
          <w:sz w:val="41"/>
          <w:spacing w:val="0"/>
          <w:color w:val="000000"/>
          <w:b w:val="off"/>
          <w:i w:val="off"/>
        </w:rPr>
        <w:t>第二，结直肠癌筛查。未满45岁的女性，如果有息肉家族史或炎症性肠</w:t>
      </w:r>
      <w:r>
        <w:rPr>
          <w:rFonts w:ascii="宋体" w:hAnsi="宋体" w:cs="宋体" w:eastAsia="宋体"/>
          <w:sz w:val="41"/>
          <w:spacing w:val="0"/>
          <w:color w:val="000000"/>
          <w:b w:val="off"/>
          <w:i w:val="off"/>
        </w:rPr>
        <w:t>病等危险因素，可以进行结直肠癌的筛查；45~75岁女性，结直肠癌筛查为</w:t>
      </w:r>
      <w:r>
        <w:rPr>
          <w:rFonts w:ascii="宋体" w:hAnsi="宋体" w:cs="宋体" w:eastAsia="宋体"/>
          <w:sz w:val="41"/>
          <w:spacing w:val="0"/>
          <w:color w:val="000000"/>
          <w:b w:val="off"/>
          <w:i w:val="off"/>
        </w:rPr>
        <w:t>必查项目。可以每年进行粪便潜血和粪便免疫化学检查，也可以每5~10年</w:t>
      </w:r>
      <w:r>
        <w:rPr>
          <w:rFonts w:ascii="宋体" w:hAnsi="宋体" w:cs="宋体" w:eastAsia="宋体"/>
          <w:sz w:val="41"/>
          <w:spacing w:val="0"/>
          <w:color w:val="000000"/>
          <w:b w:val="off"/>
          <w:i w:val="off"/>
        </w:rPr>
        <w:t>进行一次乙状结肠镜检查，也就是我们常说的肠镜检查。普通肠镜做起来有些</w:t>
      </w:r>
      <w:r>
        <w:rPr>
          <w:rFonts w:ascii="宋体" w:hAnsi="宋体" w:cs="宋体" w:eastAsia="宋体"/>
          <w:sz w:val="41"/>
          <w:spacing w:val="0"/>
          <w:color w:val="000000"/>
          <w:b w:val="off"/>
          <w:i w:val="off"/>
        </w:rPr>
        <w:t>不舒服，建议选择无痛肠镜。</w:t>
      </w:r>
      <w:bookmarkEnd w:id="19373"/>
    </w:p>
    <w:p>
      <w:pPr>
        <w:pageBreakBefore w:val="off"/>
        <w:tabs/>
        <w:wordWrap w:val="off"/>
        <w:spacing w:before="0" w:after="0" w:line="760" w:lineRule="atLeast"/>
        <w:ind w:left="40" w:right="0" w:firstLine="800"/>
        <w:jc w:val="both"/>
        <w:textAlignment w:val="baseline"/>
        <w:rPr>
          <w:sz w:val="41"/>
        </w:rPr>
      </w:pPr>
      <w:bookmarkStart w:name="" w:id="19374"/>
      <w:r>
        <w:rPr>
          <w:rFonts w:ascii="宋体" w:hAnsi="宋体" w:cs="宋体" w:eastAsia="宋体"/>
          <w:sz w:val="41"/>
          <w:spacing w:val="0"/>
          <w:color w:val="000000"/>
          <w:b w:val="off"/>
          <w:i w:val="off"/>
        </w:rPr>
        <w:t>第三，肺癌筛查。如果存在以下任何一种情况，就要每年做一次低剂量</w:t>
      </w:r>
      <w:r>
        <w:rPr>
          <w:rFonts w:ascii="宋体" w:hAnsi="宋体" w:cs="宋体" w:eastAsia="宋体"/>
          <w:sz w:val="41"/>
          <w:spacing w:val="0"/>
          <w:color w:val="000000"/>
          <w:b w:val="off"/>
          <w:i w:val="off"/>
        </w:rPr>
        <w:t>肺部CT扫描。一是50~80岁并至少有20年吸烟史；二是当前仍在吸烟或在</w:t>
      </w:r>
      <w:r>
        <w:rPr>
          <w:rFonts w:ascii="宋体" w:hAnsi="宋体" w:cs="宋体" w:eastAsia="宋体"/>
          <w:sz w:val="41"/>
          <w:spacing w:val="0"/>
          <w:color w:val="000000"/>
          <w:b w:val="off"/>
          <w:i w:val="off"/>
        </w:rPr>
        <w:t>过去15年内戒烟。如果没有这两种情况，不建议每年都做肺部CT扫描，避</w:t>
      </w:r>
      <w:r>
        <w:rPr>
          <w:rFonts w:ascii="宋体" w:hAnsi="宋体" w:cs="宋体" w:eastAsia="宋体"/>
          <w:sz w:val="41"/>
          <w:spacing w:val="0"/>
          <w:color w:val="000000"/>
          <w:b w:val="off"/>
          <w:i w:val="off"/>
        </w:rPr>
        <w:t>免不必要的焦虑，因为即使检查出肺结节，也大概率为良性的。</w:t>
      </w:r>
      <w:bookmarkEnd w:id="19374"/>
    </w:p>
    <w:p>
      <w:pPr>
        <w:pageBreakBefore w:val="off"/>
        <w:tabs/>
        <w:wordWrap w:val="off"/>
        <w:spacing w:before="0" w:after="0" w:line="760" w:lineRule="atLeast"/>
        <w:ind w:left="40" w:right="20" w:firstLine="800"/>
        <w:jc w:val="both"/>
        <w:textAlignment w:val="baseline"/>
        <w:rPr>
          <w:sz w:val="41"/>
        </w:rPr>
      </w:pPr>
      <w:bookmarkStart w:name="" w:id="19375"/>
      <w:r>
        <w:rPr>
          <w:rFonts w:ascii="宋体" w:hAnsi="宋体" w:cs="宋体" w:eastAsia="宋体"/>
          <w:sz w:val="41"/>
          <w:spacing w:val="0"/>
          <w:color w:val="000000"/>
          <w:b w:val="off"/>
          <w:i w:val="off"/>
        </w:rPr>
        <w:t>第四，骨质疏松症筛查。50~64岁女性都要进行筛查；50岁以下高风险</w:t>
      </w:r>
      <w:r>
        <w:rPr>
          <w:rFonts w:ascii="宋体" w:hAnsi="宋体" w:cs="宋体" w:eastAsia="宋体"/>
          <w:sz w:val="41"/>
          <w:spacing w:val="0"/>
          <w:color w:val="000000"/>
          <w:b w:val="off"/>
          <w:i w:val="off"/>
        </w:rPr>
        <w:t>人群(如绝经提前、长期进行糖皮质激素治疗等)也要进行筛查。</w:t>
      </w:r>
      <w:bookmarkEnd w:id="19375"/>
    </w:p>
    <w:p>
      <w:pPr>
        <w:pageBreakBefore w:val="off"/>
        <w:tabs/>
        <w:wordWrap w:val="off"/>
        <w:spacing w:before="0" w:after="0" w:line="760" w:lineRule="atLeast"/>
        <w:ind w:left="40" w:right="0" w:firstLine="800"/>
        <w:jc w:val="both"/>
        <w:textAlignment w:val="baseline"/>
        <w:rPr>
          <w:sz w:val="41"/>
        </w:rPr>
      </w:pPr>
      <w:bookmarkStart w:name="" w:id="19376"/>
      <w:r>
        <w:rPr>
          <w:rFonts w:ascii="宋体" w:hAnsi="宋体" w:cs="宋体" w:eastAsia="宋体"/>
          <w:sz w:val="41"/>
          <w:spacing w:val="0"/>
          <w:color w:val="000000"/>
          <w:b w:val="off"/>
          <w:i w:val="off"/>
        </w:rPr>
        <w:t>40~64岁年龄段的男性检查项目与女性基本一致，只需把乳腺癌筛</w:t>
      </w:r>
      <w:r>
        <w:rPr>
          <w:rFonts w:ascii="宋体" w:hAnsi="宋体" w:cs="宋体" w:eastAsia="宋体"/>
          <w:sz w:val="41"/>
          <w:spacing w:val="0"/>
          <w:color w:val="000000"/>
          <w:b w:val="off"/>
          <w:i w:val="off"/>
        </w:rPr>
        <w:t>查改为前列腺癌筛查。55~69岁男性一般可通过抽血检查前列腺特异抗原</w:t>
      </w:r>
      <w:r>
        <w:rPr>
          <w:rFonts w:ascii="宋体" w:hAnsi="宋体" w:cs="宋体" w:eastAsia="宋体"/>
          <w:sz w:val="41"/>
          <w:spacing w:val="0"/>
          <w:color w:val="000000"/>
          <w:b w:val="off"/>
          <w:i w:val="off"/>
        </w:rPr>
        <w:t>(PSA)，其他年龄段的男性可以不做此项检查。</w:t>
      </w:r>
      <w:bookmarkEnd w:id="19376"/>
    </w:p>
    <w:p>
      <w:pPr>
        <w:pageBreakBefore w:val="off"/>
        <w:tabs/>
        <w:wordWrap w:val="off"/>
        <w:spacing w:before="560" w:after="0" w:line="760" w:lineRule="atLeast"/>
        <w:ind w:left="920" w:right="0"/>
        <w:jc w:val="both"/>
        <w:textAlignment w:val="baseline"/>
        <w:rPr>
          <w:sz w:val="41"/>
        </w:rPr>
      </w:pPr>
      <w:bookmarkStart w:name="" w:id="19377"/>
      <w:r>
        <w:rPr>
          <w:rFonts w:ascii="宋体" w:hAnsi="宋体" w:cs="宋体" w:eastAsia="宋体"/>
          <w:sz w:val="41"/>
          <w:spacing w:val="0"/>
          <w:color w:val="afc0d8"/>
          <w:b w:val="off"/>
          <w:i w:val="off"/>
        </w:rPr>
        <w:t>65岁以上</w:t>
      </w:r>
      <w:bookmarkEnd w:id="19377"/>
    </w:p>
    <w:p>
      <w:pPr>
        <w:pageBreakBefore w:val="off"/>
        <w:tabs/>
        <w:wordWrap w:val="off"/>
        <w:spacing w:before="0" w:after="0" w:line="760" w:lineRule="atLeast"/>
        <w:ind w:left="40" w:right="20" w:firstLine="880"/>
        <w:jc w:val="both"/>
        <w:textAlignment w:val="baseline"/>
        <w:rPr>
          <w:sz w:val="41"/>
        </w:rPr>
      </w:pPr>
      <w:bookmarkStart w:name="" w:id="19378"/>
      <w:r>
        <w:rPr>
          <w:rFonts w:ascii="宋体" w:hAnsi="宋体" w:cs="宋体" w:eastAsia="宋体"/>
          <w:sz w:val="41"/>
          <w:spacing w:val="0"/>
          <w:color w:val="000000"/>
          <w:b w:val="off"/>
          <w:i w:val="off"/>
        </w:rPr>
        <w:t>65岁以上女性建议在前一个年龄段检查的基础上增加听力测试。65岁以</w:t>
      </w:r>
      <w:r>
        <w:rPr>
          <w:rFonts w:ascii="宋体" w:hAnsi="宋体" w:cs="宋体" w:eastAsia="宋体"/>
          <w:sz w:val="41"/>
          <w:spacing w:val="0"/>
          <w:color w:val="000000"/>
          <w:b w:val="off"/>
          <w:i w:val="off"/>
        </w:rPr>
        <w:t>上男性，除了听力检查，还要增加一项腹部超声检查，以筛查腹主动脉瘤。</w:t>
      </w:r>
      <w:bookmarkEnd w:id="19378"/>
    </w:p>
    <w:p>
      <w:pPr>
        <w:pageBreakBefore w:val="off"/>
        <w:tabs/>
        <w:wordWrap w:val="off"/>
        <w:spacing w:before="0" w:after="0" w:line="780" w:lineRule="exact"/>
        <w:ind w:left="0" w:right="0"/>
        <w:jc w:val="both"/>
        <w:textAlignment w:val="baseline"/>
        <w:rPr>
          <w:sz w:val="41"/>
        </w:rPr>
      </w:pPr>
      <w:bookmarkStart w:name="" w:id="19379"/>
      <w:r>
        <w:rPr>
          <w:rFonts w:ascii="宋体" w:hAnsi="宋体" w:cs="宋体" w:eastAsia="宋体"/>
          <w:sz w:val="41"/>
          <w:spacing w:val="0"/>
          <w:color w:val="000000"/>
          <w:b w:val="off"/>
          <w:i w:val="off"/>
        </w:rPr>
        <w:t/>
      </w:r>
      <w:bookmarkEnd w:id="19379"/>
    </w:p>
    <w:p>
      <w:pPr>
        <w:pageBreakBefore w:val="off"/>
        <w:tabs/>
        <w:wordWrap w:val="off"/>
        <w:spacing w:before="0" w:after="0" w:line="780" w:lineRule="exact"/>
        <w:ind w:left="0" w:right="0"/>
        <w:jc w:val="both"/>
        <w:textAlignment w:val="baseline"/>
        <w:rPr>
          <w:sz w:val="41"/>
        </w:rPr>
      </w:pPr>
      <w:bookmarkStart w:name="" w:id="19380"/>
      <w:r>
        <w:rPr>
          <w:rFonts w:ascii="宋体" w:hAnsi="宋体" w:cs="宋体" w:eastAsia="宋体"/>
          <w:sz w:val="41"/>
          <w:spacing w:val="0"/>
          <w:color w:val="000000"/>
          <w:b w:val="off"/>
          <w:i w:val="off"/>
        </w:rPr>
        <w:t/>
      </w:r>
      <w:bookmarkEnd w:id="19380"/>
    </w:p>
    <w:p>
      <w:pPr>
        <w:pageBreakBefore w:val="off"/>
        <w:tabs/>
        <w:wordWrap w:val="off"/>
        <w:spacing w:before="0" w:after="0" w:line="780" w:lineRule="exact"/>
        <w:ind w:left="0" w:right="0"/>
        <w:jc w:val="both"/>
        <w:textAlignment w:val="baseline"/>
        <w:rPr>
          <w:sz w:val="41"/>
        </w:rPr>
      </w:pPr>
      <w:bookmarkStart w:name="" w:id="19381"/>
      <w:r>
        <w:rPr>
          <w:rFonts w:ascii="宋体" w:hAnsi="宋体" w:cs="宋体" w:eastAsia="宋体"/>
          <w:sz w:val="41"/>
          <w:spacing w:val="0"/>
          <w:color w:val="000000"/>
          <w:b w:val="off"/>
          <w:i w:val="off"/>
        </w:rPr>
        <w:t/>
      </w:r>
      <w:bookmarkEnd w:id="19381"/>
    </w:p>
    <w:p>
      <w:pPr>
        <w:pageBreakBefore w:val="off"/>
        <w:tabs/>
        <w:wordWrap w:val="off"/>
        <w:spacing w:before="0" w:after="0" w:line="780" w:lineRule="exact"/>
        <w:ind w:left="0" w:right="0"/>
        <w:jc w:val="both"/>
        <w:textAlignment w:val="baseline"/>
        <w:rPr>
          <w:sz w:val="41"/>
        </w:rPr>
      </w:pPr>
      <w:bookmarkStart w:name="" w:id="19382"/>
      <w:r>
        <w:rPr>
          <w:rFonts w:ascii="宋体" w:hAnsi="宋体" w:cs="宋体" w:eastAsia="宋体"/>
          <w:sz w:val="41"/>
          <w:spacing w:val="0"/>
          <w:color w:val="000000"/>
          <w:b w:val="off"/>
          <w:i w:val="off"/>
        </w:rPr>
        <w:t/>
      </w:r>
      <w:bookmarkEnd w:id="19382"/>
    </w:p>
    <w:p>
      <w:pPr>
        <w:pageBreakBefore w:val="off"/>
        <w:tabs/>
        <w:wordWrap w:val="off"/>
        <w:spacing w:before="0" w:after="0" w:line="520" w:lineRule="atLeast"/>
        <w:ind w:left="40" w:right="0"/>
        <w:jc w:val="both"/>
        <w:textAlignment w:val="baseline"/>
        <w:rPr>
          <w:sz w:val="39"/>
        </w:rPr>
      </w:pPr>
      <w:bookmarkStart w:name="" w:id="19383"/>
      <w:r>
        <w:rPr>
          <w:rFonts w:ascii="仿宋" w:hAnsi="仿宋" w:cs="仿宋" w:eastAsia="仿宋"/>
          <w:sz w:val="39"/>
          <w:spacing w:val="0"/>
          <w:color w:val="afc0d8"/>
          <w:b w:val="off"/>
          <w:i w:val="off"/>
        </w:rPr>
        <w:t>836</w:t>
      </w:r>
      <w:bookmarkEnd w:id="19383"/>
    </w:p>
    <w:p>
      <w:r>
        <w:t/>
      </w:r>
    </w:p>
    <w:p>
      <w:pPr>
        <w:sectPr>
          <w:footerReference r:id="rId1727"/>
          <w:headerReference r:id="rId1728" w:type="default"/>
          <w:type w:val="nextPage"/>
          <w:pgSz w:w="17340" w:h="25540"/>
          <w:pgMar w:left="1600" w:top="1080" w:right="1600" w:bottom="1080" w:header="780" w:footer="780"/>
          <w:cols w:num="1"/>
        </w:sectPr>
      </w:pPr>
    </w:p>
    <w:p>
      <w:pPr>
        <w:pageBreakBefore w:val="off"/>
        <w:tabs/>
        <w:wordWrap w:val="off"/>
        <w:spacing w:before="0" w:after="0" w:line="460" w:lineRule="atLeast"/>
        <w:ind w:left="0" w:right="0"/>
        <w:jc w:val="right"/>
        <w:textAlignment w:val="baseline"/>
        <w:rPr>
          <w:sz w:val="33"/>
        </w:rPr>
      </w:pPr>
      <w:bookmarkStart w:name="" w:id="19384"/>
      <w:r>
        <w:rPr>
          <w:rFonts w:ascii="黑体" w:hAnsi="黑体" w:cs="黑体" w:eastAsia="黑体"/>
          <w:sz w:val="33"/>
          <w:spacing w:val="0"/>
          <w:color w:val="a3acd0"/>
          <w:b w:val="off"/>
          <w:i w:val="off"/>
        </w:rPr>
        <w:t>第十五章 家庭健康监测体系</w:t>
      </w:r>
      <w:bookmarkEnd w:id="19384"/>
    </w:p>
    <w:p>
      <w:pPr>
        <w:pageBreakBefore w:val="off"/>
        <w:tabs/>
        <w:wordWrap w:val="off"/>
        <w:spacing w:before="0" w:after="0" w:line="720" w:lineRule="exact"/>
        <w:ind w:left="0" w:right="0"/>
        <w:jc w:val="right"/>
        <w:textAlignment w:val="baseline"/>
        <w:rPr>
          <w:sz w:val="49"/>
        </w:rPr>
      </w:pPr>
      <w:bookmarkStart w:name="" w:id="19385"/>
      <w:r>
        <w:rPr>
          <w:rFonts w:ascii="宋体" w:hAnsi="宋体" w:cs="宋体" w:eastAsia="宋体"/>
          <w:sz w:val="49"/>
          <w:spacing w:val="0"/>
          <w:color w:val="000000"/>
          <w:b w:val="off"/>
          <w:i w:val="off"/>
        </w:rPr>
        <w:t/>
      </w:r>
      <w:bookmarkEnd w:id="19385"/>
    </w:p>
    <w:p>
      <w:pPr>
        <w:pageBreakBefore w:val="off"/>
        <w:tabs/>
        <w:wordWrap w:val="off"/>
        <w:spacing w:before="0" w:after="0" w:line="720" w:lineRule="exact"/>
        <w:ind w:left="0" w:right="0"/>
        <w:jc w:val="right"/>
        <w:textAlignment w:val="baseline"/>
        <w:rPr>
          <w:sz w:val="49"/>
        </w:rPr>
      </w:pPr>
      <w:bookmarkStart w:name="" w:id="19386"/>
      <w:r>
        <w:rPr>
          <w:rFonts w:ascii="宋体" w:hAnsi="宋体" w:cs="宋体" w:eastAsia="宋体"/>
          <w:sz w:val="49"/>
          <w:spacing w:val="0"/>
          <w:color w:val="000000"/>
          <w:b w:val="off"/>
          <w:i w:val="off"/>
        </w:rPr>
        <w:t/>
      </w:r>
      <w:bookmarkEnd w:id="19386"/>
    </w:p>
    <w:p>
      <w:pPr>
        <w:pageBreakBefore w:val="off"/>
        <w:tabs/>
        <w:wordWrap w:val="off"/>
        <w:spacing w:before="0" w:after="0" w:line="720" w:lineRule="atLeast"/>
        <w:ind w:left="20" w:right="0"/>
        <w:jc w:val="both"/>
        <w:textAlignment w:val="baseline"/>
        <w:rPr>
          <w:sz w:val="49"/>
        </w:rPr>
      </w:pPr>
      <w:bookmarkStart w:name="" w:id="19387"/>
      <w:r>
        <w:rPr>
          <w:rFonts w:ascii="黑体" w:hAnsi="黑体" w:cs="黑体" w:eastAsia="黑体"/>
          <w:sz w:val="49"/>
          <w:spacing w:val="0"/>
          <w:color w:val="a3acd0"/>
          <w:b w:val="off"/>
          <w:i w:val="off"/>
        </w:rPr>
        <w:t>体检中的“X”项</w:t>
      </w:r>
      <w:bookmarkEnd w:id="19387"/>
    </w:p>
    <w:p>
      <w:pPr>
        <w:pageBreakBefore w:val="off"/>
        <w:tabs/>
        <w:wordWrap w:val="off"/>
        <w:spacing w:before="500" w:after="0" w:line="900" w:lineRule="atLeast"/>
        <w:ind w:left="20" w:right="0" w:firstLine="820"/>
        <w:jc w:val="both"/>
        <w:textAlignment w:val="baseline"/>
        <w:rPr>
          <w:sz w:val="40"/>
        </w:rPr>
      </w:pPr>
      <w:bookmarkStart w:name="" w:id="19388"/>
      <w:r>
        <w:rPr>
          <w:rFonts w:ascii="宋体" w:hAnsi="宋体" w:cs="宋体" w:eastAsia="宋体"/>
          <w:sz w:val="40"/>
          <w:spacing w:val="0"/>
          <w:color w:val="000000"/>
          <w:b w:val="off"/>
          <w:i w:val="off"/>
        </w:rPr>
        <w:t>体检中的“X”项其实很好掌握，如果怀疑患有某种疾病，或者已经患有</w:t>
      </w:r>
      <w:r>
        <w:rPr>
          <w:rFonts w:ascii="宋体" w:hAnsi="宋体" w:cs="宋体" w:eastAsia="宋体"/>
          <w:sz w:val="40"/>
          <w:spacing w:val="0"/>
          <w:color w:val="000000"/>
          <w:b w:val="off"/>
          <w:i w:val="off"/>
        </w:rPr>
        <w:t>这种疾病，就可以进行额外检查；如果没有，直接忽略这部分检查即可。你可</w:t>
      </w:r>
      <w:r>
        <w:rPr>
          <w:rFonts w:ascii="宋体" w:hAnsi="宋体" w:cs="宋体" w:eastAsia="宋体"/>
          <w:sz w:val="40"/>
          <w:spacing w:val="0"/>
          <w:color w:val="000000"/>
          <w:b w:val="off"/>
          <w:i w:val="off"/>
        </w:rPr>
        <w:t>以参考表123-1中列出的具体项目，对照自身情况进行选择。</w:t>
      </w:r>
      <w:bookmarkEnd w:id="19388"/>
    </w:p>
    <w:p>
      <w:pPr>
        <w:pageBreakBefore w:val="off"/>
        <w:tabs/>
        <w:wordWrap w:val="off"/>
        <w:spacing w:before="0" w:after="0" w:line="560" w:lineRule="exact"/>
        <w:ind w:left="0" w:right="0"/>
        <w:jc w:val="both"/>
        <w:textAlignment w:val="baseline"/>
        <w:rPr>
          <w:sz w:val="38"/>
        </w:rPr>
      </w:pPr>
      <w:bookmarkStart w:name="" w:id="19389"/>
      <w:r>
        <w:rPr>
          <w:rFonts w:ascii="宋体" w:hAnsi="宋体" w:cs="宋体" w:eastAsia="宋体"/>
          <w:sz w:val="38"/>
          <w:spacing w:val="0"/>
          <w:color w:val="000000"/>
          <w:b w:val="off"/>
          <w:i w:val="off"/>
        </w:rPr>
        <w:t/>
      </w:r>
      <w:bookmarkEnd w:id="19389"/>
    </w:p>
    <w:p>
      <w:pPr>
        <w:pageBreakBefore w:val="off"/>
        <w:tabs/>
        <w:wordWrap w:val="off"/>
        <w:spacing w:before="0" w:after="0" w:line="560" w:lineRule="atLeast"/>
        <w:ind w:left="0" w:right="0"/>
        <w:jc w:val="center"/>
        <w:textAlignment w:val="baseline"/>
        <w:rPr>
          <w:sz w:val="38"/>
        </w:rPr>
      </w:pPr>
      <w:bookmarkStart w:name="" w:id="19390"/>
      <w:r>
        <w:rPr>
          <w:rFonts w:ascii="黑体" w:hAnsi="黑体" w:cs="黑体" w:eastAsia="黑体"/>
          <w:sz w:val="38"/>
          <w:spacing w:val="0"/>
          <w:color w:val="a3acd0"/>
          <w:b w:val="off"/>
          <w:i w:val="off"/>
        </w:rPr>
        <w:t>表123-1 体检“X”项检查参考</w:t>
      </w:r>
      <w:bookmarkEnd w:id="19390"/>
    </w:p>
    <w:tbl>
      <w:tblPr>
        <w:tblW w:w="0" w:type="auto"/>
        <w:jc w:val="start"/>
        <w:tblInd w:type="dxa" w:w="2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000"/>
        <w:gridCol w:w="1540"/>
        <w:gridCol w:w="9980"/>
      </w:tblGrid>
      <w:tr>
        <w:trPr>
          <w:trHeight w:hRule="atLeast" w:val="1140"/>
        </w:trPr>
        <w:tc>
          <w:tcPr>
            <w:tcW w:w="2000" w:type="dxa"/>
            <w:shd w:color="auto" w:val="clear" w:fill="EEEEEE"/>
            <w:vAlign w:val="center"/>
          </w:tcPr>
          <w:p>
            <w:pPr>
              <w:pageBreakBefore w:val="off"/>
              <w:tabs/>
              <w:wordWrap w:val="off"/>
              <w:spacing w:before="0" w:after="0" w:line="460" w:lineRule="atLeast"/>
              <w:ind w:left="0" w:right="0" w:firstLine="0" w:hanging="0"/>
              <w:jc w:val="center"/>
              <w:textAlignment w:val="baseline"/>
              <w:rPr>
                <w:sz w:val="35"/>
              </w:rPr>
            </w:pPr>
            <w:bookmarkStart w:name="" w:id="19391"/>
            <w:r>
              <w:rPr>
                <w:rFonts w:ascii="黑体" w:hAnsi="黑体" w:cs="黑体" w:eastAsia="黑体"/>
                <w:sz w:val="35"/>
                <w:spacing w:val="0"/>
                <w:color w:val="a3acd0"/>
                <w:b w:val="on"/>
                <w:i w:val="off"/>
              </w:rPr>
              <w:t>筛查项目</w:t>
            </w:r>
            <w:bookmarkEnd w:id="19391"/>
          </w:p>
        </w:tc>
        <w:tc>
          <w:tcPr>
            <w:tcW w:w="1540" w:type="dxa"/>
            <w:shd w:color="auto" w:val="clear" w:fill="EEEEEE"/>
            <w:vAlign w:val="center"/>
          </w:tcPr>
          <w:p>
            <w:pPr>
              <w:pageBreakBefore w:val="off"/>
              <w:tabs/>
              <w:wordWrap w:val="off"/>
              <w:spacing w:before="0" w:after="0" w:line="460" w:lineRule="atLeast"/>
              <w:ind w:left="0" w:right="0" w:firstLine="0" w:hanging="0"/>
              <w:jc w:val="center"/>
              <w:textAlignment w:val="baseline"/>
              <w:rPr>
                <w:sz w:val="35"/>
              </w:rPr>
            </w:pPr>
            <w:bookmarkStart w:name="" w:id="19392"/>
            <w:r>
              <w:rPr>
                <w:rFonts w:ascii="黑体" w:hAnsi="黑体" w:cs="黑体" w:eastAsia="黑体"/>
                <w:sz w:val="35"/>
                <w:spacing w:val="0"/>
                <w:color w:val="a3acd0"/>
                <w:b w:val="on"/>
                <w:i w:val="off"/>
              </w:rPr>
              <w:t>推荐</w:t>
            </w:r>
            <w:r>
              <w:rPr>
                <w:rFonts w:ascii="黑体" w:hAnsi="黑体" w:cs="黑体" w:eastAsia="黑体"/>
                <w:sz w:val="35"/>
                <w:spacing w:val="0"/>
                <w:color w:val="a3acd0"/>
                <w:b w:val="on"/>
                <w:i w:val="off"/>
              </w:rPr>
              <w:t>级别</w:t>
            </w:r>
            <w:bookmarkEnd w:id="19392"/>
          </w:p>
        </w:tc>
        <w:tc>
          <w:tcPr>
            <w:tcW w:w="9980" w:type="dxa"/>
            <w:shd w:color="auto" w:val="clear" w:fill="EEEEEE"/>
            <w:vAlign w:val="center"/>
          </w:tcPr>
          <w:p>
            <w:pPr>
              <w:pageBreakBefore w:val="off"/>
              <w:tabs/>
              <w:wordWrap w:val="off"/>
              <w:spacing w:before="0" w:after="0" w:line="460" w:lineRule="atLeast"/>
              <w:ind w:left="0" w:right="0" w:firstLine="0" w:hanging="0"/>
              <w:jc w:val="center"/>
              <w:textAlignment w:val="baseline"/>
              <w:rPr>
                <w:sz w:val="35"/>
              </w:rPr>
            </w:pPr>
            <w:bookmarkStart w:name="" w:id="19393"/>
            <w:r>
              <w:rPr>
                <w:rFonts w:ascii="黑体" w:hAnsi="黑体" w:cs="黑体" w:eastAsia="黑体"/>
                <w:sz w:val="35"/>
                <w:spacing w:val="0"/>
                <w:color w:val="a3acd0"/>
                <w:b w:val="on"/>
                <w:i w:val="off"/>
              </w:rPr>
              <w:t>具体检查</w:t>
            </w:r>
            <w:bookmarkEnd w:id="19393"/>
          </w:p>
        </w:tc>
      </w:tr>
      <w:tr>
        <w:trPr>
          <w:trHeight w:hRule="atLeast" w:val="820"/>
        </w:trPr>
        <w:tc>
          <w:tcPr>
            <w:tcW w:w="13520" w:type="dxa"/>
            <w:gridSpan w:val="3"/>
            <w:vAlign w:val="center"/>
          </w:tcPr>
          <w:p>
            <w:pPr>
              <w:pageBreakBefore w:val="off"/>
              <w:tabs/>
              <w:wordWrap w:val="off"/>
              <w:spacing w:before="0" w:after="0" w:line="460" w:lineRule="atLeast"/>
              <w:ind w:left="0" w:right="0" w:firstLine="0" w:hanging="0"/>
              <w:jc w:val="center"/>
              <w:textAlignment w:val="baseline"/>
              <w:rPr>
                <w:sz w:val="35"/>
              </w:rPr>
            </w:pPr>
            <w:bookmarkStart w:name="" w:id="19394"/>
            <w:r>
              <w:rPr>
                <w:rFonts w:ascii="黑体" w:hAnsi="黑体" w:cs="黑体" w:eastAsia="黑体"/>
                <w:sz w:val="35"/>
                <w:spacing w:val="0"/>
                <w:color w:val="a3acd0"/>
                <w:b w:val="off"/>
                <w:i w:val="off"/>
              </w:rPr>
              <w:t>癌症筛查</w:t>
            </w:r>
            <w:bookmarkEnd w:id="19394"/>
          </w:p>
        </w:tc>
      </w:tr>
      <w:tr>
        <w:trPr>
          <w:trHeight w:hRule="atLeast" w:val="760"/>
        </w:trPr>
        <w:tc>
          <w:tcPr>
            <w:tcW w:w="2000" w:type="dxa"/>
            <w:vMerge w:val="restart"/>
            <w:vAlign w:val="center"/>
          </w:tcPr>
          <w:p>
            <w:pPr>
              <w:pageBreakBefore w:val="off"/>
              <w:tabs/>
              <w:wordWrap w:val="off"/>
              <w:spacing w:before="0" w:after="0" w:line="460" w:lineRule="atLeast"/>
              <w:ind w:left="0" w:right="0" w:firstLine="0" w:hanging="0"/>
              <w:jc w:val="both"/>
              <w:textAlignment w:val="baseline"/>
              <w:rPr>
                <w:sz w:val="35"/>
              </w:rPr>
            </w:pPr>
            <w:bookmarkStart w:name="" w:id="19395"/>
            <w:r>
              <w:rPr>
                <w:rFonts w:ascii="黑体" w:hAnsi="黑体" w:cs="黑体" w:eastAsia="黑体"/>
                <w:sz w:val="35"/>
                <w:spacing w:val="0"/>
                <w:color w:val="000000"/>
                <w:b w:val="off"/>
                <w:i w:val="off"/>
              </w:rPr>
              <w:t>肺癌筛查</w:t>
            </w:r>
            <w:bookmarkEnd w:id="19395"/>
          </w:p>
        </w:tc>
        <w:tc>
          <w:tcPr>
            <w:tcW w:w="154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9396"/>
            <w:r>
              <w:rPr>
                <w:rFonts w:ascii="黑体" w:hAnsi="黑体" w:cs="黑体" w:eastAsia="黑体"/>
                <w:sz w:val="35"/>
                <w:spacing w:val="0"/>
                <w:color w:val="000000"/>
                <w:b w:val="off"/>
                <w:i w:val="off"/>
              </w:rPr>
              <w:t>优先推荐</w:t>
            </w:r>
            <w:bookmarkEnd w:id="19396"/>
          </w:p>
        </w:tc>
        <w:tc>
          <w:tcPr>
            <w:tcW w:w="9980" w:type="dxa"/>
            <w:vAlign w:val="center"/>
          </w:tcPr>
          <w:p>
            <w:pPr>
              <w:pageBreakBefore w:val="off"/>
              <w:tabs/>
              <w:wordWrap w:val="off"/>
              <w:spacing w:before="0" w:after="0" w:line="460" w:lineRule="atLeast"/>
              <w:ind w:left="0" w:right="0" w:firstLine="0" w:hanging="0"/>
              <w:jc w:val="both"/>
              <w:textAlignment w:val="baseline"/>
              <w:rPr>
                <w:sz w:val="35"/>
              </w:rPr>
            </w:pPr>
            <w:bookmarkStart w:name="" w:id="19397"/>
            <w:r>
              <w:rPr>
                <w:rFonts w:ascii="黑体" w:hAnsi="黑体" w:cs="黑体" w:eastAsia="黑体"/>
                <w:sz w:val="35"/>
                <w:spacing w:val="0"/>
                <w:color w:val="000000"/>
                <w:b w:val="off"/>
                <w:i w:val="off"/>
              </w:rPr>
              <w:t>胸部低剂量螺旋CT</w:t>
            </w:r>
            <w:bookmarkEnd w:id="19397"/>
          </w:p>
        </w:tc>
      </w:tr>
      <w:tr>
        <w:trPr>
          <w:trHeight w:hRule="atLeast" w:val="1140"/>
        </w:trPr>
        <w:tc>
          <w:tcPr>
            <w:tcW w:w="2000" w:type="dxa"/>
            <w:vMerge w:val="continue"/>
          </w:tcPr>
          <w:p/>
        </w:tc>
        <w:tc>
          <w:tcPr>
            <w:tcW w:w="154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9398"/>
            <w:r>
              <w:rPr>
                <w:rFonts w:ascii="黑体" w:hAnsi="黑体" w:cs="黑体" w:eastAsia="黑体"/>
                <w:sz w:val="35"/>
                <w:spacing w:val="0"/>
                <w:color w:val="000000"/>
                <w:b w:val="off"/>
                <w:i w:val="off"/>
              </w:rPr>
              <w:t>可选项目</w:t>
            </w:r>
            <w:bookmarkEnd w:id="19398"/>
          </w:p>
        </w:tc>
        <w:tc>
          <w:tcPr>
            <w:tcW w:w="9980" w:type="dxa"/>
            <w:vAlign w:val="center"/>
          </w:tcPr>
          <w:p>
            <w:pPr>
              <w:pageBreakBefore w:val="off"/>
              <w:tabs/>
              <w:wordWrap w:val="off"/>
              <w:spacing w:before="0" w:after="0" w:line="460" w:lineRule="atLeast"/>
              <w:ind w:left="0" w:right="0" w:firstLine="0" w:hanging="0"/>
              <w:jc w:val="both"/>
              <w:textAlignment w:val="baseline"/>
              <w:rPr>
                <w:sz w:val="35"/>
              </w:rPr>
            </w:pPr>
            <w:bookmarkStart w:name="" w:id="19399"/>
            <w:r>
              <w:rPr>
                <w:rFonts w:ascii="黑体" w:hAnsi="黑体" w:cs="黑体" w:eastAsia="黑体"/>
                <w:sz w:val="35"/>
                <w:spacing w:val="0"/>
                <w:color w:val="000000"/>
                <w:b w:val="off"/>
                <w:i w:val="off"/>
              </w:rPr>
              <w:t>肿瘤标记物(如胃泌素释放肽前体、神经元特异性烯醇化酶、癌胚抗</w:t>
            </w:r>
            <w:r>
              <w:rPr>
                <w:rFonts w:ascii="黑体" w:hAnsi="黑体" w:cs="黑体" w:eastAsia="黑体"/>
                <w:sz w:val="35"/>
                <w:spacing w:val="0"/>
                <w:color w:val="000000"/>
                <w:b w:val="off"/>
                <w:i w:val="off"/>
              </w:rPr>
              <w:t>原、细胞角蛋白19片段、鳞状细胞癌抗原)、肺癌相关自身抗体</w:t>
            </w:r>
            <w:bookmarkEnd w:id="19399"/>
          </w:p>
        </w:tc>
      </w:tr>
      <w:tr>
        <w:trPr>
          <w:trHeight w:hRule="atLeast" w:val="700"/>
        </w:trPr>
        <w:tc>
          <w:tcPr>
            <w:tcW w:w="2000" w:type="dxa"/>
            <w:vMerge w:val="restart"/>
            <w:vAlign w:val="center"/>
          </w:tcPr>
          <w:p>
            <w:pPr>
              <w:pageBreakBefore w:val="off"/>
              <w:tabs/>
              <w:wordWrap w:val="off"/>
              <w:spacing w:before="0" w:after="0" w:line="460" w:lineRule="atLeast"/>
              <w:ind w:left="0" w:right="0" w:firstLine="0" w:hanging="0"/>
              <w:jc w:val="center"/>
              <w:textAlignment w:val="baseline"/>
              <w:rPr>
                <w:sz w:val="35"/>
              </w:rPr>
            </w:pPr>
            <w:bookmarkStart w:name="" w:id="19400"/>
            <w:r>
              <w:rPr>
                <w:rFonts w:ascii="黑体" w:hAnsi="黑体" w:cs="黑体" w:eastAsia="黑体"/>
                <w:sz w:val="35"/>
                <w:spacing w:val="0"/>
                <w:color w:val="000000"/>
                <w:b w:val="off"/>
                <w:i w:val="off"/>
              </w:rPr>
              <w:t>结直肠癌筛查</w:t>
            </w:r>
            <w:bookmarkEnd w:id="19400"/>
          </w:p>
        </w:tc>
        <w:tc>
          <w:tcPr>
            <w:tcW w:w="154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9401"/>
            <w:r>
              <w:rPr>
                <w:rFonts w:ascii="黑体" w:hAnsi="黑体" w:cs="黑体" w:eastAsia="黑体"/>
                <w:sz w:val="35"/>
                <w:spacing w:val="0"/>
                <w:color w:val="000000"/>
                <w:b w:val="off"/>
                <w:i w:val="off"/>
              </w:rPr>
              <w:t>基础项目</w:t>
            </w:r>
            <w:bookmarkEnd w:id="19401"/>
          </w:p>
        </w:tc>
        <w:tc>
          <w:tcPr>
            <w:tcW w:w="9980" w:type="dxa"/>
            <w:vAlign w:val="center"/>
          </w:tcPr>
          <w:p>
            <w:pPr>
              <w:pageBreakBefore w:val="off"/>
              <w:tabs/>
              <w:wordWrap w:val="off"/>
              <w:spacing w:before="0" w:after="0" w:line="460" w:lineRule="atLeast"/>
              <w:ind w:left="0" w:right="0" w:firstLine="0" w:hanging="0"/>
              <w:jc w:val="both"/>
              <w:textAlignment w:val="baseline"/>
              <w:rPr>
                <w:sz w:val="35"/>
              </w:rPr>
            </w:pPr>
            <w:bookmarkStart w:name="" w:id="19402"/>
            <w:r>
              <w:rPr>
                <w:rFonts w:ascii="黑体" w:hAnsi="黑体" w:cs="黑体" w:eastAsia="黑体"/>
                <w:sz w:val="35"/>
                <w:spacing w:val="0"/>
                <w:color w:val="000000"/>
                <w:b w:val="off"/>
                <w:i w:val="off"/>
              </w:rPr>
              <w:t>直肠指检、便隐血</w:t>
            </w:r>
            <w:bookmarkEnd w:id="19402"/>
          </w:p>
        </w:tc>
      </w:tr>
      <w:tr>
        <w:trPr>
          <w:trHeight w:hRule="atLeast" w:val="740"/>
        </w:trPr>
        <w:tc>
          <w:tcPr>
            <w:tcW w:w="2000" w:type="dxa"/>
            <w:vMerge w:val="continue"/>
          </w:tcPr>
          <w:p/>
        </w:tc>
        <w:tc>
          <w:tcPr>
            <w:tcW w:w="154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9403"/>
            <w:r>
              <w:rPr>
                <w:rFonts w:ascii="黑体" w:hAnsi="黑体" w:cs="黑体" w:eastAsia="黑体"/>
                <w:sz w:val="35"/>
                <w:spacing w:val="0"/>
                <w:color w:val="000000"/>
                <w:b w:val="off"/>
                <w:i w:val="off"/>
              </w:rPr>
              <w:t>优先推荐</w:t>
            </w:r>
            <w:bookmarkEnd w:id="19403"/>
          </w:p>
        </w:tc>
        <w:tc>
          <w:tcPr>
            <w:tcW w:w="9980" w:type="dxa"/>
            <w:vAlign w:val="center"/>
          </w:tcPr>
          <w:p>
            <w:pPr>
              <w:pageBreakBefore w:val="off"/>
              <w:tabs/>
              <w:wordWrap w:val="off"/>
              <w:spacing w:before="0" w:after="0" w:line="460" w:lineRule="atLeast"/>
              <w:ind w:left="0" w:right="0" w:firstLine="0" w:hanging="0"/>
              <w:jc w:val="both"/>
              <w:textAlignment w:val="baseline"/>
              <w:rPr>
                <w:sz w:val="35"/>
              </w:rPr>
            </w:pPr>
            <w:bookmarkStart w:name="" w:id="19404"/>
            <w:r>
              <w:rPr>
                <w:rFonts w:ascii="黑体" w:hAnsi="黑体" w:cs="黑体" w:eastAsia="黑体"/>
                <w:sz w:val="35"/>
                <w:spacing w:val="0"/>
                <w:color w:val="000000"/>
                <w:b w:val="off"/>
                <w:i w:val="off"/>
              </w:rPr>
              <w:t>多靶点粪便FIT-DNA检测、免疫法定量粪便隐血、全结肠镜</w:t>
            </w:r>
            <w:bookmarkEnd w:id="19404"/>
          </w:p>
        </w:tc>
      </w:tr>
      <w:tr>
        <w:trPr>
          <w:trHeight w:hRule="atLeast" w:val="1160"/>
        </w:trPr>
        <w:tc>
          <w:tcPr>
            <w:tcW w:w="2000" w:type="dxa"/>
            <w:vMerge w:val="continue"/>
          </w:tcPr>
          <w:p/>
        </w:tc>
        <w:tc>
          <w:tcPr>
            <w:tcW w:w="154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9405"/>
            <w:r>
              <w:rPr>
                <w:rFonts w:ascii="黑体" w:hAnsi="黑体" w:cs="黑体" w:eastAsia="黑体"/>
                <w:sz w:val="35"/>
                <w:spacing w:val="0"/>
                <w:color w:val="000000"/>
                <w:b w:val="off"/>
                <w:i w:val="off"/>
              </w:rPr>
              <w:t>可选项目</w:t>
            </w:r>
            <w:bookmarkEnd w:id="19405"/>
          </w:p>
        </w:tc>
        <w:tc>
          <w:tcPr>
            <w:tcW w:w="9980" w:type="dxa"/>
            <w:vAlign w:val="center"/>
          </w:tcPr>
          <w:p>
            <w:pPr>
              <w:pageBreakBefore w:val="off"/>
              <w:tabs/>
              <w:wordWrap w:val="off"/>
              <w:spacing w:before="0" w:after="0" w:line="460" w:lineRule="atLeast"/>
              <w:ind w:left="0" w:right="0" w:firstLine="0" w:hanging="0"/>
              <w:jc w:val="both"/>
              <w:textAlignment w:val="baseline"/>
              <w:rPr>
                <w:sz w:val="35"/>
              </w:rPr>
            </w:pPr>
            <w:bookmarkStart w:name="" w:id="19406"/>
            <w:r>
              <w:rPr>
                <w:rFonts w:ascii="黑体" w:hAnsi="黑体" w:cs="黑体" w:eastAsia="黑体"/>
                <w:sz w:val="35"/>
                <w:spacing w:val="0"/>
                <w:color w:val="000000"/>
                <w:b w:val="off"/>
                <w:i w:val="off"/>
              </w:rPr>
              <w:t>血液Septin9基因甲基化检测、粪便SDC2基因甲基化检测、乙状结</w:t>
            </w:r>
            <w:r>
              <w:rPr>
                <w:rFonts w:ascii="黑体" w:hAnsi="黑体" w:cs="黑体" w:eastAsia="黑体"/>
                <w:sz w:val="35"/>
                <w:spacing w:val="0"/>
                <w:color w:val="000000"/>
                <w:b w:val="off"/>
                <w:i w:val="off"/>
              </w:rPr>
              <w:t>肠镜</w:t>
            </w:r>
            <w:bookmarkEnd w:id="19406"/>
          </w:p>
        </w:tc>
      </w:tr>
      <w:tr>
        <w:trPr>
          <w:trHeight w:hRule="atLeast" w:val="740"/>
        </w:trPr>
        <w:tc>
          <w:tcPr>
            <w:tcW w:w="2000" w:type="dxa"/>
            <w:vMerge w:val="restart"/>
            <w:vAlign w:val="center"/>
          </w:tcPr>
          <w:p>
            <w:pPr>
              <w:pageBreakBefore w:val="off"/>
              <w:tabs/>
              <w:wordWrap w:val="off"/>
              <w:spacing w:before="0" w:after="0" w:line="460" w:lineRule="atLeast"/>
              <w:ind w:left="0" w:right="0" w:firstLine="0" w:hanging="0"/>
              <w:jc w:val="both"/>
              <w:textAlignment w:val="baseline"/>
              <w:rPr>
                <w:sz w:val="35"/>
              </w:rPr>
            </w:pPr>
            <w:bookmarkStart w:name="" w:id="19407"/>
            <w:r>
              <w:rPr>
                <w:rFonts w:ascii="黑体" w:hAnsi="黑体" w:cs="黑体" w:eastAsia="黑体"/>
                <w:sz w:val="35"/>
                <w:spacing w:val="0"/>
                <w:color w:val="000000"/>
                <w:b w:val="off"/>
                <w:i w:val="off"/>
              </w:rPr>
              <w:t>胃癌筛查</w:t>
            </w:r>
            <w:bookmarkEnd w:id="19407"/>
          </w:p>
        </w:tc>
        <w:tc>
          <w:tcPr>
            <w:tcW w:w="154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9408"/>
            <w:r>
              <w:rPr>
                <w:rFonts w:ascii="黑体" w:hAnsi="黑体" w:cs="黑体" w:eastAsia="黑体"/>
                <w:sz w:val="35"/>
                <w:spacing w:val="0"/>
                <w:color w:val="000000"/>
                <w:b w:val="off"/>
                <w:i w:val="off"/>
              </w:rPr>
              <w:t>优先推荐</w:t>
            </w:r>
            <w:bookmarkEnd w:id="19408"/>
          </w:p>
        </w:tc>
        <w:tc>
          <w:tcPr>
            <w:tcW w:w="9980" w:type="dxa"/>
            <w:vAlign w:val="center"/>
          </w:tcPr>
          <w:p>
            <w:pPr>
              <w:pageBreakBefore w:val="off"/>
              <w:tabs/>
              <w:wordWrap w:val="off"/>
              <w:spacing w:before="0" w:after="0" w:line="460" w:lineRule="atLeast"/>
              <w:ind w:left="0" w:right="0" w:firstLine="0" w:hanging="0"/>
              <w:jc w:val="both"/>
              <w:textAlignment w:val="baseline"/>
              <w:rPr>
                <w:sz w:val="35"/>
              </w:rPr>
            </w:pPr>
            <w:bookmarkStart w:name="" w:id="19409"/>
            <w:r>
              <w:rPr>
                <w:rFonts w:ascii="黑体" w:hAnsi="黑体" w:cs="黑体" w:eastAsia="黑体"/>
                <w:sz w:val="35"/>
                <w:spacing w:val="0"/>
                <w:color w:val="000000"/>
                <w:b w:val="off"/>
                <w:i w:val="off"/>
              </w:rPr>
              <w:t>幽门螺杆菌检测、血清胃蛋白酶原、血清胃泌素-17、电子胃镜检查</w:t>
            </w:r>
            <w:bookmarkEnd w:id="19409"/>
          </w:p>
        </w:tc>
      </w:tr>
      <w:tr>
        <w:trPr>
          <w:trHeight w:hRule="atLeast" w:val="740"/>
        </w:trPr>
        <w:tc>
          <w:tcPr>
            <w:tcW w:w="2000" w:type="dxa"/>
            <w:vMerge w:val="continue"/>
          </w:tcPr>
          <w:p/>
        </w:tc>
        <w:tc>
          <w:tcPr>
            <w:tcW w:w="154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9410"/>
            <w:r>
              <w:rPr>
                <w:rFonts w:ascii="黑体" w:hAnsi="黑体" w:cs="黑体" w:eastAsia="黑体"/>
                <w:sz w:val="35"/>
                <w:spacing w:val="0"/>
                <w:color w:val="000000"/>
                <w:b w:val="off"/>
                <w:i w:val="off"/>
              </w:rPr>
              <w:t>可选项目</w:t>
            </w:r>
            <w:bookmarkEnd w:id="19410"/>
          </w:p>
        </w:tc>
        <w:tc>
          <w:tcPr>
            <w:tcW w:w="9980" w:type="dxa"/>
            <w:vAlign w:val="center"/>
          </w:tcPr>
          <w:p>
            <w:pPr>
              <w:pageBreakBefore w:val="off"/>
              <w:tabs/>
              <w:wordWrap w:val="off"/>
              <w:spacing w:before="0" w:after="0" w:line="460" w:lineRule="atLeast"/>
              <w:ind w:left="0" w:right="0" w:firstLine="0" w:hanging="0"/>
              <w:jc w:val="both"/>
              <w:textAlignment w:val="baseline"/>
              <w:rPr>
                <w:sz w:val="35"/>
              </w:rPr>
            </w:pPr>
            <w:bookmarkStart w:name="" w:id="19411"/>
            <w:r>
              <w:rPr>
                <w:rFonts w:ascii="黑体" w:hAnsi="黑体" w:cs="黑体" w:eastAsia="黑体"/>
                <w:sz w:val="35"/>
                <w:spacing w:val="0"/>
                <w:color w:val="000000"/>
                <w:b w:val="off"/>
                <w:i w:val="off"/>
              </w:rPr>
              <w:t>磁控胶囊胃镜检查</w:t>
            </w:r>
            <w:bookmarkEnd w:id="19411"/>
          </w:p>
        </w:tc>
      </w:tr>
      <w:tr>
        <w:trPr>
          <w:trHeight w:hRule="atLeast" w:val="720"/>
        </w:trPr>
        <w:tc>
          <w:tcPr>
            <w:tcW w:w="2000" w:type="dxa"/>
            <w:vMerge w:val="restart"/>
            <w:vAlign w:val="center"/>
          </w:tcPr>
          <w:p>
            <w:pPr>
              <w:pageBreakBefore w:val="off"/>
              <w:tabs/>
              <w:wordWrap w:val="off"/>
              <w:spacing w:before="0" w:after="0" w:line="460" w:lineRule="atLeast"/>
              <w:ind w:left="0" w:right="0" w:firstLine="0" w:hanging="0"/>
              <w:jc w:val="both"/>
              <w:textAlignment w:val="baseline"/>
              <w:rPr>
                <w:sz w:val="35"/>
              </w:rPr>
            </w:pPr>
            <w:bookmarkStart w:name="" w:id="19412"/>
            <w:r>
              <w:rPr>
                <w:rFonts w:ascii="黑体" w:hAnsi="黑体" w:cs="黑体" w:eastAsia="黑体"/>
                <w:sz w:val="35"/>
                <w:spacing w:val="0"/>
                <w:color w:val="000000"/>
                <w:b w:val="off"/>
                <w:i w:val="off"/>
              </w:rPr>
              <w:t>肝癌筛查</w:t>
            </w:r>
            <w:bookmarkEnd w:id="19412"/>
          </w:p>
        </w:tc>
        <w:tc>
          <w:tcPr>
            <w:tcW w:w="154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9413"/>
            <w:r>
              <w:rPr>
                <w:rFonts w:ascii="黑体" w:hAnsi="黑体" w:cs="黑体" w:eastAsia="黑体"/>
                <w:sz w:val="35"/>
                <w:spacing w:val="0"/>
                <w:color w:val="000000"/>
                <w:b w:val="off"/>
                <w:i w:val="off"/>
              </w:rPr>
              <w:t>基础项目</w:t>
            </w:r>
            <w:bookmarkEnd w:id="19413"/>
          </w:p>
        </w:tc>
        <w:tc>
          <w:tcPr>
            <w:tcW w:w="9980" w:type="dxa"/>
            <w:vAlign w:val="center"/>
          </w:tcPr>
          <w:p>
            <w:pPr>
              <w:pageBreakBefore w:val="off"/>
              <w:tabs/>
              <w:wordWrap w:val="off"/>
              <w:spacing w:before="0" w:after="0" w:line="460" w:lineRule="atLeast"/>
              <w:ind w:left="0" w:right="0" w:firstLine="0" w:hanging="0"/>
              <w:jc w:val="both"/>
              <w:textAlignment w:val="baseline"/>
              <w:rPr>
                <w:sz w:val="35"/>
              </w:rPr>
            </w:pPr>
            <w:bookmarkStart w:name="" w:id="19414"/>
            <w:r>
              <w:rPr>
                <w:rFonts w:ascii="黑体" w:hAnsi="黑体" w:cs="黑体" w:eastAsia="黑体"/>
                <w:sz w:val="35"/>
                <w:spacing w:val="0"/>
                <w:color w:val="000000"/>
                <w:b w:val="off"/>
                <w:i w:val="off"/>
              </w:rPr>
              <w:t>肝脏B超</w:t>
            </w:r>
            <w:bookmarkEnd w:id="19414"/>
          </w:p>
        </w:tc>
      </w:tr>
      <w:tr>
        <w:trPr>
          <w:trHeight w:hRule="atLeast" w:val="740"/>
        </w:trPr>
        <w:tc>
          <w:tcPr>
            <w:tcW w:w="2000" w:type="dxa"/>
            <w:vMerge w:val="continue"/>
          </w:tcPr>
          <w:p/>
        </w:tc>
        <w:tc>
          <w:tcPr>
            <w:tcW w:w="154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9415"/>
            <w:r>
              <w:rPr>
                <w:rFonts w:ascii="黑体" w:hAnsi="黑体" w:cs="黑体" w:eastAsia="黑体"/>
                <w:sz w:val="35"/>
                <w:spacing w:val="0"/>
                <w:color w:val="000000"/>
                <w:b w:val="off"/>
                <w:i w:val="off"/>
              </w:rPr>
              <w:t>优先推荐</w:t>
            </w:r>
            <w:bookmarkEnd w:id="19415"/>
          </w:p>
        </w:tc>
        <w:tc>
          <w:tcPr>
            <w:tcW w:w="9980" w:type="dxa"/>
            <w:vAlign w:val="center"/>
          </w:tcPr>
          <w:p>
            <w:pPr>
              <w:pageBreakBefore w:val="off"/>
              <w:tabs/>
              <w:wordWrap w:val="off"/>
              <w:spacing w:before="0" w:after="0" w:line="460" w:lineRule="atLeast"/>
              <w:ind w:left="0" w:right="0" w:firstLine="0" w:hanging="0"/>
              <w:jc w:val="both"/>
              <w:textAlignment w:val="baseline"/>
              <w:rPr>
                <w:sz w:val="35"/>
              </w:rPr>
            </w:pPr>
            <w:bookmarkStart w:name="" w:id="19416"/>
            <w:r>
              <w:rPr>
                <w:rFonts w:ascii="黑体" w:hAnsi="黑体" w:cs="黑体" w:eastAsia="黑体"/>
                <w:sz w:val="35"/>
                <w:spacing w:val="0"/>
                <w:color w:val="000000"/>
                <w:b w:val="off"/>
                <w:i w:val="off"/>
              </w:rPr>
              <w:t>甲胎蛋白、甲胎蛋白异质体(AFP-L3)、异常凝血酶原</w:t>
            </w:r>
            <w:bookmarkEnd w:id="19416"/>
          </w:p>
        </w:tc>
      </w:tr>
      <w:tr>
        <w:trPr>
          <w:trHeight w:hRule="atLeast" w:val="1180"/>
        </w:trPr>
        <w:tc>
          <w:tcPr>
            <w:tcW w:w="2000" w:type="dxa"/>
            <w:vMerge w:val="continue"/>
          </w:tcPr>
          <w:p/>
        </w:tc>
        <w:tc>
          <w:tcPr>
            <w:tcW w:w="154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9417"/>
            <w:r>
              <w:rPr>
                <w:rFonts w:ascii="黑体" w:hAnsi="黑体" w:cs="黑体" w:eastAsia="黑体"/>
                <w:sz w:val="35"/>
                <w:spacing w:val="0"/>
                <w:color w:val="000000"/>
                <w:b w:val="off"/>
                <w:i w:val="off"/>
              </w:rPr>
              <w:t>可选项目</w:t>
            </w:r>
            <w:bookmarkEnd w:id="19417"/>
          </w:p>
        </w:tc>
        <w:tc>
          <w:tcPr>
            <w:tcW w:w="9980" w:type="dxa"/>
            <w:vAlign w:val="center"/>
          </w:tcPr>
          <w:p>
            <w:pPr>
              <w:pageBreakBefore w:val="off"/>
              <w:tabs/>
              <w:wordWrap w:val="off"/>
              <w:spacing w:before="0" w:after="0" w:line="460" w:lineRule="atLeast"/>
              <w:ind w:left="0" w:right="0" w:firstLine="0" w:hanging="0"/>
              <w:jc w:val="both"/>
              <w:textAlignment w:val="baseline"/>
              <w:rPr>
                <w:sz w:val="35"/>
              </w:rPr>
            </w:pPr>
            <w:bookmarkStart w:name="" w:id="19418"/>
            <w:r>
              <w:rPr>
                <w:rFonts w:ascii="黑体" w:hAnsi="黑体" w:cs="黑体" w:eastAsia="黑体"/>
                <w:sz w:val="35"/>
                <w:spacing w:val="0"/>
                <w:color w:val="000000"/>
                <w:b w:val="off"/>
                <w:i w:val="off"/>
              </w:rPr>
              <w:t>癌胚抗原 (CEA)、糖类抗原19-9 (CA19-9), 肝脏增强CT 或磁共振成</w:t>
            </w:r>
            <w:r>
              <w:rPr>
                <w:rFonts w:ascii="黑体" w:hAnsi="黑体" w:cs="黑体" w:eastAsia="黑体"/>
                <w:sz w:val="35"/>
                <w:spacing w:val="0"/>
                <w:color w:val="000000"/>
                <w:b w:val="off"/>
                <w:i w:val="off"/>
              </w:rPr>
              <w:t>像 (MRI)</w:t>
            </w:r>
            <w:bookmarkEnd w:id="19418"/>
          </w:p>
        </w:tc>
      </w:tr>
      <w:tr>
        <w:trPr>
          <w:trHeight w:hRule="atLeast" w:val="720"/>
        </w:trPr>
        <w:tc>
          <w:tcPr>
            <w:tcW w:w="2000" w:type="dxa"/>
            <w:vMerge w:val="restart"/>
            <w:vAlign w:val="center"/>
          </w:tcPr>
          <w:p>
            <w:pPr>
              <w:pageBreakBefore w:val="off"/>
              <w:tabs/>
              <w:wordWrap w:val="off"/>
              <w:spacing w:before="0" w:after="0" w:line="460" w:lineRule="atLeast"/>
              <w:ind w:left="0" w:right="0" w:firstLine="0" w:hanging="0"/>
              <w:jc w:val="center"/>
              <w:textAlignment w:val="baseline"/>
              <w:rPr>
                <w:sz w:val="35"/>
              </w:rPr>
            </w:pPr>
            <w:bookmarkStart w:name="" w:id="19419"/>
            <w:r>
              <w:rPr>
                <w:rFonts w:ascii="黑体" w:hAnsi="黑体" w:cs="黑体" w:eastAsia="黑体"/>
                <w:sz w:val="35"/>
                <w:spacing w:val="0"/>
                <w:color w:val="000000"/>
                <w:b w:val="off"/>
                <w:i w:val="off"/>
              </w:rPr>
              <w:t>乳腺癌筛查</w:t>
            </w:r>
            <w:bookmarkEnd w:id="19419"/>
          </w:p>
        </w:tc>
        <w:tc>
          <w:tcPr>
            <w:tcW w:w="154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9420"/>
            <w:r>
              <w:rPr>
                <w:rFonts w:ascii="黑体" w:hAnsi="黑体" w:cs="黑体" w:eastAsia="黑体"/>
                <w:sz w:val="35"/>
                <w:spacing w:val="0"/>
                <w:color w:val="000000"/>
                <w:b w:val="off"/>
                <w:i w:val="off"/>
              </w:rPr>
              <w:t>基础项目</w:t>
            </w:r>
            <w:bookmarkEnd w:id="19420"/>
          </w:p>
        </w:tc>
        <w:tc>
          <w:tcPr>
            <w:tcW w:w="9980" w:type="dxa"/>
            <w:vAlign w:val="center"/>
          </w:tcPr>
          <w:p>
            <w:pPr>
              <w:pageBreakBefore w:val="off"/>
              <w:tabs/>
              <w:wordWrap w:val="off"/>
              <w:spacing w:before="0" w:after="0" w:line="460" w:lineRule="atLeast"/>
              <w:ind w:left="0" w:right="0" w:firstLine="0" w:hanging="0"/>
              <w:jc w:val="both"/>
              <w:textAlignment w:val="baseline"/>
              <w:rPr>
                <w:sz w:val="35"/>
              </w:rPr>
            </w:pPr>
            <w:bookmarkStart w:name="" w:id="19421"/>
            <w:r>
              <w:rPr>
                <w:rFonts w:ascii="黑体" w:hAnsi="黑体" w:cs="黑体" w:eastAsia="黑体"/>
                <w:sz w:val="35"/>
                <w:spacing w:val="0"/>
                <w:color w:val="000000"/>
                <w:b w:val="off"/>
                <w:i w:val="off"/>
              </w:rPr>
              <w:t>外科乳腺触诊</w:t>
            </w:r>
            <w:bookmarkEnd w:id="19421"/>
          </w:p>
        </w:tc>
      </w:tr>
      <w:tr>
        <w:trPr>
          <w:trHeight w:hRule="atLeast" w:val="740"/>
        </w:trPr>
        <w:tc>
          <w:tcPr>
            <w:tcW w:w="2000" w:type="dxa"/>
            <w:vMerge w:val="continue"/>
          </w:tcPr>
          <w:p/>
        </w:tc>
        <w:tc>
          <w:tcPr>
            <w:tcW w:w="154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9422"/>
            <w:r>
              <w:rPr>
                <w:rFonts w:ascii="黑体" w:hAnsi="黑体" w:cs="黑体" w:eastAsia="黑体"/>
                <w:sz w:val="35"/>
                <w:spacing w:val="0"/>
                <w:color w:val="000000"/>
                <w:b w:val="off"/>
                <w:i w:val="off"/>
              </w:rPr>
              <w:t>优先推荐</w:t>
            </w:r>
            <w:bookmarkEnd w:id="19422"/>
          </w:p>
        </w:tc>
        <w:tc>
          <w:tcPr>
            <w:tcW w:w="9980" w:type="dxa"/>
            <w:vAlign w:val="center"/>
          </w:tcPr>
          <w:p>
            <w:pPr>
              <w:pageBreakBefore w:val="off"/>
              <w:tabs/>
              <w:wordWrap w:val="off"/>
              <w:spacing w:before="0" w:after="0" w:line="460" w:lineRule="atLeast"/>
              <w:ind w:left="0" w:right="0" w:firstLine="0" w:hanging="0"/>
              <w:jc w:val="both"/>
              <w:textAlignment w:val="baseline"/>
              <w:rPr>
                <w:sz w:val="35"/>
              </w:rPr>
            </w:pPr>
            <w:bookmarkStart w:name="" w:id="19423"/>
            <w:r>
              <w:rPr>
                <w:rFonts w:ascii="黑体" w:hAnsi="黑体" w:cs="黑体" w:eastAsia="黑体"/>
                <w:sz w:val="35"/>
                <w:spacing w:val="0"/>
                <w:color w:val="000000"/>
                <w:b w:val="off"/>
                <w:i w:val="off"/>
              </w:rPr>
              <w:t>乳腺B超检查、乳腺X线检查、乳腺X线联合乳腺超声检查</w:t>
            </w:r>
            <w:bookmarkEnd w:id="19423"/>
          </w:p>
        </w:tc>
      </w:tr>
      <w:tr>
        <w:trPr>
          <w:trHeight w:hRule="atLeast" w:val="760"/>
        </w:trPr>
        <w:tc>
          <w:tcPr>
            <w:tcW w:w="2000" w:type="dxa"/>
            <w:vMerge w:val="continue"/>
          </w:tcPr>
          <w:p/>
        </w:tc>
        <w:tc>
          <w:tcPr>
            <w:tcW w:w="1540" w:type="dxa"/>
            <w:vAlign w:val="center"/>
          </w:tcPr>
          <w:p>
            <w:pPr>
              <w:pageBreakBefore w:val="off"/>
              <w:tabs/>
              <w:wordWrap w:val="off"/>
              <w:spacing w:before="0" w:after="0" w:line="460" w:lineRule="atLeast"/>
              <w:ind w:left="0" w:right="0" w:firstLine="0" w:hanging="0"/>
              <w:jc w:val="center"/>
              <w:textAlignment w:val="baseline"/>
              <w:rPr>
                <w:sz w:val="35"/>
              </w:rPr>
            </w:pPr>
            <w:bookmarkStart w:name="" w:id="19424"/>
            <w:r>
              <w:rPr>
                <w:rFonts w:ascii="黑体" w:hAnsi="黑体" w:cs="黑体" w:eastAsia="黑体"/>
                <w:sz w:val="35"/>
                <w:spacing w:val="0"/>
                <w:color w:val="000000"/>
                <w:b w:val="off"/>
                <w:i w:val="off"/>
              </w:rPr>
              <w:t>可选项目</w:t>
            </w:r>
            <w:bookmarkEnd w:id="19424"/>
          </w:p>
        </w:tc>
        <w:tc>
          <w:tcPr>
            <w:tcW w:w="9980" w:type="dxa"/>
            <w:vAlign w:val="center"/>
          </w:tcPr>
          <w:p>
            <w:pPr>
              <w:pageBreakBefore w:val="off"/>
              <w:tabs/>
              <w:wordWrap w:val="off"/>
              <w:spacing w:before="0" w:after="0" w:line="460" w:lineRule="atLeast"/>
              <w:ind w:left="0" w:right="0" w:firstLine="0" w:hanging="0"/>
              <w:jc w:val="both"/>
              <w:textAlignment w:val="baseline"/>
              <w:rPr>
                <w:sz w:val="35"/>
              </w:rPr>
            </w:pPr>
            <w:bookmarkStart w:name="" w:id="19425"/>
            <w:r>
              <w:rPr>
                <w:rFonts w:ascii="黑体" w:hAnsi="黑体" w:cs="黑体" w:eastAsia="黑体"/>
                <w:sz w:val="35"/>
                <w:spacing w:val="0"/>
                <w:color w:val="000000"/>
                <w:b w:val="off"/>
                <w:i w:val="off"/>
              </w:rPr>
              <w:t>乳腺MR检查</w:t>
            </w:r>
            <w:bookmarkEnd w:id="19425"/>
          </w:p>
        </w:tc>
      </w:tr>
    </w:tbl>
    <w:p>
      <w:pPr>
        <w:pageBreakBefore w:val="off"/>
        <w:tabs/>
        <w:wordWrap w:val="off"/>
        <w:spacing w:before="0" w:after="0" w:line="460" w:lineRule="exact"/>
        <w:ind w:left="0" w:right="0"/>
        <w:jc w:val="left"/>
        <w:textAlignment w:val="baseline"/>
        <w:rPr>
          <w:sz w:val="37"/>
        </w:rPr>
      </w:pPr>
      <w:bookmarkStart w:name="" w:id="19426"/>
      <w:r>
        <w:rPr>
          <w:rFonts w:ascii="宋体" w:hAnsi="宋体" w:cs="宋体" w:eastAsia="宋体"/>
          <w:sz w:val="37"/>
          <w:spacing w:val="0"/>
          <w:color w:val="000000"/>
          <w:b w:val="off"/>
          <w:i w:val="off"/>
        </w:rPr>
        <w:t/>
      </w:r>
      <w:bookmarkEnd w:id="19426"/>
    </w:p>
    <w:p>
      <w:pPr>
        <w:pageBreakBefore w:val="off"/>
        <w:tabs/>
        <w:wordWrap w:val="off"/>
        <w:spacing w:before="0" w:after="0" w:line="460" w:lineRule="exact"/>
        <w:ind w:left="0" w:right="0"/>
        <w:jc w:val="left"/>
        <w:textAlignment w:val="baseline"/>
        <w:rPr>
          <w:sz w:val="37"/>
        </w:rPr>
      </w:pPr>
      <w:bookmarkStart w:name="" w:id="19427"/>
      <w:r>
        <w:rPr>
          <w:rFonts w:ascii="宋体" w:hAnsi="宋体" w:cs="宋体" w:eastAsia="宋体"/>
          <w:sz w:val="37"/>
          <w:spacing w:val="0"/>
          <w:color w:val="000000"/>
          <w:b w:val="off"/>
          <w:i w:val="off"/>
        </w:rPr>
        <w:t/>
      </w:r>
      <w:bookmarkEnd w:id="19427"/>
    </w:p>
    <w:p>
      <w:pPr>
        <w:pageBreakBefore w:val="off"/>
        <w:tabs/>
        <w:wordWrap w:val="off"/>
        <w:spacing w:before="0" w:after="0" w:line="460" w:lineRule="exact"/>
        <w:ind w:left="0" w:right="0"/>
        <w:jc w:val="left"/>
        <w:textAlignment w:val="baseline"/>
        <w:rPr>
          <w:sz w:val="37"/>
        </w:rPr>
      </w:pPr>
      <w:bookmarkStart w:name="" w:id="19428"/>
      <w:r>
        <w:rPr>
          <w:rFonts w:ascii="宋体" w:hAnsi="宋体" w:cs="宋体" w:eastAsia="宋体"/>
          <w:sz w:val="37"/>
          <w:spacing w:val="0"/>
          <w:color w:val="000000"/>
          <w:b w:val="off"/>
          <w:i w:val="off"/>
        </w:rPr>
        <w:t/>
      </w:r>
      <w:bookmarkEnd w:id="19428"/>
    </w:p>
    <w:p>
      <w:pPr>
        <w:pageBreakBefore w:val="off"/>
        <w:tabs/>
        <w:wordWrap w:val="off"/>
        <w:spacing w:before="0" w:after="0" w:line="460" w:lineRule="exact"/>
        <w:ind w:left="0" w:right="0"/>
        <w:jc w:val="left"/>
        <w:textAlignment w:val="baseline"/>
        <w:rPr>
          <w:sz w:val="37"/>
        </w:rPr>
      </w:pPr>
      <w:bookmarkStart w:name="" w:id="19429"/>
      <w:r>
        <w:rPr>
          <w:rFonts w:ascii="宋体" w:hAnsi="宋体" w:cs="宋体" w:eastAsia="宋体"/>
          <w:sz w:val="37"/>
          <w:spacing w:val="0"/>
          <w:color w:val="000000"/>
          <w:b w:val="off"/>
          <w:i w:val="off"/>
        </w:rPr>
        <w:t/>
      </w:r>
      <w:bookmarkEnd w:id="19429"/>
    </w:p>
    <w:p>
      <w:pPr>
        <w:pageBreakBefore w:val="off"/>
        <w:tabs/>
        <w:wordWrap w:val="off"/>
        <w:spacing w:before="0" w:after="0" w:line="500" w:lineRule="atLeast"/>
        <w:ind w:left="0" w:right="0"/>
        <w:jc w:val="right"/>
        <w:textAlignment w:val="baseline"/>
        <w:rPr>
          <w:sz w:val="37"/>
        </w:rPr>
      </w:pPr>
      <w:bookmarkStart w:name="" w:id="19430"/>
      <w:r>
        <w:rPr>
          <w:rFonts w:ascii="楷体" w:hAnsi="楷体" w:cs="楷体" w:eastAsia="楷体"/>
          <w:sz w:val="37"/>
          <w:spacing w:val="0"/>
          <w:color w:val="a3acd0"/>
          <w:b w:val="off"/>
          <w:i w:val="off"/>
        </w:rPr>
        <w:t>837</w:t>
      </w:r>
      <w:bookmarkEnd w:id="19430"/>
    </w:p>
    <w:p>
      <w:r>
        <w:t/>
      </w:r>
    </w:p>
    <w:p>
      <w:pPr>
        <w:sectPr>
          <w:footerReference r:id="rId1729"/>
          <w:headerReference r:id="rId1730" w:type="default"/>
          <w:type w:val="nextPage"/>
          <w:pgSz w:w="17060" w:h="25400"/>
          <w:pgMar w:left="1600" w:top="1080" w:right="1600" w:bottom="1080" w:header="780" w:footer="780"/>
          <w:cols w:num="1"/>
        </w:sectPr>
      </w:pPr>
    </w:p>
    <w:p>
      <w:pPr>
        <w:pageBreakBefore w:val="off"/>
        <w:tabs/>
        <w:wordWrap w:val="off"/>
        <w:spacing w:before="0" w:after="0" w:line="480" w:lineRule="atLeast"/>
        <w:ind w:left="20" w:right="0"/>
        <w:jc w:val="both"/>
        <w:textAlignment w:val="baseline"/>
        <w:rPr>
          <w:sz w:val="33"/>
        </w:rPr>
      </w:pPr>
      <w:bookmarkStart w:name="" w:id="19431"/>
      <w:r>
        <w:rPr>
          <w:rFonts w:ascii="黑体" w:hAnsi="黑体" w:cs="黑体" w:eastAsia="黑体"/>
          <w:sz w:val="33"/>
          <w:spacing w:val="0"/>
          <w:color w:val="90aacf"/>
          <w:b w:val="off"/>
          <w:i w:val="off"/>
        </w:rPr>
        <w:t>第五部分 家庭疾病解决方案</w:t>
      </w:r>
      <w:bookmarkEnd w:id="19431"/>
    </w:p>
    <w:p>
      <w:pPr>
        <w:pageBreakBefore w:val="off"/>
        <w:tabs/>
        <w:wordWrap w:val="off"/>
        <w:spacing w:before="0" w:after="0" w:line="480" w:lineRule="exact"/>
        <w:ind w:left="0" w:right="0"/>
        <w:jc w:val="both"/>
        <w:textAlignment w:val="baseline"/>
        <w:rPr>
          <w:sz w:val="33"/>
        </w:rPr>
      </w:pPr>
      <w:bookmarkStart w:name="" w:id="19432"/>
      <w:r>
        <w:rPr>
          <w:rFonts w:ascii="宋体" w:hAnsi="宋体" w:cs="宋体" w:eastAsia="宋体"/>
          <w:sz w:val="33"/>
          <w:spacing w:val="0"/>
          <w:color w:val="000000"/>
          <w:b w:val="off"/>
          <w:i w:val="off"/>
        </w:rPr>
        <w:t/>
      </w:r>
      <w:bookmarkEnd w:id="19432"/>
    </w:p>
    <w:p>
      <w:pPr>
        <w:pageBreakBefore w:val="off"/>
        <w:tabs/>
        <w:wordWrap w:val="off"/>
        <w:spacing w:before="0" w:after="0" w:line="480" w:lineRule="exact"/>
        <w:ind w:left="0" w:right="0"/>
        <w:jc w:val="both"/>
        <w:textAlignment w:val="baseline"/>
        <w:rPr>
          <w:sz w:val="33"/>
        </w:rPr>
      </w:pPr>
      <w:bookmarkStart w:name="" w:id="19433"/>
      <w:r>
        <w:rPr>
          <w:rFonts w:ascii="宋体" w:hAnsi="宋体" w:cs="宋体" w:eastAsia="宋体"/>
          <w:sz w:val="33"/>
          <w:spacing w:val="0"/>
          <w:color w:val="000000"/>
          <w:b w:val="off"/>
          <w:i w:val="off"/>
        </w:rPr>
        <w:t/>
      </w:r>
      <w:bookmarkEnd w:id="19433"/>
    </w:p>
    <w:p>
      <w:pPr>
        <w:pageBreakBefore w:val="off"/>
        <w:tabs/>
        <w:wordWrap w:val="off"/>
        <w:spacing w:before="0" w:after="0" w:line="480" w:lineRule="exact"/>
        <w:ind w:left="0" w:right="0"/>
        <w:jc w:val="both"/>
        <w:textAlignment w:val="baseline"/>
        <w:rPr>
          <w:sz w:val="33"/>
        </w:rPr>
      </w:pPr>
      <w:bookmarkStart w:name="" w:id="19434"/>
      <w:r>
        <w:rPr>
          <w:rFonts w:ascii="宋体" w:hAnsi="宋体" w:cs="宋体" w:eastAsia="宋体"/>
          <w:sz w:val="33"/>
          <w:spacing w:val="0"/>
          <w:color w:val="000000"/>
          <w:b w:val="off"/>
          <w:i w:val="off"/>
        </w:rPr>
        <w:t/>
      </w:r>
      <w:bookmarkEnd w:id="19434"/>
    </w:p>
    <w:p>
      <w:pPr>
        <w:pageBreakBefore w:val="off"/>
        <w:tabs/>
        <w:wordWrap w:val="off"/>
        <w:spacing w:before="0" w:after="0" w:line="560" w:lineRule="atLeast"/>
        <w:ind w:left="0" w:right="0"/>
        <w:jc w:val="right"/>
        <w:textAlignment w:val="baseline"/>
        <w:rPr>
          <w:sz w:val="41"/>
        </w:rPr>
      </w:pPr>
      <w:bookmarkStart w:name="" w:id="19435"/>
      <w:r>
        <w:rPr>
          <w:rFonts w:ascii="黑体" w:hAnsi="黑体" w:cs="黑体" w:eastAsia="黑体"/>
          <w:sz w:val="41"/>
          <w:spacing w:val="0"/>
          <w:color w:val="90aacf"/>
          <w:b w:val="off"/>
          <w:i w:val="off"/>
        </w:rPr>
        <w:t>续表</w:t>
      </w:r>
      <w:bookmarkEnd w:id="19435"/>
    </w:p>
    <w:tbl>
      <w:tblPr>
        <w:tblW w:w="0" w:type="auto"/>
        <w:jc w:val="start"/>
        <w:tblInd w:type="dxa" w:w="2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040"/>
        <w:gridCol w:w="1540"/>
        <w:gridCol w:w="10200"/>
      </w:tblGrid>
      <w:tr>
        <w:trPr>
          <w:trHeight w:hRule="atLeast" w:val="1240"/>
        </w:trPr>
        <w:tc>
          <w:tcPr>
            <w:tcW w:w="2040" w:type="dxa"/>
            <w:shd w:color="auto" w:val="clear" w:fill="EEEEEE"/>
            <w:vAlign w:val="center"/>
          </w:tcPr>
          <w:p>
            <w:pPr>
              <w:pageBreakBefore w:val="off"/>
              <w:tabs/>
              <w:wordWrap w:val="off"/>
              <w:spacing w:before="0" w:after="0" w:line="440" w:lineRule="atLeast"/>
              <w:ind w:left="0" w:right="0" w:firstLine="0" w:hanging="0"/>
              <w:jc w:val="center"/>
              <w:textAlignment w:val="baseline"/>
              <w:rPr>
                <w:sz w:val="34"/>
              </w:rPr>
            </w:pPr>
            <w:bookmarkStart w:name="" w:id="19436"/>
            <w:r>
              <w:rPr>
                <w:rFonts w:ascii="黑体" w:hAnsi="黑体" w:cs="黑体" w:eastAsia="黑体"/>
                <w:sz w:val="34"/>
                <w:spacing w:val="0"/>
                <w:color w:val="90aacf"/>
                <w:b w:val="off"/>
                <w:i w:val="off"/>
              </w:rPr>
              <w:t>筛查项目</w:t>
            </w:r>
            <w:bookmarkEnd w:id="19436"/>
          </w:p>
        </w:tc>
        <w:tc>
          <w:tcPr>
            <w:tcW w:w="1540" w:type="dxa"/>
            <w:shd w:color="auto" w:val="clear" w:fill="EEEEEE"/>
            <w:vAlign w:val="center"/>
          </w:tcPr>
          <w:p>
            <w:pPr>
              <w:pageBreakBefore w:val="off"/>
              <w:tabs/>
              <w:wordWrap w:val="off"/>
              <w:spacing w:before="0" w:after="0" w:line="440" w:lineRule="atLeast"/>
              <w:ind w:left="0" w:right="0" w:firstLine="0" w:hanging="0"/>
              <w:jc w:val="center"/>
              <w:textAlignment w:val="baseline"/>
              <w:rPr>
                <w:sz w:val="34"/>
              </w:rPr>
            </w:pPr>
            <w:bookmarkStart w:name="" w:id="19437"/>
            <w:r>
              <w:rPr>
                <w:rFonts w:ascii="黑体" w:hAnsi="黑体" w:cs="黑体" w:eastAsia="黑体"/>
                <w:sz w:val="34"/>
                <w:spacing w:val="0"/>
                <w:color w:val="90aacf"/>
                <w:b w:val="off"/>
                <w:i w:val="off"/>
              </w:rPr>
              <w:t>推荐</w:t>
            </w:r>
            <w:r>
              <w:rPr>
                <w:rFonts w:ascii="黑体" w:hAnsi="黑体" w:cs="黑体" w:eastAsia="黑体"/>
                <w:sz w:val="34"/>
                <w:spacing w:val="0"/>
                <w:color w:val="90aacf"/>
                <w:b w:val="off"/>
                <w:i w:val="off"/>
              </w:rPr>
              <w:t>级别</w:t>
            </w:r>
            <w:bookmarkEnd w:id="19437"/>
          </w:p>
        </w:tc>
        <w:tc>
          <w:tcPr>
            <w:tcW w:w="10200" w:type="dxa"/>
            <w:shd w:color="auto" w:val="clear" w:fill="EEEEEE"/>
            <w:vAlign w:val="center"/>
          </w:tcPr>
          <w:p>
            <w:pPr>
              <w:pageBreakBefore w:val="off"/>
              <w:tabs/>
              <w:wordWrap w:val="off"/>
              <w:spacing w:before="0" w:after="0" w:line="440" w:lineRule="atLeast"/>
              <w:ind w:left="0" w:right="0" w:firstLine="0" w:hanging="0"/>
              <w:jc w:val="center"/>
              <w:textAlignment w:val="baseline"/>
              <w:rPr>
                <w:sz w:val="34"/>
              </w:rPr>
            </w:pPr>
            <w:bookmarkStart w:name="" w:id="19438"/>
            <w:r>
              <w:rPr>
                <w:rFonts w:ascii="黑体" w:hAnsi="黑体" w:cs="黑体" w:eastAsia="黑体"/>
                <w:sz w:val="34"/>
                <w:spacing w:val="0"/>
                <w:color w:val="90aacf"/>
                <w:b w:val="off"/>
                <w:i w:val="off"/>
              </w:rPr>
              <w:t>具体检查</w:t>
            </w:r>
            <w:bookmarkEnd w:id="19438"/>
          </w:p>
        </w:tc>
      </w:tr>
      <w:tr>
        <w:trPr>
          <w:trHeight w:hRule="atLeast" w:val="800"/>
        </w:trPr>
        <w:tc>
          <w:tcPr>
            <w:tcW w:w="2040" w:type="dxa"/>
            <w:vMerge w:val="restart"/>
            <w:vAlign w:val="center"/>
          </w:tcPr>
          <w:p>
            <w:pPr>
              <w:pageBreakBefore w:val="off"/>
              <w:tabs/>
              <w:wordWrap w:val="off"/>
              <w:spacing w:before="0" w:after="0" w:line="440" w:lineRule="atLeast"/>
              <w:ind w:left="0" w:right="0" w:firstLine="0" w:hanging="0"/>
              <w:jc w:val="center"/>
              <w:textAlignment w:val="baseline"/>
              <w:rPr>
                <w:sz w:val="34"/>
              </w:rPr>
            </w:pPr>
            <w:bookmarkStart w:name="" w:id="19439"/>
            <w:r>
              <w:rPr>
                <w:rFonts w:ascii="黑体" w:hAnsi="黑体" w:cs="黑体" w:eastAsia="黑体"/>
                <w:sz w:val="34"/>
                <w:spacing w:val="0"/>
                <w:color w:val="000000"/>
                <w:b w:val="off"/>
                <w:i w:val="off"/>
              </w:rPr>
              <w:t>宫颈癌筛查</w:t>
            </w:r>
            <w:bookmarkEnd w:id="19439"/>
          </w:p>
        </w:tc>
        <w:tc>
          <w:tcPr>
            <w:tcW w:w="1540" w:type="dxa"/>
            <w:vAlign w:val="center"/>
          </w:tcPr>
          <w:p>
            <w:pPr>
              <w:pageBreakBefore w:val="off"/>
              <w:tabs/>
              <w:wordWrap w:val="off"/>
              <w:spacing w:before="0" w:after="0" w:line="440" w:lineRule="atLeast"/>
              <w:ind w:left="0" w:right="0" w:firstLine="0" w:hanging="0"/>
              <w:jc w:val="center"/>
              <w:textAlignment w:val="baseline"/>
              <w:rPr>
                <w:sz w:val="34"/>
              </w:rPr>
            </w:pPr>
            <w:bookmarkStart w:name="" w:id="19440"/>
            <w:r>
              <w:rPr>
                <w:rFonts w:ascii="黑体" w:hAnsi="黑体" w:cs="黑体" w:eastAsia="黑体"/>
                <w:sz w:val="34"/>
                <w:spacing w:val="0"/>
                <w:color w:val="000000"/>
                <w:b w:val="off"/>
                <w:i w:val="off"/>
              </w:rPr>
              <w:t>基础项目</w:t>
            </w:r>
            <w:bookmarkEnd w:id="19440"/>
          </w:p>
        </w:tc>
        <w:tc>
          <w:tcPr>
            <w:tcW w:w="10200" w:type="dxa"/>
            <w:vAlign w:val="center"/>
          </w:tcPr>
          <w:p>
            <w:pPr>
              <w:pageBreakBefore w:val="off"/>
              <w:tabs/>
              <w:wordWrap w:val="off"/>
              <w:spacing w:before="0" w:after="0" w:line="440" w:lineRule="atLeast"/>
              <w:ind w:left="0" w:right="0" w:firstLine="0" w:hanging="0"/>
              <w:jc w:val="both"/>
              <w:textAlignment w:val="baseline"/>
              <w:rPr>
                <w:sz w:val="34"/>
              </w:rPr>
            </w:pPr>
            <w:bookmarkStart w:name="" w:id="19441"/>
            <w:r>
              <w:rPr>
                <w:rFonts w:ascii="黑体" w:hAnsi="黑体" w:cs="黑体" w:eastAsia="黑体"/>
                <w:sz w:val="34"/>
                <w:spacing w:val="0"/>
                <w:color w:val="000000"/>
                <w:b w:val="off"/>
                <w:i w:val="off"/>
              </w:rPr>
              <w:t>宫颈脱落细胞检查</w:t>
            </w:r>
            <w:bookmarkEnd w:id="19441"/>
          </w:p>
        </w:tc>
      </w:tr>
      <w:tr>
        <w:trPr>
          <w:trHeight w:hRule="atLeast" w:val="720"/>
        </w:trPr>
        <w:tc>
          <w:tcPr>
            <w:tcW w:w="2040" w:type="dxa"/>
            <w:vMerge w:val="continue"/>
          </w:tcPr>
          <w:p/>
        </w:tc>
        <w:tc>
          <w:tcPr>
            <w:tcW w:w="1540" w:type="dxa"/>
            <w:vAlign w:val="center"/>
          </w:tcPr>
          <w:p>
            <w:pPr>
              <w:pageBreakBefore w:val="off"/>
              <w:tabs/>
              <w:wordWrap w:val="off"/>
              <w:spacing w:before="0" w:after="0" w:line="440" w:lineRule="atLeast"/>
              <w:ind w:left="0" w:right="0" w:firstLine="0" w:hanging="0"/>
              <w:jc w:val="center"/>
              <w:textAlignment w:val="baseline"/>
              <w:rPr>
                <w:sz w:val="34"/>
              </w:rPr>
            </w:pPr>
            <w:bookmarkStart w:name="" w:id="19442"/>
            <w:r>
              <w:rPr>
                <w:rFonts w:ascii="黑体" w:hAnsi="黑体" w:cs="黑体" w:eastAsia="黑体"/>
                <w:sz w:val="34"/>
                <w:spacing w:val="0"/>
                <w:color w:val="000000"/>
                <w:b w:val="off"/>
                <w:i w:val="off"/>
              </w:rPr>
              <w:t>优先推荐</w:t>
            </w:r>
            <w:bookmarkEnd w:id="19442"/>
          </w:p>
        </w:tc>
        <w:tc>
          <w:tcPr>
            <w:tcW w:w="10200" w:type="dxa"/>
            <w:vAlign w:val="center"/>
          </w:tcPr>
          <w:p>
            <w:pPr>
              <w:pageBreakBefore w:val="off"/>
              <w:tabs/>
              <w:wordWrap w:val="off"/>
              <w:spacing w:before="0" w:after="0" w:line="440" w:lineRule="atLeast"/>
              <w:ind w:left="0" w:right="0" w:firstLine="0" w:hanging="0"/>
              <w:jc w:val="both"/>
              <w:textAlignment w:val="baseline"/>
              <w:rPr>
                <w:sz w:val="34"/>
              </w:rPr>
            </w:pPr>
            <w:bookmarkStart w:name="" w:id="19443"/>
            <w:r>
              <w:rPr>
                <w:rFonts w:ascii="黑体" w:hAnsi="黑体" w:cs="黑体" w:eastAsia="黑体"/>
                <w:sz w:val="34"/>
                <w:spacing w:val="0"/>
                <w:color w:val="000000"/>
                <w:b w:val="off"/>
                <w:i w:val="off"/>
              </w:rPr>
              <w:t>HPV DNA检测，液基细胞学检查联合 HPV检查</w:t>
            </w:r>
            <w:bookmarkEnd w:id="19443"/>
          </w:p>
        </w:tc>
      </w:tr>
      <w:tr>
        <w:trPr>
          <w:trHeight w:hRule="atLeast" w:val="800"/>
        </w:trPr>
        <w:tc>
          <w:tcPr>
            <w:tcW w:w="2040" w:type="dxa"/>
            <w:vMerge w:val="continue"/>
          </w:tcPr>
          <w:p/>
        </w:tc>
        <w:tc>
          <w:tcPr>
            <w:tcW w:w="1540" w:type="dxa"/>
            <w:vAlign w:val="center"/>
          </w:tcPr>
          <w:p>
            <w:pPr>
              <w:pageBreakBefore w:val="off"/>
              <w:tabs/>
              <w:wordWrap w:val="off"/>
              <w:spacing w:before="0" w:after="0" w:line="440" w:lineRule="atLeast"/>
              <w:ind w:left="0" w:right="0" w:firstLine="0" w:hanging="0"/>
              <w:jc w:val="center"/>
              <w:textAlignment w:val="baseline"/>
              <w:rPr>
                <w:sz w:val="34"/>
              </w:rPr>
            </w:pPr>
            <w:bookmarkStart w:name="" w:id="19444"/>
            <w:r>
              <w:rPr>
                <w:rFonts w:ascii="黑体" w:hAnsi="黑体" w:cs="黑体" w:eastAsia="黑体"/>
                <w:sz w:val="34"/>
                <w:spacing w:val="0"/>
                <w:color w:val="000000"/>
                <w:b w:val="off"/>
                <w:i w:val="off"/>
              </w:rPr>
              <w:t>可选项目</w:t>
            </w:r>
            <w:bookmarkEnd w:id="19444"/>
          </w:p>
        </w:tc>
        <w:tc>
          <w:tcPr>
            <w:tcW w:w="10200" w:type="dxa"/>
            <w:vAlign w:val="center"/>
          </w:tcPr>
          <w:p>
            <w:pPr>
              <w:pageBreakBefore w:val="off"/>
              <w:tabs/>
              <w:wordWrap w:val="off"/>
              <w:spacing w:before="0" w:after="0" w:line="440" w:lineRule="atLeast"/>
              <w:ind w:left="0" w:right="0" w:firstLine="0" w:hanging="0"/>
              <w:jc w:val="both"/>
              <w:textAlignment w:val="baseline"/>
              <w:rPr>
                <w:sz w:val="34"/>
              </w:rPr>
            </w:pPr>
            <w:bookmarkStart w:name="" w:id="19445"/>
            <w:r>
              <w:rPr>
                <w:rFonts w:ascii="黑体" w:hAnsi="黑体" w:cs="黑体" w:eastAsia="黑体"/>
                <w:sz w:val="34"/>
                <w:spacing w:val="0"/>
                <w:color w:val="000000"/>
                <w:b w:val="off"/>
                <w:i w:val="off"/>
              </w:rPr>
              <w:t>HPV mRNA检测、醋酸染色肉眼观察、光电宫颈癌筛查方法</w:t>
            </w:r>
            <w:bookmarkEnd w:id="19445"/>
          </w:p>
        </w:tc>
      </w:tr>
      <w:tr>
        <w:trPr>
          <w:trHeight w:hRule="atLeast" w:val="720"/>
        </w:trPr>
        <w:tc>
          <w:tcPr>
            <w:tcW w:w="2040" w:type="dxa"/>
            <w:vMerge w:val="restart"/>
            <w:vAlign w:val="center"/>
          </w:tcPr>
          <w:p>
            <w:pPr>
              <w:pageBreakBefore w:val="off"/>
              <w:tabs/>
              <w:wordWrap w:val="off"/>
              <w:spacing w:before="0" w:after="0" w:line="440" w:lineRule="atLeast"/>
              <w:ind w:left="0" w:right="0" w:firstLine="0" w:hanging="0"/>
              <w:jc w:val="center"/>
              <w:textAlignment w:val="baseline"/>
              <w:rPr>
                <w:sz w:val="34"/>
              </w:rPr>
            </w:pPr>
            <w:bookmarkStart w:name="" w:id="19446"/>
            <w:r>
              <w:rPr>
                <w:rFonts w:ascii="黑体" w:hAnsi="黑体" w:cs="黑体" w:eastAsia="黑体"/>
                <w:sz w:val="34"/>
                <w:spacing w:val="0"/>
                <w:color w:val="000000"/>
                <w:b w:val="off"/>
                <w:i w:val="off"/>
              </w:rPr>
              <w:t>前列腺癌筛查</w:t>
            </w:r>
            <w:bookmarkEnd w:id="19446"/>
          </w:p>
        </w:tc>
        <w:tc>
          <w:tcPr>
            <w:tcW w:w="1540" w:type="dxa"/>
            <w:vAlign w:val="center"/>
          </w:tcPr>
          <w:p>
            <w:pPr>
              <w:pageBreakBefore w:val="off"/>
              <w:tabs/>
              <w:wordWrap w:val="off"/>
              <w:spacing w:before="0" w:after="0" w:line="440" w:lineRule="atLeast"/>
              <w:ind w:left="0" w:right="0" w:firstLine="0" w:hanging="0"/>
              <w:jc w:val="center"/>
              <w:textAlignment w:val="baseline"/>
              <w:rPr>
                <w:sz w:val="34"/>
              </w:rPr>
            </w:pPr>
            <w:bookmarkStart w:name="" w:id="19447"/>
            <w:r>
              <w:rPr>
                <w:rFonts w:ascii="黑体" w:hAnsi="黑体" w:cs="黑体" w:eastAsia="黑体"/>
                <w:sz w:val="34"/>
                <w:spacing w:val="0"/>
                <w:color w:val="000000"/>
                <w:b w:val="off"/>
                <w:i w:val="off"/>
              </w:rPr>
              <w:t>基础项目</w:t>
            </w:r>
            <w:bookmarkEnd w:id="19447"/>
          </w:p>
        </w:tc>
        <w:tc>
          <w:tcPr>
            <w:tcW w:w="10200" w:type="dxa"/>
            <w:vAlign w:val="center"/>
          </w:tcPr>
          <w:p>
            <w:pPr>
              <w:pageBreakBefore w:val="off"/>
              <w:tabs/>
              <w:wordWrap w:val="off"/>
              <w:spacing w:before="0" w:after="0" w:line="440" w:lineRule="atLeast"/>
              <w:ind w:left="0" w:right="0" w:firstLine="0" w:hanging="0"/>
              <w:jc w:val="both"/>
              <w:textAlignment w:val="baseline"/>
              <w:rPr>
                <w:sz w:val="34"/>
              </w:rPr>
            </w:pPr>
            <w:bookmarkStart w:name="" w:id="19448"/>
            <w:r>
              <w:rPr>
                <w:rFonts w:ascii="黑体" w:hAnsi="黑体" w:cs="黑体" w:eastAsia="黑体"/>
                <w:sz w:val="34"/>
                <w:spacing w:val="0"/>
                <w:color w:val="000000"/>
                <w:b w:val="off"/>
                <w:i w:val="off"/>
              </w:rPr>
              <w:t>直肠指检、前列腺超声检查</w:t>
            </w:r>
            <w:bookmarkEnd w:id="19448"/>
          </w:p>
        </w:tc>
      </w:tr>
      <w:tr>
        <w:trPr>
          <w:trHeight w:hRule="atLeast" w:val="780"/>
        </w:trPr>
        <w:tc>
          <w:tcPr>
            <w:tcW w:w="2040" w:type="dxa"/>
            <w:vMerge w:val="continue"/>
          </w:tcPr>
          <w:p/>
        </w:tc>
        <w:tc>
          <w:tcPr>
            <w:tcW w:w="1540" w:type="dxa"/>
            <w:vAlign w:val="center"/>
          </w:tcPr>
          <w:p>
            <w:pPr>
              <w:pageBreakBefore w:val="off"/>
              <w:tabs/>
              <w:wordWrap w:val="off"/>
              <w:spacing w:before="0" w:after="0" w:line="440" w:lineRule="atLeast"/>
              <w:ind w:left="0" w:right="0" w:firstLine="0" w:hanging="0"/>
              <w:jc w:val="center"/>
              <w:textAlignment w:val="baseline"/>
              <w:rPr>
                <w:sz w:val="34"/>
              </w:rPr>
            </w:pPr>
            <w:bookmarkStart w:name="" w:id="19449"/>
            <w:r>
              <w:rPr>
                <w:rFonts w:ascii="黑体" w:hAnsi="黑体" w:cs="黑体" w:eastAsia="黑体"/>
                <w:sz w:val="34"/>
                <w:spacing w:val="0"/>
                <w:color w:val="000000"/>
                <w:b w:val="off"/>
                <w:i w:val="off"/>
              </w:rPr>
              <w:t>优先推荐</w:t>
            </w:r>
            <w:bookmarkEnd w:id="19449"/>
          </w:p>
        </w:tc>
        <w:tc>
          <w:tcPr>
            <w:tcW w:w="10200" w:type="dxa"/>
            <w:vAlign w:val="center"/>
          </w:tcPr>
          <w:p>
            <w:pPr>
              <w:pageBreakBefore w:val="off"/>
              <w:tabs/>
              <w:wordWrap w:val="off"/>
              <w:spacing w:before="0" w:after="0" w:line="440" w:lineRule="atLeast"/>
              <w:ind w:left="0" w:right="0" w:firstLine="0" w:hanging="0"/>
              <w:jc w:val="both"/>
              <w:textAlignment w:val="baseline"/>
              <w:rPr>
                <w:sz w:val="34"/>
              </w:rPr>
            </w:pPr>
            <w:bookmarkStart w:name="" w:id="19450"/>
            <w:r>
              <w:rPr>
                <w:rFonts w:ascii="黑体" w:hAnsi="黑体" w:cs="黑体" w:eastAsia="黑体"/>
                <w:sz w:val="34"/>
                <w:spacing w:val="0"/>
                <w:color w:val="000000"/>
                <w:b w:val="off"/>
                <w:i w:val="off"/>
              </w:rPr>
              <w:t>总前列腺特异性抗原(tPSA)、游离前列腺特异性抗原(fPSA)</w:t>
            </w:r>
            <w:bookmarkEnd w:id="19450"/>
          </w:p>
        </w:tc>
      </w:tr>
      <w:tr>
        <w:trPr>
          <w:trHeight w:hRule="atLeast" w:val="800"/>
        </w:trPr>
        <w:tc>
          <w:tcPr>
            <w:tcW w:w="2040" w:type="dxa"/>
            <w:vMerge w:val="continue"/>
          </w:tcPr>
          <w:p/>
        </w:tc>
        <w:tc>
          <w:tcPr>
            <w:tcW w:w="1540" w:type="dxa"/>
            <w:vAlign w:val="center"/>
          </w:tcPr>
          <w:p>
            <w:pPr>
              <w:pageBreakBefore w:val="off"/>
              <w:tabs/>
              <w:wordWrap w:val="off"/>
              <w:spacing w:before="0" w:after="0" w:line="440" w:lineRule="atLeast"/>
              <w:ind w:left="0" w:right="0" w:firstLine="0" w:hanging="0"/>
              <w:jc w:val="center"/>
              <w:textAlignment w:val="baseline"/>
              <w:rPr>
                <w:sz w:val="34"/>
              </w:rPr>
            </w:pPr>
            <w:bookmarkStart w:name="" w:id="19451"/>
            <w:r>
              <w:rPr>
                <w:rFonts w:ascii="黑体" w:hAnsi="黑体" w:cs="黑体" w:eastAsia="黑体"/>
                <w:sz w:val="34"/>
                <w:spacing w:val="0"/>
                <w:color w:val="000000"/>
                <w:b w:val="off"/>
                <w:i w:val="off"/>
              </w:rPr>
              <w:t>可选项目</w:t>
            </w:r>
            <w:bookmarkEnd w:id="19451"/>
          </w:p>
        </w:tc>
        <w:tc>
          <w:tcPr>
            <w:tcW w:w="10200" w:type="dxa"/>
            <w:vAlign w:val="center"/>
          </w:tcPr>
          <w:p>
            <w:pPr>
              <w:pageBreakBefore w:val="off"/>
              <w:tabs/>
              <w:wordWrap w:val="off"/>
              <w:spacing w:before="0" w:after="0" w:line="440" w:lineRule="atLeast"/>
              <w:ind w:left="0" w:right="0" w:firstLine="0" w:hanging="0"/>
              <w:jc w:val="both"/>
              <w:textAlignment w:val="baseline"/>
              <w:rPr>
                <w:sz w:val="34"/>
              </w:rPr>
            </w:pPr>
            <w:bookmarkStart w:name="" w:id="19452"/>
            <w:r>
              <w:rPr>
                <w:rFonts w:ascii="黑体" w:hAnsi="黑体" w:cs="黑体" w:eastAsia="黑体"/>
                <w:sz w:val="34"/>
                <w:spacing w:val="0"/>
                <w:color w:val="000000"/>
                <w:b w:val="off"/>
                <w:i w:val="off"/>
              </w:rPr>
              <w:t>前列腺MRI</w:t>
            </w:r>
            <w:bookmarkEnd w:id="19452"/>
          </w:p>
        </w:tc>
      </w:tr>
      <w:tr>
        <w:trPr>
          <w:trHeight w:hRule="atLeast" w:val="1000"/>
        </w:trPr>
        <w:tc>
          <w:tcPr>
            <w:tcW w:w="13780" w:type="dxa"/>
            <w:gridSpan w:val="3"/>
            <w:vAlign w:val="center"/>
          </w:tcPr>
          <w:p>
            <w:pPr>
              <w:pageBreakBefore w:val="off"/>
              <w:tabs/>
              <w:wordWrap w:val="off"/>
              <w:spacing w:before="0" w:after="0" w:line="440" w:lineRule="atLeast"/>
              <w:ind w:left="0" w:right="0" w:firstLine="0" w:hanging="0"/>
              <w:jc w:val="center"/>
              <w:textAlignment w:val="baseline"/>
              <w:rPr>
                <w:sz w:val="34"/>
              </w:rPr>
            </w:pPr>
            <w:bookmarkStart w:name="" w:id="19453"/>
            <w:r>
              <w:rPr>
                <w:rFonts w:ascii="黑体" w:hAnsi="黑体" w:cs="黑体" w:eastAsia="黑体"/>
                <w:sz w:val="34"/>
                <w:spacing w:val="0"/>
                <w:color w:val="90aacf"/>
                <w:b w:val="off"/>
                <w:i w:val="off"/>
              </w:rPr>
              <w:t>其他慢性病筛查</w:t>
            </w:r>
            <w:bookmarkEnd w:id="19453"/>
          </w:p>
        </w:tc>
      </w:tr>
      <w:tr>
        <w:trPr>
          <w:trHeight w:hRule="atLeast" w:val="780"/>
        </w:trPr>
        <w:tc>
          <w:tcPr>
            <w:tcW w:w="2040" w:type="dxa"/>
            <w:vMerge w:val="restart"/>
            <w:vAlign w:val="center"/>
          </w:tcPr>
          <w:p>
            <w:pPr>
              <w:pageBreakBefore w:val="off"/>
              <w:tabs/>
              <w:wordWrap w:val="off"/>
              <w:spacing w:before="0" w:after="0" w:line="440" w:lineRule="atLeast"/>
              <w:ind w:left="0" w:right="0" w:firstLine="0" w:hanging="0"/>
              <w:jc w:val="center"/>
              <w:textAlignment w:val="baseline"/>
              <w:rPr>
                <w:sz w:val="34"/>
              </w:rPr>
            </w:pPr>
            <w:bookmarkStart w:name="" w:id="19454"/>
            <w:r>
              <w:rPr>
                <w:rFonts w:ascii="黑体" w:hAnsi="黑体" w:cs="黑体" w:eastAsia="黑体"/>
                <w:sz w:val="34"/>
                <w:spacing w:val="0"/>
                <w:color w:val="000000"/>
                <w:b w:val="off"/>
                <w:i w:val="off"/>
              </w:rPr>
              <w:t>慢阻肺筛查</w:t>
            </w:r>
            <w:bookmarkEnd w:id="19454"/>
          </w:p>
        </w:tc>
        <w:tc>
          <w:tcPr>
            <w:tcW w:w="1540" w:type="dxa"/>
            <w:vAlign w:val="center"/>
          </w:tcPr>
          <w:p>
            <w:pPr>
              <w:pageBreakBefore w:val="off"/>
              <w:tabs/>
              <w:wordWrap w:val="off"/>
              <w:spacing w:before="0" w:after="0" w:line="440" w:lineRule="atLeast"/>
              <w:ind w:left="0" w:right="0" w:firstLine="0" w:hanging="0"/>
              <w:jc w:val="center"/>
              <w:textAlignment w:val="baseline"/>
              <w:rPr>
                <w:sz w:val="34"/>
              </w:rPr>
            </w:pPr>
            <w:bookmarkStart w:name="" w:id="19455"/>
            <w:r>
              <w:rPr>
                <w:rFonts w:ascii="黑体" w:hAnsi="黑体" w:cs="黑体" w:eastAsia="黑体"/>
                <w:sz w:val="34"/>
                <w:spacing w:val="0"/>
                <w:color w:val="000000"/>
                <w:b w:val="off"/>
                <w:i w:val="off"/>
              </w:rPr>
              <w:t>基础项目</w:t>
            </w:r>
            <w:bookmarkEnd w:id="19455"/>
          </w:p>
        </w:tc>
        <w:tc>
          <w:tcPr>
            <w:tcW w:w="10200" w:type="dxa"/>
            <w:vAlign w:val="center"/>
          </w:tcPr>
          <w:p>
            <w:pPr>
              <w:pageBreakBefore w:val="off"/>
              <w:tabs/>
              <w:wordWrap w:val="off"/>
              <w:spacing w:before="0" w:after="0" w:line="440" w:lineRule="atLeast"/>
              <w:ind w:left="0" w:right="0" w:firstLine="0" w:hanging="0"/>
              <w:jc w:val="both"/>
              <w:textAlignment w:val="baseline"/>
              <w:rPr>
                <w:sz w:val="34"/>
              </w:rPr>
            </w:pPr>
            <w:bookmarkStart w:name="" w:id="19456"/>
            <w:r>
              <w:rPr>
                <w:rFonts w:ascii="黑体" w:hAnsi="黑体" w:cs="黑体" w:eastAsia="黑体"/>
                <w:sz w:val="34"/>
                <w:spacing w:val="0"/>
                <w:color w:val="000000"/>
                <w:b w:val="off"/>
                <w:i w:val="off"/>
              </w:rPr>
              <w:t>胸部正位片或正侧位片、血常规、心电图</w:t>
            </w:r>
            <w:bookmarkEnd w:id="19456"/>
          </w:p>
        </w:tc>
      </w:tr>
      <w:tr>
        <w:trPr>
          <w:trHeight w:hRule="atLeast" w:val="780"/>
        </w:trPr>
        <w:tc>
          <w:tcPr>
            <w:tcW w:w="2040" w:type="dxa"/>
            <w:vMerge w:val="continue"/>
          </w:tcPr>
          <w:p/>
        </w:tc>
        <w:tc>
          <w:tcPr>
            <w:tcW w:w="1540" w:type="dxa"/>
            <w:vAlign w:val="center"/>
          </w:tcPr>
          <w:p>
            <w:pPr>
              <w:pageBreakBefore w:val="off"/>
              <w:tabs/>
              <w:wordWrap w:val="off"/>
              <w:spacing w:before="0" w:after="0" w:line="440" w:lineRule="atLeast"/>
              <w:ind w:left="0" w:right="0" w:firstLine="0" w:hanging="0"/>
              <w:jc w:val="center"/>
              <w:textAlignment w:val="baseline"/>
              <w:rPr>
                <w:sz w:val="34"/>
              </w:rPr>
            </w:pPr>
            <w:bookmarkStart w:name="" w:id="19457"/>
            <w:r>
              <w:rPr>
                <w:rFonts w:ascii="黑体" w:hAnsi="黑体" w:cs="黑体" w:eastAsia="黑体"/>
                <w:sz w:val="34"/>
                <w:spacing w:val="0"/>
                <w:color w:val="000000"/>
                <w:b w:val="off"/>
                <w:i w:val="off"/>
              </w:rPr>
              <w:t>优先推荐</w:t>
            </w:r>
            <w:bookmarkEnd w:id="19457"/>
          </w:p>
        </w:tc>
        <w:tc>
          <w:tcPr>
            <w:tcW w:w="10200" w:type="dxa"/>
            <w:vAlign w:val="center"/>
          </w:tcPr>
          <w:p>
            <w:pPr>
              <w:pageBreakBefore w:val="off"/>
              <w:tabs/>
              <w:wordWrap w:val="off"/>
              <w:spacing w:before="0" w:after="0" w:line="440" w:lineRule="atLeast"/>
              <w:ind w:left="0" w:right="0" w:firstLine="0" w:hanging="0"/>
              <w:jc w:val="both"/>
              <w:textAlignment w:val="baseline"/>
              <w:rPr>
                <w:sz w:val="34"/>
              </w:rPr>
            </w:pPr>
            <w:bookmarkStart w:name="" w:id="19458"/>
            <w:r>
              <w:rPr>
                <w:rFonts w:ascii="黑体" w:hAnsi="黑体" w:cs="黑体" w:eastAsia="黑体"/>
                <w:sz w:val="34"/>
                <w:spacing w:val="0"/>
                <w:color w:val="000000"/>
                <w:b w:val="off"/>
                <w:i w:val="off"/>
              </w:rPr>
              <w:t>肺功能检查</w:t>
            </w:r>
            <w:bookmarkEnd w:id="19458"/>
          </w:p>
        </w:tc>
      </w:tr>
      <w:tr>
        <w:trPr>
          <w:trHeight w:hRule="atLeast" w:val="760"/>
        </w:trPr>
        <w:tc>
          <w:tcPr>
            <w:tcW w:w="2040" w:type="dxa"/>
            <w:vMerge w:val="continue"/>
          </w:tcPr>
          <w:p/>
        </w:tc>
        <w:tc>
          <w:tcPr>
            <w:tcW w:w="1540" w:type="dxa"/>
            <w:vAlign w:val="center"/>
          </w:tcPr>
          <w:p>
            <w:pPr>
              <w:pageBreakBefore w:val="off"/>
              <w:tabs/>
              <w:wordWrap w:val="off"/>
              <w:spacing w:before="0" w:after="0" w:line="440" w:lineRule="atLeast"/>
              <w:ind w:left="0" w:right="0" w:firstLine="0" w:hanging="0"/>
              <w:jc w:val="center"/>
              <w:textAlignment w:val="baseline"/>
              <w:rPr>
                <w:sz w:val="34"/>
              </w:rPr>
            </w:pPr>
            <w:bookmarkStart w:name="" w:id="19459"/>
            <w:r>
              <w:rPr>
                <w:rFonts w:ascii="黑体" w:hAnsi="黑体" w:cs="黑体" w:eastAsia="黑体"/>
                <w:sz w:val="34"/>
                <w:spacing w:val="0"/>
                <w:color w:val="000000"/>
                <w:b w:val="off"/>
                <w:i w:val="off"/>
              </w:rPr>
              <w:t>可选项目</w:t>
            </w:r>
            <w:bookmarkEnd w:id="19459"/>
          </w:p>
        </w:tc>
        <w:tc>
          <w:tcPr>
            <w:tcW w:w="10200" w:type="dxa"/>
            <w:vAlign w:val="center"/>
          </w:tcPr>
          <w:p>
            <w:pPr>
              <w:pageBreakBefore w:val="off"/>
              <w:tabs/>
              <w:wordWrap w:val="off"/>
              <w:spacing w:before="0" w:after="0" w:line="440" w:lineRule="atLeast"/>
              <w:ind w:left="0" w:right="0" w:firstLine="0" w:hanging="0"/>
              <w:jc w:val="both"/>
              <w:textAlignment w:val="baseline"/>
              <w:rPr>
                <w:sz w:val="34"/>
              </w:rPr>
            </w:pPr>
            <w:bookmarkStart w:name="" w:id="19460"/>
            <w:r>
              <w:rPr>
                <w:rFonts w:ascii="黑体" w:hAnsi="黑体" w:cs="黑体" w:eastAsia="黑体"/>
                <w:sz w:val="34"/>
                <w:spacing w:val="0"/>
                <w:color w:val="000000"/>
                <w:b w:val="off"/>
                <w:i w:val="off"/>
              </w:rPr>
              <w:t>脉搏氧饱和度监测、胸部 CT、心肺功能测试、超声心动图</w:t>
            </w:r>
            <w:bookmarkEnd w:id="19460"/>
          </w:p>
        </w:tc>
      </w:tr>
      <w:tr>
        <w:trPr>
          <w:trHeight w:hRule="atLeast" w:val="1280"/>
        </w:trPr>
        <w:tc>
          <w:tcPr>
            <w:tcW w:w="2040" w:type="dxa"/>
            <w:vMerge w:val="restart"/>
            <w:vAlign w:val="center"/>
          </w:tcPr>
          <w:p>
            <w:pPr>
              <w:pageBreakBefore w:val="off"/>
              <w:tabs/>
              <w:wordWrap w:val="off"/>
              <w:spacing w:before="0" w:after="0" w:line="440" w:lineRule="atLeast"/>
              <w:ind w:left="0" w:right="0" w:firstLine="0" w:hanging="0"/>
              <w:jc w:val="both"/>
              <w:textAlignment w:val="baseline"/>
              <w:rPr>
                <w:sz w:val="34"/>
              </w:rPr>
            </w:pPr>
            <w:bookmarkStart w:name="" w:id="19461"/>
            <w:r>
              <w:rPr>
                <w:rFonts w:ascii="黑体" w:hAnsi="黑体" w:cs="黑体" w:eastAsia="黑体"/>
                <w:sz w:val="34"/>
                <w:spacing w:val="0"/>
                <w:color w:val="000000"/>
                <w:b w:val="off"/>
                <w:i w:val="off"/>
              </w:rPr>
              <w:t>2 型糖尿 病</w:t>
            </w:r>
            <w:r>
              <w:rPr>
                <w:rFonts w:ascii="黑体" w:hAnsi="黑体" w:cs="黑体" w:eastAsia="黑体"/>
                <w:sz w:val="34"/>
                <w:spacing w:val="0"/>
                <w:color w:val="000000"/>
                <w:b w:val="off"/>
                <w:i w:val="off"/>
              </w:rPr>
              <w:t>筛查</w:t>
            </w:r>
            <w:bookmarkEnd w:id="19461"/>
          </w:p>
        </w:tc>
        <w:tc>
          <w:tcPr>
            <w:tcW w:w="1540" w:type="dxa"/>
            <w:vAlign w:val="center"/>
          </w:tcPr>
          <w:p>
            <w:pPr>
              <w:pageBreakBefore w:val="off"/>
              <w:tabs/>
              <w:wordWrap w:val="off"/>
              <w:spacing w:before="0" w:after="0" w:line="440" w:lineRule="atLeast"/>
              <w:ind w:left="0" w:right="0" w:firstLine="0" w:hanging="0"/>
              <w:jc w:val="center"/>
              <w:textAlignment w:val="baseline"/>
              <w:rPr>
                <w:sz w:val="34"/>
              </w:rPr>
            </w:pPr>
            <w:bookmarkStart w:name="" w:id="19462"/>
            <w:r>
              <w:rPr>
                <w:rFonts w:ascii="黑体" w:hAnsi="黑体" w:cs="黑体" w:eastAsia="黑体"/>
                <w:sz w:val="34"/>
                <w:spacing w:val="0"/>
                <w:color w:val="000000"/>
                <w:b w:val="off"/>
                <w:i w:val="off"/>
              </w:rPr>
              <w:t>基础项目</w:t>
            </w:r>
            <w:bookmarkEnd w:id="19462"/>
          </w:p>
        </w:tc>
        <w:tc>
          <w:tcPr>
            <w:tcW w:w="10200" w:type="dxa"/>
            <w:vAlign w:val="center"/>
          </w:tcPr>
          <w:p>
            <w:pPr>
              <w:pageBreakBefore w:val="off"/>
              <w:tabs/>
              <w:wordWrap w:val="off"/>
              <w:spacing w:before="0" w:after="0" w:line="440" w:lineRule="atLeast"/>
              <w:ind w:left="0" w:right="0" w:firstLine="0" w:hanging="0"/>
              <w:jc w:val="both"/>
              <w:textAlignment w:val="baseline"/>
              <w:rPr>
                <w:sz w:val="34"/>
              </w:rPr>
            </w:pPr>
            <w:bookmarkStart w:name="" w:id="19463"/>
            <w:r>
              <w:rPr>
                <w:rFonts w:ascii="黑体" w:hAnsi="黑体" w:cs="黑体" w:eastAsia="黑体"/>
                <w:sz w:val="34"/>
                <w:spacing w:val="0"/>
                <w:color w:val="000000"/>
                <w:b w:val="off"/>
                <w:i w:val="off"/>
              </w:rPr>
              <w:t>体重和腰围、眼底、尿常规、血压、空腹血糖、肾功能、血尿酸、血</w:t>
            </w:r>
            <w:r>
              <w:rPr>
                <w:rFonts w:ascii="黑体" w:hAnsi="黑体" w:cs="黑体" w:eastAsia="黑体"/>
                <w:sz w:val="34"/>
                <w:spacing w:val="0"/>
                <w:color w:val="000000"/>
                <w:b w:val="off"/>
                <w:i w:val="off"/>
              </w:rPr>
              <w:t>脂、心电图</w:t>
            </w:r>
            <w:bookmarkEnd w:id="19463"/>
          </w:p>
        </w:tc>
      </w:tr>
      <w:tr>
        <w:trPr>
          <w:trHeight w:hRule="atLeast" w:val="1180"/>
        </w:trPr>
        <w:tc>
          <w:tcPr>
            <w:tcW w:w="2040" w:type="dxa"/>
            <w:vMerge w:val="continue"/>
          </w:tcPr>
          <w:p/>
        </w:tc>
        <w:tc>
          <w:tcPr>
            <w:tcW w:w="1540" w:type="dxa"/>
            <w:vAlign w:val="center"/>
          </w:tcPr>
          <w:p>
            <w:pPr>
              <w:pageBreakBefore w:val="off"/>
              <w:tabs/>
              <w:wordWrap w:val="off"/>
              <w:spacing w:before="0" w:after="0" w:line="440" w:lineRule="atLeast"/>
              <w:ind w:left="0" w:right="0" w:firstLine="0" w:hanging="0"/>
              <w:jc w:val="center"/>
              <w:textAlignment w:val="baseline"/>
              <w:rPr>
                <w:sz w:val="34"/>
              </w:rPr>
            </w:pPr>
            <w:bookmarkStart w:name="" w:id="19464"/>
            <w:r>
              <w:rPr>
                <w:rFonts w:ascii="黑体" w:hAnsi="黑体" w:cs="黑体" w:eastAsia="黑体"/>
                <w:sz w:val="34"/>
                <w:spacing w:val="0"/>
                <w:color w:val="000000"/>
                <w:b w:val="off"/>
                <w:i w:val="off"/>
              </w:rPr>
              <w:t>优先推荐</w:t>
            </w:r>
            <w:bookmarkEnd w:id="19464"/>
          </w:p>
        </w:tc>
        <w:tc>
          <w:tcPr>
            <w:tcW w:w="10200" w:type="dxa"/>
            <w:vAlign w:val="center"/>
          </w:tcPr>
          <w:p>
            <w:pPr>
              <w:pageBreakBefore w:val="off"/>
              <w:tabs/>
              <w:wordWrap w:val="off"/>
              <w:spacing w:before="0" w:after="0" w:line="440" w:lineRule="atLeast"/>
              <w:ind w:left="0" w:right="0" w:firstLine="0" w:hanging="0"/>
              <w:jc w:val="both"/>
              <w:textAlignment w:val="baseline"/>
              <w:rPr>
                <w:sz w:val="34"/>
              </w:rPr>
            </w:pPr>
            <w:bookmarkStart w:name="" w:id="19465"/>
            <w:r>
              <w:rPr>
                <w:rFonts w:ascii="黑体" w:hAnsi="黑体" w:cs="黑体" w:eastAsia="黑体"/>
                <w:sz w:val="34"/>
                <w:spacing w:val="0"/>
                <w:color w:val="000000"/>
                <w:b w:val="off"/>
                <w:i w:val="off"/>
              </w:rPr>
              <w:t>口服葡萄糖耐量试验、餐后2小时血糖、糖化血红蛋白、糖化血清白</w:t>
            </w:r>
            <w:r>
              <w:rPr>
                <w:rFonts w:ascii="黑体" w:hAnsi="黑体" w:cs="黑体" w:eastAsia="黑体"/>
                <w:sz w:val="34"/>
                <w:spacing w:val="0"/>
                <w:color w:val="000000"/>
                <w:b w:val="off"/>
                <w:i w:val="off"/>
              </w:rPr>
              <w:t>蛋白、尿蛋白定量、尿白蛋白/肌酐比值</w:t>
            </w:r>
            <w:bookmarkEnd w:id="19465"/>
          </w:p>
        </w:tc>
      </w:tr>
      <w:tr>
        <w:trPr>
          <w:trHeight w:hRule="atLeast" w:val="780"/>
        </w:trPr>
        <w:tc>
          <w:tcPr>
            <w:tcW w:w="2040" w:type="dxa"/>
            <w:vMerge w:val="continue"/>
          </w:tcPr>
          <w:p/>
        </w:tc>
        <w:tc>
          <w:tcPr>
            <w:tcW w:w="1540" w:type="dxa"/>
            <w:vAlign w:val="center"/>
          </w:tcPr>
          <w:p>
            <w:pPr>
              <w:pageBreakBefore w:val="off"/>
              <w:tabs/>
              <w:wordWrap w:val="off"/>
              <w:spacing w:before="0" w:after="0" w:line="440" w:lineRule="atLeast"/>
              <w:ind w:left="0" w:right="0" w:firstLine="0" w:hanging="0"/>
              <w:jc w:val="center"/>
              <w:textAlignment w:val="baseline"/>
              <w:rPr>
                <w:sz w:val="34"/>
              </w:rPr>
            </w:pPr>
            <w:bookmarkStart w:name="" w:id="19466"/>
            <w:r>
              <w:rPr>
                <w:rFonts w:ascii="黑体" w:hAnsi="黑体" w:cs="黑体" w:eastAsia="黑体"/>
                <w:sz w:val="34"/>
                <w:spacing w:val="0"/>
                <w:color w:val="000000"/>
                <w:b w:val="off"/>
                <w:i w:val="off"/>
              </w:rPr>
              <w:t>可选项目</w:t>
            </w:r>
            <w:bookmarkEnd w:id="19466"/>
          </w:p>
        </w:tc>
        <w:tc>
          <w:tcPr>
            <w:tcW w:w="10200" w:type="dxa"/>
            <w:vAlign w:val="center"/>
          </w:tcPr>
          <w:p>
            <w:pPr>
              <w:pageBreakBefore w:val="off"/>
              <w:tabs/>
              <w:wordWrap w:val="off"/>
              <w:spacing w:before="0" w:after="0" w:line="440" w:lineRule="atLeast"/>
              <w:ind w:left="0" w:right="0" w:firstLine="0" w:hanging="0"/>
              <w:jc w:val="both"/>
              <w:textAlignment w:val="baseline"/>
              <w:rPr>
                <w:sz w:val="34"/>
              </w:rPr>
            </w:pPr>
            <w:bookmarkStart w:name="" w:id="19467"/>
            <w:r>
              <w:rPr>
                <w:rFonts w:ascii="黑体" w:hAnsi="黑体" w:cs="黑体" w:eastAsia="黑体"/>
                <w:sz w:val="34"/>
                <w:spacing w:val="0"/>
                <w:color w:val="000000"/>
                <w:b w:val="off"/>
                <w:i w:val="off"/>
              </w:rPr>
              <w:t>皮肤糖基化终产物检测、空腹和餐后2小时胰岛素及C肽、脂联素</w:t>
            </w:r>
            <w:bookmarkEnd w:id="19467"/>
          </w:p>
        </w:tc>
      </w:tr>
      <w:tr>
        <w:trPr>
          <w:trHeight w:hRule="atLeast" w:val="780"/>
        </w:trPr>
        <w:tc>
          <w:tcPr>
            <w:tcW w:w="2040" w:type="dxa"/>
            <w:vMerge w:val="restart"/>
            <w:vAlign w:val="center"/>
          </w:tcPr>
          <w:p>
            <w:pPr>
              <w:pageBreakBefore w:val="off"/>
              <w:tabs/>
              <w:wordWrap w:val="off"/>
              <w:spacing w:before="0" w:after="0" w:line="440" w:lineRule="atLeast"/>
              <w:ind w:left="0" w:right="0" w:firstLine="0" w:hanging="0"/>
              <w:jc w:val="center"/>
              <w:textAlignment w:val="baseline"/>
              <w:rPr>
                <w:sz w:val="34"/>
              </w:rPr>
            </w:pPr>
            <w:bookmarkStart w:name="" w:id="19468"/>
            <w:r>
              <w:rPr>
                <w:rFonts w:ascii="黑体" w:hAnsi="黑体" w:cs="黑体" w:eastAsia="黑体"/>
                <w:sz w:val="34"/>
                <w:spacing w:val="0"/>
                <w:color w:val="000000"/>
                <w:b w:val="off"/>
                <w:i w:val="off"/>
              </w:rPr>
              <w:t>骨质疏松筛查</w:t>
            </w:r>
            <w:bookmarkEnd w:id="19468"/>
          </w:p>
        </w:tc>
        <w:tc>
          <w:tcPr>
            <w:tcW w:w="1540" w:type="dxa"/>
            <w:vAlign w:val="center"/>
          </w:tcPr>
          <w:p>
            <w:pPr>
              <w:pageBreakBefore w:val="off"/>
              <w:tabs/>
              <w:wordWrap w:val="off"/>
              <w:spacing w:before="0" w:after="0" w:line="440" w:lineRule="atLeast"/>
              <w:ind w:left="0" w:right="0" w:firstLine="0" w:hanging="0"/>
              <w:jc w:val="center"/>
              <w:textAlignment w:val="baseline"/>
              <w:rPr>
                <w:sz w:val="34"/>
              </w:rPr>
            </w:pPr>
            <w:bookmarkStart w:name="" w:id="19469"/>
            <w:r>
              <w:rPr>
                <w:rFonts w:ascii="黑体" w:hAnsi="黑体" w:cs="黑体" w:eastAsia="黑体"/>
                <w:sz w:val="34"/>
                <w:spacing w:val="0"/>
                <w:color w:val="000000"/>
                <w:b w:val="off"/>
                <w:i w:val="off"/>
              </w:rPr>
              <w:t>基础项目</w:t>
            </w:r>
            <w:bookmarkEnd w:id="19469"/>
          </w:p>
        </w:tc>
        <w:tc>
          <w:tcPr>
            <w:tcW w:w="10200" w:type="dxa"/>
            <w:vAlign w:val="center"/>
          </w:tcPr>
          <w:p>
            <w:pPr>
              <w:pageBreakBefore w:val="off"/>
              <w:tabs/>
              <w:wordWrap w:val="off"/>
              <w:spacing w:before="0" w:after="0" w:line="440" w:lineRule="atLeast"/>
              <w:ind w:left="0" w:right="0" w:firstLine="0" w:hanging="0"/>
              <w:jc w:val="both"/>
              <w:textAlignment w:val="baseline"/>
              <w:rPr>
                <w:sz w:val="34"/>
              </w:rPr>
            </w:pPr>
            <w:bookmarkStart w:name="" w:id="19470"/>
            <w:r>
              <w:rPr>
                <w:rFonts w:ascii="黑体" w:hAnsi="黑体" w:cs="黑体" w:eastAsia="黑体"/>
                <w:sz w:val="34"/>
                <w:spacing w:val="0"/>
                <w:color w:val="000000"/>
                <w:b w:val="off"/>
                <w:i w:val="off"/>
              </w:rPr>
              <w:t>血常规、尿常规、肝功能、肾功能</w:t>
            </w:r>
            <w:bookmarkEnd w:id="19470"/>
          </w:p>
        </w:tc>
      </w:tr>
      <w:tr>
        <w:trPr>
          <w:trHeight w:hRule="atLeast" w:val="1060"/>
        </w:trPr>
        <w:tc>
          <w:tcPr>
            <w:tcW w:w="2040" w:type="dxa"/>
            <w:vMerge w:val="continue"/>
          </w:tcPr>
          <w:p/>
        </w:tc>
        <w:tc>
          <w:tcPr>
            <w:tcW w:w="1540" w:type="dxa"/>
            <w:vAlign w:val="center"/>
          </w:tcPr>
          <w:p>
            <w:pPr>
              <w:pageBreakBefore w:val="off"/>
              <w:tabs/>
              <w:wordWrap w:val="off"/>
              <w:spacing w:before="0" w:after="0" w:line="440" w:lineRule="atLeast"/>
              <w:ind w:left="0" w:right="0" w:firstLine="0" w:hanging="0"/>
              <w:jc w:val="center"/>
              <w:textAlignment w:val="baseline"/>
              <w:rPr>
                <w:sz w:val="34"/>
              </w:rPr>
            </w:pPr>
            <w:bookmarkStart w:name="" w:id="19471"/>
            <w:r>
              <w:rPr>
                <w:rFonts w:ascii="黑体" w:hAnsi="黑体" w:cs="黑体" w:eastAsia="黑体"/>
                <w:sz w:val="34"/>
                <w:spacing w:val="0"/>
                <w:color w:val="000000"/>
                <w:b w:val="off"/>
                <w:i w:val="off"/>
              </w:rPr>
              <w:t>优先推荐</w:t>
            </w:r>
            <w:bookmarkEnd w:id="19471"/>
          </w:p>
        </w:tc>
        <w:tc>
          <w:tcPr>
            <w:tcW w:w="10200" w:type="dxa"/>
            <w:vAlign w:val="center"/>
          </w:tcPr>
          <w:p>
            <w:pPr>
              <w:pageBreakBefore w:val="off"/>
              <w:tabs/>
              <w:wordWrap w:val="off"/>
              <w:spacing w:before="0" w:after="0" w:line="440" w:lineRule="atLeast"/>
              <w:ind w:left="0" w:right="0" w:firstLine="0" w:hanging="0"/>
              <w:jc w:val="both"/>
              <w:textAlignment w:val="baseline"/>
              <w:rPr>
                <w:sz w:val="34"/>
              </w:rPr>
            </w:pPr>
            <w:bookmarkStart w:name="" w:id="19472"/>
            <w:r>
              <w:rPr>
                <w:rFonts w:ascii="黑体" w:hAnsi="黑体" w:cs="黑体" w:eastAsia="黑体"/>
                <w:sz w:val="34"/>
                <w:spacing w:val="0"/>
                <w:color w:val="000000"/>
                <w:b w:val="off"/>
                <w:i w:val="off"/>
              </w:rPr>
              <w:t>双能X线吸收测定法、血清学骨代谢指标、血清蛋白电泳、血钙、血</w:t>
            </w:r>
            <w:r>
              <w:rPr>
                <w:rFonts w:ascii="黑体" w:hAnsi="黑体" w:cs="黑体" w:eastAsia="黑体"/>
                <w:sz w:val="34"/>
                <w:spacing w:val="0"/>
                <w:color w:val="000000"/>
                <w:b w:val="off"/>
                <w:i w:val="off"/>
              </w:rPr>
              <w:t>磷、尿钙、尿钠、超声骨密度</w:t>
            </w:r>
            <w:bookmarkEnd w:id="19472"/>
          </w:p>
        </w:tc>
      </w:tr>
      <w:tr>
        <w:trPr>
          <w:trHeight w:hRule="atLeast" w:val="840"/>
        </w:trPr>
        <w:tc>
          <w:tcPr>
            <w:tcW w:w="2040" w:type="dxa"/>
            <w:vMerge w:val="continue"/>
          </w:tcPr>
          <w:p/>
        </w:tc>
        <w:tc>
          <w:tcPr>
            <w:tcW w:w="1540" w:type="dxa"/>
            <w:vAlign w:val="center"/>
          </w:tcPr>
          <w:p>
            <w:pPr>
              <w:pageBreakBefore w:val="off"/>
              <w:tabs/>
              <w:wordWrap w:val="off"/>
              <w:spacing w:before="0" w:after="0" w:line="440" w:lineRule="atLeast"/>
              <w:ind w:left="0" w:right="0" w:firstLine="0" w:hanging="0"/>
              <w:jc w:val="center"/>
              <w:textAlignment w:val="baseline"/>
              <w:rPr>
                <w:sz w:val="34"/>
              </w:rPr>
            </w:pPr>
            <w:bookmarkStart w:name="" w:id="19473"/>
            <w:r>
              <w:rPr>
                <w:rFonts w:ascii="黑体" w:hAnsi="黑体" w:cs="黑体" w:eastAsia="黑体"/>
                <w:sz w:val="34"/>
                <w:spacing w:val="0"/>
                <w:color w:val="000000"/>
                <w:b w:val="off"/>
                <w:i w:val="off"/>
              </w:rPr>
              <w:t>可选项目</w:t>
            </w:r>
            <w:bookmarkEnd w:id="19473"/>
          </w:p>
        </w:tc>
        <w:tc>
          <w:tcPr>
            <w:tcW w:w="10200" w:type="dxa"/>
            <w:vAlign w:val="center"/>
          </w:tcPr>
          <w:p>
            <w:pPr>
              <w:pageBreakBefore w:val="off"/>
              <w:tabs/>
              <w:wordWrap w:val="off"/>
              <w:spacing w:before="0" w:after="0" w:line="440" w:lineRule="atLeast"/>
              <w:ind w:left="0" w:right="0" w:firstLine="0" w:hanging="0"/>
              <w:jc w:val="both"/>
              <w:textAlignment w:val="baseline"/>
              <w:rPr>
                <w:sz w:val="34"/>
              </w:rPr>
            </w:pPr>
            <w:bookmarkStart w:name="" w:id="19474"/>
            <w:r>
              <w:rPr>
                <w:rFonts w:ascii="黑体" w:hAnsi="黑体" w:cs="黑体" w:eastAsia="黑体"/>
                <w:sz w:val="34"/>
                <w:spacing w:val="0"/>
                <w:color w:val="000000"/>
                <w:b w:val="off"/>
                <w:i w:val="off"/>
              </w:rPr>
              <w:t>定量计算机断层照相术</w:t>
            </w:r>
            <w:bookmarkEnd w:id="19474"/>
          </w:p>
        </w:tc>
      </w:tr>
      <w:tr>
        <w:trPr>
          <w:trHeight w:hRule="atLeast" w:val="780"/>
        </w:trPr>
        <w:tc>
          <w:tcPr>
            <w:tcW w:w="2040" w:type="dxa"/>
            <w:vMerge w:val="restart"/>
            <w:vAlign w:val="center"/>
          </w:tcPr>
          <w:p>
            <w:pPr>
              <w:pageBreakBefore w:val="off"/>
              <w:tabs/>
              <w:wordWrap w:val="off"/>
              <w:spacing w:before="0" w:after="0" w:line="440" w:lineRule="atLeast"/>
              <w:ind w:left="0" w:right="0" w:firstLine="0" w:hanging="0"/>
              <w:jc w:val="center"/>
              <w:textAlignment w:val="baseline"/>
              <w:rPr>
                <w:sz w:val="34"/>
              </w:rPr>
            </w:pPr>
            <w:bookmarkStart w:name="" w:id="19475"/>
            <w:r>
              <w:rPr>
                <w:rFonts w:ascii="黑体" w:hAnsi="黑体" w:cs="黑体" w:eastAsia="黑体"/>
                <w:sz w:val="34"/>
                <w:spacing w:val="0"/>
                <w:color w:val="000000"/>
                <w:b w:val="off"/>
                <w:i w:val="off"/>
              </w:rPr>
              <w:t>慢性肾病筛查</w:t>
            </w:r>
            <w:bookmarkEnd w:id="19475"/>
          </w:p>
        </w:tc>
        <w:tc>
          <w:tcPr>
            <w:tcW w:w="1540" w:type="dxa"/>
            <w:vAlign w:val="center"/>
          </w:tcPr>
          <w:p>
            <w:pPr>
              <w:pageBreakBefore w:val="off"/>
              <w:tabs/>
              <w:wordWrap w:val="off"/>
              <w:spacing w:before="0" w:after="0" w:line="440" w:lineRule="atLeast"/>
              <w:ind w:left="0" w:right="0" w:firstLine="0" w:hanging="0"/>
              <w:jc w:val="center"/>
              <w:textAlignment w:val="baseline"/>
              <w:rPr>
                <w:sz w:val="34"/>
              </w:rPr>
            </w:pPr>
            <w:bookmarkStart w:name="" w:id="19476"/>
            <w:r>
              <w:rPr>
                <w:rFonts w:ascii="黑体" w:hAnsi="黑体" w:cs="黑体" w:eastAsia="黑体"/>
                <w:sz w:val="34"/>
                <w:spacing w:val="0"/>
                <w:color w:val="000000"/>
                <w:b w:val="off"/>
                <w:i w:val="off"/>
              </w:rPr>
              <w:t>基础项目</w:t>
            </w:r>
            <w:bookmarkEnd w:id="19476"/>
          </w:p>
        </w:tc>
        <w:tc>
          <w:tcPr>
            <w:tcW w:w="10200" w:type="dxa"/>
            <w:vAlign w:val="center"/>
          </w:tcPr>
          <w:p>
            <w:pPr>
              <w:pageBreakBefore w:val="off"/>
              <w:tabs/>
              <w:wordWrap w:val="off"/>
              <w:spacing w:before="0" w:after="0" w:line="440" w:lineRule="atLeast"/>
              <w:ind w:left="0" w:right="0" w:firstLine="0" w:hanging="0"/>
              <w:jc w:val="both"/>
              <w:textAlignment w:val="baseline"/>
              <w:rPr>
                <w:sz w:val="34"/>
              </w:rPr>
            </w:pPr>
            <w:bookmarkStart w:name="" w:id="19477"/>
            <w:r>
              <w:rPr>
                <w:rFonts w:ascii="黑体" w:hAnsi="黑体" w:cs="黑体" w:eastAsia="黑体"/>
                <w:sz w:val="34"/>
                <w:spacing w:val="0"/>
                <w:color w:val="000000"/>
                <w:b w:val="off"/>
                <w:i w:val="off"/>
              </w:rPr>
              <w:t>尿常规、血肌酐、尿素氮、肾脏彩超</w:t>
            </w:r>
            <w:bookmarkEnd w:id="19477"/>
          </w:p>
        </w:tc>
      </w:tr>
      <w:tr>
        <w:trPr>
          <w:trHeight w:hRule="atLeast" w:val="780"/>
        </w:trPr>
        <w:tc>
          <w:tcPr>
            <w:tcW w:w="2040" w:type="dxa"/>
            <w:vMerge w:val="continue"/>
          </w:tcPr>
          <w:p/>
        </w:tc>
        <w:tc>
          <w:tcPr>
            <w:tcW w:w="1540" w:type="dxa"/>
            <w:vAlign w:val="center"/>
          </w:tcPr>
          <w:p>
            <w:pPr>
              <w:pageBreakBefore w:val="off"/>
              <w:tabs/>
              <w:wordWrap w:val="off"/>
              <w:spacing w:before="0" w:after="0" w:line="440" w:lineRule="atLeast"/>
              <w:ind w:left="0" w:right="0" w:firstLine="0" w:hanging="0"/>
              <w:jc w:val="center"/>
              <w:textAlignment w:val="baseline"/>
              <w:rPr>
                <w:sz w:val="34"/>
              </w:rPr>
            </w:pPr>
            <w:bookmarkStart w:name="" w:id="19478"/>
            <w:r>
              <w:rPr>
                <w:rFonts w:ascii="黑体" w:hAnsi="黑体" w:cs="黑体" w:eastAsia="黑体"/>
                <w:sz w:val="34"/>
                <w:spacing w:val="0"/>
                <w:color w:val="000000"/>
                <w:b w:val="off"/>
                <w:i w:val="off"/>
              </w:rPr>
              <w:t>优先推荐</w:t>
            </w:r>
            <w:bookmarkEnd w:id="19478"/>
          </w:p>
        </w:tc>
        <w:tc>
          <w:tcPr>
            <w:tcW w:w="10200" w:type="dxa"/>
            <w:vAlign w:val="center"/>
          </w:tcPr>
          <w:p>
            <w:pPr>
              <w:pageBreakBefore w:val="off"/>
              <w:tabs/>
              <w:wordWrap w:val="off"/>
              <w:spacing w:before="0" w:after="0" w:line="440" w:lineRule="atLeast"/>
              <w:ind w:left="0" w:right="0" w:firstLine="0" w:hanging="0"/>
              <w:jc w:val="both"/>
              <w:textAlignment w:val="baseline"/>
              <w:rPr>
                <w:sz w:val="34"/>
              </w:rPr>
            </w:pPr>
            <w:bookmarkStart w:name="" w:id="19479"/>
            <w:r>
              <w:rPr>
                <w:rFonts w:ascii="黑体" w:hAnsi="黑体" w:cs="黑体" w:eastAsia="黑体"/>
                <w:sz w:val="34"/>
                <w:spacing w:val="0"/>
                <w:color w:val="000000"/>
                <w:b w:val="off"/>
                <w:i w:val="off"/>
              </w:rPr>
              <w:t>尿白蛋白/肌酐比</w:t>
            </w:r>
            <w:bookmarkEnd w:id="19479"/>
          </w:p>
        </w:tc>
      </w:tr>
      <w:tr>
        <w:trPr>
          <w:trHeight w:hRule="atLeast" w:val="1220"/>
        </w:trPr>
        <w:tc>
          <w:tcPr>
            <w:tcW w:w="2040" w:type="dxa"/>
            <w:vMerge w:val="continue"/>
          </w:tcPr>
          <w:p/>
        </w:tc>
        <w:tc>
          <w:tcPr>
            <w:tcW w:w="1540" w:type="dxa"/>
            <w:vAlign w:val="center"/>
          </w:tcPr>
          <w:p>
            <w:pPr>
              <w:pageBreakBefore w:val="off"/>
              <w:tabs/>
              <w:wordWrap w:val="off"/>
              <w:spacing w:before="0" w:after="0" w:line="440" w:lineRule="atLeast"/>
              <w:ind w:left="0" w:right="0" w:firstLine="0" w:hanging="0"/>
              <w:jc w:val="center"/>
              <w:textAlignment w:val="baseline"/>
              <w:rPr>
                <w:sz w:val="34"/>
              </w:rPr>
            </w:pPr>
            <w:bookmarkStart w:name="" w:id="19480"/>
            <w:r>
              <w:rPr>
                <w:rFonts w:ascii="黑体" w:hAnsi="黑体" w:cs="黑体" w:eastAsia="黑体"/>
                <w:sz w:val="34"/>
                <w:spacing w:val="0"/>
                <w:color w:val="000000"/>
                <w:b w:val="off"/>
                <w:i w:val="off"/>
              </w:rPr>
              <w:t>可选项目</w:t>
            </w:r>
            <w:bookmarkEnd w:id="19480"/>
          </w:p>
        </w:tc>
        <w:tc>
          <w:tcPr>
            <w:tcW w:w="10200" w:type="dxa"/>
            <w:vAlign w:val="center"/>
          </w:tcPr>
          <w:p>
            <w:pPr>
              <w:pageBreakBefore w:val="off"/>
              <w:tabs/>
              <w:wordWrap w:val="off"/>
              <w:spacing w:before="0" w:after="0" w:line="440" w:lineRule="atLeast"/>
              <w:ind w:left="0" w:right="0" w:firstLine="0" w:hanging="0"/>
              <w:jc w:val="both"/>
              <w:textAlignment w:val="baseline"/>
              <w:rPr>
                <w:sz w:val="34"/>
              </w:rPr>
            </w:pPr>
            <w:bookmarkStart w:name="" w:id="19481"/>
            <w:r>
              <w:rPr>
                <w:rFonts w:ascii="黑体" w:hAnsi="黑体" w:cs="黑体" w:eastAsia="黑体"/>
                <w:sz w:val="34"/>
                <w:spacing w:val="0"/>
                <w:color w:val="000000"/>
                <w:b w:val="off"/>
                <w:i w:val="off"/>
              </w:rPr>
              <w:t>血清胱抑素 C、肾小管功能检查 (尿β₂-微球蛋白、尿视黄醇结合蛋白、</w:t>
            </w:r>
            <w:r>
              <w:rPr>
                <w:rFonts w:ascii="黑体" w:hAnsi="黑体" w:cs="黑体" w:eastAsia="黑体"/>
                <w:sz w:val="34"/>
                <w:spacing w:val="0"/>
                <w:color w:val="000000"/>
                <w:b w:val="off"/>
                <w:i w:val="off"/>
              </w:rPr>
              <w:t>尿α₁-微球蛋白、尿N-乙酰-β-葡萄糖苷酶)、24小时尿蛋白定量</w:t>
            </w:r>
            <w:bookmarkEnd w:id="19481"/>
          </w:p>
        </w:tc>
      </w:tr>
    </w:tbl>
    <w:p>
      <w:pPr>
        <w:pageBreakBefore w:val="off"/>
        <w:tabs/>
        <w:wordWrap w:val="off"/>
        <w:spacing w:before="0" w:after="0" w:line="440" w:lineRule="exact"/>
        <w:ind w:left="0" w:right="0"/>
        <w:jc w:val="left"/>
        <w:textAlignment w:val="baseline"/>
        <w:rPr>
          <w:sz w:val="34"/>
        </w:rPr>
      </w:pPr>
      <w:bookmarkStart w:name="" w:id="19482"/>
      <w:r>
        <w:rPr>
          <w:rFonts w:ascii="宋体" w:hAnsi="宋体" w:cs="宋体" w:eastAsia="宋体"/>
          <w:sz w:val="34"/>
          <w:spacing w:val="0"/>
          <w:color w:val="000000"/>
          <w:b w:val="off"/>
          <w:i w:val="off"/>
        </w:rPr>
        <w:t/>
      </w:r>
      <w:bookmarkEnd w:id="19482"/>
    </w:p>
    <w:p>
      <w:pPr>
        <w:pageBreakBefore w:val="off"/>
        <w:tabs/>
        <w:wordWrap w:val="off"/>
        <w:spacing w:before="0" w:after="0" w:line="440" w:lineRule="exact"/>
        <w:ind w:left="0" w:right="0"/>
        <w:jc w:val="left"/>
        <w:textAlignment w:val="baseline"/>
        <w:rPr>
          <w:sz w:val="34"/>
        </w:rPr>
      </w:pPr>
      <w:bookmarkStart w:name="" w:id="19483"/>
      <w:r>
        <w:rPr>
          <w:rFonts w:ascii="宋体" w:hAnsi="宋体" w:cs="宋体" w:eastAsia="宋体"/>
          <w:sz w:val="34"/>
          <w:spacing w:val="0"/>
          <w:color w:val="000000"/>
          <w:b w:val="off"/>
          <w:i w:val="off"/>
        </w:rPr>
        <w:t/>
      </w:r>
      <w:bookmarkEnd w:id="19483"/>
    </w:p>
    <w:p>
      <w:pPr>
        <w:pageBreakBefore w:val="off"/>
        <w:tabs/>
        <w:wordWrap w:val="off"/>
        <w:spacing w:before="0" w:after="0" w:line="440" w:lineRule="exact"/>
        <w:ind w:left="0" w:right="0"/>
        <w:jc w:val="left"/>
        <w:textAlignment w:val="baseline"/>
        <w:rPr>
          <w:sz w:val="34"/>
        </w:rPr>
      </w:pPr>
      <w:bookmarkStart w:name="" w:id="19484"/>
      <w:r>
        <w:rPr>
          <w:rFonts w:ascii="宋体" w:hAnsi="宋体" w:cs="宋体" w:eastAsia="宋体"/>
          <w:sz w:val="34"/>
          <w:spacing w:val="0"/>
          <w:color w:val="000000"/>
          <w:b w:val="off"/>
          <w:i w:val="off"/>
        </w:rPr>
        <w:t/>
      </w:r>
      <w:bookmarkEnd w:id="19484"/>
    </w:p>
    <w:p>
      <w:pPr>
        <w:pageBreakBefore w:val="off"/>
        <w:tabs/>
        <w:wordWrap w:val="off"/>
        <w:spacing w:before="0" w:after="0" w:line="440" w:lineRule="exact"/>
        <w:ind w:left="0" w:right="0"/>
        <w:jc w:val="left"/>
        <w:textAlignment w:val="baseline"/>
        <w:rPr>
          <w:sz w:val="34"/>
        </w:rPr>
      </w:pPr>
      <w:bookmarkStart w:name="" w:id="19485"/>
      <w:r>
        <w:rPr>
          <w:rFonts w:ascii="宋体" w:hAnsi="宋体" w:cs="宋体" w:eastAsia="宋体"/>
          <w:sz w:val="34"/>
          <w:spacing w:val="0"/>
          <w:color w:val="000000"/>
          <w:b w:val="off"/>
          <w:i w:val="off"/>
        </w:rPr>
        <w:t/>
      </w:r>
      <w:bookmarkEnd w:id="19485"/>
    </w:p>
    <w:p>
      <w:pPr>
        <w:pageBreakBefore w:val="off"/>
        <w:tabs/>
        <w:wordWrap w:val="off"/>
        <w:spacing w:before="0" w:after="0" w:line="460" w:lineRule="atLeast"/>
        <w:ind w:left="20" w:right="0"/>
        <w:jc w:val="both"/>
        <w:textAlignment w:val="baseline"/>
        <w:rPr>
          <w:sz w:val="34"/>
        </w:rPr>
      </w:pPr>
      <w:bookmarkStart w:name="" w:id="19486"/>
      <w:r>
        <w:rPr>
          <w:rFonts w:ascii="黑体" w:hAnsi="黑体" w:cs="黑体" w:eastAsia="黑体"/>
          <w:sz w:val="34"/>
          <w:spacing w:val="0"/>
          <w:color w:val="90aacf"/>
          <w:b w:val="off"/>
          <w:i w:val="off"/>
        </w:rPr>
        <w:t>838</w:t>
      </w:r>
      <w:bookmarkEnd w:id="19486"/>
    </w:p>
    <w:p>
      <w:r>
        <w:t/>
      </w:r>
    </w:p>
    <w:p>
      <w:pPr>
        <w:sectPr>
          <w:footerReference r:id="rId1731"/>
          <w:headerReference r:id="rId1732" w:type="default"/>
          <w:type w:val="nextPage"/>
          <w:pgSz w:w="17340" w:h="25540"/>
          <w:pgMar w:left="1640" w:top="1080" w:right="1640" w:bottom="1080" w:header="780" w:footer="780"/>
          <w:cols w:num="1"/>
        </w:sectPr>
      </w:pPr>
    </w:p>
    <w:p>
      <w:pPr>
        <w:pageBreakBefore w:val="off"/>
        <w:tabs/>
        <w:wordWrap w:val="off"/>
        <w:spacing w:before="0" w:after="0" w:line="440" w:lineRule="atLeast"/>
        <w:ind w:left="0" w:right="0"/>
        <w:jc w:val="right"/>
        <w:textAlignment w:val="baseline"/>
        <w:rPr>
          <w:sz w:val="32"/>
        </w:rPr>
      </w:pPr>
      <w:bookmarkStart w:name="" w:id="19487"/>
      <w:r>
        <w:rPr>
          <w:rFonts w:ascii="黑体" w:hAnsi="黑体" w:cs="黑体" w:eastAsia="黑体"/>
          <w:sz w:val="32"/>
          <w:spacing w:val="0"/>
          <w:color w:val="000000"/>
          <w:b w:val="off"/>
          <w:i w:val="off"/>
        </w:rPr>
        <w:t>第十五章 家庭健康监测体系</w:t>
      </w:r>
      <w:bookmarkEnd w:id="19487"/>
    </w:p>
    <w:p>
      <w:pPr>
        <w:pageBreakBefore w:val="off"/>
        <w:tabs/>
        <w:wordWrap w:val="off"/>
        <w:spacing w:before="0" w:after="0" w:line="440" w:lineRule="exact"/>
        <w:ind w:left="0" w:right="0"/>
        <w:jc w:val="right"/>
        <w:textAlignment w:val="baseline"/>
        <w:rPr>
          <w:sz w:val="32"/>
        </w:rPr>
      </w:pPr>
      <w:bookmarkStart w:name="" w:id="19488"/>
      <w:r>
        <w:rPr>
          <w:rFonts w:ascii="宋体" w:hAnsi="宋体" w:cs="宋体" w:eastAsia="宋体"/>
          <w:sz w:val="32"/>
          <w:spacing w:val="0"/>
          <w:color w:val="000000"/>
          <w:b w:val="off"/>
          <w:i w:val="off"/>
        </w:rPr>
        <w:t/>
      </w:r>
      <w:bookmarkEnd w:id="19488"/>
    </w:p>
    <w:p>
      <w:pPr>
        <w:pageBreakBefore w:val="off"/>
        <w:tabs/>
        <w:wordWrap w:val="off"/>
        <w:spacing w:before="0" w:after="0" w:line="440" w:lineRule="exact"/>
        <w:ind w:left="0" w:right="0"/>
        <w:jc w:val="right"/>
        <w:textAlignment w:val="baseline"/>
        <w:rPr>
          <w:sz w:val="32"/>
        </w:rPr>
      </w:pPr>
      <w:bookmarkStart w:name="" w:id="19489"/>
      <w:r>
        <w:rPr>
          <w:rFonts w:ascii="宋体" w:hAnsi="宋体" w:cs="宋体" w:eastAsia="宋体"/>
          <w:sz w:val="32"/>
          <w:spacing w:val="0"/>
          <w:color w:val="000000"/>
          <w:b w:val="off"/>
          <w:i w:val="off"/>
        </w:rPr>
        <w:t/>
      </w:r>
      <w:bookmarkEnd w:id="19489"/>
    </w:p>
    <w:p>
      <w:pPr>
        <w:pageBreakBefore w:val="off"/>
        <w:tabs/>
        <w:wordWrap w:val="off"/>
        <w:spacing w:before="0" w:after="0" w:line="440" w:lineRule="exact"/>
        <w:ind w:left="0" w:right="0"/>
        <w:jc w:val="right"/>
        <w:textAlignment w:val="baseline"/>
        <w:rPr>
          <w:sz w:val="32"/>
        </w:rPr>
      </w:pPr>
      <w:bookmarkStart w:name="" w:id="19490"/>
      <w:r>
        <w:rPr>
          <w:rFonts w:ascii="宋体" w:hAnsi="宋体" w:cs="宋体" w:eastAsia="宋体"/>
          <w:sz w:val="32"/>
          <w:spacing w:val="0"/>
          <w:color w:val="000000"/>
          <w:b w:val="off"/>
          <w:i w:val="off"/>
        </w:rPr>
        <w:t/>
      </w:r>
      <w:bookmarkEnd w:id="19490"/>
    </w:p>
    <w:p>
      <w:pPr>
        <w:pageBreakBefore w:val="off"/>
        <w:tabs/>
        <w:wordWrap w:val="off"/>
        <w:spacing w:before="0" w:after="0" w:line="580" w:lineRule="atLeast"/>
        <w:ind w:left="0" w:right="0"/>
        <w:jc w:val="right"/>
        <w:textAlignment w:val="baseline"/>
        <w:rPr>
          <w:sz w:val="42"/>
        </w:rPr>
      </w:pPr>
      <w:bookmarkStart w:name="" w:id="19491"/>
      <w:r>
        <w:rPr>
          <w:rFonts w:ascii="黑体" w:hAnsi="黑体" w:cs="黑体" w:eastAsia="黑体"/>
          <w:sz w:val="42"/>
          <w:spacing w:val="0"/>
          <w:color w:val="000000"/>
          <w:b w:val="off"/>
          <w:i w:val="off"/>
        </w:rPr>
        <w:t>续表</w:t>
      </w:r>
      <w:bookmarkEnd w:id="19491"/>
    </w:p>
    <w:tbl>
      <w:tblPr>
        <w:tblW w:w="0" w:type="auto"/>
        <w:jc w:val="start"/>
        <w:tblInd w:type="dxa" w:w="6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000"/>
        <w:gridCol w:w="1540"/>
        <w:gridCol w:w="9980"/>
      </w:tblGrid>
      <w:tr>
        <w:trPr>
          <w:trHeight w:hRule="atLeast" w:val="1120"/>
        </w:trPr>
        <w:tc>
          <w:tcPr>
            <w:tcW w:w="2000" w:type="dxa"/>
            <w:shd w:color="auto" w:val="clear" w:fill="EEEEEE"/>
            <w:vAlign w:val="center"/>
          </w:tcPr>
          <w:p>
            <w:pPr>
              <w:pageBreakBefore w:val="off"/>
              <w:tabs/>
              <w:wordWrap w:val="off"/>
              <w:spacing w:before="0" w:after="0" w:line="440" w:lineRule="atLeast"/>
              <w:ind w:left="0" w:right="0" w:firstLine="0" w:hanging="0"/>
              <w:jc w:val="center"/>
              <w:textAlignment w:val="baseline"/>
              <w:rPr>
                <w:sz w:val="34"/>
              </w:rPr>
            </w:pPr>
            <w:bookmarkStart w:name="" w:id="19492"/>
            <w:r>
              <w:rPr>
                <w:rFonts w:ascii="黑体" w:hAnsi="黑体" w:cs="黑体" w:eastAsia="黑体"/>
                <w:sz w:val="34"/>
                <w:spacing w:val="0"/>
                <w:color w:val="000000"/>
                <w:b w:val="off"/>
                <w:i w:val="off"/>
              </w:rPr>
              <w:t>筛查项目</w:t>
            </w:r>
            <w:bookmarkEnd w:id="19492"/>
          </w:p>
        </w:tc>
        <w:tc>
          <w:tcPr>
            <w:tcW w:w="1540" w:type="dxa"/>
            <w:shd w:color="auto" w:val="clear" w:fill="EEEEEE"/>
            <w:vAlign w:val="center"/>
          </w:tcPr>
          <w:p>
            <w:pPr>
              <w:pageBreakBefore w:val="off"/>
              <w:tabs/>
              <w:wordWrap w:val="off"/>
              <w:spacing w:before="0" w:after="0" w:line="440" w:lineRule="atLeast"/>
              <w:ind w:left="0" w:right="0" w:firstLine="0" w:hanging="0"/>
              <w:jc w:val="center"/>
              <w:textAlignment w:val="baseline"/>
              <w:rPr>
                <w:sz w:val="34"/>
              </w:rPr>
            </w:pPr>
            <w:bookmarkStart w:name="" w:id="19493"/>
            <w:r>
              <w:rPr>
                <w:rFonts w:ascii="黑体" w:hAnsi="黑体" w:cs="黑体" w:eastAsia="黑体"/>
                <w:sz w:val="34"/>
                <w:spacing w:val="0"/>
                <w:color w:val="000000"/>
                <w:b w:val="off"/>
                <w:i w:val="off"/>
              </w:rPr>
              <w:t>推荐</w:t>
            </w:r>
            <w:r>
              <w:rPr>
                <w:rFonts w:ascii="黑体" w:hAnsi="黑体" w:cs="黑体" w:eastAsia="黑体"/>
                <w:sz w:val="34"/>
                <w:spacing w:val="0"/>
                <w:color w:val="000000"/>
                <w:b w:val="off"/>
                <w:i w:val="off"/>
              </w:rPr>
              <w:t>级别</w:t>
            </w:r>
            <w:bookmarkEnd w:id="19493"/>
          </w:p>
        </w:tc>
        <w:tc>
          <w:tcPr>
            <w:tcW w:w="9980" w:type="dxa"/>
            <w:shd w:color="auto" w:val="clear" w:fill="EEEEEE"/>
            <w:vAlign w:val="center"/>
          </w:tcPr>
          <w:p>
            <w:pPr>
              <w:pageBreakBefore w:val="off"/>
              <w:tabs/>
              <w:wordWrap w:val="off"/>
              <w:spacing w:before="0" w:after="0" w:line="440" w:lineRule="atLeast"/>
              <w:ind w:left="0" w:right="0" w:firstLine="0" w:hanging="0"/>
              <w:jc w:val="center"/>
              <w:textAlignment w:val="baseline"/>
              <w:rPr>
                <w:sz w:val="34"/>
              </w:rPr>
            </w:pPr>
            <w:bookmarkStart w:name="" w:id="19494"/>
            <w:r>
              <w:rPr>
                <w:rFonts w:ascii="黑体" w:hAnsi="黑体" w:cs="黑体" w:eastAsia="黑体"/>
                <w:sz w:val="34"/>
                <w:spacing w:val="0"/>
                <w:color w:val="000000"/>
                <w:b w:val="off"/>
                <w:i w:val="off"/>
              </w:rPr>
              <w:t>具体检查</w:t>
            </w:r>
            <w:bookmarkEnd w:id="19494"/>
          </w:p>
        </w:tc>
      </w:tr>
      <w:tr>
        <w:trPr>
          <w:trHeight w:hRule="atLeast" w:val="720"/>
        </w:trPr>
        <w:tc>
          <w:tcPr>
            <w:tcW w:w="2000" w:type="dxa"/>
            <w:vMerge w:val="restart"/>
            <w:vAlign w:val="center"/>
          </w:tcPr>
          <w:p>
            <w:pPr>
              <w:pageBreakBefore w:val="off"/>
              <w:tabs/>
              <w:wordWrap w:val="off"/>
              <w:spacing w:before="0" w:after="0" w:line="440" w:lineRule="atLeast"/>
              <w:ind w:left="0" w:right="0" w:firstLine="0" w:hanging="0"/>
              <w:jc w:val="center"/>
              <w:textAlignment w:val="baseline"/>
              <w:rPr>
                <w:sz w:val="34"/>
              </w:rPr>
            </w:pPr>
            <w:bookmarkStart w:name="" w:id="19495"/>
            <w:r>
              <w:rPr>
                <w:rFonts w:ascii="黑体" w:hAnsi="黑体" w:cs="黑体" w:eastAsia="黑体"/>
                <w:sz w:val="34"/>
                <w:spacing w:val="0"/>
                <w:color w:val="000000"/>
                <w:b w:val="off"/>
                <w:i w:val="off"/>
              </w:rPr>
              <w:t>病毒性肝炎</w:t>
            </w:r>
            <w:bookmarkEnd w:id="19495"/>
          </w:p>
        </w:tc>
        <w:tc>
          <w:tcPr>
            <w:tcW w:w="1540" w:type="dxa"/>
            <w:vAlign w:val="center"/>
          </w:tcPr>
          <w:p>
            <w:pPr>
              <w:pageBreakBefore w:val="off"/>
              <w:tabs/>
              <w:wordWrap w:val="off"/>
              <w:spacing w:before="0" w:after="0" w:line="440" w:lineRule="atLeast"/>
              <w:ind w:left="0" w:right="0" w:firstLine="0" w:hanging="0"/>
              <w:jc w:val="center"/>
              <w:textAlignment w:val="baseline"/>
              <w:rPr>
                <w:sz w:val="34"/>
              </w:rPr>
            </w:pPr>
            <w:bookmarkStart w:name="" w:id="19496"/>
            <w:r>
              <w:rPr>
                <w:rFonts w:ascii="黑体" w:hAnsi="黑体" w:cs="黑体" w:eastAsia="黑体"/>
                <w:sz w:val="34"/>
                <w:spacing w:val="0"/>
                <w:color w:val="000000"/>
                <w:b w:val="off"/>
                <w:i w:val="off"/>
              </w:rPr>
              <w:t>基础项目</w:t>
            </w:r>
            <w:bookmarkEnd w:id="19496"/>
          </w:p>
        </w:tc>
        <w:tc>
          <w:tcPr>
            <w:tcW w:w="9980" w:type="dxa"/>
            <w:vAlign w:val="center"/>
          </w:tcPr>
          <w:p>
            <w:pPr>
              <w:pageBreakBefore w:val="off"/>
              <w:tabs/>
              <w:wordWrap w:val="off"/>
              <w:spacing w:before="0" w:after="0" w:line="440" w:lineRule="atLeast"/>
              <w:ind w:left="0" w:right="0" w:firstLine="0" w:hanging="0"/>
              <w:jc w:val="both"/>
              <w:textAlignment w:val="baseline"/>
              <w:rPr>
                <w:sz w:val="34"/>
              </w:rPr>
            </w:pPr>
            <w:bookmarkStart w:name="" w:id="19497"/>
            <w:r>
              <w:rPr>
                <w:rFonts w:ascii="黑体" w:hAnsi="黑体" w:cs="黑体" w:eastAsia="黑体"/>
                <w:sz w:val="34"/>
                <w:spacing w:val="0"/>
                <w:color w:val="000000"/>
                <w:b w:val="off"/>
                <w:i w:val="off"/>
              </w:rPr>
              <w:t>肝功能、肝脏 B超</w:t>
            </w:r>
            <w:bookmarkEnd w:id="19497"/>
          </w:p>
        </w:tc>
      </w:tr>
      <w:tr>
        <w:trPr>
          <w:trHeight w:hRule="atLeast" w:val="700"/>
        </w:trPr>
        <w:tc>
          <w:tcPr>
            <w:tcW w:w="2000" w:type="dxa"/>
            <w:vMerge w:val="continue"/>
          </w:tcPr>
          <w:p/>
        </w:tc>
        <w:tc>
          <w:tcPr>
            <w:tcW w:w="1540" w:type="dxa"/>
            <w:vAlign w:val="center"/>
          </w:tcPr>
          <w:p>
            <w:pPr>
              <w:pageBreakBefore w:val="off"/>
              <w:tabs/>
              <w:wordWrap w:val="off"/>
              <w:spacing w:before="0" w:after="0" w:line="440" w:lineRule="atLeast"/>
              <w:ind w:left="0" w:right="0" w:firstLine="0" w:hanging="0"/>
              <w:jc w:val="center"/>
              <w:textAlignment w:val="baseline"/>
              <w:rPr>
                <w:sz w:val="34"/>
              </w:rPr>
            </w:pPr>
            <w:bookmarkStart w:name="" w:id="19498"/>
            <w:r>
              <w:rPr>
                <w:rFonts w:ascii="黑体" w:hAnsi="黑体" w:cs="黑体" w:eastAsia="黑体"/>
                <w:sz w:val="34"/>
                <w:spacing w:val="0"/>
                <w:color w:val="000000"/>
                <w:b w:val="off"/>
                <w:i w:val="off"/>
              </w:rPr>
              <w:t>优先推荐</w:t>
            </w:r>
            <w:bookmarkEnd w:id="19498"/>
          </w:p>
        </w:tc>
        <w:tc>
          <w:tcPr>
            <w:tcW w:w="9980" w:type="dxa"/>
            <w:vAlign w:val="center"/>
          </w:tcPr>
          <w:p>
            <w:pPr>
              <w:pageBreakBefore w:val="off"/>
              <w:tabs/>
              <w:wordWrap w:val="off"/>
              <w:spacing w:before="0" w:after="0" w:line="440" w:lineRule="atLeast"/>
              <w:ind w:left="0" w:right="0" w:firstLine="0" w:hanging="0"/>
              <w:jc w:val="both"/>
              <w:textAlignment w:val="baseline"/>
              <w:rPr>
                <w:sz w:val="34"/>
              </w:rPr>
            </w:pPr>
            <w:bookmarkStart w:name="" w:id="19499"/>
            <w:r>
              <w:rPr>
                <w:rFonts w:ascii="黑体" w:hAnsi="黑体" w:cs="黑体" w:eastAsia="黑体"/>
                <w:sz w:val="34"/>
                <w:spacing w:val="0"/>
                <w:color w:val="000000"/>
                <w:b w:val="off"/>
                <w:i w:val="off"/>
              </w:rPr>
              <w:t>各类病毒性肝炎标志物、γ-谷氨酰转移酶、碱性磷酸酶</w:t>
            </w:r>
            <w:bookmarkEnd w:id="19499"/>
          </w:p>
        </w:tc>
      </w:tr>
      <w:tr>
        <w:trPr>
          <w:trHeight w:hRule="atLeast" w:val="1020"/>
        </w:trPr>
        <w:tc>
          <w:tcPr>
            <w:tcW w:w="2000" w:type="dxa"/>
            <w:vMerge w:val="continue"/>
          </w:tcPr>
          <w:p/>
        </w:tc>
        <w:tc>
          <w:tcPr>
            <w:tcW w:w="1540" w:type="dxa"/>
            <w:vAlign w:val="center"/>
          </w:tcPr>
          <w:p>
            <w:pPr>
              <w:pageBreakBefore w:val="off"/>
              <w:tabs/>
              <w:wordWrap w:val="off"/>
              <w:spacing w:before="0" w:after="0" w:line="440" w:lineRule="atLeast"/>
              <w:ind w:left="0" w:right="0" w:firstLine="0" w:hanging="0"/>
              <w:jc w:val="center"/>
              <w:textAlignment w:val="baseline"/>
              <w:rPr>
                <w:sz w:val="34"/>
              </w:rPr>
            </w:pPr>
            <w:bookmarkStart w:name="" w:id="19500"/>
            <w:r>
              <w:rPr>
                <w:rFonts w:ascii="黑体" w:hAnsi="黑体" w:cs="黑体" w:eastAsia="黑体"/>
                <w:sz w:val="34"/>
                <w:spacing w:val="0"/>
                <w:color w:val="000000"/>
                <w:b w:val="off"/>
                <w:i w:val="off"/>
              </w:rPr>
              <w:t>可选项目</w:t>
            </w:r>
            <w:bookmarkEnd w:id="19500"/>
          </w:p>
        </w:tc>
        <w:tc>
          <w:tcPr>
            <w:tcW w:w="9980" w:type="dxa"/>
            <w:vAlign w:val="center"/>
          </w:tcPr>
          <w:p>
            <w:pPr>
              <w:pageBreakBefore w:val="off"/>
              <w:tabs/>
              <w:wordWrap w:val="off"/>
              <w:spacing w:before="0" w:after="0" w:line="440" w:lineRule="atLeast"/>
              <w:ind w:left="0" w:right="0" w:firstLine="0" w:hanging="0"/>
              <w:jc w:val="both"/>
              <w:textAlignment w:val="baseline"/>
              <w:rPr>
                <w:sz w:val="34"/>
              </w:rPr>
            </w:pPr>
            <w:bookmarkStart w:name="" w:id="19501"/>
            <w:r>
              <w:rPr>
                <w:rFonts w:ascii="黑体" w:hAnsi="黑体" w:cs="黑体" w:eastAsia="黑体"/>
                <w:sz w:val="34"/>
                <w:spacing w:val="0"/>
                <w:color w:val="000000"/>
                <w:b w:val="off"/>
                <w:i w:val="off"/>
              </w:rPr>
              <w:t>HBV DNA定量检测、HCV RNA 定量检测、肝脏瞬时弹性成像、血清壳</w:t>
            </w:r>
            <w:r>
              <w:rPr>
                <w:rFonts w:ascii="黑体" w:hAnsi="黑体" w:cs="黑体" w:eastAsia="黑体"/>
                <w:sz w:val="34"/>
                <w:spacing w:val="0"/>
                <w:color w:val="000000"/>
                <w:b w:val="off"/>
                <w:i w:val="off"/>
              </w:rPr>
              <w:t>酶蛋白、血清细胞角蛋白 18 (CK18)</w:t>
            </w:r>
            <w:bookmarkEnd w:id="19501"/>
          </w:p>
        </w:tc>
      </w:tr>
      <w:tr>
        <w:trPr>
          <w:trHeight w:hRule="atLeast" w:val="720"/>
        </w:trPr>
        <w:tc>
          <w:tcPr>
            <w:tcW w:w="2000" w:type="dxa"/>
            <w:vMerge w:val="restart"/>
            <w:vAlign w:val="center"/>
          </w:tcPr>
          <w:p>
            <w:pPr>
              <w:pageBreakBefore w:val="off"/>
              <w:tabs/>
              <w:wordWrap w:val="off"/>
              <w:spacing w:before="0" w:after="0" w:line="440" w:lineRule="atLeast"/>
              <w:ind w:left="0" w:right="0" w:firstLine="0" w:hanging="0"/>
              <w:jc w:val="center"/>
              <w:textAlignment w:val="baseline"/>
              <w:rPr>
                <w:sz w:val="34"/>
              </w:rPr>
            </w:pPr>
            <w:bookmarkStart w:name="" w:id="19502"/>
            <w:r>
              <w:rPr>
                <w:rFonts w:ascii="黑体" w:hAnsi="黑体" w:cs="黑体" w:eastAsia="黑体"/>
                <w:sz w:val="34"/>
                <w:spacing w:val="0"/>
                <w:color w:val="000000"/>
                <w:b w:val="off"/>
                <w:i w:val="off"/>
              </w:rPr>
              <w:t>脂肪性肝病</w:t>
            </w:r>
            <w:bookmarkEnd w:id="19502"/>
          </w:p>
        </w:tc>
        <w:tc>
          <w:tcPr>
            <w:tcW w:w="1540" w:type="dxa"/>
            <w:vAlign w:val="center"/>
          </w:tcPr>
          <w:p>
            <w:pPr>
              <w:pageBreakBefore w:val="off"/>
              <w:tabs/>
              <w:wordWrap w:val="off"/>
              <w:spacing w:before="0" w:after="0" w:line="440" w:lineRule="atLeast"/>
              <w:ind w:left="0" w:right="0" w:firstLine="0" w:hanging="0"/>
              <w:jc w:val="center"/>
              <w:textAlignment w:val="baseline"/>
              <w:rPr>
                <w:sz w:val="34"/>
              </w:rPr>
            </w:pPr>
            <w:bookmarkStart w:name="" w:id="19503"/>
            <w:r>
              <w:rPr>
                <w:rFonts w:ascii="黑体" w:hAnsi="黑体" w:cs="黑体" w:eastAsia="黑体"/>
                <w:sz w:val="34"/>
                <w:spacing w:val="0"/>
                <w:color w:val="000000"/>
                <w:b w:val="off"/>
                <w:i w:val="off"/>
              </w:rPr>
              <w:t>基础项目</w:t>
            </w:r>
            <w:bookmarkEnd w:id="19503"/>
          </w:p>
        </w:tc>
        <w:tc>
          <w:tcPr>
            <w:tcW w:w="9980" w:type="dxa"/>
            <w:vAlign w:val="center"/>
          </w:tcPr>
          <w:p>
            <w:pPr>
              <w:pageBreakBefore w:val="off"/>
              <w:tabs/>
              <w:wordWrap w:val="off"/>
              <w:spacing w:before="0" w:after="0" w:line="440" w:lineRule="atLeast"/>
              <w:ind w:left="0" w:right="0" w:firstLine="0" w:hanging="0"/>
              <w:jc w:val="both"/>
              <w:textAlignment w:val="baseline"/>
              <w:rPr>
                <w:sz w:val="34"/>
              </w:rPr>
            </w:pPr>
            <w:bookmarkStart w:name="" w:id="19504"/>
            <w:r>
              <w:rPr>
                <w:rFonts w:ascii="黑体" w:hAnsi="黑体" w:cs="黑体" w:eastAsia="黑体"/>
                <w:sz w:val="34"/>
                <w:spacing w:val="0"/>
                <w:color w:val="000000"/>
                <w:b w:val="off"/>
                <w:i w:val="off"/>
              </w:rPr>
              <w:t>血糖、血脂、肝功能、血尿酸、肝脏B超</w:t>
            </w:r>
            <w:bookmarkEnd w:id="19504"/>
          </w:p>
        </w:tc>
      </w:tr>
      <w:tr>
        <w:trPr>
          <w:trHeight w:hRule="atLeast" w:val="720"/>
        </w:trPr>
        <w:tc>
          <w:tcPr>
            <w:tcW w:w="2000" w:type="dxa"/>
            <w:vMerge w:val="continue"/>
          </w:tcPr>
          <w:p/>
        </w:tc>
        <w:tc>
          <w:tcPr>
            <w:tcW w:w="1540" w:type="dxa"/>
            <w:vAlign w:val="center"/>
          </w:tcPr>
          <w:p>
            <w:pPr>
              <w:pageBreakBefore w:val="off"/>
              <w:tabs/>
              <w:wordWrap w:val="off"/>
              <w:spacing w:before="0" w:after="0" w:line="440" w:lineRule="atLeast"/>
              <w:ind w:left="0" w:right="0" w:firstLine="0" w:hanging="0"/>
              <w:jc w:val="center"/>
              <w:textAlignment w:val="baseline"/>
              <w:rPr>
                <w:sz w:val="34"/>
              </w:rPr>
            </w:pPr>
            <w:bookmarkStart w:name="" w:id="19505"/>
            <w:r>
              <w:rPr>
                <w:rFonts w:ascii="黑体" w:hAnsi="黑体" w:cs="黑体" w:eastAsia="黑体"/>
                <w:sz w:val="34"/>
                <w:spacing w:val="0"/>
                <w:color w:val="000000"/>
                <w:b w:val="off"/>
                <w:i w:val="off"/>
              </w:rPr>
              <w:t>优先推荐</w:t>
            </w:r>
            <w:bookmarkEnd w:id="19505"/>
          </w:p>
        </w:tc>
        <w:tc>
          <w:tcPr>
            <w:tcW w:w="9980" w:type="dxa"/>
            <w:vAlign w:val="center"/>
          </w:tcPr>
          <w:p>
            <w:pPr>
              <w:pageBreakBefore w:val="off"/>
              <w:tabs/>
              <w:wordWrap w:val="off"/>
              <w:spacing w:before="0" w:after="0" w:line="440" w:lineRule="atLeast"/>
              <w:ind w:left="0" w:right="0" w:firstLine="0" w:hanging="0"/>
              <w:jc w:val="both"/>
              <w:textAlignment w:val="baseline"/>
              <w:rPr>
                <w:sz w:val="34"/>
              </w:rPr>
            </w:pPr>
            <w:bookmarkStart w:name="" w:id="19506"/>
            <w:r>
              <w:rPr>
                <w:rFonts w:ascii="黑体" w:hAnsi="黑体" w:cs="黑体" w:eastAsia="黑体"/>
                <w:sz w:val="34"/>
                <w:spacing w:val="0"/>
                <w:color w:val="000000"/>
                <w:b w:val="off"/>
                <w:i w:val="off"/>
              </w:rPr>
              <w:t>肝脏瞬时弹性成像、肝脏脂肪半定量CT</w:t>
            </w:r>
            <w:bookmarkEnd w:id="19506"/>
          </w:p>
        </w:tc>
      </w:tr>
      <w:tr>
        <w:trPr>
          <w:trHeight w:hRule="atLeast" w:val="720"/>
        </w:trPr>
        <w:tc>
          <w:tcPr>
            <w:tcW w:w="2000" w:type="dxa"/>
            <w:vMerge w:val="continue"/>
          </w:tcPr>
          <w:p/>
        </w:tc>
        <w:tc>
          <w:tcPr>
            <w:tcW w:w="1540" w:type="dxa"/>
            <w:vAlign w:val="center"/>
          </w:tcPr>
          <w:p>
            <w:pPr>
              <w:pageBreakBefore w:val="off"/>
              <w:tabs/>
              <w:wordWrap w:val="off"/>
              <w:spacing w:before="0" w:after="0" w:line="440" w:lineRule="atLeast"/>
              <w:ind w:left="0" w:right="0" w:firstLine="0" w:hanging="0"/>
              <w:jc w:val="center"/>
              <w:textAlignment w:val="baseline"/>
              <w:rPr>
                <w:sz w:val="34"/>
              </w:rPr>
            </w:pPr>
            <w:bookmarkStart w:name="" w:id="19507"/>
            <w:r>
              <w:rPr>
                <w:rFonts w:ascii="黑体" w:hAnsi="黑体" w:cs="黑体" w:eastAsia="黑体"/>
                <w:sz w:val="34"/>
                <w:spacing w:val="0"/>
                <w:color w:val="000000"/>
                <w:b w:val="off"/>
                <w:i w:val="off"/>
              </w:rPr>
              <w:t>可选项目</w:t>
            </w:r>
            <w:bookmarkEnd w:id="19507"/>
          </w:p>
        </w:tc>
        <w:tc>
          <w:tcPr>
            <w:tcW w:w="9980" w:type="dxa"/>
            <w:vAlign w:val="center"/>
          </w:tcPr>
          <w:p>
            <w:pPr>
              <w:pageBreakBefore w:val="off"/>
              <w:tabs/>
              <w:wordWrap w:val="off"/>
              <w:spacing w:before="0" w:after="0" w:line="440" w:lineRule="atLeast"/>
              <w:ind w:left="0" w:right="0" w:firstLine="0" w:hanging="0"/>
              <w:jc w:val="both"/>
              <w:textAlignment w:val="baseline"/>
              <w:rPr>
                <w:sz w:val="34"/>
              </w:rPr>
            </w:pPr>
            <w:bookmarkStart w:name="" w:id="19508"/>
            <w:r>
              <w:rPr>
                <w:rFonts w:ascii="黑体" w:hAnsi="黑体" w:cs="黑体" w:eastAsia="黑体"/>
                <w:sz w:val="34"/>
                <w:spacing w:val="0"/>
                <w:color w:val="000000"/>
                <w:b w:val="off"/>
                <w:i w:val="off"/>
              </w:rPr>
              <w:t>磁共振脂肪定量、磁共振弹性成像</w:t>
            </w:r>
            <w:bookmarkEnd w:id="19508"/>
          </w:p>
        </w:tc>
      </w:tr>
      <w:tr>
        <w:trPr>
          <w:trHeight w:hRule="atLeast" w:val="740"/>
        </w:trPr>
        <w:tc>
          <w:tcPr>
            <w:tcW w:w="2000" w:type="dxa"/>
            <w:vMerge w:val="restart"/>
            <w:vAlign w:val="center"/>
          </w:tcPr>
          <w:p>
            <w:pPr>
              <w:pageBreakBefore w:val="off"/>
              <w:tabs/>
              <w:wordWrap w:val="off"/>
              <w:spacing w:before="0" w:after="0" w:line="440" w:lineRule="atLeast"/>
              <w:ind w:left="0" w:right="0" w:firstLine="0" w:hanging="0"/>
              <w:jc w:val="both"/>
              <w:textAlignment w:val="baseline"/>
              <w:rPr>
                <w:sz w:val="34"/>
              </w:rPr>
            </w:pPr>
            <w:bookmarkStart w:name="" w:id="19509"/>
            <w:r>
              <w:rPr>
                <w:rFonts w:ascii="黑体" w:hAnsi="黑体" w:cs="黑体" w:eastAsia="黑体"/>
                <w:sz w:val="34"/>
                <w:spacing w:val="0"/>
                <w:color w:val="000000"/>
                <w:b w:val="off"/>
                <w:i w:val="off"/>
              </w:rPr>
              <w:t>肥胖筛查</w:t>
            </w:r>
            <w:bookmarkEnd w:id="19509"/>
          </w:p>
        </w:tc>
        <w:tc>
          <w:tcPr>
            <w:tcW w:w="1540" w:type="dxa"/>
            <w:vAlign w:val="center"/>
          </w:tcPr>
          <w:p>
            <w:pPr>
              <w:pageBreakBefore w:val="off"/>
              <w:tabs/>
              <w:wordWrap w:val="off"/>
              <w:spacing w:before="0" w:after="0" w:line="440" w:lineRule="atLeast"/>
              <w:ind w:left="0" w:right="0" w:firstLine="0" w:hanging="0"/>
              <w:jc w:val="center"/>
              <w:textAlignment w:val="baseline"/>
              <w:rPr>
                <w:sz w:val="34"/>
              </w:rPr>
            </w:pPr>
            <w:bookmarkStart w:name="" w:id="19510"/>
            <w:r>
              <w:rPr>
                <w:rFonts w:ascii="黑体" w:hAnsi="黑体" w:cs="黑体" w:eastAsia="黑体"/>
                <w:sz w:val="34"/>
                <w:spacing w:val="0"/>
                <w:color w:val="000000"/>
                <w:b w:val="off"/>
                <w:i w:val="off"/>
              </w:rPr>
              <w:t>基础项目</w:t>
            </w:r>
            <w:bookmarkEnd w:id="19510"/>
          </w:p>
        </w:tc>
        <w:tc>
          <w:tcPr>
            <w:tcW w:w="9980" w:type="dxa"/>
            <w:vAlign w:val="center"/>
          </w:tcPr>
          <w:p>
            <w:pPr>
              <w:pageBreakBefore w:val="off"/>
              <w:tabs/>
              <w:wordWrap w:val="off"/>
              <w:spacing w:before="0" w:after="0" w:line="440" w:lineRule="atLeast"/>
              <w:ind w:left="0" w:right="0" w:firstLine="0" w:hanging="0"/>
              <w:jc w:val="both"/>
              <w:textAlignment w:val="baseline"/>
              <w:rPr>
                <w:sz w:val="34"/>
              </w:rPr>
            </w:pPr>
            <w:bookmarkStart w:name="" w:id="19511"/>
            <w:r>
              <w:rPr>
                <w:rFonts w:ascii="黑体" w:hAnsi="黑体" w:cs="黑体" w:eastAsia="黑体"/>
                <w:sz w:val="34"/>
                <w:spacing w:val="0"/>
                <w:color w:val="000000"/>
                <w:b w:val="off"/>
                <w:i w:val="off"/>
              </w:rPr>
              <w:t>身高、体重、腰围、血压、血脂、空腹血糖、甲状腺功能</w:t>
            </w:r>
            <w:bookmarkEnd w:id="19511"/>
          </w:p>
        </w:tc>
      </w:tr>
      <w:tr>
        <w:trPr>
          <w:trHeight w:hRule="atLeast" w:val="960"/>
        </w:trPr>
        <w:tc>
          <w:tcPr>
            <w:tcW w:w="2000" w:type="dxa"/>
            <w:vMerge w:val="continue"/>
          </w:tcPr>
          <w:p/>
        </w:tc>
        <w:tc>
          <w:tcPr>
            <w:tcW w:w="1540" w:type="dxa"/>
            <w:vAlign w:val="center"/>
          </w:tcPr>
          <w:p>
            <w:pPr>
              <w:pageBreakBefore w:val="off"/>
              <w:tabs/>
              <w:wordWrap w:val="off"/>
              <w:spacing w:before="0" w:after="0" w:line="440" w:lineRule="atLeast"/>
              <w:ind w:left="0" w:right="0" w:firstLine="0" w:hanging="0"/>
              <w:jc w:val="center"/>
              <w:textAlignment w:val="baseline"/>
              <w:rPr>
                <w:sz w:val="34"/>
              </w:rPr>
            </w:pPr>
            <w:bookmarkStart w:name="" w:id="19512"/>
            <w:r>
              <w:rPr>
                <w:rFonts w:ascii="黑体" w:hAnsi="黑体" w:cs="黑体" w:eastAsia="黑体"/>
                <w:sz w:val="34"/>
                <w:spacing w:val="0"/>
                <w:color w:val="000000"/>
                <w:b w:val="off"/>
                <w:i w:val="off"/>
              </w:rPr>
              <w:t>优先推荐</w:t>
            </w:r>
            <w:bookmarkEnd w:id="19512"/>
          </w:p>
        </w:tc>
        <w:tc>
          <w:tcPr>
            <w:tcW w:w="9980" w:type="dxa"/>
            <w:vAlign w:val="center"/>
          </w:tcPr>
          <w:p>
            <w:pPr>
              <w:pageBreakBefore w:val="off"/>
              <w:tabs/>
              <w:wordWrap w:val="off"/>
              <w:spacing w:before="0" w:after="0" w:line="440" w:lineRule="atLeast"/>
              <w:ind w:left="0" w:right="0" w:firstLine="0" w:hanging="0"/>
              <w:jc w:val="both"/>
              <w:textAlignment w:val="baseline"/>
              <w:rPr>
                <w:sz w:val="34"/>
              </w:rPr>
            </w:pPr>
            <w:bookmarkStart w:name="" w:id="19513"/>
            <w:r>
              <w:rPr>
                <w:rFonts w:ascii="黑体" w:hAnsi="黑体" w:cs="黑体" w:eastAsia="黑体"/>
                <w:sz w:val="34"/>
                <w:spacing w:val="0"/>
                <w:color w:val="000000"/>
                <w:b w:val="off"/>
                <w:i w:val="off"/>
              </w:rPr>
              <w:t>人体成分分析、血糖 (餐后2小时)、胰岛素(空腹、餐后2小时)、</w:t>
            </w:r>
            <w:r>
              <w:rPr>
                <w:rFonts w:ascii="黑体" w:hAnsi="黑体" w:cs="黑体" w:eastAsia="黑体"/>
                <w:sz w:val="34"/>
                <w:spacing w:val="0"/>
                <w:color w:val="000000"/>
                <w:b w:val="off"/>
                <w:i w:val="off"/>
              </w:rPr>
              <w:t>糖化血红蛋白、糖耐量试验</w:t>
            </w:r>
            <w:bookmarkEnd w:id="19513"/>
          </w:p>
        </w:tc>
      </w:tr>
      <w:tr>
        <w:trPr>
          <w:trHeight w:hRule="atLeast" w:val="680"/>
        </w:trPr>
        <w:tc>
          <w:tcPr>
            <w:tcW w:w="2000" w:type="dxa"/>
            <w:vMerge w:val="continue"/>
          </w:tcPr>
          <w:p/>
        </w:tc>
        <w:tc>
          <w:tcPr>
            <w:tcW w:w="1540" w:type="dxa"/>
            <w:vAlign w:val="center"/>
          </w:tcPr>
          <w:p>
            <w:pPr>
              <w:pageBreakBefore w:val="off"/>
              <w:tabs/>
              <w:wordWrap w:val="off"/>
              <w:spacing w:before="0" w:after="0" w:line="440" w:lineRule="atLeast"/>
              <w:ind w:left="0" w:right="0" w:firstLine="0" w:hanging="0"/>
              <w:jc w:val="center"/>
              <w:textAlignment w:val="baseline"/>
              <w:rPr>
                <w:sz w:val="34"/>
              </w:rPr>
            </w:pPr>
            <w:bookmarkStart w:name="" w:id="19514"/>
            <w:r>
              <w:rPr>
                <w:rFonts w:ascii="黑体" w:hAnsi="黑体" w:cs="黑体" w:eastAsia="黑体"/>
                <w:sz w:val="34"/>
                <w:spacing w:val="0"/>
                <w:color w:val="000000"/>
                <w:b w:val="off"/>
                <w:i w:val="off"/>
              </w:rPr>
              <w:t>可选项目</w:t>
            </w:r>
            <w:bookmarkEnd w:id="19514"/>
          </w:p>
        </w:tc>
        <w:tc>
          <w:tcPr>
            <w:tcW w:w="9980" w:type="dxa"/>
            <w:vAlign w:val="center"/>
          </w:tcPr>
          <w:p>
            <w:pPr>
              <w:pageBreakBefore w:val="off"/>
              <w:tabs/>
              <w:wordWrap w:val="off"/>
              <w:spacing w:before="0" w:after="0" w:line="440" w:lineRule="atLeast"/>
              <w:ind w:left="0" w:right="0" w:firstLine="0" w:hanging="0"/>
              <w:jc w:val="both"/>
              <w:textAlignment w:val="baseline"/>
              <w:rPr>
                <w:sz w:val="34"/>
              </w:rPr>
            </w:pPr>
            <w:bookmarkStart w:name="" w:id="19515"/>
            <w:r>
              <w:rPr>
                <w:rFonts w:ascii="黑体" w:hAnsi="黑体" w:cs="黑体" w:eastAsia="黑体"/>
                <w:sz w:val="34"/>
                <w:spacing w:val="0"/>
                <w:color w:val="000000"/>
                <w:b w:val="off"/>
                <w:i w:val="off"/>
              </w:rPr>
              <w:t>同型半胱氨酸、皮质醇、性激素、维生素、微量元素、内脏脂肪检测</w:t>
            </w:r>
            <w:bookmarkEnd w:id="19515"/>
          </w:p>
        </w:tc>
      </w:tr>
    </w:tbl>
    <w:p>
      <w:pPr>
        <w:pageBreakBefore w:val="off"/>
        <w:tabs/>
        <w:wordWrap w:val="off"/>
        <w:spacing w:before="0" w:after="0" w:line="640" w:lineRule="exact"/>
        <w:ind w:left="0" w:right="0"/>
        <w:jc w:val="left"/>
        <w:textAlignment w:val="baseline"/>
        <w:rPr>
          <w:sz w:val="50"/>
        </w:rPr>
      </w:pPr>
      <w:bookmarkStart w:name="" w:id="19516"/>
      <w:r>
        <w:rPr>
          <w:rFonts w:ascii="宋体" w:hAnsi="宋体" w:cs="宋体" w:eastAsia="宋体"/>
          <w:sz w:val="50"/>
          <w:spacing w:val="0"/>
          <w:color w:val="000000"/>
          <w:b w:val="off"/>
          <w:i w:val="off"/>
        </w:rPr>
        <w:t/>
      </w:r>
      <w:bookmarkEnd w:id="19516"/>
    </w:p>
    <w:p>
      <w:pPr>
        <w:pageBreakBefore w:val="off"/>
        <w:tabs/>
        <w:wordWrap w:val="off"/>
        <w:spacing w:before="0" w:after="0" w:line="680" w:lineRule="atLeast"/>
        <w:ind w:left="60" w:right="0"/>
        <w:jc w:val="both"/>
        <w:textAlignment w:val="baseline"/>
        <w:rPr>
          <w:sz w:val="50"/>
        </w:rPr>
      </w:pPr>
      <w:bookmarkStart w:name="" w:id="19517"/>
      <w:r>
        <w:rPr>
          <w:rFonts w:ascii="黑体" w:hAnsi="黑体" w:cs="黑体" w:eastAsia="黑体"/>
          <w:sz w:val="50"/>
          <w:spacing w:val="0"/>
          <w:color w:val="000000"/>
          <w:b w:val="off"/>
          <w:i w:val="off"/>
        </w:rPr>
        <w:t>体检频率</w:t>
      </w:r>
      <w:bookmarkEnd w:id="19517"/>
    </w:p>
    <w:p>
      <w:pPr>
        <w:pageBreakBefore w:val="off"/>
        <w:tabs/>
        <w:wordWrap w:val="off"/>
        <w:spacing w:before="0" w:after="0" w:line="860" w:lineRule="exact"/>
        <w:ind w:left="0" w:right="0"/>
        <w:jc w:val="both"/>
        <w:textAlignment w:val="baseline"/>
        <w:rPr>
          <w:sz w:val="41"/>
        </w:rPr>
      </w:pPr>
      <w:bookmarkStart w:name="" w:id="19518"/>
      <w:r>
        <w:rPr>
          <w:rFonts w:ascii="宋体" w:hAnsi="宋体" w:cs="宋体" w:eastAsia="宋体"/>
          <w:sz w:val="41"/>
          <w:spacing w:val="0"/>
          <w:color w:val="000000"/>
          <w:b w:val="off"/>
          <w:i w:val="off"/>
        </w:rPr>
        <w:t/>
      </w:r>
      <w:bookmarkEnd w:id="19518"/>
    </w:p>
    <w:p>
      <w:pPr>
        <w:pageBreakBefore w:val="off"/>
        <w:tabs/>
        <w:wordWrap w:val="off"/>
        <w:spacing w:before="0" w:after="0" w:line="860" w:lineRule="atLeast"/>
        <w:ind w:left="60" w:right="0" w:firstLine="840"/>
        <w:jc w:val="both"/>
        <w:textAlignment w:val="baseline"/>
        <w:rPr>
          <w:sz w:val="41"/>
        </w:rPr>
      </w:pPr>
      <w:bookmarkStart w:name="" w:id="19519"/>
      <w:r>
        <w:rPr>
          <w:rFonts w:ascii="宋体" w:hAnsi="宋体" w:cs="宋体" w:eastAsia="宋体"/>
          <w:sz w:val="41"/>
          <w:spacing w:val="0"/>
          <w:color w:val="000000"/>
          <w:b w:val="off"/>
          <w:i w:val="off"/>
        </w:rPr>
        <w:t>多久进行一次体检比较科学呢?过去大多数医疗团体都主张每年体检，</w:t>
      </w:r>
      <w:r>
        <w:rPr>
          <w:rFonts w:ascii="宋体" w:hAnsi="宋体" w:cs="宋体" w:eastAsia="宋体"/>
          <w:sz w:val="41"/>
          <w:spacing w:val="0"/>
          <w:color w:val="000000"/>
          <w:b w:val="off"/>
          <w:i w:val="off"/>
        </w:rPr>
        <w:t>但美国医学界的最新建议是：40岁以下群体，每5年体检一次；40岁以上群</w:t>
      </w:r>
      <w:r>
        <w:rPr>
          <w:rFonts w:ascii="宋体" w:hAnsi="宋体" w:cs="宋体" w:eastAsia="宋体"/>
          <w:sz w:val="41"/>
          <w:spacing w:val="0"/>
          <w:color w:val="000000"/>
          <w:b w:val="off"/>
          <w:i w:val="off"/>
        </w:rPr>
        <w:t>体，每1~3年体检一次。</w:t>
      </w:r>
      <w:bookmarkEnd w:id="19519"/>
    </w:p>
    <w:p>
      <w:pPr>
        <w:pageBreakBefore w:val="off"/>
        <w:tabs/>
        <w:wordWrap w:val="off"/>
        <w:spacing w:before="0" w:after="0" w:line="860" w:lineRule="atLeast"/>
        <w:ind w:left="60" w:right="0" w:firstLine="840"/>
        <w:jc w:val="both"/>
        <w:textAlignment w:val="baseline"/>
        <w:rPr>
          <w:sz w:val="41"/>
        </w:rPr>
      </w:pPr>
      <w:bookmarkStart w:name="" w:id="19520"/>
      <w:r>
        <w:rPr>
          <w:rFonts w:ascii="宋体" w:hAnsi="宋体" w:cs="宋体" w:eastAsia="宋体"/>
          <w:sz w:val="41"/>
          <w:spacing w:val="0"/>
          <w:color w:val="000000"/>
          <w:b w:val="off"/>
          <w:i w:val="off"/>
        </w:rPr>
        <w:t>当然，这只是整体的频率建议，还要考虑重点疾病的筛查。建议根据心</w:t>
      </w:r>
      <w:r>
        <w:rPr>
          <w:rFonts w:ascii="宋体" w:hAnsi="宋体" w:cs="宋体" w:eastAsia="宋体"/>
          <w:sz w:val="41"/>
          <w:spacing w:val="0"/>
          <w:color w:val="000000"/>
          <w:b w:val="off"/>
          <w:i w:val="off"/>
        </w:rPr>
        <w:t>血管病和癌症这两个最高发、最严重的疾病安排体检频率。现在心血管疾病的</w:t>
      </w:r>
      <w:r>
        <w:rPr>
          <w:rFonts w:ascii="宋体" w:hAnsi="宋体" w:cs="宋体" w:eastAsia="宋体"/>
          <w:sz w:val="41"/>
          <w:spacing w:val="0"/>
          <w:color w:val="000000"/>
          <w:b w:val="off"/>
          <w:i w:val="off"/>
        </w:rPr>
        <w:t>年轻化趋势越来越明显，一定要着重安排血压、血脂、身体质量指数等方面的</w:t>
      </w:r>
      <w:r>
        <w:rPr>
          <w:rFonts w:ascii="宋体" w:hAnsi="宋体" w:cs="宋体" w:eastAsia="宋体"/>
          <w:sz w:val="41"/>
          <w:spacing w:val="0"/>
          <w:color w:val="000000"/>
          <w:b w:val="off"/>
          <w:i w:val="off"/>
        </w:rPr>
        <w:t>检查，并尽可能每年都检查一次。</w:t>
      </w:r>
      <w:bookmarkEnd w:id="19520"/>
    </w:p>
    <w:p>
      <w:pPr>
        <w:pageBreakBefore w:val="off"/>
        <w:tabs/>
        <w:wordWrap w:val="off"/>
        <w:spacing w:before="0" w:after="0" w:line="860" w:lineRule="atLeast"/>
        <w:ind w:left="60" w:right="0" w:firstLine="840"/>
        <w:jc w:val="both"/>
        <w:textAlignment w:val="baseline"/>
        <w:rPr>
          <w:sz w:val="41"/>
        </w:rPr>
      </w:pPr>
      <w:bookmarkStart w:name="" w:id="19521"/>
      <w:r>
        <w:rPr>
          <w:rFonts w:ascii="宋体" w:hAnsi="宋体" w:cs="宋体" w:eastAsia="宋体"/>
          <w:sz w:val="41"/>
          <w:spacing w:val="0"/>
          <w:color w:val="000000"/>
          <w:b w:val="off"/>
          <w:i w:val="off"/>
        </w:rPr>
        <w:t>总体来说，建议20~40岁群体每年检查血压、血脂、身体质量指数，常</w:t>
      </w:r>
      <w:r>
        <w:rPr>
          <w:rFonts w:ascii="宋体" w:hAnsi="宋体" w:cs="宋体" w:eastAsia="宋体"/>
          <w:sz w:val="41"/>
          <w:spacing w:val="0"/>
          <w:color w:val="000000"/>
          <w:b w:val="off"/>
          <w:i w:val="off"/>
        </w:rPr>
        <w:t>规的全面体检可以视情况每1~3年进行一次；40岁以上群体每年都要进行全</w:t>
      </w:r>
      <w:r>
        <w:rPr>
          <w:rFonts w:ascii="宋体" w:hAnsi="宋体" w:cs="宋体" w:eastAsia="宋体"/>
          <w:sz w:val="41"/>
          <w:spacing w:val="0"/>
          <w:color w:val="000000"/>
          <w:b w:val="off"/>
          <w:i w:val="off"/>
        </w:rPr>
        <w:t>面体检。</w:t>
      </w:r>
      <w:bookmarkEnd w:id="19521"/>
    </w:p>
    <w:p>
      <w:pPr>
        <w:pageBreakBefore w:val="off"/>
        <w:tabs/>
        <w:wordWrap w:val="off"/>
        <w:spacing w:before="0" w:after="0" w:line="860" w:lineRule="exact"/>
        <w:ind w:left="0" w:right="0"/>
        <w:jc w:val="both"/>
        <w:textAlignment w:val="baseline"/>
        <w:rPr>
          <w:sz w:val="41"/>
        </w:rPr>
      </w:pPr>
      <w:bookmarkStart w:name="" w:id="19522"/>
      <w:r>
        <w:rPr>
          <w:rFonts w:ascii="宋体" w:hAnsi="宋体" w:cs="宋体" w:eastAsia="宋体"/>
          <w:sz w:val="41"/>
          <w:spacing w:val="0"/>
          <w:color w:val="000000"/>
          <w:b w:val="off"/>
          <w:i w:val="off"/>
        </w:rPr>
        <w:t/>
      </w:r>
      <w:bookmarkEnd w:id="19522"/>
    </w:p>
    <w:p>
      <w:pPr>
        <w:pageBreakBefore w:val="off"/>
        <w:tabs/>
        <w:wordWrap w:val="off"/>
        <w:spacing w:before="0" w:after="0" w:line="460" w:lineRule="atLeast"/>
        <w:ind w:left="0" w:right="40"/>
        <w:jc w:val="right"/>
        <w:textAlignment w:val="baseline"/>
        <w:rPr>
          <w:sz w:val="34"/>
        </w:rPr>
      </w:pPr>
      <w:bookmarkStart w:name="" w:id="19523"/>
      <w:r>
        <w:rPr>
          <w:rFonts w:ascii="黑体" w:hAnsi="黑体" w:cs="黑体" w:eastAsia="黑体"/>
          <w:sz w:val="34"/>
          <w:spacing w:val="0"/>
          <w:color w:val="000000"/>
          <w:b w:val="off"/>
          <w:i w:val="off"/>
        </w:rPr>
        <w:t>839</w:t>
      </w:r>
      <w:bookmarkEnd w:id="19523"/>
    </w:p>
    <w:p>
      <w:r>
        <w:t/>
      </w:r>
    </w:p>
    <w:p>
      <w:pPr>
        <w:sectPr>
          <w:footerReference r:id="rId1733"/>
          <w:headerReference r:id="rId1734" w:type="default"/>
          <w:type w:val="nextPage"/>
          <w:pgSz w:w="17060" w:h="25400"/>
          <w:pgMar w:left="1600" w:top="1080" w:right="1600" w:bottom="1080" w:header="780" w:footer="780"/>
          <w:cols w:num="1"/>
        </w:sectPr>
      </w:pPr>
    </w:p>
    <w:p>
      <w:pPr>
        <w:pageBreakBefore w:val="off"/>
        <w:tabs/>
        <w:wordWrap w:val="off"/>
        <w:spacing w:before="0" w:after="0" w:line="460" w:lineRule="atLeast"/>
        <w:ind w:left="20" w:right="0"/>
        <w:jc w:val="both"/>
        <w:textAlignment w:val="baseline"/>
        <w:rPr>
          <w:sz w:val="34"/>
        </w:rPr>
      </w:pPr>
      <w:bookmarkStart w:name="" w:id="19524"/>
      <w:r>
        <w:rPr>
          <w:rFonts w:ascii="黑体" w:hAnsi="黑体" w:cs="黑体" w:eastAsia="黑体"/>
          <w:sz w:val="34"/>
          <w:spacing w:val="0"/>
          <w:color w:val="9dafcd"/>
          <w:b w:val="off"/>
          <w:i w:val="off"/>
        </w:rPr>
        <w:t>第五部分家庭疾病解决方案</w:t>
      </w:r>
      <w:bookmarkEnd w:id="19524"/>
    </w:p>
    <w:p>
      <w:pPr>
        <w:pageBreakBefore w:val="off"/>
        <w:tabs/>
        <w:wordWrap w:val="off"/>
        <w:spacing w:before="0" w:after="0" w:line="580" w:lineRule="exact"/>
        <w:ind w:left="0" w:right="0"/>
        <w:jc w:val="both"/>
        <w:textAlignment w:val="baseline"/>
        <w:rPr>
          <w:sz w:val="48"/>
        </w:rPr>
      </w:pPr>
      <w:bookmarkStart w:name="" w:id="19525"/>
      <w:r>
        <w:rPr>
          <w:rFonts w:ascii="宋体" w:hAnsi="宋体" w:cs="宋体" w:eastAsia="宋体"/>
          <w:sz w:val="48"/>
          <w:spacing w:val="0"/>
          <w:color w:val="000000"/>
          <w:b w:val="off"/>
          <w:i w:val="off"/>
        </w:rPr>
        <w:t/>
      </w:r>
      <w:bookmarkEnd w:id="19525"/>
    </w:p>
    <w:p>
      <w:pPr>
        <w:pageBreakBefore w:val="off"/>
        <w:tabs/>
        <w:wordWrap w:val="off"/>
        <w:spacing w:before="0" w:after="0" w:line="580" w:lineRule="exact"/>
        <w:ind w:left="0" w:right="0"/>
        <w:jc w:val="both"/>
        <w:textAlignment w:val="baseline"/>
        <w:rPr>
          <w:sz w:val="48"/>
        </w:rPr>
      </w:pPr>
      <w:bookmarkStart w:name="" w:id="19526"/>
      <w:r>
        <w:rPr>
          <w:rFonts w:ascii="宋体" w:hAnsi="宋体" w:cs="宋体" w:eastAsia="宋体"/>
          <w:sz w:val="48"/>
          <w:spacing w:val="0"/>
          <w:color w:val="000000"/>
          <w:b w:val="off"/>
          <w:i w:val="off"/>
        </w:rPr>
        <w:t/>
      </w:r>
      <w:bookmarkEnd w:id="19526"/>
    </w:p>
    <w:p>
      <w:pPr>
        <w:pageBreakBefore w:val="off"/>
        <w:tabs/>
        <w:wordWrap w:val="off"/>
        <w:spacing w:before="0" w:after="0" w:line="660" w:lineRule="atLeast"/>
        <w:ind w:left="20" w:right="0"/>
        <w:jc w:val="both"/>
        <w:textAlignment w:val="baseline"/>
        <w:rPr>
          <w:sz w:val="48"/>
        </w:rPr>
      </w:pPr>
      <w:bookmarkStart w:name="" w:id="19527"/>
      <w:r>
        <w:rPr>
          <w:rFonts w:ascii="黑体" w:hAnsi="黑体" w:cs="黑体" w:eastAsia="黑体"/>
          <w:sz w:val="48"/>
          <w:spacing w:val="0"/>
          <w:color w:val="9dafcd"/>
          <w:b w:val="on"/>
          <w:i w:val="off"/>
        </w:rPr>
        <w:t>基因测序和防癌筛查</w:t>
      </w:r>
      <w:bookmarkEnd w:id="19527"/>
    </w:p>
    <w:p>
      <w:pPr>
        <w:pageBreakBefore w:val="off"/>
        <w:tabs/>
        <w:wordWrap w:val="off"/>
        <w:spacing w:before="0" w:after="0" w:line="580" w:lineRule="exact"/>
        <w:ind w:left="0" w:right="0"/>
        <w:jc w:val="both"/>
        <w:textAlignment w:val="baseline"/>
        <w:rPr>
          <w:sz w:val="48"/>
        </w:rPr>
      </w:pPr>
      <w:bookmarkStart w:name="" w:id="19528"/>
      <w:r>
        <w:rPr>
          <w:rFonts w:ascii="宋体" w:hAnsi="宋体" w:cs="宋体" w:eastAsia="宋体"/>
          <w:sz w:val="48"/>
          <w:spacing w:val="0"/>
          <w:color w:val="000000"/>
          <w:b w:val="off"/>
          <w:i w:val="off"/>
        </w:rPr>
        <w:t/>
      </w:r>
      <w:bookmarkEnd w:id="19528"/>
    </w:p>
    <w:p>
      <w:pPr>
        <w:pageBreakBefore w:val="off"/>
        <w:tabs/>
        <w:wordWrap w:val="off"/>
        <w:spacing w:before="0" w:after="0" w:line="780" w:lineRule="atLeast"/>
        <w:ind w:left="820" w:right="0"/>
        <w:jc w:val="both"/>
        <w:textAlignment w:val="baseline"/>
        <w:rPr>
          <w:sz w:val="40"/>
        </w:rPr>
      </w:pPr>
      <w:bookmarkStart w:name="" w:id="19529"/>
      <w:r>
        <w:rPr>
          <w:rFonts w:ascii="宋体" w:hAnsi="宋体" w:cs="宋体" w:eastAsia="宋体"/>
          <w:sz w:val="40"/>
          <w:spacing w:val="0"/>
          <w:color w:val="000000"/>
          <w:b w:val="off"/>
          <w:i w:val="off"/>
        </w:rPr>
        <w:t>除了常规体检，有必要做基因测序吗?</w:t>
      </w:r>
      <w:bookmarkEnd w:id="19529"/>
    </w:p>
    <w:p>
      <w:pPr>
        <w:pageBreakBefore w:val="off"/>
        <w:tabs/>
        <w:wordWrap w:val="off"/>
        <w:spacing w:before="0" w:after="0" w:line="780" w:lineRule="atLeast"/>
        <w:ind w:left="20" w:right="0" w:firstLine="800"/>
        <w:jc w:val="both"/>
        <w:textAlignment w:val="baseline"/>
        <w:rPr>
          <w:sz w:val="40"/>
        </w:rPr>
      </w:pPr>
      <w:bookmarkStart w:name="" w:id="19530"/>
      <w:r>
        <w:rPr>
          <w:rFonts w:ascii="宋体" w:hAnsi="宋体" w:cs="宋体" w:eastAsia="宋体"/>
          <w:sz w:val="40"/>
          <w:spacing w:val="0"/>
          <w:color w:val="000000"/>
          <w:b w:val="off"/>
          <w:i w:val="off"/>
        </w:rPr>
        <w:t>对大多数人来说，常规情况下无须做基因测序，因为绝大多数常见疾病都</w:t>
      </w:r>
      <w:r>
        <w:rPr>
          <w:rFonts w:ascii="宋体" w:hAnsi="宋体" w:cs="宋体" w:eastAsia="宋体"/>
          <w:sz w:val="40"/>
          <w:spacing w:val="0"/>
          <w:color w:val="000000"/>
          <w:b w:val="off"/>
          <w:i w:val="off"/>
        </w:rPr>
        <w:t>并非由单一基因缺陷引起，而是多种基因与环境共同作用的结果。</w:t>
      </w:r>
      <w:bookmarkEnd w:id="19530"/>
    </w:p>
    <w:p>
      <w:pPr>
        <w:pageBreakBefore w:val="off"/>
        <w:tabs/>
        <w:wordWrap w:val="off"/>
        <w:spacing w:before="0" w:after="0" w:line="780" w:lineRule="atLeast"/>
        <w:ind w:left="20" w:right="0" w:firstLine="800"/>
        <w:jc w:val="both"/>
        <w:textAlignment w:val="baseline"/>
        <w:rPr>
          <w:sz w:val="40"/>
        </w:rPr>
      </w:pPr>
      <w:bookmarkStart w:name="" w:id="19531"/>
      <w:r>
        <w:rPr>
          <w:rFonts w:ascii="宋体" w:hAnsi="宋体" w:cs="宋体" w:eastAsia="宋体"/>
          <w:sz w:val="40"/>
          <w:spacing w:val="0"/>
          <w:color w:val="000000"/>
          <w:b w:val="off"/>
          <w:i w:val="off"/>
        </w:rPr>
        <w:t>那什么人适合做基因测序呢?主要包括两类人群：一类是有明确的单基</w:t>
      </w:r>
      <w:r>
        <w:rPr>
          <w:rFonts w:ascii="宋体" w:hAnsi="宋体" w:cs="宋体" w:eastAsia="宋体"/>
          <w:sz w:val="40"/>
          <w:spacing w:val="0"/>
          <w:color w:val="000000"/>
          <w:b w:val="off"/>
          <w:i w:val="off"/>
        </w:rPr>
        <w:t>因遗传性疾病家族史的人群，另一类是肿瘤患者，可以利用基因测序确定靶向</w:t>
      </w:r>
      <w:r>
        <w:rPr>
          <w:rFonts w:ascii="宋体" w:hAnsi="宋体" w:cs="宋体" w:eastAsia="宋体"/>
          <w:sz w:val="40"/>
          <w:spacing w:val="0"/>
          <w:color w:val="000000"/>
          <w:b w:val="off"/>
          <w:i w:val="off"/>
        </w:rPr>
        <w:t>治疗方案。在这些特殊情况下，基因测序可以用于明确的疾病预防和治疗，而</w:t>
      </w:r>
      <w:r>
        <w:rPr>
          <w:rFonts w:ascii="宋体" w:hAnsi="宋体" w:cs="宋体" w:eastAsia="宋体"/>
          <w:sz w:val="40"/>
          <w:spacing w:val="0"/>
          <w:color w:val="000000"/>
          <w:b w:val="off"/>
          <w:i w:val="off"/>
        </w:rPr>
        <w:t>健康人群做基因测序的临床价值有限，反而可能带来不必要的心理负担或过度</w:t>
      </w:r>
      <w:r>
        <w:rPr>
          <w:rFonts w:ascii="宋体" w:hAnsi="宋体" w:cs="宋体" w:eastAsia="宋体"/>
          <w:sz w:val="40"/>
          <w:spacing w:val="0"/>
          <w:color w:val="000000"/>
          <w:b w:val="off"/>
          <w:i w:val="off"/>
        </w:rPr>
        <w:t>干预的风险。</w:t>
      </w:r>
      <w:bookmarkEnd w:id="19531"/>
    </w:p>
    <w:p>
      <w:pPr>
        <w:pageBreakBefore w:val="off"/>
        <w:tabs/>
        <w:wordWrap w:val="off"/>
        <w:spacing w:before="0" w:after="0" w:line="780" w:lineRule="atLeast"/>
        <w:ind w:left="20" w:right="0" w:firstLine="800"/>
        <w:jc w:val="both"/>
        <w:textAlignment w:val="baseline"/>
        <w:rPr>
          <w:sz w:val="40"/>
        </w:rPr>
      </w:pPr>
      <w:bookmarkStart w:name="" w:id="19532"/>
      <w:r>
        <w:rPr>
          <w:rFonts w:ascii="宋体" w:hAnsi="宋体" w:cs="宋体" w:eastAsia="宋体"/>
          <w:sz w:val="40"/>
          <w:spacing w:val="0"/>
          <w:color w:val="000000"/>
          <w:b w:val="off"/>
          <w:i w:val="off"/>
        </w:rPr>
        <w:t>那么，在做常规防癌筛查时，有必要做全身PET-CT(正电子发射计算机</w:t>
      </w:r>
      <w:r>
        <w:rPr>
          <w:rFonts w:ascii="宋体" w:hAnsi="宋体" w:cs="宋体" w:eastAsia="宋体"/>
          <w:sz w:val="40"/>
          <w:spacing w:val="0"/>
          <w:color w:val="000000"/>
          <w:b w:val="off"/>
          <w:i w:val="off"/>
        </w:rPr>
        <w:t>断层显像)吗?</w:t>
      </w:r>
      <w:bookmarkEnd w:id="19532"/>
    </w:p>
    <w:p>
      <w:pPr>
        <w:pageBreakBefore w:val="off"/>
        <w:tabs/>
        <w:wordWrap w:val="off"/>
        <w:spacing w:before="0" w:after="0" w:line="780" w:lineRule="atLeast"/>
        <w:ind w:left="20" w:right="0" w:firstLine="800"/>
        <w:jc w:val="both"/>
        <w:textAlignment w:val="baseline"/>
        <w:rPr>
          <w:sz w:val="40"/>
        </w:rPr>
      </w:pPr>
      <w:bookmarkStart w:name="" w:id="19533"/>
      <w:r>
        <w:rPr>
          <w:rFonts w:ascii="宋体" w:hAnsi="宋体" w:cs="宋体" w:eastAsia="宋体"/>
          <w:sz w:val="40"/>
          <w:spacing w:val="0"/>
          <w:color w:val="000000"/>
          <w:b w:val="off"/>
          <w:i w:val="off"/>
        </w:rPr>
        <w:t>这种技术虽然能比CT和MRI更早地发现器官、组织的细胞变化，但在临</w:t>
      </w:r>
      <w:r>
        <w:rPr>
          <w:rFonts w:ascii="宋体" w:hAnsi="宋体" w:cs="宋体" w:eastAsia="宋体"/>
          <w:sz w:val="40"/>
          <w:spacing w:val="0"/>
          <w:color w:val="000000"/>
          <w:b w:val="off"/>
          <w:i w:val="off"/>
        </w:rPr>
        <w:t>床上主要用于已经确诊乳腺癌、肺癌、甲状腺癌、冠心病、阿尔茨海默病等疾</w:t>
      </w:r>
      <w:r>
        <w:rPr>
          <w:rFonts w:ascii="宋体" w:hAnsi="宋体" w:cs="宋体" w:eastAsia="宋体"/>
          <w:sz w:val="40"/>
          <w:spacing w:val="0"/>
          <w:color w:val="000000"/>
          <w:b w:val="off"/>
          <w:i w:val="off"/>
        </w:rPr>
        <w:t>病的患者。PET-CT无法有效检测出早期肿瘤。研究发现，在早期乳腺癌筛查</w:t>
      </w:r>
      <w:r>
        <w:rPr>
          <w:rFonts w:ascii="宋体" w:hAnsi="宋体" w:cs="宋体" w:eastAsia="宋体"/>
          <w:sz w:val="40"/>
          <w:spacing w:val="0"/>
          <w:color w:val="000000"/>
          <w:b w:val="off"/>
          <w:i w:val="off"/>
        </w:rPr>
        <w:t>中，昂贵的PET-CT反而不如乳腺钼靶有效；在早期结肠癌筛查中，PET-CT的</w:t>
      </w:r>
      <w:r>
        <w:rPr>
          <w:rFonts w:ascii="宋体" w:hAnsi="宋体" w:cs="宋体" w:eastAsia="宋体"/>
          <w:sz w:val="40"/>
          <w:spacing w:val="0"/>
          <w:color w:val="000000"/>
          <w:b w:val="off"/>
          <w:i w:val="off"/>
        </w:rPr>
        <w:t>检查效果甚至不如粪便隐血检查。</w:t>
      </w:r>
      <w:bookmarkEnd w:id="19533"/>
    </w:p>
    <w:p>
      <w:pPr>
        <w:pageBreakBefore w:val="off"/>
        <w:tabs/>
        <w:wordWrap w:val="off"/>
        <w:spacing w:before="0" w:after="0" w:line="780" w:lineRule="atLeast"/>
        <w:ind w:left="20" w:right="0" w:firstLine="800"/>
        <w:jc w:val="both"/>
        <w:textAlignment w:val="baseline"/>
        <w:rPr>
          <w:sz w:val="40"/>
        </w:rPr>
      </w:pPr>
      <w:bookmarkStart w:name="" w:id="19534"/>
      <w:r>
        <w:rPr>
          <w:rFonts w:ascii="宋体" w:hAnsi="宋体" w:cs="宋体" w:eastAsia="宋体"/>
          <w:sz w:val="40"/>
          <w:spacing w:val="0"/>
          <w:color w:val="000000"/>
          <w:b w:val="off"/>
          <w:i w:val="off"/>
        </w:rPr>
        <w:t>因此，在肿瘤早期筛查上，与其做昂贵的PET-CT检查，不如选择那些成</w:t>
      </w:r>
      <w:r>
        <w:rPr>
          <w:rFonts w:ascii="宋体" w:hAnsi="宋体" w:cs="宋体" w:eastAsia="宋体"/>
          <w:sz w:val="40"/>
          <w:spacing w:val="0"/>
          <w:color w:val="000000"/>
          <w:b w:val="off"/>
          <w:i w:val="off"/>
        </w:rPr>
        <w:t>熟的、更有效的手段。</w:t>
      </w:r>
      <w:bookmarkEnd w:id="19534"/>
    </w:p>
    <w:p>
      <w:pPr>
        <w:pageBreakBefore w:val="off"/>
        <w:tabs/>
        <w:wordWrap w:val="off"/>
        <w:spacing w:before="0" w:after="0" w:line="780" w:lineRule="atLeast"/>
        <w:ind w:left="20" w:right="20" w:firstLine="800"/>
        <w:jc w:val="both"/>
        <w:textAlignment w:val="baseline"/>
        <w:rPr>
          <w:sz w:val="40"/>
        </w:rPr>
      </w:pPr>
      <w:bookmarkStart w:name="" w:id="19535"/>
      <w:r>
        <w:rPr>
          <w:rFonts w:ascii="宋体" w:hAnsi="宋体" w:cs="宋体" w:eastAsia="宋体"/>
          <w:sz w:val="40"/>
          <w:spacing w:val="0"/>
          <w:color w:val="000000"/>
          <w:b w:val="off"/>
          <w:i w:val="off"/>
        </w:rPr>
        <w:t>最后再来说说体检中心的选择。建议优先选择公立三甲医院的体检中心，</w:t>
      </w:r>
      <w:r>
        <w:rPr>
          <w:rFonts w:ascii="宋体" w:hAnsi="宋体" w:cs="宋体" w:eastAsia="宋体"/>
          <w:sz w:val="40"/>
          <w:spacing w:val="0"/>
          <w:color w:val="000000"/>
          <w:b w:val="off"/>
          <w:i w:val="off"/>
        </w:rPr>
        <w:t>因为这里的医疗资完善、检查结果可靠，发现问题时也能快速转诊。</w:t>
      </w:r>
      <w:bookmarkEnd w:id="19535"/>
    </w:p>
    <w:p>
      <w:pPr>
        <w:pageBreakBefore w:val="off"/>
        <w:tabs/>
        <w:wordWrap w:val="off"/>
        <w:spacing w:before="0" w:after="0" w:line="780" w:lineRule="atLeast"/>
        <w:ind w:left="20" w:right="0" w:firstLine="800"/>
        <w:jc w:val="both"/>
        <w:textAlignment w:val="baseline"/>
        <w:rPr>
          <w:sz w:val="40"/>
        </w:rPr>
      </w:pPr>
      <w:bookmarkStart w:name="" w:id="19536"/>
      <w:r>
        <w:rPr>
          <w:rFonts w:ascii="宋体" w:hAnsi="宋体" w:cs="宋体" w:eastAsia="宋体"/>
          <w:sz w:val="40"/>
          <w:spacing w:val="0"/>
          <w:color w:val="000000"/>
          <w:b w:val="off"/>
          <w:i w:val="off"/>
        </w:rPr>
        <w:t>体检，不应只是遵循单位的安排，也不应只是随便选一个医院给的“套</w:t>
      </w:r>
      <w:r>
        <w:rPr>
          <w:rFonts w:ascii="宋体" w:hAnsi="宋体" w:cs="宋体" w:eastAsia="宋体"/>
          <w:sz w:val="40"/>
          <w:spacing w:val="0"/>
          <w:color w:val="000000"/>
          <w:b w:val="off"/>
          <w:i w:val="off"/>
        </w:rPr>
        <w:t>餐”，而应该是你为自身健康主动谋划的关键一步。只有当你真正关注的，体</w:t>
      </w:r>
      <w:r>
        <w:rPr>
          <w:rFonts w:ascii="宋体" w:hAnsi="宋体" w:cs="宋体" w:eastAsia="宋体"/>
          <w:sz w:val="40"/>
          <w:spacing w:val="0"/>
          <w:color w:val="000000"/>
          <w:b w:val="off"/>
          <w:i w:val="off"/>
        </w:rPr>
        <w:t>检结果才具备真正的意义。更重要的是把体检结果作为撬动生活方式管理的支</w:t>
      </w:r>
      <w:r>
        <w:rPr>
          <w:rFonts w:ascii="宋体" w:hAnsi="宋体" w:cs="宋体" w:eastAsia="宋体"/>
          <w:sz w:val="40"/>
          <w:spacing w:val="0"/>
          <w:color w:val="000000"/>
          <w:b w:val="off"/>
          <w:i w:val="off"/>
        </w:rPr>
        <w:t>点，从中发现问题，指导改变，最终实现健康状态的持续优化。这才是体检的</w:t>
      </w:r>
      <w:r>
        <w:rPr>
          <w:rFonts w:ascii="宋体" w:hAnsi="宋体" w:cs="宋体" w:eastAsia="宋体"/>
          <w:sz w:val="40"/>
          <w:spacing w:val="0"/>
          <w:color w:val="000000"/>
          <w:b w:val="off"/>
          <w:i w:val="off"/>
        </w:rPr>
        <w:t>真正价值所在。</w:t>
      </w:r>
      <w:bookmarkEnd w:id="19536"/>
    </w:p>
    <w:p>
      <w:pPr>
        <w:pageBreakBefore w:val="off"/>
        <w:tabs/>
        <w:wordWrap w:val="off"/>
        <w:spacing w:before="520" w:after="0" w:line="780" w:lineRule="atLeast"/>
        <w:ind w:left="80" w:right="0"/>
        <w:jc w:val="both"/>
        <w:textAlignment w:val="baseline"/>
        <w:rPr>
          <w:sz w:val="40"/>
        </w:rPr>
      </w:pPr>
      <w:bookmarkStart w:name="" w:id="19537"/>
      <w:r>
        <w:rPr>
          <w:rFonts w:ascii="仿宋" w:hAnsi="仿宋" w:cs="仿宋" w:eastAsia="仿宋"/>
          <w:sz w:val="40"/>
          <w:spacing w:val="0"/>
          <w:color w:val="9dafcd"/>
          <w:b w:val="off"/>
          <w:i w:val="off"/>
        </w:rPr>
        <w:t>840</w:t>
      </w:r>
      <w:bookmarkEnd w:id="19537"/>
    </w:p>
    <w:p>
      <w:r>
        <w:t/>
      </w:r>
    </w:p>
    <w:p>
      <w:pPr>
        <w:sectPr>
          <w:footerReference r:id="rId1735"/>
          <w:headerReference r:id="rId1736" w:type="default"/>
          <w:type w:val="nextPage"/>
          <w:pgSz w:w="17340" w:h="25540"/>
          <w:pgMar w:left="1600" w:top="1080" w:right="1600" w:bottom="1080" w:header="780" w:footer="780"/>
          <w:cols w:num="1"/>
        </w:sectPr>
      </w:pPr>
    </w:p>
    <w:p>
      <w:pPr>
        <w:pageBreakBefore w:val="off"/>
        <w:tabs/>
        <w:wordWrap w:val="off"/>
        <w:spacing w:before="0" w:after="0" w:line="460" w:lineRule="atLeast"/>
        <w:ind w:left="0" w:right="0"/>
        <w:jc w:val="right"/>
        <w:textAlignment w:val="baseline"/>
        <w:rPr>
          <w:sz w:val="34"/>
        </w:rPr>
      </w:pPr>
      <w:bookmarkStart w:name="" w:id="19538"/>
      <w:r>
        <w:rPr>
          <w:rFonts w:ascii="黑体" w:hAnsi="黑体" w:cs="黑体" w:eastAsia="黑体"/>
          <w:sz w:val="34"/>
          <w:spacing w:val="0"/>
          <w:color w:val="000000"/>
          <w:b w:val="off"/>
          <w:i w:val="off"/>
        </w:rPr>
        <w:t>第十五章家庭健康监测体系</w:t>
      </w:r>
      <w:bookmarkEnd w:id="19538"/>
    </w:p>
    <w:p>
      <w:pPr>
        <w:pageBreakBefore w:val="off"/>
        <w:tabs/>
        <w:wordWrap w:val="off"/>
        <w:spacing w:before="0" w:after="0" w:line="700" w:lineRule="exact"/>
        <w:ind w:left="0" w:right="0"/>
        <w:jc w:val="right"/>
        <w:textAlignment w:val="baseline"/>
        <w:rPr>
          <w:sz w:val="57"/>
        </w:rPr>
      </w:pPr>
      <w:bookmarkStart w:name="" w:id="19539"/>
      <w:r>
        <w:rPr>
          <w:rFonts w:ascii="宋体" w:hAnsi="宋体" w:cs="宋体" w:eastAsia="宋体"/>
          <w:sz w:val="57"/>
          <w:spacing w:val="0"/>
          <w:color w:val="000000"/>
          <w:b w:val="off"/>
          <w:i w:val="off"/>
        </w:rPr>
        <w:t/>
      </w:r>
      <w:bookmarkEnd w:id="19539"/>
    </w:p>
    <w:p>
      <w:pPr>
        <w:pageBreakBefore w:val="off"/>
        <w:tabs/>
        <w:wordWrap w:val="off"/>
        <w:spacing w:before="0" w:after="0" w:line="700" w:lineRule="exact"/>
        <w:ind w:left="0" w:right="0"/>
        <w:jc w:val="right"/>
        <w:textAlignment w:val="baseline"/>
        <w:rPr>
          <w:sz w:val="57"/>
        </w:rPr>
      </w:pPr>
      <w:bookmarkStart w:name="" w:id="19540"/>
      <w:r>
        <w:rPr>
          <w:rFonts w:ascii="宋体" w:hAnsi="宋体" w:cs="宋体" w:eastAsia="宋体"/>
          <w:sz w:val="57"/>
          <w:spacing w:val="0"/>
          <w:color w:val="000000"/>
          <w:b w:val="off"/>
          <w:i w:val="off"/>
        </w:rPr>
        <w:t/>
      </w:r>
      <w:bookmarkEnd w:id="19540"/>
    </w:p>
    <w:p>
      <w:pPr>
        <w:pageBreakBefore w:val="off"/>
        <w:tabs/>
        <w:wordWrap w:val="off"/>
        <w:spacing w:before="0" w:after="0" w:line="700" w:lineRule="exact"/>
        <w:ind w:left="0" w:right="0"/>
        <w:jc w:val="right"/>
        <w:textAlignment w:val="baseline"/>
        <w:rPr>
          <w:sz w:val="57"/>
        </w:rPr>
      </w:pPr>
      <w:bookmarkStart w:name="" w:id="19541"/>
      <w:r>
        <w:rPr>
          <w:rFonts w:ascii="宋体" w:hAnsi="宋体" w:cs="宋体" w:eastAsia="宋体"/>
          <w:sz w:val="57"/>
          <w:spacing w:val="0"/>
          <w:color w:val="000000"/>
          <w:b w:val="off"/>
          <w:i w:val="off"/>
        </w:rPr>
        <w:t/>
      </w:r>
      <w:bookmarkEnd w:id="19541"/>
    </w:p>
    <w:p>
      <w:pPr>
        <w:pageBreakBefore w:val="off"/>
        <w:tabs/>
        <w:wordWrap w:val="off"/>
        <w:spacing w:before="0" w:after="0" w:line="700" w:lineRule="exact"/>
        <w:ind w:left="0" w:right="0"/>
        <w:jc w:val="right"/>
        <w:textAlignment w:val="baseline"/>
        <w:rPr>
          <w:sz w:val="57"/>
        </w:rPr>
      </w:pPr>
      <w:bookmarkStart w:name="" w:id="19542"/>
      <w:r>
        <w:rPr>
          <w:rFonts w:ascii="宋体" w:hAnsi="宋体" w:cs="宋体" w:eastAsia="宋体"/>
          <w:sz w:val="57"/>
          <w:spacing w:val="0"/>
          <w:color w:val="000000"/>
          <w:b w:val="off"/>
          <w:i w:val="off"/>
        </w:rPr>
        <w:t/>
      </w:r>
      <w:bookmarkEnd w:id="19542"/>
    </w:p>
    <w:p>
      <w:pPr>
        <w:pageBreakBefore w:val="off"/>
        <w:tabs/>
        <w:wordWrap w:val="off"/>
        <w:spacing w:before="0" w:after="0" w:line="700" w:lineRule="exact"/>
        <w:ind w:left="0" w:right="0"/>
        <w:jc w:val="right"/>
        <w:textAlignment w:val="baseline"/>
        <w:rPr>
          <w:sz w:val="57"/>
        </w:rPr>
      </w:pPr>
      <w:bookmarkStart w:name="" w:id="19543"/>
      <w:r>
        <w:rPr>
          <w:rFonts w:ascii="宋体" w:hAnsi="宋体" w:cs="宋体" w:eastAsia="宋体"/>
          <w:sz w:val="57"/>
          <w:spacing w:val="0"/>
          <w:color w:val="000000"/>
          <w:b w:val="off"/>
          <w:i w:val="off"/>
        </w:rPr>
        <w:t/>
      </w:r>
      <w:bookmarkEnd w:id="19543"/>
    </w:p>
    <w:p>
      <w:pPr>
        <w:pageBreakBefore w:val="off"/>
        <w:tabs/>
        <w:wordWrap w:val="off"/>
        <w:spacing w:before="0" w:after="0" w:line="700" w:lineRule="exact"/>
        <w:ind w:left="0" w:right="0"/>
        <w:jc w:val="right"/>
        <w:textAlignment w:val="baseline"/>
        <w:rPr>
          <w:sz w:val="57"/>
        </w:rPr>
      </w:pPr>
      <w:bookmarkStart w:name="" w:id="19544"/>
      <w:r>
        <w:rPr>
          <w:rFonts w:ascii="宋体" w:hAnsi="宋体" w:cs="宋体" w:eastAsia="宋体"/>
          <w:sz w:val="57"/>
          <w:spacing w:val="0"/>
          <w:color w:val="000000"/>
          <w:b w:val="off"/>
          <w:i w:val="off"/>
        </w:rPr>
        <w:t/>
      </w:r>
      <w:bookmarkEnd w:id="19544"/>
    </w:p>
    <w:p>
      <w:pPr>
        <w:pageBreakBefore w:val="off"/>
        <w:tabs/>
        <w:wordWrap w:val="off"/>
        <w:spacing w:before="0" w:after="0" w:line="780" w:lineRule="atLeast"/>
        <w:ind w:left="20" w:right="6640"/>
        <w:jc w:val="center"/>
        <w:textAlignment w:val="baseline"/>
        <w:rPr>
          <w:sz w:val="57"/>
        </w:rPr>
      </w:pPr>
      <w:bookmarkStart w:name="" w:id="19545"/>
      <w:r>
        <w:rPr>
          <w:rFonts w:ascii="黑体" w:hAnsi="黑体" w:cs="黑体" w:eastAsia="黑体"/>
          <w:sz w:val="57"/>
          <w:spacing w:val="0"/>
          <w:color w:val="000000"/>
          <w:b w:val="on"/>
          <w:i w:val="off"/>
        </w:rPr>
        <w:t>常用药清单：</w:t>
      </w:r>
      <w:r>
        <w:rPr>
          <w:rFonts w:ascii="黑体" w:hAnsi="黑体" w:cs="黑体" w:eastAsia="黑体"/>
          <w:sz w:val="57"/>
          <w:spacing w:val="0"/>
          <w:color w:val="000000"/>
          <w:b w:val="on"/>
          <w:i w:val="off"/>
        </w:rPr>
        <w:t>124</w:t>
      </w:r>
      <w:r>
        <mc:AlternateContent>
          <mc:Choice Requires="wps">
            <w:drawing>
              <wp:anchor allowOverlap="true" layoutInCell="true" locked="false" simplePos="false" behindDoc="false" relativeHeight="251659264" distL="0" distR="0" distT="0" distB="0">
                <wp:simplePos x="0" y="0"/>
                <wp:positionH relativeFrom="page">
                  <wp:posOffset>3327400</wp:posOffset>
                </wp:positionH>
                <wp:positionV relativeFrom="paragraph">
                  <wp:posOffset>660400</wp:posOffset>
                </wp:positionV>
                <wp:extent cx="3848100" cy="546100"/>
                <wp:wrapNone/>
                <wp:docPr id="292" name="文本框 292"/>
                <a:graphic xmlns:a="http://schemas.openxmlformats.org/drawingml/2006/main">
                  <a:graphicData uri="http://schemas.microsoft.com/office/word/2010/wordprocessingShape">
                    <wps:wsp>
                      <wps:cNvSpPr txBox="true"/>
                      <wps:spPr>
                        <a:xfrm>
                          <a:off x="0" y="0"/>
                          <a:ext cx="3848100" cy="546100"/>
                        </a:xfrm>
                        <a:prstGeom prst="rect">
                          <a:avLst/>
                        </a:prstGeom>
                        <a:noFill/>
                        <a:ln w="6350">
                          <a:noFill/>
                        </a:ln>
                      </wps:spPr>
                      <wps:txbx>
                        <w:txbxContent>
                          <w:p>
                            <w:pPr>
                              <w:pageBreakBefore w:val="off"/>
                              <w:tabs/>
                              <w:wordWrap w:val="off"/>
                              <w:spacing w:before="0" w:after="0" w:line="780" w:lineRule="atLeast"/>
                              <w:ind w:left="0" w:right="0"/>
                              <w:jc w:val="both"/>
                              <w:textAlignment w:val="baseline"/>
                              <w:rPr>
                                <w:sz w:val="57"/>
                              </w:rPr>
                            </w:pPr>
                            <w:bookmarkStart w:name="" w:id="19546"/>
                            <w:r>
                              <w:rPr>
                                <w:rFonts w:ascii="黑体" w:hAnsi="黑体" w:cs="黑体" w:eastAsia="黑体"/>
                                <w:sz w:val="57"/>
                                <w:spacing w:val="0"/>
                                <w:color w:val="000000"/>
                                <w:b w:val="on"/>
                                <w:i w:val="off"/>
                              </w:rPr>
                              <w:t>家庭药箱应该如何备药</w:t>
                            </w:r>
                            <w:bookmarkEnd w:id="19546"/>
                          </w:p>
                        </w:txbxContent>
                      </wps:txbx>
                      <wps:bodyPr wrap="square" lIns="0" rIns="0" tIns="0" bIns="0" vert="horz" anchor="t">
                        <a:noAutofit/>
                      </wps:bodyPr>
                    </wps:wsp>
                  </a:graphicData>
                </a:graphic>
              </wp:anchor>
            </w:drawing>
          </mc:Choice>
          <mc:Fallback>
            <w:pict>
              <v:shape type="#_x0000_t202" filled="f" stroked="f" style="margin-left:262pt;margin-top:52pt;width:303pt;height:4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80" w:lineRule="atLeast"/>
                        <w:ind w:left="0" w:right="0"/>
                        <w:jc w:val="both"/>
                        <w:textAlignment w:val="baseline"/>
                        <w:rPr>
                          <w:sz w:val="57"/>
                        </w:rPr>
                      </w:pPr>
                      <w:bookmarkStart w:name="" w:id="19547"/>
                      <w:r>
                        <w:rPr>
                          <w:rFonts w:ascii="黑体" w:hAnsi="黑体" w:cs="黑体" w:eastAsia="黑体"/>
                          <w:sz w:val="57"/>
                          <w:spacing w:val="0"/>
                          <w:color w:val="000000"/>
                          <w:b w:val="on"/>
                          <w:i w:val="off"/>
                        </w:rPr>
                        <w:t>家庭药箱应该如何备药</w:t>
                      </w:r>
                      <w:bookmarkEnd w:id="19547"/>
                    </w:p>
                  </w:txbxContent>
                </v:textbox>
              </v:shape>
            </w:pict>
          </mc:Fallback>
        </mc:AlternateContent>
      </w:r>
      <w:bookmarkEnd w:id="19545"/>
    </w:p>
    <w:p>
      <w:pPr>
        <w:pageBreakBefore w:val="off"/>
        <w:tabs/>
        <w:wordWrap w:val="off"/>
        <w:spacing w:before="0" w:after="0" w:line="700" w:lineRule="exact"/>
        <w:ind w:left="0" w:right="0"/>
        <w:jc w:val="center"/>
        <w:textAlignment w:val="baseline"/>
        <w:rPr>
          <w:sz w:val="57"/>
        </w:rPr>
      </w:pPr>
      <w:bookmarkStart w:name="" w:id="19548"/>
      <w:r>
        <w:rPr>
          <w:rFonts w:ascii="宋体" w:hAnsi="宋体" w:cs="宋体" w:eastAsia="宋体"/>
          <w:sz w:val="57"/>
          <w:spacing w:val="0"/>
          <w:color w:val="000000"/>
          <w:b w:val="off"/>
          <w:i w:val="off"/>
        </w:rPr>
        <w:t/>
      </w:r>
      <w:bookmarkEnd w:id="19548"/>
    </w:p>
    <w:p>
      <w:pPr>
        <w:pageBreakBefore w:val="off"/>
        <w:tabs/>
        <w:wordWrap w:val="off"/>
        <w:spacing w:before="0" w:after="0" w:line="700" w:lineRule="exact"/>
        <w:ind w:left="0" w:right="0"/>
        <w:jc w:val="center"/>
        <w:textAlignment w:val="baseline"/>
        <w:rPr>
          <w:sz w:val="57"/>
        </w:rPr>
      </w:pPr>
      <w:bookmarkStart w:name="" w:id="19549"/>
      <w:r>
        <w:rPr>
          <w:rFonts w:ascii="宋体" w:hAnsi="宋体" w:cs="宋体" w:eastAsia="宋体"/>
          <w:sz w:val="57"/>
          <w:spacing w:val="0"/>
          <w:color w:val="000000"/>
          <w:b w:val="off"/>
          <w:i w:val="off"/>
        </w:rPr>
        <w:t/>
      </w:r>
      <w:bookmarkEnd w:id="19549"/>
    </w:p>
    <w:p>
      <w:pPr>
        <w:pageBreakBefore w:val="off"/>
        <w:tabs/>
        <w:wordWrap w:val="off"/>
        <w:spacing w:before="0" w:after="0" w:line="860" w:lineRule="atLeast"/>
        <w:ind w:left="880" w:right="0"/>
        <w:jc w:val="both"/>
        <w:textAlignment w:val="baseline"/>
        <w:rPr>
          <w:sz w:val="41"/>
        </w:rPr>
      </w:pPr>
      <w:bookmarkStart w:name="" w:id="19550"/>
      <w:r>
        <w:rPr>
          <w:rFonts w:ascii="宋体" w:hAnsi="宋体" w:cs="宋体" w:eastAsia="宋体"/>
          <w:sz w:val="41"/>
          <w:spacing w:val="0"/>
          <w:color w:val="000000"/>
          <w:b w:val="off"/>
          <w:i w:val="off"/>
        </w:rPr>
        <w:t>下面这些生活中的场景，你一定不陌生。</w:t>
      </w:r>
      <w:bookmarkEnd w:id="19550"/>
    </w:p>
    <w:p>
      <w:pPr>
        <w:pageBreakBefore w:val="off"/>
        <w:tabs/>
        <w:wordWrap w:val="off"/>
        <w:spacing w:before="0" w:after="0" w:line="860" w:lineRule="atLeast"/>
        <w:ind w:left="880" w:right="0"/>
        <w:jc w:val="both"/>
        <w:textAlignment w:val="baseline"/>
        <w:rPr>
          <w:sz w:val="41"/>
        </w:rPr>
      </w:pPr>
      <w:bookmarkStart w:name="" w:id="19551"/>
      <w:r>
        <w:rPr>
          <w:rFonts w:ascii="宋体" w:hAnsi="宋体" w:cs="宋体" w:eastAsia="宋体"/>
          <w:sz w:val="41"/>
          <w:spacing w:val="0"/>
          <w:color w:val="000000"/>
          <w:b w:val="off"/>
          <w:i w:val="off"/>
        </w:rPr>
        <w:t>父母年纪大了，需要长期服药，准备吃药时却发现药已经吃完了。</w:t>
      </w:r>
      <w:bookmarkEnd w:id="19551"/>
    </w:p>
    <w:p>
      <w:pPr>
        <w:pageBreakBefore w:val="off"/>
        <w:tabs/>
        <w:wordWrap w:val="off"/>
        <w:spacing w:before="0" w:after="0" w:line="860" w:lineRule="atLeast"/>
        <w:ind w:left="20" w:right="0" w:firstLine="860"/>
        <w:jc w:val="both"/>
        <w:textAlignment w:val="baseline"/>
        <w:rPr>
          <w:sz w:val="41"/>
        </w:rPr>
      </w:pPr>
      <w:bookmarkStart w:name="" w:id="19552"/>
      <w:r>
        <w:rPr>
          <w:rFonts w:ascii="宋体" w:hAnsi="宋体" w:cs="宋体" w:eastAsia="宋体"/>
          <w:sz w:val="41"/>
          <w:spacing w:val="0"/>
          <w:color w:val="000000"/>
          <w:b w:val="off"/>
          <w:i w:val="off"/>
        </w:rPr>
        <w:t>孩子玩耍时不小心受伤，需要紧急处理，家里却没药，还得临时去药</w:t>
      </w:r>
      <w:r>
        <w:rPr>
          <w:rFonts w:ascii="宋体" w:hAnsi="宋体" w:cs="宋体" w:eastAsia="宋体"/>
          <w:sz w:val="41"/>
          <w:spacing w:val="0"/>
          <w:color w:val="000000"/>
          <w:b w:val="off"/>
          <w:i w:val="off"/>
        </w:rPr>
        <w:t>店买。</w:t>
      </w:r>
      <w:bookmarkEnd w:id="19552"/>
    </w:p>
    <w:p>
      <w:pPr>
        <w:pageBreakBefore w:val="off"/>
        <w:tabs/>
        <w:wordWrap w:val="off"/>
        <w:spacing w:before="0" w:after="0" w:line="860" w:lineRule="atLeast"/>
        <w:ind w:left="880" w:right="0"/>
        <w:jc w:val="both"/>
        <w:textAlignment w:val="baseline"/>
        <w:rPr>
          <w:sz w:val="41"/>
        </w:rPr>
      </w:pPr>
      <w:bookmarkStart w:name="" w:id="19553"/>
      <w:r>
        <w:rPr>
          <w:rFonts w:ascii="宋体" w:hAnsi="宋体" w:cs="宋体" w:eastAsia="宋体"/>
          <w:sz w:val="41"/>
          <w:spacing w:val="0"/>
          <w:color w:val="000000"/>
          <w:b w:val="off"/>
          <w:i w:val="off"/>
        </w:rPr>
        <w:t>出差前想准备一些常用药，记得家里有，却到处找不到。</w:t>
      </w:r>
      <w:bookmarkEnd w:id="19553"/>
    </w:p>
    <w:p>
      <w:pPr>
        <w:pageBreakBefore w:val="off"/>
        <w:tabs/>
        <w:wordWrap w:val="off"/>
        <w:spacing w:before="0" w:after="0" w:line="860" w:lineRule="atLeast"/>
        <w:ind w:left="20" w:right="0" w:firstLine="860"/>
        <w:jc w:val="both"/>
        <w:textAlignment w:val="baseline"/>
        <w:rPr>
          <w:sz w:val="41"/>
        </w:rPr>
      </w:pPr>
      <w:bookmarkStart w:name="" w:id="19554"/>
      <w:r>
        <w:rPr>
          <w:rFonts w:ascii="宋体" w:hAnsi="宋体" w:cs="宋体" w:eastAsia="宋体"/>
          <w:sz w:val="41"/>
          <w:spacing w:val="0"/>
          <w:color w:val="000000"/>
          <w:b w:val="off"/>
          <w:i w:val="off"/>
        </w:rPr>
        <w:t>最近工作压力大，担心心脏突然出问题，想准备一些急救药，却不知道</w:t>
      </w:r>
      <w:r>
        <w:rPr>
          <w:rFonts w:ascii="宋体" w:hAnsi="宋体" w:cs="宋体" w:eastAsia="宋体"/>
          <w:sz w:val="41"/>
          <w:spacing w:val="0"/>
          <w:color w:val="000000"/>
          <w:b w:val="off"/>
          <w:i w:val="off"/>
        </w:rPr>
        <w:t>怎么选。</w:t>
      </w:r>
      <w:bookmarkEnd w:id="19554"/>
    </w:p>
    <w:p>
      <w:pPr>
        <w:pageBreakBefore w:val="off"/>
        <w:tabs/>
        <w:wordWrap w:val="off"/>
        <w:spacing w:before="0" w:after="0" w:line="860" w:lineRule="atLeast"/>
        <w:ind w:left="20" w:right="0" w:firstLine="860"/>
        <w:jc w:val="both"/>
        <w:textAlignment w:val="baseline"/>
        <w:rPr>
          <w:sz w:val="41"/>
        </w:rPr>
      </w:pPr>
      <w:bookmarkStart w:name="" w:id="19555"/>
      <w:r>
        <w:rPr>
          <w:rFonts w:ascii="宋体" w:hAnsi="宋体" w:cs="宋体" w:eastAsia="宋体"/>
          <w:sz w:val="41"/>
          <w:spacing w:val="0"/>
          <w:color w:val="000000"/>
          <w:b w:val="off"/>
          <w:i w:val="off"/>
        </w:rPr>
        <w:t>这时，一个精心准备的家庭药箱就能帮上大忙。接下来，我们就系统地</w:t>
      </w:r>
      <w:r>
        <w:rPr>
          <w:rFonts w:ascii="宋体" w:hAnsi="宋体" w:cs="宋体" w:eastAsia="宋体"/>
          <w:sz w:val="41"/>
          <w:spacing w:val="0"/>
          <w:color w:val="000000"/>
          <w:b w:val="off"/>
          <w:i w:val="off"/>
        </w:rPr>
        <w:t>梳理一下家庭药箱的科学配置方案。</w:t>
      </w:r>
      <w:bookmarkEnd w:id="19555"/>
    </w:p>
    <w:p>
      <w:pPr>
        <w:pageBreakBefore w:val="off"/>
        <w:tabs/>
        <w:wordWrap w:val="off"/>
        <w:spacing w:before="0" w:after="0" w:line="860" w:lineRule="atLeast"/>
        <w:ind w:left="20" w:right="0" w:firstLine="860"/>
        <w:jc w:val="both"/>
        <w:textAlignment w:val="baseline"/>
        <w:rPr>
          <w:sz w:val="41"/>
        </w:rPr>
      </w:pPr>
      <w:bookmarkStart w:name="" w:id="19556"/>
      <w:r>
        <w:rPr>
          <w:rFonts w:ascii="宋体" w:hAnsi="宋体" w:cs="宋体" w:eastAsia="宋体"/>
          <w:sz w:val="41"/>
          <w:spacing w:val="0"/>
          <w:color w:val="000000"/>
          <w:b w:val="off"/>
          <w:i w:val="off"/>
        </w:rPr>
        <w:t>需要明确的是，家庭药箱并不是越大越好。我有一个朋友，他家的药箱</w:t>
      </w:r>
      <w:r>
        <w:rPr>
          <w:rFonts w:ascii="宋体" w:hAnsi="宋体" w:cs="宋体" w:eastAsia="宋体"/>
          <w:sz w:val="41"/>
          <w:spacing w:val="0"/>
          <w:color w:val="000000"/>
          <w:b w:val="off"/>
          <w:i w:val="off"/>
        </w:rPr>
        <w:t>足足有一整面衣柜那么大，堪比社区卫生服务站的药房，结果大量药品过期却</w:t>
      </w:r>
      <w:r>
        <w:rPr>
          <w:rFonts w:ascii="宋体" w:hAnsi="宋体" w:cs="宋体" w:eastAsia="宋体"/>
          <w:sz w:val="41"/>
          <w:spacing w:val="0"/>
          <w:color w:val="000000"/>
          <w:b w:val="off"/>
          <w:i w:val="off"/>
        </w:rPr>
        <w:t>不能及时发现。科学的做法是准备2~3个专用药箱，分别存放外用药、口服</w:t>
      </w:r>
      <w:r>
        <w:rPr>
          <w:rFonts w:ascii="宋体" w:hAnsi="宋体" w:cs="宋体" w:eastAsia="宋体"/>
          <w:sz w:val="41"/>
          <w:spacing w:val="0"/>
          <w:color w:val="000000"/>
          <w:b w:val="off"/>
          <w:i w:val="off"/>
        </w:rPr>
        <w:t>基础药及日常吃的处方药。建议选择有分层、分格设计的药箱，方便分类收纳</w:t>
      </w:r>
      <w:r>
        <w:rPr>
          <w:rFonts w:ascii="宋体" w:hAnsi="宋体" w:cs="宋体" w:eastAsia="宋体"/>
          <w:sz w:val="41"/>
          <w:spacing w:val="0"/>
          <w:color w:val="000000"/>
          <w:b w:val="off"/>
          <w:i w:val="off"/>
        </w:rPr>
        <w:t>药品。有了这样一个家庭药箱，今后再有什么紧急情况，就不必一头扎进电视</w:t>
      </w:r>
      <w:r>
        <w:rPr>
          <w:rFonts w:ascii="宋体" w:hAnsi="宋体" w:cs="宋体" w:eastAsia="宋体"/>
          <w:sz w:val="41"/>
          <w:spacing w:val="0"/>
          <w:color w:val="000000"/>
          <w:b w:val="off"/>
          <w:i w:val="off"/>
        </w:rPr>
        <w:t>柜的几个大抽屉里使劲儿翻找了。</w:t>
      </w:r>
      <w:bookmarkEnd w:id="19556"/>
    </w:p>
    <w:p>
      <w:pPr>
        <w:pageBreakBefore w:val="off"/>
        <w:tabs/>
        <w:wordWrap w:val="off"/>
        <w:spacing w:before="0" w:after="0" w:line="860" w:lineRule="atLeast"/>
        <w:ind w:left="20" w:right="0" w:firstLine="860"/>
        <w:jc w:val="both"/>
        <w:textAlignment w:val="baseline"/>
        <w:rPr>
          <w:sz w:val="41"/>
        </w:rPr>
      </w:pPr>
      <w:bookmarkStart w:name="" w:id="19557"/>
      <w:r>
        <w:rPr>
          <w:rFonts w:ascii="宋体" w:hAnsi="宋体" w:cs="宋体" w:eastAsia="宋体"/>
          <w:sz w:val="41"/>
          <w:spacing w:val="0"/>
          <w:color w:val="000000"/>
          <w:b w:val="off"/>
          <w:i w:val="off"/>
        </w:rPr>
        <w:t>具体如何打造一个合格又靠谱的家庭药箱呢?我们从家庭常用非处方药</w:t>
      </w:r>
      <w:r>
        <w:rPr>
          <w:rFonts w:ascii="宋体" w:hAnsi="宋体" w:cs="宋体" w:eastAsia="宋体"/>
          <w:sz w:val="41"/>
          <w:spacing w:val="0"/>
          <w:color w:val="000000"/>
          <w:b w:val="off"/>
          <w:i w:val="off"/>
        </w:rPr>
        <w:t>和处方药两个维度来详细分析一下。</w:t>
      </w:r>
      <w:bookmarkEnd w:id="19557"/>
    </w:p>
    <w:p>
      <w:pPr>
        <w:pageBreakBefore w:val="off"/>
        <w:tabs/>
        <w:wordWrap w:val="off"/>
        <w:spacing w:before="0" w:after="0" w:line="440" w:lineRule="exact"/>
        <w:ind w:left="0" w:right="0"/>
        <w:jc w:val="both"/>
        <w:textAlignment w:val="baseline"/>
        <w:rPr>
          <w:sz w:val="36"/>
        </w:rPr>
      </w:pPr>
      <w:bookmarkStart w:name="" w:id="19558"/>
      <w:r>
        <w:rPr>
          <w:rFonts w:ascii="宋体" w:hAnsi="宋体" w:cs="宋体" w:eastAsia="宋体"/>
          <w:sz w:val="36"/>
          <w:spacing w:val="0"/>
          <w:color w:val="000000"/>
          <w:b w:val="off"/>
          <w:i w:val="off"/>
        </w:rPr>
        <w:t/>
      </w:r>
      <w:bookmarkEnd w:id="19558"/>
    </w:p>
    <w:p>
      <w:pPr>
        <w:pageBreakBefore w:val="off"/>
        <w:tabs/>
        <w:wordWrap w:val="off"/>
        <w:spacing w:before="0" w:after="0" w:line="440" w:lineRule="exact"/>
        <w:ind w:left="0" w:right="0"/>
        <w:jc w:val="both"/>
        <w:textAlignment w:val="baseline"/>
        <w:rPr>
          <w:sz w:val="36"/>
        </w:rPr>
      </w:pPr>
      <w:bookmarkStart w:name="" w:id="19559"/>
      <w:r>
        <w:rPr>
          <w:rFonts w:ascii="宋体" w:hAnsi="宋体" w:cs="宋体" w:eastAsia="宋体"/>
          <w:sz w:val="36"/>
          <w:spacing w:val="0"/>
          <w:color w:val="000000"/>
          <w:b w:val="off"/>
          <w:i w:val="off"/>
        </w:rPr>
        <w:t/>
      </w:r>
      <w:bookmarkEnd w:id="19559"/>
    </w:p>
    <w:p>
      <w:pPr>
        <w:pageBreakBefore w:val="off"/>
        <w:tabs/>
        <w:wordWrap w:val="off"/>
        <w:spacing w:before="0" w:after="0" w:line="500" w:lineRule="atLeast"/>
        <w:ind w:left="0" w:right="60"/>
        <w:jc w:val="right"/>
        <w:textAlignment w:val="baseline"/>
        <w:rPr>
          <w:sz w:val="36"/>
        </w:rPr>
      </w:pPr>
      <w:bookmarkStart w:name="" w:id="19560"/>
      <w:r>
        <w:rPr>
          <w:rFonts w:ascii="黑体" w:hAnsi="黑体" w:cs="黑体" w:eastAsia="黑体"/>
          <w:sz w:val="36"/>
          <w:spacing w:val="0"/>
          <w:color w:val="000000"/>
          <w:b w:val="off"/>
          <w:i w:val="off"/>
        </w:rPr>
        <w:t>841</w:t>
      </w:r>
      <w:bookmarkEnd w:id="19560"/>
    </w:p>
    <w:p>
      <w:r>
        <w:t/>
      </w:r>
    </w:p>
    <w:p>
      <w:pPr>
        <w:sectPr>
          <w:footerReference r:id="rId1737"/>
          <w:headerReference r:id="rId1738" w:type="default"/>
          <w:type w:val="nextPage"/>
          <w:pgSz w:w="17060" w:h="25400"/>
          <w:pgMar w:left="1560" w:top="1080" w:right="1560" w:bottom="1080" w:header="780" w:footer="780"/>
          <w:cols w:num="1"/>
        </w:sectPr>
      </w:pPr>
    </w:p>
    <w:p>
      <w:pPr>
        <w:pageBreakBefore w:val="off"/>
        <w:tabs/>
        <w:wordWrap w:val="off"/>
        <w:spacing w:before="0" w:after="0" w:line="460" w:lineRule="atLeast"/>
        <w:ind w:left="20" w:right="0"/>
        <w:jc w:val="both"/>
        <w:textAlignment w:val="baseline"/>
        <w:rPr>
          <w:sz w:val="34"/>
        </w:rPr>
      </w:pPr>
      <w:bookmarkStart w:name="" w:id="19561"/>
      <w:r>
        <w:rPr>
          <w:rFonts w:ascii="黑体" w:hAnsi="黑体" w:cs="黑体" w:eastAsia="黑体"/>
          <w:sz w:val="34"/>
          <w:spacing w:val="0"/>
          <w:color w:val="a4b4d0"/>
          <w:b w:val="off"/>
          <w:i w:val="off"/>
        </w:rPr>
        <w:t>第五部分家庭疾病解决方案</w:t>
      </w:r>
      <w:bookmarkEnd w:id="19561"/>
    </w:p>
    <w:p>
      <w:pPr>
        <w:pageBreakBefore w:val="off"/>
        <w:tabs/>
        <w:wordWrap w:val="off"/>
        <w:spacing w:before="0" w:after="0" w:line="600" w:lineRule="exact"/>
        <w:ind w:left="0" w:right="0"/>
        <w:jc w:val="both"/>
        <w:textAlignment w:val="baseline"/>
        <w:rPr>
          <w:sz w:val="48"/>
        </w:rPr>
      </w:pPr>
      <w:bookmarkStart w:name="" w:id="19562"/>
      <w:r>
        <w:rPr>
          <w:rFonts w:ascii="宋体" w:hAnsi="宋体" w:cs="宋体" w:eastAsia="宋体"/>
          <w:sz w:val="48"/>
          <w:spacing w:val="0"/>
          <w:color w:val="000000"/>
          <w:b w:val="off"/>
          <w:i w:val="off"/>
        </w:rPr>
        <w:t/>
      </w:r>
      <w:bookmarkEnd w:id="19562"/>
    </w:p>
    <w:p>
      <w:pPr>
        <w:pageBreakBefore w:val="off"/>
        <w:tabs/>
        <w:wordWrap w:val="off"/>
        <w:spacing w:before="0" w:after="0" w:line="600" w:lineRule="exact"/>
        <w:ind w:left="0" w:right="0"/>
        <w:jc w:val="both"/>
        <w:textAlignment w:val="baseline"/>
        <w:rPr>
          <w:sz w:val="48"/>
        </w:rPr>
      </w:pPr>
      <w:bookmarkStart w:name="" w:id="19563"/>
      <w:r>
        <w:rPr>
          <w:rFonts w:ascii="宋体" w:hAnsi="宋体" w:cs="宋体" w:eastAsia="宋体"/>
          <w:sz w:val="48"/>
          <w:spacing w:val="0"/>
          <w:color w:val="000000"/>
          <w:b w:val="off"/>
          <w:i w:val="off"/>
        </w:rPr>
        <w:t/>
      </w:r>
      <w:bookmarkEnd w:id="19563"/>
    </w:p>
    <w:p>
      <w:pPr>
        <w:pageBreakBefore w:val="off"/>
        <w:tabs/>
        <w:wordWrap w:val="off"/>
        <w:spacing w:before="0" w:after="0" w:line="660" w:lineRule="atLeast"/>
        <w:ind w:left="20" w:right="0"/>
        <w:jc w:val="both"/>
        <w:textAlignment w:val="baseline"/>
        <w:rPr>
          <w:sz w:val="48"/>
        </w:rPr>
      </w:pPr>
      <w:bookmarkStart w:name="" w:id="19564"/>
      <w:r>
        <w:rPr>
          <w:rFonts w:ascii="黑体" w:hAnsi="黑体" w:cs="黑体" w:eastAsia="黑体"/>
          <w:sz w:val="48"/>
          <w:spacing w:val="0"/>
          <w:color w:val="a4b4d0"/>
          <w:b w:val="on"/>
          <w:i w:val="off"/>
        </w:rPr>
        <w:t>家庭常用非处方药</w:t>
      </w:r>
      <w:bookmarkEnd w:id="19564"/>
    </w:p>
    <w:p>
      <w:pPr>
        <w:pageBreakBefore w:val="off"/>
        <w:tabs/>
        <w:wordWrap w:val="off"/>
        <w:spacing w:before="0" w:after="0" w:line="820" w:lineRule="exact"/>
        <w:ind w:left="0" w:right="0"/>
        <w:jc w:val="both"/>
        <w:textAlignment w:val="baseline"/>
        <w:rPr>
          <w:sz w:val="40"/>
        </w:rPr>
      </w:pPr>
      <w:bookmarkStart w:name="" w:id="19565"/>
      <w:r>
        <w:rPr>
          <w:rFonts w:ascii="宋体" w:hAnsi="宋体" w:cs="宋体" w:eastAsia="宋体"/>
          <w:sz w:val="40"/>
          <w:spacing w:val="0"/>
          <w:color w:val="000000"/>
          <w:b w:val="off"/>
          <w:i w:val="off"/>
        </w:rPr>
        <w:t/>
      </w:r>
      <w:bookmarkEnd w:id="19565"/>
    </w:p>
    <w:p>
      <w:pPr>
        <w:pageBreakBefore w:val="off"/>
        <w:tabs/>
        <w:wordWrap w:val="off"/>
        <w:spacing w:before="0" w:after="0" w:line="800" w:lineRule="atLeast"/>
        <w:ind w:left="20" w:right="0" w:firstLine="820"/>
        <w:jc w:val="both"/>
        <w:textAlignment w:val="baseline"/>
        <w:rPr>
          <w:sz w:val="40"/>
        </w:rPr>
      </w:pPr>
      <w:bookmarkStart w:name="" w:id="19566"/>
      <w:r>
        <w:rPr>
          <w:rFonts w:ascii="宋体" w:hAnsi="宋体" w:cs="宋体" w:eastAsia="宋体"/>
          <w:sz w:val="40"/>
          <w:spacing w:val="0"/>
          <w:color w:val="000000"/>
          <w:b w:val="off"/>
          <w:i w:val="off"/>
        </w:rPr>
        <w:t>首先，家庭药箱里要备齐常用非处方药，这些是处理日常健康问题时最</w:t>
      </w:r>
      <w:r>
        <w:rPr>
          <w:rFonts w:ascii="宋体" w:hAnsi="宋体" w:cs="宋体" w:eastAsia="宋体"/>
          <w:sz w:val="40"/>
          <w:spacing w:val="0"/>
          <w:color w:val="000000"/>
          <w:b w:val="off"/>
          <w:i w:val="off"/>
        </w:rPr>
        <w:t>常用到的药品。这类药品涵盖了外伤药、止痛药、退热药、胃肠类药物、过敏</w:t>
      </w:r>
      <w:r>
        <w:rPr>
          <w:rFonts w:ascii="宋体" w:hAnsi="宋体" w:cs="宋体" w:eastAsia="宋体"/>
          <w:sz w:val="40"/>
          <w:spacing w:val="0"/>
          <w:color w:val="000000"/>
          <w:b w:val="off"/>
          <w:i w:val="off"/>
        </w:rPr>
        <w:t>药、简单的皮肤病药物及心脏急救药等。</w:t>
      </w:r>
      <w:bookmarkEnd w:id="19566"/>
    </w:p>
    <w:p>
      <w:pPr>
        <w:pageBreakBefore w:val="off"/>
        <w:tabs/>
        <w:wordWrap w:val="off"/>
        <w:spacing w:before="0" w:after="0" w:line="820" w:lineRule="exact"/>
        <w:ind w:left="0" w:right="0"/>
        <w:jc w:val="both"/>
        <w:textAlignment w:val="baseline"/>
        <w:rPr>
          <w:sz w:val="40"/>
        </w:rPr>
      </w:pPr>
      <w:bookmarkStart w:name="" w:id="19567"/>
      <w:r>
        <w:rPr>
          <w:rFonts w:ascii="宋体" w:hAnsi="宋体" w:cs="宋体" w:eastAsia="宋体"/>
          <w:sz w:val="40"/>
          <w:spacing w:val="0"/>
          <w:color w:val="000000"/>
          <w:b w:val="off"/>
          <w:i w:val="off"/>
        </w:rPr>
        <w:t/>
      </w:r>
      <w:bookmarkEnd w:id="19567"/>
    </w:p>
    <w:p>
      <w:pPr>
        <w:pageBreakBefore w:val="off"/>
        <w:tabs/>
        <w:wordWrap w:val="off"/>
        <w:spacing w:before="0" w:after="0" w:line="800" w:lineRule="atLeast"/>
        <w:ind w:left="840" w:right="0"/>
        <w:jc w:val="both"/>
        <w:textAlignment w:val="baseline"/>
        <w:rPr>
          <w:sz w:val="40"/>
        </w:rPr>
      </w:pPr>
      <w:bookmarkStart w:name="" w:id="19568"/>
      <w:r>
        <w:rPr>
          <w:rFonts w:ascii="宋体" w:hAnsi="宋体" w:cs="宋体" w:eastAsia="宋体"/>
          <w:sz w:val="40"/>
          <w:spacing w:val="0"/>
          <w:color w:val="a4b4d0"/>
          <w:b w:val="off"/>
          <w:i w:val="off"/>
        </w:rPr>
        <w:t>外伤药</w:t>
      </w:r>
      <w:bookmarkEnd w:id="19568"/>
    </w:p>
    <w:p>
      <w:pPr>
        <w:pageBreakBefore w:val="off"/>
        <w:tabs/>
        <w:wordWrap w:val="off"/>
        <w:spacing w:before="0" w:after="0" w:line="800" w:lineRule="atLeast"/>
        <w:ind w:left="20" w:right="0" w:firstLine="820"/>
        <w:jc w:val="both"/>
        <w:textAlignment w:val="baseline"/>
        <w:rPr>
          <w:sz w:val="40"/>
        </w:rPr>
      </w:pPr>
      <w:bookmarkStart w:name="" w:id="19569"/>
      <w:r>
        <w:rPr>
          <w:rFonts w:ascii="宋体" w:hAnsi="宋体" w:cs="宋体" w:eastAsia="宋体"/>
          <w:sz w:val="40"/>
          <w:spacing w:val="0"/>
          <w:color w:val="000000"/>
          <w:b w:val="off"/>
          <w:i w:val="off"/>
        </w:rPr>
        <w:t>外伤药包括大包装生理盐水、20毫升注射器、一次性无菌棉签(独立包</w:t>
      </w:r>
      <w:r>
        <w:rPr>
          <w:rFonts w:ascii="宋体" w:hAnsi="宋体" w:cs="宋体" w:eastAsia="宋体"/>
          <w:sz w:val="40"/>
          <w:spacing w:val="0"/>
          <w:color w:val="000000"/>
          <w:b w:val="off"/>
          <w:i w:val="off"/>
        </w:rPr>
        <w:t>装)、无菌纱布、酒精、碘伏、创可贴(防水、透气两种规格)、医用胶布、烫</w:t>
      </w:r>
      <w:r>
        <w:rPr>
          <w:rFonts w:ascii="宋体" w:hAnsi="宋体" w:cs="宋体" w:eastAsia="宋体"/>
          <w:sz w:val="40"/>
          <w:spacing w:val="0"/>
          <w:color w:val="000000"/>
          <w:b w:val="off"/>
          <w:i w:val="off"/>
        </w:rPr>
        <w:t>伤膏及无香精肥皂。</w:t>
      </w:r>
      <w:bookmarkEnd w:id="19569"/>
    </w:p>
    <w:p>
      <w:pPr>
        <w:pageBreakBefore w:val="off"/>
        <w:tabs/>
        <w:wordWrap w:val="off"/>
        <w:spacing w:before="0" w:after="0" w:line="800" w:lineRule="atLeast"/>
        <w:ind w:left="840" w:right="0"/>
        <w:jc w:val="both"/>
        <w:textAlignment w:val="baseline"/>
        <w:rPr>
          <w:sz w:val="40"/>
        </w:rPr>
      </w:pPr>
      <w:bookmarkStart w:name="" w:id="19570"/>
      <w:r>
        <w:rPr>
          <w:rFonts w:ascii="宋体" w:hAnsi="宋体" w:cs="宋体" w:eastAsia="宋体"/>
          <w:sz w:val="40"/>
          <w:spacing w:val="0"/>
          <w:color w:val="000000"/>
          <w:b w:val="off"/>
          <w:i w:val="off"/>
        </w:rPr>
        <w:t>我们可以通过处理一个简单的开放性伤口来认识这些药品及其用法。</w:t>
      </w:r>
      <w:bookmarkEnd w:id="19570"/>
    </w:p>
    <w:p>
      <w:pPr>
        <w:pageBreakBefore w:val="off"/>
        <w:tabs/>
        <w:wordWrap w:val="off"/>
        <w:spacing w:before="0" w:after="0" w:line="800" w:lineRule="atLeast"/>
        <w:ind w:left="20" w:right="0" w:firstLine="820"/>
        <w:jc w:val="both"/>
        <w:textAlignment w:val="baseline"/>
        <w:rPr>
          <w:sz w:val="40"/>
        </w:rPr>
      </w:pPr>
      <w:bookmarkStart w:name="" w:id="19571"/>
      <w:r>
        <w:rPr>
          <w:rFonts w:ascii="宋体" w:hAnsi="宋体" w:cs="宋体" w:eastAsia="宋体"/>
          <w:sz w:val="40"/>
          <w:spacing w:val="0"/>
          <w:color w:val="000000"/>
          <w:b w:val="off"/>
          <w:i w:val="off"/>
        </w:rPr>
        <w:t>一般有破损和出血的伤口就属于开放性伤口。处理开放性伤口的第一步</w:t>
      </w:r>
      <w:r>
        <w:rPr>
          <w:rFonts w:ascii="宋体" w:hAnsi="宋体" w:cs="宋体" w:eastAsia="宋体"/>
          <w:sz w:val="40"/>
          <w:spacing w:val="0"/>
          <w:color w:val="000000"/>
          <w:b w:val="off"/>
          <w:i w:val="off"/>
        </w:rPr>
        <w:t>是判断出血量。对于持续性大量出血，要及时压迫止血；如果只是少量出血，</w:t>
      </w:r>
      <w:r>
        <w:rPr>
          <w:rFonts w:ascii="宋体" w:hAnsi="宋体" w:cs="宋体" w:eastAsia="宋体"/>
          <w:sz w:val="40"/>
          <w:spacing w:val="0"/>
          <w:color w:val="000000"/>
          <w:b w:val="off"/>
          <w:i w:val="off"/>
        </w:rPr>
        <w:t>首要步骤既不是止血也不是消毒，而是冲洗伤口。冲洗是预防伤口感染最有效</w:t>
      </w:r>
      <w:r>
        <w:rPr>
          <w:rFonts w:ascii="宋体" w:hAnsi="宋体" w:cs="宋体" w:eastAsia="宋体"/>
          <w:sz w:val="40"/>
          <w:spacing w:val="0"/>
          <w:color w:val="000000"/>
          <w:b w:val="off"/>
          <w:i w:val="off"/>
        </w:rPr>
        <w:t>的手段之一。</w:t>
      </w:r>
      <w:bookmarkEnd w:id="19571"/>
    </w:p>
    <w:p>
      <w:pPr>
        <w:pageBreakBefore w:val="off"/>
        <w:tabs/>
        <w:wordWrap w:val="off"/>
        <w:spacing w:before="0" w:after="0" w:line="800" w:lineRule="atLeast"/>
        <w:ind w:left="20" w:right="0" w:firstLine="820"/>
        <w:jc w:val="both"/>
        <w:textAlignment w:val="baseline"/>
        <w:rPr>
          <w:sz w:val="40"/>
        </w:rPr>
      </w:pPr>
      <w:bookmarkStart w:name="" w:id="19572"/>
      <w:r>
        <w:rPr>
          <w:rFonts w:ascii="宋体" w:hAnsi="宋体" w:cs="宋体" w:eastAsia="宋体"/>
          <w:sz w:val="40"/>
          <w:spacing w:val="0"/>
          <w:color w:val="000000"/>
          <w:b w:val="off"/>
          <w:i w:val="off"/>
        </w:rPr>
        <w:t>需要注意的是，直接用酒精、碘伏冲洗伤口的做法是错误的。酒精、碘</w:t>
      </w:r>
      <w:r>
        <w:rPr>
          <w:rFonts w:ascii="宋体" w:hAnsi="宋体" w:cs="宋体" w:eastAsia="宋体"/>
          <w:sz w:val="40"/>
          <w:spacing w:val="0"/>
          <w:color w:val="000000"/>
          <w:b w:val="off"/>
          <w:i w:val="off"/>
        </w:rPr>
        <w:t>伏虽然杀菌效果很好，却会对暴露的伤口及其周围皮肤造成更大的伤害，不利</w:t>
      </w:r>
      <w:r>
        <w:rPr>
          <w:rFonts w:ascii="宋体" w:hAnsi="宋体" w:cs="宋体" w:eastAsia="宋体"/>
          <w:sz w:val="40"/>
          <w:spacing w:val="0"/>
          <w:color w:val="000000"/>
          <w:b w:val="off"/>
          <w:i w:val="off"/>
        </w:rPr>
        <w:t>于伤口的愈合。酒精更适合在处理伤口前给双手消毒。</w:t>
      </w:r>
      <w:bookmarkEnd w:id="19572"/>
    </w:p>
    <w:p>
      <w:pPr>
        <w:pageBreakBefore w:val="off"/>
        <w:tabs/>
        <w:wordWrap w:val="off"/>
        <w:spacing w:before="0" w:after="0" w:line="800" w:lineRule="atLeast"/>
        <w:ind w:left="20" w:right="20" w:firstLine="820"/>
        <w:jc w:val="both"/>
        <w:textAlignment w:val="baseline"/>
        <w:rPr>
          <w:sz w:val="40"/>
        </w:rPr>
      </w:pPr>
      <w:bookmarkStart w:name="" w:id="19573"/>
      <w:r>
        <w:rPr>
          <w:rFonts w:ascii="宋体" w:hAnsi="宋体" w:cs="宋体" w:eastAsia="宋体"/>
          <w:sz w:val="40"/>
          <w:spacing w:val="0"/>
          <w:color w:val="000000"/>
          <w:b w:val="off"/>
          <w:i w:val="off"/>
        </w:rPr>
        <w:t>医学上最推荐的冲洗溶液是生理盐水。准备好生理盐水、注射器和肥皂，</w:t>
      </w:r>
      <w:r>
        <w:rPr>
          <w:rFonts w:ascii="宋体" w:hAnsi="宋体" w:cs="宋体" w:eastAsia="宋体"/>
          <w:sz w:val="40"/>
          <w:spacing w:val="0"/>
          <w:color w:val="000000"/>
          <w:b w:val="off"/>
          <w:i w:val="off"/>
        </w:rPr>
        <w:t>用注射器抽取生理盐水，持续冲洗伤口，水流方向要和伤口的切面呈一定的角</w:t>
      </w:r>
      <w:r>
        <w:rPr>
          <w:rFonts w:ascii="宋体" w:hAnsi="宋体" w:cs="宋体" w:eastAsia="宋体"/>
          <w:sz w:val="40"/>
          <w:spacing w:val="0"/>
          <w:color w:val="000000"/>
          <w:b w:val="off"/>
          <w:i w:val="off"/>
        </w:rPr>
        <w:t>度(如45度)，因为垂直冲洗伤口容易增加伤口的水肿和增加感染风险。</w:t>
      </w:r>
      <w:bookmarkEnd w:id="19573"/>
    </w:p>
    <w:p>
      <w:pPr>
        <w:pageBreakBefore w:val="off"/>
        <w:tabs/>
        <w:wordWrap w:val="off"/>
        <w:spacing w:before="0" w:after="0" w:line="800" w:lineRule="atLeast"/>
        <w:ind w:left="20" w:right="0" w:firstLine="820"/>
        <w:jc w:val="both"/>
        <w:textAlignment w:val="baseline"/>
        <w:rPr>
          <w:sz w:val="40"/>
        </w:rPr>
      </w:pPr>
      <w:bookmarkStart w:name="" w:id="19574"/>
      <w:r>
        <w:rPr>
          <w:rFonts w:ascii="宋体" w:hAnsi="宋体" w:cs="宋体" w:eastAsia="宋体"/>
          <w:sz w:val="40"/>
          <w:spacing w:val="0"/>
          <w:color w:val="000000"/>
          <w:b w:val="off"/>
          <w:i w:val="off"/>
        </w:rPr>
        <w:t>处理疑似狂犬病的暴露伤口，则要使用肥皂水和有一定压力的流动清水</w:t>
      </w:r>
      <w:r>
        <w:rPr>
          <w:rFonts w:ascii="宋体" w:hAnsi="宋体" w:cs="宋体" w:eastAsia="宋体"/>
          <w:sz w:val="40"/>
          <w:spacing w:val="0"/>
          <w:color w:val="000000"/>
          <w:b w:val="off"/>
          <w:i w:val="off"/>
        </w:rPr>
        <w:t>交替冲洗，每处伤口持续冲洗约15分钟，最后再用生理盐水冲洗一遍，将伤</w:t>
      </w:r>
      <w:r>
        <w:rPr>
          <w:rFonts w:ascii="宋体" w:hAnsi="宋体" w:cs="宋体" w:eastAsia="宋体"/>
          <w:sz w:val="40"/>
          <w:spacing w:val="0"/>
          <w:color w:val="000000"/>
          <w:b w:val="off"/>
          <w:i w:val="off"/>
        </w:rPr>
        <w:t>口内的冲洗液置换出来，并尽快去打狂犬疫苗。如果情况紧急，没有生理盐水</w:t>
      </w:r>
      <w:r>
        <w:rPr>
          <w:rFonts w:ascii="宋体" w:hAnsi="宋体" w:cs="宋体" w:eastAsia="宋体"/>
          <w:sz w:val="40"/>
          <w:spacing w:val="0"/>
          <w:color w:val="000000"/>
          <w:b w:val="off"/>
          <w:i w:val="off"/>
        </w:rPr>
        <w:t>可用，可以使用自来水或白开水代替。</w:t>
      </w:r>
      <w:bookmarkEnd w:id="19574"/>
    </w:p>
    <w:p>
      <w:pPr>
        <w:pageBreakBefore w:val="off"/>
        <w:tabs/>
        <w:wordWrap w:val="off"/>
        <w:spacing w:before="0" w:after="0" w:line="820" w:lineRule="exact"/>
        <w:ind w:left="0" w:right="0"/>
        <w:jc w:val="both"/>
        <w:textAlignment w:val="baseline"/>
        <w:rPr>
          <w:sz w:val="40"/>
        </w:rPr>
      </w:pPr>
      <w:bookmarkStart w:name="" w:id="19575"/>
      <w:r>
        <w:rPr>
          <w:rFonts w:ascii="宋体" w:hAnsi="宋体" w:cs="宋体" w:eastAsia="宋体"/>
          <w:sz w:val="40"/>
          <w:spacing w:val="0"/>
          <w:color w:val="000000"/>
          <w:b w:val="off"/>
          <w:i w:val="off"/>
        </w:rPr>
        <w:t/>
      </w:r>
      <w:bookmarkEnd w:id="19575"/>
    </w:p>
    <w:p>
      <w:pPr>
        <w:pageBreakBefore w:val="off"/>
        <w:tabs/>
        <w:wordWrap w:val="off"/>
        <w:spacing w:before="0" w:after="0" w:line="480" w:lineRule="atLeast"/>
        <w:ind w:left="20" w:right="0"/>
        <w:jc w:val="both"/>
        <w:textAlignment w:val="baseline"/>
        <w:rPr>
          <w:sz w:val="36"/>
        </w:rPr>
      </w:pPr>
      <w:bookmarkStart w:name="" w:id="19576"/>
      <w:r>
        <w:rPr>
          <w:rFonts w:ascii="楷体" w:hAnsi="楷体" w:cs="楷体" w:eastAsia="楷体"/>
          <w:sz w:val="36"/>
          <w:spacing w:val="0"/>
          <w:color w:val="a4b4d0"/>
          <w:b w:val="off"/>
          <w:i w:val="off"/>
        </w:rPr>
        <w:t>842</w:t>
      </w:r>
      <w:bookmarkEnd w:id="19576"/>
    </w:p>
    <w:p>
      <w:r>
        <w:t/>
      </w:r>
    </w:p>
    <w:p>
      <w:pPr>
        <w:sectPr>
          <w:footerReference r:id="rId1739"/>
          <w:headerReference r:id="rId1740" w:type="default"/>
          <w:type w:val="nextPage"/>
          <w:pgSz w:w="17340" w:h="25540"/>
          <w:pgMar w:left="1640" w:top="1080" w:right="1640" w:bottom="1080" w:header="780" w:footer="780"/>
          <w:cols w:num="1"/>
        </w:sectPr>
      </w:pPr>
    </w:p>
    <w:p>
      <w:pPr>
        <w:pageBreakBefore w:val="off"/>
        <w:tabs/>
        <w:wordWrap w:val="off"/>
        <w:spacing w:before="0" w:after="0" w:line="440" w:lineRule="atLeast"/>
        <w:ind w:left="0" w:right="20"/>
        <w:jc w:val="right"/>
        <w:textAlignment w:val="baseline"/>
        <w:rPr>
          <w:sz w:val="33"/>
        </w:rPr>
      </w:pPr>
      <w:bookmarkStart w:name="" w:id="19577"/>
      <w:r>
        <w:rPr>
          <w:rFonts w:ascii="黑体" w:hAnsi="黑体" w:cs="黑体" w:eastAsia="黑体"/>
          <w:sz w:val="33"/>
          <w:spacing w:val="0"/>
          <w:color w:val="000000"/>
          <w:b w:val="off"/>
          <w:i w:val="off"/>
        </w:rPr>
        <w:t>第十五章家庭健康监测体系</w:t>
      </w:r>
      <w:bookmarkEnd w:id="19577"/>
    </w:p>
    <w:p>
      <w:pPr>
        <w:pageBreakBefore w:val="off"/>
        <w:tabs/>
        <w:wordWrap w:val="off"/>
        <w:spacing w:before="0" w:after="0" w:line="800" w:lineRule="exact"/>
        <w:ind w:left="0" w:right="0"/>
        <w:jc w:val="right"/>
        <w:textAlignment w:val="baseline"/>
        <w:rPr>
          <w:sz w:val="39"/>
        </w:rPr>
      </w:pPr>
      <w:bookmarkStart w:name="" w:id="19578"/>
      <w:r>
        <w:rPr>
          <w:rFonts w:ascii="宋体" w:hAnsi="宋体" w:cs="宋体" w:eastAsia="宋体"/>
          <w:sz w:val="39"/>
          <w:spacing w:val="0"/>
          <w:color w:val="000000"/>
          <w:b w:val="off"/>
          <w:i w:val="off"/>
        </w:rPr>
        <w:t/>
      </w:r>
      <w:bookmarkEnd w:id="19578"/>
    </w:p>
    <w:p>
      <w:pPr>
        <w:pageBreakBefore w:val="off"/>
        <w:tabs/>
        <w:wordWrap w:val="off"/>
        <w:spacing w:before="0" w:after="0" w:line="800" w:lineRule="exact"/>
        <w:ind w:left="0" w:right="0"/>
        <w:jc w:val="right"/>
        <w:textAlignment w:val="baseline"/>
        <w:rPr>
          <w:sz w:val="39"/>
        </w:rPr>
      </w:pPr>
      <w:bookmarkStart w:name="" w:id="19579"/>
      <w:r>
        <w:rPr>
          <w:rFonts w:ascii="宋体" w:hAnsi="宋体" w:cs="宋体" w:eastAsia="宋体"/>
          <w:sz w:val="39"/>
          <w:spacing w:val="0"/>
          <w:color w:val="000000"/>
          <w:b w:val="off"/>
          <w:i w:val="off"/>
        </w:rPr>
        <w:t/>
      </w:r>
      <w:bookmarkEnd w:id="19579"/>
    </w:p>
    <w:p>
      <w:pPr>
        <w:pageBreakBefore w:val="off"/>
        <w:tabs/>
        <w:wordWrap w:val="off"/>
        <w:spacing w:before="0" w:after="0" w:line="780" w:lineRule="atLeast"/>
        <w:ind w:left="0" w:right="0" w:firstLine="820"/>
        <w:jc w:val="both"/>
        <w:textAlignment w:val="baseline"/>
        <w:rPr>
          <w:sz w:val="39"/>
        </w:rPr>
      </w:pPr>
      <w:bookmarkStart w:name="" w:id="19580"/>
      <w:r>
        <w:rPr>
          <w:rFonts w:ascii="宋体" w:hAnsi="宋体" w:cs="宋体" w:eastAsia="宋体"/>
          <w:sz w:val="39"/>
          <w:spacing w:val="0"/>
          <w:color w:val="000000"/>
          <w:b w:val="off"/>
          <w:i w:val="off"/>
        </w:rPr>
        <w:t>冲洗完成后，如果伤口比较干净，可以用无菌纱布、医用胶布简单包扎，</w:t>
      </w:r>
      <w:r>
        <w:rPr>
          <w:rFonts w:ascii="宋体" w:hAnsi="宋体" w:cs="宋体" w:eastAsia="宋体"/>
          <w:sz w:val="39"/>
          <w:spacing w:val="0"/>
          <w:color w:val="000000"/>
          <w:b w:val="off"/>
          <w:i w:val="off"/>
        </w:rPr>
        <w:t>注意不要包扎过紧，否则会影响血液循环。如果伤口很大且比较深，应立即去</w:t>
      </w:r>
      <w:r>
        <w:rPr>
          <w:rFonts w:ascii="宋体" w:hAnsi="宋体" w:cs="宋体" w:eastAsia="宋体"/>
          <w:sz w:val="39"/>
          <w:spacing w:val="0"/>
          <w:color w:val="000000"/>
          <w:b w:val="off"/>
          <w:i w:val="off"/>
        </w:rPr>
        <w:t>医院就诊，由医生判断是否需要使用抗生素。千万不要自行用抗生素溶液进行</w:t>
      </w:r>
      <w:r>
        <w:rPr>
          <w:rFonts w:ascii="宋体" w:hAnsi="宋体" w:cs="宋体" w:eastAsia="宋体"/>
          <w:sz w:val="39"/>
          <w:spacing w:val="0"/>
          <w:color w:val="000000"/>
          <w:b w:val="off"/>
          <w:i w:val="off"/>
        </w:rPr>
        <w:t>局部冲洗，或预防性地局部涂抹，这样有可能导致更严重的感染。</w:t>
      </w:r>
      <w:bookmarkEnd w:id="19580"/>
    </w:p>
    <w:p>
      <w:pPr>
        <w:pageBreakBefore w:val="off"/>
        <w:tabs/>
        <w:wordWrap w:val="off"/>
        <w:spacing w:before="0" w:after="0" w:line="780" w:lineRule="atLeast"/>
        <w:ind w:left="0" w:right="0" w:firstLine="820"/>
        <w:jc w:val="both"/>
        <w:textAlignment w:val="baseline"/>
        <w:rPr>
          <w:sz w:val="39"/>
        </w:rPr>
      </w:pPr>
      <w:bookmarkStart w:name="" w:id="19581"/>
      <w:r>
        <w:rPr>
          <w:rFonts w:ascii="宋体" w:hAnsi="宋体" w:cs="宋体" w:eastAsia="宋体"/>
          <w:sz w:val="39"/>
          <w:spacing w:val="0"/>
          <w:color w:val="000000"/>
          <w:b w:val="off"/>
          <w:i w:val="off"/>
        </w:rPr>
        <w:t>处理烫伤，可以用清凉的流水冲洗降温，不建议冰敷。非开放性烫伤或</w:t>
      </w:r>
      <w:r>
        <w:rPr>
          <w:rFonts w:ascii="宋体" w:hAnsi="宋体" w:cs="宋体" w:eastAsia="宋体"/>
          <w:sz w:val="39"/>
          <w:spacing w:val="0"/>
          <w:color w:val="000000"/>
          <w:b w:val="off"/>
          <w:i w:val="off"/>
        </w:rPr>
        <w:t>外部没有溃破的烫伤，可以直接涂抹烫伤膏；开放性烫伤需要先冲洗、清理好</w:t>
      </w:r>
      <w:r>
        <w:rPr>
          <w:rFonts w:ascii="宋体" w:hAnsi="宋体" w:cs="宋体" w:eastAsia="宋体"/>
          <w:sz w:val="39"/>
          <w:spacing w:val="0"/>
          <w:color w:val="000000"/>
          <w:b w:val="off"/>
          <w:i w:val="off"/>
        </w:rPr>
        <w:t>伤口，再涂抹药膏。</w:t>
      </w:r>
      <w:bookmarkEnd w:id="19581"/>
    </w:p>
    <w:p>
      <w:pPr>
        <w:pageBreakBefore w:val="off"/>
        <w:tabs/>
        <w:wordWrap w:val="off"/>
        <w:spacing w:before="0" w:after="0" w:line="800" w:lineRule="exact"/>
        <w:ind w:left="0" w:right="0"/>
        <w:jc w:val="both"/>
        <w:textAlignment w:val="baseline"/>
        <w:rPr>
          <w:sz w:val="39"/>
        </w:rPr>
      </w:pPr>
      <w:bookmarkStart w:name="" w:id="19582"/>
      <w:r>
        <w:rPr>
          <w:rFonts w:ascii="宋体" w:hAnsi="宋体" w:cs="宋体" w:eastAsia="宋体"/>
          <w:sz w:val="39"/>
          <w:spacing w:val="0"/>
          <w:color w:val="000000"/>
          <w:b w:val="off"/>
          <w:i w:val="off"/>
        </w:rPr>
        <w:t/>
      </w:r>
      <w:bookmarkEnd w:id="19582"/>
    </w:p>
    <w:p>
      <w:pPr>
        <w:pageBreakBefore w:val="off"/>
        <w:tabs/>
        <w:wordWrap w:val="off"/>
        <w:spacing w:before="0" w:after="0" w:line="780" w:lineRule="atLeast"/>
        <w:ind w:left="820" w:right="0"/>
        <w:jc w:val="both"/>
        <w:textAlignment w:val="baseline"/>
        <w:rPr>
          <w:sz w:val="39"/>
        </w:rPr>
      </w:pPr>
      <w:bookmarkStart w:name="" w:id="19583"/>
      <w:r>
        <w:rPr>
          <w:rFonts w:ascii="宋体" w:hAnsi="宋体" w:cs="宋体" w:eastAsia="宋体"/>
          <w:sz w:val="39"/>
          <w:spacing w:val="0"/>
          <w:color w:val="000000"/>
          <w:b w:val="off"/>
          <w:i w:val="off"/>
        </w:rPr>
        <w:t>止痛药</w:t>
      </w:r>
      <w:bookmarkEnd w:id="19583"/>
    </w:p>
    <w:p>
      <w:pPr>
        <w:pageBreakBefore w:val="off"/>
        <w:tabs/>
        <w:wordWrap w:val="off"/>
        <w:spacing w:before="0" w:after="0" w:line="780" w:lineRule="atLeast"/>
        <w:ind w:left="0" w:right="20" w:firstLine="820"/>
        <w:jc w:val="both"/>
        <w:textAlignment w:val="baseline"/>
        <w:rPr>
          <w:sz w:val="39"/>
        </w:rPr>
      </w:pPr>
      <w:bookmarkStart w:name="" w:id="19584"/>
      <w:r>
        <w:rPr>
          <w:rFonts w:ascii="宋体" w:hAnsi="宋体" w:cs="宋体" w:eastAsia="宋体"/>
          <w:sz w:val="39"/>
          <w:spacing w:val="0"/>
          <w:color w:val="000000"/>
          <w:b w:val="off"/>
          <w:i w:val="off"/>
        </w:rPr>
        <w:t>止痛药可以重点关注五种有效成分：对乙酰氨基酚、阿司匹林、布洛芬、</w:t>
      </w:r>
      <w:r>
        <w:rPr>
          <w:rFonts w:ascii="宋体" w:hAnsi="宋体" w:cs="宋体" w:eastAsia="宋体"/>
          <w:sz w:val="39"/>
          <w:spacing w:val="0"/>
          <w:color w:val="000000"/>
          <w:b w:val="off"/>
          <w:i w:val="off"/>
        </w:rPr>
        <w:t>萘普生钠、酮洛芬。它们都属于非处方药，在药店就能买到，可用于治疗头</w:t>
      </w:r>
      <w:r>
        <w:rPr>
          <w:rFonts w:ascii="宋体" w:hAnsi="宋体" w:cs="宋体" w:eastAsia="宋体"/>
          <w:sz w:val="39"/>
          <w:spacing w:val="0"/>
          <w:color w:val="000000"/>
          <w:b w:val="off"/>
          <w:i w:val="off"/>
        </w:rPr>
        <w:t>痛、肌肉痛、背痛、牙痛、痛经及普通感冒引起的轻微疼痛。</w:t>
      </w:r>
      <w:bookmarkEnd w:id="19584"/>
    </w:p>
    <w:p>
      <w:pPr>
        <w:pageBreakBefore w:val="off"/>
        <w:tabs/>
        <w:wordWrap w:val="off"/>
        <w:spacing w:before="0" w:after="0" w:line="780" w:lineRule="atLeast"/>
        <w:ind w:left="0" w:right="0" w:firstLine="820"/>
        <w:jc w:val="both"/>
        <w:textAlignment w:val="baseline"/>
        <w:rPr>
          <w:sz w:val="39"/>
        </w:rPr>
      </w:pPr>
      <w:bookmarkStart w:name="" w:id="19585"/>
      <w:r>
        <w:rPr>
          <w:rFonts w:ascii="宋体" w:hAnsi="宋体" w:cs="宋体" w:eastAsia="宋体"/>
          <w:sz w:val="39"/>
          <w:spacing w:val="0"/>
          <w:color w:val="000000"/>
          <w:b w:val="off"/>
          <w:i w:val="off"/>
        </w:rPr>
        <w:t>需要注意的是，只有上述几种疼痛可以在家自行服用止痛药缓解。至于</w:t>
      </w:r>
      <w:r>
        <w:rPr>
          <w:rFonts w:ascii="宋体" w:hAnsi="宋体" w:cs="宋体" w:eastAsia="宋体"/>
          <w:sz w:val="39"/>
          <w:spacing w:val="0"/>
          <w:color w:val="000000"/>
          <w:b w:val="off"/>
          <w:i w:val="off"/>
        </w:rPr>
        <w:t>其他疼痛，如胃痛、腹痛等，就不能吃这些止痛药了，吃了非但效果不好，甚</w:t>
      </w:r>
      <w:r>
        <w:rPr>
          <w:rFonts w:ascii="宋体" w:hAnsi="宋体" w:cs="宋体" w:eastAsia="宋体"/>
          <w:sz w:val="39"/>
          <w:spacing w:val="0"/>
          <w:color w:val="000000"/>
          <w:b w:val="off"/>
          <w:i w:val="off"/>
        </w:rPr>
        <w:t>至有可能加重疼痛。</w:t>
      </w:r>
      <w:bookmarkEnd w:id="19585"/>
    </w:p>
    <w:p>
      <w:pPr>
        <w:pageBreakBefore w:val="off"/>
        <w:tabs/>
        <w:wordWrap w:val="off"/>
        <w:spacing w:before="0" w:after="0" w:line="780" w:lineRule="atLeast"/>
        <w:ind w:left="0" w:right="0" w:firstLine="820"/>
        <w:jc w:val="both"/>
        <w:textAlignment w:val="baseline"/>
        <w:rPr>
          <w:sz w:val="39"/>
        </w:rPr>
      </w:pPr>
      <w:bookmarkStart w:name="" w:id="19586"/>
      <w:r>
        <w:rPr>
          <w:rFonts w:ascii="宋体" w:hAnsi="宋体" w:cs="宋体" w:eastAsia="宋体"/>
          <w:sz w:val="39"/>
          <w:spacing w:val="0"/>
          <w:color w:val="000000"/>
          <w:b w:val="off"/>
          <w:i w:val="off"/>
        </w:rPr>
        <w:t>家庭药箱备一种止痛药就可以了，不用备太多。一方面，如果吃了一段</w:t>
      </w:r>
      <w:r>
        <w:rPr>
          <w:rFonts w:ascii="宋体" w:hAnsi="宋体" w:cs="宋体" w:eastAsia="宋体"/>
          <w:sz w:val="39"/>
          <w:spacing w:val="0"/>
          <w:color w:val="000000"/>
          <w:b w:val="off"/>
          <w:i w:val="off"/>
        </w:rPr>
        <w:t>时间止痛药症状还没缓解，就需要及时去医院明确病因；另一方面，备得太多</w:t>
      </w:r>
      <w:r>
        <w:rPr>
          <w:rFonts w:ascii="宋体" w:hAnsi="宋体" w:cs="宋体" w:eastAsia="宋体"/>
          <w:sz w:val="39"/>
          <w:spacing w:val="0"/>
          <w:color w:val="000000"/>
          <w:b w:val="off"/>
          <w:i w:val="off"/>
        </w:rPr>
        <w:t>容易过期。</w:t>
      </w:r>
      <w:bookmarkEnd w:id="19586"/>
    </w:p>
    <w:p>
      <w:pPr>
        <w:pageBreakBefore w:val="off"/>
        <w:tabs/>
        <w:wordWrap w:val="off"/>
        <w:spacing w:before="0" w:after="0" w:line="780" w:lineRule="atLeast"/>
        <w:ind w:left="0" w:right="0" w:firstLine="820"/>
        <w:jc w:val="both"/>
        <w:textAlignment w:val="baseline"/>
        <w:rPr>
          <w:sz w:val="39"/>
        </w:rPr>
      </w:pPr>
      <w:bookmarkStart w:name="" w:id="19587"/>
      <w:r>
        <w:rPr>
          <w:rFonts w:ascii="宋体" w:hAnsi="宋体" w:cs="宋体" w:eastAsia="宋体"/>
          <w:sz w:val="39"/>
          <w:spacing w:val="0"/>
          <w:color w:val="000000"/>
          <w:b w:val="off"/>
          <w:i w:val="off"/>
        </w:rPr>
        <w:t>此外，如果家里有老人，可以备一些针对关节疼痛，尤其是软骨问题的</w:t>
      </w:r>
      <w:r>
        <w:rPr>
          <w:rFonts w:ascii="宋体" w:hAnsi="宋体" w:cs="宋体" w:eastAsia="宋体"/>
          <w:sz w:val="39"/>
          <w:spacing w:val="0"/>
          <w:color w:val="000000"/>
          <w:b w:val="off"/>
          <w:i w:val="off"/>
        </w:rPr>
        <w:t>非处方药————硫酸氨基葡萄糖。硫酸氨基葡萄糖虽然不是止痛药，但对软骨问</w:t>
      </w:r>
      <w:r>
        <w:rPr>
          <w:rFonts w:ascii="宋体" w:hAnsi="宋体" w:cs="宋体" w:eastAsia="宋体"/>
          <w:sz w:val="39"/>
          <w:spacing w:val="0"/>
          <w:color w:val="000000"/>
          <w:b w:val="off"/>
          <w:i w:val="off"/>
        </w:rPr>
        <w:t>题引起的关节疼痛止痛效果不错，一般服用1~2周就能见效。</w:t>
      </w:r>
      <w:bookmarkEnd w:id="19587"/>
    </w:p>
    <w:p>
      <w:pPr>
        <w:pageBreakBefore w:val="off"/>
        <w:tabs/>
        <w:wordWrap w:val="off"/>
        <w:spacing w:before="0" w:after="0" w:line="780" w:lineRule="atLeast"/>
        <w:ind w:left="0" w:right="0" w:firstLine="820"/>
        <w:jc w:val="both"/>
        <w:textAlignment w:val="baseline"/>
        <w:rPr>
          <w:sz w:val="39"/>
        </w:rPr>
      </w:pPr>
      <w:bookmarkStart w:name="" w:id="19588"/>
      <w:r>
        <w:rPr>
          <w:rFonts w:ascii="宋体" w:hAnsi="宋体" w:cs="宋体" w:eastAsia="宋体"/>
          <w:sz w:val="39"/>
          <w:spacing w:val="0"/>
          <w:color w:val="000000"/>
          <w:b w:val="off"/>
          <w:i w:val="off"/>
        </w:rPr>
        <w:t>针对没有伤口的跌打损伤疼痛，可以备一些云南白药气雾剂、红花油，</w:t>
      </w:r>
      <w:r>
        <w:rPr>
          <w:rFonts w:ascii="宋体" w:hAnsi="宋体" w:cs="宋体" w:eastAsia="宋体"/>
          <w:sz w:val="39"/>
          <w:spacing w:val="0"/>
          <w:color w:val="000000"/>
          <w:b w:val="off"/>
          <w:i w:val="off"/>
        </w:rPr>
        <w:t>以及急性期使用的冰袋。如果是慢性肌肉疼痛，可以选择双氯芬酸钠乳膏(如</w:t>
      </w:r>
      <w:r>
        <w:rPr>
          <w:rFonts w:ascii="宋体" w:hAnsi="宋体" w:cs="宋体" w:eastAsia="宋体"/>
          <w:sz w:val="39"/>
          <w:spacing w:val="0"/>
          <w:color w:val="000000"/>
          <w:b w:val="off"/>
          <w:i w:val="off"/>
        </w:rPr>
        <w:t>扶他林等)。</w:t>
      </w:r>
      <w:bookmarkEnd w:id="19588"/>
    </w:p>
    <w:p>
      <w:pPr>
        <w:pageBreakBefore w:val="off"/>
        <w:tabs/>
        <w:wordWrap w:val="off"/>
        <w:spacing w:before="0" w:after="0" w:line="800" w:lineRule="exact"/>
        <w:ind w:left="0" w:right="0"/>
        <w:jc w:val="both"/>
        <w:textAlignment w:val="baseline"/>
        <w:rPr>
          <w:sz w:val="39"/>
        </w:rPr>
      </w:pPr>
      <w:bookmarkStart w:name="" w:id="19589"/>
      <w:r>
        <w:rPr>
          <w:rFonts w:ascii="宋体" w:hAnsi="宋体" w:cs="宋体" w:eastAsia="宋体"/>
          <w:sz w:val="39"/>
          <w:spacing w:val="0"/>
          <w:color w:val="000000"/>
          <w:b w:val="off"/>
          <w:i w:val="off"/>
        </w:rPr>
        <w:t/>
      </w:r>
      <w:bookmarkEnd w:id="19589"/>
    </w:p>
    <w:p>
      <w:pPr>
        <w:pageBreakBefore w:val="off"/>
        <w:tabs/>
        <w:wordWrap w:val="off"/>
        <w:spacing w:before="0" w:after="0" w:line="800" w:lineRule="exact"/>
        <w:ind w:left="0" w:right="0"/>
        <w:jc w:val="both"/>
        <w:textAlignment w:val="baseline"/>
        <w:rPr>
          <w:sz w:val="39"/>
        </w:rPr>
      </w:pPr>
      <w:bookmarkStart w:name="" w:id="19590"/>
      <w:r>
        <w:rPr>
          <w:rFonts w:ascii="宋体" w:hAnsi="宋体" w:cs="宋体" w:eastAsia="宋体"/>
          <w:sz w:val="39"/>
          <w:spacing w:val="0"/>
          <w:color w:val="000000"/>
          <w:b w:val="off"/>
          <w:i w:val="off"/>
        </w:rPr>
        <w:t/>
      </w:r>
      <w:bookmarkEnd w:id="19590"/>
    </w:p>
    <w:p>
      <w:pPr>
        <w:pageBreakBefore w:val="off"/>
        <w:tabs/>
        <w:wordWrap w:val="off"/>
        <w:spacing w:before="0" w:after="0" w:line="480" w:lineRule="atLeast"/>
        <w:ind w:left="0" w:right="40"/>
        <w:jc w:val="right"/>
        <w:textAlignment w:val="baseline"/>
        <w:rPr>
          <w:sz w:val="36"/>
        </w:rPr>
      </w:pPr>
      <w:bookmarkStart w:name="" w:id="19591"/>
      <w:r>
        <w:rPr>
          <w:rFonts w:ascii="仿宋" w:hAnsi="仿宋" w:cs="仿宋" w:eastAsia="仿宋"/>
          <w:sz w:val="36"/>
          <w:spacing w:val="0"/>
          <w:color w:val="000000"/>
          <w:b w:val="off"/>
          <w:i w:val="off"/>
        </w:rPr>
        <w:t>843</w:t>
      </w:r>
      <w:bookmarkEnd w:id="19591"/>
    </w:p>
    <w:p>
      <w:r>
        <w:t/>
      </w:r>
    </w:p>
    <w:p>
      <w:pPr>
        <w:sectPr>
          <w:footerReference r:id="rId1741"/>
          <w:headerReference r:id="rId1742" w:type="default"/>
          <w:type w:val="nextPage"/>
          <w:pgSz w:w="17060" w:h="25400"/>
          <w:pgMar w:left="1600" w:top="1080" w:right="1600" w:bottom="1080" w:header="780" w:footer="780"/>
          <w:cols w:num="1"/>
        </w:sectPr>
      </w:pPr>
    </w:p>
    <w:p>
      <w:pPr>
        <w:pageBreakBefore w:val="off"/>
        <w:tabs/>
        <w:wordWrap w:val="off"/>
        <w:spacing w:before="0" w:after="0" w:line="460" w:lineRule="atLeast"/>
        <w:ind w:left="20" w:right="0"/>
        <w:jc w:val="both"/>
        <w:textAlignment w:val="baseline"/>
        <w:rPr>
          <w:sz w:val="34"/>
        </w:rPr>
      </w:pPr>
      <w:bookmarkStart w:name="" w:id="19592"/>
      <w:r>
        <w:rPr>
          <w:rFonts w:ascii="黑体" w:hAnsi="黑体" w:cs="黑体" w:eastAsia="黑体"/>
          <w:sz w:val="34"/>
          <w:spacing w:val="0"/>
          <w:color w:val="98a9c8"/>
          <w:b w:val="off"/>
          <w:i w:val="off"/>
        </w:rPr>
        <w:t>第五部分家庭疾病解决方案</w:t>
      </w:r>
      <w:bookmarkEnd w:id="19592"/>
    </w:p>
    <w:p>
      <w:pPr>
        <w:pageBreakBefore w:val="off"/>
        <w:tabs/>
        <w:wordWrap w:val="off"/>
        <w:spacing w:before="0" w:after="0" w:line="820" w:lineRule="exact"/>
        <w:ind w:left="0" w:right="0"/>
        <w:jc w:val="both"/>
        <w:textAlignment w:val="baseline"/>
        <w:rPr>
          <w:sz w:val="39"/>
        </w:rPr>
      </w:pPr>
      <w:bookmarkStart w:name="" w:id="19593"/>
      <w:r>
        <w:rPr>
          <w:rFonts w:ascii="宋体" w:hAnsi="宋体" w:cs="宋体" w:eastAsia="宋体"/>
          <w:sz w:val="39"/>
          <w:spacing w:val="0"/>
          <w:color w:val="000000"/>
          <w:b w:val="off"/>
          <w:i w:val="off"/>
        </w:rPr>
        <w:t/>
      </w:r>
      <w:bookmarkEnd w:id="19593"/>
    </w:p>
    <w:p>
      <w:pPr>
        <w:pageBreakBefore w:val="off"/>
        <w:tabs/>
        <w:wordWrap w:val="off"/>
        <w:spacing w:before="0" w:after="0" w:line="820" w:lineRule="exact"/>
        <w:ind w:left="0" w:right="0"/>
        <w:jc w:val="both"/>
        <w:textAlignment w:val="baseline"/>
        <w:rPr>
          <w:sz w:val="39"/>
        </w:rPr>
      </w:pPr>
      <w:bookmarkStart w:name="" w:id="19594"/>
      <w:r>
        <w:rPr>
          <w:rFonts w:ascii="宋体" w:hAnsi="宋体" w:cs="宋体" w:eastAsia="宋体"/>
          <w:sz w:val="39"/>
          <w:spacing w:val="0"/>
          <w:color w:val="000000"/>
          <w:b w:val="off"/>
          <w:i w:val="off"/>
        </w:rPr>
        <w:t/>
      </w:r>
      <w:bookmarkEnd w:id="19594"/>
    </w:p>
    <w:p>
      <w:pPr>
        <w:pageBreakBefore w:val="off"/>
        <w:tabs/>
        <w:wordWrap w:val="off"/>
        <w:spacing w:before="0" w:after="0" w:line="800" w:lineRule="atLeast"/>
        <w:ind w:left="840" w:right="0"/>
        <w:jc w:val="both"/>
        <w:textAlignment w:val="baseline"/>
        <w:rPr>
          <w:sz w:val="39"/>
        </w:rPr>
      </w:pPr>
      <w:bookmarkStart w:name="" w:id="19595"/>
      <w:r>
        <w:rPr>
          <w:rFonts w:ascii="宋体" w:hAnsi="宋体" w:cs="宋体" w:eastAsia="宋体"/>
          <w:sz w:val="39"/>
          <w:spacing w:val="0"/>
          <w:color w:val="98a9c8"/>
          <w:b w:val="off"/>
          <w:i w:val="off"/>
        </w:rPr>
        <w:t>退热药</w:t>
      </w:r>
      <w:bookmarkEnd w:id="19595"/>
    </w:p>
    <w:p>
      <w:pPr>
        <w:pageBreakBefore w:val="off"/>
        <w:tabs/>
        <w:wordWrap w:val="off"/>
        <w:spacing w:before="0" w:after="0" w:line="800" w:lineRule="atLeast"/>
        <w:ind w:left="20" w:right="0" w:firstLine="800"/>
        <w:jc w:val="both"/>
        <w:textAlignment w:val="baseline"/>
        <w:rPr>
          <w:sz w:val="39"/>
        </w:rPr>
      </w:pPr>
      <w:bookmarkStart w:name="" w:id="19596"/>
      <w:r>
        <w:rPr>
          <w:rFonts w:ascii="宋体" w:hAnsi="宋体" w:cs="宋体" w:eastAsia="宋体"/>
          <w:sz w:val="39"/>
          <w:spacing w:val="0"/>
          <w:color w:val="000000"/>
          <w:b w:val="off"/>
          <w:i w:val="off"/>
        </w:rPr>
        <w:t>对乙酰氨基酚、布洛芬等药物，除了可用于止痛，也能退热。退热药可</w:t>
      </w:r>
      <w:r>
        <w:rPr>
          <w:rFonts w:ascii="宋体" w:hAnsi="宋体" w:cs="宋体" w:eastAsia="宋体"/>
          <w:sz w:val="39"/>
          <w:spacing w:val="0"/>
          <w:color w:val="000000"/>
          <w:b w:val="off"/>
          <w:i w:val="off"/>
        </w:rPr>
        <w:t>以有效解热镇痛，缓解身体不适，一般建议在发热高于38.5℃时使用。</w:t>
      </w:r>
      <w:bookmarkEnd w:id="19596"/>
    </w:p>
    <w:p>
      <w:pPr>
        <w:pageBreakBefore w:val="off"/>
        <w:tabs/>
        <w:wordWrap w:val="off"/>
        <w:spacing w:before="0" w:after="0" w:line="820" w:lineRule="exact"/>
        <w:ind w:left="0" w:right="0"/>
        <w:jc w:val="both"/>
        <w:textAlignment w:val="baseline"/>
        <w:rPr>
          <w:sz w:val="39"/>
        </w:rPr>
      </w:pPr>
      <w:bookmarkStart w:name="" w:id="19597"/>
      <w:r>
        <w:rPr>
          <w:rFonts w:ascii="宋体" w:hAnsi="宋体" w:cs="宋体" w:eastAsia="宋体"/>
          <w:sz w:val="39"/>
          <w:spacing w:val="0"/>
          <w:color w:val="000000"/>
          <w:b w:val="off"/>
          <w:i w:val="off"/>
        </w:rPr>
        <w:t/>
      </w:r>
      <w:bookmarkEnd w:id="19597"/>
    </w:p>
    <w:p>
      <w:pPr>
        <w:pageBreakBefore w:val="off"/>
        <w:tabs/>
        <w:wordWrap w:val="off"/>
        <w:spacing w:before="0" w:after="0" w:line="800" w:lineRule="atLeast"/>
        <w:ind w:left="840" w:right="0"/>
        <w:jc w:val="both"/>
        <w:textAlignment w:val="baseline"/>
        <w:rPr>
          <w:sz w:val="39"/>
        </w:rPr>
      </w:pPr>
      <w:bookmarkStart w:name="" w:id="19598"/>
      <w:r>
        <w:rPr>
          <w:rFonts w:ascii="宋体" w:hAnsi="宋体" w:cs="宋体" w:eastAsia="宋体"/>
          <w:sz w:val="39"/>
          <w:spacing w:val="0"/>
          <w:color w:val="98a9c8"/>
          <w:b w:val="off"/>
          <w:i w:val="off"/>
        </w:rPr>
        <w:t>胃肠类药物</w:t>
      </w:r>
      <w:bookmarkEnd w:id="19598"/>
    </w:p>
    <w:p>
      <w:pPr>
        <w:pageBreakBefore w:val="off"/>
        <w:tabs/>
        <w:wordWrap w:val="off"/>
        <w:spacing w:before="0" w:after="0" w:line="800" w:lineRule="atLeast"/>
        <w:ind w:left="840" w:right="0"/>
        <w:jc w:val="both"/>
        <w:textAlignment w:val="baseline"/>
        <w:rPr>
          <w:sz w:val="39"/>
        </w:rPr>
      </w:pPr>
      <w:bookmarkStart w:name="" w:id="19599"/>
      <w:r>
        <w:rPr>
          <w:rFonts w:ascii="宋体" w:hAnsi="宋体" w:cs="宋体" w:eastAsia="宋体"/>
          <w:sz w:val="39"/>
          <w:spacing w:val="0"/>
          <w:color w:val="000000"/>
          <w:b w:val="off"/>
          <w:i w:val="off"/>
        </w:rPr>
        <w:t>胃肠类药物清单包括以下三类。</w:t>
      </w:r>
      <w:bookmarkEnd w:id="19599"/>
    </w:p>
    <w:p>
      <w:pPr>
        <w:pageBreakBefore w:val="off"/>
        <w:tabs/>
        <w:wordWrap w:val="off"/>
        <w:spacing w:before="0" w:after="0" w:line="800" w:lineRule="atLeast"/>
        <w:ind w:left="20" w:right="20" w:firstLine="800"/>
        <w:jc w:val="both"/>
        <w:textAlignment w:val="baseline"/>
        <w:rPr>
          <w:sz w:val="39"/>
        </w:rPr>
      </w:pPr>
      <w:bookmarkStart w:name="" w:id="19600"/>
      <w:r>
        <w:rPr>
          <w:rFonts w:ascii="宋体" w:hAnsi="宋体" w:cs="宋体" w:eastAsia="宋体"/>
          <w:sz w:val="39"/>
          <w:spacing w:val="0"/>
          <w:color w:val="000000"/>
          <w:b w:val="off"/>
          <w:i w:val="off"/>
        </w:rPr>
        <w:t>第一类，抗酸药物，如碳酸氢钠、铝碳酸镁，以及抗酸效果相对较好的</w:t>
      </w:r>
      <w:r>
        <w:rPr>
          <w:rFonts w:ascii="宋体" w:hAnsi="宋体" w:cs="宋体" w:eastAsia="宋体"/>
          <w:sz w:val="39"/>
          <w:spacing w:val="0"/>
          <w:color w:val="000000"/>
          <w:b w:val="off"/>
          <w:i w:val="off"/>
        </w:rPr>
        <w:t>奥美拉唑。</w:t>
      </w:r>
      <w:bookmarkEnd w:id="19600"/>
    </w:p>
    <w:p>
      <w:pPr>
        <w:pageBreakBefore w:val="off"/>
        <w:tabs/>
        <w:wordWrap w:val="off"/>
        <w:spacing w:before="0" w:after="0" w:line="800" w:lineRule="atLeast"/>
        <w:ind w:left="20" w:right="0" w:firstLine="800"/>
        <w:jc w:val="both"/>
        <w:textAlignment w:val="baseline"/>
        <w:rPr>
          <w:sz w:val="39"/>
        </w:rPr>
      </w:pPr>
      <w:bookmarkStart w:name="" w:id="19601"/>
      <w:r>
        <w:rPr>
          <w:rFonts w:ascii="宋体" w:hAnsi="宋体" w:cs="宋体" w:eastAsia="宋体"/>
          <w:sz w:val="39"/>
          <w:spacing w:val="0"/>
          <w:color w:val="000000"/>
          <w:b w:val="off"/>
          <w:i w:val="off"/>
        </w:rPr>
        <w:t>第二类，消化功能调节药物，主要包括促胃动力药物，如多潘立酮、莫</w:t>
      </w:r>
      <w:r>
        <w:rPr>
          <w:rFonts w:ascii="宋体" w:hAnsi="宋体" w:cs="宋体" w:eastAsia="宋体"/>
          <w:sz w:val="39"/>
          <w:spacing w:val="0"/>
          <w:color w:val="000000"/>
          <w:b w:val="off"/>
          <w:i w:val="off"/>
        </w:rPr>
        <w:t>沙必利；促消化药物，如乳酶生、胰酶；消胀药物，如二甲硅油。</w:t>
      </w:r>
      <w:bookmarkEnd w:id="19601"/>
    </w:p>
    <w:p>
      <w:pPr>
        <w:pageBreakBefore w:val="off"/>
        <w:tabs/>
        <w:wordWrap w:val="off"/>
        <w:spacing w:before="0" w:after="0" w:line="800" w:lineRule="atLeast"/>
        <w:ind w:left="820" w:right="0"/>
        <w:jc w:val="both"/>
        <w:textAlignment w:val="baseline"/>
        <w:rPr>
          <w:sz w:val="39"/>
        </w:rPr>
      </w:pPr>
      <w:bookmarkStart w:name="" w:id="19602"/>
      <w:r>
        <w:rPr>
          <w:rFonts w:ascii="宋体" w:hAnsi="宋体" w:cs="宋体" w:eastAsia="宋体"/>
          <w:sz w:val="39"/>
          <w:spacing w:val="0"/>
          <w:color w:val="000000"/>
          <w:b w:val="off"/>
          <w:i w:val="off"/>
        </w:rPr>
        <w:t>第三类，止泻药，如黄连素、蒙脱石散。</w:t>
      </w:r>
      <w:bookmarkEnd w:id="19602"/>
    </w:p>
    <w:p>
      <w:pPr>
        <w:pageBreakBefore w:val="off"/>
        <w:tabs/>
        <w:wordWrap w:val="off"/>
        <w:spacing w:before="0" w:after="0" w:line="800" w:lineRule="atLeast"/>
        <w:ind w:left="20" w:right="0" w:firstLine="800"/>
        <w:jc w:val="both"/>
        <w:textAlignment w:val="baseline"/>
        <w:rPr>
          <w:sz w:val="39"/>
        </w:rPr>
      </w:pPr>
      <w:bookmarkStart w:name="" w:id="19603"/>
      <w:r>
        <w:rPr>
          <w:rFonts w:ascii="宋体" w:hAnsi="宋体" w:cs="宋体" w:eastAsia="宋体"/>
          <w:sz w:val="39"/>
          <w:spacing w:val="0"/>
          <w:color w:val="000000"/>
          <w:b w:val="off"/>
          <w:i w:val="off"/>
        </w:rPr>
        <w:t>以上三类药每一类可以备1~2种，使用原则是对症下药。比如，反酸烧</w:t>
      </w:r>
      <w:r>
        <w:rPr>
          <w:rFonts w:ascii="宋体" w:hAnsi="宋体" w:cs="宋体" w:eastAsia="宋体"/>
          <w:sz w:val="39"/>
          <w:spacing w:val="0"/>
          <w:color w:val="000000"/>
          <w:b w:val="off"/>
          <w:i w:val="off"/>
        </w:rPr>
        <w:t>心，就用抗酸药；胃胀、消化不好，用促胃动力药；出现胀气，首选二甲硅</w:t>
      </w:r>
      <w:r>
        <w:rPr>
          <w:rFonts w:ascii="宋体" w:hAnsi="宋体" w:cs="宋体" w:eastAsia="宋体"/>
          <w:sz w:val="39"/>
          <w:spacing w:val="0"/>
          <w:color w:val="000000"/>
          <w:b w:val="off"/>
          <w:i w:val="off"/>
        </w:rPr>
        <w:t>油；拉肚子，首选黄连素，既能止泻又能杀菌，且副作用小；如果比较确定不</w:t>
      </w:r>
      <w:r>
        <w:rPr>
          <w:rFonts w:ascii="宋体" w:hAnsi="宋体" w:cs="宋体" w:eastAsia="宋体"/>
          <w:sz w:val="39"/>
          <w:spacing w:val="0"/>
          <w:color w:val="000000"/>
          <w:b w:val="off"/>
          <w:i w:val="off"/>
        </w:rPr>
        <w:t>是吃坏肚子，也没有细菌感染，可以少量服用蒙脱石散。这些药物按照说明书</w:t>
      </w:r>
      <w:r>
        <w:rPr>
          <w:rFonts w:ascii="宋体" w:hAnsi="宋体" w:cs="宋体" w:eastAsia="宋体"/>
          <w:sz w:val="39"/>
          <w:spacing w:val="0"/>
          <w:color w:val="000000"/>
          <w:b w:val="off"/>
          <w:i w:val="off"/>
        </w:rPr>
        <w:t>吃3~4次，如果症状并无缓解，甚至还加重了，建议及时就医。如果胃肠类</w:t>
      </w:r>
      <w:r>
        <w:rPr>
          <w:rFonts w:ascii="宋体" w:hAnsi="宋体" w:cs="宋体" w:eastAsia="宋体"/>
          <w:sz w:val="39"/>
          <w:spacing w:val="0"/>
          <w:color w:val="000000"/>
          <w:b w:val="off"/>
          <w:i w:val="off"/>
        </w:rPr>
        <w:t>疾病总是反复出现，也要及时去医院检查。</w:t>
      </w:r>
      <w:bookmarkEnd w:id="19603"/>
    </w:p>
    <w:p>
      <w:pPr>
        <w:pageBreakBefore w:val="off"/>
        <w:tabs/>
        <w:wordWrap w:val="off"/>
        <w:spacing w:before="0" w:after="0" w:line="800" w:lineRule="atLeast"/>
        <w:ind w:left="20" w:right="0" w:firstLine="800"/>
        <w:jc w:val="both"/>
        <w:textAlignment w:val="baseline"/>
        <w:rPr>
          <w:sz w:val="39"/>
        </w:rPr>
      </w:pPr>
      <w:bookmarkStart w:name="" w:id="19604"/>
      <w:r>
        <w:rPr>
          <w:rFonts w:ascii="宋体" w:hAnsi="宋体" w:cs="宋体" w:eastAsia="宋体"/>
          <w:sz w:val="39"/>
          <w:spacing w:val="0"/>
          <w:color w:val="000000"/>
          <w:b w:val="off"/>
          <w:i w:val="off"/>
        </w:rPr>
        <w:t>此外，如果存在便秘情况，可以备一点通便药。长期便秘，建议选择乳</w:t>
      </w:r>
      <w:r>
        <w:rPr>
          <w:rFonts w:ascii="宋体" w:hAnsi="宋体" w:cs="宋体" w:eastAsia="宋体"/>
          <w:sz w:val="39"/>
          <w:spacing w:val="0"/>
          <w:color w:val="000000"/>
          <w:b w:val="off"/>
          <w:i w:val="off"/>
        </w:rPr>
        <w:t>果糖口服液；临时急用，可以选择开塞露。</w:t>
      </w:r>
      <w:bookmarkEnd w:id="19604"/>
    </w:p>
    <w:p>
      <w:pPr>
        <w:pageBreakBefore w:val="off"/>
        <w:tabs/>
        <w:wordWrap w:val="off"/>
        <w:spacing w:before="0" w:after="0" w:line="820" w:lineRule="exact"/>
        <w:ind w:left="0" w:right="0"/>
        <w:jc w:val="both"/>
        <w:textAlignment w:val="baseline"/>
        <w:rPr>
          <w:sz w:val="39"/>
        </w:rPr>
      </w:pPr>
      <w:bookmarkStart w:name="" w:id="19605"/>
      <w:r>
        <w:rPr>
          <w:rFonts w:ascii="宋体" w:hAnsi="宋体" w:cs="宋体" w:eastAsia="宋体"/>
          <w:sz w:val="39"/>
          <w:spacing w:val="0"/>
          <w:color w:val="000000"/>
          <w:b w:val="off"/>
          <w:i w:val="off"/>
        </w:rPr>
        <w:t/>
      </w:r>
      <w:bookmarkEnd w:id="19605"/>
    </w:p>
    <w:p>
      <w:pPr>
        <w:pageBreakBefore w:val="off"/>
        <w:tabs/>
        <w:wordWrap w:val="off"/>
        <w:spacing w:before="0" w:after="0" w:line="800" w:lineRule="atLeast"/>
        <w:ind w:left="820" w:right="0"/>
        <w:jc w:val="both"/>
        <w:textAlignment w:val="baseline"/>
        <w:rPr>
          <w:sz w:val="39"/>
        </w:rPr>
      </w:pPr>
      <w:bookmarkStart w:name="" w:id="19606"/>
      <w:r>
        <w:rPr>
          <w:rFonts w:ascii="宋体" w:hAnsi="宋体" w:cs="宋体" w:eastAsia="宋体"/>
          <w:sz w:val="39"/>
          <w:spacing w:val="0"/>
          <w:color w:val="98a9c8"/>
          <w:b w:val="off"/>
          <w:i w:val="off"/>
        </w:rPr>
        <w:t>过敏药</w:t>
      </w:r>
      <w:bookmarkEnd w:id="19606"/>
    </w:p>
    <w:p>
      <w:pPr>
        <w:pageBreakBefore w:val="off"/>
        <w:tabs/>
        <w:wordWrap w:val="off"/>
        <w:spacing w:before="0" w:after="0" w:line="800" w:lineRule="atLeast"/>
        <w:ind w:left="820" w:right="0"/>
        <w:jc w:val="both"/>
        <w:textAlignment w:val="baseline"/>
        <w:rPr>
          <w:sz w:val="39"/>
        </w:rPr>
      </w:pPr>
      <w:bookmarkStart w:name="" w:id="19607"/>
      <w:r>
        <w:rPr>
          <w:rFonts w:ascii="宋体" w:hAnsi="宋体" w:cs="宋体" w:eastAsia="宋体"/>
          <w:sz w:val="39"/>
          <w:spacing w:val="0"/>
          <w:color w:val="000000"/>
          <w:b w:val="off"/>
          <w:i w:val="off"/>
        </w:rPr>
        <w:t>过敏药主要包含以下三类。</w:t>
      </w:r>
      <w:bookmarkEnd w:id="19607"/>
    </w:p>
    <w:p>
      <w:pPr>
        <w:pageBreakBefore w:val="off"/>
        <w:tabs/>
        <w:wordWrap w:val="off"/>
        <w:spacing w:before="0" w:after="0" w:line="800" w:lineRule="atLeast"/>
        <w:ind w:left="20" w:right="0" w:firstLine="800"/>
        <w:jc w:val="both"/>
        <w:textAlignment w:val="baseline"/>
        <w:rPr>
          <w:sz w:val="39"/>
        </w:rPr>
      </w:pPr>
      <w:bookmarkStart w:name="" w:id="19608"/>
      <w:r>
        <w:rPr>
          <w:rFonts w:ascii="宋体" w:hAnsi="宋体" w:cs="宋体" w:eastAsia="宋体"/>
          <w:sz w:val="39"/>
          <w:spacing w:val="0"/>
          <w:color w:val="000000"/>
          <w:b w:val="off"/>
          <w:i w:val="off"/>
        </w:rPr>
        <w:t>针对过敏性鼻炎的激素鼻喷剂，如布地奈德、丙酸倍氯米松、糠酸莫</w:t>
      </w:r>
      <w:r>
        <w:rPr>
          <w:rFonts w:ascii="宋体" w:hAnsi="宋体" w:cs="宋体" w:eastAsia="宋体"/>
          <w:sz w:val="39"/>
          <w:spacing w:val="0"/>
          <w:color w:val="000000"/>
          <w:b w:val="off"/>
          <w:i w:val="off"/>
        </w:rPr>
        <w:t>米松。</w:t>
      </w:r>
      <w:bookmarkEnd w:id="19608"/>
    </w:p>
    <w:p>
      <w:pPr>
        <w:pageBreakBefore w:val="off"/>
        <w:tabs/>
        <w:wordWrap w:val="off"/>
        <w:spacing w:before="0" w:after="0" w:line="800" w:lineRule="atLeast"/>
        <w:ind w:left="820" w:right="0"/>
        <w:jc w:val="both"/>
        <w:textAlignment w:val="baseline"/>
        <w:rPr>
          <w:sz w:val="39"/>
        </w:rPr>
      </w:pPr>
      <w:bookmarkStart w:name="" w:id="19609"/>
      <w:r>
        <w:rPr>
          <w:rFonts w:ascii="宋体" w:hAnsi="宋体" w:cs="宋体" w:eastAsia="宋体"/>
          <w:sz w:val="39"/>
          <w:spacing w:val="0"/>
          <w:color w:val="000000"/>
          <w:b w:val="off"/>
          <w:i w:val="off"/>
        </w:rPr>
        <w:t>治疗过敏性皮炎的激素药膏，如地奈德，以及抗组胺药，如西替利嗪、氯雷</w:t>
      </w:r>
      <w:bookmarkEnd w:id="19609"/>
    </w:p>
    <w:p>
      <w:pPr>
        <w:pageBreakBefore w:val="off"/>
        <w:tabs/>
        <w:wordWrap w:val="off"/>
        <w:spacing w:before="0" w:after="0" w:line="420" w:lineRule="exact"/>
        <w:ind w:left="0" w:right="0"/>
        <w:jc w:val="both"/>
        <w:textAlignment w:val="baseline"/>
        <w:rPr>
          <w:sz w:val="36"/>
        </w:rPr>
      </w:pPr>
      <w:bookmarkStart w:name="" w:id="19610"/>
      <w:r>
        <w:rPr>
          <w:rFonts w:ascii="宋体" w:hAnsi="宋体" w:cs="宋体" w:eastAsia="宋体"/>
          <w:sz w:val="36"/>
          <w:spacing w:val="0"/>
          <w:color w:val="000000"/>
          <w:b w:val="off"/>
          <w:i w:val="off"/>
        </w:rPr>
        <w:t/>
      </w:r>
      <w:bookmarkEnd w:id="19610"/>
    </w:p>
    <w:p>
      <w:pPr>
        <w:pageBreakBefore w:val="off"/>
        <w:tabs/>
        <w:wordWrap w:val="off"/>
        <w:spacing w:before="0" w:after="0" w:line="420" w:lineRule="exact"/>
        <w:ind w:left="0" w:right="0"/>
        <w:jc w:val="both"/>
        <w:textAlignment w:val="baseline"/>
        <w:rPr>
          <w:sz w:val="36"/>
        </w:rPr>
      </w:pPr>
      <w:bookmarkStart w:name="" w:id="19611"/>
      <w:r>
        <w:rPr>
          <w:rFonts w:ascii="宋体" w:hAnsi="宋体" w:cs="宋体" w:eastAsia="宋体"/>
          <w:sz w:val="36"/>
          <w:spacing w:val="0"/>
          <w:color w:val="000000"/>
          <w:b w:val="off"/>
          <w:i w:val="off"/>
        </w:rPr>
        <w:t/>
      </w:r>
      <w:bookmarkEnd w:id="19611"/>
    </w:p>
    <w:p>
      <w:pPr>
        <w:pageBreakBefore w:val="off"/>
        <w:tabs/>
        <w:wordWrap w:val="off"/>
        <w:spacing w:before="0" w:after="0" w:line="480" w:lineRule="atLeast"/>
        <w:ind w:left="20" w:right="0"/>
        <w:jc w:val="both"/>
        <w:textAlignment w:val="baseline"/>
        <w:rPr>
          <w:sz w:val="36"/>
        </w:rPr>
      </w:pPr>
      <w:bookmarkStart w:name="" w:id="19612"/>
      <w:r>
        <w:rPr>
          <w:rFonts w:ascii="仿宋" w:hAnsi="仿宋" w:cs="仿宋" w:eastAsia="仿宋"/>
          <w:sz w:val="36"/>
          <w:spacing w:val="0"/>
          <w:color w:val="98a9c8"/>
          <w:b w:val="off"/>
          <w:i w:val="off"/>
        </w:rPr>
        <w:t>844</w:t>
      </w:r>
      <w:bookmarkEnd w:id="19612"/>
    </w:p>
    <w:p>
      <w:r>
        <w:t/>
      </w:r>
    </w:p>
    <w:p>
      <w:pPr>
        <w:sectPr>
          <w:footerReference r:id="rId1743"/>
          <w:headerReference r:id="rId1744" w:type="default"/>
          <w:type w:val="nextPage"/>
          <w:pgSz w:w="17340" w:h="25540"/>
          <w:pgMar w:left="1620" w:top="1080" w:right="1620" w:bottom="1080" w:header="780" w:footer="780"/>
          <w:cols w:num="1"/>
        </w:sectPr>
      </w:pPr>
    </w:p>
    <w:p>
      <w:pPr>
        <w:pageBreakBefore w:val="off"/>
        <w:tabs/>
        <w:wordWrap w:val="off"/>
        <w:spacing w:before="0" w:after="0" w:line="440" w:lineRule="atLeast"/>
        <w:ind w:left="0" w:right="0"/>
        <w:jc w:val="right"/>
        <w:textAlignment w:val="baseline"/>
        <w:rPr>
          <w:sz w:val="33"/>
        </w:rPr>
      </w:pPr>
      <w:bookmarkStart w:name="" w:id="19613"/>
      <w:r>
        <w:rPr>
          <w:rFonts w:ascii="黑体" w:hAnsi="黑体" w:cs="黑体" w:eastAsia="黑体"/>
          <w:sz w:val="33"/>
          <w:spacing w:val="0"/>
          <w:color w:val="000000"/>
          <w:b w:val="off"/>
          <w:i w:val="off"/>
        </w:rPr>
        <w:t>第十五章家庭健康监测体系</w:t>
      </w:r>
      <w:bookmarkEnd w:id="19613"/>
    </w:p>
    <w:p>
      <w:pPr>
        <w:pageBreakBefore w:val="off"/>
        <w:tabs/>
        <w:wordWrap w:val="off"/>
        <w:spacing w:before="0" w:after="0" w:line="780" w:lineRule="exact"/>
        <w:ind w:left="0" w:right="0"/>
        <w:jc w:val="right"/>
        <w:textAlignment w:val="baseline"/>
        <w:rPr>
          <w:sz w:val="40"/>
        </w:rPr>
      </w:pPr>
      <w:bookmarkStart w:name="" w:id="19614"/>
      <w:r>
        <w:rPr>
          <w:rFonts w:ascii="宋体" w:hAnsi="宋体" w:cs="宋体" w:eastAsia="宋体"/>
          <w:sz w:val="40"/>
          <w:spacing w:val="0"/>
          <w:color w:val="000000"/>
          <w:b w:val="off"/>
          <w:i w:val="off"/>
        </w:rPr>
        <w:t/>
      </w:r>
      <w:bookmarkEnd w:id="19614"/>
    </w:p>
    <w:p>
      <w:pPr>
        <w:pageBreakBefore w:val="off"/>
        <w:tabs/>
        <w:wordWrap w:val="off"/>
        <w:spacing w:before="0" w:after="0" w:line="780" w:lineRule="exact"/>
        <w:ind w:left="0" w:right="0"/>
        <w:jc w:val="right"/>
        <w:textAlignment w:val="baseline"/>
        <w:rPr>
          <w:sz w:val="40"/>
        </w:rPr>
      </w:pPr>
      <w:bookmarkStart w:name="" w:id="19615"/>
      <w:r>
        <w:rPr>
          <w:rFonts w:ascii="宋体" w:hAnsi="宋体" w:cs="宋体" w:eastAsia="宋体"/>
          <w:sz w:val="40"/>
          <w:spacing w:val="0"/>
          <w:color w:val="000000"/>
          <w:b w:val="off"/>
          <w:i w:val="off"/>
        </w:rPr>
        <w:t/>
      </w:r>
      <w:bookmarkEnd w:id="19615"/>
    </w:p>
    <w:p>
      <w:pPr>
        <w:pageBreakBefore w:val="off"/>
        <w:tabs/>
        <w:wordWrap w:val="off"/>
        <w:spacing w:before="0" w:after="0" w:line="760" w:lineRule="atLeast"/>
        <w:ind w:left="0" w:right="0"/>
        <w:jc w:val="both"/>
        <w:textAlignment w:val="baseline"/>
        <w:rPr>
          <w:sz w:val="40"/>
        </w:rPr>
      </w:pPr>
      <w:bookmarkStart w:name="" w:id="19616"/>
      <w:r>
        <w:rPr>
          <w:rFonts w:ascii="宋体" w:hAnsi="宋体" w:cs="宋体" w:eastAsia="宋体"/>
          <w:sz w:val="40"/>
          <w:spacing w:val="0"/>
          <w:color w:val="000000"/>
          <w:b w:val="off"/>
          <w:i w:val="off"/>
        </w:rPr>
        <w:t>他定。</w:t>
      </w:r>
      <w:bookmarkEnd w:id="19616"/>
    </w:p>
    <w:p>
      <w:pPr>
        <w:pageBreakBefore w:val="off"/>
        <w:tabs/>
        <w:wordWrap w:val="off"/>
        <w:spacing w:before="0" w:after="0" w:line="760" w:lineRule="atLeast"/>
        <w:ind w:left="860" w:right="0"/>
        <w:jc w:val="both"/>
        <w:textAlignment w:val="baseline"/>
        <w:rPr>
          <w:sz w:val="40"/>
        </w:rPr>
      </w:pPr>
      <w:bookmarkStart w:name="" w:id="19617"/>
      <w:r>
        <w:rPr>
          <w:rFonts w:ascii="宋体" w:hAnsi="宋体" w:cs="宋体" w:eastAsia="宋体"/>
          <w:sz w:val="40"/>
          <w:spacing w:val="0"/>
          <w:color w:val="000000"/>
          <w:b w:val="off"/>
          <w:i w:val="off"/>
        </w:rPr>
        <w:t>针对哮喘的抗白三烯药，如孟鲁司特。</w:t>
      </w:r>
      <w:bookmarkEnd w:id="19617"/>
    </w:p>
    <w:p>
      <w:pPr>
        <w:pageBreakBefore w:val="off"/>
        <w:tabs/>
        <w:wordWrap w:val="off"/>
        <w:spacing w:before="0" w:after="0" w:line="760" w:lineRule="atLeast"/>
        <w:ind w:left="0" w:right="0" w:firstLine="860"/>
        <w:jc w:val="both"/>
        <w:textAlignment w:val="baseline"/>
        <w:rPr>
          <w:sz w:val="40"/>
        </w:rPr>
      </w:pPr>
      <w:bookmarkStart w:name="" w:id="19618"/>
      <w:r>
        <w:rPr>
          <w:rFonts w:ascii="宋体" w:hAnsi="宋体" w:cs="宋体" w:eastAsia="宋体"/>
          <w:sz w:val="40"/>
          <w:spacing w:val="0"/>
          <w:color w:val="000000"/>
          <w:b w:val="off"/>
          <w:i w:val="off"/>
        </w:rPr>
        <w:t>有过敏史的家庭需适当准备过敏药，没有过敏史的也建议备一些，因为</w:t>
      </w:r>
      <w:r>
        <w:rPr>
          <w:rFonts w:ascii="宋体" w:hAnsi="宋体" w:cs="宋体" w:eastAsia="宋体"/>
          <w:sz w:val="40"/>
          <w:spacing w:val="0"/>
          <w:color w:val="000000"/>
          <w:b w:val="off"/>
          <w:i w:val="off"/>
        </w:rPr>
        <w:t>有些过敏反应会突然发生，比如因为吃某样食物或接触了某种特殊的东西，突</w:t>
      </w:r>
      <w:r>
        <w:rPr>
          <w:rFonts w:ascii="宋体" w:hAnsi="宋体" w:cs="宋体" w:eastAsia="宋体"/>
          <w:sz w:val="40"/>
          <w:spacing w:val="0"/>
          <w:color w:val="000000"/>
          <w:b w:val="off"/>
          <w:i w:val="off"/>
        </w:rPr>
        <w:t>然起了荨麻疹。过敏症状通常比较容易识别，可以自行有针对性地用药。</w:t>
      </w:r>
      <w:bookmarkEnd w:id="19618"/>
    </w:p>
    <w:p>
      <w:pPr>
        <w:pageBreakBefore w:val="off"/>
        <w:tabs/>
        <w:wordWrap w:val="off"/>
        <w:spacing w:before="0" w:after="0" w:line="780" w:lineRule="exact"/>
        <w:ind w:left="0" w:right="0"/>
        <w:jc w:val="both"/>
        <w:textAlignment w:val="baseline"/>
        <w:rPr>
          <w:sz w:val="40"/>
        </w:rPr>
      </w:pPr>
      <w:bookmarkStart w:name="" w:id="19619"/>
      <w:r>
        <w:rPr>
          <w:rFonts w:ascii="宋体" w:hAnsi="宋体" w:cs="宋体" w:eastAsia="宋体"/>
          <w:sz w:val="40"/>
          <w:spacing w:val="0"/>
          <w:color w:val="000000"/>
          <w:b w:val="off"/>
          <w:i w:val="off"/>
        </w:rPr>
        <w:t/>
      </w:r>
      <w:bookmarkEnd w:id="19619"/>
    </w:p>
    <w:p>
      <w:pPr>
        <w:pageBreakBefore w:val="off"/>
        <w:tabs/>
        <w:wordWrap w:val="off"/>
        <w:spacing w:before="0" w:after="0" w:line="760" w:lineRule="atLeast"/>
        <w:ind w:left="860" w:right="0"/>
        <w:jc w:val="both"/>
        <w:textAlignment w:val="baseline"/>
        <w:rPr>
          <w:sz w:val="40"/>
        </w:rPr>
      </w:pPr>
      <w:bookmarkStart w:name="" w:id="19620"/>
      <w:r>
        <w:rPr>
          <w:rFonts w:ascii="宋体" w:hAnsi="宋体" w:cs="宋体" w:eastAsia="宋体"/>
          <w:sz w:val="40"/>
          <w:spacing w:val="0"/>
          <w:color w:val="000000"/>
          <w:b w:val="off"/>
          <w:i w:val="off"/>
        </w:rPr>
        <w:t>皮肤病药物</w:t>
      </w:r>
      <w:bookmarkEnd w:id="19620"/>
    </w:p>
    <w:p>
      <w:pPr>
        <w:pageBreakBefore w:val="off"/>
        <w:tabs/>
        <w:wordWrap w:val="off"/>
        <w:spacing w:before="0" w:after="0" w:line="760" w:lineRule="atLeast"/>
        <w:ind w:left="0" w:right="0" w:firstLine="860"/>
        <w:jc w:val="both"/>
        <w:textAlignment w:val="baseline"/>
        <w:rPr>
          <w:sz w:val="40"/>
        </w:rPr>
      </w:pPr>
      <w:bookmarkStart w:name="" w:id="19621"/>
      <w:r>
        <w:rPr>
          <w:rFonts w:ascii="宋体" w:hAnsi="宋体" w:cs="宋体" w:eastAsia="宋体"/>
          <w:sz w:val="40"/>
          <w:spacing w:val="0"/>
          <w:color w:val="000000"/>
          <w:b w:val="off"/>
          <w:i w:val="off"/>
        </w:rPr>
        <w:t>皮肤病常备药有两类，一类是抗感染药物，如莫匹罗星软膏、红霉素软</w:t>
      </w:r>
      <w:r>
        <w:rPr>
          <w:rFonts w:ascii="宋体" w:hAnsi="宋体" w:cs="宋体" w:eastAsia="宋体"/>
          <w:sz w:val="40"/>
          <w:spacing w:val="0"/>
          <w:color w:val="000000"/>
          <w:b w:val="off"/>
          <w:i w:val="off"/>
        </w:rPr>
        <w:t>膏、克林霉素软膏；另一类是抗过敏药物，如氢化可的松、醋酸曲安奈德。</w:t>
      </w:r>
      <w:bookmarkEnd w:id="19621"/>
    </w:p>
    <w:p>
      <w:pPr>
        <w:pageBreakBefore w:val="off"/>
        <w:tabs/>
        <w:wordWrap w:val="off"/>
        <w:spacing w:before="0" w:after="0" w:line="760" w:lineRule="atLeast"/>
        <w:ind w:left="0" w:right="0" w:firstLine="860"/>
        <w:jc w:val="both"/>
        <w:textAlignment w:val="baseline"/>
        <w:rPr>
          <w:sz w:val="40"/>
        </w:rPr>
      </w:pPr>
      <w:bookmarkStart w:name="" w:id="19622"/>
      <w:r>
        <w:rPr>
          <w:rFonts w:ascii="宋体" w:hAnsi="宋体" w:cs="宋体" w:eastAsia="宋体"/>
          <w:sz w:val="40"/>
          <w:spacing w:val="0"/>
          <w:color w:val="000000"/>
          <w:b w:val="off"/>
          <w:i w:val="off"/>
        </w:rPr>
        <w:t>两类药物各准备一种即可，使用原则依然是对症下药。需要注意的是，</w:t>
      </w:r>
      <w:r>
        <w:rPr>
          <w:rFonts w:ascii="宋体" w:hAnsi="宋体" w:cs="宋体" w:eastAsia="宋体"/>
          <w:sz w:val="40"/>
          <w:spacing w:val="0"/>
          <w:color w:val="000000"/>
          <w:b w:val="off"/>
          <w:i w:val="off"/>
        </w:rPr>
        <w:t>一定要按说明书足量、足疗程用药，症状缓解就停药是不行的，很可能会引</w:t>
      </w:r>
      <w:r>
        <w:rPr>
          <w:rFonts w:ascii="宋体" w:hAnsi="宋体" w:cs="宋体" w:eastAsia="宋体"/>
          <w:sz w:val="40"/>
          <w:spacing w:val="0"/>
          <w:color w:val="000000"/>
          <w:b w:val="off"/>
          <w:i w:val="off"/>
        </w:rPr>
        <w:t>起病情复发。具体来说，甲沟炎、皮肤外伤感染，涂抹抗感染药物；过敏、湿</w:t>
      </w:r>
      <w:r>
        <w:rPr>
          <w:rFonts w:ascii="宋体" w:hAnsi="宋体" w:cs="宋体" w:eastAsia="宋体"/>
          <w:sz w:val="40"/>
          <w:spacing w:val="0"/>
          <w:color w:val="000000"/>
          <w:b w:val="off"/>
          <w:i w:val="off"/>
        </w:rPr>
        <w:t>疹，涂抹抗过敏药物。</w:t>
      </w:r>
      <w:bookmarkEnd w:id="19622"/>
    </w:p>
    <w:p>
      <w:pPr>
        <w:pageBreakBefore w:val="off"/>
        <w:tabs/>
        <w:wordWrap w:val="off"/>
        <w:spacing w:before="0" w:after="0" w:line="760" w:lineRule="atLeast"/>
        <w:ind w:left="0" w:right="0" w:firstLine="860"/>
        <w:jc w:val="both"/>
        <w:textAlignment w:val="baseline"/>
        <w:rPr>
          <w:sz w:val="40"/>
        </w:rPr>
      </w:pPr>
      <w:bookmarkStart w:name="" w:id="19623"/>
      <w:r>
        <w:rPr>
          <w:rFonts w:ascii="宋体" w:hAnsi="宋体" w:cs="宋体" w:eastAsia="宋体"/>
          <w:sz w:val="40"/>
          <w:spacing w:val="0"/>
          <w:color w:val="000000"/>
          <w:b w:val="off"/>
          <w:i w:val="off"/>
        </w:rPr>
        <w:t>如果家里青春期的孩子反复长痘痘、痤疮，还需要备一管阿达帕林凝胶。</w:t>
      </w:r>
      <w:r>
        <w:rPr>
          <w:rFonts w:ascii="宋体" w:hAnsi="宋体" w:cs="宋体" w:eastAsia="宋体"/>
          <w:sz w:val="40"/>
          <w:spacing w:val="0"/>
          <w:color w:val="000000"/>
          <w:b w:val="off"/>
          <w:i w:val="off"/>
        </w:rPr>
        <w:t>阿达帕林对痤疮的有效率达85%以上。不过它是第三代维A酸，对紫外线比</w:t>
      </w:r>
      <w:r>
        <w:rPr>
          <w:rFonts w:ascii="宋体" w:hAnsi="宋体" w:cs="宋体" w:eastAsia="宋体"/>
          <w:sz w:val="40"/>
          <w:spacing w:val="0"/>
          <w:color w:val="000000"/>
          <w:b w:val="off"/>
          <w:i w:val="off"/>
        </w:rPr>
        <w:t>较敏感，白天涂抹容易产生黑色素沉着，建议睡前洗完脸后使用，精准涂在长</w:t>
      </w:r>
      <w:r>
        <w:rPr>
          <w:rFonts w:ascii="宋体" w:hAnsi="宋体" w:cs="宋体" w:eastAsia="宋体"/>
          <w:sz w:val="40"/>
          <w:spacing w:val="0"/>
          <w:color w:val="000000"/>
          <w:b w:val="off"/>
          <w:i w:val="off"/>
        </w:rPr>
        <w:t>痘痘的地方，早上起床后洗掉。长痘急性期或者皮肤有炎症时，早上洗完脸后</w:t>
      </w:r>
      <w:r>
        <w:rPr>
          <w:rFonts w:ascii="宋体" w:hAnsi="宋体" w:cs="宋体" w:eastAsia="宋体"/>
          <w:sz w:val="40"/>
          <w:spacing w:val="0"/>
          <w:color w:val="000000"/>
          <w:b w:val="off"/>
          <w:i w:val="off"/>
        </w:rPr>
        <w:t>还可以用一点抗感染药物。一早一晚配合使用，很快就能好起来。</w:t>
      </w:r>
      <w:bookmarkEnd w:id="19623"/>
    </w:p>
    <w:p>
      <w:pPr>
        <w:pageBreakBefore w:val="off"/>
        <w:tabs/>
        <w:wordWrap w:val="off"/>
        <w:spacing w:before="0" w:after="0" w:line="780" w:lineRule="exact"/>
        <w:ind w:left="0" w:right="0"/>
        <w:jc w:val="both"/>
        <w:textAlignment w:val="baseline"/>
        <w:rPr>
          <w:sz w:val="40"/>
        </w:rPr>
      </w:pPr>
      <w:bookmarkStart w:name="" w:id="19624"/>
      <w:r>
        <w:rPr>
          <w:rFonts w:ascii="宋体" w:hAnsi="宋体" w:cs="宋体" w:eastAsia="宋体"/>
          <w:sz w:val="40"/>
          <w:spacing w:val="0"/>
          <w:color w:val="000000"/>
          <w:b w:val="off"/>
          <w:i w:val="off"/>
        </w:rPr>
        <w:t/>
      </w:r>
      <w:bookmarkEnd w:id="19624"/>
    </w:p>
    <w:p>
      <w:pPr>
        <w:pageBreakBefore w:val="off"/>
        <w:tabs/>
        <w:wordWrap w:val="off"/>
        <w:spacing w:before="0" w:after="0" w:line="760" w:lineRule="atLeast"/>
        <w:ind w:left="860" w:right="0"/>
        <w:jc w:val="both"/>
        <w:textAlignment w:val="baseline"/>
        <w:rPr>
          <w:sz w:val="40"/>
        </w:rPr>
      </w:pPr>
      <w:bookmarkStart w:name="" w:id="19625"/>
      <w:r>
        <w:rPr>
          <w:rFonts w:ascii="宋体" w:hAnsi="宋体" w:cs="宋体" w:eastAsia="宋体"/>
          <w:sz w:val="40"/>
          <w:spacing w:val="0"/>
          <w:color w:val="000000"/>
          <w:b w:val="off"/>
          <w:i w:val="off"/>
        </w:rPr>
        <w:t>心脏急救药</w:t>
      </w:r>
      <w:bookmarkEnd w:id="19625"/>
    </w:p>
    <w:p>
      <w:pPr>
        <w:pageBreakBefore w:val="off"/>
        <w:tabs/>
        <w:wordWrap w:val="off"/>
        <w:spacing w:before="0" w:after="0" w:line="760" w:lineRule="atLeast"/>
        <w:ind w:left="0" w:right="0" w:firstLine="860"/>
        <w:jc w:val="both"/>
        <w:textAlignment w:val="baseline"/>
        <w:rPr>
          <w:sz w:val="40"/>
        </w:rPr>
      </w:pPr>
      <w:bookmarkStart w:name="" w:id="19626"/>
      <w:r>
        <w:rPr>
          <w:rFonts w:ascii="宋体" w:hAnsi="宋体" w:cs="宋体" w:eastAsia="宋体"/>
          <w:sz w:val="40"/>
          <w:spacing w:val="0"/>
          <w:color w:val="000000"/>
          <w:b w:val="off"/>
          <w:i w:val="off"/>
        </w:rPr>
        <w:t>如果家人在45岁以上且有较高的心脑血管风险，或者担心老人突发心</w:t>
      </w:r>
      <w:r>
        <w:rPr>
          <w:rFonts w:ascii="宋体" w:hAnsi="宋体" w:cs="宋体" w:eastAsia="宋体"/>
          <w:sz w:val="40"/>
          <w:spacing w:val="0"/>
          <w:color w:val="000000"/>
          <w:b w:val="off"/>
          <w:i w:val="off"/>
        </w:rPr>
        <w:t>梗，家庭药箱里需要准备两种药：阿司匹林和硝酸甘油气雾剂。</w:t>
      </w:r>
      <w:bookmarkEnd w:id="19626"/>
    </w:p>
    <w:p>
      <w:pPr>
        <w:pageBreakBefore w:val="off"/>
        <w:tabs/>
        <w:wordWrap w:val="off"/>
        <w:spacing w:before="0" w:after="0" w:line="760" w:lineRule="atLeast"/>
        <w:ind w:left="0" w:right="0" w:firstLine="860"/>
        <w:jc w:val="both"/>
        <w:textAlignment w:val="baseline"/>
        <w:rPr>
          <w:sz w:val="40"/>
        </w:rPr>
      </w:pPr>
      <w:bookmarkStart w:name="" w:id="19627"/>
      <w:r>
        <w:rPr>
          <w:rFonts w:ascii="宋体" w:hAnsi="宋体" w:cs="宋体" w:eastAsia="宋体"/>
          <w:sz w:val="40"/>
          <w:spacing w:val="0"/>
          <w:color w:val="000000"/>
          <w:b w:val="off"/>
          <w:i w:val="off"/>
        </w:rPr>
        <w:t>如果出现疑似中风症状，切忌自行服药，因为无法直接判断是脑出血还</w:t>
      </w:r>
      <w:r>
        <w:rPr>
          <w:rFonts w:ascii="宋体" w:hAnsi="宋体" w:cs="宋体" w:eastAsia="宋体"/>
          <w:sz w:val="40"/>
          <w:spacing w:val="0"/>
          <w:color w:val="000000"/>
          <w:b w:val="off"/>
          <w:i w:val="off"/>
        </w:rPr>
        <w:t>是脑梗死，吃阿司匹林可能会增加出血风险。</w:t>
      </w:r>
      <w:bookmarkEnd w:id="19627"/>
    </w:p>
    <w:p>
      <w:pPr>
        <w:pageBreakBefore w:val="off"/>
        <w:tabs/>
        <w:wordWrap w:val="off"/>
        <w:spacing w:before="0" w:after="0" w:line="760" w:lineRule="atLeast"/>
        <w:ind w:left="860" w:right="0"/>
        <w:jc w:val="both"/>
        <w:textAlignment w:val="baseline"/>
        <w:rPr>
          <w:sz w:val="40"/>
        </w:rPr>
      </w:pPr>
      <w:bookmarkStart w:name="" w:id="19628"/>
      <w:r>
        <w:rPr>
          <w:rFonts w:ascii="宋体" w:hAnsi="宋体" w:cs="宋体" w:eastAsia="宋体"/>
          <w:sz w:val="40"/>
          <w:spacing w:val="0"/>
          <w:color w:val="000000"/>
          <w:b w:val="off"/>
          <w:i w:val="off"/>
        </w:rPr>
        <w:t>到这里，家庭药箱里的常备药品就基本规划好了。需要提醒的是，所有</w:t>
      </w:r>
      <w:bookmarkEnd w:id="19628"/>
    </w:p>
    <w:p>
      <w:pPr>
        <w:pageBreakBefore w:val="off"/>
        <w:tabs/>
        <w:wordWrap w:val="off"/>
        <w:spacing w:before="0" w:after="0" w:line="440" w:lineRule="exact"/>
        <w:ind w:left="0" w:right="0"/>
        <w:jc w:val="both"/>
        <w:textAlignment w:val="baseline"/>
        <w:rPr>
          <w:sz w:val="38"/>
        </w:rPr>
      </w:pPr>
      <w:bookmarkStart w:name="" w:id="19629"/>
      <w:r>
        <w:rPr>
          <w:rFonts w:ascii="宋体" w:hAnsi="宋体" w:cs="宋体" w:eastAsia="宋体"/>
          <w:sz w:val="38"/>
          <w:spacing w:val="0"/>
          <w:color w:val="000000"/>
          <w:b w:val="off"/>
          <w:i w:val="off"/>
        </w:rPr>
        <w:t/>
      </w:r>
      <w:bookmarkEnd w:id="19629"/>
    </w:p>
    <w:p>
      <w:pPr>
        <w:pageBreakBefore w:val="off"/>
        <w:tabs/>
        <w:wordWrap w:val="off"/>
        <w:spacing w:before="0" w:after="0" w:line="440" w:lineRule="exact"/>
        <w:ind w:left="0" w:right="0"/>
        <w:jc w:val="both"/>
        <w:textAlignment w:val="baseline"/>
        <w:rPr>
          <w:sz w:val="38"/>
        </w:rPr>
      </w:pPr>
      <w:bookmarkStart w:name="" w:id="19630"/>
      <w:r>
        <w:rPr>
          <w:rFonts w:ascii="宋体" w:hAnsi="宋体" w:cs="宋体" w:eastAsia="宋体"/>
          <w:sz w:val="38"/>
          <w:spacing w:val="0"/>
          <w:color w:val="000000"/>
          <w:b w:val="off"/>
          <w:i w:val="off"/>
        </w:rPr>
        <w:t/>
      </w:r>
      <w:bookmarkEnd w:id="19630"/>
    </w:p>
    <w:p>
      <w:pPr>
        <w:pageBreakBefore w:val="off"/>
        <w:tabs/>
        <w:wordWrap w:val="off"/>
        <w:spacing w:before="0" w:after="0" w:line="520" w:lineRule="atLeast"/>
        <w:ind w:left="0" w:right="0"/>
        <w:jc w:val="right"/>
        <w:textAlignment w:val="baseline"/>
        <w:rPr>
          <w:sz w:val="38"/>
        </w:rPr>
      </w:pPr>
      <w:bookmarkStart w:name="" w:id="19631"/>
      <w:r>
        <w:rPr>
          <w:rFonts w:ascii="黑体" w:hAnsi="黑体" w:cs="黑体" w:eastAsia="黑体"/>
          <w:sz w:val="38"/>
          <w:spacing w:val="0"/>
          <w:color w:val="000000"/>
          <w:b w:val="off"/>
          <w:i w:val="off"/>
        </w:rPr>
        <w:t>845</w:t>
      </w:r>
      <w:bookmarkEnd w:id="19631"/>
    </w:p>
    <w:p>
      <w:r>
        <w:t/>
      </w:r>
    </w:p>
    <w:p>
      <w:pPr>
        <w:sectPr>
          <w:footerReference r:id="rId1745"/>
          <w:headerReference r:id="rId1746" w:type="default"/>
          <w:type w:val="nextPage"/>
          <w:pgSz w:w="17060" w:h="25400"/>
          <w:pgMar w:left="1580" w:top="1080" w:right="1580" w:bottom="1080" w:header="780" w:footer="780"/>
          <w:cols w:num="1"/>
        </w:sectPr>
      </w:pPr>
    </w:p>
    <w:p>
      <w:pPr>
        <w:pageBreakBefore w:val="off"/>
        <w:tabs/>
        <w:wordWrap w:val="off"/>
        <w:spacing w:before="0" w:after="0" w:line="440" w:lineRule="atLeast"/>
        <w:ind w:left="180" w:right="0"/>
        <w:jc w:val="both"/>
        <w:textAlignment w:val="baseline"/>
        <w:rPr>
          <w:sz w:val="32"/>
        </w:rPr>
      </w:pPr>
      <w:bookmarkStart w:name="" w:id="19632"/>
      <w:r>
        <w:rPr>
          <w:rFonts w:ascii="黑体" w:hAnsi="黑体" w:cs="黑体" w:eastAsia="黑体"/>
          <w:sz w:val="32"/>
          <w:spacing w:val="0"/>
          <w:color w:val="7396c6"/>
          <w:b w:val="off"/>
          <w:i w:val="off"/>
        </w:rPr>
        <w:t>第五部分 家庭疾病解决方案</w:t>
      </w:r>
      <w:bookmarkEnd w:id="19632"/>
    </w:p>
    <w:p>
      <w:pPr>
        <w:pageBreakBefore w:val="off"/>
        <w:tabs/>
        <w:wordWrap w:val="off"/>
        <w:spacing w:before="0" w:after="0" w:line="840" w:lineRule="exact"/>
        <w:ind w:left="0" w:right="0"/>
        <w:jc w:val="both"/>
        <w:textAlignment w:val="baseline"/>
        <w:rPr>
          <w:sz w:val="40"/>
        </w:rPr>
      </w:pPr>
      <w:bookmarkStart w:name="" w:id="19633"/>
      <w:r>
        <w:rPr>
          <w:rFonts w:ascii="宋体" w:hAnsi="宋体" w:cs="宋体" w:eastAsia="宋体"/>
          <w:sz w:val="40"/>
          <w:spacing w:val="0"/>
          <w:color w:val="000000"/>
          <w:b w:val="off"/>
          <w:i w:val="off"/>
        </w:rPr>
        <w:t/>
      </w:r>
      <w:bookmarkEnd w:id="19633"/>
    </w:p>
    <w:p>
      <w:pPr>
        <w:pageBreakBefore w:val="off"/>
        <w:tabs/>
        <w:wordWrap w:val="off"/>
        <w:spacing w:before="0" w:after="0" w:line="840" w:lineRule="exact"/>
        <w:ind w:left="0" w:right="0"/>
        <w:jc w:val="both"/>
        <w:textAlignment w:val="baseline"/>
        <w:rPr>
          <w:sz w:val="40"/>
        </w:rPr>
      </w:pPr>
      <w:bookmarkStart w:name="" w:id="19634"/>
      <w:r>
        <w:rPr>
          <w:rFonts w:ascii="宋体" w:hAnsi="宋体" w:cs="宋体" w:eastAsia="宋体"/>
          <w:sz w:val="40"/>
          <w:spacing w:val="0"/>
          <w:color w:val="000000"/>
          <w:b w:val="off"/>
          <w:i w:val="off"/>
        </w:rPr>
        <w:t/>
      </w:r>
      <w:bookmarkEnd w:id="19634"/>
    </w:p>
    <w:p>
      <w:pPr>
        <w:pageBreakBefore w:val="off"/>
        <w:tabs/>
        <w:wordWrap w:val="off"/>
        <w:spacing w:before="0" w:after="0" w:line="820" w:lineRule="atLeast"/>
        <w:ind w:left="180" w:right="80"/>
        <w:jc w:val="both"/>
        <w:textAlignment w:val="baseline"/>
        <w:rPr>
          <w:sz w:val="40"/>
        </w:rPr>
      </w:pPr>
      <w:bookmarkStart w:name="" w:id="19635"/>
      <w:r>
        <w:rPr>
          <w:rFonts w:ascii="宋体" w:hAnsi="宋体" w:cs="宋体" w:eastAsia="宋体"/>
          <w:sz w:val="40"/>
          <w:spacing w:val="0"/>
          <w:color w:val="000000"/>
          <w:b w:val="off"/>
          <w:i w:val="off"/>
        </w:rPr>
        <w:t>药物都不要扔掉包装，因为包装盒上的有效期和里面的说明书都是非常重要的</w:t>
      </w:r>
      <w:r>
        <w:rPr>
          <w:rFonts w:ascii="宋体" w:hAnsi="宋体" w:cs="宋体" w:eastAsia="宋体"/>
          <w:sz w:val="40"/>
          <w:spacing w:val="0"/>
          <w:color w:val="000000"/>
          <w:b w:val="off"/>
          <w:i w:val="off"/>
        </w:rPr>
        <w:t>信息。</w:t>
      </w:r>
      <w:bookmarkEnd w:id="19635"/>
    </w:p>
    <w:p>
      <w:pPr>
        <w:pageBreakBefore w:val="off"/>
        <w:tabs/>
        <w:wordWrap w:val="off"/>
        <w:spacing w:before="0" w:after="0" w:line="820" w:lineRule="atLeast"/>
        <w:ind w:left="180" w:right="100" w:firstLine="840"/>
        <w:jc w:val="both"/>
        <w:textAlignment w:val="baseline"/>
        <w:rPr>
          <w:sz w:val="40"/>
        </w:rPr>
      </w:pPr>
      <w:bookmarkStart w:name="" w:id="19636"/>
      <w:r>
        <w:rPr>
          <w:rFonts w:ascii="宋体" w:hAnsi="宋体" w:cs="宋体" w:eastAsia="宋体"/>
          <w:sz w:val="40"/>
          <w:spacing w:val="0"/>
          <w:color w:val="000000"/>
          <w:b w:val="off"/>
          <w:i w:val="off"/>
        </w:rPr>
        <w:t>此外，在家庭常备药清单中没有抗生素。因为抗生素，尤其是内服抗生</w:t>
      </w:r>
      <w:r>
        <w:rPr>
          <w:rFonts w:ascii="宋体" w:hAnsi="宋体" w:cs="宋体" w:eastAsia="宋体"/>
          <w:sz w:val="40"/>
          <w:spacing w:val="0"/>
          <w:color w:val="000000"/>
          <w:b w:val="off"/>
          <w:i w:val="off"/>
        </w:rPr>
        <w:t>素，使用的前提是已经去医院确诊了细菌感染，所以不建议自行凭感觉使用抗</w:t>
      </w:r>
      <w:r>
        <w:rPr>
          <w:rFonts w:ascii="宋体" w:hAnsi="宋体" w:cs="宋体" w:eastAsia="宋体"/>
          <w:sz w:val="40"/>
          <w:spacing w:val="0"/>
          <w:color w:val="000000"/>
          <w:b w:val="off"/>
          <w:i w:val="off"/>
        </w:rPr>
        <w:t>生素。</w:t>
      </w:r>
      <w:bookmarkEnd w:id="19636"/>
    </w:p>
    <w:p>
      <w:pPr>
        <w:pageBreakBefore w:val="off"/>
        <w:tabs/>
        <w:wordWrap w:val="off"/>
        <w:spacing w:before="0" w:after="0" w:line="840" w:lineRule="exact"/>
        <w:ind w:left="0" w:right="0"/>
        <w:jc w:val="both"/>
        <w:textAlignment w:val="baseline"/>
        <w:rPr>
          <w:sz w:val="40"/>
        </w:rPr>
      </w:pPr>
      <w:bookmarkStart w:name="" w:id="19637"/>
      <w:r>
        <w:rPr>
          <w:rFonts w:ascii="宋体" w:hAnsi="宋体" w:cs="宋体" w:eastAsia="宋体"/>
          <w:sz w:val="40"/>
          <w:spacing w:val="0"/>
          <w:color w:val="000000"/>
          <w:b w:val="off"/>
          <w:i w:val="off"/>
        </w:rPr>
        <w:t/>
      </w:r>
      <w:bookmarkEnd w:id="19637"/>
    </w:p>
    <w:p>
      <w:pPr>
        <w:pageBreakBefore w:val="off"/>
        <w:tabs/>
        <w:wordWrap w:val="off"/>
        <w:spacing w:before="0" w:after="0" w:line="640" w:lineRule="atLeast"/>
        <w:ind w:left="180" w:right="0"/>
        <w:jc w:val="both"/>
        <w:textAlignment w:val="baseline"/>
        <w:rPr>
          <w:sz w:val="48"/>
        </w:rPr>
      </w:pPr>
      <w:bookmarkStart w:name="" w:id="19638"/>
      <w:r>
        <w:rPr>
          <w:rFonts w:ascii="黑体" w:hAnsi="黑体" w:cs="黑体" w:eastAsia="黑体"/>
          <w:sz w:val="48"/>
          <w:spacing w:val="0"/>
          <w:color w:val="7396c6"/>
          <w:b w:val="on"/>
          <w:i w:val="off"/>
        </w:rPr>
        <w:t>常用处方药</w:t>
      </w:r>
      <w:bookmarkEnd w:id="19638"/>
    </w:p>
    <w:p>
      <w:pPr>
        <w:pageBreakBefore w:val="off"/>
        <w:tabs/>
        <w:wordWrap w:val="off"/>
        <w:spacing w:before="0" w:after="0" w:line="840" w:lineRule="exact"/>
        <w:ind w:left="0" w:right="0"/>
        <w:jc w:val="both"/>
        <w:textAlignment w:val="baseline"/>
        <w:rPr>
          <w:sz w:val="40"/>
        </w:rPr>
      </w:pPr>
      <w:bookmarkStart w:name="" w:id="19639"/>
      <w:r>
        <w:rPr>
          <w:rFonts w:ascii="宋体" w:hAnsi="宋体" w:cs="宋体" w:eastAsia="宋体"/>
          <w:sz w:val="40"/>
          <w:spacing w:val="0"/>
          <w:color w:val="000000"/>
          <w:b w:val="off"/>
          <w:i w:val="off"/>
        </w:rPr>
        <w:t/>
      </w:r>
      <w:bookmarkEnd w:id="19639"/>
    </w:p>
    <w:p>
      <w:pPr>
        <w:pageBreakBefore w:val="off"/>
        <w:tabs/>
        <w:wordWrap w:val="off"/>
        <w:spacing w:before="0" w:after="0" w:line="820" w:lineRule="atLeast"/>
        <w:ind w:left="180" w:right="100" w:firstLine="840"/>
        <w:jc w:val="both"/>
        <w:textAlignment w:val="baseline"/>
        <w:rPr>
          <w:sz w:val="40"/>
        </w:rPr>
      </w:pPr>
      <w:bookmarkStart w:name="" w:id="19640"/>
      <w:r>
        <w:rPr>
          <w:rFonts w:ascii="宋体" w:hAnsi="宋体" w:cs="宋体" w:eastAsia="宋体"/>
          <w:sz w:val="40"/>
          <w:spacing w:val="0"/>
          <w:color w:val="000000"/>
          <w:b w:val="off"/>
          <w:i w:val="off"/>
        </w:rPr>
        <w:t>除了家庭常用基础药药箱，如果家庭成员有高血压、高血脂、高血糖等</w:t>
      </w:r>
      <w:r>
        <w:rPr>
          <w:rFonts w:ascii="宋体" w:hAnsi="宋体" w:cs="宋体" w:eastAsia="宋体"/>
          <w:sz w:val="40"/>
          <w:spacing w:val="0"/>
          <w:color w:val="000000"/>
          <w:b w:val="off"/>
          <w:i w:val="off"/>
        </w:rPr>
        <w:t>疾病，还需要再准备一个常用处方药药箱。可以按照疾病做好归类，并规划一</w:t>
      </w:r>
      <w:r>
        <w:rPr>
          <w:rFonts w:ascii="宋体" w:hAnsi="宋体" w:cs="宋体" w:eastAsia="宋体"/>
          <w:sz w:val="40"/>
          <w:spacing w:val="0"/>
          <w:color w:val="000000"/>
          <w:b w:val="off"/>
          <w:i w:val="off"/>
        </w:rPr>
        <w:t>份家人用药记录表(表124-1)。</w:t>
      </w:r>
      <w:bookmarkEnd w:id="19640"/>
    </w:p>
    <w:p>
      <w:pPr>
        <w:pageBreakBefore w:val="off"/>
        <w:tabs/>
        <w:wordWrap w:val="off"/>
        <w:spacing w:before="0" w:after="0" w:line="540" w:lineRule="exact"/>
        <w:ind w:left="0" w:right="0"/>
        <w:jc w:val="both"/>
        <w:textAlignment w:val="baseline"/>
        <w:rPr>
          <w:sz w:val="38"/>
        </w:rPr>
      </w:pPr>
      <w:bookmarkStart w:name="" w:id="19641"/>
      <w:r>
        <w:rPr>
          <w:rFonts w:ascii="宋体" w:hAnsi="宋体" w:cs="宋体" w:eastAsia="宋体"/>
          <w:sz w:val="38"/>
          <w:spacing w:val="0"/>
          <w:color w:val="000000"/>
          <w:b w:val="off"/>
          <w:i w:val="off"/>
        </w:rPr>
        <w:t/>
      </w:r>
      <w:bookmarkEnd w:id="19641"/>
    </w:p>
    <w:p>
      <w:pPr>
        <w:pageBreakBefore w:val="off"/>
        <w:tabs/>
        <w:wordWrap w:val="off"/>
        <w:spacing w:before="0" w:after="0" w:line="520" w:lineRule="atLeast"/>
        <w:ind w:left="0" w:right="0"/>
        <w:jc w:val="center"/>
        <w:textAlignment w:val="baseline"/>
        <w:rPr>
          <w:sz w:val="38"/>
        </w:rPr>
      </w:pPr>
      <w:bookmarkStart w:name="" w:id="19642"/>
      <w:r>
        <w:rPr>
          <w:rFonts w:ascii="黑体" w:hAnsi="黑体" w:cs="黑体" w:eastAsia="黑体"/>
          <w:sz w:val="38"/>
          <w:spacing w:val="0"/>
          <w:color w:val="7396c6"/>
          <w:b w:val="on"/>
          <w:i w:val="off"/>
        </w:rPr>
        <w:t>表124-1</w:t>
      </w:r>
      <w:r>
        <w:rPr>
          <w:rFonts w:ascii="黑体" w:hAnsi="黑体" w:cs="黑体" w:eastAsia="黑体"/>
          <w:sz w:val="38"/>
          <w:spacing w:val="0"/>
          <w:color w:val="7396c6"/>
          <w:b w:val="off"/>
          <w:i w:val="off"/>
        </w:rPr>
        <w:t xml:space="preserve"> </w:t>
      </w:r>
      <w:r>
        <w:rPr>
          <w:rFonts w:ascii="黑体" w:hAnsi="黑体" w:cs="黑体" w:eastAsia="黑体"/>
          <w:sz w:val="38"/>
          <w:spacing w:val="0"/>
          <w:color w:val="7396c6"/>
          <w:b w:val="on"/>
          <w:i w:val="off"/>
        </w:rPr>
        <w:t>家人用药记录表</w:t>
      </w:r>
      <w:bookmarkEnd w:id="19642"/>
    </w:p>
    <w:p>
      <w:pPr>
        <w:pageBreakBefore w:val="off"/>
        <w:tabs/>
        <w:wordWrap w:val="off"/>
        <w:spacing w:before="0" w:after="0" w:line="540" w:lineRule="exact"/>
        <w:ind w:left="0" w:right="0"/>
        <w:jc w:val="center"/>
        <w:textAlignment w:val="baseline"/>
        <w:rPr>
          <w:sz w:val="38"/>
        </w:rPr>
      </w:pPr>
      <w:bookmarkStart w:name="" w:id="19643"/>
      <w:r>
        <w:rPr>
          <w:rFonts w:ascii="宋体" w:hAnsi="宋体" w:cs="宋体" w:eastAsia="宋体"/>
          <w:sz w:val="38"/>
          <w:spacing w:val="0"/>
          <w:color w:val="000000"/>
          <w:b w:val="off"/>
          <w:i w:val="off"/>
        </w:rPr>
        <w:t/>
      </w:r>
      <w:bookmarkEnd w:id="19643"/>
    </w:p>
    <w:tbl>
      <w:tblPr>
        <w:tblW w:w="0" w:type="auto"/>
        <w:jc w:val="star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000"/>
        <w:gridCol w:w="1380"/>
        <w:gridCol w:w="940"/>
        <w:gridCol w:w="1000"/>
        <w:gridCol w:w="980"/>
        <w:gridCol w:w="900"/>
        <w:gridCol w:w="1400"/>
        <w:gridCol w:w="1480"/>
        <w:gridCol w:w="1360"/>
        <w:gridCol w:w="940"/>
        <w:gridCol w:w="1380"/>
        <w:gridCol w:w="1380"/>
      </w:tblGrid>
      <w:tr>
        <w:trPr>
          <w:trHeight w:hRule="atLeast" w:val="1220"/>
        </w:trPr>
        <w:tc>
          <w:tcPr>
            <w:tcW w:w="1000" w:type="dxa"/>
            <w:shd w:color="auto" w:val="clear" w:fill="EEEEEE"/>
            <w:vAlign w:val="center"/>
          </w:tcPr>
          <w:p>
            <w:pPr>
              <w:pageBreakBefore w:val="off"/>
              <w:tabs/>
              <w:wordWrap w:val="off"/>
              <w:spacing w:before="0" w:after="0" w:line="600" w:lineRule="atLeast"/>
              <w:ind w:left="0" w:right="0" w:firstLine="0" w:hanging="0"/>
              <w:jc w:val="center"/>
              <w:textAlignment w:val="baseline"/>
              <w:rPr>
                <w:sz w:val="45"/>
              </w:rPr>
            </w:pPr>
            <w:bookmarkStart w:name="" w:id="19644"/>
            <w:r>
              <w:rPr>
                <w:rFonts w:ascii="黑体" w:hAnsi="黑体" w:cs="黑体" w:eastAsia="黑体"/>
                <w:sz w:val="45"/>
                <w:spacing w:val="0"/>
                <w:color w:val="698fc4"/>
                <w:b w:val="off"/>
                <w:i w:val="off"/>
              </w:rPr>
              <w:t>疾病</w:t>
            </w:r>
            <w:r>
              <w:rPr>
                <w:rFonts w:ascii="黑体" w:hAnsi="黑体" w:cs="黑体" w:eastAsia="黑体"/>
                <w:sz w:val="45"/>
                <w:spacing w:val="0"/>
                <w:color w:val="698fc4"/>
                <w:b w:val="off"/>
                <w:i w:val="off"/>
              </w:rPr>
              <w:t>名称</w:t>
            </w:r>
            <w:bookmarkEnd w:id="19644"/>
          </w:p>
        </w:tc>
        <w:tc>
          <w:tcPr>
            <w:tcW w:w="1380" w:type="dxa"/>
            <w:shd w:color="auto" w:val="clear" w:fill="EEEEEE"/>
            <w:vAlign w:val="center"/>
          </w:tcPr>
          <w:p>
            <w:pPr>
              <w:pageBreakBefore w:val="off"/>
              <w:tabs/>
              <w:wordWrap w:val="off"/>
              <w:spacing w:before="0" w:after="0" w:line="600" w:lineRule="atLeast"/>
              <w:ind w:left="0" w:right="0" w:firstLine="0" w:hanging="0"/>
              <w:jc w:val="center"/>
              <w:textAlignment w:val="baseline"/>
              <w:rPr>
                <w:sz w:val="45"/>
              </w:rPr>
            </w:pPr>
            <w:bookmarkStart w:name="" w:id="19645"/>
            <w:r>
              <w:rPr>
                <w:rFonts w:ascii="黑体" w:hAnsi="黑体" w:cs="黑体" w:eastAsia="黑体"/>
                <w:sz w:val="45"/>
                <w:spacing w:val="0"/>
                <w:color w:val="698fc4"/>
                <w:b w:val="off"/>
                <w:i w:val="off"/>
              </w:rPr>
              <w:t>服用药</w:t>
            </w:r>
            <w:r>
              <w:rPr>
                <w:rFonts w:ascii="黑体" w:hAnsi="黑体" w:cs="黑体" w:eastAsia="黑体"/>
                <w:sz w:val="45"/>
                <w:spacing w:val="0"/>
                <w:color w:val="698fc4"/>
                <w:b w:val="off"/>
                <w:i w:val="off"/>
              </w:rPr>
              <w:t>品名称</w:t>
            </w:r>
            <w:bookmarkEnd w:id="19645"/>
          </w:p>
        </w:tc>
        <w:tc>
          <w:tcPr>
            <w:tcW w:w="940" w:type="dxa"/>
            <w:shd w:color="auto" w:val="clear" w:fill="EEEEEE"/>
            <w:vAlign w:val="center"/>
          </w:tcPr>
          <w:p>
            <w:pPr>
              <w:pageBreakBefore w:val="off"/>
              <w:tabs/>
              <w:wordWrap w:val="off"/>
              <w:spacing w:before="0" w:after="0" w:line="600" w:lineRule="atLeast"/>
              <w:ind w:left="0" w:right="0" w:firstLine="0" w:hanging="0"/>
              <w:jc w:val="center"/>
              <w:textAlignment w:val="baseline"/>
              <w:rPr>
                <w:sz w:val="45"/>
              </w:rPr>
            </w:pPr>
            <w:bookmarkStart w:name="" w:id="19646"/>
            <w:r>
              <w:rPr>
                <w:rFonts w:ascii="黑体" w:hAnsi="黑体" w:cs="黑体" w:eastAsia="黑体"/>
                <w:sz w:val="45"/>
                <w:spacing w:val="0"/>
                <w:color w:val="698fc4"/>
                <w:b w:val="off"/>
                <w:i w:val="off"/>
              </w:rPr>
              <w:t>服药</w:t>
            </w:r>
            <w:r>
              <w:rPr>
                <w:rFonts w:ascii="黑体" w:hAnsi="黑体" w:cs="黑体" w:eastAsia="黑体"/>
                <w:sz w:val="45"/>
                <w:spacing w:val="0"/>
                <w:color w:val="698fc4"/>
                <w:b w:val="off"/>
                <w:i w:val="off"/>
              </w:rPr>
              <w:t>时间</w:t>
            </w:r>
            <w:bookmarkEnd w:id="19646"/>
          </w:p>
        </w:tc>
        <w:tc>
          <w:tcPr>
            <w:tcW w:w="1000" w:type="dxa"/>
            <w:shd w:color="auto" w:val="clear" w:fill="EEEEEE"/>
            <w:vAlign w:val="center"/>
          </w:tcPr>
          <w:p>
            <w:pPr>
              <w:pageBreakBefore w:val="off"/>
              <w:tabs/>
              <w:wordWrap w:val="off"/>
              <w:spacing w:before="0" w:after="0" w:line="600" w:lineRule="atLeast"/>
              <w:ind w:left="0" w:right="0" w:firstLine="0" w:hanging="0"/>
              <w:jc w:val="center"/>
              <w:textAlignment w:val="baseline"/>
              <w:rPr>
                <w:sz w:val="45"/>
              </w:rPr>
            </w:pPr>
            <w:bookmarkStart w:name="" w:id="19647"/>
            <w:r>
              <w:rPr>
                <w:rFonts w:ascii="黑体" w:hAnsi="黑体" w:cs="黑体" w:eastAsia="黑体"/>
                <w:sz w:val="45"/>
                <w:spacing w:val="0"/>
                <w:color w:val="698fc4"/>
                <w:b w:val="off"/>
                <w:i w:val="off"/>
              </w:rPr>
              <w:t>服药</w:t>
            </w:r>
            <w:r>
              <w:rPr>
                <w:rFonts w:ascii="黑体" w:hAnsi="黑体" w:cs="黑体" w:eastAsia="黑体"/>
                <w:sz w:val="45"/>
                <w:spacing w:val="0"/>
                <w:color w:val="698fc4"/>
                <w:b w:val="off"/>
                <w:i w:val="off"/>
              </w:rPr>
              <w:t>剂量</w:t>
            </w:r>
            <w:bookmarkEnd w:id="19647"/>
          </w:p>
        </w:tc>
        <w:tc>
          <w:tcPr>
            <w:tcW w:w="980" w:type="dxa"/>
            <w:shd w:color="auto" w:val="clear" w:fill="EEEEEE"/>
            <w:vAlign w:val="center"/>
          </w:tcPr>
          <w:p>
            <w:pPr>
              <w:pageBreakBefore w:val="off"/>
              <w:tabs/>
              <w:wordWrap w:val="off"/>
              <w:spacing w:before="0" w:after="0" w:line="600" w:lineRule="atLeast"/>
              <w:ind w:left="0" w:right="0" w:firstLine="0" w:hanging="0"/>
              <w:jc w:val="center"/>
              <w:textAlignment w:val="baseline"/>
              <w:rPr>
                <w:sz w:val="45"/>
              </w:rPr>
            </w:pPr>
            <w:bookmarkStart w:name="" w:id="19648"/>
            <w:r>
              <w:rPr>
                <w:rFonts w:ascii="黑体" w:hAnsi="黑体" w:cs="黑体" w:eastAsia="黑体"/>
                <w:sz w:val="45"/>
                <w:spacing w:val="0"/>
                <w:color w:val="7396c6"/>
                <w:b w:val="off"/>
                <w:i w:val="off"/>
              </w:rPr>
              <w:t>服药</w:t>
            </w:r>
            <w:r>
              <w:rPr>
                <w:rFonts w:ascii="黑体" w:hAnsi="黑体" w:cs="黑体" w:eastAsia="黑体"/>
                <w:sz w:val="45"/>
                <w:spacing w:val="0"/>
                <w:color w:val="7396c6"/>
                <w:b w:val="off"/>
                <w:i w:val="off"/>
              </w:rPr>
              <w:t>方式</w:t>
            </w:r>
            <w:bookmarkEnd w:id="19648"/>
          </w:p>
        </w:tc>
        <w:tc>
          <w:tcPr>
            <w:tcW w:w="900" w:type="dxa"/>
            <w:shd w:color="auto" w:val="clear" w:fill="EEEEEE"/>
            <w:vAlign w:val="center"/>
          </w:tcPr>
          <w:p>
            <w:pPr>
              <w:pageBreakBefore w:val="off"/>
              <w:tabs/>
              <w:wordWrap w:val="off"/>
              <w:spacing w:before="0" w:after="0" w:line="600" w:lineRule="atLeast"/>
              <w:ind w:left="0" w:right="0" w:firstLine="0" w:hanging="0"/>
              <w:jc w:val="center"/>
              <w:textAlignment w:val="baseline"/>
              <w:rPr>
                <w:sz w:val="45"/>
              </w:rPr>
            </w:pPr>
            <w:bookmarkStart w:name="" w:id="19649"/>
            <w:r>
              <w:rPr>
                <w:rFonts w:ascii="黑体" w:hAnsi="黑体" w:cs="黑体" w:eastAsia="黑体"/>
                <w:sz w:val="45"/>
                <w:spacing w:val="0"/>
                <w:color w:val="7396c6"/>
                <w:b w:val="off"/>
                <w:i w:val="off"/>
              </w:rPr>
              <w:t>服药</w:t>
            </w:r>
            <w:r>
              <w:rPr>
                <w:rFonts w:ascii="黑体" w:hAnsi="黑体" w:cs="黑体" w:eastAsia="黑体"/>
                <w:sz w:val="45"/>
                <w:spacing w:val="0"/>
                <w:color w:val="7396c6"/>
                <w:b w:val="off"/>
                <w:i w:val="off"/>
              </w:rPr>
              <w:t>频率</w:t>
            </w:r>
            <w:bookmarkEnd w:id="19649"/>
          </w:p>
        </w:tc>
        <w:tc>
          <w:tcPr>
            <w:tcW w:w="1400" w:type="dxa"/>
            <w:shd w:color="auto" w:val="clear" w:fill="EEEEEE"/>
            <w:vAlign w:val="center"/>
          </w:tcPr>
          <w:p>
            <w:pPr>
              <w:pageBreakBefore w:val="off"/>
              <w:tabs/>
              <w:wordWrap w:val="off"/>
              <w:spacing w:before="0" w:after="0" w:line="600" w:lineRule="atLeast"/>
              <w:ind w:left="0" w:right="0" w:firstLine="0" w:hanging="0"/>
              <w:jc w:val="center"/>
              <w:textAlignment w:val="baseline"/>
              <w:rPr>
                <w:sz w:val="45"/>
              </w:rPr>
            </w:pPr>
            <w:bookmarkStart w:name="" w:id="19650"/>
            <w:r>
              <w:rPr>
                <w:rFonts w:ascii="黑体" w:hAnsi="黑体" w:cs="黑体" w:eastAsia="黑体"/>
                <w:sz w:val="45"/>
                <w:spacing w:val="0"/>
                <w:color w:val="7396c6"/>
                <w:b w:val="off"/>
                <w:i w:val="off"/>
              </w:rPr>
              <w:t>服药开</w:t>
            </w:r>
            <w:r>
              <w:rPr>
                <w:rFonts w:ascii="黑体" w:hAnsi="黑体" w:cs="黑体" w:eastAsia="黑体"/>
                <w:sz w:val="45"/>
                <w:spacing w:val="0"/>
                <w:color w:val="7396c6"/>
                <w:b w:val="off"/>
                <w:i w:val="off"/>
              </w:rPr>
              <w:t>始时间</w:t>
            </w:r>
            <w:bookmarkEnd w:id="19650"/>
          </w:p>
        </w:tc>
        <w:tc>
          <w:tcPr>
            <w:tcW w:w="1480" w:type="dxa"/>
            <w:shd w:color="auto" w:val="clear" w:fill="EEEEEE"/>
            <w:vAlign w:val="center"/>
          </w:tcPr>
          <w:p>
            <w:pPr>
              <w:pageBreakBefore w:val="off"/>
              <w:tabs/>
              <w:wordWrap w:val="off"/>
              <w:spacing w:before="0" w:after="0" w:line="600" w:lineRule="atLeast"/>
              <w:ind w:left="0" w:right="0" w:firstLine="0" w:hanging="0"/>
              <w:jc w:val="center"/>
              <w:textAlignment w:val="baseline"/>
              <w:rPr>
                <w:sz w:val="45"/>
              </w:rPr>
            </w:pPr>
            <w:bookmarkStart w:name="" w:id="19651"/>
            <w:r>
              <w:rPr>
                <w:rFonts w:ascii="黑体" w:hAnsi="黑体" w:cs="黑体" w:eastAsia="黑体"/>
                <w:sz w:val="45"/>
                <w:spacing w:val="0"/>
                <w:color w:val="7396c6"/>
                <w:b w:val="off"/>
                <w:i w:val="off"/>
              </w:rPr>
              <w:t>服药结</w:t>
            </w:r>
            <w:r>
              <w:rPr>
                <w:rFonts w:ascii="黑体" w:hAnsi="黑体" w:cs="黑体" w:eastAsia="黑体"/>
                <w:sz w:val="45"/>
                <w:spacing w:val="0"/>
                <w:color w:val="7396c6"/>
                <w:b w:val="off"/>
                <w:i w:val="off"/>
              </w:rPr>
              <w:t>束时间</w:t>
            </w:r>
            <w:bookmarkEnd w:id="19651"/>
          </w:p>
        </w:tc>
        <w:tc>
          <w:tcPr>
            <w:tcW w:w="1360" w:type="dxa"/>
            <w:shd w:color="auto" w:val="clear" w:fill="EEEEEE"/>
            <w:vAlign w:val="center"/>
          </w:tcPr>
          <w:p>
            <w:pPr>
              <w:pageBreakBefore w:val="off"/>
              <w:tabs/>
              <w:wordWrap w:val="off"/>
              <w:spacing w:before="0" w:after="0" w:line="600" w:lineRule="atLeast"/>
              <w:ind w:left="0" w:right="0" w:firstLine="0" w:hanging="0"/>
              <w:jc w:val="both"/>
              <w:textAlignment w:val="baseline"/>
              <w:rPr>
                <w:sz w:val="45"/>
              </w:rPr>
            </w:pPr>
            <w:bookmarkStart w:name="" w:id="19652"/>
            <w:r>
              <w:rPr>
                <w:rFonts w:ascii="黑体" w:hAnsi="黑体" w:cs="黑体" w:eastAsia="黑体"/>
                <w:sz w:val="45"/>
                <w:spacing w:val="0"/>
                <w:color w:val="7396c6"/>
                <w:b w:val="off"/>
                <w:i w:val="off"/>
              </w:rPr>
              <w:t>药品</w:t>
            </w:r>
            <w:bookmarkEnd w:id="19652"/>
          </w:p>
          <w:p>
            <w:pPr>
              <w:pageBreakBefore w:val="off"/>
              <w:tabs/>
              <w:wordWrap w:val="off"/>
              <w:spacing w:before="0" w:after="0" w:line="600" w:lineRule="atLeast"/>
              <w:ind w:left="0" w:right="0" w:firstLine="0" w:hanging="0"/>
              <w:jc w:val="both"/>
              <w:textAlignment w:val="baseline"/>
              <w:rPr>
                <w:sz w:val="45"/>
              </w:rPr>
            </w:pPr>
            <w:bookmarkStart w:name="" w:id="19653"/>
            <w:r>
              <w:rPr>
                <w:rFonts w:ascii="黑体" w:hAnsi="黑体" w:cs="黑体" w:eastAsia="黑体"/>
                <w:sz w:val="45"/>
                <w:spacing w:val="0"/>
                <w:color w:val="7396c6"/>
                <w:b w:val="off"/>
                <w:i w:val="off"/>
              </w:rPr>
              <w:t>副作用</w:t>
            </w:r>
            <w:bookmarkEnd w:id="19653"/>
          </w:p>
        </w:tc>
        <w:tc>
          <w:tcPr>
            <w:tcW w:w="940" w:type="dxa"/>
            <w:shd w:color="auto" w:val="clear" w:fill="EEEEEE"/>
            <w:vAlign w:val="center"/>
          </w:tcPr>
          <w:p>
            <w:pPr>
              <w:pageBreakBefore w:val="off"/>
              <w:tabs/>
              <w:wordWrap w:val="off"/>
              <w:spacing w:before="0" w:after="0" w:line="600" w:lineRule="atLeast"/>
              <w:ind w:left="0" w:right="0" w:firstLine="0" w:hanging="0"/>
              <w:jc w:val="center"/>
              <w:textAlignment w:val="baseline"/>
              <w:rPr>
                <w:sz w:val="45"/>
              </w:rPr>
            </w:pPr>
            <w:bookmarkStart w:name="" w:id="19654"/>
            <w:r>
              <w:rPr>
                <w:rFonts w:ascii="黑体" w:hAnsi="黑体" w:cs="黑体" w:eastAsia="黑体"/>
                <w:sz w:val="45"/>
                <w:spacing w:val="0"/>
                <w:color w:val="7396c6"/>
                <w:b w:val="off"/>
                <w:i w:val="off"/>
              </w:rPr>
              <w:t>服药</w:t>
            </w:r>
            <w:r>
              <w:rPr>
                <w:rFonts w:ascii="黑体" w:hAnsi="黑体" w:cs="黑体" w:eastAsia="黑体"/>
                <w:sz w:val="45"/>
                <w:spacing w:val="0"/>
                <w:color w:val="7396c6"/>
                <w:b w:val="off"/>
                <w:i w:val="off"/>
              </w:rPr>
              <w:t>禁忌</w:t>
            </w:r>
            <w:bookmarkEnd w:id="19654"/>
          </w:p>
        </w:tc>
        <w:tc>
          <w:tcPr>
            <w:tcW w:w="1380" w:type="dxa"/>
            <w:shd w:color="auto" w:val="clear" w:fill="EEEEEE"/>
            <w:vAlign w:val="center"/>
          </w:tcPr>
          <w:p>
            <w:pPr>
              <w:pageBreakBefore w:val="off"/>
              <w:tabs/>
              <w:wordWrap w:val="off"/>
              <w:spacing w:before="0" w:after="0" w:line="600" w:lineRule="atLeast"/>
              <w:ind w:left="0" w:right="0" w:firstLine="0" w:hanging="0"/>
              <w:jc w:val="center"/>
              <w:textAlignment w:val="baseline"/>
              <w:rPr>
                <w:sz w:val="45"/>
              </w:rPr>
            </w:pPr>
            <w:bookmarkStart w:name="" w:id="19655"/>
            <w:r>
              <w:rPr>
                <w:rFonts w:ascii="黑体" w:hAnsi="黑体" w:cs="黑体" w:eastAsia="黑体"/>
                <w:sz w:val="45"/>
                <w:spacing w:val="0"/>
                <w:color w:val="7396c6"/>
                <w:b w:val="off"/>
                <w:i w:val="off"/>
              </w:rPr>
              <w:t>药品储</w:t>
            </w:r>
            <w:r>
              <w:rPr>
                <w:rFonts w:ascii="黑体" w:hAnsi="黑体" w:cs="黑体" w:eastAsia="黑体"/>
                <w:sz w:val="45"/>
                <w:spacing w:val="0"/>
                <w:color w:val="7396c6"/>
                <w:b w:val="off"/>
                <w:i w:val="off"/>
              </w:rPr>
              <w:t>藏方式</w:t>
            </w:r>
            <w:bookmarkEnd w:id="19655"/>
          </w:p>
        </w:tc>
        <w:tc>
          <w:tcPr>
            <w:tcW w:w="1380" w:type="dxa"/>
            <w:shd w:color="auto" w:val="clear" w:fill="EEEEEE"/>
            <w:vAlign w:val="center"/>
          </w:tcPr>
          <w:p>
            <w:pPr>
              <w:pageBreakBefore w:val="off"/>
              <w:tabs/>
              <w:wordWrap w:val="off"/>
              <w:spacing w:before="0" w:after="0" w:line="600" w:lineRule="atLeast"/>
              <w:ind w:left="0" w:right="0" w:firstLine="0" w:hanging="0"/>
              <w:jc w:val="center"/>
              <w:textAlignment w:val="baseline"/>
              <w:rPr>
                <w:sz w:val="45"/>
              </w:rPr>
            </w:pPr>
            <w:bookmarkStart w:name="" w:id="19656"/>
            <w:r>
              <w:rPr>
                <w:rFonts w:ascii="黑体" w:hAnsi="黑体" w:cs="黑体" w:eastAsia="黑体"/>
                <w:sz w:val="45"/>
                <w:spacing w:val="0"/>
                <w:color w:val="7396c6"/>
                <w:b w:val="off"/>
                <w:i w:val="off"/>
              </w:rPr>
              <w:t>药品保</w:t>
            </w:r>
            <w:r>
              <w:rPr>
                <w:rFonts w:ascii="黑体" w:hAnsi="黑体" w:cs="黑体" w:eastAsia="黑体"/>
                <w:sz w:val="45"/>
                <w:spacing w:val="0"/>
                <w:color w:val="7396c6"/>
                <w:b w:val="off"/>
                <w:i w:val="off"/>
              </w:rPr>
              <w:t>质期</w:t>
            </w:r>
            <w:bookmarkEnd w:id="19656"/>
          </w:p>
        </w:tc>
      </w:tr>
      <w:tr>
        <w:trPr>
          <w:trHeight w:hRule="atLeast" w:val="720"/>
        </w:trPr>
        <w:tc>
          <w:tcPr>
            <w:tcW w:w="1000" w:type="dxa"/>
            <w:vAlign w:val="center"/>
          </w:tcPr>
          <w:p>
            <w:pPr>
              <w:pageBreakBefore w:val="off"/>
              <w:tabs/>
              <w:wordWrap w:val="off"/>
              <w:spacing w:before="0" w:after="0" w:line="600" w:lineRule="exact"/>
              <w:ind w:left="0" w:right="0" w:firstLine="0" w:hanging="0"/>
              <w:jc w:val="both"/>
              <w:textAlignment w:val="baseline"/>
              <w:rPr>
                <w:sz w:val="45"/>
              </w:rPr>
            </w:pPr>
            <w:bookmarkStart w:name="" w:id="19657"/>
            <w:r>
              <w:rPr>
                <w:rFonts w:ascii="宋体" w:hAnsi="宋体" w:cs="宋体" w:eastAsia="宋体"/>
                <w:sz w:val="45"/>
                <w:spacing w:val="0"/>
                <w:color w:val="000000"/>
                <w:b w:val="off"/>
                <w:i w:val="off"/>
              </w:rPr>
              <w:t xml:space="preserve"> </w:t>
            </w:r>
            <w:bookmarkEnd w:id="19657"/>
          </w:p>
        </w:tc>
        <w:tc>
          <w:tcPr>
            <w:tcW w:w="1380" w:type="dxa"/>
            <w:vAlign w:val="center"/>
          </w:tcPr>
          <w:p>
            <w:pPr>
              <w:pageBreakBefore w:val="off"/>
              <w:tabs/>
              <w:wordWrap w:val="off"/>
              <w:spacing w:before="0" w:after="0" w:line="600" w:lineRule="exact"/>
              <w:ind w:left="0" w:right="0" w:firstLine="0" w:hanging="0"/>
              <w:jc w:val="both"/>
              <w:textAlignment w:val="baseline"/>
              <w:rPr>
                <w:sz w:val="45"/>
              </w:rPr>
            </w:pPr>
            <w:bookmarkStart w:name="" w:id="19658"/>
            <w:r>
              <w:rPr>
                <w:rFonts w:ascii="宋体" w:hAnsi="宋体" w:cs="宋体" w:eastAsia="宋体"/>
                <w:sz w:val="45"/>
                <w:spacing w:val="0"/>
                <w:color w:val="000000"/>
                <w:b w:val="off"/>
                <w:i w:val="off"/>
              </w:rPr>
              <w:t xml:space="preserve"> </w:t>
            </w:r>
            <w:bookmarkEnd w:id="19658"/>
          </w:p>
        </w:tc>
        <w:tc>
          <w:tcPr>
            <w:tcW w:w="940" w:type="dxa"/>
            <w:vAlign w:val="center"/>
          </w:tcPr>
          <w:p>
            <w:pPr>
              <w:pageBreakBefore w:val="off"/>
              <w:tabs/>
              <w:wordWrap w:val="off"/>
              <w:spacing w:before="0" w:after="0" w:line="600" w:lineRule="exact"/>
              <w:ind w:left="0" w:right="0" w:firstLine="0" w:hanging="0"/>
              <w:jc w:val="both"/>
              <w:textAlignment w:val="baseline"/>
              <w:rPr>
                <w:sz w:val="45"/>
              </w:rPr>
            </w:pPr>
            <w:bookmarkStart w:name="" w:id="19659"/>
            <w:r>
              <w:rPr>
                <w:rFonts w:ascii="宋体" w:hAnsi="宋体" w:cs="宋体" w:eastAsia="宋体"/>
                <w:sz w:val="45"/>
                <w:spacing w:val="0"/>
                <w:color w:val="000000"/>
                <w:b w:val="off"/>
                <w:i w:val="off"/>
              </w:rPr>
              <w:t xml:space="preserve"> </w:t>
            </w:r>
            <w:bookmarkEnd w:id="19659"/>
          </w:p>
        </w:tc>
        <w:tc>
          <w:tcPr>
            <w:tcW w:w="1000" w:type="dxa"/>
            <w:vAlign w:val="center"/>
          </w:tcPr>
          <w:p>
            <w:pPr>
              <w:pageBreakBefore w:val="off"/>
              <w:tabs/>
              <w:wordWrap w:val="off"/>
              <w:spacing w:before="0" w:after="0" w:line="600" w:lineRule="exact"/>
              <w:ind w:left="0" w:right="0" w:firstLine="0" w:hanging="0"/>
              <w:jc w:val="both"/>
              <w:textAlignment w:val="baseline"/>
              <w:rPr>
                <w:sz w:val="45"/>
              </w:rPr>
            </w:pPr>
            <w:bookmarkStart w:name="" w:id="19660"/>
            <w:r>
              <w:rPr>
                <w:rFonts w:ascii="宋体" w:hAnsi="宋体" w:cs="宋体" w:eastAsia="宋体"/>
                <w:sz w:val="45"/>
                <w:spacing w:val="0"/>
                <w:color w:val="000000"/>
                <w:b w:val="off"/>
                <w:i w:val="off"/>
              </w:rPr>
              <w:t xml:space="preserve"> </w:t>
            </w:r>
            <w:bookmarkEnd w:id="19660"/>
          </w:p>
        </w:tc>
        <w:tc>
          <w:tcPr>
            <w:tcW w:w="980" w:type="dxa"/>
            <w:vAlign w:val="center"/>
          </w:tcPr>
          <w:p>
            <w:pPr>
              <w:pageBreakBefore w:val="off"/>
              <w:tabs/>
              <w:wordWrap w:val="off"/>
              <w:spacing w:before="0" w:after="0" w:line="600" w:lineRule="exact"/>
              <w:ind w:left="0" w:right="0" w:firstLine="0" w:hanging="0"/>
              <w:jc w:val="both"/>
              <w:textAlignment w:val="baseline"/>
              <w:rPr>
                <w:sz w:val="45"/>
              </w:rPr>
            </w:pPr>
            <w:bookmarkStart w:name="" w:id="19661"/>
            <w:r>
              <w:rPr>
                <w:rFonts w:ascii="宋体" w:hAnsi="宋体" w:cs="宋体" w:eastAsia="宋体"/>
                <w:sz w:val="45"/>
                <w:spacing w:val="0"/>
                <w:color w:val="000000"/>
                <w:b w:val="off"/>
                <w:i w:val="off"/>
              </w:rPr>
              <w:t xml:space="preserve"> </w:t>
            </w:r>
            <w:bookmarkEnd w:id="19661"/>
          </w:p>
        </w:tc>
        <w:tc>
          <w:tcPr>
            <w:tcW w:w="900" w:type="dxa"/>
            <w:vAlign w:val="center"/>
          </w:tcPr>
          <w:p>
            <w:pPr>
              <w:pageBreakBefore w:val="off"/>
              <w:tabs/>
              <w:wordWrap w:val="off"/>
              <w:spacing w:before="0" w:after="0" w:line="600" w:lineRule="exact"/>
              <w:ind w:left="0" w:right="0" w:firstLine="0" w:hanging="0"/>
              <w:jc w:val="both"/>
              <w:textAlignment w:val="baseline"/>
              <w:rPr>
                <w:sz w:val="45"/>
              </w:rPr>
            </w:pPr>
            <w:bookmarkStart w:name="" w:id="19662"/>
            <w:r>
              <w:rPr>
                <w:rFonts w:ascii="宋体" w:hAnsi="宋体" w:cs="宋体" w:eastAsia="宋体"/>
                <w:sz w:val="45"/>
                <w:spacing w:val="0"/>
                <w:color w:val="000000"/>
                <w:b w:val="off"/>
                <w:i w:val="off"/>
              </w:rPr>
              <w:t xml:space="preserve"> </w:t>
            </w:r>
            <w:bookmarkEnd w:id="19662"/>
          </w:p>
        </w:tc>
        <w:tc>
          <w:tcPr>
            <w:tcW w:w="1400" w:type="dxa"/>
            <w:vAlign w:val="center"/>
          </w:tcPr>
          <w:p>
            <w:pPr>
              <w:pageBreakBefore w:val="off"/>
              <w:tabs/>
              <w:wordWrap w:val="off"/>
              <w:spacing w:before="0" w:after="0" w:line="600" w:lineRule="exact"/>
              <w:ind w:left="0" w:right="0" w:firstLine="0" w:hanging="0"/>
              <w:jc w:val="both"/>
              <w:textAlignment w:val="baseline"/>
              <w:rPr>
                <w:sz w:val="45"/>
              </w:rPr>
            </w:pPr>
            <w:bookmarkStart w:name="" w:id="19663"/>
            <w:r>
              <w:rPr>
                <w:rFonts w:ascii="宋体" w:hAnsi="宋体" w:cs="宋体" w:eastAsia="宋体"/>
                <w:sz w:val="45"/>
                <w:spacing w:val="0"/>
                <w:color w:val="000000"/>
                <w:b w:val="off"/>
                <w:i w:val="off"/>
              </w:rPr>
              <w:t xml:space="preserve"> </w:t>
            </w:r>
            <w:bookmarkEnd w:id="19663"/>
          </w:p>
        </w:tc>
        <w:tc>
          <w:tcPr>
            <w:tcW w:w="1480" w:type="dxa"/>
            <w:vAlign w:val="center"/>
          </w:tcPr>
          <w:p>
            <w:pPr>
              <w:pageBreakBefore w:val="off"/>
              <w:tabs/>
              <w:wordWrap w:val="off"/>
              <w:spacing w:before="0" w:after="0" w:line="600" w:lineRule="exact"/>
              <w:ind w:left="0" w:right="0" w:firstLine="0" w:hanging="0"/>
              <w:jc w:val="both"/>
              <w:textAlignment w:val="baseline"/>
              <w:rPr>
                <w:sz w:val="45"/>
              </w:rPr>
            </w:pPr>
            <w:bookmarkStart w:name="" w:id="19664"/>
            <w:r>
              <w:rPr>
                <w:rFonts w:ascii="宋体" w:hAnsi="宋体" w:cs="宋体" w:eastAsia="宋体"/>
                <w:sz w:val="45"/>
                <w:spacing w:val="0"/>
                <w:color w:val="000000"/>
                <w:b w:val="off"/>
                <w:i w:val="off"/>
              </w:rPr>
              <w:t xml:space="preserve"> </w:t>
            </w:r>
            <w:bookmarkEnd w:id="19664"/>
          </w:p>
        </w:tc>
        <w:tc>
          <w:tcPr>
            <w:tcW w:w="1360" w:type="dxa"/>
            <w:vAlign w:val="center"/>
          </w:tcPr>
          <w:p>
            <w:pPr>
              <w:pageBreakBefore w:val="off"/>
              <w:tabs/>
              <w:wordWrap w:val="off"/>
              <w:spacing w:before="0" w:after="0" w:line="600" w:lineRule="exact"/>
              <w:ind w:left="0" w:right="0" w:firstLine="0" w:hanging="0"/>
              <w:jc w:val="both"/>
              <w:textAlignment w:val="baseline"/>
              <w:rPr>
                <w:sz w:val="45"/>
              </w:rPr>
            </w:pPr>
            <w:bookmarkStart w:name="" w:id="19665"/>
            <w:r>
              <w:rPr>
                <w:rFonts w:ascii="宋体" w:hAnsi="宋体" w:cs="宋体" w:eastAsia="宋体"/>
                <w:sz w:val="45"/>
                <w:spacing w:val="0"/>
                <w:color w:val="000000"/>
                <w:b w:val="off"/>
                <w:i w:val="off"/>
              </w:rPr>
              <w:t xml:space="preserve"> </w:t>
            </w:r>
            <w:bookmarkEnd w:id="19665"/>
          </w:p>
        </w:tc>
        <w:tc>
          <w:tcPr>
            <w:tcW w:w="940" w:type="dxa"/>
            <w:vAlign w:val="center"/>
          </w:tcPr>
          <w:p>
            <w:pPr>
              <w:pageBreakBefore w:val="off"/>
              <w:tabs/>
              <w:wordWrap w:val="off"/>
              <w:spacing w:before="0" w:after="0" w:line="600" w:lineRule="exact"/>
              <w:ind w:left="0" w:right="0" w:firstLine="0" w:hanging="0"/>
              <w:jc w:val="both"/>
              <w:textAlignment w:val="baseline"/>
              <w:rPr>
                <w:sz w:val="45"/>
              </w:rPr>
            </w:pPr>
            <w:bookmarkStart w:name="" w:id="19666"/>
            <w:r>
              <w:rPr>
                <w:rFonts w:ascii="宋体" w:hAnsi="宋体" w:cs="宋体" w:eastAsia="宋体"/>
                <w:sz w:val="45"/>
                <w:spacing w:val="0"/>
                <w:color w:val="000000"/>
                <w:b w:val="off"/>
                <w:i w:val="off"/>
              </w:rPr>
              <w:t xml:space="preserve"> </w:t>
            </w:r>
            <w:bookmarkEnd w:id="19666"/>
          </w:p>
        </w:tc>
        <w:tc>
          <w:tcPr>
            <w:tcW w:w="1380" w:type="dxa"/>
            <w:vAlign w:val="center"/>
          </w:tcPr>
          <w:p>
            <w:pPr>
              <w:pageBreakBefore w:val="off"/>
              <w:tabs/>
              <w:wordWrap w:val="off"/>
              <w:spacing w:before="0" w:after="0" w:line="600" w:lineRule="exact"/>
              <w:ind w:left="0" w:right="0" w:firstLine="0" w:hanging="0"/>
              <w:jc w:val="both"/>
              <w:textAlignment w:val="baseline"/>
              <w:rPr>
                <w:sz w:val="45"/>
              </w:rPr>
            </w:pPr>
            <w:bookmarkStart w:name="" w:id="19667"/>
            <w:r>
              <w:rPr>
                <w:rFonts w:ascii="宋体" w:hAnsi="宋体" w:cs="宋体" w:eastAsia="宋体"/>
                <w:sz w:val="45"/>
                <w:spacing w:val="0"/>
                <w:color w:val="000000"/>
                <w:b w:val="off"/>
                <w:i w:val="off"/>
              </w:rPr>
              <w:t xml:space="preserve"> </w:t>
            </w:r>
            <w:bookmarkEnd w:id="19667"/>
          </w:p>
        </w:tc>
        <w:tc>
          <w:tcPr>
            <w:tcW w:w="1380" w:type="dxa"/>
            <w:vAlign w:val="center"/>
          </w:tcPr>
          <w:p>
            <w:pPr>
              <w:pageBreakBefore w:val="off"/>
              <w:tabs/>
              <w:wordWrap w:val="off"/>
              <w:spacing w:before="0" w:after="0" w:line="600" w:lineRule="exact"/>
              <w:ind w:left="0" w:right="0" w:firstLine="0" w:hanging="0"/>
              <w:jc w:val="both"/>
              <w:textAlignment w:val="baseline"/>
              <w:rPr>
                <w:sz w:val="45"/>
              </w:rPr>
            </w:pPr>
            <w:bookmarkStart w:name="" w:id="19668"/>
            <w:r>
              <w:rPr>
                <w:rFonts w:ascii="宋体" w:hAnsi="宋体" w:cs="宋体" w:eastAsia="宋体"/>
                <w:sz w:val="45"/>
                <w:spacing w:val="0"/>
                <w:color w:val="000000"/>
                <w:b w:val="off"/>
                <w:i w:val="off"/>
              </w:rPr>
              <w:t xml:space="preserve"> </w:t>
            </w:r>
            <w:bookmarkEnd w:id="19668"/>
          </w:p>
        </w:tc>
      </w:tr>
      <w:tr>
        <w:trPr>
          <w:trHeight w:hRule="atLeast" w:val="780"/>
        </w:trPr>
        <w:tc>
          <w:tcPr>
            <w:tcW w:w="1000" w:type="dxa"/>
            <w:vAlign w:val="center"/>
          </w:tcPr>
          <w:p>
            <w:pPr>
              <w:pageBreakBefore w:val="off"/>
              <w:tabs/>
              <w:wordWrap w:val="off"/>
              <w:spacing w:before="0" w:after="0" w:line="600" w:lineRule="exact"/>
              <w:ind w:left="0" w:right="0" w:firstLine="0" w:hanging="0"/>
              <w:jc w:val="both"/>
              <w:textAlignment w:val="baseline"/>
              <w:rPr>
                <w:sz w:val="45"/>
              </w:rPr>
            </w:pPr>
            <w:bookmarkStart w:name="" w:id="19669"/>
            <w:r>
              <w:rPr>
                <w:rFonts w:ascii="宋体" w:hAnsi="宋体" w:cs="宋体" w:eastAsia="宋体"/>
                <w:sz w:val="45"/>
                <w:spacing w:val="0"/>
                <w:color w:val="000000"/>
                <w:b w:val="off"/>
                <w:i w:val="off"/>
              </w:rPr>
              <w:t xml:space="preserve"> </w:t>
            </w:r>
            <w:bookmarkEnd w:id="19669"/>
          </w:p>
        </w:tc>
        <w:tc>
          <w:tcPr>
            <w:tcW w:w="1380" w:type="dxa"/>
            <w:vAlign w:val="center"/>
          </w:tcPr>
          <w:p>
            <w:pPr>
              <w:pageBreakBefore w:val="off"/>
              <w:tabs/>
              <w:wordWrap w:val="off"/>
              <w:spacing w:before="0" w:after="0" w:line="600" w:lineRule="exact"/>
              <w:ind w:left="0" w:right="0" w:firstLine="0" w:hanging="0"/>
              <w:jc w:val="both"/>
              <w:textAlignment w:val="baseline"/>
              <w:rPr>
                <w:sz w:val="45"/>
              </w:rPr>
            </w:pPr>
            <w:bookmarkStart w:name="" w:id="19670"/>
            <w:r>
              <w:rPr>
                <w:rFonts w:ascii="宋体" w:hAnsi="宋体" w:cs="宋体" w:eastAsia="宋体"/>
                <w:sz w:val="45"/>
                <w:spacing w:val="0"/>
                <w:color w:val="000000"/>
                <w:b w:val="off"/>
                <w:i w:val="off"/>
              </w:rPr>
              <w:t xml:space="preserve"> </w:t>
            </w:r>
            <w:bookmarkEnd w:id="19670"/>
          </w:p>
        </w:tc>
        <w:tc>
          <w:tcPr>
            <w:tcW w:w="940" w:type="dxa"/>
            <w:vAlign w:val="center"/>
          </w:tcPr>
          <w:p>
            <w:pPr>
              <w:pageBreakBefore w:val="off"/>
              <w:tabs/>
              <w:wordWrap w:val="off"/>
              <w:spacing w:before="0" w:after="0" w:line="600" w:lineRule="exact"/>
              <w:ind w:left="0" w:right="0" w:firstLine="0" w:hanging="0"/>
              <w:jc w:val="both"/>
              <w:textAlignment w:val="baseline"/>
              <w:rPr>
                <w:sz w:val="45"/>
              </w:rPr>
            </w:pPr>
            <w:bookmarkStart w:name="" w:id="19671"/>
            <w:r>
              <w:rPr>
                <w:rFonts w:ascii="宋体" w:hAnsi="宋体" w:cs="宋体" w:eastAsia="宋体"/>
                <w:sz w:val="45"/>
                <w:spacing w:val="0"/>
                <w:color w:val="000000"/>
                <w:b w:val="off"/>
                <w:i w:val="off"/>
              </w:rPr>
              <w:t xml:space="preserve"> </w:t>
            </w:r>
            <w:bookmarkEnd w:id="19671"/>
          </w:p>
        </w:tc>
        <w:tc>
          <w:tcPr>
            <w:tcW w:w="1000" w:type="dxa"/>
            <w:vAlign w:val="center"/>
          </w:tcPr>
          <w:p>
            <w:pPr>
              <w:pageBreakBefore w:val="off"/>
              <w:tabs/>
              <w:wordWrap w:val="off"/>
              <w:spacing w:before="0" w:after="0" w:line="600" w:lineRule="exact"/>
              <w:ind w:left="0" w:right="0" w:firstLine="0" w:hanging="0"/>
              <w:jc w:val="both"/>
              <w:textAlignment w:val="baseline"/>
              <w:rPr>
                <w:sz w:val="45"/>
              </w:rPr>
            </w:pPr>
            <w:bookmarkStart w:name="" w:id="19672"/>
            <w:r>
              <w:rPr>
                <w:rFonts w:ascii="宋体" w:hAnsi="宋体" w:cs="宋体" w:eastAsia="宋体"/>
                <w:sz w:val="45"/>
                <w:spacing w:val="0"/>
                <w:color w:val="000000"/>
                <w:b w:val="off"/>
                <w:i w:val="off"/>
              </w:rPr>
              <w:t xml:space="preserve"> </w:t>
            </w:r>
            <w:bookmarkEnd w:id="19672"/>
          </w:p>
        </w:tc>
        <w:tc>
          <w:tcPr>
            <w:tcW w:w="980" w:type="dxa"/>
            <w:vAlign w:val="center"/>
          </w:tcPr>
          <w:p>
            <w:pPr>
              <w:pageBreakBefore w:val="off"/>
              <w:tabs/>
              <w:wordWrap w:val="off"/>
              <w:spacing w:before="0" w:after="0" w:line="600" w:lineRule="exact"/>
              <w:ind w:left="0" w:right="0" w:firstLine="0" w:hanging="0"/>
              <w:jc w:val="both"/>
              <w:textAlignment w:val="baseline"/>
              <w:rPr>
                <w:sz w:val="45"/>
              </w:rPr>
            </w:pPr>
            <w:bookmarkStart w:name="" w:id="19673"/>
            <w:r>
              <w:rPr>
                <w:rFonts w:ascii="宋体" w:hAnsi="宋体" w:cs="宋体" w:eastAsia="宋体"/>
                <w:sz w:val="45"/>
                <w:spacing w:val="0"/>
                <w:color w:val="000000"/>
                <w:b w:val="off"/>
                <w:i w:val="off"/>
              </w:rPr>
              <w:t xml:space="preserve"> </w:t>
            </w:r>
            <w:bookmarkEnd w:id="19673"/>
          </w:p>
        </w:tc>
        <w:tc>
          <w:tcPr>
            <w:tcW w:w="900" w:type="dxa"/>
            <w:vAlign w:val="center"/>
          </w:tcPr>
          <w:p>
            <w:pPr>
              <w:pageBreakBefore w:val="off"/>
              <w:tabs/>
              <w:wordWrap w:val="off"/>
              <w:spacing w:before="0" w:after="0" w:line="600" w:lineRule="exact"/>
              <w:ind w:left="0" w:right="0" w:firstLine="0" w:hanging="0"/>
              <w:jc w:val="both"/>
              <w:textAlignment w:val="baseline"/>
              <w:rPr>
                <w:sz w:val="45"/>
              </w:rPr>
            </w:pPr>
            <w:bookmarkStart w:name="" w:id="19674"/>
            <w:r>
              <w:rPr>
                <w:rFonts w:ascii="宋体" w:hAnsi="宋体" w:cs="宋体" w:eastAsia="宋体"/>
                <w:sz w:val="45"/>
                <w:spacing w:val="0"/>
                <w:color w:val="000000"/>
                <w:b w:val="off"/>
                <w:i w:val="off"/>
              </w:rPr>
              <w:t xml:space="preserve"> </w:t>
            </w:r>
            <w:bookmarkEnd w:id="19674"/>
          </w:p>
        </w:tc>
        <w:tc>
          <w:tcPr>
            <w:tcW w:w="1400" w:type="dxa"/>
            <w:vAlign w:val="center"/>
          </w:tcPr>
          <w:p>
            <w:pPr>
              <w:pageBreakBefore w:val="off"/>
              <w:tabs/>
              <w:wordWrap w:val="off"/>
              <w:spacing w:before="0" w:after="0" w:line="600" w:lineRule="exact"/>
              <w:ind w:left="0" w:right="0" w:firstLine="0" w:hanging="0"/>
              <w:jc w:val="both"/>
              <w:textAlignment w:val="baseline"/>
              <w:rPr>
                <w:sz w:val="45"/>
              </w:rPr>
            </w:pPr>
            <w:bookmarkStart w:name="" w:id="19675"/>
            <w:r>
              <w:rPr>
                <w:rFonts w:ascii="宋体" w:hAnsi="宋体" w:cs="宋体" w:eastAsia="宋体"/>
                <w:sz w:val="45"/>
                <w:spacing w:val="0"/>
                <w:color w:val="000000"/>
                <w:b w:val="off"/>
                <w:i w:val="off"/>
              </w:rPr>
              <w:t xml:space="preserve"> </w:t>
            </w:r>
            <w:bookmarkEnd w:id="19675"/>
          </w:p>
        </w:tc>
        <w:tc>
          <w:tcPr>
            <w:tcW w:w="1480" w:type="dxa"/>
            <w:vAlign w:val="center"/>
          </w:tcPr>
          <w:p>
            <w:pPr>
              <w:pageBreakBefore w:val="off"/>
              <w:tabs/>
              <w:wordWrap w:val="off"/>
              <w:spacing w:before="0" w:after="0" w:line="600" w:lineRule="exact"/>
              <w:ind w:left="0" w:right="0" w:firstLine="0" w:hanging="0"/>
              <w:jc w:val="both"/>
              <w:textAlignment w:val="baseline"/>
              <w:rPr>
                <w:sz w:val="45"/>
              </w:rPr>
            </w:pPr>
            <w:bookmarkStart w:name="" w:id="19676"/>
            <w:r>
              <w:rPr>
                <w:rFonts w:ascii="宋体" w:hAnsi="宋体" w:cs="宋体" w:eastAsia="宋体"/>
                <w:sz w:val="45"/>
                <w:spacing w:val="0"/>
                <w:color w:val="000000"/>
                <w:b w:val="off"/>
                <w:i w:val="off"/>
              </w:rPr>
              <w:t xml:space="preserve"> </w:t>
            </w:r>
            <w:bookmarkEnd w:id="19676"/>
          </w:p>
        </w:tc>
        <w:tc>
          <w:tcPr>
            <w:tcW w:w="1360" w:type="dxa"/>
            <w:vAlign w:val="center"/>
          </w:tcPr>
          <w:p>
            <w:pPr>
              <w:pageBreakBefore w:val="off"/>
              <w:tabs/>
              <w:wordWrap w:val="off"/>
              <w:spacing w:before="0" w:after="0" w:line="600" w:lineRule="exact"/>
              <w:ind w:left="0" w:right="0" w:firstLine="0" w:hanging="0"/>
              <w:jc w:val="both"/>
              <w:textAlignment w:val="baseline"/>
              <w:rPr>
                <w:sz w:val="45"/>
              </w:rPr>
            </w:pPr>
            <w:bookmarkStart w:name="" w:id="19677"/>
            <w:r>
              <w:rPr>
                <w:rFonts w:ascii="宋体" w:hAnsi="宋体" w:cs="宋体" w:eastAsia="宋体"/>
                <w:sz w:val="45"/>
                <w:spacing w:val="0"/>
                <w:color w:val="000000"/>
                <w:b w:val="off"/>
                <w:i w:val="off"/>
              </w:rPr>
              <w:t xml:space="preserve"> </w:t>
            </w:r>
            <w:bookmarkEnd w:id="19677"/>
          </w:p>
        </w:tc>
        <w:tc>
          <w:tcPr>
            <w:tcW w:w="940" w:type="dxa"/>
            <w:vAlign w:val="center"/>
          </w:tcPr>
          <w:p>
            <w:pPr>
              <w:pageBreakBefore w:val="off"/>
              <w:tabs/>
              <w:wordWrap w:val="off"/>
              <w:spacing w:before="0" w:after="0" w:line="600" w:lineRule="exact"/>
              <w:ind w:left="0" w:right="0" w:firstLine="0" w:hanging="0"/>
              <w:jc w:val="both"/>
              <w:textAlignment w:val="baseline"/>
              <w:rPr>
                <w:sz w:val="45"/>
              </w:rPr>
            </w:pPr>
            <w:bookmarkStart w:name="" w:id="19678"/>
            <w:r>
              <w:rPr>
                <w:rFonts w:ascii="宋体" w:hAnsi="宋体" w:cs="宋体" w:eastAsia="宋体"/>
                <w:sz w:val="45"/>
                <w:spacing w:val="0"/>
                <w:color w:val="000000"/>
                <w:b w:val="off"/>
                <w:i w:val="off"/>
              </w:rPr>
              <w:t xml:space="preserve"> </w:t>
            </w:r>
            <w:bookmarkEnd w:id="19678"/>
          </w:p>
        </w:tc>
        <w:tc>
          <w:tcPr>
            <w:tcW w:w="1380" w:type="dxa"/>
            <w:vAlign w:val="center"/>
          </w:tcPr>
          <w:p>
            <w:pPr>
              <w:pageBreakBefore w:val="off"/>
              <w:tabs/>
              <w:wordWrap w:val="off"/>
              <w:spacing w:before="0" w:after="0" w:line="600" w:lineRule="exact"/>
              <w:ind w:left="0" w:right="0" w:firstLine="0" w:hanging="0"/>
              <w:jc w:val="both"/>
              <w:textAlignment w:val="baseline"/>
              <w:rPr>
                <w:sz w:val="45"/>
              </w:rPr>
            </w:pPr>
            <w:bookmarkStart w:name="" w:id="19679"/>
            <w:r>
              <w:rPr>
                <w:rFonts w:ascii="宋体" w:hAnsi="宋体" w:cs="宋体" w:eastAsia="宋体"/>
                <w:sz w:val="45"/>
                <w:spacing w:val="0"/>
                <w:color w:val="000000"/>
                <w:b w:val="off"/>
                <w:i w:val="off"/>
              </w:rPr>
              <w:t xml:space="preserve"> </w:t>
            </w:r>
            <w:bookmarkEnd w:id="19679"/>
          </w:p>
        </w:tc>
        <w:tc>
          <w:tcPr>
            <w:tcW w:w="1380" w:type="dxa"/>
            <w:vAlign w:val="center"/>
          </w:tcPr>
          <w:p>
            <w:pPr>
              <w:pageBreakBefore w:val="off"/>
              <w:tabs/>
              <w:wordWrap w:val="off"/>
              <w:spacing w:before="0" w:after="0" w:line="600" w:lineRule="exact"/>
              <w:ind w:left="0" w:right="0" w:firstLine="0" w:hanging="0"/>
              <w:jc w:val="both"/>
              <w:textAlignment w:val="baseline"/>
              <w:rPr>
                <w:sz w:val="45"/>
              </w:rPr>
            </w:pPr>
            <w:bookmarkStart w:name="" w:id="19680"/>
            <w:r>
              <w:rPr>
                <w:rFonts w:ascii="宋体" w:hAnsi="宋体" w:cs="宋体" w:eastAsia="宋体"/>
                <w:sz w:val="45"/>
                <w:spacing w:val="0"/>
                <w:color w:val="000000"/>
                <w:b w:val="off"/>
                <w:i w:val="off"/>
              </w:rPr>
              <w:t xml:space="preserve"> </w:t>
            </w:r>
            <w:bookmarkEnd w:id="19680"/>
          </w:p>
        </w:tc>
      </w:tr>
      <w:tr>
        <w:trPr>
          <w:trHeight w:hRule="atLeast" w:val="760"/>
        </w:trPr>
        <w:tc>
          <w:tcPr>
            <w:tcW w:w="1000" w:type="dxa"/>
            <w:vAlign w:val="center"/>
          </w:tcPr>
          <w:p>
            <w:pPr>
              <w:pageBreakBefore w:val="off"/>
              <w:tabs/>
              <w:wordWrap w:val="off"/>
              <w:spacing w:before="0" w:after="0" w:line="600" w:lineRule="exact"/>
              <w:ind w:left="0" w:right="0" w:firstLine="0" w:hanging="0"/>
              <w:jc w:val="both"/>
              <w:textAlignment w:val="baseline"/>
              <w:rPr>
                <w:sz w:val="45"/>
              </w:rPr>
            </w:pPr>
            <w:bookmarkStart w:name="" w:id="19681"/>
            <w:r>
              <w:rPr>
                <w:rFonts w:ascii="宋体" w:hAnsi="宋体" w:cs="宋体" w:eastAsia="宋体"/>
                <w:sz w:val="45"/>
                <w:spacing w:val="0"/>
                <w:color w:val="000000"/>
                <w:b w:val="off"/>
                <w:i w:val="off"/>
              </w:rPr>
              <w:t xml:space="preserve"> </w:t>
            </w:r>
            <w:bookmarkEnd w:id="19681"/>
          </w:p>
        </w:tc>
        <w:tc>
          <w:tcPr>
            <w:tcW w:w="1380" w:type="dxa"/>
            <w:vAlign w:val="center"/>
          </w:tcPr>
          <w:p>
            <w:pPr>
              <w:pageBreakBefore w:val="off"/>
              <w:tabs/>
              <w:wordWrap w:val="off"/>
              <w:spacing w:before="0" w:after="0" w:line="600" w:lineRule="exact"/>
              <w:ind w:left="0" w:right="0" w:firstLine="0" w:hanging="0"/>
              <w:jc w:val="both"/>
              <w:textAlignment w:val="baseline"/>
              <w:rPr>
                <w:sz w:val="45"/>
              </w:rPr>
            </w:pPr>
            <w:bookmarkStart w:name="" w:id="19682"/>
            <w:r>
              <w:rPr>
                <w:rFonts w:ascii="宋体" w:hAnsi="宋体" w:cs="宋体" w:eastAsia="宋体"/>
                <w:sz w:val="45"/>
                <w:spacing w:val="0"/>
                <w:color w:val="000000"/>
                <w:b w:val="off"/>
                <w:i w:val="off"/>
              </w:rPr>
              <w:t xml:space="preserve"> </w:t>
            </w:r>
            <w:bookmarkEnd w:id="19682"/>
          </w:p>
        </w:tc>
        <w:tc>
          <w:tcPr>
            <w:tcW w:w="940" w:type="dxa"/>
            <w:vAlign w:val="center"/>
          </w:tcPr>
          <w:p>
            <w:pPr>
              <w:pageBreakBefore w:val="off"/>
              <w:tabs/>
              <w:wordWrap w:val="off"/>
              <w:spacing w:before="0" w:after="0" w:line="600" w:lineRule="exact"/>
              <w:ind w:left="0" w:right="0" w:firstLine="0" w:hanging="0"/>
              <w:jc w:val="both"/>
              <w:textAlignment w:val="baseline"/>
              <w:rPr>
                <w:sz w:val="45"/>
              </w:rPr>
            </w:pPr>
            <w:bookmarkStart w:name="" w:id="19683"/>
            <w:r>
              <w:rPr>
                <w:rFonts w:ascii="宋体" w:hAnsi="宋体" w:cs="宋体" w:eastAsia="宋体"/>
                <w:sz w:val="45"/>
                <w:spacing w:val="0"/>
                <w:color w:val="000000"/>
                <w:b w:val="off"/>
                <w:i w:val="off"/>
              </w:rPr>
              <w:t xml:space="preserve"> </w:t>
            </w:r>
            <w:bookmarkEnd w:id="19683"/>
          </w:p>
        </w:tc>
        <w:tc>
          <w:tcPr>
            <w:tcW w:w="1000" w:type="dxa"/>
            <w:vAlign w:val="center"/>
          </w:tcPr>
          <w:p>
            <w:pPr>
              <w:pageBreakBefore w:val="off"/>
              <w:tabs/>
              <w:wordWrap w:val="off"/>
              <w:spacing w:before="0" w:after="0" w:line="600" w:lineRule="exact"/>
              <w:ind w:left="0" w:right="0" w:firstLine="0" w:hanging="0"/>
              <w:jc w:val="both"/>
              <w:textAlignment w:val="baseline"/>
              <w:rPr>
                <w:sz w:val="45"/>
              </w:rPr>
            </w:pPr>
            <w:bookmarkStart w:name="" w:id="19684"/>
            <w:r>
              <w:rPr>
                <w:rFonts w:ascii="宋体" w:hAnsi="宋体" w:cs="宋体" w:eastAsia="宋体"/>
                <w:sz w:val="45"/>
                <w:spacing w:val="0"/>
                <w:color w:val="000000"/>
                <w:b w:val="off"/>
                <w:i w:val="off"/>
              </w:rPr>
              <w:t xml:space="preserve"> </w:t>
            </w:r>
            <w:bookmarkEnd w:id="19684"/>
          </w:p>
        </w:tc>
        <w:tc>
          <w:tcPr>
            <w:tcW w:w="980" w:type="dxa"/>
            <w:vAlign w:val="center"/>
          </w:tcPr>
          <w:p>
            <w:pPr>
              <w:pageBreakBefore w:val="off"/>
              <w:tabs/>
              <w:wordWrap w:val="off"/>
              <w:spacing w:before="0" w:after="0" w:line="600" w:lineRule="exact"/>
              <w:ind w:left="0" w:right="0" w:firstLine="0" w:hanging="0"/>
              <w:jc w:val="both"/>
              <w:textAlignment w:val="baseline"/>
              <w:rPr>
                <w:sz w:val="45"/>
              </w:rPr>
            </w:pPr>
            <w:bookmarkStart w:name="" w:id="19685"/>
            <w:r>
              <w:rPr>
                <w:rFonts w:ascii="宋体" w:hAnsi="宋体" w:cs="宋体" w:eastAsia="宋体"/>
                <w:sz w:val="45"/>
                <w:spacing w:val="0"/>
                <w:color w:val="000000"/>
                <w:b w:val="off"/>
                <w:i w:val="off"/>
              </w:rPr>
              <w:t xml:space="preserve"> </w:t>
            </w:r>
            <w:bookmarkEnd w:id="19685"/>
          </w:p>
        </w:tc>
        <w:tc>
          <w:tcPr>
            <w:tcW w:w="900" w:type="dxa"/>
            <w:vAlign w:val="center"/>
          </w:tcPr>
          <w:p>
            <w:pPr>
              <w:pageBreakBefore w:val="off"/>
              <w:tabs/>
              <w:wordWrap w:val="off"/>
              <w:spacing w:before="0" w:after="0" w:line="600" w:lineRule="exact"/>
              <w:ind w:left="0" w:right="0" w:firstLine="0" w:hanging="0"/>
              <w:jc w:val="both"/>
              <w:textAlignment w:val="baseline"/>
              <w:rPr>
                <w:sz w:val="45"/>
              </w:rPr>
            </w:pPr>
            <w:bookmarkStart w:name="" w:id="19686"/>
            <w:r>
              <w:rPr>
                <w:rFonts w:ascii="宋体" w:hAnsi="宋体" w:cs="宋体" w:eastAsia="宋体"/>
                <w:sz w:val="45"/>
                <w:spacing w:val="0"/>
                <w:color w:val="000000"/>
                <w:b w:val="off"/>
                <w:i w:val="off"/>
              </w:rPr>
              <w:t xml:space="preserve"> </w:t>
            </w:r>
            <w:bookmarkEnd w:id="19686"/>
          </w:p>
        </w:tc>
        <w:tc>
          <w:tcPr>
            <w:tcW w:w="1400" w:type="dxa"/>
            <w:vAlign w:val="center"/>
          </w:tcPr>
          <w:p>
            <w:pPr>
              <w:pageBreakBefore w:val="off"/>
              <w:tabs/>
              <w:wordWrap w:val="off"/>
              <w:spacing w:before="0" w:after="0" w:line="600" w:lineRule="exact"/>
              <w:ind w:left="0" w:right="0" w:firstLine="0" w:hanging="0"/>
              <w:jc w:val="both"/>
              <w:textAlignment w:val="baseline"/>
              <w:rPr>
                <w:sz w:val="45"/>
              </w:rPr>
            </w:pPr>
            <w:bookmarkStart w:name="" w:id="19687"/>
            <w:r>
              <w:rPr>
                <w:rFonts w:ascii="宋体" w:hAnsi="宋体" w:cs="宋体" w:eastAsia="宋体"/>
                <w:sz w:val="45"/>
                <w:spacing w:val="0"/>
                <w:color w:val="000000"/>
                <w:b w:val="off"/>
                <w:i w:val="off"/>
              </w:rPr>
              <w:t xml:space="preserve"> </w:t>
            </w:r>
            <w:bookmarkEnd w:id="19687"/>
          </w:p>
        </w:tc>
        <w:tc>
          <w:tcPr>
            <w:tcW w:w="1480" w:type="dxa"/>
            <w:vAlign w:val="center"/>
          </w:tcPr>
          <w:p>
            <w:pPr>
              <w:pageBreakBefore w:val="off"/>
              <w:tabs/>
              <w:wordWrap w:val="off"/>
              <w:spacing w:before="0" w:after="0" w:line="600" w:lineRule="exact"/>
              <w:ind w:left="0" w:right="0" w:firstLine="0" w:hanging="0"/>
              <w:jc w:val="both"/>
              <w:textAlignment w:val="baseline"/>
              <w:rPr>
                <w:sz w:val="45"/>
              </w:rPr>
            </w:pPr>
            <w:bookmarkStart w:name="" w:id="19688"/>
            <w:r>
              <w:rPr>
                <w:rFonts w:ascii="宋体" w:hAnsi="宋体" w:cs="宋体" w:eastAsia="宋体"/>
                <w:sz w:val="45"/>
                <w:spacing w:val="0"/>
                <w:color w:val="000000"/>
                <w:b w:val="off"/>
                <w:i w:val="off"/>
              </w:rPr>
              <w:t xml:space="preserve"> </w:t>
            </w:r>
            <w:bookmarkEnd w:id="19688"/>
          </w:p>
        </w:tc>
        <w:tc>
          <w:tcPr>
            <w:tcW w:w="1360" w:type="dxa"/>
            <w:vAlign w:val="center"/>
          </w:tcPr>
          <w:p>
            <w:pPr>
              <w:pageBreakBefore w:val="off"/>
              <w:tabs/>
              <w:wordWrap w:val="off"/>
              <w:spacing w:before="0" w:after="0" w:line="600" w:lineRule="exact"/>
              <w:ind w:left="0" w:right="0" w:firstLine="0" w:hanging="0"/>
              <w:jc w:val="both"/>
              <w:textAlignment w:val="baseline"/>
              <w:rPr>
                <w:sz w:val="45"/>
              </w:rPr>
            </w:pPr>
            <w:bookmarkStart w:name="" w:id="19689"/>
            <w:r>
              <w:rPr>
                <w:rFonts w:ascii="宋体" w:hAnsi="宋体" w:cs="宋体" w:eastAsia="宋体"/>
                <w:sz w:val="45"/>
                <w:spacing w:val="0"/>
                <w:color w:val="000000"/>
                <w:b w:val="off"/>
                <w:i w:val="off"/>
              </w:rPr>
              <w:t xml:space="preserve"> </w:t>
            </w:r>
            <w:bookmarkEnd w:id="19689"/>
          </w:p>
        </w:tc>
        <w:tc>
          <w:tcPr>
            <w:tcW w:w="940" w:type="dxa"/>
            <w:vAlign w:val="center"/>
          </w:tcPr>
          <w:p>
            <w:pPr>
              <w:pageBreakBefore w:val="off"/>
              <w:tabs/>
              <w:wordWrap w:val="off"/>
              <w:spacing w:before="0" w:after="0" w:line="600" w:lineRule="exact"/>
              <w:ind w:left="0" w:right="0" w:firstLine="0" w:hanging="0"/>
              <w:jc w:val="both"/>
              <w:textAlignment w:val="baseline"/>
              <w:rPr>
                <w:sz w:val="45"/>
              </w:rPr>
            </w:pPr>
            <w:bookmarkStart w:name="" w:id="19690"/>
            <w:r>
              <w:rPr>
                <w:rFonts w:ascii="宋体" w:hAnsi="宋体" w:cs="宋体" w:eastAsia="宋体"/>
                <w:sz w:val="45"/>
                <w:spacing w:val="0"/>
                <w:color w:val="000000"/>
                <w:b w:val="off"/>
                <w:i w:val="off"/>
              </w:rPr>
              <w:t xml:space="preserve"> </w:t>
            </w:r>
            <w:bookmarkEnd w:id="19690"/>
          </w:p>
        </w:tc>
        <w:tc>
          <w:tcPr>
            <w:tcW w:w="1380" w:type="dxa"/>
            <w:vAlign w:val="center"/>
          </w:tcPr>
          <w:p>
            <w:pPr>
              <w:pageBreakBefore w:val="off"/>
              <w:tabs/>
              <w:wordWrap w:val="off"/>
              <w:spacing w:before="0" w:after="0" w:line="600" w:lineRule="exact"/>
              <w:ind w:left="0" w:right="0" w:firstLine="0" w:hanging="0"/>
              <w:jc w:val="both"/>
              <w:textAlignment w:val="baseline"/>
              <w:rPr>
                <w:sz w:val="45"/>
              </w:rPr>
            </w:pPr>
            <w:bookmarkStart w:name="" w:id="19691"/>
            <w:r>
              <w:rPr>
                <w:rFonts w:ascii="宋体" w:hAnsi="宋体" w:cs="宋体" w:eastAsia="宋体"/>
                <w:sz w:val="45"/>
                <w:spacing w:val="0"/>
                <w:color w:val="000000"/>
                <w:b w:val="off"/>
                <w:i w:val="off"/>
              </w:rPr>
              <w:t xml:space="preserve"> </w:t>
            </w:r>
            <w:bookmarkEnd w:id="19691"/>
          </w:p>
        </w:tc>
        <w:tc>
          <w:tcPr>
            <w:tcW w:w="1380" w:type="dxa"/>
            <w:vAlign w:val="center"/>
          </w:tcPr>
          <w:p>
            <w:pPr>
              <w:pageBreakBefore w:val="off"/>
              <w:tabs/>
              <w:wordWrap w:val="off"/>
              <w:spacing w:before="0" w:after="0" w:line="600" w:lineRule="exact"/>
              <w:ind w:left="0" w:right="0" w:firstLine="0" w:hanging="0"/>
              <w:jc w:val="both"/>
              <w:textAlignment w:val="baseline"/>
              <w:rPr>
                <w:sz w:val="45"/>
              </w:rPr>
            </w:pPr>
            <w:bookmarkStart w:name="" w:id="19692"/>
            <w:r>
              <w:rPr>
                <w:rFonts w:ascii="宋体" w:hAnsi="宋体" w:cs="宋体" w:eastAsia="宋体"/>
                <w:sz w:val="45"/>
                <w:spacing w:val="0"/>
                <w:color w:val="000000"/>
                <w:b w:val="off"/>
                <w:i w:val="off"/>
              </w:rPr>
              <w:t xml:space="preserve"> </w:t>
            </w:r>
            <w:bookmarkEnd w:id="19692"/>
          </w:p>
        </w:tc>
      </w:tr>
      <w:tr>
        <w:trPr>
          <w:trHeight w:hRule="atLeast" w:val="740"/>
        </w:trPr>
        <w:tc>
          <w:tcPr>
            <w:tcW w:w="1000" w:type="dxa"/>
            <w:vAlign w:val="center"/>
          </w:tcPr>
          <w:p>
            <w:pPr>
              <w:pageBreakBefore w:val="off"/>
              <w:tabs/>
              <w:wordWrap w:val="off"/>
              <w:spacing w:before="0" w:after="0" w:line="600" w:lineRule="exact"/>
              <w:ind w:left="0" w:right="0" w:firstLine="0" w:hanging="0"/>
              <w:jc w:val="both"/>
              <w:textAlignment w:val="baseline"/>
              <w:rPr>
                <w:sz w:val="45"/>
              </w:rPr>
            </w:pPr>
            <w:bookmarkStart w:name="" w:id="19693"/>
            <w:r>
              <w:rPr>
                <w:rFonts w:ascii="宋体" w:hAnsi="宋体" w:cs="宋体" w:eastAsia="宋体"/>
                <w:sz w:val="45"/>
                <w:spacing w:val="0"/>
                <w:color w:val="000000"/>
                <w:b w:val="off"/>
                <w:i w:val="off"/>
              </w:rPr>
              <w:t xml:space="preserve"> </w:t>
            </w:r>
            <w:bookmarkEnd w:id="19693"/>
          </w:p>
        </w:tc>
        <w:tc>
          <w:tcPr>
            <w:tcW w:w="1380" w:type="dxa"/>
            <w:vAlign w:val="center"/>
          </w:tcPr>
          <w:p>
            <w:pPr>
              <w:pageBreakBefore w:val="off"/>
              <w:tabs/>
              <w:wordWrap w:val="off"/>
              <w:spacing w:before="0" w:after="0" w:line="600" w:lineRule="exact"/>
              <w:ind w:left="0" w:right="0" w:firstLine="0" w:hanging="0"/>
              <w:jc w:val="both"/>
              <w:textAlignment w:val="baseline"/>
              <w:rPr>
                <w:sz w:val="45"/>
              </w:rPr>
            </w:pPr>
            <w:bookmarkStart w:name="" w:id="19694"/>
            <w:r>
              <w:rPr>
                <w:rFonts w:ascii="宋体" w:hAnsi="宋体" w:cs="宋体" w:eastAsia="宋体"/>
                <w:sz w:val="45"/>
                <w:spacing w:val="0"/>
                <w:color w:val="000000"/>
                <w:b w:val="off"/>
                <w:i w:val="off"/>
              </w:rPr>
              <w:t xml:space="preserve"> </w:t>
            </w:r>
            <w:bookmarkEnd w:id="19694"/>
          </w:p>
        </w:tc>
        <w:tc>
          <w:tcPr>
            <w:tcW w:w="940" w:type="dxa"/>
            <w:vAlign w:val="center"/>
          </w:tcPr>
          <w:p>
            <w:pPr>
              <w:pageBreakBefore w:val="off"/>
              <w:tabs/>
              <w:wordWrap w:val="off"/>
              <w:spacing w:before="0" w:after="0" w:line="600" w:lineRule="exact"/>
              <w:ind w:left="0" w:right="0" w:firstLine="0" w:hanging="0"/>
              <w:jc w:val="both"/>
              <w:textAlignment w:val="baseline"/>
              <w:rPr>
                <w:sz w:val="45"/>
              </w:rPr>
            </w:pPr>
            <w:bookmarkStart w:name="" w:id="19695"/>
            <w:r>
              <w:rPr>
                <w:rFonts w:ascii="宋体" w:hAnsi="宋体" w:cs="宋体" w:eastAsia="宋体"/>
                <w:sz w:val="45"/>
                <w:spacing w:val="0"/>
                <w:color w:val="000000"/>
                <w:b w:val="off"/>
                <w:i w:val="off"/>
              </w:rPr>
              <w:t xml:space="preserve"> </w:t>
            </w:r>
            <w:bookmarkEnd w:id="19695"/>
          </w:p>
        </w:tc>
        <w:tc>
          <w:tcPr>
            <w:tcW w:w="1000" w:type="dxa"/>
            <w:vAlign w:val="center"/>
          </w:tcPr>
          <w:p>
            <w:pPr>
              <w:pageBreakBefore w:val="off"/>
              <w:tabs/>
              <w:wordWrap w:val="off"/>
              <w:spacing w:before="0" w:after="0" w:line="600" w:lineRule="exact"/>
              <w:ind w:left="0" w:right="0" w:firstLine="0" w:hanging="0"/>
              <w:jc w:val="both"/>
              <w:textAlignment w:val="baseline"/>
              <w:rPr>
                <w:sz w:val="45"/>
              </w:rPr>
            </w:pPr>
            <w:bookmarkStart w:name="" w:id="19696"/>
            <w:r>
              <w:rPr>
                <w:rFonts w:ascii="宋体" w:hAnsi="宋体" w:cs="宋体" w:eastAsia="宋体"/>
                <w:sz w:val="45"/>
                <w:spacing w:val="0"/>
                <w:color w:val="000000"/>
                <w:b w:val="off"/>
                <w:i w:val="off"/>
              </w:rPr>
              <w:t xml:space="preserve"> </w:t>
            </w:r>
            <w:bookmarkEnd w:id="19696"/>
          </w:p>
        </w:tc>
        <w:tc>
          <w:tcPr>
            <w:tcW w:w="980" w:type="dxa"/>
            <w:vAlign w:val="center"/>
          </w:tcPr>
          <w:p>
            <w:pPr>
              <w:pageBreakBefore w:val="off"/>
              <w:tabs/>
              <w:wordWrap w:val="off"/>
              <w:spacing w:before="0" w:after="0" w:line="600" w:lineRule="exact"/>
              <w:ind w:left="0" w:right="0" w:firstLine="0" w:hanging="0"/>
              <w:jc w:val="both"/>
              <w:textAlignment w:val="baseline"/>
              <w:rPr>
                <w:sz w:val="45"/>
              </w:rPr>
            </w:pPr>
            <w:bookmarkStart w:name="" w:id="19697"/>
            <w:r>
              <w:rPr>
                <w:rFonts w:ascii="宋体" w:hAnsi="宋体" w:cs="宋体" w:eastAsia="宋体"/>
                <w:sz w:val="45"/>
                <w:spacing w:val="0"/>
                <w:color w:val="000000"/>
                <w:b w:val="off"/>
                <w:i w:val="off"/>
              </w:rPr>
              <w:t xml:space="preserve"> </w:t>
            </w:r>
            <w:bookmarkEnd w:id="19697"/>
          </w:p>
        </w:tc>
        <w:tc>
          <w:tcPr>
            <w:tcW w:w="900" w:type="dxa"/>
            <w:vAlign w:val="center"/>
          </w:tcPr>
          <w:p>
            <w:pPr>
              <w:pageBreakBefore w:val="off"/>
              <w:tabs/>
              <w:wordWrap w:val="off"/>
              <w:spacing w:before="0" w:after="0" w:line="600" w:lineRule="exact"/>
              <w:ind w:left="0" w:right="0" w:firstLine="0" w:hanging="0"/>
              <w:jc w:val="both"/>
              <w:textAlignment w:val="baseline"/>
              <w:rPr>
                <w:sz w:val="45"/>
              </w:rPr>
            </w:pPr>
            <w:bookmarkStart w:name="" w:id="19698"/>
            <w:r>
              <w:rPr>
                <w:rFonts w:ascii="宋体" w:hAnsi="宋体" w:cs="宋体" w:eastAsia="宋体"/>
                <w:sz w:val="45"/>
                <w:spacing w:val="0"/>
                <w:color w:val="000000"/>
                <w:b w:val="off"/>
                <w:i w:val="off"/>
              </w:rPr>
              <w:t xml:space="preserve"> </w:t>
            </w:r>
            <w:bookmarkEnd w:id="19698"/>
          </w:p>
        </w:tc>
        <w:tc>
          <w:tcPr>
            <w:tcW w:w="1400" w:type="dxa"/>
            <w:vAlign w:val="center"/>
          </w:tcPr>
          <w:p>
            <w:pPr>
              <w:pageBreakBefore w:val="off"/>
              <w:tabs/>
              <w:wordWrap w:val="off"/>
              <w:spacing w:before="0" w:after="0" w:line="600" w:lineRule="exact"/>
              <w:ind w:left="0" w:right="0" w:firstLine="0" w:hanging="0"/>
              <w:jc w:val="both"/>
              <w:textAlignment w:val="baseline"/>
              <w:rPr>
                <w:sz w:val="45"/>
              </w:rPr>
            </w:pPr>
            <w:bookmarkStart w:name="" w:id="19699"/>
            <w:r>
              <w:rPr>
                <w:rFonts w:ascii="宋体" w:hAnsi="宋体" w:cs="宋体" w:eastAsia="宋体"/>
                <w:sz w:val="45"/>
                <w:spacing w:val="0"/>
                <w:color w:val="000000"/>
                <w:b w:val="off"/>
                <w:i w:val="off"/>
              </w:rPr>
              <w:t xml:space="preserve"> </w:t>
            </w:r>
            <w:bookmarkEnd w:id="19699"/>
          </w:p>
        </w:tc>
        <w:tc>
          <w:tcPr>
            <w:tcW w:w="1480" w:type="dxa"/>
            <w:vAlign w:val="center"/>
          </w:tcPr>
          <w:p>
            <w:pPr>
              <w:pageBreakBefore w:val="off"/>
              <w:tabs/>
              <w:wordWrap w:val="off"/>
              <w:spacing w:before="0" w:after="0" w:line="600" w:lineRule="exact"/>
              <w:ind w:left="0" w:right="0" w:firstLine="0" w:hanging="0"/>
              <w:jc w:val="both"/>
              <w:textAlignment w:val="baseline"/>
              <w:rPr>
                <w:sz w:val="45"/>
              </w:rPr>
            </w:pPr>
            <w:bookmarkStart w:name="" w:id="19700"/>
            <w:r>
              <w:rPr>
                <w:rFonts w:ascii="宋体" w:hAnsi="宋体" w:cs="宋体" w:eastAsia="宋体"/>
                <w:sz w:val="45"/>
                <w:spacing w:val="0"/>
                <w:color w:val="000000"/>
                <w:b w:val="off"/>
                <w:i w:val="off"/>
              </w:rPr>
              <w:t xml:space="preserve"> </w:t>
            </w:r>
            <w:bookmarkEnd w:id="19700"/>
          </w:p>
        </w:tc>
        <w:tc>
          <w:tcPr>
            <w:tcW w:w="1360" w:type="dxa"/>
            <w:vAlign w:val="center"/>
          </w:tcPr>
          <w:p>
            <w:pPr>
              <w:pageBreakBefore w:val="off"/>
              <w:tabs/>
              <w:wordWrap w:val="off"/>
              <w:spacing w:before="0" w:after="0" w:line="600" w:lineRule="exact"/>
              <w:ind w:left="0" w:right="0" w:firstLine="0" w:hanging="0"/>
              <w:jc w:val="both"/>
              <w:textAlignment w:val="baseline"/>
              <w:rPr>
                <w:sz w:val="45"/>
              </w:rPr>
            </w:pPr>
            <w:bookmarkStart w:name="" w:id="19701"/>
            <w:r>
              <w:rPr>
                <w:rFonts w:ascii="宋体" w:hAnsi="宋体" w:cs="宋体" w:eastAsia="宋体"/>
                <w:sz w:val="45"/>
                <w:spacing w:val="0"/>
                <w:color w:val="000000"/>
                <w:b w:val="off"/>
                <w:i w:val="off"/>
              </w:rPr>
              <w:t xml:space="preserve"> </w:t>
            </w:r>
            <w:bookmarkEnd w:id="19701"/>
          </w:p>
        </w:tc>
        <w:tc>
          <w:tcPr>
            <w:tcW w:w="940" w:type="dxa"/>
            <w:vAlign w:val="center"/>
          </w:tcPr>
          <w:p>
            <w:pPr>
              <w:pageBreakBefore w:val="off"/>
              <w:tabs/>
              <w:wordWrap w:val="off"/>
              <w:spacing w:before="0" w:after="0" w:line="600" w:lineRule="exact"/>
              <w:ind w:left="0" w:right="0" w:firstLine="0" w:hanging="0"/>
              <w:jc w:val="both"/>
              <w:textAlignment w:val="baseline"/>
              <w:rPr>
                <w:sz w:val="45"/>
              </w:rPr>
            </w:pPr>
            <w:bookmarkStart w:name="" w:id="19702"/>
            <w:r>
              <w:rPr>
                <w:rFonts w:ascii="宋体" w:hAnsi="宋体" w:cs="宋体" w:eastAsia="宋体"/>
                <w:sz w:val="45"/>
                <w:spacing w:val="0"/>
                <w:color w:val="000000"/>
                <w:b w:val="off"/>
                <w:i w:val="off"/>
              </w:rPr>
              <w:t xml:space="preserve"> </w:t>
            </w:r>
            <w:bookmarkEnd w:id="19702"/>
          </w:p>
        </w:tc>
        <w:tc>
          <w:tcPr>
            <w:tcW w:w="1380" w:type="dxa"/>
            <w:vAlign w:val="center"/>
          </w:tcPr>
          <w:p>
            <w:pPr>
              <w:pageBreakBefore w:val="off"/>
              <w:tabs/>
              <w:wordWrap w:val="off"/>
              <w:spacing w:before="0" w:after="0" w:line="600" w:lineRule="exact"/>
              <w:ind w:left="0" w:right="0" w:firstLine="0" w:hanging="0"/>
              <w:jc w:val="both"/>
              <w:textAlignment w:val="baseline"/>
              <w:rPr>
                <w:sz w:val="45"/>
              </w:rPr>
            </w:pPr>
            <w:bookmarkStart w:name="" w:id="19703"/>
            <w:r>
              <w:rPr>
                <w:rFonts w:ascii="宋体" w:hAnsi="宋体" w:cs="宋体" w:eastAsia="宋体"/>
                <w:sz w:val="45"/>
                <w:spacing w:val="0"/>
                <w:color w:val="000000"/>
                <w:b w:val="off"/>
                <w:i w:val="off"/>
              </w:rPr>
              <w:t xml:space="preserve"> </w:t>
            </w:r>
            <w:bookmarkEnd w:id="19703"/>
          </w:p>
        </w:tc>
        <w:tc>
          <w:tcPr>
            <w:tcW w:w="1380" w:type="dxa"/>
            <w:vAlign w:val="center"/>
          </w:tcPr>
          <w:p>
            <w:pPr>
              <w:pageBreakBefore w:val="off"/>
              <w:tabs/>
              <w:wordWrap w:val="off"/>
              <w:spacing w:before="0" w:after="0" w:line="600" w:lineRule="exact"/>
              <w:ind w:left="0" w:right="0" w:firstLine="0" w:hanging="0"/>
              <w:jc w:val="both"/>
              <w:textAlignment w:val="baseline"/>
              <w:rPr>
                <w:sz w:val="45"/>
              </w:rPr>
            </w:pPr>
            <w:bookmarkStart w:name="" w:id="19704"/>
            <w:r>
              <w:rPr>
                <w:rFonts w:ascii="宋体" w:hAnsi="宋体" w:cs="宋体" w:eastAsia="宋体"/>
                <w:sz w:val="45"/>
                <w:spacing w:val="0"/>
                <w:color w:val="000000"/>
                <w:b w:val="off"/>
                <w:i w:val="off"/>
              </w:rPr>
              <w:t xml:space="preserve"> </w:t>
            </w:r>
            <w:bookmarkEnd w:id="19704"/>
          </w:p>
        </w:tc>
      </w:tr>
      <w:tr>
        <w:trPr>
          <w:trHeight w:hRule="atLeast" w:val="720"/>
        </w:trPr>
        <w:tc>
          <w:tcPr>
            <w:tcW w:w="1000" w:type="dxa"/>
            <w:vAlign w:val="center"/>
          </w:tcPr>
          <w:p>
            <w:pPr>
              <w:pageBreakBefore w:val="off"/>
              <w:tabs/>
              <w:wordWrap w:val="off"/>
              <w:spacing w:before="0" w:after="0" w:line="600" w:lineRule="exact"/>
              <w:ind w:left="0" w:right="0" w:firstLine="0" w:hanging="0"/>
              <w:jc w:val="both"/>
              <w:textAlignment w:val="baseline"/>
              <w:rPr>
                <w:sz w:val="45"/>
              </w:rPr>
            </w:pPr>
            <w:bookmarkStart w:name="" w:id="19705"/>
            <w:r>
              <w:rPr>
                <w:rFonts w:ascii="宋体" w:hAnsi="宋体" w:cs="宋体" w:eastAsia="宋体"/>
                <w:sz w:val="45"/>
                <w:spacing w:val="0"/>
                <w:color w:val="000000"/>
                <w:b w:val="off"/>
                <w:i w:val="off"/>
              </w:rPr>
              <w:t xml:space="preserve"> </w:t>
            </w:r>
            <w:bookmarkEnd w:id="19705"/>
          </w:p>
        </w:tc>
        <w:tc>
          <w:tcPr>
            <w:tcW w:w="1380" w:type="dxa"/>
            <w:vAlign w:val="center"/>
          </w:tcPr>
          <w:p>
            <w:pPr>
              <w:pageBreakBefore w:val="off"/>
              <w:tabs/>
              <w:wordWrap w:val="off"/>
              <w:spacing w:before="0" w:after="0" w:line="600" w:lineRule="exact"/>
              <w:ind w:left="0" w:right="0" w:firstLine="0" w:hanging="0"/>
              <w:jc w:val="both"/>
              <w:textAlignment w:val="baseline"/>
              <w:rPr>
                <w:sz w:val="45"/>
              </w:rPr>
            </w:pPr>
            <w:bookmarkStart w:name="" w:id="19706"/>
            <w:r>
              <w:rPr>
                <w:rFonts w:ascii="宋体" w:hAnsi="宋体" w:cs="宋体" w:eastAsia="宋体"/>
                <w:sz w:val="45"/>
                <w:spacing w:val="0"/>
                <w:color w:val="000000"/>
                <w:b w:val="off"/>
                <w:i w:val="off"/>
              </w:rPr>
              <w:t xml:space="preserve"> </w:t>
            </w:r>
            <w:bookmarkEnd w:id="19706"/>
          </w:p>
        </w:tc>
        <w:tc>
          <w:tcPr>
            <w:tcW w:w="940" w:type="dxa"/>
            <w:vAlign w:val="center"/>
          </w:tcPr>
          <w:p>
            <w:pPr>
              <w:pageBreakBefore w:val="off"/>
              <w:tabs/>
              <w:wordWrap w:val="off"/>
              <w:spacing w:before="0" w:after="0" w:line="600" w:lineRule="exact"/>
              <w:ind w:left="0" w:right="0" w:firstLine="0" w:hanging="0"/>
              <w:jc w:val="both"/>
              <w:textAlignment w:val="baseline"/>
              <w:rPr>
                <w:sz w:val="45"/>
              </w:rPr>
            </w:pPr>
            <w:bookmarkStart w:name="" w:id="19707"/>
            <w:r>
              <w:rPr>
                <w:rFonts w:ascii="宋体" w:hAnsi="宋体" w:cs="宋体" w:eastAsia="宋体"/>
                <w:sz w:val="45"/>
                <w:spacing w:val="0"/>
                <w:color w:val="000000"/>
                <w:b w:val="off"/>
                <w:i w:val="off"/>
              </w:rPr>
              <w:t xml:space="preserve"> </w:t>
            </w:r>
            <w:bookmarkEnd w:id="19707"/>
          </w:p>
        </w:tc>
        <w:tc>
          <w:tcPr>
            <w:tcW w:w="1000" w:type="dxa"/>
            <w:vAlign w:val="center"/>
          </w:tcPr>
          <w:p>
            <w:pPr>
              <w:pageBreakBefore w:val="off"/>
              <w:tabs/>
              <w:wordWrap w:val="off"/>
              <w:spacing w:before="0" w:after="0" w:line="600" w:lineRule="exact"/>
              <w:ind w:left="0" w:right="0" w:firstLine="0" w:hanging="0"/>
              <w:jc w:val="both"/>
              <w:textAlignment w:val="baseline"/>
              <w:rPr>
                <w:sz w:val="45"/>
              </w:rPr>
            </w:pPr>
            <w:bookmarkStart w:name="" w:id="19708"/>
            <w:r>
              <w:rPr>
                <w:rFonts w:ascii="宋体" w:hAnsi="宋体" w:cs="宋体" w:eastAsia="宋体"/>
                <w:sz w:val="45"/>
                <w:spacing w:val="0"/>
                <w:color w:val="000000"/>
                <w:b w:val="off"/>
                <w:i w:val="off"/>
              </w:rPr>
              <w:t xml:space="preserve"> </w:t>
            </w:r>
            <w:bookmarkEnd w:id="19708"/>
          </w:p>
        </w:tc>
        <w:tc>
          <w:tcPr>
            <w:tcW w:w="980" w:type="dxa"/>
            <w:vAlign w:val="center"/>
          </w:tcPr>
          <w:p>
            <w:pPr>
              <w:pageBreakBefore w:val="off"/>
              <w:tabs/>
              <w:wordWrap w:val="off"/>
              <w:spacing w:before="0" w:after="0" w:line="600" w:lineRule="exact"/>
              <w:ind w:left="0" w:right="0" w:firstLine="0" w:hanging="0"/>
              <w:jc w:val="both"/>
              <w:textAlignment w:val="baseline"/>
              <w:rPr>
                <w:sz w:val="45"/>
              </w:rPr>
            </w:pPr>
            <w:bookmarkStart w:name="" w:id="19709"/>
            <w:r>
              <w:rPr>
                <w:rFonts w:ascii="宋体" w:hAnsi="宋体" w:cs="宋体" w:eastAsia="宋体"/>
                <w:sz w:val="45"/>
                <w:spacing w:val="0"/>
                <w:color w:val="000000"/>
                <w:b w:val="off"/>
                <w:i w:val="off"/>
              </w:rPr>
              <w:t xml:space="preserve"> </w:t>
            </w:r>
            <w:bookmarkEnd w:id="19709"/>
          </w:p>
        </w:tc>
        <w:tc>
          <w:tcPr>
            <w:tcW w:w="900" w:type="dxa"/>
            <w:vAlign w:val="center"/>
          </w:tcPr>
          <w:p>
            <w:pPr>
              <w:pageBreakBefore w:val="off"/>
              <w:tabs/>
              <w:wordWrap w:val="off"/>
              <w:spacing w:before="0" w:after="0" w:line="600" w:lineRule="exact"/>
              <w:ind w:left="0" w:right="0" w:firstLine="0" w:hanging="0"/>
              <w:jc w:val="both"/>
              <w:textAlignment w:val="baseline"/>
              <w:rPr>
                <w:sz w:val="45"/>
              </w:rPr>
            </w:pPr>
            <w:bookmarkStart w:name="" w:id="19710"/>
            <w:r>
              <w:rPr>
                <w:rFonts w:ascii="宋体" w:hAnsi="宋体" w:cs="宋体" w:eastAsia="宋体"/>
                <w:sz w:val="45"/>
                <w:spacing w:val="0"/>
                <w:color w:val="000000"/>
                <w:b w:val="off"/>
                <w:i w:val="off"/>
              </w:rPr>
              <w:t xml:space="preserve"> </w:t>
            </w:r>
            <w:bookmarkEnd w:id="19710"/>
          </w:p>
        </w:tc>
        <w:tc>
          <w:tcPr>
            <w:tcW w:w="1400" w:type="dxa"/>
            <w:vAlign w:val="center"/>
          </w:tcPr>
          <w:p>
            <w:pPr>
              <w:pageBreakBefore w:val="off"/>
              <w:tabs/>
              <w:wordWrap w:val="off"/>
              <w:spacing w:before="0" w:after="0" w:line="600" w:lineRule="exact"/>
              <w:ind w:left="0" w:right="0" w:firstLine="0" w:hanging="0"/>
              <w:jc w:val="both"/>
              <w:textAlignment w:val="baseline"/>
              <w:rPr>
                <w:sz w:val="45"/>
              </w:rPr>
            </w:pPr>
            <w:bookmarkStart w:name="" w:id="19711"/>
            <w:r>
              <w:rPr>
                <w:rFonts w:ascii="宋体" w:hAnsi="宋体" w:cs="宋体" w:eastAsia="宋体"/>
                <w:sz w:val="45"/>
                <w:spacing w:val="0"/>
                <w:color w:val="000000"/>
                <w:b w:val="off"/>
                <w:i w:val="off"/>
              </w:rPr>
              <w:t xml:space="preserve"> </w:t>
            </w:r>
            <w:bookmarkEnd w:id="19711"/>
          </w:p>
        </w:tc>
        <w:tc>
          <w:tcPr>
            <w:tcW w:w="1480" w:type="dxa"/>
            <w:vAlign w:val="center"/>
          </w:tcPr>
          <w:p>
            <w:pPr>
              <w:pageBreakBefore w:val="off"/>
              <w:tabs/>
              <w:wordWrap w:val="off"/>
              <w:spacing w:before="0" w:after="0" w:line="600" w:lineRule="exact"/>
              <w:ind w:left="0" w:right="0" w:firstLine="0" w:hanging="0"/>
              <w:jc w:val="both"/>
              <w:textAlignment w:val="baseline"/>
              <w:rPr>
                <w:sz w:val="45"/>
              </w:rPr>
            </w:pPr>
            <w:bookmarkStart w:name="" w:id="19712"/>
            <w:r>
              <w:rPr>
                <w:rFonts w:ascii="宋体" w:hAnsi="宋体" w:cs="宋体" w:eastAsia="宋体"/>
                <w:sz w:val="45"/>
                <w:spacing w:val="0"/>
                <w:color w:val="000000"/>
                <w:b w:val="off"/>
                <w:i w:val="off"/>
              </w:rPr>
              <w:t xml:space="preserve"> </w:t>
            </w:r>
            <w:bookmarkEnd w:id="19712"/>
          </w:p>
        </w:tc>
        <w:tc>
          <w:tcPr>
            <w:tcW w:w="1360" w:type="dxa"/>
            <w:vAlign w:val="center"/>
          </w:tcPr>
          <w:p>
            <w:pPr>
              <w:pageBreakBefore w:val="off"/>
              <w:tabs/>
              <w:wordWrap w:val="off"/>
              <w:spacing w:before="0" w:after="0" w:line="600" w:lineRule="exact"/>
              <w:ind w:left="0" w:right="0" w:firstLine="0" w:hanging="0"/>
              <w:jc w:val="both"/>
              <w:textAlignment w:val="baseline"/>
              <w:rPr>
                <w:sz w:val="45"/>
              </w:rPr>
            </w:pPr>
            <w:bookmarkStart w:name="" w:id="19713"/>
            <w:r>
              <w:rPr>
                <w:rFonts w:ascii="宋体" w:hAnsi="宋体" w:cs="宋体" w:eastAsia="宋体"/>
                <w:sz w:val="45"/>
                <w:spacing w:val="0"/>
                <w:color w:val="000000"/>
                <w:b w:val="off"/>
                <w:i w:val="off"/>
              </w:rPr>
              <w:t xml:space="preserve"> </w:t>
            </w:r>
            <w:bookmarkEnd w:id="19713"/>
          </w:p>
        </w:tc>
        <w:tc>
          <w:tcPr>
            <w:tcW w:w="940" w:type="dxa"/>
            <w:vAlign w:val="center"/>
          </w:tcPr>
          <w:p>
            <w:pPr>
              <w:pageBreakBefore w:val="off"/>
              <w:tabs/>
              <w:wordWrap w:val="off"/>
              <w:spacing w:before="0" w:after="0" w:line="600" w:lineRule="exact"/>
              <w:ind w:left="0" w:right="0" w:firstLine="0" w:hanging="0"/>
              <w:jc w:val="both"/>
              <w:textAlignment w:val="baseline"/>
              <w:rPr>
                <w:sz w:val="45"/>
              </w:rPr>
            </w:pPr>
            <w:bookmarkStart w:name="" w:id="19714"/>
            <w:r>
              <w:rPr>
                <w:rFonts w:ascii="宋体" w:hAnsi="宋体" w:cs="宋体" w:eastAsia="宋体"/>
                <w:sz w:val="45"/>
                <w:spacing w:val="0"/>
                <w:color w:val="000000"/>
                <w:b w:val="off"/>
                <w:i w:val="off"/>
              </w:rPr>
              <w:t xml:space="preserve"> </w:t>
            </w:r>
            <w:bookmarkEnd w:id="19714"/>
          </w:p>
        </w:tc>
        <w:tc>
          <w:tcPr>
            <w:tcW w:w="1380" w:type="dxa"/>
            <w:vAlign w:val="center"/>
          </w:tcPr>
          <w:p>
            <w:pPr>
              <w:pageBreakBefore w:val="off"/>
              <w:tabs/>
              <w:wordWrap w:val="off"/>
              <w:spacing w:before="0" w:after="0" w:line="600" w:lineRule="exact"/>
              <w:ind w:left="0" w:right="0" w:firstLine="0" w:hanging="0"/>
              <w:jc w:val="both"/>
              <w:textAlignment w:val="baseline"/>
              <w:rPr>
                <w:sz w:val="45"/>
              </w:rPr>
            </w:pPr>
            <w:bookmarkStart w:name="" w:id="19715"/>
            <w:r>
              <w:rPr>
                <w:rFonts w:ascii="宋体" w:hAnsi="宋体" w:cs="宋体" w:eastAsia="宋体"/>
                <w:sz w:val="45"/>
                <w:spacing w:val="0"/>
                <w:color w:val="000000"/>
                <w:b w:val="off"/>
                <w:i w:val="off"/>
              </w:rPr>
              <w:t xml:space="preserve"> </w:t>
            </w:r>
            <w:bookmarkEnd w:id="19715"/>
          </w:p>
        </w:tc>
        <w:tc>
          <w:tcPr>
            <w:tcW w:w="1380" w:type="dxa"/>
            <w:vAlign w:val="center"/>
          </w:tcPr>
          <w:p>
            <w:pPr>
              <w:pageBreakBefore w:val="off"/>
              <w:tabs/>
              <w:wordWrap w:val="off"/>
              <w:spacing w:before="0" w:after="0" w:line="600" w:lineRule="exact"/>
              <w:ind w:left="0" w:right="0" w:firstLine="0" w:hanging="0"/>
              <w:jc w:val="both"/>
              <w:textAlignment w:val="baseline"/>
              <w:rPr>
                <w:sz w:val="45"/>
              </w:rPr>
            </w:pPr>
            <w:bookmarkStart w:name="" w:id="19716"/>
            <w:r>
              <w:rPr>
                <w:rFonts w:ascii="宋体" w:hAnsi="宋体" w:cs="宋体" w:eastAsia="宋体"/>
                <w:sz w:val="45"/>
                <w:spacing w:val="0"/>
                <w:color w:val="000000"/>
                <w:b w:val="off"/>
                <w:i w:val="off"/>
              </w:rPr>
              <w:t xml:space="preserve"> </w:t>
            </w:r>
            <w:bookmarkEnd w:id="19716"/>
          </w:p>
        </w:tc>
      </w:tr>
      <w:tr>
        <w:trPr>
          <w:trHeight w:hRule="atLeast" w:val="760"/>
        </w:trPr>
        <w:tc>
          <w:tcPr>
            <w:tcW w:w="1000" w:type="dxa"/>
            <w:vAlign w:val="center"/>
          </w:tcPr>
          <w:p>
            <w:pPr>
              <w:pageBreakBefore w:val="off"/>
              <w:tabs/>
              <w:wordWrap w:val="off"/>
              <w:spacing w:before="0" w:after="0" w:line="600" w:lineRule="exact"/>
              <w:ind w:left="0" w:right="0" w:firstLine="0" w:hanging="0"/>
              <w:jc w:val="both"/>
              <w:textAlignment w:val="baseline"/>
              <w:rPr>
                <w:sz w:val="45"/>
              </w:rPr>
            </w:pPr>
            <w:bookmarkStart w:name="" w:id="19717"/>
            <w:r>
              <w:rPr>
                <w:rFonts w:ascii="宋体" w:hAnsi="宋体" w:cs="宋体" w:eastAsia="宋体"/>
                <w:sz w:val="45"/>
                <w:spacing w:val="0"/>
                <w:color w:val="000000"/>
                <w:b w:val="off"/>
                <w:i w:val="off"/>
              </w:rPr>
              <w:t xml:space="preserve"> </w:t>
            </w:r>
            <w:bookmarkEnd w:id="19717"/>
          </w:p>
        </w:tc>
        <w:tc>
          <w:tcPr>
            <w:tcW w:w="1380" w:type="dxa"/>
            <w:vAlign w:val="center"/>
          </w:tcPr>
          <w:p>
            <w:pPr>
              <w:pageBreakBefore w:val="off"/>
              <w:tabs/>
              <w:wordWrap w:val="off"/>
              <w:spacing w:before="0" w:after="0" w:line="600" w:lineRule="exact"/>
              <w:ind w:left="0" w:right="0" w:firstLine="0" w:hanging="0"/>
              <w:jc w:val="both"/>
              <w:textAlignment w:val="baseline"/>
              <w:rPr>
                <w:sz w:val="45"/>
              </w:rPr>
            </w:pPr>
            <w:bookmarkStart w:name="" w:id="19718"/>
            <w:r>
              <w:rPr>
                <w:rFonts w:ascii="宋体" w:hAnsi="宋体" w:cs="宋体" w:eastAsia="宋体"/>
                <w:sz w:val="45"/>
                <w:spacing w:val="0"/>
                <w:color w:val="000000"/>
                <w:b w:val="off"/>
                <w:i w:val="off"/>
              </w:rPr>
              <w:t xml:space="preserve"> </w:t>
            </w:r>
            <w:bookmarkEnd w:id="19718"/>
          </w:p>
        </w:tc>
        <w:tc>
          <w:tcPr>
            <w:tcW w:w="940" w:type="dxa"/>
            <w:vAlign w:val="center"/>
          </w:tcPr>
          <w:p>
            <w:pPr>
              <w:pageBreakBefore w:val="off"/>
              <w:tabs/>
              <w:wordWrap w:val="off"/>
              <w:spacing w:before="0" w:after="0" w:line="600" w:lineRule="exact"/>
              <w:ind w:left="0" w:right="0" w:firstLine="0" w:hanging="0"/>
              <w:jc w:val="both"/>
              <w:textAlignment w:val="baseline"/>
              <w:rPr>
                <w:sz w:val="45"/>
              </w:rPr>
            </w:pPr>
            <w:bookmarkStart w:name="" w:id="19719"/>
            <w:r>
              <w:rPr>
                <w:rFonts w:ascii="宋体" w:hAnsi="宋体" w:cs="宋体" w:eastAsia="宋体"/>
                <w:sz w:val="45"/>
                <w:spacing w:val="0"/>
                <w:color w:val="000000"/>
                <w:b w:val="off"/>
                <w:i w:val="off"/>
              </w:rPr>
              <w:t xml:space="preserve"> </w:t>
            </w:r>
            <w:bookmarkEnd w:id="19719"/>
          </w:p>
        </w:tc>
        <w:tc>
          <w:tcPr>
            <w:tcW w:w="1000" w:type="dxa"/>
            <w:vAlign w:val="center"/>
          </w:tcPr>
          <w:p>
            <w:pPr>
              <w:pageBreakBefore w:val="off"/>
              <w:tabs/>
              <w:wordWrap w:val="off"/>
              <w:spacing w:before="0" w:after="0" w:line="600" w:lineRule="exact"/>
              <w:ind w:left="0" w:right="0" w:firstLine="0" w:hanging="0"/>
              <w:jc w:val="both"/>
              <w:textAlignment w:val="baseline"/>
              <w:rPr>
                <w:sz w:val="45"/>
              </w:rPr>
            </w:pPr>
            <w:bookmarkStart w:name="" w:id="19720"/>
            <w:r>
              <w:rPr>
                <w:rFonts w:ascii="宋体" w:hAnsi="宋体" w:cs="宋体" w:eastAsia="宋体"/>
                <w:sz w:val="45"/>
                <w:spacing w:val="0"/>
                <w:color w:val="000000"/>
                <w:b w:val="off"/>
                <w:i w:val="off"/>
              </w:rPr>
              <w:t xml:space="preserve"> </w:t>
            </w:r>
            <w:bookmarkEnd w:id="19720"/>
          </w:p>
        </w:tc>
        <w:tc>
          <w:tcPr>
            <w:tcW w:w="980" w:type="dxa"/>
            <w:vAlign w:val="center"/>
          </w:tcPr>
          <w:p>
            <w:pPr>
              <w:pageBreakBefore w:val="off"/>
              <w:tabs/>
              <w:wordWrap w:val="off"/>
              <w:spacing w:before="0" w:after="0" w:line="600" w:lineRule="exact"/>
              <w:ind w:left="0" w:right="0" w:firstLine="0" w:hanging="0"/>
              <w:jc w:val="both"/>
              <w:textAlignment w:val="baseline"/>
              <w:rPr>
                <w:sz w:val="45"/>
              </w:rPr>
            </w:pPr>
            <w:bookmarkStart w:name="" w:id="19721"/>
            <w:r>
              <w:rPr>
                <w:rFonts w:ascii="宋体" w:hAnsi="宋体" w:cs="宋体" w:eastAsia="宋体"/>
                <w:sz w:val="45"/>
                <w:spacing w:val="0"/>
                <w:color w:val="000000"/>
                <w:b w:val="off"/>
                <w:i w:val="off"/>
              </w:rPr>
              <w:t xml:space="preserve"> </w:t>
            </w:r>
            <w:bookmarkEnd w:id="19721"/>
          </w:p>
        </w:tc>
        <w:tc>
          <w:tcPr>
            <w:tcW w:w="900" w:type="dxa"/>
            <w:vAlign w:val="center"/>
          </w:tcPr>
          <w:p>
            <w:pPr>
              <w:pageBreakBefore w:val="off"/>
              <w:tabs/>
              <w:wordWrap w:val="off"/>
              <w:spacing w:before="0" w:after="0" w:line="600" w:lineRule="exact"/>
              <w:ind w:left="0" w:right="0" w:firstLine="0" w:hanging="0"/>
              <w:jc w:val="both"/>
              <w:textAlignment w:val="baseline"/>
              <w:rPr>
                <w:sz w:val="45"/>
              </w:rPr>
            </w:pPr>
            <w:bookmarkStart w:name="" w:id="19722"/>
            <w:r>
              <w:rPr>
                <w:rFonts w:ascii="宋体" w:hAnsi="宋体" w:cs="宋体" w:eastAsia="宋体"/>
                <w:sz w:val="45"/>
                <w:spacing w:val="0"/>
                <w:color w:val="000000"/>
                <w:b w:val="off"/>
                <w:i w:val="off"/>
              </w:rPr>
              <w:t xml:space="preserve"> </w:t>
            </w:r>
            <w:bookmarkEnd w:id="19722"/>
          </w:p>
        </w:tc>
        <w:tc>
          <w:tcPr>
            <w:tcW w:w="1400" w:type="dxa"/>
            <w:vAlign w:val="center"/>
          </w:tcPr>
          <w:p>
            <w:pPr>
              <w:pageBreakBefore w:val="off"/>
              <w:tabs/>
              <w:wordWrap w:val="off"/>
              <w:spacing w:before="0" w:after="0" w:line="600" w:lineRule="exact"/>
              <w:ind w:left="0" w:right="0" w:firstLine="0" w:hanging="0"/>
              <w:jc w:val="both"/>
              <w:textAlignment w:val="baseline"/>
              <w:rPr>
                <w:sz w:val="45"/>
              </w:rPr>
            </w:pPr>
            <w:bookmarkStart w:name="" w:id="19723"/>
            <w:r>
              <w:rPr>
                <w:rFonts w:ascii="宋体" w:hAnsi="宋体" w:cs="宋体" w:eastAsia="宋体"/>
                <w:sz w:val="45"/>
                <w:spacing w:val="0"/>
                <w:color w:val="000000"/>
                <w:b w:val="off"/>
                <w:i w:val="off"/>
              </w:rPr>
              <w:t xml:space="preserve"> </w:t>
            </w:r>
            <w:bookmarkEnd w:id="19723"/>
          </w:p>
        </w:tc>
        <w:tc>
          <w:tcPr>
            <w:tcW w:w="1480" w:type="dxa"/>
            <w:vAlign w:val="center"/>
          </w:tcPr>
          <w:p>
            <w:pPr>
              <w:pageBreakBefore w:val="off"/>
              <w:tabs/>
              <w:wordWrap w:val="off"/>
              <w:spacing w:before="0" w:after="0" w:line="600" w:lineRule="exact"/>
              <w:ind w:left="0" w:right="0" w:firstLine="0" w:hanging="0"/>
              <w:jc w:val="both"/>
              <w:textAlignment w:val="baseline"/>
              <w:rPr>
                <w:sz w:val="45"/>
              </w:rPr>
            </w:pPr>
            <w:bookmarkStart w:name="" w:id="19724"/>
            <w:r>
              <w:rPr>
                <w:rFonts w:ascii="宋体" w:hAnsi="宋体" w:cs="宋体" w:eastAsia="宋体"/>
                <w:sz w:val="45"/>
                <w:spacing w:val="0"/>
                <w:color w:val="000000"/>
                <w:b w:val="off"/>
                <w:i w:val="off"/>
              </w:rPr>
              <w:t xml:space="preserve"> </w:t>
            </w:r>
            <w:bookmarkEnd w:id="19724"/>
          </w:p>
        </w:tc>
        <w:tc>
          <w:tcPr>
            <w:tcW w:w="1360" w:type="dxa"/>
            <w:vAlign w:val="center"/>
          </w:tcPr>
          <w:p>
            <w:pPr>
              <w:pageBreakBefore w:val="off"/>
              <w:tabs/>
              <w:wordWrap w:val="off"/>
              <w:spacing w:before="0" w:after="0" w:line="600" w:lineRule="exact"/>
              <w:ind w:left="0" w:right="0" w:firstLine="0" w:hanging="0"/>
              <w:jc w:val="both"/>
              <w:textAlignment w:val="baseline"/>
              <w:rPr>
                <w:sz w:val="45"/>
              </w:rPr>
            </w:pPr>
            <w:bookmarkStart w:name="" w:id="19725"/>
            <w:r>
              <w:rPr>
                <w:rFonts w:ascii="宋体" w:hAnsi="宋体" w:cs="宋体" w:eastAsia="宋体"/>
                <w:sz w:val="45"/>
                <w:spacing w:val="0"/>
                <w:color w:val="000000"/>
                <w:b w:val="off"/>
                <w:i w:val="off"/>
              </w:rPr>
              <w:t xml:space="preserve"> </w:t>
            </w:r>
            <w:bookmarkEnd w:id="19725"/>
          </w:p>
        </w:tc>
        <w:tc>
          <w:tcPr>
            <w:tcW w:w="940" w:type="dxa"/>
            <w:vAlign w:val="center"/>
          </w:tcPr>
          <w:p>
            <w:pPr>
              <w:pageBreakBefore w:val="off"/>
              <w:tabs/>
              <w:wordWrap w:val="off"/>
              <w:spacing w:before="0" w:after="0" w:line="600" w:lineRule="exact"/>
              <w:ind w:left="0" w:right="0" w:firstLine="0" w:hanging="0"/>
              <w:jc w:val="both"/>
              <w:textAlignment w:val="baseline"/>
              <w:rPr>
                <w:sz w:val="45"/>
              </w:rPr>
            </w:pPr>
            <w:bookmarkStart w:name="" w:id="19726"/>
            <w:r>
              <w:rPr>
                <w:rFonts w:ascii="宋体" w:hAnsi="宋体" w:cs="宋体" w:eastAsia="宋体"/>
                <w:sz w:val="45"/>
                <w:spacing w:val="0"/>
                <w:color w:val="000000"/>
                <w:b w:val="off"/>
                <w:i w:val="off"/>
              </w:rPr>
              <w:t xml:space="preserve"> </w:t>
            </w:r>
            <w:bookmarkEnd w:id="19726"/>
          </w:p>
        </w:tc>
        <w:tc>
          <w:tcPr>
            <w:tcW w:w="1380" w:type="dxa"/>
            <w:vAlign w:val="center"/>
          </w:tcPr>
          <w:p>
            <w:pPr>
              <w:pageBreakBefore w:val="off"/>
              <w:tabs/>
              <w:wordWrap w:val="off"/>
              <w:spacing w:before="0" w:after="0" w:line="600" w:lineRule="exact"/>
              <w:ind w:left="0" w:right="0" w:firstLine="0" w:hanging="0"/>
              <w:jc w:val="both"/>
              <w:textAlignment w:val="baseline"/>
              <w:rPr>
                <w:sz w:val="45"/>
              </w:rPr>
            </w:pPr>
            <w:bookmarkStart w:name="" w:id="19727"/>
            <w:r>
              <w:rPr>
                <w:rFonts w:ascii="宋体" w:hAnsi="宋体" w:cs="宋体" w:eastAsia="宋体"/>
                <w:sz w:val="45"/>
                <w:spacing w:val="0"/>
                <w:color w:val="000000"/>
                <w:b w:val="off"/>
                <w:i w:val="off"/>
              </w:rPr>
              <w:t xml:space="preserve"> </w:t>
            </w:r>
            <w:bookmarkEnd w:id="19727"/>
          </w:p>
        </w:tc>
        <w:tc>
          <w:tcPr>
            <w:tcW w:w="1380" w:type="dxa"/>
            <w:vAlign w:val="center"/>
          </w:tcPr>
          <w:p>
            <w:pPr>
              <w:pageBreakBefore w:val="off"/>
              <w:tabs/>
              <w:wordWrap w:val="off"/>
              <w:spacing w:before="0" w:after="0" w:line="600" w:lineRule="exact"/>
              <w:ind w:left="0" w:right="0" w:firstLine="0" w:hanging="0"/>
              <w:jc w:val="both"/>
              <w:textAlignment w:val="baseline"/>
              <w:rPr>
                <w:sz w:val="45"/>
              </w:rPr>
            </w:pPr>
            <w:bookmarkStart w:name="" w:id="19728"/>
            <w:r>
              <w:rPr>
                <w:rFonts w:ascii="宋体" w:hAnsi="宋体" w:cs="宋体" w:eastAsia="宋体"/>
                <w:sz w:val="45"/>
                <w:spacing w:val="0"/>
                <w:color w:val="000000"/>
                <w:b w:val="off"/>
                <w:i w:val="off"/>
              </w:rPr>
              <w:t xml:space="preserve"> </w:t>
            </w:r>
            <w:bookmarkEnd w:id="19728"/>
          </w:p>
        </w:tc>
      </w:tr>
      <w:tr>
        <w:trPr>
          <w:trHeight w:hRule="atLeast" w:val="780"/>
        </w:trPr>
        <w:tc>
          <w:tcPr>
            <w:tcW w:w="1000" w:type="dxa"/>
            <w:vAlign w:val="center"/>
          </w:tcPr>
          <w:p>
            <w:pPr>
              <w:pageBreakBefore w:val="off"/>
              <w:tabs/>
              <w:wordWrap w:val="off"/>
              <w:spacing w:before="0" w:after="0" w:line="600" w:lineRule="exact"/>
              <w:ind w:left="0" w:right="0" w:firstLine="0" w:hanging="0"/>
              <w:jc w:val="both"/>
              <w:textAlignment w:val="baseline"/>
              <w:rPr>
                <w:sz w:val="45"/>
              </w:rPr>
            </w:pPr>
            <w:bookmarkStart w:name="" w:id="19729"/>
            <w:r>
              <w:rPr>
                <w:rFonts w:ascii="宋体" w:hAnsi="宋体" w:cs="宋体" w:eastAsia="宋体"/>
                <w:sz w:val="45"/>
                <w:spacing w:val="0"/>
                <w:color w:val="000000"/>
                <w:b w:val="off"/>
                <w:i w:val="off"/>
              </w:rPr>
              <w:t xml:space="preserve"> </w:t>
            </w:r>
            <w:bookmarkEnd w:id="19729"/>
          </w:p>
        </w:tc>
        <w:tc>
          <w:tcPr>
            <w:tcW w:w="1380" w:type="dxa"/>
            <w:vAlign w:val="center"/>
          </w:tcPr>
          <w:p>
            <w:pPr>
              <w:pageBreakBefore w:val="off"/>
              <w:tabs/>
              <w:wordWrap w:val="off"/>
              <w:spacing w:before="0" w:after="0" w:line="600" w:lineRule="exact"/>
              <w:ind w:left="0" w:right="0" w:firstLine="0" w:hanging="0"/>
              <w:jc w:val="both"/>
              <w:textAlignment w:val="baseline"/>
              <w:rPr>
                <w:sz w:val="45"/>
              </w:rPr>
            </w:pPr>
            <w:bookmarkStart w:name="" w:id="19730"/>
            <w:r>
              <w:rPr>
                <w:rFonts w:ascii="宋体" w:hAnsi="宋体" w:cs="宋体" w:eastAsia="宋体"/>
                <w:sz w:val="45"/>
                <w:spacing w:val="0"/>
                <w:color w:val="000000"/>
                <w:b w:val="off"/>
                <w:i w:val="off"/>
              </w:rPr>
              <w:t xml:space="preserve"> </w:t>
            </w:r>
            <w:bookmarkEnd w:id="19730"/>
          </w:p>
        </w:tc>
        <w:tc>
          <w:tcPr>
            <w:tcW w:w="940" w:type="dxa"/>
            <w:vAlign w:val="center"/>
          </w:tcPr>
          <w:p>
            <w:pPr>
              <w:pageBreakBefore w:val="off"/>
              <w:tabs/>
              <w:wordWrap w:val="off"/>
              <w:spacing w:before="0" w:after="0" w:line="600" w:lineRule="exact"/>
              <w:ind w:left="0" w:right="0" w:firstLine="0" w:hanging="0"/>
              <w:jc w:val="both"/>
              <w:textAlignment w:val="baseline"/>
              <w:rPr>
                <w:sz w:val="45"/>
              </w:rPr>
            </w:pPr>
            <w:bookmarkStart w:name="" w:id="19731"/>
            <w:r>
              <w:rPr>
                <w:rFonts w:ascii="宋体" w:hAnsi="宋体" w:cs="宋体" w:eastAsia="宋体"/>
                <w:sz w:val="45"/>
                <w:spacing w:val="0"/>
                <w:color w:val="000000"/>
                <w:b w:val="off"/>
                <w:i w:val="off"/>
              </w:rPr>
              <w:t xml:space="preserve"> </w:t>
            </w:r>
            <w:bookmarkEnd w:id="19731"/>
          </w:p>
        </w:tc>
        <w:tc>
          <w:tcPr>
            <w:tcW w:w="1000" w:type="dxa"/>
            <w:vAlign w:val="center"/>
          </w:tcPr>
          <w:p>
            <w:pPr>
              <w:pageBreakBefore w:val="off"/>
              <w:tabs/>
              <w:wordWrap w:val="off"/>
              <w:spacing w:before="0" w:after="0" w:line="600" w:lineRule="exact"/>
              <w:ind w:left="0" w:right="0" w:firstLine="0" w:hanging="0"/>
              <w:jc w:val="both"/>
              <w:textAlignment w:val="baseline"/>
              <w:rPr>
                <w:sz w:val="45"/>
              </w:rPr>
            </w:pPr>
            <w:bookmarkStart w:name="" w:id="19732"/>
            <w:r>
              <w:rPr>
                <w:rFonts w:ascii="宋体" w:hAnsi="宋体" w:cs="宋体" w:eastAsia="宋体"/>
                <w:sz w:val="45"/>
                <w:spacing w:val="0"/>
                <w:color w:val="000000"/>
                <w:b w:val="off"/>
                <w:i w:val="off"/>
              </w:rPr>
              <w:t xml:space="preserve"> </w:t>
            </w:r>
            <w:bookmarkEnd w:id="19732"/>
          </w:p>
        </w:tc>
        <w:tc>
          <w:tcPr>
            <w:tcW w:w="980" w:type="dxa"/>
            <w:vAlign w:val="center"/>
          </w:tcPr>
          <w:p>
            <w:pPr>
              <w:pageBreakBefore w:val="off"/>
              <w:tabs/>
              <w:wordWrap w:val="off"/>
              <w:spacing w:before="0" w:after="0" w:line="600" w:lineRule="exact"/>
              <w:ind w:left="0" w:right="0" w:firstLine="0" w:hanging="0"/>
              <w:jc w:val="both"/>
              <w:textAlignment w:val="baseline"/>
              <w:rPr>
                <w:sz w:val="45"/>
              </w:rPr>
            </w:pPr>
            <w:bookmarkStart w:name="" w:id="19733"/>
            <w:r>
              <w:rPr>
                <w:rFonts w:ascii="宋体" w:hAnsi="宋体" w:cs="宋体" w:eastAsia="宋体"/>
                <w:sz w:val="45"/>
                <w:spacing w:val="0"/>
                <w:color w:val="000000"/>
                <w:b w:val="off"/>
                <w:i w:val="off"/>
              </w:rPr>
              <w:t xml:space="preserve"> </w:t>
            </w:r>
            <w:bookmarkEnd w:id="19733"/>
          </w:p>
        </w:tc>
        <w:tc>
          <w:tcPr>
            <w:tcW w:w="900" w:type="dxa"/>
            <w:vAlign w:val="center"/>
          </w:tcPr>
          <w:p>
            <w:pPr>
              <w:pageBreakBefore w:val="off"/>
              <w:tabs/>
              <w:wordWrap w:val="off"/>
              <w:spacing w:before="0" w:after="0" w:line="600" w:lineRule="exact"/>
              <w:ind w:left="0" w:right="0" w:firstLine="0" w:hanging="0"/>
              <w:jc w:val="both"/>
              <w:textAlignment w:val="baseline"/>
              <w:rPr>
                <w:sz w:val="45"/>
              </w:rPr>
            </w:pPr>
            <w:bookmarkStart w:name="" w:id="19734"/>
            <w:r>
              <w:rPr>
                <w:rFonts w:ascii="宋体" w:hAnsi="宋体" w:cs="宋体" w:eastAsia="宋体"/>
                <w:sz w:val="45"/>
                <w:spacing w:val="0"/>
                <w:color w:val="000000"/>
                <w:b w:val="off"/>
                <w:i w:val="off"/>
              </w:rPr>
              <w:t xml:space="preserve"> </w:t>
            </w:r>
            <w:bookmarkEnd w:id="19734"/>
          </w:p>
        </w:tc>
        <w:tc>
          <w:tcPr>
            <w:tcW w:w="1400" w:type="dxa"/>
            <w:vAlign w:val="center"/>
          </w:tcPr>
          <w:p>
            <w:pPr>
              <w:pageBreakBefore w:val="off"/>
              <w:tabs/>
              <w:wordWrap w:val="off"/>
              <w:spacing w:before="0" w:after="0" w:line="600" w:lineRule="exact"/>
              <w:ind w:left="0" w:right="0" w:firstLine="0" w:hanging="0"/>
              <w:jc w:val="both"/>
              <w:textAlignment w:val="baseline"/>
              <w:rPr>
                <w:sz w:val="45"/>
              </w:rPr>
            </w:pPr>
            <w:bookmarkStart w:name="" w:id="19735"/>
            <w:r>
              <w:rPr>
                <w:rFonts w:ascii="宋体" w:hAnsi="宋体" w:cs="宋体" w:eastAsia="宋体"/>
                <w:sz w:val="45"/>
                <w:spacing w:val="0"/>
                <w:color w:val="000000"/>
                <w:b w:val="off"/>
                <w:i w:val="off"/>
              </w:rPr>
              <w:t xml:space="preserve"> </w:t>
            </w:r>
            <w:bookmarkEnd w:id="19735"/>
          </w:p>
        </w:tc>
        <w:tc>
          <w:tcPr>
            <w:tcW w:w="1480" w:type="dxa"/>
            <w:vAlign w:val="center"/>
          </w:tcPr>
          <w:p>
            <w:pPr>
              <w:pageBreakBefore w:val="off"/>
              <w:tabs/>
              <w:wordWrap w:val="off"/>
              <w:spacing w:before="0" w:after="0" w:line="600" w:lineRule="exact"/>
              <w:ind w:left="0" w:right="0" w:firstLine="0" w:hanging="0"/>
              <w:jc w:val="both"/>
              <w:textAlignment w:val="baseline"/>
              <w:rPr>
                <w:sz w:val="45"/>
              </w:rPr>
            </w:pPr>
            <w:bookmarkStart w:name="" w:id="19736"/>
            <w:r>
              <w:rPr>
                <w:rFonts w:ascii="宋体" w:hAnsi="宋体" w:cs="宋体" w:eastAsia="宋体"/>
                <w:sz w:val="45"/>
                <w:spacing w:val="0"/>
                <w:color w:val="000000"/>
                <w:b w:val="off"/>
                <w:i w:val="off"/>
              </w:rPr>
              <w:t xml:space="preserve"> </w:t>
            </w:r>
            <w:bookmarkEnd w:id="19736"/>
          </w:p>
        </w:tc>
        <w:tc>
          <w:tcPr>
            <w:tcW w:w="1360" w:type="dxa"/>
            <w:vAlign w:val="center"/>
          </w:tcPr>
          <w:p>
            <w:pPr>
              <w:pageBreakBefore w:val="off"/>
              <w:tabs/>
              <w:wordWrap w:val="off"/>
              <w:spacing w:before="0" w:after="0" w:line="600" w:lineRule="exact"/>
              <w:ind w:left="0" w:right="0" w:firstLine="0" w:hanging="0"/>
              <w:jc w:val="both"/>
              <w:textAlignment w:val="baseline"/>
              <w:rPr>
                <w:sz w:val="45"/>
              </w:rPr>
            </w:pPr>
            <w:bookmarkStart w:name="" w:id="19737"/>
            <w:r>
              <w:rPr>
                <w:rFonts w:ascii="宋体" w:hAnsi="宋体" w:cs="宋体" w:eastAsia="宋体"/>
                <w:sz w:val="45"/>
                <w:spacing w:val="0"/>
                <w:color w:val="000000"/>
                <w:b w:val="off"/>
                <w:i w:val="off"/>
              </w:rPr>
              <w:t xml:space="preserve"> </w:t>
            </w:r>
            <w:bookmarkEnd w:id="19737"/>
          </w:p>
        </w:tc>
        <w:tc>
          <w:tcPr>
            <w:tcW w:w="940" w:type="dxa"/>
            <w:vAlign w:val="center"/>
          </w:tcPr>
          <w:p>
            <w:pPr>
              <w:pageBreakBefore w:val="off"/>
              <w:tabs/>
              <w:wordWrap w:val="off"/>
              <w:spacing w:before="0" w:after="0" w:line="600" w:lineRule="exact"/>
              <w:ind w:left="0" w:right="0" w:firstLine="0" w:hanging="0"/>
              <w:jc w:val="both"/>
              <w:textAlignment w:val="baseline"/>
              <w:rPr>
                <w:sz w:val="45"/>
              </w:rPr>
            </w:pPr>
            <w:bookmarkStart w:name="" w:id="19738"/>
            <w:r>
              <w:rPr>
                <w:rFonts w:ascii="宋体" w:hAnsi="宋体" w:cs="宋体" w:eastAsia="宋体"/>
                <w:sz w:val="45"/>
                <w:spacing w:val="0"/>
                <w:color w:val="000000"/>
                <w:b w:val="off"/>
                <w:i w:val="off"/>
              </w:rPr>
              <w:t xml:space="preserve"> </w:t>
            </w:r>
            <w:bookmarkEnd w:id="19738"/>
          </w:p>
        </w:tc>
        <w:tc>
          <w:tcPr>
            <w:tcW w:w="1380" w:type="dxa"/>
            <w:vAlign w:val="center"/>
          </w:tcPr>
          <w:p>
            <w:pPr>
              <w:pageBreakBefore w:val="off"/>
              <w:tabs/>
              <w:wordWrap w:val="off"/>
              <w:spacing w:before="0" w:after="0" w:line="600" w:lineRule="exact"/>
              <w:ind w:left="0" w:right="0" w:firstLine="0" w:hanging="0"/>
              <w:jc w:val="both"/>
              <w:textAlignment w:val="baseline"/>
              <w:rPr>
                <w:sz w:val="45"/>
              </w:rPr>
            </w:pPr>
            <w:bookmarkStart w:name="" w:id="19739"/>
            <w:r>
              <w:rPr>
                <w:rFonts w:ascii="宋体" w:hAnsi="宋体" w:cs="宋体" w:eastAsia="宋体"/>
                <w:sz w:val="45"/>
                <w:spacing w:val="0"/>
                <w:color w:val="000000"/>
                <w:b w:val="off"/>
                <w:i w:val="off"/>
              </w:rPr>
              <w:t xml:space="preserve"> </w:t>
            </w:r>
            <w:bookmarkEnd w:id="19739"/>
          </w:p>
        </w:tc>
        <w:tc>
          <w:tcPr>
            <w:tcW w:w="1380" w:type="dxa"/>
            <w:vAlign w:val="center"/>
          </w:tcPr>
          <w:p>
            <w:pPr>
              <w:pageBreakBefore w:val="off"/>
              <w:tabs/>
              <w:wordWrap w:val="off"/>
              <w:spacing w:before="0" w:after="0" w:line="600" w:lineRule="exact"/>
              <w:ind w:left="0" w:right="0" w:firstLine="0" w:hanging="0"/>
              <w:jc w:val="both"/>
              <w:textAlignment w:val="baseline"/>
              <w:rPr>
                <w:sz w:val="45"/>
              </w:rPr>
            </w:pPr>
            <w:bookmarkStart w:name="" w:id="19740"/>
            <w:r>
              <w:rPr>
                <w:rFonts w:ascii="宋体" w:hAnsi="宋体" w:cs="宋体" w:eastAsia="宋体"/>
                <w:sz w:val="45"/>
                <w:spacing w:val="0"/>
                <w:color w:val="000000"/>
                <w:b w:val="off"/>
                <w:i w:val="off"/>
              </w:rPr>
              <w:t xml:space="preserve"> </w:t>
            </w:r>
            <w:bookmarkEnd w:id="19740"/>
          </w:p>
        </w:tc>
      </w:tr>
      <w:tr>
        <w:trPr>
          <w:trHeight w:hRule="atLeast" w:val="720"/>
        </w:trPr>
        <w:tc>
          <w:tcPr>
            <w:tcW w:w="1000" w:type="dxa"/>
            <w:vAlign w:val="center"/>
          </w:tcPr>
          <w:p>
            <w:pPr>
              <w:pageBreakBefore w:val="off"/>
              <w:tabs/>
              <w:wordWrap w:val="off"/>
              <w:spacing w:before="0" w:after="0" w:line="600" w:lineRule="exact"/>
              <w:ind w:left="0" w:right="0" w:firstLine="0" w:hanging="0"/>
              <w:jc w:val="both"/>
              <w:textAlignment w:val="baseline"/>
              <w:rPr>
                <w:sz w:val="45"/>
              </w:rPr>
            </w:pPr>
            <w:bookmarkStart w:name="" w:id="19741"/>
            <w:r>
              <w:rPr>
                <w:rFonts w:ascii="宋体" w:hAnsi="宋体" w:cs="宋体" w:eastAsia="宋体"/>
                <w:sz w:val="45"/>
                <w:spacing w:val="0"/>
                <w:color w:val="000000"/>
                <w:b w:val="off"/>
                <w:i w:val="off"/>
              </w:rPr>
              <w:t xml:space="preserve"> </w:t>
            </w:r>
            <w:bookmarkEnd w:id="19741"/>
          </w:p>
        </w:tc>
        <w:tc>
          <w:tcPr>
            <w:tcW w:w="1380" w:type="dxa"/>
            <w:vAlign w:val="center"/>
          </w:tcPr>
          <w:p>
            <w:pPr>
              <w:pageBreakBefore w:val="off"/>
              <w:tabs/>
              <w:wordWrap w:val="off"/>
              <w:spacing w:before="0" w:after="0" w:line="600" w:lineRule="exact"/>
              <w:ind w:left="0" w:right="0" w:firstLine="0" w:hanging="0"/>
              <w:jc w:val="both"/>
              <w:textAlignment w:val="baseline"/>
              <w:rPr>
                <w:sz w:val="45"/>
              </w:rPr>
            </w:pPr>
            <w:bookmarkStart w:name="" w:id="19742"/>
            <w:r>
              <w:rPr>
                <w:rFonts w:ascii="宋体" w:hAnsi="宋体" w:cs="宋体" w:eastAsia="宋体"/>
                <w:sz w:val="45"/>
                <w:spacing w:val="0"/>
                <w:color w:val="000000"/>
                <w:b w:val="off"/>
                <w:i w:val="off"/>
              </w:rPr>
              <w:t xml:space="preserve"> </w:t>
            </w:r>
            <w:bookmarkEnd w:id="19742"/>
          </w:p>
        </w:tc>
        <w:tc>
          <w:tcPr>
            <w:tcW w:w="940" w:type="dxa"/>
            <w:vAlign w:val="center"/>
          </w:tcPr>
          <w:p>
            <w:pPr>
              <w:pageBreakBefore w:val="off"/>
              <w:tabs/>
              <w:wordWrap w:val="off"/>
              <w:spacing w:before="0" w:after="0" w:line="600" w:lineRule="exact"/>
              <w:ind w:left="0" w:right="0" w:firstLine="0" w:hanging="0"/>
              <w:jc w:val="both"/>
              <w:textAlignment w:val="baseline"/>
              <w:rPr>
                <w:sz w:val="45"/>
              </w:rPr>
            </w:pPr>
            <w:bookmarkStart w:name="" w:id="19743"/>
            <w:r>
              <w:rPr>
                <w:rFonts w:ascii="宋体" w:hAnsi="宋体" w:cs="宋体" w:eastAsia="宋体"/>
                <w:sz w:val="45"/>
                <w:spacing w:val="0"/>
                <w:color w:val="000000"/>
                <w:b w:val="off"/>
                <w:i w:val="off"/>
              </w:rPr>
              <w:t xml:space="preserve"> </w:t>
            </w:r>
            <w:bookmarkEnd w:id="19743"/>
          </w:p>
        </w:tc>
        <w:tc>
          <w:tcPr>
            <w:tcW w:w="1000" w:type="dxa"/>
            <w:vAlign w:val="center"/>
          </w:tcPr>
          <w:p>
            <w:pPr>
              <w:pageBreakBefore w:val="off"/>
              <w:tabs/>
              <w:wordWrap w:val="off"/>
              <w:spacing w:before="0" w:after="0" w:line="600" w:lineRule="exact"/>
              <w:ind w:left="0" w:right="0" w:firstLine="0" w:hanging="0"/>
              <w:jc w:val="both"/>
              <w:textAlignment w:val="baseline"/>
              <w:rPr>
                <w:sz w:val="45"/>
              </w:rPr>
            </w:pPr>
            <w:bookmarkStart w:name="" w:id="19744"/>
            <w:r>
              <w:rPr>
                <w:rFonts w:ascii="宋体" w:hAnsi="宋体" w:cs="宋体" w:eastAsia="宋体"/>
                <w:sz w:val="45"/>
                <w:spacing w:val="0"/>
                <w:color w:val="000000"/>
                <w:b w:val="off"/>
                <w:i w:val="off"/>
              </w:rPr>
              <w:t xml:space="preserve"> </w:t>
            </w:r>
            <w:bookmarkEnd w:id="19744"/>
          </w:p>
        </w:tc>
        <w:tc>
          <w:tcPr>
            <w:tcW w:w="980" w:type="dxa"/>
            <w:vAlign w:val="center"/>
          </w:tcPr>
          <w:p>
            <w:pPr>
              <w:pageBreakBefore w:val="off"/>
              <w:tabs/>
              <w:wordWrap w:val="off"/>
              <w:spacing w:before="0" w:after="0" w:line="600" w:lineRule="exact"/>
              <w:ind w:left="0" w:right="0" w:firstLine="0" w:hanging="0"/>
              <w:jc w:val="both"/>
              <w:textAlignment w:val="baseline"/>
              <w:rPr>
                <w:sz w:val="45"/>
              </w:rPr>
            </w:pPr>
            <w:bookmarkStart w:name="" w:id="19745"/>
            <w:r>
              <w:rPr>
                <w:rFonts w:ascii="宋体" w:hAnsi="宋体" w:cs="宋体" w:eastAsia="宋体"/>
                <w:sz w:val="45"/>
                <w:spacing w:val="0"/>
                <w:color w:val="000000"/>
                <w:b w:val="off"/>
                <w:i w:val="off"/>
              </w:rPr>
              <w:t xml:space="preserve"> </w:t>
            </w:r>
            <w:bookmarkEnd w:id="19745"/>
          </w:p>
        </w:tc>
        <w:tc>
          <w:tcPr>
            <w:tcW w:w="900" w:type="dxa"/>
            <w:vAlign w:val="center"/>
          </w:tcPr>
          <w:p>
            <w:pPr>
              <w:pageBreakBefore w:val="off"/>
              <w:tabs/>
              <w:wordWrap w:val="off"/>
              <w:spacing w:before="0" w:after="0" w:line="600" w:lineRule="exact"/>
              <w:ind w:left="0" w:right="0" w:firstLine="0" w:hanging="0"/>
              <w:jc w:val="both"/>
              <w:textAlignment w:val="baseline"/>
              <w:rPr>
                <w:sz w:val="45"/>
              </w:rPr>
            </w:pPr>
            <w:bookmarkStart w:name="" w:id="19746"/>
            <w:r>
              <w:rPr>
                <w:rFonts w:ascii="宋体" w:hAnsi="宋体" w:cs="宋体" w:eastAsia="宋体"/>
                <w:sz w:val="45"/>
                <w:spacing w:val="0"/>
                <w:color w:val="000000"/>
                <w:b w:val="off"/>
                <w:i w:val="off"/>
              </w:rPr>
              <w:t xml:space="preserve"> </w:t>
            </w:r>
            <w:bookmarkEnd w:id="19746"/>
          </w:p>
        </w:tc>
        <w:tc>
          <w:tcPr>
            <w:tcW w:w="1400" w:type="dxa"/>
            <w:vAlign w:val="center"/>
          </w:tcPr>
          <w:p>
            <w:pPr>
              <w:pageBreakBefore w:val="off"/>
              <w:tabs/>
              <w:wordWrap w:val="off"/>
              <w:spacing w:before="0" w:after="0" w:line="600" w:lineRule="exact"/>
              <w:ind w:left="0" w:right="0" w:firstLine="0" w:hanging="0"/>
              <w:jc w:val="both"/>
              <w:textAlignment w:val="baseline"/>
              <w:rPr>
                <w:sz w:val="45"/>
              </w:rPr>
            </w:pPr>
            <w:bookmarkStart w:name="" w:id="19747"/>
            <w:r>
              <w:rPr>
                <w:rFonts w:ascii="宋体" w:hAnsi="宋体" w:cs="宋体" w:eastAsia="宋体"/>
                <w:sz w:val="45"/>
                <w:spacing w:val="0"/>
                <w:color w:val="000000"/>
                <w:b w:val="off"/>
                <w:i w:val="off"/>
              </w:rPr>
              <w:t xml:space="preserve"> </w:t>
            </w:r>
            <w:bookmarkEnd w:id="19747"/>
          </w:p>
        </w:tc>
        <w:tc>
          <w:tcPr>
            <w:tcW w:w="1480" w:type="dxa"/>
            <w:vAlign w:val="center"/>
          </w:tcPr>
          <w:p>
            <w:pPr>
              <w:pageBreakBefore w:val="off"/>
              <w:tabs/>
              <w:wordWrap w:val="off"/>
              <w:spacing w:before="0" w:after="0" w:line="600" w:lineRule="exact"/>
              <w:ind w:left="0" w:right="0" w:firstLine="0" w:hanging="0"/>
              <w:jc w:val="both"/>
              <w:textAlignment w:val="baseline"/>
              <w:rPr>
                <w:sz w:val="45"/>
              </w:rPr>
            </w:pPr>
            <w:bookmarkStart w:name="" w:id="19748"/>
            <w:r>
              <w:rPr>
                <w:rFonts w:ascii="宋体" w:hAnsi="宋体" w:cs="宋体" w:eastAsia="宋体"/>
                <w:sz w:val="45"/>
                <w:spacing w:val="0"/>
                <w:color w:val="000000"/>
                <w:b w:val="off"/>
                <w:i w:val="off"/>
              </w:rPr>
              <w:t xml:space="preserve"> </w:t>
            </w:r>
            <w:bookmarkEnd w:id="19748"/>
          </w:p>
        </w:tc>
        <w:tc>
          <w:tcPr>
            <w:tcW w:w="1360" w:type="dxa"/>
            <w:vAlign w:val="center"/>
          </w:tcPr>
          <w:p>
            <w:pPr>
              <w:pageBreakBefore w:val="off"/>
              <w:tabs/>
              <w:wordWrap w:val="off"/>
              <w:spacing w:before="0" w:after="0" w:line="600" w:lineRule="exact"/>
              <w:ind w:left="0" w:right="0" w:firstLine="0" w:hanging="0"/>
              <w:jc w:val="both"/>
              <w:textAlignment w:val="baseline"/>
              <w:rPr>
                <w:sz w:val="45"/>
              </w:rPr>
            </w:pPr>
            <w:bookmarkStart w:name="" w:id="19749"/>
            <w:r>
              <w:rPr>
                <w:rFonts w:ascii="宋体" w:hAnsi="宋体" w:cs="宋体" w:eastAsia="宋体"/>
                <w:sz w:val="45"/>
                <w:spacing w:val="0"/>
                <w:color w:val="000000"/>
                <w:b w:val="off"/>
                <w:i w:val="off"/>
              </w:rPr>
              <w:t xml:space="preserve"> </w:t>
            </w:r>
            <w:bookmarkEnd w:id="19749"/>
          </w:p>
        </w:tc>
        <w:tc>
          <w:tcPr>
            <w:tcW w:w="940" w:type="dxa"/>
            <w:vAlign w:val="center"/>
          </w:tcPr>
          <w:p>
            <w:pPr>
              <w:pageBreakBefore w:val="off"/>
              <w:tabs/>
              <w:wordWrap w:val="off"/>
              <w:spacing w:before="0" w:after="0" w:line="600" w:lineRule="exact"/>
              <w:ind w:left="0" w:right="0" w:firstLine="0" w:hanging="0"/>
              <w:jc w:val="both"/>
              <w:textAlignment w:val="baseline"/>
              <w:rPr>
                <w:sz w:val="45"/>
              </w:rPr>
            </w:pPr>
            <w:bookmarkStart w:name="" w:id="19750"/>
            <w:r>
              <w:rPr>
                <w:rFonts w:ascii="宋体" w:hAnsi="宋体" w:cs="宋体" w:eastAsia="宋体"/>
                <w:sz w:val="45"/>
                <w:spacing w:val="0"/>
                <w:color w:val="000000"/>
                <w:b w:val="off"/>
                <w:i w:val="off"/>
              </w:rPr>
              <w:t xml:space="preserve"> </w:t>
            </w:r>
            <w:bookmarkEnd w:id="19750"/>
          </w:p>
        </w:tc>
        <w:tc>
          <w:tcPr>
            <w:tcW w:w="1380" w:type="dxa"/>
            <w:vAlign w:val="center"/>
          </w:tcPr>
          <w:p>
            <w:pPr>
              <w:pageBreakBefore w:val="off"/>
              <w:tabs/>
              <w:wordWrap w:val="off"/>
              <w:spacing w:before="0" w:after="0" w:line="600" w:lineRule="exact"/>
              <w:ind w:left="0" w:right="0" w:firstLine="0" w:hanging="0"/>
              <w:jc w:val="both"/>
              <w:textAlignment w:val="baseline"/>
              <w:rPr>
                <w:sz w:val="45"/>
              </w:rPr>
            </w:pPr>
            <w:bookmarkStart w:name="" w:id="19751"/>
            <w:r>
              <w:rPr>
                <w:rFonts w:ascii="宋体" w:hAnsi="宋体" w:cs="宋体" w:eastAsia="宋体"/>
                <w:sz w:val="45"/>
                <w:spacing w:val="0"/>
                <w:color w:val="000000"/>
                <w:b w:val="off"/>
                <w:i w:val="off"/>
              </w:rPr>
              <w:t xml:space="preserve"> </w:t>
            </w:r>
            <w:bookmarkEnd w:id="19751"/>
          </w:p>
        </w:tc>
        <w:tc>
          <w:tcPr>
            <w:tcW w:w="1380" w:type="dxa"/>
            <w:vAlign w:val="center"/>
          </w:tcPr>
          <w:p>
            <w:pPr>
              <w:pageBreakBefore w:val="off"/>
              <w:tabs/>
              <w:wordWrap w:val="off"/>
              <w:spacing w:before="0" w:after="0" w:line="600" w:lineRule="exact"/>
              <w:ind w:left="0" w:right="0" w:firstLine="0" w:hanging="0"/>
              <w:jc w:val="both"/>
              <w:textAlignment w:val="baseline"/>
              <w:rPr>
                <w:sz w:val="45"/>
              </w:rPr>
            </w:pPr>
            <w:bookmarkStart w:name="" w:id="19752"/>
            <w:r>
              <w:rPr>
                <w:rFonts w:ascii="宋体" w:hAnsi="宋体" w:cs="宋体" w:eastAsia="宋体"/>
                <w:sz w:val="45"/>
                <w:spacing w:val="0"/>
                <w:color w:val="000000"/>
                <w:b w:val="off"/>
                <w:i w:val="off"/>
              </w:rPr>
              <w:t xml:space="preserve"> </w:t>
            </w:r>
            <w:bookmarkEnd w:id="19752"/>
          </w:p>
        </w:tc>
      </w:tr>
    </w:tbl>
    <w:p>
      <w:pPr>
        <w:pageBreakBefore w:val="off"/>
        <w:tabs/>
        <w:wordWrap w:val="off"/>
        <w:spacing w:before="0" w:after="0" w:line="840" w:lineRule="exact"/>
        <w:ind w:left="0" w:right="0"/>
        <w:jc w:val="left"/>
        <w:textAlignment w:val="baseline"/>
        <w:rPr>
          <w:sz w:val="41"/>
        </w:rPr>
      </w:pPr>
      <w:bookmarkStart w:name="" w:id="19753"/>
      <w:r>
        <w:rPr>
          <w:rFonts w:ascii="宋体" w:hAnsi="宋体" w:cs="宋体" w:eastAsia="宋体"/>
          <w:sz w:val="41"/>
          <w:spacing w:val="0"/>
          <w:color w:val="000000"/>
          <w:b w:val="off"/>
          <w:i w:val="off"/>
        </w:rPr>
        <w:t/>
      </w:r>
      <w:bookmarkEnd w:id="19753"/>
    </w:p>
    <w:p>
      <w:pPr>
        <w:pageBreakBefore w:val="off"/>
        <w:tabs/>
        <w:wordWrap w:val="off"/>
        <w:spacing w:before="0" w:after="0" w:line="820" w:lineRule="atLeast"/>
        <w:ind w:left="1000" w:right="0" w:firstLine="20"/>
        <w:jc w:val="both"/>
        <w:textAlignment w:val="baseline"/>
        <w:rPr>
          <w:sz w:val="40"/>
        </w:rPr>
      </w:pPr>
      <w:bookmarkStart w:name="" w:id="19754"/>
      <w:r>
        <w:rPr>
          <w:rFonts w:ascii="宋体" w:hAnsi="宋体" w:cs="宋体" w:eastAsia="宋体"/>
          <w:sz w:val="40"/>
          <w:spacing w:val="0"/>
          <w:color w:val="000000"/>
          <w:b w:val="off"/>
          <w:i w:val="off"/>
        </w:rPr>
        <w:t>家人用药记录表非常重要，如果家人需要去医院复诊或者突发状况需要</w:t>
      </w:r>
      <w:bookmarkEnd w:id="19754"/>
    </w:p>
    <w:p>
      <w:pPr>
        <w:pageBreakBefore w:val="off"/>
        <w:tabs/>
        <w:wordWrap w:val="off"/>
        <w:spacing w:before="0" w:after="0" w:line="840" w:lineRule="exact"/>
        <w:ind w:left="0" w:right="0"/>
        <w:jc w:val="both"/>
        <w:textAlignment w:val="baseline"/>
        <w:rPr>
          <w:sz w:val="40"/>
        </w:rPr>
      </w:pPr>
      <w:bookmarkStart w:name="" w:id="19755"/>
      <w:r>
        <w:rPr>
          <w:rFonts w:ascii="宋体" w:hAnsi="宋体" w:cs="宋体" w:eastAsia="宋体"/>
          <w:sz w:val="40"/>
          <w:spacing w:val="0"/>
          <w:color w:val="000000"/>
          <w:b w:val="off"/>
          <w:i w:val="off"/>
        </w:rPr>
        <w:t/>
      </w:r>
      <w:bookmarkEnd w:id="19755"/>
    </w:p>
    <w:p>
      <w:pPr>
        <w:pageBreakBefore w:val="off"/>
        <w:tabs/>
        <w:wordWrap w:val="off"/>
        <w:spacing w:before="0" w:after="0" w:line="460" w:lineRule="atLeast"/>
        <w:ind w:left="180" w:right="0"/>
        <w:jc w:val="both"/>
        <w:textAlignment w:val="baseline"/>
        <w:rPr>
          <w:sz w:val="34"/>
        </w:rPr>
      </w:pPr>
      <w:bookmarkStart w:name="" w:id="19756"/>
      <w:r>
        <w:rPr>
          <w:rFonts w:ascii="黑体" w:hAnsi="黑体" w:cs="黑体" w:eastAsia="黑体"/>
          <w:sz w:val="34"/>
          <w:spacing w:val="0"/>
          <w:color w:val="7396c6"/>
          <w:b w:val="off"/>
          <w:i w:val="off"/>
        </w:rPr>
        <w:t>846</w:t>
      </w:r>
      <w:bookmarkEnd w:id="19756"/>
    </w:p>
    <w:p>
      <w:r>
        <w:t/>
      </w:r>
    </w:p>
    <w:p>
      <w:pPr>
        <w:sectPr>
          <w:footerReference r:id="rId1747"/>
          <w:headerReference r:id="rId1748" w:type="default"/>
          <w:type w:val="nextPage"/>
          <w:pgSz w:w="17340" w:h="25540"/>
          <w:pgMar w:left="1500" w:top="1080" w:right="1500" w:bottom="1080" w:header="780" w:footer="780"/>
          <w:cols w:num="1"/>
        </w:sectPr>
      </w:pPr>
    </w:p>
    <w:p>
      <w:pPr>
        <w:pageBreakBefore w:val="off"/>
        <w:tabs/>
        <w:wordWrap w:val="off"/>
        <w:spacing w:before="0" w:after="0" w:line="440" w:lineRule="atLeast"/>
        <w:ind w:left="0" w:right="0"/>
        <w:jc w:val="right"/>
        <w:textAlignment w:val="baseline"/>
        <w:rPr>
          <w:sz w:val="33"/>
        </w:rPr>
      </w:pPr>
      <w:bookmarkStart w:name="" w:id="19757"/>
      <w:r>
        <w:rPr>
          <w:rFonts w:ascii="黑体" w:hAnsi="黑体" w:cs="黑体" w:eastAsia="黑体"/>
          <w:sz w:val="33"/>
          <w:spacing w:val="0"/>
          <w:color w:val="000000"/>
          <w:b w:val="off"/>
          <w:i w:val="off"/>
        </w:rPr>
        <w:t>第十五章家庭健康监测体系</w:t>
      </w:r>
      <w:bookmarkEnd w:id="19757"/>
    </w:p>
    <w:p>
      <w:pPr>
        <w:pageBreakBefore w:val="off"/>
        <w:tabs/>
        <w:wordWrap w:val="off"/>
        <w:spacing w:before="0" w:after="0" w:line="800" w:lineRule="exact"/>
        <w:ind w:left="0" w:right="0"/>
        <w:jc w:val="right"/>
        <w:textAlignment w:val="baseline"/>
        <w:rPr>
          <w:sz w:val="40"/>
        </w:rPr>
      </w:pPr>
      <w:bookmarkStart w:name="" w:id="19758"/>
      <w:r>
        <w:rPr>
          <w:rFonts w:ascii="宋体" w:hAnsi="宋体" w:cs="宋体" w:eastAsia="宋体"/>
          <w:sz w:val="40"/>
          <w:spacing w:val="0"/>
          <w:color w:val="000000"/>
          <w:b w:val="off"/>
          <w:i w:val="off"/>
        </w:rPr>
        <w:t/>
      </w:r>
      <w:bookmarkEnd w:id="19758"/>
    </w:p>
    <w:p>
      <w:pPr>
        <w:pageBreakBefore w:val="off"/>
        <w:tabs/>
        <w:wordWrap w:val="off"/>
        <w:spacing w:before="0" w:after="0" w:line="800" w:lineRule="exact"/>
        <w:ind w:left="0" w:right="0"/>
        <w:jc w:val="right"/>
        <w:textAlignment w:val="baseline"/>
        <w:rPr>
          <w:sz w:val="40"/>
        </w:rPr>
      </w:pPr>
      <w:bookmarkStart w:name="" w:id="19759"/>
      <w:r>
        <w:rPr>
          <w:rFonts w:ascii="宋体" w:hAnsi="宋体" w:cs="宋体" w:eastAsia="宋体"/>
          <w:sz w:val="40"/>
          <w:spacing w:val="0"/>
          <w:color w:val="000000"/>
          <w:b w:val="off"/>
          <w:i w:val="off"/>
        </w:rPr>
        <w:t/>
      </w:r>
      <w:bookmarkEnd w:id="19759"/>
    </w:p>
    <w:p>
      <w:pPr>
        <w:pageBreakBefore w:val="off"/>
        <w:tabs/>
        <w:wordWrap w:val="off"/>
        <w:spacing w:before="0" w:after="0" w:line="780" w:lineRule="atLeast"/>
        <w:ind w:left="20" w:right="0"/>
        <w:jc w:val="both"/>
        <w:textAlignment w:val="baseline"/>
        <w:rPr>
          <w:sz w:val="40"/>
        </w:rPr>
      </w:pPr>
      <w:bookmarkStart w:name="" w:id="19760"/>
      <w:r>
        <w:rPr>
          <w:rFonts w:ascii="宋体" w:hAnsi="宋体" w:cs="宋体" w:eastAsia="宋体"/>
          <w:sz w:val="40"/>
          <w:spacing w:val="0"/>
          <w:color w:val="000000"/>
          <w:b w:val="off"/>
          <w:i w:val="off"/>
        </w:rPr>
        <w:t>去急诊，就可以带上这张表单，医生一看就会对患者的用药情况有一个大致的</w:t>
      </w:r>
      <w:r>
        <w:rPr>
          <w:rFonts w:ascii="宋体" w:hAnsi="宋体" w:cs="宋体" w:eastAsia="宋体"/>
          <w:sz w:val="40"/>
          <w:spacing w:val="0"/>
          <w:color w:val="000000"/>
          <w:b w:val="off"/>
          <w:i w:val="off"/>
        </w:rPr>
        <w:t>了解。如果你或家人经常忘记吃药，可以把这张表单打印出来，贴在家里最醒</w:t>
      </w:r>
      <w:r>
        <w:rPr>
          <w:rFonts w:ascii="宋体" w:hAnsi="宋体" w:cs="宋体" w:eastAsia="宋体"/>
          <w:sz w:val="40"/>
          <w:spacing w:val="0"/>
          <w:color w:val="000000"/>
          <w:b w:val="off"/>
          <w:i w:val="off"/>
        </w:rPr>
        <w:t>目的地方。当用药发生变化时，也要及时更新这张表单。此外，你还可以借助</w:t>
      </w:r>
      <w:r>
        <w:rPr>
          <w:rFonts w:ascii="宋体" w:hAnsi="宋体" w:cs="宋体" w:eastAsia="宋体"/>
          <w:sz w:val="40"/>
          <w:spacing w:val="0"/>
          <w:color w:val="000000"/>
          <w:b w:val="off"/>
          <w:i w:val="off"/>
        </w:rPr>
        <w:t>手机 App提醒自己或家人按时吃药。在手机应用商店搜索“药物提醒”，会出</w:t>
      </w:r>
      <w:r>
        <w:rPr>
          <w:rFonts w:ascii="宋体" w:hAnsi="宋体" w:cs="宋体" w:eastAsia="宋体"/>
          <w:sz w:val="40"/>
          <w:spacing w:val="0"/>
          <w:color w:val="000000"/>
          <w:b w:val="off"/>
          <w:i w:val="off"/>
        </w:rPr>
        <w:t>现很多相关的 App，可以根据需要选择其中一个。</w:t>
      </w:r>
      <w:bookmarkEnd w:id="19760"/>
    </w:p>
    <w:p>
      <w:pPr>
        <w:pageBreakBefore w:val="off"/>
        <w:tabs/>
        <w:wordWrap w:val="off"/>
        <w:spacing w:before="0" w:after="0" w:line="780" w:lineRule="atLeast"/>
        <w:ind w:left="20" w:right="0" w:firstLine="800"/>
        <w:jc w:val="both"/>
        <w:textAlignment w:val="baseline"/>
        <w:rPr>
          <w:sz w:val="40"/>
        </w:rPr>
      </w:pPr>
      <w:bookmarkStart w:name="" w:id="19761"/>
      <w:r>
        <w:rPr>
          <w:rFonts w:ascii="宋体" w:hAnsi="宋体" w:cs="宋体" w:eastAsia="宋体"/>
          <w:sz w:val="40"/>
          <w:spacing w:val="0"/>
          <w:color w:val="000000"/>
          <w:b w:val="off"/>
          <w:i w:val="off"/>
        </w:rPr>
        <w:t>最后，需要特别强调的是，一定不要把药箱放在孩子够得着、看得见的</w:t>
      </w:r>
      <w:r>
        <w:rPr>
          <w:rFonts w:ascii="宋体" w:hAnsi="宋体" w:cs="宋体" w:eastAsia="宋体"/>
          <w:sz w:val="40"/>
          <w:spacing w:val="0"/>
          <w:color w:val="000000"/>
          <w:b w:val="off"/>
          <w:i w:val="off"/>
        </w:rPr>
        <w:t>地方，平时用完药箱也要立刻放回原处。千万别把药箱、药物留在外面，尤其</w:t>
      </w:r>
      <w:r>
        <w:rPr>
          <w:rFonts w:ascii="宋体" w:hAnsi="宋体" w:cs="宋体" w:eastAsia="宋体"/>
          <w:sz w:val="40"/>
          <w:spacing w:val="0"/>
          <w:color w:val="000000"/>
          <w:b w:val="off"/>
          <w:i w:val="off"/>
        </w:rPr>
        <w:t>不要放在生病孩子的床边，以免孩子误食药物。据统计，每年约有3.5万名5</w:t>
      </w:r>
      <w:r>
        <w:rPr>
          <w:rFonts w:ascii="宋体" w:hAnsi="宋体" w:cs="宋体" w:eastAsia="宋体"/>
          <w:sz w:val="40"/>
          <w:spacing w:val="0"/>
          <w:color w:val="000000"/>
          <w:b w:val="off"/>
          <w:i w:val="off"/>
        </w:rPr>
        <w:t>岁以下的儿童因为误食药物被送进急诊室。这种意外一旦发生，真的是让人追</w:t>
      </w:r>
      <w:r>
        <w:rPr>
          <w:rFonts w:ascii="宋体" w:hAnsi="宋体" w:cs="宋体" w:eastAsia="宋体"/>
          <w:sz w:val="40"/>
          <w:spacing w:val="0"/>
          <w:color w:val="000000"/>
          <w:b w:val="off"/>
          <w:i w:val="off"/>
        </w:rPr>
        <w:t>悔莫及。</w:t>
      </w:r>
      <w:bookmarkEnd w:id="19761"/>
    </w:p>
    <w:p>
      <w:pPr>
        <w:pageBreakBefore w:val="off"/>
        <w:tabs/>
        <w:wordWrap w:val="off"/>
        <w:spacing w:before="0" w:after="0" w:line="800" w:lineRule="exact"/>
        <w:ind w:left="0" w:right="0"/>
        <w:jc w:val="both"/>
        <w:textAlignment w:val="baseline"/>
        <w:rPr>
          <w:sz w:val="40"/>
        </w:rPr>
      </w:pPr>
      <w:bookmarkStart w:name="" w:id="19762"/>
      <w:r>
        <w:rPr>
          <w:rFonts w:ascii="宋体" w:hAnsi="宋体" w:cs="宋体" w:eastAsia="宋体"/>
          <w:sz w:val="40"/>
          <w:spacing w:val="0"/>
          <w:color w:val="000000"/>
          <w:b w:val="off"/>
          <w:i w:val="off"/>
        </w:rPr>
        <w:t/>
      </w:r>
      <w:bookmarkEnd w:id="19762"/>
    </w:p>
    <w:p>
      <w:pPr>
        <w:pageBreakBefore w:val="off"/>
        <w:tabs/>
        <w:wordWrap w:val="off"/>
        <w:spacing w:before="0" w:after="0" w:line="660" w:lineRule="atLeast"/>
        <w:ind w:left="20" w:right="0"/>
        <w:jc w:val="both"/>
        <w:textAlignment w:val="baseline"/>
        <w:rPr>
          <w:sz w:val="47"/>
        </w:rPr>
      </w:pPr>
      <w:bookmarkStart w:name="" w:id="19763"/>
      <w:r>
        <w:rPr>
          <w:rFonts w:ascii="黑体" w:hAnsi="黑体" w:cs="黑体" w:eastAsia="黑体"/>
          <w:sz w:val="47"/>
          <w:spacing w:val="0"/>
          <w:color w:val="000000"/>
          <w:b w:val="on"/>
          <w:i w:val="off"/>
        </w:rPr>
        <w:t>定期梳理家庭药箱</w:t>
      </w:r>
      <w:bookmarkEnd w:id="19763"/>
    </w:p>
    <w:p>
      <w:pPr>
        <w:pageBreakBefore w:val="off"/>
        <w:tabs/>
        <w:wordWrap w:val="off"/>
        <w:spacing w:before="0" w:after="0" w:line="800" w:lineRule="exact"/>
        <w:ind w:left="0" w:right="0"/>
        <w:jc w:val="both"/>
        <w:textAlignment w:val="baseline"/>
        <w:rPr>
          <w:sz w:val="40"/>
        </w:rPr>
      </w:pPr>
      <w:bookmarkStart w:name="" w:id="19764"/>
      <w:r>
        <w:rPr>
          <w:rFonts w:ascii="宋体" w:hAnsi="宋体" w:cs="宋体" w:eastAsia="宋体"/>
          <w:sz w:val="40"/>
          <w:spacing w:val="0"/>
          <w:color w:val="000000"/>
          <w:b w:val="off"/>
          <w:i w:val="off"/>
        </w:rPr>
        <w:t/>
      </w:r>
      <w:bookmarkEnd w:id="19764"/>
    </w:p>
    <w:p>
      <w:pPr>
        <w:pageBreakBefore w:val="off"/>
        <w:tabs/>
        <w:wordWrap w:val="off"/>
        <w:spacing w:before="0" w:after="0" w:line="780" w:lineRule="atLeast"/>
        <w:ind w:left="20" w:right="0" w:firstLine="800"/>
        <w:jc w:val="both"/>
        <w:textAlignment w:val="baseline"/>
        <w:rPr>
          <w:sz w:val="40"/>
        </w:rPr>
      </w:pPr>
      <w:bookmarkStart w:name="" w:id="19765"/>
      <w:r>
        <w:rPr>
          <w:rFonts w:ascii="宋体" w:hAnsi="宋体" w:cs="宋体" w:eastAsia="宋体"/>
          <w:sz w:val="40"/>
          <w:spacing w:val="0"/>
          <w:color w:val="000000"/>
          <w:b w:val="off"/>
          <w:i w:val="off"/>
        </w:rPr>
        <w:t>有一年春节前夕，夜里10点多，隔壁邻居林阿姨敲开我家大门，神色慌</w:t>
      </w:r>
      <w:r>
        <w:rPr>
          <w:rFonts w:ascii="宋体" w:hAnsi="宋体" w:cs="宋体" w:eastAsia="宋体"/>
          <w:sz w:val="40"/>
          <w:spacing w:val="0"/>
          <w:color w:val="000000"/>
          <w:b w:val="off"/>
          <w:i w:val="off"/>
        </w:rPr>
        <w:t>张地说老伴头晕、恶心、出虚汗，这会儿神志也不太清醒了。我赶紧陪着他</w:t>
      </w:r>
      <w:r>
        <w:rPr>
          <w:rFonts w:ascii="宋体" w:hAnsi="宋体" w:cs="宋体" w:eastAsia="宋体"/>
          <w:sz w:val="40"/>
          <w:spacing w:val="0"/>
          <w:color w:val="000000"/>
          <w:b w:val="off"/>
          <w:i w:val="off"/>
        </w:rPr>
        <w:t>们上了救护车，路上陆陆续续问清楚了情况：78岁的林阿姨老伴胃不太舒服，</w:t>
      </w:r>
      <w:r>
        <w:rPr>
          <w:rFonts w:ascii="宋体" w:hAnsi="宋体" w:cs="宋体" w:eastAsia="宋体"/>
          <w:sz w:val="40"/>
          <w:spacing w:val="0"/>
          <w:color w:val="000000"/>
          <w:b w:val="off"/>
          <w:i w:val="off"/>
        </w:rPr>
        <w:t>林阿姨记得药箱里有治胃酸的药，也没仔细看，就给他吃了两粒，几小时后老</w:t>
      </w:r>
      <w:r>
        <w:rPr>
          <w:rFonts w:ascii="宋体" w:hAnsi="宋体" w:cs="宋体" w:eastAsia="宋体"/>
          <w:sz w:val="40"/>
          <w:spacing w:val="0"/>
          <w:color w:val="000000"/>
          <w:b w:val="off"/>
          <w:i w:val="off"/>
        </w:rPr>
        <w:t>伴就开始浑身不舒服了。</w:t>
      </w:r>
      <w:bookmarkEnd w:id="19765"/>
    </w:p>
    <w:p>
      <w:pPr>
        <w:pageBreakBefore w:val="off"/>
        <w:tabs/>
        <w:wordWrap w:val="off"/>
        <w:spacing w:before="0" w:after="0" w:line="780" w:lineRule="atLeast"/>
        <w:ind w:left="20" w:right="0" w:firstLine="800"/>
        <w:jc w:val="both"/>
        <w:textAlignment w:val="baseline"/>
        <w:rPr>
          <w:sz w:val="40"/>
        </w:rPr>
      </w:pPr>
      <w:bookmarkStart w:name="" w:id="19766"/>
      <w:r>
        <w:rPr>
          <w:rFonts w:ascii="宋体" w:hAnsi="宋体" w:cs="宋体" w:eastAsia="宋体"/>
          <w:sz w:val="40"/>
          <w:spacing w:val="0"/>
          <w:color w:val="000000"/>
          <w:b w:val="off"/>
          <w:i w:val="off"/>
        </w:rPr>
        <w:t>我问吃的是什么药，林阿姨就说不清了，走得急，她也没有带上药盒。</w:t>
      </w:r>
      <w:r>
        <w:rPr>
          <w:rFonts w:ascii="宋体" w:hAnsi="宋体" w:cs="宋体" w:eastAsia="宋体"/>
          <w:sz w:val="40"/>
          <w:spacing w:val="0"/>
          <w:color w:val="000000"/>
          <w:b w:val="off"/>
          <w:i w:val="off"/>
        </w:rPr>
        <w:t>到了医院急诊科，我和医生简单交流后，医生初步判断是急性药物中毒。林阿</w:t>
      </w:r>
      <w:r>
        <w:rPr>
          <w:rFonts w:ascii="宋体" w:hAnsi="宋体" w:cs="宋体" w:eastAsia="宋体"/>
          <w:sz w:val="40"/>
          <w:spacing w:val="0"/>
          <w:color w:val="000000"/>
          <w:b w:val="off"/>
          <w:i w:val="off"/>
        </w:rPr>
        <w:t>姨的孩子紧急送来了剩下的药片，医生辨认出是几年前就被纳入禁用药品名单</w:t>
      </w:r>
      <w:r>
        <w:rPr>
          <w:rFonts w:ascii="宋体" w:hAnsi="宋体" w:cs="宋体" w:eastAsia="宋体"/>
          <w:sz w:val="40"/>
          <w:spacing w:val="0"/>
          <w:color w:val="000000"/>
          <w:b w:val="off"/>
          <w:i w:val="off"/>
        </w:rPr>
        <w:t>的雷尼替丁复合片，再仔细一看，竟然过期两年多了。</w:t>
      </w:r>
      <w:bookmarkEnd w:id="19766"/>
    </w:p>
    <w:p>
      <w:pPr>
        <w:pageBreakBefore w:val="off"/>
        <w:tabs/>
        <w:wordWrap w:val="off"/>
        <w:spacing w:before="0" w:after="0" w:line="780" w:lineRule="atLeast"/>
        <w:ind w:left="20" w:right="20" w:firstLine="800"/>
        <w:jc w:val="both"/>
        <w:textAlignment w:val="baseline"/>
        <w:rPr>
          <w:sz w:val="40"/>
        </w:rPr>
      </w:pPr>
      <w:bookmarkStart w:name="" w:id="19767"/>
      <w:r>
        <w:rPr>
          <w:rFonts w:ascii="宋体" w:hAnsi="宋体" w:cs="宋体" w:eastAsia="宋体"/>
          <w:sz w:val="40"/>
          <w:spacing w:val="0"/>
          <w:color w:val="000000"/>
          <w:b w:val="off"/>
          <w:i w:val="off"/>
        </w:rPr>
        <w:t>雷尼替丁曾作为临床常用的胃酸分泌抑制剂，广泛应用于消化系统疾病</w:t>
      </w:r>
      <w:r>
        <w:rPr>
          <w:rFonts w:ascii="宋体" w:hAnsi="宋体" w:cs="宋体" w:eastAsia="宋体"/>
          <w:sz w:val="40"/>
          <w:spacing w:val="0"/>
          <w:color w:val="000000"/>
          <w:b w:val="off"/>
          <w:i w:val="off"/>
        </w:rPr>
        <w:t>的治疗。但2020年，美国FDA基于安全性评估结果，决定对雷尼替丁实施</w:t>
      </w:r>
      <w:r>
        <w:rPr>
          <w:rFonts w:ascii="宋体" w:hAnsi="宋体" w:cs="宋体" w:eastAsia="宋体"/>
          <w:sz w:val="40"/>
          <w:spacing w:val="0"/>
          <w:color w:val="000000"/>
          <w:b w:val="off"/>
          <w:i w:val="off"/>
        </w:rPr>
        <w:t>全面撤市。同年，中国相关部门也发布公告，要求所有含雷尼替丁成分的药品</w:t>
      </w:r>
      <w:bookmarkEnd w:id="19767"/>
    </w:p>
    <w:p>
      <w:pPr>
        <w:pageBreakBefore w:val="off"/>
        <w:tabs/>
        <w:wordWrap w:val="off"/>
        <w:spacing w:before="0" w:after="0" w:line="800" w:lineRule="exact"/>
        <w:ind w:left="0" w:right="0"/>
        <w:jc w:val="both"/>
        <w:textAlignment w:val="baseline"/>
        <w:rPr>
          <w:sz w:val="40"/>
        </w:rPr>
      </w:pPr>
      <w:bookmarkStart w:name="" w:id="19768"/>
      <w:r>
        <w:rPr>
          <w:rFonts w:ascii="宋体" w:hAnsi="宋体" w:cs="宋体" w:eastAsia="宋体"/>
          <w:sz w:val="40"/>
          <w:spacing w:val="0"/>
          <w:color w:val="000000"/>
          <w:b w:val="off"/>
          <w:i w:val="off"/>
        </w:rPr>
        <w:t/>
      </w:r>
      <w:bookmarkEnd w:id="19768"/>
    </w:p>
    <w:p>
      <w:pPr>
        <w:pageBreakBefore w:val="off"/>
        <w:tabs/>
        <w:wordWrap w:val="off"/>
        <w:spacing w:before="0" w:after="0" w:line="520" w:lineRule="atLeast"/>
        <w:ind w:left="0" w:right="60"/>
        <w:jc w:val="right"/>
        <w:textAlignment w:val="baseline"/>
        <w:rPr>
          <w:sz w:val="38"/>
        </w:rPr>
      </w:pPr>
      <w:bookmarkStart w:name="" w:id="19769"/>
      <w:r>
        <w:rPr>
          <w:rFonts w:ascii="仿宋" w:hAnsi="仿宋" w:cs="仿宋" w:eastAsia="仿宋"/>
          <w:sz w:val="38"/>
          <w:spacing w:val="0"/>
          <w:color w:val="000000"/>
          <w:b w:val="off"/>
          <w:i w:val="off"/>
        </w:rPr>
        <w:t>847</w:t>
      </w:r>
      <w:bookmarkEnd w:id="19769"/>
    </w:p>
    <w:p>
      <w:r>
        <w:t/>
      </w:r>
    </w:p>
    <w:p>
      <w:pPr>
        <w:sectPr>
          <w:footerReference r:id="rId1749"/>
          <w:headerReference r:id="rId1750" w:type="default"/>
          <w:type w:val="nextPage"/>
          <w:pgSz w:w="17060" w:h="25400"/>
          <w:pgMar w:left="1560" w:top="1080" w:right="1560" w:bottom="1080" w:header="780" w:footer="780"/>
          <w:cols w:num="1"/>
        </w:sectPr>
      </w:pPr>
    </w:p>
    <w:p>
      <w:pPr>
        <w:pageBreakBefore w:val="off"/>
        <w:tabs/>
        <w:wordWrap w:val="off"/>
        <w:spacing w:before="0" w:after="0" w:line="460" w:lineRule="atLeast"/>
        <w:ind w:left="20" w:right="0"/>
        <w:jc w:val="both"/>
        <w:textAlignment w:val="baseline"/>
        <w:rPr>
          <w:sz w:val="34"/>
        </w:rPr>
      </w:pPr>
      <w:bookmarkStart w:name="" w:id="19770"/>
      <w:r>
        <w:rPr>
          <w:rFonts w:ascii="黑体" w:hAnsi="黑体" w:cs="黑体" w:eastAsia="黑体"/>
          <w:sz w:val="34"/>
          <w:spacing w:val="0"/>
          <w:color w:val="98a7c8"/>
          <w:b w:val="off"/>
          <w:i w:val="off"/>
        </w:rPr>
        <w:t>第五部分家庭疾病解决方案</w:t>
      </w:r>
      <w:bookmarkEnd w:id="19770"/>
    </w:p>
    <w:p>
      <w:pPr>
        <w:pageBreakBefore w:val="off"/>
        <w:tabs/>
        <w:wordWrap w:val="off"/>
        <w:spacing w:before="0" w:after="0" w:line="820" w:lineRule="exact"/>
        <w:ind w:left="0" w:right="0"/>
        <w:jc w:val="both"/>
        <w:textAlignment w:val="baseline"/>
        <w:rPr>
          <w:sz w:val="40"/>
        </w:rPr>
      </w:pPr>
      <w:bookmarkStart w:name="" w:id="19771"/>
      <w:r>
        <w:rPr>
          <w:rFonts w:ascii="宋体" w:hAnsi="宋体" w:cs="宋体" w:eastAsia="宋体"/>
          <w:sz w:val="40"/>
          <w:spacing w:val="0"/>
          <w:color w:val="000000"/>
          <w:b w:val="off"/>
          <w:i w:val="off"/>
        </w:rPr>
        <w:t/>
      </w:r>
      <w:bookmarkEnd w:id="19771"/>
    </w:p>
    <w:p>
      <w:pPr>
        <w:pageBreakBefore w:val="off"/>
        <w:tabs/>
        <w:wordWrap w:val="off"/>
        <w:spacing w:before="0" w:after="0" w:line="820" w:lineRule="exact"/>
        <w:ind w:left="0" w:right="0"/>
        <w:jc w:val="both"/>
        <w:textAlignment w:val="baseline"/>
        <w:rPr>
          <w:sz w:val="40"/>
        </w:rPr>
      </w:pPr>
      <w:bookmarkStart w:name="" w:id="19772"/>
      <w:r>
        <w:rPr>
          <w:rFonts w:ascii="宋体" w:hAnsi="宋体" w:cs="宋体" w:eastAsia="宋体"/>
          <w:sz w:val="40"/>
          <w:spacing w:val="0"/>
          <w:color w:val="000000"/>
          <w:b w:val="off"/>
          <w:i w:val="off"/>
        </w:rPr>
        <w:t/>
      </w:r>
      <w:bookmarkEnd w:id="19772"/>
    </w:p>
    <w:p>
      <w:pPr>
        <w:pageBreakBefore w:val="off"/>
        <w:tabs/>
        <w:wordWrap w:val="off"/>
        <w:spacing w:before="0" w:after="0" w:line="800" w:lineRule="atLeast"/>
        <w:ind w:left="20" w:right="20"/>
        <w:jc w:val="both"/>
        <w:textAlignment w:val="baseline"/>
        <w:rPr>
          <w:sz w:val="40"/>
        </w:rPr>
      </w:pPr>
      <w:bookmarkStart w:name="" w:id="19773"/>
      <w:r>
        <w:rPr>
          <w:rFonts w:ascii="宋体" w:hAnsi="宋体" w:cs="宋体" w:eastAsia="宋体"/>
          <w:sz w:val="40"/>
          <w:spacing w:val="0"/>
          <w:color w:val="000000"/>
          <w:b w:val="off"/>
          <w:i w:val="off"/>
        </w:rPr>
        <w:t>立即下架。研究发现，雷尼替丁可能会导致包括意识障碍、嗜睡、谵妄在内的</w:t>
      </w:r>
      <w:r>
        <w:rPr>
          <w:rFonts w:ascii="宋体" w:hAnsi="宋体" w:cs="宋体" w:eastAsia="宋体"/>
          <w:sz w:val="40"/>
          <w:spacing w:val="0"/>
          <w:color w:val="000000"/>
          <w:b w:val="off"/>
          <w:i w:val="off"/>
        </w:rPr>
        <w:t>中枢神经系统不良反应。由于老年人普遍存在肝肾代谢功能减退的情况，药物</w:t>
      </w:r>
      <w:r>
        <w:rPr>
          <w:rFonts w:ascii="宋体" w:hAnsi="宋体" w:cs="宋体" w:eastAsia="宋体"/>
          <w:sz w:val="40"/>
          <w:spacing w:val="0"/>
          <w:color w:val="000000"/>
          <w:b w:val="off"/>
          <w:i w:val="off"/>
        </w:rPr>
        <w:t>的代谢清除能力明显下降，致使雷尼替丁在老年人体内蓄积风险显著增加，更</w:t>
      </w:r>
      <w:r>
        <w:rPr>
          <w:rFonts w:ascii="宋体" w:hAnsi="宋体" w:cs="宋体" w:eastAsia="宋体"/>
          <w:sz w:val="40"/>
          <w:spacing w:val="0"/>
          <w:color w:val="000000"/>
          <w:b w:val="off"/>
          <w:i w:val="off"/>
        </w:rPr>
        <w:t>易出现不良反应。</w:t>
      </w:r>
      <w:bookmarkEnd w:id="19773"/>
    </w:p>
    <w:p>
      <w:pPr>
        <w:pageBreakBefore w:val="off"/>
        <w:tabs/>
        <w:wordWrap w:val="off"/>
        <w:spacing w:before="0" w:after="0" w:line="800" w:lineRule="atLeast"/>
        <w:ind w:left="20" w:right="0" w:firstLine="800"/>
        <w:jc w:val="both"/>
        <w:textAlignment w:val="baseline"/>
        <w:rPr>
          <w:sz w:val="40"/>
        </w:rPr>
      </w:pPr>
      <w:bookmarkStart w:name="" w:id="19774"/>
      <w:r>
        <w:rPr>
          <w:rFonts w:ascii="宋体" w:hAnsi="宋体" w:cs="宋体" w:eastAsia="宋体"/>
          <w:sz w:val="40"/>
          <w:spacing w:val="0"/>
          <w:color w:val="000000"/>
          <w:b w:val="off"/>
          <w:i w:val="off"/>
        </w:rPr>
        <w:t>家庭药箱的维护不应止步于药品储备，更需要建立科学的动态管理体系。</w:t>
      </w:r>
      <w:r>
        <w:rPr>
          <w:rFonts w:ascii="宋体" w:hAnsi="宋体" w:cs="宋体" w:eastAsia="宋体"/>
          <w:sz w:val="40"/>
          <w:spacing w:val="0"/>
          <w:color w:val="000000"/>
          <w:b w:val="off"/>
          <w:i w:val="off"/>
        </w:rPr>
        <w:t>定期梳理药品不仅关乎用药安全，更是健康管理的重要一环。接下来，我就带</w:t>
      </w:r>
      <w:r>
        <w:rPr>
          <w:rFonts w:ascii="宋体" w:hAnsi="宋体" w:cs="宋体" w:eastAsia="宋体"/>
          <w:sz w:val="40"/>
          <w:spacing w:val="0"/>
          <w:color w:val="000000"/>
          <w:b w:val="off"/>
          <w:i w:val="off"/>
        </w:rPr>
        <w:t>你逐步清理一下自家的药箱。</w:t>
      </w:r>
      <w:bookmarkEnd w:id="19774"/>
    </w:p>
    <w:p>
      <w:pPr>
        <w:pageBreakBefore w:val="off"/>
        <w:tabs/>
        <w:wordWrap w:val="off"/>
        <w:spacing w:before="0" w:after="0" w:line="800" w:lineRule="atLeast"/>
        <w:ind w:left="860" w:right="0"/>
        <w:jc w:val="both"/>
        <w:textAlignment w:val="baseline"/>
        <w:rPr>
          <w:sz w:val="40"/>
        </w:rPr>
      </w:pPr>
      <w:bookmarkStart w:name="" w:id="19775"/>
      <w:r>
        <w:rPr>
          <w:rFonts w:ascii="宋体" w:hAnsi="宋体" w:cs="宋体" w:eastAsia="宋体"/>
          <w:sz w:val="40"/>
          <w:spacing w:val="0"/>
          <w:color w:val="98a7c8"/>
          <w:b w:val="off"/>
          <w:i w:val="off"/>
        </w:rPr>
        <w:t>第一步：清理“伪常备”药品。</w:t>
      </w:r>
      <w:bookmarkEnd w:id="19775"/>
    </w:p>
    <w:p>
      <w:pPr>
        <w:pageBreakBefore w:val="off"/>
        <w:tabs/>
        <w:wordWrap w:val="off"/>
        <w:spacing w:before="0" w:after="0" w:line="800" w:lineRule="atLeast"/>
        <w:ind w:left="20" w:right="0" w:firstLine="840"/>
        <w:jc w:val="both"/>
        <w:textAlignment w:val="baseline"/>
        <w:rPr>
          <w:sz w:val="40"/>
        </w:rPr>
      </w:pPr>
      <w:bookmarkStart w:name="" w:id="19776"/>
      <w:r>
        <w:rPr>
          <w:rFonts w:ascii="宋体" w:hAnsi="宋体" w:cs="宋体" w:eastAsia="宋体"/>
          <w:sz w:val="40"/>
          <w:spacing w:val="0"/>
          <w:color w:val="000000"/>
          <w:b w:val="off"/>
          <w:i w:val="off"/>
        </w:rPr>
        <w:t>在长期的家庭用药积累后，药箱里总会混入一些“莫名其妙”的药品。</w:t>
      </w:r>
      <w:r>
        <w:rPr>
          <w:rFonts w:ascii="宋体" w:hAnsi="宋体" w:cs="宋体" w:eastAsia="宋体"/>
          <w:sz w:val="40"/>
          <w:spacing w:val="0"/>
          <w:color w:val="000000"/>
          <w:b w:val="off"/>
          <w:i w:val="off"/>
        </w:rPr>
        <w:t>说它们“莫名其妙”，是因为家庭成员往往说不清楚它们的来源和用途。而且</w:t>
      </w:r>
      <w:r>
        <w:rPr>
          <w:rFonts w:ascii="宋体" w:hAnsi="宋体" w:cs="宋体" w:eastAsia="宋体"/>
          <w:sz w:val="40"/>
          <w:spacing w:val="0"/>
          <w:color w:val="000000"/>
          <w:b w:val="off"/>
          <w:i w:val="off"/>
        </w:rPr>
        <w:t>这类药品在有老年人的家庭中相对更多。这些“伪常备”药品主要包括用途不</w:t>
      </w:r>
      <w:r>
        <w:rPr>
          <w:rFonts w:ascii="宋体" w:hAnsi="宋体" w:cs="宋体" w:eastAsia="宋体"/>
          <w:sz w:val="40"/>
          <w:spacing w:val="0"/>
          <w:color w:val="000000"/>
          <w:b w:val="off"/>
          <w:i w:val="off"/>
        </w:rPr>
        <w:t>明但包装精美的“赠品药物”、来路不明的中成药和保健品，以及他人未吃完</w:t>
      </w:r>
      <w:r>
        <w:rPr>
          <w:rFonts w:ascii="宋体" w:hAnsi="宋体" w:cs="宋体" w:eastAsia="宋体"/>
          <w:sz w:val="40"/>
          <w:spacing w:val="0"/>
          <w:color w:val="000000"/>
          <w:b w:val="off"/>
          <w:i w:val="off"/>
        </w:rPr>
        <w:t>的处方药。</w:t>
      </w:r>
      <w:bookmarkEnd w:id="19776"/>
    </w:p>
    <w:p>
      <w:pPr>
        <w:pageBreakBefore w:val="off"/>
        <w:tabs/>
        <w:wordWrap w:val="off"/>
        <w:spacing w:before="0" w:after="0" w:line="800" w:lineRule="atLeast"/>
        <w:ind w:left="860" w:right="0"/>
        <w:jc w:val="both"/>
        <w:textAlignment w:val="baseline"/>
        <w:rPr>
          <w:sz w:val="40"/>
        </w:rPr>
      </w:pPr>
      <w:bookmarkStart w:name="" w:id="19777"/>
      <w:r>
        <w:rPr>
          <w:rFonts w:ascii="宋体" w:hAnsi="宋体" w:cs="宋体" w:eastAsia="宋体"/>
          <w:sz w:val="40"/>
          <w:spacing w:val="0"/>
          <w:color w:val="000000"/>
          <w:b w:val="off"/>
          <w:i w:val="off"/>
        </w:rPr>
        <w:t>在清理药箱时，这类药品要重点排查，坚决清理。</w:t>
      </w:r>
      <w:bookmarkEnd w:id="19777"/>
    </w:p>
    <w:p>
      <w:pPr>
        <w:pageBreakBefore w:val="off"/>
        <w:tabs/>
        <w:wordWrap w:val="off"/>
        <w:spacing w:before="0" w:after="0" w:line="800" w:lineRule="atLeast"/>
        <w:ind w:left="860" w:right="0"/>
        <w:jc w:val="both"/>
        <w:textAlignment w:val="baseline"/>
        <w:rPr>
          <w:sz w:val="40"/>
        </w:rPr>
      </w:pPr>
      <w:bookmarkStart w:name="" w:id="19778"/>
      <w:r>
        <w:rPr>
          <w:rFonts w:ascii="宋体" w:hAnsi="宋体" w:cs="宋体" w:eastAsia="宋体"/>
          <w:sz w:val="40"/>
          <w:spacing w:val="0"/>
          <w:color w:val="98a7c8"/>
          <w:b w:val="off"/>
          <w:i w:val="off"/>
        </w:rPr>
        <w:t>第二步：清理过期药品。</w:t>
      </w:r>
      <w:bookmarkEnd w:id="19778"/>
    </w:p>
    <w:p>
      <w:pPr>
        <w:pageBreakBefore w:val="off"/>
        <w:tabs/>
        <w:wordWrap w:val="off"/>
        <w:spacing w:before="0" w:after="0" w:line="800" w:lineRule="atLeast"/>
        <w:ind w:left="20" w:right="0" w:firstLine="840"/>
        <w:jc w:val="both"/>
        <w:textAlignment w:val="baseline"/>
        <w:rPr>
          <w:sz w:val="40"/>
        </w:rPr>
      </w:pPr>
      <w:bookmarkStart w:name="" w:id="19779"/>
      <w:r>
        <w:rPr>
          <w:rFonts w:ascii="宋体" w:hAnsi="宋体" w:cs="宋体" w:eastAsia="宋体"/>
          <w:sz w:val="40"/>
          <w:spacing w:val="0"/>
          <w:color w:val="000000"/>
          <w:b w:val="off"/>
          <w:i w:val="off"/>
        </w:rPr>
        <w:t>购买药品后，首先，要关注药品包装盒上的有效期。我们可以用红色记</w:t>
      </w:r>
      <w:r>
        <w:rPr>
          <w:rFonts w:ascii="宋体" w:hAnsi="宋体" w:cs="宋体" w:eastAsia="宋体"/>
          <w:sz w:val="40"/>
          <w:spacing w:val="0"/>
          <w:color w:val="000000"/>
          <w:b w:val="off"/>
          <w:i w:val="off"/>
        </w:rPr>
        <w:t>号笔把有效期着重画出来，这样可以加深对有效期的印象，服用和清理药品的</w:t>
      </w:r>
      <w:r>
        <w:rPr>
          <w:rFonts w:ascii="宋体" w:hAnsi="宋体" w:cs="宋体" w:eastAsia="宋体"/>
          <w:sz w:val="40"/>
          <w:spacing w:val="0"/>
          <w:color w:val="000000"/>
          <w:b w:val="off"/>
          <w:i w:val="off"/>
        </w:rPr>
        <w:t>时候也一目了然。</w:t>
      </w:r>
      <w:bookmarkEnd w:id="19779"/>
    </w:p>
    <w:p>
      <w:pPr>
        <w:pageBreakBefore w:val="off"/>
        <w:tabs/>
        <w:wordWrap w:val="off"/>
        <w:spacing w:before="0" w:after="0" w:line="800" w:lineRule="atLeast"/>
        <w:ind w:left="20" w:right="0" w:firstLine="840"/>
        <w:jc w:val="both"/>
        <w:textAlignment w:val="baseline"/>
        <w:rPr>
          <w:sz w:val="40"/>
        </w:rPr>
      </w:pPr>
      <w:bookmarkStart w:name="" w:id="19780"/>
      <w:r>
        <w:rPr>
          <w:rFonts w:ascii="宋体" w:hAnsi="宋体" w:cs="宋体" w:eastAsia="宋体"/>
          <w:sz w:val="40"/>
          <w:spacing w:val="0"/>
          <w:color w:val="000000"/>
          <w:b w:val="off"/>
          <w:i w:val="off"/>
        </w:rPr>
        <w:t>其次，要保持药品原包装完整，并妥善保存药品说明书。如果要扔掉</w:t>
      </w:r>
      <w:r>
        <w:rPr>
          <w:rFonts w:ascii="宋体" w:hAnsi="宋体" w:cs="宋体" w:eastAsia="宋体"/>
          <w:sz w:val="40"/>
          <w:spacing w:val="0"/>
          <w:color w:val="000000"/>
          <w:b w:val="off"/>
          <w:i w:val="off"/>
        </w:rPr>
        <w:t>包装盒，则需在无外盒的铝塑包装板上清晰标注药品有效期，以免误服过期</w:t>
      </w:r>
      <w:r>
        <w:rPr>
          <w:rFonts w:ascii="宋体" w:hAnsi="宋体" w:cs="宋体" w:eastAsia="宋体"/>
          <w:sz w:val="40"/>
          <w:spacing w:val="0"/>
          <w:color w:val="000000"/>
          <w:b w:val="off"/>
          <w:i w:val="off"/>
        </w:rPr>
        <w:t>药品。</w:t>
      </w:r>
      <w:bookmarkEnd w:id="19780"/>
    </w:p>
    <w:p>
      <w:pPr>
        <w:pageBreakBefore w:val="off"/>
        <w:tabs/>
        <w:wordWrap w:val="off"/>
        <w:spacing w:before="0" w:after="0" w:line="800" w:lineRule="atLeast"/>
        <w:ind w:left="20" w:right="0" w:firstLine="840"/>
        <w:jc w:val="both"/>
        <w:textAlignment w:val="baseline"/>
        <w:rPr>
          <w:sz w:val="40"/>
        </w:rPr>
      </w:pPr>
      <w:bookmarkStart w:name="" w:id="19781"/>
      <w:r>
        <w:rPr>
          <w:rFonts w:ascii="宋体" w:hAnsi="宋体" w:cs="宋体" w:eastAsia="宋体"/>
          <w:sz w:val="40"/>
          <w:spacing w:val="0"/>
          <w:color w:val="000000"/>
          <w:b w:val="off"/>
          <w:i w:val="off"/>
        </w:rPr>
        <w:t>最后，准备一个“近效期”小药箱，专门存放有效期在半年内的药品。</w:t>
      </w:r>
      <w:r>
        <w:rPr>
          <w:rFonts w:ascii="宋体" w:hAnsi="宋体" w:cs="宋体" w:eastAsia="宋体"/>
          <w:sz w:val="40"/>
          <w:spacing w:val="0"/>
          <w:color w:val="000000"/>
          <w:b w:val="off"/>
          <w:i w:val="off"/>
        </w:rPr>
        <w:t>在清理过期药品时，也可以先从这个药箱开始，提高清理效率。</w:t>
      </w:r>
      <w:bookmarkEnd w:id="19781"/>
    </w:p>
    <w:p>
      <w:pPr>
        <w:pageBreakBefore w:val="off"/>
        <w:tabs/>
        <w:wordWrap w:val="off"/>
        <w:spacing w:before="0" w:after="0" w:line="800" w:lineRule="atLeast"/>
        <w:ind w:left="20" w:right="0" w:firstLine="840"/>
        <w:jc w:val="both"/>
        <w:textAlignment w:val="baseline"/>
        <w:rPr>
          <w:sz w:val="40"/>
        </w:rPr>
      </w:pPr>
      <w:bookmarkStart w:name="" w:id="19782"/>
      <w:r>
        <w:rPr>
          <w:rFonts w:ascii="宋体" w:hAnsi="宋体" w:cs="宋体" w:eastAsia="宋体"/>
          <w:sz w:val="40"/>
          <w:spacing w:val="0"/>
          <w:color w:val="000000"/>
          <w:b w:val="off"/>
          <w:i w:val="off"/>
        </w:rPr>
        <w:t>需要注意的是，药品如果过期了，即使外观无异常也绝对禁止服用，服</w:t>
      </w:r>
      <w:r>
        <w:rPr>
          <w:rFonts w:ascii="宋体" w:hAnsi="宋体" w:cs="宋体" w:eastAsia="宋体"/>
          <w:sz w:val="40"/>
          <w:spacing w:val="0"/>
          <w:color w:val="000000"/>
          <w:b w:val="off"/>
          <w:i w:val="off"/>
        </w:rPr>
        <w:t>用过期药品的危害远超服用过期食品。</w:t>
      </w:r>
      <w:bookmarkEnd w:id="19782"/>
    </w:p>
    <w:p>
      <w:pPr>
        <w:pageBreakBefore w:val="off"/>
        <w:tabs/>
        <w:wordWrap w:val="off"/>
        <w:spacing w:before="0" w:after="0" w:line="820" w:lineRule="exact"/>
        <w:ind w:left="0" w:right="0"/>
        <w:jc w:val="both"/>
        <w:textAlignment w:val="baseline"/>
        <w:rPr>
          <w:sz w:val="40"/>
        </w:rPr>
      </w:pPr>
      <w:bookmarkStart w:name="" w:id="19783"/>
      <w:r>
        <w:rPr>
          <w:rFonts w:ascii="宋体" w:hAnsi="宋体" w:cs="宋体" w:eastAsia="宋体"/>
          <w:sz w:val="40"/>
          <w:spacing w:val="0"/>
          <w:color w:val="000000"/>
          <w:b w:val="off"/>
          <w:i w:val="off"/>
        </w:rPr>
        <w:t/>
      </w:r>
      <w:bookmarkEnd w:id="19783"/>
    </w:p>
    <w:p>
      <w:pPr>
        <w:pageBreakBefore w:val="off"/>
        <w:tabs/>
        <w:wordWrap w:val="off"/>
        <w:spacing w:before="0" w:after="0" w:line="520" w:lineRule="atLeast"/>
        <w:ind w:left="20" w:right="0"/>
        <w:jc w:val="both"/>
        <w:textAlignment w:val="baseline"/>
        <w:rPr>
          <w:sz w:val="39"/>
        </w:rPr>
      </w:pPr>
      <w:bookmarkStart w:name="" w:id="19784"/>
      <w:r>
        <w:rPr>
          <w:rFonts w:ascii="楷体" w:hAnsi="楷体" w:cs="楷体" w:eastAsia="楷体"/>
          <w:sz w:val="39"/>
          <w:spacing w:val="0"/>
          <w:color w:val="98a7c8"/>
          <w:b w:val="off"/>
          <w:i w:val="off"/>
        </w:rPr>
        <w:t>848</w:t>
      </w:r>
      <w:bookmarkEnd w:id="19784"/>
    </w:p>
    <w:p>
      <w:r>
        <w:t/>
      </w:r>
    </w:p>
    <w:p>
      <w:pPr>
        <w:sectPr>
          <w:footerReference r:id="rId1751"/>
          <w:headerReference r:id="rId1752" w:type="default"/>
          <w:type w:val="nextPage"/>
          <w:pgSz w:w="17340" w:h="25540"/>
          <w:pgMar w:left="1620" w:top="1080" w:right="1620" w:bottom="1080" w:header="780" w:footer="780"/>
          <w:cols w:num="1"/>
        </w:sectPr>
      </w:pPr>
    </w:p>
    <w:p>
      <w:pPr>
        <w:pageBreakBefore w:val="off"/>
        <w:tabs/>
        <w:wordWrap w:val="off"/>
        <w:spacing w:before="0" w:after="0" w:line="460" w:lineRule="atLeast"/>
        <w:ind w:left="0" w:right="60"/>
        <w:jc w:val="right"/>
        <w:textAlignment w:val="baseline"/>
        <w:rPr>
          <w:sz w:val="34"/>
        </w:rPr>
      </w:pPr>
      <w:bookmarkStart w:name="" w:id="19785"/>
      <w:r>
        <w:rPr>
          <w:rFonts w:ascii="黑体" w:hAnsi="黑体" w:cs="黑体" w:eastAsia="黑体"/>
          <w:sz w:val="34"/>
          <w:spacing w:val="0"/>
          <w:color w:val="000000"/>
          <w:b w:val="off"/>
          <w:i w:val="off"/>
        </w:rPr>
        <w:t>第十五章家庭健康监测体系</w:t>
      </w:r>
      <w:bookmarkEnd w:id="19785"/>
    </w:p>
    <w:p>
      <w:pPr>
        <w:pageBreakBefore w:val="off"/>
        <w:tabs/>
        <w:wordWrap w:val="off"/>
        <w:spacing w:before="0" w:after="0" w:line="860" w:lineRule="exact"/>
        <w:ind w:left="0" w:right="0"/>
        <w:jc w:val="right"/>
        <w:textAlignment w:val="baseline"/>
        <w:rPr>
          <w:sz w:val="40"/>
        </w:rPr>
      </w:pPr>
      <w:bookmarkStart w:name="" w:id="19786"/>
      <w:r>
        <w:rPr>
          <w:rFonts w:ascii="宋体" w:hAnsi="宋体" w:cs="宋体" w:eastAsia="宋体"/>
          <w:sz w:val="40"/>
          <w:spacing w:val="0"/>
          <w:color w:val="000000"/>
          <w:b w:val="off"/>
          <w:i w:val="off"/>
        </w:rPr>
        <w:t/>
      </w:r>
      <w:bookmarkEnd w:id="19786"/>
    </w:p>
    <w:p>
      <w:pPr>
        <w:pageBreakBefore w:val="off"/>
        <w:tabs/>
        <w:wordWrap w:val="off"/>
        <w:spacing w:before="0" w:after="0" w:line="860" w:lineRule="exact"/>
        <w:ind w:left="0" w:right="0"/>
        <w:jc w:val="right"/>
        <w:textAlignment w:val="baseline"/>
        <w:rPr>
          <w:sz w:val="40"/>
        </w:rPr>
      </w:pPr>
      <w:bookmarkStart w:name="" w:id="19787"/>
      <w:r>
        <w:rPr>
          <w:rFonts w:ascii="宋体" w:hAnsi="宋体" w:cs="宋体" w:eastAsia="宋体"/>
          <w:sz w:val="40"/>
          <w:spacing w:val="0"/>
          <w:color w:val="000000"/>
          <w:b w:val="off"/>
          <w:i w:val="off"/>
        </w:rPr>
        <w:t/>
      </w:r>
      <w:bookmarkEnd w:id="19787"/>
    </w:p>
    <w:p>
      <w:pPr>
        <w:pageBreakBefore w:val="off"/>
        <w:tabs/>
        <w:wordWrap w:val="off"/>
        <w:spacing w:before="0" w:after="0" w:line="840" w:lineRule="atLeast"/>
        <w:ind w:left="860" w:right="0"/>
        <w:jc w:val="both"/>
        <w:textAlignment w:val="baseline"/>
        <w:rPr>
          <w:sz w:val="40"/>
        </w:rPr>
      </w:pPr>
      <w:bookmarkStart w:name="" w:id="19788"/>
      <w:r>
        <w:rPr>
          <w:rFonts w:ascii="宋体" w:hAnsi="宋体" w:cs="宋体" w:eastAsia="宋体"/>
          <w:sz w:val="40"/>
          <w:spacing w:val="0"/>
          <w:color w:val="000000"/>
          <w:b w:val="off"/>
          <w:i w:val="off"/>
        </w:rPr>
        <w:t>第三步：留意药品的贮存状态。</w:t>
      </w:r>
      <w:bookmarkEnd w:id="19788"/>
    </w:p>
    <w:p>
      <w:pPr>
        <w:pageBreakBefore w:val="off"/>
        <w:tabs/>
        <w:wordWrap w:val="off"/>
        <w:spacing w:before="0" w:after="0" w:line="840" w:lineRule="atLeast"/>
        <w:ind w:left="20" w:right="60" w:firstLine="840"/>
        <w:jc w:val="both"/>
        <w:textAlignment w:val="baseline"/>
        <w:rPr>
          <w:sz w:val="40"/>
        </w:rPr>
      </w:pPr>
      <w:bookmarkStart w:name="" w:id="19789"/>
      <w:r>
        <w:rPr>
          <w:rFonts w:ascii="宋体" w:hAnsi="宋体" w:cs="宋体" w:eastAsia="宋体"/>
          <w:sz w:val="40"/>
          <w:spacing w:val="0"/>
          <w:color w:val="000000"/>
          <w:b w:val="off"/>
          <w:i w:val="off"/>
        </w:rPr>
        <w:t>药品的贮存状态直接影响其质量和安全性。在清理药箱时，需要特别注</w:t>
      </w:r>
      <w:r>
        <w:rPr>
          <w:rFonts w:ascii="宋体" w:hAnsi="宋体" w:cs="宋体" w:eastAsia="宋体"/>
          <w:sz w:val="40"/>
          <w:spacing w:val="0"/>
          <w:color w:val="000000"/>
          <w:b w:val="off"/>
          <w:i w:val="off"/>
        </w:rPr>
        <w:t>意以下变质迹象。</w:t>
      </w:r>
      <w:bookmarkEnd w:id="19789"/>
    </w:p>
    <w:p>
      <w:pPr>
        <w:pageBreakBefore w:val="off"/>
        <w:tabs/>
        <w:wordWrap w:val="off"/>
        <w:spacing w:before="0" w:after="0" w:line="860" w:lineRule="exact"/>
        <w:ind w:left="0" w:right="0"/>
        <w:jc w:val="both"/>
        <w:textAlignment w:val="baseline"/>
        <w:rPr>
          <w:sz w:val="40"/>
        </w:rPr>
      </w:pPr>
      <w:bookmarkStart w:name="" w:id="19790"/>
      <w:r>
        <w:rPr>
          <w:rFonts w:ascii="宋体" w:hAnsi="宋体" w:cs="宋体" w:eastAsia="宋体"/>
          <w:sz w:val="40"/>
          <w:spacing w:val="0"/>
          <w:color w:val="000000"/>
          <w:b w:val="off"/>
          <w:i w:val="off"/>
        </w:rPr>
        <w:t/>
      </w:r>
      <w:bookmarkEnd w:id="19790"/>
    </w:p>
    <w:tbl>
      <w:tblPr>
        <w:tblW w:w="0" w:type="auto"/>
        <w:jc w:val="start"/>
        <w:tblInd w:type="dxa" w:w="2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3700"/>
      </w:tblGrid>
      <w:tr>
        <w:trPr>
          <w:trHeight w:hRule="atLeast" w:val="3040"/>
        </w:trPr>
        <w:tc>
          <w:tcPr>
            <w:tcW w:w="13700" w:type="dxa"/>
            <w:shd w:color="auto" w:val="clear" w:fill="EEEEEE"/>
            <w:vAlign w:val="center"/>
          </w:tcPr>
          <w:p>
            <w:pPr>
              <w:pageBreakBefore w:val="off"/>
              <w:tabs/>
              <w:wordWrap w:val="off"/>
              <w:spacing w:before="0" w:after="0" w:line="600" w:lineRule="atLeast"/>
              <w:ind w:left="0" w:right="0" w:firstLine="0" w:hanging="0"/>
              <w:jc w:val="both"/>
              <w:textAlignment w:val="baseline"/>
              <w:rPr>
                <w:sz w:val="39"/>
              </w:rPr>
            </w:pPr>
            <w:bookmarkStart w:name="" w:id="19791"/>
            <w:r>
              <w:rPr>
                <w:rFonts w:ascii="宋体" w:hAnsi="宋体" w:cs="宋体" w:eastAsia="宋体"/>
                <w:sz w:val="39"/>
                <w:spacing w:val="0"/>
                <w:color w:val="000000"/>
                <w:b w:val="off"/>
                <w:i w:val="off"/>
              </w:rPr>
              <w:t>药片：松散、变色、糖衣开裂。</w:t>
            </w:r>
            <w:bookmarkEnd w:id="19791"/>
          </w:p>
          <w:p>
            <w:pPr>
              <w:pageBreakBefore w:val="off"/>
              <w:tabs/>
              <w:wordWrap w:val="off"/>
              <w:spacing w:before="0" w:after="0" w:line="600" w:lineRule="atLeast"/>
              <w:ind w:left="0" w:right="0" w:firstLine="0" w:hanging="0"/>
              <w:jc w:val="both"/>
              <w:textAlignment w:val="baseline"/>
              <w:rPr>
                <w:sz w:val="39"/>
              </w:rPr>
            </w:pPr>
            <w:bookmarkStart w:name="" w:id="19792"/>
            <w:r>
              <w:rPr>
                <w:rFonts w:ascii="宋体" w:hAnsi="宋体" w:cs="宋体" w:eastAsia="宋体"/>
                <w:sz w:val="39"/>
                <w:spacing w:val="0"/>
                <w:color w:val="000000"/>
                <w:b w:val="off"/>
                <w:i w:val="off"/>
              </w:rPr>
              <w:t>胶囊：粘连、变形、破裂。</w:t>
            </w:r>
            <w:bookmarkEnd w:id="19792"/>
          </w:p>
          <w:p>
            <w:pPr>
              <w:pageBreakBefore w:val="off"/>
              <w:tabs/>
              <w:wordWrap w:val="off"/>
              <w:spacing w:before="0" w:after="0" w:line="600" w:lineRule="atLeast"/>
              <w:ind w:left="0" w:right="0" w:firstLine="0" w:hanging="0"/>
              <w:jc w:val="both"/>
              <w:textAlignment w:val="baseline"/>
              <w:rPr>
                <w:sz w:val="39"/>
              </w:rPr>
            </w:pPr>
            <w:bookmarkStart w:name="" w:id="19793"/>
            <w:r>
              <w:rPr>
                <w:rFonts w:ascii="宋体" w:hAnsi="宋体" w:cs="宋体" w:eastAsia="宋体"/>
                <w:sz w:val="39"/>
                <w:spacing w:val="0"/>
                <w:color w:val="000000"/>
                <w:b w:val="off"/>
                <w:i w:val="off"/>
              </w:rPr>
              <w:t>散剂：结块、发霉、潮解。</w:t>
            </w:r>
            <w:bookmarkEnd w:id="19793"/>
          </w:p>
          <w:p>
            <w:pPr>
              <w:pageBreakBefore w:val="off"/>
              <w:tabs/>
              <w:wordWrap w:val="off"/>
              <w:spacing w:before="0" w:after="0" w:line="600" w:lineRule="atLeast"/>
              <w:ind w:left="0" w:right="0" w:firstLine="0" w:hanging="0"/>
              <w:jc w:val="both"/>
              <w:textAlignment w:val="baseline"/>
              <w:rPr>
                <w:sz w:val="39"/>
              </w:rPr>
            </w:pPr>
            <w:bookmarkStart w:name="" w:id="19794"/>
            <w:r>
              <w:rPr>
                <w:rFonts w:ascii="宋体" w:hAnsi="宋体" w:cs="宋体" w:eastAsia="宋体"/>
                <w:sz w:val="39"/>
                <w:spacing w:val="0"/>
                <w:color w:val="000000"/>
                <w:b w:val="off"/>
                <w:i w:val="off"/>
              </w:rPr>
              <w:t>液体制剂 (如眼药水、糖浆)：浑浊、沉淀、变色。</w:t>
            </w:r>
            <w:bookmarkEnd w:id="19794"/>
          </w:p>
        </w:tc>
      </w:tr>
    </w:tbl>
    <w:p>
      <w:pPr>
        <w:pageBreakBefore w:val="off"/>
        <w:tabs/>
        <w:wordWrap w:val="off"/>
        <w:spacing w:before="560" w:after="0" w:line="840" w:lineRule="atLeast"/>
        <w:ind w:left="20" w:right="60" w:firstLine="840"/>
        <w:jc w:val="both"/>
        <w:textAlignment w:val="baseline"/>
        <w:rPr>
          <w:sz w:val="40"/>
        </w:rPr>
      </w:pPr>
      <w:bookmarkStart w:name="" w:id="19795"/>
      <w:r>
        <w:rPr>
          <w:rFonts w:ascii="宋体" w:hAnsi="宋体" w:cs="宋体" w:eastAsia="宋体"/>
          <w:sz w:val="40"/>
          <w:spacing w:val="0"/>
          <w:color w:val="000000"/>
          <w:b w:val="off"/>
          <w:i w:val="off"/>
        </w:rPr>
        <w:t>如果发现药品过期或变质，一定要立即停止使用，并妥善处理。如果有</w:t>
      </w:r>
      <w:r>
        <w:rPr>
          <w:rFonts w:ascii="宋体" w:hAnsi="宋体" w:cs="宋体" w:eastAsia="宋体"/>
          <w:sz w:val="40"/>
          <w:spacing w:val="0"/>
          <w:color w:val="000000"/>
          <w:b w:val="off"/>
          <w:i w:val="off"/>
        </w:rPr>
        <w:t>条件，可将过期药品送到附近药店或社区进行统一回收，或者将药品密封后投</w:t>
      </w:r>
      <w:r>
        <w:rPr>
          <w:rFonts w:ascii="宋体" w:hAnsi="宋体" w:cs="宋体" w:eastAsia="宋体"/>
          <w:sz w:val="40"/>
          <w:spacing w:val="0"/>
          <w:color w:val="000000"/>
          <w:b w:val="off"/>
          <w:i w:val="off"/>
        </w:rPr>
        <w:t>入有害垃圾桶内，避免被人或动物误食。</w:t>
      </w:r>
      <w:bookmarkEnd w:id="19795"/>
    </w:p>
    <w:p>
      <w:pPr>
        <w:pageBreakBefore w:val="off"/>
        <w:tabs/>
        <w:wordWrap w:val="off"/>
        <w:spacing w:before="0" w:after="0" w:line="840" w:lineRule="atLeast"/>
        <w:ind w:left="20" w:right="40" w:firstLine="840"/>
        <w:jc w:val="both"/>
        <w:textAlignment w:val="baseline"/>
        <w:rPr>
          <w:sz w:val="40"/>
        </w:rPr>
      </w:pPr>
      <w:bookmarkStart w:name="" w:id="19796"/>
      <w:r>
        <w:rPr>
          <w:rFonts w:ascii="宋体" w:hAnsi="宋体" w:cs="宋体" w:eastAsia="宋体"/>
          <w:sz w:val="40"/>
          <w:spacing w:val="0"/>
          <w:color w:val="000000"/>
          <w:b w:val="off"/>
          <w:i w:val="off"/>
        </w:rPr>
        <w:t>需要特别注意的是，为了提醒家里老人按时服药，有的人习惯将一周要</w:t>
      </w:r>
      <w:r>
        <w:rPr>
          <w:rFonts w:ascii="宋体" w:hAnsi="宋体" w:cs="宋体" w:eastAsia="宋体"/>
          <w:sz w:val="40"/>
          <w:spacing w:val="0"/>
          <w:color w:val="000000"/>
          <w:b w:val="off"/>
          <w:i w:val="off"/>
        </w:rPr>
        <w:t>吃的药提前从包装中取出来，放入药品分装盒中。这种做法并不是很建议，</w:t>
      </w:r>
      <w:r>
        <w:rPr>
          <w:rFonts w:ascii="宋体" w:hAnsi="宋体" w:cs="宋体" w:eastAsia="宋体"/>
          <w:sz w:val="40"/>
          <w:spacing w:val="0"/>
          <w:color w:val="000000"/>
          <w:b w:val="off"/>
          <w:i w:val="off"/>
        </w:rPr>
        <w:t>因为其中存在一个隐患：有些药品性质不稳定，如果提前取出来，遇到梅雨</w:t>
      </w:r>
      <w:r>
        <w:rPr>
          <w:rFonts w:ascii="宋体" w:hAnsi="宋体" w:cs="宋体" w:eastAsia="宋体"/>
          <w:sz w:val="40"/>
          <w:spacing w:val="0"/>
          <w:color w:val="000000"/>
          <w:b w:val="off"/>
          <w:i w:val="off"/>
        </w:rPr>
        <w:t>天气，可能会潮解变质，因此，应遵循“现服现取”原则，避免药品受潮或</w:t>
      </w:r>
      <w:r>
        <w:rPr>
          <w:rFonts w:ascii="宋体" w:hAnsi="宋体" w:cs="宋体" w:eastAsia="宋体"/>
          <w:sz w:val="40"/>
          <w:spacing w:val="0"/>
          <w:color w:val="000000"/>
          <w:b w:val="off"/>
          <w:i w:val="off"/>
        </w:rPr>
        <w:t>失效。</w:t>
      </w:r>
      <w:bookmarkEnd w:id="19796"/>
    </w:p>
    <w:p>
      <w:pPr>
        <w:pageBreakBefore w:val="off"/>
        <w:tabs/>
        <w:wordWrap w:val="off"/>
        <w:spacing w:before="0" w:after="0" w:line="840" w:lineRule="atLeast"/>
        <w:ind w:left="860" w:right="0"/>
        <w:jc w:val="both"/>
        <w:textAlignment w:val="baseline"/>
        <w:rPr>
          <w:sz w:val="40"/>
        </w:rPr>
      </w:pPr>
      <w:bookmarkStart w:name="" w:id="19797"/>
      <w:r>
        <w:rPr>
          <w:rFonts w:ascii="宋体" w:hAnsi="宋体" w:cs="宋体" w:eastAsia="宋体"/>
          <w:sz w:val="40"/>
          <w:spacing w:val="0"/>
          <w:color w:val="000000"/>
          <w:b w:val="off"/>
          <w:i w:val="off"/>
        </w:rPr>
        <w:t>第四步：区分药品的“有效期”和“使用期限”，及时清理已开封药品。</w:t>
      </w:r>
      <w:bookmarkEnd w:id="19797"/>
    </w:p>
    <w:p>
      <w:pPr>
        <w:pageBreakBefore w:val="off"/>
        <w:tabs/>
        <w:wordWrap w:val="off"/>
        <w:spacing w:before="0" w:after="0" w:line="840" w:lineRule="atLeast"/>
        <w:ind w:left="20" w:right="40" w:firstLine="840"/>
        <w:jc w:val="both"/>
        <w:textAlignment w:val="baseline"/>
        <w:rPr>
          <w:sz w:val="40"/>
        </w:rPr>
      </w:pPr>
      <w:bookmarkStart w:name="" w:id="19798"/>
      <w:r>
        <w:rPr>
          <w:rFonts w:ascii="宋体" w:hAnsi="宋体" w:cs="宋体" w:eastAsia="宋体"/>
          <w:sz w:val="40"/>
          <w:spacing w:val="0"/>
          <w:color w:val="000000"/>
          <w:b w:val="off"/>
          <w:i w:val="off"/>
        </w:rPr>
        <w:t>药品包装标注的有效期仅适用于未开封的完整药品，比如药片、胶囊等，</w:t>
      </w:r>
      <w:r>
        <w:rPr>
          <w:rFonts w:ascii="宋体" w:hAnsi="宋体" w:cs="宋体" w:eastAsia="宋体"/>
          <w:sz w:val="40"/>
          <w:spacing w:val="0"/>
          <w:color w:val="000000"/>
          <w:b w:val="off"/>
          <w:i w:val="off"/>
        </w:rPr>
        <w:t>但是有些药品一旦服用就意味着完全开封，无法回到未开封状态，也就不能根</w:t>
      </w:r>
      <w:r>
        <w:rPr>
          <w:rFonts w:ascii="宋体" w:hAnsi="宋体" w:cs="宋体" w:eastAsia="宋体"/>
          <w:sz w:val="40"/>
          <w:spacing w:val="0"/>
          <w:color w:val="000000"/>
          <w:b w:val="off"/>
          <w:i w:val="off"/>
        </w:rPr>
        <w:t>据有效期服用了。比如口服糖浆，多次打开服用，可能会增加药品污染及化学</w:t>
      </w:r>
      <w:r>
        <w:rPr>
          <w:rFonts w:ascii="宋体" w:hAnsi="宋体" w:cs="宋体" w:eastAsia="宋体"/>
          <w:sz w:val="40"/>
          <w:spacing w:val="0"/>
          <w:color w:val="000000"/>
          <w:b w:val="off"/>
          <w:i w:val="off"/>
        </w:rPr>
        <w:t>降解的风险。</w:t>
      </w:r>
      <w:bookmarkEnd w:id="19798"/>
    </w:p>
    <w:p>
      <w:pPr>
        <w:pageBreakBefore w:val="off"/>
        <w:tabs/>
        <w:wordWrap w:val="off"/>
        <w:spacing w:before="0" w:after="0" w:line="840" w:lineRule="atLeast"/>
        <w:ind w:left="20" w:right="0" w:firstLine="840"/>
        <w:jc w:val="both"/>
        <w:textAlignment w:val="baseline"/>
        <w:rPr>
          <w:sz w:val="40"/>
        </w:rPr>
      </w:pPr>
      <w:bookmarkStart w:name="" w:id="19799"/>
      <w:r>
        <w:rPr>
          <w:rFonts w:ascii="宋体" w:hAnsi="宋体" w:cs="宋体" w:eastAsia="宋体"/>
          <w:sz w:val="40"/>
          <w:spacing w:val="0"/>
          <w:color w:val="000000"/>
          <w:b w:val="off"/>
          <w:i w:val="off"/>
        </w:rPr>
        <w:t>具体来说，糖浆剂、滴眼液、滴耳剂等液体制剂开封后通常最多保存4</w:t>
      </w:r>
      <w:r>
        <w:rPr>
          <w:rFonts w:ascii="宋体" w:hAnsi="宋体" w:cs="宋体" w:eastAsia="宋体"/>
          <w:sz w:val="40"/>
          <w:spacing w:val="0"/>
          <w:color w:val="000000"/>
          <w:b w:val="off"/>
          <w:i w:val="off"/>
        </w:rPr>
        <w:t>周；硝酸甘油片作为急救药，要在阴凉处避光保存，避免贴身携带，防止体温</w:t>
      </w:r>
      <w:r>
        <w:rPr>
          <w:rFonts w:ascii="宋体" w:hAnsi="宋体" w:cs="宋体" w:eastAsia="宋体"/>
          <w:sz w:val="40"/>
          <w:spacing w:val="0"/>
          <w:color w:val="000000"/>
          <w:b w:val="off"/>
          <w:i w:val="off"/>
        </w:rPr>
        <w:t>过高导致药物失效，开封的硝酸甘油片最多保存6个月；大部分胰岛素开封后</w:t>
      </w:r>
      <w:bookmarkEnd w:id="19799"/>
    </w:p>
    <w:p>
      <w:r>
        <w:t/>
      </w:r>
    </w:p>
    <w:p>
      <w:pPr>
        <w:sectPr>
          <w:footerReference r:id="rId1753"/>
          <w:headerReference r:id="rId1754" w:type="default"/>
          <w:type w:val="nextPage"/>
          <w:pgSz w:w="17060" w:h="25400"/>
          <w:pgMar w:left="1500" w:top="1600" w:right="1500" w:bottom="1600" w:header="1300" w:footer="1300"/>
          <w:cols w:num="1"/>
        </w:sectPr>
      </w:pPr>
    </w:p>
    <w:p>
      <w:pPr>
        <w:pageBreakBefore w:val="off"/>
        <w:tabs/>
        <w:wordWrap w:val="off"/>
        <w:spacing w:before="0" w:after="0" w:line="480" w:lineRule="atLeast"/>
        <w:ind w:left="0" w:right="0"/>
        <w:jc w:val="both"/>
        <w:textAlignment w:val="baseline"/>
        <w:rPr>
          <w:sz w:val="35"/>
        </w:rPr>
      </w:pPr>
      <w:bookmarkStart w:name="" w:id="19800"/>
      <w:r>
        <w:rPr>
          <w:rFonts w:ascii="黑体" w:hAnsi="黑体" w:cs="黑体" w:eastAsia="黑体"/>
          <w:sz w:val="35"/>
          <w:spacing w:val="0"/>
          <w:color w:val="9fafcd"/>
          <w:b w:val="off"/>
          <w:i w:val="off"/>
        </w:rPr>
        <w:t>第五部分家庭疾病解决方案</w:t>
      </w:r>
      <w:bookmarkEnd w:id="19800"/>
    </w:p>
    <w:p>
      <w:pPr>
        <w:pageBreakBefore w:val="off"/>
        <w:tabs/>
        <w:wordWrap w:val="off"/>
        <w:spacing w:before="0" w:after="0" w:line="880" w:lineRule="exact"/>
        <w:ind w:left="0" w:right="0"/>
        <w:jc w:val="both"/>
        <w:textAlignment w:val="baseline"/>
        <w:rPr>
          <w:sz w:val="42"/>
        </w:rPr>
      </w:pPr>
      <w:bookmarkStart w:name="" w:id="19801"/>
      <w:r>
        <w:rPr>
          <w:rFonts w:ascii="宋体" w:hAnsi="宋体" w:cs="宋体" w:eastAsia="宋体"/>
          <w:sz w:val="42"/>
          <w:spacing w:val="0"/>
          <w:color w:val="000000"/>
          <w:b w:val="off"/>
          <w:i w:val="off"/>
        </w:rPr>
        <w:t/>
      </w:r>
      <w:bookmarkEnd w:id="19801"/>
    </w:p>
    <w:p>
      <w:pPr>
        <w:pageBreakBefore w:val="off"/>
        <w:tabs/>
        <w:wordWrap w:val="off"/>
        <w:spacing w:before="0" w:after="0" w:line="880" w:lineRule="exact"/>
        <w:ind w:left="0" w:right="0"/>
        <w:jc w:val="both"/>
        <w:textAlignment w:val="baseline"/>
        <w:rPr>
          <w:sz w:val="42"/>
        </w:rPr>
      </w:pPr>
      <w:bookmarkStart w:name="" w:id="19802"/>
      <w:r>
        <w:rPr>
          <w:rFonts w:ascii="宋体" w:hAnsi="宋体" w:cs="宋体" w:eastAsia="宋体"/>
          <w:sz w:val="42"/>
          <w:spacing w:val="0"/>
          <w:color w:val="000000"/>
          <w:b w:val="off"/>
          <w:i w:val="off"/>
        </w:rPr>
        <w:t/>
      </w:r>
      <w:bookmarkEnd w:id="19802"/>
    </w:p>
    <w:p>
      <w:pPr>
        <w:pageBreakBefore w:val="off"/>
        <w:tabs/>
        <w:wordWrap w:val="off"/>
        <w:spacing w:before="0" w:after="0" w:line="880" w:lineRule="atLeast"/>
        <w:ind w:left="0" w:right="0"/>
        <w:jc w:val="both"/>
        <w:textAlignment w:val="baseline"/>
        <w:rPr>
          <w:sz w:val="42"/>
        </w:rPr>
      </w:pPr>
      <w:bookmarkStart w:name="" w:id="19803"/>
      <w:r>
        <w:rPr>
          <w:rFonts w:ascii="宋体" w:hAnsi="宋体" w:cs="宋体" w:eastAsia="宋体"/>
          <w:sz w:val="42"/>
          <w:spacing w:val="0"/>
          <w:color w:val="000000"/>
          <w:b w:val="off"/>
          <w:i w:val="off"/>
        </w:rPr>
        <w:t>一般需要在25℃以下保存，最多保存4周。</w:t>
      </w:r>
      <w:bookmarkEnd w:id="19803"/>
    </w:p>
    <w:p>
      <w:pPr>
        <w:pageBreakBefore w:val="off"/>
        <w:tabs/>
        <w:wordWrap w:val="off"/>
        <w:spacing w:before="0" w:after="0" w:line="880" w:lineRule="atLeast"/>
        <w:ind w:left="840" w:right="0"/>
        <w:jc w:val="both"/>
        <w:textAlignment w:val="baseline"/>
        <w:rPr>
          <w:sz w:val="42"/>
        </w:rPr>
      </w:pPr>
      <w:bookmarkStart w:name="" w:id="19804"/>
      <w:r>
        <w:rPr>
          <w:rFonts w:ascii="宋体" w:hAnsi="宋体" w:cs="宋体" w:eastAsia="宋体"/>
          <w:sz w:val="42"/>
          <w:spacing w:val="0"/>
          <w:color w:val="9fafcd"/>
          <w:b w:val="off"/>
          <w:i w:val="off"/>
        </w:rPr>
        <w:t>第五步：药品安全性核查。</w:t>
      </w:r>
      <w:bookmarkEnd w:id="19804"/>
    </w:p>
    <w:p>
      <w:pPr>
        <w:pageBreakBefore w:val="off"/>
        <w:tabs/>
        <w:wordWrap w:val="off"/>
        <w:spacing w:before="0" w:after="0" w:line="880" w:lineRule="atLeast"/>
        <w:ind w:left="0" w:right="0" w:firstLine="840"/>
        <w:jc w:val="both"/>
        <w:textAlignment w:val="baseline"/>
        <w:rPr>
          <w:sz w:val="42"/>
        </w:rPr>
      </w:pPr>
      <w:bookmarkStart w:name="" w:id="19805"/>
      <w:r>
        <w:rPr>
          <w:rFonts w:ascii="宋体" w:hAnsi="宋体" w:cs="宋体" w:eastAsia="宋体"/>
          <w:sz w:val="42"/>
          <w:spacing w:val="0"/>
          <w:color w:val="000000"/>
          <w:b w:val="off"/>
          <w:i w:val="off"/>
        </w:rPr>
        <w:t>药品管理不仅需要关注有效期，更要重视药品安全性的动态更新。随着</w:t>
      </w:r>
      <w:r>
        <w:rPr>
          <w:rFonts w:ascii="宋体" w:hAnsi="宋体" w:cs="宋体" w:eastAsia="宋体"/>
          <w:sz w:val="42"/>
          <w:spacing w:val="0"/>
          <w:color w:val="000000"/>
          <w:b w:val="off"/>
          <w:i w:val="off"/>
        </w:rPr>
        <w:t>医学研究的深入，一些曾经广泛使用的药物可能会因为安全性问题而被撤市。</w:t>
      </w:r>
      <w:r>
        <w:rPr>
          <w:rFonts w:ascii="宋体" w:hAnsi="宋体" w:cs="宋体" w:eastAsia="宋体"/>
          <w:sz w:val="42"/>
          <w:spacing w:val="0"/>
          <w:color w:val="000000"/>
          <w:b w:val="off"/>
          <w:i w:val="off"/>
        </w:rPr>
        <w:t>对于非专业人士而言，及时获取这些信息确实存在难度，我给你推荐两个简单</w:t>
      </w:r>
      <w:r>
        <w:rPr>
          <w:rFonts w:ascii="宋体" w:hAnsi="宋体" w:cs="宋体" w:eastAsia="宋体"/>
          <w:sz w:val="42"/>
          <w:spacing w:val="0"/>
          <w:color w:val="000000"/>
          <w:b w:val="off"/>
          <w:i w:val="off"/>
        </w:rPr>
        <w:t>有效的方法。</w:t>
      </w:r>
      <w:bookmarkEnd w:id="19805"/>
    </w:p>
    <w:p>
      <w:pPr>
        <w:pageBreakBefore w:val="off"/>
        <w:tabs/>
        <w:wordWrap w:val="off"/>
        <w:spacing w:before="0" w:after="0" w:line="880" w:lineRule="atLeast"/>
        <w:ind w:left="0" w:right="0" w:firstLine="840"/>
        <w:jc w:val="both"/>
        <w:textAlignment w:val="baseline"/>
        <w:rPr>
          <w:sz w:val="42"/>
        </w:rPr>
      </w:pPr>
      <w:bookmarkStart w:name="" w:id="19806"/>
      <w:r>
        <w:rPr>
          <w:rFonts w:ascii="宋体" w:hAnsi="宋体" w:cs="宋体" w:eastAsia="宋体"/>
          <w:sz w:val="42"/>
          <w:spacing w:val="0"/>
          <w:color w:val="000000"/>
          <w:b w:val="off"/>
          <w:i w:val="off"/>
        </w:rPr>
        <w:t>第一，现在很多三甲医院都有药师门诊，你可以制作一份自家的药品清</w:t>
      </w:r>
      <w:r>
        <w:rPr>
          <w:rFonts w:ascii="宋体" w:hAnsi="宋体" w:cs="宋体" w:eastAsia="宋体"/>
          <w:sz w:val="42"/>
          <w:spacing w:val="0"/>
          <w:color w:val="000000"/>
          <w:b w:val="off"/>
          <w:i w:val="off"/>
        </w:rPr>
        <w:t>单，在去医院就诊时顺便咨询一下这些药品的安全性。</w:t>
      </w:r>
      <w:bookmarkEnd w:id="19806"/>
    </w:p>
    <w:p>
      <w:pPr>
        <w:pageBreakBefore w:val="off"/>
        <w:tabs/>
        <w:wordWrap w:val="off"/>
        <w:spacing w:before="0" w:after="0" w:line="880" w:lineRule="atLeast"/>
        <w:ind w:left="0" w:right="0" w:firstLine="800"/>
        <w:jc w:val="both"/>
        <w:textAlignment w:val="baseline"/>
        <w:rPr>
          <w:sz w:val="42"/>
        </w:rPr>
      </w:pPr>
      <w:bookmarkStart w:name="" w:id="19807"/>
      <w:r>
        <w:rPr>
          <w:rFonts w:ascii="宋体" w:hAnsi="宋体" w:cs="宋体" w:eastAsia="宋体"/>
          <w:sz w:val="42"/>
          <w:spacing w:val="0"/>
          <w:color w:val="000000"/>
          <w:b w:val="off"/>
          <w:i w:val="off"/>
        </w:rPr>
        <w:t>第二，你可以通过国家药品监督管理局“药品说明书数据库”或者专业</w:t>
      </w:r>
      <w:r>
        <w:rPr>
          <w:rFonts w:ascii="宋体" w:hAnsi="宋体" w:cs="宋体" w:eastAsia="宋体"/>
          <w:sz w:val="42"/>
          <w:spacing w:val="0"/>
          <w:color w:val="000000"/>
          <w:b w:val="off"/>
          <w:i w:val="off"/>
        </w:rPr>
        <w:t>医疗平台(如“丁香医生”)对药品进行查询，获取最新的用药提示。</w:t>
      </w:r>
      <w:bookmarkEnd w:id="19807"/>
    </w:p>
    <w:p>
      <w:pPr>
        <w:pageBreakBefore w:val="off"/>
        <w:tabs/>
        <w:wordWrap w:val="off"/>
        <w:spacing w:before="0" w:after="0" w:line="880" w:lineRule="atLeast"/>
        <w:ind w:left="0" w:right="0" w:firstLine="800"/>
        <w:jc w:val="both"/>
        <w:textAlignment w:val="baseline"/>
        <w:rPr>
          <w:sz w:val="42"/>
        </w:rPr>
      </w:pPr>
      <w:bookmarkStart w:name="" w:id="19808"/>
      <w:r>
        <w:rPr>
          <w:rFonts w:ascii="宋体" w:hAnsi="宋体" w:cs="宋体" w:eastAsia="宋体"/>
          <w:sz w:val="42"/>
          <w:spacing w:val="0"/>
          <w:color w:val="000000"/>
          <w:b w:val="off"/>
          <w:i w:val="off"/>
        </w:rPr>
        <w:t>建议每半年系统地按照上述五个步骤整理一次家庭药箱。药箱的梳</w:t>
      </w:r>
      <w:r>
        <w:rPr>
          <w:rFonts w:ascii="宋体" w:hAnsi="宋体" w:cs="宋体" w:eastAsia="宋体"/>
          <w:sz w:val="42"/>
          <w:spacing w:val="0"/>
          <w:color w:val="000000"/>
          <w:b w:val="off"/>
          <w:i w:val="off"/>
        </w:rPr>
        <w:t>理，不仅是一次整理物品的行动，更是一次思维模式的刷新、责任意识的唤</w:t>
      </w:r>
      <w:r>
        <w:rPr>
          <w:rFonts w:ascii="宋体" w:hAnsi="宋体" w:cs="宋体" w:eastAsia="宋体"/>
          <w:sz w:val="42"/>
          <w:spacing w:val="0"/>
          <w:color w:val="000000"/>
          <w:b w:val="off"/>
          <w:i w:val="off"/>
        </w:rPr>
        <w:t>醒。家庭药箱的意义不在于储备的药有多少，而在于用药是否有序、科学、</w:t>
      </w:r>
      <w:r>
        <w:rPr>
          <w:rFonts w:ascii="宋体" w:hAnsi="宋体" w:cs="宋体" w:eastAsia="宋体"/>
          <w:sz w:val="42"/>
          <w:spacing w:val="0"/>
          <w:color w:val="000000"/>
          <w:b w:val="off"/>
          <w:i w:val="off"/>
        </w:rPr>
        <w:t>可查；不在于是否囤积了“神药”，而在于是否真正理解每一颗药的风险与</w:t>
      </w:r>
      <w:r>
        <w:rPr>
          <w:rFonts w:ascii="宋体" w:hAnsi="宋体" w:cs="宋体" w:eastAsia="宋体"/>
          <w:sz w:val="42"/>
          <w:spacing w:val="0"/>
          <w:color w:val="000000"/>
          <w:b w:val="off"/>
          <w:i w:val="off"/>
        </w:rPr>
        <w:t>边界。</w:t>
      </w:r>
      <w:bookmarkEnd w:id="19808"/>
    </w:p>
    <w:p>
      <w:pPr>
        <w:pageBreakBefore w:val="off"/>
        <w:tabs/>
        <w:wordWrap w:val="off"/>
        <w:spacing w:before="0" w:after="0" w:line="460" w:lineRule="exact"/>
        <w:ind w:left="0" w:right="0"/>
        <w:jc w:val="both"/>
        <w:textAlignment w:val="baseline"/>
        <w:rPr>
          <w:sz w:val="38"/>
        </w:rPr>
      </w:pPr>
      <w:bookmarkStart w:name="" w:id="19809"/>
      <w:r>
        <w:rPr>
          <w:rFonts w:ascii="宋体" w:hAnsi="宋体" w:cs="宋体" w:eastAsia="宋体"/>
          <w:sz w:val="38"/>
          <w:spacing w:val="0"/>
          <w:color w:val="000000"/>
          <w:b w:val="off"/>
          <w:i w:val="off"/>
        </w:rPr>
        <w:t/>
      </w:r>
      <w:bookmarkEnd w:id="19809"/>
    </w:p>
    <w:p>
      <w:pPr>
        <w:pageBreakBefore w:val="off"/>
        <w:tabs/>
        <w:wordWrap w:val="off"/>
        <w:spacing w:before="0" w:after="0" w:line="460" w:lineRule="exact"/>
        <w:ind w:left="0" w:right="0"/>
        <w:jc w:val="both"/>
        <w:textAlignment w:val="baseline"/>
        <w:rPr>
          <w:sz w:val="38"/>
        </w:rPr>
      </w:pPr>
      <w:bookmarkStart w:name="" w:id="19810"/>
      <w:r>
        <w:rPr>
          <w:rFonts w:ascii="宋体" w:hAnsi="宋体" w:cs="宋体" w:eastAsia="宋体"/>
          <w:sz w:val="38"/>
          <w:spacing w:val="0"/>
          <w:color w:val="000000"/>
          <w:b w:val="off"/>
          <w:i w:val="off"/>
        </w:rPr>
        <w:t/>
      </w:r>
      <w:bookmarkEnd w:id="19810"/>
    </w:p>
    <w:p>
      <w:pPr>
        <w:pageBreakBefore w:val="off"/>
        <w:tabs/>
        <w:wordWrap w:val="off"/>
        <w:spacing w:before="0" w:after="0" w:line="460" w:lineRule="exact"/>
        <w:ind w:left="0" w:right="0"/>
        <w:jc w:val="both"/>
        <w:textAlignment w:val="baseline"/>
        <w:rPr>
          <w:sz w:val="38"/>
        </w:rPr>
      </w:pPr>
      <w:bookmarkStart w:name="" w:id="19811"/>
      <w:r>
        <w:rPr>
          <w:rFonts w:ascii="宋体" w:hAnsi="宋体" w:cs="宋体" w:eastAsia="宋体"/>
          <w:sz w:val="38"/>
          <w:spacing w:val="0"/>
          <w:color w:val="000000"/>
          <w:b w:val="off"/>
          <w:i w:val="off"/>
        </w:rPr>
        <w:t/>
      </w:r>
      <w:bookmarkEnd w:id="19811"/>
    </w:p>
    <w:p>
      <w:pPr>
        <w:pageBreakBefore w:val="off"/>
        <w:tabs/>
        <w:wordWrap w:val="off"/>
        <w:spacing w:before="0" w:after="0" w:line="460" w:lineRule="exact"/>
        <w:ind w:left="0" w:right="0"/>
        <w:jc w:val="both"/>
        <w:textAlignment w:val="baseline"/>
        <w:rPr>
          <w:sz w:val="38"/>
        </w:rPr>
      </w:pPr>
      <w:bookmarkStart w:name="" w:id="19812"/>
      <w:r>
        <w:rPr>
          <w:rFonts w:ascii="宋体" w:hAnsi="宋体" w:cs="宋体" w:eastAsia="宋体"/>
          <w:sz w:val="38"/>
          <w:spacing w:val="0"/>
          <w:color w:val="000000"/>
          <w:b w:val="off"/>
          <w:i w:val="off"/>
        </w:rPr>
        <w:t/>
      </w:r>
      <w:bookmarkEnd w:id="19812"/>
    </w:p>
    <w:p>
      <w:pPr>
        <w:pageBreakBefore w:val="off"/>
        <w:tabs/>
        <w:wordWrap w:val="off"/>
        <w:spacing w:before="0" w:after="0" w:line="460" w:lineRule="exact"/>
        <w:ind w:left="0" w:right="0"/>
        <w:jc w:val="both"/>
        <w:textAlignment w:val="baseline"/>
        <w:rPr>
          <w:sz w:val="38"/>
        </w:rPr>
      </w:pPr>
      <w:bookmarkStart w:name="" w:id="19813"/>
      <w:r>
        <w:rPr>
          <w:rFonts w:ascii="宋体" w:hAnsi="宋体" w:cs="宋体" w:eastAsia="宋体"/>
          <w:sz w:val="38"/>
          <w:spacing w:val="0"/>
          <w:color w:val="000000"/>
          <w:b w:val="off"/>
          <w:i w:val="off"/>
        </w:rPr>
        <w:t/>
      </w:r>
      <w:bookmarkEnd w:id="19813"/>
    </w:p>
    <w:p>
      <w:pPr>
        <w:pageBreakBefore w:val="off"/>
        <w:tabs/>
        <w:wordWrap w:val="off"/>
        <w:spacing w:before="0" w:after="0" w:line="460" w:lineRule="exact"/>
        <w:ind w:left="0" w:right="0"/>
        <w:jc w:val="both"/>
        <w:textAlignment w:val="baseline"/>
        <w:rPr>
          <w:sz w:val="38"/>
        </w:rPr>
      </w:pPr>
      <w:bookmarkStart w:name="" w:id="19814"/>
      <w:r>
        <w:rPr>
          <w:rFonts w:ascii="宋体" w:hAnsi="宋体" w:cs="宋体" w:eastAsia="宋体"/>
          <w:sz w:val="38"/>
          <w:spacing w:val="0"/>
          <w:color w:val="000000"/>
          <w:b w:val="off"/>
          <w:i w:val="off"/>
        </w:rPr>
        <w:t/>
      </w:r>
      <w:bookmarkEnd w:id="19814"/>
    </w:p>
    <w:p>
      <w:pPr>
        <w:pageBreakBefore w:val="off"/>
        <w:tabs/>
        <w:wordWrap w:val="off"/>
        <w:spacing w:before="0" w:after="0" w:line="460" w:lineRule="exact"/>
        <w:ind w:left="0" w:right="0"/>
        <w:jc w:val="both"/>
        <w:textAlignment w:val="baseline"/>
        <w:rPr>
          <w:sz w:val="38"/>
        </w:rPr>
      </w:pPr>
      <w:bookmarkStart w:name="" w:id="19815"/>
      <w:r>
        <w:rPr>
          <w:rFonts w:ascii="宋体" w:hAnsi="宋体" w:cs="宋体" w:eastAsia="宋体"/>
          <w:sz w:val="38"/>
          <w:spacing w:val="0"/>
          <w:color w:val="000000"/>
          <w:b w:val="off"/>
          <w:i w:val="off"/>
        </w:rPr>
        <w:t/>
      </w:r>
      <w:bookmarkEnd w:id="19815"/>
    </w:p>
    <w:p>
      <w:pPr>
        <w:pageBreakBefore w:val="off"/>
        <w:tabs/>
        <w:wordWrap w:val="off"/>
        <w:spacing w:before="0" w:after="0" w:line="460" w:lineRule="exact"/>
        <w:ind w:left="0" w:right="0"/>
        <w:jc w:val="both"/>
        <w:textAlignment w:val="baseline"/>
        <w:rPr>
          <w:sz w:val="38"/>
        </w:rPr>
      </w:pPr>
      <w:bookmarkStart w:name="" w:id="19816"/>
      <w:r>
        <w:rPr>
          <w:rFonts w:ascii="宋体" w:hAnsi="宋体" w:cs="宋体" w:eastAsia="宋体"/>
          <w:sz w:val="38"/>
          <w:spacing w:val="0"/>
          <w:color w:val="000000"/>
          <w:b w:val="off"/>
          <w:i w:val="off"/>
        </w:rPr>
        <w:t/>
      </w:r>
      <w:bookmarkEnd w:id="19816"/>
    </w:p>
    <w:p>
      <w:pPr>
        <w:pageBreakBefore w:val="off"/>
        <w:tabs/>
        <w:wordWrap w:val="off"/>
        <w:spacing w:before="0" w:after="0" w:line="460" w:lineRule="exact"/>
        <w:ind w:left="0" w:right="0"/>
        <w:jc w:val="both"/>
        <w:textAlignment w:val="baseline"/>
        <w:rPr>
          <w:sz w:val="38"/>
        </w:rPr>
      </w:pPr>
      <w:bookmarkStart w:name="" w:id="19817"/>
      <w:r>
        <w:rPr>
          <w:rFonts w:ascii="宋体" w:hAnsi="宋体" w:cs="宋体" w:eastAsia="宋体"/>
          <w:sz w:val="38"/>
          <w:spacing w:val="0"/>
          <w:color w:val="000000"/>
          <w:b w:val="off"/>
          <w:i w:val="off"/>
        </w:rPr>
        <w:t/>
      </w:r>
      <w:bookmarkEnd w:id="19817"/>
    </w:p>
    <w:p>
      <w:pPr>
        <w:pageBreakBefore w:val="off"/>
        <w:tabs/>
        <w:wordWrap w:val="off"/>
        <w:spacing w:before="0" w:after="0" w:line="460" w:lineRule="exact"/>
        <w:ind w:left="0" w:right="0"/>
        <w:jc w:val="both"/>
        <w:textAlignment w:val="baseline"/>
        <w:rPr>
          <w:sz w:val="38"/>
        </w:rPr>
      </w:pPr>
      <w:bookmarkStart w:name="" w:id="19818"/>
      <w:r>
        <w:rPr>
          <w:rFonts w:ascii="宋体" w:hAnsi="宋体" w:cs="宋体" w:eastAsia="宋体"/>
          <w:sz w:val="38"/>
          <w:spacing w:val="0"/>
          <w:color w:val="000000"/>
          <w:b w:val="off"/>
          <w:i w:val="off"/>
        </w:rPr>
        <w:t/>
      </w:r>
      <w:bookmarkEnd w:id="19818"/>
    </w:p>
    <w:p>
      <w:pPr>
        <w:pageBreakBefore w:val="off"/>
        <w:tabs/>
        <w:wordWrap w:val="off"/>
        <w:spacing w:before="0" w:after="0" w:line="460" w:lineRule="exact"/>
        <w:ind w:left="0" w:right="0"/>
        <w:jc w:val="both"/>
        <w:textAlignment w:val="baseline"/>
        <w:rPr>
          <w:sz w:val="38"/>
        </w:rPr>
      </w:pPr>
      <w:bookmarkStart w:name="" w:id="19819"/>
      <w:r>
        <w:rPr>
          <w:rFonts w:ascii="宋体" w:hAnsi="宋体" w:cs="宋体" w:eastAsia="宋体"/>
          <w:sz w:val="38"/>
          <w:spacing w:val="0"/>
          <w:color w:val="000000"/>
          <w:b w:val="off"/>
          <w:i w:val="off"/>
        </w:rPr>
        <w:t/>
      </w:r>
      <w:bookmarkEnd w:id="19819"/>
    </w:p>
    <w:p>
      <w:pPr>
        <w:pageBreakBefore w:val="off"/>
        <w:tabs/>
        <w:wordWrap w:val="off"/>
        <w:spacing w:before="0" w:after="0" w:line="460" w:lineRule="exact"/>
        <w:ind w:left="0" w:right="0"/>
        <w:jc w:val="both"/>
        <w:textAlignment w:val="baseline"/>
        <w:rPr>
          <w:sz w:val="38"/>
        </w:rPr>
      </w:pPr>
      <w:bookmarkStart w:name="" w:id="19820"/>
      <w:r>
        <w:rPr>
          <w:rFonts w:ascii="宋体" w:hAnsi="宋体" w:cs="宋体" w:eastAsia="宋体"/>
          <w:sz w:val="38"/>
          <w:spacing w:val="0"/>
          <w:color w:val="000000"/>
          <w:b w:val="off"/>
          <w:i w:val="off"/>
        </w:rPr>
        <w:t/>
      </w:r>
      <w:bookmarkEnd w:id="19820"/>
    </w:p>
    <w:p>
      <w:pPr>
        <w:pageBreakBefore w:val="off"/>
        <w:tabs/>
        <w:wordWrap w:val="off"/>
        <w:spacing w:before="0" w:after="0" w:line="460" w:lineRule="exact"/>
        <w:ind w:left="0" w:right="0"/>
        <w:jc w:val="both"/>
        <w:textAlignment w:val="baseline"/>
        <w:rPr>
          <w:sz w:val="38"/>
        </w:rPr>
      </w:pPr>
      <w:bookmarkStart w:name="" w:id="19821"/>
      <w:r>
        <w:rPr>
          <w:rFonts w:ascii="宋体" w:hAnsi="宋体" w:cs="宋体" w:eastAsia="宋体"/>
          <w:sz w:val="38"/>
          <w:spacing w:val="0"/>
          <w:color w:val="000000"/>
          <w:b w:val="off"/>
          <w:i w:val="off"/>
        </w:rPr>
        <w:t/>
      </w:r>
      <w:bookmarkEnd w:id="19821"/>
    </w:p>
    <w:p>
      <w:pPr>
        <w:pageBreakBefore w:val="off"/>
        <w:tabs/>
        <w:wordWrap w:val="off"/>
        <w:spacing w:before="0" w:after="0" w:line="460" w:lineRule="exact"/>
        <w:ind w:left="0" w:right="0"/>
        <w:jc w:val="both"/>
        <w:textAlignment w:val="baseline"/>
        <w:rPr>
          <w:sz w:val="38"/>
        </w:rPr>
      </w:pPr>
      <w:bookmarkStart w:name="" w:id="19822"/>
      <w:r>
        <w:rPr>
          <w:rFonts w:ascii="宋体" w:hAnsi="宋体" w:cs="宋体" w:eastAsia="宋体"/>
          <w:sz w:val="38"/>
          <w:spacing w:val="0"/>
          <w:color w:val="000000"/>
          <w:b w:val="off"/>
          <w:i w:val="off"/>
        </w:rPr>
        <w:t/>
      </w:r>
      <w:bookmarkEnd w:id="19822"/>
    </w:p>
    <w:p>
      <w:pPr>
        <w:pageBreakBefore w:val="off"/>
        <w:tabs/>
        <w:wordWrap w:val="off"/>
        <w:spacing w:before="0" w:after="0" w:line="460" w:lineRule="exact"/>
        <w:ind w:left="0" w:right="0"/>
        <w:jc w:val="both"/>
        <w:textAlignment w:val="baseline"/>
        <w:rPr>
          <w:sz w:val="38"/>
        </w:rPr>
      </w:pPr>
      <w:bookmarkStart w:name="" w:id="19823"/>
      <w:r>
        <w:rPr>
          <w:rFonts w:ascii="宋体" w:hAnsi="宋体" w:cs="宋体" w:eastAsia="宋体"/>
          <w:sz w:val="38"/>
          <w:spacing w:val="0"/>
          <w:color w:val="000000"/>
          <w:b w:val="off"/>
          <w:i w:val="off"/>
        </w:rPr>
        <w:t/>
      </w:r>
      <w:bookmarkEnd w:id="19823"/>
    </w:p>
    <w:p>
      <w:pPr>
        <w:pageBreakBefore w:val="off"/>
        <w:tabs/>
        <w:wordWrap w:val="off"/>
        <w:spacing w:before="0" w:after="0" w:line="460" w:lineRule="exact"/>
        <w:ind w:left="0" w:right="0"/>
        <w:jc w:val="both"/>
        <w:textAlignment w:val="baseline"/>
        <w:rPr>
          <w:sz w:val="38"/>
        </w:rPr>
      </w:pPr>
      <w:bookmarkStart w:name="" w:id="19824"/>
      <w:r>
        <w:rPr>
          <w:rFonts w:ascii="宋体" w:hAnsi="宋体" w:cs="宋体" w:eastAsia="宋体"/>
          <w:sz w:val="38"/>
          <w:spacing w:val="0"/>
          <w:color w:val="000000"/>
          <w:b w:val="off"/>
          <w:i w:val="off"/>
        </w:rPr>
        <w:t/>
      </w:r>
      <w:bookmarkEnd w:id="19824"/>
    </w:p>
    <w:p>
      <w:pPr>
        <w:pageBreakBefore w:val="off"/>
        <w:tabs/>
        <w:wordWrap w:val="off"/>
        <w:spacing w:before="0" w:after="0" w:line="460" w:lineRule="exact"/>
        <w:ind w:left="0" w:right="0"/>
        <w:jc w:val="both"/>
        <w:textAlignment w:val="baseline"/>
        <w:rPr>
          <w:sz w:val="38"/>
        </w:rPr>
      </w:pPr>
      <w:bookmarkStart w:name="" w:id="19825"/>
      <w:r>
        <w:rPr>
          <w:rFonts w:ascii="宋体" w:hAnsi="宋体" w:cs="宋体" w:eastAsia="宋体"/>
          <w:sz w:val="38"/>
          <w:spacing w:val="0"/>
          <w:color w:val="000000"/>
          <w:b w:val="off"/>
          <w:i w:val="off"/>
        </w:rPr>
        <w:t/>
      </w:r>
      <w:bookmarkEnd w:id="19825"/>
    </w:p>
    <w:p>
      <w:pPr>
        <w:pageBreakBefore w:val="off"/>
        <w:tabs/>
        <w:wordWrap w:val="off"/>
        <w:spacing w:before="0" w:after="0" w:line="520" w:lineRule="atLeast"/>
        <w:ind w:left="40" w:right="0"/>
        <w:jc w:val="both"/>
        <w:textAlignment w:val="baseline"/>
        <w:rPr>
          <w:sz w:val="38"/>
        </w:rPr>
      </w:pPr>
      <w:bookmarkStart w:name="" w:id="19826"/>
      <w:r>
        <w:rPr>
          <w:rFonts w:ascii="楷体" w:hAnsi="楷体" w:cs="楷体" w:eastAsia="楷体"/>
          <w:sz w:val="38"/>
          <w:spacing w:val="0"/>
          <w:color w:val="9fafcd"/>
          <w:b w:val="off"/>
          <w:i w:val="off"/>
        </w:rPr>
        <w:t>850</w:t>
      </w:r>
      <w:bookmarkEnd w:id="19826"/>
    </w:p>
    <w:p>
      <w:r>
        <w:t/>
      </w:r>
    </w:p>
    <w:p>
      <w:pPr>
        <w:sectPr>
          <w:footerReference r:id="rId1755"/>
          <w:headerReference r:id="rId1756" w:type="default"/>
          <w:type w:val="nextPage"/>
          <w:pgSz w:w="17340" w:h="25540"/>
          <w:pgMar w:left="1640" w:top="1080" w:right="1640" w:bottom="1080" w:header="780" w:footer="780"/>
          <w:cols w:num="1"/>
        </w:sectPr>
      </w:pPr>
    </w:p>
    <w:p>
      <w:pPr>
        <w:pageBreakBefore w:val="off"/>
        <w:tabs/>
        <w:wordWrap w:val="off"/>
        <w:spacing w:before="900" w:after="0" w:line="840" w:lineRule="atLeast"/>
        <w:ind w:left="0" w:right="0"/>
        <w:jc w:val="center"/>
        <w:textAlignment w:val="baseline"/>
        <w:rPr>
          <w:sz w:val="62"/>
        </w:rPr>
      </w:pPr>
      <w:bookmarkStart w:name="" w:id="19827"/>
      <w:r>
        <w:rPr>
          <w:rFonts w:ascii="黑体" w:hAnsi="黑体" w:cs="黑体" w:eastAsia="黑体"/>
          <w:sz w:val="62"/>
          <w:spacing w:val="0"/>
          <w:color w:val="000000"/>
          <w:b w:val="off"/>
          <w:i w:val="off"/>
        </w:rPr>
        <w:t>结语</w:t>
      </w:r>
      <w:bookmarkEnd w:id="19827"/>
    </w:p>
    <w:p>
      <w:pPr>
        <w:pageBreakBefore w:val="off"/>
        <w:tabs/>
        <w:wordWrap w:val="off"/>
        <w:spacing w:before="0" w:after="0" w:line="740" w:lineRule="exact"/>
        <w:ind w:left="0" w:right="0"/>
        <w:jc w:val="center"/>
        <w:textAlignment w:val="baseline"/>
        <w:rPr>
          <w:sz w:val="62"/>
        </w:rPr>
      </w:pPr>
      <w:bookmarkStart w:name="" w:id="19828"/>
      <w:r>
        <w:rPr>
          <w:rFonts w:ascii="宋体" w:hAnsi="宋体" w:cs="宋体" w:eastAsia="宋体"/>
          <w:sz w:val="62"/>
          <w:spacing w:val="0"/>
          <w:color w:val="000000"/>
          <w:b w:val="off"/>
          <w:i w:val="off"/>
        </w:rPr>
        <w:t/>
      </w:r>
      <w:bookmarkEnd w:id="19828"/>
    </w:p>
    <w:p>
      <w:pPr>
        <w:pageBreakBefore w:val="off"/>
        <w:tabs/>
        <w:wordWrap w:val="off"/>
        <w:spacing w:before="0" w:after="0" w:line="840" w:lineRule="atLeast"/>
        <w:ind w:left="0" w:right="0"/>
        <w:jc w:val="center"/>
        <w:textAlignment w:val="baseline"/>
        <w:rPr>
          <w:sz w:val="61"/>
        </w:rPr>
      </w:pPr>
      <w:bookmarkStart w:name="" w:id="19829"/>
      <w:r>
        <w:rPr>
          <w:rFonts w:ascii="黑体" w:hAnsi="黑体" w:cs="黑体" w:eastAsia="黑体"/>
          <w:sz w:val="61"/>
          <w:spacing w:val="0"/>
          <w:color w:val="000000"/>
          <w:b w:val="off"/>
          <w:i w:val="off"/>
        </w:rPr>
        <w:t>幸福的家，从践行健康的生活方式开始</w:t>
      </w:r>
      <w:bookmarkEnd w:id="19829"/>
    </w:p>
    <w:p>
      <w:pPr>
        <w:pageBreakBefore w:val="off"/>
        <w:tabs/>
        <w:wordWrap w:val="off"/>
        <w:spacing w:before="0" w:after="0" w:line="720" w:lineRule="exact"/>
        <w:ind w:left="0" w:right="0"/>
        <w:jc w:val="center"/>
        <w:textAlignment w:val="baseline"/>
        <w:rPr>
          <w:sz w:val="45"/>
        </w:rPr>
      </w:pPr>
      <w:bookmarkStart w:name="" w:id="19830"/>
      <w:r>
        <w:rPr>
          <w:rFonts w:ascii="宋体" w:hAnsi="宋体" w:cs="宋体" w:eastAsia="宋体"/>
          <w:sz w:val="45"/>
          <w:spacing w:val="0"/>
          <w:color w:val="000000"/>
          <w:b w:val="off"/>
          <w:i w:val="off"/>
        </w:rPr>
        <w:t/>
      </w:r>
      <w:bookmarkEnd w:id="19830"/>
    </w:p>
    <w:p>
      <w:pPr>
        <w:pageBreakBefore w:val="off"/>
        <w:tabs/>
        <w:wordWrap w:val="off"/>
        <w:spacing w:before="0" w:after="0" w:line="720" w:lineRule="exact"/>
        <w:ind w:left="0" w:right="0"/>
        <w:jc w:val="center"/>
        <w:textAlignment w:val="baseline"/>
        <w:rPr>
          <w:sz w:val="45"/>
        </w:rPr>
      </w:pPr>
      <w:bookmarkStart w:name="" w:id="19831"/>
      <w:r>
        <w:rPr>
          <w:rFonts w:ascii="宋体" w:hAnsi="宋体" w:cs="宋体" w:eastAsia="宋体"/>
          <w:sz w:val="45"/>
          <w:spacing w:val="0"/>
          <w:color w:val="000000"/>
          <w:b w:val="off"/>
          <w:i w:val="off"/>
        </w:rPr>
        <w:t/>
      </w:r>
      <w:bookmarkEnd w:id="19831"/>
    </w:p>
    <w:p>
      <w:pPr>
        <w:pageBreakBefore w:val="off"/>
        <w:tabs/>
        <w:wordWrap w:val="off"/>
        <w:spacing w:before="0" w:after="0" w:line="720" w:lineRule="exact"/>
        <w:ind w:left="0" w:right="0"/>
        <w:jc w:val="center"/>
        <w:textAlignment w:val="baseline"/>
        <w:rPr>
          <w:sz w:val="45"/>
        </w:rPr>
      </w:pPr>
      <w:bookmarkStart w:name="" w:id="19832"/>
      <w:r>
        <w:rPr>
          <w:rFonts w:ascii="宋体" w:hAnsi="宋体" w:cs="宋体" w:eastAsia="宋体"/>
          <w:sz w:val="45"/>
          <w:spacing w:val="0"/>
          <w:color w:val="000000"/>
          <w:b w:val="off"/>
          <w:i w:val="off"/>
        </w:rPr>
        <w:t/>
      </w:r>
      <w:bookmarkEnd w:id="19832"/>
    </w:p>
    <w:p>
      <w:pPr>
        <w:pageBreakBefore w:val="off"/>
        <w:tabs/>
        <w:wordWrap w:val="off"/>
        <w:spacing w:before="0" w:after="0" w:line="720" w:lineRule="exact"/>
        <w:ind w:left="0" w:right="0"/>
        <w:jc w:val="center"/>
        <w:textAlignment w:val="baseline"/>
        <w:rPr>
          <w:sz w:val="45"/>
        </w:rPr>
      </w:pPr>
      <w:bookmarkStart w:name="" w:id="19833"/>
      <w:r>
        <w:rPr>
          <w:rFonts w:ascii="宋体" w:hAnsi="宋体" w:cs="宋体" w:eastAsia="宋体"/>
          <w:sz w:val="45"/>
          <w:spacing w:val="0"/>
          <w:color w:val="000000"/>
          <w:b w:val="off"/>
          <w:i w:val="off"/>
        </w:rPr>
        <w:t/>
      </w:r>
      <w:bookmarkEnd w:id="19833"/>
    </w:p>
    <w:p>
      <w:pPr>
        <w:pageBreakBefore w:val="off"/>
        <w:tabs/>
        <w:wordWrap w:val="off"/>
        <w:spacing w:before="0" w:after="0" w:line="720" w:lineRule="exact"/>
        <w:ind w:left="0" w:right="0"/>
        <w:jc w:val="center"/>
        <w:textAlignment w:val="baseline"/>
        <w:rPr>
          <w:sz w:val="45"/>
        </w:rPr>
      </w:pPr>
      <w:bookmarkStart w:name="" w:id="19834"/>
      <w:r>
        <w:rPr>
          <w:rFonts w:ascii="宋体" w:hAnsi="宋体" w:cs="宋体" w:eastAsia="宋体"/>
          <w:sz w:val="45"/>
          <w:spacing w:val="0"/>
          <w:color w:val="000000"/>
          <w:b w:val="off"/>
          <w:i w:val="off"/>
        </w:rPr>
        <w:t/>
      </w:r>
      <w:bookmarkEnd w:id="19834"/>
    </w:p>
    <w:p>
      <w:pPr>
        <w:pageBreakBefore w:val="off"/>
        <w:tabs/>
        <w:wordWrap w:val="off"/>
        <w:spacing w:before="0" w:after="0" w:line="700" w:lineRule="atLeast"/>
        <w:ind w:left="0" w:right="0"/>
        <w:jc w:val="both"/>
        <w:textAlignment w:val="baseline"/>
        <w:rPr>
          <w:sz w:val="45"/>
        </w:rPr>
      </w:pPr>
      <w:bookmarkStart w:name="" w:id="19835"/>
      <w:r>
        <w:rPr>
          <w:rFonts w:ascii="黑体" w:hAnsi="黑体" w:cs="黑体" w:eastAsia="黑体"/>
          <w:sz w:val="45"/>
          <w:spacing w:val="0"/>
          <w:color w:val="000000"/>
          <w:b w:val="off"/>
          <w:i w:val="off"/>
        </w:rPr>
        <w:t>健康问题，万变不离其“宗”</w:t>
      </w:r>
      <w:bookmarkEnd w:id="19835"/>
    </w:p>
    <w:p>
      <w:pPr>
        <w:pageBreakBefore w:val="off"/>
        <w:tabs/>
        <w:wordWrap w:val="off"/>
        <w:spacing w:before="0" w:after="0" w:line="720" w:lineRule="exact"/>
        <w:ind w:left="0" w:right="0"/>
        <w:jc w:val="both"/>
        <w:textAlignment w:val="baseline"/>
        <w:rPr>
          <w:sz w:val="45"/>
        </w:rPr>
      </w:pPr>
      <w:bookmarkStart w:name="" w:id="19836"/>
      <w:r>
        <w:rPr>
          <w:rFonts w:ascii="宋体" w:hAnsi="宋体" w:cs="宋体" w:eastAsia="宋体"/>
          <w:sz w:val="45"/>
          <w:spacing w:val="0"/>
          <w:color w:val="000000"/>
          <w:b w:val="off"/>
          <w:i w:val="off"/>
        </w:rPr>
        <w:t/>
      </w:r>
      <w:bookmarkEnd w:id="19836"/>
    </w:p>
    <w:p>
      <w:pPr>
        <w:pageBreakBefore w:val="off"/>
        <w:tabs/>
        <w:wordWrap w:val="off"/>
        <w:spacing w:before="0" w:after="0" w:line="820" w:lineRule="atLeast"/>
        <w:ind w:left="0" w:right="0" w:firstLine="840"/>
        <w:jc w:val="both"/>
        <w:textAlignment w:val="baseline"/>
        <w:rPr>
          <w:sz w:val="40"/>
        </w:rPr>
      </w:pPr>
      <w:bookmarkStart w:name="" w:id="19837"/>
      <w:r>
        <w:rPr>
          <w:rFonts w:ascii="宋体" w:hAnsi="宋体" w:cs="宋体" w:eastAsia="宋体"/>
          <w:sz w:val="40"/>
          <w:spacing w:val="0"/>
          <w:color w:val="000000"/>
          <w:b w:val="off"/>
          <w:i w:val="off"/>
        </w:rPr>
        <w:t>家庭中的健康问题千差万别，每个家庭成员在不同的人生阶段、不同的</w:t>
      </w:r>
      <w:r>
        <w:rPr>
          <w:rFonts w:ascii="宋体" w:hAnsi="宋体" w:cs="宋体" w:eastAsia="宋体"/>
          <w:sz w:val="40"/>
          <w:spacing w:val="0"/>
          <w:color w:val="000000"/>
          <w:b w:val="off"/>
          <w:i w:val="off"/>
        </w:rPr>
        <w:t>生活场景中都有各自的健康烦恼。尽管我希望这本书能尽可能面面俱到地为你</w:t>
      </w:r>
      <w:r>
        <w:rPr>
          <w:rFonts w:ascii="宋体" w:hAnsi="宋体" w:cs="宋体" w:eastAsia="宋体"/>
          <w:sz w:val="40"/>
          <w:spacing w:val="0"/>
          <w:color w:val="000000"/>
          <w:b w:val="off"/>
          <w:i w:val="off"/>
        </w:rPr>
        <w:t>提供解答，但我必须承认，无论写得多全面，一本书能覆盖的家庭健康问题毕</w:t>
      </w:r>
      <w:r>
        <w:rPr>
          <w:rFonts w:ascii="宋体" w:hAnsi="宋体" w:cs="宋体" w:eastAsia="宋体"/>
          <w:sz w:val="40"/>
          <w:spacing w:val="0"/>
          <w:color w:val="000000"/>
          <w:b w:val="off"/>
          <w:i w:val="off"/>
        </w:rPr>
        <w:t>竟是有限的，你可能在这本书中找不到你心心念念的问题的答案。其实，不只</w:t>
      </w:r>
      <w:r>
        <w:rPr>
          <w:rFonts w:ascii="宋体" w:hAnsi="宋体" w:cs="宋体" w:eastAsia="宋体"/>
          <w:sz w:val="40"/>
          <w:spacing w:val="0"/>
          <w:color w:val="000000"/>
          <w:b w:val="off"/>
          <w:i w:val="off"/>
        </w:rPr>
        <w:t>是健康问题无法穷尽，我们更要承认，哪怕把所有健康问题都放到现有的科学</w:t>
      </w:r>
      <w:r>
        <w:rPr>
          <w:rFonts w:ascii="宋体" w:hAnsi="宋体" w:cs="宋体" w:eastAsia="宋体"/>
          <w:sz w:val="40"/>
          <w:spacing w:val="0"/>
          <w:color w:val="000000"/>
          <w:b w:val="off"/>
          <w:i w:val="off"/>
        </w:rPr>
        <w:t>地图上，人类的探索也只是冰山一角，更多的真相仍隐藏在未知的迷雾中。</w:t>
      </w:r>
      <w:bookmarkEnd w:id="19837"/>
    </w:p>
    <w:p>
      <w:pPr>
        <w:pageBreakBefore w:val="off"/>
        <w:tabs/>
        <w:wordWrap w:val="off"/>
        <w:spacing w:before="0" w:after="0" w:line="820" w:lineRule="atLeast"/>
        <w:ind w:left="0" w:right="40" w:firstLine="840"/>
        <w:jc w:val="both"/>
        <w:textAlignment w:val="baseline"/>
        <w:rPr>
          <w:sz w:val="40"/>
        </w:rPr>
      </w:pPr>
      <w:bookmarkStart w:name="" w:id="19838"/>
      <w:r>
        <w:rPr>
          <w:rFonts w:ascii="宋体" w:hAnsi="宋体" w:cs="宋体" w:eastAsia="宋体"/>
          <w:sz w:val="40"/>
          <w:spacing w:val="0"/>
          <w:color w:val="000000"/>
          <w:b w:val="off"/>
          <w:i w:val="off"/>
        </w:rPr>
        <w:t>但是，“夫物芸芸，各复归其根”，再复杂的问题，终有本质和规律可循。</w:t>
      </w:r>
      <w:r>
        <w:rPr>
          <w:rFonts w:ascii="宋体" w:hAnsi="宋体" w:cs="宋体" w:eastAsia="宋体"/>
          <w:sz w:val="40"/>
          <w:spacing w:val="0"/>
          <w:color w:val="000000"/>
          <w:b w:val="off"/>
          <w:i w:val="off"/>
        </w:rPr>
        <w:t>除了我们无法改变的基因，大多数身体变化其实都源自你的生活方式。你怎么</w:t>
      </w:r>
      <w:r>
        <w:rPr>
          <w:rFonts w:ascii="宋体" w:hAnsi="宋体" w:cs="宋体" w:eastAsia="宋体"/>
          <w:sz w:val="40"/>
          <w:spacing w:val="0"/>
          <w:color w:val="000000"/>
          <w:b w:val="off"/>
          <w:i w:val="off"/>
        </w:rPr>
        <w:t>吃、怎么运动、怎么睡觉，这些日常行为构成了你健康的底层系统。对健康管</w:t>
      </w:r>
      <w:r>
        <w:rPr>
          <w:rFonts w:ascii="宋体" w:hAnsi="宋体" w:cs="宋体" w:eastAsia="宋体"/>
          <w:sz w:val="40"/>
          <w:spacing w:val="0"/>
          <w:color w:val="000000"/>
          <w:b w:val="off"/>
          <w:i w:val="off"/>
        </w:rPr>
        <w:t>理来说，无论问题多么复杂，万变不离其宗，这个“宗”正是我们每天践行的</w:t>
      </w:r>
      <w:r>
        <w:rPr>
          <w:rFonts w:ascii="宋体" w:hAnsi="宋体" w:cs="宋体" w:eastAsia="宋体"/>
          <w:sz w:val="40"/>
          <w:spacing w:val="0"/>
          <w:color w:val="000000"/>
          <w:b w:val="off"/>
          <w:i w:val="off"/>
        </w:rPr>
        <w:t>生活方式。</w:t>
      </w:r>
      <w:bookmarkEnd w:id="19838"/>
    </w:p>
    <w:p>
      <w:pPr>
        <w:pageBreakBefore w:val="off"/>
        <w:tabs/>
        <w:wordWrap w:val="off"/>
        <w:spacing w:before="0" w:after="0" w:line="820" w:lineRule="atLeast"/>
        <w:ind w:left="0" w:right="20" w:firstLine="840"/>
        <w:jc w:val="both"/>
        <w:textAlignment w:val="baseline"/>
        <w:rPr>
          <w:sz w:val="40"/>
        </w:rPr>
      </w:pPr>
      <w:bookmarkStart w:name="" w:id="19839"/>
      <w:r>
        <w:rPr>
          <w:rFonts w:ascii="宋体" w:hAnsi="宋体" w:cs="宋体" w:eastAsia="宋体"/>
          <w:sz w:val="40"/>
          <w:spacing w:val="0"/>
          <w:color w:val="000000"/>
          <w:b w:val="off"/>
          <w:i w:val="off"/>
        </w:rPr>
        <w:t>现代医学研究也证明了这一点。美国心脏协会发布的指南指出，如果在</w:t>
      </w:r>
      <w:r>
        <w:rPr>
          <w:rFonts w:ascii="宋体" w:hAnsi="宋体" w:cs="宋体" w:eastAsia="宋体"/>
          <w:sz w:val="40"/>
          <w:spacing w:val="0"/>
          <w:color w:val="000000"/>
          <w:b w:val="off"/>
          <w:i w:val="off"/>
        </w:rPr>
        <w:t>生活方式上能够遵循四条原则，可显著降低心血管疾病和糖尿病发病率。这四</w:t>
      </w:r>
      <w:r>
        <w:rPr>
          <w:rFonts w:ascii="宋体" w:hAnsi="宋体" w:cs="宋体" w:eastAsia="宋体"/>
          <w:sz w:val="40"/>
          <w:spacing w:val="0"/>
          <w:color w:val="000000"/>
          <w:b w:val="off"/>
          <w:i w:val="off"/>
        </w:rPr>
        <w:t>项原则分别是：第一，保持适当的体重；第二，不吸烟；第三，规律运动；第</w:t>
      </w:r>
      <w:r>
        <w:rPr>
          <w:rFonts w:ascii="宋体" w:hAnsi="宋体" w:cs="宋体" w:eastAsia="宋体"/>
          <w:sz w:val="40"/>
          <w:spacing w:val="0"/>
          <w:color w:val="000000"/>
          <w:b w:val="off"/>
          <w:i w:val="off"/>
        </w:rPr>
        <w:t>四，合理饮食。生活方式对健康的影响远不止于心脑血管疾病和糖尿病，它对</w:t>
      </w:r>
      <w:bookmarkEnd w:id="19839"/>
    </w:p>
    <w:p>
      <w:pPr>
        <w:pageBreakBefore w:val="off"/>
        <w:tabs/>
        <w:wordWrap w:val="off"/>
        <w:spacing w:before="0" w:after="0" w:line="840" w:lineRule="exact"/>
        <w:ind w:left="0" w:right="0"/>
        <w:jc w:val="both"/>
        <w:textAlignment w:val="baseline"/>
        <w:rPr>
          <w:sz w:val="40"/>
        </w:rPr>
      </w:pPr>
      <w:bookmarkStart w:name="" w:id="19840"/>
      <w:r>
        <w:rPr>
          <w:rFonts w:ascii="宋体" w:hAnsi="宋体" w:cs="宋体" w:eastAsia="宋体"/>
          <w:sz w:val="40"/>
          <w:spacing w:val="0"/>
          <w:color w:val="000000"/>
          <w:b w:val="off"/>
          <w:i w:val="off"/>
        </w:rPr>
        <w:t/>
      </w:r>
      <w:bookmarkEnd w:id="19840"/>
    </w:p>
    <w:p>
      <w:pPr>
        <w:pageBreakBefore w:val="off"/>
        <w:tabs/>
        <w:wordWrap w:val="off"/>
        <w:spacing w:before="0" w:after="0" w:line="520" w:lineRule="atLeast"/>
        <w:ind w:left="0" w:right="80"/>
        <w:jc w:val="right"/>
        <w:textAlignment w:val="baseline"/>
        <w:rPr>
          <w:sz w:val="39"/>
        </w:rPr>
      </w:pPr>
      <w:bookmarkStart w:name="" w:id="19841"/>
      <w:r>
        <w:rPr>
          <w:rFonts w:ascii="黑体" w:hAnsi="黑体" w:cs="黑体" w:eastAsia="黑体"/>
          <w:sz w:val="39"/>
          <w:spacing w:val="0"/>
          <w:color w:val="000000"/>
          <w:b w:val="off"/>
          <w:i w:val="off"/>
        </w:rPr>
        <w:t>851</w:t>
      </w:r>
      <w:bookmarkEnd w:id="19841"/>
    </w:p>
    <w:p>
      <w:r>
        <w:t/>
      </w:r>
    </w:p>
    <w:p>
      <w:pPr>
        <w:sectPr>
          <w:footerReference r:id="rId1757"/>
          <w:headerReference r:id="rId1758" w:type="default"/>
          <w:type w:val="nextPage"/>
          <w:pgSz w:w="17060" w:h="25400"/>
          <w:pgMar w:left="1500" w:top="1540" w:right="1500" w:bottom="1540" w:header="1240" w:footer="1240"/>
          <w:cols w:num="1"/>
        </w:sectPr>
      </w:pPr>
    </w:p>
    <w:p>
      <w:pPr>
        <w:pageBreakBefore w:val="off"/>
        <w:tabs/>
        <w:wordWrap w:val="off"/>
        <w:spacing w:before="0" w:after="0" w:line="440" w:lineRule="atLeast"/>
        <w:ind w:left="20" w:right="0"/>
        <w:jc w:val="both"/>
        <w:textAlignment w:val="baseline"/>
        <w:rPr>
          <w:sz w:val="32"/>
        </w:rPr>
      </w:pPr>
      <w:bookmarkStart w:name="" w:id="19842"/>
      <w:r>
        <w:rPr>
          <w:rFonts w:ascii="黑体" w:hAnsi="黑体" w:cs="黑体" w:eastAsia="黑体"/>
          <w:sz w:val="32"/>
          <w:spacing w:val="0"/>
          <w:color w:val="9fb0ce"/>
          <w:b w:val="off"/>
          <w:i w:val="off"/>
        </w:rPr>
        <w:t>结语幸福的家，从践行健康的生活方式开始</w:t>
      </w:r>
      <w:bookmarkEnd w:id="19842"/>
    </w:p>
    <w:p>
      <w:pPr>
        <w:pageBreakBefore w:val="off"/>
        <w:tabs/>
        <w:wordWrap w:val="off"/>
        <w:spacing w:before="0" w:after="0" w:line="460" w:lineRule="exact"/>
        <w:ind w:left="0" w:right="0"/>
        <w:jc w:val="both"/>
        <w:textAlignment w:val="baseline"/>
        <w:rPr>
          <w:sz w:val="32"/>
        </w:rPr>
      </w:pPr>
      <w:bookmarkStart w:name="" w:id="19843"/>
      <w:r>
        <w:rPr>
          <w:rFonts w:ascii="宋体" w:hAnsi="宋体" w:cs="宋体" w:eastAsia="宋体"/>
          <w:sz w:val="32"/>
          <w:spacing w:val="0"/>
          <w:color w:val="000000"/>
          <w:b w:val="off"/>
          <w:i w:val="off"/>
        </w:rPr>
        <w:t/>
      </w:r>
      <w:bookmarkEnd w:id="19843"/>
    </w:p>
    <w:p>
      <w:pPr>
        <w:pageBreakBefore w:val="off"/>
        <w:tabs/>
        <w:wordWrap w:val="off"/>
        <w:spacing w:before="0" w:after="0" w:line="460" w:lineRule="exact"/>
        <w:ind w:left="0" w:right="0"/>
        <w:jc w:val="both"/>
        <w:textAlignment w:val="baseline"/>
        <w:rPr>
          <w:sz w:val="32"/>
        </w:rPr>
      </w:pPr>
      <w:bookmarkStart w:name="" w:id="19844"/>
      <w:r>
        <w:rPr>
          <w:rFonts w:ascii="宋体" w:hAnsi="宋体" w:cs="宋体" w:eastAsia="宋体"/>
          <w:sz w:val="32"/>
          <w:spacing w:val="0"/>
          <w:color w:val="000000"/>
          <w:b w:val="off"/>
          <w:i w:val="off"/>
        </w:rPr>
        <w:t/>
      </w:r>
      <w:bookmarkEnd w:id="19844"/>
    </w:p>
    <w:p>
      <w:pPr>
        <w:pageBreakBefore w:val="off"/>
        <w:tabs/>
        <w:wordWrap w:val="off"/>
        <w:spacing w:before="0" w:after="0" w:line="460" w:lineRule="exact"/>
        <w:ind w:left="0" w:right="0"/>
        <w:jc w:val="both"/>
        <w:textAlignment w:val="baseline"/>
        <w:rPr>
          <w:sz w:val="32"/>
        </w:rPr>
      </w:pPr>
      <w:bookmarkStart w:name="" w:id="19845"/>
      <w:r>
        <w:rPr>
          <w:rFonts w:ascii="宋体" w:hAnsi="宋体" w:cs="宋体" w:eastAsia="宋体"/>
          <w:sz w:val="32"/>
          <w:spacing w:val="0"/>
          <w:color w:val="000000"/>
          <w:b w:val="off"/>
          <w:i w:val="off"/>
        </w:rPr>
        <w:t/>
      </w:r>
      <w:bookmarkEnd w:id="19845"/>
    </w:p>
    <w:p>
      <w:pPr>
        <w:pageBreakBefore w:val="off"/>
        <w:tabs/>
        <w:wordWrap w:val="off"/>
        <w:spacing w:before="0" w:after="0" w:line="800" w:lineRule="atLeast"/>
        <w:ind w:left="20" w:right="0"/>
        <w:jc w:val="both"/>
        <w:textAlignment w:val="baseline"/>
        <w:rPr>
          <w:sz w:val="40"/>
        </w:rPr>
      </w:pPr>
      <w:bookmarkStart w:name="" w:id="19846"/>
      <w:r>
        <w:rPr>
          <w:rFonts w:ascii="宋体" w:hAnsi="宋体" w:cs="宋体" w:eastAsia="宋体"/>
          <w:sz w:val="40"/>
          <w:spacing w:val="0"/>
          <w:color w:val="000000"/>
          <w:b w:val="off"/>
          <w:i w:val="off"/>
        </w:rPr>
        <w:t>全球第二大疾病————癌症，同样有着不可忽视的影响。2023年美国国家癌症</w:t>
      </w:r>
      <w:r>
        <w:rPr>
          <w:rFonts w:ascii="宋体" w:hAnsi="宋体" w:cs="宋体" w:eastAsia="宋体"/>
          <w:sz w:val="40"/>
          <w:spacing w:val="0"/>
          <w:color w:val="000000"/>
          <w:b w:val="off"/>
          <w:i w:val="off"/>
        </w:rPr>
        <w:t>研究所的研究指出，癌症已经不再是衰老的必然结果，只有5%~10%的癌症</w:t>
      </w:r>
      <w:r>
        <w:rPr>
          <w:rFonts w:ascii="宋体" w:hAnsi="宋体" w:cs="宋体" w:eastAsia="宋体"/>
          <w:sz w:val="40"/>
          <w:spacing w:val="0"/>
          <w:color w:val="000000"/>
          <w:b w:val="off"/>
          <w:i w:val="off"/>
        </w:rPr>
        <w:t>与遗传直接相关，大多数癌症的发病都与生活方式密切相关，比如不良饮食习</w:t>
      </w:r>
      <w:r>
        <w:rPr>
          <w:rFonts w:ascii="宋体" w:hAnsi="宋体" w:cs="宋体" w:eastAsia="宋体"/>
          <w:sz w:val="40"/>
          <w:spacing w:val="0"/>
          <w:color w:val="000000"/>
          <w:b w:val="off"/>
          <w:i w:val="off"/>
        </w:rPr>
        <w:t>惯、肥胖等。据统计，2004——2013年，美国癌症的总体死亡率下降了13%。</w:t>
      </w:r>
      <w:r>
        <w:rPr>
          <w:rFonts w:ascii="宋体" w:hAnsi="宋体" w:cs="宋体" w:eastAsia="宋体"/>
          <w:sz w:val="40"/>
          <w:spacing w:val="0"/>
          <w:color w:val="000000"/>
          <w:b w:val="off"/>
          <w:i w:val="off"/>
        </w:rPr>
        <w:t>这个巨大的进步并非单纯依靠医学上的突破，更多的是依靠过去10年间全民</w:t>
      </w:r>
      <w:r>
        <w:rPr>
          <w:rFonts w:ascii="宋体" w:hAnsi="宋体" w:cs="宋体" w:eastAsia="宋体"/>
          <w:sz w:val="40"/>
          <w:spacing w:val="0"/>
          <w:color w:val="000000"/>
          <w:b w:val="off"/>
          <w:i w:val="off"/>
        </w:rPr>
        <w:t>生活方式的改善。</w:t>
      </w:r>
      <w:bookmarkEnd w:id="19846"/>
    </w:p>
    <w:p>
      <w:pPr>
        <w:pageBreakBefore w:val="off"/>
        <w:tabs/>
        <w:wordWrap w:val="off"/>
        <w:spacing w:before="0" w:after="0" w:line="800" w:lineRule="atLeast"/>
        <w:ind w:left="20" w:right="20" w:firstLine="840"/>
        <w:jc w:val="both"/>
        <w:textAlignment w:val="baseline"/>
        <w:rPr>
          <w:sz w:val="40"/>
        </w:rPr>
      </w:pPr>
      <w:bookmarkStart w:name="" w:id="19847"/>
      <w:r>
        <w:rPr>
          <w:rFonts w:ascii="宋体" w:hAnsi="宋体" w:cs="宋体" w:eastAsia="宋体"/>
          <w:sz w:val="40"/>
          <w:spacing w:val="0"/>
          <w:color w:val="000000"/>
          <w:b w:val="off"/>
          <w:i w:val="off"/>
        </w:rPr>
        <w:t>所以，无论你面对着怎样的问题，优化生活方式，都是你现在就可以行</w:t>
      </w:r>
      <w:r>
        <w:rPr>
          <w:rFonts w:ascii="宋体" w:hAnsi="宋体" w:cs="宋体" w:eastAsia="宋体"/>
          <w:sz w:val="40"/>
          <w:spacing w:val="0"/>
          <w:color w:val="000000"/>
          <w:b w:val="off"/>
          <w:i w:val="off"/>
        </w:rPr>
        <w:t>动起来的最有效解决方案之一。</w:t>
      </w:r>
      <w:bookmarkEnd w:id="19847"/>
    </w:p>
    <w:p>
      <w:pPr>
        <w:pageBreakBefore w:val="off"/>
        <w:tabs/>
        <w:wordWrap w:val="off"/>
        <w:spacing w:before="0" w:after="0" w:line="660" w:lineRule="exact"/>
        <w:ind w:left="0" w:right="0"/>
        <w:jc w:val="both"/>
        <w:textAlignment w:val="baseline"/>
        <w:rPr>
          <w:sz w:val="45"/>
        </w:rPr>
      </w:pPr>
      <w:bookmarkStart w:name="" w:id="19848"/>
      <w:r>
        <w:rPr>
          <w:rFonts w:ascii="宋体" w:hAnsi="宋体" w:cs="宋体" w:eastAsia="宋体"/>
          <w:sz w:val="45"/>
          <w:spacing w:val="0"/>
          <w:color w:val="000000"/>
          <w:b w:val="off"/>
          <w:i w:val="off"/>
        </w:rPr>
        <w:t/>
      </w:r>
      <w:bookmarkEnd w:id="19848"/>
    </w:p>
    <w:p>
      <w:pPr>
        <w:pageBreakBefore w:val="off"/>
        <w:tabs/>
        <w:wordWrap w:val="off"/>
        <w:spacing w:before="0" w:after="0" w:line="640" w:lineRule="atLeast"/>
        <w:ind w:left="20" w:right="0"/>
        <w:jc w:val="both"/>
        <w:textAlignment w:val="baseline"/>
        <w:rPr>
          <w:sz w:val="45"/>
        </w:rPr>
      </w:pPr>
      <w:bookmarkStart w:name="" w:id="19849"/>
      <w:r>
        <w:rPr>
          <w:rFonts w:ascii="黑体" w:hAnsi="黑体" w:cs="黑体" w:eastAsia="黑体"/>
          <w:sz w:val="45"/>
          <w:spacing w:val="0"/>
          <w:color w:val="9fb0ce"/>
          <w:b w:val="off"/>
          <w:i w:val="off"/>
        </w:rPr>
        <w:t>幸福，需要一个“锚定点”</w:t>
      </w:r>
      <w:bookmarkEnd w:id="19849"/>
    </w:p>
    <w:p>
      <w:pPr>
        <w:pageBreakBefore w:val="off"/>
        <w:tabs/>
        <w:wordWrap w:val="off"/>
        <w:spacing w:before="0" w:after="0" w:line="660" w:lineRule="exact"/>
        <w:ind w:left="0" w:right="0"/>
        <w:jc w:val="both"/>
        <w:textAlignment w:val="baseline"/>
        <w:rPr>
          <w:sz w:val="45"/>
        </w:rPr>
      </w:pPr>
      <w:bookmarkStart w:name="" w:id="19850"/>
      <w:r>
        <w:rPr>
          <w:rFonts w:ascii="宋体" w:hAnsi="宋体" w:cs="宋体" w:eastAsia="宋体"/>
          <w:sz w:val="45"/>
          <w:spacing w:val="0"/>
          <w:color w:val="000000"/>
          <w:b w:val="off"/>
          <w:i w:val="off"/>
        </w:rPr>
        <w:t/>
      </w:r>
      <w:bookmarkEnd w:id="19850"/>
    </w:p>
    <w:p>
      <w:pPr>
        <w:pageBreakBefore w:val="off"/>
        <w:tabs/>
        <w:wordWrap w:val="off"/>
        <w:spacing w:before="0" w:after="0" w:line="800" w:lineRule="atLeast"/>
        <w:ind w:left="20" w:right="0" w:firstLine="840"/>
        <w:jc w:val="both"/>
        <w:textAlignment w:val="baseline"/>
        <w:rPr>
          <w:sz w:val="40"/>
        </w:rPr>
      </w:pPr>
      <w:bookmarkStart w:name="" w:id="19851"/>
      <w:r>
        <w:rPr>
          <w:rFonts w:ascii="宋体" w:hAnsi="宋体" w:cs="宋体" w:eastAsia="宋体"/>
          <w:sz w:val="40"/>
          <w:spacing w:val="0"/>
          <w:color w:val="000000"/>
          <w:b w:val="off"/>
          <w:i w:val="off"/>
        </w:rPr>
        <w:t>从医这么多年，亲历过无数家庭的生离死别，见证过太多悲喜交织的故</w:t>
      </w:r>
      <w:r>
        <w:rPr>
          <w:rFonts w:ascii="宋体" w:hAnsi="宋体" w:cs="宋体" w:eastAsia="宋体"/>
          <w:sz w:val="40"/>
          <w:spacing w:val="0"/>
          <w:color w:val="000000"/>
          <w:b w:val="off"/>
          <w:i w:val="off"/>
        </w:rPr>
        <w:t>事，我总算明白了一个道理：人这一生，生死是算不准的，但健康可以算；姻</w:t>
      </w:r>
      <w:r>
        <w:rPr>
          <w:rFonts w:ascii="宋体" w:hAnsi="宋体" w:cs="宋体" w:eastAsia="宋体"/>
          <w:sz w:val="40"/>
          <w:spacing w:val="0"/>
          <w:color w:val="000000"/>
          <w:b w:val="off"/>
          <w:i w:val="off"/>
        </w:rPr>
        <w:t>缘是算不准的，但家庭和睦可以算；富贵是算不准的，但幸福可以算。年轻</w:t>
      </w:r>
      <w:r>
        <w:rPr>
          <w:rFonts w:ascii="宋体" w:hAnsi="宋体" w:cs="宋体" w:eastAsia="宋体"/>
          <w:sz w:val="40"/>
          <w:spacing w:val="0"/>
          <w:color w:val="000000"/>
          <w:b w:val="off"/>
          <w:i w:val="off"/>
        </w:rPr>
        <w:t>时，我总喜欢纠结于那些算不准的事情，但是人生来到下半场，我更愿意在这</w:t>
      </w:r>
      <w:r>
        <w:rPr>
          <w:rFonts w:ascii="宋体" w:hAnsi="宋体" w:cs="宋体" w:eastAsia="宋体"/>
          <w:sz w:val="40"/>
          <w:spacing w:val="0"/>
          <w:color w:val="000000"/>
          <w:b w:val="off"/>
          <w:i w:val="off"/>
        </w:rPr>
        <w:t>些算得准的事情上好好下一点功夫。</w:t>
      </w:r>
      <w:bookmarkEnd w:id="19851"/>
    </w:p>
    <w:p>
      <w:pPr>
        <w:pageBreakBefore w:val="off"/>
        <w:tabs/>
        <w:wordWrap w:val="off"/>
        <w:spacing w:before="0" w:after="0" w:line="800" w:lineRule="atLeast"/>
        <w:ind w:left="20" w:right="0" w:firstLine="840"/>
        <w:jc w:val="both"/>
        <w:textAlignment w:val="baseline"/>
        <w:rPr>
          <w:sz w:val="40"/>
        </w:rPr>
      </w:pPr>
      <w:bookmarkStart w:name="" w:id="19852"/>
      <w:r>
        <w:rPr>
          <w:rFonts w:ascii="宋体" w:hAnsi="宋体" w:cs="宋体" w:eastAsia="宋体"/>
          <w:sz w:val="40"/>
          <w:spacing w:val="0"/>
          <w:color w:val="000000"/>
          <w:b w:val="off"/>
          <w:i w:val="off"/>
        </w:rPr>
        <w:t>你可能会觉得“幸福”这道算术题有点抽象，看不清，摸不着。这时候，</w:t>
      </w:r>
      <w:r>
        <w:rPr>
          <w:rFonts w:ascii="宋体" w:hAnsi="宋体" w:cs="宋体" w:eastAsia="宋体"/>
          <w:sz w:val="40"/>
          <w:spacing w:val="0"/>
          <w:color w:val="000000"/>
          <w:b w:val="off"/>
          <w:i w:val="off"/>
        </w:rPr>
        <w:t>你就需要一个清晰的锚定点————健康的生活方式。如果能够实现对健康生活方</w:t>
      </w:r>
      <w:r>
        <w:rPr>
          <w:rFonts w:ascii="宋体" w:hAnsi="宋体" w:cs="宋体" w:eastAsia="宋体"/>
          <w:sz w:val="40"/>
          <w:spacing w:val="0"/>
          <w:color w:val="000000"/>
          <w:b w:val="off"/>
          <w:i w:val="off"/>
        </w:rPr>
        <w:t>式的管理，你和家人收获的将不只是健康，更可能在不知不觉间获得一个更幸</w:t>
      </w:r>
      <w:r>
        <w:rPr>
          <w:rFonts w:ascii="宋体" w:hAnsi="宋体" w:cs="宋体" w:eastAsia="宋体"/>
          <w:sz w:val="40"/>
          <w:spacing w:val="0"/>
          <w:color w:val="000000"/>
          <w:b w:val="off"/>
          <w:i w:val="off"/>
        </w:rPr>
        <w:t>福的家庭。就像俗话说的，“为理想而奋斗，捎带着把钱赚了”，健康和幸福的</w:t>
      </w:r>
      <w:r>
        <w:rPr>
          <w:rFonts w:ascii="宋体" w:hAnsi="宋体" w:cs="宋体" w:eastAsia="宋体"/>
          <w:sz w:val="40"/>
          <w:spacing w:val="0"/>
          <w:color w:val="000000"/>
          <w:b w:val="off"/>
          <w:i w:val="off"/>
        </w:rPr>
        <w:t>关系也是这样————你本以为只是为了健康，最后获得的却不只是健康。</w:t>
      </w:r>
      <w:bookmarkEnd w:id="19852"/>
    </w:p>
    <w:p>
      <w:pPr>
        <w:pageBreakBefore w:val="off"/>
        <w:tabs/>
        <w:wordWrap w:val="off"/>
        <w:spacing w:before="0" w:after="0" w:line="800" w:lineRule="atLeast"/>
        <w:ind w:left="20" w:right="0" w:firstLine="840"/>
        <w:jc w:val="both"/>
        <w:textAlignment w:val="baseline"/>
        <w:rPr>
          <w:sz w:val="40"/>
        </w:rPr>
      </w:pPr>
      <w:bookmarkStart w:name="" w:id="19853"/>
      <w:r>
        <w:rPr>
          <w:rFonts w:ascii="宋体" w:hAnsi="宋体" w:cs="宋体" w:eastAsia="宋体"/>
          <w:sz w:val="40"/>
          <w:spacing w:val="0"/>
          <w:color w:val="000000"/>
          <w:b w:val="off"/>
          <w:i w:val="off"/>
        </w:rPr>
        <w:t>健康和幸福本来就存在高度的共通性。首先，健康是幸福的土壤。身心</w:t>
      </w:r>
      <w:r>
        <w:rPr>
          <w:rFonts w:ascii="宋体" w:hAnsi="宋体" w:cs="宋体" w:eastAsia="宋体"/>
          <w:sz w:val="40"/>
          <w:spacing w:val="0"/>
          <w:color w:val="000000"/>
          <w:b w:val="off"/>
          <w:i w:val="off"/>
        </w:rPr>
        <w:t>俱疲、长期处于亚健康状态，不可能拥有真正的幸福。其次，两者都以生活为</w:t>
      </w:r>
      <w:r>
        <w:rPr>
          <w:rFonts w:ascii="宋体" w:hAnsi="宋体" w:cs="宋体" w:eastAsia="宋体"/>
          <w:sz w:val="40"/>
          <w:spacing w:val="0"/>
          <w:color w:val="000000"/>
          <w:b w:val="off"/>
          <w:i w:val="off"/>
        </w:rPr>
        <w:t>基础，也都需要依靠长期的行为进行构建。最后，健康和幸福都需要被分享。</w:t>
      </w:r>
      <w:r>
        <w:rPr>
          <w:rFonts w:ascii="宋体" w:hAnsi="宋体" w:cs="宋体" w:eastAsia="宋体"/>
          <w:sz w:val="40"/>
          <w:spacing w:val="0"/>
          <w:color w:val="000000"/>
          <w:b w:val="off"/>
          <w:i w:val="off"/>
        </w:rPr>
        <w:t>你可能已经发现了，分享本身，就是幸福感的触发器。哈佛商学院做过一项关</w:t>
      </w:r>
      <w:bookmarkEnd w:id="19853"/>
    </w:p>
    <w:p>
      <w:pPr>
        <w:pageBreakBefore w:val="off"/>
        <w:tabs/>
        <w:wordWrap w:val="off"/>
        <w:spacing w:before="0" w:after="0" w:line="820" w:lineRule="exact"/>
        <w:ind w:left="0" w:right="0"/>
        <w:jc w:val="both"/>
        <w:textAlignment w:val="baseline"/>
        <w:rPr>
          <w:sz w:val="40"/>
        </w:rPr>
      </w:pPr>
      <w:bookmarkStart w:name="" w:id="19854"/>
      <w:r>
        <w:rPr>
          <w:rFonts w:ascii="宋体" w:hAnsi="宋体" w:cs="宋体" w:eastAsia="宋体"/>
          <w:sz w:val="40"/>
          <w:spacing w:val="0"/>
          <w:color w:val="000000"/>
          <w:b w:val="off"/>
          <w:i w:val="off"/>
        </w:rPr>
        <w:t/>
      </w:r>
      <w:bookmarkEnd w:id="19854"/>
    </w:p>
    <w:p>
      <w:pPr>
        <w:pageBreakBefore w:val="off"/>
        <w:tabs/>
        <w:wordWrap w:val="off"/>
        <w:spacing w:before="0" w:after="0" w:line="520" w:lineRule="atLeast"/>
        <w:ind w:left="80" w:right="0"/>
        <w:jc w:val="both"/>
        <w:textAlignment w:val="baseline"/>
        <w:rPr>
          <w:sz w:val="38"/>
        </w:rPr>
      </w:pPr>
      <w:bookmarkStart w:name="" w:id="19855"/>
      <w:r>
        <w:rPr>
          <w:rFonts w:ascii="楷体" w:hAnsi="楷体" w:cs="楷体" w:eastAsia="楷体"/>
          <w:sz w:val="38"/>
          <w:spacing w:val="0"/>
          <w:color w:val="9fb0ce"/>
          <w:b w:val="off"/>
          <w:i w:val="off"/>
        </w:rPr>
        <w:t>852</w:t>
      </w:r>
      <w:bookmarkEnd w:id="19855"/>
    </w:p>
    <w:p>
      <w:r>
        <w:t/>
      </w:r>
    </w:p>
    <w:p>
      <w:pPr>
        <w:sectPr>
          <w:footerReference r:id="rId1759"/>
          <w:headerReference r:id="rId1760" w:type="default"/>
          <w:type w:val="nextPage"/>
          <w:pgSz w:w="17340" w:h="25540"/>
          <w:pgMar w:left="1620" w:top="1080" w:right="1620" w:bottom="1080" w:header="780" w:footer="780"/>
          <w:cols w:num="1"/>
        </w:sectPr>
      </w:pPr>
    </w:p>
    <w:p>
      <w:pPr>
        <w:pageBreakBefore w:val="off"/>
        <w:tabs/>
        <w:wordWrap w:val="off"/>
        <w:spacing w:before="0" w:after="0" w:line="440" w:lineRule="atLeast"/>
        <w:ind w:left="0" w:right="40"/>
        <w:jc w:val="right"/>
        <w:textAlignment w:val="baseline"/>
        <w:rPr>
          <w:sz w:val="32"/>
        </w:rPr>
      </w:pPr>
      <w:bookmarkStart w:name="" w:id="19856"/>
      <w:r>
        <w:rPr>
          <w:rFonts w:ascii="黑体" w:hAnsi="黑体" w:cs="黑体" w:eastAsia="黑体"/>
          <w:sz w:val="32"/>
          <w:spacing w:val="0"/>
          <w:color w:val="000000"/>
          <w:b w:val="off"/>
          <w:i w:val="off"/>
        </w:rPr>
        <w:t>结语幸福的家，从践行健康的生活方式开始</w:t>
      </w:r>
      <w:bookmarkEnd w:id="19856"/>
    </w:p>
    <w:p>
      <w:pPr>
        <w:pageBreakBefore w:val="off"/>
        <w:tabs/>
        <w:wordWrap w:val="off"/>
        <w:spacing w:before="0" w:after="0" w:line="440" w:lineRule="exact"/>
        <w:ind w:left="0" w:right="0"/>
        <w:jc w:val="right"/>
        <w:textAlignment w:val="baseline"/>
        <w:rPr>
          <w:sz w:val="32"/>
        </w:rPr>
      </w:pPr>
      <w:bookmarkStart w:name="" w:id="19857"/>
      <w:r>
        <w:rPr>
          <w:rFonts w:ascii="宋体" w:hAnsi="宋体" w:cs="宋体" w:eastAsia="宋体"/>
          <w:sz w:val="32"/>
          <w:spacing w:val="0"/>
          <w:color w:val="000000"/>
          <w:b w:val="off"/>
          <w:i w:val="off"/>
        </w:rPr>
        <w:t/>
      </w:r>
      <w:bookmarkEnd w:id="19857"/>
    </w:p>
    <w:p>
      <w:pPr>
        <w:pageBreakBefore w:val="off"/>
        <w:tabs/>
        <w:wordWrap w:val="off"/>
        <w:spacing w:before="0" w:after="0" w:line="440" w:lineRule="exact"/>
        <w:ind w:left="0" w:right="0"/>
        <w:jc w:val="right"/>
        <w:textAlignment w:val="baseline"/>
        <w:rPr>
          <w:sz w:val="32"/>
        </w:rPr>
      </w:pPr>
      <w:bookmarkStart w:name="" w:id="19858"/>
      <w:r>
        <w:rPr>
          <w:rFonts w:ascii="宋体" w:hAnsi="宋体" w:cs="宋体" w:eastAsia="宋体"/>
          <w:sz w:val="32"/>
          <w:spacing w:val="0"/>
          <w:color w:val="000000"/>
          <w:b w:val="off"/>
          <w:i w:val="off"/>
        </w:rPr>
        <w:t/>
      </w:r>
      <w:bookmarkEnd w:id="19858"/>
    </w:p>
    <w:p>
      <w:pPr>
        <w:pageBreakBefore w:val="off"/>
        <w:tabs/>
        <w:wordWrap w:val="off"/>
        <w:spacing w:before="0" w:after="0" w:line="440" w:lineRule="exact"/>
        <w:ind w:left="0" w:right="0"/>
        <w:jc w:val="right"/>
        <w:textAlignment w:val="baseline"/>
        <w:rPr>
          <w:sz w:val="32"/>
        </w:rPr>
      </w:pPr>
      <w:bookmarkStart w:name="" w:id="19859"/>
      <w:r>
        <w:rPr>
          <w:rFonts w:ascii="宋体" w:hAnsi="宋体" w:cs="宋体" w:eastAsia="宋体"/>
          <w:sz w:val="32"/>
          <w:spacing w:val="0"/>
          <w:color w:val="000000"/>
          <w:b w:val="off"/>
          <w:i w:val="off"/>
        </w:rPr>
        <w:t/>
      </w:r>
      <w:bookmarkEnd w:id="19859"/>
    </w:p>
    <w:p>
      <w:pPr>
        <w:pageBreakBefore w:val="off"/>
        <w:tabs/>
        <w:wordWrap w:val="off"/>
        <w:spacing w:before="0" w:after="0" w:line="760" w:lineRule="atLeast"/>
        <w:ind w:left="20" w:right="20"/>
        <w:jc w:val="both"/>
        <w:textAlignment w:val="baseline"/>
        <w:rPr>
          <w:sz w:val="40"/>
        </w:rPr>
      </w:pPr>
      <w:bookmarkStart w:name="" w:id="19860"/>
      <w:r>
        <w:rPr>
          <w:rFonts w:ascii="宋体" w:hAnsi="宋体" w:cs="宋体" w:eastAsia="宋体"/>
          <w:sz w:val="40"/>
          <w:spacing w:val="0"/>
          <w:color w:val="000000"/>
          <w:b w:val="off"/>
          <w:i w:val="off"/>
        </w:rPr>
        <w:t>于金钱与幸福的研究，研究人员把被试者分为两组，一组将金钱花在自己身</w:t>
      </w:r>
      <w:r>
        <w:rPr>
          <w:rFonts w:ascii="宋体" w:hAnsi="宋体" w:cs="宋体" w:eastAsia="宋体"/>
          <w:sz w:val="40"/>
          <w:spacing w:val="0"/>
          <w:color w:val="000000"/>
          <w:b w:val="off"/>
          <w:i w:val="off"/>
        </w:rPr>
        <w:t>上，另一组将金钱花在别人身上，结果发现，把钱花在别人身上的人更容易获</w:t>
      </w:r>
      <w:r>
        <w:rPr>
          <w:rFonts w:ascii="宋体" w:hAnsi="宋体" w:cs="宋体" w:eastAsia="宋体"/>
          <w:sz w:val="40"/>
          <w:spacing w:val="0"/>
          <w:color w:val="000000"/>
          <w:b w:val="off"/>
          <w:i w:val="off"/>
        </w:rPr>
        <w:t>得幸福感。</w:t>
      </w:r>
      <w:bookmarkEnd w:id="19860"/>
    </w:p>
    <w:p>
      <w:pPr>
        <w:pageBreakBefore w:val="off"/>
        <w:tabs/>
        <w:wordWrap w:val="off"/>
        <w:spacing w:before="0" w:after="0" w:line="760" w:lineRule="atLeast"/>
        <w:ind w:left="20" w:right="20" w:firstLine="840"/>
        <w:jc w:val="both"/>
        <w:textAlignment w:val="baseline"/>
        <w:rPr>
          <w:sz w:val="40"/>
        </w:rPr>
      </w:pPr>
      <w:bookmarkStart w:name="" w:id="19861"/>
      <w:r>
        <w:rPr>
          <w:rFonts w:ascii="宋体" w:hAnsi="宋体" w:cs="宋体" w:eastAsia="宋体"/>
          <w:sz w:val="40"/>
          <w:spacing w:val="0"/>
          <w:color w:val="000000"/>
          <w:b w:val="off"/>
          <w:i w:val="off"/>
        </w:rPr>
        <w:t>如果不知道该如何提升家庭幸福感，或者跟家庭、社会的关系出现了问</w:t>
      </w:r>
      <w:r>
        <w:rPr>
          <w:rFonts w:ascii="宋体" w:hAnsi="宋体" w:cs="宋体" w:eastAsia="宋体"/>
          <w:sz w:val="40"/>
          <w:spacing w:val="0"/>
          <w:color w:val="000000"/>
          <w:b w:val="off"/>
          <w:i w:val="off"/>
        </w:rPr>
        <w:t>题，你不妨从培养一个小小的健康习惯开始。比如，周五与家人一起做晚饭，</w:t>
      </w:r>
      <w:r>
        <w:rPr>
          <w:rFonts w:ascii="宋体" w:hAnsi="宋体" w:cs="宋体" w:eastAsia="宋体"/>
          <w:sz w:val="40"/>
          <w:spacing w:val="0"/>
          <w:color w:val="000000"/>
          <w:b w:val="off"/>
          <w:i w:val="off"/>
        </w:rPr>
        <w:t>周末与朋友一起打球，或者购买一件能够改善居家环境的礼物送给伴侣或亲</w:t>
      </w:r>
      <w:r>
        <w:rPr>
          <w:rFonts w:ascii="宋体" w:hAnsi="宋体" w:cs="宋体" w:eastAsia="宋体"/>
          <w:sz w:val="40"/>
          <w:spacing w:val="0"/>
          <w:color w:val="000000"/>
          <w:b w:val="off"/>
          <w:i w:val="off"/>
        </w:rPr>
        <w:t>人。这种小而确定的行动，往往是幸福的开端。</w:t>
      </w:r>
      <w:bookmarkEnd w:id="19861"/>
    </w:p>
    <w:p>
      <w:pPr>
        <w:pageBreakBefore w:val="off"/>
        <w:tabs/>
        <w:wordWrap w:val="off"/>
        <w:spacing w:before="0" w:after="0" w:line="760" w:lineRule="atLeast"/>
        <w:ind w:left="20" w:right="40" w:firstLine="840"/>
        <w:jc w:val="both"/>
        <w:textAlignment w:val="baseline"/>
        <w:rPr>
          <w:sz w:val="40"/>
        </w:rPr>
      </w:pPr>
      <w:bookmarkStart w:name="" w:id="19862"/>
      <w:r>
        <w:rPr>
          <w:rFonts w:ascii="宋体" w:hAnsi="宋体" w:cs="宋体" w:eastAsia="宋体"/>
          <w:sz w:val="40"/>
          <w:spacing w:val="0"/>
          <w:color w:val="000000"/>
          <w:b w:val="off"/>
          <w:i w:val="off"/>
        </w:rPr>
        <w:t>良好的生活方式往往会塑造幸福的家庭。在人生路上，健康是幸福的</w:t>
      </w:r>
      <w:r>
        <w:rPr>
          <w:rFonts w:ascii="宋体" w:hAnsi="宋体" w:cs="宋体" w:eastAsia="宋体"/>
          <w:sz w:val="40"/>
          <w:spacing w:val="0"/>
          <w:color w:val="000000"/>
          <w:b w:val="off"/>
          <w:i w:val="off"/>
        </w:rPr>
        <w:t>“入场券”，而幸福又是健康的“助推器”，两者相伴相生。</w:t>
      </w:r>
      <w:bookmarkEnd w:id="19862"/>
    </w:p>
    <w:p>
      <w:pPr>
        <w:pageBreakBefore w:val="off"/>
        <w:tabs/>
        <w:wordWrap w:val="off"/>
        <w:spacing w:before="0" w:after="0" w:line="780" w:lineRule="exact"/>
        <w:ind w:left="0" w:right="0"/>
        <w:jc w:val="both"/>
        <w:textAlignment w:val="baseline"/>
        <w:rPr>
          <w:sz w:val="40"/>
        </w:rPr>
      </w:pPr>
      <w:bookmarkStart w:name="" w:id="19863"/>
      <w:r>
        <w:rPr>
          <w:rFonts w:ascii="宋体" w:hAnsi="宋体" w:cs="宋体" w:eastAsia="宋体"/>
          <w:sz w:val="40"/>
          <w:spacing w:val="0"/>
          <w:color w:val="000000"/>
          <w:b w:val="off"/>
          <w:i w:val="off"/>
        </w:rPr>
        <w:t/>
      </w:r>
      <w:bookmarkEnd w:id="19863"/>
    </w:p>
    <w:p>
      <w:pPr>
        <w:pageBreakBefore w:val="off"/>
        <w:tabs/>
        <w:wordWrap w:val="off"/>
        <w:spacing w:before="0" w:after="0" w:line="640" w:lineRule="atLeast"/>
        <w:ind w:left="20" w:right="0"/>
        <w:jc w:val="both"/>
        <w:textAlignment w:val="baseline"/>
        <w:rPr>
          <w:sz w:val="47"/>
        </w:rPr>
      </w:pPr>
      <w:bookmarkStart w:name="" w:id="19864"/>
      <w:r>
        <w:rPr>
          <w:rFonts w:ascii="黑体" w:hAnsi="黑体" w:cs="黑体" w:eastAsia="黑体"/>
          <w:sz w:val="47"/>
          <w:spacing w:val="0"/>
          <w:color w:val="000000"/>
          <w:b w:val="on"/>
          <w:i w:val="off"/>
        </w:rPr>
        <w:t>健康的三重境界</w:t>
      </w:r>
      <w:bookmarkEnd w:id="19864"/>
    </w:p>
    <w:p>
      <w:pPr>
        <w:pageBreakBefore w:val="off"/>
        <w:tabs/>
        <w:wordWrap w:val="off"/>
        <w:spacing w:before="0" w:after="0" w:line="780" w:lineRule="exact"/>
        <w:ind w:left="0" w:right="0"/>
        <w:jc w:val="both"/>
        <w:textAlignment w:val="baseline"/>
        <w:rPr>
          <w:sz w:val="40"/>
        </w:rPr>
      </w:pPr>
      <w:bookmarkStart w:name="" w:id="19865"/>
      <w:r>
        <w:rPr>
          <w:rFonts w:ascii="宋体" w:hAnsi="宋体" w:cs="宋体" w:eastAsia="宋体"/>
          <w:sz w:val="40"/>
          <w:spacing w:val="0"/>
          <w:color w:val="000000"/>
          <w:b w:val="off"/>
          <w:i w:val="off"/>
        </w:rPr>
        <w:t/>
      </w:r>
      <w:bookmarkEnd w:id="19865"/>
    </w:p>
    <w:p>
      <w:pPr>
        <w:pageBreakBefore w:val="off"/>
        <w:tabs/>
        <w:wordWrap w:val="off"/>
        <w:spacing w:before="0" w:after="0" w:line="760" w:lineRule="atLeast"/>
        <w:ind w:left="20" w:right="0" w:firstLine="840"/>
        <w:jc w:val="both"/>
        <w:textAlignment w:val="baseline"/>
        <w:rPr>
          <w:sz w:val="40"/>
        </w:rPr>
      </w:pPr>
      <w:bookmarkStart w:name="" w:id="19866"/>
      <w:r>
        <w:rPr>
          <w:rFonts w:ascii="宋体" w:hAnsi="宋体" w:cs="宋体" w:eastAsia="宋体"/>
          <w:sz w:val="40"/>
          <w:spacing w:val="0"/>
          <w:color w:val="000000"/>
          <w:b w:val="off"/>
          <w:i w:val="off"/>
        </w:rPr>
        <w:t>当你看到这里时，这本书已经接近尾声。如果你已经开始践行健康的生</w:t>
      </w:r>
      <w:r>
        <w:rPr>
          <w:rFonts w:ascii="宋体" w:hAnsi="宋体" w:cs="宋体" w:eastAsia="宋体"/>
          <w:sz w:val="40"/>
          <w:spacing w:val="0"/>
          <w:color w:val="000000"/>
          <w:b w:val="off"/>
          <w:i w:val="off"/>
        </w:rPr>
        <w:t>活方式，那么现在不妨放下书本，静下心来对照一下，看看自己修炼到了第几</w:t>
      </w:r>
      <w:r>
        <w:rPr>
          <w:rFonts w:ascii="宋体" w:hAnsi="宋体" w:cs="宋体" w:eastAsia="宋体"/>
          <w:sz w:val="40"/>
          <w:spacing w:val="0"/>
          <w:color w:val="000000"/>
          <w:b w:val="off"/>
          <w:i w:val="off"/>
        </w:rPr>
        <w:t>重境界。</w:t>
      </w:r>
      <w:bookmarkEnd w:id="19866"/>
    </w:p>
    <w:p>
      <w:pPr>
        <w:pageBreakBefore w:val="off"/>
        <w:tabs/>
        <w:wordWrap w:val="off"/>
        <w:spacing w:before="0" w:after="0" w:line="760" w:lineRule="atLeast"/>
        <w:ind w:left="860" w:right="0"/>
        <w:jc w:val="both"/>
        <w:textAlignment w:val="baseline"/>
        <w:rPr>
          <w:sz w:val="40"/>
        </w:rPr>
      </w:pPr>
      <w:bookmarkStart w:name="" w:id="19867"/>
      <w:r>
        <w:rPr>
          <w:rFonts w:ascii="宋体" w:hAnsi="宋体" w:cs="宋体" w:eastAsia="宋体"/>
          <w:sz w:val="40"/>
          <w:spacing w:val="0"/>
          <w:color w:val="000000"/>
          <w:b w:val="off"/>
          <w:i w:val="off"/>
        </w:rPr>
        <w:t>第一重境界，“看山是山，看水是水”。</w:t>
      </w:r>
      <w:bookmarkEnd w:id="19867"/>
    </w:p>
    <w:p>
      <w:pPr>
        <w:pageBreakBefore w:val="off"/>
        <w:tabs/>
        <w:wordWrap w:val="off"/>
        <w:spacing w:before="0" w:after="0" w:line="760" w:lineRule="atLeast"/>
        <w:ind w:left="20" w:right="0" w:firstLine="840"/>
        <w:jc w:val="both"/>
        <w:textAlignment w:val="baseline"/>
        <w:rPr>
          <w:sz w:val="40"/>
        </w:rPr>
      </w:pPr>
      <w:bookmarkStart w:name="" w:id="19868"/>
      <w:r>
        <w:rPr>
          <w:rFonts w:ascii="宋体" w:hAnsi="宋体" w:cs="宋体" w:eastAsia="宋体"/>
          <w:sz w:val="40"/>
          <w:spacing w:val="0"/>
          <w:color w:val="000000"/>
          <w:b w:val="off"/>
          <w:i w:val="off"/>
        </w:rPr>
        <w:t>在没有理解“生活方式就是健康，健康就是幸福”的阶段，你或许会觉</w:t>
      </w:r>
      <w:r>
        <w:rPr>
          <w:rFonts w:ascii="宋体" w:hAnsi="宋体" w:cs="宋体" w:eastAsia="宋体"/>
          <w:sz w:val="40"/>
          <w:spacing w:val="0"/>
          <w:color w:val="000000"/>
          <w:b w:val="off"/>
          <w:i w:val="off"/>
        </w:rPr>
        <w:t>得吃饭、穿衣是满足温饱需求，睡觉、呼吸是满足生理需求。此时的你，吃饭</w:t>
      </w:r>
      <w:r>
        <w:rPr>
          <w:rFonts w:ascii="宋体" w:hAnsi="宋体" w:cs="宋体" w:eastAsia="宋体"/>
          <w:sz w:val="40"/>
          <w:spacing w:val="0"/>
          <w:color w:val="000000"/>
          <w:b w:val="off"/>
          <w:i w:val="off"/>
        </w:rPr>
        <w:t>只是吃饭，睡觉只是睡觉，走路只是走路。生活方式还未被你觉察，它只是自</w:t>
      </w:r>
      <w:r>
        <w:rPr>
          <w:rFonts w:ascii="宋体" w:hAnsi="宋体" w:cs="宋体" w:eastAsia="宋体"/>
          <w:sz w:val="40"/>
          <w:spacing w:val="0"/>
          <w:color w:val="000000"/>
          <w:b w:val="off"/>
          <w:i w:val="off"/>
        </w:rPr>
        <w:t>然而然地存在着。</w:t>
      </w:r>
      <w:bookmarkEnd w:id="19868"/>
    </w:p>
    <w:p>
      <w:pPr>
        <w:pageBreakBefore w:val="off"/>
        <w:tabs/>
        <w:wordWrap w:val="off"/>
        <w:spacing w:before="0" w:after="0" w:line="760" w:lineRule="atLeast"/>
        <w:ind w:left="860" w:right="0"/>
        <w:jc w:val="both"/>
        <w:textAlignment w:val="baseline"/>
        <w:rPr>
          <w:sz w:val="40"/>
        </w:rPr>
      </w:pPr>
      <w:bookmarkStart w:name="" w:id="19869"/>
      <w:r>
        <w:rPr>
          <w:rFonts w:ascii="宋体" w:hAnsi="宋体" w:cs="宋体" w:eastAsia="宋体"/>
          <w:sz w:val="40"/>
          <w:spacing w:val="0"/>
          <w:color w:val="000000"/>
          <w:b w:val="off"/>
          <w:i w:val="off"/>
        </w:rPr>
        <w:t>第二重境界，“看山不是山，看水不是水”。</w:t>
      </w:r>
      <w:bookmarkEnd w:id="19869"/>
    </w:p>
    <w:p>
      <w:pPr>
        <w:pageBreakBefore w:val="off"/>
        <w:tabs/>
        <w:wordWrap w:val="off"/>
        <w:spacing w:before="0" w:after="0" w:line="760" w:lineRule="atLeast"/>
        <w:ind w:left="20" w:right="0" w:firstLine="840"/>
        <w:jc w:val="both"/>
        <w:textAlignment w:val="baseline"/>
        <w:rPr>
          <w:sz w:val="40"/>
        </w:rPr>
      </w:pPr>
      <w:bookmarkStart w:name="" w:id="19870"/>
      <w:r>
        <w:rPr>
          <w:rFonts w:ascii="宋体" w:hAnsi="宋体" w:cs="宋体" w:eastAsia="宋体"/>
          <w:sz w:val="40"/>
          <w:spacing w:val="0"/>
          <w:color w:val="000000"/>
          <w:b w:val="off"/>
          <w:i w:val="off"/>
        </w:rPr>
        <w:t>在这一阶段，你开始意识到健康的生活方式，你所有的动静运作、一餐</w:t>
      </w:r>
      <w:r>
        <w:rPr>
          <w:rFonts w:ascii="宋体" w:hAnsi="宋体" w:cs="宋体" w:eastAsia="宋体"/>
          <w:sz w:val="40"/>
          <w:spacing w:val="0"/>
          <w:color w:val="000000"/>
          <w:b w:val="off"/>
          <w:i w:val="off"/>
        </w:rPr>
        <w:t>一饭、一呼一吸都是对健康的修行。吃饭时，你会思考营养是否均衡；走路</w:t>
      </w:r>
      <w:r>
        <w:rPr>
          <w:rFonts w:ascii="宋体" w:hAnsi="宋体" w:cs="宋体" w:eastAsia="宋体"/>
          <w:sz w:val="40"/>
          <w:spacing w:val="0"/>
          <w:color w:val="000000"/>
          <w:b w:val="off"/>
          <w:i w:val="off"/>
        </w:rPr>
        <w:t>时，你会觉察自己的步伐与姿态是否准确；睡觉时，你会注意作息是否规律、</w:t>
      </w:r>
      <w:r>
        <w:rPr>
          <w:rFonts w:ascii="宋体" w:hAnsi="宋体" w:cs="宋体" w:eastAsia="宋体"/>
          <w:sz w:val="40"/>
          <w:spacing w:val="0"/>
          <w:color w:val="000000"/>
          <w:b w:val="off"/>
          <w:i w:val="off"/>
        </w:rPr>
        <w:t>睡眠质量高不高；买菜时，你会留意食材是否天然；吃零食时，你会犹豫是否</w:t>
      </w:r>
      <w:bookmarkEnd w:id="19870"/>
    </w:p>
    <w:p>
      <w:pPr>
        <w:pageBreakBefore w:val="off"/>
        <w:tabs/>
        <w:wordWrap w:val="off"/>
        <w:spacing w:before="0" w:after="0" w:line="780" w:lineRule="exact"/>
        <w:ind w:left="0" w:right="0"/>
        <w:jc w:val="both"/>
        <w:textAlignment w:val="baseline"/>
        <w:rPr>
          <w:sz w:val="40"/>
        </w:rPr>
      </w:pPr>
      <w:bookmarkStart w:name="" w:id="19871"/>
      <w:r>
        <w:rPr>
          <w:rFonts w:ascii="宋体" w:hAnsi="宋体" w:cs="宋体" w:eastAsia="宋体"/>
          <w:sz w:val="40"/>
          <w:spacing w:val="0"/>
          <w:color w:val="000000"/>
          <w:b w:val="off"/>
          <w:i w:val="off"/>
        </w:rPr>
        <w:t/>
      </w:r>
      <w:bookmarkEnd w:id="19871"/>
    </w:p>
    <w:p>
      <w:pPr>
        <w:pageBreakBefore w:val="off"/>
        <w:tabs/>
        <w:wordWrap w:val="off"/>
        <w:spacing w:before="0" w:after="0" w:line="520" w:lineRule="atLeast"/>
        <w:ind w:left="0" w:right="0"/>
        <w:jc w:val="right"/>
        <w:textAlignment w:val="baseline"/>
        <w:rPr>
          <w:sz w:val="38"/>
        </w:rPr>
      </w:pPr>
      <w:bookmarkStart w:name="" w:id="19872"/>
      <w:r>
        <w:rPr>
          <w:rFonts w:ascii="楷体" w:hAnsi="楷体" w:cs="楷体" w:eastAsia="楷体"/>
          <w:sz w:val="38"/>
          <w:spacing w:val="0"/>
          <w:color w:val="000000"/>
          <w:b w:val="off"/>
          <w:i w:val="off"/>
        </w:rPr>
        <w:t>853</w:t>
      </w:r>
      <w:bookmarkEnd w:id="19872"/>
    </w:p>
    <w:p>
      <w:r>
        <w:t/>
      </w:r>
    </w:p>
    <w:p>
      <w:pPr>
        <w:sectPr>
          <w:footerReference r:id="rId1761"/>
          <w:headerReference r:id="rId1762" w:type="default"/>
          <w:type w:val="nextPage"/>
          <w:pgSz w:w="17060" w:h="25400"/>
          <w:pgMar w:left="1580" w:top="1080" w:right="1580" w:bottom="1080" w:header="780" w:footer="780"/>
          <w:cols w:num="1"/>
        </w:sectPr>
      </w:pPr>
    </w:p>
    <w:p>
      <w:pPr>
        <w:pageBreakBefore w:val="off"/>
        <w:tabs/>
        <w:wordWrap w:val="off"/>
        <w:spacing w:before="0" w:after="0" w:line="440" w:lineRule="atLeast"/>
        <w:ind w:left="0" w:right="0"/>
        <w:jc w:val="both"/>
        <w:textAlignment w:val="baseline"/>
        <w:rPr>
          <w:sz w:val="32"/>
        </w:rPr>
      </w:pPr>
      <w:bookmarkStart w:name="" w:id="19873"/>
      <w:r>
        <w:rPr>
          <w:rFonts w:ascii="黑体" w:hAnsi="黑体" w:cs="黑体" w:eastAsia="黑体"/>
          <w:sz w:val="32"/>
          <w:spacing w:val="0"/>
          <w:color w:val="a3b3cd"/>
          <w:b w:val="off"/>
          <w:i w:val="off"/>
        </w:rPr>
        <w:t>结语 幸福的家，从践行健康的生活方式开始</w:t>
      </w:r>
      <w:bookmarkEnd w:id="19873"/>
    </w:p>
    <w:p>
      <w:pPr>
        <w:pageBreakBefore w:val="off"/>
        <w:tabs/>
        <w:wordWrap w:val="off"/>
        <w:spacing w:before="0" w:after="0" w:line="440" w:lineRule="exact"/>
        <w:ind w:left="0" w:right="0"/>
        <w:jc w:val="both"/>
        <w:textAlignment w:val="baseline"/>
        <w:rPr>
          <w:sz w:val="32"/>
        </w:rPr>
      </w:pPr>
      <w:bookmarkStart w:name="" w:id="19874"/>
      <w:r>
        <w:rPr>
          <w:rFonts w:ascii="宋体" w:hAnsi="宋体" w:cs="宋体" w:eastAsia="宋体"/>
          <w:sz w:val="32"/>
          <w:spacing w:val="0"/>
          <w:color w:val="000000"/>
          <w:b w:val="off"/>
          <w:i w:val="off"/>
        </w:rPr>
        <w:t/>
      </w:r>
      <w:bookmarkEnd w:id="19874"/>
    </w:p>
    <w:p>
      <w:pPr>
        <w:pageBreakBefore w:val="off"/>
        <w:tabs/>
        <w:wordWrap w:val="off"/>
        <w:spacing w:before="0" w:after="0" w:line="440" w:lineRule="exact"/>
        <w:ind w:left="0" w:right="0"/>
        <w:jc w:val="both"/>
        <w:textAlignment w:val="baseline"/>
        <w:rPr>
          <w:sz w:val="32"/>
        </w:rPr>
      </w:pPr>
      <w:bookmarkStart w:name="" w:id="19875"/>
      <w:r>
        <w:rPr>
          <w:rFonts w:ascii="宋体" w:hAnsi="宋体" w:cs="宋体" w:eastAsia="宋体"/>
          <w:sz w:val="32"/>
          <w:spacing w:val="0"/>
          <w:color w:val="000000"/>
          <w:b w:val="off"/>
          <w:i w:val="off"/>
        </w:rPr>
        <w:t/>
      </w:r>
      <w:bookmarkEnd w:id="19875"/>
    </w:p>
    <w:p>
      <w:pPr>
        <w:pageBreakBefore w:val="off"/>
        <w:tabs/>
        <w:wordWrap w:val="off"/>
        <w:spacing w:before="0" w:after="0" w:line="440" w:lineRule="exact"/>
        <w:ind w:left="0" w:right="0"/>
        <w:jc w:val="both"/>
        <w:textAlignment w:val="baseline"/>
        <w:rPr>
          <w:sz w:val="32"/>
        </w:rPr>
      </w:pPr>
      <w:bookmarkStart w:name="" w:id="19876"/>
      <w:r>
        <w:rPr>
          <w:rFonts w:ascii="宋体" w:hAnsi="宋体" w:cs="宋体" w:eastAsia="宋体"/>
          <w:sz w:val="32"/>
          <w:spacing w:val="0"/>
          <w:color w:val="000000"/>
          <w:b w:val="off"/>
          <w:i w:val="off"/>
        </w:rPr>
        <w:t/>
      </w:r>
      <w:bookmarkEnd w:id="19876"/>
    </w:p>
    <w:p>
      <w:pPr>
        <w:pageBreakBefore w:val="off"/>
        <w:tabs/>
        <w:wordWrap w:val="off"/>
        <w:spacing w:before="0" w:after="0" w:line="780" w:lineRule="atLeast"/>
        <w:ind w:left="0" w:right="0"/>
        <w:jc w:val="both"/>
        <w:textAlignment w:val="baseline"/>
        <w:rPr>
          <w:sz w:val="40"/>
        </w:rPr>
      </w:pPr>
      <w:bookmarkStart w:name="" w:id="19877"/>
      <w:r>
        <w:rPr>
          <w:rFonts w:ascii="宋体" w:hAnsi="宋体" w:cs="宋体" w:eastAsia="宋体"/>
          <w:sz w:val="40"/>
          <w:spacing w:val="0"/>
          <w:color w:val="000000"/>
          <w:b w:val="off"/>
          <w:i w:val="off"/>
        </w:rPr>
        <w:t>值得吃；久坐时，你会提醒自己站起来活动一下。这一阶段，吃饭不再只是吃</w:t>
      </w:r>
      <w:r>
        <w:rPr>
          <w:rFonts w:ascii="宋体" w:hAnsi="宋体" w:cs="宋体" w:eastAsia="宋体"/>
          <w:sz w:val="40"/>
          <w:spacing w:val="0"/>
          <w:color w:val="000000"/>
          <w:b w:val="off"/>
          <w:i w:val="off"/>
        </w:rPr>
        <w:t>饭，睡觉也不再只是睡觉，生活中的一举一动都开始被重新定义。</w:t>
      </w:r>
      <w:bookmarkEnd w:id="19877"/>
    </w:p>
    <w:p>
      <w:pPr>
        <w:pageBreakBefore w:val="off"/>
        <w:tabs/>
        <w:wordWrap w:val="off"/>
        <w:spacing w:before="0" w:after="0" w:line="780" w:lineRule="atLeast"/>
        <w:ind w:left="0" w:right="0" w:firstLine="840"/>
        <w:jc w:val="both"/>
        <w:textAlignment w:val="baseline"/>
        <w:rPr>
          <w:sz w:val="40"/>
        </w:rPr>
      </w:pPr>
      <w:bookmarkStart w:name="" w:id="19878"/>
      <w:r>
        <w:rPr>
          <w:rFonts w:ascii="宋体" w:hAnsi="宋体" w:cs="宋体" w:eastAsia="宋体"/>
          <w:sz w:val="40"/>
          <w:spacing w:val="0"/>
          <w:color w:val="000000"/>
          <w:b w:val="off"/>
          <w:i w:val="off"/>
        </w:rPr>
        <w:t>这一重境界，你可能会停留很久。但请不要焦虑，只要你持续前行，总</w:t>
      </w:r>
      <w:r>
        <w:rPr>
          <w:rFonts w:ascii="宋体" w:hAnsi="宋体" w:cs="宋体" w:eastAsia="宋体"/>
          <w:sz w:val="40"/>
          <w:spacing w:val="0"/>
          <w:color w:val="000000"/>
          <w:b w:val="off"/>
          <w:i w:val="off"/>
        </w:rPr>
        <w:t>会迎来下一次转化。</w:t>
      </w:r>
      <w:bookmarkEnd w:id="19878"/>
    </w:p>
    <w:p>
      <w:pPr>
        <w:pageBreakBefore w:val="off"/>
        <w:tabs/>
        <w:wordWrap w:val="off"/>
        <w:spacing w:before="0" w:after="0" w:line="780" w:lineRule="atLeast"/>
        <w:ind w:left="840" w:right="0"/>
        <w:jc w:val="both"/>
        <w:textAlignment w:val="baseline"/>
        <w:rPr>
          <w:sz w:val="40"/>
        </w:rPr>
      </w:pPr>
      <w:bookmarkStart w:name="" w:id="19879"/>
      <w:r>
        <w:rPr>
          <w:rFonts w:ascii="宋体" w:hAnsi="宋体" w:cs="宋体" w:eastAsia="宋体"/>
          <w:sz w:val="40"/>
          <w:spacing w:val="0"/>
          <w:color w:val="a3b3cd"/>
          <w:b w:val="off"/>
          <w:i w:val="off"/>
        </w:rPr>
        <w:t>第三重境界，“看山还是山，看水还是水”。</w:t>
      </w:r>
      <w:bookmarkEnd w:id="19879"/>
    </w:p>
    <w:p>
      <w:pPr>
        <w:pageBreakBefore w:val="off"/>
        <w:tabs/>
        <w:wordWrap w:val="off"/>
        <w:spacing w:before="0" w:after="0" w:line="780" w:lineRule="atLeast"/>
        <w:ind w:left="0" w:right="0" w:firstLine="840"/>
        <w:jc w:val="both"/>
        <w:textAlignment w:val="baseline"/>
        <w:rPr>
          <w:sz w:val="40"/>
        </w:rPr>
      </w:pPr>
      <w:bookmarkStart w:name="" w:id="19880"/>
      <w:r>
        <w:rPr>
          <w:rFonts w:ascii="宋体" w:hAnsi="宋体" w:cs="宋体" w:eastAsia="宋体"/>
          <w:sz w:val="40"/>
          <w:spacing w:val="0"/>
          <w:color w:val="000000"/>
          <w:b w:val="off"/>
          <w:i w:val="off"/>
        </w:rPr>
        <w:t>到达这一重境界，你已经能够真正把健康的生活方式融入生命的肌理，</w:t>
      </w:r>
      <w:r>
        <w:rPr>
          <w:rFonts w:ascii="宋体" w:hAnsi="宋体" w:cs="宋体" w:eastAsia="宋体"/>
          <w:sz w:val="40"/>
          <w:spacing w:val="0"/>
          <w:color w:val="000000"/>
          <w:b w:val="off"/>
          <w:i w:val="off"/>
        </w:rPr>
        <w:t>不再需要依赖于打卡、自律、提醒和监督。均衡饮食、坚持运动、规律作息、</w:t>
      </w:r>
      <w:r>
        <w:rPr>
          <w:rFonts w:ascii="宋体" w:hAnsi="宋体" w:cs="宋体" w:eastAsia="宋体"/>
          <w:sz w:val="40"/>
          <w:spacing w:val="0"/>
          <w:color w:val="000000"/>
          <w:b w:val="off"/>
          <w:i w:val="off"/>
        </w:rPr>
        <w:t>补充水分、久坐后及时站立都已经内化为你身体本能的选择。不用刻意追求健</w:t>
      </w:r>
      <w:r>
        <w:rPr>
          <w:rFonts w:ascii="宋体" w:hAnsi="宋体" w:cs="宋体" w:eastAsia="宋体"/>
          <w:sz w:val="40"/>
          <w:spacing w:val="0"/>
          <w:color w:val="000000"/>
          <w:b w:val="off"/>
          <w:i w:val="off"/>
        </w:rPr>
        <w:t>康，你的一举一动已然构成了你理想中的生活方式，而这就是你最自然、最舒适</w:t>
      </w:r>
      <w:r>
        <w:rPr>
          <w:rFonts w:ascii="宋体" w:hAnsi="宋体" w:cs="宋体" w:eastAsia="宋体"/>
          <w:sz w:val="40"/>
          <w:spacing w:val="0"/>
          <w:color w:val="000000"/>
          <w:b w:val="off"/>
          <w:i w:val="off"/>
        </w:rPr>
        <w:t>的状态。此时，无须你掌控一切，一切已经尽在掌控之中。</w:t>
      </w:r>
      <w:bookmarkEnd w:id="19880"/>
    </w:p>
    <w:p>
      <w:pPr>
        <w:pageBreakBefore w:val="off"/>
        <w:tabs/>
        <w:wordWrap w:val="off"/>
        <w:spacing w:before="0" w:after="0" w:line="800" w:lineRule="exact"/>
        <w:ind w:left="0" w:right="0"/>
        <w:jc w:val="both"/>
        <w:textAlignment w:val="baseline"/>
        <w:rPr>
          <w:sz w:val="40"/>
        </w:rPr>
      </w:pPr>
      <w:bookmarkStart w:name="" w:id="19881"/>
      <w:r>
        <w:rPr>
          <w:rFonts w:ascii="宋体" w:hAnsi="宋体" w:cs="宋体" w:eastAsia="宋体"/>
          <w:sz w:val="40"/>
          <w:spacing w:val="0"/>
          <w:color w:val="000000"/>
          <w:b w:val="off"/>
          <w:i w:val="off"/>
        </w:rPr>
        <w:t/>
      </w:r>
      <w:bookmarkEnd w:id="19881"/>
    </w:p>
    <w:p>
      <w:pPr>
        <w:pageBreakBefore w:val="off"/>
        <w:tabs/>
        <w:wordWrap w:val="off"/>
        <w:spacing w:before="0" w:after="0" w:line="780" w:lineRule="atLeast"/>
        <w:ind w:left="0" w:right="20" w:firstLine="840"/>
        <w:jc w:val="both"/>
        <w:textAlignment w:val="baseline"/>
        <w:rPr>
          <w:sz w:val="40"/>
        </w:rPr>
      </w:pPr>
      <w:bookmarkStart w:name="" w:id="19882"/>
      <w:r>
        <w:rPr>
          <w:rFonts w:ascii="宋体" w:hAnsi="宋体" w:cs="宋体" w:eastAsia="宋体"/>
          <w:sz w:val="40"/>
          <w:spacing w:val="0"/>
          <w:color w:val="000000"/>
          <w:b w:val="off"/>
          <w:i w:val="off"/>
        </w:rPr>
        <w:t>修炼这三重境界，要下功夫吗?答案是肯定的。人世间有这么多事情要</w:t>
      </w:r>
      <w:r>
        <w:rPr>
          <w:rFonts w:ascii="宋体" w:hAnsi="宋体" w:cs="宋体" w:eastAsia="宋体"/>
          <w:sz w:val="40"/>
          <w:spacing w:val="0"/>
          <w:color w:val="000000"/>
          <w:b w:val="off"/>
          <w:i w:val="off"/>
        </w:rPr>
        <w:t>去关注、去完成、去挑战，为什么我们要在这三重境界中精进自己?是为了拥</w:t>
      </w:r>
      <w:r>
        <w:rPr>
          <w:rFonts w:ascii="宋体" w:hAnsi="宋体" w:cs="宋体" w:eastAsia="宋体"/>
          <w:sz w:val="40"/>
          <w:spacing w:val="0"/>
          <w:color w:val="000000"/>
          <w:b w:val="off"/>
          <w:i w:val="off"/>
        </w:rPr>
        <w:t>有强健的体魄、强大的内心吗?这些都对，但还不够。</w:t>
      </w:r>
      <w:bookmarkEnd w:id="19882"/>
    </w:p>
    <w:p>
      <w:pPr>
        <w:pageBreakBefore w:val="off"/>
        <w:tabs/>
        <w:wordWrap w:val="off"/>
        <w:spacing w:before="0" w:after="0" w:line="780" w:lineRule="atLeast"/>
        <w:ind w:left="840" w:right="0"/>
        <w:jc w:val="both"/>
        <w:textAlignment w:val="baseline"/>
        <w:rPr>
          <w:sz w:val="40"/>
        </w:rPr>
      </w:pPr>
      <w:bookmarkStart w:name="" w:id="19883"/>
      <w:r>
        <w:rPr>
          <w:rFonts w:ascii="宋体" w:hAnsi="宋体" w:cs="宋体" w:eastAsia="宋体"/>
          <w:sz w:val="40"/>
          <w:spacing w:val="0"/>
          <w:color w:val="000000"/>
          <w:b w:val="off"/>
          <w:i w:val="off"/>
        </w:rPr>
        <w:t>更本质的原因是你自己值得精进。</w:t>
      </w:r>
      <w:bookmarkEnd w:id="19883"/>
    </w:p>
    <w:p>
      <w:pPr>
        <w:pageBreakBefore w:val="off"/>
        <w:tabs/>
        <w:wordWrap w:val="off"/>
        <w:spacing w:before="0" w:after="0" w:line="780" w:lineRule="atLeast"/>
        <w:ind w:left="0" w:right="20" w:firstLine="840"/>
        <w:jc w:val="both"/>
        <w:textAlignment w:val="baseline"/>
        <w:rPr>
          <w:sz w:val="40"/>
        </w:rPr>
      </w:pPr>
      <w:bookmarkStart w:name="" w:id="19884"/>
      <w:r>
        <w:rPr>
          <w:rFonts w:ascii="宋体" w:hAnsi="宋体" w:cs="宋体" w:eastAsia="宋体"/>
          <w:sz w:val="40"/>
          <w:spacing w:val="0"/>
          <w:color w:val="000000"/>
          <w:b w:val="off"/>
          <w:i w:val="off"/>
        </w:rPr>
        <w:t>儒家心学的集大成者王阳明曾说：“吾性自足，不假外求。”道家提倡“无</w:t>
      </w:r>
      <w:r>
        <w:rPr>
          <w:rFonts w:ascii="宋体" w:hAnsi="宋体" w:cs="宋体" w:eastAsia="宋体"/>
          <w:sz w:val="40"/>
          <w:spacing w:val="0"/>
          <w:color w:val="000000"/>
          <w:b w:val="off"/>
          <w:i w:val="off"/>
        </w:rPr>
        <w:t>为而治，道法自然”，强调顺应本性，不必在外物上过多用力。《六祖坛经》中</w:t>
      </w:r>
      <w:r>
        <w:rPr>
          <w:rFonts w:ascii="宋体" w:hAnsi="宋体" w:cs="宋体" w:eastAsia="宋体"/>
          <w:sz w:val="40"/>
          <w:spacing w:val="0"/>
          <w:color w:val="000000"/>
          <w:b w:val="off"/>
          <w:i w:val="off"/>
        </w:rPr>
        <w:t>也有类似的话：“何期自性，本自具足；何期自性，能生万法。”当我们还在</w:t>
      </w:r>
      <w:r>
        <w:rPr>
          <w:rFonts w:ascii="宋体" w:hAnsi="宋体" w:cs="宋体" w:eastAsia="宋体"/>
          <w:sz w:val="40"/>
          <w:spacing w:val="0"/>
          <w:color w:val="000000"/>
          <w:b w:val="off"/>
          <w:i w:val="off"/>
        </w:rPr>
        <w:t>借助外力让自己成长、依赖完成任务获得人生意义、通过战胜挑战来证明自己</w:t>
      </w:r>
      <w:r>
        <w:rPr>
          <w:rFonts w:ascii="宋体" w:hAnsi="宋体" w:cs="宋体" w:eastAsia="宋体"/>
          <w:sz w:val="40"/>
          <w:spacing w:val="0"/>
          <w:color w:val="000000"/>
          <w:b w:val="off"/>
          <w:i w:val="off"/>
        </w:rPr>
        <w:t>时，儒、释、道三家已经给我们指出了一条清晰的路：想要提升能力、获得人</w:t>
      </w:r>
      <w:r>
        <w:rPr>
          <w:rFonts w:ascii="宋体" w:hAnsi="宋体" w:cs="宋体" w:eastAsia="宋体"/>
          <w:sz w:val="40"/>
          <w:spacing w:val="0"/>
          <w:color w:val="000000"/>
          <w:b w:val="off"/>
          <w:i w:val="off"/>
        </w:rPr>
        <w:t>生的意义，没有什么方式比精进自己更直接。</w:t>
      </w:r>
      <w:bookmarkEnd w:id="19884"/>
    </w:p>
    <w:p>
      <w:pPr>
        <w:pageBreakBefore w:val="off"/>
        <w:tabs/>
        <w:wordWrap w:val="off"/>
        <w:spacing w:before="0" w:after="0" w:line="780" w:lineRule="atLeast"/>
        <w:ind w:left="840" w:right="0"/>
        <w:jc w:val="both"/>
        <w:textAlignment w:val="baseline"/>
        <w:rPr>
          <w:sz w:val="40"/>
        </w:rPr>
      </w:pPr>
      <w:bookmarkStart w:name="" w:id="19885"/>
      <w:r>
        <w:rPr>
          <w:rFonts w:ascii="宋体" w:hAnsi="宋体" w:cs="宋体" w:eastAsia="宋体"/>
          <w:sz w:val="40"/>
          <w:spacing w:val="0"/>
          <w:color w:val="000000"/>
          <w:b w:val="off"/>
          <w:i w:val="off"/>
        </w:rPr>
        <w:t>让我们带着更好的自己出发吧。</w:t>
      </w:r>
      <w:bookmarkEnd w:id="19885"/>
    </w:p>
    <w:p>
      <w:pPr>
        <w:pageBreakBefore w:val="off"/>
        <w:tabs/>
        <w:wordWrap w:val="off"/>
        <w:spacing w:before="0" w:after="0" w:line="800" w:lineRule="exact"/>
        <w:ind w:left="0" w:right="0"/>
        <w:jc w:val="both"/>
        <w:textAlignment w:val="baseline"/>
        <w:rPr>
          <w:sz w:val="40"/>
        </w:rPr>
      </w:pPr>
      <w:bookmarkStart w:name="" w:id="19886"/>
      <w:r>
        <w:rPr>
          <w:rFonts w:ascii="宋体" w:hAnsi="宋体" w:cs="宋体" w:eastAsia="宋体"/>
          <w:sz w:val="40"/>
          <w:spacing w:val="0"/>
          <w:color w:val="000000"/>
          <w:b w:val="off"/>
          <w:i w:val="off"/>
        </w:rPr>
        <w:t/>
      </w:r>
      <w:bookmarkEnd w:id="19886"/>
    </w:p>
    <w:p>
      <w:pPr>
        <w:pageBreakBefore w:val="off"/>
        <w:tabs/>
        <w:wordWrap w:val="off"/>
        <w:spacing w:before="0" w:after="0" w:line="800" w:lineRule="exact"/>
        <w:ind w:left="0" w:right="0"/>
        <w:jc w:val="both"/>
        <w:textAlignment w:val="baseline"/>
        <w:rPr>
          <w:sz w:val="40"/>
        </w:rPr>
      </w:pPr>
      <w:bookmarkStart w:name="" w:id="19887"/>
      <w:r>
        <w:rPr>
          <w:rFonts w:ascii="宋体" w:hAnsi="宋体" w:cs="宋体" w:eastAsia="宋体"/>
          <w:sz w:val="40"/>
          <w:spacing w:val="0"/>
          <w:color w:val="000000"/>
          <w:b w:val="off"/>
          <w:i w:val="off"/>
        </w:rPr>
        <w:t/>
      </w:r>
      <w:bookmarkEnd w:id="19887"/>
    </w:p>
    <w:p>
      <w:pPr>
        <w:pageBreakBefore w:val="off"/>
        <w:tabs/>
        <w:wordWrap w:val="off"/>
        <w:spacing w:before="0" w:after="0" w:line="800" w:lineRule="exact"/>
        <w:ind w:left="0" w:right="0"/>
        <w:jc w:val="both"/>
        <w:textAlignment w:val="baseline"/>
        <w:rPr>
          <w:sz w:val="40"/>
        </w:rPr>
      </w:pPr>
      <w:bookmarkStart w:name="" w:id="19888"/>
      <w:r>
        <w:rPr>
          <w:rFonts w:ascii="宋体" w:hAnsi="宋体" w:cs="宋体" w:eastAsia="宋体"/>
          <w:sz w:val="40"/>
          <w:spacing w:val="0"/>
          <w:color w:val="000000"/>
          <w:b w:val="off"/>
          <w:i w:val="off"/>
        </w:rPr>
        <w:t/>
      </w:r>
      <w:bookmarkEnd w:id="19888"/>
    </w:p>
    <w:p>
      <w:pPr>
        <w:pageBreakBefore w:val="off"/>
        <w:tabs/>
        <w:wordWrap w:val="off"/>
        <w:spacing w:before="0" w:after="0" w:line="800" w:lineRule="exact"/>
        <w:ind w:left="0" w:right="0"/>
        <w:jc w:val="both"/>
        <w:textAlignment w:val="baseline"/>
        <w:rPr>
          <w:sz w:val="40"/>
        </w:rPr>
      </w:pPr>
      <w:bookmarkStart w:name="" w:id="19889"/>
      <w:r>
        <w:rPr>
          <w:rFonts w:ascii="宋体" w:hAnsi="宋体" w:cs="宋体" w:eastAsia="宋体"/>
          <w:sz w:val="40"/>
          <w:spacing w:val="0"/>
          <w:color w:val="000000"/>
          <w:b w:val="off"/>
          <w:i w:val="off"/>
        </w:rPr>
        <w:t/>
      </w:r>
      <w:bookmarkEnd w:id="19889"/>
    </w:p>
    <w:p>
      <w:pPr>
        <w:pageBreakBefore w:val="off"/>
        <w:tabs/>
        <w:wordWrap w:val="off"/>
        <w:spacing w:before="0" w:after="0" w:line="520" w:lineRule="atLeast"/>
        <w:ind w:left="0" w:right="0"/>
        <w:jc w:val="both"/>
        <w:textAlignment w:val="baseline"/>
        <w:rPr>
          <w:sz w:val="39"/>
        </w:rPr>
      </w:pPr>
      <w:bookmarkStart w:name="" w:id="19890"/>
      <w:r>
        <w:rPr>
          <w:rFonts w:ascii="黑体" w:hAnsi="黑体" w:cs="黑体" w:eastAsia="黑体"/>
          <w:sz w:val="39"/>
          <w:spacing w:val="0"/>
          <w:color w:val="a3b3cd"/>
          <w:b w:val="off"/>
          <w:i w:val="off"/>
        </w:rPr>
        <w:t>854</w:t>
      </w:r>
      <w:bookmarkEnd w:id="19890"/>
    </w:p>
    <w:p>
      <w:r>
        <w:t/>
      </w:r>
    </w:p>
    <w:p>
      <w:pPr>
        <w:sectPr>
          <w:footerReference r:id="rId1763"/>
          <w:headerReference r:id="rId1764" w:type="default"/>
          <w:type w:val="nextPage"/>
          <w:pgSz w:w="17340" w:h="25540"/>
          <w:pgMar w:left="1640" w:top="1080" w:right="1640" w:bottom="1080" w:header="780" w:footer="780"/>
          <w:cols w:num="1"/>
        </w:sectPr>
      </w:pPr>
    </w:p>
    <w:p>
      <w:pPr>
        <w:pageBreakBefore w:val="off"/>
        <w:tabs/>
        <w:wordWrap w:val="off"/>
        <w:spacing w:before="0" w:after="0" w:line="420" w:lineRule="atLeast"/>
        <w:ind w:left="0" w:right="0"/>
        <w:jc w:val="right"/>
        <w:textAlignment w:val="baseline"/>
        <w:rPr>
          <w:sz w:val="31"/>
        </w:rPr>
      </w:pPr>
      <w:bookmarkStart w:name="" w:id="19891"/>
      <w:r>
        <w:rPr>
          <w:rFonts w:ascii="黑体" w:hAnsi="黑体" w:cs="黑体" w:eastAsia="黑体"/>
          <w:sz w:val="31"/>
          <w:spacing w:val="0"/>
          <w:color w:val="000000"/>
          <w:b w:val="off"/>
          <w:i w:val="off"/>
        </w:rPr>
        <w:t>参考文献</w:t>
      </w:r>
      <w:bookmarkEnd w:id="19891"/>
    </w:p>
    <w:p>
      <w:pPr>
        <w:pageBreakBefore w:val="off"/>
        <w:tabs/>
        <w:wordWrap w:val="off"/>
        <w:spacing w:before="0" w:after="0" w:line="340" w:lineRule="exact"/>
        <w:ind w:left="0" w:right="0"/>
        <w:jc w:val="right"/>
        <w:textAlignment w:val="baseline"/>
        <w:rPr>
          <w:sz w:val="31"/>
        </w:rPr>
      </w:pPr>
      <w:bookmarkStart w:name="" w:id="19892"/>
      <w:r>
        <w:rPr>
          <w:rFonts w:ascii="宋体" w:hAnsi="宋体" w:cs="宋体" w:eastAsia="宋体"/>
          <w:sz w:val="31"/>
          <w:spacing w:val="0"/>
          <w:color w:val="000000"/>
          <w:b w:val="off"/>
          <w:i w:val="off"/>
        </w:rPr>
        <w:t/>
      </w:r>
      <w:bookmarkEnd w:id="19892"/>
    </w:p>
    <w:p>
      <w:pPr>
        <w:pageBreakBefore w:val="off"/>
        <w:tabs/>
        <w:wordWrap w:val="off"/>
        <w:spacing w:before="0" w:after="0" w:line="340" w:lineRule="exact"/>
        <w:ind w:left="0" w:right="0"/>
        <w:jc w:val="right"/>
        <w:textAlignment w:val="baseline"/>
        <w:rPr>
          <w:sz w:val="31"/>
        </w:rPr>
      </w:pPr>
      <w:bookmarkStart w:name="" w:id="19893"/>
      <w:r>
        <w:rPr>
          <w:rFonts w:ascii="宋体" w:hAnsi="宋体" w:cs="宋体" w:eastAsia="宋体"/>
          <w:sz w:val="31"/>
          <w:spacing w:val="0"/>
          <w:color w:val="000000"/>
          <w:b w:val="off"/>
          <w:i w:val="off"/>
        </w:rPr>
        <w:t/>
      </w:r>
      <w:bookmarkEnd w:id="19893"/>
    </w:p>
    <w:p>
      <w:pPr>
        <w:pageBreakBefore w:val="off"/>
        <w:tabs/>
        <w:wordWrap w:val="off"/>
        <w:spacing w:before="0" w:after="0" w:line="340" w:lineRule="exact"/>
        <w:ind w:left="0" w:right="0"/>
        <w:jc w:val="right"/>
        <w:textAlignment w:val="baseline"/>
        <w:rPr>
          <w:sz w:val="31"/>
        </w:rPr>
      </w:pPr>
      <w:bookmarkStart w:name="" w:id="19894"/>
      <w:r>
        <w:rPr>
          <w:rFonts w:ascii="宋体" w:hAnsi="宋体" w:cs="宋体" w:eastAsia="宋体"/>
          <w:sz w:val="31"/>
          <w:spacing w:val="0"/>
          <w:color w:val="000000"/>
          <w:b w:val="off"/>
          <w:i w:val="off"/>
        </w:rPr>
        <w:t/>
      </w:r>
      <w:bookmarkEnd w:id="19894"/>
    </w:p>
    <w:p>
      <w:pPr>
        <w:pageBreakBefore w:val="off"/>
        <w:tabs/>
        <w:wordWrap w:val="off"/>
        <w:spacing w:before="0" w:after="0" w:line="820" w:lineRule="atLeast"/>
        <w:ind w:left="0" w:right="0"/>
        <w:jc w:val="center"/>
        <w:textAlignment w:val="baseline"/>
        <w:rPr>
          <w:sz w:val="61"/>
        </w:rPr>
      </w:pPr>
      <w:bookmarkStart w:name="" w:id="19895"/>
      <w:r>
        <w:rPr>
          <w:rFonts w:ascii="黑体" w:hAnsi="黑体" w:cs="黑体" w:eastAsia="黑体"/>
          <w:sz w:val="61"/>
          <w:spacing w:val="0"/>
          <w:color w:val="000000"/>
          <w:b w:val="off"/>
          <w:i w:val="off"/>
        </w:rPr>
        <w:t>参考文献</w:t>
      </w:r>
      <w:bookmarkEnd w:id="19895"/>
    </w:p>
    <w:p>
      <w:pPr>
        <w:pageBreakBefore w:val="off"/>
        <w:tabs/>
        <w:wordWrap w:val="off"/>
        <w:spacing w:before="0" w:after="0" w:line="460" w:lineRule="exact"/>
        <w:ind w:left="0" w:right="0"/>
        <w:jc w:val="center"/>
        <w:textAlignment w:val="baseline"/>
        <w:rPr>
          <w:sz w:val="39"/>
        </w:rPr>
      </w:pPr>
      <w:bookmarkStart w:name="" w:id="19896"/>
      <w:r>
        <w:rPr>
          <w:rFonts w:ascii="宋体" w:hAnsi="宋体" w:cs="宋体" w:eastAsia="宋体"/>
          <w:sz w:val="39"/>
          <w:spacing w:val="0"/>
          <w:color w:val="000000"/>
          <w:b w:val="off"/>
          <w:i w:val="off"/>
        </w:rPr>
        <w:t/>
      </w:r>
      <w:bookmarkEnd w:id="19896"/>
    </w:p>
    <w:p>
      <w:pPr>
        <w:pageBreakBefore w:val="off"/>
        <w:tabs/>
        <w:wordWrap w:val="off"/>
        <w:spacing w:before="0" w:after="0" w:line="460" w:lineRule="exact"/>
        <w:ind w:left="0" w:right="0"/>
        <w:jc w:val="center"/>
        <w:textAlignment w:val="baseline"/>
        <w:rPr>
          <w:sz w:val="39"/>
        </w:rPr>
      </w:pPr>
      <w:bookmarkStart w:name="" w:id="19897"/>
      <w:r>
        <w:rPr>
          <w:rFonts w:ascii="宋体" w:hAnsi="宋体" w:cs="宋体" w:eastAsia="宋体"/>
          <w:sz w:val="39"/>
          <w:spacing w:val="0"/>
          <w:color w:val="000000"/>
          <w:b w:val="off"/>
          <w:i w:val="off"/>
        </w:rPr>
        <w:t/>
      </w:r>
      <w:bookmarkEnd w:id="19897"/>
    </w:p>
    <w:p>
      <w:pPr>
        <w:pageBreakBefore w:val="off"/>
        <w:tabs/>
        <w:wordWrap w:val="off"/>
        <w:spacing w:before="0" w:after="0" w:line="460" w:lineRule="exact"/>
        <w:ind w:left="0" w:right="0"/>
        <w:jc w:val="center"/>
        <w:textAlignment w:val="baseline"/>
        <w:rPr>
          <w:sz w:val="39"/>
        </w:rPr>
      </w:pPr>
      <w:bookmarkStart w:name="" w:id="19898"/>
      <w:r>
        <w:rPr>
          <w:rFonts w:ascii="宋体" w:hAnsi="宋体" w:cs="宋体" w:eastAsia="宋体"/>
          <w:sz w:val="39"/>
          <w:spacing w:val="0"/>
          <w:color w:val="000000"/>
          <w:b w:val="off"/>
          <w:i w:val="off"/>
        </w:rPr>
        <w:t/>
      </w:r>
      <w:bookmarkEnd w:id="19898"/>
    </w:p>
    <w:p>
      <w:pPr>
        <w:pageBreakBefore w:val="off"/>
        <w:tabs/>
        <w:wordWrap w:val="off"/>
        <w:spacing w:before="0" w:after="0" w:line="460" w:lineRule="exact"/>
        <w:ind w:left="0" w:right="0"/>
        <w:jc w:val="center"/>
        <w:textAlignment w:val="baseline"/>
        <w:rPr>
          <w:sz w:val="39"/>
        </w:rPr>
      </w:pPr>
      <w:bookmarkStart w:name="" w:id="19899"/>
      <w:r>
        <w:rPr>
          <w:rFonts w:ascii="宋体" w:hAnsi="宋体" w:cs="宋体" w:eastAsia="宋体"/>
          <w:sz w:val="39"/>
          <w:spacing w:val="0"/>
          <w:color w:val="000000"/>
          <w:b w:val="off"/>
          <w:i w:val="off"/>
        </w:rPr>
        <w:t/>
      </w:r>
      <w:bookmarkEnd w:id="19899"/>
    </w:p>
    <w:p>
      <w:pPr>
        <w:pageBreakBefore w:val="off"/>
        <w:tabs/>
        <w:wordWrap w:val="off"/>
        <w:spacing w:before="0" w:after="0" w:line="560" w:lineRule="atLeast"/>
        <w:ind w:left="40" w:right="0"/>
        <w:jc w:val="both"/>
        <w:textAlignment w:val="baseline"/>
        <w:rPr>
          <w:sz w:val="39"/>
        </w:rPr>
      </w:pPr>
      <w:bookmarkStart w:name="" w:id="19900"/>
      <w:r>
        <w:rPr>
          <w:rFonts w:ascii="黑体" w:hAnsi="黑体" w:cs="黑体" w:eastAsia="黑体"/>
          <w:sz w:val="39"/>
          <w:spacing w:val="0"/>
          <w:color w:val="000000"/>
          <w:b w:val="off"/>
          <w:i w:val="off"/>
        </w:rPr>
        <w:t>第二章  日常生活习惯养成</w:t>
      </w:r>
      <w:bookmarkEnd w:id="19900"/>
    </w:p>
    <w:p>
      <w:pPr>
        <w:pageBreakBefore w:val="off"/>
        <w:tabs/>
        <w:wordWrap w:val="off"/>
        <w:spacing w:before="0" w:after="0" w:line="420" w:lineRule="exact"/>
        <w:ind w:left="0" w:right="0"/>
        <w:jc w:val="both"/>
        <w:textAlignment w:val="baseline"/>
        <w:rPr>
          <w:sz w:val="37"/>
        </w:rPr>
      </w:pPr>
      <w:bookmarkStart w:name="" w:id="19901"/>
      <w:r>
        <w:rPr>
          <w:rFonts w:ascii="宋体" w:hAnsi="宋体" w:cs="宋体" w:eastAsia="宋体"/>
          <w:sz w:val="37"/>
          <w:spacing w:val="0"/>
          <w:color w:val="000000"/>
          <w:b w:val="off"/>
          <w:i w:val="off"/>
        </w:rPr>
        <w:t/>
      </w:r>
      <w:bookmarkEnd w:id="19901"/>
    </w:p>
    <w:p>
      <w:pPr>
        <w:pageBreakBefore w:val="off"/>
        <w:tabs/>
        <w:wordWrap w:val="off"/>
        <w:spacing w:before="0" w:after="0" w:line="480" w:lineRule="atLeast"/>
        <w:ind w:left="220" w:right="0" w:hanging="180"/>
        <w:jc w:val="both"/>
        <w:textAlignment w:val="baseline"/>
        <w:rPr>
          <w:sz w:val="37"/>
        </w:rPr>
      </w:pPr>
      <w:bookmarkStart w:name="" w:id="19902"/>
      <w:r>
        <w:rPr>
          <w:rFonts w:ascii="Times New Roman" w:hAnsi="Times New Roman" w:cs="Times New Roman" w:eastAsia="Times New Roman"/>
          <w:sz w:val="37"/>
          <w:spacing w:val="0"/>
          <w:color w:val="000000"/>
          <w:b w:val="off"/>
          <w:i w:val="off"/>
        </w:rPr>
        <w:t>·STONEROCK G L, BLUMENTHAL J A. Role of Counseling to Promote Adherence in Healthy Lifestyle</w:t>
      </w:r>
      <w:r>
        <w:rPr>
          <w:rFonts w:ascii="Times New Roman" w:hAnsi="Times New Roman" w:cs="Times New Roman" w:eastAsia="Times New Roman"/>
          <w:sz w:val="37"/>
          <w:spacing w:val="0"/>
          <w:color w:val="000000"/>
          <w:b w:val="off"/>
          <w:i w:val="off"/>
        </w:rPr>
        <w:t>Medicine: Strategies to Improve Exercise Adherence and Enhance Physical Activity[J]. Prog Cardiovasc</w:t>
      </w:r>
      <w:r>
        <w:rPr>
          <w:rFonts w:ascii="Times New Roman" w:hAnsi="Times New Roman" w:cs="Times New Roman" w:eastAsia="Times New Roman"/>
          <w:sz w:val="37"/>
          <w:spacing w:val="0"/>
          <w:color w:val="000000"/>
          <w:b w:val="off"/>
          <w:i w:val="off"/>
        </w:rPr>
        <w:t>Dis.2017 Mar-Apr;59[5]:455-462.</w:t>
      </w:r>
      <w:bookmarkEnd w:id="19902"/>
    </w:p>
    <w:p>
      <w:pPr>
        <w:pageBreakBefore w:val="off"/>
        <w:tabs/>
        <w:wordWrap w:val="off"/>
        <w:spacing w:before="0" w:after="0" w:line="480" w:lineRule="atLeast"/>
        <w:ind w:left="160" w:right="0" w:hanging="120"/>
        <w:jc w:val="both"/>
        <w:textAlignment w:val="baseline"/>
        <w:rPr>
          <w:sz w:val="37"/>
        </w:rPr>
      </w:pPr>
      <w:bookmarkStart w:name="" w:id="19903"/>
      <w:r>
        <w:rPr>
          <w:rFonts w:ascii="Times New Roman" w:hAnsi="Times New Roman" w:cs="Times New Roman" w:eastAsia="Times New Roman"/>
          <w:sz w:val="37"/>
          <w:spacing w:val="0"/>
          <w:color w:val="000000"/>
          <w:b w:val="off"/>
          <w:i w:val="off"/>
        </w:rPr>
        <w:t xml:space="preserve">·RUNDLE C W, PRESLEY C L, MILITELLO M, et al. Hand Hygiene During COVID-19: Recommendations </w:t>
      </w:r>
      <w:r>
        <w:rPr>
          <w:rFonts w:ascii="Times New Roman" w:hAnsi="Times New Roman" w:cs="Times New Roman" w:eastAsia="Times New Roman"/>
          <w:sz w:val="37"/>
          <w:spacing w:val="0"/>
          <w:color w:val="000000"/>
          <w:b w:val="off"/>
          <w:i w:val="off"/>
        </w:rPr>
        <w:t>from the American Contact Dermatitis Society[J]. Journal of the American Academy of Dermatology,</w:t>
      </w:r>
      <w:r>
        <w:rPr>
          <w:rFonts w:ascii="Times New Roman" w:hAnsi="Times New Roman" w:cs="Times New Roman" w:eastAsia="Times New Roman"/>
          <w:sz w:val="37"/>
          <w:spacing w:val="0"/>
          <w:color w:val="000000"/>
          <w:b w:val="off"/>
          <w:i w:val="off"/>
        </w:rPr>
        <w:t>2020,83[6].</w:t>
      </w:r>
      <w:bookmarkEnd w:id="19903"/>
    </w:p>
    <w:p>
      <w:pPr>
        <w:pageBreakBefore w:val="off"/>
        <w:tabs/>
        <w:wordWrap w:val="off"/>
        <w:spacing w:before="0" w:after="0" w:line="480" w:lineRule="atLeast"/>
        <w:ind w:left="80" w:right="0" w:hanging="40"/>
        <w:jc w:val="both"/>
        <w:textAlignment w:val="baseline"/>
        <w:rPr>
          <w:sz w:val="37"/>
        </w:rPr>
      </w:pPr>
      <w:bookmarkStart w:name="" w:id="19904"/>
      <w:r>
        <w:rPr>
          <w:rFonts w:ascii="Times New Roman" w:hAnsi="Times New Roman" w:cs="Times New Roman" w:eastAsia="Times New Roman"/>
          <w:sz w:val="37"/>
          <w:spacing w:val="0"/>
          <w:color w:val="000000"/>
          <w:b w:val="off"/>
          <w:i w:val="off"/>
        </w:rPr>
        <w:t>·ROSS I, BICK S, AYIEKO P, DREIBELBIS R, WOLF J, FREEMAN M C, ALLEN E, BRAUER M, CUMMING</w:t>
      </w:r>
      <w:r>
        <w:rPr>
          <w:rFonts w:ascii="Times New Roman" w:hAnsi="Times New Roman" w:cs="Times New Roman" w:eastAsia="Times New Roman"/>
          <w:sz w:val="37"/>
          <w:spacing w:val="0"/>
          <w:color w:val="000000"/>
          <w:b w:val="off"/>
          <w:i w:val="off"/>
        </w:rPr>
        <w:t>O. Effectiveness of handwashing with soap for preventing acute respiratory infections in low-</w:t>
      </w:r>
      <w:r>
        <w:rPr>
          <w:rFonts w:ascii="Times New Roman" w:hAnsi="Times New Roman" w:cs="Times New Roman" w:eastAsia="Times New Roman"/>
          <w:sz w:val="37"/>
          <w:spacing w:val="0"/>
          <w:color w:val="000000"/>
          <w:b w:val="off"/>
          <w:i w:val="off"/>
        </w:rPr>
        <w:t>income and middle-income countries: a systematic review and meta-analysis[J]. Lancet. 2023 May</w:t>
      </w:r>
      <w:r>
        <w:rPr>
          <w:rFonts w:ascii="Times New Roman" w:hAnsi="Times New Roman" w:cs="Times New Roman" w:eastAsia="Times New Roman"/>
          <w:sz w:val="37"/>
          <w:spacing w:val="0"/>
          <w:color w:val="000000"/>
          <w:b w:val="off"/>
          <w:i w:val="off"/>
        </w:rPr>
        <w:t>20;401[10389]:1681-1690.</w:t>
      </w:r>
      <w:bookmarkEnd w:id="19904"/>
    </w:p>
    <w:p>
      <w:pPr>
        <w:pageBreakBefore w:val="off"/>
        <w:tabs/>
        <w:wordWrap w:val="off"/>
        <w:spacing w:before="0" w:after="0" w:line="480" w:lineRule="atLeast"/>
        <w:ind w:left="160" w:right="0" w:hanging="120"/>
        <w:jc w:val="both"/>
        <w:textAlignment w:val="baseline"/>
        <w:rPr>
          <w:sz w:val="37"/>
        </w:rPr>
      </w:pPr>
      <w:bookmarkStart w:name="" w:id="19905"/>
      <w:r>
        <w:rPr>
          <w:rFonts w:ascii="Times New Roman" w:hAnsi="Times New Roman" w:cs="Times New Roman" w:eastAsia="Times New Roman"/>
          <w:sz w:val="37"/>
          <w:spacing w:val="0"/>
          <w:color w:val="000000"/>
          <w:b w:val="off"/>
          <w:i w:val="off"/>
        </w:rPr>
        <w:t xml:space="preserve">·LOTFINEJAD N, PETERS A, TARTARI E, FANKHAUSER-RODRIGUEZ C, PIRES D, PITTET D. Hand </w:t>
      </w:r>
      <w:r>
        <w:rPr>
          <w:rFonts w:ascii="Times New Roman" w:hAnsi="Times New Roman" w:cs="Times New Roman" w:eastAsia="Times New Roman"/>
          <w:sz w:val="37"/>
          <w:spacing w:val="0"/>
          <w:color w:val="000000"/>
          <w:b w:val="off"/>
          <w:i w:val="off"/>
        </w:rPr>
        <w:t>hygiene in health care: 20 years of ongoing advances and perspectives[J]. Lancet Infect Dis. 2021</w:t>
      </w:r>
      <w:r>
        <w:rPr>
          <w:rFonts w:ascii="Times New Roman" w:hAnsi="Times New Roman" w:cs="Times New Roman" w:eastAsia="Times New Roman"/>
          <w:sz w:val="37"/>
          <w:spacing w:val="0"/>
          <w:color w:val="000000"/>
          <w:b w:val="off"/>
          <w:i w:val="off"/>
        </w:rPr>
        <w:t>Aug;21[8]:e209-e221.</w:t>
      </w:r>
      <w:bookmarkEnd w:id="19905"/>
    </w:p>
    <w:p>
      <w:pPr>
        <w:pageBreakBefore w:val="off"/>
        <w:tabs/>
        <w:wordWrap w:val="off"/>
        <w:spacing w:before="0" w:after="0" w:line="480" w:lineRule="atLeast"/>
        <w:ind w:left="40" w:right="0"/>
        <w:jc w:val="both"/>
        <w:textAlignment w:val="baseline"/>
        <w:rPr>
          <w:sz w:val="37"/>
        </w:rPr>
      </w:pPr>
      <w:bookmarkStart w:name="" w:id="19906"/>
      <w:r>
        <w:rPr>
          <w:rFonts w:ascii="Times New Roman" w:hAnsi="Times New Roman" w:cs="Times New Roman" w:eastAsia="Times New Roman"/>
          <w:sz w:val="37"/>
          <w:spacing w:val="0"/>
          <w:color w:val="000000"/>
          <w:b w:val="off"/>
          <w:i w:val="off"/>
        </w:rPr>
        <w:t>·郭梦茜，张宁.助推手卫生的行为干预策略[J].心理科学进展,2022,30 (04):863-876.</w:t>
      </w:r>
      <w:bookmarkEnd w:id="19906"/>
    </w:p>
    <w:p>
      <w:pPr>
        <w:pageBreakBefore w:val="off"/>
        <w:tabs/>
        <w:wordWrap w:val="off"/>
        <w:spacing w:before="0" w:after="0" w:line="480" w:lineRule="atLeast"/>
        <w:ind w:left="40" w:right="0"/>
        <w:jc w:val="both"/>
        <w:textAlignment w:val="baseline"/>
        <w:rPr>
          <w:sz w:val="37"/>
        </w:rPr>
      </w:pPr>
      <w:bookmarkStart w:name="" w:id="19907"/>
      <w:r>
        <w:rPr>
          <w:rFonts w:ascii="Times New Roman" w:hAnsi="Times New Roman" w:cs="Times New Roman" w:eastAsia="Times New Roman"/>
          <w:sz w:val="37"/>
          <w:spacing w:val="0"/>
          <w:color w:val="000000"/>
          <w:b w:val="off"/>
          <w:i w:val="off"/>
        </w:rPr>
        <w:t>·赵婧.洗手与日常防疫：近代中国防疫观念和行为的演进[J].社会科学研究，2023 (03)：171-180.</w:t>
      </w:r>
      <w:bookmarkEnd w:id="19907"/>
    </w:p>
    <w:p>
      <w:pPr>
        <w:pageBreakBefore w:val="off"/>
        <w:tabs/>
        <w:wordWrap w:val="off"/>
        <w:spacing w:before="0" w:after="0" w:line="480" w:lineRule="atLeast"/>
        <w:ind w:left="220" w:right="0" w:hanging="180"/>
        <w:jc w:val="both"/>
        <w:textAlignment w:val="baseline"/>
        <w:rPr>
          <w:sz w:val="37"/>
        </w:rPr>
      </w:pPr>
      <w:bookmarkStart w:name="" w:id="19908"/>
      <w:r>
        <w:rPr>
          <w:rFonts w:ascii="Times New Roman" w:hAnsi="Times New Roman" w:cs="Times New Roman" w:eastAsia="Times New Roman"/>
          <w:sz w:val="37"/>
          <w:spacing w:val="0"/>
          <w:color w:val="000000"/>
          <w:b w:val="off"/>
          <w:i w:val="off"/>
        </w:rPr>
        <w:t xml:space="preserve">·CHAN S, PASTERNAK G M, WEST M J. The place of periodontal examination and referral in general </w:t>
      </w:r>
      <w:r>
        <w:rPr>
          <w:rFonts w:ascii="Times New Roman" w:hAnsi="Times New Roman" w:cs="Times New Roman" w:eastAsia="Times New Roman"/>
          <w:sz w:val="37"/>
          <w:spacing w:val="0"/>
          <w:color w:val="000000"/>
          <w:b w:val="off"/>
          <w:i w:val="off"/>
        </w:rPr>
        <w:t>medicine[J]. Periodontol 2000.2017 Jun;74[1]:194-199.</w:t>
      </w:r>
      <w:bookmarkEnd w:id="19908"/>
    </w:p>
    <w:p>
      <w:pPr>
        <w:pageBreakBefore w:val="off"/>
        <w:tabs/>
        <w:wordWrap w:val="off"/>
        <w:spacing w:before="0" w:after="0" w:line="480" w:lineRule="atLeast"/>
        <w:ind w:left="220" w:right="20" w:hanging="180"/>
        <w:jc w:val="both"/>
        <w:textAlignment w:val="baseline"/>
        <w:rPr>
          <w:sz w:val="37"/>
        </w:rPr>
      </w:pPr>
      <w:bookmarkStart w:name="" w:id="19909"/>
      <w:r>
        <w:rPr>
          <w:rFonts w:ascii="Times New Roman" w:hAnsi="Times New Roman" w:cs="Times New Roman" w:eastAsia="Times New Roman"/>
          <w:sz w:val="37"/>
          <w:spacing w:val="0"/>
          <w:color w:val="000000"/>
          <w:b w:val="off"/>
          <w:i w:val="off"/>
        </w:rPr>
        <w:t>·SCZEPANIK F S C, GROSSI M L, CASATI M, GOLDBERG M, GLOGAUER M, FINE N, TENENBAUM  H C.</w:t>
      </w:r>
      <w:r>
        <w:rPr>
          <w:rFonts w:ascii="Times New Roman" w:hAnsi="Times New Roman" w:cs="Times New Roman" w:eastAsia="Times New Roman"/>
          <w:sz w:val="37"/>
          <w:spacing w:val="0"/>
          <w:color w:val="000000"/>
          <w:b w:val="off"/>
          <w:i w:val="off"/>
        </w:rPr>
        <w:t>Periodontitis is an inflammatory disease of oxidative stress: We should treat it that way[J]. Periodontol</w:t>
      </w:r>
      <w:r>
        <w:rPr>
          <w:rFonts w:ascii="Times New Roman" w:hAnsi="Times New Roman" w:cs="Times New Roman" w:eastAsia="Times New Roman"/>
          <w:sz w:val="37"/>
          <w:spacing w:val="0"/>
          <w:color w:val="000000"/>
          <w:b w:val="off"/>
          <w:i w:val="off"/>
        </w:rPr>
        <w:t>2000.2020 Oct;84[1]:45-68.</w:t>
      </w:r>
      <w:bookmarkEnd w:id="19909"/>
    </w:p>
    <w:p>
      <w:pPr>
        <w:pageBreakBefore w:val="off"/>
        <w:tabs/>
        <w:wordWrap w:val="off"/>
        <w:spacing w:before="0" w:after="0" w:line="480" w:lineRule="atLeast"/>
        <w:ind w:left="260" w:right="20" w:hanging="220"/>
        <w:jc w:val="both"/>
        <w:textAlignment w:val="baseline"/>
        <w:rPr>
          <w:sz w:val="37"/>
        </w:rPr>
      </w:pPr>
      <w:bookmarkStart w:name="" w:id="19910"/>
      <w:r>
        <w:rPr>
          <w:rFonts w:ascii="Times New Roman" w:hAnsi="Times New Roman" w:cs="Times New Roman" w:eastAsia="Times New Roman"/>
          <w:sz w:val="37"/>
          <w:spacing w:val="0"/>
          <w:color w:val="000000"/>
          <w:b w:val="off"/>
          <w:i w:val="off"/>
        </w:rPr>
        <w:t>·GENCO R J, BORGNAkke W S. Risk factors for periodontal disease[J]. Periodontol 2000. 2013</w:t>
      </w:r>
      <w:r>
        <w:rPr>
          <w:rFonts w:ascii="Times New Roman" w:hAnsi="Times New Roman" w:cs="Times New Roman" w:eastAsia="Times New Roman"/>
          <w:sz w:val="37"/>
          <w:spacing w:val="0"/>
          <w:color w:val="000000"/>
          <w:b w:val="off"/>
          <w:i w:val="off"/>
        </w:rPr>
        <w:t>Jun;62[1]:59-94.</w:t>
      </w:r>
      <w:bookmarkEnd w:id="19910"/>
    </w:p>
    <w:p>
      <w:pPr>
        <w:pageBreakBefore w:val="off"/>
        <w:tabs/>
        <w:wordWrap w:val="off"/>
        <w:spacing w:before="0" w:after="0" w:line="480" w:lineRule="atLeast"/>
        <w:ind w:left="40" w:right="0"/>
        <w:jc w:val="both"/>
        <w:textAlignment w:val="baseline"/>
        <w:rPr>
          <w:sz w:val="37"/>
        </w:rPr>
      </w:pPr>
      <w:bookmarkStart w:name="" w:id="19911"/>
      <w:r>
        <w:rPr>
          <w:rFonts w:ascii="Times New Roman" w:hAnsi="Times New Roman" w:cs="Times New Roman" w:eastAsia="Times New Roman"/>
          <w:sz w:val="37"/>
          <w:spacing w:val="0"/>
          <w:color w:val="000000"/>
          <w:b w:val="off"/>
          <w:i w:val="off"/>
        </w:rPr>
        <w:t>·《中国居民口腔健康行为指南》医护人员手册[J].口腔护理用品工业，2016，26 (05)：55-61.</w:t>
      </w:r>
      <w:bookmarkEnd w:id="19911"/>
    </w:p>
    <w:p>
      <w:pPr>
        <w:pageBreakBefore w:val="off"/>
        <w:tabs/>
        <w:wordWrap w:val="off"/>
        <w:spacing w:before="0" w:after="0" w:line="480" w:lineRule="atLeast"/>
        <w:ind w:left="220" w:right="40" w:hanging="180"/>
        <w:jc w:val="both"/>
        <w:textAlignment w:val="baseline"/>
        <w:rPr>
          <w:sz w:val="37"/>
        </w:rPr>
      </w:pPr>
      <w:bookmarkStart w:name="" w:id="19912"/>
      <w:r>
        <w:rPr>
          <w:rFonts w:ascii="Times New Roman" w:hAnsi="Times New Roman" w:cs="Times New Roman" w:eastAsia="Times New Roman"/>
          <w:sz w:val="37"/>
          <w:spacing w:val="0"/>
          <w:color w:val="000000"/>
          <w:b w:val="off"/>
          <w:i w:val="off"/>
        </w:rPr>
        <w:t>·LIANG M, LIAN Q, KOTSAKIS G A, MICHALOWICZ B S, JOHN MT, CHU H. Bayesian Network Meta-</w:t>
      </w:r>
      <w:r>
        <w:rPr>
          <w:rFonts w:ascii="Times New Roman" w:hAnsi="Times New Roman" w:cs="Times New Roman" w:eastAsia="Times New Roman"/>
          <w:sz w:val="37"/>
          <w:spacing w:val="0"/>
          <w:color w:val="000000"/>
          <w:b w:val="off"/>
          <w:i w:val="off"/>
        </w:rPr>
        <w:t>analysis of Multiple Outcomes in Dental Research[J]. J Evid Based Dent Pract. 2020 Mar;20[1]:101403.</w:t>
      </w:r>
      <w:bookmarkEnd w:id="19912"/>
    </w:p>
    <w:p>
      <w:pPr>
        <w:pageBreakBefore w:val="off"/>
        <w:tabs/>
        <w:wordWrap w:val="off"/>
        <w:spacing w:before="0" w:after="0" w:line="480" w:lineRule="atLeast"/>
        <w:ind w:left="220" w:right="20" w:hanging="180"/>
        <w:jc w:val="both"/>
        <w:textAlignment w:val="baseline"/>
        <w:rPr>
          <w:sz w:val="37"/>
        </w:rPr>
      </w:pPr>
      <w:bookmarkStart w:name="" w:id="19913"/>
      <w:r>
        <w:rPr>
          <w:rFonts w:ascii="Times New Roman" w:hAnsi="Times New Roman" w:cs="Times New Roman" w:eastAsia="Times New Roman"/>
          <w:sz w:val="37"/>
          <w:spacing w:val="0"/>
          <w:color w:val="000000"/>
          <w:b w:val="off"/>
          <w:i w:val="off"/>
        </w:rPr>
        <w:t>·SCZEPANIK F S C, GROSSI M L, CASATI M, GOLDBERG M, GLOGAUER M, FINE N, TENENBAUM     H C.</w:t>
      </w:r>
      <w:r>
        <w:rPr>
          <w:rFonts w:ascii="Times New Roman" w:hAnsi="Times New Roman" w:cs="Times New Roman" w:eastAsia="Times New Roman"/>
          <w:sz w:val="37"/>
          <w:spacing w:val="0"/>
          <w:color w:val="000000"/>
          <w:b w:val="off"/>
          <w:i w:val="off"/>
        </w:rPr>
        <w:t>Periodontitis is an inflammatory disease of oxidative stress: We should treat it that way[J]. Periodontol</w:t>
      </w:r>
      <w:r>
        <w:rPr>
          <w:rFonts w:ascii="Times New Roman" w:hAnsi="Times New Roman" w:cs="Times New Roman" w:eastAsia="Times New Roman"/>
          <w:sz w:val="37"/>
          <w:spacing w:val="0"/>
          <w:color w:val="000000"/>
          <w:b w:val="off"/>
          <w:i w:val="off"/>
        </w:rPr>
        <w:t>2000.2020 Oct;84[1]:45-68.</w:t>
      </w:r>
      <w:bookmarkEnd w:id="19913"/>
    </w:p>
    <w:p>
      <w:pPr>
        <w:pageBreakBefore w:val="off"/>
        <w:tabs/>
        <w:wordWrap w:val="off"/>
        <w:spacing w:before="0" w:after="0" w:line="480" w:lineRule="atLeast"/>
        <w:ind w:left="220" w:right="20" w:hanging="180"/>
        <w:jc w:val="both"/>
        <w:textAlignment w:val="baseline"/>
        <w:rPr>
          <w:sz w:val="37"/>
        </w:rPr>
      </w:pPr>
      <w:bookmarkStart w:name="" w:id="19914"/>
      <w:r>
        <w:rPr>
          <w:rFonts w:ascii="Times New Roman" w:hAnsi="Times New Roman" w:cs="Times New Roman" w:eastAsia="Times New Roman"/>
          <w:sz w:val="37"/>
          <w:spacing w:val="0"/>
          <w:color w:val="000000"/>
          <w:b w:val="off"/>
          <w:i w:val="off"/>
        </w:rPr>
        <w:t>·GENCO R J, BORGNAKKE W S. Risk factors for periodontal disease[J]. Periodontol 2000. 2013</w:t>
      </w:r>
      <w:r>
        <w:rPr>
          <w:rFonts w:ascii="Times New Roman" w:hAnsi="Times New Roman" w:cs="Times New Roman" w:eastAsia="Times New Roman"/>
          <w:sz w:val="37"/>
          <w:spacing w:val="0"/>
          <w:color w:val="000000"/>
          <w:b w:val="off"/>
          <w:i w:val="off"/>
        </w:rPr>
        <w:t>Jun;62[1]:59-94.</w:t>
      </w:r>
      <w:bookmarkEnd w:id="19914"/>
    </w:p>
    <w:p>
      <w:pPr>
        <w:pageBreakBefore w:val="off"/>
        <w:tabs/>
        <w:wordWrap w:val="off"/>
        <w:spacing w:before="0" w:after="0" w:line="480" w:lineRule="atLeast"/>
        <w:ind w:left="220" w:right="40" w:hanging="180"/>
        <w:jc w:val="both"/>
        <w:textAlignment w:val="baseline"/>
        <w:rPr>
          <w:sz w:val="37"/>
        </w:rPr>
      </w:pPr>
      <w:bookmarkStart w:name="" w:id="19915"/>
      <w:r>
        <w:rPr>
          <w:rFonts w:ascii="Times New Roman" w:hAnsi="Times New Roman" w:cs="Times New Roman" w:eastAsia="Times New Roman"/>
          <w:sz w:val="37"/>
          <w:spacing w:val="0"/>
          <w:color w:val="000000"/>
          <w:b w:val="off"/>
          <w:i w:val="off"/>
        </w:rPr>
        <w:t xml:space="preserve">·IORGULESCU G. Saliva between normal and pathological. Important factors in determining systemic </w:t>
      </w:r>
      <w:r>
        <w:rPr>
          <w:rFonts w:ascii="Times New Roman" w:hAnsi="Times New Roman" w:cs="Times New Roman" w:eastAsia="Times New Roman"/>
          <w:sz w:val="37"/>
          <w:spacing w:val="0"/>
          <w:color w:val="000000"/>
          <w:b w:val="off"/>
          <w:i w:val="off"/>
        </w:rPr>
        <w:t>and oral health[J]. J Med Life. 2009 Jul-Sep;2[3]:303-7.</w:t>
      </w:r>
      <w:bookmarkEnd w:id="19915"/>
    </w:p>
    <w:p>
      <w:pPr>
        <w:pageBreakBefore w:val="off"/>
        <w:tabs/>
        <w:wordWrap w:val="off"/>
        <w:spacing w:before="0" w:after="0" w:line="360" w:lineRule="exact"/>
        <w:ind w:left="0" w:right="0"/>
        <w:jc w:val="both"/>
        <w:textAlignment w:val="baseline"/>
        <w:rPr>
          <w:sz w:val="33"/>
        </w:rPr>
      </w:pPr>
      <w:bookmarkStart w:name="" w:id="19916"/>
      <w:r>
        <w:rPr>
          <w:rFonts w:ascii="宋体" w:hAnsi="宋体" w:cs="宋体" w:eastAsia="宋体"/>
          <w:sz w:val="33"/>
          <w:spacing w:val="0"/>
          <w:color w:val="000000"/>
          <w:b w:val="off"/>
          <w:i w:val="off"/>
        </w:rPr>
        <w:t/>
      </w:r>
      <w:bookmarkEnd w:id="19916"/>
    </w:p>
    <w:p>
      <w:pPr>
        <w:pageBreakBefore w:val="off"/>
        <w:tabs/>
        <w:wordWrap w:val="off"/>
        <w:spacing w:before="0" w:after="0" w:line="360" w:lineRule="exact"/>
        <w:ind w:left="0" w:right="0"/>
        <w:jc w:val="both"/>
        <w:textAlignment w:val="baseline"/>
        <w:rPr>
          <w:sz w:val="33"/>
        </w:rPr>
      </w:pPr>
      <w:bookmarkStart w:name="" w:id="19917"/>
      <w:r>
        <w:rPr>
          <w:rFonts w:ascii="宋体" w:hAnsi="宋体" w:cs="宋体" w:eastAsia="宋体"/>
          <w:sz w:val="33"/>
          <w:spacing w:val="0"/>
          <w:color w:val="000000"/>
          <w:b w:val="off"/>
          <w:i w:val="off"/>
        </w:rPr>
        <w:t/>
      </w:r>
      <w:bookmarkEnd w:id="19917"/>
    </w:p>
    <w:p>
      <w:pPr>
        <w:pageBreakBefore w:val="off"/>
        <w:tabs/>
        <w:wordWrap w:val="off"/>
        <w:spacing w:before="0" w:after="0" w:line="360" w:lineRule="exact"/>
        <w:ind w:left="0" w:right="0"/>
        <w:jc w:val="both"/>
        <w:textAlignment w:val="baseline"/>
        <w:rPr>
          <w:sz w:val="33"/>
        </w:rPr>
      </w:pPr>
      <w:bookmarkStart w:name="" w:id="19918"/>
      <w:r>
        <w:rPr>
          <w:rFonts w:ascii="宋体" w:hAnsi="宋体" w:cs="宋体" w:eastAsia="宋体"/>
          <w:sz w:val="33"/>
          <w:spacing w:val="0"/>
          <w:color w:val="000000"/>
          <w:b w:val="off"/>
          <w:i w:val="off"/>
        </w:rPr>
        <w:t/>
      </w:r>
      <w:bookmarkEnd w:id="19918"/>
    </w:p>
    <w:p>
      <w:pPr>
        <w:pageBreakBefore w:val="off"/>
        <w:tabs/>
        <w:wordWrap w:val="off"/>
        <w:spacing w:before="0" w:after="0" w:line="360" w:lineRule="exact"/>
        <w:ind w:left="0" w:right="0"/>
        <w:jc w:val="both"/>
        <w:textAlignment w:val="baseline"/>
        <w:rPr>
          <w:sz w:val="33"/>
        </w:rPr>
      </w:pPr>
      <w:bookmarkStart w:name="" w:id="19919"/>
      <w:r>
        <w:rPr>
          <w:rFonts w:ascii="宋体" w:hAnsi="宋体" w:cs="宋体" w:eastAsia="宋体"/>
          <w:sz w:val="33"/>
          <w:spacing w:val="0"/>
          <w:color w:val="000000"/>
          <w:b w:val="off"/>
          <w:i w:val="off"/>
        </w:rPr>
        <w:t/>
      </w:r>
      <w:bookmarkEnd w:id="19919"/>
    </w:p>
    <w:p>
      <w:pPr>
        <w:pageBreakBefore w:val="off"/>
        <w:tabs/>
        <w:wordWrap w:val="off"/>
        <w:spacing w:before="0" w:after="0" w:line="440" w:lineRule="atLeast"/>
        <w:ind w:left="0" w:right="60"/>
        <w:jc w:val="right"/>
        <w:textAlignment w:val="baseline"/>
        <w:rPr>
          <w:sz w:val="33"/>
        </w:rPr>
      </w:pPr>
      <w:bookmarkStart w:name="" w:id="19920"/>
      <w:r>
        <w:rPr>
          <w:rFonts w:ascii="黑体" w:hAnsi="黑体" w:cs="黑体" w:eastAsia="黑体"/>
          <w:sz w:val="33"/>
          <w:spacing w:val="0"/>
          <w:color w:val="000000"/>
          <w:b w:val="off"/>
          <w:i w:val="off"/>
        </w:rPr>
        <w:t>855</w:t>
      </w:r>
      <w:bookmarkEnd w:id="19920"/>
    </w:p>
    <w:p>
      <w:r>
        <w:t/>
      </w:r>
    </w:p>
    <w:p>
      <w:pPr>
        <w:sectPr>
          <w:footerReference r:id="rId1765"/>
          <w:headerReference r:id="rId1766" w:type="default"/>
          <w:type w:val="nextPage"/>
          <w:pgSz w:w="17060" w:h="25400"/>
          <w:pgMar w:left="1620" w:top="1080" w:right="1620" w:bottom="1080" w:header="780" w:footer="780"/>
          <w:cols w:num="1"/>
        </w:sectPr>
      </w:pPr>
    </w:p>
    <w:p>
      <w:pPr>
        <w:pageBreakBefore w:val="off"/>
        <w:tabs/>
        <w:wordWrap w:val="off"/>
        <w:spacing w:before="0" w:after="0" w:line="500" w:lineRule="atLeast"/>
        <w:ind w:left="0" w:right="0"/>
        <w:jc w:val="both"/>
        <w:textAlignment w:val="baseline"/>
        <w:rPr>
          <w:sz w:val="36"/>
        </w:rPr>
      </w:pPr>
      <w:bookmarkStart w:name="" w:id="19921"/>
      <w:r>
        <w:rPr>
          <w:rFonts w:ascii="黑体" w:hAnsi="黑体" w:cs="黑体" w:eastAsia="黑体"/>
          <w:sz w:val="36"/>
          <w:spacing w:val="0"/>
          <w:color w:val="9aaac9"/>
          <w:b w:val="off"/>
          <w:i w:val="off"/>
        </w:rPr>
        <w:t>参考文献</w:t>
      </w:r>
      <w:bookmarkEnd w:id="19921"/>
    </w:p>
    <w:p>
      <w:pPr>
        <w:pageBreakBefore w:val="off"/>
        <w:tabs/>
        <w:wordWrap w:val="off"/>
        <w:spacing w:before="0" w:after="0" w:line="460" w:lineRule="exact"/>
        <w:ind w:left="0" w:right="0"/>
        <w:jc w:val="both"/>
        <w:textAlignment w:val="baseline"/>
        <w:rPr>
          <w:sz w:val="32"/>
        </w:rPr>
      </w:pPr>
      <w:bookmarkStart w:name="" w:id="19922"/>
      <w:r>
        <w:rPr>
          <w:rFonts w:ascii="宋体" w:hAnsi="宋体" w:cs="宋体" w:eastAsia="宋体"/>
          <w:sz w:val="32"/>
          <w:spacing w:val="0"/>
          <w:color w:val="000000"/>
          <w:b w:val="off"/>
          <w:i w:val="off"/>
        </w:rPr>
        <w:t/>
      </w:r>
      <w:bookmarkEnd w:id="19922"/>
    </w:p>
    <w:p>
      <w:pPr>
        <w:pageBreakBefore w:val="off"/>
        <w:tabs/>
        <w:wordWrap w:val="off"/>
        <w:spacing w:before="0" w:after="0" w:line="460" w:lineRule="exact"/>
        <w:ind w:left="0" w:right="0"/>
        <w:jc w:val="both"/>
        <w:textAlignment w:val="baseline"/>
        <w:rPr>
          <w:sz w:val="32"/>
        </w:rPr>
      </w:pPr>
      <w:bookmarkStart w:name="" w:id="19923"/>
      <w:r>
        <w:rPr>
          <w:rFonts w:ascii="宋体" w:hAnsi="宋体" w:cs="宋体" w:eastAsia="宋体"/>
          <w:sz w:val="32"/>
          <w:spacing w:val="0"/>
          <w:color w:val="000000"/>
          <w:b w:val="off"/>
          <w:i w:val="off"/>
        </w:rPr>
        <w:t/>
      </w:r>
      <w:bookmarkEnd w:id="19923"/>
    </w:p>
    <w:p>
      <w:pPr>
        <w:pageBreakBefore w:val="off"/>
        <w:tabs/>
        <w:wordWrap w:val="off"/>
        <w:spacing w:before="0" w:after="0" w:line="460" w:lineRule="exact"/>
        <w:ind w:left="0" w:right="0"/>
        <w:jc w:val="both"/>
        <w:textAlignment w:val="baseline"/>
        <w:rPr>
          <w:sz w:val="32"/>
        </w:rPr>
      </w:pPr>
      <w:bookmarkStart w:name="" w:id="19924"/>
      <w:r>
        <w:rPr>
          <w:rFonts w:ascii="宋体" w:hAnsi="宋体" w:cs="宋体" w:eastAsia="宋体"/>
          <w:sz w:val="32"/>
          <w:spacing w:val="0"/>
          <w:color w:val="000000"/>
          <w:b w:val="off"/>
          <w:i w:val="off"/>
        </w:rPr>
        <w:t/>
      </w:r>
      <w:bookmarkEnd w:id="19924"/>
    </w:p>
    <w:p>
      <w:pPr>
        <w:pageBreakBefore w:val="off"/>
        <w:tabs/>
        <w:wordWrap w:val="off"/>
        <w:spacing w:before="0" w:after="0" w:line="460" w:lineRule="exact"/>
        <w:ind w:left="0" w:right="0"/>
        <w:jc w:val="both"/>
        <w:textAlignment w:val="baseline"/>
        <w:rPr>
          <w:sz w:val="32"/>
        </w:rPr>
      </w:pPr>
      <w:bookmarkStart w:name="" w:id="19925"/>
      <w:r>
        <w:rPr>
          <w:rFonts w:ascii="宋体" w:hAnsi="宋体" w:cs="宋体" w:eastAsia="宋体"/>
          <w:sz w:val="32"/>
          <w:spacing w:val="0"/>
          <w:color w:val="000000"/>
          <w:b w:val="off"/>
          <w:i w:val="off"/>
        </w:rPr>
        <w:t/>
      </w:r>
      <w:bookmarkEnd w:id="19925"/>
    </w:p>
    <w:p>
      <w:pPr>
        <w:pageBreakBefore w:val="off"/>
        <w:tabs/>
        <w:wordWrap w:val="off"/>
        <w:spacing w:before="0" w:after="0" w:line="460" w:lineRule="atLeast"/>
        <w:ind w:left="320" w:right="40" w:hanging="240"/>
        <w:jc w:val="both"/>
        <w:textAlignment w:val="baseline"/>
        <w:rPr>
          <w:sz w:val="32"/>
        </w:rPr>
      </w:pPr>
      <w:bookmarkStart w:name="" w:id="19926"/>
      <w:r>
        <w:rPr>
          <w:rFonts w:ascii="Times New Roman" w:hAnsi="Times New Roman" w:cs="Times New Roman" w:eastAsia="Times New Roman"/>
          <w:sz w:val="32"/>
          <w:spacing w:val="0"/>
          <w:color w:val="000000"/>
          <w:b w:val="off"/>
          <w:i w:val="off"/>
        </w:rPr>
        <w:t xml:space="preserve">WANG Y, JIANG Y, CHEN Y, YU L, ZHOU J, WANG N, LIU T, FU C. Associations of oral hygiene with </w:t>
      </w:r>
      <w:r>
        <w:rPr>
          <w:rFonts w:ascii="Times New Roman" w:hAnsi="Times New Roman" w:cs="Times New Roman" w:eastAsia="Times New Roman"/>
          <w:sz w:val="32"/>
          <w:spacing w:val="0"/>
          <w:color w:val="000000"/>
          <w:b w:val="off"/>
          <w:i w:val="off"/>
        </w:rPr>
        <w:t>incident hypertension and type 2 diabetes mellitus: A population based cohort study in Southwest</w:t>
      </w:r>
      <w:r>
        <w:rPr>
          <w:rFonts w:ascii="Times New Roman" w:hAnsi="Times New Roman" w:cs="Times New Roman" w:eastAsia="Times New Roman"/>
          <w:sz w:val="32"/>
          <w:spacing w:val="0"/>
          <w:color w:val="000000"/>
          <w:b w:val="off"/>
          <w:i w:val="off"/>
        </w:rPr>
        <w:t>China[J]. J Clin Hypertens [Greenwich].2022 Apr;24[4]:483-492.</w:t>
      </w:r>
      <w:bookmarkEnd w:id="19926"/>
    </w:p>
    <w:p>
      <w:pPr>
        <w:pageBreakBefore w:val="off"/>
        <w:tabs/>
        <w:wordWrap w:val="off"/>
        <w:spacing w:before="0" w:after="0" w:line="460" w:lineRule="atLeast"/>
        <w:ind w:left="320" w:right="20" w:hanging="240"/>
        <w:jc w:val="both"/>
        <w:textAlignment w:val="baseline"/>
        <w:rPr>
          <w:sz w:val="32"/>
        </w:rPr>
      </w:pPr>
      <w:bookmarkStart w:name="" w:id="19927"/>
      <w:r>
        <w:rPr>
          <w:rFonts w:ascii="Times New Roman" w:hAnsi="Times New Roman" w:cs="Times New Roman" w:eastAsia="Times New Roman"/>
          <w:sz w:val="32"/>
          <w:spacing w:val="0"/>
          <w:color w:val="000000"/>
          <w:b w:val="off"/>
          <w:i w:val="off"/>
        </w:rPr>
        <w:t>SHAMSODDIN E. Dental floss as an adjuvant of the toothbrush helps gingival health [J]. Evid Based</w:t>
      </w:r>
      <w:r>
        <w:rPr>
          <w:rFonts w:ascii="Times New Roman" w:hAnsi="Times New Roman" w:cs="Times New Roman" w:eastAsia="Times New Roman"/>
          <w:sz w:val="32"/>
          <w:spacing w:val="0"/>
          <w:color w:val="000000"/>
          <w:b w:val="off"/>
          <w:i w:val="off"/>
        </w:rPr>
        <w:t>Dent,2022,23:94-96.</w:t>
      </w:r>
      <w:bookmarkEnd w:id="19927"/>
    </w:p>
    <w:p>
      <w:pPr>
        <w:pageBreakBefore w:val="off"/>
        <w:tabs/>
        <w:wordWrap w:val="off"/>
        <w:spacing w:before="0" w:after="0" w:line="460" w:lineRule="atLeast"/>
        <w:ind w:left="320" w:right="20" w:hanging="240"/>
        <w:jc w:val="both"/>
        <w:textAlignment w:val="baseline"/>
        <w:rPr>
          <w:sz w:val="32"/>
        </w:rPr>
      </w:pPr>
      <w:bookmarkStart w:name="" w:id="19928"/>
      <w:r>
        <w:rPr>
          <w:rFonts w:ascii="Times New Roman" w:hAnsi="Times New Roman" w:cs="Times New Roman" w:eastAsia="Times New Roman"/>
          <w:sz w:val="32"/>
          <w:spacing w:val="0"/>
          <w:color w:val="000000"/>
          <w:b w:val="off"/>
          <w:i w:val="off"/>
        </w:rPr>
        <w:t xml:space="preserve">BERCHIER C E, SLOT D E, HAPS S, VAN DER WEIJDEN G A. The efficacy of dental floss in addition to a </w:t>
      </w:r>
      <w:r>
        <w:rPr>
          <w:rFonts w:ascii="Times New Roman" w:hAnsi="Times New Roman" w:cs="Times New Roman" w:eastAsia="Times New Roman"/>
          <w:sz w:val="32"/>
          <w:spacing w:val="0"/>
          <w:color w:val="000000"/>
          <w:b w:val="off"/>
          <w:i w:val="off"/>
        </w:rPr>
        <w:t>toothbrush on plaque and parameters of gingival inflammation: a systematic review [J]. Int J Dent Hyg,</w:t>
      </w:r>
      <w:r>
        <w:rPr>
          <w:rFonts w:ascii="Times New Roman" w:hAnsi="Times New Roman" w:cs="Times New Roman" w:eastAsia="Times New Roman"/>
          <w:sz w:val="32"/>
          <w:spacing w:val="0"/>
          <w:color w:val="000000"/>
          <w:b w:val="off"/>
          <w:i w:val="off"/>
        </w:rPr>
        <w:t>2008,6:265-279.</w:t>
      </w:r>
      <w:bookmarkEnd w:id="19928"/>
    </w:p>
    <w:p>
      <w:pPr>
        <w:pageBreakBefore w:val="off"/>
        <w:tabs/>
        <w:wordWrap w:val="off"/>
        <w:spacing w:before="0" w:after="0" w:line="460" w:lineRule="atLeast"/>
        <w:ind w:left="320" w:right="20" w:hanging="240"/>
        <w:jc w:val="both"/>
        <w:textAlignment w:val="baseline"/>
        <w:rPr>
          <w:sz w:val="32"/>
        </w:rPr>
      </w:pPr>
      <w:bookmarkStart w:name="" w:id="19929"/>
      <w:r>
        <w:rPr>
          <w:rFonts w:ascii="Times New Roman" w:hAnsi="Times New Roman" w:cs="Times New Roman" w:eastAsia="Times New Roman"/>
          <w:sz w:val="32"/>
          <w:spacing w:val="0"/>
          <w:color w:val="000000"/>
          <w:b w:val="off"/>
          <w:i w:val="off"/>
        </w:rPr>
        <w:t>ZHAO Q, WANG S B, XU G, SONG Y, HAN X, LIU Z, ZHOU X, ZHANG T, HUANG K, YANG T, LIN Y, WU S,</w:t>
      </w:r>
      <w:r>
        <w:rPr>
          <w:rFonts w:ascii="Times New Roman" w:hAnsi="Times New Roman" w:cs="Times New Roman" w:eastAsia="Times New Roman"/>
          <w:sz w:val="32"/>
          <w:spacing w:val="0"/>
          <w:color w:val="000000"/>
          <w:b w:val="off"/>
          <w:i w:val="off"/>
        </w:rPr>
        <w:t xml:space="preserve">WANG Z, WANG C. Periodontal health: A national cross-sectional study of knowledge, attitudes and </w:t>
      </w:r>
      <w:r>
        <w:rPr>
          <w:rFonts w:ascii="Times New Roman" w:hAnsi="Times New Roman" w:cs="Times New Roman" w:eastAsia="Times New Roman"/>
          <w:sz w:val="32"/>
          <w:spacing w:val="0"/>
          <w:color w:val="000000"/>
          <w:b w:val="off"/>
          <w:i w:val="off"/>
        </w:rPr>
        <w:t>practices for the public oral health strategy in China [J]. J Clin Periodontal,2019,46[4]:406-419.</w:t>
      </w:r>
      <w:bookmarkEnd w:id="19929"/>
    </w:p>
    <w:p>
      <w:pPr>
        <w:pageBreakBefore w:val="off"/>
        <w:tabs/>
        <w:wordWrap w:val="off"/>
        <w:spacing w:before="0" w:after="0" w:line="460" w:lineRule="atLeast"/>
        <w:ind w:left="320" w:right="20" w:hanging="240"/>
        <w:jc w:val="both"/>
        <w:textAlignment w:val="baseline"/>
        <w:rPr>
          <w:sz w:val="32"/>
        </w:rPr>
      </w:pPr>
      <w:bookmarkStart w:name="" w:id="19930"/>
      <w:r>
        <w:rPr>
          <w:rFonts w:ascii="Times New Roman" w:hAnsi="Times New Roman" w:cs="Times New Roman" w:eastAsia="Times New Roman"/>
          <w:sz w:val="32"/>
          <w:spacing w:val="0"/>
          <w:color w:val="000000"/>
          <w:b w:val="off"/>
          <w:i w:val="off"/>
        </w:rPr>
        <w:t>SANZ M, MARCO DEL CASTILLO A, JEPSEN S, GONZALEZ-JUANATEY J R, D’ AIUTO F, BOUCHARD</w:t>
      </w:r>
      <w:r>
        <w:rPr>
          <w:rFonts w:ascii="Times New Roman" w:hAnsi="Times New Roman" w:cs="Times New Roman" w:eastAsia="Times New Roman"/>
          <w:sz w:val="32"/>
          <w:spacing w:val="0"/>
          <w:color w:val="000000"/>
          <w:b w:val="off"/>
          <w:i w:val="off"/>
        </w:rPr>
        <w:t>P, CHAPPLE I, DIETRICH T, GOTSMAN I, GRAZIANI F, HERRERA  D, LOOS B, MADIANS P, MICHEL</w:t>
      </w:r>
      <w:r>
        <w:rPr>
          <w:rFonts w:ascii="Times New Roman" w:hAnsi="Times New Roman" w:cs="Times New Roman" w:eastAsia="Times New Roman"/>
          <w:sz w:val="32"/>
          <w:spacing w:val="0"/>
          <w:color w:val="000000"/>
          <w:b w:val="off"/>
          <w:i w:val="off"/>
        </w:rPr>
        <w:t>J B, PEREL P, PIESKE B, SHAPIRA L, SHECHTER M, TONETTI M, VLACHOPOULOS C, WIMMER G.</w:t>
      </w:r>
      <w:r>
        <w:rPr>
          <w:rFonts w:ascii="Times New Roman" w:hAnsi="Times New Roman" w:cs="Times New Roman" w:eastAsia="Times New Roman"/>
          <w:sz w:val="32"/>
          <w:spacing w:val="0"/>
          <w:color w:val="000000"/>
          <w:b w:val="off"/>
          <w:i w:val="off"/>
        </w:rPr>
        <w:t>Peridontitis and cardiovascular diseases: Conse [J]. Periodontal 2000,2020,83[1]:213-233.</w:t>
      </w:r>
      <w:bookmarkEnd w:id="19930"/>
    </w:p>
    <w:p>
      <w:pPr>
        <w:pageBreakBefore w:val="off"/>
        <w:tabs/>
        <w:wordWrap w:val="off"/>
        <w:spacing w:before="0" w:after="0" w:line="460" w:lineRule="atLeast"/>
        <w:ind w:left="320" w:right="40" w:hanging="240"/>
        <w:jc w:val="both"/>
        <w:textAlignment w:val="baseline"/>
        <w:rPr>
          <w:sz w:val="32"/>
        </w:rPr>
      </w:pPr>
      <w:bookmarkStart w:name="" w:id="19931"/>
      <w:r>
        <w:rPr>
          <w:rFonts w:ascii="Times New Roman" w:hAnsi="Times New Roman" w:cs="Times New Roman" w:eastAsia="Times New Roman"/>
          <w:sz w:val="32"/>
          <w:spacing w:val="0"/>
          <w:color w:val="000000"/>
          <w:b w:val="off"/>
          <w:i w:val="off"/>
        </w:rPr>
        <w:t xml:space="preserve">NWIZU N, WACTAWSKI-WENDE J, GENCO R J. Periodontal disease and cancer: Epidemiologic studies </w:t>
      </w:r>
      <w:r>
        <w:rPr>
          <w:rFonts w:ascii="Times New Roman" w:hAnsi="Times New Roman" w:cs="Times New Roman" w:eastAsia="Times New Roman"/>
          <w:sz w:val="32"/>
          <w:spacing w:val="0"/>
          <w:color w:val="000000"/>
          <w:b w:val="off"/>
          <w:i w:val="off"/>
        </w:rPr>
        <w:t>and possible mechanisms [J]. Periodontol 2000,2020,83[1]:213-233.</w:t>
      </w:r>
      <w:bookmarkEnd w:id="19931"/>
    </w:p>
    <w:p>
      <w:pPr>
        <w:pageBreakBefore w:val="off"/>
        <w:tabs/>
        <w:wordWrap w:val="off"/>
        <w:spacing w:before="0" w:after="0" w:line="460" w:lineRule="atLeast"/>
        <w:ind w:left="320" w:right="0" w:hanging="240"/>
        <w:jc w:val="both"/>
        <w:textAlignment w:val="baseline"/>
        <w:rPr>
          <w:sz w:val="32"/>
        </w:rPr>
      </w:pPr>
      <w:bookmarkStart w:name="" w:id="19932"/>
      <w:r>
        <w:rPr>
          <w:rFonts w:ascii="Times New Roman" w:hAnsi="Times New Roman" w:cs="Times New Roman" w:eastAsia="Times New Roman"/>
          <w:sz w:val="32"/>
          <w:spacing w:val="0"/>
          <w:color w:val="000000"/>
          <w:b w:val="off"/>
          <w:i w:val="off"/>
        </w:rPr>
        <w:t>ORLANDI M, GRAZIANI F, D’ AIUTO F. Periodontal therapy and cardiovascular risk [J]. Periodontol</w:t>
      </w:r>
      <w:r>
        <w:rPr>
          <w:rFonts w:ascii="Times New Roman" w:hAnsi="Times New Roman" w:cs="Times New Roman" w:eastAsia="Times New Roman"/>
          <w:sz w:val="32"/>
          <w:spacing w:val="0"/>
          <w:color w:val="000000"/>
          <w:b w:val="off"/>
          <w:i w:val="off"/>
        </w:rPr>
        <w:t>2000,2020,83:107-124.</w:t>
      </w:r>
      <w:bookmarkEnd w:id="19932"/>
    </w:p>
    <w:p>
      <w:pPr>
        <w:pageBreakBefore w:val="off"/>
        <w:tabs/>
        <w:wordWrap w:val="off"/>
        <w:spacing w:before="0" w:after="0" w:line="460" w:lineRule="atLeast"/>
        <w:ind w:left="320" w:right="20" w:hanging="240"/>
        <w:jc w:val="both"/>
        <w:textAlignment w:val="baseline"/>
        <w:rPr>
          <w:sz w:val="32"/>
        </w:rPr>
      </w:pPr>
      <w:bookmarkStart w:name="" w:id="19933"/>
      <w:r>
        <w:rPr>
          <w:rFonts w:ascii="Times New Roman" w:hAnsi="Times New Roman" w:cs="Times New Roman" w:eastAsia="Times New Roman"/>
          <w:sz w:val="32"/>
          <w:spacing w:val="0"/>
          <w:color w:val="000000"/>
          <w:b w:val="off"/>
          <w:i w:val="off"/>
        </w:rPr>
        <w:t>ARDA O, GÖKSÜGÜR N, TÜZÜN Y. Basic histological structure and functions of facial skin [J]. Clinics in</w:t>
      </w:r>
      <w:r>
        <w:rPr>
          <w:rFonts w:ascii="Times New Roman" w:hAnsi="Times New Roman" w:cs="Times New Roman" w:eastAsia="Times New Roman"/>
          <w:sz w:val="32"/>
          <w:spacing w:val="0"/>
          <w:color w:val="000000"/>
          <w:b w:val="off"/>
          <w:i w:val="off"/>
        </w:rPr>
        <w:t>Dermatology,2014,32[1]:3-13.</w:t>
      </w:r>
      <w:bookmarkEnd w:id="19933"/>
    </w:p>
    <w:p>
      <w:pPr>
        <w:pageBreakBefore w:val="off"/>
        <w:tabs/>
        <w:wordWrap w:val="off"/>
        <w:spacing w:before="0" w:after="0" w:line="460" w:lineRule="atLeast"/>
        <w:ind w:left="80" w:right="0"/>
        <w:jc w:val="both"/>
        <w:textAlignment w:val="baseline"/>
        <w:rPr>
          <w:sz w:val="32"/>
        </w:rPr>
      </w:pPr>
      <w:bookmarkStart w:name="" w:id="19934"/>
      <w:r>
        <w:rPr>
          <w:rFonts w:ascii="Times New Roman" w:hAnsi="Times New Roman" w:cs="Times New Roman" w:eastAsia="Times New Roman"/>
          <w:sz w:val="32"/>
          <w:spacing w:val="0"/>
          <w:color w:val="000000"/>
          <w:b w:val="off"/>
          <w:i w:val="off"/>
        </w:rPr>
        <w:t>李东明，黄芩.皮肤细菌感染及其诊疗对策[J].皮肤性病诊疗学杂志，2013，20 (3)：221-223.</w:t>
      </w:r>
      <w:bookmarkEnd w:id="19934"/>
    </w:p>
    <w:p>
      <w:pPr>
        <w:pageBreakBefore w:val="off"/>
        <w:tabs/>
        <w:wordWrap w:val="off"/>
        <w:spacing w:before="0" w:after="0" w:line="460" w:lineRule="atLeast"/>
        <w:ind w:left="320" w:right="20" w:hanging="240"/>
        <w:jc w:val="both"/>
        <w:textAlignment w:val="baseline"/>
        <w:rPr>
          <w:sz w:val="32"/>
        </w:rPr>
      </w:pPr>
      <w:bookmarkStart w:name="" w:id="19935"/>
      <w:r>
        <w:rPr>
          <w:rFonts w:ascii="Times New Roman" w:hAnsi="Times New Roman" w:cs="Times New Roman" w:eastAsia="Times New Roman"/>
          <w:sz w:val="32"/>
          <w:spacing w:val="0"/>
          <w:color w:val="000000"/>
          <w:b w:val="off"/>
          <w:i w:val="off"/>
        </w:rPr>
        <w:t>SUZUKI R, HASHIMOTO H, OKAMOTO O. Scald burns while bathing among elderly people in Japan [J].</w:t>
      </w:r>
      <w:r>
        <w:rPr>
          <w:rFonts w:ascii="Times New Roman" w:hAnsi="Times New Roman" w:cs="Times New Roman" w:eastAsia="Times New Roman"/>
          <w:sz w:val="32"/>
          <w:spacing w:val="0"/>
          <w:color w:val="000000"/>
          <w:b w:val="off"/>
          <w:i w:val="off"/>
        </w:rPr>
        <w:t>Cureus,2021,13[11]:e19842.</w:t>
      </w:r>
      <w:bookmarkEnd w:id="19935"/>
    </w:p>
    <w:p>
      <w:pPr>
        <w:pageBreakBefore w:val="off"/>
        <w:tabs/>
        <w:wordWrap w:val="off"/>
        <w:spacing w:before="0" w:after="0" w:line="460" w:lineRule="atLeast"/>
        <w:ind w:left="80" w:right="0"/>
        <w:jc w:val="both"/>
        <w:textAlignment w:val="baseline"/>
        <w:rPr>
          <w:sz w:val="32"/>
        </w:rPr>
      </w:pPr>
      <w:bookmarkStart w:name="" w:id="19936"/>
      <w:r>
        <w:rPr>
          <w:rFonts w:ascii="Times New Roman" w:hAnsi="Times New Roman" w:cs="Times New Roman" w:eastAsia="Times New Roman"/>
          <w:sz w:val="32"/>
          <w:spacing w:val="0"/>
          <w:color w:val="000000"/>
          <w:b w:val="off"/>
          <w:i w:val="off"/>
        </w:rPr>
        <w:t>PROKSCH E. pH in nature, humans and skin [J]. The Journal of Dermatology,2018,45[9]:1044-1052.</w:t>
      </w:r>
      <w:bookmarkEnd w:id="19936"/>
    </w:p>
    <w:p>
      <w:pPr>
        <w:pageBreakBefore w:val="off"/>
        <w:tabs/>
        <w:wordWrap w:val="off"/>
        <w:spacing w:before="0" w:after="0" w:line="460" w:lineRule="atLeast"/>
        <w:ind w:left="320" w:right="20" w:hanging="240"/>
        <w:jc w:val="both"/>
        <w:textAlignment w:val="baseline"/>
        <w:rPr>
          <w:sz w:val="32"/>
        </w:rPr>
      </w:pPr>
      <w:bookmarkStart w:name="" w:id="19937"/>
      <w:r>
        <w:rPr>
          <w:rFonts w:ascii="Times New Roman" w:hAnsi="Times New Roman" w:cs="Times New Roman" w:eastAsia="Times New Roman"/>
          <w:sz w:val="32"/>
          <w:spacing w:val="0"/>
          <w:color w:val="000000"/>
          <w:b w:val="off"/>
          <w:i w:val="off"/>
        </w:rPr>
        <w:t>OJIMA S, OHISHI M. Effects of hot spring bathing on cardiac and vascular function [J]. Hypertens Res:</w:t>
      </w:r>
      <w:r>
        <w:rPr>
          <w:rFonts w:ascii="Times New Roman" w:hAnsi="Times New Roman" w:cs="Times New Roman" w:eastAsia="Times New Roman"/>
          <w:sz w:val="32"/>
          <w:spacing w:val="0"/>
          <w:color w:val="000000"/>
          <w:b w:val="off"/>
          <w:i w:val="off"/>
        </w:rPr>
        <w:t>Off J Jpn Soc Hypertens,2023,46[7]:1705-1706.</w:t>
      </w:r>
      <w:bookmarkEnd w:id="19937"/>
    </w:p>
    <w:p>
      <w:pPr>
        <w:pageBreakBefore w:val="off"/>
        <w:tabs/>
        <w:wordWrap w:val="off"/>
        <w:spacing w:before="0" w:after="0" w:line="460" w:lineRule="atLeast"/>
        <w:ind w:left="320" w:right="0" w:hanging="240"/>
        <w:jc w:val="both"/>
        <w:textAlignment w:val="baseline"/>
        <w:rPr>
          <w:sz w:val="32"/>
        </w:rPr>
      </w:pPr>
      <w:bookmarkStart w:name="" w:id="19938"/>
      <w:r>
        <w:rPr>
          <w:rFonts w:ascii="Times New Roman" w:hAnsi="Times New Roman" w:cs="Times New Roman" w:eastAsia="Times New Roman"/>
          <w:sz w:val="32"/>
          <w:spacing w:val="0"/>
          <w:color w:val="000000"/>
          <w:b w:val="off"/>
          <w:i w:val="off"/>
        </w:rPr>
        <w:t xml:space="preserve">WEI K, STELLA C, WEHMeyer K, CHRISTMAN J, et al. Effects of petrolatum, a petrolatum depositing </w:t>
      </w:r>
      <w:r>
        <w:rPr>
          <w:rFonts w:ascii="Times New Roman" w:hAnsi="Times New Roman" w:cs="Times New Roman" w:eastAsia="Times New Roman"/>
          <w:sz w:val="32"/>
          <w:spacing w:val="0"/>
          <w:color w:val="000000"/>
          <w:b w:val="off"/>
          <w:i w:val="off"/>
        </w:rPr>
        <w:t>body wash and a regular body wash on biomarkers and biophysical properties of the stratum corneum</w:t>
      </w:r>
      <w:r>
        <w:rPr>
          <w:rFonts w:ascii="Times New Roman" w:hAnsi="Times New Roman" w:cs="Times New Roman" w:eastAsia="Times New Roman"/>
          <w:sz w:val="32"/>
          <w:spacing w:val="0"/>
          <w:color w:val="000000"/>
          <w:b w:val="off"/>
          <w:i w:val="off"/>
        </w:rPr>
        <w:t>[J]. Int J Cosm et Sci,2021,43[2]:218-224.</w:t>
      </w:r>
      <w:bookmarkEnd w:id="19938"/>
    </w:p>
    <w:p>
      <w:pPr>
        <w:pageBreakBefore w:val="off"/>
        <w:tabs/>
        <w:wordWrap w:val="off"/>
        <w:spacing w:before="0" w:after="0" w:line="460" w:lineRule="atLeast"/>
        <w:ind w:left="320" w:right="0" w:hanging="240"/>
        <w:jc w:val="both"/>
        <w:textAlignment w:val="baseline"/>
        <w:rPr>
          <w:sz w:val="32"/>
        </w:rPr>
      </w:pPr>
      <w:bookmarkStart w:name="" w:id="19939"/>
      <w:r>
        <w:rPr>
          <w:rFonts w:ascii="Times New Roman" w:hAnsi="Times New Roman" w:cs="Times New Roman" w:eastAsia="Times New Roman"/>
          <w:sz w:val="32"/>
          <w:spacing w:val="0"/>
          <w:color w:val="000000"/>
          <w:b w:val="off"/>
          <w:i w:val="off"/>
        </w:rPr>
        <w:t xml:space="preserve">BUJAK T, NIZIOT-T UKASZEWSKA Z, ZIEMLEWSKA A. Amphiphilic cationic polymers as effective </w:t>
      </w:r>
      <w:r>
        <w:rPr>
          <w:rFonts w:ascii="Times New Roman" w:hAnsi="Times New Roman" w:cs="Times New Roman" w:eastAsia="Times New Roman"/>
          <w:sz w:val="32"/>
          <w:spacing w:val="0"/>
          <w:color w:val="000000"/>
          <w:b w:val="off"/>
          <w:i w:val="off"/>
        </w:rPr>
        <w:t>substances improving the safety of use of body wash gels [J]. Int J Biol Macromol,2020,147:973-979.</w:t>
      </w:r>
      <w:bookmarkEnd w:id="19939"/>
    </w:p>
    <w:p>
      <w:pPr>
        <w:pageBreakBefore w:val="off"/>
        <w:tabs/>
        <w:wordWrap w:val="off"/>
        <w:spacing w:before="0" w:after="0" w:line="460" w:lineRule="atLeast"/>
        <w:ind w:left="320" w:right="0" w:hanging="240"/>
        <w:jc w:val="both"/>
        <w:textAlignment w:val="baseline"/>
        <w:rPr>
          <w:sz w:val="32"/>
        </w:rPr>
      </w:pPr>
      <w:bookmarkStart w:name="" w:id="19940"/>
      <w:r>
        <w:rPr>
          <w:rFonts w:ascii="Times New Roman" w:hAnsi="Times New Roman" w:cs="Times New Roman" w:eastAsia="Times New Roman"/>
          <w:sz w:val="32"/>
          <w:spacing w:val="0"/>
          <w:color w:val="000000"/>
          <w:b w:val="off"/>
          <w:i w:val="off"/>
        </w:rPr>
        <w:t xml:space="preserve">XU Z, LIU X, NIU Y, SHEN C, et al. Skin benefits of moisturising body wash formulas for children with </w:t>
      </w:r>
      <w:r>
        <w:rPr>
          <w:rFonts w:ascii="Times New Roman" w:hAnsi="Times New Roman" w:cs="Times New Roman" w:eastAsia="Times New Roman"/>
          <w:sz w:val="32"/>
          <w:spacing w:val="0"/>
          <w:color w:val="000000"/>
          <w:b w:val="off"/>
          <w:i w:val="off"/>
        </w:rPr>
        <w:t>atopic dermatitis: A randomised controlled clinical study in China [J]. Australas J Dermatol,2020,</w:t>
      </w:r>
      <w:r>
        <w:rPr>
          <w:rFonts w:ascii="Times New Roman" w:hAnsi="Times New Roman" w:cs="Times New Roman" w:eastAsia="Times New Roman"/>
          <w:sz w:val="32"/>
          <w:spacing w:val="0"/>
          <w:color w:val="000000"/>
          <w:b w:val="off"/>
          <w:i w:val="off"/>
        </w:rPr>
        <w:t>61[1]:e54-e59.</w:t>
      </w:r>
      <w:bookmarkEnd w:id="19940"/>
    </w:p>
    <w:p>
      <w:pPr>
        <w:pageBreakBefore w:val="off"/>
        <w:tabs/>
        <w:wordWrap w:val="off"/>
        <w:spacing w:before="0" w:after="0" w:line="460" w:lineRule="atLeast"/>
        <w:ind w:left="320" w:right="0" w:hanging="240"/>
        <w:jc w:val="both"/>
        <w:textAlignment w:val="baseline"/>
        <w:rPr>
          <w:sz w:val="32"/>
        </w:rPr>
      </w:pPr>
      <w:bookmarkStart w:name="" w:id="19941"/>
      <w:r>
        <w:rPr>
          <w:rFonts w:ascii="Times New Roman" w:hAnsi="Times New Roman" w:cs="Times New Roman" w:eastAsia="Times New Roman"/>
          <w:sz w:val="32"/>
          <w:spacing w:val="0"/>
          <w:color w:val="000000"/>
          <w:b w:val="off"/>
          <w:i w:val="off"/>
        </w:rPr>
        <w:t>HAWKINS S, DASGUPTA B R, et al. Role of pH in skin cleansing [J]. Int J Cosmet Sci,2021,43[4]:474-</w:t>
      </w:r>
      <w:r>
        <w:rPr>
          <w:rFonts w:ascii="Times New Roman" w:hAnsi="Times New Roman" w:cs="Times New Roman" w:eastAsia="Times New Roman"/>
          <w:sz w:val="32"/>
          <w:spacing w:val="0"/>
          <w:color w:val="000000"/>
          <w:b w:val="off"/>
          <w:i w:val="off"/>
        </w:rPr>
        <w:t>483.</w:t>
      </w:r>
      <w:bookmarkEnd w:id="19941"/>
    </w:p>
    <w:p>
      <w:pPr>
        <w:pageBreakBefore w:val="off"/>
        <w:tabs/>
        <w:wordWrap w:val="off"/>
        <w:spacing w:before="0" w:after="0" w:line="460" w:lineRule="atLeast"/>
        <w:ind w:left="320" w:right="0" w:hanging="240"/>
        <w:jc w:val="both"/>
        <w:textAlignment w:val="baseline"/>
        <w:rPr>
          <w:sz w:val="32"/>
        </w:rPr>
      </w:pPr>
      <w:bookmarkStart w:name="" w:id="19942"/>
      <w:r>
        <w:rPr>
          <w:rFonts w:ascii="Times New Roman" w:hAnsi="Times New Roman" w:cs="Times New Roman" w:eastAsia="Times New Roman"/>
          <w:sz w:val="32"/>
          <w:spacing w:val="0"/>
          <w:color w:val="000000"/>
          <w:b w:val="off"/>
          <w:i w:val="off"/>
        </w:rPr>
        <w:t xml:space="preserve">SANDER M, SANDER M, BURBIDGE T. The efficacy and safety of sunscreen use for the prevention of </w:t>
      </w:r>
      <w:r>
        <w:rPr>
          <w:rFonts w:ascii="Times New Roman" w:hAnsi="Times New Roman" w:cs="Times New Roman" w:eastAsia="Times New Roman"/>
          <w:sz w:val="32"/>
          <w:spacing w:val="0"/>
          <w:color w:val="000000"/>
          <w:b w:val="off"/>
          <w:i w:val="off"/>
        </w:rPr>
        <w:t>skin cancer [J/OL]. Canadian Medical Association Journal,2020,192[50]:E1802-E1808.</w:t>
      </w:r>
      <w:bookmarkEnd w:id="19942"/>
    </w:p>
    <w:p>
      <w:pPr>
        <w:pageBreakBefore w:val="off"/>
        <w:tabs/>
        <w:wordWrap w:val="off"/>
        <w:spacing w:before="0" w:after="0" w:line="460" w:lineRule="atLeast"/>
        <w:ind w:left="320" w:right="0" w:hanging="240"/>
        <w:jc w:val="both"/>
        <w:textAlignment w:val="baseline"/>
        <w:rPr>
          <w:sz w:val="32"/>
        </w:rPr>
      </w:pPr>
      <w:bookmarkStart w:name="" w:id="19943"/>
      <w:r>
        <w:rPr>
          <w:rFonts w:ascii="Times New Roman" w:hAnsi="Times New Roman" w:cs="Times New Roman" w:eastAsia="Times New Roman"/>
          <w:sz w:val="32"/>
          <w:spacing w:val="0"/>
          <w:color w:val="000000"/>
          <w:b w:val="off"/>
          <w:i w:val="off"/>
        </w:rPr>
        <w:t>THE LANCET ONCOLOGY. Climate change and skin cancer: urgent call for action [J/OL]. The Lancet</w:t>
      </w:r>
      <w:r>
        <w:rPr>
          <w:rFonts w:ascii="Times New Roman" w:hAnsi="Times New Roman" w:cs="Times New Roman" w:eastAsia="Times New Roman"/>
          <w:sz w:val="32"/>
          <w:spacing w:val="0"/>
          <w:color w:val="000000"/>
          <w:b w:val="off"/>
          <w:i w:val="off"/>
        </w:rPr>
        <w:t>Oncology,2023,24[8]:823.</w:t>
      </w:r>
      <w:bookmarkEnd w:id="19943"/>
    </w:p>
    <w:p>
      <w:pPr>
        <w:pageBreakBefore w:val="off"/>
        <w:tabs/>
        <w:wordWrap w:val="off"/>
        <w:spacing w:before="0" w:after="0" w:line="480" w:lineRule="exact"/>
        <w:ind w:left="0" w:right="0"/>
        <w:jc w:val="both"/>
        <w:textAlignment w:val="baseline"/>
        <w:rPr>
          <w:sz w:val="36"/>
        </w:rPr>
      </w:pPr>
      <w:bookmarkStart w:name="" w:id="19944"/>
      <w:r>
        <w:rPr>
          <w:rFonts w:ascii="宋体" w:hAnsi="宋体" w:cs="宋体" w:eastAsia="宋体"/>
          <w:sz w:val="36"/>
          <w:spacing w:val="0"/>
          <w:color w:val="000000"/>
          <w:b w:val="off"/>
          <w:i w:val="off"/>
        </w:rPr>
        <w:t/>
      </w:r>
      <w:bookmarkEnd w:id="19944"/>
    </w:p>
    <w:p>
      <w:pPr>
        <w:pageBreakBefore w:val="off"/>
        <w:tabs/>
        <w:wordWrap w:val="off"/>
        <w:spacing w:before="0" w:after="0" w:line="480" w:lineRule="exact"/>
        <w:ind w:left="0" w:right="0"/>
        <w:jc w:val="both"/>
        <w:textAlignment w:val="baseline"/>
        <w:rPr>
          <w:sz w:val="36"/>
        </w:rPr>
      </w:pPr>
      <w:bookmarkStart w:name="" w:id="19945"/>
      <w:r>
        <w:rPr>
          <w:rFonts w:ascii="宋体" w:hAnsi="宋体" w:cs="宋体" w:eastAsia="宋体"/>
          <w:sz w:val="36"/>
          <w:spacing w:val="0"/>
          <w:color w:val="000000"/>
          <w:b w:val="off"/>
          <w:i w:val="off"/>
        </w:rPr>
        <w:t/>
      </w:r>
      <w:bookmarkEnd w:id="19945"/>
    </w:p>
    <w:p>
      <w:pPr>
        <w:pageBreakBefore w:val="off"/>
        <w:tabs/>
        <w:wordWrap w:val="off"/>
        <w:spacing w:before="0" w:after="0" w:line="480" w:lineRule="exact"/>
        <w:ind w:left="0" w:right="0"/>
        <w:jc w:val="both"/>
        <w:textAlignment w:val="baseline"/>
        <w:rPr>
          <w:sz w:val="36"/>
        </w:rPr>
      </w:pPr>
      <w:bookmarkStart w:name="" w:id="19946"/>
      <w:r>
        <w:rPr>
          <w:rFonts w:ascii="宋体" w:hAnsi="宋体" w:cs="宋体" w:eastAsia="宋体"/>
          <w:sz w:val="36"/>
          <w:spacing w:val="0"/>
          <w:color w:val="000000"/>
          <w:b w:val="off"/>
          <w:i w:val="off"/>
        </w:rPr>
        <w:t/>
      </w:r>
      <w:bookmarkEnd w:id="19946"/>
    </w:p>
    <w:p>
      <w:pPr>
        <w:pageBreakBefore w:val="off"/>
        <w:tabs/>
        <w:wordWrap w:val="off"/>
        <w:spacing w:before="0" w:after="0" w:line="500" w:lineRule="atLeast"/>
        <w:ind w:left="80" w:right="0"/>
        <w:jc w:val="both"/>
        <w:textAlignment w:val="baseline"/>
        <w:rPr>
          <w:sz w:val="36"/>
        </w:rPr>
      </w:pPr>
      <w:bookmarkStart w:name="" w:id="19947"/>
      <w:r>
        <w:rPr>
          <w:rFonts w:ascii="黑体" w:hAnsi="黑体" w:cs="黑体" w:eastAsia="黑体"/>
          <w:sz w:val="36"/>
          <w:spacing w:val="0"/>
          <w:color w:val="9aaac9"/>
          <w:b w:val="off"/>
          <w:i w:val="off"/>
        </w:rPr>
        <w:t>856</w:t>
      </w:r>
      <w:bookmarkEnd w:id="19947"/>
    </w:p>
    <w:p>
      <w:r>
        <w:t/>
      </w:r>
    </w:p>
    <w:p>
      <w:pPr>
        <w:sectPr>
          <w:footerReference r:id="rId1767"/>
          <w:headerReference r:id="rId1768" w:type="default"/>
          <w:type w:val="nextPage"/>
          <w:pgSz w:w="17340" w:h="25540"/>
          <w:pgMar w:left="1600" w:top="1080" w:right="1600" w:bottom="1080" w:header="780" w:footer="780"/>
          <w:cols w:num="1"/>
        </w:sectPr>
      </w:pPr>
    </w:p>
    <w:p>
      <w:pPr>
        <w:pageBreakBefore w:val="off"/>
        <w:tabs/>
        <w:wordWrap w:val="off"/>
        <w:spacing w:before="0" w:after="0" w:line="400" w:lineRule="atLeast"/>
        <w:ind w:left="0" w:right="0"/>
        <w:jc w:val="right"/>
        <w:textAlignment w:val="baseline"/>
        <w:rPr>
          <w:sz w:val="30"/>
        </w:rPr>
      </w:pPr>
      <w:bookmarkStart w:name="" w:id="19948"/>
      <w:r>
        <w:rPr>
          <w:rFonts w:ascii="黑体" w:hAnsi="黑体" w:cs="黑体" w:eastAsia="黑体"/>
          <w:sz w:val="30"/>
          <w:spacing w:val="0"/>
          <w:color w:val="000000"/>
          <w:b w:val="off"/>
          <w:i w:val="off"/>
        </w:rPr>
        <w:t>参考文献</w:t>
      </w:r>
      <w:bookmarkEnd w:id="19948"/>
    </w:p>
    <w:p>
      <w:pPr>
        <w:pageBreakBefore w:val="off"/>
        <w:tabs/>
        <w:wordWrap w:val="off"/>
        <w:spacing w:before="0" w:after="0" w:line="320" w:lineRule="exact"/>
        <w:ind w:left="0" w:right="0"/>
        <w:jc w:val="right"/>
        <w:textAlignment w:val="baseline"/>
        <w:rPr>
          <w:sz w:val="33"/>
        </w:rPr>
      </w:pPr>
      <w:bookmarkStart w:name="" w:id="19949"/>
      <w:r>
        <w:rPr>
          <w:rFonts w:ascii="宋体" w:hAnsi="宋体" w:cs="宋体" w:eastAsia="宋体"/>
          <w:sz w:val="33"/>
          <w:spacing w:val="0"/>
          <w:color w:val="000000"/>
          <w:b w:val="off"/>
          <w:i w:val="off"/>
        </w:rPr>
        <w:t/>
      </w:r>
      <w:bookmarkEnd w:id="19949"/>
    </w:p>
    <w:p>
      <w:pPr>
        <w:pageBreakBefore w:val="off"/>
        <w:tabs/>
        <w:wordWrap w:val="off"/>
        <w:spacing w:before="0" w:after="0" w:line="320" w:lineRule="exact"/>
        <w:ind w:left="0" w:right="0"/>
        <w:jc w:val="right"/>
        <w:textAlignment w:val="baseline"/>
        <w:rPr>
          <w:sz w:val="33"/>
        </w:rPr>
      </w:pPr>
      <w:bookmarkStart w:name="" w:id="19950"/>
      <w:r>
        <w:rPr>
          <w:rFonts w:ascii="宋体" w:hAnsi="宋体" w:cs="宋体" w:eastAsia="宋体"/>
          <w:sz w:val="33"/>
          <w:spacing w:val="0"/>
          <w:color w:val="000000"/>
          <w:b w:val="off"/>
          <w:i w:val="off"/>
        </w:rPr>
        <w:t/>
      </w:r>
      <w:bookmarkEnd w:id="19950"/>
    </w:p>
    <w:p>
      <w:pPr>
        <w:pageBreakBefore w:val="off"/>
        <w:tabs/>
        <w:wordWrap w:val="off"/>
        <w:spacing w:before="0" w:after="0" w:line="320" w:lineRule="exact"/>
        <w:ind w:left="0" w:right="0"/>
        <w:jc w:val="right"/>
        <w:textAlignment w:val="baseline"/>
        <w:rPr>
          <w:sz w:val="33"/>
        </w:rPr>
      </w:pPr>
      <w:bookmarkStart w:name="" w:id="19951"/>
      <w:r>
        <w:rPr>
          <w:rFonts w:ascii="宋体" w:hAnsi="宋体" w:cs="宋体" w:eastAsia="宋体"/>
          <w:sz w:val="33"/>
          <w:spacing w:val="0"/>
          <w:color w:val="000000"/>
          <w:b w:val="off"/>
          <w:i w:val="off"/>
        </w:rPr>
        <w:t/>
      </w:r>
      <w:bookmarkEnd w:id="19951"/>
    </w:p>
    <w:p>
      <w:pPr>
        <w:pageBreakBefore w:val="off"/>
        <w:tabs/>
        <w:wordWrap w:val="off"/>
        <w:spacing w:before="0" w:after="0" w:line="440" w:lineRule="atLeast"/>
        <w:ind w:left="220" w:right="0" w:hanging="180"/>
        <w:jc w:val="both"/>
        <w:textAlignment w:val="baseline"/>
        <w:rPr>
          <w:sz w:val="33"/>
        </w:rPr>
      </w:pPr>
      <w:bookmarkStart w:name="" w:id="19952"/>
      <w:r>
        <w:rPr>
          <w:rFonts w:ascii="Times New Roman" w:hAnsi="Times New Roman" w:cs="Times New Roman" w:eastAsia="Times New Roman"/>
          <w:sz w:val="33"/>
          <w:spacing w:val="0"/>
          <w:color w:val="000000"/>
          <w:b w:val="off"/>
          <w:i w:val="off"/>
        </w:rPr>
        <w:t xml:space="preserve">ANDERSEN P A,BULLER D B,WALKOSZ B J. Environmental cues to UV radiation and personal sun </w:t>
      </w:r>
      <w:r>
        <w:rPr>
          <w:rFonts w:ascii="Times New Roman" w:hAnsi="Times New Roman" w:cs="Times New Roman" w:eastAsia="Times New Roman"/>
          <w:sz w:val="33"/>
          <w:spacing w:val="0"/>
          <w:color w:val="000000"/>
          <w:b w:val="off"/>
          <w:i w:val="off"/>
        </w:rPr>
        <w:t>protection in outdoor winter recreation [J/OL]. Archives of Dermatology,2010,146(11)[2023-08-26].</w:t>
      </w:r>
      <w:bookmarkEnd w:id="19952"/>
    </w:p>
    <w:p>
      <w:pPr>
        <w:pageBreakBefore w:val="off"/>
        <w:tabs/>
        <w:wordWrap w:val="off"/>
        <w:spacing w:before="0" w:after="0" w:line="440" w:lineRule="atLeast"/>
        <w:ind w:left="220" w:right="0" w:hanging="180"/>
        <w:jc w:val="both"/>
        <w:textAlignment w:val="baseline"/>
        <w:rPr>
          <w:sz w:val="33"/>
        </w:rPr>
      </w:pPr>
      <w:bookmarkStart w:name="" w:id="19953"/>
      <w:r>
        <w:rPr>
          <w:rFonts w:ascii="Times New Roman" w:hAnsi="Times New Roman" w:cs="Times New Roman" w:eastAsia="Times New Roman"/>
          <w:sz w:val="33"/>
          <w:spacing w:val="0"/>
          <w:color w:val="000000"/>
          <w:b w:val="off"/>
          <w:i w:val="off"/>
        </w:rPr>
        <w:t xml:space="preserve">ISEDEH P,OSTERWALDER U, LIM H W. Teaspoon rule revisited: proper amount of sunscreen </w:t>
      </w:r>
      <w:r>
        <w:rPr>
          <w:rFonts w:ascii="Times New Roman" w:hAnsi="Times New Roman" w:cs="Times New Roman" w:eastAsia="Times New Roman"/>
          <w:sz w:val="33"/>
          <w:spacing w:val="0"/>
          <w:color w:val="000000"/>
          <w:b w:val="off"/>
          <w:i w:val="off"/>
        </w:rPr>
        <w:t>application: Letter to the Editor [J/OL]. Photodermatology, Photoimmunology &amp; Photomedicine, 2013,</w:t>
      </w:r>
      <w:r>
        <w:rPr>
          <w:rFonts w:ascii="Times New Roman" w:hAnsi="Times New Roman" w:cs="Times New Roman" w:eastAsia="Times New Roman"/>
          <w:sz w:val="33"/>
          <w:spacing w:val="0"/>
          <w:color w:val="000000"/>
          <w:b w:val="off"/>
          <w:i w:val="off"/>
        </w:rPr>
        <w:t>29(1):55-56.</w:t>
      </w:r>
      <w:bookmarkEnd w:id="19953"/>
    </w:p>
    <w:p>
      <w:pPr>
        <w:pageBreakBefore w:val="off"/>
        <w:tabs/>
        <w:wordWrap w:val="off"/>
        <w:spacing w:before="0" w:after="0" w:line="440" w:lineRule="atLeast"/>
        <w:ind w:left="140" w:right="0" w:hanging="100"/>
        <w:jc w:val="both"/>
        <w:textAlignment w:val="baseline"/>
        <w:rPr>
          <w:sz w:val="33"/>
        </w:rPr>
      </w:pPr>
      <w:bookmarkStart w:name="" w:id="19954"/>
      <w:r>
        <w:rPr>
          <w:rFonts w:ascii="Times New Roman" w:hAnsi="Times New Roman" w:cs="Times New Roman" w:eastAsia="Times New Roman"/>
          <w:sz w:val="33"/>
          <w:spacing w:val="0"/>
          <w:color w:val="000000"/>
          <w:b w:val="off"/>
          <w:i w:val="off"/>
        </w:rPr>
        <w:t>BAGGERLY C A,CUOMO R E,FRENCH C B, et al. Sunlight and Vitamin D: Necessary for Public Health [J].</w:t>
      </w:r>
      <w:r>
        <w:rPr>
          <w:rFonts w:ascii="Times New Roman" w:hAnsi="Times New Roman" w:cs="Times New Roman" w:eastAsia="Times New Roman"/>
          <w:sz w:val="33"/>
          <w:spacing w:val="0"/>
          <w:color w:val="000000"/>
          <w:b w:val="off"/>
          <w:i w:val="off"/>
        </w:rPr>
        <w:t>J Am Coll Nutr,2015,34:359-365.</w:t>
      </w:r>
      <w:bookmarkEnd w:id="19954"/>
    </w:p>
    <w:p>
      <w:pPr>
        <w:pageBreakBefore w:val="off"/>
        <w:tabs/>
        <w:wordWrap w:val="off"/>
        <w:spacing w:before="0" w:after="0" w:line="440" w:lineRule="atLeast"/>
        <w:ind w:left="220" w:right="0" w:hanging="180"/>
        <w:jc w:val="both"/>
        <w:textAlignment w:val="baseline"/>
        <w:rPr>
          <w:sz w:val="33"/>
        </w:rPr>
      </w:pPr>
      <w:bookmarkStart w:name="" w:id="19955"/>
      <w:r>
        <w:rPr>
          <w:rFonts w:ascii="Times New Roman" w:hAnsi="Times New Roman" w:cs="Times New Roman" w:eastAsia="Times New Roman"/>
          <w:sz w:val="33"/>
          <w:spacing w:val="0"/>
          <w:color w:val="000000"/>
          <w:b w:val="off"/>
          <w:i w:val="off"/>
        </w:rPr>
        <w:t xml:space="preserve">HERNIGOU P,SITBON J,DUBORY A,AUREGAN J C. Vitamin D history part III: the“modern times”——— new </w:t>
      </w:r>
      <w:r>
        <w:rPr>
          <w:rFonts w:ascii="Times New Roman" w:hAnsi="Times New Roman" w:cs="Times New Roman" w:eastAsia="Times New Roman"/>
          <w:sz w:val="33"/>
          <w:spacing w:val="0"/>
          <w:color w:val="000000"/>
          <w:b w:val="off"/>
          <w:i w:val="off"/>
        </w:rPr>
        <w:t>questions for orthopaedic practice: deficiency, cell therapy, osteomalacia, fractures, supplementation,</w:t>
      </w:r>
      <w:r>
        <w:rPr>
          <w:rFonts w:ascii="Times New Roman" w:hAnsi="Times New Roman" w:cs="Times New Roman" w:eastAsia="Times New Roman"/>
          <w:sz w:val="33"/>
          <w:spacing w:val="0"/>
          <w:color w:val="000000"/>
          <w:b w:val="off"/>
          <w:i w:val="off"/>
        </w:rPr>
        <w:t>infections [J]. Int Orthop,2019,43:1755-1771.</w:t>
      </w:r>
      <w:bookmarkEnd w:id="19955"/>
    </w:p>
    <w:p>
      <w:pPr>
        <w:pageBreakBefore w:val="off"/>
        <w:tabs/>
        <w:wordWrap w:val="off"/>
        <w:spacing w:before="0" w:after="0" w:line="440" w:lineRule="atLeast"/>
        <w:ind w:left="220" w:right="0" w:hanging="180"/>
        <w:jc w:val="both"/>
        <w:textAlignment w:val="baseline"/>
        <w:rPr>
          <w:sz w:val="33"/>
        </w:rPr>
      </w:pPr>
      <w:bookmarkStart w:name="" w:id="19956"/>
      <w:r>
        <w:rPr>
          <w:rFonts w:ascii="Times New Roman" w:hAnsi="Times New Roman" w:cs="Times New Roman" w:eastAsia="Times New Roman"/>
          <w:sz w:val="33"/>
          <w:spacing w:val="0"/>
          <w:color w:val="000000"/>
          <w:b w:val="off"/>
          <w:i w:val="off"/>
        </w:rPr>
        <w:t xml:space="preserve">DELVIN E, SOUBER BIELLE J C, VIARD J P, SALLE B. Role of vitamin D in acquired immune and </w:t>
      </w:r>
      <w:r>
        <w:rPr>
          <w:rFonts w:ascii="Times New Roman" w:hAnsi="Times New Roman" w:cs="Times New Roman" w:eastAsia="Times New Roman"/>
          <w:sz w:val="33"/>
          <w:spacing w:val="0"/>
          <w:color w:val="000000"/>
          <w:b w:val="off"/>
          <w:i w:val="off"/>
        </w:rPr>
        <w:t>autoimmune diseases [J]. Crit Rev Clin Lab Sci,2014,51:232-247.</w:t>
      </w:r>
      <w:bookmarkEnd w:id="19956"/>
    </w:p>
    <w:p>
      <w:pPr>
        <w:pageBreakBefore w:val="off"/>
        <w:tabs/>
        <w:wordWrap w:val="off"/>
        <w:spacing w:before="0" w:after="0" w:line="440" w:lineRule="atLeast"/>
        <w:ind w:left="220" w:right="20" w:hanging="180"/>
        <w:jc w:val="both"/>
        <w:textAlignment w:val="baseline"/>
        <w:rPr>
          <w:sz w:val="33"/>
        </w:rPr>
      </w:pPr>
      <w:bookmarkStart w:name="" w:id="19957"/>
      <w:r>
        <w:rPr>
          <w:rFonts w:ascii="Times New Roman" w:hAnsi="Times New Roman" w:cs="Times New Roman" w:eastAsia="Times New Roman"/>
          <w:sz w:val="33"/>
          <w:spacing w:val="0"/>
          <w:color w:val="000000"/>
          <w:b w:val="off"/>
          <w:i w:val="off"/>
        </w:rPr>
        <w:t>GIUSTINA A, BOUILLON R, DAWSON-HUGHES B, EBELING P R, LAZARETTI-CASTRO M, LIPS P,</w:t>
      </w:r>
      <w:r>
        <w:rPr>
          <w:rFonts w:ascii="Times New Roman" w:hAnsi="Times New Roman" w:cs="Times New Roman" w:eastAsia="Times New Roman"/>
          <w:sz w:val="33"/>
          <w:spacing w:val="0"/>
          <w:color w:val="000000"/>
          <w:b w:val="off"/>
          <w:i w:val="off"/>
        </w:rPr>
        <w:t>MARCOCCI C,BILEZIKIAN J P. Vitamin D in the older population:a consensus statement [J]. Endocrine,</w:t>
      </w:r>
      <w:r>
        <w:rPr>
          <w:rFonts w:ascii="Times New Roman" w:hAnsi="Times New Roman" w:cs="Times New Roman" w:eastAsia="Times New Roman"/>
          <w:sz w:val="33"/>
          <w:spacing w:val="0"/>
          <w:color w:val="000000"/>
          <w:b w:val="off"/>
          <w:i w:val="off"/>
        </w:rPr>
        <w:t>2023,79:31-44.</w:t>
      </w:r>
      <w:bookmarkEnd w:id="19957"/>
    </w:p>
    <w:p>
      <w:pPr>
        <w:pageBreakBefore w:val="off"/>
        <w:tabs/>
        <w:wordWrap w:val="off"/>
        <w:spacing w:before="0" w:after="0" w:line="440" w:lineRule="atLeast"/>
        <w:ind w:left="140" w:right="0" w:hanging="100"/>
        <w:jc w:val="both"/>
        <w:textAlignment w:val="baseline"/>
        <w:rPr>
          <w:sz w:val="33"/>
        </w:rPr>
      </w:pPr>
      <w:bookmarkStart w:name="" w:id="19958"/>
      <w:r>
        <w:rPr>
          <w:rFonts w:ascii="Times New Roman" w:hAnsi="Times New Roman" w:cs="Times New Roman" w:eastAsia="Times New Roman"/>
          <w:sz w:val="33"/>
          <w:spacing w:val="0"/>
          <w:color w:val="000000"/>
          <w:b w:val="off"/>
          <w:i w:val="off"/>
        </w:rPr>
        <w:t>BOUILLON R, MARCOCCI C, CARMELIET 6, BIKLE D, WHITE J H, DAWSON-HUGHES B, LIPS P, MUNNS</w:t>
      </w:r>
      <w:r>
        <w:rPr>
          <w:rFonts w:ascii="Times New Roman" w:hAnsi="Times New Roman" w:cs="Times New Roman" w:eastAsia="Times New Roman"/>
          <w:sz w:val="33"/>
          <w:spacing w:val="0"/>
          <w:color w:val="000000"/>
          <w:b w:val="off"/>
          <w:i w:val="off"/>
        </w:rPr>
        <w:t>C F, LAZARETTI-CASTRO M, GIUSTINA A, et al. Skeletal and Extraskeletal Actions of Vitamin D: Current</w:t>
      </w:r>
      <w:r>
        <w:rPr>
          <w:rFonts w:ascii="Times New Roman" w:hAnsi="Times New Roman" w:cs="Times New Roman" w:eastAsia="Times New Roman"/>
          <w:sz w:val="33"/>
          <w:spacing w:val="0"/>
          <w:color w:val="000000"/>
          <w:b w:val="off"/>
          <w:i w:val="off"/>
        </w:rPr>
        <w:t>Evidence and Outstanding Questions [J]. Endocr Rev,2019,40:1109-1151.</w:t>
      </w:r>
      <w:bookmarkEnd w:id="19958"/>
    </w:p>
    <w:p>
      <w:pPr>
        <w:pageBreakBefore w:val="off"/>
        <w:tabs/>
        <w:wordWrap w:val="off"/>
        <w:spacing w:before="0" w:after="0" w:line="440" w:lineRule="atLeast"/>
        <w:ind w:left="220" w:right="0" w:hanging="180"/>
        <w:jc w:val="both"/>
        <w:textAlignment w:val="baseline"/>
        <w:rPr>
          <w:sz w:val="33"/>
        </w:rPr>
      </w:pPr>
      <w:bookmarkStart w:name="" w:id="19959"/>
      <w:r>
        <w:rPr>
          <w:rFonts w:ascii="Times New Roman" w:hAnsi="Times New Roman" w:cs="Times New Roman" w:eastAsia="Times New Roman"/>
          <w:sz w:val="33"/>
          <w:spacing w:val="0"/>
          <w:color w:val="000000"/>
          <w:b w:val="off"/>
          <w:i w:val="off"/>
        </w:rPr>
        <w:t>WIRZ-JUSTICE A,SKENE D J,MUNCH M. The relevance of daylight for humans [J]. Biochem Pharmacol.</w:t>
      </w:r>
      <w:r>
        <w:rPr>
          <w:rFonts w:ascii="Times New Roman" w:hAnsi="Times New Roman" w:cs="Times New Roman" w:eastAsia="Times New Roman"/>
          <w:sz w:val="33"/>
          <w:spacing w:val="0"/>
          <w:color w:val="000000"/>
          <w:b w:val="off"/>
          <w:i w:val="off"/>
        </w:rPr>
        <w:t>2021,191:114304.</w:t>
      </w:r>
      <w:bookmarkEnd w:id="19959"/>
    </w:p>
    <w:p>
      <w:pPr>
        <w:pageBreakBefore w:val="off"/>
        <w:tabs/>
        <w:wordWrap w:val="off"/>
        <w:spacing w:before="0" w:after="0" w:line="440" w:lineRule="atLeast"/>
        <w:ind w:left="220" w:right="0" w:hanging="180"/>
        <w:jc w:val="both"/>
        <w:textAlignment w:val="baseline"/>
        <w:rPr>
          <w:sz w:val="33"/>
        </w:rPr>
      </w:pPr>
      <w:bookmarkStart w:name="" w:id="19960"/>
      <w:r>
        <w:rPr>
          <w:rFonts w:ascii="Times New Roman" w:hAnsi="Times New Roman" w:cs="Times New Roman" w:eastAsia="Times New Roman"/>
          <w:sz w:val="33"/>
          <w:spacing w:val="0"/>
          <w:color w:val="000000"/>
          <w:b w:val="off"/>
          <w:i w:val="off"/>
        </w:rPr>
        <w:t xml:space="preserve">BURNS A C, SAXENA R, VETTER C, PHILLIPS A, LANE J M, CAIN S W. Time spent in outdoor light </w:t>
      </w:r>
      <w:r>
        <w:rPr>
          <w:rFonts w:ascii="Times New Roman" w:hAnsi="Times New Roman" w:cs="Times New Roman" w:eastAsia="Times New Roman"/>
          <w:sz w:val="33"/>
          <w:spacing w:val="0"/>
          <w:color w:val="000000"/>
          <w:b w:val="off"/>
          <w:i w:val="off"/>
        </w:rPr>
        <w:t xml:space="preserve">is associated with mood, sleep, and circadian rhythm-related outcomes: A cross-sectional and </w:t>
      </w:r>
      <w:r>
        <w:rPr>
          <w:rFonts w:ascii="Times New Roman" w:hAnsi="Times New Roman" w:cs="Times New Roman" w:eastAsia="Times New Roman"/>
          <w:sz w:val="33"/>
          <w:spacing w:val="0"/>
          <w:color w:val="000000"/>
          <w:b w:val="off"/>
          <w:i w:val="off"/>
        </w:rPr>
        <w:t>longitudinal study in over 400,000 UK Biobank participants [J]. J Affect Disord,2021,295:347-352.</w:t>
      </w:r>
      <w:bookmarkEnd w:id="19960"/>
    </w:p>
    <w:p>
      <w:pPr>
        <w:pageBreakBefore w:val="off"/>
        <w:tabs/>
        <w:wordWrap w:val="off"/>
        <w:spacing w:before="0" w:after="0" w:line="440" w:lineRule="atLeast"/>
        <w:ind w:left="220" w:right="20" w:hanging="180"/>
        <w:jc w:val="both"/>
        <w:textAlignment w:val="baseline"/>
        <w:rPr>
          <w:sz w:val="33"/>
        </w:rPr>
      </w:pPr>
      <w:bookmarkStart w:name="" w:id="19961"/>
      <w:r>
        <w:rPr>
          <w:rFonts w:ascii="Times New Roman" w:hAnsi="Times New Roman" w:cs="Times New Roman" w:eastAsia="Times New Roman"/>
          <w:sz w:val="33"/>
          <w:spacing w:val="0"/>
          <w:color w:val="000000"/>
          <w:b w:val="off"/>
          <w:i w:val="off"/>
        </w:rPr>
        <w:t xml:space="preserve">LAMBERT G W, REID C, KAYE D M, JENNINGS G L, ESLER M D. Effect of sunlight and season on </w:t>
      </w:r>
      <w:r>
        <w:rPr>
          <w:rFonts w:ascii="Times New Roman" w:hAnsi="Times New Roman" w:cs="Times New Roman" w:eastAsia="Times New Roman"/>
          <w:sz w:val="33"/>
          <w:spacing w:val="0"/>
          <w:color w:val="000000"/>
          <w:b w:val="off"/>
          <w:i w:val="off"/>
        </w:rPr>
        <w:t>serotonin turnover in the brain [J]. Lancet,2002,360:1840-1842.</w:t>
      </w:r>
      <w:bookmarkEnd w:id="19961"/>
    </w:p>
    <w:p>
      <w:pPr>
        <w:pageBreakBefore w:val="off"/>
        <w:tabs/>
        <w:wordWrap w:val="off"/>
        <w:spacing w:before="0" w:after="0" w:line="440" w:lineRule="atLeast"/>
        <w:ind w:left="220" w:right="20" w:hanging="180"/>
        <w:jc w:val="both"/>
        <w:textAlignment w:val="baseline"/>
        <w:rPr>
          <w:sz w:val="33"/>
        </w:rPr>
      </w:pPr>
      <w:bookmarkStart w:name="" w:id="19962"/>
      <w:r>
        <w:rPr>
          <w:rFonts w:ascii="Times New Roman" w:hAnsi="Times New Roman" w:cs="Times New Roman" w:eastAsia="Times New Roman"/>
          <w:sz w:val="33"/>
          <w:spacing w:val="0"/>
          <w:color w:val="000000"/>
          <w:b w:val="off"/>
          <w:i w:val="off"/>
        </w:rPr>
        <w:t>TAYLOR C R,STERN R S,LEYDEN J J,GILCHREST B A. Photoaging/ photodamage and photoprotection [J].</w:t>
      </w:r>
      <w:r>
        <w:rPr>
          <w:rFonts w:ascii="Times New Roman" w:hAnsi="Times New Roman" w:cs="Times New Roman" w:eastAsia="Times New Roman"/>
          <w:sz w:val="33"/>
          <w:spacing w:val="0"/>
          <w:color w:val="000000"/>
          <w:b w:val="off"/>
          <w:i w:val="off"/>
        </w:rPr>
        <w:t>J Am Acad Dermatol,1990,22:1-15.</w:t>
      </w:r>
      <w:bookmarkEnd w:id="19962"/>
    </w:p>
    <w:p>
      <w:pPr>
        <w:pageBreakBefore w:val="off"/>
        <w:tabs/>
        <w:wordWrap w:val="off"/>
        <w:spacing w:before="0" w:after="0" w:line="440" w:lineRule="atLeast"/>
        <w:ind w:left="220" w:right="20" w:hanging="180"/>
        <w:jc w:val="both"/>
        <w:textAlignment w:val="baseline"/>
        <w:rPr>
          <w:sz w:val="33"/>
        </w:rPr>
      </w:pPr>
      <w:bookmarkStart w:name="" w:id="19963"/>
      <w:r>
        <w:rPr>
          <w:rFonts w:ascii="Times New Roman" w:hAnsi="Times New Roman" w:cs="Times New Roman" w:eastAsia="Times New Roman"/>
          <w:sz w:val="33"/>
          <w:spacing w:val="0"/>
          <w:color w:val="000000"/>
          <w:b w:val="off"/>
          <w:i w:val="off"/>
        </w:rPr>
        <w:t>JIA S S, LIU Q, ALLMAN-FARINELLI M, PARTRIDGE S R, PRATTEN A, YATES L, STEVENS M,     MCGILL B.</w:t>
      </w:r>
      <w:r>
        <w:rPr>
          <w:rFonts w:ascii="Times New Roman" w:hAnsi="Times New Roman" w:cs="Times New Roman" w:eastAsia="Times New Roman"/>
          <w:sz w:val="33"/>
          <w:spacing w:val="0"/>
          <w:color w:val="000000"/>
          <w:b w:val="off"/>
          <w:i w:val="off"/>
        </w:rPr>
        <w:t>The use of portion control plates to promote healthy eating and diet-related outcomes: a scoping review</w:t>
      </w:r>
      <w:r>
        <w:rPr>
          <w:rFonts w:ascii="Times New Roman" w:hAnsi="Times New Roman" w:cs="Times New Roman" w:eastAsia="Times New Roman"/>
          <w:sz w:val="33"/>
          <w:spacing w:val="0"/>
          <w:color w:val="000000"/>
          <w:b w:val="off"/>
          <w:i w:val="off"/>
        </w:rPr>
        <w:t>[J]. Nutrients,2022,14(4):892.</w:t>
      </w:r>
      <w:bookmarkEnd w:id="19963"/>
    </w:p>
    <w:p>
      <w:pPr>
        <w:pageBreakBefore w:val="off"/>
        <w:tabs/>
        <w:wordWrap w:val="off"/>
        <w:spacing w:before="0" w:after="0" w:line="440" w:lineRule="atLeast"/>
        <w:ind w:left="220" w:right="20" w:hanging="180"/>
        <w:jc w:val="both"/>
        <w:textAlignment w:val="baseline"/>
        <w:rPr>
          <w:sz w:val="33"/>
        </w:rPr>
      </w:pPr>
      <w:bookmarkStart w:name="" w:id="19964"/>
      <w:r>
        <w:rPr>
          <w:rFonts w:ascii="Times New Roman" w:hAnsi="Times New Roman" w:cs="Times New Roman" w:eastAsia="Times New Roman"/>
          <w:sz w:val="33"/>
          <w:spacing w:val="0"/>
          <w:color w:val="000000"/>
          <w:b w:val="off"/>
          <w:i w:val="off"/>
        </w:rPr>
        <w:t>LICHTENSTEIN A H, APPEL L J, VADIVELOO M, et al.2021 Dietary Guidance to Improve Cardiovascular</w:t>
      </w:r>
      <w:r>
        <w:rPr>
          <w:rFonts w:ascii="Times New Roman" w:hAnsi="Times New Roman" w:cs="Times New Roman" w:eastAsia="Times New Roman"/>
          <w:sz w:val="33"/>
          <w:spacing w:val="0"/>
          <w:color w:val="000000"/>
          <w:b w:val="off"/>
          <w:i w:val="off"/>
        </w:rPr>
        <w:t>Health: A Scientific Statement From the American Heart Association [J]. Circulation, 2021,</w:t>
      </w:r>
      <w:r>
        <w:rPr>
          <w:rFonts w:ascii="Times New Roman" w:hAnsi="Times New Roman" w:cs="Times New Roman" w:eastAsia="Times New Roman"/>
          <w:sz w:val="33"/>
          <w:spacing w:val="0"/>
          <w:color w:val="000000"/>
          <w:b w:val="off"/>
          <w:i w:val="off"/>
        </w:rPr>
        <w:t>144(23):e472-e487.</w:t>
      </w:r>
      <w:bookmarkEnd w:id="19964"/>
    </w:p>
    <w:p>
      <w:pPr>
        <w:pageBreakBefore w:val="off"/>
        <w:tabs/>
        <w:wordWrap w:val="off"/>
        <w:spacing w:before="0" w:after="0" w:line="440" w:lineRule="atLeast"/>
        <w:ind w:left="220" w:right="20" w:hanging="180"/>
        <w:jc w:val="both"/>
        <w:textAlignment w:val="baseline"/>
        <w:rPr>
          <w:sz w:val="33"/>
        </w:rPr>
      </w:pPr>
      <w:bookmarkStart w:name="" w:id="19965"/>
      <w:r>
        <w:rPr>
          <w:rFonts w:ascii="Times New Roman" w:hAnsi="Times New Roman" w:cs="Times New Roman" w:eastAsia="Times New Roman"/>
          <w:sz w:val="33"/>
          <w:spacing w:val="0"/>
          <w:color w:val="000000"/>
          <w:b w:val="off"/>
          <w:i w:val="off"/>
        </w:rPr>
        <w:t>MCCARTHY W J, RICO M, CHANDLER M, HERMAN D R, CHANG C, BELIN T R, LOVE S, RAMIREZ E,</w:t>
      </w:r>
      <w:r>
        <w:rPr>
          <w:rFonts w:ascii="Times New Roman" w:hAnsi="Times New Roman" w:cs="Times New Roman" w:eastAsia="Times New Roman"/>
          <w:sz w:val="33"/>
          <w:spacing w:val="0"/>
          <w:color w:val="000000"/>
          <w:b w:val="off"/>
          <w:i w:val="off"/>
        </w:rPr>
        <w:t xml:space="preserve">GELBERG L. Randomized comparative effectiveness trial of 2 federally recommended strategies to </w:t>
      </w:r>
      <w:r>
        <w:rPr>
          <w:rFonts w:ascii="Times New Roman" w:hAnsi="Times New Roman" w:cs="Times New Roman" w:eastAsia="Times New Roman"/>
          <w:sz w:val="33"/>
          <w:spacing w:val="0"/>
          <w:color w:val="000000"/>
          <w:b w:val="off"/>
          <w:i w:val="off"/>
        </w:rPr>
        <w:t>reduce excess body fat in overweight, low-income patients: MyPlate.gov vs Calorie Counting [J]. Ann</w:t>
      </w:r>
      <w:r>
        <w:rPr>
          <w:rFonts w:ascii="Times New Roman" w:hAnsi="Times New Roman" w:cs="Times New Roman" w:eastAsia="Times New Roman"/>
          <w:sz w:val="33"/>
          <w:spacing w:val="0"/>
          <w:color w:val="000000"/>
          <w:b w:val="off"/>
          <w:i w:val="off"/>
        </w:rPr>
        <w:t>Fam Med,2023,21(3):213-219.</w:t>
      </w:r>
      <w:bookmarkEnd w:id="19965"/>
    </w:p>
    <w:p>
      <w:pPr>
        <w:pageBreakBefore w:val="off"/>
        <w:tabs/>
        <w:wordWrap w:val="off"/>
        <w:spacing w:before="0" w:after="0" w:line="440" w:lineRule="atLeast"/>
        <w:ind w:left="220" w:right="20" w:hanging="180"/>
        <w:jc w:val="both"/>
        <w:textAlignment w:val="baseline"/>
        <w:rPr>
          <w:sz w:val="33"/>
        </w:rPr>
      </w:pPr>
      <w:bookmarkStart w:name="" w:id="19966"/>
      <w:r>
        <w:rPr>
          <w:rFonts w:ascii="Times New Roman" w:hAnsi="Times New Roman" w:cs="Times New Roman" w:eastAsia="Times New Roman"/>
          <w:sz w:val="33"/>
          <w:spacing w:val="0"/>
          <w:color w:val="000000"/>
          <w:b w:val="off"/>
          <w:i w:val="off"/>
        </w:rPr>
        <w:t>SCHUTZ Y, MONTANI J P, DULLOO A G. Low-carbohydrate ketogenic diets in body weight control: A</w:t>
      </w:r>
      <w:r>
        <w:rPr>
          <w:rFonts w:ascii="Times New Roman" w:hAnsi="Times New Roman" w:cs="Times New Roman" w:eastAsia="Times New Roman"/>
          <w:sz w:val="33"/>
          <w:spacing w:val="0"/>
          <w:color w:val="000000"/>
          <w:b w:val="off"/>
          <w:i w:val="off"/>
        </w:rPr>
        <w:t>recurrent plaguing issue of fad diets?[J]. Obes Rev,2021,22 Suppl 2:e13195.</w:t>
      </w:r>
      <w:bookmarkEnd w:id="19966"/>
    </w:p>
    <w:p>
      <w:pPr>
        <w:pageBreakBefore w:val="off"/>
        <w:tabs/>
        <w:wordWrap w:val="off"/>
        <w:spacing w:before="0" w:after="0" w:line="440" w:lineRule="atLeast"/>
        <w:ind w:left="220" w:right="20" w:hanging="180"/>
        <w:jc w:val="both"/>
        <w:textAlignment w:val="baseline"/>
        <w:rPr>
          <w:sz w:val="33"/>
        </w:rPr>
      </w:pPr>
      <w:bookmarkStart w:name="" w:id="19967"/>
      <w:r>
        <w:rPr>
          <w:rFonts w:ascii="Times New Roman" w:hAnsi="Times New Roman" w:cs="Times New Roman" w:eastAsia="Times New Roman"/>
          <w:sz w:val="33"/>
          <w:spacing w:val="0"/>
          <w:color w:val="000000"/>
          <w:b w:val="off"/>
          <w:i w:val="off"/>
        </w:rPr>
        <w:t>DICKEN S J, BATTERHAM R L. Ultra-processed food: a global problem requiring a global solution [J].</w:t>
      </w:r>
      <w:r>
        <w:rPr>
          <w:rFonts w:ascii="Times New Roman" w:hAnsi="Times New Roman" w:cs="Times New Roman" w:eastAsia="Times New Roman"/>
          <w:sz w:val="33"/>
          <w:spacing w:val="0"/>
          <w:color w:val="000000"/>
          <w:b w:val="off"/>
          <w:i w:val="off"/>
        </w:rPr>
        <w:t>Lancet Diabetes Endocrinol,2022,10:691-694.</w:t>
      </w:r>
      <w:bookmarkEnd w:id="19967"/>
    </w:p>
    <w:p>
      <w:pPr>
        <w:pageBreakBefore w:val="off"/>
        <w:tabs/>
        <w:wordWrap w:val="off"/>
        <w:spacing w:before="0" w:after="0" w:line="300" w:lineRule="exact"/>
        <w:ind w:left="0" w:right="0"/>
        <w:jc w:val="both"/>
        <w:textAlignment w:val="baseline"/>
        <w:rPr>
          <w:sz w:val="30"/>
        </w:rPr>
      </w:pPr>
      <w:bookmarkStart w:name="" w:id="19968"/>
      <w:r>
        <w:rPr>
          <w:rFonts w:ascii="宋体" w:hAnsi="宋体" w:cs="宋体" w:eastAsia="宋体"/>
          <w:sz w:val="30"/>
          <w:spacing w:val="0"/>
          <w:color w:val="000000"/>
          <w:b w:val="off"/>
          <w:i w:val="off"/>
        </w:rPr>
        <w:t/>
      </w:r>
      <w:bookmarkEnd w:id="19968"/>
    </w:p>
    <w:p>
      <w:pPr>
        <w:pageBreakBefore w:val="off"/>
        <w:tabs/>
        <w:wordWrap w:val="off"/>
        <w:spacing w:before="0" w:after="0" w:line="300" w:lineRule="exact"/>
        <w:ind w:left="0" w:right="0"/>
        <w:jc w:val="both"/>
        <w:textAlignment w:val="baseline"/>
        <w:rPr>
          <w:sz w:val="30"/>
        </w:rPr>
      </w:pPr>
      <w:bookmarkStart w:name="" w:id="19969"/>
      <w:r>
        <w:rPr>
          <w:rFonts w:ascii="宋体" w:hAnsi="宋体" w:cs="宋体" w:eastAsia="宋体"/>
          <w:sz w:val="30"/>
          <w:spacing w:val="0"/>
          <w:color w:val="000000"/>
          <w:b w:val="off"/>
          <w:i w:val="off"/>
        </w:rPr>
        <w:t/>
      </w:r>
      <w:bookmarkEnd w:id="19969"/>
    </w:p>
    <w:p>
      <w:pPr>
        <w:pageBreakBefore w:val="off"/>
        <w:tabs/>
        <w:wordWrap w:val="off"/>
        <w:spacing w:before="0" w:after="0" w:line="300" w:lineRule="exact"/>
        <w:ind w:left="0" w:right="0"/>
        <w:jc w:val="both"/>
        <w:textAlignment w:val="baseline"/>
        <w:rPr>
          <w:sz w:val="30"/>
        </w:rPr>
      </w:pPr>
      <w:bookmarkStart w:name="" w:id="19970"/>
      <w:r>
        <w:rPr>
          <w:rFonts w:ascii="宋体" w:hAnsi="宋体" w:cs="宋体" w:eastAsia="宋体"/>
          <w:sz w:val="30"/>
          <w:spacing w:val="0"/>
          <w:color w:val="000000"/>
          <w:b w:val="off"/>
          <w:i w:val="off"/>
        </w:rPr>
        <w:t/>
      </w:r>
      <w:bookmarkEnd w:id="19970"/>
    </w:p>
    <w:p>
      <w:pPr>
        <w:pageBreakBefore w:val="off"/>
        <w:tabs/>
        <w:wordWrap w:val="off"/>
        <w:spacing w:before="0" w:after="0" w:line="300" w:lineRule="exact"/>
        <w:ind w:left="0" w:right="0"/>
        <w:jc w:val="both"/>
        <w:textAlignment w:val="baseline"/>
        <w:rPr>
          <w:sz w:val="30"/>
        </w:rPr>
      </w:pPr>
      <w:bookmarkStart w:name="" w:id="19971"/>
      <w:r>
        <w:rPr>
          <w:rFonts w:ascii="宋体" w:hAnsi="宋体" w:cs="宋体" w:eastAsia="宋体"/>
          <w:sz w:val="30"/>
          <w:spacing w:val="0"/>
          <w:color w:val="000000"/>
          <w:b w:val="off"/>
          <w:i w:val="off"/>
        </w:rPr>
        <w:t/>
      </w:r>
      <w:bookmarkEnd w:id="19971"/>
    </w:p>
    <w:p>
      <w:pPr>
        <w:pageBreakBefore w:val="off"/>
        <w:tabs/>
        <w:wordWrap w:val="off"/>
        <w:spacing w:before="0" w:after="0" w:line="400" w:lineRule="atLeast"/>
        <w:ind w:left="0" w:right="20"/>
        <w:jc w:val="right"/>
        <w:textAlignment w:val="baseline"/>
        <w:rPr>
          <w:sz w:val="30"/>
        </w:rPr>
      </w:pPr>
      <w:bookmarkStart w:name="" w:id="19972"/>
      <w:r>
        <w:rPr>
          <w:rFonts w:ascii="黑体" w:hAnsi="黑体" w:cs="黑体" w:eastAsia="黑体"/>
          <w:sz w:val="30"/>
          <w:spacing w:val="0"/>
          <w:color w:val="000000"/>
          <w:b w:val="off"/>
          <w:i w:val="off"/>
        </w:rPr>
        <w:t>857</w:t>
      </w:r>
      <w:bookmarkEnd w:id="19972"/>
    </w:p>
    <w:p>
      <w:r>
        <w:t/>
      </w:r>
    </w:p>
    <w:p>
      <w:pPr>
        <w:sectPr>
          <w:footerReference r:id="rId1769"/>
          <w:headerReference r:id="rId1770" w:type="default"/>
          <w:type w:val="nextPage"/>
          <w:pgSz w:w="17060" w:h="25400"/>
          <w:pgMar w:left="1620" w:top="1080" w:right="1620" w:bottom="1080" w:header="780" w:footer="780"/>
          <w:cols w:num="1"/>
        </w:sectPr>
      </w:pPr>
    </w:p>
    <w:p>
      <w:pPr>
        <w:pageBreakBefore w:val="off"/>
        <w:tabs/>
        <w:wordWrap w:val="off"/>
        <w:spacing w:before="0" w:after="0" w:line="480" w:lineRule="atLeast"/>
        <w:ind w:left="0" w:right="0"/>
        <w:jc w:val="both"/>
        <w:textAlignment w:val="baseline"/>
        <w:rPr>
          <w:sz w:val="35"/>
        </w:rPr>
      </w:pPr>
      <w:bookmarkStart w:name="" w:id="19973"/>
      <w:r>
        <w:rPr>
          <w:rFonts w:ascii="黑体" w:hAnsi="黑体" w:cs="黑体" w:eastAsia="黑体"/>
          <w:sz w:val="35"/>
          <w:spacing w:val="0"/>
          <w:color w:val="9eaece"/>
          <w:b w:val="off"/>
          <w:i w:val="off"/>
        </w:rPr>
        <w:t>参考文献</w:t>
      </w:r>
      <w:bookmarkEnd w:id="19973"/>
    </w:p>
    <w:p>
      <w:pPr>
        <w:pageBreakBefore w:val="off"/>
        <w:tabs/>
        <w:wordWrap w:val="off"/>
        <w:spacing w:before="0" w:after="0" w:line="440" w:lineRule="exact"/>
        <w:ind w:left="0" w:right="0"/>
        <w:jc w:val="both"/>
        <w:textAlignment w:val="baseline"/>
        <w:rPr>
          <w:sz w:val="32"/>
        </w:rPr>
      </w:pPr>
      <w:bookmarkStart w:name="" w:id="19974"/>
      <w:r>
        <w:rPr>
          <w:rFonts w:ascii="宋体" w:hAnsi="宋体" w:cs="宋体" w:eastAsia="宋体"/>
          <w:sz w:val="32"/>
          <w:spacing w:val="0"/>
          <w:color w:val="000000"/>
          <w:b w:val="off"/>
          <w:i w:val="off"/>
        </w:rPr>
        <w:t/>
      </w:r>
      <w:bookmarkEnd w:id="19974"/>
    </w:p>
    <w:p>
      <w:pPr>
        <w:pageBreakBefore w:val="off"/>
        <w:tabs/>
        <w:wordWrap w:val="off"/>
        <w:spacing w:before="0" w:after="0" w:line="440" w:lineRule="exact"/>
        <w:ind w:left="0" w:right="0"/>
        <w:jc w:val="both"/>
        <w:textAlignment w:val="baseline"/>
        <w:rPr>
          <w:sz w:val="32"/>
        </w:rPr>
      </w:pPr>
      <w:bookmarkStart w:name="" w:id="19975"/>
      <w:r>
        <w:rPr>
          <w:rFonts w:ascii="宋体" w:hAnsi="宋体" w:cs="宋体" w:eastAsia="宋体"/>
          <w:sz w:val="32"/>
          <w:spacing w:val="0"/>
          <w:color w:val="000000"/>
          <w:b w:val="off"/>
          <w:i w:val="off"/>
        </w:rPr>
        <w:t/>
      </w:r>
      <w:bookmarkEnd w:id="19975"/>
    </w:p>
    <w:p>
      <w:pPr>
        <w:pageBreakBefore w:val="off"/>
        <w:tabs/>
        <w:wordWrap w:val="off"/>
        <w:spacing w:before="0" w:after="0" w:line="440" w:lineRule="exact"/>
        <w:ind w:left="0" w:right="0"/>
        <w:jc w:val="both"/>
        <w:textAlignment w:val="baseline"/>
        <w:rPr>
          <w:sz w:val="32"/>
        </w:rPr>
      </w:pPr>
      <w:bookmarkStart w:name="" w:id="19976"/>
      <w:r>
        <w:rPr>
          <w:rFonts w:ascii="宋体" w:hAnsi="宋体" w:cs="宋体" w:eastAsia="宋体"/>
          <w:sz w:val="32"/>
          <w:spacing w:val="0"/>
          <w:color w:val="000000"/>
          <w:b w:val="off"/>
          <w:i w:val="off"/>
        </w:rPr>
        <w:t/>
      </w:r>
      <w:bookmarkEnd w:id="19976"/>
    </w:p>
    <w:p>
      <w:pPr>
        <w:pageBreakBefore w:val="off"/>
        <w:tabs/>
        <w:wordWrap w:val="off"/>
        <w:spacing w:before="0" w:after="0" w:line="440" w:lineRule="exact"/>
        <w:ind w:left="0" w:right="0"/>
        <w:jc w:val="both"/>
        <w:textAlignment w:val="baseline"/>
        <w:rPr>
          <w:sz w:val="32"/>
        </w:rPr>
      </w:pPr>
      <w:bookmarkStart w:name="" w:id="19977"/>
      <w:r>
        <w:rPr>
          <w:rFonts w:ascii="宋体" w:hAnsi="宋体" w:cs="宋体" w:eastAsia="宋体"/>
          <w:sz w:val="32"/>
          <w:spacing w:val="0"/>
          <w:color w:val="000000"/>
          <w:b w:val="off"/>
          <w:i w:val="off"/>
        </w:rPr>
        <w:t/>
      </w:r>
      <w:bookmarkEnd w:id="19977"/>
    </w:p>
    <w:p>
      <w:pPr>
        <w:pageBreakBefore w:val="off"/>
        <w:tabs/>
        <w:wordWrap w:val="off"/>
        <w:spacing w:before="0" w:after="0" w:line="440" w:lineRule="atLeast"/>
        <w:ind w:left="320" w:right="20" w:hanging="200"/>
        <w:jc w:val="both"/>
        <w:textAlignment w:val="baseline"/>
        <w:rPr>
          <w:sz w:val="32"/>
        </w:rPr>
      </w:pPr>
      <w:bookmarkStart w:name="" w:id="19978"/>
      <w:r>
        <w:rPr>
          <w:rFonts w:ascii="Times New Roman" w:hAnsi="Times New Roman" w:cs="Times New Roman" w:eastAsia="Times New Roman"/>
          <w:sz w:val="32"/>
          <w:spacing w:val="0"/>
          <w:color w:val="000000"/>
          <w:b w:val="off"/>
          <w:i w:val="off"/>
        </w:rPr>
        <w:t>BONACCIO M,DI CASTELNUOVO A, RUGGIERO E, et al. Joint association of food nutritional profile by</w:t>
      </w:r>
      <w:r>
        <w:rPr>
          <w:rFonts w:ascii="Times New Roman" w:hAnsi="Times New Roman" w:cs="Times New Roman" w:eastAsia="Times New Roman"/>
          <w:sz w:val="32"/>
          <w:spacing w:val="0"/>
          <w:color w:val="000000"/>
          <w:b w:val="off"/>
          <w:i w:val="off"/>
        </w:rPr>
        <w:t xml:space="preserve">Nutri-Score front-of-pack label and ultra-processed food intake with mortality: Moli-sani prospective </w:t>
      </w:r>
      <w:r>
        <w:rPr>
          <w:rFonts w:ascii="Times New Roman" w:hAnsi="Times New Roman" w:cs="Times New Roman" w:eastAsia="Times New Roman"/>
          <w:sz w:val="32"/>
          <w:spacing w:val="0"/>
          <w:color w:val="000000"/>
          <w:b w:val="off"/>
          <w:i w:val="off"/>
        </w:rPr>
        <w:t>cohort study [J]. BMJ,2022,378:e070688.</w:t>
      </w:r>
      <w:bookmarkEnd w:id="19978"/>
    </w:p>
    <w:p>
      <w:pPr>
        <w:pageBreakBefore w:val="off"/>
        <w:tabs/>
        <w:wordWrap w:val="off"/>
        <w:spacing w:before="0" w:after="0" w:line="440" w:lineRule="atLeast"/>
        <w:ind w:left="260" w:right="40" w:hanging="60"/>
        <w:jc w:val="both"/>
        <w:textAlignment w:val="baseline"/>
        <w:rPr>
          <w:sz w:val="32"/>
        </w:rPr>
      </w:pPr>
      <w:bookmarkStart w:name="" w:id="19979"/>
      <w:r>
        <w:rPr>
          <w:rFonts w:ascii="Times New Roman" w:hAnsi="Times New Roman" w:cs="Times New Roman" w:eastAsia="Times New Roman"/>
          <w:sz w:val="32"/>
          <w:spacing w:val="0"/>
          <w:color w:val="000000"/>
          <w:b w:val="off"/>
          <w:i w:val="off"/>
        </w:rPr>
        <w:t>DICKEN S J, BATTERHAM R L. The role of diet quality in mediating the association between ultra-</w:t>
      </w:r>
      <w:r>
        <w:rPr>
          <w:rFonts w:ascii="Times New Roman" w:hAnsi="Times New Roman" w:cs="Times New Roman" w:eastAsia="Times New Roman"/>
          <w:sz w:val="32"/>
          <w:spacing w:val="0"/>
          <w:color w:val="000000"/>
          <w:b w:val="off"/>
          <w:i w:val="off"/>
        </w:rPr>
        <w:t>processed food intake, obesity and health-related outcomes: A review of prospective cohort studies [J].</w:t>
      </w:r>
      <w:r>
        <w:rPr>
          <w:rFonts w:ascii="Times New Roman" w:hAnsi="Times New Roman" w:cs="Times New Roman" w:eastAsia="Times New Roman"/>
          <w:sz w:val="32"/>
          <w:spacing w:val="0"/>
          <w:color w:val="000000"/>
          <w:b w:val="off"/>
          <w:i w:val="off"/>
        </w:rPr>
        <w:t>Nutrients, 2022,14:23.</w:t>
      </w:r>
      <w:bookmarkEnd w:id="19979"/>
    </w:p>
    <w:p>
      <w:pPr>
        <w:pageBreakBefore w:val="off"/>
        <w:tabs/>
        <w:wordWrap w:val="off"/>
        <w:spacing w:before="0" w:after="0" w:line="440" w:lineRule="atLeast"/>
        <w:ind w:left="260" w:right="0" w:hanging="140"/>
        <w:jc w:val="both"/>
        <w:textAlignment w:val="baseline"/>
        <w:rPr>
          <w:sz w:val="32"/>
        </w:rPr>
      </w:pPr>
      <w:bookmarkStart w:name="" w:id="19980"/>
      <w:r>
        <w:rPr>
          <w:rFonts w:ascii="Times New Roman" w:hAnsi="Times New Roman" w:cs="Times New Roman" w:eastAsia="Times New Roman"/>
          <w:sz w:val="32"/>
          <w:spacing w:val="0"/>
          <w:color w:val="000000"/>
          <w:b w:val="off"/>
          <w:i w:val="off"/>
        </w:rPr>
        <w:t xml:space="preserve">HALL K D, AYUKETAH A, BRYCHTA R, et al. Ultra-processed diets cause excess calorie intake and </w:t>
      </w:r>
      <w:r>
        <w:rPr>
          <w:rFonts w:ascii="Times New Roman" w:hAnsi="Times New Roman" w:cs="Times New Roman" w:eastAsia="Times New Roman"/>
          <w:sz w:val="32"/>
          <w:spacing w:val="0"/>
          <w:color w:val="000000"/>
          <w:b w:val="off"/>
          <w:i w:val="off"/>
        </w:rPr>
        <w:t>weight gain: an inpatient randomized controlled trial of ad libitum food intake [J]. Cell Metab, 2019,</w:t>
      </w:r>
      <w:r>
        <w:rPr>
          <w:rFonts w:ascii="Times New Roman" w:hAnsi="Times New Roman" w:cs="Times New Roman" w:eastAsia="Times New Roman"/>
          <w:sz w:val="32"/>
          <w:spacing w:val="0"/>
          <w:color w:val="000000"/>
          <w:b w:val="off"/>
          <w:i w:val="off"/>
        </w:rPr>
        <w:t>30:226.</w:t>
      </w:r>
      <w:bookmarkEnd w:id="19980"/>
    </w:p>
    <w:p>
      <w:pPr>
        <w:pageBreakBefore w:val="off"/>
        <w:tabs/>
        <w:wordWrap w:val="off"/>
        <w:spacing w:before="0" w:after="0" w:line="440" w:lineRule="atLeast"/>
        <w:ind w:left="320" w:right="0" w:hanging="200"/>
        <w:jc w:val="both"/>
        <w:textAlignment w:val="baseline"/>
        <w:rPr>
          <w:sz w:val="32"/>
        </w:rPr>
      </w:pPr>
      <w:bookmarkStart w:name="" w:id="19981"/>
      <w:r>
        <w:rPr>
          <w:rFonts w:ascii="Times New Roman" w:hAnsi="Times New Roman" w:cs="Times New Roman" w:eastAsia="Times New Roman"/>
          <w:sz w:val="32"/>
          <w:spacing w:val="0"/>
          <w:color w:val="000000"/>
          <w:b w:val="off"/>
          <w:i w:val="off"/>
        </w:rPr>
        <w:t>HUNTER R W, DHAUN N, BAILEY M A. The impact of excessive salt intake on human health [J]. Nat Rev</w:t>
      </w:r>
      <w:r>
        <w:rPr>
          <w:rFonts w:ascii="Times New Roman" w:hAnsi="Times New Roman" w:cs="Times New Roman" w:eastAsia="Times New Roman"/>
          <w:sz w:val="32"/>
          <w:spacing w:val="0"/>
          <w:color w:val="000000"/>
          <w:b w:val="off"/>
          <w:i w:val="off"/>
        </w:rPr>
        <w:t>Nephrol,2022,18:321-335.</w:t>
      </w:r>
      <w:bookmarkEnd w:id="19981"/>
    </w:p>
    <w:p>
      <w:pPr>
        <w:pageBreakBefore w:val="off"/>
        <w:tabs/>
        <w:wordWrap w:val="off"/>
        <w:spacing w:before="0" w:after="0" w:line="440" w:lineRule="atLeast"/>
        <w:ind w:left="320" w:right="0" w:hanging="200"/>
        <w:jc w:val="both"/>
        <w:textAlignment w:val="baseline"/>
        <w:rPr>
          <w:sz w:val="32"/>
        </w:rPr>
      </w:pPr>
      <w:bookmarkStart w:name="" w:id="19982"/>
      <w:r>
        <w:rPr>
          <w:rFonts w:ascii="Times New Roman" w:hAnsi="Times New Roman" w:cs="Times New Roman" w:eastAsia="Times New Roman"/>
          <w:sz w:val="32"/>
          <w:spacing w:val="0"/>
          <w:color w:val="000000"/>
          <w:b w:val="off"/>
          <w:i w:val="off"/>
        </w:rPr>
        <w:t>LICHSTEIN A H, APPEL L J, BRANDS M, et al. Diet and lifestyle recommendations revision 2006:A</w:t>
      </w:r>
      <w:r>
        <w:rPr>
          <w:rFonts w:ascii="Times New Roman" w:hAnsi="Times New Roman" w:cs="Times New Roman" w:eastAsia="Times New Roman"/>
          <w:sz w:val="32"/>
          <w:spacing w:val="0"/>
          <w:color w:val="000000"/>
          <w:b w:val="off"/>
          <w:i w:val="off"/>
        </w:rPr>
        <w:t>scientific statement from the American Heart Association Nutrition Committee [J]. Circulation, 2006,</w:t>
      </w:r>
      <w:r>
        <w:rPr>
          <w:rFonts w:ascii="Times New Roman" w:hAnsi="Times New Roman" w:cs="Times New Roman" w:eastAsia="Times New Roman"/>
          <w:sz w:val="32"/>
          <w:spacing w:val="0"/>
          <w:color w:val="000000"/>
          <w:b w:val="off"/>
          <w:i w:val="off"/>
        </w:rPr>
        <w:t>114:82.</w:t>
      </w:r>
      <w:bookmarkEnd w:id="19982"/>
    </w:p>
    <w:p>
      <w:pPr>
        <w:pageBreakBefore w:val="off"/>
        <w:tabs/>
        <w:wordWrap w:val="off"/>
        <w:spacing w:before="0" w:after="0" w:line="440" w:lineRule="atLeast"/>
        <w:ind w:left="320" w:right="0" w:hanging="200"/>
        <w:jc w:val="both"/>
        <w:textAlignment w:val="baseline"/>
        <w:rPr>
          <w:sz w:val="32"/>
        </w:rPr>
      </w:pPr>
      <w:bookmarkStart w:name="" w:id="19983"/>
      <w:r>
        <w:rPr>
          <w:rFonts w:ascii="Times New Roman" w:hAnsi="Times New Roman" w:cs="Times New Roman" w:eastAsia="Times New Roman"/>
          <w:sz w:val="32"/>
          <w:spacing w:val="0"/>
          <w:color w:val="000000"/>
          <w:b w:val="off"/>
          <w:i w:val="off"/>
        </w:rPr>
        <w:t xml:space="preserve">LLOYD-JONES D M, HONG Y,LABARTHE D, et al. Defining and setting national goals for cardiovascular </w:t>
      </w:r>
      <w:r>
        <w:rPr>
          <w:rFonts w:ascii="Times New Roman" w:hAnsi="Times New Roman" w:cs="Times New Roman" w:eastAsia="Times New Roman"/>
          <w:sz w:val="32"/>
          <w:spacing w:val="0"/>
          <w:color w:val="000000"/>
          <w:b w:val="off"/>
          <w:i w:val="off"/>
        </w:rPr>
        <w:t xml:space="preserve">health promotion and disease reduction: The American Heart Association’ s strategic impact goal </w:t>
      </w:r>
      <w:r>
        <w:rPr>
          <w:rFonts w:ascii="Times New Roman" w:hAnsi="Times New Roman" w:cs="Times New Roman" w:eastAsia="Times New Roman"/>
          <w:sz w:val="32"/>
          <w:spacing w:val="0"/>
          <w:color w:val="000000"/>
          <w:b w:val="off"/>
          <w:i w:val="off"/>
        </w:rPr>
        <w:t>through 2020 and beyond [J]. Circulation,2010,121(4):586-613.</w:t>
      </w:r>
      <w:bookmarkEnd w:id="19983"/>
    </w:p>
    <w:p>
      <w:pPr>
        <w:pageBreakBefore w:val="off"/>
        <w:tabs/>
        <w:wordWrap w:val="off"/>
        <w:spacing w:before="0" w:after="0" w:line="440" w:lineRule="atLeast"/>
        <w:ind w:left="320" w:right="0" w:hanging="200"/>
        <w:jc w:val="both"/>
        <w:textAlignment w:val="baseline"/>
        <w:rPr>
          <w:sz w:val="32"/>
        </w:rPr>
      </w:pPr>
      <w:bookmarkStart w:name="" w:id="19984"/>
      <w:r>
        <w:rPr>
          <w:rFonts w:ascii="Times New Roman" w:hAnsi="Times New Roman" w:cs="Times New Roman" w:eastAsia="Times New Roman"/>
          <w:sz w:val="32"/>
          <w:spacing w:val="0"/>
          <w:color w:val="000000"/>
          <w:b w:val="off"/>
          <w:i w:val="off"/>
        </w:rPr>
        <w:t>U. S. DEPARTMENT OF HEALTH AND HUMAN SERVICES AND U. S. DEPARTMENT OF AGRICULTURE.</w:t>
      </w:r>
      <w:r>
        <w:rPr>
          <w:rFonts w:ascii="Times New Roman" w:hAnsi="Times New Roman" w:cs="Times New Roman" w:eastAsia="Times New Roman"/>
          <w:sz w:val="32"/>
          <w:spacing w:val="0"/>
          <w:color w:val="000000"/>
          <w:b w:val="off"/>
          <w:i w:val="off"/>
        </w:rPr>
        <w:t>2015-2020 Dietary Guidelines for Americans,8th Edition [M]. Washington, DC:U. S. Government Printing</w:t>
      </w:r>
      <w:r>
        <w:rPr>
          <w:rFonts w:ascii="Times New Roman" w:hAnsi="Times New Roman" w:cs="Times New Roman" w:eastAsia="Times New Roman"/>
          <w:sz w:val="32"/>
          <w:spacing w:val="0"/>
          <w:color w:val="000000"/>
          <w:b w:val="off"/>
          <w:i w:val="off"/>
        </w:rPr>
        <w:t>Office,2015.</w:t>
      </w:r>
      <w:bookmarkEnd w:id="19984"/>
    </w:p>
    <w:p>
      <w:pPr>
        <w:pageBreakBefore w:val="off"/>
        <w:tabs/>
        <w:wordWrap w:val="off"/>
        <w:spacing w:before="0" w:after="0" w:line="440" w:lineRule="atLeast"/>
        <w:ind w:left="320" w:right="0" w:hanging="200"/>
        <w:jc w:val="both"/>
        <w:textAlignment w:val="baseline"/>
        <w:rPr>
          <w:sz w:val="32"/>
        </w:rPr>
      </w:pPr>
      <w:bookmarkStart w:name="" w:id="19985"/>
      <w:r>
        <w:rPr>
          <w:rFonts w:ascii="Times New Roman" w:hAnsi="Times New Roman" w:cs="Times New Roman" w:eastAsia="Times New Roman"/>
          <w:sz w:val="32"/>
          <w:spacing w:val="0"/>
          <w:color w:val="000000"/>
          <w:b w:val="off"/>
          <w:i w:val="off"/>
        </w:rPr>
        <w:t xml:space="preserve">DAUCHET L, AMOUYEL P, HERCBERG S, et al. Fruit and vegetable consumption and risk of coronary </w:t>
      </w:r>
      <w:r>
        <w:rPr>
          <w:rFonts w:ascii="Times New Roman" w:hAnsi="Times New Roman" w:cs="Times New Roman" w:eastAsia="Times New Roman"/>
          <w:sz w:val="32"/>
          <w:spacing w:val="0"/>
          <w:color w:val="000000"/>
          <w:b w:val="off"/>
          <w:i w:val="off"/>
        </w:rPr>
        <w:t>heart disease: A meta-analysis of cohort studies [J]. J Nutr,2006,136:2588-2593.</w:t>
      </w:r>
      <w:bookmarkEnd w:id="19985"/>
    </w:p>
    <w:p>
      <w:pPr>
        <w:pageBreakBefore w:val="off"/>
        <w:tabs/>
        <w:wordWrap w:val="off"/>
        <w:spacing w:before="0" w:after="0" w:line="440" w:lineRule="atLeast"/>
        <w:ind w:left="380" w:right="0" w:hanging="260"/>
        <w:jc w:val="both"/>
        <w:textAlignment w:val="baseline"/>
        <w:rPr>
          <w:sz w:val="32"/>
        </w:rPr>
      </w:pPr>
      <w:bookmarkStart w:name="" w:id="19986"/>
      <w:r>
        <w:rPr>
          <w:rFonts w:ascii="Times New Roman" w:hAnsi="Times New Roman" w:cs="Times New Roman" w:eastAsia="Times New Roman"/>
          <w:sz w:val="32"/>
          <w:spacing w:val="0"/>
          <w:color w:val="000000"/>
          <w:b w:val="off"/>
          <w:i w:val="off"/>
        </w:rPr>
        <w:t xml:space="preserve">DAUCHET L, AMOUYEL P, DALLONGEVILLE J. Fruit and vegetable consumption and risk of stroke: a </w:t>
      </w:r>
      <w:r>
        <w:rPr>
          <w:rFonts w:ascii="Times New Roman" w:hAnsi="Times New Roman" w:cs="Times New Roman" w:eastAsia="Times New Roman"/>
          <w:sz w:val="32"/>
          <w:spacing w:val="0"/>
          <w:color w:val="000000"/>
          <w:b w:val="off"/>
          <w:i w:val="off"/>
        </w:rPr>
        <w:t>meta-analysis of cohort studies [J]. Neurology,2005,65:1193-1197.</w:t>
      </w:r>
      <w:bookmarkEnd w:id="19986"/>
    </w:p>
    <w:p>
      <w:pPr>
        <w:pageBreakBefore w:val="off"/>
        <w:tabs/>
        <w:wordWrap w:val="off"/>
        <w:spacing w:before="0" w:after="0" w:line="440" w:lineRule="atLeast"/>
        <w:ind w:left="320" w:right="0" w:hanging="200"/>
        <w:jc w:val="both"/>
        <w:textAlignment w:val="baseline"/>
        <w:rPr>
          <w:sz w:val="32"/>
        </w:rPr>
      </w:pPr>
      <w:bookmarkStart w:name="" w:id="19987"/>
      <w:r>
        <w:rPr>
          <w:rFonts w:ascii="Times New Roman" w:hAnsi="Times New Roman" w:cs="Times New Roman" w:eastAsia="Times New Roman"/>
          <w:sz w:val="32"/>
          <w:spacing w:val="0"/>
          <w:color w:val="000000"/>
          <w:b w:val="off"/>
          <w:i w:val="off"/>
        </w:rPr>
        <w:t xml:space="preserve">CAO Z, XU C, ZHANG P, WANG Y. Associations of sedentary time and physical activity with adverse </w:t>
      </w:r>
      <w:r>
        <w:rPr>
          <w:rFonts w:ascii="Times New Roman" w:hAnsi="Times New Roman" w:cs="Times New Roman" w:eastAsia="Times New Roman"/>
          <w:sz w:val="32"/>
          <w:spacing w:val="0"/>
          <w:color w:val="000000"/>
          <w:b w:val="off"/>
          <w:i w:val="off"/>
        </w:rPr>
        <w:t>health conditions: Outcome-wide analyses using isotemporal substitution model [J]. eClinicalMedicine,</w:t>
      </w:r>
      <w:r>
        <w:rPr>
          <w:rFonts w:ascii="Times New Roman" w:hAnsi="Times New Roman" w:cs="Times New Roman" w:eastAsia="Times New Roman"/>
          <w:sz w:val="32"/>
          <w:spacing w:val="0"/>
          <w:color w:val="000000"/>
          <w:b w:val="off"/>
          <w:i w:val="off"/>
        </w:rPr>
        <w:t>2022,48:101424.</w:t>
      </w:r>
      <w:bookmarkEnd w:id="19987"/>
    </w:p>
    <w:p>
      <w:pPr>
        <w:pageBreakBefore w:val="off"/>
        <w:tabs/>
        <w:wordWrap w:val="off"/>
        <w:spacing w:before="0" w:after="0" w:line="440" w:lineRule="atLeast"/>
        <w:ind w:left="320" w:right="0" w:hanging="200"/>
        <w:jc w:val="both"/>
        <w:textAlignment w:val="baseline"/>
        <w:rPr>
          <w:sz w:val="32"/>
        </w:rPr>
      </w:pPr>
      <w:bookmarkStart w:name="" w:id="19988"/>
      <w:r>
        <w:rPr>
          <w:rFonts w:ascii="Times New Roman" w:hAnsi="Times New Roman" w:cs="Times New Roman" w:eastAsia="Times New Roman"/>
          <w:sz w:val="32"/>
          <w:spacing w:val="0"/>
          <w:color w:val="000000"/>
          <w:b w:val="off"/>
          <w:i w:val="off"/>
        </w:rPr>
        <w:t xml:space="preserve">EKELUND U, TARP J, FAGERLAND M W, et al. Joint associations of accelerometer measured physical </w:t>
      </w:r>
      <w:r>
        <w:rPr>
          <w:rFonts w:ascii="Times New Roman" w:hAnsi="Times New Roman" w:cs="Times New Roman" w:eastAsia="Times New Roman"/>
          <w:sz w:val="32"/>
          <w:spacing w:val="0"/>
          <w:color w:val="000000"/>
          <w:b w:val="off"/>
          <w:i w:val="off"/>
        </w:rPr>
        <w:t>activity and sedentary time with all-cause mortality: a harmonised meta-analysis in more than 44,000</w:t>
      </w:r>
      <w:r>
        <w:rPr>
          <w:rFonts w:ascii="Times New Roman" w:hAnsi="Times New Roman" w:cs="Times New Roman" w:eastAsia="Times New Roman"/>
          <w:sz w:val="32"/>
          <w:spacing w:val="0"/>
          <w:color w:val="000000"/>
          <w:b w:val="off"/>
          <w:i w:val="off"/>
        </w:rPr>
        <w:t>middle-aged and older individuals [J]. Br J Sports Med,2020,54(24):1499-1506.</w:t>
      </w:r>
      <w:bookmarkEnd w:id="19988"/>
    </w:p>
    <w:p>
      <w:pPr>
        <w:pageBreakBefore w:val="off"/>
        <w:tabs/>
        <w:wordWrap w:val="off"/>
        <w:spacing w:before="0" w:after="0" w:line="440" w:lineRule="atLeast"/>
        <w:ind w:left="320" w:right="0" w:hanging="200"/>
        <w:jc w:val="both"/>
        <w:textAlignment w:val="baseline"/>
        <w:rPr>
          <w:sz w:val="32"/>
        </w:rPr>
      </w:pPr>
      <w:bookmarkStart w:name="" w:id="19989"/>
      <w:r>
        <w:rPr>
          <w:rFonts w:ascii="Times New Roman" w:hAnsi="Times New Roman" w:cs="Times New Roman" w:eastAsia="Times New Roman"/>
          <w:sz w:val="32"/>
          <w:spacing w:val="0"/>
          <w:color w:val="000000"/>
          <w:b w:val="off"/>
          <w:i w:val="off"/>
        </w:rPr>
        <w:t xml:space="preserve">MAGNON V, DUTHEIL F, VALLET G T. Benefits from one session of deep and slow breathing on vagal </w:t>
      </w:r>
      <w:r>
        <w:rPr>
          <w:rFonts w:ascii="Times New Roman" w:hAnsi="Times New Roman" w:cs="Times New Roman" w:eastAsia="Times New Roman"/>
          <w:sz w:val="32"/>
          <w:spacing w:val="0"/>
          <w:color w:val="000000"/>
          <w:b w:val="off"/>
          <w:i w:val="off"/>
        </w:rPr>
        <w:t>tone and anxiety in young and older adults [J]. Sci Rep,2021,11:19267.</w:t>
      </w:r>
      <w:bookmarkEnd w:id="19989"/>
    </w:p>
    <w:p>
      <w:pPr>
        <w:pageBreakBefore w:val="off"/>
        <w:tabs/>
        <w:wordWrap w:val="off"/>
        <w:spacing w:before="0" w:after="0" w:line="440" w:lineRule="atLeast"/>
        <w:ind w:left="320" w:right="0" w:hanging="200"/>
        <w:jc w:val="both"/>
        <w:textAlignment w:val="baseline"/>
        <w:rPr>
          <w:sz w:val="32"/>
        </w:rPr>
      </w:pPr>
      <w:bookmarkStart w:name="" w:id="19990"/>
      <w:r>
        <w:rPr>
          <w:rFonts w:ascii="Times New Roman" w:hAnsi="Times New Roman" w:cs="Times New Roman" w:eastAsia="Times New Roman"/>
          <w:sz w:val="32"/>
          <w:spacing w:val="0"/>
          <w:color w:val="000000"/>
          <w:b w:val="off"/>
          <w:i w:val="off"/>
        </w:rPr>
        <w:t>PERCIVALLE V, BLANDINI M, FECAROTTA P, et al. The role of deep breathing on stress [J]. Neurol Sci,</w:t>
      </w:r>
      <w:r>
        <w:rPr>
          <w:rFonts w:ascii="Times New Roman" w:hAnsi="Times New Roman" w:cs="Times New Roman" w:eastAsia="Times New Roman"/>
          <w:sz w:val="32"/>
          <w:spacing w:val="0"/>
          <w:color w:val="000000"/>
          <w:b w:val="off"/>
          <w:i w:val="off"/>
        </w:rPr>
        <w:t>2017,38:451-458.</w:t>
      </w:r>
      <w:bookmarkEnd w:id="19990"/>
    </w:p>
    <w:p>
      <w:pPr>
        <w:pageBreakBefore w:val="off"/>
        <w:tabs/>
        <w:wordWrap w:val="off"/>
        <w:spacing w:before="0" w:after="0" w:line="440" w:lineRule="atLeast"/>
        <w:ind w:left="320" w:right="0" w:hanging="200"/>
        <w:jc w:val="both"/>
        <w:textAlignment w:val="baseline"/>
        <w:rPr>
          <w:sz w:val="32"/>
        </w:rPr>
      </w:pPr>
      <w:bookmarkStart w:name="" w:id="19991"/>
      <w:r>
        <w:rPr>
          <w:rFonts w:ascii="Times New Roman" w:hAnsi="Times New Roman" w:cs="Times New Roman" w:eastAsia="Times New Roman"/>
          <w:sz w:val="32"/>
          <w:spacing w:val="0"/>
          <w:color w:val="000000"/>
          <w:b w:val="off"/>
          <w:i w:val="off"/>
        </w:rPr>
        <w:t xml:space="preserve">LIU Y, JIANG T T, SHI T Y, et al. The effectiveness of diaphragmatic breathing relaxation training for </w:t>
      </w:r>
      <w:r>
        <w:rPr>
          <w:rFonts w:ascii="Times New Roman" w:hAnsi="Times New Roman" w:cs="Times New Roman" w:eastAsia="Times New Roman"/>
          <w:sz w:val="32"/>
          <w:spacing w:val="0"/>
          <w:color w:val="000000"/>
          <w:b w:val="off"/>
          <w:i w:val="off"/>
        </w:rPr>
        <w:t>improving sleep quality among nursing staff during the COVID-19 outbreak: a before and after study [J].</w:t>
      </w:r>
      <w:r>
        <w:rPr>
          <w:rFonts w:ascii="Times New Roman" w:hAnsi="Times New Roman" w:cs="Times New Roman" w:eastAsia="Times New Roman"/>
          <w:sz w:val="32"/>
          <w:spacing w:val="0"/>
          <w:color w:val="000000"/>
          <w:b w:val="off"/>
          <w:i w:val="off"/>
        </w:rPr>
        <w:t>Sleep Med,2021,78:8-14.</w:t>
      </w:r>
      <w:bookmarkEnd w:id="19991"/>
    </w:p>
    <w:p>
      <w:pPr>
        <w:pageBreakBefore w:val="off"/>
        <w:tabs/>
        <w:wordWrap w:val="off"/>
        <w:spacing w:before="0" w:after="0" w:line="440" w:lineRule="atLeast"/>
        <w:ind w:left="320" w:right="20" w:hanging="200"/>
        <w:jc w:val="both"/>
        <w:textAlignment w:val="baseline"/>
        <w:rPr>
          <w:sz w:val="32"/>
        </w:rPr>
      </w:pPr>
      <w:bookmarkStart w:name="" w:id="19992"/>
      <w:r>
        <w:rPr>
          <w:rFonts w:ascii="Times New Roman" w:hAnsi="Times New Roman" w:cs="Times New Roman" w:eastAsia="Times New Roman"/>
          <w:sz w:val="32"/>
          <w:spacing w:val="0"/>
          <w:color w:val="000000"/>
          <w:b w:val="off"/>
          <w:i w:val="off"/>
        </w:rPr>
        <w:t xml:space="preserve">MA X, YUE Z Q, GONG Z Q, et al. The effect of diaphragmatic breathing on attention, negative affect and </w:t>
      </w:r>
      <w:r>
        <w:rPr>
          <w:rFonts w:ascii="Times New Roman" w:hAnsi="Times New Roman" w:cs="Times New Roman" w:eastAsia="Times New Roman"/>
          <w:sz w:val="32"/>
          <w:spacing w:val="0"/>
          <w:color w:val="000000"/>
          <w:b w:val="off"/>
          <w:i w:val="off"/>
        </w:rPr>
        <w:t>stress in healthy adults [J]. Front Psychol,2017.</w:t>
      </w:r>
      <w:bookmarkEnd w:id="19992"/>
    </w:p>
    <w:p>
      <w:pPr>
        <w:pageBreakBefore w:val="off"/>
        <w:tabs/>
        <w:wordWrap w:val="off"/>
        <w:spacing w:before="0" w:after="0" w:line="440" w:lineRule="atLeast"/>
        <w:ind w:left="320" w:right="0" w:hanging="200"/>
        <w:jc w:val="both"/>
        <w:textAlignment w:val="baseline"/>
        <w:rPr>
          <w:sz w:val="32"/>
        </w:rPr>
      </w:pPr>
      <w:bookmarkStart w:name="" w:id="19993"/>
      <w:r>
        <w:rPr>
          <w:rFonts w:ascii="Times New Roman" w:hAnsi="Times New Roman" w:cs="Times New Roman" w:eastAsia="Times New Roman"/>
          <w:sz w:val="32"/>
          <w:spacing w:val="0"/>
          <w:color w:val="000000"/>
          <w:b w:val="off"/>
          <w:i w:val="off"/>
        </w:rPr>
        <w:t xml:space="preserve">DE COUCK M, CAERS R, MUSCH L, et al. How breathing can help you make better decisions: Two </w:t>
      </w:r>
      <w:r>
        <w:rPr>
          <w:rFonts w:ascii="Times New Roman" w:hAnsi="Times New Roman" w:cs="Times New Roman" w:eastAsia="Times New Roman"/>
          <w:sz w:val="32"/>
          <w:spacing w:val="0"/>
          <w:color w:val="000000"/>
          <w:b w:val="off"/>
          <w:i w:val="off"/>
        </w:rPr>
        <w:t xml:space="preserve">studies on the effects of breathing patterns on heart rate variability and decision-making in business </w:t>
      </w:r>
      <w:r>
        <w:rPr>
          <w:rFonts w:ascii="Times New Roman" w:hAnsi="Times New Roman" w:cs="Times New Roman" w:eastAsia="Times New Roman"/>
          <w:sz w:val="32"/>
          <w:spacing w:val="0"/>
          <w:color w:val="000000"/>
          <w:b w:val="off"/>
          <w:i w:val="off"/>
        </w:rPr>
        <w:t>cases [J]. Int J Psychophysiol,2019,139:1-9.</w:t>
      </w:r>
      <w:bookmarkEnd w:id="19993"/>
    </w:p>
    <w:p>
      <w:pPr>
        <w:pageBreakBefore w:val="off"/>
        <w:tabs/>
        <w:wordWrap w:val="off"/>
        <w:spacing w:before="0" w:after="0" w:line="440" w:lineRule="exact"/>
        <w:ind w:left="0" w:right="0"/>
        <w:jc w:val="both"/>
        <w:textAlignment w:val="baseline"/>
        <w:rPr>
          <w:sz w:val="32"/>
        </w:rPr>
      </w:pPr>
      <w:bookmarkStart w:name="" w:id="19994"/>
      <w:r>
        <w:rPr>
          <w:rFonts w:ascii="宋体" w:hAnsi="宋体" w:cs="宋体" w:eastAsia="宋体"/>
          <w:sz w:val="32"/>
          <w:spacing w:val="0"/>
          <w:color w:val="000000"/>
          <w:b w:val="off"/>
          <w:i w:val="off"/>
        </w:rPr>
        <w:t/>
      </w:r>
      <w:bookmarkEnd w:id="19994"/>
    </w:p>
    <w:p>
      <w:pPr>
        <w:pageBreakBefore w:val="off"/>
        <w:tabs/>
        <w:wordWrap w:val="off"/>
        <w:spacing w:before="0" w:after="0" w:line="440" w:lineRule="exact"/>
        <w:ind w:left="0" w:right="0"/>
        <w:jc w:val="both"/>
        <w:textAlignment w:val="baseline"/>
        <w:rPr>
          <w:sz w:val="32"/>
        </w:rPr>
      </w:pPr>
      <w:bookmarkStart w:name="" w:id="19995"/>
      <w:r>
        <w:rPr>
          <w:rFonts w:ascii="宋体" w:hAnsi="宋体" w:cs="宋体" w:eastAsia="宋体"/>
          <w:sz w:val="32"/>
          <w:spacing w:val="0"/>
          <w:color w:val="000000"/>
          <w:b w:val="off"/>
          <w:i w:val="off"/>
        </w:rPr>
        <w:t/>
      </w:r>
      <w:bookmarkEnd w:id="19995"/>
    </w:p>
    <w:p>
      <w:pPr>
        <w:pageBreakBefore w:val="off"/>
        <w:tabs/>
        <w:wordWrap w:val="off"/>
        <w:spacing w:before="0" w:after="0" w:line="440" w:lineRule="exact"/>
        <w:ind w:left="0" w:right="0"/>
        <w:jc w:val="both"/>
        <w:textAlignment w:val="baseline"/>
        <w:rPr>
          <w:sz w:val="32"/>
        </w:rPr>
      </w:pPr>
      <w:bookmarkStart w:name="" w:id="19996"/>
      <w:r>
        <w:rPr>
          <w:rFonts w:ascii="宋体" w:hAnsi="宋体" w:cs="宋体" w:eastAsia="宋体"/>
          <w:sz w:val="32"/>
          <w:spacing w:val="0"/>
          <w:color w:val="000000"/>
          <w:b w:val="off"/>
          <w:i w:val="off"/>
        </w:rPr>
        <w:t/>
      </w:r>
      <w:bookmarkEnd w:id="19996"/>
    </w:p>
    <w:p>
      <w:pPr>
        <w:pageBreakBefore w:val="off"/>
        <w:tabs/>
        <w:wordWrap w:val="off"/>
        <w:spacing w:before="0" w:after="0" w:line="480" w:lineRule="atLeast"/>
        <w:ind w:left="120" w:right="0"/>
        <w:jc w:val="both"/>
        <w:textAlignment w:val="baseline"/>
        <w:rPr>
          <w:sz w:val="36"/>
        </w:rPr>
      </w:pPr>
      <w:bookmarkStart w:name="" w:id="19997"/>
      <w:r>
        <w:rPr>
          <w:rFonts w:ascii="楷体" w:hAnsi="楷体" w:cs="楷体" w:eastAsia="楷体"/>
          <w:sz w:val="36"/>
          <w:spacing w:val="0"/>
          <w:color w:val="9eaece"/>
          <w:b w:val="off"/>
          <w:i w:val="off"/>
        </w:rPr>
        <w:t>858</w:t>
      </w:r>
      <w:bookmarkEnd w:id="19997"/>
    </w:p>
    <w:p>
      <w:r>
        <w:t/>
      </w:r>
    </w:p>
    <w:p>
      <w:pPr>
        <w:sectPr>
          <w:footerReference r:id="rId1771"/>
          <w:headerReference r:id="rId1772" w:type="default"/>
          <w:type w:val="nextPage"/>
          <w:pgSz w:w="17340" w:h="25540"/>
          <w:pgMar w:left="1620" w:top="1080" w:right="1620" w:bottom="1080" w:header="780" w:footer="780"/>
          <w:cols w:num="1"/>
        </w:sectPr>
      </w:pPr>
    </w:p>
    <w:p>
      <w:pPr>
        <w:pageBreakBefore w:val="off"/>
        <w:tabs/>
        <w:wordWrap w:val="off"/>
        <w:spacing w:before="0" w:after="0" w:line="460" w:lineRule="atLeast"/>
        <w:ind w:left="0" w:right="20"/>
        <w:jc w:val="right"/>
        <w:textAlignment w:val="baseline"/>
        <w:rPr>
          <w:sz w:val="33"/>
        </w:rPr>
      </w:pPr>
      <w:bookmarkStart w:name="" w:id="19998"/>
      <w:r>
        <w:rPr>
          <w:rFonts w:ascii="黑体" w:hAnsi="黑体" w:cs="黑体" w:eastAsia="黑体"/>
          <w:sz w:val="33"/>
          <w:spacing w:val="0"/>
          <w:color w:val="000000"/>
          <w:b w:val="off"/>
          <w:i w:val="off"/>
        </w:rPr>
        <w:t>参考文献</w:t>
      </w:r>
      <w:bookmarkEnd w:id="19998"/>
    </w:p>
    <w:p>
      <w:pPr>
        <w:pageBreakBefore w:val="off"/>
        <w:tabs/>
        <w:wordWrap w:val="off"/>
        <w:spacing w:before="0" w:after="0" w:line="420" w:lineRule="exact"/>
        <w:ind w:left="0" w:right="0"/>
        <w:jc w:val="right"/>
        <w:textAlignment w:val="baseline"/>
        <w:rPr>
          <w:sz w:val="33"/>
        </w:rPr>
      </w:pPr>
      <w:bookmarkStart w:name="" w:id="19999"/>
      <w:r>
        <w:rPr>
          <w:rFonts w:ascii="宋体" w:hAnsi="宋体" w:cs="宋体" w:eastAsia="宋体"/>
          <w:sz w:val="33"/>
          <w:spacing w:val="0"/>
          <w:color w:val="000000"/>
          <w:b w:val="off"/>
          <w:i w:val="off"/>
        </w:rPr>
        <w:t/>
      </w:r>
      <w:bookmarkEnd w:id="19999"/>
    </w:p>
    <w:p>
      <w:pPr>
        <w:pageBreakBefore w:val="off"/>
        <w:tabs/>
        <w:wordWrap w:val="off"/>
        <w:spacing w:before="0" w:after="0" w:line="420" w:lineRule="exact"/>
        <w:ind w:left="0" w:right="0"/>
        <w:jc w:val="right"/>
        <w:textAlignment w:val="baseline"/>
        <w:rPr>
          <w:sz w:val="33"/>
        </w:rPr>
      </w:pPr>
      <w:bookmarkStart w:name="" w:id="20000"/>
      <w:r>
        <w:rPr>
          <w:rFonts w:ascii="宋体" w:hAnsi="宋体" w:cs="宋体" w:eastAsia="宋体"/>
          <w:sz w:val="33"/>
          <w:spacing w:val="0"/>
          <w:color w:val="000000"/>
          <w:b w:val="off"/>
          <w:i w:val="off"/>
        </w:rPr>
        <w:t/>
      </w:r>
      <w:bookmarkEnd w:id="20000"/>
    </w:p>
    <w:p>
      <w:pPr>
        <w:pageBreakBefore w:val="off"/>
        <w:tabs/>
        <w:wordWrap w:val="off"/>
        <w:spacing w:before="0" w:after="0" w:line="420" w:lineRule="exact"/>
        <w:ind w:left="0" w:right="0"/>
        <w:jc w:val="right"/>
        <w:textAlignment w:val="baseline"/>
        <w:rPr>
          <w:sz w:val="33"/>
        </w:rPr>
      </w:pPr>
      <w:bookmarkStart w:name="" w:id="20001"/>
      <w:r>
        <w:rPr>
          <w:rFonts w:ascii="宋体" w:hAnsi="宋体" w:cs="宋体" w:eastAsia="宋体"/>
          <w:sz w:val="33"/>
          <w:spacing w:val="0"/>
          <w:color w:val="000000"/>
          <w:b w:val="off"/>
          <w:i w:val="off"/>
        </w:rPr>
        <w:t/>
      </w:r>
      <w:bookmarkEnd w:id="20001"/>
    </w:p>
    <w:p>
      <w:pPr>
        <w:pageBreakBefore w:val="off"/>
        <w:tabs/>
        <w:wordWrap w:val="off"/>
        <w:spacing w:before="0" w:after="0" w:line="420" w:lineRule="exact"/>
        <w:ind w:left="0" w:right="0"/>
        <w:jc w:val="right"/>
        <w:textAlignment w:val="baseline"/>
        <w:rPr>
          <w:sz w:val="33"/>
        </w:rPr>
      </w:pPr>
      <w:bookmarkStart w:name="" w:id="20002"/>
      <w:r>
        <w:rPr>
          <w:rFonts w:ascii="宋体" w:hAnsi="宋体" w:cs="宋体" w:eastAsia="宋体"/>
          <w:sz w:val="33"/>
          <w:spacing w:val="0"/>
          <w:color w:val="000000"/>
          <w:b w:val="off"/>
          <w:i w:val="off"/>
        </w:rPr>
        <w:t/>
      </w:r>
      <w:bookmarkEnd w:id="20002"/>
    </w:p>
    <w:p>
      <w:pPr>
        <w:pageBreakBefore w:val="off"/>
        <w:tabs/>
        <w:wordWrap w:val="off"/>
        <w:spacing w:before="0" w:after="0" w:line="440" w:lineRule="atLeast"/>
        <w:ind w:left="260" w:right="0" w:hanging="200"/>
        <w:jc w:val="both"/>
        <w:textAlignment w:val="baseline"/>
        <w:rPr>
          <w:sz w:val="32"/>
        </w:rPr>
      </w:pPr>
      <w:bookmarkStart w:name="" w:id="20003"/>
      <w:r>
        <w:rPr>
          <w:rFonts w:ascii="Times New Roman" w:hAnsi="Times New Roman" w:cs="Times New Roman" w:eastAsia="Times New Roman"/>
          <w:sz w:val="32"/>
          <w:spacing w:val="0"/>
          <w:color w:val="000000"/>
          <w:b w:val="off"/>
          <w:i w:val="off"/>
        </w:rPr>
        <w:t xml:space="preserve">VOSTATEK P, NOVÁK D, RYCHNOVSKý T, et al. Diaphragm postural function analysis using magnetic </w:t>
      </w:r>
      <w:r>
        <w:rPr>
          <w:rFonts w:ascii="Times New Roman" w:hAnsi="Times New Roman" w:cs="Times New Roman" w:eastAsia="Times New Roman"/>
          <w:sz w:val="32"/>
          <w:spacing w:val="0"/>
          <w:color w:val="000000"/>
          <w:b w:val="off"/>
          <w:i w:val="off"/>
        </w:rPr>
        <w:t>resonance imaging[C]. IEEE Int Conf In f Technol Appl Biomed,2013.</w:t>
      </w:r>
      <w:bookmarkEnd w:id="20003"/>
    </w:p>
    <w:p>
      <w:pPr>
        <w:pageBreakBefore w:val="off"/>
        <w:tabs/>
        <w:wordWrap w:val="off"/>
        <w:spacing w:before="0" w:after="0" w:line="440" w:lineRule="atLeast"/>
        <w:ind w:left="260" w:right="0" w:hanging="200"/>
        <w:jc w:val="both"/>
        <w:textAlignment w:val="baseline"/>
        <w:rPr>
          <w:sz w:val="32"/>
        </w:rPr>
      </w:pPr>
      <w:bookmarkStart w:name="" w:id="20004"/>
      <w:r>
        <w:rPr>
          <w:rFonts w:ascii="Times New Roman" w:hAnsi="Times New Roman" w:cs="Times New Roman" w:eastAsia="Times New Roman"/>
          <w:sz w:val="32"/>
          <w:spacing w:val="0"/>
          <w:color w:val="000000"/>
          <w:b w:val="off"/>
          <w:i w:val="off"/>
        </w:rPr>
        <w:t xml:space="preserve">KOLAR P, NEUWIRTH J, SANDA J, et al. Analysis of diaphragm movement during tidal breathing and </w:t>
      </w:r>
      <w:r>
        <w:rPr>
          <w:rFonts w:ascii="Times New Roman" w:hAnsi="Times New Roman" w:cs="Times New Roman" w:eastAsia="Times New Roman"/>
          <w:sz w:val="32"/>
          <w:spacing w:val="0"/>
          <w:color w:val="000000"/>
          <w:b w:val="off"/>
          <w:i w:val="off"/>
        </w:rPr>
        <w:t>during its activation while breath holding using MRI synchronized with spirometry [J]. Physiol Res,2009,</w:t>
      </w:r>
      <w:r>
        <w:rPr>
          <w:rFonts w:ascii="Times New Roman" w:hAnsi="Times New Roman" w:cs="Times New Roman" w:eastAsia="Times New Roman"/>
          <w:sz w:val="32"/>
          <w:spacing w:val="0"/>
          <w:color w:val="000000"/>
          <w:b w:val="off"/>
          <w:i w:val="off"/>
        </w:rPr>
        <w:t>58:383-392.</w:t>
      </w:r>
      <w:bookmarkEnd w:id="20004"/>
    </w:p>
    <w:p>
      <w:pPr>
        <w:pageBreakBefore w:val="off"/>
        <w:tabs/>
        <w:wordWrap w:val="off"/>
        <w:spacing w:before="0" w:after="0" w:line="440" w:lineRule="atLeast"/>
        <w:ind w:left="260" w:right="0" w:hanging="200"/>
        <w:jc w:val="both"/>
        <w:textAlignment w:val="baseline"/>
        <w:rPr>
          <w:sz w:val="32"/>
        </w:rPr>
      </w:pPr>
      <w:bookmarkStart w:name="" w:id="20005"/>
      <w:r>
        <w:rPr>
          <w:rFonts w:ascii="Times New Roman" w:hAnsi="Times New Roman" w:cs="Times New Roman" w:eastAsia="Times New Roman"/>
          <w:sz w:val="32"/>
          <w:spacing w:val="0"/>
          <w:color w:val="000000"/>
          <w:b w:val="off"/>
          <w:i w:val="off"/>
        </w:rPr>
        <w:t xml:space="preserve">RUSSO M A, SANTARELLI D M,O’ ROURKE D. The physiological effects of slow breathing in the healthy </w:t>
      </w:r>
      <w:r>
        <w:rPr>
          <w:rFonts w:ascii="Times New Roman" w:hAnsi="Times New Roman" w:cs="Times New Roman" w:eastAsia="Times New Roman"/>
          <w:sz w:val="32"/>
          <w:spacing w:val="0"/>
          <w:color w:val="000000"/>
          <w:b w:val="off"/>
          <w:i w:val="off"/>
        </w:rPr>
        <w:t>human[J]. Breathe,2017,13(4):298-309.</w:t>
      </w:r>
      <w:bookmarkEnd w:id="20005"/>
    </w:p>
    <w:p>
      <w:pPr>
        <w:pageBreakBefore w:val="off"/>
        <w:tabs/>
        <w:wordWrap w:val="off"/>
        <w:spacing w:before="0" w:after="0" w:line="440" w:lineRule="atLeast"/>
        <w:ind w:left="260" w:right="0" w:hanging="200"/>
        <w:jc w:val="both"/>
        <w:textAlignment w:val="baseline"/>
        <w:rPr>
          <w:sz w:val="32"/>
        </w:rPr>
      </w:pPr>
      <w:bookmarkStart w:name="" w:id="20006"/>
      <w:r>
        <w:rPr>
          <w:rFonts w:ascii="Times New Roman" w:hAnsi="Times New Roman" w:cs="Times New Roman" w:eastAsia="Times New Roman"/>
          <w:sz w:val="32"/>
          <w:spacing w:val="0"/>
          <w:color w:val="000000"/>
          <w:b w:val="off"/>
          <w:i w:val="off"/>
        </w:rPr>
        <w:t xml:space="preserve">WANG Y P, KUO T B J, LAI C T, et al. Effects of respiratory time ratio on heart rate variability and </w:t>
      </w:r>
      <w:r>
        <w:rPr>
          <w:rFonts w:ascii="Times New Roman" w:hAnsi="Times New Roman" w:cs="Times New Roman" w:eastAsia="Times New Roman"/>
          <w:sz w:val="32"/>
          <w:spacing w:val="0"/>
          <w:color w:val="000000"/>
          <w:b w:val="off"/>
          <w:i w:val="off"/>
        </w:rPr>
        <w:t>spontaneous baroreflex sensitivity [J]. J Appl Physiol,2013,115(11):1648-1655.</w:t>
      </w:r>
      <w:bookmarkEnd w:id="20006"/>
    </w:p>
    <w:p>
      <w:pPr>
        <w:pageBreakBefore w:val="off"/>
        <w:tabs/>
        <w:wordWrap w:val="off"/>
        <w:spacing w:before="0" w:after="0" w:line="440" w:lineRule="atLeast"/>
        <w:ind w:left="260" w:right="0" w:hanging="200"/>
        <w:jc w:val="both"/>
        <w:textAlignment w:val="baseline"/>
        <w:rPr>
          <w:sz w:val="32"/>
        </w:rPr>
      </w:pPr>
      <w:bookmarkStart w:name="" w:id="20007"/>
      <w:r>
        <w:rPr>
          <w:rFonts w:ascii="Times New Roman" w:hAnsi="Times New Roman" w:cs="Times New Roman" w:eastAsia="Times New Roman"/>
          <w:sz w:val="32"/>
          <w:spacing w:val="0"/>
          <w:color w:val="000000"/>
          <w:b w:val="off"/>
          <w:i w:val="off"/>
        </w:rPr>
        <w:t>GERRITSEN R J S, BAND G P H. Breath of Life: The Respiratory Vagal Stimulation Model of</w:t>
      </w:r>
      <w:r>
        <w:rPr>
          <w:rFonts w:ascii="Times New Roman" w:hAnsi="Times New Roman" w:cs="Times New Roman" w:eastAsia="Times New Roman"/>
          <w:sz w:val="32"/>
          <w:spacing w:val="0"/>
          <w:color w:val="000000"/>
          <w:b w:val="off"/>
          <w:i w:val="off"/>
        </w:rPr>
        <w:t>Contemplative Activity [J]. Front Hum Neurosci,2018,12:397.</w:t>
      </w:r>
      <w:bookmarkEnd w:id="20007"/>
    </w:p>
    <w:p>
      <w:pPr>
        <w:pageBreakBefore w:val="off"/>
        <w:tabs/>
        <w:wordWrap w:val="off"/>
        <w:spacing w:before="0" w:after="0" w:line="440" w:lineRule="atLeast"/>
        <w:ind w:left="260" w:right="200" w:hanging="200"/>
        <w:jc w:val="both"/>
        <w:textAlignment w:val="baseline"/>
        <w:rPr>
          <w:sz w:val="32"/>
        </w:rPr>
      </w:pPr>
      <w:bookmarkStart w:name="" w:id="20008"/>
      <w:r>
        <w:rPr>
          <w:rFonts w:ascii="Times New Roman" w:hAnsi="Times New Roman" w:cs="Times New Roman" w:eastAsia="Times New Roman"/>
          <w:sz w:val="32"/>
          <w:spacing w:val="0"/>
          <w:color w:val="000000"/>
          <w:b w:val="off"/>
          <w:i w:val="off"/>
        </w:rPr>
        <w:t>KALYANI B G, VENKATASUBRAMANIAN G, ARASAPPA R, et al. Neurohemodynamic correlates of‘OM’</w:t>
      </w:r>
      <w:r>
        <w:rPr>
          <w:rFonts w:ascii="Times New Roman" w:hAnsi="Times New Roman" w:cs="Times New Roman" w:eastAsia="Times New Roman"/>
          <w:sz w:val="32"/>
          <w:spacing w:val="0"/>
          <w:color w:val="000000"/>
          <w:b w:val="off"/>
          <w:i w:val="off"/>
        </w:rPr>
        <w:t>chanting:A pilot functional magnetic resonance imaging study [J]. Int J Yoga,2011,4(1):3-6.</w:t>
      </w:r>
      <w:bookmarkEnd w:id="20008"/>
    </w:p>
    <w:p>
      <w:pPr>
        <w:pageBreakBefore w:val="off"/>
        <w:tabs/>
        <w:wordWrap w:val="off"/>
        <w:spacing w:before="0" w:after="0" w:line="440" w:lineRule="atLeast"/>
        <w:ind w:left="260" w:right="0" w:hanging="200"/>
        <w:jc w:val="both"/>
        <w:textAlignment w:val="baseline"/>
        <w:rPr>
          <w:sz w:val="32"/>
        </w:rPr>
      </w:pPr>
      <w:bookmarkStart w:name="" w:id="20009"/>
      <w:r>
        <w:rPr>
          <w:rFonts w:ascii="Times New Roman" w:hAnsi="Times New Roman" w:cs="Times New Roman" w:eastAsia="Times New Roman"/>
          <w:sz w:val="32"/>
          <w:spacing w:val="0"/>
          <w:color w:val="000000"/>
          <w:b w:val="off"/>
          <w:i w:val="off"/>
        </w:rPr>
        <w:t xml:space="preserve">INBARAJ G, RAO R M, et al. Immediate effects of OM chanting on heart rate variability measures </w:t>
      </w:r>
      <w:r>
        <w:rPr>
          <w:rFonts w:ascii="Times New Roman" w:hAnsi="Times New Roman" w:cs="Times New Roman" w:eastAsia="Times New Roman"/>
          <w:sz w:val="32"/>
          <w:spacing w:val="0"/>
          <w:color w:val="000000"/>
          <w:b w:val="off"/>
          <w:i w:val="off"/>
        </w:rPr>
        <w:t>compared between experienced and inexperienced yoga practitioners [J]. Int J Yoga,2022,15(1):52-58.</w:t>
      </w:r>
      <w:bookmarkEnd w:id="20009"/>
    </w:p>
    <w:p>
      <w:pPr>
        <w:pageBreakBefore w:val="off"/>
        <w:tabs/>
        <w:wordWrap w:val="off"/>
        <w:spacing w:before="0" w:after="0" w:line="440" w:lineRule="atLeast"/>
        <w:ind w:left="260" w:right="0" w:hanging="200"/>
        <w:jc w:val="both"/>
        <w:textAlignment w:val="baseline"/>
        <w:rPr>
          <w:sz w:val="32"/>
        </w:rPr>
      </w:pPr>
      <w:bookmarkStart w:name="" w:id="20010"/>
      <w:r>
        <w:rPr>
          <w:rFonts w:ascii="Times New Roman" w:hAnsi="Times New Roman" w:cs="Times New Roman" w:eastAsia="Times New Roman"/>
          <w:sz w:val="32"/>
          <w:spacing w:val="0"/>
          <w:color w:val="000000"/>
          <w:b w:val="off"/>
          <w:i w:val="off"/>
        </w:rPr>
        <w:t xml:space="preserve">HAFDI M, HOEVENAAR-BLOM M P, RICHARD E. Multi-domain interventions for the prevention of </w:t>
      </w:r>
      <w:r>
        <w:rPr>
          <w:rFonts w:ascii="Times New Roman" w:hAnsi="Times New Roman" w:cs="Times New Roman" w:eastAsia="Times New Roman"/>
          <w:sz w:val="32"/>
          <w:spacing w:val="0"/>
          <w:color w:val="000000"/>
          <w:b w:val="off"/>
          <w:i w:val="off"/>
        </w:rPr>
        <w:t>dementia and cognitive decline [J]. Cochrane Database Syst Rev,2021,11(11):CD013572.</w:t>
      </w:r>
      <w:bookmarkEnd w:id="20010"/>
    </w:p>
    <w:p>
      <w:pPr>
        <w:pageBreakBefore w:val="off"/>
        <w:tabs/>
        <w:wordWrap w:val="off"/>
        <w:spacing w:before="0" w:after="0" w:line="440" w:lineRule="atLeast"/>
        <w:ind w:left="100" w:right="0" w:hanging="40"/>
        <w:jc w:val="both"/>
        <w:textAlignment w:val="baseline"/>
        <w:rPr>
          <w:sz w:val="32"/>
        </w:rPr>
      </w:pPr>
      <w:bookmarkStart w:name="" w:id="20011"/>
      <w:r>
        <w:rPr>
          <w:rFonts w:ascii="Times New Roman" w:hAnsi="Times New Roman" w:cs="Times New Roman" w:eastAsia="Times New Roman"/>
          <w:sz w:val="32"/>
          <w:spacing w:val="0"/>
          <w:color w:val="000000"/>
          <w:b w:val="off"/>
          <w:i w:val="off"/>
        </w:rPr>
        <w:t xml:space="preserve">GATES N J, VERN00IJ R W, DI NISIO M, et al. Computerised cognitive training for preventing dementia </w:t>
      </w:r>
      <w:r>
        <w:rPr>
          <w:rFonts w:ascii="Times New Roman" w:hAnsi="Times New Roman" w:cs="Times New Roman" w:eastAsia="Times New Roman"/>
          <w:sz w:val="32"/>
          <w:spacing w:val="0"/>
          <w:color w:val="000000"/>
          <w:b w:val="off"/>
          <w:i w:val="off"/>
        </w:rPr>
        <w:t>in people with mild cognitive impairment [J]. Cochrane Database Syst Rev,2019,3(3):CD012279.</w:t>
      </w:r>
      <w:bookmarkEnd w:id="20011"/>
    </w:p>
    <w:p>
      <w:pPr>
        <w:pageBreakBefore w:val="off"/>
        <w:tabs/>
        <w:wordWrap w:val="off"/>
        <w:spacing w:before="0" w:after="0" w:line="440" w:lineRule="atLeast"/>
        <w:ind w:left="260" w:right="0" w:hanging="200"/>
        <w:jc w:val="both"/>
        <w:textAlignment w:val="baseline"/>
        <w:rPr>
          <w:sz w:val="32"/>
        </w:rPr>
      </w:pPr>
      <w:bookmarkStart w:name="" w:id="20012"/>
      <w:r>
        <w:rPr>
          <w:rFonts w:ascii="Times New Roman" w:hAnsi="Times New Roman" w:cs="Times New Roman" w:eastAsia="Times New Roman"/>
          <w:sz w:val="32"/>
          <w:spacing w:val="0"/>
          <w:color w:val="000000"/>
          <w:b w:val="off"/>
          <w:i w:val="off"/>
        </w:rPr>
        <w:t xml:space="preserve">ARONNE L J, SATTAR N, HORN D B, et al.; SURMOUNT-4 INVESTIGATORS. Continued treatment with </w:t>
      </w:r>
      <w:r>
        <w:rPr>
          <w:rFonts w:ascii="Times New Roman" w:hAnsi="Times New Roman" w:cs="Times New Roman" w:eastAsia="Times New Roman"/>
          <w:sz w:val="32"/>
          <w:spacing w:val="0"/>
          <w:color w:val="000000"/>
          <w:b w:val="off"/>
          <w:i w:val="off"/>
        </w:rPr>
        <w:t xml:space="preserve">tirzepatide for maintenance of weight reduction in adults with obesity: The SURMOUNT-4 randomized </w:t>
      </w:r>
      <w:r>
        <w:rPr>
          <w:rFonts w:ascii="Times New Roman" w:hAnsi="Times New Roman" w:cs="Times New Roman" w:eastAsia="Times New Roman"/>
          <w:sz w:val="32"/>
          <w:spacing w:val="0"/>
          <w:color w:val="000000"/>
          <w:b w:val="off"/>
          <w:i w:val="off"/>
        </w:rPr>
        <w:t>clinical trial [J]. JAMA,2024,331(1):38-48.</w:t>
      </w:r>
      <w:bookmarkEnd w:id="20012"/>
    </w:p>
    <w:p>
      <w:pPr>
        <w:pageBreakBefore w:val="off"/>
        <w:tabs/>
        <w:wordWrap w:val="off"/>
        <w:spacing w:before="0" w:after="0" w:line="440" w:lineRule="atLeast"/>
        <w:ind w:left="260" w:right="0" w:hanging="200"/>
        <w:jc w:val="both"/>
        <w:textAlignment w:val="baseline"/>
        <w:rPr>
          <w:sz w:val="32"/>
        </w:rPr>
      </w:pPr>
      <w:bookmarkStart w:name="" w:id="20013"/>
      <w:r>
        <w:rPr>
          <w:rFonts w:ascii="Times New Roman" w:hAnsi="Times New Roman" w:cs="Times New Roman" w:eastAsia="Times New Roman"/>
          <w:sz w:val="32"/>
          <w:spacing w:val="0"/>
          <w:color w:val="000000"/>
          <w:b w:val="off"/>
          <w:i w:val="off"/>
        </w:rPr>
        <w:t xml:space="preserve">SODHI M, REZAEIANZADEH R, KEZOUH A, ETMINAN M. Risk of gastrointestinal adverse events </w:t>
      </w:r>
      <w:r>
        <w:rPr>
          <w:rFonts w:ascii="Times New Roman" w:hAnsi="Times New Roman" w:cs="Times New Roman" w:eastAsia="Times New Roman"/>
          <w:sz w:val="32"/>
          <w:spacing w:val="0"/>
          <w:color w:val="000000"/>
          <w:b w:val="off"/>
          <w:i w:val="off"/>
        </w:rPr>
        <w:t>associated with glucagon-like peptide-1 receptor agonists for weight loss [J]. JAMA,2023,330(18):1795-</w:t>
      </w:r>
      <w:r>
        <w:rPr>
          <w:rFonts w:ascii="Times New Roman" w:hAnsi="Times New Roman" w:cs="Times New Roman" w:eastAsia="Times New Roman"/>
          <w:sz w:val="32"/>
          <w:spacing w:val="0"/>
          <w:color w:val="000000"/>
          <w:b w:val="off"/>
          <w:i w:val="off"/>
        </w:rPr>
        <w:t>1797.</w:t>
      </w:r>
      <w:bookmarkEnd w:id="20013"/>
    </w:p>
    <w:p>
      <w:pPr>
        <w:pageBreakBefore w:val="off"/>
        <w:tabs/>
        <w:wordWrap w:val="off"/>
        <w:spacing w:before="0" w:after="0" w:line="440" w:lineRule="atLeast"/>
        <w:ind w:left="260" w:right="0" w:hanging="200"/>
        <w:jc w:val="both"/>
        <w:textAlignment w:val="baseline"/>
        <w:rPr>
          <w:sz w:val="32"/>
        </w:rPr>
      </w:pPr>
      <w:bookmarkStart w:name="" w:id="20014"/>
      <w:r>
        <w:rPr>
          <w:rFonts w:ascii="Times New Roman" w:hAnsi="Times New Roman" w:cs="Times New Roman" w:eastAsia="Times New Roman"/>
          <w:sz w:val="32"/>
          <w:spacing w:val="0"/>
          <w:color w:val="000000"/>
          <w:b w:val="off"/>
          <w:i w:val="off"/>
        </w:rPr>
        <w:t>PALUCH A E, BAJPAI S, BASSETT D R, et al.; STEPS FOR HEALTH COLLABORATIVE. Daily steps and all-</w:t>
      </w:r>
      <w:r>
        <w:rPr>
          <w:rFonts w:ascii="Times New Roman" w:hAnsi="Times New Roman" w:cs="Times New Roman" w:eastAsia="Times New Roman"/>
          <w:sz w:val="32"/>
          <w:spacing w:val="0"/>
          <w:color w:val="000000"/>
          <w:b w:val="off"/>
          <w:i w:val="off"/>
        </w:rPr>
        <w:t>cause mortality: a meta-analysis of 15 international cohorts [J]. Lancet Public Health,2022,7(3):e219-</w:t>
      </w:r>
      <w:r>
        <w:rPr>
          <w:rFonts w:ascii="Times New Roman" w:hAnsi="Times New Roman" w:cs="Times New Roman" w:eastAsia="Times New Roman"/>
          <w:sz w:val="32"/>
          <w:spacing w:val="0"/>
          <w:color w:val="000000"/>
          <w:b w:val="off"/>
          <w:i w:val="off"/>
        </w:rPr>
        <w:t>e228.</w:t>
      </w:r>
      <w:bookmarkEnd w:id="20014"/>
    </w:p>
    <w:p>
      <w:pPr>
        <w:pageBreakBefore w:val="off"/>
        <w:tabs/>
        <w:wordWrap w:val="off"/>
        <w:spacing w:before="0" w:after="0" w:line="440" w:lineRule="atLeast"/>
        <w:ind w:left="260" w:right="0" w:hanging="200"/>
        <w:jc w:val="both"/>
        <w:textAlignment w:val="baseline"/>
        <w:rPr>
          <w:sz w:val="32"/>
        </w:rPr>
      </w:pPr>
      <w:bookmarkStart w:name="" w:id="20015"/>
      <w:r>
        <w:rPr>
          <w:rFonts w:ascii="Times New Roman" w:hAnsi="Times New Roman" w:cs="Times New Roman" w:eastAsia="Times New Roman"/>
          <w:sz w:val="32"/>
          <w:spacing w:val="0"/>
          <w:color w:val="000000"/>
          <w:b w:val="off"/>
          <w:i w:val="off"/>
        </w:rPr>
        <w:t xml:space="preserve">HU Y, ZHAO F, DING X, et al. Rates of myopia development in young Chinese schoolchildren during the </w:t>
      </w:r>
      <w:r>
        <w:rPr>
          <w:rFonts w:ascii="Times New Roman" w:hAnsi="Times New Roman" w:cs="Times New Roman" w:eastAsia="Times New Roman"/>
          <w:sz w:val="32"/>
          <w:spacing w:val="0"/>
          <w:color w:val="000000"/>
          <w:b w:val="off"/>
          <w:i w:val="off"/>
        </w:rPr>
        <w:t>outbreak of COVID-19 [J]. JAMA Ophthalmol,2021,139(10):1115-1121.</w:t>
      </w:r>
      <w:bookmarkEnd w:id="20015"/>
    </w:p>
    <w:p>
      <w:pPr>
        <w:pageBreakBefore w:val="off"/>
        <w:tabs/>
        <w:wordWrap w:val="off"/>
        <w:spacing w:before="0" w:after="0" w:line="440" w:lineRule="atLeast"/>
        <w:ind w:left="260" w:right="0" w:hanging="200"/>
        <w:jc w:val="both"/>
        <w:textAlignment w:val="baseline"/>
        <w:rPr>
          <w:sz w:val="32"/>
        </w:rPr>
      </w:pPr>
      <w:bookmarkStart w:name="" w:id="20016"/>
      <w:r>
        <w:rPr>
          <w:rFonts w:ascii="Times New Roman" w:hAnsi="Times New Roman" w:cs="Times New Roman" w:eastAsia="Times New Roman"/>
          <w:sz w:val="32"/>
          <w:spacing w:val="0"/>
          <w:color w:val="000000"/>
          <w:b w:val="off"/>
          <w:i w:val="off"/>
        </w:rPr>
        <w:t xml:space="preserve">GUAN X, FAN G, CHEN Z, ZENG Y, et al. Gender difference in mobile phone use and the impact of digital </w:t>
      </w:r>
      <w:r>
        <w:rPr>
          <w:rFonts w:ascii="Times New Roman" w:hAnsi="Times New Roman" w:cs="Times New Roman" w:eastAsia="Times New Roman"/>
          <w:sz w:val="32"/>
          <w:spacing w:val="0"/>
          <w:color w:val="000000"/>
          <w:b w:val="off"/>
          <w:i w:val="off"/>
        </w:rPr>
        <w:t>device exposure on neck posture [J]. Ergonomics,2016,59(11):1453-1461.</w:t>
      </w:r>
      <w:bookmarkEnd w:id="20016"/>
    </w:p>
    <w:p>
      <w:pPr>
        <w:pageBreakBefore w:val="off"/>
        <w:tabs/>
        <w:wordWrap w:val="off"/>
        <w:spacing w:before="0" w:after="0" w:line="440" w:lineRule="atLeast"/>
        <w:ind w:left="260" w:right="0" w:hanging="200"/>
        <w:jc w:val="both"/>
        <w:textAlignment w:val="baseline"/>
        <w:rPr>
          <w:sz w:val="32"/>
        </w:rPr>
      </w:pPr>
      <w:bookmarkStart w:name="" w:id="20017"/>
      <w:r>
        <w:rPr>
          <w:rFonts w:ascii="Times New Roman" w:hAnsi="Times New Roman" w:cs="Times New Roman" w:eastAsia="Times New Roman"/>
          <w:sz w:val="32"/>
          <w:spacing w:val="0"/>
          <w:color w:val="000000"/>
          <w:b w:val="off"/>
          <w:i w:val="off"/>
        </w:rPr>
        <w:t xml:space="preserve">LIU L, DENG H, TANG X, et al. Specific electromagnetic radiation in the wireless signal range increases </w:t>
      </w:r>
      <w:r>
        <w:rPr>
          <w:rFonts w:ascii="Times New Roman" w:hAnsi="Times New Roman" w:cs="Times New Roman" w:eastAsia="Times New Roman"/>
          <w:sz w:val="32"/>
          <w:spacing w:val="0"/>
          <w:color w:val="000000"/>
          <w:b w:val="off"/>
          <w:i w:val="off"/>
        </w:rPr>
        <w:t>wakefulness in mice [J]. Proc Natl Acad Sci USA,2021,118(31):e2105838118.</w:t>
      </w:r>
      <w:bookmarkEnd w:id="20017"/>
    </w:p>
    <w:p>
      <w:pPr>
        <w:pageBreakBefore w:val="off"/>
        <w:tabs/>
        <w:wordWrap w:val="off"/>
        <w:spacing w:before="0" w:after="0" w:line="440" w:lineRule="atLeast"/>
        <w:ind w:left="260" w:right="0" w:hanging="200"/>
        <w:jc w:val="both"/>
        <w:textAlignment w:val="baseline"/>
        <w:rPr>
          <w:sz w:val="32"/>
        </w:rPr>
      </w:pPr>
      <w:bookmarkStart w:name="" w:id="20018"/>
      <w:r>
        <w:rPr>
          <w:rFonts w:ascii="Times New Roman" w:hAnsi="Times New Roman" w:cs="Times New Roman" w:eastAsia="Times New Roman"/>
          <w:sz w:val="32"/>
          <w:spacing w:val="0"/>
          <w:color w:val="000000"/>
          <w:b w:val="off"/>
          <w:i w:val="off"/>
        </w:rPr>
        <w:t>HANSRAJ K K. Assessment of stresses in the cervical spine caused by posture and position of the head</w:t>
      </w:r>
      <w:r>
        <w:rPr>
          <w:rFonts w:ascii="Times New Roman" w:hAnsi="Times New Roman" w:cs="Times New Roman" w:eastAsia="Times New Roman"/>
          <w:sz w:val="32"/>
          <w:spacing w:val="0"/>
          <w:color w:val="000000"/>
          <w:b w:val="off"/>
          <w:i w:val="off"/>
        </w:rPr>
        <w:t>[J]. Surg Technol Int,2014,25:277-279.</w:t>
      </w:r>
      <w:bookmarkEnd w:id="20018"/>
    </w:p>
    <w:p>
      <w:pPr>
        <w:pageBreakBefore w:val="off"/>
        <w:tabs/>
        <w:wordWrap w:val="off"/>
        <w:spacing w:before="0" w:after="0" w:line="440" w:lineRule="atLeast"/>
        <w:ind w:left="260" w:right="0" w:hanging="200"/>
        <w:jc w:val="both"/>
        <w:textAlignment w:val="baseline"/>
        <w:rPr>
          <w:sz w:val="32"/>
        </w:rPr>
      </w:pPr>
      <w:bookmarkStart w:name="" w:id="20019"/>
      <w:r>
        <w:rPr>
          <w:rFonts w:ascii="Times New Roman" w:hAnsi="Times New Roman" w:cs="Times New Roman" w:eastAsia="Times New Roman"/>
          <w:sz w:val="32"/>
          <w:spacing w:val="0"/>
          <w:color w:val="000000"/>
          <w:b w:val="off"/>
          <w:i w:val="off"/>
        </w:rPr>
        <w:t xml:space="preserve">BLODGETT J M, AHMADI M N, ATKIN A J, et al.; PRO PASS COLLABORATION. Device-measured physical </w:t>
      </w:r>
      <w:r>
        <w:rPr>
          <w:rFonts w:ascii="Times New Roman" w:hAnsi="Times New Roman" w:cs="Times New Roman" w:eastAsia="Times New Roman"/>
          <w:sz w:val="32"/>
          <w:spacing w:val="0"/>
          <w:color w:val="000000"/>
          <w:b w:val="off"/>
          <w:i w:val="off"/>
        </w:rPr>
        <w:t>activity and cardiometabolic health: the Prospective Physical Activity, Sitting, and Sleep [Pro PASS]</w:t>
      </w:r>
      <w:r>
        <w:rPr>
          <w:rFonts w:ascii="Times New Roman" w:hAnsi="Times New Roman" w:cs="Times New Roman" w:eastAsia="Times New Roman"/>
          <w:sz w:val="32"/>
          <w:spacing w:val="0"/>
          <w:color w:val="000000"/>
          <w:b w:val="off"/>
          <w:i w:val="off"/>
        </w:rPr>
        <w:t>consortium [J]. Eur Heart J,2023, ehad717.</w:t>
      </w:r>
      <w:bookmarkEnd w:id="20019"/>
    </w:p>
    <w:p>
      <w:pPr>
        <w:pageBreakBefore w:val="off"/>
        <w:tabs/>
        <w:wordWrap w:val="off"/>
        <w:spacing w:before="0" w:after="0" w:line="440" w:lineRule="atLeast"/>
        <w:ind w:left="100" w:right="0" w:hanging="40"/>
        <w:jc w:val="both"/>
        <w:textAlignment w:val="baseline"/>
        <w:rPr>
          <w:sz w:val="32"/>
        </w:rPr>
      </w:pPr>
      <w:bookmarkStart w:name="" w:id="20020"/>
      <w:r>
        <w:rPr>
          <w:rFonts w:ascii="Times New Roman" w:hAnsi="Times New Roman" w:cs="Times New Roman" w:eastAsia="Times New Roman"/>
          <w:sz w:val="32"/>
          <w:spacing w:val="0"/>
          <w:color w:val="000000"/>
          <w:b w:val="off"/>
          <w:i w:val="off"/>
        </w:rPr>
        <w:t>DUNSTAN D W, DOGRA S, CARTER S E, OWEN N. Sit less and move more for cardiovascular health:</w:t>
      </w:r>
      <w:r>
        <w:rPr>
          <w:rFonts w:ascii="Times New Roman" w:hAnsi="Times New Roman" w:cs="Times New Roman" w:eastAsia="Times New Roman"/>
          <w:sz w:val="32"/>
          <w:spacing w:val="0"/>
          <w:color w:val="000000"/>
          <w:b w:val="off"/>
          <w:i w:val="off"/>
        </w:rPr>
        <w:t>emerging insights and opportunities [J]. Nat Rev Cardiol,2021,18(9):637-648.</w:t>
      </w:r>
      <w:bookmarkEnd w:id="20020"/>
    </w:p>
    <w:p>
      <w:pPr>
        <w:pageBreakBefore w:val="off"/>
        <w:tabs/>
        <w:wordWrap w:val="off"/>
        <w:spacing w:before="0" w:after="0" w:line="440" w:lineRule="exact"/>
        <w:ind w:left="0" w:right="0"/>
        <w:jc w:val="both"/>
        <w:textAlignment w:val="baseline"/>
        <w:rPr>
          <w:sz w:val="32"/>
        </w:rPr>
      </w:pPr>
      <w:bookmarkStart w:name="" w:id="20021"/>
      <w:r>
        <w:rPr>
          <w:rFonts w:ascii="宋体" w:hAnsi="宋体" w:cs="宋体" w:eastAsia="宋体"/>
          <w:sz w:val="32"/>
          <w:spacing w:val="0"/>
          <w:color w:val="000000"/>
          <w:b w:val="off"/>
          <w:i w:val="off"/>
        </w:rPr>
        <w:t/>
      </w:r>
      <w:bookmarkEnd w:id="20021"/>
    </w:p>
    <w:p>
      <w:pPr>
        <w:pageBreakBefore w:val="off"/>
        <w:tabs/>
        <w:wordWrap w:val="off"/>
        <w:spacing w:before="0" w:after="0" w:line="440" w:lineRule="exact"/>
        <w:ind w:left="0" w:right="0"/>
        <w:jc w:val="both"/>
        <w:textAlignment w:val="baseline"/>
        <w:rPr>
          <w:sz w:val="32"/>
        </w:rPr>
      </w:pPr>
      <w:bookmarkStart w:name="" w:id="20022"/>
      <w:r>
        <w:rPr>
          <w:rFonts w:ascii="宋体" w:hAnsi="宋体" w:cs="宋体" w:eastAsia="宋体"/>
          <w:sz w:val="32"/>
          <w:spacing w:val="0"/>
          <w:color w:val="000000"/>
          <w:b w:val="off"/>
          <w:i w:val="off"/>
        </w:rPr>
        <w:t/>
      </w:r>
      <w:bookmarkEnd w:id="20022"/>
    </w:p>
    <w:p>
      <w:pPr>
        <w:pageBreakBefore w:val="off"/>
        <w:tabs/>
        <w:wordWrap w:val="off"/>
        <w:spacing w:before="0" w:after="0" w:line="440" w:lineRule="exact"/>
        <w:ind w:left="0" w:right="0"/>
        <w:jc w:val="both"/>
        <w:textAlignment w:val="baseline"/>
        <w:rPr>
          <w:sz w:val="32"/>
        </w:rPr>
      </w:pPr>
      <w:bookmarkStart w:name="" w:id="20023"/>
      <w:r>
        <w:rPr>
          <w:rFonts w:ascii="宋体" w:hAnsi="宋体" w:cs="宋体" w:eastAsia="宋体"/>
          <w:sz w:val="32"/>
          <w:spacing w:val="0"/>
          <w:color w:val="000000"/>
          <w:b w:val="off"/>
          <w:i w:val="off"/>
        </w:rPr>
        <w:t/>
      </w:r>
      <w:bookmarkEnd w:id="20023"/>
    </w:p>
    <w:p>
      <w:pPr>
        <w:pageBreakBefore w:val="off"/>
        <w:tabs/>
        <w:wordWrap w:val="off"/>
        <w:spacing w:before="0" w:after="0" w:line="500" w:lineRule="atLeast"/>
        <w:ind w:left="0" w:right="20"/>
        <w:jc w:val="right"/>
        <w:textAlignment w:val="baseline"/>
        <w:rPr>
          <w:sz w:val="37"/>
        </w:rPr>
      </w:pPr>
      <w:bookmarkStart w:name="" w:id="20024"/>
      <w:r>
        <w:rPr>
          <w:rFonts w:ascii="黑体" w:hAnsi="黑体" w:cs="黑体" w:eastAsia="黑体"/>
          <w:sz w:val="37"/>
          <w:spacing w:val="0"/>
          <w:color w:val="000000"/>
          <w:b w:val="off"/>
          <w:i w:val="off"/>
        </w:rPr>
        <w:t>859</w:t>
      </w:r>
      <w:bookmarkEnd w:id="20024"/>
    </w:p>
    <w:p>
      <w:r>
        <w:t/>
      </w:r>
    </w:p>
    <w:p>
      <w:pPr>
        <w:sectPr>
          <w:footerReference r:id="rId1773"/>
          <w:headerReference r:id="rId1774" w:type="default"/>
          <w:type w:val="nextPage"/>
          <w:pgSz w:w="17060" w:h="25400"/>
          <w:pgMar w:left="1620" w:top="1080" w:right="1620" w:bottom="1080" w:header="780" w:footer="780"/>
          <w:cols w:num="1"/>
        </w:sectPr>
      </w:pPr>
    </w:p>
    <w:p>
      <w:pPr>
        <w:pageBreakBefore w:val="off"/>
        <w:tabs/>
        <w:wordWrap w:val="off"/>
        <w:spacing w:before="0" w:after="0" w:line="480" w:lineRule="atLeast"/>
        <w:ind w:left="60" w:right="0"/>
        <w:jc w:val="both"/>
        <w:textAlignment w:val="baseline"/>
        <w:rPr>
          <w:sz w:val="35"/>
        </w:rPr>
      </w:pPr>
      <w:bookmarkStart w:name="" w:id="20025"/>
      <w:r>
        <w:rPr>
          <w:rFonts w:ascii="黑体" w:hAnsi="黑体" w:cs="黑体" w:eastAsia="黑体"/>
          <w:sz w:val="35"/>
          <w:spacing w:val="0"/>
          <w:color w:val="9cafcc"/>
          <w:b w:val="off"/>
          <w:i w:val="off"/>
        </w:rPr>
        <w:t>参考文献</w:t>
      </w:r>
      <w:bookmarkEnd w:id="20025"/>
    </w:p>
    <w:p>
      <w:pPr>
        <w:pageBreakBefore w:val="off"/>
        <w:tabs/>
        <w:wordWrap w:val="off"/>
        <w:spacing w:before="0" w:after="0" w:line="440" w:lineRule="exact"/>
        <w:ind w:left="0" w:right="0"/>
        <w:jc w:val="both"/>
        <w:textAlignment w:val="baseline"/>
        <w:rPr>
          <w:sz w:val="35"/>
        </w:rPr>
      </w:pPr>
      <w:bookmarkStart w:name="" w:id="20026"/>
      <w:r>
        <w:rPr>
          <w:rFonts w:ascii="宋体" w:hAnsi="宋体" w:cs="宋体" w:eastAsia="宋体"/>
          <w:sz w:val="35"/>
          <w:spacing w:val="0"/>
          <w:color w:val="000000"/>
          <w:b w:val="off"/>
          <w:i w:val="off"/>
        </w:rPr>
        <w:t/>
      </w:r>
      <w:bookmarkEnd w:id="20026"/>
    </w:p>
    <w:p>
      <w:pPr>
        <w:pageBreakBefore w:val="off"/>
        <w:tabs/>
        <w:wordWrap w:val="off"/>
        <w:spacing w:before="0" w:after="0" w:line="440" w:lineRule="exact"/>
        <w:ind w:left="0" w:right="0"/>
        <w:jc w:val="both"/>
        <w:textAlignment w:val="baseline"/>
        <w:rPr>
          <w:sz w:val="35"/>
        </w:rPr>
      </w:pPr>
      <w:bookmarkStart w:name="" w:id="20027"/>
      <w:r>
        <w:rPr>
          <w:rFonts w:ascii="宋体" w:hAnsi="宋体" w:cs="宋体" w:eastAsia="宋体"/>
          <w:sz w:val="35"/>
          <w:spacing w:val="0"/>
          <w:color w:val="000000"/>
          <w:b w:val="off"/>
          <w:i w:val="off"/>
        </w:rPr>
        <w:t/>
      </w:r>
      <w:bookmarkEnd w:id="20027"/>
    </w:p>
    <w:p>
      <w:pPr>
        <w:pageBreakBefore w:val="off"/>
        <w:tabs/>
        <w:wordWrap w:val="off"/>
        <w:spacing w:before="0" w:after="0" w:line="440" w:lineRule="exact"/>
        <w:ind w:left="0" w:right="0"/>
        <w:jc w:val="both"/>
        <w:textAlignment w:val="baseline"/>
        <w:rPr>
          <w:sz w:val="35"/>
        </w:rPr>
      </w:pPr>
      <w:bookmarkStart w:name="" w:id="20028"/>
      <w:r>
        <w:rPr>
          <w:rFonts w:ascii="宋体" w:hAnsi="宋体" w:cs="宋体" w:eastAsia="宋体"/>
          <w:sz w:val="35"/>
          <w:spacing w:val="0"/>
          <w:color w:val="000000"/>
          <w:b w:val="off"/>
          <w:i w:val="off"/>
        </w:rPr>
        <w:t/>
      </w:r>
      <w:bookmarkEnd w:id="20028"/>
    </w:p>
    <w:p>
      <w:pPr>
        <w:pageBreakBefore w:val="off"/>
        <w:tabs/>
        <w:wordWrap w:val="off"/>
        <w:spacing w:before="0" w:after="0" w:line="440" w:lineRule="exact"/>
        <w:ind w:left="0" w:right="0"/>
        <w:jc w:val="both"/>
        <w:textAlignment w:val="baseline"/>
        <w:rPr>
          <w:sz w:val="35"/>
        </w:rPr>
      </w:pPr>
      <w:bookmarkStart w:name="" w:id="20029"/>
      <w:r>
        <w:rPr>
          <w:rFonts w:ascii="宋体" w:hAnsi="宋体" w:cs="宋体" w:eastAsia="宋体"/>
          <w:sz w:val="35"/>
          <w:spacing w:val="0"/>
          <w:color w:val="000000"/>
          <w:b w:val="off"/>
          <w:i w:val="off"/>
        </w:rPr>
        <w:t/>
      </w:r>
      <w:bookmarkEnd w:id="20029"/>
    </w:p>
    <w:p>
      <w:pPr>
        <w:pageBreakBefore w:val="off"/>
        <w:tabs/>
        <w:wordWrap w:val="off"/>
        <w:spacing w:before="0" w:after="0" w:line="440" w:lineRule="atLeast"/>
        <w:ind w:left="320" w:right="0" w:hanging="260"/>
        <w:jc w:val="both"/>
        <w:textAlignment w:val="baseline"/>
        <w:rPr>
          <w:sz w:val="32"/>
        </w:rPr>
      </w:pPr>
      <w:bookmarkStart w:name="" w:id="20030"/>
      <w:r>
        <w:rPr>
          <w:rFonts w:ascii="Times New Roman" w:hAnsi="Times New Roman" w:cs="Times New Roman" w:eastAsia="Times New Roman"/>
          <w:sz w:val="32"/>
          <w:spacing w:val="0"/>
          <w:color w:val="000000"/>
          <w:b w:val="off"/>
          <w:i w:val="off"/>
        </w:rPr>
        <w:t xml:space="preserve">TÄHKÄMÖ L, PARTONEN T, PESONEN A K. Systematic review of light exposure impact on human </w:t>
      </w:r>
      <w:r>
        <w:rPr>
          <w:rFonts w:ascii="Times New Roman" w:hAnsi="Times New Roman" w:cs="Times New Roman" w:eastAsia="Times New Roman"/>
          <w:sz w:val="32"/>
          <w:spacing w:val="0"/>
          <w:color w:val="000000"/>
          <w:b w:val="off"/>
          <w:i w:val="off"/>
        </w:rPr>
        <w:t>circadian rhythm [J]. Chronobiol Int,2019,36(2):151-170.</w:t>
      </w:r>
      <w:bookmarkEnd w:id="20030"/>
    </w:p>
    <w:p>
      <w:pPr>
        <w:pageBreakBefore w:val="off"/>
        <w:tabs/>
        <w:wordWrap w:val="off"/>
        <w:spacing w:before="0" w:after="0" w:line="440" w:lineRule="atLeast"/>
        <w:ind w:left="320" w:right="0" w:hanging="260"/>
        <w:jc w:val="both"/>
        <w:textAlignment w:val="baseline"/>
        <w:rPr>
          <w:sz w:val="32"/>
        </w:rPr>
      </w:pPr>
      <w:bookmarkStart w:name="" w:id="20031"/>
      <w:r>
        <w:rPr>
          <w:rFonts w:ascii="Times New Roman" w:hAnsi="Times New Roman" w:cs="Times New Roman" w:eastAsia="Times New Roman"/>
          <w:sz w:val="32"/>
          <w:spacing w:val="0"/>
          <w:color w:val="000000"/>
          <w:b w:val="off"/>
          <w:i w:val="off"/>
        </w:rPr>
        <w:t xml:space="preserve">HE X, SANKARIDURG P, WANG J, et al. Time outdoors in reducing myopia: A school-based cluster </w:t>
      </w:r>
      <w:r>
        <w:rPr>
          <w:rFonts w:ascii="Times New Roman" w:hAnsi="Times New Roman" w:cs="Times New Roman" w:eastAsia="Times New Roman"/>
          <w:sz w:val="32"/>
          <w:spacing w:val="0"/>
          <w:color w:val="000000"/>
          <w:b w:val="off"/>
          <w:i w:val="off"/>
        </w:rPr>
        <w:t>randomized trial with objective monitoring of outdoor time and light intensity [J]. Ophthalmology, 2022,</w:t>
      </w:r>
      <w:r>
        <w:rPr>
          <w:rFonts w:ascii="Times New Roman" w:hAnsi="Times New Roman" w:cs="Times New Roman" w:eastAsia="Times New Roman"/>
          <w:sz w:val="32"/>
          <w:spacing w:val="0"/>
          <w:color w:val="000000"/>
          <w:b w:val="off"/>
          <w:i w:val="off"/>
        </w:rPr>
        <w:t>129(11):1245-1254.</w:t>
      </w:r>
      <w:bookmarkEnd w:id="20031"/>
    </w:p>
    <w:p>
      <w:pPr>
        <w:pageBreakBefore w:val="off"/>
        <w:tabs/>
        <w:wordWrap w:val="off"/>
        <w:spacing w:before="0" w:after="0" w:line="440" w:lineRule="atLeast"/>
        <w:ind w:left="280" w:right="20" w:hanging="220"/>
        <w:jc w:val="both"/>
        <w:textAlignment w:val="baseline"/>
        <w:rPr>
          <w:sz w:val="32"/>
        </w:rPr>
      </w:pPr>
      <w:bookmarkStart w:name="" w:id="20032"/>
      <w:r>
        <w:rPr>
          <w:rFonts w:ascii="Times New Roman" w:hAnsi="Times New Roman" w:cs="Times New Roman" w:eastAsia="Times New Roman"/>
          <w:sz w:val="32"/>
          <w:spacing w:val="0"/>
          <w:color w:val="000000"/>
          <w:b w:val="off"/>
          <w:i w:val="off"/>
        </w:rPr>
        <w:t xml:space="preserve">GOLDSTICK J E, CUNNINGHAM R M, CARTER P M. Current causes of death in children and adolescents </w:t>
      </w:r>
      <w:r>
        <w:rPr>
          <w:rFonts w:ascii="Times New Roman" w:hAnsi="Times New Roman" w:cs="Times New Roman" w:eastAsia="Times New Roman"/>
          <w:sz w:val="32"/>
          <w:spacing w:val="0"/>
          <w:color w:val="000000"/>
          <w:b w:val="off"/>
          <w:i w:val="off"/>
        </w:rPr>
        <w:t>in the United States [J]. N Engl J Med,2022,386(20):1955-1956.</w:t>
      </w:r>
      <w:bookmarkEnd w:id="20032"/>
    </w:p>
    <w:p>
      <w:pPr>
        <w:pageBreakBefore w:val="off"/>
        <w:tabs/>
        <w:wordWrap w:val="off"/>
        <w:spacing w:before="0" w:after="0" w:line="580" w:lineRule="exact"/>
        <w:ind w:left="0" w:right="0"/>
        <w:jc w:val="both"/>
        <w:textAlignment w:val="baseline"/>
        <w:rPr>
          <w:sz w:val="42"/>
        </w:rPr>
      </w:pPr>
      <w:bookmarkStart w:name="" w:id="20033"/>
      <w:r>
        <w:rPr>
          <w:rFonts w:ascii="宋体" w:hAnsi="宋体" w:cs="宋体" w:eastAsia="宋体"/>
          <w:sz w:val="42"/>
          <w:spacing w:val="0"/>
          <w:color w:val="000000"/>
          <w:b w:val="off"/>
          <w:i w:val="off"/>
        </w:rPr>
        <w:t/>
      </w:r>
      <w:bookmarkEnd w:id="20033"/>
    </w:p>
    <w:p>
      <w:pPr>
        <w:pageBreakBefore w:val="off"/>
        <w:tabs/>
        <w:wordWrap w:val="off"/>
        <w:spacing w:before="0" w:after="0" w:line="580" w:lineRule="exact"/>
        <w:ind w:left="0" w:right="0"/>
        <w:jc w:val="both"/>
        <w:textAlignment w:val="baseline"/>
        <w:rPr>
          <w:sz w:val="42"/>
        </w:rPr>
      </w:pPr>
      <w:bookmarkStart w:name="" w:id="20034"/>
      <w:r>
        <w:rPr>
          <w:rFonts w:ascii="宋体" w:hAnsi="宋体" w:cs="宋体" w:eastAsia="宋体"/>
          <w:sz w:val="42"/>
          <w:spacing w:val="0"/>
          <w:color w:val="000000"/>
          <w:b w:val="off"/>
          <w:i w:val="off"/>
        </w:rPr>
        <w:t/>
      </w:r>
      <w:bookmarkEnd w:id="20034"/>
    </w:p>
    <w:p>
      <w:pPr>
        <w:pageBreakBefore w:val="off"/>
        <w:tabs/>
        <w:wordWrap w:val="off"/>
        <w:spacing w:before="0" w:after="0" w:line="580" w:lineRule="atLeast"/>
        <w:ind w:left="60" w:right="0"/>
        <w:jc w:val="both"/>
        <w:textAlignment w:val="baseline"/>
        <w:rPr>
          <w:sz w:val="42"/>
        </w:rPr>
      </w:pPr>
      <w:bookmarkStart w:name="" w:id="20035"/>
      <w:r>
        <w:rPr>
          <w:rFonts w:ascii="黑体" w:hAnsi="黑体" w:cs="黑体" w:eastAsia="黑体"/>
          <w:sz w:val="42"/>
          <w:spacing w:val="0"/>
          <w:color w:val="9cafcc"/>
          <w:b w:val="off"/>
          <w:i w:val="off"/>
        </w:rPr>
        <w:t>第三章  日常饮食体系搭建</w:t>
      </w:r>
      <w:bookmarkEnd w:id="20035"/>
    </w:p>
    <w:p>
      <w:pPr>
        <w:pageBreakBefore w:val="off"/>
        <w:tabs/>
        <w:wordWrap w:val="off"/>
        <w:spacing w:before="0" w:after="0" w:line="440" w:lineRule="exact"/>
        <w:ind w:left="0" w:right="0"/>
        <w:jc w:val="both"/>
        <w:textAlignment w:val="baseline"/>
        <w:rPr>
          <w:sz w:val="32"/>
        </w:rPr>
      </w:pPr>
      <w:bookmarkStart w:name="" w:id="20036"/>
      <w:r>
        <w:rPr>
          <w:rFonts w:ascii="宋体" w:hAnsi="宋体" w:cs="宋体" w:eastAsia="宋体"/>
          <w:sz w:val="32"/>
          <w:spacing w:val="0"/>
          <w:color w:val="000000"/>
          <w:b w:val="off"/>
          <w:i w:val="off"/>
        </w:rPr>
        <w:t/>
      </w:r>
      <w:bookmarkEnd w:id="20036"/>
    </w:p>
    <w:p>
      <w:pPr>
        <w:pageBreakBefore w:val="off"/>
        <w:tabs/>
        <w:wordWrap w:val="off"/>
        <w:spacing w:before="0" w:after="0" w:line="440" w:lineRule="atLeast"/>
        <w:ind w:left="280" w:right="0" w:hanging="220"/>
        <w:jc w:val="both"/>
        <w:textAlignment w:val="baseline"/>
        <w:rPr>
          <w:sz w:val="32"/>
        </w:rPr>
      </w:pPr>
      <w:bookmarkStart w:name="" w:id="20037"/>
      <w:r>
        <w:rPr>
          <w:rFonts w:ascii="Times New Roman" w:hAnsi="Times New Roman" w:cs="Times New Roman" w:eastAsia="Times New Roman"/>
          <w:sz w:val="32"/>
          <w:spacing w:val="0"/>
          <w:color w:val="000000"/>
          <w:b w:val="off"/>
          <w:i w:val="off"/>
        </w:rPr>
        <w:t>APPEL L J, BRANDS M W, DANIELS S R, KARANJA N, ELMER P J, SACKS F M; AMERICAN HEART</w:t>
      </w:r>
      <w:r>
        <w:rPr>
          <w:rFonts w:ascii="Times New Roman" w:hAnsi="Times New Roman" w:cs="Times New Roman" w:eastAsia="Times New Roman"/>
          <w:sz w:val="32"/>
          <w:spacing w:val="0"/>
          <w:color w:val="000000"/>
          <w:b w:val="off"/>
          <w:i w:val="off"/>
        </w:rPr>
        <w:t>ASSOCIATION. Dietary approaches to prevent and treat hypertension: a scientific statement from the</w:t>
      </w:r>
      <w:r>
        <w:rPr>
          <w:rFonts w:ascii="Times New Roman" w:hAnsi="Times New Roman" w:cs="Times New Roman" w:eastAsia="Times New Roman"/>
          <w:sz w:val="32"/>
          <w:spacing w:val="0"/>
          <w:color w:val="000000"/>
          <w:b w:val="off"/>
          <w:i w:val="off"/>
        </w:rPr>
        <w:t>American Heart Association [J]. Hypertension,2006,47(2):296-308.</w:t>
      </w:r>
      <w:bookmarkEnd w:id="20037"/>
    </w:p>
    <w:p>
      <w:pPr>
        <w:pageBreakBefore w:val="off"/>
        <w:tabs/>
        <w:wordWrap w:val="off"/>
        <w:spacing w:before="0" w:after="0" w:line="440" w:lineRule="atLeast"/>
        <w:ind w:left="280" w:right="20" w:hanging="220"/>
        <w:jc w:val="both"/>
        <w:textAlignment w:val="baseline"/>
        <w:rPr>
          <w:sz w:val="32"/>
        </w:rPr>
      </w:pPr>
      <w:bookmarkStart w:name="" w:id="20038"/>
      <w:r>
        <w:rPr>
          <w:rFonts w:ascii="Times New Roman" w:hAnsi="Times New Roman" w:cs="Times New Roman" w:eastAsia="Times New Roman"/>
          <w:sz w:val="32"/>
          <w:spacing w:val="0"/>
          <w:color w:val="000000"/>
          <w:b w:val="off"/>
          <w:i w:val="off"/>
        </w:rPr>
        <w:t>SACKS F M, LICHTENSTEIN A H, WU J H Y, APPEL L J, CREAGER M A, KRIS-ETHERTON P M, MILLER M,</w:t>
      </w:r>
      <w:r>
        <w:rPr>
          <w:rFonts w:ascii="Times New Roman" w:hAnsi="Times New Roman" w:cs="Times New Roman" w:eastAsia="Times New Roman"/>
          <w:sz w:val="32"/>
          <w:spacing w:val="0"/>
          <w:color w:val="000000"/>
          <w:b w:val="off"/>
          <w:i w:val="off"/>
        </w:rPr>
        <w:t>RIMM E B, RUDEL L L, ROBINSON J G,STONE N J,VAN HORN L V;AMERICAN HEART ASSOCIATION.</w:t>
      </w:r>
      <w:r>
        <w:rPr>
          <w:rFonts w:ascii="Times New Roman" w:hAnsi="Times New Roman" w:cs="Times New Roman" w:eastAsia="Times New Roman"/>
          <w:sz w:val="32"/>
          <w:spacing w:val="0"/>
          <w:color w:val="000000"/>
          <w:b w:val="off"/>
          <w:i w:val="off"/>
        </w:rPr>
        <w:t>Dietary fats and cardiovascular disease: a presidential advisory from the American Heart Association [J].</w:t>
      </w:r>
      <w:r>
        <w:rPr>
          <w:rFonts w:ascii="Times New Roman" w:hAnsi="Times New Roman" w:cs="Times New Roman" w:eastAsia="Times New Roman"/>
          <w:sz w:val="32"/>
          <w:spacing w:val="0"/>
          <w:color w:val="000000"/>
          <w:b w:val="off"/>
          <w:i w:val="off"/>
        </w:rPr>
        <w:t>Circulation,2017,136(3):e1-e23.</w:t>
      </w:r>
      <w:bookmarkEnd w:id="20038"/>
    </w:p>
    <w:p>
      <w:pPr>
        <w:pageBreakBefore w:val="off"/>
        <w:tabs/>
        <w:wordWrap w:val="off"/>
        <w:spacing w:before="0" w:after="0" w:line="440" w:lineRule="atLeast"/>
        <w:ind w:left="280" w:right="0" w:hanging="220"/>
        <w:jc w:val="both"/>
        <w:textAlignment w:val="baseline"/>
        <w:rPr>
          <w:sz w:val="32"/>
        </w:rPr>
      </w:pPr>
      <w:bookmarkStart w:name="" w:id="20039"/>
      <w:r>
        <w:rPr>
          <w:rFonts w:ascii="Times New Roman" w:hAnsi="Times New Roman" w:cs="Times New Roman" w:eastAsia="Times New Roman"/>
          <w:sz w:val="32"/>
          <w:spacing w:val="0"/>
          <w:color w:val="000000"/>
          <w:b w:val="off"/>
          <w:i w:val="off"/>
        </w:rPr>
        <w:t>WHELTON P K, APPEL L J, SACCO R L, ANDERSON C A,ANTMAN E M, CAMPBELL N, DUNBAR S B,</w:t>
      </w:r>
      <w:r>
        <w:rPr>
          <w:rFonts w:ascii="Times New Roman" w:hAnsi="Times New Roman" w:cs="Times New Roman" w:eastAsia="Times New Roman"/>
          <w:sz w:val="32"/>
          <w:spacing w:val="0"/>
          <w:color w:val="000000"/>
          <w:b w:val="off"/>
          <w:i w:val="off"/>
        </w:rPr>
        <w:t>FROHLICH E D, HALL J E, JESSUP M,LABARTHE D R, MACGREGOR G A, SACKS F M, STAMLER J,</w:t>
      </w:r>
      <w:r>
        <w:rPr>
          <w:rFonts w:ascii="Times New Roman" w:hAnsi="Times New Roman" w:cs="Times New Roman" w:eastAsia="Times New Roman"/>
          <w:sz w:val="32"/>
          <w:spacing w:val="0"/>
          <w:color w:val="000000"/>
          <w:b w:val="off"/>
          <w:i w:val="off"/>
        </w:rPr>
        <w:t xml:space="preserve">VAFIADIS D K, VAN HORN L V. Sodium, blood pressure, and cardiovascular disease: further evidence </w:t>
      </w:r>
      <w:r>
        <w:rPr>
          <w:rFonts w:ascii="Times New Roman" w:hAnsi="Times New Roman" w:cs="Times New Roman" w:eastAsia="Times New Roman"/>
          <w:sz w:val="32"/>
          <w:spacing w:val="0"/>
          <w:color w:val="000000"/>
          <w:b w:val="off"/>
          <w:i w:val="off"/>
        </w:rPr>
        <w:t>supporting the American Heart Association sodium reduction recommendations [J]. Circulation,2012,</w:t>
      </w:r>
      <w:r>
        <w:rPr>
          <w:rFonts w:ascii="Times New Roman" w:hAnsi="Times New Roman" w:cs="Times New Roman" w:eastAsia="Times New Roman"/>
          <w:sz w:val="32"/>
          <w:spacing w:val="0"/>
          <w:color w:val="000000"/>
          <w:b w:val="off"/>
          <w:i w:val="off"/>
        </w:rPr>
        <w:t>126(24):2880-2889.</w:t>
      </w:r>
      <w:bookmarkEnd w:id="20039"/>
    </w:p>
    <w:p>
      <w:pPr>
        <w:pageBreakBefore w:val="off"/>
        <w:tabs/>
        <w:wordWrap w:val="off"/>
        <w:spacing w:before="0" w:after="0" w:line="440" w:lineRule="atLeast"/>
        <w:ind w:left="280" w:right="0" w:hanging="220"/>
        <w:jc w:val="both"/>
        <w:textAlignment w:val="baseline"/>
        <w:rPr>
          <w:sz w:val="32"/>
        </w:rPr>
      </w:pPr>
      <w:bookmarkStart w:name="" w:id="20040"/>
      <w:r>
        <w:rPr>
          <w:rFonts w:ascii="Times New Roman" w:hAnsi="Times New Roman" w:cs="Times New Roman" w:eastAsia="Times New Roman"/>
          <w:sz w:val="32"/>
          <w:spacing w:val="0"/>
          <w:color w:val="000000"/>
          <w:b w:val="off"/>
          <w:i w:val="off"/>
        </w:rPr>
        <w:t xml:space="preserve">PELETEIRO B, LOPES C, FIGUEIREDO C, LUNET N. Salt intake and gastric cancer risk according </w:t>
      </w:r>
      <w:r>
        <w:rPr>
          <w:rFonts w:ascii="Times New Roman" w:hAnsi="Times New Roman" w:cs="Times New Roman" w:eastAsia="Times New Roman"/>
          <w:sz w:val="32"/>
          <w:spacing w:val="0"/>
          <w:color w:val="000000"/>
          <w:b w:val="off"/>
          <w:i w:val="off"/>
        </w:rPr>
        <w:t>to Helicobacter pylori infection, smoking, tumour site and histological type [J]. Br J Cancer,2011,</w:t>
      </w:r>
      <w:r>
        <w:rPr>
          <w:rFonts w:ascii="Times New Roman" w:hAnsi="Times New Roman" w:cs="Times New Roman" w:eastAsia="Times New Roman"/>
          <w:sz w:val="32"/>
          <w:spacing w:val="0"/>
          <w:color w:val="000000"/>
          <w:b w:val="off"/>
          <w:i w:val="off"/>
        </w:rPr>
        <w:t>104(1):198-207.</w:t>
      </w:r>
      <w:bookmarkEnd w:id="20040"/>
    </w:p>
    <w:p>
      <w:pPr>
        <w:pageBreakBefore w:val="off"/>
        <w:tabs/>
        <w:wordWrap w:val="off"/>
        <w:spacing w:before="0" w:after="0" w:line="440" w:lineRule="atLeast"/>
        <w:ind w:left="280" w:right="20" w:hanging="220"/>
        <w:jc w:val="both"/>
        <w:textAlignment w:val="baseline"/>
        <w:rPr>
          <w:sz w:val="32"/>
        </w:rPr>
      </w:pPr>
      <w:bookmarkStart w:name="" w:id="20041"/>
      <w:r>
        <w:rPr>
          <w:rFonts w:ascii="Times New Roman" w:hAnsi="Times New Roman" w:cs="Times New Roman" w:eastAsia="Times New Roman"/>
          <w:sz w:val="32"/>
          <w:spacing w:val="0"/>
          <w:color w:val="000000"/>
          <w:b w:val="off"/>
          <w:i w:val="off"/>
        </w:rPr>
        <w:t xml:space="preserve">BERTINO M, BEAUCHAMP G K, ENGELMAN K. Long-term reduction in dietary sodium alters the taste </w:t>
      </w:r>
      <w:r>
        <w:rPr>
          <w:rFonts w:ascii="Times New Roman" w:hAnsi="Times New Roman" w:cs="Times New Roman" w:eastAsia="Times New Roman"/>
          <w:sz w:val="32"/>
          <w:spacing w:val="0"/>
          <w:color w:val="000000"/>
          <w:b w:val="off"/>
          <w:i w:val="off"/>
        </w:rPr>
        <w:t>of salt [J]. Am J Clin Nutr,1982,36(6):1134-1144.</w:t>
      </w:r>
      <w:bookmarkEnd w:id="20041"/>
    </w:p>
    <w:p>
      <w:pPr>
        <w:pageBreakBefore w:val="off"/>
        <w:tabs/>
        <w:wordWrap w:val="off"/>
        <w:spacing w:before="0" w:after="0" w:line="440" w:lineRule="atLeast"/>
        <w:ind w:left="280" w:right="20" w:hanging="220"/>
        <w:jc w:val="both"/>
        <w:textAlignment w:val="baseline"/>
        <w:rPr>
          <w:sz w:val="32"/>
        </w:rPr>
      </w:pPr>
      <w:bookmarkStart w:name="" w:id="20042"/>
      <w:r>
        <w:rPr>
          <w:rFonts w:ascii="Times New Roman" w:hAnsi="Times New Roman" w:cs="Times New Roman" w:eastAsia="Times New Roman"/>
          <w:sz w:val="32"/>
          <w:spacing w:val="0"/>
          <w:color w:val="000000"/>
          <w:b w:val="off"/>
          <w:i w:val="off"/>
        </w:rPr>
        <w:t>LI Q, CUI Y, JIN R, LANG H, YU H, SUN F, HE C, MA T, LI Y, ZHOU X, LIU D, JIA H, CHEN X, ZHU  Z.</w:t>
      </w:r>
      <w:r>
        <w:rPr>
          <w:rFonts w:ascii="Times New Roman" w:hAnsi="Times New Roman" w:cs="Times New Roman" w:eastAsia="Times New Roman"/>
          <w:sz w:val="32"/>
          <w:spacing w:val="0"/>
          <w:color w:val="000000"/>
          <w:b w:val="off"/>
          <w:i w:val="off"/>
        </w:rPr>
        <w:t xml:space="preserve">Enjoyment of spicy flavor enhances central salty-taste perception and reduces salt intake and blood </w:t>
      </w:r>
      <w:r>
        <w:rPr>
          <w:rFonts w:ascii="Times New Roman" w:hAnsi="Times New Roman" w:cs="Times New Roman" w:eastAsia="Times New Roman"/>
          <w:sz w:val="32"/>
          <w:spacing w:val="0"/>
          <w:color w:val="000000"/>
          <w:b w:val="off"/>
          <w:i w:val="off"/>
        </w:rPr>
        <w:t>pressure [J]. Hypertension,2017,70(6):1291-1299.</w:t>
      </w:r>
      <w:bookmarkEnd w:id="20042"/>
    </w:p>
    <w:p>
      <w:pPr>
        <w:pageBreakBefore w:val="off"/>
        <w:tabs/>
        <w:wordWrap w:val="off"/>
        <w:spacing w:before="0" w:after="0" w:line="440" w:lineRule="atLeast"/>
        <w:ind w:left="280" w:right="20" w:hanging="220"/>
        <w:jc w:val="both"/>
        <w:textAlignment w:val="baseline"/>
        <w:rPr>
          <w:sz w:val="32"/>
        </w:rPr>
      </w:pPr>
      <w:bookmarkStart w:name="" w:id="20043"/>
      <w:r>
        <w:rPr>
          <w:rFonts w:ascii="Times New Roman" w:hAnsi="Times New Roman" w:cs="Times New Roman" w:eastAsia="Times New Roman"/>
          <w:sz w:val="32"/>
          <w:spacing w:val="0"/>
          <w:color w:val="000000"/>
          <w:b w:val="off"/>
          <w:i w:val="off"/>
        </w:rPr>
        <w:t xml:space="preserve">FRANCESCHI C, GARAGNANI P, OLIVIERI F, SALVIOLI S, GIULIANI C. The contextualized genetics of </w:t>
      </w:r>
      <w:r>
        <w:rPr>
          <w:rFonts w:ascii="Times New Roman" w:hAnsi="Times New Roman" w:cs="Times New Roman" w:eastAsia="Times New Roman"/>
          <w:sz w:val="32"/>
          <w:spacing w:val="0"/>
          <w:color w:val="000000"/>
          <w:b w:val="off"/>
          <w:i w:val="off"/>
        </w:rPr>
        <w:t>human longevity: JACC focus seminar [J]. J Am Coll Cardiol,2020,75(8):968-979.</w:t>
      </w:r>
      <w:bookmarkEnd w:id="20043"/>
    </w:p>
    <w:p>
      <w:pPr>
        <w:pageBreakBefore w:val="off"/>
        <w:tabs/>
        <w:wordWrap w:val="off"/>
        <w:spacing w:before="0" w:after="0" w:line="440" w:lineRule="atLeast"/>
        <w:ind w:left="280" w:right="20" w:hanging="220"/>
        <w:jc w:val="both"/>
        <w:textAlignment w:val="baseline"/>
        <w:rPr>
          <w:sz w:val="32"/>
        </w:rPr>
      </w:pPr>
      <w:bookmarkStart w:name="" w:id="20044"/>
      <w:r>
        <w:rPr>
          <w:rFonts w:ascii="Times New Roman" w:hAnsi="Times New Roman" w:cs="Times New Roman" w:eastAsia="Times New Roman"/>
          <w:sz w:val="32"/>
          <w:spacing w:val="0"/>
          <w:color w:val="000000"/>
          <w:b w:val="off"/>
          <w:i w:val="off"/>
        </w:rPr>
        <w:t>SINCLAIR D A, LAPLANTE M D. Lifespan: why we age——— and why we don’ t have to [M]. New York: Simon</w:t>
      </w:r>
      <w:r>
        <w:rPr>
          <w:rFonts w:ascii="Times New Roman" w:hAnsi="Times New Roman" w:cs="Times New Roman" w:eastAsia="Times New Roman"/>
          <w:sz w:val="32"/>
          <w:spacing w:val="0"/>
          <w:color w:val="000000"/>
          <w:b w:val="off"/>
          <w:i w:val="off"/>
        </w:rPr>
        <w:t>&amp; Schuster,2019.</w:t>
      </w:r>
      <w:bookmarkEnd w:id="20044"/>
    </w:p>
    <w:p>
      <w:pPr>
        <w:pageBreakBefore w:val="off"/>
        <w:tabs/>
        <w:wordWrap w:val="off"/>
        <w:spacing w:before="0" w:after="0" w:line="440" w:lineRule="atLeast"/>
        <w:ind w:left="280" w:right="40" w:hanging="220"/>
        <w:jc w:val="both"/>
        <w:textAlignment w:val="baseline"/>
        <w:rPr>
          <w:sz w:val="32"/>
        </w:rPr>
      </w:pPr>
      <w:bookmarkStart w:name="" w:id="20045"/>
      <w:r>
        <w:rPr>
          <w:rFonts w:ascii="Times New Roman" w:hAnsi="Times New Roman" w:cs="Times New Roman" w:eastAsia="Times New Roman"/>
          <w:sz w:val="32"/>
          <w:spacing w:val="0"/>
          <w:color w:val="000000"/>
          <w:b w:val="off"/>
          <w:i w:val="off"/>
        </w:rPr>
        <w:t>TIAN X, SELUANOVA A, GORBUNOVA V. Molecular mechanisms determining lifespan in short-and long-</w:t>
      </w:r>
      <w:r>
        <w:rPr>
          <w:rFonts w:ascii="Times New Roman" w:hAnsi="Times New Roman" w:cs="Times New Roman" w:eastAsia="Times New Roman"/>
          <w:sz w:val="32"/>
          <w:spacing w:val="0"/>
          <w:color w:val="000000"/>
          <w:b w:val="off"/>
          <w:i w:val="off"/>
        </w:rPr>
        <w:t>lived species [J]. Trends Endocrinol Metab,2017,28(10):722-734.</w:t>
      </w:r>
      <w:bookmarkEnd w:id="20045"/>
    </w:p>
    <w:p>
      <w:pPr>
        <w:pageBreakBefore w:val="off"/>
        <w:tabs/>
        <w:wordWrap w:val="off"/>
        <w:spacing w:before="0" w:after="0" w:line="440" w:lineRule="atLeast"/>
        <w:ind w:left="60" w:right="0"/>
        <w:jc w:val="both"/>
        <w:textAlignment w:val="baseline"/>
        <w:rPr>
          <w:sz w:val="32"/>
        </w:rPr>
      </w:pPr>
      <w:bookmarkStart w:name="" w:id="20046"/>
      <w:r>
        <w:rPr>
          <w:rFonts w:ascii="Times New Roman" w:hAnsi="Times New Roman" w:cs="Times New Roman" w:eastAsia="Times New Roman"/>
          <w:sz w:val="32"/>
          <w:spacing w:val="0"/>
          <w:color w:val="000000"/>
          <w:b w:val="off"/>
          <w:i w:val="off"/>
        </w:rPr>
        <w:t>LIU G H, QU J. Longevity secret: A pluripotent superpower [J]. Cell Metab,2022,34(6):803-804.</w:t>
      </w:r>
      <w:bookmarkEnd w:id="20046"/>
    </w:p>
    <w:p>
      <w:pPr>
        <w:pageBreakBefore w:val="off"/>
        <w:tabs/>
        <w:wordWrap w:val="off"/>
        <w:spacing w:before="0" w:after="0" w:line="440" w:lineRule="atLeast"/>
        <w:ind w:left="280" w:right="20" w:hanging="220"/>
        <w:jc w:val="both"/>
        <w:textAlignment w:val="baseline"/>
        <w:rPr>
          <w:sz w:val="32"/>
        </w:rPr>
      </w:pPr>
      <w:bookmarkStart w:name="" w:id="20047"/>
      <w:r>
        <w:rPr>
          <w:rFonts w:ascii="Times New Roman" w:hAnsi="Times New Roman" w:cs="Times New Roman" w:eastAsia="Times New Roman"/>
          <w:sz w:val="32"/>
          <w:spacing w:val="0"/>
          <w:color w:val="000000"/>
          <w:b w:val="off"/>
          <w:i w:val="off"/>
        </w:rPr>
        <w:t xml:space="preserve">LONGO V. The longevity diet: discover the new science behind stem cell activation and regeneration to </w:t>
      </w:r>
      <w:r>
        <w:rPr>
          <w:rFonts w:ascii="Times New Roman" w:hAnsi="Times New Roman" w:cs="Times New Roman" w:eastAsia="Times New Roman"/>
          <w:sz w:val="32"/>
          <w:spacing w:val="0"/>
          <w:color w:val="000000"/>
          <w:b w:val="off"/>
          <w:i w:val="off"/>
        </w:rPr>
        <w:t>slow aging, fight disease, and optimize weight [M]. New York: Avery Penguin Random House,2018.</w:t>
      </w:r>
      <w:bookmarkEnd w:id="20047"/>
    </w:p>
    <w:p>
      <w:pPr>
        <w:pageBreakBefore w:val="off"/>
        <w:tabs/>
        <w:wordWrap w:val="off"/>
        <w:spacing w:before="0" w:after="0" w:line="440" w:lineRule="atLeast"/>
        <w:ind w:left="300" w:right="20" w:hanging="300"/>
        <w:jc w:val="both"/>
        <w:textAlignment w:val="baseline"/>
        <w:rPr>
          <w:sz w:val="32"/>
        </w:rPr>
      </w:pPr>
      <w:bookmarkStart w:name="" w:id="20048"/>
      <w:r>
        <w:rPr>
          <w:rFonts w:ascii="Times New Roman" w:hAnsi="Times New Roman" w:cs="Times New Roman" w:eastAsia="Times New Roman"/>
          <w:sz w:val="32"/>
          <w:spacing w:val="0"/>
          <w:color w:val="000000"/>
          <w:b w:val="off"/>
          <w:i w:val="off"/>
        </w:rPr>
        <w:t xml:space="preserve">LONGO V D, ANDERSON R M. Nutrition, longevity and disease: from molecular mechanisms to </w:t>
      </w:r>
      <w:r>
        <w:rPr>
          <w:rFonts w:ascii="Times New Roman" w:hAnsi="Times New Roman" w:cs="Times New Roman" w:eastAsia="Times New Roman"/>
          <w:sz w:val="32"/>
          <w:spacing w:val="0"/>
          <w:color w:val="000000"/>
          <w:b w:val="off"/>
          <w:i w:val="off"/>
        </w:rPr>
        <w:t>interventions [J]. Cell,2022,185(9):1455-1470.</w:t>
      </w:r>
      <w:bookmarkEnd w:id="20048"/>
    </w:p>
    <w:p>
      <w:pPr>
        <w:pageBreakBefore w:val="off"/>
        <w:tabs/>
        <w:wordWrap w:val="off"/>
        <w:spacing w:before="0" w:after="0" w:line="460" w:lineRule="exact"/>
        <w:ind w:left="0" w:right="0"/>
        <w:jc w:val="both"/>
        <w:textAlignment w:val="baseline"/>
        <w:rPr>
          <w:sz w:val="37"/>
        </w:rPr>
      </w:pPr>
      <w:bookmarkStart w:name="" w:id="20049"/>
      <w:r>
        <w:rPr>
          <w:rFonts w:ascii="宋体" w:hAnsi="宋体" w:cs="宋体" w:eastAsia="宋体"/>
          <w:sz w:val="37"/>
          <w:spacing w:val="0"/>
          <w:color w:val="000000"/>
          <w:b w:val="off"/>
          <w:i w:val="off"/>
        </w:rPr>
        <w:t/>
      </w:r>
      <w:bookmarkEnd w:id="20049"/>
    </w:p>
    <w:p>
      <w:pPr>
        <w:pageBreakBefore w:val="off"/>
        <w:tabs/>
        <w:wordWrap w:val="off"/>
        <w:spacing w:before="0" w:after="0" w:line="460" w:lineRule="exact"/>
        <w:ind w:left="0" w:right="0"/>
        <w:jc w:val="both"/>
        <w:textAlignment w:val="baseline"/>
        <w:rPr>
          <w:sz w:val="37"/>
        </w:rPr>
      </w:pPr>
      <w:bookmarkStart w:name="" w:id="20050"/>
      <w:r>
        <w:rPr>
          <w:rFonts w:ascii="宋体" w:hAnsi="宋体" w:cs="宋体" w:eastAsia="宋体"/>
          <w:sz w:val="37"/>
          <w:spacing w:val="0"/>
          <w:color w:val="000000"/>
          <w:b w:val="off"/>
          <w:i w:val="off"/>
        </w:rPr>
        <w:t/>
      </w:r>
      <w:bookmarkEnd w:id="20050"/>
    </w:p>
    <w:p>
      <w:pPr>
        <w:pageBreakBefore w:val="off"/>
        <w:tabs/>
        <w:wordWrap w:val="off"/>
        <w:spacing w:before="0" w:after="0" w:line="500" w:lineRule="atLeast"/>
        <w:ind w:left="60" w:right="0"/>
        <w:jc w:val="both"/>
        <w:textAlignment w:val="baseline"/>
        <w:rPr>
          <w:sz w:val="37"/>
        </w:rPr>
      </w:pPr>
      <w:bookmarkStart w:name="" w:id="20051"/>
      <w:r>
        <w:rPr>
          <w:rFonts w:ascii="黑体" w:hAnsi="黑体" w:cs="黑体" w:eastAsia="黑体"/>
          <w:sz w:val="37"/>
          <w:spacing w:val="0"/>
          <w:color w:val="9cafcc"/>
          <w:b w:val="off"/>
          <w:i w:val="off"/>
        </w:rPr>
        <w:t>860</w:t>
      </w:r>
      <w:bookmarkEnd w:id="20051"/>
    </w:p>
    <w:p>
      <w:r>
        <w:t/>
      </w:r>
    </w:p>
    <w:p>
      <w:pPr>
        <w:sectPr>
          <w:footerReference r:id="rId1775"/>
          <w:headerReference r:id="rId1776" w:type="default"/>
          <w:type w:val="nextPage"/>
          <w:pgSz w:w="17340" w:h="25540"/>
          <w:pgMar w:left="1620" w:top="1080" w:right="1620" w:bottom="1080" w:header="780" w:footer="780"/>
          <w:cols w:num="1"/>
        </w:sectPr>
      </w:pPr>
    </w:p>
    <w:p>
      <w:pPr>
        <w:pageBreakBefore w:val="off"/>
        <w:tabs/>
        <w:wordWrap w:val="off"/>
        <w:spacing w:before="0" w:after="0" w:line="460" w:lineRule="atLeast"/>
        <w:ind w:left="0" w:right="20"/>
        <w:jc w:val="right"/>
        <w:textAlignment w:val="baseline"/>
        <w:rPr>
          <w:sz w:val="34"/>
        </w:rPr>
      </w:pPr>
      <w:bookmarkStart w:name="" w:id="20052"/>
      <w:r>
        <w:rPr>
          <w:rFonts w:ascii="黑体" w:hAnsi="黑体" w:cs="黑体" w:eastAsia="黑体"/>
          <w:sz w:val="34"/>
          <w:spacing w:val="0"/>
          <w:color w:val="000000"/>
          <w:b w:val="off"/>
          <w:i w:val="off"/>
        </w:rPr>
        <w:t>参考文献</w:t>
      </w:r>
      <w:bookmarkEnd w:id="20052"/>
    </w:p>
    <w:p>
      <w:pPr>
        <w:pageBreakBefore w:val="off"/>
        <w:tabs/>
        <w:wordWrap w:val="off"/>
        <w:spacing w:before="0" w:after="0" w:line="440" w:lineRule="exact"/>
        <w:ind w:left="0" w:right="0"/>
        <w:jc w:val="right"/>
        <w:textAlignment w:val="baseline"/>
        <w:rPr>
          <w:sz w:val="34"/>
        </w:rPr>
      </w:pPr>
      <w:bookmarkStart w:name="" w:id="20053"/>
      <w:r>
        <w:rPr>
          <w:rFonts w:ascii="宋体" w:hAnsi="宋体" w:cs="宋体" w:eastAsia="宋体"/>
          <w:sz w:val="34"/>
          <w:spacing w:val="0"/>
          <w:color w:val="000000"/>
          <w:b w:val="off"/>
          <w:i w:val="off"/>
        </w:rPr>
        <w:t/>
      </w:r>
      <w:bookmarkEnd w:id="20053"/>
    </w:p>
    <w:p>
      <w:pPr>
        <w:pageBreakBefore w:val="off"/>
        <w:tabs/>
        <w:wordWrap w:val="off"/>
        <w:spacing w:before="0" w:after="0" w:line="440" w:lineRule="exact"/>
        <w:ind w:left="0" w:right="0"/>
        <w:jc w:val="right"/>
        <w:textAlignment w:val="baseline"/>
        <w:rPr>
          <w:sz w:val="34"/>
        </w:rPr>
      </w:pPr>
      <w:bookmarkStart w:name="" w:id="20054"/>
      <w:r>
        <w:rPr>
          <w:rFonts w:ascii="宋体" w:hAnsi="宋体" w:cs="宋体" w:eastAsia="宋体"/>
          <w:sz w:val="34"/>
          <w:spacing w:val="0"/>
          <w:color w:val="000000"/>
          <w:b w:val="off"/>
          <w:i w:val="off"/>
        </w:rPr>
        <w:t/>
      </w:r>
      <w:bookmarkEnd w:id="20054"/>
    </w:p>
    <w:p>
      <w:pPr>
        <w:pageBreakBefore w:val="off"/>
        <w:tabs/>
        <w:wordWrap w:val="off"/>
        <w:spacing w:before="0" w:after="0" w:line="440" w:lineRule="exact"/>
        <w:ind w:left="0" w:right="0"/>
        <w:jc w:val="right"/>
        <w:textAlignment w:val="baseline"/>
        <w:rPr>
          <w:sz w:val="34"/>
        </w:rPr>
      </w:pPr>
      <w:bookmarkStart w:name="" w:id="20055"/>
      <w:r>
        <w:rPr>
          <w:rFonts w:ascii="宋体" w:hAnsi="宋体" w:cs="宋体" w:eastAsia="宋体"/>
          <w:sz w:val="34"/>
          <w:spacing w:val="0"/>
          <w:color w:val="000000"/>
          <w:b w:val="off"/>
          <w:i w:val="off"/>
        </w:rPr>
        <w:t/>
      </w:r>
      <w:bookmarkEnd w:id="20055"/>
    </w:p>
    <w:p>
      <w:pPr>
        <w:pageBreakBefore w:val="off"/>
        <w:tabs/>
        <w:wordWrap w:val="off"/>
        <w:spacing w:before="0" w:after="0" w:line="440" w:lineRule="exact"/>
        <w:ind w:left="0" w:right="0"/>
        <w:jc w:val="right"/>
        <w:textAlignment w:val="baseline"/>
        <w:rPr>
          <w:sz w:val="34"/>
        </w:rPr>
      </w:pPr>
      <w:bookmarkStart w:name="" w:id="20056"/>
      <w:r>
        <w:rPr>
          <w:rFonts w:ascii="宋体" w:hAnsi="宋体" w:cs="宋体" w:eastAsia="宋体"/>
          <w:sz w:val="34"/>
          <w:spacing w:val="0"/>
          <w:color w:val="000000"/>
          <w:b w:val="off"/>
          <w:i w:val="off"/>
        </w:rPr>
        <w:t/>
      </w:r>
      <w:bookmarkEnd w:id="20056"/>
    </w:p>
    <w:p>
      <w:pPr>
        <w:pageBreakBefore w:val="off"/>
        <w:tabs/>
        <w:wordWrap w:val="off"/>
        <w:spacing w:before="0" w:after="0" w:line="460" w:lineRule="atLeast"/>
        <w:ind w:left="180" w:right="0" w:hanging="180"/>
        <w:jc w:val="both"/>
        <w:textAlignment w:val="baseline"/>
        <w:rPr>
          <w:sz w:val="33"/>
        </w:rPr>
      </w:pPr>
      <w:bookmarkStart w:name="" w:id="20057"/>
      <w:r>
        <w:rPr>
          <w:rFonts w:ascii="Times New Roman" w:hAnsi="Times New Roman" w:cs="Times New Roman" w:eastAsia="Times New Roman"/>
          <w:sz w:val="33"/>
          <w:spacing w:val="0"/>
          <w:color w:val="000000"/>
          <w:b w:val="off"/>
          <w:i w:val="off"/>
        </w:rPr>
        <w:t xml:space="preserve">HANSEN M, RUBINSZTEIN D C, WALKER D W. Autophagy as a promoter of longevity: insights from </w:t>
      </w:r>
      <w:r>
        <w:rPr>
          <w:rFonts w:ascii="Times New Roman" w:hAnsi="Times New Roman" w:cs="Times New Roman" w:eastAsia="Times New Roman"/>
          <w:sz w:val="33"/>
          <w:spacing w:val="0"/>
          <w:color w:val="000000"/>
          <w:b w:val="off"/>
          <w:i w:val="off"/>
        </w:rPr>
        <w:t>model organisms [J]. Nat Rev Mol Cell Biol,2018,19(9):579-593.</w:t>
      </w:r>
      <w:bookmarkEnd w:id="20057"/>
    </w:p>
    <w:p>
      <w:pPr>
        <w:pageBreakBefore w:val="off"/>
        <w:tabs/>
        <w:wordWrap w:val="off"/>
        <w:spacing w:before="0" w:after="0" w:line="460" w:lineRule="atLeast"/>
        <w:ind w:left="180" w:right="0" w:hanging="180"/>
        <w:jc w:val="both"/>
        <w:textAlignment w:val="baseline"/>
        <w:rPr>
          <w:sz w:val="33"/>
        </w:rPr>
      </w:pPr>
      <w:bookmarkStart w:name="" w:id="20058"/>
      <w:r>
        <w:rPr>
          <w:rFonts w:ascii="Times New Roman" w:hAnsi="Times New Roman" w:cs="Times New Roman" w:eastAsia="Times New Roman"/>
          <w:sz w:val="33"/>
          <w:spacing w:val="0"/>
          <w:color w:val="000000"/>
          <w:b w:val="off"/>
          <w:i w:val="off"/>
        </w:rPr>
        <w:t xml:space="preserve">GREEN C L, LAMMING D W, FONTANA L. Molecular mechanisms of dietary restriction promoting health </w:t>
      </w:r>
      <w:r>
        <w:rPr>
          <w:rFonts w:ascii="Times New Roman" w:hAnsi="Times New Roman" w:cs="Times New Roman" w:eastAsia="Times New Roman"/>
          <w:sz w:val="33"/>
          <w:spacing w:val="0"/>
          <w:color w:val="000000"/>
          <w:b w:val="off"/>
          <w:i w:val="off"/>
        </w:rPr>
        <w:t>and longevity [J]. Nat Rev Mol Cell Biol,2022,23(1):56-73.</w:t>
      </w:r>
      <w:bookmarkEnd w:id="20058"/>
    </w:p>
    <w:p>
      <w:pPr>
        <w:pageBreakBefore w:val="off"/>
        <w:tabs/>
        <w:wordWrap w:val="off"/>
        <w:spacing w:before="0" w:after="0" w:line="460" w:lineRule="atLeast"/>
        <w:ind w:left="180" w:right="20" w:hanging="180"/>
        <w:jc w:val="both"/>
        <w:textAlignment w:val="baseline"/>
        <w:rPr>
          <w:sz w:val="33"/>
        </w:rPr>
      </w:pPr>
      <w:bookmarkStart w:name="" w:id="20059"/>
      <w:r>
        <w:rPr>
          <w:rFonts w:ascii="Times New Roman" w:hAnsi="Times New Roman" w:cs="Times New Roman" w:eastAsia="Times New Roman"/>
          <w:sz w:val="33"/>
          <w:spacing w:val="0"/>
          <w:color w:val="000000"/>
          <w:b w:val="off"/>
          <w:i w:val="off"/>
        </w:rPr>
        <w:t>ULGHERAIT M, MIDOUN A M, PARK S J, et al. Circadian autophagy drives iTRF-mediated longevity [J].</w:t>
      </w:r>
      <w:r>
        <w:rPr>
          <w:rFonts w:ascii="Times New Roman" w:hAnsi="Times New Roman" w:cs="Times New Roman" w:eastAsia="Times New Roman"/>
          <w:sz w:val="33"/>
          <w:spacing w:val="0"/>
          <w:color w:val="000000"/>
          <w:b w:val="off"/>
          <w:i w:val="off"/>
        </w:rPr>
        <w:t>Nature,2021,598(7880):353-358.</w:t>
      </w:r>
      <w:bookmarkEnd w:id="20059"/>
    </w:p>
    <w:p>
      <w:pPr>
        <w:pageBreakBefore w:val="off"/>
        <w:tabs/>
        <w:wordWrap w:val="off"/>
        <w:spacing w:before="0" w:after="0" w:line="460" w:lineRule="atLeast"/>
        <w:ind w:left="180" w:right="0" w:hanging="180"/>
        <w:jc w:val="both"/>
        <w:textAlignment w:val="baseline"/>
        <w:rPr>
          <w:sz w:val="33"/>
        </w:rPr>
      </w:pPr>
      <w:bookmarkStart w:name="" w:id="20060"/>
      <w:r>
        <w:rPr>
          <w:rFonts w:ascii="Times New Roman" w:hAnsi="Times New Roman" w:cs="Times New Roman" w:eastAsia="Times New Roman"/>
          <w:sz w:val="33"/>
          <w:spacing w:val="0"/>
          <w:color w:val="000000"/>
          <w:b w:val="off"/>
          <w:i w:val="off"/>
        </w:rPr>
        <w:t xml:space="preserve">CHAIX A, LIN T, LE H D, CHANG M W, PANDAS. Time-restricted feeding prevents obesity and metabolic </w:t>
      </w:r>
      <w:r>
        <w:rPr>
          <w:rFonts w:ascii="Times New Roman" w:hAnsi="Times New Roman" w:cs="Times New Roman" w:eastAsia="Times New Roman"/>
          <w:sz w:val="33"/>
          <w:spacing w:val="0"/>
          <w:color w:val="000000"/>
          <w:b w:val="off"/>
          <w:i w:val="off"/>
        </w:rPr>
        <w:t>syndrome in mice lacking a circadian clock [J]. Cell Metab,2019,29(2):303-319.e4.</w:t>
      </w:r>
      <w:bookmarkEnd w:id="20060"/>
    </w:p>
    <w:p>
      <w:pPr>
        <w:pageBreakBefore w:val="off"/>
        <w:tabs/>
        <w:wordWrap w:val="off"/>
        <w:spacing w:before="0" w:after="0" w:line="460" w:lineRule="atLeast"/>
        <w:ind w:left="180" w:right="0" w:hanging="180"/>
        <w:jc w:val="both"/>
        <w:textAlignment w:val="baseline"/>
        <w:rPr>
          <w:sz w:val="33"/>
        </w:rPr>
      </w:pPr>
      <w:bookmarkStart w:name="" w:id="20061"/>
      <w:r>
        <w:rPr>
          <w:rFonts w:ascii="Times New Roman" w:hAnsi="Times New Roman" w:cs="Times New Roman" w:eastAsia="Times New Roman"/>
          <w:sz w:val="33"/>
          <w:spacing w:val="0"/>
          <w:color w:val="000000"/>
          <w:b w:val="off"/>
          <w:i w:val="off"/>
        </w:rPr>
        <w:t xml:space="preserve">LI G, XIE C, LU S, et al. Intermittent fasting promotes white adipose browning and decreases obesity by </w:t>
      </w:r>
      <w:r>
        <w:rPr>
          <w:rFonts w:ascii="Times New Roman" w:hAnsi="Times New Roman" w:cs="Times New Roman" w:eastAsia="Times New Roman"/>
          <w:sz w:val="33"/>
          <w:spacing w:val="0"/>
          <w:color w:val="000000"/>
          <w:b w:val="off"/>
          <w:i w:val="off"/>
        </w:rPr>
        <w:t>shaping the gut microbiota [J]. Cell Metab,2017,26(4):672-685.e4.</w:t>
      </w:r>
      <w:bookmarkEnd w:id="20061"/>
    </w:p>
    <w:p>
      <w:pPr>
        <w:pageBreakBefore w:val="off"/>
        <w:tabs/>
        <w:wordWrap w:val="off"/>
        <w:spacing w:before="0" w:after="0" w:line="460" w:lineRule="atLeast"/>
        <w:ind w:left="180" w:right="0" w:hanging="180"/>
        <w:jc w:val="both"/>
        <w:textAlignment w:val="baseline"/>
        <w:rPr>
          <w:sz w:val="33"/>
        </w:rPr>
      </w:pPr>
      <w:bookmarkStart w:name="" w:id="20062"/>
      <w:r>
        <w:rPr>
          <w:rFonts w:ascii="Times New Roman" w:hAnsi="Times New Roman" w:cs="Times New Roman" w:eastAsia="Times New Roman"/>
          <w:sz w:val="33"/>
          <w:spacing w:val="0"/>
          <w:color w:val="000000"/>
          <w:b w:val="off"/>
          <w:i w:val="off"/>
        </w:rPr>
        <w:t xml:space="preserve">BECKER F, BEHREND S M M, RUDOLPH K L. Evolution, mechanism and limits of dietary restriction </w:t>
      </w:r>
      <w:r>
        <w:rPr>
          <w:rFonts w:ascii="Times New Roman" w:hAnsi="Times New Roman" w:cs="Times New Roman" w:eastAsia="Times New Roman"/>
          <w:sz w:val="33"/>
          <w:spacing w:val="0"/>
          <w:color w:val="000000"/>
          <w:b w:val="off"/>
          <w:i w:val="off"/>
        </w:rPr>
        <w:t>induced health benefits &amp; longevity [J]. Redox Biol,2023,63:102725.</w:t>
      </w:r>
      <w:bookmarkEnd w:id="20062"/>
    </w:p>
    <w:p>
      <w:pPr>
        <w:pageBreakBefore w:val="off"/>
        <w:tabs/>
        <w:wordWrap w:val="off"/>
        <w:spacing w:before="0" w:after="0" w:line="460" w:lineRule="atLeast"/>
        <w:ind w:left="180" w:right="0" w:hanging="180"/>
        <w:jc w:val="both"/>
        <w:textAlignment w:val="baseline"/>
        <w:rPr>
          <w:sz w:val="33"/>
        </w:rPr>
      </w:pPr>
      <w:bookmarkStart w:name="" w:id="20063"/>
      <w:r>
        <w:rPr>
          <w:rFonts w:ascii="Times New Roman" w:hAnsi="Times New Roman" w:cs="Times New Roman" w:eastAsia="Times New Roman"/>
          <w:sz w:val="33"/>
          <w:spacing w:val="0"/>
          <w:color w:val="000000"/>
          <w:b w:val="off"/>
          <w:i w:val="off"/>
        </w:rPr>
        <w:t xml:space="preserve">GUO Y, LUO S, YE Y, YIN S, FAN J, XIA M. Intermittent fasting improves cardiometabolic risk factors and </w:t>
      </w:r>
      <w:r>
        <w:rPr>
          <w:rFonts w:ascii="Times New Roman" w:hAnsi="Times New Roman" w:cs="Times New Roman" w:eastAsia="Times New Roman"/>
          <w:sz w:val="33"/>
          <w:spacing w:val="0"/>
          <w:color w:val="000000"/>
          <w:b w:val="off"/>
          <w:i w:val="off"/>
        </w:rPr>
        <w:t>alters gut microbiota in metabolic syndrome patients [J]. J Clin Endocrinol Metab,2021,106(1):64-79.</w:t>
      </w:r>
      <w:bookmarkEnd w:id="20063"/>
    </w:p>
    <w:p>
      <w:pPr>
        <w:pageBreakBefore w:val="off"/>
        <w:tabs/>
        <w:wordWrap w:val="off"/>
        <w:spacing w:before="0" w:after="0" w:line="460" w:lineRule="atLeast"/>
        <w:ind w:left="180" w:right="0" w:hanging="180"/>
        <w:jc w:val="both"/>
        <w:textAlignment w:val="baseline"/>
        <w:rPr>
          <w:sz w:val="33"/>
        </w:rPr>
      </w:pPr>
      <w:bookmarkStart w:name="" w:id="20064"/>
      <w:r>
        <w:rPr>
          <w:rFonts w:ascii="Times New Roman" w:hAnsi="Times New Roman" w:cs="Times New Roman" w:eastAsia="Times New Roman"/>
          <w:sz w:val="33"/>
          <w:spacing w:val="0"/>
          <w:color w:val="000000"/>
          <w:b w:val="off"/>
          <w:i w:val="off"/>
        </w:rPr>
        <w:t>MCSTAY M, GABEL K, CIENFUEGOS S, EZPELETA M, LIN S,VARADY K A. Intermittent fasting and sleep:</w:t>
      </w:r>
      <w:r>
        <w:rPr>
          <w:rFonts w:ascii="Times New Roman" w:hAnsi="Times New Roman" w:cs="Times New Roman" w:eastAsia="Times New Roman"/>
          <w:sz w:val="33"/>
          <w:spacing w:val="0"/>
          <w:color w:val="000000"/>
          <w:b w:val="off"/>
          <w:i w:val="off"/>
        </w:rPr>
        <w:t>a review of human trials [J]. Nutrients,2021,13(10):3489.</w:t>
      </w:r>
      <w:bookmarkEnd w:id="20064"/>
    </w:p>
    <w:p>
      <w:pPr>
        <w:pageBreakBefore w:val="off"/>
        <w:tabs/>
        <w:wordWrap w:val="off"/>
        <w:spacing w:before="0" w:after="0" w:line="460" w:lineRule="atLeast"/>
        <w:ind w:left="180" w:right="20" w:hanging="180"/>
        <w:jc w:val="both"/>
        <w:textAlignment w:val="baseline"/>
        <w:rPr>
          <w:sz w:val="33"/>
        </w:rPr>
      </w:pPr>
      <w:bookmarkStart w:name="" w:id="20065"/>
      <w:r>
        <w:rPr>
          <w:rFonts w:ascii="Times New Roman" w:hAnsi="Times New Roman" w:cs="Times New Roman" w:eastAsia="Times New Roman"/>
          <w:sz w:val="33"/>
          <w:spacing w:val="0"/>
          <w:color w:val="000000"/>
          <w:b w:val="off"/>
          <w:i w:val="off"/>
        </w:rPr>
        <w:t>SACKS F M, LIGHTENSTEIN A H, WU J H Y, APPEL L J, CREAGER M A, KRIS-ETHERTON P M, MILLER M,</w:t>
      </w:r>
      <w:r>
        <w:rPr>
          <w:rFonts w:ascii="Times New Roman" w:hAnsi="Times New Roman" w:cs="Times New Roman" w:eastAsia="Times New Roman"/>
          <w:sz w:val="33"/>
          <w:spacing w:val="0"/>
          <w:color w:val="000000"/>
          <w:b w:val="off"/>
          <w:i w:val="off"/>
        </w:rPr>
        <w:t>RIMM E B, RUDEL L L, ROBINSON J G,STONE N J,VAN HORN L V;AMERICAN HEART ASSOCIATION.</w:t>
      </w:r>
      <w:r>
        <w:rPr>
          <w:rFonts w:ascii="Times New Roman" w:hAnsi="Times New Roman" w:cs="Times New Roman" w:eastAsia="Times New Roman"/>
          <w:sz w:val="33"/>
          <w:spacing w:val="0"/>
          <w:color w:val="000000"/>
          <w:b w:val="off"/>
          <w:i w:val="off"/>
        </w:rPr>
        <w:t>Dietary fats and cardiovascular disease: a presidential advisory from the American Heart Association [J].</w:t>
      </w:r>
      <w:r>
        <w:rPr>
          <w:rFonts w:ascii="Times New Roman" w:hAnsi="Times New Roman" w:cs="Times New Roman" w:eastAsia="Times New Roman"/>
          <w:sz w:val="33"/>
          <w:spacing w:val="0"/>
          <w:color w:val="000000"/>
          <w:b w:val="off"/>
          <w:i w:val="off"/>
        </w:rPr>
        <w:t>Circulation,2017,136(3):e1-e23.</w:t>
      </w:r>
      <w:bookmarkEnd w:id="20065"/>
    </w:p>
    <w:p>
      <w:pPr>
        <w:pageBreakBefore w:val="off"/>
        <w:tabs/>
        <w:wordWrap w:val="off"/>
        <w:spacing w:before="0" w:after="0" w:line="460" w:lineRule="atLeast"/>
        <w:ind w:left="0" w:right="0"/>
        <w:jc w:val="both"/>
        <w:textAlignment w:val="baseline"/>
        <w:rPr>
          <w:sz w:val="33"/>
        </w:rPr>
      </w:pPr>
      <w:bookmarkStart w:name="" w:id="20066"/>
      <w:r>
        <w:rPr>
          <w:rFonts w:ascii="Times New Roman" w:hAnsi="Times New Roman" w:cs="Times New Roman" w:eastAsia="Times New Roman"/>
          <w:sz w:val="33"/>
          <w:spacing w:val="0"/>
          <w:color w:val="000000"/>
          <w:b w:val="off"/>
          <w:i w:val="off"/>
        </w:rPr>
        <w:t>程正载，龚凯，罗灿，等.食用油与人体健康[J].化学教学，2014，(11)：81-86.</w:t>
      </w:r>
      <w:bookmarkEnd w:id="20066"/>
    </w:p>
    <w:p>
      <w:pPr>
        <w:pageBreakBefore w:val="off"/>
        <w:tabs/>
        <w:wordWrap w:val="off"/>
        <w:spacing w:before="0" w:after="0" w:line="460" w:lineRule="atLeast"/>
        <w:ind w:left="180" w:right="0" w:hanging="180"/>
        <w:jc w:val="both"/>
        <w:textAlignment w:val="baseline"/>
        <w:rPr>
          <w:sz w:val="33"/>
        </w:rPr>
      </w:pPr>
      <w:bookmarkStart w:name="" w:id="20067"/>
      <w:r>
        <w:rPr>
          <w:rFonts w:ascii="Times New Roman" w:hAnsi="Times New Roman" w:cs="Times New Roman" w:eastAsia="Times New Roman"/>
          <w:sz w:val="33"/>
          <w:spacing w:val="0"/>
          <w:color w:val="000000"/>
          <w:b w:val="off"/>
          <w:i w:val="off"/>
        </w:rPr>
        <w:t xml:space="preserve">TIAN J, CHEN J, LV F, CHEN S, CHEN J, LIU D, YE X. Domestic cooking methods affect the </w:t>
      </w:r>
      <w:r>
        <w:rPr>
          <w:rFonts w:ascii="Times New Roman" w:hAnsi="Times New Roman" w:cs="Times New Roman" w:eastAsia="Times New Roman"/>
          <w:sz w:val="33"/>
          <w:spacing w:val="0"/>
          <w:color w:val="000000"/>
          <w:b w:val="off"/>
          <w:i w:val="off"/>
        </w:rPr>
        <w:t>phytochemical composition and antioxidant activity of purple-fleshed potatoes [J]. Food Chem,2016,</w:t>
      </w:r>
      <w:r>
        <w:rPr>
          <w:rFonts w:ascii="Times New Roman" w:hAnsi="Times New Roman" w:cs="Times New Roman" w:eastAsia="Times New Roman"/>
          <w:sz w:val="33"/>
          <w:spacing w:val="0"/>
          <w:color w:val="000000"/>
          <w:b w:val="off"/>
          <w:i w:val="off"/>
        </w:rPr>
        <w:t>197 Pt B:1264-1270.</w:t>
      </w:r>
      <w:bookmarkEnd w:id="20067"/>
    </w:p>
    <w:p>
      <w:pPr>
        <w:pageBreakBefore w:val="off"/>
        <w:tabs/>
        <w:wordWrap w:val="off"/>
        <w:spacing w:before="0" w:after="0" w:line="460" w:lineRule="atLeast"/>
        <w:ind w:left="400" w:right="0" w:hanging="400"/>
        <w:jc w:val="both"/>
        <w:textAlignment w:val="baseline"/>
        <w:rPr>
          <w:sz w:val="33"/>
        </w:rPr>
      </w:pPr>
      <w:bookmarkStart w:name="" w:id="20068"/>
      <w:r>
        <w:rPr>
          <w:rFonts w:ascii="黑体" w:hAnsi="黑体" w:cs="黑体" w:eastAsia="黑体"/>
          <w:sz w:val="33"/>
          <w:spacing w:val="0"/>
          <w:color w:val="000000"/>
          <w:b w:val="off"/>
          <w:i w:val="off"/>
        </w:rPr>
        <w:t>王璐，何洪巨，何湘漪，等.不同烹调方式对蔬菜植物化学物及VC 的影响[J].食品工业科技，2014，35</w:t>
      </w:r>
      <w:r>
        <w:rPr>
          <w:rFonts w:ascii="Times New Roman" w:hAnsi="Times New Roman" w:cs="Times New Roman" w:eastAsia="Times New Roman"/>
          <w:sz w:val="33"/>
          <w:spacing w:val="0"/>
          <w:color w:val="000000"/>
          <w:b w:val="off"/>
          <w:i w:val="off"/>
        </w:rPr>
        <w:t>(01) :338-341.</w:t>
      </w:r>
      <w:bookmarkEnd w:id="20068"/>
    </w:p>
    <w:p>
      <w:pPr>
        <w:pageBreakBefore w:val="off"/>
        <w:tabs/>
        <w:wordWrap w:val="off"/>
        <w:spacing w:before="0" w:after="0" w:line="460" w:lineRule="atLeast"/>
        <w:ind w:left="180" w:right="0" w:hanging="180"/>
        <w:jc w:val="both"/>
        <w:textAlignment w:val="baseline"/>
        <w:rPr>
          <w:sz w:val="33"/>
        </w:rPr>
      </w:pPr>
      <w:bookmarkStart w:name="" w:id="20069"/>
      <w:r>
        <w:rPr>
          <w:rFonts w:ascii="Times New Roman" w:hAnsi="Times New Roman" w:cs="Times New Roman" w:eastAsia="Times New Roman"/>
          <w:sz w:val="33"/>
          <w:spacing w:val="0"/>
          <w:color w:val="000000"/>
          <w:b w:val="off"/>
          <w:i w:val="off"/>
        </w:rPr>
        <w:t>王凤丽，方芮，覃丽明，等.烹饪方式对蔬菜营养、抗氧化能力及色泽影响的研究进展[J].食品工业科技，</w:t>
      </w:r>
      <w:r>
        <w:rPr>
          <w:rFonts w:ascii="Times New Roman" w:hAnsi="Times New Roman" w:cs="Times New Roman" w:eastAsia="Times New Roman"/>
          <w:sz w:val="33"/>
          <w:spacing w:val="0"/>
          <w:color w:val="000000"/>
          <w:b w:val="off"/>
          <w:i w:val="off"/>
        </w:rPr>
        <w:t>2022,43 (02) :411-419.</w:t>
      </w:r>
      <w:bookmarkEnd w:id="20069"/>
    </w:p>
    <w:p>
      <w:pPr>
        <w:pageBreakBefore w:val="off"/>
        <w:tabs/>
        <w:wordWrap w:val="off"/>
        <w:spacing w:before="0" w:after="0" w:line="460" w:lineRule="atLeast"/>
        <w:ind w:left="180" w:right="0" w:hanging="180"/>
        <w:jc w:val="both"/>
        <w:textAlignment w:val="baseline"/>
        <w:rPr>
          <w:sz w:val="33"/>
        </w:rPr>
      </w:pPr>
      <w:bookmarkStart w:name="" w:id="20070"/>
      <w:r>
        <w:rPr>
          <w:rFonts w:ascii="Times New Roman" w:hAnsi="Times New Roman" w:cs="Times New Roman" w:eastAsia="Times New Roman"/>
          <w:sz w:val="33"/>
          <w:spacing w:val="0"/>
          <w:color w:val="000000"/>
          <w:b w:val="off"/>
          <w:i w:val="off"/>
        </w:rPr>
        <w:t xml:space="preserve">VERRUCK S, BALTHAZAR C F,ROCHA R S, et al. Dairy foods and positive impact on the consumer’ s </w:t>
      </w:r>
      <w:r>
        <w:rPr>
          <w:rFonts w:ascii="Times New Roman" w:hAnsi="Times New Roman" w:cs="Times New Roman" w:eastAsia="Times New Roman"/>
          <w:sz w:val="33"/>
          <w:spacing w:val="0"/>
          <w:color w:val="000000"/>
          <w:b w:val="off"/>
          <w:i w:val="off"/>
        </w:rPr>
        <w:t>health [J]. Adv Food Nutr Res,2019,89:95-164.</w:t>
      </w:r>
      <w:bookmarkEnd w:id="20070"/>
    </w:p>
    <w:p>
      <w:pPr>
        <w:pageBreakBefore w:val="off"/>
        <w:tabs/>
        <w:wordWrap w:val="off"/>
        <w:spacing w:before="0" w:after="0" w:line="460" w:lineRule="atLeast"/>
        <w:ind w:left="180" w:right="0" w:hanging="180"/>
        <w:jc w:val="both"/>
        <w:textAlignment w:val="baseline"/>
        <w:rPr>
          <w:sz w:val="33"/>
        </w:rPr>
      </w:pPr>
      <w:bookmarkStart w:name="" w:id="20071"/>
      <w:r>
        <w:rPr>
          <w:rFonts w:ascii="Times New Roman" w:hAnsi="Times New Roman" w:cs="Times New Roman" w:eastAsia="Times New Roman"/>
          <w:sz w:val="33"/>
          <w:spacing w:val="0"/>
          <w:color w:val="000000"/>
          <w:b w:val="off"/>
          <w:i w:val="off"/>
        </w:rPr>
        <w:t xml:space="preserve">GENOVESE A, BALIVO A, SALVATI A, SACCHI R. Functional ice cream health benefits and sensory </w:t>
      </w:r>
      <w:r>
        <w:rPr>
          <w:rFonts w:ascii="Times New Roman" w:hAnsi="Times New Roman" w:cs="Times New Roman" w:eastAsia="Times New Roman"/>
          <w:sz w:val="33"/>
          <w:spacing w:val="0"/>
          <w:color w:val="000000"/>
          <w:b w:val="off"/>
          <w:i w:val="off"/>
        </w:rPr>
        <w:t>implications [J]. Food Res Int,2022,161:111858.</w:t>
      </w:r>
      <w:bookmarkEnd w:id="20071"/>
    </w:p>
    <w:p>
      <w:pPr>
        <w:pageBreakBefore w:val="off"/>
        <w:tabs/>
        <w:wordWrap w:val="off"/>
        <w:spacing w:before="0" w:after="0" w:line="460" w:lineRule="atLeast"/>
        <w:ind w:left="180" w:right="20" w:hanging="180"/>
        <w:jc w:val="both"/>
        <w:textAlignment w:val="baseline"/>
        <w:rPr>
          <w:sz w:val="33"/>
        </w:rPr>
      </w:pPr>
      <w:bookmarkStart w:name="" w:id="20072"/>
      <w:r>
        <w:rPr>
          <w:rFonts w:ascii="Times New Roman" w:hAnsi="Times New Roman" w:cs="Times New Roman" w:eastAsia="Times New Roman"/>
          <w:sz w:val="33"/>
          <w:spacing w:val="0"/>
          <w:color w:val="000000"/>
          <w:b w:val="off"/>
          <w:i w:val="off"/>
        </w:rPr>
        <w:t>DALL’ OGLIO F, NASCA M R, FIORENTINI F, MICALI G. Diet and acne: review of the evidence from 2009</w:t>
      </w:r>
      <w:r>
        <w:rPr>
          <w:rFonts w:ascii="Times New Roman" w:hAnsi="Times New Roman" w:cs="Times New Roman" w:eastAsia="Times New Roman"/>
          <w:sz w:val="33"/>
          <w:spacing w:val="0"/>
          <w:color w:val="000000"/>
          <w:b w:val="off"/>
          <w:i w:val="off"/>
        </w:rPr>
        <w:t>to 2020 [J]. Int J Dermatol,2021,60(6):672-685.</w:t>
      </w:r>
      <w:bookmarkEnd w:id="20072"/>
    </w:p>
    <w:p>
      <w:pPr>
        <w:pageBreakBefore w:val="off"/>
        <w:tabs/>
        <w:wordWrap w:val="off"/>
        <w:spacing w:before="0" w:after="0" w:line="460" w:lineRule="atLeast"/>
        <w:ind w:left="180" w:right="20" w:hanging="180"/>
        <w:jc w:val="both"/>
        <w:textAlignment w:val="baseline"/>
        <w:rPr>
          <w:sz w:val="33"/>
        </w:rPr>
      </w:pPr>
      <w:bookmarkStart w:name="" w:id="20073"/>
      <w:r>
        <w:rPr>
          <w:rFonts w:ascii="Times New Roman" w:hAnsi="Times New Roman" w:cs="Times New Roman" w:eastAsia="Times New Roman"/>
          <w:sz w:val="33"/>
          <w:spacing w:val="0"/>
          <w:color w:val="000000"/>
          <w:b w:val="off"/>
          <w:i w:val="off"/>
        </w:rPr>
        <w:t>曹清明，王蔚婕，张琳，等.中国居民平衡膳食模式的践行————《中国居民膳食指南(2022)》解读[J].</w:t>
      </w:r>
      <w:r>
        <w:rPr>
          <w:rFonts w:ascii="Times New Roman" w:hAnsi="Times New Roman" w:cs="Times New Roman" w:eastAsia="Times New Roman"/>
          <w:sz w:val="33"/>
          <w:spacing w:val="0"/>
          <w:color w:val="000000"/>
          <w:b w:val="off"/>
          <w:i w:val="off"/>
        </w:rPr>
        <w:t>食品与机械,2022 (06) :38-41.</w:t>
      </w:r>
      <w:bookmarkEnd w:id="20073"/>
    </w:p>
    <w:p>
      <w:pPr>
        <w:pageBreakBefore w:val="off"/>
        <w:tabs/>
        <w:wordWrap w:val="off"/>
        <w:spacing w:before="0" w:after="0" w:line="460" w:lineRule="atLeast"/>
        <w:ind w:left="0" w:right="0"/>
        <w:jc w:val="both"/>
        <w:textAlignment w:val="baseline"/>
        <w:rPr>
          <w:sz w:val="33"/>
        </w:rPr>
      </w:pPr>
      <w:bookmarkStart w:name="" w:id="20074"/>
      <w:r>
        <w:rPr>
          <w:rFonts w:ascii="Times New Roman" w:hAnsi="Times New Roman" w:cs="Times New Roman" w:eastAsia="Times New Roman"/>
          <w:sz w:val="33"/>
          <w:spacing w:val="0"/>
          <w:color w:val="000000"/>
          <w:b w:val="off"/>
          <w:i w:val="off"/>
        </w:rPr>
        <w:t>赵文芝，蔡丽雅，贾忠伟，石汉平.基于菜谱的中国8大菜系能量及营养素分析[J].中国调味品，2021.</w:t>
      </w:r>
      <w:bookmarkEnd w:id="20074"/>
    </w:p>
    <w:p>
      <w:pPr>
        <w:pageBreakBefore w:val="off"/>
        <w:tabs/>
        <w:wordWrap w:val="off"/>
        <w:spacing w:before="0" w:after="0" w:line="460" w:lineRule="atLeast"/>
        <w:ind w:left="0" w:right="0"/>
        <w:jc w:val="both"/>
        <w:textAlignment w:val="baseline"/>
        <w:rPr>
          <w:sz w:val="33"/>
        </w:rPr>
      </w:pPr>
      <w:bookmarkStart w:name="" w:id="20075"/>
      <w:r>
        <w:rPr>
          <w:rFonts w:ascii="Times New Roman" w:hAnsi="Times New Roman" w:cs="Times New Roman" w:eastAsia="Times New Roman"/>
          <w:sz w:val="33"/>
          <w:spacing w:val="0"/>
          <w:color w:val="000000"/>
          <w:b w:val="off"/>
          <w:i w:val="off"/>
        </w:rPr>
        <w:t>中国营养学会，中国居民膳食指南(2022)[M].北京：人民卫生出版社，2022.</w:t>
      </w:r>
      <w:bookmarkEnd w:id="20075"/>
    </w:p>
    <w:p>
      <w:pPr>
        <w:pageBreakBefore w:val="off"/>
        <w:tabs/>
        <w:wordWrap w:val="off"/>
        <w:spacing w:before="0" w:after="0" w:line="460" w:lineRule="atLeast"/>
        <w:ind w:left="0" w:right="0"/>
        <w:jc w:val="both"/>
        <w:textAlignment w:val="baseline"/>
        <w:rPr>
          <w:sz w:val="33"/>
        </w:rPr>
      </w:pPr>
      <w:bookmarkStart w:name="" w:id="20076"/>
      <w:r>
        <w:rPr>
          <w:rFonts w:ascii="Times New Roman" w:hAnsi="Times New Roman" w:cs="Times New Roman" w:eastAsia="Times New Roman"/>
          <w:sz w:val="33"/>
          <w:spacing w:val="0"/>
          <w:color w:val="000000"/>
          <w:b w:val="off"/>
          <w:i w:val="off"/>
        </w:rPr>
        <w:t>健康中国行动(2019-2030年)[J].标准生活,2019 (8):34-41.</w:t>
      </w:r>
      <w:bookmarkEnd w:id="20076"/>
    </w:p>
    <w:p>
      <w:pPr>
        <w:pageBreakBefore w:val="off"/>
        <w:tabs/>
        <w:wordWrap w:val="off"/>
        <w:spacing w:before="0" w:after="0" w:line="460" w:lineRule="atLeast"/>
        <w:ind w:left="0" w:right="0"/>
        <w:jc w:val="both"/>
        <w:textAlignment w:val="baseline"/>
        <w:rPr>
          <w:sz w:val="33"/>
        </w:rPr>
      </w:pPr>
      <w:bookmarkStart w:name="" w:id="20077"/>
      <w:r>
        <w:rPr>
          <w:rFonts w:ascii="Times New Roman" w:hAnsi="Times New Roman" w:cs="Times New Roman" w:eastAsia="Times New Roman"/>
          <w:sz w:val="33"/>
          <w:spacing w:val="0"/>
          <w:color w:val="000000"/>
          <w:b w:val="off"/>
          <w:i w:val="off"/>
        </w:rPr>
        <w:t>王苏雯.火锅烹调过程中亚硝酸盐含量的调查[J].上海预防医学,2005,17 (8):364-365.</w:t>
      </w:r>
      <w:bookmarkEnd w:id="20077"/>
    </w:p>
    <w:p>
      <w:pPr>
        <w:pageBreakBefore w:val="off"/>
        <w:tabs/>
        <w:wordWrap w:val="off"/>
        <w:spacing w:before="0" w:after="0" w:line="440" w:lineRule="exact"/>
        <w:ind w:left="0" w:right="0"/>
        <w:jc w:val="both"/>
        <w:textAlignment w:val="baseline"/>
        <w:rPr>
          <w:sz w:val="34"/>
        </w:rPr>
      </w:pPr>
      <w:bookmarkStart w:name="" w:id="20078"/>
      <w:r>
        <w:rPr>
          <w:rFonts w:ascii="宋体" w:hAnsi="宋体" w:cs="宋体" w:eastAsia="宋体"/>
          <w:sz w:val="34"/>
          <w:spacing w:val="0"/>
          <w:color w:val="000000"/>
          <w:b w:val="off"/>
          <w:i w:val="off"/>
        </w:rPr>
        <w:t/>
      </w:r>
      <w:bookmarkEnd w:id="20078"/>
    </w:p>
    <w:p>
      <w:pPr>
        <w:pageBreakBefore w:val="off"/>
        <w:tabs/>
        <w:wordWrap w:val="off"/>
        <w:spacing w:before="0" w:after="0" w:line="440" w:lineRule="exact"/>
        <w:ind w:left="0" w:right="0"/>
        <w:jc w:val="both"/>
        <w:textAlignment w:val="baseline"/>
        <w:rPr>
          <w:sz w:val="34"/>
        </w:rPr>
      </w:pPr>
      <w:bookmarkStart w:name="" w:id="20079"/>
      <w:r>
        <w:rPr>
          <w:rFonts w:ascii="宋体" w:hAnsi="宋体" w:cs="宋体" w:eastAsia="宋体"/>
          <w:sz w:val="34"/>
          <w:spacing w:val="0"/>
          <w:color w:val="000000"/>
          <w:b w:val="off"/>
          <w:i w:val="off"/>
        </w:rPr>
        <w:t/>
      </w:r>
      <w:bookmarkEnd w:id="20079"/>
    </w:p>
    <w:p>
      <w:pPr>
        <w:pageBreakBefore w:val="off"/>
        <w:tabs/>
        <w:wordWrap w:val="off"/>
        <w:spacing w:before="0" w:after="0" w:line="440" w:lineRule="exact"/>
        <w:ind w:left="0" w:right="0"/>
        <w:jc w:val="both"/>
        <w:textAlignment w:val="baseline"/>
        <w:rPr>
          <w:sz w:val="34"/>
        </w:rPr>
      </w:pPr>
      <w:bookmarkStart w:name="" w:id="20080"/>
      <w:r>
        <w:rPr>
          <w:rFonts w:ascii="宋体" w:hAnsi="宋体" w:cs="宋体" w:eastAsia="宋体"/>
          <w:sz w:val="34"/>
          <w:spacing w:val="0"/>
          <w:color w:val="000000"/>
          <w:b w:val="off"/>
          <w:i w:val="off"/>
        </w:rPr>
        <w:t/>
      </w:r>
      <w:bookmarkEnd w:id="20080"/>
    </w:p>
    <w:p>
      <w:pPr>
        <w:pageBreakBefore w:val="off"/>
        <w:tabs/>
        <w:wordWrap w:val="off"/>
        <w:spacing w:before="0" w:after="0" w:line="460" w:lineRule="atLeast"/>
        <w:ind w:left="0" w:right="40"/>
        <w:jc w:val="right"/>
        <w:textAlignment w:val="baseline"/>
        <w:rPr>
          <w:sz w:val="34"/>
        </w:rPr>
      </w:pPr>
      <w:bookmarkStart w:name="" w:id="20081"/>
      <w:r>
        <w:rPr>
          <w:rFonts w:ascii="黑体" w:hAnsi="黑体" w:cs="黑体" w:eastAsia="黑体"/>
          <w:sz w:val="34"/>
          <w:spacing w:val="0"/>
          <w:color w:val="000000"/>
          <w:b w:val="off"/>
          <w:i w:val="off"/>
        </w:rPr>
        <w:t>861</w:t>
      </w:r>
      <w:bookmarkEnd w:id="20081"/>
    </w:p>
    <w:p>
      <w:r>
        <w:t/>
      </w:r>
    </w:p>
    <w:p>
      <w:pPr>
        <w:sectPr>
          <w:footerReference r:id="rId1777"/>
          <w:headerReference r:id="rId1778" w:type="default"/>
          <w:type w:val="nextPage"/>
          <w:pgSz w:w="17060" w:h="25400"/>
          <w:pgMar w:left="1640" w:top="1080" w:right="1640" w:bottom="1080" w:header="780" w:footer="780"/>
          <w:cols w:num="1"/>
        </w:sectPr>
      </w:pPr>
    </w:p>
    <w:p>
      <w:pPr>
        <w:pageBreakBefore w:val="off"/>
        <w:tabs/>
        <w:wordWrap w:val="off"/>
        <w:spacing w:before="0" w:after="0" w:line="480" w:lineRule="atLeast"/>
        <w:ind w:left="20" w:right="0"/>
        <w:jc w:val="both"/>
        <w:textAlignment w:val="baseline"/>
        <w:rPr>
          <w:sz w:val="35"/>
        </w:rPr>
      </w:pPr>
      <w:bookmarkStart w:name="" w:id="20082"/>
      <w:r>
        <w:rPr>
          <w:rFonts w:ascii="黑体" w:hAnsi="黑体" w:cs="黑体" w:eastAsia="黑体"/>
          <w:sz w:val="35"/>
          <w:spacing w:val="0"/>
          <w:color w:val="a4b1d1"/>
          <w:b w:val="off"/>
          <w:i w:val="off"/>
        </w:rPr>
        <w:t>参考文献</w:t>
      </w:r>
      <w:bookmarkEnd w:id="20082"/>
    </w:p>
    <w:p>
      <w:pPr>
        <w:pageBreakBefore w:val="off"/>
        <w:tabs/>
        <w:wordWrap w:val="off"/>
        <w:spacing w:before="0" w:after="0" w:line="460" w:lineRule="exact"/>
        <w:ind w:left="0" w:right="0"/>
        <w:jc w:val="both"/>
        <w:textAlignment w:val="baseline"/>
        <w:rPr>
          <w:sz w:val="35"/>
        </w:rPr>
      </w:pPr>
      <w:bookmarkStart w:name="" w:id="20083"/>
      <w:r>
        <w:rPr>
          <w:rFonts w:ascii="宋体" w:hAnsi="宋体" w:cs="宋体" w:eastAsia="宋体"/>
          <w:sz w:val="35"/>
          <w:spacing w:val="0"/>
          <w:color w:val="000000"/>
          <w:b w:val="off"/>
          <w:i w:val="off"/>
        </w:rPr>
        <w:t/>
      </w:r>
      <w:bookmarkEnd w:id="20083"/>
    </w:p>
    <w:p>
      <w:pPr>
        <w:pageBreakBefore w:val="off"/>
        <w:tabs/>
        <w:wordWrap w:val="off"/>
        <w:spacing w:before="0" w:after="0" w:line="460" w:lineRule="exact"/>
        <w:ind w:left="0" w:right="0"/>
        <w:jc w:val="both"/>
        <w:textAlignment w:val="baseline"/>
        <w:rPr>
          <w:sz w:val="35"/>
        </w:rPr>
      </w:pPr>
      <w:bookmarkStart w:name="" w:id="20084"/>
      <w:r>
        <w:rPr>
          <w:rFonts w:ascii="宋体" w:hAnsi="宋体" w:cs="宋体" w:eastAsia="宋体"/>
          <w:sz w:val="35"/>
          <w:spacing w:val="0"/>
          <w:color w:val="000000"/>
          <w:b w:val="off"/>
          <w:i w:val="off"/>
        </w:rPr>
        <w:t/>
      </w:r>
      <w:bookmarkEnd w:id="20084"/>
    </w:p>
    <w:p>
      <w:pPr>
        <w:pageBreakBefore w:val="off"/>
        <w:tabs/>
        <w:wordWrap w:val="off"/>
        <w:spacing w:before="0" w:after="0" w:line="460" w:lineRule="exact"/>
        <w:ind w:left="0" w:right="0"/>
        <w:jc w:val="both"/>
        <w:textAlignment w:val="baseline"/>
        <w:rPr>
          <w:sz w:val="35"/>
        </w:rPr>
      </w:pPr>
      <w:bookmarkStart w:name="" w:id="20085"/>
      <w:r>
        <w:rPr>
          <w:rFonts w:ascii="宋体" w:hAnsi="宋体" w:cs="宋体" w:eastAsia="宋体"/>
          <w:sz w:val="35"/>
          <w:spacing w:val="0"/>
          <w:color w:val="000000"/>
          <w:b w:val="off"/>
          <w:i w:val="off"/>
        </w:rPr>
        <w:t/>
      </w:r>
      <w:bookmarkEnd w:id="20085"/>
    </w:p>
    <w:p>
      <w:pPr>
        <w:pageBreakBefore w:val="off"/>
        <w:tabs/>
        <w:wordWrap w:val="off"/>
        <w:spacing w:before="0" w:after="0" w:line="460" w:lineRule="exact"/>
        <w:ind w:left="0" w:right="0"/>
        <w:jc w:val="both"/>
        <w:textAlignment w:val="baseline"/>
        <w:rPr>
          <w:sz w:val="35"/>
        </w:rPr>
      </w:pPr>
      <w:bookmarkStart w:name="" w:id="20086"/>
      <w:r>
        <w:rPr>
          <w:rFonts w:ascii="宋体" w:hAnsi="宋体" w:cs="宋体" w:eastAsia="宋体"/>
          <w:sz w:val="35"/>
          <w:spacing w:val="0"/>
          <w:color w:val="000000"/>
          <w:b w:val="off"/>
          <w:i w:val="off"/>
        </w:rPr>
        <w:t/>
      </w:r>
      <w:bookmarkEnd w:id="20086"/>
    </w:p>
    <w:p>
      <w:pPr>
        <w:pageBreakBefore w:val="off"/>
        <w:tabs/>
        <w:wordWrap w:val="off"/>
        <w:spacing w:before="0" w:after="0" w:line="460" w:lineRule="atLeast"/>
        <w:ind w:left="260" w:right="0" w:hanging="240"/>
        <w:jc w:val="both"/>
        <w:textAlignment w:val="baseline"/>
        <w:rPr>
          <w:sz w:val="32"/>
        </w:rPr>
      </w:pPr>
      <w:bookmarkStart w:name="" w:id="20087"/>
      <w:r>
        <w:rPr>
          <w:rFonts w:ascii="Times New Roman" w:hAnsi="Times New Roman" w:cs="Times New Roman" w:eastAsia="Times New Roman"/>
          <w:sz w:val="32"/>
          <w:spacing w:val="0"/>
          <w:color w:val="000000"/>
          <w:b w:val="off"/>
          <w:i w:val="off"/>
        </w:rPr>
        <w:t xml:space="preserve">TBVEY F I, BARDHAN K D, HOBLEY M. Dietary phospholipids and sterols protective against peptic </w:t>
      </w:r>
      <w:r>
        <w:rPr>
          <w:rFonts w:ascii="Times New Roman" w:hAnsi="Times New Roman" w:cs="Times New Roman" w:eastAsia="Times New Roman"/>
          <w:sz w:val="32"/>
          <w:spacing w:val="0"/>
          <w:color w:val="000000"/>
          <w:b w:val="off"/>
          <w:i w:val="off"/>
        </w:rPr>
        <w:t>ulceration [J]. Phytother Res,2013,27(9):1265-1269.</w:t>
      </w:r>
      <w:bookmarkEnd w:id="20087"/>
    </w:p>
    <w:p>
      <w:pPr>
        <w:pageBreakBefore w:val="off"/>
        <w:tabs/>
        <w:wordWrap w:val="off"/>
        <w:spacing w:before="0" w:after="0" w:line="460" w:lineRule="atLeast"/>
        <w:ind w:left="20" w:right="0"/>
        <w:jc w:val="both"/>
        <w:textAlignment w:val="baseline"/>
        <w:rPr>
          <w:sz w:val="32"/>
        </w:rPr>
      </w:pPr>
      <w:bookmarkStart w:name="" w:id="20088"/>
      <w:r>
        <w:rPr>
          <w:rFonts w:ascii="Times New Roman" w:hAnsi="Times New Roman" w:cs="Times New Roman" w:eastAsia="Times New Roman"/>
          <w:sz w:val="32"/>
          <w:spacing w:val="0"/>
          <w:color w:val="000000"/>
          <w:b w:val="off"/>
          <w:i w:val="off"/>
        </w:rPr>
        <w:t>朱东升.食管癌发病的相关因素探讨[J].中国社区医师，2019，35 (22)：68-69.</w:t>
      </w:r>
      <w:bookmarkEnd w:id="20088"/>
    </w:p>
    <w:p>
      <w:pPr>
        <w:pageBreakBefore w:val="off"/>
        <w:tabs/>
        <w:wordWrap w:val="off"/>
        <w:spacing w:before="0" w:after="0" w:line="460" w:lineRule="atLeast"/>
        <w:ind w:left="260" w:right="0" w:hanging="240"/>
        <w:jc w:val="both"/>
        <w:textAlignment w:val="baseline"/>
        <w:rPr>
          <w:sz w:val="32"/>
        </w:rPr>
      </w:pPr>
      <w:bookmarkStart w:name="" w:id="20089"/>
      <w:r>
        <w:rPr>
          <w:rFonts w:ascii="Times New Roman" w:hAnsi="Times New Roman" w:cs="Times New Roman" w:eastAsia="Times New Roman"/>
          <w:sz w:val="32"/>
          <w:spacing w:val="0"/>
          <w:color w:val="000000"/>
          <w:b w:val="off"/>
          <w:i w:val="off"/>
        </w:rPr>
        <w:t>GESTEIRO E, GARCIA-CARRO A, APARICIO-UGARRIZA R, GONZALEZ-GROSS M. Eating out of home:</w:t>
      </w:r>
      <w:r>
        <w:rPr>
          <w:rFonts w:ascii="Times New Roman" w:hAnsi="Times New Roman" w:cs="Times New Roman" w:eastAsia="Times New Roman"/>
          <w:sz w:val="32"/>
          <w:spacing w:val="0"/>
          <w:color w:val="000000"/>
          <w:b w:val="off"/>
          <w:i w:val="off"/>
        </w:rPr>
        <w:t>influence on nutrition, health, and policies:a scoping review [J]. Nutrients,2022,14(6):1265.</w:t>
      </w:r>
      <w:bookmarkEnd w:id="20089"/>
    </w:p>
    <w:p>
      <w:pPr>
        <w:pageBreakBefore w:val="off"/>
        <w:tabs/>
        <w:wordWrap w:val="off"/>
        <w:spacing w:before="0" w:after="0" w:line="460" w:lineRule="atLeast"/>
        <w:ind w:left="260" w:right="0" w:hanging="240"/>
        <w:jc w:val="both"/>
        <w:textAlignment w:val="baseline"/>
        <w:rPr>
          <w:sz w:val="32"/>
        </w:rPr>
      </w:pPr>
      <w:bookmarkStart w:name="" w:id="20090"/>
      <w:r>
        <w:rPr>
          <w:rFonts w:ascii="Times New Roman" w:hAnsi="Times New Roman" w:cs="Times New Roman" w:eastAsia="Times New Roman"/>
          <w:sz w:val="32"/>
          <w:spacing w:val="0"/>
          <w:color w:val="000000"/>
          <w:b w:val="off"/>
          <w:i w:val="off"/>
        </w:rPr>
        <w:t xml:space="preserve">MCGUFFIN L E,WALLACE J M W, MCCRORIE TA, et al. Family eating out-of-home:a review of nutrition </w:t>
      </w:r>
      <w:r>
        <w:rPr>
          <w:rFonts w:ascii="Times New Roman" w:hAnsi="Times New Roman" w:cs="Times New Roman" w:eastAsia="Times New Roman"/>
          <w:sz w:val="32"/>
          <w:spacing w:val="0"/>
          <w:color w:val="000000"/>
          <w:b w:val="off"/>
          <w:i w:val="off"/>
        </w:rPr>
        <w:t>and health policies [J]. Proc Nutr Soc,2013,72[1]:126-139.</w:t>
      </w:r>
      <w:bookmarkEnd w:id="20090"/>
    </w:p>
    <w:p>
      <w:pPr>
        <w:pageBreakBefore w:val="off"/>
        <w:tabs/>
        <w:wordWrap w:val="off"/>
        <w:spacing w:before="0" w:after="0" w:line="460" w:lineRule="atLeast"/>
        <w:ind w:left="260" w:right="0" w:hanging="240"/>
        <w:jc w:val="both"/>
        <w:textAlignment w:val="baseline"/>
        <w:rPr>
          <w:sz w:val="32"/>
        </w:rPr>
      </w:pPr>
      <w:bookmarkStart w:name="" w:id="20091"/>
      <w:r>
        <w:rPr>
          <w:rFonts w:ascii="Times New Roman" w:hAnsi="Times New Roman" w:cs="Times New Roman" w:eastAsia="Times New Roman"/>
          <w:sz w:val="32"/>
          <w:spacing w:val="0"/>
          <w:color w:val="000000"/>
          <w:b w:val="off"/>
          <w:i w:val="off"/>
        </w:rPr>
        <w:t xml:space="preserve">LEEuwendaal N K,STANTON C,O’ TOOLE P W, BERESFORD T P. Fermented foods, health and the </w:t>
      </w:r>
      <w:r>
        <w:rPr>
          <w:rFonts w:ascii="Times New Roman" w:hAnsi="Times New Roman" w:cs="Times New Roman" w:eastAsia="Times New Roman"/>
          <w:sz w:val="32"/>
          <w:spacing w:val="0"/>
          <w:color w:val="000000"/>
          <w:b w:val="off"/>
          <w:i w:val="off"/>
        </w:rPr>
        <w:t>gut microbiome [J]. Nutrients,2022,14(7):1527.</w:t>
      </w:r>
      <w:bookmarkEnd w:id="20091"/>
    </w:p>
    <w:p>
      <w:pPr>
        <w:pageBreakBefore w:val="off"/>
        <w:tabs/>
        <w:wordWrap w:val="off"/>
        <w:spacing w:before="0" w:after="0" w:line="460" w:lineRule="atLeast"/>
        <w:ind w:left="260" w:right="0" w:hanging="240"/>
        <w:jc w:val="both"/>
        <w:textAlignment w:val="baseline"/>
        <w:rPr>
          <w:sz w:val="32"/>
        </w:rPr>
      </w:pPr>
      <w:bookmarkStart w:name="" w:id="20092"/>
      <w:r>
        <w:rPr>
          <w:rFonts w:ascii="Times New Roman" w:hAnsi="Times New Roman" w:cs="Times New Roman" w:eastAsia="Times New Roman"/>
          <w:sz w:val="32"/>
          <w:spacing w:val="0"/>
          <w:color w:val="000000"/>
          <w:b w:val="off"/>
          <w:i w:val="off"/>
        </w:rPr>
        <w:t xml:space="preserve">WASTYK H C,FRAGIADAKIS G K,PERELMAN D, et al. Gut-microbiota-targeted diets modulate human </w:t>
      </w:r>
      <w:r>
        <w:rPr>
          <w:rFonts w:ascii="Times New Roman" w:hAnsi="Times New Roman" w:cs="Times New Roman" w:eastAsia="Times New Roman"/>
          <w:sz w:val="32"/>
          <w:spacing w:val="0"/>
          <w:color w:val="000000"/>
          <w:b w:val="off"/>
          <w:i w:val="off"/>
        </w:rPr>
        <w:t>immune status [J]. Cell,2021,184[16]:4137-4153.e14.</w:t>
      </w:r>
      <w:bookmarkEnd w:id="20092"/>
    </w:p>
    <w:p>
      <w:pPr>
        <w:pageBreakBefore w:val="off"/>
        <w:tabs/>
        <w:wordWrap w:val="off"/>
        <w:spacing w:before="0" w:after="0" w:line="460" w:lineRule="atLeast"/>
        <w:ind w:left="260" w:right="0" w:hanging="240"/>
        <w:jc w:val="both"/>
        <w:textAlignment w:val="baseline"/>
        <w:rPr>
          <w:sz w:val="32"/>
        </w:rPr>
      </w:pPr>
      <w:bookmarkStart w:name="" w:id="20093"/>
      <w:r>
        <w:rPr>
          <w:rFonts w:ascii="Times New Roman" w:hAnsi="Times New Roman" w:cs="Times New Roman" w:eastAsia="Times New Roman"/>
          <w:sz w:val="32"/>
          <w:spacing w:val="0"/>
          <w:color w:val="000000"/>
          <w:b w:val="off"/>
          <w:i w:val="off"/>
        </w:rPr>
        <w:t xml:space="preserve">DIMIDI E, COX S R,ROSSI M, WHELAN K. Fermented foods: definitions and characteristics, impact on </w:t>
      </w:r>
      <w:r>
        <w:rPr>
          <w:rFonts w:ascii="Times New Roman" w:hAnsi="Times New Roman" w:cs="Times New Roman" w:eastAsia="Times New Roman"/>
          <w:sz w:val="32"/>
          <w:spacing w:val="0"/>
          <w:color w:val="000000"/>
          <w:b w:val="off"/>
          <w:i w:val="off"/>
        </w:rPr>
        <w:t>the gut microbiota and effects on gastrointestinal health and disease [J]. Nutrients,2019,11[8]:1806.</w:t>
      </w:r>
      <w:bookmarkEnd w:id="20093"/>
    </w:p>
    <w:p>
      <w:pPr>
        <w:pageBreakBefore w:val="off"/>
        <w:tabs/>
        <w:wordWrap w:val="off"/>
        <w:spacing w:before="0" w:after="0" w:line="460" w:lineRule="atLeast"/>
        <w:ind w:left="260" w:right="0" w:hanging="240"/>
        <w:jc w:val="both"/>
        <w:textAlignment w:val="baseline"/>
        <w:rPr>
          <w:sz w:val="32"/>
        </w:rPr>
      </w:pPr>
      <w:bookmarkStart w:name="" w:id="20094"/>
      <w:r>
        <w:rPr>
          <w:rFonts w:ascii="Times New Roman" w:hAnsi="Times New Roman" w:cs="Times New Roman" w:eastAsia="Times New Roman"/>
          <w:sz w:val="32"/>
          <w:spacing w:val="0"/>
          <w:color w:val="000000"/>
          <w:b w:val="off"/>
          <w:i w:val="off"/>
        </w:rPr>
        <w:t xml:space="preserve">-GILLE D, SCHMID A, WALTHER B, VERGÈRES G. Fermented food and non-communicable chronic </w:t>
      </w:r>
      <w:r>
        <w:rPr>
          <w:rFonts w:ascii="Times New Roman" w:hAnsi="Times New Roman" w:cs="Times New Roman" w:eastAsia="Times New Roman"/>
          <w:sz w:val="32"/>
          <w:spacing w:val="0"/>
          <w:color w:val="000000"/>
          <w:b w:val="off"/>
          <w:i w:val="off"/>
        </w:rPr>
        <w:t>diseases: a review [J]. Nutrients,2018,10(4):448.</w:t>
      </w:r>
      <w:bookmarkEnd w:id="20094"/>
    </w:p>
    <w:p>
      <w:pPr>
        <w:pageBreakBefore w:val="off"/>
        <w:tabs/>
        <w:wordWrap w:val="off"/>
        <w:spacing w:before="0" w:after="0" w:line="460" w:lineRule="atLeast"/>
        <w:ind w:left="260" w:right="0" w:hanging="240"/>
        <w:jc w:val="both"/>
        <w:textAlignment w:val="baseline"/>
        <w:rPr>
          <w:sz w:val="32"/>
        </w:rPr>
      </w:pPr>
      <w:bookmarkStart w:name="" w:id="20095"/>
      <w:r>
        <w:rPr>
          <w:rFonts w:ascii="Times New Roman" w:hAnsi="Times New Roman" w:cs="Times New Roman" w:eastAsia="Times New Roman"/>
          <w:sz w:val="32"/>
          <w:spacing w:val="0"/>
          <w:color w:val="000000"/>
          <w:b w:val="off"/>
          <w:i w:val="off"/>
        </w:rPr>
        <w:t xml:space="preserve">KAPP J M, SUMNER W. Kombucha:a systematic review of the empirical evidence of human health </w:t>
      </w:r>
      <w:r>
        <w:rPr>
          <w:rFonts w:ascii="Times New Roman" w:hAnsi="Times New Roman" w:cs="Times New Roman" w:eastAsia="Times New Roman"/>
          <w:sz w:val="32"/>
          <w:spacing w:val="0"/>
          <w:color w:val="000000"/>
          <w:b w:val="off"/>
          <w:i w:val="off"/>
        </w:rPr>
        <w:t>benefit [J]. Ann Epidemiol,2019,30:66-70.</w:t>
      </w:r>
      <w:bookmarkEnd w:id="20095"/>
    </w:p>
    <w:p>
      <w:pPr>
        <w:pageBreakBefore w:val="off"/>
        <w:tabs/>
        <w:wordWrap w:val="off"/>
        <w:spacing w:before="0" w:after="0" w:line="460" w:lineRule="atLeast"/>
        <w:ind w:left="260" w:right="20" w:hanging="240"/>
        <w:jc w:val="both"/>
        <w:textAlignment w:val="baseline"/>
        <w:rPr>
          <w:sz w:val="32"/>
        </w:rPr>
      </w:pPr>
      <w:bookmarkStart w:name="" w:id="20096"/>
      <w:r>
        <w:rPr>
          <w:rFonts w:ascii="Times New Roman" w:hAnsi="Times New Roman" w:cs="Times New Roman" w:eastAsia="Times New Roman"/>
          <w:sz w:val="32"/>
          <w:spacing w:val="0"/>
          <w:color w:val="000000"/>
          <w:b w:val="off"/>
          <w:i w:val="off"/>
        </w:rPr>
        <w:t>BATISTA P, PENAS M R, PINTADO M, OLIVEIRA-SILVA P. Kombucha: perceptions and future prospects [J].</w:t>
      </w:r>
      <w:r>
        <w:rPr>
          <w:rFonts w:ascii="Times New Roman" w:hAnsi="Times New Roman" w:cs="Times New Roman" w:eastAsia="Times New Roman"/>
          <w:sz w:val="32"/>
          <w:spacing w:val="0"/>
          <w:color w:val="000000"/>
          <w:b w:val="off"/>
          <w:i w:val="off"/>
        </w:rPr>
        <w:t>Foods,2022,11[13]:1977.</w:t>
      </w:r>
      <w:bookmarkEnd w:id="20096"/>
    </w:p>
    <w:p>
      <w:pPr>
        <w:pageBreakBefore w:val="off"/>
        <w:tabs/>
        <w:wordWrap w:val="off"/>
        <w:spacing w:before="0" w:after="0" w:line="460" w:lineRule="atLeast"/>
        <w:ind w:left="260" w:right="0" w:hanging="240"/>
        <w:jc w:val="both"/>
        <w:textAlignment w:val="baseline"/>
        <w:rPr>
          <w:sz w:val="32"/>
        </w:rPr>
      </w:pPr>
      <w:bookmarkStart w:name="" w:id="20097"/>
      <w:r>
        <w:rPr>
          <w:rFonts w:ascii="Times New Roman" w:hAnsi="Times New Roman" w:cs="Times New Roman" w:eastAsia="Times New Roman"/>
          <w:sz w:val="32"/>
          <w:spacing w:val="0"/>
          <w:color w:val="000000"/>
          <w:b w:val="off"/>
          <w:i w:val="off"/>
        </w:rPr>
        <w:t>ANANTCHOKE N,DUANGRAT R,SUTTHIPHATKUL T, et al. Kombucha beverages produced from fruits,</w:t>
      </w:r>
      <w:r>
        <w:rPr>
          <w:rFonts w:ascii="Times New Roman" w:hAnsi="Times New Roman" w:cs="Times New Roman" w:eastAsia="Times New Roman"/>
          <w:sz w:val="32"/>
          <w:spacing w:val="0"/>
          <w:color w:val="000000"/>
          <w:b w:val="off"/>
          <w:i w:val="off"/>
        </w:rPr>
        <w:t>vegetables, and plants: a review on their pharmacological activities and health benefits [J]. Foods,2023,</w:t>
      </w:r>
      <w:r>
        <w:rPr>
          <w:rFonts w:ascii="Times New Roman" w:hAnsi="Times New Roman" w:cs="Times New Roman" w:eastAsia="Times New Roman"/>
          <w:sz w:val="32"/>
          <w:spacing w:val="0"/>
          <w:color w:val="000000"/>
          <w:b w:val="off"/>
          <w:i w:val="off"/>
        </w:rPr>
        <w:t>12[9]:1818.</w:t>
      </w:r>
      <w:bookmarkEnd w:id="20097"/>
    </w:p>
    <w:p>
      <w:pPr>
        <w:pageBreakBefore w:val="off"/>
        <w:tabs/>
        <w:wordWrap w:val="off"/>
        <w:spacing w:before="0" w:after="0" w:line="460" w:lineRule="atLeast"/>
        <w:ind w:left="260" w:right="0" w:hanging="240"/>
        <w:jc w:val="both"/>
        <w:textAlignment w:val="baseline"/>
        <w:rPr>
          <w:sz w:val="32"/>
        </w:rPr>
      </w:pPr>
      <w:bookmarkStart w:name="" w:id="20098"/>
      <w:r>
        <w:rPr>
          <w:rFonts w:ascii="Times New Roman" w:hAnsi="Times New Roman" w:cs="Times New Roman" w:eastAsia="Times New Roman"/>
          <w:sz w:val="32"/>
          <w:spacing w:val="0"/>
          <w:color w:val="000000"/>
          <w:b w:val="off"/>
          <w:i w:val="off"/>
        </w:rPr>
        <w:t xml:space="preserve">KIM C E, YOON L S, MICHELS K B, et al. The impact of prebiotic, probiotic, and synbiotic supplements </w:t>
      </w:r>
      <w:r>
        <w:rPr>
          <w:rFonts w:ascii="Times New Roman" w:hAnsi="Times New Roman" w:cs="Times New Roman" w:eastAsia="Times New Roman"/>
          <w:sz w:val="32"/>
          <w:spacing w:val="0"/>
          <w:color w:val="000000"/>
          <w:b w:val="off"/>
          <w:i w:val="off"/>
        </w:rPr>
        <w:t>and yogurt consumption on the risk of colorectal neoplasia among adults: a systematic review [J].</w:t>
      </w:r>
      <w:r>
        <w:rPr>
          <w:rFonts w:ascii="Times New Roman" w:hAnsi="Times New Roman" w:cs="Times New Roman" w:eastAsia="Times New Roman"/>
          <w:sz w:val="32"/>
          <w:spacing w:val="0"/>
          <w:color w:val="000000"/>
          <w:b w:val="off"/>
          <w:i w:val="off"/>
        </w:rPr>
        <w:t>Nutrients,2022,14[22]:4937.</w:t>
      </w:r>
      <w:bookmarkEnd w:id="20098"/>
    </w:p>
    <w:p>
      <w:pPr>
        <w:pageBreakBefore w:val="off"/>
        <w:tabs/>
        <w:wordWrap w:val="off"/>
        <w:spacing w:before="0" w:after="0" w:line="460" w:lineRule="atLeast"/>
        <w:ind w:left="260" w:right="0" w:hanging="240"/>
        <w:jc w:val="both"/>
        <w:textAlignment w:val="baseline"/>
        <w:rPr>
          <w:sz w:val="32"/>
        </w:rPr>
      </w:pPr>
      <w:bookmarkStart w:name="" w:id="20099"/>
      <w:r>
        <w:rPr>
          <w:rFonts w:ascii="Times New Roman" w:hAnsi="Times New Roman" w:cs="Times New Roman" w:eastAsia="Times New Roman"/>
          <w:sz w:val="32"/>
          <w:spacing w:val="0"/>
          <w:color w:val="000000"/>
          <w:b w:val="off"/>
          <w:i w:val="off"/>
        </w:rPr>
        <w:t xml:space="preserve">PARVEZ S, MALIK K A, AH KANG S, KIM H Y. Probiotics and their fermented food products are beneficial </w:t>
      </w:r>
      <w:r>
        <w:rPr>
          <w:rFonts w:ascii="Times New Roman" w:hAnsi="Times New Roman" w:cs="Times New Roman" w:eastAsia="Times New Roman"/>
          <w:sz w:val="32"/>
          <w:spacing w:val="0"/>
          <w:color w:val="000000"/>
          <w:b w:val="off"/>
          <w:i w:val="off"/>
        </w:rPr>
        <w:t>for health [J]. J Appl Microbiol,2006,100[6]:1171-1185.</w:t>
      </w:r>
      <w:bookmarkEnd w:id="20099"/>
    </w:p>
    <w:p>
      <w:pPr>
        <w:pageBreakBefore w:val="off"/>
        <w:tabs/>
        <w:wordWrap w:val="off"/>
        <w:spacing w:before="0" w:after="0" w:line="460" w:lineRule="atLeast"/>
        <w:ind w:left="260" w:right="0" w:hanging="240"/>
        <w:jc w:val="both"/>
        <w:textAlignment w:val="baseline"/>
        <w:rPr>
          <w:sz w:val="32"/>
        </w:rPr>
      </w:pPr>
      <w:bookmarkStart w:name="" w:id="20100"/>
      <w:r>
        <w:rPr>
          <w:rFonts w:ascii="Times New Roman" w:hAnsi="Times New Roman" w:cs="Times New Roman" w:eastAsia="Times New Roman"/>
          <w:sz w:val="32"/>
          <w:spacing w:val="0"/>
          <w:color w:val="000000"/>
          <w:b w:val="off"/>
          <w:i w:val="off"/>
        </w:rPr>
        <w:t xml:space="preserve">YANNI A E, KARTSIOTI K, KARATHANOS V T. The role of yoghurt consumption in the management of </w:t>
      </w:r>
      <w:r>
        <w:rPr>
          <w:rFonts w:ascii="Times New Roman" w:hAnsi="Times New Roman" w:cs="Times New Roman" w:eastAsia="Times New Roman"/>
          <w:sz w:val="32"/>
          <w:spacing w:val="0"/>
          <w:color w:val="000000"/>
          <w:b w:val="off"/>
          <w:i w:val="off"/>
        </w:rPr>
        <w:t>type II diabetes [J]. Food Funct,2020,11[12]:10306-10316.</w:t>
      </w:r>
      <w:bookmarkEnd w:id="20100"/>
    </w:p>
    <w:p>
      <w:pPr>
        <w:pageBreakBefore w:val="off"/>
        <w:tabs/>
        <w:wordWrap w:val="off"/>
        <w:spacing w:before="0" w:after="0" w:line="460" w:lineRule="atLeast"/>
        <w:ind w:left="260" w:right="0" w:hanging="240"/>
        <w:jc w:val="both"/>
        <w:textAlignment w:val="baseline"/>
        <w:rPr>
          <w:sz w:val="32"/>
        </w:rPr>
      </w:pPr>
      <w:bookmarkStart w:name="" w:id="20101"/>
      <w:r>
        <w:rPr>
          <w:rFonts w:ascii="Times New Roman" w:hAnsi="Times New Roman" w:cs="Times New Roman" w:eastAsia="Times New Roman"/>
          <w:sz w:val="32"/>
          <w:spacing w:val="0"/>
          <w:color w:val="000000"/>
          <w:b w:val="off"/>
          <w:i w:val="off"/>
        </w:rPr>
        <w:t>CIFELLI C J,AGARWAL S, FULGONI V L 3RD. Association of yogurt consumption with nutrient intakes,</w:t>
      </w:r>
      <w:r>
        <w:rPr>
          <w:rFonts w:ascii="Times New Roman" w:hAnsi="Times New Roman" w:cs="Times New Roman" w:eastAsia="Times New Roman"/>
          <w:sz w:val="32"/>
          <w:spacing w:val="0"/>
          <w:color w:val="000000"/>
          <w:b w:val="off"/>
          <w:i w:val="off"/>
        </w:rPr>
        <w:t>nutrient adequacy, and diet quality in American children and adults [J]. Nutrients,2020,12[11]:3435.</w:t>
      </w:r>
      <w:bookmarkEnd w:id="20101"/>
    </w:p>
    <w:p>
      <w:pPr>
        <w:pageBreakBefore w:val="off"/>
        <w:tabs/>
        <w:wordWrap w:val="off"/>
        <w:spacing w:before="0" w:after="0" w:line="460" w:lineRule="atLeast"/>
        <w:ind w:left="260" w:right="0" w:hanging="240"/>
        <w:jc w:val="both"/>
        <w:textAlignment w:val="baseline"/>
        <w:rPr>
          <w:sz w:val="32"/>
        </w:rPr>
      </w:pPr>
      <w:bookmarkStart w:name="" w:id="20102"/>
      <w:r>
        <w:rPr>
          <w:rFonts w:ascii="Times New Roman" w:hAnsi="Times New Roman" w:cs="Times New Roman" w:eastAsia="Times New Roman"/>
          <w:sz w:val="32"/>
          <w:spacing w:val="0"/>
          <w:color w:val="000000"/>
          <w:b w:val="off"/>
          <w:i w:val="off"/>
        </w:rPr>
        <w:t xml:space="preserve">WU L,SUN D. Consumption of yogurt and the incident risk of cardiovascular disease:a meta-analysis of </w:t>
      </w:r>
      <w:r>
        <w:rPr>
          <w:rFonts w:ascii="Times New Roman" w:hAnsi="Times New Roman" w:cs="Times New Roman" w:eastAsia="Times New Roman"/>
          <w:sz w:val="32"/>
          <w:spacing w:val="0"/>
          <w:color w:val="000000"/>
          <w:b w:val="off"/>
          <w:i w:val="off"/>
        </w:rPr>
        <w:t>nine cohort studies [J]. Nutrients,2017,9[3]:315.</w:t>
      </w:r>
      <w:bookmarkEnd w:id="20102"/>
    </w:p>
    <w:p>
      <w:pPr>
        <w:pageBreakBefore w:val="off"/>
        <w:tabs/>
        <w:wordWrap w:val="off"/>
        <w:spacing w:before="0" w:after="0" w:line="460" w:lineRule="atLeast"/>
        <w:ind w:left="260" w:right="20" w:hanging="240"/>
        <w:jc w:val="both"/>
        <w:textAlignment w:val="baseline"/>
        <w:rPr>
          <w:sz w:val="32"/>
        </w:rPr>
      </w:pPr>
      <w:bookmarkStart w:name="" w:id="20103"/>
      <w:r>
        <w:rPr>
          <w:rFonts w:ascii="Times New Roman" w:hAnsi="Times New Roman" w:cs="Times New Roman" w:eastAsia="Times New Roman"/>
          <w:sz w:val="32"/>
          <w:spacing w:val="0"/>
          <w:color w:val="000000"/>
          <w:b w:val="off"/>
          <w:i w:val="off"/>
        </w:rPr>
        <w:t xml:space="preserve">SNIFFEN J C, MCFARLAND L V, EVANS C T, GOLDSTEIN E J C. Choosing an appropriate probiotic </w:t>
      </w:r>
      <w:r>
        <w:rPr>
          <w:rFonts w:ascii="Times New Roman" w:hAnsi="Times New Roman" w:cs="Times New Roman" w:eastAsia="Times New Roman"/>
          <w:sz w:val="32"/>
          <w:spacing w:val="0"/>
          <w:color w:val="000000"/>
          <w:b w:val="off"/>
          <w:i w:val="off"/>
        </w:rPr>
        <w:t>product for your patient: an evidence-based practical guide [J]. PLoS One,2018,13[12]:e0209205.</w:t>
      </w:r>
      <w:bookmarkEnd w:id="20103"/>
    </w:p>
    <w:p>
      <w:pPr>
        <w:pageBreakBefore w:val="off"/>
        <w:tabs/>
        <w:wordWrap w:val="off"/>
        <w:spacing w:before="0" w:after="0" w:line="460" w:lineRule="atLeast"/>
        <w:ind w:left="260" w:right="0" w:hanging="240"/>
        <w:jc w:val="both"/>
        <w:textAlignment w:val="baseline"/>
        <w:rPr>
          <w:sz w:val="32"/>
        </w:rPr>
      </w:pPr>
      <w:bookmarkStart w:name="" w:id="20104"/>
      <w:r>
        <w:rPr>
          <w:rFonts w:ascii="Times New Roman" w:hAnsi="Times New Roman" w:cs="Times New Roman" w:eastAsia="Times New Roman"/>
          <w:sz w:val="32"/>
          <w:spacing w:val="0"/>
          <w:color w:val="000000"/>
          <w:b w:val="off"/>
          <w:i w:val="off"/>
        </w:rPr>
        <w:t xml:space="preserve">RUIZ SELLAS R B, BUENO T, DE OLIVEIRA A A B, KARP S G, SOCCOL C R. Bacillus subtilis natto as a </w:t>
      </w:r>
      <w:r>
        <w:rPr>
          <w:rFonts w:ascii="Times New Roman" w:hAnsi="Times New Roman" w:cs="Times New Roman" w:eastAsia="Times New Roman"/>
          <w:sz w:val="32"/>
          <w:spacing w:val="0"/>
          <w:color w:val="000000"/>
          <w:b w:val="off"/>
          <w:i w:val="off"/>
        </w:rPr>
        <w:t>potential probiotic in animal nutrition [J]. Crit Rev Biotechnol,2021,41[3]:355-369.</w:t>
      </w:r>
      <w:bookmarkEnd w:id="20104"/>
    </w:p>
    <w:p>
      <w:pPr>
        <w:pageBreakBefore w:val="off"/>
        <w:tabs/>
        <w:wordWrap w:val="off"/>
        <w:spacing w:before="0" w:after="0" w:line="460" w:lineRule="atLeast"/>
        <w:ind w:left="260" w:right="40" w:hanging="240"/>
        <w:jc w:val="both"/>
        <w:textAlignment w:val="baseline"/>
        <w:rPr>
          <w:sz w:val="32"/>
        </w:rPr>
      </w:pPr>
      <w:bookmarkStart w:name="" w:id="20105"/>
      <w:r>
        <w:rPr>
          <w:rFonts w:ascii="Times New Roman" w:hAnsi="Times New Roman" w:cs="Times New Roman" w:eastAsia="Times New Roman"/>
          <w:sz w:val="32"/>
          <w:spacing w:val="0"/>
          <w:color w:val="000000"/>
          <w:b w:val="off"/>
          <w:i w:val="off"/>
        </w:rPr>
        <w:t>CHILTON S N, BURTON J P, REID G. Inclusion of fermented foods in food guides around the world [J].</w:t>
      </w:r>
      <w:r>
        <w:rPr>
          <w:rFonts w:ascii="Times New Roman" w:hAnsi="Times New Roman" w:cs="Times New Roman" w:eastAsia="Times New Roman"/>
          <w:sz w:val="32"/>
          <w:spacing w:val="0"/>
          <w:color w:val="000000"/>
          <w:b w:val="off"/>
          <w:i w:val="off"/>
        </w:rPr>
        <w:t>Nutrients,2015,7[1]:390-404.</w:t>
      </w:r>
      <w:bookmarkEnd w:id="20105"/>
    </w:p>
    <w:p>
      <w:pPr>
        <w:pageBreakBefore w:val="off"/>
        <w:tabs/>
        <w:wordWrap w:val="off"/>
        <w:spacing w:before="0" w:after="0" w:line="460" w:lineRule="atLeast"/>
        <w:ind w:left="260" w:right="0" w:hanging="240"/>
        <w:jc w:val="both"/>
        <w:textAlignment w:val="baseline"/>
        <w:rPr>
          <w:sz w:val="32"/>
        </w:rPr>
      </w:pPr>
      <w:bookmarkStart w:name="" w:id="20106"/>
      <w:r>
        <w:rPr>
          <w:rFonts w:ascii="Times New Roman" w:hAnsi="Times New Roman" w:cs="Times New Roman" w:eastAsia="Times New Roman"/>
          <w:sz w:val="32"/>
          <w:spacing w:val="0"/>
          <w:color w:val="000000"/>
          <w:b w:val="off"/>
          <w:i w:val="off"/>
        </w:rPr>
        <w:t xml:space="preserve">ZORZELA L, ARDESTANI S K, MCFARLAND L V, VOHRA S. Is there a role for modified probiotics as </w:t>
      </w:r>
      <w:r>
        <w:rPr>
          <w:rFonts w:ascii="Times New Roman" w:hAnsi="Times New Roman" w:cs="Times New Roman" w:eastAsia="Times New Roman"/>
          <w:sz w:val="32"/>
          <w:spacing w:val="0"/>
          <w:color w:val="000000"/>
          <w:b w:val="off"/>
          <w:i w:val="off"/>
        </w:rPr>
        <w:t>beneficial microbes:a systematic review of the literature [J]. Benef Microbes,2017,8[5]:739-754.</w:t>
      </w:r>
      <w:bookmarkEnd w:id="20106"/>
    </w:p>
    <w:p>
      <w:pPr>
        <w:pageBreakBefore w:val="off"/>
        <w:tabs/>
        <w:wordWrap w:val="off"/>
        <w:spacing w:before="0" w:after="0" w:line="460" w:lineRule="exact"/>
        <w:ind w:left="0" w:right="0"/>
        <w:jc w:val="both"/>
        <w:textAlignment w:val="baseline"/>
        <w:rPr>
          <w:sz w:val="32"/>
        </w:rPr>
      </w:pPr>
      <w:bookmarkStart w:name="" w:id="20107"/>
      <w:r>
        <w:rPr>
          <w:rFonts w:ascii="宋体" w:hAnsi="宋体" w:cs="宋体" w:eastAsia="宋体"/>
          <w:sz w:val="32"/>
          <w:spacing w:val="0"/>
          <w:color w:val="000000"/>
          <w:b w:val="off"/>
          <w:i w:val="off"/>
        </w:rPr>
        <w:t/>
      </w:r>
      <w:bookmarkEnd w:id="20107"/>
    </w:p>
    <w:p>
      <w:pPr>
        <w:pageBreakBefore w:val="off"/>
        <w:tabs/>
        <w:wordWrap w:val="off"/>
        <w:spacing w:before="0" w:after="0" w:line="460" w:lineRule="exact"/>
        <w:ind w:left="0" w:right="0"/>
        <w:jc w:val="both"/>
        <w:textAlignment w:val="baseline"/>
        <w:rPr>
          <w:sz w:val="32"/>
        </w:rPr>
      </w:pPr>
      <w:bookmarkStart w:name="" w:id="20108"/>
      <w:r>
        <w:rPr>
          <w:rFonts w:ascii="宋体" w:hAnsi="宋体" w:cs="宋体" w:eastAsia="宋体"/>
          <w:sz w:val="32"/>
          <w:spacing w:val="0"/>
          <w:color w:val="000000"/>
          <w:b w:val="off"/>
          <w:i w:val="off"/>
        </w:rPr>
        <w:t/>
      </w:r>
      <w:bookmarkEnd w:id="20108"/>
    </w:p>
    <w:p>
      <w:pPr>
        <w:pageBreakBefore w:val="off"/>
        <w:tabs/>
        <w:wordWrap w:val="off"/>
        <w:spacing w:before="0" w:after="0" w:line="480" w:lineRule="atLeast"/>
        <w:ind w:left="20" w:right="0"/>
        <w:jc w:val="both"/>
        <w:textAlignment w:val="baseline"/>
        <w:rPr>
          <w:sz w:val="35"/>
        </w:rPr>
      </w:pPr>
      <w:bookmarkStart w:name="" w:id="20109"/>
      <w:r>
        <w:rPr>
          <w:rFonts w:ascii="仿宋" w:hAnsi="仿宋" w:cs="仿宋" w:eastAsia="仿宋"/>
          <w:sz w:val="35"/>
          <w:spacing w:val="0"/>
          <w:color w:val="a4b1d1"/>
          <w:b w:val="off"/>
          <w:i w:val="off"/>
        </w:rPr>
        <w:t>862</w:t>
      </w:r>
      <w:bookmarkEnd w:id="20109"/>
    </w:p>
    <w:p>
      <w:r>
        <w:t/>
      </w:r>
    </w:p>
    <w:p>
      <w:pPr>
        <w:sectPr>
          <w:footerReference r:id="rId1779"/>
          <w:headerReference r:id="rId1780" w:type="default"/>
          <w:type w:val="nextPage"/>
          <w:pgSz w:w="17340" w:h="25540"/>
          <w:pgMar w:left="1620" w:top="1080" w:right="1620" w:bottom="1080" w:header="780" w:footer="780"/>
          <w:cols w:num="1"/>
        </w:sectPr>
      </w:pPr>
    </w:p>
    <w:p>
      <w:pPr>
        <w:pageBreakBefore w:val="off"/>
        <w:tabs/>
        <w:wordWrap w:val="off"/>
        <w:spacing w:before="0" w:after="0" w:line="460" w:lineRule="atLeast"/>
        <w:ind w:left="0" w:right="0"/>
        <w:jc w:val="right"/>
        <w:textAlignment w:val="baseline"/>
        <w:rPr>
          <w:sz w:val="34"/>
        </w:rPr>
      </w:pPr>
      <w:bookmarkStart w:name="" w:id="20110"/>
      <w:r>
        <w:rPr>
          <w:rFonts w:ascii="黑体" w:hAnsi="黑体" w:cs="黑体" w:eastAsia="黑体"/>
          <w:sz w:val="34"/>
          <w:spacing w:val="0"/>
          <w:color w:val="000000"/>
          <w:b w:val="off"/>
          <w:i w:val="off"/>
        </w:rPr>
        <w:t>参考文献</w:t>
      </w:r>
      <w:bookmarkEnd w:id="20110"/>
    </w:p>
    <w:p>
      <w:pPr>
        <w:pageBreakBefore w:val="off"/>
        <w:tabs/>
        <w:wordWrap w:val="off"/>
        <w:spacing w:before="0" w:after="0" w:line="440" w:lineRule="exact"/>
        <w:ind w:left="0" w:right="0"/>
        <w:jc w:val="right"/>
        <w:textAlignment w:val="baseline"/>
        <w:rPr>
          <w:sz w:val="34"/>
        </w:rPr>
      </w:pPr>
      <w:bookmarkStart w:name="" w:id="20111"/>
      <w:r>
        <w:rPr>
          <w:rFonts w:ascii="宋体" w:hAnsi="宋体" w:cs="宋体" w:eastAsia="宋体"/>
          <w:sz w:val="34"/>
          <w:spacing w:val="0"/>
          <w:color w:val="000000"/>
          <w:b w:val="off"/>
          <w:i w:val="off"/>
        </w:rPr>
        <w:t/>
      </w:r>
      <w:bookmarkEnd w:id="20111"/>
    </w:p>
    <w:p>
      <w:pPr>
        <w:pageBreakBefore w:val="off"/>
        <w:tabs/>
        <w:wordWrap w:val="off"/>
        <w:spacing w:before="0" w:after="0" w:line="440" w:lineRule="exact"/>
        <w:ind w:left="0" w:right="0"/>
        <w:jc w:val="right"/>
        <w:textAlignment w:val="baseline"/>
        <w:rPr>
          <w:sz w:val="34"/>
        </w:rPr>
      </w:pPr>
      <w:bookmarkStart w:name="" w:id="20112"/>
      <w:r>
        <w:rPr>
          <w:rFonts w:ascii="宋体" w:hAnsi="宋体" w:cs="宋体" w:eastAsia="宋体"/>
          <w:sz w:val="34"/>
          <w:spacing w:val="0"/>
          <w:color w:val="000000"/>
          <w:b w:val="off"/>
          <w:i w:val="off"/>
        </w:rPr>
        <w:t/>
      </w:r>
      <w:bookmarkEnd w:id="20112"/>
    </w:p>
    <w:p>
      <w:pPr>
        <w:pageBreakBefore w:val="off"/>
        <w:tabs/>
        <w:wordWrap w:val="off"/>
        <w:spacing w:before="0" w:after="0" w:line="440" w:lineRule="exact"/>
        <w:ind w:left="0" w:right="0"/>
        <w:jc w:val="right"/>
        <w:textAlignment w:val="baseline"/>
        <w:rPr>
          <w:sz w:val="34"/>
        </w:rPr>
      </w:pPr>
      <w:bookmarkStart w:name="" w:id="20113"/>
      <w:r>
        <w:rPr>
          <w:rFonts w:ascii="宋体" w:hAnsi="宋体" w:cs="宋体" w:eastAsia="宋体"/>
          <w:sz w:val="34"/>
          <w:spacing w:val="0"/>
          <w:color w:val="000000"/>
          <w:b w:val="off"/>
          <w:i w:val="off"/>
        </w:rPr>
        <w:t/>
      </w:r>
      <w:bookmarkEnd w:id="20113"/>
    </w:p>
    <w:p>
      <w:pPr>
        <w:pageBreakBefore w:val="off"/>
        <w:tabs/>
        <w:wordWrap w:val="off"/>
        <w:spacing w:before="0" w:after="0" w:line="440" w:lineRule="exact"/>
        <w:ind w:left="0" w:right="0"/>
        <w:jc w:val="right"/>
        <w:textAlignment w:val="baseline"/>
        <w:rPr>
          <w:sz w:val="34"/>
        </w:rPr>
      </w:pPr>
      <w:bookmarkStart w:name="" w:id="20114"/>
      <w:r>
        <w:rPr>
          <w:rFonts w:ascii="宋体" w:hAnsi="宋体" w:cs="宋体" w:eastAsia="宋体"/>
          <w:sz w:val="34"/>
          <w:spacing w:val="0"/>
          <w:color w:val="000000"/>
          <w:b w:val="off"/>
          <w:i w:val="off"/>
        </w:rPr>
        <w:t/>
      </w:r>
      <w:bookmarkEnd w:id="20114"/>
    </w:p>
    <w:p>
      <w:pPr>
        <w:pageBreakBefore w:val="off"/>
        <w:tabs/>
        <w:wordWrap w:val="off"/>
        <w:spacing w:before="0" w:after="0" w:line="460" w:lineRule="atLeast"/>
        <w:ind w:left="220" w:right="0" w:hanging="200"/>
        <w:jc w:val="both"/>
        <w:textAlignment w:val="baseline"/>
        <w:rPr>
          <w:sz w:val="32"/>
        </w:rPr>
      </w:pPr>
      <w:bookmarkStart w:name="" w:id="20115"/>
      <w:r>
        <w:rPr>
          <w:rFonts w:ascii="Times New Roman" w:hAnsi="Times New Roman" w:cs="Times New Roman" w:eastAsia="Times New Roman"/>
          <w:sz w:val="32"/>
          <w:spacing w:val="0"/>
          <w:color w:val="000000"/>
          <w:b w:val="off"/>
          <w:i w:val="off"/>
        </w:rPr>
        <w:t xml:space="preserve">LI C, ZHU H, LI C, et al. The present situation of pesticide residues in China and their removal and </w:t>
      </w:r>
      <w:r>
        <w:rPr>
          <w:rFonts w:ascii="Times New Roman" w:hAnsi="Times New Roman" w:cs="Times New Roman" w:eastAsia="Times New Roman"/>
          <w:sz w:val="32"/>
          <w:spacing w:val="0"/>
          <w:color w:val="000000"/>
          <w:b w:val="off"/>
          <w:i w:val="off"/>
        </w:rPr>
        <w:t>transformation during food processing [J]. Food Chem,2021,354(2):129552.</w:t>
      </w:r>
      <w:bookmarkEnd w:id="20115"/>
    </w:p>
    <w:p>
      <w:pPr>
        <w:pageBreakBefore w:val="off"/>
        <w:tabs/>
        <w:wordWrap w:val="off"/>
        <w:spacing w:before="0" w:after="0" w:line="460" w:lineRule="atLeast"/>
        <w:ind w:left="220" w:right="20" w:hanging="200"/>
        <w:jc w:val="both"/>
        <w:textAlignment w:val="baseline"/>
        <w:rPr>
          <w:sz w:val="32"/>
        </w:rPr>
      </w:pPr>
      <w:bookmarkStart w:name="" w:id="20116"/>
      <w:r>
        <w:rPr>
          <w:rFonts w:ascii="Times New Roman" w:hAnsi="Times New Roman" w:cs="Times New Roman" w:eastAsia="Times New Roman"/>
          <w:sz w:val="32"/>
          <w:spacing w:val="0"/>
          <w:color w:val="000000"/>
          <w:b w:val="off"/>
          <w:i w:val="off"/>
        </w:rPr>
        <w:t xml:space="preserve">MIAO S, WEI Y, PAN Y, et al. Detection methods, migration patterns, and health effects of pesticide </w:t>
      </w:r>
      <w:r>
        <w:rPr>
          <w:rFonts w:ascii="Times New Roman" w:hAnsi="Times New Roman" w:cs="Times New Roman" w:eastAsia="Times New Roman"/>
          <w:sz w:val="32"/>
          <w:spacing w:val="0"/>
          <w:color w:val="000000"/>
          <w:b w:val="off"/>
          <w:i w:val="off"/>
        </w:rPr>
        <w:t>residues in tea [J]. Compr Rev Food Sci Food Saf, 2023.</w:t>
      </w:r>
      <w:bookmarkEnd w:id="20116"/>
    </w:p>
    <w:p>
      <w:pPr>
        <w:pageBreakBefore w:val="off"/>
        <w:tabs/>
        <w:wordWrap w:val="off"/>
        <w:spacing w:before="0" w:after="0" w:line="460" w:lineRule="atLeast"/>
        <w:ind w:left="220" w:right="20" w:hanging="200"/>
        <w:jc w:val="both"/>
        <w:textAlignment w:val="baseline"/>
        <w:rPr>
          <w:sz w:val="32"/>
        </w:rPr>
      </w:pPr>
      <w:bookmarkStart w:name="" w:id="20117"/>
      <w:r>
        <w:rPr>
          <w:rFonts w:ascii="Times New Roman" w:hAnsi="Times New Roman" w:cs="Times New Roman" w:eastAsia="Times New Roman"/>
          <w:sz w:val="32"/>
          <w:spacing w:val="0"/>
          <w:color w:val="000000"/>
          <w:b w:val="off"/>
          <w:i w:val="off"/>
        </w:rPr>
        <w:t>MARIA ABOU DIWAN, LAHIMER M, BACH V, et al. Impact of pesticide residues on the gut-microbiota-</w:t>
      </w:r>
      <w:r>
        <w:rPr>
          <w:rFonts w:ascii="Times New Roman" w:hAnsi="Times New Roman" w:cs="Times New Roman" w:eastAsia="Times New Roman"/>
          <w:sz w:val="32"/>
          <w:spacing w:val="0"/>
          <w:color w:val="000000"/>
          <w:b w:val="off"/>
          <w:i w:val="off"/>
        </w:rPr>
        <w:t>blood-brain barrier axis: a narrative review [J]. Int J Mol Sci,2022.</w:t>
      </w:r>
      <w:bookmarkEnd w:id="20117"/>
    </w:p>
    <w:p>
      <w:pPr>
        <w:pageBreakBefore w:val="off"/>
        <w:tabs/>
        <w:wordWrap w:val="off"/>
        <w:spacing w:before="0" w:after="0" w:line="460" w:lineRule="atLeast"/>
        <w:ind w:left="220" w:right="20" w:hanging="200"/>
        <w:jc w:val="both"/>
        <w:textAlignment w:val="baseline"/>
        <w:rPr>
          <w:sz w:val="32"/>
        </w:rPr>
      </w:pPr>
      <w:bookmarkStart w:name="" w:id="20118"/>
      <w:r>
        <w:rPr>
          <w:rFonts w:ascii="Times New Roman" w:hAnsi="Times New Roman" w:cs="Times New Roman" w:eastAsia="Times New Roman"/>
          <w:sz w:val="32"/>
          <w:spacing w:val="0"/>
          <w:color w:val="000000"/>
          <w:b w:val="off"/>
          <w:i w:val="off"/>
        </w:rPr>
        <w:t xml:space="preserve">CHUNG S WC. How effective are common household preparations on removing pesticide residues from </w:t>
      </w:r>
      <w:r>
        <w:rPr>
          <w:rFonts w:ascii="Times New Roman" w:hAnsi="Times New Roman" w:cs="Times New Roman" w:eastAsia="Times New Roman"/>
          <w:sz w:val="32"/>
          <w:spacing w:val="0"/>
          <w:color w:val="000000"/>
          <w:b w:val="off"/>
          <w:i w:val="off"/>
        </w:rPr>
        <w:t>fruit and vegetables? A review [J]. J Sci Food Agric, 2017.</w:t>
      </w:r>
      <w:bookmarkEnd w:id="20118"/>
    </w:p>
    <w:p>
      <w:pPr>
        <w:pageBreakBefore w:val="off"/>
        <w:tabs/>
        <w:wordWrap w:val="off"/>
        <w:spacing w:before="0" w:after="0" w:line="460" w:lineRule="atLeast"/>
        <w:ind w:left="220" w:right="0" w:hanging="200"/>
        <w:jc w:val="both"/>
        <w:textAlignment w:val="baseline"/>
        <w:rPr>
          <w:sz w:val="32"/>
        </w:rPr>
      </w:pPr>
      <w:bookmarkStart w:name="" w:id="20119"/>
      <w:r>
        <w:rPr>
          <w:rFonts w:ascii="Times New Roman" w:hAnsi="Times New Roman" w:cs="Times New Roman" w:eastAsia="Times New Roman"/>
          <w:sz w:val="32"/>
          <w:spacing w:val="0"/>
          <w:color w:val="000000"/>
          <w:b w:val="off"/>
          <w:i w:val="off"/>
        </w:rPr>
        <w:t>VANDENBERG L N, HAUSER R, MARCUS M, et al. Human exposure to bisphenol A [BPA][J]. Reprod</w:t>
      </w:r>
      <w:r>
        <w:rPr>
          <w:rFonts w:ascii="Times New Roman" w:hAnsi="Times New Roman" w:cs="Times New Roman" w:eastAsia="Times New Roman"/>
          <w:sz w:val="32"/>
          <w:spacing w:val="0"/>
          <w:color w:val="000000"/>
          <w:b w:val="off"/>
          <w:i w:val="off"/>
        </w:rPr>
        <w:t>Toxicol,2007,24(2):139-177.</w:t>
      </w:r>
      <w:bookmarkEnd w:id="20119"/>
    </w:p>
    <w:p>
      <w:pPr>
        <w:pageBreakBefore w:val="off"/>
        <w:tabs/>
        <w:wordWrap w:val="off"/>
        <w:spacing w:before="0" w:after="0" w:line="460" w:lineRule="atLeast"/>
        <w:ind w:left="220" w:right="0" w:hanging="200"/>
        <w:jc w:val="both"/>
        <w:textAlignment w:val="baseline"/>
        <w:rPr>
          <w:sz w:val="32"/>
        </w:rPr>
      </w:pPr>
      <w:bookmarkStart w:name="" w:id="20120"/>
      <w:r>
        <w:rPr>
          <w:rFonts w:ascii="Times New Roman" w:hAnsi="Times New Roman" w:cs="Times New Roman" w:eastAsia="Times New Roman"/>
          <w:sz w:val="32"/>
          <w:spacing w:val="0"/>
          <w:color w:val="000000"/>
          <w:b w:val="off"/>
          <w:i w:val="off"/>
        </w:rPr>
        <w:t>TSAI W-T. Human health risk on environmental exposure to bisphenol-A: a review [J]. J Environ Sci</w:t>
      </w:r>
      <w:r>
        <w:rPr>
          <w:rFonts w:ascii="Times New Roman" w:hAnsi="Times New Roman" w:cs="Times New Roman" w:eastAsia="Times New Roman"/>
          <w:sz w:val="32"/>
          <w:spacing w:val="0"/>
          <w:color w:val="000000"/>
          <w:b w:val="off"/>
          <w:i w:val="off"/>
        </w:rPr>
        <w:t>Health C Environ Carcinog Ecotoxicol Rev,2006,24(2):225-255.</w:t>
      </w:r>
      <w:bookmarkEnd w:id="20120"/>
    </w:p>
    <w:p>
      <w:pPr>
        <w:pageBreakBefore w:val="off"/>
        <w:tabs/>
        <w:wordWrap w:val="off"/>
        <w:spacing w:before="0" w:after="0" w:line="460" w:lineRule="atLeast"/>
        <w:ind w:left="220" w:right="40" w:hanging="200"/>
        <w:jc w:val="both"/>
        <w:textAlignment w:val="baseline"/>
        <w:rPr>
          <w:sz w:val="32"/>
        </w:rPr>
      </w:pPr>
      <w:bookmarkStart w:name="" w:id="20121"/>
      <w:r>
        <w:rPr>
          <w:rFonts w:ascii="Times New Roman" w:hAnsi="Times New Roman" w:cs="Times New Roman" w:eastAsia="Times New Roman"/>
          <w:sz w:val="32"/>
          <w:spacing w:val="0"/>
          <w:color w:val="000000"/>
          <w:b w:val="off"/>
          <w:i w:val="off"/>
        </w:rPr>
        <w:t xml:space="preserve">HAIGHTON L A, HLYWKA J J, DOULL J, et al. Evaluation of the possible carcinogenicity of bisphenol A to </w:t>
      </w:r>
      <w:r>
        <w:rPr>
          <w:rFonts w:ascii="Times New Roman" w:hAnsi="Times New Roman" w:cs="Times New Roman" w:eastAsia="Times New Roman"/>
          <w:sz w:val="32"/>
          <w:spacing w:val="0"/>
          <w:color w:val="000000"/>
          <w:b w:val="off"/>
          <w:i w:val="off"/>
        </w:rPr>
        <w:t>humans [J]. Regul Toxicol Pharmacol,2002,35:238-254.</w:t>
      </w:r>
      <w:bookmarkEnd w:id="20121"/>
    </w:p>
    <w:p>
      <w:pPr>
        <w:pageBreakBefore w:val="off"/>
        <w:tabs/>
        <w:wordWrap w:val="off"/>
        <w:spacing w:before="0" w:after="0" w:line="460" w:lineRule="atLeast"/>
        <w:ind w:left="220" w:right="20" w:hanging="200"/>
        <w:jc w:val="both"/>
        <w:textAlignment w:val="baseline"/>
        <w:rPr>
          <w:sz w:val="32"/>
        </w:rPr>
      </w:pPr>
      <w:bookmarkStart w:name="" w:id="20122"/>
      <w:r>
        <w:rPr>
          <w:rFonts w:ascii="Times New Roman" w:hAnsi="Times New Roman" w:cs="Times New Roman" w:eastAsia="Times New Roman"/>
          <w:sz w:val="32"/>
          <w:spacing w:val="0"/>
          <w:color w:val="000000"/>
          <w:b w:val="off"/>
          <w:i w:val="off"/>
        </w:rPr>
        <w:t>ERYTHROPEL H C, MARIC M, NICELL J A, et al. Leaching of the plasticizer di[2-ethylhexyl] phthalate</w:t>
      </w:r>
      <w:r>
        <w:rPr>
          <w:rFonts w:ascii="Times New Roman" w:hAnsi="Times New Roman" w:cs="Times New Roman" w:eastAsia="Times New Roman"/>
          <w:sz w:val="32"/>
          <w:spacing w:val="0"/>
          <w:color w:val="000000"/>
          <w:b w:val="off"/>
          <w:i w:val="off"/>
        </w:rPr>
        <w:t>[DEHP] from plastic containers and the question of human exposure [J]. Appl Microbiol Biotechnol,</w:t>
      </w:r>
      <w:r>
        <w:rPr>
          <w:rFonts w:ascii="Times New Roman" w:hAnsi="Times New Roman" w:cs="Times New Roman" w:eastAsia="Times New Roman"/>
          <w:sz w:val="32"/>
          <w:spacing w:val="0"/>
          <w:color w:val="000000"/>
          <w:b w:val="off"/>
          <w:i w:val="off"/>
        </w:rPr>
        <w:t>2014,98(24):9967-9981.</w:t>
      </w:r>
      <w:bookmarkEnd w:id="20122"/>
    </w:p>
    <w:p>
      <w:pPr>
        <w:pageBreakBefore w:val="off"/>
        <w:tabs/>
        <w:wordWrap w:val="off"/>
        <w:spacing w:before="0" w:after="0" w:line="460" w:lineRule="atLeast"/>
        <w:ind w:left="220" w:right="20" w:hanging="200"/>
        <w:jc w:val="both"/>
        <w:textAlignment w:val="baseline"/>
        <w:rPr>
          <w:sz w:val="32"/>
        </w:rPr>
      </w:pPr>
      <w:bookmarkStart w:name="" w:id="20123"/>
      <w:r>
        <w:rPr>
          <w:rFonts w:ascii="Times New Roman" w:hAnsi="Times New Roman" w:cs="Times New Roman" w:eastAsia="Times New Roman"/>
          <w:sz w:val="32"/>
          <w:spacing w:val="0"/>
          <w:color w:val="000000"/>
          <w:b w:val="off"/>
          <w:i w:val="off"/>
        </w:rPr>
        <w:t xml:space="preserve">SUI H X, ZHANG L, WU P G, et al. Concentration of di[2-ethylhexyl] phthalate [DEHP] in foods and its </w:t>
      </w:r>
      <w:r>
        <w:rPr>
          <w:rFonts w:ascii="Times New Roman" w:hAnsi="Times New Roman" w:cs="Times New Roman" w:eastAsia="Times New Roman"/>
          <w:sz w:val="32"/>
          <w:spacing w:val="0"/>
          <w:color w:val="000000"/>
          <w:b w:val="off"/>
          <w:i w:val="off"/>
        </w:rPr>
        <w:t>dietary exposure in China [J]. Int J Hyg Environ Health,2014,217(6).</w:t>
      </w:r>
      <w:bookmarkEnd w:id="20123"/>
    </w:p>
    <w:p>
      <w:pPr>
        <w:pageBreakBefore w:val="off"/>
        <w:tabs/>
        <w:wordWrap w:val="off"/>
        <w:spacing w:before="0" w:after="0" w:line="460" w:lineRule="atLeast"/>
        <w:ind w:left="220" w:right="20" w:hanging="200"/>
        <w:jc w:val="both"/>
        <w:textAlignment w:val="baseline"/>
        <w:rPr>
          <w:sz w:val="32"/>
        </w:rPr>
      </w:pPr>
      <w:bookmarkStart w:name="" w:id="20124"/>
      <w:r>
        <w:rPr>
          <w:rFonts w:ascii="Times New Roman" w:hAnsi="Times New Roman" w:cs="Times New Roman" w:eastAsia="Times New Roman"/>
          <w:sz w:val="32"/>
          <w:spacing w:val="0"/>
          <w:color w:val="000000"/>
          <w:b w:val="off"/>
          <w:i w:val="off"/>
        </w:rPr>
        <w:t>WHO. Burden of disease from household air pollution for 2012: summary of results [R]. Geneva: World</w:t>
      </w:r>
      <w:r>
        <w:rPr>
          <w:rFonts w:ascii="Times New Roman" w:hAnsi="Times New Roman" w:cs="Times New Roman" w:eastAsia="Times New Roman"/>
          <w:sz w:val="32"/>
          <w:spacing w:val="0"/>
          <w:color w:val="000000"/>
          <w:b w:val="off"/>
          <w:i w:val="off"/>
        </w:rPr>
        <w:t>Health Organization,2014.</w:t>
      </w:r>
      <w:bookmarkEnd w:id="20124"/>
    </w:p>
    <w:p>
      <w:pPr>
        <w:pageBreakBefore w:val="off"/>
        <w:tabs/>
        <w:wordWrap w:val="off"/>
        <w:spacing w:before="0" w:after="0" w:line="460" w:lineRule="atLeast"/>
        <w:ind w:left="220" w:right="20" w:hanging="200"/>
        <w:jc w:val="both"/>
        <w:textAlignment w:val="baseline"/>
        <w:rPr>
          <w:sz w:val="32"/>
        </w:rPr>
      </w:pPr>
      <w:bookmarkStart w:name="" w:id="20125"/>
      <w:r>
        <w:rPr>
          <w:rFonts w:ascii="Times New Roman" w:hAnsi="Times New Roman" w:cs="Times New Roman" w:eastAsia="Times New Roman"/>
          <w:sz w:val="32"/>
          <w:spacing w:val="0"/>
          <w:color w:val="000000"/>
          <w:b w:val="off"/>
          <w:i w:val="off"/>
        </w:rPr>
        <w:t>ZHAO Y, WANG S, AUNAN K, SEIP H M, HAO J. Air pollution and lung cancer risks in China: a meta-</w:t>
      </w:r>
      <w:r>
        <w:rPr>
          <w:rFonts w:ascii="Times New Roman" w:hAnsi="Times New Roman" w:cs="Times New Roman" w:eastAsia="Times New Roman"/>
          <w:sz w:val="32"/>
          <w:spacing w:val="0"/>
          <w:color w:val="000000"/>
          <w:b w:val="off"/>
          <w:i w:val="off"/>
        </w:rPr>
        <w:t>analysis [J]. Sci Total Environ,2006,366(2-3):500-513.</w:t>
      </w:r>
      <w:bookmarkEnd w:id="20125"/>
    </w:p>
    <w:p>
      <w:pPr>
        <w:pageBreakBefore w:val="off"/>
        <w:tabs/>
        <w:wordWrap w:val="off"/>
        <w:spacing w:before="0" w:after="0" w:line="460" w:lineRule="atLeast"/>
        <w:ind w:left="220" w:right="0" w:hanging="200"/>
        <w:jc w:val="both"/>
        <w:textAlignment w:val="baseline"/>
        <w:rPr>
          <w:sz w:val="32"/>
        </w:rPr>
      </w:pPr>
      <w:bookmarkStart w:name="" w:id="20126"/>
      <w:r>
        <w:rPr>
          <w:rFonts w:ascii="Times New Roman" w:hAnsi="Times New Roman" w:cs="Times New Roman" w:eastAsia="Times New Roman"/>
          <w:sz w:val="32"/>
          <w:spacing w:val="0"/>
          <w:color w:val="000000"/>
          <w:b w:val="off"/>
          <w:i w:val="off"/>
        </w:rPr>
        <w:t>SUN S, SCHILLER J H, GAZDAR A F. Lung cancer in never smokers: a different disease [J]. Nat Rev</w:t>
      </w:r>
      <w:r>
        <w:rPr>
          <w:rFonts w:ascii="Times New Roman" w:hAnsi="Times New Roman" w:cs="Times New Roman" w:eastAsia="Times New Roman"/>
          <w:sz w:val="32"/>
          <w:spacing w:val="0"/>
          <w:color w:val="000000"/>
          <w:b w:val="off"/>
          <w:i w:val="off"/>
        </w:rPr>
        <w:t>Cancer,2007.</w:t>
      </w:r>
      <w:bookmarkEnd w:id="20126"/>
    </w:p>
    <w:p>
      <w:pPr>
        <w:pageBreakBefore w:val="off"/>
        <w:tabs/>
        <w:wordWrap w:val="off"/>
        <w:spacing w:before="0" w:after="0" w:line="460" w:lineRule="atLeast"/>
        <w:ind w:left="220" w:right="0" w:hanging="200"/>
        <w:jc w:val="both"/>
        <w:textAlignment w:val="baseline"/>
        <w:rPr>
          <w:sz w:val="32"/>
        </w:rPr>
      </w:pPr>
      <w:bookmarkStart w:name="" w:id="20127"/>
      <w:r>
        <w:rPr>
          <w:rFonts w:ascii="Times New Roman" w:hAnsi="Times New Roman" w:cs="Times New Roman" w:eastAsia="Times New Roman"/>
          <w:sz w:val="32"/>
          <w:spacing w:val="0"/>
          <w:color w:val="000000"/>
          <w:b w:val="off"/>
          <w:i w:val="off"/>
        </w:rPr>
        <w:t xml:space="preserve">WU M T, LEE L H, HO C K, et al. Environmental exposure to cooking oil fumes and cervical intraepithelial </w:t>
      </w:r>
      <w:r>
        <w:rPr>
          <w:rFonts w:ascii="Times New Roman" w:hAnsi="Times New Roman" w:cs="Times New Roman" w:eastAsia="Times New Roman"/>
          <w:sz w:val="32"/>
          <w:spacing w:val="0"/>
          <w:color w:val="000000"/>
          <w:b w:val="off"/>
          <w:i w:val="off"/>
        </w:rPr>
        <w:t>neoplasm [J]. Environ Res,2004,94(1):25-32.</w:t>
      </w:r>
      <w:bookmarkEnd w:id="20127"/>
    </w:p>
    <w:p>
      <w:pPr>
        <w:pageBreakBefore w:val="off"/>
        <w:tabs/>
        <w:wordWrap w:val="off"/>
        <w:spacing w:before="0" w:after="0" w:line="460" w:lineRule="atLeast"/>
        <w:ind w:left="220" w:right="20" w:hanging="200"/>
        <w:jc w:val="both"/>
        <w:textAlignment w:val="baseline"/>
        <w:rPr>
          <w:sz w:val="32"/>
        </w:rPr>
      </w:pPr>
      <w:bookmarkStart w:name="" w:id="20128"/>
      <w:r>
        <w:rPr>
          <w:rFonts w:ascii="Times New Roman" w:hAnsi="Times New Roman" w:cs="Times New Roman" w:eastAsia="Times New Roman"/>
          <w:sz w:val="32"/>
          <w:spacing w:val="0"/>
          <w:color w:val="000000"/>
          <w:b w:val="off"/>
          <w:i w:val="off"/>
        </w:rPr>
        <w:t xml:space="preserve">WEI F, NIE G, ZHOU B, et al. Association between Chinese cooking oil fumes and sleep quality among a </w:t>
      </w:r>
      <w:r>
        <w:rPr>
          <w:rFonts w:ascii="Times New Roman" w:hAnsi="Times New Roman" w:cs="Times New Roman" w:eastAsia="Times New Roman"/>
          <w:sz w:val="32"/>
          <w:spacing w:val="0"/>
          <w:color w:val="000000"/>
          <w:b w:val="off"/>
          <w:i w:val="off"/>
        </w:rPr>
        <w:t>middle-aged Chinese population [J]. Environ Pollut,2017,227:543-551.</w:t>
      </w:r>
      <w:bookmarkEnd w:id="20128"/>
    </w:p>
    <w:p>
      <w:pPr>
        <w:pageBreakBefore w:val="off"/>
        <w:tabs/>
        <w:wordWrap w:val="off"/>
        <w:spacing w:before="0" w:after="0" w:line="460" w:lineRule="atLeast"/>
        <w:ind w:left="220" w:right="0" w:hanging="200"/>
        <w:jc w:val="both"/>
        <w:textAlignment w:val="baseline"/>
        <w:rPr>
          <w:sz w:val="32"/>
        </w:rPr>
      </w:pPr>
      <w:bookmarkStart w:name="" w:id="20129"/>
      <w:r>
        <w:rPr>
          <w:rFonts w:ascii="Times New Roman" w:hAnsi="Times New Roman" w:cs="Times New Roman" w:eastAsia="Times New Roman"/>
          <w:sz w:val="32"/>
          <w:spacing w:val="0"/>
          <w:color w:val="000000"/>
          <w:b w:val="off"/>
          <w:i w:val="off"/>
        </w:rPr>
        <w:t xml:space="preserve">WANG L, HU W, GUAN Q, et al. The association between cooking oil fume exposure during pregnancy </w:t>
      </w:r>
      <w:r>
        <w:rPr>
          <w:rFonts w:ascii="Times New Roman" w:hAnsi="Times New Roman" w:cs="Times New Roman" w:eastAsia="Times New Roman"/>
          <w:sz w:val="32"/>
          <w:spacing w:val="0"/>
          <w:color w:val="000000"/>
          <w:b w:val="off"/>
          <w:i w:val="off"/>
        </w:rPr>
        <w:t>and birth weight: a prospective mother-child cohort study [J]. Sci Total Environ,2018,612:822-830.</w:t>
      </w:r>
      <w:bookmarkEnd w:id="20129"/>
    </w:p>
    <w:p>
      <w:pPr>
        <w:pageBreakBefore w:val="off"/>
        <w:tabs/>
        <w:wordWrap w:val="off"/>
        <w:spacing w:before="0" w:after="0" w:line="460" w:lineRule="atLeast"/>
        <w:ind w:left="220" w:right="20" w:hanging="200"/>
        <w:jc w:val="both"/>
        <w:textAlignment w:val="baseline"/>
        <w:rPr>
          <w:sz w:val="32"/>
        </w:rPr>
      </w:pPr>
      <w:bookmarkStart w:name="" w:id="20130"/>
      <w:r>
        <w:rPr>
          <w:rFonts w:ascii="Times New Roman" w:hAnsi="Times New Roman" w:cs="Times New Roman" w:eastAsia="Times New Roman"/>
          <w:sz w:val="32"/>
          <w:spacing w:val="0"/>
          <w:color w:val="000000"/>
          <w:b w:val="off"/>
          <w:i w:val="off"/>
        </w:rPr>
        <w:t xml:space="preserve">HU P, FAN L, DING P, et al. Association between prenatal exposure to cooking oil fumes and full-term </w:t>
      </w:r>
      <w:r>
        <w:rPr>
          <w:rFonts w:ascii="Times New Roman" w:hAnsi="Times New Roman" w:cs="Times New Roman" w:eastAsia="Times New Roman"/>
          <w:sz w:val="32"/>
          <w:spacing w:val="0"/>
          <w:color w:val="000000"/>
          <w:b w:val="off"/>
          <w:i w:val="off"/>
        </w:rPr>
        <w:t>low birth weight is mediated by placental weight [J]. Environ Res,2018,167:622-631.</w:t>
      </w:r>
      <w:bookmarkEnd w:id="20130"/>
    </w:p>
    <w:p>
      <w:pPr>
        <w:pageBreakBefore w:val="off"/>
        <w:tabs/>
        <w:wordWrap w:val="off"/>
        <w:spacing w:before="0" w:after="0" w:line="460" w:lineRule="atLeast"/>
        <w:ind w:left="20" w:right="0"/>
        <w:jc w:val="both"/>
        <w:textAlignment w:val="baseline"/>
        <w:rPr>
          <w:sz w:val="32"/>
        </w:rPr>
      </w:pPr>
      <w:bookmarkStart w:name="" w:id="20131"/>
      <w:r>
        <w:rPr>
          <w:rFonts w:ascii="Times New Roman" w:hAnsi="Times New Roman" w:cs="Times New Roman" w:eastAsia="Times New Roman"/>
          <w:sz w:val="32"/>
          <w:spacing w:val="0"/>
          <w:color w:val="000000"/>
          <w:b w:val="off"/>
          <w:i w:val="off"/>
        </w:rPr>
        <w:t>IARC. Agents classified by the IARC Monographs [R]. Lyon CEDEX, France:IARC,2012.</w:t>
      </w:r>
      <w:bookmarkEnd w:id="20131"/>
    </w:p>
    <w:p>
      <w:pPr>
        <w:pageBreakBefore w:val="off"/>
        <w:tabs/>
        <w:wordWrap w:val="off"/>
        <w:spacing w:before="0" w:after="0" w:line="460" w:lineRule="atLeast"/>
        <w:ind w:left="220" w:right="0" w:hanging="200"/>
        <w:jc w:val="both"/>
        <w:textAlignment w:val="baseline"/>
        <w:rPr>
          <w:sz w:val="32"/>
        </w:rPr>
      </w:pPr>
      <w:bookmarkStart w:name="" w:id="20132"/>
      <w:r>
        <w:rPr>
          <w:rFonts w:ascii="Times New Roman" w:hAnsi="Times New Roman" w:cs="Times New Roman" w:eastAsia="Times New Roman"/>
          <w:sz w:val="32"/>
          <w:spacing w:val="0"/>
          <w:color w:val="000000"/>
          <w:b w:val="off"/>
          <w:i w:val="off"/>
        </w:rPr>
        <w:t xml:space="preserve">MA Y, DENG L, MA P, et al. In vivo respiratory toxicology of cooking oil fumes: evidence, mechanisms </w:t>
      </w:r>
      <w:r>
        <w:rPr>
          <w:rFonts w:ascii="Times New Roman" w:hAnsi="Times New Roman" w:cs="Times New Roman" w:eastAsia="Times New Roman"/>
          <w:sz w:val="32"/>
          <w:spacing w:val="0"/>
          <w:color w:val="000000"/>
          <w:b w:val="off"/>
          <w:i w:val="off"/>
        </w:rPr>
        <w:t>and prevention [J]. J Hazard Mater,2021,402:123455.</w:t>
      </w:r>
      <w:bookmarkEnd w:id="20132"/>
    </w:p>
    <w:p>
      <w:pPr>
        <w:pageBreakBefore w:val="off"/>
        <w:tabs/>
        <w:wordWrap w:val="off"/>
        <w:spacing w:before="0" w:after="0" w:line="460" w:lineRule="atLeast"/>
        <w:ind w:left="220" w:right="20" w:hanging="200"/>
        <w:jc w:val="both"/>
        <w:textAlignment w:val="baseline"/>
        <w:rPr>
          <w:sz w:val="32"/>
        </w:rPr>
      </w:pPr>
      <w:bookmarkStart w:name="" w:id="20133"/>
      <w:r>
        <w:rPr>
          <w:rFonts w:ascii="Times New Roman" w:hAnsi="Times New Roman" w:cs="Times New Roman" w:eastAsia="Times New Roman"/>
          <w:sz w:val="32"/>
          <w:spacing w:val="0"/>
          <w:color w:val="000000"/>
          <w:b w:val="off"/>
          <w:i w:val="off"/>
        </w:rPr>
        <w:t xml:space="preserve">PENG CY, LAN C H, LIN P C, KUO Y C. Effects of cooking method, cooking oil, and food type on aldehyde </w:t>
      </w:r>
      <w:r>
        <w:rPr>
          <w:rFonts w:ascii="Times New Roman" w:hAnsi="Times New Roman" w:cs="Times New Roman" w:eastAsia="Times New Roman"/>
          <w:sz w:val="32"/>
          <w:spacing w:val="0"/>
          <w:color w:val="000000"/>
          <w:b w:val="off"/>
          <w:i w:val="off"/>
        </w:rPr>
        <w:t>emissions in cooking oil fumes [J]. J Hazard Mater,2017,324[Pt B]:160-167.</w:t>
      </w:r>
      <w:bookmarkEnd w:id="20133"/>
    </w:p>
    <w:p>
      <w:pPr>
        <w:pageBreakBefore w:val="off"/>
        <w:tabs/>
        <w:wordWrap w:val="off"/>
        <w:spacing w:before="0" w:after="0" w:line="460" w:lineRule="atLeast"/>
        <w:ind w:left="220" w:right="20" w:hanging="200"/>
        <w:jc w:val="both"/>
        <w:textAlignment w:val="baseline"/>
        <w:rPr>
          <w:sz w:val="32"/>
        </w:rPr>
      </w:pPr>
      <w:bookmarkStart w:name="" w:id="20134"/>
      <w:r>
        <w:rPr>
          <w:rFonts w:ascii="Times New Roman" w:hAnsi="Times New Roman" w:cs="Times New Roman" w:eastAsia="Times New Roman"/>
          <w:sz w:val="32"/>
          <w:spacing w:val="0"/>
          <w:color w:val="000000"/>
          <w:b w:val="off"/>
          <w:i w:val="off"/>
        </w:rPr>
        <w:t xml:space="preserve">WANG C K, CHANG L W, CHANG H, et al. Pulmonary changes induced by trans, trans-2,4-decadienal, a </w:t>
      </w:r>
      <w:r>
        <w:rPr>
          <w:rFonts w:ascii="Times New Roman" w:hAnsi="Times New Roman" w:cs="Times New Roman" w:eastAsia="Times New Roman"/>
          <w:sz w:val="32"/>
          <w:spacing w:val="0"/>
          <w:color w:val="000000"/>
          <w:b w:val="off"/>
          <w:i w:val="off"/>
        </w:rPr>
        <w:t>component of cooking oil fumes [J]. Eur Respir J,2010,35(3):667-675.</w:t>
      </w:r>
      <w:bookmarkEnd w:id="20134"/>
    </w:p>
    <w:p>
      <w:pPr>
        <w:pageBreakBefore w:val="off"/>
        <w:tabs/>
        <w:wordWrap w:val="off"/>
        <w:spacing w:before="0" w:after="0" w:line="460" w:lineRule="exact"/>
        <w:ind w:left="0" w:right="0"/>
        <w:jc w:val="both"/>
        <w:textAlignment w:val="baseline"/>
        <w:rPr>
          <w:sz w:val="32"/>
        </w:rPr>
      </w:pPr>
      <w:bookmarkStart w:name="" w:id="20135"/>
      <w:r>
        <w:rPr>
          <w:rFonts w:ascii="宋体" w:hAnsi="宋体" w:cs="宋体" w:eastAsia="宋体"/>
          <w:sz w:val="32"/>
          <w:spacing w:val="0"/>
          <w:color w:val="000000"/>
          <w:b w:val="off"/>
          <w:i w:val="off"/>
        </w:rPr>
        <w:t/>
      </w:r>
      <w:bookmarkEnd w:id="20135"/>
    </w:p>
    <w:p>
      <w:pPr>
        <w:pageBreakBefore w:val="off"/>
        <w:tabs/>
        <w:wordWrap w:val="off"/>
        <w:spacing w:before="0" w:after="0" w:line="460" w:lineRule="exact"/>
        <w:ind w:left="0" w:right="0"/>
        <w:jc w:val="both"/>
        <w:textAlignment w:val="baseline"/>
        <w:rPr>
          <w:sz w:val="32"/>
        </w:rPr>
      </w:pPr>
      <w:bookmarkStart w:name="" w:id="20136"/>
      <w:r>
        <w:rPr>
          <w:rFonts w:ascii="宋体" w:hAnsi="宋体" w:cs="宋体" w:eastAsia="宋体"/>
          <w:sz w:val="32"/>
          <w:spacing w:val="0"/>
          <w:color w:val="000000"/>
          <w:b w:val="off"/>
          <w:i w:val="off"/>
        </w:rPr>
        <w:t/>
      </w:r>
      <w:bookmarkEnd w:id="20136"/>
    </w:p>
    <w:p>
      <w:pPr>
        <w:pageBreakBefore w:val="off"/>
        <w:tabs/>
        <w:wordWrap w:val="off"/>
        <w:spacing w:before="0" w:after="0" w:line="460" w:lineRule="exact"/>
        <w:ind w:left="0" w:right="0"/>
        <w:jc w:val="both"/>
        <w:textAlignment w:val="baseline"/>
        <w:rPr>
          <w:sz w:val="32"/>
        </w:rPr>
      </w:pPr>
      <w:bookmarkStart w:name="" w:id="20137"/>
      <w:r>
        <w:rPr>
          <w:rFonts w:ascii="宋体" w:hAnsi="宋体" w:cs="宋体" w:eastAsia="宋体"/>
          <w:sz w:val="32"/>
          <w:spacing w:val="0"/>
          <w:color w:val="000000"/>
          <w:b w:val="off"/>
          <w:i w:val="off"/>
        </w:rPr>
        <w:t/>
      </w:r>
      <w:bookmarkEnd w:id="20137"/>
    </w:p>
    <w:p>
      <w:pPr>
        <w:pageBreakBefore w:val="off"/>
        <w:tabs/>
        <w:wordWrap w:val="off"/>
        <w:spacing w:before="0" w:after="0" w:line="460" w:lineRule="atLeast"/>
        <w:ind w:left="0" w:right="20"/>
        <w:jc w:val="right"/>
        <w:textAlignment w:val="baseline"/>
        <w:rPr>
          <w:sz w:val="34"/>
        </w:rPr>
      </w:pPr>
      <w:bookmarkStart w:name="" w:id="20138"/>
      <w:r>
        <w:rPr>
          <w:rFonts w:ascii="楷体" w:hAnsi="楷体" w:cs="楷体" w:eastAsia="楷体"/>
          <w:sz w:val="34"/>
          <w:spacing w:val="0"/>
          <w:color w:val="000000"/>
          <w:b w:val="off"/>
          <w:i w:val="off"/>
        </w:rPr>
        <w:t>863</w:t>
      </w:r>
      <w:bookmarkEnd w:id="20138"/>
    </w:p>
    <w:p>
      <w:r>
        <w:t/>
      </w:r>
    </w:p>
    <w:p>
      <w:pPr>
        <w:sectPr>
          <w:footerReference r:id="rId1781"/>
          <w:headerReference r:id="rId1782" w:type="default"/>
          <w:type w:val="nextPage"/>
          <w:pgSz w:w="17060" w:h="25400"/>
          <w:pgMar w:left="1580" w:top="1080" w:right="1580" w:bottom="1080" w:header="780" w:footer="780"/>
          <w:cols w:num="1"/>
        </w:sectPr>
      </w:pPr>
    </w:p>
    <w:p>
      <w:pPr>
        <w:pageBreakBefore w:val="off"/>
        <w:tabs/>
        <w:wordWrap w:val="off"/>
        <w:spacing w:before="0" w:after="0" w:line="480" w:lineRule="atLeast"/>
        <w:ind w:left="20" w:right="0"/>
        <w:jc w:val="both"/>
        <w:textAlignment w:val="baseline"/>
        <w:rPr>
          <w:sz w:val="35"/>
        </w:rPr>
      </w:pPr>
      <w:bookmarkStart w:name="" w:id="20139"/>
      <w:r>
        <w:rPr>
          <w:rFonts w:ascii="黑体" w:hAnsi="黑体" w:cs="黑体" w:eastAsia="黑体"/>
          <w:sz w:val="35"/>
          <w:spacing w:val="0"/>
          <w:color w:val="9fb3d0"/>
          <w:b w:val="off"/>
          <w:i w:val="off"/>
        </w:rPr>
        <w:t>参考文献</w:t>
      </w:r>
      <w:bookmarkEnd w:id="20139"/>
    </w:p>
    <w:p>
      <w:pPr>
        <w:pageBreakBefore w:val="off"/>
        <w:tabs/>
        <w:wordWrap w:val="off"/>
        <w:spacing w:before="0" w:after="0" w:line="460" w:lineRule="exact"/>
        <w:ind w:left="0" w:right="0"/>
        <w:jc w:val="both"/>
        <w:textAlignment w:val="baseline"/>
        <w:rPr>
          <w:sz w:val="35"/>
        </w:rPr>
      </w:pPr>
      <w:bookmarkStart w:name="" w:id="20140"/>
      <w:r>
        <w:rPr>
          <w:rFonts w:ascii="宋体" w:hAnsi="宋体" w:cs="宋体" w:eastAsia="宋体"/>
          <w:sz w:val="35"/>
          <w:spacing w:val="0"/>
          <w:color w:val="000000"/>
          <w:b w:val="off"/>
          <w:i w:val="off"/>
        </w:rPr>
        <w:t/>
      </w:r>
      <w:bookmarkEnd w:id="20140"/>
    </w:p>
    <w:p>
      <w:pPr>
        <w:pageBreakBefore w:val="off"/>
        <w:tabs/>
        <w:wordWrap w:val="off"/>
        <w:spacing w:before="0" w:after="0" w:line="460" w:lineRule="exact"/>
        <w:ind w:left="0" w:right="0"/>
        <w:jc w:val="both"/>
        <w:textAlignment w:val="baseline"/>
        <w:rPr>
          <w:sz w:val="35"/>
        </w:rPr>
      </w:pPr>
      <w:bookmarkStart w:name="" w:id="20141"/>
      <w:r>
        <w:rPr>
          <w:rFonts w:ascii="宋体" w:hAnsi="宋体" w:cs="宋体" w:eastAsia="宋体"/>
          <w:sz w:val="35"/>
          <w:spacing w:val="0"/>
          <w:color w:val="000000"/>
          <w:b w:val="off"/>
          <w:i w:val="off"/>
        </w:rPr>
        <w:t/>
      </w:r>
      <w:bookmarkEnd w:id="20141"/>
    </w:p>
    <w:p>
      <w:pPr>
        <w:pageBreakBefore w:val="off"/>
        <w:tabs/>
        <w:wordWrap w:val="off"/>
        <w:spacing w:before="0" w:after="0" w:line="460" w:lineRule="exact"/>
        <w:ind w:left="0" w:right="0"/>
        <w:jc w:val="both"/>
        <w:textAlignment w:val="baseline"/>
        <w:rPr>
          <w:sz w:val="35"/>
        </w:rPr>
      </w:pPr>
      <w:bookmarkStart w:name="" w:id="20142"/>
      <w:r>
        <w:rPr>
          <w:rFonts w:ascii="宋体" w:hAnsi="宋体" w:cs="宋体" w:eastAsia="宋体"/>
          <w:sz w:val="35"/>
          <w:spacing w:val="0"/>
          <w:color w:val="000000"/>
          <w:b w:val="off"/>
          <w:i w:val="off"/>
        </w:rPr>
        <w:t/>
      </w:r>
      <w:bookmarkEnd w:id="20142"/>
    </w:p>
    <w:p>
      <w:pPr>
        <w:pageBreakBefore w:val="off"/>
        <w:tabs/>
        <w:wordWrap w:val="off"/>
        <w:spacing w:before="0" w:after="0" w:line="460" w:lineRule="exact"/>
        <w:ind w:left="0" w:right="0"/>
        <w:jc w:val="both"/>
        <w:textAlignment w:val="baseline"/>
        <w:rPr>
          <w:sz w:val="35"/>
        </w:rPr>
      </w:pPr>
      <w:bookmarkStart w:name="" w:id="20143"/>
      <w:r>
        <w:rPr>
          <w:rFonts w:ascii="宋体" w:hAnsi="宋体" w:cs="宋体" w:eastAsia="宋体"/>
          <w:sz w:val="35"/>
          <w:spacing w:val="0"/>
          <w:color w:val="000000"/>
          <w:b w:val="off"/>
          <w:i w:val="off"/>
        </w:rPr>
        <w:t/>
      </w:r>
      <w:bookmarkEnd w:id="20143"/>
    </w:p>
    <w:p>
      <w:pPr>
        <w:pageBreakBefore w:val="off"/>
        <w:tabs/>
        <w:wordWrap w:val="off"/>
        <w:spacing w:before="0" w:after="0" w:line="460" w:lineRule="atLeast"/>
        <w:ind w:left="260" w:right="0" w:hanging="240"/>
        <w:jc w:val="both"/>
        <w:textAlignment w:val="baseline"/>
        <w:rPr>
          <w:sz w:val="33"/>
        </w:rPr>
      </w:pPr>
      <w:bookmarkStart w:name="" w:id="20144"/>
      <w:r>
        <w:rPr>
          <w:rFonts w:ascii="Times New Roman" w:hAnsi="Times New Roman" w:cs="Times New Roman" w:eastAsia="Times New Roman"/>
          <w:sz w:val="33"/>
          <w:spacing w:val="0"/>
          <w:color w:val="000000"/>
          <w:b w:val="off"/>
          <w:i w:val="off"/>
        </w:rPr>
        <w:t xml:space="preserve">·TUNG Y H, KO J L, LIANG Y F, et al. Cooking oil fume-induced cytokine expression and oxidative stress </w:t>
      </w:r>
      <w:r>
        <w:rPr>
          <w:rFonts w:ascii="Times New Roman" w:hAnsi="Times New Roman" w:cs="Times New Roman" w:eastAsia="Times New Roman"/>
          <w:sz w:val="33"/>
          <w:spacing w:val="0"/>
          <w:color w:val="000000"/>
          <w:b w:val="off"/>
          <w:i w:val="off"/>
        </w:rPr>
        <w:t>in human lung epithelial cells [J]. Environ Res,2001,87(1):47-54.</w:t>
      </w:r>
      <w:bookmarkEnd w:id="20144"/>
    </w:p>
    <w:p>
      <w:pPr>
        <w:pageBreakBefore w:val="off"/>
        <w:tabs/>
        <w:wordWrap w:val="off"/>
        <w:spacing w:before="0" w:after="0" w:line="460" w:lineRule="atLeast"/>
        <w:ind w:left="260" w:right="0" w:hanging="240"/>
        <w:jc w:val="both"/>
        <w:textAlignment w:val="baseline"/>
        <w:rPr>
          <w:sz w:val="33"/>
        </w:rPr>
      </w:pPr>
      <w:bookmarkStart w:name="" w:id="20145"/>
      <w:r>
        <w:rPr>
          <w:rFonts w:ascii="Times New Roman" w:hAnsi="Times New Roman" w:cs="Times New Roman" w:eastAsia="Times New Roman"/>
          <w:sz w:val="33"/>
          <w:spacing w:val="0"/>
          <w:color w:val="000000"/>
          <w:b w:val="off"/>
          <w:i w:val="off"/>
        </w:rPr>
        <w:t xml:space="preserve">·HUANG Y, HO S S, HO K F, et al. Characteristics and health impacts of VOCs and carbonyls associated </w:t>
      </w:r>
      <w:r>
        <w:rPr>
          <w:rFonts w:ascii="Times New Roman" w:hAnsi="Times New Roman" w:cs="Times New Roman" w:eastAsia="Times New Roman"/>
          <w:sz w:val="33"/>
          <w:spacing w:val="0"/>
          <w:color w:val="000000"/>
          <w:b w:val="off"/>
          <w:i w:val="off"/>
        </w:rPr>
        <w:t>with residential cooking activities in Hong Kong [J]. J Hazard Mater,2011,186(1):344-351.</w:t>
      </w:r>
      <w:bookmarkEnd w:id="20145"/>
    </w:p>
    <w:p>
      <w:pPr>
        <w:pageBreakBefore w:val="off"/>
        <w:tabs/>
        <w:wordWrap w:val="off"/>
        <w:spacing w:before="0" w:after="0" w:line="460" w:lineRule="atLeast"/>
        <w:ind w:left="260" w:right="0" w:hanging="240"/>
        <w:jc w:val="both"/>
        <w:textAlignment w:val="baseline"/>
        <w:rPr>
          <w:sz w:val="33"/>
        </w:rPr>
      </w:pPr>
      <w:bookmarkStart w:name="" w:id="20146"/>
      <w:r>
        <w:rPr>
          <w:rFonts w:ascii="Times New Roman" w:hAnsi="Times New Roman" w:cs="Times New Roman" w:eastAsia="Times New Roman"/>
          <w:sz w:val="33"/>
          <w:spacing w:val="0"/>
          <w:color w:val="000000"/>
          <w:b w:val="off"/>
          <w:i w:val="off"/>
        </w:rPr>
        <w:t xml:space="preserve">·WANG L, XIANG Z, STEVANOVIC S, et al. Role of Chinese cooking emissions on ambient air quality and </w:t>
      </w:r>
      <w:r>
        <w:rPr>
          <w:rFonts w:ascii="Times New Roman" w:hAnsi="Times New Roman" w:cs="Times New Roman" w:eastAsia="Times New Roman"/>
          <w:sz w:val="33"/>
          <w:spacing w:val="0"/>
          <w:color w:val="000000"/>
          <w:b w:val="off"/>
          <w:i w:val="off"/>
        </w:rPr>
        <w:t>human health [J]. Sci Total Environ,2017,589:173-181.</w:t>
      </w:r>
      <w:bookmarkEnd w:id="20146"/>
    </w:p>
    <w:p>
      <w:pPr>
        <w:pageBreakBefore w:val="off"/>
        <w:tabs/>
        <w:wordWrap w:val="off"/>
        <w:spacing w:before="0" w:after="0" w:line="460" w:lineRule="atLeast"/>
        <w:ind w:left="260" w:right="0" w:hanging="240"/>
        <w:jc w:val="both"/>
        <w:textAlignment w:val="baseline"/>
        <w:rPr>
          <w:sz w:val="33"/>
        </w:rPr>
      </w:pPr>
      <w:bookmarkStart w:name="" w:id="20147"/>
      <w:r>
        <w:rPr>
          <w:rFonts w:ascii="Times New Roman" w:hAnsi="Times New Roman" w:cs="Times New Roman" w:eastAsia="Times New Roman"/>
          <w:sz w:val="33"/>
          <w:spacing w:val="0"/>
          <w:color w:val="000000"/>
          <w:b w:val="off"/>
          <w:i w:val="off"/>
        </w:rPr>
        <w:t xml:space="preserve">·ROH S, RYU Y, JOUNG Y S. The effect of PhIP precursors on the generation of particulate matter in </w:t>
      </w:r>
      <w:r>
        <w:rPr>
          <w:rFonts w:ascii="Times New Roman" w:hAnsi="Times New Roman" w:cs="Times New Roman" w:eastAsia="Times New Roman"/>
          <w:sz w:val="33"/>
          <w:spacing w:val="0"/>
          <w:color w:val="000000"/>
          <w:b w:val="off"/>
          <w:i w:val="off"/>
        </w:rPr>
        <w:t>cooking oil fumes at high cooking temperatures and the inflammation response in human lung cells [J].</w:t>
      </w:r>
      <w:r>
        <w:rPr>
          <w:rFonts w:ascii="Times New Roman" w:hAnsi="Times New Roman" w:cs="Times New Roman" w:eastAsia="Times New Roman"/>
          <w:sz w:val="33"/>
          <w:spacing w:val="0"/>
          <w:color w:val="000000"/>
          <w:b w:val="off"/>
          <w:i w:val="off"/>
        </w:rPr>
        <w:t>J Hazard Mater,2023,441:129792.</w:t>
      </w:r>
      <w:bookmarkEnd w:id="20147"/>
    </w:p>
    <w:p>
      <w:pPr>
        <w:pageBreakBefore w:val="off"/>
        <w:tabs/>
        <w:wordWrap w:val="off"/>
        <w:spacing w:before="0" w:after="0" w:line="460" w:lineRule="atLeast"/>
        <w:ind w:left="260" w:right="0" w:hanging="240"/>
        <w:jc w:val="both"/>
        <w:textAlignment w:val="baseline"/>
        <w:rPr>
          <w:sz w:val="33"/>
        </w:rPr>
      </w:pPr>
      <w:bookmarkStart w:name="" w:id="20148"/>
      <w:r>
        <w:rPr>
          <w:rFonts w:ascii="Times New Roman" w:hAnsi="Times New Roman" w:cs="Times New Roman" w:eastAsia="Times New Roman"/>
          <w:sz w:val="33"/>
          <w:spacing w:val="0"/>
          <w:color w:val="000000"/>
          <w:b w:val="off"/>
          <w:i w:val="off"/>
        </w:rPr>
        <w:t xml:space="preserve">·CHEN J W, WANG S L, HSIEH D P, YANG H H, LEE H L. Carcinogenic potencies of polycyclic aromatic </w:t>
      </w:r>
      <w:r>
        <w:rPr>
          <w:rFonts w:ascii="Times New Roman" w:hAnsi="Times New Roman" w:cs="Times New Roman" w:eastAsia="Times New Roman"/>
          <w:sz w:val="33"/>
          <w:spacing w:val="0"/>
          <w:color w:val="000000"/>
          <w:b w:val="off"/>
          <w:i w:val="off"/>
        </w:rPr>
        <w:t>hydrocarbons for back-door neighbors of restaurants with cooking emissions [J]. Sci Total Environ,</w:t>
      </w:r>
      <w:r>
        <w:rPr>
          <w:rFonts w:ascii="Times New Roman" w:hAnsi="Times New Roman" w:cs="Times New Roman" w:eastAsia="Times New Roman"/>
          <w:sz w:val="33"/>
          <w:spacing w:val="0"/>
          <w:color w:val="000000"/>
          <w:b w:val="off"/>
          <w:i w:val="off"/>
        </w:rPr>
        <w:t>2012,417-418:68-75.</w:t>
      </w:r>
      <w:bookmarkEnd w:id="20148"/>
    </w:p>
    <w:p>
      <w:pPr>
        <w:pageBreakBefore w:val="off"/>
        <w:tabs/>
        <w:wordWrap w:val="off"/>
        <w:spacing w:before="0" w:after="0" w:line="460" w:lineRule="atLeast"/>
        <w:ind w:left="480" w:right="20" w:hanging="460"/>
        <w:jc w:val="both"/>
        <w:textAlignment w:val="baseline"/>
        <w:rPr>
          <w:sz w:val="33"/>
        </w:rPr>
      </w:pPr>
      <w:bookmarkStart w:name="" w:id="20149"/>
      <w:r>
        <w:rPr>
          <w:rFonts w:ascii="黑体" w:hAnsi="黑体" w:cs="黑体" w:eastAsia="黑体"/>
          <w:sz w:val="33"/>
          <w:spacing w:val="0"/>
          <w:color w:val="000000"/>
          <w:b w:val="off"/>
          <w:i w:val="off"/>
        </w:rPr>
        <w:t>·周庆华，金赞晖，陈金媛.一次性塑料餐盒中双酚化合物的迁移规律研究[J].浙江工业大学学报，2019，47</w:t>
      </w:r>
      <w:r>
        <w:rPr>
          <w:rFonts w:ascii="Times New Roman" w:hAnsi="Times New Roman" w:cs="Times New Roman" w:eastAsia="Times New Roman"/>
          <w:sz w:val="33"/>
          <w:spacing w:val="0"/>
          <w:color w:val="000000"/>
          <w:b w:val="off"/>
          <w:i w:val="off"/>
        </w:rPr>
        <w:t>(03) :334-337+347.</w:t>
      </w:r>
      <w:bookmarkEnd w:id="20149"/>
    </w:p>
    <w:p>
      <w:pPr>
        <w:pageBreakBefore w:val="off"/>
        <w:tabs/>
        <w:wordWrap w:val="off"/>
        <w:spacing w:before="0" w:after="0" w:line="460" w:lineRule="atLeast"/>
        <w:ind w:left="260" w:right="0" w:hanging="240"/>
        <w:jc w:val="both"/>
        <w:textAlignment w:val="baseline"/>
        <w:rPr>
          <w:sz w:val="33"/>
        </w:rPr>
      </w:pPr>
      <w:bookmarkStart w:name="" w:id="20150"/>
      <w:r>
        <w:rPr>
          <w:rFonts w:ascii="Times New Roman" w:hAnsi="Times New Roman" w:cs="Times New Roman" w:eastAsia="Times New Roman"/>
          <w:sz w:val="33"/>
          <w:spacing w:val="0"/>
          <w:color w:val="000000"/>
          <w:b w:val="off"/>
          <w:i w:val="off"/>
        </w:rPr>
        <w:t>·ZHAO J, HUANG J, NIE F. The income elasticities of food, calories, and nutrients in China: a meta-</w:t>
      </w:r>
      <w:r>
        <w:rPr>
          <w:rFonts w:ascii="Times New Roman" w:hAnsi="Times New Roman" w:cs="Times New Roman" w:eastAsia="Times New Roman"/>
          <w:sz w:val="33"/>
          <w:spacing w:val="0"/>
          <w:color w:val="000000"/>
          <w:b w:val="off"/>
          <w:i w:val="off"/>
        </w:rPr>
        <w:t>analysis [J]. Nutrients,2022,14(22):4711.</w:t>
      </w:r>
      <w:bookmarkEnd w:id="20150"/>
    </w:p>
    <w:p>
      <w:pPr>
        <w:pageBreakBefore w:val="off"/>
        <w:tabs/>
        <w:wordWrap w:val="off"/>
        <w:spacing w:before="0" w:after="0" w:line="460" w:lineRule="atLeast"/>
        <w:ind w:left="260" w:right="0" w:hanging="240"/>
        <w:jc w:val="both"/>
        <w:textAlignment w:val="baseline"/>
        <w:rPr>
          <w:sz w:val="33"/>
        </w:rPr>
      </w:pPr>
      <w:bookmarkStart w:name="" w:id="20151"/>
      <w:r>
        <w:rPr>
          <w:rFonts w:ascii="Times New Roman" w:hAnsi="Times New Roman" w:cs="Times New Roman" w:eastAsia="Times New Roman"/>
          <w:sz w:val="33"/>
          <w:spacing w:val="0"/>
          <w:color w:val="000000"/>
          <w:b w:val="off"/>
          <w:i w:val="off"/>
        </w:rPr>
        <w:t>·LI X, PAN Y, HAN Y, et al. Chinese food image database for eating and appetite studies [J]. Nutrients,</w:t>
      </w:r>
      <w:r>
        <w:rPr>
          <w:rFonts w:ascii="Times New Roman" w:hAnsi="Times New Roman" w:cs="Times New Roman" w:eastAsia="Times New Roman"/>
          <w:sz w:val="33"/>
          <w:spacing w:val="0"/>
          <w:color w:val="000000"/>
          <w:b w:val="off"/>
          <w:i w:val="off"/>
        </w:rPr>
        <w:t>2022,14(14):2916.</w:t>
      </w:r>
      <w:bookmarkEnd w:id="20151"/>
    </w:p>
    <w:p>
      <w:pPr>
        <w:pageBreakBefore w:val="off"/>
        <w:tabs/>
        <w:wordWrap w:val="off"/>
        <w:spacing w:before="0" w:after="0" w:line="460" w:lineRule="atLeast"/>
        <w:ind w:left="260" w:right="20" w:hanging="240"/>
        <w:jc w:val="both"/>
        <w:textAlignment w:val="baseline"/>
        <w:rPr>
          <w:sz w:val="33"/>
        </w:rPr>
      </w:pPr>
      <w:bookmarkStart w:name="" w:id="20152"/>
      <w:r>
        <w:rPr>
          <w:rFonts w:ascii="Times New Roman" w:hAnsi="Times New Roman" w:cs="Times New Roman" w:eastAsia="Times New Roman"/>
          <w:sz w:val="33"/>
          <w:spacing w:val="0"/>
          <w:color w:val="000000"/>
          <w:b w:val="off"/>
          <w:i w:val="off"/>
        </w:rPr>
        <w:t xml:space="preserve">·RAHMAN N, ISHITSUKA K, PIEDVACHE A, et al. Convenience food options and adequacy of nutrient </w:t>
      </w:r>
      <w:r>
        <w:rPr>
          <w:rFonts w:ascii="Times New Roman" w:hAnsi="Times New Roman" w:cs="Times New Roman" w:eastAsia="Times New Roman"/>
          <w:sz w:val="33"/>
          <w:spacing w:val="0"/>
          <w:color w:val="000000"/>
          <w:b w:val="off"/>
          <w:i w:val="off"/>
        </w:rPr>
        <w:t>intake among school children during the COVID-19 pandemic [J]. Nutrients,2022,14(3):630.</w:t>
      </w:r>
      <w:bookmarkEnd w:id="20152"/>
    </w:p>
    <w:p>
      <w:pPr>
        <w:pageBreakBefore w:val="off"/>
        <w:tabs/>
        <w:wordWrap w:val="off"/>
        <w:spacing w:before="0" w:after="0" w:line="560" w:lineRule="exact"/>
        <w:ind w:left="0" w:right="0"/>
        <w:jc w:val="both"/>
        <w:textAlignment w:val="baseline"/>
        <w:rPr>
          <w:sz w:val="42"/>
        </w:rPr>
      </w:pPr>
      <w:bookmarkStart w:name="" w:id="20153"/>
      <w:r>
        <w:rPr>
          <w:rFonts w:ascii="宋体" w:hAnsi="宋体" w:cs="宋体" w:eastAsia="宋体"/>
          <w:sz w:val="42"/>
          <w:spacing w:val="0"/>
          <w:color w:val="000000"/>
          <w:b w:val="off"/>
          <w:i w:val="off"/>
        </w:rPr>
        <w:t/>
      </w:r>
      <w:bookmarkEnd w:id="20153"/>
    </w:p>
    <w:p>
      <w:pPr>
        <w:pageBreakBefore w:val="off"/>
        <w:tabs/>
        <w:wordWrap w:val="off"/>
        <w:spacing w:before="0" w:after="0" w:line="560" w:lineRule="exact"/>
        <w:ind w:left="0" w:right="0"/>
        <w:jc w:val="both"/>
        <w:textAlignment w:val="baseline"/>
        <w:rPr>
          <w:sz w:val="42"/>
        </w:rPr>
      </w:pPr>
      <w:bookmarkStart w:name="" w:id="20154"/>
      <w:r>
        <w:rPr>
          <w:rFonts w:ascii="宋体" w:hAnsi="宋体" w:cs="宋体" w:eastAsia="宋体"/>
          <w:sz w:val="42"/>
          <w:spacing w:val="0"/>
          <w:color w:val="000000"/>
          <w:b w:val="off"/>
          <w:i w:val="off"/>
        </w:rPr>
        <w:t/>
      </w:r>
      <w:bookmarkEnd w:id="20154"/>
    </w:p>
    <w:p>
      <w:pPr>
        <w:pageBreakBefore w:val="off"/>
        <w:tabs/>
        <w:wordWrap w:val="off"/>
        <w:spacing w:before="0" w:after="0" w:line="580" w:lineRule="atLeast"/>
        <w:ind w:left="20" w:right="0"/>
        <w:jc w:val="both"/>
        <w:textAlignment w:val="baseline"/>
        <w:rPr>
          <w:sz w:val="42"/>
        </w:rPr>
      </w:pPr>
      <w:bookmarkStart w:name="" w:id="20155"/>
      <w:r>
        <w:rPr>
          <w:rFonts w:ascii="黑体" w:hAnsi="黑体" w:cs="黑体" w:eastAsia="黑体"/>
          <w:sz w:val="42"/>
          <w:spacing w:val="0"/>
          <w:color w:val="9fb3d0"/>
          <w:b w:val="off"/>
          <w:i w:val="off"/>
        </w:rPr>
        <w:t>第四章  饮品选择攻略</w:t>
      </w:r>
      <w:bookmarkEnd w:id="20155"/>
    </w:p>
    <w:p>
      <w:pPr>
        <w:pageBreakBefore w:val="off"/>
        <w:tabs/>
        <w:wordWrap w:val="off"/>
        <w:spacing w:before="0" w:after="0" w:line="460" w:lineRule="exact"/>
        <w:ind w:left="0" w:right="0"/>
        <w:jc w:val="both"/>
        <w:textAlignment w:val="baseline"/>
        <w:rPr>
          <w:sz w:val="33"/>
        </w:rPr>
      </w:pPr>
      <w:bookmarkStart w:name="" w:id="20156"/>
      <w:r>
        <w:rPr>
          <w:rFonts w:ascii="宋体" w:hAnsi="宋体" w:cs="宋体" w:eastAsia="宋体"/>
          <w:sz w:val="33"/>
          <w:spacing w:val="0"/>
          <w:color w:val="000000"/>
          <w:b w:val="off"/>
          <w:i w:val="off"/>
        </w:rPr>
        <w:t/>
      </w:r>
      <w:bookmarkEnd w:id="20156"/>
    </w:p>
    <w:p>
      <w:pPr>
        <w:pageBreakBefore w:val="off"/>
        <w:tabs/>
        <w:wordWrap w:val="off"/>
        <w:spacing w:before="0" w:after="0" w:line="460" w:lineRule="atLeast"/>
        <w:ind w:left="240" w:right="20" w:hanging="140"/>
        <w:jc w:val="both"/>
        <w:textAlignment w:val="baseline"/>
        <w:rPr>
          <w:sz w:val="33"/>
        </w:rPr>
      </w:pPr>
      <w:bookmarkStart w:name="" w:id="20157"/>
      <w:r>
        <w:rPr>
          <w:rFonts w:ascii="Times New Roman" w:hAnsi="Times New Roman" w:cs="Times New Roman" w:eastAsia="Times New Roman"/>
          <w:sz w:val="33"/>
          <w:spacing w:val="0"/>
          <w:color w:val="000000"/>
          <w:b w:val="off"/>
          <w:i w:val="off"/>
        </w:rPr>
        <w:t>·TIAN D, MO S J, HAN L K, et al. Investigation of dietary factors and esophageal cancer knowledge:</w:t>
      </w:r>
      <w:r>
        <w:rPr>
          <w:rFonts w:ascii="Times New Roman" w:hAnsi="Times New Roman" w:cs="Times New Roman" w:eastAsia="Times New Roman"/>
          <w:sz w:val="33"/>
          <w:spacing w:val="0"/>
          <w:color w:val="000000"/>
          <w:b w:val="off"/>
          <w:i w:val="off"/>
        </w:rPr>
        <w:t>comparison of rural residents in high-and low-incidence areas [J]. Sci Rep,2018,8(1):4914.</w:t>
      </w:r>
      <w:bookmarkEnd w:id="20157"/>
    </w:p>
    <w:p>
      <w:pPr>
        <w:pageBreakBefore w:val="off"/>
        <w:tabs/>
        <w:wordWrap w:val="off"/>
        <w:spacing w:before="0" w:after="0" w:line="460" w:lineRule="atLeast"/>
        <w:ind w:left="260" w:right="0" w:hanging="240"/>
        <w:jc w:val="both"/>
        <w:textAlignment w:val="baseline"/>
        <w:rPr>
          <w:sz w:val="33"/>
        </w:rPr>
      </w:pPr>
      <w:bookmarkStart w:name="" w:id="20158"/>
      <w:r>
        <w:rPr>
          <w:rFonts w:ascii="Times New Roman" w:hAnsi="Times New Roman" w:cs="Times New Roman" w:eastAsia="Times New Roman"/>
          <w:sz w:val="33"/>
          <w:spacing w:val="0"/>
          <w:color w:val="000000"/>
          <w:b w:val="off"/>
          <w:i w:val="off"/>
        </w:rPr>
        <w:t xml:space="preserve">·MINAMI Y, KANEMURA S, OIKAWA T, et al. Associations of Japanese food intake with survival of </w:t>
      </w:r>
      <w:r>
        <w:rPr>
          <w:rFonts w:ascii="Times New Roman" w:hAnsi="Times New Roman" w:cs="Times New Roman" w:eastAsia="Times New Roman"/>
          <w:sz w:val="33"/>
          <w:spacing w:val="0"/>
          <w:color w:val="000000"/>
          <w:b w:val="off"/>
          <w:i w:val="off"/>
        </w:rPr>
        <w:t>stomach and colorectal cancer: a prospective patient cohort study [J]. Cancer Sci,2020,111(7):2558-</w:t>
      </w:r>
      <w:r>
        <w:rPr>
          <w:rFonts w:ascii="Times New Roman" w:hAnsi="Times New Roman" w:cs="Times New Roman" w:eastAsia="Times New Roman"/>
          <w:sz w:val="33"/>
          <w:spacing w:val="0"/>
          <w:color w:val="000000"/>
          <w:b w:val="off"/>
          <w:i w:val="off"/>
        </w:rPr>
        <w:t>2569.</w:t>
      </w:r>
      <w:bookmarkEnd w:id="20158"/>
    </w:p>
    <w:p>
      <w:pPr>
        <w:pageBreakBefore w:val="off"/>
        <w:tabs/>
        <w:wordWrap w:val="off"/>
        <w:spacing w:before="0" w:after="0" w:line="460" w:lineRule="atLeast"/>
        <w:ind w:left="260" w:right="0" w:hanging="240"/>
        <w:jc w:val="both"/>
        <w:textAlignment w:val="baseline"/>
        <w:rPr>
          <w:sz w:val="33"/>
        </w:rPr>
      </w:pPr>
      <w:bookmarkStart w:name="" w:id="20159"/>
      <w:r>
        <w:rPr>
          <w:rFonts w:ascii="Times New Roman" w:hAnsi="Times New Roman" w:cs="Times New Roman" w:eastAsia="Times New Roman"/>
          <w:sz w:val="33"/>
          <w:spacing w:val="0"/>
          <w:color w:val="000000"/>
          <w:b w:val="off"/>
          <w:i w:val="off"/>
        </w:rPr>
        <w:t>·MITRA P, PAL D K, DAS M. Does quality of drinking water matter in kidney stone disease: a study in</w:t>
      </w:r>
      <w:r>
        <w:rPr>
          <w:rFonts w:ascii="Times New Roman" w:hAnsi="Times New Roman" w:cs="Times New Roman" w:eastAsia="Times New Roman"/>
          <w:sz w:val="33"/>
          <w:spacing w:val="0"/>
          <w:color w:val="000000"/>
          <w:b w:val="off"/>
          <w:i w:val="off"/>
        </w:rPr>
        <w:t>West Bengal, India [J]. Investig Clin Urol,2018,59(3):158-165.</w:t>
      </w:r>
      <w:bookmarkEnd w:id="20159"/>
    </w:p>
    <w:p>
      <w:pPr>
        <w:pageBreakBefore w:val="off"/>
        <w:tabs/>
        <w:wordWrap w:val="off"/>
        <w:spacing w:before="0" w:after="0" w:line="460" w:lineRule="atLeast"/>
        <w:ind w:left="260" w:right="0" w:hanging="240"/>
        <w:jc w:val="both"/>
        <w:textAlignment w:val="baseline"/>
        <w:rPr>
          <w:sz w:val="33"/>
        </w:rPr>
      </w:pPr>
      <w:bookmarkStart w:name="" w:id="20160"/>
      <w:r>
        <w:rPr>
          <w:rFonts w:ascii="Times New Roman" w:hAnsi="Times New Roman" w:cs="Times New Roman" w:eastAsia="Times New Roman"/>
          <w:sz w:val="33"/>
          <w:spacing w:val="0"/>
          <w:color w:val="000000"/>
          <w:b w:val="off"/>
          <w:i w:val="off"/>
        </w:rPr>
        <w:t>·VALTIN H.“Drink at least eight glasses of water a day.” Really? Is there scientific evidence for“8×8”?</w:t>
      </w:r>
      <w:r>
        <w:rPr>
          <w:rFonts w:ascii="Times New Roman" w:hAnsi="Times New Roman" w:cs="Times New Roman" w:eastAsia="Times New Roman"/>
          <w:sz w:val="33"/>
          <w:spacing w:val="0"/>
          <w:color w:val="000000"/>
          <w:b w:val="off"/>
          <w:i w:val="off"/>
        </w:rPr>
        <w:t>[J]. Am J Physiol Regul Integr Comp Physiol,2002,283(5):R993-R1004.</w:t>
      </w:r>
      <w:bookmarkEnd w:id="20160"/>
    </w:p>
    <w:p>
      <w:pPr>
        <w:pageBreakBefore w:val="off"/>
        <w:tabs/>
        <w:wordWrap w:val="off"/>
        <w:spacing w:before="0" w:after="0" w:line="460" w:lineRule="atLeast"/>
        <w:ind w:left="260" w:right="0" w:hanging="240"/>
        <w:jc w:val="both"/>
        <w:textAlignment w:val="baseline"/>
        <w:rPr>
          <w:sz w:val="33"/>
        </w:rPr>
      </w:pPr>
      <w:bookmarkStart w:name="" w:id="20161"/>
      <w:r>
        <w:rPr>
          <w:rFonts w:ascii="Times New Roman" w:hAnsi="Times New Roman" w:cs="Times New Roman" w:eastAsia="Times New Roman"/>
          <w:sz w:val="33"/>
          <w:spacing w:val="0"/>
          <w:color w:val="000000"/>
          <w:b w:val="off"/>
          <w:i w:val="off"/>
        </w:rPr>
        <w:t>·KENEFICK R W. Drinking strategies: planned drinking versus drinking to thirst [J]. Sports Med,2018,</w:t>
      </w:r>
      <w:r>
        <w:rPr>
          <w:rFonts w:ascii="Times New Roman" w:hAnsi="Times New Roman" w:cs="Times New Roman" w:eastAsia="Times New Roman"/>
          <w:sz w:val="33"/>
          <w:spacing w:val="0"/>
          <w:color w:val="000000"/>
          <w:b w:val="off"/>
          <w:i w:val="off"/>
        </w:rPr>
        <w:t>48(Suppl 1):31-37.</w:t>
      </w:r>
      <w:bookmarkEnd w:id="20161"/>
    </w:p>
    <w:p>
      <w:pPr>
        <w:pageBreakBefore w:val="off"/>
        <w:tabs/>
        <w:wordWrap w:val="off"/>
        <w:spacing w:before="0" w:after="0" w:line="460" w:lineRule="atLeast"/>
        <w:ind w:left="260" w:right="0" w:hanging="240"/>
        <w:jc w:val="both"/>
        <w:textAlignment w:val="baseline"/>
        <w:rPr>
          <w:sz w:val="33"/>
        </w:rPr>
      </w:pPr>
      <w:bookmarkStart w:name="" w:id="20162"/>
      <w:r>
        <w:rPr>
          <w:rFonts w:ascii="Times New Roman" w:hAnsi="Times New Roman" w:cs="Times New Roman" w:eastAsia="Times New Roman"/>
          <w:sz w:val="33"/>
          <w:spacing w:val="0"/>
          <w:color w:val="000000"/>
          <w:b w:val="off"/>
          <w:i w:val="off"/>
        </w:rPr>
        <w:t xml:space="preserve">·YANG C S, CHEN XL. Research on esophageal cancer: with personal perspectives from studies in China </w:t>
      </w:r>
      <w:r>
        <w:rPr>
          <w:rFonts w:ascii="Times New Roman" w:hAnsi="Times New Roman" w:cs="Times New Roman" w:eastAsia="Times New Roman"/>
          <w:sz w:val="33"/>
          <w:spacing w:val="0"/>
          <w:color w:val="000000"/>
          <w:b w:val="off"/>
          <w:i w:val="off"/>
        </w:rPr>
        <w:t>and Kenya [J]. Int J Cancer,2021,149(2):264-276.</w:t>
      </w:r>
      <w:bookmarkEnd w:id="20162"/>
    </w:p>
    <w:p>
      <w:pPr>
        <w:pageBreakBefore w:val="off"/>
        <w:tabs/>
        <w:wordWrap w:val="off"/>
        <w:spacing w:before="0" w:after="0" w:line="460" w:lineRule="atLeast"/>
        <w:ind w:left="260" w:right="0" w:hanging="240"/>
        <w:jc w:val="both"/>
        <w:textAlignment w:val="baseline"/>
        <w:rPr>
          <w:sz w:val="33"/>
        </w:rPr>
      </w:pPr>
      <w:bookmarkStart w:name="" w:id="20163"/>
      <w:r>
        <w:rPr>
          <w:rFonts w:ascii="Times New Roman" w:hAnsi="Times New Roman" w:cs="Times New Roman" w:eastAsia="Times New Roman"/>
          <w:sz w:val="33"/>
          <w:spacing w:val="0"/>
          <w:color w:val="000000"/>
          <w:b w:val="off"/>
          <w:i w:val="off"/>
        </w:rPr>
        <w:t xml:space="preserve">·CLAYBAUGH J R, SATO A K, CROSSWHITE L K, et al. Effects of time of day, gender, and menstrual </w:t>
      </w:r>
      <w:r>
        <w:rPr>
          <w:rFonts w:ascii="Times New Roman" w:hAnsi="Times New Roman" w:cs="Times New Roman" w:eastAsia="Times New Roman"/>
          <w:sz w:val="33"/>
          <w:spacing w:val="0"/>
          <w:color w:val="000000"/>
          <w:b w:val="off"/>
          <w:i w:val="off"/>
        </w:rPr>
        <w:t>cycle phase on the human response to a water load [J]. Am J Physiol Regul Integr Comp Physiol,2000,</w:t>
      </w:r>
      <w:r>
        <w:rPr>
          <w:rFonts w:ascii="Times New Roman" w:hAnsi="Times New Roman" w:cs="Times New Roman" w:eastAsia="Times New Roman"/>
          <w:sz w:val="33"/>
          <w:spacing w:val="0"/>
          <w:color w:val="000000"/>
          <w:b w:val="off"/>
          <w:i w:val="off"/>
        </w:rPr>
        <w:t>279(3):R966-R973.</w:t>
      </w:r>
      <w:bookmarkEnd w:id="20163"/>
    </w:p>
    <w:p>
      <w:pPr>
        <w:pageBreakBefore w:val="off"/>
        <w:tabs/>
        <w:wordWrap w:val="off"/>
        <w:spacing w:before="0" w:after="0" w:line="460" w:lineRule="atLeast"/>
        <w:ind w:left="100" w:right="0"/>
        <w:jc w:val="both"/>
        <w:textAlignment w:val="baseline"/>
        <w:rPr>
          <w:sz w:val="33"/>
        </w:rPr>
      </w:pPr>
      <w:bookmarkStart w:name="" w:id="20164"/>
      <w:r>
        <w:rPr>
          <w:rFonts w:ascii="Times New Roman" w:hAnsi="Times New Roman" w:cs="Times New Roman" w:eastAsia="Times New Roman"/>
          <w:sz w:val="33"/>
          <w:spacing w:val="0"/>
          <w:color w:val="000000"/>
          <w:b w:val="off"/>
          <w:i w:val="off"/>
        </w:rPr>
        <w:t>·SIENER R. Nutrition and kidney stone disease [J]. Nutrients,2021,13(6):1917.</w:t>
      </w:r>
      <w:bookmarkEnd w:id="20164"/>
    </w:p>
    <w:p>
      <w:pPr>
        <w:pageBreakBefore w:val="off"/>
        <w:tabs/>
        <w:wordWrap w:val="off"/>
        <w:spacing w:before="0" w:after="0" w:line="460" w:lineRule="exact"/>
        <w:ind w:left="0" w:right="0"/>
        <w:jc w:val="both"/>
        <w:textAlignment w:val="baseline"/>
        <w:rPr>
          <w:sz w:val="33"/>
        </w:rPr>
      </w:pPr>
      <w:bookmarkStart w:name="" w:id="20165"/>
      <w:r>
        <w:rPr>
          <w:rFonts w:ascii="宋体" w:hAnsi="宋体" w:cs="宋体" w:eastAsia="宋体"/>
          <w:sz w:val="33"/>
          <w:spacing w:val="0"/>
          <w:color w:val="000000"/>
          <w:b w:val="off"/>
          <w:i w:val="off"/>
        </w:rPr>
        <w:t/>
      </w:r>
      <w:bookmarkEnd w:id="20165"/>
    </w:p>
    <w:p>
      <w:pPr>
        <w:pageBreakBefore w:val="off"/>
        <w:tabs/>
        <w:wordWrap w:val="off"/>
        <w:spacing w:before="0" w:after="0" w:line="460" w:lineRule="exact"/>
        <w:ind w:left="0" w:right="0"/>
        <w:jc w:val="both"/>
        <w:textAlignment w:val="baseline"/>
        <w:rPr>
          <w:sz w:val="33"/>
        </w:rPr>
      </w:pPr>
      <w:bookmarkStart w:name="" w:id="20166"/>
      <w:r>
        <w:rPr>
          <w:rFonts w:ascii="宋体" w:hAnsi="宋体" w:cs="宋体" w:eastAsia="宋体"/>
          <w:sz w:val="33"/>
          <w:spacing w:val="0"/>
          <w:color w:val="000000"/>
          <w:b w:val="off"/>
          <w:i w:val="off"/>
        </w:rPr>
        <w:t/>
      </w:r>
      <w:bookmarkEnd w:id="20166"/>
    </w:p>
    <w:p>
      <w:pPr>
        <w:pageBreakBefore w:val="off"/>
        <w:tabs/>
        <w:wordWrap w:val="off"/>
        <w:spacing w:before="0" w:after="0" w:line="480" w:lineRule="atLeast"/>
        <w:ind w:left="20" w:right="0"/>
        <w:jc w:val="both"/>
        <w:textAlignment w:val="baseline"/>
        <w:rPr>
          <w:sz w:val="35"/>
        </w:rPr>
      </w:pPr>
      <w:bookmarkStart w:name="" w:id="20167"/>
      <w:r>
        <w:rPr>
          <w:rFonts w:ascii="仿宋" w:hAnsi="仿宋" w:cs="仿宋" w:eastAsia="仿宋"/>
          <w:sz w:val="35"/>
          <w:spacing w:val="0"/>
          <w:color w:val="9fb3d0"/>
          <w:b w:val="off"/>
          <w:i w:val="off"/>
        </w:rPr>
        <w:t>864</w:t>
      </w:r>
      <w:bookmarkEnd w:id="20167"/>
    </w:p>
    <w:p>
      <w:r>
        <w:t/>
      </w:r>
    </w:p>
    <w:p>
      <w:pPr>
        <w:sectPr>
          <w:footerReference r:id="rId1783"/>
          <w:headerReference r:id="rId1784" w:type="default"/>
          <w:type w:val="nextPage"/>
          <w:pgSz w:w="17340" w:h="25540"/>
          <w:pgMar w:left="1620" w:top="1080" w:right="1620" w:bottom="1080" w:header="780" w:footer="780"/>
          <w:cols w:num="1"/>
        </w:sectPr>
      </w:pPr>
    </w:p>
    <w:p>
      <w:pPr>
        <w:pageBreakBefore w:val="off"/>
        <w:tabs/>
        <w:wordWrap w:val="off"/>
        <w:spacing w:before="0" w:after="0" w:line="460" w:lineRule="atLeast"/>
        <w:ind w:left="0" w:right="0"/>
        <w:jc w:val="right"/>
        <w:textAlignment w:val="baseline"/>
        <w:rPr>
          <w:sz w:val="33"/>
        </w:rPr>
      </w:pPr>
      <w:bookmarkStart w:name="" w:id="20168"/>
      <w:r>
        <w:rPr>
          <w:rFonts w:ascii="黑体" w:hAnsi="黑体" w:cs="黑体" w:eastAsia="黑体"/>
          <w:sz w:val="33"/>
          <w:spacing w:val="0"/>
          <w:color w:val="000000"/>
          <w:b w:val="off"/>
          <w:i w:val="off"/>
        </w:rPr>
        <w:t>参考文献</w:t>
      </w:r>
      <w:bookmarkEnd w:id="20168"/>
    </w:p>
    <w:p>
      <w:pPr>
        <w:pageBreakBefore w:val="off"/>
        <w:tabs/>
        <w:wordWrap w:val="off"/>
        <w:spacing w:before="0" w:after="0" w:line="460" w:lineRule="exact"/>
        <w:ind w:left="0" w:right="0"/>
        <w:jc w:val="right"/>
        <w:textAlignment w:val="baseline"/>
        <w:rPr>
          <w:sz w:val="33"/>
        </w:rPr>
      </w:pPr>
      <w:bookmarkStart w:name="" w:id="20169"/>
      <w:r>
        <w:rPr>
          <w:rFonts w:ascii="宋体" w:hAnsi="宋体" w:cs="宋体" w:eastAsia="宋体"/>
          <w:sz w:val="33"/>
          <w:spacing w:val="0"/>
          <w:color w:val="000000"/>
          <w:b w:val="off"/>
          <w:i w:val="off"/>
        </w:rPr>
        <w:t/>
      </w:r>
      <w:bookmarkEnd w:id="20169"/>
    </w:p>
    <w:p>
      <w:pPr>
        <w:pageBreakBefore w:val="off"/>
        <w:tabs/>
        <w:wordWrap w:val="off"/>
        <w:spacing w:before="0" w:after="0" w:line="460" w:lineRule="exact"/>
        <w:ind w:left="0" w:right="0"/>
        <w:jc w:val="right"/>
        <w:textAlignment w:val="baseline"/>
        <w:rPr>
          <w:sz w:val="33"/>
        </w:rPr>
      </w:pPr>
      <w:bookmarkStart w:name="" w:id="20170"/>
      <w:r>
        <w:rPr>
          <w:rFonts w:ascii="宋体" w:hAnsi="宋体" w:cs="宋体" w:eastAsia="宋体"/>
          <w:sz w:val="33"/>
          <w:spacing w:val="0"/>
          <w:color w:val="000000"/>
          <w:b w:val="off"/>
          <w:i w:val="off"/>
        </w:rPr>
        <w:t/>
      </w:r>
      <w:bookmarkEnd w:id="20170"/>
    </w:p>
    <w:p>
      <w:pPr>
        <w:pageBreakBefore w:val="off"/>
        <w:tabs/>
        <w:wordWrap w:val="off"/>
        <w:spacing w:before="0" w:after="0" w:line="460" w:lineRule="exact"/>
        <w:ind w:left="0" w:right="0"/>
        <w:jc w:val="right"/>
        <w:textAlignment w:val="baseline"/>
        <w:rPr>
          <w:sz w:val="33"/>
        </w:rPr>
      </w:pPr>
      <w:bookmarkStart w:name="" w:id="20171"/>
      <w:r>
        <w:rPr>
          <w:rFonts w:ascii="宋体" w:hAnsi="宋体" w:cs="宋体" w:eastAsia="宋体"/>
          <w:sz w:val="33"/>
          <w:spacing w:val="0"/>
          <w:color w:val="000000"/>
          <w:b w:val="off"/>
          <w:i w:val="off"/>
        </w:rPr>
        <w:t/>
      </w:r>
      <w:bookmarkEnd w:id="20171"/>
    </w:p>
    <w:p>
      <w:pPr>
        <w:pageBreakBefore w:val="off"/>
        <w:tabs/>
        <w:wordWrap w:val="off"/>
        <w:spacing w:before="0" w:after="0" w:line="460" w:lineRule="exact"/>
        <w:ind w:left="0" w:right="0"/>
        <w:jc w:val="right"/>
        <w:textAlignment w:val="baseline"/>
        <w:rPr>
          <w:sz w:val="33"/>
        </w:rPr>
      </w:pPr>
      <w:bookmarkStart w:name="" w:id="20172"/>
      <w:r>
        <w:rPr>
          <w:rFonts w:ascii="宋体" w:hAnsi="宋体" w:cs="宋体" w:eastAsia="宋体"/>
          <w:sz w:val="33"/>
          <w:spacing w:val="0"/>
          <w:color w:val="000000"/>
          <w:b w:val="off"/>
          <w:i w:val="off"/>
        </w:rPr>
        <w:t/>
      </w:r>
      <w:bookmarkEnd w:id="20172"/>
    </w:p>
    <w:p>
      <w:pPr>
        <w:pageBreakBefore w:val="off"/>
        <w:tabs/>
        <w:wordWrap w:val="off"/>
        <w:spacing w:before="0" w:after="0" w:line="460" w:lineRule="atLeast"/>
        <w:ind w:left="100" w:right="0"/>
        <w:jc w:val="both"/>
        <w:textAlignment w:val="baseline"/>
        <w:rPr>
          <w:sz w:val="32"/>
        </w:rPr>
      </w:pPr>
      <w:bookmarkStart w:name="" w:id="20173"/>
      <w:r>
        <w:rPr>
          <w:rFonts w:ascii="Times New Roman" w:hAnsi="Times New Roman" w:cs="Times New Roman" w:eastAsia="Times New Roman"/>
          <w:sz w:val="32"/>
          <w:spacing w:val="0"/>
          <w:color w:val="000000"/>
          <w:b w:val="off"/>
          <w:i w:val="off"/>
        </w:rPr>
        <w:t xml:space="preserve">BASKENTLI S, BLOCK L, MORRIN M. The serving temperature effect: food temperature, expected </w:t>
      </w:r>
      <w:r>
        <w:rPr>
          <w:rFonts w:ascii="Times New Roman" w:hAnsi="Times New Roman" w:cs="Times New Roman" w:eastAsia="Times New Roman"/>
          <w:sz w:val="32"/>
          <w:spacing w:val="0"/>
          <w:color w:val="000000"/>
          <w:b w:val="off"/>
          <w:i w:val="off"/>
        </w:rPr>
        <w:t>satiety, and complementary food purchases [J]. Appetite, 2021,160:105069.</w:t>
      </w:r>
      <w:bookmarkEnd w:id="20173"/>
    </w:p>
    <w:p>
      <w:pPr>
        <w:pageBreakBefore w:val="off"/>
        <w:tabs/>
        <w:wordWrap w:val="off"/>
        <w:spacing w:before="0" w:after="0" w:line="460" w:lineRule="atLeast"/>
        <w:ind w:left="140" w:right="0" w:hanging="40"/>
        <w:jc w:val="both"/>
        <w:textAlignment w:val="baseline"/>
        <w:rPr>
          <w:sz w:val="32"/>
        </w:rPr>
      </w:pPr>
      <w:bookmarkStart w:name="" w:id="20174"/>
      <w:r>
        <w:rPr>
          <w:rFonts w:ascii="Times New Roman" w:hAnsi="Times New Roman" w:cs="Times New Roman" w:eastAsia="Times New Roman"/>
          <w:sz w:val="32"/>
          <w:spacing w:val="0"/>
          <w:color w:val="000000"/>
          <w:b w:val="off"/>
          <w:i w:val="off"/>
        </w:rPr>
        <w:t>ARMSTRONG L E, JOHNSON E C. Water intake, water balance, and the elusive daily water requirement</w:t>
      </w:r>
      <w:r>
        <w:rPr>
          <w:rFonts w:ascii="Times New Roman" w:hAnsi="Times New Roman" w:cs="Times New Roman" w:eastAsia="Times New Roman"/>
          <w:sz w:val="32"/>
          <w:spacing w:val="0"/>
          <w:color w:val="000000"/>
          <w:b w:val="off"/>
          <w:i w:val="off"/>
        </w:rPr>
        <w:t>[J]. Nutrients, 2018,10[12]:1928.</w:t>
      </w:r>
      <w:bookmarkEnd w:id="20174"/>
    </w:p>
    <w:p>
      <w:pPr>
        <w:pageBreakBefore w:val="off"/>
        <w:tabs/>
        <w:wordWrap w:val="off"/>
        <w:spacing w:before="0" w:after="0" w:line="460" w:lineRule="atLeast"/>
        <w:ind w:left="100" w:right="0"/>
        <w:jc w:val="both"/>
        <w:textAlignment w:val="baseline"/>
        <w:rPr>
          <w:sz w:val="32"/>
        </w:rPr>
      </w:pPr>
      <w:bookmarkStart w:name="" w:id="20175"/>
      <w:r>
        <w:rPr>
          <w:rFonts w:ascii="Times New Roman" w:hAnsi="Times New Roman" w:cs="Times New Roman" w:eastAsia="Times New Roman"/>
          <w:sz w:val="32"/>
          <w:spacing w:val="0"/>
          <w:color w:val="000000"/>
          <w:b w:val="off"/>
          <w:i w:val="off"/>
        </w:rPr>
        <w:t xml:space="preserve">LIU M, YANG S, YE Z, et al. Tea consumption and new-onset acute kidney injury: the effects of milk or </w:t>
      </w:r>
      <w:r>
        <w:rPr>
          <w:rFonts w:ascii="Times New Roman" w:hAnsi="Times New Roman" w:cs="Times New Roman" w:eastAsia="Times New Roman"/>
          <w:sz w:val="32"/>
          <w:spacing w:val="0"/>
          <w:color w:val="000000"/>
          <w:b w:val="off"/>
          <w:i w:val="off"/>
        </w:rPr>
        <w:t>sweeteners addition and caffeine/ coffee [J]. Nutrients, 2023,15:2201.</w:t>
      </w:r>
      <w:bookmarkEnd w:id="20175"/>
    </w:p>
    <w:p>
      <w:pPr>
        <w:pageBreakBefore w:val="off"/>
        <w:tabs/>
        <w:wordWrap w:val="off"/>
        <w:spacing w:before="0" w:after="0" w:line="460" w:lineRule="atLeast"/>
        <w:ind w:left="260" w:right="0" w:hanging="160"/>
        <w:jc w:val="both"/>
        <w:textAlignment w:val="baseline"/>
        <w:rPr>
          <w:sz w:val="32"/>
        </w:rPr>
      </w:pPr>
      <w:bookmarkStart w:name="" w:id="20176"/>
      <w:r>
        <w:rPr>
          <w:rFonts w:ascii="Times New Roman" w:hAnsi="Times New Roman" w:cs="Times New Roman" w:eastAsia="Times New Roman"/>
          <w:sz w:val="32"/>
          <w:spacing w:val="0"/>
          <w:color w:val="000000"/>
          <w:b w:val="off"/>
          <w:i w:val="off"/>
        </w:rPr>
        <w:t>VUONG Q V. Epidemiological evidence linking tea consumption to human health: a review [J]. Crit Rev</w:t>
      </w:r>
      <w:r>
        <w:rPr>
          <w:rFonts w:ascii="Times New Roman" w:hAnsi="Times New Roman" w:cs="Times New Roman" w:eastAsia="Times New Roman"/>
          <w:sz w:val="32"/>
          <w:spacing w:val="0"/>
          <w:color w:val="000000"/>
          <w:b w:val="off"/>
          <w:i w:val="off"/>
        </w:rPr>
        <w:t>Food Sci Nutr, 2014,54[4]:523-536.</w:t>
      </w:r>
      <w:bookmarkEnd w:id="20176"/>
    </w:p>
    <w:p>
      <w:pPr>
        <w:pageBreakBefore w:val="off"/>
        <w:tabs/>
        <w:wordWrap w:val="off"/>
        <w:spacing w:before="0" w:after="0" w:line="460" w:lineRule="atLeast"/>
        <w:ind w:left="260" w:right="20" w:hanging="160"/>
        <w:jc w:val="both"/>
        <w:textAlignment w:val="baseline"/>
        <w:rPr>
          <w:sz w:val="32"/>
        </w:rPr>
      </w:pPr>
      <w:bookmarkStart w:name="" w:id="20177"/>
      <w:r>
        <w:rPr>
          <w:rFonts w:ascii="Times New Roman" w:hAnsi="Times New Roman" w:cs="Times New Roman" w:eastAsia="Times New Roman"/>
          <w:sz w:val="32"/>
          <w:spacing w:val="0"/>
          <w:color w:val="000000"/>
          <w:b w:val="off"/>
          <w:i w:val="off"/>
        </w:rPr>
        <w:t>IM T L, JEONG G H, YANG J W, et al. Tea consumption and risk of cancer: an umbrella review and meta-</w:t>
      </w:r>
      <w:r>
        <w:rPr>
          <w:rFonts w:ascii="Times New Roman" w:hAnsi="Times New Roman" w:cs="Times New Roman" w:eastAsia="Times New Roman"/>
          <w:sz w:val="32"/>
          <w:spacing w:val="0"/>
          <w:color w:val="000000"/>
          <w:b w:val="off"/>
          <w:i w:val="off"/>
        </w:rPr>
        <w:t>analysis of observational studies [J]. Adv Nutr, 2020,11[6]:1437-1452.</w:t>
      </w:r>
      <w:bookmarkEnd w:id="20177"/>
    </w:p>
    <w:p>
      <w:pPr>
        <w:pageBreakBefore w:val="off"/>
        <w:tabs/>
        <w:wordWrap w:val="off"/>
        <w:spacing w:before="0" w:after="0" w:line="460" w:lineRule="atLeast"/>
        <w:ind w:left="100" w:right="0"/>
        <w:jc w:val="both"/>
        <w:textAlignment w:val="baseline"/>
        <w:rPr>
          <w:sz w:val="32"/>
        </w:rPr>
      </w:pPr>
      <w:bookmarkStart w:name="" w:id="20178"/>
      <w:r>
        <w:rPr>
          <w:rFonts w:ascii="Times New Roman" w:hAnsi="Times New Roman" w:cs="Times New Roman" w:eastAsia="Times New Roman"/>
          <w:sz w:val="32"/>
          <w:spacing w:val="0"/>
          <w:color w:val="000000"/>
          <w:b w:val="off"/>
          <w:i w:val="off"/>
        </w:rPr>
        <w:t>EDWARDS F C,EDWARDS J H. Tea drinking and gastritis [J]. Lancet, 1956,271[6942]:543-545.</w:t>
      </w:r>
      <w:bookmarkEnd w:id="20178"/>
    </w:p>
    <w:p>
      <w:pPr>
        <w:pageBreakBefore w:val="off"/>
        <w:tabs/>
        <w:wordWrap w:val="off"/>
        <w:spacing w:before="0" w:after="0" w:line="460" w:lineRule="atLeast"/>
        <w:ind w:left="260" w:right="0" w:hanging="160"/>
        <w:jc w:val="both"/>
        <w:textAlignment w:val="baseline"/>
        <w:rPr>
          <w:sz w:val="32"/>
        </w:rPr>
      </w:pPr>
      <w:bookmarkStart w:name="" w:id="20179"/>
      <w:r>
        <w:rPr>
          <w:rFonts w:ascii="Times New Roman" w:hAnsi="Times New Roman" w:cs="Times New Roman" w:eastAsia="Times New Roman"/>
          <w:sz w:val="32"/>
          <w:spacing w:val="0"/>
          <w:color w:val="000000"/>
          <w:b w:val="off"/>
          <w:i w:val="off"/>
        </w:rPr>
        <w:t xml:space="preserve">CAO S Y, ZHAO C N, GAN R Y, et al. Effects and mechanisms of tea and its bioactive compounds for the </w:t>
      </w:r>
      <w:r>
        <w:rPr>
          <w:rFonts w:ascii="Times New Roman" w:hAnsi="Times New Roman" w:cs="Times New Roman" w:eastAsia="Times New Roman"/>
          <w:sz w:val="32"/>
          <w:spacing w:val="0"/>
          <w:color w:val="000000"/>
          <w:b w:val="off"/>
          <w:i w:val="off"/>
        </w:rPr>
        <w:t>prevention and treatment of cardiovascular diseases: an updated review [J]. Antioxidants (Basel), 2019,</w:t>
      </w:r>
      <w:r>
        <w:rPr>
          <w:rFonts w:ascii="Times New Roman" w:hAnsi="Times New Roman" w:cs="Times New Roman" w:eastAsia="Times New Roman"/>
          <w:sz w:val="32"/>
          <w:spacing w:val="0"/>
          <w:color w:val="000000"/>
          <w:b w:val="off"/>
          <w:i w:val="off"/>
        </w:rPr>
        <w:t>8[6]:166.</w:t>
      </w:r>
      <w:bookmarkEnd w:id="20179"/>
    </w:p>
    <w:p>
      <w:pPr>
        <w:pageBreakBefore w:val="off"/>
        <w:tabs/>
        <w:wordWrap w:val="off"/>
        <w:spacing w:before="0" w:after="0" w:line="460" w:lineRule="atLeast"/>
        <w:ind w:left="260" w:right="40" w:hanging="160"/>
        <w:jc w:val="both"/>
        <w:textAlignment w:val="baseline"/>
        <w:rPr>
          <w:sz w:val="32"/>
        </w:rPr>
      </w:pPr>
      <w:bookmarkStart w:name="" w:id="20180"/>
      <w:r>
        <w:rPr>
          <w:rFonts w:ascii="Times New Roman" w:hAnsi="Times New Roman" w:cs="Times New Roman" w:eastAsia="Times New Roman"/>
          <w:sz w:val="32"/>
          <w:spacing w:val="0"/>
          <w:color w:val="000000"/>
          <w:b w:val="off"/>
          <w:i w:val="off"/>
        </w:rPr>
        <w:t xml:space="preserve">WATSON E J, COATES A M, KOHLER M, BANKS S. Caffeine consumption and sleep quality in Australian </w:t>
      </w:r>
      <w:r>
        <w:rPr>
          <w:rFonts w:ascii="Times New Roman" w:hAnsi="Times New Roman" w:cs="Times New Roman" w:eastAsia="Times New Roman"/>
          <w:sz w:val="32"/>
          <w:spacing w:val="0"/>
          <w:color w:val="000000"/>
          <w:b w:val="off"/>
          <w:i w:val="off"/>
        </w:rPr>
        <w:t>adults [J]. Nutrients, 2016,8[8]:479.</w:t>
      </w:r>
      <w:bookmarkEnd w:id="20180"/>
    </w:p>
    <w:p>
      <w:pPr>
        <w:pageBreakBefore w:val="off"/>
        <w:tabs/>
        <w:wordWrap w:val="off"/>
        <w:spacing w:before="0" w:after="0" w:line="460" w:lineRule="atLeast"/>
        <w:ind w:left="260" w:right="20" w:hanging="160"/>
        <w:jc w:val="both"/>
        <w:textAlignment w:val="baseline"/>
        <w:rPr>
          <w:sz w:val="32"/>
        </w:rPr>
      </w:pPr>
      <w:bookmarkStart w:name="" w:id="20181"/>
      <w:r>
        <w:rPr>
          <w:rFonts w:ascii="Times New Roman" w:hAnsi="Times New Roman" w:cs="Times New Roman" w:eastAsia="Times New Roman"/>
          <w:sz w:val="32"/>
          <w:spacing w:val="0"/>
          <w:color w:val="000000"/>
          <w:b w:val="off"/>
          <w:i w:val="off"/>
        </w:rPr>
        <w:t xml:space="preserve">FREEDMAN N D, PARK Y, ABNET C C, et al. Association of coffee drinking with total and cause-specific </w:t>
      </w:r>
      <w:r>
        <w:rPr>
          <w:rFonts w:ascii="Times New Roman" w:hAnsi="Times New Roman" w:cs="Times New Roman" w:eastAsia="Times New Roman"/>
          <w:sz w:val="32"/>
          <w:spacing w:val="0"/>
          <w:color w:val="000000"/>
          <w:b w:val="off"/>
          <w:i w:val="off"/>
        </w:rPr>
        <w:t>mortality [J]. N Engl J Med, 2012,366:891-1904.</w:t>
      </w:r>
      <w:bookmarkEnd w:id="20181"/>
    </w:p>
    <w:p>
      <w:pPr>
        <w:pageBreakBefore w:val="off"/>
        <w:tabs/>
        <w:wordWrap w:val="off"/>
        <w:spacing w:before="0" w:after="0" w:line="460" w:lineRule="atLeast"/>
        <w:ind w:left="260" w:right="40" w:hanging="160"/>
        <w:jc w:val="both"/>
        <w:textAlignment w:val="baseline"/>
        <w:rPr>
          <w:sz w:val="32"/>
        </w:rPr>
      </w:pPr>
      <w:bookmarkStart w:name="" w:id="20182"/>
      <w:r>
        <w:rPr>
          <w:rFonts w:ascii="Times New Roman" w:hAnsi="Times New Roman" w:cs="Times New Roman" w:eastAsia="Times New Roman"/>
          <w:sz w:val="32"/>
          <w:spacing w:val="0"/>
          <w:color w:val="000000"/>
          <w:b w:val="off"/>
          <w:i w:val="off"/>
        </w:rPr>
        <w:t>ZHAO Y, WANG J, BALLEVRE O, et al. Antihypertensive effects and mechanisms of chlorogenic acids [J].</w:t>
      </w:r>
      <w:r>
        <w:rPr>
          <w:rFonts w:ascii="Times New Roman" w:hAnsi="Times New Roman" w:cs="Times New Roman" w:eastAsia="Times New Roman"/>
          <w:sz w:val="32"/>
          <w:spacing w:val="0"/>
          <w:color w:val="000000"/>
          <w:b w:val="off"/>
          <w:i w:val="off"/>
        </w:rPr>
        <w:t>Hypertens Res, 2012,35[4]:370-374.</w:t>
      </w:r>
      <w:bookmarkEnd w:id="20182"/>
    </w:p>
    <w:p>
      <w:pPr>
        <w:pageBreakBefore w:val="off"/>
        <w:tabs/>
        <w:wordWrap w:val="off"/>
        <w:spacing w:before="0" w:after="0" w:line="460" w:lineRule="atLeast"/>
        <w:ind w:left="260" w:right="40" w:hanging="160"/>
        <w:jc w:val="both"/>
        <w:textAlignment w:val="baseline"/>
        <w:rPr>
          <w:sz w:val="32"/>
        </w:rPr>
      </w:pPr>
      <w:bookmarkStart w:name="" w:id="20183"/>
      <w:r>
        <w:rPr>
          <w:rFonts w:ascii="Times New Roman" w:hAnsi="Times New Roman" w:cs="Times New Roman" w:eastAsia="Times New Roman"/>
          <w:sz w:val="32"/>
          <w:spacing w:val="0"/>
          <w:color w:val="000000"/>
          <w:b w:val="off"/>
          <w:i w:val="off"/>
        </w:rPr>
        <w:t>MORT J R, KRUSE H R. Timing of blood pressure measurement related to caffeine consumption [J]. Ann</w:t>
      </w:r>
      <w:r>
        <w:rPr>
          <w:rFonts w:ascii="Times New Roman" w:hAnsi="Times New Roman" w:cs="Times New Roman" w:eastAsia="Times New Roman"/>
          <w:sz w:val="32"/>
          <w:spacing w:val="0"/>
          <w:color w:val="000000"/>
          <w:b w:val="off"/>
          <w:i w:val="off"/>
        </w:rPr>
        <w:t>Pharmacother, 2008,42:105-110.</w:t>
      </w:r>
      <w:bookmarkEnd w:id="20183"/>
    </w:p>
    <w:p>
      <w:pPr>
        <w:pageBreakBefore w:val="off"/>
        <w:tabs/>
        <w:wordWrap w:val="off"/>
        <w:spacing w:before="0" w:after="0" w:line="460" w:lineRule="atLeast"/>
        <w:ind w:left="260" w:right="20" w:hanging="160"/>
        <w:jc w:val="both"/>
        <w:textAlignment w:val="baseline"/>
        <w:rPr>
          <w:sz w:val="32"/>
        </w:rPr>
      </w:pPr>
      <w:bookmarkStart w:name="" w:id="20184"/>
      <w:r>
        <w:rPr>
          <w:rFonts w:ascii="Times New Roman" w:hAnsi="Times New Roman" w:cs="Times New Roman" w:eastAsia="Times New Roman"/>
          <w:sz w:val="32"/>
          <w:spacing w:val="0"/>
          <w:color w:val="000000"/>
          <w:b w:val="off"/>
          <w:i w:val="off"/>
        </w:rPr>
        <w:t>GYONEVA S, SHAPIRO L, LAZO C, et al. Adenosine A2A receptor antagonism reverses inflammation-</w:t>
      </w:r>
      <w:r>
        <w:rPr>
          <w:rFonts w:ascii="Times New Roman" w:hAnsi="Times New Roman" w:cs="Times New Roman" w:eastAsia="Times New Roman"/>
          <w:sz w:val="32"/>
          <w:spacing w:val="0"/>
          <w:color w:val="000000"/>
          <w:b w:val="off"/>
          <w:i w:val="off"/>
        </w:rPr>
        <w:t>induced impairment of microglial process extension in a model of Parkinson’ s disease [J]. Neurobiol</w:t>
      </w:r>
      <w:r>
        <w:rPr>
          <w:rFonts w:ascii="Times New Roman" w:hAnsi="Times New Roman" w:cs="Times New Roman" w:eastAsia="Times New Roman"/>
          <w:sz w:val="32"/>
          <w:spacing w:val="0"/>
          <w:color w:val="000000"/>
          <w:b w:val="off"/>
          <w:i w:val="off"/>
        </w:rPr>
        <w:t>Dis, 2014,67:191-202.</w:t>
      </w:r>
      <w:bookmarkEnd w:id="20184"/>
    </w:p>
    <w:p>
      <w:pPr>
        <w:pageBreakBefore w:val="off"/>
        <w:tabs/>
        <w:wordWrap w:val="off"/>
        <w:spacing w:before="0" w:after="0" w:line="460" w:lineRule="atLeast"/>
        <w:ind w:left="260" w:right="20" w:hanging="160"/>
        <w:jc w:val="both"/>
        <w:textAlignment w:val="baseline"/>
        <w:rPr>
          <w:sz w:val="32"/>
        </w:rPr>
      </w:pPr>
      <w:bookmarkStart w:name="" w:id="20185"/>
      <w:r>
        <w:rPr>
          <w:rFonts w:ascii="Times New Roman" w:hAnsi="Times New Roman" w:cs="Times New Roman" w:eastAsia="Times New Roman"/>
          <w:sz w:val="32"/>
          <w:spacing w:val="0"/>
          <w:color w:val="000000"/>
          <w:b w:val="off"/>
          <w:i w:val="off"/>
        </w:rPr>
        <w:t xml:space="preserve">INTERNATIONAL AGENCY FOR RESEARCH ON CANCER (IARC). IARC Monographs on the identification </w:t>
      </w:r>
      <w:r>
        <w:rPr>
          <w:rFonts w:ascii="Times New Roman" w:hAnsi="Times New Roman" w:cs="Times New Roman" w:eastAsia="Times New Roman"/>
          <w:sz w:val="32"/>
          <w:spacing w:val="0"/>
          <w:color w:val="000000"/>
          <w:b w:val="off"/>
          <w:i w:val="off"/>
        </w:rPr>
        <w:t>of carcinogenic hazards to humans [Volumes 1-134][R]. Lyon: IARC,2023.</w:t>
      </w:r>
      <w:bookmarkEnd w:id="20185"/>
    </w:p>
    <w:p>
      <w:pPr>
        <w:pageBreakBefore w:val="off"/>
        <w:tabs/>
        <w:wordWrap w:val="off"/>
        <w:spacing w:before="0" w:after="0" w:line="460" w:lineRule="atLeast"/>
        <w:ind w:left="260" w:right="20" w:hanging="160"/>
        <w:jc w:val="both"/>
        <w:textAlignment w:val="baseline"/>
        <w:rPr>
          <w:sz w:val="32"/>
        </w:rPr>
      </w:pPr>
      <w:bookmarkStart w:name="" w:id="20186"/>
      <w:r>
        <w:rPr>
          <w:rFonts w:ascii="Times New Roman" w:hAnsi="Times New Roman" w:cs="Times New Roman" w:eastAsia="Times New Roman"/>
          <w:sz w:val="32"/>
          <w:spacing w:val="0"/>
          <w:color w:val="000000"/>
          <w:b w:val="off"/>
          <w:i w:val="off"/>
        </w:rPr>
        <w:t xml:space="preserve">NOGUCHI K, MATSUZAKI T, SAKANASHI M, et al. Effect of caffeine contained in a cup of coffee on </w:t>
      </w:r>
      <w:r>
        <w:rPr>
          <w:rFonts w:ascii="Times New Roman" w:hAnsi="Times New Roman" w:cs="Times New Roman" w:eastAsia="Times New Roman"/>
          <w:sz w:val="32"/>
          <w:spacing w:val="0"/>
          <w:color w:val="000000"/>
          <w:b w:val="off"/>
          <w:i w:val="off"/>
        </w:rPr>
        <w:t>microvascular function in healthy subjects [J]. J Pharmacol Sci, 2015,127[2]:217-222.</w:t>
      </w:r>
      <w:bookmarkEnd w:id="20186"/>
    </w:p>
    <w:p>
      <w:pPr>
        <w:pageBreakBefore w:val="off"/>
        <w:tabs/>
        <w:wordWrap w:val="off"/>
        <w:spacing w:before="0" w:after="0" w:line="460" w:lineRule="atLeast"/>
        <w:ind w:left="260" w:right="40" w:hanging="160"/>
        <w:jc w:val="both"/>
        <w:textAlignment w:val="baseline"/>
        <w:rPr>
          <w:sz w:val="32"/>
        </w:rPr>
      </w:pPr>
      <w:bookmarkStart w:name="" w:id="20187"/>
      <w:r>
        <w:rPr>
          <w:rFonts w:ascii="Times New Roman" w:hAnsi="Times New Roman" w:cs="Times New Roman" w:eastAsia="Times New Roman"/>
          <w:sz w:val="32"/>
          <w:spacing w:val="0"/>
          <w:color w:val="000000"/>
          <w:b w:val="off"/>
          <w:i w:val="off"/>
        </w:rPr>
        <w:t>ESKELINEN M H, NGANDU T, TUOMELEHTO J, et al. Midlife coffee and tea drinking and the risk of late-</w:t>
      </w:r>
      <w:r>
        <w:rPr>
          <w:rFonts w:ascii="Times New Roman" w:hAnsi="Times New Roman" w:cs="Times New Roman" w:eastAsia="Times New Roman"/>
          <w:sz w:val="32"/>
          <w:spacing w:val="0"/>
          <w:color w:val="000000"/>
          <w:b w:val="off"/>
          <w:i w:val="off"/>
        </w:rPr>
        <w:t>life dementia: a population-based CAIDE study [J]. J Alzheimers Dis, 2009,16[1]:85-91.</w:t>
      </w:r>
      <w:bookmarkEnd w:id="20187"/>
    </w:p>
    <w:p>
      <w:pPr>
        <w:pageBreakBefore w:val="off"/>
        <w:tabs/>
        <w:wordWrap w:val="off"/>
        <w:spacing w:before="0" w:after="0" w:line="460" w:lineRule="atLeast"/>
        <w:ind w:left="260" w:right="20" w:hanging="160"/>
        <w:jc w:val="both"/>
        <w:textAlignment w:val="baseline"/>
        <w:rPr>
          <w:sz w:val="32"/>
        </w:rPr>
      </w:pPr>
      <w:bookmarkStart w:name="" w:id="20188"/>
      <w:r>
        <w:rPr>
          <w:rFonts w:ascii="Times New Roman" w:hAnsi="Times New Roman" w:cs="Times New Roman" w:eastAsia="Times New Roman"/>
          <w:sz w:val="32"/>
          <w:spacing w:val="0"/>
          <w:color w:val="000000"/>
          <w:b w:val="off"/>
          <w:i w:val="off"/>
        </w:rPr>
        <w:t xml:space="preserve">ZHU Y, HU C X, LIU X, et al. Moderate coffee or tea consumption decreased the risk of cognitive </w:t>
      </w:r>
      <w:r>
        <w:rPr>
          <w:rFonts w:ascii="Times New Roman" w:hAnsi="Times New Roman" w:cs="Times New Roman" w:eastAsia="Times New Roman"/>
          <w:sz w:val="32"/>
          <w:spacing w:val="0"/>
          <w:color w:val="000000"/>
          <w:b w:val="off"/>
          <w:i w:val="off"/>
        </w:rPr>
        <w:t>disorders: an updated dose-response meta-analysis [J]. Nutr Rev, 2023.</w:t>
      </w:r>
      <w:bookmarkEnd w:id="20188"/>
    </w:p>
    <w:p>
      <w:pPr>
        <w:pageBreakBefore w:val="off"/>
        <w:tabs/>
        <w:wordWrap w:val="off"/>
        <w:spacing w:before="0" w:after="0" w:line="460" w:lineRule="atLeast"/>
        <w:ind w:left="260" w:right="40" w:hanging="160"/>
        <w:jc w:val="both"/>
        <w:textAlignment w:val="baseline"/>
        <w:rPr>
          <w:sz w:val="32"/>
        </w:rPr>
      </w:pPr>
      <w:bookmarkStart w:name="" w:id="20189"/>
      <w:r>
        <w:rPr>
          <w:rFonts w:ascii="Times New Roman" w:hAnsi="Times New Roman" w:cs="Times New Roman" w:eastAsia="Times New Roman"/>
          <w:sz w:val="32"/>
          <w:spacing w:val="0"/>
          <w:color w:val="000000"/>
          <w:b w:val="off"/>
          <w:i w:val="off"/>
        </w:rPr>
        <w:t>ZHANG Y, YANG H, LI S, et al. Association of coffee and genetic risk with incident dementia in middle-</w:t>
      </w:r>
      <w:r>
        <w:rPr>
          <w:rFonts w:ascii="Times New Roman" w:hAnsi="Times New Roman" w:cs="Times New Roman" w:eastAsia="Times New Roman"/>
          <w:sz w:val="32"/>
          <w:spacing w:val="0"/>
          <w:color w:val="000000"/>
          <w:b w:val="off"/>
          <w:i w:val="off"/>
        </w:rPr>
        <w:t>aged and elderly adults [J]. Nutr Neurosci, 2022,25[11]:2359-2368.</w:t>
      </w:r>
      <w:bookmarkEnd w:id="20189"/>
    </w:p>
    <w:p>
      <w:pPr>
        <w:pageBreakBefore w:val="off"/>
        <w:tabs/>
        <w:wordWrap w:val="off"/>
        <w:spacing w:before="0" w:after="0" w:line="460" w:lineRule="atLeast"/>
        <w:ind w:left="260" w:right="40" w:hanging="160"/>
        <w:jc w:val="both"/>
        <w:textAlignment w:val="baseline"/>
        <w:rPr>
          <w:sz w:val="32"/>
        </w:rPr>
      </w:pPr>
      <w:bookmarkStart w:name="" w:id="20190"/>
      <w:r>
        <w:rPr>
          <w:rFonts w:ascii="Times New Roman" w:hAnsi="Times New Roman" w:cs="Times New Roman" w:eastAsia="Times New Roman"/>
          <w:sz w:val="32"/>
          <w:spacing w:val="0"/>
          <w:color w:val="000000"/>
          <w:b w:val="off"/>
          <w:i w:val="off"/>
        </w:rPr>
        <w:t xml:space="preserve">KENNEDY O J, FALLOWFIELD J A, POOLE R, et al. All coffee types decrease the risk of adverse clinical </w:t>
      </w:r>
      <w:r>
        <w:rPr>
          <w:rFonts w:ascii="Times New Roman" w:hAnsi="Times New Roman" w:cs="Times New Roman" w:eastAsia="Times New Roman"/>
          <w:sz w:val="32"/>
          <w:spacing w:val="0"/>
          <w:color w:val="000000"/>
          <w:b w:val="off"/>
          <w:i w:val="off"/>
        </w:rPr>
        <w:t>outcomes in chronic liver disease: a UK Biobank study [J]. BMC Public Health, 2021,21[1]:970.</w:t>
      </w:r>
      <w:bookmarkEnd w:id="20190"/>
    </w:p>
    <w:p>
      <w:pPr>
        <w:pageBreakBefore w:val="off"/>
        <w:tabs/>
        <w:wordWrap w:val="off"/>
        <w:spacing w:before="0" w:after="0" w:line="460" w:lineRule="atLeast"/>
        <w:ind w:left="260" w:right="60" w:hanging="160"/>
        <w:jc w:val="both"/>
        <w:textAlignment w:val="baseline"/>
        <w:rPr>
          <w:sz w:val="32"/>
        </w:rPr>
      </w:pPr>
      <w:bookmarkStart w:name="" w:id="20191"/>
      <w:r>
        <w:rPr>
          <w:rFonts w:ascii="Times New Roman" w:hAnsi="Times New Roman" w:cs="Times New Roman" w:eastAsia="Times New Roman"/>
          <w:sz w:val="32"/>
          <w:spacing w:val="0"/>
          <w:color w:val="000000"/>
          <w:b w:val="off"/>
          <w:i w:val="off"/>
        </w:rPr>
        <w:t xml:space="preserve">ZHANG Y, LEE E T, COWAN L D, et al. Coffee consumption and the incidence of type 2 diabetes in men </w:t>
      </w:r>
      <w:r>
        <w:rPr>
          <w:rFonts w:ascii="Times New Roman" w:hAnsi="Times New Roman" w:cs="Times New Roman" w:eastAsia="Times New Roman"/>
          <w:sz w:val="32"/>
          <w:spacing w:val="0"/>
          <w:color w:val="000000"/>
          <w:b w:val="off"/>
          <w:i w:val="off"/>
        </w:rPr>
        <w:t>and women with normal glucose tolerance: the Strong Heart Study [J]. Nutr Metab Cardiovasc Dis,</w:t>
      </w:r>
      <w:r>
        <w:rPr>
          <w:rFonts w:ascii="Times New Roman" w:hAnsi="Times New Roman" w:cs="Times New Roman" w:eastAsia="Times New Roman"/>
          <w:sz w:val="32"/>
          <w:spacing w:val="0"/>
          <w:color w:val="000000"/>
          <w:b w:val="off"/>
          <w:i w:val="off"/>
        </w:rPr>
        <w:t>2011,21[6]:418-423.</w:t>
      </w:r>
      <w:bookmarkEnd w:id="20191"/>
    </w:p>
    <w:p>
      <w:pPr>
        <w:pageBreakBefore w:val="off"/>
        <w:tabs/>
        <w:wordWrap w:val="off"/>
        <w:spacing w:before="0" w:after="0" w:line="460" w:lineRule="atLeast"/>
        <w:ind w:left="100" w:right="0"/>
        <w:jc w:val="both"/>
        <w:textAlignment w:val="baseline"/>
        <w:rPr>
          <w:sz w:val="32"/>
        </w:rPr>
      </w:pPr>
      <w:bookmarkStart w:name="" w:id="20192"/>
      <w:r>
        <w:rPr>
          <w:rFonts w:ascii="Times New Roman" w:hAnsi="Times New Roman" w:cs="Times New Roman" w:eastAsia="Times New Roman"/>
          <w:sz w:val="32"/>
          <w:spacing w:val="0"/>
          <w:color w:val="000000"/>
          <w:b w:val="off"/>
          <w:i w:val="off"/>
        </w:rPr>
        <w:t>CHEN J F, ELTZSCHIG H K, FREDHOLM B B. Adenosine receptors as drug targets— What are the</w:t>
      </w:r>
      <w:bookmarkEnd w:id="20192"/>
    </w:p>
    <w:p>
      <w:pPr>
        <w:pageBreakBefore w:val="off"/>
        <w:tabs/>
        <w:wordWrap w:val="off"/>
        <w:spacing w:before="0" w:after="0" w:line="500" w:lineRule="exact"/>
        <w:ind w:left="0" w:right="0"/>
        <w:jc w:val="both"/>
        <w:textAlignment w:val="baseline"/>
        <w:rPr>
          <w:sz w:val="37"/>
        </w:rPr>
      </w:pPr>
      <w:bookmarkStart w:name="" w:id="20193"/>
      <w:r>
        <w:rPr>
          <w:rFonts w:ascii="宋体" w:hAnsi="宋体" w:cs="宋体" w:eastAsia="宋体"/>
          <w:sz w:val="37"/>
          <w:spacing w:val="0"/>
          <w:color w:val="000000"/>
          <w:b w:val="off"/>
          <w:i w:val="off"/>
        </w:rPr>
        <w:t/>
      </w:r>
      <w:bookmarkEnd w:id="20193"/>
    </w:p>
    <w:p>
      <w:pPr>
        <w:pageBreakBefore w:val="off"/>
        <w:tabs/>
        <w:wordWrap w:val="off"/>
        <w:spacing w:before="0" w:after="0" w:line="500" w:lineRule="exact"/>
        <w:ind w:left="0" w:right="0"/>
        <w:jc w:val="both"/>
        <w:textAlignment w:val="baseline"/>
        <w:rPr>
          <w:sz w:val="37"/>
        </w:rPr>
      </w:pPr>
      <w:bookmarkStart w:name="" w:id="20194"/>
      <w:r>
        <w:rPr>
          <w:rFonts w:ascii="宋体" w:hAnsi="宋体" w:cs="宋体" w:eastAsia="宋体"/>
          <w:sz w:val="37"/>
          <w:spacing w:val="0"/>
          <w:color w:val="000000"/>
          <w:b w:val="off"/>
          <w:i w:val="off"/>
        </w:rPr>
        <w:t/>
      </w:r>
      <w:bookmarkEnd w:id="20194"/>
    </w:p>
    <w:p>
      <w:pPr>
        <w:pageBreakBefore w:val="off"/>
        <w:tabs/>
        <w:wordWrap w:val="off"/>
        <w:spacing w:before="0" w:after="0" w:line="500" w:lineRule="atLeast"/>
        <w:ind w:left="0" w:right="40"/>
        <w:jc w:val="right"/>
        <w:textAlignment w:val="baseline"/>
        <w:rPr>
          <w:sz w:val="37"/>
        </w:rPr>
      </w:pPr>
      <w:bookmarkStart w:name="" w:id="20195"/>
      <w:r>
        <w:rPr>
          <w:rFonts w:ascii="黑体" w:hAnsi="黑体" w:cs="黑体" w:eastAsia="黑体"/>
          <w:sz w:val="37"/>
          <w:spacing w:val="0"/>
          <w:color w:val="000000"/>
          <w:b w:val="off"/>
          <w:i w:val="off"/>
        </w:rPr>
        <w:t>865</w:t>
      </w:r>
      <w:bookmarkEnd w:id="20195"/>
    </w:p>
    <w:p>
      <w:r>
        <w:t/>
      </w:r>
    </w:p>
    <w:p>
      <w:pPr>
        <w:sectPr>
          <w:footerReference r:id="rId1785"/>
          <w:headerReference r:id="rId1786" w:type="default"/>
          <w:type w:val="nextPage"/>
          <w:pgSz w:w="17060" w:h="25400"/>
          <w:pgMar w:left="1620" w:top="1080" w:right="1620" w:bottom="1080" w:header="780" w:footer="780"/>
          <w:cols w:num="1"/>
        </w:sectPr>
      </w:pPr>
    </w:p>
    <w:p>
      <w:pPr>
        <w:pageBreakBefore w:val="off"/>
        <w:tabs/>
        <w:wordWrap w:val="off"/>
        <w:spacing w:before="0" w:after="0" w:line="400" w:lineRule="atLeast"/>
        <w:ind w:left="0" w:right="0"/>
        <w:jc w:val="both"/>
        <w:textAlignment w:val="baseline"/>
        <w:rPr>
          <w:sz w:val="30"/>
        </w:rPr>
      </w:pPr>
      <w:bookmarkStart w:name="" w:id="20196"/>
      <w:r>
        <w:rPr>
          <w:rFonts w:ascii="黑体" w:hAnsi="黑体" w:cs="黑体" w:eastAsia="黑体"/>
          <w:sz w:val="30"/>
          <w:spacing w:val="0"/>
          <w:color w:val="98accd"/>
          <w:b w:val="off"/>
          <w:i w:val="off"/>
        </w:rPr>
        <w:t>参考文献</w:t>
      </w:r>
      <w:bookmarkEnd w:id="20196"/>
    </w:p>
    <w:p>
      <w:pPr>
        <w:pageBreakBefore w:val="off"/>
        <w:tabs/>
        <w:wordWrap w:val="off"/>
        <w:spacing w:before="0" w:after="0" w:line="320" w:lineRule="exact"/>
        <w:ind w:left="0" w:right="0"/>
        <w:jc w:val="both"/>
        <w:textAlignment w:val="baseline"/>
        <w:rPr>
          <w:sz w:val="30"/>
        </w:rPr>
      </w:pPr>
      <w:bookmarkStart w:name="" w:id="20197"/>
      <w:r>
        <w:rPr>
          <w:rFonts w:ascii="宋体" w:hAnsi="宋体" w:cs="宋体" w:eastAsia="宋体"/>
          <w:sz w:val="30"/>
          <w:spacing w:val="0"/>
          <w:color w:val="000000"/>
          <w:b w:val="off"/>
          <w:i w:val="off"/>
        </w:rPr>
        <w:t/>
      </w:r>
      <w:bookmarkEnd w:id="20197"/>
    </w:p>
    <w:p>
      <w:pPr>
        <w:pageBreakBefore w:val="off"/>
        <w:tabs/>
        <w:wordWrap w:val="off"/>
        <w:spacing w:before="0" w:after="0" w:line="320" w:lineRule="exact"/>
        <w:ind w:left="0" w:right="0"/>
        <w:jc w:val="both"/>
        <w:textAlignment w:val="baseline"/>
        <w:rPr>
          <w:sz w:val="30"/>
        </w:rPr>
      </w:pPr>
      <w:bookmarkStart w:name="" w:id="20198"/>
      <w:r>
        <w:rPr>
          <w:rFonts w:ascii="宋体" w:hAnsi="宋体" w:cs="宋体" w:eastAsia="宋体"/>
          <w:sz w:val="30"/>
          <w:spacing w:val="0"/>
          <w:color w:val="000000"/>
          <w:b w:val="off"/>
          <w:i w:val="off"/>
        </w:rPr>
        <w:t/>
      </w:r>
      <w:bookmarkEnd w:id="20198"/>
    </w:p>
    <w:p>
      <w:pPr>
        <w:pageBreakBefore w:val="off"/>
        <w:tabs/>
        <w:wordWrap w:val="off"/>
        <w:spacing w:before="0" w:after="0" w:line="320" w:lineRule="exact"/>
        <w:ind w:left="0" w:right="0"/>
        <w:jc w:val="both"/>
        <w:textAlignment w:val="baseline"/>
        <w:rPr>
          <w:sz w:val="30"/>
        </w:rPr>
      </w:pPr>
      <w:bookmarkStart w:name="" w:id="20199"/>
      <w:r>
        <w:rPr>
          <w:rFonts w:ascii="宋体" w:hAnsi="宋体" w:cs="宋体" w:eastAsia="宋体"/>
          <w:sz w:val="30"/>
          <w:spacing w:val="0"/>
          <w:color w:val="000000"/>
          <w:b w:val="off"/>
          <w:i w:val="off"/>
        </w:rPr>
        <w:t/>
      </w:r>
      <w:bookmarkEnd w:id="20199"/>
    </w:p>
    <w:p>
      <w:pPr>
        <w:pageBreakBefore w:val="off"/>
        <w:tabs/>
        <w:wordWrap w:val="off"/>
        <w:spacing w:before="0" w:after="0" w:line="320" w:lineRule="exact"/>
        <w:ind w:left="0" w:right="0"/>
        <w:jc w:val="both"/>
        <w:textAlignment w:val="baseline"/>
        <w:rPr>
          <w:sz w:val="30"/>
        </w:rPr>
      </w:pPr>
      <w:bookmarkStart w:name="" w:id="20200"/>
      <w:r>
        <w:rPr>
          <w:rFonts w:ascii="宋体" w:hAnsi="宋体" w:cs="宋体" w:eastAsia="宋体"/>
          <w:sz w:val="30"/>
          <w:spacing w:val="0"/>
          <w:color w:val="000000"/>
          <w:b w:val="off"/>
          <w:i w:val="off"/>
        </w:rPr>
        <w:t/>
      </w:r>
      <w:bookmarkEnd w:id="20200"/>
    </w:p>
    <w:p>
      <w:pPr>
        <w:pageBreakBefore w:val="off"/>
        <w:tabs/>
        <w:wordWrap w:val="off"/>
        <w:spacing w:before="0" w:after="0" w:line="460" w:lineRule="atLeast"/>
        <w:ind w:left="280" w:right="0"/>
        <w:jc w:val="both"/>
        <w:textAlignment w:val="baseline"/>
        <w:rPr>
          <w:sz w:val="35"/>
        </w:rPr>
      </w:pPr>
      <w:bookmarkStart w:name="" w:id="20201"/>
      <w:r>
        <w:rPr>
          <w:rFonts w:ascii="Times New Roman" w:hAnsi="Times New Roman" w:cs="Times New Roman" w:eastAsia="Times New Roman"/>
          <w:sz w:val="35"/>
          <w:spacing w:val="0"/>
          <w:color w:val="000000"/>
          <w:b w:val="off"/>
          <w:i w:val="off"/>
        </w:rPr>
        <w:t>challenges?[J]. Nat Rev Drug Discov,2013,12:265-286.</w:t>
      </w:r>
      <w:bookmarkEnd w:id="20201"/>
    </w:p>
    <w:p>
      <w:pPr>
        <w:pageBreakBefore w:val="off"/>
        <w:tabs/>
        <w:wordWrap w:val="off"/>
        <w:spacing w:before="0" w:after="0" w:line="460" w:lineRule="atLeast"/>
        <w:ind w:left="300" w:right="40" w:hanging="240"/>
        <w:jc w:val="both"/>
        <w:textAlignment w:val="baseline"/>
        <w:rPr>
          <w:sz w:val="35"/>
        </w:rPr>
      </w:pPr>
      <w:bookmarkStart w:name="" w:id="20202"/>
      <w:r>
        <w:rPr>
          <w:rFonts w:ascii="Times New Roman" w:hAnsi="Times New Roman" w:cs="Times New Roman" w:eastAsia="Times New Roman"/>
          <w:sz w:val="35"/>
          <w:spacing w:val="0"/>
          <w:color w:val="000000"/>
          <w:b w:val="off"/>
          <w:i w:val="off"/>
        </w:rPr>
        <w:t xml:space="preserve">·WEI Y, LI Z, LAI H, et al. Instant coffee is negatively associated with telomere length: finding from </w:t>
      </w:r>
      <w:r>
        <w:rPr>
          <w:rFonts w:ascii="Times New Roman" w:hAnsi="Times New Roman" w:cs="Times New Roman" w:eastAsia="Times New Roman"/>
          <w:sz w:val="35"/>
          <w:spacing w:val="0"/>
          <w:color w:val="000000"/>
          <w:b w:val="off"/>
          <w:i w:val="off"/>
        </w:rPr>
        <w:t>observational and Mendelian randomization analyses of UK Biobank [J]. Nutrients, 2023, 15(6):1354.</w:t>
      </w:r>
      <w:bookmarkEnd w:id="20202"/>
    </w:p>
    <w:p>
      <w:pPr>
        <w:pageBreakBefore w:val="off"/>
        <w:tabs/>
        <w:wordWrap w:val="off"/>
        <w:spacing w:before="0" w:after="0" w:line="460" w:lineRule="atLeast"/>
        <w:ind w:left="300" w:right="20" w:hanging="240"/>
        <w:jc w:val="both"/>
        <w:textAlignment w:val="baseline"/>
        <w:rPr>
          <w:sz w:val="35"/>
        </w:rPr>
      </w:pPr>
      <w:bookmarkStart w:name="" w:id="20203"/>
      <w:r>
        <w:rPr>
          <w:rFonts w:ascii="Times New Roman" w:hAnsi="Times New Roman" w:cs="Times New Roman" w:eastAsia="Times New Roman"/>
          <w:sz w:val="35"/>
          <w:spacing w:val="0"/>
          <w:color w:val="000000"/>
          <w:b w:val="off"/>
          <w:i w:val="off"/>
        </w:rPr>
        <w:t xml:space="preserve">·WINIARSKA-MIECZAN A, JACHIMOWICZ K, KISLOVA S, et al. Cadmium and lead concentration in </w:t>
      </w:r>
      <w:r>
        <w:rPr>
          <w:rFonts w:ascii="Times New Roman" w:hAnsi="Times New Roman" w:cs="Times New Roman" w:eastAsia="Times New Roman"/>
          <w:sz w:val="35"/>
          <w:spacing w:val="0"/>
          <w:color w:val="000000"/>
          <w:b w:val="off"/>
          <w:i w:val="off"/>
        </w:rPr>
        <w:t>drinking instant coffee, instant coffee drinks and coffee substitutes: safety and health risk assessment</w:t>
      </w:r>
      <w:r>
        <w:rPr>
          <w:rFonts w:ascii="Times New Roman" w:hAnsi="Times New Roman" w:cs="Times New Roman" w:eastAsia="Times New Roman"/>
          <w:sz w:val="35"/>
          <w:spacing w:val="0"/>
          <w:color w:val="000000"/>
          <w:b w:val="off"/>
          <w:i w:val="off"/>
        </w:rPr>
        <w:t>[J]. Biol Trace Elem Res,2023,201(1):425-434.</w:t>
      </w:r>
      <w:bookmarkEnd w:id="20203"/>
    </w:p>
    <w:p>
      <w:pPr>
        <w:pageBreakBefore w:val="off"/>
        <w:tabs/>
        <w:wordWrap w:val="off"/>
        <w:spacing w:before="0" w:after="0" w:line="460" w:lineRule="atLeast"/>
        <w:ind w:left="300" w:right="20" w:hanging="240"/>
        <w:jc w:val="both"/>
        <w:textAlignment w:val="baseline"/>
        <w:rPr>
          <w:sz w:val="35"/>
        </w:rPr>
      </w:pPr>
      <w:bookmarkStart w:name="" w:id="20204"/>
      <w:r>
        <w:rPr>
          <w:rFonts w:ascii="Times New Roman" w:hAnsi="Times New Roman" w:cs="Times New Roman" w:eastAsia="Times New Roman"/>
          <w:sz w:val="35"/>
          <w:spacing w:val="0"/>
          <w:color w:val="000000"/>
          <w:b w:val="off"/>
          <w:i w:val="off"/>
        </w:rPr>
        <w:t xml:space="preserve">·O’ KEEFE J H, BYBEE K A, LAVIE C J. Alcohol and cardiovascular health: the razor-sharp double-edged </w:t>
      </w:r>
      <w:r>
        <w:rPr>
          <w:rFonts w:ascii="Times New Roman" w:hAnsi="Times New Roman" w:cs="Times New Roman" w:eastAsia="Times New Roman"/>
          <w:sz w:val="35"/>
          <w:spacing w:val="0"/>
          <w:color w:val="000000"/>
          <w:b w:val="off"/>
          <w:i w:val="off"/>
        </w:rPr>
        <w:t>sword [J]. J Am Coll Cardiol,2007,50(11):1009-1014.</w:t>
      </w:r>
      <w:bookmarkEnd w:id="20204"/>
    </w:p>
    <w:p>
      <w:pPr>
        <w:pageBreakBefore w:val="off"/>
        <w:tabs/>
        <w:wordWrap w:val="off"/>
        <w:spacing w:before="0" w:after="0" w:line="460" w:lineRule="atLeast"/>
        <w:ind w:left="300" w:right="20" w:hanging="240"/>
        <w:jc w:val="both"/>
        <w:textAlignment w:val="baseline"/>
        <w:rPr>
          <w:sz w:val="35"/>
        </w:rPr>
      </w:pPr>
      <w:bookmarkStart w:name="" w:id="20205"/>
      <w:r>
        <w:rPr>
          <w:rFonts w:ascii="Times New Roman" w:hAnsi="Times New Roman" w:cs="Times New Roman" w:eastAsia="Times New Roman"/>
          <w:sz w:val="35"/>
          <w:spacing w:val="0"/>
          <w:color w:val="000000"/>
          <w:b w:val="off"/>
          <w:i w:val="off"/>
        </w:rPr>
        <w:t xml:space="preserve">·BELL S, DASKALOPOULOU M, RAPSOMANIKI E, et al. Association between clinically recorded alcohol </w:t>
      </w:r>
      <w:r>
        <w:rPr>
          <w:rFonts w:ascii="Times New Roman" w:hAnsi="Times New Roman" w:cs="Times New Roman" w:eastAsia="Times New Roman"/>
          <w:sz w:val="35"/>
          <w:spacing w:val="0"/>
          <w:color w:val="000000"/>
          <w:b w:val="off"/>
          <w:i w:val="off"/>
        </w:rPr>
        <w:t xml:space="preserve">consumption and initial presentation of 12 cardiovascular diseases: population based cohort study </w:t>
      </w:r>
      <w:r>
        <w:rPr>
          <w:rFonts w:ascii="Times New Roman" w:hAnsi="Times New Roman" w:cs="Times New Roman" w:eastAsia="Times New Roman"/>
          <w:sz w:val="35"/>
          <w:spacing w:val="0"/>
          <w:color w:val="000000"/>
          <w:b w:val="off"/>
          <w:i w:val="off"/>
        </w:rPr>
        <w:t>using linked health records [J]. BMJ,2017,356:j909.</w:t>
      </w:r>
      <w:bookmarkEnd w:id="20205"/>
    </w:p>
    <w:p>
      <w:pPr>
        <w:pageBreakBefore w:val="off"/>
        <w:tabs/>
        <w:wordWrap w:val="off"/>
        <w:spacing w:before="0" w:after="0" w:line="460" w:lineRule="atLeast"/>
        <w:ind w:left="300" w:right="20" w:hanging="240"/>
        <w:jc w:val="both"/>
        <w:textAlignment w:val="baseline"/>
        <w:rPr>
          <w:sz w:val="35"/>
        </w:rPr>
      </w:pPr>
      <w:bookmarkStart w:name="" w:id="20206"/>
      <w:r>
        <w:rPr>
          <w:rFonts w:ascii="Times New Roman" w:hAnsi="Times New Roman" w:cs="Times New Roman" w:eastAsia="Times New Roman"/>
          <w:sz w:val="35"/>
          <w:spacing w:val="0"/>
          <w:color w:val="000000"/>
          <w:b w:val="off"/>
          <w:i w:val="off"/>
        </w:rPr>
        <w:t xml:space="preserve">·POPKIN B M, ARMSTRONG L E, BRAY G M, et al. A new proposed guidance system for beverage </w:t>
      </w:r>
      <w:r>
        <w:rPr>
          <w:rFonts w:ascii="Times New Roman" w:hAnsi="Times New Roman" w:cs="Times New Roman" w:eastAsia="Times New Roman"/>
          <w:sz w:val="35"/>
          <w:spacing w:val="0"/>
          <w:color w:val="000000"/>
          <w:b w:val="off"/>
          <w:i w:val="off"/>
        </w:rPr>
        <w:t>consumption in the United States [J]. Am J Clin Nutr,2006,83(3):529-542.</w:t>
      </w:r>
      <w:bookmarkEnd w:id="20206"/>
    </w:p>
    <w:p>
      <w:pPr>
        <w:pageBreakBefore w:val="off"/>
        <w:tabs/>
        <w:wordWrap w:val="off"/>
        <w:spacing w:before="0" w:after="0" w:line="460" w:lineRule="atLeast"/>
        <w:ind w:left="60" w:right="0"/>
        <w:jc w:val="both"/>
        <w:textAlignment w:val="baseline"/>
        <w:rPr>
          <w:sz w:val="35"/>
        </w:rPr>
      </w:pPr>
      <w:bookmarkStart w:name="" w:id="20207"/>
      <w:r>
        <w:rPr>
          <w:rFonts w:ascii="Times New Roman" w:hAnsi="Times New Roman" w:cs="Times New Roman" w:eastAsia="Times New Roman"/>
          <w:sz w:val="35"/>
          <w:spacing w:val="0"/>
          <w:color w:val="000000"/>
          <w:b w:val="off"/>
          <w:i w:val="off"/>
        </w:rPr>
        <w:t>·GB/T 31121-2014.果蔬汁类及其饮料[S].</w:t>
      </w:r>
      <w:bookmarkEnd w:id="20207"/>
    </w:p>
    <w:p>
      <w:pPr>
        <w:pageBreakBefore w:val="off"/>
        <w:tabs/>
        <w:wordWrap w:val="off"/>
        <w:spacing w:before="0" w:after="0" w:line="460" w:lineRule="atLeast"/>
        <w:ind w:left="60" w:right="0"/>
        <w:jc w:val="both"/>
        <w:textAlignment w:val="baseline"/>
        <w:rPr>
          <w:sz w:val="35"/>
        </w:rPr>
      </w:pPr>
      <w:bookmarkStart w:name="" w:id="20208"/>
      <w:r>
        <w:rPr>
          <w:rFonts w:ascii="黑体" w:hAnsi="黑体" w:cs="黑体" w:eastAsia="黑体"/>
          <w:sz w:val="35"/>
          <w:spacing w:val="0"/>
          <w:color w:val="000000"/>
          <w:b w:val="off"/>
          <w:i w:val="off"/>
        </w:rPr>
        <w:t>·中国饮料工业协会.《饮料通则》(GB/T 10789—2015)国家标准正式发布[J].饮料工业,2015,18(1):1.</w:t>
      </w:r>
      <w:bookmarkEnd w:id="20208"/>
    </w:p>
    <w:p>
      <w:pPr>
        <w:pageBreakBefore w:val="off"/>
        <w:tabs/>
        <w:wordWrap w:val="off"/>
        <w:spacing w:before="0" w:after="0" w:line="400" w:lineRule="exact"/>
        <w:ind w:left="0" w:right="0"/>
        <w:jc w:val="both"/>
        <w:textAlignment w:val="baseline"/>
        <w:rPr>
          <w:sz w:val="36"/>
        </w:rPr>
      </w:pPr>
      <w:bookmarkStart w:name="" w:id="20209"/>
      <w:r>
        <w:rPr>
          <w:rFonts w:ascii="宋体" w:hAnsi="宋体" w:cs="宋体" w:eastAsia="宋体"/>
          <w:sz w:val="36"/>
          <w:spacing w:val="0"/>
          <w:color w:val="000000"/>
          <w:b w:val="off"/>
          <w:i w:val="off"/>
        </w:rPr>
        <w:t/>
      </w:r>
      <w:bookmarkEnd w:id="20209"/>
    </w:p>
    <w:p>
      <w:pPr>
        <w:pageBreakBefore w:val="off"/>
        <w:tabs/>
        <w:wordWrap w:val="off"/>
        <w:spacing w:before="0" w:after="0" w:line="400" w:lineRule="exact"/>
        <w:ind w:left="0" w:right="0"/>
        <w:jc w:val="both"/>
        <w:textAlignment w:val="baseline"/>
        <w:rPr>
          <w:sz w:val="36"/>
        </w:rPr>
      </w:pPr>
      <w:bookmarkStart w:name="" w:id="20210"/>
      <w:r>
        <w:rPr>
          <w:rFonts w:ascii="宋体" w:hAnsi="宋体" w:cs="宋体" w:eastAsia="宋体"/>
          <w:sz w:val="36"/>
          <w:spacing w:val="0"/>
          <w:color w:val="000000"/>
          <w:b w:val="off"/>
          <w:i w:val="off"/>
        </w:rPr>
        <w:t/>
      </w:r>
      <w:bookmarkEnd w:id="20210"/>
    </w:p>
    <w:p>
      <w:pPr>
        <w:pageBreakBefore w:val="off"/>
        <w:tabs/>
        <w:wordWrap w:val="off"/>
        <w:spacing w:before="0" w:after="0" w:line="500" w:lineRule="atLeast"/>
        <w:ind w:left="60" w:right="0"/>
        <w:jc w:val="both"/>
        <w:textAlignment w:val="baseline"/>
        <w:rPr>
          <w:sz w:val="36"/>
        </w:rPr>
      </w:pPr>
      <w:bookmarkStart w:name="" w:id="20211"/>
      <w:r>
        <w:rPr>
          <w:rFonts w:ascii="黑体" w:hAnsi="黑体" w:cs="黑体" w:eastAsia="黑体"/>
          <w:sz w:val="36"/>
          <w:spacing w:val="0"/>
          <w:color w:val="98accd"/>
          <w:b w:val="off"/>
          <w:i w:val="off"/>
        </w:rPr>
        <w:t>第五章  保健品科学选择指南</w:t>
      </w:r>
      <w:bookmarkEnd w:id="20211"/>
    </w:p>
    <w:p>
      <w:pPr>
        <w:pageBreakBefore w:val="off"/>
        <w:tabs/>
        <w:wordWrap w:val="off"/>
        <w:spacing w:before="240" w:after="0" w:line="460" w:lineRule="atLeast"/>
        <w:ind w:left="300" w:right="0" w:hanging="240"/>
        <w:jc w:val="both"/>
        <w:textAlignment w:val="baseline"/>
        <w:rPr>
          <w:sz w:val="35"/>
        </w:rPr>
      </w:pPr>
      <w:bookmarkStart w:name="" w:id="20212"/>
      <w:r>
        <w:rPr>
          <w:rFonts w:ascii="Times New Roman" w:hAnsi="Times New Roman" w:cs="Times New Roman" w:eastAsia="Times New Roman"/>
          <w:sz w:val="35"/>
          <w:spacing w:val="0"/>
          <w:color w:val="000000"/>
          <w:b w:val="off"/>
          <w:i w:val="off"/>
        </w:rPr>
        <w:t>·VERRUCK S, BALTHAZAR CF, ROCHA RS, SILVA R, ESMERINO EA, PIMENTEL TC, FREITAS        MQ, SILVA</w:t>
      </w:r>
      <w:r>
        <w:rPr>
          <w:rFonts w:ascii="Times New Roman" w:hAnsi="Times New Roman" w:cs="Times New Roman" w:eastAsia="Times New Roman"/>
          <w:sz w:val="35"/>
          <w:spacing w:val="0"/>
          <w:color w:val="000000"/>
          <w:b w:val="off"/>
          <w:i w:val="off"/>
        </w:rPr>
        <w:t>MC, DA CRUZ AG, PRUDENCIO ES. Dairy foods and positive impact on the consumer’ s health [J]. Adv</w:t>
      </w:r>
      <w:r>
        <w:rPr>
          <w:rFonts w:ascii="Times New Roman" w:hAnsi="Times New Roman" w:cs="Times New Roman" w:eastAsia="Times New Roman"/>
          <w:sz w:val="35"/>
          <w:spacing w:val="0"/>
          <w:color w:val="000000"/>
          <w:b w:val="off"/>
          <w:i w:val="off"/>
        </w:rPr>
        <w:t>Food Nutr Res,2019;89:95-164.</w:t>
      </w:r>
      <w:bookmarkEnd w:id="20212"/>
    </w:p>
    <w:p>
      <w:pPr>
        <w:pageBreakBefore w:val="off"/>
        <w:tabs/>
        <w:wordWrap w:val="off"/>
        <w:spacing w:before="0" w:after="0" w:line="460" w:lineRule="atLeast"/>
        <w:ind w:left="300" w:right="0" w:hanging="240"/>
        <w:jc w:val="both"/>
        <w:textAlignment w:val="baseline"/>
        <w:rPr>
          <w:sz w:val="35"/>
        </w:rPr>
      </w:pPr>
      <w:bookmarkStart w:name="" w:id="20213"/>
      <w:r>
        <w:rPr>
          <w:rFonts w:ascii="Times New Roman" w:hAnsi="Times New Roman" w:cs="Times New Roman" w:eastAsia="Times New Roman"/>
          <w:sz w:val="35"/>
          <w:spacing w:val="0"/>
          <w:color w:val="000000"/>
          <w:b w:val="off"/>
          <w:i w:val="off"/>
        </w:rPr>
        <w:t xml:space="preserve">·GENOVESE A, BALIVO A, SALVATI A, SACCHI R. Functional ice cream health benefits and sensory </w:t>
      </w:r>
      <w:r>
        <w:rPr>
          <w:rFonts w:ascii="Times New Roman" w:hAnsi="Times New Roman" w:cs="Times New Roman" w:eastAsia="Times New Roman"/>
          <w:sz w:val="35"/>
          <w:spacing w:val="0"/>
          <w:color w:val="000000"/>
          <w:b w:val="off"/>
          <w:i w:val="off"/>
        </w:rPr>
        <w:t>implications [J]. Food Res Int,2022 Nov;161:111858.</w:t>
      </w:r>
      <w:bookmarkEnd w:id="20213"/>
    </w:p>
    <w:p>
      <w:pPr>
        <w:pageBreakBefore w:val="off"/>
        <w:tabs/>
        <w:wordWrap w:val="off"/>
        <w:spacing w:before="0" w:after="0" w:line="460" w:lineRule="atLeast"/>
        <w:ind w:left="300" w:right="0" w:hanging="240"/>
        <w:jc w:val="both"/>
        <w:textAlignment w:val="baseline"/>
        <w:rPr>
          <w:sz w:val="35"/>
        </w:rPr>
      </w:pPr>
      <w:bookmarkStart w:name="" w:id="20214"/>
      <w:r>
        <w:rPr>
          <w:rFonts w:ascii="Times New Roman" w:hAnsi="Times New Roman" w:cs="Times New Roman" w:eastAsia="Times New Roman"/>
          <w:sz w:val="35"/>
          <w:spacing w:val="0"/>
          <w:color w:val="000000"/>
          <w:b w:val="off"/>
          <w:i w:val="off"/>
        </w:rPr>
        <w:t>·DALL’ OGLIO F, NASCA MR, FIORENTINI F, MICALI G. Diet and acne: review of the evidence from 2009</w:t>
      </w:r>
      <w:r>
        <w:rPr>
          <w:rFonts w:ascii="Times New Roman" w:hAnsi="Times New Roman" w:cs="Times New Roman" w:eastAsia="Times New Roman"/>
          <w:sz w:val="35"/>
          <w:spacing w:val="0"/>
          <w:color w:val="000000"/>
          <w:b w:val="off"/>
          <w:i w:val="off"/>
        </w:rPr>
        <w:t>to 2020 [J]. Int J Dermatol,2021 Jun;60(6):672-685.</w:t>
      </w:r>
      <w:bookmarkEnd w:id="20214"/>
    </w:p>
    <w:p>
      <w:pPr>
        <w:pageBreakBefore w:val="off"/>
        <w:tabs/>
        <w:wordWrap w:val="off"/>
        <w:spacing w:before="0" w:after="0" w:line="460" w:lineRule="atLeast"/>
        <w:ind w:left="300" w:right="0" w:hanging="240"/>
        <w:jc w:val="both"/>
        <w:textAlignment w:val="baseline"/>
        <w:rPr>
          <w:sz w:val="35"/>
        </w:rPr>
      </w:pPr>
      <w:bookmarkStart w:name="" w:id="20215"/>
      <w:r>
        <w:rPr>
          <w:rFonts w:ascii="Times New Roman" w:hAnsi="Times New Roman" w:cs="Times New Roman" w:eastAsia="Times New Roman"/>
          <w:sz w:val="35"/>
          <w:spacing w:val="0"/>
          <w:color w:val="000000"/>
          <w:b w:val="off"/>
          <w:i w:val="off"/>
        </w:rPr>
        <w:t>·BLUMBERG JB, FREI BB, FULGONI VL, WEAVER CM, ZEISEL SH. Impact of Frequency of Multi-Vitamin/</w:t>
      </w:r>
      <w:r>
        <w:rPr>
          <w:rFonts w:ascii="Times New Roman" w:hAnsi="Times New Roman" w:cs="Times New Roman" w:eastAsia="Times New Roman"/>
          <w:sz w:val="35"/>
          <w:spacing w:val="0"/>
          <w:color w:val="000000"/>
          <w:b w:val="off"/>
          <w:i w:val="off"/>
        </w:rPr>
        <w:t>Multi-Mineral Supplement Intake on Nutritional Adequacy and Nutrient Deficiencies in U. S. Adults [J].</w:t>
      </w:r>
      <w:r>
        <w:rPr>
          <w:rFonts w:ascii="Times New Roman" w:hAnsi="Times New Roman" w:cs="Times New Roman" w:eastAsia="Times New Roman"/>
          <w:sz w:val="35"/>
          <w:spacing w:val="0"/>
          <w:color w:val="000000"/>
          <w:b w:val="off"/>
          <w:i w:val="off"/>
        </w:rPr>
        <w:t>Nutrients,2017 Aug 9;9(8):849.</w:t>
      </w:r>
      <w:bookmarkEnd w:id="20215"/>
    </w:p>
    <w:p>
      <w:pPr>
        <w:pageBreakBefore w:val="off"/>
        <w:tabs/>
        <w:wordWrap w:val="off"/>
        <w:spacing w:before="0" w:after="0" w:line="400" w:lineRule="atLeast"/>
        <w:ind w:left="60" w:right="0"/>
        <w:jc w:val="both"/>
        <w:textAlignment w:val="baseline"/>
        <w:rPr>
          <w:sz w:val="26"/>
        </w:rPr>
      </w:pPr>
      <w:bookmarkStart w:name="" w:id="20216"/>
      <w:r>
        <w:rPr>
          <w:rFonts w:ascii="黑体" w:hAnsi="黑体" w:cs="黑体" w:eastAsia="黑体"/>
          <w:sz w:val="26"/>
          <w:spacing w:val="0"/>
          <w:color w:val="000000"/>
          <w:b w:val="off"/>
          <w:i w:val="off"/>
        </w:rPr>
        <w:t>·杨月欣，葛可佑.中国营养科学全书[M].第2版.北京：人民卫生出版社，2019.</w:t>
      </w:r>
      <w:bookmarkEnd w:id="20216"/>
    </w:p>
    <w:p>
      <w:pPr>
        <w:pageBreakBefore w:val="off"/>
        <w:tabs/>
        <w:wordWrap w:val="off"/>
        <w:spacing w:before="0" w:after="0" w:line="460" w:lineRule="atLeast"/>
        <w:ind w:left="300" w:right="0" w:hanging="240"/>
        <w:jc w:val="both"/>
        <w:textAlignment w:val="baseline"/>
        <w:rPr>
          <w:sz w:val="35"/>
        </w:rPr>
      </w:pPr>
      <w:bookmarkStart w:name="" w:id="20217"/>
      <w:r>
        <w:rPr>
          <w:rFonts w:ascii="Times New Roman" w:hAnsi="Times New Roman" w:cs="Times New Roman" w:eastAsia="Times New Roman"/>
          <w:sz w:val="35"/>
          <w:spacing w:val="0"/>
          <w:color w:val="000000"/>
          <w:b w:val="off"/>
          <w:i w:val="off"/>
        </w:rPr>
        <w:t>·MARY H, HANNA E,CLER JAQUA V, NGUYEN J,CLAY B. B Vitamins: Functions and Uses in Medicine [J].</w:t>
      </w:r>
      <w:r>
        <w:rPr>
          <w:rFonts w:ascii="Times New Roman" w:hAnsi="Times New Roman" w:cs="Times New Roman" w:eastAsia="Times New Roman"/>
          <w:sz w:val="35"/>
          <w:spacing w:val="0"/>
          <w:color w:val="000000"/>
          <w:b w:val="off"/>
          <w:i w:val="off"/>
        </w:rPr>
        <w:t>The Permanente Journal,2022;26(2):89-97.</w:t>
      </w:r>
      <w:bookmarkEnd w:id="20217"/>
    </w:p>
    <w:p>
      <w:pPr>
        <w:pageBreakBefore w:val="off"/>
        <w:tabs/>
        <w:wordWrap w:val="off"/>
        <w:spacing w:before="0" w:after="0" w:line="460" w:lineRule="atLeast"/>
        <w:ind w:left="300" w:right="0" w:hanging="240"/>
        <w:jc w:val="both"/>
        <w:textAlignment w:val="baseline"/>
        <w:rPr>
          <w:sz w:val="35"/>
        </w:rPr>
      </w:pPr>
      <w:bookmarkStart w:name="" w:id="20218"/>
      <w:r>
        <w:rPr>
          <w:rFonts w:ascii="Times New Roman" w:hAnsi="Times New Roman" w:cs="Times New Roman" w:eastAsia="Times New Roman"/>
          <w:sz w:val="35"/>
          <w:spacing w:val="0"/>
          <w:color w:val="000000"/>
          <w:b w:val="off"/>
          <w:i w:val="off"/>
        </w:rPr>
        <w:t>·AMES BN. Prolonging healthy aging: Longevity vitamins and proteins [J]. Proc Natl Acad Sci USA,</w:t>
      </w:r>
      <w:r>
        <w:rPr>
          <w:rFonts w:ascii="Times New Roman" w:hAnsi="Times New Roman" w:cs="Times New Roman" w:eastAsia="Times New Roman"/>
          <w:sz w:val="35"/>
          <w:spacing w:val="0"/>
          <w:color w:val="000000"/>
          <w:b w:val="off"/>
          <w:i w:val="off"/>
        </w:rPr>
        <w:t>2018;115(43):10836-10844.</w:t>
      </w:r>
      <w:bookmarkEnd w:id="20218"/>
    </w:p>
    <w:p>
      <w:pPr>
        <w:pageBreakBefore w:val="off"/>
        <w:tabs/>
        <w:wordWrap w:val="off"/>
        <w:spacing w:before="0" w:after="0" w:line="460" w:lineRule="atLeast"/>
        <w:ind w:left="300" w:right="0" w:hanging="240"/>
        <w:jc w:val="both"/>
        <w:textAlignment w:val="baseline"/>
        <w:rPr>
          <w:sz w:val="35"/>
        </w:rPr>
      </w:pPr>
      <w:bookmarkStart w:name="" w:id="20219"/>
      <w:r>
        <w:rPr>
          <w:rFonts w:ascii="Times New Roman" w:hAnsi="Times New Roman" w:cs="Times New Roman" w:eastAsia="Times New Roman"/>
          <w:sz w:val="35"/>
          <w:spacing w:val="0"/>
          <w:color w:val="000000"/>
          <w:b w:val="off"/>
          <w:i w:val="off"/>
        </w:rPr>
        <w:t>·CARAZO A, MACÁKOVÁ K, MATOUŠOVÁ K, KR MOVÁ LK, PROTTI M, MLADÉNKA P. Vitamin A Update:</w:t>
      </w:r>
      <w:r>
        <w:rPr>
          <w:rFonts w:ascii="Times New Roman" w:hAnsi="Times New Roman" w:cs="Times New Roman" w:eastAsia="Times New Roman"/>
          <w:sz w:val="35"/>
          <w:spacing w:val="0"/>
          <w:color w:val="000000"/>
          <w:b w:val="off"/>
          <w:i w:val="off"/>
        </w:rPr>
        <w:t>Forms, Sources, Kinetics, Detection, Function, Deficiency, Therapeutic Use and Toxicity [J]. Nutrients,</w:t>
      </w:r>
      <w:r>
        <w:rPr>
          <w:rFonts w:ascii="Times New Roman" w:hAnsi="Times New Roman" w:cs="Times New Roman" w:eastAsia="Times New Roman"/>
          <w:sz w:val="35"/>
          <w:spacing w:val="0"/>
          <w:color w:val="000000"/>
          <w:b w:val="off"/>
          <w:i w:val="off"/>
        </w:rPr>
        <w:t>2021;13(5):1703.</w:t>
      </w:r>
      <w:bookmarkEnd w:id="20219"/>
    </w:p>
    <w:p>
      <w:pPr>
        <w:pageBreakBefore w:val="off"/>
        <w:tabs/>
        <w:wordWrap w:val="off"/>
        <w:spacing w:before="0" w:after="0" w:line="460" w:lineRule="atLeast"/>
        <w:ind w:left="300" w:right="0" w:hanging="240"/>
        <w:jc w:val="both"/>
        <w:textAlignment w:val="baseline"/>
        <w:rPr>
          <w:sz w:val="35"/>
        </w:rPr>
      </w:pPr>
      <w:bookmarkStart w:name="" w:id="20220"/>
      <w:r>
        <w:rPr>
          <w:rFonts w:ascii="Times New Roman" w:hAnsi="Times New Roman" w:cs="Times New Roman" w:eastAsia="Times New Roman"/>
          <w:sz w:val="35"/>
          <w:spacing w:val="0"/>
          <w:color w:val="000000"/>
          <w:b w:val="off"/>
          <w:i w:val="off"/>
        </w:rPr>
        <w:t>·ALI MA, HAFEZ HA, KAMEL MA, GHAMRY HI, SHUKRY M, FARAG MA. Dietary Vitamin B Complex:</w:t>
      </w:r>
      <w:r>
        <w:rPr>
          <w:rFonts w:ascii="Times New Roman" w:hAnsi="Times New Roman" w:cs="Times New Roman" w:eastAsia="Times New Roman"/>
          <w:sz w:val="35"/>
          <w:spacing w:val="0"/>
          <w:color w:val="000000"/>
          <w:b w:val="off"/>
          <w:i w:val="off"/>
        </w:rPr>
        <w:t>Orchestration in Human Nutrition throughout Life with Sex Differences [J]. Nutrients,2022;14(19):3940.</w:t>
      </w:r>
      <w:bookmarkEnd w:id="20220"/>
    </w:p>
    <w:p>
      <w:pPr>
        <w:pageBreakBefore w:val="off"/>
        <w:tabs/>
        <w:wordWrap w:val="off"/>
        <w:spacing w:before="0" w:after="0" w:line="460" w:lineRule="atLeast"/>
        <w:ind w:left="60" w:right="0"/>
        <w:jc w:val="both"/>
        <w:textAlignment w:val="baseline"/>
        <w:rPr>
          <w:sz w:val="35"/>
        </w:rPr>
      </w:pPr>
      <w:bookmarkStart w:name="" w:id="20221"/>
      <w:r>
        <w:rPr>
          <w:rFonts w:ascii="Times New Roman" w:hAnsi="Times New Roman" w:cs="Times New Roman" w:eastAsia="Times New Roman"/>
          <w:sz w:val="35"/>
          <w:spacing w:val="0"/>
          <w:color w:val="000000"/>
          <w:b w:val="off"/>
          <w:i w:val="off"/>
        </w:rPr>
        <w:t>·HRUBŠA M, SIATKA T, NEJMANOVÁ I, VOPRŠALOVÁ M, KUJOVSKÁ KR MOVÁ L, MATOUŠOVÁ K,</w:t>
      </w:r>
      <w:bookmarkEnd w:id="20221"/>
    </w:p>
    <w:p>
      <w:pPr>
        <w:pageBreakBefore w:val="off"/>
        <w:tabs/>
        <w:wordWrap w:val="off"/>
        <w:spacing w:before="0" w:after="0" w:line="320" w:lineRule="exact"/>
        <w:ind w:left="0" w:right="0"/>
        <w:jc w:val="both"/>
        <w:textAlignment w:val="baseline"/>
        <w:rPr>
          <w:sz w:val="30"/>
        </w:rPr>
      </w:pPr>
      <w:bookmarkStart w:name="" w:id="20222"/>
      <w:r>
        <w:rPr>
          <w:rFonts w:ascii="宋体" w:hAnsi="宋体" w:cs="宋体" w:eastAsia="宋体"/>
          <w:sz w:val="30"/>
          <w:spacing w:val="0"/>
          <w:color w:val="000000"/>
          <w:b w:val="off"/>
          <w:i w:val="off"/>
        </w:rPr>
        <w:t/>
      </w:r>
      <w:bookmarkEnd w:id="20222"/>
    </w:p>
    <w:p>
      <w:pPr>
        <w:pageBreakBefore w:val="off"/>
        <w:tabs/>
        <w:wordWrap w:val="off"/>
        <w:spacing w:before="0" w:after="0" w:line="320" w:lineRule="exact"/>
        <w:ind w:left="0" w:right="0"/>
        <w:jc w:val="both"/>
        <w:textAlignment w:val="baseline"/>
        <w:rPr>
          <w:sz w:val="30"/>
        </w:rPr>
      </w:pPr>
      <w:bookmarkStart w:name="" w:id="20223"/>
      <w:r>
        <w:rPr>
          <w:rFonts w:ascii="宋体" w:hAnsi="宋体" w:cs="宋体" w:eastAsia="宋体"/>
          <w:sz w:val="30"/>
          <w:spacing w:val="0"/>
          <w:color w:val="000000"/>
          <w:b w:val="off"/>
          <w:i w:val="off"/>
        </w:rPr>
        <w:t/>
      </w:r>
      <w:bookmarkEnd w:id="20223"/>
    </w:p>
    <w:p>
      <w:pPr>
        <w:pageBreakBefore w:val="off"/>
        <w:tabs/>
        <w:wordWrap w:val="off"/>
        <w:spacing w:before="0" w:after="0" w:line="320" w:lineRule="exact"/>
        <w:ind w:left="0" w:right="0"/>
        <w:jc w:val="both"/>
        <w:textAlignment w:val="baseline"/>
        <w:rPr>
          <w:sz w:val="30"/>
        </w:rPr>
      </w:pPr>
      <w:bookmarkStart w:name="" w:id="20224"/>
      <w:r>
        <w:rPr>
          <w:rFonts w:ascii="宋体" w:hAnsi="宋体" w:cs="宋体" w:eastAsia="宋体"/>
          <w:sz w:val="30"/>
          <w:spacing w:val="0"/>
          <w:color w:val="000000"/>
          <w:b w:val="off"/>
          <w:i w:val="off"/>
        </w:rPr>
        <w:t/>
      </w:r>
      <w:bookmarkEnd w:id="20224"/>
    </w:p>
    <w:p>
      <w:pPr>
        <w:pageBreakBefore w:val="off"/>
        <w:tabs/>
        <w:wordWrap w:val="off"/>
        <w:spacing w:before="0" w:after="0" w:line="400" w:lineRule="atLeast"/>
        <w:ind w:left="60" w:right="0"/>
        <w:jc w:val="both"/>
        <w:textAlignment w:val="baseline"/>
        <w:rPr>
          <w:sz w:val="30"/>
        </w:rPr>
      </w:pPr>
      <w:bookmarkStart w:name="" w:id="20225"/>
      <w:r>
        <w:rPr>
          <w:rFonts w:ascii="楷体" w:hAnsi="楷体" w:cs="楷体" w:eastAsia="楷体"/>
          <w:sz w:val="30"/>
          <w:spacing w:val="0"/>
          <w:color w:val="98accd"/>
          <w:b w:val="off"/>
          <w:i w:val="off"/>
        </w:rPr>
        <w:t>866</w:t>
      </w:r>
      <w:bookmarkEnd w:id="20225"/>
    </w:p>
    <w:p>
      <w:r>
        <w:t/>
      </w:r>
    </w:p>
    <w:p>
      <w:pPr>
        <w:sectPr>
          <w:footerReference r:id="rId1787"/>
          <w:headerReference r:id="rId1788" w:type="default"/>
          <w:type w:val="nextPage"/>
          <w:pgSz w:w="17340" w:h="25540"/>
          <w:pgMar w:left="1600" w:top="1080" w:right="1600" w:bottom="1080" w:header="780" w:footer="780"/>
          <w:cols w:num="1"/>
        </w:sectPr>
      </w:pPr>
    </w:p>
    <w:p>
      <w:pPr>
        <w:pageBreakBefore w:val="off"/>
        <w:tabs/>
        <w:wordWrap w:val="off"/>
        <w:spacing w:before="0" w:after="0" w:line="460" w:lineRule="atLeast"/>
        <w:ind w:left="20" w:right="0" w:hanging="20"/>
        <w:jc w:val="right"/>
        <w:textAlignment w:val="baseline"/>
        <w:rPr>
          <w:sz w:val="34"/>
        </w:rPr>
      </w:pPr>
      <w:bookmarkStart w:name="" w:id="20226"/>
      <w:r>
        <w:rPr>
          <w:rFonts w:ascii="黑体" w:hAnsi="黑体" w:cs="黑体" w:eastAsia="黑体"/>
          <w:sz w:val="34"/>
          <w:spacing w:val="0"/>
          <w:color w:val="000000"/>
          <w:b w:val="off"/>
          <w:i w:val="off"/>
        </w:rPr>
        <w:t>参考文献</w:t>
      </w:r>
      <w:bookmarkEnd w:id="20226"/>
    </w:p>
    <w:p>
      <w:pPr>
        <w:pageBreakBefore w:val="off"/>
        <w:tabs/>
        <w:wordWrap w:val="off"/>
        <w:spacing w:before="0" w:after="0" w:line="460" w:lineRule="exact"/>
        <w:ind w:left="0" w:right="0"/>
        <w:jc w:val="right"/>
        <w:textAlignment w:val="baseline"/>
        <w:rPr>
          <w:sz w:val="34"/>
        </w:rPr>
      </w:pPr>
      <w:bookmarkStart w:name="" w:id="20227"/>
      <w:r>
        <w:rPr>
          <w:rFonts w:ascii="宋体" w:hAnsi="宋体" w:cs="宋体" w:eastAsia="宋体"/>
          <w:sz w:val="34"/>
          <w:spacing w:val="0"/>
          <w:color w:val="000000"/>
          <w:b w:val="off"/>
          <w:i w:val="off"/>
        </w:rPr>
        <w:t/>
      </w:r>
      <w:bookmarkEnd w:id="20227"/>
    </w:p>
    <w:p>
      <w:pPr>
        <w:pageBreakBefore w:val="off"/>
        <w:tabs/>
        <w:wordWrap w:val="off"/>
        <w:spacing w:before="0" w:after="0" w:line="460" w:lineRule="exact"/>
        <w:ind w:left="0" w:right="0"/>
        <w:jc w:val="right"/>
        <w:textAlignment w:val="baseline"/>
        <w:rPr>
          <w:sz w:val="34"/>
        </w:rPr>
      </w:pPr>
      <w:bookmarkStart w:name="" w:id="20228"/>
      <w:r>
        <w:rPr>
          <w:rFonts w:ascii="宋体" w:hAnsi="宋体" w:cs="宋体" w:eastAsia="宋体"/>
          <w:sz w:val="34"/>
          <w:spacing w:val="0"/>
          <w:color w:val="000000"/>
          <w:b w:val="off"/>
          <w:i w:val="off"/>
        </w:rPr>
        <w:t/>
      </w:r>
      <w:bookmarkEnd w:id="20228"/>
    </w:p>
    <w:p>
      <w:pPr>
        <w:pageBreakBefore w:val="off"/>
        <w:tabs/>
        <w:wordWrap w:val="off"/>
        <w:spacing w:before="0" w:after="0" w:line="460" w:lineRule="exact"/>
        <w:ind w:left="0" w:right="0"/>
        <w:jc w:val="right"/>
        <w:textAlignment w:val="baseline"/>
        <w:rPr>
          <w:sz w:val="34"/>
        </w:rPr>
      </w:pPr>
      <w:bookmarkStart w:name="" w:id="20229"/>
      <w:r>
        <w:rPr>
          <w:rFonts w:ascii="宋体" w:hAnsi="宋体" w:cs="宋体" w:eastAsia="宋体"/>
          <w:sz w:val="34"/>
          <w:spacing w:val="0"/>
          <w:color w:val="000000"/>
          <w:b w:val="off"/>
          <w:i w:val="off"/>
        </w:rPr>
        <w:t/>
      </w:r>
      <w:bookmarkEnd w:id="20229"/>
    </w:p>
    <w:p>
      <w:pPr>
        <w:pageBreakBefore w:val="off"/>
        <w:tabs/>
        <w:wordWrap w:val="off"/>
        <w:spacing w:before="0" w:after="0" w:line="460" w:lineRule="exact"/>
        <w:ind w:left="0" w:right="0"/>
        <w:jc w:val="right"/>
        <w:textAlignment w:val="baseline"/>
        <w:rPr>
          <w:sz w:val="34"/>
        </w:rPr>
      </w:pPr>
      <w:bookmarkStart w:name="" w:id="20230"/>
      <w:r>
        <w:rPr>
          <w:rFonts w:ascii="宋体" w:hAnsi="宋体" w:cs="宋体" w:eastAsia="宋体"/>
          <w:sz w:val="34"/>
          <w:spacing w:val="0"/>
          <w:color w:val="000000"/>
          <w:b w:val="off"/>
          <w:i w:val="off"/>
        </w:rPr>
        <w:t/>
      </w:r>
      <w:bookmarkEnd w:id="20230"/>
    </w:p>
    <w:p>
      <w:pPr>
        <w:pageBreakBefore w:val="off"/>
        <w:tabs/>
        <w:wordWrap w:val="off"/>
        <w:spacing w:before="0" w:after="0" w:line="460" w:lineRule="atLeast"/>
        <w:ind w:left="120" w:right="0" w:hanging="20"/>
        <w:jc w:val="both"/>
        <w:textAlignment w:val="baseline"/>
        <w:rPr>
          <w:sz w:val="31"/>
        </w:rPr>
      </w:pPr>
      <w:bookmarkStart w:name="" w:id="20231"/>
      <w:r>
        <w:rPr>
          <w:rFonts w:ascii="Times New Roman" w:hAnsi="Times New Roman" w:cs="Times New Roman" w:eastAsia="Times New Roman"/>
          <w:sz w:val="31"/>
          <w:spacing w:val="0"/>
          <w:color w:val="000000"/>
          <w:b w:val="off"/>
          <w:i w:val="off"/>
        </w:rPr>
        <w:t>JAVORSKÁ L, MACÁKOVÁ K, MERCOLINI L, REMIÄO F, MÁ UŠ M, MLADÉNKA P, ON BEHALF OF THE</w:t>
      </w:r>
      <w:r>
        <w:rPr>
          <w:rFonts w:ascii="Times New Roman" w:hAnsi="Times New Roman" w:cs="Times New Roman" w:eastAsia="Times New Roman"/>
          <w:sz w:val="31"/>
          <w:spacing w:val="0"/>
          <w:color w:val="000000"/>
          <w:b w:val="off"/>
          <w:i w:val="off"/>
        </w:rPr>
        <w:t>OEMONOM. Biological Properties of Vitamins of the B-Complex, Part 1: Vitamins B1, B2, B3, and B5 [J].</w:t>
      </w:r>
      <w:r>
        <w:rPr>
          <w:rFonts w:ascii="Times New Roman" w:hAnsi="Times New Roman" w:cs="Times New Roman" w:eastAsia="Times New Roman"/>
          <w:sz w:val="31"/>
          <w:spacing w:val="0"/>
          <w:color w:val="000000"/>
          <w:b w:val="off"/>
          <w:i w:val="off"/>
        </w:rPr>
        <w:t>Nutrients,2022 Jan 22;14(3):484.</w:t>
      </w:r>
      <w:bookmarkEnd w:id="20231"/>
    </w:p>
    <w:p>
      <w:pPr>
        <w:pageBreakBefore w:val="off"/>
        <w:tabs/>
        <w:wordWrap w:val="off"/>
        <w:spacing w:before="0" w:after="0" w:line="460" w:lineRule="atLeast"/>
        <w:ind w:left="120" w:right="0" w:hanging="20"/>
        <w:jc w:val="both"/>
        <w:textAlignment w:val="baseline"/>
        <w:rPr>
          <w:sz w:val="31"/>
        </w:rPr>
      </w:pPr>
      <w:bookmarkStart w:name="" w:id="20232"/>
      <w:r>
        <w:rPr>
          <w:rFonts w:ascii="Times New Roman" w:hAnsi="Times New Roman" w:cs="Times New Roman" w:eastAsia="Times New Roman"/>
          <w:sz w:val="31"/>
          <w:spacing w:val="0"/>
          <w:color w:val="000000"/>
          <w:b w:val="off"/>
          <w:i w:val="off"/>
        </w:rPr>
        <w:t>DOSEDEL M, JIRKOVS K E, MACÁKOVÁ K, KR MOVÁ LK, JAVORSKÁ L, POUROVÁ J, MERCOLINI</w:t>
      </w:r>
      <w:r>
        <w:rPr>
          <w:rFonts w:ascii="Times New Roman" w:hAnsi="Times New Roman" w:cs="Times New Roman" w:eastAsia="Times New Roman"/>
          <w:sz w:val="31"/>
          <w:spacing w:val="0"/>
          <w:color w:val="000000"/>
          <w:b w:val="off"/>
          <w:i w:val="off"/>
        </w:rPr>
        <w:t>L, REMIAO F, NOVÁKOVÁ L, MLADÉNKA P, ON BEHALF OF THE OEMONOM. Vitamin C-Sources,</w:t>
      </w:r>
      <w:r>
        <w:rPr>
          <w:rFonts w:ascii="Times New Roman" w:hAnsi="Times New Roman" w:cs="Times New Roman" w:eastAsia="Times New Roman"/>
          <w:sz w:val="31"/>
          <w:spacing w:val="0"/>
          <w:color w:val="000000"/>
          <w:b w:val="off"/>
          <w:i w:val="off"/>
        </w:rPr>
        <w:t>Physiological Role, Kinetics, Deficiency, Use, Toxicity, and Determination [J]. Nutrients, 2021 Feb</w:t>
      </w:r>
      <w:r>
        <w:rPr>
          <w:rFonts w:ascii="Times New Roman" w:hAnsi="Times New Roman" w:cs="Times New Roman" w:eastAsia="Times New Roman"/>
          <w:sz w:val="31"/>
          <w:spacing w:val="0"/>
          <w:color w:val="000000"/>
          <w:b w:val="off"/>
          <w:i w:val="off"/>
        </w:rPr>
        <w:t>13;13(2):615.</w:t>
      </w:r>
      <w:bookmarkEnd w:id="20232"/>
    </w:p>
    <w:p>
      <w:pPr>
        <w:pageBreakBefore w:val="off"/>
        <w:tabs/>
        <w:wordWrap w:val="off"/>
        <w:spacing w:before="0" w:after="0" w:line="460" w:lineRule="atLeast"/>
        <w:ind w:left="280" w:right="0" w:hanging="180"/>
        <w:jc w:val="both"/>
        <w:textAlignment w:val="baseline"/>
        <w:rPr>
          <w:sz w:val="31"/>
        </w:rPr>
      </w:pPr>
      <w:bookmarkStart w:name="" w:id="20233"/>
      <w:r>
        <w:rPr>
          <w:rFonts w:ascii="Times New Roman" w:hAnsi="Times New Roman" w:cs="Times New Roman" w:eastAsia="Times New Roman"/>
          <w:sz w:val="31"/>
          <w:spacing w:val="0"/>
          <w:color w:val="000000"/>
          <w:b w:val="off"/>
          <w:i w:val="off"/>
        </w:rPr>
        <w:t>HEMILÄ H, CHALKER E. Vitamin C for preventing and treating the common cold [J]. Cochrane Database</w:t>
      </w:r>
      <w:r>
        <w:rPr>
          <w:rFonts w:ascii="Times New Roman" w:hAnsi="Times New Roman" w:cs="Times New Roman" w:eastAsia="Times New Roman"/>
          <w:sz w:val="31"/>
          <w:spacing w:val="0"/>
          <w:color w:val="000000"/>
          <w:b w:val="off"/>
          <w:i w:val="off"/>
        </w:rPr>
        <w:t>Syst Rev,2013 Jan 31;2013(1):CD000980.</w:t>
      </w:r>
      <w:bookmarkEnd w:id="20233"/>
    </w:p>
    <w:p>
      <w:pPr>
        <w:pageBreakBefore w:val="off"/>
        <w:tabs/>
        <w:wordWrap w:val="off"/>
        <w:spacing w:before="0" w:after="0" w:line="460" w:lineRule="atLeast"/>
        <w:ind w:left="120" w:right="0" w:hanging="20"/>
        <w:jc w:val="both"/>
        <w:textAlignment w:val="baseline"/>
        <w:rPr>
          <w:sz w:val="31"/>
        </w:rPr>
      </w:pPr>
      <w:bookmarkStart w:name="" w:id="20234"/>
      <w:r>
        <w:rPr>
          <w:rFonts w:ascii="黑体" w:hAnsi="黑体" w:cs="黑体" w:eastAsia="黑体"/>
          <w:sz w:val="31"/>
          <w:spacing w:val="0"/>
          <w:color w:val="000000"/>
          <w:b w:val="off"/>
          <w:i w:val="off"/>
        </w:rPr>
        <w:t>中国营养学会.中国居民膳食指南科学研究报告[M].北京：人民卫生出版社，2021.</w:t>
      </w:r>
      <w:bookmarkEnd w:id="20234"/>
    </w:p>
    <w:p>
      <w:pPr>
        <w:pageBreakBefore w:val="off"/>
        <w:tabs/>
        <w:wordWrap w:val="off"/>
        <w:spacing w:before="0" w:after="0" w:line="460" w:lineRule="atLeast"/>
        <w:ind w:left="280" w:right="0" w:hanging="180"/>
        <w:jc w:val="both"/>
        <w:textAlignment w:val="baseline"/>
        <w:rPr>
          <w:sz w:val="31"/>
        </w:rPr>
      </w:pPr>
      <w:bookmarkStart w:name="" w:id="20235"/>
      <w:r>
        <w:rPr>
          <w:rFonts w:ascii="Times New Roman" w:hAnsi="Times New Roman" w:cs="Times New Roman" w:eastAsia="Times New Roman"/>
          <w:sz w:val="31"/>
          <w:spacing w:val="0"/>
          <w:color w:val="000000"/>
          <w:b w:val="off"/>
          <w:i w:val="off"/>
        </w:rPr>
        <w:t>CUI A, ZHANG T, XIAO P, FAN Z, WANG H, ZHUANG Y. Global and regional prevalence of vitamin D</w:t>
      </w:r>
      <w:r>
        <w:rPr>
          <w:rFonts w:ascii="Times New Roman" w:hAnsi="Times New Roman" w:cs="Times New Roman" w:eastAsia="Times New Roman"/>
          <w:sz w:val="31"/>
          <w:spacing w:val="0"/>
          <w:color w:val="000000"/>
          <w:b w:val="off"/>
          <w:i w:val="off"/>
        </w:rPr>
        <w:t>deficiency in population-based studies from 2000 to 2022:A pooled analysis of 7.9 million participants [J].</w:t>
      </w:r>
      <w:r>
        <w:rPr>
          <w:rFonts w:ascii="Times New Roman" w:hAnsi="Times New Roman" w:cs="Times New Roman" w:eastAsia="Times New Roman"/>
          <w:sz w:val="31"/>
          <w:spacing w:val="0"/>
          <w:color w:val="000000"/>
          <w:b w:val="off"/>
          <w:i w:val="off"/>
        </w:rPr>
        <w:t>Front Nutr,2023 Mar 17;10:1070808.</w:t>
      </w:r>
      <w:bookmarkEnd w:id="20235"/>
    </w:p>
    <w:p>
      <w:pPr>
        <w:pageBreakBefore w:val="off"/>
        <w:tabs/>
        <w:wordWrap w:val="off"/>
        <w:spacing w:before="0" w:after="0" w:line="460" w:lineRule="atLeast"/>
        <w:ind w:left="280" w:right="40" w:hanging="180"/>
        <w:jc w:val="both"/>
        <w:textAlignment w:val="baseline"/>
        <w:rPr>
          <w:sz w:val="31"/>
        </w:rPr>
      </w:pPr>
      <w:bookmarkStart w:name="" w:id="20236"/>
      <w:r>
        <w:rPr>
          <w:rFonts w:ascii="Times New Roman" w:hAnsi="Times New Roman" w:cs="Times New Roman" w:eastAsia="Times New Roman"/>
          <w:sz w:val="31"/>
          <w:spacing w:val="0"/>
          <w:color w:val="000000"/>
          <w:b w:val="off"/>
          <w:i w:val="off"/>
        </w:rPr>
        <w:t>JANOUŠEK J, PILA OVÁ V, MACÁKOVÁ K, et al. Vitamin D: Sources, physiological role, biokinetics,</w:t>
      </w:r>
      <w:r>
        <w:rPr>
          <w:rFonts w:ascii="Times New Roman" w:hAnsi="Times New Roman" w:cs="Times New Roman" w:eastAsia="Times New Roman"/>
          <w:sz w:val="31"/>
          <w:spacing w:val="0"/>
          <w:color w:val="000000"/>
          <w:b w:val="off"/>
          <w:i w:val="off"/>
        </w:rPr>
        <w:t xml:space="preserve">deficiency, therapeutic use, toxicity, and overview of analytical methods for detection of vitamin D and its </w:t>
      </w:r>
      <w:r>
        <w:rPr>
          <w:rFonts w:ascii="Times New Roman" w:hAnsi="Times New Roman" w:cs="Times New Roman" w:eastAsia="Times New Roman"/>
          <w:sz w:val="31"/>
          <w:spacing w:val="0"/>
          <w:color w:val="000000"/>
          <w:b w:val="off"/>
          <w:i w:val="off"/>
        </w:rPr>
        <w:t>metabolites [J]. Crit Rev Clin Lab Sci,2022;59(8):517-554.</w:t>
      </w:r>
      <w:bookmarkEnd w:id="20236"/>
    </w:p>
    <w:p>
      <w:pPr>
        <w:pageBreakBefore w:val="off"/>
        <w:tabs/>
        <w:wordWrap w:val="off"/>
        <w:spacing w:before="0" w:after="0" w:line="460" w:lineRule="atLeast"/>
        <w:ind w:left="220" w:right="40" w:hanging="120"/>
        <w:jc w:val="both"/>
        <w:textAlignment w:val="baseline"/>
        <w:rPr>
          <w:sz w:val="31"/>
        </w:rPr>
      </w:pPr>
      <w:bookmarkStart w:name="" w:id="20237"/>
      <w:r>
        <w:rPr>
          <w:rFonts w:ascii="Times New Roman" w:hAnsi="Times New Roman" w:cs="Times New Roman" w:eastAsia="Times New Roman"/>
          <w:sz w:val="31"/>
          <w:spacing w:val="0"/>
          <w:color w:val="000000"/>
          <w:b w:val="off"/>
          <w:i w:val="off"/>
        </w:rPr>
        <w:t>CHAROENNGAM N, HOLICK MF. Immunologic Effects of Vitamin D on Human Health and Disease [J].</w:t>
      </w:r>
      <w:r>
        <w:rPr>
          <w:rFonts w:ascii="Times New Roman" w:hAnsi="Times New Roman" w:cs="Times New Roman" w:eastAsia="Times New Roman"/>
          <w:sz w:val="31"/>
          <w:spacing w:val="0"/>
          <w:color w:val="000000"/>
          <w:b w:val="off"/>
          <w:i w:val="off"/>
        </w:rPr>
        <w:t>Nutrients,2020 Jul 15;12(7):2097.</w:t>
      </w:r>
      <w:bookmarkEnd w:id="20237"/>
    </w:p>
    <w:p>
      <w:pPr>
        <w:pageBreakBefore w:val="off"/>
        <w:tabs/>
        <w:wordWrap w:val="off"/>
        <w:spacing w:before="0" w:after="0" w:line="460" w:lineRule="atLeast"/>
        <w:ind w:left="120" w:right="0" w:hanging="20"/>
        <w:jc w:val="both"/>
        <w:textAlignment w:val="baseline"/>
        <w:rPr>
          <w:sz w:val="31"/>
        </w:rPr>
      </w:pPr>
      <w:bookmarkStart w:name="" w:id="20238"/>
      <w:r>
        <w:rPr>
          <w:rFonts w:ascii="Times New Roman" w:hAnsi="Times New Roman" w:cs="Times New Roman" w:eastAsia="Times New Roman"/>
          <w:sz w:val="31"/>
          <w:spacing w:val="0"/>
          <w:color w:val="000000"/>
          <w:b w:val="off"/>
          <w:i w:val="off"/>
        </w:rPr>
        <w:t>BENEDIK E. Sources of vitamin D for humans [J]. Int J Vitam Nutr Res,2022;92(2):118-125.</w:t>
      </w:r>
      <w:bookmarkEnd w:id="20238"/>
    </w:p>
    <w:p>
      <w:pPr>
        <w:pageBreakBefore w:val="off"/>
        <w:tabs/>
        <w:wordWrap w:val="off"/>
        <w:spacing w:before="0" w:after="0" w:line="460" w:lineRule="atLeast"/>
        <w:ind w:left="280" w:right="20" w:hanging="180"/>
        <w:jc w:val="both"/>
        <w:textAlignment w:val="baseline"/>
        <w:rPr>
          <w:sz w:val="31"/>
        </w:rPr>
      </w:pPr>
      <w:bookmarkStart w:name="" w:id="20239"/>
      <w:r>
        <w:rPr>
          <w:rFonts w:ascii="Times New Roman" w:hAnsi="Times New Roman" w:cs="Times New Roman" w:eastAsia="Times New Roman"/>
          <w:sz w:val="31"/>
          <w:spacing w:val="0"/>
          <w:color w:val="000000"/>
          <w:b w:val="off"/>
          <w:i w:val="off"/>
        </w:rPr>
        <w:t>MOHD ZAFFARIN AS, NG SF, NG MH, HASSAN H, ALIAS E. Pharmacology and Pharmacokinetics of</w:t>
      </w:r>
      <w:r>
        <w:rPr>
          <w:rFonts w:ascii="Times New Roman" w:hAnsi="Times New Roman" w:cs="Times New Roman" w:eastAsia="Times New Roman"/>
          <w:sz w:val="31"/>
          <w:spacing w:val="0"/>
          <w:color w:val="000000"/>
          <w:b w:val="off"/>
          <w:i w:val="off"/>
        </w:rPr>
        <w:t>Vitamin E: Nanoformulations to Enhance Bioavailability [J]. Int J Nanomedicine,2020 Dec 8;15:9961-</w:t>
      </w:r>
      <w:r>
        <w:rPr>
          <w:rFonts w:ascii="Times New Roman" w:hAnsi="Times New Roman" w:cs="Times New Roman" w:eastAsia="Times New Roman"/>
          <w:sz w:val="31"/>
          <w:spacing w:val="0"/>
          <w:color w:val="000000"/>
          <w:b w:val="off"/>
          <w:i w:val="off"/>
        </w:rPr>
        <w:t>9974.</w:t>
      </w:r>
      <w:bookmarkEnd w:id="20239"/>
    </w:p>
    <w:p>
      <w:pPr>
        <w:pageBreakBefore w:val="off"/>
        <w:tabs/>
        <w:wordWrap w:val="off"/>
        <w:spacing w:before="0" w:after="0" w:line="460" w:lineRule="atLeast"/>
        <w:ind w:left="280" w:right="40" w:hanging="180"/>
        <w:jc w:val="both"/>
        <w:textAlignment w:val="baseline"/>
        <w:rPr>
          <w:sz w:val="31"/>
        </w:rPr>
      </w:pPr>
      <w:bookmarkStart w:name="" w:id="20240"/>
      <w:r>
        <w:rPr>
          <w:rFonts w:ascii="Times New Roman" w:hAnsi="Times New Roman" w:cs="Times New Roman" w:eastAsia="Times New Roman"/>
          <w:sz w:val="31"/>
          <w:spacing w:val="0"/>
          <w:color w:val="000000"/>
          <w:b w:val="off"/>
          <w:i w:val="off"/>
        </w:rPr>
        <w:t>MICHALAK M. Plant-Derived Antioxidants: Significance in Skin Health and the Ageing Process [J]. Int J</w:t>
      </w:r>
      <w:r>
        <w:rPr>
          <w:rFonts w:ascii="Times New Roman" w:hAnsi="Times New Roman" w:cs="Times New Roman" w:eastAsia="Times New Roman"/>
          <w:sz w:val="31"/>
          <w:spacing w:val="0"/>
          <w:color w:val="000000"/>
          <w:b w:val="off"/>
          <w:i w:val="off"/>
        </w:rPr>
        <w:t>Mol Sci,2022 Jan 6;23(2):585.</w:t>
      </w:r>
      <w:bookmarkEnd w:id="20240"/>
    </w:p>
    <w:p>
      <w:pPr>
        <w:pageBreakBefore w:val="off"/>
        <w:tabs/>
        <w:wordWrap w:val="off"/>
        <w:spacing w:before="0" w:after="0" w:line="460" w:lineRule="atLeast"/>
        <w:ind w:left="120" w:right="60" w:hanging="20"/>
        <w:jc w:val="both"/>
        <w:textAlignment w:val="baseline"/>
        <w:rPr>
          <w:sz w:val="31"/>
        </w:rPr>
      </w:pPr>
      <w:bookmarkStart w:name="" w:id="20241"/>
      <w:r>
        <w:rPr>
          <w:rFonts w:ascii="Times New Roman" w:hAnsi="Times New Roman" w:cs="Times New Roman" w:eastAsia="Times New Roman"/>
          <w:sz w:val="31"/>
          <w:spacing w:val="0"/>
          <w:color w:val="000000"/>
          <w:b w:val="off"/>
          <w:i w:val="off"/>
        </w:rPr>
        <w:t>MEDINA J,GUPTA V. Vitamin E [M]. In:StatPearls. Treasure Island (FL):StatPearls Publishing,2023-05-</w:t>
      </w:r>
      <w:r>
        <w:rPr>
          <w:rFonts w:ascii="Times New Roman" w:hAnsi="Times New Roman" w:cs="Times New Roman" w:eastAsia="Times New Roman"/>
          <w:sz w:val="31"/>
          <w:spacing w:val="0"/>
          <w:color w:val="000000"/>
          <w:b w:val="off"/>
          <w:i w:val="off"/>
        </w:rPr>
        <w:t>08.</w:t>
      </w:r>
      <w:bookmarkEnd w:id="20241"/>
    </w:p>
    <w:p>
      <w:pPr>
        <w:pageBreakBefore w:val="off"/>
        <w:tabs/>
        <w:wordWrap w:val="off"/>
        <w:spacing w:before="0" w:after="0" w:line="460" w:lineRule="atLeast"/>
        <w:ind w:left="220" w:right="60" w:hanging="120"/>
        <w:jc w:val="both"/>
        <w:textAlignment w:val="baseline"/>
        <w:rPr>
          <w:sz w:val="31"/>
        </w:rPr>
      </w:pPr>
      <w:bookmarkStart w:name="" w:id="20242"/>
      <w:r>
        <w:rPr>
          <w:rFonts w:ascii="Times New Roman" w:hAnsi="Times New Roman" w:cs="Times New Roman" w:eastAsia="Times New Roman"/>
          <w:sz w:val="31"/>
          <w:spacing w:val="0"/>
          <w:color w:val="000000"/>
          <w:b w:val="off"/>
          <w:i w:val="off"/>
        </w:rPr>
        <w:t xml:space="preserve">YOUNESS R A,DAWOUD A,ELTAHTAWY O, FARAG M A. Fat-soluble vitamins: updated review of their </w:t>
      </w:r>
      <w:r>
        <w:rPr>
          <w:rFonts w:ascii="Times New Roman" w:hAnsi="Times New Roman" w:cs="Times New Roman" w:eastAsia="Times New Roman"/>
          <w:sz w:val="31"/>
          <w:spacing w:val="0"/>
          <w:color w:val="000000"/>
          <w:b w:val="off"/>
          <w:i w:val="off"/>
        </w:rPr>
        <w:t>role and orchestration in human nutrition throughout life cycle with sex differences [J]. Nutr Metab</w:t>
      </w:r>
      <w:r>
        <w:rPr>
          <w:rFonts w:ascii="Times New Roman" w:hAnsi="Times New Roman" w:cs="Times New Roman" w:eastAsia="Times New Roman"/>
          <w:sz w:val="31"/>
          <w:spacing w:val="0"/>
          <w:color w:val="000000"/>
          <w:b w:val="off"/>
          <w:i w:val="off"/>
        </w:rPr>
        <w:t>/ Lond/,2022;19(1):60.</w:t>
      </w:r>
      <w:bookmarkEnd w:id="20242"/>
    </w:p>
    <w:p>
      <w:pPr>
        <w:pageBreakBefore w:val="off"/>
        <w:tabs/>
        <w:wordWrap w:val="off"/>
        <w:spacing w:before="0" w:after="0" w:line="460" w:lineRule="atLeast"/>
        <w:ind w:left="120" w:right="60" w:hanging="20"/>
        <w:jc w:val="both"/>
        <w:textAlignment w:val="baseline"/>
        <w:rPr>
          <w:sz w:val="31"/>
        </w:rPr>
      </w:pPr>
      <w:bookmarkStart w:name="" w:id="20243"/>
      <w:r>
        <w:rPr>
          <w:rFonts w:ascii="Times New Roman" w:hAnsi="Times New Roman" w:cs="Times New Roman" w:eastAsia="Times New Roman"/>
          <w:sz w:val="31"/>
          <w:spacing w:val="0"/>
          <w:color w:val="000000"/>
          <w:b w:val="off"/>
          <w:i w:val="off"/>
        </w:rPr>
        <w:t xml:space="preserve">SHAHIDI F, PINAFFI-LANGLEY A C C, FUENTES J, SPEISKY H, DE CAMARGO A C. Vitamin E as an </w:t>
      </w:r>
      <w:r>
        <w:rPr>
          <w:rFonts w:ascii="Times New Roman" w:hAnsi="Times New Roman" w:cs="Times New Roman" w:eastAsia="Times New Roman"/>
          <w:sz w:val="31"/>
          <w:spacing w:val="0"/>
          <w:color w:val="000000"/>
          <w:b w:val="off"/>
          <w:i w:val="off"/>
        </w:rPr>
        <w:t>essential micronutrient for human health: Common, novel, and unexplored dietary sources [J]. Free</w:t>
      </w:r>
      <w:r>
        <w:rPr>
          <w:rFonts w:ascii="Times New Roman" w:hAnsi="Times New Roman" w:cs="Times New Roman" w:eastAsia="Times New Roman"/>
          <w:sz w:val="31"/>
          <w:spacing w:val="0"/>
          <w:color w:val="000000"/>
          <w:b w:val="off"/>
          <w:i w:val="off"/>
        </w:rPr>
        <w:t>Radic Biol Med,2021;176:312-321.</w:t>
      </w:r>
      <w:bookmarkEnd w:id="20243"/>
    </w:p>
    <w:p>
      <w:pPr>
        <w:pageBreakBefore w:val="off"/>
        <w:tabs/>
        <w:wordWrap w:val="off"/>
        <w:spacing w:before="0" w:after="0" w:line="460" w:lineRule="atLeast"/>
        <w:ind w:left="180" w:right="40" w:hanging="80"/>
        <w:jc w:val="both"/>
        <w:textAlignment w:val="baseline"/>
        <w:rPr>
          <w:sz w:val="31"/>
        </w:rPr>
      </w:pPr>
      <w:bookmarkStart w:name="" w:id="20244"/>
      <w:r>
        <w:rPr>
          <w:rFonts w:ascii="Times New Roman" w:hAnsi="Times New Roman" w:cs="Times New Roman" w:eastAsia="Times New Roman"/>
          <w:sz w:val="31"/>
          <w:spacing w:val="0"/>
          <w:color w:val="000000"/>
          <w:b w:val="off"/>
          <w:i w:val="off"/>
        </w:rPr>
        <w:t>SHAHIDI F, D E CAMARGO A C. Tocopherols and Tocotrienols in Common and Emerging Dietary</w:t>
      </w:r>
      <w:r>
        <w:rPr>
          <w:rFonts w:ascii="Times New Roman" w:hAnsi="Times New Roman" w:cs="Times New Roman" w:eastAsia="Times New Roman"/>
          <w:sz w:val="31"/>
          <w:spacing w:val="0"/>
          <w:color w:val="000000"/>
          <w:b w:val="off"/>
          <w:i w:val="off"/>
        </w:rPr>
        <w:t>Sources: Occurrence, Applications, and Health Benefits [J]. Int J Mol Sci,2016;17(10):1745.</w:t>
      </w:r>
      <w:bookmarkEnd w:id="20244"/>
    </w:p>
    <w:p>
      <w:pPr>
        <w:pageBreakBefore w:val="off"/>
        <w:tabs/>
        <w:wordWrap w:val="off"/>
        <w:spacing w:before="0" w:after="0" w:line="460" w:lineRule="atLeast"/>
        <w:ind w:left="120" w:right="80" w:hanging="20"/>
        <w:jc w:val="both"/>
        <w:textAlignment w:val="baseline"/>
        <w:rPr>
          <w:sz w:val="31"/>
        </w:rPr>
      </w:pPr>
      <w:bookmarkStart w:name="" w:id="20245"/>
      <w:r>
        <w:rPr>
          <w:rFonts w:ascii="Times New Roman" w:hAnsi="Times New Roman" w:cs="Times New Roman" w:eastAsia="Times New Roman"/>
          <w:sz w:val="31"/>
          <w:spacing w:val="0"/>
          <w:color w:val="000000"/>
          <w:b w:val="off"/>
          <w:i w:val="off"/>
        </w:rPr>
        <w:t>LEEuwendaal N K, STANTON C, O' TOOLE P W, BERESFORD T P. Fermented Foods, Health and the Gut</w:t>
      </w:r>
      <w:r>
        <w:rPr>
          <w:rFonts w:ascii="Times New Roman" w:hAnsi="Times New Roman" w:cs="Times New Roman" w:eastAsia="Times New Roman"/>
          <w:sz w:val="31"/>
          <w:spacing w:val="0"/>
          <w:color w:val="000000"/>
          <w:b w:val="off"/>
          <w:i w:val="off"/>
        </w:rPr>
        <w:t>Microbiome [J]. Nutrients,2022 Apr 6;14(7):1527.</w:t>
      </w:r>
      <w:bookmarkEnd w:id="20245"/>
    </w:p>
    <w:p>
      <w:pPr>
        <w:pageBreakBefore w:val="off"/>
        <w:tabs/>
        <w:wordWrap w:val="off"/>
        <w:spacing w:before="0" w:after="0" w:line="460" w:lineRule="atLeast"/>
        <w:ind w:left="280" w:right="40" w:hanging="180"/>
        <w:jc w:val="both"/>
        <w:textAlignment w:val="baseline"/>
        <w:rPr>
          <w:sz w:val="31"/>
        </w:rPr>
      </w:pPr>
      <w:bookmarkStart w:name="" w:id="20246"/>
      <w:r>
        <w:rPr>
          <w:rFonts w:ascii="Times New Roman" w:hAnsi="Times New Roman" w:cs="Times New Roman" w:eastAsia="Times New Roman"/>
          <w:sz w:val="31"/>
          <w:spacing w:val="0"/>
          <w:color w:val="000000"/>
          <w:b w:val="off"/>
          <w:i w:val="off"/>
        </w:rPr>
        <w:t>WASTYK H C, FRAGIADAKIS G K, PERELMAN D, DAHAN D, MERRILL B D,Y U F B, TOPF M, GONZALEZ</w:t>
      </w:r>
      <w:r>
        <w:rPr>
          <w:rFonts w:ascii="Times New Roman" w:hAnsi="Times New Roman" w:cs="Times New Roman" w:eastAsia="Times New Roman"/>
          <w:sz w:val="31"/>
          <w:spacing w:val="0"/>
          <w:color w:val="000000"/>
          <w:b w:val="off"/>
          <w:i w:val="off"/>
        </w:rPr>
        <w:t>C G, VAN TREUREN W, HAN S, ROBINSON J L, ELIAS J E, SONNENBURG E D, GARDNER C D,</w:t>
      </w:r>
      <w:r>
        <w:rPr>
          <w:rFonts w:ascii="Times New Roman" w:hAnsi="Times New Roman" w:cs="Times New Roman" w:eastAsia="Times New Roman"/>
          <w:sz w:val="31"/>
          <w:spacing w:val="0"/>
          <w:color w:val="000000"/>
          <w:b w:val="off"/>
          <w:i w:val="off"/>
        </w:rPr>
        <w:t>SONNENBURG J L. Gut-microbiota-targeted diets modulate human immune status [J]. Cell,2021 Aug</w:t>
      </w:r>
      <w:r>
        <w:rPr>
          <w:rFonts w:ascii="Times New Roman" w:hAnsi="Times New Roman" w:cs="Times New Roman" w:eastAsia="Times New Roman"/>
          <w:sz w:val="31"/>
          <w:spacing w:val="0"/>
          <w:color w:val="000000"/>
          <w:b w:val="off"/>
          <w:i w:val="off"/>
        </w:rPr>
        <w:t>5;184(16):4137-4153.e14.</w:t>
      </w:r>
      <w:bookmarkEnd w:id="20246"/>
    </w:p>
    <w:p>
      <w:pPr>
        <w:pageBreakBefore w:val="off"/>
        <w:tabs/>
        <w:wordWrap w:val="off"/>
        <w:spacing w:before="0" w:after="0" w:line="460" w:lineRule="atLeast"/>
        <w:ind w:left="120" w:right="80" w:hanging="20"/>
        <w:jc w:val="both"/>
        <w:textAlignment w:val="baseline"/>
        <w:rPr>
          <w:sz w:val="31"/>
        </w:rPr>
      </w:pPr>
      <w:bookmarkStart w:name="" w:id="20247"/>
      <w:r>
        <w:rPr>
          <w:rFonts w:ascii="Times New Roman" w:hAnsi="Times New Roman" w:cs="Times New Roman" w:eastAsia="Times New Roman"/>
          <w:sz w:val="31"/>
          <w:spacing w:val="0"/>
          <w:color w:val="000000"/>
          <w:b w:val="off"/>
          <w:i w:val="off"/>
        </w:rPr>
        <w:t xml:space="preserve">DIMIDI E, COX S R, ROSSI M, WHELAN K. Fermented Foods: Definitions and Characteristics, Impact </w:t>
      </w:r>
      <w:r>
        <w:rPr>
          <w:rFonts w:ascii="Times New Roman" w:hAnsi="Times New Roman" w:cs="Times New Roman" w:eastAsia="Times New Roman"/>
          <w:sz w:val="31"/>
          <w:spacing w:val="0"/>
          <w:color w:val="000000"/>
          <w:b w:val="off"/>
          <w:i w:val="off"/>
        </w:rPr>
        <w:t>on the Gut Microbiota and Effects on Gastrointestinal Health and Disease [J]. Nutrients, 2019 Aug</w:t>
      </w:r>
      <w:bookmarkEnd w:id="20247"/>
    </w:p>
    <w:p>
      <w:pPr>
        <w:pageBreakBefore w:val="off"/>
        <w:tabs/>
        <w:wordWrap w:val="off"/>
        <w:spacing w:before="0" w:after="0" w:line="460" w:lineRule="exact"/>
        <w:ind w:left="0" w:right="0"/>
        <w:jc w:val="both"/>
        <w:textAlignment w:val="baseline"/>
        <w:rPr>
          <w:sz w:val="31"/>
        </w:rPr>
      </w:pPr>
      <w:bookmarkStart w:name="" w:id="20248"/>
      <w:r>
        <w:rPr>
          <w:rFonts w:ascii="宋体" w:hAnsi="宋体" w:cs="宋体" w:eastAsia="宋体"/>
          <w:sz w:val="31"/>
          <w:spacing w:val="0"/>
          <w:color w:val="000000"/>
          <w:b w:val="off"/>
          <w:i w:val="off"/>
        </w:rPr>
        <w:t/>
      </w:r>
      <w:bookmarkEnd w:id="20248"/>
    </w:p>
    <w:p>
      <w:pPr>
        <w:pageBreakBefore w:val="off"/>
        <w:tabs/>
        <w:wordWrap w:val="off"/>
        <w:spacing w:before="0" w:after="0" w:line="460" w:lineRule="exact"/>
        <w:ind w:left="0" w:right="0"/>
        <w:jc w:val="both"/>
        <w:textAlignment w:val="baseline"/>
        <w:rPr>
          <w:sz w:val="31"/>
        </w:rPr>
      </w:pPr>
      <w:bookmarkStart w:name="" w:id="20249"/>
      <w:r>
        <w:rPr>
          <w:rFonts w:ascii="宋体" w:hAnsi="宋体" w:cs="宋体" w:eastAsia="宋体"/>
          <w:sz w:val="31"/>
          <w:spacing w:val="0"/>
          <w:color w:val="000000"/>
          <w:b w:val="off"/>
          <w:i w:val="off"/>
        </w:rPr>
        <w:t/>
      </w:r>
      <w:bookmarkEnd w:id="20249"/>
    </w:p>
    <w:p>
      <w:pPr>
        <w:pageBreakBefore w:val="off"/>
        <w:tabs/>
        <w:wordWrap w:val="off"/>
        <w:spacing w:before="0" w:after="0" w:line="460" w:lineRule="exact"/>
        <w:ind w:left="0" w:right="0"/>
        <w:jc w:val="both"/>
        <w:textAlignment w:val="baseline"/>
        <w:rPr>
          <w:sz w:val="31"/>
        </w:rPr>
      </w:pPr>
      <w:bookmarkStart w:name="" w:id="20250"/>
      <w:r>
        <w:rPr>
          <w:rFonts w:ascii="宋体" w:hAnsi="宋体" w:cs="宋体" w:eastAsia="宋体"/>
          <w:sz w:val="31"/>
          <w:spacing w:val="0"/>
          <w:color w:val="000000"/>
          <w:b w:val="off"/>
          <w:i w:val="off"/>
        </w:rPr>
        <w:t/>
      </w:r>
      <w:bookmarkEnd w:id="20250"/>
    </w:p>
    <w:p>
      <w:pPr>
        <w:pageBreakBefore w:val="off"/>
        <w:tabs/>
        <w:wordWrap w:val="off"/>
        <w:spacing w:before="0" w:after="0" w:line="500" w:lineRule="atLeast"/>
        <w:ind w:left="20" w:right="140" w:hanging="20"/>
        <w:jc w:val="right"/>
        <w:textAlignment w:val="baseline"/>
        <w:rPr>
          <w:sz w:val="37"/>
        </w:rPr>
      </w:pPr>
      <w:bookmarkStart w:name="" w:id="20251"/>
      <w:r>
        <w:rPr>
          <w:rFonts w:ascii="仿宋" w:hAnsi="仿宋" w:cs="仿宋" w:eastAsia="仿宋"/>
          <w:sz w:val="37"/>
          <w:spacing w:val="0"/>
          <w:color w:val="000000"/>
          <w:b w:val="off"/>
          <w:i w:val="off"/>
        </w:rPr>
        <w:t>867</w:t>
      </w:r>
      <w:bookmarkEnd w:id="20251"/>
    </w:p>
    <w:p>
      <w:r>
        <w:t/>
      </w:r>
    </w:p>
    <w:p>
      <w:pPr>
        <w:sectPr>
          <w:footerReference r:id="rId1789"/>
          <w:headerReference r:id="rId1790" w:type="default"/>
          <w:type w:val="nextPage"/>
          <w:pgSz w:w="17060" w:h="25400"/>
          <w:pgMar w:left="1600" w:top="1080" w:right="1600" w:bottom="1080" w:header="780" w:footer="780"/>
          <w:cols w:num="1"/>
        </w:sectPr>
      </w:pPr>
    </w:p>
    <w:p>
      <w:pPr>
        <w:pageBreakBefore w:val="off"/>
        <w:tabs/>
        <w:wordWrap w:val="off"/>
        <w:spacing w:before="0" w:after="0" w:line="480" w:lineRule="atLeast"/>
        <w:ind w:left="0" w:right="0"/>
        <w:jc w:val="both"/>
        <w:textAlignment w:val="baseline"/>
        <w:rPr>
          <w:sz w:val="35"/>
        </w:rPr>
      </w:pPr>
      <w:bookmarkStart w:name="" w:id="20252"/>
      <w:r>
        <w:rPr>
          <w:rFonts w:ascii="黑体" w:hAnsi="黑体" w:cs="黑体" w:eastAsia="黑体"/>
          <w:sz w:val="35"/>
          <w:spacing w:val="0"/>
          <w:color w:val="a0b2cf"/>
          <w:b w:val="off"/>
          <w:i w:val="off"/>
        </w:rPr>
        <w:t>参考文献</w:t>
      </w:r>
      <w:bookmarkEnd w:id="20252"/>
    </w:p>
    <w:p>
      <w:pPr>
        <w:pageBreakBefore w:val="off"/>
        <w:tabs/>
        <w:wordWrap w:val="off"/>
        <w:spacing w:before="0" w:after="0" w:line="480" w:lineRule="exact"/>
        <w:ind w:left="0" w:right="0"/>
        <w:jc w:val="both"/>
        <w:textAlignment w:val="baseline"/>
        <w:rPr>
          <w:sz w:val="35"/>
        </w:rPr>
      </w:pPr>
      <w:bookmarkStart w:name="" w:id="20253"/>
      <w:r>
        <w:rPr>
          <w:rFonts w:ascii="宋体" w:hAnsi="宋体" w:cs="宋体" w:eastAsia="宋体"/>
          <w:sz w:val="35"/>
          <w:spacing w:val="0"/>
          <w:color w:val="000000"/>
          <w:b w:val="off"/>
          <w:i w:val="off"/>
        </w:rPr>
        <w:t/>
      </w:r>
      <w:bookmarkEnd w:id="20253"/>
    </w:p>
    <w:p>
      <w:pPr>
        <w:pageBreakBefore w:val="off"/>
        <w:tabs/>
        <w:wordWrap w:val="off"/>
        <w:spacing w:before="0" w:after="0" w:line="480" w:lineRule="exact"/>
        <w:ind w:left="0" w:right="0"/>
        <w:jc w:val="both"/>
        <w:textAlignment w:val="baseline"/>
        <w:rPr>
          <w:sz w:val="35"/>
        </w:rPr>
      </w:pPr>
      <w:bookmarkStart w:name="" w:id="20254"/>
      <w:r>
        <w:rPr>
          <w:rFonts w:ascii="宋体" w:hAnsi="宋体" w:cs="宋体" w:eastAsia="宋体"/>
          <w:sz w:val="35"/>
          <w:spacing w:val="0"/>
          <w:color w:val="000000"/>
          <w:b w:val="off"/>
          <w:i w:val="off"/>
        </w:rPr>
        <w:t/>
      </w:r>
      <w:bookmarkEnd w:id="20254"/>
    </w:p>
    <w:p>
      <w:pPr>
        <w:pageBreakBefore w:val="off"/>
        <w:tabs/>
        <w:wordWrap w:val="off"/>
        <w:spacing w:before="0" w:after="0" w:line="480" w:lineRule="exact"/>
        <w:ind w:left="0" w:right="0"/>
        <w:jc w:val="both"/>
        <w:textAlignment w:val="baseline"/>
        <w:rPr>
          <w:sz w:val="35"/>
        </w:rPr>
      </w:pPr>
      <w:bookmarkStart w:name="" w:id="20255"/>
      <w:r>
        <w:rPr>
          <w:rFonts w:ascii="宋体" w:hAnsi="宋体" w:cs="宋体" w:eastAsia="宋体"/>
          <w:sz w:val="35"/>
          <w:spacing w:val="0"/>
          <w:color w:val="000000"/>
          <w:b w:val="off"/>
          <w:i w:val="off"/>
        </w:rPr>
        <w:t/>
      </w:r>
      <w:bookmarkEnd w:id="20255"/>
    </w:p>
    <w:p>
      <w:pPr>
        <w:pageBreakBefore w:val="off"/>
        <w:tabs/>
        <w:wordWrap w:val="off"/>
        <w:spacing w:before="0" w:after="0" w:line="480" w:lineRule="exact"/>
        <w:ind w:left="0" w:right="0"/>
        <w:jc w:val="both"/>
        <w:textAlignment w:val="baseline"/>
        <w:rPr>
          <w:sz w:val="35"/>
        </w:rPr>
      </w:pPr>
      <w:bookmarkStart w:name="" w:id="20256"/>
      <w:r>
        <w:rPr>
          <w:rFonts w:ascii="宋体" w:hAnsi="宋体" w:cs="宋体" w:eastAsia="宋体"/>
          <w:sz w:val="35"/>
          <w:spacing w:val="0"/>
          <w:color w:val="000000"/>
          <w:b w:val="off"/>
          <w:i w:val="off"/>
        </w:rPr>
        <w:t/>
      </w:r>
      <w:bookmarkEnd w:id="20256"/>
    </w:p>
    <w:p>
      <w:pPr>
        <w:pageBreakBefore w:val="off"/>
        <w:tabs/>
        <w:wordWrap w:val="off"/>
        <w:spacing w:before="0" w:after="0" w:line="480" w:lineRule="atLeast"/>
        <w:ind w:left="280" w:right="0"/>
        <w:jc w:val="both"/>
        <w:textAlignment w:val="baseline"/>
        <w:rPr>
          <w:sz w:val="31"/>
        </w:rPr>
      </w:pPr>
      <w:bookmarkStart w:name="" w:id="20257"/>
      <w:r>
        <w:rPr>
          <w:rFonts w:ascii="Times New Roman" w:hAnsi="Times New Roman" w:cs="Times New Roman" w:eastAsia="Times New Roman"/>
          <w:sz w:val="31"/>
          <w:spacing w:val="0"/>
          <w:color w:val="000000"/>
          <w:b w:val="off"/>
          <w:i w:val="off"/>
        </w:rPr>
        <w:t>5;11(8):1806.</w:t>
      </w:r>
      <w:bookmarkEnd w:id="20257"/>
    </w:p>
    <w:p>
      <w:pPr>
        <w:pageBreakBefore w:val="off"/>
        <w:tabs/>
        <w:wordWrap w:val="off"/>
        <w:spacing w:before="0" w:after="0" w:line="480" w:lineRule="atLeast"/>
        <w:ind w:left="300" w:right="80" w:hanging="200"/>
        <w:jc w:val="both"/>
        <w:textAlignment w:val="baseline"/>
        <w:rPr>
          <w:sz w:val="31"/>
        </w:rPr>
      </w:pPr>
      <w:bookmarkStart w:name="" w:id="20258"/>
      <w:r>
        <w:rPr>
          <w:rFonts w:ascii="Times New Roman" w:hAnsi="Times New Roman" w:cs="Times New Roman" w:eastAsia="Times New Roman"/>
          <w:sz w:val="31"/>
          <w:spacing w:val="0"/>
          <w:color w:val="000000"/>
          <w:b w:val="off"/>
          <w:i w:val="off"/>
        </w:rPr>
        <w:t>GILLE D, SCHMID A, WALTHER B, VERGÈRES G. Fermented Food and Non-Communicable Chronic</w:t>
      </w:r>
      <w:r>
        <w:rPr>
          <w:rFonts w:ascii="Times New Roman" w:hAnsi="Times New Roman" w:cs="Times New Roman" w:eastAsia="Times New Roman"/>
          <w:sz w:val="31"/>
          <w:spacing w:val="0"/>
          <w:color w:val="000000"/>
          <w:b w:val="off"/>
          <w:i w:val="off"/>
        </w:rPr>
        <w:t>Diseases: A Review [J]. Nutrients, 2018 Apr 4;10(4):448.</w:t>
      </w:r>
      <w:bookmarkEnd w:id="20258"/>
    </w:p>
    <w:p>
      <w:pPr>
        <w:pageBreakBefore w:val="off"/>
        <w:tabs/>
        <w:wordWrap w:val="off"/>
        <w:spacing w:before="0" w:after="0" w:line="480" w:lineRule="atLeast"/>
        <w:ind w:left="300" w:right="60" w:hanging="200"/>
        <w:jc w:val="both"/>
        <w:textAlignment w:val="baseline"/>
        <w:rPr>
          <w:sz w:val="31"/>
        </w:rPr>
      </w:pPr>
      <w:bookmarkStart w:name="" w:id="20259"/>
      <w:r>
        <w:rPr>
          <w:rFonts w:ascii="Times New Roman" w:hAnsi="Times New Roman" w:cs="Times New Roman" w:eastAsia="Times New Roman"/>
          <w:sz w:val="31"/>
          <w:spacing w:val="0"/>
          <w:color w:val="000000"/>
          <w:b w:val="off"/>
          <w:i w:val="off"/>
        </w:rPr>
        <w:t xml:space="preserve">KAPP J M, SUMNER W. Kombucha: a systematic review of the empirical evidence of human health </w:t>
      </w:r>
      <w:r>
        <w:rPr>
          <w:rFonts w:ascii="Times New Roman" w:hAnsi="Times New Roman" w:cs="Times New Roman" w:eastAsia="Times New Roman"/>
          <w:sz w:val="31"/>
          <w:spacing w:val="0"/>
          <w:color w:val="000000"/>
          <w:b w:val="off"/>
          <w:i w:val="off"/>
        </w:rPr>
        <w:t>benefit [J]. Ann Epidemiol, 2019;30:66-70.</w:t>
      </w:r>
      <w:bookmarkEnd w:id="20259"/>
    </w:p>
    <w:p>
      <w:pPr>
        <w:pageBreakBefore w:val="off"/>
        <w:tabs/>
        <w:wordWrap w:val="off"/>
        <w:spacing w:before="0" w:after="0" w:line="480" w:lineRule="atLeast"/>
        <w:ind w:left="300" w:right="60" w:hanging="200"/>
        <w:jc w:val="both"/>
        <w:textAlignment w:val="baseline"/>
        <w:rPr>
          <w:sz w:val="31"/>
        </w:rPr>
      </w:pPr>
      <w:bookmarkStart w:name="" w:id="20260"/>
      <w:r>
        <w:rPr>
          <w:rFonts w:ascii="Times New Roman" w:hAnsi="Times New Roman" w:cs="Times New Roman" w:eastAsia="Times New Roman"/>
          <w:sz w:val="31"/>
          <w:spacing w:val="0"/>
          <w:color w:val="000000"/>
          <w:b w:val="off"/>
          <w:i w:val="off"/>
        </w:rPr>
        <w:t>BATISTA P, PENAS M R, PINTADO M, OLIVEIRA-SILVA P. Kombucha: Perceptions and Future Prospects</w:t>
      </w:r>
      <w:r>
        <w:rPr>
          <w:rFonts w:ascii="Times New Roman" w:hAnsi="Times New Roman" w:cs="Times New Roman" w:eastAsia="Times New Roman"/>
          <w:sz w:val="31"/>
          <w:spacing w:val="0"/>
          <w:color w:val="000000"/>
          <w:b w:val="off"/>
          <w:i w:val="off"/>
        </w:rPr>
        <w:t>[J]. Foods,2022;11(13):1977.</w:t>
      </w:r>
      <w:bookmarkEnd w:id="20260"/>
    </w:p>
    <w:p>
      <w:pPr>
        <w:pageBreakBefore w:val="off"/>
        <w:tabs/>
        <w:wordWrap w:val="off"/>
        <w:spacing w:before="0" w:after="0" w:line="480" w:lineRule="atLeast"/>
        <w:ind w:left="300" w:right="40" w:hanging="200"/>
        <w:jc w:val="both"/>
        <w:textAlignment w:val="baseline"/>
        <w:rPr>
          <w:sz w:val="31"/>
        </w:rPr>
      </w:pPr>
      <w:bookmarkStart w:name="" w:id="20261"/>
      <w:r>
        <w:rPr>
          <w:rFonts w:ascii="Times New Roman" w:hAnsi="Times New Roman" w:cs="Times New Roman" w:eastAsia="Times New Roman"/>
          <w:sz w:val="31"/>
          <w:spacing w:val="0"/>
          <w:color w:val="000000"/>
          <w:b w:val="off"/>
          <w:i w:val="off"/>
        </w:rPr>
        <w:t>ANANTACHOK E N, DUANGRAT R, SUTTHIPHATKUL T, OCHAIKUL D, MANGMOOL S. Kombucha</w:t>
      </w:r>
      <w:r>
        <w:rPr>
          <w:rFonts w:ascii="Times New Roman" w:hAnsi="Times New Roman" w:cs="Times New Roman" w:eastAsia="Times New Roman"/>
          <w:sz w:val="31"/>
          <w:spacing w:val="0"/>
          <w:color w:val="000000"/>
          <w:b w:val="off"/>
          <w:i w:val="off"/>
        </w:rPr>
        <w:t xml:space="preserve">Beverages Produced from Fruits, Vegetables, and Plants: A Review on Their Pharmacological Activities </w:t>
      </w:r>
      <w:r>
        <w:rPr>
          <w:rFonts w:ascii="Times New Roman" w:hAnsi="Times New Roman" w:cs="Times New Roman" w:eastAsia="Times New Roman"/>
          <w:sz w:val="31"/>
          <w:spacing w:val="0"/>
          <w:color w:val="000000"/>
          <w:b w:val="off"/>
          <w:i w:val="off"/>
        </w:rPr>
        <w:t>and Health Benefits [J]. Foods,2023 Apr 27;12(9):1818.</w:t>
      </w:r>
      <w:bookmarkEnd w:id="20261"/>
    </w:p>
    <w:p>
      <w:pPr>
        <w:pageBreakBefore w:val="off"/>
        <w:tabs/>
        <w:wordWrap w:val="off"/>
        <w:spacing w:before="0" w:after="0" w:line="480" w:lineRule="atLeast"/>
        <w:ind w:left="300" w:right="40" w:hanging="200"/>
        <w:jc w:val="both"/>
        <w:textAlignment w:val="baseline"/>
        <w:rPr>
          <w:sz w:val="31"/>
        </w:rPr>
      </w:pPr>
      <w:bookmarkStart w:name="" w:id="20262"/>
      <w:r>
        <w:rPr>
          <w:rFonts w:ascii="Times New Roman" w:hAnsi="Times New Roman" w:cs="Times New Roman" w:eastAsia="Times New Roman"/>
          <w:sz w:val="31"/>
          <w:spacing w:val="0"/>
          <w:color w:val="000000"/>
          <w:b w:val="off"/>
          <w:i w:val="off"/>
        </w:rPr>
        <w:t>KIM C E, YOON L S, MICHEL S K B, TRANFIELD W, JACOBS J P, MAY F P. The Impact of Prebiotic,</w:t>
      </w:r>
      <w:r>
        <w:rPr>
          <w:rFonts w:ascii="Times New Roman" w:hAnsi="Times New Roman" w:cs="Times New Roman" w:eastAsia="Times New Roman"/>
          <w:sz w:val="31"/>
          <w:spacing w:val="0"/>
          <w:color w:val="000000"/>
          <w:b w:val="off"/>
          <w:i w:val="off"/>
        </w:rPr>
        <w:t xml:space="preserve">Probiotic, and Symbiotic Supplements and Yogurt Consumption on the Risk of Colorectal Neoplasia </w:t>
      </w:r>
      <w:r>
        <w:rPr>
          <w:rFonts w:ascii="Times New Roman" w:hAnsi="Times New Roman" w:cs="Times New Roman" w:eastAsia="Times New Roman"/>
          <w:sz w:val="31"/>
          <w:spacing w:val="0"/>
          <w:color w:val="000000"/>
          <w:b w:val="off"/>
          <w:i w:val="off"/>
        </w:rPr>
        <w:t>among Adults: A Systematic Review [J]. Nutrients, 2022 Nov 21;14(22):4937.</w:t>
      </w:r>
      <w:bookmarkEnd w:id="20262"/>
    </w:p>
    <w:p>
      <w:pPr>
        <w:pageBreakBefore w:val="off"/>
        <w:tabs/>
        <w:wordWrap w:val="off"/>
        <w:spacing w:before="0" w:after="0" w:line="480" w:lineRule="atLeast"/>
        <w:ind w:left="300" w:right="20" w:hanging="200"/>
        <w:jc w:val="both"/>
        <w:textAlignment w:val="baseline"/>
        <w:rPr>
          <w:sz w:val="31"/>
        </w:rPr>
      </w:pPr>
      <w:bookmarkStart w:name="" w:id="20263"/>
      <w:r>
        <w:rPr>
          <w:rFonts w:ascii="Times New Roman" w:hAnsi="Times New Roman" w:cs="Times New Roman" w:eastAsia="Times New Roman"/>
          <w:sz w:val="31"/>
          <w:spacing w:val="0"/>
          <w:color w:val="000000"/>
          <w:b w:val="off"/>
          <w:i w:val="off"/>
        </w:rPr>
        <w:t xml:space="preserve">PARVEZ S, MALIK K A, AH KANG S, KIM H Y. Probiotics and their fermented food products are beneficial </w:t>
      </w:r>
      <w:r>
        <w:rPr>
          <w:rFonts w:ascii="Times New Roman" w:hAnsi="Times New Roman" w:cs="Times New Roman" w:eastAsia="Times New Roman"/>
          <w:sz w:val="31"/>
          <w:spacing w:val="0"/>
          <w:color w:val="000000"/>
          <w:b w:val="off"/>
          <w:i w:val="off"/>
        </w:rPr>
        <w:t>for health [J]. J Appl Microbiol,2006;100(6):1171-1185.</w:t>
      </w:r>
      <w:bookmarkEnd w:id="20263"/>
    </w:p>
    <w:p>
      <w:pPr>
        <w:pageBreakBefore w:val="off"/>
        <w:tabs/>
        <w:wordWrap w:val="off"/>
        <w:spacing w:before="0" w:after="0" w:line="480" w:lineRule="atLeast"/>
        <w:ind w:left="300" w:right="0" w:hanging="200"/>
        <w:jc w:val="both"/>
        <w:textAlignment w:val="baseline"/>
        <w:rPr>
          <w:sz w:val="31"/>
        </w:rPr>
      </w:pPr>
      <w:bookmarkStart w:name="" w:id="20264"/>
      <w:r>
        <w:rPr>
          <w:rFonts w:ascii="Times New Roman" w:hAnsi="Times New Roman" w:cs="Times New Roman" w:eastAsia="Times New Roman"/>
          <w:sz w:val="31"/>
          <w:spacing w:val="0"/>
          <w:color w:val="000000"/>
          <w:b w:val="off"/>
          <w:i w:val="off"/>
        </w:rPr>
        <w:t xml:space="preserve">YANNI A E, KARTSIOTI K, KARATHANOS V T. The role of yoghurt consumption in the management of </w:t>
      </w:r>
      <w:r>
        <w:rPr>
          <w:rFonts w:ascii="Times New Roman" w:hAnsi="Times New Roman" w:cs="Times New Roman" w:eastAsia="Times New Roman"/>
          <w:sz w:val="31"/>
          <w:spacing w:val="0"/>
          <w:color w:val="000000"/>
          <w:b w:val="off"/>
          <w:i w:val="off"/>
        </w:rPr>
        <w:t>type II diabetes [J]. Food Funct,2020;11(12):10306-10316.</w:t>
      </w:r>
      <w:bookmarkEnd w:id="20264"/>
    </w:p>
    <w:p>
      <w:pPr>
        <w:pageBreakBefore w:val="off"/>
        <w:tabs/>
        <w:wordWrap w:val="off"/>
        <w:spacing w:before="0" w:after="0" w:line="480" w:lineRule="atLeast"/>
        <w:ind w:left="300" w:right="20" w:hanging="200"/>
        <w:jc w:val="both"/>
        <w:textAlignment w:val="baseline"/>
        <w:rPr>
          <w:sz w:val="31"/>
        </w:rPr>
      </w:pPr>
      <w:bookmarkStart w:name="" w:id="20265"/>
      <w:r>
        <w:rPr>
          <w:rFonts w:ascii="Times New Roman" w:hAnsi="Times New Roman" w:cs="Times New Roman" w:eastAsia="Times New Roman"/>
          <w:sz w:val="31"/>
          <w:spacing w:val="0"/>
          <w:color w:val="000000"/>
          <w:b w:val="off"/>
          <w:i w:val="off"/>
        </w:rPr>
        <w:t>CIFELLI C J, AGARWAL S, FULGONI V L 3RD. Association of Yogurt Consumption with Nutrient</w:t>
      </w:r>
      <w:r>
        <w:rPr>
          <w:rFonts w:ascii="Times New Roman" w:hAnsi="Times New Roman" w:cs="Times New Roman" w:eastAsia="Times New Roman"/>
          <w:sz w:val="31"/>
          <w:spacing w:val="0"/>
          <w:color w:val="000000"/>
          <w:b w:val="off"/>
          <w:i w:val="off"/>
        </w:rPr>
        <w:t>Intakes, Nutrient Adequacy, and Diet Quality in American Children and Adults [J]. Nutrients, 2020 Nov</w:t>
      </w:r>
      <w:r>
        <w:rPr>
          <w:rFonts w:ascii="Times New Roman" w:hAnsi="Times New Roman" w:cs="Times New Roman" w:eastAsia="Times New Roman"/>
          <w:sz w:val="31"/>
          <w:spacing w:val="0"/>
          <w:color w:val="000000"/>
          <w:b w:val="off"/>
          <w:i w:val="off"/>
        </w:rPr>
        <w:t>9;12(11):3435.</w:t>
      </w:r>
      <w:bookmarkEnd w:id="20265"/>
    </w:p>
    <w:p>
      <w:pPr>
        <w:pageBreakBefore w:val="off"/>
        <w:tabs/>
        <w:wordWrap w:val="off"/>
        <w:spacing w:before="0" w:after="0" w:line="480" w:lineRule="atLeast"/>
        <w:ind w:left="300" w:right="20" w:hanging="200"/>
        <w:jc w:val="both"/>
        <w:textAlignment w:val="baseline"/>
        <w:rPr>
          <w:sz w:val="31"/>
        </w:rPr>
      </w:pPr>
      <w:bookmarkStart w:name="" w:id="20266"/>
      <w:r>
        <w:rPr>
          <w:rFonts w:ascii="Times New Roman" w:hAnsi="Times New Roman" w:cs="Times New Roman" w:eastAsia="Times New Roman"/>
          <w:sz w:val="31"/>
          <w:spacing w:val="0"/>
          <w:color w:val="000000"/>
          <w:b w:val="off"/>
          <w:i w:val="off"/>
        </w:rPr>
        <w:t xml:space="preserve">WU L, SUN D. Consumption of Yogurt and the Incident Risk of Cardiovascular Disease: A Meta-Analysis </w:t>
      </w:r>
      <w:r>
        <w:rPr>
          <w:rFonts w:ascii="Times New Roman" w:hAnsi="Times New Roman" w:cs="Times New Roman" w:eastAsia="Times New Roman"/>
          <w:sz w:val="31"/>
          <w:spacing w:val="0"/>
          <w:color w:val="000000"/>
          <w:b w:val="off"/>
          <w:i w:val="off"/>
        </w:rPr>
        <w:t>of Nine Cohort Studies [J]. Nutrients,2017 Mar 22;9(3):315.</w:t>
      </w:r>
      <w:bookmarkEnd w:id="20266"/>
    </w:p>
    <w:p>
      <w:pPr>
        <w:pageBreakBefore w:val="off"/>
        <w:tabs/>
        <w:wordWrap w:val="off"/>
        <w:spacing w:before="0" w:after="0" w:line="480" w:lineRule="atLeast"/>
        <w:ind w:left="300" w:right="20" w:hanging="200"/>
        <w:jc w:val="both"/>
        <w:textAlignment w:val="baseline"/>
        <w:rPr>
          <w:sz w:val="31"/>
        </w:rPr>
      </w:pPr>
      <w:bookmarkStart w:name="" w:id="20267"/>
      <w:r>
        <w:rPr>
          <w:rFonts w:ascii="Times New Roman" w:hAnsi="Times New Roman" w:cs="Times New Roman" w:eastAsia="Times New Roman"/>
          <w:sz w:val="31"/>
          <w:spacing w:val="0"/>
          <w:color w:val="000000"/>
          <w:b w:val="off"/>
          <w:i w:val="off"/>
        </w:rPr>
        <w:t xml:space="preserve">SNIFFEN J C, MCFARLAND L V, EVANS C T, GOLDSTEIN E J C. Choosing an appropriate probiotic </w:t>
      </w:r>
      <w:r>
        <w:rPr>
          <w:rFonts w:ascii="Times New Roman" w:hAnsi="Times New Roman" w:cs="Times New Roman" w:eastAsia="Times New Roman"/>
          <w:sz w:val="31"/>
          <w:spacing w:val="0"/>
          <w:color w:val="000000"/>
          <w:b w:val="off"/>
          <w:i w:val="off"/>
        </w:rPr>
        <w:t>product for your patient: An evidence-based practical guide [J]. PLoS One,2018 Dec 26;13(12):e0209205.</w:t>
      </w:r>
      <w:bookmarkEnd w:id="20267"/>
    </w:p>
    <w:p>
      <w:pPr>
        <w:pageBreakBefore w:val="off"/>
        <w:tabs/>
        <w:wordWrap w:val="off"/>
        <w:spacing w:before="0" w:after="0" w:line="480" w:lineRule="atLeast"/>
        <w:ind w:left="300" w:right="0" w:hanging="200"/>
        <w:jc w:val="both"/>
        <w:textAlignment w:val="baseline"/>
        <w:rPr>
          <w:sz w:val="31"/>
        </w:rPr>
      </w:pPr>
      <w:bookmarkStart w:name="" w:id="20268"/>
      <w:r>
        <w:rPr>
          <w:rFonts w:ascii="Times New Roman" w:hAnsi="Times New Roman" w:cs="Times New Roman" w:eastAsia="Times New Roman"/>
          <w:sz w:val="31"/>
          <w:spacing w:val="0"/>
          <w:color w:val="000000"/>
          <w:b w:val="off"/>
          <w:i w:val="off"/>
        </w:rPr>
        <w:t xml:space="preserve">RUIZ SELLA S R B, BUENO T, DE OLIVEIRA A A B, KARP S G, SOCCOL C R. Bacillus subtilis natto as a </w:t>
      </w:r>
      <w:r>
        <w:rPr>
          <w:rFonts w:ascii="Times New Roman" w:hAnsi="Times New Roman" w:cs="Times New Roman" w:eastAsia="Times New Roman"/>
          <w:sz w:val="31"/>
          <w:spacing w:val="0"/>
          <w:color w:val="000000"/>
          <w:b w:val="off"/>
          <w:i w:val="off"/>
        </w:rPr>
        <w:t>potential probiotic in animal nutrition [J]. Crit Rev Biotechnol,2021;41(3):355-369.</w:t>
      </w:r>
      <w:bookmarkEnd w:id="20268"/>
    </w:p>
    <w:p>
      <w:pPr>
        <w:pageBreakBefore w:val="off"/>
        <w:tabs/>
        <w:wordWrap w:val="off"/>
        <w:spacing w:before="0" w:after="0" w:line="480" w:lineRule="atLeast"/>
        <w:ind w:left="300" w:right="0" w:hanging="200"/>
        <w:jc w:val="both"/>
        <w:textAlignment w:val="baseline"/>
        <w:rPr>
          <w:sz w:val="31"/>
        </w:rPr>
      </w:pPr>
      <w:bookmarkStart w:name="" w:id="20269"/>
      <w:r>
        <w:rPr>
          <w:rFonts w:ascii="Times New Roman" w:hAnsi="Times New Roman" w:cs="Times New Roman" w:eastAsia="Times New Roman"/>
          <w:sz w:val="31"/>
          <w:spacing w:val="0"/>
          <w:color w:val="000000"/>
          <w:b w:val="off"/>
          <w:i w:val="off"/>
        </w:rPr>
        <w:t>LIU X, CHAMPAGNE C P, LEE B H, BOYE J I, CASGRAIN M. Thermostability of Probiotics and Their</w:t>
      </w:r>
      <w:r>
        <w:rPr>
          <w:rFonts w:ascii="Times New Roman" w:hAnsi="Times New Roman" w:cs="Times New Roman" w:eastAsia="Times New Roman"/>
          <w:sz w:val="31"/>
          <w:spacing w:val="0"/>
          <w:color w:val="000000"/>
          <w:b w:val="off"/>
          <w:i w:val="off"/>
        </w:rPr>
        <w:t>α-Galactosidases and the Potential for Bean Products [J]. Biotechnol Res Int,2014;2014:472723.</w:t>
      </w:r>
      <w:bookmarkEnd w:id="20269"/>
    </w:p>
    <w:p>
      <w:pPr>
        <w:pageBreakBefore w:val="off"/>
        <w:tabs/>
        <w:wordWrap w:val="off"/>
        <w:spacing w:before="0" w:after="0" w:line="480" w:lineRule="atLeast"/>
        <w:ind w:left="300" w:right="0" w:hanging="200"/>
        <w:jc w:val="both"/>
        <w:textAlignment w:val="baseline"/>
        <w:rPr>
          <w:sz w:val="31"/>
        </w:rPr>
      </w:pPr>
      <w:bookmarkStart w:name="" w:id="20270"/>
      <w:r>
        <w:rPr>
          <w:rFonts w:ascii="Times New Roman" w:hAnsi="Times New Roman" w:cs="Times New Roman" w:eastAsia="Times New Roman"/>
          <w:sz w:val="31"/>
          <w:spacing w:val="0"/>
          <w:color w:val="000000"/>
          <w:b w:val="off"/>
          <w:i w:val="off"/>
        </w:rPr>
        <w:t>CHILTON S N, BURTON J P, REID G. Inclusion of fermented foods in food guides around the world [J].</w:t>
      </w:r>
      <w:r>
        <w:rPr>
          <w:rFonts w:ascii="Times New Roman" w:hAnsi="Times New Roman" w:cs="Times New Roman" w:eastAsia="Times New Roman"/>
          <w:sz w:val="31"/>
          <w:spacing w:val="0"/>
          <w:color w:val="000000"/>
          <w:b w:val="off"/>
          <w:i w:val="off"/>
        </w:rPr>
        <w:t>Nutrients, 2015 Jan 8;7(1):390-404.</w:t>
      </w:r>
      <w:bookmarkEnd w:id="20270"/>
    </w:p>
    <w:p>
      <w:pPr>
        <w:pageBreakBefore w:val="off"/>
        <w:tabs/>
        <w:wordWrap w:val="off"/>
        <w:spacing w:before="0" w:after="0" w:line="480" w:lineRule="atLeast"/>
        <w:ind w:left="300" w:right="0" w:hanging="200"/>
        <w:jc w:val="both"/>
        <w:textAlignment w:val="baseline"/>
        <w:rPr>
          <w:sz w:val="31"/>
        </w:rPr>
      </w:pPr>
      <w:bookmarkStart w:name="" w:id="20271"/>
      <w:r>
        <w:rPr>
          <w:rFonts w:ascii="Times New Roman" w:hAnsi="Times New Roman" w:cs="Times New Roman" w:eastAsia="Times New Roman"/>
          <w:sz w:val="31"/>
          <w:spacing w:val="0"/>
          <w:color w:val="000000"/>
          <w:b w:val="off"/>
          <w:i w:val="off"/>
        </w:rPr>
        <w:t xml:space="preserve">ZORZELA L, ARDESTANI S K, MCFARLAND L V, VOHRA S. Is there a role for modified probiotics as </w:t>
      </w:r>
      <w:r>
        <w:rPr>
          <w:rFonts w:ascii="Times New Roman" w:hAnsi="Times New Roman" w:cs="Times New Roman" w:eastAsia="Times New Roman"/>
          <w:sz w:val="31"/>
          <w:spacing w:val="0"/>
          <w:color w:val="000000"/>
          <w:b w:val="off"/>
          <w:i w:val="off"/>
        </w:rPr>
        <w:t>beneficial microbes: a systematic review of the literature [J]. Benef Microbes,2017;8(5):739-754.</w:t>
      </w:r>
      <w:bookmarkEnd w:id="20271"/>
    </w:p>
    <w:p>
      <w:pPr>
        <w:pageBreakBefore w:val="off"/>
        <w:tabs/>
        <w:wordWrap w:val="off"/>
        <w:spacing w:before="0" w:after="0" w:line="480" w:lineRule="atLeast"/>
        <w:ind w:left="160" w:right="0"/>
        <w:jc w:val="both"/>
        <w:textAlignment w:val="baseline"/>
        <w:rPr>
          <w:sz w:val="31"/>
        </w:rPr>
      </w:pPr>
      <w:bookmarkStart w:name="" w:id="20272"/>
      <w:r>
        <w:rPr>
          <w:rFonts w:ascii="Times New Roman" w:hAnsi="Times New Roman" w:cs="Times New Roman" w:eastAsia="Times New Roman"/>
          <w:sz w:val="31"/>
          <w:spacing w:val="0"/>
          <w:color w:val="000000"/>
          <w:b w:val="off"/>
          <w:i w:val="off"/>
        </w:rPr>
        <w:t>BAIRD G S. Ionized calcium [J]. Clin Chim Acta,2011;412(9-10):696-701.</w:t>
      </w:r>
      <w:bookmarkEnd w:id="20272"/>
    </w:p>
    <w:p>
      <w:pPr>
        <w:pageBreakBefore w:val="off"/>
        <w:tabs/>
        <w:wordWrap w:val="off"/>
        <w:spacing w:before="0" w:after="0" w:line="480" w:lineRule="atLeast"/>
        <w:ind w:left="360" w:right="0" w:hanging="200"/>
        <w:jc w:val="both"/>
        <w:textAlignment w:val="baseline"/>
        <w:rPr>
          <w:sz w:val="31"/>
        </w:rPr>
      </w:pPr>
      <w:bookmarkStart w:name="" w:id="20273"/>
      <w:r>
        <w:rPr>
          <w:rFonts w:ascii="Times New Roman" w:hAnsi="Times New Roman" w:cs="Times New Roman" w:eastAsia="Times New Roman"/>
          <w:sz w:val="31"/>
          <w:spacing w:val="0"/>
          <w:color w:val="000000"/>
          <w:b w:val="off"/>
          <w:i w:val="off"/>
        </w:rPr>
        <w:t>MYUNG S K, KIM H B, LEE Y J. Calcium Supplements and Risk of Cardiovascular Disease: A Meta-</w:t>
      </w:r>
      <w:r>
        <w:rPr>
          <w:rFonts w:ascii="Times New Roman" w:hAnsi="Times New Roman" w:cs="Times New Roman" w:eastAsia="Times New Roman"/>
          <w:sz w:val="31"/>
          <w:spacing w:val="0"/>
          <w:color w:val="000000"/>
          <w:b w:val="off"/>
          <w:i w:val="off"/>
        </w:rPr>
        <w:t>Analysis of Clinical Trials [J]. Nutrients,2021;13(2):368.</w:t>
      </w:r>
      <w:bookmarkEnd w:id="20273"/>
    </w:p>
    <w:p>
      <w:pPr>
        <w:pageBreakBefore w:val="off"/>
        <w:tabs/>
        <w:wordWrap w:val="off"/>
        <w:spacing w:before="0" w:after="0" w:line="480" w:lineRule="atLeast"/>
        <w:ind w:left="300" w:right="0" w:hanging="200"/>
        <w:jc w:val="both"/>
        <w:textAlignment w:val="baseline"/>
        <w:rPr>
          <w:sz w:val="31"/>
        </w:rPr>
      </w:pPr>
      <w:bookmarkStart w:name="" w:id="20274"/>
      <w:r>
        <w:rPr>
          <w:rFonts w:ascii="Times New Roman" w:hAnsi="Times New Roman" w:cs="Times New Roman" w:eastAsia="Times New Roman"/>
          <w:sz w:val="31"/>
          <w:spacing w:val="0"/>
          <w:color w:val="000000"/>
          <w:b w:val="off"/>
          <w:i w:val="off"/>
        </w:rPr>
        <w:t>YANG B, CAMPBELL P T, GAPSTUR S M. Calcium intake and mortality from all causes, cancer,</w:t>
      </w:r>
      <w:r>
        <w:rPr>
          <w:rFonts w:ascii="Times New Roman" w:hAnsi="Times New Roman" w:cs="Times New Roman" w:eastAsia="Times New Roman"/>
          <w:sz w:val="31"/>
          <w:spacing w:val="0"/>
          <w:color w:val="000000"/>
          <w:b w:val="off"/>
          <w:i w:val="off"/>
        </w:rPr>
        <w:t>and cardiovascular disease: the Cancer Prevention Study II Nutrition Cohort [J]. Am J Clin Nutr,</w:t>
      </w:r>
      <w:r>
        <w:rPr>
          <w:rFonts w:ascii="Times New Roman" w:hAnsi="Times New Roman" w:cs="Times New Roman" w:eastAsia="Times New Roman"/>
          <w:sz w:val="31"/>
          <w:spacing w:val="0"/>
          <w:color w:val="000000"/>
          <w:b w:val="off"/>
          <w:i w:val="off"/>
        </w:rPr>
        <w:t>2016;103(3):886-894.</w:t>
      </w:r>
      <w:bookmarkEnd w:id="20274"/>
    </w:p>
    <w:p>
      <w:pPr>
        <w:pageBreakBefore w:val="off"/>
        <w:tabs/>
        <w:wordWrap w:val="off"/>
        <w:spacing w:before="0" w:after="0" w:line="480" w:lineRule="atLeast"/>
        <w:ind w:left="360" w:right="0" w:hanging="200"/>
        <w:jc w:val="both"/>
        <w:textAlignment w:val="baseline"/>
        <w:rPr>
          <w:sz w:val="31"/>
        </w:rPr>
      </w:pPr>
      <w:bookmarkStart w:name="" w:id="20275"/>
      <w:r>
        <w:rPr>
          <w:rFonts w:ascii="Times New Roman" w:hAnsi="Times New Roman" w:cs="Times New Roman" w:eastAsia="Times New Roman"/>
          <w:sz w:val="31"/>
          <w:spacing w:val="0"/>
          <w:color w:val="000000"/>
          <w:b w:val="off"/>
          <w:i w:val="off"/>
        </w:rPr>
        <w:t xml:space="preserve">CORMICK G, CIAPPONI A, CAFFERATA M L. Calcium supplementation for prevention of primary </w:t>
      </w:r>
      <w:r>
        <w:rPr>
          <w:rFonts w:ascii="Times New Roman" w:hAnsi="Times New Roman" w:cs="Times New Roman" w:eastAsia="Times New Roman"/>
          <w:sz w:val="31"/>
          <w:spacing w:val="0"/>
          <w:color w:val="000000"/>
          <w:b w:val="off"/>
          <w:i w:val="off"/>
        </w:rPr>
        <w:t>hypertension [J]. Cochrane Database Syst Rev,2015;(6):CD010037.</w:t>
      </w:r>
      <w:bookmarkEnd w:id="20275"/>
    </w:p>
    <w:p>
      <w:pPr>
        <w:pageBreakBefore w:val="off"/>
        <w:tabs/>
        <w:wordWrap w:val="off"/>
        <w:spacing w:before="0" w:after="0" w:line="480" w:lineRule="atLeast"/>
        <w:ind w:left="100" w:right="0"/>
        <w:jc w:val="both"/>
        <w:textAlignment w:val="baseline"/>
        <w:rPr>
          <w:sz w:val="31"/>
        </w:rPr>
      </w:pPr>
      <w:bookmarkStart w:name="" w:id="20276"/>
      <w:r>
        <w:rPr>
          <w:rFonts w:ascii="Times New Roman" w:hAnsi="Times New Roman" w:cs="Times New Roman" w:eastAsia="Times New Roman"/>
          <w:sz w:val="31"/>
          <w:spacing w:val="0"/>
          <w:color w:val="000000"/>
          <w:b w:val="off"/>
          <w:i w:val="off"/>
        </w:rPr>
        <w:t>AUNE D, NAVARRO ROSENBLATT D A, CHAN D S M. Dairy products, calcium, and prostate cancer risk:</w:t>
      </w:r>
      <w:bookmarkEnd w:id="20276"/>
    </w:p>
    <w:p>
      <w:pPr>
        <w:pageBreakBefore w:val="off"/>
        <w:tabs/>
        <w:wordWrap w:val="off"/>
        <w:spacing w:before="0" w:after="0" w:line="480" w:lineRule="exact"/>
        <w:ind w:left="0" w:right="0"/>
        <w:jc w:val="both"/>
        <w:textAlignment w:val="baseline"/>
        <w:rPr>
          <w:sz w:val="31"/>
        </w:rPr>
      </w:pPr>
      <w:bookmarkStart w:name="" w:id="20277"/>
      <w:r>
        <w:rPr>
          <w:rFonts w:ascii="宋体" w:hAnsi="宋体" w:cs="宋体" w:eastAsia="宋体"/>
          <w:sz w:val="31"/>
          <w:spacing w:val="0"/>
          <w:color w:val="000000"/>
          <w:b w:val="off"/>
          <w:i w:val="off"/>
        </w:rPr>
        <w:t/>
      </w:r>
      <w:bookmarkEnd w:id="20277"/>
    </w:p>
    <w:p>
      <w:pPr>
        <w:pageBreakBefore w:val="off"/>
        <w:tabs/>
        <w:wordWrap w:val="off"/>
        <w:spacing w:before="0" w:after="0" w:line="480" w:lineRule="exact"/>
        <w:ind w:left="0" w:right="0"/>
        <w:jc w:val="both"/>
        <w:textAlignment w:val="baseline"/>
        <w:rPr>
          <w:sz w:val="31"/>
        </w:rPr>
      </w:pPr>
      <w:bookmarkStart w:name="" w:id="20278"/>
      <w:r>
        <w:rPr>
          <w:rFonts w:ascii="宋体" w:hAnsi="宋体" w:cs="宋体" w:eastAsia="宋体"/>
          <w:sz w:val="31"/>
          <w:spacing w:val="0"/>
          <w:color w:val="000000"/>
          <w:b w:val="off"/>
          <w:i w:val="off"/>
        </w:rPr>
        <w:t/>
      </w:r>
      <w:bookmarkEnd w:id="20278"/>
    </w:p>
    <w:p>
      <w:pPr>
        <w:pageBreakBefore w:val="off"/>
        <w:tabs/>
        <w:wordWrap w:val="off"/>
        <w:spacing w:before="0" w:after="0" w:line="460" w:lineRule="atLeast"/>
        <w:ind w:left="100" w:right="0"/>
        <w:jc w:val="both"/>
        <w:textAlignment w:val="baseline"/>
        <w:rPr>
          <w:sz w:val="34"/>
        </w:rPr>
      </w:pPr>
      <w:bookmarkStart w:name="" w:id="20279"/>
      <w:r>
        <w:rPr>
          <w:rFonts w:ascii="黑体" w:hAnsi="黑体" w:cs="黑体" w:eastAsia="黑体"/>
          <w:sz w:val="34"/>
          <w:spacing w:val="0"/>
          <w:color w:val="a0b2cf"/>
          <w:b w:val="off"/>
          <w:i w:val="off"/>
        </w:rPr>
        <w:t>868</w:t>
      </w:r>
      <w:bookmarkEnd w:id="20279"/>
    </w:p>
    <w:p>
      <w:r>
        <w:t/>
      </w:r>
    </w:p>
    <w:p>
      <w:pPr>
        <w:sectPr>
          <w:footerReference r:id="rId1791"/>
          <w:headerReference r:id="rId1792" w:type="default"/>
          <w:type w:val="nextPage"/>
          <w:pgSz w:w="17340" w:h="25540"/>
          <w:pgMar w:left="1600" w:top="1080" w:right="1600" w:bottom="1080" w:header="780" w:footer="780"/>
          <w:cols w:num="1"/>
        </w:sectPr>
      </w:pPr>
    </w:p>
    <w:p>
      <w:pPr>
        <w:pageBreakBefore w:val="off"/>
        <w:tabs/>
        <w:wordWrap w:val="off"/>
        <w:spacing w:before="0" w:after="0" w:line="480" w:lineRule="atLeast"/>
        <w:ind w:left="0" w:right="0"/>
        <w:jc w:val="right"/>
        <w:textAlignment w:val="baseline"/>
        <w:rPr>
          <w:sz w:val="34"/>
        </w:rPr>
      </w:pPr>
      <w:bookmarkStart w:name="" w:id="20280"/>
      <w:r>
        <w:rPr>
          <w:rFonts w:ascii="黑体" w:hAnsi="黑体" w:cs="黑体" w:eastAsia="黑体"/>
          <w:sz w:val="34"/>
          <w:spacing w:val="0"/>
          <w:color w:val="000000"/>
          <w:b w:val="off"/>
          <w:i w:val="off"/>
        </w:rPr>
        <w:t>参考文献</w:t>
      </w:r>
      <w:bookmarkEnd w:id="20280"/>
    </w:p>
    <w:p>
      <w:pPr>
        <w:pageBreakBefore w:val="off"/>
        <w:tabs/>
        <w:wordWrap w:val="off"/>
        <w:spacing w:before="0" w:after="0" w:line="460" w:lineRule="exact"/>
        <w:ind w:left="0" w:right="0"/>
        <w:jc w:val="right"/>
        <w:textAlignment w:val="baseline"/>
        <w:rPr>
          <w:sz w:val="32"/>
        </w:rPr>
      </w:pPr>
      <w:bookmarkStart w:name="" w:id="20281"/>
      <w:r>
        <w:rPr>
          <w:rFonts w:ascii="宋体" w:hAnsi="宋体" w:cs="宋体" w:eastAsia="宋体"/>
          <w:sz w:val="32"/>
          <w:spacing w:val="0"/>
          <w:color w:val="000000"/>
          <w:b w:val="off"/>
          <w:i w:val="off"/>
        </w:rPr>
        <w:t/>
      </w:r>
      <w:bookmarkEnd w:id="20281"/>
    </w:p>
    <w:p>
      <w:pPr>
        <w:pageBreakBefore w:val="off"/>
        <w:tabs/>
        <w:wordWrap w:val="off"/>
        <w:spacing w:before="0" w:after="0" w:line="460" w:lineRule="exact"/>
        <w:ind w:left="0" w:right="0"/>
        <w:jc w:val="right"/>
        <w:textAlignment w:val="baseline"/>
        <w:rPr>
          <w:sz w:val="32"/>
        </w:rPr>
      </w:pPr>
      <w:bookmarkStart w:name="" w:id="20282"/>
      <w:r>
        <w:rPr>
          <w:rFonts w:ascii="宋体" w:hAnsi="宋体" w:cs="宋体" w:eastAsia="宋体"/>
          <w:sz w:val="32"/>
          <w:spacing w:val="0"/>
          <w:color w:val="000000"/>
          <w:b w:val="off"/>
          <w:i w:val="off"/>
        </w:rPr>
        <w:t/>
      </w:r>
      <w:bookmarkEnd w:id="20282"/>
    </w:p>
    <w:p>
      <w:pPr>
        <w:pageBreakBefore w:val="off"/>
        <w:tabs/>
        <w:wordWrap w:val="off"/>
        <w:spacing w:before="0" w:after="0" w:line="460" w:lineRule="exact"/>
        <w:ind w:left="0" w:right="0"/>
        <w:jc w:val="right"/>
        <w:textAlignment w:val="baseline"/>
        <w:rPr>
          <w:sz w:val="32"/>
        </w:rPr>
      </w:pPr>
      <w:bookmarkStart w:name="" w:id="20283"/>
      <w:r>
        <w:rPr>
          <w:rFonts w:ascii="宋体" w:hAnsi="宋体" w:cs="宋体" w:eastAsia="宋体"/>
          <w:sz w:val="32"/>
          <w:spacing w:val="0"/>
          <w:color w:val="000000"/>
          <w:b w:val="off"/>
          <w:i w:val="off"/>
        </w:rPr>
        <w:t/>
      </w:r>
      <w:bookmarkEnd w:id="20283"/>
    </w:p>
    <w:p>
      <w:pPr>
        <w:pageBreakBefore w:val="off"/>
        <w:tabs/>
        <w:wordWrap w:val="off"/>
        <w:spacing w:before="0" w:after="0" w:line="460" w:lineRule="exact"/>
        <w:ind w:left="0" w:right="0"/>
        <w:jc w:val="right"/>
        <w:textAlignment w:val="baseline"/>
        <w:rPr>
          <w:sz w:val="32"/>
        </w:rPr>
      </w:pPr>
      <w:bookmarkStart w:name="" w:id="20284"/>
      <w:r>
        <w:rPr>
          <w:rFonts w:ascii="宋体" w:hAnsi="宋体" w:cs="宋体" w:eastAsia="宋体"/>
          <w:sz w:val="32"/>
          <w:spacing w:val="0"/>
          <w:color w:val="000000"/>
          <w:b w:val="off"/>
          <w:i w:val="off"/>
        </w:rPr>
        <w:t/>
      </w:r>
      <w:bookmarkEnd w:id="20284"/>
    </w:p>
    <w:p>
      <w:pPr>
        <w:pageBreakBefore w:val="off"/>
        <w:tabs/>
        <w:wordWrap w:val="off"/>
        <w:spacing w:before="0" w:after="0" w:line="460" w:lineRule="atLeast"/>
        <w:ind w:left="120" w:right="0"/>
        <w:jc w:val="both"/>
        <w:textAlignment w:val="baseline"/>
        <w:rPr>
          <w:sz w:val="32"/>
        </w:rPr>
      </w:pPr>
      <w:bookmarkStart w:name="" w:id="20285"/>
      <w:r>
        <w:rPr>
          <w:rFonts w:ascii="Times New Roman" w:hAnsi="Times New Roman" w:cs="Times New Roman" w:eastAsia="Times New Roman"/>
          <w:sz w:val="32"/>
          <w:spacing w:val="0"/>
          <w:color w:val="000000"/>
          <w:b w:val="off"/>
          <w:i w:val="off"/>
        </w:rPr>
        <w:t>a systematic review and meta-analysis of cohort studies [J]. Am J Clin Nutr,2015;101[1]:87-117.</w:t>
      </w:r>
      <w:bookmarkEnd w:id="20285"/>
    </w:p>
    <w:p>
      <w:pPr>
        <w:pageBreakBefore w:val="off"/>
        <w:tabs/>
        <w:wordWrap w:val="off"/>
        <w:spacing w:before="0" w:after="0" w:line="460" w:lineRule="atLeast"/>
        <w:ind w:left="300" w:right="0" w:hanging="180"/>
        <w:jc w:val="both"/>
        <w:textAlignment w:val="baseline"/>
        <w:rPr>
          <w:sz w:val="32"/>
        </w:rPr>
      </w:pPr>
      <w:bookmarkStart w:name="" w:id="20286"/>
      <w:r>
        <w:rPr>
          <w:rFonts w:ascii="Times New Roman" w:hAnsi="Times New Roman" w:cs="Times New Roman" w:eastAsia="Times New Roman"/>
          <w:sz w:val="32"/>
          <w:spacing w:val="0"/>
          <w:color w:val="000000"/>
          <w:b w:val="off"/>
          <w:i w:val="off"/>
        </w:rPr>
        <w:t>JACKSON R D, LACROIX A Z, GASS M. Calcium plus vitamin D supplementation and the risk of fractures</w:t>
      </w:r>
      <w:r>
        <w:rPr>
          <w:rFonts w:ascii="Times New Roman" w:hAnsi="Times New Roman" w:cs="Times New Roman" w:eastAsia="Times New Roman"/>
          <w:sz w:val="32"/>
          <w:spacing w:val="0"/>
          <w:color w:val="000000"/>
          <w:b w:val="off"/>
          <w:i w:val="off"/>
        </w:rPr>
        <w:t>[J]. N Engl J Med,2006;354[7]:669-683.</w:t>
      </w:r>
      <w:bookmarkEnd w:id="20286"/>
    </w:p>
    <w:p>
      <w:pPr>
        <w:pageBreakBefore w:val="off"/>
        <w:tabs/>
        <w:wordWrap w:val="off"/>
        <w:spacing w:before="0" w:after="0" w:line="560" w:lineRule="atLeast"/>
        <w:ind w:left="120" w:right="0"/>
        <w:jc w:val="both"/>
        <w:textAlignment w:val="baseline"/>
        <w:rPr>
          <w:sz w:val="28"/>
        </w:rPr>
      </w:pPr>
      <w:bookmarkStart w:name="" w:id="20287"/>
      <w:r>
        <w:rPr>
          <w:rFonts w:ascii="黑体" w:hAnsi="黑体" w:cs="黑体" w:eastAsia="黑体"/>
          <w:sz w:val="28"/>
          <w:spacing w:val="0"/>
          <w:color w:val="000000"/>
          <w:b w:val="off"/>
          <w:i w:val="off"/>
        </w:rPr>
        <w:t>·中国营养学会.中国居民膳食营养素参考摄入量[M].北京：人民卫生出版社，2013.</w:t>
      </w:r>
      <w:bookmarkEnd w:id="20287"/>
    </w:p>
    <w:p>
      <w:pPr>
        <w:pageBreakBefore w:val="off"/>
        <w:tabs/>
        <w:wordWrap w:val="off"/>
        <w:spacing w:before="0" w:after="0" w:line="460" w:lineRule="atLeast"/>
        <w:ind w:left="120" w:right="0"/>
        <w:jc w:val="both"/>
        <w:textAlignment w:val="baseline"/>
        <w:rPr>
          <w:sz w:val="32"/>
        </w:rPr>
      </w:pPr>
      <w:bookmarkStart w:name="" w:id="20288"/>
      <w:r>
        <w:rPr>
          <w:rFonts w:ascii="Times New Roman" w:hAnsi="Times New Roman" w:cs="Times New Roman" w:eastAsia="Times New Roman"/>
          <w:sz w:val="32"/>
          <w:spacing w:val="0"/>
          <w:color w:val="000000"/>
          <w:b w:val="off"/>
          <w:i w:val="off"/>
        </w:rPr>
        <w:t>·中国居民营养与慢性病状况报告(2020年)[J].营养学报,2020;42 (6):521.</w:t>
      </w:r>
      <w:bookmarkEnd w:id="20288"/>
    </w:p>
    <w:p>
      <w:pPr>
        <w:pageBreakBefore w:val="off"/>
        <w:tabs/>
        <w:wordWrap w:val="off"/>
        <w:spacing w:before="0" w:after="0" w:line="460" w:lineRule="atLeast"/>
        <w:ind w:left="300" w:right="0" w:hanging="180"/>
        <w:jc w:val="both"/>
        <w:textAlignment w:val="baseline"/>
        <w:rPr>
          <w:sz w:val="32"/>
        </w:rPr>
      </w:pPr>
      <w:bookmarkStart w:name="" w:id="20289"/>
      <w:r>
        <w:rPr>
          <w:rFonts w:ascii="Times New Roman" w:hAnsi="Times New Roman" w:cs="Times New Roman" w:eastAsia="Times New Roman"/>
          <w:sz w:val="32"/>
          <w:spacing w:val="0"/>
          <w:color w:val="000000"/>
          <w:b w:val="off"/>
          <w:i w:val="off"/>
        </w:rPr>
        <w:t>·RODRIGUEZ-OLLEROS RODRIGUEZ C, DíAZ CURIEL M. Vitamin K and Bone Health:A Review on the</w:t>
      </w:r>
      <w:r>
        <w:rPr>
          <w:rFonts w:ascii="Times New Roman" w:hAnsi="Times New Roman" w:cs="Times New Roman" w:eastAsia="Times New Roman"/>
          <w:sz w:val="32"/>
          <w:spacing w:val="0"/>
          <w:color w:val="000000"/>
          <w:b w:val="off"/>
          <w:i w:val="off"/>
        </w:rPr>
        <w:t>Effects of Vitamin K Deficiency and Supplementation and the Effect of Non-Vitamin K Antagonist Oral</w:t>
      </w:r>
      <w:r>
        <w:rPr>
          <w:rFonts w:ascii="Times New Roman" w:hAnsi="Times New Roman" w:cs="Times New Roman" w:eastAsia="Times New Roman"/>
          <w:sz w:val="32"/>
          <w:spacing w:val="0"/>
          <w:color w:val="000000"/>
          <w:b w:val="off"/>
          <w:i w:val="off"/>
        </w:rPr>
        <w:t>Anticoagulants on Different Bone Parameters [J]. J Osteoporos,2019;20969176.</w:t>
      </w:r>
      <w:bookmarkEnd w:id="20289"/>
    </w:p>
    <w:p>
      <w:pPr>
        <w:pageBreakBefore w:val="off"/>
        <w:tabs/>
        <w:wordWrap w:val="off"/>
        <w:spacing w:before="0" w:after="0" w:line="460" w:lineRule="atLeast"/>
        <w:ind w:left="300" w:right="0" w:hanging="180"/>
        <w:jc w:val="both"/>
        <w:textAlignment w:val="baseline"/>
        <w:rPr>
          <w:sz w:val="32"/>
        </w:rPr>
      </w:pPr>
      <w:bookmarkStart w:name="" w:id="20290"/>
      <w:r>
        <w:rPr>
          <w:rFonts w:ascii="Times New Roman" w:hAnsi="Times New Roman" w:cs="Times New Roman" w:eastAsia="Times New Roman"/>
          <w:sz w:val="32"/>
          <w:spacing w:val="0"/>
          <w:color w:val="000000"/>
          <w:b w:val="off"/>
          <w:i w:val="off"/>
        </w:rPr>
        <w:t>·SHIDIA, MORIOKA T, SHOJI T. The Inhibitory Roles of Vitamin K in Progression of Vascular Calcification</w:t>
      </w:r>
      <w:r>
        <w:rPr>
          <w:rFonts w:ascii="Times New Roman" w:hAnsi="Times New Roman" w:cs="Times New Roman" w:eastAsia="Times New Roman"/>
          <w:sz w:val="32"/>
          <w:spacing w:val="0"/>
          <w:color w:val="000000"/>
          <w:b w:val="off"/>
          <w:i w:val="off"/>
        </w:rPr>
        <w:t>[J]. Nutrients,2020;12[2]:583.</w:t>
      </w:r>
      <w:bookmarkEnd w:id="20290"/>
    </w:p>
    <w:p>
      <w:pPr>
        <w:pageBreakBefore w:val="off"/>
        <w:tabs/>
        <w:wordWrap w:val="off"/>
        <w:spacing w:before="0" w:after="0" w:line="460" w:lineRule="atLeast"/>
        <w:ind w:left="300" w:right="0" w:hanging="180"/>
        <w:jc w:val="both"/>
        <w:textAlignment w:val="baseline"/>
        <w:rPr>
          <w:sz w:val="32"/>
        </w:rPr>
      </w:pPr>
      <w:bookmarkStart w:name="" w:id="20291"/>
      <w:r>
        <w:rPr>
          <w:rFonts w:ascii="Times New Roman" w:hAnsi="Times New Roman" w:cs="Times New Roman" w:eastAsia="Times New Roman"/>
          <w:sz w:val="32"/>
          <w:spacing w:val="0"/>
          <w:color w:val="000000"/>
          <w:b w:val="off"/>
          <w:i w:val="off"/>
        </w:rPr>
        <w:t xml:space="preserve">·REID I R, BOLLAND M J. Controversies in medicine: the role of calcium and vitamin D supplements in </w:t>
      </w:r>
      <w:r>
        <w:rPr>
          <w:rFonts w:ascii="Times New Roman" w:hAnsi="Times New Roman" w:cs="Times New Roman" w:eastAsia="Times New Roman"/>
          <w:sz w:val="32"/>
          <w:spacing w:val="0"/>
          <w:color w:val="000000"/>
          <w:b w:val="off"/>
          <w:i w:val="off"/>
        </w:rPr>
        <w:t>adults [J]. Med J Aust,2019;211[10]:468-473.</w:t>
      </w:r>
      <w:bookmarkEnd w:id="20291"/>
    </w:p>
    <w:p>
      <w:pPr>
        <w:pageBreakBefore w:val="off"/>
        <w:tabs/>
        <w:wordWrap w:val="off"/>
        <w:spacing w:before="0" w:after="0" w:line="460" w:lineRule="atLeast"/>
        <w:ind w:left="300" w:right="0" w:hanging="180"/>
        <w:jc w:val="both"/>
        <w:textAlignment w:val="baseline"/>
        <w:rPr>
          <w:sz w:val="32"/>
        </w:rPr>
      </w:pPr>
      <w:bookmarkStart w:name="" w:id="20292"/>
      <w:r>
        <w:rPr>
          <w:rFonts w:ascii="Times New Roman" w:hAnsi="Times New Roman" w:cs="Times New Roman" w:eastAsia="Times New Roman"/>
          <w:sz w:val="32"/>
          <w:spacing w:val="0"/>
          <w:color w:val="000000"/>
          <w:b w:val="off"/>
          <w:i w:val="off"/>
        </w:rPr>
        <w:t>·SOLAH VA, KERR D A, HUNT W J, et al. Effect of Fibre Supplementation on Body Weight and</w:t>
      </w:r>
      <w:r>
        <w:rPr>
          <w:rFonts w:ascii="Times New Roman" w:hAnsi="Times New Roman" w:cs="Times New Roman" w:eastAsia="Times New Roman"/>
          <w:sz w:val="32"/>
          <w:spacing w:val="0"/>
          <w:color w:val="000000"/>
          <w:b w:val="off"/>
          <w:i w:val="off"/>
        </w:rPr>
        <w:t>Composition, Frequency of Eating and Dietary Choice in Overweight Individuals [J]. Nutrients,2017 Feb</w:t>
      </w:r>
      <w:r>
        <w:rPr>
          <w:rFonts w:ascii="Times New Roman" w:hAnsi="Times New Roman" w:cs="Times New Roman" w:eastAsia="Times New Roman"/>
          <w:sz w:val="32"/>
          <w:spacing w:val="0"/>
          <w:color w:val="000000"/>
          <w:b w:val="off"/>
          <w:i w:val="off"/>
        </w:rPr>
        <w:t>16;9[2]:149.</w:t>
      </w:r>
      <w:bookmarkEnd w:id="20292"/>
    </w:p>
    <w:p>
      <w:pPr>
        <w:pageBreakBefore w:val="off"/>
        <w:tabs/>
        <w:wordWrap w:val="off"/>
        <w:spacing w:before="0" w:after="0" w:line="460" w:lineRule="atLeast"/>
        <w:ind w:left="300" w:right="0" w:hanging="180"/>
        <w:jc w:val="both"/>
        <w:textAlignment w:val="baseline"/>
        <w:rPr>
          <w:sz w:val="32"/>
        </w:rPr>
      </w:pPr>
      <w:bookmarkStart w:name="" w:id="20293"/>
      <w:r>
        <w:rPr>
          <w:rFonts w:ascii="Times New Roman" w:hAnsi="Times New Roman" w:cs="Times New Roman" w:eastAsia="Times New Roman"/>
          <w:sz w:val="32"/>
          <w:spacing w:val="0"/>
          <w:color w:val="000000"/>
          <w:b w:val="off"/>
          <w:i w:val="off"/>
        </w:rPr>
        <w:t xml:space="preserve">·LIU H,LU X, HU Y, FAN X. Chemical constituents of Panax ginseng and Panax notoginseng explain why </w:t>
      </w:r>
      <w:r>
        <w:rPr>
          <w:rFonts w:ascii="Times New Roman" w:hAnsi="Times New Roman" w:cs="Times New Roman" w:eastAsia="Times New Roman"/>
          <w:sz w:val="32"/>
          <w:spacing w:val="0"/>
          <w:color w:val="000000"/>
          <w:b w:val="off"/>
          <w:i w:val="off"/>
        </w:rPr>
        <w:t>they differ in therapeutic efficacy [J]. Pharmacol Res,2020;161:105263.</w:t>
      </w:r>
      <w:bookmarkEnd w:id="20293"/>
    </w:p>
    <w:p>
      <w:pPr>
        <w:pageBreakBefore w:val="off"/>
        <w:tabs/>
        <w:wordWrap w:val="off"/>
        <w:spacing w:before="0" w:after="0" w:line="460" w:lineRule="atLeast"/>
        <w:ind w:left="300" w:right="40" w:hanging="180"/>
        <w:jc w:val="both"/>
        <w:textAlignment w:val="baseline"/>
        <w:rPr>
          <w:sz w:val="32"/>
        </w:rPr>
      </w:pPr>
      <w:bookmarkStart w:name="" w:id="20294"/>
      <w:r>
        <w:rPr>
          <w:rFonts w:ascii="Times New Roman" w:hAnsi="Times New Roman" w:cs="Times New Roman" w:eastAsia="Times New Roman"/>
          <w:sz w:val="32"/>
          <w:spacing w:val="0"/>
          <w:color w:val="000000"/>
          <w:b w:val="off"/>
          <w:i w:val="off"/>
        </w:rPr>
        <w:t>·KOTTA S,ANSARI S H, ALI J. Exploring scientifically proven herbal aphrodisiacs [J]. Pharmacogn Rev,</w:t>
      </w:r>
      <w:r>
        <w:rPr>
          <w:rFonts w:ascii="Times New Roman" w:hAnsi="Times New Roman" w:cs="Times New Roman" w:eastAsia="Times New Roman"/>
          <w:sz w:val="32"/>
          <w:spacing w:val="0"/>
          <w:color w:val="000000"/>
          <w:b w:val="off"/>
          <w:i w:val="off"/>
        </w:rPr>
        <w:t>2013 Jan;7[13]:1-10.</w:t>
      </w:r>
      <w:bookmarkEnd w:id="20294"/>
    </w:p>
    <w:p>
      <w:pPr>
        <w:pageBreakBefore w:val="off"/>
        <w:tabs/>
        <w:wordWrap w:val="off"/>
        <w:spacing w:before="0" w:after="0" w:line="460" w:lineRule="atLeast"/>
        <w:ind w:left="300" w:right="20" w:hanging="180"/>
        <w:jc w:val="both"/>
        <w:textAlignment w:val="baseline"/>
        <w:rPr>
          <w:sz w:val="32"/>
        </w:rPr>
      </w:pPr>
      <w:bookmarkStart w:name="" w:id="20295"/>
      <w:r>
        <w:rPr>
          <w:rFonts w:ascii="Times New Roman" w:hAnsi="Times New Roman" w:cs="Times New Roman" w:eastAsia="Times New Roman"/>
          <w:sz w:val="32"/>
          <w:spacing w:val="0"/>
          <w:color w:val="000000"/>
          <w:b w:val="off"/>
          <w:i w:val="off"/>
        </w:rPr>
        <w:t>·ALMOHANNA H M, AHMED A A, TSATALIS J P, TOSTI A. The Role of Vitamins and Minerals in Hair Loss:</w:t>
      </w:r>
      <w:r>
        <w:rPr>
          <w:rFonts w:ascii="Times New Roman" w:hAnsi="Times New Roman" w:cs="Times New Roman" w:eastAsia="Times New Roman"/>
          <w:sz w:val="32"/>
          <w:spacing w:val="0"/>
          <w:color w:val="000000"/>
          <w:b w:val="off"/>
          <w:i w:val="off"/>
        </w:rPr>
        <w:t>A Review [J]. Dermatol Ther (Heidelb),2019 Mar;9[1]:51-70.</w:t>
      </w:r>
      <w:bookmarkEnd w:id="20295"/>
    </w:p>
    <w:p>
      <w:pPr>
        <w:pageBreakBefore w:val="off"/>
        <w:tabs/>
        <w:wordWrap w:val="off"/>
        <w:spacing w:before="0" w:after="0" w:line="460" w:lineRule="atLeast"/>
        <w:ind w:left="300" w:right="20" w:hanging="180"/>
        <w:jc w:val="both"/>
        <w:textAlignment w:val="baseline"/>
        <w:rPr>
          <w:sz w:val="32"/>
        </w:rPr>
      </w:pPr>
      <w:bookmarkStart w:name="" w:id="20296"/>
      <w:r>
        <w:rPr>
          <w:rFonts w:ascii="Times New Roman" w:hAnsi="Times New Roman" w:cs="Times New Roman" w:eastAsia="Times New Roman"/>
          <w:sz w:val="32"/>
          <w:spacing w:val="0"/>
          <w:color w:val="000000"/>
          <w:b w:val="off"/>
          <w:i w:val="off"/>
        </w:rPr>
        <w:t>·CICERO A F G,FOGACCI F, BANACH M. Red Yeast Rice for Hypercholesterolemia [J]. Methodist Debakey</w:t>
      </w:r>
      <w:r>
        <w:rPr>
          <w:rFonts w:ascii="Times New Roman" w:hAnsi="Times New Roman" w:cs="Times New Roman" w:eastAsia="Times New Roman"/>
          <w:sz w:val="32"/>
          <w:spacing w:val="0"/>
          <w:color w:val="000000"/>
          <w:b w:val="off"/>
          <w:i w:val="off"/>
        </w:rPr>
        <w:t>Cardiovasc J,2019 Jul-Sep;15[3]:192-199.</w:t>
      </w:r>
      <w:bookmarkEnd w:id="20296"/>
    </w:p>
    <w:p>
      <w:pPr>
        <w:pageBreakBefore w:val="off"/>
        <w:tabs/>
        <w:wordWrap w:val="off"/>
        <w:spacing w:before="0" w:after="0" w:line="460" w:lineRule="atLeast"/>
        <w:ind w:left="300" w:right="20" w:hanging="180"/>
        <w:jc w:val="both"/>
        <w:textAlignment w:val="baseline"/>
        <w:rPr>
          <w:sz w:val="32"/>
        </w:rPr>
      </w:pPr>
      <w:bookmarkStart w:name="" w:id="20297"/>
      <w:r>
        <w:rPr>
          <w:rFonts w:ascii="Times New Roman" w:hAnsi="Times New Roman" w:cs="Times New Roman" w:eastAsia="Times New Roman"/>
          <w:sz w:val="32"/>
          <w:spacing w:val="0"/>
          <w:color w:val="000000"/>
          <w:b w:val="off"/>
          <w:i w:val="off"/>
        </w:rPr>
        <w:t xml:space="preserve">·CONAGLEN H M, SUTTIE J M, CONAGLEN J V. Effect of deer velvet on sexual function in men and their </w:t>
      </w:r>
      <w:r>
        <w:rPr>
          <w:rFonts w:ascii="Times New Roman" w:hAnsi="Times New Roman" w:cs="Times New Roman" w:eastAsia="Times New Roman"/>
          <w:sz w:val="32"/>
          <w:spacing w:val="0"/>
          <w:color w:val="000000"/>
          <w:b w:val="off"/>
          <w:i w:val="off"/>
        </w:rPr>
        <w:t>partners: a double-blind, placebo-controlled study [J]. Arch Sex Behav,2003;32[3]:271-278.</w:t>
      </w:r>
      <w:bookmarkEnd w:id="20297"/>
    </w:p>
    <w:p>
      <w:pPr>
        <w:pageBreakBefore w:val="off"/>
        <w:tabs/>
        <w:wordWrap w:val="off"/>
        <w:spacing w:before="0" w:after="0" w:line="460" w:lineRule="atLeast"/>
        <w:ind w:left="300" w:right="20" w:hanging="180"/>
        <w:jc w:val="both"/>
        <w:textAlignment w:val="baseline"/>
        <w:rPr>
          <w:sz w:val="32"/>
        </w:rPr>
      </w:pPr>
      <w:bookmarkStart w:name="" w:id="20298"/>
      <w:r>
        <w:rPr>
          <w:rFonts w:ascii="Times New Roman" w:hAnsi="Times New Roman" w:cs="Times New Roman" w:eastAsia="Times New Roman"/>
          <w:sz w:val="32"/>
          <w:spacing w:val="0"/>
          <w:color w:val="000000"/>
          <w:b w:val="off"/>
          <w:i w:val="off"/>
        </w:rPr>
        <w:t xml:space="preserve">·SHIN B C, LEE M S, YANG E J, et al. Maca [Lepidium meyenii for improving sexual function: a </w:t>
      </w:r>
      <w:r>
        <w:rPr>
          <w:rFonts w:ascii="Times New Roman" w:hAnsi="Times New Roman" w:cs="Times New Roman" w:eastAsia="Times New Roman"/>
          <w:sz w:val="32"/>
          <w:spacing w:val="0"/>
          <w:color w:val="000000"/>
          <w:b w:val="off"/>
          <w:i w:val="off"/>
        </w:rPr>
        <w:t>systematic review [J]. BMC Complement Altern Med,2010;10:44.</w:t>
      </w:r>
      <w:bookmarkEnd w:id="20298"/>
    </w:p>
    <w:p>
      <w:pPr>
        <w:pageBreakBefore w:val="off"/>
        <w:tabs/>
        <w:wordWrap w:val="off"/>
        <w:spacing w:before="0" w:after="0" w:line="460" w:lineRule="atLeast"/>
        <w:ind w:left="300" w:right="20" w:hanging="180"/>
        <w:jc w:val="both"/>
        <w:textAlignment w:val="baseline"/>
        <w:rPr>
          <w:sz w:val="32"/>
        </w:rPr>
      </w:pPr>
      <w:bookmarkStart w:name="" w:id="20299"/>
      <w:r>
        <w:rPr>
          <w:rFonts w:ascii="Times New Roman" w:hAnsi="Times New Roman" w:cs="Times New Roman" w:eastAsia="Times New Roman"/>
          <w:sz w:val="32"/>
          <w:spacing w:val="0"/>
          <w:color w:val="000000"/>
          <w:b w:val="off"/>
          <w:i w:val="off"/>
        </w:rPr>
        <w:t xml:space="preserve">·SOTOS J F, TOKAR N J. Growth hormone significantly increases the adult height of children </w:t>
      </w:r>
      <w:r>
        <w:rPr>
          <w:rFonts w:ascii="Times New Roman" w:hAnsi="Times New Roman" w:cs="Times New Roman" w:eastAsia="Times New Roman"/>
          <w:sz w:val="32"/>
          <w:spacing w:val="0"/>
          <w:color w:val="000000"/>
          <w:b w:val="off"/>
          <w:i w:val="off"/>
        </w:rPr>
        <w:t>with idiopathic short stature: comparison of subgroups and benefit [J]. Int J Pediatr Endocrinol,</w:t>
      </w:r>
      <w:r>
        <w:rPr>
          <w:rFonts w:ascii="Times New Roman" w:hAnsi="Times New Roman" w:cs="Times New Roman" w:eastAsia="Times New Roman"/>
          <w:sz w:val="32"/>
          <w:spacing w:val="0"/>
          <w:color w:val="000000"/>
          <w:b w:val="off"/>
          <w:i w:val="off"/>
        </w:rPr>
        <w:t>2014;2014[1]:15.</w:t>
      </w:r>
      <w:bookmarkEnd w:id="20299"/>
    </w:p>
    <w:p>
      <w:pPr>
        <w:pageBreakBefore w:val="off"/>
        <w:tabs/>
        <w:wordWrap w:val="off"/>
        <w:spacing w:before="0" w:after="0" w:line="460" w:lineRule="atLeast"/>
        <w:ind w:left="300" w:right="20" w:hanging="180"/>
        <w:jc w:val="both"/>
        <w:textAlignment w:val="baseline"/>
        <w:rPr>
          <w:sz w:val="32"/>
        </w:rPr>
      </w:pPr>
      <w:bookmarkStart w:name="" w:id="20300"/>
      <w:r>
        <w:rPr>
          <w:rFonts w:ascii="Times New Roman" w:hAnsi="Times New Roman" w:cs="Times New Roman" w:eastAsia="Times New Roman"/>
          <w:sz w:val="32"/>
          <w:spacing w:val="0"/>
          <w:color w:val="000000"/>
          <w:b w:val="off"/>
          <w:i w:val="off"/>
        </w:rPr>
        <w:t>·PEI J, WANG Y, ZOU X, et al. Extraction, Purification, Bioactivities and Application of Matrix Proteins</w:t>
      </w:r>
      <w:r>
        <w:rPr>
          <w:rFonts w:ascii="Times New Roman" w:hAnsi="Times New Roman" w:cs="Times New Roman" w:eastAsia="Times New Roman"/>
          <w:sz w:val="32"/>
          <w:spacing w:val="0"/>
          <w:color w:val="000000"/>
          <w:b w:val="off"/>
          <w:i w:val="off"/>
        </w:rPr>
        <w:t>From Pearl Powder and Nacre Powder:A Review [J]. Front Bioeng Biotechnol,2021;9:649665.</w:t>
      </w:r>
      <w:bookmarkEnd w:id="20300"/>
    </w:p>
    <w:p>
      <w:pPr>
        <w:pageBreakBefore w:val="off"/>
        <w:tabs/>
        <w:wordWrap w:val="off"/>
        <w:spacing w:before="0" w:after="0" w:line="560" w:lineRule="atLeast"/>
        <w:ind w:left="120" w:right="0"/>
        <w:jc w:val="both"/>
        <w:textAlignment w:val="baseline"/>
        <w:rPr>
          <w:sz w:val="27"/>
        </w:rPr>
      </w:pPr>
      <w:bookmarkStart w:name="" w:id="20301"/>
      <w:r>
        <w:rPr>
          <w:rFonts w:ascii="黑体" w:hAnsi="黑体" w:cs="黑体" w:eastAsia="黑体"/>
          <w:sz w:val="27"/>
          <w:spacing w:val="0"/>
          <w:color w:val="000000"/>
          <w:b w:val="off"/>
          <w:i w:val="off"/>
        </w:rPr>
        <w:t>·韩阳，黄元伟，孙坚，等.马面鱼油与鱼肉对老年高血压患者的影响[J].中国高血压杂志，1994；(02)：96-97.</w:t>
      </w:r>
      <w:bookmarkEnd w:id="20301"/>
    </w:p>
    <w:p>
      <w:pPr>
        <w:pageBreakBefore w:val="off"/>
        <w:tabs/>
        <w:wordWrap w:val="off"/>
        <w:spacing w:before="0" w:after="0" w:line="460" w:lineRule="atLeast"/>
        <w:ind w:left="300" w:right="60" w:hanging="180"/>
        <w:jc w:val="both"/>
        <w:textAlignment w:val="baseline"/>
        <w:rPr>
          <w:sz w:val="32"/>
        </w:rPr>
      </w:pPr>
      <w:bookmarkStart w:name="" w:id="20302"/>
      <w:r>
        <w:rPr>
          <w:rFonts w:ascii="黑体" w:hAnsi="黑体" w:cs="黑体" w:eastAsia="黑体"/>
          <w:sz w:val="32"/>
          <w:spacing w:val="0"/>
          <w:color w:val="000000"/>
          <w:b w:val="off"/>
          <w:i w:val="off"/>
        </w:rPr>
        <w:t>·马丽媛，刘力生，赵培真，等.鱼油对卒中易感型自发性高血压大鼠高血压发展过程的影响[J].中国高血</w:t>
      </w:r>
      <w:r>
        <w:rPr>
          <w:rFonts w:ascii="Times New Roman" w:hAnsi="Times New Roman" w:cs="Times New Roman" w:eastAsia="Times New Roman"/>
          <w:sz w:val="32"/>
          <w:spacing w:val="0"/>
          <w:color w:val="000000"/>
          <w:b w:val="off"/>
          <w:i w:val="off"/>
        </w:rPr>
        <w:t>压杂志,1994; (04) :216-220.</w:t>
      </w:r>
      <w:bookmarkEnd w:id="20302"/>
    </w:p>
    <w:p>
      <w:pPr>
        <w:pageBreakBefore w:val="off"/>
        <w:tabs/>
        <w:wordWrap w:val="off"/>
        <w:spacing w:before="0" w:after="0" w:line="480" w:lineRule="atLeast"/>
        <w:ind w:left="180" w:right="60" w:hanging="60"/>
        <w:jc w:val="both"/>
        <w:textAlignment w:val="baseline"/>
        <w:rPr>
          <w:sz w:val="27"/>
        </w:rPr>
      </w:pPr>
      <w:bookmarkStart w:name="" w:id="20303"/>
      <w:r>
        <w:rPr>
          <w:rFonts w:ascii="黑体" w:hAnsi="黑体" w:cs="黑体" w:eastAsia="黑体"/>
          <w:sz w:val="27"/>
          <w:spacing w:val="0"/>
          <w:color w:val="000000"/>
          <w:b w:val="off"/>
          <w:i w:val="off"/>
        </w:rPr>
        <w:t>·高玖鸣，刘力生，张秀娥.海鱼鱼油和胆固醇对卒中型自发性高血压大鼠血压和脑卒中作用的比较[J].中</w:t>
      </w:r>
      <w:r>
        <w:rPr>
          <w:rFonts w:ascii="黑体" w:hAnsi="黑体" w:cs="黑体" w:eastAsia="黑体"/>
          <w:sz w:val="27"/>
          <w:spacing w:val="0"/>
          <w:color w:val="000000"/>
          <w:b w:val="off"/>
          <w:i w:val="off"/>
        </w:rPr>
        <w:t>国高血压杂志,1993; (02) :84-86.</w:t>
      </w:r>
      <w:bookmarkEnd w:id="20303"/>
    </w:p>
    <w:p>
      <w:pPr>
        <w:pageBreakBefore w:val="off"/>
        <w:tabs/>
        <w:wordWrap w:val="off"/>
        <w:spacing w:before="0" w:after="0" w:line="460" w:lineRule="atLeast"/>
        <w:ind w:left="180" w:right="60" w:hanging="60"/>
        <w:jc w:val="both"/>
        <w:textAlignment w:val="baseline"/>
        <w:rPr>
          <w:sz w:val="32"/>
        </w:rPr>
      </w:pPr>
      <w:bookmarkStart w:name="" w:id="20304"/>
      <w:r>
        <w:rPr>
          <w:rFonts w:ascii="Times New Roman" w:hAnsi="Times New Roman" w:cs="Times New Roman" w:eastAsia="Times New Roman"/>
          <w:sz w:val="32"/>
          <w:spacing w:val="0"/>
          <w:color w:val="000000"/>
          <w:b w:val="off"/>
          <w:i w:val="off"/>
        </w:rPr>
        <w:t xml:space="preserve">·NADEESHANI H, LI J, YING T, ZHANG B, LU J. Nicotinamide mononucleotide (NMN) as an anti-aging </w:t>
      </w:r>
      <w:r>
        <w:rPr>
          <w:rFonts w:ascii="Times New Roman" w:hAnsi="Times New Roman" w:cs="Times New Roman" w:eastAsia="Times New Roman"/>
          <w:sz w:val="32"/>
          <w:spacing w:val="0"/>
          <w:color w:val="000000"/>
          <w:b w:val="off"/>
          <w:i w:val="off"/>
        </w:rPr>
        <w:t>health product - Promises and safety concerns [J]. J Adv Res,2021;37:267-278.</w:t>
      </w:r>
      <w:bookmarkEnd w:id="20304"/>
    </w:p>
    <w:p>
      <w:pPr>
        <w:pageBreakBefore w:val="off"/>
        <w:tabs/>
        <w:wordWrap w:val="off"/>
        <w:spacing w:before="0" w:after="0" w:line="460" w:lineRule="atLeast"/>
        <w:ind w:left="360" w:right="60" w:hanging="240"/>
        <w:jc w:val="both"/>
        <w:textAlignment w:val="baseline"/>
        <w:rPr>
          <w:sz w:val="32"/>
        </w:rPr>
      </w:pPr>
      <w:bookmarkStart w:name="" w:id="20305"/>
      <w:r>
        <w:rPr>
          <w:rFonts w:ascii="Times New Roman" w:hAnsi="Times New Roman" w:cs="Times New Roman" w:eastAsia="Times New Roman"/>
          <w:sz w:val="32"/>
          <w:spacing w:val="0"/>
          <w:color w:val="000000"/>
          <w:b w:val="off"/>
          <w:i w:val="off"/>
        </w:rPr>
        <w:t>·SONG Q, ZHOU X, XU K, LIU S, ZHU X, YANG J. The Safety and Antiaging Effects of Nicotinamide</w:t>
      </w:r>
      <w:r>
        <w:rPr>
          <w:rFonts w:ascii="Times New Roman" w:hAnsi="Times New Roman" w:cs="Times New Roman" w:eastAsia="Times New Roman"/>
          <w:sz w:val="32"/>
          <w:spacing w:val="0"/>
          <w:color w:val="000000"/>
          <w:b w:val="off"/>
          <w:i w:val="off"/>
        </w:rPr>
        <w:t>Mononucleotide in Human Clinical Trials: an Update [J]. Adv Nutr,2023;14[6]:1416-1435.</w:t>
      </w:r>
      <w:bookmarkEnd w:id="20305"/>
    </w:p>
    <w:p>
      <w:pPr>
        <w:pageBreakBefore w:val="off"/>
        <w:tabs/>
        <w:wordWrap w:val="off"/>
        <w:spacing w:before="0" w:after="0" w:line="500" w:lineRule="exact"/>
        <w:ind w:left="0" w:right="0"/>
        <w:jc w:val="both"/>
        <w:textAlignment w:val="baseline"/>
        <w:rPr>
          <w:sz w:val="37"/>
        </w:rPr>
      </w:pPr>
      <w:bookmarkStart w:name="" w:id="20306"/>
      <w:r>
        <w:rPr>
          <w:rFonts w:ascii="宋体" w:hAnsi="宋体" w:cs="宋体" w:eastAsia="宋体"/>
          <w:sz w:val="37"/>
          <w:spacing w:val="0"/>
          <w:color w:val="000000"/>
          <w:b w:val="off"/>
          <w:i w:val="off"/>
        </w:rPr>
        <w:t/>
      </w:r>
      <w:bookmarkEnd w:id="20306"/>
    </w:p>
    <w:p>
      <w:pPr>
        <w:pageBreakBefore w:val="off"/>
        <w:tabs/>
        <w:wordWrap w:val="off"/>
        <w:spacing w:before="0" w:after="0" w:line="500" w:lineRule="exact"/>
        <w:ind w:left="0" w:right="0"/>
        <w:jc w:val="both"/>
        <w:textAlignment w:val="baseline"/>
        <w:rPr>
          <w:sz w:val="37"/>
        </w:rPr>
      </w:pPr>
      <w:bookmarkStart w:name="" w:id="20307"/>
      <w:r>
        <w:rPr>
          <w:rFonts w:ascii="宋体" w:hAnsi="宋体" w:cs="宋体" w:eastAsia="宋体"/>
          <w:sz w:val="37"/>
          <w:spacing w:val="0"/>
          <w:color w:val="000000"/>
          <w:b w:val="off"/>
          <w:i w:val="off"/>
        </w:rPr>
        <w:t/>
      </w:r>
      <w:bookmarkEnd w:id="20307"/>
    </w:p>
    <w:p>
      <w:pPr>
        <w:pageBreakBefore w:val="off"/>
        <w:tabs/>
        <w:wordWrap w:val="off"/>
        <w:spacing w:before="0" w:after="0" w:line="500" w:lineRule="atLeast"/>
        <w:ind w:left="0" w:right="80"/>
        <w:jc w:val="right"/>
        <w:textAlignment w:val="baseline"/>
        <w:rPr>
          <w:sz w:val="37"/>
        </w:rPr>
      </w:pPr>
      <w:bookmarkStart w:name="" w:id="20308"/>
      <w:r>
        <w:rPr>
          <w:rFonts w:ascii="黑体" w:hAnsi="黑体" w:cs="黑体" w:eastAsia="黑体"/>
          <w:sz w:val="37"/>
          <w:spacing w:val="0"/>
          <w:color w:val="000000"/>
          <w:b w:val="off"/>
          <w:i w:val="off"/>
        </w:rPr>
        <w:t>869</w:t>
      </w:r>
      <w:bookmarkEnd w:id="20308"/>
    </w:p>
    <w:p>
      <w:r>
        <w:t/>
      </w:r>
    </w:p>
    <w:p>
      <w:pPr>
        <w:sectPr>
          <w:footerReference r:id="rId1793"/>
          <w:headerReference r:id="rId1794" w:type="default"/>
          <w:type w:val="nextPage"/>
          <w:pgSz w:w="17060" w:h="25400"/>
          <w:pgMar w:left="1580" w:top="1080" w:right="1580" w:bottom="1080" w:header="780" w:footer="780"/>
          <w:cols w:num="1"/>
        </w:sectPr>
      </w:pPr>
    </w:p>
    <w:p>
      <w:pPr>
        <w:pageBreakBefore w:val="off"/>
        <w:tabs/>
        <w:wordWrap w:val="off"/>
        <w:spacing w:before="0" w:after="0" w:line="480" w:lineRule="atLeast"/>
        <w:ind w:left="0" w:right="0"/>
        <w:jc w:val="both"/>
        <w:textAlignment w:val="baseline"/>
        <w:rPr>
          <w:sz w:val="35"/>
        </w:rPr>
      </w:pPr>
      <w:bookmarkStart w:name="" w:id="20309"/>
      <w:r>
        <w:rPr>
          <w:rFonts w:ascii="黑体" w:hAnsi="黑体" w:cs="黑体" w:eastAsia="黑体"/>
          <w:sz w:val="35"/>
          <w:spacing w:val="0"/>
          <w:color w:val="9aa9ca"/>
          <w:b w:val="off"/>
          <w:i w:val="off"/>
        </w:rPr>
        <w:t>参考文献</w:t>
      </w:r>
      <w:bookmarkEnd w:id="20309"/>
    </w:p>
    <w:p>
      <w:pPr>
        <w:pageBreakBefore w:val="off"/>
        <w:tabs/>
        <w:wordWrap w:val="off"/>
        <w:spacing w:before="0" w:after="0" w:line="480" w:lineRule="exact"/>
        <w:ind w:left="0" w:right="0"/>
        <w:jc w:val="both"/>
        <w:textAlignment w:val="baseline"/>
        <w:rPr>
          <w:sz w:val="35"/>
        </w:rPr>
      </w:pPr>
      <w:bookmarkStart w:name="" w:id="20310"/>
      <w:r>
        <w:rPr>
          <w:rFonts w:ascii="宋体" w:hAnsi="宋体" w:cs="宋体" w:eastAsia="宋体"/>
          <w:sz w:val="35"/>
          <w:spacing w:val="0"/>
          <w:color w:val="000000"/>
          <w:b w:val="off"/>
          <w:i w:val="off"/>
        </w:rPr>
        <w:t/>
      </w:r>
      <w:bookmarkEnd w:id="20310"/>
    </w:p>
    <w:p>
      <w:pPr>
        <w:pageBreakBefore w:val="off"/>
        <w:tabs/>
        <w:wordWrap w:val="off"/>
        <w:spacing w:before="0" w:after="0" w:line="480" w:lineRule="exact"/>
        <w:ind w:left="0" w:right="0"/>
        <w:jc w:val="both"/>
        <w:textAlignment w:val="baseline"/>
        <w:rPr>
          <w:sz w:val="35"/>
        </w:rPr>
      </w:pPr>
      <w:bookmarkStart w:name="" w:id="20311"/>
      <w:r>
        <w:rPr>
          <w:rFonts w:ascii="宋体" w:hAnsi="宋体" w:cs="宋体" w:eastAsia="宋体"/>
          <w:sz w:val="35"/>
          <w:spacing w:val="0"/>
          <w:color w:val="000000"/>
          <w:b w:val="off"/>
          <w:i w:val="off"/>
        </w:rPr>
        <w:t/>
      </w:r>
      <w:bookmarkEnd w:id="20311"/>
    </w:p>
    <w:p>
      <w:pPr>
        <w:pageBreakBefore w:val="off"/>
        <w:tabs/>
        <w:wordWrap w:val="off"/>
        <w:spacing w:before="0" w:after="0" w:line="480" w:lineRule="exact"/>
        <w:ind w:left="0" w:right="0"/>
        <w:jc w:val="both"/>
        <w:textAlignment w:val="baseline"/>
        <w:rPr>
          <w:sz w:val="35"/>
        </w:rPr>
      </w:pPr>
      <w:bookmarkStart w:name="" w:id="20312"/>
      <w:r>
        <w:rPr>
          <w:rFonts w:ascii="宋体" w:hAnsi="宋体" w:cs="宋体" w:eastAsia="宋体"/>
          <w:sz w:val="35"/>
          <w:spacing w:val="0"/>
          <w:color w:val="000000"/>
          <w:b w:val="off"/>
          <w:i w:val="off"/>
        </w:rPr>
        <w:t/>
      </w:r>
      <w:bookmarkEnd w:id="20312"/>
    </w:p>
    <w:p>
      <w:pPr>
        <w:pageBreakBefore w:val="off"/>
        <w:tabs/>
        <w:wordWrap w:val="off"/>
        <w:spacing w:before="0" w:after="0" w:line="480" w:lineRule="exact"/>
        <w:ind w:left="0" w:right="0"/>
        <w:jc w:val="both"/>
        <w:textAlignment w:val="baseline"/>
        <w:rPr>
          <w:sz w:val="35"/>
        </w:rPr>
      </w:pPr>
      <w:bookmarkStart w:name="" w:id="20313"/>
      <w:r>
        <w:rPr>
          <w:rFonts w:ascii="宋体" w:hAnsi="宋体" w:cs="宋体" w:eastAsia="宋体"/>
          <w:sz w:val="35"/>
          <w:spacing w:val="0"/>
          <w:color w:val="000000"/>
          <w:b w:val="off"/>
          <w:i w:val="off"/>
        </w:rPr>
        <w:t/>
      </w:r>
      <w:bookmarkEnd w:id="20313"/>
    </w:p>
    <w:p>
      <w:pPr>
        <w:pageBreakBefore w:val="off"/>
        <w:tabs/>
        <w:wordWrap w:val="off"/>
        <w:spacing w:before="0" w:after="0" w:line="480" w:lineRule="atLeast"/>
        <w:ind w:left="300" w:right="80" w:hanging="200"/>
        <w:jc w:val="both"/>
        <w:textAlignment w:val="baseline"/>
        <w:rPr>
          <w:sz w:val="30"/>
        </w:rPr>
      </w:pPr>
      <w:bookmarkStart w:name="" w:id="20314"/>
      <w:r>
        <w:rPr>
          <w:rFonts w:ascii="Times New Roman" w:hAnsi="Times New Roman" w:cs="Times New Roman" w:eastAsia="Times New Roman"/>
          <w:sz w:val="30"/>
          <w:spacing w:val="0"/>
          <w:color w:val="000000"/>
          <w:b w:val="off"/>
          <w:i w:val="off"/>
        </w:rPr>
        <w:t xml:space="preserve">·MILLS K F, YOSHIDA S, STEIN L R, et al. Long-term administration of nicotinamide mononucleotide </w:t>
      </w:r>
      <w:r>
        <w:rPr>
          <w:rFonts w:ascii="Times New Roman" w:hAnsi="Times New Roman" w:cs="Times New Roman" w:eastAsia="Times New Roman"/>
          <w:sz w:val="30"/>
          <w:spacing w:val="0"/>
          <w:color w:val="000000"/>
          <w:b w:val="off"/>
          <w:i w:val="off"/>
        </w:rPr>
        <w:t>mitigates age-associated physiological decline in mice [J]. Cell Metab,2016;24(6):795-806.</w:t>
      </w:r>
      <w:bookmarkEnd w:id="20314"/>
    </w:p>
    <w:p>
      <w:pPr>
        <w:pageBreakBefore w:val="off"/>
        <w:tabs/>
        <w:wordWrap w:val="off"/>
        <w:spacing w:before="0" w:after="0" w:line="480" w:lineRule="atLeast"/>
        <w:ind w:left="240" w:right="60"/>
        <w:jc w:val="both"/>
        <w:textAlignment w:val="baseline"/>
        <w:rPr>
          <w:sz w:val="30"/>
        </w:rPr>
      </w:pPr>
      <w:bookmarkStart w:name="" w:id="20315"/>
      <w:r>
        <w:rPr>
          <w:rFonts w:ascii="Times New Roman" w:hAnsi="Times New Roman" w:cs="Times New Roman" w:eastAsia="Times New Roman"/>
          <w:sz w:val="30"/>
          <w:spacing w:val="0"/>
          <w:color w:val="000000"/>
          <w:b w:val="off"/>
          <w:i w:val="off"/>
        </w:rPr>
        <w:t xml:space="preserve">·DE PICCIOTTO N E, GANO L B, JOHNSON L C, et al. Nicotinamide mononucleotide supplementation </w:t>
      </w:r>
      <w:r>
        <w:rPr>
          <w:rFonts w:ascii="Times New Roman" w:hAnsi="Times New Roman" w:cs="Times New Roman" w:eastAsia="Times New Roman"/>
          <w:sz w:val="30"/>
          <w:spacing w:val="0"/>
          <w:color w:val="000000"/>
          <w:b w:val="off"/>
          <w:i w:val="off"/>
        </w:rPr>
        <w:t>reverses vascular dysfunction and oxidative stress with aging in mice [J]. Aging Cell,2016;15(3):522-</w:t>
      </w:r>
      <w:r>
        <w:rPr>
          <w:rFonts w:ascii="Times New Roman" w:hAnsi="Times New Roman" w:cs="Times New Roman" w:eastAsia="Times New Roman"/>
          <w:sz w:val="30"/>
          <w:spacing w:val="0"/>
          <w:color w:val="000000"/>
          <w:b w:val="off"/>
          <w:i w:val="off"/>
        </w:rPr>
        <w:t>530.</w:t>
      </w:r>
      <w:bookmarkEnd w:id="20315"/>
    </w:p>
    <w:p>
      <w:pPr>
        <w:pageBreakBefore w:val="off"/>
        <w:tabs/>
        <w:wordWrap w:val="off"/>
        <w:spacing w:before="0" w:after="0" w:line="480" w:lineRule="atLeast"/>
        <w:ind w:left="240" w:right="80"/>
        <w:jc w:val="both"/>
        <w:textAlignment w:val="baseline"/>
        <w:rPr>
          <w:sz w:val="30"/>
        </w:rPr>
      </w:pPr>
      <w:bookmarkStart w:name="" w:id="20316"/>
      <w:r>
        <w:rPr>
          <w:rFonts w:ascii="Times New Roman" w:hAnsi="Times New Roman" w:cs="Times New Roman" w:eastAsia="Times New Roman"/>
          <w:sz w:val="30"/>
          <w:spacing w:val="0"/>
          <w:color w:val="000000"/>
          <w:b w:val="off"/>
          <w:i w:val="off"/>
        </w:rPr>
        <w:t xml:space="preserve">·DAN X,YANG B,MCDEVITT RA, et al. Loss of smelling is an early marker of aging and is associated with </w:t>
      </w:r>
      <w:r>
        <w:rPr>
          <w:rFonts w:ascii="Times New Roman" w:hAnsi="Times New Roman" w:cs="Times New Roman" w:eastAsia="Times New Roman"/>
          <w:sz w:val="30"/>
          <w:spacing w:val="0"/>
          <w:color w:val="000000"/>
          <w:b w:val="off"/>
          <w:i w:val="off"/>
        </w:rPr>
        <w:t>inflammation and DNA damage in C57BL/6J mice [J]. Aging Cell,2023;22(4):e13793.</w:t>
      </w:r>
      <w:bookmarkEnd w:id="20316"/>
    </w:p>
    <w:p>
      <w:pPr>
        <w:pageBreakBefore w:val="off"/>
        <w:tabs/>
        <w:wordWrap w:val="off"/>
        <w:spacing w:before="0" w:after="0" w:line="480" w:lineRule="atLeast"/>
        <w:ind w:left="260" w:right="60" w:hanging="80"/>
        <w:jc w:val="both"/>
        <w:textAlignment w:val="baseline"/>
        <w:rPr>
          <w:sz w:val="30"/>
        </w:rPr>
      </w:pPr>
      <w:bookmarkStart w:name="" w:id="20317"/>
      <w:r>
        <w:rPr>
          <w:rFonts w:ascii="Times New Roman" w:hAnsi="Times New Roman" w:cs="Times New Roman" w:eastAsia="Times New Roman"/>
          <w:sz w:val="30"/>
          <w:spacing w:val="0"/>
          <w:color w:val="000000"/>
          <w:b w:val="off"/>
          <w:i w:val="off"/>
        </w:rPr>
        <w:t xml:space="preserve">·LI H R, LIU Q, ZHU CL, et al. β-Nicotinamide mononucleotide activates NAD+/SIRT1 pathway and </w:t>
      </w:r>
      <w:r>
        <w:rPr>
          <w:rFonts w:ascii="Times New Roman" w:hAnsi="Times New Roman" w:cs="Times New Roman" w:eastAsia="Times New Roman"/>
          <w:sz w:val="30"/>
          <w:spacing w:val="0"/>
          <w:color w:val="000000"/>
          <w:b w:val="off"/>
          <w:i w:val="off"/>
        </w:rPr>
        <w:t>attenuates inflammatory and oxidative responses in the hippocampus regions of septic mice [J]. Redox</w:t>
      </w:r>
      <w:r>
        <w:rPr>
          <w:rFonts w:ascii="Times New Roman" w:hAnsi="Times New Roman" w:cs="Times New Roman" w:eastAsia="Times New Roman"/>
          <w:sz w:val="30"/>
          <w:spacing w:val="0"/>
          <w:color w:val="000000"/>
          <w:b w:val="off"/>
          <w:i w:val="off"/>
        </w:rPr>
        <w:t>Biol,2023;63:102745.</w:t>
      </w:r>
      <w:bookmarkEnd w:id="20317"/>
    </w:p>
    <w:p>
      <w:pPr>
        <w:pageBreakBefore w:val="off"/>
        <w:tabs/>
        <w:wordWrap w:val="off"/>
        <w:spacing w:before="0" w:after="0" w:line="480" w:lineRule="atLeast"/>
        <w:ind w:left="260" w:right="60" w:hanging="80"/>
        <w:jc w:val="both"/>
        <w:textAlignment w:val="baseline"/>
        <w:rPr>
          <w:sz w:val="30"/>
        </w:rPr>
      </w:pPr>
      <w:bookmarkStart w:name="" w:id="20318"/>
      <w:r>
        <w:rPr>
          <w:rFonts w:ascii="Times New Roman" w:hAnsi="Times New Roman" w:cs="Times New Roman" w:eastAsia="Times New Roman"/>
          <w:sz w:val="30"/>
          <w:spacing w:val="0"/>
          <w:color w:val="000000"/>
          <w:b w:val="off"/>
          <w:i w:val="off"/>
        </w:rPr>
        <w:t xml:space="preserve">·ZHANG M, CUI J, CHEN H, et al. High-dosage NMN promotes ferroptosis to suppress lung </w:t>
      </w:r>
      <w:r>
        <w:rPr>
          <w:rFonts w:ascii="Times New Roman" w:hAnsi="Times New Roman" w:cs="Times New Roman" w:eastAsia="Times New Roman"/>
          <w:sz w:val="30"/>
          <w:spacing w:val="0"/>
          <w:color w:val="000000"/>
          <w:b w:val="off"/>
          <w:i w:val="off"/>
        </w:rPr>
        <w:t>adenocarcinoma growth through the NAM-mediated SIRT1-AMPK-ACC pathway [J]. Cancers (Basel),</w:t>
      </w:r>
      <w:r>
        <w:rPr>
          <w:rFonts w:ascii="Times New Roman" w:hAnsi="Times New Roman" w:cs="Times New Roman" w:eastAsia="Times New Roman"/>
          <w:sz w:val="30"/>
          <w:spacing w:val="0"/>
          <w:color w:val="000000"/>
          <w:b w:val="off"/>
          <w:i w:val="off"/>
        </w:rPr>
        <w:t>2023;15(9):2427.</w:t>
      </w:r>
      <w:bookmarkEnd w:id="20318"/>
    </w:p>
    <w:p>
      <w:pPr>
        <w:pageBreakBefore w:val="off"/>
        <w:tabs/>
        <w:wordWrap w:val="off"/>
        <w:spacing w:before="0" w:after="0" w:line="480" w:lineRule="atLeast"/>
        <w:ind w:left="300" w:right="20" w:hanging="200"/>
        <w:jc w:val="both"/>
        <w:textAlignment w:val="baseline"/>
        <w:rPr>
          <w:sz w:val="30"/>
        </w:rPr>
      </w:pPr>
      <w:bookmarkStart w:name="" w:id="20319"/>
      <w:r>
        <w:rPr>
          <w:rFonts w:ascii="Times New Roman" w:hAnsi="Times New Roman" w:cs="Times New Roman" w:eastAsia="Times New Roman"/>
          <w:sz w:val="30"/>
          <w:spacing w:val="0"/>
          <w:color w:val="000000"/>
          <w:b w:val="off"/>
          <w:i w:val="off"/>
        </w:rPr>
        <w:t xml:space="preserve">·WADA H, OTSUKA R, GERMERAAD W T V, et al. Tumor cell-induced macrophage senescence plays </w:t>
      </w:r>
      <w:r>
        <w:rPr>
          <w:rFonts w:ascii="Times New Roman" w:hAnsi="Times New Roman" w:cs="Times New Roman" w:eastAsia="Times New Roman"/>
          <w:sz w:val="30"/>
          <w:spacing w:val="0"/>
          <w:color w:val="000000"/>
          <w:b w:val="off"/>
          <w:i w:val="off"/>
        </w:rPr>
        <w:t>a pivotal role in tumor initiation followed by stable growth in immunocompetent condition [J]. J</w:t>
      </w:r>
      <w:r>
        <w:rPr>
          <w:rFonts w:ascii="Times New Roman" w:hAnsi="Times New Roman" w:cs="Times New Roman" w:eastAsia="Times New Roman"/>
          <w:sz w:val="30"/>
          <w:spacing w:val="0"/>
          <w:color w:val="000000"/>
          <w:b w:val="off"/>
          <w:i w:val="off"/>
        </w:rPr>
        <w:t>Immunother Cancer,2023;11(11):e006677.</w:t>
      </w:r>
      <w:bookmarkEnd w:id="20319"/>
    </w:p>
    <w:p>
      <w:pPr>
        <w:pageBreakBefore w:val="off"/>
        <w:tabs/>
        <w:wordWrap w:val="off"/>
        <w:spacing w:before="0" w:after="0" w:line="480" w:lineRule="atLeast"/>
        <w:ind w:left="300" w:right="60" w:hanging="200"/>
        <w:jc w:val="both"/>
        <w:textAlignment w:val="baseline"/>
        <w:rPr>
          <w:sz w:val="30"/>
        </w:rPr>
      </w:pPr>
      <w:bookmarkStart w:name="" w:id="20320"/>
      <w:r>
        <w:rPr>
          <w:rFonts w:ascii="Times New Roman" w:hAnsi="Times New Roman" w:cs="Times New Roman" w:eastAsia="Times New Roman"/>
          <w:sz w:val="30"/>
          <w:spacing w:val="0"/>
          <w:color w:val="000000"/>
          <w:b w:val="off"/>
          <w:i w:val="off"/>
        </w:rPr>
        <w:t>·KIM M, SEOL J, SATO T, et al. Effect of 12-week intake of nicotinamide mononucleotide on sleep quality,</w:t>
      </w:r>
      <w:r>
        <w:rPr>
          <w:rFonts w:ascii="Times New Roman" w:hAnsi="Times New Roman" w:cs="Times New Roman" w:eastAsia="Times New Roman"/>
          <w:sz w:val="30"/>
          <w:spacing w:val="0"/>
          <w:color w:val="000000"/>
          <w:b w:val="off"/>
          <w:i w:val="off"/>
        </w:rPr>
        <w:t>fatigue, and physical performance in older Japanese adults: a randomized, double-blind placebo-</w:t>
      </w:r>
      <w:r>
        <w:rPr>
          <w:rFonts w:ascii="Times New Roman" w:hAnsi="Times New Roman" w:cs="Times New Roman" w:eastAsia="Times New Roman"/>
          <w:sz w:val="30"/>
          <w:spacing w:val="0"/>
          <w:color w:val="000000"/>
          <w:b w:val="off"/>
          <w:i w:val="off"/>
        </w:rPr>
        <w:t>controlled study [J]. Nutrients,2022;14(4):755.</w:t>
      </w:r>
      <w:bookmarkEnd w:id="20320"/>
    </w:p>
    <w:p>
      <w:pPr>
        <w:pageBreakBefore w:val="off"/>
        <w:tabs/>
        <w:wordWrap w:val="off"/>
        <w:spacing w:before="0" w:after="0" w:line="480" w:lineRule="atLeast"/>
        <w:ind w:left="300" w:right="40" w:hanging="200"/>
        <w:jc w:val="both"/>
        <w:textAlignment w:val="baseline"/>
        <w:rPr>
          <w:sz w:val="30"/>
        </w:rPr>
      </w:pPr>
      <w:bookmarkStart w:name="" w:id="20321"/>
      <w:r>
        <w:rPr>
          <w:rFonts w:ascii="Times New Roman" w:hAnsi="Times New Roman" w:cs="Times New Roman" w:eastAsia="Times New Roman"/>
          <w:sz w:val="30"/>
          <w:spacing w:val="0"/>
          <w:color w:val="000000"/>
          <w:b w:val="off"/>
          <w:i w:val="off"/>
        </w:rPr>
        <w:t>·YI L, MAIER A B, TAO R, et al. The efficacy and safety of β-nicotinamide mononucleotide (NMN)</w:t>
      </w:r>
      <w:r>
        <w:rPr>
          <w:rFonts w:ascii="Times New Roman" w:hAnsi="Times New Roman" w:cs="Times New Roman" w:eastAsia="Times New Roman"/>
          <w:sz w:val="30"/>
          <w:spacing w:val="0"/>
          <w:color w:val="000000"/>
          <w:b w:val="off"/>
          <w:i w:val="off"/>
        </w:rPr>
        <w:t>supplementation in healthy middle-aged adults: a randomized, multicenter, double-blind, placebo-</w:t>
      </w:r>
      <w:r>
        <w:rPr>
          <w:rFonts w:ascii="Times New Roman" w:hAnsi="Times New Roman" w:cs="Times New Roman" w:eastAsia="Times New Roman"/>
          <w:sz w:val="30"/>
          <w:spacing w:val="0"/>
          <w:color w:val="000000"/>
          <w:b w:val="off"/>
          <w:i w:val="off"/>
        </w:rPr>
        <w:t>controlled, parallel-group, dose-dependent clinical trial [J]. Gerontology,2023;45(1):29-63.</w:t>
      </w:r>
      <w:bookmarkEnd w:id="20321"/>
    </w:p>
    <w:p>
      <w:pPr>
        <w:pageBreakBefore w:val="off"/>
        <w:tabs/>
        <w:wordWrap w:val="off"/>
        <w:spacing w:before="0" w:after="0" w:line="480" w:lineRule="atLeast"/>
        <w:ind w:left="300" w:right="20" w:hanging="200"/>
        <w:jc w:val="both"/>
        <w:textAlignment w:val="baseline"/>
        <w:rPr>
          <w:sz w:val="30"/>
        </w:rPr>
      </w:pPr>
      <w:bookmarkStart w:name="" w:id="20322"/>
      <w:r>
        <w:rPr>
          <w:rFonts w:ascii="Times New Roman" w:hAnsi="Times New Roman" w:cs="Times New Roman" w:eastAsia="Times New Roman"/>
          <w:sz w:val="30"/>
          <w:spacing w:val="0"/>
          <w:color w:val="000000"/>
          <w:b w:val="off"/>
          <w:i w:val="off"/>
        </w:rPr>
        <w:t xml:space="preserve">·KATAYOSHI T, UEHATA S, NAKASHIMA N, et al. Nicotinamide adenine dinucleotide metabolism and </w:t>
      </w:r>
      <w:r>
        <w:rPr>
          <w:rFonts w:ascii="Times New Roman" w:hAnsi="Times New Roman" w:cs="Times New Roman" w:eastAsia="Times New Roman"/>
          <w:sz w:val="30"/>
          <w:spacing w:val="0"/>
          <w:color w:val="000000"/>
          <w:b w:val="off"/>
          <w:i w:val="off"/>
        </w:rPr>
        <w:t>arterial stiffness after long-term nicotinamide mononucleotide supplementation: a randomized, double-</w:t>
      </w:r>
      <w:r>
        <w:rPr>
          <w:rFonts w:ascii="Times New Roman" w:hAnsi="Times New Roman" w:cs="Times New Roman" w:eastAsia="Times New Roman"/>
          <w:sz w:val="30"/>
          <w:spacing w:val="0"/>
          <w:color w:val="000000"/>
          <w:b w:val="off"/>
          <w:i w:val="off"/>
        </w:rPr>
        <w:t>blind, placebo-controlled trial [J]. Sci Rep,2023;13(11):2786.</w:t>
      </w:r>
      <w:bookmarkEnd w:id="20322"/>
    </w:p>
    <w:p>
      <w:pPr>
        <w:pageBreakBefore w:val="off"/>
        <w:tabs/>
        <w:wordWrap w:val="off"/>
        <w:spacing w:before="0" w:after="0" w:line="480" w:lineRule="atLeast"/>
        <w:ind w:left="300" w:right="40" w:hanging="200"/>
        <w:jc w:val="both"/>
        <w:textAlignment w:val="baseline"/>
        <w:rPr>
          <w:sz w:val="30"/>
        </w:rPr>
      </w:pPr>
      <w:bookmarkStart w:name="" w:id="20323"/>
      <w:r>
        <w:rPr>
          <w:rFonts w:ascii="Times New Roman" w:hAnsi="Times New Roman" w:cs="Times New Roman" w:eastAsia="Times New Roman"/>
          <w:sz w:val="30"/>
          <w:spacing w:val="0"/>
          <w:color w:val="000000"/>
          <w:b w:val="off"/>
          <w:i w:val="off"/>
        </w:rPr>
        <w:t xml:space="preserve">·YOSHINO M, YOSHINO J, KAYSER B D, et al. Nicotinamide mononucleotide increases muscle insulin </w:t>
      </w:r>
      <w:r>
        <w:rPr>
          <w:rFonts w:ascii="Times New Roman" w:hAnsi="Times New Roman" w:cs="Times New Roman" w:eastAsia="Times New Roman"/>
          <w:sz w:val="30"/>
          <w:spacing w:val="0"/>
          <w:color w:val="000000"/>
          <w:b w:val="off"/>
          <w:i w:val="off"/>
        </w:rPr>
        <w:t>sensitivity in prediabetic women [J]. Science,2021;372(6547):1224-1229.</w:t>
      </w:r>
      <w:bookmarkEnd w:id="20323"/>
    </w:p>
    <w:p>
      <w:pPr>
        <w:pageBreakBefore w:val="off"/>
        <w:tabs/>
        <w:wordWrap w:val="off"/>
        <w:spacing w:before="0" w:after="0" w:line="480" w:lineRule="atLeast"/>
        <w:ind w:left="300" w:right="20" w:hanging="200"/>
        <w:jc w:val="both"/>
        <w:textAlignment w:val="baseline"/>
        <w:rPr>
          <w:sz w:val="30"/>
        </w:rPr>
      </w:pPr>
      <w:bookmarkStart w:name="" w:id="20324"/>
      <w:r>
        <w:rPr>
          <w:rFonts w:ascii="Times New Roman" w:hAnsi="Times New Roman" w:cs="Times New Roman" w:eastAsia="Times New Roman"/>
          <w:sz w:val="30"/>
          <w:spacing w:val="0"/>
          <w:color w:val="000000"/>
          <w:b w:val="off"/>
          <w:i w:val="off"/>
        </w:rPr>
        <w:t>·LU G, LIU Z, WANG X, WANG C. Recent advances in Panax ginseng C. A. Meyer as a herb for anti-fatigue:</w:t>
      </w:r>
      <w:r>
        <w:rPr>
          <w:rFonts w:ascii="Times New Roman" w:hAnsi="Times New Roman" w:cs="Times New Roman" w:eastAsia="Times New Roman"/>
          <w:sz w:val="30"/>
          <w:spacing w:val="0"/>
          <w:color w:val="000000"/>
          <w:b w:val="off"/>
          <w:i w:val="off"/>
        </w:rPr>
        <w:t>An effects and mechanisms review [J]. Foods,2021;10:1030.</w:t>
      </w:r>
      <w:bookmarkEnd w:id="20324"/>
    </w:p>
    <w:p>
      <w:pPr>
        <w:pageBreakBefore w:val="off"/>
        <w:tabs/>
        <w:wordWrap w:val="off"/>
        <w:spacing w:before="0" w:after="0" w:line="480" w:lineRule="atLeast"/>
        <w:ind w:left="300" w:right="20" w:hanging="200"/>
        <w:jc w:val="both"/>
        <w:textAlignment w:val="baseline"/>
        <w:rPr>
          <w:sz w:val="30"/>
        </w:rPr>
      </w:pPr>
      <w:bookmarkStart w:name="" w:id="20325"/>
      <w:r>
        <w:rPr>
          <w:rFonts w:ascii="Times New Roman" w:hAnsi="Times New Roman" w:cs="Times New Roman" w:eastAsia="Times New Roman"/>
          <w:sz w:val="30"/>
          <w:spacing w:val="0"/>
          <w:color w:val="000000"/>
          <w:b w:val="off"/>
          <w:i w:val="off"/>
        </w:rPr>
        <w:t xml:space="preserve">·SELLAMI M, SLIMENI O, POKRYWK A A, KUVATI G, HAYES D, MILIC M, PADULO J. Herbal medicine for </w:t>
      </w:r>
      <w:r>
        <w:rPr>
          <w:rFonts w:ascii="Times New Roman" w:hAnsi="Times New Roman" w:cs="Times New Roman" w:eastAsia="Times New Roman"/>
          <w:sz w:val="30"/>
          <w:spacing w:val="0"/>
          <w:color w:val="000000"/>
          <w:b w:val="off"/>
          <w:i w:val="off"/>
        </w:rPr>
        <w:t>sports: a review [J]. J Int Soc Sports Nutr,2018 Mar 15;15:14.</w:t>
      </w:r>
      <w:bookmarkEnd w:id="20325"/>
    </w:p>
    <w:p>
      <w:pPr>
        <w:pageBreakBefore w:val="off"/>
        <w:tabs/>
        <w:wordWrap w:val="off"/>
        <w:spacing w:before="0" w:after="0" w:line="480" w:lineRule="atLeast"/>
        <w:ind w:left="300" w:right="0" w:hanging="200"/>
        <w:jc w:val="both"/>
        <w:textAlignment w:val="baseline"/>
        <w:rPr>
          <w:sz w:val="30"/>
        </w:rPr>
      </w:pPr>
      <w:bookmarkStart w:name="" w:id="20326"/>
      <w:r>
        <w:rPr>
          <w:rFonts w:ascii="Times New Roman" w:hAnsi="Times New Roman" w:cs="Times New Roman" w:eastAsia="Times New Roman"/>
          <w:sz w:val="30"/>
          <w:spacing w:val="0"/>
          <w:color w:val="000000"/>
          <w:b w:val="off"/>
          <w:i w:val="off"/>
        </w:rPr>
        <w:t xml:space="preserve">·SHI Y Q, HUANG T W, CHEN L M, PAN X D, ZHANG J, ZHU Y G, CHEN X C. Ginsenoside Rg1 attenuates </w:t>
      </w:r>
      <w:r>
        <w:rPr>
          <w:rFonts w:ascii="Times New Roman" w:hAnsi="Times New Roman" w:cs="Times New Roman" w:eastAsia="Times New Roman"/>
          <w:sz w:val="30"/>
          <w:spacing w:val="0"/>
          <w:color w:val="000000"/>
          <w:b w:val="off"/>
          <w:i w:val="off"/>
        </w:rPr>
        <w:t>amyloid-beta content, regulates PKA/CREB activity, and improves cognitive performance in SAMP8 mice</w:t>
      </w:r>
      <w:r>
        <w:rPr>
          <w:rFonts w:ascii="Times New Roman" w:hAnsi="Times New Roman" w:cs="Times New Roman" w:eastAsia="Times New Roman"/>
          <w:sz w:val="30"/>
          <w:spacing w:val="0"/>
          <w:color w:val="000000"/>
          <w:b w:val="off"/>
          <w:i w:val="off"/>
        </w:rPr>
        <w:t>[J]. J Alzheimers Dis,2010;19(3):977-989.</w:t>
      </w:r>
      <w:bookmarkEnd w:id="20326"/>
    </w:p>
    <w:p>
      <w:pPr>
        <w:pageBreakBefore w:val="off"/>
        <w:tabs/>
        <w:wordWrap w:val="off"/>
        <w:spacing w:before="0" w:after="0" w:line="480" w:lineRule="atLeast"/>
        <w:ind w:left="300" w:right="20" w:hanging="200"/>
        <w:jc w:val="both"/>
        <w:textAlignment w:val="baseline"/>
        <w:rPr>
          <w:sz w:val="30"/>
        </w:rPr>
      </w:pPr>
      <w:bookmarkStart w:name="" w:id="20327"/>
      <w:r>
        <w:rPr>
          <w:rFonts w:ascii="黑体" w:hAnsi="黑体" w:cs="黑体" w:eastAsia="黑体"/>
          <w:sz w:val="30"/>
          <w:spacing w:val="0"/>
          <w:color w:val="000000"/>
          <w:b w:val="off"/>
          <w:i w:val="off"/>
        </w:rPr>
        <w:t>·马赫佟，郜玉钢，祝洪艳，赵岩，杨鹤，刘双利，张连学，何忠梅.人参皂苷Rg2、Rh1对神经系统作用及</w:t>
      </w:r>
      <w:r>
        <w:rPr>
          <w:rFonts w:ascii="Times New Roman" w:hAnsi="Times New Roman" w:cs="Times New Roman" w:eastAsia="Times New Roman"/>
          <w:sz w:val="30"/>
          <w:spacing w:val="0"/>
          <w:color w:val="000000"/>
          <w:b w:val="off"/>
          <w:i w:val="off"/>
        </w:rPr>
        <w:t>相关机制的研究进展[J].上海中医药杂志,2018;52 (12) :110-112.</w:t>
      </w:r>
      <w:bookmarkEnd w:id="20327"/>
    </w:p>
    <w:p>
      <w:pPr>
        <w:pageBreakBefore w:val="off"/>
        <w:tabs/>
        <w:wordWrap w:val="off"/>
        <w:spacing w:before="0" w:after="0" w:line="480" w:lineRule="atLeast"/>
        <w:ind w:left="300" w:right="0" w:hanging="200"/>
        <w:jc w:val="both"/>
        <w:textAlignment w:val="baseline"/>
        <w:rPr>
          <w:sz w:val="30"/>
        </w:rPr>
      </w:pPr>
      <w:bookmarkStart w:name="" w:id="20328"/>
      <w:r>
        <w:rPr>
          <w:rFonts w:ascii="Times New Roman" w:hAnsi="Times New Roman" w:cs="Times New Roman" w:eastAsia="Times New Roman"/>
          <w:sz w:val="30"/>
          <w:spacing w:val="0"/>
          <w:color w:val="000000"/>
          <w:b w:val="off"/>
          <w:i w:val="off"/>
        </w:rPr>
        <w:t xml:space="preserve">·LHO S K, KIM T H, KWAK K P, et al. Effects of lifetime cumulative ginseng intake on cognitive function in </w:t>
      </w:r>
      <w:r>
        <w:rPr>
          <w:rFonts w:ascii="Times New Roman" w:hAnsi="Times New Roman" w:cs="Times New Roman" w:eastAsia="Times New Roman"/>
          <w:sz w:val="30"/>
          <w:spacing w:val="0"/>
          <w:color w:val="000000"/>
          <w:b w:val="off"/>
          <w:i w:val="off"/>
        </w:rPr>
        <w:t>late life [J]. Alzheimers Res Ther,2018 May 24;10(1):50.</w:t>
      </w:r>
      <w:bookmarkEnd w:id="20328"/>
    </w:p>
    <w:p>
      <w:pPr>
        <w:pageBreakBefore w:val="off"/>
        <w:tabs/>
        <w:wordWrap w:val="off"/>
        <w:spacing w:before="0" w:after="0" w:line="480" w:lineRule="atLeast"/>
        <w:ind w:left="300" w:right="0" w:hanging="200"/>
        <w:jc w:val="both"/>
        <w:textAlignment w:val="baseline"/>
        <w:rPr>
          <w:sz w:val="30"/>
        </w:rPr>
      </w:pPr>
      <w:bookmarkStart w:name="" w:id="20329"/>
      <w:r>
        <w:rPr>
          <w:rFonts w:ascii="Times New Roman" w:hAnsi="Times New Roman" w:cs="Times New Roman" w:eastAsia="Times New Roman"/>
          <w:sz w:val="30"/>
          <w:spacing w:val="0"/>
          <w:color w:val="000000"/>
          <w:b w:val="off"/>
          <w:i w:val="off"/>
        </w:rPr>
        <w:t>·VUKSAN V,XU ZZ,JOVANOVSKI E, et al. Efficacy and safety of American ginseng [Panax quinquefolius L.]</w:t>
      </w:r>
      <w:r>
        <w:rPr>
          <w:rFonts w:ascii="Times New Roman" w:hAnsi="Times New Roman" w:cs="Times New Roman" w:eastAsia="Times New Roman"/>
          <w:sz w:val="30"/>
          <w:spacing w:val="0"/>
          <w:color w:val="000000"/>
          <w:b w:val="off"/>
          <w:i w:val="off"/>
        </w:rPr>
        <w:t>extract on glycemic control and cardiovascular risk factors in individuals with type 2 diabetes: A double-</w:t>
      </w:r>
      <w:r>
        <w:rPr>
          <w:rFonts w:ascii="Times New Roman" w:hAnsi="Times New Roman" w:cs="Times New Roman" w:eastAsia="Times New Roman"/>
          <w:sz w:val="30"/>
          <w:spacing w:val="0"/>
          <w:color w:val="000000"/>
          <w:b w:val="off"/>
          <w:i w:val="off"/>
        </w:rPr>
        <w:t>blind, randomized, cross-over clinical trial [J]. Eur J Nutr,2019 Apr;58(3):1237-1245.</w:t>
      </w:r>
      <w:bookmarkEnd w:id="20329"/>
    </w:p>
    <w:p>
      <w:pPr>
        <w:pageBreakBefore w:val="off"/>
        <w:tabs/>
        <w:wordWrap w:val="off"/>
        <w:spacing w:before="0" w:after="0" w:line="480" w:lineRule="atLeast"/>
        <w:ind w:left="100" w:right="0"/>
        <w:jc w:val="both"/>
        <w:textAlignment w:val="baseline"/>
        <w:rPr>
          <w:sz w:val="30"/>
        </w:rPr>
      </w:pPr>
      <w:bookmarkStart w:name="" w:id="20330"/>
      <w:r>
        <w:rPr>
          <w:rFonts w:ascii="Times New Roman" w:hAnsi="Times New Roman" w:cs="Times New Roman" w:eastAsia="Times New Roman"/>
          <w:sz w:val="30"/>
          <w:spacing w:val="0"/>
          <w:color w:val="000000"/>
          <w:b w:val="off"/>
          <w:i w:val="off"/>
        </w:rPr>
        <w:t>·PREDY G N, GOEL V, LOVLIN R, DONNER A, STITT L, BASU T K. Efficacy of an extract of North American</w:t>
      </w:r>
      <w:bookmarkEnd w:id="20330"/>
    </w:p>
    <w:p>
      <w:pPr>
        <w:pageBreakBefore w:val="off"/>
        <w:tabs/>
        <w:wordWrap w:val="off"/>
        <w:spacing w:before="0" w:after="0" w:line="480" w:lineRule="exact"/>
        <w:ind w:left="0" w:right="0"/>
        <w:jc w:val="both"/>
        <w:textAlignment w:val="baseline"/>
        <w:rPr>
          <w:sz w:val="30"/>
        </w:rPr>
      </w:pPr>
      <w:bookmarkStart w:name="" w:id="20331"/>
      <w:r>
        <w:rPr>
          <w:rFonts w:ascii="宋体" w:hAnsi="宋体" w:cs="宋体" w:eastAsia="宋体"/>
          <w:sz w:val="30"/>
          <w:spacing w:val="0"/>
          <w:color w:val="000000"/>
          <w:b w:val="off"/>
          <w:i w:val="off"/>
        </w:rPr>
        <w:t/>
      </w:r>
      <w:bookmarkEnd w:id="20331"/>
    </w:p>
    <w:p>
      <w:pPr>
        <w:pageBreakBefore w:val="off"/>
        <w:tabs/>
        <w:wordWrap w:val="off"/>
        <w:spacing w:before="0" w:after="0" w:line="480" w:lineRule="exact"/>
        <w:ind w:left="0" w:right="0"/>
        <w:jc w:val="both"/>
        <w:textAlignment w:val="baseline"/>
        <w:rPr>
          <w:sz w:val="30"/>
        </w:rPr>
      </w:pPr>
      <w:bookmarkStart w:name="" w:id="20332"/>
      <w:r>
        <w:rPr>
          <w:rFonts w:ascii="宋体" w:hAnsi="宋体" w:cs="宋体" w:eastAsia="宋体"/>
          <w:sz w:val="30"/>
          <w:spacing w:val="0"/>
          <w:color w:val="000000"/>
          <w:b w:val="off"/>
          <w:i w:val="off"/>
        </w:rPr>
        <w:t/>
      </w:r>
      <w:bookmarkEnd w:id="20332"/>
    </w:p>
    <w:p>
      <w:pPr>
        <w:pageBreakBefore w:val="off"/>
        <w:tabs/>
        <w:wordWrap w:val="off"/>
        <w:spacing w:before="0" w:after="0" w:line="480" w:lineRule="exact"/>
        <w:ind w:left="0" w:right="0"/>
        <w:jc w:val="both"/>
        <w:textAlignment w:val="baseline"/>
        <w:rPr>
          <w:sz w:val="30"/>
        </w:rPr>
      </w:pPr>
      <w:bookmarkStart w:name="" w:id="20333"/>
      <w:r>
        <w:rPr>
          <w:rFonts w:ascii="宋体" w:hAnsi="宋体" w:cs="宋体" w:eastAsia="宋体"/>
          <w:sz w:val="30"/>
          <w:spacing w:val="0"/>
          <w:color w:val="000000"/>
          <w:b w:val="off"/>
          <w:i w:val="off"/>
        </w:rPr>
        <w:t/>
      </w:r>
      <w:bookmarkEnd w:id="20333"/>
    </w:p>
    <w:p>
      <w:pPr>
        <w:pageBreakBefore w:val="off"/>
        <w:tabs/>
        <w:wordWrap w:val="off"/>
        <w:spacing w:before="0" w:after="0" w:line="480" w:lineRule="atLeast"/>
        <w:ind w:left="100" w:right="0"/>
        <w:jc w:val="both"/>
        <w:textAlignment w:val="baseline"/>
        <w:rPr>
          <w:sz w:val="35"/>
        </w:rPr>
      </w:pPr>
      <w:bookmarkStart w:name="" w:id="20334"/>
      <w:r>
        <w:rPr>
          <w:rFonts w:ascii="楷体" w:hAnsi="楷体" w:cs="楷体" w:eastAsia="楷体"/>
          <w:sz w:val="35"/>
          <w:spacing w:val="0"/>
          <w:color w:val="9aa9ca"/>
          <w:b w:val="off"/>
          <w:i w:val="off"/>
        </w:rPr>
        <w:t>870</w:t>
      </w:r>
      <w:bookmarkEnd w:id="20334"/>
    </w:p>
    <w:p>
      <w:r>
        <w:t/>
      </w:r>
    </w:p>
    <w:p>
      <w:pPr>
        <w:sectPr>
          <w:footerReference r:id="rId1795"/>
          <w:headerReference r:id="rId1796" w:type="default"/>
          <w:type w:val="nextPage"/>
          <w:pgSz w:w="17340" w:h="25540"/>
          <w:pgMar w:left="1600" w:top="1080" w:right="1600" w:bottom="1080" w:header="780" w:footer="780"/>
          <w:cols w:num="1"/>
        </w:sectPr>
      </w:pPr>
    </w:p>
    <w:p>
      <w:pPr>
        <w:pageBreakBefore w:val="off"/>
        <w:tabs/>
        <w:wordWrap w:val="off"/>
        <w:spacing w:before="0" w:after="0" w:line="460" w:lineRule="atLeast"/>
        <w:ind w:left="0" w:right="0"/>
        <w:jc w:val="right"/>
        <w:textAlignment w:val="baseline"/>
        <w:rPr>
          <w:sz w:val="34"/>
        </w:rPr>
      </w:pPr>
      <w:bookmarkStart w:name="" w:id="20335"/>
      <w:r>
        <w:rPr>
          <w:rFonts w:ascii="黑体" w:hAnsi="黑体" w:cs="黑体" w:eastAsia="黑体"/>
          <w:sz w:val="34"/>
          <w:spacing w:val="0"/>
          <w:color w:val="000000"/>
          <w:b w:val="off"/>
          <w:i w:val="off"/>
        </w:rPr>
        <w:t>参考文献</w:t>
      </w:r>
      <w:bookmarkEnd w:id="20335"/>
    </w:p>
    <w:p>
      <w:pPr>
        <w:pageBreakBefore w:val="off"/>
        <w:tabs/>
        <w:wordWrap w:val="off"/>
        <w:spacing w:before="0" w:after="0" w:line="420" w:lineRule="exact"/>
        <w:ind w:left="0" w:right="0"/>
        <w:jc w:val="right"/>
        <w:textAlignment w:val="baseline"/>
        <w:rPr>
          <w:sz w:val="34"/>
        </w:rPr>
      </w:pPr>
      <w:bookmarkStart w:name="" w:id="20336"/>
      <w:r>
        <w:rPr>
          <w:rFonts w:ascii="宋体" w:hAnsi="宋体" w:cs="宋体" w:eastAsia="宋体"/>
          <w:sz w:val="34"/>
          <w:spacing w:val="0"/>
          <w:color w:val="000000"/>
          <w:b w:val="off"/>
          <w:i w:val="off"/>
        </w:rPr>
        <w:t/>
      </w:r>
      <w:bookmarkEnd w:id="20336"/>
    </w:p>
    <w:p>
      <w:pPr>
        <w:pageBreakBefore w:val="off"/>
        <w:tabs/>
        <w:wordWrap w:val="off"/>
        <w:spacing w:before="0" w:after="0" w:line="420" w:lineRule="exact"/>
        <w:ind w:left="0" w:right="0"/>
        <w:jc w:val="right"/>
        <w:textAlignment w:val="baseline"/>
        <w:rPr>
          <w:sz w:val="34"/>
        </w:rPr>
      </w:pPr>
      <w:bookmarkStart w:name="" w:id="20337"/>
      <w:r>
        <w:rPr>
          <w:rFonts w:ascii="宋体" w:hAnsi="宋体" w:cs="宋体" w:eastAsia="宋体"/>
          <w:sz w:val="34"/>
          <w:spacing w:val="0"/>
          <w:color w:val="000000"/>
          <w:b w:val="off"/>
          <w:i w:val="off"/>
        </w:rPr>
        <w:t/>
      </w:r>
      <w:bookmarkEnd w:id="20337"/>
    </w:p>
    <w:p>
      <w:pPr>
        <w:pageBreakBefore w:val="off"/>
        <w:tabs/>
        <w:wordWrap w:val="off"/>
        <w:spacing w:before="0" w:after="0" w:line="420" w:lineRule="exact"/>
        <w:ind w:left="0" w:right="0"/>
        <w:jc w:val="right"/>
        <w:textAlignment w:val="baseline"/>
        <w:rPr>
          <w:sz w:val="34"/>
        </w:rPr>
      </w:pPr>
      <w:bookmarkStart w:name="" w:id="20338"/>
      <w:r>
        <w:rPr>
          <w:rFonts w:ascii="宋体" w:hAnsi="宋体" w:cs="宋体" w:eastAsia="宋体"/>
          <w:sz w:val="34"/>
          <w:spacing w:val="0"/>
          <w:color w:val="000000"/>
          <w:b w:val="off"/>
          <w:i w:val="off"/>
        </w:rPr>
        <w:t/>
      </w:r>
      <w:bookmarkEnd w:id="20338"/>
    </w:p>
    <w:p>
      <w:pPr>
        <w:pageBreakBefore w:val="off"/>
        <w:tabs/>
        <w:wordWrap w:val="off"/>
        <w:spacing w:before="0" w:after="0" w:line="420" w:lineRule="exact"/>
        <w:ind w:left="0" w:right="0"/>
        <w:jc w:val="right"/>
        <w:textAlignment w:val="baseline"/>
        <w:rPr>
          <w:sz w:val="34"/>
        </w:rPr>
      </w:pPr>
      <w:bookmarkStart w:name="" w:id="20339"/>
      <w:r>
        <w:rPr>
          <w:rFonts w:ascii="宋体" w:hAnsi="宋体" w:cs="宋体" w:eastAsia="宋体"/>
          <w:sz w:val="34"/>
          <w:spacing w:val="0"/>
          <w:color w:val="000000"/>
          <w:b w:val="off"/>
          <w:i w:val="off"/>
        </w:rPr>
        <w:t/>
      </w:r>
      <w:bookmarkEnd w:id="20339"/>
    </w:p>
    <w:p>
      <w:pPr>
        <w:pageBreakBefore w:val="off"/>
        <w:tabs/>
        <w:wordWrap w:val="off"/>
        <w:spacing w:before="0" w:after="0" w:line="440" w:lineRule="atLeast"/>
        <w:ind w:left="140" w:right="0" w:firstLine="20"/>
        <w:jc w:val="both"/>
        <w:textAlignment w:val="baseline"/>
        <w:rPr>
          <w:sz w:val="32"/>
        </w:rPr>
      </w:pPr>
      <w:bookmarkStart w:name="" w:id="20340"/>
      <w:r>
        <w:rPr>
          <w:rFonts w:ascii="Times New Roman" w:hAnsi="Times New Roman" w:cs="Times New Roman" w:eastAsia="Times New Roman"/>
          <w:sz w:val="32"/>
          <w:spacing w:val="0"/>
          <w:color w:val="000000"/>
          <w:b w:val="off"/>
          <w:i w:val="off"/>
        </w:rPr>
        <w:t xml:space="preserve">ginseng containing poly-furanosyl-pyranosyl-saccharides for preventing upper respiratory tract </w:t>
      </w:r>
      <w:r>
        <w:rPr>
          <w:rFonts w:ascii="Times New Roman" w:hAnsi="Times New Roman" w:cs="Times New Roman" w:eastAsia="Times New Roman"/>
          <w:sz w:val="32"/>
          <w:spacing w:val="0"/>
          <w:color w:val="000000"/>
          <w:b w:val="off"/>
          <w:i w:val="off"/>
        </w:rPr>
        <w:t>infections:A randomized controlled trial [J]. CMAJ,2005 Oct 25;173(9):1043-1048.</w:t>
      </w:r>
      <w:bookmarkEnd w:id="20340"/>
    </w:p>
    <w:p>
      <w:pPr>
        <w:pageBreakBefore w:val="off"/>
        <w:tabs/>
        <w:wordWrap w:val="off"/>
        <w:spacing w:before="0" w:after="0" w:line="440" w:lineRule="atLeast"/>
        <w:ind w:left="220" w:right="0" w:hanging="80"/>
        <w:jc w:val="both"/>
        <w:textAlignment w:val="baseline"/>
        <w:rPr>
          <w:sz w:val="32"/>
        </w:rPr>
      </w:pPr>
      <w:bookmarkStart w:name="" w:id="20341"/>
      <w:r>
        <w:rPr>
          <w:rFonts w:ascii="Times New Roman" w:hAnsi="Times New Roman" w:cs="Times New Roman" w:eastAsia="Times New Roman"/>
          <w:sz w:val="32"/>
          <w:spacing w:val="0"/>
          <w:color w:val="000000"/>
          <w:b w:val="off"/>
          <w:i w:val="off"/>
        </w:rPr>
        <w:t xml:space="preserve">·KRISHNA K V, ULHAS R S, MALAVIYA A. Bioactive compounds from Cordyceps and their therapeutic </w:t>
      </w:r>
      <w:r>
        <w:rPr>
          <w:rFonts w:ascii="Times New Roman" w:hAnsi="Times New Roman" w:cs="Times New Roman" w:eastAsia="Times New Roman"/>
          <w:sz w:val="32"/>
          <w:spacing w:val="0"/>
          <w:color w:val="000000"/>
          <w:b w:val="off"/>
          <w:i w:val="off"/>
        </w:rPr>
        <w:t>potential [J]. Crit Rev Biotechnol,2023 Jul 30:1-21.</w:t>
      </w:r>
      <w:bookmarkEnd w:id="20341"/>
    </w:p>
    <w:p>
      <w:pPr>
        <w:pageBreakBefore w:val="off"/>
        <w:tabs/>
        <w:wordWrap w:val="off"/>
        <w:spacing w:before="0" w:after="0" w:line="440" w:lineRule="atLeast"/>
        <w:ind w:left="360" w:right="0" w:hanging="220"/>
        <w:jc w:val="both"/>
        <w:textAlignment w:val="baseline"/>
        <w:rPr>
          <w:sz w:val="32"/>
        </w:rPr>
      </w:pPr>
      <w:bookmarkStart w:name="" w:id="20342"/>
      <w:r>
        <w:rPr>
          <w:rFonts w:ascii="Times New Roman" w:hAnsi="Times New Roman" w:cs="Times New Roman" w:eastAsia="Times New Roman"/>
          <w:sz w:val="32"/>
          <w:spacing w:val="0"/>
          <w:color w:val="000000"/>
          <w:b w:val="off"/>
          <w:i w:val="off"/>
        </w:rPr>
        <w:t>·YAN G, CHANG T, ZHAO Y, et al. The effects of Ophiocordyceps sinensis combined with ACEI/</w:t>
      </w:r>
      <w:r>
        <w:rPr>
          <w:rFonts w:ascii="Times New Roman" w:hAnsi="Times New Roman" w:cs="Times New Roman" w:eastAsia="Times New Roman"/>
          <w:sz w:val="32"/>
          <w:spacing w:val="0"/>
          <w:color w:val="000000"/>
          <w:b w:val="off"/>
          <w:i w:val="off"/>
        </w:rPr>
        <w:t>ARB on diabetic kidney disease: A systematic review and meta-analysis [J]. Phytomedicine, 2023</w:t>
      </w:r>
      <w:r>
        <w:rPr>
          <w:rFonts w:ascii="Times New Roman" w:hAnsi="Times New Roman" w:cs="Times New Roman" w:eastAsia="Times New Roman"/>
          <w:sz w:val="32"/>
          <w:spacing w:val="0"/>
          <w:color w:val="000000"/>
          <w:b w:val="off"/>
          <w:i w:val="off"/>
        </w:rPr>
        <w:t>Jan;108:154531.</w:t>
      </w:r>
      <w:bookmarkEnd w:id="20342"/>
    </w:p>
    <w:p>
      <w:pPr>
        <w:pageBreakBefore w:val="off"/>
        <w:tabs/>
        <w:wordWrap w:val="off"/>
        <w:spacing w:before="0" w:after="0" w:line="440" w:lineRule="atLeast"/>
        <w:ind w:left="360" w:right="0" w:hanging="220"/>
        <w:jc w:val="both"/>
        <w:textAlignment w:val="baseline"/>
        <w:rPr>
          <w:sz w:val="32"/>
        </w:rPr>
      </w:pPr>
      <w:bookmarkStart w:name="" w:id="20343"/>
      <w:r>
        <w:rPr>
          <w:rFonts w:ascii="Times New Roman" w:hAnsi="Times New Roman" w:cs="Times New Roman" w:eastAsia="Times New Roman"/>
          <w:sz w:val="32"/>
          <w:spacing w:val="0"/>
          <w:color w:val="000000"/>
          <w:b w:val="off"/>
          <w:i w:val="off"/>
        </w:rPr>
        <w:t>·YU X,MAO Y, SHERGIS J L, et al. Effectiveness and safety of oral Cordyceps sinensis on stable COPD of</w:t>
      </w:r>
      <w:r>
        <w:rPr>
          <w:rFonts w:ascii="Times New Roman" w:hAnsi="Times New Roman" w:cs="Times New Roman" w:eastAsia="Times New Roman"/>
          <w:sz w:val="32"/>
          <w:spacing w:val="0"/>
          <w:color w:val="000000"/>
          <w:b w:val="off"/>
          <w:i w:val="off"/>
        </w:rPr>
        <w:t>GOLD stages 2-3: Systematic review and meta-analysis [J]. Evid Based Complement Alternat Med,2019</w:t>
      </w:r>
      <w:r>
        <w:rPr>
          <w:rFonts w:ascii="Times New Roman" w:hAnsi="Times New Roman" w:cs="Times New Roman" w:eastAsia="Times New Roman"/>
          <w:sz w:val="32"/>
          <w:spacing w:val="0"/>
          <w:color w:val="000000"/>
          <w:b w:val="off"/>
          <w:i w:val="off"/>
        </w:rPr>
        <w:t>Apr 3;2019:4903671.</w:t>
      </w:r>
      <w:bookmarkEnd w:id="20343"/>
    </w:p>
    <w:p>
      <w:pPr>
        <w:pageBreakBefore w:val="off"/>
        <w:tabs/>
        <w:wordWrap w:val="off"/>
        <w:spacing w:before="0" w:after="0" w:line="440" w:lineRule="atLeast"/>
        <w:ind w:left="360" w:right="0" w:hanging="220"/>
        <w:jc w:val="both"/>
        <w:textAlignment w:val="baseline"/>
        <w:rPr>
          <w:sz w:val="32"/>
        </w:rPr>
      </w:pPr>
      <w:bookmarkStart w:name="" w:id="20344"/>
      <w:r>
        <w:rPr>
          <w:rFonts w:ascii="Times New Roman" w:hAnsi="Times New Roman" w:cs="Times New Roman" w:eastAsia="Times New Roman"/>
          <w:sz w:val="32"/>
          <w:spacing w:val="0"/>
          <w:color w:val="000000"/>
          <w:b w:val="off"/>
          <w:i w:val="off"/>
        </w:rPr>
        <w:t xml:space="preserve">·FAGBOHUN O F, JOSEPH J S, ORIYOMI O V, RUPASINGHE HPV. Saponins of North Atlantic sea </w:t>
      </w:r>
      <w:r>
        <w:rPr>
          <w:rFonts w:ascii="Times New Roman" w:hAnsi="Times New Roman" w:cs="Times New Roman" w:eastAsia="Times New Roman"/>
          <w:sz w:val="32"/>
          <w:spacing w:val="0"/>
          <w:color w:val="000000"/>
          <w:b w:val="off"/>
          <w:i w:val="off"/>
        </w:rPr>
        <w:t>cucumber: Chemistry, health benefits, and future prospects[J]. Mar Drugs,2023 Apr 23;21(5):262.</w:t>
      </w:r>
      <w:bookmarkEnd w:id="20344"/>
    </w:p>
    <w:p>
      <w:pPr>
        <w:pageBreakBefore w:val="off"/>
        <w:tabs/>
        <w:wordWrap w:val="off"/>
        <w:spacing w:before="0" w:after="0" w:line="440" w:lineRule="atLeast"/>
        <w:ind w:left="360" w:right="0" w:hanging="220"/>
        <w:jc w:val="both"/>
        <w:textAlignment w:val="baseline"/>
        <w:rPr>
          <w:sz w:val="32"/>
        </w:rPr>
      </w:pPr>
      <w:bookmarkStart w:name="" w:id="20345"/>
      <w:r>
        <w:rPr>
          <w:rFonts w:ascii="Times New Roman" w:hAnsi="Times New Roman" w:cs="Times New Roman" w:eastAsia="Times New Roman"/>
          <w:sz w:val="32"/>
          <w:spacing w:val="0"/>
          <w:color w:val="000000"/>
          <w:b w:val="off"/>
          <w:i w:val="off"/>
        </w:rPr>
        <w:t xml:space="preserve">·HOSSAIN A, DAVE D, SHAHIDI F. Northern sea cucumber [Cucumaria frondosa]: A potential candidate </w:t>
      </w:r>
      <w:r>
        <w:rPr>
          <w:rFonts w:ascii="Times New Roman" w:hAnsi="Times New Roman" w:cs="Times New Roman" w:eastAsia="Times New Roman"/>
          <w:sz w:val="32"/>
          <w:spacing w:val="0"/>
          <w:color w:val="000000"/>
          <w:b w:val="off"/>
          <w:i w:val="off"/>
        </w:rPr>
        <w:t>for functional food, nutraceutical, and pharmaceutical sector [J]. Mar Drugs,2020 May 22;18[5]:274.</w:t>
      </w:r>
      <w:bookmarkEnd w:id="20345"/>
    </w:p>
    <w:p>
      <w:pPr>
        <w:pageBreakBefore w:val="off"/>
        <w:tabs/>
        <w:wordWrap w:val="off"/>
        <w:spacing w:before="0" w:after="0" w:line="440" w:lineRule="atLeast"/>
        <w:ind w:left="360" w:right="0" w:hanging="220"/>
        <w:jc w:val="both"/>
        <w:textAlignment w:val="baseline"/>
        <w:rPr>
          <w:sz w:val="32"/>
        </w:rPr>
      </w:pPr>
      <w:bookmarkStart w:name="" w:id="20346"/>
      <w:r>
        <w:rPr>
          <w:rFonts w:ascii="Times New Roman" w:hAnsi="Times New Roman" w:cs="Times New Roman" w:eastAsia="Times New Roman"/>
          <w:sz w:val="32"/>
          <w:spacing w:val="0"/>
          <w:color w:val="000000"/>
          <w:b w:val="off"/>
          <w:i w:val="off"/>
        </w:rPr>
        <w:t xml:space="preserve">·ZHENG Z, SUN N, LU Z, et al. The potential mechanisms of skin wound healing mediated by </w:t>
      </w:r>
      <w:r>
        <w:rPr>
          <w:rFonts w:ascii="Times New Roman" w:hAnsi="Times New Roman" w:cs="Times New Roman" w:eastAsia="Times New Roman"/>
          <w:sz w:val="32"/>
          <w:spacing w:val="0"/>
          <w:color w:val="000000"/>
          <w:b w:val="off"/>
          <w:i w:val="off"/>
        </w:rPr>
        <w:t>tetrapeptides from sea cucumber [J]. Food Biosci,2023;53:102742.</w:t>
      </w:r>
      <w:bookmarkEnd w:id="20346"/>
    </w:p>
    <w:p>
      <w:pPr>
        <w:pageBreakBefore w:val="off"/>
        <w:tabs/>
        <w:wordWrap w:val="off"/>
        <w:spacing w:before="0" w:after="0" w:line="440" w:lineRule="atLeast"/>
        <w:ind w:left="360" w:right="0" w:hanging="220"/>
        <w:jc w:val="both"/>
        <w:textAlignment w:val="baseline"/>
        <w:rPr>
          <w:sz w:val="32"/>
        </w:rPr>
      </w:pPr>
      <w:bookmarkStart w:name="" w:id="20347"/>
      <w:r>
        <w:rPr>
          <w:rFonts w:ascii="Times New Roman" w:hAnsi="Times New Roman" w:cs="Times New Roman" w:eastAsia="Times New Roman"/>
          <w:sz w:val="32"/>
          <w:spacing w:val="0"/>
          <w:color w:val="000000"/>
          <w:b w:val="off"/>
          <w:i w:val="off"/>
        </w:rPr>
        <w:t>·ADIBPOUR N, NASR F, NEMATPOUR F, SHAKOURI A, AMERI A. Antibacterial and antifungal activity of</w:t>
      </w:r>
      <w:r>
        <w:rPr>
          <w:rFonts w:ascii="Times New Roman" w:hAnsi="Times New Roman" w:cs="Times New Roman" w:eastAsia="Times New Roman"/>
          <w:sz w:val="32"/>
          <w:spacing w:val="0"/>
          <w:color w:val="000000"/>
          <w:b w:val="off"/>
          <w:i w:val="off"/>
        </w:rPr>
        <w:t>Holothuria leucospilota isolated from Persian Gulf and Oman Sea [J]. Jundishapur J Microbiol, 2014</w:t>
      </w:r>
      <w:r>
        <w:rPr>
          <w:rFonts w:ascii="Times New Roman" w:hAnsi="Times New Roman" w:cs="Times New Roman" w:eastAsia="Times New Roman"/>
          <w:sz w:val="32"/>
          <w:spacing w:val="0"/>
          <w:color w:val="000000"/>
          <w:b w:val="off"/>
          <w:i w:val="off"/>
        </w:rPr>
        <w:t>Jan;7(1):e8708.</w:t>
      </w:r>
      <w:bookmarkEnd w:id="20347"/>
    </w:p>
    <w:p>
      <w:pPr>
        <w:pageBreakBefore w:val="off"/>
        <w:tabs/>
        <w:wordWrap w:val="off"/>
        <w:spacing w:before="0" w:after="0" w:line="580" w:lineRule="exact"/>
        <w:ind w:left="0" w:right="0"/>
        <w:jc w:val="both"/>
        <w:textAlignment w:val="baseline"/>
        <w:rPr>
          <w:sz w:val="45"/>
        </w:rPr>
      </w:pPr>
      <w:bookmarkStart w:name="" w:id="20348"/>
      <w:r>
        <w:rPr>
          <w:rFonts w:ascii="宋体" w:hAnsi="宋体" w:cs="宋体" w:eastAsia="宋体"/>
          <w:sz w:val="45"/>
          <w:spacing w:val="0"/>
          <w:color w:val="000000"/>
          <w:b w:val="off"/>
          <w:i w:val="off"/>
        </w:rPr>
        <w:t/>
      </w:r>
      <w:bookmarkEnd w:id="20348"/>
    </w:p>
    <w:p>
      <w:pPr>
        <w:pageBreakBefore w:val="off"/>
        <w:tabs/>
        <w:wordWrap w:val="off"/>
        <w:spacing w:before="0" w:after="0" w:line="580" w:lineRule="exact"/>
        <w:ind w:left="0" w:right="0"/>
        <w:jc w:val="both"/>
        <w:textAlignment w:val="baseline"/>
        <w:rPr>
          <w:sz w:val="45"/>
        </w:rPr>
      </w:pPr>
      <w:bookmarkStart w:name="" w:id="20349"/>
      <w:r>
        <w:rPr>
          <w:rFonts w:ascii="宋体" w:hAnsi="宋体" w:cs="宋体" w:eastAsia="宋体"/>
          <w:sz w:val="45"/>
          <w:spacing w:val="0"/>
          <w:color w:val="000000"/>
          <w:b w:val="off"/>
          <w:i w:val="off"/>
        </w:rPr>
        <w:t/>
      </w:r>
      <w:bookmarkEnd w:id="20349"/>
    </w:p>
    <w:p>
      <w:pPr>
        <w:pageBreakBefore w:val="off"/>
        <w:tabs/>
        <w:wordWrap w:val="off"/>
        <w:spacing w:before="0" w:after="0" w:line="620" w:lineRule="atLeast"/>
        <w:ind w:left="140" w:right="0"/>
        <w:jc w:val="both"/>
        <w:textAlignment w:val="baseline"/>
        <w:rPr>
          <w:sz w:val="45"/>
        </w:rPr>
      </w:pPr>
      <w:bookmarkStart w:name="" w:id="20350"/>
      <w:r>
        <w:rPr>
          <w:rFonts w:ascii="黑体" w:hAnsi="黑体" w:cs="黑体" w:eastAsia="黑体"/>
          <w:sz w:val="45"/>
          <w:spacing w:val="0"/>
          <w:color w:val="000000"/>
          <w:b w:val="off"/>
          <w:i w:val="off"/>
        </w:rPr>
        <w:t>第六章科学运动方案</w:t>
      </w:r>
      <w:bookmarkEnd w:id="20350"/>
    </w:p>
    <w:p>
      <w:pPr>
        <w:pageBreakBefore w:val="off"/>
        <w:tabs/>
        <w:wordWrap w:val="off"/>
        <w:spacing w:before="0" w:after="0" w:line="440" w:lineRule="exact"/>
        <w:ind w:left="0" w:right="0"/>
        <w:jc w:val="both"/>
        <w:textAlignment w:val="baseline"/>
        <w:rPr>
          <w:sz w:val="32"/>
        </w:rPr>
      </w:pPr>
      <w:bookmarkStart w:name="" w:id="20351"/>
      <w:r>
        <w:rPr>
          <w:rFonts w:ascii="宋体" w:hAnsi="宋体" w:cs="宋体" w:eastAsia="宋体"/>
          <w:sz w:val="32"/>
          <w:spacing w:val="0"/>
          <w:color w:val="000000"/>
          <w:b w:val="off"/>
          <w:i w:val="off"/>
        </w:rPr>
        <w:t/>
      </w:r>
      <w:bookmarkEnd w:id="20351"/>
    </w:p>
    <w:p>
      <w:pPr>
        <w:pageBreakBefore w:val="off"/>
        <w:tabs/>
        <w:wordWrap w:val="off"/>
        <w:spacing w:before="0" w:after="0" w:line="440" w:lineRule="atLeast"/>
        <w:ind w:left="360" w:right="0" w:hanging="220"/>
        <w:jc w:val="both"/>
        <w:textAlignment w:val="baseline"/>
        <w:rPr>
          <w:sz w:val="32"/>
        </w:rPr>
      </w:pPr>
      <w:bookmarkStart w:name="" w:id="20352"/>
      <w:r>
        <w:rPr>
          <w:rFonts w:ascii="Times New Roman" w:hAnsi="Times New Roman" w:cs="Times New Roman" w:eastAsia="Times New Roman"/>
          <w:sz w:val="32"/>
          <w:spacing w:val="0"/>
          <w:color w:val="000000"/>
          <w:b w:val="off"/>
          <w:i w:val="off"/>
        </w:rPr>
        <w:t xml:space="preserve">·DAKRORY A I, FAHMY S R, SOLIMAN A M, MOHAMED A S, AMER S A. Protective and curative effects </w:t>
      </w:r>
      <w:r>
        <w:rPr>
          <w:rFonts w:ascii="Times New Roman" w:hAnsi="Times New Roman" w:cs="Times New Roman" w:eastAsia="Times New Roman"/>
          <w:sz w:val="32"/>
          <w:spacing w:val="0"/>
          <w:color w:val="000000"/>
          <w:b w:val="off"/>
          <w:i w:val="off"/>
        </w:rPr>
        <w:t>of the sea cucumber Holothuria atra extract against DMBA-induced hepatorenal diseases in rats [J].</w:t>
      </w:r>
      <w:r>
        <w:rPr>
          <w:rFonts w:ascii="Times New Roman" w:hAnsi="Times New Roman" w:cs="Times New Roman" w:eastAsia="Times New Roman"/>
          <w:sz w:val="32"/>
          <w:spacing w:val="0"/>
          <w:color w:val="000000"/>
          <w:b w:val="off"/>
          <w:i w:val="off"/>
        </w:rPr>
        <w:t>Biomed Res Int,2015;2015:563652.</w:t>
      </w:r>
      <w:bookmarkEnd w:id="20352"/>
    </w:p>
    <w:p>
      <w:pPr>
        <w:pageBreakBefore w:val="off"/>
        <w:tabs/>
        <w:wordWrap w:val="off"/>
        <w:spacing w:before="0" w:after="0" w:line="440" w:lineRule="atLeast"/>
        <w:ind w:left="220" w:right="20" w:hanging="80"/>
        <w:jc w:val="both"/>
        <w:textAlignment w:val="baseline"/>
        <w:rPr>
          <w:sz w:val="32"/>
        </w:rPr>
      </w:pPr>
      <w:bookmarkStart w:name="" w:id="20353"/>
      <w:r>
        <w:rPr>
          <w:rFonts w:ascii="Times New Roman" w:hAnsi="Times New Roman" w:cs="Times New Roman" w:eastAsia="Times New Roman"/>
          <w:sz w:val="32"/>
          <w:spacing w:val="0"/>
          <w:color w:val="000000"/>
          <w:b w:val="off"/>
          <w:i w:val="off"/>
        </w:rPr>
        <w:t>·LU L, ROBINSON M, TAN Y, et al. Effective Assessments of a Short-Duration Poor Posture on Upper</w:t>
      </w:r>
      <w:r>
        <w:rPr>
          <w:rFonts w:ascii="Times New Roman" w:hAnsi="Times New Roman" w:cs="Times New Roman" w:eastAsia="Times New Roman"/>
          <w:sz w:val="32"/>
          <w:spacing w:val="0"/>
          <w:color w:val="000000"/>
          <w:b w:val="off"/>
          <w:i w:val="off"/>
        </w:rPr>
        <w:t>Limb Muscle Fatigue Before Physical Exercise [J]. Front Physiol,2020;11:541974.</w:t>
      </w:r>
      <w:bookmarkEnd w:id="20353"/>
    </w:p>
    <w:p>
      <w:pPr>
        <w:pageBreakBefore w:val="off"/>
        <w:tabs/>
        <w:wordWrap w:val="off"/>
        <w:spacing w:before="0" w:after="0" w:line="500" w:lineRule="atLeast"/>
        <w:ind w:left="140" w:right="0"/>
        <w:jc w:val="both"/>
        <w:textAlignment w:val="baseline"/>
        <w:rPr>
          <w:sz w:val="28"/>
        </w:rPr>
      </w:pPr>
      <w:bookmarkStart w:name="" w:id="20354"/>
      <w:r>
        <w:rPr>
          <w:rFonts w:ascii="黑体" w:hAnsi="黑体" w:cs="黑体" w:eastAsia="黑体"/>
          <w:sz w:val="28"/>
          <w:spacing w:val="0"/>
          <w:color w:val="000000"/>
          <w:b w:val="off"/>
          <w:i w:val="off"/>
        </w:rPr>
        <w:t>·黄晓琳，燕铁斌.康复医学(第6版)[M].北京：人民卫生出版社，2018.</w:t>
      </w:r>
      <w:bookmarkEnd w:id="20354"/>
    </w:p>
    <w:p>
      <w:pPr>
        <w:pageBreakBefore w:val="off"/>
        <w:tabs/>
        <w:wordWrap w:val="off"/>
        <w:spacing w:before="0" w:after="0" w:line="520" w:lineRule="atLeast"/>
        <w:ind w:left="140" w:right="0"/>
        <w:jc w:val="both"/>
        <w:textAlignment w:val="baseline"/>
        <w:rPr>
          <w:sz w:val="28"/>
        </w:rPr>
      </w:pPr>
      <w:bookmarkStart w:name="" w:id="20355"/>
      <w:r>
        <w:rPr>
          <w:rFonts w:ascii="黑体" w:hAnsi="黑体" w:cs="黑体" w:eastAsia="黑体"/>
          <w:sz w:val="28"/>
          <w:spacing w:val="0"/>
          <w:color w:val="000000"/>
          <w:b w:val="off"/>
          <w:i w:val="off"/>
        </w:rPr>
        <w:t>·武冬，闫晓鹏.太极拳云手技术对脊柱曲度影响的实证研究[J].北京体育大学学报，2017；40(1)：129-137.</w:t>
      </w:r>
      <w:bookmarkEnd w:id="20355"/>
    </w:p>
    <w:p>
      <w:pPr>
        <w:pageBreakBefore w:val="off"/>
        <w:tabs/>
        <w:wordWrap w:val="off"/>
        <w:spacing w:before="0" w:after="0" w:line="440" w:lineRule="atLeast"/>
        <w:ind w:left="220" w:right="0" w:hanging="80"/>
        <w:jc w:val="both"/>
        <w:textAlignment w:val="baseline"/>
        <w:rPr>
          <w:sz w:val="28"/>
        </w:rPr>
      </w:pPr>
      <w:bookmarkStart w:name="" w:id="20356"/>
      <w:r>
        <w:rPr>
          <w:rFonts w:ascii="黑体" w:hAnsi="黑体" w:cs="黑体" w:eastAsia="黑体"/>
          <w:sz w:val="28"/>
          <w:spacing w:val="0"/>
          <w:color w:val="000000"/>
          <w:b w:val="off"/>
          <w:i w:val="off"/>
        </w:rPr>
        <w:t>·范元赫，张宇，杨永菊.太极拳对于常见骨科病防治研究进展[J].辽宁中医药大学学报，2022；24 (10)：147-</w:t>
      </w:r>
      <w:r>
        <w:rPr>
          <w:rFonts w:ascii="黑体" w:hAnsi="黑体" w:cs="黑体" w:eastAsia="黑体"/>
          <w:sz w:val="28"/>
          <w:spacing w:val="0"/>
          <w:color w:val="000000"/>
          <w:b w:val="off"/>
          <w:i w:val="off"/>
        </w:rPr>
        <w:t>151.</w:t>
      </w:r>
      <w:bookmarkEnd w:id="20356"/>
    </w:p>
    <w:p>
      <w:pPr>
        <w:pageBreakBefore w:val="off"/>
        <w:tabs/>
        <w:wordWrap w:val="off"/>
        <w:spacing w:before="0" w:after="0" w:line="520" w:lineRule="atLeast"/>
        <w:ind w:left="140" w:right="0"/>
        <w:jc w:val="both"/>
        <w:textAlignment w:val="baseline"/>
        <w:rPr>
          <w:sz w:val="28"/>
        </w:rPr>
      </w:pPr>
      <w:bookmarkStart w:name="" w:id="20357"/>
      <w:r>
        <w:rPr>
          <w:rFonts w:ascii="黑体" w:hAnsi="黑体" w:cs="黑体" w:eastAsia="黑体"/>
          <w:sz w:val="28"/>
          <w:spacing w:val="0"/>
          <w:color w:val="000000"/>
          <w:b w:val="off"/>
          <w:i w:val="off"/>
        </w:rPr>
        <w:t>·刘美佳.在中学体育教学中应用运动康复干预学生不良体态的可行性研究[D].延安：延安大学，2022.</w:t>
      </w:r>
      <w:bookmarkEnd w:id="20357"/>
    </w:p>
    <w:p>
      <w:pPr>
        <w:pageBreakBefore w:val="off"/>
        <w:tabs/>
        <w:wordWrap w:val="off"/>
        <w:spacing w:before="0" w:after="0" w:line="440" w:lineRule="atLeast"/>
        <w:ind w:left="220" w:right="0" w:hanging="80"/>
        <w:jc w:val="both"/>
        <w:textAlignment w:val="baseline"/>
        <w:rPr>
          <w:sz w:val="32"/>
        </w:rPr>
      </w:pPr>
      <w:bookmarkStart w:name="" w:id="20358"/>
      <w:r>
        <w:rPr>
          <w:rFonts w:ascii="Times New Roman" w:hAnsi="Times New Roman" w:cs="Times New Roman" w:eastAsia="Times New Roman"/>
          <w:sz w:val="32"/>
          <w:spacing w:val="0"/>
          <w:color w:val="000000"/>
          <w:b w:val="off"/>
          <w:i w:val="off"/>
        </w:rPr>
        <w:t>·STONEROCK G L, BLUMENTHAL J A. Role of Counseling to Promote Adherence in Healthy Lifestyle</w:t>
      </w:r>
      <w:r>
        <w:rPr>
          <w:rFonts w:ascii="Times New Roman" w:hAnsi="Times New Roman" w:cs="Times New Roman" w:eastAsia="Times New Roman"/>
          <w:sz w:val="32"/>
          <w:spacing w:val="0"/>
          <w:color w:val="000000"/>
          <w:b w:val="off"/>
          <w:i w:val="off"/>
        </w:rPr>
        <w:t>Medicine: Strategies to Improve Exercise Adherence and Enhance Physical Activity [J]. Prog Cardiovasc</w:t>
      </w:r>
      <w:r>
        <w:rPr>
          <w:rFonts w:ascii="Times New Roman" w:hAnsi="Times New Roman" w:cs="Times New Roman" w:eastAsia="Times New Roman"/>
          <w:sz w:val="32"/>
          <w:spacing w:val="0"/>
          <w:color w:val="000000"/>
          <w:b w:val="off"/>
          <w:i w:val="off"/>
        </w:rPr>
        <w:t>Dis,2017;59(5):455-462.</w:t>
      </w:r>
      <w:bookmarkEnd w:id="20358"/>
    </w:p>
    <w:p>
      <w:pPr>
        <w:pageBreakBefore w:val="off"/>
        <w:tabs/>
        <w:wordWrap w:val="off"/>
        <w:spacing w:before="0" w:after="0" w:line="440" w:lineRule="atLeast"/>
        <w:ind w:left="220" w:right="20" w:hanging="80"/>
        <w:jc w:val="both"/>
        <w:textAlignment w:val="baseline"/>
        <w:rPr>
          <w:sz w:val="32"/>
        </w:rPr>
      </w:pPr>
      <w:bookmarkStart w:name="" w:id="20359"/>
      <w:r>
        <w:rPr>
          <w:rFonts w:ascii="Times New Roman" w:hAnsi="Times New Roman" w:cs="Times New Roman" w:eastAsia="Times New Roman"/>
          <w:sz w:val="32"/>
          <w:spacing w:val="0"/>
          <w:color w:val="000000"/>
          <w:b w:val="off"/>
          <w:i w:val="off"/>
        </w:rPr>
        <w:t xml:space="preserve">·FRANKLIN B A, THOMPSON P D, AL-ZAITI S S, et al. Exercise-Related Acute Cardiovascular Events </w:t>
      </w:r>
      <w:r>
        <w:rPr>
          <w:rFonts w:ascii="Times New Roman" w:hAnsi="Times New Roman" w:cs="Times New Roman" w:eastAsia="Times New Roman"/>
          <w:sz w:val="32"/>
          <w:spacing w:val="0"/>
          <w:color w:val="000000"/>
          <w:b w:val="off"/>
          <w:i w:val="off"/>
        </w:rPr>
        <w:t>and Potential Deleterious Adaptations Following Long-Term Exercise Training: Placing the Risks Into</w:t>
      </w:r>
      <w:r>
        <w:rPr>
          <w:rFonts w:ascii="Times New Roman" w:hAnsi="Times New Roman" w:cs="Times New Roman" w:eastAsia="Times New Roman"/>
          <w:sz w:val="32"/>
          <w:spacing w:val="0"/>
          <w:color w:val="000000"/>
          <w:b w:val="off"/>
          <w:i w:val="off"/>
        </w:rPr>
        <w:t>Perspective-An Update: A Scientific Statement From the American Heart Association [J]. Circulation,</w:t>
      </w:r>
      <w:r>
        <w:rPr>
          <w:rFonts w:ascii="Times New Roman" w:hAnsi="Times New Roman" w:cs="Times New Roman" w:eastAsia="Times New Roman"/>
          <w:sz w:val="32"/>
          <w:spacing w:val="0"/>
          <w:color w:val="000000"/>
          <w:b w:val="off"/>
          <w:i w:val="off"/>
        </w:rPr>
        <w:t>2020;141(13):e705-e736.</w:t>
      </w:r>
      <w:bookmarkEnd w:id="20359"/>
    </w:p>
    <w:p>
      <w:pPr>
        <w:pageBreakBefore w:val="off"/>
        <w:tabs/>
        <w:wordWrap w:val="off"/>
        <w:spacing w:before="0" w:after="0" w:line="440" w:lineRule="atLeast"/>
        <w:ind w:left="140" w:right="0"/>
        <w:jc w:val="both"/>
        <w:textAlignment w:val="baseline"/>
        <w:rPr>
          <w:sz w:val="32"/>
        </w:rPr>
      </w:pPr>
      <w:bookmarkStart w:name="" w:id="20360"/>
      <w:r>
        <w:rPr>
          <w:rFonts w:ascii="Times New Roman" w:hAnsi="Times New Roman" w:cs="Times New Roman" w:eastAsia="Times New Roman"/>
          <w:sz w:val="32"/>
          <w:spacing w:val="0"/>
          <w:color w:val="000000"/>
          <w:b w:val="off"/>
          <w:i w:val="off"/>
        </w:rPr>
        <w:t>·BRUCE J, MAZUQUIN B, CANAWAY A, et al; PREVENTION OF SHOULDER PROBLEMS TRIAL</w:t>
      </w:r>
      <w:bookmarkEnd w:id="20360"/>
    </w:p>
    <w:p>
      <w:pPr>
        <w:pageBreakBefore w:val="off"/>
        <w:tabs/>
        <w:wordWrap w:val="off"/>
        <w:spacing w:before="0" w:after="0" w:line="460" w:lineRule="exact"/>
        <w:ind w:left="0" w:right="0"/>
        <w:jc w:val="both"/>
        <w:textAlignment w:val="baseline"/>
        <w:rPr>
          <w:sz w:val="37"/>
        </w:rPr>
      </w:pPr>
      <w:bookmarkStart w:name="" w:id="20361"/>
      <w:r>
        <w:rPr>
          <w:rFonts w:ascii="宋体" w:hAnsi="宋体" w:cs="宋体" w:eastAsia="宋体"/>
          <w:sz w:val="37"/>
          <w:spacing w:val="0"/>
          <w:color w:val="000000"/>
          <w:b w:val="off"/>
          <w:i w:val="off"/>
        </w:rPr>
        <w:t/>
      </w:r>
      <w:bookmarkEnd w:id="20361"/>
    </w:p>
    <w:p>
      <w:pPr>
        <w:pageBreakBefore w:val="off"/>
        <w:tabs/>
        <w:wordWrap w:val="off"/>
        <w:spacing w:before="0" w:after="0" w:line="460" w:lineRule="exact"/>
        <w:ind w:left="0" w:right="0"/>
        <w:jc w:val="both"/>
        <w:textAlignment w:val="baseline"/>
        <w:rPr>
          <w:sz w:val="37"/>
        </w:rPr>
      </w:pPr>
      <w:bookmarkStart w:name="" w:id="20362"/>
      <w:r>
        <w:rPr>
          <w:rFonts w:ascii="宋体" w:hAnsi="宋体" w:cs="宋体" w:eastAsia="宋体"/>
          <w:sz w:val="37"/>
          <w:spacing w:val="0"/>
          <w:color w:val="000000"/>
          <w:b w:val="off"/>
          <w:i w:val="off"/>
        </w:rPr>
        <w:t/>
      </w:r>
      <w:bookmarkEnd w:id="20362"/>
    </w:p>
    <w:p>
      <w:pPr>
        <w:pageBreakBefore w:val="off"/>
        <w:tabs/>
        <w:wordWrap w:val="off"/>
        <w:spacing w:before="0" w:after="0" w:line="500" w:lineRule="atLeast"/>
        <w:ind w:left="0" w:right="60"/>
        <w:jc w:val="right"/>
        <w:textAlignment w:val="baseline"/>
        <w:rPr>
          <w:sz w:val="37"/>
        </w:rPr>
      </w:pPr>
      <w:bookmarkStart w:name="" w:id="20363"/>
      <w:r>
        <w:rPr>
          <w:rFonts w:ascii="楷体" w:hAnsi="楷体" w:cs="楷体" w:eastAsia="楷体"/>
          <w:sz w:val="37"/>
          <w:spacing w:val="0"/>
          <w:color w:val="000000"/>
          <w:b w:val="off"/>
          <w:i w:val="off"/>
        </w:rPr>
        <w:t>871</w:t>
      </w:r>
      <w:bookmarkEnd w:id="20363"/>
    </w:p>
    <w:p>
      <w:r>
        <w:t/>
      </w:r>
    </w:p>
    <w:p>
      <w:pPr>
        <w:sectPr>
          <w:footerReference r:id="rId1797"/>
          <w:headerReference r:id="rId1798" w:type="default"/>
          <w:type w:val="nextPage"/>
          <w:pgSz w:w="17060" w:h="25400"/>
          <w:pgMar w:left="1580" w:top="1080" w:right="1580" w:bottom="1080" w:header="780" w:footer="780"/>
          <w:cols w:num="1"/>
        </w:sectPr>
      </w:pPr>
    </w:p>
    <w:p>
      <w:pPr>
        <w:pageBreakBefore w:val="off"/>
        <w:tabs/>
        <w:wordWrap w:val="off"/>
        <w:spacing w:before="0" w:after="0" w:line="460" w:lineRule="atLeast"/>
        <w:ind w:left="40" w:right="0"/>
        <w:jc w:val="both"/>
        <w:textAlignment w:val="baseline"/>
        <w:rPr>
          <w:sz w:val="34"/>
        </w:rPr>
      </w:pPr>
      <w:bookmarkStart w:name="" w:id="20364"/>
      <w:r>
        <w:rPr>
          <w:rFonts w:ascii="黑体" w:hAnsi="黑体" w:cs="黑体" w:eastAsia="黑体"/>
          <w:sz w:val="34"/>
          <w:spacing w:val="0"/>
          <w:color w:val="98a8c9"/>
          <w:b w:val="off"/>
          <w:i w:val="off"/>
        </w:rPr>
        <w:t>参考文献</w:t>
      </w:r>
      <w:bookmarkEnd w:id="20364"/>
    </w:p>
    <w:p>
      <w:pPr>
        <w:pageBreakBefore w:val="off"/>
        <w:tabs/>
        <w:wordWrap w:val="off"/>
        <w:spacing w:before="0" w:after="0" w:line="460" w:lineRule="exact"/>
        <w:ind w:left="0" w:right="0"/>
        <w:jc w:val="both"/>
        <w:textAlignment w:val="baseline"/>
        <w:rPr>
          <w:sz w:val="34"/>
        </w:rPr>
      </w:pPr>
      <w:bookmarkStart w:name="" w:id="20365"/>
      <w:r>
        <w:rPr>
          <w:rFonts w:ascii="宋体" w:hAnsi="宋体" w:cs="宋体" w:eastAsia="宋体"/>
          <w:sz w:val="34"/>
          <w:spacing w:val="0"/>
          <w:color w:val="000000"/>
          <w:b w:val="off"/>
          <w:i w:val="off"/>
        </w:rPr>
        <w:t/>
      </w:r>
      <w:bookmarkEnd w:id="20365"/>
    </w:p>
    <w:p>
      <w:pPr>
        <w:pageBreakBefore w:val="off"/>
        <w:tabs/>
        <w:wordWrap w:val="off"/>
        <w:spacing w:before="0" w:after="0" w:line="460" w:lineRule="exact"/>
        <w:ind w:left="0" w:right="0"/>
        <w:jc w:val="both"/>
        <w:textAlignment w:val="baseline"/>
        <w:rPr>
          <w:sz w:val="34"/>
        </w:rPr>
      </w:pPr>
      <w:bookmarkStart w:name="" w:id="20366"/>
      <w:r>
        <w:rPr>
          <w:rFonts w:ascii="宋体" w:hAnsi="宋体" w:cs="宋体" w:eastAsia="宋体"/>
          <w:sz w:val="34"/>
          <w:spacing w:val="0"/>
          <w:color w:val="000000"/>
          <w:b w:val="off"/>
          <w:i w:val="off"/>
        </w:rPr>
        <w:t/>
      </w:r>
      <w:bookmarkEnd w:id="20366"/>
    </w:p>
    <w:p>
      <w:pPr>
        <w:pageBreakBefore w:val="off"/>
        <w:tabs/>
        <w:wordWrap w:val="off"/>
        <w:spacing w:before="0" w:after="0" w:line="460" w:lineRule="exact"/>
        <w:ind w:left="0" w:right="0"/>
        <w:jc w:val="both"/>
        <w:textAlignment w:val="baseline"/>
        <w:rPr>
          <w:sz w:val="34"/>
        </w:rPr>
      </w:pPr>
      <w:bookmarkStart w:name="" w:id="20367"/>
      <w:r>
        <w:rPr>
          <w:rFonts w:ascii="宋体" w:hAnsi="宋体" w:cs="宋体" w:eastAsia="宋体"/>
          <w:sz w:val="34"/>
          <w:spacing w:val="0"/>
          <w:color w:val="000000"/>
          <w:b w:val="off"/>
          <w:i w:val="off"/>
        </w:rPr>
        <w:t/>
      </w:r>
      <w:bookmarkEnd w:id="20367"/>
    </w:p>
    <w:p>
      <w:pPr>
        <w:pageBreakBefore w:val="off"/>
        <w:tabs/>
        <w:wordWrap w:val="off"/>
        <w:spacing w:before="0" w:after="0" w:line="460" w:lineRule="exact"/>
        <w:ind w:left="0" w:right="0"/>
        <w:jc w:val="both"/>
        <w:textAlignment w:val="baseline"/>
        <w:rPr>
          <w:sz w:val="34"/>
        </w:rPr>
      </w:pPr>
      <w:bookmarkStart w:name="" w:id="20368"/>
      <w:r>
        <w:rPr>
          <w:rFonts w:ascii="宋体" w:hAnsi="宋体" w:cs="宋体" w:eastAsia="宋体"/>
          <w:sz w:val="34"/>
          <w:spacing w:val="0"/>
          <w:color w:val="000000"/>
          <w:b w:val="off"/>
          <w:i w:val="off"/>
        </w:rPr>
        <w:t/>
      </w:r>
      <w:bookmarkEnd w:id="20368"/>
    </w:p>
    <w:p>
      <w:pPr>
        <w:pageBreakBefore w:val="off"/>
        <w:tabs/>
        <w:wordWrap w:val="off"/>
        <w:spacing w:before="0" w:after="0" w:line="460" w:lineRule="atLeast"/>
        <w:ind w:left="220" w:right="20" w:firstLine="20"/>
        <w:jc w:val="both"/>
        <w:textAlignment w:val="baseline"/>
        <w:rPr>
          <w:sz w:val="33"/>
        </w:rPr>
      </w:pPr>
      <w:bookmarkStart w:name="" w:id="20369"/>
      <w:r>
        <w:rPr>
          <w:rFonts w:ascii="Times New Roman" w:hAnsi="Times New Roman" w:cs="Times New Roman" w:eastAsia="Times New Roman"/>
          <w:sz w:val="33"/>
          <w:spacing w:val="0"/>
          <w:color w:val="000000"/>
          <w:b w:val="off"/>
          <w:i w:val="off"/>
        </w:rPr>
        <w:t xml:space="preserve">(PROSPER) STUDY GROUP. Exercise versus usual care after non-reconstructive breast cancer </w:t>
      </w:r>
      <w:r>
        <w:rPr>
          <w:rFonts w:ascii="Times New Roman" w:hAnsi="Times New Roman" w:cs="Times New Roman" w:eastAsia="Times New Roman"/>
          <w:sz w:val="33"/>
          <w:spacing w:val="0"/>
          <w:color w:val="000000"/>
          <w:b w:val="off"/>
          <w:i w:val="off"/>
        </w:rPr>
        <w:t>surgery [UK PROSPER]: multicentre randomised controlled trial and economic evaluation [J]. BMJ,</w:t>
      </w:r>
      <w:r>
        <w:rPr>
          <w:rFonts w:ascii="Times New Roman" w:hAnsi="Times New Roman" w:cs="Times New Roman" w:eastAsia="Times New Roman"/>
          <w:sz w:val="33"/>
          <w:spacing w:val="0"/>
          <w:color w:val="000000"/>
          <w:b w:val="off"/>
          <w:i w:val="off"/>
        </w:rPr>
        <w:t>2021;375:e066542.</w:t>
      </w:r>
      <w:bookmarkEnd w:id="20369"/>
    </w:p>
    <w:p>
      <w:pPr>
        <w:pageBreakBefore w:val="off"/>
        <w:tabs/>
        <w:wordWrap w:val="off"/>
        <w:spacing w:before="0" w:after="0" w:line="460" w:lineRule="atLeast"/>
        <w:ind w:left="320" w:right="40" w:hanging="200"/>
        <w:jc w:val="both"/>
        <w:textAlignment w:val="baseline"/>
        <w:rPr>
          <w:sz w:val="33"/>
        </w:rPr>
      </w:pPr>
      <w:bookmarkStart w:name="" w:id="20370"/>
      <w:r>
        <w:rPr>
          <w:rFonts w:ascii="Times New Roman" w:hAnsi="Times New Roman" w:cs="Times New Roman" w:eastAsia="Times New Roman"/>
          <w:sz w:val="33"/>
          <w:spacing w:val="0"/>
          <w:color w:val="000000"/>
          <w:b w:val="off"/>
          <w:i w:val="off"/>
        </w:rPr>
        <w:t xml:space="preserve">HAMER J, WARNER E. Lifestyle modifications for patients with breast cancer to improve prognosis and </w:t>
      </w:r>
      <w:r>
        <w:rPr>
          <w:rFonts w:ascii="Times New Roman" w:hAnsi="Times New Roman" w:cs="Times New Roman" w:eastAsia="Times New Roman"/>
          <w:sz w:val="33"/>
          <w:spacing w:val="0"/>
          <w:color w:val="000000"/>
          <w:b w:val="off"/>
          <w:i w:val="off"/>
        </w:rPr>
        <w:t>optimize overall health [J]. CMAJ,2017;189(7):E268-E274.</w:t>
      </w:r>
      <w:bookmarkEnd w:id="20370"/>
    </w:p>
    <w:p>
      <w:pPr>
        <w:pageBreakBefore w:val="off"/>
        <w:tabs/>
        <w:wordWrap w:val="off"/>
        <w:spacing w:before="0" w:after="0" w:line="460" w:lineRule="atLeast"/>
        <w:ind w:left="240" w:right="40" w:hanging="200"/>
        <w:jc w:val="both"/>
        <w:textAlignment w:val="baseline"/>
        <w:rPr>
          <w:sz w:val="33"/>
        </w:rPr>
      </w:pPr>
      <w:bookmarkStart w:name="" w:id="20371"/>
      <w:r>
        <w:rPr>
          <w:rFonts w:ascii="Times New Roman" w:hAnsi="Times New Roman" w:cs="Times New Roman" w:eastAsia="Times New Roman"/>
          <w:sz w:val="33"/>
          <w:spacing w:val="0"/>
          <w:color w:val="000000"/>
          <w:b w:val="off"/>
          <w:i w:val="off"/>
        </w:rPr>
        <w:t>DIELI-CONRIGHT C M, OROZCO B Z. Exercise after breast cancer treatment: current perspectives [J].</w:t>
      </w:r>
      <w:r>
        <w:rPr>
          <w:rFonts w:ascii="Times New Roman" w:hAnsi="Times New Roman" w:cs="Times New Roman" w:eastAsia="Times New Roman"/>
          <w:sz w:val="33"/>
          <w:spacing w:val="0"/>
          <w:color w:val="000000"/>
          <w:b w:val="off"/>
          <w:i w:val="off"/>
        </w:rPr>
        <w:t>Breast Cancer (Dove Med Press),2015;7:353-362.</w:t>
      </w:r>
      <w:bookmarkEnd w:id="20371"/>
    </w:p>
    <w:p>
      <w:pPr>
        <w:pageBreakBefore w:val="off"/>
        <w:tabs/>
        <w:wordWrap w:val="off"/>
        <w:spacing w:before="0" w:after="0" w:line="460" w:lineRule="atLeast"/>
        <w:ind w:left="240" w:right="40" w:hanging="200"/>
        <w:jc w:val="both"/>
        <w:textAlignment w:val="baseline"/>
        <w:rPr>
          <w:sz w:val="33"/>
        </w:rPr>
      </w:pPr>
      <w:bookmarkStart w:name="" w:id="20372"/>
      <w:r>
        <w:rPr>
          <w:rFonts w:ascii="Times New Roman" w:hAnsi="Times New Roman" w:cs="Times New Roman" w:eastAsia="Times New Roman"/>
          <w:sz w:val="33"/>
          <w:spacing w:val="0"/>
          <w:color w:val="000000"/>
          <w:b w:val="off"/>
          <w:i w:val="off"/>
        </w:rPr>
        <w:t>PHILLIPS E M, FRATES E P, PARK D J. Lifestyle Medicine [J]. Phys Med Rehabil Clin N Am,</w:t>
      </w:r>
      <w:r>
        <w:rPr>
          <w:rFonts w:ascii="Times New Roman" w:hAnsi="Times New Roman" w:cs="Times New Roman" w:eastAsia="Times New Roman"/>
          <w:sz w:val="33"/>
          <w:spacing w:val="0"/>
          <w:color w:val="000000"/>
          <w:b w:val="off"/>
          <w:i w:val="off"/>
        </w:rPr>
        <w:t>2020;31(4):515-526.</w:t>
      </w:r>
      <w:bookmarkEnd w:id="20372"/>
    </w:p>
    <w:p>
      <w:pPr>
        <w:pageBreakBefore w:val="off"/>
        <w:tabs/>
        <w:wordWrap w:val="off"/>
        <w:spacing w:before="0" w:after="0" w:line="460" w:lineRule="atLeast"/>
        <w:ind w:left="240" w:right="40" w:hanging="200"/>
        <w:jc w:val="both"/>
        <w:textAlignment w:val="baseline"/>
        <w:rPr>
          <w:sz w:val="33"/>
        </w:rPr>
      </w:pPr>
      <w:bookmarkStart w:name="" w:id="20373"/>
      <w:r>
        <w:rPr>
          <w:rFonts w:ascii="Times New Roman" w:hAnsi="Times New Roman" w:cs="Times New Roman" w:eastAsia="Times New Roman"/>
          <w:sz w:val="33"/>
          <w:spacing w:val="0"/>
          <w:color w:val="000000"/>
          <w:b w:val="off"/>
          <w:i w:val="off"/>
        </w:rPr>
        <w:t>WHO. Guidelines on Physical Activity and Sedentary Behaviour [M/OL]. Geneva: World Health</w:t>
      </w:r>
      <w:r>
        <w:rPr>
          <w:rFonts w:ascii="Times New Roman" w:hAnsi="Times New Roman" w:cs="Times New Roman" w:eastAsia="Times New Roman"/>
          <w:sz w:val="33"/>
          <w:spacing w:val="0"/>
          <w:color w:val="000000"/>
          <w:b w:val="off"/>
          <w:i w:val="off"/>
        </w:rPr>
        <w:t>Organization,2020.[2023-09-24].</w:t>
      </w:r>
      <w:bookmarkEnd w:id="20373"/>
    </w:p>
    <w:p>
      <w:pPr>
        <w:pageBreakBefore w:val="off"/>
        <w:tabs/>
        <w:wordWrap w:val="off"/>
        <w:spacing w:before="0" w:after="0" w:line="460" w:lineRule="atLeast"/>
        <w:ind w:left="240" w:right="20" w:hanging="200"/>
        <w:jc w:val="both"/>
        <w:textAlignment w:val="baseline"/>
        <w:rPr>
          <w:sz w:val="33"/>
        </w:rPr>
      </w:pPr>
      <w:bookmarkStart w:name="" w:id="20374"/>
      <w:r>
        <w:rPr>
          <w:rFonts w:ascii="Times New Roman" w:hAnsi="Times New Roman" w:cs="Times New Roman" w:eastAsia="Times New Roman"/>
          <w:sz w:val="33"/>
          <w:spacing w:val="0"/>
          <w:color w:val="000000"/>
          <w:b w:val="off"/>
          <w:i w:val="off"/>
        </w:rPr>
        <w:t>SANCHIS-GOMAR F, PÉREZ L M, JOYNER M J, et al. Endurance Exercise and the Heart: Friend or Foe?</w:t>
      </w:r>
      <w:r>
        <w:rPr>
          <w:rFonts w:ascii="Times New Roman" w:hAnsi="Times New Roman" w:cs="Times New Roman" w:eastAsia="Times New Roman"/>
          <w:sz w:val="33"/>
          <w:spacing w:val="0"/>
          <w:color w:val="000000"/>
          <w:b w:val="off"/>
          <w:i w:val="off"/>
        </w:rPr>
        <w:t>[J]. Sports Med,2016;46(4):459-466.</w:t>
      </w:r>
      <w:bookmarkEnd w:id="20374"/>
    </w:p>
    <w:p>
      <w:pPr>
        <w:pageBreakBefore w:val="off"/>
        <w:tabs/>
        <w:wordWrap w:val="off"/>
        <w:spacing w:before="0" w:after="0" w:line="460" w:lineRule="atLeast"/>
        <w:ind w:left="240" w:right="40" w:hanging="200"/>
        <w:jc w:val="both"/>
        <w:textAlignment w:val="baseline"/>
        <w:rPr>
          <w:sz w:val="33"/>
        </w:rPr>
      </w:pPr>
      <w:bookmarkStart w:name="" w:id="20375"/>
      <w:r>
        <w:rPr>
          <w:rFonts w:ascii="Times New Roman" w:hAnsi="Times New Roman" w:cs="Times New Roman" w:eastAsia="Times New Roman"/>
          <w:sz w:val="33"/>
          <w:spacing w:val="0"/>
          <w:color w:val="000000"/>
          <w:b w:val="off"/>
          <w:i w:val="off"/>
        </w:rPr>
        <w:t xml:space="preserve">MARTIKAINEN T, SIGURDARDOTTIR F, BENEDICT C, et al. Effects of curtailed sleep on cardiac stress </w:t>
      </w:r>
      <w:r>
        <w:rPr>
          <w:rFonts w:ascii="Times New Roman" w:hAnsi="Times New Roman" w:cs="Times New Roman" w:eastAsia="Times New Roman"/>
          <w:sz w:val="33"/>
          <w:spacing w:val="0"/>
          <w:color w:val="000000"/>
          <w:b w:val="off"/>
          <w:i w:val="off"/>
        </w:rPr>
        <w:t>biomarkers following high-intensity exercise [J]. Mol Metab,2022;58:101445.</w:t>
      </w:r>
      <w:bookmarkEnd w:id="20375"/>
    </w:p>
    <w:p>
      <w:pPr>
        <w:pageBreakBefore w:val="off"/>
        <w:tabs/>
        <w:wordWrap w:val="off"/>
        <w:spacing w:before="0" w:after="0" w:line="460" w:lineRule="atLeast"/>
        <w:ind w:left="240" w:right="20" w:hanging="200"/>
        <w:jc w:val="both"/>
        <w:textAlignment w:val="baseline"/>
        <w:rPr>
          <w:sz w:val="33"/>
        </w:rPr>
      </w:pPr>
      <w:bookmarkStart w:name="" w:id="20376"/>
      <w:r>
        <w:rPr>
          <w:rFonts w:ascii="Times New Roman" w:hAnsi="Times New Roman" w:cs="Times New Roman" w:eastAsia="Times New Roman"/>
          <w:sz w:val="33"/>
          <w:spacing w:val="0"/>
          <w:color w:val="000000"/>
          <w:b w:val="off"/>
          <w:i w:val="off"/>
        </w:rPr>
        <w:t>SHARMA S, MERGHANI A, MONT L. Exercise and the heart: the good, the bad, and the ugly [J]. Eur</w:t>
      </w:r>
      <w:r>
        <w:rPr>
          <w:rFonts w:ascii="Times New Roman" w:hAnsi="Times New Roman" w:cs="Times New Roman" w:eastAsia="Times New Roman"/>
          <w:sz w:val="33"/>
          <w:spacing w:val="0"/>
          <w:color w:val="000000"/>
          <w:b w:val="off"/>
          <w:i w:val="off"/>
        </w:rPr>
        <w:t>Heart J,2015;36(23):1445-1453.</w:t>
      </w:r>
      <w:bookmarkEnd w:id="20376"/>
    </w:p>
    <w:p>
      <w:pPr>
        <w:pageBreakBefore w:val="off"/>
        <w:tabs/>
        <w:wordWrap w:val="off"/>
        <w:spacing w:before="0" w:after="0" w:line="460" w:lineRule="atLeast"/>
        <w:ind w:left="240" w:right="20" w:hanging="200"/>
        <w:jc w:val="both"/>
        <w:textAlignment w:val="baseline"/>
        <w:rPr>
          <w:sz w:val="33"/>
        </w:rPr>
      </w:pPr>
      <w:bookmarkStart w:name="" w:id="20377"/>
      <w:r>
        <w:rPr>
          <w:rFonts w:ascii="Times New Roman" w:hAnsi="Times New Roman" w:cs="Times New Roman" w:eastAsia="Times New Roman"/>
          <w:sz w:val="33"/>
          <w:spacing w:val="0"/>
          <w:color w:val="000000"/>
          <w:b w:val="off"/>
          <w:i w:val="off"/>
        </w:rPr>
        <w:t>JAMES L J, STEVENSON E J, RUMBOLD P L S, et al. Cow’ s milk as a post-exercise recovery drink:</w:t>
      </w:r>
      <w:r>
        <w:rPr>
          <w:rFonts w:ascii="Times New Roman" w:hAnsi="Times New Roman" w:cs="Times New Roman" w:eastAsia="Times New Roman"/>
          <w:sz w:val="33"/>
          <w:spacing w:val="0"/>
          <w:color w:val="000000"/>
          <w:b w:val="off"/>
          <w:i w:val="off"/>
        </w:rPr>
        <w:t>implications for performance and health [J]. Eur J Sport Sci,2019;19(1):40-48.</w:t>
      </w:r>
      <w:bookmarkEnd w:id="20377"/>
    </w:p>
    <w:p>
      <w:pPr>
        <w:pageBreakBefore w:val="off"/>
        <w:tabs/>
        <w:wordWrap w:val="off"/>
        <w:spacing w:before="0" w:after="0" w:line="460" w:lineRule="atLeast"/>
        <w:ind w:left="240" w:right="0" w:hanging="200"/>
        <w:jc w:val="both"/>
        <w:textAlignment w:val="baseline"/>
        <w:rPr>
          <w:sz w:val="33"/>
        </w:rPr>
      </w:pPr>
      <w:bookmarkStart w:name="" w:id="20378"/>
      <w:r>
        <w:rPr>
          <w:rFonts w:ascii="Times New Roman" w:hAnsi="Times New Roman" w:cs="Times New Roman" w:eastAsia="Times New Roman"/>
          <w:sz w:val="33"/>
          <w:spacing w:val="0"/>
          <w:color w:val="000000"/>
          <w:b w:val="off"/>
          <w:i w:val="off"/>
        </w:rPr>
        <w:t>BONILLA DA, PÉREZ-IDÁRRAGA A, ODRIZOZALA-MARTINEZ A, et al. The 4R’ s Framework of</w:t>
      </w:r>
      <w:r>
        <w:rPr>
          <w:rFonts w:ascii="Times New Roman" w:hAnsi="Times New Roman" w:cs="Times New Roman" w:eastAsia="Times New Roman"/>
          <w:sz w:val="33"/>
          <w:spacing w:val="0"/>
          <w:color w:val="000000"/>
          <w:b w:val="off"/>
          <w:i w:val="off"/>
        </w:rPr>
        <w:t>Nutritional Strategies for Post-Exercise Recovery: A Review with Emphasis on New Generation of</w:t>
      </w:r>
      <w:r>
        <w:rPr>
          <w:rFonts w:ascii="Times New Roman" w:hAnsi="Times New Roman" w:cs="Times New Roman" w:eastAsia="Times New Roman"/>
          <w:sz w:val="33"/>
          <w:spacing w:val="0"/>
          <w:color w:val="000000"/>
          <w:b w:val="off"/>
          <w:i w:val="off"/>
        </w:rPr>
        <w:t>Carbohydrates [J]. Int J Environ Res Public Health,2020;18(11):103.</w:t>
      </w:r>
      <w:bookmarkEnd w:id="20378"/>
    </w:p>
    <w:p>
      <w:pPr>
        <w:pageBreakBefore w:val="off"/>
        <w:tabs/>
        <w:wordWrap w:val="off"/>
        <w:spacing w:before="0" w:after="0" w:line="460" w:lineRule="atLeast"/>
        <w:ind w:left="240" w:right="40" w:hanging="200"/>
        <w:jc w:val="both"/>
        <w:textAlignment w:val="baseline"/>
        <w:rPr>
          <w:sz w:val="33"/>
        </w:rPr>
      </w:pPr>
      <w:bookmarkStart w:name="" w:id="20379"/>
      <w:r>
        <w:rPr>
          <w:rFonts w:ascii="Times New Roman" w:hAnsi="Times New Roman" w:cs="Times New Roman" w:eastAsia="Times New Roman"/>
          <w:sz w:val="33"/>
          <w:spacing w:val="0"/>
          <w:color w:val="000000"/>
          <w:b w:val="off"/>
          <w:i w:val="off"/>
        </w:rPr>
        <w:t>EIJSVOGELS T M, MOLOSSI S, LEE D C, et al. Exercise at the Extremes: The Amount of Exercise to</w:t>
      </w:r>
      <w:r>
        <w:rPr>
          <w:rFonts w:ascii="Times New Roman" w:hAnsi="Times New Roman" w:cs="Times New Roman" w:eastAsia="Times New Roman"/>
          <w:sz w:val="33"/>
          <w:spacing w:val="0"/>
          <w:color w:val="000000"/>
          <w:b w:val="off"/>
          <w:i w:val="off"/>
        </w:rPr>
        <w:t>Reduce Cardiovascular Events [J]. J Am Coll Cardiol,2016;67(3):316-329.</w:t>
      </w:r>
      <w:bookmarkEnd w:id="20379"/>
    </w:p>
    <w:p>
      <w:pPr>
        <w:pageBreakBefore w:val="off"/>
        <w:tabs/>
        <w:wordWrap w:val="off"/>
        <w:spacing w:before="0" w:after="0" w:line="460" w:lineRule="atLeast"/>
        <w:ind w:left="240" w:right="20" w:hanging="200"/>
        <w:jc w:val="both"/>
        <w:textAlignment w:val="baseline"/>
        <w:rPr>
          <w:sz w:val="33"/>
        </w:rPr>
      </w:pPr>
      <w:bookmarkStart w:name="" w:id="20380"/>
      <w:r>
        <w:rPr>
          <w:rFonts w:ascii="Times New Roman" w:hAnsi="Times New Roman" w:cs="Times New Roman" w:eastAsia="Times New Roman"/>
          <w:sz w:val="33"/>
          <w:spacing w:val="0"/>
          <w:color w:val="000000"/>
          <w:b w:val="off"/>
          <w:i w:val="off"/>
        </w:rPr>
        <w:t>AENGVEAEREN V L, MOSTERD A, BAKKER E A, et al. Exercise Volume Versus Intensity and the</w:t>
      </w:r>
      <w:r>
        <w:rPr>
          <w:rFonts w:ascii="Times New Roman" w:hAnsi="Times New Roman" w:cs="Times New Roman" w:eastAsia="Times New Roman"/>
          <w:sz w:val="33"/>
          <w:spacing w:val="0"/>
          <w:color w:val="000000"/>
          <w:b w:val="off"/>
          <w:i w:val="off"/>
        </w:rPr>
        <w:t>Progression of Coronary Atherosclerosis in Middle-Aged and Older Athletes: Findings From the MARC-</w:t>
      </w:r>
      <w:r>
        <w:rPr>
          <w:rFonts w:ascii="Times New Roman" w:hAnsi="Times New Roman" w:cs="Times New Roman" w:eastAsia="Times New Roman"/>
          <w:sz w:val="33"/>
          <w:spacing w:val="0"/>
          <w:color w:val="000000"/>
          <w:b w:val="off"/>
          <w:i w:val="off"/>
        </w:rPr>
        <w:t>2 Study [J]. Circulation,2023.</w:t>
      </w:r>
      <w:bookmarkEnd w:id="20380"/>
    </w:p>
    <w:p>
      <w:pPr>
        <w:pageBreakBefore w:val="off"/>
        <w:tabs/>
        <w:wordWrap w:val="off"/>
        <w:spacing w:before="0" w:after="0" w:line="460" w:lineRule="atLeast"/>
        <w:ind w:left="240" w:right="0" w:hanging="200"/>
        <w:jc w:val="both"/>
        <w:textAlignment w:val="baseline"/>
        <w:rPr>
          <w:sz w:val="33"/>
        </w:rPr>
      </w:pPr>
      <w:bookmarkStart w:name="" w:id="20381"/>
      <w:r>
        <w:rPr>
          <w:rFonts w:ascii="Times New Roman" w:hAnsi="Times New Roman" w:cs="Times New Roman" w:eastAsia="Times New Roman"/>
          <w:sz w:val="33"/>
          <w:spacing w:val="0"/>
          <w:color w:val="000000"/>
          <w:b w:val="off"/>
          <w:i w:val="off"/>
        </w:rPr>
        <w:t>LADDU D R, RANA J S, MURILLO R, et al. 25-Year Physical Activity Trajectories and Development of</w:t>
      </w:r>
      <w:r>
        <w:rPr>
          <w:rFonts w:ascii="Times New Roman" w:hAnsi="Times New Roman" w:cs="Times New Roman" w:eastAsia="Times New Roman"/>
          <w:sz w:val="33"/>
          <w:spacing w:val="0"/>
          <w:color w:val="000000"/>
          <w:b w:val="off"/>
          <w:i w:val="off"/>
        </w:rPr>
        <w:t>Subclinical Coronary Artery Disease as Measured by Coronary Artery Calcium: The Coronary Artery</w:t>
      </w:r>
      <w:r>
        <w:rPr>
          <w:rFonts w:ascii="Times New Roman" w:hAnsi="Times New Roman" w:cs="Times New Roman" w:eastAsia="Times New Roman"/>
          <w:sz w:val="33"/>
          <w:spacing w:val="0"/>
          <w:color w:val="000000"/>
          <w:b w:val="off"/>
          <w:i w:val="off"/>
        </w:rPr>
        <w:t>Risk Development in Young Adults (CARDIA) Study [J]. Mayo Clin Proc,2017;92(11):1660-1670.</w:t>
      </w:r>
      <w:bookmarkEnd w:id="20381"/>
    </w:p>
    <w:p>
      <w:pPr>
        <w:pageBreakBefore w:val="off"/>
        <w:tabs/>
        <w:wordWrap w:val="off"/>
        <w:spacing w:before="0" w:after="0" w:line="460" w:lineRule="atLeast"/>
        <w:ind w:left="240" w:right="20" w:hanging="200"/>
        <w:jc w:val="both"/>
        <w:textAlignment w:val="baseline"/>
        <w:rPr>
          <w:sz w:val="33"/>
        </w:rPr>
      </w:pPr>
      <w:bookmarkStart w:name="" w:id="20382"/>
      <w:r>
        <w:rPr>
          <w:rFonts w:ascii="Times New Roman" w:hAnsi="Times New Roman" w:cs="Times New Roman" w:eastAsia="Times New Roman"/>
          <w:sz w:val="33"/>
          <w:spacing w:val="0"/>
          <w:color w:val="000000"/>
          <w:b w:val="off"/>
          <w:i w:val="off"/>
        </w:rPr>
        <w:t>NEWMAN W, et al. Risk of atrial fibrillation in athletes: a systematic review and meta-analysis [J]. Br J</w:t>
      </w:r>
      <w:r>
        <w:rPr>
          <w:rFonts w:ascii="Times New Roman" w:hAnsi="Times New Roman" w:cs="Times New Roman" w:eastAsia="Times New Roman"/>
          <w:sz w:val="33"/>
          <w:spacing w:val="0"/>
          <w:color w:val="000000"/>
          <w:b w:val="off"/>
          <w:i w:val="off"/>
        </w:rPr>
        <w:t>Sports Med,2021;0:1-6.</w:t>
      </w:r>
      <w:bookmarkEnd w:id="20382"/>
    </w:p>
    <w:p>
      <w:pPr>
        <w:pageBreakBefore w:val="off"/>
        <w:tabs/>
        <w:wordWrap w:val="off"/>
        <w:spacing w:before="0" w:after="0" w:line="460" w:lineRule="atLeast"/>
        <w:ind w:left="240" w:right="40" w:hanging="200"/>
        <w:jc w:val="both"/>
        <w:textAlignment w:val="baseline"/>
        <w:rPr>
          <w:sz w:val="33"/>
        </w:rPr>
      </w:pPr>
      <w:bookmarkStart w:name="" w:id="20383"/>
      <w:r>
        <w:rPr>
          <w:rFonts w:ascii="Times New Roman" w:hAnsi="Times New Roman" w:cs="Times New Roman" w:eastAsia="Times New Roman"/>
          <w:sz w:val="33"/>
          <w:spacing w:val="0"/>
          <w:color w:val="000000"/>
          <w:b w:val="off"/>
          <w:i w:val="off"/>
        </w:rPr>
        <w:t>SAMPSON H A, ACEVES S, BOCK S A, et al. Food allergy: a practice parameter update-2014 [J]. J</w:t>
      </w:r>
      <w:r>
        <w:rPr>
          <w:rFonts w:ascii="Times New Roman" w:hAnsi="Times New Roman" w:cs="Times New Roman" w:eastAsia="Times New Roman"/>
          <w:sz w:val="33"/>
          <w:spacing w:val="0"/>
          <w:color w:val="000000"/>
          <w:b w:val="off"/>
          <w:i w:val="off"/>
        </w:rPr>
        <w:t>Allergy Clin Immunol,2014;134(5):1016-1025.e43.</w:t>
      </w:r>
      <w:bookmarkEnd w:id="20383"/>
    </w:p>
    <w:p>
      <w:pPr>
        <w:pageBreakBefore w:val="off"/>
        <w:tabs/>
        <w:wordWrap w:val="off"/>
        <w:spacing w:before="0" w:after="0" w:line="460" w:lineRule="atLeast"/>
        <w:ind w:left="240" w:right="20" w:hanging="200"/>
        <w:jc w:val="both"/>
        <w:textAlignment w:val="baseline"/>
        <w:rPr>
          <w:sz w:val="33"/>
        </w:rPr>
      </w:pPr>
      <w:bookmarkStart w:name="" w:id="20384"/>
      <w:r>
        <w:rPr>
          <w:rFonts w:ascii="Times New Roman" w:hAnsi="Times New Roman" w:cs="Times New Roman" w:eastAsia="Times New Roman"/>
          <w:sz w:val="33"/>
          <w:spacing w:val="0"/>
          <w:color w:val="000000"/>
          <w:b w:val="off"/>
          <w:i w:val="off"/>
        </w:rPr>
        <w:t>NGA E,BOERSMA P. Diagnosed Allergic Conditions in Adults: United States,2021 [J]. NCHS Data Brief,</w:t>
      </w:r>
      <w:r>
        <w:rPr>
          <w:rFonts w:ascii="Times New Roman" w:hAnsi="Times New Roman" w:cs="Times New Roman" w:eastAsia="Times New Roman"/>
          <w:sz w:val="33"/>
          <w:spacing w:val="0"/>
          <w:color w:val="000000"/>
          <w:b w:val="off"/>
          <w:i w:val="off"/>
        </w:rPr>
        <w:t>2023;460):1-8.</w:t>
      </w:r>
      <w:bookmarkEnd w:id="20384"/>
    </w:p>
    <w:p>
      <w:pPr>
        <w:pageBreakBefore w:val="off"/>
        <w:tabs/>
        <w:wordWrap w:val="off"/>
        <w:spacing w:before="0" w:after="0" w:line="460" w:lineRule="atLeast"/>
        <w:ind w:left="240" w:right="20" w:hanging="200"/>
        <w:jc w:val="both"/>
        <w:textAlignment w:val="baseline"/>
        <w:rPr>
          <w:sz w:val="33"/>
        </w:rPr>
      </w:pPr>
      <w:bookmarkStart w:name="" w:id="20385"/>
      <w:r>
        <w:rPr>
          <w:rFonts w:ascii="Times New Roman" w:hAnsi="Times New Roman" w:cs="Times New Roman" w:eastAsia="Times New Roman"/>
          <w:sz w:val="33"/>
          <w:spacing w:val="0"/>
          <w:color w:val="000000"/>
          <w:b w:val="off"/>
          <w:i w:val="off"/>
        </w:rPr>
        <w:t>CLINICAL PRACTICE GUIDELINE - SEIDMAN - 2015 - Otolaryngology-Head and Neck Surgery - Wiley</w:t>
      </w:r>
      <w:r>
        <w:rPr>
          <w:rFonts w:ascii="Times New Roman" w:hAnsi="Times New Roman" w:cs="Times New Roman" w:eastAsia="Times New Roman"/>
          <w:sz w:val="33"/>
          <w:spacing w:val="0"/>
          <w:color w:val="000000"/>
          <w:b w:val="off"/>
          <w:i w:val="off"/>
        </w:rPr>
        <w:t>Online Library [EB/OLI].[2023-09-24].</w:t>
      </w:r>
      <w:bookmarkEnd w:id="20385"/>
    </w:p>
    <w:p>
      <w:pPr>
        <w:pageBreakBefore w:val="off"/>
        <w:tabs/>
        <w:wordWrap w:val="off"/>
        <w:spacing w:before="0" w:after="0" w:line="460" w:lineRule="atLeast"/>
        <w:ind w:left="240" w:right="0" w:hanging="200"/>
        <w:jc w:val="both"/>
        <w:textAlignment w:val="baseline"/>
        <w:rPr>
          <w:sz w:val="33"/>
        </w:rPr>
      </w:pPr>
      <w:bookmarkStart w:name="" w:id="20386"/>
      <w:r>
        <w:rPr>
          <w:rFonts w:ascii="Times New Roman" w:hAnsi="Times New Roman" w:cs="Times New Roman" w:eastAsia="Times New Roman"/>
          <w:sz w:val="33"/>
          <w:spacing w:val="0"/>
          <w:color w:val="000000"/>
          <w:b w:val="off"/>
          <w:i w:val="off"/>
        </w:rPr>
        <w:t>XIAN M, WANG K, LOU H. Short-term Haze Exposure Predisposes Healthy Volunteers to Nasal</w:t>
      </w:r>
      <w:r>
        <w:rPr>
          <w:rFonts w:ascii="Times New Roman" w:hAnsi="Times New Roman" w:cs="Times New Roman" w:eastAsia="Times New Roman"/>
          <w:sz w:val="33"/>
          <w:spacing w:val="0"/>
          <w:color w:val="000000"/>
          <w:b w:val="off"/>
          <w:i w:val="off"/>
        </w:rPr>
        <w:t>Inflammation [J]. Allergy Asthma Immunol Res,2019;11(5):632-643.</w:t>
      </w:r>
      <w:bookmarkEnd w:id="20386"/>
    </w:p>
    <w:p>
      <w:pPr>
        <w:pageBreakBefore w:val="off"/>
        <w:tabs/>
        <w:wordWrap w:val="off"/>
        <w:spacing w:before="0" w:after="0" w:line="460" w:lineRule="atLeast"/>
        <w:ind w:left="40" w:right="0"/>
        <w:jc w:val="both"/>
        <w:textAlignment w:val="baseline"/>
        <w:rPr>
          <w:sz w:val="33"/>
        </w:rPr>
      </w:pPr>
      <w:bookmarkStart w:name="" w:id="20387"/>
      <w:r>
        <w:rPr>
          <w:rFonts w:ascii="Times New Roman" w:hAnsi="Times New Roman" w:cs="Times New Roman" w:eastAsia="Times New Roman"/>
          <w:sz w:val="33"/>
          <w:spacing w:val="0"/>
          <w:color w:val="000000"/>
          <w:b w:val="off"/>
          <w:i w:val="off"/>
        </w:rPr>
        <w:t>RAJPER SA, ULLAH S, LI Z. Exposure to air pollution and self-reported effects on Chinese students: A</w:t>
      </w:r>
      <w:bookmarkEnd w:id="20387"/>
    </w:p>
    <w:p>
      <w:pPr>
        <w:pageBreakBefore w:val="off"/>
        <w:tabs/>
        <w:wordWrap w:val="off"/>
        <w:spacing w:before="0" w:after="0" w:line="460" w:lineRule="exact"/>
        <w:ind w:left="0" w:right="0"/>
        <w:jc w:val="both"/>
        <w:textAlignment w:val="baseline"/>
        <w:rPr>
          <w:sz w:val="33"/>
        </w:rPr>
      </w:pPr>
      <w:bookmarkStart w:name="" w:id="20388"/>
      <w:r>
        <w:rPr>
          <w:rFonts w:ascii="宋体" w:hAnsi="宋体" w:cs="宋体" w:eastAsia="宋体"/>
          <w:sz w:val="33"/>
          <w:spacing w:val="0"/>
          <w:color w:val="000000"/>
          <w:b w:val="off"/>
          <w:i w:val="off"/>
        </w:rPr>
        <w:t/>
      </w:r>
      <w:bookmarkEnd w:id="20388"/>
    </w:p>
    <w:p>
      <w:pPr>
        <w:pageBreakBefore w:val="off"/>
        <w:tabs/>
        <w:wordWrap w:val="off"/>
        <w:spacing w:before="0" w:after="0" w:line="460" w:lineRule="exact"/>
        <w:ind w:left="0" w:right="0"/>
        <w:jc w:val="both"/>
        <w:textAlignment w:val="baseline"/>
        <w:rPr>
          <w:sz w:val="33"/>
        </w:rPr>
      </w:pPr>
      <w:bookmarkStart w:name="" w:id="20389"/>
      <w:r>
        <w:rPr>
          <w:rFonts w:ascii="宋体" w:hAnsi="宋体" w:cs="宋体" w:eastAsia="宋体"/>
          <w:sz w:val="33"/>
          <w:spacing w:val="0"/>
          <w:color w:val="000000"/>
          <w:b w:val="off"/>
          <w:i w:val="off"/>
        </w:rPr>
        <w:t/>
      </w:r>
      <w:bookmarkEnd w:id="20389"/>
    </w:p>
    <w:p>
      <w:pPr>
        <w:pageBreakBefore w:val="off"/>
        <w:tabs/>
        <w:wordWrap w:val="off"/>
        <w:spacing w:before="0" w:after="0" w:line="460" w:lineRule="exact"/>
        <w:ind w:left="0" w:right="0"/>
        <w:jc w:val="both"/>
        <w:textAlignment w:val="baseline"/>
        <w:rPr>
          <w:sz w:val="33"/>
        </w:rPr>
      </w:pPr>
      <w:bookmarkStart w:name="" w:id="20390"/>
      <w:r>
        <w:rPr>
          <w:rFonts w:ascii="宋体" w:hAnsi="宋体" w:cs="宋体" w:eastAsia="宋体"/>
          <w:sz w:val="33"/>
          <w:spacing w:val="0"/>
          <w:color w:val="000000"/>
          <w:b w:val="off"/>
          <w:i w:val="off"/>
        </w:rPr>
        <w:t/>
      </w:r>
      <w:bookmarkEnd w:id="20390"/>
    </w:p>
    <w:p>
      <w:pPr>
        <w:pageBreakBefore w:val="off"/>
        <w:tabs/>
        <w:wordWrap w:val="off"/>
        <w:spacing w:before="0" w:after="0" w:line="500" w:lineRule="atLeast"/>
        <w:ind w:left="40" w:right="0"/>
        <w:jc w:val="both"/>
        <w:textAlignment w:val="baseline"/>
        <w:rPr>
          <w:sz w:val="37"/>
        </w:rPr>
      </w:pPr>
      <w:bookmarkStart w:name="" w:id="20391"/>
      <w:r>
        <w:rPr>
          <w:rFonts w:ascii="楷体" w:hAnsi="楷体" w:cs="楷体" w:eastAsia="楷体"/>
          <w:sz w:val="37"/>
          <w:spacing w:val="0"/>
          <w:color w:val="98a8c9"/>
          <w:b w:val="off"/>
          <w:i w:val="off"/>
        </w:rPr>
        <w:t>872</w:t>
      </w:r>
      <w:bookmarkEnd w:id="20391"/>
    </w:p>
    <w:p>
      <w:r>
        <w:t/>
      </w:r>
    </w:p>
    <w:p>
      <w:pPr>
        <w:sectPr>
          <w:footerReference r:id="rId1799"/>
          <w:headerReference r:id="rId1800" w:type="default"/>
          <w:type w:val="nextPage"/>
          <w:pgSz w:w="17340" w:h="25540"/>
          <w:pgMar w:left="1640" w:top="1080" w:right="1640" w:bottom="1080" w:header="780" w:footer="780"/>
          <w:cols w:num="1"/>
        </w:sectPr>
      </w:pPr>
    </w:p>
    <w:p>
      <w:pPr>
        <w:pageBreakBefore w:val="off"/>
        <w:tabs/>
        <w:wordWrap w:val="off"/>
        <w:spacing w:before="0" w:after="0" w:line="460" w:lineRule="atLeast"/>
        <w:ind w:left="20" w:right="60" w:hanging="20"/>
        <w:jc w:val="right"/>
        <w:textAlignment w:val="baseline"/>
        <w:rPr>
          <w:sz w:val="34"/>
        </w:rPr>
      </w:pPr>
      <w:bookmarkStart w:name="" w:id="20392"/>
      <w:r>
        <w:rPr>
          <w:rFonts w:ascii="黑体" w:hAnsi="黑体" w:cs="黑体" w:eastAsia="黑体"/>
          <w:sz w:val="34"/>
          <w:spacing w:val="0"/>
          <w:color w:val="000000"/>
          <w:b w:val="off"/>
          <w:i w:val="off"/>
        </w:rPr>
        <w:t>参考文献</w:t>
      </w:r>
      <w:bookmarkEnd w:id="20392"/>
    </w:p>
    <w:p>
      <w:pPr>
        <w:pageBreakBefore w:val="off"/>
        <w:tabs/>
        <w:wordWrap w:val="off"/>
        <w:spacing w:before="0" w:after="0" w:line="440" w:lineRule="exact"/>
        <w:ind w:left="0" w:right="0"/>
        <w:jc w:val="right"/>
        <w:textAlignment w:val="baseline"/>
        <w:rPr>
          <w:sz w:val="34"/>
        </w:rPr>
      </w:pPr>
      <w:bookmarkStart w:name="" w:id="20393"/>
      <w:r>
        <w:rPr>
          <w:rFonts w:ascii="宋体" w:hAnsi="宋体" w:cs="宋体" w:eastAsia="宋体"/>
          <w:sz w:val="34"/>
          <w:spacing w:val="0"/>
          <w:color w:val="000000"/>
          <w:b w:val="off"/>
          <w:i w:val="off"/>
        </w:rPr>
        <w:t/>
      </w:r>
      <w:bookmarkEnd w:id="20393"/>
    </w:p>
    <w:p>
      <w:pPr>
        <w:pageBreakBefore w:val="off"/>
        <w:tabs/>
        <w:wordWrap w:val="off"/>
        <w:spacing w:before="0" w:after="0" w:line="440" w:lineRule="exact"/>
        <w:ind w:left="0" w:right="0"/>
        <w:jc w:val="right"/>
        <w:textAlignment w:val="baseline"/>
        <w:rPr>
          <w:sz w:val="34"/>
        </w:rPr>
      </w:pPr>
      <w:bookmarkStart w:name="" w:id="20394"/>
      <w:r>
        <w:rPr>
          <w:rFonts w:ascii="宋体" w:hAnsi="宋体" w:cs="宋体" w:eastAsia="宋体"/>
          <w:sz w:val="34"/>
          <w:spacing w:val="0"/>
          <w:color w:val="000000"/>
          <w:b w:val="off"/>
          <w:i w:val="off"/>
        </w:rPr>
        <w:t/>
      </w:r>
      <w:bookmarkEnd w:id="20394"/>
    </w:p>
    <w:p>
      <w:pPr>
        <w:pageBreakBefore w:val="off"/>
        <w:tabs/>
        <w:wordWrap w:val="off"/>
        <w:spacing w:before="0" w:after="0" w:line="440" w:lineRule="exact"/>
        <w:ind w:left="0" w:right="0"/>
        <w:jc w:val="right"/>
        <w:textAlignment w:val="baseline"/>
        <w:rPr>
          <w:sz w:val="34"/>
        </w:rPr>
      </w:pPr>
      <w:bookmarkStart w:name="" w:id="20395"/>
      <w:r>
        <w:rPr>
          <w:rFonts w:ascii="宋体" w:hAnsi="宋体" w:cs="宋体" w:eastAsia="宋体"/>
          <w:sz w:val="34"/>
          <w:spacing w:val="0"/>
          <w:color w:val="000000"/>
          <w:b w:val="off"/>
          <w:i w:val="off"/>
        </w:rPr>
        <w:t/>
      </w:r>
      <w:bookmarkEnd w:id="20395"/>
    </w:p>
    <w:p>
      <w:pPr>
        <w:pageBreakBefore w:val="off"/>
        <w:tabs/>
        <w:wordWrap w:val="off"/>
        <w:spacing w:before="0" w:after="0" w:line="440" w:lineRule="exact"/>
        <w:ind w:left="0" w:right="0"/>
        <w:jc w:val="right"/>
        <w:textAlignment w:val="baseline"/>
        <w:rPr>
          <w:sz w:val="34"/>
        </w:rPr>
      </w:pPr>
      <w:bookmarkStart w:name="" w:id="20396"/>
      <w:r>
        <w:rPr>
          <w:rFonts w:ascii="宋体" w:hAnsi="宋体" w:cs="宋体" w:eastAsia="宋体"/>
          <w:sz w:val="34"/>
          <w:spacing w:val="0"/>
          <w:color w:val="000000"/>
          <w:b w:val="off"/>
          <w:i w:val="off"/>
        </w:rPr>
        <w:t/>
      </w:r>
      <w:bookmarkEnd w:id="20396"/>
    </w:p>
    <w:p>
      <w:pPr>
        <w:pageBreakBefore w:val="off"/>
        <w:tabs/>
        <w:wordWrap w:val="off"/>
        <w:spacing w:before="0" w:after="0" w:line="460" w:lineRule="atLeast"/>
        <w:ind w:left="180" w:right="0" w:hanging="20"/>
        <w:jc w:val="both"/>
        <w:textAlignment w:val="baseline"/>
        <w:rPr>
          <w:sz w:val="32"/>
        </w:rPr>
      </w:pPr>
      <w:bookmarkStart w:name="" w:id="20397"/>
      <w:r>
        <w:rPr>
          <w:rFonts w:ascii="Times New Roman" w:hAnsi="Times New Roman" w:cs="Times New Roman" w:eastAsia="Times New Roman"/>
          <w:sz w:val="32"/>
          <w:spacing w:val="0"/>
          <w:color w:val="000000"/>
          <w:b w:val="off"/>
          <w:i w:val="off"/>
        </w:rPr>
        <w:t>case study of 13 megacities [J]. PLoS One,2018;13[3]:e0194364.</w:t>
      </w:r>
      <w:bookmarkEnd w:id="20397"/>
    </w:p>
    <w:p>
      <w:pPr>
        <w:pageBreakBefore w:val="off"/>
        <w:tabs/>
        <w:wordWrap w:val="off"/>
        <w:spacing w:before="0" w:after="0" w:line="460" w:lineRule="atLeast"/>
        <w:ind w:left="180" w:right="20" w:hanging="20"/>
        <w:jc w:val="both"/>
        <w:textAlignment w:val="baseline"/>
        <w:rPr>
          <w:sz w:val="32"/>
        </w:rPr>
      </w:pPr>
      <w:bookmarkStart w:name="" w:id="20398"/>
      <w:r>
        <w:rPr>
          <w:rFonts w:ascii="Times New Roman" w:hAnsi="Times New Roman" w:cs="Times New Roman" w:eastAsia="Times New Roman"/>
          <w:sz w:val="32"/>
          <w:spacing w:val="0"/>
          <w:color w:val="000000"/>
          <w:b w:val="off"/>
          <w:i w:val="off"/>
        </w:rPr>
        <w:t xml:space="preserve">BLOOMBERG M, BROCKLEBANK L, HAMER M, STEPTOE A. Joint associations of physical activity and </w:t>
      </w:r>
      <w:r>
        <w:rPr>
          <w:rFonts w:ascii="Times New Roman" w:hAnsi="Times New Roman" w:cs="Times New Roman" w:eastAsia="Times New Roman"/>
          <w:sz w:val="32"/>
          <w:spacing w:val="0"/>
          <w:color w:val="000000"/>
          <w:b w:val="off"/>
          <w:i w:val="off"/>
        </w:rPr>
        <w:t>sleep duration with cognitive ageing: longitudinal analysis of an English cohort study [J]. Lancet Healthy</w:t>
      </w:r>
      <w:r>
        <w:rPr>
          <w:rFonts w:ascii="Times New Roman" w:hAnsi="Times New Roman" w:cs="Times New Roman" w:eastAsia="Times New Roman"/>
          <w:sz w:val="32"/>
          <w:spacing w:val="0"/>
          <w:color w:val="000000"/>
          <w:b w:val="off"/>
          <w:i w:val="off"/>
        </w:rPr>
        <w:t>Longev,2023;4[7]:e345-e353.</w:t>
      </w:r>
      <w:bookmarkEnd w:id="20398"/>
    </w:p>
    <w:p>
      <w:pPr>
        <w:pageBreakBefore w:val="off"/>
        <w:tabs/>
        <w:wordWrap w:val="off"/>
        <w:spacing w:before="0" w:after="0" w:line="460" w:lineRule="atLeast"/>
        <w:ind w:left="180" w:right="40" w:hanging="20"/>
        <w:jc w:val="both"/>
        <w:textAlignment w:val="baseline"/>
        <w:rPr>
          <w:sz w:val="32"/>
        </w:rPr>
      </w:pPr>
      <w:bookmarkStart w:name="" w:id="20399"/>
      <w:r>
        <w:rPr>
          <w:rFonts w:ascii="黑体" w:hAnsi="黑体" w:cs="黑体" w:eastAsia="黑体"/>
          <w:sz w:val="32"/>
          <w:spacing w:val="0"/>
          <w:color w:val="000000"/>
          <w:b w:val="off"/>
          <w:i w:val="off"/>
        </w:rPr>
        <w:t>中国体育科学学会.健康成年人身体活动能量消耗参考值：T/CSSS 002——2023[S].北京：中国体育科学学</w:t>
      </w:r>
      <w:r>
        <w:rPr>
          <w:rFonts w:ascii="黑体" w:hAnsi="黑体" w:cs="黑体" w:eastAsia="黑体"/>
          <w:sz w:val="32"/>
          <w:spacing w:val="0"/>
          <w:color w:val="000000"/>
          <w:b w:val="off"/>
          <w:i w:val="off"/>
        </w:rPr>
        <w:t>会,2023.</w:t>
      </w:r>
      <w:bookmarkEnd w:id="20399"/>
    </w:p>
    <w:p>
      <w:pPr>
        <w:pageBreakBefore w:val="off"/>
        <w:tabs/>
        <w:wordWrap w:val="off"/>
        <w:spacing w:before="0" w:after="0" w:line="600" w:lineRule="exact"/>
        <w:ind w:left="0" w:right="0"/>
        <w:jc w:val="both"/>
        <w:textAlignment w:val="baseline"/>
        <w:rPr>
          <w:sz w:val="42"/>
        </w:rPr>
      </w:pPr>
      <w:bookmarkStart w:name="" w:id="20400"/>
      <w:r>
        <w:rPr>
          <w:rFonts w:ascii="宋体" w:hAnsi="宋体" w:cs="宋体" w:eastAsia="宋体"/>
          <w:sz w:val="42"/>
          <w:spacing w:val="0"/>
          <w:color w:val="000000"/>
          <w:b w:val="off"/>
          <w:i w:val="off"/>
        </w:rPr>
        <w:t/>
      </w:r>
      <w:bookmarkEnd w:id="20400"/>
    </w:p>
    <w:p>
      <w:pPr>
        <w:pageBreakBefore w:val="off"/>
        <w:tabs/>
        <w:wordWrap w:val="off"/>
        <w:spacing w:before="0" w:after="0" w:line="600" w:lineRule="exact"/>
        <w:ind w:left="0" w:right="0"/>
        <w:jc w:val="both"/>
        <w:textAlignment w:val="baseline"/>
        <w:rPr>
          <w:sz w:val="42"/>
        </w:rPr>
      </w:pPr>
      <w:bookmarkStart w:name="" w:id="20401"/>
      <w:r>
        <w:rPr>
          <w:rFonts w:ascii="宋体" w:hAnsi="宋体" w:cs="宋体" w:eastAsia="宋体"/>
          <w:sz w:val="42"/>
          <w:spacing w:val="0"/>
          <w:color w:val="000000"/>
          <w:b w:val="off"/>
          <w:i w:val="off"/>
        </w:rPr>
        <w:t/>
      </w:r>
      <w:bookmarkEnd w:id="20401"/>
    </w:p>
    <w:p>
      <w:pPr>
        <w:pageBreakBefore w:val="off"/>
        <w:tabs/>
        <w:wordWrap w:val="off"/>
        <w:spacing w:before="0" w:after="0" w:line="600" w:lineRule="atLeast"/>
        <w:ind w:left="180" w:right="0" w:hanging="20"/>
        <w:jc w:val="both"/>
        <w:textAlignment w:val="baseline"/>
        <w:rPr>
          <w:sz w:val="42"/>
        </w:rPr>
      </w:pPr>
      <w:bookmarkStart w:name="" w:id="20402"/>
      <w:r>
        <w:rPr>
          <w:rFonts w:ascii="黑体" w:hAnsi="黑体" w:cs="黑体" w:eastAsia="黑体"/>
          <w:sz w:val="42"/>
          <w:spacing w:val="0"/>
          <w:color w:val="000000"/>
          <w:b w:val="off"/>
          <w:i w:val="off"/>
        </w:rPr>
        <w:t>第七章</w:t>
      </w:r>
      <w:r>
        <w:rPr>
          <w:rFonts w:ascii="黑体" w:hAnsi="黑体" w:cs="黑体" w:eastAsia="黑体"/>
          <w:sz w:val="42"/>
          <w:spacing w:val="0"/>
          <w:color w:val="000000"/>
          <w:b w:val="off"/>
          <w:i w:val="off"/>
        </w:rPr>
        <w:t>睡眠修复系统</w:t>
      </w:r>
      <w:bookmarkEnd w:id="20402"/>
    </w:p>
    <w:p>
      <w:pPr>
        <w:pageBreakBefore w:val="off"/>
        <w:tabs/>
        <w:wordWrap w:val="off"/>
        <w:spacing w:before="0" w:after="0" w:line="460" w:lineRule="exact"/>
        <w:ind w:left="0" w:right="0"/>
        <w:jc w:val="both"/>
        <w:textAlignment w:val="baseline"/>
        <w:rPr>
          <w:sz w:val="32"/>
        </w:rPr>
      </w:pPr>
      <w:bookmarkStart w:name="" w:id="20403"/>
      <w:r>
        <w:rPr>
          <w:rFonts w:ascii="宋体" w:hAnsi="宋体" w:cs="宋体" w:eastAsia="宋体"/>
          <w:sz w:val="32"/>
          <w:spacing w:val="0"/>
          <w:color w:val="000000"/>
          <w:b w:val="off"/>
          <w:i w:val="off"/>
        </w:rPr>
        <w:t/>
      </w:r>
      <w:bookmarkEnd w:id="20403"/>
    </w:p>
    <w:p>
      <w:pPr>
        <w:pageBreakBefore w:val="off"/>
        <w:tabs/>
        <w:wordWrap w:val="off"/>
        <w:spacing w:before="0" w:after="0" w:line="460" w:lineRule="atLeast"/>
        <w:ind w:left="180" w:right="40" w:hanging="20"/>
        <w:jc w:val="both"/>
        <w:textAlignment w:val="baseline"/>
        <w:rPr>
          <w:sz w:val="32"/>
        </w:rPr>
      </w:pPr>
      <w:bookmarkStart w:name="" w:id="20404"/>
      <w:r>
        <w:rPr>
          <w:rFonts w:ascii="Times New Roman" w:hAnsi="Times New Roman" w:cs="Times New Roman" w:eastAsia="Times New Roman"/>
          <w:sz w:val="32"/>
          <w:spacing w:val="0"/>
          <w:color w:val="000000"/>
          <w:b w:val="off"/>
          <w:i w:val="off"/>
        </w:rPr>
        <w:t>SUN J, M A C, ZHAO M, et al. Daytime napping and cardiovascular risk factors, cardiovascular disease,</w:t>
      </w:r>
      <w:r>
        <w:rPr>
          <w:rFonts w:ascii="Times New Roman" w:hAnsi="Times New Roman" w:cs="Times New Roman" w:eastAsia="Times New Roman"/>
          <w:sz w:val="32"/>
          <w:spacing w:val="0"/>
          <w:color w:val="000000"/>
          <w:b w:val="off"/>
          <w:i w:val="off"/>
        </w:rPr>
        <w:t>and mortality: A systematic review [J]. Sleep Med Rev,2022;65:101682.</w:t>
      </w:r>
      <w:bookmarkEnd w:id="20404"/>
    </w:p>
    <w:p>
      <w:pPr>
        <w:pageBreakBefore w:val="off"/>
        <w:tabs/>
        <w:wordWrap w:val="off"/>
        <w:spacing w:before="0" w:after="0" w:line="460" w:lineRule="atLeast"/>
        <w:ind w:left="320" w:right="20" w:hanging="160"/>
        <w:jc w:val="both"/>
        <w:textAlignment w:val="baseline"/>
        <w:rPr>
          <w:sz w:val="32"/>
        </w:rPr>
      </w:pPr>
      <w:bookmarkStart w:name="" w:id="20405"/>
      <w:r>
        <w:rPr>
          <w:rFonts w:ascii="Times New Roman" w:hAnsi="Times New Roman" w:cs="Times New Roman" w:eastAsia="Times New Roman"/>
          <w:sz w:val="32"/>
          <w:spacing w:val="0"/>
          <w:color w:val="000000"/>
          <w:b w:val="off"/>
          <w:i w:val="off"/>
        </w:rPr>
        <w:t>DUTHEIL F, DANINI B, BAGHERI R, et al. Effects of a Short Daytime Nap on the Cognitive Performance:</w:t>
      </w:r>
      <w:r>
        <w:rPr>
          <w:rFonts w:ascii="Times New Roman" w:hAnsi="Times New Roman" w:cs="Times New Roman" w:eastAsia="Times New Roman"/>
          <w:sz w:val="32"/>
          <w:spacing w:val="0"/>
          <w:color w:val="000000"/>
          <w:b w:val="off"/>
          <w:i w:val="off"/>
        </w:rPr>
        <w:t>A Systematic Review and Meta-Analysis [J]. Int J Environ Res Public Health,2021;18[19]:10212.</w:t>
      </w:r>
      <w:bookmarkEnd w:id="20405"/>
    </w:p>
    <w:p>
      <w:pPr>
        <w:pageBreakBefore w:val="off"/>
        <w:tabs/>
        <w:wordWrap w:val="off"/>
        <w:spacing w:before="0" w:after="0" w:line="460" w:lineRule="atLeast"/>
        <w:ind w:left="180" w:right="20" w:hanging="20"/>
        <w:jc w:val="both"/>
        <w:textAlignment w:val="baseline"/>
        <w:rPr>
          <w:sz w:val="32"/>
        </w:rPr>
      </w:pPr>
      <w:bookmarkStart w:name="" w:id="20406"/>
      <w:r>
        <w:rPr>
          <w:rFonts w:ascii="Times New Roman" w:hAnsi="Times New Roman" w:cs="Times New Roman" w:eastAsia="Times New Roman"/>
          <w:sz w:val="32"/>
          <w:spacing w:val="0"/>
          <w:color w:val="000000"/>
          <w:b w:val="off"/>
          <w:i w:val="off"/>
        </w:rPr>
        <w:t xml:space="preserve">NIKBAKHTIAN S, REED A B, OBIKA B D, et al. Accelerometer-derived sleep onset timing and </w:t>
      </w:r>
      <w:r>
        <w:rPr>
          <w:rFonts w:ascii="Times New Roman" w:hAnsi="Times New Roman" w:cs="Times New Roman" w:eastAsia="Times New Roman"/>
          <w:sz w:val="32"/>
          <w:spacing w:val="0"/>
          <w:color w:val="000000"/>
          <w:b w:val="off"/>
          <w:i w:val="off"/>
        </w:rPr>
        <w:t>cardiovascular disease incidence: a UK Biobank cohort study [J]. Eur Heart J Digit Health,</w:t>
      </w:r>
      <w:r>
        <w:rPr>
          <w:rFonts w:ascii="Times New Roman" w:hAnsi="Times New Roman" w:cs="Times New Roman" w:eastAsia="Times New Roman"/>
          <w:sz w:val="32"/>
          <w:spacing w:val="0"/>
          <w:color w:val="000000"/>
          <w:b w:val="off"/>
          <w:i w:val="off"/>
        </w:rPr>
        <w:t>2021;24[4]:658-666.</w:t>
      </w:r>
      <w:bookmarkEnd w:id="20406"/>
    </w:p>
    <w:p>
      <w:pPr>
        <w:pageBreakBefore w:val="off"/>
        <w:tabs/>
        <w:wordWrap w:val="off"/>
        <w:spacing w:before="0" w:after="0" w:line="460" w:lineRule="atLeast"/>
        <w:ind w:left="320" w:right="20" w:hanging="160"/>
        <w:jc w:val="both"/>
        <w:textAlignment w:val="baseline"/>
        <w:rPr>
          <w:sz w:val="32"/>
        </w:rPr>
      </w:pPr>
      <w:bookmarkStart w:name="" w:id="20407"/>
      <w:r>
        <w:rPr>
          <w:rFonts w:ascii="Times New Roman" w:hAnsi="Times New Roman" w:cs="Times New Roman" w:eastAsia="Times New Roman"/>
          <w:sz w:val="32"/>
          <w:spacing w:val="0"/>
          <w:color w:val="000000"/>
          <w:b w:val="off"/>
          <w:i w:val="off"/>
        </w:rPr>
        <w:t>YOON H, BAEK H J. External Auditory Stimulation as a Non-Pharmacological Sleep Aid [J]. Sensors</w:t>
      </w:r>
      <w:r>
        <w:rPr>
          <w:rFonts w:ascii="Times New Roman" w:hAnsi="Times New Roman" w:cs="Times New Roman" w:eastAsia="Times New Roman"/>
          <w:sz w:val="32"/>
          <w:spacing w:val="0"/>
          <w:color w:val="000000"/>
          <w:b w:val="off"/>
          <w:i w:val="off"/>
        </w:rPr>
        <w:t>(Basel),2022;22[3]:1264.</w:t>
      </w:r>
      <w:bookmarkEnd w:id="20407"/>
    </w:p>
    <w:p>
      <w:pPr>
        <w:pageBreakBefore w:val="off"/>
        <w:tabs/>
        <w:wordWrap w:val="off"/>
        <w:spacing w:before="0" w:after="0" w:line="460" w:lineRule="atLeast"/>
        <w:ind w:left="180" w:right="0" w:hanging="20"/>
        <w:jc w:val="both"/>
        <w:textAlignment w:val="baseline"/>
        <w:rPr>
          <w:sz w:val="32"/>
        </w:rPr>
      </w:pPr>
      <w:bookmarkStart w:name="" w:id="20408"/>
      <w:r>
        <w:rPr>
          <w:rFonts w:ascii="Times New Roman" w:hAnsi="Times New Roman" w:cs="Times New Roman" w:eastAsia="Times New Roman"/>
          <w:sz w:val="32"/>
          <w:spacing w:val="0"/>
          <w:color w:val="000000"/>
          <w:b w:val="off"/>
          <w:i w:val="off"/>
        </w:rPr>
        <w:t xml:space="preserve">SANER N J, BISHOP D J, BARTLETT J D. Is exercise a viable therapeutic intervention to mitigate </w:t>
      </w:r>
      <w:r>
        <w:rPr>
          <w:rFonts w:ascii="Times New Roman" w:hAnsi="Times New Roman" w:cs="Times New Roman" w:eastAsia="Times New Roman"/>
          <w:sz w:val="32"/>
          <w:spacing w:val="0"/>
          <w:color w:val="000000"/>
          <w:b w:val="off"/>
          <w:i w:val="off"/>
        </w:rPr>
        <w:t>mitochondrial dysfunction and insulin resistance induced by sleep loss?[J]. Sleep Med Rev,2018;37:60-</w:t>
      </w:r>
      <w:r>
        <w:rPr>
          <w:rFonts w:ascii="Times New Roman" w:hAnsi="Times New Roman" w:cs="Times New Roman" w:eastAsia="Times New Roman"/>
          <w:sz w:val="32"/>
          <w:spacing w:val="0"/>
          <w:color w:val="000000"/>
          <w:b w:val="off"/>
          <w:i w:val="off"/>
        </w:rPr>
        <w:t>68.</w:t>
      </w:r>
      <w:bookmarkEnd w:id="20408"/>
    </w:p>
    <w:p>
      <w:pPr>
        <w:pageBreakBefore w:val="off"/>
        <w:tabs/>
        <w:wordWrap w:val="off"/>
        <w:spacing w:before="0" w:after="0" w:line="460" w:lineRule="atLeast"/>
        <w:ind w:left="320" w:right="0" w:hanging="160"/>
        <w:jc w:val="both"/>
        <w:textAlignment w:val="baseline"/>
        <w:rPr>
          <w:sz w:val="32"/>
        </w:rPr>
      </w:pPr>
      <w:bookmarkStart w:name="" w:id="20409"/>
      <w:r>
        <w:rPr>
          <w:rFonts w:ascii="Times New Roman" w:hAnsi="Times New Roman" w:cs="Times New Roman" w:eastAsia="Times New Roman"/>
          <w:sz w:val="32"/>
          <w:spacing w:val="0"/>
          <w:color w:val="000000"/>
          <w:b w:val="off"/>
          <w:i w:val="off"/>
        </w:rPr>
        <w:t xml:space="preserve">TAKEMURA N, CHEUNG D S T,SMITH R, et al. Effectiveness of aerobic exercise and mind-body exercise </w:t>
      </w:r>
      <w:r>
        <w:rPr>
          <w:rFonts w:ascii="Times New Roman" w:hAnsi="Times New Roman" w:cs="Times New Roman" w:eastAsia="Times New Roman"/>
          <w:sz w:val="32"/>
          <w:spacing w:val="0"/>
          <w:color w:val="000000"/>
          <w:b w:val="off"/>
          <w:i w:val="off"/>
        </w:rPr>
        <w:t xml:space="preserve">in cancer patients with poor sleep quality: A systematic review and meta-analysis of randomized </w:t>
      </w:r>
      <w:r>
        <w:rPr>
          <w:rFonts w:ascii="Times New Roman" w:hAnsi="Times New Roman" w:cs="Times New Roman" w:eastAsia="Times New Roman"/>
          <w:sz w:val="32"/>
          <w:spacing w:val="0"/>
          <w:color w:val="000000"/>
          <w:b w:val="off"/>
          <w:i w:val="off"/>
        </w:rPr>
        <w:t>controlled trials [J]. Sleep Med Rev,2020;53:101334.</w:t>
      </w:r>
      <w:bookmarkEnd w:id="20409"/>
    </w:p>
    <w:p>
      <w:pPr>
        <w:pageBreakBefore w:val="off"/>
        <w:tabs/>
        <w:wordWrap w:val="off"/>
        <w:spacing w:before="0" w:after="0" w:line="460" w:lineRule="atLeast"/>
        <w:ind w:left="320" w:right="20" w:hanging="160"/>
        <w:jc w:val="both"/>
        <w:textAlignment w:val="baseline"/>
        <w:rPr>
          <w:sz w:val="32"/>
        </w:rPr>
      </w:pPr>
      <w:bookmarkStart w:name="" w:id="20410"/>
      <w:r>
        <w:rPr>
          <w:rFonts w:ascii="Times New Roman" w:hAnsi="Times New Roman" w:cs="Times New Roman" w:eastAsia="Times New Roman"/>
          <w:sz w:val="32"/>
          <w:spacing w:val="0"/>
          <w:color w:val="000000"/>
          <w:b w:val="off"/>
          <w:i w:val="off"/>
        </w:rPr>
        <w:t xml:space="preserve">MCDONOUGH D J, HELGESON M A, LIU W, GAO Z. Effects of a remote, YouTube-delivered exercise </w:t>
      </w:r>
      <w:r>
        <w:rPr>
          <w:rFonts w:ascii="Times New Roman" w:hAnsi="Times New Roman" w:cs="Times New Roman" w:eastAsia="Times New Roman"/>
          <w:sz w:val="32"/>
          <w:spacing w:val="0"/>
          <w:color w:val="000000"/>
          <w:b w:val="off"/>
          <w:i w:val="off"/>
        </w:rPr>
        <w:t>intervention on young adults’  physical activity, sedentary behavior, and sleep during the COVID-19</w:t>
      </w:r>
      <w:r>
        <w:rPr>
          <w:rFonts w:ascii="Times New Roman" w:hAnsi="Times New Roman" w:cs="Times New Roman" w:eastAsia="Times New Roman"/>
          <w:sz w:val="32"/>
          <w:spacing w:val="0"/>
          <w:color w:val="000000"/>
          <w:b w:val="off"/>
          <w:i w:val="off"/>
        </w:rPr>
        <w:t>pandemic: Randomized controlled trial [J]. J Sport Health Sci,2022;11[2]:145-156.</w:t>
      </w:r>
      <w:bookmarkEnd w:id="20410"/>
    </w:p>
    <w:p>
      <w:pPr>
        <w:pageBreakBefore w:val="off"/>
        <w:tabs/>
        <w:wordWrap w:val="off"/>
        <w:spacing w:before="0" w:after="0" w:line="460" w:lineRule="atLeast"/>
        <w:ind w:left="180" w:right="0" w:hanging="20"/>
        <w:jc w:val="both"/>
        <w:textAlignment w:val="baseline"/>
        <w:rPr>
          <w:sz w:val="32"/>
        </w:rPr>
      </w:pPr>
      <w:bookmarkStart w:name="" w:id="20411"/>
      <w:r>
        <w:rPr>
          <w:rFonts w:ascii="Times New Roman" w:hAnsi="Times New Roman" w:cs="Times New Roman" w:eastAsia="Times New Roman"/>
          <w:sz w:val="32"/>
          <w:spacing w:val="0"/>
          <w:color w:val="000000"/>
          <w:b w:val="off"/>
          <w:i w:val="off"/>
        </w:rPr>
        <w:t xml:space="preserve">FAULKNER S M, BEE PE, MEYER N, et al. Light therapies to improve sleep in intrinsic circadian rhythm </w:t>
      </w:r>
      <w:r>
        <w:rPr>
          <w:rFonts w:ascii="Times New Roman" w:hAnsi="Times New Roman" w:cs="Times New Roman" w:eastAsia="Times New Roman"/>
          <w:sz w:val="32"/>
          <w:spacing w:val="0"/>
          <w:color w:val="000000"/>
          <w:b w:val="off"/>
          <w:i w:val="off"/>
        </w:rPr>
        <w:t>sleep disorders and neuro-psychiatric illness: A systematic review and meta-analysis [J]. Sleep Med</w:t>
      </w:r>
      <w:r>
        <w:rPr>
          <w:rFonts w:ascii="Times New Roman" w:hAnsi="Times New Roman" w:cs="Times New Roman" w:eastAsia="Times New Roman"/>
          <w:sz w:val="32"/>
          <w:spacing w:val="0"/>
          <w:color w:val="000000"/>
          <w:b w:val="off"/>
          <w:i w:val="off"/>
        </w:rPr>
        <w:t>Rev,2019;46:108-123.</w:t>
      </w:r>
      <w:bookmarkEnd w:id="20411"/>
    </w:p>
    <w:p>
      <w:pPr>
        <w:pageBreakBefore w:val="off"/>
        <w:tabs/>
        <w:wordWrap w:val="off"/>
        <w:spacing w:before="0" w:after="0" w:line="460" w:lineRule="atLeast"/>
        <w:ind w:left="180" w:right="20" w:hanging="20"/>
        <w:jc w:val="both"/>
        <w:textAlignment w:val="baseline"/>
        <w:rPr>
          <w:sz w:val="32"/>
        </w:rPr>
      </w:pPr>
      <w:bookmarkStart w:name="" w:id="20412"/>
      <w:r>
        <w:rPr>
          <w:rFonts w:ascii="Times New Roman" w:hAnsi="Times New Roman" w:cs="Times New Roman" w:eastAsia="Times New Roman"/>
          <w:sz w:val="32"/>
          <w:spacing w:val="0"/>
          <w:color w:val="000000"/>
          <w:b w:val="off"/>
          <w:i w:val="off"/>
        </w:rPr>
        <w:t xml:space="preserve">LEE S, OH J W, PARK K M, et al. Digital cognitive behavioral therapy for insomnia on depression and </w:t>
      </w:r>
      <w:r>
        <w:rPr>
          <w:rFonts w:ascii="Times New Roman" w:hAnsi="Times New Roman" w:cs="Times New Roman" w:eastAsia="Times New Roman"/>
          <w:sz w:val="32"/>
          <w:spacing w:val="0"/>
          <w:color w:val="000000"/>
          <w:b w:val="off"/>
          <w:i w:val="off"/>
        </w:rPr>
        <w:t>anxiety: a systematic review and meta-analysis [J]. NPJ Digit Med,2023;6[1]:52.</w:t>
      </w:r>
      <w:bookmarkEnd w:id="20412"/>
    </w:p>
    <w:p>
      <w:pPr>
        <w:pageBreakBefore w:val="off"/>
        <w:tabs/>
        <w:wordWrap w:val="off"/>
        <w:spacing w:before="0" w:after="0" w:line="460" w:lineRule="atLeast"/>
        <w:ind w:left="180" w:right="20" w:hanging="20"/>
        <w:jc w:val="both"/>
        <w:textAlignment w:val="baseline"/>
        <w:rPr>
          <w:sz w:val="32"/>
        </w:rPr>
      </w:pPr>
      <w:bookmarkStart w:name="" w:id="20413"/>
      <w:r>
        <w:rPr>
          <w:rFonts w:ascii="Times New Roman" w:hAnsi="Times New Roman" w:cs="Times New Roman" w:eastAsia="Times New Roman"/>
          <w:sz w:val="32"/>
          <w:spacing w:val="0"/>
          <w:color w:val="000000"/>
          <w:b w:val="off"/>
          <w:i w:val="off"/>
        </w:rPr>
        <w:t xml:space="preserve">CHAN SH, LUI D, CHAN H, et al. Effects of mindfulness-based intervention programs on sleep among </w:t>
      </w:r>
      <w:r>
        <w:rPr>
          <w:rFonts w:ascii="Times New Roman" w:hAnsi="Times New Roman" w:cs="Times New Roman" w:eastAsia="Times New Roman"/>
          <w:sz w:val="32"/>
          <w:spacing w:val="0"/>
          <w:color w:val="000000"/>
          <w:b w:val="off"/>
          <w:i w:val="off"/>
        </w:rPr>
        <w:t>people with common mental disorders: A systematic review and meta-analysis [J]. World J Psychiatry,</w:t>
      </w:r>
      <w:r>
        <w:rPr>
          <w:rFonts w:ascii="Times New Roman" w:hAnsi="Times New Roman" w:cs="Times New Roman" w:eastAsia="Times New Roman"/>
          <w:sz w:val="32"/>
          <w:spacing w:val="0"/>
          <w:color w:val="000000"/>
          <w:b w:val="off"/>
          <w:i w:val="off"/>
        </w:rPr>
        <w:t>2022;12[4]:636-650.</w:t>
      </w:r>
      <w:bookmarkEnd w:id="20413"/>
    </w:p>
    <w:p>
      <w:pPr>
        <w:pageBreakBefore w:val="off"/>
        <w:tabs/>
        <w:wordWrap w:val="off"/>
        <w:spacing w:before="0" w:after="0" w:line="460" w:lineRule="atLeast"/>
        <w:ind w:left="320" w:right="0" w:hanging="160"/>
        <w:jc w:val="both"/>
        <w:textAlignment w:val="baseline"/>
        <w:rPr>
          <w:sz w:val="32"/>
        </w:rPr>
      </w:pPr>
      <w:bookmarkStart w:name="" w:id="20414"/>
      <w:r>
        <w:rPr>
          <w:rFonts w:ascii="Times New Roman" w:hAnsi="Times New Roman" w:cs="Times New Roman" w:eastAsia="Times New Roman"/>
          <w:sz w:val="32"/>
          <w:spacing w:val="0"/>
          <w:color w:val="000000"/>
          <w:b w:val="off"/>
          <w:i w:val="off"/>
        </w:rPr>
        <w:t>RIEDY S M,SMITH M G,ROCHA S, BASNER M. Noise as a sleep aid:A systematic review [J]. Sleep Med</w:t>
      </w:r>
      <w:r>
        <w:rPr>
          <w:rFonts w:ascii="Times New Roman" w:hAnsi="Times New Roman" w:cs="Times New Roman" w:eastAsia="Times New Roman"/>
          <w:sz w:val="32"/>
          <w:spacing w:val="0"/>
          <w:color w:val="000000"/>
          <w:b w:val="off"/>
          <w:i w:val="off"/>
        </w:rPr>
        <w:t>Rev,2021;55:101385.</w:t>
      </w:r>
      <w:bookmarkEnd w:id="20414"/>
    </w:p>
    <w:p>
      <w:pPr>
        <w:pageBreakBefore w:val="off"/>
        <w:tabs/>
        <w:wordWrap w:val="off"/>
        <w:spacing w:before="0" w:after="0" w:line="460" w:lineRule="atLeast"/>
        <w:ind w:left="180" w:right="0" w:hanging="20"/>
        <w:jc w:val="both"/>
        <w:textAlignment w:val="baseline"/>
        <w:rPr>
          <w:sz w:val="32"/>
        </w:rPr>
      </w:pPr>
      <w:bookmarkStart w:name="" w:id="20415"/>
      <w:r>
        <w:rPr>
          <w:rFonts w:ascii="Times New Roman" w:hAnsi="Times New Roman" w:cs="Times New Roman" w:eastAsia="Times New Roman"/>
          <w:sz w:val="32"/>
          <w:spacing w:val="0"/>
          <w:color w:val="000000"/>
          <w:b w:val="off"/>
          <w:i w:val="off"/>
        </w:rPr>
        <w:t xml:space="preserve">BUXTON O M, CAIN S W, O’ CONNOR S P, et al. Adverse metabolic consequences in humans of </w:t>
      </w:r>
      <w:r>
        <w:rPr>
          <w:rFonts w:ascii="Times New Roman" w:hAnsi="Times New Roman" w:cs="Times New Roman" w:eastAsia="Times New Roman"/>
          <w:sz w:val="32"/>
          <w:spacing w:val="0"/>
          <w:color w:val="000000"/>
          <w:b w:val="off"/>
          <w:i w:val="off"/>
        </w:rPr>
        <w:t>prolonged sleep restriction combined with circadian disruption [J]. Sci Transl Med,2012;4[129]:129ra43.</w:t>
      </w:r>
      <w:bookmarkEnd w:id="20415"/>
    </w:p>
    <w:p>
      <w:pPr>
        <w:pageBreakBefore w:val="off"/>
        <w:tabs/>
        <w:wordWrap w:val="off"/>
        <w:spacing w:before="0" w:after="0" w:line="460" w:lineRule="atLeast"/>
        <w:ind w:left="180" w:right="0" w:hanging="20"/>
        <w:jc w:val="both"/>
        <w:textAlignment w:val="baseline"/>
        <w:rPr>
          <w:sz w:val="32"/>
        </w:rPr>
      </w:pPr>
      <w:bookmarkStart w:name="" w:id="20416"/>
      <w:r>
        <w:rPr>
          <w:rFonts w:ascii="Times New Roman" w:hAnsi="Times New Roman" w:cs="Times New Roman" w:eastAsia="Times New Roman"/>
          <w:sz w:val="32"/>
          <w:spacing w:val="0"/>
          <w:color w:val="000000"/>
          <w:b w:val="off"/>
          <w:i w:val="off"/>
        </w:rPr>
        <w:t>XIE L, KANG H, XU Q, et al. Sleep drives metabolite clearance from the adult brain [J]. Science,</w:t>
      </w:r>
      <w:bookmarkEnd w:id="20416"/>
    </w:p>
    <w:p>
      <w:pPr>
        <w:pageBreakBefore w:val="off"/>
        <w:tabs/>
        <w:wordWrap w:val="off"/>
        <w:spacing w:before="0" w:after="0" w:line="460" w:lineRule="exact"/>
        <w:ind w:left="0" w:right="0"/>
        <w:jc w:val="both"/>
        <w:textAlignment w:val="baseline"/>
        <w:rPr>
          <w:sz w:val="32"/>
        </w:rPr>
      </w:pPr>
      <w:bookmarkStart w:name="" w:id="20417"/>
      <w:r>
        <w:rPr>
          <w:rFonts w:ascii="宋体" w:hAnsi="宋体" w:cs="宋体" w:eastAsia="宋体"/>
          <w:sz w:val="32"/>
          <w:spacing w:val="0"/>
          <w:color w:val="000000"/>
          <w:b w:val="off"/>
          <w:i w:val="off"/>
        </w:rPr>
        <w:t/>
      </w:r>
      <w:bookmarkEnd w:id="20417"/>
    </w:p>
    <w:p>
      <w:pPr>
        <w:pageBreakBefore w:val="off"/>
        <w:tabs/>
        <w:wordWrap w:val="off"/>
        <w:spacing w:before="0" w:after="0" w:line="460" w:lineRule="exact"/>
        <w:ind w:left="0" w:right="0"/>
        <w:jc w:val="both"/>
        <w:textAlignment w:val="baseline"/>
        <w:rPr>
          <w:sz w:val="32"/>
        </w:rPr>
      </w:pPr>
      <w:bookmarkStart w:name="" w:id="20418"/>
      <w:r>
        <w:rPr>
          <w:rFonts w:ascii="宋体" w:hAnsi="宋体" w:cs="宋体" w:eastAsia="宋体"/>
          <w:sz w:val="32"/>
          <w:spacing w:val="0"/>
          <w:color w:val="000000"/>
          <w:b w:val="off"/>
          <w:i w:val="off"/>
        </w:rPr>
        <w:t/>
      </w:r>
      <w:bookmarkEnd w:id="20418"/>
    </w:p>
    <w:p>
      <w:pPr>
        <w:pageBreakBefore w:val="off"/>
        <w:tabs/>
        <w:wordWrap w:val="off"/>
        <w:spacing w:before="0" w:after="0" w:line="460" w:lineRule="exact"/>
        <w:ind w:left="0" w:right="0"/>
        <w:jc w:val="both"/>
        <w:textAlignment w:val="baseline"/>
        <w:rPr>
          <w:sz w:val="32"/>
        </w:rPr>
      </w:pPr>
      <w:bookmarkStart w:name="" w:id="20419"/>
      <w:r>
        <w:rPr>
          <w:rFonts w:ascii="宋体" w:hAnsi="宋体" w:cs="宋体" w:eastAsia="宋体"/>
          <w:sz w:val="32"/>
          <w:spacing w:val="0"/>
          <w:color w:val="000000"/>
          <w:b w:val="off"/>
          <w:i w:val="off"/>
        </w:rPr>
        <w:t/>
      </w:r>
      <w:bookmarkEnd w:id="20419"/>
    </w:p>
    <w:p>
      <w:pPr>
        <w:pageBreakBefore w:val="off"/>
        <w:tabs/>
        <w:wordWrap w:val="off"/>
        <w:spacing w:before="0" w:after="0" w:line="500" w:lineRule="atLeast"/>
        <w:ind w:left="20" w:right="40" w:hanging="20"/>
        <w:jc w:val="right"/>
        <w:textAlignment w:val="baseline"/>
        <w:rPr>
          <w:sz w:val="36"/>
        </w:rPr>
      </w:pPr>
      <w:bookmarkStart w:name="" w:id="20420"/>
      <w:r>
        <w:rPr>
          <w:rFonts w:ascii="仿宋" w:hAnsi="仿宋" w:cs="仿宋" w:eastAsia="仿宋"/>
          <w:sz w:val="36"/>
          <w:spacing w:val="0"/>
          <w:color w:val="000000"/>
          <w:b w:val="off"/>
          <w:i w:val="off"/>
        </w:rPr>
        <w:t>873</w:t>
      </w:r>
      <w:bookmarkEnd w:id="20420"/>
    </w:p>
    <w:p>
      <w:r>
        <w:t/>
      </w:r>
    </w:p>
    <w:p>
      <w:pPr>
        <w:sectPr>
          <w:footerReference r:id="rId1801"/>
          <w:headerReference r:id="rId1802" w:type="default"/>
          <w:type w:val="nextPage"/>
          <w:pgSz w:w="17060" w:h="25400"/>
          <w:pgMar w:left="1580" w:top="1080" w:right="1580" w:bottom="1080" w:header="780" w:footer="780"/>
          <w:cols w:num="1"/>
        </w:sectPr>
      </w:pPr>
    </w:p>
    <w:p>
      <w:pPr>
        <w:pageBreakBefore w:val="off"/>
        <w:tabs/>
        <w:wordWrap w:val="off"/>
        <w:spacing w:before="0" w:after="0" w:line="480" w:lineRule="atLeast"/>
        <w:ind w:left="40" w:right="0"/>
        <w:jc w:val="both"/>
        <w:textAlignment w:val="baseline"/>
        <w:rPr>
          <w:sz w:val="35"/>
        </w:rPr>
      </w:pPr>
      <w:bookmarkStart w:name="" w:id="20421"/>
      <w:r>
        <w:rPr>
          <w:rFonts w:ascii="黑体" w:hAnsi="黑体" w:cs="黑体" w:eastAsia="黑体"/>
          <w:sz w:val="35"/>
          <w:spacing w:val="0"/>
          <w:color w:val="9eaece"/>
          <w:b w:val="off"/>
          <w:i w:val="off"/>
        </w:rPr>
        <w:t>参考文献</w:t>
      </w:r>
      <w:bookmarkEnd w:id="20421"/>
    </w:p>
    <w:p>
      <w:pPr>
        <w:pageBreakBefore w:val="off"/>
        <w:tabs/>
        <w:wordWrap w:val="off"/>
        <w:spacing w:before="0" w:after="0" w:line="440" w:lineRule="exact"/>
        <w:ind w:left="0" w:right="0"/>
        <w:jc w:val="both"/>
        <w:textAlignment w:val="baseline"/>
        <w:rPr>
          <w:sz w:val="35"/>
        </w:rPr>
      </w:pPr>
      <w:bookmarkStart w:name="" w:id="20422"/>
      <w:r>
        <w:rPr>
          <w:rFonts w:ascii="宋体" w:hAnsi="宋体" w:cs="宋体" w:eastAsia="宋体"/>
          <w:sz w:val="35"/>
          <w:spacing w:val="0"/>
          <w:color w:val="000000"/>
          <w:b w:val="off"/>
          <w:i w:val="off"/>
        </w:rPr>
        <w:t/>
      </w:r>
      <w:bookmarkEnd w:id="20422"/>
    </w:p>
    <w:p>
      <w:pPr>
        <w:pageBreakBefore w:val="off"/>
        <w:tabs/>
        <w:wordWrap w:val="off"/>
        <w:spacing w:before="0" w:after="0" w:line="440" w:lineRule="exact"/>
        <w:ind w:left="0" w:right="0"/>
        <w:jc w:val="both"/>
        <w:textAlignment w:val="baseline"/>
        <w:rPr>
          <w:sz w:val="35"/>
        </w:rPr>
      </w:pPr>
      <w:bookmarkStart w:name="" w:id="20423"/>
      <w:r>
        <w:rPr>
          <w:rFonts w:ascii="宋体" w:hAnsi="宋体" w:cs="宋体" w:eastAsia="宋体"/>
          <w:sz w:val="35"/>
          <w:spacing w:val="0"/>
          <w:color w:val="000000"/>
          <w:b w:val="off"/>
          <w:i w:val="off"/>
        </w:rPr>
        <w:t/>
      </w:r>
      <w:bookmarkEnd w:id="20423"/>
    </w:p>
    <w:p>
      <w:pPr>
        <w:pageBreakBefore w:val="off"/>
        <w:tabs/>
        <w:wordWrap w:val="off"/>
        <w:spacing w:before="0" w:after="0" w:line="440" w:lineRule="exact"/>
        <w:ind w:left="0" w:right="0"/>
        <w:jc w:val="both"/>
        <w:textAlignment w:val="baseline"/>
        <w:rPr>
          <w:sz w:val="35"/>
        </w:rPr>
      </w:pPr>
      <w:bookmarkStart w:name="" w:id="20424"/>
      <w:r>
        <w:rPr>
          <w:rFonts w:ascii="宋体" w:hAnsi="宋体" w:cs="宋体" w:eastAsia="宋体"/>
          <w:sz w:val="35"/>
          <w:spacing w:val="0"/>
          <w:color w:val="000000"/>
          <w:b w:val="off"/>
          <w:i w:val="off"/>
        </w:rPr>
        <w:t/>
      </w:r>
      <w:bookmarkEnd w:id="20424"/>
    </w:p>
    <w:p>
      <w:pPr>
        <w:pageBreakBefore w:val="off"/>
        <w:tabs/>
        <w:wordWrap w:val="off"/>
        <w:spacing w:before="0" w:after="0" w:line="440" w:lineRule="exact"/>
        <w:ind w:left="0" w:right="0"/>
        <w:jc w:val="both"/>
        <w:textAlignment w:val="baseline"/>
        <w:rPr>
          <w:sz w:val="35"/>
        </w:rPr>
      </w:pPr>
      <w:bookmarkStart w:name="" w:id="20425"/>
      <w:r>
        <w:rPr>
          <w:rFonts w:ascii="宋体" w:hAnsi="宋体" w:cs="宋体" w:eastAsia="宋体"/>
          <w:sz w:val="35"/>
          <w:spacing w:val="0"/>
          <w:color w:val="000000"/>
          <w:b w:val="off"/>
          <w:i w:val="off"/>
        </w:rPr>
        <w:t/>
      </w:r>
      <w:bookmarkEnd w:id="20425"/>
    </w:p>
    <w:p>
      <w:pPr>
        <w:pageBreakBefore w:val="off"/>
        <w:tabs/>
        <w:wordWrap w:val="off"/>
        <w:spacing w:before="0" w:after="0" w:line="440" w:lineRule="atLeast"/>
        <w:ind w:left="260" w:right="0"/>
        <w:jc w:val="both"/>
        <w:textAlignment w:val="baseline"/>
        <w:rPr>
          <w:sz w:val="32"/>
        </w:rPr>
      </w:pPr>
      <w:bookmarkStart w:name="" w:id="20426"/>
      <w:r>
        <w:rPr>
          <w:rFonts w:ascii="Times New Roman" w:hAnsi="Times New Roman" w:cs="Times New Roman" w:eastAsia="Times New Roman"/>
          <w:sz w:val="32"/>
          <w:spacing w:val="0"/>
          <w:color w:val="000000"/>
          <w:b w:val="off"/>
          <w:i w:val="off"/>
        </w:rPr>
        <w:t>2013;342(6156):373-377.</w:t>
      </w:r>
      <w:bookmarkEnd w:id="20426"/>
    </w:p>
    <w:p>
      <w:pPr>
        <w:pageBreakBefore w:val="off"/>
        <w:tabs/>
        <w:wordWrap w:val="off"/>
        <w:spacing w:before="0" w:after="0" w:line="440" w:lineRule="atLeast"/>
        <w:ind w:left="220" w:right="0" w:hanging="180"/>
        <w:jc w:val="both"/>
        <w:textAlignment w:val="baseline"/>
        <w:rPr>
          <w:sz w:val="32"/>
        </w:rPr>
      </w:pPr>
      <w:bookmarkStart w:name="" w:id="20427"/>
      <w:r>
        <w:rPr>
          <w:rFonts w:ascii="Times New Roman" w:hAnsi="Times New Roman" w:cs="Times New Roman" w:eastAsia="Times New Roman"/>
          <w:sz w:val="32"/>
          <w:spacing w:val="0"/>
          <w:color w:val="000000"/>
          <w:b w:val="off"/>
          <w:i w:val="off"/>
        </w:rPr>
        <w:t xml:space="preserve">WALKER M P, BRAKEFIELD T, MORGAN A, et al. Practice with sleep makes perfect: sleep-dependent </w:t>
      </w:r>
      <w:r>
        <w:rPr>
          <w:rFonts w:ascii="Times New Roman" w:hAnsi="Times New Roman" w:cs="Times New Roman" w:eastAsia="Times New Roman"/>
          <w:sz w:val="32"/>
          <w:spacing w:val="0"/>
          <w:color w:val="000000"/>
          <w:b w:val="off"/>
          <w:i w:val="off"/>
        </w:rPr>
        <w:t>motor skill learning [J]. Neuron,2002;35(1):205-211.</w:t>
      </w:r>
      <w:bookmarkEnd w:id="20427"/>
    </w:p>
    <w:p>
      <w:pPr>
        <w:pageBreakBefore w:val="off"/>
        <w:tabs/>
        <w:wordWrap w:val="off"/>
        <w:spacing w:before="0" w:after="0" w:line="440" w:lineRule="atLeast"/>
        <w:ind w:left="220" w:right="0" w:hanging="180"/>
        <w:jc w:val="both"/>
        <w:textAlignment w:val="baseline"/>
        <w:rPr>
          <w:sz w:val="32"/>
        </w:rPr>
      </w:pPr>
      <w:bookmarkStart w:name="" w:id="20428"/>
      <w:r>
        <w:rPr>
          <w:rFonts w:ascii="Times New Roman" w:hAnsi="Times New Roman" w:cs="Times New Roman" w:eastAsia="Times New Roman"/>
          <w:sz w:val="32"/>
          <w:spacing w:val="0"/>
          <w:color w:val="000000"/>
          <w:b w:val="off"/>
          <w:i w:val="off"/>
        </w:rPr>
        <w:t xml:space="preserve">ENDO T, ROTH C, LANDOLT HP, et al. Selective REM sleep deprivation in humans: effects on sleep and </w:t>
      </w:r>
      <w:r>
        <w:rPr>
          <w:rFonts w:ascii="Times New Roman" w:hAnsi="Times New Roman" w:cs="Times New Roman" w:eastAsia="Times New Roman"/>
          <w:sz w:val="32"/>
          <w:spacing w:val="0"/>
          <w:color w:val="000000"/>
          <w:b w:val="off"/>
          <w:i w:val="off"/>
        </w:rPr>
        <w:t>sleep EEG [J]. Am J Physiol,1998;274(4):R1186-1194.</w:t>
      </w:r>
      <w:bookmarkEnd w:id="20428"/>
    </w:p>
    <w:p>
      <w:pPr>
        <w:pageBreakBefore w:val="off"/>
        <w:tabs/>
        <w:wordWrap w:val="off"/>
        <w:spacing w:before="0" w:after="0" w:line="440" w:lineRule="atLeast"/>
        <w:ind w:left="220" w:right="0" w:hanging="180"/>
        <w:jc w:val="both"/>
        <w:textAlignment w:val="baseline"/>
        <w:rPr>
          <w:sz w:val="32"/>
        </w:rPr>
      </w:pPr>
      <w:bookmarkStart w:name="" w:id="20429"/>
      <w:r>
        <w:rPr>
          <w:rFonts w:ascii="Times New Roman" w:hAnsi="Times New Roman" w:cs="Times New Roman" w:eastAsia="Times New Roman"/>
          <w:sz w:val="32"/>
          <w:spacing w:val="0"/>
          <w:color w:val="000000"/>
          <w:b w:val="off"/>
          <w:i w:val="off"/>
        </w:rPr>
        <w:t xml:space="preserve">LAHL O, WISPEL C, WILLIGENS B, et al. An ultra short episode of sleep is sufficient to promote </w:t>
      </w:r>
      <w:r>
        <w:rPr>
          <w:rFonts w:ascii="Times New Roman" w:hAnsi="Times New Roman" w:cs="Times New Roman" w:eastAsia="Times New Roman"/>
          <w:sz w:val="32"/>
          <w:spacing w:val="0"/>
          <w:color w:val="000000"/>
          <w:b w:val="off"/>
          <w:i w:val="off"/>
        </w:rPr>
        <w:t>declarative memory performance [J]. J Sleep Res,2008;17(1):3-10.</w:t>
      </w:r>
      <w:bookmarkEnd w:id="20429"/>
    </w:p>
    <w:p>
      <w:pPr>
        <w:pageBreakBefore w:val="off"/>
        <w:tabs/>
        <w:wordWrap w:val="off"/>
        <w:spacing w:before="0" w:after="0" w:line="440" w:lineRule="atLeast"/>
        <w:ind w:left="220" w:right="0" w:hanging="180"/>
        <w:jc w:val="both"/>
        <w:textAlignment w:val="baseline"/>
        <w:rPr>
          <w:sz w:val="32"/>
        </w:rPr>
      </w:pPr>
      <w:bookmarkStart w:name="" w:id="20430"/>
      <w:r>
        <w:rPr>
          <w:rFonts w:ascii="Times New Roman" w:hAnsi="Times New Roman" w:cs="Times New Roman" w:eastAsia="Times New Roman"/>
          <w:sz w:val="32"/>
          <w:spacing w:val="0"/>
          <w:color w:val="000000"/>
          <w:b w:val="off"/>
          <w:i w:val="off"/>
        </w:rPr>
        <w:t xml:space="preserve">ROSEKIND M R,SMITH R M, MILLER D L, et al. Alertness  management: strategic naps in operational </w:t>
      </w:r>
      <w:r>
        <w:rPr>
          <w:rFonts w:ascii="Times New Roman" w:hAnsi="Times New Roman" w:cs="Times New Roman" w:eastAsia="Times New Roman"/>
          <w:sz w:val="32"/>
          <w:spacing w:val="0"/>
          <w:color w:val="000000"/>
          <w:b w:val="off"/>
          <w:i w:val="off"/>
        </w:rPr>
        <w:t>settings [J]. J Sleep Res,1995;4(52):62-66.</w:t>
      </w:r>
      <w:bookmarkEnd w:id="20430"/>
    </w:p>
    <w:p>
      <w:pPr>
        <w:pageBreakBefore w:val="off"/>
        <w:tabs/>
        <w:wordWrap w:val="off"/>
        <w:spacing w:before="0" w:after="0" w:line="440" w:lineRule="atLeast"/>
        <w:ind w:left="220" w:right="0" w:hanging="180"/>
        <w:jc w:val="both"/>
        <w:textAlignment w:val="baseline"/>
        <w:rPr>
          <w:sz w:val="32"/>
        </w:rPr>
      </w:pPr>
      <w:bookmarkStart w:name="" w:id="20431"/>
      <w:r>
        <w:rPr>
          <w:rFonts w:ascii="Times New Roman" w:hAnsi="Times New Roman" w:cs="Times New Roman" w:eastAsia="Times New Roman"/>
          <w:sz w:val="32"/>
          <w:spacing w:val="0"/>
          <w:color w:val="000000"/>
          <w:b w:val="off"/>
          <w:i w:val="off"/>
        </w:rPr>
        <w:t xml:space="preserve">BROOKS A, LACK L. A brief afternoon nap following nocturnal sleep restriction: which nap duration is </w:t>
      </w:r>
      <w:r>
        <w:rPr>
          <w:rFonts w:ascii="Times New Roman" w:hAnsi="Times New Roman" w:cs="Times New Roman" w:eastAsia="Times New Roman"/>
          <w:sz w:val="32"/>
          <w:spacing w:val="0"/>
          <w:color w:val="000000"/>
          <w:b w:val="off"/>
          <w:i w:val="off"/>
        </w:rPr>
        <w:t>most recuperative?[J]. Sleep,2006;29(6):831-840.</w:t>
      </w:r>
      <w:bookmarkEnd w:id="20431"/>
    </w:p>
    <w:p>
      <w:pPr>
        <w:pageBreakBefore w:val="off"/>
        <w:tabs/>
        <w:wordWrap w:val="off"/>
        <w:spacing w:before="0" w:after="0" w:line="440" w:lineRule="atLeast"/>
        <w:ind w:left="220" w:right="0" w:hanging="180"/>
        <w:jc w:val="both"/>
        <w:textAlignment w:val="baseline"/>
        <w:rPr>
          <w:sz w:val="32"/>
        </w:rPr>
      </w:pPr>
      <w:bookmarkStart w:name="" w:id="20432"/>
      <w:r>
        <w:rPr>
          <w:rFonts w:ascii="Times New Roman" w:hAnsi="Times New Roman" w:cs="Times New Roman" w:eastAsia="Times New Roman"/>
          <w:sz w:val="32"/>
          <w:spacing w:val="0"/>
          <w:color w:val="000000"/>
          <w:b w:val="off"/>
          <w:i w:val="off"/>
        </w:rPr>
        <w:t>PAZ V, DASHTI H S, GARFIELD V. Is there an association between daytime napping, cognitive function,</w:t>
      </w:r>
      <w:r>
        <w:rPr>
          <w:rFonts w:ascii="Times New Roman" w:hAnsi="Times New Roman" w:cs="Times New Roman" w:eastAsia="Times New Roman"/>
          <w:sz w:val="32"/>
          <w:spacing w:val="0"/>
          <w:color w:val="000000"/>
          <w:b w:val="off"/>
          <w:i w:val="off"/>
        </w:rPr>
        <w:t>and brain volume? A Mendelian randomization study in the UK Biobank [J]. Sleep Health,2023.</w:t>
      </w:r>
      <w:bookmarkEnd w:id="20432"/>
    </w:p>
    <w:p>
      <w:pPr>
        <w:pageBreakBefore w:val="off"/>
        <w:tabs/>
        <w:wordWrap w:val="off"/>
        <w:spacing w:before="0" w:after="0" w:line="440" w:lineRule="atLeast"/>
        <w:ind w:left="220" w:right="0" w:hanging="180"/>
        <w:jc w:val="both"/>
        <w:textAlignment w:val="baseline"/>
        <w:rPr>
          <w:sz w:val="32"/>
        </w:rPr>
      </w:pPr>
      <w:bookmarkStart w:name="" w:id="20433"/>
      <w:r>
        <w:rPr>
          <w:rFonts w:ascii="Times New Roman" w:hAnsi="Times New Roman" w:cs="Times New Roman" w:eastAsia="Times New Roman"/>
          <w:sz w:val="32"/>
          <w:spacing w:val="0"/>
          <w:color w:val="000000"/>
          <w:b w:val="off"/>
          <w:i w:val="off"/>
        </w:rPr>
        <w:t>WINER J R, DETERS K D, KENNEDY G, et al. Association of Short and Long Sleep Duration With</w:t>
      </w:r>
      <w:r>
        <w:rPr>
          <w:rFonts w:ascii="Times New Roman" w:hAnsi="Times New Roman" w:cs="Times New Roman" w:eastAsia="Times New Roman"/>
          <w:sz w:val="32"/>
          <w:spacing w:val="0"/>
          <w:color w:val="000000"/>
          <w:b w:val="off"/>
          <w:i w:val="off"/>
        </w:rPr>
        <w:t>Amyloid-β Burden and Cognition in Aging [J]. JAMA Neurol,2021;78(10):1187-1196.</w:t>
      </w:r>
      <w:bookmarkEnd w:id="20433"/>
    </w:p>
    <w:p>
      <w:pPr>
        <w:pageBreakBefore w:val="off"/>
        <w:tabs/>
        <w:wordWrap w:val="off"/>
        <w:spacing w:before="0" w:after="0" w:line="440" w:lineRule="atLeast"/>
        <w:ind w:left="220" w:right="0" w:hanging="180"/>
        <w:jc w:val="both"/>
        <w:textAlignment w:val="baseline"/>
        <w:rPr>
          <w:sz w:val="32"/>
        </w:rPr>
      </w:pPr>
      <w:bookmarkStart w:name="" w:id="20434"/>
      <w:r>
        <w:rPr>
          <w:rFonts w:ascii="Times New Roman" w:hAnsi="Times New Roman" w:cs="Times New Roman" w:eastAsia="Times New Roman"/>
          <w:sz w:val="32"/>
          <w:spacing w:val="0"/>
          <w:color w:val="000000"/>
          <w:b w:val="off"/>
          <w:i w:val="off"/>
        </w:rPr>
        <w:t xml:space="preserve">BENJAFIELD A V,AYAS N T, EASTWOOD PR, et al. Estimation of the global prevalence and burden of </w:t>
      </w:r>
      <w:r>
        <w:rPr>
          <w:rFonts w:ascii="Times New Roman" w:hAnsi="Times New Roman" w:cs="Times New Roman" w:eastAsia="Times New Roman"/>
          <w:sz w:val="32"/>
          <w:spacing w:val="0"/>
          <w:color w:val="000000"/>
          <w:b w:val="off"/>
          <w:i w:val="off"/>
        </w:rPr>
        <w:t>obstructive sleep apnoea: a literature-based analysis [J]. Lancet Respir Med,2019;7(8):687-698.</w:t>
      </w:r>
      <w:bookmarkEnd w:id="20434"/>
    </w:p>
    <w:p>
      <w:pPr>
        <w:pageBreakBefore w:val="off"/>
        <w:tabs/>
        <w:wordWrap w:val="off"/>
        <w:spacing w:before="0" w:after="0" w:line="440" w:lineRule="atLeast"/>
        <w:ind w:left="220" w:right="0" w:hanging="180"/>
        <w:jc w:val="both"/>
        <w:textAlignment w:val="baseline"/>
        <w:rPr>
          <w:sz w:val="32"/>
        </w:rPr>
      </w:pPr>
      <w:bookmarkStart w:name="" w:id="20435"/>
      <w:r>
        <w:rPr>
          <w:rFonts w:ascii="Times New Roman" w:hAnsi="Times New Roman" w:cs="Times New Roman" w:eastAsia="Times New Roman"/>
          <w:sz w:val="32"/>
          <w:spacing w:val="0"/>
          <w:color w:val="000000"/>
          <w:b w:val="off"/>
          <w:i w:val="off"/>
        </w:rPr>
        <w:t xml:space="preserve">SENARATNA C V, PERRET J L, LODGE C J, et al. Prevalence of obstructive sleep apnea in the general </w:t>
      </w:r>
      <w:r>
        <w:rPr>
          <w:rFonts w:ascii="Times New Roman" w:hAnsi="Times New Roman" w:cs="Times New Roman" w:eastAsia="Times New Roman"/>
          <w:sz w:val="32"/>
          <w:spacing w:val="0"/>
          <w:color w:val="000000"/>
          <w:b w:val="off"/>
          <w:i w:val="off"/>
        </w:rPr>
        <w:t>population: A systematic review [J]. Sleep Med Rev,2017;34:70-81.</w:t>
      </w:r>
      <w:bookmarkEnd w:id="20435"/>
    </w:p>
    <w:p>
      <w:pPr>
        <w:pageBreakBefore w:val="off"/>
        <w:tabs/>
        <w:wordWrap w:val="off"/>
        <w:spacing w:before="0" w:after="0" w:line="440" w:lineRule="atLeast"/>
        <w:ind w:left="220" w:right="0" w:hanging="180"/>
        <w:jc w:val="both"/>
        <w:textAlignment w:val="baseline"/>
        <w:rPr>
          <w:sz w:val="32"/>
        </w:rPr>
      </w:pPr>
      <w:bookmarkStart w:name="" w:id="20436"/>
      <w:r>
        <w:rPr>
          <w:rFonts w:ascii="Times New Roman" w:hAnsi="Times New Roman" w:cs="Times New Roman" w:eastAsia="Times New Roman"/>
          <w:sz w:val="32"/>
          <w:spacing w:val="0"/>
          <w:color w:val="000000"/>
          <w:b w:val="off"/>
          <w:i w:val="off"/>
        </w:rPr>
        <w:t>YEGHIAZARIANS Y, JNEID H, TIETJENS J R, et al. Obstructive Sleep Apnea and Cardiovascular Disease:</w:t>
      </w:r>
      <w:r>
        <w:rPr>
          <w:rFonts w:ascii="Times New Roman" w:hAnsi="Times New Roman" w:cs="Times New Roman" w:eastAsia="Times New Roman"/>
          <w:sz w:val="32"/>
          <w:spacing w:val="0"/>
          <w:color w:val="000000"/>
          <w:b w:val="off"/>
          <w:i w:val="off"/>
        </w:rPr>
        <w:t>A Scientific Statement from the American Heart Association [J]. Circulation,2021;144(3):e56-e67.</w:t>
      </w:r>
      <w:bookmarkEnd w:id="20436"/>
    </w:p>
    <w:p>
      <w:pPr>
        <w:pageBreakBefore w:val="off"/>
        <w:tabs/>
        <w:wordWrap w:val="off"/>
        <w:spacing w:before="0" w:after="0" w:line="440" w:lineRule="atLeast"/>
        <w:ind w:left="220" w:right="0" w:hanging="180"/>
        <w:jc w:val="both"/>
        <w:textAlignment w:val="baseline"/>
        <w:rPr>
          <w:sz w:val="32"/>
        </w:rPr>
      </w:pPr>
      <w:bookmarkStart w:name="" w:id="20437"/>
      <w:r>
        <w:rPr>
          <w:rFonts w:ascii="Times New Roman" w:hAnsi="Times New Roman" w:cs="Times New Roman" w:eastAsia="Times New Roman"/>
          <w:sz w:val="32"/>
          <w:spacing w:val="0"/>
          <w:color w:val="000000"/>
          <w:b w:val="off"/>
          <w:i w:val="off"/>
        </w:rPr>
        <w:t xml:space="preserve">ZHANG R, GUO X, GUO L, et al. Prevalence and associated factors of obstructive sleep apnea in </w:t>
      </w:r>
      <w:r>
        <w:rPr>
          <w:rFonts w:ascii="Times New Roman" w:hAnsi="Times New Roman" w:cs="Times New Roman" w:eastAsia="Times New Roman"/>
          <w:sz w:val="32"/>
          <w:spacing w:val="0"/>
          <w:color w:val="000000"/>
          <w:b w:val="off"/>
          <w:i w:val="off"/>
        </w:rPr>
        <w:t>hospitalized patients with type 2 diabetes in Beijing, China [J]. J Diabetes,2015;7(1):16-23.</w:t>
      </w:r>
      <w:bookmarkEnd w:id="20437"/>
    </w:p>
    <w:p>
      <w:pPr>
        <w:pageBreakBefore w:val="off"/>
        <w:tabs/>
        <w:wordWrap w:val="off"/>
        <w:spacing w:before="0" w:after="0" w:line="440" w:lineRule="atLeast"/>
        <w:ind w:left="220" w:right="0" w:hanging="180"/>
        <w:jc w:val="both"/>
        <w:textAlignment w:val="baseline"/>
        <w:rPr>
          <w:sz w:val="32"/>
        </w:rPr>
      </w:pPr>
      <w:bookmarkStart w:name="" w:id="20438"/>
      <w:r>
        <w:rPr>
          <w:rFonts w:ascii="Times New Roman" w:hAnsi="Times New Roman" w:cs="Times New Roman" w:eastAsia="Times New Roman"/>
          <w:sz w:val="32"/>
          <w:spacing w:val="0"/>
          <w:color w:val="000000"/>
          <w:b w:val="off"/>
          <w:i w:val="off"/>
        </w:rPr>
        <w:t xml:space="preserve">ZHANG P, ZHANG R, ZHAO F, et al. The prevalence and characteristics of obstructive sleep apnea in </w:t>
      </w:r>
      <w:r>
        <w:rPr>
          <w:rFonts w:ascii="Times New Roman" w:hAnsi="Times New Roman" w:cs="Times New Roman" w:eastAsia="Times New Roman"/>
          <w:sz w:val="32"/>
          <w:spacing w:val="0"/>
          <w:color w:val="000000"/>
          <w:b w:val="off"/>
          <w:i w:val="off"/>
        </w:rPr>
        <w:t>hospitalized patients with type 2 diabetes in China [J]. J Sleep Res,2016;25(1):39-46.</w:t>
      </w:r>
      <w:bookmarkEnd w:id="20438"/>
    </w:p>
    <w:p>
      <w:pPr>
        <w:pageBreakBefore w:val="off"/>
        <w:tabs/>
        <w:wordWrap w:val="off"/>
        <w:spacing w:before="0" w:after="0" w:line="440" w:lineRule="atLeast"/>
        <w:ind w:left="220" w:right="0" w:hanging="180"/>
        <w:jc w:val="both"/>
        <w:textAlignment w:val="baseline"/>
        <w:rPr>
          <w:sz w:val="32"/>
        </w:rPr>
      </w:pPr>
      <w:bookmarkStart w:name="" w:id="20439"/>
      <w:r>
        <w:rPr>
          <w:rFonts w:ascii="Times New Roman" w:hAnsi="Times New Roman" w:cs="Times New Roman" w:eastAsia="Times New Roman"/>
          <w:sz w:val="32"/>
          <w:spacing w:val="0"/>
          <w:color w:val="000000"/>
          <w:b w:val="off"/>
          <w:i w:val="off"/>
        </w:rPr>
        <w:t xml:space="preserve">SVATIKOVA A,WOLK R, GAMIA S, et al. Interactions between obstructive sleep apnea and the metabolic </w:t>
      </w:r>
      <w:r>
        <w:rPr>
          <w:rFonts w:ascii="Times New Roman" w:hAnsi="Times New Roman" w:cs="Times New Roman" w:eastAsia="Times New Roman"/>
          <w:sz w:val="32"/>
          <w:spacing w:val="0"/>
          <w:color w:val="000000"/>
          <w:b w:val="off"/>
          <w:i w:val="off"/>
        </w:rPr>
        <w:t>syndrome [J]. Curr Diab Rep,2005;5:53-58.</w:t>
      </w:r>
      <w:bookmarkEnd w:id="20439"/>
    </w:p>
    <w:p>
      <w:pPr>
        <w:pageBreakBefore w:val="off"/>
        <w:tabs/>
        <w:wordWrap w:val="off"/>
        <w:spacing w:before="0" w:after="0" w:line="440" w:lineRule="atLeast"/>
        <w:ind w:left="220" w:right="0" w:hanging="180"/>
        <w:jc w:val="both"/>
        <w:textAlignment w:val="baseline"/>
        <w:rPr>
          <w:sz w:val="32"/>
        </w:rPr>
      </w:pPr>
      <w:bookmarkStart w:name="" w:id="20440"/>
      <w:r>
        <w:rPr>
          <w:rFonts w:ascii="Times New Roman" w:hAnsi="Times New Roman" w:cs="Times New Roman" w:eastAsia="Times New Roman"/>
          <w:sz w:val="32"/>
          <w:spacing w:val="0"/>
          <w:color w:val="000000"/>
          <w:b w:val="off"/>
          <w:i w:val="off"/>
        </w:rPr>
        <w:t xml:space="preserve">LOO G H, RAJAN R, TAMIL A M, et al. Prevalence of obstructive sleep apnea in an Asian bariatric </w:t>
      </w:r>
      <w:r>
        <w:rPr>
          <w:rFonts w:ascii="Times New Roman" w:hAnsi="Times New Roman" w:cs="Times New Roman" w:eastAsia="Times New Roman"/>
          <w:sz w:val="32"/>
          <w:spacing w:val="0"/>
          <w:color w:val="000000"/>
          <w:b w:val="off"/>
          <w:i w:val="off"/>
        </w:rPr>
        <w:t>population: an underdiagnosed dilemma [J]. Surg Obes Relat Dis,2020;16(6):778-783.</w:t>
      </w:r>
      <w:bookmarkEnd w:id="20440"/>
    </w:p>
    <w:p>
      <w:pPr>
        <w:pageBreakBefore w:val="off"/>
        <w:tabs/>
        <w:wordWrap w:val="off"/>
        <w:spacing w:before="0" w:after="0" w:line="440" w:lineRule="atLeast"/>
        <w:ind w:left="480" w:right="0" w:hanging="440"/>
        <w:jc w:val="both"/>
        <w:textAlignment w:val="baseline"/>
        <w:rPr>
          <w:sz w:val="32"/>
        </w:rPr>
      </w:pPr>
      <w:bookmarkStart w:name="" w:id="20441"/>
      <w:r>
        <w:rPr>
          <w:rFonts w:ascii="黑体" w:hAnsi="黑体" w:cs="黑体" w:eastAsia="黑体"/>
          <w:sz w:val="32"/>
          <w:spacing w:val="0"/>
          <w:color w:val="000000"/>
          <w:b w:val="off"/>
          <w:i w:val="off"/>
        </w:rPr>
        <w:t>中华医学会，中华医学会杂志社，中华医学会全科医学分会，等.成人阻塞性睡眠呼吸暂停基层诊疗指南</w:t>
      </w:r>
      <w:r>
        <w:rPr>
          <w:rFonts w:ascii="Times New Roman" w:hAnsi="Times New Roman" w:cs="Times New Roman" w:eastAsia="Times New Roman"/>
          <w:sz w:val="32"/>
          <w:spacing w:val="0"/>
          <w:color w:val="000000"/>
          <w:b w:val="off"/>
          <w:i w:val="off"/>
        </w:rPr>
        <w:t>(2018年) [J].中华全科医师杂志,2019;18 (1) :21-29.</w:t>
      </w:r>
      <w:bookmarkEnd w:id="20441"/>
    </w:p>
    <w:p>
      <w:pPr>
        <w:pageBreakBefore w:val="off"/>
        <w:tabs/>
        <w:wordWrap w:val="off"/>
        <w:spacing w:before="0" w:after="0" w:line="440" w:lineRule="atLeast"/>
        <w:ind w:left="220" w:right="0" w:hanging="180"/>
        <w:jc w:val="both"/>
        <w:textAlignment w:val="baseline"/>
        <w:rPr>
          <w:sz w:val="32"/>
        </w:rPr>
      </w:pPr>
      <w:bookmarkStart w:name="" w:id="20442"/>
      <w:r>
        <w:rPr>
          <w:rFonts w:ascii="黑体" w:hAnsi="黑体" w:cs="黑体" w:eastAsia="黑体"/>
          <w:sz w:val="32"/>
          <w:spacing w:val="0"/>
          <w:color w:val="000000"/>
          <w:b w:val="off"/>
          <w:i w:val="off"/>
        </w:rPr>
        <w:t>中华医学会呼吸分会睡眠呼吸障碍学组，中国医学装备协会呼吸病学装备技术专业委员会睡眠呼吸</w:t>
      </w:r>
      <w:r>
        <w:rPr>
          <w:rFonts w:ascii="黑体" w:hAnsi="黑体" w:cs="黑体" w:eastAsia="黑体"/>
          <w:sz w:val="32"/>
          <w:spacing w:val="0"/>
          <w:color w:val="000000"/>
          <w:b w:val="off"/>
          <w:i w:val="off"/>
        </w:rPr>
        <w:t>设备学组.成人阻塞性睡眠呼吸暂停高危人群筛查与管理专家共识[J].中华健康管理学杂志，2022；16</w:t>
      </w:r>
      <w:r>
        <w:rPr>
          <w:rFonts w:ascii="Times New Roman" w:hAnsi="Times New Roman" w:cs="Times New Roman" w:eastAsia="Times New Roman"/>
          <w:sz w:val="32"/>
          <w:spacing w:val="0"/>
          <w:color w:val="000000"/>
          <w:b w:val="off"/>
          <w:i w:val="off"/>
        </w:rPr>
        <w:t>(8) :520-528.</w:t>
      </w:r>
      <w:bookmarkEnd w:id="20442"/>
    </w:p>
    <w:p>
      <w:pPr>
        <w:pageBreakBefore w:val="off"/>
        <w:tabs/>
        <w:wordWrap w:val="off"/>
        <w:spacing w:before="0" w:after="0" w:line="660" w:lineRule="exact"/>
        <w:ind w:left="0" w:right="0"/>
        <w:jc w:val="both"/>
        <w:textAlignment w:val="baseline"/>
        <w:rPr>
          <w:sz w:val="39"/>
        </w:rPr>
      </w:pPr>
      <w:bookmarkStart w:name="" w:id="20443"/>
      <w:r>
        <w:rPr>
          <w:rFonts w:ascii="宋体" w:hAnsi="宋体" w:cs="宋体" w:eastAsia="宋体"/>
          <w:sz w:val="39"/>
          <w:spacing w:val="0"/>
          <w:color w:val="000000"/>
          <w:b w:val="off"/>
          <w:i w:val="off"/>
        </w:rPr>
        <w:t/>
      </w:r>
      <w:bookmarkEnd w:id="20443"/>
    </w:p>
    <w:p>
      <w:pPr>
        <w:pageBreakBefore w:val="off"/>
        <w:tabs/>
        <w:wordWrap w:val="off"/>
        <w:spacing w:before="0" w:after="0" w:line="660" w:lineRule="exact"/>
        <w:ind w:left="0" w:right="0"/>
        <w:jc w:val="both"/>
        <w:textAlignment w:val="baseline"/>
        <w:rPr>
          <w:sz w:val="39"/>
        </w:rPr>
      </w:pPr>
      <w:bookmarkStart w:name="" w:id="20444"/>
      <w:r>
        <w:rPr>
          <w:rFonts w:ascii="宋体" w:hAnsi="宋体" w:cs="宋体" w:eastAsia="宋体"/>
          <w:sz w:val="39"/>
          <w:spacing w:val="0"/>
          <w:color w:val="000000"/>
          <w:b w:val="off"/>
          <w:i w:val="off"/>
        </w:rPr>
        <w:t/>
      </w:r>
      <w:bookmarkEnd w:id="20444"/>
    </w:p>
    <w:p>
      <w:pPr>
        <w:pageBreakBefore w:val="off"/>
        <w:tabs/>
        <w:wordWrap w:val="off"/>
        <w:spacing w:before="0" w:after="0" w:line="660" w:lineRule="atLeast"/>
        <w:ind w:left="40" w:right="0"/>
        <w:jc w:val="both"/>
        <w:textAlignment w:val="baseline"/>
        <w:rPr>
          <w:sz w:val="39"/>
        </w:rPr>
      </w:pPr>
      <w:bookmarkStart w:name="" w:id="20445"/>
      <w:r>
        <w:rPr>
          <w:rFonts w:ascii="黑体" w:hAnsi="黑体" w:cs="黑体" w:eastAsia="黑体"/>
          <w:sz w:val="39"/>
          <w:spacing w:val="0"/>
          <w:color w:val="9eaece"/>
          <w:b w:val="off"/>
          <w:i w:val="off"/>
        </w:rPr>
        <w:t>第八章  从容应对生活“困局”</w:t>
      </w:r>
      <w:bookmarkEnd w:id="20445"/>
    </w:p>
    <w:p>
      <w:pPr>
        <w:pageBreakBefore w:val="off"/>
        <w:tabs/>
        <w:wordWrap w:val="off"/>
        <w:spacing w:before="0" w:after="0" w:line="440" w:lineRule="exact"/>
        <w:ind w:left="0" w:right="0"/>
        <w:jc w:val="both"/>
        <w:textAlignment w:val="baseline"/>
        <w:rPr>
          <w:sz w:val="32"/>
        </w:rPr>
      </w:pPr>
      <w:bookmarkStart w:name="" w:id="20446"/>
      <w:r>
        <w:rPr>
          <w:rFonts w:ascii="宋体" w:hAnsi="宋体" w:cs="宋体" w:eastAsia="宋体"/>
          <w:sz w:val="32"/>
          <w:spacing w:val="0"/>
          <w:color w:val="000000"/>
          <w:b w:val="off"/>
          <w:i w:val="off"/>
        </w:rPr>
        <w:t/>
      </w:r>
      <w:bookmarkEnd w:id="20446"/>
    </w:p>
    <w:p>
      <w:pPr>
        <w:pageBreakBefore w:val="off"/>
        <w:tabs/>
        <w:wordWrap w:val="off"/>
        <w:spacing w:before="0" w:after="0" w:line="440" w:lineRule="atLeast"/>
        <w:ind w:left="220" w:right="0" w:hanging="180"/>
        <w:jc w:val="both"/>
        <w:textAlignment w:val="baseline"/>
        <w:rPr>
          <w:sz w:val="32"/>
        </w:rPr>
      </w:pPr>
      <w:bookmarkStart w:name="" w:id="20447"/>
      <w:r>
        <w:rPr>
          <w:rFonts w:ascii="Times New Roman" w:hAnsi="Times New Roman" w:cs="Times New Roman" w:eastAsia="Times New Roman"/>
          <w:sz w:val="32"/>
          <w:spacing w:val="0"/>
          <w:color w:val="000000"/>
          <w:b w:val="off"/>
          <w:i w:val="off"/>
        </w:rPr>
        <w:t>LANCET LOW BACK PAIN SERIES WORKING GROUP. Prevention and treatment of low back pain:</w:t>
      </w:r>
      <w:r>
        <w:rPr>
          <w:rFonts w:ascii="Times New Roman" w:hAnsi="Times New Roman" w:cs="Times New Roman" w:eastAsia="Times New Roman"/>
          <w:sz w:val="32"/>
          <w:spacing w:val="0"/>
          <w:color w:val="000000"/>
          <w:b w:val="off"/>
          <w:i w:val="off"/>
        </w:rPr>
        <w:t>evidence, challenges, and promising directions [J]. Lancet,2018 Jun 9;391(10137):2368-2383.</w:t>
      </w:r>
      <w:bookmarkEnd w:id="20447"/>
    </w:p>
    <w:p>
      <w:pPr>
        <w:pageBreakBefore w:val="off"/>
        <w:tabs/>
        <w:wordWrap w:val="off"/>
        <w:spacing w:before="0" w:after="0" w:line="440" w:lineRule="exact"/>
        <w:ind w:left="0" w:right="0"/>
        <w:jc w:val="both"/>
        <w:textAlignment w:val="baseline"/>
        <w:rPr>
          <w:sz w:val="32"/>
        </w:rPr>
      </w:pPr>
      <w:bookmarkStart w:name="" w:id="20448"/>
      <w:r>
        <w:rPr>
          <w:rFonts w:ascii="宋体" w:hAnsi="宋体" w:cs="宋体" w:eastAsia="宋体"/>
          <w:sz w:val="32"/>
          <w:spacing w:val="0"/>
          <w:color w:val="000000"/>
          <w:b w:val="off"/>
          <w:i w:val="off"/>
        </w:rPr>
        <w:t/>
      </w:r>
      <w:bookmarkEnd w:id="20448"/>
    </w:p>
    <w:p>
      <w:pPr>
        <w:pageBreakBefore w:val="off"/>
        <w:tabs/>
        <w:wordWrap w:val="off"/>
        <w:spacing w:before="0" w:after="0" w:line="440" w:lineRule="exact"/>
        <w:ind w:left="0" w:right="0"/>
        <w:jc w:val="both"/>
        <w:textAlignment w:val="baseline"/>
        <w:rPr>
          <w:sz w:val="32"/>
        </w:rPr>
      </w:pPr>
      <w:bookmarkStart w:name="" w:id="20449"/>
      <w:r>
        <w:rPr>
          <w:rFonts w:ascii="宋体" w:hAnsi="宋体" w:cs="宋体" w:eastAsia="宋体"/>
          <w:sz w:val="32"/>
          <w:spacing w:val="0"/>
          <w:color w:val="000000"/>
          <w:b w:val="off"/>
          <w:i w:val="off"/>
        </w:rPr>
        <w:t/>
      </w:r>
      <w:bookmarkEnd w:id="20449"/>
    </w:p>
    <w:p>
      <w:pPr>
        <w:pageBreakBefore w:val="off"/>
        <w:tabs/>
        <w:wordWrap w:val="off"/>
        <w:spacing w:before="0" w:after="0" w:line="440" w:lineRule="exact"/>
        <w:ind w:left="0" w:right="0"/>
        <w:jc w:val="both"/>
        <w:textAlignment w:val="baseline"/>
        <w:rPr>
          <w:sz w:val="32"/>
        </w:rPr>
      </w:pPr>
      <w:bookmarkStart w:name="" w:id="20450"/>
      <w:r>
        <w:rPr>
          <w:rFonts w:ascii="宋体" w:hAnsi="宋体" w:cs="宋体" w:eastAsia="宋体"/>
          <w:sz w:val="32"/>
          <w:spacing w:val="0"/>
          <w:color w:val="000000"/>
          <w:b w:val="off"/>
          <w:i w:val="off"/>
        </w:rPr>
        <w:t/>
      </w:r>
      <w:bookmarkEnd w:id="20450"/>
    </w:p>
    <w:p>
      <w:pPr>
        <w:pageBreakBefore w:val="off"/>
        <w:tabs/>
        <w:wordWrap w:val="off"/>
        <w:spacing w:before="0" w:after="0" w:line="500" w:lineRule="atLeast"/>
        <w:ind w:left="40" w:right="0"/>
        <w:jc w:val="both"/>
        <w:textAlignment w:val="baseline"/>
        <w:rPr>
          <w:sz w:val="36"/>
        </w:rPr>
      </w:pPr>
      <w:bookmarkStart w:name="" w:id="20451"/>
      <w:r>
        <w:rPr>
          <w:rFonts w:ascii="仿宋" w:hAnsi="仿宋" w:cs="仿宋" w:eastAsia="仿宋"/>
          <w:sz w:val="36"/>
          <w:spacing w:val="0"/>
          <w:color w:val="9eaece"/>
          <w:b w:val="off"/>
          <w:i w:val="off"/>
        </w:rPr>
        <w:t>874</w:t>
      </w:r>
      <w:bookmarkEnd w:id="20451"/>
    </w:p>
    <w:p>
      <w:r>
        <w:t/>
      </w:r>
    </w:p>
    <w:p>
      <w:pPr>
        <w:sectPr>
          <w:footerReference r:id="rId1803"/>
          <w:headerReference r:id="rId1804" w:type="default"/>
          <w:type w:val="nextPage"/>
          <w:pgSz w:w="17340" w:h="25540"/>
          <w:pgMar w:left="1660" w:top="1080" w:right="1660" w:bottom="1080" w:header="780" w:footer="780"/>
          <w:cols w:num="1"/>
        </w:sectPr>
      </w:pPr>
    </w:p>
    <w:p>
      <w:pPr>
        <w:pageBreakBefore w:val="off"/>
        <w:tabs/>
        <w:wordWrap w:val="off"/>
        <w:spacing w:before="0" w:after="0" w:line="460" w:lineRule="atLeast"/>
        <w:ind w:left="0" w:right="40"/>
        <w:jc w:val="right"/>
        <w:textAlignment w:val="baseline"/>
        <w:rPr>
          <w:sz w:val="33"/>
        </w:rPr>
      </w:pPr>
      <w:bookmarkStart w:name="" w:id="20452"/>
      <w:r>
        <w:rPr>
          <w:rFonts w:ascii="黑体" w:hAnsi="黑体" w:cs="黑体" w:eastAsia="黑体"/>
          <w:sz w:val="33"/>
          <w:spacing w:val="0"/>
          <w:color w:val="000000"/>
          <w:b w:val="off"/>
          <w:i w:val="off"/>
        </w:rPr>
        <w:t>参考文献</w:t>
      </w:r>
      <w:bookmarkEnd w:id="20452"/>
    </w:p>
    <w:p>
      <w:pPr>
        <w:pageBreakBefore w:val="off"/>
        <w:tabs/>
        <w:wordWrap w:val="off"/>
        <w:spacing w:before="0" w:after="0" w:line="420" w:lineRule="exact"/>
        <w:ind w:left="0" w:right="0"/>
        <w:jc w:val="right"/>
        <w:textAlignment w:val="baseline"/>
        <w:rPr>
          <w:sz w:val="33"/>
        </w:rPr>
      </w:pPr>
      <w:bookmarkStart w:name="" w:id="20453"/>
      <w:r>
        <w:rPr>
          <w:rFonts w:ascii="宋体" w:hAnsi="宋体" w:cs="宋体" w:eastAsia="宋体"/>
          <w:sz w:val="33"/>
          <w:spacing w:val="0"/>
          <w:color w:val="000000"/>
          <w:b w:val="off"/>
          <w:i w:val="off"/>
        </w:rPr>
        <w:t/>
      </w:r>
      <w:bookmarkEnd w:id="20453"/>
    </w:p>
    <w:p>
      <w:pPr>
        <w:pageBreakBefore w:val="off"/>
        <w:tabs/>
        <w:wordWrap w:val="off"/>
        <w:spacing w:before="0" w:after="0" w:line="420" w:lineRule="exact"/>
        <w:ind w:left="0" w:right="0"/>
        <w:jc w:val="right"/>
        <w:textAlignment w:val="baseline"/>
        <w:rPr>
          <w:sz w:val="33"/>
        </w:rPr>
      </w:pPr>
      <w:bookmarkStart w:name="" w:id="20454"/>
      <w:r>
        <w:rPr>
          <w:rFonts w:ascii="宋体" w:hAnsi="宋体" w:cs="宋体" w:eastAsia="宋体"/>
          <w:sz w:val="33"/>
          <w:spacing w:val="0"/>
          <w:color w:val="000000"/>
          <w:b w:val="off"/>
          <w:i w:val="off"/>
        </w:rPr>
        <w:t/>
      </w:r>
      <w:bookmarkEnd w:id="20454"/>
    </w:p>
    <w:p>
      <w:pPr>
        <w:pageBreakBefore w:val="off"/>
        <w:tabs/>
        <w:wordWrap w:val="off"/>
        <w:spacing w:before="0" w:after="0" w:line="420" w:lineRule="exact"/>
        <w:ind w:left="0" w:right="0"/>
        <w:jc w:val="right"/>
        <w:textAlignment w:val="baseline"/>
        <w:rPr>
          <w:sz w:val="33"/>
        </w:rPr>
      </w:pPr>
      <w:bookmarkStart w:name="" w:id="20455"/>
      <w:r>
        <w:rPr>
          <w:rFonts w:ascii="宋体" w:hAnsi="宋体" w:cs="宋体" w:eastAsia="宋体"/>
          <w:sz w:val="33"/>
          <w:spacing w:val="0"/>
          <w:color w:val="000000"/>
          <w:b w:val="off"/>
          <w:i w:val="off"/>
        </w:rPr>
        <w:t/>
      </w:r>
      <w:bookmarkEnd w:id="20455"/>
    </w:p>
    <w:p>
      <w:pPr>
        <w:pageBreakBefore w:val="off"/>
        <w:tabs/>
        <w:wordWrap w:val="off"/>
        <w:spacing w:before="0" w:after="0" w:line="420" w:lineRule="exact"/>
        <w:ind w:left="0" w:right="0"/>
        <w:jc w:val="right"/>
        <w:textAlignment w:val="baseline"/>
        <w:rPr>
          <w:sz w:val="33"/>
        </w:rPr>
      </w:pPr>
      <w:bookmarkStart w:name="" w:id="20456"/>
      <w:r>
        <w:rPr>
          <w:rFonts w:ascii="宋体" w:hAnsi="宋体" w:cs="宋体" w:eastAsia="宋体"/>
          <w:sz w:val="33"/>
          <w:spacing w:val="0"/>
          <w:color w:val="000000"/>
          <w:b w:val="off"/>
          <w:i w:val="off"/>
        </w:rPr>
        <w:t/>
      </w:r>
      <w:bookmarkEnd w:id="20456"/>
    </w:p>
    <w:p>
      <w:pPr>
        <w:pageBreakBefore w:val="off"/>
        <w:tabs/>
        <w:wordWrap w:val="off"/>
        <w:spacing w:before="0" w:after="0" w:line="440" w:lineRule="atLeast"/>
        <w:ind w:left="120" w:right="20" w:hanging="100"/>
        <w:jc w:val="both"/>
        <w:textAlignment w:val="baseline"/>
        <w:rPr>
          <w:sz w:val="32"/>
        </w:rPr>
      </w:pPr>
      <w:bookmarkStart w:name="" w:id="20457"/>
      <w:r>
        <w:rPr>
          <w:rFonts w:ascii="Times New Roman" w:hAnsi="Times New Roman" w:cs="Times New Roman" w:eastAsia="Times New Roman"/>
          <w:sz w:val="32"/>
          <w:spacing w:val="0"/>
          <w:color w:val="000000"/>
          <w:b w:val="off"/>
          <w:i w:val="off"/>
        </w:rPr>
        <w:t>· Best Exercise Options for Reducing Pain and Disability in Adults With Chronic Low Back Pain: Pilates,</w:t>
      </w:r>
      <w:r>
        <w:rPr>
          <w:rFonts w:ascii="Times New Roman" w:hAnsi="Times New Roman" w:cs="Times New Roman" w:eastAsia="Times New Roman"/>
          <w:sz w:val="32"/>
          <w:spacing w:val="0"/>
          <w:color w:val="000000"/>
          <w:b w:val="off"/>
          <w:i w:val="off"/>
        </w:rPr>
        <w:t>Strength, Core-Based, and Mind-Body. A Network Meta-analysis [J]. J Orthop Sports Phys Ther, 2022</w:t>
      </w:r>
      <w:r>
        <w:rPr>
          <w:rFonts w:ascii="Times New Roman" w:hAnsi="Times New Roman" w:cs="Times New Roman" w:eastAsia="Times New Roman"/>
          <w:sz w:val="32"/>
          <w:spacing w:val="0"/>
          <w:color w:val="000000"/>
          <w:b w:val="off"/>
          <w:i w:val="off"/>
        </w:rPr>
        <w:t>Aug;52(8):505-521.</w:t>
      </w:r>
      <w:bookmarkEnd w:id="20457"/>
    </w:p>
    <w:p>
      <w:pPr>
        <w:pageBreakBefore w:val="off"/>
        <w:tabs/>
        <w:wordWrap w:val="off"/>
        <w:spacing w:before="0" w:after="0" w:line="440" w:lineRule="atLeast"/>
        <w:ind w:left="20" w:right="0"/>
        <w:jc w:val="both"/>
        <w:textAlignment w:val="baseline"/>
        <w:rPr>
          <w:sz w:val="32"/>
        </w:rPr>
      </w:pPr>
      <w:bookmarkStart w:name="" w:id="20458"/>
      <w:r>
        <w:rPr>
          <w:rFonts w:ascii="黑体" w:hAnsi="黑体" w:cs="黑体" w:eastAsia="黑体"/>
          <w:sz w:val="32"/>
          <w:spacing w:val="0"/>
          <w:color w:val="000000"/>
          <w:b w:val="off"/>
          <w:i w:val="off"/>
        </w:rPr>
        <w:t>·STUART MCGILL.腰背维修师：医生没有告诉你的脊柱保健秘诀[M].北京：北京科学技术出版社，2017.</w:t>
      </w:r>
      <w:bookmarkEnd w:id="20458"/>
    </w:p>
    <w:p>
      <w:pPr>
        <w:pageBreakBefore w:val="off"/>
        <w:tabs/>
        <w:wordWrap w:val="off"/>
        <w:spacing w:before="0" w:after="0" w:line="440" w:lineRule="atLeast"/>
        <w:ind w:left="240" w:right="20" w:hanging="220"/>
        <w:jc w:val="both"/>
        <w:textAlignment w:val="baseline"/>
        <w:rPr>
          <w:sz w:val="32"/>
        </w:rPr>
      </w:pPr>
      <w:bookmarkStart w:name="" w:id="20459"/>
      <w:r>
        <w:rPr>
          <w:rFonts w:ascii="Times New Roman" w:hAnsi="Times New Roman" w:cs="Times New Roman" w:eastAsia="Times New Roman"/>
          <w:sz w:val="32"/>
          <w:spacing w:val="0"/>
          <w:color w:val="000000"/>
          <w:b w:val="off"/>
          <w:i w:val="off"/>
        </w:rPr>
        <w:t>·GEORGE S Z,FRITZ J M,SILFIESS P, et al. Interventions for the Management of Acute and Chronic Low</w:t>
      </w:r>
      <w:r>
        <w:rPr>
          <w:rFonts w:ascii="Times New Roman" w:hAnsi="Times New Roman" w:cs="Times New Roman" w:eastAsia="Times New Roman"/>
          <w:sz w:val="32"/>
          <w:spacing w:val="0"/>
          <w:color w:val="000000"/>
          <w:b w:val="off"/>
          <w:i w:val="off"/>
        </w:rPr>
        <w:t>Back Pain: Revision 2021 [J]. J Orthop Sports Phys Ther,2021 Nov,51(11):CPG1-CPG60.</w:t>
      </w:r>
      <w:bookmarkEnd w:id="20459"/>
    </w:p>
    <w:p>
      <w:pPr>
        <w:pageBreakBefore w:val="off"/>
        <w:tabs/>
        <w:wordWrap w:val="off"/>
        <w:spacing w:before="0" w:after="0" w:line="440" w:lineRule="atLeast"/>
        <w:ind w:left="240" w:right="40" w:hanging="220"/>
        <w:jc w:val="both"/>
        <w:textAlignment w:val="baseline"/>
        <w:rPr>
          <w:sz w:val="32"/>
        </w:rPr>
      </w:pPr>
      <w:bookmarkStart w:name="" w:id="20460"/>
      <w:r>
        <w:rPr>
          <w:rFonts w:ascii="Times New Roman" w:hAnsi="Times New Roman" w:cs="Times New Roman" w:eastAsia="Times New Roman"/>
          <w:sz w:val="32"/>
          <w:spacing w:val="0"/>
          <w:color w:val="000000"/>
          <w:b w:val="off"/>
          <w:i w:val="off"/>
        </w:rPr>
        <w:t>·CHIU C H, HUANG S H, WANG H M. A Review: Hair Health, Concerns of Shampoo Ingredients and Scalp</w:t>
      </w:r>
      <w:r>
        <w:rPr>
          <w:rFonts w:ascii="Times New Roman" w:hAnsi="Times New Roman" w:cs="Times New Roman" w:eastAsia="Times New Roman"/>
          <w:sz w:val="32"/>
          <w:spacing w:val="0"/>
          <w:color w:val="000000"/>
          <w:b w:val="off"/>
          <w:i w:val="off"/>
        </w:rPr>
        <w:t>Nourishing Treatments [J]. Curr Pharm Biotechnol,2015;16(12):1045-52.</w:t>
      </w:r>
      <w:bookmarkEnd w:id="20460"/>
    </w:p>
    <w:p>
      <w:pPr>
        <w:pageBreakBefore w:val="off"/>
        <w:tabs/>
        <w:wordWrap w:val="off"/>
        <w:spacing w:before="0" w:after="0" w:line="440" w:lineRule="atLeast"/>
        <w:ind w:left="240" w:right="20" w:hanging="220"/>
        <w:jc w:val="both"/>
        <w:textAlignment w:val="baseline"/>
        <w:rPr>
          <w:sz w:val="32"/>
        </w:rPr>
      </w:pPr>
      <w:bookmarkStart w:name="" w:id="20461"/>
      <w:r>
        <w:rPr>
          <w:rFonts w:ascii="Times New Roman" w:hAnsi="Times New Roman" w:cs="Times New Roman" w:eastAsia="Times New Roman"/>
          <w:sz w:val="32"/>
          <w:spacing w:val="0"/>
          <w:color w:val="000000"/>
          <w:b w:val="off"/>
          <w:i w:val="off"/>
        </w:rPr>
        <w:t>·BRENAUT E, MISERY L, LEGEAS C, ROUDOT AC, FICHEUX AS. Sensitive Scalp: A Possible Association</w:t>
      </w:r>
      <w:r>
        <w:rPr>
          <w:rFonts w:ascii="Times New Roman" w:hAnsi="Times New Roman" w:cs="Times New Roman" w:eastAsia="Times New Roman"/>
          <w:sz w:val="32"/>
          <w:spacing w:val="0"/>
          <w:color w:val="000000"/>
          <w:b w:val="off"/>
          <w:i w:val="off"/>
        </w:rPr>
        <w:t>With the Use of Hair Conditioners [J]. Front Med (Lausanne),2021 Mar 15;7:596544.</w:t>
      </w:r>
      <w:bookmarkEnd w:id="20461"/>
    </w:p>
    <w:p>
      <w:pPr>
        <w:pageBreakBefore w:val="off"/>
        <w:tabs/>
        <w:wordWrap w:val="off"/>
        <w:spacing w:before="0" w:after="0" w:line="440" w:lineRule="atLeast"/>
        <w:ind w:left="240" w:right="0" w:hanging="220"/>
        <w:jc w:val="both"/>
        <w:textAlignment w:val="baseline"/>
        <w:rPr>
          <w:sz w:val="32"/>
        </w:rPr>
      </w:pPr>
      <w:bookmarkStart w:name="" w:id="20462"/>
      <w:r>
        <w:rPr>
          <w:rFonts w:ascii="Times New Roman" w:hAnsi="Times New Roman" w:cs="Times New Roman" w:eastAsia="Times New Roman"/>
          <w:sz w:val="32"/>
          <w:spacing w:val="0"/>
          <w:color w:val="000000"/>
          <w:b w:val="off"/>
          <w:i w:val="off"/>
        </w:rPr>
        <w:t>·D'SOUZA P, RATHI S K. Shampoo and Conditioners: What a Dermatologist Should Know?[J]. Indian J</w:t>
      </w:r>
      <w:r>
        <w:rPr>
          <w:rFonts w:ascii="Times New Roman" w:hAnsi="Times New Roman" w:cs="Times New Roman" w:eastAsia="Times New Roman"/>
          <w:sz w:val="32"/>
          <w:spacing w:val="0"/>
          <w:color w:val="000000"/>
          <w:b w:val="off"/>
          <w:i w:val="off"/>
        </w:rPr>
        <w:t>Dermatol,2015 May-Jun;60(3):248-54.</w:t>
      </w:r>
      <w:bookmarkEnd w:id="20462"/>
    </w:p>
    <w:p>
      <w:pPr>
        <w:pageBreakBefore w:val="off"/>
        <w:tabs/>
        <w:wordWrap w:val="off"/>
        <w:spacing w:before="0" w:after="0" w:line="440" w:lineRule="atLeast"/>
        <w:ind w:left="240" w:right="20" w:hanging="220"/>
        <w:jc w:val="both"/>
        <w:textAlignment w:val="baseline"/>
        <w:rPr>
          <w:sz w:val="29"/>
        </w:rPr>
      </w:pPr>
      <w:bookmarkStart w:name="" w:id="20463"/>
      <w:r>
        <w:rPr>
          <w:rFonts w:ascii="黑体" w:hAnsi="黑体" w:cs="黑体" w:eastAsia="黑体"/>
          <w:sz w:val="29"/>
          <w:spacing w:val="0"/>
          <w:color w:val="000000"/>
          <w:b w:val="off"/>
          <w:i w:val="off"/>
        </w:rPr>
        <w:t>·亚洲干眼协会中国分会，海峡两岸医药卫生交流协会眼科学专业委员会眼表与泪液病学组，中国医师协会</w:t>
      </w:r>
      <w:r>
        <w:rPr>
          <w:rFonts w:ascii="黑体" w:hAnsi="黑体" w:cs="黑体" w:eastAsia="黑体"/>
          <w:sz w:val="29"/>
          <w:spacing w:val="0"/>
          <w:color w:val="000000"/>
          <w:b w:val="off"/>
          <w:i w:val="off"/>
        </w:rPr>
        <w:t>眼科医师分会眼表与干眼学组.中国干眼专家共识：定义和分类(2020年)[J].中华眼科杂志，2020，56</w:t>
      </w:r>
      <w:r>
        <w:rPr>
          <w:rFonts w:ascii="黑体" w:hAnsi="黑体" w:cs="黑体" w:eastAsia="黑体"/>
          <w:sz w:val="29"/>
          <w:spacing w:val="0"/>
          <w:color w:val="000000"/>
          <w:b w:val="off"/>
          <w:i w:val="off"/>
        </w:rPr>
        <w:t>(6) :418-422.</w:t>
      </w:r>
      <w:bookmarkEnd w:id="20463"/>
    </w:p>
    <w:p>
      <w:pPr>
        <w:pageBreakBefore w:val="off"/>
        <w:tabs/>
        <w:wordWrap w:val="off"/>
        <w:spacing w:before="0" w:after="0" w:line="440" w:lineRule="atLeast"/>
        <w:ind w:left="20" w:right="0"/>
        <w:jc w:val="both"/>
        <w:textAlignment w:val="baseline"/>
        <w:rPr>
          <w:sz w:val="29"/>
        </w:rPr>
      </w:pPr>
      <w:bookmarkStart w:name="" w:id="20464"/>
      <w:r>
        <w:rPr>
          <w:rFonts w:ascii="黑体" w:hAnsi="黑体" w:cs="黑体" w:eastAsia="黑体"/>
          <w:sz w:val="29"/>
          <w:spacing w:val="0"/>
          <w:color w:val="000000"/>
          <w:b w:val="off"/>
          <w:i w:val="off"/>
        </w:rPr>
        <w:t>·杨培增，范先群.眼科学(第九版)[M].北京：人民卫生出版社，2018.</w:t>
      </w:r>
      <w:bookmarkEnd w:id="20464"/>
    </w:p>
    <w:p>
      <w:pPr>
        <w:pageBreakBefore w:val="off"/>
        <w:tabs/>
        <w:wordWrap w:val="off"/>
        <w:spacing w:before="0" w:after="0" w:line="440" w:lineRule="atLeast"/>
        <w:ind w:left="240" w:right="0" w:hanging="220"/>
        <w:jc w:val="both"/>
        <w:textAlignment w:val="baseline"/>
        <w:rPr>
          <w:sz w:val="32"/>
        </w:rPr>
      </w:pPr>
      <w:bookmarkStart w:name="" w:id="20465"/>
      <w:r>
        <w:rPr>
          <w:rFonts w:ascii="Times New Roman" w:hAnsi="Times New Roman" w:cs="Times New Roman" w:eastAsia="Times New Roman"/>
          <w:sz w:val="32"/>
          <w:spacing w:val="0"/>
          <w:color w:val="000000"/>
          <w:b w:val="off"/>
          <w:i w:val="off"/>
        </w:rPr>
        <w:t xml:space="preserve">·PORTELLO J K, ROSENFIELD M, BABABEKOVA Y, ESTRADA J M, LEON A. Computer-related visual </w:t>
      </w:r>
      <w:r>
        <w:rPr>
          <w:rFonts w:ascii="Times New Roman" w:hAnsi="Times New Roman" w:cs="Times New Roman" w:eastAsia="Times New Roman"/>
          <w:sz w:val="32"/>
          <w:spacing w:val="0"/>
          <w:color w:val="000000"/>
          <w:b w:val="off"/>
          <w:i w:val="off"/>
        </w:rPr>
        <w:t>symptoms in office workers [J]. Ophthalmic Physiol Opt,2012;32(5):375-82.</w:t>
      </w:r>
      <w:bookmarkEnd w:id="20465"/>
    </w:p>
    <w:p>
      <w:pPr>
        <w:pageBreakBefore w:val="off"/>
        <w:tabs/>
        <w:wordWrap w:val="off"/>
        <w:spacing w:before="0" w:after="0" w:line="440" w:lineRule="atLeast"/>
        <w:ind w:left="240" w:right="0" w:hanging="220"/>
        <w:jc w:val="both"/>
        <w:textAlignment w:val="baseline"/>
        <w:rPr>
          <w:sz w:val="32"/>
        </w:rPr>
      </w:pPr>
      <w:bookmarkStart w:name="" w:id="20466"/>
      <w:r>
        <w:rPr>
          <w:rFonts w:ascii="Times New Roman" w:hAnsi="Times New Roman" w:cs="Times New Roman" w:eastAsia="Times New Roman"/>
          <w:sz w:val="32"/>
          <w:spacing w:val="0"/>
          <w:color w:val="000000"/>
          <w:b w:val="off"/>
          <w:i w:val="off"/>
        </w:rPr>
        <w:t>·PUNYANI S, TOSTI A, HORDINSKY M, YEOMANS D, SCHWARTZ J. The Impact of Shampoo Wash</w:t>
      </w:r>
      <w:r>
        <w:rPr>
          <w:rFonts w:ascii="Times New Roman" w:hAnsi="Times New Roman" w:cs="Times New Roman" w:eastAsia="Times New Roman"/>
          <w:sz w:val="32"/>
          <w:spacing w:val="0"/>
          <w:color w:val="000000"/>
          <w:b w:val="off"/>
          <w:i w:val="off"/>
        </w:rPr>
        <w:t>Frequency on Scalp and Hair Conditions [J]. Skin Appendage Disord,2021 Apr;7(3):183-193.</w:t>
      </w:r>
      <w:bookmarkEnd w:id="20466"/>
    </w:p>
    <w:p>
      <w:pPr>
        <w:pageBreakBefore w:val="off"/>
        <w:tabs/>
        <w:wordWrap w:val="off"/>
        <w:spacing w:before="0" w:after="0" w:line="440" w:lineRule="atLeast"/>
        <w:ind w:left="240" w:right="0" w:hanging="220"/>
        <w:jc w:val="both"/>
        <w:textAlignment w:val="baseline"/>
        <w:rPr>
          <w:sz w:val="32"/>
        </w:rPr>
      </w:pPr>
      <w:bookmarkStart w:name="" w:id="20467"/>
      <w:r>
        <w:rPr>
          <w:rFonts w:ascii="Times New Roman" w:hAnsi="Times New Roman" w:cs="Times New Roman" w:eastAsia="Times New Roman"/>
          <w:sz w:val="32"/>
          <w:spacing w:val="0"/>
          <w:color w:val="000000"/>
          <w:b w:val="off"/>
          <w:i w:val="off"/>
        </w:rPr>
        <w:t>·MARSH J M,BROWN M A, FELTS TJ, HUTTON H D, VATTER M L, WHITAKER S, WIREKO FC, STYCZYNSKI</w:t>
      </w:r>
      <w:r>
        <w:rPr>
          <w:rFonts w:ascii="Times New Roman" w:hAnsi="Times New Roman" w:cs="Times New Roman" w:eastAsia="Times New Roman"/>
          <w:sz w:val="32"/>
          <w:spacing w:val="0"/>
          <w:color w:val="000000"/>
          <w:b w:val="off"/>
          <w:i w:val="off"/>
        </w:rPr>
        <w:t>PB, Li C, HENRY ID. Gel network shampoo formulation and hair health benefits [J]. Int J Cosmet Sci,</w:t>
      </w:r>
      <w:r>
        <w:rPr>
          <w:rFonts w:ascii="Times New Roman" w:hAnsi="Times New Roman" w:cs="Times New Roman" w:eastAsia="Times New Roman"/>
          <w:sz w:val="32"/>
          <w:spacing w:val="0"/>
          <w:color w:val="000000"/>
          <w:b w:val="off"/>
          <w:i w:val="off"/>
        </w:rPr>
        <w:t>2017 Oct;39(5):543-549.</w:t>
      </w:r>
      <w:bookmarkEnd w:id="20467"/>
    </w:p>
    <w:p>
      <w:pPr>
        <w:pageBreakBefore w:val="off"/>
        <w:tabs/>
        <w:wordWrap w:val="off"/>
        <w:spacing w:before="0" w:after="0" w:line="440" w:lineRule="atLeast"/>
        <w:ind w:left="240" w:right="0" w:hanging="220"/>
        <w:jc w:val="both"/>
        <w:textAlignment w:val="baseline"/>
        <w:rPr>
          <w:sz w:val="32"/>
        </w:rPr>
      </w:pPr>
      <w:bookmarkStart w:name="" w:id="20468"/>
      <w:r>
        <w:rPr>
          <w:rFonts w:ascii="Times New Roman" w:hAnsi="Times New Roman" w:cs="Times New Roman" w:eastAsia="Times New Roman"/>
          <w:sz w:val="32"/>
          <w:spacing w:val="0"/>
          <w:color w:val="000000"/>
          <w:b w:val="off"/>
          <w:i w:val="off"/>
        </w:rPr>
        <w:t xml:space="preserve">·ANZAI A, PEREIRA A F, MALAQUIAS K R, GUERRA L O, MERCURI M. Efficacy and safety of a new </w:t>
      </w:r>
      <w:r>
        <w:rPr>
          <w:rFonts w:ascii="Times New Roman" w:hAnsi="Times New Roman" w:cs="Times New Roman" w:eastAsia="Times New Roman"/>
          <w:sz w:val="32"/>
          <w:spacing w:val="0"/>
          <w:color w:val="000000"/>
          <w:b w:val="off"/>
          <w:i w:val="off"/>
        </w:rPr>
        <w:t xml:space="preserve">formulation kit [shampoo+ lotion] containing anti-inflammatory and antioxidant agents to treat hair </w:t>
      </w:r>
      <w:r>
        <w:rPr>
          <w:rFonts w:ascii="Times New Roman" w:hAnsi="Times New Roman" w:cs="Times New Roman" w:eastAsia="Times New Roman"/>
          <w:sz w:val="32"/>
          <w:spacing w:val="0"/>
          <w:color w:val="000000"/>
          <w:b w:val="off"/>
          <w:i w:val="off"/>
        </w:rPr>
        <w:t>loss [J]. Dermatol Ther,2020 May;33(3):e13293.</w:t>
      </w:r>
      <w:bookmarkEnd w:id="20468"/>
    </w:p>
    <w:p>
      <w:pPr>
        <w:pageBreakBefore w:val="off"/>
        <w:tabs/>
        <w:wordWrap w:val="off"/>
        <w:spacing w:before="0" w:after="0" w:line="440" w:lineRule="atLeast"/>
        <w:ind w:left="440" w:right="0" w:hanging="420"/>
        <w:jc w:val="both"/>
        <w:textAlignment w:val="baseline"/>
        <w:rPr>
          <w:sz w:val="29"/>
        </w:rPr>
      </w:pPr>
      <w:bookmarkStart w:name="" w:id="20469"/>
      <w:r>
        <w:rPr>
          <w:rFonts w:ascii="黑体" w:hAnsi="黑体" w:cs="黑体" w:eastAsia="黑体"/>
          <w:sz w:val="29"/>
          <w:spacing w:val="0"/>
          <w:color w:val="000000"/>
          <w:b w:val="off"/>
          <w:i w:val="off"/>
        </w:rPr>
        <w:t>·邵毅，陈蔚，杨卫华，等.人工智能在干眼临床诊断中的应用专家共识(2023)[J].眼科新进展，2023，43</w:t>
      </w:r>
      <w:r>
        <w:rPr>
          <w:rFonts w:ascii="Times New Roman" w:hAnsi="Times New Roman" w:cs="Times New Roman" w:eastAsia="Times New Roman"/>
          <w:sz w:val="29"/>
          <w:spacing w:val="0"/>
          <w:color w:val="000000"/>
          <w:b w:val="off"/>
          <w:i w:val="off"/>
        </w:rPr>
        <w:t>(04) :253-259.</w:t>
      </w:r>
      <w:bookmarkEnd w:id="20469"/>
    </w:p>
    <w:p>
      <w:pPr>
        <w:pageBreakBefore w:val="off"/>
        <w:tabs/>
        <w:wordWrap w:val="off"/>
        <w:spacing w:before="0" w:after="0" w:line="440" w:lineRule="atLeast"/>
        <w:ind w:left="240" w:right="0" w:hanging="220"/>
        <w:jc w:val="both"/>
        <w:textAlignment w:val="baseline"/>
        <w:rPr>
          <w:sz w:val="32"/>
        </w:rPr>
      </w:pPr>
      <w:bookmarkStart w:name="" w:id="20470"/>
      <w:r>
        <w:rPr>
          <w:rFonts w:ascii="Times New Roman" w:hAnsi="Times New Roman" w:cs="Times New Roman" w:eastAsia="Times New Roman"/>
          <w:sz w:val="32"/>
          <w:spacing w:val="0"/>
          <w:color w:val="000000"/>
          <w:b w:val="off"/>
          <w:i w:val="off"/>
        </w:rPr>
        <w:t>·FARRAND K F, FRIDMAN M, STILLMAN IÖ, SCHAUMBERG D A. Prevalence of Diagnosed Dry Eye</w:t>
      </w:r>
      <w:r>
        <w:rPr>
          <w:rFonts w:ascii="Times New Roman" w:hAnsi="Times New Roman" w:cs="Times New Roman" w:eastAsia="Times New Roman"/>
          <w:sz w:val="32"/>
          <w:spacing w:val="0"/>
          <w:color w:val="000000"/>
          <w:b w:val="off"/>
          <w:i w:val="off"/>
        </w:rPr>
        <w:t>Disease in the United States Among Adults Aged 18 Years and Older [J]. Am J Ophthalmol,2017;182:90-</w:t>
      </w:r>
      <w:r>
        <w:rPr>
          <w:rFonts w:ascii="Times New Roman" w:hAnsi="Times New Roman" w:cs="Times New Roman" w:eastAsia="Times New Roman"/>
          <w:sz w:val="32"/>
          <w:spacing w:val="0"/>
          <w:color w:val="000000"/>
          <w:b w:val="off"/>
          <w:i w:val="off"/>
        </w:rPr>
        <w:t>98.</w:t>
      </w:r>
      <w:bookmarkEnd w:id="20470"/>
    </w:p>
    <w:p>
      <w:pPr>
        <w:pageBreakBefore w:val="off"/>
        <w:tabs/>
        <w:wordWrap w:val="off"/>
        <w:spacing w:before="0" w:after="0" w:line="440" w:lineRule="atLeast"/>
        <w:ind w:left="240" w:right="0" w:hanging="220"/>
        <w:jc w:val="both"/>
        <w:textAlignment w:val="baseline"/>
        <w:rPr>
          <w:sz w:val="32"/>
        </w:rPr>
      </w:pPr>
      <w:bookmarkStart w:name="" w:id="20471"/>
      <w:r>
        <w:rPr>
          <w:rFonts w:ascii="Times New Roman" w:hAnsi="Times New Roman" w:cs="Times New Roman" w:eastAsia="Times New Roman"/>
          <w:sz w:val="32"/>
          <w:spacing w:val="0"/>
          <w:color w:val="000000"/>
          <w:b w:val="off"/>
          <w:i w:val="off"/>
        </w:rPr>
        <w:t>·TALENS-ESTARELLES C, CERVIÑO A, GARCíA-LÁZARO S, FOGELTON A, SHEPPARD A, WOLFFSOHN J</w:t>
      </w:r>
      <w:r>
        <w:rPr>
          <w:rFonts w:ascii="Times New Roman" w:hAnsi="Times New Roman" w:cs="Times New Roman" w:eastAsia="Times New Roman"/>
          <w:sz w:val="32"/>
          <w:spacing w:val="0"/>
          <w:color w:val="000000"/>
          <w:b w:val="off"/>
          <w:i w:val="off"/>
        </w:rPr>
        <w:t>S. The effects of breaks on digital eye strain, dry eye and binocular vision: Testing the 20-20-20 rule [J].</w:t>
      </w:r>
      <w:r>
        <w:rPr>
          <w:rFonts w:ascii="Times New Roman" w:hAnsi="Times New Roman" w:cs="Times New Roman" w:eastAsia="Times New Roman"/>
          <w:sz w:val="32"/>
          <w:spacing w:val="0"/>
          <w:color w:val="000000"/>
          <w:b w:val="off"/>
          <w:i w:val="off"/>
        </w:rPr>
        <w:t>Cont Lens Anterior Eye,2023;46(2):101744.</w:t>
      </w:r>
      <w:bookmarkEnd w:id="20471"/>
    </w:p>
    <w:p>
      <w:pPr>
        <w:pageBreakBefore w:val="off"/>
        <w:tabs/>
        <w:wordWrap w:val="off"/>
        <w:spacing w:before="0" w:after="0" w:line="440" w:lineRule="atLeast"/>
        <w:ind w:left="20" w:right="0"/>
        <w:jc w:val="both"/>
        <w:textAlignment w:val="baseline"/>
        <w:rPr>
          <w:sz w:val="32"/>
        </w:rPr>
      </w:pPr>
      <w:bookmarkStart w:name="" w:id="20472"/>
      <w:r>
        <w:rPr>
          <w:rFonts w:ascii="Times New Roman" w:hAnsi="Times New Roman" w:cs="Times New Roman" w:eastAsia="Times New Roman"/>
          <w:sz w:val="32"/>
          <w:spacing w:val="0"/>
          <w:color w:val="000000"/>
          <w:b w:val="off"/>
          <w:i w:val="off"/>
        </w:rPr>
        <w:t>·刘祖国.眼表疾病学[M].北京：人民卫生出版社，2003.</w:t>
      </w:r>
      <w:bookmarkEnd w:id="20472"/>
    </w:p>
    <w:p>
      <w:pPr>
        <w:pageBreakBefore w:val="off"/>
        <w:tabs/>
        <w:wordWrap w:val="off"/>
        <w:spacing w:before="0" w:after="0" w:line="440" w:lineRule="atLeast"/>
        <w:ind w:left="20" w:right="0"/>
        <w:jc w:val="both"/>
        <w:textAlignment w:val="baseline"/>
        <w:rPr>
          <w:sz w:val="32"/>
        </w:rPr>
      </w:pPr>
      <w:bookmarkStart w:name="" w:id="20473"/>
      <w:r>
        <w:rPr>
          <w:rFonts w:ascii="Times New Roman" w:hAnsi="Times New Roman" w:cs="Times New Roman" w:eastAsia="Times New Roman"/>
          <w:sz w:val="32"/>
          <w:spacing w:val="0"/>
          <w:color w:val="000000"/>
          <w:b w:val="off"/>
          <w:i w:val="off"/>
        </w:rPr>
        <w:t>·中国干眼专家共识:治疗(2020年)[J].中华眼科杂志,2020,12 (56):907-913.</w:t>
      </w:r>
      <w:bookmarkEnd w:id="20473"/>
    </w:p>
    <w:p>
      <w:pPr>
        <w:pageBreakBefore w:val="off"/>
        <w:tabs/>
        <w:wordWrap w:val="off"/>
        <w:spacing w:before="0" w:after="0" w:line="440" w:lineRule="atLeast"/>
        <w:ind w:left="20" w:right="0"/>
        <w:jc w:val="both"/>
        <w:textAlignment w:val="baseline"/>
        <w:rPr>
          <w:sz w:val="32"/>
        </w:rPr>
      </w:pPr>
      <w:bookmarkStart w:name="" w:id="20474"/>
      <w:r>
        <w:rPr>
          <w:rFonts w:ascii="Times New Roman" w:hAnsi="Times New Roman" w:cs="Times New Roman" w:eastAsia="Times New Roman"/>
          <w:sz w:val="32"/>
          <w:spacing w:val="0"/>
          <w:color w:val="000000"/>
          <w:b w:val="off"/>
          <w:i w:val="off"/>
        </w:rPr>
        <w:t>·AZIZ E, et al. Xanthophyll: Health benefits and therapeutic insights [J]. Life Sci,2020,240:117104.</w:t>
      </w:r>
      <w:bookmarkEnd w:id="20474"/>
    </w:p>
    <w:p>
      <w:pPr>
        <w:pageBreakBefore w:val="off"/>
        <w:tabs/>
        <w:wordWrap w:val="off"/>
        <w:spacing w:before="0" w:after="0" w:line="440" w:lineRule="atLeast"/>
        <w:ind w:left="240" w:right="0" w:hanging="220"/>
        <w:jc w:val="both"/>
        <w:textAlignment w:val="baseline"/>
        <w:rPr>
          <w:sz w:val="32"/>
        </w:rPr>
      </w:pPr>
      <w:bookmarkStart w:name="" w:id="20475"/>
      <w:r>
        <w:rPr>
          <w:rFonts w:ascii="Times New Roman" w:hAnsi="Times New Roman" w:cs="Times New Roman" w:eastAsia="Times New Roman"/>
          <w:sz w:val="32"/>
          <w:spacing w:val="0"/>
          <w:color w:val="000000"/>
          <w:b w:val="off"/>
          <w:i w:val="off"/>
        </w:rPr>
        <w:t xml:space="preserve">·ACOSTA M C, GALLAR J,BELMONTE C. The influence of eye solutions on blinking and ocular comfort at </w:t>
      </w:r>
      <w:r>
        <w:rPr>
          <w:rFonts w:ascii="Times New Roman" w:hAnsi="Times New Roman" w:cs="Times New Roman" w:eastAsia="Times New Roman"/>
          <w:sz w:val="32"/>
          <w:spacing w:val="0"/>
          <w:color w:val="000000"/>
          <w:b w:val="off"/>
          <w:i w:val="off"/>
        </w:rPr>
        <w:t>rest and during work at video display terminals [J]. Exp Eye Res,1999,68:663-669.</w:t>
      </w:r>
      <w:bookmarkEnd w:id="20475"/>
    </w:p>
    <w:p>
      <w:pPr>
        <w:pageBreakBefore w:val="off"/>
        <w:tabs/>
        <w:wordWrap w:val="off"/>
        <w:spacing w:before="0" w:after="0" w:line="440" w:lineRule="atLeast"/>
        <w:ind w:left="240" w:right="0" w:hanging="220"/>
        <w:jc w:val="both"/>
        <w:textAlignment w:val="baseline"/>
        <w:rPr>
          <w:sz w:val="32"/>
        </w:rPr>
      </w:pPr>
      <w:bookmarkStart w:name="" w:id="20476"/>
      <w:r>
        <w:rPr>
          <w:rFonts w:ascii="Times New Roman" w:hAnsi="Times New Roman" w:cs="Times New Roman" w:eastAsia="Times New Roman"/>
          <w:sz w:val="32"/>
          <w:spacing w:val="0"/>
          <w:color w:val="000000"/>
          <w:b w:val="off"/>
          <w:i w:val="off"/>
        </w:rPr>
        <w:t>·MOKDAD A H, et al. Prevalence of obesity, diabetes, and obesity-related health risk factors, 2001 [J].</w:t>
      </w:r>
      <w:r>
        <w:rPr>
          <w:rFonts w:ascii="Times New Roman" w:hAnsi="Times New Roman" w:cs="Times New Roman" w:eastAsia="Times New Roman"/>
          <w:sz w:val="32"/>
          <w:spacing w:val="0"/>
          <w:color w:val="000000"/>
          <w:b w:val="off"/>
          <w:i w:val="off"/>
        </w:rPr>
        <w:t>JAMA,2003,289(1):76-79.</w:t>
      </w:r>
      <w:bookmarkEnd w:id="20476"/>
    </w:p>
    <w:p>
      <w:pPr>
        <w:pageBreakBefore w:val="off"/>
        <w:tabs/>
        <w:wordWrap w:val="off"/>
        <w:spacing w:before="0" w:after="0" w:line="440" w:lineRule="exact"/>
        <w:ind w:left="0" w:right="0"/>
        <w:jc w:val="both"/>
        <w:textAlignment w:val="baseline"/>
        <w:rPr>
          <w:sz w:val="32"/>
        </w:rPr>
      </w:pPr>
      <w:bookmarkStart w:name="" w:id="20477"/>
      <w:r>
        <w:rPr>
          <w:rFonts w:ascii="宋体" w:hAnsi="宋体" w:cs="宋体" w:eastAsia="宋体"/>
          <w:sz w:val="32"/>
          <w:spacing w:val="0"/>
          <w:color w:val="000000"/>
          <w:b w:val="off"/>
          <w:i w:val="off"/>
        </w:rPr>
        <w:t/>
      </w:r>
      <w:bookmarkEnd w:id="20477"/>
    </w:p>
    <w:p>
      <w:pPr>
        <w:pageBreakBefore w:val="off"/>
        <w:tabs/>
        <w:wordWrap w:val="off"/>
        <w:spacing w:before="0" w:after="0" w:line="440" w:lineRule="exact"/>
        <w:ind w:left="0" w:right="0"/>
        <w:jc w:val="both"/>
        <w:textAlignment w:val="baseline"/>
        <w:rPr>
          <w:sz w:val="32"/>
        </w:rPr>
      </w:pPr>
      <w:bookmarkStart w:name="" w:id="20478"/>
      <w:r>
        <w:rPr>
          <w:rFonts w:ascii="宋体" w:hAnsi="宋体" w:cs="宋体" w:eastAsia="宋体"/>
          <w:sz w:val="32"/>
          <w:spacing w:val="0"/>
          <w:color w:val="000000"/>
          <w:b w:val="off"/>
          <w:i w:val="off"/>
        </w:rPr>
        <w:t/>
      </w:r>
      <w:bookmarkEnd w:id="20478"/>
    </w:p>
    <w:p>
      <w:pPr>
        <w:pageBreakBefore w:val="off"/>
        <w:tabs/>
        <w:wordWrap w:val="off"/>
        <w:spacing w:before="0" w:after="0" w:line="500" w:lineRule="atLeast"/>
        <w:ind w:left="0" w:right="0"/>
        <w:jc w:val="right"/>
        <w:textAlignment w:val="baseline"/>
        <w:rPr>
          <w:sz w:val="36"/>
        </w:rPr>
      </w:pPr>
      <w:bookmarkStart w:name="" w:id="20479"/>
      <w:r>
        <w:rPr>
          <w:rFonts w:ascii="楷体" w:hAnsi="楷体" w:cs="楷体" w:eastAsia="楷体"/>
          <w:sz w:val="36"/>
          <w:spacing w:val="0"/>
          <w:color w:val="000000"/>
          <w:b w:val="off"/>
          <w:i w:val="off"/>
        </w:rPr>
        <w:t>875</w:t>
      </w:r>
      <w:bookmarkEnd w:id="20479"/>
    </w:p>
    <w:p>
      <w:r>
        <w:t/>
      </w:r>
    </w:p>
    <w:p>
      <w:pPr>
        <w:sectPr>
          <w:footerReference r:id="rId1805"/>
          <w:headerReference r:id="rId1806" w:type="default"/>
          <w:type w:val="nextPage"/>
          <w:pgSz w:w="17060" w:h="25400"/>
          <w:pgMar w:left="1600" w:top="1080" w:right="1600" w:bottom="1080" w:header="780" w:footer="780"/>
          <w:cols w:num="1"/>
        </w:sectPr>
      </w:pPr>
    </w:p>
    <w:p>
      <w:pPr>
        <w:pageBreakBefore w:val="off"/>
        <w:tabs/>
        <w:wordWrap w:val="off"/>
        <w:spacing w:before="0" w:after="0" w:line="460" w:lineRule="atLeast"/>
        <w:ind w:left="60" w:right="0"/>
        <w:jc w:val="both"/>
        <w:textAlignment w:val="baseline"/>
        <w:rPr>
          <w:sz w:val="34"/>
        </w:rPr>
      </w:pPr>
      <w:bookmarkStart w:name="" w:id="20480"/>
      <w:r>
        <w:rPr>
          <w:rFonts w:ascii="黑体" w:hAnsi="黑体" w:cs="黑体" w:eastAsia="黑体"/>
          <w:sz w:val="34"/>
          <w:spacing w:val="0"/>
          <w:color w:val="9ba7c9"/>
          <w:b w:val="off"/>
          <w:i w:val="off"/>
        </w:rPr>
        <w:t>参考文献</w:t>
      </w:r>
      <w:bookmarkEnd w:id="20480"/>
    </w:p>
    <w:p>
      <w:pPr>
        <w:pageBreakBefore w:val="off"/>
        <w:tabs/>
        <w:wordWrap w:val="off"/>
        <w:spacing w:before="0" w:after="0" w:line="440" w:lineRule="exact"/>
        <w:ind w:left="0" w:right="0"/>
        <w:jc w:val="both"/>
        <w:textAlignment w:val="baseline"/>
        <w:rPr>
          <w:sz w:val="34"/>
        </w:rPr>
      </w:pPr>
      <w:bookmarkStart w:name="" w:id="20481"/>
      <w:r>
        <w:rPr>
          <w:rFonts w:ascii="宋体" w:hAnsi="宋体" w:cs="宋体" w:eastAsia="宋体"/>
          <w:sz w:val="34"/>
          <w:spacing w:val="0"/>
          <w:color w:val="000000"/>
          <w:b w:val="off"/>
          <w:i w:val="off"/>
        </w:rPr>
        <w:t/>
      </w:r>
      <w:bookmarkEnd w:id="20481"/>
    </w:p>
    <w:p>
      <w:pPr>
        <w:pageBreakBefore w:val="off"/>
        <w:tabs/>
        <w:wordWrap w:val="off"/>
        <w:spacing w:before="0" w:after="0" w:line="440" w:lineRule="exact"/>
        <w:ind w:left="0" w:right="0"/>
        <w:jc w:val="both"/>
        <w:textAlignment w:val="baseline"/>
        <w:rPr>
          <w:sz w:val="34"/>
        </w:rPr>
      </w:pPr>
      <w:bookmarkStart w:name="" w:id="20482"/>
      <w:r>
        <w:rPr>
          <w:rFonts w:ascii="宋体" w:hAnsi="宋体" w:cs="宋体" w:eastAsia="宋体"/>
          <w:sz w:val="34"/>
          <w:spacing w:val="0"/>
          <w:color w:val="000000"/>
          <w:b w:val="off"/>
          <w:i w:val="off"/>
        </w:rPr>
        <w:t/>
      </w:r>
      <w:bookmarkEnd w:id="20482"/>
    </w:p>
    <w:p>
      <w:pPr>
        <w:pageBreakBefore w:val="off"/>
        <w:tabs/>
        <w:wordWrap w:val="off"/>
        <w:spacing w:before="0" w:after="0" w:line="440" w:lineRule="exact"/>
        <w:ind w:left="0" w:right="0"/>
        <w:jc w:val="both"/>
        <w:textAlignment w:val="baseline"/>
        <w:rPr>
          <w:sz w:val="34"/>
        </w:rPr>
      </w:pPr>
      <w:bookmarkStart w:name="" w:id="20483"/>
      <w:r>
        <w:rPr>
          <w:rFonts w:ascii="宋体" w:hAnsi="宋体" w:cs="宋体" w:eastAsia="宋体"/>
          <w:sz w:val="34"/>
          <w:spacing w:val="0"/>
          <w:color w:val="000000"/>
          <w:b w:val="off"/>
          <w:i w:val="off"/>
        </w:rPr>
        <w:t/>
      </w:r>
      <w:bookmarkEnd w:id="20483"/>
    </w:p>
    <w:p>
      <w:pPr>
        <w:pageBreakBefore w:val="off"/>
        <w:tabs/>
        <w:wordWrap w:val="off"/>
        <w:spacing w:before="0" w:after="0" w:line="440" w:lineRule="exact"/>
        <w:ind w:left="0" w:right="0"/>
        <w:jc w:val="both"/>
        <w:textAlignment w:val="baseline"/>
        <w:rPr>
          <w:sz w:val="34"/>
        </w:rPr>
      </w:pPr>
      <w:bookmarkStart w:name="" w:id="20484"/>
      <w:r>
        <w:rPr>
          <w:rFonts w:ascii="宋体" w:hAnsi="宋体" w:cs="宋体" w:eastAsia="宋体"/>
          <w:sz w:val="34"/>
          <w:spacing w:val="0"/>
          <w:color w:val="000000"/>
          <w:b w:val="off"/>
          <w:i w:val="off"/>
        </w:rPr>
        <w:t/>
      </w:r>
      <w:bookmarkEnd w:id="20484"/>
    </w:p>
    <w:p>
      <w:pPr>
        <w:pageBreakBefore w:val="off"/>
        <w:tabs/>
        <w:wordWrap w:val="off"/>
        <w:spacing w:before="0" w:after="0" w:line="460" w:lineRule="atLeast"/>
        <w:ind w:left="260" w:right="0" w:hanging="200"/>
        <w:jc w:val="both"/>
        <w:textAlignment w:val="baseline"/>
        <w:rPr>
          <w:sz w:val="33"/>
        </w:rPr>
      </w:pPr>
      <w:bookmarkStart w:name="" w:id="20485"/>
      <w:r>
        <w:rPr>
          <w:rFonts w:ascii="Times New Roman" w:hAnsi="Times New Roman" w:cs="Times New Roman" w:eastAsia="Times New Roman"/>
          <w:sz w:val="33"/>
          <w:spacing w:val="0"/>
          <w:color w:val="000000"/>
          <w:b w:val="off"/>
          <w:i w:val="off"/>
        </w:rPr>
        <w:t xml:space="preserve">·CHUANG S Y, et al. Abdominal Obesity and Low Skeletal Muscle Mass Jointly Predict Total Mortality </w:t>
      </w:r>
      <w:r>
        <w:rPr>
          <w:rFonts w:ascii="Times New Roman" w:hAnsi="Times New Roman" w:cs="Times New Roman" w:eastAsia="Times New Roman"/>
          <w:sz w:val="33"/>
          <w:spacing w:val="0"/>
          <w:color w:val="000000"/>
          <w:b w:val="off"/>
          <w:i w:val="off"/>
        </w:rPr>
        <w:t>and Cardiovascular Mortality in an Elderly Asian Population [J]. J Gerontal A Biol Sci Med Sci,2016,</w:t>
      </w:r>
      <w:r>
        <w:rPr>
          <w:rFonts w:ascii="Times New Roman" w:hAnsi="Times New Roman" w:cs="Times New Roman" w:eastAsia="Times New Roman"/>
          <w:sz w:val="33"/>
          <w:spacing w:val="0"/>
          <w:color w:val="000000"/>
          <w:b w:val="off"/>
          <w:i w:val="off"/>
        </w:rPr>
        <w:t>71(8):1049-1055.</w:t>
      </w:r>
      <w:bookmarkEnd w:id="20485"/>
    </w:p>
    <w:p>
      <w:pPr>
        <w:pageBreakBefore w:val="off"/>
        <w:tabs/>
        <w:wordWrap w:val="off"/>
        <w:spacing w:before="0" w:after="0" w:line="460" w:lineRule="atLeast"/>
        <w:ind w:left="320" w:right="0" w:hanging="200"/>
        <w:jc w:val="both"/>
        <w:textAlignment w:val="baseline"/>
        <w:rPr>
          <w:sz w:val="33"/>
        </w:rPr>
      </w:pPr>
      <w:bookmarkStart w:name="" w:id="20486"/>
      <w:r>
        <w:rPr>
          <w:rFonts w:ascii="Times New Roman" w:hAnsi="Times New Roman" w:cs="Times New Roman" w:eastAsia="Times New Roman"/>
          <w:sz w:val="33"/>
          <w:spacing w:val="0"/>
          <w:color w:val="000000"/>
          <w:b w:val="off"/>
          <w:i w:val="off"/>
        </w:rPr>
        <w:t xml:space="preserve">·BRITTON K A, et al. Body fat distribution, incident cardiovascular disease, cancer, and all-cause </w:t>
      </w:r>
      <w:r>
        <w:rPr>
          <w:rFonts w:ascii="Times New Roman" w:hAnsi="Times New Roman" w:cs="Times New Roman" w:eastAsia="Times New Roman"/>
          <w:sz w:val="33"/>
          <w:spacing w:val="0"/>
          <w:color w:val="000000"/>
          <w:b w:val="off"/>
          <w:i w:val="off"/>
        </w:rPr>
        <w:t>mortality [J]. J Am Coll Cardiol,2013,62(10):921-925.</w:t>
      </w:r>
      <w:bookmarkEnd w:id="20486"/>
    </w:p>
    <w:p>
      <w:pPr>
        <w:pageBreakBefore w:val="off"/>
        <w:tabs/>
        <w:wordWrap w:val="off"/>
        <w:spacing w:before="0" w:after="0" w:line="460" w:lineRule="atLeast"/>
        <w:ind w:left="260" w:right="0" w:hanging="200"/>
        <w:jc w:val="both"/>
        <w:textAlignment w:val="baseline"/>
        <w:rPr>
          <w:sz w:val="33"/>
        </w:rPr>
      </w:pPr>
      <w:bookmarkStart w:name="" w:id="20487"/>
      <w:r>
        <w:rPr>
          <w:rFonts w:ascii="Times New Roman" w:hAnsi="Times New Roman" w:cs="Times New Roman" w:eastAsia="Times New Roman"/>
          <w:sz w:val="33"/>
          <w:spacing w:val="0"/>
          <w:color w:val="000000"/>
          <w:b w:val="off"/>
          <w:i w:val="off"/>
        </w:rPr>
        <w:t xml:space="preserve">·GALLAGHER D, et al. Healthy percentage body fat ranges: an approach for developing guidelines based </w:t>
      </w:r>
      <w:r>
        <w:rPr>
          <w:rFonts w:ascii="Times New Roman" w:hAnsi="Times New Roman" w:cs="Times New Roman" w:eastAsia="Times New Roman"/>
          <w:sz w:val="33"/>
          <w:spacing w:val="0"/>
          <w:color w:val="000000"/>
          <w:b w:val="off"/>
          <w:i w:val="off"/>
        </w:rPr>
        <w:t>on body mass index [J]. Am J Clin Nutr,2000,72(3):694-701.</w:t>
      </w:r>
      <w:bookmarkEnd w:id="20487"/>
    </w:p>
    <w:p>
      <w:pPr>
        <w:pageBreakBefore w:val="off"/>
        <w:tabs/>
        <w:wordWrap w:val="off"/>
        <w:spacing w:before="0" w:after="0" w:line="460" w:lineRule="atLeast"/>
        <w:ind w:left="260" w:right="0" w:hanging="200"/>
        <w:jc w:val="both"/>
        <w:textAlignment w:val="baseline"/>
        <w:rPr>
          <w:sz w:val="33"/>
        </w:rPr>
      </w:pPr>
      <w:bookmarkStart w:name="" w:id="20488"/>
      <w:r>
        <w:rPr>
          <w:rFonts w:ascii="Times New Roman" w:hAnsi="Times New Roman" w:cs="Times New Roman" w:eastAsia="Times New Roman"/>
          <w:sz w:val="33"/>
          <w:spacing w:val="0"/>
          <w:color w:val="000000"/>
          <w:b w:val="off"/>
          <w:i w:val="off"/>
        </w:rPr>
        <w:t xml:space="preserve">·VELAZQUEZ-ALVA M C, et al. Comparison of body fat percentage assessments by bioelectrical </w:t>
      </w:r>
      <w:r>
        <w:rPr>
          <w:rFonts w:ascii="Times New Roman" w:hAnsi="Times New Roman" w:cs="Times New Roman" w:eastAsia="Times New Roman"/>
          <w:sz w:val="33"/>
          <w:spacing w:val="0"/>
          <w:color w:val="000000"/>
          <w:b w:val="off"/>
          <w:i w:val="off"/>
        </w:rPr>
        <w:t xml:space="preserve">impedance analysis, anthropometrical prediction equations, and dual-energy X-ray absorptiometry in </w:t>
      </w:r>
      <w:r>
        <w:rPr>
          <w:rFonts w:ascii="Times New Roman" w:hAnsi="Times New Roman" w:cs="Times New Roman" w:eastAsia="Times New Roman"/>
          <w:sz w:val="33"/>
          <w:spacing w:val="0"/>
          <w:color w:val="000000"/>
          <w:b w:val="off"/>
          <w:i w:val="off"/>
        </w:rPr>
        <w:t>older women [J]. Front Nutr,2022,9:978971.</w:t>
      </w:r>
      <w:bookmarkEnd w:id="20488"/>
    </w:p>
    <w:p>
      <w:pPr>
        <w:pageBreakBefore w:val="off"/>
        <w:tabs/>
        <w:wordWrap w:val="off"/>
        <w:spacing w:before="0" w:after="0" w:line="460" w:lineRule="atLeast"/>
        <w:ind w:left="260" w:right="20" w:hanging="200"/>
        <w:jc w:val="both"/>
        <w:textAlignment w:val="baseline"/>
        <w:rPr>
          <w:sz w:val="33"/>
        </w:rPr>
      </w:pPr>
      <w:bookmarkStart w:name="" w:id="20489"/>
      <w:r>
        <w:rPr>
          <w:rFonts w:ascii="Times New Roman" w:hAnsi="Times New Roman" w:cs="Times New Roman" w:eastAsia="Times New Roman"/>
          <w:sz w:val="33"/>
          <w:spacing w:val="0"/>
          <w:color w:val="000000"/>
          <w:b w:val="off"/>
          <w:i w:val="off"/>
        </w:rPr>
        <w:t>·KYLE U G, et al. Bioelectrical impedance analysis-part II: utilization in clinical practice [J]. Clin Nutr,</w:t>
      </w:r>
      <w:r>
        <w:rPr>
          <w:rFonts w:ascii="Times New Roman" w:hAnsi="Times New Roman" w:cs="Times New Roman" w:eastAsia="Times New Roman"/>
          <w:sz w:val="33"/>
          <w:spacing w:val="0"/>
          <w:color w:val="000000"/>
          <w:b w:val="off"/>
          <w:i w:val="off"/>
        </w:rPr>
        <w:t>2004,23(6):1430-1453.</w:t>
      </w:r>
      <w:bookmarkEnd w:id="20489"/>
    </w:p>
    <w:p>
      <w:pPr>
        <w:pageBreakBefore w:val="off"/>
        <w:tabs/>
        <w:wordWrap w:val="off"/>
        <w:spacing w:before="0" w:after="0" w:line="460" w:lineRule="atLeast"/>
        <w:ind w:left="260" w:right="0" w:hanging="200"/>
        <w:jc w:val="both"/>
        <w:textAlignment w:val="baseline"/>
        <w:rPr>
          <w:sz w:val="33"/>
        </w:rPr>
      </w:pPr>
      <w:bookmarkStart w:name="" w:id="20490"/>
      <w:r>
        <w:rPr>
          <w:rFonts w:ascii="Times New Roman" w:hAnsi="Times New Roman" w:cs="Times New Roman" w:eastAsia="Times New Roman"/>
          <w:sz w:val="33"/>
          <w:spacing w:val="0"/>
          <w:color w:val="000000"/>
          <w:b w:val="off"/>
          <w:i w:val="off"/>
        </w:rPr>
        <w:t xml:space="preserve">·GALLAGHER D, et al. Healthy percentage body fat ranges: an approach for developing guidelines based </w:t>
      </w:r>
      <w:r>
        <w:rPr>
          <w:rFonts w:ascii="Times New Roman" w:hAnsi="Times New Roman" w:cs="Times New Roman" w:eastAsia="Times New Roman"/>
          <w:sz w:val="33"/>
          <w:spacing w:val="0"/>
          <w:color w:val="000000"/>
          <w:b w:val="off"/>
          <w:i w:val="off"/>
        </w:rPr>
        <w:t>on body mass index [J]. Am J Clin Nutr,2000,72(3):694-701.</w:t>
      </w:r>
      <w:bookmarkEnd w:id="20490"/>
    </w:p>
    <w:p>
      <w:pPr>
        <w:pageBreakBefore w:val="off"/>
        <w:tabs/>
        <w:wordWrap w:val="off"/>
        <w:spacing w:before="0" w:after="0" w:line="460" w:lineRule="atLeast"/>
        <w:ind w:left="260" w:right="20" w:hanging="200"/>
        <w:jc w:val="both"/>
        <w:textAlignment w:val="baseline"/>
        <w:rPr>
          <w:sz w:val="33"/>
        </w:rPr>
      </w:pPr>
      <w:bookmarkStart w:name="" w:id="20491"/>
      <w:r>
        <w:rPr>
          <w:rFonts w:ascii="Times New Roman" w:hAnsi="Times New Roman" w:cs="Times New Roman" w:eastAsia="Times New Roman"/>
          <w:sz w:val="33"/>
          <w:spacing w:val="0"/>
          <w:color w:val="000000"/>
          <w:b w:val="off"/>
          <w:i w:val="off"/>
        </w:rPr>
        <w:t>·SHAI I, et al. Weight loss with a low-carbohydrate, Mediterranean, or low-fat diet [J]. N Engl J Med,</w:t>
      </w:r>
      <w:r>
        <w:rPr>
          <w:rFonts w:ascii="Times New Roman" w:hAnsi="Times New Roman" w:cs="Times New Roman" w:eastAsia="Times New Roman"/>
          <w:sz w:val="33"/>
          <w:spacing w:val="0"/>
          <w:color w:val="000000"/>
          <w:b w:val="off"/>
          <w:i w:val="off"/>
        </w:rPr>
        <w:t>2008,359(3):229-241.</w:t>
      </w:r>
      <w:bookmarkEnd w:id="20491"/>
    </w:p>
    <w:p>
      <w:pPr>
        <w:pageBreakBefore w:val="off"/>
        <w:tabs/>
        <w:wordWrap w:val="off"/>
        <w:spacing w:before="0" w:after="0" w:line="460" w:lineRule="atLeast"/>
        <w:ind w:left="260" w:right="0" w:hanging="200"/>
        <w:jc w:val="both"/>
        <w:textAlignment w:val="baseline"/>
        <w:rPr>
          <w:sz w:val="33"/>
        </w:rPr>
      </w:pPr>
      <w:bookmarkStart w:name="" w:id="20492"/>
      <w:r>
        <w:rPr>
          <w:rFonts w:ascii="Times New Roman" w:hAnsi="Times New Roman" w:cs="Times New Roman" w:eastAsia="Times New Roman"/>
          <w:sz w:val="33"/>
          <w:spacing w:val="0"/>
          <w:color w:val="000000"/>
          <w:b w:val="off"/>
          <w:i w:val="off"/>
        </w:rPr>
        <w:t xml:space="preserve">·ROMAGUERA D, et al. Mediterranean dietary patterns and prospective weight change in participants of </w:t>
      </w:r>
      <w:r>
        <w:rPr>
          <w:rFonts w:ascii="Times New Roman" w:hAnsi="Times New Roman" w:cs="Times New Roman" w:eastAsia="Times New Roman"/>
          <w:sz w:val="33"/>
          <w:spacing w:val="0"/>
          <w:color w:val="000000"/>
          <w:b w:val="off"/>
          <w:i w:val="off"/>
        </w:rPr>
        <w:t>the EPIC-PANACEA project [J]. Am J Clin Nutr,2010,92(4):912-921.</w:t>
      </w:r>
      <w:bookmarkEnd w:id="20492"/>
    </w:p>
    <w:p>
      <w:pPr>
        <w:pageBreakBefore w:val="off"/>
        <w:tabs/>
        <w:wordWrap w:val="off"/>
        <w:spacing w:before="0" w:after="0" w:line="460" w:lineRule="atLeast"/>
        <w:ind w:left="260" w:right="20" w:hanging="200"/>
        <w:jc w:val="both"/>
        <w:textAlignment w:val="baseline"/>
        <w:rPr>
          <w:sz w:val="33"/>
        </w:rPr>
      </w:pPr>
      <w:bookmarkStart w:name="" w:id="20493"/>
      <w:r>
        <w:rPr>
          <w:rFonts w:ascii="Times New Roman" w:hAnsi="Times New Roman" w:cs="Times New Roman" w:eastAsia="Times New Roman"/>
          <w:sz w:val="33"/>
          <w:spacing w:val="0"/>
          <w:color w:val="000000"/>
          <w:b w:val="off"/>
          <w:i w:val="off"/>
        </w:rPr>
        <w:t xml:space="preserve">·GARDNER C D, et al. Comparison of the Atkins, Zone, Ornish, and LEARN diets for change in weight </w:t>
      </w:r>
      <w:r>
        <w:rPr>
          <w:rFonts w:ascii="Times New Roman" w:hAnsi="Times New Roman" w:cs="Times New Roman" w:eastAsia="Times New Roman"/>
          <w:sz w:val="33"/>
          <w:spacing w:val="0"/>
          <w:color w:val="000000"/>
          <w:b w:val="off"/>
          <w:i w:val="off"/>
        </w:rPr>
        <w:t xml:space="preserve">and related risk factors among overweight premenopausal women: the A TO Z Weight Loss Study: a </w:t>
      </w:r>
      <w:r>
        <w:rPr>
          <w:rFonts w:ascii="Times New Roman" w:hAnsi="Times New Roman" w:cs="Times New Roman" w:eastAsia="Times New Roman"/>
          <w:sz w:val="33"/>
          <w:spacing w:val="0"/>
          <w:color w:val="000000"/>
          <w:b w:val="off"/>
          <w:i w:val="off"/>
        </w:rPr>
        <w:t>randomized trial [J]. JAMA,2007,297(9):969-977.</w:t>
      </w:r>
      <w:bookmarkEnd w:id="20493"/>
    </w:p>
    <w:p>
      <w:pPr>
        <w:pageBreakBefore w:val="off"/>
        <w:tabs/>
        <w:wordWrap w:val="off"/>
        <w:spacing w:before="0" w:after="0" w:line="460" w:lineRule="atLeast"/>
        <w:ind w:left="260" w:right="20" w:hanging="200"/>
        <w:jc w:val="both"/>
        <w:textAlignment w:val="baseline"/>
        <w:rPr>
          <w:sz w:val="33"/>
        </w:rPr>
      </w:pPr>
      <w:bookmarkStart w:name="" w:id="20494"/>
      <w:r>
        <w:rPr>
          <w:rFonts w:ascii="Times New Roman" w:hAnsi="Times New Roman" w:cs="Times New Roman" w:eastAsia="Times New Roman"/>
          <w:sz w:val="33"/>
          <w:spacing w:val="0"/>
          <w:color w:val="000000"/>
          <w:b w:val="off"/>
          <w:i w:val="off"/>
        </w:rPr>
        <w:t>·MATTSON M P, et al. Impact of intermittent fasting on health and disease processes [J]. Ageing Res Rev,</w:t>
      </w:r>
      <w:r>
        <w:rPr>
          <w:rFonts w:ascii="Times New Roman" w:hAnsi="Times New Roman" w:cs="Times New Roman" w:eastAsia="Times New Roman"/>
          <w:sz w:val="33"/>
          <w:spacing w:val="0"/>
          <w:color w:val="000000"/>
          <w:b w:val="off"/>
          <w:i w:val="off"/>
        </w:rPr>
        <w:t>2017,39:46-58.</w:t>
      </w:r>
      <w:bookmarkEnd w:id="20494"/>
    </w:p>
    <w:p>
      <w:pPr>
        <w:pageBreakBefore w:val="off"/>
        <w:tabs/>
        <w:wordWrap w:val="off"/>
        <w:spacing w:before="0" w:after="0" w:line="460" w:lineRule="atLeast"/>
        <w:ind w:left="260" w:right="20" w:hanging="200"/>
        <w:jc w:val="both"/>
        <w:textAlignment w:val="baseline"/>
        <w:rPr>
          <w:sz w:val="33"/>
        </w:rPr>
      </w:pPr>
      <w:bookmarkStart w:name="" w:id="20495"/>
      <w:r>
        <w:rPr>
          <w:rFonts w:ascii="Times New Roman" w:hAnsi="Times New Roman" w:cs="Times New Roman" w:eastAsia="Times New Roman"/>
          <w:sz w:val="33"/>
          <w:spacing w:val="0"/>
          <w:color w:val="000000"/>
          <w:b w:val="off"/>
          <w:i w:val="off"/>
        </w:rPr>
        <w:t>·LEIDY H J, et al. The role of protein in weight loss and maintenance [J]. Am J Clin Nutr,2015,</w:t>
      </w:r>
      <w:r>
        <w:rPr>
          <w:rFonts w:ascii="Times New Roman" w:hAnsi="Times New Roman" w:cs="Times New Roman" w:eastAsia="Times New Roman"/>
          <w:sz w:val="33"/>
          <w:spacing w:val="0"/>
          <w:color w:val="000000"/>
          <w:b w:val="off"/>
          <w:i w:val="off"/>
        </w:rPr>
        <w:t>101(6):1320S-1329S.</w:t>
      </w:r>
      <w:bookmarkEnd w:id="20495"/>
    </w:p>
    <w:p>
      <w:pPr>
        <w:pageBreakBefore w:val="off"/>
        <w:tabs/>
        <w:wordWrap w:val="off"/>
        <w:spacing w:before="0" w:after="0" w:line="460" w:lineRule="atLeast"/>
        <w:ind w:left="260" w:right="20" w:hanging="200"/>
        <w:jc w:val="both"/>
        <w:textAlignment w:val="baseline"/>
        <w:rPr>
          <w:sz w:val="33"/>
        </w:rPr>
      </w:pPr>
      <w:bookmarkStart w:name="" w:id="20496"/>
      <w:r>
        <w:rPr>
          <w:rFonts w:ascii="Times New Roman" w:hAnsi="Times New Roman" w:cs="Times New Roman" w:eastAsia="Times New Roman"/>
          <w:sz w:val="33"/>
          <w:spacing w:val="0"/>
          <w:color w:val="000000"/>
          <w:b w:val="off"/>
          <w:i w:val="off"/>
        </w:rPr>
        <w:t xml:space="preserve">·TINSLEY G M, LA BOUNTY PM. Effects of intermittent fasting on body composition and clinical health </w:t>
      </w:r>
      <w:r>
        <w:rPr>
          <w:rFonts w:ascii="Times New Roman" w:hAnsi="Times New Roman" w:cs="Times New Roman" w:eastAsia="Times New Roman"/>
          <w:sz w:val="33"/>
          <w:spacing w:val="0"/>
          <w:color w:val="000000"/>
          <w:b w:val="off"/>
          <w:i w:val="off"/>
        </w:rPr>
        <w:t>markers in humans [J]. Nutr Rev,2015,73(10):661-674.</w:t>
      </w:r>
      <w:bookmarkEnd w:id="20496"/>
    </w:p>
    <w:p>
      <w:pPr>
        <w:pageBreakBefore w:val="off"/>
        <w:tabs/>
        <w:wordWrap w:val="off"/>
        <w:spacing w:before="0" w:after="0" w:line="460" w:lineRule="atLeast"/>
        <w:ind w:left="260" w:right="20" w:hanging="200"/>
        <w:jc w:val="both"/>
        <w:textAlignment w:val="baseline"/>
        <w:rPr>
          <w:sz w:val="33"/>
        </w:rPr>
      </w:pPr>
      <w:bookmarkStart w:name="" w:id="20497"/>
      <w:r>
        <w:rPr>
          <w:rFonts w:ascii="Times New Roman" w:hAnsi="Times New Roman" w:cs="Times New Roman" w:eastAsia="Times New Roman"/>
          <w:sz w:val="33"/>
          <w:spacing w:val="0"/>
          <w:color w:val="000000"/>
          <w:b w:val="off"/>
          <w:i w:val="off"/>
        </w:rPr>
        <w:t>·WEWEGE M A, et al. The Effect of Resistance Training in Healthy Adults on Body Fat Percentage, Fat</w:t>
      </w:r>
      <w:r>
        <w:rPr>
          <w:rFonts w:ascii="Times New Roman" w:hAnsi="Times New Roman" w:cs="Times New Roman" w:eastAsia="Times New Roman"/>
          <w:sz w:val="33"/>
          <w:spacing w:val="0"/>
          <w:color w:val="000000"/>
          <w:b w:val="off"/>
          <w:i w:val="off"/>
        </w:rPr>
        <w:t>Mass and Visceral Fat: A Systematic Review and Meta-Analysis [J]. Sports Med,2022,52(2):287-300.</w:t>
      </w:r>
      <w:bookmarkEnd w:id="20497"/>
    </w:p>
    <w:p>
      <w:pPr>
        <w:pageBreakBefore w:val="off"/>
        <w:tabs/>
        <w:wordWrap w:val="off"/>
        <w:spacing w:before="0" w:after="0" w:line="460" w:lineRule="atLeast"/>
        <w:ind w:left="260" w:right="0" w:hanging="200"/>
        <w:jc w:val="both"/>
        <w:textAlignment w:val="baseline"/>
        <w:rPr>
          <w:sz w:val="33"/>
        </w:rPr>
      </w:pPr>
      <w:bookmarkStart w:name="" w:id="20498"/>
      <w:r>
        <w:rPr>
          <w:rFonts w:ascii="Times New Roman" w:hAnsi="Times New Roman" w:cs="Times New Roman" w:eastAsia="Times New Roman"/>
          <w:sz w:val="33"/>
          <w:spacing w:val="0"/>
          <w:color w:val="000000"/>
          <w:b w:val="off"/>
          <w:i w:val="off"/>
        </w:rPr>
        <w:t xml:space="preserve">·VIANA R B, et al. Is interval training the magic bullet for fat loss? A systematic review and meta-analysis </w:t>
      </w:r>
      <w:r>
        <w:rPr>
          <w:rFonts w:ascii="Times New Roman" w:hAnsi="Times New Roman" w:cs="Times New Roman" w:eastAsia="Times New Roman"/>
          <w:sz w:val="33"/>
          <w:spacing w:val="0"/>
          <w:color w:val="000000"/>
          <w:b w:val="off"/>
          <w:i w:val="off"/>
        </w:rPr>
        <w:t>comparing moderate-intensity continuous training with high-intensity interval training (HIIT)[J]. Br J</w:t>
      </w:r>
      <w:r>
        <w:rPr>
          <w:rFonts w:ascii="Times New Roman" w:hAnsi="Times New Roman" w:cs="Times New Roman" w:eastAsia="Times New Roman"/>
          <w:sz w:val="33"/>
          <w:spacing w:val="0"/>
          <w:color w:val="000000"/>
          <w:b w:val="off"/>
          <w:i w:val="off"/>
        </w:rPr>
        <w:t>Sports Med,2019,53(10):655-664.</w:t>
      </w:r>
      <w:bookmarkEnd w:id="20498"/>
    </w:p>
    <w:p>
      <w:pPr>
        <w:pageBreakBefore w:val="off"/>
        <w:tabs/>
        <w:wordWrap w:val="off"/>
        <w:spacing w:before="0" w:after="0" w:line="460" w:lineRule="atLeast"/>
        <w:ind w:left="260" w:right="20" w:hanging="200"/>
        <w:jc w:val="both"/>
        <w:textAlignment w:val="baseline"/>
        <w:rPr>
          <w:sz w:val="33"/>
        </w:rPr>
      </w:pPr>
      <w:bookmarkStart w:name="" w:id="20499"/>
      <w:r>
        <w:rPr>
          <w:rFonts w:ascii="Times New Roman" w:hAnsi="Times New Roman" w:cs="Times New Roman" w:eastAsia="Times New Roman"/>
          <w:sz w:val="33"/>
          <w:spacing w:val="0"/>
          <w:color w:val="000000"/>
          <w:b w:val="off"/>
          <w:i w:val="off"/>
        </w:rPr>
        <w:t xml:space="preserve">·WEWEGE M, et al. The effects of high-intensity interval training vs. moderate-intensity continuous </w:t>
      </w:r>
      <w:r>
        <w:rPr>
          <w:rFonts w:ascii="Times New Roman" w:hAnsi="Times New Roman" w:cs="Times New Roman" w:eastAsia="Times New Roman"/>
          <w:sz w:val="33"/>
          <w:spacing w:val="0"/>
          <w:color w:val="000000"/>
          <w:b w:val="off"/>
          <w:i w:val="off"/>
        </w:rPr>
        <w:t>training on body composition in overweight and obese adults: a systematic review and meta-analysis [J].</w:t>
      </w:r>
      <w:r>
        <w:rPr>
          <w:rFonts w:ascii="Times New Roman" w:hAnsi="Times New Roman" w:cs="Times New Roman" w:eastAsia="Times New Roman"/>
          <w:sz w:val="33"/>
          <w:spacing w:val="0"/>
          <w:color w:val="000000"/>
          <w:b w:val="off"/>
          <w:i w:val="off"/>
        </w:rPr>
        <w:t>Obes Rev,2017,18(6):635-646.</w:t>
      </w:r>
      <w:bookmarkEnd w:id="20499"/>
    </w:p>
    <w:p>
      <w:pPr>
        <w:pageBreakBefore w:val="off"/>
        <w:tabs/>
        <w:wordWrap w:val="off"/>
        <w:spacing w:before="0" w:after="0" w:line="460" w:lineRule="atLeast"/>
        <w:ind w:left="260" w:right="20" w:hanging="200"/>
        <w:jc w:val="both"/>
        <w:textAlignment w:val="baseline"/>
        <w:rPr>
          <w:sz w:val="33"/>
        </w:rPr>
      </w:pPr>
      <w:bookmarkStart w:name="" w:id="20500"/>
      <w:r>
        <w:rPr>
          <w:rFonts w:ascii="Times New Roman" w:hAnsi="Times New Roman" w:cs="Times New Roman" w:eastAsia="Times New Roman"/>
          <w:sz w:val="33"/>
          <w:spacing w:val="0"/>
          <w:color w:val="000000"/>
          <w:b w:val="off"/>
          <w:i w:val="off"/>
        </w:rPr>
        <w:t>·KEATING S E, et al. A systematic review and meta-analysis of interval training versus moderate-</w:t>
      </w:r>
      <w:r>
        <w:rPr>
          <w:rFonts w:ascii="Times New Roman" w:hAnsi="Times New Roman" w:cs="Times New Roman" w:eastAsia="Times New Roman"/>
          <w:sz w:val="33"/>
          <w:spacing w:val="0"/>
          <w:color w:val="000000"/>
          <w:b w:val="off"/>
          <w:i w:val="off"/>
        </w:rPr>
        <w:t>intensity continuous training on body adiposity [J]. Obes Rev,2017,18(8):943-964.</w:t>
      </w:r>
      <w:bookmarkEnd w:id="20500"/>
    </w:p>
    <w:p>
      <w:pPr>
        <w:pageBreakBefore w:val="off"/>
        <w:tabs/>
        <w:wordWrap w:val="off"/>
        <w:spacing w:before="0" w:after="0" w:line="460" w:lineRule="atLeast"/>
        <w:ind w:left="260" w:right="40" w:hanging="200"/>
        <w:jc w:val="both"/>
        <w:textAlignment w:val="baseline"/>
        <w:rPr>
          <w:sz w:val="33"/>
        </w:rPr>
      </w:pPr>
      <w:bookmarkStart w:name="" w:id="20501"/>
      <w:r>
        <w:rPr>
          <w:rFonts w:ascii="Times New Roman" w:hAnsi="Times New Roman" w:cs="Times New Roman" w:eastAsia="Times New Roman"/>
          <w:sz w:val="33"/>
          <w:spacing w:val="0"/>
          <w:color w:val="000000"/>
          <w:b w:val="off"/>
          <w:i w:val="off"/>
        </w:rPr>
        <w:t xml:space="preserve">·SIGAL R J, et al. Effects of aerobic training, resistance training, or both on percentage body fat and </w:t>
      </w:r>
      <w:r>
        <w:rPr>
          <w:rFonts w:ascii="Times New Roman" w:hAnsi="Times New Roman" w:cs="Times New Roman" w:eastAsia="Times New Roman"/>
          <w:sz w:val="33"/>
          <w:spacing w:val="0"/>
          <w:color w:val="000000"/>
          <w:b w:val="off"/>
          <w:i w:val="off"/>
        </w:rPr>
        <w:t xml:space="preserve">cardiometabolic risk markers in obese adolescents: the healthy eating aerobic and resistance training </w:t>
      </w:r>
      <w:r>
        <w:rPr>
          <w:rFonts w:ascii="Times New Roman" w:hAnsi="Times New Roman" w:cs="Times New Roman" w:eastAsia="Times New Roman"/>
          <w:sz w:val="33"/>
          <w:spacing w:val="0"/>
          <w:color w:val="000000"/>
          <w:b w:val="off"/>
          <w:i w:val="off"/>
        </w:rPr>
        <w:t>in youth randomized clinical trial [J]. JAMA Pediatr,2014,168(11):1006-1014.</w:t>
      </w:r>
      <w:bookmarkEnd w:id="20501"/>
    </w:p>
    <w:p>
      <w:pPr>
        <w:pageBreakBefore w:val="off"/>
        <w:tabs/>
        <w:wordWrap w:val="off"/>
        <w:spacing w:before="0" w:after="0" w:line="460" w:lineRule="atLeast"/>
        <w:ind w:left="260" w:right="20" w:hanging="200"/>
        <w:jc w:val="both"/>
        <w:textAlignment w:val="baseline"/>
        <w:rPr>
          <w:sz w:val="33"/>
        </w:rPr>
      </w:pPr>
      <w:bookmarkStart w:name="" w:id="20502"/>
      <w:r>
        <w:rPr>
          <w:rFonts w:ascii="Times New Roman" w:hAnsi="Times New Roman" w:cs="Times New Roman" w:eastAsia="Times New Roman"/>
          <w:sz w:val="33"/>
          <w:spacing w:val="0"/>
          <w:color w:val="000000"/>
          <w:b w:val="off"/>
          <w:i w:val="off"/>
        </w:rPr>
        <w:t xml:space="preserve">·SANAL E, et al. Effects of aerobic or combined aerobic resistance exercise on body composition in </w:t>
      </w:r>
      <w:r>
        <w:rPr>
          <w:rFonts w:ascii="Times New Roman" w:hAnsi="Times New Roman" w:cs="Times New Roman" w:eastAsia="Times New Roman"/>
          <w:sz w:val="33"/>
          <w:spacing w:val="0"/>
          <w:color w:val="000000"/>
          <w:b w:val="off"/>
          <w:i w:val="off"/>
        </w:rPr>
        <w:t>overweight and obese adults: gender differences. A randomized intervention study [J]. Eur J Phys</w:t>
      </w:r>
      <w:bookmarkEnd w:id="20502"/>
    </w:p>
    <w:p>
      <w:pPr>
        <w:pageBreakBefore w:val="off"/>
        <w:tabs/>
        <w:wordWrap w:val="off"/>
        <w:spacing w:before="0" w:after="0" w:line="480" w:lineRule="exact"/>
        <w:ind w:left="0" w:right="0"/>
        <w:jc w:val="both"/>
        <w:textAlignment w:val="baseline"/>
        <w:rPr>
          <w:sz w:val="37"/>
        </w:rPr>
      </w:pPr>
      <w:bookmarkStart w:name="" w:id="20503"/>
      <w:r>
        <w:rPr>
          <w:rFonts w:ascii="宋体" w:hAnsi="宋体" w:cs="宋体" w:eastAsia="宋体"/>
          <w:sz w:val="37"/>
          <w:spacing w:val="0"/>
          <w:color w:val="000000"/>
          <w:b w:val="off"/>
          <w:i w:val="off"/>
        </w:rPr>
        <w:t/>
      </w:r>
      <w:bookmarkEnd w:id="20503"/>
    </w:p>
    <w:p>
      <w:pPr>
        <w:pageBreakBefore w:val="off"/>
        <w:tabs/>
        <w:wordWrap w:val="off"/>
        <w:spacing w:before="0" w:after="0" w:line="480" w:lineRule="exact"/>
        <w:ind w:left="0" w:right="0"/>
        <w:jc w:val="both"/>
        <w:textAlignment w:val="baseline"/>
        <w:rPr>
          <w:sz w:val="37"/>
        </w:rPr>
      </w:pPr>
      <w:bookmarkStart w:name="" w:id="20504"/>
      <w:r>
        <w:rPr>
          <w:rFonts w:ascii="宋体" w:hAnsi="宋体" w:cs="宋体" w:eastAsia="宋体"/>
          <w:sz w:val="37"/>
          <w:spacing w:val="0"/>
          <w:color w:val="000000"/>
          <w:b w:val="off"/>
          <w:i w:val="off"/>
        </w:rPr>
        <w:t/>
      </w:r>
      <w:bookmarkEnd w:id="20504"/>
    </w:p>
    <w:p>
      <w:pPr>
        <w:pageBreakBefore w:val="off"/>
        <w:tabs/>
        <w:wordWrap w:val="off"/>
        <w:spacing w:before="0" w:after="0" w:line="500" w:lineRule="atLeast"/>
        <w:ind w:left="0" w:right="0"/>
        <w:jc w:val="both"/>
        <w:textAlignment w:val="baseline"/>
        <w:rPr>
          <w:sz w:val="37"/>
        </w:rPr>
      </w:pPr>
      <w:bookmarkStart w:name="" w:id="20505"/>
      <w:r>
        <w:rPr>
          <w:rFonts w:ascii="仿宋" w:hAnsi="仿宋" w:cs="仿宋" w:eastAsia="仿宋"/>
          <w:sz w:val="37"/>
          <w:spacing w:val="0"/>
          <w:color w:val="9ba7c9"/>
          <w:b w:val="off"/>
          <w:i w:val="off"/>
        </w:rPr>
        <w:t>876</w:t>
      </w:r>
      <w:bookmarkEnd w:id="20505"/>
    </w:p>
    <w:p>
      <w:r>
        <w:t/>
      </w:r>
    </w:p>
    <w:p>
      <w:pPr>
        <w:sectPr>
          <w:footerReference r:id="rId1807"/>
          <w:headerReference r:id="rId1808" w:type="default"/>
          <w:type w:val="nextPage"/>
          <w:pgSz w:w="17340" w:h="25540"/>
          <w:pgMar w:left="1620" w:top="1080" w:right="1620" w:bottom="1080" w:header="780" w:footer="780"/>
          <w:cols w:num="1"/>
        </w:sectPr>
      </w:pPr>
    </w:p>
    <w:p>
      <w:pPr>
        <w:pageBreakBefore w:val="off"/>
        <w:tabs/>
        <w:wordWrap w:val="off"/>
        <w:spacing w:before="0" w:after="0" w:line="460" w:lineRule="atLeast"/>
        <w:ind w:left="0" w:right="60"/>
        <w:jc w:val="right"/>
        <w:textAlignment w:val="baseline"/>
        <w:rPr>
          <w:sz w:val="33"/>
        </w:rPr>
      </w:pPr>
      <w:bookmarkStart w:name="" w:id="20506"/>
      <w:r>
        <w:rPr>
          <w:rFonts w:ascii="黑体" w:hAnsi="黑体" w:cs="黑体" w:eastAsia="黑体"/>
          <w:sz w:val="33"/>
          <w:spacing w:val="0"/>
          <w:color w:val="000000"/>
          <w:b w:val="off"/>
          <w:i w:val="off"/>
        </w:rPr>
        <w:t>参考文献</w:t>
      </w:r>
      <w:bookmarkEnd w:id="20506"/>
    </w:p>
    <w:p>
      <w:pPr>
        <w:pageBreakBefore w:val="off"/>
        <w:tabs/>
        <w:wordWrap w:val="off"/>
        <w:spacing w:before="0" w:after="0" w:line="440" w:lineRule="exact"/>
        <w:ind w:left="0" w:right="0"/>
        <w:jc w:val="right"/>
        <w:textAlignment w:val="baseline"/>
        <w:rPr>
          <w:sz w:val="33"/>
        </w:rPr>
      </w:pPr>
      <w:bookmarkStart w:name="" w:id="20507"/>
      <w:r>
        <w:rPr>
          <w:rFonts w:ascii="宋体" w:hAnsi="宋体" w:cs="宋体" w:eastAsia="宋体"/>
          <w:sz w:val="33"/>
          <w:spacing w:val="0"/>
          <w:color w:val="000000"/>
          <w:b w:val="off"/>
          <w:i w:val="off"/>
        </w:rPr>
        <w:t/>
      </w:r>
      <w:bookmarkEnd w:id="20507"/>
    </w:p>
    <w:p>
      <w:pPr>
        <w:pageBreakBefore w:val="off"/>
        <w:tabs/>
        <w:wordWrap w:val="off"/>
        <w:spacing w:before="0" w:after="0" w:line="440" w:lineRule="exact"/>
        <w:ind w:left="0" w:right="0"/>
        <w:jc w:val="right"/>
        <w:textAlignment w:val="baseline"/>
        <w:rPr>
          <w:sz w:val="33"/>
        </w:rPr>
      </w:pPr>
      <w:bookmarkStart w:name="" w:id="20508"/>
      <w:r>
        <w:rPr>
          <w:rFonts w:ascii="宋体" w:hAnsi="宋体" w:cs="宋体" w:eastAsia="宋体"/>
          <w:sz w:val="33"/>
          <w:spacing w:val="0"/>
          <w:color w:val="000000"/>
          <w:b w:val="off"/>
          <w:i w:val="off"/>
        </w:rPr>
        <w:t/>
      </w:r>
      <w:bookmarkEnd w:id="20508"/>
    </w:p>
    <w:p>
      <w:pPr>
        <w:pageBreakBefore w:val="off"/>
        <w:tabs/>
        <w:wordWrap w:val="off"/>
        <w:spacing w:before="0" w:after="0" w:line="440" w:lineRule="exact"/>
        <w:ind w:left="0" w:right="0"/>
        <w:jc w:val="right"/>
        <w:textAlignment w:val="baseline"/>
        <w:rPr>
          <w:sz w:val="33"/>
        </w:rPr>
      </w:pPr>
      <w:bookmarkStart w:name="" w:id="20509"/>
      <w:r>
        <w:rPr>
          <w:rFonts w:ascii="宋体" w:hAnsi="宋体" w:cs="宋体" w:eastAsia="宋体"/>
          <w:sz w:val="33"/>
          <w:spacing w:val="0"/>
          <w:color w:val="000000"/>
          <w:b w:val="off"/>
          <w:i w:val="off"/>
        </w:rPr>
        <w:t/>
      </w:r>
      <w:bookmarkEnd w:id="20509"/>
    </w:p>
    <w:p>
      <w:pPr>
        <w:pageBreakBefore w:val="off"/>
        <w:tabs/>
        <w:wordWrap w:val="off"/>
        <w:spacing w:before="0" w:after="0" w:line="440" w:lineRule="exact"/>
        <w:ind w:left="0" w:right="0"/>
        <w:jc w:val="right"/>
        <w:textAlignment w:val="baseline"/>
        <w:rPr>
          <w:sz w:val="33"/>
        </w:rPr>
      </w:pPr>
      <w:bookmarkStart w:name="" w:id="20510"/>
      <w:r>
        <w:rPr>
          <w:rFonts w:ascii="宋体" w:hAnsi="宋体" w:cs="宋体" w:eastAsia="宋体"/>
          <w:sz w:val="33"/>
          <w:spacing w:val="0"/>
          <w:color w:val="000000"/>
          <w:b w:val="off"/>
          <w:i w:val="off"/>
        </w:rPr>
        <w:t/>
      </w:r>
      <w:bookmarkEnd w:id="20510"/>
    </w:p>
    <w:p>
      <w:pPr>
        <w:pageBreakBefore w:val="off"/>
        <w:tabs/>
        <w:wordWrap w:val="off"/>
        <w:spacing w:before="0" w:after="0" w:line="460" w:lineRule="atLeast"/>
        <w:ind w:left="60" w:right="0"/>
        <w:jc w:val="both"/>
        <w:textAlignment w:val="baseline"/>
        <w:rPr>
          <w:sz w:val="32"/>
        </w:rPr>
      </w:pPr>
      <w:bookmarkStart w:name="" w:id="20511"/>
      <w:r>
        <w:rPr>
          <w:rFonts w:ascii="Times New Roman" w:hAnsi="Times New Roman" w:cs="Times New Roman" w:eastAsia="Times New Roman"/>
          <w:sz w:val="32"/>
          <w:spacing w:val="0"/>
          <w:color w:val="000000"/>
          <w:b w:val="off"/>
          <w:i w:val="off"/>
        </w:rPr>
        <w:t>Rehabil Med,2013,49[1]:1-11.</w:t>
      </w:r>
      <w:bookmarkEnd w:id="20511"/>
    </w:p>
    <w:p>
      <w:pPr>
        <w:pageBreakBefore w:val="off"/>
        <w:tabs/>
        <w:wordWrap w:val="off"/>
        <w:spacing w:before="0" w:after="0" w:line="460" w:lineRule="atLeast"/>
        <w:ind w:left="240" w:right="80" w:hanging="180"/>
        <w:jc w:val="both"/>
        <w:textAlignment w:val="baseline"/>
        <w:rPr>
          <w:sz w:val="32"/>
        </w:rPr>
      </w:pPr>
      <w:bookmarkStart w:name="" w:id="20512"/>
      <w:r>
        <w:rPr>
          <w:rFonts w:ascii="Times New Roman" w:hAnsi="Times New Roman" w:cs="Times New Roman" w:eastAsia="Times New Roman"/>
          <w:sz w:val="32"/>
          <w:spacing w:val="0"/>
          <w:color w:val="000000"/>
          <w:b w:val="off"/>
          <w:i w:val="off"/>
        </w:rPr>
        <w:t>SCHOENFELD B J, et al. Effects of Resistance Training Frequency on Measures of Muscle Hypertrophy:</w:t>
      </w:r>
      <w:r>
        <w:rPr>
          <w:rFonts w:ascii="Times New Roman" w:hAnsi="Times New Roman" w:cs="Times New Roman" w:eastAsia="Times New Roman"/>
          <w:sz w:val="32"/>
          <w:spacing w:val="0"/>
          <w:color w:val="000000"/>
          <w:b w:val="off"/>
          <w:i w:val="off"/>
        </w:rPr>
        <w:t>A Systematic Review and Meta-Analysis [J]. Sports Med,2016,46[11]:1689-1697.</w:t>
      </w:r>
      <w:bookmarkEnd w:id="20512"/>
    </w:p>
    <w:p>
      <w:pPr>
        <w:pageBreakBefore w:val="off"/>
        <w:tabs/>
        <w:wordWrap w:val="off"/>
        <w:spacing w:before="0" w:after="0" w:line="460" w:lineRule="atLeast"/>
        <w:ind w:left="100" w:right="60" w:hanging="40"/>
        <w:jc w:val="both"/>
        <w:textAlignment w:val="baseline"/>
        <w:rPr>
          <w:sz w:val="32"/>
        </w:rPr>
      </w:pPr>
      <w:bookmarkStart w:name="" w:id="20513"/>
      <w:r>
        <w:rPr>
          <w:rFonts w:ascii="Times New Roman" w:hAnsi="Times New Roman" w:cs="Times New Roman" w:eastAsia="Times New Roman"/>
          <w:sz w:val="32"/>
          <w:spacing w:val="0"/>
          <w:color w:val="000000"/>
          <w:b w:val="off"/>
          <w:i w:val="off"/>
        </w:rPr>
        <w:t>CAPPUCCIO F P, et al. Meta-analysis of short sleep duration and obesity in children and adults [J].</w:t>
      </w:r>
      <w:r>
        <w:rPr>
          <w:rFonts w:ascii="Times New Roman" w:hAnsi="Times New Roman" w:cs="Times New Roman" w:eastAsia="Times New Roman"/>
          <w:sz w:val="32"/>
          <w:spacing w:val="0"/>
          <w:color w:val="000000"/>
          <w:b w:val="off"/>
          <w:i w:val="off"/>
        </w:rPr>
        <w:t>Sleep,2008.</w:t>
      </w:r>
      <w:bookmarkEnd w:id="20513"/>
    </w:p>
    <w:p>
      <w:pPr>
        <w:pageBreakBefore w:val="off"/>
        <w:tabs/>
        <w:wordWrap w:val="off"/>
        <w:spacing w:before="0" w:after="0" w:line="460" w:lineRule="atLeast"/>
        <w:ind w:left="100" w:right="40" w:hanging="40"/>
        <w:jc w:val="both"/>
        <w:textAlignment w:val="baseline"/>
        <w:rPr>
          <w:sz w:val="32"/>
        </w:rPr>
      </w:pPr>
      <w:bookmarkStart w:name="" w:id="20514"/>
      <w:r>
        <w:rPr>
          <w:rFonts w:ascii="Times New Roman" w:hAnsi="Times New Roman" w:cs="Times New Roman" w:eastAsia="Times New Roman"/>
          <w:sz w:val="32"/>
          <w:spacing w:val="0"/>
          <w:color w:val="000000"/>
          <w:b w:val="off"/>
          <w:i w:val="off"/>
        </w:rPr>
        <w:t xml:space="preserve">CHAPUT J P, et al. The association between sleep duration and weight gain in adults: a 6-year </w:t>
      </w:r>
      <w:r>
        <w:rPr>
          <w:rFonts w:ascii="Times New Roman" w:hAnsi="Times New Roman" w:cs="Times New Roman" w:eastAsia="Times New Roman"/>
          <w:sz w:val="32"/>
          <w:spacing w:val="0"/>
          <w:color w:val="000000"/>
          <w:b w:val="off"/>
          <w:i w:val="off"/>
        </w:rPr>
        <w:t>prospective study from the Quebec Family Study [J]. Sleep,2008,31[4]:517-523.</w:t>
      </w:r>
      <w:bookmarkEnd w:id="20514"/>
    </w:p>
    <w:p>
      <w:pPr>
        <w:pageBreakBefore w:val="off"/>
        <w:tabs/>
        <w:wordWrap w:val="off"/>
        <w:spacing w:before="0" w:after="0" w:line="460" w:lineRule="atLeast"/>
        <w:ind w:left="60" w:right="0"/>
        <w:jc w:val="both"/>
        <w:textAlignment w:val="baseline"/>
        <w:rPr>
          <w:sz w:val="32"/>
        </w:rPr>
      </w:pPr>
      <w:bookmarkStart w:name="" w:id="20515"/>
      <w:r>
        <w:rPr>
          <w:rFonts w:ascii="Times New Roman" w:hAnsi="Times New Roman" w:cs="Times New Roman" w:eastAsia="Times New Roman"/>
          <w:sz w:val="32"/>
          <w:spacing w:val="0"/>
          <w:color w:val="000000"/>
          <w:b w:val="off"/>
          <w:i w:val="off"/>
        </w:rPr>
        <w:t>ADAM T C, EPEL E S. Stress, eating and the reward system [J]. Physiol Behav,2007,91[4]:449-458.</w:t>
      </w:r>
      <w:bookmarkEnd w:id="20515"/>
    </w:p>
    <w:p>
      <w:pPr>
        <w:pageBreakBefore w:val="off"/>
        <w:tabs/>
        <w:wordWrap w:val="off"/>
        <w:spacing w:before="0" w:after="0" w:line="460" w:lineRule="atLeast"/>
        <w:ind w:left="100" w:right="60" w:hanging="40"/>
        <w:jc w:val="both"/>
        <w:textAlignment w:val="baseline"/>
        <w:rPr>
          <w:sz w:val="32"/>
        </w:rPr>
      </w:pPr>
      <w:bookmarkStart w:name="" w:id="20516"/>
      <w:r>
        <w:rPr>
          <w:rFonts w:ascii="Times New Roman" w:hAnsi="Times New Roman" w:cs="Times New Roman" w:eastAsia="Times New Roman"/>
          <w:sz w:val="32"/>
          <w:spacing w:val="0"/>
          <w:color w:val="000000"/>
          <w:b w:val="off"/>
          <w:i w:val="off"/>
        </w:rPr>
        <w:t xml:space="preserve">TAHERI S, et al. Short sleep duration is associated with reduced leptin, elevated ghrelin, and increased </w:t>
      </w:r>
      <w:r>
        <w:rPr>
          <w:rFonts w:ascii="Times New Roman" w:hAnsi="Times New Roman" w:cs="Times New Roman" w:eastAsia="Times New Roman"/>
          <w:sz w:val="32"/>
          <w:spacing w:val="0"/>
          <w:color w:val="000000"/>
          <w:b w:val="off"/>
          <w:i w:val="off"/>
        </w:rPr>
        <w:t>body mass index [J]. PLoS Med,2004,1[3]:e62.</w:t>
      </w:r>
      <w:bookmarkEnd w:id="20516"/>
    </w:p>
    <w:p>
      <w:pPr>
        <w:pageBreakBefore w:val="off"/>
        <w:tabs/>
        <w:wordWrap w:val="off"/>
        <w:spacing w:before="0" w:after="0" w:line="460" w:lineRule="atLeast"/>
        <w:ind w:left="240" w:right="40" w:hanging="180"/>
        <w:jc w:val="both"/>
        <w:textAlignment w:val="baseline"/>
        <w:rPr>
          <w:sz w:val="32"/>
        </w:rPr>
      </w:pPr>
      <w:bookmarkStart w:name="" w:id="20517"/>
      <w:r>
        <w:rPr>
          <w:rFonts w:ascii="Times New Roman" w:hAnsi="Times New Roman" w:cs="Times New Roman" w:eastAsia="Times New Roman"/>
          <w:sz w:val="32"/>
          <w:spacing w:val="0"/>
          <w:color w:val="000000"/>
          <w:b w:val="off"/>
          <w:i w:val="off"/>
        </w:rPr>
        <w:t>SPAETH A M, et al. Effects of Experimental Sleep Restriction on Weight Gain, Caloric Intake, and Meal</w:t>
      </w:r>
      <w:r>
        <w:rPr>
          <w:rFonts w:ascii="Times New Roman" w:hAnsi="Times New Roman" w:cs="Times New Roman" w:eastAsia="Times New Roman"/>
          <w:sz w:val="32"/>
          <w:spacing w:val="0"/>
          <w:color w:val="000000"/>
          <w:b w:val="off"/>
          <w:i w:val="off"/>
        </w:rPr>
        <w:t>Timing in Healthy Adults [J]. Sleep,2013,36[7]:981-990.</w:t>
      </w:r>
      <w:bookmarkEnd w:id="20517"/>
    </w:p>
    <w:p>
      <w:pPr>
        <w:pageBreakBefore w:val="off"/>
        <w:tabs/>
        <w:wordWrap w:val="off"/>
        <w:spacing w:before="0" w:after="0" w:line="460" w:lineRule="atLeast"/>
        <w:ind w:left="240" w:right="20" w:hanging="180"/>
        <w:jc w:val="both"/>
        <w:textAlignment w:val="baseline"/>
        <w:rPr>
          <w:sz w:val="32"/>
        </w:rPr>
      </w:pPr>
      <w:bookmarkStart w:name="" w:id="20518"/>
      <w:r>
        <w:rPr>
          <w:rFonts w:ascii="Times New Roman" w:hAnsi="Times New Roman" w:cs="Times New Roman" w:eastAsia="Times New Roman"/>
          <w:sz w:val="32"/>
          <w:spacing w:val="0"/>
          <w:color w:val="000000"/>
          <w:b w:val="off"/>
          <w:i w:val="off"/>
        </w:rPr>
        <w:t xml:space="preserve">NEDELTCHEVA A V, et al. Exposure to recurrent sleep restriction in the setting of high caloric intake </w:t>
      </w:r>
      <w:r>
        <w:rPr>
          <w:rFonts w:ascii="Times New Roman" w:hAnsi="Times New Roman" w:cs="Times New Roman" w:eastAsia="Times New Roman"/>
          <w:sz w:val="32"/>
          <w:spacing w:val="0"/>
          <w:color w:val="000000"/>
          <w:b w:val="off"/>
          <w:i w:val="off"/>
        </w:rPr>
        <w:t>and physical inactivity results in increased insulin resistance and reduced glucose tolerance [J]. J Clin</w:t>
      </w:r>
      <w:r>
        <w:rPr>
          <w:rFonts w:ascii="Times New Roman" w:hAnsi="Times New Roman" w:cs="Times New Roman" w:eastAsia="Times New Roman"/>
          <w:sz w:val="32"/>
          <w:spacing w:val="0"/>
          <w:color w:val="000000"/>
          <w:b w:val="off"/>
          <w:i w:val="off"/>
        </w:rPr>
        <w:t>Endocrinol Metab,2009,94[9]:3242-3250.</w:t>
      </w:r>
      <w:bookmarkEnd w:id="20518"/>
    </w:p>
    <w:p>
      <w:pPr>
        <w:pageBreakBefore w:val="off"/>
        <w:tabs/>
        <w:wordWrap w:val="off"/>
        <w:spacing w:before="0" w:after="0" w:line="460" w:lineRule="atLeast"/>
        <w:ind w:left="240" w:right="40" w:hanging="180"/>
        <w:jc w:val="both"/>
        <w:textAlignment w:val="baseline"/>
        <w:rPr>
          <w:sz w:val="32"/>
        </w:rPr>
      </w:pPr>
      <w:bookmarkStart w:name="" w:id="20519"/>
      <w:r>
        <w:rPr>
          <w:rFonts w:ascii="Times New Roman" w:hAnsi="Times New Roman" w:cs="Times New Roman" w:eastAsia="Times New Roman"/>
          <w:sz w:val="32"/>
          <w:spacing w:val="0"/>
          <w:color w:val="000000"/>
          <w:b w:val="off"/>
          <w:i w:val="off"/>
        </w:rPr>
        <w:t>BENBAIECHE H, et al. Emotional and external eating styles associated with obesity [J]. J Eat Disord,</w:t>
      </w:r>
      <w:r>
        <w:rPr>
          <w:rFonts w:ascii="Times New Roman" w:hAnsi="Times New Roman" w:cs="Times New Roman" w:eastAsia="Times New Roman"/>
          <w:sz w:val="32"/>
          <w:spacing w:val="0"/>
          <w:color w:val="000000"/>
          <w:b w:val="off"/>
          <w:i w:val="off"/>
        </w:rPr>
        <w:t>2023,11[1]:67.</w:t>
      </w:r>
      <w:bookmarkEnd w:id="20519"/>
    </w:p>
    <w:p>
      <w:pPr>
        <w:pageBreakBefore w:val="off"/>
        <w:tabs/>
        <w:wordWrap w:val="off"/>
        <w:spacing w:before="0" w:after="0" w:line="460" w:lineRule="atLeast"/>
        <w:ind w:left="240" w:right="0" w:hanging="180"/>
        <w:jc w:val="both"/>
        <w:textAlignment w:val="baseline"/>
        <w:rPr>
          <w:sz w:val="32"/>
        </w:rPr>
      </w:pPr>
      <w:bookmarkStart w:name="" w:id="20520"/>
      <w:r>
        <w:rPr>
          <w:rFonts w:ascii="Times New Roman" w:hAnsi="Times New Roman" w:cs="Times New Roman" w:eastAsia="Times New Roman"/>
          <w:sz w:val="32"/>
          <w:spacing w:val="0"/>
          <w:color w:val="000000"/>
          <w:b w:val="off"/>
          <w:i w:val="off"/>
        </w:rPr>
        <w:t xml:space="preserve">HERMAN C P, POLIVY J. External cues in the control of food intake in humans: the sensory-normative </w:t>
      </w:r>
      <w:r>
        <w:rPr>
          <w:rFonts w:ascii="Times New Roman" w:hAnsi="Times New Roman" w:cs="Times New Roman" w:eastAsia="Times New Roman"/>
          <w:sz w:val="32"/>
          <w:spacing w:val="0"/>
          <w:color w:val="000000"/>
          <w:b w:val="off"/>
          <w:i w:val="off"/>
        </w:rPr>
        <w:t>distinction [J]. Physiol Behav,2008,94[5]:722-728.</w:t>
      </w:r>
      <w:bookmarkEnd w:id="20520"/>
    </w:p>
    <w:p>
      <w:pPr>
        <w:pageBreakBefore w:val="off"/>
        <w:tabs/>
        <w:wordWrap w:val="off"/>
        <w:spacing w:before="0" w:after="0" w:line="460" w:lineRule="atLeast"/>
        <w:ind w:left="240" w:right="0" w:hanging="180"/>
        <w:jc w:val="both"/>
        <w:textAlignment w:val="baseline"/>
        <w:rPr>
          <w:sz w:val="32"/>
        </w:rPr>
      </w:pPr>
      <w:bookmarkStart w:name="" w:id="20521"/>
      <w:r>
        <w:rPr>
          <w:rFonts w:ascii="Times New Roman" w:hAnsi="Times New Roman" w:cs="Times New Roman" w:eastAsia="Times New Roman"/>
          <w:sz w:val="32"/>
          <w:spacing w:val="0"/>
          <w:color w:val="000000"/>
          <w:b w:val="off"/>
          <w:i w:val="off"/>
        </w:rPr>
        <w:t xml:space="preserve">TYLKA T L, WOOD-BARCALOW N L. The Body Appreciation Scale-2: item refinement and psychometric </w:t>
      </w:r>
      <w:r>
        <w:rPr>
          <w:rFonts w:ascii="Times New Roman" w:hAnsi="Times New Roman" w:cs="Times New Roman" w:eastAsia="Times New Roman"/>
          <w:sz w:val="32"/>
          <w:spacing w:val="0"/>
          <w:color w:val="000000"/>
          <w:b w:val="off"/>
          <w:i w:val="off"/>
        </w:rPr>
        <w:t>evaluation [J]. Body Image,2015,12:53-67.</w:t>
      </w:r>
      <w:bookmarkEnd w:id="20521"/>
    </w:p>
    <w:p>
      <w:pPr>
        <w:pageBreakBefore w:val="off"/>
        <w:tabs/>
        <w:wordWrap w:val="off"/>
        <w:spacing w:before="0" w:after="0" w:line="460" w:lineRule="atLeast"/>
        <w:ind w:left="240" w:right="0" w:hanging="180"/>
        <w:jc w:val="both"/>
        <w:textAlignment w:val="baseline"/>
        <w:rPr>
          <w:sz w:val="32"/>
        </w:rPr>
      </w:pPr>
      <w:bookmarkStart w:name="" w:id="20522"/>
      <w:r>
        <w:rPr>
          <w:rFonts w:ascii="Times New Roman" w:hAnsi="Times New Roman" w:cs="Times New Roman" w:eastAsia="Times New Roman"/>
          <w:sz w:val="32"/>
          <w:spacing w:val="0"/>
          <w:color w:val="000000"/>
          <w:b w:val="off"/>
          <w:i w:val="off"/>
        </w:rPr>
        <w:t xml:space="preserve">SALLIS J F, et al. Neighborhood built environment and socioeconomic status in relation to physical </w:t>
      </w:r>
      <w:r>
        <w:rPr>
          <w:rFonts w:ascii="Times New Roman" w:hAnsi="Times New Roman" w:cs="Times New Roman" w:eastAsia="Times New Roman"/>
          <w:sz w:val="32"/>
          <w:spacing w:val="0"/>
          <w:color w:val="000000"/>
          <w:b w:val="off"/>
          <w:i w:val="off"/>
        </w:rPr>
        <w:t>activity, sedentary behavior, and weight status of adolescents [J]. Prev Med,2018,110:47-54.</w:t>
      </w:r>
      <w:bookmarkEnd w:id="20522"/>
    </w:p>
    <w:p>
      <w:pPr>
        <w:pageBreakBefore w:val="off"/>
        <w:tabs/>
        <w:wordWrap w:val="off"/>
        <w:spacing w:before="0" w:after="0" w:line="460" w:lineRule="atLeast"/>
        <w:ind w:left="240" w:right="20" w:hanging="180"/>
        <w:jc w:val="both"/>
        <w:textAlignment w:val="baseline"/>
        <w:rPr>
          <w:sz w:val="32"/>
        </w:rPr>
      </w:pPr>
      <w:bookmarkStart w:name="" w:id="20523"/>
      <w:r>
        <w:rPr>
          <w:rFonts w:ascii="Times New Roman" w:hAnsi="Times New Roman" w:cs="Times New Roman" w:eastAsia="Times New Roman"/>
          <w:sz w:val="32"/>
          <w:spacing w:val="0"/>
          <w:color w:val="000000"/>
          <w:b w:val="off"/>
          <w:i w:val="off"/>
        </w:rPr>
        <w:t xml:space="preserve">MUJICA-PARODI L R, et al. Higher body fat percentage is associated with increased cortisol reactivity </w:t>
      </w:r>
      <w:r>
        <w:rPr>
          <w:rFonts w:ascii="Times New Roman" w:hAnsi="Times New Roman" w:cs="Times New Roman" w:eastAsia="Times New Roman"/>
          <w:sz w:val="32"/>
          <w:spacing w:val="0"/>
          <w:color w:val="000000"/>
          <w:b w:val="off"/>
          <w:i w:val="off"/>
        </w:rPr>
        <w:t>and impaired cognitive resilience in response to acute emotional stress [J]. Int J Obes (Lond),2009,</w:t>
      </w:r>
      <w:r>
        <w:rPr>
          <w:rFonts w:ascii="Times New Roman" w:hAnsi="Times New Roman" w:cs="Times New Roman" w:eastAsia="Times New Roman"/>
          <w:sz w:val="32"/>
          <w:spacing w:val="0"/>
          <w:color w:val="000000"/>
          <w:b w:val="off"/>
          <w:i w:val="off"/>
        </w:rPr>
        <w:t>33[1]:157-165.</w:t>
      </w:r>
      <w:bookmarkEnd w:id="20523"/>
    </w:p>
    <w:p>
      <w:pPr>
        <w:pageBreakBefore w:val="off"/>
        <w:tabs/>
        <w:wordWrap w:val="off"/>
        <w:spacing w:before="0" w:after="0" w:line="460" w:lineRule="atLeast"/>
        <w:ind w:left="240" w:right="20" w:hanging="180"/>
        <w:jc w:val="both"/>
        <w:textAlignment w:val="baseline"/>
        <w:rPr>
          <w:sz w:val="32"/>
        </w:rPr>
      </w:pPr>
      <w:bookmarkStart w:name="" w:id="20524"/>
      <w:r>
        <w:rPr>
          <w:rFonts w:ascii="Times New Roman" w:hAnsi="Times New Roman" w:cs="Times New Roman" w:eastAsia="Times New Roman"/>
          <w:sz w:val="32"/>
          <w:spacing w:val="0"/>
          <w:color w:val="000000"/>
          <w:b w:val="off"/>
          <w:i w:val="off"/>
        </w:rPr>
        <w:t>ZHAO J, HUANG J, NIE F. The Income Elasticities of Food, Calories, and Nutrients in China: A Meta-</w:t>
      </w:r>
      <w:r>
        <w:rPr>
          <w:rFonts w:ascii="Times New Roman" w:hAnsi="Times New Roman" w:cs="Times New Roman" w:eastAsia="Times New Roman"/>
          <w:sz w:val="32"/>
          <w:spacing w:val="0"/>
          <w:color w:val="000000"/>
          <w:b w:val="off"/>
          <w:i w:val="off"/>
        </w:rPr>
        <w:t>Analysis [J]. Nutrients,2022,14[22]:4711.</w:t>
      </w:r>
      <w:bookmarkEnd w:id="20524"/>
    </w:p>
    <w:p>
      <w:pPr>
        <w:pageBreakBefore w:val="off"/>
        <w:tabs/>
        <w:wordWrap w:val="off"/>
        <w:spacing w:before="0" w:after="0" w:line="460" w:lineRule="atLeast"/>
        <w:ind w:left="240" w:right="0" w:hanging="180"/>
        <w:jc w:val="both"/>
        <w:textAlignment w:val="baseline"/>
        <w:rPr>
          <w:sz w:val="32"/>
        </w:rPr>
      </w:pPr>
      <w:bookmarkStart w:name="" w:id="20525"/>
      <w:r>
        <w:rPr>
          <w:rFonts w:ascii="Times New Roman" w:hAnsi="Times New Roman" w:cs="Times New Roman" w:eastAsia="Times New Roman"/>
          <w:sz w:val="32"/>
          <w:spacing w:val="0"/>
          <w:color w:val="000000"/>
          <w:b w:val="off"/>
          <w:i w:val="off"/>
        </w:rPr>
        <w:t>LI X, PAN Y, HAN Y, et al. Chinese Food Image Database for Eating and Appetite Studies [J]. Nutrients,</w:t>
      </w:r>
      <w:r>
        <w:rPr>
          <w:rFonts w:ascii="Times New Roman" w:hAnsi="Times New Roman" w:cs="Times New Roman" w:eastAsia="Times New Roman"/>
          <w:sz w:val="32"/>
          <w:spacing w:val="0"/>
          <w:color w:val="000000"/>
          <w:b w:val="off"/>
          <w:i w:val="off"/>
        </w:rPr>
        <w:t>2022,14[14]:2916.</w:t>
      </w:r>
      <w:bookmarkEnd w:id="20525"/>
    </w:p>
    <w:p>
      <w:pPr>
        <w:pageBreakBefore w:val="off"/>
        <w:tabs/>
        <w:wordWrap w:val="off"/>
        <w:spacing w:before="0" w:after="0" w:line="460" w:lineRule="atLeast"/>
        <w:ind w:left="240" w:right="0" w:hanging="180"/>
        <w:jc w:val="both"/>
        <w:textAlignment w:val="baseline"/>
        <w:rPr>
          <w:sz w:val="32"/>
        </w:rPr>
      </w:pPr>
      <w:bookmarkStart w:name="" w:id="20526"/>
      <w:r>
        <w:rPr>
          <w:rFonts w:ascii="Times New Roman" w:hAnsi="Times New Roman" w:cs="Times New Roman" w:eastAsia="Times New Roman"/>
          <w:sz w:val="32"/>
          <w:spacing w:val="0"/>
          <w:color w:val="000000"/>
          <w:b w:val="off"/>
          <w:i w:val="off"/>
        </w:rPr>
        <w:t>RAHMAN N, ISHITSUKA K, PIEDVACHE A, et al. Convenience Food Options and Adequacy of Nutrient</w:t>
      </w:r>
      <w:r>
        <w:rPr>
          <w:rFonts w:ascii="Times New Roman" w:hAnsi="Times New Roman" w:cs="Times New Roman" w:eastAsia="Times New Roman"/>
          <w:sz w:val="32"/>
          <w:spacing w:val="0"/>
          <w:color w:val="000000"/>
          <w:b w:val="off"/>
          <w:i w:val="off"/>
        </w:rPr>
        <w:t>Intake among School Children during the COVID-19 Pandemic [J]. Nutrients,2022,14[3]:630.</w:t>
      </w:r>
      <w:bookmarkEnd w:id="20526"/>
    </w:p>
    <w:p>
      <w:pPr>
        <w:pageBreakBefore w:val="off"/>
        <w:tabs/>
        <w:wordWrap w:val="off"/>
        <w:spacing w:before="0" w:after="0" w:line="460" w:lineRule="atLeast"/>
        <w:ind w:left="440" w:right="0" w:hanging="380"/>
        <w:jc w:val="both"/>
        <w:textAlignment w:val="baseline"/>
        <w:rPr>
          <w:sz w:val="32"/>
        </w:rPr>
      </w:pPr>
      <w:bookmarkStart w:name="" w:id="20527"/>
      <w:r>
        <w:rPr>
          <w:rFonts w:ascii="黑体" w:hAnsi="黑体" w:cs="黑体" w:eastAsia="黑体"/>
          <w:sz w:val="32"/>
          <w:spacing w:val="0"/>
          <w:color w:val="000000"/>
          <w:b w:val="off"/>
          <w:i w:val="off"/>
        </w:rPr>
        <w:t>周庆华，金赞晖，陈金媛.一次性塑料餐盒中双酚化合物的迁移规律研究[J].浙江工业大学学报，2019，47</w:t>
      </w:r>
      <w:r>
        <w:rPr>
          <w:rFonts w:ascii="Times New Roman" w:hAnsi="Times New Roman" w:cs="Times New Roman" w:eastAsia="Times New Roman"/>
          <w:sz w:val="32"/>
          <w:spacing w:val="0"/>
          <w:color w:val="000000"/>
          <w:b w:val="off"/>
          <w:i w:val="off"/>
        </w:rPr>
        <w:t>(03) :334-337+347.</w:t>
      </w:r>
      <w:bookmarkEnd w:id="20527"/>
    </w:p>
    <w:p>
      <w:pPr>
        <w:pageBreakBefore w:val="off"/>
        <w:tabs/>
        <w:wordWrap w:val="off"/>
        <w:spacing w:before="0" w:after="0" w:line="460" w:lineRule="atLeast"/>
        <w:ind w:left="240" w:right="0" w:hanging="180"/>
        <w:jc w:val="both"/>
        <w:textAlignment w:val="baseline"/>
        <w:rPr>
          <w:sz w:val="32"/>
        </w:rPr>
      </w:pPr>
      <w:bookmarkStart w:name="" w:id="20528"/>
      <w:r>
        <w:rPr>
          <w:rFonts w:ascii="Times New Roman" w:hAnsi="Times New Roman" w:cs="Times New Roman" w:eastAsia="Times New Roman"/>
          <w:sz w:val="32"/>
          <w:spacing w:val="0"/>
          <w:color w:val="000000"/>
          <w:b w:val="off"/>
          <w:i w:val="off"/>
        </w:rPr>
        <w:t>CHARLES A. The pathophysiology of migraine: implications for clinical management [J]. Lancet Neurol,</w:t>
      </w:r>
      <w:r>
        <w:rPr>
          <w:rFonts w:ascii="Times New Roman" w:hAnsi="Times New Roman" w:cs="Times New Roman" w:eastAsia="Times New Roman"/>
          <w:sz w:val="32"/>
          <w:spacing w:val="0"/>
          <w:color w:val="000000"/>
          <w:b w:val="off"/>
          <w:i w:val="off"/>
        </w:rPr>
        <w:t>2018,17[2]:174-182.</w:t>
      </w:r>
      <w:bookmarkEnd w:id="20528"/>
    </w:p>
    <w:p>
      <w:pPr>
        <w:pageBreakBefore w:val="off"/>
        <w:tabs/>
        <w:wordWrap w:val="off"/>
        <w:spacing w:before="0" w:after="0" w:line="460" w:lineRule="atLeast"/>
        <w:ind w:left="240" w:right="0" w:hanging="180"/>
        <w:jc w:val="both"/>
        <w:textAlignment w:val="baseline"/>
        <w:rPr>
          <w:sz w:val="32"/>
        </w:rPr>
      </w:pPr>
      <w:bookmarkStart w:name="" w:id="20529"/>
      <w:r>
        <w:rPr>
          <w:rFonts w:ascii="Times New Roman" w:hAnsi="Times New Roman" w:cs="Times New Roman" w:eastAsia="Times New Roman"/>
          <w:sz w:val="32"/>
          <w:spacing w:val="0"/>
          <w:color w:val="000000"/>
          <w:b w:val="off"/>
          <w:i w:val="off"/>
        </w:rPr>
        <w:t>SENG E K, MARTIN P R, HOULE T T. Lifestyle factors and migraine [J]. Lancet Neurol,2022,21[10]:911-</w:t>
      </w:r>
      <w:r>
        <w:rPr>
          <w:rFonts w:ascii="Times New Roman" w:hAnsi="Times New Roman" w:cs="Times New Roman" w:eastAsia="Times New Roman"/>
          <w:sz w:val="32"/>
          <w:spacing w:val="0"/>
          <w:color w:val="000000"/>
          <w:b w:val="off"/>
          <w:i w:val="off"/>
        </w:rPr>
        <w:t>921.</w:t>
      </w:r>
      <w:bookmarkEnd w:id="20529"/>
    </w:p>
    <w:p>
      <w:pPr>
        <w:pageBreakBefore w:val="off"/>
        <w:tabs/>
        <w:wordWrap w:val="off"/>
        <w:spacing w:before="0" w:after="0" w:line="460" w:lineRule="atLeast"/>
        <w:ind w:left="240" w:right="0" w:hanging="180"/>
        <w:jc w:val="both"/>
        <w:textAlignment w:val="baseline"/>
        <w:rPr>
          <w:sz w:val="32"/>
        </w:rPr>
      </w:pPr>
      <w:bookmarkStart w:name="" w:id="20530"/>
      <w:r>
        <w:rPr>
          <w:rFonts w:ascii="Times New Roman" w:hAnsi="Times New Roman" w:cs="Times New Roman" w:eastAsia="Times New Roman"/>
          <w:sz w:val="32"/>
          <w:spacing w:val="0"/>
          <w:color w:val="000000"/>
          <w:b w:val="off"/>
          <w:i w:val="off"/>
        </w:rPr>
        <w:t>AILANI J, LIPTON R B, GOADSBY P J, et al. Atogetpant for the Preventive Treatment of Migraine [J]. N</w:t>
      </w:r>
      <w:r>
        <w:rPr>
          <w:rFonts w:ascii="Times New Roman" w:hAnsi="Times New Roman" w:cs="Times New Roman" w:eastAsia="Times New Roman"/>
          <w:sz w:val="32"/>
          <w:spacing w:val="0"/>
          <w:color w:val="000000"/>
          <w:b w:val="off"/>
          <w:i w:val="off"/>
        </w:rPr>
        <w:t>Engl J Med,2021,385[8]:695-706.</w:t>
      </w:r>
      <w:bookmarkEnd w:id="20530"/>
    </w:p>
    <w:p>
      <w:pPr>
        <w:pageBreakBefore w:val="off"/>
        <w:tabs/>
        <w:wordWrap w:val="off"/>
        <w:spacing w:before="0" w:after="0" w:line="480" w:lineRule="exact"/>
        <w:ind w:left="0" w:right="0"/>
        <w:jc w:val="both"/>
        <w:textAlignment w:val="baseline"/>
        <w:rPr>
          <w:sz w:val="37"/>
        </w:rPr>
      </w:pPr>
      <w:bookmarkStart w:name="" w:id="20531"/>
      <w:r>
        <w:rPr>
          <w:rFonts w:ascii="宋体" w:hAnsi="宋体" w:cs="宋体" w:eastAsia="宋体"/>
          <w:sz w:val="37"/>
          <w:spacing w:val="0"/>
          <w:color w:val="000000"/>
          <w:b w:val="off"/>
          <w:i w:val="off"/>
        </w:rPr>
        <w:t/>
      </w:r>
      <w:bookmarkEnd w:id="20531"/>
    </w:p>
    <w:p>
      <w:pPr>
        <w:pageBreakBefore w:val="off"/>
        <w:tabs/>
        <w:wordWrap w:val="off"/>
        <w:spacing w:before="0" w:after="0" w:line="480" w:lineRule="exact"/>
        <w:ind w:left="0" w:right="0"/>
        <w:jc w:val="both"/>
        <w:textAlignment w:val="baseline"/>
        <w:rPr>
          <w:sz w:val="37"/>
        </w:rPr>
      </w:pPr>
      <w:bookmarkStart w:name="" w:id="20532"/>
      <w:r>
        <w:rPr>
          <w:rFonts w:ascii="宋体" w:hAnsi="宋体" w:cs="宋体" w:eastAsia="宋体"/>
          <w:sz w:val="37"/>
          <w:spacing w:val="0"/>
          <w:color w:val="000000"/>
          <w:b w:val="off"/>
          <w:i w:val="off"/>
        </w:rPr>
        <w:t/>
      </w:r>
      <w:bookmarkEnd w:id="20532"/>
    </w:p>
    <w:p>
      <w:pPr>
        <w:pageBreakBefore w:val="off"/>
        <w:tabs/>
        <w:wordWrap w:val="off"/>
        <w:spacing w:before="0" w:after="0" w:line="480" w:lineRule="exact"/>
        <w:ind w:left="0" w:right="0"/>
        <w:jc w:val="both"/>
        <w:textAlignment w:val="baseline"/>
        <w:rPr>
          <w:sz w:val="37"/>
        </w:rPr>
      </w:pPr>
      <w:bookmarkStart w:name="" w:id="20533"/>
      <w:r>
        <w:rPr>
          <w:rFonts w:ascii="宋体" w:hAnsi="宋体" w:cs="宋体" w:eastAsia="宋体"/>
          <w:sz w:val="37"/>
          <w:spacing w:val="0"/>
          <w:color w:val="000000"/>
          <w:b w:val="off"/>
          <w:i w:val="off"/>
        </w:rPr>
        <w:t/>
      </w:r>
      <w:bookmarkEnd w:id="20533"/>
    </w:p>
    <w:p>
      <w:pPr>
        <w:pageBreakBefore w:val="off"/>
        <w:tabs/>
        <w:wordWrap w:val="off"/>
        <w:spacing w:before="0" w:after="0" w:line="500" w:lineRule="atLeast"/>
        <w:ind w:left="0" w:right="0"/>
        <w:jc w:val="right"/>
        <w:textAlignment w:val="baseline"/>
        <w:rPr>
          <w:sz w:val="37"/>
        </w:rPr>
      </w:pPr>
      <w:bookmarkStart w:name="" w:id="20534"/>
      <w:r>
        <w:rPr>
          <w:rFonts w:ascii="仿宋" w:hAnsi="仿宋" w:cs="仿宋" w:eastAsia="仿宋"/>
          <w:sz w:val="37"/>
          <w:spacing w:val="0"/>
          <w:color w:val="000000"/>
          <w:b w:val="off"/>
          <w:i w:val="off"/>
        </w:rPr>
        <w:t>877</w:t>
      </w:r>
      <w:bookmarkEnd w:id="20534"/>
    </w:p>
    <w:p>
      <w:r>
        <w:t/>
      </w:r>
    </w:p>
    <w:p>
      <w:pPr>
        <w:sectPr>
          <w:footerReference r:id="rId1809"/>
          <w:headerReference r:id="rId1810" w:type="default"/>
          <w:type w:val="nextPage"/>
          <w:pgSz w:w="17060" w:h="25400"/>
          <w:pgMar w:left="1600" w:top="1080" w:right="1600" w:bottom="1080" w:header="780" w:footer="780"/>
          <w:cols w:num="1"/>
        </w:sectPr>
      </w:pPr>
    </w:p>
    <w:p>
      <w:pPr>
        <w:pageBreakBefore w:val="off"/>
        <w:tabs/>
        <w:wordWrap w:val="off"/>
        <w:spacing w:before="0" w:after="0" w:line="480" w:lineRule="atLeast"/>
        <w:ind w:left="80" w:right="0"/>
        <w:jc w:val="both"/>
        <w:textAlignment w:val="baseline"/>
        <w:rPr>
          <w:sz w:val="35"/>
        </w:rPr>
      </w:pPr>
      <w:bookmarkStart w:name="" w:id="20535"/>
      <w:r>
        <w:rPr>
          <w:rFonts w:ascii="黑体" w:hAnsi="黑体" w:cs="黑体" w:eastAsia="黑体"/>
          <w:sz w:val="35"/>
          <w:spacing w:val="0"/>
          <w:color w:val="95a3c5"/>
          <w:b w:val="off"/>
          <w:i w:val="off"/>
        </w:rPr>
        <w:t>参考文献</w:t>
      </w:r>
      <w:bookmarkEnd w:id="20535"/>
    </w:p>
    <w:p>
      <w:pPr>
        <w:pageBreakBefore w:val="off"/>
        <w:tabs/>
        <w:wordWrap w:val="off"/>
        <w:spacing w:before="0" w:after="0" w:line="440" w:lineRule="exact"/>
        <w:ind w:left="0" w:right="0"/>
        <w:jc w:val="both"/>
        <w:textAlignment w:val="baseline"/>
        <w:rPr>
          <w:sz w:val="33"/>
        </w:rPr>
      </w:pPr>
      <w:bookmarkStart w:name="" w:id="20536"/>
      <w:r>
        <w:rPr>
          <w:rFonts w:ascii="宋体" w:hAnsi="宋体" w:cs="宋体" w:eastAsia="宋体"/>
          <w:sz w:val="33"/>
          <w:spacing w:val="0"/>
          <w:color w:val="000000"/>
          <w:b w:val="off"/>
          <w:i w:val="off"/>
        </w:rPr>
        <w:t/>
      </w:r>
      <w:bookmarkEnd w:id="20536"/>
    </w:p>
    <w:p>
      <w:pPr>
        <w:pageBreakBefore w:val="off"/>
        <w:tabs/>
        <w:wordWrap w:val="off"/>
        <w:spacing w:before="0" w:after="0" w:line="440" w:lineRule="exact"/>
        <w:ind w:left="0" w:right="0"/>
        <w:jc w:val="both"/>
        <w:textAlignment w:val="baseline"/>
        <w:rPr>
          <w:sz w:val="33"/>
        </w:rPr>
      </w:pPr>
      <w:bookmarkStart w:name="" w:id="20537"/>
      <w:r>
        <w:rPr>
          <w:rFonts w:ascii="宋体" w:hAnsi="宋体" w:cs="宋体" w:eastAsia="宋体"/>
          <w:sz w:val="33"/>
          <w:spacing w:val="0"/>
          <w:color w:val="000000"/>
          <w:b w:val="off"/>
          <w:i w:val="off"/>
        </w:rPr>
        <w:t/>
      </w:r>
      <w:bookmarkEnd w:id="20537"/>
    </w:p>
    <w:p>
      <w:pPr>
        <w:pageBreakBefore w:val="off"/>
        <w:tabs/>
        <w:wordWrap w:val="off"/>
        <w:spacing w:before="0" w:after="0" w:line="440" w:lineRule="exact"/>
        <w:ind w:left="0" w:right="0"/>
        <w:jc w:val="both"/>
        <w:textAlignment w:val="baseline"/>
        <w:rPr>
          <w:sz w:val="33"/>
        </w:rPr>
      </w:pPr>
      <w:bookmarkStart w:name="" w:id="20538"/>
      <w:r>
        <w:rPr>
          <w:rFonts w:ascii="宋体" w:hAnsi="宋体" w:cs="宋体" w:eastAsia="宋体"/>
          <w:sz w:val="33"/>
          <w:spacing w:val="0"/>
          <w:color w:val="000000"/>
          <w:b w:val="off"/>
          <w:i w:val="off"/>
        </w:rPr>
        <w:t/>
      </w:r>
      <w:bookmarkEnd w:id="20538"/>
    </w:p>
    <w:p>
      <w:pPr>
        <w:pageBreakBefore w:val="off"/>
        <w:tabs/>
        <w:wordWrap w:val="off"/>
        <w:spacing w:before="0" w:after="0" w:line="440" w:lineRule="exact"/>
        <w:ind w:left="0" w:right="0"/>
        <w:jc w:val="both"/>
        <w:textAlignment w:val="baseline"/>
        <w:rPr>
          <w:sz w:val="33"/>
        </w:rPr>
      </w:pPr>
      <w:bookmarkStart w:name="" w:id="20539"/>
      <w:r>
        <w:rPr>
          <w:rFonts w:ascii="宋体" w:hAnsi="宋体" w:cs="宋体" w:eastAsia="宋体"/>
          <w:sz w:val="33"/>
          <w:spacing w:val="0"/>
          <w:color w:val="000000"/>
          <w:b w:val="off"/>
          <w:i w:val="off"/>
        </w:rPr>
        <w:t/>
      </w:r>
      <w:bookmarkEnd w:id="20539"/>
    </w:p>
    <w:p>
      <w:pPr>
        <w:pageBreakBefore w:val="off"/>
        <w:tabs/>
        <w:wordWrap w:val="off"/>
        <w:spacing w:before="0" w:after="0" w:line="460" w:lineRule="atLeast"/>
        <w:ind w:left="260" w:right="0" w:hanging="180"/>
        <w:jc w:val="both"/>
        <w:textAlignment w:val="baseline"/>
        <w:rPr>
          <w:sz w:val="33"/>
        </w:rPr>
      </w:pPr>
      <w:bookmarkStart w:name="" w:id="20540"/>
      <w:r>
        <w:rPr>
          <w:rFonts w:ascii="Times New Roman" w:hAnsi="Times New Roman" w:cs="Times New Roman" w:eastAsia="Times New Roman"/>
          <w:sz w:val="33"/>
          <w:spacing w:val="0"/>
          <w:color w:val="000000"/>
          <w:b w:val="off"/>
          <w:i w:val="off"/>
        </w:rPr>
        <w:t>·GBD 2016 HEADACHE COLLABORATORS. Global, regional, and national burden of migraine and tension-</w:t>
      </w:r>
      <w:r>
        <w:rPr>
          <w:rFonts w:ascii="Times New Roman" w:hAnsi="Times New Roman" w:cs="Times New Roman" w:eastAsia="Times New Roman"/>
          <w:sz w:val="33"/>
          <w:spacing w:val="0"/>
          <w:color w:val="000000"/>
          <w:b w:val="off"/>
          <w:i w:val="off"/>
        </w:rPr>
        <w:t>type headache, 1990-2016: a systematic analysis for the Global Burden of Disease Study 2016 [J].</w:t>
      </w:r>
      <w:r>
        <w:rPr>
          <w:rFonts w:ascii="Times New Roman" w:hAnsi="Times New Roman" w:cs="Times New Roman" w:eastAsia="Times New Roman"/>
          <w:sz w:val="33"/>
          <w:spacing w:val="0"/>
          <w:color w:val="000000"/>
          <w:b w:val="off"/>
          <w:i w:val="off"/>
        </w:rPr>
        <w:t>Lancet Neurol, 2018, 17(11):954-976.</w:t>
      </w:r>
      <w:bookmarkEnd w:id="20540"/>
    </w:p>
    <w:p>
      <w:pPr>
        <w:pageBreakBefore w:val="off"/>
        <w:tabs/>
        <w:wordWrap w:val="off"/>
        <w:spacing w:before="0" w:after="0" w:line="460" w:lineRule="atLeast"/>
        <w:ind w:left="260" w:right="0" w:hanging="180"/>
        <w:jc w:val="both"/>
        <w:textAlignment w:val="baseline"/>
        <w:rPr>
          <w:sz w:val="33"/>
        </w:rPr>
      </w:pPr>
      <w:bookmarkStart w:name="" w:id="20541"/>
      <w:r>
        <w:rPr>
          <w:rFonts w:ascii="Times New Roman" w:hAnsi="Times New Roman" w:cs="Times New Roman" w:eastAsia="Times New Roman"/>
          <w:sz w:val="33"/>
          <w:spacing w:val="0"/>
          <w:color w:val="000000"/>
          <w:b w:val="off"/>
          <w:i w:val="off"/>
        </w:rPr>
        <w:t>·ONDERWATER G L J, et al. Large-scale plasma metabolome analysis reveals alterations in HDL</w:t>
      </w:r>
      <w:r>
        <w:rPr>
          <w:rFonts w:ascii="Times New Roman" w:hAnsi="Times New Roman" w:cs="Times New Roman" w:eastAsia="Times New Roman"/>
          <w:sz w:val="33"/>
          <w:spacing w:val="0"/>
          <w:color w:val="000000"/>
          <w:b w:val="off"/>
          <w:i w:val="off"/>
        </w:rPr>
        <w:t>metabolism in migraine [J]. Neurology,2019,92(16):e1899-e1911.</w:t>
      </w:r>
      <w:bookmarkEnd w:id="20541"/>
    </w:p>
    <w:p>
      <w:pPr>
        <w:pageBreakBefore w:val="off"/>
        <w:tabs/>
        <w:wordWrap w:val="off"/>
        <w:spacing w:before="0" w:after="0" w:line="460" w:lineRule="atLeast"/>
        <w:ind w:left="260" w:right="0" w:hanging="180"/>
        <w:jc w:val="both"/>
        <w:textAlignment w:val="baseline"/>
        <w:rPr>
          <w:sz w:val="33"/>
        </w:rPr>
      </w:pPr>
      <w:bookmarkStart w:name="" w:id="20542"/>
      <w:r>
        <w:rPr>
          <w:rFonts w:ascii="Times New Roman" w:hAnsi="Times New Roman" w:cs="Times New Roman" w:eastAsia="Times New Roman"/>
          <w:sz w:val="33"/>
          <w:spacing w:val="0"/>
          <w:color w:val="000000"/>
          <w:b w:val="off"/>
          <w:i w:val="off"/>
        </w:rPr>
        <w:t>·FAN Z, KANG J, LI W, et al. Trends in migraine incidence among women of childbearing age from 1990</w:t>
      </w:r>
      <w:r>
        <w:rPr>
          <w:rFonts w:ascii="Times New Roman" w:hAnsi="Times New Roman" w:cs="Times New Roman" w:eastAsia="Times New Roman"/>
          <w:sz w:val="33"/>
          <w:spacing w:val="0"/>
          <w:color w:val="000000"/>
          <w:b w:val="off"/>
          <w:i w:val="off"/>
        </w:rPr>
        <w:t>to 2019 and the prediction for 2030: an analysis of national data in China [J]. J Headache Pain,2023,</w:t>
      </w:r>
      <w:r>
        <w:rPr>
          <w:rFonts w:ascii="Times New Roman" w:hAnsi="Times New Roman" w:cs="Times New Roman" w:eastAsia="Times New Roman"/>
          <w:sz w:val="33"/>
          <w:spacing w:val="0"/>
          <w:color w:val="000000"/>
          <w:b w:val="off"/>
          <w:i w:val="off"/>
        </w:rPr>
        <w:t>24(1):158.</w:t>
      </w:r>
      <w:bookmarkEnd w:id="20542"/>
    </w:p>
    <w:p>
      <w:pPr>
        <w:pageBreakBefore w:val="off"/>
        <w:tabs/>
        <w:wordWrap w:val="off"/>
        <w:spacing w:before="0" w:after="0" w:line="460" w:lineRule="atLeast"/>
        <w:ind w:left="260" w:right="0" w:hanging="180"/>
        <w:jc w:val="both"/>
        <w:textAlignment w:val="baseline"/>
        <w:rPr>
          <w:sz w:val="33"/>
        </w:rPr>
      </w:pPr>
      <w:bookmarkStart w:name="" w:id="20543"/>
      <w:r>
        <w:rPr>
          <w:rFonts w:ascii="Times New Roman" w:hAnsi="Times New Roman" w:cs="Times New Roman" w:eastAsia="Times New Roman"/>
          <w:sz w:val="33"/>
          <w:spacing w:val="0"/>
          <w:color w:val="000000"/>
          <w:b w:val="off"/>
          <w:i w:val="off"/>
        </w:rPr>
        <w:t xml:space="preserve">·LIXY, YANG CH, LVJ J, et al. Correction: Global, regional, and national epidemiology of migraine and </w:t>
      </w:r>
      <w:r>
        <w:rPr>
          <w:rFonts w:ascii="Times New Roman" w:hAnsi="Times New Roman" w:cs="Times New Roman" w:eastAsia="Times New Roman"/>
          <w:sz w:val="33"/>
          <w:spacing w:val="0"/>
          <w:color w:val="000000"/>
          <w:b w:val="off"/>
          <w:i w:val="off"/>
        </w:rPr>
        <w:t xml:space="preserve">tension-type headache in youths and young adults aged 15-39 years from 1990 to 2019: findings from </w:t>
      </w:r>
      <w:r>
        <w:rPr>
          <w:rFonts w:ascii="Times New Roman" w:hAnsi="Times New Roman" w:cs="Times New Roman" w:eastAsia="Times New Roman"/>
          <w:sz w:val="33"/>
          <w:spacing w:val="0"/>
          <w:color w:val="000000"/>
          <w:b w:val="off"/>
          <w:i w:val="off"/>
        </w:rPr>
        <w:t>the global burden of disease study 2019 [J]. J Headache Pain,2023,24(1):156.</w:t>
      </w:r>
      <w:bookmarkEnd w:id="20543"/>
    </w:p>
    <w:p>
      <w:pPr>
        <w:pageBreakBefore w:val="off"/>
        <w:tabs/>
        <w:wordWrap w:val="off"/>
        <w:spacing w:before="0" w:after="0" w:line="460" w:lineRule="atLeast"/>
        <w:ind w:left="260" w:right="0" w:hanging="180"/>
        <w:jc w:val="both"/>
        <w:textAlignment w:val="baseline"/>
        <w:rPr>
          <w:sz w:val="33"/>
        </w:rPr>
      </w:pPr>
      <w:bookmarkStart w:name="" w:id="20544"/>
      <w:r>
        <w:rPr>
          <w:rFonts w:ascii="Times New Roman" w:hAnsi="Times New Roman" w:cs="Times New Roman" w:eastAsia="Times New Roman"/>
          <w:sz w:val="33"/>
          <w:spacing w:val="0"/>
          <w:color w:val="000000"/>
          <w:b w:val="off"/>
          <w:i w:val="off"/>
        </w:rPr>
        <w:t>·SEDLEY W, et al. Migraine as an allostatic reset triggered by unresolved interoceptive prediction errors</w:t>
      </w:r>
      <w:r>
        <w:rPr>
          <w:rFonts w:ascii="Times New Roman" w:hAnsi="Times New Roman" w:cs="Times New Roman" w:eastAsia="Times New Roman"/>
          <w:sz w:val="33"/>
          <w:spacing w:val="0"/>
          <w:color w:val="000000"/>
          <w:b w:val="off"/>
          <w:i w:val="off"/>
        </w:rPr>
        <w:t>[J]. Neurosci Biobehav Rev,2024,157:105536.</w:t>
      </w:r>
      <w:bookmarkEnd w:id="20544"/>
    </w:p>
    <w:p>
      <w:pPr>
        <w:pageBreakBefore w:val="off"/>
        <w:tabs/>
        <w:wordWrap w:val="off"/>
        <w:spacing w:before="0" w:after="0" w:line="460" w:lineRule="atLeast"/>
        <w:ind w:left="260" w:right="0" w:hanging="180"/>
        <w:jc w:val="both"/>
        <w:textAlignment w:val="baseline"/>
        <w:rPr>
          <w:sz w:val="33"/>
        </w:rPr>
      </w:pPr>
      <w:bookmarkStart w:name="" w:id="20545"/>
      <w:r>
        <w:rPr>
          <w:rFonts w:ascii="Times New Roman" w:hAnsi="Times New Roman" w:cs="Times New Roman" w:eastAsia="Times New Roman"/>
          <w:sz w:val="33"/>
          <w:spacing w:val="0"/>
          <w:color w:val="000000"/>
          <w:b w:val="off"/>
          <w:i w:val="off"/>
        </w:rPr>
        <w:t>·TSENG P T, ZENG B Y, CHEN J J, et al. High Dosage Omega-3 Fatty Acids Outperform Existing</w:t>
      </w:r>
      <w:r>
        <w:rPr>
          <w:rFonts w:ascii="Times New Roman" w:hAnsi="Times New Roman" w:cs="Times New Roman" w:eastAsia="Times New Roman"/>
          <w:sz w:val="33"/>
          <w:spacing w:val="0"/>
          <w:color w:val="000000"/>
          <w:b w:val="off"/>
          <w:i w:val="off"/>
        </w:rPr>
        <w:t>Pharmacological Options for Migraine Prophylaxis: A Network Meta-Analysis [J]. Adv Nutr,2023,</w:t>
      </w:r>
      <w:r>
        <w:rPr>
          <w:rFonts w:ascii="Times New Roman" w:hAnsi="Times New Roman" w:cs="Times New Roman" w:eastAsia="Times New Roman"/>
          <w:sz w:val="33"/>
          <w:spacing w:val="0"/>
          <w:color w:val="000000"/>
          <w:b w:val="off"/>
          <w:i w:val="off"/>
        </w:rPr>
        <w:t>15(2):100163.</w:t>
      </w:r>
      <w:bookmarkEnd w:id="20545"/>
    </w:p>
    <w:p>
      <w:pPr>
        <w:pageBreakBefore w:val="off"/>
        <w:tabs/>
        <w:wordWrap w:val="off"/>
        <w:spacing w:before="0" w:after="0" w:line="460" w:lineRule="atLeast"/>
        <w:ind w:left="260" w:right="0" w:hanging="180"/>
        <w:jc w:val="both"/>
        <w:textAlignment w:val="baseline"/>
        <w:rPr>
          <w:sz w:val="33"/>
        </w:rPr>
      </w:pPr>
      <w:bookmarkStart w:name="" w:id="20546"/>
      <w:r>
        <w:rPr>
          <w:rFonts w:ascii="Times New Roman" w:hAnsi="Times New Roman" w:cs="Times New Roman" w:eastAsia="Times New Roman"/>
          <w:sz w:val="33"/>
          <w:spacing w:val="0"/>
          <w:color w:val="000000"/>
          <w:b w:val="off"/>
          <w:i w:val="off"/>
        </w:rPr>
        <w:t>·LARSSON S C, et al. Genetic predisposition to smoking in relation to 14 cardiovascular diseases [J]. Eur</w:t>
      </w:r>
      <w:r>
        <w:rPr>
          <w:rFonts w:ascii="Times New Roman" w:hAnsi="Times New Roman" w:cs="Times New Roman" w:eastAsia="Times New Roman"/>
          <w:sz w:val="33"/>
          <w:spacing w:val="0"/>
          <w:color w:val="000000"/>
          <w:b w:val="off"/>
          <w:i w:val="off"/>
        </w:rPr>
        <w:t>Heart J,2020,41(35):3304-3310.</w:t>
      </w:r>
      <w:bookmarkEnd w:id="20546"/>
    </w:p>
    <w:p>
      <w:pPr>
        <w:pageBreakBefore w:val="off"/>
        <w:tabs/>
        <w:wordWrap w:val="off"/>
        <w:spacing w:before="0" w:after="0" w:line="460" w:lineRule="atLeast"/>
        <w:ind w:left="260" w:right="0" w:hanging="180"/>
        <w:jc w:val="both"/>
        <w:textAlignment w:val="baseline"/>
        <w:rPr>
          <w:sz w:val="33"/>
        </w:rPr>
      </w:pPr>
      <w:bookmarkStart w:name="" w:id="20547"/>
      <w:r>
        <w:rPr>
          <w:rFonts w:ascii="Times New Roman" w:hAnsi="Times New Roman" w:cs="Times New Roman" w:eastAsia="Times New Roman"/>
          <w:sz w:val="33"/>
          <w:spacing w:val="0"/>
          <w:color w:val="000000"/>
          <w:b w:val="off"/>
          <w:i w:val="off"/>
        </w:rPr>
        <w:t xml:space="preserve">·LARSSON S C, BURGESS S. Appraising the causal role of smoking in multiple diseases: A systematic </w:t>
      </w:r>
      <w:r>
        <w:rPr>
          <w:rFonts w:ascii="Times New Roman" w:hAnsi="Times New Roman" w:cs="Times New Roman" w:eastAsia="Times New Roman"/>
          <w:sz w:val="33"/>
          <w:spacing w:val="0"/>
          <w:color w:val="000000"/>
          <w:b w:val="off"/>
          <w:i w:val="off"/>
        </w:rPr>
        <w:t>review and meta-analysis of Mendelian randomization studies [J]. EBioMedicine, 2022,82:104154.</w:t>
      </w:r>
      <w:r>
        <w:rPr>
          <w:rFonts w:ascii="Times New Roman" w:hAnsi="Times New Roman" w:cs="Times New Roman" w:eastAsia="Times New Roman"/>
          <w:sz w:val="33"/>
          <w:spacing w:val="0"/>
          <w:color w:val="000000"/>
          <w:b w:val="off"/>
          <w:i w:val="off"/>
        </w:rPr>
        <w:t>NEUMANN D A. Kinesiology of the Musculoskeletal System: Foundations for Physical Rehabilitation [M].</w:t>
      </w:r>
      <w:r>
        <w:rPr>
          <w:rFonts w:ascii="Times New Roman" w:hAnsi="Times New Roman" w:cs="Times New Roman" w:eastAsia="Times New Roman"/>
          <w:sz w:val="33"/>
          <w:spacing w:val="0"/>
          <w:color w:val="000000"/>
          <w:b w:val="off"/>
          <w:i w:val="off"/>
        </w:rPr>
        <w:t>2nd ed. St Louis: Mosby,2010.</w:t>
      </w:r>
      <w:bookmarkEnd w:id="20547"/>
    </w:p>
    <w:p>
      <w:pPr>
        <w:pageBreakBefore w:val="off"/>
        <w:tabs/>
        <w:wordWrap w:val="off"/>
        <w:spacing w:before="0" w:after="0" w:line="460" w:lineRule="atLeast"/>
        <w:ind w:left="260" w:right="0" w:hanging="180"/>
        <w:jc w:val="both"/>
        <w:textAlignment w:val="baseline"/>
        <w:rPr>
          <w:sz w:val="33"/>
        </w:rPr>
      </w:pPr>
      <w:bookmarkStart w:name="" w:id="20548"/>
      <w:r>
        <w:rPr>
          <w:rFonts w:ascii="Times New Roman" w:hAnsi="Times New Roman" w:cs="Times New Roman" w:eastAsia="Times New Roman"/>
          <w:sz w:val="33"/>
          <w:spacing w:val="0"/>
          <w:color w:val="000000"/>
          <w:b w:val="off"/>
          <w:i w:val="off"/>
        </w:rPr>
        <w:t>·O'SULLIVAN P, et al. Understanding Adolescent Low Back Pain From a Multidimensional</w:t>
      </w:r>
      <w:r>
        <w:rPr>
          <w:rFonts w:ascii="Times New Roman" w:hAnsi="Times New Roman" w:cs="Times New Roman" w:eastAsia="Times New Roman"/>
          <w:sz w:val="33"/>
          <w:spacing w:val="0"/>
          <w:color w:val="000000"/>
          <w:b w:val="off"/>
          <w:i w:val="off"/>
        </w:rPr>
        <w:t>Perspective: Implications for Management [J]. J Orthop Sports Phys Ther, 2017,47(10):741-751.</w:t>
      </w:r>
      <w:r>
        <w:rPr>
          <w:rFonts w:ascii="Times New Roman" w:hAnsi="Times New Roman" w:cs="Times New Roman" w:eastAsia="Times New Roman"/>
          <w:sz w:val="33"/>
          <w:spacing w:val="0"/>
          <w:color w:val="000000"/>
          <w:b w:val="off"/>
          <w:i w:val="off"/>
        </w:rPr>
        <w:t>LE HUEC J C, et al. Sagittal balance of the spine [J]. Eur Spine J,2019,28(9):1889-1905.</w:t>
      </w:r>
      <w:bookmarkEnd w:id="20548"/>
    </w:p>
    <w:p>
      <w:pPr>
        <w:pageBreakBefore w:val="off"/>
        <w:tabs/>
        <w:wordWrap w:val="off"/>
        <w:spacing w:before="0" w:after="0" w:line="460" w:lineRule="atLeast"/>
        <w:ind w:left="260" w:right="0" w:hanging="180"/>
        <w:jc w:val="both"/>
        <w:textAlignment w:val="baseline"/>
        <w:rPr>
          <w:sz w:val="33"/>
        </w:rPr>
      </w:pPr>
      <w:bookmarkStart w:name="" w:id="20549"/>
      <w:r>
        <w:rPr>
          <w:rFonts w:ascii="Times New Roman" w:hAnsi="Times New Roman" w:cs="Times New Roman" w:eastAsia="Times New Roman"/>
          <w:sz w:val="33"/>
          <w:spacing w:val="0"/>
          <w:color w:val="000000"/>
          <w:b w:val="off"/>
          <w:i w:val="off"/>
        </w:rPr>
        <w:t>·ROUSSOULY P, PINHEIRO-FRANCO JL. Sagittal parameters of the spine: biomechanical approach [J].</w:t>
      </w:r>
      <w:r>
        <w:rPr>
          <w:rFonts w:ascii="Times New Roman" w:hAnsi="Times New Roman" w:cs="Times New Roman" w:eastAsia="Times New Roman"/>
          <w:sz w:val="33"/>
          <w:spacing w:val="0"/>
          <w:color w:val="000000"/>
          <w:b w:val="off"/>
          <w:i w:val="off"/>
        </w:rPr>
        <w:t>Eur Spine J,2011,20(Suppl 5):578-585.</w:t>
      </w:r>
      <w:bookmarkEnd w:id="20549"/>
    </w:p>
    <w:p>
      <w:pPr>
        <w:pageBreakBefore w:val="off"/>
        <w:tabs/>
        <w:wordWrap w:val="off"/>
        <w:spacing w:before="0" w:after="0" w:line="460" w:lineRule="atLeast"/>
        <w:ind w:left="260" w:right="0" w:hanging="180"/>
        <w:jc w:val="both"/>
        <w:textAlignment w:val="baseline"/>
        <w:rPr>
          <w:sz w:val="33"/>
        </w:rPr>
      </w:pPr>
      <w:bookmarkStart w:name="" w:id="20550"/>
      <w:r>
        <w:rPr>
          <w:rFonts w:ascii="Times New Roman" w:hAnsi="Times New Roman" w:cs="Times New Roman" w:eastAsia="Times New Roman"/>
          <w:sz w:val="33"/>
          <w:spacing w:val="0"/>
          <w:color w:val="000000"/>
          <w:b w:val="off"/>
          <w:i w:val="off"/>
        </w:rPr>
        <w:t>·HARRISON D E, OAKLEY P A, MOUSTAFA IM. Don’ t Throw the  ‘Bio’ out of the Bio-Psycho-Social</w:t>
      </w:r>
      <w:r>
        <w:rPr>
          <w:rFonts w:ascii="Times New Roman" w:hAnsi="Times New Roman" w:cs="Times New Roman" w:eastAsia="Times New Roman"/>
          <w:sz w:val="33"/>
          <w:spacing w:val="0"/>
          <w:color w:val="000000"/>
          <w:b w:val="off"/>
          <w:i w:val="off"/>
        </w:rPr>
        <w:t>Model: Editorial for Spine Rehabilitation in 2022 and Beyond [J]. J Clin Med,2023,12(17):5602.</w:t>
      </w:r>
      <w:bookmarkEnd w:id="20550"/>
    </w:p>
    <w:p>
      <w:pPr>
        <w:pageBreakBefore w:val="off"/>
        <w:tabs/>
        <w:wordWrap w:val="off"/>
        <w:spacing w:before="0" w:after="0" w:line="460" w:lineRule="atLeast"/>
        <w:ind w:left="260" w:right="20" w:hanging="180"/>
        <w:jc w:val="both"/>
        <w:textAlignment w:val="baseline"/>
        <w:rPr>
          <w:sz w:val="33"/>
        </w:rPr>
      </w:pPr>
      <w:bookmarkStart w:name="" w:id="20551"/>
      <w:r>
        <w:rPr>
          <w:rFonts w:ascii="Times New Roman" w:hAnsi="Times New Roman" w:cs="Times New Roman" w:eastAsia="Times New Roman"/>
          <w:sz w:val="33"/>
          <w:spacing w:val="0"/>
          <w:color w:val="000000"/>
          <w:b w:val="off"/>
          <w:i w:val="off"/>
        </w:rPr>
        <w:t xml:space="preserve">·CHUN S W, et al. The relationships between low back pain and lumbar lordosis: a systematic review and </w:t>
      </w:r>
      <w:r>
        <w:rPr>
          <w:rFonts w:ascii="Times New Roman" w:hAnsi="Times New Roman" w:cs="Times New Roman" w:eastAsia="Times New Roman"/>
          <w:sz w:val="33"/>
          <w:spacing w:val="0"/>
          <w:color w:val="000000"/>
          <w:b w:val="off"/>
          <w:i w:val="off"/>
        </w:rPr>
        <w:t>meta-analysis [J]. Spine J,2017,17(8):1180-1191.</w:t>
      </w:r>
      <w:bookmarkEnd w:id="20551"/>
    </w:p>
    <w:p>
      <w:pPr>
        <w:pageBreakBefore w:val="off"/>
        <w:tabs/>
        <w:wordWrap w:val="off"/>
        <w:spacing w:before="0" w:after="0" w:line="460" w:lineRule="atLeast"/>
        <w:ind w:left="260" w:right="0" w:hanging="180"/>
        <w:jc w:val="both"/>
        <w:textAlignment w:val="baseline"/>
        <w:rPr>
          <w:sz w:val="33"/>
        </w:rPr>
      </w:pPr>
      <w:bookmarkStart w:name="" w:id="20552"/>
      <w:r>
        <w:rPr>
          <w:rFonts w:ascii="Times New Roman" w:hAnsi="Times New Roman" w:cs="Times New Roman" w:eastAsia="Times New Roman"/>
          <w:sz w:val="33"/>
          <w:spacing w:val="0"/>
          <w:color w:val="000000"/>
          <w:b w:val="off"/>
          <w:i w:val="off"/>
        </w:rPr>
        <w:t>·STANDRING S [Ed]. Gray's Anatomy E-Book: The Anatomical Basis of Clinical Practice [M]. Elsevier</w:t>
      </w:r>
      <w:r>
        <w:rPr>
          <w:rFonts w:ascii="Times New Roman" w:hAnsi="Times New Roman" w:cs="Times New Roman" w:eastAsia="Times New Roman"/>
          <w:sz w:val="33"/>
          <w:spacing w:val="0"/>
          <w:color w:val="000000"/>
          <w:b w:val="off"/>
          <w:i w:val="off"/>
        </w:rPr>
        <w:t>Health Sciences,2016.</w:t>
      </w:r>
      <w:bookmarkEnd w:id="20552"/>
    </w:p>
    <w:p>
      <w:pPr>
        <w:pageBreakBefore w:val="off"/>
        <w:tabs/>
        <w:wordWrap w:val="off"/>
        <w:spacing w:before="0" w:after="0" w:line="460" w:lineRule="atLeast"/>
        <w:ind w:left="260" w:right="0" w:hanging="180"/>
        <w:jc w:val="both"/>
        <w:textAlignment w:val="baseline"/>
        <w:rPr>
          <w:sz w:val="33"/>
        </w:rPr>
      </w:pPr>
      <w:bookmarkStart w:name="" w:id="20553"/>
      <w:r>
        <w:rPr>
          <w:rFonts w:ascii="Times New Roman" w:hAnsi="Times New Roman" w:cs="Times New Roman" w:eastAsia="Times New Roman"/>
          <w:sz w:val="33"/>
          <w:spacing w:val="0"/>
          <w:color w:val="000000"/>
          <w:b w:val="off"/>
          <w:i w:val="off"/>
        </w:rPr>
        <w:t>·CHILDS J D, et al. Neck pain: Clinical practice guidelines linked to the International Classification of</w:t>
      </w:r>
      <w:r>
        <w:rPr>
          <w:rFonts w:ascii="Times New Roman" w:hAnsi="Times New Roman" w:cs="Times New Roman" w:eastAsia="Times New Roman"/>
          <w:sz w:val="33"/>
          <w:spacing w:val="0"/>
          <w:color w:val="000000"/>
          <w:b w:val="off"/>
          <w:i w:val="off"/>
        </w:rPr>
        <w:t>Functioning, Disability, and Health from the Orthopedic Section of the American Physical Therapy</w:t>
      </w:r>
      <w:r>
        <w:rPr>
          <w:rFonts w:ascii="Times New Roman" w:hAnsi="Times New Roman" w:cs="Times New Roman" w:eastAsia="Times New Roman"/>
          <w:sz w:val="33"/>
          <w:spacing w:val="0"/>
          <w:color w:val="000000"/>
          <w:b w:val="off"/>
          <w:i w:val="off"/>
        </w:rPr>
        <w:t>Association [J]. J Orthop Sports Phys Ther,2008,38(9):A1-A34.</w:t>
      </w:r>
      <w:bookmarkEnd w:id="20553"/>
    </w:p>
    <w:p>
      <w:pPr>
        <w:pageBreakBefore w:val="off"/>
        <w:tabs/>
        <w:wordWrap w:val="off"/>
        <w:spacing w:before="0" w:after="0" w:line="460" w:lineRule="atLeast"/>
        <w:ind w:left="80" w:right="0"/>
        <w:jc w:val="both"/>
        <w:textAlignment w:val="baseline"/>
        <w:rPr>
          <w:sz w:val="33"/>
        </w:rPr>
      </w:pPr>
      <w:bookmarkStart w:name="" w:id="20554"/>
      <w:r>
        <w:rPr>
          <w:rFonts w:ascii="黑体" w:hAnsi="黑体" w:cs="黑体" w:eastAsia="黑体"/>
          <w:sz w:val="33"/>
          <w:spacing w:val="0"/>
          <w:color w:val="000000"/>
          <w:b w:val="off"/>
          <w:i w:val="off"/>
        </w:rPr>
        <w:t>·李奎成，闫彦宁.作业治疗[M].北京：电子工业出版社，2019.</w:t>
      </w:r>
      <w:bookmarkEnd w:id="20554"/>
    </w:p>
    <w:p>
      <w:pPr>
        <w:pageBreakBefore w:val="off"/>
        <w:tabs/>
        <w:wordWrap w:val="off"/>
        <w:spacing w:before="0" w:after="0" w:line="460" w:lineRule="atLeast"/>
        <w:ind w:left="260" w:right="20" w:hanging="180"/>
        <w:jc w:val="both"/>
        <w:textAlignment w:val="baseline"/>
        <w:rPr>
          <w:sz w:val="33"/>
        </w:rPr>
      </w:pPr>
      <w:bookmarkStart w:name="" w:id="20555"/>
      <w:r>
        <w:rPr>
          <w:rFonts w:ascii="Times New Roman" w:hAnsi="Times New Roman" w:cs="Times New Roman" w:eastAsia="Times New Roman"/>
          <w:sz w:val="33"/>
          <w:spacing w:val="0"/>
          <w:color w:val="000000"/>
          <w:b w:val="off"/>
          <w:i w:val="off"/>
        </w:rPr>
        <w:t>· Jet lag syndrome: circadian organization, pathophysiology, and management strategies-PubMed [EB].</w:t>
      </w:r>
      <w:r>
        <w:rPr>
          <w:rFonts w:ascii="Times New Roman" w:hAnsi="Times New Roman" w:cs="Times New Roman" w:eastAsia="Times New Roman"/>
          <w:sz w:val="33"/>
          <w:spacing w:val="0"/>
          <w:color w:val="000000"/>
          <w:b w:val="off"/>
          <w:i w:val="off"/>
        </w:rPr>
        <w:t>2023.</w:t>
      </w:r>
      <w:bookmarkEnd w:id="20555"/>
    </w:p>
    <w:p>
      <w:pPr>
        <w:pageBreakBefore w:val="off"/>
        <w:tabs/>
        <w:wordWrap w:val="off"/>
        <w:spacing w:before="0" w:after="0" w:line="460" w:lineRule="atLeast"/>
        <w:ind w:left="80" w:right="0"/>
        <w:jc w:val="both"/>
        <w:textAlignment w:val="baseline"/>
        <w:rPr>
          <w:sz w:val="33"/>
        </w:rPr>
      </w:pPr>
      <w:bookmarkStart w:name="" w:id="20556"/>
      <w:r>
        <w:rPr>
          <w:rFonts w:ascii="Times New Roman" w:hAnsi="Times New Roman" w:cs="Times New Roman" w:eastAsia="Times New Roman"/>
          <w:sz w:val="33"/>
          <w:spacing w:val="0"/>
          <w:color w:val="000000"/>
          <w:b w:val="off"/>
          <w:i w:val="off"/>
        </w:rPr>
        <w:t>· Jet Lag: What is it, Symptoms, How Long Does it Last &amp; Treatment [EB]// Cleveland Clinic.2023.</w:t>
      </w:r>
      <w:bookmarkEnd w:id="20556"/>
    </w:p>
    <w:p>
      <w:pPr>
        <w:pageBreakBefore w:val="off"/>
        <w:tabs/>
        <w:wordWrap w:val="off"/>
        <w:spacing w:before="0" w:after="0" w:line="460" w:lineRule="atLeast"/>
        <w:ind w:left="80" w:right="0"/>
        <w:jc w:val="both"/>
        <w:textAlignment w:val="baseline"/>
        <w:rPr>
          <w:sz w:val="33"/>
        </w:rPr>
      </w:pPr>
      <w:bookmarkStart w:name="" w:id="20557"/>
      <w:r>
        <w:rPr>
          <w:rFonts w:ascii="Times New Roman" w:hAnsi="Times New Roman" w:cs="Times New Roman" w:eastAsia="Times New Roman"/>
          <w:sz w:val="33"/>
          <w:spacing w:val="0"/>
          <w:color w:val="000000"/>
          <w:b w:val="off"/>
          <w:i w:val="off"/>
        </w:rPr>
        <w:t>· Jet Lag: Your Guide to Sound Sleep After Travel [EB].2023.</w:t>
      </w:r>
      <w:bookmarkEnd w:id="20557"/>
    </w:p>
    <w:p>
      <w:pPr>
        <w:pageBreakBefore w:val="off"/>
        <w:tabs/>
        <w:wordWrap w:val="off"/>
        <w:spacing w:before="0" w:after="0" w:line="480" w:lineRule="exact"/>
        <w:ind w:left="0" w:right="0"/>
        <w:jc w:val="both"/>
        <w:textAlignment w:val="baseline"/>
        <w:rPr>
          <w:sz w:val="37"/>
        </w:rPr>
      </w:pPr>
      <w:bookmarkStart w:name="" w:id="20558"/>
      <w:r>
        <w:rPr>
          <w:rFonts w:ascii="宋体" w:hAnsi="宋体" w:cs="宋体" w:eastAsia="宋体"/>
          <w:sz w:val="37"/>
          <w:spacing w:val="0"/>
          <w:color w:val="000000"/>
          <w:b w:val="off"/>
          <w:i w:val="off"/>
        </w:rPr>
        <w:t/>
      </w:r>
      <w:bookmarkEnd w:id="20558"/>
    </w:p>
    <w:p>
      <w:pPr>
        <w:pageBreakBefore w:val="off"/>
        <w:tabs/>
        <w:wordWrap w:val="off"/>
        <w:spacing w:before="0" w:after="0" w:line="480" w:lineRule="exact"/>
        <w:ind w:left="0" w:right="0"/>
        <w:jc w:val="both"/>
        <w:textAlignment w:val="baseline"/>
        <w:rPr>
          <w:sz w:val="37"/>
        </w:rPr>
      </w:pPr>
      <w:bookmarkStart w:name="" w:id="20559"/>
      <w:r>
        <w:rPr>
          <w:rFonts w:ascii="宋体" w:hAnsi="宋体" w:cs="宋体" w:eastAsia="宋体"/>
          <w:sz w:val="37"/>
          <w:spacing w:val="0"/>
          <w:color w:val="000000"/>
          <w:b w:val="off"/>
          <w:i w:val="off"/>
        </w:rPr>
        <w:t/>
      </w:r>
      <w:bookmarkEnd w:id="20559"/>
    </w:p>
    <w:p>
      <w:pPr>
        <w:pageBreakBefore w:val="off"/>
        <w:tabs/>
        <w:wordWrap w:val="off"/>
        <w:spacing w:before="0" w:after="0" w:line="480" w:lineRule="exact"/>
        <w:ind w:left="0" w:right="0"/>
        <w:jc w:val="both"/>
        <w:textAlignment w:val="baseline"/>
        <w:rPr>
          <w:sz w:val="37"/>
        </w:rPr>
      </w:pPr>
      <w:bookmarkStart w:name="" w:id="20560"/>
      <w:r>
        <w:rPr>
          <w:rFonts w:ascii="宋体" w:hAnsi="宋体" w:cs="宋体" w:eastAsia="宋体"/>
          <w:sz w:val="37"/>
          <w:spacing w:val="0"/>
          <w:color w:val="000000"/>
          <w:b w:val="off"/>
          <w:i w:val="off"/>
        </w:rPr>
        <w:t/>
      </w:r>
      <w:bookmarkEnd w:id="20560"/>
    </w:p>
    <w:p>
      <w:pPr>
        <w:pageBreakBefore w:val="off"/>
        <w:tabs/>
        <w:wordWrap w:val="off"/>
        <w:spacing w:before="0" w:after="0" w:line="500" w:lineRule="atLeast"/>
        <w:ind w:left="0" w:right="0"/>
        <w:jc w:val="both"/>
        <w:textAlignment w:val="baseline"/>
        <w:rPr>
          <w:sz w:val="37"/>
        </w:rPr>
      </w:pPr>
      <w:bookmarkStart w:name="" w:id="20561"/>
      <w:r>
        <w:rPr>
          <w:rFonts w:ascii="楷体" w:hAnsi="楷体" w:cs="楷体" w:eastAsia="楷体"/>
          <w:sz w:val="37"/>
          <w:spacing w:val="0"/>
          <w:color w:val="95a3c5"/>
          <w:b w:val="off"/>
          <w:i w:val="off"/>
        </w:rPr>
        <w:t>878</w:t>
      </w:r>
      <w:bookmarkEnd w:id="20561"/>
    </w:p>
    <w:p>
      <w:r>
        <w:t/>
      </w:r>
    </w:p>
    <w:p>
      <w:pPr>
        <w:sectPr>
          <w:footerReference r:id="rId1811"/>
          <w:headerReference r:id="rId1812" w:type="default"/>
          <w:type w:val="nextPage"/>
          <w:pgSz w:w="17340" w:h="25540"/>
          <w:pgMar w:left="1640" w:top="1080" w:right="1640" w:bottom="1080" w:header="780" w:footer="780"/>
          <w:cols w:num="1"/>
        </w:sectPr>
      </w:pPr>
    </w:p>
    <w:p>
      <w:pPr>
        <w:pageBreakBefore w:val="off"/>
        <w:tabs/>
        <w:wordWrap w:val="off"/>
        <w:spacing w:before="0" w:after="0" w:line="460" w:lineRule="atLeast"/>
        <w:ind w:left="0" w:right="0"/>
        <w:jc w:val="right"/>
        <w:textAlignment w:val="baseline"/>
        <w:rPr>
          <w:sz w:val="34"/>
        </w:rPr>
      </w:pPr>
      <w:bookmarkStart w:name="" w:id="20562"/>
      <w:r>
        <w:rPr>
          <w:rFonts w:ascii="黑体" w:hAnsi="黑体" w:cs="黑体" w:eastAsia="黑体"/>
          <w:sz w:val="34"/>
          <w:spacing w:val="0"/>
          <w:color w:val="000000"/>
          <w:b w:val="off"/>
          <w:i w:val="off"/>
        </w:rPr>
        <w:t>参考文献</w:t>
      </w:r>
      <w:bookmarkEnd w:id="20562"/>
    </w:p>
    <w:p>
      <w:pPr>
        <w:pageBreakBefore w:val="off"/>
        <w:tabs/>
        <w:wordWrap w:val="off"/>
        <w:spacing w:before="0" w:after="0" w:line="420" w:lineRule="exact"/>
        <w:ind w:left="0" w:right="0"/>
        <w:jc w:val="right"/>
        <w:textAlignment w:val="baseline"/>
        <w:rPr>
          <w:sz w:val="34"/>
        </w:rPr>
      </w:pPr>
      <w:bookmarkStart w:name="" w:id="20563"/>
      <w:r>
        <w:rPr>
          <w:rFonts w:ascii="宋体" w:hAnsi="宋体" w:cs="宋体" w:eastAsia="宋体"/>
          <w:sz w:val="34"/>
          <w:spacing w:val="0"/>
          <w:color w:val="000000"/>
          <w:b w:val="off"/>
          <w:i w:val="off"/>
        </w:rPr>
        <w:t/>
      </w:r>
      <w:bookmarkEnd w:id="20563"/>
    </w:p>
    <w:p>
      <w:pPr>
        <w:pageBreakBefore w:val="off"/>
        <w:tabs/>
        <w:wordWrap w:val="off"/>
        <w:spacing w:before="0" w:after="0" w:line="420" w:lineRule="exact"/>
        <w:ind w:left="0" w:right="0"/>
        <w:jc w:val="right"/>
        <w:textAlignment w:val="baseline"/>
        <w:rPr>
          <w:sz w:val="34"/>
        </w:rPr>
      </w:pPr>
      <w:bookmarkStart w:name="" w:id="20564"/>
      <w:r>
        <w:rPr>
          <w:rFonts w:ascii="宋体" w:hAnsi="宋体" w:cs="宋体" w:eastAsia="宋体"/>
          <w:sz w:val="34"/>
          <w:spacing w:val="0"/>
          <w:color w:val="000000"/>
          <w:b w:val="off"/>
          <w:i w:val="off"/>
        </w:rPr>
        <w:t/>
      </w:r>
      <w:bookmarkEnd w:id="20564"/>
    </w:p>
    <w:p>
      <w:pPr>
        <w:pageBreakBefore w:val="off"/>
        <w:tabs/>
        <w:wordWrap w:val="off"/>
        <w:spacing w:before="0" w:after="0" w:line="420" w:lineRule="exact"/>
        <w:ind w:left="0" w:right="0"/>
        <w:jc w:val="right"/>
        <w:textAlignment w:val="baseline"/>
        <w:rPr>
          <w:sz w:val="34"/>
        </w:rPr>
      </w:pPr>
      <w:bookmarkStart w:name="" w:id="20565"/>
      <w:r>
        <w:rPr>
          <w:rFonts w:ascii="宋体" w:hAnsi="宋体" w:cs="宋体" w:eastAsia="宋体"/>
          <w:sz w:val="34"/>
          <w:spacing w:val="0"/>
          <w:color w:val="000000"/>
          <w:b w:val="off"/>
          <w:i w:val="off"/>
        </w:rPr>
        <w:t/>
      </w:r>
      <w:bookmarkEnd w:id="20565"/>
    </w:p>
    <w:p>
      <w:pPr>
        <w:pageBreakBefore w:val="off"/>
        <w:tabs/>
        <w:wordWrap w:val="off"/>
        <w:spacing w:before="0" w:after="0" w:line="420" w:lineRule="exact"/>
        <w:ind w:left="0" w:right="0"/>
        <w:jc w:val="right"/>
        <w:textAlignment w:val="baseline"/>
        <w:rPr>
          <w:sz w:val="34"/>
        </w:rPr>
      </w:pPr>
      <w:bookmarkStart w:name="" w:id="20566"/>
      <w:r>
        <w:rPr>
          <w:rFonts w:ascii="宋体" w:hAnsi="宋体" w:cs="宋体" w:eastAsia="宋体"/>
          <w:sz w:val="34"/>
          <w:spacing w:val="0"/>
          <w:color w:val="000000"/>
          <w:b w:val="off"/>
          <w:i w:val="off"/>
        </w:rPr>
        <w:t/>
      </w:r>
      <w:bookmarkEnd w:id="20566"/>
    </w:p>
    <w:p>
      <w:pPr>
        <w:pageBreakBefore w:val="off"/>
        <w:tabs/>
        <w:wordWrap w:val="off"/>
        <w:spacing w:before="0" w:after="0" w:line="440" w:lineRule="atLeast"/>
        <w:ind w:left="160" w:right="0" w:hanging="120"/>
        <w:jc w:val="both"/>
        <w:textAlignment w:val="baseline"/>
        <w:rPr>
          <w:sz w:val="32"/>
        </w:rPr>
      </w:pPr>
      <w:bookmarkStart w:name="" w:id="20567"/>
      <w:r>
        <w:rPr>
          <w:rFonts w:ascii="Times New Roman" w:hAnsi="Times New Roman" w:cs="Times New Roman" w:eastAsia="Times New Roman"/>
          <w:sz w:val="32"/>
          <w:spacing w:val="0"/>
          <w:color w:val="000000"/>
          <w:b w:val="off"/>
          <w:i w:val="off"/>
        </w:rPr>
        <w:t>DOHERTY R,MADIGAN S M, NEVILL A, et al. The impact of long haul travel on the sleep of elite athletes</w:t>
      </w:r>
      <w:r>
        <w:rPr>
          <w:rFonts w:ascii="Times New Roman" w:hAnsi="Times New Roman" w:cs="Times New Roman" w:eastAsia="Times New Roman"/>
          <w:sz w:val="32"/>
          <w:spacing w:val="0"/>
          <w:color w:val="000000"/>
          <w:b w:val="off"/>
          <w:i w:val="off"/>
        </w:rPr>
        <w:t>[J]. Neurobiol Sleep Circadian Rhythms,2023.</w:t>
      </w:r>
      <w:bookmarkEnd w:id="20567"/>
    </w:p>
    <w:p>
      <w:pPr>
        <w:pageBreakBefore w:val="off"/>
        <w:tabs/>
        <w:wordWrap w:val="off"/>
        <w:spacing w:before="0" w:after="0" w:line="440" w:lineRule="atLeast"/>
        <w:ind w:left="260" w:right="0" w:hanging="220"/>
        <w:jc w:val="both"/>
        <w:textAlignment w:val="baseline"/>
        <w:rPr>
          <w:sz w:val="32"/>
        </w:rPr>
      </w:pPr>
      <w:bookmarkStart w:name="" w:id="20568"/>
      <w:r>
        <w:rPr>
          <w:rFonts w:ascii="Times New Roman" w:hAnsi="Times New Roman" w:cs="Times New Roman" w:eastAsia="Times New Roman"/>
          <w:sz w:val="32"/>
          <w:spacing w:val="0"/>
          <w:color w:val="000000"/>
          <w:b w:val="off"/>
          <w:i w:val="off"/>
        </w:rPr>
        <w:t xml:space="preserve">·JANSE VAN RENSBURG D C, JANSEN VAN RENSBURG A, FOWLER P M, et al. Managing Travel Fatigue </w:t>
      </w:r>
      <w:r>
        <w:rPr>
          <w:rFonts w:ascii="Times New Roman" w:hAnsi="Times New Roman" w:cs="Times New Roman" w:eastAsia="Times New Roman"/>
          <w:sz w:val="32"/>
          <w:spacing w:val="0"/>
          <w:color w:val="000000"/>
          <w:b w:val="off"/>
          <w:i w:val="off"/>
        </w:rPr>
        <w:t>and Jet Lag in Athletes:A Review and Consensus Statement [J]. Sports Med,2021,51(10):2029-2050.</w:t>
      </w:r>
      <w:bookmarkEnd w:id="20568"/>
    </w:p>
    <w:p>
      <w:pPr>
        <w:pageBreakBefore w:val="off"/>
        <w:tabs/>
        <w:wordWrap w:val="off"/>
        <w:spacing w:before="0" w:after="0" w:line="440" w:lineRule="atLeast"/>
        <w:ind w:left="260" w:right="0" w:hanging="220"/>
        <w:jc w:val="both"/>
        <w:textAlignment w:val="baseline"/>
        <w:rPr>
          <w:sz w:val="32"/>
        </w:rPr>
      </w:pPr>
      <w:bookmarkStart w:name="" w:id="20569"/>
      <w:r>
        <w:rPr>
          <w:rFonts w:ascii="Times New Roman" w:hAnsi="Times New Roman" w:cs="Times New Roman" w:eastAsia="Times New Roman"/>
          <w:sz w:val="32"/>
          <w:spacing w:val="0"/>
          <w:color w:val="000000"/>
          <w:b w:val="off"/>
          <w:i w:val="off"/>
        </w:rPr>
        <w:t xml:space="preserve">·COTTLE R M, FISHER K G, WOLF S T, KENNEY W L. Onset of cardiovascular drift during progressive </w:t>
      </w:r>
      <w:r>
        <w:rPr>
          <w:rFonts w:ascii="Times New Roman" w:hAnsi="Times New Roman" w:cs="Times New Roman" w:eastAsia="Times New Roman"/>
          <w:sz w:val="32"/>
          <w:spacing w:val="0"/>
          <w:color w:val="000000"/>
          <w:b w:val="off"/>
          <w:i w:val="off"/>
        </w:rPr>
        <w:t>heat stress in young adults [PSU HEAT project][J]. J Appl Physiol (1985),2023,135(2):292-299.</w:t>
      </w:r>
      <w:bookmarkEnd w:id="20569"/>
    </w:p>
    <w:p>
      <w:pPr>
        <w:pageBreakBefore w:val="off"/>
        <w:tabs/>
        <w:wordWrap w:val="off"/>
        <w:spacing w:before="0" w:after="0" w:line="440" w:lineRule="atLeast"/>
        <w:ind w:left="260" w:right="0" w:hanging="220"/>
        <w:jc w:val="both"/>
        <w:textAlignment w:val="baseline"/>
        <w:rPr>
          <w:sz w:val="32"/>
        </w:rPr>
      </w:pPr>
      <w:bookmarkStart w:name="" w:id="20570"/>
      <w:r>
        <w:rPr>
          <w:rFonts w:ascii="Times New Roman" w:hAnsi="Times New Roman" w:cs="Times New Roman" w:eastAsia="Times New Roman"/>
          <w:sz w:val="32"/>
          <w:spacing w:val="0"/>
          <w:color w:val="000000"/>
          <w:b w:val="off"/>
          <w:i w:val="off"/>
        </w:rPr>
        <w:t xml:space="preserve">·ZENG J, ZHANG X H, YANG J, et al. Humidity may modify the relationship between temperature and </w:t>
      </w:r>
      <w:r>
        <w:rPr>
          <w:rFonts w:ascii="Times New Roman" w:hAnsi="Times New Roman" w:cs="Times New Roman" w:eastAsia="Times New Roman"/>
          <w:sz w:val="32"/>
          <w:spacing w:val="0"/>
          <w:color w:val="000000"/>
          <w:b w:val="off"/>
          <w:i w:val="off"/>
        </w:rPr>
        <w:t>cardiovascular mortality in Zhejiang Province, China [J]. Int J Environ Res Public Health,2017,14:1383.</w:t>
      </w:r>
      <w:bookmarkEnd w:id="20570"/>
    </w:p>
    <w:p>
      <w:pPr>
        <w:pageBreakBefore w:val="off"/>
        <w:tabs/>
        <w:wordWrap w:val="off"/>
        <w:spacing w:before="0" w:after="0" w:line="440" w:lineRule="atLeast"/>
        <w:ind w:left="260" w:right="0" w:hanging="220"/>
        <w:jc w:val="both"/>
        <w:textAlignment w:val="baseline"/>
        <w:rPr>
          <w:sz w:val="32"/>
        </w:rPr>
      </w:pPr>
      <w:bookmarkStart w:name="" w:id="20571"/>
      <w:r>
        <w:rPr>
          <w:rFonts w:ascii="Times New Roman" w:hAnsi="Times New Roman" w:cs="Times New Roman" w:eastAsia="Times New Roman"/>
          <w:sz w:val="32"/>
          <w:spacing w:val="0"/>
          <w:color w:val="000000"/>
          <w:b w:val="off"/>
          <w:i w:val="off"/>
        </w:rPr>
        <w:t xml:space="preserve">·ABRIGNANI M G, CORRAO S, BIONDO G B, et al. Effects of ambient temperature, humidity, and other </w:t>
      </w:r>
      <w:r>
        <w:rPr>
          <w:rFonts w:ascii="Times New Roman" w:hAnsi="Times New Roman" w:cs="Times New Roman" w:eastAsia="Times New Roman"/>
          <w:sz w:val="32"/>
          <w:spacing w:val="0"/>
          <w:color w:val="000000"/>
          <w:b w:val="off"/>
          <w:i w:val="off"/>
        </w:rPr>
        <w:t>meteorological variables on hospital admissions for angina pectoris [J]. Eur J Prev Cardiol,2012,</w:t>
      </w:r>
      <w:r>
        <w:rPr>
          <w:rFonts w:ascii="Times New Roman" w:hAnsi="Times New Roman" w:cs="Times New Roman" w:eastAsia="Times New Roman"/>
          <w:sz w:val="32"/>
          <w:spacing w:val="0"/>
          <w:color w:val="000000"/>
          <w:b w:val="off"/>
          <w:i w:val="off"/>
        </w:rPr>
        <w:t>19[3]:342-348.</w:t>
      </w:r>
      <w:bookmarkEnd w:id="20571"/>
    </w:p>
    <w:p>
      <w:pPr>
        <w:pageBreakBefore w:val="off"/>
        <w:tabs/>
        <w:wordWrap w:val="off"/>
        <w:spacing w:before="0" w:after="0" w:line="440" w:lineRule="atLeast"/>
        <w:ind w:left="260" w:right="0" w:hanging="220"/>
        <w:jc w:val="both"/>
        <w:textAlignment w:val="baseline"/>
        <w:rPr>
          <w:sz w:val="32"/>
        </w:rPr>
      </w:pPr>
      <w:bookmarkStart w:name="" w:id="20572"/>
      <w:r>
        <w:rPr>
          <w:rFonts w:ascii="Times New Roman" w:hAnsi="Times New Roman" w:cs="Times New Roman" w:eastAsia="Times New Roman"/>
          <w:sz w:val="32"/>
          <w:spacing w:val="0"/>
          <w:color w:val="000000"/>
          <w:b w:val="off"/>
          <w:i w:val="off"/>
        </w:rPr>
        <w:t xml:space="preserve">·TSAO T M, TSAI M J, HWANG J S, SU T C. Health effects of seasonal variation in cardiovascular </w:t>
      </w:r>
      <w:r>
        <w:rPr>
          <w:rFonts w:ascii="Times New Roman" w:hAnsi="Times New Roman" w:cs="Times New Roman" w:eastAsia="Times New Roman"/>
          <w:sz w:val="32"/>
          <w:spacing w:val="0"/>
          <w:color w:val="000000"/>
          <w:b w:val="off"/>
          <w:i w:val="off"/>
        </w:rPr>
        <w:t>hemodynamics among workers in forest environment [J]. Hypertens Res,2019,42:223-232.</w:t>
      </w:r>
      <w:bookmarkEnd w:id="20572"/>
    </w:p>
    <w:p>
      <w:pPr>
        <w:pageBreakBefore w:val="off"/>
        <w:tabs/>
        <w:wordWrap w:val="off"/>
        <w:spacing w:before="0" w:after="0" w:line="440" w:lineRule="atLeast"/>
        <w:ind w:left="260" w:right="0" w:hanging="220"/>
        <w:jc w:val="both"/>
        <w:textAlignment w:val="baseline"/>
        <w:rPr>
          <w:sz w:val="32"/>
        </w:rPr>
      </w:pPr>
      <w:bookmarkStart w:name="" w:id="20573"/>
      <w:r>
        <w:rPr>
          <w:rFonts w:ascii="Times New Roman" w:hAnsi="Times New Roman" w:cs="Times New Roman" w:eastAsia="Times New Roman"/>
          <w:sz w:val="32"/>
          <w:spacing w:val="0"/>
          <w:color w:val="000000"/>
          <w:b w:val="off"/>
          <w:i w:val="off"/>
        </w:rPr>
        <w:t>·TSAO T M, HWANG J S, CHEN CY, LIN S T, TSAI M J, SU TC. Urban climate and cardiovascular health:</w:t>
      </w:r>
      <w:r>
        <w:rPr>
          <w:rFonts w:ascii="Times New Roman" w:hAnsi="Times New Roman" w:cs="Times New Roman" w:eastAsia="Times New Roman"/>
          <w:sz w:val="32"/>
          <w:spacing w:val="0"/>
          <w:color w:val="000000"/>
          <w:b w:val="off"/>
          <w:i w:val="off"/>
        </w:rPr>
        <w:t>Focused on seasonal variation of urban temperature, relative humidity, and PM2.5 air pollution [J].</w:t>
      </w:r>
      <w:r>
        <w:rPr>
          <w:rFonts w:ascii="Times New Roman" w:hAnsi="Times New Roman" w:cs="Times New Roman" w:eastAsia="Times New Roman"/>
          <w:sz w:val="32"/>
          <w:spacing w:val="0"/>
          <w:color w:val="000000"/>
          <w:b w:val="off"/>
          <w:i w:val="off"/>
        </w:rPr>
        <w:t>Ecotoxicol Environ Saf,2023,263:115358.</w:t>
      </w:r>
      <w:bookmarkEnd w:id="20573"/>
    </w:p>
    <w:p>
      <w:pPr>
        <w:pageBreakBefore w:val="off"/>
        <w:tabs/>
        <w:wordWrap w:val="off"/>
        <w:spacing w:before="0" w:after="0" w:line="440" w:lineRule="atLeast"/>
        <w:ind w:left="260" w:right="0" w:hanging="220"/>
        <w:jc w:val="both"/>
        <w:textAlignment w:val="baseline"/>
        <w:rPr>
          <w:sz w:val="32"/>
        </w:rPr>
      </w:pPr>
      <w:bookmarkStart w:name="" w:id="20574"/>
      <w:r>
        <w:rPr>
          <w:rFonts w:ascii="Times New Roman" w:hAnsi="Times New Roman" w:cs="Times New Roman" w:eastAsia="Times New Roman"/>
          <w:sz w:val="32"/>
          <w:spacing w:val="0"/>
          <w:color w:val="000000"/>
          <w:b w:val="off"/>
          <w:i w:val="off"/>
        </w:rPr>
        <w:t xml:space="preserve">·SCHWARTZ J, SAMET J M, PATZ J A. Hospital admissions for heart disease: the effects of temperature </w:t>
      </w:r>
      <w:r>
        <w:rPr>
          <w:rFonts w:ascii="Times New Roman" w:hAnsi="Times New Roman" w:cs="Times New Roman" w:eastAsia="Times New Roman"/>
          <w:sz w:val="32"/>
          <w:spacing w:val="0"/>
          <w:color w:val="000000"/>
          <w:b w:val="off"/>
          <w:i w:val="off"/>
        </w:rPr>
        <w:t>and humidity [J]. Epidemiology,2004,15:755-761.</w:t>
      </w:r>
      <w:bookmarkEnd w:id="20574"/>
    </w:p>
    <w:p>
      <w:pPr>
        <w:pageBreakBefore w:val="off"/>
        <w:tabs/>
        <w:wordWrap w:val="off"/>
        <w:spacing w:before="0" w:after="0" w:line="440" w:lineRule="atLeast"/>
        <w:ind w:left="260" w:right="0" w:hanging="220"/>
        <w:jc w:val="both"/>
        <w:textAlignment w:val="baseline"/>
        <w:rPr>
          <w:sz w:val="32"/>
        </w:rPr>
      </w:pPr>
      <w:bookmarkStart w:name="" w:id="20575"/>
      <w:r>
        <w:rPr>
          <w:rFonts w:ascii="Times New Roman" w:hAnsi="Times New Roman" w:cs="Times New Roman" w:eastAsia="Times New Roman"/>
          <w:sz w:val="32"/>
          <w:spacing w:val="0"/>
          <w:color w:val="000000"/>
          <w:b w:val="off"/>
          <w:i w:val="off"/>
        </w:rPr>
        <w:t>·GOGGINS W B, WOO J, HO S, CHAN E Y, CHAU P H. Weather, season, and daily stroke admissions in</w:t>
      </w:r>
      <w:r>
        <w:rPr>
          <w:rFonts w:ascii="Times New Roman" w:hAnsi="Times New Roman" w:cs="Times New Roman" w:eastAsia="Times New Roman"/>
          <w:sz w:val="32"/>
          <w:spacing w:val="0"/>
          <w:color w:val="000000"/>
          <w:b w:val="off"/>
          <w:i w:val="off"/>
        </w:rPr>
        <w:t>Hong Kong [J]. Int J Biometeorol,2012,56:865-872.</w:t>
      </w:r>
      <w:bookmarkEnd w:id="20575"/>
    </w:p>
    <w:p>
      <w:pPr>
        <w:pageBreakBefore w:val="off"/>
        <w:tabs/>
        <w:wordWrap w:val="off"/>
        <w:spacing w:before="0" w:after="0" w:line="440" w:lineRule="atLeast"/>
        <w:ind w:left="260" w:right="0" w:hanging="220"/>
        <w:jc w:val="both"/>
        <w:textAlignment w:val="baseline"/>
        <w:rPr>
          <w:sz w:val="32"/>
        </w:rPr>
      </w:pPr>
      <w:bookmarkStart w:name="" w:id="20576"/>
      <w:r>
        <w:rPr>
          <w:rFonts w:ascii="Times New Roman" w:hAnsi="Times New Roman" w:cs="Times New Roman" w:eastAsia="Times New Roman"/>
          <w:sz w:val="32"/>
          <w:spacing w:val="0"/>
          <w:color w:val="000000"/>
          <w:b w:val="off"/>
          <w:i w:val="off"/>
        </w:rPr>
        <w:t xml:space="preserve">·CHEN S Y, WU C F, WU C, CHAN C C, HWANG JS, SU TC. Urban fine particulate matter and elements </w:t>
      </w:r>
      <w:r>
        <w:rPr>
          <w:rFonts w:ascii="Times New Roman" w:hAnsi="Times New Roman" w:cs="Times New Roman" w:eastAsia="Times New Roman"/>
          <w:sz w:val="32"/>
          <w:spacing w:val="0"/>
          <w:color w:val="000000"/>
          <w:b w:val="off"/>
          <w:i w:val="off"/>
        </w:rPr>
        <w:t>associated with subclinical atherosclerosis in adolescents and young adults [J]. Environ Sci Technol,</w:t>
      </w:r>
      <w:r>
        <w:rPr>
          <w:rFonts w:ascii="Times New Roman" w:hAnsi="Times New Roman" w:cs="Times New Roman" w:eastAsia="Times New Roman"/>
          <w:sz w:val="32"/>
          <w:spacing w:val="0"/>
          <w:color w:val="000000"/>
          <w:b w:val="off"/>
          <w:i w:val="off"/>
        </w:rPr>
        <w:t>2022,56:7266-7274.</w:t>
      </w:r>
      <w:bookmarkEnd w:id="20576"/>
    </w:p>
    <w:p>
      <w:pPr>
        <w:pageBreakBefore w:val="off"/>
        <w:tabs/>
        <w:wordWrap w:val="off"/>
        <w:spacing w:before="0" w:after="0" w:line="440" w:lineRule="atLeast"/>
        <w:ind w:left="260" w:right="0" w:hanging="220"/>
        <w:jc w:val="both"/>
        <w:textAlignment w:val="baseline"/>
        <w:rPr>
          <w:sz w:val="32"/>
        </w:rPr>
      </w:pPr>
      <w:bookmarkStart w:name="" w:id="20577"/>
      <w:r>
        <w:rPr>
          <w:rFonts w:ascii="Times New Roman" w:hAnsi="Times New Roman" w:cs="Times New Roman" w:eastAsia="Times New Roman"/>
          <w:sz w:val="32"/>
          <w:spacing w:val="0"/>
          <w:color w:val="000000"/>
          <w:b w:val="off"/>
          <w:i w:val="off"/>
        </w:rPr>
        <w:t xml:space="preserve">·BARRECA A I, SHIMSHACK J P. Absolute humidity, temperature, and influenza mortality: 30 years of </w:t>
      </w:r>
      <w:r>
        <w:rPr>
          <w:rFonts w:ascii="Times New Roman" w:hAnsi="Times New Roman" w:cs="Times New Roman" w:eastAsia="Times New Roman"/>
          <w:sz w:val="32"/>
          <w:spacing w:val="0"/>
          <w:color w:val="000000"/>
          <w:b w:val="off"/>
          <w:i w:val="off"/>
        </w:rPr>
        <w:t>county-level evidence from the United States [J]. Am J Epidemiol,2012,176(Suppl.7):S114-S122.</w:t>
      </w:r>
      <w:bookmarkEnd w:id="20577"/>
    </w:p>
    <w:p>
      <w:pPr>
        <w:pageBreakBefore w:val="off"/>
        <w:tabs/>
        <w:wordWrap w:val="off"/>
        <w:spacing w:before="0" w:after="0" w:line="440" w:lineRule="atLeast"/>
        <w:ind w:left="260" w:right="20" w:hanging="220"/>
        <w:jc w:val="both"/>
        <w:textAlignment w:val="baseline"/>
        <w:rPr>
          <w:sz w:val="32"/>
        </w:rPr>
      </w:pPr>
      <w:bookmarkStart w:name="" w:id="20578"/>
      <w:r>
        <w:rPr>
          <w:rFonts w:ascii="Times New Roman" w:hAnsi="Times New Roman" w:cs="Times New Roman" w:eastAsia="Times New Roman"/>
          <w:sz w:val="32"/>
          <w:spacing w:val="0"/>
          <w:color w:val="000000"/>
          <w:b w:val="off"/>
          <w:i w:val="off"/>
        </w:rPr>
        <w:t xml:space="preserve">·VIEGAS M, BARRERO P R, MAFFEY A F, MISTCHENKO A S. Respiratory viruses seasonality in children </w:t>
      </w:r>
      <w:r>
        <w:rPr>
          <w:rFonts w:ascii="Times New Roman" w:hAnsi="Times New Roman" w:cs="Times New Roman" w:eastAsia="Times New Roman"/>
          <w:sz w:val="32"/>
          <w:spacing w:val="0"/>
          <w:color w:val="000000"/>
          <w:b w:val="off"/>
          <w:i w:val="off"/>
        </w:rPr>
        <w:t>under five years of age in Buenos Aires, Argentina:A five-year analysis [J]. J Infect,2004,49:222-228.</w:t>
      </w:r>
      <w:bookmarkEnd w:id="20578"/>
    </w:p>
    <w:p>
      <w:pPr>
        <w:pageBreakBefore w:val="off"/>
        <w:tabs/>
        <w:wordWrap w:val="off"/>
        <w:spacing w:before="0" w:after="0" w:line="440" w:lineRule="atLeast"/>
        <w:ind w:left="260" w:right="40" w:hanging="220"/>
        <w:jc w:val="both"/>
        <w:textAlignment w:val="baseline"/>
        <w:rPr>
          <w:sz w:val="32"/>
        </w:rPr>
      </w:pPr>
      <w:bookmarkStart w:name="" w:id="20579"/>
      <w:r>
        <w:rPr>
          <w:rFonts w:ascii="Times New Roman" w:hAnsi="Times New Roman" w:cs="Times New Roman" w:eastAsia="Times New Roman"/>
          <w:sz w:val="32"/>
          <w:spacing w:val="0"/>
          <w:color w:val="000000"/>
          <w:b w:val="off"/>
          <w:i w:val="off"/>
        </w:rPr>
        <w:t>·GAO J H, SUN Y Z, LU Y G, LI L P. Impact of ambient humidity on child health: a systematic review [J].</w:t>
      </w:r>
      <w:r>
        <w:rPr>
          <w:rFonts w:ascii="Times New Roman" w:hAnsi="Times New Roman" w:cs="Times New Roman" w:eastAsia="Times New Roman"/>
          <w:sz w:val="32"/>
          <w:spacing w:val="0"/>
          <w:color w:val="000000"/>
          <w:b w:val="off"/>
          <w:i w:val="off"/>
        </w:rPr>
        <w:t>PLoS ONE,2014,9:e112508.</w:t>
      </w:r>
      <w:bookmarkEnd w:id="20579"/>
    </w:p>
    <w:p>
      <w:pPr>
        <w:pageBreakBefore w:val="off"/>
        <w:tabs/>
        <w:wordWrap w:val="off"/>
        <w:spacing w:before="0" w:after="0" w:line="440" w:lineRule="atLeast"/>
        <w:ind w:left="260" w:right="20" w:hanging="220"/>
        <w:jc w:val="both"/>
        <w:textAlignment w:val="baseline"/>
        <w:rPr>
          <w:sz w:val="32"/>
        </w:rPr>
      </w:pPr>
      <w:bookmarkStart w:name="" w:id="20580"/>
      <w:r>
        <w:rPr>
          <w:rFonts w:ascii="Times New Roman" w:hAnsi="Times New Roman" w:cs="Times New Roman" w:eastAsia="Times New Roman"/>
          <w:sz w:val="32"/>
          <w:spacing w:val="0"/>
          <w:color w:val="000000"/>
          <w:b w:val="off"/>
          <w:i w:val="off"/>
        </w:rPr>
        <w:t xml:space="preserve">·ZOU X N, ZHANG X Z, WANG B, QIU Y T. Etiologic and epidemiologic analysis of hand, foot, and mouth </w:t>
      </w:r>
      <w:r>
        <w:rPr>
          <w:rFonts w:ascii="Times New Roman" w:hAnsi="Times New Roman" w:cs="Times New Roman" w:eastAsia="Times New Roman"/>
          <w:sz w:val="32"/>
          <w:spacing w:val="0"/>
          <w:color w:val="000000"/>
          <w:b w:val="off"/>
          <w:i w:val="off"/>
        </w:rPr>
        <w:t>disease in Guangzhou city: a review of 4,753 cases [J]. Braz J Infect Dis,2012,16:457-465.</w:t>
      </w:r>
      <w:bookmarkEnd w:id="20580"/>
    </w:p>
    <w:p>
      <w:pPr>
        <w:pageBreakBefore w:val="off"/>
        <w:tabs/>
        <w:wordWrap w:val="off"/>
        <w:spacing w:before="0" w:after="0" w:line="440" w:lineRule="atLeast"/>
        <w:ind w:left="260" w:right="60" w:hanging="220"/>
        <w:jc w:val="both"/>
        <w:textAlignment w:val="baseline"/>
        <w:rPr>
          <w:sz w:val="32"/>
        </w:rPr>
      </w:pPr>
      <w:bookmarkStart w:name="" w:id="20581"/>
      <w:r>
        <w:rPr>
          <w:rFonts w:ascii="Times New Roman" w:hAnsi="Times New Roman" w:cs="Times New Roman" w:eastAsia="Times New Roman"/>
          <w:sz w:val="32"/>
          <w:spacing w:val="0"/>
          <w:color w:val="000000"/>
          <w:b w:val="off"/>
          <w:i w:val="off"/>
        </w:rPr>
        <w:t>·ONOZUKA D, HASHIZUME M. Effect of weather variability on the incidence of mumps in children: a time-</w:t>
      </w:r>
      <w:r>
        <w:rPr>
          <w:rFonts w:ascii="Times New Roman" w:hAnsi="Times New Roman" w:cs="Times New Roman" w:eastAsia="Times New Roman"/>
          <w:sz w:val="32"/>
          <w:spacing w:val="0"/>
          <w:color w:val="000000"/>
          <w:b w:val="off"/>
          <w:i w:val="off"/>
        </w:rPr>
        <w:t>series analysis [J]. Epidemiol Infect,2011,139:1692-1700.</w:t>
      </w:r>
      <w:bookmarkEnd w:id="20581"/>
    </w:p>
    <w:p>
      <w:pPr>
        <w:pageBreakBefore w:val="off"/>
        <w:tabs/>
        <w:wordWrap w:val="off"/>
        <w:spacing w:before="0" w:after="0" w:line="440" w:lineRule="atLeast"/>
        <w:ind w:left="260" w:right="0" w:hanging="220"/>
        <w:jc w:val="both"/>
        <w:textAlignment w:val="baseline"/>
        <w:rPr>
          <w:sz w:val="32"/>
        </w:rPr>
      </w:pPr>
      <w:bookmarkStart w:name="" w:id="20582"/>
      <w:r>
        <w:rPr>
          <w:rFonts w:ascii="Times New Roman" w:hAnsi="Times New Roman" w:cs="Times New Roman" w:eastAsia="Times New Roman"/>
          <w:sz w:val="32"/>
          <w:spacing w:val="0"/>
          <w:color w:val="000000"/>
          <w:b w:val="off"/>
          <w:i w:val="off"/>
        </w:rPr>
        <w:t xml:space="preserve">·TSENG C M, CHEN Y T, OU S M, et al. The effect of cold temperature on increased exacerbation of </w:t>
      </w:r>
      <w:r>
        <w:rPr>
          <w:rFonts w:ascii="Times New Roman" w:hAnsi="Times New Roman" w:cs="Times New Roman" w:eastAsia="Times New Roman"/>
          <w:sz w:val="32"/>
          <w:spacing w:val="0"/>
          <w:color w:val="000000"/>
          <w:b w:val="off"/>
          <w:i w:val="off"/>
        </w:rPr>
        <w:t>chronic obstructive pulmonary disease: a nationwide study [J]. PLoS ONE,2013,8[3]:e57066.</w:t>
      </w:r>
      <w:bookmarkEnd w:id="20582"/>
    </w:p>
    <w:p>
      <w:pPr>
        <w:pageBreakBefore w:val="off"/>
        <w:tabs/>
        <w:wordWrap w:val="off"/>
        <w:spacing w:before="0" w:after="0" w:line="440" w:lineRule="atLeast"/>
        <w:ind w:left="260" w:right="40" w:hanging="220"/>
        <w:jc w:val="both"/>
        <w:textAlignment w:val="baseline"/>
        <w:rPr>
          <w:sz w:val="32"/>
        </w:rPr>
      </w:pPr>
      <w:bookmarkStart w:name="" w:id="20583"/>
      <w:r>
        <w:rPr>
          <w:rFonts w:ascii="Times New Roman" w:hAnsi="Times New Roman" w:cs="Times New Roman" w:eastAsia="Times New Roman"/>
          <w:sz w:val="32"/>
          <w:spacing w:val="0"/>
          <w:color w:val="000000"/>
          <w:b w:val="off"/>
          <w:i w:val="off"/>
        </w:rPr>
        <w:t xml:space="preserve">·YOUSSEFAGHA A H, LOHRMANN D K, JAYAWARDENE WP, EL AFANDI GS. Upper-air observation </w:t>
      </w:r>
      <w:r>
        <w:rPr>
          <w:rFonts w:ascii="Times New Roman" w:hAnsi="Times New Roman" w:cs="Times New Roman" w:eastAsia="Times New Roman"/>
          <w:sz w:val="32"/>
          <w:spacing w:val="0"/>
          <w:color w:val="000000"/>
          <w:b w:val="off"/>
          <w:i w:val="off"/>
        </w:rPr>
        <w:t>indicators predict outbreaks of asthma exacerbations among elementary school children [J]. J Asthma,</w:t>
      </w:r>
      <w:r>
        <w:rPr>
          <w:rFonts w:ascii="Times New Roman" w:hAnsi="Times New Roman" w:cs="Times New Roman" w:eastAsia="Times New Roman"/>
          <w:sz w:val="32"/>
          <w:spacing w:val="0"/>
          <w:color w:val="000000"/>
          <w:b w:val="off"/>
          <w:i w:val="off"/>
        </w:rPr>
        <w:t>2012,49:464-473.</w:t>
      </w:r>
      <w:bookmarkEnd w:id="20583"/>
    </w:p>
    <w:p>
      <w:pPr>
        <w:pageBreakBefore w:val="off"/>
        <w:tabs/>
        <w:wordWrap w:val="off"/>
        <w:spacing w:before="0" w:after="0" w:line="440" w:lineRule="atLeast"/>
        <w:ind w:left="260" w:right="20" w:hanging="220"/>
        <w:jc w:val="both"/>
        <w:textAlignment w:val="baseline"/>
        <w:rPr>
          <w:sz w:val="32"/>
        </w:rPr>
      </w:pPr>
      <w:bookmarkStart w:name="" w:id="20584"/>
      <w:r>
        <w:rPr>
          <w:rFonts w:ascii="Times New Roman" w:hAnsi="Times New Roman" w:cs="Times New Roman" w:eastAsia="Times New Roman"/>
          <w:sz w:val="32"/>
          <w:spacing w:val="0"/>
          <w:color w:val="000000"/>
          <w:b w:val="off"/>
          <w:i w:val="off"/>
        </w:rPr>
        <w:t xml:space="preserve">·KASHIWABARA K, ITONAGA K, MOROI T. Airborne water droplets in mist or fog may affect nocturnal </w:t>
      </w:r>
      <w:r>
        <w:rPr>
          <w:rFonts w:ascii="Times New Roman" w:hAnsi="Times New Roman" w:cs="Times New Roman" w:eastAsia="Times New Roman"/>
          <w:sz w:val="32"/>
          <w:spacing w:val="0"/>
          <w:color w:val="000000"/>
          <w:b w:val="off"/>
          <w:i w:val="off"/>
        </w:rPr>
        <w:t>attacks in asthmatic children [J]. J Asthma,2003,40:405-411.</w:t>
      </w:r>
      <w:bookmarkEnd w:id="20584"/>
    </w:p>
    <w:p>
      <w:pPr>
        <w:pageBreakBefore w:val="off"/>
        <w:tabs/>
        <w:wordWrap w:val="off"/>
        <w:spacing w:before="0" w:after="0" w:line="440" w:lineRule="atLeast"/>
        <w:ind w:left="40" w:right="0"/>
        <w:jc w:val="both"/>
        <w:textAlignment w:val="baseline"/>
        <w:rPr>
          <w:sz w:val="32"/>
        </w:rPr>
      </w:pPr>
      <w:bookmarkStart w:name="" w:id="20585"/>
      <w:r>
        <w:rPr>
          <w:rFonts w:ascii="Times New Roman" w:hAnsi="Times New Roman" w:cs="Times New Roman" w:eastAsia="Times New Roman"/>
          <w:sz w:val="32"/>
          <w:spacing w:val="0"/>
          <w:color w:val="000000"/>
          <w:b w:val="off"/>
          <w:i w:val="off"/>
        </w:rPr>
        <w:t>·IVEY M A, SIMEON D T, MONTEIL M A. Climatic variables are associated with seasonal acute asthma</w:t>
      </w:r>
      <w:bookmarkEnd w:id="20585"/>
    </w:p>
    <w:p>
      <w:pPr>
        <w:pageBreakBefore w:val="off"/>
        <w:tabs/>
        <w:wordWrap w:val="off"/>
        <w:spacing w:before="0" w:after="0" w:line="440" w:lineRule="exact"/>
        <w:ind w:left="0" w:right="0"/>
        <w:jc w:val="both"/>
        <w:textAlignment w:val="baseline"/>
        <w:rPr>
          <w:sz w:val="32"/>
        </w:rPr>
      </w:pPr>
      <w:bookmarkStart w:name="" w:id="20586"/>
      <w:r>
        <w:rPr>
          <w:rFonts w:ascii="宋体" w:hAnsi="宋体" w:cs="宋体" w:eastAsia="宋体"/>
          <w:sz w:val="32"/>
          <w:spacing w:val="0"/>
          <w:color w:val="000000"/>
          <w:b w:val="off"/>
          <w:i w:val="off"/>
        </w:rPr>
        <w:t/>
      </w:r>
      <w:bookmarkEnd w:id="20586"/>
    </w:p>
    <w:p>
      <w:pPr>
        <w:pageBreakBefore w:val="off"/>
        <w:tabs/>
        <w:wordWrap w:val="off"/>
        <w:spacing w:before="0" w:after="0" w:line="440" w:lineRule="exact"/>
        <w:ind w:left="0" w:right="0"/>
        <w:jc w:val="both"/>
        <w:textAlignment w:val="baseline"/>
        <w:rPr>
          <w:sz w:val="32"/>
        </w:rPr>
      </w:pPr>
      <w:bookmarkStart w:name="" w:id="20587"/>
      <w:r>
        <w:rPr>
          <w:rFonts w:ascii="宋体" w:hAnsi="宋体" w:cs="宋体" w:eastAsia="宋体"/>
          <w:sz w:val="32"/>
          <w:spacing w:val="0"/>
          <w:color w:val="000000"/>
          <w:b w:val="off"/>
          <w:i w:val="off"/>
        </w:rPr>
        <w:t/>
      </w:r>
      <w:bookmarkEnd w:id="20587"/>
    </w:p>
    <w:p>
      <w:pPr>
        <w:pageBreakBefore w:val="off"/>
        <w:tabs/>
        <w:wordWrap w:val="off"/>
        <w:spacing w:before="0" w:after="0" w:line="440" w:lineRule="exact"/>
        <w:ind w:left="0" w:right="0"/>
        <w:jc w:val="both"/>
        <w:textAlignment w:val="baseline"/>
        <w:rPr>
          <w:sz w:val="32"/>
        </w:rPr>
      </w:pPr>
      <w:bookmarkStart w:name="" w:id="20588"/>
      <w:r>
        <w:rPr>
          <w:rFonts w:ascii="宋体" w:hAnsi="宋体" w:cs="宋体" w:eastAsia="宋体"/>
          <w:sz w:val="32"/>
          <w:spacing w:val="0"/>
          <w:color w:val="000000"/>
          <w:b w:val="off"/>
          <w:i w:val="off"/>
        </w:rPr>
        <w:t/>
      </w:r>
      <w:bookmarkEnd w:id="20588"/>
    </w:p>
    <w:p>
      <w:pPr>
        <w:pageBreakBefore w:val="off"/>
        <w:tabs/>
        <w:wordWrap w:val="off"/>
        <w:spacing w:before="0" w:after="0" w:line="500" w:lineRule="atLeast"/>
        <w:ind w:left="0" w:right="80"/>
        <w:jc w:val="right"/>
        <w:textAlignment w:val="baseline"/>
        <w:rPr>
          <w:sz w:val="36"/>
        </w:rPr>
      </w:pPr>
      <w:bookmarkStart w:name="" w:id="20589"/>
      <w:r>
        <w:rPr>
          <w:rFonts w:ascii="仿宋" w:hAnsi="仿宋" w:cs="仿宋" w:eastAsia="仿宋"/>
          <w:sz w:val="36"/>
          <w:spacing w:val="0"/>
          <w:color w:val="000000"/>
          <w:b w:val="off"/>
          <w:i w:val="off"/>
        </w:rPr>
        <w:t>879</w:t>
      </w:r>
      <w:bookmarkEnd w:id="20589"/>
    </w:p>
    <w:p>
      <w:r>
        <w:t/>
      </w:r>
    </w:p>
    <w:p>
      <w:pPr>
        <w:sectPr>
          <w:footerReference r:id="rId1813"/>
          <w:headerReference r:id="rId1814" w:type="default"/>
          <w:type w:val="nextPage"/>
          <w:pgSz w:w="17060" w:h="25400"/>
          <w:pgMar w:left="1580" w:top="1080" w:right="1580" w:bottom="1080" w:header="780" w:footer="780"/>
          <w:cols w:num="1"/>
        </w:sectPr>
      </w:pPr>
    </w:p>
    <w:p>
      <w:pPr>
        <w:pageBreakBefore w:val="off"/>
        <w:tabs/>
        <w:wordWrap w:val="off"/>
        <w:spacing w:before="0" w:after="0" w:line="460" w:lineRule="atLeast"/>
        <w:ind w:left="0" w:right="0"/>
        <w:jc w:val="both"/>
        <w:textAlignment w:val="baseline"/>
        <w:rPr>
          <w:sz w:val="34"/>
        </w:rPr>
      </w:pPr>
      <w:bookmarkStart w:name="" w:id="20590"/>
      <w:r>
        <w:rPr>
          <w:rFonts w:ascii="黑体" w:hAnsi="黑体" w:cs="黑体" w:eastAsia="黑体"/>
          <w:sz w:val="34"/>
          <w:spacing w:val="0"/>
          <w:color w:val="98a9cb"/>
          <w:b w:val="off"/>
          <w:i w:val="off"/>
        </w:rPr>
        <w:t>参考文献</w:t>
      </w:r>
      <w:bookmarkEnd w:id="20590"/>
    </w:p>
    <w:p>
      <w:pPr>
        <w:pageBreakBefore w:val="off"/>
        <w:tabs/>
        <w:wordWrap w:val="off"/>
        <w:spacing w:before="0" w:after="0" w:line="420" w:lineRule="exact"/>
        <w:ind w:left="0" w:right="0"/>
        <w:jc w:val="both"/>
        <w:textAlignment w:val="baseline"/>
        <w:rPr>
          <w:sz w:val="34"/>
        </w:rPr>
      </w:pPr>
      <w:bookmarkStart w:name="" w:id="20591"/>
      <w:r>
        <w:rPr>
          <w:rFonts w:ascii="宋体" w:hAnsi="宋体" w:cs="宋体" w:eastAsia="宋体"/>
          <w:sz w:val="34"/>
          <w:spacing w:val="0"/>
          <w:color w:val="000000"/>
          <w:b w:val="off"/>
          <w:i w:val="off"/>
        </w:rPr>
        <w:t/>
      </w:r>
      <w:bookmarkEnd w:id="20591"/>
    </w:p>
    <w:p>
      <w:pPr>
        <w:pageBreakBefore w:val="off"/>
        <w:tabs/>
        <w:wordWrap w:val="off"/>
        <w:spacing w:before="0" w:after="0" w:line="420" w:lineRule="exact"/>
        <w:ind w:left="0" w:right="0"/>
        <w:jc w:val="both"/>
        <w:textAlignment w:val="baseline"/>
        <w:rPr>
          <w:sz w:val="34"/>
        </w:rPr>
      </w:pPr>
      <w:bookmarkStart w:name="" w:id="20592"/>
      <w:r>
        <w:rPr>
          <w:rFonts w:ascii="宋体" w:hAnsi="宋体" w:cs="宋体" w:eastAsia="宋体"/>
          <w:sz w:val="34"/>
          <w:spacing w:val="0"/>
          <w:color w:val="000000"/>
          <w:b w:val="off"/>
          <w:i w:val="off"/>
        </w:rPr>
        <w:t/>
      </w:r>
      <w:bookmarkEnd w:id="20592"/>
    </w:p>
    <w:p>
      <w:pPr>
        <w:pageBreakBefore w:val="off"/>
        <w:tabs/>
        <w:wordWrap w:val="off"/>
        <w:spacing w:before="0" w:after="0" w:line="420" w:lineRule="exact"/>
        <w:ind w:left="0" w:right="0"/>
        <w:jc w:val="both"/>
        <w:textAlignment w:val="baseline"/>
        <w:rPr>
          <w:sz w:val="34"/>
        </w:rPr>
      </w:pPr>
      <w:bookmarkStart w:name="" w:id="20593"/>
      <w:r>
        <w:rPr>
          <w:rFonts w:ascii="宋体" w:hAnsi="宋体" w:cs="宋体" w:eastAsia="宋体"/>
          <w:sz w:val="34"/>
          <w:spacing w:val="0"/>
          <w:color w:val="000000"/>
          <w:b w:val="off"/>
          <w:i w:val="off"/>
        </w:rPr>
        <w:t/>
      </w:r>
      <w:bookmarkEnd w:id="20593"/>
    </w:p>
    <w:p>
      <w:pPr>
        <w:pageBreakBefore w:val="off"/>
        <w:tabs/>
        <w:wordWrap w:val="off"/>
        <w:spacing w:before="0" w:after="0" w:line="420" w:lineRule="exact"/>
        <w:ind w:left="0" w:right="0"/>
        <w:jc w:val="both"/>
        <w:textAlignment w:val="baseline"/>
        <w:rPr>
          <w:sz w:val="34"/>
        </w:rPr>
      </w:pPr>
      <w:bookmarkStart w:name="" w:id="20594"/>
      <w:r>
        <w:rPr>
          <w:rFonts w:ascii="宋体" w:hAnsi="宋体" w:cs="宋体" w:eastAsia="宋体"/>
          <w:sz w:val="34"/>
          <w:spacing w:val="0"/>
          <w:color w:val="000000"/>
          <w:b w:val="off"/>
          <w:i w:val="off"/>
        </w:rPr>
        <w:t/>
      </w:r>
      <w:bookmarkEnd w:id="20594"/>
    </w:p>
    <w:p>
      <w:pPr>
        <w:pageBreakBefore w:val="off"/>
        <w:tabs/>
        <w:wordWrap w:val="off"/>
        <w:spacing w:before="0" w:after="0" w:line="440" w:lineRule="atLeast"/>
        <w:ind w:left="260" w:right="60"/>
        <w:jc w:val="both"/>
        <w:textAlignment w:val="baseline"/>
        <w:rPr>
          <w:sz w:val="32"/>
        </w:rPr>
      </w:pPr>
      <w:bookmarkStart w:name="" w:id="20595"/>
      <w:r>
        <w:rPr>
          <w:rFonts w:ascii="Times New Roman" w:hAnsi="Times New Roman" w:cs="Times New Roman" w:eastAsia="Times New Roman"/>
          <w:sz w:val="32"/>
          <w:spacing w:val="0"/>
          <w:color w:val="000000"/>
          <w:b w:val="off"/>
          <w:i w:val="off"/>
        </w:rPr>
        <w:t>admissions to accident and emergency room facilities in Trinidad, West Indies [J]. Clin Exp Allergy,</w:t>
      </w:r>
      <w:r>
        <w:rPr>
          <w:rFonts w:ascii="Times New Roman" w:hAnsi="Times New Roman" w:cs="Times New Roman" w:eastAsia="Times New Roman"/>
          <w:sz w:val="32"/>
          <w:spacing w:val="0"/>
          <w:color w:val="000000"/>
          <w:b w:val="off"/>
          <w:i w:val="off"/>
        </w:rPr>
        <w:t>2003,33:1526-1530.</w:t>
      </w:r>
      <w:bookmarkEnd w:id="20595"/>
    </w:p>
    <w:p>
      <w:pPr>
        <w:pageBreakBefore w:val="off"/>
        <w:tabs/>
        <w:wordWrap w:val="off"/>
        <w:spacing w:before="0" w:after="0" w:line="440" w:lineRule="atLeast"/>
        <w:ind w:left="260" w:right="20" w:hanging="180"/>
        <w:jc w:val="both"/>
        <w:textAlignment w:val="baseline"/>
        <w:rPr>
          <w:sz w:val="32"/>
        </w:rPr>
      </w:pPr>
      <w:bookmarkStart w:name="" w:id="20596"/>
      <w:r>
        <w:rPr>
          <w:rFonts w:ascii="Times New Roman" w:hAnsi="Times New Roman" w:cs="Times New Roman" w:eastAsia="Times New Roman"/>
          <w:sz w:val="32"/>
          <w:spacing w:val="0"/>
          <w:color w:val="000000"/>
          <w:b w:val="off"/>
          <w:i w:val="off"/>
        </w:rPr>
        <w:t xml:space="preserve">·HASHIMOTO M,FUKUDA T, SHIMIZU T,WATANABE S,WATANUKI S, et al. Influence of climate factors </w:t>
      </w:r>
      <w:r>
        <w:rPr>
          <w:rFonts w:ascii="Times New Roman" w:hAnsi="Times New Roman" w:cs="Times New Roman" w:eastAsia="Times New Roman"/>
          <w:sz w:val="32"/>
          <w:spacing w:val="0"/>
          <w:color w:val="000000"/>
          <w:b w:val="off"/>
          <w:i w:val="off"/>
        </w:rPr>
        <w:t>on emergency visits for childhood asthma attack [J]. Pediatr Int,2004,46:48-52.</w:t>
      </w:r>
      <w:bookmarkEnd w:id="20596"/>
    </w:p>
    <w:p>
      <w:pPr>
        <w:pageBreakBefore w:val="off"/>
        <w:tabs/>
        <w:wordWrap w:val="off"/>
        <w:spacing w:before="0" w:after="0" w:line="440" w:lineRule="atLeast"/>
        <w:ind w:left="260" w:right="20" w:hanging="180"/>
        <w:jc w:val="both"/>
        <w:textAlignment w:val="baseline"/>
        <w:rPr>
          <w:sz w:val="32"/>
        </w:rPr>
      </w:pPr>
      <w:bookmarkStart w:name="" w:id="20597"/>
      <w:r>
        <w:rPr>
          <w:rFonts w:ascii="Times New Roman" w:hAnsi="Times New Roman" w:cs="Times New Roman" w:eastAsia="Times New Roman"/>
          <w:sz w:val="32"/>
          <w:spacing w:val="0"/>
          <w:color w:val="000000"/>
          <w:b w:val="off"/>
          <w:i w:val="off"/>
        </w:rPr>
        <w:t>·ACARIAS O P, MAJLENDER P. Comparison of infant malaria incidence in districts of Maputo province,</w:t>
      </w:r>
      <w:r>
        <w:rPr>
          <w:rFonts w:ascii="Times New Roman" w:hAnsi="Times New Roman" w:cs="Times New Roman" w:eastAsia="Times New Roman"/>
          <w:sz w:val="32"/>
          <w:spacing w:val="0"/>
          <w:color w:val="000000"/>
          <w:b w:val="off"/>
          <w:i w:val="off"/>
        </w:rPr>
        <w:t>Mozambique [J]. Malar J,2011,10:93.</w:t>
      </w:r>
      <w:bookmarkEnd w:id="20597"/>
    </w:p>
    <w:p>
      <w:pPr>
        <w:pageBreakBefore w:val="off"/>
        <w:tabs/>
        <w:wordWrap w:val="off"/>
        <w:spacing w:before="0" w:after="0" w:line="440" w:lineRule="atLeast"/>
        <w:ind w:left="260" w:right="20" w:hanging="180"/>
        <w:jc w:val="both"/>
        <w:textAlignment w:val="baseline"/>
        <w:rPr>
          <w:sz w:val="32"/>
        </w:rPr>
      </w:pPr>
      <w:bookmarkStart w:name="" w:id="20598"/>
      <w:r>
        <w:rPr>
          <w:rFonts w:ascii="Times New Roman" w:hAnsi="Times New Roman" w:cs="Times New Roman" w:eastAsia="Times New Roman"/>
          <w:sz w:val="32"/>
          <w:spacing w:val="0"/>
          <w:color w:val="000000"/>
          <w:b w:val="off"/>
          <w:i w:val="off"/>
        </w:rPr>
        <w:t>·GAO H W, WANG L P, LIANG S, LIU Y X, TONG S L, et al. Change in Rainfall Drives Malaria Re-</w:t>
      </w:r>
      <w:r>
        <w:rPr>
          <w:rFonts w:ascii="Times New Roman" w:hAnsi="Times New Roman" w:cs="Times New Roman" w:eastAsia="Times New Roman"/>
          <w:sz w:val="32"/>
          <w:spacing w:val="0"/>
          <w:color w:val="000000"/>
          <w:b w:val="off"/>
          <w:i w:val="off"/>
        </w:rPr>
        <w:t>Emergence in Anhui Province, China [J]. PLoS ONE,2012,7.</w:t>
      </w:r>
      <w:bookmarkEnd w:id="20598"/>
    </w:p>
    <w:p>
      <w:pPr>
        <w:pageBreakBefore w:val="off"/>
        <w:tabs/>
        <w:wordWrap w:val="off"/>
        <w:spacing w:before="0" w:after="0" w:line="440" w:lineRule="atLeast"/>
        <w:ind w:left="260" w:right="20" w:hanging="180"/>
        <w:jc w:val="both"/>
        <w:textAlignment w:val="baseline"/>
        <w:rPr>
          <w:sz w:val="32"/>
        </w:rPr>
      </w:pPr>
      <w:bookmarkStart w:name="" w:id="20599"/>
      <w:r>
        <w:rPr>
          <w:rFonts w:ascii="Times New Roman" w:hAnsi="Times New Roman" w:cs="Times New Roman" w:eastAsia="Times New Roman"/>
          <w:sz w:val="32"/>
          <w:spacing w:val="0"/>
          <w:color w:val="000000"/>
          <w:b w:val="off"/>
          <w:i w:val="off"/>
        </w:rPr>
        <w:t xml:space="preserve">·KREFIS A C, SCHWARZ N G, KRUGER A, FOBIL J, NKRUMAH B, et al. Modeling the Relationship </w:t>
      </w:r>
      <w:r>
        <w:rPr>
          <w:rFonts w:ascii="Times New Roman" w:hAnsi="Times New Roman" w:cs="Times New Roman" w:eastAsia="Times New Roman"/>
          <w:sz w:val="32"/>
          <w:spacing w:val="0"/>
          <w:color w:val="000000"/>
          <w:b w:val="off"/>
          <w:i w:val="off"/>
        </w:rPr>
        <w:t>between Precipitation and Malaria Incidence in Children from a Holoendemic Area in Ghana [J]. Am J</w:t>
      </w:r>
      <w:r>
        <w:rPr>
          <w:rFonts w:ascii="Times New Roman" w:hAnsi="Times New Roman" w:cs="Times New Roman" w:eastAsia="Times New Roman"/>
          <w:sz w:val="32"/>
          <w:spacing w:val="0"/>
          <w:color w:val="000000"/>
          <w:b w:val="off"/>
          <w:i w:val="off"/>
        </w:rPr>
        <w:t>Trop Med Hyg,2011,84:285-291.</w:t>
      </w:r>
      <w:bookmarkEnd w:id="20599"/>
    </w:p>
    <w:p>
      <w:pPr>
        <w:pageBreakBefore w:val="off"/>
        <w:tabs/>
        <w:wordWrap w:val="off"/>
        <w:spacing w:before="0" w:after="0" w:line="440" w:lineRule="atLeast"/>
        <w:ind w:left="260" w:right="20" w:hanging="180"/>
        <w:jc w:val="both"/>
        <w:textAlignment w:val="baseline"/>
        <w:rPr>
          <w:sz w:val="32"/>
        </w:rPr>
      </w:pPr>
      <w:bookmarkStart w:name="" w:id="20600"/>
      <w:r>
        <w:rPr>
          <w:rFonts w:ascii="Times New Roman" w:hAnsi="Times New Roman" w:cs="Times New Roman" w:eastAsia="Times New Roman"/>
          <w:sz w:val="32"/>
          <w:spacing w:val="0"/>
          <w:color w:val="000000"/>
          <w:b w:val="off"/>
          <w:i w:val="off"/>
        </w:rPr>
        <w:t xml:space="preserve">·WANG P, GOGGINS W B, CHAN E Y Y. Associations of Salmonella hospitalizations with ambient </w:t>
      </w:r>
      <w:r>
        <w:rPr>
          <w:rFonts w:ascii="Times New Roman" w:hAnsi="Times New Roman" w:cs="Times New Roman" w:eastAsia="Times New Roman"/>
          <w:sz w:val="32"/>
          <w:spacing w:val="0"/>
          <w:color w:val="000000"/>
          <w:b w:val="off"/>
          <w:i w:val="off"/>
        </w:rPr>
        <w:t>temperature, humidity and rainfall in Hong Kong [J]. Environ Int,2018,120:223-230.</w:t>
      </w:r>
      <w:bookmarkEnd w:id="20600"/>
    </w:p>
    <w:p>
      <w:pPr>
        <w:pageBreakBefore w:val="off"/>
        <w:tabs/>
        <w:wordWrap w:val="off"/>
        <w:spacing w:before="0" w:after="0" w:line="440" w:lineRule="atLeast"/>
        <w:ind w:left="260" w:right="20" w:hanging="180"/>
        <w:jc w:val="both"/>
        <w:textAlignment w:val="baseline"/>
        <w:rPr>
          <w:sz w:val="32"/>
        </w:rPr>
      </w:pPr>
      <w:bookmarkStart w:name="" w:id="20601"/>
      <w:r>
        <w:rPr>
          <w:rFonts w:ascii="Times New Roman" w:hAnsi="Times New Roman" w:cs="Times New Roman" w:eastAsia="Times New Roman"/>
          <w:sz w:val="32"/>
          <w:spacing w:val="0"/>
          <w:color w:val="000000"/>
          <w:b w:val="off"/>
          <w:i w:val="off"/>
        </w:rPr>
        <w:t xml:space="preserve">·SUAREZ-VARELA M M, GARCIA-MARCOS ALVAREZ L, KOGAN M D, et al. Climate and prevalence of </w:t>
      </w:r>
      <w:r>
        <w:rPr>
          <w:rFonts w:ascii="Times New Roman" w:hAnsi="Times New Roman" w:cs="Times New Roman" w:eastAsia="Times New Roman"/>
          <w:sz w:val="32"/>
          <w:spacing w:val="0"/>
          <w:color w:val="000000"/>
          <w:b w:val="off"/>
          <w:i w:val="off"/>
        </w:rPr>
        <w:t>atopic eczema in 6-to 7-year-old school children in Spain. ISAAC Phase III [J]. Int J Biometeorol,2008,</w:t>
      </w:r>
      <w:r>
        <w:rPr>
          <w:rFonts w:ascii="Times New Roman" w:hAnsi="Times New Roman" w:cs="Times New Roman" w:eastAsia="Times New Roman"/>
          <w:sz w:val="32"/>
          <w:spacing w:val="0"/>
          <w:color w:val="000000"/>
          <w:b w:val="off"/>
          <w:i w:val="off"/>
        </w:rPr>
        <w:t>52:833-840.</w:t>
      </w:r>
      <w:bookmarkEnd w:id="20601"/>
    </w:p>
    <w:p>
      <w:pPr>
        <w:pageBreakBefore w:val="off"/>
        <w:tabs/>
        <w:wordWrap w:val="off"/>
        <w:spacing w:before="0" w:after="0" w:line="440" w:lineRule="atLeast"/>
        <w:ind w:left="260" w:right="20" w:hanging="180"/>
        <w:jc w:val="both"/>
        <w:textAlignment w:val="baseline"/>
        <w:rPr>
          <w:sz w:val="32"/>
        </w:rPr>
      </w:pPr>
      <w:bookmarkStart w:name="" w:id="20602"/>
      <w:r>
        <w:rPr>
          <w:rFonts w:ascii="Times New Roman" w:hAnsi="Times New Roman" w:cs="Times New Roman" w:eastAsia="Times New Roman"/>
          <w:sz w:val="32"/>
          <w:spacing w:val="0"/>
          <w:color w:val="000000"/>
          <w:b w:val="off"/>
          <w:i w:val="off"/>
        </w:rPr>
        <w:t xml:space="preserve">·D'AMBROSIO ALFANO F R, PALELLA B I, RICCIO G. Thermal environment assessment reliability using </w:t>
      </w:r>
      <w:r>
        <w:rPr>
          <w:rFonts w:ascii="Times New Roman" w:hAnsi="Times New Roman" w:cs="Times New Roman" w:eastAsia="Times New Roman"/>
          <w:sz w:val="32"/>
          <w:spacing w:val="0"/>
          <w:color w:val="000000"/>
          <w:b w:val="off"/>
          <w:i w:val="off"/>
        </w:rPr>
        <w:t>temperature-humidity indices [J]. Ind Health,2011,49(1):95-106.</w:t>
      </w:r>
      <w:bookmarkEnd w:id="20602"/>
    </w:p>
    <w:p>
      <w:pPr>
        <w:pageBreakBefore w:val="off"/>
        <w:tabs/>
        <w:wordWrap w:val="off"/>
        <w:spacing w:before="0" w:after="0" w:line="440" w:lineRule="atLeast"/>
        <w:ind w:left="260" w:right="20" w:hanging="180"/>
        <w:jc w:val="both"/>
        <w:textAlignment w:val="baseline"/>
        <w:rPr>
          <w:sz w:val="32"/>
        </w:rPr>
      </w:pPr>
      <w:bookmarkStart w:name="" w:id="20603"/>
      <w:r>
        <w:rPr>
          <w:rFonts w:ascii="Times New Roman" w:hAnsi="Times New Roman" w:cs="Times New Roman" w:eastAsia="Times New Roman"/>
          <w:sz w:val="32"/>
          <w:spacing w:val="0"/>
          <w:color w:val="000000"/>
          <w:b w:val="off"/>
          <w:i w:val="off"/>
        </w:rPr>
        <w:t xml:space="preserve">·ZHAO H, YANG Y, FENG C, et al. Nonlinear effects of humidex on risk of outpatient visit for allergic </w:t>
      </w:r>
      <w:r>
        <w:rPr>
          <w:rFonts w:ascii="Times New Roman" w:hAnsi="Times New Roman" w:cs="Times New Roman" w:eastAsia="Times New Roman"/>
          <w:sz w:val="32"/>
          <w:spacing w:val="0"/>
          <w:color w:val="000000"/>
          <w:b w:val="off"/>
          <w:i w:val="off"/>
        </w:rPr>
        <w:t>conjunctivitis among children and adolescents in Shanghai, China: A time series analysis [J]. J Glob</w:t>
      </w:r>
      <w:r>
        <w:rPr>
          <w:rFonts w:ascii="Times New Roman" w:hAnsi="Times New Roman" w:cs="Times New Roman" w:eastAsia="Times New Roman"/>
          <w:sz w:val="32"/>
          <w:spacing w:val="0"/>
          <w:color w:val="000000"/>
          <w:b w:val="off"/>
          <w:i w:val="off"/>
        </w:rPr>
        <w:t>Health,2023,13:04132.</w:t>
      </w:r>
      <w:bookmarkEnd w:id="20603"/>
    </w:p>
    <w:p>
      <w:pPr>
        <w:pageBreakBefore w:val="off"/>
        <w:tabs/>
        <w:wordWrap w:val="off"/>
        <w:spacing w:before="0" w:after="0" w:line="440" w:lineRule="atLeast"/>
        <w:ind w:left="200" w:right="40" w:hanging="120"/>
        <w:jc w:val="both"/>
        <w:textAlignment w:val="baseline"/>
        <w:rPr>
          <w:sz w:val="32"/>
        </w:rPr>
      </w:pPr>
      <w:bookmarkStart w:name="" w:id="20604"/>
      <w:r>
        <w:rPr>
          <w:rFonts w:ascii="Times New Roman" w:hAnsi="Times New Roman" w:cs="Times New Roman" w:eastAsia="Times New Roman"/>
          <w:sz w:val="32"/>
          <w:spacing w:val="0"/>
          <w:color w:val="000000"/>
          <w:b w:val="off"/>
          <w:i w:val="off"/>
        </w:rPr>
        <w:t xml:space="preserve">·SAMPSON H A,ACEVES S,BOCK S A. Food allergy: a practice parameter update-2014 [J]. The Journal </w:t>
      </w:r>
      <w:r>
        <w:rPr>
          <w:rFonts w:ascii="Times New Roman" w:hAnsi="Times New Roman" w:cs="Times New Roman" w:eastAsia="Times New Roman"/>
          <w:sz w:val="32"/>
          <w:spacing w:val="0"/>
          <w:color w:val="000000"/>
          <w:b w:val="off"/>
          <w:i w:val="off"/>
        </w:rPr>
        <w:t>of Allergy and Clinical Immunology,2014,134(5):1016-1025.e43.</w:t>
      </w:r>
      <w:bookmarkEnd w:id="20604"/>
    </w:p>
    <w:p>
      <w:pPr>
        <w:pageBreakBefore w:val="off"/>
        <w:tabs/>
        <w:wordWrap w:val="off"/>
        <w:spacing w:before="0" w:after="0" w:line="440" w:lineRule="atLeast"/>
        <w:ind w:left="260" w:right="20" w:hanging="180"/>
        <w:jc w:val="both"/>
        <w:textAlignment w:val="baseline"/>
        <w:rPr>
          <w:sz w:val="32"/>
        </w:rPr>
      </w:pPr>
      <w:bookmarkStart w:name="" w:id="20605"/>
      <w:r>
        <w:rPr>
          <w:rFonts w:ascii="Times New Roman" w:hAnsi="Times New Roman" w:cs="Times New Roman" w:eastAsia="Times New Roman"/>
          <w:sz w:val="32"/>
          <w:spacing w:val="0"/>
          <w:color w:val="000000"/>
          <w:b w:val="off"/>
          <w:i w:val="off"/>
        </w:rPr>
        <w:t>·NG A E,BOERSMA P. Diagnosed Allergic Conditions in Adults: United States,2021 [J]. NCHS Data Brief,</w:t>
      </w:r>
      <w:r>
        <w:rPr>
          <w:rFonts w:ascii="Times New Roman" w:hAnsi="Times New Roman" w:cs="Times New Roman" w:eastAsia="Times New Roman"/>
          <w:sz w:val="32"/>
          <w:spacing w:val="0"/>
          <w:color w:val="000000"/>
          <w:b w:val="off"/>
          <w:i w:val="off"/>
        </w:rPr>
        <w:t>2023(460):1-8.</w:t>
      </w:r>
      <w:bookmarkEnd w:id="20605"/>
    </w:p>
    <w:p>
      <w:pPr>
        <w:pageBreakBefore w:val="off"/>
        <w:tabs/>
        <w:wordWrap w:val="off"/>
        <w:spacing w:before="0" w:after="0" w:line="440" w:lineRule="atLeast"/>
        <w:ind w:left="260" w:right="20" w:hanging="180"/>
        <w:jc w:val="both"/>
        <w:textAlignment w:val="baseline"/>
        <w:rPr>
          <w:sz w:val="32"/>
        </w:rPr>
      </w:pPr>
      <w:bookmarkStart w:name="" w:id="20606"/>
      <w:r>
        <w:rPr>
          <w:rFonts w:ascii="Times New Roman" w:hAnsi="Times New Roman" w:cs="Times New Roman" w:eastAsia="Times New Roman"/>
          <w:sz w:val="32"/>
          <w:spacing w:val="0"/>
          <w:color w:val="000000"/>
          <w:b w:val="off"/>
          <w:i w:val="off"/>
        </w:rPr>
        <w:t>·Clinical Practice Guideline-Seidman-2015-Otolaryngology-Head and Neck Surgery-Wiley Online</w:t>
      </w:r>
      <w:r>
        <w:rPr>
          <w:rFonts w:ascii="Times New Roman" w:hAnsi="Times New Roman" w:cs="Times New Roman" w:eastAsia="Times New Roman"/>
          <w:sz w:val="32"/>
          <w:spacing w:val="0"/>
          <w:color w:val="000000"/>
          <w:b w:val="off"/>
          <w:i w:val="off"/>
        </w:rPr>
        <w:t>Library [EB].[2023-09-24].</w:t>
      </w:r>
      <w:bookmarkEnd w:id="20606"/>
    </w:p>
    <w:p>
      <w:pPr>
        <w:pageBreakBefore w:val="off"/>
        <w:tabs/>
        <w:wordWrap w:val="off"/>
        <w:spacing w:before="0" w:after="0" w:line="440" w:lineRule="atLeast"/>
        <w:ind w:left="260" w:right="0" w:hanging="180"/>
        <w:jc w:val="both"/>
        <w:textAlignment w:val="baseline"/>
        <w:rPr>
          <w:sz w:val="32"/>
        </w:rPr>
      </w:pPr>
      <w:bookmarkStart w:name="" w:id="20607"/>
      <w:r>
        <w:rPr>
          <w:rFonts w:ascii="Times New Roman" w:hAnsi="Times New Roman" w:cs="Times New Roman" w:eastAsia="Times New Roman"/>
          <w:sz w:val="32"/>
          <w:spacing w:val="0"/>
          <w:color w:val="000000"/>
          <w:b w:val="off"/>
          <w:i w:val="off"/>
        </w:rPr>
        <w:t>·XIAN M, WANG K, LOU H. Short-term Haze Exposure Predisposes Healthy Volunteers to Nasal</w:t>
      </w:r>
      <w:r>
        <w:rPr>
          <w:rFonts w:ascii="Times New Roman" w:hAnsi="Times New Roman" w:cs="Times New Roman" w:eastAsia="Times New Roman"/>
          <w:sz w:val="32"/>
          <w:spacing w:val="0"/>
          <w:color w:val="000000"/>
          <w:b w:val="off"/>
          <w:i w:val="off"/>
        </w:rPr>
        <w:t>Inflammation [J]. Allergy, Asthma &amp; Immunology Research,2019,11(5):632-643.</w:t>
      </w:r>
      <w:bookmarkEnd w:id="20607"/>
    </w:p>
    <w:p>
      <w:pPr>
        <w:pageBreakBefore w:val="off"/>
        <w:tabs/>
        <w:wordWrap w:val="off"/>
        <w:spacing w:before="0" w:after="0" w:line="440" w:lineRule="atLeast"/>
        <w:ind w:left="260" w:right="0" w:hanging="180"/>
        <w:jc w:val="both"/>
        <w:textAlignment w:val="baseline"/>
        <w:rPr>
          <w:sz w:val="32"/>
        </w:rPr>
      </w:pPr>
      <w:bookmarkStart w:name="" w:id="20608"/>
      <w:r>
        <w:rPr>
          <w:rFonts w:ascii="Times New Roman" w:hAnsi="Times New Roman" w:cs="Times New Roman" w:eastAsia="Times New Roman"/>
          <w:sz w:val="32"/>
          <w:spacing w:val="0"/>
          <w:color w:val="000000"/>
          <w:b w:val="off"/>
          <w:i w:val="off"/>
        </w:rPr>
        <w:t>·RAJPER S A, ULLAH S, LI Z. Exposure to air pollution and self-reported effects on Chinese students:A</w:t>
      </w:r>
      <w:r>
        <w:rPr>
          <w:rFonts w:ascii="Times New Roman" w:hAnsi="Times New Roman" w:cs="Times New Roman" w:eastAsia="Times New Roman"/>
          <w:sz w:val="32"/>
          <w:spacing w:val="0"/>
          <w:color w:val="000000"/>
          <w:b w:val="off"/>
          <w:i w:val="off"/>
        </w:rPr>
        <w:t>case study of 13 megacities [J]. PLoS ONE,2018,13(3):e0194364.</w:t>
      </w:r>
      <w:bookmarkEnd w:id="20608"/>
    </w:p>
    <w:p>
      <w:pPr>
        <w:pageBreakBefore w:val="off"/>
        <w:tabs/>
        <w:wordWrap w:val="off"/>
        <w:spacing w:before="0" w:after="0" w:line="440" w:lineRule="atLeast"/>
        <w:ind w:left="80" w:right="0"/>
        <w:jc w:val="both"/>
        <w:textAlignment w:val="baseline"/>
        <w:rPr>
          <w:sz w:val="32"/>
        </w:rPr>
      </w:pPr>
      <w:bookmarkStart w:name="" w:id="20609"/>
      <w:r>
        <w:rPr>
          <w:rFonts w:ascii="黑体" w:hAnsi="黑体" w:cs="黑体" w:eastAsia="黑体"/>
          <w:sz w:val="32"/>
          <w:spacing w:val="0"/>
          <w:color w:val="000000"/>
          <w:b w:val="off"/>
          <w:i w:val="off"/>
        </w:rPr>
        <w:t>·综合医院焦虑、抑郁与躯体化症状诊断治疗的专家共识[J].中华神经科杂志，2016，49 (12)：908-917.</w:t>
      </w:r>
      <w:bookmarkEnd w:id="20609"/>
    </w:p>
    <w:p>
      <w:pPr>
        <w:pageBreakBefore w:val="off"/>
        <w:tabs/>
        <w:wordWrap w:val="off"/>
        <w:spacing w:before="0" w:after="0" w:line="440" w:lineRule="atLeast"/>
        <w:ind w:left="260" w:right="20" w:hanging="180"/>
        <w:jc w:val="both"/>
        <w:textAlignment w:val="baseline"/>
        <w:rPr>
          <w:sz w:val="32"/>
        </w:rPr>
      </w:pPr>
      <w:bookmarkStart w:name="" w:id="20610"/>
      <w:r>
        <w:rPr>
          <w:rFonts w:ascii="黑体" w:hAnsi="黑体" w:cs="黑体" w:eastAsia="黑体"/>
          <w:sz w:val="32"/>
          <w:spacing w:val="0"/>
          <w:color w:val="000000"/>
          <w:b w:val="off"/>
          <w:i w:val="off"/>
        </w:rPr>
        <w:t>·中国康复学会心血管病专业委员会.在心血管科就诊患者的心理处方中国专家共识[J].中华心血管病杂志，</w:t>
      </w:r>
      <w:r>
        <w:rPr>
          <w:rFonts w:ascii="Times New Roman" w:hAnsi="Times New Roman" w:cs="Times New Roman" w:eastAsia="Times New Roman"/>
          <w:sz w:val="32"/>
          <w:spacing w:val="0"/>
          <w:color w:val="000000"/>
          <w:b w:val="off"/>
          <w:i w:val="off"/>
        </w:rPr>
        <w:t>2014,42 (1) :6-13.</w:t>
      </w:r>
      <w:bookmarkEnd w:id="20610"/>
    </w:p>
    <w:p>
      <w:pPr>
        <w:pageBreakBefore w:val="off"/>
        <w:tabs/>
        <w:wordWrap w:val="off"/>
        <w:spacing w:before="0" w:after="0" w:line="440" w:lineRule="atLeast"/>
        <w:ind w:left="260" w:right="20" w:hanging="180"/>
        <w:jc w:val="both"/>
        <w:textAlignment w:val="baseline"/>
        <w:rPr>
          <w:sz w:val="32"/>
        </w:rPr>
      </w:pPr>
      <w:bookmarkStart w:name="" w:id="20611"/>
      <w:r>
        <w:rPr>
          <w:rFonts w:ascii="Times New Roman" w:hAnsi="Times New Roman" w:cs="Times New Roman" w:eastAsia="Times New Roman"/>
          <w:sz w:val="32"/>
          <w:spacing w:val="0"/>
          <w:color w:val="000000"/>
          <w:b w:val="off"/>
          <w:i w:val="off"/>
        </w:rPr>
        <w:t>·FOURNIER J C,DERUBEIS R J, HOLLON S D, et al. Antidepressant drug effects and depression severity:</w:t>
      </w:r>
      <w:r>
        <w:rPr>
          <w:rFonts w:ascii="Times New Roman" w:hAnsi="Times New Roman" w:cs="Times New Roman" w:eastAsia="Times New Roman"/>
          <w:sz w:val="32"/>
          <w:spacing w:val="0"/>
          <w:color w:val="000000"/>
          <w:b w:val="off"/>
          <w:i w:val="off"/>
        </w:rPr>
        <w:t>a patient-level meta-analysis [J]. JAMA,2010,303(1):47-53.</w:t>
      </w:r>
      <w:bookmarkEnd w:id="20611"/>
    </w:p>
    <w:p>
      <w:pPr>
        <w:pageBreakBefore w:val="off"/>
        <w:tabs/>
        <w:wordWrap w:val="off"/>
        <w:spacing w:before="0" w:after="0" w:line="440" w:lineRule="atLeast"/>
        <w:ind w:left="260" w:right="0" w:hanging="180"/>
        <w:jc w:val="both"/>
        <w:textAlignment w:val="baseline"/>
        <w:rPr>
          <w:sz w:val="32"/>
        </w:rPr>
      </w:pPr>
      <w:bookmarkStart w:name="" w:id="20612"/>
      <w:r>
        <w:rPr>
          <w:rFonts w:ascii="Times New Roman" w:hAnsi="Times New Roman" w:cs="Times New Roman" w:eastAsia="Times New Roman"/>
          <w:sz w:val="32"/>
          <w:spacing w:val="0"/>
          <w:color w:val="000000"/>
          <w:b w:val="off"/>
          <w:i w:val="off"/>
        </w:rPr>
        <w:t>·GROSS M, NAKAMURA L, PASCUAL-LEONE A, et al. Has repetitive transcranial magnetic stimulation</w:t>
      </w:r>
      <w:r>
        <w:rPr>
          <w:rFonts w:ascii="Times New Roman" w:hAnsi="Times New Roman" w:cs="Times New Roman" w:eastAsia="Times New Roman"/>
          <w:sz w:val="32"/>
          <w:spacing w:val="0"/>
          <w:color w:val="000000"/>
          <w:b w:val="off"/>
          <w:i w:val="off"/>
        </w:rPr>
        <w:t xml:space="preserve">(rTMS) treatment for depression improved? A systematic review and meta-analysis comparing the </w:t>
      </w:r>
      <w:r>
        <w:rPr>
          <w:rFonts w:ascii="Times New Roman" w:hAnsi="Times New Roman" w:cs="Times New Roman" w:eastAsia="Times New Roman"/>
          <w:sz w:val="32"/>
          <w:spacing w:val="0"/>
          <w:color w:val="000000"/>
          <w:b w:val="off"/>
          <w:i w:val="off"/>
        </w:rPr>
        <w:t>recent vs. the earlier rTMS studies [J]. Acta Psychiatr Scand,2007,116(3):165-173.</w:t>
      </w:r>
      <w:bookmarkEnd w:id="20612"/>
    </w:p>
    <w:p>
      <w:pPr>
        <w:pageBreakBefore w:val="off"/>
        <w:tabs/>
        <w:wordWrap w:val="off"/>
        <w:spacing w:before="0" w:after="0" w:line="440" w:lineRule="atLeast"/>
        <w:ind w:left="260" w:right="0" w:hanging="180"/>
        <w:jc w:val="both"/>
        <w:textAlignment w:val="baseline"/>
        <w:rPr>
          <w:sz w:val="32"/>
        </w:rPr>
      </w:pPr>
      <w:bookmarkStart w:name="" w:id="20613"/>
      <w:r>
        <w:rPr>
          <w:rFonts w:ascii="Times New Roman" w:hAnsi="Times New Roman" w:cs="Times New Roman" w:eastAsia="Times New Roman"/>
          <w:sz w:val="32"/>
          <w:spacing w:val="0"/>
          <w:color w:val="000000"/>
          <w:b w:val="off"/>
          <w:i w:val="off"/>
        </w:rPr>
        <w:t xml:space="preserve">·MITCHELL A J, CHAN M, BHATTI H, et al. Prevalence of depression, anxiety, and adjustment disorder in </w:t>
      </w:r>
      <w:r>
        <w:rPr>
          <w:rFonts w:ascii="Times New Roman" w:hAnsi="Times New Roman" w:cs="Times New Roman" w:eastAsia="Times New Roman"/>
          <w:sz w:val="32"/>
          <w:spacing w:val="0"/>
          <w:color w:val="000000"/>
          <w:b w:val="off"/>
          <w:i w:val="off"/>
        </w:rPr>
        <w:t>oncological, haematological, and palliative-care settings:a meta-analysis of 94 interview-based studies</w:t>
      </w:r>
      <w:bookmarkEnd w:id="20613"/>
    </w:p>
    <w:p>
      <w:pPr>
        <w:pageBreakBefore w:val="off"/>
        <w:tabs/>
        <w:wordWrap w:val="off"/>
        <w:spacing w:before="0" w:after="0" w:line="400" w:lineRule="exact"/>
        <w:ind w:left="0" w:right="0"/>
        <w:jc w:val="both"/>
        <w:textAlignment w:val="baseline"/>
        <w:rPr>
          <w:sz w:val="33"/>
        </w:rPr>
      </w:pPr>
      <w:bookmarkStart w:name="" w:id="20614"/>
      <w:r>
        <w:rPr>
          <w:rFonts w:ascii="宋体" w:hAnsi="宋体" w:cs="宋体" w:eastAsia="宋体"/>
          <w:sz w:val="33"/>
          <w:spacing w:val="0"/>
          <w:color w:val="000000"/>
          <w:b w:val="off"/>
          <w:i w:val="off"/>
        </w:rPr>
        <w:t/>
      </w:r>
      <w:bookmarkEnd w:id="20614"/>
    </w:p>
    <w:p>
      <w:pPr>
        <w:pageBreakBefore w:val="off"/>
        <w:tabs/>
        <w:wordWrap w:val="off"/>
        <w:spacing w:before="0" w:after="0" w:line="400" w:lineRule="exact"/>
        <w:ind w:left="0" w:right="0"/>
        <w:jc w:val="both"/>
        <w:textAlignment w:val="baseline"/>
        <w:rPr>
          <w:sz w:val="33"/>
        </w:rPr>
      </w:pPr>
      <w:bookmarkStart w:name="" w:id="20615"/>
      <w:r>
        <w:rPr>
          <w:rFonts w:ascii="宋体" w:hAnsi="宋体" w:cs="宋体" w:eastAsia="宋体"/>
          <w:sz w:val="33"/>
          <w:spacing w:val="0"/>
          <w:color w:val="000000"/>
          <w:b w:val="off"/>
          <w:i w:val="off"/>
        </w:rPr>
        <w:t/>
      </w:r>
      <w:bookmarkEnd w:id="20615"/>
    </w:p>
    <w:p>
      <w:pPr>
        <w:pageBreakBefore w:val="off"/>
        <w:tabs/>
        <w:wordWrap w:val="off"/>
        <w:spacing w:before="0" w:after="0" w:line="400" w:lineRule="exact"/>
        <w:ind w:left="0" w:right="0"/>
        <w:jc w:val="both"/>
        <w:textAlignment w:val="baseline"/>
        <w:rPr>
          <w:sz w:val="33"/>
        </w:rPr>
      </w:pPr>
      <w:bookmarkStart w:name="" w:id="20616"/>
      <w:r>
        <w:rPr>
          <w:rFonts w:ascii="宋体" w:hAnsi="宋体" w:cs="宋体" w:eastAsia="宋体"/>
          <w:sz w:val="33"/>
          <w:spacing w:val="0"/>
          <w:color w:val="000000"/>
          <w:b w:val="off"/>
          <w:i w:val="off"/>
        </w:rPr>
        <w:t/>
      </w:r>
      <w:bookmarkEnd w:id="20616"/>
    </w:p>
    <w:p>
      <w:pPr>
        <w:pageBreakBefore w:val="off"/>
        <w:tabs/>
        <w:wordWrap w:val="off"/>
        <w:spacing w:before="0" w:after="0" w:line="440" w:lineRule="atLeast"/>
        <w:ind w:left="80" w:right="0"/>
        <w:jc w:val="both"/>
        <w:textAlignment w:val="baseline"/>
        <w:rPr>
          <w:sz w:val="33"/>
        </w:rPr>
      </w:pPr>
      <w:bookmarkStart w:name="" w:id="20617"/>
      <w:r>
        <w:rPr>
          <w:rFonts w:ascii="黑体" w:hAnsi="黑体" w:cs="黑体" w:eastAsia="黑体"/>
          <w:sz w:val="33"/>
          <w:spacing w:val="0"/>
          <w:color w:val="98a9cb"/>
          <w:b w:val="off"/>
          <w:i w:val="off"/>
        </w:rPr>
        <w:t>880</w:t>
      </w:r>
      <w:bookmarkEnd w:id="20617"/>
    </w:p>
    <w:p>
      <w:r>
        <w:t/>
      </w:r>
    </w:p>
    <w:p>
      <w:pPr>
        <w:sectPr>
          <w:footerReference r:id="rId1815"/>
          <w:headerReference r:id="rId1816" w:type="default"/>
          <w:type w:val="nextPage"/>
          <w:pgSz w:w="17340" w:h="25540"/>
          <w:pgMar w:left="1620" w:top="1080" w:right="1620" w:bottom="1080" w:header="780" w:footer="780"/>
          <w:cols w:num="1"/>
        </w:sectPr>
      </w:pPr>
    </w:p>
    <w:p>
      <w:pPr>
        <w:pageBreakBefore w:val="off"/>
        <w:tabs/>
        <w:wordWrap w:val="off"/>
        <w:spacing w:before="0" w:after="0" w:line="460" w:lineRule="atLeast"/>
        <w:ind w:left="0" w:right="0"/>
        <w:jc w:val="right"/>
        <w:textAlignment w:val="baseline"/>
        <w:rPr>
          <w:sz w:val="34"/>
        </w:rPr>
      </w:pPr>
      <w:bookmarkStart w:name="" w:id="20618"/>
      <w:r>
        <w:rPr>
          <w:rFonts w:ascii="黑体" w:hAnsi="黑体" w:cs="黑体" w:eastAsia="黑体"/>
          <w:sz w:val="34"/>
          <w:spacing w:val="0"/>
          <w:color w:val="000000"/>
          <w:b w:val="off"/>
          <w:i w:val="off"/>
        </w:rPr>
        <w:t>参考文献</w:t>
      </w:r>
      <w:bookmarkEnd w:id="20618"/>
    </w:p>
    <w:p>
      <w:pPr>
        <w:pageBreakBefore w:val="off"/>
        <w:tabs/>
        <w:wordWrap w:val="off"/>
        <w:spacing w:before="0" w:after="0" w:line="440" w:lineRule="exact"/>
        <w:ind w:left="0" w:right="0"/>
        <w:jc w:val="right"/>
        <w:textAlignment w:val="baseline"/>
        <w:rPr>
          <w:sz w:val="34"/>
        </w:rPr>
      </w:pPr>
      <w:bookmarkStart w:name="" w:id="20619"/>
      <w:r>
        <w:rPr>
          <w:rFonts w:ascii="宋体" w:hAnsi="宋体" w:cs="宋体" w:eastAsia="宋体"/>
          <w:sz w:val="34"/>
          <w:spacing w:val="0"/>
          <w:color w:val="000000"/>
          <w:b w:val="off"/>
          <w:i w:val="off"/>
        </w:rPr>
        <w:t/>
      </w:r>
      <w:bookmarkEnd w:id="20619"/>
    </w:p>
    <w:p>
      <w:pPr>
        <w:pageBreakBefore w:val="off"/>
        <w:tabs/>
        <w:wordWrap w:val="off"/>
        <w:spacing w:before="0" w:after="0" w:line="440" w:lineRule="exact"/>
        <w:ind w:left="0" w:right="0"/>
        <w:jc w:val="right"/>
        <w:textAlignment w:val="baseline"/>
        <w:rPr>
          <w:sz w:val="34"/>
        </w:rPr>
      </w:pPr>
      <w:bookmarkStart w:name="" w:id="20620"/>
      <w:r>
        <w:rPr>
          <w:rFonts w:ascii="宋体" w:hAnsi="宋体" w:cs="宋体" w:eastAsia="宋体"/>
          <w:sz w:val="34"/>
          <w:spacing w:val="0"/>
          <w:color w:val="000000"/>
          <w:b w:val="off"/>
          <w:i w:val="off"/>
        </w:rPr>
        <w:t/>
      </w:r>
      <w:bookmarkEnd w:id="20620"/>
    </w:p>
    <w:p>
      <w:pPr>
        <w:pageBreakBefore w:val="off"/>
        <w:tabs/>
        <w:wordWrap w:val="off"/>
        <w:spacing w:before="0" w:after="0" w:line="440" w:lineRule="exact"/>
        <w:ind w:left="0" w:right="0"/>
        <w:jc w:val="right"/>
        <w:textAlignment w:val="baseline"/>
        <w:rPr>
          <w:sz w:val="34"/>
        </w:rPr>
      </w:pPr>
      <w:bookmarkStart w:name="" w:id="20621"/>
      <w:r>
        <w:rPr>
          <w:rFonts w:ascii="宋体" w:hAnsi="宋体" w:cs="宋体" w:eastAsia="宋体"/>
          <w:sz w:val="34"/>
          <w:spacing w:val="0"/>
          <w:color w:val="000000"/>
          <w:b w:val="off"/>
          <w:i w:val="off"/>
        </w:rPr>
        <w:t/>
      </w:r>
      <w:bookmarkEnd w:id="20621"/>
    </w:p>
    <w:p>
      <w:pPr>
        <w:pageBreakBefore w:val="off"/>
        <w:tabs/>
        <w:wordWrap w:val="off"/>
        <w:spacing w:before="0" w:after="0" w:line="440" w:lineRule="exact"/>
        <w:ind w:left="0" w:right="0"/>
        <w:jc w:val="right"/>
        <w:textAlignment w:val="baseline"/>
        <w:rPr>
          <w:sz w:val="34"/>
        </w:rPr>
      </w:pPr>
      <w:bookmarkStart w:name="" w:id="20622"/>
      <w:r>
        <w:rPr>
          <w:rFonts w:ascii="宋体" w:hAnsi="宋体" w:cs="宋体" w:eastAsia="宋体"/>
          <w:sz w:val="34"/>
          <w:spacing w:val="0"/>
          <w:color w:val="000000"/>
          <w:b w:val="off"/>
          <w:i w:val="off"/>
        </w:rPr>
        <w:t/>
      </w:r>
      <w:bookmarkEnd w:id="20622"/>
    </w:p>
    <w:p>
      <w:pPr>
        <w:pageBreakBefore w:val="off"/>
        <w:tabs/>
        <w:wordWrap w:val="off"/>
        <w:spacing w:before="0" w:after="0" w:line="460" w:lineRule="atLeast"/>
        <w:ind w:left="80" w:right="0"/>
        <w:jc w:val="both"/>
        <w:textAlignment w:val="baseline"/>
        <w:rPr>
          <w:sz w:val="31"/>
        </w:rPr>
      </w:pPr>
      <w:bookmarkStart w:name="" w:id="20623"/>
      <w:r>
        <w:rPr>
          <w:rFonts w:ascii="Times New Roman" w:hAnsi="Times New Roman" w:cs="Times New Roman" w:eastAsia="Times New Roman"/>
          <w:sz w:val="31"/>
          <w:spacing w:val="0"/>
          <w:color w:val="000000"/>
          <w:b w:val="off"/>
          <w:i w:val="off"/>
        </w:rPr>
        <w:t>[J]. Lancet Oncol,2011,12(2):160-174.</w:t>
      </w:r>
      <w:bookmarkEnd w:id="20623"/>
    </w:p>
    <w:p>
      <w:pPr>
        <w:pageBreakBefore w:val="off"/>
        <w:tabs/>
        <w:wordWrap w:val="off"/>
        <w:spacing w:before="0" w:after="0" w:line="540" w:lineRule="atLeast"/>
        <w:ind w:left="80" w:right="0"/>
        <w:jc w:val="both"/>
        <w:textAlignment w:val="baseline"/>
        <w:rPr>
          <w:sz w:val="29"/>
        </w:rPr>
      </w:pPr>
      <w:bookmarkStart w:name="" w:id="20624"/>
      <w:r>
        <w:rPr>
          <w:rFonts w:ascii="黑体" w:hAnsi="黑体" w:cs="黑体" w:eastAsia="黑体"/>
          <w:sz w:val="29"/>
          <w:spacing w:val="0"/>
          <w:color w:val="000000"/>
          <w:b w:val="off"/>
          <w:i w:val="off"/>
        </w:rPr>
        <w:t>·凯博文.苦痛和疾病的社会根源：现代中国的抑郁、神经衰弱和病痛[M].上海：上海三联书店，2008.</w:t>
      </w:r>
      <w:bookmarkEnd w:id="20624"/>
    </w:p>
    <w:p>
      <w:pPr>
        <w:pageBreakBefore w:val="off"/>
        <w:tabs/>
        <w:wordWrap w:val="off"/>
        <w:spacing w:before="0" w:after="0" w:line="460" w:lineRule="atLeast"/>
        <w:ind w:left="280" w:right="0" w:hanging="200"/>
        <w:jc w:val="both"/>
        <w:textAlignment w:val="baseline"/>
        <w:rPr>
          <w:sz w:val="31"/>
        </w:rPr>
      </w:pPr>
      <w:bookmarkStart w:name="" w:id="20625"/>
      <w:r>
        <w:rPr>
          <w:rFonts w:ascii="Times New Roman" w:hAnsi="Times New Roman" w:cs="Times New Roman" w:eastAsia="Times New Roman"/>
          <w:sz w:val="31"/>
          <w:spacing w:val="0"/>
          <w:color w:val="000000"/>
          <w:b w:val="off"/>
          <w:i w:val="off"/>
        </w:rPr>
        <w:t xml:space="preserve">·SUTIN A R, TERRACCIANO A, MILANESCHI Y, et al. The trajectory of depressive symptoms across the </w:t>
      </w:r>
      <w:r>
        <w:rPr>
          <w:rFonts w:ascii="Times New Roman" w:hAnsi="Times New Roman" w:cs="Times New Roman" w:eastAsia="Times New Roman"/>
          <w:sz w:val="31"/>
          <w:spacing w:val="0"/>
          <w:color w:val="000000"/>
          <w:b w:val="off"/>
          <w:i w:val="off"/>
        </w:rPr>
        <w:t>adult life span [J]. JAMA Psychiatry,2013,70(8):803-811.</w:t>
      </w:r>
      <w:bookmarkEnd w:id="20625"/>
    </w:p>
    <w:p>
      <w:pPr>
        <w:pageBreakBefore w:val="off"/>
        <w:tabs/>
        <w:wordWrap w:val="off"/>
        <w:spacing w:before="0" w:after="0" w:line="460" w:lineRule="atLeast"/>
        <w:ind w:left="280" w:right="0" w:hanging="200"/>
        <w:jc w:val="both"/>
        <w:textAlignment w:val="baseline"/>
        <w:rPr>
          <w:sz w:val="31"/>
        </w:rPr>
      </w:pPr>
      <w:bookmarkStart w:name="" w:id="20626"/>
      <w:r>
        <w:rPr>
          <w:rFonts w:ascii="Times New Roman" w:hAnsi="Times New Roman" w:cs="Times New Roman" w:eastAsia="Times New Roman"/>
          <w:sz w:val="31"/>
          <w:spacing w:val="0"/>
          <w:color w:val="000000"/>
          <w:b w:val="off"/>
          <w:i w:val="off"/>
        </w:rPr>
        <w:t>·WANG J, WANG H, LIN H, et al. Study problems and depressive symptoms in adolescents during the</w:t>
      </w:r>
      <w:r>
        <w:rPr>
          <w:rFonts w:ascii="Times New Roman" w:hAnsi="Times New Roman" w:cs="Times New Roman" w:eastAsia="Times New Roman"/>
          <w:sz w:val="31"/>
          <w:spacing w:val="0"/>
          <w:color w:val="000000"/>
          <w:b w:val="off"/>
          <w:i w:val="off"/>
        </w:rPr>
        <w:t>COVID-19 outbreak: poor parent-child relationship as a vulnerability [J]. Global Health, 2021,17(1):40.</w:t>
      </w:r>
      <w:bookmarkEnd w:id="20626"/>
    </w:p>
    <w:p>
      <w:pPr>
        <w:pageBreakBefore w:val="off"/>
        <w:tabs/>
        <w:wordWrap w:val="off"/>
        <w:spacing w:before="0" w:after="0" w:line="460" w:lineRule="atLeast"/>
        <w:ind w:left="280" w:right="0" w:hanging="200"/>
        <w:jc w:val="both"/>
        <w:textAlignment w:val="baseline"/>
        <w:rPr>
          <w:sz w:val="31"/>
        </w:rPr>
      </w:pPr>
      <w:bookmarkStart w:name="" w:id="20627"/>
      <w:r>
        <w:rPr>
          <w:rFonts w:ascii="Times New Roman" w:hAnsi="Times New Roman" w:cs="Times New Roman" w:eastAsia="Times New Roman"/>
          <w:sz w:val="31"/>
          <w:spacing w:val="0"/>
          <w:color w:val="000000"/>
          <w:b w:val="off"/>
          <w:i w:val="off"/>
        </w:rPr>
        <w:t>·LU J, XU X, HUANG Y, et al. Prevalence of depressive disorders and treatment in China: a cross-</w:t>
      </w:r>
      <w:r>
        <w:rPr>
          <w:rFonts w:ascii="Times New Roman" w:hAnsi="Times New Roman" w:cs="Times New Roman" w:eastAsia="Times New Roman"/>
          <w:sz w:val="31"/>
          <w:spacing w:val="0"/>
          <w:color w:val="000000"/>
          <w:b w:val="off"/>
          <w:i w:val="off"/>
        </w:rPr>
        <w:t>sectional epidemiological study [J]. Lancet Psychiatry,2021,8(11):981-990.</w:t>
      </w:r>
      <w:bookmarkEnd w:id="20627"/>
    </w:p>
    <w:p>
      <w:pPr>
        <w:pageBreakBefore w:val="off"/>
        <w:tabs/>
        <w:wordWrap w:val="off"/>
        <w:spacing w:before="0" w:after="0" w:line="460" w:lineRule="atLeast"/>
        <w:ind w:left="280" w:right="0" w:hanging="200"/>
        <w:jc w:val="both"/>
        <w:textAlignment w:val="baseline"/>
        <w:rPr>
          <w:sz w:val="31"/>
        </w:rPr>
      </w:pPr>
      <w:bookmarkStart w:name="" w:id="20628"/>
      <w:r>
        <w:rPr>
          <w:rFonts w:ascii="Times New Roman" w:hAnsi="Times New Roman" w:cs="Times New Roman" w:eastAsia="Times New Roman"/>
          <w:sz w:val="31"/>
          <w:spacing w:val="0"/>
          <w:color w:val="000000"/>
          <w:b w:val="off"/>
          <w:i w:val="off"/>
        </w:rPr>
        <w:t>·KONG L Z, LAI J B, HU S H. China initiates depression screening in children and adolescents [J]. Lancet</w:t>
      </w:r>
      <w:r>
        <w:rPr>
          <w:rFonts w:ascii="Times New Roman" w:hAnsi="Times New Roman" w:cs="Times New Roman" w:eastAsia="Times New Roman"/>
          <w:sz w:val="31"/>
          <w:spacing w:val="0"/>
          <w:color w:val="000000"/>
          <w:b w:val="off"/>
          <w:i w:val="off"/>
        </w:rPr>
        <w:t>Psychiatry,2022,9(2):107-108.</w:t>
      </w:r>
      <w:bookmarkEnd w:id="20628"/>
    </w:p>
    <w:p>
      <w:pPr>
        <w:pageBreakBefore w:val="off"/>
        <w:tabs/>
        <w:wordWrap w:val="off"/>
        <w:spacing w:before="0" w:after="0" w:line="460" w:lineRule="atLeast"/>
        <w:ind w:left="280" w:right="0" w:hanging="200"/>
        <w:jc w:val="both"/>
        <w:textAlignment w:val="baseline"/>
        <w:rPr>
          <w:sz w:val="31"/>
        </w:rPr>
      </w:pPr>
      <w:bookmarkStart w:name="" w:id="20629"/>
      <w:r>
        <w:rPr>
          <w:rFonts w:ascii="Times New Roman" w:hAnsi="Times New Roman" w:cs="Times New Roman" w:eastAsia="Times New Roman"/>
          <w:sz w:val="31"/>
          <w:spacing w:val="0"/>
          <w:color w:val="000000"/>
          <w:b w:val="off"/>
          <w:i w:val="off"/>
        </w:rPr>
        <w:t xml:space="preserve">·HUANG Y, WANG Y, WANG H, et al. Prevalence of mental disorders in China: a cross-sectional </w:t>
      </w:r>
      <w:r>
        <w:rPr>
          <w:rFonts w:ascii="Times New Roman" w:hAnsi="Times New Roman" w:cs="Times New Roman" w:eastAsia="Times New Roman"/>
          <w:sz w:val="31"/>
          <w:spacing w:val="0"/>
          <w:color w:val="000000"/>
          <w:b w:val="off"/>
          <w:i w:val="off"/>
        </w:rPr>
        <w:t>epidemiological study [J]. Lancet Psychiatry,2019,6(3):211-224.</w:t>
      </w:r>
      <w:bookmarkEnd w:id="20629"/>
    </w:p>
    <w:p>
      <w:pPr>
        <w:pageBreakBefore w:val="off"/>
        <w:tabs/>
        <w:wordWrap w:val="off"/>
        <w:spacing w:before="0" w:after="0" w:line="460" w:lineRule="atLeast"/>
        <w:ind w:left="280" w:right="0" w:hanging="200"/>
        <w:jc w:val="both"/>
        <w:textAlignment w:val="baseline"/>
        <w:rPr>
          <w:sz w:val="31"/>
        </w:rPr>
      </w:pPr>
      <w:bookmarkStart w:name="" w:id="20630"/>
      <w:r>
        <w:rPr>
          <w:rFonts w:ascii="Times New Roman" w:hAnsi="Times New Roman" w:cs="Times New Roman" w:eastAsia="Times New Roman"/>
          <w:sz w:val="31"/>
          <w:spacing w:val="0"/>
          <w:color w:val="000000"/>
          <w:b w:val="off"/>
          <w:i w:val="off"/>
        </w:rPr>
        <w:t>·LEICHSENRING F, HEIM N, STEINERT C. A Review of Anxiety Disorders [J]. JAMA,2023,329(15):1315-</w:t>
      </w:r>
      <w:r>
        <w:rPr>
          <w:rFonts w:ascii="Times New Roman" w:hAnsi="Times New Roman" w:cs="Times New Roman" w:eastAsia="Times New Roman"/>
          <w:sz w:val="31"/>
          <w:spacing w:val="0"/>
          <w:color w:val="000000"/>
          <w:b w:val="off"/>
          <w:i w:val="off"/>
        </w:rPr>
        <w:t>1316.</w:t>
      </w:r>
      <w:bookmarkEnd w:id="20630"/>
    </w:p>
    <w:p>
      <w:pPr>
        <w:pageBreakBefore w:val="off"/>
        <w:tabs/>
        <w:wordWrap w:val="off"/>
        <w:spacing w:before="0" w:after="0" w:line="460" w:lineRule="atLeast"/>
        <w:ind w:left="80" w:right="0"/>
        <w:jc w:val="both"/>
        <w:textAlignment w:val="baseline"/>
        <w:rPr>
          <w:sz w:val="31"/>
        </w:rPr>
      </w:pPr>
      <w:bookmarkStart w:name="" w:id="20631"/>
      <w:r>
        <w:rPr>
          <w:rFonts w:ascii="Times New Roman" w:hAnsi="Times New Roman" w:cs="Times New Roman" w:eastAsia="Times New Roman"/>
          <w:sz w:val="31"/>
          <w:spacing w:val="0"/>
          <w:color w:val="000000"/>
          <w:b w:val="off"/>
          <w:i w:val="off"/>
        </w:rPr>
        <w:t>·PENNIX B W, PINE D S, HOLMES E A, REIF A. Anxiety disorders [J]. Lancet,2021,397(10277):914-927.</w:t>
      </w:r>
      <w:bookmarkEnd w:id="20631"/>
    </w:p>
    <w:p>
      <w:pPr>
        <w:pageBreakBefore w:val="off"/>
        <w:tabs/>
        <w:wordWrap w:val="off"/>
        <w:spacing w:before="0" w:after="0" w:line="460" w:lineRule="atLeast"/>
        <w:ind w:left="280" w:right="0" w:hanging="200"/>
        <w:jc w:val="both"/>
        <w:textAlignment w:val="baseline"/>
        <w:rPr>
          <w:sz w:val="31"/>
        </w:rPr>
      </w:pPr>
      <w:bookmarkStart w:name="" w:id="20632"/>
      <w:r>
        <w:rPr>
          <w:rFonts w:ascii="Times New Roman" w:hAnsi="Times New Roman" w:cs="Times New Roman" w:eastAsia="Times New Roman"/>
          <w:sz w:val="31"/>
          <w:spacing w:val="0"/>
          <w:color w:val="000000"/>
          <w:b w:val="off"/>
          <w:i w:val="off"/>
        </w:rPr>
        <w:t xml:space="preserve">·NI X, SHERGIS JL, GUO X, et al. Updated clinical evidence of Chinese herbal medicine for insomnia: a </w:t>
      </w:r>
      <w:r>
        <w:rPr>
          <w:rFonts w:ascii="Times New Roman" w:hAnsi="Times New Roman" w:cs="Times New Roman" w:eastAsia="Times New Roman"/>
          <w:sz w:val="31"/>
          <w:spacing w:val="0"/>
          <w:color w:val="000000"/>
          <w:b w:val="off"/>
          <w:i w:val="off"/>
        </w:rPr>
        <w:t>systematic review and meta-analysis of randomized controlled trials [J]. Sleep Med,2015,16(12):1462-</w:t>
      </w:r>
      <w:r>
        <w:rPr>
          <w:rFonts w:ascii="Times New Roman" w:hAnsi="Times New Roman" w:cs="Times New Roman" w:eastAsia="Times New Roman"/>
          <w:sz w:val="31"/>
          <w:spacing w:val="0"/>
          <w:color w:val="000000"/>
          <w:b w:val="off"/>
          <w:i w:val="off"/>
        </w:rPr>
        <w:t>1481.</w:t>
      </w:r>
      <w:bookmarkEnd w:id="20632"/>
    </w:p>
    <w:p>
      <w:pPr>
        <w:pageBreakBefore w:val="off"/>
        <w:tabs/>
        <w:wordWrap w:val="off"/>
        <w:spacing w:before="0" w:after="0" w:line="460" w:lineRule="atLeast"/>
        <w:ind w:left="160" w:right="0" w:hanging="80"/>
        <w:jc w:val="both"/>
        <w:textAlignment w:val="baseline"/>
        <w:rPr>
          <w:sz w:val="31"/>
        </w:rPr>
      </w:pPr>
      <w:bookmarkStart w:name="" w:id="20633"/>
      <w:r>
        <w:rPr>
          <w:rFonts w:ascii="Times New Roman" w:hAnsi="Times New Roman" w:cs="Times New Roman" w:eastAsia="Times New Roman"/>
          <w:sz w:val="31"/>
          <w:spacing w:val="0"/>
          <w:color w:val="000000"/>
          <w:b w:val="off"/>
          <w:i w:val="off"/>
        </w:rPr>
        <w:t xml:space="preserve">·OVATO N, MILLER C B, GORDON C J, et al. The efficacy of biofeedback for the treatment of insomnia: a </w:t>
      </w:r>
      <w:r>
        <w:rPr>
          <w:rFonts w:ascii="Times New Roman" w:hAnsi="Times New Roman" w:cs="Times New Roman" w:eastAsia="Times New Roman"/>
          <w:sz w:val="31"/>
          <w:spacing w:val="0"/>
          <w:color w:val="000000"/>
          <w:b w:val="off"/>
          <w:i w:val="off"/>
        </w:rPr>
        <w:t>critical review [J]. Sleep Med,2019,56:192-200.</w:t>
      </w:r>
      <w:bookmarkEnd w:id="20633"/>
    </w:p>
    <w:p>
      <w:pPr>
        <w:pageBreakBefore w:val="off"/>
        <w:tabs/>
        <w:wordWrap w:val="off"/>
        <w:spacing w:before="0" w:after="0" w:line="460" w:lineRule="atLeast"/>
        <w:ind w:left="80" w:right="20"/>
        <w:jc w:val="both"/>
        <w:textAlignment w:val="baseline"/>
        <w:rPr>
          <w:sz w:val="31"/>
        </w:rPr>
      </w:pPr>
      <w:bookmarkStart w:name="" w:id="20634"/>
      <w:r>
        <w:rPr>
          <w:rFonts w:ascii="Times New Roman" w:hAnsi="Times New Roman" w:cs="Times New Roman" w:eastAsia="Times New Roman"/>
          <w:sz w:val="31"/>
          <w:spacing w:val="0"/>
          <w:color w:val="000000"/>
          <w:b w:val="off"/>
          <w:i w:val="off"/>
        </w:rPr>
        <w:t>·KRISTAL A D, PRATHER A A, ASHBROOK LH. The assessment and management of insomnia: an update</w:t>
      </w:r>
      <w:r>
        <w:rPr>
          <w:rFonts w:ascii="Times New Roman" w:hAnsi="Times New Roman" w:cs="Times New Roman" w:eastAsia="Times New Roman"/>
          <w:sz w:val="31"/>
          <w:spacing w:val="0"/>
          <w:color w:val="000000"/>
          <w:b w:val="off"/>
          <w:i w:val="off"/>
        </w:rPr>
        <w:t>[J]. World Psychiatry,2019,18(3):337-352.</w:t>
      </w:r>
      <w:bookmarkEnd w:id="20634"/>
    </w:p>
    <w:p>
      <w:pPr>
        <w:pageBreakBefore w:val="off"/>
        <w:tabs/>
        <w:wordWrap w:val="off"/>
        <w:spacing w:before="0" w:after="0" w:line="460" w:lineRule="atLeast"/>
        <w:ind w:left="280" w:right="20" w:hanging="200"/>
        <w:jc w:val="both"/>
        <w:textAlignment w:val="baseline"/>
        <w:rPr>
          <w:sz w:val="31"/>
        </w:rPr>
      </w:pPr>
      <w:bookmarkStart w:name="" w:id="20635"/>
      <w:r>
        <w:rPr>
          <w:rFonts w:ascii="Times New Roman" w:hAnsi="Times New Roman" w:cs="Times New Roman" w:eastAsia="Times New Roman"/>
          <w:sz w:val="31"/>
          <w:spacing w:val="0"/>
          <w:color w:val="000000"/>
          <w:b w:val="off"/>
          <w:i w:val="off"/>
        </w:rPr>
        <w:t xml:space="preserve">·RIOS P, CARDOSO R, MORRA D, et al. Comparative effectiveness and safety of pharmacological and </w:t>
      </w:r>
      <w:r>
        <w:rPr>
          <w:rFonts w:ascii="Times New Roman" w:hAnsi="Times New Roman" w:cs="Times New Roman" w:eastAsia="Times New Roman"/>
          <w:sz w:val="31"/>
          <w:spacing w:val="0"/>
          <w:color w:val="000000"/>
          <w:b w:val="off"/>
          <w:i w:val="off"/>
        </w:rPr>
        <w:t>non-pharmacological interventions for insomnia: an overview of reviews [J]. Syst Rev,2019,8(1):281.</w:t>
      </w:r>
      <w:bookmarkEnd w:id="20635"/>
    </w:p>
    <w:p>
      <w:pPr>
        <w:pageBreakBefore w:val="off"/>
        <w:tabs/>
        <w:wordWrap w:val="off"/>
        <w:spacing w:before="0" w:after="0" w:line="460" w:lineRule="atLeast"/>
        <w:ind w:left="280" w:right="0" w:hanging="200"/>
        <w:jc w:val="both"/>
        <w:textAlignment w:val="baseline"/>
        <w:rPr>
          <w:sz w:val="31"/>
        </w:rPr>
      </w:pPr>
      <w:bookmarkStart w:name="" w:id="20636"/>
      <w:r>
        <w:rPr>
          <w:rFonts w:ascii="Times New Roman" w:hAnsi="Times New Roman" w:cs="Times New Roman" w:eastAsia="Times New Roman"/>
          <w:sz w:val="31"/>
          <w:spacing w:val="0"/>
          <w:color w:val="000000"/>
          <w:b w:val="off"/>
          <w:i w:val="off"/>
        </w:rPr>
        <w:t>·CHAN N Y, CHAN J W Y, LI S X, WING YK. Non-pharmacological Approaches for Management of</w:t>
      </w:r>
      <w:r>
        <w:rPr>
          <w:rFonts w:ascii="Times New Roman" w:hAnsi="Times New Roman" w:cs="Times New Roman" w:eastAsia="Times New Roman"/>
          <w:sz w:val="31"/>
          <w:spacing w:val="0"/>
          <w:color w:val="000000"/>
          <w:b w:val="off"/>
          <w:i w:val="off"/>
        </w:rPr>
        <w:t>Insomnia [J]. Neurotherapeutics,2021,18(1):32-43.</w:t>
      </w:r>
      <w:bookmarkEnd w:id="20636"/>
    </w:p>
    <w:p>
      <w:pPr>
        <w:pageBreakBefore w:val="off"/>
        <w:tabs/>
        <w:wordWrap w:val="off"/>
        <w:spacing w:before="0" w:after="0" w:line="460" w:lineRule="atLeast"/>
        <w:ind w:left="280" w:right="0" w:hanging="200"/>
        <w:jc w:val="both"/>
        <w:textAlignment w:val="baseline"/>
        <w:rPr>
          <w:sz w:val="31"/>
        </w:rPr>
      </w:pPr>
      <w:bookmarkStart w:name="" w:id="20637"/>
      <w:r>
        <w:rPr>
          <w:rFonts w:ascii="Times New Roman" w:hAnsi="Times New Roman" w:cs="Times New Roman" w:eastAsia="Times New Roman"/>
          <w:sz w:val="31"/>
          <w:spacing w:val="0"/>
          <w:color w:val="000000"/>
          <w:b w:val="off"/>
          <w:i w:val="off"/>
        </w:rPr>
        <w:t>·TAXIMA/MAITI R, LUO X, WANG X P. Pharmacological and Non-pharmacological Treatments of Sleep</w:t>
      </w:r>
      <w:r>
        <w:rPr>
          <w:rFonts w:ascii="Times New Roman" w:hAnsi="Times New Roman" w:cs="Times New Roman" w:eastAsia="Times New Roman"/>
          <w:sz w:val="31"/>
          <w:spacing w:val="0"/>
          <w:color w:val="000000"/>
          <w:b w:val="off"/>
          <w:i w:val="off"/>
        </w:rPr>
        <w:t>Disorders in Parkinson's Disease [J]. Curr Neuropharmacol,2021,19(12):2233-2249.</w:t>
      </w:r>
      <w:bookmarkEnd w:id="20637"/>
    </w:p>
    <w:p>
      <w:pPr>
        <w:pageBreakBefore w:val="off"/>
        <w:tabs/>
        <w:wordWrap w:val="off"/>
        <w:spacing w:before="0" w:after="0" w:line="460" w:lineRule="atLeast"/>
        <w:ind w:left="280" w:right="0" w:hanging="200"/>
        <w:jc w:val="both"/>
        <w:textAlignment w:val="baseline"/>
        <w:rPr>
          <w:sz w:val="31"/>
        </w:rPr>
      </w:pPr>
      <w:bookmarkStart w:name="" w:id="20638"/>
      <w:r>
        <w:rPr>
          <w:rFonts w:ascii="Times New Roman" w:hAnsi="Times New Roman" w:cs="Times New Roman" w:eastAsia="Times New Roman"/>
          <w:sz w:val="31"/>
          <w:spacing w:val="0"/>
          <w:color w:val="000000"/>
          <w:b w:val="off"/>
          <w:i w:val="off"/>
        </w:rPr>
        <w:t xml:space="preserve">·SUN N, HE Y, WANG Z,-ZOU W, LIU X. The effect of repetitive transcranial magnetic stimulation for </w:t>
      </w:r>
      <w:r>
        <w:rPr>
          <w:rFonts w:ascii="Times New Roman" w:hAnsi="Times New Roman" w:cs="Times New Roman" w:eastAsia="Times New Roman"/>
          <w:sz w:val="31"/>
          <w:spacing w:val="0"/>
          <w:color w:val="000000"/>
          <w:b w:val="off"/>
          <w:i w:val="off"/>
        </w:rPr>
        <w:t>insomnia:a systematic review and meta-analysis [J]. Sleep Med,2021,77:226-237.</w:t>
      </w:r>
      <w:bookmarkEnd w:id="20638"/>
    </w:p>
    <w:p>
      <w:pPr>
        <w:pageBreakBefore w:val="off"/>
        <w:tabs/>
        <w:wordWrap w:val="off"/>
        <w:spacing w:before="0" w:after="0" w:line="460" w:lineRule="atLeast"/>
        <w:ind w:left="80" w:right="0"/>
        <w:jc w:val="both"/>
        <w:textAlignment w:val="baseline"/>
        <w:rPr>
          <w:sz w:val="31"/>
        </w:rPr>
      </w:pPr>
      <w:bookmarkStart w:name="" w:id="20639"/>
      <w:r>
        <w:rPr>
          <w:rFonts w:ascii="Times New Roman" w:hAnsi="Times New Roman" w:cs="Times New Roman" w:eastAsia="Times New Roman"/>
          <w:sz w:val="31"/>
          <w:spacing w:val="0"/>
          <w:color w:val="000000"/>
          <w:b w:val="off"/>
          <w:i w:val="off"/>
        </w:rPr>
        <w:t xml:space="preserve">·DE CRESCENZO F, D'ALò GL, OSTINELLI E G, et al. Comparative effects of pharmacological </w:t>
      </w:r>
      <w:r>
        <w:rPr>
          <w:rFonts w:ascii="Times New Roman" w:hAnsi="Times New Roman" w:cs="Times New Roman" w:eastAsia="Times New Roman"/>
          <w:sz w:val="31"/>
          <w:spacing w:val="0"/>
          <w:color w:val="000000"/>
          <w:b w:val="off"/>
          <w:i w:val="off"/>
        </w:rPr>
        <w:t xml:space="preserve">interventions for the acute and long-term management of insomnia disorder in adults: a systematic </w:t>
      </w:r>
      <w:r>
        <w:rPr>
          <w:rFonts w:ascii="Times New Roman" w:hAnsi="Times New Roman" w:cs="Times New Roman" w:eastAsia="Times New Roman"/>
          <w:sz w:val="31"/>
          <w:spacing w:val="0"/>
          <w:color w:val="000000"/>
          <w:b w:val="off"/>
          <w:i w:val="off"/>
        </w:rPr>
        <w:t>review and network meta-analysis [J]. Lancet,2022,400(10347):170-184.</w:t>
      </w:r>
      <w:bookmarkEnd w:id="20639"/>
    </w:p>
    <w:p>
      <w:pPr>
        <w:pageBreakBefore w:val="off"/>
        <w:tabs/>
        <w:wordWrap w:val="off"/>
        <w:spacing w:before="0" w:after="0" w:line="460" w:lineRule="atLeast"/>
        <w:ind w:left="280" w:right="0" w:hanging="200"/>
        <w:jc w:val="both"/>
        <w:textAlignment w:val="baseline"/>
        <w:rPr>
          <w:sz w:val="31"/>
        </w:rPr>
      </w:pPr>
      <w:bookmarkStart w:name="" w:id="20640"/>
      <w:r>
        <w:rPr>
          <w:rFonts w:ascii="Times New Roman" w:hAnsi="Times New Roman" w:cs="Times New Roman" w:eastAsia="Times New Roman"/>
          <w:sz w:val="31"/>
          <w:spacing w:val="0"/>
          <w:color w:val="000000"/>
          <w:b w:val="off"/>
          <w:i w:val="off"/>
        </w:rPr>
        <w:t>·YU D J, RECCHIA F, BERNAL J D K, et al. Effectiveness of Exercise, Cognitive Behavioral Therapy,</w:t>
      </w:r>
      <w:r>
        <w:rPr>
          <w:rFonts w:ascii="Times New Roman" w:hAnsi="Times New Roman" w:cs="Times New Roman" w:eastAsia="Times New Roman"/>
          <w:sz w:val="31"/>
          <w:spacing w:val="0"/>
          <w:color w:val="000000"/>
          <w:b w:val="off"/>
          <w:i w:val="off"/>
        </w:rPr>
        <w:t>and Pharmacotherapy on Improving Sleep in Adults with Chronic Insomnia: A Systematic Review and</w:t>
      </w:r>
      <w:r>
        <w:rPr>
          <w:rFonts w:ascii="Times New Roman" w:hAnsi="Times New Roman" w:cs="Times New Roman" w:eastAsia="Times New Roman"/>
          <w:sz w:val="31"/>
          <w:spacing w:val="0"/>
          <w:color w:val="000000"/>
          <w:b w:val="off"/>
          <w:i w:val="off"/>
        </w:rPr>
        <w:t>Network Meta-Analysis of Randomized Controlled Trials [J]. Healthcare (Basel),2023,11(15):2207.</w:t>
      </w:r>
      <w:bookmarkEnd w:id="20640"/>
    </w:p>
    <w:p>
      <w:pPr>
        <w:pageBreakBefore w:val="off"/>
        <w:tabs/>
        <w:wordWrap w:val="off"/>
        <w:spacing w:before="0" w:after="0" w:line="460" w:lineRule="atLeast"/>
        <w:ind w:left="280" w:right="0" w:hanging="200"/>
        <w:jc w:val="both"/>
        <w:textAlignment w:val="baseline"/>
        <w:rPr>
          <w:sz w:val="31"/>
        </w:rPr>
      </w:pPr>
      <w:bookmarkStart w:name="" w:id="20641"/>
      <w:r>
        <w:rPr>
          <w:rFonts w:ascii="Times New Roman" w:hAnsi="Times New Roman" w:cs="Times New Roman" w:eastAsia="Times New Roman"/>
          <w:sz w:val="31"/>
          <w:spacing w:val="0"/>
          <w:color w:val="000000"/>
          <w:b w:val="off"/>
          <w:i w:val="off"/>
        </w:rPr>
        <w:t xml:space="preserve">·LI C, ZHU H, LI C, et al. The present situation of pesticide residues in China and their removal and </w:t>
      </w:r>
      <w:r>
        <w:rPr>
          <w:rFonts w:ascii="Times New Roman" w:hAnsi="Times New Roman" w:cs="Times New Roman" w:eastAsia="Times New Roman"/>
          <w:sz w:val="31"/>
          <w:spacing w:val="0"/>
          <w:color w:val="000000"/>
          <w:b w:val="off"/>
          <w:i w:val="off"/>
        </w:rPr>
        <w:t>transformation during food processing [J]. Food Chem,2021,354(2):129552.</w:t>
      </w:r>
      <w:bookmarkEnd w:id="20641"/>
    </w:p>
    <w:p>
      <w:pPr>
        <w:pageBreakBefore w:val="off"/>
        <w:tabs/>
        <w:wordWrap w:val="off"/>
        <w:spacing w:before="0" w:after="0" w:line="460" w:lineRule="atLeast"/>
        <w:ind w:left="280" w:right="0" w:hanging="200"/>
        <w:jc w:val="both"/>
        <w:textAlignment w:val="baseline"/>
        <w:rPr>
          <w:sz w:val="31"/>
        </w:rPr>
      </w:pPr>
      <w:bookmarkStart w:name="" w:id="20642"/>
      <w:r>
        <w:rPr>
          <w:rFonts w:ascii="Times New Roman" w:hAnsi="Times New Roman" w:cs="Times New Roman" w:eastAsia="Times New Roman"/>
          <w:sz w:val="31"/>
          <w:spacing w:val="0"/>
          <w:color w:val="000000"/>
          <w:b w:val="off"/>
          <w:i w:val="off"/>
        </w:rPr>
        <w:t xml:space="preserve">·MIAO S, WEI Y, PAN Y, et al. Detection methods, migration patterns, and health effects of pesticide </w:t>
      </w:r>
      <w:r>
        <w:rPr>
          <w:rFonts w:ascii="Times New Roman" w:hAnsi="Times New Roman" w:cs="Times New Roman" w:eastAsia="Times New Roman"/>
          <w:sz w:val="31"/>
          <w:spacing w:val="0"/>
          <w:color w:val="000000"/>
          <w:b w:val="off"/>
          <w:i w:val="off"/>
        </w:rPr>
        <w:t>residues in tea [J]. Compr Rev Food Sci Food Saf,2023.</w:t>
      </w:r>
      <w:bookmarkEnd w:id="20642"/>
    </w:p>
    <w:p>
      <w:pPr>
        <w:pageBreakBefore w:val="off"/>
        <w:tabs/>
        <w:wordWrap w:val="off"/>
        <w:spacing w:before="0" w:after="0" w:line="480" w:lineRule="exact"/>
        <w:ind w:left="0" w:right="0"/>
        <w:jc w:val="both"/>
        <w:textAlignment w:val="baseline"/>
        <w:rPr>
          <w:sz w:val="37"/>
        </w:rPr>
      </w:pPr>
      <w:bookmarkStart w:name="" w:id="20643"/>
      <w:r>
        <w:rPr>
          <w:rFonts w:ascii="宋体" w:hAnsi="宋体" w:cs="宋体" w:eastAsia="宋体"/>
          <w:sz w:val="37"/>
          <w:spacing w:val="0"/>
          <w:color w:val="000000"/>
          <w:b w:val="off"/>
          <w:i w:val="off"/>
        </w:rPr>
        <w:t/>
      </w:r>
      <w:bookmarkEnd w:id="20643"/>
    </w:p>
    <w:p>
      <w:pPr>
        <w:pageBreakBefore w:val="off"/>
        <w:tabs/>
        <w:wordWrap w:val="off"/>
        <w:spacing w:before="0" w:after="0" w:line="480" w:lineRule="exact"/>
        <w:ind w:left="0" w:right="0"/>
        <w:jc w:val="both"/>
        <w:textAlignment w:val="baseline"/>
        <w:rPr>
          <w:sz w:val="37"/>
        </w:rPr>
      </w:pPr>
      <w:bookmarkStart w:name="" w:id="20644"/>
      <w:r>
        <w:rPr>
          <w:rFonts w:ascii="宋体" w:hAnsi="宋体" w:cs="宋体" w:eastAsia="宋体"/>
          <w:sz w:val="37"/>
          <w:spacing w:val="0"/>
          <w:color w:val="000000"/>
          <w:b w:val="off"/>
          <w:i w:val="off"/>
        </w:rPr>
        <w:t/>
      </w:r>
      <w:bookmarkEnd w:id="20644"/>
    </w:p>
    <w:p>
      <w:pPr>
        <w:pageBreakBefore w:val="off"/>
        <w:tabs/>
        <w:wordWrap w:val="off"/>
        <w:spacing w:before="0" w:after="0" w:line="480" w:lineRule="exact"/>
        <w:ind w:left="0" w:right="0"/>
        <w:jc w:val="both"/>
        <w:textAlignment w:val="baseline"/>
        <w:rPr>
          <w:sz w:val="37"/>
        </w:rPr>
      </w:pPr>
      <w:bookmarkStart w:name="" w:id="20645"/>
      <w:r>
        <w:rPr>
          <w:rFonts w:ascii="宋体" w:hAnsi="宋体" w:cs="宋体" w:eastAsia="宋体"/>
          <w:sz w:val="37"/>
          <w:spacing w:val="0"/>
          <w:color w:val="000000"/>
          <w:b w:val="off"/>
          <w:i w:val="off"/>
        </w:rPr>
        <w:t/>
      </w:r>
      <w:bookmarkEnd w:id="20645"/>
    </w:p>
    <w:p>
      <w:pPr>
        <w:pageBreakBefore w:val="off"/>
        <w:tabs/>
        <w:wordWrap w:val="off"/>
        <w:spacing w:before="0" w:after="0" w:line="500" w:lineRule="atLeast"/>
        <w:ind w:left="0" w:right="40"/>
        <w:jc w:val="right"/>
        <w:textAlignment w:val="baseline"/>
        <w:rPr>
          <w:sz w:val="37"/>
        </w:rPr>
      </w:pPr>
      <w:bookmarkStart w:name="" w:id="20646"/>
      <w:r>
        <w:rPr>
          <w:rFonts w:ascii="黑体" w:hAnsi="黑体" w:cs="黑体" w:eastAsia="黑体"/>
          <w:sz w:val="37"/>
          <w:spacing w:val="0"/>
          <w:color w:val="000000"/>
          <w:b w:val="off"/>
          <w:i w:val="off"/>
        </w:rPr>
        <w:t>881</w:t>
      </w:r>
      <w:bookmarkEnd w:id="20646"/>
    </w:p>
    <w:p>
      <w:r>
        <w:t/>
      </w:r>
    </w:p>
    <w:p>
      <w:pPr>
        <w:sectPr>
          <w:footerReference r:id="rId1817"/>
          <w:headerReference r:id="rId1818" w:type="default"/>
          <w:type w:val="nextPage"/>
          <w:pgSz w:w="17060" w:h="25400"/>
          <w:pgMar w:left="1620" w:top="1080" w:right="1620" w:bottom="1080" w:header="780" w:footer="780"/>
          <w:cols w:num="1"/>
        </w:sectPr>
      </w:pPr>
    </w:p>
    <w:p>
      <w:pPr>
        <w:pageBreakBefore w:val="off"/>
        <w:tabs/>
        <w:wordWrap w:val="off"/>
        <w:spacing w:before="0" w:after="0" w:line="480" w:lineRule="atLeast"/>
        <w:ind w:left="0" w:right="0"/>
        <w:jc w:val="both"/>
        <w:textAlignment w:val="baseline"/>
        <w:rPr>
          <w:sz w:val="35"/>
        </w:rPr>
      </w:pPr>
      <w:bookmarkStart w:name="" w:id="20647"/>
      <w:r>
        <w:rPr>
          <w:rFonts w:ascii="黑体" w:hAnsi="黑体" w:cs="黑体" w:eastAsia="黑体"/>
          <w:sz w:val="35"/>
          <w:spacing w:val="0"/>
          <w:color w:val="9eafcf"/>
          <w:b w:val="off"/>
          <w:i w:val="off"/>
        </w:rPr>
        <w:t>参考文献</w:t>
      </w:r>
      <w:bookmarkEnd w:id="20647"/>
    </w:p>
    <w:p>
      <w:pPr>
        <w:pageBreakBefore w:val="off"/>
        <w:tabs/>
        <w:wordWrap w:val="off"/>
        <w:spacing w:before="0" w:after="0" w:line="440" w:lineRule="exact"/>
        <w:ind w:left="0" w:right="0"/>
        <w:jc w:val="both"/>
        <w:textAlignment w:val="baseline"/>
        <w:rPr>
          <w:sz w:val="35"/>
        </w:rPr>
      </w:pPr>
      <w:bookmarkStart w:name="" w:id="20648"/>
      <w:r>
        <w:rPr>
          <w:rFonts w:ascii="宋体" w:hAnsi="宋体" w:cs="宋体" w:eastAsia="宋体"/>
          <w:sz w:val="35"/>
          <w:spacing w:val="0"/>
          <w:color w:val="000000"/>
          <w:b w:val="off"/>
          <w:i w:val="off"/>
        </w:rPr>
        <w:t/>
      </w:r>
      <w:bookmarkEnd w:id="20648"/>
    </w:p>
    <w:p>
      <w:pPr>
        <w:pageBreakBefore w:val="off"/>
        <w:tabs/>
        <w:wordWrap w:val="off"/>
        <w:spacing w:before="0" w:after="0" w:line="440" w:lineRule="exact"/>
        <w:ind w:left="0" w:right="0"/>
        <w:jc w:val="both"/>
        <w:textAlignment w:val="baseline"/>
        <w:rPr>
          <w:sz w:val="35"/>
        </w:rPr>
      </w:pPr>
      <w:bookmarkStart w:name="" w:id="20649"/>
      <w:r>
        <w:rPr>
          <w:rFonts w:ascii="宋体" w:hAnsi="宋体" w:cs="宋体" w:eastAsia="宋体"/>
          <w:sz w:val="35"/>
          <w:spacing w:val="0"/>
          <w:color w:val="000000"/>
          <w:b w:val="off"/>
          <w:i w:val="off"/>
        </w:rPr>
        <w:t/>
      </w:r>
      <w:bookmarkEnd w:id="20649"/>
    </w:p>
    <w:p>
      <w:pPr>
        <w:pageBreakBefore w:val="off"/>
        <w:tabs/>
        <w:wordWrap w:val="off"/>
        <w:spacing w:before="0" w:after="0" w:line="440" w:lineRule="exact"/>
        <w:ind w:left="0" w:right="0"/>
        <w:jc w:val="both"/>
        <w:textAlignment w:val="baseline"/>
        <w:rPr>
          <w:sz w:val="35"/>
        </w:rPr>
      </w:pPr>
      <w:bookmarkStart w:name="" w:id="20650"/>
      <w:r>
        <w:rPr>
          <w:rFonts w:ascii="宋体" w:hAnsi="宋体" w:cs="宋体" w:eastAsia="宋体"/>
          <w:sz w:val="35"/>
          <w:spacing w:val="0"/>
          <w:color w:val="000000"/>
          <w:b w:val="off"/>
          <w:i w:val="off"/>
        </w:rPr>
        <w:t/>
      </w:r>
      <w:bookmarkEnd w:id="20650"/>
    </w:p>
    <w:p>
      <w:pPr>
        <w:pageBreakBefore w:val="off"/>
        <w:tabs/>
        <w:wordWrap w:val="off"/>
        <w:spacing w:before="0" w:after="0" w:line="440" w:lineRule="exact"/>
        <w:ind w:left="0" w:right="0"/>
        <w:jc w:val="both"/>
        <w:textAlignment w:val="baseline"/>
        <w:rPr>
          <w:sz w:val="35"/>
        </w:rPr>
      </w:pPr>
      <w:bookmarkStart w:name="" w:id="20651"/>
      <w:r>
        <w:rPr>
          <w:rFonts w:ascii="宋体" w:hAnsi="宋体" w:cs="宋体" w:eastAsia="宋体"/>
          <w:sz w:val="35"/>
          <w:spacing w:val="0"/>
          <w:color w:val="000000"/>
          <w:b w:val="off"/>
          <w:i w:val="off"/>
        </w:rPr>
        <w:t/>
      </w:r>
      <w:bookmarkEnd w:id="20651"/>
    </w:p>
    <w:p>
      <w:pPr>
        <w:pageBreakBefore w:val="off"/>
        <w:tabs/>
        <w:wordWrap w:val="off"/>
        <w:spacing w:before="0" w:after="0" w:line="460" w:lineRule="atLeast"/>
        <w:ind w:left="280" w:right="40" w:hanging="200"/>
        <w:jc w:val="both"/>
        <w:textAlignment w:val="baseline"/>
        <w:rPr>
          <w:sz w:val="32"/>
        </w:rPr>
      </w:pPr>
      <w:bookmarkStart w:name="" w:id="20652"/>
      <w:r>
        <w:rPr>
          <w:rFonts w:ascii="Times New Roman" w:hAnsi="Times New Roman" w:cs="Times New Roman" w:eastAsia="Times New Roman"/>
          <w:sz w:val="32"/>
          <w:spacing w:val="0"/>
          <w:color w:val="000000"/>
          <w:b w:val="off"/>
          <w:i w:val="off"/>
        </w:rPr>
        <w:t>·MARIA ABOU DIWAN, MARWA LAHIMER, VÉRONIQUE BACH, et al. Impact of Pesticide Residues on the</w:t>
      </w:r>
      <w:r>
        <w:rPr>
          <w:rFonts w:ascii="Times New Roman" w:hAnsi="Times New Roman" w:cs="Times New Roman" w:eastAsia="Times New Roman"/>
          <w:sz w:val="32"/>
          <w:spacing w:val="0"/>
          <w:color w:val="000000"/>
          <w:b w:val="off"/>
          <w:i w:val="off"/>
        </w:rPr>
        <w:t>Gut-Microbiota-Blood-Brain Barrier Axis: A Narrative Review [J]. Int J Mol Sci, 2022.</w:t>
      </w:r>
      <w:bookmarkEnd w:id="20652"/>
    </w:p>
    <w:p>
      <w:pPr>
        <w:pageBreakBefore w:val="off"/>
        <w:tabs/>
        <w:wordWrap w:val="off"/>
        <w:spacing w:before="0" w:after="0" w:line="460" w:lineRule="atLeast"/>
        <w:ind w:left="280" w:right="0" w:hanging="200"/>
        <w:jc w:val="both"/>
        <w:textAlignment w:val="baseline"/>
        <w:rPr>
          <w:sz w:val="32"/>
        </w:rPr>
      </w:pPr>
      <w:bookmarkStart w:name="" w:id="20653"/>
      <w:r>
        <w:rPr>
          <w:rFonts w:ascii="Times New Roman" w:hAnsi="Times New Roman" w:cs="Times New Roman" w:eastAsia="Times New Roman"/>
          <w:sz w:val="32"/>
          <w:spacing w:val="0"/>
          <w:color w:val="000000"/>
          <w:b w:val="off"/>
          <w:i w:val="off"/>
        </w:rPr>
        <w:t xml:space="preserve">·SCHLEIFFER M, SPEISER B. Presence of pesticides in the environment, transition into organic food, and </w:t>
      </w:r>
      <w:r>
        <w:rPr>
          <w:rFonts w:ascii="Times New Roman" w:hAnsi="Times New Roman" w:cs="Times New Roman" w:eastAsia="Times New Roman"/>
          <w:sz w:val="32"/>
          <w:spacing w:val="0"/>
          <w:color w:val="000000"/>
          <w:b w:val="off"/>
          <w:i w:val="off"/>
        </w:rPr>
        <w:t>implications for quality assurance along the European organic food chain-A review [J]. 2022,313.</w:t>
      </w:r>
      <w:bookmarkEnd w:id="20653"/>
    </w:p>
    <w:p>
      <w:pPr>
        <w:pageBreakBefore w:val="off"/>
        <w:tabs/>
        <w:wordWrap w:val="off"/>
        <w:spacing w:before="0" w:after="0" w:line="460" w:lineRule="atLeast"/>
        <w:ind w:left="280" w:right="20" w:hanging="200"/>
        <w:jc w:val="both"/>
        <w:textAlignment w:val="baseline"/>
        <w:rPr>
          <w:sz w:val="32"/>
        </w:rPr>
      </w:pPr>
      <w:bookmarkStart w:name="" w:id="20654"/>
      <w:r>
        <w:rPr>
          <w:rFonts w:ascii="Times New Roman" w:hAnsi="Times New Roman" w:cs="Times New Roman" w:eastAsia="Times New Roman"/>
          <w:sz w:val="32"/>
          <w:spacing w:val="0"/>
          <w:color w:val="000000"/>
          <w:b w:val="off"/>
          <w:i w:val="off"/>
        </w:rPr>
        <w:t xml:space="preserve">·CHUNG S W C. How effective are common household preparations on removing pesticide residues from </w:t>
      </w:r>
      <w:r>
        <w:rPr>
          <w:rFonts w:ascii="Times New Roman" w:hAnsi="Times New Roman" w:cs="Times New Roman" w:eastAsia="Times New Roman"/>
          <w:sz w:val="32"/>
          <w:spacing w:val="0"/>
          <w:color w:val="000000"/>
          <w:b w:val="off"/>
          <w:i w:val="off"/>
        </w:rPr>
        <w:t>fruit and vegetables? A review [J]. J Sci Food Agric, 2017.</w:t>
      </w:r>
      <w:bookmarkEnd w:id="20654"/>
    </w:p>
    <w:p>
      <w:pPr>
        <w:pageBreakBefore w:val="off"/>
        <w:tabs/>
        <w:wordWrap w:val="off"/>
        <w:spacing w:before="0" w:after="0" w:line="460" w:lineRule="atLeast"/>
        <w:ind w:left="280" w:right="0" w:hanging="200"/>
        <w:jc w:val="both"/>
        <w:textAlignment w:val="baseline"/>
        <w:rPr>
          <w:sz w:val="32"/>
        </w:rPr>
      </w:pPr>
      <w:bookmarkStart w:name="" w:id="20655"/>
      <w:r>
        <w:rPr>
          <w:rFonts w:ascii="Times New Roman" w:hAnsi="Times New Roman" w:cs="Times New Roman" w:eastAsia="Times New Roman"/>
          <w:sz w:val="32"/>
          <w:spacing w:val="0"/>
          <w:color w:val="000000"/>
          <w:b w:val="off"/>
          <w:i w:val="off"/>
        </w:rPr>
        <w:t>·VAN DENBERG L N, HAUSER R, MARCUS M, et al. Human exposure to bisphenol A [BPA][J]. Reprod</w:t>
      </w:r>
      <w:r>
        <w:rPr>
          <w:rFonts w:ascii="Times New Roman" w:hAnsi="Times New Roman" w:cs="Times New Roman" w:eastAsia="Times New Roman"/>
          <w:sz w:val="32"/>
          <w:spacing w:val="0"/>
          <w:color w:val="000000"/>
          <w:b w:val="off"/>
          <w:i w:val="off"/>
        </w:rPr>
        <w:t>Toxicol, 2007,24[2]:139-177.</w:t>
      </w:r>
      <w:bookmarkEnd w:id="20655"/>
    </w:p>
    <w:p>
      <w:pPr>
        <w:pageBreakBefore w:val="off"/>
        <w:tabs/>
        <w:wordWrap w:val="off"/>
        <w:spacing w:before="0" w:after="0" w:line="460" w:lineRule="atLeast"/>
        <w:ind w:left="280" w:right="0" w:hanging="200"/>
        <w:jc w:val="both"/>
        <w:textAlignment w:val="baseline"/>
        <w:rPr>
          <w:sz w:val="32"/>
        </w:rPr>
      </w:pPr>
      <w:bookmarkStart w:name="" w:id="20656"/>
      <w:r>
        <w:rPr>
          <w:rFonts w:ascii="Times New Roman" w:hAnsi="Times New Roman" w:cs="Times New Roman" w:eastAsia="Times New Roman"/>
          <w:sz w:val="32"/>
          <w:spacing w:val="0"/>
          <w:color w:val="000000"/>
          <w:b w:val="off"/>
          <w:i w:val="off"/>
        </w:rPr>
        <w:t>·TSAI W T. Human Health Risk on Environmental Exposure to Bisphenol-A: A Review [J]. J Environ Sci</w:t>
      </w:r>
      <w:r>
        <w:rPr>
          <w:rFonts w:ascii="Times New Roman" w:hAnsi="Times New Roman" w:cs="Times New Roman" w:eastAsia="Times New Roman"/>
          <w:sz w:val="32"/>
          <w:spacing w:val="0"/>
          <w:color w:val="000000"/>
          <w:b w:val="off"/>
          <w:i w:val="off"/>
        </w:rPr>
        <w:t>Health C Environ Carcinog Ecotoxical Rev,2006,24[2]:225-255.</w:t>
      </w:r>
      <w:bookmarkEnd w:id="20656"/>
    </w:p>
    <w:p>
      <w:pPr>
        <w:pageBreakBefore w:val="off"/>
        <w:tabs/>
        <w:wordWrap w:val="off"/>
        <w:spacing w:before="0" w:after="0" w:line="460" w:lineRule="atLeast"/>
        <w:ind w:left="280" w:right="40" w:hanging="200"/>
        <w:jc w:val="both"/>
        <w:textAlignment w:val="baseline"/>
        <w:rPr>
          <w:sz w:val="32"/>
        </w:rPr>
      </w:pPr>
      <w:bookmarkStart w:name="" w:id="20657"/>
      <w:r>
        <w:rPr>
          <w:rFonts w:ascii="Times New Roman" w:hAnsi="Times New Roman" w:cs="Times New Roman" w:eastAsia="Times New Roman"/>
          <w:sz w:val="32"/>
          <w:spacing w:val="0"/>
          <w:color w:val="000000"/>
          <w:b w:val="off"/>
          <w:i w:val="off"/>
        </w:rPr>
        <w:t>·HAIGHTON L A, HLYWKA J J, DOULL J, et al. Evaluation of the Possible Carcinogenicity of Bisphenol A to</w:t>
      </w:r>
      <w:r>
        <w:rPr>
          <w:rFonts w:ascii="Times New Roman" w:hAnsi="Times New Roman" w:cs="Times New Roman" w:eastAsia="Times New Roman"/>
          <w:sz w:val="32"/>
          <w:spacing w:val="0"/>
          <w:color w:val="000000"/>
          <w:b w:val="off"/>
          <w:i w:val="off"/>
        </w:rPr>
        <w:t>Humans [J]. Regul Toxicol Pharmacol,2002,35:238-254.</w:t>
      </w:r>
      <w:bookmarkEnd w:id="20657"/>
    </w:p>
    <w:p>
      <w:pPr>
        <w:pageBreakBefore w:val="off"/>
        <w:tabs/>
        <w:wordWrap w:val="off"/>
        <w:spacing w:before="0" w:after="0" w:line="460" w:lineRule="atLeast"/>
        <w:ind w:left="280" w:right="0" w:hanging="200"/>
        <w:jc w:val="both"/>
        <w:textAlignment w:val="baseline"/>
        <w:rPr>
          <w:sz w:val="32"/>
        </w:rPr>
      </w:pPr>
      <w:bookmarkStart w:name="" w:id="20658"/>
      <w:r>
        <w:rPr>
          <w:rFonts w:ascii="Times New Roman" w:hAnsi="Times New Roman" w:cs="Times New Roman" w:eastAsia="Times New Roman"/>
          <w:sz w:val="32"/>
          <w:spacing w:val="0"/>
          <w:color w:val="000000"/>
          <w:b w:val="off"/>
          <w:i w:val="off"/>
        </w:rPr>
        <w:t>·ERYTHROPEL H C, MARIC M, NICELL. J A, et al. Leaching of the plasticizer di[2-ethyl(hexyl) phthalate</w:t>
      </w:r>
      <w:r>
        <w:rPr>
          <w:rFonts w:ascii="Times New Roman" w:hAnsi="Times New Roman" w:cs="Times New Roman" w:eastAsia="Times New Roman"/>
          <w:sz w:val="32"/>
          <w:spacing w:val="0"/>
          <w:color w:val="000000"/>
          <w:b w:val="off"/>
          <w:i w:val="off"/>
        </w:rPr>
        <w:t>[DEHP] from plastic containers and the question of human exposure [J]. Appl Microbiol Biotechnol,</w:t>
      </w:r>
      <w:r>
        <w:rPr>
          <w:rFonts w:ascii="Times New Roman" w:hAnsi="Times New Roman" w:cs="Times New Roman" w:eastAsia="Times New Roman"/>
          <w:sz w:val="32"/>
          <w:spacing w:val="0"/>
          <w:color w:val="000000"/>
          <w:b w:val="off"/>
          <w:i w:val="off"/>
        </w:rPr>
        <w:t>2014,98[24]:9967-9981.</w:t>
      </w:r>
      <w:bookmarkEnd w:id="20658"/>
    </w:p>
    <w:p>
      <w:pPr>
        <w:pageBreakBefore w:val="off"/>
        <w:tabs/>
        <w:wordWrap w:val="off"/>
        <w:spacing w:before="0" w:after="0" w:line="460" w:lineRule="atLeast"/>
        <w:ind w:left="280" w:right="0" w:hanging="200"/>
        <w:jc w:val="both"/>
        <w:textAlignment w:val="baseline"/>
        <w:rPr>
          <w:sz w:val="32"/>
        </w:rPr>
      </w:pPr>
      <w:bookmarkStart w:name="" w:id="20659"/>
      <w:r>
        <w:rPr>
          <w:rFonts w:ascii="Times New Roman" w:hAnsi="Times New Roman" w:cs="Times New Roman" w:eastAsia="Times New Roman"/>
          <w:sz w:val="32"/>
          <w:spacing w:val="0"/>
          <w:color w:val="000000"/>
          <w:b w:val="off"/>
          <w:i w:val="off"/>
        </w:rPr>
        <w:t xml:space="preserve">·SUI H X, ZHANG L, WU P G, et al. Concentration of di[2-ethylhexyl] phthalate [DEHP] in foods and its </w:t>
      </w:r>
      <w:r>
        <w:rPr>
          <w:rFonts w:ascii="Times New Roman" w:hAnsi="Times New Roman" w:cs="Times New Roman" w:eastAsia="Times New Roman"/>
          <w:sz w:val="32"/>
          <w:spacing w:val="0"/>
          <w:color w:val="000000"/>
          <w:b w:val="off"/>
          <w:i w:val="off"/>
        </w:rPr>
        <w:t>dietary exposure in China [J]. Int J Hyg Environ Health,2014,217[6].</w:t>
      </w:r>
      <w:bookmarkEnd w:id="20659"/>
    </w:p>
    <w:p>
      <w:pPr>
        <w:pageBreakBefore w:val="off"/>
        <w:tabs/>
        <w:wordWrap w:val="off"/>
        <w:spacing w:before="0" w:after="0" w:line="460" w:lineRule="atLeast"/>
        <w:ind w:left="280" w:right="0" w:hanging="200"/>
        <w:jc w:val="both"/>
        <w:textAlignment w:val="baseline"/>
        <w:rPr>
          <w:sz w:val="32"/>
        </w:rPr>
      </w:pPr>
      <w:bookmarkStart w:name="" w:id="20660"/>
      <w:r>
        <w:rPr>
          <w:rFonts w:ascii="Times New Roman" w:hAnsi="Times New Roman" w:cs="Times New Roman" w:eastAsia="Times New Roman"/>
          <w:sz w:val="32"/>
          <w:spacing w:val="0"/>
          <w:color w:val="000000"/>
          <w:b w:val="off"/>
          <w:i w:val="off"/>
        </w:rPr>
        <w:t>·CERVICAL OVERVIEW GROUP. Exercises for mechanical neck disorders [J]. Cochrane Database Syst</w:t>
      </w:r>
      <w:r>
        <w:rPr>
          <w:rFonts w:ascii="Times New Roman" w:hAnsi="Times New Roman" w:cs="Times New Roman" w:eastAsia="Times New Roman"/>
          <w:sz w:val="32"/>
          <w:spacing w:val="0"/>
          <w:color w:val="000000"/>
          <w:b w:val="off"/>
          <w:i w:val="off"/>
        </w:rPr>
        <w:t>Rev,2015 Jan 28;1[1]:CD004250.</w:t>
      </w:r>
      <w:bookmarkEnd w:id="20660"/>
    </w:p>
    <w:p>
      <w:pPr>
        <w:pageBreakBefore w:val="off"/>
        <w:tabs/>
        <w:wordWrap w:val="off"/>
        <w:spacing w:before="0" w:after="0" w:line="460" w:lineRule="atLeast"/>
        <w:ind w:left="280" w:right="0" w:hanging="200"/>
        <w:jc w:val="both"/>
        <w:textAlignment w:val="baseline"/>
        <w:rPr>
          <w:sz w:val="32"/>
        </w:rPr>
      </w:pPr>
      <w:bookmarkStart w:name="" w:id="20661"/>
      <w:r>
        <w:rPr>
          <w:rFonts w:ascii="Times New Roman" w:hAnsi="Times New Roman" w:cs="Times New Roman" w:eastAsia="Times New Roman"/>
          <w:sz w:val="32"/>
          <w:spacing w:val="0"/>
          <w:color w:val="000000"/>
          <w:b w:val="off"/>
          <w:i w:val="off"/>
        </w:rPr>
        <w:t xml:space="preserve">·RASMUSSEN-BARR E, HALVORSEN M, BOHMAN T. Summarizing the effects of different exercise </w:t>
      </w:r>
      <w:r>
        <w:rPr>
          <w:rFonts w:ascii="Times New Roman" w:hAnsi="Times New Roman" w:cs="Times New Roman" w:eastAsia="Times New Roman"/>
          <w:sz w:val="32"/>
          <w:spacing w:val="0"/>
          <w:color w:val="000000"/>
          <w:b w:val="off"/>
          <w:i w:val="off"/>
        </w:rPr>
        <w:t>types in chronic neck pain - a systematic review and meta-analysis of systematic reviews [J]. BMC</w:t>
      </w:r>
      <w:r>
        <w:rPr>
          <w:rFonts w:ascii="Times New Roman" w:hAnsi="Times New Roman" w:cs="Times New Roman" w:eastAsia="Times New Roman"/>
          <w:sz w:val="32"/>
          <w:spacing w:val="0"/>
          <w:color w:val="000000"/>
          <w:b w:val="off"/>
          <w:i w:val="off"/>
        </w:rPr>
        <w:t>Musculoskelet Disord,2023 Oct 12;24[1]:806.</w:t>
      </w:r>
      <w:bookmarkEnd w:id="20661"/>
    </w:p>
    <w:p>
      <w:pPr>
        <w:pageBreakBefore w:val="off"/>
        <w:tabs/>
        <w:wordWrap w:val="off"/>
        <w:spacing w:before="0" w:after="0" w:line="460" w:lineRule="atLeast"/>
        <w:ind w:left="280" w:right="0" w:hanging="200"/>
        <w:jc w:val="both"/>
        <w:textAlignment w:val="baseline"/>
        <w:rPr>
          <w:sz w:val="32"/>
        </w:rPr>
      </w:pPr>
      <w:bookmarkStart w:name="" w:id="20662"/>
      <w:r>
        <w:rPr>
          <w:rFonts w:ascii="Times New Roman" w:hAnsi="Times New Roman" w:cs="Times New Roman" w:eastAsia="Times New Roman"/>
          <w:sz w:val="32"/>
          <w:spacing w:val="0"/>
          <w:color w:val="000000"/>
          <w:b w:val="off"/>
          <w:i w:val="off"/>
        </w:rPr>
        <w:t>·BORRELLA-ANDRÉS S, MARQUÉS-GARCíA I, LUCHA-López M O. Manual Therapy as a Management of</w:t>
      </w:r>
      <w:r>
        <w:rPr>
          <w:rFonts w:ascii="Times New Roman" w:hAnsi="Times New Roman" w:cs="Times New Roman" w:eastAsia="Times New Roman"/>
          <w:sz w:val="32"/>
          <w:spacing w:val="0"/>
          <w:color w:val="000000"/>
          <w:b w:val="off"/>
          <w:i w:val="off"/>
        </w:rPr>
        <w:t>Cervical Radiculopathy: A Systematic Review [J]. Biomed Res Int,2021 Jun 3;2021:9936981.</w:t>
      </w:r>
      <w:bookmarkEnd w:id="20662"/>
    </w:p>
    <w:p>
      <w:pPr>
        <w:pageBreakBefore w:val="off"/>
        <w:tabs/>
        <w:wordWrap w:val="off"/>
        <w:spacing w:before="0" w:after="0" w:line="460" w:lineRule="atLeast"/>
        <w:ind w:left="280" w:right="0" w:hanging="200"/>
        <w:jc w:val="both"/>
        <w:textAlignment w:val="baseline"/>
        <w:rPr>
          <w:sz w:val="32"/>
        </w:rPr>
      </w:pPr>
      <w:bookmarkStart w:name="" w:id="20663"/>
      <w:r>
        <w:rPr>
          <w:rFonts w:ascii="Times New Roman" w:hAnsi="Times New Roman" w:cs="Times New Roman" w:eastAsia="Times New Roman"/>
          <w:sz w:val="32"/>
          <w:spacing w:val="0"/>
          <w:color w:val="000000"/>
          <w:b w:val="off"/>
          <w:i w:val="off"/>
        </w:rPr>
        <w:t>·BLANPIED P R, GROSS A R, ELLIOTT J M, et al. Neck Pain: Revision 2017 [J]. J Orthop Sports Phys Ther,</w:t>
      </w:r>
      <w:r>
        <w:rPr>
          <w:rFonts w:ascii="Times New Roman" w:hAnsi="Times New Roman" w:cs="Times New Roman" w:eastAsia="Times New Roman"/>
          <w:sz w:val="32"/>
          <w:spacing w:val="0"/>
          <w:color w:val="000000"/>
          <w:b w:val="off"/>
          <w:i w:val="off"/>
        </w:rPr>
        <w:t>2017 Jul;47[7]:A1-A83.</w:t>
      </w:r>
      <w:bookmarkEnd w:id="20663"/>
    </w:p>
    <w:p>
      <w:pPr>
        <w:pageBreakBefore w:val="off"/>
        <w:tabs/>
        <w:wordWrap w:val="off"/>
        <w:spacing w:before="0" w:after="0" w:line="460" w:lineRule="atLeast"/>
        <w:ind w:left="280" w:right="0" w:hanging="200"/>
        <w:jc w:val="both"/>
        <w:textAlignment w:val="baseline"/>
        <w:rPr>
          <w:sz w:val="32"/>
        </w:rPr>
      </w:pPr>
      <w:bookmarkStart w:name="" w:id="20664"/>
      <w:r>
        <w:rPr>
          <w:rFonts w:ascii="Times New Roman" w:hAnsi="Times New Roman" w:cs="Times New Roman" w:eastAsia="Times New Roman"/>
          <w:sz w:val="32"/>
          <w:spacing w:val="0"/>
          <w:color w:val="000000"/>
          <w:b w:val="off"/>
          <w:i w:val="off"/>
        </w:rPr>
        <w:t xml:space="preserve">·XU Y, WANG Y, CHEN J, et al. The comorbidity of mental and physical disorders with self-reported </w:t>
      </w:r>
      <w:r>
        <w:rPr>
          <w:rFonts w:ascii="Times New Roman" w:hAnsi="Times New Roman" w:cs="Times New Roman" w:eastAsia="Times New Roman"/>
          <w:sz w:val="32"/>
          <w:spacing w:val="0"/>
          <w:color w:val="000000"/>
          <w:b w:val="off"/>
          <w:i w:val="off"/>
        </w:rPr>
        <w:t>chronic back or neck pain: Results from the China Mental Health Survey [J]. J Affect Disord, 2020 Jan</w:t>
      </w:r>
      <w:r>
        <w:rPr>
          <w:rFonts w:ascii="Times New Roman" w:hAnsi="Times New Roman" w:cs="Times New Roman" w:eastAsia="Times New Roman"/>
          <w:sz w:val="32"/>
          <w:spacing w:val="0"/>
          <w:color w:val="000000"/>
          <w:b w:val="off"/>
          <w:i w:val="off"/>
        </w:rPr>
        <w:t>1;260:334-341.</w:t>
      </w:r>
      <w:bookmarkEnd w:id="20664"/>
    </w:p>
    <w:p>
      <w:pPr>
        <w:pageBreakBefore w:val="off"/>
        <w:tabs/>
        <w:wordWrap w:val="off"/>
        <w:spacing w:before="0" w:after="0" w:line="500" w:lineRule="atLeast"/>
        <w:ind w:left="80" w:right="0"/>
        <w:jc w:val="both"/>
        <w:textAlignment w:val="baseline"/>
        <w:rPr>
          <w:sz w:val="29"/>
        </w:rPr>
      </w:pPr>
      <w:bookmarkStart w:name="" w:id="20665"/>
      <w:r>
        <w:rPr>
          <w:rFonts w:ascii="黑体" w:hAnsi="黑体" w:cs="黑体" w:eastAsia="黑体"/>
          <w:sz w:val="29"/>
          <w:spacing w:val="0"/>
          <w:color w:val="000000"/>
          <w:b w:val="off"/>
          <w:i w:val="off"/>
        </w:rPr>
        <w:t>·苏翠娟，孙光武.对科学使用枕头防治颈椎病的建议[J].中国矫形外科杂志，2002，(11)：103.</w:t>
      </w:r>
      <w:bookmarkEnd w:id="20665"/>
    </w:p>
    <w:p>
      <w:pPr>
        <w:pageBreakBefore w:val="off"/>
        <w:tabs/>
        <w:wordWrap w:val="off"/>
        <w:spacing w:before="0" w:after="0" w:line="460" w:lineRule="atLeast"/>
        <w:ind w:left="280" w:right="0" w:hanging="200"/>
        <w:jc w:val="both"/>
        <w:textAlignment w:val="baseline"/>
        <w:rPr>
          <w:sz w:val="32"/>
        </w:rPr>
      </w:pPr>
      <w:bookmarkStart w:name="" w:id="20666"/>
      <w:r>
        <w:rPr>
          <w:rFonts w:ascii="Times New Roman" w:hAnsi="Times New Roman" w:cs="Times New Roman" w:eastAsia="Times New Roman"/>
          <w:sz w:val="32"/>
          <w:spacing w:val="0"/>
          <w:color w:val="000000"/>
          <w:b w:val="off"/>
          <w:i w:val="off"/>
        </w:rPr>
        <w:t xml:space="preserve">·HODKINSON J B, GORDON S J, CROWTHER R G, et al. Time to stabilisation of the cervical spine when </w:t>
      </w:r>
      <w:r>
        <w:rPr>
          <w:rFonts w:ascii="Times New Roman" w:hAnsi="Times New Roman" w:cs="Times New Roman" w:eastAsia="Times New Roman"/>
          <w:sz w:val="32"/>
          <w:spacing w:val="0"/>
          <w:color w:val="000000"/>
          <w:b w:val="off"/>
          <w:i w:val="off"/>
        </w:rPr>
        <w:t>supported by a pillow in side lying [J]. Ergonomics,2013,56[9]:1474-1485.</w:t>
      </w:r>
      <w:bookmarkEnd w:id="20666"/>
    </w:p>
    <w:p>
      <w:pPr>
        <w:pageBreakBefore w:val="off"/>
        <w:tabs/>
        <w:wordWrap w:val="off"/>
        <w:spacing w:before="0" w:after="0" w:line="460" w:lineRule="atLeast"/>
        <w:ind w:left="280" w:right="0" w:hanging="200"/>
        <w:jc w:val="both"/>
        <w:textAlignment w:val="baseline"/>
        <w:rPr>
          <w:sz w:val="32"/>
        </w:rPr>
      </w:pPr>
      <w:bookmarkStart w:name="" w:id="20667"/>
      <w:r>
        <w:rPr>
          <w:rFonts w:ascii="黑体" w:hAnsi="黑体" w:cs="黑体" w:eastAsia="黑体"/>
          <w:sz w:val="32"/>
          <w:spacing w:val="0"/>
          <w:color w:val="000000"/>
          <w:b w:val="off"/>
          <w:i w:val="off"/>
        </w:rPr>
        <w:t>·章光峰等.运用符合人体颈椎生理曲度的生理圆枕对早期颈椎病预防和临床治疗观察[J].甘肃科技纵横，</w:t>
      </w:r>
      <w:r>
        <w:rPr>
          <w:rFonts w:ascii="Times New Roman" w:hAnsi="Times New Roman" w:cs="Times New Roman" w:eastAsia="Times New Roman"/>
          <w:sz w:val="32"/>
          <w:spacing w:val="0"/>
          <w:color w:val="000000"/>
          <w:b w:val="off"/>
          <w:i w:val="off"/>
        </w:rPr>
        <w:t>2018,47 (11) :80-82.</w:t>
      </w:r>
      <w:bookmarkEnd w:id="20667"/>
    </w:p>
    <w:p>
      <w:pPr>
        <w:pageBreakBefore w:val="off"/>
        <w:tabs/>
        <w:wordWrap w:val="off"/>
        <w:spacing w:before="0" w:after="0" w:line="460" w:lineRule="atLeast"/>
        <w:ind w:left="280" w:right="0" w:hanging="200"/>
        <w:jc w:val="both"/>
        <w:textAlignment w:val="baseline"/>
        <w:rPr>
          <w:sz w:val="32"/>
        </w:rPr>
      </w:pPr>
      <w:bookmarkStart w:name="" w:id="20668"/>
      <w:r>
        <w:rPr>
          <w:rFonts w:ascii="Times New Roman" w:hAnsi="Times New Roman" w:cs="Times New Roman" w:eastAsia="Times New Roman"/>
          <w:sz w:val="32"/>
          <w:spacing w:val="0"/>
          <w:color w:val="000000"/>
          <w:b w:val="off"/>
          <w:i w:val="off"/>
        </w:rPr>
        <w:t xml:space="preserve">·FAZLI F, FARAHMAND B, AZADINIA F, et al. A preliminary study: The effect of ergonomic latex pillow on </w:t>
      </w:r>
      <w:r>
        <w:rPr>
          <w:rFonts w:ascii="Times New Roman" w:hAnsi="Times New Roman" w:cs="Times New Roman" w:eastAsia="Times New Roman"/>
          <w:sz w:val="32"/>
          <w:spacing w:val="0"/>
          <w:color w:val="000000"/>
          <w:b w:val="off"/>
          <w:i w:val="off"/>
        </w:rPr>
        <w:t>pain and disability in patients with cervical spondylosis [J]. Med J Islam Repub Iran,2018 Sep 5;32:81.</w:t>
      </w:r>
      <w:bookmarkEnd w:id="20668"/>
    </w:p>
    <w:p>
      <w:pPr>
        <w:pageBreakBefore w:val="off"/>
        <w:tabs/>
        <w:wordWrap w:val="off"/>
        <w:spacing w:before="0" w:after="0" w:line="460" w:lineRule="atLeast"/>
        <w:ind w:left="280" w:right="0" w:hanging="200"/>
        <w:jc w:val="both"/>
        <w:textAlignment w:val="baseline"/>
        <w:rPr>
          <w:sz w:val="32"/>
        </w:rPr>
      </w:pPr>
      <w:bookmarkStart w:name="" w:id="20669"/>
      <w:r>
        <w:rPr>
          <w:rFonts w:ascii="Times New Roman" w:hAnsi="Times New Roman" w:cs="Times New Roman" w:eastAsia="Times New Roman"/>
          <w:sz w:val="32"/>
          <w:spacing w:val="0"/>
          <w:color w:val="000000"/>
          <w:b w:val="off"/>
          <w:i w:val="off"/>
        </w:rPr>
        <w:t>·LEI J X, YANG P F, YANG A L, et al. Ergonomic Consideration in Pillow Height Determinants and</w:t>
      </w:r>
      <w:r>
        <w:rPr>
          <w:rFonts w:ascii="Times New Roman" w:hAnsi="Times New Roman" w:cs="Times New Roman" w:eastAsia="Times New Roman"/>
          <w:sz w:val="32"/>
          <w:spacing w:val="0"/>
          <w:color w:val="000000"/>
          <w:b w:val="off"/>
          <w:i w:val="off"/>
        </w:rPr>
        <w:t>Evaluation [J]. Healthcare (Basel),2021 Oct 7;9[10]:1333.</w:t>
      </w:r>
      <w:bookmarkEnd w:id="20669"/>
    </w:p>
    <w:p>
      <w:pPr>
        <w:pageBreakBefore w:val="off"/>
        <w:tabs/>
        <w:wordWrap w:val="off"/>
        <w:spacing w:before="0" w:after="0" w:line="460" w:lineRule="atLeast"/>
        <w:ind w:left="80" w:right="0"/>
        <w:jc w:val="both"/>
        <w:textAlignment w:val="baseline"/>
        <w:rPr>
          <w:sz w:val="32"/>
        </w:rPr>
      </w:pPr>
      <w:bookmarkStart w:name="" w:id="20670"/>
      <w:r>
        <w:rPr>
          <w:rFonts w:ascii="黑体" w:hAnsi="黑体" w:cs="黑体" w:eastAsia="黑体"/>
          <w:sz w:val="32"/>
          <w:spacing w:val="0"/>
          <w:color w:val="000000"/>
          <w:b w:val="off"/>
          <w:i w:val="off"/>
        </w:rPr>
        <w:t>·陈妤.睡眠护理干预对颈椎病的疗效分析.延边医学,2014[27]:57-58.</w:t>
      </w:r>
      <w:bookmarkEnd w:id="20670"/>
    </w:p>
    <w:p>
      <w:pPr>
        <w:pageBreakBefore w:val="off"/>
        <w:tabs/>
        <w:wordWrap w:val="off"/>
        <w:spacing w:before="0" w:after="0" w:line="420" w:lineRule="exact"/>
        <w:ind w:left="0" w:right="0"/>
        <w:jc w:val="both"/>
        <w:textAlignment w:val="baseline"/>
        <w:rPr>
          <w:sz w:val="34"/>
        </w:rPr>
      </w:pPr>
      <w:bookmarkStart w:name="" w:id="20671"/>
      <w:r>
        <w:rPr>
          <w:rFonts w:ascii="宋体" w:hAnsi="宋体" w:cs="宋体" w:eastAsia="宋体"/>
          <w:sz w:val="34"/>
          <w:spacing w:val="0"/>
          <w:color w:val="000000"/>
          <w:b w:val="off"/>
          <w:i w:val="off"/>
        </w:rPr>
        <w:t/>
      </w:r>
      <w:bookmarkEnd w:id="20671"/>
    </w:p>
    <w:p>
      <w:pPr>
        <w:pageBreakBefore w:val="off"/>
        <w:tabs/>
        <w:wordWrap w:val="off"/>
        <w:spacing w:before="0" w:after="0" w:line="420" w:lineRule="exact"/>
        <w:ind w:left="0" w:right="0"/>
        <w:jc w:val="both"/>
        <w:textAlignment w:val="baseline"/>
        <w:rPr>
          <w:sz w:val="34"/>
        </w:rPr>
      </w:pPr>
      <w:bookmarkStart w:name="" w:id="20672"/>
      <w:r>
        <w:rPr>
          <w:rFonts w:ascii="宋体" w:hAnsi="宋体" w:cs="宋体" w:eastAsia="宋体"/>
          <w:sz w:val="34"/>
          <w:spacing w:val="0"/>
          <w:color w:val="000000"/>
          <w:b w:val="off"/>
          <w:i w:val="off"/>
        </w:rPr>
        <w:t/>
      </w:r>
      <w:bookmarkEnd w:id="20672"/>
    </w:p>
    <w:p>
      <w:pPr>
        <w:pageBreakBefore w:val="off"/>
        <w:tabs/>
        <w:wordWrap w:val="off"/>
        <w:spacing w:before="0" w:after="0" w:line="420" w:lineRule="exact"/>
        <w:ind w:left="0" w:right="0"/>
        <w:jc w:val="both"/>
        <w:textAlignment w:val="baseline"/>
        <w:rPr>
          <w:sz w:val="34"/>
        </w:rPr>
      </w:pPr>
      <w:bookmarkStart w:name="" w:id="20673"/>
      <w:r>
        <w:rPr>
          <w:rFonts w:ascii="宋体" w:hAnsi="宋体" w:cs="宋体" w:eastAsia="宋体"/>
          <w:sz w:val="34"/>
          <w:spacing w:val="0"/>
          <w:color w:val="000000"/>
          <w:b w:val="off"/>
          <w:i w:val="off"/>
        </w:rPr>
        <w:t/>
      </w:r>
      <w:bookmarkEnd w:id="20673"/>
    </w:p>
    <w:p>
      <w:pPr>
        <w:pageBreakBefore w:val="off"/>
        <w:tabs/>
        <w:wordWrap w:val="off"/>
        <w:spacing w:before="0" w:after="0" w:line="420" w:lineRule="exact"/>
        <w:ind w:left="0" w:right="0"/>
        <w:jc w:val="both"/>
        <w:textAlignment w:val="baseline"/>
        <w:rPr>
          <w:sz w:val="34"/>
        </w:rPr>
      </w:pPr>
      <w:bookmarkStart w:name="" w:id="20674"/>
      <w:r>
        <w:rPr>
          <w:rFonts w:ascii="宋体" w:hAnsi="宋体" w:cs="宋体" w:eastAsia="宋体"/>
          <w:sz w:val="34"/>
          <w:spacing w:val="0"/>
          <w:color w:val="000000"/>
          <w:b w:val="off"/>
          <w:i w:val="off"/>
        </w:rPr>
        <w:t/>
      </w:r>
      <w:bookmarkEnd w:id="20674"/>
    </w:p>
    <w:p>
      <w:pPr>
        <w:pageBreakBefore w:val="off"/>
        <w:tabs/>
        <w:wordWrap w:val="off"/>
        <w:spacing w:before="0" w:after="0" w:line="420" w:lineRule="exact"/>
        <w:ind w:left="0" w:right="0"/>
        <w:jc w:val="both"/>
        <w:textAlignment w:val="baseline"/>
        <w:rPr>
          <w:sz w:val="34"/>
        </w:rPr>
      </w:pPr>
      <w:bookmarkStart w:name="" w:id="20675"/>
      <w:r>
        <w:rPr>
          <w:rFonts w:ascii="宋体" w:hAnsi="宋体" w:cs="宋体" w:eastAsia="宋体"/>
          <w:sz w:val="34"/>
          <w:spacing w:val="0"/>
          <w:color w:val="000000"/>
          <w:b w:val="off"/>
          <w:i w:val="off"/>
        </w:rPr>
        <w:t/>
      </w:r>
      <w:bookmarkEnd w:id="20675"/>
    </w:p>
    <w:p>
      <w:pPr>
        <w:pageBreakBefore w:val="off"/>
        <w:tabs/>
        <w:wordWrap w:val="off"/>
        <w:spacing w:before="0" w:after="0" w:line="460" w:lineRule="atLeast"/>
        <w:ind w:left="80" w:right="0"/>
        <w:jc w:val="both"/>
        <w:textAlignment w:val="baseline"/>
        <w:rPr>
          <w:sz w:val="34"/>
        </w:rPr>
      </w:pPr>
      <w:bookmarkStart w:name="" w:id="20676"/>
      <w:r>
        <w:rPr>
          <w:rFonts w:ascii="楷体" w:hAnsi="楷体" w:cs="楷体" w:eastAsia="楷体"/>
          <w:sz w:val="34"/>
          <w:spacing w:val="0"/>
          <w:color w:val="9eafcf"/>
          <w:b w:val="off"/>
          <w:i w:val="off"/>
        </w:rPr>
        <w:t>882</w:t>
      </w:r>
      <w:bookmarkEnd w:id="20676"/>
    </w:p>
    <w:p>
      <w:r>
        <w:t/>
      </w:r>
    </w:p>
    <w:p>
      <w:pPr>
        <w:sectPr>
          <w:footerReference r:id="rId1819"/>
          <w:headerReference r:id="rId1820" w:type="default"/>
          <w:type w:val="nextPage"/>
          <w:pgSz w:w="17340" w:h="25540"/>
          <w:pgMar w:left="1640" w:top="1080" w:right="1640" w:bottom="1080" w:header="780" w:footer="780"/>
          <w:cols w:num="1"/>
        </w:sectPr>
      </w:pPr>
    </w:p>
    <w:p>
      <w:pPr>
        <w:pageBreakBefore w:val="off"/>
        <w:tabs/>
        <w:wordWrap w:val="off"/>
        <w:spacing w:before="0" w:after="0" w:line="460" w:lineRule="atLeast"/>
        <w:ind w:left="0" w:right="0"/>
        <w:jc w:val="right"/>
        <w:textAlignment w:val="baseline"/>
        <w:rPr>
          <w:sz w:val="33"/>
        </w:rPr>
      </w:pPr>
      <w:bookmarkStart w:name="" w:id="20677"/>
      <w:r>
        <w:rPr>
          <w:rFonts w:ascii="黑体" w:hAnsi="黑体" w:cs="黑体" w:eastAsia="黑体"/>
          <w:sz w:val="33"/>
          <w:spacing w:val="0"/>
          <w:color w:val="000000"/>
          <w:b w:val="off"/>
          <w:i w:val="off"/>
        </w:rPr>
        <w:t>参考文献</w:t>
      </w:r>
      <w:bookmarkEnd w:id="20677"/>
    </w:p>
    <w:p>
      <w:pPr>
        <w:pageBreakBefore w:val="off"/>
        <w:tabs/>
        <w:wordWrap w:val="off"/>
        <w:spacing w:before="0" w:after="0" w:line="560" w:lineRule="exact"/>
        <w:ind w:left="0" w:right="0"/>
        <w:jc w:val="right"/>
        <w:textAlignment w:val="baseline"/>
        <w:rPr>
          <w:sz w:val="45"/>
        </w:rPr>
      </w:pPr>
      <w:bookmarkStart w:name="" w:id="20678"/>
      <w:r>
        <w:rPr>
          <w:rFonts w:ascii="宋体" w:hAnsi="宋体" w:cs="宋体" w:eastAsia="宋体"/>
          <w:sz w:val="45"/>
          <w:spacing w:val="0"/>
          <w:color w:val="000000"/>
          <w:b w:val="off"/>
          <w:i w:val="off"/>
        </w:rPr>
        <w:t/>
      </w:r>
      <w:bookmarkEnd w:id="20678"/>
    </w:p>
    <w:p>
      <w:pPr>
        <w:pageBreakBefore w:val="off"/>
        <w:tabs/>
        <w:wordWrap w:val="off"/>
        <w:spacing w:before="0" w:after="0" w:line="560" w:lineRule="exact"/>
        <w:ind w:left="0" w:right="0"/>
        <w:jc w:val="right"/>
        <w:textAlignment w:val="baseline"/>
        <w:rPr>
          <w:sz w:val="45"/>
        </w:rPr>
      </w:pPr>
      <w:bookmarkStart w:name="" w:id="20679"/>
      <w:r>
        <w:rPr>
          <w:rFonts w:ascii="宋体" w:hAnsi="宋体" w:cs="宋体" w:eastAsia="宋体"/>
          <w:sz w:val="45"/>
          <w:spacing w:val="0"/>
          <w:color w:val="000000"/>
          <w:b w:val="off"/>
          <w:i w:val="off"/>
        </w:rPr>
        <w:t/>
      </w:r>
      <w:bookmarkEnd w:id="20679"/>
    </w:p>
    <w:p>
      <w:pPr>
        <w:pageBreakBefore w:val="off"/>
        <w:tabs/>
        <w:wordWrap w:val="off"/>
        <w:spacing w:before="0" w:after="0" w:line="560" w:lineRule="exact"/>
        <w:ind w:left="0" w:right="0"/>
        <w:jc w:val="right"/>
        <w:textAlignment w:val="baseline"/>
        <w:rPr>
          <w:sz w:val="45"/>
        </w:rPr>
      </w:pPr>
      <w:bookmarkStart w:name="" w:id="20680"/>
      <w:r>
        <w:rPr>
          <w:rFonts w:ascii="宋体" w:hAnsi="宋体" w:cs="宋体" w:eastAsia="宋体"/>
          <w:sz w:val="45"/>
          <w:spacing w:val="0"/>
          <w:color w:val="000000"/>
          <w:b w:val="off"/>
          <w:i w:val="off"/>
        </w:rPr>
        <w:t/>
      </w:r>
      <w:bookmarkEnd w:id="20680"/>
    </w:p>
    <w:p>
      <w:pPr>
        <w:pageBreakBefore w:val="off"/>
        <w:tabs/>
        <w:wordWrap w:val="off"/>
        <w:spacing w:before="0" w:after="0" w:line="620" w:lineRule="atLeast"/>
        <w:ind w:left="20" w:right="0"/>
        <w:jc w:val="both"/>
        <w:textAlignment w:val="baseline"/>
        <w:rPr>
          <w:sz w:val="45"/>
        </w:rPr>
      </w:pPr>
      <w:bookmarkStart w:name="" w:id="20681"/>
      <w:r>
        <w:rPr>
          <w:rFonts w:ascii="黑体" w:hAnsi="黑体" w:cs="黑体" w:eastAsia="黑体"/>
          <w:sz w:val="45"/>
          <w:spacing w:val="0"/>
          <w:color w:val="000000"/>
          <w:b w:val="off"/>
          <w:i w:val="off"/>
        </w:rPr>
        <w:t>第九章从出生到成年</w:t>
      </w:r>
      <w:bookmarkEnd w:id="20681"/>
    </w:p>
    <w:p>
      <w:pPr>
        <w:pageBreakBefore w:val="off"/>
        <w:tabs/>
        <w:wordWrap w:val="off"/>
        <w:spacing w:before="0" w:after="0" w:line="440" w:lineRule="exact"/>
        <w:ind w:left="0" w:right="0"/>
        <w:jc w:val="both"/>
        <w:textAlignment w:val="baseline"/>
        <w:rPr>
          <w:sz w:val="32"/>
        </w:rPr>
      </w:pPr>
      <w:bookmarkStart w:name="" w:id="20682"/>
      <w:r>
        <w:rPr>
          <w:rFonts w:ascii="宋体" w:hAnsi="宋体" w:cs="宋体" w:eastAsia="宋体"/>
          <w:sz w:val="32"/>
          <w:spacing w:val="0"/>
          <w:color w:val="000000"/>
          <w:b w:val="off"/>
          <w:i w:val="off"/>
        </w:rPr>
        <w:t/>
      </w:r>
      <w:bookmarkEnd w:id="20682"/>
    </w:p>
    <w:p>
      <w:pPr>
        <w:pageBreakBefore w:val="off"/>
        <w:tabs/>
        <w:wordWrap w:val="off"/>
        <w:spacing w:before="0" w:after="0" w:line="440" w:lineRule="atLeast"/>
        <w:ind w:left="220" w:right="0" w:hanging="200"/>
        <w:jc w:val="both"/>
        <w:textAlignment w:val="baseline"/>
        <w:rPr>
          <w:sz w:val="32"/>
        </w:rPr>
      </w:pPr>
      <w:bookmarkStart w:name="" w:id="20683"/>
      <w:r>
        <w:rPr>
          <w:rFonts w:ascii="Times New Roman" w:hAnsi="Times New Roman" w:cs="Times New Roman" w:eastAsia="Times New Roman"/>
          <w:sz w:val="32"/>
          <w:spacing w:val="0"/>
          <w:color w:val="000000"/>
          <w:b w:val="off"/>
          <w:i w:val="off"/>
        </w:rPr>
        <w:t>JULLIEN S. Prevention of unintentional injuries in children under five years[J]. BMC Pediatr,2021,</w:t>
      </w:r>
      <w:r>
        <w:rPr>
          <w:rFonts w:ascii="Times New Roman" w:hAnsi="Times New Roman" w:cs="Times New Roman" w:eastAsia="Times New Roman"/>
          <w:sz w:val="32"/>
          <w:spacing w:val="0"/>
          <w:color w:val="000000"/>
          <w:b w:val="off"/>
          <w:i w:val="off"/>
        </w:rPr>
        <w:t>21(Suppl 1):311.</w:t>
      </w:r>
      <w:bookmarkEnd w:id="20683"/>
    </w:p>
    <w:p>
      <w:pPr>
        <w:pageBreakBefore w:val="off"/>
        <w:tabs/>
        <w:wordWrap w:val="off"/>
        <w:spacing w:before="0" w:after="0" w:line="440" w:lineRule="atLeast"/>
        <w:ind w:left="220" w:right="0" w:hanging="200"/>
        <w:jc w:val="both"/>
        <w:textAlignment w:val="baseline"/>
        <w:rPr>
          <w:sz w:val="32"/>
        </w:rPr>
      </w:pPr>
      <w:bookmarkStart w:name="" w:id="20684"/>
      <w:r>
        <w:rPr>
          <w:rFonts w:ascii="Times New Roman" w:hAnsi="Times New Roman" w:cs="Times New Roman" w:eastAsia="Times New Roman"/>
          <w:sz w:val="32"/>
          <w:spacing w:val="0"/>
          <w:color w:val="000000"/>
          <w:b w:val="off"/>
          <w:i w:val="off"/>
        </w:rPr>
        <w:t xml:space="preserve">·PARKER C, KELLAWAY J, STOCKTON K. Analysis of falls within paediatric hospital and community </w:t>
      </w:r>
      <w:r>
        <w:rPr>
          <w:rFonts w:ascii="Times New Roman" w:hAnsi="Times New Roman" w:cs="Times New Roman" w:eastAsia="Times New Roman"/>
          <w:sz w:val="32"/>
          <w:spacing w:val="0"/>
          <w:color w:val="000000"/>
          <w:b w:val="off"/>
          <w:i w:val="off"/>
        </w:rPr>
        <w:t>healthcare settings[J]. J Pediatr Nurs,2020,50:31-36.</w:t>
      </w:r>
      <w:bookmarkEnd w:id="20684"/>
    </w:p>
    <w:p>
      <w:pPr>
        <w:pageBreakBefore w:val="off"/>
        <w:tabs/>
        <w:wordWrap w:val="off"/>
        <w:spacing w:before="0" w:after="0" w:line="440" w:lineRule="atLeast"/>
        <w:ind w:left="220" w:right="0" w:hanging="200"/>
        <w:jc w:val="both"/>
        <w:textAlignment w:val="baseline"/>
        <w:rPr>
          <w:sz w:val="32"/>
        </w:rPr>
      </w:pPr>
      <w:bookmarkStart w:name="" w:id="20685"/>
      <w:r>
        <w:rPr>
          <w:rFonts w:ascii="Times New Roman" w:hAnsi="Times New Roman" w:cs="Times New Roman" w:eastAsia="Times New Roman"/>
          <w:sz w:val="32"/>
          <w:spacing w:val="0"/>
          <w:color w:val="000000"/>
          <w:b w:val="off"/>
          <w:i w:val="off"/>
        </w:rPr>
        <w:t>·HODGES K T, GILBERT J H. Rising above risk: Eliminating infant falls[J]. Nurs Manage,2015,46(12):</w:t>
      </w:r>
      <w:r>
        <w:rPr>
          <w:rFonts w:ascii="Times New Roman" w:hAnsi="Times New Roman" w:cs="Times New Roman" w:eastAsia="Times New Roman"/>
          <w:sz w:val="32"/>
          <w:spacing w:val="0"/>
          <w:color w:val="000000"/>
          <w:b w:val="off"/>
          <w:i w:val="off"/>
        </w:rPr>
        <w:t>28-32.</w:t>
      </w:r>
      <w:bookmarkEnd w:id="20685"/>
    </w:p>
    <w:p>
      <w:pPr>
        <w:pageBreakBefore w:val="off"/>
        <w:tabs/>
        <w:wordWrap w:val="off"/>
        <w:spacing w:before="0" w:after="0" w:line="440" w:lineRule="atLeast"/>
        <w:ind w:left="220" w:right="0" w:hanging="200"/>
        <w:jc w:val="both"/>
        <w:textAlignment w:val="baseline"/>
        <w:rPr>
          <w:sz w:val="32"/>
        </w:rPr>
      </w:pPr>
      <w:bookmarkStart w:name="" w:id="20686"/>
      <w:r>
        <w:rPr>
          <w:rFonts w:ascii="Times New Roman" w:hAnsi="Times New Roman" w:cs="Times New Roman" w:eastAsia="Times New Roman"/>
          <w:sz w:val="32"/>
          <w:spacing w:val="0"/>
          <w:color w:val="000000"/>
          <w:b w:val="off"/>
          <w:i w:val="off"/>
        </w:rPr>
        <w:t>·GREENBERG R A, BOLTE R G, SCHUNK J E. Infant carrier-related falls: An unrecognized danger[J].</w:t>
      </w:r>
      <w:r>
        <w:rPr>
          <w:rFonts w:ascii="Times New Roman" w:hAnsi="Times New Roman" w:cs="Times New Roman" w:eastAsia="Times New Roman"/>
          <w:sz w:val="32"/>
          <w:spacing w:val="0"/>
          <w:color w:val="000000"/>
          <w:b w:val="off"/>
          <w:i w:val="off"/>
        </w:rPr>
        <w:t>Pediatr Emerg Care,2009,25(2):66-68.</w:t>
      </w:r>
      <w:bookmarkEnd w:id="20686"/>
    </w:p>
    <w:p>
      <w:pPr>
        <w:pageBreakBefore w:val="off"/>
        <w:tabs/>
        <w:wordWrap w:val="off"/>
        <w:spacing w:before="0" w:after="0" w:line="440" w:lineRule="atLeast"/>
        <w:ind w:left="220" w:right="0" w:hanging="200"/>
        <w:jc w:val="both"/>
        <w:textAlignment w:val="baseline"/>
        <w:rPr>
          <w:sz w:val="32"/>
        </w:rPr>
      </w:pPr>
      <w:bookmarkStart w:name="" w:id="20687"/>
      <w:r>
        <w:rPr>
          <w:rFonts w:ascii="Times New Roman" w:hAnsi="Times New Roman" w:cs="Times New Roman" w:eastAsia="Times New Roman"/>
          <w:sz w:val="32"/>
          <w:spacing w:val="0"/>
          <w:color w:val="000000"/>
          <w:b w:val="off"/>
          <w:i w:val="off"/>
        </w:rPr>
        <w:t xml:space="preserve">·CHAPUT J P, WILLUMSEN J, BULL F, et al. 2020 WHO guidelines on physical activity and sedentary </w:t>
      </w:r>
      <w:r>
        <w:rPr>
          <w:rFonts w:ascii="Times New Roman" w:hAnsi="Times New Roman" w:cs="Times New Roman" w:eastAsia="Times New Roman"/>
          <w:sz w:val="32"/>
          <w:spacing w:val="0"/>
          <w:color w:val="000000"/>
          <w:b w:val="off"/>
          <w:i w:val="off"/>
        </w:rPr>
        <w:t>behaviour for children and adolescents aged 5-17 years: Summary of the evidence[J]. Int J Behav Nutr</w:t>
      </w:r>
      <w:r>
        <w:rPr>
          <w:rFonts w:ascii="Times New Roman" w:hAnsi="Times New Roman" w:cs="Times New Roman" w:eastAsia="Times New Roman"/>
          <w:sz w:val="32"/>
          <w:spacing w:val="0"/>
          <w:color w:val="000000"/>
          <w:b w:val="off"/>
          <w:i w:val="off"/>
        </w:rPr>
        <w:t>Phys Act,2020,17(1): 141.</w:t>
      </w:r>
      <w:bookmarkEnd w:id="20687"/>
    </w:p>
    <w:p>
      <w:pPr>
        <w:pageBreakBefore w:val="off"/>
        <w:tabs/>
        <w:wordWrap w:val="off"/>
        <w:spacing w:before="0" w:after="0" w:line="440" w:lineRule="atLeast"/>
        <w:ind w:left="220" w:right="0" w:hanging="200"/>
        <w:jc w:val="both"/>
        <w:textAlignment w:val="baseline"/>
        <w:rPr>
          <w:sz w:val="32"/>
        </w:rPr>
      </w:pPr>
      <w:bookmarkStart w:name="" w:id="20688"/>
      <w:r>
        <w:rPr>
          <w:rFonts w:ascii="Times New Roman" w:hAnsi="Times New Roman" w:cs="Times New Roman" w:eastAsia="Times New Roman"/>
          <w:sz w:val="32"/>
          <w:spacing w:val="0"/>
          <w:color w:val="000000"/>
          <w:b w:val="off"/>
          <w:i w:val="off"/>
        </w:rPr>
        <w:t>·ALVES J G B, ALVES G V. Effects of physical activity on children’ s growth[J]. J Pediatr (Rio J),2019,</w:t>
      </w:r>
      <w:r>
        <w:rPr>
          <w:rFonts w:ascii="Times New Roman" w:hAnsi="Times New Roman" w:cs="Times New Roman" w:eastAsia="Times New Roman"/>
          <w:sz w:val="32"/>
          <w:spacing w:val="0"/>
          <w:color w:val="000000"/>
          <w:b w:val="off"/>
          <w:i w:val="off"/>
        </w:rPr>
        <w:t>95(Suppl 1):72-78.</w:t>
      </w:r>
      <w:bookmarkEnd w:id="20688"/>
    </w:p>
    <w:p>
      <w:pPr>
        <w:pageBreakBefore w:val="off"/>
        <w:tabs/>
        <w:wordWrap w:val="off"/>
        <w:spacing w:before="0" w:after="0" w:line="440" w:lineRule="atLeast"/>
        <w:ind w:left="220" w:right="0" w:hanging="200"/>
        <w:jc w:val="both"/>
        <w:textAlignment w:val="baseline"/>
        <w:rPr>
          <w:sz w:val="32"/>
        </w:rPr>
      </w:pPr>
      <w:bookmarkStart w:name="" w:id="20689"/>
      <w:r>
        <w:rPr>
          <w:rFonts w:ascii="Times New Roman" w:hAnsi="Times New Roman" w:cs="Times New Roman" w:eastAsia="Times New Roman"/>
          <w:sz w:val="32"/>
          <w:spacing w:val="0"/>
          <w:color w:val="000000"/>
          <w:b w:val="off"/>
          <w:i w:val="off"/>
        </w:rPr>
        <w:t xml:space="preserve">·LIU E, PIMPIN L, SHULKIN M, et al. Effect of zinc supplementation on growth outcomes in children </w:t>
      </w:r>
      <w:r>
        <w:rPr>
          <w:rFonts w:ascii="Times New Roman" w:hAnsi="Times New Roman" w:cs="Times New Roman" w:eastAsia="Times New Roman"/>
          <w:sz w:val="32"/>
          <w:spacing w:val="0"/>
          <w:color w:val="000000"/>
          <w:b w:val="off"/>
          <w:i w:val="off"/>
        </w:rPr>
        <w:t>under 5 years of age[J]. Nutrients,2018,10(3):377.</w:t>
      </w:r>
      <w:bookmarkEnd w:id="20689"/>
    </w:p>
    <w:p>
      <w:pPr>
        <w:pageBreakBefore w:val="off"/>
        <w:tabs/>
        <w:wordWrap w:val="off"/>
        <w:spacing w:before="0" w:after="0" w:line="440" w:lineRule="atLeast"/>
        <w:ind w:left="220" w:right="0" w:hanging="200"/>
        <w:jc w:val="both"/>
        <w:textAlignment w:val="baseline"/>
        <w:rPr>
          <w:sz w:val="32"/>
        </w:rPr>
      </w:pPr>
      <w:bookmarkStart w:name="" w:id="20690"/>
      <w:r>
        <w:rPr>
          <w:rFonts w:ascii="Times New Roman" w:hAnsi="Times New Roman" w:cs="Times New Roman" w:eastAsia="Times New Roman"/>
          <w:sz w:val="32"/>
          <w:spacing w:val="0"/>
          <w:color w:val="000000"/>
          <w:b w:val="off"/>
          <w:i w:val="off"/>
        </w:rPr>
        <w:t xml:space="preserve">·NEIL-SZTRAMKO S E, CALDWELL H, DOBBINS M. School-based physical activity programs for </w:t>
      </w:r>
      <w:r>
        <w:rPr>
          <w:rFonts w:ascii="Times New Roman" w:hAnsi="Times New Roman" w:cs="Times New Roman" w:eastAsia="Times New Roman"/>
          <w:sz w:val="32"/>
          <w:spacing w:val="0"/>
          <w:color w:val="000000"/>
          <w:b w:val="off"/>
          <w:i w:val="off"/>
        </w:rPr>
        <w:t>promoting physical activity and fitness in children and adolescents aged 6 to 18[J]. Cochrane Database</w:t>
      </w:r>
      <w:r>
        <w:rPr>
          <w:rFonts w:ascii="Times New Roman" w:hAnsi="Times New Roman" w:cs="Times New Roman" w:eastAsia="Times New Roman"/>
          <w:sz w:val="32"/>
          <w:spacing w:val="0"/>
          <w:color w:val="000000"/>
          <w:b w:val="off"/>
          <w:i w:val="off"/>
        </w:rPr>
        <w:t>Syst Rev,2021,9(9): CD007651.</w:t>
      </w:r>
      <w:bookmarkEnd w:id="20690"/>
    </w:p>
    <w:p>
      <w:pPr>
        <w:pageBreakBefore w:val="off"/>
        <w:tabs/>
        <w:wordWrap w:val="off"/>
        <w:spacing w:before="0" w:after="0" w:line="440" w:lineRule="atLeast"/>
        <w:ind w:left="220" w:right="0" w:hanging="200"/>
        <w:jc w:val="both"/>
        <w:textAlignment w:val="baseline"/>
        <w:rPr>
          <w:sz w:val="30"/>
        </w:rPr>
      </w:pPr>
      <w:bookmarkStart w:name="" w:id="20691"/>
      <w:r>
        <w:rPr>
          <w:rFonts w:ascii="黑体" w:hAnsi="黑体" w:cs="黑体" w:eastAsia="黑体"/>
          <w:sz w:val="30"/>
          <w:spacing w:val="0"/>
          <w:color w:val="000000"/>
          <w:b w:val="off"/>
          <w:i w:val="off"/>
        </w:rPr>
        <w:t>·杨振宇.中国居民营养与健康状况监测报告之九：2010-2013年中国0~5岁儿童营养与健康状况[M].北</w:t>
      </w:r>
      <w:r>
        <w:rPr>
          <w:rFonts w:ascii="黑体" w:hAnsi="黑体" w:cs="黑体" w:eastAsia="黑体"/>
          <w:sz w:val="30"/>
          <w:spacing w:val="0"/>
          <w:color w:val="000000"/>
          <w:b w:val="off"/>
          <w:i w:val="off"/>
        </w:rPr>
        <w:t>京：人民卫生出版社，2020.</w:t>
      </w:r>
      <w:bookmarkEnd w:id="20691"/>
    </w:p>
    <w:p>
      <w:pPr>
        <w:pageBreakBefore w:val="off"/>
        <w:tabs/>
        <w:wordWrap w:val="off"/>
        <w:spacing w:before="0" w:after="0" w:line="440" w:lineRule="atLeast"/>
        <w:ind w:left="100" w:right="0" w:hanging="80"/>
        <w:jc w:val="both"/>
        <w:textAlignment w:val="baseline"/>
        <w:rPr>
          <w:sz w:val="32"/>
        </w:rPr>
      </w:pPr>
      <w:bookmarkStart w:name="" w:id="20692"/>
      <w:r>
        <w:rPr>
          <w:rFonts w:ascii="Times New Roman" w:hAnsi="Times New Roman" w:cs="Times New Roman" w:eastAsia="Times New Roman"/>
          <w:sz w:val="32"/>
          <w:spacing w:val="0"/>
          <w:color w:val="000000"/>
          <w:b w:val="off"/>
          <w:i w:val="off"/>
        </w:rPr>
        <w:t xml:space="preserve">·ZHENG W, MCLERRAN D F, ROLLAND B, et al. Association between body-mass index and risk of death </w:t>
      </w:r>
      <w:r>
        <w:rPr>
          <w:rFonts w:ascii="Times New Roman" w:hAnsi="Times New Roman" w:cs="Times New Roman" w:eastAsia="Times New Roman"/>
          <w:sz w:val="32"/>
          <w:spacing w:val="0"/>
          <w:color w:val="000000"/>
          <w:b w:val="off"/>
          <w:i w:val="off"/>
        </w:rPr>
        <w:t>in more than 1 million Asians[J]. N Engl J Med,2011,364(8):719-729.</w:t>
      </w:r>
      <w:bookmarkEnd w:id="20692"/>
    </w:p>
    <w:p>
      <w:pPr>
        <w:pageBreakBefore w:val="off"/>
        <w:tabs/>
        <w:wordWrap w:val="off"/>
        <w:spacing w:before="0" w:after="0" w:line="440" w:lineRule="atLeast"/>
        <w:ind w:left="220" w:right="0" w:hanging="200"/>
        <w:jc w:val="both"/>
        <w:textAlignment w:val="baseline"/>
        <w:rPr>
          <w:sz w:val="32"/>
        </w:rPr>
      </w:pPr>
      <w:bookmarkStart w:name="" w:id="20693"/>
      <w:r>
        <w:rPr>
          <w:rFonts w:ascii="Times New Roman" w:hAnsi="Times New Roman" w:cs="Times New Roman" w:eastAsia="Times New Roman"/>
          <w:sz w:val="32"/>
          <w:spacing w:val="0"/>
          <w:color w:val="000000"/>
          <w:b w:val="off"/>
          <w:i w:val="off"/>
        </w:rPr>
        <w:t>·GLOBAL BURDEN OF DISEASE COLLABORATORS. Global burden of 369 diseases and injuries in 204</w:t>
      </w:r>
      <w:r>
        <w:rPr>
          <w:rFonts w:ascii="Times New Roman" w:hAnsi="Times New Roman" w:cs="Times New Roman" w:eastAsia="Times New Roman"/>
          <w:sz w:val="32"/>
          <w:spacing w:val="0"/>
          <w:color w:val="000000"/>
          <w:b w:val="off"/>
          <w:i w:val="off"/>
        </w:rPr>
        <w:t>countries and territories, 1990-2019: A systematic analysis for the Global Burden of Disease Study</w:t>
      </w:r>
      <w:r>
        <w:rPr>
          <w:rFonts w:ascii="Times New Roman" w:hAnsi="Times New Roman" w:cs="Times New Roman" w:eastAsia="Times New Roman"/>
          <w:sz w:val="32"/>
          <w:spacing w:val="0"/>
          <w:color w:val="000000"/>
          <w:b w:val="off"/>
          <w:i w:val="off"/>
        </w:rPr>
        <w:t>2019[J]. Lancet,2020,396(10258): 1204-1222.</w:t>
      </w:r>
      <w:bookmarkEnd w:id="20693"/>
    </w:p>
    <w:p>
      <w:pPr>
        <w:pageBreakBefore w:val="off"/>
        <w:tabs/>
        <w:wordWrap w:val="off"/>
        <w:spacing w:before="0" w:after="0" w:line="440" w:lineRule="atLeast"/>
        <w:ind w:left="220" w:right="0" w:hanging="200"/>
        <w:jc w:val="both"/>
        <w:textAlignment w:val="baseline"/>
        <w:rPr>
          <w:sz w:val="32"/>
        </w:rPr>
      </w:pPr>
      <w:bookmarkStart w:name="" w:id="20694"/>
      <w:r>
        <w:rPr>
          <w:rFonts w:ascii="Times New Roman" w:hAnsi="Times New Roman" w:cs="Times New Roman" w:eastAsia="Times New Roman"/>
          <w:sz w:val="32"/>
          <w:spacing w:val="0"/>
          <w:color w:val="000000"/>
          <w:b w:val="off"/>
          <w:i w:val="off"/>
        </w:rPr>
        <w:t xml:space="preserve">·XIE W, LUNDBERG D J, COLLINS J M, et al. Association of weight loss between early adulthood and </w:t>
      </w:r>
      <w:r>
        <w:rPr>
          <w:rFonts w:ascii="Times New Roman" w:hAnsi="Times New Roman" w:cs="Times New Roman" w:eastAsia="Times New Roman"/>
          <w:sz w:val="32"/>
          <w:spacing w:val="0"/>
          <w:color w:val="000000"/>
          <w:b w:val="off"/>
          <w:i w:val="off"/>
        </w:rPr>
        <w:t>midlife with all-cause mortality risk in the US[J]. JAMA Netw Open,2020,3(8): e2013448.</w:t>
      </w:r>
      <w:bookmarkEnd w:id="20694"/>
    </w:p>
    <w:p>
      <w:pPr>
        <w:pageBreakBefore w:val="off"/>
        <w:tabs/>
        <w:wordWrap w:val="off"/>
        <w:spacing w:before="0" w:after="0" w:line="440" w:lineRule="atLeast"/>
        <w:ind w:left="220" w:right="0" w:hanging="200"/>
        <w:jc w:val="both"/>
        <w:textAlignment w:val="baseline"/>
        <w:rPr>
          <w:sz w:val="32"/>
        </w:rPr>
      </w:pPr>
      <w:bookmarkStart w:name="" w:id="20695"/>
      <w:r>
        <w:rPr>
          <w:rFonts w:ascii="Times New Roman" w:hAnsi="Times New Roman" w:cs="Times New Roman" w:eastAsia="Times New Roman"/>
          <w:sz w:val="32"/>
          <w:spacing w:val="0"/>
          <w:color w:val="000000"/>
          <w:b w:val="off"/>
          <w:i w:val="off"/>
        </w:rPr>
        <w:t>·PIOT P,ABDDOOL KARIM S S, HECHT R, et al. Defeating AIDS————— advancing global health[J]. Lancet,2015,</w:t>
      </w:r>
      <w:r>
        <w:rPr>
          <w:rFonts w:ascii="Times New Roman" w:hAnsi="Times New Roman" w:cs="Times New Roman" w:eastAsia="Times New Roman"/>
          <w:sz w:val="32"/>
          <w:spacing w:val="0"/>
          <w:color w:val="000000"/>
          <w:b w:val="off"/>
          <w:i w:val="off"/>
        </w:rPr>
        <w:t>386(9989):171-218.</w:t>
      </w:r>
      <w:bookmarkEnd w:id="20695"/>
    </w:p>
    <w:p>
      <w:pPr>
        <w:pageBreakBefore w:val="off"/>
        <w:tabs/>
        <w:wordWrap w:val="off"/>
        <w:spacing w:before="140" w:after="0" w:line="440" w:lineRule="atLeast"/>
        <w:ind w:left="220" w:right="0" w:hanging="200"/>
        <w:jc w:val="both"/>
        <w:textAlignment w:val="baseline"/>
        <w:rPr>
          <w:sz w:val="32"/>
        </w:rPr>
      </w:pPr>
      <w:bookmarkStart w:name="" w:id="20696"/>
      <w:r>
        <w:rPr>
          <w:rFonts w:ascii="Times New Roman" w:hAnsi="Times New Roman" w:cs="Times New Roman" w:eastAsia="Times New Roman"/>
          <w:sz w:val="32"/>
          <w:spacing w:val="0"/>
          <w:color w:val="000000"/>
          <w:b w:val="off"/>
          <w:i w:val="off"/>
        </w:rPr>
        <w:t>·HAAKENSTAD A, ANGELINO O, IRVINE C M S, et al. Measuring contraceptive method mix, prevalence,</w:t>
      </w:r>
      <w:r>
        <w:rPr>
          <w:rFonts w:ascii="Times New Roman" w:hAnsi="Times New Roman" w:cs="Times New Roman" w:eastAsia="Times New Roman"/>
          <w:sz w:val="32"/>
          <w:spacing w:val="0"/>
          <w:color w:val="000000"/>
          <w:b w:val="off"/>
          <w:i w:val="off"/>
        </w:rPr>
        <w:t>and demand satisfied by age and marital status in 204 countries and territories, 1970-2019: A</w:t>
      </w:r>
      <w:r>
        <w:rPr>
          <w:rFonts w:ascii="Times New Roman" w:hAnsi="Times New Roman" w:cs="Times New Roman" w:eastAsia="Times New Roman"/>
          <w:sz w:val="32"/>
          <w:spacing w:val="0"/>
          <w:color w:val="000000"/>
          <w:b w:val="off"/>
          <w:i w:val="off"/>
        </w:rPr>
        <w:t>systematic analysis for the Global Burden of Disease Study 2019[J]. Lancet,2022,400(10348):295-327.</w:t>
      </w:r>
      <w:bookmarkEnd w:id="20696"/>
    </w:p>
    <w:p>
      <w:pPr>
        <w:pageBreakBefore w:val="off"/>
        <w:tabs/>
        <w:wordWrap w:val="off"/>
        <w:spacing w:before="0" w:after="0" w:line="440" w:lineRule="atLeast"/>
        <w:ind w:left="220" w:right="0" w:hanging="200"/>
        <w:jc w:val="both"/>
        <w:textAlignment w:val="baseline"/>
        <w:rPr>
          <w:sz w:val="32"/>
        </w:rPr>
      </w:pPr>
      <w:bookmarkStart w:name="" w:id="20697"/>
      <w:r>
        <w:rPr>
          <w:rFonts w:ascii="Times New Roman" w:hAnsi="Times New Roman" w:cs="Times New Roman" w:eastAsia="Times New Roman"/>
          <w:sz w:val="32"/>
          <w:spacing w:val="0"/>
          <w:color w:val="000000"/>
          <w:b w:val="off"/>
          <w:i w:val="off"/>
        </w:rPr>
        <w:t xml:space="preserve">·LI R H W, LO S S T, GEMZELL-DANIELSSON K, FONG C H Y. Oral emergency contraception with </w:t>
      </w:r>
      <w:r>
        <w:rPr>
          <w:rFonts w:ascii="Times New Roman" w:hAnsi="Times New Roman" w:cs="Times New Roman" w:eastAsia="Times New Roman"/>
          <w:sz w:val="32"/>
          <w:spacing w:val="0"/>
          <w:color w:val="000000"/>
          <w:b w:val="off"/>
          <w:i w:val="off"/>
        </w:rPr>
        <w:t>levonorgestrel plus piroxicam: A randomised double-blind placebo-controlled trial[J]. Lancet,2023,</w:t>
      </w:r>
      <w:r>
        <w:rPr>
          <w:rFonts w:ascii="Times New Roman" w:hAnsi="Times New Roman" w:cs="Times New Roman" w:eastAsia="Times New Roman"/>
          <w:sz w:val="32"/>
          <w:spacing w:val="0"/>
          <w:color w:val="000000"/>
          <w:b w:val="off"/>
          <w:i w:val="off"/>
        </w:rPr>
        <w:t>402(10405):851-858.</w:t>
      </w:r>
      <w:bookmarkEnd w:id="20697"/>
    </w:p>
    <w:p>
      <w:pPr>
        <w:pageBreakBefore w:val="off"/>
        <w:tabs/>
        <w:wordWrap w:val="off"/>
        <w:spacing w:before="0" w:after="0" w:line="440" w:lineRule="atLeast"/>
        <w:ind w:left="220" w:right="0" w:hanging="200"/>
        <w:jc w:val="both"/>
        <w:textAlignment w:val="baseline"/>
        <w:rPr>
          <w:sz w:val="32"/>
        </w:rPr>
      </w:pPr>
      <w:bookmarkStart w:name="" w:id="20698"/>
      <w:r>
        <w:rPr>
          <w:rFonts w:ascii="Times New Roman" w:hAnsi="Times New Roman" w:cs="Times New Roman" w:eastAsia="Times New Roman"/>
          <w:sz w:val="32"/>
          <w:spacing w:val="0"/>
          <w:color w:val="000000"/>
          <w:b w:val="off"/>
          <w:i w:val="off"/>
        </w:rPr>
        <w:t>·RAYMOND E G, CLELAND K. Clinical practice: Emergency contraception[J]. N Engl J Med,2015,372(14):</w:t>
      </w:r>
      <w:r>
        <w:rPr>
          <w:rFonts w:ascii="Times New Roman" w:hAnsi="Times New Roman" w:cs="Times New Roman" w:eastAsia="Times New Roman"/>
          <w:sz w:val="32"/>
          <w:spacing w:val="0"/>
          <w:color w:val="000000"/>
          <w:b w:val="off"/>
          <w:i w:val="off"/>
        </w:rPr>
        <w:t>1342-1348.</w:t>
      </w:r>
      <w:bookmarkEnd w:id="20698"/>
    </w:p>
    <w:p>
      <w:pPr>
        <w:pageBreakBefore w:val="off"/>
        <w:tabs/>
        <w:wordWrap w:val="off"/>
        <w:spacing w:before="0" w:after="0" w:line="440" w:lineRule="atLeast"/>
        <w:ind w:left="220" w:right="0" w:hanging="200"/>
        <w:jc w:val="both"/>
        <w:textAlignment w:val="baseline"/>
        <w:rPr>
          <w:sz w:val="32"/>
        </w:rPr>
      </w:pPr>
      <w:bookmarkStart w:name="" w:id="20699"/>
      <w:r>
        <w:rPr>
          <w:rFonts w:ascii="Times New Roman" w:hAnsi="Times New Roman" w:cs="Times New Roman" w:eastAsia="Times New Roman"/>
          <w:sz w:val="32"/>
          <w:spacing w:val="0"/>
          <w:color w:val="000000"/>
          <w:b w:val="off"/>
          <w:i w:val="off"/>
        </w:rPr>
        <w:t>·APTER D. Contraception options: Aspects unique to adolescent and young adult[J]. Best Pract Res Clin</w:t>
      </w:r>
      <w:r>
        <w:rPr>
          <w:rFonts w:ascii="Times New Roman" w:hAnsi="Times New Roman" w:cs="Times New Roman" w:eastAsia="Times New Roman"/>
          <w:sz w:val="32"/>
          <w:spacing w:val="0"/>
          <w:color w:val="000000"/>
          <w:b w:val="off"/>
          <w:i w:val="off"/>
        </w:rPr>
        <w:t>Obstet Gynaecol,2018,48:115-127.</w:t>
      </w:r>
      <w:bookmarkEnd w:id="20699"/>
    </w:p>
    <w:p>
      <w:pPr>
        <w:pageBreakBefore w:val="off"/>
        <w:tabs/>
        <w:wordWrap w:val="off"/>
        <w:spacing w:before="0" w:after="0" w:line="460" w:lineRule="exact"/>
        <w:ind w:left="0" w:right="0"/>
        <w:jc w:val="both"/>
        <w:textAlignment w:val="baseline"/>
        <w:rPr>
          <w:sz w:val="37"/>
        </w:rPr>
      </w:pPr>
      <w:bookmarkStart w:name="" w:id="20700"/>
      <w:r>
        <w:rPr>
          <w:rFonts w:ascii="宋体" w:hAnsi="宋体" w:cs="宋体" w:eastAsia="宋体"/>
          <w:sz w:val="37"/>
          <w:spacing w:val="0"/>
          <w:color w:val="000000"/>
          <w:b w:val="off"/>
          <w:i w:val="off"/>
        </w:rPr>
        <w:t/>
      </w:r>
      <w:bookmarkEnd w:id="20700"/>
    </w:p>
    <w:p>
      <w:pPr>
        <w:pageBreakBefore w:val="off"/>
        <w:tabs/>
        <w:wordWrap w:val="off"/>
        <w:spacing w:before="0" w:after="0" w:line="460" w:lineRule="exact"/>
        <w:ind w:left="0" w:right="0"/>
        <w:jc w:val="both"/>
        <w:textAlignment w:val="baseline"/>
        <w:rPr>
          <w:sz w:val="37"/>
        </w:rPr>
      </w:pPr>
      <w:bookmarkStart w:name="" w:id="20701"/>
      <w:r>
        <w:rPr>
          <w:rFonts w:ascii="宋体" w:hAnsi="宋体" w:cs="宋体" w:eastAsia="宋体"/>
          <w:sz w:val="37"/>
          <w:spacing w:val="0"/>
          <w:color w:val="000000"/>
          <w:b w:val="off"/>
          <w:i w:val="off"/>
        </w:rPr>
        <w:t/>
      </w:r>
      <w:bookmarkEnd w:id="20701"/>
    </w:p>
    <w:p>
      <w:pPr>
        <w:pageBreakBefore w:val="off"/>
        <w:tabs/>
        <w:wordWrap w:val="off"/>
        <w:spacing w:before="0" w:after="0" w:line="460" w:lineRule="exact"/>
        <w:ind w:left="0" w:right="0"/>
        <w:jc w:val="both"/>
        <w:textAlignment w:val="baseline"/>
        <w:rPr>
          <w:sz w:val="37"/>
        </w:rPr>
      </w:pPr>
      <w:bookmarkStart w:name="" w:id="20702"/>
      <w:r>
        <w:rPr>
          <w:rFonts w:ascii="宋体" w:hAnsi="宋体" w:cs="宋体" w:eastAsia="宋体"/>
          <w:sz w:val="37"/>
          <w:spacing w:val="0"/>
          <w:color w:val="000000"/>
          <w:b w:val="off"/>
          <w:i w:val="off"/>
        </w:rPr>
        <w:t/>
      </w:r>
      <w:bookmarkEnd w:id="20702"/>
    </w:p>
    <w:p>
      <w:pPr>
        <w:pageBreakBefore w:val="off"/>
        <w:tabs/>
        <w:wordWrap w:val="off"/>
        <w:spacing w:before="0" w:after="0" w:line="500" w:lineRule="atLeast"/>
        <w:ind w:left="0" w:right="0"/>
        <w:jc w:val="right"/>
        <w:textAlignment w:val="baseline"/>
        <w:rPr>
          <w:sz w:val="37"/>
        </w:rPr>
      </w:pPr>
      <w:bookmarkStart w:name="" w:id="20703"/>
      <w:r>
        <w:rPr>
          <w:rFonts w:ascii="楷体" w:hAnsi="楷体" w:cs="楷体" w:eastAsia="楷体"/>
          <w:sz w:val="37"/>
          <w:spacing w:val="0"/>
          <w:color w:val="000000"/>
          <w:b w:val="off"/>
          <w:i w:val="off"/>
        </w:rPr>
        <w:t>883</w:t>
      </w:r>
      <w:bookmarkEnd w:id="20703"/>
    </w:p>
    <w:p>
      <w:r>
        <w:t/>
      </w:r>
    </w:p>
    <w:p>
      <w:pPr>
        <w:sectPr>
          <w:footerReference r:id="rId1821"/>
          <w:headerReference r:id="rId1822" w:type="default"/>
          <w:type w:val="nextPage"/>
          <w:pgSz w:w="17060" w:h="25400"/>
          <w:pgMar w:left="1620" w:top="1080" w:right="1620" w:bottom="1080" w:header="780" w:footer="780"/>
          <w:cols w:num="1"/>
        </w:sectPr>
      </w:pPr>
    </w:p>
    <w:p>
      <w:pPr>
        <w:pageBreakBefore w:val="off"/>
        <w:tabs/>
        <w:wordWrap w:val="off"/>
        <w:spacing w:before="0" w:after="0" w:line="480" w:lineRule="atLeast"/>
        <w:ind w:left="0" w:right="0"/>
        <w:jc w:val="both"/>
        <w:textAlignment w:val="baseline"/>
        <w:rPr>
          <w:sz w:val="35"/>
        </w:rPr>
      </w:pPr>
      <w:bookmarkStart w:name="" w:id="20704"/>
      <w:r>
        <w:rPr>
          <w:rFonts w:ascii="黑体" w:hAnsi="黑体" w:cs="黑体" w:eastAsia="黑体"/>
          <w:sz w:val="35"/>
          <w:spacing w:val="0"/>
          <w:color w:val="94a5c9"/>
          <w:b w:val="off"/>
          <w:i w:val="off"/>
        </w:rPr>
        <w:t>参考文献</w:t>
      </w:r>
      <w:bookmarkEnd w:id="20704"/>
    </w:p>
    <w:p>
      <w:pPr>
        <w:pageBreakBefore w:val="off"/>
        <w:tabs/>
        <w:wordWrap w:val="off"/>
        <w:spacing w:before="0" w:after="0" w:line="440" w:lineRule="exact"/>
        <w:ind w:left="0" w:right="0"/>
        <w:jc w:val="both"/>
        <w:textAlignment w:val="baseline"/>
        <w:rPr>
          <w:sz w:val="35"/>
        </w:rPr>
      </w:pPr>
      <w:bookmarkStart w:name="" w:id="20705"/>
      <w:r>
        <w:rPr>
          <w:rFonts w:ascii="宋体" w:hAnsi="宋体" w:cs="宋体" w:eastAsia="宋体"/>
          <w:sz w:val="35"/>
          <w:spacing w:val="0"/>
          <w:color w:val="000000"/>
          <w:b w:val="off"/>
          <w:i w:val="off"/>
        </w:rPr>
        <w:t/>
      </w:r>
      <w:bookmarkEnd w:id="20705"/>
    </w:p>
    <w:p>
      <w:pPr>
        <w:pageBreakBefore w:val="off"/>
        <w:tabs/>
        <w:wordWrap w:val="off"/>
        <w:spacing w:before="0" w:after="0" w:line="440" w:lineRule="exact"/>
        <w:ind w:left="0" w:right="0"/>
        <w:jc w:val="both"/>
        <w:textAlignment w:val="baseline"/>
        <w:rPr>
          <w:sz w:val="35"/>
        </w:rPr>
      </w:pPr>
      <w:bookmarkStart w:name="" w:id="20706"/>
      <w:r>
        <w:rPr>
          <w:rFonts w:ascii="宋体" w:hAnsi="宋体" w:cs="宋体" w:eastAsia="宋体"/>
          <w:sz w:val="35"/>
          <w:spacing w:val="0"/>
          <w:color w:val="000000"/>
          <w:b w:val="off"/>
          <w:i w:val="off"/>
        </w:rPr>
        <w:t/>
      </w:r>
      <w:bookmarkEnd w:id="20706"/>
    </w:p>
    <w:p>
      <w:pPr>
        <w:pageBreakBefore w:val="off"/>
        <w:tabs/>
        <w:wordWrap w:val="off"/>
        <w:spacing w:before="0" w:after="0" w:line="440" w:lineRule="exact"/>
        <w:ind w:left="0" w:right="0"/>
        <w:jc w:val="both"/>
        <w:textAlignment w:val="baseline"/>
        <w:rPr>
          <w:sz w:val="35"/>
        </w:rPr>
      </w:pPr>
      <w:bookmarkStart w:name="" w:id="20707"/>
      <w:r>
        <w:rPr>
          <w:rFonts w:ascii="宋体" w:hAnsi="宋体" w:cs="宋体" w:eastAsia="宋体"/>
          <w:sz w:val="35"/>
          <w:spacing w:val="0"/>
          <w:color w:val="000000"/>
          <w:b w:val="off"/>
          <w:i w:val="off"/>
        </w:rPr>
        <w:t/>
      </w:r>
      <w:bookmarkEnd w:id="20707"/>
    </w:p>
    <w:p>
      <w:pPr>
        <w:pageBreakBefore w:val="off"/>
        <w:tabs/>
        <w:wordWrap w:val="off"/>
        <w:spacing w:before="0" w:after="0" w:line="440" w:lineRule="exact"/>
        <w:ind w:left="0" w:right="0"/>
        <w:jc w:val="both"/>
        <w:textAlignment w:val="baseline"/>
        <w:rPr>
          <w:sz w:val="35"/>
        </w:rPr>
      </w:pPr>
      <w:bookmarkStart w:name="" w:id="20708"/>
      <w:r>
        <w:rPr>
          <w:rFonts w:ascii="宋体" w:hAnsi="宋体" w:cs="宋体" w:eastAsia="宋体"/>
          <w:sz w:val="35"/>
          <w:spacing w:val="0"/>
          <w:color w:val="000000"/>
          <w:b w:val="off"/>
          <w:i w:val="off"/>
        </w:rPr>
        <w:t/>
      </w:r>
      <w:bookmarkEnd w:id="20708"/>
    </w:p>
    <w:p>
      <w:pPr>
        <w:pageBreakBefore w:val="off"/>
        <w:tabs/>
        <w:wordWrap w:val="off"/>
        <w:spacing w:before="0" w:after="0" w:line="460" w:lineRule="atLeast"/>
        <w:ind w:left="280" w:right="40" w:hanging="200"/>
        <w:jc w:val="both"/>
        <w:textAlignment w:val="baseline"/>
        <w:rPr>
          <w:sz w:val="31"/>
        </w:rPr>
      </w:pPr>
      <w:bookmarkStart w:name="" w:id="20709"/>
      <w:r>
        <w:rPr>
          <w:rFonts w:ascii="黑体" w:hAnsi="黑体" w:cs="黑体" w:eastAsia="黑体"/>
          <w:sz w:val="31"/>
          <w:spacing w:val="0"/>
          <w:color w:val="000000"/>
          <w:b w:val="off"/>
          <w:i w:val="off"/>
        </w:rPr>
        <w:t>·中华人民共和国国家卫生健康委员会.成人高血压食养指南(2023 年版)[J].全科医学临床与教育，</w:t>
      </w:r>
      <w:r>
        <w:rPr>
          <w:rFonts w:ascii="仿宋" w:hAnsi="仿宋" w:cs="仿宋" w:eastAsia="仿宋"/>
          <w:sz w:val="31"/>
          <w:spacing w:val="0"/>
          <w:color w:val="000000"/>
          <w:b w:val="off"/>
          <w:i w:val="off"/>
        </w:rPr>
        <w:t>2023,21 (6) :484-485.</w:t>
      </w:r>
      <w:bookmarkEnd w:id="20709"/>
    </w:p>
    <w:p>
      <w:pPr>
        <w:pageBreakBefore w:val="off"/>
        <w:tabs/>
        <w:wordWrap w:val="off"/>
        <w:spacing w:before="0" w:after="0" w:line="440" w:lineRule="atLeast"/>
        <w:ind w:left="280" w:right="20" w:hanging="200"/>
        <w:jc w:val="both"/>
        <w:textAlignment w:val="baseline"/>
        <w:rPr>
          <w:sz w:val="30"/>
        </w:rPr>
      </w:pPr>
      <w:bookmarkStart w:name="" w:id="20710"/>
      <w:r>
        <w:rPr>
          <w:rFonts w:ascii="黑体" w:hAnsi="黑体" w:cs="黑体" w:eastAsia="黑体"/>
          <w:sz w:val="30"/>
          <w:spacing w:val="0"/>
          <w:color w:val="000000"/>
          <w:b w:val="off"/>
          <w:i w:val="off"/>
        </w:rPr>
        <w:t>·中华人民共和国国家卫生健康委员会.成人糖尿病食养指南(2023年版)[J].全科医学临床与教育，2023，</w:t>
      </w:r>
      <w:r>
        <w:rPr>
          <w:rFonts w:ascii="黑体" w:hAnsi="黑体" w:cs="黑体" w:eastAsia="黑体"/>
          <w:sz w:val="30"/>
          <w:spacing w:val="0"/>
          <w:color w:val="000000"/>
          <w:b w:val="off"/>
          <w:i w:val="off"/>
        </w:rPr>
        <w:t>21 (5) :388-391.</w:t>
      </w:r>
      <w:bookmarkEnd w:id="20710"/>
    </w:p>
    <w:p>
      <w:pPr>
        <w:pageBreakBefore w:val="off"/>
        <w:tabs/>
        <w:wordWrap w:val="off"/>
        <w:spacing w:before="0" w:after="0" w:line="440" w:lineRule="atLeast"/>
        <w:ind w:left="280" w:right="60" w:hanging="200"/>
        <w:jc w:val="both"/>
        <w:textAlignment w:val="baseline"/>
        <w:rPr>
          <w:sz w:val="30"/>
        </w:rPr>
      </w:pPr>
      <w:bookmarkStart w:name="" w:id="20711"/>
      <w:r>
        <w:rPr>
          <w:rFonts w:ascii="黑体" w:hAnsi="黑体" w:cs="黑体" w:eastAsia="黑体"/>
          <w:sz w:val="30"/>
          <w:spacing w:val="0"/>
          <w:color w:val="000000"/>
          <w:b w:val="off"/>
          <w:i w:val="off"/>
        </w:rPr>
        <w:t>·中华人民共和国国家卫生健康委员会.成人高脂血症食养指南(2023 年版)[J].全科医学临床与教育，</w:t>
      </w:r>
      <w:r>
        <w:rPr>
          <w:rFonts w:ascii="黑体" w:hAnsi="黑体" w:cs="黑体" w:eastAsia="黑体"/>
          <w:sz w:val="30"/>
          <w:spacing w:val="0"/>
          <w:color w:val="000000"/>
          <w:b w:val="off"/>
          <w:i w:val="off"/>
        </w:rPr>
        <w:t>2023,21 (7) :581-583.</w:t>
      </w:r>
      <w:bookmarkEnd w:id="20711"/>
    </w:p>
    <w:p>
      <w:pPr>
        <w:pageBreakBefore w:val="off"/>
        <w:tabs/>
        <w:wordWrap w:val="off"/>
        <w:spacing w:before="0" w:after="0" w:line="440" w:lineRule="atLeast"/>
        <w:ind w:left="80" w:right="0"/>
        <w:jc w:val="both"/>
        <w:textAlignment w:val="baseline"/>
        <w:rPr>
          <w:sz w:val="30"/>
        </w:rPr>
      </w:pPr>
      <w:bookmarkStart w:name="" w:id="20712"/>
      <w:r>
        <w:rPr>
          <w:rFonts w:ascii="黑体" w:hAnsi="黑体" w:cs="黑体" w:eastAsia="黑体"/>
          <w:sz w:val="30"/>
          <w:spacing w:val="0"/>
          <w:color w:val="000000"/>
          <w:b w:val="off"/>
          <w:i w:val="off"/>
        </w:rPr>
        <w:t>·倪青.高尿酸血症和痛风病证结合诊疗指南[J].世界中医药,2021,16 (02):183-189.</w:t>
      </w:r>
      <w:bookmarkEnd w:id="20712"/>
    </w:p>
    <w:p>
      <w:pPr>
        <w:pageBreakBefore w:val="off"/>
        <w:tabs/>
        <w:wordWrap w:val="off"/>
        <w:spacing w:before="0" w:after="0" w:line="620" w:lineRule="exact"/>
        <w:ind w:left="0" w:right="0"/>
        <w:jc w:val="both"/>
        <w:textAlignment w:val="baseline"/>
        <w:rPr>
          <w:sz w:val="43"/>
        </w:rPr>
      </w:pPr>
      <w:bookmarkStart w:name="" w:id="20713"/>
      <w:r>
        <w:rPr>
          <w:rFonts w:ascii="宋体" w:hAnsi="宋体" w:cs="宋体" w:eastAsia="宋体"/>
          <w:sz w:val="43"/>
          <w:spacing w:val="0"/>
          <w:color w:val="000000"/>
          <w:b w:val="off"/>
          <w:i w:val="off"/>
        </w:rPr>
        <w:t/>
      </w:r>
      <w:bookmarkEnd w:id="20713"/>
    </w:p>
    <w:p>
      <w:pPr>
        <w:pageBreakBefore w:val="off"/>
        <w:tabs/>
        <w:wordWrap w:val="off"/>
        <w:spacing w:before="0" w:after="0" w:line="620" w:lineRule="exact"/>
        <w:ind w:left="0" w:right="0"/>
        <w:jc w:val="both"/>
        <w:textAlignment w:val="baseline"/>
        <w:rPr>
          <w:sz w:val="43"/>
        </w:rPr>
      </w:pPr>
      <w:bookmarkStart w:name="" w:id="20714"/>
      <w:r>
        <w:rPr>
          <w:rFonts w:ascii="宋体" w:hAnsi="宋体" w:cs="宋体" w:eastAsia="宋体"/>
          <w:sz w:val="43"/>
          <w:spacing w:val="0"/>
          <w:color w:val="000000"/>
          <w:b w:val="off"/>
          <w:i w:val="off"/>
        </w:rPr>
        <w:t/>
      </w:r>
      <w:bookmarkEnd w:id="20714"/>
    </w:p>
    <w:p>
      <w:pPr>
        <w:pageBreakBefore w:val="off"/>
        <w:tabs/>
        <w:wordWrap w:val="off"/>
        <w:spacing w:before="0" w:after="0" w:line="620" w:lineRule="atLeast"/>
        <w:ind w:left="0" w:right="0"/>
        <w:jc w:val="both"/>
        <w:textAlignment w:val="baseline"/>
        <w:rPr>
          <w:sz w:val="43"/>
        </w:rPr>
      </w:pPr>
      <w:bookmarkStart w:name="" w:id="20715"/>
      <w:r>
        <w:rPr>
          <w:rFonts w:ascii="黑体" w:hAnsi="黑体" w:cs="黑体" w:eastAsia="黑体"/>
          <w:sz w:val="43"/>
          <w:spacing w:val="0"/>
          <w:color w:val="94a5c9"/>
          <w:b w:val="off"/>
          <w:i w:val="off"/>
        </w:rPr>
        <w:t>第十章  女性/男性健康管理</w:t>
      </w:r>
      <w:bookmarkEnd w:id="20715"/>
    </w:p>
    <w:p>
      <w:pPr>
        <w:pageBreakBefore w:val="off"/>
        <w:tabs/>
        <w:wordWrap w:val="off"/>
        <w:spacing w:before="0" w:after="0" w:line="440" w:lineRule="exact"/>
        <w:ind w:left="0" w:right="0"/>
        <w:jc w:val="both"/>
        <w:textAlignment w:val="baseline"/>
        <w:rPr>
          <w:sz w:val="33"/>
        </w:rPr>
      </w:pPr>
      <w:bookmarkStart w:name="" w:id="20716"/>
      <w:r>
        <w:rPr>
          <w:rFonts w:ascii="宋体" w:hAnsi="宋体" w:cs="宋体" w:eastAsia="宋体"/>
          <w:sz w:val="33"/>
          <w:spacing w:val="0"/>
          <w:color w:val="000000"/>
          <w:b w:val="off"/>
          <w:i w:val="off"/>
        </w:rPr>
        <w:t/>
      </w:r>
      <w:bookmarkEnd w:id="20716"/>
    </w:p>
    <w:p>
      <w:pPr>
        <w:pageBreakBefore w:val="off"/>
        <w:tabs/>
        <w:wordWrap w:val="off"/>
        <w:spacing w:before="0" w:after="0" w:line="460" w:lineRule="atLeast"/>
        <w:ind w:left="280" w:right="40" w:hanging="200"/>
        <w:jc w:val="both"/>
        <w:textAlignment w:val="baseline"/>
        <w:rPr>
          <w:sz w:val="33"/>
        </w:rPr>
      </w:pPr>
      <w:bookmarkStart w:name="" w:id="20717"/>
      <w:r>
        <w:rPr>
          <w:rFonts w:ascii="Times New Roman" w:hAnsi="Times New Roman" w:cs="Times New Roman" w:eastAsia="Times New Roman"/>
          <w:sz w:val="33"/>
          <w:spacing w:val="0"/>
          <w:color w:val="000000"/>
          <w:b w:val="off"/>
          <w:i w:val="off"/>
        </w:rPr>
        <w:t>·SUN J, MA C, ZHAO M, et al. Daytime napping and cardiovascular risk factors, cardiovascular disease,</w:t>
      </w:r>
      <w:r>
        <w:rPr>
          <w:rFonts w:ascii="Times New Roman" w:hAnsi="Times New Roman" w:cs="Times New Roman" w:eastAsia="Times New Roman"/>
          <w:sz w:val="33"/>
          <w:spacing w:val="0"/>
          <w:color w:val="000000"/>
          <w:b w:val="off"/>
          <w:i w:val="off"/>
        </w:rPr>
        <w:t>and mortality: A systematic review [J]. Sleep Med Rev,2022;65:101682.</w:t>
      </w:r>
      <w:bookmarkEnd w:id="20717"/>
    </w:p>
    <w:p>
      <w:pPr>
        <w:pageBreakBefore w:val="off"/>
        <w:tabs/>
        <w:wordWrap w:val="off"/>
        <w:spacing w:before="0" w:after="0" w:line="460" w:lineRule="atLeast"/>
        <w:ind w:left="280" w:right="20" w:hanging="200"/>
        <w:jc w:val="both"/>
        <w:textAlignment w:val="baseline"/>
        <w:rPr>
          <w:sz w:val="33"/>
        </w:rPr>
      </w:pPr>
      <w:bookmarkStart w:name="" w:id="20718"/>
      <w:r>
        <w:rPr>
          <w:rFonts w:ascii="Times New Roman" w:hAnsi="Times New Roman" w:cs="Times New Roman" w:eastAsia="Times New Roman"/>
          <w:sz w:val="33"/>
          <w:spacing w:val="0"/>
          <w:color w:val="000000"/>
          <w:b w:val="off"/>
          <w:i w:val="off"/>
        </w:rPr>
        <w:t>·DUTHEIL F, DANINI B, BAGHERI R, et al. Effects of a Short Daytime Nap on the Cognitive Performance:</w:t>
      </w:r>
      <w:r>
        <w:rPr>
          <w:rFonts w:ascii="Times New Roman" w:hAnsi="Times New Roman" w:cs="Times New Roman" w:eastAsia="Times New Roman"/>
          <w:sz w:val="33"/>
          <w:spacing w:val="0"/>
          <w:color w:val="000000"/>
          <w:b w:val="off"/>
          <w:i w:val="off"/>
        </w:rPr>
        <w:t>A Systematic Review and Meta-Analysis [J]. Int J Environ Res Public Health,2021;18(19):10212.</w:t>
      </w:r>
      <w:bookmarkEnd w:id="20718"/>
    </w:p>
    <w:p>
      <w:pPr>
        <w:pageBreakBefore w:val="off"/>
        <w:tabs/>
        <w:wordWrap w:val="off"/>
        <w:spacing w:before="0" w:after="0" w:line="460" w:lineRule="atLeast"/>
        <w:ind w:left="280" w:right="20" w:hanging="200"/>
        <w:jc w:val="both"/>
        <w:textAlignment w:val="baseline"/>
        <w:rPr>
          <w:sz w:val="33"/>
        </w:rPr>
      </w:pPr>
      <w:bookmarkStart w:name="" w:id="20719"/>
      <w:r>
        <w:rPr>
          <w:rFonts w:ascii="Times New Roman" w:hAnsi="Times New Roman" w:cs="Times New Roman" w:eastAsia="Times New Roman"/>
          <w:sz w:val="33"/>
          <w:spacing w:val="0"/>
          <w:color w:val="000000"/>
          <w:b w:val="off"/>
          <w:i w:val="off"/>
        </w:rPr>
        <w:t xml:space="preserve">·NIKBAKHTIAN S, REED A B, OBIKA B D, et al. Accelerometer-derived sleep onset timing and </w:t>
      </w:r>
      <w:r>
        <w:rPr>
          <w:rFonts w:ascii="Times New Roman" w:hAnsi="Times New Roman" w:cs="Times New Roman" w:eastAsia="Times New Roman"/>
          <w:sz w:val="33"/>
          <w:spacing w:val="0"/>
          <w:color w:val="000000"/>
          <w:b w:val="off"/>
          <w:i w:val="off"/>
        </w:rPr>
        <w:t>cardiovascular disease incidence: a UK Biobank cohort study [J]. Eur Heart J Digit Health,</w:t>
      </w:r>
      <w:r>
        <w:rPr>
          <w:rFonts w:ascii="Times New Roman" w:hAnsi="Times New Roman" w:cs="Times New Roman" w:eastAsia="Times New Roman"/>
          <w:sz w:val="33"/>
          <w:spacing w:val="0"/>
          <w:color w:val="000000"/>
          <w:b w:val="off"/>
          <w:i w:val="off"/>
        </w:rPr>
        <w:t>2021;2(4):658-666.</w:t>
      </w:r>
      <w:bookmarkEnd w:id="20719"/>
    </w:p>
    <w:p>
      <w:pPr>
        <w:pageBreakBefore w:val="off"/>
        <w:tabs/>
        <w:wordWrap w:val="off"/>
        <w:spacing w:before="0" w:after="0" w:line="460" w:lineRule="atLeast"/>
        <w:ind w:left="280" w:right="0" w:hanging="200"/>
        <w:jc w:val="both"/>
        <w:textAlignment w:val="baseline"/>
        <w:rPr>
          <w:sz w:val="33"/>
        </w:rPr>
      </w:pPr>
      <w:bookmarkStart w:name="" w:id="20720"/>
      <w:r>
        <w:rPr>
          <w:rFonts w:ascii="Times New Roman" w:hAnsi="Times New Roman" w:cs="Times New Roman" w:eastAsia="Times New Roman"/>
          <w:sz w:val="33"/>
          <w:spacing w:val="0"/>
          <w:color w:val="000000"/>
          <w:b w:val="off"/>
          <w:i w:val="off"/>
        </w:rPr>
        <w:t>·YOON H, BAEK H J. External Auditory Stimulation as a Non-Pharmacological Sleep Aid [J]. Sensors</w:t>
      </w:r>
      <w:r>
        <w:rPr>
          <w:rFonts w:ascii="Times New Roman" w:hAnsi="Times New Roman" w:cs="Times New Roman" w:eastAsia="Times New Roman"/>
          <w:sz w:val="33"/>
          <w:spacing w:val="0"/>
          <w:color w:val="000000"/>
          <w:b w:val="off"/>
          <w:i w:val="off"/>
        </w:rPr>
        <w:t>[Basel],2022;22(3):1264.</w:t>
      </w:r>
      <w:bookmarkEnd w:id="20720"/>
    </w:p>
    <w:p>
      <w:pPr>
        <w:pageBreakBefore w:val="off"/>
        <w:tabs/>
        <w:wordWrap w:val="off"/>
        <w:spacing w:before="0" w:after="0" w:line="460" w:lineRule="atLeast"/>
        <w:ind w:left="280" w:right="20" w:hanging="200"/>
        <w:jc w:val="both"/>
        <w:textAlignment w:val="baseline"/>
        <w:rPr>
          <w:sz w:val="33"/>
        </w:rPr>
      </w:pPr>
      <w:bookmarkStart w:name="" w:id="20721"/>
      <w:r>
        <w:rPr>
          <w:rFonts w:ascii="Times New Roman" w:hAnsi="Times New Roman" w:cs="Times New Roman" w:eastAsia="Times New Roman"/>
          <w:sz w:val="33"/>
          <w:spacing w:val="0"/>
          <w:color w:val="000000"/>
          <w:b w:val="off"/>
          <w:i w:val="off"/>
        </w:rPr>
        <w:t xml:space="preserve">·SANER N J, BISHOP D J, BARTLETT JD. Is exercise a viable therapeutic intervention to mitigate </w:t>
      </w:r>
      <w:r>
        <w:rPr>
          <w:rFonts w:ascii="Times New Roman" w:hAnsi="Times New Roman" w:cs="Times New Roman" w:eastAsia="Times New Roman"/>
          <w:sz w:val="33"/>
          <w:spacing w:val="0"/>
          <w:color w:val="000000"/>
          <w:b w:val="off"/>
          <w:i w:val="off"/>
        </w:rPr>
        <w:t>mitochondrial dysfunction and insulin resistance induced by sleep loss?[J]. Sleep Med Rev,2018;37:60-</w:t>
      </w:r>
      <w:r>
        <w:rPr>
          <w:rFonts w:ascii="Times New Roman" w:hAnsi="Times New Roman" w:cs="Times New Roman" w:eastAsia="Times New Roman"/>
          <w:sz w:val="33"/>
          <w:spacing w:val="0"/>
          <w:color w:val="000000"/>
          <w:b w:val="off"/>
          <w:i w:val="off"/>
        </w:rPr>
        <w:t>68.</w:t>
      </w:r>
      <w:bookmarkEnd w:id="20721"/>
    </w:p>
    <w:p>
      <w:pPr>
        <w:pageBreakBefore w:val="off"/>
        <w:tabs/>
        <w:wordWrap w:val="off"/>
        <w:spacing w:before="0" w:after="0" w:line="460" w:lineRule="atLeast"/>
        <w:ind w:left="280" w:right="20" w:hanging="200"/>
        <w:jc w:val="both"/>
        <w:textAlignment w:val="baseline"/>
        <w:rPr>
          <w:sz w:val="33"/>
        </w:rPr>
      </w:pPr>
      <w:bookmarkStart w:name="" w:id="20722"/>
      <w:r>
        <w:rPr>
          <w:rFonts w:ascii="Times New Roman" w:hAnsi="Times New Roman" w:cs="Times New Roman" w:eastAsia="Times New Roman"/>
          <w:sz w:val="33"/>
          <w:spacing w:val="0"/>
          <w:color w:val="000000"/>
          <w:b w:val="off"/>
          <w:i w:val="off"/>
        </w:rPr>
        <w:t xml:space="preserve">·TAKEMURA N, CHEUNG D S T,SMITH R, et al. Effectiveness of aerobic exercise and mind-body exercise </w:t>
      </w:r>
      <w:r>
        <w:rPr>
          <w:rFonts w:ascii="Times New Roman" w:hAnsi="Times New Roman" w:cs="Times New Roman" w:eastAsia="Times New Roman"/>
          <w:sz w:val="33"/>
          <w:spacing w:val="0"/>
          <w:color w:val="000000"/>
          <w:b w:val="off"/>
          <w:i w:val="off"/>
        </w:rPr>
        <w:t xml:space="preserve">in cancer patients with poor sleep quality: A systematic review and meta-analysis of randomized </w:t>
      </w:r>
      <w:r>
        <w:rPr>
          <w:rFonts w:ascii="Times New Roman" w:hAnsi="Times New Roman" w:cs="Times New Roman" w:eastAsia="Times New Roman"/>
          <w:sz w:val="33"/>
          <w:spacing w:val="0"/>
          <w:color w:val="000000"/>
          <w:b w:val="off"/>
          <w:i w:val="off"/>
        </w:rPr>
        <w:t>controlled trials [J]. Sleep Med Rev,2020;53:101334.</w:t>
      </w:r>
      <w:bookmarkEnd w:id="20722"/>
    </w:p>
    <w:p>
      <w:pPr>
        <w:pageBreakBefore w:val="off"/>
        <w:tabs/>
        <w:wordWrap w:val="off"/>
        <w:spacing w:before="0" w:after="0" w:line="460" w:lineRule="atLeast"/>
        <w:ind w:left="280" w:right="0" w:hanging="200"/>
        <w:jc w:val="both"/>
        <w:textAlignment w:val="baseline"/>
        <w:rPr>
          <w:sz w:val="33"/>
        </w:rPr>
      </w:pPr>
      <w:bookmarkStart w:name="" w:id="20723"/>
      <w:r>
        <w:rPr>
          <w:rFonts w:ascii="Times New Roman" w:hAnsi="Times New Roman" w:cs="Times New Roman" w:eastAsia="Times New Roman"/>
          <w:sz w:val="33"/>
          <w:spacing w:val="0"/>
          <w:color w:val="000000"/>
          <w:b w:val="off"/>
          <w:i w:val="off"/>
        </w:rPr>
        <w:t xml:space="preserve">·MCDONOUGH D J, HELGESON M A, LIU W, GAO Z. Effects of a remote, YouTube-delivered exercise </w:t>
      </w:r>
      <w:r>
        <w:rPr>
          <w:rFonts w:ascii="Times New Roman" w:hAnsi="Times New Roman" w:cs="Times New Roman" w:eastAsia="Times New Roman"/>
          <w:sz w:val="33"/>
          <w:spacing w:val="0"/>
          <w:color w:val="000000"/>
          <w:b w:val="off"/>
          <w:i w:val="off"/>
        </w:rPr>
        <w:t>intervention on young adults’  physical activity, sedentary behavior, and sleep during the COVID-19</w:t>
      </w:r>
      <w:r>
        <w:rPr>
          <w:rFonts w:ascii="Times New Roman" w:hAnsi="Times New Roman" w:cs="Times New Roman" w:eastAsia="Times New Roman"/>
          <w:sz w:val="33"/>
          <w:spacing w:val="0"/>
          <w:color w:val="000000"/>
          <w:b w:val="off"/>
          <w:i w:val="off"/>
        </w:rPr>
        <w:t>pandemic: Randomized controlled trial [J]. J Sport Health Sci,2022;11(2):145-156.</w:t>
      </w:r>
      <w:bookmarkEnd w:id="20723"/>
    </w:p>
    <w:p>
      <w:pPr>
        <w:pageBreakBefore w:val="off"/>
        <w:tabs/>
        <w:wordWrap w:val="off"/>
        <w:spacing w:before="0" w:after="0" w:line="460" w:lineRule="atLeast"/>
        <w:ind w:left="280" w:right="0" w:hanging="200"/>
        <w:jc w:val="both"/>
        <w:textAlignment w:val="baseline"/>
        <w:rPr>
          <w:sz w:val="33"/>
        </w:rPr>
      </w:pPr>
      <w:bookmarkStart w:name="" w:id="20724"/>
      <w:r>
        <w:rPr>
          <w:rFonts w:ascii="Times New Roman" w:hAnsi="Times New Roman" w:cs="Times New Roman" w:eastAsia="Times New Roman"/>
          <w:sz w:val="33"/>
          <w:spacing w:val="0"/>
          <w:color w:val="000000"/>
          <w:b w:val="off"/>
          <w:i w:val="off"/>
        </w:rPr>
        <w:t xml:space="preserve">·FAULKNER S M, BEE P E, MEYER N, et al. Light therapies to improve sleep in intrinsic circadian rhythm </w:t>
      </w:r>
      <w:r>
        <w:rPr>
          <w:rFonts w:ascii="Times New Roman" w:hAnsi="Times New Roman" w:cs="Times New Roman" w:eastAsia="Times New Roman"/>
          <w:sz w:val="33"/>
          <w:spacing w:val="0"/>
          <w:color w:val="000000"/>
          <w:b w:val="off"/>
          <w:i w:val="off"/>
        </w:rPr>
        <w:t>sleep disorders and neuro-psychiatric illness: A systematic review and meta-analysis [J]. Sleep Med</w:t>
      </w:r>
      <w:r>
        <w:rPr>
          <w:rFonts w:ascii="Times New Roman" w:hAnsi="Times New Roman" w:cs="Times New Roman" w:eastAsia="Times New Roman"/>
          <w:sz w:val="33"/>
          <w:spacing w:val="0"/>
          <w:color w:val="000000"/>
          <w:b w:val="off"/>
          <w:i w:val="off"/>
        </w:rPr>
        <w:t>Rev,2019;46:108-123.</w:t>
      </w:r>
      <w:bookmarkEnd w:id="20724"/>
    </w:p>
    <w:p>
      <w:pPr>
        <w:pageBreakBefore w:val="off"/>
        <w:tabs/>
        <w:wordWrap w:val="off"/>
        <w:spacing w:before="0" w:after="0" w:line="460" w:lineRule="atLeast"/>
        <w:ind w:left="280" w:right="0" w:hanging="200"/>
        <w:jc w:val="both"/>
        <w:textAlignment w:val="baseline"/>
        <w:rPr>
          <w:sz w:val="33"/>
        </w:rPr>
      </w:pPr>
      <w:bookmarkStart w:name="" w:id="20725"/>
      <w:r>
        <w:rPr>
          <w:rFonts w:ascii="Times New Roman" w:hAnsi="Times New Roman" w:cs="Times New Roman" w:eastAsia="Times New Roman"/>
          <w:sz w:val="33"/>
          <w:spacing w:val="0"/>
          <w:color w:val="000000"/>
          <w:b w:val="off"/>
          <w:i w:val="off"/>
        </w:rPr>
        <w:t xml:space="preserve">·LEE S, OH J W, PARK K M, et al. Digital cognitive behavioral therapy for insomnia on depression and </w:t>
      </w:r>
      <w:r>
        <w:rPr>
          <w:rFonts w:ascii="Times New Roman" w:hAnsi="Times New Roman" w:cs="Times New Roman" w:eastAsia="Times New Roman"/>
          <w:sz w:val="33"/>
          <w:spacing w:val="0"/>
          <w:color w:val="000000"/>
          <w:b w:val="off"/>
          <w:i w:val="off"/>
        </w:rPr>
        <w:t>anxiety: a systematic review and meta-analysis [J]. NPJ Digit Med,2023;6(1):52.</w:t>
      </w:r>
      <w:bookmarkEnd w:id="20725"/>
    </w:p>
    <w:p>
      <w:pPr>
        <w:pageBreakBefore w:val="off"/>
        <w:tabs/>
        <w:wordWrap w:val="off"/>
        <w:spacing w:before="0" w:after="0" w:line="460" w:lineRule="atLeast"/>
        <w:ind w:left="280" w:right="0" w:hanging="200"/>
        <w:jc w:val="both"/>
        <w:textAlignment w:val="baseline"/>
        <w:rPr>
          <w:sz w:val="33"/>
        </w:rPr>
      </w:pPr>
      <w:bookmarkStart w:name="" w:id="20726"/>
      <w:r>
        <w:rPr>
          <w:rFonts w:ascii="Times New Roman" w:hAnsi="Times New Roman" w:cs="Times New Roman" w:eastAsia="Times New Roman"/>
          <w:sz w:val="33"/>
          <w:spacing w:val="0"/>
          <w:color w:val="000000"/>
          <w:b w:val="off"/>
          <w:i w:val="off"/>
        </w:rPr>
        <w:t xml:space="preserve">·CHAN S H, LUI D, CHIAN H, et al. Effects of mindfulness-based intervention programs on sleep among </w:t>
      </w:r>
      <w:r>
        <w:rPr>
          <w:rFonts w:ascii="Times New Roman" w:hAnsi="Times New Roman" w:cs="Times New Roman" w:eastAsia="Times New Roman"/>
          <w:sz w:val="33"/>
          <w:spacing w:val="0"/>
          <w:color w:val="000000"/>
          <w:b w:val="off"/>
          <w:i w:val="off"/>
        </w:rPr>
        <w:t>people with common mental disorders: A systematic review and meta-analysis [J]. World J Psychiatry,</w:t>
      </w:r>
      <w:r>
        <w:rPr>
          <w:rFonts w:ascii="Times New Roman" w:hAnsi="Times New Roman" w:cs="Times New Roman" w:eastAsia="Times New Roman"/>
          <w:sz w:val="33"/>
          <w:spacing w:val="0"/>
          <w:color w:val="000000"/>
          <w:b w:val="off"/>
          <w:i w:val="off"/>
        </w:rPr>
        <w:t>2022;12(4):636-650.</w:t>
      </w:r>
      <w:bookmarkEnd w:id="20726"/>
    </w:p>
    <w:p>
      <w:pPr>
        <w:pageBreakBefore w:val="off"/>
        <w:tabs/>
        <w:wordWrap w:val="off"/>
        <w:spacing w:before="0" w:after="0" w:line="460" w:lineRule="atLeast"/>
        <w:ind w:left="280" w:right="0" w:hanging="200"/>
        <w:jc w:val="both"/>
        <w:textAlignment w:val="baseline"/>
        <w:rPr>
          <w:sz w:val="33"/>
        </w:rPr>
      </w:pPr>
      <w:bookmarkStart w:name="" w:id="20727"/>
      <w:r>
        <w:rPr>
          <w:rFonts w:ascii="Times New Roman" w:hAnsi="Times New Roman" w:cs="Times New Roman" w:eastAsia="Times New Roman"/>
          <w:sz w:val="33"/>
          <w:spacing w:val="0"/>
          <w:color w:val="000000"/>
          <w:b w:val="off"/>
          <w:i w:val="off"/>
        </w:rPr>
        <w:t>·RIEDY S M,SMITH M G,ROCHA S, BASNER M. Noise as a sleep aid:A systematic review [J]. Sleep Med</w:t>
      </w:r>
      <w:r>
        <w:rPr>
          <w:rFonts w:ascii="Times New Roman" w:hAnsi="Times New Roman" w:cs="Times New Roman" w:eastAsia="Times New Roman"/>
          <w:sz w:val="33"/>
          <w:spacing w:val="0"/>
          <w:color w:val="000000"/>
          <w:b w:val="off"/>
          <w:i w:val="off"/>
        </w:rPr>
        <w:t>Rev,2021;55:101385.</w:t>
      </w:r>
      <w:bookmarkEnd w:id="20727"/>
    </w:p>
    <w:p>
      <w:pPr>
        <w:pageBreakBefore w:val="off"/>
        <w:tabs/>
        <w:wordWrap w:val="off"/>
        <w:spacing w:before="0" w:after="0" w:line="460" w:lineRule="atLeast"/>
        <w:ind w:left="280" w:right="0" w:hanging="200"/>
        <w:jc w:val="both"/>
        <w:textAlignment w:val="baseline"/>
        <w:rPr>
          <w:sz w:val="33"/>
        </w:rPr>
      </w:pPr>
      <w:bookmarkStart w:name="" w:id="20728"/>
      <w:r>
        <w:rPr>
          <w:rFonts w:ascii="Times New Roman" w:hAnsi="Times New Roman" w:cs="Times New Roman" w:eastAsia="Times New Roman"/>
          <w:sz w:val="33"/>
          <w:spacing w:val="0"/>
          <w:color w:val="000000"/>
          <w:b w:val="off"/>
          <w:i w:val="off"/>
        </w:rPr>
        <w:t xml:space="preserve">·BUXTON O M, CAIN S W, O’ CONNOR S P, et al. Adverse metabolic consequences in humans of </w:t>
      </w:r>
      <w:r>
        <w:rPr>
          <w:rFonts w:ascii="Times New Roman" w:hAnsi="Times New Roman" w:cs="Times New Roman" w:eastAsia="Times New Roman"/>
          <w:sz w:val="33"/>
          <w:spacing w:val="0"/>
          <w:color w:val="000000"/>
          <w:b w:val="off"/>
          <w:i w:val="off"/>
        </w:rPr>
        <w:t>prolonged sleep restriction combined with circadian disruption [J]. Sci Transl Med,2012;4(129):129ra43.</w:t>
      </w:r>
      <w:bookmarkEnd w:id="20728"/>
    </w:p>
    <w:p>
      <w:pPr>
        <w:pageBreakBefore w:val="off"/>
        <w:tabs/>
        <w:wordWrap w:val="off"/>
        <w:spacing w:before="0" w:after="0" w:line="440" w:lineRule="exact"/>
        <w:ind w:left="0" w:right="0"/>
        <w:jc w:val="both"/>
        <w:textAlignment w:val="baseline"/>
        <w:rPr>
          <w:sz w:val="33"/>
        </w:rPr>
      </w:pPr>
      <w:bookmarkStart w:name="" w:id="20729"/>
      <w:r>
        <w:rPr>
          <w:rFonts w:ascii="宋体" w:hAnsi="宋体" w:cs="宋体" w:eastAsia="宋体"/>
          <w:sz w:val="33"/>
          <w:spacing w:val="0"/>
          <w:color w:val="000000"/>
          <w:b w:val="off"/>
          <w:i w:val="off"/>
        </w:rPr>
        <w:t/>
      </w:r>
      <w:bookmarkEnd w:id="20729"/>
    </w:p>
    <w:p>
      <w:pPr>
        <w:pageBreakBefore w:val="off"/>
        <w:tabs/>
        <w:wordWrap w:val="off"/>
        <w:spacing w:before="0" w:after="0" w:line="440" w:lineRule="exact"/>
        <w:ind w:left="0" w:right="0"/>
        <w:jc w:val="both"/>
        <w:textAlignment w:val="baseline"/>
        <w:rPr>
          <w:sz w:val="33"/>
        </w:rPr>
      </w:pPr>
      <w:bookmarkStart w:name="" w:id="20730"/>
      <w:r>
        <w:rPr>
          <w:rFonts w:ascii="宋体" w:hAnsi="宋体" w:cs="宋体" w:eastAsia="宋体"/>
          <w:sz w:val="33"/>
          <w:spacing w:val="0"/>
          <w:color w:val="000000"/>
          <w:b w:val="off"/>
          <w:i w:val="off"/>
        </w:rPr>
        <w:t/>
      </w:r>
      <w:bookmarkEnd w:id="20730"/>
    </w:p>
    <w:p>
      <w:pPr>
        <w:pageBreakBefore w:val="off"/>
        <w:tabs/>
        <w:wordWrap w:val="off"/>
        <w:spacing w:before="0" w:after="0" w:line="440" w:lineRule="exact"/>
        <w:ind w:left="0" w:right="0"/>
        <w:jc w:val="both"/>
        <w:textAlignment w:val="baseline"/>
        <w:rPr>
          <w:sz w:val="33"/>
        </w:rPr>
      </w:pPr>
      <w:bookmarkStart w:name="" w:id="20731"/>
      <w:r>
        <w:rPr>
          <w:rFonts w:ascii="宋体" w:hAnsi="宋体" w:cs="宋体" w:eastAsia="宋体"/>
          <w:sz w:val="33"/>
          <w:spacing w:val="0"/>
          <w:color w:val="000000"/>
          <w:b w:val="off"/>
          <w:i w:val="off"/>
        </w:rPr>
        <w:t/>
      </w:r>
      <w:bookmarkEnd w:id="20731"/>
    </w:p>
    <w:p>
      <w:pPr>
        <w:pageBreakBefore w:val="off"/>
        <w:tabs/>
        <w:wordWrap w:val="off"/>
        <w:spacing w:before="0" w:after="0" w:line="500" w:lineRule="atLeast"/>
        <w:ind w:left="80" w:right="0"/>
        <w:jc w:val="both"/>
        <w:textAlignment w:val="baseline"/>
        <w:rPr>
          <w:sz w:val="37"/>
        </w:rPr>
      </w:pPr>
      <w:bookmarkStart w:name="" w:id="20732"/>
      <w:r>
        <w:rPr>
          <w:rFonts w:ascii="仿宋" w:hAnsi="仿宋" w:cs="仿宋" w:eastAsia="仿宋"/>
          <w:sz w:val="37"/>
          <w:spacing w:val="0"/>
          <w:color w:val="94a5c9"/>
          <w:b w:val="off"/>
          <w:i w:val="off"/>
        </w:rPr>
        <w:t>884</w:t>
      </w:r>
      <w:bookmarkEnd w:id="20732"/>
    </w:p>
    <w:p>
      <w:r>
        <w:t/>
      </w:r>
    </w:p>
    <w:p>
      <w:pPr>
        <w:sectPr>
          <w:footerReference r:id="rId1823"/>
          <w:headerReference r:id="rId1824" w:type="default"/>
          <w:type w:val="nextPage"/>
          <w:pgSz w:w="17340" w:h="25540"/>
          <w:pgMar w:left="1620" w:top="1080" w:right="1620" w:bottom="1080" w:header="780" w:footer="780"/>
          <w:cols w:num="1"/>
        </w:sectPr>
      </w:pPr>
    </w:p>
    <w:p>
      <w:pPr>
        <w:pageBreakBefore w:val="off"/>
        <w:tabs/>
        <w:wordWrap w:val="off"/>
        <w:spacing w:before="0" w:after="0" w:line="460" w:lineRule="atLeast"/>
        <w:ind w:left="60" w:right="0" w:hanging="60"/>
        <w:jc w:val="right"/>
        <w:textAlignment w:val="baseline"/>
        <w:rPr>
          <w:sz w:val="34"/>
        </w:rPr>
      </w:pPr>
      <w:bookmarkStart w:name="" w:id="20733"/>
      <w:r>
        <w:rPr>
          <w:rFonts w:ascii="黑体" w:hAnsi="黑体" w:cs="黑体" w:eastAsia="黑体"/>
          <w:sz w:val="34"/>
          <w:spacing w:val="0"/>
          <w:color w:val="000000"/>
          <w:b w:val="off"/>
          <w:i w:val="off"/>
        </w:rPr>
        <w:t>参考文献</w:t>
      </w:r>
      <w:bookmarkEnd w:id="20733"/>
    </w:p>
    <w:p>
      <w:pPr>
        <w:pageBreakBefore w:val="off"/>
        <w:tabs/>
        <w:wordWrap w:val="off"/>
        <w:spacing w:before="0" w:after="0" w:line="440" w:lineRule="exact"/>
        <w:ind w:left="0" w:right="0"/>
        <w:jc w:val="right"/>
        <w:textAlignment w:val="baseline"/>
        <w:rPr>
          <w:sz w:val="34"/>
        </w:rPr>
      </w:pPr>
      <w:bookmarkStart w:name="" w:id="20734"/>
      <w:r>
        <w:rPr>
          <w:rFonts w:ascii="宋体" w:hAnsi="宋体" w:cs="宋体" w:eastAsia="宋体"/>
          <w:sz w:val="34"/>
          <w:spacing w:val="0"/>
          <w:color w:val="000000"/>
          <w:b w:val="off"/>
          <w:i w:val="off"/>
        </w:rPr>
        <w:t/>
      </w:r>
      <w:bookmarkEnd w:id="20734"/>
    </w:p>
    <w:p>
      <w:pPr>
        <w:pageBreakBefore w:val="off"/>
        <w:tabs/>
        <w:wordWrap w:val="off"/>
        <w:spacing w:before="0" w:after="0" w:line="440" w:lineRule="exact"/>
        <w:ind w:left="0" w:right="0"/>
        <w:jc w:val="right"/>
        <w:textAlignment w:val="baseline"/>
        <w:rPr>
          <w:sz w:val="34"/>
        </w:rPr>
      </w:pPr>
      <w:bookmarkStart w:name="" w:id="20735"/>
      <w:r>
        <w:rPr>
          <w:rFonts w:ascii="宋体" w:hAnsi="宋体" w:cs="宋体" w:eastAsia="宋体"/>
          <w:sz w:val="34"/>
          <w:spacing w:val="0"/>
          <w:color w:val="000000"/>
          <w:b w:val="off"/>
          <w:i w:val="off"/>
        </w:rPr>
        <w:t/>
      </w:r>
      <w:bookmarkEnd w:id="20735"/>
    </w:p>
    <w:p>
      <w:pPr>
        <w:pageBreakBefore w:val="off"/>
        <w:tabs/>
        <w:wordWrap w:val="off"/>
        <w:spacing w:before="0" w:after="0" w:line="440" w:lineRule="exact"/>
        <w:ind w:left="0" w:right="0"/>
        <w:jc w:val="right"/>
        <w:textAlignment w:val="baseline"/>
        <w:rPr>
          <w:sz w:val="34"/>
        </w:rPr>
      </w:pPr>
      <w:bookmarkStart w:name="" w:id="20736"/>
      <w:r>
        <w:rPr>
          <w:rFonts w:ascii="宋体" w:hAnsi="宋体" w:cs="宋体" w:eastAsia="宋体"/>
          <w:sz w:val="34"/>
          <w:spacing w:val="0"/>
          <w:color w:val="000000"/>
          <w:b w:val="off"/>
          <w:i w:val="off"/>
        </w:rPr>
        <w:t/>
      </w:r>
      <w:bookmarkEnd w:id="20736"/>
    </w:p>
    <w:p>
      <w:pPr>
        <w:pageBreakBefore w:val="off"/>
        <w:tabs/>
        <w:wordWrap w:val="off"/>
        <w:spacing w:before="0" w:after="0" w:line="440" w:lineRule="exact"/>
        <w:ind w:left="0" w:right="0"/>
        <w:jc w:val="right"/>
        <w:textAlignment w:val="baseline"/>
        <w:rPr>
          <w:sz w:val="34"/>
        </w:rPr>
      </w:pPr>
      <w:bookmarkStart w:name="" w:id="20737"/>
      <w:r>
        <w:rPr>
          <w:rFonts w:ascii="宋体" w:hAnsi="宋体" w:cs="宋体" w:eastAsia="宋体"/>
          <w:sz w:val="34"/>
          <w:spacing w:val="0"/>
          <w:color w:val="000000"/>
          <w:b w:val="off"/>
          <w:i w:val="off"/>
        </w:rPr>
        <w:t/>
      </w:r>
      <w:bookmarkEnd w:id="20737"/>
    </w:p>
    <w:p>
      <w:pPr>
        <w:pageBreakBefore w:val="off"/>
        <w:tabs/>
        <w:wordWrap w:val="off"/>
        <w:spacing w:before="0" w:after="0" w:line="460" w:lineRule="atLeast"/>
        <w:ind w:left="320" w:right="0" w:hanging="200"/>
        <w:jc w:val="both"/>
        <w:textAlignment w:val="baseline"/>
        <w:rPr>
          <w:sz w:val="32"/>
        </w:rPr>
      </w:pPr>
      <w:bookmarkStart w:name="" w:id="20738"/>
      <w:r>
        <w:rPr>
          <w:rFonts w:ascii="Times New Roman" w:hAnsi="Times New Roman" w:cs="Times New Roman" w:eastAsia="Times New Roman"/>
          <w:sz w:val="32"/>
          <w:spacing w:val="0"/>
          <w:color w:val="000000"/>
          <w:b w:val="off"/>
          <w:i w:val="off"/>
        </w:rPr>
        <w:t>·XIE L, KANG H, XU Q, et al. Sleep drives metabolite clearance from the adult brain [J]. Science,</w:t>
      </w:r>
      <w:r>
        <w:rPr>
          <w:rFonts w:ascii="Times New Roman" w:hAnsi="Times New Roman" w:cs="Times New Roman" w:eastAsia="Times New Roman"/>
          <w:sz w:val="32"/>
          <w:spacing w:val="0"/>
          <w:color w:val="000000"/>
          <w:b w:val="off"/>
          <w:i w:val="off"/>
        </w:rPr>
        <w:t>2013;342(6156):373-377.</w:t>
      </w:r>
      <w:bookmarkEnd w:id="20738"/>
    </w:p>
    <w:p>
      <w:pPr>
        <w:pageBreakBefore w:val="off"/>
        <w:tabs/>
        <w:wordWrap w:val="off"/>
        <w:spacing w:before="0" w:after="0" w:line="460" w:lineRule="atLeast"/>
        <w:ind w:left="320" w:right="0" w:hanging="200"/>
        <w:jc w:val="both"/>
        <w:textAlignment w:val="baseline"/>
        <w:rPr>
          <w:sz w:val="32"/>
        </w:rPr>
      </w:pPr>
      <w:bookmarkStart w:name="" w:id="20739"/>
      <w:r>
        <w:rPr>
          <w:rFonts w:ascii="Times New Roman" w:hAnsi="Times New Roman" w:cs="Times New Roman" w:eastAsia="Times New Roman"/>
          <w:sz w:val="32"/>
          <w:spacing w:val="0"/>
          <w:color w:val="000000"/>
          <w:b w:val="off"/>
          <w:i w:val="off"/>
        </w:rPr>
        <w:t xml:space="preserve">·WALKER M P, BRAKEFIELD T, MORGAN A, et al. Practice with sleep makes perfect: sleep-dependent </w:t>
      </w:r>
      <w:r>
        <w:rPr>
          <w:rFonts w:ascii="Times New Roman" w:hAnsi="Times New Roman" w:cs="Times New Roman" w:eastAsia="Times New Roman"/>
          <w:sz w:val="32"/>
          <w:spacing w:val="0"/>
          <w:color w:val="000000"/>
          <w:b w:val="off"/>
          <w:i w:val="off"/>
        </w:rPr>
        <w:t>motor skill learning [J]. Neuron,2002;35(1):205-217.</w:t>
      </w:r>
      <w:bookmarkEnd w:id="20739"/>
    </w:p>
    <w:p>
      <w:pPr>
        <w:pageBreakBefore w:val="off"/>
        <w:tabs/>
        <w:wordWrap w:val="off"/>
        <w:spacing w:before="0" w:after="0" w:line="460" w:lineRule="atLeast"/>
        <w:ind w:left="180" w:right="0" w:hanging="60"/>
        <w:jc w:val="both"/>
        <w:textAlignment w:val="baseline"/>
        <w:rPr>
          <w:sz w:val="32"/>
        </w:rPr>
      </w:pPr>
      <w:bookmarkStart w:name="" w:id="20740"/>
      <w:r>
        <w:rPr>
          <w:rFonts w:ascii="Times New Roman" w:hAnsi="Times New Roman" w:cs="Times New Roman" w:eastAsia="Times New Roman"/>
          <w:sz w:val="32"/>
          <w:spacing w:val="0"/>
          <w:color w:val="000000"/>
          <w:b w:val="off"/>
          <w:i w:val="off"/>
        </w:rPr>
        <w:t xml:space="preserve">·ENDOT, ROTH C, LANDOLT H P, et al. Selective REM sleep deprivation in humans: effects on sleep and </w:t>
      </w:r>
      <w:r>
        <w:rPr>
          <w:rFonts w:ascii="Times New Roman" w:hAnsi="Times New Roman" w:cs="Times New Roman" w:eastAsia="Times New Roman"/>
          <w:sz w:val="32"/>
          <w:spacing w:val="0"/>
          <w:color w:val="000000"/>
          <w:b w:val="off"/>
          <w:i w:val="off"/>
        </w:rPr>
        <w:t>sleep EEG [J]. Am J Physiol,1998;274(4):R1186-1194.</w:t>
      </w:r>
      <w:bookmarkEnd w:id="20740"/>
    </w:p>
    <w:p>
      <w:pPr>
        <w:pageBreakBefore w:val="off"/>
        <w:tabs/>
        <w:wordWrap w:val="off"/>
        <w:spacing w:before="0" w:after="0" w:line="460" w:lineRule="atLeast"/>
        <w:ind w:left="180" w:right="0" w:hanging="60"/>
        <w:jc w:val="both"/>
        <w:textAlignment w:val="baseline"/>
        <w:rPr>
          <w:sz w:val="32"/>
        </w:rPr>
      </w:pPr>
      <w:bookmarkStart w:name="" w:id="20741"/>
      <w:r>
        <w:rPr>
          <w:rFonts w:ascii="Times New Roman" w:hAnsi="Times New Roman" w:cs="Times New Roman" w:eastAsia="Times New Roman"/>
          <w:sz w:val="32"/>
          <w:spacing w:val="0"/>
          <w:color w:val="000000"/>
          <w:b w:val="off"/>
          <w:i w:val="off"/>
        </w:rPr>
        <w:t xml:space="preserve">·LAHL O, WISPEL C, WILLIGENS B, et al. An ultra short episode of sleep is sufficient to promote </w:t>
      </w:r>
      <w:r>
        <w:rPr>
          <w:rFonts w:ascii="Times New Roman" w:hAnsi="Times New Roman" w:cs="Times New Roman" w:eastAsia="Times New Roman"/>
          <w:sz w:val="32"/>
          <w:spacing w:val="0"/>
          <w:color w:val="000000"/>
          <w:b w:val="off"/>
          <w:i w:val="off"/>
        </w:rPr>
        <w:t>declarative memory performance [J]. J Sleep Res,2008;17(1):3-10.</w:t>
      </w:r>
      <w:bookmarkEnd w:id="20741"/>
    </w:p>
    <w:p>
      <w:pPr>
        <w:pageBreakBefore w:val="off"/>
        <w:tabs/>
        <w:wordWrap w:val="off"/>
        <w:spacing w:before="0" w:after="0" w:line="460" w:lineRule="atLeast"/>
        <w:ind w:left="180" w:right="0" w:hanging="60"/>
        <w:jc w:val="both"/>
        <w:textAlignment w:val="baseline"/>
        <w:rPr>
          <w:sz w:val="32"/>
        </w:rPr>
      </w:pPr>
      <w:bookmarkStart w:name="" w:id="20742"/>
      <w:r>
        <w:rPr>
          <w:rFonts w:ascii="Times New Roman" w:hAnsi="Times New Roman" w:cs="Times New Roman" w:eastAsia="Times New Roman"/>
          <w:sz w:val="32"/>
          <w:spacing w:val="0"/>
          <w:color w:val="000000"/>
          <w:b w:val="off"/>
          <w:i w:val="off"/>
        </w:rPr>
        <w:t xml:space="preserve">·ROSEKIND M R, SMITH R M, MILLER D L, et al. Alertness management: strategic naps in operational </w:t>
      </w:r>
      <w:r>
        <w:rPr>
          <w:rFonts w:ascii="Times New Roman" w:hAnsi="Times New Roman" w:cs="Times New Roman" w:eastAsia="Times New Roman"/>
          <w:sz w:val="32"/>
          <w:spacing w:val="0"/>
          <w:color w:val="000000"/>
          <w:b w:val="off"/>
          <w:i w:val="off"/>
        </w:rPr>
        <w:t>settings [J]. J Sleep Res,1995;4(S2):62-66.</w:t>
      </w:r>
      <w:bookmarkEnd w:id="20742"/>
    </w:p>
    <w:p>
      <w:pPr>
        <w:pageBreakBefore w:val="off"/>
        <w:tabs/>
        <w:wordWrap w:val="off"/>
        <w:spacing w:before="0" w:after="0" w:line="460" w:lineRule="atLeast"/>
        <w:ind w:left="180" w:right="0" w:hanging="60"/>
        <w:jc w:val="both"/>
        <w:textAlignment w:val="baseline"/>
        <w:rPr>
          <w:sz w:val="32"/>
        </w:rPr>
      </w:pPr>
      <w:bookmarkStart w:name="" w:id="20743"/>
      <w:r>
        <w:rPr>
          <w:rFonts w:ascii="Times New Roman" w:hAnsi="Times New Roman" w:cs="Times New Roman" w:eastAsia="Times New Roman"/>
          <w:sz w:val="32"/>
          <w:spacing w:val="0"/>
          <w:color w:val="000000"/>
          <w:b w:val="off"/>
          <w:i w:val="off"/>
        </w:rPr>
        <w:t xml:space="preserve">·BROOKS A, LACK L. A brief afternoon nap following nocturnal sleep restriction: which nap duration is </w:t>
      </w:r>
      <w:r>
        <w:rPr>
          <w:rFonts w:ascii="Times New Roman" w:hAnsi="Times New Roman" w:cs="Times New Roman" w:eastAsia="Times New Roman"/>
          <w:sz w:val="32"/>
          <w:spacing w:val="0"/>
          <w:color w:val="000000"/>
          <w:b w:val="off"/>
          <w:i w:val="off"/>
        </w:rPr>
        <w:t>most recuperative?[J]. Sleep,2006;29(6):831-840.</w:t>
      </w:r>
      <w:bookmarkEnd w:id="20743"/>
    </w:p>
    <w:p>
      <w:pPr>
        <w:pageBreakBefore w:val="off"/>
        <w:tabs/>
        <w:wordWrap w:val="off"/>
        <w:spacing w:before="0" w:after="0" w:line="460" w:lineRule="atLeast"/>
        <w:ind w:left="320" w:right="0" w:hanging="200"/>
        <w:jc w:val="both"/>
        <w:textAlignment w:val="baseline"/>
        <w:rPr>
          <w:sz w:val="32"/>
        </w:rPr>
      </w:pPr>
      <w:bookmarkStart w:name="" w:id="20744"/>
      <w:r>
        <w:rPr>
          <w:rFonts w:ascii="Times New Roman" w:hAnsi="Times New Roman" w:cs="Times New Roman" w:eastAsia="Times New Roman"/>
          <w:sz w:val="32"/>
          <w:spacing w:val="0"/>
          <w:color w:val="000000"/>
          <w:b w:val="off"/>
          <w:i w:val="off"/>
        </w:rPr>
        <w:t>·PAZ V, DASHTI H S, GARFIELD V. Is there an association between daytime napping, cognitive function,</w:t>
      </w:r>
      <w:r>
        <w:rPr>
          <w:rFonts w:ascii="Times New Roman" w:hAnsi="Times New Roman" w:cs="Times New Roman" w:eastAsia="Times New Roman"/>
          <w:sz w:val="32"/>
          <w:spacing w:val="0"/>
          <w:color w:val="000000"/>
          <w:b w:val="off"/>
          <w:i w:val="off"/>
        </w:rPr>
        <w:t>and brain volume? A Mendelian randomization study in the UK Biobank [J]. Sleep Health,2023.</w:t>
      </w:r>
      <w:bookmarkEnd w:id="20744"/>
    </w:p>
    <w:p>
      <w:pPr>
        <w:pageBreakBefore w:val="off"/>
        <w:tabs/>
        <w:wordWrap w:val="off"/>
        <w:spacing w:before="0" w:after="0" w:line="460" w:lineRule="atLeast"/>
        <w:ind w:left="180" w:right="0" w:hanging="60"/>
        <w:jc w:val="both"/>
        <w:textAlignment w:val="baseline"/>
        <w:rPr>
          <w:sz w:val="32"/>
        </w:rPr>
      </w:pPr>
      <w:bookmarkStart w:name="" w:id="20745"/>
      <w:r>
        <w:rPr>
          <w:rFonts w:ascii="Times New Roman" w:hAnsi="Times New Roman" w:cs="Times New Roman" w:eastAsia="Times New Roman"/>
          <w:sz w:val="32"/>
          <w:spacing w:val="0"/>
          <w:color w:val="000000"/>
          <w:b w:val="off"/>
          <w:i w:val="off"/>
        </w:rPr>
        <w:t>·WINER J R, DETERS K D, KENNEDY G, et al. Association of Short and Long Sleep Duration With</w:t>
      </w:r>
      <w:r>
        <w:rPr>
          <w:rFonts w:ascii="Times New Roman" w:hAnsi="Times New Roman" w:cs="Times New Roman" w:eastAsia="Times New Roman"/>
          <w:sz w:val="32"/>
          <w:spacing w:val="0"/>
          <w:color w:val="000000"/>
          <w:b w:val="off"/>
          <w:i w:val="off"/>
        </w:rPr>
        <w:t>Amyloid-β Burden and Cognition in Aging [J]. JAMA Neurol,2021;78(10):1187-1196.</w:t>
      </w:r>
      <w:bookmarkEnd w:id="20745"/>
    </w:p>
    <w:p>
      <w:pPr>
        <w:pageBreakBefore w:val="off"/>
        <w:tabs/>
        <w:wordWrap w:val="off"/>
        <w:spacing w:before="0" w:after="0" w:line="460" w:lineRule="atLeast"/>
        <w:ind w:left="380" w:right="0" w:hanging="260"/>
        <w:jc w:val="both"/>
        <w:textAlignment w:val="baseline"/>
        <w:rPr>
          <w:sz w:val="32"/>
        </w:rPr>
      </w:pPr>
      <w:bookmarkStart w:name="" w:id="20746"/>
      <w:r>
        <w:rPr>
          <w:rFonts w:ascii="Times New Roman" w:hAnsi="Times New Roman" w:cs="Times New Roman" w:eastAsia="Times New Roman"/>
          <w:sz w:val="32"/>
          <w:spacing w:val="0"/>
          <w:color w:val="000000"/>
          <w:b w:val="off"/>
          <w:i w:val="off"/>
        </w:rPr>
        <w:t xml:space="preserve">·BENJAFIELD A V, AYAS N T, EASTWOOD P R, et al. Estimation of the global prevalence and burden of </w:t>
      </w:r>
      <w:r>
        <w:rPr>
          <w:rFonts w:ascii="Times New Roman" w:hAnsi="Times New Roman" w:cs="Times New Roman" w:eastAsia="Times New Roman"/>
          <w:sz w:val="32"/>
          <w:spacing w:val="0"/>
          <w:color w:val="000000"/>
          <w:b w:val="off"/>
          <w:i w:val="off"/>
        </w:rPr>
        <w:t>obstructive sleep apnoea: a literature-based analysis [J]. Lancet Respir Med,2019;7(8):687-698.</w:t>
      </w:r>
      <w:bookmarkEnd w:id="20746"/>
    </w:p>
    <w:p>
      <w:pPr>
        <w:pageBreakBefore w:val="off"/>
        <w:tabs/>
        <w:wordWrap w:val="off"/>
        <w:spacing w:before="0" w:after="0" w:line="460" w:lineRule="atLeast"/>
        <w:ind w:left="320" w:right="0" w:hanging="200"/>
        <w:jc w:val="both"/>
        <w:textAlignment w:val="baseline"/>
        <w:rPr>
          <w:sz w:val="32"/>
        </w:rPr>
      </w:pPr>
      <w:bookmarkStart w:name="" w:id="20747"/>
      <w:r>
        <w:rPr>
          <w:rFonts w:ascii="Times New Roman" w:hAnsi="Times New Roman" w:cs="Times New Roman" w:eastAsia="Times New Roman"/>
          <w:sz w:val="32"/>
          <w:spacing w:val="0"/>
          <w:color w:val="000000"/>
          <w:b w:val="off"/>
          <w:i w:val="off"/>
        </w:rPr>
        <w:t xml:space="preserve">·SENARATNA C V, PERRET J L, LODGE C J, et al. Prevalence of obstructive sleep apnea in the general </w:t>
      </w:r>
      <w:r>
        <w:rPr>
          <w:rFonts w:ascii="Times New Roman" w:hAnsi="Times New Roman" w:cs="Times New Roman" w:eastAsia="Times New Roman"/>
          <w:sz w:val="32"/>
          <w:spacing w:val="0"/>
          <w:color w:val="000000"/>
          <w:b w:val="off"/>
          <w:i w:val="off"/>
        </w:rPr>
        <w:t>population: A systematic review [J]. Sleep Med Rev,2017;34:70-81.</w:t>
      </w:r>
      <w:bookmarkEnd w:id="20747"/>
    </w:p>
    <w:p>
      <w:pPr>
        <w:pageBreakBefore w:val="off"/>
        <w:tabs/>
        <w:wordWrap w:val="off"/>
        <w:spacing w:before="0" w:after="0" w:line="460" w:lineRule="atLeast"/>
        <w:ind w:left="320" w:right="0" w:hanging="200"/>
        <w:jc w:val="both"/>
        <w:textAlignment w:val="baseline"/>
        <w:rPr>
          <w:sz w:val="32"/>
        </w:rPr>
      </w:pPr>
      <w:bookmarkStart w:name="" w:id="20748"/>
      <w:r>
        <w:rPr>
          <w:rFonts w:ascii="Times New Roman" w:hAnsi="Times New Roman" w:cs="Times New Roman" w:eastAsia="Times New Roman"/>
          <w:sz w:val="32"/>
          <w:spacing w:val="0"/>
          <w:color w:val="000000"/>
          <w:b w:val="off"/>
          <w:i w:val="off"/>
        </w:rPr>
        <w:t>·YEGHIAZARIANS Y, JNEID H, TIETJENS J R, et al. Obstructive Sleep Apnea and Cardiovascular Disease:</w:t>
      </w:r>
      <w:r>
        <w:rPr>
          <w:rFonts w:ascii="Times New Roman" w:hAnsi="Times New Roman" w:cs="Times New Roman" w:eastAsia="Times New Roman"/>
          <w:sz w:val="32"/>
          <w:spacing w:val="0"/>
          <w:color w:val="000000"/>
          <w:b w:val="off"/>
          <w:i w:val="off"/>
        </w:rPr>
        <w:t>A Scientific Statement From the American Heart Association [J]. Circulation,2021;144(3):e56-e67.</w:t>
      </w:r>
      <w:bookmarkEnd w:id="20748"/>
    </w:p>
    <w:p>
      <w:pPr>
        <w:pageBreakBefore w:val="off"/>
        <w:tabs/>
        <w:wordWrap w:val="off"/>
        <w:spacing w:before="0" w:after="0" w:line="460" w:lineRule="atLeast"/>
        <w:ind w:left="180" w:right="0" w:hanging="60"/>
        <w:jc w:val="both"/>
        <w:textAlignment w:val="baseline"/>
        <w:rPr>
          <w:sz w:val="32"/>
        </w:rPr>
      </w:pPr>
      <w:bookmarkStart w:name="" w:id="20749"/>
      <w:r>
        <w:rPr>
          <w:rFonts w:ascii="Times New Roman" w:hAnsi="Times New Roman" w:cs="Times New Roman" w:eastAsia="Times New Roman"/>
          <w:sz w:val="32"/>
          <w:spacing w:val="0"/>
          <w:color w:val="000000"/>
          <w:b w:val="off"/>
          <w:i w:val="off"/>
        </w:rPr>
        <w:t xml:space="preserve">·ZHANG R, GUO X, GUO L, et al. Prevalence and associated factors of obstructive sleep apnea in </w:t>
      </w:r>
      <w:r>
        <w:rPr>
          <w:rFonts w:ascii="Times New Roman" w:hAnsi="Times New Roman" w:cs="Times New Roman" w:eastAsia="Times New Roman"/>
          <w:sz w:val="32"/>
          <w:spacing w:val="0"/>
          <w:color w:val="000000"/>
          <w:b w:val="off"/>
          <w:i w:val="off"/>
        </w:rPr>
        <w:t>hospitalized patients with type 2 diabetes in Beijing, China [J]. J Diabetes,2015;7(11):16-23.</w:t>
      </w:r>
      <w:bookmarkEnd w:id="20749"/>
    </w:p>
    <w:p>
      <w:pPr>
        <w:pageBreakBefore w:val="off"/>
        <w:tabs/>
        <w:wordWrap w:val="off"/>
        <w:spacing w:before="0" w:after="0" w:line="460" w:lineRule="atLeast"/>
        <w:ind w:left="180" w:right="0" w:hanging="60"/>
        <w:jc w:val="both"/>
        <w:textAlignment w:val="baseline"/>
        <w:rPr>
          <w:sz w:val="32"/>
        </w:rPr>
      </w:pPr>
      <w:bookmarkStart w:name="" w:id="20750"/>
      <w:r>
        <w:rPr>
          <w:rFonts w:ascii="Times New Roman" w:hAnsi="Times New Roman" w:cs="Times New Roman" w:eastAsia="Times New Roman"/>
          <w:sz w:val="32"/>
          <w:spacing w:val="0"/>
          <w:color w:val="000000"/>
          <w:b w:val="off"/>
          <w:i w:val="off"/>
        </w:rPr>
        <w:t xml:space="preserve">·ZHANG P, ZHANG R, ZHAO F, et al. The prevalence and characteristics of obstructive sleep apnea in </w:t>
      </w:r>
      <w:r>
        <w:rPr>
          <w:rFonts w:ascii="Times New Roman" w:hAnsi="Times New Roman" w:cs="Times New Roman" w:eastAsia="Times New Roman"/>
          <w:sz w:val="32"/>
          <w:spacing w:val="0"/>
          <w:color w:val="000000"/>
          <w:b w:val="off"/>
          <w:i w:val="off"/>
        </w:rPr>
        <w:t>hospitalized patients with type 2 diabetes in China [J]. J Sleep Res,2016;25(1):39-46.</w:t>
      </w:r>
      <w:bookmarkEnd w:id="20750"/>
    </w:p>
    <w:p>
      <w:pPr>
        <w:pageBreakBefore w:val="off"/>
        <w:tabs/>
        <w:wordWrap w:val="off"/>
        <w:spacing w:before="0" w:after="0" w:line="460" w:lineRule="atLeast"/>
        <w:ind w:left="320" w:right="0" w:hanging="200"/>
        <w:jc w:val="both"/>
        <w:textAlignment w:val="baseline"/>
        <w:rPr>
          <w:sz w:val="32"/>
        </w:rPr>
      </w:pPr>
      <w:bookmarkStart w:name="" w:id="20751"/>
      <w:r>
        <w:rPr>
          <w:rFonts w:ascii="Times New Roman" w:hAnsi="Times New Roman" w:cs="Times New Roman" w:eastAsia="Times New Roman"/>
          <w:sz w:val="32"/>
          <w:spacing w:val="0"/>
          <w:color w:val="000000"/>
          <w:b w:val="off"/>
          <w:i w:val="off"/>
        </w:rPr>
        <w:t xml:space="preserve">·SVATIKOVA A, WOLK R, GAMIA S, et al. Interactions between obstructive sleep apnea and the metabolic </w:t>
      </w:r>
      <w:r>
        <w:rPr>
          <w:rFonts w:ascii="Times New Roman" w:hAnsi="Times New Roman" w:cs="Times New Roman" w:eastAsia="Times New Roman"/>
          <w:sz w:val="32"/>
          <w:spacing w:val="0"/>
          <w:color w:val="000000"/>
          <w:b w:val="off"/>
          <w:i w:val="off"/>
        </w:rPr>
        <w:t>syndrome [J]. Curr Diab Rep,2005;5:53-58.</w:t>
      </w:r>
      <w:bookmarkEnd w:id="20751"/>
    </w:p>
    <w:p>
      <w:pPr>
        <w:pageBreakBefore w:val="off"/>
        <w:tabs/>
        <w:wordWrap w:val="off"/>
        <w:spacing w:before="0" w:after="0" w:line="460" w:lineRule="atLeast"/>
        <w:ind w:left="180" w:right="0" w:hanging="60"/>
        <w:jc w:val="both"/>
        <w:textAlignment w:val="baseline"/>
        <w:rPr>
          <w:sz w:val="32"/>
        </w:rPr>
      </w:pPr>
      <w:bookmarkStart w:name="" w:id="20752"/>
      <w:r>
        <w:rPr>
          <w:rFonts w:ascii="Times New Roman" w:hAnsi="Times New Roman" w:cs="Times New Roman" w:eastAsia="Times New Roman"/>
          <w:sz w:val="32"/>
          <w:spacing w:val="0"/>
          <w:color w:val="000000"/>
          <w:b w:val="off"/>
          <w:i w:val="off"/>
        </w:rPr>
        <w:t xml:space="preserve">·LOO G H, RAJAN R, TAMIL A M, et al. Prevalence of obstructive sleep apnea in an Asian bariatric </w:t>
      </w:r>
      <w:r>
        <w:rPr>
          <w:rFonts w:ascii="Times New Roman" w:hAnsi="Times New Roman" w:cs="Times New Roman" w:eastAsia="Times New Roman"/>
          <w:sz w:val="32"/>
          <w:spacing w:val="0"/>
          <w:color w:val="000000"/>
          <w:b w:val="off"/>
          <w:i w:val="off"/>
        </w:rPr>
        <w:t>population: an underdiagnosed dilemma [J]. Surg Obes Relat Dis,2020;16(6):778-783.</w:t>
      </w:r>
      <w:bookmarkEnd w:id="20752"/>
    </w:p>
    <w:p>
      <w:pPr>
        <w:pageBreakBefore w:val="off"/>
        <w:tabs/>
        <w:wordWrap w:val="off"/>
        <w:spacing w:before="0" w:after="0" w:line="460" w:lineRule="atLeast"/>
        <w:ind w:left="440" w:right="0" w:hanging="320"/>
        <w:jc w:val="both"/>
        <w:textAlignment w:val="baseline"/>
        <w:rPr>
          <w:sz w:val="32"/>
        </w:rPr>
      </w:pPr>
      <w:bookmarkStart w:name="" w:id="20753"/>
      <w:r>
        <w:rPr>
          <w:rFonts w:ascii="黑体" w:hAnsi="黑体" w:cs="黑体" w:eastAsia="黑体"/>
          <w:sz w:val="32"/>
          <w:spacing w:val="0"/>
          <w:color w:val="000000"/>
          <w:b w:val="off"/>
          <w:i w:val="off"/>
        </w:rPr>
        <w:t>·中华医学会，中华医学会杂志社，中华医学会全科医学分会，等.成人阻塞性睡眠呼吸暂停基层诊疗指南</w:t>
      </w:r>
      <w:r>
        <w:rPr>
          <w:rFonts w:ascii="Times New Roman" w:hAnsi="Times New Roman" w:cs="Times New Roman" w:eastAsia="Times New Roman"/>
          <w:sz w:val="32"/>
          <w:spacing w:val="0"/>
          <w:color w:val="000000"/>
          <w:b w:val="off"/>
          <w:i w:val="off"/>
        </w:rPr>
        <w:t>(2018年) [J].中华全科医师杂志,2019;18 (1) :21-29.</w:t>
      </w:r>
      <w:bookmarkEnd w:id="20753"/>
    </w:p>
    <w:p>
      <w:pPr>
        <w:pageBreakBefore w:val="off"/>
        <w:tabs/>
        <w:wordWrap w:val="off"/>
        <w:spacing w:before="0" w:after="0" w:line="460" w:lineRule="atLeast"/>
        <w:ind w:left="180" w:right="0" w:hanging="60"/>
        <w:jc w:val="both"/>
        <w:textAlignment w:val="baseline"/>
        <w:rPr>
          <w:sz w:val="32"/>
        </w:rPr>
      </w:pPr>
      <w:bookmarkStart w:name="" w:id="20754"/>
      <w:r>
        <w:rPr>
          <w:rFonts w:ascii="Times New Roman" w:hAnsi="Times New Roman" w:cs="Times New Roman" w:eastAsia="Times New Roman"/>
          <w:sz w:val="32"/>
          <w:spacing w:val="0"/>
          <w:color w:val="000000"/>
          <w:b w:val="off"/>
          <w:i w:val="off"/>
        </w:rPr>
        <w:t>·中华医学会呼吸分会睡眠呼吸障碍学组，中国医学装备协会呼吸病学装备技术专业委员会睡眠呼吸设备学</w:t>
      </w:r>
      <w:r>
        <w:rPr>
          <w:rFonts w:ascii="Times New Roman" w:hAnsi="Times New Roman" w:cs="Times New Roman" w:eastAsia="Times New Roman"/>
          <w:sz w:val="32"/>
          <w:spacing w:val="0"/>
          <w:color w:val="000000"/>
          <w:b w:val="off"/>
          <w:i w:val="off"/>
        </w:rPr>
        <w:t>组.成人阻塞性睡眠呼吸暂停高危人群筛查与管理专家共识[J].中华健康管理学杂志，2022；16 (8)：520-</w:t>
      </w:r>
      <w:r>
        <w:rPr>
          <w:rFonts w:ascii="Times New Roman" w:hAnsi="Times New Roman" w:cs="Times New Roman" w:eastAsia="Times New Roman"/>
          <w:sz w:val="32"/>
          <w:spacing w:val="0"/>
          <w:color w:val="000000"/>
          <w:b w:val="off"/>
          <w:i w:val="off"/>
        </w:rPr>
        <w:t>528.</w:t>
      </w:r>
      <w:bookmarkEnd w:id="20754"/>
    </w:p>
    <w:p>
      <w:pPr>
        <w:pageBreakBefore w:val="off"/>
        <w:tabs/>
        <w:wordWrap w:val="off"/>
        <w:spacing w:before="0" w:after="0" w:line="600" w:lineRule="exact"/>
        <w:ind w:left="0" w:right="0"/>
        <w:jc w:val="both"/>
        <w:textAlignment w:val="baseline"/>
        <w:rPr>
          <w:sz w:val="46"/>
        </w:rPr>
      </w:pPr>
      <w:bookmarkStart w:name="" w:id="20755"/>
      <w:r>
        <w:rPr>
          <w:rFonts w:ascii="宋体" w:hAnsi="宋体" w:cs="宋体" w:eastAsia="宋体"/>
          <w:sz w:val="46"/>
          <w:spacing w:val="0"/>
          <w:color w:val="000000"/>
          <w:b w:val="off"/>
          <w:i w:val="off"/>
        </w:rPr>
        <w:t/>
      </w:r>
      <w:bookmarkEnd w:id="20755"/>
    </w:p>
    <w:p>
      <w:pPr>
        <w:pageBreakBefore w:val="off"/>
        <w:tabs/>
        <w:wordWrap w:val="off"/>
        <w:spacing w:before="0" w:after="0" w:line="600" w:lineRule="exact"/>
        <w:ind w:left="0" w:right="0"/>
        <w:jc w:val="both"/>
        <w:textAlignment w:val="baseline"/>
        <w:rPr>
          <w:sz w:val="46"/>
        </w:rPr>
      </w:pPr>
      <w:bookmarkStart w:name="" w:id="20756"/>
      <w:r>
        <w:rPr>
          <w:rFonts w:ascii="宋体" w:hAnsi="宋体" w:cs="宋体" w:eastAsia="宋体"/>
          <w:sz w:val="46"/>
          <w:spacing w:val="0"/>
          <w:color w:val="000000"/>
          <w:b w:val="off"/>
          <w:i w:val="off"/>
        </w:rPr>
        <w:t/>
      </w:r>
      <w:bookmarkEnd w:id="20756"/>
    </w:p>
    <w:p>
      <w:pPr>
        <w:pageBreakBefore w:val="off"/>
        <w:tabs/>
        <w:wordWrap w:val="off"/>
        <w:spacing w:before="0" w:after="0" w:line="620" w:lineRule="atLeast"/>
        <w:ind w:left="180" w:right="0" w:hanging="60"/>
        <w:jc w:val="both"/>
        <w:textAlignment w:val="baseline"/>
        <w:rPr>
          <w:sz w:val="46"/>
        </w:rPr>
      </w:pPr>
      <w:bookmarkStart w:name="" w:id="20757"/>
      <w:r>
        <w:rPr>
          <w:rFonts w:ascii="黑体" w:hAnsi="黑体" w:cs="黑体" w:eastAsia="黑体"/>
          <w:sz w:val="46"/>
          <w:spacing w:val="0"/>
          <w:color w:val="000000"/>
          <w:b w:val="off"/>
          <w:i w:val="off"/>
        </w:rPr>
        <w:t>第十一章对抗衰老</w:t>
      </w:r>
      <w:bookmarkEnd w:id="20757"/>
    </w:p>
    <w:p>
      <w:pPr>
        <w:pageBreakBefore w:val="off"/>
        <w:tabs/>
        <w:wordWrap w:val="off"/>
        <w:spacing w:before="340" w:after="0" w:line="460" w:lineRule="atLeast"/>
        <w:ind w:left="320" w:right="0" w:hanging="200"/>
        <w:jc w:val="both"/>
        <w:textAlignment w:val="baseline"/>
        <w:rPr>
          <w:sz w:val="32"/>
        </w:rPr>
      </w:pPr>
      <w:bookmarkStart w:name="" w:id="20758"/>
      <w:r>
        <w:rPr>
          <w:rFonts w:ascii="Times New Roman" w:hAnsi="Times New Roman" w:cs="Times New Roman" w:eastAsia="Times New Roman"/>
          <w:sz w:val="32"/>
          <w:spacing w:val="0"/>
          <w:color w:val="000000"/>
          <w:b w:val="off"/>
          <w:i w:val="off"/>
        </w:rPr>
        <w:t xml:space="preserve">·CAGIGAS M L, TWIGG S M, FONTANA L. Ten tips for promoting cardiometabolic health and slowing </w:t>
      </w:r>
      <w:r>
        <w:rPr>
          <w:rFonts w:ascii="Times New Roman" w:hAnsi="Times New Roman" w:cs="Times New Roman" w:eastAsia="Times New Roman"/>
          <w:sz w:val="32"/>
          <w:spacing w:val="0"/>
          <w:color w:val="000000"/>
          <w:b w:val="off"/>
          <w:i w:val="off"/>
        </w:rPr>
        <w:t>cardiovascular aging [J]. Eur Heart J,2024 Jan 11:ehad853.</w:t>
      </w:r>
      <w:bookmarkEnd w:id="20758"/>
    </w:p>
    <w:p>
      <w:pPr>
        <w:pageBreakBefore w:val="off"/>
        <w:tabs/>
        <w:wordWrap w:val="off"/>
        <w:spacing w:before="0" w:after="0" w:line="480" w:lineRule="exact"/>
        <w:ind w:left="0" w:right="0"/>
        <w:jc w:val="both"/>
        <w:textAlignment w:val="baseline"/>
        <w:rPr>
          <w:sz w:val="36"/>
        </w:rPr>
      </w:pPr>
      <w:bookmarkStart w:name="" w:id="20759"/>
      <w:r>
        <w:rPr>
          <w:rFonts w:ascii="宋体" w:hAnsi="宋体" w:cs="宋体" w:eastAsia="宋体"/>
          <w:sz w:val="36"/>
          <w:spacing w:val="0"/>
          <w:color w:val="000000"/>
          <w:b w:val="off"/>
          <w:i w:val="off"/>
        </w:rPr>
        <w:t/>
      </w:r>
      <w:bookmarkEnd w:id="20759"/>
    </w:p>
    <w:p>
      <w:pPr>
        <w:pageBreakBefore w:val="off"/>
        <w:tabs/>
        <w:wordWrap w:val="off"/>
        <w:spacing w:before="0" w:after="0" w:line="480" w:lineRule="exact"/>
        <w:ind w:left="0" w:right="0"/>
        <w:jc w:val="both"/>
        <w:textAlignment w:val="baseline"/>
        <w:rPr>
          <w:sz w:val="36"/>
        </w:rPr>
      </w:pPr>
      <w:bookmarkStart w:name="" w:id="20760"/>
      <w:r>
        <w:rPr>
          <w:rFonts w:ascii="宋体" w:hAnsi="宋体" w:cs="宋体" w:eastAsia="宋体"/>
          <w:sz w:val="36"/>
          <w:spacing w:val="0"/>
          <w:color w:val="000000"/>
          <w:b w:val="off"/>
          <w:i w:val="off"/>
        </w:rPr>
        <w:t/>
      </w:r>
      <w:bookmarkEnd w:id="20760"/>
    </w:p>
    <w:p>
      <w:pPr>
        <w:pageBreakBefore w:val="off"/>
        <w:tabs/>
        <w:wordWrap w:val="off"/>
        <w:spacing w:before="0" w:after="0" w:line="500" w:lineRule="atLeast"/>
        <w:ind w:left="60" w:right="20" w:hanging="60"/>
        <w:jc w:val="right"/>
        <w:textAlignment w:val="baseline"/>
        <w:rPr>
          <w:sz w:val="36"/>
        </w:rPr>
      </w:pPr>
      <w:bookmarkStart w:name="" w:id="20761"/>
      <w:r>
        <w:rPr>
          <w:rFonts w:ascii="楷体" w:hAnsi="楷体" w:cs="楷体" w:eastAsia="楷体"/>
          <w:sz w:val="36"/>
          <w:spacing w:val="0"/>
          <w:color w:val="000000"/>
          <w:b w:val="off"/>
          <w:i w:val="off"/>
        </w:rPr>
        <w:t>885</w:t>
      </w:r>
      <w:bookmarkEnd w:id="20761"/>
    </w:p>
    <w:p>
      <w:r>
        <w:t/>
      </w:r>
    </w:p>
    <w:p>
      <w:pPr>
        <w:sectPr>
          <w:footerReference r:id="rId1825"/>
          <w:headerReference r:id="rId1826" w:type="default"/>
          <w:type w:val="nextPage"/>
          <w:pgSz w:w="17060" w:h="25400"/>
          <w:pgMar w:left="1580" w:top="1080" w:right="1580" w:bottom="1080" w:header="780" w:footer="780"/>
          <w:cols w:num="1"/>
        </w:sectPr>
      </w:pPr>
    </w:p>
    <w:p>
      <w:pPr>
        <w:pageBreakBefore w:val="off"/>
        <w:tabs/>
        <w:wordWrap w:val="off"/>
        <w:spacing w:before="0" w:after="0" w:line="460" w:lineRule="atLeast"/>
        <w:ind w:left="0" w:right="0"/>
        <w:jc w:val="both"/>
        <w:textAlignment w:val="baseline"/>
        <w:rPr>
          <w:sz w:val="33"/>
        </w:rPr>
      </w:pPr>
      <w:bookmarkStart w:name="" w:id="20762"/>
      <w:r>
        <w:rPr>
          <w:rFonts w:ascii="黑体" w:hAnsi="黑体" w:cs="黑体" w:eastAsia="黑体"/>
          <w:sz w:val="33"/>
          <w:spacing w:val="0"/>
          <w:color w:val="96a4c8"/>
          <w:b w:val="off"/>
          <w:i w:val="off"/>
        </w:rPr>
        <w:t>参考文献</w:t>
      </w:r>
      <w:bookmarkEnd w:id="20762"/>
    </w:p>
    <w:p>
      <w:pPr>
        <w:pageBreakBefore w:val="off"/>
        <w:tabs/>
        <w:wordWrap w:val="off"/>
        <w:spacing w:before="0" w:after="0" w:line="460" w:lineRule="exact"/>
        <w:ind w:left="0" w:right="0"/>
        <w:jc w:val="both"/>
        <w:textAlignment w:val="baseline"/>
        <w:rPr>
          <w:sz w:val="33"/>
        </w:rPr>
      </w:pPr>
      <w:bookmarkStart w:name="" w:id="20763"/>
      <w:r>
        <w:rPr>
          <w:rFonts w:ascii="宋体" w:hAnsi="宋体" w:cs="宋体" w:eastAsia="宋体"/>
          <w:sz w:val="33"/>
          <w:spacing w:val="0"/>
          <w:color w:val="000000"/>
          <w:b w:val="off"/>
          <w:i w:val="off"/>
        </w:rPr>
        <w:t/>
      </w:r>
      <w:bookmarkEnd w:id="20763"/>
    </w:p>
    <w:p>
      <w:pPr>
        <w:pageBreakBefore w:val="off"/>
        <w:tabs/>
        <w:wordWrap w:val="off"/>
        <w:spacing w:before="0" w:after="0" w:line="460" w:lineRule="exact"/>
        <w:ind w:left="0" w:right="0"/>
        <w:jc w:val="both"/>
        <w:textAlignment w:val="baseline"/>
        <w:rPr>
          <w:sz w:val="33"/>
        </w:rPr>
      </w:pPr>
      <w:bookmarkStart w:name="" w:id="20764"/>
      <w:r>
        <w:rPr>
          <w:rFonts w:ascii="宋体" w:hAnsi="宋体" w:cs="宋体" w:eastAsia="宋体"/>
          <w:sz w:val="33"/>
          <w:spacing w:val="0"/>
          <w:color w:val="000000"/>
          <w:b w:val="off"/>
          <w:i w:val="off"/>
        </w:rPr>
        <w:t/>
      </w:r>
      <w:bookmarkEnd w:id="20764"/>
    </w:p>
    <w:p>
      <w:pPr>
        <w:pageBreakBefore w:val="off"/>
        <w:tabs/>
        <w:wordWrap w:val="off"/>
        <w:spacing w:before="0" w:after="0" w:line="460" w:lineRule="exact"/>
        <w:ind w:left="0" w:right="0"/>
        <w:jc w:val="both"/>
        <w:textAlignment w:val="baseline"/>
        <w:rPr>
          <w:sz w:val="33"/>
        </w:rPr>
      </w:pPr>
      <w:bookmarkStart w:name="" w:id="20765"/>
      <w:r>
        <w:rPr>
          <w:rFonts w:ascii="宋体" w:hAnsi="宋体" w:cs="宋体" w:eastAsia="宋体"/>
          <w:sz w:val="33"/>
          <w:spacing w:val="0"/>
          <w:color w:val="000000"/>
          <w:b w:val="off"/>
          <w:i w:val="off"/>
        </w:rPr>
        <w:t/>
      </w:r>
      <w:bookmarkEnd w:id="20765"/>
    </w:p>
    <w:p>
      <w:pPr>
        <w:pageBreakBefore w:val="off"/>
        <w:tabs/>
        <w:wordWrap w:val="off"/>
        <w:spacing w:before="0" w:after="0" w:line="460" w:lineRule="exact"/>
        <w:ind w:left="0" w:right="0"/>
        <w:jc w:val="both"/>
        <w:textAlignment w:val="baseline"/>
        <w:rPr>
          <w:sz w:val="33"/>
        </w:rPr>
      </w:pPr>
      <w:bookmarkStart w:name="" w:id="20766"/>
      <w:r>
        <w:rPr>
          <w:rFonts w:ascii="宋体" w:hAnsi="宋体" w:cs="宋体" w:eastAsia="宋体"/>
          <w:sz w:val="33"/>
          <w:spacing w:val="0"/>
          <w:color w:val="000000"/>
          <w:b w:val="off"/>
          <w:i w:val="off"/>
        </w:rPr>
        <w:t/>
      </w:r>
      <w:bookmarkEnd w:id="20766"/>
    </w:p>
    <w:p>
      <w:pPr>
        <w:pageBreakBefore w:val="off"/>
        <w:tabs/>
        <w:wordWrap w:val="off"/>
        <w:spacing w:before="0" w:after="0" w:line="480" w:lineRule="atLeast"/>
        <w:ind w:left="80" w:right="0"/>
        <w:jc w:val="both"/>
        <w:textAlignment w:val="baseline"/>
        <w:rPr>
          <w:sz w:val="27"/>
        </w:rPr>
      </w:pPr>
      <w:bookmarkStart w:name="" w:id="20767"/>
      <w:r>
        <w:rPr>
          <w:rFonts w:ascii="Times New Roman" w:hAnsi="Times New Roman" w:cs="Times New Roman" w:eastAsia="Times New Roman"/>
          <w:sz w:val="27"/>
          <w:spacing w:val="0"/>
          <w:color w:val="000000"/>
          <w:b w:val="off"/>
          <w:i w:val="off"/>
        </w:rPr>
        <w:t>·李建军，心血管代谢相关危险因素是心血管疾病防控的关键[J].中国循环杂志，2022，37：969-973.</w:t>
      </w:r>
      <w:bookmarkEnd w:id="20767"/>
    </w:p>
    <w:p>
      <w:pPr>
        <w:pageBreakBefore w:val="off"/>
        <w:tabs/>
        <w:wordWrap w:val="off"/>
        <w:spacing w:before="0" w:after="0" w:line="480" w:lineRule="atLeast"/>
        <w:ind w:left="340" w:right="0" w:hanging="260"/>
        <w:jc w:val="both"/>
        <w:textAlignment w:val="baseline"/>
        <w:rPr>
          <w:sz w:val="27"/>
        </w:rPr>
      </w:pPr>
      <w:bookmarkStart w:name="" w:id="20768"/>
      <w:r>
        <w:rPr>
          <w:rFonts w:ascii="Times New Roman" w:hAnsi="Times New Roman" w:cs="Times New Roman" w:eastAsia="Times New Roman"/>
          <w:sz w:val="27"/>
          <w:spacing w:val="0"/>
          <w:color w:val="000000"/>
          <w:b w:val="off"/>
          <w:i w:val="off"/>
        </w:rPr>
        <w:t>·LAU E S, PANIAGUA S M, LIU E, JOVANI M, et al. Cardiovascular Risk Factors are Associated with Future</w:t>
      </w:r>
      <w:r>
        <w:rPr>
          <w:rFonts w:ascii="Times New Roman" w:hAnsi="Times New Roman" w:cs="Times New Roman" w:eastAsia="Times New Roman"/>
          <w:sz w:val="27"/>
          <w:spacing w:val="0"/>
          <w:color w:val="000000"/>
          <w:b w:val="off"/>
          <w:i w:val="off"/>
        </w:rPr>
        <w:t>Cancer [J]. JACC CardioOncol,2021;3(1):48-58.</w:t>
      </w:r>
      <w:bookmarkEnd w:id="20768"/>
    </w:p>
    <w:p>
      <w:pPr>
        <w:pageBreakBefore w:val="off"/>
        <w:tabs/>
        <w:wordWrap w:val="off"/>
        <w:spacing w:before="0" w:after="0" w:line="480" w:lineRule="atLeast"/>
        <w:ind w:left="340" w:right="0" w:hanging="260"/>
        <w:jc w:val="both"/>
        <w:textAlignment w:val="baseline"/>
        <w:rPr>
          <w:sz w:val="27"/>
        </w:rPr>
      </w:pPr>
      <w:bookmarkStart w:name="" w:id="20769"/>
      <w:r>
        <w:rPr>
          <w:rFonts w:ascii="Times New Roman" w:hAnsi="Times New Roman" w:cs="Times New Roman" w:eastAsia="Times New Roman"/>
          <w:sz w:val="27"/>
          <w:spacing w:val="0"/>
          <w:color w:val="000000"/>
          <w:b w:val="off"/>
          <w:i w:val="off"/>
        </w:rPr>
        <w:t>·KRIS-ETHERTON P M, PETERSEN K S, DESPRÉS J P, et al. Special Considerations for Healthy Lifestyle</w:t>
      </w:r>
      <w:r>
        <w:rPr>
          <w:rFonts w:ascii="Times New Roman" w:hAnsi="Times New Roman" w:cs="Times New Roman" w:eastAsia="Times New Roman"/>
          <w:sz w:val="27"/>
          <w:spacing w:val="0"/>
          <w:color w:val="000000"/>
          <w:b w:val="off"/>
          <w:i w:val="off"/>
        </w:rPr>
        <w:t>Promotion Across the Life Span in Clinical Settings: A Science Advisory From the American Heart</w:t>
      </w:r>
      <w:r>
        <w:rPr>
          <w:rFonts w:ascii="Times New Roman" w:hAnsi="Times New Roman" w:cs="Times New Roman" w:eastAsia="Times New Roman"/>
          <w:sz w:val="27"/>
          <w:spacing w:val="0"/>
          <w:color w:val="000000"/>
          <w:b w:val="off"/>
          <w:i w:val="off"/>
        </w:rPr>
        <w:t>Association [J]. Circulation,2021;144(24):e515-e532.</w:t>
      </w:r>
      <w:bookmarkEnd w:id="20769"/>
    </w:p>
    <w:p>
      <w:pPr>
        <w:pageBreakBefore w:val="off"/>
        <w:tabs/>
        <w:wordWrap w:val="off"/>
        <w:spacing w:before="0" w:after="0" w:line="480" w:lineRule="atLeast"/>
        <w:ind w:left="340" w:right="0" w:hanging="260"/>
        <w:jc w:val="both"/>
        <w:textAlignment w:val="baseline"/>
        <w:rPr>
          <w:sz w:val="27"/>
        </w:rPr>
      </w:pPr>
      <w:bookmarkStart w:name="" w:id="20770"/>
      <w:r>
        <w:rPr>
          <w:rFonts w:ascii="Times New Roman" w:hAnsi="Times New Roman" w:cs="Times New Roman" w:eastAsia="Times New Roman"/>
          <w:sz w:val="27"/>
          <w:spacing w:val="0"/>
          <w:color w:val="000000"/>
          <w:b w:val="off"/>
          <w:i w:val="off"/>
        </w:rPr>
        <w:t>·LLOYD-JONES D M, ALLEN N B, ANDERSON C A M, BLACK T, et al. Life’ s Essential 8: Updating and</w:t>
      </w:r>
      <w:r>
        <w:rPr>
          <w:rFonts w:ascii="Times New Roman" w:hAnsi="Times New Roman" w:cs="Times New Roman" w:eastAsia="Times New Roman"/>
          <w:sz w:val="27"/>
          <w:spacing w:val="0"/>
          <w:color w:val="000000"/>
          <w:b w:val="off"/>
          <w:i w:val="off"/>
        </w:rPr>
        <w:t>Enhancing the American Heart Association’ s Construct of Cardiovascular Health: A Presidential</w:t>
      </w:r>
      <w:r>
        <w:rPr>
          <w:rFonts w:ascii="Times New Roman" w:hAnsi="Times New Roman" w:cs="Times New Roman" w:eastAsia="Times New Roman"/>
          <w:sz w:val="27"/>
          <w:spacing w:val="0"/>
          <w:color w:val="000000"/>
          <w:b w:val="off"/>
          <w:i w:val="off"/>
        </w:rPr>
        <w:t>Advisory From the American Heart Association [J]. Circulation,2022;146(5):e18-e43.</w:t>
      </w:r>
      <w:bookmarkEnd w:id="20770"/>
    </w:p>
    <w:p>
      <w:pPr>
        <w:pageBreakBefore w:val="off"/>
        <w:tabs/>
        <w:wordWrap w:val="off"/>
        <w:spacing w:before="0" w:after="0" w:line="480" w:lineRule="atLeast"/>
        <w:ind w:left="260" w:right="0" w:hanging="60"/>
        <w:jc w:val="both"/>
        <w:textAlignment w:val="baseline"/>
        <w:rPr>
          <w:sz w:val="27"/>
        </w:rPr>
      </w:pPr>
      <w:bookmarkStart w:name="" w:id="20771"/>
      <w:r>
        <w:rPr>
          <w:rFonts w:ascii="Times New Roman" w:hAnsi="Times New Roman" w:cs="Times New Roman" w:eastAsia="Times New Roman"/>
          <w:sz w:val="27"/>
          <w:spacing w:val="0"/>
          <w:color w:val="000000"/>
          <w:b w:val="off"/>
          <w:i w:val="off"/>
        </w:rPr>
        <w:t>·GBD 2019 DISEASES AND INJURIES COLLABORATORS. Global burden of 369 diseases and injuries in</w:t>
      </w:r>
      <w:r>
        <w:rPr>
          <w:rFonts w:ascii="Times New Roman" w:hAnsi="Times New Roman" w:cs="Times New Roman" w:eastAsia="Times New Roman"/>
          <w:sz w:val="27"/>
          <w:spacing w:val="0"/>
          <w:color w:val="000000"/>
          <w:b w:val="off"/>
          <w:i w:val="off"/>
        </w:rPr>
        <w:t>204 countries and territories, 1990-2019: a systematic analysis for the Global Burden of Disease Study</w:t>
      </w:r>
      <w:r>
        <w:rPr>
          <w:rFonts w:ascii="Times New Roman" w:hAnsi="Times New Roman" w:cs="Times New Roman" w:eastAsia="Times New Roman"/>
          <w:sz w:val="27"/>
          <w:spacing w:val="0"/>
          <w:color w:val="000000"/>
          <w:b w:val="off"/>
          <w:i w:val="off"/>
        </w:rPr>
        <w:t>2019 [J]. Lancet,2020;396(10258):1204-1222.</w:t>
      </w:r>
      <w:bookmarkEnd w:id="20771"/>
    </w:p>
    <w:p>
      <w:pPr>
        <w:pageBreakBefore w:val="off"/>
        <w:tabs/>
        <w:wordWrap w:val="off"/>
        <w:spacing w:before="0" w:after="0" w:line="480" w:lineRule="atLeast"/>
        <w:ind w:left="80" w:right="0"/>
        <w:jc w:val="both"/>
        <w:textAlignment w:val="baseline"/>
        <w:rPr>
          <w:sz w:val="27"/>
        </w:rPr>
      </w:pPr>
      <w:bookmarkStart w:name="" w:id="20772"/>
      <w:r>
        <w:rPr>
          <w:rFonts w:ascii="Times New Roman" w:hAnsi="Times New Roman" w:cs="Times New Roman" w:eastAsia="Times New Roman"/>
          <w:sz w:val="27"/>
          <w:spacing w:val="0"/>
          <w:color w:val="000000"/>
          <w:b w:val="off"/>
          <w:i w:val="off"/>
        </w:rPr>
        <w:t>·老年人心理健康评估指南(草案)[J].中国老年保健医学,2018,16 (03):40-41.</w:t>
      </w:r>
      <w:bookmarkEnd w:id="20772"/>
    </w:p>
    <w:p>
      <w:pPr>
        <w:pageBreakBefore w:val="off"/>
        <w:tabs/>
        <w:wordWrap w:val="off"/>
        <w:spacing w:before="0" w:after="0" w:line="480" w:lineRule="atLeast"/>
        <w:ind w:left="80" w:right="0"/>
        <w:jc w:val="both"/>
        <w:textAlignment w:val="baseline"/>
        <w:rPr>
          <w:sz w:val="27"/>
        </w:rPr>
      </w:pPr>
      <w:bookmarkStart w:name="" w:id="20773"/>
      <w:r>
        <w:rPr>
          <w:rFonts w:ascii="Times New Roman" w:hAnsi="Times New Roman" w:cs="Times New Roman" w:eastAsia="Times New Roman"/>
          <w:sz w:val="27"/>
          <w:spacing w:val="0"/>
          <w:color w:val="000000"/>
          <w:b w:val="off"/>
          <w:i w:val="off"/>
        </w:rPr>
        <w:t>·张锴婷，李丽萍.老年人居家环境评估量表的研究进展[J].伤害医学(电子版),2021,10 (02):41-47.</w:t>
      </w:r>
      <w:bookmarkEnd w:id="20773"/>
    </w:p>
    <w:p>
      <w:pPr>
        <w:pageBreakBefore w:val="off"/>
        <w:tabs/>
        <w:wordWrap w:val="off"/>
        <w:spacing w:before="0" w:after="0" w:line="480" w:lineRule="atLeast"/>
        <w:ind w:left="260" w:right="0" w:hanging="60"/>
        <w:jc w:val="both"/>
        <w:textAlignment w:val="baseline"/>
        <w:rPr>
          <w:sz w:val="27"/>
        </w:rPr>
      </w:pPr>
      <w:bookmarkStart w:name="" w:id="20774"/>
      <w:r>
        <w:rPr>
          <w:rFonts w:ascii="Times New Roman" w:hAnsi="Times New Roman" w:cs="Times New Roman" w:eastAsia="Times New Roman"/>
          <w:sz w:val="27"/>
          <w:spacing w:val="0"/>
          <w:color w:val="000000"/>
          <w:b w:val="off"/>
          <w:i w:val="off"/>
        </w:rPr>
        <w:t>·中国老年医学学会营养与食品安全分会，中国循证医学中心，《中国循证医学杂志》编辑委员会等.老年</w:t>
      </w:r>
      <w:r>
        <w:rPr>
          <w:rFonts w:ascii="Times New Roman" w:hAnsi="Times New Roman" w:cs="Times New Roman" w:eastAsia="Times New Roman"/>
          <w:sz w:val="27"/>
          <w:spacing w:val="0"/>
          <w:color w:val="000000"/>
          <w:b w:val="off"/>
          <w:i w:val="off"/>
        </w:rPr>
        <w:t>患者家庭营养管理中国专家共识(2017版)[J].中国循证医学杂志,2017,17 (11):1251-1259.</w:t>
      </w:r>
      <w:bookmarkEnd w:id="20774"/>
    </w:p>
    <w:p>
      <w:pPr>
        <w:pageBreakBefore w:val="off"/>
        <w:tabs/>
        <w:wordWrap w:val="off"/>
        <w:spacing w:before="0" w:after="0" w:line="480" w:lineRule="atLeast"/>
        <w:ind w:left="460" w:right="0" w:hanging="260"/>
        <w:jc w:val="both"/>
        <w:textAlignment w:val="baseline"/>
        <w:rPr>
          <w:sz w:val="27"/>
        </w:rPr>
      </w:pPr>
      <w:bookmarkStart w:name="" w:id="20775"/>
      <w:r>
        <w:rPr>
          <w:rFonts w:ascii="Times New Roman" w:hAnsi="Times New Roman" w:cs="Times New Roman" w:eastAsia="Times New Roman"/>
          <w:sz w:val="27"/>
          <w:spacing w:val="0"/>
          <w:color w:val="000000"/>
          <w:b w:val="off"/>
          <w:i w:val="off"/>
        </w:rPr>
        <w:t>·朱鸣雷，刘晓红，董碧蓉，等.老年共病管理中国专家共识(2023)[J].中国临床保健杂志，2023，26</w:t>
      </w:r>
      <w:r>
        <w:rPr>
          <w:rFonts w:ascii="Times New Roman" w:hAnsi="Times New Roman" w:cs="Times New Roman" w:eastAsia="Times New Roman"/>
          <w:sz w:val="27"/>
          <w:spacing w:val="0"/>
          <w:color w:val="000000"/>
          <w:b w:val="off"/>
          <w:i w:val="off"/>
        </w:rPr>
        <w:t>(05) :577-584.</w:t>
      </w:r>
      <w:bookmarkEnd w:id="20775"/>
    </w:p>
    <w:p>
      <w:pPr>
        <w:pageBreakBefore w:val="off"/>
        <w:tabs/>
        <w:wordWrap w:val="off"/>
        <w:spacing w:before="0" w:after="0" w:line="480" w:lineRule="atLeast"/>
        <w:ind w:left="460" w:right="0" w:hanging="260"/>
        <w:jc w:val="both"/>
        <w:textAlignment w:val="baseline"/>
        <w:rPr>
          <w:sz w:val="27"/>
        </w:rPr>
      </w:pPr>
      <w:bookmarkStart w:name="" w:id="20776"/>
      <w:r>
        <w:rPr>
          <w:rFonts w:ascii="Times New Roman" w:hAnsi="Times New Roman" w:cs="Times New Roman" w:eastAsia="Times New Roman"/>
          <w:sz w:val="27"/>
          <w:spacing w:val="0"/>
          <w:color w:val="000000"/>
          <w:b w:val="off"/>
          <w:i w:val="off"/>
        </w:rPr>
        <w:t>·汪桂琴，郑鹏远，付珈珈，等.主动式居家养老智慧终端服务模式探讨[J].保健医学研究与实践，2021，18</w:t>
      </w:r>
      <w:r>
        <w:rPr>
          <w:rFonts w:ascii="Times New Roman" w:hAnsi="Times New Roman" w:cs="Times New Roman" w:eastAsia="Times New Roman"/>
          <w:sz w:val="27"/>
          <w:spacing w:val="0"/>
          <w:color w:val="000000"/>
          <w:b w:val="off"/>
          <w:i w:val="off"/>
        </w:rPr>
        <w:t>(01) :12-18.</w:t>
      </w:r>
      <w:bookmarkEnd w:id="20776"/>
    </w:p>
    <w:p>
      <w:pPr>
        <w:pageBreakBefore w:val="off"/>
        <w:tabs/>
        <w:wordWrap w:val="off"/>
        <w:spacing w:before="0" w:after="0" w:line="480" w:lineRule="atLeast"/>
        <w:ind w:left="80" w:right="0"/>
        <w:jc w:val="both"/>
        <w:textAlignment w:val="baseline"/>
        <w:rPr>
          <w:sz w:val="27"/>
        </w:rPr>
      </w:pPr>
      <w:bookmarkStart w:name="" w:id="20777"/>
      <w:r>
        <w:rPr>
          <w:rFonts w:ascii="Times New Roman" w:hAnsi="Times New Roman" w:cs="Times New Roman" w:eastAsia="Times New Roman"/>
          <w:sz w:val="27"/>
          <w:spacing w:val="0"/>
          <w:color w:val="000000"/>
          <w:b w:val="off"/>
          <w:i w:val="off"/>
        </w:rPr>
        <w:t>·中国老年人跌倒风险评估专家共识(草案)[J].中国老年保健医学,2019,17 (04):47-48+50.</w:t>
      </w:r>
      <w:bookmarkEnd w:id="20777"/>
    </w:p>
    <w:p>
      <w:pPr>
        <w:pageBreakBefore w:val="off"/>
        <w:tabs/>
        <w:wordWrap w:val="off"/>
        <w:spacing w:before="0" w:after="0" w:line="480" w:lineRule="atLeast"/>
        <w:ind w:left="200" w:right="0"/>
        <w:jc w:val="both"/>
        <w:textAlignment w:val="baseline"/>
        <w:rPr>
          <w:sz w:val="27"/>
        </w:rPr>
      </w:pPr>
      <w:bookmarkStart w:name="" w:id="20778"/>
      <w:r>
        <w:rPr>
          <w:rFonts w:ascii="Times New Roman" w:hAnsi="Times New Roman" w:cs="Times New Roman" w:eastAsia="Times New Roman"/>
          <w:sz w:val="27"/>
          <w:spacing w:val="0"/>
          <w:color w:val="000000"/>
          <w:b w:val="off"/>
          <w:i w:val="off"/>
        </w:rPr>
        <w:t>·医疗服务机构老年综合评估基本标准与服务规范(试行)[J].中国老年保健医学,2018,16 (03):3-10.</w:t>
      </w:r>
      <w:bookmarkEnd w:id="20778"/>
    </w:p>
    <w:p>
      <w:pPr>
        <w:pageBreakBefore w:val="off"/>
        <w:tabs/>
        <w:wordWrap w:val="off"/>
        <w:spacing w:before="0" w:after="0" w:line="480" w:lineRule="atLeast"/>
        <w:ind w:left="460" w:right="0" w:hanging="260"/>
        <w:jc w:val="both"/>
        <w:textAlignment w:val="baseline"/>
        <w:rPr>
          <w:sz w:val="27"/>
        </w:rPr>
      </w:pPr>
      <w:bookmarkStart w:name="" w:id="20779"/>
      <w:r>
        <w:rPr>
          <w:rFonts w:ascii="Times New Roman" w:hAnsi="Times New Roman" w:cs="Times New Roman" w:eastAsia="Times New Roman"/>
          <w:sz w:val="27"/>
          <w:spacing w:val="0"/>
          <w:color w:val="000000"/>
          <w:b w:val="off"/>
          <w:i w:val="off"/>
        </w:rPr>
        <w:t>·杨泽，单鸣华，徐冰，等.失能老年人居家养护标准专家共识(草案)[J].中国老年保健医学，2017，15</w:t>
      </w:r>
      <w:r>
        <w:rPr>
          <w:rFonts w:ascii="Times New Roman" w:hAnsi="Times New Roman" w:cs="Times New Roman" w:eastAsia="Times New Roman"/>
          <w:sz w:val="27"/>
          <w:spacing w:val="0"/>
          <w:color w:val="000000"/>
          <w:b w:val="off"/>
          <w:i w:val="off"/>
        </w:rPr>
        <w:t>(04) :3-7.</w:t>
      </w:r>
      <w:bookmarkEnd w:id="20779"/>
    </w:p>
    <w:p>
      <w:pPr>
        <w:pageBreakBefore w:val="off"/>
        <w:tabs/>
        <w:wordWrap w:val="off"/>
        <w:spacing w:before="0" w:after="0" w:line="480" w:lineRule="atLeast"/>
        <w:ind w:left="200" w:right="0"/>
        <w:jc w:val="both"/>
        <w:textAlignment w:val="baseline"/>
        <w:rPr>
          <w:sz w:val="27"/>
        </w:rPr>
      </w:pPr>
      <w:bookmarkStart w:name="" w:id="20780"/>
      <w:r>
        <w:rPr>
          <w:rFonts w:ascii="Times New Roman" w:hAnsi="Times New Roman" w:cs="Times New Roman" w:eastAsia="Times New Roman"/>
          <w:sz w:val="27"/>
          <w:spacing w:val="0"/>
          <w:color w:val="000000"/>
          <w:b w:val="off"/>
          <w:i w:val="off"/>
        </w:rPr>
        <w:t>·居家老年人运动功能评估与干预专家共识[J].中国老年保健医学,2018,16 (03):52-56.</w:t>
      </w:r>
      <w:bookmarkEnd w:id="20780"/>
    </w:p>
    <w:p>
      <w:pPr>
        <w:pageBreakBefore w:val="off"/>
        <w:tabs/>
        <w:wordWrap w:val="off"/>
        <w:spacing w:before="0" w:after="0" w:line="480" w:lineRule="atLeast"/>
        <w:ind w:left="200" w:right="0"/>
        <w:jc w:val="both"/>
        <w:textAlignment w:val="baseline"/>
        <w:rPr>
          <w:sz w:val="27"/>
        </w:rPr>
      </w:pPr>
      <w:bookmarkStart w:name="" w:id="20781"/>
      <w:r>
        <w:rPr>
          <w:rFonts w:ascii="Times New Roman" w:hAnsi="Times New Roman" w:cs="Times New Roman" w:eastAsia="Times New Roman"/>
          <w:sz w:val="27"/>
          <w:spacing w:val="0"/>
          <w:color w:val="000000"/>
          <w:b w:val="off"/>
          <w:i w:val="off"/>
        </w:rPr>
        <w:t>·居家(养护)老年人共病综合评估和防控专家共识[J].中国老年保健医学，2018，16 (03)：28-31.</w:t>
      </w:r>
      <w:bookmarkEnd w:id="20781"/>
    </w:p>
    <w:p>
      <w:pPr>
        <w:pageBreakBefore w:val="off"/>
        <w:tabs/>
        <w:wordWrap w:val="off"/>
        <w:spacing w:before="0" w:after="0" w:line="480" w:lineRule="atLeast"/>
        <w:ind w:left="200" w:right="0"/>
        <w:jc w:val="both"/>
        <w:textAlignment w:val="baseline"/>
        <w:rPr>
          <w:sz w:val="27"/>
        </w:rPr>
      </w:pPr>
      <w:bookmarkStart w:name="" w:id="20782"/>
      <w:r>
        <w:rPr>
          <w:rFonts w:ascii="Times New Roman" w:hAnsi="Times New Roman" w:cs="Times New Roman" w:eastAsia="Times New Roman"/>
          <w:sz w:val="27"/>
          <w:spacing w:val="0"/>
          <w:color w:val="000000"/>
          <w:b w:val="off"/>
          <w:i w:val="off"/>
        </w:rPr>
        <w:t>·居家(养护)老年人跌倒干预指南[J].中国老年保健医学,2018,16 (03):32-34.</w:t>
      </w:r>
      <w:bookmarkEnd w:id="20782"/>
    </w:p>
    <w:p>
      <w:pPr>
        <w:pageBreakBefore w:val="off"/>
        <w:tabs/>
        <w:wordWrap w:val="off"/>
        <w:spacing w:before="0" w:after="0" w:line="480" w:lineRule="atLeast"/>
        <w:ind w:left="240" w:right="20" w:hanging="160"/>
        <w:jc w:val="both"/>
        <w:textAlignment w:val="baseline"/>
        <w:rPr>
          <w:sz w:val="27"/>
        </w:rPr>
      </w:pPr>
      <w:bookmarkStart w:name="" w:id="20783"/>
      <w:r>
        <w:rPr>
          <w:rFonts w:ascii="Times New Roman" w:hAnsi="Times New Roman" w:cs="Times New Roman" w:eastAsia="Times New Roman"/>
          <w:sz w:val="27"/>
          <w:spacing w:val="0"/>
          <w:color w:val="000000"/>
          <w:b w:val="off"/>
          <w:i w:val="off"/>
        </w:rPr>
        <w:t>·王雪菲，宗小燕，莫永珍.《跌倒预防：社区老年人的风险评估与管理指南(2021)》跌倒风险评估解读[J].</w:t>
      </w:r>
      <w:r>
        <w:rPr>
          <w:rFonts w:ascii="Times New Roman" w:hAnsi="Times New Roman" w:cs="Times New Roman" w:eastAsia="Times New Roman"/>
          <w:sz w:val="27"/>
          <w:spacing w:val="0"/>
          <w:color w:val="000000"/>
          <w:b w:val="off"/>
          <w:i w:val="off"/>
        </w:rPr>
        <w:t>实用老年医学,2022,36 (11) :1185-1188.</w:t>
      </w:r>
      <w:bookmarkEnd w:id="20783"/>
    </w:p>
    <w:p>
      <w:pPr>
        <w:pageBreakBefore w:val="off"/>
        <w:tabs/>
        <w:wordWrap w:val="off"/>
        <w:spacing w:before="0" w:after="0" w:line="480" w:lineRule="atLeast"/>
        <w:ind w:left="460" w:right="0" w:hanging="260"/>
        <w:jc w:val="both"/>
        <w:textAlignment w:val="baseline"/>
        <w:rPr>
          <w:sz w:val="27"/>
        </w:rPr>
      </w:pPr>
      <w:bookmarkStart w:name="" w:id="20784"/>
      <w:r>
        <w:rPr>
          <w:rFonts w:ascii="Times New Roman" w:hAnsi="Times New Roman" w:cs="Times New Roman" w:eastAsia="Times New Roman"/>
          <w:sz w:val="27"/>
          <w:spacing w:val="0"/>
          <w:color w:val="000000"/>
          <w:b w:val="off"/>
          <w:i w:val="off"/>
        </w:rPr>
        <w:t>·何书励，刘鹏举，王勃诗，等.肌少症膳食指导与营养补充剂使用共识[J].实用老年医学，2023，37</w:t>
      </w:r>
      <w:r>
        <w:rPr>
          <w:rFonts w:ascii="Times New Roman" w:hAnsi="Times New Roman" w:cs="Times New Roman" w:eastAsia="Times New Roman"/>
          <w:sz w:val="27"/>
          <w:spacing w:val="0"/>
          <w:color w:val="000000"/>
          <w:b w:val="off"/>
          <w:i w:val="off"/>
        </w:rPr>
        <w:t>(06) :649-652.</w:t>
      </w:r>
      <w:bookmarkEnd w:id="20784"/>
    </w:p>
    <w:p>
      <w:pPr>
        <w:pageBreakBefore w:val="off"/>
        <w:tabs/>
        <w:wordWrap w:val="off"/>
        <w:spacing w:before="0" w:after="0" w:line="480" w:lineRule="atLeast"/>
        <w:ind w:left="260" w:right="20" w:hanging="60"/>
        <w:jc w:val="both"/>
        <w:textAlignment w:val="baseline"/>
        <w:rPr>
          <w:sz w:val="27"/>
        </w:rPr>
      </w:pPr>
      <w:bookmarkStart w:name="" w:id="20785"/>
      <w:r>
        <w:rPr>
          <w:rFonts w:ascii="Times New Roman" w:hAnsi="Times New Roman" w:cs="Times New Roman" w:eastAsia="Times New Roman"/>
          <w:sz w:val="27"/>
          <w:spacing w:val="0"/>
          <w:color w:val="000000"/>
          <w:b w:val="off"/>
          <w:i w:val="off"/>
        </w:rPr>
        <w:t>·刘金玲，沈勤，陈国伶，等.杭州市居家老年人家庭型医养护一体化服务需求及影响因素研究[J].中国护</w:t>
      </w:r>
      <w:r>
        <w:rPr>
          <w:rFonts w:ascii="Times New Roman" w:hAnsi="Times New Roman" w:cs="Times New Roman" w:eastAsia="Times New Roman"/>
          <w:sz w:val="27"/>
          <w:spacing w:val="0"/>
          <w:color w:val="000000"/>
          <w:b w:val="off"/>
          <w:i w:val="off"/>
        </w:rPr>
        <w:t>理管理,2018,18 (11) :1485-1491.</w:t>
      </w:r>
      <w:bookmarkEnd w:id="20785"/>
    </w:p>
    <w:p>
      <w:pPr>
        <w:pageBreakBefore w:val="off"/>
        <w:tabs/>
        <w:wordWrap w:val="off"/>
        <w:spacing w:before="0" w:after="0" w:line="480" w:lineRule="atLeast"/>
        <w:ind w:left="260" w:right="0" w:hanging="60"/>
        <w:jc w:val="both"/>
        <w:textAlignment w:val="baseline"/>
        <w:rPr>
          <w:sz w:val="27"/>
        </w:rPr>
      </w:pPr>
      <w:bookmarkStart w:name="" w:id="20786"/>
      <w:r>
        <w:rPr>
          <w:rFonts w:ascii="Times New Roman" w:hAnsi="Times New Roman" w:cs="Times New Roman" w:eastAsia="Times New Roman"/>
          <w:sz w:val="27"/>
          <w:spacing w:val="0"/>
          <w:color w:val="000000"/>
          <w:b w:val="off"/>
          <w:i w:val="off"/>
        </w:rPr>
        <w:t xml:space="preserve">·BOUREAU A S,ANNWEILER C,BELMIN J, et al. Practical management of frailty in older patients with </w:t>
      </w:r>
      <w:r>
        <w:rPr>
          <w:rFonts w:ascii="Times New Roman" w:hAnsi="Times New Roman" w:cs="Times New Roman" w:eastAsia="Times New Roman"/>
          <w:sz w:val="27"/>
          <w:spacing w:val="0"/>
          <w:color w:val="000000"/>
          <w:b w:val="off"/>
          <w:i w:val="off"/>
        </w:rPr>
        <w:t>heart failure: Statement from a panel of multidisciplinary experts on behalf the Heart Failure Working</w:t>
      </w:r>
      <w:r>
        <w:rPr>
          <w:rFonts w:ascii="Times New Roman" w:hAnsi="Times New Roman" w:cs="Times New Roman" w:eastAsia="Times New Roman"/>
          <w:sz w:val="27"/>
          <w:spacing w:val="0"/>
          <w:color w:val="000000"/>
          <w:b w:val="off"/>
          <w:i w:val="off"/>
        </w:rPr>
        <w:t>Group of the French Society of Cardiology and on behalf French Society of Geriatrics and Gerontology [J].</w:t>
      </w:r>
      <w:r>
        <w:rPr>
          <w:rFonts w:ascii="Times New Roman" w:hAnsi="Times New Roman" w:cs="Times New Roman" w:eastAsia="Times New Roman"/>
          <w:sz w:val="27"/>
          <w:spacing w:val="0"/>
          <w:color w:val="000000"/>
          <w:b w:val="off"/>
          <w:i w:val="off"/>
        </w:rPr>
        <w:t>ESC Heart Fail,2022;9(6):4053-4063.</w:t>
      </w:r>
      <w:bookmarkEnd w:id="20786"/>
    </w:p>
    <w:p>
      <w:pPr>
        <w:pageBreakBefore w:val="off"/>
        <w:tabs/>
        <w:wordWrap w:val="off"/>
        <w:spacing w:before="0" w:after="0" w:line="480" w:lineRule="atLeast"/>
        <w:ind w:left="200" w:right="0" w:hanging="120"/>
        <w:jc w:val="both"/>
        <w:textAlignment w:val="baseline"/>
        <w:rPr>
          <w:sz w:val="27"/>
        </w:rPr>
      </w:pPr>
      <w:bookmarkStart w:name="" w:id="20787"/>
      <w:r>
        <w:rPr>
          <w:rFonts w:ascii="Times New Roman" w:hAnsi="Times New Roman" w:cs="Times New Roman" w:eastAsia="Times New Roman"/>
          <w:sz w:val="27"/>
          <w:spacing w:val="0"/>
          <w:color w:val="000000"/>
          <w:b w:val="off"/>
          <w:i w:val="off"/>
        </w:rPr>
        <w:t>·DENT E, MORLEY J E,CRUZ-JENTOFT A J, et al. Physical Frailty: ICFSR International Clinical Practice</w:t>
      </w:r>
      <w:r>
        <w:rPr>
          <w:rFonts w:ascii="Times New Roman" w:hAnsi="Times New Roman" w:cs="Times New Roman" w:eastAsia="Times New Roman"/>
          <w:sz w:val="27"/>
          <w:spacing w:val="0"/>
          <w:color w:val="000000"/>
          <w:b w:val="off"/>
          <w:i w:val="off"/>
        </w:rPr>
        <w:t>Guidelines for Identification and Management [J]. J Nutr Health Aging,2019;23(9):771-787.</w:t>
      </w:r>
      <w:bookmarkEnd w:id="20787"/>
    </w:p>
    <w:p>
      <w:pPr>
        <w:pageBreakBefore w:val="off"/>
        <w:tabs/>
        <w:wordWrap w:val="off"/>
        <w:spacing w:before="0" w:after="0" w:line="480" w:lineRule="atLeast"/>
        <w:ind w:left="80" w:right="0"/>
        <w:jc w:val="both"/>
        <w:textAlignment w:val="baseline"/>
        <w:rPr>
          <w:sz w:val="27"/>
        </w:rPr>
      </w:pPr>
      <w:bookmarkStart w:name="" w:id="20788"/>
      <w:r>
        <w:rPr>
          <w:rFonts w:ascii="Times New Roman" w:hAnsi="Times New Roman" w:cs="Times New Roman" w:eastAsia="Times New Roman"/>
          <w:sz w:val="27"/>
          <w:spacing w:val="0"/>
          <w:color w:val="000000"/>
          <w:b w:val="off"/>
          <w:i w:val="off"/>
        </w:rPr>
        <w:t>·RUIZ J G, DENT E, MORLEY J E, et al. Screening for and Managing the Person with Frailty in Primary</w:t>
      </w:r>
      <w:bookmarkEnd w:id="20788"/>
    </w:p>
    <w:p>
      <w:pPr>
        <w:pageBreakBefore w:val="off"/>
        <w:tabs/>
        <w:wordWrap w:val="off"/>
        <w:spacing w:before="0" w:after="0" w:line="440" w:lineRule="exact"/>
        <w:ind w:left="0" w:right="0"/>
        <w:jc w:val="both"/>
        <w:textAlignment w:val="baseline"/>
        <w:rPr>
          <w:sz w:val="32"/>
        </w:rPr>
      </w:pPr>
      <w:bookmarkStart w:name="" w:id="20789"/>
      <w:r>
        <w:rPr>
          <w:rFonts w:ascii="宋体" w:hAnsi="宋体" w:cs="宋体" w:eastAsia="宋体"/>
          <w:sz w:val="32"/>
          <w:spacing w:val="0"/>
          <w:color w:val="000000"/>
          <w:b w:val="off"/>
          <w:i w:val="off"/>
        </w:rPr>
        <w:t/>
      </w:r>
      <w:bookmarkEnd w:id="20789"/>
    </w:p>
    <w:p>
      <w:pPr>
        <w:pageBreakBefore w:val="off"/>
        <w:tabs/>
        <w:wordWrap w:val="off"/>
        <w:spacing w:before="0" w:after="0" w:line="440" w:lineRule="exact"/>
        <w:ind w:left="0" w:right="0"/>
        <w:jc w:val="both"/>
        <w:textAlignment w:val="baseline"/>
        <w:rPr>
          <w:sz w:val="32"/>
        </w:rPr>
      </w:pPr>
      <w:bookmarkStart w:name="" w:id="20790"/>
      <w:r>
        <w:rPr>
          <w:rFonts w:ascii="宋体" w:hAnsi="宋体" w:cs="宋体" w:eastAsia="宋体"/>
          <w:sz w:val="32"/>
          <w:spacing w:val="0"/>
          <w:color w:val="000000"/>
          <w:b w:val="off"/>
          <w:i w:val="off"/>
        </w:rPr>
        <w:t/>
      </w:r>
      <w:bookmarkEnd w:id="20790"/>
    </w:p>
    <w:p>
      <w:pPr>
        <w:pageBreakBefore w:val="off"/>
        <w:tabs/>
        <w:wordWrap w:val="off"/>
        <w:spacing w:before="0" w:after="0" w:line="440" w:lineRule="exact"/>
        <w:ind w:left="0" w:right="0"/>
        <w:jc w:val="both"/>
        <w:textAlignment w:val="baseline"/>
        <w:rPr>
          <w:sz w:val="32"/>
        </w:rPr>
      </w:pPr>
      <w:bookmarkStart w:name="" w:id="20791"/>
      <w:r>
        <w:rPr>
          <w:rFonts w:ascii="宋体" w:hAnsi="宋体" w:cs="宋体" w:eastAsia="宋体"/>
          <w:sz w:val="32"/>
          <w:spacing w:val="0"/>
          <w:color w:val="000000"/>
          <w:b w:val="off"/>
          <w:i w:val="off"/>
        </w:rPr>
        <w:t/>
      </w:r>
      <w:bookmarkEnd w:id="20791"/>
    </w:p>
    <w:p>
      <w:pPr>
        <w:pageBreakBefore w:val="off"/>
        <w:tabs/>
        <w:wordWrap w:val="off"/>
        <w:spacing w:before="0" w:after="0" w:line="440" w:lineRule="atLeast"/>
        <w:ind w:left="80" w:right="0"/>
        <w:jc w:val="both"/>
        <w:textAlignment w:val="baseline"/>
        <w:rPr>
          <w:sz w:val="32"/>
        </w:rPr>
      </w:pPr>
      <w:bookmarkStart w:name="" w:id="20792"/>
      <w:r>
        <w:rPr>
          <w:rFonts w:ascii="仿宋" w:hAnsi="仿宋" w:cs="仿宋" w:eastAsia="仿宋"/>
          <w:sz w:val="32"/>
          <w:spacing w:val="0"/>
          <w:color w:val="96a4c8"/>
          <w:b w:val="off"/>
          <w:i w:val="off"/>
        </w:rPr>
        <w:t>886</w:t>
      </w:r>
      <w:bookmarkEnd w:id="20792"/>
    </w:p>
    <w:p>
      <w:r>
        <w:t/>
      </w:r>
    </w:p>
    <w:p>
      <w:pPr>
        <w:sectPr>
          <w:footerReference r:id="rId1827"/>
          <w:headerReference r:id="rId1828" w:type="default"/>
          <w:type w:val="nextPage"/>
          <w:pgSz w:w="17340" w:h="25540"/>
          <w:pgMar w:left="1640" w:top="1080" w:right="1640" w:bottom="1080" w:header="780" w:footer="780"/>
          <w:cols w:num="1"/>
        </w:sectPr>
      </w:pPr>
    </w:p>
    <w:p>
      <w:pPr>
        <w:pageBreakBefore w:val="off"/>
        <w:tabs/>
        <w:wordWrap w:val="off"/>
        <w:spacing w:before="0" w:after="0" w:line="460" w:lineRule="atLeast"/>
        <w:ind w:left="0" w:right="60"/>
        <w:jc w:val="right"/>
        <w:textAlignment w:val="baseline"/>
        <w:rPr>
          <w:sz w:val="34"/>
        </w:rPr>
      </w:pPr>
      <w:bookmarkStart w:name="" w:id="20793"/>
      <w:r>
        <w:rPr>
          <w:rFonts w:ascii="黑体" w:hAnsi="黑体" w:cs="黑体" w:eastAsia="黑体"/>
          <w:sz w:val="34"/>
          <w:spacing w:val="0"/>
          <w:color w:val="000000"/>
          <w:b w:val="off"/>
          <w:i w:val="off"/>
        </w:rPr>
        <w:t>参考文献</w:t>
      </w:r>
      <w:bookmarkEnd w:id="20793"/>
    </w:p>
    <w:p>
      <w:pPr>
        <w:pageBreakBefore w:val="off"/>
        <w:tabs/>
        <w:wordWrap w:val="off"/>
        <w:spacing w:before="0" w:after="0" w:line="440" w:lineRule="exact"/>
        <w:ind w:left="0" w:right="0"/>
        <w:jc w:val="right"/>
        <w:textAlignment w:val="baseline"/>
        <w:rPr>
          <w:sz w:val="34"/>
        </w:rPr>
      </w:pPr>
      <w:bookmarkStart w:name="" w:id="20794"/>
      <w:r>
        <w:rPr>
          <w:rFonts w:ascii="宋体" w:hAnsi="宋体" w:cs="宋体" w:eastAsia="宋体"/>
          <w:sz w:val="34"/>
          <w:spacing w:val="0"/>
          <w:color w:val="000000"/>
          <w:b w:val="off"/>
          <w:i w:val="off"/>
        </w:rPr>
        <w:t/>
      </w:r>
      <w:bookmarkEnd w:id="20794"/>
    </w:p>
    <w:p>
      <w:pPr>
        <w:pageBreakBefore w:val="off"/>
        <w:tabs/>
        <w:wordWrap w:val="off"/>
        <w:spacing w:before="0" w:after="0" w:line="440" w:lineRule="exact"/>
        <w:ind w:left="0" w:right="0"/>
        <w:jc w:val="right"/>
        <w:textAlignment w:val="baseline"/>
        <w:rPr>
          <w:sz w:val="34"/>
        </w:rPr>
      </w:pPr>
      <w:bookmarkStart w:name="" w:id="20795"/>
      <w:r>
        <w:rPr>
          <w:rFonts w:ascii="宋体" w:hAnsi="宋体" w:cs="宋体" w:eastAsia="宋体"/>
          <w:sz w:val="34"/>
          <w:spacing w:val="0"/>
          <w:color w:val="000000"/>
          <w:b w:val="off"/>
          <w:i w:val="off"/>
        </w:rPr>
        <w:t/>
      </w:r>
      <w:bookmarkEnd w:id="20795"/>
    </w:p>
    <w:p>
      <w:pPr>
        <w:pageBreakBefore w:val="off"/>
        <w:tabs/>
        <w:wordWrap w:val="off"/>
        <w:spacing w:before="0" w:after="0" w:line="440" w:lineRule="exact"/>
        <w:ind w:left="0" w:right="0"/>
        <w:jc w:val="right"/>
        <w:textAlignment w:val="baseline"/>
        <w:rPr>
          <w:sz w:val="34"/>
        </w:rPr>
      </w:pPr>
      <w:bookmarkStart w:name="" w:id="20796"/>
      <w:r>
        <w:rPr>
          <w:rFonts w:ascii="宋体" w:hAnsi="宋体" w:cs="宋体" w:eastAsia="宋体"/>
          <w:sz w:val="34"/>
          <w:spacing w:val="0"/>
          <w:color w:val="000000"/>
          <w:b w:val="off"/>
          <w:i w:val="off"/>
        </w:rPr>
        <w:t/>
      </w:r>
      <w:bookmarkEnd w:id="20796"/>
    </w:p>
    <w:p>
      <w:pPr>
        <w:pageBreakBefore w:val="off"/>
        <w:tabs/>
        <w:wordWrap w:val="off"/>
        <w:spacing w:before="0" w:after="0" w:line="440" w:lineRule="exact"/>
        <w:ind w:left="0" w:right="0"/>
        <w:jc w:val="right"/>
        <w:textAlignment w:val="baseline"/>
        <w:rPr>
          <w:sz w:val="34"/>
        </w:rPr>
      </w:pPr>
      <w:bookmarkStart w:name="" w:id="20797"/>
      <w:r>
        <w:rPr>
          <w:rFonts w:ascii="宋体" w:hAnsi="宋体" w:cs="宋体" w:eastAsia="宋体"/>
          <w:sz w:val="34"/>
          <w:spacing w:val="0"/>
          <w:color w:val="000000"/>
          <w:b w:val="off"/>
          <w:i w:val="off"/>
        </w:rPr>
        <w:t/>
      </w:r>
      <w:bookmarkEnd w:id="20797"/>
    </w:p>
    <w:p>
      <w:pPr>
        <w:pageBreakBefore w:val="off"/>
        <w:tabs/>
        <w:wordWrap w:val="off"/>
        <w:spacing w:before="0" w:after="0" w:line="460" w:lineRule="atLeast"/>
        <w:ind w:left="260" w:right="0"/>
        <w:jc w:val="both"/>
        <w:textAlignment w:val="baseline"/>
        <w:rPr>
          <w:sz w:val="31"/>
        </w:rPr>
      </w:pPr>
      <w:bookmarkStart w:name="" w:id="20798"/>
      <w:r>
        <w:rPr>
          <w:rFonts w:ascii="Times New Roman" w:hAnsi="Times New Roman" w:cs="Times New Roman" w:eastAsia="Times New Roman"/>
          <w:sz w:val="31"/>
          <w:spacing w:val="0"/>
          <w:color w:val="000000"/>
          <w:b w:val="off"/>
          <w:i w:val="off"/>
        </w:rPr>
        <w:t>Care:ICFSR Consensus Guidelines [J]. J Nutr Health Aging,2020;24(9):920-927.</w:t>
      </w:r>
      <w:bookmarkEnd w:id="20798"/>
    </w:p>
    <w:p>
      <w:pPr>
        <w:pageBreakBefore w:val="off"/>
        <w:tabs/>
        <w:wordWrap w:val="off"/>
        <w:spacing w:before="0" w:after="0" w:line="460" w:lineRule="atLeast"/>
        <w:ind w:left="260" w:right="60" w:hanging="200"/>
        <w:jc w:val="both"/>
        <w:textAlignment w:val="baseline"/>
        <w:rPr>
          <w:sz w:val="31"/>
        </w:rPr>
      </w:pPr>
      <w:bookmarkStart w:name="" w:id="20799"/>
      <w:r>
        <w:rPr>
          <w:rFonts w:ascii="Times New Roman" w:hAnsi="Times New Roman" w:cs="Times New Roman" w:eastAsia="Times New Roman"/>
          <w:sz w:val="31"/>
          <w:spacing w:val="0"/>
          <w:color w:val="000000"/>
          <w:b w:val="off"/>
          <w:i w:val="off"/>
        </w:rPr>
        <w:t>IJAZ N, BUTA B, XUE Q L, et al. Interventions for Frailty Among Older Adults With Cardiovascular</w:t>
      </w:r>
      <w:r>
        <w:rPr>
          <w:rFonts w:ascii="Times New Roman" w:hAnsi="Times New Roman" w:cs="Times New Roman" w:eastAsia="Times New Roman"/>
          <w:sz w:val="31"/>
          <w:spacing w:val="0"/>
          <w:color w:val="000000"/>
          <w:b w:val="off"/>
          <w:i w:val="off"/>
        </w:rPr>
        <w:t>Disease: JACC State-of-the-Art Review [J]. J Am Coll Cardiol,2022;79(5):482-503.</w:t>
      </w:r>
      <w:bookmarkEnd w:id="20799"/>
    </w:p>
    <w:p>
      <w:pPr>
        <w:pageBreakBefore w:val="off"/>
        <w:tabs/>
        <w:wordWrap w:val="off"/>
        <w:spacing w:before="0" w:after="0" w:line="460" w:lineRule="atLeast"/>
        <w:ind w:left="260" w:right="60" w:hanging="200"/>
        <w:jc w:val="both"/>
        <w:textAlignment w:val="baseline"/>
        <w:rPr>
          <w:sz w:val="31"/>
        </w:rPr>
      </w:pPr>
      <w:bookmarkStart w:name="" w:id="20800"/>
      <w:r>
        <w:rPr>
          <w:rFonts w:ascii="Times New Roman" w:hAnsi="Times New Roman" w:cs="Times New Roman" w:eastAsia="Times New Roman"/>
          <w:sz w:val="31"/>
          <w:spacing w:val="0"/>
          <w:color w:val="000000"/>
          <w:b w:val="off"/>
          <w:i w:val="off"/>
        </w:rPr>
        <w:t>PAOLI A, TINSLEY G, BIANCO A, MORO T. The Influence of Meal Frequency and Timing on Health in</w:t>
      </w:r>
      <w:r>
        <w:rPr>
          <w:rFonts w:ascii="Times New Roman" w:hAnsi="Times New Roman" w:cs="Times New Roman" w:eastAsia="Times New Roman"/>
          <w:sz w:val="31"/>
          <w:spacing w:val="0"/>
          <w:color w:val="000000"/>
          <w:b w:val="off"/>
          <w:i w:val="off"/>
        </w:rPr>
        <w:t>Humans: The Role of Fasting [J]. Nutrients,2019;11(4):719.</w:t>
      </w:r>
      <w:bookmarkEnd w:id="20800"/>
    </w:p>
    <w:p>
      <w:pPr>
        <w:pageBreakBefore w:val="off"/>
        <w:tabs/>
        <w:wordWrap w:val="off"/>
        <w:spacing w:before="0" w:after="0" w:line="460" w:lineRule="atLeast"/>
        <w:ind w:left="260" w:right="80" w:hanging="200"/>
        <w:jc w:val="both"/>
        <w:textAlignment w:val="baseline"/>
        <w:rPr>
          <w:sz w:val="31"/>
        </w:rPr>
      </w:pPr>
      <w:bookmarkStart w:name="" w:id="20801"/>
      <w:r>
        <w:rPr>
          <w:rFonts w:ascii="Times New Roman" w:hAnsi="Times New Roman" w:cs="Times New Roman" w:eastAsia="Times New Roman"/>
          <w:sz w:val="31"/>
          <w:spacing w:val="0"/>
          <w:color w:val="000000"/>
          <w:b w:val="off"/>
          <w:i w:val="off"/>
        </w:rPr>
        <w:t xml:space="preserve">ADOLPHUS K, LAWTON C L, DYE L. The effects of breakfast on behavior and academic performance in </w:t>
      </w:r>
      <w:r>
        <w:rPr>
          <w:rFonts w:ascii="Times New Roman" w:hAnsi="Times New Roman" w:cs="Times New Roman" w:eastAsia="Times New Roman"/>
          <w:sz w:val="31"/>
          <w:spacing w:val="0"/>
          <w:color w:val="000000"/>
          <w:b w:val="off"/>
          <w:i w:val="off"/>
        </w:rPr>
        <w:t>children and adolescents [J]. Front Hum Neurosci,2013;7:425.</w:t>
      </w:r>
      <w:bookmarkEnd w:id="20801"/>
    </w:p>
    <w:p>
      <w:pPr>
        <w:pageBreakBefore w:val="off"/>
        <w:tabs/>
        <w:wordWrap w:val="off"/>
        <w:spacing w:before="0" w:after="0" w:line="460" w:lineRule="atLeast"/>
        <w:ind w:left="320" w:right="60" w:hanging="260"/>
        <w:jc w:val="both"/>
        <w:textAlignment w:val="baseline"/>
        <w:rPr>
          <w:sz w:val="31"/>
        </w:rPr>
      </w:pPr>
      <w:bookmarkStart w:name="" w:id="20802"/>
      <w:r>
        <w:rPr>
          <w:rFonts w:ascii="Times New Roman" w:hAnsi="Times New Roman" w:cs="Times New Roman" w:eastAsia="Times New Roman"/>
          <w:sz w:val="31"/>
          <w:spacing w:val="0"/>
          <w:color w:val="000000"/>
          <w:b w:val="off"/>
          <w:i w:val="off"/>
        </w:rPr>
        <w:t xml:space="preserve">SCHOENFELD B J, ARAGON A A, KRIeger J W. Effects of meal frequency on weight loss and body </w:t>
      </w:r>
      <w:r>
        <w:rPr>
          <w:rFonts w:ascii="Times New Roman" w:hAnsi="Times New Roman" w:cs="Times New Roman" w:eastAsia="Times New Roman"/>
          <w:sz w:val="31"/>
          <w:spacing w:val="0"/>
          <w:color w:val="000000"/>
          <w:b w:val="off"/>
          <w:i w:val="off"/>
        </w:rPr>
        <w:t>composition: a meta-analysis [J]. Nutr Rev,2015;73(2):69-82.</w:t>
      </w:r>
      <w:bookmarkEnd w:id="20802"/>
    </w:p>
    <w:p>
      <w:pPr>
        <w:pageBreakBefore w:val="off"/>
        <w:tabs/>
        <w:wordWrap w:val="off"/>
        <w:spacing w:before="0" w:after="0" w:line="460" w:lineRule="atLeast"/>
        <w:ind w:left="320" w:right="60" w:hanging="260"/>
        <w:jc w:val="both"/>
        <w:textAlignment w:val="baseline"/>
        <w:rPr>
          <w:sz w:val="31"/>
        </w:rPr>
      </w:pPr>
      <w:bookmarkStart w:name="" w:id="20803"/>
      <w:r>
        <w:rPr>
          <w:rFonts w:ascii="Times New Roman" w:hAnsi="Times New Roman" w:cs="Times New Roman" w:eastAsia="Times New Roman"/>
          <w:sz w:val="31"/>
          <w:spacing w:val="0"/>
          <w:color w:val="000000"/>
          <w:b w:val="off"/>
          <w:i w:val="off"/>
        </w:rPr>
        <w:t>ALKHULAI FI F, DARKOH C. Meal Timing, Meal Frequency and Metabolic Syndrome [J]. Nutrients,</w:t>
      </w:r>
      <w:r>
        <w:rPr>
          <w:rFonts w:ascii="Times New Roman" w:hAnsi="Times New Roman" w:cs="Times New Roman" w:eastAsia="Times New Roman"/>
          <w:sz w:val="31"/>
          <w:spacing w:val="0"/>
          <w:color w:val="000000"/>
          <w:b w:val="off"/>
          <w:i w:val="off"/>
        </w:rPr>
        <w:t>2022;14(9):1719.</w:t>
      </w:r>
      <w:bookmarkEnd w:id="20803"/>
    </w:p>
    <w:p>
      <w:pPr>
        <w:pageBreakBefore w:val="off"/>
        <w:tabs/>
        <w:wordWrap w:val="off"/>
        <w:spacing w:before="0" w:after="0" w:line="460" w:lineRule="atLeast"/>
        <w:ind w:left="260" w:right="40" w:hanging="200"/>
        <w:jc w:val="both"/>
        <w:textAlignment w:val="baseline"/>
        <w:rPr>
          <w:sz w:val="31"/>
        </w:rPr>
      </w:pPr>
      <w:bookmarkStart w:name="" w:id="20804"/>
      <w:r>
        <w:rPr>
          <w:rFonts w:ascii="Times New Roman" w:hAnsi="Times New Roman" w:cs="Times New Roman" w:eastAsia="Times New Roman"/>
          <w:sz w:val="31"/>
          <w:spacing w:val="0"/>
          <w:color w:val="000000"/>
          <w:b w:val="off"/>
          <w:i w:val="off"/>
        </w:rPr>
        <w:t xml:space="preserve">XIAO Q, GARUALET M, SCHEER F A J L. Meal timing and obesity: interactions with macronutrient intake </w:t>
      </w:r>
      <w:r>
        <w:rPr>
          <w:rFonts w:ascii="Times New Roman" w:hAnsi="Times New Roman" w:cs="Times New Roman" w:eastAsia="Times New Roman"/>
          <w:sz w:val="31"/>
          <w:spacing w:val="0"/>
          <w:color w:val="000000"/>
          <w:b w:val="off"/>
          <w:i w:val="off"/>
        </w:rPr>
        <w:t>and chronotype [J]. Int J Obes (Lond),2019;43(9):1701-1711.</w:t>
      </w:r>
      <w:bookmarkEnd w:id="20804"/>
    </w:p>
    <w:p>
      <w:pPr>
        <w:pageBreakBefore w:val="off"/>
        <w:tabs/>
        <w:wordWrap w:val="off"/>
        <w:spacing w:before="0" w:after="0" w:line="460" w:lineRule="atLeast"/>
        <w:ind w:left="320" w:right="40" w:hanging="260"/>
        <w:jc w:val="both"/>
        <w:textAlignment w:val="baseline"/>
        <w:rPr>
          <w:sz w:val="31"/>
        </w:rPr>
      </w:pPr>
      <w:bookmarkStart w:name="" w:id="20805"/>
      <w:r>
        <w:rPr>
          <w:rFonts w:ascii="Times New Roman" w:hAnsi="Times New Roman" w:cs="Times New Roman" w:eastAsia="Times New Roman"/>
          <w:sz w:val="31"/>
          <w:spacing w:val="0"/>
          <w:color w:val="000000"/>
          <w:b w:val="off"/>
          <w:i w:val="off"/>
        </w:rPr>
        <w:t>ST-ONGE M P, ARD J, BASKIN M L, et al. Meal Timing and Frequency: Implications for Cardiovascular</w:t>
      </w:r>
      <w:r>
        <w:rPr>
          <w:rFonts w:ascii="Times New Roman" w:hAnsi="Times New Roman" w:cs="Times New Roman" w:eastAsia="Times New Roman"/>
          <w:sz w:val="31"/>
          <w:spacing w:val="0"/>
          <w:color w:val="000000"/>
          <w:b w:val="off"/>
          <w:i w:val="off"/>
        </w:rPr>
        <w:t>Disease Prevention: A Scientific Statement From the American Heart Association [J]. Circulation,</w:t>
      </w:r>
      <w:r>
        <w:rPr>
          <w:rFonts w:ascii="Times New Roman" w:hAnsi="Times New Roman" w:cs="Times New Roman" w:eastAsia="Times New Roman"/>
          <w:sz w:val="31"/>
          <w:spacing w:val="0"/>
          <w:color w:val="000000"/>
          <w:b w:val="off"/>
          <w:i w:val="off"/>
        </w:rPr>
        <w:t>2017;135(9):e96-e121.</w:t>
      </w:r>
      <w:bookmarkEnd w:id="20805"/>
    </w:p>
    <w:p>
      <w:pPr>
        <w:pageBreakBefore w:val="off"/>
        <w:tabs/>
        <w:wordWrap w:val="off"/>
        <w:spacing w:before="0" w:after="0" w:line="560" w:lineRule="exact"/>
        <w:ind w:left="0" w:right="0"/>
        <w:jc w:val="both"/>
        <w:textAlignment w:val="baseline"/>
        <w:rPr>
          <w:sz w:val="41"/>
        </w:rPr>
      </w:pPr>
      <w:bookmarkStart w:name="" w:id="20806"/>
      <w:r>
        <w:rPr>
          <w:rFonts w:ascii="宋体" w:hAnsi="宋体" w:cs="宋体" w:eastAsia="宋体"/>
          <w:sz w:val="41"/>
          <w:spacing w:val="0"/>
          <w:color w:val="000000"/>
          <w:b w:val="off"/>
          <w:i w:val="off"/>
        </w:rPr>
        <w:t/>
      </w:r>
      <w:bookmarkEnd w:id="20806"/>
    </w:p>
    <w:p>
      <w:pPr>
        <w:pageBreakBefore w:val="off"/>
        <w:tabs/>
        <w:wordWrap w:val="off"/>
        <w:spacing w:before="0" w:after="0" w:line="560" w:lineRule="exact"/>
        <w:ind w:left="0" w:right="0"/>
        <w:jc w:val="both"/>
        <w:textAlignment w:val="baseline"/>
        <w:rPr>
          <w:sz w:val="41"/>
        </w:rPr>
      </w:pPr>
      <w:bookmarkStart w:name="" w:id="20807"/>
      <w:r>
        <w:rPr>
          <w:rFonts w:ascii="宋体" w:hAnsi="宋体" w:cs="宋体" w:eastAsia="宋体"/>
          <w:sz w:val="41"/>
          <w:spacing w:val="0"/>
          <w:color w:val="000000"/>
          <w:b w:val="off"/>
          <w:i w:val="off"/>
        </w:rPr>
        <w:t/>
      </w:r>
      <w:bookmarkEnd w:id="20807"/>
    </w:p>
    <w:p>
      <w:pPr>
        <w:pageBreakBefore w:val="off"/>
        <w:tabs/>
        <w:wordWrap w:val="off"/>
        <w:spacing w:before="0" w:after="0" w:line="560" w:lineRule="atLeast"/>
        <w:ind w:left="60" w:right="0"/>
        <w:jc w:val="both"/>
        <w:textAlignment w:val="baseline"/>
        <w:rPr>
          <w:sz w:val="41"/>
        </w:rPr>
      </w:pPr>
      <w:bookmarkStart w:name="" w:id="20808"/>
      <w:r>
        <w:rPr>
          <w:rFonts w:ascii="黑体" w:hAnsi="黑体" w:cs="黑体" w:eastAsia="黑体"/>
          <w:sz w:val="41"/>
          <w:spacing w:val="0"/>
          <w:color w:val="000000"/>
          <w:b w:val="off"/>
          <w:i w:val="off"/>
        </w:rPr>
        <w:t>第十二章  疾病管理</w:t>
      </w:r>
      <w:bookmarkEnd w:id="20808"/>
    </w:p>
    <w:p>
      <w:pPr>
        <w:pageBreakBefore w:val="off"/>
        <w:tabs/>
        <w:wordWrap w:val="off"/>
        <w:spacing w:before="340" w:after="0" w:line="460" w:lineRule="atLeast"/>
        <w:ind w:left="60" w:right="0"/>
        <w:jc w:val="both"/>
        <w:textAlignment w:val="baseline"/>
        <w:rPr>
          <w:sz w:val="31"/>
        </w:rPr>
      </w:pPr>
      <w:bookmarkStart w:name="" w:id="20809"/>
      <w:r>
        <w:rPr>
          <w:rFonts w:ascii="Times New Roman" w:hAnsi="Times New Roman" w:cs="Times New Roman" w:eastAsia="Times New Roman"/>
          <w:sz w:val="31"/>
          <w:spacing w:val="0"/>
          <w:color w:val="000000"/>
          <w:b w:val="off"/>
          <w:i w:val="off"/>
        </w:rPr>
        <w:t>HEIKKINEN T, JÄRVINEN A. The common cold [J]. Lancet,2003;361(9351):51-59.</w:t>
      </w:r>
      <w:bookmarkEnd w:id="20809"/>
    </w:p>
    <w:p>
      <w:pPr>
        <w:pageBreakBefore w:val="off"/>
        <w:tabs/>
        <w:wordWrap w:val="off"/>
        <w:spacing w:before="0" w:after="0" w:line="460" w:lineRule="atLeast"/>
        <w:ind w:left="260" w:right="60" w:hanging="200"/>
        <w:jc w:val="both"/>
        <w:textAlignment w:val="baseline"/>
        <w:rPr>
          <w:sz w:val="31"/>
        </w:rPr>
      </w:pPr>
      <w:bookmarkStart w:name="" w:id="20810"/>
      <w:r>
        <w:rPr>
          <w:rFonts w:ascii="Times New Roman" w:hAnsi="Times New Roman" w:cs="Times New Roman" w:eastAsia="Times New Roman"/>
          <w:sz w:val="31"/>
          <w:spacing w:val="0"/>
          <w:color w:val="000000"/>
          <w:b w:val="off"/>
          <w:i w:val="off"/>
        </w:rPr>
        <w:t xml:space="preserve">VOLOVITZ B, FADEN H, OGRA P L. Release of leukotriene C4 in respiratory tract during acute viral </w:t>
      </w:r>
      <w:r>
        <w:rPr>
          <w:rFonts w:ascii="Times New Roman" w:hAnsi="Times New Roman" w:cs="Times New Roman" w:eastAsia="Times New Roman"/>
          <w:sz w:val="31"/>
          <w:spacing w:val="0"/>
          <w:color w:val="000000"/>
          <w:b w:val="off"/>
          <w:i w:val="off"/>
        </w:rPr>
        <w:t>infection [J]. J Peditr,1988;112:218-222.</w:t>
      </w:r>
      <w:bookmarkEnd w:id="20810"/>
    </w:p>
    <w:p>
      <w:pPr>
        <w:pageBreakBefore w:val="off"/>
        <w:tabs/>
        <w:wordWrap w:val="off"/>
        <w:spacing w:before="0" w:after="0" w:line="460" w:lineRule="atLeast"/>
        <w:ind w:left="260" w:right="40" w:hanging="200"/>
        <w:jc w:val="both"/>
        <w:textAlignment w:val="baseline"/>
        <w:rPr>
          <w:sz w:val="31"/>
        </w:rPr>
      </w:pPr>
      <w:bookmarkStart w:name="" w:id="20811"/>
      <w:r>
        <w:rPr>
          <w:rFonts w:ascii="Times New Roman" w:hAnsi="Times New Roman" w:cs="Times New Roman" w:eastAsia="Times New Roman"/>
          <w:sz w:val="31"/>
          <w:spacing w:val="0"/>
          <w:color w:val="000000"/>
          <w:b w:val="off"/>
          <w:i w:val="off"/>
        </w:rPr>
        <w:t xml:space="preserve">NOAH T L, HENDERSON F W, WORTMAN I A, et al. Nasal cytokine production in viral acute upper </w:t>
      </w:r>
      <w:r>
        <w:rPr>
          <w:rFonts w:ascii="Times New Roman" w:hAnsi="Times New Roman" w:cs="Times New Roman" w:eastAsia="Times New Roman"/>
          <w:sz w:val="31"/>
          <w:spacing w:val="0"/>
          <w:color w:val="000000"/>
          <w:b w:val="off"/>
          <w:i w:val="off"/>
        </w:rPr>
        <w:t>respiratory infection of childhood [J]. J Infect Dis,1995;171:584-592.</w:t>
      </w:r>
      <w:bookmarkEnd w:id="20811"/>
    </w:p>
    <w:p>
      <w:pPr>
        <w:pageBreakBefore w:val="off"/>
        <w:tabs/>
        <w:wordWrap w:val="off"/>
        <w:spacing w:before="0" w:after="0" w:line="460" w:lineRule="atLeast"/>
        <w:ind w:left="60" w:right="0"/>
        <w:jc w:val="both"/>
        <w:textAlignment w:val="baseline"/>
        <w:rPr>
          <w:sz w:val="31"/>
        </w:rPr>
      </w:pPr>
      <w:bookmarkStart w:name="" w:id="20812"/>
      <w:r>
        <w:rPr>
          <w:rFonts w:ascii="Times New Roman" w:hAnsi="Times New Roman" w:cs="Times New Roman" w:eastAsia="Times New Roman"/>
          <w:sz w:val="31"/>
          <w:spacing w:val="0"/>
          <w:color w:val="000000"/>
          <w:b w:val="off"/>
          <w:i w:val="off"/>
        </w:rPr>
        <w:t>SIMASEK M, BLANDINO D A. Treatment of the common cold [J]. Am Fam Physician,2007;75(4):515-520.</w:t>
      </w:r>
      <w:bookmarkEnd w:id="20812"/>
    </w:p>
    <w:p>
      <w:pPr>
        <w:pageBreakBefore w:val="off"/>
        <w:tabs/>
        <w:wordWrap w:val="off"/>
        <w:spacing w:before="0" w:after="0" w:line="460" w:lineRule="atLeast"/>
        <w:ind w:left="60" w:right="0"/>
        <w:jc w:val="both"/>
        <w:textAlignment w:val="baseline"/>
        <w:rPr>
          <w:sz w:val="31"/>
        </w:rPr>
      </w:pPr>
      <w:bookmarkStart w:name="" w:id="20813"/>
      <w:r>
        <w:rPr>
          <w:rFonts w:ascii="黑体" w:hAnsi="黑体" w:cs="黑体" w:eastAsia="黑体"/>
          <w:sz w:val="31"/>
          <w:spacing w:val="0"/>
          <w:color w:val="000000"/>
          <w:b w:val="off"/>
          <w:i w:val="off"/>
        </w:rPr>
        <w:t>林江涛.普通感冒规范诊治的专家共识[J].中华内科杂志，2012 (04)：330-333.</w:t>
      </w:r>
      <w:bookmarkEnd w:id="20813"/>
    </w:p>
    <w:p>
      <w:pPr>
        <w:pageBreakBefore w:val="off"/>
        <w:tabs/>
        <w:wordWrap w:val="off"/>
        <w:spacing w:before="0" w:after="0" w:line="460" w:lineRule="atLeast"/>
        <w:ind w:left="60" w:right="0"/>
        <w:jc w:val="both"/>
        <w:textAlignment w:val="baseline"/>
        <w:rPr>
          <w:sz w:val="31"/>
        </w:rPr>
      </w:pPr>
      <w:bookmarkStart w:name="" w:id="20814"/>
      <w:r>
        <w:rPr>
          <w:rFonts w:ascii="Times New Roman" w:hAnsi="Times New Roman" w:cs="Times New Roman" w:eastAsia="Times New Roman"/>
          <w:sz w:val="31"/>
          <w:spacing w:val="0"/>
          <w:color w:val="000000"/>
          <w:b w:val="off"/>
          <w:i w:val="off"/>
        </w:rPr>
        <w:t>GHEBREHEWET S, MACPHERSON P, HO A. Influenza [J]. BMJ,2016;355:i6258.</w:t>
      </w:r>
      <w:bookmarkEnd w:id="20814"/>
    </w:p>
    <w:p>
      <w:pPr>
        <w:pageBreakBefore w:val="off"/>
        <w:tabs/>
        <w:wordWrap w:val="off"/>
        <w:spacing w:before="0" w:after="0" w:line="460" w:lineRule="atLeast"/>
        <w:ind w:left="320" w:right="20" w:hanging="260"/>
        <w:jc w:val="both"/>
        <w:textAlignment w:val="baseline"/>
        <w:rPr>
          <w:sz w:val="31"/>
        </w:rPr>
      </w:pPr>
      <w:bookmarkStart w:name="" w:id="20815"/>
      <w:r>
        <w:rPr>
          <w:rFonts w:ascii="Times New Roman" w:hAnsi="Times New Roman" w:cs="Times New Roman" w:eastAsia="Times New Roman"/>
          <w:sz w:val="31"/>
          <w:spacing w:val="0"/>
          <w:color w:val="000000"/>
          <w:b w:val="off"/>
          <w:i w:val="off"/>
        </w:rPr>
        <w:t>ECCLES R. Understanding the symptoms of the common cold and influenza [J]. Lancet Infect Dis,</w:t>
      </w:r>
      <w:r>
        <w:rPr>
          <w:rFonts w:ascii="Times New Roman" w:hAnsi="Times New Roman" w:cs="Times New Roman" w:eastAsia="Times New Roman"/>
          <w:sz w:val="31"/>
          <w:spacing w:val="0"/>
          <w:color w:val="000000"/>
          <w:b w:val="off"/>
          <w:i w:val="off"/>
        </w:rPr>
        <w:t>2005;5(11):718-725.</w:t>
      </w:r>
      <w:bookmarkEnd w:id="20815"/>
    </w:p>
    <w:p>
      <w:pPr>
        <w:pageBreakBefore w:val="off"/>
        <w:tabs/>
        <w:wordWrap w:val="off"/>
        <w:spacing w:before="0" w:after="0" w:line="460" w:lineRule="atLeast"/>
        <w:ind w:left="60" w:right="0"/>
        <w:jc w:val="both"/>
        <w:textAlignment w:val="baseline"/>
        <w:rPr>
          <w:sz w:val="31"/>
        </w:rPr>
      </w:pPr>
      <w:bookmarkStart w:name="" w:id="20816"/>
      <w:r>
        <w:rPr>
          <w:rFonts w:ascii="Times New Roman" w:hAnsi="Times New Roman" w:cs="Times New Roman" w:eastAsia="Times New Roman"/>
          <w:sz w:val="31"/>
          <w:spacing w:val="0"/>
          <w:color w:val="000000"/>
          <w:b w:val="off"/>
          <w:i w:val="off"/>
        </w:rPr>
        <w:t>UYEKI T M. Influenza [J]. Ann Intern Med,2017;167(5):ITC33-ITC48.</w:t>
      </w:r>
      <w:bookmarkEnd w:id="20816"/>
    </w:p>
    <w:p>
      <w:pPr>
        <w:pageBreakBefore w:val="off"/>
        <w:tabs/>
        <w:wordWrap w:val="off"/>
        <w:spacing w:before="0" w:after="0" w:line="460" w:lineRule="atLeast"/>
        <w:ind w:left="260" w:right="0" w:hanging="200"/>
        <w:jc w:val="both"/>
        <w:textAlignment w:val="baseline"/>
        <w:rPr>
          <w:sz w:val="31"/>
        </w:rPr>
      </w:pPr>
      <w:bookmarkStart w:name="" w:id="20817"/>
      <w:r>
        <w:rPr>
          <w:rFonts w:ascii="Times New Roman" w:hAnsi="Times New Roman" w:cs="Times New Roman" w:eastAsia="Times New Roman"/>
          <w:sz w:val="31"/>
          <w:spacing w:val="0"/>
          <w:color w:val="000000"/>
          <w:b w:val="off"/>
          <w:i w:val="off"/>
        </w:rPr>
        <w:t xml:space="preserve">ABIJOYE A I, BROMAGE S, FAWZI W. Effect of micronutrient supplements on influenza and other </w:t>
      </w:r>
      <w:r>
        <w:rPr>
          <w:rFonts w:ascii="Times New Roman" w:hAnsi="Times New Roman" w:cs="Times New Roman" w:eastAsia="Times New Roman"/>
          <w:sz w:val="31"/>
          <w:spacing w:val="0"/>
          <w:color w:val="000000"/>
          <w:b w:val="off"/>
          <w:i w:val="off"/>
        </w:rPr>
        <w:t>respiratory tract infections among adults: a systematic review and meta-analysis [J]. BMJ Glob Health,</w:t>
      </w:r>
      <w:r>
        <w:rPr>
          <w:rFonts w:ascii="Times New Roman" w:hAnsi="Times New Roman" w:cs="Times New Roman" w:eastAsia="Times New Roman"/>
          <w:sz w:val="31"/>
          <w:spacing w:val="0"/>
          <w:color w:val="000000"/>
          <w:b w:val="off"/>
          <w:i w:val="off"/>
        </w:rPr>
        <w:t>2021;6(1):e003176.</w:t>
      </w:r>
      <w:bookmarkEnd w:id="20817"/>
    </w:p>
    <w:p>
      <w:pPr>
        <w:pageBreakBefore w:val="off"/>
        <w:tabs/>
        <w:wordWrap w:val="off"/>
        <w:spacing w:before="0" w:after="0" w:line="460" w:lineRule="atLeast"/>
        <w:ind w:left="260" w:right="20" w:hanging="200"/>
        <w:jc w:val="both"/>
        <w:textAlignment w:val="baseline"/>
        <w:rPr>
          <w:sz w:val="31"/>
        </w:rPr>
      </w:pPr>
      <w:bookmarkStart w:name="" w:id="20818"/>
      <w:r>
        <w:rPr>
          <w:rFonts w:ascii="Times New Roman" w:hAnsi="Times New Roman" w:cs="Times New Roman" w:eastAsia="Times New Roman"/>
          <w:sz w:val="31"/>
          <w:spacing w:val="0"/>
          <w:color w:val="000000"/>
          <w:b w:val="off"/>
          <w:i w:val="off"/>
        </w:rPr>
        <w:t>CALDER P C, CARR A C, GOMBART A F, EGGERSDORFER M. Optimal Nutritional Status for a Well-</w:t>
      </w:r>
      <w:r>
        <w:rPr>
          <w:rFonts w:ascii="Times New Roman" w:hAnsi="Times New Roman" w:cs="Times New Roman" w:eastAsia="Times New Roman"/>
          <w:sz w:val="31"/>
          <w:spacing w:val="0"/>
          <w:color w:val="000000"/>
          <w:b w:val="off"/>
          <w:i w:val="off"/>
        </w:rPr>
        <w:t>Functioning Immune System Is an Important Factor to Protect against Viral Infections [J]. Nutrients,</w:t>
      </w:r>
      <w:r>
        <w:rPr>
          <w:rFonts w:ascii="Times New Roman" w:hAnsi="Times New Roman" w:cs="Times New Roman" w:eastAsia="Times New Roman"/>
          <w:sz w:val="31"/>
          <w:spacing w:val="0"/>
          <w:color w:val="000000"/>
          <w:b w:val="off"/>
          <w:i w:val="off"/>
        </w:rPr>
        <w:t>2020;12(4):1181.</w:t>
      </w:r>
      <w:bookmarkEnd w:id="20818"/>
    </w:p>
    <w:p>
      <w:pPr>
        <w:pageBreakBefore w:val="off"/>
        <w:tabs/>
        <w:wordWrap w:val="off"/>
        <w:spacing w:before="0" w:after="0" w:line="460" w:lineRule="atLeast"/>
        <w:ind w:left="260" w:right="20" w:hanging="200"/>
        <w:jc w:val="both"/>
        <w:textAlignment w:val="baseline"/>
        <w:rPr>
          <w:sz w:val="31"/>
        </w:rPr>
      </w:pPr>
      <w:bookmarkStart w:name="" w:id="20819"/>
      <w:r>
        <w:rPr>
          <w:rFonts w:ascii="黑体" w:hAnsi="黑体" w:cs="黑体" w:eastAsia="黑体"/>
          <w:sz w:val="31"/>
          <w:spacing w:val="0"/>
          <w:color w:val="000000"/>
          <w:b w:val="off"/>
          <w:i w:val="off"/>
        </w:rPr>
        <w:t>陆权，安淑华，艾涛，等.中国儿童普通感冒规范诊治专家共识(2013年)[J].中国实用儿科杂志，2013，</w:t>
      </w:r>
      <w:r>
        <w:rPr>
          <w:rFonts w:ascii="Times New Roman" w:hAnsi="Times New Roman" w:cs="Times New Roman" w:eastAsia="Times New Roman"/>
          <w:sz w:val="31"/>
          <w:spacing w:val="0"/>
          <w:color w:val="000000"/>
          <w:b w:val="off"/>
          <w:i w:val="off"/>
        </w:rPr>
        <w:t>28 (09) :680-686.</w:t>
      </w:r>
      <w:bookmarkEnd w:id="20819"/>
    </w:p>
    <w:p>
      <w:pPr>
        <w:pageBreakBefore w:val="off"/>
        <w:tabs/>
        <w:wordWrap w:val="off"/>
        <w:spacing w:before="0" w:after="0" w:line="460" w:lineRule="atLeast"/>
        <w:ind w:left="60" w:right="0"/>
        <w:jc w:val="both"/>
        <w:textAlignment w:val="baseline"/>
        <w:rPr>
          <w:sz w:val="31"/>
        </w:rPr>
      </w:pPr>
      <w:bookmarkStart w:name="" w:id="20820"/>
      <w:r>
        <w:rPr>
          <w:rFonts w:ascii="Times New Roman" w:hAnsi="Times New Roman" w:cs="Times New Roman" w:eastAsia="Times New Roman"/>
          <w:sz w:val="31"/>
          <w:spacing w:val="0"/>
          <w:color w:val="000000"/>
          <w:b w:val="off"/>
          <w:i w:val="off"/>
        </w:rPr>
        <w:t>CAPODICE J L, CHUBAK B M. Traditional Chinese herbal medicine—— potential therapeutic application for</w:t>
      </w:r>
      <w:bookmarkEnd w:id="20820"/>
    </w:p>
    <w:p>
      <w:pPr>
        <w:pageBreakBefore w:val="off"/>
        <w:tabs/>
        <w:wordWrap w:val="off"/>
        <w:spacing w:before="0" w:after="0" w:line="460" w:lineRule="exact"/>
        <w:ind w:left="0" w:right="0"/>
        <w:jc w:val="both"/>
        <w:textAlignment w:val="baseline"/>
        <w:rPr>
          <w:sz w:val="31"/>
        </w:rPr>
      </w:pPr>
      <w:bookmarkStart w:name="" w:id="20821"/>
      <w:r>
        <w:rPr>
          <w:rFonts w:ascii="宋体" w:hAnsi="宋体" w:cs="宋体" w:eastAsia="宋体"/>
          <w:sz w:val="31"/>
          <w:spacing w:val="0"/>
          <w:color w:val="000000"/>
          <w:b w:val="off"/>
          <w:i w:val="off"/>
        </w:rPr>
        <w:t/>
      </w:r>
      <w:bookmarkEnd w:id="20821"/>
    </w:p>
    <w:p>
      <w:pPr>
        <w:pageBreakBefore w:val="off"/>
        <w:tabs/>
        <w:wordWrap w:val="off"/>
        <w:spacing w:before="0" w:after="0" w:line="460" w:lineRule="exact"/>
        <w:ind w:left="0" w:right="0"/>
        <w:jc w:val="both"/>
        <w:textAlignment w:val="baseline"/>
        <w:rPr>
          <w:sz w:val="31"/>
        </w:rPr>
      </w:pPr>
      <w:bookmarkStart w:name="" w:id="20822"/>
      <w:r>
        <w:rPr>
          <w:rFonts w:ascii="宋体" w:hAnsi="宋体" w:cs="宋体" w:eastAsia="宋体"/>
          <w:sz w:val="31"/>
          <w:spacing w:val="0"/>
          <w:color w:val="000000"/>
          <w:b w:val="off"/>
          <w:i w:val="off"/>
        </w:rPr>
        <w:t/>
      </w:r>
      <w:bookmarkEnd w:id="20822"/>
    </w:p>
    <w:p>
      <w:pPr>
        <w:pageBreakBefore w:val="off"/>
        <w:tabs/>
        <w:wordWrap w:val="off"/>
        <w:spacing w:before="0" w:after="0" w:line="480" w:lineRule="atLeast"/>
        <w:ind w:left="0" w:right="40"/>
        <w:jc w:val="right"/>
        <w:textAlignment w:val="baseline"/>
        <w:rPr>
          <w:sz w:val="35"/>
        </w:rPr>
      </w:pPr>
      <w:bookmarkStart w:name="" w:id="20823"/>
      <w:r>
        <w:rPr>
          <w:rFonts w:ascii="楷体" w:hAnsi="楷体" w:cs="楷体" w:eastAsia="楷体"/>
          <w:sz w:val="35"/>
          <w:spacing w:val="0"/>
          <w:color w:val="000000"/>
          <w:b w:val="off"/>
          <w:i w:val="off"/>
        </w:rPr>
        <w:t>887</w:t>
      </w:r>
      <w:bookmarkEnd w:id="20823"/>
    </w:p>
    <w:p>
      <w:r>
        <w:t/>
      </w:r>
    </w:p>
    <w:p>
      <w:pPr>
        <w:sectPr>
          <w:footerReference r:id="rId1829"/>
          <w:headerReference r:id="rId1830" w:type="default"/>
          <w:type w:val="nextPage"/>
          <w:pgSz w:w="17060" w:h="25400"/>
          <w:pgMar w:left="1580" w:top="1080" w:right="1580" w:bottom="1080" w:header="780" w:footer="780"/>
          <w:cols w:num="1"/>
        </w:sectPr>
      </w:pPr>
    </w:p>
    <w:p>
      <w:pPr>
        <w:pageBreakBefore w:val="off"/>
        <w:tabs/>
        <w:wordWrap w:val="off"/>
        <w:spacing w:before="0" w:after="0" w:line="460" w:lineRule="atLeast"/>
        <w:ind w:left="0" w:right="0"/>
        <w:jc w:val="both"/>
        <w:textAlignment w:val="baseline"/>
        <w:rPr>
          <w:sz w:val="34"/>
        </w:rPr>
      </w:pPr>
      <w:bookmarkStart w:name="" w:id="20824"/>
      <w:r>
        <w:rPr>
          <w:rFonts w:ascii="黑体" w:hAnsi="黑体" w:cs="黑体" w:eastAsia="黑体"/>
          <w:sz w:val="34"/>
          <w:spacing w:val="0"/>
          <w:color w:val="96a8ca"/>
          <w:b w:val="off"/>
          <w:i w:val="off"/>
        </w:rPr>
        <w:t>参考文献</w:t>
      </w:r>
      <w:bookmarkEnd w:id="20824"/>
    </w:p>
    <w:p>
      <w:pPr>
        <w:pageBreakBefore w:val="off"/>
        <w:tabs/>
        <w:wordWrap w:val="off"/>
        <w:spacing w:before="0" w:after="0" w:line="440" w:lineRule="exact"/>
        <w:ind w:left="0" w:right="0"/>
        <w:jc w:val="both"/>
        <w:textAlignment w:val="baseline"/>
        <w:rPr>
          <w:sz w:val="34"/>
        </w:rPr>
      </w:pPr>
      <w:bookmarkStart w:name="" w:id="20825"/>
      <w:r>
        <w:rPr>
          <w:rFonts w:ascii="宋体" w:hAnsi="宋体" w:cs="宋体" w:eastAsia="宋体"/>
          <w:sz w:val="34"/>
          <w:spacing w:val="0"/>
          <w:color w:val="000000"/>
          <w:b w:val="off"/>
          <w:i w:val="off"/>
        </w:rPr>
        <w:t/>
      </w:r>
      <w:bookmarkEnd w:id="20825"/>
    </w:p>
    <w:p>
      <w:pPr>
        <w:pageBreakBefore w:val="off"/>
        <w:tabs/>
        <w:wordWrap w:val="off"/>
        <w:spacing w:before="0" w:after="0" w:line="440" w:lineRule="exact"/>
        <w:ind w:left="0" w:right="0"/>
        <w:jc w:val="both"/>
        <w:textAlignment w:val="baseline"/>
        <w:rPr>
          <w:sz w:val="34"/>
        </w:rPr>
      </w:pPr>
      <w:bookmarkStart w:name="" w:id="20826"/>
      <w:r>
        <w:rPr>
          <w:rFonts w:ascii="宋体" w:hAnsi="宋体" w:cs="宋体" w:eastAsia="宋体"/>
          <w:sz w:val="34"/>
          <w:spacing w:val="0"/>
          <w:color w:val="000000"/>
          <w:b w:val="off"/>
          <w:i w:val="off"/>
        </w:rPr>
        <w:t/>
      </w:r>
      <w:bookmarkEnd w:id="20826"/>
    </w:p>
    <w:p>
      <w:pPr>
        <w:pageBreakBefore w:val="off"/>
        <w:tabs/>
        <w:wordWrap w:val="off"/>
        <w:spacing w:before="0" w:after="0" w:line="440" w:lineRule="exact"/>
        <w:ind w:left="0" w:right="0"/>
        <w:jc w:val="both"/>
        <w:textAlignment w:val="baseline"/>
        <w:rPr>
          <w:sz w:val="34"/>
        </w:rPr>
      </w:pPr>
      <w:bookmarkStart w:name="" w:id="20827"/>
      <w:r>
        <w:rPr>
          <w:rFonts w:ascii="宋体" w:hAnsi="宋体" w:cs="宋体" w:eastAsia="宋体"/>
          <w:sz w:val="34"/>
          <w:spacing w:val="0"/>
          <w:color w:val="000000"/>
          <w:b w:val="off"/>
          <w:i w:val="off"/>
        </w:rPr>
        <w:t/>
      </w:r>
      <w:bookmarkEnd w:id="20827"/>
    </w:p>
    <w:p>
      <w:pPr>
        <w:pageBreakBefore w:val="off"/>
        <w:tabs/>
        <w:wordWrap w:val="off"/>
        <w:spacing w:before="0" w:after="0" w:line="440" w:lineRule="exact"/>
        <w:ind w:left="0" w:right="0"/>
        <w:jc w:val="both"/>
        <w:textAlignment w:val="baseline"/>
        <w:rPr>
          <w:sz w:val="34"/>
        </w:rPr>
      </w:pPr>
      <w:bookmarkStart w:name="" w:id="20828"/>
      <w:r>
        <w:rPr>
          <w:rFonts w:ascii="宋体" w:hAnsi="宋体" w:cs="宋体" w:eastAsia="宋体"/>
          <w:sz w:val="34"/>
          <w:spacing w:val="0"/>
          <w:color w:val="000000"/>
          <w:b w:val="off"/>
          <w:i w:val="off"/>
        </w:rPr>
        <w:t/>
      </w:r>
      <w:bookmarkEnd w:id="20828"/>
    </w:p>
    <w:p>
      <w:pPr>
        <w:pageBreakBefore w:val="off"/>
        <w:tabs/>
        <w:wordWrap w:val="off"/>
        <w:spacing w:before="0" w:after="0" w:line="440" w:lineRule="atLeast"/>
        <w:ind w:left="280" w:right="0"/>
        <w:jc w:val="both"/>
        <w:textAlignment w:val="baseline"/>
        <w:rPr>
          <w:sz w:val="32"/>
        </w:rPr>
      </w:pPr>
      <w:bookmarkStart w:name="" w:id="20829"/>
      <w:r>
        <w:rPr>
          <w:rFonts w:ascii="Times New Roman" w:hAnsi="Times New Roman" w:cs="Times New Roman" w:eastAsia="Times New Roman"/>
          <w:sz w:val="32"/>
          <w:spacing w:val="0"/>
          <w:color w:val="000000"/>
          <w:b w:val="off"/>
          <w:i w:val="off"/>
        </w:rPr>
        <w:t>the treatment of COVID-19[J]. Chin Med,2021;16(1):24.</w:t>
      </w:r>
      <w:bookmarkEnd w:id="20829"/>
    </w:p>
    <w:p>
      <w:pPr>
        <w:pageBreakBefore w:val="off"/>
        <w:tabs/>
        <w:wordWrap w:val="off"/>
        <w:spacing w:before="0" w:after="0" w:line="440" w:lineRule="atLeast"/>
        <w:ind w:left="240" w:right="0" w:hanging="180"/>
        <w:jc w:val="both"/>
        <w:textAlignment w:val="baseline"/>
        <w:rPr>
          <w:sz w:val="32"/>
        </w:rPr>
      </w:pPr>
      <w:bookmarkStart w:name="" w:id="20830"/>
      <w:r>
        <w:rPr>
          <w:rFonts w:ascii="Times New Roman" w:hAnsi="Times New Roman" w:cs="Times New Roman" w:eastAsia="Times New Roman"/>
          <w:sz w:val="32"/>
          <w:spacing w:val="0"/>
          <w:color w:val="000000"/>
          <w:b w:val="off"/>
          <w:i w:val="off"/>
        </w:rPr>
        <w:t>·SINGH B, ESHAGHIAN E. CHUANG J, COVASA M. Do Diet and Dietary Supplements Mitigate Clinical</w:t>
      </w:r>
      <w:r>
        <w:rPr>
          <w:rFonts w:ascii="Times New Roman" w:hAnsi="Times New Roman" w:cs="Times New Roman" w:eastAsia="Times New Roman"/>
          <w:sz w:val="32"/>
          <w:spacing w:val="0"/>
          <w:color w:val="000000"/>
          <w:b w:val="off"/>
          <w:i w:val="off"/>
        </w:rPr>
        <w:t>Outcomes in COVID-19?[J]. Nutrients,2022;14(9):1909.</w:t>
      </w:r>
      <w:bookmarkEnd w:id="20830"/>
    </w:p>
    <w:p>
      <w:pPr>
        <w:pageBreakBefore w:val="off"/>
        <w:tabs/>
        <w:wordWrap w:val="off"/>
        <w:spacing w:before="0" w:after="0" w:line="440" w:lineRule="atLeast"/>
        <w:ind w:left="240" w:right="20" w:hanging="180"/>
        <w:jc w:val="both"/>
        <w:textAlignment w:val="baseline"/>
        <w:rPr>
          <w:sz w:val="32"/>
        </w:rPr>
      </w:pPr>
      <w:bookmarkStart w:name="" w:id="20831"/>
      <w:r>
        <w:rPr>
          <w:rFonts w:ascii="Times New Roman" w:hAnsi="Times New Roman" w:cs="Times New Roman" w:eastAsia="Times New Roman"/>
          <w:sz w:val="32"/>
          <w:spacing w:val="0"/>
          <w:color w:val="000000"/>
          <w:b w:val="off"/>
          <w:i w:val="off"/>
        </w:rPr>
        <w:t>·LOMBARDO M, FERACO A, BELLIA C, et al. Influence of Nutritional Status and Physical Exercise on</w:t>
      </w:r>
      <w:r>
        <w:rPr>
          <w:rFonts w:ascii="Times New Roman" w:hAnsi="Times New Roman" w:cs="Times New Roman" w:eastAsia="Times New Roman"/>
          <w:sz w:val="32"/>
          <w:spacing w:val="0"/>
          <w:color w:val="000000"/>
          <w:b w:val="off"/>
          <w:i w:val="off"/>
        </w:rPr>
        <w:t>Immune Response in Metabolic Syndrome [J]. Nutrients,2022;14(10):2054.</w:t>
      </w:r>
      <w:bookmarkEnd w:id="20831"/>
    </w:p>
    <w:p>
      <w:pPr>
        <w:pageBreakBefore w:val="off"/>
        <w:tabs/>
        <w:wordWrap w:val="off"/>
        <w:spacing w:before="0" w:after="0" w:line="440" w:lineRule="atLeast"/>
        <w:ind w:left="60" w:right="0"/>
        <w:jc w:val="both"/>
        <w:textAlignment w:val="baseline"/>
        <w:rPr>
          <w:sz w:val="32"/>
        </w:rPr>
      </w:pPr>
      <w:bookmarkStart w:name="" w:id="20832"/>
      <w:r>
        <w:rPr>
          <w:rFonts w:ascii="Times New Roman" w:hAnsi="Times New Roman" w:cs="Times New Roman" w:eastAsia="Times New Roman"/>
          <w:sz w:val="32"/>
          <w:spacing w:val="0"/>
          <w:color w:val="000000"/>
          <w:b w:val="off"/>
          <w:i w:val="off"/>
        </w:rPr>
        <w:t>·中国流感疫苗预防接种技术指南(2022———2023)[J].中国病毒病杂志,2023,13 (01):1-19.</w:t>
      </w:r>
      <w:bookmarkEnd w:id="20832"/>
    </w:p>
    <w:p>
      <w:pPr>
        <w:pageBreakBefore w:val="off"/>
        <w:tabs/>
        <w:wordWrap w:val="off"/>
        <w:spacing w:before="0" w:after="0" w:line="440" w:lineRule="atLeast"/>
        <w:ind w:left="240" w:right="40" w:hanging="180"/>
        <w:jc w:val="both"/>
        <w:textAlignment w:val="baseline"/>
        <w:rPr>
          <w:sz w:val="32"/>
        </w:rPr>
      </w:pPr>
      <w:bookmarkStart w:name="" w:id="20833"/>
      <w:r>
        <w:rPr>
          <w:rFonts w:ascii="Times New Roman" w:hAnsi="Times New Roman" w:cs="Times New Roman" w:eastAsia="Times New Roman"/>
          <w:sz w:val="32"/>
          <w:spacing w:val="0"/>
          <w:color w:val="000000"/>
          <w:b w:val="off"/>
          <w:i w:val="off"/>
        </w:rPr>
        <w:t>·SEKIYA T, OHNO M, NOMURA N, et al. Selecting and Using the Appropriate Influenza Vaccine for Each</w:t>
      </w:r>
      <w:r>
        <w:rPr>
          <w:rFonts w:ascii="Times New Roman" w:hAnsi="Times New Roman" w:cs="Times New Roman" w:eastAsia="Times New Roman"/>
          <w:sz w:val="32"/>
          <w:spacing w:val="0"/>
          <w:color w:val="000000"/>
          <w:b w:val="off"/>
          <w:i w:val="off"/>
        </w:rPr>
        <w:t>Individual [J]. Viruses,2021;13(6):971.</w:t>
      </w:r>
      <w:bookmarkEnd w:id="20833"/>
    </w:p>
    <w:p>
      <w:pPr>
        <w:pageBreakBefore w:val="off"/>
        <w:tabs/>
        <w:wordWrap w:val="off"/>
        <w:spacing w:before="0" w:after="0" w:line="440" w:lineRule="atLeast"/>
        <w:ind w:left="240" w:right="20" w:hanging="180"/>
        <w:jc w:val="both"/>
        <w:textAlignment w:val="baseline"/>
        <w:rPr>
          <w:sz w:val="32"/>
        </w:rPr>
      </w:pPr>
      <w:bookmarkStart w:name="" w:id="20834"/>
      <w:r>
        <w:rPr>
          <w:rFonts w:ascii="Times New Roman" w:hAnsi="Times New Roman" w:cs="Times New Roman" w:eastAsia="Times New Roman"/>
          <w:sz w:val="32"/>
          <w:spacing w:val="0"/>
          <w:color w:val="000000"/>
          <w:b w:val="off"/>
          <w:i w:val="off"/>
        </w:rPr>
        <w:t>·BOSAED M, KUMAR D. Seasonal influenza vaccine in immunocompromised persons [J]. Hum Vaccin</w:t>
      </w:r>
      <w:r>
        <w:rPr>
          <w:rFonts w:ascii="Times New Roman" w:hAnsi="Times New Roman" w:cs="Times New Roman" w:eastAsia="Times New Roman"/>
          <w:sz w:val="32"/>
          <w:spacing w:val="0"/>
          <w:color w:val="000000"/>
          <w:b w:val="off"/>
          <w:i w:val="off"/>
        </w:rPr>
        <w:t>Immunother,2018;14(6):1311-1322.</w:t>
      </w:r>
      <w:bookmarkEnd w:id="20834"/>
    </w:p>
    <w:p>
      <w:pPr>
        <w:pageBreakBefore w:val="off"/>
        <w:tabs/>
        <w:wordWrap w:val="off"/>
        <w:spacing w:before="0" w:after="0" w:line="440" w:lineRule="atLeast"/>
        <w:ind w:left="240" w:right="20" w:hanging="180"/>
        <w:jc w:val="both"/>
        <w:textAlignment w:val="baseline"/>
        <w:rPr>
          <w:sz w:val="32"/>
        </w:rPr>
      </w:pPr>
      <w:bookmarkStart w:name="" w:id="20835"/>
      <w:r>
        <w:rPr>
          <w:rFonts w:ascii="Times New Roman" w:hAnsi="Times New Roman" w:cs="Times New Roman" w:eastAsia="Times New Roman"/>
          <w:sz w:val="32"/>
          <w:spacing w:val="0"/>
          <w:color w:val="000000"/>
          <w:b w:val="off"/>
          <w:i w:val="off"/>
        </w:rPr>
        <w:t>·PELLISSIER S, BONAZ B. The Place of Stress and Emotions in the Irritable Bowel Syndrome [J]. Vitam</w:t>
      </w:r>
      <w:r>
        <w:rPr>
          <w:rFonts w:ascii="Times New Roman" w:hAnsi="Times New Roman" w:cs="Times New Roman" w:eastAsia="Times New Roman"/>
          <w:sz w:val="32"/>
          <w:spacing w:val="0"/>
          <w:color w:val="000000"/>
          <w:b w:val="off"/>
          <w:i w:val="off"/>
        </w:rPr>
        <w:t>Horm,2017;103:327-354.</w:t>
      </w:r>
      <w:bookmarkEnd w:id="20835"/>
    </w:p>
    <w:p>
      <w:pPr>
        <w:pageBreakBefore w:val="off"/>
        <w:tabs/>
        <w:wordWrap w:val="off"/>
        <w:spacing w:before="0" w:after="0" w:line="440" w:lineRule="atLeast"/>
        <w:ind w:left="240" w:right="60" w:hanging="180"/>
        <w:jc w:val="both"/>
        <w:textAlignment w:val="baseline"/>
        <w:rPr>
          <w:sz w:val="32"/>
        </w:rPr>
      </w:pPr>
      <w:bookmarkStart w:name="" w:id="20836"/>
      <w:r>
        <w:rPr>
          <w:rFonts w:ascii="Times New Roman" w:hAnsi="Times New Roman" w:cs="Times New Roman" w:eastAsia="Times New Roman"/>
          <w:sz w:val="32"/>
          <w:spacing w:val="0"/>
          <w:color w:val="000000"/>
          <w:b w:val="off"/>
          <w:i w:val="off"/>
        </w:rPr>
        <w:t>·LEVENSTEIN S. Peptic ulcer at the end of the 20th century: biological and psychological risk factors [J].</w:t>
      </w:r>
      <w:r>
        <w:rPr>
          <w:rFonts w:ascii="Times New Roman" w:hAnsi="Times New Roman" w:cs="Times New Roman" w:eastAsia="Times New Roman"/>
          <w:sz w:val="32"/>
          <w:spacing w:val="0"/>
          <w:color w:val="000000"/>
          <w:b w:val="off"/>
          <w:i w:val="off"/>
        </w:rPr>
        <w:t>Can J Gastroenterol,1999;13(9):753-759.</w:t>
      </w:r>
      <w:bookmarkEnd w:id="20836"/>
    </w:p>
    <w:p>
      <w:pPr>
        <w:pageBreakBefore w:val="off"/>
        <w:tabs/>
        <w:wordWrap w:val="off"/>
        <w:spacing w:before="0" w:after="0" w:line="440" w:lineRule="atLeast"/>
        <w:ind w:left="240" w:right="20" w:hanging="180"/>
        <w:jc w:val="both"/>
        <w:textAlignment w:val="baseline"/>
        <w:rPr>
          <w:sz w:val="32"/>
        </w:rPr>
      </w:pPr>
      <w:bookmarkStart w:name="" w:id="20837"/>
      <w:r>
        <w:rPr>
          <w:rFonts w:ascii="Times New Roman" w:hAnsi="Times New Roman" w:cs="Times New Roman" w:eastAsia="Times New Roman"/>
          <w:sz w:val="32"/>
          <w:spacing w:val="0"/>
          <w:color w:val="000000"/>
          <w:b w:val="off"/>
          <w:i w:val="off"/>
        </w:rPr>
        <w:t>·FOSTER JA, RINAMAN L, CRYAN JF. Stress &amp; the gut-brain axis: Regulation by the microbiome [J].</w:t>
      </w:r>
      <w:r>
        <w:rPr>
          <w:rFonts w:ascii="Times New Roman" w:hAnsi="Times New Roman" w:cs="Times New Roman" w:eastAsia="Times New Roman"/>
          <w:sz w:val="32"/>
          <w:spacing w:val="0"/>
          <w:color w:val="000000"/>
          <w:b w:val="off"/>
          <w:i w:val="off"/>
        </w:rPr>
        <w:t>Neurobiol Stress,2017;7:124-136.</w:t>
      </w:r>
      <w:bookmarkEnd w:id="20837"/>
    </w:p>
    <w:p>
      <w:pPr>
        <w:pageBreakBefore w:val="off"/>
        <w:tabs/>
        <w:wordWrap w:val="off"/>
        <w:spacing w:before="0" w:after="0" w:line="440" w:lineRule="atLeast"/>
        <w:ind w:left="240" w:right="20" w:hanging="180"/>
        <w:jc w:val="both"/>
        <w:textAlignment w:val="baseline"/>
        <w:rPr>
          <w:sz w:val="32"/>
        </w:rPr>
      </w:pPr>
      <w:bookmarkStart w:name="" w:id="20838"/>
      <w:r>
        <w:rPr>
          <w:rFonts w:ascii="Times New Roman" w:hAnsi="Times New Roman" w:cs="Times New Roman" w:eastAsia="Times New Roman"/>
          <w:sz w:val="32"/>
          <w:spacing w:val="0"/>
          <w:color w:val="000000"/>
          <w:b w:val="off"/>
          <w:i w:val="off"/>
        </w:rPr>
        <w:t>·WU X, GUO T, ZHANG C, et al. From“Ah!” to“Haha!” Using Humor to Cope with Negative Stimuli [J].</w:t>
      </w:r>
      <w:r>
        <w:rPr>
          <w:rFonts w:ascii="Times New Roman" w:hAnsi="Times New Roman" w:cs="Times New Roman" w:eastAsia="Times New Roman"/>
          <w:sz w:val="32"/>
          <w:spacing w:val="0"/>
          <w:color w:val="000000"/>
          <w:b w:val="off"/>
          <w:i w:val="off"/>
        </w:rPr>
        <w:t>Cereb Cortex,2021;31(4):2238-2250.</w:t>
      </w:r>
      <w:bookmarkEnd w:id="20838"/>
    </w:p>
    <w:p>
      <w:pPr>
        <w:pageBreakBefore w:val="off"/>
        <w:tabs/>
        <w:wordWrap w:val="off"/>
        <w:spacing w:before="0" w:after="0" w:line="440" w:lineRule="atLeast"/>
        <w:ind w:left="240" w:right="20" w:hanging="180"/>
        <w:jc w:val="both"/>
        <w:textAlignment w:val="baseline"/>
        <w:rPr>
          <w:sz w:val="32"/>
        </w:rPr>
      </w:pPr>
      <w:bookmarkStart w:name="" w:id="20839"/>
      <w:r>
        <w:rPr>
          <w:rFonts w:ascii="黑体" w:hAnsi="黑体" w:cs="黑体" w:eastAsia="黑体"/>
          <w:sz w:val="32"/>
          <w:spacing w:val="0"/>
          <w:color w:val="000000"/>
          <w:b w:val="off"/>
          <w:i w:val="off"/>
        </w:rPr>
        <w:t>·胡珊，胡事君，吴清平，罗华建，梁卫驱，罗诗，等.益生菌制剂加工技术的研究概况[J].中国乳品工业，</w:t>
      </w:r>
      <w:r>
        <w:rPr>
          <w:rFonts w:ascii="Times New Roman" w:hAnsi="Times New Roman" w:cs="Times New Roman" w:eastAsia="Times New Roman"/>
          <w:sz w:val="32"/>
          <w:spacing w:val="0"/>
          <w:color w:val="000000"/>
          <w:b w:val="off"/>
          <w:i w:val="off"/>
        </w:rPr>
        <w:t>2010 (3) :4.</w:t>
      </w:r>
      <w:bookmarkEnd w:id="20839"/>
    </w:p>
    <w:p>
      <w:pPr>
        <w:pageBreakBefore w:val="off"/>
        <w:tabs/>
        <w:wordWrap w:val="off"/>
        <w:spacing w:before="0" w:after="0" w:line="500" w:lineRule="atLeast"/>
        <w:ind w:left="60" w:right="0"/>
        <w:jc w:val="both"/>
        <w:textAlignment w:val="baseline"/>
        <w:rPr>
          <w:sz w:val="30"/>
        </w:rPr>
      </w:pPr>
      <w:bookmarkStart w:name="" w:id="20840"/>
      <w:r>
        <w:rPr>
          <w:rFonts w:ascii="黑体" w:hAnsi="黑体" w:cs="黑体" w:eastAsia="黑体"/>
          <w:sz w:val="30"/>
          <w:spacing w:val="0"/>
          <w:color w:val="000000"/>
          <w:b w:val="off"/>
          <w:i w:val="off"/>
        </w:rPr>
        <w:t>·中国营养学会.中国居民膳食指南(2022)[M].北京：人民卫生出版社，2022.</w:t>
      </w:r>
      <w:bookmarkEnd w:id="20840"/>
    </w:p>
    <w:p>
      <w:pPr>
        <w:pageBreakBefore w:val="off"/>
        <w:tabs/>
        <w:wordWrap w:val="off"/>
        <w:spacing w:before="0" w:after="0" w:line="440" w:lineRule="atLeast"/>
        <w:ind w:left="240" w:right="40" w:hanging="180"/>
        <w:jc w:val="both"/>
        <w:textAlignment w:val="baseline"/>
        <w:rPr>
          <w:sz w:val="32"/>
        </w:rPr>
      </w:pPr>
      <w:bookmarkStart w:name="" w:id="20841"/>
      <w:r>
        <w:rPr>
          <w:rFonts w:ascii="Times New Roman" w:hAnsi="Times New Roman" w:cs="Times New Roman" w:eastAsia="Times New Roman"/>
          <w:sz w:val="32"/>
          <w:spacing w:val="0"/>
          <w:color w:val="000000"/>
          <w:b w:val="off"/>
          <w:i w:val="off"/>
        </w:rPr>
        <w:t>·NI Y, WU L, JIANG J, et al. Late-Night Eating-Induced Physiological Dysregulation and Circadian</w:t>
      </w:r>
      <w:r>
        <w:rPr>
          <w:rFonts w:ascii="Times New Roman" w:hAnsi="Times New Roman" w:cs="Times New Roman" w:eastAsia="Times New Roman"/>
          <w:sz w:val="32"/>
          <w:spacing w:val="0"/>
          <w:color w:val="000000"/>
          <w:b w:val="off"/>
          <w:i w:val="off"/>
        </w:rPr>
        <w:t>Misalignment Are Accompanied by Microbial Dysbiosis [J]. Mol Nutr Food Res,2019;63(24):e1900867.</w:t>
      </w:r>
      <w:bookmarkEnd w:id="20841"/>
    </w:p>
    <w:p>
      <w:pPr>
        <w:pageBreakBefore w:val="off"/>
        <w:tabs/>
        <w:wordWrap w:val="off"/>
        <w:spacing w:before="0" w:after="0" w:line="440" w:lineRule="atLeast"/>
        <w:ind w:left="240" w:right="20" w:hanging="180"/>
        <w:jc w:val="both"/>
        <w:textAlignment w:val="baseline"/>
        <w:rPr>
          <w:sz w:val="32"/>
        </w:rPr>
      </w:pPr>
      <w:bookmarkStart w:name="" w:id="20842"/>
      <w:r>
        <w:rPr>
          <w:rFonts w:ascii="Times New Roman" w:hAnsi="Times New Roman" w:cs="Times New Roman" w:eastAsia="Times New Roman"/>
          <w:sz w:val="32"/>
          <w:spacing w:val="0"/>
          <w:color w:val="000000"/>
          <w:b w:val="off"/>
          <w:i w:val="off"/>
        </w:rPr>
        <w:t xml:space="preserve">·SCHACHERT J, MARTEL J, LIN C S, et al. Effects of obesity on depression: A role for inflammation and </w:t>
      </w:r>
      <w:r>
        <w:rPr>
          <w:rFonts w:ascii="Times New Roman" w:hAnsi="Times New Roman" w:cs="Times New Roman" w:eastAsia="Times New Roman"/>
          <w:sz w:val="32"/>
          <w:spacing w:val="0"/>
          <w:color w:val="000000"/>
          <w:b w:val="off"/>
          <w:i w:val="off"/>
        </w:rPr>
        <w:t>the gut microbiota [J]. Brain Behav Immun,2018;69:1-8.</w:t>
      </w:r>
      <w:bookmarkEnd w:id="20842"/>
    </w:p>
    <w:p>
      <w:pPr>
        <w:pageBreakBefore w:val="off"/>
        <w:tabs/>
        <w:wordWrap w:val="off"/>
        <w:spacing w:before="0" w:after="0" w:line="440" w:lineRule="atLeast"/>
        <w:ind w:left="240" w:right="20" w:hanging="180"/>
        <w:jc w:val="both"/>
        <w:textAlignment w:val="baseline"/>
        <w:rPr>
          <w:sz w:val="32"/>
        </w:rPr>
      </w:pPr>
      <w:bookmarkStart w:name="" w:id="20843"/>
      <w:r>
        <w:rPr>
          <w:rFonts w:ascii="Times New Roman" w:hAnsi="Times New Roman" w:cs="Times New Roman" w:eastAsia="Times New Roman"/>
          <w:sz w:val="32"/>
          <w:spacing w:val="0"/>
          <w:color w:val="000000"/>
          <w:b w:val="off"/>
          <w:i w:val="off"/>
        </w:rPr>
        <w:t>·YANG M C, SU Y T, CHEN P H, et al. Changing patterns of infectious diseases in children during the</w:t>
      </w:r>
      <w:r>
        <w:rPr>
          <w:rFonts w:ascii="Times New Roman" w:hAnsi="Times New Roman" w:cs="Times New Roman" w:eastAsia="Times New Roman"/>
          <w:sz w:val="32"/>
          <w:spacing w:val="0"/>
          <w:color w:val="000000"/>
          <w:b w:val="off"/>
          <w:i w:val="off"/>
        </w:rPr>
        <w:t>COVID-19 pandemic [J]. Front Cell Infect Microbiol,2023;13:1200617.</w:t>
      </w:r>
      <w:bookmarkEnd w:id="20843"/>
    </w:p>
    <w:p>
      <w:pPr>
        <w:pageBreakBefore w:val="off"/>
        <w:tabs/>
        <w:wordWrap w:val="off"/>
        <w:spacing w:before="0" w:after="0" w:line="440" w:lineRule="atLeast"/>
        <w:ind w:left="240" w:right="20" w:hanging="180"/>
        <w:jc w:val="both"/>
        <w:textAlignment w:val="baseline"/>
        <w:rPr>
          <w:sz w:val="32"/>
        </w:rPr>
      </w:pPr>
      <w:bookmarkStart w:name="" w:id="20844"/>
      <w:r>
        <w:rPr>
          <w:rFonts w:ascii="Times New Roman" w:hAnsi="Times New Roman" w:cs="Times New Roman" w:eastAsia="Times New Roman"/>
          <w:sz w:val="32"/>
          <w:spacing w:val="0"/>
          <w:color w:val="000000"/>
          <w:b w:val="off"/>
          <w:i w:val="off"/>
        </w:rPr>
        <w:t xml:space="preserve">·JIANG W, XU L, WANG Y, HAO C. Exploring immunity debt: Dynamic alterations in RSV antibody levels in </w:t>
      </w:r>
      <w:r>
        <w:rPr>
          <w:rFonts w:ascii="Times New Roman" w:hAnsi="Times New Roman" w:cs="Times New Roman" w:eastAsia="Times New Roman"/>
          <w:sz w:val="32"/>
          <w:spacing w:val="0"/>
          <w:color w:val="000000"/>
          <w:b w:val="off"/>
          <w:i w:val="off"/>
        </w:rPr>
        <w:t>children under 5 years during the COVID-19 pandemic [J]. J Infect,2023 Oct 29:S0163-4453(23)00550-9.</w:t>
      </w:r>
      <w:bookmarkEnd w:id="20844"/>
    </w:p>
    <w:p>
      <w:pPr>
        <w:pageBreakBefore w:val="off"/>
        <w:tabs/>
        <w:wordWrap w:val="off"/>
        <w:spacing w:before="0" w:after="0" w:line="440" w:lineRule="atLeast"/>
        <w:ind w:left="240" w:right="20" w:hanging="180"/>
        <w:jc w:val="both"/>
        <w:textAlignment w:val="baseline"/>
        <w:rPr>
          <w:sz w:val="32"/>
        </w:rPr>
      </w:pPr>
      <w:bookmarkStart w:name="" w:id="20845"/>
      <w:r>
        <w:rPr>
          <w:rFonts w:ascii="Times New Roman" w:hAnsi="Times New Roman" w:cs="Times New Roman" w:eastAsia="Times New Roman"/>
          <w:sz w:val="32"/>
          <w:spacing w:val="0"/>
          <w:color w:val="000000"/>
          <w:b w:val="off"/>
          <w:i w:val="off"/>
        </w:rPr>
        <w:t>·BILLARD M N, BONT LJ. Quantifying the RSV immunity debt following COVID-19:a public health matter</w:t>
      </w:r>
      <w:r>
        <w:rPr>
          <w:rFonts w:ascii="Times New Roman" w:hAnsi="Times New Roman" w:cs="Times New Roman" w:eastAsia="Times New Roman"/>
          <w:sz w:val="32"/>
          <w:spacing w:val="0"/>
          <w:color w:val="000000"/>
          <w:b w:val="off"/>
          <w:i w:val="off"/>
        </w:rPr>
        <w:t>[J]. Lancet Infect Dis,2023;23(1):3-5.</w:t>
      </w:r>
      <w:bookmarkEnd w:id="20845"/>
    </w:p>
    <w:p>
      <w:pPr>
        <w:pageBreakBefore w:val="off"/>
        <w:tabs/>
        <w:wordWrap w:val="off"/>
        <w:spacing w:before="0" w:after="0" w:line="440" w:lineRule="atLeast"/>
        <w:ind w:left="240" w:right="20" w:hanging="180"/>
        <w:jc w:val="both"/>
        <w:textAlignment w:val="baseline"/>
        <w:rPr>
          <w:sz w:val="32"/>
        </w:rPr>
      </w:pPr>
      <w:bookmarkStart w:name="" w:id="20846"/>
      <w:r>
        <w:rPr>
          <w:rFonts w:ascii="Times New Roman" w:hAnsi="Times New Roman" w:cs="Times New Roman" w:eastAsia="Times New Roman"/>
          <w:sz w:val="32"/>
          <w:spacing w:val="0"/>
          <w:color w:val="000000"/>
          <w:b w:val="off"/>
          <w:i w:val="off"/>
        </w:rPr>
        <w:t xml:space="preserve">·HATTER L, EATHORNE A, HILLS T, et al. Respiratory syncytial virus: paying the immunity debt with </w:t>
      </w:r>
      <w:r>
        <w:rPr>
          <w:rFonts w:ascii="Times New Roman" w:hAnsi="Times New Roman" w:cs="Times New Roman" w:eastAsia="Times New Roman"/>
          <w:sz w:val="32"/>
          <w:spacing w:val="0"/>
          <w:color w:val="000000"/>
          <w:b w:val="off"/>
          <w:i w:val="off"/>
        </w:rPr>
        <w:t>interest [J]. Lancet Child Adolesc Health,2021;5(12):e44-e45.</w:t>
      </w:r>
      <w:bookmarkEnd w:id="20846"/>
    </w:p>
    <w:p>
      <w:pPr>
        <w:pageBreakBefore w:val="off"/>
        <w:tabs/>
        <w:wordWrap w:val="off"/>
        <w:spacing w:before="0" w:after="0" w:line="440" w:lineRule="atLeast"/>
        <w:ind w:left="240" w:right="40" w:hanging="180"/>
        <w:jc w:val="both"/>
        <w:textAlignment w:val="baseline"/>
        <w:rPr>
          <w:sz w:val="32"/>
        </w:rPr>
      </w:pPr>
      <w:bookmarkStart w:name="" w:id="20847"/>
      <w:r>
        <w:rPr>
          <w:rFonts w:ascii="Times New Roman" w:hAnsi="Times New Roman" w:cs="Times New Roman" w:eastAsia="Times New Roman"/>
          <w:sz w:val="32"/>
          <w:spacing w:val="0"/>
          <w:color w:val="000000"/>
          <w:b w:val="off"/>
          <w:i w:val="off"/>
        </w:rPr>
        <w:t xml:space="preserve">·COHEN R, ASHMAN M, TAHA M K, et al. Pediatric Infectious Disease Group [GPIP] position paper  on the </w:t>
      </w:r>
      <w:r>
        <w:rPr>
          <w:rFonts w:ascii="Times New Roman" w:hAnsi="Times New Roman" w:cs="Times New Roman" w:eastAsia="Times New Roman"/>
          <w:sz w:val="32"/>
          <w:spacing w:val="0"/>
          <w:color w:val="000000"/>
          <w:b w:val="off"/>
          <w:i w:val="off"/>
        </w:rPr>
        <w:t>immune debt of the COVID-19 pandemic in childhood [J]. Infect Dis Now,2021;51[5]:418-423.</w:t>
      </w:r>
      <w:bookmarkEnd w:id="20847"/>
    </w:p>
    <w:p>
      <w:pPr>
        <w:pageBreakBefore w:val="off"/>
        <w:tabs/>
        <w:wordWrap w:val="off"/>
        <w:spacing w:before="0" w:after="0" w:line="440" w:lineRule="atLeast"/>
        <w:ind w:left="60" w:right="0"/>
        <w:jc w:val="both"/>
        <w:textAlignment w:val="baseline"/>
        <w:rPr>
          <w:sz w:val="32"/>
        </w:rPr>
      </w:pPr>
      <w:bookmarkStart w:name="" w:id="20848"/>
      <w:r>
        <w:rPr>
          <w:rFonts w:ascii="黑体" w:hAnsi="黑体" w:cs="黑体" w:eastAsia="黑体"/>
          <w:sz w:val="32"/>
          <w:spacing w:val="0"/>
          <w:color w:val="000000"/>
          <w:b w:val="off"/>
          <w:i w:val="off"/>
        </w:rPr>
        <w:t>·朱斌，赵志刚，守护针尖上的安全———中国输液安全与防护专家共识[J].药品评价，2016，13 (10)：8-17.</w:t>
      </w:r>
      <w:bookmarkEnd w:id="20848"/>
    </w:p>
    <w:p>
      <w:pPr>
        <w:pageBreakBefore w:val="off"/>
        <w:tabs/>
        <w:wordWrap w:val="off"/>
        <w:spacing w:before="0" w:after="0" w:line="440" w:lineRule="atLeast"/>
        <w:ind w:left="240" w:right="60" w:hanging="180"/>
        <w:jc w:val="both"/>
        <w:textAlignment w:val="baseline"/>
        <w:rPr>
          <w:sz w:val="32"/>
        </w:rPr>
      </w:pPr>
      <w:bookmarkStart w:name="" w:id="20849"/>
      <w:r>
        <w:rPr>
          <w:rFonts w:ascii="Times New Roman" w:hAnsi="Times New Roman" w:cs="Times New Roman" w:eastAsia="Times New Roman"/>
          <w:sz w:val="32"/>
          <w:spacing w:val="0"/>
          <w:color w:val="000000"/>
          <w:b w:val="off"/>
          <w:i w:val="off"/>
        </w:rPr>
        <w:t xml:space="preserve">·GOLD K J, GOLDMAN E B, KAMIL LH, et al. No appointment necessary? Ethical challenges in treating </w:t>
      </w:r>
      <w:r>
        <w:rPr>
          <w:rFonts w:ascii="Times New Roman" w:hAnsi="Times New Roman" w:cs="Times New Roman" w:eastAsia="Times New Roman"/>
          <w:sz w:val="32"/>
          <w:spacing w:val="0"/>
          <w:color w:val="000000"/>
          <w:b w:val="off"/>
          <w:i w:val="off"/>
        </w:rPr>
        <w:t>friends and family [J]. N Engl J Med,2014;371[13]:1254-1258.</w:t>
      </w:r>
      <w:bookmarkEnd w:id="20849"/>
    </w:p>
    <w:p>
      <w:pPr>
        <w:pageBreakBefore w:val="off"/>
        <w:tabs/>
        <w:wordWrap w:val="off"/>
        <w:spacing w:before="0" w:after="0" w:line="440" w:lineRule="atLeast"/>
        <w:ind w:left="240" w:right="40" w:hanging="180"/>
        <w:jc w:val="both"/>
        <w:textAlignment w:val="baseline"/>
        <w:rPr>
          <w:sz w:val="32"/>
        </w:rPr>
      </w:pPr>
      <w:bookmarkStart w:name="" w:id="20850"/>
      <w:r>
        <w:rPr>
          <w:rFonts w:ascii="Times New Roman" w:hAnsi="Times New Roman" w:cs="Times New Roman" w:eastAsia="Times New Roman"/>
          <w:sz w:val="32"/>
          <w:spacing w:val="0"/>
          <w:color w:val="000000"/>
          <w:b w:val="off"/>
          <w:i w:val="off"/>
        </w:rPr>
        <w:t xml:space="preserve">·SANG T, ZHOU H, LI M, et al. Investigation of the differences between the medical personnel’ s and </w:t>
      </w:r>
      <w:r>
        <w:rPr>
          <w:rFonts w:ascii="Times New Roman" w:hAnsi="Times New Roman" w:cs="Times New Roman" w:eastAsia="Times New Roman"/>
          <w:sz w:val="32"/>
          <w:spacing w:val="0"/>
          <w:color w:val="000000"/>
          <w:b w:val="off"/>
          <w:i w:val="off"/>
        </w:rPr>
        <w:t>general population’ s view on the doctor-patient relationship in China by a cross-sectional survey [J].</w:t>
      </w:r>
      <w:bookmarkEnd w:id="20850"/>
    </w:p>
    <w:p>
      <w:pPr>
        <w:pageBreakBefore w:val="off"/>
        <w:tabs/>
        <w:wordWrap w:val="off"/>
        <w:spacing w:before="0" w:after="0" w:line="440" w:lineRule="exact"/>
        <w:ind w:left="0" w:right="0"/>
        <w:jc w:val="both"/>
        <w:textAlignment w:val="baseline"/>
        <w:rPr>
          <w:sz w:val="32"/>
        </w:rPr>
      </w:pPr>
      <w:bookmarkStart w:name="" w:id="20851"/>
      <w:r>
        <w:rPr>
          <w:rFonts w:ascii="宋体" w:hAnsi="宋体" w:cs="宋体" w:eastAsia="宋体"/>
          <w:sz w:val="32"/>
          <w:spacing w:val="0"/>
          <w:color w:val="000000"/>
          <w:b w:val="off"/>
          <w:i w:val="off"/>
        </w:rPr>
        <w:t/>
      </w:r>
      <w:bookmarkEnd w:id="20851"/>
    </w:p>
    <w:p>
      <w:pPr>
        <w:pageBreakBefore w:val="off"/>
        <w:tabs/>
        <w:wordWrap w:val="off"/>
        <w:spacing w:before="0" w:after="0" w:line="440" w:lineRule="exact"/>
        <w:ind w:left="0" w:right="0"/>
        <w:jc w:val="both"/>
        <w:textAlignment w:val="baseline"/>
        <w:rPr>
          <w:sz w:val="32"/>
        </w:rPr>
      </w:pPr>
      <w:bookmarkStart w:name="" w:id="20852"/>
      <w:r>
        <w:rPr>
          <w:rFonts w:ascii="宋体" w:hAnsi="宋体" w:cs="宋体" w:eastAsia="宋体"/>
          <w:sz w:val="32"/>
          <w:spacing w:val="0"/>
          <w:color w:val="000000"/>
          <w:b w:val="off"/>
          <w:i w:val="off"/>
        </w:rPr>
        <w:t/>
      </w:r>
      <w:bookmarkEnd w:id="20852"/>
    </w:p>
    <w:p>
      <w:pPr>
        <w:pageBreakBefore w:val="off"/>
        <w:tabs/>
        <w:wordWrap w:val="off"/>
        <w:spacing w:before="0" w:after="0" w:line="460" w:lineRule="atLeast"/>
        <w:ind w:left="0" w:right="0"/>
        <w:jc w:val="both"/>
        <w:textAlignment w:val="baseline"/>
        <w:rPr>
          <w:sz w:val="34"/>
        </w:rPr>
      </w:pPr>
      <w:bookmarkStart w:name="" w:id="20853"/>
      <w:r>
        <w:rPr>
          <w:rFonts w:ascii="楷体" w:hAnsi="楷体" w:cs="楷体" w:eastAsia="楷体"/>
          <w:sz w:val="34"/>
          <w:spacing w:val="0"/>
          <w:color w:val="96a8ca"/>
          <w:b w:val="off"/>
          <w:i w:val="off"/>
        </w:rPr>
        <w:t>888</w:t>
      </w:r>
      <w:bookmarkEnd w:id="20853"/>
    </w:p>
    <w:p>
      <w:r>
        <w:t/>
      </w:r>
    </w:p>
    <w:p>
      <w:pPr>
        <w:sectPr>
          <w:footerReference r:id="rId1831"/>
          <w:headerReference r:id="rId1832" w:type="default"/>
          <w:type w:val="nextPage"/>
          <w:pgSz w:w="17340" w:h="25540"/>
          <w:pgMar w:left="1640" w:top="1080" w:right="1640" w:bottom="1080" w:header="780" w:footer="780"/>
          <w:cols w:num="1"/>
        </w:sectPr>
      </w:pPr>
    </w:p>
    <w:p>
      <w:pPr>
        <w:pageBreakBefore w:val="off"/>
        <w:tabs/>
        <w:wordWrap w:val="off"/>
        <w:spacing w:before="0" w:after="0" w:line="460" w:lineRule="atLeast"/>
        <w:ind w:left="0" w:right="60"/>
        <w:jc w:val="right"/>
        <w:textAlignment w:val="baseline"/>
        <w:rPr>
          <w:sz w:val="34"/>
        </w:rPr>
      </w:pPr>
      <w:bookmarkStart w:name="" w:id="20854"/>
      <w:r>
        <w:rPr>
          <w:rFonts w:ascii="黑体" w:hAnsi="黑体" w:cs="黑体" w:eastAsia="黑体"/>
          <w:sz w:val="34"/>
          <w:spacing w:val="0"/>
          <w:color w:val="000000"/>
          <w:b w:val="off"/>
          <w:i w:val="off"/>
        </w:rPr>
        <w:t>参考文献</w:t>
      </w:r>
      <w:bookmarkEnd w:id="20854"/>
    </w:p>
    <w:p>
      <w:pPr>
        <w:pageBreakBefore w:val="off"/>
        <w:tabs/>
        <w:wordWrap w:val="off"/>
        <w:spacing w:before="0" w:after="0" w:line="420" w:lineRule="exact"/>
        <w:ind w:left="0" w:right="0"/>
        <w:jc w:val="right"/>
        <w:textAlignment w:val="baseline"/>
        <w:rPr>
          <w:sz w:val="34"/>
        </w:rPr>
      </w:pPr>
      <w:bookmarkStart w:name="" w:id="20855"/>
      <w:r>
        <w:rPr>
          <w:rFonts w:ascii="宋体" w:hAnsi="宋体" w:cs="宋体" w:eastAsia="宋体"/>
          <w:sz w:val="34"/>
          <w:spacing w:val="0"/>
          <w:color w:val="000000"/>
          <w:b w:val="off"/>
          <w:i w:val="off"/>
        </w:rPr>
        <w:t/>
      </w:r>
      <w:bookmarkEnd w:id="20855"/>
    </w:p>
    <w:p>
      <w:pPr>
        <w:pageBreakBefore w:val="off"/>
        <w:tabs/>
        <w:wordWrap w:val="off"/>
        <w:spacing w:before="0" w:after="0" w:line="420" w:lineRule="exact"/>
        <w:ind w:left="0" w:right="0"/>
        <w:jc w:val="right"/>
        <w:textAlignment w:val="baseline"/>
        <w:rPr>
          <w:sz w:val="34"/>
        </w:rPr>
      </w:pPr>
      <w:bookmarkStart w:name="" w:id="20856"/>
      <w:r>
        <w:rPr>
          <w:rFonts w:ascii="宋体" w:hAnsi="宋体" w:cs="宋体" w:eastAsia="宋体"/>
          <w:sz w:val="34"/>
          <w:spacing w:val="0"/>
          <w:color w:val="000000"/>
          <w:b w:val="off"/>
          <w:i w:val="off"/>
        </w:rPr>
        <w:t/>
      </w:r>
      <w:bookmarkEnd w:id="20856"/>
    </w:p>
    <w:p>
      <w:pPr>
        <w:pageBreakBefore w:val="off"/>
        <w:tabs/>
        <w:wordWrap w:val="off"/>
        <w:spacing w:before="0" w:after="0" w:line="420" w:lineRule="exact"/>
        <w:ind w:left="0" w:right="0"/>
        <w:jc w:val="right"/>
        <w:textAlignment w:val="baseline"/>
        <w:rPr>
          <w:sz w:val="34"/>
        </w:rPr>
      </w:pPr>
      <w:bookmarkStart w:name="" w:id="20857"/>
      <w:r>
        <w:rPr>
          <w:rFonts w:ascii="宋体" w:hAnsi="宋体" w:cs="宋体" w:eastAsia="宋体"/>
          <w:sz w:val="34"/>
          <w:spacing w:val="0"/>
          <w:color w:val="000000"/>
          <w:b w:val="off"/>
          <w:i w:val="off"/>
        </w:rPr>
        <w:t/>
      </w:r>
      <w:bookmarkEnd w:id="20857"/>
    </w:p>
    <w:p>
      <w:pPr>
        <w:pageBreakBefore w:val="off"/>
        <w:tabs/>
        <w:wordWrap w:val="off"/>
        <w:spacing w:before="0" w:after="0" w:line="420" w:lineRule="exact"/>
        <w:ind w:left="0" w:right="0"/>
        <w:jc w:val="right"/>
        <w:textAlignment w:val="baseline"/>
        <w:rPr>
          <w:sz w:val="34"/>
        </w:rPr>
      </w:pPr>
      <w:bookmarkStart w:name="" w:id="20858"/>
      <w:r>
        <w:rPr>
          <w:rFonts w:ascii="宋体" w:hAnsi="宋体" w:cs="宋体" w:eastAsia="宋体"/>
          <w:sz w:val="34"/>
          <w:spacing w:val="0"/>
          <w:color w:val="000000"/>
          <w:b w:val="off"/>
          <w:i w:val="off"/>
        </w:rPr>
        <w:t/>
      </w:r>
      <w:bookmarkEnd w:id="20858"/>
    </w:p>
    <w:p>
      <w:pPr>
        <w:pageBreakBefore w:val="off"/>
        <w:tabs/>
        <w:wordWrap w:val="off"/>
        <w:spacing w:before="0" w:after="0" w:line="440" w:lineRule="atLeast"/>
        <w:ind w:left="100" w:right="0"/>
        <w:jc w:val="both"/>
        <w:textAlignment w:val="baseline"/>
        <w:rPr>
          <w:sz w:val="32"/>
        </w:rPr>
      </w:pPr>
      <w:bookmarkStart w:name="" w:id="20859"/>
      <w:r>
        <w:rPr>
          <w:rFonts w:ascii="Times New Roman" w:hAnsi="Times New Roman" w:cs="Times New Roman" w:eastAsia="Times New Roman"/>
          <w:sz w:val="32"/>
          <w:spacing w:val="0"/>
          <w:color w:val="000000"/>
          <w:b w:val="off"/>
          <w:i w:val="off"/>
        </w:rPr>
        <w:t>Global Health,2020;16(1):99.</w:t>
      </w:r>
      <w:bookmarkEnd w:id="20859"/>
    </w:p>
    <w:p>
      <w:pPr>
        <w:pageBreakBefore w:val="off"/>
        <w:tabs/>
        <w:wordWrap w:val="off"/>
        <w:spacing w:before="0" w:after="0" w:line="440" w:lineRule="atLeast"/>
        <w:ind w:left="200" w:right="80" w:hanging="100"/>
        <w:jc w:val="both"/>
        <w:textAlignment w:val="baseline"/>
        <w:rPr>
          <w:sz w:val="32"/>
        </w:rPr>
      </w:pPr>
      <w:bookmarkStart w:name="" w:id="20860"/>
      <w:r>
        <w:rPr>
          <w:rFonts w:ascii="Times New Roman" w:hAnsi="Times New Roman" w:cs="Times New Roman" w:eastAsia="Times New Roman"/>
          <w:sz w:val="32"/>
          <w:spacing w:val="0"/>
          <w:color w:val="000000"/>
          <w:b w:val="off"/>
          <w:i w:val="off"/>
        </w:rPr>
        <w:t>WANG Y, DU S. Time to rebuild the doctor-patient relationship in China [J]. Hepatobiliary Surg Nutr,</w:t>
      </w:r>
      <w:r>
        <w:rPr>
          <w:rFonts w:ascii="Times New Roman" w:hAnsi="Times New Roman" w:cs="Times New Roman" w:eastAsia="Times New Roman"/>
          <w:sz w:val="32"/>
          <w:spacing w:val="0"/>
          <w:color w:val="000000"/>
          <w:b w:val="off"/>
          <w:i w:val="off"/>
        </w:rPr>
        <w:t>2023;12[2]:235-238.</w:t>
      </w:r>
      <w:bookmarkEnd w:id="20860"/>
    </w:p>
    <w:p>
      <w:pPr>
        <w:pageBreakBefore w:val="off"/>
        <w:tabs/>
        <w:wordWrap w:val="off"/>
        <w:spacing w:before="0" w:after="0" w:line="440" w:lineRule="atLeast"/>
        <w:ind w:left="160" w:right="40" w:hanging="60"/>
        <w:jc w:val="both"/>
        <w:textAlignment w:val="baseline"/>
        <w:rPr>
          <w:sz w:val="32"/>
        </w:rPr>
      </w:pPr>
      <w:bookmarkStart w:name="" w:id="20861"/>
      <w:r>
        <w:rPr>
          <w:rFonts w:ascii="Times New Roman" w:hAnsi="Times New Roman" w:cs="Times New Roman" w:eastAsia="Times New Roman"/>
          <w:sz w:val="32"/>
          <w:spacing w:val="0"/>
          <w:color w:val="000000"/>
          <w:b w:val="off"/>
          <w:i w:val="off"/>
        </w:rPr>
        <w:t>WRITING GROUP MEMBERS: MOZAFFARIAN D, BENJAMIN EJ, GO AS, et al. Executive Summary:</w:t>
      </w:r>
      <w:r>
        <w:rPr>
          <w:rFonts w:ascii="Times New Roman" w:hAnsi="Times New Roman" w:cs="Times New Roman" w:eastAsia="Times New Roman"/>
          <w:sz w:val="32"/>
          <w:spacing w:val="0"/>
          <w:color w:val="000000"/>
          <w:b w:val="off"/>
          <w:i w:val="off"/>
        </w:rPr>
        <w:t>Heart Disease and Stroke Statistics—2016 Update: A Report From the American Heart Association [J].</w:t>
      </w:r>
      <w:r>
        <w:rPr>
          <w:rFonts w:ascii="Times New Roman" w:hAnsi="Times New Roman" w:cs="Times New Roman" w:eastAsia="Times New Roman"/>
          <w:sz w:val="32"/>
          <w:spacing w:val="0"/>
          <w:color w:val="000000"/>
          <w:b w:val="off"/>
          <w:i w:val="off"/>
        </w:rPr>
        <w:t>Circulation,2016;133[4]:447-454.</w:t>
      </w:r>
      <w:bookmarkEnd w:id="20861"/>
    </w:p>
    <w:p>
      <w:pPr>
        <w:pageBreakBefore w:val="off"/>
        <w:tabs/>
        <w:wordWrap w:val="off"/>
        <w:spacing w:before="0" w:after="0" w:line="440" w:lineRule="atLeast"/>
        <w:ind w:left="160" w:right="0" w:hanging="60"/>
        <w:jc w:val="both"/>
        <w:textAlignment w:val="baseline"/>
        <w:rPr>
          <w:sz w:val="32"/>
        </w:rPr>
      </w:pPr>
      <w:bookmarkStart w:name="" w:id="20862"/>
      <w:r>
        <w:rPr>
          <w:rFonts w:ascii="Times New Roman" w:hAnsi="Times New Roman" w:cs="Times New Roman" w:eastAsia="Times New Roman"/>
          <w:sz w:val="32"/>
          <w:spacing w:val="0"/>
          <w:color w:val="000000"/>
          <w:b w:val="off"/>
          <w:i w:val="off"/>
        </w:rPr>
        <w:t>·LICHTEINSTEIN A H,APPEL L J,VADIVELOO M, et al.2021 Dietary Guidance to Improve Cardiovascular</w:t>
      </w:r>
      <w:r>
        <w:rPr>
          <w:rFonts w:ascii="Times New Roman" w:hAnsi="Times New Roman" w:cs="Times New Roman" w:eastAsia="Times New Roman"/>
          <w:sz w:val="32"/>
          <w:spacing w:val="0"/>
          <w:color w:val="000000"/>
          <w:b w:val="off"/>
          <w:i w:val="off"/>
        </w:rPr>
        <w:t>Health:A Scientific Statement From the American Heart Association [J]. Circulation,2021;144[23]:e472-</w:t>
      </w:r>
      <w:r>
        <w:rPr>
          <w:rFonts w:ascii="Times New Roman" w:hAnsi="Times New Roman" w:cs="Times New Roman" w:eastAsia="Times New Roman"/>
          <w:sz w:val="32"/>
          <w:spacing w:val="0"/>
          <w:color w:val="000000"/>
          <w:b w:val="off"/>
          <w:i w:val="off"/>
        </w:rPr>
        <w:t>e487.</w:t>
      </w:r>
      <w:bookmarkEnd w:id="20862"/>
    </w:p>
    <w:p>
      <w:pPr>
        <w:pageBreakBefore w:val="off"/>
        <w:tabs/>
        <w:wordWrap w:val="off"/>
        <w:spacing w:before="0" w:after="0" w:line="440" w:lineRule="atLeast"/>
        <w:ind w:left="100" w:right="40"/>
        <w:jc w:val="both"/>
        <w:textAlignment w:val="baseline"/>
        <w:rPr>
          <w:sz w:val="32"/>
        </w:rPr>
      </w:pPr>
      <w:bookmarkStart w:name="" w:id="20863"/>
      <w:r>
        <w:rPr>
          <w:rFonts w:ascii="Times New Roman" w:hAnsi="Times New Roman" w:cs="Times New Roman" w:eastAsia="Times New Roman"/>
          <w:sz w:val="32"/>
          <w:spacing w:val="0"/>
          <w:color w:val="000000"/>
          <w:b w:val="off"/>
          <w:i w:val="off"/>
        </w:rPr>
        <w:t>·SIEGEL R L, MILLER K D, WAGLE NS, JEMAL A. Cancer statistics, 2023 [J]. CA Cancer J Clin,</w:t>
      </w:r>
      <w:r>
        <w:rPr>
          <w:rFonts w:ascii="Times New Roman" w:hAnsi="Times New Roman" w:cs="Times New Roman" w:eastAsia="Times New Roman"/>
          <w:sz w:val="32"/>
          <w:spacing w:val="0"/>
          <w:color w:val="000000"/>
          <w:b w:val="off"/>
          <w:i w:val="off"/>
        </w:rPr>
        <w:t>2023;73[1]:17-48.</w:t>
      </w:r>
      <w:bookmarkEnd w:id="20863"/>
    </w:p>
    <w:p>
      <w:pPr>
        <w:pageBreakBefore w:val="off"/>
        <w:tabs/>
        <w:wordWrap w:val="off"/>
        <w:spacing w:before="0" w:after="0" w:line="440" w:lineRule="atLeast"/>
        <w:ind w:left="160" w:right="40" w:hanging="60"/>
        <w:jc w:val="both"/>
        <w:textAlignment w:val="baseline"/>
        <w:rPr>
          <w:sz w:val="32"/>
        </w:rPr>
      </w:pPr>
      <w:bookmarkStart w:name="" w:id="20864"/>
      <w:r>
        <w:rPr>
          <w:rFonts w:ascii="Times New Roman" w:hAnsi="Times New Roman" w:cs="Times New Roman" w:eastAsia="Times New Roman"/>
          <w:sz w:val="32"/>
          <w:spacing w:val="0"/>
          <w:color w:val="000000"/>
          <w:b w:val="off"/>
          <w:i w:val="off"/>
        </w:rPr>
        <w:t>·SCHCOLNIK-CABRERA A,CHÁVEZ-BLANCO A,DOMINGUEZ-GOMEZ G, DUENAS-GONZÁLEZ A.</w:t>
      </w:r>
      <w:r>
        <w:rPr>
          <w:rFonts w:ascii="Times New Roman" w:hAnsi="Times New Roman" w:cs="Times New Roman" w:eastAsia="Times New Roman"/>
          <w:sz w:val="32"/>
          <w:spacing w:val="0"/>
          <w:color w:val="000000"/>
          <w:b w:val="off"/>
          <w:i w:val="off"/>
        </w:rPr>
        <w:t>Understanding tumor anabolism and patient catabolism in cancer-associated cachexia [J]. Am J Cancer</w:t>
      </w:r>
      <w:r>
        <w:rPr>
          <w:rFonts w:ascii="Times New Roman" w:hAnsi="Times New Roman" w:cs="Times New Roman" w:eastAsia="Times New Roman"/>
          <w:sz w:val="32"/>
          <w:spacing w:val="0"/>
          <w:color w:val="000000"/>
          <w:b w:val="off"/>
          <w:i w:val="off"/>
        </w:rPr>
        <w:t>Res,2017;7[5]:1107-1135.</w:t>
      </w:r>
      <w:bookmarkEnd w:id="20864"/>
    </w:p>
    <w:p>
      <w:pPr>
        <w:pageBreakBefore w:val="off"/>
        <w:tabs/>
        <w:wordWrap w:val="off"/>
        <w:spacing w:before="0" w:after="0" w:line="480" w:lineRule="atLeast"/>
        <w:ind w:left="100" w:right="0"/>
        <w:jc w:val="both"/>
        <w:textAlignment w:val="baseline"/>
        <w:rPr>
          <w:sz w:val="29"/>
        </w:rPr>
      </w:pPr>
      <w:bookmarkStart w:name="" w:id="20865"/>
      <w:r>
        <w:rPr>
          <w:rFonts w:ascii="黑体" w:hAnsi="黑体" w:cs="黑体" w:eastAsia="黑体"/>
          <w:sz w:val="29"/>
          <w:spacing w:val="0"/>
          <w:color w:val="000000"/>
          <w:b w:val="off"/>
          <w:i w:val="off"/>
        </w:rPr>
        <w:t>·万学红，卢雪峰.人卫诊断学(第9版)[M].北京：人民卫生出版社，2018.</w:t>
      </w:r>
      <w:bookmarkEnd w:id="20865"/>
    </w:p>
    <w:p>
      <w:pPr>
        <w:pageBreakBefore w:val="off"/>
        <w:tabs/>
        <w:wordWrap w:val="off"/>
        <w:spacing w:before="0" w:after="0" w:line="480" w:lineRule="atLeast"/>
        <w:ind w:left="100" w:right="0"/>
        <w:jc w:val="both"/>
        <w:textAlignment w:val="baseline"/>
        <w:rPr>
          <w:sz w:val="29"/>
        </w:rPr>
      </w:pPr>
      <w:bookmarkStart w:name="" w:id="20866"/>
      <w:r>
        <w:rPr>
          <w:rFonts w:ascii="黑体" w:hAnsi="黑体" w:cs="黑体" w:eastAsia="黑体"/>
          <w:sz w:val="29"/>
          <w:spacing w:val="0"/>
          <w:color w:val="000000"/>
          <w:b w:val="off"/>
          <w:i w:val="off"/>
        </w:rPr>
        <w:t>·北京协和医院营养科.诊疗常规(第2版)[M].北京：人民卫生出版社，2012.</w:t>
      </w:r>
      <w:bookmarkEnd w:id="20866"/>
    </w:p>
    <w:p>
      <w:pPr>
        <w:pageBreakBefore w:val="off"/>
        <w:tabs/>
        <w:wordWrap w:val="off"/>
        <w:spacing w:before="0" w:after="0" w:line="480" w:lineRule="atLeast"/>
        <w:ind w:left="200" w:right="40" w:hanging="100"/>
        <w:jc w:val="both"/>
        <w:textAlignment w:val="baseline"/>
        <w:rPr>
          <w:sz w:val="29"/>
        </w:rPr>
      </w:pPr>
      <w:bookmarkStart w:name="" w:id="20867"/>
      <w:r>
        <w:rPr>
          <w:rFonts w:ascii="黑体" w:hAnsi="黑体" w:cs="黑体" w:eastAsia="黑体"/>
          <w:sz w:val="29"/>
          <w:spacing w:val="0"/>
          <w:color w:val="000000"/>
          <w:b w:val="off"/>
          <w:i w:val="off"/>
        </w:rPr>
        <w:t>·中华医学会肠外肠内营养学分会、中国医药教育协会加速康复外科专业委员会、加速康复外科围术期营养</w:t>
      </w:r>
      <w:r>
        <w:rPr>
          <w:rFonts w:ascii="黑体" w:hAnsi="黑体" w:cs="黑体" w:eastAsia="黑体"/>
          <w:sz w:val="29"/>
          <w:spacing w:val="0"/>
          <w:color w:val="000000"/>
          <w:b w:val="off"/>
          <w:i w:val="off"/>
        </w:rPr>
        <w:t>支持中国专家共识(2019版)[J].中华消化外科杂志,2019,18 (10):897-902.</w:t>
      </w:r>
      <w:bookmarkEnd w:id="20867"/>
    </w:p>
    <w:p>
      <w:pPr>
        <w:pageBreakBefore w:val="off"/>
        <w:tabs/>
        <w:wordWrap w:val="off"/>
        <w:spacing w:before="0" w:after="0" w:line="440" w:lineRule="atLeast"/>
        <w:ind w:left="300" w:right="0" w:hanging="200"/>
        <w:jc w:val="both"/>
        <w:textAlignment w:val="baseline"/>
        <w:rPr>
          <w:sz w:val="32"/>
        </w:rPr>
      </w:pPr>
      <w:bookmarkStart w:name="" w:id="20868"/>
      <w:r>
        <w:rPr>
          <w:rFonts w:ascii="Times New Roman" w:hAnsi="Times New Roman" w:cs="Times New Roman" w:eastAsia="Times New Roman"/>
          <w:sz w:val="32"/>
          <w:spacing w:val="0"/>
          <w:color w:val="000000"/>
          <w:b w:val="off"/>
          <w:i w:val="off"/>
        </w:rPr>
        <w:t>·WISCHMEYER P E, CARLI F, EVANS D C, et al. Perioperative Quality Initiative (POQI) 2 Workgroup.</w:t>
      </w:r>
      <w:r>
        <w:rPr>
          <w:rFonts w:ascii="Times New Roman" w:hAnsi="Times New Roman" w:cs="Times New Roman" w:eastAsia="Times New Roman"/>
          <w:sz w:val="32"/>
          <w:spacing w:val="0"/>
          <w:color w:val="000000"/>
          <w:b w:val="off"/>
          <w:i w:val="off"/>
        </w:rPr>
        <w:t xml:space="preserve">American Society for Enhanced Recovery and Perioperative Quality Initiative Joint Consensus Statement </w:t>
      </w:r>
      <w:r>
        <w:rPr>
          <w:rFonts w:ascii="Times New Roman" w:hAnsi="Times New Roman" w:cs="Times New Roman" w:eastAsia="Times New Roman"/>
          <w:sz w:val="32"/>
          <w:spacing w:val="0"/>
          <w:color w:val="000000"/>
          <w:b w:val="off"/>
          <w:i w:val="off"/>
        </w:rPr>
        <w:t>on Nutrition Screening and Therapy Within a Surgical Enhanced Recovery Pathway [J]. Anesth Analg,</w:t>
      </w:r>
      <w:r>
        <w:rPr>
          <w:rFonts w:ascii="Times New Roman" w:hAnsi="Times New Roman" w:cs="Times New Roman" w:eastAsia="Times New Roman"/>
          <w:sz w:val="32"/>
          <w:spacing w:val="0"/>
          <w:color w:val="000000"/>
          <w:b w:val="off"/>
          <w:i w:val="off"/>
        </w:rPr>
        <w:t>2018;126(6):1883-1895.</w:t>
      </w:r>
      <w:bookmarkEnd w:id="20868"/>
    </w:p>
    <w:p>
      <w:pPr>
        <w:pageBreakBefore w:val="off"/>
        <w:tabs/>
        <w:wordWrap w:val="off"/>
        <w:spacing w:before="0" w:after="0" w:line="480" w:lineRule="atLeast"/>
        <w:ind w:left="100" w:right="0"/>
        <w:jc w:val="both"/>
        <w:textAlignment w:val="baseline"/>
        <w:rPr>
          <w:sz w:val="29"/>
        </w:rPr>
      </w:pPr>
      <w:bookmarkStart w:name="" w:id="20869"/>
      <w:r>
        <w:rPr>
          <w:rFonts w:ascii="黑体" w:hAnsi="黑体" w:cs="黑体" w:eastAsia="黑体"/>
          <w:sz w:val="29"/>
          <w:spacing w:val="0"/>
          <w:color w:val="000000"/>
          <w:b w:val="off"/>
          <w:i w:val="off"/>
        </w:rPr>
        <w:t>·顾景范，焦广宇，等.临床营养学[M].北京：人民卫生出版社，2010.</w:t>
      </w:r>
      <w:bookmarkEnd w:id="20869"/>
    </w:p>
    <w:p>
      <w:pPr>
        <w:pageBreakBefore w:val="off"/>
        <w:tabs/>
        <w:wordWrap w:val="off"/>
        <w:spacing w:before="0" w:after="0" w:line="440" w:lineRule="atLeast"/>
        <w:ind w:left="300" w:right="0" w:hanging="200"/>
        <w:jc w:val="both"/>
        <w:textAlignment w:val="baseline"/>
        <w:rPr>
          <w:sz w:val="32"/>
        </w:rPr>
      </w:pPr>
      <w:bookmarkStart w:name="" w:id="20870"/>
      <w:r>
        <w:rPr>
          <w:rFonts w:ascii="Times New Roman" w:hAnsi="Times New Roman" w:cs="Times New Roman" w:eastAsia="Times New Roman"/>
          <w:sz w:val="32"/>
          <w:spacing w:val="0"/>
          <w:color w:val="000000"/>
          <w:b w:val="off"/>
          <w:i w:val="off"/>
        </w:rPr>
        <w:t>·LIGIBEL JA, et al. Exercise, Diet, and Weight Management During Cancer Treatment: ASCO Guideline [J].</w:t>
      </w:r>
      <w:r>
        <w:rPr>
          <w:rFonts w:ascii="Times New Roman" w:hAnsi="Times New Roman" w:cs="Times New Roman" w:eastAsia="Times New Roman"/>
          <w:sz w:val="32"/>
          <w:spacing w:val="0"/>
          <w:color w:val="000000"/>
          <w:b w:val="off"/>
          <w:i w:val="off"/>
        </w:rPr>
        <w:t>J Clin Oncol,2022;40:2491-2507.</w:t>
      </w:r>
      <w:bookmarkEnd w:id="20870"/>
    </w:p>
    <w:p>
      <w:pPr>
        <w:pageBreakBefore w:val="off"/>
        <w:tabs/>
        <w:wordWrap w:val="off"/>
        <w:spacing w:before="0" w:after="0" w:line="440" w:lineRule="atLeast"/>
        <w:ind w:left="100" w:right="0"/>
        <w:jc w:val="both"/>
        <w:textAlignment w:val="baseline"/>
        <w:rPr>
          <w:sz w:val="32"/>
        </w:rPr>
      </w:pPr>
      <w:bookmarkStart w:name="" w:id="20871"/>
      <w:r>
        <w:rPr>
          <w:rFonts w:ascii="Times New Roman" w:hAnsi="Times New Roman" w:cs="Times New Roman" w:eastAsia="Times New Roman"/>
          <w:sz w:val="32"/>
          <w:spacing w:val="0"/>
          <w:color w:val="000000"/>
          <w:b w:val="off"/>
          <w:i w:val="off"/>
        </w:rPr>
        <w:t>· Effect of Home Care After Cardiac Surgery [J]. Am J Manag Care,2023;29[4]:e96-e103.</w:t>
      </w:r>
      <w:bookmarkEnd w:id="20871"/>
    </w:p>
    <w:p>
      <w:pPr>
        <w:pageBreakBefore w:val="off"/>
        <w:tabs/>
        <w:wordWrap w:val="off"/>
        <w:spacing w:before="0" w:after="0" w:line="440" w:lineRule="atLeast"/>
        <w:ind w:left="300" w:right="0" w:hanging="200"/>
        <w:jc w:val="both"/>
        <w:textAlignment w:val="baseline"/>
        <w:rPr>
          <w:sz w:val="32"/>
        </w:rPr>
      </w:pPr>
      <w:bookmarkStart w:name="" w:id="20872"/>
      <w:r>
        <w:rPr>
          <w:rFonts w:ascii="Times New Roman" w:hAnsi="Times New Roman" w:cs="Times New Roman" w:eastAsia="Times New Roman"/>
          <w:sz w:val="32"/>
          <w:spacing w:val="0"/>
          <w:color w:val="000000"/>
          <w:b w:val="off"/>
          <w:i w:val="off"/>
        </w:rPr>
        <w:t>·LEE SH, et al. Association Between High Body Mass Index and Mortality Following Myocardial Injury</w:t>
      </w:r>
      <w:r>
        <w:rPr>
          <w:rFonts w:ascii="Times New Roman" w:hAnsi="Times New Roman" w:cs="Times New Roman" w:eastAsia="Times New Roman"/>
          <w:sz w:val="32"/>
          <w:spacing w:val="0"/>
          <w:color w:val="000000"/>
          <w:b w:val="off"/>
          <w:i w:val="off"/>
        </w:rPr>
        <w:t>After Noncardiac Surgery [J]. Anesth Analg,2021;132[4]:960-968.</w:t>
      </w:r>
      <w:bookmarkEnd w:id="20872"/>
    </w:p>
    <w:p>
      <w:pPr>
        <w:pageBreakBefore w:val="off"/>
        <w:tabs/>
        <w:wordWrap w:val="off"/>
        <w:spacing w:before="0" w:after="0" w:line="440" w:lineRule="atLeast"/>
        <w:ind w:left="300" w:right="0" w:hanging="200"/>
        <w:jc w:val="both"/>
        <w:textAlignment w:val="baseline"/>
        <w:rPr>
          <w:sz w:val="32"/>
        </w:rPr>
      </w:pPr>
      <w:bookmarkStart w:name="" w:id="20873"/>
      <w:r>
        <w:rPr>
          <w:rFonts w:ascii="Times New Roman" w:hAnsi="Times New Roman" w:cs="Times New Roman" w:eastAsia="Times New Roman"/>
          <w:sz w:val="32"/>
          <w:spacing w:val="0"/>
          <w:color w:val="000000"/>
          <w:b w:val="off"/>
          <w:i w:val="off"/>
        </w:rPr>
        <w:t xml:space="preserve">·BUTT J H, PETRIE M C, JHUND PS, et al. Anthropometric measures and adverse outcomes in heart </w:t>
      </w:r>
      <w:r>
        <w:rPr>
          <w:rFonts w:ascii="Times New Roman" w:hAnsi="Times New Roman" w:cs="Times New Roman" w:eastAsia="Times New Roman"/>
          <w:sz w:val="32"/>
          <w:spacing w:val="0"/>
          <w:color w:val="000000"/>
          <w:b w:val="off"/>
          <w:i w:val="off"/>
        </w:rPr>
        <w:t>failure with reduced ejection fraction: revisiting the obesity paradox [J]. Eur Heart J,2023;ehad083.</w:t>
      </w:r>
      <w:bookmarkEnd w:id="20873"/>
    </w:p>
    <w:p>
      <w:pPr>
        <w:pageBreakBefore w:val="off"/>
        <w:tabs/>
        <w:wordWrap w:val="off"/>
        <w:spacing w:before="0" w:after="0" w:line="440" w:lineRule="atLeast"/>
        <w:ind w:left="300" w:right="0" w:hanging="200"/>
        <w:jc w:val="both"/>
        <w:textAlignment w:val="baseline"/>
        <w:rPr>
          <w:sz w:val="32"/>
        </w:rPr>
      </w:pPr>
      <w:bookmarkStart w:name="" w:id="20874"/>
      <w:r>
        <w:rPr>
          <w:rFonts w:ascii="Times New Roman" w:hAnsi="Times New Roman" w:cs="Times New Roman" w:eastAsia="Times New Roman"/>
          <w:sz w:val="32"/>
          <w:spacing w:val="0"/>
          <w:color w:val="000000"/>
          <w:b w:val="off"/>
          <w:i w:val="off"/>
        </w:rPr>
        <w:t>·AHMAD A M. Essentials of Physiotherapy after Thoracic Surgery: What Physiotherapists Need to Know.</w:t>
      </w:r>
      <w:r>
        <w:rPr>
          <w:rFonts w:ascii="Times New Roman" w:hAnsi="Times New Roman" w:cs="Times New Roman" w:eastAsia="Times New Roman"/>
          <w:sz w:val="32"/>
          <w:spacing w:val="0"/>
          <w:color w:val="000000"/>
          <w:b w:val="off"/>
          <w:i w:val="off"/>
        </w:rPr>
        <w:t>A Narrative Review [J]. Korean J Thorac Cardiovasc Surg,2018;51[5]:293-307.</w:t>
      </w:r>
      <w:bookmarkEnd w:id="20874"/>
    </w:p>
    <w:p>
      <w:pPr>
        <w:pageBreakBefore w:val="off"/>
        <w:tabs/>
        <w:wordWrap w:val="off"/>
        <w:spacing w:before="0" w:after="0" w:line="440" w:lineRule="atLeast"/>
        <w:ind w:left="300" w:right="0" w:hanging="200"/>
        <w:jc w:val="both"/>
        <w:textAlignment w:val="baseline"/>
        <w:rPr>
          <w:sz w:val="32"/>
        </w:rPr>
      </w:pPr>
      <w:bookmarkStart w:name="" w:id="20875"/>
      <w:r>
        <w:rPr>
          <w:rFonts w:ascii="Times New Roman" w:hAnsi="Times New Roman" w:cs="Times New Roman" w:eastAsia="Times New Roman"/>
          <w:sz w:val="32"/>
          <w:spacing w:val="0"/>
          <w:color w:val="000000"/>
          <w:b w:val="off"/>
          <w:i w:val="off"/>
        </w:rPr>
        <w:t xml:space="preserve">·DOYLE M P, INDRARATNA P, TARDO DT. Safety and efficacy of aerobic exercise commenced early after </w:t>
      </w:r>
      <w:r>
        <w:rPr>
          <w:rFonts w:ascii="Times New Roman" w:hAnsi="Times New Roman" w:cs="Times New Roman" w:eastAsia="Times New Roman"/>
          <w:sz w:val="32"/>
          <w:spacing w:val="0"/>
          <w:color w:val="000000"/>
          <w:b w:val="off"/>
          <w:i w:val="off"/>
        </w:rPr>
        <w:t>cardiac surgery:A systematic review and meta-analysis [J]. Eur J Prev Cardiol,2019;26[1]:36-45.</w:t>
      </w:r>
      <w:bookmarkEnd w:id="20875"/>
    </w:p>
    <w:p>
      <w:pPr>
        <w:pageBreakBefore w:val="off"/>
        <w:tabs/>
        <w:wordWrap w:val="off"/>
        <w:spacing w:before="0" w:after="0" w:line="440" w:lineRule="atLeast"/>
        <w:ind w:left="300" w:right="0" w:hanging="200"/>
        <w:jc w:val="both"/>
        <w:textAlignment w:val="baseline"/>
        <w:rPr>
          <w:sz w:val="32"/>
        </w:rPr>
      </w:pPr>
      <w:bookmarkStart w:name="" w:id="20876"/>
      <w:r>
        <w:rPr>
          <w:rFonts w:ascii="Times New Roman" w:hAnsi="Times New Roman" w:cs="Times New Roman" w:eastAsia="Times New Roman"/>
          <w:sz w:val="32"/>
          <w:spacing w:val="0"/>
          <w:color w:val="000000"/>
          <w:b w:val="off"/>
          <w:i w:val="off"/>
        </w:rPr>
        <w:t>·VAN MELICK N, VAN CINGEL R E, BROOIJMANS F. Evidence-based clinical practice update:</w:t>
      </w:r>
      <w:r>
        <w:rPr>
          <w:rFonts w:ascii="Times New Roman" w:hAnsi="Times New Roman" w:cs="Times New Roman" w:eastAsia="Times New Roman"/>
          <w:sz w:val="32"/>
          <w:spacing w:val="0"/>
          <w:color w:val="000000"/>
          <w:b w:val="off"/>
          <w:i w:val="off"/>
        </w:rPr>
        <w:t xml:space="preserve">practice guidelines for anterior cruciate ligament rehabilitation based on a systematic review and </w:t>
      </w:r>
      <w:r>
        <w:rPr>
          <w:rFonts w:ascii="Times New Roman" w:hAnsi="Times New Roman" w:cs="Times New Roman" w:eastAsia="Times New Roman"/>
          <w:sz w:val="32"/>
          <w:spacing w:val="0"/>
          <w:color w:val="000000"/>
          <w:b w:val="off"/>
          <w:i w:val="off"/>
        </w:rPr>
        <w:t>multidisciplinary consensus [J]. Br J Sports Med,2016;50[24]:1506-1515.</w:t>
      </w:r>
      <w:bookmarkEnd w:id="20876"/>
    </w:p>
    <w:p>
      <w:pPr>
        <w:pageBreakBefore w:val="off"/>
        <w:tabs/>
        <w:wordWrap w:val="off"/>
        <w:spacing w:before="0" w:after="0" w:line="440" w:lineRule="atLeast"/>
        <w:ind w:left="300" w:right="0" w:hanging="200"/>
        <w:jc w:val="both"/>
        <w:textAlignment w:val="baseline"/>
        <w:rPr>
          <w:sz w:val="32"/>
        </w:rPr>
      </w:pPr>
      <w:bookmarkStart w:name="" w:id="20877"/>
      <w:r>
        <w:rPr>
          <w:rFonts w:ascii="黑体" w:hAnsi="黑体" w:cs="黑体" w:eastAsia="黑体"/>
          <w:sz w:val="32"/>
          <w:spacing w:val="0"/>
          <w:color w:val="000000"/>
          <w:b w:val="off"/>
          <w:i w:val="off"/>
        </w:rPr>
        <w:t>·中国康复医学会心血管病预防与康复专业委员会，中国老年学学会心血管病专业委员会，中华医学会</w:t>
      </w:r>
      <w:r>
        <w:rPr>
          <w:rFonts w:ascii="黑体" w:hAnsi="黑体" w:cs="黑体" w:eastAsia="黑体"/>
          <w:sz w:val="32"/>
          <w:spacing w:val="0"/>
          <w:color w:val="000000"/>
          <w:b w:val="off"/>
          <w:i w:val="off"/>
        </w:rPr>
        <w:t>心身医学分会.在心血管科就诊患者心理处方中国专家共识(2020 版)[J].中华内科杂志，2020，59</w:t>
      </w:r>
      <w:r>
        <w:rPr>
          <w:rFonts w:ascii="Times New Roman" w:hAnsi="Times New Roman" w:cs="Times New Roman" w:eastAsia="Times New Roman"/>
          <w:sz w:val="32"/>
          <w:spacing w:val="0"/>
          <w:color w:val="000000"/>
          <w:b w:val="off"/>
          <w:i w:val="off"/>
        </w:rPr>
        <w:t>(10) :764-771.</w:t>
      </w:r>
      <w:bookmarkEnd w:id="20877"/>
    </w:p>
    <w:p>
      <w:pPr>
        <w:pageBreakBefore w:val="off"/>
        <w:tabs/>
        <w:wordWrap w:val="off"/>
        <w:spacing w:before="0" w:after="0" w:line="440" w:lineRule="atLeast"/>
        <w:ind w:left="100" w:right="0"/>
        <w:jc w:val="both"/>
        <w:textAlignment w:val="baseline"/>
        <w:rPr>
          <w:sz w:val="32"/>
        </w:rPr>
      </w:pPr>
      <w:bookmarkStart w:name="" w:id="20878"/>
      <w:r>
        <w:rPr>
          <w:rFonts w:ascii="Times New Roman" w:hAnsi="Times New Roman" w:cs="Times New Roman" w:eastAsia="Times New Roman"/>
          <w:sz w:val="32"/>
          <w:spacing w:val="0"/>
          <w:color w:val="000000"/>
          <w:b w:val="off"/>
          <w:i w:val="off"/>
        </w:rPr>
        <w:t>·RUEL M C, RAMIREZ GARCIA M P, ARBOUR C. Transition from hospital to home after elective</w:t>
      </w:r>
      <w:bookmarkEnd w:id="20878"/>
    </w:p>
    <w:p>
      <w:pPr>
        <w:pageBreakBefore w:val="off"/>
        <w:tabs/>
        <w:wordWrap w:val="off"/>
        <w:spacing w:before="0" w:after="0" w:line="420" w:lineRule="exact"/>
        <w:ind w:left="0" w:right="0"/>
        <w:jc w:val="both"/>
        <w:textAlignment w:val="baseline"/>
        <w:rPr>
          <w:sz w:val="34"/>
        </w:rPr>
      </w:pPr>
      <w:bookmarkStart w:name="" w:id="20879"/>
      <w:r>
        <w:rPr>
          <w:rFonts w:ascii="宋体" w:hAnsi="宋体" w:cs="宋体" w:eastAsia="宋体"/>
          <w:sz w:val="34"/>
          <w:spacing w:val="0"/>
          <w:color w:val="000000"/>
          <w:b w:val="off"/>
          <w:i w:val="off"/>
        </w:rPr>
        <w:t/>
      </w:r>
      <w:bookmarkEnd w:id="20879"/>
    </w:p>
    <w:p>
      <w:pPr>
        <w:pageBreakBefore w:val="off"/>
        <w:tabs/>
        <w:wordWrap w:val="off"/>
        <w:spacing w:before="0" w:after="0" w:line="420" w:lineRule="exact"/>
        <w:ind w:left="0" w:right="0"/>
        <w:jc w:val="both"/>
        <w:textAlignment w:val="baseline"/>
        <w:rPr>
          <w:sz w:val="34"/>
        </w:rPr>
      </w:pPr>
      <w:bookmarkStart w:name="" w:id="20880"/>
      <w:r>
        <w:rPr>
          <w:rFonts w:ascii="宋体" w:hAnsi="宋体" w:cs="宋体" w:eastAsia="宋体"/>
          <w:sz w:val="34"/>
          <w:spacing w:val="0"/>
          <w:color w:val="000000"/>
          <w:b w:val="off"/>
          <w:i w:val="off"/>
        </w:rPr>
        <w:t/>
      </w:r>
      <w:bookmarkEnd w:id="20880"/>
    </w:p>
    <w:p>
      <w:pPr>
        <w:pageBreakBefore w:val="off"/>
        <w:tabs/>
        <w:wordWrap w:val="off"/>
        <w:spacing w:before="0" w:after="0" w:line="420" w:lineRule="exact"/>
        <w:ind w:left="0" w:right="0"/>
        <w:jc w:val="both"/>
        <w:textAlignment w:val="baseline"/>
        <w:rPr>
          <w:sz w:val="34"/>
        </w:rPr>
      </w:pPr>
      <w:bookmarkStart w:name="" w:id="20881"/>
      <w:r>
        <w:rPr>
          <w:rFonts w:ascii="宋体" w:hAnsi="宋体" w:cs="宋体" w:eastAsia="宋体"/>
          <w:sz w:val="34"/>
          <w:spacing w:val="0"/>
          <w:color w:val="000000"/>
          <w:b w:val="off"/>
          <w:i w:val="off"/>
        </w:rPr>
        <w:t/>
      </w:r>
      <w:bookmarkEnd w:id="20881"/>
    </w:p>
    <w:p>
      <w:pPr>
        <w:pageBreakBefore w:val="off"/>
        <w:tabs/>
        <w:wordWrap w:val="off"/>
        <w:spacing w:before="0" w:after="0" w:line="460" w:lineRule="atLeast"/>
        <w:ind w:left="0" w:right="20"/>
        <w:jc w:val="right"/>
        <w:textAlignment w:val="baseline"/>
        <w:rPr>
          <w:sz w:val="34"/>
        </w:rPr>
      </w:pPr>
      <w:bookmarkStart w:name="" w:id="20882"/>
      <w:r>
        <w:rPr>
          <w:rFonts w:ascii="黑体" w:hAnsi="黑体" w:cs="黑体" w:eastAsia="黑体"/>
          <w:sz w:val="34"/>
          <w:spacing w:val="0"/>
          <w:color w:val="000000"/>
          <w:b w:val="off"/>
          <w:i w:val="off"/>
        </w:rPr>
        <w:t>889</w:t>
      </w:r>
      <w:bookmarkEnd w:id="20882"/>
    </w:p>
    <w:p>
      <w:r>
        <w:t/>
      </w:r>
    </w:p>
    <w:p>
      <w:pPr>
        <w:sectPr>
          <w:footerReference r:id="rId1833"/>
          <w:headerReference r:id="rId1834" w:type="default"/>
          <w:type w:val="nextPage"/>
          <w:pgSz w:w="17060" w:h="25400"/>
          <w:pgMar w:left="1580" w:top="1080" w:right="1580" w:bottom="1080" w:header="780" w:footer="780"/>
          <w:cols w:num="1"/>
        </w:sectPr>
      </w:pPr>
    </w:p>
    <w:p>
      <w:pPr>
        <w:pageBreakBefore w:val="off"/>
        <w:tabs/>
        <w:wordWrap w:val="off"/>
        <w:spacing w:before="0" w:after="0" w:line="460" w:lineRule="atLeast"/>
        <w:ind w:left="40" w:right="0"/>
        <w:jc w:val="both"/>
        <w:textAlignment w:val="baseline"/>
        <w:rPr>
          <w:sz w:val="34"/>
        </w:rPr>
      </w:pPr>
      <w:bookmarkStart w:name="" w:id="20883"/>
      <w:r>
        <w:rPr>
          <w:rFonts w:ascii="黑体" w:hAnsi="黑体" w:cs="黑体" w:eastAsia="黑体"/>
          <w:sz w:val="34"/>
          <w:spacing w:val="0"/>
          <w:color w:val="99aacb"/>
          <w:b w:val="off"/>
          <w:i w:val="off"/>
        </w:rPr>
        <w:t>参考文献</w:t>
      </w:r>
      <w:bookmarkEnd w:id="20883"/>
    </w:p>
    <w:p>
      <w:pPr>
        <w:pageBreakBefore w:val="off"/>
        <w:tabs/>
        <w:wordWrap w:val="off"/>
        <w:spacing w:before="0" w:after="0" w:line="440" w:lineRule="exact"/>
        <w:ind w:left="0" w:right="0"/>
        <w:jc w:val="both"/>
        <w:textAlignment w:val="baseline"/>
        <w:rPr>
          <w:sz w:val="34"/>
        </w:rPr>
      </w:pPr>
      <w:bookmarkStart w:name="" w:id="20884"/>
      <w:r>
        <w:rPr>
          <w:rFonts w:ascii="宋体" w:hAnsi="宋体" w:cs="宋体" w:eastAsia="宋体"/>
          <w:sz w:val="34"/>
          <w:spacing w:val="0"/>
          <w:color w:val="000000"/>
          <w:b w:val="off"/>
          <w:i w:val="off"/>
        </w:rPr>
        <w:t/>
      </w:r>
      <w:bookmarkEnd w:id="20884"/>
    </w:p>
    <w:p>
      <w:pPr>
        <w:pageBreakBefore w:val="off"/>
        <w:tabs/>
        <w:wordWrap w:val="off"/>
        <w:spacing w:before="0" w:after="0" w:line="440" w:lineRule="exact"/>
        <w:ind w:left="0" w:right="0"/>
        <w:jc w:val="both"/>
        <w:textAlignment w:val="baseline"/>
        <w:rPr>
          <w:sz w:val="34"/>
        </w:rPr>
      </w:pPr>
      <w:bookmarkStart w:name="" w:id="20885"/>
      <w:r>
        <w:rPr>
          <w:rFonts w:ascii="宋体" w:hAnsi="宋体" w:cs="宋体" w:eastAsia="宋体"/>
          <w:sz w:val="34"/>
          <w:spacing w:val="0"/>
          <w:color w:val="000000"/>
          <w:b w:val="off"/>
          <w:i w:val="off"/>
        </w:rPr>
        <w:t/>
      </w:r>
      <w:bookmarkEnd w:id="20885"/>
    </w:p>
    <w:p>
      <w:pPr>
        <w:pageBreakBefore w:val="off"/>
        <w:tabs/>
        <w:wordWrap w:val="off"/>
        <w:spacing w:before="0" w:after="0" w:line="440" w:lineRule="exact"/>
        <w:ind w:left="0" w:right="0"/>
        <w:jc w:val="both"/>
        <w:textAlignment w:val="baseline"/>
        <w:rPr>
          <w:sz w:val="34"/>
        </w:rPr>
      </w:pPr>
      <w:bookmarkStart w:name="" w:id="20886"/>
      <w:r>
        <w:rPr>
          <w:rFonts w:ascii="宋体" w:hAnsi="宋体" w:cs="宋体" w:eastAsia="宋体"/>
          <w:sz w:val="34"/>
          <w:spacing w:val="0"/>
          <w:color w:val="000000"/>
          <w:b w:val="off"/>
          <w:i w:val="off"/>
        </w:rPr>
        <w:t/>
      </w:r>
      <w:bookmarkEnd w:id="20886"/>
    </w:p>
    <w:p>
      <w:pPr>
        <w:pageBreakBefore w:val="off"/>
        <w:tabs/>
        <w:wordWrap w:val="off"/>
        <w:spacing w:before="0" w:after="0" w:line="440" w:lineRule="exact"/>
        <w:ind w:left="0" w:right="0"/>
        <w:jc w:val="both"/>
        <w:textAlignment w:val="baseline"/>
        <w:rPr>
          <w:sz w:val="34"/>
        </w:rPr>
      </w:pPr>
      <w:bookmarkStart w:name="" w:id="20887"/>
      <w:r>
        <w:rPr>
          <w:rFonts w:ascii="宋体" w:hAnsi="宋体" w:cs="宋体" w:eastAsia="宋体"/>
          <w:sz w:val="34"/>
          <w:spacing w:val="0"/>
          <w:color w:val="000000"/>
          <w:b w:val="off"/>
          <w:i w:val="off"/>
        </w:rPr>
        <w:t/>
      </w:r>
      <w:bookmarkEnd w:id="20887"/>
    </w:p>
    <w:p>
      <w:pPr>
        <w:pageBreakBefore w:val="off"/>
        <w:tabs/>
        <w:wordWrap w:val="off"/>
        <w:spacing w:before="0" w:after="0" w:line="440" w:lineRule="atLeast"/>
        <w:ind w:left="260" w:right="20" w:firstLine="20"/>
        <w:jc w:val="both"/>
        <w:textAlignment w:val="baseline"/>
        <w:rPr>
          <w:sz w:val="32"/>
        </w:rPr>
      </w:pPr>
      <w:bookmarkStart w:name="" w:id="20888"/>
      <w:r>
        <w:rPr>
          <w:rFonts w:ascii="Times New Roman" w:hAnsi="Times New Roman" w:cs="Times New Roman" w:eastAsia="Times New Roman"/>
          <w:sz w:val="32"/>
          <w:spacing w:val="0"/>
          <w:color w:val="000000"/>
          <w:b w:val="off"/>
          <w:i w:val="off"/>
        </w:rPr>
        <w:t>colorectal surgery performed in an enhanced recovery program: An integrative review [J]. Nurs Open,</w:t>
      </w:r>
      <w:r>
        <w:rPr>
          <w:rFonts w:ascii="Times New Roman" w:hAnsi="Times New Roman" w:cs="Times New Roman" w:eastAsia="Times New Roman"/>
          <w:sz w:val="32"/>
          <w:spacing w:val="0"/>
          <w:color w:val="000000"/>
          <w:b w:val="off"/>
          <w:i w:val="off"/>
        </w:rPr>
        <w:t>2021,8(4):1550-1570.</w:t>
      </w:r>
      <w:bookmarkEnd w:id="20888"/>
    </w:p>
    <w:p>
      <w:pPr>
        <w:pageBreakBefore w:val="off"/>
        <w:tabs/>
        <w:wordWrap w:val="off"/>
        <w:spacing w:before="0" w:after="0" w:line="600" w:lineRule="exact"/>
        <w:ind w:left="0" w:right="0"/>
        <w:jc w:val="both"/>
        <w:textAlignment w:val="baseline"/>
        <w:rPr>
          <w:sz w:val="42"/>
        </w:rPr>
      </w:pPr>
      <w:bookmarkStart w:name="" w:id="20889"/>
      <w:r>
        <w:rPr>
          <w:rFonts w:ascii="宋体" w:hAnsi="宋体" w:cs="宋体" w:eastAsia="宋体"/>
          <w:sz w:val="42"/>
          <w:spacing w:val="0"/>
          <w:color w:val="000000"/>
          <w:b w:val="off"/>
          <w:i w:val="off"/>
        </w:rPr>
        <w:t/>
      </w:r>
      <w:bookmarkEnd w:id="20889"/>
    </w:p>
    <w:p>
      <w:pPr>
        <w:pageBreakBefore w:val="off"/>
        <w:tabs/>
        <w:wordWrap w:val="off"/>
        <w:spacing w:before="0" w:after="0" w:line="600" w:lineRule="exact"/>
        <w:ind w:left="0" w:right="0"/>
        <w:jc w:val="both"/>
        <w:textAlignment w:val="baseline"/>
        <w:rPr>
          <w:sz w:val="42"/>
        </w:rPr>
      </w:pPr>
      <w:bookmarkStart w:name="" w:id="20890"/>
      <w:r>
        <w:rPr>
          <w:rFonts w:ascii="宋体" w:hAnsi="宋体" w:cs="宋体" w:eastAsia="宋体"/>
          <w:sz w:val="42"/>
          <w:spacing w:val="0"/>
          <w:color w:val="000000"/>
          <w:b w:val="off"/>
          <w:i w:val="off"/>
        </w:rPr>
        <w:t/>
      </w:r>
      <w:bookmarkEnd w:id="20890"/>
    </w:p>
    <w:p>
      <w:pPr>
        <w:pageBreakBefore w:val="off"/>
        <w:tabs/>
        <w:wordWrap w:val="off"/>
        <w:spacing w:before="0" w:after="0" w:line="600" w:lineRule="atLeast"/>
        <w:ind w:left="40" w:right="0"/>
        <w:jc w:val="both"/>
        <w:textAlignment w:val="baseline"/>
        <w:rPr>
          <w:sz w:val="42"/>
        </w:rPr>
      </w:pPr>
      <w:bookmarkStart w:name="" w:id="20891"/>
      <w:r>
        <w:rPr>
          <w:rFonts w:ascii="黑体" w:hAnsi="黑体" w:cs="黑体" w:eastAsia="黑体"/>
          <w:sz w:val="42"/>
          <w:spacing w:val="0"/>
          <w:color w:val="99aacb"/>
          <w:b w:val="off"/>
          <w:i w:val="off"/>
        </w:rPr>
        <w:t>第十三章  慢性病日常管理</w:t>
      </w:r>
      <w:bookmarkEnd w:id="20891"/>
    </w:p>
    <w:p>
      <w:pPr>
        <w:pageBreakBefore w:val="off"/>
        <w:tabs/>
        <w:wordWrap w:val="off"/>
        <w:spacing w:before="0" w:after="0" w:line="440" w:lineRule="exact"/>
        <w:ind w:left="0" w:right="0"/>
        <w:jc w:val="both"/>
        <w:textAlignment w:val="baseline"/>
        <w:rPr>
          <w:sz w:val="32"/>
        </w:rPr>
      </w:pPr>
      <w:bookmarkStart w:name="" w:id="20892"/>
      <w:r>
        <w:rPr>
          <w:rFonts w:ascii="宋体" w:hAnsi="宋体" w:cs="宋体" w:eastAsia="宋体"/>
          <w:sz w:val="32"/>
          <w:spacing w:val="0"/>
          <w:color w:val="000000"/>
          <w:b w:val="off"/>
          <w:i w:val="off"/>
        </w:rPr>
        <w:t/>
      </w:r>
      <w:bookmarkEnd w:id="20892"/>
    </w:p>
    <w:p>
      <w:pPr>
        <w:pageBreakBefore w:val="off"/>
        <w:tabs/>
        <w:wordWrap w:val="off"/>
        <w:spacing w:before="0" w:after="0" w:line="440" w:lineRule="atLeast"/>
        <w:ind w:left="40" w:right="0"/>
        <w:jc w:val="both"/>
        <w:textAlignment w:val="baseline"/>
        <w:rPr>
          <w:sz w:val="32"/>
        </w:rPr>
      </w:pPr>
      <w:bookmarkStart w:name="" w:id="20893"/>
      <w:r>
        <w:rPr>
          <w:rFonts w:ascii="Times New Roman" w:hAnsi="Times New Roman" w:cs="Times New Roman" w:eastAsia="Times New Roman"/>
          <w:sz w:val="32"/>
          <w:spacing w:val="0"/>
          <w:color w:val="000000"/>
          <w:b w:val="off"/>
          <w:i w:val="off"/>
        </w:rPr>
        <w:t>·BIÖRCKG,WIKLAND B O. “Sudden Death”—— What Are We Talking About?[J]. Circulation, 1972.</w:t>
      </w:r>
      <w:bookmarkEnd w:id="20893"/>
    </w:p>
    <w:p>
      <w:pPr>
        <w:pageBreakBefore w:val="off"/>
        <w:tabs/>
        <w:wordWrap w:val="off"/>
        <w:spacing w:before="0" w:after="0" w:line="440" w:lineRule="atLeast"/>
        <w:ind w:left="180" w:right="0" w:hanging="140"/>
        <w:jc w:val="both"/>
        <w:textAlignment w:val="baseline"/>
        <w:rPr>
          <w:sz w:val="32"/>
        </w:rPr>
      </w:pPr>
      <w:bookmarkStart w:name="" w:id="20894"/>
      <w:r>
        <w:rPr>
          <w:rFonts w:ascii="Times New Roman" w:hAnsi="Times New Roman" w:cs="Times New Roman" w:eastAsia="Times New Roman"/>
          <w:sz w:val="32"/>
          <w:spacing w:val="0"/>
          <w:color w:val="000000"/>
          <w:b w:val="off"/>
          <w:i w:val="off"/>
        </w:rPr>
        <w:t>·KRONICK S L, et al. Part 4: Systems of care and continuous quality improvement:2015 American Heart</w:t>
      </w:r>
      <w:r>
        <w:rPr>
          <w:rFonts w:ascii="Times New Roman" w:hAnsi="Times New Roman" w:cs="Times New Roman" w:eastAsia="Times New Roman"/>
          <w:sz w:val="32"/>
          <w:spacing w:val="0"/>
          <w:color w:val="000000"/>
          <w:b w:val="off"/>
          <w:i w:val="off"/>
        </w:rPr>
        <w:t>Association guidelines update for cardiopulmonary resuscitation and emergency cardiovascular care [J].</w:t>
      </w:r>
      <w:r>
        <w:rPr>
          <w:rFonts w:ascii="Times New Roman" w:hAnsi="Times New Roman" w:cs="Times New Roman" w:eastAsia="Times New Roman"/>
          <w:sz w:val="32"/>
          <w:spacing w:val="0"/>
          <w:color w:val="000000"/>
          <w:b w:val="off"/>
          <w:i w:val="off"/>
        </w:rPr>
        <w:t>Circulation,2015.</w:t>
      </w:r>
      <w:bookmarkEnd w:id="20894"/>
    </w:p>
    <w:p>
      <w:pPr>
        <w:pageBreakBefore w:val="off"/>
        <w:tabs/>
        <w:wordWrap w:val="off"/>
        <w:spacing w:before="0" w:after="0" w:line="440" w:lineRule="atLeast"/>
        <w:ind w:left="240" w:right="40" w:hanging="200"/>
        <w:jc w:val="both"/>
        <w:textAlignment w:val="baseline"/>
        <w:rPr>
          <w:sz w:val="32"/>
        </w:rPr>
      </w:pPr>
      <w:bookmarkStart w:name="" w:id="20895"/>
      <w:r>
        <w:rPr>
          <w:rFonts w:ascii="Times New Roman" w:hAnsi="Times New Roman" w:cs="Times New Roman" w:eastAsia="Times New Roman"/>
          <w:sz w:val="32"/>
          <w:spacing w:val="0"/>
          <w:color w:val="000000"/>
          <w:b w:val="off"/>
          <w:i w:val="off"/>
        </w:rPr>
        <w:t>·HUA W, et al. Incidence of sudden cardiac death in China: analysis of 4 regional populations [J]. J Am</w:t>
      </w:r>
      <w:r>
        <w:rPr>
          <w:rFonts w:ascii="Times New Roman" w:hAnsi="Times New Roman" w:cs="Times New Roman" w:eastAsia="Times New Roman"/>
          <w:sz w:val="32"/>
          <w:spacing w:val="0"/>
          <w:color w:val="000000"/>
          <w:b w:val="off"/>
          <w:i w:val="off"/>
        </w:rPr>
        <w:t>Coll Cardiol,2009.</w:t>
      </w:r>
      <w:bookmarkEnd w:id="20895"/>
    </w:p>
    <w:p>
      <w:pPr>
        <w:pageBreakBefore w:val="off"/>
        <w:tabs/>
        <w:wordWrap w:val="off"/>
        <w:spacing w:before="0" w:after="0" w:line="440" w:lineRule="atLeast"/>
        <w:ind w:left="240" w:right="0" w:hanging="200"/>
        <w:jc w:val="both"/>
        <w:textAlignment w:val="baseline"/>
        <w:rPr>
          <w:sz w:val="32"/>
        </w:rPr>
      </w:pPr>
      <w:bookmarkStart w:name="" w:id="20896"/>
      <w:r>
        <w:rPr>
          <w:rFonts w:ascii="Times New Roman" w:hAnsi="Times New Roman" w:cs="Times New Roman" w:eastAsia="Times New Roman"/>
          <w:sz w:val="32"/>
          <w:spacing w:val="0"/>
          <w:color w:val="000000"/>
          <w:b w:val="off"/>
          <w:i w:val="off"/>
        </w:rPr>
        <w:t xml:space="preserve">·COOKE G A, et al. Physiological cardiac reserve: development of a non-invasive method and first </w:t>
      </w:r>
      <w:r>
        <w:rPr>
          <w:rFonts w:ascii="Times New Roman" w:hAnsi="Times New Roman" w:cs="Times New Roman" w:eastAsia="Times New Roman"/>
          <w:sz w:val="32"/>
          <w:spacing w:val="0"/>
          <w:color w:val="000000"/>
          <w:b w:val="off"/>
          <w:i w:val="off"/>
        </w:rPr>
        <w:t>estimates in man [J]. Heart, 1998.</w:t>
      </w:r>
      <w:bookmarkEnd w:id="20896"/>
    </w:p>
    <w:p>
      <w:pPr>
        <w:pageBreakBefore w:val="off"/>
        <w:tabs/>
        <w:wordWrap w:val="off"/>
        <w:spacing w:before="0" w:after="0" w:line="440" w:lineRule="atLeast"/>
        <w:ind w:left="240" w:right="0" w:hanging="200"/>
        <w:jc w:val="both"/>
        <w:textAlignment w:val="baseline"/>
        <w:rPr>
          <w:sz w:val="32"/>
        </w:rPr>
      </w:pPr>
      <w:bookmarkStart w:name="" w:id="20897"/>
      <w:r>
        <w:rPr>
          <w:rFonts w:ascii="Times New Roman" w:hAnsi="Times New Roman" w:cs="Times New Roman" w:eastAsia="Times New Roman"/>
          <w:sz w:val="32"/>
          <w:spacing w:val="0"/>
          <w:color w:val="000000"/>
          <w:b w:val="off"/>
          <w:i w:val="off"/>
        </w:rPr>
        <w:t>·RYVLIN P, et al. Incidence and mechanisms of cardiorespiratory arrests in epilepsy monitoring units</w:t>
      </w:r>
      <w:r>
        <w:rPr>
          <w:rFonts w:ascii="Times New Roman" w:hAnsi="Times New Roman" w:cs="Times New Roman" w:eastAsia="Times New Roman"/>
          <w:sz w:val="32"/>
          <w:spacing w:val="0"/>
          <w:color w:val="000000"/>
          <w:b w:val="off"/>
          <w:i w:val="off"/>
        </w:rPr>
        <w:t>(MORTEMUS): a retrospective study [J]. Lancet Neurol,2013.</w:t>
      </w:r>
      <w:bookmarkEnd w:id="20897"/>
    </w:p>
    <w:p>
      <w:pPr>
        <w:pageBreakBefore w:val="off"/>
        <w:tabs/>
        <w:wordWrap w:val="off"/>
        <w:spacing w:before="0" w:after="0" w:line="440" w:lineRule="atLeast"/>
        <w:ind w:left="40" w:right="0"/>
        <w:jc w:val="both"/>
        <w:textAlignment w:val="baseline"/>
        <w:rPr>
          <w:sz w:val="32"/>
        </w:rPr>
      </w:pPr>
      <w:bookmarkStart w:name="" w:id="20898"/>
      <w:r>
        <w:rPr>
          <w:rFonts w:ascii="Times New Roman" w:hAnsi="Times New Roman" w:cs="Times New Roman" w:eastAsia="Times New Roman"/>
          <w:sz w:val="32"/>
          <w:spacing w:val="0"/>
          <w:color w:val="000000"/>
          <w:b w:val="off"/>
          <w:i w:val="off"/>
        </w:rPr>
        <w:t>·JAMISON D T, et al. Global health 2035:a world converging within a generation [J]. Lancet,2013.</w:t>
      </w:r>
      <w:bookmarkEnd w:id="20898"/>
    </w:p>
    <w:p>
      <w:pPr>
        <w:pageBreakBefore w:val="off"/>
        <w:tabs/>
        <w:wordWrap w:val="off"/>
        <w:spacing w:before="0" w:after="0" w:line="440" w:lineRule="atLeast"/>
        <w:ind w:left="240" w:right="0" w:hanging="200"/>
        <w:jc w:val="both"/>
        <w:textAlignment w:val="baseline"/>
        <w:rPr>
          <w:sz w:val="32"/>
        </w:rPr>
      </w:pPr>
      <w:bookmarkStart w:name="" w:id="20899"/>
      <w:r>
        <w:rPr>
          <w:rFonts w:ascii="Times New Roman" w:hAnsi="Times New Roman" w:cs="Times New Roman" w:eastAsia="Times New Roman"/>
          <w:sz w:val="32"/>
          <w:spacing w:val="0"/>
          <w:color w:val="000000"/>
          <w:b w:val="off"/>
          <w:i w:val="off"/>
        </w:rPr>
        <w:t>·WILKINSON R G, MARMOT M, eds. Social determinants of health: the solid facts [M]. Geneva: World</w:t>
      </w:r>
      <w:r>
        <w:rPr>
          <w:rFonts w:ascii="Times New Roman" w:hAnsi="Times New Roman" w:cs="Times New Roman" w:eastAsia="Times New Roman"/>
          <w:sz w:val="32"/>
          <w:spacing w:val="0"/>
          <w:color w:val="000000"/>
          <w:b w:val="off"/>
          <w:i w:val="off"/>
        </w:rPr>
        <w:t>Health Organization,2003.</w:t>
      </w:r>
      <w:bookmarkEnd w:id="20899"/>
    </w:p>
    <w:p>
      <w:pPr>
        <w:pageBreakBefore w:val="off"/>
        <w:tabs/>
        <w:wordWrap w:val="off"/>
        <w:spacing w:before="0" w:after="0" w:line="440" w:lineRule="atLeast"/>
        <w:ind w:left="240" w:right="20" w:hanging="200"/>
        <w:jc w:val="both"/>
        <w:textAlignment w:val="baseline"/>
        <w:rPr>
          <w:sz w:val="32"/>
        </w:rPr>
      </w:pPr>
      <w:bookmarkStart w:name="" w:id="20900"/>
      <w:r>
        <w:rPr>
          <w:rFonts w:ascii="Times New Roman" w:hAnsi="Times New Roman" w:cs="Times New Roman" w:eastAsia="Times New Roman"/>
          <w:sz w:val="32"/>
          <w:spacing w:val="0"/>
          <w:color w:val="000000"/>
          <w:b w:val="off"/>
          <w:i w:val="off"/>
        </w:rPr>
        <w:t xml:space="preserve">·MENDIS S, PUSKA P, NORRVING B, WORLD HEALTH ORGANIZATION. Global atlas on cardiovascular </w:t>
      </w:r>
      <w:r>
        <w:rPr>
          <w:rFonts w:ascii="Times New Roman" w:hAnsi="Times New Roman" w:cs="Times New Roman" w:eastAsia="Times New Roman"/>
          <w:sz w:val="32"/>
          <w:spacing w:val="0"/>
          <w:color w:val="000000"/>
          <w:b w:val="off"/>
          <w:i w:val="off"/>
        </w:rPr>
        <w:t>disease prevention and control [M]. Geneva: World Health Organization,2011.</w:t>
      </w:r>
      <w:bookmarkEnd w:id="20900"/>
    </w:p>
    <w:p>
      <w:pPr>
        <w:pageBreakBefore w:val="off"/>
        <w:tabs/>
        <w:wordWrap w:val="off"/>
        <w:spacing w:before="0" w:after="0" w:line="440" w:lineRule="atLeast"/>
        <w:ind w:left="240" w:right="20" w:hanging="200"/>
        <w:jc w:val="both"/>
        <w:textAlignment w:val="baseline"/>
        <w:rPr>
          <w:sz w:val="32"/>
        </w:rPr>
      </w:pPr>
      <w:bookmarkStart w:name="" w:id="20901"/>
      <w:r>
        <w:rPr>
          <w:rFonts w:ascii="Times New Roman" w:hAnsi="Times New Roman" w:cs="Times New Roman" w:eastAsia="Times New Roman"/>
          <w:sz w:val="32"/>
          <w:spacing w:val="0"/>
          <w:color w:val="000000"/>
          <w:b w:val="off"/>
          <w:i w:val="off"/>
        </w:rPr>
        <w:t>·CAMPBELL T C, CAMPBELL T M. The China Study: Startling Implications for Diet, Weight Loss and</w:t>
      </w:r>
      <w:r>
        <w:rPr>
          <w:rFonts w:ascii="Times New Roman" w:hAnsi="Times New Roman" w:cs="Times New Roman" w:eastAsia="Times New Roman"/>
          <w:sz w:val="32"/>
          <w:spacing w:val="0"/>
          <w:color w:val="000000"/>
          <w:b w:val="off"/>
          <w:i w:val="off"/>
        </w:rPr>
        <w:t>Long-Term Health [M]. Dallas: BenBella Books,2005.</w:t>
      </w:r>
      <w:bookmarkEnd w:id="20901"/>
    </w:p>
    <w:p>
      <w:pPr>
        <w:pageBreakBefore w:val="off"/>
        <w:tabs/>
        <w:wordWrap w:val="off"/>
        <w:spacing w:before="0" w:after="0" w:line="440" w:lineRule="atLeast"/>
        <w:ind w:left="240" w:right="0" w:hanging="200"/>
        <w:jc w:val="both"/>
        <w:textAlignment w:val="baseline"/>
        <w:rPr>
          <w:sz w:val="32"/>
        </w:rPr>
      </w:pPr>
      <w:bookmarkStart w:name="" w:id="20902"/>
      <w:r>
        <w:rPr>
          <w:rFonts w:ascii="Times New Roman" w:hAnsi="Times New Roman" w:cs="Times New Roman" w:eastAsia="Times New Roman"/>
          <w:sz w:val="32"/>
          <w:spacing w:val="0"/>
          <w:color w:val="000000"/>
          <w:b w:val="off"/>
          <w:i w:val="off"/>
        </w:rPr>
        <w:t xml:space="preserve">·WHO EXPERT CONSULTATION. Appropriate body-mass index for Asian populations and its implications </w:t>
      </w:r>
      <w:r>
        <w:rPr>
          <w:rFonts w:ascii="Times New Roman" w:hAnsi="Times New Roman" w:cs="Times New Roman" w:eastAsia="Times New Roman"/>
          <w:sz w:val="32"/>
          <w:spacing w:val="0"/>
          <w:color w:val="000000"/>
          <w:b w:val="off"/>
          <w:i w:val="off"/>
        </w:rPr>
        <w:t>for policy and intervention strategies [J]. Lancet,2004.</w:t>
      </w:r>
      <w:bookmarkEnd w:id="20902"/>
    </w:p>
    <w:p>
      <w:pPr>
        <w:pageBreakBefore w:val="off"/>
        <w:tabs/>
        <w:wordWrap w:val="off"/>
        <w:spacing w:before="0" w:after="0" w:line="560" w:lineRule="exact"/>
        <w:ind w:left="0" w:right="0"/>
        <w:jc w:val="both"/>
        <w:textAlignment w:val="baseline"/>
        <w:rPr>
          <w:sz w:val="42"/>
        </w:rPr>
      </w:pPr>
      <w:bookmarkStart w:name="" w:id="20903"/>
      <w:r>
        <w:rPr>
          <w:rFonts w:ascii="宋体" w:hAnsi="宋体" w:cs="宋体" w:eastAsia="宋体"/>
          <w:sz w:val="42"/>
          <w:spacing w:val="0"/>
          <w:color w:val="000000"/>
          <w:b w:val="off"/>
          <w:i w:val="off"/>
        </w:rPr>
        <w:t/>
      </w:r>
      <w:bookmarkEnd w:id="20903"/>
    </w:p>
    <w:p>
      <w:pPr>
        <w:pageBreakBefore w:val="off"/>
        <w:tabs/>
        <w:wordWrap w:val="off"/>
        <w:spacing w:before="0" w:after="0" w:line="560" w:lineRule="exact"/>
        <w:ind w:left="0" w:right="0"/>
        <w:jc w:val="both"/>
        <w:textAlignment w:val="baseline"/>
        <w:rPr>
          <w:sz w:val="42"/>
        </w:rPr>
      </w:pPr>
      <w:bookmarkStart w:name="" w:id="20904"/>
      <w:r>
        <w:rPr>
          <w:rFonts w:ascii="宋体" w:hAnsi="宋体" w:cs="宋体" w:eastAsia="宋体"/>
          <w:sz w:val="42"/>
          <w:spacing w:val="0"/>
          <w:color w:val="000000"/>
          <w:b w:val="off"/>
          <w:i w:val="off"/>
        </w:rPr>
        <w:t/>
      </w:r>
      <w:bookmarkEnd w:id="20904"/>
    </w:p>
    <w:p>
      <w:pPr>
        <w:pageBreakBefore w:val="off"/>
        <w:tabs/>
        <w:wordWrap w:val="off"/>
        <w:spacing w:before="0" w:after="0" w:line="580" w:lineRule="atLeast"/>
        <w:ind w:left="40" w:right="0"/>
        <w:jc w:val="both"/>
        <w:textAlignment w:val="baseline"/>
        <w:rPr>
          <w:sz w:val="42"/>
        </w:rPr>
      </w:pPr>
      <w:bookmarkStart w:name="" w:id="20905"/>
      <w:r>
        <w:rPr>
          <w:rFonts w:ascii="黑体" w:hAnsi="黑体" w:cs="黑体" w:eastAsia="黑体"/>
          <w:sz w:val="42"/>
          <w:spacing w:val="0"/>
          <w:color w:val="99aacb"/>
          <w:b w:val="off"/>
          <w:i w:val="off"/>
        </w:rPr>
        <w:t>第十四章家庭急救</w:t>
      </w:r>
      <w:bookmarkEnd w:id="20905"/>
    </w:p>
    <w:p>
      <w:pPr>
        <w:pageBreakBefore w:val="off"/>
        <w:tabs/>
        <w:wordWrap w:val="off"/>
        <w:spacing w:before="0" w:after="0" w:line="440" w:lineRule="exact"/>
        <w:ind w:left="0" w:right="0"/>
        <w:jc w:val="both"/>
        <w:textAlignment w:val="baseline"/>
        <w:rPr>
          <w:sz w:val="32"/>
        </w:rPr>
      </w:pPr>
      <w:bookmarkStart w:name="" w:id="20906"/>
      <w:r>
        <w:rPr>
          <w:rFonts w:ascii="宋体" w:hAnsi="宋体" w:cs="宋体" w:eastAsia="宋体"/>
          <w:sz w:val="32"/>
          <w:spacing w:val="0"/>
          <w:color w:val="000000"/>
          <w:b w:val="off"/>
          <w:i w:val="off"/>
        </w:rPr>
        <w:t/>
      </w:r>
      <w:bookmarkEnd w:id="20906"/>
    </w:p>
    <w:p>
      <w:pPr>
        <w:pageBreakBefore w:val="off"/>
        <w:tabs/>
        <w:wordWrap w:val="off"/>
        <w:spacing w:before="0" w:after="0" w:line="440" w:lineRule="atLeast"/>
        <w:ind w:left="240" w:right="20" w:hanging="200"/>
        <w:jc w:val="both"/>
        <w:textAlignment w:val="baseline"/>
        <w:rPr>
          <w:sz w:val="32"/>
        </w:rPr>
      </w:pPr>
      <w:bookmarkStart w:name="" w:id="20907"/>
      <w:r>
        <w:rPr>
          <w:rFonts w:ascii="黑体" w:hAnsi="黑体" w:cs="黑体" w:eastAsia="黑体"/>
          <w:sz w:val="32"/>
          <w:spacing w:val="0"/>
          <w:color w:val="000000"/>
          <w:b w:val="off"/>
          <w:i w:val="off"/>
        </w:rPr>
        <w:t>·中华医学会消化内镜学分会儿科协作组，中国医师协会内镜医师分会儿科消化内镜专业委员会，李兆申，</w:t>
      </w:r>
      <w:r>
        <w:rPr>
          <w:rFonts w:ascii="黑体" w:hAnsi="黑体" w:cs="黑体" w:eastAsia="黑体"/>
          <w:sz w:val="32"/>
          <w:spacing w:val="0"/>
          <w:color w:val="000000"/>
          <w:b w:val="off"/>
          <w:i w:val="off"/>
        </w:rPr>
        <w:t>等.中国儿童消化道异物管理指南(2021)[J].中国循证医学杂志,2022,22 (1):22.</w:t>
      </w:r>
      <w:bookmarkEnd w:id="20907"/>
    </w:p>
    <w:p>
      <w:pPr>
        <w:pageBreakBefore w:val="off"/>
        <w:tabs/>
        <w:wordWrap w:val="off"/>
        <w:spacing w:before="0" w:after="0" w:line="440" w:lineRule="atLeast"/>
        <w:ind w:left="240" w:right="20" w:hanging="200"/>
        <w:jc w:val="both"/>
        <w:textAlignment w:val="baseline"/>
        <w:rPr>
          <w:sz w:val="32"/>
        </w:rPr>
      </w:pPr>
      <w:bookmarkStart w:name="" w:id="20908"/>
      <w:r>
        <w:rPr>
          <w:rFonts w:ascii="黑体" w:hAnsi="黑体" w:cs="黑体" w:eastAsia="黑体"/>
          <w:sz w:val="32"/>
          <w:spacing w:val="0"/>
          <w:color w:val="000000"/>
          <w:b w:val="off"/>
          <w:i w:val="off"/>
        </w:rPr>
        <w:t>·中华医学会儿科学分会消化学组，中华儿科杂志编辑委员会、中国儿童消化道异物诊断、管理和内镜处理</w:t>
      </w:r>
      <w:r>
        <w:rPr>
          <w:rFonts w:ascii="Times New Roman" w:hAnsi="Times New Roman" w:cs="Times New Roman" w:eastAsia="Times New Roman"/>
          <w:sz w:val="32"/>
          <w:spacing w:val="0"/>
          <w:color w:val="000000"/>
          <w:b w:val="off"/>
          <w:i w:val="off"/>
        </w:rPr>
        <w:t>专家共识[J].中华儿科杂志,2022,60 (5):7.</w:t>
      </w:r>
      <w:bookmarkEnd w:id="20908"/>
    </w:p>
    <w:p>
      <w:pPr>
        <w:pageBreakBefore w:val="off"/>
        <w:tabs/>
        <w:wordWrap w:val="off"/>
        <w:spacing w:before="0" w:after="0" w:line="600" w:lineRule="exact"/>
        <w:ind w:left="0" w:right="0"/>
        <w:jc w:val="both"/>
        <w:textAlignment w:val="baseline"/>
        <w:rPr>
          <w:sz w:val="42"/>
        </w:rPr>
      </w:pPr>
      <w:bookmarkStart w:name="" w:id="20909"/>
      <w:r>
        <w:rPr>
          <w:rFonts w:ascii="宋体" w:hAnsi="宋体" w:cs="宋体" w:eastAsia="宋体"/>
          <w:sz w:val="42"/>
          <w:spacing w:val="0"/>
          <w:color w:val="000000"/>
          <w:b w:val="off"/>
          <w:i w:val="off"/>
        </w:rPr>
        <w:t/>
      </w:r>
      <w:bookmarkEnd w:id="20909"/>
    </w:p>
    <w:p>
      <w:pPr>
        <w:pageBreakBefore w:val="off"/>
        <w:tabs/>
        <w:wordWrap w:val="off"/>
        <w:spacing w:before="0" w:after="0" w:line="600" w:lineRule="exact"/>
        <w:ind w:left="0" w:right="0"/>
        <w:jc w:val="both"/>
        <w:textAlignment w:val="baseline"/>
        <w:rPr>
          <w:sz w:val="42"/>
        </w:rPr>
      </w:pPr>
      <w:bookmarkStart w:name="" w:id="20910"/>
      <w:r>
        <w:rPr>
          <w:rFonts w:ascii="宋体" w:hAnsi="宋体" w:cs="宋体" w:eastAsia="宋体"/>
          <w:sz w:val="42"/>
          <w:spacing w:val="0"/>
          <w:color w:val="000000"/>
          <w:b w:val="off"/>
          <w:i w:val="off"/>
        </w:rPr>
        <w:t/>
      </w:r>
      <w:bookmarkEnd w:id="20910"/>
    </w:p>
    <w:p>
      <w:pPr>
        <w:pageBreakBefore w:val="off"/>
        <w:tabs/>
        <w:wordWrap w:val="off"/>
        <w:spacing w:before="0" w:after="0" w:line="600" w:lineRule="atLeast"/>
        <w:ind w:left="40" w:right="0"/>
        <w:jc w:val="both"/>
        <w:textAlignment w:val="baseline"/>
        <w:rPr>
          <w:sz w:val="42"/>
        </w:rPr>
      </w:pPr>
      <w:bookmarkStart w:name="" w:id="20911"/>
      <w:r>
        <w:rPr>
          <w:rFonts w:ascii="黑体" w:hAnsi="黑体" w:cs="黑体" w:eastAsia="黑体"/>
          <w:sz w:val="42"/>
          <w:spacing w:val="0"/>
          <w:color w:val="99aacb"/>
          <w:b w:val="off"/>
          <w:i w:val="off"/>
        </w:rPr>
        <w:t>第十五章家庭健康监测体系</w:t>
      </w:r>
      <w:bookmarkEnd w:id="20911"/>
    </w:p>
    <w:p>
      <w:pPr>
        <w:pageBreakBefore w:val="off"/>
        <w:tabs/>
        <w:wordWrap w:val="off"/>
        <w:spacing w:before="0" w:after="0" w:line="440" w:lineRule="exact"/>
        <w:ind w:left="0" w:right="0"/>
        <w:jc w:val="both"/>
        <w:textAlignment w:val="baseline"/>
        <w:rPr>
          <w:sz w:val="32"/>
        </w:rPr>
      </w:pPr>
      <w:bookmarkStart w:name="" w:id="20912"/>
      <w:r>
        <w:rPr>
          <w:rFonts w:ascii="宋体" w:hAnsi="宋体" w:cs="宋体" w:eastAsia="宋体"/>
          <w:sz w:val="32"/>
          <w:spacing w:val="0"/>
          <w:color w:val="000000"/>
          <w:b w:val="off"/>
          <w:i w:val="off"/>
        </w:rPr>
        <w:t/>
      </w:r>
      <w:bookmarkEnd w:id="20912"/>
    </w:p>
    <w:p>
      <w:pPr>
        <w:pageBreakBefore w:val="off"/>
        <w:tabs/>
        <w:wordWrap w:val="off"/>
        <w:spacing w:before="0" w:after="0" w:line="440" w:lineRule="atLeast"/>
        <w:ind w:left="240" w:right="20" w:hanging="200"/>
        <w:jc w:val="both"/>
        <w:textAlignment w:val="baseline"/>
        <w:rPr>
          <w:sz w:val="32"/>
        </w:rPr>
      </w:pPr>
      <w:bookmarkStart w:name="" w:id="20913"/>
      <w:r>
        <w:rPr>
          <w:rFonts w:ascii="Times New Roman" w:hAnsi="Times New Roman" w:cs="Times New Roman" w:eastAsia="Times New Roman"/>
          <w:sz w:val="32"/>
          <w:spacing w:val="0"/>
          <w:color w:val="000000"/>
          <w:b w:val="off"/>
          <w:i w:val="off"/>
        </w:rPr>
        <w:t>·BENEDICT K,SMITH D J, CHILLER T, LIPNER S R, GOLD J A W. Topical antifungal prescribing for</w:t>
      </w:r>
      <w:r>
        <w:rPr>
          <w:rFonts w:ascii="Times New Roman" w:hAnsi="Times New Roman" w:cs="Times New Roman" w:eastAsia="Times New Roman"/>
          <w:sz w:val="32"/>
          <w:spacing w:val="0"/>
          <w:color w:val="000000"/>
          <w:b w:val="off"/>
          <w:i w:val="off"/>
        </w:rPr>
        <w:t>Medicare Part D beneficiaries-United States,2021[J]. MMWR Morb Mortal Wkly Rep,2024,73(1):1-5.</w:t>
      </w:r>
      <w:bookmarkEnd w:id="20913"/>
    </w:p>
    <w:p>
      <w:pPr>
        <w:pageBreakBefore w:val="off"/>
        <w:tabs/>
        <w:wordWrap w:val="off"/>
        <w:spacing w:before="0" w:after="0" w:line="460" w:lineRule="exact"/>
        <w:ind w:left="0" w:right="0"/>
        <w:jc w:val="both"/>
        <w:textAlignment w:val="baseline"/>
        <w:rPr>
          <w:sz w:val="35"/>
        </w:rPr>
      </w:pPr>
      <w:bookmarkStart w:name="" w:id="20914"/>
      <w:r>
        <w:rPr>
          <w:rFonts w:ascii="宋体" w:hAnsi="宋体" w:cs="宋体" w:eastAsia="宋体"/>
          <w:sz w:val="35"/>
          <w:spacing w:val="0"/>
          <w:color w:val="000000"/>
          <w:b w:val="off"/>
          <w:i w:val="off"/>
        </w:rPr>
        <w:t/>
      </w:r>
      <w:bookmarkEnd w:id="20914"/>
    </w:p>
    <w:p>
      <w:pPr>
        <w:pageBreakBefore w:val="off"/>
        <w:tabs/>
        <w:wordWrap w:val="off"/>
        <w:spacing w:before="0" w:after="0" w:line="460" w:lineRule="exact"/>
        <w:ind w:left="0" w:right="0"/>
        <w:jc w:val="both"/>
        <w:textAlignment w:val="baseline"/>
        <w:rPr>
          <w:sz w:val="35"/>
        </w:rPr>
      </w:pPr>
      <w:bookmarkStart w:name="" w:id="20915"/>
      <w:r>
        <w:rPr>
          <w:rFonts w:ascii="宋体" w:hAnsi="宋体" w:cs="宋体" w:eastAsia="宋体"/>
          <w:sz w:val="35"/>
          <w:spacing w:val="0"/>
          <w:color w:val="000000"/>
          <w:b w:val="off"/>
          <w:i w:val="off"/>
        </w:rPr>
        <w:t/>
      </w:r>
      <w:bookmarkEnd w:id="20915"/>
    </w:p>
    <w:p>
      <w:pPr>
        <w:pageBreakBefore w:val="off"/>
        <w:tabs/>
        <w:wordWrap w:val="off"/>
        <w:spacing w:before="0" w:after="0" w:line="460" w:lineRule="exact"/>
        <w:ind w:left="0" w:right="0"/>
        <w:jc w:val="both"/>
        <w:textAlignment w:val="baseline"/>
        <w:rPr>
          <w:sz w:val="35"/>
        </w:rPr>
      </w:pPr>
      <w:bookmarkStart w:name="" w:id="20916"/>
      <w:r>
        <w:rPr>
          <w:rFonts w:ascii="宋体" w:hAnsi="宋体" w:cs="宋体" w:eastAsia="宋体"/>
          <w:sz w:val="35"/>
          <w:spacing w:val="0"/>
          <w:color w:val="000000"/>
          <w:b w:val="off"/>
          <w:i w:val="off"/>
        </w:rPr>
        <w:t/>
      </w:r>
      <w:bookmarkEnd w:id="20916"/>
    </w:p>
    <w:p>
      <w:pPr>
        <w:pageBreakBefore w:val="off"/>
        <w:tabs/>
        <w:wordWrap w:val="off"/>
        <w:spacing w:before="0" w:after="0" w:line="480" w:lineRule="atLeast"/>
        <w:ind w:left="40" w:right="0"/>
        <w:jc w:val="both"/>
        <w:textAlignment w:val="baseline"/>
        <w:rPr>
          <w:sz w:val="35"/>
        </w:rPr>
      </w:pPr>
      <w:bookmarkStart w:name="" w:id="20917"/>
      <w:r>
        <w:rPr>
          <w:rFonts w:ascii="黑体" w:hAnsi="黑体" w:cs="黑体" w:eastAsia="黑体"/>
          <w:sz w:val="35"/>
          <w:spacing w:val="0"/>
          <w:color w:val="99aacb"/>
          <w:b w:val="off"/>
          <w:i w:val="off"/>
        </w:rPr>
        <w:t>890</w:t>
      </w:r>
      <w:bookmarkEnd w:id="20917"/>
    </w:p>
    <w:p>
      <w:r>
        <w:t/>
      </w:r>
    </w:p>
    <w:p>
      <w:pPr>
        <w:sectPr>
          <w:footerReference r:id="rId1835"/>
          <w:headerReference r:id="rId1836" w:type="default"/>
          <w:type w:val="nextPage"/>
          <w:pgSz w:w="17340" w:h="25540"/>
          <w:pgMar w:left="1640" w:top="1080" w:right="1640" w:bottom="1080" w:header="780" w:footer="780"/>
          <w:cols w:num="1"/>
        </w:sectPr>
      </w:pPr>
    </w:p>
    <w:p>
      <w:pPr>
        <w:pageBreakBefore w:val="off"/>
        <w:tabs/>
        <w:wordWrap w:val="off"/>
        <w:spacing w:before="0" w:after="0" w:line="460" w:lineRule="atLeast"/>
        <w:ind w:left="0" w:right="60"/>
        <w:jc w:val="right"/>
        <w:textAlignment w:val="baseline"/>
        <w:rPr>
          <w:sz w:val="34"/>
        </w:rPr>
      </w:pPr>
      <w:bookmarkStart w:name="" w:id="20918"/>
      <w:r>
        <w:rPr>
          <w:rFonts w:ascii="黑体" w:hAnsi="黑体" w:cs="黑体" w:eastAsia="黑体"/>
          <w:sz w:val="34"/>
          <w:spacing w:val="0"/>
          <w:color w:val="000000"/>
          <w:b w:val="off"/>
          <w:i w:val="off"/>
        </w:rPr>
        <w:t>参考文献</w:t>
      </w:r>
      <w:bookmarkEnd w:id="20918"/>
    </w:p>
    <w:p>
      <w:pPr>
        <w:pageBreakBefore w:val="off"/>
        <w:tabs/>
        <w:wordWrap w:val="off"/>
        <w:spacing w:before="0" w:after="0" w:line="420" w:lineRule="exact"/>
        <w:ind w:left="0" w:right="0"/>
        <w:jc w:val="right"/>
        <w:textAlignment w:val="baseline"/>
        <w:rPr>
          <w:sz w:val="34"/>
        </w:rPr>
      </w:pPr>
      <w:bookmarkStart w:name="" w:id="20919"/>
      <w:r>
        <w:rPr>
          <w:rFonts w:ascii="宋体" w:hAnsi="宋体" w:cs="宋体" w:eastAsia="宋体"/>
          <w:sz w:val="34"/>
          <w:spacing w:val="0"/>
          <w:color w:val="000000"/>
          <w:b w:val="off"/>
          <w:i w:val="off"/>
        </w:rPr>
        <w:t/>
      </w:r>
      <w:bookmarkEnd w:id="20919"/>
    </w:p>
    <w:p>
      <w:pPr>
        <w:pageBreakBefore w:val="off"/>
        <w:tabs/>
        <w:wordWrap w:val="off"/>
        <w:spacing w:before="0" w:after="0" w:line="420" w:lineRule="exact"/>
        <w:ind w:left="0" w:right="0"/>
        <w:jc w:val="right"/>
        <w:textAlignment w:val="baseline"/>
        <w:rPr>
          <w:sz w:val="34"/>
        </w:rPr>
      </w:pPr>
      <w:bookmarkStart w:name="" w:id="20920"/>
      <w:r>
        <w:rPr>
          <w:rFonts w:ascii="宋体" w:hAnsi="宋体" w:cs="宋体" w:eastAsia="宋体"/>
          <w:sz w:val="34"/>
          <w:spacing w:val="0"/>
          <w:color w:val="000000"/>
          <w:b w:val="off"/>
          <w:i w:val="off"/>
        </w:rPr>
        <w:t/>
      </w:r>
      <w:bookmarkEnd w:id="20920"/>
    </w:p>
    <w:p>
      <w:pPr>
        <w:pageBreakBefore w:val="off"/>
        <w:tabs/>
        <w:wordWrap w:val="off"/>
        <w:spacing w:before="0" w:after="0" w:line="420" w:lineRule="exact"/>
        <w:ind w:left="0" w:right="0"/>
        <w:jc w:val="right"/>
        <w:textAlignment w:val="baseline"/>
        <w:rPr>
          <w:sz w:val="34"/>
        </w:rPr>
      </w:pPr>
      <w:bookmarkStart w:name="" w:id="20921"/>
      <w:r>
        <w:rPr>
          <w:rFonts w:ascii="宋体" w:hAnsi="宋体" w:cs="宋体" w:eastAsia="宋体"/>
          <w:sz w:val="34"/>
          <w:spacing w:val="0"/>
          <w:color w:val="000000"/>
          <w:b w:val="off"/>
          <w:i w:val="off"/>
        </w:rPr>
        <w:t/>
      </w:r>
      <w:bookmarkEnd w:id="20921"/>
    </w:p>
    <w:p>
      <w:pPr>
        <w:pageBreakBefore w:val="off"/>
        <w:tabs/>
        <w:wordWrap w:val="off"/>
        <w:spacing w:before="0" w:after="0" w:line="420" w:lineRule="exact"/>
        <w:ind w:left="0" w:right="0"/>
        <w:jc w:val="right"/>
        <w:textAlignment w:val="baseline"/>
        <w:rPr>
          <w:sz w:val="34"/>
        </w:rPr>
      </w:pPr>
      <w:bookmarkStart w:name="" w:id="20922"/>
      <w:r>
        <w:rPr>
          <w:rFonts w:ascii="宋体" w:hAnsi="宋体" w:cs="宋体" w:eastAsia="宋体"/>
          <w:sz w:val="34"/>
          <w:spacing w:val="0"/>
          <w:color w:val="000000"/>
          <w:b w:val="off"/>
          <w:i w:val="off"/>
        </w:rPr>
        <w:t/>
      </w:r>
      <w:bookmarkEnd w:id="20922"/>
    </w:p>
    <w:p>
      <w:pPr>
        <w:pageBreakBefore w:val="off"/>
        <w:tabs/>
        <w:wordWrap w:val="off"/>
        <w:spacing w:before="0" w:after="0" w:line="440" w:lineRule="atLeast"/>
        <w:ind w:left="240" w:right="40" w:hanging="200"/>
        <w:jc w:val="both"/>
        <w:textAlignment w:val="baseline"/>
        <w:rPr>
          <w:sz w:val="32"/>
        </w:rPr>
      </w:pPr>
      <w:bookmarkStart w:name="" w:id="20923"/>
      <w:r>
        <w:rPr>
          <w:rFonts w:ascii="Times New Roman" w:hAnsi="Times New Roman" w:cs="Times New Roman" w:eastAsia="Times New Roman"/>
          <w:sz w:val="32"/>
          <w:spacing w:val="0"/>
          <w:color w:val="000000"/>
          <w:b w:val="off"/>
          <w:i w:val="off"/>
        </w:rPr>
        <w:t>MURTHY N, WODI A P, MCNALLY V V, DALEY M F, CINEAS S. Advisory Committee on Immunization</w:t>
      </w:r>
      <w:r>
        <w:rPr>
          <w:rFonts w:ascii="Times New Roman" w:hAnsi="Times New Roman" w:cs="Times New Roman" w:eastAsia="Times New Roman"/>
          <w:sz w:val="32"/>
          <w:spacing w:val="0"/>
          <w:color w:val="000000"/>
          <w:b w:val="off"/>
          <w:i w:val="off"/>
        </w:rPr>
        <w:t>Practices recommended immunization schedule for adults aged 19 years or older - United States,</w:t>
      </w:r>
      <w:r>
        <w:rPr>
          <w:rFonts w:ascii="Times New Roman" w:hAnsi="Times New Roman" w:cs="Times New Roman" w:eastAsia="Times New Roman"/>
          <w:sz w:val="32"/>
          <w:spacing w:val="0"/>
          <w:color w:val="000000"/>
          <w:b w:val="off"/>
          <w:i w:val="off"/>
        </w:rPr>
        <w:t>2024[J]. MMWR Morb Mortal Wkly Rep,2024,73(1):11-15.</w:t>
      </w:r>
      <w:bookmarkEnd w:id="20923"/>
    </w:p>
    <w:p>
      <w:pPr>
        <w:pageBreakBefore w:val="off"/>
        <w:tabs/>
        <w:wordWrap w:val="off"/>
        <w:spacing w:before="0" w:after="0" w:line="440" w:lineRule="atLeast"/>
        <w:ind w:left="80" w:right="40" w:hanging="40"/>
        <w:jc w:val="both"/>
        <w:textAlignment w:val="baseline"/>
        <w:rPr>
          <w:sz w:val="32"/>
        </w:rPr>
      </w:pPr>
      <w:bookmarkStart w:name="" w:id="20924"/>
      <w:r>
        <w:rPr>
          <w:rFonts w:ascii="黑体" w:hAnsi="黑体" w:cs="黑体" w:eastAsia="黑体"/>
          <w:sz w:val="32"/>
          <w:spacing w:val="0"/>
          <w:color w:val="000000"/>
          <w:b w:val="off"/>
          <w:i w:val="off"/>
        </w:rPr>
        <w:t>马超，安志杰，曾玫，等.《国家免疫规划疫苗儿童免疫程序及说明(2021年版)》要点解析[J].中国疫</w:t>
      </w:r>
      <w:r>
        <w:rPr>
          <w:rFonts w:ascii="Times New Roman" w:hAnsi="Times New Roman" w:cs="Times New Roman" w:eastAsia="Times New Roman"/>
          <w:sz w:val="32"/>
          <w:spacing w:val="0"/>
          <w:color w:val="000000"/>
          <w:b w:val="off"/>
          <w:i w:val="off"/>
        </w:rPr>
        <w:t>苗和免疫,2021,27 (3) :235-241.</w:t>
      </w:r>
      <w:bookmarkEnd w:id="20924"/>
    </w:p>
    <w:p>
      <w:pPr>
        <w:pageBreakBefore w:val="off"/>
        <w:tabs/>
        <w:wordWrap w:val="off"/>
        <w:spacing w:before="0" w:after="0" w:line="440" w:lineRule="atLeast"/>
        <w:ind w:left="240" w:right="40" w:hanging="200"/>
        <w:jc w:val="both"/>
        <w:textAlignment w:val="baseline"/>
        <w:rPr>
          <w:sz w:val="32"/>
        </w:rPr>
      </w:pPr>
      <w:bookmarkStart w:name="" w:id="20925"/>
      <w:r>
        <w:rPr>
          <w:rFonts w:ascii="Times New Roman" w:hAnsi="Times New Roman" w:cs="Times New Roman" w:eastAsia="Times New Roman"/>
          <w:sz w:val="32"/>
          <w:spacing w:val="0"/>
          <w:color w:val="000000"/>
          <w:b w:val="off"/>
          <w:i w:val="off"/>
        </w:rPr>
        <w:t xml:space="preserve">ZHANG X, ZHANG Y, LI H, LIU L. Hand-foot-and-mouth disease-associated enterovirus and the </w:t>
      </w:r>
      <w:r>
        <w:rPr>
          <w:rFonts w:ascii="Times New Roman" w:hAnsi="Times New Roman" w:cs="Times New Roman" w:eastAsia="Times New Roman"/>
          <w:sz w:val="32"/>
          <w:spacing w:val="0"/>
          <w:color w:val="000000"/>
          <w:b w:val="off"/>
          <w:i w:val="off"/>
        </w:rPr>
        <w:t>development of multivalent HFMD vaccines[J]. Int J Mol Sci,2022,24(1):169.</w:t>
      </w:r>
      <w:bookmarkEnd w:id="20925"/>
    </w:p>
    <w:p>
      <w:pPr>
        <w:pageBreakBefore w:val="off"/>
        <w:tabs/>
        <w:wordWrap w:val="off"/>
        <w:spacing w:before="0" w:after="0" w:line="440" w:lineRule="atLeast"/>
        <w:ind w:left="240" w:right="60" w:hanging="200"/>
        <w:jc w:val="both"/>
        <w:textAlignment w:val="baseline"/>
        <w:rPr>
          <w:sz w:val="32"/>
        </w:rPr>
      </w:pPr>
      <w:bookmarkStart w:name="" w:id="20926"/>
      <w:r>
        <w:rPr>
          <w:rFonts w:ascii="Times New Roman" w:hAnsi="Times New Roman" w:cs="Times New Roman" w:eastAsia="Times New Roman"/>
          <w:sz w:val="32"/>
          <w:spacing w:val="0"/>
          <w:color w:val="000000"/>
          <w:b w:val="off"/>
          <w:i w:val="off"/>
        </w:rPr>
        <w:t xml:space="preserve">KROGSBALL L T, JARGENSEN K J, GATZSCHE P C. General health checks in adults for reducing </w:t>
      </w:r>
      <w:r>
        <w:rPr>
          <w:rFonts w:ascii="Times New Roman" w:hAnsi="Times New Roman" w:cs="Times New Roman" w:eastAsia="Times New Roman"/>
          <w:sz w:val="32"/>
          <w:spacing w:val="0"/>
          <w:color w:val="000000"/>
          <w:b w:val="off"/>
          <w:i w:val="off"/>
        </w:rPr>
        <w:t>morbidity and mortality from disease[J]. Cochrane Database Syst Rev, 2019,1(1).</w:t>
      </w:r>
      <w:bookmarkEnd w:id="20926"/>
    </w:p>
    <w:p>
      <w:pPr>
        <w:pageBreakBefore w:val="off"/>
        <w:tabs/>
        <w:wordWrap w:val="off"/>
        <w:spacing w:before="0" w:after="0" w:line="440" w:lineRule="atLeast"/>
        <w:ind w:left="240" w:right="40" w:hanging="200"/>
        <w:jc w:val="both"/>
        <w:textAlignment w:val="baseline"/>
        <w:rPr>
          <w:sz w:val="32"/>
        </w:rPr>
      </w:pPr>
      <w:bookmarkStart w:name="" w:id="20927"/>
      <w:r>
        <w:rPr>
          <w:rFonts w:ascii="Times New Roman" w:hAnsi="Times New Roman" w:cs="Times New Roman" w:eastAsia="Times New Roman"/>
          <w:sz w:val="32"/>
          <w:spacing w:val="0"/>
          <w:color w:val="000000"/>
          <w:b w:val="off"/>
          <w:i w:val="off"/>
        </w:rPr>
        <w:t xml:space="preserve">US Preventive Services Task Force. Guide to clinical preventive services: report of the preventive </w:t>
      </w:r>
      <w:r>
        <w:rPr>
          <w:rFonts w:ascii="Times New Roman" w:hAnsi="Times New Roman" w:cs="Times New Roman" w:eastAsia="Times New Roman"/>
          <w:sz w:val="32"/>
          <w:spacing w:val="0"/>
          <w:color w:val="000000"/>
          <w:b w:val="off"/>
          <w:i w:val="off"/>
        </w:rPr>
        <w:t>services task force[M].2nd ed. Baltimore: Williams &amp; Wilkins,1996.</w:t>
      </w:r>
      <w:bookmarkEnd w:id="20927"/>
    </w:p>
    <w:p>
      <w:pPr>
        <w:pageBreakBefore w:val="off"/>
        <w:tabs/>
        <w:wordWrap w:val="off"/>
        <w:spacing w:before="0" w:after="0" w:line="440" w:lineRule="atLeast"/>
        <w:ind w:left="240" w:right="60" w:hanging="200"/>
        <w:jc w:val="both"/>
        <w:textAlignment w:val="baseline"/>
        <w:rPr>
          <w:sz w:val="32"/>
        </w:rPr>
      </w:pPr>
      <w:bookmarkStart w:name="" w:id="20928"/>
      <w:r>
        <w:rPr>
          <w:rFonts w:ascii="Times New Roman" w:hAnsi="Times New Roman" w:cs="Times New Roman" w:eastAsia="Times New Roman"/>
          <w:sz w:val="32"/>
          <w:spacing w:val="0"/>
          <w:color w:val="000000"/>
          <w:b w:val="off"/>
          <w:i w:val="off"/>
        </w:rPr>
        <w:t>MEDICAL PRACTICE COMMITTEE, AMERICAN COLLEGE OF PHYSICIANS. Periodic health examination:</w:t>
      </w:r>
      <w:r>
        <w:rPr>
          <w:rFonts w:ascii="Times New Roman" w:hAnsi="Times New Roman" w:cs="Times New Roman" w:eastAsia="Times New Roman"/>
          <w:sz w:val="32"/>
          <w:spacing w:val="0"/>
          <w:color w:val="000000"/>
          <w:b w:val="off"/>
          <w:i w:val="off"/>
        </w:rPr>
        <w:t>a guide for designing individualized preventive health care in the asymptomatic patients[J]. Ann Intern</w:t>
      </w:r>
      <w:r>
        <w:rPr>
          <w:rFonts w:ascii="Times New Roman" w:hAnsi="Times New Roman" w:cs="Times New Roman" w:eastAsia="Times New Roman"/>
          <w:sz w:val="32"/>
          <w:spacing w:val="0"/>
          <w:color w:val="000000"/>
          <w:b w:val="off"/>
          <w:i w:val="off"/>
        </w:rPr>
        <w:t>Med,1981,95(6):729-732.</w:t>
      </w:r>
      <w:bookmarkEnd w:id="20928"/>
    </w:p>
    <w:p>
      <w:pPr>
        <w:pageBreakBefore w:val="off"/>
        <w:tabs/>
        <w:wordWrap w:val="off"/>
        <w:spacing w:before="0" w:after="0" w:line="440" w:lineRule="atLeast"/>
        <w:ind w:left="240" w:right="20" w:hanging="200"/>
        <w:jc w:val="both"/>
        <w:textAlignment w:val="baseline"/>
        <w:rPr>
          <w:sz w:val="32"/>
        </w:rPr>
      </w:pPr>
      <w:bookmarkStart w:name="" w:id="20929"/>
      <w:r>
        <w:rPr>
          <w:rFonts w:ascii="Times New Roman" w:hAnsi="Times New Roman" w:cs="Times New Roman" w:eastAsia="Times New Roman"/>
          <w:sz w:val="32"/>
          <w:spacing w:val="0"/>
          <w:color w:val="000000"/>
          <w:b w:val="off"/>
          <w:i w:val="off"/>
        </w:rPr>
        <w:t>HAYWARD R S,STEINBERG E P, FORD D E, ROIZEN M F, ROACH K W. Preventive care guidelines: 1991.</w:t>
      </w:r>
      <w:r>
        <w:rPr>
          <w:rFonts w:ascii="Times New Roman" w:hAnsi="Times New Roman" w:cs="Times New Roman" w:eastAsia="Times New Roman"/>
          <w:sz w:val="32"/>
          <w:spacing w:val="0"/>
          <w:color w:val="000000"/>
          <w:b w:val="off"/>
          <w:i w:val="off"/>
        </w:rPr>
        <w:t>American College of Physicians. Canadian Task Force on the Periodic Health Examination. United States</w:t>
      </w:r>
      <w:r>
        <w:rPr>
          <w:rFonts w:ascii="Times New Roman" w:hAnsi="Times New Roman" w:cs="Times New Roman" w:eastAsia="Times New Roman"/>
          <w:sz w:val="32"/>
          <w:spacing w:val="0"/>
          <w:color w:val="000000"/>
          <w:b w:val="off"/>
          <w:i w:val="off"/>
        </w:rPr>
        <w:t>Preventive Services Task Force[J]. Ann Intern Med, 1991,114(9):758-783.</w:t>
      </w:r>
      <w:bookmarkEnd w:id="20929"/>
    </w:p>
    <w:p>
      <w:pPr>
        <w:pageBreakBefore w:val="off"/>
        <w:tabs/>
        <w:wordWrap w:val="off"/>
        <w:spacing w:before="0" w:after="0" w:line="440" w:lineRule="atLeast"/>
        <w:ind w:left="240" w:right="40" w:hanging="200"/>
        <w:jc w:val="both"/>
        <w:textAlignment w:val="baseline"/>
        <w:rPr>
          <w:sz w:val="32"/>
        </w:rPr>
      </w:pPr>
      <w:bookmarkStart w:name="" w:id="20930"/>
      <w:r>
        <w:rPr>
          <w:rFonts w:ascii="Times New Roman" w:hAnsi="Times New Roman" w:cs="Times New Roman" w:eastAsia="Times New Roman"/>
          <w:sz w:val="32"/>
          <w:spacing w:val="0"/>
          <w:color w:val="000000"/>
          <w:b w:val="off"/>
          <w:i w:val="off"/>
        </w:rPr>
        <w:t xml:space="preserve">METTLIN C, DODD G D. The American Cancer Society guidelines for the cancer-related checkup: an </w:t>
      </w:r>
      <w:r>
        <w:rPr>
          <w:rFonts w:ascii="Times New Roman" w:hAnsi="Times New Roman" w:cs="Times New Roman" w:eastAsia="Times New Roman"/>
          <w:sz w:val="32"/>
          <w:spacing w:val="0"/>
          <w:color w:val="000000"/>
          <w:b w:val="off"/>
          <w:i w:val="off"/>
        </w:rPr>
        <w:t>update[J]. CA Cancer J Clin,1991,41(5):279-282.</w:t>
      </w:r>
      <w:bookmarkEnd w:id="20930"/>
    </w:p>
    <w:p>
      <w:pPr>
        <w:pageBreakBefore w:val="off"/>
        <w:tabs/>
        <w:wordWrap w:val="off"/>
        <w:spacing w:before="0" w:after="0" w:line="440" w:lineRule="atLeast"/>
        <w:ind w:left="240" w:right="40" w:hanging="200"/>
        <w:jc w:val="both"/>
        <w:textAlignment w:val="baseline"/>
        <w:rPr>
          <w:sz w:val="32"/>
        </w:rPr>
      </w:pPr>
      <w:bookmarkStart w:name="" w:id="20931"/>
      <w:r>
        <w:rPr>
          <w:rFonts w:ascii="Times New Roman" w:hAnsi="Times New Roman" w:cs="Times New Roman" w:eastAsia="Times New Roman"/>
          <w:sz w:val="32"/>
          <w:spacing w:val="0"/>
          <w:color w:val="000000"/>
          <w:b w:val="off"/>
          <w:i w:val="off"/>
        </w:rPr>
        <w:t>U. S. Preventive Services Task Force. Screening for lipid disorders in adults, topic page[EB/OL]. 2008-06.</w:t>
      </w:r>
      <w:r>
        <w:rPr>
          <w:rFonts w:ascii="Times New Roman" w:hAnsi="Times New Roman" w:cs="Times New Roman" w:eastAsia="Times New Roman"/>
          <w:sz w:val="32"/>
          <w:spacing w:val="0"/>
          <w:color w:val="000000"/>
          <w:b w:val="off"/>
          <w:i w:val="off"/>
        </w:rPr>
        <w:t>Agency for Healthcare Research and Quality, Rockville, MD.</w:t>
      </w:r>
      <w:bookmarkEnd w:id="20931"/>
    </w:p>
    <w:p>
      <w:pPr>
        <w:pageBreakBefore w:val="off"/>
        <w:tabs/>
        <w:wordWrap w:val="off"/>
        <w:spacing w:before="0" w:after="0" w:line="440" w:lineRule="atLeast"/>
        <w:ind w:left="240" w:right="40" w:hanging="200"/>
        <w:jc w:val="both"/>
        <w:textAlignment w:val="baseline"/>
        <w:rPr>
          <w:sz w:val="32"/>
        </w:rPr>
      </w:pPr>
      <w:bookmarkStart w:name="" w:id="20932"/>
      <w:r>
        <w:rPr>
          <w:rFonts w:ascii="Times New Roman" w:hAnsi="Times New Roman" w:cs="Times New Roman" w:eastAsia="Times New Roman"/>
          <w:sz w:val="32"/>
          <w:spacing w:val="0"/>
          <w:color w:val="000000"/>
          <w:b w:val="off"/>
          <w:i w:val="off"/>
        </w:rPr>
        <w:t xml:space="preserve">FENTON J J, CAI Y, WEISS N S, et al. Delivery of cancer screening: how important is the preventive </w:t>
      </w:r>
      <w:r>
        <w:rPr>
          <w:rFonts w:ascii="Times New Roman" w:hAnsi="Times New Roman" w:cs="Times New Roman" w:eastAsia="Times New Roman"/>
          <w:sz w:val="32"/>
          <w:spacing w:val="0"/>
          <w:color w:val="000000"/>
          <w:b w:val="off"/>
          <w:i w:val="off"/>
        </w:rPr>
        <w:t>health examination?[J]. Arch Intern Med,2007,167(6):580-585.</w:t>
      </w:r>
      <w:bookmarkEnd w:id="20932"/>
    </w:p>
    <w:p>
      <w:pPr>
        <w:pageBreakBefore w:val="off"/>
        <w:tabs/>
        <w:wordWrap w:val="off"/>
        <w:spacing w:before="0" w:after="0" w:line="440" w:lineRule="atLeast"/>
        <w:ind w:left="240" w:right="20" w:hanging="200"/>
        <w:jc w:val="both"/>
        <w:textAlignment w:val="baseline"/>
        <w:rPr>
          <w:sz w:val="32"/>
        </w:rPr>
      </w:pPr>
      <w:bookmarkStart w:name="" w:id="20933"/>
      <w:r>
        <w:rPr>
          <w:rFonts w:ascii="Times New Roman" w:hAnsi="Times New Roman" w:cs="Times New Roman" w:eastAsia="Times New Roman"/>
          <w:sz w:val="32"/>
          <w:spacing w:val="0"/>
          <w:color w:val="000000"/>
          <w:b w:val="off"/>
          <w:i w:val="off"/>
        </w:rPr>
        <w:t xml:space="preserve">VERGHESE A, CHARLTON B, KASSIRER J P, RAMSEY M, IOANNIDIS J P. Inadequacies of physical </w:t>
      </w:r>
      <w:r>
        <w:rPr>
          <w:rFonts w:ascii="Times New Roman" w:hAnsi="Times New Roman" w:cs="Times New Roman" w:eastAsia="Times New Roman"/>
          <w:sz w:val="32"/>
          <w:spacing w:val="0"/>
          <w:color w:val="000000"/>
          <w:b w:val="off"/>
          <w:i w:val="off"/>
        </w:rPr>
        <w:t>examination as a cause of medical errors and adverse events: a collection of vignettes[J]. Am J Med,</w:t>
      </w:r>
      <w:r>
        <w:rPr>
          <w:rFonts w:ascii="Times New Roman" w:hAnsi="Times New Roman" w:cs="Times New Roman" w:eastAsia="Times New Roman"/>
          <w:sz w:val="32"/>
          <w:spacing w:val="0"/>
          <w:color w:val="000000"/>
          <w:b w:val="off"/>
          <w:i w:val="off"/>
        </w:rPr>
        <w:t>2015,128[12]:1322-1324.e3.</w:t>
      </w:r>
      <w:bookmarkEnd w:id="20933"/>
    </w:p>
    <w:p>
      <w:pPr>
        <w:pageBreakBefore w:val="off"/>
        <w:tabs/>
        <w:wordWrap w:val="off"/>
        <w:spacing w:before="0" w:after="0" w:line="440" w:lineRule="atLeast"/>
        <w:ind w:left="240" w:right="20" w:hanging="200"/>
        <w:jc w:val="both"/>
        <w:textAlignment w:val="baseline"/>
        <w:rPr>
          <w:sz w:val="32"/>
        </w:rPr>
      </w:pPr>
      <w:bookmarkStart w:name="" w:id="20934"/>
      <w:r>
        <w:rPr>
          <w:rFonts w:ascii="Times New Roman" w:hAnsi="Times New Roman" w:cs="Times New Roman" w:eastAsia="Times New Roman"/>
          <w:sz w:val="32"/>
          <w:spacing w:val="0"/>
          <w:color w:val="000000"/>
          <w:b w:val="off"/>
          <w:i w:val="off"/>
        </w:rPr>
        <w:t>COSTAIN G, COHN R D, SCHERER S W, MARSHALL C R. Genome sequencing as a diagnostic test[J].</w:t>
      </w:r>
      <w:r>
        <w:rPr>
          <w:rFonts w:ascii="Times New Roman" w:hAnsi="Times New Roman" w:cs="Times New Roman" w:eastAsia="Times New Roman"/>
          <w:sz w:val="32"/>
          <w:spacing w:val="0"/>
          <w:color w:val="000000"/>
          <w:b w:val="off"/>
          <w:i w:val="off"/>
        </w:rPr>
        <w:t>CMAJ,2021,193[42]:E1626-E1629.</w:t>
      </w:r>
      <w:bookmarkEnd w:id="20934"/>
    </w:p>
    <w:p>
      <w:pPr>
        <w:pageBreakBefore w:val="off"/>
        <w:tabs/>
        <w:wordWrap w:val="off"/>
        <w:spacing w:before="0" w:after="0" w:line="440" w:lineRule="atLeast"/>
        <w:ind w:left="240" w:right="0" w:hanging="200"/>
        <w:jc w:val="both"/>
        <w:textAlignment w:val="baseline"/>
        <w:rPr>
          <w:sz w:val="32"/>
        </w:rPr>
      </w:pPr>
      <w:bookmarkStart w:name="" w:id="20935"/>
      <w:r>
        <w:rPr>
          <w:rFonts w:ascii="Times New Roman" w:hAnsi="Times New Roman" w:cs="Times New Roman" w:eastAsia="Times New Roman"/>
          <w:sz w:val="32"/>
          <w:spacing w:val="0"/>
          <w:color w:val="000000"/>
          <w:b w:val="off"/>
          <w:i w:val="off"/>
        </w:rPr>
        <w:t>SZALAI C. Arguments for and against the whole-genome sequencing of newborns[J]. Am J Transl Res,</w:t>
      </w:r>
      <w:r>
        <w:rPr>
          <w:rFonts w:ascii="Times New Roman" w:hAnsi="Times New Roman" w:cs="Times New Roman" w:eastAsia="Times New Roman"/>
          <w:sz w:val="32"/>
          <w:spacing w:val="0"/>
          <w:color w:val="000000"/>
          <w:b w:val="off"/>
          <w:i w:val="off"/>
        </w:rPr>
        <w:t>2023,15[10]:6255-6263.</w:t>
      </w:r>
      <w:bookmarkEnd w:id="20935"/>
    </w:p>
    <w:p>
      <w:pPr>
        <w:pageBreakBefore w:val="off"/>
        <w:tabs/>
        <w:wordWrap w:val="off"/>
        <w:spacing w:before="0" w:after="0" w:line="440" w:lineRule="atLeast"/>
        <w:ind w:left="240" w:right="0" w:hanging="200"/>
        <w:jc w:val="both"/>
        <w:textAlignment w:val="baseline"/>
        <w:rPr>
          <w:sz w:val="32"/>
        </w:rPr>
      </w:pPr>
      <w:bookmarkStart w:name="" w:id="20936"/>
      <w:r>
        <w:rPr>
          <w:rFonts w:ascii="Times New Roman" w:hAnsi="Times New Roman" w:cs="Times New Roman" w:eastAsia="Times New Roman"/>
          <w:sz w:val="32"/>
          <w:spacing w:val="0"/>
          <w:color w:val="000000"/>
          <w:b w:val="off"/>
          <w:i w:val="off"/>
        </w:rPr>
        <w:t>HALES C M, SERVAIS J, MARTIN C B, KOHEN D. Prescription drug use among adults aged 40-79 in the</w:t>
      </w:r>
      <w:r>
        <w:rPr>
          <w:rFonts w:ascii="Times New Roman" w:hAnsi="Times New Roman" w:cs="Times New Roman" w:eastAsia="Times New Roman"/>
          <w:sz w:val="32"/>
          <w:spacing w:val="0"/>
          <w:color w:val="000000"/>
          <w:b w:val="off"/>
          <w:i w:val="off"/>
        </w:rPr>
        <w:t>United States and Canada[J]. NCHS Data Brief,2019,[347]:1-8.</w:t>
      </w:r>
      <w:bookmarkEnd w:id="20936"/>
    </w:p>
    <w:p>
      <w:pPr>
        <w:pageBreakBefore w:val="off"/>
        <w:tabs/>
        <w:wordWrap w:val="off"/>
        <w:spacing w:before="0" w:after="0" w:line="440" w:lineRule="atLeast"/>
        <w:ind w:left="240" w:right="0" w:hanging="200"/>
        <w:jc w:val="both"/>
        <w:textAlignment w:val="baseline"/>
        <w:rPr>
          <w:sz w:val="32"/>
        </w:rPr>
      </w:pPr>
      <w:bookmarkStart w:name="" w:id="20937"/>
      <w:r>
        <w:rPr>
          <w:rFonts w:ascii="Times New Roman" w:hAnsi="Times New Roman" w:cs="Times New Roman" w:eastAsia="Times New Roman"/>
          <w:sz w:val="32"/>
          <w:spacing w:val="0"/>
          <w:color w:val="000000"/>
          <w:b w:val="off"/>
          <w:i w:val="off"/>
        </w:rPr>
        <w:t>GAZARIAN M. Delivering better medicines to children: need for better integration between the science,</w:t>
      </w:r>
      <w:r>
        <w:rPr>
          <w:rFonts w:ascii="Times New Roman" w:hAnsi="Times New Roman" w:cs="Times New Roman" w:eastAsia="Times New Roman"/>
          <w:sz w:val="32"/>
          <w:spacing w:val="0"/>
          <w:color w:val="000000"/>
          <w:b w:val="off"/>
          <w:i w:val="off"/>
        </w:rPr>
        <w:t>the policy, and the practice[J]. Paediatr Drugs,2009,11[1]:41-44.</w:t>
      </w:r>
      <w:bookmarkEnd w:id="20937"/>
    </w:p>
    <w:p>
      <w:pPr>
        <w:pageBreakBefore w:val="off"/>
        <w:tabs/>
        <w:wordWrap w:val="off"/>
        <w:spacing w:before="0" w:after="0" w:line="440" w:lineRule="atLeast"/>
        <w:ind w:left="240" w:right="0" w:hanging="200"/>
        <w:jc w:val="both"/>
        <w:textAlignment w:val="baseline"/>
        <w:rPr>
          <w:sz w:val="32"/>
        </w:rPr>
      </w:pPr>
      <w:bookmarkStart w:name="" w:id="20938"/>
      <w:r>
        <w:rPr>
          <w:rFonts w:ascii="Times New Roman" w:hAnsi="Times New Roman" w:cs="Times New Roman" w:eastAsia="Times New Roman"/>
          <w:sz w:val="32"/>
          <w:spacing w:val="0"/>
          <w:color w:val="000000"/>
          <w:b w:val="off"/>
          <w:i w:val="off"/>
        </w:rPr>
        <w:t>ZED P J. Adverse drug events in children: how big is the problem?[J]. Drug Metab Lett,2015,9[2]:109-</w:t>
      </w:r>
      <w:r>
        <w:rPr>
          <w:rFonts w:ascii="Times New Roman" w:hAnsi="Times New Roman" w:cs="Times New Roman" w:eastAsia="Times New Roman"/>
          <w:sz w:val="32"/>
          <w:spacing w:val="0"/>
          <w:color w:val="000000"/>
          <w:b w:val="off"/>
          <w:i w:val="off"/>
        </w:rPr>
        <w:t>110.</w:t>
      </w:r>
      <w:bookmarkEnd w:id="20938"/>
    </w:p>
    <w:p>
      <w:pPr>
        <w:pageBreakBefore w:val="off"/>
        <w:tabs/>
        <w:wordWrap w:val="off"/>
        <w:spacing w:before="0" w:after="0" w:line="440" w:lineRule="atLeast"/>
        <w:ind w:left="240" w:right="0" w:hanging="200"/>
        <w:jc w:val="both"/>
        <w:textAlignment w:val="baseline"/>
        <w:rPr>
          <w:sz w:val="32"/>
        </w:rPr>
      </w:pPr>
      <w:bookmarkStart w:name="" w:id="20939"/>
      <w:r>
        <w:rPr>
          <w:rFonts w:ascii="Times New Roman" w:hAnsi="Times New Roman" w:cs="Times New Roman" w:eastAsia="Times New Roman"/>
          <w:sz w:val="32"/>
          <w:spacing w:val="0"/>
          <w:color w:val="000000"/>
          <w:b w:val="off"/>
          <w:i w:val="off"/>
        </w:rPr>
        <w:t xml:space="preserve">CHAI G, GOVERNALE L, MCMAHON A W, TRINIDAD J P, STAFFA J, MURPHY D. Trends of outpatient </w:t>
      </w:r>
      <w:r>
        <w:rPr>
          <w:rFonts w:ascii="Times New Roman" w:hAnsi="Times New Roman" w:cs="Times New Roman" w:eastAsia="Times New Roman"/>
          <w:sz w:val="32"/>
          <w:spacing w:val="0"/>
          <w:color w:val="000000"/>
          <w:b w:val="off"/>
          <w:i w:val="off"/>
        </w:rPr>
        <w:t>prescription drug utilization in US children,2002-2010[J]. Pediatrics,2012,130[1]:23-31.</w:t>
      </w:r>
      <w:bookmarkEnd w:id="20939"/>
    </w:p>
    <w:p>
      <w:pPr>
        <w:pageBreakBefore w:val="off"/>
        <w:tabs/>
        <w:wordWrap w:val="off"/>
        <w:spacing w:before="0" w:after="0" w:line="440" w:lineRule="atLeast"/>
        <w:ind w:left="80" w:right="0" w:hanging="40"/>
        <w:jc w:val="both"/>
        <w:textAlignment w:val="baseline"/>
        <w:rPr>
          <w:sz w:val="32"/>
        </w:rPr>
      </w:pPr>
      <w:bookmarkStart w:name="" w:id="20940"/>
      <w:r>
        <w:rPr>
          <w:rFonts w:ascii="Times New Roman" w:hAnsi="Times New Roman" w:cs="Times New Roman" w:eastAsia="Times New Roman"/>
          <w:sz w:val="32"/>
          <w:spacing w:val="0"/>
          <w:color w:val="000000"/>
          <w:b w:val="off"/>
          <w:i w:val="off"/>
        </w:rPr>
        <w:t xml:space="preserve">TOMLIN A M, WOODS D J, LLOYD H S, TILYARD M W. Trends in outpatient prescription medicine use </w:t>
      </w:r>
      <w:r>
        <w:rPr>
          <w:rFonts w:ascii="Times New Roman" w:hAnsi="Times New Roman" w:cs="Times New Roman" w:eastAsia="Times New Roman"/>
          <w:sz w:val="32"/>
          <w:spacing w:val="0"/>
          <w:color w:val="000000"/>
          <w:b w:val="off"/>
          <w:i w:val="off"/>
        </w:rPr>
        <w:t>in New Zealand children 2010-2015: a national population-based study[J]. Paediatr Drugs,2018,</w:t>
      </w:r>
      <w:r>
        <w:rPr>
          <w:rFonts w:ascii="Times New Roman" w:hAnsi="Times New Roman" w:cs="Times New Roman" w:eastAsia="Times New Roman"/>
          <w:sz w:val="32"/>
          <w:spacing w:val="0"/>
          <w:color w:val="000000"/>
          <w:b w:val="off"/>
          <w:i w:val="off"/>
        </w:rPr>
        <w:t>20[5]:465-474.</w:t>
      </w:r>
      <w:bookmarkEnd w:id="20940"/>
    </w:p>
    <w:p>
      <w:pPr>
        <w:pageBreakBefore w:val="off"/>
        <w:tabs/>
        <w:wordWrap w:val="off"/>
        <w:spacing w:before="0" w:after="0" w:line="440" w:lineRule="exact"/>
        <w:ind w:left="0" w:right="0"/>
        <w:jc w:val="both"/>
        <w:textAlignment w:val="baseline"/>
        <w:rPr>
          <w:sz w:val="32"/>
        </w:rPr>
      </w:pPr>
      <w:bookmarkStart w:name="" w:id="20941"/>
      <w:r>
        <w:rPr>
          <w:rFonts w:ascii="宋体" w:hAnsi="宋体" w:cs="宋体" w:eastAsia="宋体"/>
          <w:sz w:val="32"/>
          <w:spacing w:val="0"/>
          <w:color w:val="000000"/>
          <w:b w:val="off"/>
          <w:i w:val="off"/>
        </w:rPr>
        <w:t/>
      </w:r>
      <w:bookmarkEnd w:id="20941"/>
    </w:p>
    <w:p>
      <w:pPr>
        <w:pageBreakBefore w:val="off"/>
        <w:tabs/>
        <w:wordWrap w:val="off"/>
        <w:spacing w:before="0" w:after="0" w:line="440" w:lineRule="exact"/>
        <w:ind w:left="0" w:right="0"/>
        <w:jc w:val="both"/>
        <w:textAlignment w:val="baseline"/>
        <w:rPr>
          <w:sz w:val="32"/>
        </w:rPr>
      </w:pPr>
      <w:bookmarkStart w:name="" w:id="20942"/>
      <w:r>
        <w:rPr>
          <w:rFonts w:ascii="宋体" w:hAnsi="宋体" w:cs="宋体" w:eastAsia="宋体"/>
          <w:sz w:val="32"/>
          <w:spacing w:val="0"/>
          <w:color w:val="000000"/>
          <w:b w:val="off"/>
          <w:i w:val="off"/>
        </w:rPr>
        <w:t/>
      </w:r>
      <w:bookmarkEnd w:id="20942"/>
    </w:p>
    <w:p>
      <w:pPr>
        <w:pageBreakBefore w:val="off"/>
        <w:tabs/>
        <w:wordWrap w:val="off"/>
        <w:spacing w:before="0" w:after="0" w:line="440" w:lineRule="exact"/>
        <w:ind w:left="0" w:right="0"/>
        <w:jc w:val="both"/>
        <w:textAlignment w:val="baseline"/>
        <w:rPr>
          <w:sz w:val="32"/>
        </w:rPr>
      </w:pPr>
      <w:bookmarkStart w:name="" w:id="20943"/>
      <w:r>
        <w:rPr>
          <w:rFonts w:ascii="宋体" w:hAnsi="宋体" w:cs="宋体" w:eastAsia="宋体"/>
          <w:sz w:val="32"/>
          <w:spacing w:val="0"/>
          <w:color w:val="000000"/>
          <w:b w:val="off"/>
          <w:i w:val="off"/>
        </w:rPr>
        <w:t/>
      </w:r>
      <w:bookmarkEnd w:id="20943"/>
    </w:p>
    <w:p>
      <w:pPr>
        <w:pageBreakBefore w:val="off"/>
        <w:tabs/>
        <w:wordWrap w:val="off"/>
        <w:spacing w:before="0" w:after="0" w:line="480" w:lineRule="atLeast"/>
        <w:ind w:left="0" w:right="40"/>
        <w:jc w:val="right"/>
        <w:textAlignment w:val="baseline"/>
        <w:rPr>
          <w:sz w:val="35"/>
        </w:rPr>
      </w:pPr>
      <w:bookmarkStart w:name="" w:id="20944"/>
      <w:r>
        <w:rPr>
          <w:rFonts w:ascii="楷体" w:hAnsi="楷体" w:cs="楷体" w:eastAsia="楷体"/>
          <w:sz w:val="35"/>
          <w:spacing w:val="0"/>
          <w:color w:val="000000"/>
          <w:b w:val="off"/>
          <w:i w:val="off"/>
        </w:rPr>
        <w:t>891</w:t>
      </w:r>
      <w:bookmarkEnd w:id="20944"/>
    </w:p>
    <w:p>
      <w:r>
        <w:t/>
      </w:r>
    </w:p>
    <w:p>
      <w:pPr>
        <w:sectPr>
          <w:footerReference r:id="rId1837"/>
          <w:headerReference r:id="rId1838" w:type="default"/>
          <w:type w:val="nextPage"/>
          <w:pgSz w:w="17060" w:h="25400"/>
          <w:pgMar w:left="1600" w:top="1080" w:right="1600" w:bottom="1080" w:header="780" w:footer="780"/>
          <w:cols w:num="1"/>
        </w:sectPr>
      </w:pPr>
    </w:p>
    <w:p>
      <w:pPr>
        <w:pageBreakBefore w:val="off"/>
        <w:tabs/>
        <w:wordWrap w:val="off"/>
        <w:spacing w:before="0" w:after="0" w:line="460" w:lineRule="atLeast"/>
        <w:ind w:left="40" w:right="0"/>
        <w:jc w:val="both"/>
        <w:textAlignment w:val="baseline"/>
        <w:rPr>
          <w:sz w:val="34"/>
        </w:rPr>
      </w:pPr>
      <w:bookmarkStart w:name="" w:id="20945"/>
      <w:r>
        <w:rPr>
          <w:rFonts w:ascii="黑体" w:hAnsi="黑体" w:cs="黑体" w:eastAsia="黑体"/>
          <w:sz w:val="34"/>
          <w:spacing w:val="0"/>
          <w:color w:val="a4b5cf"/>
          <w:b w:val="off"/>
          <w:i w:val="off"/>
        </w:rPr>
        <w:t>参考文献</w:t>
      </w:r>
      <w:bookmarkEnd w:id="20945"/>
    </w:p>
    <w:p>
      <w:pPr>
        <w:pageBreakBefore w:val="off"/>
        <w:tabs/>
        <w:wordWrap w:val="off"/>
        <w:spacing w:before="0" w:after="0" w:line="440" w:lineRule="exact"/>
        <w:ind w:left="0" w:right="0"/>
        <w:jc w:val="both"/>
        <w:textAlignment w:val="baseline"/>
        <w:rPr>
          <w:sz w:val="34"/>
        </w:rPr>
      </w:pPr>
      <w:bookmarkStart w:name="" w:id="20946"/>
      <w:r>
        <w:rPr>
          <w:rFonts w:ascii="宋体" w:hAnsi="宋体" w:cs="宋体" w:eastAsia="宋体"/>
          <w:sz w:val="34"/>
          <w:spacing w:val="0"/>
          <w:color w:val="000000"/>
          <w:b w:val="off"/>
          <w:i w:val="off"/>
        </w:rPr>
        <w:t/>
      </w:r>
      <w:bookmarkEnd w:id="20946"/>
    </w:p>
    <w:p>
      <w:pPr>
        <w:pageBreakBefore w:val="off"/>
        <w:tabs/>
        <w:wordWrap w:val="off"/>
        <w:spacing w:before="0" w:after="0" w:line="440" w:lineRule="exact"/>
        <w:ind w:left="0" w:right="0"/>
        <w:jc w:val="both"/>
        <w:textAlignment w:val="baseline"/>
        <w:rPr>
          <w:sz w:val="34"/>
        </w:rPr>
      </w:pPr>
      <w:bookmarkStart w:name="" w:id="20947"/>
      <w:r>
        <w:rPr>
          <w:rFonts w:ascii="宋体" w:hAnsi="宋体" w:cs="宋体" w:eastAsia="宋体"/>
          <w:sz w:val="34"/>
          <w:spacing w:val="0"/>
          <w:color w:val="000000"/>
          <w:b w:val="off"/>
          <w:i w:val="off"/>
        </w:rPr>
        <w:t/>
      </w:r>
      <w:bookmarkEnd w:id="20947"/>
    </w:p>
    <w:p>
      <w:pPr>
        <w:pageBreakBefore w:val="off"/>
        <w:tabs/>
        <w:wordWrap w:val="off"/>
        <w:spacing w:before="0" w:after="0" w:line="440" w:lineRule="exact"/>
        <w:ind w:left="0" w:right="0"/>
        <w:jc w:val="both"/>
        <w:textAlignment w:val="baseline"/>
        <w:rPr>
          <w:sz w:val="34"/>
        </w:rPr>
      </w:pPr>
      <w:bookmarkStart w:name="" w:id="20948"/>
      <w:r>
        <w:rPr>
          <w:rFonts w:ascii="宋体" w:hAnsi="宋体" w:cs="宋体" w:eastAsia="宋体"/>
          <w:sz w:val="34"/>
          <w:spacing w:val="0"/>
          <w:color w:val="000000"/>
          <w:b w:val="off"/>
          <w:i w:val="off"/>
        </w:rPr>
        <w:t/>
      </w:r>
      <w:bookmarkEnd w:id="20948"/>
    </w:p>
    <w:p>
      <w:pPr>
        <w:pageBreakBefore w:val="off"/>
        <w:tabs/>
        <w:wordWrap w:val="off"/>
        <w:spacing w:before="0" w:after="0" w:line="440" w:lineRule="exact"/>
        <w:ind w:left="0" w:right="0"/>
        <w:jc w:val="both"/>
        <w:textAlignment w:val="baseline"/>
        <w:rPr>
          <w:sz w:val="34"/>
        </w:rPr>
      </w:pPr>
      <w:bookmarkStart w:name="" w:id="20949"/>
      <w:r>
        <w:rPr>
          <w:rFonts w:ascii="宋体" w:hAnsi="宋体" w:cs="宋体" w:eastAsia="宋体"/>
          <w:sz w:val="34"/>
          <w:spacing w:val="0"/>
          <w:color w:val="000000"/>
          <w:b w:val="off"/>
          <w:i w:val="off"/>
        </w:rPr>
        <w:t/>
      </w:r>
      <w:bookmarkEnd w:id="20949"/>
    </w:p>
    <w:p>
      <w:pPr>
        <w:pageBreakBefore w:val="off"/>
        <w:tabs/>
        <w:wordWrap w:val="off"/>
        <w:spacing w:before="0" w:after="0" w:line="460" w:lineRule="atLeast"/>
        <w:ind w:left="200" w:right="0" w:hanging="160"/>
        <w:jc w:val="both"/>
        <w:textAlignment w:val="baseline"/>
        <w:rPr>
          <w:sz w:val="33"/>
        </w:rPr>
      </w:pPr>
      <w:bookmarkStart w:name="" w:id="20950"/>
      <w:r>
        <w:rPr>
          <w:rFonts w:ascii="Times New Roman" w:hAnsi="Times New Roman" w:cs="Times New Roman" w:eastAsia="Times New Roman"/>
          <w:sz w:val="33"/>
          <w:spacing w:val="0"/>
          <w:color w:val="000000"/>
          <w:b w:val="off"/>
          <w:i w:val="off"/>
        </w:rPr>
        <w:t xml:space="preserve">CARAVITA S, FAINI A, BARATTO C, et al. Upward shift and steepening of the blood pressure response to </w:t>
      </w:r>
      <w:r>
        <w:rPr>
          <w:rFonts w:ascii="Times New Roman" w:hAnsi="Times New Roman" w:cs="Times New Roman" w:eastAsia="Times New Roman"/>
          <w:sz w:val="33"/>
          <w:spacing w:val="0"/>
          <w:color w:val="000000"/>
          <w:b w:val="off"/>
          <w:i w:val="off"/>
        </w:rPr>
        <w:t>exercise in hypertensive subjects at high altitude[J]. J Am Heart Assoc,2018,7(12).</w:t>
      </w:r>
      <w:bookmarkEnd w:id="20950"/>
    </w:p>
    <w:p>
      <w:pPr>
        <w:pageBreakBefore w:val="off"/>
        <w:tabs/>
        <w:wordWrap w:val="off"/>
        <w:spacing w:before="0" w:after="0" w:line="460" w:lineRule="atLeast"/>
        <w:ind w:left="200" w:right="0" w:hanging="160"/>
        <w:jc w:val="both"/>
        <w:textAlignment w:val="baseline"/>
        <w:rPr>
          <w:sz w:val="33"/>
        </w:rPr>
      </w:pPr>
      <w:bookmarkStart w:name="" w:id="20951"/>
      <w:r>
        <w:rPr>
          <w:rFonts w:ascii="Times New Roman" w:hAnsi="Times New Roman" w:cs="Times New Roman" w:eastAsia="Times New Roman"/>
          <w:sz w:val="33"/>
          <w:spacing w:val="0"/>
          <w:color w:val="000000"/>
          <w:b w:val="off"/>
          <w:i w:val="off"/>
        </w:rPr>
        <w:t xml:space="preserve">ZHENG C, WANG X, TANG H, et al. Habitation altitude and left ventricular diastolic function:a </w:t>
      </w:r>
      <w:r>
        <w:rPr>
          <w:rFonts w:ascii="Times New Roman" w:hAnsi="Times New Roman" w:cs="Times New Roman" w:eastAsia="Times New Roman"/>
          <w:sz w:val="33"/>
          <w:spacing w:val="0"/>
          <w:color w:val="000000"/>
          <w:b w:val="off"/>
          <w:i w:val="off"/>
        </w:rPr>
        <w:t>population-based study[J]. J Am Heart Assoc,2021,10[3].</w:t>
      </w:r>
      <w:bookmarkEnd w:id="20951"/>
    </w:p>
    <w:p>
      <w:pPr>
        <w:pageBreakBefore w:val="off"/>
        <w:tabs/>
        <w:wordWrap w:val="off"/>
        <w:spacing w:before="0" w:after="0" w:line="460" w:lineRule="atLeast"/>
        <w:ind w:left="200" w:right="0" w:hanging="160"/>
        <w:jc w:val="both"/>
        <w:textAlignment w:val="baseline"/>
        <w:rPr>
          <w:sz w:val="33"/>
        </w:rPr>
      </w:pPr>
      <w:bookmarkStart w:name="" w:id="20952"/>
      <w:r>
        <w:rPr>
          <w:rFonts w:ascii="Times New Roman" w:hAnsi="Times New Roman" w:cs="Times New Roman" w:eastAsia="Times New Roman"/>
          <w:sz w:val="33"/>
          <w:spacing w:val="0"/>
          <w:color w:val="000000"/>
          <w:b w:val="off"/>
          <w:i w:val="off"/>
        </w:rPr>
        <w:t xml:space="preserve">SUN Y, JU P, XUE T, ALI U, CUI D, CHEN J. Alteration of faecal microbiota balance related to long-term </w:t>
      </w:r>
      <w:r>
        <w:rPr>
          <w:rFonts w:ascii="Times New Roman" w:hAnsi="Times New Roman" w:cs="Times New Roman" w:eastAsia="Times New Roman"/>
          <w:sz w:val="33"/>
          <w:spacing w:val="0"/>
          <w:color w:val="000000"/>
          <w:b w:val="off"/>
          <w:i w:val="off"/>
        </w:rPr>
        <w:t>deep meditation[J]. Gen Psychiatr,2023,36[1].</w:t>
      </w:r>
      <w:bookmarkEnd w:id="20952"/>
    </w:p>
    <w:p>
      <w:pPr>
        <w:pageBreakBefore w:val="off"/>
        <w:tabs/>
        <w:wordWrap w:val="off"/>
        <w:spacing w:before="0" w:after="0" w:line="460" w:lineRule="atLeast"/>
        <w:ind w:left="200" w:right="0" w:hanging="160"/>
        <w:jc w:val="both"/>
        <w:textAlignment w:val="baseline"/>
        <w:rPr>
          <w:sz w:val="33"/>
        </w:rPr>
      </w:pPr>
      <w:bookmarkStart w:name="" w:id="20953"/>
      <w:r>
        <w:rPr>
          <w:rFonts w:ascii="Times New Roman" w:hAnsi="Times New Roman" w:cs="Times New Roman" w:eastAsia="Times New Roman"/>
          <w:sz w:val="33"/>
          <w:spacing w:val="0"/>
          <w:color w:val="000000"/>
          <w:b w:val="off"/>
          <w:i w:val="off"/>
        </w:rPr>
        <w:t xml:space="preserve">REVERA M, SALVI P, FAINI A, et al. Renin-angiotensin-aldosterone system is not involved in the arterial </w:t>
      </w:r>
      <w:r>
        <w:rPr>
          <w:rFonts w:ascii="Times New Roman" w:hAnsi="Times New Roman" w:cs="Times New Roman" w:eastAsia="Times New Roman"/>
          <w:sz w:val="33"/>
          <w:spacing w:val="0"/>
          <w:color w:val="000000"/>
          <w:b w:val="off"/>
          <w:i w:val="off"/>
        </w:rPr>
        <w:t>stiffening induced by acute and prolonged exposure to high altitude[J]. Hypertension,2017,70[1]:75-84.</w:t>
      </w:r>
      <w:bookmarkEnd w:id="20953"/>
    </w:p>
    <w:p>
      <w:pPr>
        <w:pageBreakBefore w:val="off"/>
        <w:tabs/>
        <w:wordWrap w:val="off"/>
        <w:spacing w:before="0" w:after="0" w:line="460" w:lineRule="atLeast"/>
        <w:ind w:left="200" w:right="0" w:hanging="160"/>
        <w:jc w:val="both"/>
        <w:textAlignment w:val="baseline"/>
        <w:rPr>
          <w:sz w:val="33"/>
        </w:rPr>
      </w:pPr>
      <w:bookmarkStart w:name="" w:id="20954"/>
      <w:r>
        <w:rPr>
          <w:rFonts w:ascii="Times New Roman" w:hAnsi="Times New Roman" w:cs="Times New Roman" w:eastAsia="Times New Roman"/>
          <w:sz w:val="33"/>
          <w:spacing w:val="0"/>
          <w:color w:val="000000"/>
          <w:b w:val="off"/>
          <w:i w:val="off"/>
        </w:rPr>
        <w:t xml:space="preserve">·LUKS A M, BEIDLEMAN B A, FREER L, et al. WITHDRAWN: Wilderness Medical Society clinical practice </w:t>
      </w:r>
      <w:r>
        <w:rPr>
          <w:rFonts w:ascii="Times New Roman" w:hAnsi="Times New Roman" w:cs="Times New Roman" w:eastAsia="Times New Roman"/>
          <w:sz w:val="33"/>
          <w:spacing w:val="0"/>
          <w:color w:val="000000"/>
          <w:b w:val="off"/>
          <w:i w:val="off"/>
        </w:rPr>
        <w:t>guidelines for the prevention, diagnosis, and treatment of acute altitude illness: 2024 update[J].</w:t>
      </w:r>
      <w:r>
        <w:rPr>
          <w:rFonts w:ascii="Times New Roman" w:hAnsi="Times New Roman" w:cs="Times New Roman" w:eastAsia="Times New Roman"/>
          <w:sz w:val="33"/>
          <w:spacing w:val="0"/>
          <w:color w:val="000000"/>
          <w:b w:val="off"/>
          <w:i w:val="off"/>
        </w:rPr>
        <w:t>Wilderness Environ Med,2023-10-11.</w:t>
      </w:r>
      <w:bookmarkEnd w:id="20954"/>
    </w:p>
    <w:p>
      <w:pPr>
        <w:pageBreakBefore w:val="off"/>
        <w:tabs/>
        <w:wordWrap w:val="off"/>
        <w:spacing w:before="0" w:after="0" w:line="460" w:lineRule="atLeast"/>
        <w:ind w:left="200" w:right="0" w:hanging="160"/>
        <w:jc w:val="both"/>
        <w:textAlignment w:val="baseline"/>
        <w:rPr>
          <w:sz w:val="33"/>
        </w:rPr>
      </w:pPr>
      <w:bookmarkStart w:name="" w:id="20955"/>
      <w:r>
        <w:rPr>
          <w:rFonts w:ascii="Times New Roman" w:hAnsi="Times New Roman" w:cs="Times New Roman" w:eastAsia="Times New Roman"/>
          <w:sz w:val="33"/>
          <w:spacing w:val="0"/>
          <w:color w:val="000000"/>
          <w:b w:val="off"/>
          <w:i w:val="off"/>
        </w:rPr>
        <w:t xml:space="preserve">·RICHALET J P, HERMAND E, LHUISSIER F J. Cardiovascular physiology and pathophysiology at high </w:t>
      </w:r>
      <w:r>
        <w:rPr>
          <w:rFonts w:ascii="Times New Roman" w:hAnsi="Times New Roman" w:cs="Times New Roman" w:eastAsia="Times New Roman"/>
          <w:sz w:val="33"/>
          <w:spacing w:val="0"/>
          <w:color w:val="000000"/>
          <w:b w:val="off"/>
          <w:i w:val="off"/>
        </w:rPr>
        <w:t>altitude[J]. Nat Rev Cardiol,2024,21[2]:75-88.</w:t>
      </w:r>
      <w:bookmarkEnd w:id="20955"/>
    </w:p>
    <w:p>
      <w:pPr>
        <w:pageBreakBefore w:val="off"/>
        <w:tabs/>
        <w:wordWrap w:val="off"/>
        <w:spacing w:before="0" w:after="0" w:line="460" w:lineRule="atLeast"/>
        <w:ind w:left="200" w:right="0" w:hanging="160"/>
        <w:jc w:val="both"/>
        <w:textAlignment w:val="baseline"/>
        <w:rPr>
          <w:sz w:val="33"/>
        </w:rPr>
      </w:pPr>
      <w:bookmarkStart w:name="" w:id="20956"/>
      <w:r>
        <w:rPr>
          <w:rFonts w:ascii="Times New Roman" w:hAnsi="Times New Roman" w:cs="Times New Roman" w:eastAsia="Times New Roman"/>
          <w:sz w:val="33"/>
          <w:spacing w:val="0"/>
          <w:color w:val="000000"/>
          <w:b w:val="off"/>
          <w:i w:val="off"/>
        </w:rPr>
        <w:t xml:space="preserve">·LUKS A M, AUERBACH P S, FREER L, et al. Wilderness Medical Society clinical practice guidelines for </w:t>
      </w:r>
      <w:r>
        <w:rPr>
          <w:rFonts w:ascii="Times New Roman" w:hAnsi="Times New Roman" w:cs="Times New Roman" w:eastAsia="Times New Roman"/>
          <w:sz w:val="33"/>
          <w:spacing w:val="0"/>
          <w:color w:val="000000"/>
          <w:b w:val="off"/>
          <w:i w:val="off"/>
        </w:rPr>
        <w:t>the prevention and treatment of acute altitude illness: 2019 update[J]. Wilderness Environ Med,2019,</w:t>
      </w:r>
      <w:r>
        <w:rPr>
          <w:rFonts w:ascii="Times New Roman" w:hAnsi="Times New Roman" w:cs="Times New Roman" w:eastAsia="Times New Roman"/>
          <w:sz w:val="33"/>
          <w:spacing w:val="0"/>
          <w:color w:val="000000"/>
          <w:b w:val="off"/>
          <w:i w:val="off"/>
        </w:rPr>
        <w:t>30(4S):S3-S18.</w:t>
      </w:r>
      <w:bookmarkEnd w:id="20956"/>
    </w:p>
    <w:p>
      <w:pPr>
        <w:pageBreakBefore w:val="off"/>
        <w:tabs/>
        <w:wordWrap w:val="off"/>
        <w:spacing w:before="0" w:after="0" w:line="460" w:lineRule="atLeast"/>
        <w:ind w:left="200" w:right="0" w:hanging="160"/>
        <w:jc w:val="both"/>
        <w:textAlignment w:val="baseline"/>
        <w:rPr>
          <w:sz w:val="33"/>
        </w:rPr>
      </w:pPr>
      <w:bookmarkStart w:name="" w:id="20957"/>
      <w:r>
        <w:rPr>
          <w:rFonts w:ascii="Times New Roman" w:hAnsi="Times New Roman" w:cs="Times New Roman" w:eastAsia="Times New Roman"/>
          <w:sz w:val="33"/>
          <w:spacing w:val="0"/>
          <w:color w:val="000000"/>
          <w:b w:val="off"/>
          <w:i w:val="off"/>
        </w:rPr>
        <w:t xml:space="preserve">·WANDRAG L, SIERVO M, RILEY H L, et al; CAUDWELL XTREME EVEREST RESEARCH GROUP. Does </w:t>
      </w:r>
      <w:r>
        <w:rPr>
          <w:rFonts w:ascii="Times New Roman" w:hAnsi="Times New Roman" w:cs="Times New Roman" w:eastAsia="Times New Roman"/>
          <w:sz w:val="33"/>
          <w:spacing w:val="0"/>
          <w:color w:val="000000"/>
          <w:b w:val="off"/>
          <w:i w:val="off"/>
        </w:rPr>
        <w:t>hypoxia play a role in the development of sarcopenia in humans? Mechanistic insights from the</w:t>
      </w:r>
      <w:r>
        <w:rPr>
          <w:rFonts w:ascii="Times New Roman" w:hAnsi="Times New Roman" w:cs="Times New Roman" w:eastAsia="Times New Roman"/>
          <w:sz w:val="33"/>
          <w:spacing w:val="0"/>
          <w:color w:val="000000"/>
          <w:b w:val="off"/>
          <w:i w:val="off"/>
        </w:rPr>
        <w:t>Caudwell Xtreme Everest Expedition[J]. Redox Biol,2017,13:60-68.</w:t>
      </w:r>
      <w:bookmarkEnd w:id="20957"/>
    </w:p>
    <w:p>
      <w:pPr>
        <w:pageBreakBefore w:val="off"/>
        <w:tabs/>
        <w:wordWrap w:val="off"/>
        <w:spacing w:before="0" w:after="0" w:line="440" w:lineRule="exact"/>
        <w:ind w:left="0" w:right="0"/>
        <w:jc w:val="both"/>
        <w:textAlignment w:val="baseline"/>
        <w:rPr>
          <w:sz w:val="33"/>
        </w:rPr>
      </w:pPr>
      <w:bookmarkStart w:name="" w:id="20958"/>
      <w:r>
        <w:rPr>
          <w:rFonts w:ascii="宋体" w:hAnsi="宋体" w:cs="宋体" w:eastAsia="宋体"/>
          <w:sz w:val="33"/>
          <w:spacing w:val="0"/>
          <w:color w:val="000000"/>
          <w:b w:val="off"/>
          <w:i w:val="off"/>
        </w:rPr>
        <w:t/>
      </w:r>
      <w:bookmarkEnd w:id="20958"/>
    </w:p>
    <w:p>
      <w:pPr>
        <w:pageBreakBefore w:val="off"/>
        <w:tabs/>
        <w:wordWrap w:val="off"/>
        <w:spacing w:before="0" w:after="0" w:line="440" w:lineRule="exact"/>
        <w:ind w:left="0" w:right="0"/>
        <w:jc w:val="both"/>
        <w:textAlignment w:val="baseline"/>
        <w:rPr>
          <w:sz w:val="33"/>
        </w:rPr>
      </w:pPr>
      <w:bookmarkStart w:name="" w:id="20959"/>
      <w:r>
        <w:rPr>
          <w:rFonts w:ascii="宋体" w:hAnsi="宋体" w:cs="宋体" w:eastAsia="宋体"/>
          <w:sz w:val="33"/>
          <w:spacing w:val="0"/>
          <w:color w:val="000000"/>
          <w:b w:val="off"/>
          <w:i w:val="off"/>
        </w:rPr>
        <w:t/>
      </w:r>
      <w:bookmarkEnd w:id="20959"/>
    </w:p>
    <w:p>
      <w:pPr>
        <w:pageBreakBefore w:val="off"/>
        <w:tabs/>
        <w:wordWrap w:val="off"/>
        <w:spacing w:before="0" w:after="0" w:line="440" w:lineRule="exact"/>
        <w:ind w:left="0" w:right="0"/>
        <w:jc w:val="both"/>
        <w:textAlignment w:val="baseline"/>
        <w:rPr>
          <w:sz w:val="33"/>
        </w:rPr>
      </w:pPr>
      <w:bookmarkStart w:name="" w:id="20960"/>
      <w:r>
        <w:rPr>
          <w:rFonts w:ascii="宋体" w:hAnsi="宋体" w:cs="宋体" w:eastAsia="宋体"/>
          <w:sz w:val="33"/>
          <w:spacing w:val="0"/>
          <w:color w:val="000000"/>
          <w:b w:val="off"/>
          <w:i w:val="off"/>
        </w:rPr>
        <w:t/>
      </w:r>
      <w:bookmarkEnd w:id="20960"/>
    </w:p>
    <w:p>
      <w:pPr>
        <w:pageBreakBefore w:val="off"/>
        <w:tabs/>
        <w:wordWrap w:val="off"/>
        <w:spacing w:before="0" w:after="0" w:line="440" w:lineRule="exact"/>
        <w:ind w:left="0" w:right="0"/>
        <w:jc w:val="both"/>
        <w:textAlignment w:val="baseline"/>
        <w:rPr>
          <w:sz w:val="33"/>
        </w:rPr>
      </w:pPr>
      <w:bookmarkStart w:name="" w:id="20961"/>
      <w:r>
        <w:rPr>
          <w:rFonts w:ascii="宋体" w:hAnsi="宋体" w:cs="宋体" w:eastAsia="宋体"/>
          <w:sz w:val="33"/>
          <w:spacing w:val="0"/>
          <w:color w:val="000000"/>
          <w:b w:val="off"/>
          <w:i w:val="off"/>
        </w:rPr>
        <w:t/>
      </w:r>
      <w:bookmarkEnd w:id="20961"/>
    </w:p>
    <w:p>
      <w:pPr>
        <w:pageBreakBefore w:val="off"/>
        <w:tabs/>
        <w:wordWrap w:val="off"/>
        <w:spacing w:before="0" w:after="0" w:line="440" w:lineRule="exact"/>
        <w:ind w:left="0" w:right="0"/>
        <w:jc w:val="both"/>
        <w:textAlignment w:val="baseline"/>
        <w:rPr>
          <w:sz w:val="33"/>
        </w:rPr>
      </w:pPr>
      <w:bookmarkStart w:name="" w:id="20962"/>
      <w:r>
        <w:rPr>
          <w:rFonts w:ascii="宋体" w:hAnsi="宋体" w:cs="宋体" w:eastAsia="宋体"/>
          <w:sz w:val="33"/>
          <w:spacing w:val="0"/>
          <w:color w:val="000000"/>
          <w:b w:val="off"/>
          <w:i w:val="off"/>
        </w:rPr>
        <w:t/>
      </w:r>
      <w:bookmarkEnd w:id="20962"/>
    </w:p>
    <w:p>
      <w:pPr>
        <w:pageBreakBefore w:val="off"/>
        <w:tabs/>
        <w:wordWrap w:val="off"/>
        <w:spacing w:before="0" w:after="0" w:line="440" w:lineRule="exact"/>
        <w:ind w:left="0" w:right="0"/>
        <w:jc w:val="both"/>
        <w:textAlignment w:val="baseline"/>
        <w:rPr>
          <w:sz w:val="33"/>
        </w:rPr>
      </w:pPr>
      <w:bookmarkStart w:name="" w:id="20963"/>
      <w:r>
        <w:rPr>
          <w:rFonts w:ascii="宋体" w:hAnsi="宋体" w:cs="宋体" w:eastAsia="宋体"/>
          <w:sz w:val="33"/>
          <w:spacing w:val="0"/>
          <w:color w:val="000000"/>
          <w:b w:val="off"/>
          <w:i w:val="off"/>
        </w:rPr>
        <w:t/>
      </w:r>
      <w:bookmarkEnd w:id="20963"/>
    </w:p>
    <w:p>
      <w:pPr>
        <w:pageBreakBefore w:val="off"/>
        <w:tabs/>
        <w:wordWrap w:val="off"/>
        <w:spacing w:before="0" w:after="0" w:line="440" w:lineRule="exact"/>
        <w:ind w:left="0" w:right="0"/>
        <w:jc w:val="both"/>
        <w:textAlignment w:val="baseline"/>
        <w:rPr>
          <w:sz w:val="33"/>
        </w:rPr>
      </w:pPr>
      <w:bookmarkStart w:name="" w:id="20964"/>
      <w:r>
        <w:rPr>
          <w:rFonts w:ascii="宋体" w:hAnsi="宋体" w:cs="宋体" w:eastAsia="宋体"/>
          <w:sz w:val="33"/>
          <w:spacing w:val="0"/>
          <w:color w:val="000000"/>
          <w:b w:val="off"/>
          <w:i w:val="off"/>
        </w:rPr>
        <w:t/>
      </w:r>
      <w:bookmarkEnd w:id="20964"/>
    </w:p>
    <w:p>
      <w:pPr>
        <w:pageBreakBefore w:val="off"/>
        <w:tabs/>
        <w:wordWrap w:val="off"/>
        <w:spacing w:before="0" w:after="0" w:line="440" w:lineRule="exact"/>
        <w:ind w:left="0" w:right="0"/>
        <w:jc w:val="both"/>
        <w:textAlignment w:val="baseline"/>
        <w:rPr>
          <w:sz w:val="33"/>
        </w:rPr>
      </w:pPr>
      <w:bookmarkStart w:name="" w:id="20965"/>
      <w:r>
        <w:rPr>
          <w:rFonts w:ascii="宋体" w:hAnsi="宋体" w:cs="宋体" w:eastAsia="宋体"/>
          <w:sz w:val="33"/>
          <w:spacing w:val="0"/>
          <w:color w:val="000000"/>
          <w:b w:val="off"/>
          <w:i w:val="off"/>
        </w:rPr>
        <w:t/>
      </w:r>
      <w:bookmarkEnd w:id="20965"/>
    </w:p>
    <w:p>
      <w:pPr>
        <w:pageBreakBefore w:val="off"/>
        <w:tabs/>
        <w:wordWrap w:val="off"/>
        <w:spacing w:before="0" w:after="0" w:line="440" w:lineRule="exact"/>
        <w:ind w:left="0" w:right="0"/>
        <w:jc w:val="both"/>
        <w:textAlignment w:val="baseline"/>
        <w:rPr>
          <w:sz w:val="33"/>
        </w:rPr>
      </w:pPr>
      <w:bookmarkStart w:name="" w:id="20966"/>
      <w:r>
        <w:rPr>
          <w:rFonts w:ascii="宋体" w:hAnsi="宋体" w:cs="宋体" w:eastAsia="宋体"/>
          <w:sz w:val="33"/>
          <w:spacing w:val="0"/>
          <w:color w:val="000000"/>
          <w:b w:val="off"/>
          <w:i w:val="off"/>
        </w:rPr>
        <w:t/>
      </w:r>
      <w:bookmarkEnd w:id="20966"/>
    </w:p>
    <w:p>
      <w:pPr>
        <w:pageBreakBefore w:val="off"/>
        <w:tabs/>
        <w:wordWrap w:val="off"/>
        <w:spacing w:before="0" w:after="0" w:line="440" w:lineRule="exact"/>
        <w:ind w:left="0" w:right="0"/>
        <w:jc w:val="both"/>
        <w:textAlignment w:val="baseline"/>
        <w:rPr>
          <w:sz w:val="33"/>
        </w:rPr>
      </w:pPr>
      <w:bookmarkStart w:name="" w:id="20967"/>
      <w:r>
        <w:rPr>
          <w:rFonts w:ascii="宋体" w:hAnsi="宋体" w:cs="宋体" w:eastAsia="宋体"/>
          <w:sz w:val="33"/>
          <w:spacing w:val="0"/>
          <w:color w:val="000000"/>
          <w:b w:val="off"/>
          <w:i w:val="off"/>
        </w:rPr>
        <w:t/>
      </w:r>
      <w:bookmarkEnd w:id="20967"/>
    </w:p>
    <w:p>
      <w:pPr>
        <w:pageBreakBefore w:val="off"/>
        <w:tabs/>
        <w:wordWrap w:val="off"/>
        <w:spacing w:before="0" w:after="0" w:line="440" w:lineRule="exact"/>
        <w:ind w:left="0" w:right="0"/>
        <w:jc w:val="both"/>
        <w:textAlignment w:val="baseline"/>
        <w:rPr>
          <w:sz w:val="33"/>
        </w:rPr>
      </w:pPr>
      <w:bookmarkStart w:name="" w:id="20968"/>
      <w:r>
        <w:rPr>
          <w:rFonts w:ascii="宋体" w:hAnsi="宋体" w:cs="宋体" w:eastAsia="宋体"/>
          <w:sz w:val="33"/>
          <w:spacing w:val="0"/>
          <w:color w:val="000000"/>
          <w:b w:val="off"/>
          <w:i w:val="off"/>
        </w:rPr>
        <w:t/>
      </w:r>
      <w:bookmarkEnd w:id="20968"/>
    </w:p>
    <w:p>
      <w:pPr>
        <w:pageBreakBefore w:val="off"/>
        <w:tabs/>
        <w:wordWrap w:val="off"/>
        <w:spacing w:before="0" w:after="0" w:line="440" w:lineRule="exact"/>
        <w:ind w:left="0" w:right="0"/>
        <w:jc w:val="both"/>
        <w:textAlignment w:val="baseline"/>
        <w:rPr>
          <w:sz w:val="33"/>
        </w:rPr>
      </w:pPr>
      <w:bookmarkStart w:name="" w:id="20969"/>
      <w:r>
        <w:rPr>
          <w:rFonts w:ascii="宋体" w:hAnsi="宋体" w:cs="宋体" w:eastAsia="宋体"/>
          <w:sz w:val="33"/>
          <w:spacing w:val="0"/>
          <w:color w:val="000000"/>
          <w:b w:val="off"/>
          <w:i w:val="off"/>
        </w:rPr>
        <w:t/>
      </w:r>
      <w:bookmarkEnd w:id="20969"/>
    </w:p>
    <w:p>
      <w:pPr>
        <w:pageBreakBefore w:val="off"/>
        <w:tabs/>
        <w:wordWrap w:val="off"/>
        <w:spacing w:before="0" w:after="0" w:line="440" w:lineRule="exact"/>
        <w:ind w:left="0" w:right="0"/>
        <w:jc w:val="both"/>
        <w:textAlignment w:val="baseline"/>
        <w:rPr>
          <w:sz w:val="33"/>
        </w:rPr>
      </w:pPr>
      <w:bookmarkStart w:name="" w:id="20970"/>
      <w:r>
        <w:rPr>
          <w:rFonts w:ascii="宋体" w:hAnsi="宋体" w:cs="宋体" w:eastAsia="宋体"/>
          <w:sz w:val="33"/>
          <w:spacing w:val="0"/>
          <w:color w:val="000000"/>
          <w:b w:val="off"/>
          <w:i w:val="off"/>
        </w:rPr>
        <w:t/>
      </w:r>
      <w:bookmarkEnd w:id="20970"/>
    </w:p>
    <w:p>
      <w:pPr>
        <w:pageBreakBefore w:val="off"/>
        <w:tabs/>
        <w:wordWrap w:val="off"/>
        <w:spacing w:before="0" w:after="0" w:line="440" w:lineRule="exact"/>
        <w:ind w:left="0" w:right="0"/>
        <w:jc w:val="both"/>
        <w:textAlignment w:val="baseline"/>
        <w:rPr>
          <w:sz w:val="33"/>
        </w:rPr>
      </w:pPr>
      <w:bookmarkStart w:name="" w:id="20971"/>
      <w:r>
        <w:rPr>
          <w:rFonts w:ascii="宋体" w:hAnsi="宋体" w:cs="宋体" w:eastAsia="宋体"/>
          <w:sz w:val="33"/>
          <w:spacing w:val="0"/>
          <w:color w:val="000000"/>
          <w:b w:val="off"/>
          <w:i w:val="off"/>
        </w:rPr>
        <w:t/>
      </w:r>
      <w:bookmarkEnd w:id="20971"/>
    </w:p>
    <w:p>
      <w:pPr>
        <w:pageBreakBefore w:val="off"/>
        <w:tabs/>
        <w:wordWrap w:val="off"/>
        <w:spacing w:before="0" w:after="0" w:line="440" w:lineRule="exact"/>
        <w:ind w:left="0" w:right="0"/>
        <w:jc w:val="both"/>
        <w:textAlignment w:val="baseline"/>
        <w:rPr>
          <w:sz w:val="33"/>
        </w:rPr>
      </w:pPr>
      <w:bookmarkStart w:name="" w:id="20972"/>
      <w:r>
        <w:rPr>
          <w:rFonts w:ascii="宋体" w:hAnsi="宋体" w:cs="宋体" w:eastAsia="宋体"/>
          <w:sz w:val="33"/>
          <w:spacing w:val="0"/>
          <w:color w:val="000000"/>
          <w:b w:val="off"/>
          <w:i w:val="off"/>
        </w:rPr>
        <w:t/>
      </w:r>
      <w:bookmarkEnd w:id="20972"/>
    </w:p>
    <w:p>
      <w:pPr>
        <w:pageBreakBefore w:val="off"/>
        <w:tabs/>
        <w:wordWrap w:val="off"/>
        <w:spacing w:before="0" w:after="0" w:line="440" w:lineRule="exact"/>
        <w:ind w:left="0" w:right="0"/>
        <w:jc w:val="both"/>
        <w:textAlignment w:val="baseline"/>
        <w:rPr>
          <w:sz w:val="33"/>
        </w:rPr>
      </w:pPr>
      <w:bookmarkStart w:name="" w:id="20973"/>
      <w:r>
        <w:rPr>
          <w:rFonts w:ascii="宋体" w:hAnsi="宋体" w:cs="宋体" w:eastAsia="宋体"/>
          <w:sz w:val="33"/>
          <w:spacing w:val="0"/>
          <w:color w:val="000000"/>
          <w:b w:val="off"/>
          <w:i w:val="off"/>
        </w:rPr>
        <w:t/>
      </w:r>
      <w:bookmarkEnd w:id="20973"/>
    </w:p>
    <w:p>
      <w:pPr>
        <w:pageBreakBefore w:val="off"/>
        <w:tabs/>
        <w:wordWrap w:val="off"/>
        <w:spacing w:before="0" w:after="0" w:line="440" w:lineRule="exact"/>
        <w:ind w:left="0" w:right="0"/>
        <w:jc w:val="both"/>
        <w:textAlignment w:val="baseline"/>
        <w:rPr>
          <w:sz w:val="33"/>
        </w:rPr>
      </w:pPr>
      <w:bookmarkStart w:name="" w:id="20974"/>
      <w:r>
        <w:rPr>
          <w:rFonts w:ascii="宋体" w:hAnsi="宋体" w:cs="宋体" w:eastAsia="宋体"/>
          <w:sz w:val="33"/>
          <w:spacing w:val="0"/>
          <w:color w:val="000000"/>
          <w:b w:val="off"/>
          <w:i w:val="off"/>
        </w:rPr>
        <w:t/>
      </w:r>
      <w:bookmarkEnd w:id="20974"/>
    </w:p>
    <w:p>
      <w:pPr>
        <w:pageBreakBefore w:val="off"/>
        <w:tabs/>
        <w:wordWrap w:val="off"/>
        <w:spacing w:before="0" w:after="0" w:line="440" w:lineRule="exact"/>
        <w:ind w:left="0" w:right="0"/>
        <w:jc w:val="both"/>
        <w:textAlignment w:val="baseline"/>
        <w:rPr>
          <w:sz w:val="33"/>
        </w:rPr>
      </w:pPr>
      <w:bookmarkStart w:name="" w:id="20975"/>
      <w:r>
        <w:rPr>
          <w:rFonts w:ascii="宋体" w:hAnsi="宋体" w:cs="宋体" w:eastAsia="宋体"/>
          <w:sz w:val="33"/>
          <w:spacing w:val="0"/>
          <w:color w:val="000000"/>
          <w:b w:val="off"/>
          <w:i w:val="off"/>
        </w:rPr>
        <w:t/>
      </w:r>
      <w:bookmarkEnd w:id="20975"/>
    </w:p>
    <w:p>
      <w:pPr>
        <w:pageBreakBefore w:val="off"/>
        <w:tabs/>
        <w:wordWrap w:val="off"/>
        <w:spacing w:before="0" w:after="0" w:line="440" w:lineRule="exact"/>
        <w:ind w:left="0" w:right="0"/>
        <w:jc w:val="both"/>
        <w:textAlignment w:val="baseline"/>
        <w:rPr>
          <w:sz w:val="33"/>
        </w:rPr>
      </w:pPr>
      <w:bookmarkStart w:name="" w:id="20976"/>
      <w:r>
        <w:rPr>
          <w:rFonts w:ascii="宋体" w:hAnsi="宋体" w:cs="宋体" w:eastAsia="宋体"/>
          <w:sz w:val="33"/>
          <w:spacing w:val="0"/>
          <w:color w:val="000000"/>
          <w:b w:val="off"/>
          <w:i w:val="off"/>
        </w:rPr>
        <w:t/>
      </w:r>
      <w:bookmarkEnd w:id="20976"/>
    </w:p>
    <w:p>
      <w:pPr>
        <w:pageBreakBefore w:val="off"/>
        <w:tabs/>
        <w:wordWrap w:val="off"/>
        <w:spacing w:before="0" w:after="0" w:line="440" w:lineRule="exact"/>
        <w:ind w:left="0" w:right="0"/>
        <w:jc w:val="both"/>
        <w:textAlignment w:val="baseline"/>
        <w:rPr>
          <w:sz w:val="33"/>
        </w:rPr>
      </w:pPr>
      <w:bookmarkStart w:name="" w:id="20977"/>
      <w:r>
        <w:rPr>
          <w:rFonts w:ascii="宋体" w:hAnsi="宋体" w:cs="宋体" w:eastAsia="宋体"/>
          <w:sz w:val="33"/>
          <w:spacing w:val="0"/>
          <w:color w:val="000000"/>
          <w:b w:val="off"/>
          <w:i w:val="off"/>
        </w:rPr>
        <w:t/>
      </w:r>
      <w:bookmarkEnd w:id="20977"/>
    </w:p>
    <w:p>
      <w:pPr>
        <w:pageBreakBefore w:val="off"/>
        <w:tabs/>
        <w:wordWrap w:val="off"/>
        <w:spacing w:before="0" w:after="0" w:line="440" w:lineRule="exact"/>
        <w:ind w:left="0" w:right="0"/>
        <w:jc w:val="both"/>
        <w:textAlignment w:val="baseline"/>
        <w:rPr>
          <w:sz w:val="33"/>
        </w:rPr>
      </w:pPr>
      <w:bookmarkStart w:name="" w:id="20978"/>
      <w:r>
        <w:rPr>
          <w:rFonts w:ascii="宋体" w:hAnsi="宋体" w:cs="宋体" w:eastAsia="宋体"/>
          <w:sz w:val="33"/>
          <w:spacing w:val="0"/>
          <w:color w:val="000000"/>
          <w:b w:val="off"/>
          <w:i w:val="off"/>
        </w:rPr>
        <w:t/>
      </w:r>
      <w:bookmarkEnd w:id="20978"/>
    </w:p>
    <w:p>
      <w:pPr>
        <w:pageBreakBefore w:val="off"/>
        <w:tabs/>
        <w:wordWrap w:val="off"/>
        <w:spacing w:before="0" w:after="0" w:line="440" w:lineRule="exact"/>
        <w:ind w:left="0" w:right="0"/>
        <w:jc w:val="both"/>
        <w:textAlignment w:val="baseline"/>
        <w:rPr>
          <w:sz w:val="33"/>
        </w:rPr>
      </w:pPr>
      <w:bookmarkStart w:name="" w:id="20979"/>
      <w:r>
        <w:rPr>
          <w:rFonts w:ascii="宋体" w:hAnsi="宋体" w:cs="宋体" w:eastAsia="宋体"/>
          <w:sz w:val="33"/>
          <w:spacing w:val="0"/>
          <w:color w:val="000000"/>
          <w:b w:val="off"/>
          <w:i w:val="off"/>
        </w:rPr>
        <w:t/>
      </w:r>
      <w:bookmarkEnd w:id="20979"/>
    </w:p>
    <w:p>
      <w:pPr>
        <w:pageBreakBefore w:val="off"/>
        <w:tabs/>
        <w:wordWrap w:val="off"/>
        <w:spacing w:before="0" w:after="0" w:line="440" w:lineRule="exact"/>
        <w:ind w:left="0" w:right="0"/>
        <w:jc w:val="both"/>
        <w:textAlignment w:val="baseline"/>
        <w:rPr>
          <w:sz w:val="33"/>
        </w:rPr>
      </w:pPr>
      <w:bookmarkStart w:name="" w:id="20980"/>
      <w:r>
        <w:rPr>
          <w:rFonts w:ascii="宋体" w:hAnsi="宋体" w:cs="宋体" w:eastAsia="宋体"/>
          <w:sz w:val="33"/>
          <w:spacing w:val="0"/>
          <w:color w:val="000000"/>
          <w:b w:val="off"/>
          <w:i w:val="off"/>
        </w:rPr>
        <w:t/>
      </w:r>
      <w:bookmarkEnd w:id="20980"/>
    </w:p>
    <w:p>
      <w:pPr>
        <w:pageBreakBefore w:val="off"/>
        <w:tabs/>
        <w:wordWrap w:val="off"/>
        <w:spacing w:before="0" w:after="0" w:line="440" w:lineRule="exact"/>
        <w:ind w:left="0" w:right="0"/>
        <w:jc w:val="both"/>
        <w:textAlignment w:val="baseline"/>
        <w:rPr>
          <w:sz w:val="33"/>
        </w:rPr>
      </w:pPr>
      <w:bookmarkStart w:name="" w:id="20981"/>
      <w:r>
        <w:rPr>
          <w:rFonts w:ascii="宋体" w:hAnsi="宋体" w:cs="宋体" w:eastAsia="宋体"/>
          <w:sz w:val="33"/>
          <w:spacing w:val="0"/>
          <w:color w:val="000000"/>
          <w:b w:val="off"/>
          <w:i w:val="off"/>
        </w:rPr>
        <w:t/>
      </w:r>
      <w:bookmarkEnd w:id="20981"/>
    </w:p>
    <w:p>
      <w:pPr>
        <w:pageBreakBefore w:val="off"/>
        <w:tabs/>
        <w:wordWrap w:val="off"/>
        <w:spacing w:before="0" w:after="0" w:line="440" w:lineRule="exact"/>
        <w:ind w:left="0" w:right="0"/>
        <w:jc w:val="both"/>
        <w:textAlignment w:val="baseline"/>
        <w:rPr>
          <w:sz w:val="33"/>
        </w:rPr>
      </w:pPr>
      <w:bookmarkStart w:name="" w:id="20982"/>
      <w:r>
        <w:rPr>
          <w:rFonts w:ascii="宋体" w:hAnsi="宋体" w:cs="宋体" w:eastAsia="宋体"/>
          <w:sz w:val="33"/>
          <w:spacing w:val="0"/>
          <w:color w:val="000000"/>
          <w:b w:val="off"/>
          <w:i w:val="off"/>
        </w:rPr>
        <w:t/>
      </w:r>
      <w:bookmarkEnd w:id="20982"/>
    </w:p>
    <w:p>
      <w:pPr>
        <w:pageBreakBefore w:val="off"/>
        <w:tabs/>
        <w:wordWrap w:val="off"/>
        <w:spacing w:before="0" w:after="0" w:line="480" w:lineRule="atLeast"/>
        <w:ind w:left="0" w:right="0"/>
        <w:jc w:val="both"/>
        <w:textAlignment w:val="baseline"/>
        <w:rPr>
          <w:sz w:val="35"/>
        </w:rPr>
      </w:pPr>
      <w:bookmarkStart w:name="" w:id="20983"/>
      <w:r>
        <w:rPr>
          <w:rFonts w:ascii="黑体" w:hAnsi="黑体" w:cs="黑体" w:eastAsia="黑体"/>
          <w:sz w:val="35"/>
          <w:spacing w:val="0"/>
          <w:color w:val="a4b5cf"/>
          <w:b w:val="off"/>
          <w:i w:val="off"/>
        </w:rPr>
        <w:t>892</w:t>
      </w:r>
      <w:bookmarkEnd w:id="20983"/>
    </w:p>
    <w:sectPr>
      <w:footerReference r:id="rId1839"/>
      <w:headerReference r:id="rId1840" w:type="default"/>
      <w:type w:val="nextPage"/>
      <w:pgSz w:w="17340" w:h="25540"/>
      <w:pgMar w:left="1640" w:top="1080" w:right="1640" w:bottom="1080" w:header="780" w:footer="780"/>
      <w:cols w:num="1"/>
    </w:sectPr>
  </w:body>
</w:document>
</file>

<file path=word/footer1.xml><?xml version="1.0" encoding="utf-8"?>
<w:ftr xmlns:w="http://schemas.openxmlformats.org/wordprocessingml/2006/main">
  <w:p/>
</w:ftr>
</file>

<file path=word/footer2.xml><?xml version="1.0" encoding="utf-8"?>
<w:ftr xmlns:w="http://schemas.openxmlformats.org/wordprocessingml/2006/main">
  <w:p/>
</w:ftr>
</file>

<file path=word/footer3.xml><?xml version="1.0" encoding="utf-8"?>
<w:ftr xmlns:w="http://schemas.openxmlformats.org/wordprocessingml/2006/main">
  <w:p/>
</w:ftr>
</file>

<file path=word/footer4.xml><?xml version="1.0" encoding="utf-8"?>
<w:ftr xmlns:w="http://schemas.openxmlformats.org/wordprocessingml/2006/main">
  <w:p/>
</w:ftr>
</file>

<file path=word/footer5.xml><?xml version="1.0" encoding="utf-8"?>
<w:ftr xmlns:w="http://schemas.openxmlformats.org/wordprocessingml/2006/main">
  <w:p/>
</w:ftr>
</file>

<file path=word/footer6.xml><?xml version="1.0" encoding="utf-8"?>
<w:ftr xmlns:w="http://schemas.openxmlformats.org/wordprocessingml/2006/main">
  <w:p/>
</w:ftr>
</file>

<file path=word/footer7.xml><?xml version="1.0" encoding="utf-8"?>
<w:ftr xmlns:w="http://schemas.openxmlformats.org/wordprocessingml/2006/main">
  <w:p/>
</w:ftr>
</file>

<file path=word/footer8.xml><?xml version="1.0" encoding="utf-8"?>
<w:ftr xmlns:w="http://schemas.openxmlformats.org/wordprocessingml/2006/main">
  <w:p/>
</w:ftr>
</file>

<file path=word/footer9.xml><?xml version="1.0" encoding="utf-8"?>
<w:ftr xmlns:w="http://schemas.openxmlformats.org/wordprocessingml/2006/main">
  <w:p/>
</w:ftr>
</file>

<file path=word/footer10.xml><?xml version="1.0" encoding="utf-8"?>
<w:ftr xmlns:w="http://schemas.openxmlformats.org/wordprocessingml/2006/main">
  <w:p/>
</w:ftr>
</file>

<file path=word/footer11.xml><?xml version="1.0" encoding="utf-8"?>
<w:ftr xmlns:w="http://schemas.openxmlformats.org/wordprocessingml/2006/main">
  <w:p/>
</w:ftr>
</file>

<file path=word/footer12.xml><?xml version="1.0" encoding="utf-8"?>
<w:ftr xmlns:w="http://schemas.openxmlformats.org/wordprocessingml/2006/main">
  <w:p/>
</w:ftr>
</file>

<file path=word/footer13.xml><?xml version="1.0" encoding="utf-8"?>
<w:ftr xmlns:w="http://schemas.openxmlformats.org/wordprocessingml/2006/main">
  <w:p/>
</w:ftr>
</file>

<file path=word/footer14.xml><?xml version="1.0" encoding="utf-8"?>
<w:ftr xmlns:w="http://schemas.openxmlformats.org/wordprocessingml/2006/main">
  <w:p/>
</w:ftr>
</file>

<file path=word/footer15.xml><?xml version="1.0" encoding="utf-8"?>
<w:ftr xmlns:w="http://schemas.openxmlformats.org/wordprocessingml/2006/main">
  <w:p/>
</w:ftr>
</file>

<file path=word/footer16.xml><?xml version="1.0" encoding="utf-8"?>
<w:ftr xmlns:w="http://schemas.openxmlformats.org/wordprocessingml/2006/main">
  <w:p/>
</w:ftr>
</file>

<file path=word/footer17.xml><?xml version="1.0" encoding="utf-8"?>
<w:ftr xmlns:w="http://schemas.openxmlformats.org/wordprocessingml/2006/main">
  <w:p/>
</w:ftr>
</file>

<file path=word/footer18.xml><?xml version="1.0" encoding="utf-8"?>
<w:ftr xmlns:w="http://schemas.openxmlformats.org/wordprocessingml/2006/main">
  <w:p/>
</w:ftr>
</file>

<file path=word/footer19.xml><?xml version="1.0" encoding="utf-8"?>
<w:ftr xmlns:w="http://schemas.openxmlformats.org/wordprocessingml/2006/main">
  <w:p/>
</w:ftr>
</file>

<file path=word/footer20.xml><?xml version="1.0" encoding="utf-8"?>
<w:ftr xmlns:w="http://schemas.openxmlformats.org/wordprocessingml/2006/main">
  <w:p/>
</w:ftr>
</file>

<file path=word/footer21.xml><?xml version="1.0" encoding="utf-8"?>
<w:ftr xmlns:w="http://schemas.openxmlformats.org/wordprocessingml/2006/main">
  <w:p/>
</w:ftr>
</file>

<file path=word/footer22.xml><?xml version="1.0" encoding="utf-8"?>
<w:ftr xmlns:w="http://schemas.openxmlformats.org/wordprocessingml/2006/main">
  <w:p/>
</w:ftr>
</file>

<file path=word/footer23.xml><?xml version="1.0" encoding="utf-8"?>
<w:ftr xmlns:w="http://schemas.openxmlformats.org/wordprocessingml/2006/main">
  <w:p/>
</w:ftr>
</file>

<file path=word/footer24.xml><?xml version="1.0" encoding="utf-8"?>
<w:ftr xmlns:w="http://schemas.openxmlformats.org/wordprocessingml/2006/main">
  <w:p/>
</w:ftr>
</file>

<file path=word/footer25.xml><?xml version="1.0" encoding="utf-8"?>
<w:ftr xmlns:w="http://schemas.openxmlformats.org/wordprocessingml/2006/main">
  <w:p/>
</w:ftr>
</file>

<file path=word/footer26.xml><?xml version="1.0" encoding="utf-8"?>
<w:ftr xmlns:w="http://schemas.openxmlformats.org/wordprocessingml/2006/main">
  <w:p/>
</w:ftr>
</file>

<file path=word/footer27.xml><?xml version="1.0" encoding="utf-8"?>
<w:ftr xmlns:w="http://schemas.openxmlformats.org/wordprocessingml/2006/main">
  <w:p/>
</w:ftr>
</file>

<file path=word/footer28.xml><?xml version="1.0" encoding="utf-8"?>
<w:ftr xmlns:w="http://schemas.openxmlformats.org/wordprocessingml/2006/main">
  <w:p/>
</w:ftr>
</file>

<file path=word/footer29.xml><?xml version="1.0" encoding="utf-8"?>
<w:ftr xmlns:w="http://schemas.openxmlformats.org/wordprocessingml/2006/main">
  <w:p/>
</w:ftr>
</file>

<file path=word/footer30.xml><?xml version="1.0" encoding="utf-8"?>
<w:ftr xmlns:w="http://schemas.openxmlformats.org/wordprocessingml/2006/main">
  <w:p/>
</w:ftr>
</file>

<file path=word/footer31.xml><?xml version="1.0" encoding="utf-8"?>
<w:ftr xmlns:w="http://schemas.openxmlformats.org/wordprocessingml/2006/main">
  <w:p/>
</w:ftr>
</file>

<file path=word/footer32.xml><?xml version="1.0" encoding="utf-8"?>
<w:ftr xmlns:w="http://schemas.openxmlformats.org/wordprocessingml/2006/main">
  <w:p/>
</w:ftr>
</file>

<file path=word/footer33.xml><?xml version="1.0" encoding="utf-8"?>
<w:ftr xmlns:w="http://schemas.openxmlformats.org/wordprocessingml/2006/main">
  <w:p/>
</w:ftr>
</file>

<file path=word/footer34.xml><?xml version="1.0" encoding="utf-8"?>
<w:ftr xmlns:w="http://schemas.openxmlformats.org/wordprocessingml/2006/main">
  <w:p/>
</w:ftr>
</file>

<file path=word/footer35.xml><?xml version="1.0" encoding="utf-8"?>
<w:ftr xmlns:w="http://schemas.openxmlformats.org/wordprocessingml/2006/main">
  <w:p/>
</w:ftr>
</file>

<file path=word/footer36.xml><?xml version="1.0" encoding="utf-8"?>
<w:ftr xmlns:w="http://schemas.openxmlformats.org/wordprocessingml/2006/main">
  <w:p/>
</w:ftr>
</file>

<file path=word/footer37.xml><?xml version="1.0" encoding="utf-8"?>
<w:ftr xmlns:w="http://schemas.openxmlformats.org/wordprocessingml/2006/main">
  <w:p/>
</w:ftr>
</file>

<file path=word/footer38.xml><?xml version="1.0" encoding="utf-8"?>
<w:ftr xmlns:w="http://schemas.openxmlformats.org/wordprocessingml/2006/main">
  <w:p/>
</w:ftr>
</file>

<file path=word/footer39.xml><?xml version="1.0" encoding="utf-8"?>
<w:ftr xmlns:w="http://schemas.openxmlformats.org/wordprocessingml/2006/main">
  <w:p/>
</w:ftr>
</file>

<file path=word/footer40.xml><?xml version="1.0" encoding="utf-8"?>
<w:ftr xmlns:w="http://schemas.openxmlformats.org/wordprocessingml/2006/main">
  <w:p/>
</w:ftr>
</file>

<file path=word/footer41.xml><?xml version="1.0" encoding="utf-8"?>
<w:ftr xmlns:w="http://schemas.openxmlformats.org/wordprocessingml/2006/main">
  <w:p/>
</w:ftr>
</file>

<file path=word/footer42.xml><?xml version="1.0" encoding="utf-8"?>
<w:ftr xmlns:w="http://schemas.openxmlformats.org/wordprocessingml/2006/main">
  <w:p/>
</w:ftr>
</file>

<file path=word/footer43.xml><?xml version="1.0" encoding="utf-8"?>
<w:ftr xmlns:w="http://schemas.openxmlformats.org/wordprocessingml/2006/main">
  <w:p/>
</w:ftr>
</file>

<file path=word/footer44.xml><?xml version="1.0" encoding="utf-8"?>
<w:ftr xmlns:w="http://schemas.openxmlformats.org/wordprocessingml/2006/main">
  <w:p/>
</w:ftr>
</file>

<file path=word/footer45.xml><?xml version="1.0" encoding="utf-8"?>
<w:ftr xmlns:w="http://schemas.openxmlformats.org/wordprocessingml/2006/main">
  <w:p/>
</w:ftr>
</file>

<file path=word/footer46.xml><?xml version="1.0" encoding="utf-8"?>
<w:ftr xmlns:w="http://schemas.openxmlformats.org/wordprocessingml/2006/main">
  <w:p/>
</w:ftr>
</file>

<file path=word/footer47.xml><?xml version="1.0" encoding="utf-8"?>
<w:ftr xmlns:w="http://schemas.openxmlformats.org/wordprocessingml/2006/main">
  <w:p/>
</w:ftr>
</file>

<file path=word/footer48.xml><?xml version="1.0" encoding="utf-8"?>
<w:ftr xmlns:w="http://schemas.openxmlformats.org/wordprocessingml/2006/main">
  <w:p/>
</w:ftr>
</file>

<file path=word/footer49.xml><?xml version="1.0" encoding="utf-8"?>
<w:ftr xmlns:w="http://schemas.openxmlformats.org/wordprocessingml/2006/main">
  <w:p/>
</w:ftr>
</file>

<file path=word/footer50.xml><?xml version="1.0" encoding="utf-8"?>
<w:ftr xmlns:w="http://schemas.openxmlformats.org/wordprocessingml/2006/main">
  <w:p/>
</w:ftr>
</file>

<file path=word/footer51.xml><?xml version="1.0" encoding="utf-8"?>
<w:ftr xmlns:w="http://schemas.openxmlformats.org/wordprocessingml/2006/main">
  <w:p/>
</w:ftr>
</file>

<file path=word/footer52.xml><?xml version="1.0" encoding="utf-8"?>
<w:ftr xmlns:w="http://schemas.openxmlformats.org/wordprocessingml/2006/main">
  <w:p/>
</w:ftr>
</file>

<file path=word/footer53.xml><?xml version="1.0" encoding="utf-8"?>
<w:ftr xmlns:w="http://schemas.openxmlformats.org/wordprocessingml/2006/main">
  <w:p/>
</w:ftr>
</file>

<file path=word/footer54.xml><?xml version="1.0" encoding="utf-8"?>
<w:ftr xmlns:w="http://schemas.openxmlformats.org/wordprocessingml/2006/main">
  <w:p/>
</w:ftr>
</file>

<file path=word/footer55.xml><?xml version="1.0" encoding="utf-8"?>
<w:ftr xmlns:w="http://schemas.openxmlformats.org/wordprocessingml/2006/main">
  <w:p/>
</w:ftr>
</file>

<file path=word/footer56.xml><?xml version="1.0" encoding="utf-8"?>
<w:ftr xmlns:w="http://schemas.openxmlformats.org/wordprocessingml/2006/main">
  <w:p/>
</w:ftr>
</file>

<file path=word/footer57.xml><?xml version="1.0" encoding="utf-8"?>
<w:ftr xmlns:w="http://schemas.openxmlformats.org/wordprocessingml/2006/main">
  <w:p/>
</w:ftr>
</file>

<file path=word/footer58.xml><?xml version="1.0" encoding="utf-8"?>
<w:ftr xmlns:w="http://schemas.openxmlformats.org/wordprocessingml/2006/main">
  <w:p/>
</w:ftr>
</file>

<file path=word/footer59.xml><?xml version="1.0" encoding="utf-8"?>
<w:ftr xmlns:w="http://schemas.openxmlformats.org/wordprocessingml/2006/main">
  <w:p/>
</w:ftr>
</file>

<file path=word/footer60.xml><?xml version="1.0" encoding="utf-8"?>
<w:ftr xmlns:w="http://schemas.openxmlformats.org/wordprocessingml/2006/main">
  <w:p/>
</w:ftr>
</file>

<file path=word/footer61.xml><?xml version="1.0" encoding="utf-8"?>
<w:ftr xmlns:w="http://schemas.openxmlformats.org/wordprocessingml/2006/main">
  <w:p/>
</w:ftr>
</file>

<file path=word/footer62.xml><?xml version="1.0" encoding="utf-8"?>
<w:ftr xmlns:w="http://schemas.openxmlformats.org/wordprocessingml/2006/main">
  <w:p/>
</w:ftr>
</file>

<file path=word/footer63.xml><?xml version="1.0" encoding="utf-8"?>
<w:ftr xmlns:w="http://schemas.openxmlformats.org/wordprocessingml/2006/main">
  <w:p/>
</w:ftr>
</file>

<file path=word/footer64.xml><?xml version="1.0" encoding="utf-8"?>
<w:ftr xmlns:w="http://schemas.openxmlformats.org/wordprocessingml/2006/main">
  <w:p/>
</w:ftr>
</file>

<file path=word/footer65.xml><?xml version="1.0" encoding="utf-8"?>
<w:ftr xmlns:w="http://schemas.openxmlformats.org/wordprocessingml/2006/main">
  <w:p/>
</w:ftr>
</file>

<file path=word/footer66.xml><?xml version="1.0" encoding="utf-8"?>
<w:ftr xmlns:w="http://schemas.openxmlformats.org/wordprocessingml/2006/main">
  <w:p/>
</w:ftr>
</file>

<file path=word/footer67.xml><?xml version="1.0" encoding="utf-8"?>
<w:ftr xmlns:w="http://schemas.openxmlformats.org/wordprocessingml/2006/main">
  <w:p/>
</w:ftr>
</file>

<file path=word/footer68.xml><?xml version="1.0" encoding="utf-8"?>
<w:ftr xmlns:w="http://schemas.openxmlformats.org/wordprocessingml/2006/main">
  <w:p/>
</w:ftr>
</file>

<file path=word/footer69.xml><?xml version="1.0" encoding="utf-8"?>
<w:ftr xmlns:w="http://schemas.openxmlformats.org/wordprocessingml/2006/main">
  <w:p/>
</w:ftr>
</file>

<file path=word/footer70.xml><?xml version="1.0" encoding="utf-8"?>
<w:ftr xmlns:w="http://schemas.openxmlformats.org/wordprocessingml/2006/main">
  <w:p/>
</w:ftr>
</file>

<file path=word/footer71.xml><?xml version="1.0" encoding="utf-8"?>
<w:ftr xmlns:w="http://schemas.openxmlformats.org/wordprocessingml/2006/main">
  <w:p/>
</w:ftr>
</file>

<file path=word/footer72.xml><?xml version="1.0" encoding="utf-8"?>
<w:ftr xmlns:w="http://schemas.openxmlformats.org/wordprocessingml/2006/main">
  <w:p/>
</w:ftr>
</file>

<file path=word/footer73.xml><?xml version="1.0" encoding="utf-8"?>
<w:ftr xmlns:w="http://schemas.openxmlformats.org/wordprocessingml/2006/main">
  <w:p/>
</w:ftr>
</file>

<file path=word/footer74.xml><?xml version="1.0" encoding="utf-8"?>
<w:ftr xmlns:w="http://schemas.openxmlformats.org/wordprocessingml/2006/main">
  <w:p/>
</w:ftr>
</file>

<file path=word/footer75.xml><?xml version="1.0" encoding="utf-8"?>
<w:ftr xmlns:w="http://schemas.openxmlformats.org/wordprocessingml/2006/main">
  <w:p/>
</w:ftr>
</file>

<file path=word/footer76.xml><?xml version="1.0" encoding="utf-8"?>
<w:ftr xmlns:w="http://schemas.openxmlformats.org/wordprocessingml/2006/main">
  <w:p/>
</w:ftr>
</file>

<file path=word/footer77.xml><?xml version="1.0" encoding="utf-8"?>
<w:ftr xmlns:w="http://schemas.openxmlformats.org/wordprocessingml/2006/main">
  <w:p/>
</w:ftr>
</file>

<file path=word/footer78.xml><?xml version="1.0" encoding="utf-8"?>
<w:ftr xmlns:w="http://schemas.openxmlformats.org/wordprocessingml/2006/main">
  <w:p/>
</w:ftr>
</file>

<file path=word/footer79.xml><?xml version="1.0" encoding="utf-8"?>
<w:ftr xmlns:w="http://schemas.openxmlformats.org/wordprocessingml/2006/main">
  <w:p/>
</w:ftr>
</file>

<file path=word/footer80.xml><?xml version="1.0" encoding="utf-8"?>
<w:ftr xmlns:w="http://schemas.openxmlformats.org/wordprocessingml/2006/main">
  <w:p/>
</w:ftr>
</file>

<file path=word/footer81.xml><?xml version="1.0" encoding="utf-8"?>
<w:ftr xmlns:w="http://schemas.openxmlformats.org/wordprocessingml/2006/main">
  <w:p/>
</w:ftr>
</file>

<file path=word/footer82.xml><?xml version="1.0" encoding="utf-8"?>
<w:ftr xmlns:w="http://schemas.openxmlformats.org/wordprocessingml/2006/main">
  <w:p/>
</w:ftr>
</file>

<file path=word/footer83.xml><?xml version="1.0" encoding="utf-8"?>
<w:ftr xmlns:w="http://schemas.openxmlformats.org/wordprocessingml/2006/main">
  <w:p/>
</w:ftr>
</file>

<file path=word/footer84.xml><?xml version="1.0" encoding="utf-8"?>
<w:ftr xmlns:w="http://schemas.openxmlformats.org/wordprocessingml/2006/main">
  <w:p/>
</w:ftr>
</file>

<file path=word/footer85.xml><?xml version="1.0" encoding="utf-8"?>
<w:ftr xmlns:w="http://schemas.openxmlformats.org/wordprocessingml/2006/main">
  <w:p/>
</w:ftr>
</file>

<file path=word/footer86.xml><?xml version="1.0" encoding="utf-8"?>
<w:ftr xmlns:w="http://schemas.openxmlformats.org/wordprocessingml/2006/main">
  <w:p/>
</w:ftr>
</file>

<file path=word/footer87.xml><?xml version="1.0" encoding="utf-8"?>
<w:ftr xmlns:w="http://schemas.openxmlformats.org/wordprocessingml/2006/main">
  <w:p/>
</w:ftr>
</file>

<file path=word/footer88.xml><?xml version="1.0" encoding="utf-8"?>
<w:ftr xmlns:w="http://schemas.openxmlformats.org/wordprocessingml/2006/main">
  <w:p/>
</w:ftr>
</file>

<file path=word/footer89.xml><?xml version="1.0" encoding="utf-8"?>
<w:ftr xmlns:w="http://schemas.openxmlformats.org/wordprocessingml/2006/main">
  <w:p/>
</w:ftr>
</file>

<file path=word/footer90.xml><?xml version="1.0" encoding="utf-8"?>
<w:ftr xmlns:w="http://schemas.openxmlformats.org/wordprocessingml/2006/main">
  <w:p/>
</w:ftr>
</file>

<file path=word/footer91.xml><?xml version="1.0" encoding="utf-8"?>
<w:ftr xmlns:w="http://schemas.openxmlformats.org/wordprocessingml/2006/main">
  <w:p/>
</w:ftr>
</file>

<file path=word/footer92.xml><?xml version="1.0" encoding="utf-8"?>
<w:ftr xmlns:w="http://schemas.openxmlformats.org/wordprocessingml/2006/main">
  <w:p/>
</w:ftr>
</file>

<file path=word/footer93.xml><?xml version="1.0" encoding="utf-8"?>
<w:ftr xmlns:w="http://schemas.openxmlformats.org/wordprocessingml/2006/main">
  <w:p/>
</w:ftr>
</file>

<file path=word/footer94.xml><?xml version="1.0" encoding="utf-8"?>
<w:ftr xmlns:w="http://schemas.openxmlformats.org/wordprocessingml/2006/main">
  <w:p/>
</w:ftr>
</file>

<file path=word/footer95.xml><?xml version="1.0" encoding="utf-8"?>
<w:ftr xmlns:w="http://schemas.openxmlformats.org/wordprocessingml/2006/main">
  <w:p/>
</w:ftr>
</file>

<file path=word/footer96.xml><?xml version="1.0" encoding="utf-8"?>
<w:ftr xmlns:w="http://schemas.openxmlformats.org/wordprocessingml/2006/main">
  <w:p/>
</w:ftr>
</file>

<file path=word/footer97.xml><?xml version="1.0" encoding="utf-8"?>
<w:ftr xmlns:w="http://schemas.openxmlformats.org/wordprocessingml/2006/main">
  <w:p/>
</w:ftr>
</file>

<file path=word/footer98.xml><?xml version="1.0" encoding="utf-8"?>
<w:ftr xmlns:w="http://schemas.openxmlformats.org/wordprocessingml/2006/main">
  <w:p/>
</w:ftr>
</file>

<file path=word/footer99.xml><?xml version="1.0" encoding="utf-8"?>
<w:ftr xmlns:w="http://schemas.openxmlformats.org/wordprocessingml/2006/main">
  <w:p/>
</w:ftr>
</file>

<file path=word/footer100.xml><?xml version="1.0" encoding="utf-8"?>
<w:ftr xmlns:w="http://schemas.openxmlformats.org/wordprocessingml/2006/main">
  <w:p/>
</w:ftr>
</file>

<file path=word/footer101.xml><?xml version="1.0" encoding="utf-8"?>
<w:ftr xmlns:w="http://schemas.openxmlformats.org/wordprocessingml/2006/main">
  <w:p/>
</w:ftr>
</file>

<file path=word/footer102.xml><?xml version="1.0" encoding="utf-8"?>
<w:ftr xmlns:w="http://schemas.openxmlformats.org/wordprocessingml/2006/main">
  <w:p/>
</w:ftr>
</file>

<file path=word/footer103.xml><?xml version="1.0" encoding="utf-8"?>
<w:ftr xmlns:w="http://schemas.openxmlformats.org/wordprocessingml/2006/main">
  <w:p/>
</w:ftr>
</file>

<file path=word/footer104.xml><?xml version="1.0" encoding="utf-8"?>
<w:ftr xmlns:w="http://schemas.openxmlformats.org/wordprocessingml/2006/main">
  <w:p/>
</w:ftr>
</file>

<file path=word/footer105.xml><?xml version="1.0" encoding="utf-8"?>
<w:ftr xmlns:w="http://schemas.openxmlformats.org/wordprocessingml/2006/main">
  <w:p/>
</w:ftr>
</file>

<file path=word/footer106.xml><?xml version="1.0" encoding="utf-8"?>
<w:ftr xmlns:w="http://schemas.openxmlformats.org/wordprocessingml/2006/main">
  <w:p/>
</w:ftr>
</file>

<file path=word/footer107.xml><?xml version="1.0" encoding="utf-8"?>
<w:ftr xmlns:w="http://schemas.openxmlformats.org/wordprocessingml/2006/main">
  <w:p/>
</w:ftr>
</file>

<file path=word/footer108.xml><?xml version="1.0" encoding="utf-8"?>
<w:ftr xmlns:w="http://schemas.openxmlformats.org/wordprocessingml/2006/main">
  <w:p/>
</w:ftr>
</file>

<file path=word/footer109.xml><?xml version="1.0" encoding="utf-8"?>
<w:ftr xmlns:w="http://schemas.openxmlformats.org/wordprocessingml/2006/main">
  <w:p/>
</w:ftr>
</file>

<file path=word/footer110.xml><?xml version="1.0" encoding="utf-8"?>
<w:ftr xmlns:w="http://schemas.openxmlformats.org/wordprocessingml/2006/main">
  <w:p/>
</w:ftr>
</file>

<file path=word/footer111.xml><?xml version="1.0" encoding="utf-8"?>
<w:ftr xmlns:w="http://schemas.openxmlformats.org/wordprocessingml/2006/main">
  <w:p/>
</w:ftr>
</file>

<file path=word/footer112.xml><?xml version="1.0" encoding="utf-8"?>
<w:ftr xmlns:w="http://schemas.openxmlformats.org/wordprocessingml/2006/main">
  <w:p/>
</w:ftr>
</file>

<file path=word/footer113.xml><?xml version="1.0" encoding="utf-8"?>
<w:ftr xmlns:w="http://schemas.openxmlformats.org/wordprocessingml/2006/main">
  <w:p/>
</w:ftr>
</file>

<file path=word/footer114.xml><?xml version="1.0" encoding="utf-8"?>
<w:ftr xmlns:w="http://schemas.openxmlformats.org/wordprocessingml/2006/main">
  <w:p/>
</w:ftr>
</file>

<file path=word/footer115.xml><?xml version="1.0" encoding="utf-8"?>
<w:ftr xmlns:w="http://schemas.openxmlformats.org/wordprocessingml/2006/main">
  <w:p/>
</w:ftr>
</file>

<file path=word/footer116.xml><?xml version="1.0" encoding="utf-8"?>
<w:ftr xmlns:w="http://schemas.openxmlformats.org/wordprocessingml/2006/main">
  <w:p/>
</w:ftr>
</file>

<file path=word/footer117.xml><?xml version="1.0" encoding="utf-8"?>
<w:ftr xmlns:w="http://schemas.openxmlformats.org/wordprocessingml/2006/main">
  <w:p/>
</w:ftr>
</file>

<file path=word/footer118.xml><?xml version="1.0" encoding="utf-8"?>
<w:ftr xmlns:w="http://schemas.openxmlformats.org/wordprocessingml/2006/main">
  <w:p/>
</w:ftr>
</file>

<file path=word/footer119.xml><?xml version="1.0" encoding="utf-8"?>
<w:ftr xmlns:w="http://schemas.openxmlformats.org/wordprocessingml/2006/main">
  <w:p/>
</w:ftr>
</file>

<file path=word/footer120.xml><?xml version="1.0" encoding="utf-8"?>
<w:ftr xmlns:w="http://schemas.openxmlformats.org/wordprocessingml/2006/main">
  <w:p/>
</w:ftr>
</file>

<file path=word/footer121.xml><?xml version="1.0" encoding="utf-8"?>
<w:ftr xmlns:w="http://schemas.openxmlformats.org/wordprocessingml/2006/main">
  <w:p/>
</w:ftr>
</file>

<file path=word/footer122.xml><?xml version="1.0" encoding="utf-8"?>
<w:ftr xmlns:w="http://schemas.openxmlformats.org/wordprocessingml/2006/main">
  <w:p/>
</w:ftr>
</file>

<file path=word/footer123.xml><?xml version="1.0" encoding="utf-8"?>
<w:ftr xmlns:w="http://schemas.openxmlformats.org/wordprocessingml/2006/main">
  <w:p/>
</w:ftr>
</file>

<file path=word/footer124.xml><?xml version="1.0" encoding="utf-8"?>
<w:ftr xmlns:w="http://schemas.openxmlformats.org/wordprocessingml/2006/main">
  <w:p/>
</w:ftr>
</file>

<file path=word/footer125.xml><?xml version="1.0" encoding="utf-8"?>
<w:ftr xmlns:w="http://schemas.openxmlformats.org/wordprocessingml/2006/main">
  <w:p/>
</w:ftr>
</file>

<file path=word/footer126.xml><?xml version="1.0" encoding="utf-8"?>
<w:ftr xmlns:w="http://schemas.openxmlformats.org/wordprocessingml/2006/main">
  <w:p/>
</w:ftr>
</file>

<file path=word/footer127.xml><?xml version="1.0" encoding="utf-8"?>
<w:ftr xmlns:w="http://schemas.openxmlformats.org/wordprocessingml/2006/main">
  <w:p/>
</w:ftr>
</file>

<file path=word/footer128.xml><?xml version="1.0" encoding="utf-8"?>
<w:ftr xmlns:w="http://schemas.openxmlformats.org/wordprocessingml/2006/main">
  <w:p/>
</w:ftr>
</file>

<file path=word/footer129.xml><?xml version="1.0" encoding="utf-8"?>
<w:ftr xmlns:w="http://schemas.openxmlformats.org/wordprocessingml/2006/main">
  <w:p/>
</w:ftr>
</file>

<file path=word/footer130.xml><?xml version="1.0" encoding="utf-8"?>
<w:ftr xmlns:w="http://schemas.openxmlformats.org/wordprocessingml/2006/main">
  <w:p/>
</w:ftr>
</file>

<file path=word/footer131.xml><?xml version="1.0" encoding="utf-8"?>
<w:ftr xmlns:w="http://schemas.openxmlformats.org/wordprocessingml/2006/main">
  <w:p/>
</w:ftr>
</file>

<file path=word/footer132.xml><?xml version="1.0" encoding="utf-8"?>
<w:ftr xmlns:w="http://schemas.openxmlformats.org/wordprocessingml/2006/main">
  <w:p/>
</w:ftr>
</file>

<file path=word/footer133.xml><?xml version="1.0" encoding="utf-8"?>
<w:ftr xmlns:w="http://schemas.openxmlformats.org/wordprocessingml/2006/main">
  <w:p/>
</w:ftr>
</file>

<file path=word/footer134.xml><?xml version="1.0" encoding="utf-8"?>
<w:ftr xmlns:w="http://schemas.openxmlformats.org/wordprocessingml/2006/main">
  <w:p/>
</w:ftr>
</file>

<file path=word/footer135.xml><?xml version="1.0" encoding="utf-8"?>
<w:ftr xmlns:w="http://schemas.openxmlformats.org/wordprocessingml/2006/main">
  <w:p/>
</w:ftr>
</file>

<file path=word/footer136.xml><?xml version="1.0" encoding="utf-8"?>
<w:ftr xmlns:w="http://schemas.openxmlformats.org/wordprocessingml/2006/main">
  <w:p/>
</w:ftr>
</file>

<file path=word/footer137.xml><?xml version="1.0" encoding="utf-8"?>
<w:ftr xmlns:w="http://schemas.openxmlformats.org/wordprocessingml/2006/main">
  <w:p/>
</w:ftr>
</file>

<file path=word/footer138.xml><?xml version="1.0" encoding="utf-8"?>
<w:ftr xmlns:w="http://schemas.openxmlformats.org/wordprocessingml/2006/main">
  <w:p/>
</w:ftr>
</file>

<file path=word/footer139.xml><?xml version="1.0" encoding="utf-8"?>
<w:ftr xmlns:w="http://schemas.openxmlformats.org/wordprocessingml/2006/main">
  <w:p/>
</w:ftr>
</file>

<file path=word/footer140.xml><?xml version="1.0" encoding="utf-8"?>
<w:ftr xmlns:w="http://schemas.openxmlformats.org/wordprocessingml/2006/main">
  <w:p/>
</w:ftr>
</file>

<file path=word/footer141.xml><?xml version="1.0" encoding="utf-8"?>
<w:ftr xmlns:w="http://schemas.openxmlformats.org/wordprocessingml/2006/main">
  <w:p/>
</w:ftr>
</file>

<file path=word/footer142.xml><?xml version="1.0" encoding="utf-8"?>
<w:ftr xmlns:w="http://schemas.openxmlformats.org/wordprocessingml/2006/main">
  <w:p/>
</w:ftr>
</file>

<file path=word/footer143.xml><?xml version="1.0" encoding="utf-8"?>
<w:ftr xmlns:w="http://schemas.openxmlformats.org/wordprocessingml/2006/main">
  <w:p/>
</w:ftr>
</file>

<file path=word/footer144.xml><?xml version="1.0" encoding="utf-8"?>
<w:ftr xmlns:w="http://schemas.openxmlformats.org/wordprocessingml/2006/main">
  <w:p/>
</w:ftr>
</file>

<file path=word/footer145.xml><?xml version="1.0" encoding="utf-8"?>
<w:ftr xmlns:w="http://schemas.openxmlformats.org/wordprocessingml/2006/main">
  <w:p/>
</w:ftr>
</file>

<file path=word/footer146.xml><?xml version="1.0" encoding="utf-8"?>
<w:ftr xmlns:w="http://schemas.openxmlformats.org/wordprocessingml/2006/main">
  <w:p/>
</w:ftr>
</file>

<file path=word/footer147.xml><?xml version="1.0" encoding="utf-8"?>
<w:ftr xmlns:w="http://schemas.openxmlformats.org/wordprocessingml/2006/main">
  <w:p/>
</w:ftr>
</file>

<file path=word/footer148.xml><?xml version="1.0" encoding="utf-8"?>
<w:ftr xmlns:w="http://schemas.openxmlformats.org/wordprocessingml/2006/main">
  <w:p/>
</w:ftr>
</file>

<file path=word/footer149.xml><?xml version="1.0" encoding="utf-8"?>
<w:ftr xmlns:w="http://schemas.openxmlformats.org/wordprocessingml/2006/main">
  <w:p/>
</w:ftr>
</file>

<file path=word/footer150.xml><?xml version="1.0" encoding="utf-8"?>
<w:ftr xmlns:w="http://schemas.openxmlformats.org/wordprocessingml/2006/main">
  <w:p/>
</w:ftr>
</file>

<file path=word/footer151.xml><?xml version="1.0" encoding="utf-8"?>
<w:ftr xmlns:w="http://schemas.openxmlformats.org/wordprocessingml/2006/main">
  <w:p/>
</w:ftr>
</file>

<file path=word/footer152.xml><?xml version="1.0" encoding="utf-8"?>
<w:ftr xmlns:w="http://schemas.openxmlformats.org/wordprocessingml/2006/main">
  <w:p/>
</w:ftr>
</file>

<file path=word/footer153.xml><?xml version="1.0" encoding="utf-8"?>
<w:ftr xmlns:w="http://schemas.openxmlformats.org/wordprocessingml/2006/main">
  <w:p/>
</w:ftr>
</file>

<file path=word/footer154.xml><?xml version="1.0" encoding="utf-8"?>
<w:ftr xmlns:w="http://schemas.openxmlformats.org/wordprocessingml/2006/main">
  <w:p/>
</w:ftr>
</file>

<file path=word/footer155.xml><?xml version="1.0" encoding="utf-8"?>
<w:ftr xmlns:w="http://schemas.openxmlformats.org/wordprocessingml/2006/main">
  <w:p/>
</w:ftr>
</file>

<file path=word/footer156.xml><?xml version="1.0" encoding="utf-8"?>
<w:ftr xmlns:w="http://schemas.openxmlformats.org/wordprocessingml/2006/main">
  <w:p/>
</w:ftr>
</file>

<file path=word/footer157.xml><?xml version="1.0" encoding="utf-8"?>
<w:ftr xmlns:w="http://schemas.openxmlformats.org/wordprocessingml/2006/main">
  <w:p/>
</w:ftr>
</file>

<file path=word/footer158.xml><?xml version="1.0" encoding="utf-8"?>
<w:ftr xmlns:w="http://schemas.openxmlformats.org/wordprocessingml/2006/main">
  <w:p/>
</w:ftr>
</file>

<file path=word/footer159.xml><?xml version="1.0" encoding="utf-8"?>
<w:ftr xmlns:w="http://schemas.openxmlformats.org/wordprocessingml/2006/main">
  <w:p/>
</w:ftr>
</file>

<file path=word/footer160.xml><?xml version="1.0" encoding="utf-8"?>
<w:ftr xmlns:w="http://schemas.openxmlformats.org/wordprocessingml/2006/main">
  <w:p/>
</w:ftr>
</file>

<file path=word/footer161.xml><?xml version="1.0" encoding="utf-8"?>
<w:ftr xmlns:w="http://schemas.openxmlformats.org/wordprocessingml/2006/main">
  <w:p/>
</w:ftr>
</file>

<file path=word/footer162.xml><?xml version="1.0" encoding="utf-8"?>
<w:ftr xmlns:w="http://schemas.openxmlformats.org/wordprocessingml/2006/main">
  <w:p/>
</w:ftr>
</file>

<file path=word/footer163.xml><?xml version="1.0" encoding="utf-8"?>
<w:ftr xmlns:w="http://schemas.openxmlformats.org/wordprocessingml/2006/main">
  <w:p/>
</w:ftr>
</file>

<file path=word/footer164.xml><?xml version="1.0" encoding="utf-8"?>
<w:ftr xmlns:w="http://schemas.openxmlformats.org/wordprocessingml/2006/main">
  <w:p/>
</w:ftr>
</file>

<file path=word/footer165.xml><?xml version="1.0" encoding="utf-8"?>
<w:ftr xmlns:w="http://schemas.openxmlformats.org/wordprocessingml/2006/main">
  <w:p/>
</w:ftr>
</file>

<file path=word/footer166.xml><?xml version="1.0" encoding="utf-8"?>
<w:ftr xmlns:w="http://schemas.openxmlformats.org/wordprocessingml/2006/main">
  <w:p/>
</w:ftr>
</file>

<file path=word/footer167.xml><?xml version="1.0" encoding="utf-8"?>
<w:ftr xmlns:w="http://schemas.openxmlformats.org/wordprocessingml/2006/main">
  <w:p/>
</w:ftr>
</file>

<file path=word/footer168.xml><?xml version="1.0" encoding="utf-8"?>
<w:ftr xmlns:w="http://schemas.openxmlformats.org/wordprocessingml/2006/main">
  <w:p/>
</w:ftr>
</file>

<file path=word/footer169.xml><?xml version="1.0" encoding="utf-8"?>
<w:ftr xmlns:w="http://schemas.openxmlformats.org/wordprocessingml/2006/main">
  <w:p/>
</w:ftr>
</file>

<file path=word/footer170.xml><?xml version="1.0" encoding="utf-8"?>
<w:ftr xmlns:w="http://schemas.openxmlformats.org/wordprocessingml/2006/main">
  <w:p/>
</w:ftr>
</file>

<file path=word/footer171.xml><?xml version="1.0" encoding="utf-8"?>
<w:ftr xmlns:w="http://schemas.openxmlformats.org/wordprocessingml/2006/main">
  <w:p/>
</w:ftr>
</file>

<file path=word/footer172.xml><?xml version="1.0" encoding="utf-8"?>
<w:ftr xmlns:w="http://schemas.openxmlformats.org/wordprocessingml/2006/main">
  <w:p/>
</w:ftr>
</file>

<file path=word/footer173.xml><?xml version="1.0" encoding="utf-8"?>
<w:ftr xmlns:w="http://schemas.openxmlformats.org/wordprocessingml/2006/main">
  <w:p/>
</w:ftr>
</file>

<file path=word/footer174.xml><?xml version="1.0" encoding="utf-8"?>
<w:ftr xmlns:w="http://schemas.openxmlformats.org/wordprocessingml/2006/main">
  <w:p/>
</w:ftr>
</file>

<file path=word/footer175.xml><?xml version="1.0" encoding="utf-8"?>
<w:ftr xmlns:w="http://schemas.openxmlformats.org/wordprocessingml/2006/main">
  <w:p/>
</w:ftr>
</file>

<file path=word/footer176.xml><?xml version="1.0" encoding="utf-8"?>
<w:ftr xmlns:w="http://schemas.openxmlformats.org/wordprocessingml/2006/main">
  <w:p/>
</w:ftr>
</file>

<file path=word/footer177.xml><?xml version="1.0" encoding="utf-8"?>
<w:ftr xmlns:w="http://schemas.openxmlformats.org/wordprocessingml/2006/main">
  <w:p/>
</w:ftr>
</file>

<file path=word/footer178.xml><?xml version="1.0" encoding="utf-8"?>
<w:ftr xmlns:w="http://schemas.openxmlformats.org/wordprocessingml/2006/main">
  <w:p/>
</w:ftr>
</file>

<file path=word/footer179.xml><?xml version="1.0" encoding="utf-8"?>
<w:ftr xmlns:w="http://schemas.openxmlformats.org/wordprocessingml/2006/main">
  <w:p/>
</w:ftr>
</file>

<file path=word/footer180.xml><?xml version="1.0" encoding="utf-8"?>
<w:ftr xmlns:w="http://schemas.openxmlformats.org/wordprocessingml/2006/main">
  <w:p/>
</w:ftr>
</file>

<file path=word/footer181.xml><?xml version="1.0" encoding="utf-8"?>
<w:ftr xmlns:w="http://schemas.openxmlformats.org/wordprocessingml/2006/main">
  <w:p/>
</w:ftr>
</file>

<file path=word/footer182.xml><?xml version="1.0" encoding="utf-8"?>
<w:ftr xmlns:w="http://schemas.openxmlformats.org/wordprocessingml/2006/main">
  <w:p/>
</w:ftr>
</file>

<file path=word/footer183.xml><?xml version="1.0" encoding="utf-8"?>
<w:ftr xmlns:w="http://schemas.openxmlformats.org/wordprocessingml/2006/main">
  <w:p/>
</w:ftr>
</file>

<file path=word/footer184.xml><?xml version="1.0" encoding="utf-8"?>
<w:ftr xmlns:w="http://schemas.openxmlformats.org/wordprocessingml/2006/main">
  <w:p/>
</w:ftr>
</file>

<file path=word/footer185.xml><?xml version="1.0" encoding="utf-8"?>
<w:ftr xmlns:w="http://schemas.openxmlformats.org/wordprocessingml/2006/main">
  <w:p/>
</w:ftr>
</file>

<file path=word/footer186.xml><?xml version="1.0" encoding="utf-8"?>
<w:ftr xmlns:w="http://schemas.openxmlformats.org/wordprocessingml/2006/main">
  <w:p/>
</w:ftr>
</file>

<file path=word/footer187.xml><?xml version="1.0" encoding="utf-8"?>
<w:ftr xmlns:w="http://schemas.openxmlformats.org/wordprocessingml/2006/main">
  <w:p/>
</w:ftr>
</file>

<file path=word/footer188.xml><?xml version="1.0" encoding="utf-8"?>
<w:ftr xmlns:w="http://schemas.openxmlformats.org/wordprocessingml/2006/main">
  <w:p/>
</w:ftr>
</file>

<file path=word/footer189.xml><?xml version="1.0" encoding="utf-8"?>
<w:ftr xmlns:w="http://schemas.openxmlformats.org/wordprocessingml/2006/main">
  <w:p/>
</w:ftr>
</file>

<file path=word/footer190.xml><?xml version="1.0" encoding="utf-8"?>
<w:ftr xmlns:w="http://schemas.openxmlformats.org/wordprocessingml/2006/main">
  <w:p/>
</w:ftr>
</file>

<file path=word/footer191.xml><?xml version="1.0" encoding="utf-8"?>
<w:ftr xmlns:w="http://schemas.openxmlformats.org/wordprocessingml/2006/main">
  <w:p/>
</w:ftr>
</file>

<file path=word/footer192.xml><?xml version="1.0" encoding="utf-8"?>
<w:ftr xmlns:w="http://schemas.openxmlformats.org/wordprocessingml/2006/main">
  <w:p/>
</w:ftr>
</file>

<file path=word/footer193.xml><?xml version="1.0" encoding="utf-8"?>
<w:ftr xmlns:w="http://schemas.openxmlformats.org/wordprocessingml/2006/main">
  <w:p/>
</w:ftr>
</file>

<file path=word/footer194.xml><?xml version="1.0" encoding="utf-8"?>
<w:ftr xmlns:w="http://schemas.openxmlformats.org/wordprocessingml/2006/main">
  <w:p/>
</w:ftr>
</file>

<file path=word/footer195.xml><?xml version="1.0" encoding="utf-8"?>
<w:ftr xmlns:w="http://schemas.openxmlformats.org/wordprocessingml/2006/main">
  <w:p/>
</w:ftr>
</file>

<file path=word/footer196.xml><?xml version="1.0" encoding="utf-8"?>
<w:ftr xmlns:w="http://schemas.openxmlformats.org/wordprocessingml/2006/main">
  <w:p/>
</w:ftr>
</file>

<file path=word/footer197.xml><?xml version="1.0" encoding="utf-8"?>
<w:ftr xmlns:w="http://schemas.openxmlformats.org/wordprocessingml/2006/main">
  <w:p/>
</w:ftr>
</file>

<file path=word/footer198.xml><?xml version="1.0" encoding="utf-8"?>
<w:ftr xmlns:w="http://schemas.openxmlformats.org/wordprocessingml/2006/main">
  <w:p/>
</w:ftr>
</file>

<file path=word/footer199.xml><?xml version="1.0" encoding="utf-8"?>
<w:ftr xmlns:w="http://schemas.openxmlformats.org/wordprocessingml/2006/main">
  <w:p/>
</w:ftr>
</file>

<file path=word/footer200.xml><?xml version="1.0" encoding="utf-8"?>
<w:ftr xmlns:w="http://schemas.openxmlformats.org/wordprocessingml/2006/main">
  <w:p/>
</w:ftr>
</file>

<file path=word/footer201.xml><?xml version="1.0" encoding="utf-8"?>
<w:ftr xmlns:w="http://schemas.openxmlformats.org/wordprocessingml/2006/main">
  <w:p/>
</w:ftr>
</file>

<file path=word/footer202.xml><?xml version="1.0" encoding="utf-8"?>
<w:ftr xmlns:w="http://schemas.openxmlformats.org/wordprocessingml/2006/main">
  <w:p/>
</w:ftr>
</file>

<file path=word/footer203.xml><?xml version="1.0" encoding="utf-8"?>
<w:ftr xmlns:w="http://schemas.openxmlformats.org/wordprocessingml/2006/main">
  <w:p/>
</w:ftr>
</file>

<file path=word/footer204.xml><?xml version="1.0" encoding="utf-8"?>
<w:ftr xmlns:w="http://schemas.openxmlformats.org/wordprocessingml/2006/main">
  <w:p/>
</w:ftr>
</file>

<file path=word/footer205.xml><?xml version="1.0" encoding="utf-8"?>
<w:ftr xmlns:w="http://schemas.openxmlformats.org/wordprocessingml/2006/main">
  <w:p/>
</w:ftr>
</file>

<file path=word/footer206.xml><?xml version="1.0" encoding="utf-8"?>
<w:ftr xmlns:w="http://schemas.openxmlformats.org/wordprocessingml/2006/main">
  <w:p/>
</w:ftr>
</file>

<file path=word/footer207.xml><?xml version="1.0" encoding="utf-8"?>
<w:ftr xmlns:w="http://schemas.openxmlformats.org/wordprocessingml/2006/main">
  <w:p/>
</w:ftr>
</file>

<file path=word/footer208.xml><?xml version="1.0" encoding="utf-8"?>
<w:ftr xmlns:w="http://schemas.openxmlformats.org/wordprocessingml/2006/main">
  <w:p/>
</w:ftr>
</file>

<file path=word/footer209.xml><?xml version="1.0" encoding="utf-8"?>
<w:ftr xmlns:w="http://schemas.openxmlformats.org/wordprocessingml/2006/main">
  <w:p/>
</w:ftr>
</file>

<file path=word/footer210.xml><?xml version="1.0" encoding="utf-8"?>
<w:ftr xmlns:w="http://schemas.openxmlformats.org/wordprocessingml/2006/main">
  <w:p/>
</w:ftr>
</file>

<file path=word/footer211.xml><?xml version="1.0" encoding="utf-8"?>
<w:ftr xmlns:w="http://schemas.openxmlformats.org/wordprocessingml/2006/main">
  <w:p/>
</w:ftr>
</file>

<file path=word/footer212.xml><?xml version="1.0" encoding="utf-8"?>
<w:ftr xmlns:w="http://schemas.openxmlformats.org/wordprocessingml/2006/main">
  <w:p/>
</w:ftr>
</file>

<file path=word/footer213.xml><?xml version="1.0" encoding="utf-8"?>
<w:ftr xmlns:w="http://schemas.openxmlformats.org/wordprocessingml/2006/main">
  <w:p/>
</w:ftr>
</file>

<file path=word/footer214.xml><?xml version="1.0" encoding="utf-8"?>
<w:ftr xmlns:w="http://schemas.openxmlformats.org/wordprocessingml/2006/main">
  <w:p/>
</w:ftr>
</file>

<file path=word/footer215.xml><?xml version="1.0" encoding="utf-8"?>
<w:ftr xmlns:w="http://schemas.openxmlformats.org/wordprocessingml/2006/main">
  <w:p/>
</w:ftr>
</file>

<file path=word/footer216.xml><?xml version="1.0" encoding="utf-8"?>
<w:ftr xmlns:w="http://schemas.openxmlformats.org/wordprocessingml/2006/main">
  <w:p/>
</w:ftr>
</file>

<file path=word/footer217.xml><?xml version="1.0" encoding="utf-8"?>
<w:ftr xmlns:w="http://schemas.openxmlformats.org/wordprocessingml/2006/main">
  <w:p/>
</w:ftr>
</file>

<file path=word/footer218.xml><?xml version="1.0" encoding="utf-8"?>
<w:ftr xmlns:w="http://schemas.openxmlformats.org/wordprocessingml/2006/main">
  <w:p/>
</w:ftr>
</file>

<file path=word/footer219.xml><?xml version="1.0" encoding="utf-8"?>
<w:ftr xmlns:w="http://schemas.openxmlformats.org/wordprocessingml/2006/main">
  <w:p/>
</w:ftr>
</file>

<file path=word/footer220.xml><?xml version="1.0" encoding="utf-8"?>
<w:ftr xmlns:w="http://schemas.openxmlformats.org/wordprocessingml/2006/main">
  <w:p/>
</w:ftr>
</file>

<file path=word/footer221.xml><?xml version="1.0" encoding="utf-8"?>
<w:ftr xmlns:w="http://schemas.openxmlformats.org/wordprocessingml/2006/main">
  <w:p/>
</w:ftr>
</file>

<file path=word/footer222.xml><?xml version="1.0" encoding="utf-8"?>
<w:ftr xmlns:w="http://schemas.openxmlformats.org/wordprocessingml/2006/main">
  <w:p/>
</w:ftr>
</file>

<file path=word/footer223.xml><?xml version="1.0" encoding="utf-8"?>
<w:ftr xmlns:w="http://schemas.openxmlformats.org/wordprocessingml/2006/main">
  <w:p/>
</w:ftr>
</file>

<file path=word/footer224.xml><?xml version="1.0" encoding="utf-8"?>
<w:ftr xmlns:w="http://schemas.openxmlformats.org/wordprocessingml/2006/main">
  <w:p/>
</w:ftr>
</file>

<file path=word/footer225.xml><?xml version="1.0" encoding="utf-8"?>
<w:ftr xmlns:w="http://schemas.openxmlformats.org/wordprocessingml/2006/main">
  <w:p/>
</w:ftr>
</file>

<file path=word/footer226.xml><?xml version="1.0" encoding="utf-8"?>
<w:ftr xmlns:w="http://schemas.openxmlformats.org/wordprocessingml/2006/main">
  <w:p/>
</w:ftr>
</file>

<file path=word/footer227.xml><?xml version="1.0" encoding="utf-8"?>
<w:ftr xmlns:w="http://schemas.openxmlformats.org/wordprocessingml/2006/main">
  <w:p/>
</w:ftr>
</file>

<file path=word/footer228.xml><?xml version="1.0" encoding="utf-8"?>
<w:ftr xmlns:w="http://schemas.openxmlformats.org/wordprocessingml/2006/main">
  <w:p/>
</w:ftr>
</file>

<file path=word/footer229.xml><?xml version="1.0" encoding="utf-8"?>
<w:ftr xmlns:w="http://schemas.openxmlformats.org/wordprocessingml/2006/main">
  <w:p/>
</w:ftr>
</file>

<file path=word/footer230.xml><?xml version="1.0" encoding="utf-8"?>
<w:ftr xmlns:w="http://schemas.openxmlformats.org/wordprocessingml/2006/main">
  <w:p/>
</w:ftr>
</file>

<file path=word/footer231.xml><?xml version="1.0" encoding="utf-8"?>
<w:ftr xmlns:w="http://schemas.openxmlformats.org/wordprocessingml/2006/main">
  <w:p/>
</w:ftr>
</file>

<file path=word/footer232.xml><?xml version="1.0" encoding="utf-8"?>
<w:ftr xmlns:w="http://schemas.openxmlformats.org/wordprocessingml/2006/main">
  <w:p/>
</w:ftr>
</file>

<file path=word/footer233.xml><?xml version="1.0" encoding="utf-8"?>
<w:ftr xmlns:w="http://schemas.openxmlformats.org/wordprocessingml/2006/main">
  <w:p/>
</w:ftr>
</file>

<file path=word/footer234.xml><?xml version="1.0" encoding="utf-8"?>
<w:ftr xmlns:w="http://schemas.openxmlformats.org/wordprocessingml/2006/main">
  <w:p/>
</w:ftr>
</file>

<file path=word/footer235.xml><?xml version="1.0" encoding="utf-8"?>
<w:ftr xmlns:w="http://schemas.openxmlformats.org/wordprocessingml/2006/main">
  <w:p/>
</w:ftr>
</file>

<file path=word/footer236.xml><?xml version="1.0" encoding="utf-8"?>
<w:ftr xmlns:w="http://schemas.openxmlformats.org/wordprocessingml/2006/main">
  <w:p/>
</w:ftr>
</file>

<file path=word/footer237.xml><?xml version="1.0" encoding="utf-8"?>
<w:ftr xmlns:w="http://schemas.openxmlformats.org/wordprocessingml/2006/main">
  <w:p/>
</w:ftr>
</file>

<file path=word/footer238.xml><?xml version="1.0" encoding="utf-8"?>
<w:ftr xmlns:w="http://schemas.openxmlformats.org/wordprocessingml/2006/main">
  <w:p/>
</w:ftr>
</file>

<file path=word/footer239.xml><?xml version="1.0" encoding="utf-8"?>
<w:ftr xmlns:w="http://schemas.openxmlformats.org/wordprocessingml/2006/main">
  <w:p/>
</w:ftr>
</file>

<file path=word/footer240.xml><?xml version="1.0" encoding="utf-8"?>
<w:ftr xmlns:w="http://schemas.openxmlformats.org/wordprocessingml/2006/main">
  <w:p/>
</w:ftr>
</file>

<file path=word/footer241.xml><?xml version="1.0" encoding="utf-8"?>
<w:ftr xmlns:w="http://schemas.openxmlformats.org/wordprocessingml/2006/main">
  <w:p/>
</w:ftr>
</file>

<file path=word/footer242.xml><?xml version="1.0" encoding="utf-8"?>
<w:ftr xmlns:w="http://schemas.openxmlformats.org/wordprocessingml/2006/main">
  <w:p/>
</w:ftr>
</file>

<file path=word/footer243.xml><?xml version="1.0" encoding="utf-8"?>
<w:ftr xmlns:w="http://schemas.openxmlformats.org/wordprocessingml/2006/main">
  <w:p/>
</w:ftr>
</file>

<file path=word/footer244.xml><?xml version="1.0" encoding="utf-8"?>
<w:ftr xmlns:w="http://schemas.openxmlformats.org/wordprocessingml/2006/main">
  <w:p/>
</w:ftr>
</file>

<file path=word/footer245.xml><?xml version="1.0" encoding="utf-8"?>
<w:ftr xmlns:w="http://schemas.openxmlformats.org/wordprocessingml/2006/main">
  <w:p/>
</w:ftr>
</file>

<file path=word/footer246.xml><?xml version="1.0" encoding="utf-8"?>
<w:ftr xmlns:w="http://schemas.openxmlformats.org/wordprocessingml/2006/main">
  <w:p/>
</w:ftr>
</file>

<file path=word/footer247.xml><?xml version="1.0" encoding="utf-8"?>
<w:ftr xmlns:w="http://schemas.openxmlformats.org/wordprocessingml/2006/main">
  <w:p/>
</w:ftr>
</file>

<file path=word/footer248.xml><?xml version="1.0" encoding="utf-8"?>
<w:ftr xmlns:w="http://schemas.openxmlformats.org/wordprocessingml/2006/main">
  <w:p/>
</w:ftr>
</file>

<file path=word/footer249.xml><?xml version="1.0" encoding="utf-8"?>
<w:ftr xmlns:w="http://schemas.openxmlformats.org/wordprocessingml/2006/main">
  <w:p/>
</w:ftr>
</file>

<file path=word/footer250.xml><?xml version="1.0" encoding="utf-8"?>
<w:ftr xmlns:w="http://schemas.openxmlformats.org/wordprocessingml/2006/main">
  <w:p/>
</w:ftr>
</file>

<file path=word/footer251.xml><?xml version="1.0" encoding="utf-8"?>
<w:ftr xmlns:w="http://schemas.openxmlformats.org/wordprocessingml/2006/main">
  <w:p/>
</w:ftr>
</file>

<file path=word/footer252.xml><?xml version="1.0" encoding="utf-8"?>
<w:ftr xmlns:w="http://schemas.openxmlformats.org/wordprocessingml/2006/main">
  <w:p/>
</w:ftr>
</file>

<file path=word/footer253.xml><?xml version="1.0" encoding="utf-8"?>
<w:ftr xmlns:w="http://schemas.openxmlformats.org/wordprocessingml/2006/main">
  <w:p/>
</w:ftr>
</file>

<file path=word/footer254.xml><?xml version="1.0" encoding="utf-8"?>
<w:ftr xmlns:w="http://schemas.openxmlformats.org/wordprocessingml/2006/main">
  <w:p/>
</w:ftr>
</file>

<file path=word/footer255.xml><?xml version="1.0" encoding="utf-8"?>
<w:ftr xmlns:w="http://schemas.openxmlformats.org/wordprocessingml/2006/main">
  <w:p/>
</w:ftr>
</file>

<file path=word/footer256.xml><?xml version="1.0" encoding="utf-8"?>
<w:ftr xmlns:w="http://schemas.openxmlformats.org/wordprocessingml/2006/main">
  <w:p/>
</w:ftr>
</file>

<file path=word/footer257.xml><?xml version="1.0" encoding="utf-8"?>
<w:ftr xmlns:w="http://schemas.openxmlformats.org/wordprocessingml/2006/main">
  <w:p/>
</w:ftr>
</file>

<file path=word/footer258.xml><?xml version="1.0" encoding="utf-8"?>
<w:ftr xmlns:w="http://schemas.openxmlformats.org/wordprocessingml/2006/main">
  <w:p/>
</w:ftr>
</file>

<file path=word/footer259.xml><?xml version="1.0" encoding="utf-8"?>
<w:ftr xmlns:w="http://schemas.openxmlformats.org/wordprocessingml/2006/main">
  <w:p/>
</w:ftr>
</file>

<file path=word/footer260.xml><?xml version="1.0" encoding="utf-8"?>
<w:ftr xmlns:w="http://schemas.openxmlformats.org/wordprocessingml/2006/main">
  <w:p/>
</w:ftr>
</file>

<file path=word/footer261.xml><?xml version="1.0" encoding="utf-8"?>
<w:ftr xmlns:w="http://schemas.openxmlformats.org/wordprocessingml/2006/main">
  <w:p/>
</w:ftr>
</file>

<file path=word/footer262.xml><?xml version="1.0" encoding="utf-8"?>
<w:ftr xmlns:w="http://schemas.openxmlformats.org/wordprocessingml/2006/main">
  <w:p/>
</w:ftr>
</file>

<file path=word/footer263.xml><?xml version="1.0" encoding="utf-8"?>
<w:ftr xmlns:w="http://schemas.openxmlformats.org/wordprocessingml/2006/main">
  <w:p/>
</w:ftr>
</file>

<file path=word/footer264.xml><?xml version="1.0" encoding="utf-8"?>
<w:ftr xmlns:w="http://schemas.openxmlformats.org/wordprocessingml/2006/main">
  <w:p/>
</w:ftr>
</file>

<file path=word/footer265.xml><?xml version="1.0" encoding="utf-8"?>
<w:ftr xmlns:w="http://schemas.openxmlformats.org/wordprocessingml/2006/main">
  <w:p/>
</w:ftr>
</file>

<file path=word/footer266.xml><?xml version="1.0" encoding="utf-8"?>
<w:ftr xmlns:w="http://schemas.openxmlformats.org/wordprocessingml/2006/main">
  <w:p/>
</w:ftr>
</file>

<file path=word/footer267.xml><?xml version="1.0" encoding="utf-8"?>
<w:ftr xmlns:w="http://schemas.openxmlformats.org/wordprocessingml/2006/main">
  <w:p/>
</w:ftr>
</file>

<file path=word/footer268.xml><?xml version="1.0" encoding="utf-8"?>
<w:ftr xmlns:w="http://schemas.openxmlformats.org/wordprocessingml/2006/main">
  <w:p/>
</w:ftr>
</file>

<file path=word/footer269.xml><?xml version="1.0" encoding="utf-8"?>
<w:ftr xmlns:w="http://schemas.openxmlformats.org/wordprocessingml/2006/main">
  <w:p/>
</w:ftr>
</file>

<file path=word/footer270.xml><?xml version="1.0" encoding="utf-8"?>
<w:ftr xmlns:w="http://schemas.openxmlformats.org/wordprocessingml/2006/main">
  <w:p/>
</w:ftr>
</file>

<file path=word/footer271.xml><?xml version="1.0" encoding="utf-8"?>
<w:ftr xmlns:w="http://schemas.openxmlformats.org/wordprocessingml/2006/main">
  <w:p/>
</w:ftr>
</file>

<file path=word/footer272.xml><?xml version="1.0" encoding="utf-8"?>
<w:ftr xmlns:w="http://schemas.openxmlformats.org/wordprocessingml/2006/main">
  <w:p/>
</w:ftr>
</file>

<file path=word/footer273.xml><?xml version="1.0" encoding="utf-8"?>
<w:ftr xmlns:w="http://schemas.openxmlformats.org/wordprocessingml/2006/main">
  <w:p/>
</w:ftr>
</file>

<file path=word/footer274.xml><?xml version="1.0" encoding="utf-8"?>
<w:ftr xmlns:w="http://schemas.openxmlformats.org/wordprocessingml/2006/main">
  <w:p/>
</w:ftr>
</file>

<file path=word/footer275.xml><?xml version="1.0" encoding="utf-8"?>
<w:ftr xmlns:w="http://schemas.openxmlformats.org/wordprocessingml/2006/main">
  <w:p/>
</w:ftr>
</file>

<file path=word/footer276.xml><?xml version="1.0" encoding="utf-8"?>
<w:ftr xmlns:w="http://schemas.openxmlformats.org/wordprocessingml/2006/main">
  <w:p/>
</w:ftr>
</file>

<file path=word/footer277.xml><?xml version="1.0" encoding="utf-8"?>
<w:ftr xmlns:w="http://schemas.openxmlformats.org/wordprocessingml/2006/main">
  <w:p/>
</w:ftr>
</file>

<file path=word/footer278.xml><?xml version="1.0" encoding="utf-8"?>
<w:ftr xmlns:w="http://schemas.openxmlformats.org/wordprocessingml/2006/main">
  <w:p/>
</w:ftr>
</file>

<file path=word/footer279.xml><?xml version="1.0" encoding="utf-8"?>
<w:ftr xmlns:w="http://schemas.openxmlformats.org/wordprocessingml/2006/main">
  <w:p/>
</w:ftr>
</file>

<file path=word/footer280.xml><?xml version="1.0" encoding="utf-8"?>
<w:ftr xmlns:w="http://schemas.openxmlformats.org/wordprocessingml/2006/main">
  <w:p/>
</w:ftr>
</file>

<file path=word/footer281.xml><?xml version="1.0" encoding="utf-8"?>
<w:ftr xmlns:w="http://schemas.openxmlformats.org/wordprocessingml/2006/main">
  <w:p/>
</w:ftr>
</file>

<file path=word/footer282.xml><?xml version="1.0" encoding="utf-8"?>
<w:ftr xmlns:w="http://schemas.openxmlformats.org/wordprocessingml/2006/main">
  <w:p/>
</w:ftr>
</file>

<file path=word/footer283.xml><?xml version="1.0" encoding="utf-8"?>
<w:ftr xmlns:w="http://schemas.openxmlformats.org/wordprocessingml/2006/main">
  <w:p/>
</w:ftr>
</file>

<file path=word/footer284.xml><?xml version="1.0" encoding="utf-8"?>
<w:ftr xmlns:w="http://schemas.openxmlformats.org/wordprocessingml/2006/main">
  <w:p/>
</w:ftr>
</file>

<file path=word/footer285.xml><?xml version="1.0" encoding="utf-8"?>
<w:ftr xmlns:w="http://schemas.openxmlformats.org/wordprocessingml/2006/main">
  <w:p/>
</w:ftr>
</file>

<file path=word/footer286.xml><?xml version="1.0" encoding="utf-8"?>
<w:ftr xmlns:w="http://schemas.openxmlformats.org/wordprocessingml/2006/main">
  <w:p/>
</w:ftr>
</file>

<file path=word/footer287.xml><?xml version="1.0" encoding="utf-8"?>
<w:ftr xmlns:w="http://schemas.openxmlformats.org/wordprocessingml/2006/main">
  <w:p/>
</w:ftr>
</file>

<file path=word/footer288.xml><?xml version="1.0" encoding="utf-8"?>
<w:ftr xmlns:w="http://schemas.openxmlformats.org/wordprocessingml/2006/main">
  <w:p/>
</w:ftr>
</file>

<file path=word/footer289.xml><?xml version="1.0" encoding="utf-8"?>
<w:ftr xmlns:w="http://schemas.openxmlformats.org/wordprocessingml/2006/main">
  <w:p/>
</w:ftr>
</file>

<file path=word/footer290.xml><?xml version="1.0" encoding="utf-8"?>
<w:ftr xmlns:w="http://schemas.openxmlformats.org/wordprocessingml/2006/main">
  <w:p/>
</w:ftr>
</file>

<file path=word/footer291.xml><?xml version="1.0" encoding="utf-8"?>
<w:ftr xmlns:w="http://schemas.openxmlformats.org/wordprocessingml/2006/main">
  <w:p/>
</w:ftr>
</file>

<file path=word/footer292.xml><?xml version="1.0" encoding="utf-8"?>
<w:ftr xmlns:w="http://schemas.openxmlformats.org/wordprocessingml/2006/main">
  <w:p/>
</w:ftr>
</file>

<file path=word/footer293.xml><?xml version="1.0" encoding="utf-8"?>
<w:ftr xmlns:w="http://schemas.openxmlformats.org/wordprocessingml/2006/main">
  <w:p/>
</w:ftr>
</file>

<file path=word/footer294.xml><?xml version="1.0" encoding="utf-8"?>
<w:ftr xmlns:w="http://schemas.openxmlformats.org/wordprocessingml/2006/main">
  <w:p/>
</w:ftr>
</file>

<file path=word/footer295.xml><?xml version="1.0" encoding="utf-8"?>
<w:ftr xmlns:w="http://schemas.openxmlformats.org/wordprocessingml/2006/main">
  <w:p/>
</w:ftr>
</file>

<file path=word/footer296.xml><?xml version="1.0" encoding="utf-8"?>
<w:ftr xmlns:w="http://schemas.openxmlformats.org/wordprocessingml/2006/main">
  <w:p/>
</w:ftr>
</file>

<file path=word/footer297.xml><?xml version="1.0" encoding="utf-8"?>
<w:ftr xmlns:w="http://schemas.openxmlformats.org/wordprocessingml/2006/main">
  <w:p/>
</w:ftr>
</file>

<file path=word/footer298.xml><?xml version="1.0" encoding="utf-8"?>
<w:ftr xmlns:w="http://schemas.openxmlformats.org/wordprocessingml/2006/main">
  <w:p/>
</w:ftr>
</file>

<file path=word/footer299.xml><?xml version="1.0" encoding="utf-8"?>
<w:ftr xmlns:w="http://schemas.openxmlformats.org/wordprocessingml/2006/main">
  <w:p/>
</w:ftr>
</file>

<file path=word/footer300.xml><?xml version="1.0" encoding="utf-8"?>
<w:ftr xmlns:w="http://schemas.openxmlformats.org/wordprocessingml/2006/main">
  <w:p/>
</w:ftr>
</file>

<file path=word/footer301.xml><?xml version="1.0" encoding="utf-8"?>
<w:ftr xmlns:w="http://schemas.openxmlformats.org/wordprocessingml/2006/main">
  <w:p/>
</w:ftr>
</file>

<file path=word/footer302.xml><?xml version="1.0" encoding="utf-8"?>
<w:ftr xmlns:w="http://schemas.openxmlformats.org/wordprocessingml/2006/main">
  <w:p/>
</w:ftr>
</file>

<file path=word/footer303.xml><?xml version="1.0" encoding="utf-8"?>
<w:ftr xmlns:w="http://schemas.openxmlformats.org/wordprocessingml/2006/main">
  <w:p/>
</w:ftr>
</file>

<file path=word/footer304.xml><?xml version="1.0" encoding="utf-8"?>
<w:ftr xmlns:w="http://schemas.openxmlformats.org/wordprocessingml/2006/main">
  <w:p/>
</w:ftr>
</file>

<file path=word/footer305.xml><?xml version="1.0" encoding="utf-8"?>
<w:ftr xmlns:w="http://schemas.openxmlformats.org/wordprocessingml/2006/main">
  <w:p/>
</w:ftr>
</file>

<file path=word/footer306.xml><?xml version="1.0" encoding="utf-8"?>
<w:ftr xmlns:w="http://schemas.openxmlformats.org/wordprocessingml/2006/main">
  <w:p/>
</w:ftr>
</file>

<file path=word/footer307.xml><?xml version="1.0" encoding="utf-8"?>
<w:ftr xmlns:w="http://schemas.openxmlformats.org/wordprocessingml/2006/main">
  <w:p/>
</w:ftr>
</file>

<file path=word/footer308.xml><?xml version="1.0" encoding="utf-8"?>
<w:ftr xmlns:w="http://schemas.openxmlformats.org/wordprocessingml/2006/main">
  <w:p/>
</w:ftr>
</file>

<file path=word/footer309.xml><?xml version="1.0" encoding="utf-8"?>
<w:ftr xmlns:w="http://schemas.openxmlformats.org/wordprocessingml/2006/main">
  <w:p/>
</w:ftr>
</file>

<file path=word/footer310.xml><?xml version="1.0" encoding="utf-8"?>
<w:ftr xmlns:w="http://schemas.openxmlformats.org/wordprocessingml/2006/main">
  <w:p/>
</w:ftr>
</file>

<file path=word/footer311.xml><?xml version="1.0" encoding="utf-8"?>
<w:ftr xmlns:w="http://schemas.openxmlformats.org/wordprocessingml/2006/main">
  <w:p/>
</w:ftr>
</file>

<file path=word/footer312.xml><?xml version="1.0" encoding="utf-8"?>
<w:ftr xmlns:w="http://schemas.openxmlformats.org/wordprocessingml/2006/main">
  <w:p/>
</w:ftr>
</file>

<file path=word/footer313.xml><?xml version="1.0" encoding="utf-8"?>
<w:ftr xmlns:w="http://schemas.openxmlformats.org/wordprocessingml/2006/main">
  <w:p/>
</w:ftr>
</file>

<file path=word/footer314.xml><?xml version="1.0" encoding="utf-8"?>
<w:ftr xmlns:w="http://schemas.openxmlformats.org/wordprocessingml/2006/main">
  <w:p/>
</w:ftr>
</file>

<file path=word/footer315.xml><?xml version="1.0" encoding="utf-8"?>
<w:ftr xmlns:w="http://schemas.openxmlformats.org/wordprocessingml/2006/main">
  <w:p/>
</w:ftr>
</file>

<file path=word/footer316.xml><?xml version="1.0" encoding="utf-8"?>
<w:ftr xmlns:w="http://schemas.openxmlformats.org/wordprocessingml/2006/main">
  <w:p/>
</w:ftr>
</file>

<file path=word/footer317.xml><?xml version="1.0" encoding="utf-8"?>
<w:ftr xmlns:w="http://schemas.openxmlformats.org/wordprocessingml/2006/main">
  <w:p/>
</w:ftr>
</file>

<file path=word/footer318.xml><?xml version="1.0" encoding="utf-8"?>
<w:ftr xmlns:w="http://schemas.openxmlformats.org/wordprocessingml/2006/main">
  <w:p/>
</w:ftr>
</file>

<file path=word/footer319.xml><?xml version="1.0" encoding="utf-8"?>
<w:ftr xmlns:w="http://schemas.openxmlformats.org/wordprocessingml/2006/main">
  <w:p/>
</w:ftr>
</file>

<file path=word/footer320.xml><?xml version="1.0" encoding="utf-8"?>
<w:ftr xmlns:w="http://schemas.openxmlformats.org/wordprocessingml/2006/main">
  <w:p/>
</w:ftr>
</file>

<file path=word/footer321.xml><?xml version="1.0" encoding="utf-8"?>
<w:ftr xmlns:w="http://schemas.openxmlformats.org/wordprocessingml/2006/main">
  <w:p/>
</w:ftr>
</file>

<file path=word/footer322.xml><?xml version="1.0" encoding="utf-8"?>
<w:ftr xmlns:w="http://schemas.openxmlformats.org/wordprocessingml/2006/main">
  <w:p/>
</w:ftr>
</file>

<file path=word/footer323.xml><?xml version="1.0" encoding="utf-8"?>
<w:ftr xmlns:w="http://schemas.openxmlformats.org/wordprocessingml/2006/main">
  <w:p/>
</w:ftr>
</file>

<file path=word/footer324.xml><?xml version="1.0" encoding="utf-8"?>
<w:ftr xmlns:w="http://schemas.openxmlformats.org/wordprocessingml/2006/main">
  <w:p/>
</w:ftr>
</file>

<file path=word/footer325.xml><?xml version="1.0" encoding="utf-8"?>
<w:ftr xmlns:w="http://schemas.openxmlformats.org/wordprocessingml/2006/main">
  <w:p/>
</w:ftr>
</file>

<file path=word/footer326.xml><?xml version="1.0" encoding="utf-8"?>
<w:ftr xmlns:w="http://schemas.openxmlformats.org/wordprocessingml/2006/main">
  <w:p/>
</w:ftr>
</file>

<file path=word/footer327.xml><?xml version="1.0" encoding="utf-8"?>
<w:ftr xmlns:w="http://schemas.openxmlformats.org/wordprocessingml/2006/main">
  <w:p/>
</w:ftr>
</file>

<file path=word/footer328.xml><?xml version="1.0" encoding="utf-8"?>
<w:ftr xmlns:w="http://schemas.openxmlformats.org/wordprocessingml/2006/main">
  <w:p/>
</w:ftr>
</file>

<file path=word/footer329.xml><?xml version="1.0" encoding="utf-8"?>
<w:ftr xmlns:w="http://schemas.openxmlformats.org/wordprocessingml/2006/main">
  <w:p/>
</w:ftr>
</file>

<file path=word/footer330.xml><?xml version="1.0" encoding="utf-8"?>
<w:ftr xmlns:w="http://schemas.openxmlformats.org/wordprocessingml/2006/main">
  <w:p/>
</w:ftr>
</file>

<file path=word/footer331.xml><?xml version="1.0" encoding="utf-8"?>
<w:ftr xmlns:w="http://schemas.openxmlformats.org/wordprocessingml/2006/main">
  <w:p/>
</w:ftr>
</file>

<file path=word/footer332.xml><?xml version="1.0" encoding="utf-8"?>
<w:ftr xmlns:w="http://schemas.openxmlformats.org/wordprocessingml/2006/main">
  <w:p/>
</w:ftr>
</file>

<file path=word/footer333.xml><?xml version="1.0" encoding="utf-8"?>
<w:ftr xmlns:w="http://schemas.openxmlformats.org/wordprocessingml/2006/main">
  <w:p/>
</w:ftr>
</file>

<file path=word/footer334.xml><?xml version="1.0" encoding="utf-8"?>
<w:ftr xmlns:w="http://schemas.openxmlformats.org/wordprocessingml/2006/main">
  <w:p/>
</w:ftr>
</file>

<file path=word/footer335.xml><?xml version="1.0" encoding="utf-8"?>
<w:ftr xmlns:w="http://schemas.openxmlformats.org/wordprocessingml/2006/main">
  <w:p/>
</w:ftr>
</file>

<file path=word/footer336.xml><?xml version="1.0" encoding="utf-8"?>
<w:ftr xmlns:w="http://schemas.openxmlformats.org/wordprocessingml/2006/main">
  <w:p/>
</w:ftr>
</file>

<file path=word/footer337.xml><?xml version="1.0" encoding="utf-8"?>
<w:ftr xmlns:w="http://schemas.openxmlformats.org/wordprocessingml/2006/main">
  <w:p/>
</w:ftr>
</file>

<file path=word/footer338.xml><?xml version="1.0" encoding="utf-8"?>
<w:ftr xmlns:w="http://schemas.openxmlformats.org/wordprocessingml/2006/main">
  <w:p/>
</w:ftr>
</file>

<file path=word/footer339.xml><?xml version="1.0" encoding="utf-8"?>
<w:ftr xmlns:w="http://schemas.openxmlformats.org/wordprocessingml/2006/main">
  <w:p/>
</w:ftr>
</file>

<file path=word/footer340.xml><?xml version="1.0" encoding="utf-8"?>
<w:ftr xmlns:w="http://schemas.openxmlformats.org/wordprocessingml/2006/main">
  <w:p/>
</w:ftr>
</file>

<file path=word/footer341.xml><?xml version="1.0" encoding="utf-8"?>
<w:ftr xmlns:w="http://schemas.openxmlformats.org/wordprocessingml/2006/main">
  <w:p/>
</w:ftr>
</file>

<file path=word/footer342.xml><?xml version="1.0" encoding="utf-8"?>
<w:ftr xmlns:w="http://schemas.openxmlformats.org/wordprocessingml/2006/main">
  <w:p/>
</w:ftr>
</file>

<file path=word/footer343.xml><?xml version="1.0" encoding="utf-8"?>
<w:ftr xmlns:w="http://schemas.openxmlformats.org/wordprocessingml/2006/main">
  <w:p/>
</w:ftr>
</file>

<file path=word/footer344.xml><?xml version="1.0" encoding="utf-8"?>
<w:ftr xmlns:w="http://schemas.openxmlformats.org/wordprocessingml/2006/main">
  <w:p/>
</w:ftr>
</file>

<file path=word/footer345.xml><?xml version="1.0" encoding="utf-8"?>
<w:ftr xmlns:w="http://schemas.openxmlformats.org/wordprocessingml/2006/main">
  <w:p/>
</w:ftr>
</file>

<file path=word/footer346.xml><?xml version="1.0" encoding="utf-8"?>
<w:ftr xmlns:w="http://schemas.openxmlformats.org/wordprocessingml/2006/main">
  <w:p/>
</w:ftr>
</file>

<file path=word/footer347.xml><?xml version="1.0" encoding="utf-8"?>
<w:ftr xmlns:w="http://schemas.openxmlformats.org/wordprocessingml/2006/main">
  <w:p/>
</w:ftr>
</file>

<file path=word/footer348.xml><?xml version="1.0" encoding="utf-8"?>
<w:ftr xmlns:w="http://schemas.openxmlformats.org/wordprocessingml/2006/main">
  <w:p/>
</w:ftr>
</file>

<file path=word/footer349.xml><?xml version="1.0" encoding="utf-8"?>
<w:ftr xmlns:w="http://schemas.openxmlformats.org/wordprocessingml/2006/main">
  <w:p/>
</w:ftr>
</file>

<file path=word/footer350.xml><?xml version="1.0" encoding="utf-8"?>
<w:ftr xmlns:w="http://schemas.openxmlformats.org/wordprocessingml/2006/main">
  <w:p/>
</w:ftr>
</file>

<file path=word/footer351.xml><?xml version="1.0" encoding="utf-8"?>
<w:ftr xmlns:w="http://schemas.openxmlformats.org/wordprocessingml/2006/main">
  <w:p/>
</w:ftr>
</file>

<file path=word/footer352.xml><?xml version="1.0" encoding="utf-8"?>
<w:ftr xmlns:w="http://schemas.openxmlformats.org/wordprocessingml/2006/main">
  <w:p/>
</w:ftr>
</file>

<file path=word/footer353.xml><?xml version="1.0" encoding="utf-8"?>
<w:ftr xmlns:w="http://schemas.openxmlformats.org/wordprocessingml/2006/main">
  <w:p/>
</w:ftr>
</file>

<file path=word/footer354.xml><?xml version="1.0" encoding="utf-8"?>
<w:ftr xmlns:w="http://schemas.openxmlformats.org/wordprocessingml/2006/main">
  <w:p/>
</w:ftr>
</file>

<file path=word/footer355.xml><?xml version="1.0" encoding="utf-8"?>
<w:ftr xmlns:w="http://schemas.openxmlformats.org/wordprocessingml/2006/main">
  <w:p/>
</w:ftr>
</file>

<file path=word/footer356.xml><?xml version="1.0" encoding="utf-8"?>
<w:ftr xmlns:w="http://schemas.openxmlformats.org/wordprocessingml/2006/main">
  <w:p/>
</w:ftr>
</file>

<file path=word/footer357.xml><?xml version="1.0" encoding="utf-8"?>
<w:ftr xmlns:w="http://schemas.openxmlformats.org/wordprocessingml/2006/main">
  <w:p/>
</w:ftr>
</file>

<file path=word/footer358.xml><?xml version="1.0" encoding="utf-8"?>
<w:ftr xmlns:w="http://schemas.openxmlformats.org/wordprocessingml/2006/main">
  <w:p/>
</w:ftr>
</file>

<file path=word/footer359.xml><?xml version="1.0" encoding="utf-8"?>
<w:ftr xmlns:w="http://schemas.openxmlformats.org/wordprocessingml/2006/main">
  <w:p/>
</w:ftr>
</file>

<file path=word/footer360.xml><?xml version="1.0" encoding="utf-8"?>
<w:ftr xmlns:w="http://schemas.openxmlformats.org/wordprocessingml/2006/main">
  <w:p/>
</w:ftr>
</file>

<file path=word/footer361.xml><?xml version="1.0" encoding="utf-8"?>
<w:ftr xmlns:w="http://schemas.openxmlformats.org/wordprocessingml/2006/main">
  <w:p/>
</w:ftr>
</file>

<file path=word/footer362.xml><?xml version="1.0" encoding="utf-8"?>
<w:ftr xmlns:w="http://schemas.openxmlformats.org/wordprocessingml/2006/main">
  <w:p/>
</w:ftr>
</file>

<file path=word/footer363.xml><?xml version="1.0" encoding="utf-8"?>
<w:ftr xmlns:w="http://schemas.openxmlformats.org/wordprocessingml/2006/main">
  <w:p/>
</w:ftr>
</file>

<file path=word/footer364.xml><?xml version="1.0" encoding="utf-8"?>
<w:ftr xmlns:w="http://schemas.openxmlformats.org/wordprocessingml/2006/main">
  <w:p/>
</w:ftr>
</file>

<file path=word/footer365.xml><?xml version="1.0" encoding="utf-8"?>
<w:ftr xmlns:w="http://schemas.openxmlformats.org/wordprocessingml/2006/main">
  <w:p/>
</w:ftr>
</file>

<file path=word/footer366.xml><?xml version="1.0" encoding="utf-8"?>
<w:ftr xmlns:w="http://schemas.openxmlformats.org/wordprocessingml/2006/main">
  <w:p/>
</w:ftr>
</file>

<file path=word/footer367.xml><?xml version="1.0" encoding="utf-8"?>
<w:ftr xmlns:w="http://schemas.openxmlformats.org/wordprocessingml/2006/main">
  <w:p/>
</w:ftr>
</file>

<file path=word/footer368.xml><?xml version="1.0" encoding="utf-8"?>
<w:ftr xmlns:w="http://schemas.openxmlformats.org/wordprocessingml/2006/main">
  <w:p/>
</w:ftr>
</file>

<file path=word/footer369.xml><?xml version="1.0" encoding="utf-8"?>
<w:ftr xmlns:w="http://schemas.openxmlformats.org/wordprocessingml/2006/main">
  <w:p/>
</w:ftr>
</file>

<file path=word/footer370.xml><?xml version="1.0" encoding="utf-8"?>
<w:ftr xmlns:w="http://schemas.openxmlformats.org/wordprocessingml/2006/main">
  <w:p/>
</w:ftr>
</file>

<file path=word/footer371.xml><?xml version="1.0" encoding="utf-8"?>
<w:ftr xmlns:w="http://schemas.openxmlformats.org/wordprocessingml/2006/main">
  <w:p/>
</w:ftr>
</file>

<file path=word/footer372.xml><?xml version="1.0" encoding="utf-8"?>
<w:ftr xmlns:w="http://schemas.openxmlformats.org/wordprocessingml/2006/main">
  <w:p/>
</w:ftr>
</file>

<file path=word/footer373.xml><?xml version="1.0" encoding="utf-8"?>
<w:ftr xmlns:w="http://schemas.openxmlformats.org/wordprocessingml/2006/main">
  <w:p/>
</w:ftr>
</file>

<file path=word/footer374.xml><?xml version="1.0" encoding="utf-8"?>
<w:ftr xmlns:w="http://schemas.openxmlformats.org/wordprocessingml/2006/main">
  <w:p/>
</w:ftr>
</file>

<file path=word/footer375.xml><?xml version="1.0" encoding="utf-8"?>
<w:ftr xmlns:w="http://schemas.openxmlformats.org/wordprocessingml/2006/main">
  <w:p/>
</w:ftr>
</file>

<file path=word/footer376.xml><?xml version="1.0" encoding="utf-8"?>
<w:ftr xmlns:w="http://schemas.openxmlformats.org/wordprocessingml/2006/main">
  <w:p/>
</w:ftr>
</file>

<file path=word/footer377.xml><?xml version="1.0" encoding="utf-8"?>
<w:ftr xmlns:w="http://schemas.openxmlformats.org/wordprocessingml/2006/main">
  <w:p/>
</w:ftr>
</file>

<file path=word/footer378.xml><?xml version="1.0" encoding="utf-8"?>
<w:ftr xmlns:w="http://schemas.openxmlformats.org/wordprocessingml/2006/main">
  <w:p/>
</w:ftr>
</file>

<file path=word/footer379.xml><?xml version="1.0" encoding="utf-8"?>
<w:ftr xmlns:w="http://schemas.openxmlformats.org/wordprocessingml/2006/main">
  <w:p/>
</w:ftr>
</file>

<file path=word/footer380.xml><?xml version="1.0" encoding="utf-8"?>
<w:ftr xmlns:w="http://schemas.openxmlformats.org/wordprocessingml/2006/main">
  <w:p/>
</w:ftr>
</file>

<file path=word/footer381.xml><?xml version="1.0" encoding="utf-8"?>
<w:ftr xmlns:w="http://schemas.openxmlformats.org/wordprocessingml/2006/main">
  <w:p/>
</w:ftr>
</file>

<file path=word/footer382.xml><?xml version="1.0" encoding="utf-8"?>
<w:ftr xmlns:w="http://schemas.openxmlformats.org/wordprocessingml/2006/main">
  <w:p/>
</w:ftr>
</file>

<file path=word/footer383.xml><?xml version="1.0" encoding="utf-8"?>
<w:ftr xmlns:w="http://schemas.openxmlformats.org/wordprocessingml/2006/main">
  <w:p/>
</w:ftr>
</file>

<file path=word/footer384.xml><?xml version="1.0" encoding="utf-8"?>
<w:ftr xmlns:w="http://schemas.openxmlformats.org/wordprocessingml/2006/main">
  <w:p/>
</w:ftr>
</file>

<file path=word/footer385.xml><?xml version="1.0" encoding="utf-8"?>
<w:ftr xmlns:w="http://schemas.openxmlformats.org/wordprocessingml/2006/main">
  <w:p/>
</w:ftr>
</file>

<file path=word/footer386.xml><?xml version="1.0" encoding="utf-8"?>
<w:ftr xmlns:w="http://schemas.openxmlformats.org/wordprocessingml/2006/main">
  <w:p/>
</w:ftr>
</file>

<file path=word/footer387.xml><?xml version="1.0" encoding="utf-8"?>
<w:ftr xmlns:w="http://schemas.openxmlformats.org/wordprocessingml/2006/main">
  <w:p/>
</w:ftr>
</file>

<file path=word/footer388.xml><?xml version="1.0" encoding="utf-8"?>
<w:ftr xmlns:w="http://schemas.openxmlformats.org/wordprocessingml/2006/main">
  <w:p/>
</w:ftr>
</file>

<file path=word/footer389.xml><?xml version="1.0" encoding="utf-8"?>
<w:ftr xmlns:w="http://schemas.openxmlformats.org/wordprocessingml/2006/main">
  <w:p/>
</w:ftr>
</file>

<file path=word/footer390.xml><?xml version="1.0" encoding="utf-8"?>
<w:ftr xmlns:w="http://schemas.openxmlformats.org/wordprocessingml/2006/main">
  <w:p/>
</w:ftr>
</file>

<file path=word/footer391.xml><?xml version="1.0" encoding="utf-8"?>
<w:ftr xmlns:w="http://schemas.openxmlformats.org/wordprocessingml/2006/main">
  <w:p/>
</w:ftr>
</file>

<file path=word/footer392.xml><?xml version="1.0" encoding="utf-8"?>
<w:ftr xmlns:w="http://schemas.openxmlformats.org/wordprocessingml/2006/main">
  <w:p/>
</w:ftr>
</file>

<file path=word/footer393.xml><?xml version="1.0" encoding="utf-8"?>
<w:ftr xmlns:w="http://schemas.openxmlformats.org/wordprocessingml/2006/main">
  <w:p/>
</w:ftr>
</file>

<file path=word/footer394.xml><?xml version="1.0" encoding="utf-8"?>
<w:ftr xmlns:w="http://schemas.openxmlformats.org/wordprocessingml/2006/main">
  <w:p/>
</w:ftr>
</file>

<file path=word/footer395.xml><?xml version="1.0" encoding="utf-8"?>
<w:ftr xmlns:w="http://schemas.openxmlformats.org/wordprocessingml/2006/main">
  <w:p/>
</w:ftr>
</file>

<file path=word/footer396.xml><?xml version="1.0" encoding="utf-8"?>
<w:ftr xmlns:w="http://schemas.openxmlformats.org/wordprocessingml/2006/main">
  <w:p/>
</w:ftr>
</file>

<file path=word/footer397.xml><?xml version="1.0" encoding="utf-8"?>
<w:ftr xmlns:w="http://schemas.openxmlformats.org/wordprocessingml/2006/main">
  <w:p/>
</w:ftr>
</file>

<file path=word/footer398.xml><?xml version="1.0" encoding="utf-8"?>
<w:ftr xmlns:w="http://schemas.openxmlformats.org/wordprocessingml/2006/main">
  <w:p/>
</w:ftr>
</file>

<file path=word/footer399.xml><?xml version="1.0" encoding="utf-8"?>
<w:ftr xmlns:w="http://schemas.openxmlformats.org/wordprocessingml/2006/main">
  <w:p/>
</w:ftr>
</file>

<file path=word/footer400.xml><?xml version="1.0" encoding="utf-8"?>
<w:ftr xmlns:w="http://schemas.openxmlformats.org/wordprocessingml/2006/main">
  <w:p/>
</w:ftr>
</file>

<file path=word/footer401.xml><?xml version="1.0" encoding="utf-8"?>
<w:ftr xmlns:w="http://schemas.openxmlformats.org/wordprocessingml/2006/main">
  <w:p/>
</w:ftr>
</file>

<file path=word/footer402.xml><?xml version="1.0" encoding="utf-8"?>
<w:ftr xmlns:w="http://schemas.openxmlformats.org/wordprocessingml/2006/main">
  <w:p/>
</w:ftr>
</file>

<file path=word/footer403.xml><?xml version="1.0" encoding="utf-8"?>
<w:ftr xmlns:w="http://schemas.openxmlformats.org/wordprocessingml/2006/main">
  <w:p/>
</w:ftr>
</file>

<file path=word/footer404.xml><?xml version="1.0" encoding="utf-8"?>
<w:ftr xmlns:w="http://schemas.openxmlformats.org/wordprocessingml/2006/main">
  <w:p/>
</w:ftr>
</file>

<file path=word/footer405.xml><?xml version="1.0" encoding="utf-8"?>
<w:ftr xmlns:w="http://schemas.openxmlformats.org/wordprocessingml/2006/main">
  <w:p/>
</w:ftr>
</file>

<file path=word/footer406.xml><?xml version="1.0" encoding="utf-8"?>
<w:ftr xmlns:w="http://schemas.openxmlformats.org/wordprocessingml/2006/main">
  <w:p/>
</w:ftr>
</file>

<file path=word/footer407.xml><?xml version="1.0" encoding="utf-8"?>
<w:ftr xmlns:w="http://schemas.openxmlformats.org/wordprocessingml/2006/main">
  <w:p/>
</w:ftr>
</file>

<file path=word/footer408.xml><?xml version="1.0" encoding="utf-8"?>
<w:ftr xmlns:w="http://schemas.openxmlformats.org/wordprocessingml/2006/main">
  <w:p/>
</w:ftr>
</file>

<file path=word/footer409.xml><?xml version="1.0" encoding="utf-8"?>
<w:ftr xmlns:w="http://schemas.openxmlformats.org/wordprocessingml/2006/main">
  <w:p/>
</w:ftr>
</file>

<file path=word/footer410.xml><?xml version="1.0" encoding="utf-8"?>
<w:ftr xmlns:w="http://schemas.openxmlformats.org/wordprocessingml/2006/main">
  <w:p/>
</w:ftr>
</file>

<file path=word/footer411.xml><?xml version="1.0" encoding="utf-8"?>
<w:ftr xmlns:w="http://schemas.openxmlformats.org/wordprocessingml/2006/main">
  <w:p/>
</w:ftr>
</file>

<file path=word/footer412.xml><?xml version="1.0" encoding="utf-8"?>
<w:ftr xmlns:w="http://schemas.openxmlformats.org/wordprocessingml/2006/main">
  <w:p/>
</w:ftr>
</file>

<file path=word/footer413.xml><?xml version="1.0" encoding="utf-8"?>
<w:ftr xmlns:w="http://schemas.openxmlformats.org/wordprocessingml/2006/main">
  <w:p/>
</w:ftr>
</file>

<file path=word/footer414.xml><?xml version="1.0" encoding="utf-8"?>
<w:ftr xmlns:w="http://schemas.openxmlformats.org/wordprocessingml/2006/main">
  <w:p/>
</w:ftr>
</file>

<file path=word/footer415.xml><?xml version="1.0" encoding="utf-8"?>
<w:ftr xmlns:w="http://schemas.openxmlformats.org/wordprocessingml/2006/main">
  <w:p/>
</w:ftr>
</file>

<file path=word/footer416.xml><?xml version="1.0" encoding="utf-8"?>
<w:ftr xmlns:w="http://schemas.openxmlformats.org/wordprocessingml/2006/main">
  <w:p/>
</w:ftr>
</file>

<file path=word/footer417.xml><?xml version="1.0" encoding="utf-8"?>
<w:ftr xmlns:w="http://schemas.openxmlformats.org/wordprocessingml/2006/main">
  <w:p/>
</w:ftr>
</file>

<file path=word/footer418.xml><?xml version="1.0" encoding="utf-8"?>
<w:ftr xmlns:w="http://schemas.openxmlformats.org/wordprocessingml/2006/main">
  <w:p/>
</w:ftr>
</file>

<file path=word/footer419.xml><?xml version="1.0" encoding="utf-8"?>
<w:ftr xmlns:w="http://schemas.openxmlformats.org/wordprocessingml/2006/main">
  <w:p/>
</w:ftr>
</file>

<file path=word/footer420.xml><?xml version="1.0" encoding="utf-8"?>
<w:ftr xmlns:w="http://schemas.openxmlformats.org/wordprocessingml/2006/main">
  <w:p/>
</w:ftr>
</file>

<file path=word/footer421.xml><?xml version="1.0" encoding="utf-8"?>
<w:ftr xmlns:w="http://schemas.openxmlformats.org/wordprocessingml/2006/main">
  <w:p/>
</w:ftr>
</file>

<file path=word/footer422.xml><?xml version="1.0" encoding="utf-8"?>
<w:ftr xmlns:w="http://schemas.openxmlformats.org/wordprocessingml/2006/main">
  <w:p/>
</w:ftr>
</file>

<file path=word/footer423.xml><?xml version="1.0" encoding="utf-8"?>
<w:ftr xmlns:w="http://schemas.openxmlformats.org/wordprocessingml/2006/main">
  <w:p/>
</w:ftr>
</file>

<file path=word/footer424.xml><?xml version="1.0" encoding="utf-8"?>
<w:ftr xmlns:w="http://schemas.openxmlformats.org/wordprocessingml/2006/main">
  <w:p/>
</w:ftr>
</file>

<file path=word/footer425.xml><?xml version="1.0" encoding="utf-8"?>
<w:ftr xmlns:w="http://schemas.openxmlformats.org/wordprocessingml/2006/main">
  <w:p/>
</w:ftr>
</file>

<file path=word/footer426.xml><?xml version="1.0" encoding="utf-8"?>
<w:ftr xmlns:w="http://schemas.openxmlformats.org/wordprocessingml/2006/main">
  <w:p/>
</w:ftr>
</file>

<file path=word/footer427.xml><?xml version="1.0" encoding="utf-8"?>
<w:ftr xmlns:w="http://schemas.openxmlformats.org/wordprocessingml/2006/main">
  <w:p/>
</w:ftr>
</file>

<file path=word/footer428.xml><?xml version="1.0" encoding="utf-8"?>
<w:ftr xmlns:w="http://schemas.openxmlformats.org/wordprocessingml/2006/main">
  <w:p/>
</w:ftr>
</file>

<file path=word/footer429.xml><?xml version="1.0" encoding="utf-8"?>
<w:ftr xmlns:w="http://schemas.openxmlformats.org/wordprocessingml/2006/main">
  <w:p/>
</w:ftr>
</file>

<file path=word/footer430.xml><?xml version="1.0" encoding="utf-8"?>
<w:ftr xmlns:w="http://schemas.openxmlformats.org/wordprocessingml/2006/main">
  <w:p/>
</w:ftr>
</file>

<file path=word/footer431.xml><?xml version="1.0" encoding="utf-8"?>
<w:ftr xmlns:w="http://schemas.openxmlformats.org/wordprocessingml/2006/main">
  <w:p/>
</w:ftr>
</file>

<file path=word/footer432.xml><?xml version="1.0" encoding="utf-8"?>
<w:ftr xmlns:w="http://schemas.openxmlformats.org/wordprocessingml/2006/main">
  <w:p/>
</w:ftr>
</file>

<file path=word/footer433.xml><?xml version="1.0" encoding="utf-8"?>
<w:ftr xmlns:w="http://schemas.openxmlformats.org/wordprocessingml/2006/main">
  <w:p/>
</w:ftr>
</file>

<file path=word/footer434.xml><?xml version="1.0" encoding="utf-8"?>
<w:ftr xmlns:w="http://schemas.openxmlformats.org/wordprocessingml/2006/main">
  <w:p/>
</w:ftr>
</file>

<file path=word/footer435.xml><?xml version="1.0" encoding="utf-8"?>
<w:ftr xmlns:w="http://schemas.openxmlformats.org/wordprocessingml/2006/main">
  <w:p/>
</w:ftr>
</file>

<file path=word/footer436.xml><?xml version="1.0" encoding="utf-8"?>
<w:ftr xmlns:w="http://schemas.openxmlformats.org/wordprocessingml/2006/main">
  <w:p/>
</w:ftr>
</file>

<file path=word/footer437.xml><?xml version="1.0" encoding="utf-8"?>
<w:ftr xmlns:w="http://schemas.openxmlformats.org/wordprocessingml/2006/main">
  <w:p/>
</w:ftr>
</file>

<file path=word/footer438.xml><?xml version="1.0" encoding="utf-8"?>
<w:ftr xmlns:w="http://schemas.openxmlformats.org/wordprocessingml/2006/main">
  <w:p/>
</w:ftr>
</file>

<file path=word/footer439.xml><?xml version="1.0" encoding="utf-8"?>
<w:ftr xmlns:w="http://schemas.openxmlformats.org/wordprocessingml/2006/main">
  <w:p/>
</w:ftr>
</file>

<file path=word/footer440.xml><?xml version="1.0" encoding="utf-8"?>
<w:ftr xmlns:w="http://schemas.openxmlformats.org/wordprocessingml/2006/main">
  <w:p/>
</w:ftr>
</file>

<file path=word/footer441.xml><?xml version="1.0" encoding="utf-8"?>
<w:ftr xmlns:w="http://schemas.openxmlformats.org/wordprocessingml/2006/main">
  <w:p/>
</w:ftr>
</file>

<file path=word/footer442.xml><?xml version="1.0" encoding="utf-8"?>
<w:ftr xmlns:w="http://schemas.openxmlformats.org/wordprocessingml/2006/main">
  <w:p/>
</w:ftr>
</file>

<file path=word/footer443.xml><?xml version="1.0" encoding="utf-8"?>
<w:ftr xmlns:w="http://schemas.openxmlformats.org/wordprocessingml/2006/main">
  <w:p/>
</w:ftr>
</file>

<file path=word/footer444.xml><?xml version="1.0" encoding="utf-8"?>
<w:ftr xmlns:w="http://schemas.openxmlformats.org/wordprocessingml/2006/main">
  <w:p/>
</w:ftr>
</file>

<file path=word/footer445.xml><?xml version="1.0" encoding="utf-8"?>
<w:ftr xmlns:w="http://schemas.openxmlformats.org/wordprocessingml/2006/main">
  <w:p/>
</w:ftr>
</file>

<file path=word/footer446.xml><?xml version="1.0" encoding="utf-8"?>
<w:ftr xmlns:w="http://schemas.openxmlformats.org/wordprocessingml/2006/main">
  <w:p/>
</w:ftr>
</file>

<file path=word/footer447.xml><?xml version="1.0" encoding="utf-8"?>
<w:ftr xmlns:w="http://schemas.openxmlformats.org/wordprocessingml/2006/main">
  <w:p/>
</w:ftr>
</file>

<file path=word/footer448.xml><?xml version="1.0" encoding="utf-8"?>
<w:ftr xmlns:w="http://schemas.openxmlformats.org/wordprocessingml/2006/main">
  <w:p/>
</w:ftr>
</file>

<file path=word/footer449.xml><?xml version="1.0" encoding="utf-8"?>
<w:ftr xmlns:w="http://schemas.openxmlformats.org/wordprocessingml/2006/main">
  <w:p/>
</w:ftr>
</file>

<file path=word/footer450.xml><?xml version="1.0" encoding="utf-8"?>
<w:ftr xmlns:w="http://schemas.openxmlformats.org/wordprocessingml/2006/main">
  <w:p/>
</w:ftr>
</file>

<file path=word/footer451.xml><?xml version="1.0" encoding="utf-8"?>
<w:ftr xmlns:w="http://schemas.openxmlformats.org/wordprocessingml/2006/main">
  <w:p/>
</w:ftr>
</file>

<file path=word/footer452.xml><?xml version="1.0" encoding="utf-8"?>
<w:ftr xmlns:w="http://schemas.openxmlformats.org/wordprocessingml/2006/main">
  <w:p/>
</w:ftr>
</file>

<file path=word/footer453.xml><?xml version="1.0" encoding="utf-8"?>
<w:ftr xmlns:w="http://schemas.openxmlformats.org/wordprocessingml/2006/main">
  <w:p/>
</w:ftr>
</file>

<file path=word/footer454.xml><?xml version="1.0" encoding="utf-8"?>
<w:ftr xmlns:w="http://schemas.openxmlformats.org/wordprocessingml/2006/main">
  <w:p/>
</w:ftr>
</file>

<file path=word/footer455.xml><?xml version="1.0" encoding="utf-8"?>
<w:ftr xmlns:w="http://schemas.openxmlformats.org/wordprocessingml/2006/main">
  <w:p/>
</w:ftr>
</file>

<file path=word/footer456.xml><?xml version="1.0" encoding="utf-8"?>
<w:ftr xmlns:w="http://schemas.openxmlformats.org/wordprocessingml/2006/main">
  <w:p/>
</w:ftr>
</file>

<file path=word/footer457.xml><?xml version="1.0" encoding="utf-8"?>
<w:ftr xmlns:w="http://schemas.openxmlformats.org/wordprocessingml/2006/main">
  <w:p/>
</w:ftr>
</file>

<file path=word/footer458.xml><?xml version="1.0" encoding="utf-8"?>
<w:ftr xmlns:w="http://schemas.openxmlformats.org/wordprocessingml/2006/main">
  <w:p/>
</w:ftr>
</file>

<file path=word/footer459.xml><?xml version="1.0" encoding="utf-8"?>
<w:ftr xmlns:w="http://schemas.openxmlformats.org/wordprocessingml/2006/main">
  <w:p/>
</w:ftr>
</file>

<file path=word/footer460.xml><?xml version="1.0" encoding="utf-8"?>
<w:ftr xmlns:w="http://schemas.openxmlformats.org/wordprocessingml/2006/main">
  <w:p/>
</w:ftr>
</file>

<file path=word/footer461.xml><?xml version="1.0" encoding="utf-8"?>
<w:ftr xmlns:w="http://schemas.openxmlformats.org/wordprocessingml/2006/main">
  <w:p/>
</w:ftr>
</file>

<file path=word/footer462.xml><?xml version="1.0" encoding="utf-8"?>
<w:ftr xmlns:w="http://schemas.openxmlformats.org/wordprocessingml/2006/main">
  <w:p/>
</w:ftr>
</file>

<file path=word/footer463.xml><?xml version="1.0" encoding="utf-8"?>
<w:ftr xmlns:w="http://schemas.openxmlformats.org/wordprocessingml/2006/main">
  <w:p/>
</w:ftr>
</file>

<file path=word/footer464.xml><?xml version="1.0" encoding="utf-8"?>
<w:ftr xmlns:w="http://schemas.openxmlformats.org/wordprocessingml/2006/main">
  <w:p/>
</w:ftr>
</file>

<file path=word/footer465.xml><?xml version="1.0" encoding="utf-8"?>
<w:ftr xmlns:w="http://schemas.openxmlformats.org/wordprocessingml/2006/main">
  <w:p/>
</w:ftr>
</file>

<file path=word/footer466.xml><?xml version="1.0" encoding="utf-8"?>
<w:ftr xmlns:w="http://schemas.openxmlformats.org/wordprocessingml/2006/main">
  <w:p/>
</w:ftr>
</file>

<file path=word/footer467.xml><?xml version="1.0" encoding="utf-8"?>
<w:ftr xmlns:w="http://schemas.openxmlformats.org/wordprocessingml/2006/main">
  <w:p/>
</w:ftr>
</file>

<file path=word/footer468.xml><?xml version="1.0" encoding="utf-8"?>
<w:ftr xmlns:w="http://schemas.openxmlformats.org/wordprocessingml/2006/main">
  <w:p/>
</w:ftr>
</file>

<file path=word/footer469.xml><?xml version="1.0" encoding="utf-8"?>
<w:ftr xmlns:w="http://schemas.openxmlformats.org/wordprocessingml/2006/main">
  <w:p/>
</w:ftr>
</file>

<file path=word/footer470.xml><?xml version="1.0" encoding="utf-8"?>
<w:ftr xmlns:w="http://schemas.openxmlformats.org/wordprocessingml/2006/main">
  <w:p/>
</w:ftr>
</file>

<file path=word/footer471.xml><?xml version="1.0" encoding="utf-8"?>
<w:ftr xmlns:w="http://schemas.openxmlformats.org/wordprocessingml/2006/main">
  <w:p/>
</w:ftr>
</file>

<file path=word/footer472.xml><?xml version="1.0" encoding="utf-8"?>
<w:ftr xmlns:w="http://schemas.openxmlformats.org/wordprocessingml/2006/main">
  <w:p/>
</w:ftr>
</file>

<file path=word/footer473.xml><?xml version="1.0" encoding="utf-8"?>
<w:ftr xmlns:w="http://schemas.openxmlformats.org/wordprocessingml/2006/main">
  <w:p/>
</w:ftr>
</file>

<file path=word/footer474.xml><?xml version="1.0" encoding="utf-8"?>
<w:ftr xmlns:w="http://schemas.openxmlformats.org/wordprocessingml/2006/main">
  <w:p/>
</w:ftr>
</file>

<file path=word/footer475.xml><?xml version="1.0" encoding="utf-8"?>
<w:ftr xmlns:w="http://schemas.openxmlformats.org/wordprocessingml/2006/main">
  <w:p/>
</w:ftr>
</file>

<file path=word/footer476.xml><?xml version="1.0" encoding="utf-8"?>
<w:ftr xmlns:w="http://schemas.openxmlformats.org/wordprocessingml/2006/main">
  <w:p/>
</w:ftr>
</file>

<file path=word/footer477.xml><?xml version="1.0" encoding="utf-8"?>
<w:ftr xmlns:w="http://schemas.openxmlformats.org/wordprocessingml/2006/main">
  <w:p/>
</w:ftr>
</file>

<file path=word/footer478.xml><?xml version="1.0" encoding="utf-8"?>
<w:ftr xmlns:w="http://schemas.openxmlformats.org/wordprocessingml/2006/main">
  <w:p/>
</w:ftr>
</file>

<file path=word/footer479.xml><?xml version="1.0" encoding="utf-8"?>
<w:ftr xmlns:w="http://schemas.openxmlformats.org/wordprocessingml/2006/main">
  <w:p/>
</w:ftr>
</file>

<file path=word/footer480.xml><?xml version="1.0" encoding="utf-8"?>
<w:ftr xmlns:w="http://schemas.openxmlformats.org/wordprocessingml/2006/main">
  <w:p/>
</w:ftr>
</file>

<file path=word/footer481.xml><?xml version="1.0" encoding="utf-8"?>
<w:ftr xmlns:w="http://schemas.openxmlformats.org/wordprocessingml/2006/main">
  <w:p/>
</w:ftr>
</file>

<file path=word/footer482.xml><?xml version="1.0" encoding="utf-8"?>
<w:ftr xmlns:w="http://schemas.openxmlformats.org/wordprocessingml/2006/main">
  <w:p/>
</w:ftr>
</file>

<file path=word/footer483.xml><?xml version="1.0" encoding="utf-8"?>
<w:ftr xmlns:w="http://schemas.openxmlformats.org/wordprocessingml/2006/main">
  <w:p/>
</w:ftr>
</file>

<file path=word/footer484.xml><?xml version="1.0" encoding="utf-8"?>
<w:ftr xmlns:w="http://schemas.openxmlformats.org/wordprocessingml/2006/main">
  <w:p/>
</w:ftr>
</file>

<file path=word/footer485.xml><?xml version="1.0" encoding="utf-8"?>
<w:ftr xmlns:w="http://schemas.openxmlformats.org/wordprocessingml/2006/main">
  <w:p/>
</w:ftr>
</file>

<file path=word/footer486.xml><?xml version="1.0" encoding="utf-8"?>
<w:ftr xmlns:w="http://schemas.openxmlformats.org/wordprocessingml/2006/main">
  <w:p/>
</w:ftr>
</file>

<file path=word/footer487.xml><?xml version="1.0" encoding="utf-8"?>
<w:ftr xmlns:w="http://schemas.openxmlformats.org/wordprocessingml/2006/main">
  <w:p/>
</w:ftr>
</file>

<file path=word/footer488.xml><?xml version="1.0" encoding="utf-8"?>
<w:ftr xmlns:w="http://schemas.openxmlformats.org/wordprocessingml/2006/main">
  <w:p/>
</w:ftr>
</file>

<file path=word/footer489.xml><?xml version="1.0" encoding="utf-8"?>
<w:ftr xmlns:w="http://schemas.openxmlformats.org/wordprocessingml/2006/main">
  <w:p/>
</w:ftr>
</file>

<file path=word/footer490.xml><?xml version="1.0" encoding="utf-8"?>
<w:ftr xmlns:w="http://schemas.openxmlformats.org/wordprocessingml/2006/main">
  <w:p/>
</w:ftr>
</file>

<file path=word/footer491.xml><?xml version="1.0" encoding="utf-8"?>
<w:ftr xmlns:w="http://schemas.openxmlformats.org/wordprocessingml/2006/main">
  <w:p/>
</w:ftr>
</file>

<file path=word/footer492.xml><?xml version="1.0" encoding="utf-8"?>
<w:ftr xmlns:w="http://schemas.openxmlformats.org/wordprocessingml/2006/main">
  <w:p/>
</w:ftr>
</file>

<file path=word/footer493.xml><?xml version="1.0" encoding="utf-8"?>
<w:ftr xmlns:w="http://schemas.openxmlformats.org/wordprocessingml/2006/main">
  <w:p/>
</w:ftr>
</file>

<file path=word/footer494.xml><?xml version="1.0" encoding="utf-8"?>
<w:ftr xmlns:w="http://schemas.openxmlformats.org/wordprocessingml/2006/main">
  <w:p/>
</w:ftr>
</file>

<file path=word/footer495.xml><?xml version="1.0" encoding="utf-8"?>
<w:ftr xmlns:w="http://schemas.openxmlformats.org/wordprocessingml/2006/main">
  <w:p/>
</w:ftr>
</file>

<file path=word/footer496.xml><?xml version="1.0" encoding="utf-8"?>
<w:ftr xmlns:w="http://schemas.openxmlformats.org/wordprocessingml/2006/main">
  <w:p/>
</w:ftr>
</file>

<file path=word/footer497.xml><?xml version="1.0" encoding="utf-8"?>
<w:ftr xmlns:w="http://schemas.openxmlformats.org/wordprocessingml/2006/main">
  <w:p/>
</w:ftr>
</file>

<file path=word/footer498.xml><?xml version="1.0" encoding="utf-8"?>
<w:ftr xmlns:w="http://schemas.openxmlformats.org/wordprocessingml/2006/main">
  <w:p/>
</w:ftr>
</file>

<file path=word/footer499.xml><?xml version="1.0" encoding="utf-8"?>
<w:ftr xmlns:w="http://schemas.openxmlformats.org/wordprocessingml/2006/main">
  <w:p/>
</w:ftr>
</file>

<file path=word/footer500.xml><?xml version="1.0" encoding="utf-8"?>
<w:ftr xmlns:w="http://schemas.openxmlformats.org/wordprocessingml/2006/main">
  <w:p/>
</w:ftr>
</file>

<file path=word/footer501.xml><?xml version="1.0" encoding="utf-8"?>
<w:ftr xmlns:w="http://schemas.openxmlformats.org/wordprocessingml/2006/main">
  <w:p/>
</w:ftr>
</file>

<file path=word/footer502.xml><?xml version="1.0" encoding="utf-8"?>
<w:ftr xmlns:w="http://schemas.openxmlformats.org/wordprocessingml/2006/main">
  <w:p/>
</w:ftr>
</file>

<file path=word/footer503.xml><?xml version="1.0" encoding="utf-8"?>
<w:ftr xmlns:w="http://schemas.openxmlformats.org/wordprocessingml/2006/main">
  <w:p/>
</w:ftr>
</file>

<file path=word/footer504.xml><?xml version="1.0" encoding="utf-8"?>
<w:ftr xmlns:w="http://schemas.openxmlformats.org/wordprocessingml/2006/main">
  <w:p/>
</w:ftr>
</file>

<file path=word/footer505.xml><?xml version="1.0" encoding="utf-8"?>
<w:ftr xmlns:w="http://schemas.openxmlformats.org/wordprocessingml/2006/main">
  <w:p/>
</w:ftr>
</file>

<file path=word/footer506.xml><?xml version="1.0" encoding="utf-8"?>
<w:ftr xmlns:w="http://schemas.openxmlformats.org/wordprocessingml/2006/main">
  <w:p/>
</w:ftr>
</file>

<file path=word/footer507.xml><?xml version="1.0" encoding="utf-8"?>
<w:ftr xmlns:w="http://schemas.openxmlformats.org/wordprocessingml/2006/main">
  <w:p/>
</w:ftr>
</file>

<file path=word/footer508.xml><?xml version="1.0" encoding="utf-8"?>
<w:ftr xmlns:w="http://schemas.openxmlformats.org/wordprocessingml/2006/main">
  <w:p/>
</w:ftr>
</file>

<file path=word/footer509.xml><?xml version="1.0" encoding="utf-8"?>
<w:ftr xmlns:w="http://schemas.openxmlformats.org/wordprocessingml/2006/main">
  <w:p/>
</w:ftr>
</file>

<file path=word/footer510.xml><?xml version="1.0" encoding="utf-8"?>
<w:ftr xmlns:w="http://schemas.openxmlformats.org/wordprocessingml/2006/main">
  <w:p/>
</w:ftr>
</file>

<file path=word/footer511.xml><?xml version="1.0" encoding="utf-8"?>
<w:ftr xmlns:w="http://schemas.openxmlformats.org/wordprocessingml/2006/main">
  <w:p/>
</w:ftr>
</file>

<file path=word/footer512.xml><?xml version="1.0" encoding="utf-8"?>
<w:ftr xmlns:w="http://schemas.openxmlformats.org/wordprocessingml/2006/main">
  <w:p/>
</w:ftr>
</file>

<file path=word/footer513.xml><?xml version="1.0" encoding="utf-8"?>
<w:ftr xmlns:w="http://schemas.openxmlformats.org/wordprocessingml/2006/main">
  <w:p/>
</w:ftr>
</file>

<file path=word/footer514.xml><?xml version="1.0" encoding="utf-8"?>
<w:ftr xmlns:w="http://schemas.openxmlformats.org/wordprocessingml/2006/main">
  <w:p/>
</w:ftr>
</file>

<file path=word/footer515.xml><?xml version="1.0" encoding="utf-8"?>
<w:ftr xmlns:w="http://schemas.openxmlformats.org/wordprocessingml/2006/main">
  <w:p/>
</w:ftr>
</file>

<file path=word/footer516.xml><?xml version="1.0" encoding="utf-8"?>
<w:ftr xmlns:w="http://schemas.openxmlformats.org/wordprocessingml/2006/main">
  <w:p/>
</w:ftr>
</file>

<file path=word/footer517.xml><?xml version="1.0" encoding="utf-8"?>
<w:ftr xmlns:w="http://schemas.openxmlformats.org/wordprocessingml/2006/main">
  <w:p/>
</w:ftr>
</file>

<file path=word/footer518.xml><?xml version="1.0" encoding="utf-8"?>
<w:ftr xmlns:w="http://schemas.openxmlformats.org/wordprocessingml/2006/main">
  <w:p/>
</w:ftr>
</file>

<file path=word/footer519.xml><?xml version="1.0" encoding="utf-8"?>
<w:ftr xmlns:w="http://schemas.openxmlformats.org/wordprocessingml/2006/main">
  <w:p/>
</w:ftr>
</file>

<file path=word/footer520.xml><?xml version="1.0" encoding="utf-8"?>
<w:ftr xmlns:w="http://schemas.openxmlformats.org/wordprocessingml/2006/main">
  <w:p/>
</w:ftr>
</file>

<file path=word/footer521.xml><?xml version="1.0" encoding="utf-8"?>
<w:ftr xmlns:w="http://schemas.openxmlformats.org/wordprocessingml/2006/main">
  <w:p/>
</w:ftr>
</file>

<file path=word/footer522.xml><?xml version="1.0" encoding="utf-8"?>
<w:ftr xmlns:w="http://schemas.openxmlformats.org/wordprocessingml/2006/main">
  <w:p/>
</w:ftr>
</file>

<file path=word/footer523.xml><?xml version="1.0" encoding="utf-8"?>
<w:ftr xmlns:w="http://schemas.openxmlformats.org/wordprocessingml/2006/main">
  <w:p/>
</w:ftr>
</file>

<file path=word/footer524.xml><?xml version="1.0" encoding="utf-8"?>
<w:ftr xmlns:w="http://schemas.openxmlformats.org/wordprocessingml/2006/main">
  <w:p/>
</w:ftr>
</file>

<file path=word/footer525.xml><?xml version="1.0" encoding="utf-8"?>
<w:ftr xmlns:w="http://schemas.openxmlformats.org/wordprocessingml/2006/main">
  <w:p/>
</w:ftr>
</file>

<file path=word/footer526.xml><?xml version="1.0" encoding="utf-8"?>
<w:ftr xmlns:w="http://schemas.openxmlformats.org/wordprocessingml/2006/main">
  <w:p/>
</w:ftr>
</file>

<file path=word/footer527.xml><?xml version="1.0" encoding="utf-8"?>
<w:ftr xmlns:w="http://schemas.openxmlformats.org/wordprocessingml/2006/main">
  <w:p/>
</w:ftr>
</file>

<file path=word/footer528.xml><?xml version="1.0" encoding="utf-8"?>
<w:ftr xmlns:w="http://schemas.openxmlformats.org/wordprocessingml/2006/main">
  <w:p/>
</w:ftr>
</file>

<file path=word/footer529.xml><?xml version="1.0" encoding="utf-8"?>
<w:ftr xmlns:w="http://schemas.openxmlformats.org/wordprocessingml/2006/main">
  <w:p/>
</w:ftr>
</file>

<file path=word/footer530.xml><?xml version="1.0" encoding="utf-8"?>
<w:ftr xmlns:w="http://schemas.openxmlformats.org/wordprocessingml/2006/main">
  <w:p/>
</w:ftr>
</file>

<file path=word/footer531.xml><?xml version="1.0" encoding="utf-8"?>
<w:ftr xmlns:w="http://schemas.openxmlformats.org/wordprocessingml/2006/main">
  <w:p/>
</w:ftr>
</file>

<file path=word/footer532.xml><?xml version="1.0" encoding="utf-8"?>
<w:ftr xmlns:w="http://schemas.openxmlformats.org/wordprocessingml/2006/main">
  <w:p/>
</w:ftr>
</file>

<file path=word/footer533.xml><?xml version="1.0" encoding="utf-8"?>
<w:ftr xmlns:w="http://schemas.openxmlformats.org/wordprocessingml/2006/main">
  <w:p/>
</w:ftr>
</file>

<file path=word/footer534.xml><?xml version="1.0" encoding="utf-8"?>
<w:ftr xmlns:w="http://schemas.openxmlformats.org/wordprocessingml/2006/main">
  <w:p/>
</w:ftr>
</file>

<file path=word/footer535.xml><?xml version="1.0" encoding="utf-8"?>
<w:ftr xmlns:w="http://schemas.openxmlformats.org/wordprocessingml/2006/main">
  <w:p/>
</w:ftr>
</file>

<file path=word/footer536.xml><?xml version="1.0" encoding="utf-8"?>
<w:ftr xmlns:w="http://schemas.openxmlformats.org/wordprocessingml/2006/main">
  <w:p/>
</w:ftr>
</file>

<file path=word/footer537.xml><?xml version="1.0" encoding="utf-8"?>
<w:ftr xmlns:w="http://schemas.openxmlformats.org/wordprocessingml/2006/main">
  <w:p/>
</w:ftr>
</file>

<file path=word/footer538.xml><?xml version="1.0" encoding="utf-8"?>
<w:ftr xmlns:w="http://schemas.openxmlformats.org/wordprocessingml/2006/main">
  <w:p/>
</w:ftr>
</file>

<file path=word/footer539.xml><?xml version="1.0" encoding="utf-8"?>
<w:ftr xmlns:w="http://schemas.openxmlformats.org/wordprocessingml/2006/main">
  <w:p/>
</w:ftr>
</file>

<file path=word/footer540.xml><?xml version="1.0" encoding="utf-8"?>
<w:ftr xmlns:w="http://schemas.openxmlformats.org/wordprocessingml/2006/main">
  <w:p/>
</w:ftr>
</file>

<file path=word/footer541.xml><?xml version="1.0" encoding="utf-8"?>
<w:ftr xmlns:w="http://schemas.openxmlformats.org/wordprocessingml/2006/main">
  <w:p/>
</w:ftr>
</file>

<file path=word/footer542.xml><?xml version="1.0" encoding="utf-8"?>
<w:ftr xmlns:w="http://schemas.openxmlformats.org/wordprocessingml/2006/main">
  <w:p/>
</w:ftr>
</file>

<file path=word/footer543.xml><?xml version="1.0" encoding="utf-8"?>
<w:ftr xmlns:w="http://schemas.openxmlformats.org/wordprocessingml/2006/main">
  <w:p/>
</w:ftr>
</file>

<file path=word/footer544.xml><?xml version="1.0" encoding="utf-8"?>
<w:ftr xmlns:w="http://schemas.openxmlformats.org/wordprocessingml/2006/main">
  <w:p/>
</w:ftr>
</file>

<file path=word/footer545.xml><?xml version="1.0" encoding="utf-8"?>
<w:ftr xmlns:w="http://schemas.openxmlformats.org/wordprocessingml/2006/main">
  <w:p/>
</w:ftr>
</file>

<file path=word/footer546.xml><?xml version="1.0" encoding="utf-8"?>
<w:ftr xmlns:w="http://schemas.openxmlformats.org/wordprocessingml/2006/main">
  <w:p/>
</w:ftr>
</file>

<file path=word/footer547.xml><?xml version="1.0" encoding="utf-8"?>
<w:ftr xmlns:w="http://schemas.openxmlformats.org/wordprocessingml/2006/main">
  <w:p/>
</w:ftr>
</file>

<file path=word/footer548.xml><?xml version="1.0" encoding="utf-8"?>
<w:ftr xmlns:w="http://schemas.openxmlformats.org/wordprocessingml/2006/main">
  <w:p/>
</w:ftr>
</file>

<file path=word/footer549.xml><?xml version="1.0" encoding="utf-8"?>
<w:ftr xmlns:w="http://schemas.openxmlformats.org/wordprocessingml/2006/main">
  <w:p/>
</w:ftr>
</file>

<file path=word/footer550.xml><?xml version="1.0" encoding="utf-8"?>
<w:ftr xmlns:w="http://schemas.openxmlformats.org/wordprocessingml/2006/main">
  <w:p/>
</w:ftr>
</file>

<file path=word/footer551.xml><?xml version="1.0" encoding="utf-8"?>
<w:ftr xmlns:w="http://schemas.openxmlformats.org/wordprocessingml/2006/main">
  <w:p/>
</w:ftr>
</file>

<file path=word/footer552.xml><?xml version="1.0" encoding="utf-8"?>
<w:ftr xmlns:w="http://schemas.openxmlformats.org/wordprocessingml/2006/main">
  <w:p/>
</w:ftr>
</file>

<file path=word/footer553.xml><?xml version="1.0" encoding="utf-8"?>
<w:ftr xmlns:w="http://schemas.openxmlformats.org/wordprocessingml/2006/main">
  <w:p/>
</w:ftr>
</file>

<file path=word/footer554.xml><?xml version="1.0" encoding="utf-8"?>
<w:ftr xmlns:w="http://schemas.openxmlformats.org/wordprocessingml/2006/main">
  <w:p/>
</w:ftr>
</file>

<file path=word/footer555.xml><?xml version="1.0" encoding="utf-8"?>
<w:ftr xmlns:w="http://schemas.openxmlformats.org/wordprocessingml/2006/main">
  <w:p/>
</w:ftr>
</file>

<file path=word/footer556.xml><?xml version="1.0" encoding="utf-8"?>
<w:ftr xmlns:w="http://schemas.openxmlformats.org/wordprocessingml/2006/main">
  <w:p/>
</w:ftr>
</file>

<file path=word/footer557.xml><?xml version="1.0" encoding="utf-8"?>
<w:ftr xmlns:w="http://schemas.openxmlformats.org/wordprocessingml/2006/main">
  <w:p/>
</w:ftr>
</file>

<file path=word/footer558.xml><?xml version="1.0" encoding="utf-8"?>
<w:ftr xmlns:w="http://schemas.openxmlformats.org/wordprocessingml/2006/main">
  <w:p/>
</w:ftr>
</file>

<file path=word/footer559.xml><?xml version="1.0" encoding="utf-8"?>
<w:ftr xmlns:w="http://schemas.openxmlformats.org/wordprocessingml/2006/main">
  <w:p/>
</w:ftr>
</file>

<file path=word/footer560.xml><?xml version="1.0" encoding="utf-8"?>
<w:ftr xmlns:w="http://schemas.openxmlformats.org/wordprocessingml/2006/main">
  <w:p/>
</w:ftr>
</file>

<file path=word/footer561.xml><?xml version="1.0" encoding="utf-8"?>
<w:ftr xmlns:w="http://schemas.openxmlformats.org/wordprocessingml/2006/main">
  <w:p/>
</w:ftr>
</file>

<file path=word/footer562.xml><?xml version="1.0" encoding="utf-8"?>
<w:ftr xmlns:w="http://schemas.openxmlformats.org/wordprocessingml/2006/main">
  <w:p/>
</w:ftr>
</file>

<file path=word/footer563.xml><?xml version="1.0" encoding="utf-8"?>
<w:ftr xmlns:w="http://schemas.openxmlformats.org/wordprocessingml/2006/main">
  <w:p/>
</w:ftr>
</file>

<file path=word/footer564.xml><?xml version="1.0" encoding="utf-8"?>
<w:ftr xmlns:w="http://schemas.openxmlformats.org/wordprocessingml/2006/main">
  <w:p/>
</w:ftr>
</file>

<file path=word/footer565.xml><?xml version="1.0" encoding="utf-8"?>
<w:ftr xmlns:w="http://schemas.openxmlformats.org/wordprocessingml/2006/main">
  <w:p/>
</w:ftr>
</file>

<file path=word/footer566.xml><?xml version="1.0" encoding="utf-8"?>
<w:ftr xmlns:w="http://schemas.openxmlformats.org/wordprocessingml/2006/main">
  <w:p/>
</w:ftr>
</file>

<file path=word/footer567.xml><?xml version="1.0" encoding="utf-8"?>
<w:ftr xmlns:w="http://schemas.openxmlformats.org/wordprocessingml/2006/main">
  <w:p/>
</w:ftr>
</file>

<file path=word/footer568.xml><?xml version="1.0" encoding="utf-8"?>
<w:ftr xmlns:w="http://schemas.openxmlformats.org/wordprocessingml/2006/main">
  <w:p/>
</w:ftr>
</file>

<file path=word/footer569.xml><?xml version="1.0" encoding="utf-8"?>
<w:ftr xmlns:w="http://schemas.openxmlformats.org/wordprocessingml/2006/main">
  <w:p/>
</w:ftr>
</file>

<file path=word/footer570.xml><?xml version="1.0" encoding="utf-8"?>
<w:ftr xmlns:w="http://schemas.openxmlformats.org/wordprocessingml/2006/main">
  <w:p/>
</w:ftr>
</file>

<file path=word/footer571.xml><?xml version="1.0" encoding="utf-8"?>
<w:ftr xmlns:w="http://schemas.openxmlformats.org/wordprocessingml/2006/main">
  <w:p/>
</w:ftr>
</file>

<file path=word/footer572.xml><?xml version="1.0" encoding="utf-8"?>
<w:ftr xmlns:w="http://schemas.openxmlformats.org/wordprocessingml/2006/main">
  <w:p/>
</w:ftr>
</file>

<file path=word/footer573.xml><?xml version="1.0" encoding="utf-8"?>
<w:ftr xmlns:w="http://schemas.openxmlformats.org/wordprocessingml/2006/main">
  <w:p/>
</w:ftr>
</file>

<file path=word/footer574.xml><?xml version="1.0" encoding="utf-8"?>
<w:ftr xmlns:w="http://schemas.openxmlformats.org/wordprocessingml/2006/main">
  <w:p/>
</w:ftr>
</file>

<file path=word/footer575.xml><?xml version="1.0" encoding="utf-8"?>
<w:ftr xmlns:w="http://schemas.openxmlformats.org/wordprocessingml/2006/main">
  <w:p/>
</w:ftr>
</file>

<file path=word/footer576.xml><?xml version="1.0" encoding="utf-8"?>
<w:ftr xmlns:w="http://schemas.openxmlformats.org/wordprocessingml/2006/main">
  <w:p/>
</w:ftr>
</file>

<file path=word/footer577.xml><?xml version="1.0" encoding="utf-8"?>
<w:ftr xmlns:w="http://schemas.openxmlformats.org/wordprocessingml/2006/main">
  <w:p/>
</w:ftr>
</file>

<file path=word/footer578.xml><?xml version="1.0" encoding="utf-8"?>
<w:ftr xmlns:w="http://schemas.openxmlformats.org/wordprocessingml/2006/main">
  <w:p/>
</w:ftr>
</file>

<file path=word/footer579.xml><?xml version="1.0" encoding="utf-8"?>
<w:ftr xmlns:w="http://schemas.openxmlformats.org/wordprocessingml/2006/main">
  <w:p/>
</w:ftr>
</file>

<file path=word/footer580.xml><?xml version="1.0" encoding="utf-8"?>
<w:ftr xmlns:w="http://schemas.openxmlformats.org/wordprocessingml/2006/main">
  <w:p/>
</w:ftr>
</file>

<file path=word/footer581.xml><?xml version="1.0" encoding="utf-8"?>
<w:ftr xmlns:w="http://schemas.openxmlformats.org/wordprocessingml/2006/main">
  <w:p/>
</w:ftr>
</file>

<file path=word/footer582.xml><?xml version="1.0" encoding="utf-8"?>
<w:ftr xmlns:w="http://schemas.openxmlformats.org/wordprocessingml/2006/main">
  <w:p/>
</w:ftr>
</file>

<file path=word/footer583.xml><?xml version="1.0" encoding="utf-8"?>
<w:ftr xmlns:w="http://schemas.openxmlformats.org/wordprocessingml/2006/main">
  <w:p/>
</w:ftr>
</file>

<file path=word/footer584.xml><?xml version="1.0" encoding="utf-8"?>
<w:ftr xmlns:w="http://schemas.openxmlformats.org/wordprocessingml/2006/main">
  <w:p/>
</w:ftr>
</file>

<file path=word/footer585.xml><?xml version="1.0" encoding="utf-8"?>
<w:ftr xmlns:w="http://schemas.openxmlformats.org/wordprocessingml/2006/main">
  <w:p/>
</w:ftr>
</file>

<file path=word/footer586.xml><?xml version="1.0" encoding="utf-8"?>
<w:ftr xmlns:w="http://schemas.openxmlformats.org/wordprocessingml/2006/main">
  <w:p/>
</w:ftr>
</file>

<file path=word/footer587.xml><?xml version="1.0" encoding="utf-8"?>
<w:ftr xmlns:w="http://schemas.openxmlformats.org/wordprocessingml/2006/main">
  <w:p/>
</w:ftr>
</file>

<file path=word/footer588.xml><?xml version="1.0" encoding="utf-8"?>
<w:ftr xmlns:w="http://schemas.openxmlformats.org/wordprocessingml/2006/main">
  <w:p/>
</w:ftr>
</file>

<file path=word/footer589.xml><?xml version="1.0" encoding="utf-8"?>
<w:ftr xmlns:w="http://schemas.openxmlformats.org/wordprocessingml/2006/main">
  <w:p/>
</w:ftr>
</file>

<file path=word/footer590.xml><?xml version="1.0" encoding="utf-8"?>
<w:ftr xmlns:w="http://schemas.openxmlformats.org/wordprocessingml/2006/main">
  <w:p/>
</w:ftr>
</file>

<file path=word/footer591.xml><?xml version="1.0" encoding="utf-8"?>
<w:ftr xmlns:w="http://schemas.openxmlformats.org/wordprocessingml/2006/main">
  <w:p/>
</w:ftr>
</file>

<file path=word/footer592.xml><?xml version="1.0" encoding="utf-8"?>
<w:ftr xmlns:w="http://schemas.openxmlformats.org/wordprocessingml/2006/main">
  <w:p/>
</w:ftr>
</file>

<file path=word/footer593.xml><?xml version="1.0" encoding="utf-8"?>
<w:ftr xmlns:w="http://schemas.openxmlformats.org/wordprocessingml/2006/main">
  <w:p/>
</w:ftr>
</file>

<file path=word/footer594.xml><?xml version="1.0" encoding="utf-8"?>
<w:ftr xmlns:w="http://schemas.openxmlformats.org/wordprocessingml/2006/main">
  <w:p/>
</w:ftr>
</file>

<file path=word/footer595.xml><?xml version="1.0" encoding="utf-8"?>
<w:ftr xmlns:w="http://schemas.openxmlformats.org/wordprocessingml/2006/main">
  <w:p/>
</w:ftr>
</file>

<file path=word/footer596.xml><?xml version="1.0" encoding="utf-8"?>
<w:ftr xmlns:w="http://schemas.openxmlformats.org/wordprocessingml/2006/main">
  <w:p/>
</w:ftr>
</file>

<file path=word/footer597.xml><?xml version="1.0" encoding="utf-8"?>
<w:ftr xmlns:w="http://schemas.openxmlformats.org/wordprocessingml/2006/main">
  <w:p/>
</w:ftr>
</file>

<file path=word/footer598.xml><?xml version="1.0" encoding="utf-8"?>
<w:ftr xmlns:w="http://schemas.openxmlformats.org/wordprocessingml/2006/main">
  <w:p/>
</w:ftr>
</file>

<file path=word/footer599.xml><?xml version="1.0" encoding="utf-8"?>
<w:ftr xmlns:w="http://schemas.openxmlformats.org/wordprocessingml/2006/main">
  <w:p/>
</w:ftr>
</file>

<file path=word/footer600.xml><?xml version="1.0" encoding="utf-8"?>
<w:ftr xmlns:w="http://schemas.openxmlformats.org/wordprocessingml/2006/main">
  <w:p/>
</w:ftr>
</file>

<file path=word/footer601.xml><?xml version="1.0" encoding="utf-8"?>
<w:ftr xmlns:w="http://schemas.openxmlformats.org/wordprocessingml/2006/main">
  <w:p/>
</w:ftr>
</file>

<file path=word/footer602.xml><?xml version="1.0" encoding="utf-8"?>
<w:ftr xmlns:w="http://schemas.openxmlformats.org/wordprocessingml/2006/main">
  <w:p/>
</w:ftr>
</file>

<file path=word/footer603.xml><?xml version="1.0" encoding="utf-8"?>
<w:ftr xmlns:w="http://schemas.openxmlformats.org/wordprocessingml/2006/main">
  <w:p/>
</w:ftr>
</file>

<file path=word/footer604.xml><?xml version="1.0" encoding="utf-8"?>
<w:ftr xmlns:w="http://schemas.openxmlformats.org/wordprocessingml/2006/main">
  <w:p/>
</w:ftr>
</file>

<file path=word/footer605.xml><?xml version="1.0" encoding="utf-8"?>
<w:ftr xmlns:w="http://schemas.openxmlformats.org/wordprocessingml/2006/main">
  <w:p/>
</w:ftr>
</file>

<file path=word/footer606.xml><?xml version="1.0" encoding="utf-8"?>
<w:ftr xmlns:w="http://schemas.openxmlformats.org/wordprocessingml/2006/main">
  <w:p/>
</w:ftr>
</file>

<file path=word/footer607.xml><?xml version="1.0" encoding="utf-8"?>
<w:ftr xmlns:w="http://schemas.openxmlformats.org/wordprocessingml/2006/main">
  <w:p/>
</w:ftr>
</file>

<file path=word/footer608.xml><?xml version="1.0" encoding="utf-8"?>
<w:ftr xmlns:w="http://schemas.openxmlformats.org/wordprocessingml/2006/main">
  <w:p/>
</w:ftr>
</file>

<file path=word/footer609.xml><?xml version="1.0" encoding="utf-8"?>
<w:ftr xmlns:w="http://schemas.openxmlformats.org/wordprocessingml/2006/main">
  <w:p/>
</w:ftr>
</file>

<file path=word/footer610.xml><?xml version="1.0" encoding="utf-8"?>
<w:ftr xmlns:w="http://schemas.openxmlformats.org/wordprocessingml/2006/main">
  <w:p/>
</w:ftr>
</file>

<file path=word/footer611.xml><?xml version="1.0" encoding="utf-8"?>
<w:ftr xmlns:w="http://schemas.openxmlformats.org/wordprocessingml/2006/main">
  <w:p/>
</w:ftr>
</file>

<file path=word/footer612.xml><?xml version="1.0" encoding="utf-8"?>
<w:ftr xmlns:w="http://schemas.openxmlformats.org/wordprocessingml/2006/main">
  <w:p/>
</w:ftr>
</file>

<file path=word/footer613.xml><?xml version="1.0" encoding="utf-8"?>
<w:ftr xmlns:w="http://schemas.openxmlformats.org/wordprocessingml/2006/main">
  <w:p/>
</w:ftr>
</file>

<file path=word/footer614.xml><?xml version="1.0" encoding="utf-8"?>
<w:ftr xmlns:w="http://schemas.openxmlformats.org/wordprocessingml/2006/main">
  <w:p/>
</w:ftr>
</file>

<file path=word/footer615.xml><?xml version="1.0" encoding="utf-8"?>
<w:ftr xmlns:w="http://schemas.openxmlformats.org/wordprocessingml/2006/main">
  <w:p/>
</w:ftr>
</file>

<file path=word/footer616.xml><?xml version="1.0" encoding="utf-8"?>
<w:ftr xmlns:w="http://schemas.openxmlformats.org/wordprocessingml/2006/main">
  <w:p/>
</w:ftr>
</file>

<file path=word/footer617.xml><?xml version="1.0" encoding="utf-8"?>
<w:ftr xmlns:w="http://schemas.openxmlformats.org/wordprocessingml/2006/main">
  <w:p/>
</w:ftr>
</file>

<file path=word/footer618.xml><?xml version="1.0" encoding="utf-8"?>
<w:ftr xmlns:w="http://schemas.openxmlformats.org/wordprocessingml/2006/main">
  <w:p/>
</w:ftr>
</file>

<file path=word/footer619.xml><?xml version="1.0" encoding="utf-8"?>
<w:ftr xmlns:w="http://schemas.openxmlformats.org/wordprocessingml/2006/main">
  <w:p/>
</w:ftr>
</file>

<file path=word/footer620.xml><?xml version="1.0" encoding="utf-8"?>
<w:ftr xmlns:w="http://schemas.openxmlformats.org/wordprocessingml/2006/main">
  <w:p/>
</w:ftr>
</file>

<file path=word/footer621.xml><?xml version="1.0" encoding="utf-8"?>
<w:ftr xmlns:w="http://schemas.openxmlformats.org/wordprocessingml/2006/main">
  <w:p/>
</w:ftr>
</file>

<file path=word/footer622.xml><?xml version="1.0" encoding="utf-8"?>
<w:ftr xmlns:w="http://schemas.openxmlformats.org/wordprocessingml/2006/main">
  <w:p/>
</w:ftr>
</file>

<file path=word/footer623.xml><?xml version="1.0" encoding="utf-8"?>
<w:ftr xmlns:w="http://schemas.openxmlformats.org/wordprocessingml/2006/main">
  <w:p/>
</w:ftr>
</file>

<file path=word/footer624.xml><?xml version="1.0" encoding="utf-8"?>
<w:ftr xmlns:w="http://schemas.openxmlformats.org/wordprocessingml/2006/main">
  <w:p/>
</w:ftr>
</file>

<file path=word/footer625.xml><?xml version="1.0" encoding="utf-8"?>
<w:ftr xmlns:w="http://schemas.openxmlformats.org/wordprocessingml/2006/main">
  <w:p/>
</w:ftr>
</file>

<file path=word/footer626.xml><?xml version="1.0" encoding="utf-8"?>
<w:ftr xmlns:w="http://schemas.openxmlformats.org/wordprocessingml/2006/main">
  <w:p/>
</w:ftr>
</file>

<file path=word/footer627.xml><?xml version="1.0" encoding="utf-8"?>
<w:ftr xmlns:w="http://schemas.openxmlformats.org/wordprocessingml/2006/main">
  <w:p/>
</w:ftr>
</file>

<file path=word/footer628.xml><?xml version="1.0" encoding="utf-8"?>
<w:ftr xmlns:w="http://schemas.openxmlformats.org/wordprocessingml/2006/main">
  <w:p/>
</w:ftr>
</file>

<file path=word/footer629.xml><?xml version="1.0" encoding="utf-8"?>
<w:ftr xmlns:w="http://schemas.openxmlformats.org/wordprocessingml/2006/main">
  <w:p/>
</w:ftr>
</file>

<file path=word/footer630.xml><?xml version="1.0" encoding="utf-8"?>
<w:ftr xmlns:w="http://schemas.openxmlformats.org/wordprocessingml/2006/main">
  <w:p/>
</w:ftr>
</file>

<file path=word/footer631.xml><?xml version="1.0" encoding="utf-8"?>
<w:ftr xmlns:w="http://schemas.openxmlformats.org/wordprocessingml/2006/main">
  <w:p/>
</w:ftr>
</file>

<file path=word/footer632.xml><?xml version="1.0" encoding="utf-8"?>
<w:ftr xmlns:w="http://schemas.openxmlformats.org/wordprocessingml/2006/main">
  <w:p/>
</w:ftr>
</file>

<file path=word/footer633.xml><?xml version="1.0" encoding="utf-8"?>
<w:ftr xmlns:w="http://schemas.openxmlformats.org/wordprocessingml/2006/main">
  <w:p/>
</w:ftr>
</file>

<file path=word/footer634.xml><?xml version="1.0" encoding="utf-8"?>
<w:ftr xmlns:w="http://schemas.openxmlformats.org/wordprocessingml/2006/main">
  <w:p/>
</w:ftr>
</file>

<file path=word/footer635.xml><?xml version="1.0" encoding="utf-8"?>
<w:ftr xmlns:w="http://schemas.openxmlformats.org/wordprocessingml/2006/main">
  <w:p/>
</w:ftr>
</file>

<file path=word/footer636.xml><?xml version="1.0" encoding="utf-8"?>
<w:ftr xmlns:w="http://schemas.openxmlformats.org/wordprocessingml/2006/main">
  <w:p/>
</w:ftr>
</file>

<file path=word/footer637.xml><?xml version="1.0" encoding="utf-8"?>
<w:ftr xmlns:w="http://schemas.openxmlformats.org/wordprocessingml/2006/main">
  <w:p/>
</w:ftr>
</file>

<file path=word/footer638.xml><?xml version="1.0" encoding="utf-8"?>
<w:ftr xmlns:w="http://schemas.openxmlformats.org/wordprocessingml/2006/main">
  <w:p/>
</w:ftr>
</file>

<file path=word/footer639.xml><?xml version="1.0" encoding="utf-8"?>
<w:ftr xmlns:w="http://schemas.openxmlformats.org/wordprocessingml/2006/main">
  <w:p/>
</w:ftr>
</file>

<file path=word/footer640.xml><?xml version="1.0" encoding="utf-8"?>
<w:ftr xmlns:w="http://schemas.openxmlformats.org/wordprocessingml/2006/main">
  <w:p/>
</w:ftr>
</file>

<file path=word/footer641.xml><?xml version="1.0" encoding="utf-8"?>
<w:ftr xmlns:w="http://schemas.openxmlformats.org/wordprocessingml/2006/main">
  <w:p/>
</w:ftr>
</file>

<file path=word/footer642.xml><?xml version="1.0" encoding="utf-8"?>
<w:ftr xmlns:w="http://schemas.openxmlformats.org/wordprocessingml/2006/main">
  <w:p/>
</w:ftr>
</file>

<file path=word/footer643.xml><?xml version="1.0" encoding="utf-8"?>
<w:ftr xmlns:w="http://schemas.openxmlformats.org/wordprocessingml/2006/main">
  <w:p/>
</w:ftr>
</file>

<file path=word/footer644.xml><?xml version="1.0" encoding="utf-8"?>
<w:ftr xmlns:w="http://schemas.openxmlformats.org/wordprocessingml/2006/main">
  <w:p/>
</w:ftr>
</file>

<file path=word/footer645.xml><?xml version="1.0" encoding="utf-8"?>
<w:ftr xmlns:w="http://schemas.openxmlformats.org/wordprocessingml/2006/main">
  <w:p/>
</w:ftr>
</file>

<file path=word/footer646.xml><?xml version="1.0" encoding="utf-8"?>
<w:ftr xmlns:w="http://schemas.openxmlformats.org/wordprocessingml/2006/main">
  <w:p/>
</w:ftr>
</file>

<file path=word/footer647.xml><?xml version="1.0" encoding="utf-8"?>
<w:ftr xmlns:w="http://schemas.openxmlformats.org/wordprocessingml/2006/main">
  <w:p/>
</w:ftr>
</file>

<file path=word/footer648.xml><?xml version="1.0" encoding="utf-8"?>
<w:ftr xmlns:w="http://schemas.openxmlformats.org/wordprocessingml/2006/main">
  <w:p/>
</w:ftr>
</file>

<file path=word/footer649.xml><?xml version="1.0" encoding="utf-8"?>
<w:ftr xmlns:w="http://schemas.openxmlformats.org/wordprocessingml/2006/main">
  <w:p/>
</w:ftr>
</file>

<file path=word/footer650.xml><?xml version="1.0" encoding="utf-8"?>
<w:ftr xmlns:w="http://schemas.openxmlformats.org/wordprocessingml/2006/main">
  <w:p/>
</w:ftr>
</file>

<file path=word/footer651.xml><?xml version="1.0" encoding="utf-8"?>
<w:ftr xmlns:w="http://schemas.openxmlformats.org/wordprocessingml/2006/main">
  <w:p/>
</w:ftr>
</file>

<file path=word/footer652.xml><?xml version="1.0" encoding="utf-8"?>
<w:ftr xmlns:w="http://schemas.openxmlformats.org/wordprocessingml/2006/main">
  <w:p/>
</w:ftr>
</file>

<file path=word/footer653.xml><?xml version="1.0" encoding="utf-8"?>
<w:ftr xmlns:w="http://schemas.openxmlformats.org/wordprocessingml/2006/main">
  <w:p/>
</w:ftr>
</file>

<file path=word/footer654.xml><?xml version="1.0" encoding="utf-8"?>
<w:ftr xmlns:w="http://schemas.openxmlformats.org/wordprocessingml/2006/main">
  <w:p/>
</w:ftr>
</file>

<file path=word/footer655.xml><?xml version="1.0" encoding="utf-8"?>
<w:ftr xmlns:w="http://schemas.openxmlformats.org/wordprocessingml/2006/main">
  <w:p/>
</w:ftr>
</file>

<file path=word/footer656.xml><?xml version="1.0" encoding="utf-8"?>
<w:ftr xmlns:w="http://schemas.openxmlformats.org/wordprocessingml/2006/main">
  <w:p/>
</w:ftr>
</file>

<file path=word/footer657.xml><?xml version="1.0" encoding="utf-8"?>
<w:ftr xmlns:w="http://schemas.openxmlformats.org/wordprocessingml/2006/main">
  <w:p/>
</w:ftr>
</file>

<file path=word/footer658.xml><?xml version="1.0" encoding="utf-8"?>
<w:ftr xmlns:w="http://schemas.openxmlformats.org/wordprocessingml/2006/main">
  <w:p/>
</w:ftr>
</file>

<file path=word/footer659.xml><?xml version="1.0" encoding="utf-8"?>
<w:ftr xmlns:w="http://schemas.openxmlformats.org/wordprocessingml/2006/main">
  <w:p/>
</w:ftr>
</file>

<file path=word/footer660.xml><?xml version="1.0" encoding="utf-8"?>
<w:ftr xmlns:w="http://schemas.openxmlformats.org/wordprocessingml/2006/main">
  <w:p/>
</w:ftr>
</file>

<file path=word/footer661.xml><?xml version="1.0" encoding="utf-8"?>
<w:ftr xmlns:w="http://schemas.openxmlformats.org/wordprocessingml/2006/main">
  <w:p/>
</w:ftr>
</file>

<file path=word/footer662.xml><?xml version="1.0" encoding="utf-8"?>
<w:ftr xmlns:w="http://schemas.openxmlformats.org/wordprocessingml/2006/main">
  <w:p/>
</w:ftr>
</file>

<file path=word/footer663.xml><?xml version="1.0" encoding="utf-8"?>
<w:ftr xmlns:w="http://schemas.openxmlformats.org/wordprocessingml/2006/main">
  <w:p/>
</w:ftr>
</file>

<file path=word/footer664.xml><?xml version="1.0" encoding="utf-8"?>
<w:ftr xmlns:w="http://schemas.openxmlformats.org/wordprocessingml/2006/main">
  <w:p/>
</w:ftr>
</file>

<file path=word/footer665.xml><?xml version="1.0" encoding="utf-8"?>
<w:ftr xmlns:w="http://schemas.openxmlformats.org/wordprocessingml/2006/main">
  <w:p/>
</w:ftr>
</file>

<file path=word/footer666.xml><?xml version="1.0" encoding="utf-8"?>
<w:ftr xmlns:w="http://schemas.openxmlformats.org/wordprocessingml/2006/main">
  <w:p/>
</w:ftr>
</file>

<file path=word/footer667.xml><?xml version="1.0" encoding="utf-8"?>
<w:ftr xmlns:w="http://schemas.openxmlformats.org/wordprocessingml/2006/main">
  <w:p/>
</w:ftr>
</file>

<file path=word/footer668.xml><?xml version="1.0" encoding="utf-8"?>
<w:ftr xmlns:w="http://schemas.openxmlformats.org/wordprocessingml/2006/main">
  <w:p/>
</w:ftr>
</file>

<file path=word/footer669.xml><?xml version="1.0" encoding="utf-8"?>
<w:ftr xmlns:w="http://schemas.openxmlformats.org/wordprocessingml/2006/main">
  <w:p/>
</w:ftr>
</file>

<file path=word/footer670.xml><?xml version="1.0" encoding="utf-8"?>
<w:ftr xmlns:w="http://schemas.openxmlformats.org/wordprocessingml/2006/main">
  <w:p/>
</w:ftr>
</file>

<file path=word/footer671.xml><?xml version="1.0" encoding="utf-8"?>
<w:ftr xmlns:w="http://schemas.openxmlformats.org/wordprocessingml/2006/main">
  <w:p/>
</w:ftr>
</file>

<file path=word/footer672.xml><?xml version="1.0" encoding="utf-8"?>
<w:ftr xmlns:w="http://schemas.openxmlformats.org/wordprocessingml/2006/main">
  <w:p/>
</w:ftr>
</file>

<file path=word/footer673.xml><?xml version="1.0" encoding="utf-8"?>
<w:ftr xmlns:w="http://schemas.openxmlformats.org/wordprocessingml/2006/main">
  <w:p/>
</w:ftr>
</file>

<file path=word/footer674.xml><?xml version="1.0" encoding="utf-8"?>
<w:ftr xmlns:w="http://schemas.openxmlformats.org/wordprocessingml/2006/main">
  <w:p/>
</w:ftr>
</file>

<file path=word/footer675.xml><?xml version="1.0" encoding="utf-8"?>
<w:ftr xmlns:w="http://schemas.openxmlformats.org/wordprocessingml/2006/main">
  <w:p/>
</w:ftr>
</file>

<file path=word/footer676.xml><?xml version="1.0" encoding="utf-8"?>
<w:ftr xmlns:w="http://schemas.openxmlformats.org/wordprocessingml/2006/main">
  <w:p/>
</w:ftr>
</file>

<file path=word/footer677.xml><?xml version="1.0" encoding="utf-8"?>
<w:ftr xmlns:w="http://schemas.openxmlformats.org/wordprocessingml/2006/main">
  <w:p/>
</w:ftr>
</file>

<file path=word/footer678.xml><?xml version="1.0" encoding="utf-8"?>
<w:ftr xmlns:w="http://schemas.openxmlformats.org/wordprocessingml/2006/main">
  <w:p/>
</w:ftr>
</file>

<file path=word/footer679.xml><?xml version="1.0" encoding="utf-8"?>
<w:ftr xmlns:w="http://schemas.openxmlformats.org/wordprocessingml/2006/main">
  <w:p/>
</w:ftr>
</file>

<file path=word/footer680.xml><?xml version="1.0" encoding="utf-8"?>
<w:ftr xmlns:w="http://schemas.openxmlformats.org/wordprocessingml/2006/main">
  <w:p/>
</w:ftr>
</file>

<file path=word/footer681.xml><?xml version="1.0" encoding="utf-8"?>
<w:ftr xmlns:w="http://schemas.openxmlformats.org/wordprocessingml/2006/main">
  <w:p/>
</w:ftr>
</file>

<file path=word/footer682.xml><?xml version="1.0" encoding="utf-8"?>
<w:ftr xmlns:w="http://schemas.openxmlformats.org/wordprocessingml/2006/main">
  <w:p/>
</w:ftr>
</file>

<file path=word/footer683.xml><?xml version="1.0" encoding="utf-8"?>
<w:ftr xmlns:w="http://schemas.openxmlformats.org/wordprocessingml/2006/main">
  <w:p/>
</w:ftr>
</file>

<file path=word/footer684.xml><?xml version="1.0" encoding="utf-8"?>
<w:ftr xmlns:w="http://schemas.openxmlformats.org/wordprocessingml/2006/main">
  <w:p/>
</w:ftr>
</file>

<file path=word/footer685.xml><?xml version="1.0" encoding="utf-8"?>
<w:ftr xmlns:w="http://schemas.openxmlformats.org/wordprocessingml/2006/main">
  <w:p/>
</w:ftr>
</file>

<file path=word/footer686.xml><?xml version="1.0" encoding="utf-8"?>
<w:ftr xmlns:w="http://schemas.openxmlformats.org/wordprocessingml/2006/main">
  <w:p/>
</w:ftr>
</file>

<file path=word/footer687.xml><?xml version="1.0" encoding="utf-8"?>
<w:ftr xmlns:w="http://schemas.openxmlformats.org/wordprocessingml/2006/main">
  <w:p/>
</w:ftr>
</file>

<file path=word/footer688.xml><?xml version="1.0" encoding="utf-8"?>
<w:ftr xmlns:w="http://schemas.openxmlformats.org/wordprocessingml/2006/main">
  <w:p/>
</w:ftr>
</file>

<file path=word/footer689.xml><?xml version="1.0" encoding="utf-8"?>
<w:ftr xmlns:w="http://schemas.openxmlformats.org/wordprocessingml/2006/main">
  <w:p/>
</w:ftr>
</file>

<file path=word/footer690.xml><?xml version="1.0" encoding="utf-8"?>
<w:ftr xmlns:w="http://schemas.openxmlformats.org/wordprocessingml/2006/main">
  <w:p/>
</w:ftr>
</file>

<file path=word/footer691.xml><?xml version="1.0" encoding="utf-8"?>
<w:ftr xmlns:w="http://schemas.openxmlformats.org/wordprocessingml/2006/main">
  <w:p/>
</w:ftr>
</file>

<file path=word/footer692.xml><?xml version="1.0" encoding="utf-8"?>
<w:ftr xmlns:w="http://schemas.openxmlformats.org/wordprocessingml/2006/main">
  <w:p/>
</w:ftr>
</file>

<file path=word/footer693.xml><?xml version="1.0" encoding="utf-8"?>
<w:ftr xmlns:w="http://schemas.openxmlformats.org/wordprocessingml/2006/main">
  <w:p/>
</w:ftr>
</file>

<file path=word/footer694.xml><?xml version="1.0" encoding="utf-8"?>
<w:ftr xmlns:w="http://schemas.openxmlformats.org/wordprocessingml/2006/main">
  <w:p/>
</w:ftr>
</file>

<file path=word/footer695.xml><?xml version="1.0" encoding="utf-8"?>
<w:ftr xmlns:w="http://schemas.openxmlformats.org/wordprocessingml/2006/main">
  <w:p/>
</w:ftr>
</file>

<file path=word/footer696.xml><?xml version="1.0" encoding="utf-8"?>
<w:ftr xmlns:w="http://schemas.openxmlformats.org/wordprocessingml/2006/main">
  <w:p/>
</w:ftr>
</file>

<file path=word/footer697.xml><?xml version="1.0" encoding="utf-8"?>
<w:ftr xmlns:w="http://schemas.openxmlformats.org/wordprocessingml/2006/main">
  <w:p/>
</w:ftr>
</file>

<file path=word/footer698.xml><?xml version="1.0" encoding="utf-8"?>
<w:ftr xmlns:w="http://schemas.openxmlformats.org/wordprocessingml/2006/main">
  <w:p/>
</w:ftr>
</file>

<file path=word/footer699.xml><?xml version="1.0" encoding="utf-8"?>
<w:ftr xmlns:w="http://schemas.openxmlformats.org/wordprocessingml/2006/main">
  <w:p/>
</w:ftr>
</file>

<file path=word/footer700.xml><?xml version="1.0" encoding="utf-8"?>
<w:ftr xmlns:w="http://schemas.openxmlformats.org/wordprocessingml/2006/main">
  <w:p/>
</w:ftr>
</file>

<file path=word/footer701.xml><?xml version="1.0" encoding="utf-8"?>
<w:ftr xmlns:w="http://schemas.openxmlformats.org/wordprocessingml/2006/main">
  <w:p/>
</w:ftr>
</file>

<file path=word/footer702.xml><?xml version="1.0" encoding="utf-8"?>
<w:ftr xmlns:w="http://schemas.openxmlformats.org/wordprocessingml/2006/main">
  <w:p/>
</w:ftr>
</file>

<file path=word/footer703.xml><?xml version="1.0" encoding="utf-8"?>
<w:ftr xmlns:w="http://schemas.openxmlformats.org/wordprocessingml/2006/main">
  <w:p/>
</w:ftr>
</file>

<file path=word/footer704.xml><?xml version="1.0" encoding="utf-8"?>
<w:ftr xmlns:w="http://schemas.openxmlformats.org/wordprocessingml/2006/main">
  <w:p/>
</w:ftr>
</file>

<file path=word/footer705.xml><?xml version="1.0" encoding="utf-8"?>
<w:ftr xmlns:w="http://schemas.openxmlformats.org/wordprocessingml/2006/main">
  <w:p/>
</w:ftr>
</file>

<file path=word/footer706.xml><?xml version="1.0" encoding="utf-8"?>
<w:ftr xmlns:w="http://schemas.openxmlformats.org/wordprocessingml/2006/main">
  <w:p/>
</w:ftr>
</file>

<file path=word/footer707.xml><?xml version="1.0" encoding="utf-8"?>
<w:ftr xmlns:w="http://schemas.openxmlformats.org/wordprocessingml/2006/main">
  <w:p/>
</w:ftr>
</file>

<file path=word/footer708.xml><?xml version="1.0" encoding="utf-8"?>
<w:ftr xmlns:w="http://schemas.openxmlformats.org/wordprocessingml/2006/main">
  <w:p/>
</w:ftr>
</file>

<file path=word/footer709.xml><?xml version="1.0" encoding="utf-8"?>
<w:ftr xmlns:w="http://schemas.openxmlformats.org/wordprocessingml/2006/main">
  <w:p/>
</w:ftr>
</file>

<file path=word/footer710.xml><?xml version="1.0" encoding="utf-8"?>
<w:ftr xmlns:w="http://schemas.openxmlformats.org/wordprocessingml/2006/main">
  <w:p/>
</w:ftr>
</file>

<file path=word/footer711.xml><?xml version="1.0" encoding="utf-8"?>
<w:ftr xmlns:w="http://schemas.openxmlformats.org/wordprocessingml/2006/main">
  <w:p/>
</w:ftr>
</file>

<file path=word/footer712.xml><?xml version="1.0" encoding="utf-8"?>
<w:ftr xmlns:w="http://schemas.openxmlformats.org/wordprocessingml/2006/main">
  <w:p/>
</w:ftr>
</file>

<file path=word/footer713.xml><?xml version="1.0" encoding="utf-8"?>
<w:ftr xmlns:w="http://schemas.openxmlformats.org/wordprocessingml/2006/main">
  <w:p/>
</w:ftr>
</file>

<file path=word/footer714.xml><?xml version="1.0" encoding="utf-8"?>
<w:ftr xmlns:w="http://schemas.openxmlformats.org/wordprocessingml/2006/main">
  <w:p/>
</w:ftr>
</file>

<file path=word/footer715.xml><?xml version="1.0" encoding="utf-8"?>
<w:ftr xmlns:w="http://schemas.openxmlformats.org/wordprocessingml/2006/main">
  <w:p/>
</w:ftr>
</file>

<file path=word/footer716.xml><?xml version="1.0" encoding="utf-8"?>
<w:ftr xmlns:w="http://schemas.openxmlformats.org/wordprocessingml/2006/main">
  <w:p/>
</w:ftr>
</file>

<file path=word/footer717.xml><?xml version="1.0" encoding="utf-8"?>
<w:ftr xmlns:w="http://schemas.openxmlformats.org/wordprocessingml/2006/main">
  <w:p/>
</w:ftr>
</file>

<file path=word/footer718.xml><?xml version="1.0" encoding="utf-8"?>
<w:ftr xmlns:w="http://schemas.openxmlformats.org/wordprocessingml/2006/main">
  <w:p/>
</w:ftr>
</file>

<file path=word/footer719.xml><?xml version="1.0" encoding="utf-8"?>
<w:ftr xmlns:w="http://schemas.openxmlformats.org/wordprocessingml/2006/main">
  <w:p/>
</w:ftr>
</file>

<file path=word/footer720.xml><?xml version="1.0" encoding="utf-8"?>
<w:ftr xmlns:w="http://schemas.openxmlformats.org/wordprocessingml/2006/main">
  <w:p/>
</w:ftr>
</file>

<file path=word/footer721.xml><?xml version="1.0" encoding="utf-8"?>
<w:ftr xmlns:w="http://schemas.openxmlformats.org/wordprocessingml/2006/main">
  <w:p/>
</w:ftr>
</file>

<file path=word/footer722.xml><?xml version="1.0" encoding="utf-8"?>
<w:ftr xmlns:w="http://schemas.openxmlformats.org/wordprocessingml/2006/main">
  <w:p/>
</w:ftr>
</file>

<file path=word/footer723.xml><?xml version="1.0" encoding="utf-8"?>
<w:ftr xmlns:w="http://schemas.openxmlformats.org/wordprocessingml/2006/main">
  <w:p/>
</w:ftr>
</file>

<file path=word/footer724.xml><?xml version="1.0" encoding="utf-8"?>
<w:ftr xmlns:w="http://schemas.openxmlformats.org/wordprocessingml/2006/main">
  <w:p/>
</w:ftr>
</file>

<file path=word/footer725.xml><?xml version="1.0" encoding="utf-8"?>
<w:ftr xmlns:w="http://schemas.openxmlformats.org/wordprocessingml/2006/main">
  <w:p/>
</w:ftr>
</file>

<file path=word/footer726.xml><?xml version="1.0" encoding="utf-8"?>
<w:ftr xmlns:w="http://schemas.openxmlformats.org/wordprocessingml/2006/main">
  <w:p/>
</w:ftr>
</file>

<file path=word/footer727.xml><?xml version="1.0" encoding="utf-8"?>
<w:ftr xmlns:w="http://schemas.openxmlformats.org/wordprocessingml/2006/main">
  <w:p/>
</w:ftr>
</file>

<file path=word/footer728.xml><?xml version="1.0" encoding="utf-8"?>
<w:ftr xmlns:w="http://schemas.openxmlformats.org/wordprocessingml/2006/main">
  <w:p/>
</w:ftr>
</file>

<file path=word/footer729.xml><?xml version="1.0" encoding="utf-8"?>
<w:ftr xmlns:w="http://schemas.openxmlformats.org/wordprocessingml/2006/main">
  <w:p/>
</w:ftr>
</file>

<file path=word/footer730.xml><?xml version="1.0" encoding="utf-8"?>
<w:ftr xmlns:w="http://schemas.openxmlformats.org/wordprocessingml/2006/main">
  <w:p/>
</w:ftr>
</file>

<file path=word/footer731.xml><?xml version="1.0" encoding="utf-8"?>
<w:ftr xmlns:w="http://schemas.openxmlformats.org/wordprocessingml/2006/main">
  <w:p/>
</w:ftr>
</file>

<file path=word/footer732.xml><?xml version="1.0" encoding="utf-8"?>
<w:ftr xmlns:w="http://schemas.openxmlformats.org/wordprocessingml/2006/main">
  <w:p/>
</w:ftr>
</file>

<file path=word/footer733.xml><?xml version="1.0" encoding="utf-8"?>
<w:ftr xmlns:w="http://schemas.openxmlformats.org/wordprocessingml/2006/main">
  <w:p/>
</w:ftr>
</file>

<file path=word/footer734.xml><?xml version="1.0" encoding="utf-8"?>
<w:ftr xmlns:w="http://schemas.openxmlformats.org/wordprocessingml/2006/main">
  <w:p/>
</w:ftr>
</file>

<file path=word/footer735.xml><?xml version="1.0" encoding="utf-8"?>
<w:ftr xmlns:w="http://schemas.openxmlformats.org/wordprocessingml/2006/main">
  <w:p/>
</w:ftr>
</file>

<file path=word/footer736.xml><?xml version="1.0" encoding="utf-8"?>
<w:ftr xmlns:w="http://schemas.openxmlformats.org/wordprocessingml/2006/main">
  <w:p/>
</w:ftr>
</file>

<file path=word/footer737.xml><?xml version="1.0" encoding="utf-8"?>
<w:ftr xmlns:w="http://schemas.openxmlformats.org/wordprocessingml/2006/main">
  <w:p/>
</w:ftr>
</file>

<file path=word/footer738.xml><?xml version="1.0" encoding="utf-8"?>
<w:ftr xmlns:w="http://schemas.openxmlformats.org/wordprocessingml/2006/main">
  <w:p/>
</w:ftr>
</file>

<file path=word/footer739.xml><?xml version="1.0" encoding="utf-8"?>
<w:ftr xmlns:w="http://schemas.openxmlformats.org/wordprocessingml/2006/main">
  <w:p/>
</w:ftr>
</file>

<file path=word/footer740.xml><?xml version="1.0" encoding="utf-8"?>
<w:ftr xmlns:w="http://schemas.openxmlformats.org/wordprocessingml/2006/main">
  <w:p/>
</w:ftr>
</file>

<file path=word/footer741.xml><?xml version="1.0" encoding="utf-8"?>
<w:ftr xmlns:w="http://schemas.openxmlformats.org/wordprocessingml/2006/main">
  <w:p/>
</w:ftr>
</file>

<file path=word/footer742.xml><?xml version="1.0" encoding="utf-8"?>
<w:ftr xmlns:w="http://schemas.openxmlformats.org/wordprocessingml/2006/main">
  <w:p/>
</w:ftr>
</file>

<file path=word/footer743.xml><?xml version="1.0" encoding="utf-8"?>
<w:ftr xmlns:w="http://schemas.openxmlformats.org/wordprocessingml/2006/main">
  <w:p/>
</w:ftr>
</file>

<file path=word/footer744.xml><?xml version="1.0" encoding="utf-8"?>
<w:ftr xmlns:w="http://schemas.openxmlformats.org/wordprocessingml/2006/main">
  <w:p/>
</w:ftr>
</file>

<file path=word/footer745.xml><?xml version="1.0" encoding="utf-8"?>
<w:ftr xmlns:w="http://schemas.openxmlformats.org/wordprocessingml/2006/main">
  <w:p/>
</w:ftr>
</file>

<file path=word/footer746.xml><?xml version="1.0" encoding="utf-8"?>
<w:ftr xmlns:w="http://schemas.openxmlformats.org/wordprocessingml/2006/main">
  <w:p/>
</w:ftr>
</file>

<file path=word/footer747.xml><?xml version="1.0" encoding="utf-8"?>
<w:ftr xmlns:w="http://schemas.openxmlformats.org/wordprocessingml/2006/main">
  <w:p/>
</w:ftr>
</file>

<file path=word/footer748.xml><?xml version="1.0" encoding="utf-8"?>
<w:ftr xmlns:w="http://schemas.openxmlformats.org/wordprocessingml/2006/main">
  <w:p/>
</w:ftr>
</file>

<file path=word/footer749.xml><?xml version="1.0" encoding="utf-8"?>
<w:ftr xmlns:w="http://schemas.openxmlformats.org/wordprocessingml/2006/main">
  <w:p/>
</w:ftr>
</file>

<file path=word/footer750.xml><?xml version="1.0" encoding="utf-8"?>
<w:ftr xmlns:w="http://schemas.openxmlformats.org/wordprocessingml/2006/main">
  <w:p/>
</w:ftr>
</file>

<file path=word/footer751.xml><?xml version="1.0" encoding="utf-8"?>
<w:ftr xmlns:w="http://schemas.openxmlformats.org/wordprocessingml/2006/main">
  <w:p/>
</w:ftr>
</file>

<file path=word/footer752.xml><?xml version="1.0" encoding="utf-8"?>
<w:ftr xmlns:w="http://schemas.openxmlformats.org/wordprocessingml/2006/main">
  <w:p/>
</w:ftr>
</file>

<file path=word/footer753.xml><?xml version="1.0" encoding="utf-8"?>
<w:ftr xmlns:w="http://schemas.openxmlformats.org/wordprocessingml/2006/main">
  <w:p/>
</w:ftr>
</file>

<file path=word/footer754.xml><?xml version="1.0" encoding="utf-8"?>
<w:ftr xmlns:w="http://schemas.openxmlformats.org/wordprocessingml/2006/main">
  <w:p/>
</w:ftr>
</file>

<file path=word/footer755.xml><?xml version="1.0" encoding="utf-8"?>
<w:ftr xmlns:w="http://schemas.openxmlformats.org/wordprocessingml/2006/main">
  <w:p/>
</w:ftr>
</file>

<file path=word/footer756.xml><?xml version="1.0" encoding="utf-8"?>
<w:ftr xmlns:w="http://schemas.openxmlformats.org/wordprocessingml/2006/main">
  <w:p/>
</w:ftr>
</file>

<file path=word/footer757.xml><?xml version="1.0" encoding="utf-8"?>
<w:ftr xmlns:w="http://schemas.openxmlformats.org/wordprocessingml/2006/main">
  <w:p/>
</w:ftr>
</file>

<file path=word/footer758.xml><?xml version="1.0" encoding="utf-8"?>
<w:ftr xmlns:w="http://schemas.openxmlformats.org/wordprocessingml/2006/main">
  <w:p/>
</w:ftr>
</file>

<file path=word/footer759.xml><?xml version="1.0" encoding="utf-8"?>
<w:ftr xmlns:w="http://schemas.openxmlformats.org/wordprocessingml/2006/main">
  <w:p/>
</w:ftr>
</file>

<file path=word/footer760.xml><?xml version="1.0" encoding="utf-8"?>
<w:ftr xmlns:w="http://schemas.openxmlformats.org/wordprocessingml/2006/main">
  <w:p/>
</w:ftr>
</file>

<file path=word/footer761.xml><?xml version="1.0" encoding="utf-8"?>
<w:ftr xmlns:w="http://schemas.openxmlformats.org/wordprocessingml/2006/main">
  <w:p/>
</w:ftr>
</file>

<file path=word/footer762.xml><?xml version="1.0" encoding="utf-8"?>
<w:ftr xmlns:w="http://schemas.openxmlformats.org/wordprocessingml/2006/main">
  <w:p/>
</w:ftr>
</file>

<file path=word/footer763.xml><?xml version="1.0" encoding="utf-8"?>
<w:ftr xmlns:w="http://schemas.openxmlformats.org/wordprocessingml/2006/main">
  <w:p/>
</w:ftr>
</file>

<file path=word/footer764.xml><?xml version="1.0" encoding="utf-8"?>
<w:ftr xmlns:w="http://schemas.openxmlformats.org/wordprocessingml/2006/main">
  <w:p/>
</w:ftr>
</file>

<file path=word/footer765.xml><?xml version="1.0" encoding="utf-8"?>
<w:ftr xmlns:w="http://schemas.openxmlformats.org/wordprocessingml/2006/main">
  <w:p/>
</w:ftr>
</file>

<file path=word/footer766.xml><?xml version="1.0" encoding="utf-8"?>
<w:ftr xmlns:w="http://schemas.openxmlformats.org/wordprocessingml/2006/main">
  <w:p/>
</w:ftr>
</file>

<file path=word/footer767.xml><?xml version="1.0" encoding="utf-8"?>
<w:ftr xmlns:w="http://schemas.openxmlformats.org/wordprocessingml/2006/main">
  <w:p/>
</w:ftr>
</file>

<file path=word/footer768.xml><?xml version="1.0" encoding="utf-8"?>
<w:ftr xmlns:w="http://schemas.openxmlformats.org/wordprocessingml/2006/main">
  <w:p/>
</w:ftr>
</file>

<file path=word/footer769.xml><?xml version="1.0" encoding="utf-8"?>
<w:ftr xmlns:w="http://schemas.openxmlformats.org/wordprocessingml/2006/main">
  <w:p/>
</w:ftr>
</file>

<file path=word/footer770.xml><?xml version="1.0" encoding="utf-8"?>
<w:ftr xmlns:w="http://schemas.openxmlformats.org/wordprocessingml/2006/main">
  <w:p/>
</w:ftr>
</file>

<file path=word/footer771.xml><?xml version="1.0" encoding="utf-8"?>
<w:ftr xmlns:w="http://schemas.openxmlformats.org/wordprocessingml/2006/main">
  <w:p/>
</w:ftr>
</file>

<file path=word/footer772.xml><?xml version="1.0" encoding="utf-8"?>
<w:ftr xmlns:w="http://schemas.openxmlformats.org/wordprocessingml/2006/main">
  <w:p/>
</w:ftr>
</file>

<file path=word/footer773.xml><?xml version="1.0" encoding="utf-8"?>
<w:ftr xmlns:w="http://schemas.openxmlformats.org/wordprocessingml/2006/main">
  <w:p/>
</w:ftr>
</file>

<file path=word/footer774.xml><?xml version="1.0" encoding="utf-8"?>
<w:ftr xmlns:w="http://schemas.openxmlformats.org/wordprocessingml/2006/main">
  <w:p/>
</w:ftr>
</file>

<file path=word/footer775.xml><?xml version="1.0" encoding="utf-8"?>
<w:ftr xmlns:w="http://schemas.openxmlformats.org/wordprocessingml/2006/main">
  <w:p/>
</w:ftr>
</file>

<file path=word/footer776.xml><?xml version="1.0" encoding="utf-8"?>
<w:ftr xmlns:w="http://schemas.openxmlformats.org/wordprocessingml/2006/main">
  <w:p/>
</w:ftr>
</file>

<file path=word/footer777.xml><?xml version="1.0" encoding="utf-8"?>
<w:ftr xmlns:w="http://schemas.openxmlformats.org/wordprocessingml/2006/main">
  <w:p/>
</w:ftr>
</file>

<file path=word/footer778.xml><?xml version="1.0" encoding="utf-8"?>
<w:ftr xmlns:w="http://schemas.openxmlformats.org/wordprocessingml/2006/main">
  <w:p/>
</w:ftr>
</file>

<file path=word/footer779.xml><?xml version="1.0" encoding="utf-8"?>
<w:ftr xmlns:w="http://schemas.openxmlformats.org/wordprocessingml/2006/main">
  <w:p/>
</w:ftr>
</file>

<file path=word/footer780.xml><?xml version="1.0" encoding="utf-8"?>
<w:ftr xmlns:w="http://schemas.openxmlformats.org/wordprocessingml/2006/main">
  <w:p/>
</w:ftr>
</file>

<file path=word/footer781.xml><?xml version="1.0" encoding="utf-8"?>
<w:ftr xmlns:w="http://schemas.openxmlformats.org/wordprocessingml/2006/main">
  <w:p/>
</w:ftr>
</file>

<file path=word/footer782.xml><?xml version="1.0" encoding="utf-8"?>
<w:ftr xmlns:w="http://schemas.openxmlformats.org/wordprocessingml/2006/main">
  <w:p/>
</w:ftr>
</file>

<file path=word/footer783.xml><?xml version="1.0" encoding="utf-8"?>
<w:ftr xmlns:w="http://schemas.openxmlformats.org/wordprocessingml/2006/main">
  <w:p/>
</w:ftr>
</file>

<file path=word/footer784.xml><?xml version="1.0" encoding="utf-8"?>
<w:ftr xmlns:w="http://schemas.openxmlformats.org/wordprocessingml/2006/main">
  <w:p/>
</w:ftr>
</file>

<file path=word/footer785.xml><?xml version="1.0" encoding="utf-8"?>
<w:ftr xmlns:w="http://schemas.openxmlformats.org/wordprocessingml/2006/main">
  <w:p/>
</w:ftr>
</file>

<file path=word/footer786.xml><?xml version="1.0" encoding="utf-8"?>
<w:ftr xmlns:w="http://schemas.openxmlformats.org/wordprocessingml/2006/main">
  <w:p/>
</w:ftr>
</file>

<file path=word/footer787.xml><?xml version="1.0" encoding="utf-8"?>
<w:ftr xmlns:w="http://schemas.openxmlformats.org/wordprocessingml/2006/main">
  <w:p/>
</w:ftr>
</file>

<file path=word/footer788.xml><?xml version="1.0" encoding="utf-8"?>
<w:ftr xmlns:w="http://schemas.openxmlformats.org/wordprocessingml/2006/main">
  <w:p/>
</w:ftr>
</file>

<file path=word/footer789.xml><?xml version="1.0" encoding="utf-8"?>
<w:ftr xmlns:w="http://schemas.openxmlformats.org/wordprocessingml/2006/main">
  <w:p/>
</w:ftr>
</file>

<file path=word/footer790.xml><?xml version="1.0" encoding="utf-8"?>
<w:ftr xmlns:w="http://schemas.openxmlformats.org/wordprocessingml/2006/main">
  <w:p/>
</w:ftr>
</file>

<file path=word/footer791.xml><?xml version="1.0" encoding="utf-8"?>
<w:ftr xmlns:w="http://schemas.openxmlformats.org/wordprocessingml/2006/main">
  <w:p/>
</w:ftr>
</file>

<file path=word/footer792.xml><?xml version="1.0" encoding="utf-8"?>
<w:ftr xmlns:w="http://schemas.openxmlformats.org/wordprocessingml/2006/main">
  <w:p/>
</w:ftr>
</file>

<file path=word/footer793.xml><?xml version="1.0" encoding="utf-8"?>
<w:ftr xmlns:w="http://schemas.openxmlformats.org/wordprocessingml/2006/main">
  <w:p/>
</w:ftr>
</file>

<file path=word/footer794.xml><?xml version="1.0" encoding="utf-8"?>
<w:ftr xmlns:w="http://schemas.openxmlformats.org/wordprocessingml/2006/main">
  <w:p/>
</w:ftr>
</file>

<file path=word/footer795.xml><?xml version="1.0" encoding="utf-8"?>
<w:ftr xmlns:w="http://schemas.openxmlformats.org/wordprocessingml/2006/main">
  <w:p/>
</w:ftr>
</file>

<file path=word/footer796.xml><?xml version="1.0" encoding="utf-8"?>
<w:ftr xmlns:w="http://schemas.openxmlformats.org/wordprocessingml/2006/main">
  <w:p/>
</w:ftr>
</file>

<file path=word/footer797.xml><?xml version="1.0" encoding="utf-8"?>
<w:ftr xmlns:w="http://schemas.openxmlformats.org/wordprocessingml/2006/main">
  <w:p/>
</w:ftr>
</file>

<file path=word/footer798.xml><?xml version="1.0" encoding="utf-8"?>
<w:ftr xmlns:w="http://schemas.openxmlformats.org/wordprocessingml/2006/main">
  <w:p/>
</w:ftr>
</file>

<file path=word/footer799.xml><?xml version="1.0" encoding="utf-8"?>
<w:ftr xmlns:w="http://schemas.openxmlformats.org/wordprocessingml/2006/main">
  <w:p/>
</w:ftr>
</file>

<file path=word/footer800.xml><?xml version="1.0" encoding="utf-8"?>
<w:ftr xmlns:w="http://schemas.openxmlformats.org/wordprocessingml/2006/main">
  <w:p/>
</w:ftr>
</file>

<file path=word/footer801.xml><?xml version="1.0" encoding="utf-8"?>
<w:ftr xmlns:w="http://schemas.openxmlformats.org/wordprocessingml/2006/main">
  <w:p/>
</w:ftr>
</file>

<file path=word/footer802.xml><?xml version="1.0" encoding="utf-8"?>
<w:ftr xmlns:w="http://schemas.openxmlformats.org/wordprocessingml/2006/main">
  <w:p/>
</w:ftr>
</file>

<file path=word/footer803.xml><?xml version="1.0" encoding="utf-8"?>
<w:ftr xmlns:w="http://schemas.openxmlformats.org/wordprocessingml/2006/main">
  <w:p/>
</w:ftr>
</file>

<file path=word/footer804.xml><?xml version="1.0" encoding="utf-8"?>
<w:ftr xmlns:w="http://schemas.openxmlformats.org/wordprocessingml/2006/main">
  <w:p/>
</w:ftr>
</file>

<file path=word/footer805.xml><?xml version="1.0" encoding="utf-8"?>
<w:ftr xmlns:w="http://schemas.openxmlformats.org/wordprocessingml/2006/main">
  <w:p/>
</w:ftr>
</file>

<file path=word/footer806.xml><?xml version="1.0" encoding="utf-8"?>
<w:ftr xmlns:w="http://schemas.openxmlformats.org/wordprocessingml/2006/main">
  <w:p/>
</w:ftr>
</file>

<file path=word/footer807.xml><?xml version="1.0" encoding="utf-8"?>
<w:ftr xmlns:w="http://schemas.openxmlformats.org/wordprocessingml/2006/main">
  <w:p/>
</w:ftr>
</file>

<file path=word/footer808.xml><?xml version="1.0" encoding="utf-8"?>
<w:ftr xmlns:w="http://schemas.openxmlformats.org/wordprocessingml/2006/main">
  <w:p/>
</w:ftr>
</file>

<file path=word/footer809.xml><?xml version="1.0" encoding="utf-8"?>
<w:ftr xmlns:w="http://schemas.openxmlformats.org/wordprocessingml/2006/main">
  <w:p/>
</w:ftr>
</file>

<file path=word/footer810.xml><?xml version="1.0" encoding="utf-8"?>
<w:ftr xmlns:w="http://schemas.openxmlformats.org/wordprocessingml/2006/main">
  <w:p/>
</w:ftr>
</file>

<file path=word/footer811.xml><?xml version="1.0" encoding="utf-8"?>
<w:ftr xmlns:w="http://schemas.openxmlformats.org/wordprocessingml/2006/main">
  <w:p/>
</w:ftr>
</file>

<file path=word/footer812.xml><?xml version="1.0" encoding="utf-8"?>
<w:ftr xmlns:w="http://schemas.openxmlformats.org/wordprocessingml/2006/main">
  <w:p/>
</w:ftr>
</file>

<file path=word/footer813.xml><?xml version="1.0" encoding="utf-8"?>
<w:ftr xmlns:w="http://schemas.openxmlformats.org/wordprocessingml/2006/main">
  <w:p/>
</w:ftr>
</file>

<file path=word/footer814.xml><?xml version="1.0" encoding="utf-8"?>
<w:ftr xmlns:w="http://schemas.openxmlformats.org/wordprocessingml/2006/main">
  <w:p/>
</w:ftr>
</file>

<file path=word/footer815.xml><?xml version="1.0" encoding="utf-8"?>
<w:ftr xmlns:w="http://schemas.openxmlformats.org/wordprocessingml/2006/main">
  <w:p/>
</w:ftr>
</file>

<file path=word/footer816.xml><?xml version="1.0" encoding="utf-8"?>
<w:ftr xmlns:w="http://schemas.openxmlformats.org/wordprocessingml/2006/main">
  <w:p/>
</w:ftr>
</file>

<file path=word/footer817.xml><?xml version="1.0" encoding="utf-8"?>
<w:ftr xmlns:w="http://schemas.openxmlformats.org/wordprocessingml/2006/main">
  <w:p/>
</w:ftr>
</file>

<file path=word/footer818.xml><?xml version="1.0" encoding="utf-8"?>
<w:ftr xmlns:w="http://schemas.openxmlformats.org/wordprocessingml/2006/main">
  <w:p/>
</w:ftr>
</file>

<file path=word/footer819.xml><?xml version="1.0" encoding="utf-8"?>
<w:ftr xmlns:w="http://schemas.openxmlformats.org/wordprocessingml/2006/main">
  <w:p/>
</w:ftr>
</file>

<file path=word/footer820.xml><?xml version="1.0" encoding="utf-8"?>
<w:ftr xmlns:w="http://schemas.openxmlformats.org/wordprocessingml/2006/main">
  <w:p/>
</w:ftr>
</file>

<file path=word/footer821.xml><?xml version="1.0" encoding="utf-8"?>
<w:ftr xmlns:w="http://schemas.openxmlformats.org/wordprocessingml/2006/main">
  <w:p/>
</w:ftr>
</file>

<file path=word/footer822.xml><?xml version="1.0" encoding="utf-8"?>
<w:ftr xmlns:w="http://schemas.openxmlformats.org/wordprocessingml/2006/main">
  <w:p/>
</w:ftr>
</file>

<file path=word/footer823.xml><?xml version="1.0" encoding="utf-8"?>
<w:ftr xmlns:w="http://schemas.openxmlformats.org/wordprocessingml/2006/main">
  <w:p/>
</w:ftr>
</file>

<file path=word/footer824.xml><?xml version="1.0" encoding="utf-8"?>
<w:ftr xmlns:w="http://schemas.openxmlformats.org/wordprocessingml/2006/main">
  <w:p/>
</w:ftr>
</file>

<file path=word/footer825.xml><?xml version="1.0" encoding="utf-8"?>
<w:ftr xmlns:w="http://schemas.openxmlformats.org/wordprocessingml/2006/main">
  <w:p/>
</w:ftr>
</file>

<file path=word/footer826.xml><?xml version="1.0" encoding="utf-8"?>
<w:ftr xmlns:w="http://schemas.openxmlformats.org/wordprocessingml/2006/main">
  <w:p/>
</w:ftr>
</file>

<file path=word/footer827.xml><?xml version="1.0" encoding="utf-8"?>
<w:ftr xmlns:w="http://schemas.openxmlformats.org/wordprocessingml/2006/main">
  <w:p/>
</w:ftr>
</file>

<file path=word/footer828.xml><?xml version="1.0" encoding="utf-8"?>
<w:ftr xmlns:w="http://schemas.openxmlformats.org/wordprocessingml/2006/main">
  <w:p/>
</w:ftr>
</file>

<file path=word/footer829.xml><?xml version="1.0" encoding="utf-8"?>
<w:ftr xmlns:w="http://schemas.openxmlformats.org/wordprocessingml/2006/main">
  <w:p/>
</w:ftr>
</file>

<file path=word/footer830.xml><?xml version="1.0" encoding="utf-8"?>
<w:ftr xmlns:w="http://schemas.openxmlformats.org/wordprocessingml/2006/main">
  <w:p/>
</w:ftr>
</file>

<file path=word/footer831.xml><?xml version="1.0" encoding="utf-8"?>
<w:ftr xmlns:w="http://schemas.openxmlformats.org/wordprocessingml/2006/main">
  <w:p/>
</w:ftr>
</file>

<file path=word/footer832.xml><?xml version="1.0" encoding="utf-8"?>
<w:ftr xmlns:w="http://schemas.openxmlformats.org/wordprocessingml/2006/main">
  <w:p/>
</w:ftr>
</file>

<file path=word/footer833.xml><?xml version="1.0" encoding="utf-8"?>
<w:ftr xmlns:w="http://schemas.openxmlformats.org/wordprocessingml/2006/main">
  <w:p/>
</w:ftr>
</file>

<file path=word/footer834.xml><?xml version="1.0" encoding="utf-8"?>
<w:ftr xmlns:w="http://schemas.openxmlformats.org/wordprocessingml/2006/main">
  <w:p/>
</w:ftr>
</file>

<file path=word/footer835.xml><?xml version="1.0" encoding="utf-8"?>
<w:ftr xmlns:w="http://schemas.openxmlformats.org/wordprocessingml/2006/main">
  <w:p/>
</w:ftr>
</file>

<file path=word/footer836.xml><?xml version="1.0" encoding="utf-8"?>
<w:ftr xmlns:w="http://schemas.openxmlformats.org/wordprocessingml/2006/main">
  <w:p/>
</w:ftr>
</file>

<file path=word/footer837.xml><?xml version="1.0" encoding="utf-8"?>
<w:ftr xmlns:w="http://schemas.openxmlformats.org/wordprocessingml/2006/main">
  <w:p/>
</w:ftr>
</file>

<file path=word/footer838.xml><?xml version="1.0" encoding="utf-8"?>
<w:ftr xmlns:w="http://schemas.openxmlformats.org/wordprocessingml/2006/main">
  <w:p/>
</w:ftr>
</file>

<file path=word/footer839.xml><?xml version="1.0" encoding="utf-8"?>
<w:ftr xmlns:w="http://schemas.openxmlformats.org/wordprocessingml/2006/main">
  <w:p/>
</w:ftr>
</file>

<file path=word/footer840.xml><?xml version="1.0" encoding="utf-8"?>
<w:ftr xmlns:w="http://schemas.openxmlformats.org/wordprocessingml/2006/main">
  <w:p/>
</w:ftr>
</file>

<file path=word/footer841.xml><?xml version="1.0" encoding="utf-8"?>
<w:ftr xmlns:w="http://schemas.openxmlformats.org/wordprocessingml/2006/main">
  <w:p/>
</w:ftr>
</file>

<file path=word/footer842.xml><?xml version="1.0" encoding="utf-8"?>
<w:ftr xmlns:w="http://schemas.openxmlformats.org/wordprocessingml/2006/main">
  <w:p/>
</w:ftr>
</file>

<file path=word/footer843.xml><?xml version="1.0" encoding="utf-8"?>
<w:ftr xmlns:w="http://schemas.openxmlformats.org/wordprocessingml/2006/main">
  <w:p/>
</w:ftr>
</file>

<file path=word/footer844.xml><?xml version="1.0" encoding="utf-8"?>
<w:ftr xmlns:w="http://schemas.openxmlformats.org/wordprocessingml/2006/main">
  <w:p/>
</w:ftr>
</file>

<file path=word/footer845.xml><?xml version="1.0" encoding="utf-8"?>
<w:ftr xmlns:w="http://schemas.openxmlformats.org/wordprocessingml/2006/main">
  <w:p/>
</w:ftr>
</file>

<file path=word/footer846.xml><?xml version="1.0" encoding="utf-8"?>
<w:ftr xmlns:w="http://schemas.openxmlformats.org/wordprocessingml/2006/main">
  <w:p/>
</w:ftr>
</file>

<file path=word/footer847.xml><?xml version="1.0" encoding="utf-8"?>
<w:ftr xmlns:w="http://schemas.openxmlformats.org/wordprocessingml/2006/main">
  <w:p/>
</w:ftr>
</file>

<file path=word/footer848.xml><?xml version="1.0" encoding="utf-8"?>
<w:ftr xmlns:w="http://schemas.openxmlformats.org/wordprocessingml/2006/main">
  <w:p/>
</w:ftr>
</file>

<file path=word/footer849.xml><?xml version="1.0" encoding="utf-8"?>
<w:ftr xmlns:w="http://schemas.openxmlformats.org/wordprocessingml/2006/main">
  <w:p/>
</w:ftr>
</file>

<file path=word/footer850.xml><?xml version="1.0" encoding="utf-8"?>
<w:ftr xmlns:w="http://schemas.openxmlformats.org/wordprocessingml/2006/main">
  <w:p/>
</w:ftr>
</file>

<file path=word/footer851.xml><?xml version="1.0" encoding="utf-8"?>
<w:ftr xmlns:w="http://schemas.openxmlformats.org/wordprocessingml/2006/main">
  <w:p/>
</w:ftr>
</file>

<file path=word/footer852.xml><?xml version="1.0" encoding="utf-8"?>
<w:ftr xmlns:w="http://schemas.openxmlformats.org/wordprocessingml/2006/main">
  <w:p/>
</w:ftr>
</file>

<file path=word/footer853.xml><?xml version="1.0" encoding="utf-8"?>
<w:ftr xmlns:w="http://schemas.openxmlformats.org/wordprocessingml/2006/main">
  <w:p/>
</w:ftr>
</file>

<file path=word/footer854.xml><?xml version="1.0" encoding="utf-8"?>
<w:ftr xmlns:w="http://schemas.openxmlformats.org/wordprocessingml/2006/main">
  <w:p/>
</w:ftr>
</file>

<file path=word/footer855.xml><?xml version="1.0" encoding="utf-8"?>
<w:ftr xmlns:w="http://schemas.openxmlformats.org/wordprocessingml/2006/main">
  <w:p/>
</w:ftr>
</file>

<file path=word/footer856.xml><?xml version="1.0" encoding="utf-8"?>
<w:ftr xmlns:w="http://schemas.openxmlformats.org/wordprocessingml/2006/main">
  <w:p/>
</w:ftr>
</file>

<file path=word/footer857.xml><?xml version="1.0" encoding="utf-8"?>
<w:ftr xmlns:w="http://schemas.openxmlformats.org/wordprocessingml/2006/main">
  <w:p/>
</w:ftr>
</file>

<file path=word/footer858.xml><?xml version="1.0" encoding="utf-8"?>
<w:ftr xmlns:w="http://schemas.openxmlformats.org/wordprocessingml/2006/main">
  <w:p/>
</w:ftr>
</file>

<file path=word/footer859.xml><?xml version="1.0" encoding="utf-8"?>
<w:ftr xmlns:w="http://schemas.openxmlformats.org/wordprocessingml/2006/main">
  <w:p/>
</w:ftr>
</file>

<file path=word/footer860.xml><?xml version="1.0" encoding="utf-8"?>
<w:ftr xmlns:w="http://schemas.openxmlformats.org/wordprocessingml/2006/main">
  <w:p/>
</w:ftr>
</file>

<file path=word/footer861.xml><?xml version="1.0" encoding="utf-8"?>
<w:ftr xmlns:w="http://schemas.openxmlformats.org/wordprocessingml/2006/main">
  <w:p/>
</w:ftr>
</file>

<file path=word/footer862.xml><?xml version="1.0" encoding="utf-8"?>
<w:ftr xmlns:w="http://schemas.openxmlformats.org/wordprocessingml/2006/main">
  <w:p/>
</w:ftr>
</file>

<file path=word/footer863.xml><?xml version="1.0" encoding="utf-8"?>
<w:ftr xmlns:w="http://schemas.openxmlformats.org/wordprocessingml/2006/main">
  <w:p/>
</w:ftr>
</file>

<file path=word/footer864.xml><?xml version="1.0" encoding="utf-8"?>
<w:ftr xmlns:w="http://schemas.openxmlformats.org/wordprocessingml/2006/main">
  <w:p/>
</w:ftr>
</file>

<file path=word/footer865.xml><?xml version="1.0" encoding="utf-8"?>
<w:ftr xmlns:w="http://schemas.openxmlformats.org/wordprocessingml/2006/main">
  <w:p/>
</w:ftr>
</file>

<file path=word/footer866.xml><?xml version="1.0" encoding="utf-8"?>
<w:ftr xmlns:w="http://schemas.openxmlformats.org/wordprocessingml/2006/main">
  <w:p/>
</w:ftr>
</file>

<file path=word/footer867.xml><?xml version="1.0" encoding="utf-8"?>
<w:ftr xmlns:w="http://schemas.openxmlformats.org/wordprocessingml/2006/main">
  <w:p/>
</w:ftr>
</file>

<file path=word/footer868.xml><?xml version="1.0" encoding="utf-8"?>
<w:ftr xmlns:w="http://schemas.openxmlformats.org/wordprocessingml/2006/main">
  <w:p/>
</w:ftr>
</file>

<file path=word/footer869.xml><?xml version="1.0" encoding="utf-8"?>
<w:ftr xmlns:w="http://schemas.openxmlformats.org/wordprocessingml/2006/main">
  <w:p/>
</w:ftr>
</file>

<file path=word/footer870.xml><?xml version="1.0" encoding="utf-8"?>
<w:ftr xmlns:w="http://schemas.openxmlformats.org/wordprocessingml/2006/main">
  <w:p/>
</w:ftr>
</file>

<file path=word/footer871.xml><?xml version="1.0" encoding="utf-8"?>
<w:ftr xmlns:w="http://schemas.openxmlformats.org/wordprocessingml/2006/main">
  <w:p/>
</w:ftr>
</file>

<file path=word/footer872.xml><?xml version="1.0" encoding="utf-8"?>
<w:ftr xmlns:w="http://schemas.openxmlformats.org/wordprocessingml/2006/main">
  <w:p/>
</w:ftr>
</file>

<file path=word/footer873.xml><?xml version="1.0" encoding="utf-8"?>
<w:ftr xmlns:w="http://schemas.openxmlformats.org/wordprocessingml/2006/main">
  <w:p/>
</w:ftr>
</file>

<file path=word/footer874.xml><?xml version="1.0" encoding="utf-8"?>
<w:ftr xmlns:w="http://schemas.openxmlformats.org/wordprocessingml/2006/main">
  <w:p/>
</w:ftr>
</file>

<file path=word/footer875.xml><?xml version="1.0" encoding="utf-8"?>
<w:ftr xmlns:w="http://schemas.openxmlformats.org/wordprocessingml/2006/main">
  <w:p/>
</w:ftr>
</file>

<file path=word/footer876.xml><?xml version="1.0" encoding="utf-8"?>
<w:ftr xmlns:w="http://schemas.openxmlformats.org/wordprocessingml/2006/main">
  <w:p/>
</w:ftr>
</file>

<file path=word/footer877.xml><?xml version="1.0" encoding="utf-8"?>
<w:ftr xmlns:w="http://schemas.openxmlformats.org/wordprocessingml/2006/main">
  <w:p/>
</w:ftr>
</file>

<file path=word/footer878.xml><?xml version="1.0" encoding="utf-8"?>
<w:ftr xmlns:w="http://schemas.openxmlformats.org/wordprocessingml/2006/main">
  <w:p/>
</w:ftr>
</file>

<file path=word/footer879.xml><?xml version="1.0" encoding="utf-8"?>
<w:ftr xmlns:w="http://schemas.openxmlformats.org/wordprocessingml/2006/main">
  <w:p/>
</w:ftr>
</file>

<file path=word/footer880.xml><?xml version="1.0" encoding="utf-8"?>
<w:ftr xmlns:w="http://schemas.openxmlformats.org/wordprocessingml/2006/main">
  <w:p/>
</w:ftr>
</file>

<file path=word/footer881.xml><?xml version="1.0" encoding="utf-8"?>
<w:ftr xmlns:w="http://schemas.openxmlformats.org/wordprocessingml/2006/main">
  <w:p/>
</w:ftr>
</file>

<file path=word/footer882.xml><?xml version="1.0" encoding="utf-8"?>
<w:ftr xmlns:w="http://schemas.openxmlformats.org/wordprocessingml/2006/main">
  <w:p/>
</w:ftr>
</file>

<file path=word/footer883.xml><?xml version="1.0" encoding="utf-8"?>
<w:ftr xmlns:w="http://schemas.openxmlformats.org/wordprocessingml/2006/main">
  <w:p/>
</w:ftr>
</file>

<file path=word/footer884.xml><?xml version="1.0" encoding="utf-8"?>
<w:ftr xmlns:w="http://schemas.openxmlformats.org/wordprocessingml/2006/main">
  <w:p/>
</w:ftr>
</file>

<file path=word/footer885.xml><?xml version="1.0" encoding="utf-8"?>
<w:ftr xmlns:w="http://schemas.openxmlformats.org/wordprocessingml/2006/main">
  <w:p/>
</w:ftr>
</file>

<file path=word/footer886.xml><?xml version="1.0" encoding="utf-8"?>
<w:ftr xmlns:w="http://schemas.openxmlformats.org/wordprocessingml/2006/main">
  <w:p/>
</w:ftr>
</file>

<file path=word/footer887.xml><?xml version="1.0" encoding="utf-8"?>
<w:ftr xmlns:w="http://schemas.openxmlformats.org/wordprocessingml/2006/main">
  <w:p/>
</w:ftr>
</file>

<file path=word/footer888.xml><?xml version="1.0" encoding="utf-8"?>
<w:ftr xmlns:w="http://schemas.openxmlformats.org/wordprocessingml/2006/main">
  <w:p/>
</w:ftr>
</file>

<file path=word/footer889.xml><?xml version="1.0" encoding="utf-8"?>
<w:ftr xmlns:w="http://schemas.openxmlformats.org/wordprocessingml/2006/main">
  <w:p/>
</w:ftr>
</file>

<file path=word/footer890.xml><?xml version="1.0" encoding="utf-8"?>
<w:ftr xmlns:w="http://schemas.openxmlformats.org/wordprocessingml/2006/main">
  <w:p/>
</w:ftr>
</file>

<file path=word/footer891.xml><?xml version="1.0" encoding="utf-8"?>
<w:ftr xmlns:w="http://schemas.openxmlformats.org/wordprocessingml/2006/main">
  <w:p/>
</w:ftr>
</file>

<file path=word/footer892.xml><?xml version="1.0" encoding="utf-8"?>
<w:ftr xmlns:w="http://schemas.openxmlformats.org/wordprocessingml/2006/main">
  <w:p/>
</w:ftr>
</file>

<file path=word/footer893.xml><?xml version="1.0" encoding="utf-8"?>
<w:ftr xmlns:w="http://schemas.openxmlformats.org/wordprocessingml/2006/main">
  <w:p/>
</w:ftr>
</file>

<file path=word/footer894.xml><?xml version="1.0" encoding="utf-8"?>
<w:ftr xmlns:w="http://schemas.openxmlformats.org/wordprocessingml/2006/main">
  <w:p/>
</w:ftr>
</file>

<file path=word/footer895.xml><?xml version="1.0" encoding="utf-8"?>
<w:ftr xmlns:w="http://schemas.openxmlformats.org/wordprocessingml/2006/main">
  <w:p/>
</w:ftr>
</file>

<file path=word/header1.xml><?xml version="1.0" encoding="utf-8"?>
<w:hdr xmlns:w="http://schemas.openxmlformats.org/wordprocessingml/2006/main">
  <w:p/>
</w:hdr>
</file>

<file path=word/header2.xml><?xml version="1.0" encoding="utf-8"?>
<w:hdr xmlns:w="http://schemas.openxmlformats.org/wordprocessingml/2006/main">
  <w:p/>
</w:hdr>
</file>

<file path=word/header3.xml><?xml version="1.0" encoding="utf-8"?>
<w:hdr xmlns:w="http://schemas.openxmlformats.org/wordprocessingml/2006/main">
  <w:p/>
</w:hdr>
</file>

<file path=word/header4.xml><?xml version="1.0" encoding="utf-8"?>
<w:hdr xmlns:w="http://schemas.openxmlformats.org/wordprocessingml/2006/main">
  <w:p/>
</w:hdr>
</file>

<file path=word/header5.xml><?xml version="1.0" encoding="utf-8"?>
<w:hdr xmlns:w="http://schemas.openxmlformats.org/wordprocessingml/2006/main">
  <w:p/>
</w:hdr>
</file>

<file path=word/header6.xml><?xml version="1.0" encoding="utf-8"?>
<w:hdr xmlns:w="http://schemas.openxmlformats.org/wordprocessingml/2006/main">
  <w:p/>
</w:hdr>
</file>

<file path=word/header7.xml><?xml version="1.0" encoding="utf-8"?>
<w:hdr xmlns:w="http://schemas.openxmlformats.org/wordprocessingml/2006/main">
  <w:p/>
</w:hdr>
</file>

<file path=word/header8.xml><?xml version="1.0" encoding="utf-8"?>
<w:hdr xmlns:w="http://schemas.openxmlformats.org/wordprocessingml/2006/main">
  <w:p/>
</w:hdr>
</file>

<file path=word/header9.xml><?xml version="1.0" encoding="utf-8"?>
<w:hdr xmlns:w="http://schemas.openxmlformats.org/wordprocessingml/2006/main">
  <w:p/>
</w:hdr>
</file>

<file path=word/header10.xml><?xml version="1.0" encoding="utf-8"?>
<w:hdr xmlns:w="http://schemas.openxmlformats.org/wordprocessingml/2006/main">
  <w:p/>
</w:hdr>
</file>

<file path=word/header11.xml><?xml version="1.0" encoding="utf-8"?>
<w:hdr xmlns:w="http://schemas.openxmlformats.org/wordprocessingml/2006/main">
  <w:p/>
</w:hdr>
</file>

<file path=word/header12.xml><?xml version="1.0" encoding="utf-8"?>
<w:hdr xmlns:w="http://schemas.openxmlformats.org/wordprocessingml/2006/main">
  <w:p/>
</w:hdr>
</file>

<file path=word/header13.xml><?xml version="1.0" encoding="utf-8"?>
<w:hdr xmlns:w="http://schemas.openxmlformats.org/wordprocessingml/2006/main">
  <w:p/>
</w:hdr>
</file>

<file path=word/header14.xml><?xml version="1.0" encoding="utf-8"?>
<w:hdr xmlns:w="http://schemas.openxmlformats.org/wordprocessingml/2006/main">
  <w:p/>
</w:hdr>
</file>

<file path=word/header15.xml><?xml version="1.0" encoding="utf-8"?>
<w:hdr xmlns:w="http://schemas.openxmlformats.org/wordprocessingml/2006/main">
  <w:p/>
</w:hdr>
</file>

<file path=word/header16.xml><?xml version="1.0" encoding="utf-8"?>
<w:hdr xmlns:w="http://schemas.openxmlformats.org/wordprocessingml/2006/main">
  <w:p/>
</w:hdr>
</file>

<file path=word/header17.xml><?xml version="1.0" encoding="utf-8"?>
<w:hdr xmlns:w="http://schemas.openxmlformats.org/wordprocessingml/2006/main">
  <w:p/>
</w:hdr>
</file>

<file path=word/header18.xml><?xml version="1.0" encoding="utf-8"?>
<w:hdr xmlns:w="http://schemas.openxmlformats.org/wordprocessingml/2006/main">
  <w:p/>
</w:hdr>
</file>

<file path=word/header19.xml><?xml version="1.0" encoding="utf-8"?>
<w:hdr xmlns:w="http://schemas.openxmlformats.org/wordprocessingml/2006/main">
  <w:p/>
</w:hdr>
</file>

<file path=word/header20.xml><?xml version="1.0" encoding="utf-8"?>
<w:hdr xmlns:w="http://schemas.openxmlformats.org/wordprocessingml/2006/main">
  <w:p/>
</w:hdr>
</file>

<file path=word/header21.xml><?xml version="1.0" encoding="utf-8"?>
<w:hdr xmlns:w="http://schemas.openxmlformats.org/wordprocessingml/2006/main">
  <w:p/>
</w:hdr>
</file>

<file path=word/header22.xml><?xml version="1.0" encoding="utf-8"?>
<w:hdr xmlns:w="http://schemas.openxmlformats.org/wordprocessingml/2006/main">
  <w:p/>
</w:hdr>
</file>

<file path=word/header23.xml><?xml version="1.0" encoding="utf-8"?>
<w:hdr xmlns:w="http://schemas.openxmlformats.org/wordprocessingml/2006/main">
  <w:p/>
</w:hdr>
</file>

<file path=word/header24.xml><?xml version="1.0" encoding="utf-8"?>
<w:hdr xmlns:w="http://schemas.openxmlformats.org/wordprocessingml/2006/main">
  <w:p/>
</w:hdr>
</file>

<file path=word/header25.xml><?xml version="1.0" encoding="utf-8"?>
<w:hdr xmlns:w="http://schemas.openxmlformats.org/wordprocessingml/2006/main">
  <w:p/>
</w:hdr>
</file>

<file path=word/header26.xml><?xml version="1.0" encoding="utf-8"?>
<w:hdr xmlns:w="http://schemas.openxmlformats.org/wordprocessingml/2006/main">
  <w:p/>
</w:hdr>
</file>

<file path=word/header27.xml><?xml version="1.0" encoding="utf-8"?>
<w:hdr xmlns:w="http://schemas.openxmlformats.org/wordprocessingml/2006/main">
  <w:p/>
</w:hdr>
</file>

<file path=word/header28.xml><?xml version="1.0" encoding="utf-8"?>
<w:hdr xmlns:w="http://schemas.openxmlformats.org/wordprocessingml/2006/main">
  <w:p/>
</w:hdr>
</file>

<file path=word/header29.xml><?xml version="1.0" encoding="utf-8"?>
<w:hdr xmlns:w="http://schemas.openxmlformats.org/wordprocessingml/2006/main">
  <w:p/>
</w:hdr>
</file>

<file path=word/header30.xml><?xml version="1.0" encoding="utf-8"?>
<w:hdr xmlns:w="http://schemas.openxmlformats.org/wordprocessingml/2006/main">
  <w:p/>
</w:hdr>
</file>

<file path=word/header31.xml><?xml version="1.0" encoding="utf-8"?>
<w:hdr xmlns:w="http://schemas.openxmlformats.org/wordprocessingml/2006/main">
  <w:p/>
</w:hdr>
</file>

<file path=word/header32.xml><?xml version="1.0" encoding="utf-8"?>
<w:hdr xmlns:w="http://schemas.openxmlformats.org/wordprocessingml/2006/main">
  <w:p/>
</w:hdr>
</file>

<file path=word/header33.xml><?xml version="1.0" encoding="utf-8"?>
<w:hdr xmlns:w="http://schemas.openxmlformats.org/wordprocessingml/2006/main">
  <w:p/>
</w:hdr>
</file>

<file path=word/header34.xml><?xml version="1.0" encoding="utf-8"?>
<w:hdr xmlns:w="http://schemas.openxmlformats.org/wordprocessingml/2006/main">
  <w:p/>
</w:hdr>
</file>

<file path=word/header35.xml><?xml version="1.0" encoding="utf-8"?>
<w:hdr xmlns:w="http://schemas.openxmlformats.org/wordprocessingml/2006/main">
  <w:p/>
</w:hdr>
</file>

<file path=word/header36.xml><?xml version="1.0" encoding="utf-8"?>
<w:hdr xmlns:w="http://schemas.openxmlformats.org/wordprocessingml/2006/main">
  <w:p/>
</w:hdr>
</file>

<file path=word/header37.xml><?xml version="1.0" encoding="utf-8"?>
<w:hdr xmlns:w="http://schemas.openxmlformats.org/wordprocessingml/2006/main">
  <w:p/>
</w:hdr>
</file>

<file path=word/header38.xml><?xml version="1.0" encoding="utf-8"?>
<w:hdr xmlns:w="http://schemas.openxmlformats.org/wordprocessingml/2006/main">
  <w:p/>
</w:hdr>
</file>

<file path=word/header39.xml><?xml version="1.0" encoding="utf-8"?>
<w:hdr xmlns:w="http://schemas.openxmlformats.org/wordprocessingml/2006/main">
  <w:p/>
</w:hdr>
</file>

<file path=word/header40.xml><?xml version="1.0" encoding="utf-8"?>
<w:hdr xmlns:w="http://schemas.openxmlformats.org/wordprocessingml/2006/main">
  <w:p/>
</w:hdr>
</file>

<file path=word/header41.xml><?xml version="1.0" encoding="utf-8"?>
<w:hdr xmlns:w="http://schemas.openxmlformats.org/wordprocessingml/2006/main">
  <w:p/>
</w:hdr>
</file>

<file path=word/header42.xml><?xml version="1.0" encoding="utf-8"?>
<w:hdr xmlns:w="http://schemas.openxmlformats.org/wordprocessingml/2006/main">
  <w:p/>
</w:hdr>
</file>

<file path=word/header43.xml><?xml version="1.0" encoding="utf-8"?>
<w:hdr xmlns:w="http://schemas.openxmlformats.org/wordprocessingml/2006/main">
  <w:p/>
</w:hdr>
</file>

<file path=word/header44.xml><?xml version="1.0" encoding="utf-8"?>
<w:hdr xmlns:w="http://schemas.openxmlformats.org/wordprocessingml/2006/main">
  <w:p/>
</w:hdr>
</file>

<file path=word/header45.xml><?xml version="1.0" encoding="utf-8"?>
<w:hdr xmlns:w="http://schemas.openxmlformats.org/wordprocessingml/2006/main">
  <w:p/>
</w:hdr>
</file>

<file path=word/header46.xml><?xml version="1.0" encoding="utf-8"?>
<w:hdr xmlns:w="http://schemas.openxmlformats.org/wordprocessingml/2006/main">
  <w:p/>
</w:hdr>
</file>

<file path=word/header47.xml><?xml version="1.0" encoding="utf-8"?>
<w:hdr xmlns:w="http://schemas.openxmlformats.org/wordprocessingml/2006/main">
  <w:p/>
</w:hdr>
</file>

<file path=word/header48.xml><?xml version="1.0" encoding="utf-8"?>
<w:hdr xmlns:w="http://schemas.openxmlformats.org/wordprocessingml/2006/main">
  <w:p/>
</w:hdr>
</file>

<file path=word/header49.xml><?xml version="1.0" encoding="utf-8"?>
<w:hdr xmlns:w="http://schemas.openxmlformats.org/wordprocessingml/2006/main">
  <w:p/>
</w:hdr>
</file>

<file path=word/header50.xml><?xml version="1.0" encoding="utf-8"?>
<w:hdr xmlns:w="http://schemas.openxmlformats.org/wordprocessingml/2006/main">
  <w:p/>
</w:hdr>
</file>

<file path=word/header51.xml><?xml version="1.0" encoding="utf-8"?>
<w:hdr xmlns:w="http://schemas.openxmlformats.org/wordprocessingml/2006/main">
  <w:p/>
</w:hdr>
</file>

<file path=word/header52.xml><?xml version="1.0" encoding="utf-8"?>
<w:hdr xmlns:w="http://schemas.openxmlformats.org/wordprocessingml/2006/main">
  <w:p/>
</w:hdr>
</file>

<file path=word/header53.xml><?xml version="1.0" encoding="utf-8"?>
<w:hdr xmlns:w="http://schemas.openxmlformats.org/wordprocessingml/2006/main">
  <w:p/>
</w:hdr>
</file>

<file path=word/header54.xml><?xml version="1.0" encoding="utf-8"?>
<w:hdr xmlns:w="http://schemas.openxmlformats.org/wordprocessingml/2006/main">
  <w:p/>
</w:hdr>
</file>

<file path=word/header55.xml><?xml version="1.0" encoding="utf-8"?>
<w:hdr xmlns:w="http://schemas.openxmlformats.org/wordprocessingml/2006/main">
  <w:p/>
</w:hdr>
</file>

<file path=word/header56.xml><?xml version="1.0" encoding="utf-8"?>
<w:hdr xmlns:w="http://schemas.openxmlformats.org/wordprocessingml/2006/main">
  <w:p/>
</w:hdr>
</file>

<file path=word/header57.xml><?xml version="1.0" encoding="utf-8"?>
<w:hdr xmlns:w="http://schemas.openxmlformats.org/wordprocessingml/2006/main">
  <w:p/>
</w:hdr>
</file>

<file path=word/header58.xml><?xml version="1.0" encoding="utf-8"?>
<w:hdr xmlns:w="http://schemas.openxmlformats.org/wordprocessingml/2006/main">
  <w:p/>
</w:hdr>
</file>

<file path=word/header59.xml><?xml version="1.0" encoding="utf-8"?>
<w:hdr xmlns:w="http://schemas.openxmlformats.org/wordprocessingml/2006/main">
  <w:p/>
</w:hdr>
</file>

<file path=word/header60.xml><?xml version="1.0" encoding="utf-8"?>
<w:hdr xmlns:w="http://schemas.openxmlformats.org/wordprocessingml/2006/main">
  <w:p/>
</w:hdr>
</file>

<file path=word/header61.xml><?xml version="1.0" encoding="utf-8"?>
<w:hdr xmlns:w="http://schemas.openxmlformats.org/wordprocessingml/2006/main">
  <w:p/>
</w:hdr>
</file>

<file path=word/header62.xml><?xml version="1.0" encoding="utf-8"?>
<w:hdr xmlns:w="http://schemas.openxmlformats.org/wordprocessingml/2006/main">
  <w:p/>
</w:hdr>
</file>

<file path=word/header63.xml><?xml version="1.0" encoding="utf-8"?>
<w:hdr xmlns:w="http://schemas.openxmlformats.org/wordprocessingml/2006/main">
  <w:p/>
</w:hdr>
</file>

<file path=word/header64.xml><?xml version="1.0" encoding="utf-8"?>
<w:hdr xmlns:w="http://schemas.openxmlformats.org/wordprocessingml/2006/main">
  <w:p/>
</w:hdr>
</file>

<file path=word/header65.xml><?xml version="1.0" encoding="utf-8"?>
<w:hdr xmlns:w="http://schemas.openxmlformats.org/wordprocessingml/2006/main">
  <w:p/>
</w:hdr>
</file>

<file path=word/header66.xml><?xml version="1.0" encoding="utf-8"?>
<w:hdr xmlns:w="http://schemas.openxmlformats.org/wordprocessingml/2006/main">
  <w:p/>
</w:hdr>
</file>

<file path=word/header67.xml><?xml version="1.0" encoding="utf-8"?>
<w:hdr xmlns:w="http://schemas.openxmlformats.org/wordprocessingml/2006/main">
  <w:p/>
</w:hdr>
</file>

<file path=word/header68.xml><?xml version="1.0" encoding="utf-8"?>
<w:hdr xmlns:w="http://schemas.openxmlformats.org/wordprocessingml/2006/main">
  <w:p/>
</w:hdr>
</file>

<file path=word/header69.xml><?xml version="1.0" encoding="utf-8"?>
<w:hdr xmlns:w="http://schemas.openxmlformats.org/wordprocessingml/2006/main">
  <w:p/>
</w:hdr>
</file>

<file path=word/header70.xml><?xml version="1.0" encoding="utf-8"?>
<w:hdr xmlns:w="http://schemas.openxmlformats.org/wordprocessingml/2006/main">
  <w:p/>
</w:hdr>
</file>

<file path=word/header71.xml><?xml version="1.0" encoding="utf-8"?>
<w:hdr xmlns:w="http://schemas.openxmlformats.org/wordprocessingml/2006/main">
  <w:p/>
</w:hdr>
</file>

<file path=word/header72.xml><?xml version="1.0" encoding="utf-8"?>
<w:hdr xmlns:w="http://schemas.openxmlformats.org/wordprocessingml/2006/main">
  <w:p/>
</w:hdr>
</file>

<file path=word/header73.xml><?xml version="1.0" encoding="utf-8"?>
<w:hdr xmlns:w="http://schemas.openxmlformats.org/wordprocessingml/2006/main">
  <w:p/>
</w:hdr>
</file>

<file path=word/header74.xml><?xml version="1.0" encoding="utf-8"?>
<w:hdr xmlns:w="http://schemas.openxmlformats.org/wordprocessingml/2006/main">
  <w:p/>
</w:hdr>
</file>

<file path=word/header75.xml><?xml version="1.0" encoding="utf-8"?>
<w:hdr xmlns:w="http://schemas.openxmlformats.org/wordprocessingml/2006/main">
  <w:p/>
</w:hdr>
</file>

<file path=word/header76.xml><?xml version="1.0" encoding="utf-8"?>
<w:hdr xmlns:w="http://schemas.openxmlformats.org/wordprocessingml/2006/main">
  <w:p/>
</w:hdr>
</file>

<file path=word/header77.xml><?xml version="1.0" encoding="utf-8"?>
<w:hdr xmlns:w="http://schemas.openxmlformats.org/wordprocessingml/2006/main">
  <w:p/>
</w:hdr>
</file>

<file path=word/header78.xml><?xml version="1.0" encoding="utf-8"?>
<w:hdr xmlns:w="http://schemas.openxmlformats.org/wordprocessingml/2006/main">
  <w:p/>
</w:hdr>
</file>

<file path=word/header79.xml><?xml version="1.0" encoding="utf-8"?>
<w:hdr xmlns:w="http://schemas.openxmlformats.org/wordprocessingml/2006/main">
  <w:p/>
</w:hdr>
</file>

<file path=word/header80.xml><?xml version="1.0" encoding="utf-8"?>
<w:hdr xmlns:w="http://schemas.openxmlformats.org/wordprocessingml/2006/main">
  <w:p/>
</w:hdr>
</file>

<file path=word/header81.xml><?xml version="1.0" encoding="utf-8"?>
<w:hdr xmlns:w="http://schemas.openxmlformats.org/wordprocessingml/2006/main">
  <w:p/>
</w:hdr>
</file>

<file path=word/header82.xml><?xml version="1.0" encoding="utf-8"?>
<w:hdr xmlns:w="http://schemas.openxmlformats.org/wordprocessingml/2006/main">
  <w:p/>
</w:hdr>
</file>

<file path=word/header83.xml><?xml version="1.0" encoding="utf-8"?>
<w:hdr xmlns:w="http://schemas.openxmlformats.org/wordprocessingml/2006/main">
  <w:p/>
</w:hdr>
</file>

<file path=word/header84.xml><?xml version="1.0" encoding="utf-8"?>
<w:hdr xmlns:w="http://schemas.openxmlformats.org/wordprocessingml/2006/main">
  <w:p/>
</w:hdr>
</file>

<file path=word/header85.xml><?xml version="1.0" encoding="utf-8"?>
<w:hdr xmlns:w="http://schemas.openxmlformats.org/wordprocessingml/2006/main">
  <w:p/>
</w:hdr>
</file>

<file path=word/header86.xml><?xml version="1.0" encoding="utf-8"?>
<w:hdr xmlns:w="http://schemas.openxmlformats.org/wordprocessingml/2006/main">
  <w:p/>
</w:hdr>
</file>

<file path=word/header87.xml><?xml version="1.0" encoding="utf-8"?>
<w:hdr xmlns:w="http://schemas.openxmlformats.org/wordprocessingml/2006/main">
  <w:p/>
</w:hdr>
</file>

<file path=word/header88.xml><?xml version="1.0" encoding="utf-8"?>
<w:hdr xmlns:w="http://schemas.openxmlformats.org/wordprocessingml/2006/main">
  <w:p/>
</w:hdr>
</file>

<file path=word/header89.xml><?xml version="1.0" encoding="utf-8"?>
<w:hdr xmlns:w="http://schemas.openxmlformats.org/wordprocessingml/2006/main">
  <w:p/>
</w:hdr>
</file>

<file path=word/header90.xml><?xml version="1.0" encoding="utf-8"?>
<w:hdr xmlns:w="http://schemas.openxmlformats.org/wordprocessingml/2006/main">
  <w:p/>
</w:hdr>
</file>

<file path=word/header91.xml><?xml version="1.0" encoding="utf-8"?>
<w:hdr xmlns:w="http://schemas.openxmlformats.org/wordprocessingml/2006/main">
  <w:p/>
</w:hdr>
</file>

<file path=word/header92.xml><?xml version="1.0" encoding="utf-8"?>
<w:hdr xmlns:w="http://schemas.openxmlformats.org/wordprocessingml/2006/main">
  <w:p/>
</w:hdr>
</file>

<file path=word/header93.xml><?xml version="1.0" encoding="utf-8"?>
<w:hdr xmlns:w="http://schemas.openxmlformats.org/wordprocessingml/2006/main">
  <w:p/>
</w:hdr>
</file>

<file path=word/header94.xml><?xml version="1.0" encoding="utf-8"?>
<w:hdr xmlns:w="http://schemas.openxmlformats.org/wordprocessingml/2006/main">
  <w:p/>
</w:hdr>
</file>

<file path=word/header95.xml><?xml version="1.0" encoding="utf-8"?>
<w:hdr xmlns:w="http://schemas.openxmlformats.org/wordprocessingml/2006/main">
  <w:p/>
</w:hdr>
</file>

<file path=word/header96.xml><?xml version="1.0" encoding="utf-8"?>
<w:hdr xmlns:w="http://schemas.openxmlformats.org/wordprocessingml/2006/main">
  <w:p/>
</w:hdr>
</file>

<file path=word/header97.xml><?xml version="1.0" encoding="utf-8"?>
<w:hdr xmlns:w="http://schemas.openxmlformats.org/wordprocessingml/2006/main">
  <w:p/>
</w:hdr>
</file>

<file path=word/header98.xml><?xml version="1.0" encoding="utf-8"?>
<w:hdr xmlns:w="http://schemas.openxmlformats.org/wordprocessingml/2006/main">
  <w:p/>
</w:hdr>
</file>

<file path=word/header99.xml><?xml version="1.0" encoding="utf-8"?>
<w:hdr xmlns:w="http://schemas.openxmlformats.org/wordprocessingml/2006/main">
  <w:p/>
</w:hdr>
</file>

<file path=word/header100.xml><?xml version="1.0" encoding="utf-8"?>
<w:hdr xmlns:w="http://schemas.openxmlformats.org/wordprocessingml/2006/main">
  <w:p/>
</w:hdr>
</file>

<file path=word/header101.xml><?xml version="1.0" encoding="utf-8"?>
<w:hdr xmlns:w="http://schemas.openxmlformats.org/wordprocessingml/2006/main">
  <w:p/>
</w:hdr>
</file>

<file path=word/header102.xml><?xml version="1.0" encoding="utf-8"?>
<w:hdr xmlns:w="http://schemas.openxmlformats.org/wordprocessingml/2006/main">
  <w:p/>
</w:hdr>
</file>

<file path=word/header103.xml><?xml version="1.0" encoding="utf-8"?>
<w:hdr xmlns:w="http://schemas.openxmlformats.org/wordprocessingml/2006/main">
  <w:p/>
</w:hdr>
</file>

<file path=word/header104.xml><?xml version="1.0" encoding="utf-8"?>
<w:hdr xmlns:w="http://schemas.openxmlformats.org/wordprocessingml/2006/main">
  <w:p/>
</w:hdr>
</file>

<file path=word/header105.xml><?xml version="1.0" encoding="utf-8"?>
<w:hdr xmlns:w="http://schemas.openxmlformats.org/wordprocessingml/2006/main">
  <w:p/>
</w:hdr>
</file>

<file path=word/header106.xml><?xml version="1.0" encoding="utf-8"?>
<w:hdr xmlns:w="http://schemas.openxmlformats.org/wordprocessingml/2006/main">
  <w:p/>
</w:hdr>
</file>

<file path=word/header107.xml><?xml version="1.0" encoding="utf-8"?>
<w:hdr xmlns:w="http://schemas.openxmlformats.org/wordprocessingml/2006/main">
  <w:p/>
</w:hdr>
</file>

<file path=word/header108.xml><?xml version="1.0" encoding="utf-8"?>
<w:hdr xmlns:w="http://schemas.openxmlformats.org/wordprocessingml/2006/main">
  <w:p/>
</w:hdr>
</file>

<file path=word/header109.xml><?xml version="1.0" encoding="utf-8"?>
<w:hdr xmlns:w="http://schemas.openxmlformats.org/wordprocessingml/2006/main">
  <w:p/>
</w:hdr>
</file>

<file path=word/header110.xml><?xml version="1.0" encoding="utf-8"?>
<w:hdr xmlns:w="http://schemas.openxmlformats.org/wordprocessingml/2006/main">
  <w:p/>
</w:hdr>
</file>

<file path=word/header111.xml><?xml version="1.0" encoding="utf-8"?>
<w:hdr xmlns:w="http://schemas.openxmlformats.org/wordprocessingml/2006/main">
  <w:p/>
</w:hdr>
</file>

<file path=word/header112.xml><?xml version="1.0" encoding="utf-8"?>
<w:hdr xmlns:w="http://schemas.openxmlformats.org/wordprocessingml/2006/main">
  <w:p/>
</w:hdr>
</file>

<file path=word/header113.xml><?xml version="1.0" encoding="utf-8"?>
<w:hdr xmlns:w="http://schemas.openxmlformats.org/wordprocessingml/2006/main">
  <w:p/>
</w:hdr>
</file>

<file path=word/header114.xml><?xml version="1.0" encoding="utf-8"?>
<w:hdr xmlns:w="http://schemas.openxmlformats.org/wordprocessingml/2006/main">
  <w:p/>
</w:hdr>
</file>

<file path=word/header115.xml><?xml version="1.0" encoding="utf-8"?>
<w:hdr xmlns:w="http://schemas.openxmlformats.org/wordprocessingml/2006/main">
  <w:p/>
</w:hdr>
</file>

<file path=word/header116.xml><?xml version="1.0" encoding="utf-8"?>
<w:hdr xmlns:w="http://schemas.openxmlformats.org/wordprocessingml/2006/main">
  <w:p/>
</w:hdr>
</file>

<file path=word/header117.xml><?xml version="1.0" encoding="utf-8"?>
<w:hdr xmlns:w="http://schemas.openxmlformats.org/wordprocessingml/2006/main">
  <w:p/>
</w:hdr>
</file>

<file path=word/header118.xml><?xml version="1.0" encoding="utf-8"?>
<w:hdr xmlns:w="http://schemas.openxmlformats.org/wordprocessingml/2006/main">
  <w:p/>
</w:hdr>
</file>

<file path=word/header119.xml><?xml version="1.0" encoding="utf-8"?>
<w:hdr xmlns:w="http://schemas.openxmlformats.org/wordprocessingml/2006/main">
  <w:p/>
</w:hdr>
</file>

<file path=word/header120.xml><?xml version="1.0" encoding="utf-8"?>
<w:hdr xmlns:w="http://schemas.openxmlformats.org/wordprocessingml/2006/main">
  <w:p/>
</w:hdr>
</file>

<file path=word/header121.xml><?xml version="1.0" encoding="utf-8"?>
<w:hdr xmlns:w="http://schemas.openxmlformats.org/wordprocessingml/2006/main">
  <w:p/>
</w:hdr>
</file>

<file path=word/header122.xml><?xml version="1.0" encoding="utf-8"?>
<w:hdr xmlns:w="http://schemas.openxmlformats.org/wordprocessingml/2006/main">
  <w:p/>
</w:hdr>
</file>

<file path=word/header123.xml><?xml version="1.0" encoding="utf-8"?>
<w:hdr xmlns:w="http://schemas.openxmlformats.org/wordprocessingml/2006/main">
  <w:p/>
</w:hdr>
</file>

<file path=word/header124.xml><?xml version="1.0" encoding="utf-8"?>
<w:hdr xmlns:w="http://schemas.openxmlformats.org/wordprocessingml/2006/main">
  <w:p/>
</w:hdr>
</file>

<file path=word/header125.xml><?xml version="1.0" encoding="utf-8"?>
<w:hdr xmlns:w="http://schemas.openxmlformats.org/wordprocessingml/2006/main">
  <w:p/>
</w:hdr>
</file>

<file path=word/header126.xml><?xml version="1.0" encoding="utf-8"?>
<w:hdr xmlns:w="http://schemas.openxmlformats.org/wordprocessingml/2006/main">
  <w:p/>
</w:hdr>
</file>

<file path=word/header127.xml><?xml version="1.0" encoding="utf-8"?>
<w:hdr xmlns:w="http://schemas.openxmlformats.org/wordprocessingml/2006/main">
  <w:p/>
</w:hdr>
</file>

<file path=word/header128.xml><?xml version="1.0" encoding="utf-8"?>
<w:hdr xmlns:w="http://schemas.openxmlformats.org/wordprocessingml/2006/main">
  <w:p/>
</w:hdr>
</file>

<file path=word/header129.xml><?xml version="1.0" encoding="utf-8"?>
<w:hdr xmlns:w="http://schemas.openxmlformats.org/wordprocessingml/2006/main">
  <w:p/>
</w:hdr>
</file>

<file path=word/header130.xml><?xml version="1.0" encoding="utf-8"?>
<w:hdr xmlns:w="http://schemas.openxmlformats.org/wordprocessingml/2006/main">
  <w:p/>
</w:hdr>
</file>

<file path=word/header131.xml><?xml version="1.0" encoding="utf-8"?>
<w:hdr xmlns:w="http://schemas.openxmlformats.org/wordprocessingml/2006/main">
  <w:p/>
</w:hdr>
</file>

<file path=word/header132.xml><?xml version="1.0" encoding="utf-8"?>
<w:hdr xmlns:w="http://schemas.openxmlformats.org/wordprocessingml/2006/main">
  <w:p/>
</w:hdr>
</file>

<file path=word/header133.xml><?xml version="1.0" encoding="utf-8"?>
<w:hdr xmlns:w="http://schemas.openxmlformats.org/wordprocessingml/2006/main">
  <w:p/>
</w:hdr>
</file>

<file path=word/header134.xml><?xml version="1.0" encoding="utf-8"?>
<w:hdr xmlns:w="http://schemas.openxmlformats.org/wordprocessingml/2006/main">
  <w:p/>
</w:hdr>
</file>

<file path=word/header135.xml><?xml version="1.0" encoding="utf-8"?>
<w:hdr xmlns:w="http://schemas.openxmlformats.org/wordprocessingml/2006/main">
  <w:p/>
</w:hdr>
</file>

<file path=word/header136.xml><?xml version="1.0" encoding="utf-8"?>
<w:hdr xmlns:w="http://schemas.openxmlformats.org/wordprocessingml/2006/main">
  <w:p/>
</w:hdr>
</file>

<file path=word/header137.xml><?xml version="1.0" encoding="utf-8"?>
<w:hdr xmlns:w="http://schemas.openxmlformats.org/wordprocessingml/2006/main">
  <w:p/>
</w:hdr>
</file>

<file path=word/header138.xml><?xml version="1.0" encoding="utf-8"?>
<w:hdr xmlns:w="http://schemas.openxmlformats.org/wordprocessingml/2006/main">
  <w:p/>
</w:hdr>
</file>

<file path=word/header139.xml><?xml version="1.0" encoding="utf-8"?>
<w:hdr xmlns:w="http://schemas.openxmlformats.org/wordprocessingml/2006/main">
  <w:p/>
</w:hdr>
</file>

<file path=word/header140.xml><?xml version="1.0" encoding="utf-8"?>
<w:hdr xmlns:w="http://schemas.openxmlformats.org/wordprocessingml/2006/main">
  <w:p/>
</w:hdr>
</file>

<file path=word/header141.xml><?xml version="1.0" encoding="utf-8"?>
<w:hdr xmlns:w="http://schemas.openxmlformats.org/wordprocessingml/2006/main">
  <w:p/>
</w:hdr>
</file>

<file path=word/header142.xml><?xml version="1.0" encoding="utf-8"?>
<w:hdr xmlns:w="http://schemas.openxmlformats.org/wordprocessingml/2006/main">
  <w:p/>
</w:hdr>
</file>

<file path=word/header143.xml><?xml version="1.0" encoding="utf-8"?>
<w:hdr xmlns:w="http://schemas.openxmlformats.org/wordprocessingml/2006/main">
  <w:p/>
</w:hdr>
</file>

<file path=word/header144.xml><?xml version="1.0" encoding="utf-8"?>
<w:hdr xmlns:w="http://schemas.openxmlformats.org/wordprocessingml/2006/main">
  <w:p/>
</w:hdr>
</file>

<file path=word/header145.xml><?xml version="1.0" encoding="utf-8"?>
<w:hdr xmlns:w="http://schemas.openxmlformats.org/wordprocessingml/2006/main">
  <w:p/>
</w:hdr>
</file>

<file path=word/header146.xml><?xml version="1.0" encoding="utf-8"?>
<w:hdr xmlns:w="http://schemas.openxmlformats.org/wordprocessingml/2006/main">
  <w:p/>
</w:hdr>
</file>

<file path=word/header147.xml><?xml version="1.0" encoding="utf-8"?>
<w:hdr xmlns:w="http://schemas.openxmlformats.org/wordprocessingml/2006/main">
  <w:p/>
</w:hdr>
</file>

<file path=word/header148.xml><?xml version="1.0" encoding="utf-8"?>
<w:hdr xmlns:w="http://schemas.openxmlformats.org/wordprocessingml/2006/main">
  <w:p/>
</w:hdr>
</file>

<file path=word/header149.xml><?xml version="1.0" encoding="utf-8"?>
<w:hdr xmlns:w="http://schemas.openxmlformats.org/wordprocessingml/2006/main">
  <w:p/>
</w:hdr>
</file>

<file path=word/header150.xml><?xml version="1.0" encoding="utf-8"?>
<w:hdr xmlns:w="http://schemas.openxmlformats.org/wordprocessingml/2006/main">
  <w:p/>
</w:hdr>
</file>

<file path=word/header151.xml><?xml version="1.0" encoding="utf-8"?>
<w:hdr xmlns:w="http://schemas.openxmlformats.org/wordprocessingml/2006/main">
  <w:p/>
</w:hdr>
</file>

<file path=word/header152.xml><?xml version="1.0" encoding="utf-8"?>
<w:hdr xmlns:w="http://schemas.openxmlformats.org/wordprocessingml/2006/main">
  <w:p/>
</w:hdr>
</file>

<file path=word/header153.xml><?xml version="1.0" encoding="utf-8"?>
<w:hdr xmlns:w="http://schemas.openxmlformats.org/wordprocessingml/2006/main">
  <w:p/>
</w:hdr>
</file>

<file path=word/header154.xml><?xml version="1.0" encoding="utf-8"?>
<w:hdr xmlns:w="http://schemas.openxmlformats.org/wordprocessingml/2006/main">
  <w:p/>
</w:hdr>
</file>

<file path=word/header155.xml><?xml version="1.0" encoding="utf-8"?>
<w:hdr xmlns:w="http://schemas.openxmlformats.org/wordprocessingml/2006/main">
  <w:p/>
</w:hdr>
</file>

<file path=word/header156.xml><?xml version="1.0" encoding="utf-8"?>
<w:hdr xmlns:w="http://schemas.openxmlformats.org/wordprocessingml/2006/main">
  <w:p/>
</w:hdr>
</file>

<file path=word/header157.xml><?xml version="1.0" encoding="utf-8"?>
<w:hdr xmlns:w="http://schemas.openxmlformats.org/wordprocessingml/2006/main">
  <w:p/>
</w:hdr>
</file>

<file path=word/header158.xml><?xml version="1.0" encoding="utf-8"?>
<w:hdr xmlns:w="http://schemas.openxmlformats.org/wordprocessingml/2006/main">
  <w:p/>
</w:hdr>
</file>

<file path=word/header159.xml><?xml version="1.0" encoding="utf-8"?>
<w:hdr xmlns:w="http://schemas.openxmlformats.org/wordprocessingml/2006/main">
  <w:p/>
</w:hdr>
</file>

<file path=word/header160.xml><?xml version="1.0" encoding="utf-8"?>
<w:hdr xmlns:w="http://schemas.openxmlformats.org/wordprocessingml/2006/main">
  <w:p/>
</w:hdr>
</file>

<file path=word/header161.xml><?xml version="1.0" encoding="utf-8"?>
<w:hdr xmlns:w="http://schemas.openxmlformats.org/wordprocessingml/2006/main">
  <w:p/>
</w:hdr>
</file>

<file path=word/header162.xml><?xml version="1.0" encoding="utf-8"?>
<w:hdr xmlns:w="http://schemas.openxmlformats.org/wordprocessingml/2006/main">
  <w:p/>
</w:hdr>
</file>

<file path=word/header163.xml><?xml version="1.0" encoding="utf-8"?>
<w:hdr xmlns:w="http://schemas.openxmlformats.org/wordprocessingml/2006/main">
  <w:p/>
</w:hdr>
</file>

<file path=word/header164.xml><?xml version="1.0" encoding="utf-8"?>
<w:hdr xmlns:w="http://schemas.openxmlformats.org/wordprocessingml/2006/main">
  <w:p/>
</w:hdr>
</file>

<file path=word/header165.xml><?xml version="1.0" encoding="utf-8"?>
<w:hdr xmlns:w="http://schemas.openxmlformats.org/wordprocessingml/2006/main">
  <w:p/>
</w:hdr>
</file>

<file path=word/header166.xml><?xml version="1.0" encoding="utf-8"?>
<w:hdr xmlns:w="http://schemas.openxmlformats.org/wordprocessingml/2006/main">
  <w:p/>
</w:hdr>
</file>

<file path=word/header167.xml><?xml version="1.0" encoding="utf-8"?>
<w:hdr xmlns:w="http://schemas.openxmlformats.org/wordprocessingml/2006/main">
  <w:p/>
</w:hdr>
</file>

<file path=word/header168.xml><?xml version="1.0" encoding="utf-8"?>
<w:hdr xmlns:w="http://schemas.openxmlformats.org/wordprocessingml/2006/main">
  <w:p/>
</w:hdr>
</file>

<file path=word/header169.xml><?xml version="1.0" encoding="utf-8"?>
<w:hdr xmlns:w="http://schemas.openxmlformats.org/wordprocessingml/2006/main">
  <w:p/>
</w:hdr>
</file>

<file path=word/header170.xml><?xml version="1.0" encoding="utf-8"?>
<w:hdr xmlns:w="http://schemas.openxmlformats.org/wordprocessingml/2006/main">
  <w:p/>
</w:hdr>
</file>

<file path=word/header171.xml><?xml version="1.0" encoding="utf-8"?>
<w:hdr xmlns:w="http://schemas.openxmlformats.org/wordprocessingml/2006/main">
  <w:p/>
</w:hdr>
</file>

<file path=word/header172.xml><?xml version="1.0" encoding="utf-8"?>
<w:hdr xmlns:w="http://schemas.openxmlformats.org/wordprocessingml/2006/main">
  <w:p/>
</w:hdr>
</file>

<file path=word/header173.xml><?xml version="1.0" encoding="utf-8"?>
<w:hdr xmlns:w="http://schemas.openxmlformats.org/wordprocessingml/2006/main">
  <w:p/>
</w:hdr>
</file>

<file path=word/header174.xml><?xml version="1.0" encoding="utf-8"?>
<w:hdr xmlns:w="http://schemas.openxmlformats.org/wordprocessingml/2006/main">
  <w:p/>
</w:hdr>
</file>

<file path=word/header175.xml><?xml version="1.0" encoding="utf-8"?>
<w:hdr xmlns:w="http://schemas.openxmlformats.org/wordprocessingml/2006/main">
  <w:p/>
</w:hdr>
</file>

<file path=word/header176.xml><?xml version="1.0" encoding="utf-8"?>
<w:hdr xmlns:w="http://schemas.openxmlformats.org/wordprocessingml/2006/main">
  <w:p/>
</w:hdr>
</file>

<file path=word/header177.xml><?xml version="1.0" encoding="utf-8"?>
<w:hdr xmlns:w="http://schemas.openxmlformats.org/wordprocessingml/2006/main">
  <w:p/>
</w:hdr>
</file>

<file path=word/header178.xml><?xml version="1.0" encoding="utf-8"?>
<w:hdr xmlns:w="http://schemas.openxmlformats.org/wordprocessingml/2006/main">
  <w:p/>
</w:hdr>
</file>

<file path=word/header179.xml><?xml version="1.0" encoding="utf-8"?>
<w:hdr xmlns:w="http://schemas.openxmlformats.org/wordprocessingml/2006/main">
  <w:p/>
</w:hdr>
</file>

<file path=word/header180.xml><?xml version="1.0" encoding="utf-8"?>
<w:hdr xmlns:w="http://schemas.openxmlformats.org/wordprocessingml/2006/main">
  <w:p/>
</w:hdr>
</file>

<file path=word/header181.xml><?xml version="1.0" encoding="utf-8"?>
<w:hdr xmlns:w="http://schemas.openxmlformats.org/wordprocessingml/2006/main">
  <w:p/>
</w:hdr>
</file>

<file path=word/header182.xml><?xml version="1.0" encoding="utf-8"?>
<w:hdr xmlns:w="http://schemas.openxmlformats.org/wordprocessingml/2006/main">
  <w:p/>
</w:hdr>
</file>

<file path=word/header183.xml><?xml version="1.0" encoding="utf-8"?>
<w:hdr xmlns:w="http://schemas.openxmlformats.org/wordprocessingml/2006/main">
  <w:p/>
</w:hdr>
</file>

<file path=word/header184.xml><?xml version="1.0" encoding="utf-8"?>
<w:hdr xmlns:w="http://schemas.openxmlformats.org/wordprocessingml/2006/main">
  <w:p/>
</w:hdr>
</file>

<file path=word/header185.xml><?xml version="1.0" encoding="utf-8"?>
<w:hdr xmlns:w="http://schemas.openxmlformats.org/wordprocessingml/2006/main">
  <w:p/>
</w:hdr>
</file>

<file path=word/header186.xml><?xml version="1.0" encoding="utf-8"?>
<w:hdr xmlns:w="http://schemas.openxmlformats.org/wordprocessingml/2006/main">
  <w:p/>
</w:hdr>
</file>

<file path=word/header187.xml><?xml version="1.0" encoding="utf-8"?>
<w:hdr xmlns:w="http://schemas.openxmlformats.org/wordprocessingml/2006/main">
  <w:p/>
</w:hdr>
</file>

<file path=word/header188.xml><?xml version="1.0" encoding="utf-8"?>
<w:hdr xmlns:w="http://schemas.openxmlformats.org/wordprocessingml/2006/main">
  <w:p/>
</w:hdr>
</file>

<file path=word/header189.xml><?xml version="1.0" encoding="utf-8"?>
<w:hdr xmlns:w="http://schemas.openxmlformats.org/wordprocessingml/2006/main">
  <w:p/>
</w:hdr>
</file>

<file path=word/header190.xml><?xml version="1.0" encoding="utf-8"?>
<w:hdr xmlns:w="http://schemas.openxmlformats.org/wordprocessingml/2006/main">
  <w:p/>
</w:hdr>
</file>

<file path=word/header191.xml><?xml version="1.0" encoding="utf-8"?>
<w:hdr xmlns:w="http://schemas.openxmlformats.org/wordprocessingml/2006/main">
  <w:p/>
</w:hdr>
</file>

<file path=word/header192.xml><?xml version="1.0" encoding="utf-8"?>
<w:hdr xmlns:w="http://schemas.openxmlformats.org/wordprocessingml/2006/main">
  <w:p/>
</w:hdr>
</file>

<file path=word/header193.xml><?xml version="1.0" encoding="utf-8"?>
<w:hdr xmlns:w="http://schemas.openxmlformats.org/wordprocessingml/2006/main">
  <w:p/>
</w:hdr>
</file>

<file path=word/header194.xml><?xml version="1.0" encoding="utf-8"?>
<w:hdr xmlns:w="http://schemas.openxmlformats.org/wordprocessingml/2006/main">
  <w:p/>
</w:hdr>
</file>

<file path=word/header195.xml><?xml version="1.0" encoding="utf-8"?>
<w:hdr xmlns:w="http://schemas.openxmlformats.org/wordprocessingml/2006/main">
  <w:p/>
</w:hdr>
</file>

<file path=word/header196.xml><?xml version="1.0" encoding="utf-8"?>
<w:hdr xmlns:w="http://schemas.openxmlformats.org/wordprocessingml/2006/main">
  <w:p/>
</w:hdr>
</file>

<file path=word/header197.xml><?xml version="1.0" encoding="utf-8"?>
<w:hdr xmlns:w="http://schemas.openxmlformats.org/wordprocessingml/2006/main">
  <w:p/>
</w:hdr>
</file>

<file path=word/header198.xml><?xml version="1.0" encoding="utf-8"?>
<w:hdr xmlns:w="http://schemas.openxmlformats.org/wordprocessingml/2006/main">
  <w:p/>
</w:hdr>
</file>

<file path=word/header199.xml><?xml version="1.0" encoding="utf-8"?>
<w:hdr xmlns:w="http://schemas.openxmlformats.org/wordprocessingml/2006/main">
  <w:p/>
</w:hdr>
</file>

<file path=word/header200.xml><?xml version="1.0" encoding="utf-8"?>
<w:hdr xmlns:w="http://schemas.openxmlformats.org/wordprocessingml/2006/main">
  <w:p/>
</w:hdr>
</file>

<file path=word/header201.xml><?xml version="1.0" encoding="utf-8"?>
<w:hdr xmlns:w="http://schemas.openxmlformats.org/wordprocessingml/2006/main">
  <w:p/>
</w:hdr>
</file>

<file path=word/header202.xml><?xml version="1.0" encoding="utf-8"?>
<w:hdr xmlns:w="http://schemas.openxmlformats.org/wordprocessingml/2006/main">
  <w:p/>
</w:hdr>
</file>

<file path=word/header203.xml><?xml version="1.0" encoding="utf-8"?>
<w:hdr xmlns:w="http://schemas.openxmlformats.org/wordprocessingml/2006/main">
  <w:p/>
</w:hdr>
</file>

<file path=word/header204.xml><?xml version="1.0" encoding="utf-8"?>
<w:hdr xmlns:w="http://schemas.openxmlformats.org/wordprocessingml/2006/main">
  <w:p/>
</w:hdr>
</file>

<file path=word/header205.xml><?xml version="1.0" encoding="utf-8"?>
<w:hdr xmlns:w="http://schemas.openxmlformats.org/wordprocessingml/2006/main">
  <w:p/>
</w:hdr>
</file>

<file path=word/header206.xml><?xml version="1.0" encoding="utf-8"?>
<w:hdr xmlns:w="http://schemas.openxmlformats.org/wordprocessingml/2006/main">
  <w:p/>
</w:hdr>
</file>

<file path=word/header207.xml><?xml version="1.0" encoding="utf-8"?>
<w:hdr xmlns:w="http://schemas.openxmlformats.org/wordprocessingml/2006/main">
  <w:p/>
</w:hdr>
</file>

<file path=word/header208.xml><?xml version="1.0" encoding="utf-8"?>
<w:hdr xmlns:w="http://schemas.openxmlformats.org/wordprocessingml/2006/main">
  <w:p/>
</w:hdr>
</file>

<file path=word/header209.xml><?xml version="1.0" encoding="utf-8"?>
<w:hdr xmlns:w="http://schemas.openxmlformats.org/wordprocessingml/2006/main">
  <w:p/>
</w:hdr>
</file>

<file path=word/header210.xml><?xml version="1.0" encoding="utf-8"?>
<w:hdr xmlns:w="http://schemas.openxmlformats.org/wordprocessingml/2006/main">
  <w:p/>
</w:hdr>
</file>

<file path=word/header211.xml><?xml version="1.0" encoding="utf-8"?>
<w:hdr xmlns:w="http://schemas.openxmlformats.org/wordprocessingml/2006/main">
  <w:p/>
</w:hdr>
</file>

<file path=word/header212.xml><?xml version="1.0" encoding="utf-8"?>
<w:hdr xmlns:w="http://schemas.openxmlformats.org/wordprocessingml/2006/main">
  <w:p/>
</w:hdr>
</file>

<file path=word/header213.xml><?xml version="1.0" encoding="utf-8"?>
<w:hdr xmlns:w="http://schemas.openxmlformats.org/wordprocessingml/2006/main">
  <w:p/>
</w:hdr>
</file>

<file path=word/header214.xml><?xml version="1.0" encoding="utf-8"?>
<w:hdr xmlns:w="http://schemas.openxmlformats.org/wordprocessingml/2006/main">
  <w:p/>
</w:hdr>
</file>

<file path=word/header215.xml><?xml version="1.0" encoding="utf-8"?>
<w:hdr xmlns:w="http://schemas.openxmlformats.org/wordprocessingml/2006/main">
  <w:p/>
</w:hdr>
</file>

<file path=word/header216.xml><?xml version="1.0" encoding="utf-8"?>
<w:hdr xmlns:w="http://schemas.openxmlformats.org/wordprocessingml/2006/main">
  <w:p/>
</w:hdr>
</file>

<file path=word/header217.xml><?xml version="1.0" encoding="utf-8"?>
<w:hdr xmlns:w="http://schemas.openxmlformats.org/wordprocessingml/2006/main">
  <w:p/>
</w:hdr>
</file>

<file path=word/header218.xml><?xml version="1.0" encoding="utf-8"?>
<w:hdr xmlns:w="http://schemas.openxmlformats.org/wordprocessingml/2006/main">
  <w:p/>
</w:hdr>
</file>

<file path=word/header219.xml><?xml version="1.0" encoding="utf-8"?>
<w:hdr xmlns:w="http://schemas.openxmlformats.org/wordprocessingml/2006/main">
  <w:p/>
</w:hdr>
</file>

<file path=word/header220.xml><?xml version="1.0" encoding="utf-8"?>
<w:hdr xmlns:w="http://schemas.openxmlformats.org/wordprocessingml/2006/main">
  <w:p/>
</w:hdr>
</file>

<file path=word/header221.xml><?xml version="1.0" encoding="utf-8"?>
<w:hdr xmlns:w="http://schemas.openxmlformats.org/wordprocessingml/2006/main">
  <w:p/>
</w:hdr>
</file>

<file path=word/header222.xml><?xml version="1.0" encoding="utf-8"?>
<w:hdr xmlns:w="http://schemas.openxmlformats.org/wordprocessingml/2006/main">
  <w:p/>
</w:hdr>
</file>

<file path=word/header223.xml><?xml version="1.0" encoding="utf-8"?>
<w:hdr xmlns:w="http://schemas.openxmlformats.org/wordprocessingml/2006/main">
  <w:p/>
</w:hdr>
</file>

<file path=word/header224.xml><?xml version="1.0" encoding="utf-8"?>
<w:hdr xmlns:w="http://schemas.openxmlformats.org/wordprocessingml/2006/main">
  <w:p/>
</w:hdr>
</file>

<file path=word/header225.xml><?xml version="1.0" encoding="utf-8"?>
<w:hdr xmlns:w="http://schemas.openxmlformats.org/wordprocessingml/2006/main">
  <w:p/>
</w:hdr>
</file>

<file path=word/header226.xml><?xml version="1.0" encoding="utf-8"?>
<w:hdr xmlns:w="http://schemas.openxmlformats.org/wordprocessingml/2006/main">
  <w:p/>
</w:hdr>
</file>

<file path=word/header227.xml><?xml version="1.0" encoding="utf-8"?>
<w:hdr xmlns:w="http://schemas.openxmlformats.org/wordprocessingml/2006/main">
  <w:p/>
</w:hdr>
</file>

<file path=word/header228.xml><?xml version="1.0" encoding="utf-8"?>
<w:hdr xmlns:w="http://schemas.openxmlformats.org/wordprocessingml/2006/main">
  <w:p/>
</w:hdr>
</file>

<file path=word/header229.xml><?xml version="1.0" encoding="utf-8"?>
<w:hdr xmlns:w="http://schemas.openxmlformats.org/wordprocessingml/2006/main">
  <w:p/>
</w:hdr>
</file>

<file path=word/header230.xml><?xml version="1.0" encoding="utf-8"?>
<w:hdr xmlns:w="http://schemas.openxmlformats.org/wordprocessingml/2006/main">
  <w:p/>
</w:hdr>
</file>

<file path=word/header231.xml><?xml version="1.0" encoding="utf-8"?>
<w:hdr xmlns:w="http://schemas.openxmlformats.org/wordprocessingml/2006/main">
  <w:p/>
</w:hdr>
</file>

<file path=word/header232.xml><?xml version="1.0" encoding="utf-8"?>
<w:hdr xmlns:w="http://schemas.openxmlformats.org/wordprocessingml/2006/main">
  <w:p/>
</w:hdr>
</file>

<file path=word/header233.xml><?xml version="1.0" encoding="utf-8"?>
<w:hdr xmlns:w="http://schemas.openxmlformats.org/wordprocessingml/2006/main">
  <w:p/>
</w:hdr>
</file>

<file path=word/header234.xml><?xml version="1.0" encoding="utf-8"?>
<w:hdr xmlns:w="http://schemas.openxmlformats.org/wordprocessingml/2006/main">
  <w:p/>
</w:hdr>
</file>

<file path=word/header235.xml><?xml version="1.0" encoding="utf-8"?>
<w:hdr xmlns:w="http://schemas.openxmlformats.org/wordprocessingml/2006/main">
  <w:p/>
</w:hdr>
</file>

<file path=word/header236.xml><?xml version="1.0" encoding="utf-8"?>
<w:hdr xmlns:w="http://schemas.openxmlformats.org/wordprocessingml/2006/main">
  <w:p/>
</w:hdr>
</file>

<file path=word/header237.xml><?xml version="1.0" encoding="utf-8"?>
<w:hdr xmlns:w="http://schemas.openxmlformats.org/wordprocessingml/2006/main">
  <w:p/>
</w:hdr>
</file>

<file path=word/header238.xml><?xml version="1.0" encoding="utf-8"?>
<w:hdr xmlns:w="http://schemas.openxmlformats.org/wordprocessingml/2006/main">
  <w:p/>
</w:hdr>
</file>

<file path=word/header239.xml><?xml version="1.0" encoding="utf-8"?>
<w:hdr xmlns:w="http://schemas.openxmlformats.org/wordprocessingml/2006/main">
  <w:p/>
</w:hdr>
</file>

<file path=word/header240.xml><?xml version="1.0" encoding="utf-8"?>
<w:hdr xmlns:w="http://schemas.openxmlformats.org/wordprocessingml/2006/main">
  <w:p/>
</w:hdr>
</file>

<file path=word/header241.xml><?xml version="1.0" encoding="utf-8"?>
<w:hdr xmlns:w="http://schemas.openxmlformats.org/wordprocessingml/2006/main">
  <w:p/>
</w:hdr>
</file>

<file path=word/header242.xml><?xml version="1.0" encoding="utf-8"?>
<w:hdr xmlns:w="http://schemas.openxmlformats.org/wordprocessingml/2006/main">
  <w:p/>
</w:hdr>
</file>

<file path=word/header243.xml><?xml version="1.0" encoding="utf-8"?>
<w:hdr xmlns:w="http://schemas.openxmlformats.org/wordprocessingml/2006/main">
  <w:p/>
</w:hdr>
</file>

<file path=word/header244.xml><?xml version="1.0" encoding="utf-8"?>
<w:hdr xmlns:w="http://schemas.openxmlformats.org/wordprocessingml/2006/main">
  <w:p/>
</w:hdr>
</file>

<file path=word/header245.xml><?xml version="1.0" encoding="utf-8"?>
<w:hdr xmlns:w="http://schemas.openxmlformats.org/wordprocessingml/2006/main">
  <w:p/>
</w:hdr>
</file>

<file path=word/header246.xml><?xml version="1.0" encoding="utf-8"?>
<w:hdr xmlns:w="http://schemas.openxmlformats.org/wordprocessingml/2006/main">
  <w:p/>
</w:hdr>
</file>

<file path=word/header247.xml><?xml version="1.0" encoding="utf-8"?>
<w:hdr xmlns:w="http://schemas.openxmlformats.org/wordprocessingml/2006/main">
  <w:p/>
</w:hdr>
</file>

<file path=word/header248.xml><?xml version="1.0" encoding="utf-8"?>
<w:hdr xmlns:w="http://schemas.openxmlformats.org/wordprocessingml/2006/main">
  <w:p/>
</w:hdr>
</file>

<file path=word/header249.xml><?xml version="1.0" encoding="utf-8"?>
<w:hdr xmlns:w="http://schemas.openxmlformats.org/wordprocessingml/2006/main">
  <w:p/>
</w:hdr>
</file>

<file path=word/header250.xml><?xml version="1.0" encoding="utf-8"?>
<w:hdr xmlns:w="http://schemas.openxmlformats.org/wordprocessingml/2006/main">
  <w:p/>
</w:hdr>
</file>

<file path=word/header251.xml><?xml version="1.0" encoding="utf-8"?>
<w:hdr xmlns:w="http://schemas.openxmlformats.org/wordprocessingml/2006/main">
  <w:p/>
</w:hdr>
</file>

<file path=word/header252.xml><?xml version="1.0" encoding="utf-8"?>
<w:hdr xmlns:w="http://schemas.openxmlformats.org/wordprocessingml/2006/main">
  <w:p/>
</w:hdr>
</file>

<file path=word/header253.xml><?xml version="1.0" encoding="utf-8"?>
<w:hdr xmlns:w="http://schemas.openxmlformats.org/wordprocessingml/2006/main">
  <w:p/>
</w:hdr>
</file>

<file path=word/header254.xml><?xml version="1.0" encoding="utf-8"?>
<w:hdr xmlns:w="http://schemas.openxmlformats.org/wordprocessingml/2006/main">
  <w:p/>
</w:hdr>
</file>

<file path=word/header255.xml><?xml version="1.0" encoding="utf-8"?>
<w:hdr xmlns:w="http://schemas.openxmlformats.org/wordprocessingml/2006/main">
  <w:p/>
</w:hdr>
</file>

<file path=word/header256.xml><?xml version="1.0" encoding="utf-8"?>
<w:hdr xmlns:w="http://schemas.openxmlformats.org/wordprocessingml/2006/main">
  <w:p/>
</w:hdr>
</file>

<file path=word/header257.xml><?xml version="1.0" encoding="utf-8"?>
<w:hdr xmlns:w="http://schemas.openxmlformats.org/wordprocessingml/2006/main">
  <w:p/>
</w:hdr>
</file>

<file path=word/header258.xml><?xml version="1.0" encoding="utf-8"?>
<w:hdr xmlns:w="http://schemas.openxmlformats.org/wordprocessingml/2006/main">
  <w:p/>
</w:hdr>
</file>

<file path=word/header259.xml><?xml version="1.0" encoding="utf-8"?>
<w:hdr xmlns:w="http://schemas.openxmlformats.org/wordprocessingml/2006/main">
  <w:p/>
</w:hdr>
</file>

<file path=word/header260.xml><?xml version="1.0" encoding="utf-8"?>
<w:hdr xmlns:w="http://schemas.openxmlformats.org/wordprocessingml/2006/main">
  <w:p/>
</w:hdr>
</file>

<file path=word/header261.xml><?xml version="1.0" encoding="utf-8"?>
<w:hdr xmlns:w="http://schemas.openxmlformats.org/wordprocessingml/2006/main">
  <w:p/>
</w:hdr>
</file>

<file path=word/header262.xml><?xml version="1.0" encoding="utf-8"?>
<w:hdr xmlns:w="http://schemas.openxmlformats.org/wordprocessingml/2006/main">
  <w:p/>
</w:hdr>
</file>

<file path=word/header263.xml><?xml version="1.0" encoding="utf-8"?>
<w:hdr xmlns:w="http://schemas.openxmlformats.org/wordprocessingml/2006/main">
  <w:p/>
</w:hdr>
</file>

<file path=word/header264.xml><?xml version="1.0" encoding="utf-8"?>
<w:hdr xmlns:w="http://schemas.openxmlformats.org/wordprocessingml/2006/main">
  <w:p/>
</w:hdr>
</file>

<file path=word/header265.xml><?xml version="1.0" encoding="utf-8"?>
<w:hdr xmlns:w="http://schemas.openxmlformats.org/wordprocessingml/2006/main">
  <w:p/>
</w:hdr>
</file>

<file path=word/header266.xml><?xml version="1.0" encoding="utf-8"?>
<w:hdr xmlns:w="http://schemas.openxmlformats.org/wordprocessingml/2006/main">
  <w:p/>
</w:hdr>
</file>

<file path=word/header267.xml><?xml version="1.0" encoding="utf-8"?>
<w:hdr xmlns:w="http://schemas.openxmlformats.org/wordprocessingml/2006/main">
  <w:p/>
</w:hdr>
</file>

<file path=word/header268.xml><?xml version="1.0" encoding="utf-8"?>
<w:hdr xmlns:w="http://schemas.openxmlformats.org/wordprocessingml/2006/main">
  <w:p/>
</w:hdr>
</file>

<file path=word/header269.xml><?xml version="1.0" encoding="utf-8"?>
<w:hdr xmlns:w="http://schemas.openxmlformats.org/wordprocessingml/2006/main">
  <w:p/>
</w:hdr>
</file>

<file path=word/header270.xml><?xml version="1.0" encoding="utf-8"?>
<w:hdr xmlns:w="http://schemas.openxmlformats.org/wordprocessingml/2006/main">
  <w:p/>
</w:hdr>
</file>

<file path=word/header271.xml><?xml version="1.0" encoding="utf-8"?>
<w:hdr xmlns:w="http://schemas.openxmlformats.org/wordprocessingml/2006/main">
  <w:p/>
</w:hdr>
</file>

<file path=word/header272.xml><?xml version="1.0" encoding="utf-8"?>
<w:hdr xmlns:w="http://schemas.openxmlformats.org/wordprocessingml/2006/main">
  <w:p/>
</w:hdr>
</file>

<file path=word/header273.xml><?xml version="1.0" encoding="utf-8"?>
<w:hdr xmlns:w="http://schemas.openxmlformats.org/wordprocessingml/2006/main">
  <w:p/>
</w:hdr>
</file>

<file path=word/header274.xml><?xml version="1.0" encoding="utf-8"?>
<w:hdr xmlns:w="http://schemas.openxmlformats.org/wordprocessingml/2006/main">
  <w:p/>
</w:hdr>
</file>

<file path=word/header275.xml><?xml version="1.0" encoding="utf-8"?>
<w:hdr xmlns:w="http://schemas.openxmlformats.org/wordprocessingml/2006/main">
  <w:p/>
</w:hdr>
</file>

<file path=word/header276.xml><?xml version="1.0" encoding="utf-8"?>
<w:hdr xmlns:w="http://schemas.openxmlformats.org/wordprocessingml/2006/main">
  <w:p/>
</w:hdr>
</file>

<file path=word/header277.xml><?xml version="1.0" encoding="utf-8"?>
<w:hdr xmlns:w="http://schemas.openxmlformats.org/wordprocessingml/2006/main">
  <w:p/>
</w:hdr>
</file>

<file path=word/header278.xml><?xml version="1.0" encoding="utf-8"?>
<w:hdr xmlns:w="http://schemas.openxmlformats.org/wordprocessingml/2006/main">
  <w:p/>
</w:hdr>
</file>

<file path=word/header279.xml><?xml version="1.0" encoding="utf-8"?>
<w:hdr xmlns:w="http://schemas.openxmlformats.org/wordprocessingml/2006/main">
  <w:p/>
</w:hdr>
</file>

<file path=word/header280.xml><?xml version="1.0" encoding="utf-8"?>
<w:hdr xmlns:w="http://schemas.openxmlformats.org/wordprocessingml/2006/main">
  <w:p/>
</w:hdr>
</file>

<file path=word/header281.xml><?xml version="1.0" encoding="utf-8"?>
<w:hdr xmlns:w="http://schemas.openxmlformats.org/wordprocessingml/2006/main">
  <w:p/>
</w:hdr>
</file>

<file path=word/header282.xml><?xml version="1.0" encoding="utf-8"?>
<w:hdr xmlns:w="http://schemas.openxmlformats.org/wordprocessingml/2006/main">
  <w:p/>
</w:hdr>
</file>

<file path=word/header283.xml><?xml version="1.0" encoding="utf-8"?>
<w:hdr xmlns:w="http://schemas.openxmlformats.org/wordprocessingml/2006/main">
  <w:p/>
</w:hdr>
</file>

<file path=word/header284.xml><?xml version="1.0" encoding="utf-8"?>
<w:hdr xmlns:w="http://schemas.openxmlformats.org/wordprocessingml/2006/main">
  <w:p/>
</w:hdr>
</file>

<file path=word/header285.xml><?xml version="1.0" encoding="utf-8"?>
<w:hdr xmlns:w="http://schemas.openxmlformats.org/wordprocessingml/2006/main">
  <w:p/>
</w:hdr>
</file>

<file path=word/header286.xml><?xml version="1.0" encoding="utf-8"?>
<w:hdr xmlns:w="http://schemas.openxmlformats.org/wordprocessingml/2006/main">
  <w:p/>
</w:hdr>
</file>

<file path=word/header287.xml><?xml version="1.0" encoding="utf-8"?>
<w:hdr xmlns:w="http://schemas.openxmlformats.org/wordprocessingml/2006/main">
  <w:p/>
</w:hdr>
</file>

<file path=word/header288.xml><?xml version="1.0" encoding="utf-8"?>
<w:hdr xmlns:w="http://schemas.openxmlformats.org/wordprocessingml/2006/main">
  <w:p/>
</w:hdr>
</file>

<file path=word/header289.xml><?xml version="1.0" encoding="utf-8"?>
<w:hdr xmlns:w="http://schemas.openxmlformats.org/wordprocessingml/2006/main">
  <w:p/>
</w:hdr>
</file>

<file path=word/header290.xml><?xml version="1.0" encoding="utf-8"?>
<w:hdr xmlns:w="http://schemas.openxmlformats.org/wordprocessingml/2006/main">
  <w:p/>
</w:hdr>
</file>

<file path=word/header291.xml><?xml version="1.0" encoding="utf-8"?>
<w:hdr xmlns:w="http://schemas.openxmlformats.org/wordprocessingml/2006/main">
  <w:p/>
</w:hdr>
</file>

<file path=word/header292.xml><?xml version="1.0" encoding="utf-8"?>
<w:hdr xmlns:w="http://schemas.openxmlformats.org/wordprocessingml/2006/main">
  <w:p/>
</w:hdr>
</file>

<file path=word/header293.xml><?xml version="1.0" encoding="utf-8"?>
<w:hdr xmlns:w="http://schemas.openxmlformats.org/wordprocessingml/2006/main">
  <w:p/>
</w:hdr>
</file>

<file path=word/header294.xml><?xml version="1.0" encoding="utf-8"?>
<w:hdr xmlns:w="http://schemas.openxmlformats.org/wordprocessingml/2006/main">
  <w:p/>
</w:hdr>
</file>

<file path=word/header295.xml><?xml version="1.0" encoding="utf-8"?>
<w:hdr xmlns:w="http://schemas.openxmlformats.org/wordprocessingml/2006/main">
  <w:p/>
</w:hdr>
</file>

<file path=word/header296.xml><?xml version="1.0" encoding="utf-8"?>
<w:hdr xmlns:w="http://schemas.openxmlformats.org/wordprocessingml/2006/main">
  <w:p/>
</w:hdr>
</file>

<file path=word/header297.xml><?xml version="1.0" encoding="utf-8"?>
<w:hdr xmlns:w="http://schemas.openxmlformats.org/wordprocessingml/2006/main">
  <w:p/>
</w:hdr>
</file>

<file path=word/header298.xml><?xml version="1.0" encoding="utf-8"?>
<w:hdr xmlns:w="http://schemas.openxmlformats.org/wordprocessingml/2006/main">
  <w:p/>
</w:hdr>
</file>

<file path=word/header299.xml><?xml version="1.0" encoding="utf-8"?>
<w:hdr xmlns:w="http://schemas.openxmlformats.org/wordprocessingml/2006/main">
  <w:p/>
</w:hdr>
</file>

<file path=word/header300.xml><?xml version="1.0" encoding="utf-8"?>
<w:hdr xmlns:w="http://schemas.openxmlformats.org/wordprocessingml/2006/main">
  <w:p/>
</w:hdr>
</file>

<file path=word/header301.xml><?xml version="1.0" encoding="utf-8"?>
<w:hdr xmlns:w="http://schemas.openxmlformats.org/wordprocessingml/2006/main">
  <w:p/>
</w:hdr>
</file>

<file path=word/header302.xml><?xml version="1.0" encoding="utf-8"?>
<w:hdr xmlns:w="http://schemas.openxmlformats.org/wordprocessingml/2006/main">
  <w:p/>
</w:hdr>
</file>

<file path=word/header303.xml><?xml version="1.0" encoding="utf-8"?>
<w:hdr xmlns:w="http://schemas.openxmlformats.org/wordprocessingml/2006/main">
  <w:p/>
</w:hdr>
</file>

<file path=word/header304.xml><?xml version="1.0" encoding="utf-8"?>
<w:hdr xmlns:w="http://schemas.openxmlformats.org/wordprocessingml/2006/main">
  <w:p/>
</w:hdr>
</file>

<file path=word/header305.xml><?xml version="1.0" encoding="utf-8"?>
<w:hdr xmlns:w="http://schemas.openxmlformats.org/wordprocessingml/2006/main">
  <w:p/>
</w:hdr>
</file>

<file path=word/header306.xml><?xml version="1.0" encoding="utf-8"?>
<w:hdr xmlns:w="http://schemas.openxmlformats.org/wordprocessingml/2006/main">
  <w:p/>
</w:hdr>
</file>

<file path=word/header307.xml><?xml version="1.0" encoding="utf-8"?>
<w:hdr xmlns:w="http://schemas.openxmlformats.org/wordprocessingml/2006/main">
  <w:p/>
</w:hdr>
</file>

<file path=word/header308.xml><?xml version="1.0" encoding="utf-8"?>
<w:hdr xmlns:w="http://schemas.openxmlformats.org/wordprocessingml/2006/main">
  <w:p/>
</w:hdr>
</file>

<file path=word/header309.xml><?xml version="1.0" encoding="utf-8"?>
<w:hdr xmlns:w="http://schemas.openxmlformats.org/wordprocessingml/2006/main">
  <w:p/>
</w:hdr>
</file>

<file path=word/header310.xml><?xml version="1.0" encoding="utf-8"?>
<w:hdr xmlns:w="http://schemas.openxmlformats.org/wordprocessingml/2006/main">
  <w:p/>
</w:hdr>
</file>

<file path=word/header311.xml><?xml version="1.0" encoding="utf-8"?>
<w:hdr xmlns:w="http://schemas.openxmlformats.org/wordprocessingml/2006/main">
  <w:p/>
</w:hdr>
</file>

<file path=word/header312.xml><?xml version="1.0" encoding="utf-8"?>
<w:hdr xmlns:w="http://schemas.openxmlformats.org/wordprocessingml/2006/main">
  <w:p/>
</w:hdr>
</file>

<file path=word/header313.xml><?xml version="1.0" encoding="utf-8"?>
<w:hdr xmlns:w="http://schemas.openxmlformats.org/wordprocessingml/2006/main">
  <w:p/>
</w:hdr>
</file>

<file path=word/header314.xml><?xml version="1.0" encoding="utf-8"?>
<w:hdr xmlns:w="http://schemas.openxmlformats.org/wordprocessingml/2006/main">
  <w:p/>
</w:hdr>
</file>

<file path=word/header315.xml><?xml version="1.0" encoding="utf-8"?>
<w:hdr xmlns:w="http://schemas.openxmlformats.org/wordprocessingml/2006/main">
  <w:p/>
</w:hdr>
</file>

<file path=word/header316.xml><?xml version="1.0" encoding="utf-8"?>
<w:hdr xmlns:w="http://schemas.openxmlformats.org/wordprocessingml/2006/main">
  <w:p/>
</w:hdr>
</file>

<file path=word/header317.xml><?xml version="1.0" encoding="utf-8"?>
<w:hdr xmlns:w="http://schemas.openxmlformats.org/wordprocessingml/2006/main">
  <w:p/>
</w:hdr>
</file>

<file path=word/header318.xml><?xml version="1.0" encoding="utf-8"?>
<w:hdr xmlns:w="http://schemas.openxmlformats.org/wordprocessingml/2006/main">
  <w:p/>
</w:hdr>
</file>

<file path=word/header319.xml><?xml version="1.0" encoding="utf-8"?>
<w:hdr xmlns:w="http://schemas.openxmlformats.org/wordprocessingml/2006/main">
  <w:p/>
</w:hdr>
</file>

<file path=word/header320.xml><?xml version="1.0" encoding="utf-8"?>
<w:hdr xmlns:w="http://schemas.openxmlformats.org/wordprocessingml/2006/main">
  <w:p/>
</w:hdr>
</file>

<file path=word/header321.xml><?xml version="1.0" encoding="utf-8"?>
<w:hdr xmlns:w="http://schemas.openxmlformats.org/wordprocessingml/2006/main">
  <w:p/>
</w:hdr>
</file>

<file path=word/header322.xml><?xml version="1.0" encoding="utf-8"?>
<w:hdr xmlns:w="http://schemas.openxmlformats.org/wordprocessingml/2006/main">
  <w:p/>
</w:hdr>
</file>

<file path=word/header323.xml><?xml version="1.0" encoding="utf-8"?>
<w:hdr xmlns:w="http://schemas.openxmlformats.org/wordprocessingml/2006/main">
  <w:p/>
</w:hdr>
</file>

<file path=word/header324.xml><?xml version="1.0" encoding="utf-8"?>
<w:hdr xmlns:w="http://schemas.openxmlformats.org/wordprocessingml/2006/main">
  <w:p/>
</w:hdr>
</file>

<file path=word/header325.xml><?xml version="1.0" encoding="utf-8"?>
<w:hdr xmlns:w="http://schemas.openxmlformats.org/wordprocessingml/2006/main">
  <w:p/>
</w:hdr>
</file>

<file path=word/header326.xml><?xml version="1.0" encoding="utf-8"?>
<w:hdr xmlns:w="http://schemas.openxmlformats.org/wordprocessingml/2006/main">
  <w:p/>
</w:hdr>
</file>

<file path=word/header327.xml><?xml version="1.0" encoding="utf-8"?>
<w:hdr xmlns:w="http://schemas.openxmlformats.org/wordprocessingml/2006/main">
  <w:p/>
</w:hdr>
</file>

<file path=word/header328.xml><?xml version="1.0" encoding="utf-8"?>
<w:hdr xmlns:w="http://schemas.openxmlformats.org/wordprocessingml/2006/main">
  <w:p/>
</w:hdr>
</file>

<file path=word/header329.xml><?xml version="1.0" encoding="utf-8"?>
<w:hdr xmlns:w="http://schemas.openxmlformats.org/wordprocessingml/2006/main">
  <w:p/>
</w:hdr>
</file>

<file path=word/header330.xml><?xml version="1.0" encoding="utf-8"?>
<w:hdr xmlns:w="http://schemas.openxmlformats.org/wordprocessingml/2006/main">
  <w:p/>
</w:hdr>
</file>

<file path=word/header331.xml><?xml version="1.0" encoding="utf-8"?>
<w:hdr xmlns:w="http://schemas.openxmlformats.org/wordprocessingml/2006/main">
  <w:p/>
</w:hdr>
</file>

<file path=word/header332.xml><?xml version="1.0" encoding="utf-8"?>
<w:hdr xmlns:w="http://schemas.openxmlformats.org/wordprocessingml/2006/main">
  <w:p/>
</w:hdr>
</file>

<file path=word/header333.xml><?xml version="1.0" encoding="utf-8"?>
<w:hdr xmlns:w="http://schemas.openxmlformats.org/wordprocessingml/2006/main">
  <w:p/>
</w:hdr>
</file>

<file path=word/header334.xml><?xml version="1.0" encoding="utf-8"?>
<w:hdr xmlns:w="http://schemas.openxmlformats.org/wordprocessingml/2006/main">
  <w:p/>
</w:hdr>
</file>

<file path=word/header335.xml><?xml version="1.0" encoding="utf-8"?>
<w:hdr xmlns:w="http://schemas.openxmlformats.org/wordprocessingml/2006/main">
  <w:p/>
</w:hdr>
</file>

<file path=word/header336.xml><?xml version="1.0" encoding="utf-8"?>
<w:hdr xmlns:w="http://schemas.openxmlformats.org/wordprocessingml/2006/main">
  <w:p/>
</w:hdr>
</file>

<file path=word/header337.xml><?xml version="1.0" encoding="utf-8"?>
<w:hdr xmlns:w="http://schemas.openxmlformats.org/wordprocessingml/2006/main">
  <w:p/>
</w:hdr>
</file>

<file path=word/header338.xml><?xml version="1.0" encoding="utf-8"?>
<w:hdr xmlns:w="http://schemas.openxmlformats.org/wordprocessingml/2006/main">
  <w:p/>
</w:hdr>
</file>

<file path=word/header339.xml><?xml version="1.0" encoding="utf-8"?>
<w:hdr xmlns:w="http://schemas.openxmlformats.org/wordprocessingml/2006/main">
  <w:p/>
</w:hdr>
</file>

<file path=word/header340.xml><?xml version="1.0" encoding="utf-8"?>
<w:hdr xmlns:w="http://schemas.openxmlformats.org/wordprocessingml/2006/main">
  <w:p/>
</w:hdr>
</file>

<file path=word/header341.xml><?xml version="1.0" encoding="utf-8"?>
<w:hdr xmlns:w="http://schemas.openxmlformats.org/wordprocessingml/2006/main">
  <w:p/>
</w:hdr>
</file>

<file path=word/header342.xml><?xml version="1.0" encoding="utf-8"?>
<w:hdr xmlns:w="http://schemas.openxmlformats.org/wordprocessingml/2006/main">
  <w:p/>
</w:hdr>
</file>

<file path=word/header343.xml><?xml version="1.0" encoding="utf-8"?>
<w:hdr xmlns:w="http://schemas.openxmlformats.org/wordprocessingml/2006/main">
  <w:p/>
</w:hdr>
</file>

<file path=word/header344.xml><?xml version="1.0" encoding="utf-8"?>
<w:hdr xmlns:w="http://schemas.openxmlformats.org/wordprocessingml/2006/main">
  <w:p/>
</w:hdr>
</file>

<file path=word/header345.xml><?xml version="1.0" encoding="utf-8"?>
<w:hdr xmlns:w="http://schemas.openxmlformats.org/wordprocessingml/2006/main">
  <w:p/>
</w:hdr>
</file>

<file path=word/header346.xml><?xml version="1.0" encoding="utf-8"?>
<w:hdr xmlns:w="http://schemas.openxmlformats.org/wordprocessingml/2006/main">
  <w:p/>
</w:hdr>
</file>

<file path=word/header347.xml><?xml version="1.0" encoding="utf-8"?>
<w:hdr xmlns:w="http://schemas.openxmlformats.org/wordprocessingml/2006/main">
  <w:p/>
</w:hdr>
</file>

<file path=word/header348.xml><?xml version="1.0" encoding="utf-8"?>
<w:hdr xmlns:w="http://schemas.openxmlformats.org/wordprocessingml/2006/main">
  <w:p/>
</w:hdr>
</file>

<file path=word/header349.xml><?xml version="1.0" encoding="utf-8"?>
<w:hdr xmlns:w="http://schemas.openxmlformats.org/wordprocessingml/2006/main">
  <w:p/>
</w:hdr>
</file>

<file path=word/header350.xml><?xml version="1.0" encoding="utf-8"?>
<w:hdr xmlns:w="http://schemas.openxmlformats.org/wordprocessingml/2006/main">
  <w:p/>
</w:hdr>
</file>

<file path=word/header351.xml><?xml version="1.0" encoding="utf-8"?>
<w:hdr xmlns:w="http://schemas.openxmlformats.org/wordprocessingml/2006/main">
  <w:p/>
</w:hdr>
</file>

<file path=word/header352.xml><?xml version="1.0" encoding="utf-8"?>
<w:hdr xmlns:w="http://schemas.openxmlformats.org/wordprocessingml/2006/main">
  <w:p/>
</w:hdr>
</file>

<file path=word/header353.xml><?xml version="1.0" encoding="utf-8"?>
<w:hdr xmlns:w="http://schemas.openxmlformats.org/wordprocessingml/2006/main">
  <w:p/>
</w:hdr>
</file>

<file path=word/header354.xml><?xml version="1.0" encoding="utf-8"?>
<w:hdr xmlns:w="http://schemas.openxmlformats.org/wordprocessingml/2006/main">
  <w:p/>
</w:hdr>
</file>

<file path=word/header355.xml><?xml version="1.0" encoding="utf-8"?>
<w:hdr xmlns:w="http://schemas.openxmlformats.org/wordprocessingml/2006/main">
  <w:p/>
</w:hdr>
</file>

<file path=word/header356.xml><?xml version="1.0" encoding="utf-8"?>
<w:hdr xmlns:w="http://schemas.openxmlformats.org/wordprocessingml/2006/main">
  <w:p/>
</w:hdr>
</file>

<file path=word/header357.xml><?xml version="1.0" encoding="utf-8"?>
<w:hdr xmlns:w="http://schemas.openxmlformats.org/wordprocessingml/2006/main">
  <w:p/>
</w:hdr>
</file>

<file path=word/header358.xml><?xml version="1.0" encoding="utf-8"?>
<w:hdr xmlns:w="http://schemas.openxmlformats.org/wordprocessingml/2006/main">
  <w:p/>
</w:hdr>
</file>

<file path=word/header359.xml><?xml version="1.0" encoding="utf-8"?>
<w:hdr xmlns:w="http://schemas.openxmlformats.org/wordprocessingml/2006/main">
  <w:p/>
</w:hdr>
</file>

<file path=word/header360.xml><?xml version="1.0" encoding="utf-8"?>
<w:hdr xmlns:w="http://schemas.openxmlformats.org/wordprocessingml/2006/main">
  <w:p/>
</w:hdr>
</file>

<file path=word/header361.xml><?xml version="1.0" encoding="utf-8"?>
<w:hdr xmlns:w="http://schemas.openxmlformats.org/wordprocessingml/2006/main">
  <w:p/>
</w:hdr>
</file>

<file path=word/header362.xml><?xml version="1.0" encoding="utf-8"?>
<w:hdr xmlns:w="http://schemas.openxmlformats.org/wordprocessingml/2006/main">
  <w:p/>
</w:hdr>
</file>

<file path=word/header363.xml><?xml version="1.0" encoding="utf-8"?>
<w:hdr xmlns:w="http://schemas.openxmlformats.org/wordprocessingml/2006/main">
  <w:p/>
</w:hdr>
</file>

<file path=word/header364.xml><?xml version="1.0" encoding="utf-8"?>
<w:hdr xmlns:w="http://schemas.openxmlformats.org/wordprocessingml/2006/main">
  <w:p/>
</w:hdr>
</file>

<file path=word/header365.xml><?xml version="1.0" encoding="utf-8"?>
<w:hdr xmlns:w="http://schemas.openxmlformats.org/wordprocessingml/2006/main">
  <w:p/>
</w:hdr>
</file>

<file path=word/header366.xml><?xml version="1.0" encoding="utf-8"?>
<w:hdr xmlns:w="http://schemas.openxmlformats.org/wordprocessingml/2006/main">
  <w:p/>
</w:hdr>
</file>

<file path=word/header367.xml><?xml version="1.0" encoding="utf-8"?>
<w:hdr xmlns:w="http://schemas.openxmlformats.org/wordprocessingml/2006/main">
  <w:p/>
</w:hdr>
</file>

<file path=word/header368.xml><?xml version="1.0" encoding="utf-8"?>
<w:hdr xmlns:w="http://schemas.openxmlformats.org/wordprocessingml/2006/main">
  <w:p/>
</w:hdr>
</file>

<file path=word/header369.xml><?xml version="1.0" encoding="utf-8"?>
<w:hdr xmlns:w="http://schemas.openxmlformats.org/wordprocessingml/2006/main">
  <w:p/>
</w:hdr>
</file>

<file path=word/header370.xml><?xml version="1.0" encoding="utf-8"?>
<w:hdr xmlns:w="http://schemas.openxmlformats.org/wordprocessingml/2006/main">
  <w:p/>
</w:hdr>
</file>

<file path=word/header371.xml><?xml version="1.0" encoding="utf-8"?>
<w:hdr xmlns:w="http://schemas.openxmlformats.org/wordprocessingml/2006/main">
  <w:p/>
</w:hdr>
</file>

<file path=word/header372.xml><?xml version="1.0" encoding="utf-8"?>
<w:hdr xmlns:w="http://schemas.openxmlformats.org/wordprocessingml/2006/main">
  <w:p/>
</w:hdr>
</file>

<file path=word/header373.xml><?xml version="1.0" encoding="utf-8"?>
<w:hdr xmlns:w="http://schemas.openxmlformats.org/wordprocessingml/2006/main">
  <w:p/>
</w:hdr>
</file>

<file path=word/header374.xml><?xml version="1.0" encoding="utf-8"?>
<w:hdr xmlns:w="http://schemas.openxmlformats.org/wordprocessingml/2006/main">
  <w:p/>
</w:hdr>
</file>

<file path=word/header375.xml><?xml version="1.0" encoding="utf-8"?>
<w:hdr xmlns:w="http://schemas.openxmlformats.org/wordprocessingml/2006/main">
  <w:p/>
</w:hdr>
</file>

<file path=word/header376.xml><?xml version="1.0" encoding="utf-8"?>
<w:hdr xmlns:w="http://schemas.openxmlformats.org/wordprocessingml/2006/main">
  <w:p/>
</w:hdr>
</file>

<file path=word/header377.xml><?xml version="1.0" encoding="utf-8"?>
<w:hdr xmlns:w="http://schemas.openxmlformats.org/wordprocessingml/2006/main">
  <w:p/>
</w:hdr>
</file>

<file path=word/header378.xml><?xml version="1.0" encoding="utf-8"?>
<w:hdr xmlns:w="http://schemas.openxmlformats.org/wordprocessingml/2006/main">
  <w:p/>
</w:hdr>
</file>

<file path=word/header379.xml><?xml version="1.0" encoding="utf-8"?>
<w:hdr xmlns:w="http://schemas.openxmlformats.org/wordprocessingml/2006/main">
  <w:p/>
</w:hdr>
</file>

<file path=word/header380.xml><?xml version="1.0" encoding="utf-8"?>
<w:hdr xmlns:w="http://schemas.openxmlformats.org/wordprocessingml/2006/main">
  <w:p/>
</w:hdr>
</file>

<file path=word/header381.xml><?xml version="1.0" encoding="utf-8"?>
<w:hdr xmlns:w="http://schemas.openxmlformats.org/wordprocessingml/2006/main">
  <w:p/>
</w:hdr>
</file>

<file path=word/header382.xml><?xml version="1.0" encoding="utf-8"?>
<w:hdr xmlns:w="http://schemas.openxmlformats.org/wordprocessingml/2006/main">
  <w:p/>
</w:hdr>
</file>

<file path=word/header383.xml><?xml version="1.0" encoding="utf-8"?>
<w:hdr xmlns:w="http://schemas.openxmlformats.org/wordprocessingml/2006/main">
  <w:p/>
</w:hdr>
</file>

<file path=word/header384.xml><?xml version="1.0" encoding="utf-8"?>
<w:hdr xmlns:w="http://schemas.openxmlformats.org/wordprocessingml/2006/main">
  <w:p/>
</w:hdr>
</file>

<file path=word/header385.xml><?xml version="1.0" encoding="utf-8"?>
<w:hdr xmlns:w="http://schemas.openxmlformats.org/wordprocessingml/2006/main">
  <w:p/>
</w:hdr>
</file>

<file path=word/header386.xml><?xml version="1.0" encoding="utf-8"?>
<w:hdr xmlns:w="http://schemas.openxmlformats.org/wordprocessingml/2006/main">
  <w:p/>
</w:hdr>
</file>

<file path=word/header387.xml><?xml version="1.0" encoding="utf-8"?>
<w:hdr xmlns:w="http://schemas.openxmlformats.org/wordprocessingml/2006/main">
  <w:p/>
</w:hdr>
</file>

<file path=word/header388.xml><?xml version="1.0" encoding="utf-8"?>
<w:hdr xmlns:w="http://schemas.openxmlformats.org/wordprocessingml/2006/main">
  <w:p/>
</w:hdr>
</file>

<file path=word/header389.xml><?xml version="1.0" encoding="utf-8"?>
<w:hdr xmlns:w="http://schemas.openxmlformats.org/wordprocessingml/2006/main">
  <w:p/>
</w:hdr>
</file>

<file path=word/header390.xml><?xml version="1.0" encoding="utf-8"?>
<w:hdr xmlns:w="http://schemas.openxmlformats.org/wordprocessingml/2006/main">
  <w:p/>
</w:hdr>
</file>

<file path=word/header391.xml><?xml version="1.0" encoding="utf-8"?>
<w:hdr xmlns:w="http://schemas.openxmlformats.org/wordprocessingml/2006/main">
  <w:p/>
</w:hdr>
</file>

<file path=word/header392.xml><?xml version="1.0" encoding="utf-8"?>
<w:hdr xmlns:w="http://schemas.openxmlformats.org/wordprocessingml/2006/main">
  <w:p/>
</w:hdr>
</file>

<file path=word/header393.xml><?xml version="1.0" encoding="utf-8"?>
<w:hdr xmlns:w="http://schemas.openxmlformats.org/wordprocessingml/2006/main">
  <w:p/>
</w:hdr>
</file>

<file path=word/header394.xml><?xml version="1.0" encoding="utf-8"?>
<w:hdr xmlns:w="http://schemas.openxmlformats.org/wordprocessingml/2006/main">
  <w:p/>
</w:hdr>
</file>

<file path=word/header395.xml><?xml version="1.0" encoding="utf-8"?>
<w:hdr xmlns:w="http://schemas.openxmlformats.org/wordprocessingml/2006/main">
  <w:p/>
</w:hdr>
</file>

<file path=word/header396.xml><?xml version="1.0" encoding="utf-8"?>
<w:hdr xmlns:w="http://schemas.openxmlformats.org/wordprocessingml/2006/main">
  <w:p/>
</w:hdr>
</file>

<file path=word/header397.xml><?xml version="1.0" encoding="utf-8"?>
<w:hdr xmlns:w="http://schemas.openxmlformats.org/wordprocessingml/2006/main">
  <w:p/>
</w:hdr>
</file>

<file path=word/header398.xml><?xml version="1.0" encoding="utf-8"?>
<w:hdr xmlns:w="http://schemas.openxmlformats.org/wordprocessingml/2006/main">
  <w:p/>
</w:hdr>
</file>

<file path=word/header399.xml><?xml version="1.0" encoding="utf-8"?>
<w:hdr xmlns:w="http://schemas.openxmlformats.org/wordprocessingml/2006/main">
  <w:p/>
</w:hdr>
</file>

<file path=word/header400.xml><?xml version="1.0" encoding="utf-8"?>
<w:hdr xmlns:w="http://schemas.openxmlformats.org/wordprocessingml/2006/main">
  <w:p/>
</w:hdr>
</file>

<file path=word/header401.xml><?xml version="1.0" encoding="utf-8"?>
<w:hdr xmlns:w="http://schemas.openxmlformats.org/wordprocessingml/2006/main">
  <w:p/>
</w:hdr>
</file>

<file path=word/header402.xml><?xml version="1.0" encoding="utf-8"?>
<w:hdr xmlns:w="http://schemas.openxmlformats.org/wordprocessingml/2006/main">
  <w:p/>
</w:hdr>
</file>

<file path=word/header403.xml><?xml version="1.0" encoding="utf-8"?>
<w:hdr xmlns:w="http://schemas.openxmlformats.org/wordprocessingml/2006/main">
  <w:p/>
</w:hdr>
</file>

<file path=word/header404.xml><?xml version="1.0" encoding="utf-8"?>
<w:hdr xmlns:w="http://schemas.openxmlformats.org/wordprocessingml/2006/main">
  <w:p/>
</w:hdr>
</file>

<file path=word/header405.xml><?xml version="1.0" encoding="utf-8"?>
<w:hdr xmlns:w="http://schemas.openxmlformats.org/wordprocessingml/2006/main">
  <w:p/>
</w:hdr>
</file>

<file path=word/header406.xml><?xml version="1.0" encoding="utf-8"?>
<w:hdr xmlns:w="http://schemas.openxmlformats.org/wordprocessingml/2006/main">
  <w:p/>
</w:hdr>
</file>

<file path=word/header407.xml><?xml version="1.0" encoding="utf-8"?>
<w:hdr xmlns:w="http://schemas.openxmlformats.org/wordprocessingml/2006/main">
  <w:p/>
</w:hdr>
</file>

<file path=word/header408.xml><?xml version="1.0" encoding="utf-8"?>
<w:hdr xmlns:w="http://schemas.openxmlformats.org/wordprocessingml/2006/main">
  <w:p/>
</w:hdr>
</file>

<file path=word/header409.xml><?xml version="1.0" encoding="utf-8"?>
<w:hdr xmlns:w="http://schemas.openxmlformats.org/wordprocessingml/2006/main">
  <w:p/>
</w:hdr>
</file>

<file path=word/header410.xml><?xml version="1.0" encoding="utf-8"?>
<w:hdr xmlns:w="http://schemas.openxmlformats.org/wordprocessingml/2006/main">
  <w:p/>
</w:hdr>
</file>

<file path=word/header411.xml><?xml version="1.0" encoding="utf-8"?>
<w:hdr xmlns:w="http://schemas.openxmlformats.org/wordprocessingml/2006/main">
  <w:p/>
</w:hdr>
</file>

<file path=word/header412.xml><?xml version="1.0" encoding="utf-8"?>
<w:hdr xmlns:w="http://schemas.openxmlformats.org/wordprocessingml/2006/main">
  <w:p/>
</w:hdr>
</file>

<file path=word/header413.xml><?xml version="1.0" encoding="utf-8"?>
<w:hdr xmlns:w="http://schemas.openxmlformats.org/wordprocessingml/2006/main">
  <w:p/>
</w:hdr>
</file>

<file path=word/header414.xml><?xml version="1.0" encoding="utf-8"?>
<w:hdr xmlns:w="http://schemas.openxmlformats.org/wordprocessingml/2006/main">
  <w:p/>
</w:hdr>
</file>

<file path=word/header415.xml><?xml version="1.0" encoding="utf-8"?>
<w:hdr xmlns:w="http://schemas.openxmlformats.org/wordprocessingml/2006/main">
  <w:p/>
</w:hdr>
</file>

<file path=word/header416.xml><?xml version="1.0" encoding="utf-8"?>
<w:hdr xmlns:w="http://schemas.openxmlformats.org/wordprocessingml/2006/main">
  <w:p/>
</w:hdr>
</file>

<file path=word/header417.xml><?xml version="1.0" encoding="utf-8"?>
<w:hdr xmlns:w="http://schemas.openxmlformats.org/wordprocessingml/2006/main">
  <w:p/>
</w:hdr>
</file>

<file path=word/header418.xml><?xml version="1.0" encoding="utf-8"?>
<w:hdr xmlns:w="http://schemas.openxmlformats.org/wordprocessingml/2006/main">
  <w:p/>
</w:hdr>
</file>

<file path=word/header419.xml><?xml version="1.0" encoding="utf-8"?>
<w:hdr xmlns:w="http://schemas.openxmlformats.org/wordprocessingml/2006/main">
  <w:p/>
</w:hdr>
</file>

<file path=word/header420.xml><?xml version="1.0" encoding="utf-8"?>
<w:hdr xmlns:w="http://schemas.openxmlformats.org/wordprocessingml/2006/main">
  <w:p/>
</w:hdr>
</file>

<file path=word/header421.xml><?xml version="1.0" encoding="utf-8"?>
<w:hdr xmlns:w="http://schemas.openxmlformats.org/wordprocessingml/2006/main">
  <w:p/>
</w:hdr>
</file>

<file path=word/header422.xml><?xml version="1.0" encoding="utf-8"?>
<w:hdr xmlns:w="http://schemas.openxmlformats.org/wordprocessingml/2006/main">
  <w:p/>
</w:hdr>
</file>

<file path=word/header423.xml><?xml version="1.0" encoding="utf-8"?>
<w:hdr xmlns:w="http://schemas.openxmlformats.org/wordprocessingml/2006/main">
  <w:p/>
</w:hdr>
</file>

<file path=word/header424.xml><?xml version="1.0" encoding="utf-8"?>
<w:hdr xmlns:w="http://schemas.openxmlformats.org/wordprocessingml/2006/main">
  <w:p/>
</w:hdr>
</file>

<file path=word/header425.xml><?xml version="1.0" encoding="utf-8"?>
<w:hdr xmlns:w="http://schemas.openxmlformats.org/wordprocessingml/2006/main">
  <w:p/>
</w:hdr>
</file>

<file path=word/header426.xml><?xml version="1.0" encoding="utf-8"?>
<w:hdr xmlns:w="http://schemas.openxmlformats.org/wordprocessingml/2006/main">
  <w:p/>
</w:hdr>
</file>

<file path=word/header427.xml><?xml version="1.0" encoding="utf-8"?>
<w:hdr xmlns:w="http://schemas.openxmlformats.org/wordprocessingml/2006/main">
  <w:p/>
</w:hdr>
</file>

<file path=word/header428.xml><?xml version="1.0" encoding="utf-8"?>
<w:hdr xmlns:w="http://schemas.openxmlformats.org/wordprocessingml/2006/main">
  <w:p/>
</w:hdr>
</file>

<file path=word/header429.xml><?xml version="1.0" encoding="utf-8"?>
<w:hdr xmlns:w="http://schemas.openxmlformats.org/wordprocessingml/2006/main">
  <w:p/>
</w:hdr>
</file>

<file path=word/header430.xml><?xml version="1.0" encoding="utf-8"?>
<w:hdr xmlns:w="http://schemas.openxmlformats.org/wordprocessingml/2006/main">
  <w:p/>
</w:hdr>
</file>

<file path=word/header431.xml><?xml version="1.0" encoding="utf-8"?>
<w:hdr xmlns:w="http://schemas.openxmlformats.org/wordprocessingml/2006/main">
  <w:p/>
</w:hdr>
</file>

<file path=word/header432.xml><?xml version="1.0" encoding="utf-8"?>
<w:hdr xmlns:w="http://schemas.openxmlformats.org/wordprocessingml/2006/main">
  <w:p/>
</w:hdr>
</file>

<file path=word/header433.xml><?xml version="1.0" encoding="utf-8"?>
<w:hdr xmlns:w="http://schemas.openxmlformats.org/wordprocessingml/2006/main">
  <w:p/>
</w:hdr>
</file>

<file path=word/header434.xml><?xml version="1.0" encoding="utf-8"?>
<w:hdr xmlns:w="http://schemas.openxmlformats.org/wordprocessingml/2006/main">
  <w:p/>
</w:hdr>
</file>

<file path=word/header435.xml><?xml version="1.0" encoding="utf-8"?>
<w:hdr xmlns:w="http://schemas.openxmlformats.org/wordprocessingml/2006/main">
  <w:p/>
</w:hdr>
</file>

<file path=word/header436.xml><?xml version="1.0" encoding="utf-8"?>
<w:hdr xmlns:w="http://schemas.openxmlformats.org/wordprocessingml/2006/main">
  <w:p/>
</w:hdr>
</file>

<file path=word/header437.xml><?xml version="1.0" encoding="utf-8"?>
<w:hdr xmlns:w="http://schemas.openxmlformats.org/wordprocessingml/2006/main">
  <w:p/>
</w:hdr>
</file>

<file path=word/header438.xml><?xml version="1.0" encoding="utf-8"?>
<w:hdr xmlns:w="http://schemas.openxmlformats.org/wordprocessingml/2006/main">
  <w:p/>
</w:hdr>
</file>

<file path=word/header439.xml><?xml version="1.0" encoding="utf-8"?>
<w:hdr xmlns:w="http://schemas.openxmlformats.org/wordprocessingml/2006/main">
  <w:p/>
</w:hdr>
</file>

<file path=word/header440.xml><?xml version="1.0" encoding="utf-8"?>
<w:hdr xmlns:w="http://schemas.openxmlformats.org/wordprocessingml/2006/main">
  <w:p/>
</w:hdr>
</file>

<file path=word/header441.xml><?xml version="1.0" encoding="utf-8"?>
<w:hdr xmlns:w="http://schemas.openxmlformats.org/wordprocessingml/2006/main">
  <w:p/>
</w:hdr>
</file>

<file path=word/header442.xml><?xml version="1.0" encoding="utf-8"?>
<w:hdr xmlns:w="http://schemas.openxmlformats.org/wordprocessingml/2006/main">
  <w:p/>
</w:hdr>
</file>

<file path=word/header443.xml><?xml version="1.0" encoding="utf-8"?>
<w:hdr xmlns:w="http://schemas.openxmlformats.org/wordprocessingml/2006/main">
  <w:p/>
</w:hdr>
</file>

<file path=word/header444.xml><?xml version="1.0" encoding="utf-8"?>
<w:hdr xmlns:w="http://schemas.openxmlformats.org/wordprocessingml/2006/main">
  <w:p/>
</w:hdr>
</file>

<file path=word/header445.xml><?xml version="1.0" encoding="utf-8"?>
<w:hdr xmlns:w="http://schemas.openxmlformats.org/wordprocessingml/2006/main">
  <w:p/>
</w:hdr>
</file>

<file path=word/header446.xml><?xml version="1.0" encoding="utf-8"?>
<w:hdr xmlns:w="http://schemas.openxmlformats.org/wordprocessingml/2006/main">
  <w:p/>
</w:hdr>
</file>

<file path=word/header447.xml><?xml version="1.0" encoding="utf-8"?>
<w:hdr xmlns:w="http://schemas.openxmlformats.org/wordprocessingml/2006/main">
  <w:p/>
</w:hdr>
</file>

<file path=word/header448.xml><?xml version="1.0" encoding="utf-8"?>
<w:hdr xmlns:w="http://schemas.openxmlformats.org/wordprocessingml/2006/main">
  <w:p/>
</w:hdr>
</file>

<file path=word/header449.xml><?xml version="1.0" encoding="utf-8"?>
<w:hdr xmlns:w="http://schemas.openxmlformats.org/wordprocessingml/2006/main">
  <w:p/>
</w:hdr>
</file>

<file path=word/header450.xml><?xml version="1.0" encoding="utf-8"?>
<w:hdr xmlns:w="http://schemas.openxmlformats.org/wordprocessingml/2006/main">
  <w:p/>
</w:hdr>
</file>

<file path=word/header451.xml><?xml version="1.0" encoding="utf-8"?>
<w:hdr xmlns:w="http://schemas.openxmlformats.org/wordprocessingml/2006/main">
  <w:p/>
</w:hdr>
</file>

<file path=word/header452.xml><?xml version="1.0" encoding="utf-8"?>
<w:hdr xmlns:w="http://schemas.openxmlformats.org/wordprocessingml/2006/main">
  <w:p/>
</w:hdr>
</file>

<file path=word/header453.xml><?xml version="1.0" encoding="utf-8"?>
<w:hdr xmlns:w="http://schemas.openxmlformats.org/wordprocessingml/2006/main">
  <w:p/>
</w:hdr>
</file>

<file path=word/header454.xml><?xml version="1.0" encoding="utf-8"?>
<w:hdr xmlns:w="http://schemas.openxmlformats.org/wordprocessingml/2006/main">
  <w:p/>
</w:hdr>
</file>

<file path=word/header455.xml><?xml version="1.0" encoding="utf-8"?>
<w:hdr xmlns:w="http://schemas.openxmlformats.org/wordprocessingml/2006/main">
  <w:p/>
</w:hdr>
</file>

<file path=word/header456.xml><?xml version="1.0" encoding="utf-8"?>
<w:hdr xmlns:w="http://schemas.openxmlformats.org/wordprocessingml/2006/main">
  <w:p/>
</w:hdr>
</file>

<file path=word/header457.xml><?xml version="1.0" encoding="utf-8"?>
<w:hdr xmlns:w="http://schemas.openxmlformats.org/wordprocessingml/2006/main">
  <w:p/>
</w:hdr>
</file>

<file path=word/header458.xml><?xml version="1.0" encoding="utf-8"?>
<w:hdr xmlns:w="http://schemas.openxmlformats.org/wordprocessingml/2006/main">
  <w:p/>
</w:hdr>
</file>

<file path=word/header459.xml><?xml version="1.0" encoding="utf-8"?>
<w:hdr xmlns:w="http://schemas.openxmlformats.org/wordprocessingml/2006/main">
  <w:p/>
</w:hdr>
</file>

<file path=word/header460.xml><?xml version="1.0" encoding="utf-8"?>
<w:hdr xmlns:w="http://schemas.openxmlformats.org/wordprocessingml/2006/main">
  <w:p/>
</w:hdr>
</file>

<file path=word/header461.xml><?xml version="1.0" encoding="utf-8"?>
<w:hdr xmlns:w="http://schemas.openxmlformats.org/wordprocessingml/2006/main">
  <w:p/>
</w:hdr>
</file>

<file path=word/header462.xml><?xml version="1.0" encoding="utf-8"?>
<w:hdr xmlns:w="http://schemas.openxmlformats.org/wordprocessingml/2006/main">
  <w:p/>
</w:hdr>
</file>

<file path=word/header463.xml><?xml version="1.0" encoding="utf-8"?>
<w:hdr xmlns:w="http://schemas.openxmlformats.org/wordprocessingml/2006/main">
  <w:p/>
</w:hdr>
</file>

<file path=word/header464.xml><?xml version="1.0" encoding="utf-8"?>
<w:hdr xmlns:w="http://schemas.openxmlformats.org/wordprocessingml/2006/main">
  <w:p/>
</w:hdr>
</file>

<file path=word/header465.xml><?xml version="1.0" encoding="utf-8"?>
<w:hdr xmlns:w="http://schemas.openxmlformats.org/wordprocessingml/2006/main">
  <w:p/>
</w:hdr>
</file>

<file path=word/header466.xml><?xml version="1.0" encoding="utf-8"?>
<w:hdr xmlns:w="http://schemas.openxmlformats.org/wordprocessingml/2006/main">
  <w:p/>
</w:hdr>
</file>

<file path=word/header467.xml><?xml version="1.0" encoding="utf-8"?>
<w:hdr xmlns:w="http://schemas.openxmlformats.org/wordprocessingml/2006/main">
  <w:p/>
</w:hdr>
</file>

<file path=word/header468.xml><?xml version="1.0" encoding="utf-8"?>
<w:hdr xmlns:w="http://schemas.openxmlformats.org/wordprocessingml/2006/main">
  <w:p/>
</w:hdr>
</file>

<file path=word/header469.xml><?xml version="1.0" encoding="utf-8"?>
<w:hdr xmlns:w="http://schemas.openxmlformats.org/wordprocessingml/2006/main">
  <w:p/>
</w:hdr>
</file>

<file path=word/header470.xml><?xml version="1.0" encoding="utf-8"?>
<w:hdr xmlns:w="http://schemas.openxmlformats.org/wordprocessingml/2006/main">
  <w:p/>
</w:hdr>
</file>

<file path=word/header471.xml><?xml version="1.0" encoding="utf-8"?>
<w:hdr xmlns:w="http://schemas.openxmlformats.org/wordprocessingml/2006/main">
  <w:p/>
</w:hdr>
</file>

<file path=word/header472.xml><?xml version="1.0" encoding="utf-8"?>
<w:hdr xmlns:w="http://schemas.openxmlformats.org/wordprocessingml/2006/main">
  <w:p/>
</w:hdr>
</file>

<file path=word/header473.xml><?xml version="1.0" encoding="utf-8"?>
<w:hdr xmlns:w="http://schemas.openxmlformats.org/wordprocessingml/2006/main">
  <w:p/>
</w:hdr>
</file>

<file path=word/header474.xml><?xml version="1.0" encoding="utf-8"?>
<w:hdr xmlns:w="http://schemas.openxmlformats.org/wordprocessingml/2006/main">
  <w:p/>
</w:hdr>
</file>

<file path=word/header475.xml><?xml version="1.0" encoding="utf-8"?>
<w:hdr xmlns:w="http://schemas.openxmlformats.org/wordprocessingml/2006/main">
  <w:p/>
</w:hdr>
</file>

<file path=word/header476.xml><?xml version="1.0" encoding="utf-8"?>
<w:hdr xmlns:w="http://schemas.openxmlformats.org/wordprocessingml/2006/main">
  <w:p/>
</w:hdr>
</file>

<file path=word/header477.xml><?xml version="1.0" encoding="utf-8"?>
<w:hdr xmlns:w="http://schemas.openxmlformats.org/wordprocessingml/2006/main">
  <w:p/>
</w:hdr>
</file>

<file path=word/header478.xml><?xml version="1.0" encoding="utf-8"?>
<w:hdr xmlns:w="http://schemas.openxmlformats.org/wordprocessingml/2006/main">
  <w:p/>
</w:hdr>
</file>

<file path=word/header479.xml><?xml version="1.0" encoding="utf-8"?>
<w:hdr xmlns:w="http://schemas.openxmlformats.org/wordprocessingml/2006/main">
  <w:p/>
</w:hdr>
</file>

<file path=word/header480.xml><?xml version="1.0" encoding="utf-8"?>
<w:hdr xmlns:w="http://schemas.openxmlformats.org/wordprocessingml/2006/main">
  <w:p/>
</w:hdr>
</file>

<file path=word/header481.xml><?xml version="1.0" encoding="utf-8"?>
<w:hdr xmlns:w="http://schemas.openxmlformats.org/wordprocessingml/2006/main">
  <w:p/>
</w:hdr>
</file>

<file path=word/header482.xml><?xml version="1.0" encoding="utf-8"?>
<w:hdr xmlns:w="http://schemas.openxmlformats.org/wordprocessingml/2006/main">
  <w:p/>
</w:hdr>
</file>

<file path=word/header483.xml><?xml version="1.0" encoding="utf-8"?>
<w:hdr xmlns:w="http://schemas.openxmlformats.org/wordprocessingml/2006/main">
  <w:p/>
</w:hdr>
</file>

<file path=word/header484.xml><?xml version="1.0" encoding="utf-8"?>
<w:hdr xmlns:w="http://schemas.openxmlformats.org/wordprocessingml/2006/main">
  <w:p/>
</w:hdr>
</file>

<file path=word/header485.xml><?xml version="1.0" encoding="utf-8"?>
<w:hdr xmlns:w="http://schemas.openxmlformats.org/wordprocessingml/2006/main">
  <w:p/>
</w:hdr>
</file>

<file path=word/header486.xml><?xml version="1.0" encoding="utf-8"?>
<w:hdr xmlns:w="http://schemas.openxmlformats.org/wordprocessingml/2006/main">
  <w:p/>
</w:hdr>
</file>

<file path=word/header487.xml><?xml version="1.0" encoding="utf-8"?>
<w:hdr xmlns:w="http://schemas.openxmlformats.org/wordprocessingml/2006/main">
  <w:p/>
</w:hdr>
</file>

<file path=word/header488.xml><?xml version="1.0" encoding="utf-8"?>
<w:hdr xmlns:w="http://schemas.openxmlformats.org/wordprocessingml/2006/main">
  <w:p/>
</w:hdr>
</file>

<file path=word/header489.xml><?xml version="1.0" encoding="utf-8"?>
<w:hdr xmlns:w="http://schemas.openxmlformats.org/wordprocessingml/2006/main">
  <w:p/>
</w:hdr>
</file>

<file path=word/header490.xml><?xml version="1.0" encoding="utf-8"?>
<w:hdr xmlns:w="http://schemas.openxmlformats.org/wordprocessingml/2006/main">
  <w:p/>
</w:hdr>
</file>

<file path=word/header491.xml><?xml version="1.0" encoding="utf-8"?>
<w:hdr xmlns:w="http://schemas.openxmlformats.org/wordprocessingml/2006/main">
  <w:p/>
</w:hdr>
</file>

<file path=word/header492.xml><?xml version="1.0" encoding="utf-8"?>
<w:hdr xmlns:w="http://schemas.openxmlformats.org/wordprocessingml/2006/main">
  <w:p/>
</w:hdr>
</file>

<file path=word/header493.xml><?xml version="1.0" encoding="utf-8"?>
<w:hdr xmlns:w="http://schemas.openxmlformats.org/wordprocessingml/2006/main">
  <w:p/>
</w:hdr>
</file>

<file path=word/header494.xml><?xml version="1.0" encoding="utf-8"?>
<w:hdr xmlns:w="http://schemas.openxmlformats.org/wordprocessingml/2006/main">
  <w:p/>
</w:hdr>
</file>

<file path=word/header495.xml><?xml version="1.0" encoding="utf-8"?>
<w:hdr xmlns:w="http://schemas.openxmlformats.org/wordprocessingml/2006/main">
  <w:p/>
</w:hdr>
</file>

<file path=word/header496.xml><?xml version="1.0" encoding="utf-8"?>
<w:hdr xmlns:w="http://schemas.openxmlformats.org/wordprocessingml/2006/main">
  <w:p/>
</w:hdr>
</file>

<file path=word/header497.xml><?xml version="1.0" encoding="utf-8"?>
<w:hdr xmlns:w="http://schemas.openxmlformats.org/wordprocessingml/2006/main">
  <w:p/>
</w:hdr>
</file>

<file path=word/header498.xml><?xml version="1.0" encoding="utf-8"?>
<w:hdr xmlns:w="http://schemas.openxmlformats.org/wordprocessingml/2006/main">
  <w:p/>
</w:hdr>
</file>

<file path=word/header499.xml><?xml version="1.0" encoding="utf-8"?>
<w:hdr xmlns:w="http://schemas.openxmlformats.org/wordprocessingml/2006/main">
  <w:p/>
</w:hdr>
</file>

<file path=word/header500.xml><?xml version="1.0" encoding="utf-8"?>
<w:hdr xmlns:w="http://schemas.openxmlformats.org/wordprocessingml/2006/main">
  <w:p/>
</w:hdr>
</file>

<file path=word/header501.xml><?xml version="1.0" encoding="utf-8"?>
<w:hdr xmlns:w="http://schemas.openxmlformats.org/wordprocessingml/2006/main">
  <w:p/>
</w:hdr>
</file>

<file path=word/header502.xml><?xml version="1.0" encoding="utf-8"?>
<w:hdr xmlns:w="http://schemas.openxmlformats.org/wordprocessingml/2006/main">
  <w:p/>
</w:hdr>
</file>

<file path=word/header503.xml><?xml version="1.0" encoding="utf-8"?>
<w:hdr xmlns:w="http://schemas.openxmlformats.org/wordprocessingml/2006/main">
  <w:p/>
</w:hdr>
</file>

<file path=word/header504.xml><?xml version="1.0" encoding="utf-8"?>
<w:hdr xmlns:w="http://schemas.openxmlformats.org/wordprocessingml/2006/main">
  <w:p/>
</w:hdr>
</file>

<file path=word/header505.xml><?xml version="1.0" encoding="utf-8"?>
<w:hdr xmlns:w="http://schemas.openxmlformats.org/wordprocessingml/2006/main">
  <w:p/>
</w:hdr>
</file>

<file path=word/header506.xml><?xml version="1.0" encoding="utf-8"?>
<w:hdr xmlns:w="http://schemas.openxmlformats.org/wordprocessingml/2006/main">
  <w:p/>
</w:hdr>
</file>

<file path=word/header507.xml><?xml version="1.0" encoding="utf-8"?>
<w:hdr xmlns:w="http://schemas.openxmlformats.org/wordprocessingml/2006/main">
  <w:p/>
</w:hdr>
</file>

<file path=word/header508.xml><?xml version="1.0" encoding="utf-8"?>
<w:hdr xmlns:w="http://schemas.openxmlformats.org/wordprocessingml/2006/main">
  <w:p/>
</w:hdr>
</file>

<file path=word/header509.xml><?xml version="1.0" encoding="utf-8"?>
<w:hdr xmlns:w="http://schemas.openxmlformats.org/wordprocessingml/2006/main">
  <w:p/>
</w:hdr>
</file>

<file path=word/header510.xml><?xml version="1.0" encoding="utf-8"?>
<w:hdr xmlns:w="http://schemas.openxmlformats.org/wordprocessingml/2006/main">
  <w:p/>
</w:hdr>
</file>

<file path=word/header511.xml><?xml version="1.0" encoding="utf-8"?>
<w:hdr xmlns:w="http://schemas.openxmlformats.org/wordprocessingml/2006/main">
  <w:p/>
</w:hdr>
</file>

<file path=word/header512.xml><?xml version="1.0" encoding="utf-8"?>
<w:hdr xmlns:w="http://schemas.openxmlformats.org/wordprocessingml/2006/main">
  <w:p/>
</w:hdr>
</file>

<file path=word/header513.xml><?xml version="1.0" encoding="utf-8"?>
<w:hdr xmlns:w="http://schemas.openxmlformats.org/wordprocessingml/2006/main">
  <w:p/>
</w:hdr>
</file>

<file path=word/header514.xml><?xml version="1.0" encoding="utf-8"?>
<w:hdr xmlns:w="http://schemas.openxmlformats.org/wordprocessingml/2006/main">
  <w:p/>
</w:hdr>
</file>

<file path=word/header515.xml><?xml version="1.0" encoding="utf-8"?>
<w:hdr xmlns:w="http://schemas.openxmlformats.org/wordprocessingml/2006/main">
  <w:p/>
</w:hdr>
</file>

<file path=word/header516.xml><?xml version="1.0" encoding="utf-8"?>
<w:hdr xmlns:w="http://schemas.openxmlformats.org/wordprocessingml/2006/main">
  <w:p/>
</w:hdr>
</file>

<file path=word/header517.xml><?xml version="1.0" encoding="utf-8"?>
<w:hdr xmlns:w="http://schemas.openxmlformats.org/wordprocessingml/2006/main">
  <w:p/>
</w:hdr>
</file>

<file path=word/header518.xml><?xml version="1.0" encoding="utf-8"?>
<w:hdr xmlns:w="http://schemas.openxmlformats.org/wordprocessingml/2006/main">
  <w:p/>
</w:hdr>
</file>

<file path=word/header519.xml><?xml version="1.0" encoding="utf-8"?>
<w:hdr xmlns:w="http://schemas.openxmlformats.org/wordprocessingml/2006/main">
  <w:p/>
</w:hdr>
</file>

<file path=word/header520.xml><?xml version="1.0" encoding="utf-8"?>
<w:hdr xmlns:w="http://schemas.openxmlformats.org/wordprocessingml/2006/main">
  <w:p/>
</w:hdr>
</file>

<file path=word/header521.xml><?xml version="1.0" encoding="utf-8"?>
<w:hdr xmlns:w="http://schemas.openxmlformats.org/wordprocessingml/2006/main">
  <w:p/>
</w:hdr>
</file>

<file path=word/header522.xml><?xml version="1.0" encoding="utf-8"?>
<w:hdr xmlns:w="http://schemas.openxmlformats.org/wordprocessingml/2006/main">
  <w:p/>
</w:hdr>
</file>

<file path=word/header523.xml><?xml version="1.0" encoding="utf-8"?>
<w:hdr xmlns:w="http://schemas.openxmlformats.org/wordprocessingml/2006/main">
  <w:p/>
</w:hdr>
</file>

<file path=word/header524.xml><?xml version="1.0" encoding="utf-8"?>
<w:hdr xmlns:w="http://schemas.openxmlformats.org/wordprocessingml/2006/main">
  <w:p/>
</w:hdr>
</file>

<file path=word/header525.xml><?xml version="1.0" encoding="utf-8"?>
<w:hdr xmlns:w="http://schemas.openxmlformats.org/wordprocessingml/2006/main">
  <w:p/>
</w:hdr>
</file>

<file path=word/header526.xml><?xml version="1.0" encoding="utf-8"?>
<w:hdr xmlns:w="http://schemas.openxmlformats.org/wordprocessingml/2006/main">
  <w:p/>
</w:hdr>
</file>

<file path=word/header527.xml><?xml version="1.0" encoding="utf-8"?>
<w:hdr xmlns:w="http://schemas.openxmlformats.org/wordprocessingml/2006/main">
  <w:p/>
</w:hdr>
</file>

<file path=word/header528.xml><?xml version="1.0" encoding="utf-8"?>
<w:hdr xmlns:w="http://schemas.openxmlformats.org/wordprocessingml/2006/main">
  <w:p/>
</w:hdr>
</file>

<file path=word/header529.xml><?xml version="1.0" encoding="utf-8"?>
<w:hdr xmlns:w="http://schemas.openxmlformats.org/wordprocessingml/2006/main">
  <w:p/>
</w:hdr>
</file>

<file path=word/header530.xml><?xml version="1.0" encoding="utf-8"?>
<w:hdr xmlns:w="http://schemas.openxmlformats.org/wordprocessingml/2006/main">
  <w:p/>
</w:hdr>
</file>

<file path=word/header531.xml><?xml version="1.0" encoding="utf-8"?>
<w:hdr xmlns:w="http://schemas.openxmlformats.org/wordprocessingml/2006/main">
  <w:p/>
</w:hdr>
</file>

<file path=word/header532.xml><?xml version="1.0" encoding="utf-8"?>
<w:hdr xmlns:w="http://schemas.openxmlformats.org/wordprocessingml/2006/main">
  <w:p/>
</w:hdr>
</file>

<file path=word/header533.xml><?xml version="1.0" encoding="utf-8"?>
<w:hdr xmlns:w="http://schemas.openxmlformats.org/wordprocessingml/2006/main">
  <w:p/>
</w:hdr>
</file>

<file path=word/header534.xml><?xml version="1.0" encoding="utf-8"?>
<w:hdr xmlns:w="http://schemas.openxmlformats.org/wordprocessingml/2006/main">
  <w:p/>
</w:hdr>
</file>

<file path=word/header535.xml><?xml version="1.0" encoding="utf-8"?>
<w:hdr xmlns:w="http://schemas.openxmlformats.org/wordprocessingml/2006/main">
  <w:p/>
</w:hdr>
</file>

<file path=word/header536.xml><?xml version="1.0" encoding="utf-8"?>
<w:hdr xmlns:w="http://schemas.openxmlformats.org/wordprocessingml/2006/main">
  <w:p/>
</w:hdr>
</file>

<file path=word/header537.xml><?xml version="1.0" encoding="utf-8"?>
<w:hdr xmlns:w="http://schemas.openxmlformats.org/wordprocessingml/2006/main">
  <w:p/>
</w:hdr>
</file>

<file path=word/header538.xml><?xml version="1.0" encoding="utf-8"?>
<w:hdr xmlns:w="http://schemas.openxmlformats.org/wordprocessingml/2006/main">
  <w:p/>
</w:hdr>
</file>

<file path=word/header539.xml><?xml version="1.0" encoding="utf-8"?>
<w:hdr xmlns:w="http://schemas.openxmlformats.org/wordprocessingml/2006/main">
  <w:p/>
</w:hdr>
</file>

<file path=word/header540.xml><?xml version="1.0" encoding="utf-8"?>
<w:hdr xmlns:w="http://schemas.openxmlformats.org/wordprocessingml/2006/main">
  <w:p/>
</w:hdr>
</file>

<file path=word/header541.xml><?xml version="1.0" encoding="utf-8"?>
<w:hdr xmlns:w="http://schemas.openxmlformats.org/wordprocessingml/2006/main">
  <w:p/>
</w:hdr>
</file>

<file path=word/header542.xml><?xml version="1.0" encoding="utf-8"?>
<w:hdr xmlns:w="http://schemas.openxmlformats.org/wordprocessingml/2006/main">
  <w:p/>
</w:hdr>
</file>

<file path=word/header543.xml><?xml version="1.0" encoding="utf-8"?>
<w:hdr xmlns:w="http://schemas.openxmlformats.org/wordprocessingml/2006/main">
  <w:p/>
</w:hdr>
</file>

<file path=word/header544.xml><?xml version="1.0" encoding="utf-8"?>
<w:hdr xmlns:w="http://schemas.openxmlformats.org/wordprocessingml/2006/main">
  <w:p/>
</w:hdr>
</file>

<file path=word/header545.xml><?xml version="1.0" encoding="utf-8"?>
<w:hdr xmlns:w="http://schemas.openxmlformats.org/wordprocessingml/2006/main">
  <w:p/>
</w:hdr>
</file>

<file path=word/header546.xml><?xml version="1.0" encoding="utf-8"?>
<w:hdr xmlns:w="http://schemas.openxmlformats.org/wordprocessingml/2006/main">
  <w:p/>
</w:hdr>
</file>

<file path=word/header547.xml><?xml version="1.0" encoding="utf-8"?>
<w:hdr xmlns:w="http://schemas.openxmlformats.org/wordprocessingml/2006/main">
  <w:p/>
</w:hdr>
</file>

<file path=word/header548.xml><?xml version="1.0" encoding="utf-8"?>
<w:hdr xmlns:w="http://schemas.openxmlformats.org/wordprocessingml/2006/main">
  <w:p/>
</w:hdr>
</file>

<file path=word/header549.xml><?xml version="1.0" encoding="utf-8"?>
<w:hdr xmlns:w="http://schemas.openxmlformats.org/wordprocessingml/2006/main">
  <w:p/>
</w:hdr>
</file>

<file path=word/header550.xml><?xml version="1.0" encoding="utf-8"?>
<w:hdr xmlns:w="http://schemas.openxmlformats.org/wordprocessingml/2006/main">
  <w:p/>
</w:hdr>
</file>

<file path=word/header551.xml><?xml version="1.0" encoding="utf-8"?>
<w:hdr xmlns:w="http://schemas.openxmlformats.org/wordprocessingml/2006/main">
  <w:p/>
</w:hdr>
</file>

<file path=word/header552.xml><?xml version="1.0" encoding="utf-8"?>
<w:hdr xmlns:w="http://schemas.openxmlformats.org/wordprocessingml/2006/main">
  <w:p/>
</w:hdr>
</file>

<file path=word/header553.xml><?xml version="1.0" encoding="utf-8"?>
<w:hdr xmlns:w="http://schemas.openxmlformats.org/wordprocessingml/2006/main">
  <w:p/>
</w:hdr>
</file>

<file path=word/header554.xml><?xml version="1.0" encoding="utf-8"?>
<w:hdr xmlns:w="http://schemas.openxmlformats.org/wordprocessingml/2006/main">
  <w:p/>
</w:hdr>
</file>

<file path=word/header555.xml><?xml version="1.0" encoding="utf-8"?>
<w:hdr xmlns:w="http://schemas.openxmlformats.org/wordprocessingml/2006/main">
  <w:p/>
</w:hdr>
</file>

<file path=word/header556.xml><?xml version="1.0" encoding="utf-8"?>
<w:hdr xmlns:w="http://schemas.openxmlformats.org/wordprocessingml/2006/main">
  <w:p/>
</w:hdr>
</file>

<file path=word/header557.xml><?xml version="1.0" encoding="utf-8"?>
<w:hdr xmlns:w="http://schemas.openxmlformats.org/wordprocessingml/2006/main">
  <w:p/>
</w:hdr>
</file>

<file path=word/header558.xml><?xml version="1.0" encoding="utf-8"?>
<w:hdr xmlns:w="http://schemas.openxmlformats.org/wordprocessingml/2006/main">
  <w:p/>
</w:hdr>
</file>

<file path=word/header559.xml><?xml version="1.0" encoding="utf-8"?>
<w:hdr xmlns:w="http://schemas.openxmlformats.org/wordprocessingml/2006/main">
  <w:p/>
</w:hdr>
</file>

<file path=word/header560.xml><?xml version="1.0" encoding="utf-8"?>
<w:hdr xmlns:w="http://schemas.openxmlformats.org/wordprocessingml/2006/main">
  <w:p/>
</w:hdr>
</file>

<file path=word/header561.xml><?xml version="1.0" encoding="utf-8"?>
<w:hdr xmlns:w="http://schemas.openxmlformats.org/wordprocessingml/2006/main">
  <w:p/>
</w:hdr>
</file>

<file path=word/header562.xml><?xml version="1.0" encoding="utf-8"?>
<w:hdr xmlns:w="http://schemas.openxmlformats.org/wordprocessingml/2006/main">
  <w:p/>
</w:hdr>
</file>

<file path=word/header563.xml><?xml version="1.0" encoding="utf-8"?>
<w:hdr xmlns:w="http://schemas.openxmlformats.org/wordprocessingml/2006/main">
  <w:p/>
</w:hdr>
</file>

<file path=word/header564.xml><?xml version="1.0" encoding="utf-8"?>
<w:hdr xmlns:w="http://schemas.openxmlformats.org/wordprocessingml/2006/main">
  <w:p/>
</w:hdr>
</file>

<file path=word/header565.xml><?xml version="1.0" encoding="utf-8"?>
<w:hdr xmlns:w="http://schemas.openxmlformats.org/wordprocessingml/2006/main">
  <w:p/>
</w:hdr>
</file>

<file path=word/header566.xml><?xml version="1.0" encoding="utf-8"?>
<w:hdr xmlns:w="http://schemas.openxmlformats.org/wordprocessingml/2006/main">
  <w:p/>
</w:hdr>
</file>

<file path=word/header567.xml><?xml version="1.0" encoding="utf-8"?>
<w:hdr xmlns:w="http://schemas.openxmlformats.org/wordprocessingml/2006/main">
  <w:p/>
</w:hdr>
</file>

<file path=word/header568.xml><?xml version="1.0" encoding="utf-8"?>
<w:hdr xmlns:w="http://schemas.openxmlformats.org/wordprocessingml/2006/main">
  <w:p/>
</w:hdr>
</file>

<file path=word/header569.xml><?xml version="1.0" encoding="utf-8"?>
<w:hdr xmlns:w="http://schemas.openxmlformats.org/wordprocessingml/2006/main">
  <w:p/>
</w:hdr>
</file>

<file path=word/header570.xml><?xml version="1.0" encoding="utf-8"?>
<w:hdr xmlns:w="http://schemas.openxmlformats.org/wordprocessingml/2006/main">
  <w:p/>
</w:hdr>
</file>

<file path=word/header571.xml><?xml version="1.0" encoding="utf-8"?>
<w:hdr xmlns:w="http://schemas.openxmlformats.org/wordprocessingml/2006/main">
  <w:p/>
</w:hdr>
</file>

<file path=word/header572.xml><?xml version="1.0" encoding="utf-8"?>
<w:hdr xmlns:w="http://schemas.openxmlformats.org/wordprocessingml/2006/main">
  <w:p/>
</w:hdr>
</file>

<file path=word/header573.xml><?xml version="1.0" encoding="utf-8"?>
<w:hdr xmlns:w="http://schemas.openxmlformats.org/wordprocessingml/2006/main">
  <w:p/>
</w:hdr>
</file>

<file path=word/header574.xml><?xml version="1.0" encoding="utf-8"?>
<w:hdr xmlns:w="http://schemas.openxmlformats.org/wordprocessingml/2006/main">
  <w:p/>
</w:hdr>
</file>

<file path=word/header575.xml><?xml version="1.0" encoding="utf-8"?>
<w:hdr xmlns:w="http://schemas.openxmlformats.org/wordprocessingml/2006/main">
  <w:p/>
</w:hdr>
</file>

<file path=word/header576.xml><?xml version="1.0" encoding="utf-8"?>
<w:hdr xmlns:w="http://schemas.openxmlformats.org/wordprocessingml/2006/main">
  <w:p/>
</w:hdr>
</file>

<file path=word/header577.xml><?xml version="1.0" encoding="utf-8"?>
<w:hdr xmlns:w="http://schemas.openxmlformats.org/wordprocessingml/2006/main">
  <w:p/>
</w:hdr>
</file>

<file path=word/header578.xml><?xml version="1.0" encoding="utf-8"?>
<w:hdr xmlns:w="http://schemas.openxmlformats.org/wordprocessingml/2006/main">
  <w:p/>
</w:hdr>
</file>

<file path=word/header579.xml><?xml version="1.0" encoding="utf-8"?>
<w:hdr xmlns:w="http://schemas.openxmlformats.org/wordprocessingml/2006/main">
  <w:p/>
</w:hdr>
</file>

<file path=word/header580.xml><?xml version="1.0" encoding="utf-8"?>
<w:hdr xmlns:w="http://schemas.openxmlformats.org/wordprocessingml/2006/main">
  <w:p/>
</w:hdr>
</file>

<file path=word/header581.xml><?xml version="1.0" encoding="utf-8"?>
<w:hdr xmlns:w="http://schemas.openxmlformats.org/wordprocessingml/2006/main">
  <w:p/>
</w:hdr>
</file>

<file path=word/header582.xml><?xml version="1.0" encoding="utf-8"?>
<w:hdr xmlns:w="http://schemas.openxmlformats.org/wordprocessingml/2006/main">
  <w:p/>
</w:hdr>
</file>

<file path=word/header583.xml><?xml version="1.0" encoding="utf-8"?>
<w:hdr xmlns:w="http://schemas.openxmlformats.org/wordprocessingml/2006/main">
  <w:p/>
</w:hdr>
</file>

<file path=word/header584.xml><?xml version="1.0" encoding="utf-8"?>
<w:hdr xmlns:w="http://schemas.openxmlformats.org/wordprocessingml/2006/main">
  <w:p/>
</w:hdr>
</file>

<file path=word/header585.xml><?xml version="1.0" encoding="utf-8"?>
<w:hdr xmlns:w="http://schemas.openxmlformats.org/wordprocessingml/2006/main">
  <w:p/>
</w:hdr>
</file>

<file path=word/header586.xml><?xml version="1.0" encoding="utf-8"?>
<w:hdr xmlns:w="http://schemas.openxmlformats.org/wordprocessingml/2006/main">
  <w:p/>
</w:hdr>
</file>

<file path=word/header587.xml><?xml version="1.0" encoding="utf-8"?>
<w:hdr xmlns:w="http://schemas.openxmlformats.org/wordprocessingml/2006/main">
  <w:p/>
</w:hdr>
</file>

<file path=word/header588.xml><?xml version="1.0" encoding="utf-8"?>
<w:hdr xmlns:w="http://schemas.openxmlformats.org/wordprocessingml/2006/main">
  <w:p/>
</w:hdr>
</file>

<file path=word/header589.xml><?xml version="1.0" encoding="utf-8"?>
<w:hdr xmlns:w="http://schemas.openxmlformats.org/wordprocessingml/2006/main">
  <w:p/>
</w:hdr>
</file>

<file path=word/header590.xml><?xml version="1.0" encoding="utf-8"?>
<w:hdr xmlns:w="http://schemas.openxmlformats.org/wordprocessingml/2006/main">
  <w:p/>
</w:hdr>
</file>

<file path=word/header591.xml><?xml version="1.0" encoding="utf-8"?>
<w:hdr xmlns:w="http://schemas.openxmlformats.org/wordprocessingml/2006/main">
  <w:p/>
</w:hdr>
</file>

<file path=word/header592.xml><?xml version="1.0" encoding="utf-8"?>
<w:hdr xmlns:w="http://schemas.openxmlformats.org/wordprocessingml/2006/main">
  <w:p/>
</w:hdr>
</file>

<file path=word/header593.xml><?xml version="1.0" encoding="utf-8"?>
<w:hdr xmlns:w="http://schemas.openxmlformats.org/wordprocessingml/2006/main">
  <w:p/>
</w:hdr>
</file>

<file path=word/header594.xml><?xml version="1.0" encoding="utf-8"?>
<w:hdr xmlns:w="http://schemas.openxmlformats.org/wordprocessingml/2006/main">
  <w:p/>
</w:hdr>
</file>

<file path=word/header595.xml><?xml version="1.0" encoding="utf-8"?>
<w:hdr xmlns:w="http://schemas.openxmlformats.org/wordprocessingml/2006/main">
  <w:p/>
</w:hdr>
</file>

<file path=word/header596.xml><?xml version="1.0" encoding="utf-8"?>
<w:hdr xmlns:w="http://schemas.openxmlformats.org/wordprocessingml/2006/main">
  <w:p/>
</w:hdr>
</file>

<file path=word/header597.xml><?xml version="1.0" encoding="utf-8"?>
<w:hdr xmlns:w="http://schemas.openxmlformats.org/wordprocessingml/2006/main">
  <w:p/>
</w:hdr>
</file>

<file path=word/header598.xml><?xml version="1.0" encoding="utf-8"?>
<w:hdr xmlns:w="http://schemas.openxmlformats.org/wordprocessingml/2006/main">
  <w:p/>
</w:hdr>
</file>

<file path=word/header599.xml><?xml version="1.0" encoding="utf-8"?>
<w:hdr xmlns:w="http://schemas.openxmlformats.org/wordprocessingml/2006/main">
  <w:p/>
</w:hdr>
</file>

<file path=word/header600.xml><?xml version="1.0" encoding="utf-8"?>
<w:hdr xmlns:w="http://schemas.openxmlformats.org/wordprocessingml/2006/main">
  <w:p/>
</w:hdr>
</file>

<file path=word/header601.xml><?xml version="1.0" encoding="utf-8"?>
<w:hdr xmlns:w="http://schemas.openxmlformats.org/wordprocessingml/2006/main">
  <w:p/>
</w:hdr>
</file>

<file path=word/header602.xml><?xml version="1.0" encoding="utf-8"?>
<w:hdr xmlns:w="http://schemas.openxmlformats.org/wordprocessingml/2006/main">
  <w:p/>
</w:hdr>
</file>

<file path=word/header603.xml><?xml version="1.0" encoding="utf-8"?>
<w:hdr xmlns:w="http://schemas.openxmlformats.org/wordprocessingml/2006/main">
  <w:p/>
</w:hdr>
</file>

<file path=word/header604.xml><?xml version="1.0" encoding="utf-8"?>
<w:hdr xmlns:w="http://schemas.openxmlformats.org/wordprocessingml/2006/main">
  <w:p/>
</w:hdr>
</file>

<file path=word/header605.xml><?xml version="1.0" encoding="utf-8"?>
<w:hdr xmlns:w="http://schemas.openxmlformats.org/wordprocessingml/2006/main">
  <w:p/>
</w:hdr>
</file>

<file path=word/header606.xml><?xml version="1.0" encoding="utf-8"?>
<w:hdr xmlns:w="http://schemas.openxmlformats.org/wordprocessingml/2006/main">
  <w:p/>
</w:hdr>
</file>

<file path=word/header607.xml><?xml version="1.0" encoding="utf-8"?>
<w:hdr xmlns:w="http://schemas.openxmlformats.org/wordprocessingml/2006/main">
  <w:p/>
</w:hdr>
</file>

<file path=word/header608.xml><?xml version="1.0" encoding="utf-8"?>
<w:hdr xmlns:w="http://schemas.openxmlformats.org/wordprocessingml/2006/main">
  <w:p/>
</w:hdr>
</file>

<file path=word/header609.xml><?xml version="1.0" encoding="utf-8"?>
<w:hdr xmlns:w="http://schemas.openxmlformats.org/wordprocessingml/2006/main">
  <w:p/>
</w:hdr>
</file>

<file path=word/header610.xml><?xml version="1.0" encoding="utf-8"?>
<w:hdr xmlns:w="http://schemas.openxmlformats.org/wordprocessingml/2006/main">
  <w:p/>
</w:hdr>
</file>

<file path=word/header611.xml><?xml version="1.0" encoding="utf-8"?>
<w:hdr xmlns:w="http://schemas.openxmlformats.org/wordprocessingml/2006/main">
  <w:p/>
</w:hdr>
</file>

<file path=word/header612.xml><?xml version="1.0" encoding="utf-8"?>
<w:hdr xmlns:w="http://schemas.openxmlformats.org/wordprocessingml/2006/main">
  <w:p/>
</w:hdr>
</file>

<file path=word/header613.xml><?xml version="1.0" encoding="utf-8"?>
<w:hdr xmlns:w="http://schemas.openxmlformats.org/wordprocessingml/2006/main">
  <w:p/>
</w:hdr>
</file>

<file path=word/header614.xml><?xml version="1.0" encoding="utf-8"?>
<w:hdr xmlns:w="http://schemas.openxmlformats.org/wordprocessingml/2006/main">
  <w:p/>
</w:hdr>
</file>

<file path=word/header615.xml><?xml version="1.0" encoding="utf-8"?>
<w:hdr xmlns:w="http://schemas.openxmlformats.org/wordprocessingml/2006/main">
  <w:p/>
</w:hdr>
</file>

<file path=word/header616.xml><?xml version="1.0" encoding="utf-8"?>
<w:hdr xmlns:w="http://schemas.openxmlformats.org/wordprocessingml/2006/main">
  <w:p/>
</w:hdr>
</file>

<file path=word/header617.xml><?xml version="1.0" encoding="utf-8"?>
<w:hdr xmlns:w="http://schemas.openxmlformats.org/wordprocessingml/2006/main">
  <w:p/>
</w:hdr>
</file>

<file path=word/header618.xml><?xml version="1.0" encoding="utf-8"?>
<w:hdr xmlns:w="http://schemas.openxmlformats.org/wordprocessingml/2006/main">
  <w:p/>
</w:hdr>
</file>

<file path=word/header619.xml><?xml version="1.0" encoding="utf-8"?>
<w:hdr xmlns:w="http://schemas.openxmlformats.org/wordprocessingml/2006/main">
  <w:p/>
</w:hdr>
</file>

<file path=word/header620.xml><?xml version="1.0" encoding="utf-8"?>
<w:hdr xmlns:w="http://schemas.openxmlformats.org/wordprocessingml/2006/main">
  <w:p/>
</w:hdr>
</file>

<file path=word/header621.xml><?xml version="1.0" encoding="utf-8"?>
<w:hdr xmlns:w="http://schemas.openxmlformats.org/wordprocessingml/2006/main">
  <w:p/>
</w:hdr>
</file>

<file path=word/header622.xml><?xml version="1.0" encoding="utf-8"?>
<w:hdr xmlns:w="http://schemas.openxmlformats.org/wordprocessingml/2006/main">
  <w:p/>
</w:hdr>
</file>

<file path=word/header623.xml><?xml version="1.0" encoding="utf-8"?>
<w:hdr xmlns:w="http://schemas.openxmlformats.org/wordprocessingml/2006/main">
  <w:p/>
</w:hdr>
</file>

<file path=word/header624.xml><?xml version="1.0" encoding="utf-8"?>
<w:hdr xmlns:w="http://schemas.openxmlformats.org/wordprocessingml/2006/main">
  <w:p/>
</w:hdr>
</file>

<file path=word/header625.xml><?xml version="1.0" encoding="utf-8"?>
<w:hdr xmlns:w="http://schemas.openxmlformats.org/wordprocessingml/2006/main">
  <w:p/>
</w:hdr>
</file>

<file path=word/header626.xml><?xml version="1.0" encoding="utf-8"?>
<w:hdr xmlns:w="http://schemas.openxmlformats.org/wordprocessingml/2006/main">
  <w:p/>
</w:hdr>
</file>

<file path=word/header627.xml><?xml version="1.0" encoding="utf-8"?>
<w:hdr xmlns:w="http://schemas.openxmlformats.org/wordprocessingml/2006/main">
  <w:p/>
</w:hdr>
</file>

<file path=word/header628.xml><?xml version="1.0" encoding="utf-8"?>
<w:hdr xmlns:w="http://schemas.openxmlformats.org/wordprocessingml/2006/main">
  <w:p/>
</w:hdr>
</file>

<file path=word/header629.xml><?xml version="1.0" encoding="utf-8"?>
<w:hdr xmlns:w="http://schemas.openxmlformats.org/wordprocessingml/2006/main">
  <w:p/>
</w:hdr>
</file>

<file path=word/header630.xml><?xml version="1.0" encoding="utf-8"?>
<w:hdr xmlns:w="http://schemas.openxmlformats.org/wordprocessingml/2006/main">
  <w:p/>
</w:hdr>
</file>

<file path=word/header631.xml><?xml version="1.0" encoding="utf-8"?>
<w:hdr xmlns:w="http://schemas.openxmlformats.org/wordprocessingml/2006/main">
  <w:p/>
</w:hdr>
</file>

<file path=word/header632.xml><?xml version="1.0" encoding="utf-8"?>
<w:hdr xmlns:w="http://schemas.openxmlformats.org/wordprocessingml/2006/main">
  <w:p/>
</w:hdr>
</file>

<file path=word/header633.xml><?xml version="1.0" encoding="utf-8"?>
<w:hdr xmlns:w="http://schemas.openxmlformats.org/wordprocessingml/2006/main">
  <w:p/>
</w:hdr>
</file>

<file path=word/header634.xml><?xml version="1.0" encoding="utf-8"?>
<w:hdr xmlns:w="http://schemas.openxmlformats.org/wordprocessingml/2006/main">
  <w:p/>
</w:hdr>
</file>

<file path=word/header635.xml><?xml version="1.0" encoding="utf-8"?>
<w:hdr xmlns:w="http://schemas.openxmlformats.org/wordprocessingml/2006/main">
  <w:p/>
</w:hdr>
</file>

<file path=word/header636.xml><?xml version="1.0" encoding="utf-8"?>
<w:hdr xmlns:w="http://schemas.openxmlformats.org/wordprocessingml/2006/main">
  <w:p/>
</w:hdr>
</file>

<file path=word/header637.xml><?xml version="1.0" encoding="utf-8"?>
<w:hdr xmlns:w="http://schemas.openxmlformats.org/wordprocessingml/2006/main">
  <w:p/>
</w:hdr>
</file>

<file path=word/header638.xml><?xml version="1.0" encoding="utf-8"?>
<w:hdr xmlns:w="http://schemas.openxmlformats.org/wordprocessingml/2006/main">
  <w:p/>
</w:hdr>
</file>

<file path=word/header639.xml><?xml version="1.0" encoding="utf-8"?>
<w:hdr xmlns:w="http://schemas.openxmlformats.org/wordprocessingml/2006/main">
  <w:p/>
</w:hdr>
</file>

<file path=word/header640.xml><?xml version="1.0" encoding="utf-8"?>
<w:hdr xmlns:w="http://schemas.openxmlformats.org/wordprocessingml/2006/main">
  <w:p/>
</w:hdr>
</file>

<file path=word/header641.xml><?xml version="1.0" encoding="utf-8"?>
<w:hdr xmlns:w="http://schemas.openxmlformats.org/wordprocessingml/2006/main">
  <w:p/>
</w:hdr>
</file>

<file path=word/header642.xml><?xml version="1.0" encoding="utf-8"?>
<w:hdr xmlns:w="http://schemas.openxmlformats.org/wordprocessingml/2006/main">
  <w:p/>
</w:hdr>
</file>

<file path=word/header643.xml><?xml version="1.0" encoding="utf-8"?>
<w:hdr xmlns:w="http://schemas.openxmlformats.org/wordprocessingml/2006/main">
  <w:p/>
</w:hdr>
</file>

<file path=word/header644.xml><?xml version="1.0" encoding="utf-8"?>
<w:hdr xmlns:w="http://schemas.openxmlformats.org/wordprocessingml/2006/main">
  <w:p/>
</w:hdr>
</file>

<file path=word/header645.xml><?xml version="1.0" encoding="utf-8"?>
<w:hdr xmlns:w="http://schemas.openxmlformats.org/wordprocessingml/2006/main">
  <w:p/>
</w:hdr>
</file>

<file path=word/header646.xml><?xml version="1.0" encoding="utf-8"?>
<w:hdr xmlns:w="http://schemas.openxmlformats.org/wordprocessingml/2006/main">
  <w:p/>
</w:hdr>
</file>

<file path=word/header647.xml><?xml version="1.0" encoding="utf-8"?>
<w:hdr xmlns:w="http://schemas.openxmlformats.org/wordprocessingml/2006/main">
  <w:p/>
</w:hdr>
</file>

<file path=word/header648.xml><?xml version="1.0" encoding="utf-8"?>
<w:hdr xmlns:w="http://schemas.openxmlformats.org/wordprocessingml/2006/main">
  <w:p/>
</w:hdr>
</file>

<file path=word/header649.xml><?xml version="1.0" encoding="utf-8"?>
<w:hdr xmlns:w="http://schemas.openxmlformats.org/wordprocessingml/2006/main">
  <w:p/>
</w:hdr>
</file>

<file path=word/header650.xml><?xml version="1.0" encoding="utf-8"?>
<w:hdr xmlns:w="http://schemas.openxmlformats.org/wordprocessingml/2006/main">
  <w:p/>
</w:hdr>
</file>

<file path=word/header651.xml><?xml version="1.0" encoding="utf-8"?>
<w:hdr xmlns:w="http://schemas.openxmlformats.org/wordprocessingml/2006/main">
  <w:p/>
</w:hdr>
</file>

<file path=word/header652.xml><?xml version="1.0" encoding="utf-8"?>
<w:hdr xmlns:w="http://schemas.openxmlformats.org/wordprocessingml/2006/main">
  <w:p/>
</w:hdr>
</file>

<file path=word/header653.xml><?xml version="1.0" encoding="utf-8"?>
<w:hdr xmlns:w="http://schemas.openxmlformats.org/wordprocessingml/2006/main">
  <w:p/>
</w:hdr>
</file>

<file path=word/header654.xml><?xml version="1.0" encoding="utf-8"?>
<w:hdr xmlns:w="http://schemas.openxmlformats.org/wordprocessingml/2006/main">
  <w:p/>
</w:hdr>
</file>

<file path=word/header655.xml><?xml version="1.0" encoding="utf-8"?>
<w:hdr xmlns:w="http://schemas.openxmlformats.org/wordprocessingml/2006/main">
  <w:p/>
</w:hdr>
</file>

<file path=word/header656.xml><?xml version="1.0" encoding="utf-8"?>
<w:hdr xmlns:w="http://schemas.openxmlformats.org/wordprocessingml/2006/main">
  <w:p/>
</w:hdr>
</file>

<file path=word/header657.xml><?xml version="1.0" encoding="utf-8"?>
<w:hdr xmlns:w="http://schemas.openxmlformats.org/wordprocessingml/2006/main">
  <w:p/>
</w:hdr>
</file>

<file path=word/header658.xml><?xml version="1.0" encoding="utf-8"?>
<w:hdr xmlns:w="http://schemas.openxmlformats.org/wordprocessingml/2006/main">
  <w:p/>
</w:hdr>
</file>

<file path=word/header659.xml><?xml version="1.0" encoding="utf-8"?>
<w:hdr xmlns:w="http://schemas.openxmlformats.org/wordprocessingml/2006/main">
  <w:p/>
</w:hdr>
</file>

<file path=word/header660.xml><?xml version="1.0" encoding="utf-8"?>
<w:hdr xmlns:w="http://schemas.openxmlformats.org/wordprocessingml/2006/main">
  <w:p/>
</w:hdr>
</file>

<file path=word/header661.xml><?xml version="1.0" encoding="utf-8"?>
<w:hdr xmlns:w="http://schemas.openxmlformats.org/wordprocessingml/2006/main">
  <w:p/>
</w:hdr>
</file>

<file path=word/header662.xml><?xml version="1.0" encoding="utf-8"?>
<w:hdr xmlns:w="http://schemas.openxmlformats.org/wordprocessingml/2006/main">
  <w:p/>
</w:hdr>
</file>

<file path=word/header663.xml><?xml version="1.0" encoding="utf-8"?>
<w:hdr xmlns:w="http://schemas.openxmlformats.org/wordprocessingml/2006/main">
  <w:p/>
</w:hdr>
</file>

<file path=word/header664.xml><?xml version="1.0" encoding="utf-8"?>
<w:hdr xmlns:w="http://schemas.openxmlformats.org/wordprocessingml/2006/main">
  <w:p/>
</w:hdr>
</file>

<file path=word/header665.xml><?xml version="1.0" encoding="utf-8"?>
<w:hdr xmlns:w="http://schemas.openxmlformats.org/wordprocessingml/2006/main">
  <w:p/>
</w:hdr>
</file>

<file path=word/header666.xml><?xml version="1.0" encoding="utf-8"?>
<w:hdr xmlns:w="http://schemas.openxmlformats.org/wordprocessingml/2006/main">
  <w:p/>
</w:hdr>
</file>

<file path=word/header667.xml><?xml version="1.0" encoding="utf-8"?>
<w:hdr xmlns:w="http://schemas.openxmlformats.org/wordprocessingml/2006/main">
  <w:p/>
</w:hdr>
</file>

<file path=word/header668.xml><?xml version="1.0" encoding="utf-8"?>
<w:hdr xmlns:w="http://schemas.openxmlformats.org/wordprocessingml/2006/main">
  <w:p/>
</w:hdr>
</file>

<file path=word/header669.xml><?xml version="1.0" encoding="utf-8"?>
<w:hdr xmlns:w="http://schemas.openxmlformats.org/wordprocessingml/2006/main">
  <w:p/>
</w:hdr>
</file>

<file path=word/header670.xml><?xml version="1.0" encoding="utf-8"?>
<w:hdr xmlns:w="http://schemas.openxmlformats.org/wordprocessingml/2006/main">
  <w:p/>
</w:hdr>
</file>

<file path=word/header671.xml><?xml version="1.0" encoding="utf-8"?>
<w:hdr xmlns:w="http://schemas.openxmlformats.org/wordprocessingml/2006/main">
  <w:p/>
</w:hdr>
</file>

<file path=word/header672.xml><?xml version="1.0" encoding="utf-8"?>
<w:hdr xmlns:w="http://schemas.openxmlformats.org/wordprocessingml/2006/main">
  <w:p/>
</w:hdr>
</file>

<file path=word/header673.xml><?xml version="1.0" encoding="utf-8"?>
<w:hdr xmlns:w="http://schemas.openxmlformats.org/wordprocessingml/2006/main">
  <w:p/>
</w:hdr>
</file>

<file path=word/header674.xml><?xml version="1.0" encoding="utf-8"?>
<w:hdr xmlns:w="http://schemas.openxmlformats.org/wordprocessingml/2006/main">
  <w:p/>
</w:hdr>
</file>

<file path=word/header675.xml><?xml version="1.0" encoding="utf-8"?>
<w:hdr xmlns:w="http://schemas.openxmlformats.org/wordprocessingml/2006/main">
  <w:p/>
</w:hdr>
</file>

<file path=word/header676.xml><?xml version="1.0" encoding="utf-8"?>
<w:hdr xmlns:w="http://schemas.openxmlformats.org/wordprocessingml/2006/main">
  <w:p/>
</w:hdr>
</file>

<file path=word/header677.xml><?xml version="1.0" encoding="utf-8"?>
<w:hdr xmlns:w="http://schemas.openxmlformats.org/wordprocessingml/2006/main">
  <w:p/>
</w:hdr>
</file>

<file path=word/header678.xml><?xml version="1.0" encoding="utf-8"?>
<w:hdr xmlns:w="http://schemas.openxmlformats.org/wordprocessingml/2006/main">
  <w:p/>
</w:hdr>
</file>

<file path=word/header679.xml><?xml version="1.0" encoding="utf-8"?>
<w:hdr xmlns:w="http://schemas.openxmlformats.org/wordprocessingml/2006/main">
  <w:p/>
</w:hdr>
</file>

<file path=word/header680.xml><?xml version="1.0" encoding="utf-8"?>
<w:hdr xmlns:w="http://schemas.openxmlformats.org/wordprocessingml/2006/main">
  <w:p/>
</w:hdr>
</file>

<file path=word/header681.xml><?xml version="1.0" encoding="utf-8"?>
<w:hdr xmlns:w="http://schemas.openxmlformats.org/wordprocessingml/2006/main">
  <w:p/>
</w:hdr>
</file>

<file path=word/header682.xml><?xml version="1.0" encoding="utf-8"?>
<w:hdr xmlns:w="http://schemas.openxmlformats.org/wordprocessingml/2006/main">
  <w:p/>
</w:hdr>
</file>

<file path=word/header683.xml><?xml version="1.0" encoding="utf-8"?>
<w:hdr xmlns:w="http://schemas.openxmlformats.org/wordprocessingml/2006/main">
  <w:p/>
</w:hdr>
</file>

<file path=word/header684.xml><?xml version="1.0" encoding="utf-8"?>
<w:hdr xmlns:w="http://schemas.openxmlformats.org/wordprocessingml/2006/main">
  <w:p/>
</w:hdr>
</file>

<file path=word/header685.xml><?xml version="1.0" encoding="utf-8"?>
<w:hdr xmlns:w="http://schemas.openxmlformats.org/wordprocessingml/2006/main">
  <w:p/>
</w:hdr>
</file>

<file path=word/header686.xml><?xml version="1.0" encoding="utf-8"?>
<w:hdr xmlns:w="http://schemas.openxmlformats.org/wordprocessingml/2006/main">
  <w:p/>
</w:hdr>
</file>

<file path=word/header687.xml><?xml version="1.0" encoding="utf-8"?>
<w:hdr xmlns:w="http://schemas.openxmlformats.org/wordprocessingml/2006/main">
  <w:p/>
</w:hdr>
</file>

<file path=word/header688.xml><?xml version="1.0" encoding="utf-8"?>
<w:hdr xmlns:w="http://schemas.openxmlformats.org/wordprocessingml/2006/main">
  <w:p/>
</w:hdr>
</file>

<file path=word/header689.xml><?xml version="1.0" encoding="utf-8"?>
<w:hdr xmlns:w="http://schemas.openxmlformats.org/wordprocessingml/2006/main">
  <w:p/>
</w:hdr>
</file>

<file path=word/header690.xml><?xml version="1.0" encoding="utf-8"?>
<w:hdr xmlns:w="http://schemas.openxmlformats.org/wordprocessingml/2006/main">
  <w:p/>
</w:hdr>
</file>

<file path=word/header691.xml><?xml version="1.0" encoding="utf-8"?>
<w:hdr xmlns:w="http://schemas.openxmlformats.org/wordprocessingml/2006/main">
  <w:p/>
</w:hdr>
</file>

<file path=word/header692.xml><?xml version="1.0" encoding="utf-8"?>
<w:hdr xmlns:w="http://schemas.openxmlformats.org/wordprocessingml/2006/main">
  <w:p/>
</w:hdr>
</file>

<file path=word/header693.xml><?xml version="1.0" encoding="utf-8"?>
<w:hdr xmlns:w="http://schemas.openxmlformats.org/wordprocessingml/2006/main">
  <w:p/>
</w:hdr>
</file>

<file path=word/header694.xml><?xml version="1.0" encoding="utf-8"?>
<w:hdr xmlns:w="http://schemas.openxmlformats.org/wordprocessingml/2006/main">
  <w:p/>
</w:hdr>
</file>

<file path=word/header695.xml><?xml version="1.0" encoding="utf-8"?>
<w:hdr xmlns:w="http://schemas.openxmlformats.org/wordprocessingml/2006/main">
  <w:p/>
</w:hdr>
</file>

<file path=word/header696.xml><?xml version="1.0" encoding="utf-8"?>
<w:hdr xmlns:w="http://schemas.openxmlformats.org/wordprocessingml/2006/main">
  <w:p/>
</w:hdr>
</file>

<file path=word/header697.xml><?xml version="1.0" encoding="utf-8"?>
<w:hdr xmlns:w="http://schemas.openxmlformats.org/wordprocessingml/2006/main">
  <w:p/>
</w:hdr>
</file>

<file path=word/header698.xml><?xml version="1.0" encoding="utf-8"?>
<w:hdr xmlns:w="http://schemas.openxmlformats.org/wordprocessingml/2006/main">
  <w:p/>
</w:hdr>
</file>

<file path=word/header699.xml><?xml version="1.0" encoding="utf-8"?>
<w:hdr xmlns:w="http://schemas.openxmlformats.org/wordprocessingml/2006/main">
  <w:p/>
</w:hdr>
</file>

<file path=word/header700.xml><?xml version="1.0" encoding="utf-8"?>
<w:hdr xmlns:w="http://schemas.openxmlformats.org/wordprocessingml/2006/main">
  <w:p/>
</w:hdr>
</file>

<file path=word/header701.xml><?xml version="1.0" encoding="utf-8"?>
<w:hdr xmlns:w="http://schemas.openxmlformats.org/wordprocessingml/2006/main">
  <w:p/>
</w:hdr>
</file>

<file path=word/header702.xml><?xml version="1.0" encoding="utf-8"?>
<w:hdr xmlns:w="http://schemas.openxmlformats.org/wordprocessingml/2006/main">
  <w:p/>
</w:hdr>
</file>

<file path=word/header703.xml><?xml version="1.0" encoding="utf-8"?>
<w:hdr xmlns:w="http://schemas.openxmlformats.org/wordprocessingml/2006/main">
  <w:p/>
</w:hdr>
</file>

<file path=word/header704.xml><?xml version="1.0" encoding="utf-8"?>
<w:hdr xmlns:w="http://schemas.openxmlformats.org/wordprocessingml/2006/main">
  <w:p/>
</w:hdr>
</file>

<file path=word/header705.xml><?xml version="1.0" encoding="utf-8"?>
<w:hdr xmlns:w="http://schemas.openxmlformats.org/wordprocessingml/2006/main">
  <w:p/>
</w:hdr>
</file>

<file path=word/header706.xml><?xml version="1.0" encoding="utf-8"?>
<w:hdr xmlns:w="http://schemas.openxmlformats.org/wordprocessingml/2006/main">
  <w:p/>
</w:hdr>
</file>

<file path=word/header707.xml><?xml version="1.0" encoding="utf-8"?>
<w:hdr xmlns:w="http://schemas.openxmlformats.org/wordprocessingml/2006/main">
  <w:p/>
</w:hdr>
</file>

<file path=word/header708.xml><?xml version="1.0" encoding="utf-8"?>
<w:hdr xmlns:w="http://schemas.openxmlformats.org/wordprocessingml/2006/main">
  <w:p/>
</w:hdr>
</file>

<file path=word/header709.xml><?xml version="1.0" encoding="utf-8"?>
<w:hdr xmlns:w="http://schemas.openxmlformats.org/wordprocessingml/2006/main">
  <w:p/>
</w:hdr>
</file>

<file path=word/header710.xml><?xml version="1.0" encoding="utf-8"?>
<w:hdr xmlns:w="http://schemas.openxmlformats.org/wordprocessingml/2006/main">
  <w:p/>
</w:hdr>
</file>

<file path=word/header711.xml><?xml version="1.0" encoding="utf-8"?>
<w:hdr xmlns:w="http://schemas.openxmlformats.org/wordprocessingml/2006/main">
  <w:p/>
</w:hdr>
</file>

<file path=word/header712.xml><?xml version="1.0" encoding="utf-8"?>
<w:hdr xmlns:w="http://schemas.openxmlformats.org/wordprocessingml/2006/main">
  <w:p/>
</w:hdr>
</file>

<file path=word/header713.xml><?xml version="1.0" encoding="utf-8"?>
<w:hdr xmlns:w="http://schemas.openxmlformats.org/wordprocessingml/2006/main">
  <w:p/>
</w:hdr>
</file>

<file path=word/header714.xml><?xml version="1.0" encoding="utf-8"?>
<w:hdr xmlns:w="http://schemas.openxmlformats.org/wordprocessingml/2006/main">
  <w:p/>
</w:hdr>
</file>

<file path=word/header715.xml><?xml version="1.0" encoding="utf-8"?>
<w:hdr xmlns:w="http://schemas.openxmlformats.org/wordprocessingml/2006/main">
  <w:p/>
</w:hdr>
</file>

<file path=word/header716.xml><?xml version="1.0" encoding="utf-8"?>
<w:hdr xmlns:w="http://schemas.openxmlformats.org/wordprocessingml/2006/main">
  <w:p/>
</w:hdr>
</file>

<file path=word/header717.xml><?xml version="1.0" encoding="utf-8"?>
<w:hdr xmlns:w="http://schemas.openxmlformats.org/wordprocessingml/2006/main">
  <w:p/>
</w:hdr>
</file>

<file path=word/header718.xml><?xml version="1.0" encoding="utf-8"?>
<w:hdr xmlns:w="http://schemas.openxmlformats.org/wordprocessingml/2006/main">
  <w:p/>
</w:hdr>
</file>

<file path=word/header719.xml><?xml version="1.0" encoding="utf-8"?>
<w:hdr xmlns:w="http://schemas.openxmlformats.org/wordprocessingml/2006/main">
  <w:p/>
</w:hdr>
</file>

<file path=word/header720.xml><?xml version="1.0" encoding="utf-8"?>
<w:hdr xmlns:w="http://schemas.openxmlformats.org/wordprocessingml/2006/main">
  <w:p/>
</w:hdr>
</file>

<file path=word/header721.xml><?xml version="1.0" encoding="utf-8"?>
<w:hdr xmlns:w="http://schemas.openxmlformats.org/wordprocessingml/2006/main">
  <w:p/>
</w:hdr>
</file>

<file path=word/header722.xml><?xml version="1.0" encoding="utf-8"?>
<w:hdr xmlns:w="http://schemas.openxmlformats.org/wordprocessingml/2006/main">
  <w:p/>
</w:hdr>
</file>

<file path=word/header723.xml><?xml version="1.0" encoding="utf-8"?>
<w:hdr xmlns:w="http://schemas.openxmlformats.org/wordprocessingml/2006/main">
  <w:p/>
</w:hdr>
</file>

<file path=word/header724.xml><?xml version="1.0" encoding="utf-8"?>
<w:hdr xmlns:w="http://schemas.openxmlformats.org/wordprocessingml/2006/main">
  <w:p/>
</w:hdr>
</file>

<file path=word/header725.xml><?xml version="1.0" encoding="utf-8"?>
<w:hdr xmlns:w="http://schemas.openxmlformats.org/wordprocessingml/2006/main">
  <w:p/>
</w:hdr>
</file>

<file path=word/header726.xml><?xml version="1.0" encoding="utf-8"?>
<w:hdr xmlns:w="http://schemas.openxmlformats.org/wordprocessingml/2006/main">
  <w:p/>
</w:hdr>
</file>

<file path=word/header727.xml><?xml version="1.0" encoding="utf-8"?>
<w:hdr xmlns:w="http://schemas.openxmlformats.org/wordprocessingml/2006/main">
  <w:p/>
</w:hdr>
</file>

<file path=word/header728.xml><?xml version="1.0" encoding="utf-8"?>
<w:hdr xmlns:w="http://schemas.openxmlformats.org/wordprocessingml/2006/main">
  <w:p/>
</w:hdr>
</file>

<file path=word/header729.xml><?xml version="1.0" encoding="utf-8"?>
<w:hdr xmlns:w="http://schemas.openxmlformats.org/wordprocessingml/2006/main">
  <w:p/>
</w:hdr>
</file>

<file path=word/header730.xml><?xml version="1.0" encoding="utf-8"?>
<w:hdr xmlns:w="http://schemas.openxmlformats.org/wordprocessingml/2006/main">
  <w:p/>
</w:hdr>
</file>

<file path=word/header731.xml><?xml version="1.0" encoding="utf-8"?>
<w:hdr xmlns:w="http://schemas.openxmlformats.org/wordprocessingml/2006/main">
  <w:p/>
</w:hdr>
</file>

<file path=word/header732.xml><?xml version="1.0" encoding="utf-8"?>
<w:hdr xmlns:w="http://schemas.openxmlformats.org/wordprocessingml/2006/main">
  <w:p/>
</w:hdr>
</file>

<file path=word/header733.xml><?xml version="1.0" encoding="utf-8"?>
<w:hdr xmlns:w="http://schemas.openxmlformats.org/wordprocessingml/2006/main">
  <w:p/>
</w:hdr>
</file>

<file path=word/header734.xml><?xml version="1.0" encoding="utf-8"?>
<w:hdr xmlns:w="http://schemas.openxmlformats.org/wordprocessingml/2006/main">
  <w:p/>
</w:hdr>
</file>

<file path=word/header735.xml><?xml version="1.0" encoding="utf-8"?>
<w:hdr xmlns:w="http://schemas.openxmlformats.org/wordprocessingml/2006/main">
  <w:p/>
</w:hdr>
</file>

<file path=word/header736.xml><?xml version="1.0" encoding="utf-8"?>
<w:hdr xmlns:w="http://schemas.openxmlformats.org/wordprocessingml/2006/main">
  <w:p/>
</w:hdr>
</file>

<file path=word/header737.xml><?xml version="1.0" encoding="utf-8"?>
<w:hdr xmlns:w="http://schemas.openxmlformats.org/wordprocessingml/2006/main">
  <w:p/>
</w:hdr>
</file>

<file path=word/header738.xml><?xml version="1.0" encoding="utf-8"?>
<w:hdr xmlns:w="http://schemas.openxmlformats.org/wordprocessingml/2006/main">
  <w:p/>
</w:hdr>
</file>

<file path=word/header739.xml><?xml version="1.0" encoding="utf-8"?>
<w:hdr xmlns:w="http://schemas.openxmlformats.org/wordprocessingml/2006/main">
  <w:p/>
</w:hdr>
</file>

<file path=word/header740.xml><?xml version="1.0" encoding="utf-8"?>
<w:hdr xmlns:w="http://schemas.openxmlformats.org/wordprocessingml/2006/main">
  <w:p/>
</w:hdr>
</file>

<file path=word/header741.xml><?xml version="1.0" encoding="utf-8"?>
<w:hdr xmlns:w="http://schemas.openxmlformats.org/wordprocessingml/2006/main">
  <w:p/>
</w:hdr>
</file>

<file path=word/header742.xml><?xml version="1.0" encoding="utf-8"?>
<w:hdr xmlns:w="http://schemas.openxmlformats.org/wordprocessingml/2006/main">
  <w:p/>
</w:hdr>
</file>

<file path=word/header743.xml><?xml version="1.0" encoding="utf-8"?>
<w:hdr xmlns:w="http://schemas.openxmlformats.org/wordprocessingml/2006/main">
  <w:p/>
</w:hdr>
</file>

<file path=word/header744.xml><?xml version="1.0" encoding="utf-8"?>
<w:hdr xmlns:w="http://schemas.openxmlformats.org/wordprocessingml/2006/main">
  <w:p/>
</w:hdr>
</file>

<file path=word/header745.xml><?xml version="1.0" encoding="utf-8"?>
<w:hdr xmlns:w="http://schemas.openxmlformats.org/wordprocessingml/2006/main">
  <w:p/>
</w:hdr>
</file>

<file path=word/header746.xml><?xml version="1.0" encoding="utf-8"?>
<w:hdr xmlns:w="http://schemas.openxmlformats.org/wordprocessingml/2006/main">
  <w:p/>
</w:hdr>
</file>

<file path=word/header747.xml><?xml version="1.0" encoding="utf-8"?>
<w:hdr xmlns:w="http://schemas.openxmlformats.org/wordprocessingml/2006/main">
  <w:p/>
</w:hdr>
</file>

<file path=word/header748.xml><?xml version="1.0" encoding="utf-8"?>
<w:hdr xmlns:w="http://schemas.openxmlformats.org/wordprocessingml/2006/main">
  <w:p/>
</w:hdr>
</file>

<file path=word/header749.xml><?xml version="1.0" encoding="utf-8"?>
<w:hdr xmlns:w="http://schemas.openxmlformats.org/wordprocessingml/2006/main">
  <w:p/>
</w:hdr>
</file>

<file path=word/header750.xml><?xml version="1.0" encoding="utf-8"?>
<w:hdr xmlns:w="http://schemas.openxmlformats.org/wordprocessingml/2006/main">
  <w:p/>
</w:hdr>
</file>

<file path=word/header751.xml><?xml version="1.0" encoding="utf-8"?>
<w:hdr xmlns:w="http://schemas.openxmlformats.org/wordprocessingml/2006/main">
  <w:p/>
</w:hdr>
</file>

<file path=word/header752.xml><?xml version="1.0" encoding="utf-8"?>
<w:hdr xmlns:w="http://schemas.openxmlformats.org/wordprocessingml/2006/main">
  <w:p/>
</w:hdr>
</file>

<file path=word/header753.xml><?xml version="1.0" encoding="utf-8"?>
<w:hdr xmlns:w="http://schemas.openxmlformats.org/wordprocessingml/2006/main">
  <w:p/>
</w:hdr>
</file>

<file path=word/header754.xml><?xml version="1.0" encoding="utf-8"?>
<w:hdr xmlns:w="http://schemas.openxmlformats.org/wordprocessingml/2006/main">
  <w:p/>
</w:hdr>
</file>

<file path=word/header755.xml><?xml version="1.0" encoding="utf-8"?>
<w:hdr xmlns:w="http://schemas.openxmlformats.org/wordprocessingml/2006/main">
  <w:p/>
</w:hdr>
</file>

<file path=word/header756.xml><?xml version="1.0" encoding="utf-8"?>
<w:hdr xmlns:w="http://schemas.openxmlformats.org/wordprocessingml/2006/main">
  <w:p/>
</w:hdr>
</file>

<file path=word/header757.xml><?xml version="1.0" encoding="utf-8"?>
<w:hdr xmlns:w="http://schemas.openxmlformats.org/wordprocessingml/2006/main">
  <w:p/>
</w:hdr>
</file>

<file path=word/header758.xml><?xml version="1.0" encoding="utf-8"?>
<w:hdr xmlns:w="http://schemas.openxmlformats.org/wordprocessingml/2006/main">
  <w:p/>
</w:hdr>
</file>

<file path=word/header759.xml><?xml version="1.0" encoding="utf-8"?>
<w:hdr xmlns:w="http://schemas.openxmlformats.org/wordprocessingml/2006/main">
  <w:p/>
</w:hdr>
</file>

<file path=word/header760.xml><?xml version="1.0" encoding="utf-8"?>
<w:hdr xmlns:w="http://schemas.openxmlformats.org/wordprocessingml/2006/main">
  <w:p/>
</w:hdr>
</file>

<file path=word/header761.xml><?xml version="1.0" encoding="utf-8"?>
<w:hdr xmlns:w="http://schemas.openxmlformats.org/wordprocessingml/2006/main">
  <w:p/>
</w:hdr>
</file>

<file path=word/header762.xml><?xml version="1.0" encoding="utf-8"?>
<w:hdr xmlns:w="http://schemas.openxmlformats.org/wordprocessingml/2006/main">
  <w:p/>
</w:hdr>
</file>

<file path=word/header763.xml><?xml version="1.0" encoding="utf-8"?>
<w:hdr xmlns:w="http://schemas.openxmlformats.org/wordprocessingml/2006/main">
  <w:p/>
</w:hdr>
</file>

<file path=word/header764.xml><?xml version="1.0" encoding="utf-8"?>
<w:hdr xmlns:w="http://schemas.openxmlformats.org/wordprocessingml/2006/main">
  <w:p/>
</w:hdr>
</file>

<file path=word/header765.xml><?xml version="1.0" encoding="utf-8"?>
<w:hdr xmlns:w="http://schemas.openxmlformats.org/wordprocessingml/2006/main">
  <w:p/>
</w:hdr>
</file>

<file path=word/header766.xml><?xml version="1.0" encoding="utf-8"?>
<w:hdr xmlns:w="http://schemas.openxmlformats.org/wordprocessingml/2006/main">
  <w:p/>
</w:hdr>
</file>

<file path=word/header767.xml><?xml version="1.0" encoding="utf-8"?>
<w:hdr xmlns:w="http://schemas.openxmlformats.org/wordprocessingml/2006/main">
  <w:p/>
</w:hdr>
</file>

<file path=word/header768.xml><?xml version="1.0" encoding="utf-8"?>
<w:hdr xmlns:w="http://schemas.openxmlformats.org/wordprocessingml/2006/main">
  <w:p/>
</w:hdr>
</file>

<file path=word/header769.xml><?xml version="1.0" encoding="utf-8"?>
<w:hdr xmlns:w="http://schemas.openxmlformats.org/wordprocessingml/2006/main">
  <w:p/>
</w:hdr>
</file>

<file path=word/header770.xml><?xml version="1.0" encoding="utf-8"?>
<w:hdr xmlns:w="http://schemas.openxmlformats.org/wordprocessingml/2006/main">
  <w:p/>
</w:hdr>
</file>

<file path=word/header771.xml><?xml version="1.0" encoding="utf-8"?>
<w:hdr xmlns:w="http://schemas.openxmlformats.org/wordprocessingml/2006/main">
  <w:p/>
</w:hdr>
</file>

<file path=word/header772.xml><?xml version="1.0" encoding="utf-8"?>
<w:hdr xmlns:w="http://schemas.openxmlformats.org/wordprocessingml/2006/main">
  <w:p/>
</w:hdr>
</file>

<file path=word/header773.xml><?xml version="1.0" encoding="utf-8"?>
<w:hdr xmlns:w="http://schemas.openxmlformats.org/wordprocessingml/2006/main">
  <w:p/>
</w:hdr>
</file>

<file path=word/header774.xml><?xml version="1.0" encoding="utf-8"?>
<w:hdr xmlns:w="http://schemas.openxmlformats.org/wordprocessingml/2006/main">
  <w:p/>
</w:hdr>
</file>

<file path=word/header775.xml><?xml version="1.0" encoding="utf-8"?>
<w:hdr xmlns:w="http://schemas.openxmlformats.org/wordprocessingml/2006/main">
  <w:p/>
</w:hdr>
</file>

<file path=word/header776.xml><?xml version="1.0" encoding="utf-8"?>
<w:hdr xmlns:w="http://schemas.openxmlformats.org/wordprocessingml/2006/main">
  <w:p/>
</w:hdr>
</file>

<file path=word/header777.xml><?xml version="1.0" encoding="utf-8"?>
<w:hdr xmlns:w="http://schemas.openxmlformats.org/wordprocessingml/2006/main">
  <w:p/>
</w:hdr>
</file>

<file path=word/header778.xml><?xml version="1.0" encoding="utf-8"?>
<w:hdr xmlns:w="http://schemas.openxmlformats.org/wordprocessingml/2006/main">
  <w:p/>
</w:hdr>
</file>

<file path=word/header779.xml><?xml version="1.0" encoding="utf-8"?>
<w:hdr xmlns:w="http://schemas.openxmlformats.org/wordprocessingml/2006/main">
  <w:p/>
</w:hdr>
</file>

<file path=word/header780.xml><?xml version="1.0" encoding="utf-8"?>
<w:hdr xmlns:w="http://schemas.openxmlformats.org/wordprocessingml/2006/main">
  <w:p/>
</w:hdr>
</file>

<file path=word/header781.xml><?xml version="1.0" encoding="utf-8"?>
<w:hdr xmlns:w="http://schemas.openxmlformats.org/wordprocessingml/2006/main">
  <w:p/>
</w:hdr>
</file>

<file path=word/header782.xml><?xml version="1.0" encoding="utf-8"?>
<w:hdr xmlns:w="http://schemas.openxmlformats.org/wordprocessingml/2006/main">
  <w:p/>
</w:hdr>
</file>

<file path=word/header783.xml><?xml version="1.0" encoding="utf-8"?>
<w:hdr xmlns:w="http://schemas.openxmlformats.org/wordprocessingml/2006/main">
  <w:p/>
</w:hdr>
</file>

<file path=word/header784.xml><?xml version="1.0" encoding="utf-8"?>
<w:hdr xmlns:w="http://schemas.openxmlformats.org/wordprocessingml/2006/main">
  <w:p/>
</w:hdr>
</file>

<file path=word/header785.xml><?xml version="1.0" encoding="utf-8"?>
<w:hdr xmlns:w="http://schemas.openxmlformats.org/wordprocessingml/2006/main">
  <w:p/>
</w:hdr>
</file>

<file path=word/header786.xml><?xml version="1.0" encoding="utf-8"?>
<w:hdr xmlns:w="http://schemas.openxmlformats.org/wordprocessingml/2006/main">
  <w:p/>
</w:hdr>
</file>

<file path=word/header787.xml><?xml version="1.0" encoding="utf-8"?>
<w:hdr xmlns:w="http://schemas.openxmlformats.org/wordprocessingml/2006/main">
  <w:p/>
</w:hdr>
</file>

<file path=word/header788.xml><?xml version="1.0" encoding="utf-8"?>
<w:hdr xmlns:w="http://schemas.openxmlformats.org/wordprocessingml/2006/main">
  <w:p/>
</w:hdr>
</file>

<file path=word/header789.xml><?xml version="1.0" encoding="utf-8"?>
<w:hdr xmlns:w="http://schemas.openxmlformats.org/wordprocessingml/2006/main">
  <w:p/>
</w:hdr>
</file>

<file path=word/header790.xml><?xml version="1.0" encoding="utf-8"?>
<w:hdr xmlns:w="http://schemas.openxmlformats.org/wordprocessingml/2006/main">
  <w:p/>
</w:hdr>
</file>

<file path=word/header791.xml><?xml version="1.0" encoding="utf-8"?>
<w:hdr xmlns:w="http://schemas.openxmlformats.org/wordprocessingml/2006/main">
  <w:p/>
</w:hdr>
</file>

<file path=word/header792.xml><?xml version="1.0" encoding="utf-8"?>
<w:hdr xmlns:w="http://schemas.openxmlformats.org/wordprocessingml/2006/main">
  <w:p/>
</w:hdr>
</file>

<file path=word/header793.xml><?xml version="1.0" encoding="utf-8"?>
<w:hdr xmlns:w="http://schemas.openxmlformats.org/wordprocessingml/2006/main">
  <w:p/>
</w:hdr>
</file>

<file path=word/header794.xml><?xml version="1.0" encoding="utf-8"?>
<w:hdr xmlns:w="http://schemas.openxmlformats.org/wordprocessingml/2006/main">
  <w:p/>
</w:hdr>
</file>

<file path=word/header795.xml><?xml version="1.0" encoding="utf-8"?>
<w:hdr xmlns:w="http://schemas.openxmlformats.org/wordprocessingml/2006/main">
  <w:p/>
</w:hdr>
</file>

<file path=word/header796.xml><?xml version="1.0" encoding="utf-8"?>
<w:hdr xmlns:w="http://schemas.openxmlformats.org/wordprocessingml/2006/main">
  <w:p/>
</w:hdr>
</file>

<file path=word/header797.xml><?xml version="1.0" encoding="utf-8"?>
<w:hdr xmlns:w="http://schemas.openxmlformats.org/wordprocessingml/2006/main">
  <w:p/>
</w:hdr>
</file>

<file path=word/header798.xml><?xml version="1.0" encoding="utf-8"?>
<w:hdr xmlns:w="http://schemas.openxmlformats.org/wordprocessingml/2006/main">
  <w:p/>
</w:hdr>
</file>

<file path=word/header799.xml><?xml version="1.0" encoding="utf-8"?>
<w:hdr xmlns:w="http://schemas.openxmlformats.org/wordprocessingml/2006/main">
  <w:p/>
</w:hdr>
</file>

<file path=word/header800.xml><?xml version="1.0" encoding="utf-8"?>
<w:hdr xmlns:w="http://schemas.openxmlformats.org/wordprocessingml/2006/main">
  <w:p/>
</w:hdr>
</file>

<file path=word/header801.xml><?xml version="1.0" encoding="utf-8"?>
<w:hdr xmlns:w="http://schemas.openxmlformats.org/wordprocessingml/2006/main">
  <w:p/>
</w:hdr>
</file>

<file path=word/header802.xml><?xml version="1.0" encoding="utf-8"?>
<w:hdr xmlns:w="http://schemas.openxmlformats.org/wordprocessingml/2006/main">
  <w:p/>
</w:hdr>
</file>

<file path=word/header803.xml><?xml version="1.0" encoding="utf-8"?>
<w:hdr xmlns:w="http://schemas.openxmlformats.org/wordprocessingml/2006/main">
  <w:p/>
</w:hdr>
</file>

<file path=word/header804.xml><?xml version="1.0" encoding="utf-8"?>
<w:hdr xmlns:w="http://schemas.openxmlformats.org/wordprocessingml/2006/main">
  <w:p/>
</w:hdr>
</file>

<file path=word/header805.xml><?xml version="1.0" encoding="utf-8"?>
<w:hdr xmlns:w="http://schemas.openxmlformats.org/wordprocessingml/2006/main">
  <w:p/>
</w:hdr>
</file>

<file path=word/header806.xml><?xml version="1.0" encoding="utf-8"?>
<w:hdr xmlns:w="http://schemas.openxmlformats.org/wordprocessingml/2006/main">
  <w:p/>
</w:hdr>
</file>

<file path=word/header807.xml><?xml version="1.0" encoding="utf-8"?>
<w:hdr xmlns:w="http://schemas.openxmlformats.org/wordprocessingml/2006/main">
  <w:p/>
</w:hdr>
</file>

<file path=word/header808.xml><?xml version="1.0" encoding="utf-8"?>
<w:hdr xmlns:w="http://schemas.openxmlformats.org/wordprocessingml/2006/main">
  <w:p/>
</w:hdr>
</file>

<file path=word/header809.xml><?xml version="1.0" encoding="utf-8"?>
<w:hdr xmlns:w="http://schemas.openxmlformats.org/wordprocessingml/2006/main">
  <w:p/>
</w:hdr>
</file>

<file path=word/header810.xml><?xml version="1.0" encoding="utf-8"?>
<w:hdr xmlns:w="http://schemas.openxmlformats.org/wordprocessingml/2006/main">
  <w:p/>
</w:hdr>
</file>

<file path=word/header811.xml><?xml version="1.0" encoding="utf-8"?>
<w:hdr xmlns:w="http://schemas.openxmlformats.org/wordprocessingml/2006/main">
  <w:p/>
</w:hdr>
</file>

<file path=word/header812.xml><?xml version="1.0" encoding="utf-8"?>
<w:hdr xmlns:w="http://schemas.openxmlformats.org/wordprocessingml/2006/main">
  <w:p/>
</w:hdr>
</file>

<file path=word/header813.xml><?xml version="1.0" encoding="utf-8"?>
<w:hdr xmlns:w="http://schemas.openxmlformats.org/wordprocessingml/2006/main">
  <w:p/>
</w:hdr>
</file>

<file path=word/header814.xml><?xml version="1.0" encoding="utf-8"?>
<w:hdr xmlns:w="http://schemas.openxmlformats.org/wordprocessingml/2006/main">
  <w:p/>
</w:hdr>
</file>

<file path=word/header815.xml><?xml version="1.0" encoding="utf-8"?>
<w:hdr xmlns:w="http://schemas.openxmlformats.org/wordprocessingml/2006/main">
  <w:p/>
</w:hdr>
</file>

<file path=word/header816.xml><?xml version="1.0" encoding="utf-8"?>
<w:hdr xmlns:w="http://schemas.openxmlformats.org/wordprocessingml/2006/main">
  <w:p/>
</w:hdr>
</file>

<file path=word/header817.xml><?xml version="1.0" encoding="utf-8"?>
<w:hdr xmlns:w="http://schemas.openxmlformats.org/wordprocessingml/2006/main">
  <w:p/>
</w:hdr>
</file>

<file path=word/header818.xml><?xml version="1.0" encoding="utf-8"?>
<w:hdr xmlns:w="http://schemas.openxmlformats.org/wordprocessingml/2006/main">
  <w:p/>
</w:hdr>
</file>

<file path=word/header819.xml><?xml version="1.0" encoding="utf-8"?>
<w:hdr xmlns:w="http://schemas.openxmlformats.org/wordprocessingml/2006/main">
  <w:p/>
</w:hdr>
</file>

<file path=word/header820.xml><?xml version="1.0" encoding="utf-8"?>
<w:hdr xmlns:w="http://schemas.openxmlformats.org/wordprocessingml/2006/main">
  <w:p/>
</w:hdr>
</file>

<file path=word/header821.xml><?xml version="1.0" encoding="utf-8"?>
<w:hdr xmlns:w="http://schemas.openxmlformats.org/wordprocessingml/2006/main">
  <w:p/>
</w:hdr>
</file>

<file path=word/header822.xml><?xml version="1.0" encoding="utf-8"?>
<w:hdr xmlns:w="http://schemas.openxmlformats.org/wordprocessingml/2006/main">
  <w:p/>
</w:hdr>
</file>

<file path=word/header823.xml><?xml version="1.0" encoding="utf-8"?>
<w:hdr xmlns:w="http://schemas.openxmlformats.org/wordprocessingml/2006/main">
  <w:p/>
</w:hdr>
</file>

<file path=word/header824.xml><?xml version="1.0" encoding="utf-8"?>
<w:hdr xmlns:w="http://schemas.openxmlformats.org/wordprocessingml/2006/main">
  <w:p/>
</w:hdr>
</file>

<file path=word/header825.xml><?xml version="1.0" encoding="utf-8"?>
<w:hdr xmlns:w="http://schemas.openxmlformats.org/wordprocessingml/2006/main">
  <w:p/>
</w:hdr>
</file>

<file path=word/header826.xml><?xml version="1.0" encoding="utf-8"?>
<w:hdr xmlns:w="http://schemas.openxmlformats.org/wordprocessingml/2006/main">
  <w:p/>
</w:hdr>
</file>

<file path=word/header827.xml><?xml version="1.0" encoding="utf-8"?>
<w:hdr xmlns:w="http://schemas.openxmlformats.org/wordprocessingml/2006/main">
  <w:p/>
</w:hdr>
</file>

<file path=word/header828.xml><?xml version="1.0" encoding="utf-8"?>
<w:hdr xmlns:w="http://schemas.openxmlformats.org/wordprocessingml/2006/main">
  <w:p/>
</w:hdr>
</file>

<file path=word/header829.xml><?xml version="1.0" encoding="utf-8"?>
<w:hdr xmlns:w="http://schemas.openxmlformats.org/wordprocessingml/2006/main">
  <w:p/>
</w:hdr>
</file>

<file path=word/header830.xml><?xml version="1.0" encoding="utf-8"?>
<w:hdr xmlns:w="http://schemas.openxmlformats.org/wordprocessingml/2006/main">
  <w:p/>
</w:hdr>
</file>

<file path=word/header831.xml><?xml version="1.0" encoding="utf-8"?>
<w:hdr xmlns:w="http://schemas.openxmlformats.org/wordprocessingml/2006/main">
  <w:p/>
</w:hdr>
</file>

<file path=word/header832.xml><?xml version="1.0" encoding="utf-8"?>
<w:hdr xmlns:w="http://schemas.openxmlformats.org/wordprocessingml/2006/main">
  <w:p/>
</w:hdr>
</file>

<file path=word/header833.xml><?xml version="1.0" encoding="utf-8"?>
<w:hdr xmlns:w="http://schemas.openxmlformats.org/wordprocessingml/2006/main">
  <w:p/>
</w:hdr>
</file>

<file path=word/header834.xml><?xml version="1.0" encoding="utf-8"?>
<w:hdr xmlns:w="http://schemas.openxmlformats.org/wordprocessingml/2006/main">
  <w:p/>
</w:hdr>
</file>

<file path=word/header835.xml><?xml version="1.0" encoding="utf-8"?>
<w:hdr xmlns:w="http://schemas.openxmlformats.org/wordprocessingml/2006/main">
  <w:p/>
</w:hdr>
</file>

<file path=word/header836.xml><?xml version="1.0" encoding="utf-8"?>
<w:hdr xmlns:w="http://schemas.openxmlformats.org/wordprocessingml/2006/main">
  <w:p/>
</w:hdr>
</file>

<file path=word/header837.xml><?xml version="1.0" encoding="utf-8"?>
<w:hdr xmlns:w="http://schemas.openxmlformats.org/wordprocessingml/2006/main">
  <w:p/>
</w:hdr>
</file>

<file path=word/header838.xml><?xml version="1.0" encoding="utf-8"?>
<w:hdr xmlns:w="http://schemas.openxmlformats.org/wordprocessingml/2006/main">
  <w:p/>
</w:hdr>
</file>

<file path=word/header839.xml><?xml version="1.0" encoding="utf-8"?>
<w:hdr xmlns:w="http://schemas.openxmlformats.org/wordprocessingml/2006/main">
  <w:p/>
</w:hdr>
</file>

<file path=word/header840.xml><?xml version="1.0" encoding="utf-8"?>
<w:hdr xmlns:w="http://schemas.openxmlformats.org/wordprocessingml/2006/main">
  <w:p/>
</w:hdr>
</file>

<file path=word/header841.xml><?xml version="1.0" encoding="utf-8"?>
<w:hdr xmlns:w="http://schemas.openxmlformats.org/wordprocessingml/2006/main">
  <w:p/>
</w:hdr>
</file>

<file path=word/header842.xml><?xml version="1.0" encoding="utf-8"?>
<w:hdr xmlns:w="http://schemas.openxmlformats.org/wordprocessingml/2006/main">
  <w:p/>
</w:hdr>
</file>

<file path=word/header843.xml><?xml version="1.0" encoding="utf-8"?>
<w:hdr xmlns:w="http://schemas.openxmlformats.org/wordprocessingml/2006/main">
  <w:p/>
</w:hdr>
</file>

<file path=word/header844.xml><?xml version="1.0" encoding="utf-8"?>
<w:hdr xmlns:w="http://schemas.openxmlformats.org/wordprocessingml/2006/main">
  <w:p/>
</w:hdr>
</file>

<file path=word/header845.xml><?xml version="1.0" encoding="utf-8"?>
<w:hdr xmlns:w="http://schemas.openxmlformats.org/wordprocessingml/2006/main">
  <w:p/>
</w:hdr>
</file>

<file path=word/header846.xml><?xml version="1.0" encoding="utf-8"?>
<w:hdr xmlns:w="http://schemas.openxmlformats.org/wordprocessingml/2006/main">
  <w:p/>
</w:hdr>
</file>

<file path=word/header847.xml><?xml version="1.0" encoding="utf-8"?>
<w:hdr xmlns:w="http://schemas.openxmlformats.org/wordprocessingml/2006/main">
  <w:p/>
</w:hdr>
</file>

<file path=word/header848.xml><?xml version="1.0" encoding="utf-8"?>
<w:hdr xmlns:w="http://schemas.openxmlformats.org/wordprocessingml/2006/main">
  <w:p/>
</w:hdr>
</file>

<file path=word/header849.xml><?xml version="1.0" encoding="utf-8"?>
<w:hdr xmlns:w="http://schemas.openxmlformats.org/wordprocessingml/2006/main">
  <w:p/>
</w:hdr>
</file>

<file path=word/header850.xml><?xml version="1.0" encoding="utf-8"?>
<w:hdr xmlns:w="http://schemas.openxmlformats.org/wordprocessingml/2006/main">
  <w:p/>
</w:hdr>
</file>

<file path=word/header851.xml><?xml version="1.0" encoding="utf-8"?>
<w:hdr xmlns:w="http://schemas.openxmlformats.org/wordprocessingml/2006/main">
  <w:p/>
</w:hdr>
</file>

<file path=word/header852.xml><?xml version="1.0" encoding="utf-8"?>
<w:hdr xmlns:w="http://schemas.openxmlformats.org/wordprocessingml/2006/main">
  <w:p/>
</w:hdr>
</file>

<file path=word/header853.xml><?xml version="1.0" encoding="utf-8"?>
<w:hdr xmlns:w="http://schemas.openxmlformats.org/wordprocessingml/2006/main">
  <w:p/>
</w:hdr>
</file>

<file path=word/header854.xml><?xml version="1.0" encoding="utf-8"?>
<w:hdr xmlns:w="http://schemas.openxmlformats.org/wordprocessingml/2006/main">
  <w:p/>
</w:hdr>
</file>

<file path=word/header855.xml><?xml version="1.0" encoding="utf-8"?>
<w:hdr xmlns:w="http://schemas.openxmlformats.org/wordprocessingml/2006/main">
  <w:p/>
</w:hdr>
</file>

<file path=word/header856.xml><?xml version="1.0" encoding="utf-8"?>
<w:hdr xmlns:w="http://schemas.openxmlformats.org/wordprocessingml/2006/main">
  <w:p/>
</w:hdr>
</file>

<file path=word/header857.xml><?xml version="1.0" encoding="utf-8"?>
<w:hdr xmlns:w="http://schemas.openxmlformats.org/wordprocessingml/2006/main">
  <w:p/>
</w:hdr>
</file>

<file path=word/header858.xml><?xml version="1.0" encoding="utf-8"?>
<w:hdr xmlns:w="http://schemas.openxmlformats.org/wordprocessingml/2006/main">
  <w:p/>
</w:hdr>
</file>

<file path=word/header859.xml><?xml version="1.0" encoding="utf-8"?>
<w:hdr xmlns:w="http://schemas.openxmlformats.org/wordprocessingml/2006/main">
  <w:p/>
</w:hdr>
</file>

<file path=word/header860.xml><?xml version="1.0" encoding="utf-8"?>
<w:hdr xmlns:w="http://schemas.openxmlformats.org/wordprocessingml/2006/main">
  <w:p/>
</w:hdr>
</file>

<file path=word/header861.xml><?xml version="1.0" encoding="utf-8"?>
<w:hdr xmlns:w="http://schemas.openxmlformats.org/wordprocessingml/2006/main">
  <w:p/>
</w:hdr>
</file>

<file path=word/header862.xml><?xml version="1.0" encoding="utf-8"?>
<w:hdr xmlns:w="http://schemas.openxmlformats.org/wordprocessingml/2006/main">
  <w:p/>
</w:hdr>
</file>

<file path=word/header863.xml><?xml version="1.0" encoding="utf-8"?>
<w:hdr xmlns:w="http://schemas.openxmlformats.org/wordprocessingml/2006/main">
  <w:p/>
</w:hdr>
</file>

<file path=word/header864.xml><?xml version="1.0" encoding="utf-8"?>
<w:hdr xmlns:w="http://schemas.openxmlformats.org/wordprocessingml/2006/main">
  <w:p/>
</w:hdr>
</file>

<file path=word/header865.xml><?xml version="1.0" encoding="utf-8"?>
<w:hdr xmlns:w="http://schemas.openxmlformats.org/wordprocessingml/2006/main">
  <w:p/>
</w:hdr>
</file>

<file path=word/header866.xml><?xml version="1.0" encoding="utf-8"?>
<w:hdr xmlns:w="http://schemas.openxmlformats.org/wordprocessingml/2006/main">
  <w:p/>
</w:hdr>
</file>

<file path=word/header867.xml><?xml version="1.0" encoding="utf-8"?>
<w:hdr xmlns:w="http://schemas.openxmlformats.org/wordprocessingml/2006/main">
  <w:p/>
</w:hdr>
</file>

<file path=word/header868.xml><?xml version="1.0" encoding="utf-8"?>
<w:hdr xmlns:w="http://schemas.openxmlformats.org/wordprocessingml/2006/main">
  <w:p/>
</w:hdr>
</file>

<file path=word/header869.xml><?xml version="1.0" encoding="utf-8"?>
<w:hdr xmlns:w="http://schemas.openxmlformats.org/wordprocessingml/2006/main">
  <w:p/>
</w:hdr>
</file>

<file path=word/header870.xml><?xml version="1.0" encoding="utf-8"?>
<w:hdr xmlns:w="http://schemas.openxmlformats.org/wordprocessingml/2006/main">
  <w:p/>
</w:hdr>
</file>

<file path=word/header871.xml><?xml version="1.0" encoding="utf-8"?>
<w:hdr xmlns:w="http://schemas.openxmlformats.org/wordprocessingml/2006/main">
  <w:p/>
</w:hdr>
</file>

<file path=word/header872.xml><?xml version="1.0" encoding="utf-8"?>
<w:hdr xmlns:w="http://schemas.openxmlformats.org/wordprocessingml/2006/main">
  <w:p/>
</w:hdr>
</file>

<file path=word/header873.xml><?xml version="1.0" encoding="utf-8"?>
<w:hdr xmlns:w="http://schemas.openxmlformats.org/wordprocessingml/2006/main">
  <w:p/>
</w:hdr>
</file>

<file path=word/header874.xml><?xml version="1.0" encoding="utf-8"?>
<w:hdr xmlns:w="http://schemas.openxmlformats.org/wordprocessingml/2006/main">
  <w:p/>
</w:hdr>
</file>

<file path=word/header875.xml><?xml version="1.0" encoding="utf-8"?>
<w:hdr xmlns:w="http://schemas.openxmlformats.org/wordprocessingml/2006/main">
  <w:p/>
</w:hdr>
</file>

<file path=word/header876.xml><?xml version="1.0" encoding="utf-8"?>
<w:hdr xmlns:w="http://schemas.openxmlformats.org/wordprocessingml/2006/main">
  <w:p/>
</w:hdr>
</file>

<file path=word/header877.xml><?xml version="1.0" encoding="utf-8"?>
<w:hdr xmlns:w="http://schemas.openxmlformats.org/wordprocessingml/2006/main">
  <w:p/>
</w:hdr>
</file>

<file path=word/header878.xml><?xml version="1.0" encoding="utf-8"?>
<w:hdr xmlns:w="http://schemas.openxmlformats.org/wordprocessingml/2006/main">
  <w:p/>
</w:hdr>
</file>

<file path=word/header879.xml><?xml version="1.0" encoding="utf-8"?>
<w:hdr xmlns:w="http://schemas.openxmlformats.org/wordprocessingml/2006/main">
  <w:p/>
</w:hdr>
</file>

<file path=word/header880.xml><?xml version="1.0" encoding="utf-8"?>
<w:hdr xmlns:w="http://schemas.openxmlformats.org/wordprocessingml/2006/main">
  <w:p/>
</w:hdr>
</file>

<file path=word/header881.xml><?xml version="1.0" encoding="utf-8"?>
<w:hdr xmlns:w="http://schemas.openxmlformats.org/wordprocessingml/2006/main">
  <w:p/>
</w:hdr>
</file>

<file path=word/header882.xml><?xml version="1.0" encoding="utf-8"?>
<w:hdr xmlns:w="http://schemas.openxmlformats.org/wordprocessingml/2006/main">
  <w:p/>
</w:hdr>
</file>

<file path=word/header883.xml><?xml version="1.0" encoding="utf-8"?>
<w:hdr xmlns:w="http://schemas.openxmlformats.org/wordprocessingml/2006/main">
  <w:p/>
</w:hdr>
</file>

<file path=word/header884.xml><?xml version="1.0" encoding="utf-8"?>
<w:hdr xmlns:w="http://schemas.openxmlformats.org/wordprocessingml/2006/main">
  <w:p/>
</w:hdr>
</file>

<file path=word/header885.xml><?xml version="1.0" encoding="utf-8"?>
<w:hdr xmlns:w="http://schemas.openxmlformats.org/wordprocessingml/2006/main">
  <w:p/>
</w:hdr>
</file>

<file path=word/header886.xml><?xml version="1.0" encoding="utf-8"?>
<w:hdr xmlns:w="http://schemas.openxmlformats.org/wordprocessingml/2006/main">
  <w:p/>
</w:hdr>
</file>

<file path=word/header887.xml><?xml version="1.0" encoding="utf-8"?>
<w:hdr xmlns:w="http://schemas.openxmlformats.org/wordprocessingml/2006/main">
  <w:p/>
</w:hdr>
</file>

<file path=word/header888.xml><?xml version="1.0" encoding="utf-8"?>
<w:hdr xmlns:w="http://schemas.openxmlformats.org/wordprocessingml/2006/main">
  <w:p/>
</w:hdr>
</file>

<file path=word/header889.xml><?xml version="1.0" encoding="utf-8"?>
<w:hdr xmlns:w="http://schemas.openxmlformats.org/wordprocessingml/2006/main">
  <w:p/>
</w:hdr>
</file>

<file path=word/header890.xml><?xml version="1.0" encoding="utf-8"?>
<w:hdr xmlns:w="http://schemas.openxmlformats.org/wordprocessingml/2006/main">
  <w:p/>
</w:hdr>
</file>

<file path=word/header891.xml><?xml version="1.0" encoding="utf-8"?>
<w:hdr xmlns:w="http://schemas.openxmlformats.org/wordprocessingml/2006/main">
  <w:p/>
</w:hdr>
</file>

<file path=word/header892.xml><?xml version="1.0" encoding="utf-8"?>
<w:hdr xmlns:w="http://schemas.openxmlformats.org/wordprocessingml/2006/main">
  <w:p/>
</w:hdr>
</file>

<file path=word/header893.xml><?xml version="1.0" encoding="utf-8"?>
<w:hdr xmlns:w="http://schemas.openxmlformats.org/wordprocessingml/2006/main">
  <w:p/>
</w:hdr>
</file>

<file path=word/header894.xml><?xml version="1.0" encoding="utf-8"?>
<w:hdr xmlns:w="http://schemas.openxmlformats.org/wordprocessingml/2006/main">
  <w:p/>
</w:hdr>
</file>

<file path=word/header895.xml><?xml version="1.0" encoding="utf-8"?>
<w:hdr xmlns:w="http://schemas.openxmlformats.org/wordprocessingml/2006/main">
  <w:p/>
</w:hdr>
</file>

<file path=word/settings.xml><?xml version="1.0" encoding="utf-8"?>
<w:settings xmlns:w="http://schemas.openxmlformats.org/wordprocessingml/2006/main">
  <w:compat>
    <w:ulTrailSpace/>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8.jpeg" Type="http://schemas.openxmlformats.org/officeDocument/2006/relationships/image"/><Relationship Id="rId100" Target="header25.xml" Type="http://schemas.openxmlformats.org/officeDocument/2006/relationships/header"/><Relationship Id="rId1000" Target="header475.xml" Type="http://schemas.openxmlformats.org/officeDocument/2006/relationships/header"/><Relationship Id="rId1001" Target="footer476.xml" Type="http://schemas.openxmlformats.org/officeDocument/2006/relationships/footer"/><Relationship Id="rId1002" Target="header476.xml" Type="http://schemas.openxmlformats.org/officeDocument/2006/relationships/header"/><Relationship Id="rId1003" Target="footer477.xml" Type="http://schemas.openxmlformats.org/officeDocument/2006/relationships/footer"/><Relationship Id="rId1004" Target="header477.xml" Type="http://schemas.openxmlformats.org/officeDocument/2006/relationships/header"/><Relationship Id="rId1005" Target="footer478.xml" Type="http://schemas.openxmlformats.org/officeDocument/2006/relationships/footer"/><Relationship Id="rId1006" Target="header478.xml" Type="http://schemas.openxmlformats.org/officeDocument/2006/relationships/header"/><Relationship Id="rId1007" Target="footer479.xml" Type="http://schemas.openxmlformats.org/officeDocument/2006/relationships/footer"/><Relationship Id="rId1008" Target="header479.xml" Type="http://schemas.openxmlformats.org/officeDocument/2006/relationships/header"/><Relationship Id="rId1009" Target="footer480.xml" Type="http://schemas.openxmlformats.org/officeDocument/2006/relationships/footer"/><Relationship Id="rId101" Target="footer26.xml" Type="http://schemas.openxmlformats.org/officeDocument/2006/relationships/footer"/><Relationship Id="rId1010" Target="header480.xml" Type="http://schemas.openxmlformats.org/officeDocument/2006/relationships/header"/><Relationship Id="rId1011" Target="footer481.xml" Type="http://schemas.openxmlformats.org/officeDocument/2006/relationships/footer"/><Relationship Id="rId1012" Target="header481.xml" Type="http://schemas.openxmlformats.org/officeDocument/2006/relationships/header"/><Relationship Id="rId1013" Target="footer482.xml" Type="http://schemas.openxmlformats.org/officeDocument/2006/relationships/footer"/><Relationship Id="rId1014" Target="header482.xml" Type="http://schemas.openxmlformats.org/officeDocument/2006/relationships/header"/><Relationship Id="rId1015" Target="footer483.xml" Type="http://schemas.openxmlformats.org/officeDocument/2006/relationships/footer"/><Relationship Id="rId1016" Target="header483.xml" Type="http://schemas.openxmlformats.org/officeDocument/2006/relationships/header"/><Relationship Id="rId1017" Target="footer484.xml" Type="http://schemas.openxmlformats.org/officeDocument/2006/relationships/footer"/><Relationship Id="rId1018" Target="header484.xml" Type="http://schemas.openxmlformats.org/officeDocument/2006/relationships/header"/><Relationship Id="rId1019" Target="footer485.xml" Type="http://schemas.openxmlformats.org/officeDocument/2006/relationships/footer"/><Relationship Id="rId102" Target="header26.xml" Type="http://schemas.openxmlformats.org/officeDocument/2006/relationships/header"/><Relationship Id="rId1020" Target="header485.xml" Type="http://schemas.openxmlformats.org/officeDocument/2006/relationships/header"/><Relationship Id="rId1021" Target="footer486.xml" Type="http://schemas.openxmlformats.org/officeDocument/2006/relationships/footer"/><Relationship Id="rId1022" Target="header486.xml" Type="http://schemas.openxmlformats.org/officeDocument/2006/relationships/header"/><Relationship Id="rId1023" Target="footer487.xml" Type="http://schemas.openxmlformats.org/officeDocument/2006/relationships/footer"/><Relationship Id="rId1024" Target="header487.xml" Type="http://schemas.openxmlformats.org/officeDocument/2006/relationships/header"/><Relationship Id="rId1025" Target="footer488.xml" Type="http://schemas.openxmlformats.org/officeDocument/2006/relationships/footer"/><Relationship Id="rId1026" Target="header488.xml" Type="http://schemas.openxmlformats.org/officeDocument/2006/relationships/header"/><Relationship Id="rId1027" Target="footer489.xml" Type="http://schemas.openxmlformats.org/officeDocument/2006/relationships/footer"/><Relationship Id="rId1028" Target="header489.xml" Type="http://schemas.openxmlformats.org/officeDocument/2006/relationships/header"/><Relationship Id="rId1029" Target="footer490.xml" Type="http://schemas.openxmlformats.org/officeDocument/2006/relationships/footer"/><Relationship Id="rId103" Target="footer27.xml" Type="http://schemas.openxmlformats.org/officeDocument/2006/relationships/footer"/><Relationship Id="rId1030" Target="header490.xml" Type="http://schemas.openxmlformats.org/officeDocument/2006/relationships/header"/><Relationship Id="rId1031" Target="footer491.xml" Type="http://schemas.openxmlformats.org/officeDocument/2006/relationships/footer"/><Relationship Id="rId1032" Target="header491.xml" Type="http://schemas.openxmlformats.org/officeDocument/2006/relationships/header"/><Relationship Id="rId1033" Target="footer492.xml" Type="http://schemas.openxmlformats.org/officeDocument/2006/relationships/footer"/><Relationship Id="rId1034" Target="header492.xml" Type="http://schemas.openxmlformats.org/officeDocument/2006/relationships/header"/><Relationship Id="rId1035" Target="footer493.xml" Type="http://schemas.openxmlformats.org/officeDocument/2006/relationships/footer"/><Relationship Id="rId1036" Target="header493.xml" Type="http://schemas.openxmlformats.org/officeDocument/2006/relationships/header"/><Relationship Id="rId1037" Target="footer494.xml" Type="http://schemas.openxmlformats.org/officeDocument/2006/relationships/footer"/><Relationship Id="rId1038" Target="header494.xml" Type="http://schemas.openxmlformats.org/officeDocument/2006/relationships/header"/><Relationship Id="rId1039" Target="footer495.xml" Type="http://schemas.openxmlformats.org/officeDocument/2006/relationships/footer"/><Relationship Id="rId104" Target="header27.xml" Type="http://schemas.openxmlformats.org/officeDocument/2006/relationships/header"/><Relationship Id="rId1040" Target="header495.xml" Type="http://schemas.openxmlformats.org/officeDocument/2006/relationships/header"/><Relationship Id="rId1041" Target="footer496.xml" Type="http://schemas.openxmlformats.org/officeDocument/2006/relationships/footer"/><Relationship Id="rId1042" Target="header496.xml" Type="http://schemas.openxmlformats.org/officeDocument/2006/relationships/header"/><Relationship Id="rId1043" Target="footer497.xml" Type="http://schemas.openxmlformats.org/officeDocument/2006/relationships/footer"/><Relationship Id="rId1044" Target="header497.xml" Type="http://schemas.openxmlformats.org/officeDocument/2006/relationships/header"/><Relationship Id="rId1045" Target="footer498.xml" Type="http://schemas.openxmlformats.org/officeDocument/2006/relationships/footer"/><Relationship Id="rId1046" Target="header498.xml" Type="http://schemas.openxmlformats.org/officeDocument/2006/relationships/header"/><Relationship Id="rId1047" Target="footer499.xml" Type="http://schemas.openxmlformats.org/officeDocument/2006/relationships/footer"/><Relationship Id="rId1048" Target="header499.xml" Type="http://schemas.openxmlformats.org/officeDocument/2006/relationships/header"/><Relationship Id="rId1049" Target="footer500.xml" Type="http://schemas.openxmlformats.org/officeDocument/2006/relationships/footer"/><Relationship Id="rId105" Target="footer28.xml" Type="http://schemas.openxmlformats.org/officeDocument/2006/relationships/footer"/><Relationship Id="rId1050" Target="header500.xml" Type="http://schemas.openxmlformats.org/officeDocument/2006/relationships/header"/><Relationship Id="rId1051" Target="footer501.xml" Type="http://schemas.openxmlformats.org/officeDocument/2006/relationships/footer"/><Relationship Id="rId1052" Target="header501.xml" Type="http://schemas.openxmlformats.org/officeDocument/2006/relationships/header"/><Relationship Id="rId1053" Target="footer502.xml" Type="http://schemas.openxmlformats.org/officeDocument/2006/relationships/footer"/><Relationship Id="rId1054" Target="header502.xml" Type="http://schemas.openxmlformats.org/officeDocument/2006/relationships/header"/><Relationship Id="rId1055" Target="footer503.xml" Type="http://schemas.openxmlformats.org/officeDocument/2006/relationships/footer"/><Relationship Id="rId1056" Target="header503.xml" Type="http://schemas.openxmlformats.org/officeDocument/2006/relationships/header"/><Relationship Id="rId1057" Target="footer504.xml" Type="http://schemas.openxmlformats.org/officeDocument/2006/relationships/footer"/><Relationship Id="rId1058" Target="header504.xml" Type="http://schemas.openxmlformats.org/officeDocument/2006/relationships/header"/><Relationship Id="rId1059" Target="footer505.xml" Type="http://schemas.openxmlformats.org/officeDocument/2006/relationships/footer"/><Relationship Id="rId106" Target="header28.xml" Type="http://schemas.openxmlformats.org/officeDocument/2006/relationships/header"/><Relationship Id="rId1060" Target="header505.xml" Type="http://schemas.openxmlformats.org/officeDocument/2006/relationships/header"/><Relationship Id="rId1061" Target="footer506.xml" Type="http://schemas.openxmlformats.org/officeDocument/2006/relationships/footer"/><Relationship Id="rId1062" Target="header506.xml" Type="http://schemas.openxmlformats.org/officeDocument/2006/relationships/header"/><Relationship Id="rId1063" Target="footer507.xml" Type="http://schemas.openxmlformats.org/officeDocument/2006/relationships/footer"/><Relationship Id="rId1064" Target="header507.xml" Type="http://schemas.openxmlformats.org/officeDocument/2006/relationships/header"/><Relationship Id="rId1065" Target="footer508.xml" Type="http://schemas.openxmlformats.org/officeDocument/2006/relationships/footer"/><Relationship Id="rId1066" Target="header508.xml" Type="http://schemas.openxmlformats.org/officeDocument/2006/relationships/header"/><Relationship Id="rId1067" Target="footer509.xml" Type="http://schemas.openxmlformats.org/officeDocument/2006/relationships/footer"/><Relationship Id="rId1068" Target="header509.xml" Type="http://schemas.openxmlformats.org/officeDocument/2006/relationships/header"/><Relationship Id="rId1069" Target="footer510.xml" Type="http://schemas.openxmlformats.org/officeDocument/2006/relationships/footer"/><Relationship Id="rId107" Target="footer29.xml" Type="http://schemas.openxmlformats.org/officeDocument/2006/relationships/footer"/><Relationship Id="rId1070" Target="header510.xml" Type="http://schemas.openxmlformats.org/officeDocument/2006/relationships/header"/><Relationship Id="rId1071" Target="footer511.xml" Type="http://schemas.openxmlformats.org/officeDocument/2006/relationships/footer"/><Relationship Id="rId1072" Target="header511.xml" Type="http://schemas.openxmlformats.org/officeDocument/2006/relationships/header"/><Relationship Id="rId1073" Target="footer512.xml" Type="http://schemas.openxmlformats.org/officeDocument/2006/relationships/footer"/><Relationship Id="rId1074" Target="header512.xml" Type="http://schemas.openxmlformats.org/officeDocument/2006/relationships/header"/><Relationship Id="rId1075" Target="footer513.xml" Type="http://schemas.openxmlformats.org/officeDocument/2006/relationships/footer"/><Relationship Id="rId1076" Target="header513.xml" Type="http://schemas.openxmlformats.org/officeDocument/2006/relationships/header"/><Relationship Id="rId1077" Target="footer514.xml" Type="http://schemas.openxmlformats.org/officeDocument/2006/relationships/footer"/><Relationship Id="rId1078" Target="header514.xml" Type="http://schemas.openxmlformats.org/officeDocument/2006/relationships/header"/><Relationship Id="rId1079" Target="footer515.xml" Type="http://schemas.openxmlformats.org/officeDocument/2006/relationships/footer"/><Relationship Id="rId108" Target="header29.xml" Type="http://schemas.openxmlformats.org/officeDocument/2006/relationships/header"/><Relationship Id="rId1080" Target="header515.xml" Type="http://schemas.openxmlformats.org/officeDocument/2006/relationships/header"/><Relationship Id="rId1081" Target="footer516.xml" Type="http://schemas.openxmlformats.org/officeDocument/2006/relationships/footer"/><Relationship Id="rId1082" Target="header516.xml" Type="http://schemas.openxmlformats.org/officeDocument/2006/relationships/header"/><Relationship Id="rId1083" Target="footer517.xml" Type="http://schemas.openxmlformats.org/officeDocument/2006/relationships/footer"/><Relationship Id="rId1084" Target="header517.xml" Type="http://schemas.openxmlformats.org/officeDocument/2006/relationships/header"/><Relationship Id="rId1085" Target="footer518.xml" Type="http://schemas.openxmlformats.org/officeDocument/2006/relationships/footer"/><Relationship Id="rId1086" Target="header518.xml" Type="http://schemas.openxmlformats.org/officeDocument/2006/relationships/header"/><Relationship Id="rId1087" Target="footer519.xml" Type="http://schemas.openxmlformats.org/officeDocument/2006/relationships/footer"/><Relationship Id="rId1088" Target="header519.xml" Type="http://schemas.openxmlformats.org/officeDocument/2006/relationships/header"/><Relationship Id="rId1089" Target="footer520.xml" Type="http://schemas.openxmlformats.org/officeDocument/2006/relationships/footer"/><Relationship Id="rId109" Target="footer30.xml" Type="http://schemas.openxmlformats.org/officeDocument/2006/relationships/footer"/><Relationship Id="rId1090" Target="header520.xml" Type="http://schemas.openxmlformats.org/officeDocument/2006/relationships/header"/><Relationship Id="rId1091" Target="footer521.xml" Type="http://schemas.openxmlformats.org/officeDocument/2006/relationships/footer"/><Relationship Id="rId1092" Target="header521.xml" Type="http://schemas.openxmlformats.org/officeDocument/2006/relationships/header"/><Relationship Id="rId1093" Target="footer522.xml" Type="http://schemas.openxmlformats.org/officeDocument/2006/relationships/footer"/><Relationship Id="rId1094" Target="header522.xml" Type="http://schemas.openxmlformats.org/officeDocument/2006/relationships/header"/><Relationship Id="rId1095" Target="footer523.xml" Type="http://schemas.openxmlformats.org/officeDocument/2006/relationships/footer"/><Relationship Id="rId1096" Target="header523.xml" Type="http://schemas.openxmlformats.org/officeDocument/2006/relationships/header"/><Relationship Id="rId1097" Target="footer524.xml" Type="http://schemas.openxmlformats.org/officeDocument/2006/relationships/footer"/><Relationship Id="rId1098" Target="header524.xml" Type="http://schemas.openxmlformats.org/officeDocument/2006/relationships/header"/><Relationship Id="rId1099" Target="footer525.xml" Type="http://schemas.openxmlformats.org/officeDocument/2006/relationships/footer"/><Relationship Id="rId11" Target="media/image9.jpeg" Type="http://schemas.openxmlformats.org/officeDocument/2006/relationships/image"/><Relationship Id="rId110" Target="header30.xml" Type="http://schemas.openxmlformats.org/officeDocument/2006/relationships/header"/><Relationship Id="rId1100" Target="header525.xml" Type="http://schemas.openxmlformats.org/officeDocument/2006/relationships/header"/><Relationship Id="rId1101" Target="footer526.xml" Type="http://schemas.openxmlformats.org/officeDocument/2006/relationships/footer"/><Relationship Id="rId1102" Target="header526.xml" Type="http://schemas.openxmlformats.org/officeDocument/2006/relationships/header"/><Relationship Id="rId1103" Target="footer527.xml" Type="http://schemas.openxmlformats.org/officeDocument/2006/relationships/footer"/><Relationship Id="rId1104" Target="header527.xml" Type="http://schemas.openxmlformats.org/officeDocument/2006/relationships/header"/><Relationship Id="rId1105" Target="footer528.xml" Type="http://schemas.openxmlformats.org/officeDocument/2006/relationships/footer"/><Relationship Id="rId1106" Target="header528.xml" Type="http://schemas.openxmlformats.org/officeDocument/2006/relationships/header"/><Relationship Id="rId1107" Target="footer529.xml" Type="http://schemas.openxmlformats.org/officeDocument/2006/relationships/footer"/><Relationship Id="rId1108" Target="header529.xml" Type="http://schemas.openxmlformats.org/officeDocument/2006/relationships/header"/><Relationship Id="rId1109" Target="footer530.xml" Type="http://schemas.openxmlformats.org/officeDocument/2006/relationships/footer"/><Relationship Id="rId111" Target="footer31.xml" Type="http://schemas.openxmlformats.org/officeDocument/2006/relationships/footer"/><Relationship Id="rId1110" Target="header530.xml" Type="http://schemas.openxmlformats.org/officeDocument/2006/relationships/header"/><Relationship Id="rId1111" Target="footer531.xml" Type="http://schemas.openxmlformats.org/officeDocument/2006/relationships/footer"/><Relationship Id="rId1112" Target="header531.xml" Type="http://schemas.openxmlformats.org/officeDocument/2006/relationships/header"/><Relationship Id="rId1113" Target="footer532.xml" Type="http://schemas.openxmlformats.org/officeDocument/2006/relationships/footer"/><Relationship Id="rId1114" Target="header532.xml" Type="http://schemas.openxmlformats.org/officeDocument/2006/relationships/header"/><Relationship Id="rId1115" Target="footer533.xml" Type="http://schemas.openxmlformats.org/officeDocument/2006/relationships/footer"/><Relationship Id="rId1116" Target="header533.xml" Type="http://schemas.openxmlformats.org/officeDocument/2006/relationships/header"/><Relationship Id="rId1117" Target="footer534.xml" Type="http://schemas.openxmlformats.org/officeDocument/2006/relationships/footer"/><Relationship Id="rId1118" Target="header534.xml" Type="http://schemas.openxmlformats.org/officeDocument/2006/relationships/header"/><Relationship Id="rId1119" Target="footer535.xml" Type="http://schemas.openxmlformats.org/officeDocument/2006/relationships/footer"/><Relationship Id="rId112" Target="header31.xml" Type="http://schemas.openxmlformats.org/officeDocument/2006/relationships/header"/><Relationship Id="rId1120" Target="header535.xml" Type="http://schemas.openxmlformats.org/officeDocument/2006/relationships/header"/><Relationship Id="rId1121" Target="footer536.xml" Type="http://schemas.openxmlformats.org/officeDocument/2006/relationships/footer"/><Relationship Id="rId1122" Target="header536.xml" Type="http://schemas.openxmlformats.org/officeDocument/2006/relationships/header"/><Relationship Id="rId1123" Target="footer537.xml" Type="http://schemas.openxmlformats.org/officeDocument/2006/relationships/footer"/><Relationship Id="rId1124" Target="header537.xml" Type="http://schemas.openxmlformats.org/officeDocument/2006/relationships/header"/><Relationship Id="rId1125" Target="footer538.xml" Type="http://schemas.openxmlformats.org/officeDocument/2006/relationships/footer"/><Relationship Id="rId1126" Target="header538.xml" Type="http://schemas.openxmlformats.org/officeDocument/2006/relationships/header"/><Relationship Id="rId1127" Target="footer539.xml" Type="http://schemas.openxmlformats.org/officeDocument/2006/relationships/footer"/><Relationship Id="rId1128" Target="header539.xml" Type="http://schemas.openxmlformats.org/officeDocument/2006/relationships/header"/><Relationship Id="rId1129" Target="footer540.xml" Type="http://schemas.openxmlformats.org/officeDocument/2006/relationships/footer"/><Relationship Id="rId113" Target="footer32.xml" Type="http://schemas.openxmlformats.org/officeDocument/2006/relationships/footer"/><Relationship Id="rId1130" Target="header540.xml" Type="http://schemas.openxmlformats.org/officeDocument/2006/relationships/header"/><Relationship Id="rId1131" Target="footer541.xml" Type="http://schemas.openxmlformats.org/officeDocument/2006/relationships/footer"/><Relationship Id="rId1132" Target="header541.xml" Type="http://schemas.openxmlformats.org/officeDocument/2006/relationships/header"/><Relationship Id="rId1133" Target="footer542.xml" Type="http://schemas.openxmlformats.org/officeDocument/2006/relationships/footer"/><Relationship Id="rId1134" Target="header542.xml" Type="http://schemas.openxmlformats.org/officeDocument/2006/relationships/header"/><Relationship Id="rId1135" Target="footer543.xml" Type="http://schemas.openxmlformats.org/officeDocument/2006/relationships/footer"/><Relationship Id="rId1136" Target="header543.xml" Type="http://schemas.openxmlformats.org/officeDocument/2006/relationships/header"/><Relationship Id="rId1137" Target="footer544.xml" Type="http://schemas.openxmlformats.org/officeDocument/2006/relationships/footer"/><Relationship Id="rId1138" Target="header544.xml" Type="http://schemas.openxmlformats.org/officeDocument/2006/relationships/header"/><Relationship Id="rId1139" Target="footer545.xml" Type="http://schemas.openxmlformats.org/officeDocument/2006/relationships/footer"/><Relationship Id="rId114" Target="header32.xml" Type="http://schemas.openxmlformats.org/officeDocument/2006/relationships/header"/><Relationship Id="rId1140" Target="header545.xml" Type="http://schemas.openxmlformats.org/officeDocument/2006/relationships/header"/><Relationship Id="rId1141" Target="footer546.xml" Type="http://schemas.openxmlformats.org/officeDocument/2006/relationships/footer"/><Relationship Id="rId1142" Target="header546.xml" Type="http://schemas.openxmlformats.org/officeDocument/2006/relationships/header"/><Relationship Id="rId1143" Target="footer547.xml" Type="http://schemas.openxmlformats.org/officeDocument/2006/relationships/footer"/><Relationship Id="rId1144" Target="header547.xml" Type="http://schemas.openxmlformats.org/officeDocument/2006/relationships/header"/><Relationship Id="rId1145" Target="footer548.xml" Type="http://schemas.openxmlformats.org/officeDocument/2006/relationships/footer"/><Relationship Id="rId1146" Target="header548.xml" Type="http://schemas.openxmlformats.org/officeDocument/2006/relationships/header"/><Relationship Id="rId1147" Target="footer549.xml" Type="http://schemas.openxmlformats.org/officeDocument/2006/relationships/footer"/><Relationship Id="rId1148" Target="header549.xml" Type="http://schemas.openxmlformats.org/officeDocument/2006/relationships/header"/><Relationship Id="rId1149" Target="footer550.xml" Type="http://schemas.openxmlformats.org/officeDocument/2006/relationships/footer"/><Relationship Id="rId115" Target="footer33.xml" Type="http://schemas.openxmlformats.org/officeDocument/2006/relationships/footer"/><Relationship Id="rId1150" Target="header550.xml" Type="http://schemas.openxmlformats.org/officeDocument/2006/relationships/header"/><Relationship Id="rId1151" Target="footer551.xml" Type="http://schemas.openxmlformats.org/officeDocument/2006/relationships/footer"/><Relationship Id="rId1152" Target="header551.xml" Type="http://schemas.openxmlformats.org/officeDocument/2006/relationships/header"/><Relationship Id="rId1153" Target="footer552.xml" Type="http://schemas.openxmlformats.org/officeDocument/2006/relationships/footer"/><Relationship Id="rId1154" Target="header552.xml" Type="http://schemas.openxmlformats.org/officeDocument/2006/relationships/header"/><Relationship Id="rId1155" Target="footer553.xml" Type="http://schemas.openxmlformats.org/officeDocument/2006/relationships/footer"/><Relationship Id="rId1156" Target="header553.xml" Type="http://schemas.openxmlformats.org/officeDocument/2006/relationships/header"/><Relationship Id="rId1157" Target="footer554.xml" Type="http://schemas.openxmlformats.org/officeDocument/2006/relationships/footer"/><Relationship Id="rId1158" Target="header554.xml" Type="http://schemas.openxmlformats.org/officeDocument/2006/relationships/header"/><Relationship Id="rId1159" Target="footer555.xml" Type="http://schemas.openxmlformats.org/officeDocument/2006/relationships/footer"/><Relationship Id="rId116" Target="header33.xml" Type="http://schemas.openxmlformats.org/officeDocument/2006/relationships/header"/><Relationship Id="rId1160" Target="header555.xml" Type="http://schemas.openxmlformats.org/officeDocument/2006/relationships/header"/><Relationship Id="rId1161" Target="footer556.xml" Type="http://schemas.openxmlformats.org/officeDocument/2006/relationships/footer"/><Relationship Id="rId1162" Target="header556.xml" Type="http://schemas.openxmlformats.org/officeDocument/2006/relationships/header"/><Relationship Id="rId1163" Target="footer557.xml" Type="http://schemas.openxmlformats.org/officeDocument/2006/relationships/footer"/><Relationship Id="rId1164" Target="header557.xml" Type="http://schemas.openxmlformats.org/officeDocument/2006/relationships/header"/><Relationship Id="rId1165" Target="footer558.xml" Type="http://schemas.openxmlformats.org/officeDocument/2006/relationships/footer"/><Relationship Id="rId1166" Target="header558.xml" Type="http://schemas.openxmlformats.org/officeDocument/2006/relationships/header"/><Relationship Id="rId1167" Target="footer559.xml" Type="http://schemas.openxmlformats.org/officeDocument/2006/relationships/footer"/><Relationship Id="rId1168" Target="header559.xml" Type="http://schemas.openxmlformats.org/officeDocument/2006/relationships/header"/><Relationship Id="rId1169" Target="footer560.xml" Type="http://schemas.openxmlformats.org/officeDocument/2006/relationships/footer"/><Relationship Id="rId117" Target="footer34.xml" Type="http://schemas.openxmlformats.org/officeDocument/2006/relationships/footer"/><Relationship Id="rId1170" Target="header560.xml" Type="http://schemas.openxmlformats.org/officeDocument/2006/relationships/header"/><Relationship Id="rId1171" Target="footer561.xml" Type="http://schemas.openxmlformats.org/officeDocument/2006/relationships/footer"/><Relationship Id="rId1172" Target="header561.xml" Type="http://schemas.openxmlformats.org/officeDocument/2006/relationships/header"/><Relationship Id="rId1173" Target="footer562.xml" Type="http://schemas.openxmlformats.org/officeDocument/2006/relationships/footer"/><Relationship Id="rId1174" Target="header562.xml" Type="http://schemas.openxmlformats.org/officeDocument/2006/relationships/header"/><Relationship Id="rId1175" Target="footer563.xml" Type="http://schemas.openxmlformats.org/officeDocument/2006/relationships/footer"/><Relationship Id="rId1176" Target="header563.xml" Type="http://schemas.openxmlformats.org/officeDocument/2006/relationships/header"/><Relationship Id="rId1177" Target="footer564.xml" Type="http://schemas.openxmlformats.org/officeDocument/2006/relationships/footer"/><Relationship Id="rId1178" Target="header564.xml" Type="http://schemas.openxmlformats.org/officeDocument/2006/relationships/header"/><Relationship Id="rId1179" Target="footer565.xml" Type="http://schemas.openxmlformats.org/officeDocument/2006/relationships/footer"/><Relationship Id="rId118" Target="header34.xml" Type="http://schemas.openxmlformats.org/officeDocument/2006/relationships/header"/><Relationship Id="rId1180" Target="header565.xml" Type="http://schemas.openxmlformats.org/officeDocument/2006/relationships/header"/><Relationship Id="rId1181" Target="footer566.xml" Type="http://schemas.openxmlformats.org/officeDocument/2006/relationships/footer"/><Relationship Id="rId1182" Target="header566.xml" Type="http://schemas.openxmlformats.org/officeDocument/2006/relationships/header"/><Relationship Id="rId1183" Target="footer567.xml" Type="http://schemas.openxmlformats.org/officeDocument/2006/relationships/footer"/><Relationship Id="rId1184" Target="header567.xml" Type="http://schemas.openxmlformats.org/officeDocument/2006/relationships/header"/><Relationship Id="rId1185" Target="footer568.xml" Type="http://schemas.openxmlformats.org/officeDocument/2006/relationships/footer"/><Relationship Id="rId1186" Target="header568.xml" Type="http://schemas.openxmlformats.org/officeDocument/2006/relationships/header"/><Relationship Id="rId1187" Target="footer569.xml" Type="http://schemas.openxmlformats.org/officeDocument/2006/relationships/footer"/><Relationship Id="rId1188" Target="header569.xml" Type="http://schemas.openxmlformats.org/officeDocument/2006/relationships/header"/><Relationship Id="rId1189" Target="footer570.xml" Type="http://schemas.openxmlformats.org/officeDocument/2006/relationships/footer"/><Relationship Id="rId119" Target="footer35.xml" Type="http://schemas.openxmlformats.org/officeDocument/2006/relationships/footer"/><Relationship Id="rId1190" Target="header570.xml" Type="http://schemas.openxmlformats.org/officeDocument/2006/relationships/header"/><Relationship Id="rId1191" Target="footer571.xml" Type="http://schemas.openxmlformats.org/officeDocument/2006/relationships/footer"/><Relationship Id="rId1192" Target="header571.xml" Type="http://schemas.openxmlformats.org/officeDocument/2006/relationships/header"/><Relationship Id="rId1193" Target="footer572.xml" Type="http://schemas.openxmlformats.org/officeDocument/2006/relationships/footer"/><Relationship Id="rId1194" Target="header572.xml" Type="http://schemas.openxmlformats.org/officeDocument/2006/relationships/header"/><Relationship Id="rId1195" Target="footer573.xml" Type="http://schemas.openxmlformats.org/officeDocument/2006/relationships/footer"/><Relationship Id="rId1196" Target="header573.xml" Type="http://schemas.openxmlformats.org/officeDocument/2006/relationships/header"/><Relationship Id="rId1197" Target="footer574.xml" Type="http://schemas.openxmlformats.org/officeDocument/2006/relationships/footer"/><Relationship Id="rId1198" Target="header574.xml" Type="http://schemas.openxmlformats.org/officeDocument/2006/relationships/header"/><Relationship Id="rId1199" Target="footer575.xml" Type="http://schemas.openxmlformats.org/officeDocument/2006/relationships/footer"/><Relationship Id="rId12" Target="media/image10.jpeg" Type="http://schemas.openxmlformats.org/officeDocument/2006/relationships/image"/><Relationship Id="rId120" Target="header35.xml" Type="http://schemas.openxmlformats.org/officeDocument/2006/relationships/header"/><Relationship Id="rId1200" Target="header575.xml" Type="http://schemas.openxmlformats.org/officeDocument/2006/relationships/header"/><Relationship Id="rId1201" Target="footer576.xml" Type="http://schemas.openxmlformats.org/officeDocument/2006/relationships/footer"/><Relationship Id="rId1202" Target="header576.xml" Type="http://schemas.openxmlformats.org/officeDocument/2006/relationships/header"/><Relationship Id="rId1203" Target="footer577.xml" Type="http://schemas.openxmlformats.org/officeDocument/2006/relationships/footer"/><Relationship Id="rId1204" Target="header577.xml" Type="http://schemas.openxmlformats.org/officeDocument/2006/relationships/header"/><Relationship Id="rId1205" Target="footer578.xml" Type="http://schemas.openxmlformats.org/officeDocument/2006/relationships/footer"/><Relationship Id="rId1206" Target="header578.xml" Type="http://schemas.openxmlformats.org/officeDocument/2006/relationships/header"/><Relationship Id="rId1207" Target="footer579.xml" Type="http://schemas.openxmlformats.org/officeDocument/2006/relationships/footer"/><Relationship Id="rId1208" Target="header579.xml" Type="http://schemas.openxmlformats.org/officeDocument/2006/relationships/header"/><Relationship Id="rId1209" Target="footer580.xml" Type="http://schemas.openxmlformats.org/officeDocument/2006/relationships/footer"/><Relationship Id="rId121" Target="footer36.xml" Type="http://schemas.openxmlformats.org/officeDocument/2006/relationships/footer"/><Relationship Id="rId1210" Target="header580.xml" Type="http://schemas.openxmlformats.org/officeDocument/2006/relationships/header"/><Relationship Id="rId1211" Target="footer581.xml" Type="http://schemas.openxmlformats.org/officeDocument/2006/relationships/footer"/><Relationship Id="rId1212" Target="header581.xml" Type="http://schemas.openxmlformats.org/officeDocument/2006/relationships/header"/><Relationship Id="rId1213" Target="footer582.xml" Type="http://schemas.openxmlformats.org/officeDocument/2006/relationships/footer"/><Relationship Id="rId1214" Target="header582.xml" Type="http://schemas.openxmlformats.org/officeDocument/2006/relationships/header"/><Relationship Id="rId1215" Target="footer583.xml" Type="http://schemas.openxmlformats.org/officeDocument/2006/relationships/footer"/><Relationship Id="rId1216" Target="header583.xml" Type="http://schemas.openxmlformats.org/officeDocument/2006/relationships/header"/><Relationship Id="rId1217" Target="footer584.xml" Type="http://schemas.openxmlformats.org/officeDocument/2006/relationships/footer"/><Relationship Id="rId1218" Target="header584.xml" Type="http://schemas.openxmlformats.org/officeDocument/2006/relationships/header"/><Relationship Id="rId1219" Target="footer585.xml" Type="http://schemas.openxmlformats.org/officeDocument/2006/relationships/footer"/><Relationship Id="rId122" Target="header36.xml" Type="http://schemas.openxmlformats.org/officeDocument/2006/relationships/header"/><Relationship Id="rId1220" Target="header585.xml" Type="http://schemas.openxmlformats.org/officeDocument/2006/relationships/header"/><Relationship Id="rId1221" Target="footer586.xml" Type="http://schemas.openxmlformats.org/officeDocument/2006/relationships/footer"/><Relationship Id="rId1222" Target="header586.xml" Type="http://schemas.openxmlformats.org/officeDocument/2006/relationships/header"/><Relationship Id="rId1223" Target="footer587.xml" Type="http://schemas.openxmlformats.org/officeDocument/2006/relationships/footer"/><Relationship Id="rId1224" Target="header587.xml" Type="http://schemas.openxmlformats.org/officeDocument/2006/relationships/header"/><Relationship Id="rId1225" Target="footer588.xml" Type="http://schemas.openxmlformats.org/officeDocument/2006/relationships/footer"/><Relationship Id="rId1226" Target="header588.xml" Type="http://schemas.openxmlformats.org/officeDocument/2006/relationships/header"/><Relationship Id="rId1227" Target="footer589.xml" Type="http://schemas.openxmlformats.org/officeDocument/2006/relationships/footer"/><Relationship Id="rId1228" Target="header589.xml" Type="http://schemas.openxmlformats.org/officeDocument/2006/relationships/header"/><Relationship Id="rId1229" Target="footer590.xml" Type="http://schemas.openxmlformats.org/officeDocument/2006/relationships/footer"/><Relationship Id="rId123" Target="footer37.xml" Type="http://schemas.openxmlformats.org/officeDocument/2006/relationships/footer"/><Relationship Id="rId1230" Target="header590.xml" Type="http://schemas.openxmlformats.org/officeDocument/2006/relationships/header"/><Relationship Id="rId1231" Target="footer591.xml" Type="http://schemas.openxmlformats.org/officeDocument/2006/relationships/footer"/><Relationship Id="rId1232" Target="header591.xml" Type="http://schemas.openxmlformats.org/officeDocument/2006/relationships/header"/><Relationship Id="rId1233" Target="footer592.xml" Type="http://schemas.openxmlformats.org/officeDocument/2006/relationships/footer"/><Relationship Id="rId1234" Target="header592.xml" Type="http://schemas.openxmlformats.org/officeDocument/2006/relationships/header"/><Relationship Id="rId1235" Target="footer593.xml" Type="http://schemas.openxmlformats.org/officeDocument/2006/relationships/footer"/><Relationship Id="rId1236" Target="header593.xml" Type="http://schemas.openxmlformats.org/officeDocument/2006/relationships/header"/><Relationship Id="rId1237" Target="footer594.xml" Type="http://schemas.openxmlformats.org/officeDocument/2006/relationships/footer"/><Relationship Id="rId1238" Target="header594.xml" Type="http://schemas.openxmlformats.org/officeDocument/2006/relationships/header"/><Relationship Id="rId1239" Target="footer595.xml" Type="http://schemas.openxmlformats.org/officeDocument/2006/relationships/footer"/><Relationship Id="rId124" Target="header37.xml" Type="http://schemas.openxmlformats.org/officeDocument/2006/relationships/header"/><Relationship Id="rId1240" Target="header595.xml" Type="http://schemas.openxmlformats.org/officeDocument/2006/relationships/header"/><Relationship Id="rId1241" Target="footer596.xml" Type="http://schemas.openxmlformats.org/officeDocument/2006/relationships/footer"/><Relationship Id="rId1242" Target="header596.xml" Type="http://schemas.openxmlformats.org/officeDocument/2006/relationships/header"/><Relationship Id="rId1243" Target="footer597.xml" Type="http://schemas.openxmlformats.org/officeDocument/2006/relationships/footer"/><Relationship Id="rId1244" Target="header597.xml" Type="http://schemas.openxmlformats.org/officeDocument/2006/relationships/header"/><Relationship Id="rId1245" Target="footer598.xml" Type="http://schemas.openxmlformats.org/officeDocument/2006/relationships/footer"/><Relationship Id="rId1246" Target="header598.xml" Type="http://schemas.openxmlformats.org/officeDocument/2006/relationships/header"/><Relationship Id="rId1247" Target="footer599.xml" Type="http://schemas.openxmlformats.org/officeDocument/2006/relationships/footer"/><Relationship Id="rId1248" Target="header599.xml" Type="http://schemas.openxmlformats.org/officeDocument/2006/relationships/header"/><Relationship Id="rId1249" Target="footer600.xml" Type="http://schemas.openxmlformats.org/officeDocument/2006/relationships/footer"/><Relationship Id="rId125" Target="footer38.xml" Type="http://schemas.openxmlformats.org/officeDocument/2006/relationships/footer"/><Relationship Id="rId1250" Target="header600.xml" Type="http://schemas.openxmlformats.org/officeDocument/2006/relationships/header"/><Relationship Id="rId1251" Target="footer601.xml" Type="http://schemas.openxmlformats.org/officeDocument/2006/relationships/footer"/><Relationship Id="rId1252" Target="header601.xml" Type="http://schemas.openxmlformats.org/officeDocument/2006/relationships/header"/><Relationship Id="rId1253" Target="footer602.xml" Type="http://schemas.openxmlformats.org/officeDocument/2006/relationships/footer"/><Relationship Id="rId1254" Target="header602.xml" Type="http://schemas.openxmlformats.org/officeDocument/2006/relationships/header"/><Relationship Id="rId1255" Target="footer603.xml" Type="http://schemas.openxmlformats.org/officeDocument/2006/relationships/footer"/><Relationship Id="rId1256" Target="header603.xml" Type="http://schemas.openxmlformats.org/officeDocument/2006/relationships/header"/><Relationship Id="rId1257" Target="footer604.xml" Type="http://schemas.openxmlformats.org/officeDocument/2006/relationships/footer"/><Relationship Id="rId1258" Target="header604.xml" Type="http://schemas.openxmlformats.org/officeDocument/2006/relationships/header"/><Relationship Id="rId1259" Target="footer605.xml" Type="http://schemas.openxmlformats.org/officeDocument/2006/relationships/footer"/><Relationship Id="rId126" Target="header38.xml" Type="http://schemas.openxmlformats.org/officeDocument/2006/relationships/header"/><Relationship Id="rId1260" Target="header605.xml" Type="http://schemas.openxmlformats.org/officeDocument/2006/relationships/header"/><Relationship Id="rId1261" Target="footer606.xml" Type="http://schemas.openxmlformats.org/officeDocument/2006/relationships/footer"/><Relationship Id="rId1262" Target="header606.xml" Type="http://schemas.openxmlformats.org/officeDocument/2006/relationships/header"/><Relationship Id="rId1263" Target="footer607.xml" Type="http://schemas.openxmlformats.org/officeDocument/2006/relationships/footer"/><Relationship Id="rId1264" Target="header607.xml" Type="http://schemas.openxmlformats.org/officeDocument/2006/relationships/header"/><Relationship Id="rId1265" Target="footer608.xml" Type="http://schemas.openxmlformats.org/officeDocument/2006/relationships/footer"/><Relationship Id="rId1266" Target="header608.xml" Type="http://schemas.openxmlformats.org/officeDocument/2006/relationships/header"/><Relationship Id="rId1267" Target="footer609.xml" Type="http://schemas.openxmlformats.org/officeDocument/2006/relationships/footer"/><Relationship Id="rId1268" Target="header609.xml" Type="http://schemas.openxmlformats.org/officeDocument/2006/relationships/header"/><Relationship Id="rId1269" Target="footer610.xml" Type="http://schemas.openxmlformats.org/officeDocument/2006/relationships/footer"/><Relationship Id="rId127" Target="footer39.xml" Type="http://schemas.openxmlformats.org/officeDocument/2006/relationships/footer"/><Relationship Id="rId1270" Target="header610.xml" Type="http://schemas.openxmlformats.org/officeDocument/2006/relationships/header"/><Relationship Id="rId1271" Target="footer611.xml" Type="http://schemas.openxmlformats.org/officeDocument/2006/relationships/footer"/><Relationship Id="rId1272" Target="header611.xml" Type="http://schemas.openxmlformats.org/officeDocument/2006/relationships/header"/><Relationship Id="rId1273" Target="footer612.xml" Type="http://schemas.openxmlformats.org/officeDocument/2006/relationships/footer"/><Relationship Id="rId1274" Target="header612.xml" Type="http://schemas.openxmlformats.org/officeDocument/2006/relationships/header"/><Relationship Id="rId1275" Target="footer613.xml" Type="http://schemas.openxmlformats.org/officeDocument/2006/relationships/footer"/><Relationship Id="rId1276" Target="header613.xml" Type="http://schemas.openxmlformats.org/officeDocument/2006/relationships/header"/><Relationship Id="rId1277" Target="footer614.xml" Type="http://schemas.openxmlformats.org/officeDocument/2006/relationships/footer"/><Relationship Id="rId1278" Target="header614.xml" Type="http://schemas.openxmlformats.org/officeDocument/2006/relationships/header"/><Relationship Id="rId1279" Target="footer615.xml" Type="http://schemas.openxmlformats.org/officeDocument/2006/relationships/footer"/><Relationship Id="rId128" Target="header39.xml" Type="http://schemas.openxmlformats.org/officeDocument/2006/relationships/header"/><Relationship Id="rId1280" Target="header615.xml" Type="http://schemas.openxmlformats.org/officeDocument/2006/relationships/header"/><Relationship Id="rId1281" Target="footer616.xml" Type="http://schemas.openxmlformats.org/officeDocument/2006/relationships/footer"/><Relationship Id="rId1282" Target="header616.xml" Type="http://schemas.openxmlformats.org/officeDocument/2006/relationships/header"/><Relationship Id="rId1283" Target="footer617.xml" Type="http://schemas.openxmlformats.org/officeDocument/2006/relationships/footer"/><Relationship Id="rId1284" Target="header617.xml" Type="http://schemas.openxmlformats.org/officeDocument/2006/relationships/header"/><Relationship Id="rId1285" Target="footer618.xml" Type="http://schemas.openxmlformats.org/officeDocument/2006/relationships/footer"/><Relationship Id="rId1286" Target="header618.xml" Type="http://schemas.openxmlformats.org/officeDocument/2006/relationships/header"/><Relationship Id="rId1287" Target="footer619.xml" Type="http://schemas.openxmlformats.org/officeDocument/2006/relationships/footer"/><Relationship Id="rId1288" Target="header619.xml" Type="http://schemas.openxmlformats.org/officeDocument/2006/relationships/header"/><Relationship Id="rId1289" Target="footer620.xml" Type="http://schemas.openxmlformats.org/officeDocument/2006/relationships/footer"/><Relationship Id="rId129" Target="footer40.xml" Type="http://schemas.openxmlformats.org/officeDocument/2006/relationships/footer"/><Relationship Id="rId1290" Target="header620.xml" Type="http://schemas.openxmlformats.org/officeDocument/2006/relationships/header"/><Relationship Id="rId1291" Target="footer621.xml" Type="http://schemas.openxmlformats.org/officeDocument/2006/relationships/footer"/><Relationship Id="rId1292" Target="header621.xml" Type="http://schemas.openxmlformats.org/officeDocument/2006/relationships/header"/><Relationship Id="rId1293" Target="footer622.xml" Type="http://schemas.openxmlformats.org/officeDocument/2006/relationships/footer"/><Relationship Id="rId1294" Target="header622.xml" Type="http://schemas.openxmlformats.org/officeDocument/2006/relationships/header"/><Relationship Id="rId1295" Target="footer623.xml" Type="http://schemas.openxmlformats.org/officeDocument/2006/relationships/footer"/><Relationship Id="rId1296" Target="header623.xml" Type="http://schemas.openxmlformats.org/officeDocument/2006/relationships/header"/><Relationship Id="rId1297" Target="footer624.xml" Type="http://schemas.openxmlformats.org/officeDocument/2006/relationships/footer"/><Relationship Id="rId1298" Target="header624.xml" Type="http://schemas.openxmlformats.org/officeDocument/2006/relationships/header"/><Relationship Id="rId1299" Target="footer625.xml" Type="http://schemas.openxmlformats.org/officeDocument/2006/relationships/footer"/><Relationship Id="rId13" Target="media/image11.jpeg" Type="http://schemas.openxmlformats.org/officeDocument/2006/relationships/image"/><Relationship Id="rId130" Target="header40.xml" Type="http://schemas.openxmlformats.org/officeDocument/2006/relationships/header"/><Relationship Id="rId1300" Target="header625.xml" Type="http://schemas.openxmlformats.org/officeDocument/2006/relationships/header"/><Relationship Id="rId1301" Target="footer626.xml" Type="http://schemas.openxmlformats.org/officeDocument/2006/relationships/footer"/><Relationship Id="rId1302" Target="header626.xml" Type="http://schemas.openxmlformats.org/officeDocument/2006/relationships/header"/><Relationship Id="rId1303" Target="footer627.xml" Type="http://schemas.openxmlformats.org/officeDocument/2006/relationships/footer"/><Relationship Id="rId1304" Target="header627.xml" Type="http://schemas.openxmlformats.org/officeDocument/2006/relationships/header"/><Relationship Id="rId1305" Target="footer628.xml" Type="http://schemas.openxmlformats.org/officeDocument/2006/relationships/footer"/><Relationship Id="rId1306" Target="header628.xml" Type="http://schemas.openxmlformats.org/officeDocument/2006/relationships/header"/><Relationship Id="rId1307" Target="footer629.xml" Type="http://schemas.openxmlformats.org/officeDocument/2006/relationships/footer"/><Relationship Id="rId1308" Target="header629.xml" Type="http://schemas.openxmlformats.org/officeDocument/2006/relationships/header"/><Relationship Id="rId1309" Target="footer630.xml" Type="http://schemas.openxmlformats.org/officeDocument/2006/relationships/footer"/><Relationship Id="rId131" Target="footer41.xml" Type="http://schemas.openxmlformats.org/officeDocument/2006/relationships/footer"/><Relationship Id="rId1310" Target="header630.xml" Type="http://schemas.openxmlformats.org/officeDocument/2006/relationships/header"/><Relationship Id="rId1311" Target="footer631.xml" Type="http://schemas.openxmlformats.org/officeDocument/2006/relationships/footer"/><Relationship Id="rId1312" Target="header631.xml" Type="http://schemas.openxmlformats.org/officeDocument/2006/relationships/header"/><Relationship Id="rId1313" Target="footer632.xml" Type="http://schemas.openxmlformats.org/officeDocument/2006/relationships/footer"/><Relationship Id="rId1314" Target="header632.xml" Type="http://schemas.openxmlformats.org/officeDocument/2006/relationships/header"/><Relationship Id="rId1315" Target="footer633.xml" Type="http://schemas.openxmlformats.org/officeDocument/2006/relationships/footer"/><Relationship Id="rId1316" Target="header633.xml" Type="http://schemas.openxmlformats.org/officeDocument/2006/relationships/header"/><Relationship Id="rId1317" Target="footer634.xml" Type="http://schemas.openxmlformats.org/officeDocument/2006/relationships/footer"/><Relationship Id="rId1318" Target="header634.xml" Type="http://schemas.openxmlformats.org/officeDocument/2006/relationships/header"/><Relationship Id="rId1319" Target="footer635.xml" Type="http://schemas.openxmlformats.org/officeDocument/2006/relationships/footer"/><Relationship Id="rId132" Target="header41.xml" Type="http://schemas.openxmlformats.org/officeDocument/2006/relationships/header"/><Relationship Id="rId1320" Target="header635.xml" Type="http://schemas.openxmlformats.org/officeDocument/2006/relationships/header"/><Relationship Id="rId1321" Target="footer636.xml" Type="http://schemas.openxmlformats.org/officeDocument/2006/relationships/footer"/><Relationship Id="rId1322" Target="header636.xml" Type="http://schemas.openxmlformats.org/officeDocument/2006/relationships/header"/><Relationship Id="rId1323" Target="footer637.xml" Type="http://schemas.openxmlformats.org/officeDocument/2006/relationships/footer"/><Relationship Id="rId1324" Target="header637.xml" Type="http://schemas.openxmlformats.org/officeDocument/2006/relationships/header"/><Relationship Id="rId1325" Target="footer638.xml" Type="http://schemas.openxmlformats.org/officeDocument/2006/relationships/footer"/><Relationship Id="rId1326" Target="header638.xml" Type="http://schemas.openxmlformats.org/officeDocument/2006/relationships/header"/><Relationship Id="rId1327" Target="footer639.xml" Type="http://schemas.openxmlformats.org/officeDocument/2006/relationships/footer"/><Relationship Id="rId1328" Target="header639.xml" Type="http://schemas.openxmlformats.org/officeDocument/2006/relationships/header"/><Relationship Id="rId1329" Target="footer640.xml" Type="http://schemas.openxmlformats.org/officeDocument/2006/relationships/footer"/><Relationship Id="rId133" Target="footer42.xml" Type="http://schemas.openxmlformats.org/officeDocument/2006/relationships/footer"/><Relationship Id="rId1330" Target="header640.xml" Type="http://schemas.openxmlformats.org/officeDocument/2006/relationships/header"/><Relationship Id="rId1331" Target="footer641.xml" Type="http://schemas.openxmlformats.org/officeDocument/2006/relationships/footer"/><Relationship Id="rId1332" Target="header641.xml" Type="http://schemas.openxmlformats.org/officeDocument/2006/relationships/header"/><Relationship Id="rId1333" Target="footer642.xml" Type="http://schemas.openxmlformats.org/officeDocument/2006/relationships/footer"/><Relationship Id="rId1334" Target="header642.xml" Type="http://schemas.openxmlformats.org/officeDocument/2006/relationships/header"/><Relationship Id="rId1335" Target="footer643.xml" Type="http://schemas.openxmlformats.org/officeDocument/2006/relationships/footer"/><Relationship Id="rId1336" Target="header643.xml" Type="http://schemas.openxmlformats.org/officeDocument/2006/relationships/header"/><Relationship Id="rId1337" Target="footer644.xml" Type="http://schemas.openxmlformats.org/officeDocument/2006/relationships/footer"/><Relationship Id="rId1338" Target="header644.xml" Type="http://schemas.openxmlformats.org/officeDocument/2006/relationships/header"/><Relationship Id="rId1339" Target="footer645.xml" Type="http://schemas.openxmlformats.org/officeDocument/2006/relationships/footer"/><Relationship Id="rId134" Target="header42.xml" Type="http://schemas.openxmlformats.org/officeDocument/2006/relationships/header"/><Relationship Id="rId1340" Target="header645.xml" Type="http://schemas.openxmlformats.org/officeDocument/2006/relationships/header"/><Relationship Id="rId1341" Target="footer646.xml" Type="http://schemas.openxmlformats.org/officeDocument/2006/relationships/footer"/><Relationship Id="rId1342" Target="header646.xml" Type="http://schemas.openxmlformats.org/officeDocument/2006/relationships/header"/><Relationship Id="rId1343" Target="footer647.xml" Type="http://schemas.openxmlformats.org/officeDocument/2006/relationships/footer"/><Relationship Id="rId1344" Target="header647.xml" Type="http://schemas.openxmlformats.org/officeDocument/2006/relationships/header"/><Relationship Id="rId1345" Target="footer648.xml" Type="http://schemas.openxmlformats.org/officeDocument/2006/relationships/footer"/><Relationship Id="rId1346" Target="header648.xml" Type="http://schemas.openxmlformats.org/officeDocument/2006/relationships/header"/><Relationship Id="rId1347" Target="footer649.xml" Type="http://schemas.openxmlformats.org/officeDocument/2006/relationships/footer"/><Relationship Id="rId1348" Target="header649.xml" Type="http://schemas.openxmlformats.org/officeDocument/2006/relationships/header"/><Relationship Id="rId1349" Target="footer650.xml" Type="http://schemas.openxmlformats.org/officeDocument/2006/relationships/footer"/><Relationship Id="rId135" Target="footer43.xml" Type="http://schemas.openxmlformats.org/officeDocument/2006/relationships/footer"/><Relationship Id="rId1350" Target="header650.xml" Type="http://schemas.openxmlformats.org/officeDocument/2006/relationships/header"/><Relationship Id="rId1351" Target="footer651.xml" Type="http://schemas.openxmlformats.org/officeDocument/2006/relationships/footer"/><Relationship Id="rId1352" Target="header651.xml" Type="http://schemas.openxmlformats.org/officeDocument/2006/relationships/header"/><Relationship Id="rId1353" Target="footer652.xml" Type="http://schemas.openxmlformats.org/officeDocument/2006/relationships/footer"/><Relationship Id="rId1354" Target="header652.xml" Type="http://schemas.openxmlformats.org/officeDocument/2006/relationships/header"/><Relationship Id="rId1355" Target="footer653.xml" Type="http://schemas.openxmlformats.org/officeDocument/2006/relationships/footer"/><Relationship Id="rId1356" Target="header653.xml" Type="http://schemas.openxmlformats.org/officeDocument/2006/relationships/header"/><Relationship Id="rId1357" Target="footer654.xml" Type="http://schemas.openxmlformats.org/officeDocument/2006/relationships/footer"/><Relationship Id="rId1358" Target="header654.xml" Type="http://schemas.openxmlformats.org/officeDocument/2006/relationships/header"/><Relationship Id="rId1359" Target="footer655.xml" Type="http://schemas.openxmlformats.org/officeDocument/2006/relationships/footer"/><Relationship Id="rId136" Target="header43.xml" Type="http://schemas.openxmlformats.org/officeDocument/2006/relationships/header"/><Relationship Id="rId1360" Target="header655.xml" Type="http://schemas.openxmlformats.org/officeDocument/2006/relationships/header"/><Relationship Id="rId1361" Target="footer656.xml" Type="http://schemas.openxmlformats.org/officeDocument/2006/relationships/footer"/><Relationship Id="rId1362" Target="header656.xml" Type="http://schemas.openxmlformats.org/officeDocument/2006/relationships/header"/><Relationship Id="rId1363" Target="footer657.xml" Type="http://schemas.openxmlformats.org/officeDocument/2006/relationships/footer"/><Relationship Id="rId1364" Target="header657.xml" Type="http://schemas.openxmlformats.org/officeDocument/2006/relationships/header"/><Relationship Id="rId1365" Target="footer658.xml" Type="http://schemas.openxmlformats.org/officeDocument/2006/relationships/footer"/><Relationship Id="rId1366" Target="header658.xml" Type="http://schemas.openxmlformats.org/officeDocument/2006/relationships/header"/><Relationship Id="rId1367" Target="footer659.xml" Type="http://schemas.openxmlformats.org/officeDocument/2006/relationships/footer"/><Relationship Id="rId1368" Target="header659.xml" Type="http://schemas.openxmlformats.org/officeDocument/2006/relationships/header"/><Relationship Id="rId1369" Target="footer660.xml" Type="http://schemas.openxmlformats.org/officeDocument/2006/relationships/footer"/><Relationship Id="rId137" Target="footer44.xml" Type="http://schemas.openxmlformats.org/officeDocument/2006/relationships/footer"/><Relationship Id="rId1370" Target="header660.xml" Type="http://schemas.openxmlformats.org/officeDocument/2006/relationships/header"/><Relationship Id="rId1371" Target="footer661.xml" Type="http://schemas.openxmlformats.org/officeDocument/2006/relationships/footer"/><Relationship Id="rId1372" Target="header661.xml" Type="http://schemas.openxmlformats.org/officeDocument/2006/relationships/header"/><Relationship Id="rId1373" Target="footer662.xml" Type="http://schemas.openxmlformats.org/officeDocument/2006/relationships/footer"/><Relationship Id="rId1374" Target="header662.xml" Type="http://schemas.openxmlformats.org/officeDocument/2006/relationships/header"/><Relationship Id="rId1375" Target="footer663.xml" Type="http://schemas.openxmlformats.org/officeDocument/2006/relationships/footer"/><Relationship Id="rId1376" Target="header663.xml" Type="http://schemas.openxmlformats.org/officeDocument/2006/relationships/header"/><Relationship Id="rId1377" Target="footer664.xml" Type="http://schemas.openxmlformats.org/officeDocument/2006/relationships/footer"/><Relationship Id="rId1378" Target="header664.xml" Type="http://schemas.openxmlformats.org/officeDocument/2006/relationships/header"/><Relationship Id="rId1379" Target="footer665.xml" Type="http://schemas.openxmlformats.org/officeDocument/2006/relationships/footer"/><Relationship Id="rId138" Target="header44.xml" Type="http://schemas.openxmlformats.org/officeDocument/2006/relationships/header"/><Relationship Id="rId1380" Target="header665.xml" Type="http://schemas.openxmlformats.org/officeDocument/2006/relationships/header"/><Relationship Id="rId1381" Target="footer666.xml" Type="http://schemas.openxmlformats.org/officeDocument/2006/relationships/footer"/><Relationship Id="rId1382" Target="header666.xml" Type="http://schemas.openxmlformats.org/officeDocument/2006/relationships/header"/><Relationship Id="rId1383" Target="footer667.xml" Type="http://schemas.openxmlformats.org/officeDocument/2006/relationships/footer"/><Relationship Id="rId1384" Target="header667.xml" Type="http://schemas.openxmlformats.org/officeDocument/2006/relationships/header"/><Relationship Id="rId1385" Target="footer668.xml" Type="http://schemas.openxmlformats.org/officeDocument/2006/relationships/footer"/><Relationship Id="rId1386" Target="header668.xml" Type="http://schemas.openxmlformats.org/officeDocument/2006/relationships/header"/><Relationship Id="rId1387" Target="footer669.xml" Type="http://schemas.openxmlformats.org/officeDocument/2006/relationships/footer"/><Relationship Id="rId1388" Target="header669.xml" Type="http://schemas.openxmlformats.org/officeDocument/2006/relationships/header"/><Relationship Id="rId1389" Target="footer670.xml" Type="http://schemas.openxmlformats.org/officeDocument/2006/relationships/footer"/><Relationship Id="rId139" Target="footer45.xml" Type="http://schemas.openxmlformats.org/officeDocument/2006/relationships/footer"/><Relationship Id="rId1390" Target="header670.xml" Type="http://schemas.openxmlformats.org/officeDocument/2006/relationships/header"/><Relationship Id="rId1391" Target="footer671.xml" Type="http://schemas.openxmlformats.org/officeDocument/2006/relationships/footer"/><Relationship Id="rId1392" Target="header671.xml" Type="http://schemas.openxmlformats.org/officeDocument/2006/relationships/header"/><Relationship Id="rId1393" Target="footer672.xml" Type="http://schemas.openxmlformats.org/officeDocument/2006/relationships/footer"/><Relationship Id="rId1394" Target="header672.xml" Type="http://schemas.openxmlformats.org/officeDocument/2006/relationships/header"/><Relationship Id="rId1395" Target="footer673.xml" Type="http://schemas.openxmlformats.org/officeDocument/2006/relationships/footer"/><Relationship Id="rId1396" Target="header673.xml" Type="http://schemas.openxmlformats.org/officeDocument/2006/relationships/header"/><Relationship Id="rId1397" Target="footer674.xml" Type="http://schemas.openxmlformats.org/officeDocument/2006/relationships/footer"/><Relationship Id="rId1398" Target="header674.xml" Type="http://schemas.openxmlformats.org/officeDocument/2006/relationships/header"/><Relationship Id="rId1399" Target="footer675.xml" Type="http://schemas.openxmlformats.org/officeDocument/2006/relationships/footer"/><Relationship Id="rId14" Target="media/image12.jpeg" Type="http://schemas.openxmlformats.org/officeDocument/2006/relationships/image"/><Relationship Id="rId140" Target="header45.xml" Type="http://schemas.openxmlformats.org/officeDocument/2006/relationships/header"/><Relationship Id="rId1400" Target="header675.xml" Type="http://schemas.openxmlformats.org/officeDocument/2006/relationships/header"/><Relationship Id="rId1401" Target="footer676.xml" Type="http://schemas.openxmlformats.org/officeDocument/2006/relationships/footer"/><Relationship Id="rId1402" Target="header676.xml" Type="http://schemas.openxmlformats.org/officeDocument/2006/relationships/header"/><Relationship Id="rId1403" Target="footer677.xml" Type="http://schemas.openxmlformats.org/officeDocument/2006/relationships/footer"/><Relationship Id="rId1404" Target="header677.xml" Type="http://schemas.openxmlformats.org/officeDocument/2006/relationships/header"/><Relationship Id="rId1405" Target="footer678.xml" Type="http://schemas.openxmlformats.org/officeDocument/2006/relationships/footer"/><Relationship Id="rId1406" Target="header678.xml" Type="http://schemas.openxmlformats.org/officeDocument/2006/relationships/header"/><Relationship Id="rId1407" Target="footer679.xml" Type="http://schemas.openxmlformats.org/officeDocument/2006/relationships/footer"/><Relationship Id="rId1408" Target="header679.xml" Type="http://schemas.openxmlformats.org/officeDocument/2006/relationships/header"/><Relationship Id="rId1409" Target="footer680.xml" Type="http://schemas.openxmlformats.org/officeDocument/2006/relationships/footer"/><Relationship Id="rId141" Target="footer46.xml" Type="http://schemas.openxmlformats.org/officeDocument/2006/relationships/footer"/><Relationship Id="rId1410" Target="header680.xml" Type="http://schemas.openxmlformats.org/officeDocument/2006/relationships/header"/><Relationship Id="rId1411" Target="footer681.xml" Type="http://schemas.openxmlformats.org/officeDocument/2006/relationships/footer"/><Relationship Id="rId1412" Target="header681.xml" Type="http://schemas.openxmlformats.org/officeDocument/2006/relationships/header"/><Relationship Id="rId1413" Target="footer682.xml" Type="http://schemas.openxmlformats.org/officeDocument/2006/relationships/footer"/><Relationship Id="rId1414" Target="header682.xml" Type="http://schemas.openxmlformats.org/officeDocument/2006/relationships/header"/><Relationship Id="rId1415" Target="footer683.xml" Type="http://schemas.openxmlformats.org/officeDocument/2006/relationships/footer"/><Relationship Id="rId1416" Target="header683.xml" Type="http://schemas.openxmlformats.org/officeDocument/2006/relationships/header"/><Relationship Id="rId1417" Target="footer684.xml" Type="http://schemas.openxmlformats.org/officeDocument/2006/relationships/footer"/><Relationship Id="rId1418" Target="header684.xml" Type="http://schemas.openxmlformats.org/officeDocument/2006/relationships/header"/><Relationship Id="rId1419" Target="footer685.xml" Type="http://schemas.openxmlformats.org/officeDocument/2006/relationships/footer"/><Relationship Id="rId142" Target="header46.xml" Type="http://schemas.openxmlformats.org/officeDocument/2006/relationships/header"/><Relationship Id="rId1420" Target="header685.xml" Type="http://schemas.openxmlformats.org/officeDocument/2006/relationships/header"/><Relationship Id="rId1421" Target="footer686.xml" Type="http://schemas.openxmlformats.org/officeDocument/2006/relationships/footer"/><Relationship Id="rId1422" Target="header686.xml" Type="http://schemas.openxmlformats.org/officeDocument/2006/relationships/header"/><Relationship Id="rId1423" Target="footer687.xml" Type="http://schemas.openxmlformats.org/officeDocument/2006/relationships/footer"/><Relationship Id="rId1424" Target="header687.xml" Type="http://schemas.openxmlformats.org/officeDocument/2006/relationships/header"/><Relationship Id="rId1425" Target="footer688.xml" Type="http://schemas.openxmlformats.org/officeDocument/2006/relationships/footer"/><Relationship Id="rId1426" Target="header688.xml" Type="http://schemas.openxmlformats.org/officeDocument/2006/relationships/header"/><Relationship Id="rId1427" Target="footer689.xml" Type="http://schemas.openxmlformats.org/officeDocument/2006/relationships/footer"/><Relationship Id="rId1428" Target="header689.xml" Type="http://schemas.openxmlformats.org/officeDocument/2006/relationships/header"/><Relationship Id="rId1429" Target="footer690.xml" Type="http://schemas.openxmlformats.org/officeDocument/2006/relationships/footer"/><Relationship Id="rId143" Target="footer47.xml" Type="http://schemas.openxmlformats.org/officeDocument/2006/relationships/footer"/><Relationship Id="rId1430" Target="header690.xml" Type="http://schemas.openxmlformats.org/officeDocument/2006/relationships/header"/><Relationship Id="rId1431" Target="footer691.xml" Type="http://schemas.openxmlformats.org/officeDocument/2006/relationships/footer"/><Relationship Id="rId1432" Target="header691.xml" Type="http://schemas.openxmlformats.org/officeDocument/2006/relationships/header"/><Relationship Id="rId1433" Target="footer692.xml" Type="http://schemas.openxmlformats.org/officeDocument/2006/relationships/footer"/><Relationship Id="rId1434" Target="header692.xml" Type="http://schemas.openxmlformats.org/officeDocument/2006/relationships/header"/><Relationship Id="rId1435" Target="footer693.xml" Type="http://schemas.openxmlformats.org/officeDocument/2006/relationships/footer"/><Relationship Id="rId1436" Target="header693.xml" Type="http://schemas.openxmlformats.org/officeDocument/2006/relationships/header"/><Relationship Id="rId1437" Target="footer694.xml" Type="http://schemas.openxmlformats.org/officeDocument/2006/relationships/footer"/><Relationship Id="rId1438" Target="header694.xml" Type="http://schemas.openxmlformats.org/officeDocument/2006/relationships/header"/><Relationship Id="rId1439" Target="footer695.xml" Type="http://schemas.openxmlformats.org/officeDocument/2006/relationships/footer"/><Relationship Id="rId144" Target="header47.xml" Type="http://schemas.openxmlformats.org/officeDocument/2006/relationships/header"/><Relationship Id="rId1440" Target="header695.xml" Type="http://schemas.openxmlformats.org/officeDocument/2006/relationships/header"/><Relationship Id="rId1441" Target="footer696.xml" Type="http://schemas.openxmlformats.org/officeDocument/2006/relationships/footer"/><Relationship Id="rId1442" Target="header696.xml" Type="http://schemas.openxmlformats.org/officeDocument/2006/relationships/header"/><Relationship Id="rId1443" Target="footer697.xml" Type="http://schemas.openxmlformats.org/officeDocument/2006/relationships/footer"/><Relationship Id="rId1444" Target="header697.xml" Type="http://schemas.openxmlformats.org/officeDocument/2006/relationships/header"/><Relationship Id="rId1445" Target="footer698.xml" Type="http://schemas.openxmlformats.org/officeDocument/2006/relationships/footer"/><Relationship Id="rId1446" Target="header698.xml" Type="http://schemas.openxmlformats.org/officeDocument/2006/relationships/header"/><Relationship Id="rId1447" Target="footer699.xml" Type="http://schemas.openxmlformats.org/officeDocument/2006/relationships/footer"/><Relationship Id="rId1448" Target="header699.xml" Type="http://schemas.openxmlformats.org/officeDocument/2006/relationships/header"/><Relationship Id="rId1449" Target="footer700.xml" Type="http://schemas.openxmlformats.org/officeDocument/2006/relationships/footer"/><Relationship Id="rId145" Target="footer48.xml" Type="http://schemas.openxmlformats.org/officeDocument/2006/relationships/footer"/><Relationship Id="rId1450" Target="header700.xml" Type="http://schemas.openxmlformats.org/officeDocument/2006/relationships/header"/><Relationship Id="rId1451" Target="footer701.xml" Type="http://schemas.openxmlformats.org/officeDocument/2006/relationships/footer"/><Relationship Id="rId1452" Target="header701.xml" Type="http://schemas.openxmlformats.org/officeDocument/2006/relationships/header"/><Relationship Id="rId1453" Target="footer702.xml" Type="http://schemas.openxmlformats.org/officeDocument/2006/relationships/footer"/><Relationship Id="rId1454" Target="header702.xml" Type="http://schemas.openxmlformats.org/officeDocument/2006/relationships/header"/><Relationship Id="rId1455" Target="footer703.xml" Type="http://schemas.openxmlformats.org/officeDocument/2006/relationships/footer"/><Relationship Id="rId1456" Target="header703.xml" Type="http://schemas.openxmlformats.org/officeDocument/2006/relationships/header"/><Relationship Id="rId1457" Target="footer704.xml" Type="http://schemas.openxmlformats.org/officeDocument/2006/relationships/footer"/><Relationship Id="rId1458" Target="header704.xml" Type="http://schemas.openxmlformats.org/officeDocument/2006/relationships/header"/><Relationship Id="rId1459" Target="footer705.xml" Type="http://schemas.openxmlformats.org/officeDocument/2006/relationships/footer"/><Relationship Id="rId146" Target="header48.xml" Type="http://schemas.openxmlformats.org/officeDocument/2006/relationships/header"/><Relationship Id="rId1460" Target="header705.xml" Type="http://schemas.openxmlformats.org/officeDocument/2006/relationships/header"/><Relationship Id="rId1461" Target="footer706.xml" Type="http://schemas.openxmlformats.org/officeDocument/2006/relationships/footer"/><Relationship Id="rId1462" Target="header706.xml" Type="http://schemas.openxmlformats.org/officeDocument/2006/relationships/header"/><Relationship Id="rId1463" Target="footer707.xml" Type="http://schemas.openxmlformats.org/officeDocument/2006/relationships/footer"/><Relationship Id="rId1464" Target="header707.xml" Type="http://schemas.openxmlformats.org/officeDocument/2006/relationships/header"/><Relationship Id="rId1465" Target="footer708.xml" Type="http://schemas.openxmlformats.org/officeDocument/2006/relationships/footer"/><Relationship Id="rId1466" Target="header708.xml" Type="http://schemas.openxmlformats.org/officeDocument/2006/relationships/header"/><Relationship Id="rId1467" Target="footer709.xml" Type="http://schemas.openxmlformats.org/officeDocument/2006/relationships/footer"/><Relationship Id="rId1468" Target="header709.xml" Type="http://schemas.openxmlformats.org/officeDocument/2006/relationships/header"/><Relationship Id="rId1469" Target="footer710.xml" Type="http://schemas.openxmlformats.org/officeDocument/2006/relationships/footer"/><Relationship Id="rId147" Target="footer49.xml" Type="http://schemas.openxmlformats.org/officeDocument/2006/relationships/footer"/><Relationship Id="rId1470" Target="header710.xml" Type="http://schemas.openxmlformats.org/officeDocument/2006/relationships/header"/><Relationship Id="rId1471" Target="footer711.xml" Type="http://schemas.openxmlformats.org/officeDocument/2006/relationships/footer"/><Relationship Id="rId1472" Target="header711.xml" Type="http://schemas.openxmlformats.org/officeDocument/2006/relationships/header"/><Relationship Id="rId1473" Target="footer712.xml" Type="http://schemas.openxmlformats.org/officeDocument/2006/relationships/footer"/><Relationship Id="rId1474" Target="header712.xml" Type="http://schemas.openxmlformats.org/officeDocument/2006/relationships/header"/><Relationship Id="rId1475" Target="footer713.xml" Type="http://schemas.openxmlformats.org/officeDocument/2006/relationships/footer"/><Relationship Id="rId1476" Target="header713.xml" Type="http://schemas.openxmlformats.org/officeDocument/2006/relationships/header"/><Relationship Id="rId1477" Target="footer714.xml" Type="http://schemas.openxmlformats.org/officeDocument/2006/relationships/footer"/><Relationship Id="rId1478" Target="header714.xml" Type="http://schemas.openxmlformats.org/officeDocument/2006/relationships/header"/><Relationship Id="rId1479" Target="footer715.xml" Type="http://schemas.openxmlformats.org/officeDocument/2006/relationships/footer"/><Relationship Id="rId148" Target="header49.xml" Type="http://schemas.openxmlformats.org/officeDocument/2006/relationships/header"/><Relationship Id="rId1480" Target="header715.xml" Type="http://schemas.openxmlformats.org/officeDocument/2006/relationships/header"/><Relationship Id="rId1481" Target="footer716.xml" Type="http://schemas.openxmlformats.org/officeDocument/2006/relationships/footer"/><Relationship Id="rId1482" Target="header716.xml" Type="http://schemas.openxmlformats.org/officeDocument/2006/relationships/header"/><Relationship Id="rId1483" Target="footer717.xml" Type="http://schemas.openxmlformats.org/officeDocument/2006/relationships/footer"/><Relationship Id="rId1484" Target="header717.xml" Type="http://schemas.openxmlformats.org/officeDocument/2006/relationships/header"/><Relationship Id="rId1485" Target="footer718.xml" Type="http://schemas.openxmlformats.org/officeDocument/2006/relationships/footer"/><Relationship Id="rId1486" Target="header718.xml" Type="http://schemas.openxmlformats.org/officeDocument/2006/relationships/header"/><Relationship Id="rId1487" Target="footer719.xml" Type="http://schemas.openxmlformats.org/officeDocument/2006/relationships/footer"/><Relationship Id="rId1488" Target="header719.xml" Type="http://schemas.openxmlformats.org/officeDocument/2006/relationships/header"/><Relationship Id="rId1489" Target="footer720.xml" Type="http://schemas.openxmlformats.org/officeDocument/2006/relationships/footer"/><Relationship Id="rId149" Target="footer50.xml" Type="http://schemas.openxmlformats.org/officeDocument/2006/relationships/footer"/><Relationship Id="rId1490" Target="header720.xml" Type="http://schemas.openxmlformats.org/officeDocument/2006/relationships/header"/><Relationship Id="rId1491" Target="footer721.xml" Type="http://schemas.openxmlformats.org/officeDocument/2006/relationships/footer"/><Relationship Id="rId1492" Target="header721.xml" Type="http://schemas.openxmlformats.org/officeDocument/2006/relationships/header"/><Relationship Id="rId1493" Target="footer722.xml" Type="http://schemas.openxmlformats.org/officeDocument/2006/relationships/footer"/><Relationship Id="rId1494" Target="header722.xml" Type="http://schemas.openxmlformats.org/officeDocument/2006/relationships/header"/><Relationship Id="rId1495" Target="footer723.xml" Type="http://schemas.openxmlformats.org/officeDocument/2006/relationships/footer"/><Relationship Id="rId1496" Target="header723.xml" Type="http://schemas.openxmlformats.org/officeDocument/2006/relationships/header"/><Relationship Id="rId1497" Target="footer724.xml" Type="http://schemas.openxmlformats.org/officeDocument/2006/relationships/footer"/><Relationship Id="rId1498" Target="header724.xml" Type="http://schemas.openxmlformats.org/officeDocument/2006/relationships/header"/><Relationship Id="rId1499" Target="footer725.xml" Type="http://schemas.openxmlformats.org/officeDocument/2006/relationships/footer"/><Relationship Id="rId15" Target="media/image13.jpeg" Type="http://schemas.openxmlformats.org/officeDocument/2006/relationships/image"/><Relationship Id="rId150" Target="header50.xml" Type="http://schemas.openxmlformats.org/officeDocument/2006/relationships/header"/><Relationship Id="rId1500" Target="header725.xml" Type="http://schemas.openxmlformats.org/officeDocument/2006/relationships/header"/><Relationship Id="rId1501" Target="footer726.xml" Type="http://schemas.openxmlformats.org/officeDocument/2006/relationships/footer"/><Relationship Id="rId1502" Target="header726.xml" Type="http://schemas.openxmlformats.org/officeDocument/2006/relationships/header"/><Relationship Id="rId1503" Target="footer727.xml" Type="http://schemas.openxmlformats.org/officeDocument/2006/relationships/footer"/><Relationship Id="rId1504" Target="header727.xml" Type="http://schemas.openxmlformats.org/officeDocument/2006/relationships/header"/><Relationship Id="rId1505" Target="footer728.xml" Type="http://schemas.openxmlformats.org/officeDocument/2006/relationships/footer"/><Relationship Id="rId1506" Target="header728.xml" Type="http://schemas.openxmlformats.org/officeDocument/2006/relationships/header"/><Relationship Id="rId1507" Target="footer729.xml" Type="http://schemas.openxmlformats.org/officeDocument/2006/relationships/footer"/><Relationship Id="rId1508" Target="header729.xml" Type="http://schemas.openxmlformats.org/officeDocument/2006/relationships/header"/><Relationship Id="rId1509" Target="footer730.xml" Type="http://schemas.openxmlformats.org/officeDocument/2006/relationships/footer"/><Relationship Id="rId151" Target="footer51.xml" Type="http://schemas.openxmlformats.org/officeDocument/2006/relationships/footer"/><Relationship Id="rId1510" Target="header730.xml" Type="http://schemas.openxmlformats.org/officeDocument/2006/relationships/header"/><Relationship Id="rId1511" Target="footer731.xml" Type="http://schemas.openxmlformats.org/officeDocument/2006/relationships/footer"/><Relationship Id="rId1512" Target="header731.xml" Type="http://schemas.openxmlformats.org/officeDocument/2006/relationships/header"/><Relationship Id="rId1513" Target="footer732.xml" Type="http://schemas.openxmlformats.org/officeDocument/2006/relationships/footer"/><Relationship Id="rId1514" Target="header732.xml" Type="http://schemas.openxmlformats.org/officeDocument/2006/relationships/header"/><Relationship Id="rId1515" Target="footer733.xml" Type="http://schemas.openxmlformats.org/officeDocument/2006/relationships/footer"/><Relationship Id="rId1516" Target="header733.xml" Type="http://schemas.openxmlformats.org/officeDocument/2006/relationships/header"/><Relationship Id="rId1517" Target="footer734.xml" Type="http://schemas.openxmlformats.org/officeDocument/2006/relationships/footer"/><Relationship Id="rId1518" Target="header734.xml" Type="http://schemas.openxmlformats.org/officeDocument/2006/relationships/header"/><Relationship Id="rId1519" Target="footer735.xml" Type="http://schemas.openxmlformats.org/officeDocument/2006/relationships/footer"/><Relationship Id="rId152" Target="header51.xml" Type="http://schemas.openxmlformats.org/officeDocument/2006/relationships/header"/><Relationship Id="rId1520" Target="header735.xml" Type="http://schemas.openxmlformats.org/officeDocument/2006/relationships/header"/><Relationship Id="rId1521" Target="footer736.xml" Type="http://schemas.openxmlformats.org/officeDocument/2006/relationships/footer"/><Relationship Id="rId1522" Target="header736.xml" Type="http://schemas.openxmlformats.org/officeDocument/2006/relationships/header"/><Relationship Id="rId1523" Target="footer737.xml" Type="http://schemas.openxmlformats.org/officeDocument/2006/relationships/footer"/><Relationship Id="rId1524" Target="header737.xml" Type="http://schemas.openxmlformats.org/officeDocument/2006/relationships/header"/><Relationship Id="rId1525" Target="footer738.xml" Type="http://schemas.openxmlformats.org/officeDocument/2006/relationships/footer"/><Relationship Id="rId1526" Target="header738.xml" Type="http://schemas.openxmlformats.org/officeDocument/2006/relationships/header"/><Relationship Id="rId1527" Target="footer739.xml" Type="http://schemas.openxmlformats.org/officeDocument/2006/relationships/footer"/><Relationship Id="rId1528" Target="header739.xml" Type="http://schemas.openxmlformats.org/officeDocument/2006/relationships/header"/><Relationship Id="rId1529" Target="footer740.xml" Type="http://schemas.openxmlformats.org/officeDocument/2006/relationships/footer"/><Relationship Id="rId153" Target="footer52.xml" Type="http://schemas.openxmlformats.org/officeDocument/2006/relationships/footer"/><Relationship Id="rId1530" Target="header740.xml" Type="http://schemas.openxmlformats.org/officeDocument/2006/relationships/header"/><Relationship Id="rId1531" Target="footer741.xml" Type="http://schemas.openxmlformats.org/officeDocument/2006/relationships/footer"/><Relationship Id="rId1532" Target="header741.xml" Type="http://schemas.openxmlformats.org/officeDocument/2006/relationships/header"/><Relationship Id="rId1533" Target="footer742.xml" Type="http://schemas.openxmlformats.org/officeDocument/2006/relationships/footer"/><Relationship Id="rId1534" Target="header742.xml" Type="http://schemas.openxmlformats.org/officeDocument/2006/relationships/header"/><Relationship Id="rId1535" Target="footer743.xml" Type="http://schemas.openxmlformats.org/officeDocument/2006/relationships/footer"/><Relationship Id="rId1536" Target="header743.xml" Type="http://schemas.openxmlformats.org/officeDocument/2006/relationships/header"/><Relationship Id="rId1537" Target="footer744.xml" Type="http://schemas.openxmlformats.org/officeDocument/2006/relationships/footer"/><Relationship Id="rId1538" Target="header744.xml" Type="http://schemas.openxmlformats.org/officeDocument/2006/relationships/header"/><Relationship Id="rId1539" Target="footer745.xml" Type="http://schemas.openxmlformats.org/officeDocument/2006/relationships/footer"/><Relationship Id="rId154" Target="header52.xml" Type="http://schemas.openxmlformats.org/officeDocument/2006/relationships/header"/><Relationship Id="rId1540" Target="header745.xml" Type="http://schemas.openxmlformats.org/officeDocument/2006/relationships/header"/><Relationship Id="rId1541" Target="footer746.xml" Type="http://schemas.openxmlformats.org/officeDocument/2006/relationships/footer"/><Relationship Id="rId1542" Target="header746.xml" Type="http://schemas.openxmlformats.org/officeDocument/2006/relationships/header"/><Relationship Id="rId1543" Target="footer747.xml" Type="http://schemas.openxmlformats.org/officeDocument/2006/relationships/footer"/><Relationship Id="rId1544" Target="header747.xml" Type="http://schemas.openxmlformats.org/officeDocument/2006/relationships/header"/><Relationship Id="rId1545" Target="footer748.xml" Type="http://schemas.openxmlformats.org/officeDocument/2006/relationships/footer"/><Relationship Id="rId1546" Target="header748.xml" Type="http://schemas.openxmlformats.org/officeDocument/2006/relationships/header"/><Relationship Id="rId1547" Target="footer749.xml" Type="http://schemas.openxmlformats.org/officeDocument/2006/relationships/footer"/><Relationship Id="rId1548" Target="header749.xml" Type="http://schemas.openxmlformats.org/officeDocument/2006/relationships/header"/><Relationship Id="rId1549" Target="footer750.xml" Type="http://schemas.openxmlformats.org/officeDocument/2006/relationships/footer"/><Relationship Id="rId155" Target="footer53.xml" Type="http://schemas.openxmlformats.org/officeDocument/2006/relationships/footer"/><Relationship Id="rId1550" Target="header750.xml" Type="http://schemas.openxmlformats.org/officeDocument/2006/relationships/header"/><Relationship Id="rId1551" Target="footer751.xml" Type="http://schemas.openxmlformats.org/officeDocument/2006/relationships/footer"/><Relationship Id="rId1552" Target="header751.xml" Type="http://schemas.openxmlformats.org/officeDocument/2006/relationships/header"/><Relationship Id="rId1553" Target="footer752.xml" Type="http://schemas.openxmlformats.org/officeDocument/2006/relationships/footer"/><Relationship Id="rId1554" Target="header752.xml" Type="http://schemas.openxmlformats.org/officeDocument/2006/relationships/header"/><Relationship Id="rId1555" Target="footer753.xml" Type="http://schemas.openxmlformats.org/officeDocument/2006/relationships/footer"/><Relationship Id="rId1556" Target="header753.xml" Type="http://schemas.openxmlformats.org/officeDocument/2006/relationships/header"/><Relationship Id="rId1557" Target="footer754.xml" Type="http://schemas.openxmlformats.org/officeDocument/2006/relationships/footer"/><Relationship Id="rId1558" Target="header754.xml" Type="http://schemas.openxmlformats.org/officeDocument/2006/relationships/header"/><Relationship Id="rId1559" Target="footer755.xml" Type="http://schemas.openxmlformats.org/officeDocument/2006/relationships/footer"/><Relationship Id="rId156" Target="header53.xml" Type="http://schemas.openxmlformats.org/officeDocument/2006/relationships/header"/><Relationship Id="rId1560" Target="header755.xml" Type="http://schemas.openxmlformats.org/officeDocument/2006/relationships/header"/><Relationship Id="rId1561" Target="footer756.xml" Type="http://schemas.openxmlformats.org/officeDocument/2006/relationships/footer"/><Relationship Id="rId1562" Target="header756.xml" Type="http://schemas.openxmlformats.org/officeDocument/2006/relationships/header"/><Relationship Id="rId1563" Target="footer757.xml" Type="http://schemas.openxmlformats.org/officeDocument/2006/relationships/footer"/><Relationship Id="rId1564" Target="header757.xml" Type="http://schemas.openxmlformats.org/officeDocument/2006/relationships/header"/><Relationship Id="rId1565" Target="footer758.xml" Type="http://schemas.openxmlformats.org/officeDocument/2006/relationships/footer"/><Relationship Id="rId1566" Target="header758.xml" Type="http://schemas.openxmlformats.org/officeDocument/2006/relationships/header"/><Relationship Id="rId1567" Target="footer759.xml" Type="http://schemas.openxmlformats.org/officeDocument/2006/relationships/footer"/><Relationship Id="rId1568" Target="header759.xml" Type="http://schemas.openxmlformats.org/officeDocument/2006/relationships/header"/><Relationship Id="rId1569" Target="footer760.xml" Type="http://schemas.openxmlformats.org/officeDocument/2006/relationships/footer"/><Relationship Id="rId157" Target="footer54.xml" Type="http://schemas.openxmlformats.org/officeDocument/2006/relationships/footer"/><Relationship Id="rId1570" Target="header760.xml" Type="http://schemas.openxmlformats.org/officeDocument/2006/relationships/header"/><Relationship Id="rId1571" Target="footer761.xml" Type="http://schemas.openxmlformats.org/officeDocument/2006/relationships/footer"/><Relationship Id="rId1572" Target="header761.xml" Type="http://schemas.openxmlformats.org/officeDocument/2006/relationships/header"/><Relationship Id="rId1573" Target="footer762.xml" Type="http://schemas.openxmlformats.org/officeDocument/2006/relationships/footer"/><Relationship Id="rId1574" Target="header762.xml" Type="http://schemas.openxmlformats.org/officeDocument/2006/relationships/header"/><Relationship Id="rId1575" Target="footer763.xml" Type="http://schemas.openxmlformats.org/officeDocument/2006/relationships/footer"/><Relationship Id="rId1576" Target="header763.xml" Type="http://schemas.openxmlformats.org/officeDocument/2006/relationships/header"/><Relationship Id="rId1577" Target="footer764.xml" Type="http://schemas.openxmlformats.org/officeDocument/2006/relationships/footer"/><Relationship Id="rId1578" Target="header764.xml" Type="http://schemas.openxmlformats.org/officeDocument/2006/relationships/header"/><Relationship Id="rId1579" Target="footer765.xml" Type="http://schemas.openxmlformats.org/officeDocument/2006/relationships/footer"/><Relationship Id="rId158" Target="header54.xml" Type="http://schemas.openxmlformats.org/officeDocument/2006/relationships/header"/><Relationship Id="rId1580" Target="header765.xml" Type="http://schemas.openxmlformats.org/officeDocument/2006/relationships/header"/><Relationship Id="rId1581" Target="footer766.xml" Type="http://schemas.openxmlformats.org/officeDocument/2006/relationships/footer"/><Relationship Id="rId1582" Target="header766.xml" Type="http://schemas.openxmlformats.org/officeDocument/2006/relationships/header"/><Relationship Id="rId1583" Target="footer767.xml" Type="http://schemas.openxmlformats.org/officeDocument/2006/relationships/footer"/><Relationship Id="rId1584" Target="header767.xml" Type="http://schemas.openxmlformats.org/officeDocument/2006/relationships/header"/><Relationship Id="rId1585" Target="footer768.xml" Type="http://schemas.openxmlformats.org/officeDocument/2006/relationships/footer"/><Relationship Id="rId1586" Target="header768.xml" Type="http://schemas.openxmlformats.org/officeDocument/2006/relationships/header"/><Relationship Id="rId1587" Target="footer769.xml" Type="http://schemas.openxmlformats.org/officeDocument/2006/relationships/footer"/><Relationship Id="rId1588" Target="header769.xml" Type="http://schemas.openxmlformats.org/officeDocument/2006/relationships/header"/><Relationship Id="rId1589" Target="footer770.xml" Type="http://schemas.openxmlformats.org/officeDocument/2006/relationships/footer"/><Relationship Id="rId159" Target="footer55.xml" Type="http://schemas.openxmlformats.org/officeDocument/2006/relationships/footer"/><Relationship Id="rId1590" Target="header770.xml" Type="http://schemas.openxmlformats.org/officeDocument/2006/relationships/header"/><Relationship Id="rId1591" Target="footer771.xml" Type="http://schemas.openxmlformats.org/officeDocument/2006/relationships/footer"/><Relationship Id="rId1592" Target="header771.xml" Type="http://schemas.openxmlformats.org/officeDocument/2006/relationships/header"/><Relationship Id="rId1593" Target="footer772.xml" Type="http://schemas.openxmlformats.org/officeDocument/2006/relationships/footer"/><Relationship Id="rId1594" Target="header772.xml" Type="http://schemas.openxmlformats.org/officeDocument/2006/relationships/header"/><Relationship Id="rId1595" Target="footer773.xml" Type="http://schemas.openxmlformats.org/officeDocument/2006/relationships/footer"/><Relationship Id="rId1596" Target="header773.xml" Type="http://schemas.openxmlformats.org/officeDocument/2006/relationships/header"/><Relationship Id="rId1597" Target="footer774.xml" Type="http://schemas.openxmlformats.org/officeDocument/2006/relationships/footer"/><Relationship Id="rId1598" Target="header774.xml" Type="http://schemas.openxmlformats.org/officeDocument/2006/relationships/header"/><Relationship Id="rId1599" Target="footer775.xml" Type="http://schemas.openxmlformats.org/officeDocument/2006/relationships/footer"/><Relationship Id="rId16" Target="media/image14.jpeg" Type="http://schemas.openxmlformats.org/officeDocument/2006/relationships/image"/><Relationship Id="rId160" Target="header55.xml" Type="http://schemas.openxmlformats.org/officeDocument/2006/relationships/header"/><Relationship Id="rId1600" Target="header775.xml" Type="http://schemas.openxmlformats.org/officeDocument/2006/relationships/header"/><Relationship Id="rId1601" Target="footer776.xml" Type="http://schemas.openxmlformats.org/officeDocument/2006/relationships/footer"/><Relationship Id="rId1602" Target="header776.xml" Type="http://schemas.openxmlformats.org/officeDocument/2006/relationships/header"/><Relationship Id="rId1603" Target="footer777.xml" Type="http://schemas.openxmlformats.org/officeDocument/2006/relationships/footer"/><Relationship Id="rId1604" Target="header777.xml" Type="http://schemas.openxmlformats.org/officeDocument/2006/relationships/header"/><Relationship Id="rId1605" Target="footer778.xml" Type="http://schemas.openxmlformats.org/officeDocument/2006/relationships/footer"/><Relationship Id="rId1606" Target="header778.xml" Type="http://schemas.openxmlformats.org/officeDocument/2006/relationships/header"/><Relationship Id="rId1607" Target="footer779.xml" Type="http://schemas.openxmlformats.org/officeDocument/2006/relationships/footer"/><Relationship Id="rId1608" Target="header779.xml" Type="http://schemas.openxmlformats.org/officeDocument/2006/relationships/header"/><Relationship Id="rId1609" Target="footer780.xml" Type="http://schemas.openxmlformats.org/officeDocument/2006/relationships/footer"/><Relationship Id="rId161" Target="footer56.xml" Type="http://schemas.openxmlformats.org/officeDocument/2006/relationships/footer"/><Relationship Id="rId1610" Target="header780.xml" Type="http://schemas.openxmlformats.org/officeDocument/2006/relationships/header"/><Relationship Id="rId1611" Target="footer781.xml" Type="http://schemas.openxmlformats.org/officeDocument/2006/relationships/footer"/><Relationship Id="rId1612" Target="header781.xml" Type="http://schemas.openxmlformats.org/officeDocument/2006/relationships/header"/><Relationship Id="rId1613" Target="footer782.xml" Type="http://schemas.openxmlformats.org/officeDocument/2006/relationships/footer"/><Relationship Id="rId1614" Target="header782.xml" Type="http://schemas.openxmlformats.org/officeDocument/2006/relationships/header"/><Relationship Id="rId1615" Target="footer783.xml" Type="http://schemas.openxmlformats.org/officeDocument/2006/relationships/footer"/><Relationship Id="rId1616" Target="header783.xml" Type="http://schemas.openxmlformats.org/officeDocument/2006/relationships/header"/><Relationship Id="rId1617" Target="footer784.xml" Type="http://schemas.openxmlformats.org/officeDocument/2006/relationships/footer"/><Relationship Id="rId1618" Target="header784.xml" Type="http://schemas.openxmlformats.org/officeDocument/2006/relationships/header"/><Relationship Id="rId1619" Target="footer785.xml" Type="http://schemas.openxmlformats.org/officeDocument/2006/relationships/footer"/><Relationship Id="rId162" Target="header56.xml" Type="http://schemas.openxmlformats.org/officeDocument/2006/relationships/header"/><Relationship Id="rId1620" Target="header785.xml" Type="http://schemas.openxmlformats.org/officeDocument/2006/relationships/header"/><Relationship Id="rId1621" Target="footer786.xml" Type="http://schemas.openxmlformats.org/officeDocument/2006/relationships/footer"/><Relationship Id="rId1622" Target="header786.xml" Type="http://schemas.openxmlformats.org/officeDocument/2006/relationships/header"/><Relationship Id="rId1623" Target="footer787.xml" Type="http://schemas.openxmlformats.org/officeDocument/2006/relationships/footer"/><Relationship Id="rId1624" Target="header787.xml" Type="http://schemas.openxmlformats.org/officeDocument/2006/relationships/header"/><Relationship Id="rId1625" Target="footer788.xml" Type="http://schemas.openxmlformats.org/officeDocument/2006/relationships/footer"/><Relationship Id="rId1626" Target="header788.xml" Type="http://schemas.openxmlformats.org/officeDocument/2006/relationships/header"/><Relationship Id="rId1627" Target="footer789.xml" Type="http://schemas.openxmlformats.org/officeDocument/2006/relationships/footer"/><Relationship Id="rId1628" Target="header789.xml" Type="http://schemas.openxmlformats.org/officeDocument/2006/relationships/header"/><Relationship Id="rId1629" Target="footer790.xml" Type="http://schemas.openxmlformats.org/officeDocument/2006/relationships/footer"/><Relationship Id="rId163" Target="footer57.xml" Type="http://schemas.openxmlformats.org/officeDocument/2006/relationships/footer"/><Relationship Id="rId1630" Target="header790.xml" Type="http://schemas.openxmlformats.org/officeDocument/2006/relationships/header"/><Relationship Id="rId1631" Target="footer791.xml" Type="http://schemas.openxmlformats.org/officeDocument/2006/relationships/footer"/><Relationship Id="rId1632" Target="header791.xml" Type="http://schemas.openxmlformats.org/officeDocument/2006/relationships/header"/><Relationship Id="rId1633" Target="footer792.xml" Type="http://schemas.openxmlformats.org/officeDocument/2006/relationships/footer"/><Relationship Id="rId1634" Target="header792.xml" Type="http://schemas.openxmlformats.org/officeDocument/2006/relationships/header"/><Relationship Id="rId1635" Target="footer793.xml" Type="http://schemas.openxmlformats.org/officeDocument/2006/relationships/footer"/><Relationship Id="rId1636" Target="header793.xml" Type="http://schemas.openxmlformats.org/officeDocument/2006/relationships/header"/><Relationship Id="rId1637" Target="footer794.xml" Type="http://schemas.openxmlformats.org/officeDocument/2006/relationships/footer"/><Relationship Id="rId1638" Target="header794.xml" Type="http://schemas.openxmlformats.org/officeDocument/2006/relationships/header"/><Relationship Id="rId1639" Target="footer795.xml" Type="http://schemas.openxmlformats.org/officeDocument/2006/relationships/footer"/><Relationship Id="rId164" Target="header57.xml" Type="http://schemas.openxmlformats.org/officeDocument/2006/relationships/header"/><Relationship Id="rId1640" Target="header795.xml" Type="http://schemas.openxmlformats.org/officeDocument/2006/relationships/header"/><Relationship Id="rId1641" Target="footer796.xml" Type="http://schemas.openxmlformats.org/officeDocument/2006/relationships/footer"/><Relationship Id="rId1642" Target="header796.xml" Type="http://schemas.openxmlformats.org/officeDocument/2006/relationships/header"/><Relationship Id="rId1643" Target="footer797.xml" Type="http://schemas.openxmlformats.org/officeDocument/2006/relationships/footer"/><Relationship Id="rId1644" Target="header797.xml" Type="http://schemas.openxmlformats.org/officeDocument/2006/relationships/header"/><Relationship Id="rId1645" Target="footer798.xml" Type="http://schemas.openxmlformats.org/officeDocument/2006/relationships/footer"/><Relationship Id="rId1646" Target="header798.xml" Type="http://schemas.openxmlformats.org/officeDocument/2006/relationships/header"/><Relationship Id="rId1647" Target="footer799.xml" Type="http://schemas.openxmlformats.org/officeDocument/2006/relationships/footer"/><Relationship Id="rId1648" Target="header799.xml" Type="http://schemas.openxmlformats.org/officeDocument/2006/relationships/header"/><Relationship Id="rId1649" Target="footer800.xml" Type="http://schemas.openxmlformats.org/officeDocument/2006/relationships/footer"/><Relationship Id="rId165" Target="footer58.xml" Type="http://schemas.openxmlformats.org/officeDocument/2006/relationships/footer"/><Relationship Id="rId1650" Target="header800.xml" Type="http://schemas.openxmlformats.org/officeDocument/2006/relationships/header"/><Relationship Id="rId1651" Target="footer801.xml" Type="http://schemas.openxmlformats.org/officeDocument/2006/relationships/footer"/><Relationship Id="rId1652" Target="header801.xml" Type="http://schemas.openxmlformats.org/officeDocument/2006/relationships/header"/><Relationship Id="rId1653" Target="footer802.xml" Type="http://schemas.openxmlformats.org/officeDocument/2006/relationships/footer"/><Relationship Id="rId1654" Target="header802.xml" Type="http://schemas.openxmlformats.org/officeDocument/2006/relationships/header"/><Relationship Id="rId1655" Target="footer803.xml" Type="http://schemas.openxmlformats.org/officeDocument/2006/relationships/footer"/><Relationship Id="rId1656" Target="header803.xml" Type="http://schemas.openxmlformats.org/officeDocument/2006/relationships/header"/><Relationship Id="rId1657" Target="footer804.xml" Type="http://schemas.openxmlformats.org/officeDocument/2006/relationships/footer"/><Relationship Id="rId1658" Target="header804.xml" Type="http://schemas.openxmlformats.org/officeDocument/2006/relationships/header"/><Relationship Id="rId1659" Target="footer805.xml" Type="http://schemas.openxmlformats.org/officeDocument/2006/relationships/footer"/><Relationship Id="rId166" Target="header58.xml" Type="http://schemas.openxmlformats.org/officeDocument/2006/relationships/header"/><Relationship Id="rId1660" Target="header805.xml" Type="http://schemas.openxmlformats.org/officeDocument/2006/relationships/header"/><Relationship Id="rId1661" Target="footer806.xml" Type="http://schemas.openxmlformats.org/officeDocument/2006/relationships/footer"/><Relationship Id="rId1662" Target="header806.xml" Type="http://schemas.openxmlformats.org/officeDocument/2006/relationships/header"/><Relationship Id="rId1663" Target="footer807.xml" Type="http://schemas.openxmlformats.org/officeDocument/2006/relationships/footer"/><Relationship Id="rId1664" Target="header807.xml" Type="http://schemas.openxmlformats.org/officeDocument/2006/relationships/header"/><Relationship Id="rId1665" Target="footer808.xml" Type="http://schemas.openxmlformats.org/officeDocument/2006/relationships/footer"/><Relationship Id="rId1666" Target="header808.xml" Type="http://schemas.openxmlformats.org/officeDocument/2006/relationships/header"/><Relationship Id="rId1667" Target="footer809.xml" Type="http://schemas.openxmlformats.org/officeDocument/2006/relationships/footer"/><Relationship Id="rId1668" Target="header809.xml" Type="http://schemas.openxmlformats.org/officeDocument/2006/relationships/header"/><Relationship Id="rId1669" Target="footer810.xml" Type="http://schemas.openxmlformats.org/officeDocument/2006/relationships/footer"/><Relationship Id="rId167" Target="footer59.xml" Type="http://schemas.openxmlformats.org/officeDocument/2006/relationships/footer"/><Relationship Id="rId1670" Target="header810.xml" Type="http://schemas.openxmlformats.org/officeDocument/2006/relationships/header"/><Relationship Id="rId1671" Target="footer811.xml" Type="http://schemas.openxmlformats.org/officeDocument/2006/relationships/footer"/><Relationship Id="rId1672" Target="header811.xml" Type="http://schemas.openxmlformats.org/officeDocument/2006/relationships/header"/><Relationship Id="rId1673" Target="footer812.xml" Type="http://schemas.openxmlformats.org/officeDocument/2006/relationships/footer"/><Relationship Id="rId1674" Target="header812.xml" Type="http://schemas.openxmlformats.org/officeDocument/2006/relationships/header"/><Relationship Id="rId1675" Target="footer813.xml" Type="http://schemas.openxmlformats.org/officeDocument/2006/relationships/footer"/><Relationship Id="rId1676" Target="header813.xml" Type="http://schemas.openxmlformats.org/officeDocument/2006/relationships/header"/><Relationship Id="rId1677" Target="footer814.xml" Type="http://schemas.openxmlformats.org/officeDocument/2006/relationships/footer"/><Relationship Id="rId1678" Target="header814.xml" Type="http://schemas.openxmlformats.org/officeDocument/2006/relationships/header"/><Relationship Id="rId1679" Target="footer815.xml" Type="http://schemas.openxmlformats.org/officeDocument/2006/relationships/footer"/><Relationship Id="rId168" Target="header59.xml" Type="http://schemas.openxmlformats.org/officeDocument/2006/relationships/header"/><Relationship Id="rId1680" Target="header815.xml" Type="http://schemas.openxmlformats.org/officeDocument/2006/relationships/header"/><Relationship Id="rId1681" Target="footer816.xml" Type="http://schemas.openxmlformats.org/officeDocument/2006/relationships/footer"/><Relationship Id="rId1682" Target="header816.xml" Type="http://schemas.openxmlformats.org/officeDocument/2006/relationships/header"/><Relationship Id="rId1683" Target="footer817.xml" Type="http://schemas.openxmlformats.org/officeDocument/2006/relationships/footer"/><Relationship Id="rId1684" Target="header817.xml" Type="http://schemas.openxmlformats.org/officeDocument/2006/relationships/header"/><Relationship Id="rId1685" Target="footer818.xml" Type="http://schemas.openxmlformats.org/officeDocument/2006/relationships/footer"/><Relationship Id="rId1686" Target="header818.xml" Type="http://schemas.openxmlformats.org/officeDocument/2006/relationships/header"/><Relationship Id="rId1687" Target="footer819.xml" Type="http://schemas.openxmlformats.org/officeDocument/2006/relationships/footer"/><Relationship Id="rId1688" Target="header819.xml" Type="http://schemas.openxmlformats.org/officeDocument/2006/relationships/header"/><Relationship Id="rId1689" Target="footer820.xml" Type="http://schemas.openxmlformats.org/officeDocument/2006/relationships/footer"/><Relationship Id="rId169" Target="footer60.xml" Type="http://schemas.openxmlformats.org/officeDocument/2006/relationships/footer"/><Relationship Id="rId1690" Target="header820.xml" Type="http://schemas.openxmlformats.org/officeDocument/2006/relationships/header"/><Relationship Id="rId1691" Target="footer821.xml" Type="http://schemas.openxmlformats.org/officeDocument/2006/relationships/footer"/><Relationship Id="rId1692" Target="header821.xml" Type="http://schemas.openxmlformats.org/officeDocument/2006/relationships/header"/><Relationship Id="rId1693" Target="footer822.xml" Type="http://schemas.openxmlformats.org/officeDocument/2006/relationships/footer"/><Relationship Id="rId1694" Target="header822.xml" Type="http://schemas.openxmlformats.org/officeDocument/2006/relationships/header"/><Relationship Id="rId1695" Target="footer823.xml" Type="http://schemas.openxmlformats.org/officeDocument/2006/relationships/footer"/><Relationship Id="rId1696" Target="header823.xml" Type="http://schemas.openxmlformats.org/officeDocument/2006/relationships/header"/><Relationship Id="rId1697" Target="footer824.xml" Type="http://schemas.openxmlformats.org/officeDocument/2006/relationships/footer"/><Relationship Id="rId1698" Target="header824.xml" Type="http://schemas.openxmlformats.org/officeDocument/2006/relationships/header"/><Relationship Id="rId1699" Target="footer825.xml" Type="http://schemas.openxmlformats.org/officeDocument/2006/relationships/footer"/><Relationship Id="rId17" Target="media/image15.jpeg" Type="http://schemas.openxmlformats.org/officeDocument/2006/relationships/image"/><Relationship Id="rId170" Target="header60.xml" Type="http://schemas.openxmlformats.org/officeDocument/2006/relationships/header"/><Relationship Id="rId1700" Target="header825.xml" Type="http://schemas.openxmlformats.org/officeDocument/2006/relationships/header"/><Relationship Id="rId1701" Target="footer826.xml" Type="http://schemas.openxmlformats.org/officeDocument/2006/relationships/footer"/><Relationship Id="rId1702" Target="header826.xml" Type="http://schemas.openxmlformats.org/officeDocument/2006/relationships/header"/><Relationship Id="rId1703" Target="footer827.xml" Type="http://schemas.openxmlformats.org/officeDocument/2006/relationships/footer"/><Relationship Id="rId1704" Target="header827.xml" Type="http://schemas.openxmlformats.org/officeDocument/2006/relationships/header"/><Relationship Id="rId1705" Target="footer828.xml" Type="http://schemas.openxmlformats.org/officeDocument/2006/relationships/footer"/><Relationship Id="rId1706" Target="header828.xml" Type="http://schemas.openxmlformats.org/officeDocument/2006/relationships/header"/><Relationship Id="rId1707" Target="footer829.xml" Type="http://schemas.openxmlformats.org/officeDocument/2006/relationships/footer"/><Relationship Id="rId1708" Target="header829.xml" Type="http://schemas.openxmlformats.org/officeDocument/2006/relationships/header"/><Relationship Id="rId1709" Target="footer830.xml" Type="http://schemas.openxmlformats.org/officeDocument/2006/relationships/footer"/><Relationship Id="rId171" Target="footer61.xml" Type="http://schemas.openxmlformats.org/officeDocument/2006/relationships/footer"/><Relationship Id="rId1710" Target="header830.xml" Type="http://schemas.openxmlformats.org/officeDocument/2006/relationships/header"/><Relationship Id="rId1711" Target="footer831.xml" Type="http://schemas.openxmlformats.org/officeDocument/2006/relationships/footer"/><Relationship Id="rId1712" Target="header831.xml" Type="http://schemas.openxmlformats.org/officeDocument/2006/relationships/header"/><Relationship Id="rId1713" Target="footer832.xml" Type="http://schemas.openxmlformats.org/officeDocument/2006/relationships/footer"/><Relationship Id="rId1714" Target="header832.xml" Type="http://schemas.openxmlformats.org/officeDocument/2006/relationships/header"/><Relationship Id="rId1715" Target="footer833.xml" Type="http://schemas.openxmlformats.org/officeDocument/2006/relationships/footer"/><Relationship Id="rId1716" Target="header833.xml" Type="http://schemas.openxmlformats.org/officeDocument/2006/relationships/header"/><Relationship Id="rId1717" Target="footer834.xml" Type="http://schemas.openxmlformats.org/officeDocument/2006/relationships/footer"/><Relationship Id="rId1718" Target="header834.xml" Type="http://schemas.openxmlformats.org/officeDocument/2006/relationships/header"/><Relationship Id="rId1719" Target="footer835.xml" Type="http://schemas.openxmlformats.org/officeDocument/2006/relationships/footer"/><Relationship Id="rId172" Target="header61.xml" Type="http://schemas.openxmlformats.org/officeDocument/2006/relationships/header"/><Relationship Id="rId1720" Target="header835.xml" Type="http://schemas.openxmlformats.org/officeDocument/2006/relationships/header"/><Relationship Id="rId1721" Target="footer836.xml" Type="http://schemas.openxmlformats.org/officeDocument/2006/relationships/footer"/><Relationship Id="rId1722" Target="header836.xml" Type="http://schemas.openxmlformats.org/officeDocument/2006/relationships/header"/><Relationship Id="rId1723" Target="footer837.xml" Type="http://schemas.openxmlformats.org/officeDocument/2006/relationships/footer"/><Relationship Id="rId1724" Target="header837.xml" Type="http://schemas.openxmlformats.org/officeDocument/2006/relationships/header"/><Relationship Id="rId1725" Target="footer838.xml" Type="http://schemas.openxmlformats.org/officeDocument/2006/relationships/footer"/><Relationship Id="rId1726" Target="header838.xml" Type="http://schemas.openxmlformats.org/officeDocument/2006/relationships/header"/><Relationship Id="rId1727" Target="footer839.xml" Type="http://schemas.openxmlformats.org/officeDocument/2006/relationships/footer"/><Relationship Id="rId1728" Target="header839.xml" Type="http://schemas.openxmlformats.org/officeDocument/2006/relationships/header"/><Relationship Id="rId1729" Target="footer840.xml" Type="http://schemas.openxmlformats.org/officeDocument/2006/relationships/footer"/><Relationship Id="rId173" Target="footer62.xml" Type="http://schemas.openxmlformats.org/officeDocument/2006/relationships/footer"/><Relationship Id="rId1730" Target="header840.xml" Type="http://schemas.openxmlformats.org/officeDocument/2006/relationships/header"/><Relationship Id="rId1731" Target="footer841.xml" Type="http://schemas.openxmlformats.org/officeDocument/2006/relationships/footer"/><Relationship Id="rId1732" Target="header841.xml" Type="http://schemas.openxmlformats.org/officeDocument/2006/relationships/header"/><Relationship Id="rId1733" Target="footer842.xml" Type="http://schemas.openxmlformats.org/officeDocument/2006/relationships/footer"/><Relationship Id="rId1734" Target="header842.xml" Type="http://schemas.openxmlformats.org/officeDocument/2006/relationships/header"/><Relationship Id="rId1735" Target="footer843.xml" Type="http://schemas.openxmlformats.org/officeDocument/2006/relationships/footer"/><Relationship Id="rId1736" Target="header843.xml" Type="http://schemas.openxmlformats.org/officeDocument/2006/relationships/header"/><Relationship Id="rId1737" Target="footer844.xml" Type="http://schemas.openxmlformats.org/officeDocument/2006/relationships/footer"/><Relationship Id="rId1738" Target="header844.xml" Type="http://schemas.openxmlformats.org/officeDocument/2006/relationships/header"/><Relationship Id="rId1739" Target="footer845.xml" Type="http://schemas.openxmlformats.org/officeDocument/2006/relationships/footer"/><Relationship Id="rId174" Target="header62.xml" Type="http://schemas.openxmlformats.org/officeDocument/2006/relationships/header"/><Relationship Id="rId1740" Target="header845.xml" Type="http://schemas.openxmlformats.org/officeDocument/2006/relationships/header"/><Relationship Id="rId1741" Target="footer846.xml" Type="http://schemas.openxmlformats.org/officeDocument/2006/relationships/footer"/><Relationship Id="rId1742" Target="header846.xml" Type="http://schemas.openxmlformats.org/officeDocument/2006/relationships/header"/><Relationship Id="rId1743" Target="footer847.xml" Type="http://schemas.openxmlformats.org/officeDocument/2006/relationships/footer"/><Relationship Id="rId1744" Target="header847.xml" Type="http://schemas.openxmlformats.org/officeDocument/2006/relationships/header"/><Relationship Id="rId1745" Target="footer848.xml" Type="http://schemas.openxmlformats.org/officeDocument/2006/relationships/footer"/><Relationship Id="rId1746" Target="header848.xml" Type="http://schemas.openxmlformats.org/officeDocument/2006/relationships/header"/><Relationship Id="rId1747" Target="footer849.xml" Type="http://schemas.openxmlformats.org/officeDocument/2006/relationships/footer"/><Relationship Id="rId1748" Target="header849.xml" Type="http://schemas.openxmlformats.org/officeDocument/2006/relationships/header"/><Relationship Id="rId1749" Target="footer850.xml" Type="http://schemas.openxmlformats.org/officeDocument/2006/relationships/footer"/><Relationship Id="rId175" Target="footer63.xml" Type="http://schemas.openxmlformats.org/officeDocument/2006/relationships/footer"/><Relationship Id="rId1750" Target="header850.xml" Type="http://schemas.openxmlformats.org/officeDocument/2006/relationships/header"/><Relationship Id="rId1751" Target="footer851.xml" Type="http://schemas.openxmlformats.org/officeDocument/2006/relationships/footer"/><Relationship Id="rId1752" Target="header851.xml" Type="http://schemas.openxmlformats.org/officeDocument/2006/relationships/header"/><Relationship Id="rId1753" Target="footer852.xml" Type="http://schemas.openxmlformats.org/officeDocument/2006/relationships/footer"/><Relationship Id="rId1754" Target="header852.xml" Type="http://schemas.openxmlformats.org/officeDocument/2006/relationships/header"/><Relationship Id="rId1755" Target="footer853.xml" Type="http://schemas.openxmlformats.org/officeDocument/2006/relationships/footer"/><Relationship Id="rId1756" Target="header853.xml" Type="http://schemas.openxmlformats.org/officeDocument/2006/relationships/header"/><Relationship Id="rId1757" Target="footer854.xml" Type="http://schemas.openxmlformats.org/officeDocument/2006/relationships/footer"/><Relationship Id="rId1758" Target="header854.xml" Type="http://schemas.openxmlformats.org/officeDocument/2006/relationships/header"/><Relationship Id="rId1759" Target="footer855.xml" Type="http://schemas.openxmlformats.org/officeDocument/2006/relationships/footer"/><Relationship Id="rId176" Target="header63.xml" Type="http://schemas.openxmlformats.org/officeDocument/2006/relationships/header"/><Relationship Id="rId1760" Target="header855.xml" Type="http://schemas.openxmlformats.org/officeDocument/2006/relationships/header"/><Relationship Id="rId1761" Target="footer856.xml" Type="http://schemas.openxmlformats.org/officeDocument/2006/relationships/footer"/><Relationship Id="rId1762" Target="header856.xml" Type="http://schemas.openxmlformats.org/officeDocument/2006/relationships/header"/><Relationship Id="rId1763" Target="footer857.xml" Type="http://schemas.openxmlformats.org/officeDocument/2006/relationships/footer"/><Relationship Id="rId1764" Target="header857.xml" Type="http://schemas.openxmlformats.org/officeDocument/2006/relationships/header"/><Relationship Id="rId1765" Target="footer858.xml" Type="http://schemas.openxmlformats.org/officeDocument/2006/relationships/footer"/><Relationship Id="rId1766" Target="header858.xml" Type="http://schemas.openxmlformats.org/officeDocument/2006/relationships/header"/><Relationship Id="rId1767" Target="footer859.xml" Type="http://schemas.openxmlformats.org/officeDocument/2006/relationships/footer"/><Relationship Id="rId1768" Target="header859.xml" Type="http://schemas.openxmlformats.org/officeDocument/2006/relationships/header"/><Relationship Id="rId1769" Target="footer860.xml" Type="http://schemas.openxmlformats.org/officeDocument/2006/relationships/footer"/><Relationship Id="rId177" Target="footer64.xml" Type="http://schemas.openxmlformats.org/officeDocument/2006/relationships/footer"/><Relationship Id="rId1770" Target="header860.xml" Type="http://schemas.openxmlformats.org/officeDocument/2006/relationships/header"/><Relationship Id="rId1771" Target="footer861.xml" Type="http://schemas.openxmlformats.org/officeDocument/2006/relationships/footer"/><Relationship Id="rId1772" Target="header861.xml" Type="http://schemas.openxmlformats.org/officeDocument/2006/relationships/header"/><Relationship Id="rId1773" Target="footer862.xml" Type="http://schemas.openxmlformats.org/officeDocument/2006/relationships/footer"/><Relationship Id="rId1774" Target="header862.xml" Type="http://schemas.openxmlformats.org/officeDocument/2006/relationships/header"/><Relationship Id="rId1775" Target="footer863.xml" Type="http://schemas.openxmlformats.org/officeDocument/2006/relationships/footer"/><Relationship Id="rId1776" Target="header863.xml" Type="http://schemas.openxmlformats.org/officeDocument/2006/relationships/header"/><Relationship Id="rId1777" Target="footer864.xml" Type="http://schemas.openxmlformats.org/officeDocument/2006/relationships/footer"/><Relationship Id="rId1778" Target="header864.xml" Type="http://schemas.openxmlformats.org/officeDocument/2006/relationships/header"/><Relationship Id="rId1779" Target="footer865.xml" Type="http://schemas.openxmlformats.org/officeDocument/2006/relationships/footer"/><Relationship Id="rId178" Target="header64.xml" Type="http://schemas.openxmlformats.org/officeDocument/2006/relationships/header"/><Relationship Id="rId1780" Target="header865.xml" Type="http://schemas.openxmlformats.org/officeDocument/2006/relationships/header"/><Relationship Id="rId1781" Target="footer866.xml" Type="http://schemas.openxmlformats.org/officeDocument/2006/relationships/footer"/><Relationship Id="rId1782" Target="header866.xml" Type="http://schemas.openxmlformats.org/officeDocument/2006/relationships/header"/><Relationship Id="rId1783" Target="footer867.xml" Type="http://schemas.openxmlformats.org/officeDocument/2006/relationships/footer"/><Relationship Id="rId1784" Target="header867.xml" Type="http://schemas.openxmlformats.org/officeDocument/2006/relationships/header"/><Relationship Id="rId1785" Target="footer868.xml" Type="http://schemas.openxmlformats.org/officeDocument/2006/relationships/footer"/><Relationship Id="rId1786" Target="header868.xml" Type="http://schemas.openxmlformats.org/officeDocument/2006/relationships/header"/><Relationship Id="rId1787" Target="footer869.xml" Type="http://schemas.openxmlformats.org/officeDocument/2006/relationships/footer"/><Relationship Id="rId1788" Target="header869.xml" Type="http://schemas.openxmlformats.org/officeDocument/2006/relationships/header"/><Relationship Id="rId1789" Target="footer870.xml" Type="http://schemas.openxmlformats.org/officeDocument/2006/relationships/footer"/><Relationship Id="rId179" Target="footer65.xml" Type="http://schemas.openxmlformats.org/officeDocument/2006/relationships/footer"/><Relationship Id="rId1790" Target="header870.xml" Type="http://schemas.openxmlformats.org/officeDocument/2006/relationships/header"/><Relationship Id="rId1791" Target="footer871.xml" Type="http://schemas.openxmlformats.org/officeDocument/2006/relationships/footer"/><Relationship Id="rId1792" Target="header871.xml" Type="http://schemas.openxmlformats.org/officeDocument/2006/relationships/header"/><Relationship Id="rId1793" Target="footer872.xml" Type="http://schemas.openxmlformats.org/officeDocument/2006/relationships/footer"/><Relationship Id="rId1794" Target="header872.xml" Type="http://schemas.openxmlformats.org/officeDocument/2006/relationships/header"/><Relationship Id="rId1795" Target="footer873.xml" Type="http://schemas.openxmlformats.org/officeDocument/2006/relationships/footer"/><Relationship Id="rId1796" Target="header873.xml" Type="http://schemas.openxmlformats.org/officeDocument/2006/relationships/header"/><Relationship Id="rId1797" Target="footer874.xml" Type="http://schemas.openxmlformats.org/officeDocument/2006/relationships/footer"/><Relationship Id="rId1798" Target="header874.xml" Type="http://schemas.openxmlformats.org/officeDocument/2006/relationships/header"/><Relationship Id="rId1799" Target="footer875.xml" Type="http://schemas.openxmlformats.org/officeDocument/2006/relationships/footer"/><Relationship Id="rId18" Target="media/image16.jpeg" Type="http://schemas.openxmlformats.org/officeDocument/2006/relationships/image"/><Relationship Id="rId180" Target="header65.xml" Type="http://schemas.openxmlformats.org/officeDocument/2006/relationships/header"/><Relationship Id="rId1800" Target="header875.xml" Type="http://schemas.openxmlformats.org/officeDocument/2006/relationships/header"/><Relationship Id="rId1801" Target="footer876.xml" Type="http://schemas.openxmlformats.org/officeDocument/2006/relationships/footer"/><Relationship Id="rId1802" Target="header876.xml" Type="http://schemas.openxmlformats.org/officeDocument/2006/relationships/header"/><Relationship Id="rId1803" Target="footer877.xml" Type="http://schemas.openxmlformats.org/officeDocument/2006/relationships/footer"/><Relationship Id="rId1804" Target="header877.xml" Type="http://schemas.openxmlformats.org/officeDocument/2006/relationships/header"/><Relationship Id="rId1805" Target="footer878.xml" Type="http://schemas.openxmlformats.org/officeDocument/2006/relationships/footer"/><Relationship Id="rId1806" Target="header878.xml" Type="http://schemas.openxmlformats.org/officeDocument/2006/relationships/header"/><Relationship Id="rId1807" Target="footer879.xml" Type="http://schemas.openxmlformats.org/officeDocument/2006/relationships/footer"/><Relationship Id="rId1808" Target="header879.xml" Type="http://schemas.openxmlformats.org/officeDocument/2006/relationships/header"/><Relationship Id="rId1809" Target="footer880.xml" Type="http://schemas.openxmlformats.org/officeDocument/2006/relationships/footer"/><Relationship Id="rId181" Target="footer66.xml" Type="http://schemas.openxmlformats.org/officeDocument/2006/relationships/footer"/><Relationship Id="rId1810" Target="header880.xml" Type="http://schemas.openxmlformats.org/officeDocument/2006/relationships/header"/><Relationship Id="rId1811" Target="footer881.xml" Type="http://schemas.openxmlformats.org/officeDocument/2006/relationships/footer"/><Relationship Id="rId1812" Target="header881.xml" Type="http://schemas.openxmlformats.org/officeDocument/2006/relationships/header"/><Relationship Id="rId1813" Target="footer882.xml" Type="http://schemas.openxmlformats.org/officeDocument/2006/relationships/footer"/><Relationship Id="rId1814" Target="header882.xml" Type="http://schemas.openxmlformats.org/officeDocument/2006/relationships/header"/><Relationship Id="rId1815" Target="footer883.xml" Type="http://schemas.openxmlformats.org/officeDocument/2006/relationships/footer"/><Relationship Id="rId1816" Target="header883.xml" Type="http://schemas.openxmlformats.org/officeDocument/2006/relationships/header"/><Relationship Id="rId1817" Target="footer884.xml" Type="http://schemas.openxmlformats.org/officeDocument/2006/relationships/footer"/><Relationship Id="rId1818" Target="header884.xml" Type="http://schemas.openxmlformats.org/officeDocument/2006/relationships/header"/><Relationship Id="rId1819" Target="footer885.xml" Type="http://schemas.openxmlformats.org/officeDocument/2006/relationships/footer"/><Relationship Id="rId182" Target="header66.xml" Type="http://schemas.openxmlformats.org/officeDocument/2006/relationships/header"/><Relationship Id="rId1820" Target="header885.xml" Type="http://schemas.openxmlformats.org/officeDocument/2006/relationships/header"/><Relationship Id="rId1821" Target="footer886.xml" Type="http://schemas.openxmlformats.org/officeDocument/2006/relationships/footer"/><Relationship Id="rId1822" Target="header886.xml" Type="http://schemas.openxmlformats.org/officeDocument/2006/relationships/header"/><Relationship Id="rId1823" Target="footer887.xml" Type="http://schemas.openxmlformats.org/officeDocument/2006/relationships/footer"/><Relationship Id="rId1824" Target="header887.xml" Type="http://schemas.openxmlformats.org/officeDocument/2006/relationships/header"/><Relationship Id="rId1825" Target="footer888.xml" Type="http://schemas.openxmlformats.org/officeDocument/2006/relationships/footer"/><Relationship Id="rId1826" Target="header888.xml" Type="http://schemas.openxmlformats.org/officeDocument/2006/relationships/header"/><Relationship Id="rId1827" Target="footer889.xml" Type="http://schemas.openxmlformats.org/officeDocument/2006/relationships/footer"/><Relationship Id="rId1828" Target="header889.xml" Type="http://schemas.openxmlformats.org/officeDocument/2006/relationships/header"/><Relationship Id="rId1829" Target="footer890.xml" Type="http://schemas.openxmlformats.org/officeDocument/2006/relationships/footer"/><Relationship Id="rId183" Target="footer67.xml" Type="http://schemas.openxmlformats.org/officeDocument/2006/relationships/footer"/><Relationship Id="rId1830" Target="header890.xml" Type="http://schemas.openxmlformats.org/officeDocument/2006/relationships/header"/><Relationship Id="rId1831" Target="footer891.xml" Type="http://schemas.openxmlformats.org/officeDocument/2006/relationships/footer"/><Relationship Id="rId1832" Target="header891.xml" Type="http://schemas.openxmlformats.org/officeDocument/2006/relationships/header"/><Relationship Id="rId1833" Target="footer892.xml" Type="http://schemas.openxmlformats.org/officeDocument/2006/relationships/footer"/><Relationship Id="rId1834" Target="header892.xml" Type="http://schemas.openxmlformats.org/officeDocument/2006/relationships/header"/><Relationship Id="rId1835" Target="footer893.xml" Type="http://schemas.openxmlformats.org/officeDocument/2006/relationships/footer"/><Relationship Id="rId1836" Target="header893.xml" Type="http://schemas.openxmlformats.org/officeDocument/2006/relationships/header"/><Relationship Id="rId1837" Target="footer894.xml" Type="http://schemas.openxmlformats.org/officeDocument/2006/relationships/footer"/><Relationship Id="rId1838" Target="header894.xml" Type="http://schemas.openxmlformats.org/officeDocument/2006/relationships/header"/><Relationship Id="rId1839" Target="footer895.xml" Type="http://schemas.openxmlformats.org/officeDocument/2006/relationships/footer"/><Relationship Id="rId184" Target="header67.xml" Type="http://schemas.openxmlformats.org/officeDocument/2006/relationships/header"/><Relationship Id="rId1840" Target="header895.xml" Type="http://schemas.openxmlformats.org/officeDocument/2006/relationships/header"/><Relationship Id="rId185" Target="footer68.xml" Type="http://schemas.openxmlformats.org/officeDocument/2006/relationships/footer"/><Relationship Id="rId186" Target="header68.xml" Type="http://schemas.openxmlformats.org/officeDocument/2006/relationships/header"/><Relationship Id="rId187" Target="footer69.xml" Type="http://schemas.openxmlformats.org/officeDocument/2006/relationships/footer"/><Relationship Id="rId188" Target="header69.xml" Type="http://schemas.openxmlformats.org/officeDocument/2006/relationships/header"/><Relationship Id="rId189" Target="footer70.xml" Type="http://schemas.openxmlformats.org/officeDocument/2006/relationships/footer"/><Relationship Id="rId19" Target="media/image17.jpeg" Type="http://schemas.openxmlformats.org/officeDocument/2006/relationships/image"/><Relationship Id="rId190" Target="header70.xml" Type="http://schemas.openxmlformats.org/officeDocument/2006/relationships/header"/><Relationship Id="rId191" Target="footer71.xml" Type="http://schemas.openxmlformats.org/officeDocument/2006/relationships/footer"/><Relationship Id="rId192" Target="header71.xml" Type="http://schemas.openxmlformats.org/officeDocument/2006/relationships/header"/><Relationship Id="rId193" Target="footer72.xml" Type="http://schemas.openxmlformats.org/officeDocument/2006/relationships/footer"/><Relationship Id="rId194" Target="header72.xml" Type="http://schemas.openxmlformats.org/officeDocument/2006/relationships/header"/><Relationship Id="rId195" Target="footer73.xml" Type="http://schemas.openxmlformats.org/officeDocument/2006/relationships/footer"/><Relationship Id="rId196" Target="header73.xml" Type="http://schemas.openxmlformats.org/officeDocument/2006/relationships/header"/><Relationship Id="rId197" Target="footer74.xml" Type="http://schemas.openxmlformats.org/officeDocument/2006/relationships/footer"/><Relationship Id="rId198" Target="header74.xml" Type="http://schemas.openxmlformats.org/officeDocument/2006/relationships/header"/><Relationship Id="rId199" Target="footer75.xml" Type="http://schemas.openxmlformats.org/officeDocument/2006/relationships/footer"/><Relationship Id="rId2" Target="theme/theme-1.xml" Type="http://schemas.openxmlformats.org/officeDocument/2006/relationships/theme"/><Relationship Id="rId20" Target="media/image18.jpeg" Type="http://schemas.openxmlformats.org/officeDocument/2006/relationships/image"/><Relationship Id="rId200" Target="header75.xml" Type="http://schemas.openxmlformats.org/officeDocument/2006/relationships/header"/><Relationship Id="rId201" Target="footer76.xml" Type="http://schemas.openxmlformats.org/officeDocument/2006/relationships/footer"/><Relationship Id="rId202" Target="header76.xml" Type="http://schemas.openxmlformats.org/officeDocument/2006/relationships/header"/><Relationship Id="rId203" Target="footer77.xml" Type="http://schemas.openxmlformats.org/officeDocument/2006/relationships/footer"/><Relationship Id="rId204" Target="header77.xml" Type="http://schemas.openxmlformats.org/officeDocument/2006/relationships/header"/><Relationship Id="rId205" Target="footer78.xml" Type="http://schemas.openxmlformats.org/officeDocument/2006/relationships/footer"/><Relationship Id="rId206" Target="header78.xml" Type="http://schemas.openxmlformats.org/officeDocument/2006/relationships/header"/><Relationship Id="rId207" Target="footer79.xml" Type="http://schemas.openxmlformats.org/officeDocument/2006/relationships/footer"/><Relationship Id="rId208" Target="header79.xml" Type="http://schemas.openxmlformats.org/officeDocument/2006/relationships/header"/><Relationship Id="rId209" Target="footer80.xml" Type="http://schemas.openxmlformats.org/officeDocument/2006/relationships/footer"/><Relationship Id="rId21" Target="media/image19.jpeg" Type="http://schemas.openxmlformats.org/officeDocument/2006/relationships/image"/><Relationship Id="rId210" Target="header80.xml" Type="http://schemas.openxmlformats.org/officeDocument/2006/relationships/header"/><Relationship Id="rId211" Target="footer81.xml" Type="http://schemas.openxmlformats.org/officeDocument/2006/relationships/footer"/><Relationship Id="rId212" Target="header81.xml" Type="http://schemas.openxmlformats.org/officeDocument/2006/relationships/header"/><Relationship Id="rId213" Target="footer82.xml" Type="http://schemas.openxmlformats.org/officeDocument/2006/relationships/footer"/><Relationship Id="rId214" Target="header82.xml" Type="http://schemas.openxmlformats.org/officeDocument/2006/relationships/header"/><Relationship Id="rId215" Target="footer83.xml" Type="http://schemas.openxmlformats.org/officeDocument/2006/relationships/footer"/><Relationship Id="rId216" Target="header83.xml" Type="http://schemas.openxmlformats.org/officeDocument/2006/relationships/header"/><Relationship Id="rId217" Target="footer84.xml" Type="http://schemas.openxmlformats.org/officeDocument/2006/relationships/footer"/><Relationship Id="rId218" Target="header84.xml" Type="http://schemas.openxmlformats.org/officeDocument/2006/relationships/header"/><Relationship Id="rId219" Target="footer85.xml" Type="http://schemas.openxmlformats.org/officeDocument/2006/relationships/footer"/><Relationship Id="rId22" Target="media/image20.jpeg" Type="http://schemas.openxmlformats.org/officeDocument/2006/relationships/image"/><Relationship Id="rId220" Target="header85.xml" Type="http://schemas.openxmlformats.org/officeDocument/2006/relationships/header"/><Relationship Id="rId221" Target="footer86.xml" Type="http://schemas.openxmlformats.org/officeDocument/2006/relationships/footer"/><Relationship Id="rId222" Target="header86.xml" Type="http://schemas.openxmlformats.org/officeDocument/2006/relationships/header"/><Relationship Id="rId223" Target="footer87.xml" Type="http://schemas.openxmlformats.org/officeDocument/2006/relationships/footer"/><Relationship Id="rId224" Target="header87.xml" Type="http://schemas.openxmlformats.org/officeDocument/2006/relationships/header"/><Relationship Id="rId225" Target="footer88.xml" Type="http://schemas.openxmlformats.org/officeDocument/2006/relationships/footer"/><Relationship Id="rId226" Target="header88.xml" Type="http://schemas.openxmlformats.org/officeDocument/2006/relationships/header"/><Relationship Id="rId227" Target="footer89.xml" Type="http://schemas.openxmlformats.org/officeDocument/2006/relationships/footer"/><Relationship Id="rId228" Target="header89.xml" Type="http://schemas.openxmlformats.org/officeDocument/2006/relationships/header"/><Relationship Id="rId229" Target="footer90.xml" Type="http://schemas.openxmlformats.org/officeDocument/2006/relationships/footer"/><Relationship Id="rId23" Target="media/image21.jpeg" Type="http://schemas.openxmlformats.org/officeDocument/2006/relationships/image"/><Relationship Id="rId230" Target="header90.xml" Type="http://schemas.openxmlformats.org/officeDocument/2006/relationships/header"/><Relationship Id="rId231" Target="footer91.xml" Type="http://schemas.openxmlformats.org/officeDocument/2006/relationships/footer"/><Relationship Id="rId232" Target="header91.xml" Type="http://schemas.openxmlformats.org/officeDocument/2006/relationships/header"/><Relationship Id="rId233" Target="footer92.xml" Type="http://schemas.openxmlformats.org/officeDocument/2006/relationships/footer"/><Relationship Id="rId234" Target="header92.xml" Type="http://schemas.openxmlformats.org/officeDocument/2006/relationships/header"/><Relationship Id="rId235" Target="footer93.xml" Type="http://schemas.openxmlformats.org/officeDocument/2006/relationships/footer"/><Relationship Id="rId236" Target="header93.xml" Type="http://schemas.openxmlformats.org/officeDocument/2006/relationships/header"/><Relationship Id="rId237" Target="footer94.xml" Type="http://schemas.openxmlformats.org/officeDocument/2006/relationships/footer"/><Relationship Id="rId238" Target="header94.xml" Type="http://schemas.openxmlformats.org/officeDocument/2006/relationships/header"/><Relationship Id="rId239" Target="footer95.xml" Type="http://schemas.openxmlformats.org/officeDocument/2006/relationships/footer"/><Relationship Id="rId24" Target="media/image22.jpeg" Type="http://schemas.openxmlformats.org/officeDocument/2006/relationships/image"/><Relationship Id="rId240" Target="header95.xml" Type="http://schemas.openxmlformats.org/officeDocument/2006/relationships/header"/><Relationship Id="rId241" Target="footer96.xml" Type="http://schemas.openxmlformats.org/officeDocument/2006/relationships/footer"/><Relationship Id="rId242" Target="header96.xml" Type="http://schemas.openxmlformats.org/officeDocument/2006/relationships/header"/><Relationship Id="rId243" Target="footer97.xml" Type="http://schemas.openxmlformats.org/officeDocument/2006/relationships/footer"/><Relationship Id="rId244" Target="header97.xml" Type="http://schemas.openxmlformats.org/officeDocument/2006/relationships/header"/><Relationship Id="rId245" Target="footer98.xml" Type="http://schemas.openxmlformats.org/officeDocument/2006/relationships/footer"/><Relationship Id="rId246" Target="header98.xml" Type="http://schemas.openxmlformats.org/officeDocument/2006/relationships/header"/><Relationship Id="rId247" Target="footer99.xml" Type="http://schemas.openxmlformats.org/officeDocument/2006/relationships/footer"/><Relationship Id="rId248" Target="header99.xml" Type="http://schemas.openxmlformats.org/officeDocument/2006/relationships/header"/><Relationship Id="rId249" Target="footer100.xml" Type="http://schemas.openxmlformats.org/officeDocument/2006/relationships/footer"/><Relationship Id="rId25" Target="media/image23.jpeg" Type="http://schemas.openxmlformats.org/officeDocument/2006/relationships/image"/><Relationship Id="rId250" Target="header100.xml" Type="http://schemas.openxmlformats.org/officeDocument/2006/relationships/header"/><Relationship Id="rId251" Target="footer101.xml" Type="http://schemas.openxmlformats.org/officeDocument/2006/relationships/footer"/><Relationship Id="rId252" Target="header101.xml" Type="http://schemas.openxmlformats.org/officeDocument/2006/relationships/header"/><Relationship Id="rId253" Target="footer102.xml" Type="http://schemas.openxmlformats.org/officeDocument/2006/relationships/footer"/><Relationship Id="rId254" Target="header102.xml" Type="http://schemas.openxmlformats.org/officeDocument/2006/relationships/header"/><Relationship Id="rId255" Target="footer103.xml" Type="http://schemas.openxmlformats.org/officeDocument/2006/relationships/footer"/><Relationship Id="rId256" Target="header103.xml" Type="http://schemas.openxmlformats.org/officeDocument/2006/relationships/header"/><Relationship Id="rId257" Target="footer104.xml" Type="http://schemas.openxmlformats.org/officeDocument/2006/relationships/footer"/><Relationship Id="rId258" Target="header104.xml" Type="http://schemas.openxmlformats.org/officeDocument/2006/relationships/header"/><Relationship Id="rId259" Target="footer105.xml" Type="http://schemas.openxmlformats.org/officeDocument/2006/relationships/footer"/><Relationship Id="rId26" Target="media/image24.jpeg" Type="http://schemas.openxmlformats.org/officeDocument/2006/relationships/image"/><Relationship Id="rId260" Target="header105.xml" Type="http://schemas.openxmlformats.org/officeDocument/2006/relationships/header"/><Relationship Id="rId261" Target="footer106.xml" Type="http://schemas.openxmlformats.org/officeDocument/2006/relationships/footer"/><Relationship Id="rId262" Target="header106.xml" Type="http://schemas.openxmlformats.org/officeDocument/2006/relationships/header"/><Relationship Id="rId263" Target="footer107.xml" Type="http://schemas.openxmlformats.org/officeDocument/2006/relationships/footer"/><Relationship Id="rId264" Target="header107.xml" Type="http://schemas.openxmlformats.org/officeDocument/2006/relationships/header"/><Relationship Id="rId265" Target="footer108.xml" Type="http://schemas.openxmlformats.org/officeDocument/2006/relationships/footer"/><Relationship Id="rId266" Target="header108.xml" Type="http://schemas.openxmlformats.org/officeDocument/2006/relationships/header"/><Relationship Id="rId267" Target="footer109.xml" Type="http://schemas.openxmlformats.org/officeDocument/2006/relationships/footer"/><Relationship Id="rId268" Target="header109.xml" Type="http://schemas.openxmlformats.org/officeDocument/2006/relationships/header"/><Relationship Id="rId269" Target="footer110.xml" Type="http://schemas.openxmlformats.org/officeDocument/2006/relationships/footer"/><Relationship Id="rId27" Target="media/image25.jpeg" Type="http://schemas.openxmlformats.org/officeDocument/2006/relationships/image"/><Relationship Id="rId270" Target="header110.xml" Type="http://schemas.openxmlformats.org/officeDocument/2006/relationships/header"/><Relationship Id="rId271" Target="footer111.xml" Type="http://schemas.openxmlformats.org/officeDocument/2006/relationships/footer"/><Relationship Id="rId272" Target="header111.xml" Type="http://schemas.openxmlformats.org/officeDocument/2006/relationships/header"/><Relationship Id="rId273" Target="footer112.xml" Type="http://schemas.openxmlformats.org/officeDocument/2006/relationships/footer"/><Relationship Id="rId274" Target="header112.xml" Type="http://schemas.openxmlformats.org/officeDocument/2006/relationships/header"/><Relationship Id="rId275" Target="footer113.xml" Type="http://schemas.openxmlformats.org/officeDocument/2006/relationships/footer"/><Relationship Id="rId276" Target="header113.xml" Type="http://schemas.openxmlformats.org/officeDocument/2006/relationships/header"/><Relationship Id="rId277" Target="footer114.xml" Type="http://schemas.openxmlformats.org/officeDocument/2006/relationships/footer"/><Relationship Id="rId278" Target="header114.xml" Type="http://schemas.openxmlformats.org/officeDocument/2006/relationships/header"/><Relationship Id="rId279" Target="footer115.xml" Type="http://schemas.openxmlformats.org/officeDocument/2006/relationships/footer"/><Relationship Id="rId28" Target="media/image26.jpeg" Type="http://schemas.openxmlformats.org/officeDocument/2006/relationships/image"/><Relationship Id="rId280" Target="header115.xml" Type="http://schemas.openxmlformats.org/officeDocument/2006/relationships/header"/><Relationship Id="rId281" Target="footer116.xml" Type="http://schemas.openxmlformats.org/officeDocument/2006/relationships/footer"/><Relationship Id="rId282" Target="header116.xml" Type="http://schemas.openxmlformats.org/officeDocument/2006/relationships/header"/><Relationship Id="rId283" Target="footer117.xml" Type="http://schemas.openxmlformats.org/officeDocument/2006/relationships/footer"/><Relationship Id="rId284" Target="header117.xml" Type="http://schemas.openxmlformats.org/officeDocument/2006/relationships/header"/><Relationship Id="rId285" Target="footer118.xml" Type="http://schemas.openxmlformats.org/officeDocument/2006/relationships/footer"/><Relationship Id="rId286" Target="header118.xml" Type="http://schemas.openxmlformats.org/officeDocument/2006/relationships/header"/><Relationship Id="rId287" Target="footer119.xml" Type="http://schemas.openxmlformats.org/officeDocument/2006/relationships/footer"/><Relationship Id="rId288" Target="header119.xml" Type="http://schemas.openxmlformats.org/officeDocument/2006/relationships/header"/><Relationship Id="rId289" Target="footer120.xml" Type="http://schemas.openxmlformats.org/officeDocument/2006/relationships/footer"/><Relationship Id="rId29" Target="media/image27.jpeg" Type="http://schemas.openxmlformats.org/officeDocument/2006/relationships/image"/><Relationship Id="rId290" Target="header120.xml" Type="http://schemas.openxmlformats.org/officeDocument/2006/relationships/header"/><Relationship Id="rId291" Target="footer121.xml" Type="http://schemas.openxmlformats.org/officeDocument/2006/relationships/footer"/><Relationship Id="rId292" Target="header121.xml" Type="http://schemas.openxmlformats.org/officeDocument/2006/relationships/header"/><Relationship Id="rId293" Target="footer122.xml" Type="http://schemas.openxmlformats.org/officeDocument/2006/relationships/footer"/><Relationship Id="rId294" Target="header122.xml" Type="http://schemas.openxmlformats.org/officeDocument/2006/relationships/header"/><Relationship Id="rId295" Target="footer123.xml" Type="http://schemas.openxmlformats.org/officeDocument/2006/relationships/footer"/><Relationship Id="rId296" Target="header123.xml" Type="http://schemas.openxmlformats.org/officeDocument/2006/relationships/header"/><Relationship Id="rId297" Target="footer124.xml" Type="http://schemas.openxmlformats.org/officeDocument/2006/relationships/footer"/><Relationship Id="rId298" Target="header124.xml" Type="http://schemas.openxmlformats.org/officeDocument/2006/relationships/header"/><Relationship Id="rId299" Target="footer125.xml" Type="http://schemas.openxmlformats.org/officeDocument/2006/relationships/footer"/><Relationship Id="rId3" Target="media/image1.jpeg" Type="http://schemas.openxmlformats.org/officeDocument/2006/relationships/image"/><Relationship Id="rId30" Target="media/image28.jpeg" Type="http://schemas.openxmlformats.org/officeDocument/2006/relationships/image"/><Relationship Id="rId300" Target="header125.xml" Type="http://schemas.openxmlformats.org/officeDocument/2006/relationships/header"/><Relationship Id="rId301" Target="footer126.xml" Type="http://schemas.openxmlformats.org/officeDocument/2006/relationships/footer"/><Relationship Id="rId302" Target="header126.xml" Type="http://schemas.openxmlformats.org/officeDocument/2006/relationships/header"/><Relationship Id="rId303" Target="footer127.xml" Type="http://schemas.openxmlformats.org/officeDocument/2006/relationships/footer"/><Relationship Id="rId304" Target="header127.xml" Type="http://schemas.openxmlformats.org/officeDocument/2006/relationships/header"/><Relationship Id="rId305" Target="footer128.xml" Type="http://schemas.openxmlformats.org/officeDocument/2006/relationships/footer"/><Relationship Id="rId306" Target="header128.xml" Type="http://schemas.openxmlformats.org/officeDocument/2006/relationships/header"/><Relationship Id="rId307" Target="footer129.xml" Type="http://schemas.openxmlformats.org/officeDocument/2006/relationships/footer"/><Relationship Id="rId308" Target="header129.xml" Type="http://schemas.openxmlformats.org/officeDocument/2006/relationships/header"/><Relationship Id="rId309" Target="footer130.xml" Type="http://schemas.openxmlformats.org/officeDocument/2006/relationships/footer"/><Relationship Id="rId31" Target="media/image29.jpeg" Type="http://schemas.openxmlformats.org/officeDocument/2006/relationships/image"/><Relationship Id="rId310" Target="header130.xml" Type="http://schemas.openxmlformats.org/officeDocument/2006/relationships/header"/><Relationship Id="rId311" Target="footer131.xml" Type="http://schemas.openxmlformats.org/officeDocument/2006/relationships/footer"/><Relationship Id="rId312" Target="header131.xml" Type="http://schemas.openxmlformats.org/officeDocument/2006/relationships/header"/><Relationship Id="rId313" Target="footer132.xml" Type="http://schemas.openxmlformats.org/officeDocument/2006/relationships/footer"/><Relationship Id="rId314" Target="header132.xml" Type="http://schemas.openxmlformats.org/officeDocument/2006/relationships/header"/><Relationship Id="rId315" Target="footer133.xml" Type="http://schemas.openxmlformats.org/officeDocument/2006/relationships/footer"/><Relationship Id="rId316" Target="header133.xml" Type="http://schemas.openxmlformats.org/officeDocument/2006/relationships/header"/><Relationship Id="rId317" Target="footer134.xml" Type="http://schemas.openxmlformats.org/officeDocument/2006/relationships/footer"/><Relationship Id="rId318" Target="header134.xml" Type="http://schemas.openxmlformats.org/officeDocument/2006/relationships/header"/><Relationship Id="rId319" Target="footer135.xml" Type="http://schemas.openxmlformats.org/officeDocument/2006/relationships/footer"/><Relationship Id="rId32" Target="media/image30.jpeg" Type="http://schemas.openxmlformats.org/officeDocument/2006/relationships/image"/><Relationship Id="rId320" Target="header135.xml" Type="http://schemas.openxmlformats.org/officeDocument/2006/relationships/header"/><Relationship Id="rId321" Target="footer136.xml" Type="http://schemas.openxmlformats.org/officeDocument/2006/relationships/footer"/><Relationship Id="rId322" Target="header136.xml" Type="http://schemas.openxmlformats.org/officeDocument/2006/relationships/header"/><Relationship Id="rId323" Target="footer137.xml" Type="http://schemas.openxmlformats.org/officeDocument/2006/relationships/footer"/><Relationship Id="rId324" Target="header137.xml" Type="http://schemas.openxmlformats.org/officeDocument/2006/relationships/header"/><Relationship Id="rId325" Target="footer138.xml" Type="http://schemas.openxmlformats.org/officeDocument/2006/relationships/footer"/><Relationship Id="rId326" Target="header138.xml" Type="http://schemas.openxmlformats.org/officeDocument/2006/relationships/header"/><Relationship Id="rId327" Target="footer139.xml" Type="http://schemas.openxmlformats.org/officeDocument/2006/relationships/footer"/><Relationship Id="rId328" Target="header139.xml" Type="http://schemas.openxmlformats.org/officeDocument/2006/relationships/header"/><Relationship Id="rId329" Target="footer140.xml" Type="http://schemas.openxmlformats.org/officeDocument/2006/relationships/footer"/><Relationship Id="rId33" Target="media/image31.jpeg" Type="http://schemas.openxmlformats.org/officeDocument/2006/relationships/image"/><Relationship Id="rId330" Target="header140.xml" Type="http://schemas.openxmlformats.org/officeDocument/2006/relationships/header"/><Relationship Id="rId331" Target="footer141.xml" Type="http://schemas.openxmlformats.org/officeDocument/2006/relationships/footer"/><Relationship Id="rId332" Target="header141.xml" Type="http://schemas.openxmlformats.org/officeDocument/2006/relationships/header"/><Relationship Id="rId333" Target="footer142.xml" Type="http://schemas.openxmlformats.org/officeDocument/2006/relationships/footer"/><Relationship Id="rId334" Target="header142.xml" Type="http://schemas.openxmlformats.org/officeDocument/2006/relationships/header"/><Relationship Id="rId335" Target="footer143.xml" Type="http://schemas.openxmlformats.org/officeDocument/2006/relationships/footer"/><Relationship Id="rId336" Target="header143.xml" Type="http://schemas.openxmlformats.org/officeDocument/2006/relationships/header"/><Relationship Id="rId337" Target="footer144.xml" Type="http://schemas.openxmlformats.org/officeDocument/2006/relationships/footer"/><Relationship Id="rId338" Target="header144.xml" Type="http://schemas.openxmlformats.org/officeDocument/2006/relationships/header"/><Relationship Id="rId339" Target="footer145.xml" Type="http://schemas.openxmlformats.org/officeDocument/2006/relationships/footer"/><Relationship Id="rId34" Target="media/image32.jpeg" Type="http://schemas.openxmlformats.org/officeDocument/2006/relationships/image"/><Relationship Id="rId340" Target="header145.xml" Type="http://schemas.openxmlformats.org/officeDocument/2006/relationships/header"/><Relationship Id="rId341" Target="footer146.xml" Type="http://schemas.openxmlformats.org/officeDocument/2006/relationships/footer"/><Relationship Id="rId342" Target="header146.xml" Type="http://schemas.openxmlformats.org/officeDocument/2006/relationships/header"/><Relationship Id="rId343" Target="footer147.xml" Type="http://schemas.openxmlformats.org/officeDocument/2006/relationships/footer"/><Relationship Id="rId344" Target="header147.xml" Type="http://schemas.openxmlformats.org/officeDocument/2006/relationships/header"/><Relationship Id="rId345" Target="footer148.xml" Type="http://schemas.openxmlformats.org/officeDocument/2006/relationships/footer"/><Relationship Id="rId346" Target="header148.xml" Type="http://schemas.openxmlformats.org/officeDocument/2006/relationships/header"/><Relationship Id="rId347" Target="footer149.xml" Type="http://schemas.openxmlformats.org/officeDocument/2006/relationships/footer"/><Relationship Id="rId348" Target="header149.xml" Type="http://schemas.openxmlformats.org/officeDocument/2006/relationships/header"/><Relationship Id="rId349" Target="footer150.xml" Type="http://schemas.openxmlformats.org/officeDocument/2006/relationships/footer"/><Relationship Id="rId35" Target="media/image33.jpeg" Type="http://schemas.openxmlformats.org/officeDocument/2006/relationships/image"/><Relationship Id="rId350" Target="header150.xml" Type="http://schemas.openxmlformats.org/officeDocument/2006/relationships/header"/><Relationship Id="rId351" Target="footer151.xml" Type="http://schemas.openxmlformats.org/officeDocument/2006/relationships/footer"/><Relationship Id="rId352" Target="header151.xml" Type="http://schemas.openxmlformats.org/officeDocument/2006/relationships/header"/><Relationship Id="rId353" Target="footer152.xml" Type="http://schemas.openxmlformats.org/officeDocument/2006/relationships/footer"/><Relationship Id="rId354" Target="header152.xml" Type="http://schemas.openxmlformats.org/officeDocument/2006/relationships/header"/><Relationship Id="rId355" Target="footer153.xml" Type="http://schemas.openxmlformats.org/officeDocument/2006/relationships/footer"/><Relationship Id="rId356" Target="header153.xml" Type="http://schemas.openxmlformats.org/officeDocument/2006/relationships/header"/><Relationship Id="rId357" Target="footer154.xml" Type="http://schemas.openxmlformats.org/officeDocument/2006/relationships/footer"/><Relationship Id="rId358" Target="header154.xml" Type="http://schemas.openxmlformats.org/officeDocument/2006/relationships/header"/><Relationship Id="rId359" Target="footer155.xml" Type="http://schemas.openxmlformats.org/officeDocument/2006/relationships/footer"/><Relationship Id="rId36" Target="media/image34.jpeg" Type="http://schemas.openxmlformats.org/officeDocument/2006/relationships/image"/><Relationship Id="rId360" Target="header155.xml" Type="http://schemas.openxmlformats.org/officeDocument/2006/relationships/header"/><Relationship Id="rId361" Target="footer156.xml" Type="http://schemas.openxmlformats.org/officeDocument/2006/relationships/footer"/><Relationship Id="rId362" Target="header156.xml" Type="http://schemas.openxmlformats.org/officeDocument/2006/relationships/header"/><Relationship Id="rId363" Target="footer157.xml" Type="http://schemas.openxmlformats.org/officeDocument/2006/relationships/footer"/><Relationship Id="rId364" Target="header157.xml" Type="http://schemas.openxmlformats.org/officeDocument/2006/relationships/header"/><Relationship Id="rId365" Target="footer158.xml" Type="http://schemas.openxmlformats.org/officeDocument/2006/relationships/footer"/><Relationship Id="rId366" Target="header158.xml" Type="http://schemas.openxmlformats.org/officeDocument/2006/relationships/header"/><Relationship Id="rId367" Target="footer159.xml" Type="http://schemas.openxmlformats.org/officeDocument/2006/relationships/footer"/><Relationship Id="rId368" Target="header159.xml" Type="http://schemas.openxmlformats.org/officeDocument/2006/relationships/header"/><Relationship Id="rId369" Target="footer160.xml" Type="http://schemas.openxmlformats.org/officeDocument/2006/relationships/footer"/><Relationship Id="rId37" Target="media/image35.jpeg" Type="http://schemas.openxmlformats.org/officeDocument/2006/relationships/image"/><Relationship Id="rId370" Target="header160.xml" Type="http://schemas.openxmlformats.org/officeDocument/2006/relationships/header"/><Relationship Id="rId371" Target="footer161.xml" Type="http://schemas.openxmlformats.org/officeDocument/2006/relationships/footer"/><Relationship Id="rId372" Target="header161.xml" Type="http://schemas.openxmlformats.org/officeDocument/2006/relationships/header"/><Relationship Id="rId373" Target="footer162.xml" Type="http://schemas.openxmlformats.org/officeDocument/2006/relationships/footer"/><Relationship Id="rId374" Target="header162.xml" Type="http://schemas.openxmlformats.org/officeDocument/2006/relationships/header"/><Relationship Id="rId375" Target="footer163.xml" Type="http://schemas.openxmlformats.org/officeDocument/2006/relationships/footer"/><Relationship Id="rId376" Target="header163.xml" Type="http://schemas.openxmlformats.org/officeDocument/2006/relationships/header"/><Relationship Id="rId377" Target="footer164.xml" Type="http://schemas.openxmlformats.org/officeDocument/2006/relationships/footer"/><Relationship Id="rId378" Target="header164.xml" Type="http://schemas.openxmlformats.org/officeDocument/2006/relationships/header"/><Relationship Id="rId379" Target="footer165.xml" Type="http://schemas.openxmlformats.org/officeDocument/2006/relationships/footer"/><Relationship Id="rId38" Target="media/image36.jpeg" Type="http://schemas.openxmlformats.org/officeDocument/2006/relationships/image"/><Relationship Id="rId380" Target="header165.xml" Type="http://schemas.openxmlformats.org/officeDocument/2006/relationships/header"/><Relationship Id="rId381" Target="footer166.xml" Type="http://schemas.openxmlformats.org/officeDocument/2006/relationships/footer"/><Relationship Id="rId382" Target="header166.xml" Type="http://schemas.openxmlformats.org/officeDocument/2006/relationships/header"/><Relationship Id="rId383" Target="footer167.xml" Type="http://schemas.openxmlformats.org/officeDocument/2006/relationships/footer"/><Relationship Id="rId384" Target="header167.xml" Type="http://schemas.openxmlformats.org/officeDocument/2006/relationships/header"/><Relationship Id="rId385" Target="footer168.xml" Type="http://schemas.openxmlformats.org/officeDocument/2006/relationships/footer"/><Relationship Id="rId386" Target="header168.xml" Type="http://schemas.openxmlformats.org/officeDocument/2006/relationships/header"/><Relationship Id="rId387" Target="footer169.xml" Type="http://schemas.openxmlformats.org/officeDocument/2006/relationships/footer"/><Relationship Id="rId388" Target="header169.xml" Type="http://schemas.openxmlformats.org/officeDocument/2006/relationships/header"/><Relationship Id="rId389" Target="footer170.xml" Type="http://schemas.openxmlformats.org/officeDocument/2006/relationships/footer"/><Relationship Id="rId39" Target="media/image37.jpeg" Type="http://schemas.openxmlformats.org/officeDocument/2006/relationships/image"/><Relationship Id="rId390" Target="header170.xml" Type="http://schemas.openxmlformats.org/officeDocument/2006/relationships/header"/><Relationship Id="rId391" Target="footer171.xml" Type="http://schemas.openxmlformats.org/officeDocument/2006/relationships/footer"/><Relationship Id="rId392" Target="header171.xml" Type="http://schemas.openxmlformats.org/officeDocument/2006/relationships/header"/><Relationship Id="rId393" Target="footer172.xml" Type="http://schemas.openxmlformats.org/officeDocument/2006/relationships/footer"/><Relationship Id="rId394" Target="header172.xml" Type="http://schemas.openxmlformats.org/officeDocument/2006/relationships/header"/><Relationship Id="rId395" Target="footer173.xml" Type="http://schemas.openxmlformats.org/officeDocument/2006/relationships/footer"/><Relationship Id="rId396" Target="header173.xml" Type="http://schemas.openxmlformats.org/officeDocument/2006/relationships/header"/><Relationship Id="rId397" Target="footer174.xml" Type="http://schemas.openxmlformats.org/officeDocument/2006/relationships/footer"/><Relationship Id="rId398" Target="header174.xml" Type="http://schemas.openxmlformats.org/officeDocument/2006/relationships/header"/><Relationship Id="rId399" Target="footer175.xml" Type="http://schemas.openxmlformats.org/officeDocument/2006/relationships/footer"/><Relationship Id="rId4" Target="media/image2.jpeg" Type="http://schemas.openxmlformats.org/officeDocument/2006/relationships/image"/><Relationship Id="rId40" Target="media/image38.jpeg" Type="http://schemas.openxmlformats.org/officeDocument/2006/relationships/image"/><Relationship Id="rId400" Target="header175.xml" Type="http://schemas.openxmlformats.org/officeDocument/2006/relationships/header"/><Relationship Id="rId401" Target="footer176.xml" Type="http://schemas.openxmlformats.org/officeDocument/2006/relationships/footer"/><Relationship Id="rId402" Target="header176.xml" Type="http://schemas.openxmlformats.org/officeDocument/2006/relationships/header"/><Relationship Id="rId403" Target="footer177.xml" Type="http://schemas.openxmlformats.org/officeDocument/2006/relationships/footer"/><Relationship Id="rId404" Target="header177.xml" Type="http://schemas.openxmlformats.org/officeDocument/2006/relationships/header"/><Relationship Id="rId405" Target="footer178.xml" Type="http://schemas.openxmlformats.org/officeDocument/2006/relationships/footer"/><Relationship Id="rId406" Target="header178.xml" Type="http://schemas.openxmlformats.org/officeDocument/2006/relationships/header"/><Relationship Id="rId407" Target="footer179.xml" Type="http://schemas.openxmlformats.org/officeDocument/2006/relationships/footer"/><Relationship Id="rId408" Target="header179.xml" Type="http://schemas.openxmlformats.org/officeDocument/2006/relationships/header"/><Relationship Id="rId409" Target="footer180.xml" Type="http://schemas.openxmlformats.org/officeDocument/2006/relationships/footer"/><Relationship Id="rId41" Target="media/image39.jpeg" Type="http://schemas.openxmlformats.org/officeDocument/2006/relationships/image"/><Relationship Id="rId410" Target="header180.xml" Type="http://schemas.openxmlformats.org/officeDocument/2006/relationships/header"/><Relationship Id="rId411" Target="footer181.xml" Type="http://schemas.openxmlformats.org/officeDocument/2006/relationships/footer"/><Relationship Id="rId412" Target="header181.xml" Type="http://schemas.openxmlformats.org/officeDocument/2006/relationships/header"/><Relationship Id="rId413" Target="footer182.xml" Type="http://schemas.openxmlformats.org/officeDocument/2006/relationships/footer"/><Relationship Id="rId414" Target="header182.xml" Type="http://schemas.openxmlformats.org/officeDocument/2006/relationships/header"/><Relationship Id="rId415" Target="footer183.xml" Type="http://schemas.openxmlformats.org/officeDocument/2006/relationships/footer"/><Relationship Id="rId416" Target="header183.xml" Type="http://schemas.openxmlformats.org/officeDocument/2006/relationships/header"/><Relationship Id="rId417" Target="footer184.xml" Type="http://schemas.openxmlformats.org/officeDocument/2006/relationships/footer"/><Relationship Id="rId418" Target="header184.xml" Type="http://schemas.openxmlformats.org/officeDocument/2006/relationships/header"/><Relationship Id="rId419" Target="footer185.xml" Type="http://schemas.openxmlformats.org/officeDocument/2006/relationships/footer"/><Relationship Id="rId42" Target="media/image40.jpeg" Type="http://schemas.openxmlformats.org/officeDocument/2006/relationships/image"/><Relationship Id="rId420" Target="header185.xml" Type="http://schemas.openxmlformats.org/officeDocument/2006/relationships/header"/><Relationship Id="rId421" Target="footer186.xml" Type="http://schemas.openxmlformats.org/officeDocument/2006/relationships/footer"/><Relationship Id="rId422" Target="header186.xml" Type="http://schemas.openxmlformats.org/officeDocument/2006/relationships/header"/><Relationship Id="rId423" Target="footer187.xml" Type="http://schemas.openxmlformats.org/officeDocument/2006/relationships/footer"/><Relationship Id="rId424" Target="header187.xml" Type="http://schemas.openxmlformats.org/officeDocument/2006/relationships/header"/><Relationship Id="rId425" Target="footer188.xml" Type="http://schemas.openxmlformats.org/officeDocument/2006/relationships/footer"/><Relationship Id="rId426" Target="header188.xml" Type="http://schemas.openxmlformats.org/officeDocument/2006/relationships/header"/><Relationship Id="rId427" Target="footer189.xml" Type="http://schemas.openxmlformats.org/officeDocument/2006/relationships/footer"/><Relationship Id="rId428" Target="header189.xml" Type="http://schemas.openxmlformats.org/officeDocument/2006/relationships/header"/><Relationship Id="rId429" Target="footer190.xml" Type="http://schemas.openxmlformats.org/officeDocument/2006/relationships/footer"/><Relationship Id="rId43" Target="media/image41.jpeg" Type="http://schemas.openxmlformats.org/officeDocument/2006/relationships/image"/><Relationship Id="rId430" Target="header190.xml" Type="http://schemas.openxmlformats.org/officeDocument/2006/relationships/header"/><Relationship Id="rId431" Target="footer191.xml" Type="http://schemas.openxmlformats.org/officeDocument/2006/relationships/footer"/><Relationship Id="rId432" Target="header191.xml" Type="http://schemas.openxmlformats.org/officeDocument/2006/relationships/header"/><Relationship Id="rId433" Target="footer192.xml" Type="http://schemas.openxmlformats.org/officeDocument/2006/relationships/footer"/><Relationship Id="rId434" Target="header192.xml" Type="http://schemas.openxmlformats.org/officeDocument/2006/relationships/header"/><Relationship Id="rId435" Target="footer193.xml" Type="http://schemas.openxmlformats.org/officeDocument/2006/relationships/footer"/><Relationship Id="rId436" Target="header193.xml" Type="http://schemas.openxmlformats.org/officeDocument/2006/relationships/header"/><Relationship Id="rId437" Target="footer194.xml" Type="http://schemas.openxmlformats.org/officeDocument/2006/relationships/footer"/><Relationship Id="rId438" Target="header194.xml" Type="http://schemas.openxmlformats.org/officeDocument/2006/relationships/header"/><Relationship Id="rId439" Target="footer195.xml" Type="http://schemas.openxmlformats.org/officeDocument/2006/relationships/footer"/><Relationship Id="rId44" Target="media/image42.jpeg" Type="http://schemas.openxmlformats.org/officeDocument/2006/relationships/image"/><Relationship Id="rId440" Target="header195.xml" Type="http://schemas.openxmlformats.org/officeDocument/2006/relationships/header"/><Relationship Id="rId441" Target="footer196.xml" Type="http://schemas.openxmlformats.org/officeDocument/2006/relationships/footer"/><Relationship Id="rId442" Target="header196.xml" Type="http://schemas.openxmlformats.org/officeDocument/2006/relationships/header"/><Relationship Id="rId443" Target="footer197.xml" Type="http://schemas.openxmlformats.org/officeDocument/2006/relationships/footer"/><Relationship Id="rId444" Target="header197.xml" Type="http://schemas.openxmlformats.org/officeDocument/2006/relationships/header"/><Relationship Id="rId445" Target="footer198.xml" Type="http://schemas.openxmlformats.org/officeDocument/2006/relationships/footer"/><Relationship Id="rId446" Target="header198.xml" Type="http://schemas.openxmlformats.org/officeDocument/2006/relationships/header"/><Relationship Id="rId447" Target="footer199.xml" Type="http://schemas.openxmlformats.org/officeDocument/2006/relationships/footer"/><Relationship Id="rId448" Target="header199.xml" Type="http://schemas.openxmlformats.org/officeDocument/2006/relationships/header"/><Relationship Id="rId449" Target="footer200.xml" Type="http://schemas.openxmlformats.org/officeDocument/2006/relationships/footer"/><Relationship Id="rId45" Target="media/image43.jpeg" Type="http://schemas.openxmlformats.org/officeDocument/2006/relationships/image"/><Relationship Id="rId450" Target="header200.xml" Type="http://schemas.openxmlformats.org/officeDocument/2006/relationships/header"/><Relationship Id="rId451" Target="footer201.xml" Type="http://schemas.openxmlformats.org/officeDocument/2006/relationships/footer"/><Relationship Id="rId452" Target="header201.xml" Type="http://schemas.openxmlformats.org/officeDocument/2006/relationships/header"/><Relationship Id="rId453" Target="footer202.xml" Type="http://schemas.openxmlformats.org/officeDocument/2006/relationships/footer"/><Relationship Id="rId454" Target="header202.xml" Type="http://schemas.openxmlformats.org/officeDocument/2006/relationships/header"/><Relationship Id="rId455" Target="footer203.xml" Type="http://schemas.openxmlformats.org/officeDocument/2006/relationships/footer"/><Relationship Id="rId456" Target="header203.xml" Type="http://schemas.openxmlformats.org/officeDocument/2006/relationships/header"/><Relationship Id="rId457" Target="footer204.xml" Type="http://schemas.openxmlformats.org/officeDocument/2006/relationships/footer"/><Relationship Id="rId458" Target="header204.xml" Type="http://schemas.openxmlformats.org/officeDocument/2006/relationships/header"/><Relationship Id="rId459" Target="footer205.xml" Type="http://schemas.openxmlformats.org/officeDocument/2006/relationships/footer"/><Relationship Id="rId46" Target="media/image44.jpeg" Type="http://schemas.openxmlformats.org/officeDocument/2006/relationships/image"/><Relationship Id="rId460" Target="header205.xml" Type="http://schemas.openxmlformats.org/officeDocument/2006/relationships/header"/><Relationship Id="rId461" Target="footer206.xml" Type="http://schemas.openxmlformats.org/officeDocument/2006/relationships/footer"/><Relationship Id="rId462" Target="header206.xml" Type="http://schemas.openxmlformats.org/officeDocument/2006/relationships/header"/><Relationship Id="rId463" Target="footer207.xml" Type="http://schemas.openxmlformats.org/officeDocument/2006/relationships/footer"/><Relationship Id="rId464" Target="header207.xml" Type="http://schemas.openxmlformats.org/officeDocument/2006/relationships/header"/><Relationship Id="rId465" Target="footer208.xml" Type="http://schemas.openxmlformats.org/officeDocument/2006/relationships/footer"/><Relationship Id="rId466" Target="header208.xml" Type="http://schemas.openxmlformats.org/officeDocument/2006/relationships/header"/><Relationship Id="rId467" Target="footer209.xml" Type="http://schemas.openxmlformats.org/officeDocument/2006/relationships/footer"/><Relationship Id="rId468" Target="header209.xml" Type="http://schemas.openxmlformats.org/officeDocument/2006/relationships/header"/><Relationship Id="rId469" Target="footer210.xml" Type="http://schemas.openxmlformats.org/officeDocument/2006/relationships/footer"/><Relationship Id="rId47" Target="media/image45.jpeg" Type="http://schemas.openxmlformats.org/officeDocument/2006/relationships/image"/><Relationship Id="rId470" Target="header210.xml" Type="http://schemas.openxmlformats.org/officeDocument/2006/relationships/header"/><Relationship Id="rId471" Target="footer211.xml" Type="http://schemas.openxmlformats.org/officeDocument/2006/relationships/footer"/><Relationship Id="rId472" Target="header211.xml" Type="http://schemas.openxmlformats.org/officeDocument/2006/relationships/header"/><Relationship Id="rId473" Target="footer212.xml" Type="http://schemas.openxmlformats.org/officeDocument/2006/relationships/footer"/><Relationship Id="rId474" Target="header212.xml" Type="http://schemas.openxmlformats.org/officeDocument/2006/relationships/header"/><Relationship Id="rId475" Target="footer213.xml" Type="http://schemas.openxmlformats.org/officeDocument/2006/relationships/footer"/><Relationship Id="rId476" Target="header213.xml" Type="http://schemas.openxmlformats.org/officeDocument/2006/relationships/header"/><Relationship Id="rId477" Target="footer214.xml" Type="http://schemas.openxmlformats.org/officeDocument/2006/relationships/footer"/><Relationship Id="rId478" Target="header214.xml" Type="http://schemas.openxmlformats.org/officeDocument/2006/relationships/header"/><Relationship Id="rId479" Target="footer215.xml" Type="http://schemas.openxmlformats.org/officeDocument/2006/relationships/footer"/><Relationship Id="rId48" Target="media/image46.jpeg" Type="http://schemas.openxmlformats.org/officeDocument/2006/relationships/image"/><Relationship Id="rId480" Target="header215.xml" Type="http://schemas.openxmlformats.org/officeDocument/2006/relationships/header"/><Relationship Id="rId481" Target="footer216.xml" Type="http://schemas.openxmlformats.org/officeDocument/2006/relationships/footer"/><Relationship Id="rId482" Target="header216.xml" Type="http://schemas.openxmlformats.org/officeDocument/2006/relationships/header"/><Relationship Id="rId483" Target="footer217.xml" Type="http://schemas.openxmlformats.org/officeDocument/2006/relationships/footer"/><Relationship Id="rId484" Target="header217.xml" Type="http://schemas.openxmlformats.org/officeDocument/2006/relationships/header"/><Relationship Id="rId485" Target="footer218.xml" Type="http://schemas.openxmlformats.org/officeDocument/2006/relationships/footer"/><Relationship Id="rId486" Target="header218.xml" Type="http://schemas.openxmlformats.org/officeDocument/2006/relationships/header"/><Relationship Id="rId487" Target="footer219.xml" Type="http://schemas.openxmlformats.org/officeDocument/2006/relationships/footer"/><Relationship Id="rId488" Target="header219.xml" Type="http://schemas.openxmlformats.org/officeDocument/2006/relationships/header"/><Relationship Id="rId489" Target="footer220.xml" Type="http://schemas.openxmlformats.org/officeDocument/2006/relationships/footer"/><Relationship Id="rId49" Target="media/image47.jpeg" Type="http://schemas.openxmlformats.org/officeDocument/2006/relationships/image"/><Relationship Id="rId490" Target="header220.xml" Type="http://schemas.openxmlformats.org/officeDocument/2006/relationships/header"/><Relationship Id="rId491" Target="footer221.xml" Type="http://schemas.openxmlformats.org/officeDocument/2006/relationships/footer"/><Relationship Id="rId492" Target="header221.xml" Type="http://schemas.openxmlformats.org/officeDocument/2006/relationships/header"/><Relationship Id="rId493" Target="footer222.xml" Type="http://schemas.openxmlformats.org/officeDocument/2006/relationships/footer"/><Relationship Id="rId494" Target="header222.xml" Type="http://schemas.openxmlformats.org/officeDocument/2006/relationships/header"/><Relationship Id="rId495" Target="footer223.xml" Type="http://schemas.openxmlformats.org/officeDocument/2006/relationships/footer"/><Relationship Id="rId496" Target="header223.xml" Type="http://schemas.openxmlformats.org/officeDocument/2006/relationships/header"/><Relationship Id="rId497" Target="footer224.xml" Type="http://schemas.openxmlformats.org/officeDocument/2006/relationships/footer"/><Relationship Id="rId498" Target="header224.xml" Type="http://schemas.openxmlformats.org/officeDocument/2006/relationships/header"/><Relationship Id="rId499" Target="footer225.xml" Type="http://schemas.openxmlformats.org/officeDocument/2006/relationships/footer"/><Relationship Id="rId5" Target="media/image3.jpeg" Type="http://schemas.openxmlformats.org/officeDocument/2006/relationships/image"/><Relationship Id="rId50" Target="media/image48.jpeg" Type="http://schemas.openxmlformats.org/officeDocument/2006/relationships/image"/><Relationship Id="rId500" Target="header225.xml" Type="http://schemas.openxmlformats.org/officeDocument/2006/relationships/header"/><Relationship Id="rId501" Target="footer226.xml" Type="http://schemas.openxmlformats.org/officeDocument/2006/relationships/footer"/><Relationship Id="rId502" Target="header226.xml" Type="http://schemas.openxmlformats.org/officeDocument/2006/relationships/header"/><Relationship Id="rId503" Target="footer227.xml" Type="http://schemas.openxmlformats.org/officeDocument/2006/relationships/footer"/><Relationship Id="rId504" Target="header227.xml" Type="http://schemas.openxmlformats.org/officeDocument/2006/relationships/header"/><Relationship Id="rId505" Target="footer228.xml" Type="http://schemas.openxmlformats.org/officeDocument/2006/relationships/footer"/><Relationship Id="rId506" Target="header228.xml" Type="http://schemas.openxmlformats.org/officeDocument/2006/relationships/header"/><Relationship Id="rId507" Target="footer229.xml" Type="http://schemas.openxmlformats.org/officeDocument/2006/relationships/footer"/><Relationship Id="rId508" Target="header229.xml" Type="http://schemas.openxmlformats.org/officeDocument/2006/relationships/header"/><Relationship Id="rId509" Target="footer230.xml" Type="http://schemas.openxmlformats.org/officeDocument/2006/relationships/footer"/><Relationship Id="rId51" Target="footer1.xml" Type="http://schemas.openxmlformats.org/officeDocument/2006/relationships/footer"/><Relationship Id="rId510" Target="header230.xml" Type="http://schemas.openxmlformats.org/officeDocument/2006/relationships/header"/><Relationship Id="rId511" Target="footer231.xml" Type="http://schemas.openxmlformats.org/officeDocument/2006/relationships/footer"/><Relationship Id="rId512" Target="header231.xml" Type="http://schemas.openxmlformats.org/officeDocument/2006/relationships/header"/><Relationship Id="rId513" Target="footer232.xml" Type="http://schemas.openxmlformats.org/officeDocument/2006/relationships/footer"/><Relationship Id="rId514" Target="header232.xml" Type="http://schemas.openxmlformats.org/officeDocument/2006/relationships/header"/><Relationship Id="rId515" Target="footer233.xml" Type="http://schemas.openxmlformats.org/officeDocument/2006/relationships/footer"/><Relationship Id="rId516" Target="header233.xml" Type="http://schemas.openxmlformats.org/officeDocument/2006/relationships/header"/><Relationship Id="rId517" Target="footer234.xml" Type="http://schemas.openxmlformats.org/officeDocument/2006/relationships/footer"/><Relationship Id="rId518" Target="header234.xml" Type="http://schemas.openxmlformats.org/officeDocument/2006/relationships/header"/><Relationship Id="rId519" Target="footer235.xml" Type="http://schemas.openxmlformats.org/officeDocument/2006/relationships/footer"/><Relationship Id="rId52" Target="header1.xml" Type="http://schemas.openxmlformats.org/officeDocument/2006/relationships/header"/><Relationship Id="rId520" Target="header235.xml" Type="http://schemas.openxmlformats.org/officeDocument/2006/relationships/header"/><Relationship Id="rId521" Target="footer236.xml" Type="http://schemas.openxmlformats.org/officeDocument/2006/relationships/footer"/><Relationship Id="rId522" Target="header236.xml" Type="http://schemas.openxmlformats.org/officeDocument/2006/relationships/header"/><Relationship Id="rId523" Target="footer237.xml" Type="http://schemas.openxmlformats.org/officeDocument/2006/relationships/footer"/><Relationship Id="rId524" Target="header237.xml" Type="http://schemas.openxmlformats.org/officeDocument/2006/relationships/header"/><Relationship Id="rId525" Target="footer238.xml" Type="http://schemas.openxmlformats.org/officeDocument/2006/relationships/footer"/><Relationship Id="rId526" Target="header238.xml" Type="http://schemas.openxmlformats.org/officeDocument/2006/relationships/header"/><Relationship Id="rId527" Target="footer239.xml" Type="http://schemas.openxmlformats.org/officeDocument/2006/relationships/footer"/><Relationship Id="rId528" Target="header239.xml" Type="http://schemas.openxmlformats.org/officeDocument/2006/relationships/header"/><Relationship Id="rId529" Target="footer240.xml" Type="http://schemas.openxmlformats.org/officeDocument/2006/relationships/footer"/><Relationship Id="rId53" Target="footer2.xml" Type="http://schemas.openxmlformats.org/officeDocument/2006/relationships/footer"/><Relationship Id="rId530" Target="header240.xml" Type="http://schemas.openxmlformats.org/officeDocument/2006/relationships/header"/><Relationship Id="rId531" Target="footer241.xml" Type="http://schemas.openxmlformats.org/officeDocument/2006/relationships/footer"/><Relationship Id="rId532" Target="header241.xml" Type="http://schemas.openxmlformats.org/officeDocument/2006/relationships/header"/><Relationship Id="rId533" Target="footer242.xml" Type="http://schemas.openxmlformats.org/officeDocument/2006/relationships/footer"/><Relationship Id="rId534" Target="header242.xml" Type="http://schemas.openxmlformats.org/officeDocument/2006/relationships/header"/><Relationship Id="rId535" Target="footer243.xml" Type="http://schemas.openxmlformats.org/officeDocument/2006/relationships/footer"/><Relationship Id="rId536" Target="header243.xml" Type="http://schemas.openxmlformats.org/officeDocument/2006/relationships/header"/><Relationship Id="rId537" Target="footer244.xml" Type="http://schemas.openxmlformats.org/officeDocument/2006/relationships/footer"/><Relationship Id="rId538" Target="header244.xml" Type="http://schemas.openxmlformats.org/officeDocument/2006/relationships/header"/><Relationship Id="rId539" Target="footer245.xml" Type="http://schemas.openxmlformats.org/officeDocument/2006/relationships/footer"/><Relationship Id="rId54" Target="header2.xml" Type="http://schemas.openxmlformats.org/officeDocument/2006/relationships/header"/><Relationship Id="rId540" Target="header245.xml" Type="http://schemas.openxmlformats.org/officeDocument/2006/relationships/header"/><Relationship Id="rId541" Target="footer246.xml" Type="http://schemas.openxmlformats.org/officeDocument/2006/relationships/footer"/><Relationship Id="rId542" Target="header246.xml" Type="http://schemas.openxmlformats.org/officeDocument/2006/relationships/header"/><Relationship Id="rId543" Target="footer247.xml" Type="http://schemas.openxmlformats.org/officeDocument/2006/relationships/footer"/><Relationship Id="rId544" Target="header247.xml" Type="http://schemas.openxmlformats.org/officeDocument/2006/relationships/header"/><Relationship Id="rId545" Target="footer248.xml" Type="http://schemas.openxmlformats.org/officeDocument/2006/relationships/footer"/><Relationship Id="rId546" Target="header248.xml" Type="http://schemas.openxmlformats.org/officeDocument/2006/relationships/header"/><Relationship Id="rId547" Target="footer249.xml" Type="http://schemas.openxmlformats.org/officeDocument/2006/relationships/footer"/><Relationship Id="rId548" Target="header249.xml" Type="http://schemas.openxmlformats.org/officeDocument/2006/relationships/header"/><Relationship Id="rId549" Target="footer250.xml" Type="http://schemas.openxmlformats.org/officeDocument/2006/relationships/footer"/><Relationship Id="rId55" Target="footer3.xml" Type="http://schemas.openxmlformats.org/officeDocument/2006/relationships/footer"/><Relationship Id="rId550" Target="header250.xml" Type="http://schemas.openxmlformats.org/officeDocument/2006/relationships/header"/><Relationship Id="rId551" Target="footer251.xml" Type="http://schemas.openxmlformats.org/officeDocument/2006/relationships/footer"/><Relationship Id="rId552" Target="header251.xml" Type="http://schemas.openxmlformats.org/officeDocument/2006/relationships/header"/><Relationship Id="rId553" Target="footer252.xml" Type="http://schemas.openxmlformats.org/officeDocument/2006/relationships/footer"/><Relationship Id="rId554" Target="header252.xml" Type="http://schemas.openxmlformats.org/officeDocument/2006/relationships/header"/><Relationship Id="rId555" Target="footer253.xml" Type="http://schemas.openxmlformats.org/officeDocument/2006/relationships/footer"/><Relationship Id="rId556" Target="header253.xml" Type="http://schemas.openxmlformats.org/officeDocument/2006/relationships/header"/><Relationship Id="rId557" Target="footer254.xml" Type="http://schemas.openxmlformats.org/officeDocument/2006/relationships/footer"/><Relationship Id="rId558" Target="header254.xml" Type="http://schemas.openxmlformats.org/officeDocument/2006/relationships/header"/><Relationship Id="rId559" Target="footer255.xml" Type="http://schemas.openxmlformats.org/officeDocument/2006/relationships/footer"/><Relationship Id="rId56" Target="header3.xml" Type="http://schemas.openxmlformats.org/officeDocument/2006/relationships/header"/><Relationship Id="rId560" Target="header255.xml" Type="http://schemas.openxmlformats.org/officeDocument/2006/relationships/header"/><Relationship Id="rId561" Target="footer256.xml" Type="http://schemas.openxmlformats.org/officeDocument/2006/relationships/footer"/><Relationship Id="rId562" Target="header256.xml" Type="http://schemas.openxmlformats.org/officeDocument/2006/relationships/header"/><Relationship Id="rId563" Target="footer257.xml" Type="http://schemas.openxmlformats.org/officeDocument/2006/relationships/footer"/><Relationship Id="rId564" Target="header257.xml" Type="http://schemas.openxmlformats.org/officeDocument/2006/relationships/header"/><Relationship Id="rId565" Target="footer258.xml" Type="http://schemas.openxmlformats.org/officeDocument/2006/relationships/footer"/><Relationship Id="rId566" Target="header258.xml" Type="http://schemas.openxmlformats.org/officeDocument/2006/relationships/header"/><Relationship Id="rId567" Target="footer259.xml" Type="http://schemas.openxmlformats.org/officeDocument/2006/relationships/footer"/><Relationship Id="rId568" Target="header259.xml" Type="http://schemas.openxmlformats.org/officeDocument/2006/relationships/header"/><Relationship Id="rId569" Target="footer260.xml" Type="http://schemas.openxmlformats.org/officeDocument/2006/relationships/footer"/><Relationship Id="rId57" Target="footer4.xml" Type="http://schemas.openxmlformats.org/officeDocument/2006/relationships/footer"/><Relationship Id="rId570" Target="header260.xml" Type="http://schemas.openxmlformats.org/officeDocument/2006/relationships/header"/><Relationship Id="rId571" Target="footer261.xml" Type="http://schemas.openxmlformats.org/officeDocument/2006/relationships/footer"/><Relationship Id="rId572" Target="header261.xml" Type="http://schemas.openxmlformats.org/officeDocument/2006/relationships/header"/><Relationship Id="rId573" Target="footer262.xml" Type="http://schemas.openxmlformats.org/officeDocument/2006/relationships/footer"/><Relationship Id="rId574" Target="header262.xml" Type="http://schemas.openxmlformats.org/officeDocument/2006/relationships/header"/><Relationship Id="rId575" Target="footer263.xml" Type="http://schemas.openxmlformats.org/officeDocument/2006/relationships/footer"/><Relationship Id="rId576" Target="header263.xml" Type="http://schemas.openxmlformats.org/officeDocument/2006/relationships/header"/><Relationship Id="rId577" Target="footer264.xml" Type="http://schemas.openxmlformats.org/officeDocument/2006/relationships/footer"/><Relationship Id="rId578" Target="header264.xml" Type="http://schemas.openxmlformats.org/officeDocument/2006/relationships/header"/><Relationship Id="rId579" Target="footer265.xml" Type="http://schemas.openxmlformats.org/officeDocument/2006/relationships/footer"/><Relationship Id="rId58" Target="header4.xml" Type="http://schemas.openxmlformats.org/officeDocument/2006/relationships/header"/><Relationship Id="rId580" Target="header265.xml" Type="http://schemas.openxmlformats.org/officeDocument/2006/relationships/header"/><Relationship Id="rId581" Target="footer266.xml" Type="http://schemas.openxmlformats.org/officeDocument/2006/relationships/footer"/><Relationship Id="rId582" Target="header266.xml" Type="http://schemas.openxmlformats.org/officeDocument/2006/relationships/header"/><Relationship Id="rId583" Target="footer267.xml" Type="http://schemas.openxmlformats.org/officeDocument/2006/relationships/footer"/><Relationship Id="rId584" Target="header267.xml" Type="http://schemas.openxmlformats.org/officeDocument/2006/relationships/header"/><Relationship Id="rId585" Target="footer268.xml" Type="http://schemas.openxmlformats.org/officeDocument/2006/relationships/footer"/><Relationship Id="rId586" Target="header268.xml" Type="http://schemas.openxmlformats.org/officeDocument/2006/relationships/header"/><Relationship Id="rId587" Target="footer269.xml" Type="http://schemas.openxmlformats.org/officeDocument/2006/relationships/footer"/><Relationship Id="rId588" Target="header269.xml" Type="http://schemas.openxmlformats.org/officeDocument/2006/relationships/header"/><Relationship Id="rId589" Target="footer270.xml" Type="http://schemas.openxmlformats.org/officeDocument/2006/relationships/footer"/><Relationship Id="rId59" Target="footer5.xml" Type="http://schemas.openxmlformats.org/officeDocument/2006/relationships/footer"/><Relationship Id="rId590" Target="header270.xml" Type="http://schemas.openxmlformats.org/officeDocument/2006/relationships/header"/><Relationship Id="rId591" Target="footer271.xml" Type="http://schemas.openxmlformats.org/officeDocument/2006/relationships/footer"/><Relationship Id="rId592" Target="header271.xml" Type="http://schemas.openxmlformats.org/officeDocument/2006/relationships/header"/><Relationship Id="rId593" Target="footer272.xml" Type="http://schemas.openxmlformats.org/officeDocument/2006/relationships/footer"/><Relationship Id="rId594" Target="header272.xml" Type="http://schemas.openxmlformats.org/officeDocument/2006/relationships/header"/><Relationship Id="rId595" Target="footer273.xml" Type="http://schemas.openxmlformats.org/officeDocument/2006/relationships/footer"/><Relationship Id="rId596" Target="header273.xml" Type="http://schemas.openxmlformats.org/officeDocument/2006/relationships/header"/><Relationship Id="rId597" Target="footer274.xml" Type="http://schemas.openxmlformats.org/officeDocument/2006/relationships/footer"/><Relationship Id="rId598" Target="header274.xml" Type="http://schemas.openxmlformats.org/officeDocument/2006/relationships/header"/><Relationship Id="rId599" Target="footer275.xml" Type="http://schemas.openxmlformats.org/officeDocument/2006/relationships/footer"/><Relationship Id="rId6" Target="media/image4.jpeg" Type="http://schemas.openxmlformats.org/officeDocument/2006/relationships/image"/><Relationship Id="rId60" Target="header5.xml" Type="http://schemas.openxmlformats.org/officeDocument/2006/relationships/header"/><Relationship Id="rId600" Target="header275.xml" Type="http://schemas.openxmlformats.org/officeDocument/2006/relationships/header"/><Relationship Id="rId601" Target="footer276.xml" Type="http://schemas.openxmlformats.org/officeDocument/2006/relationships/footer"/><Relationship Id="rId602" Target="header276.xml" Type="http://schemas.openxmlformats.org/officeDocument/2006/relationships/header"/><Relationship Id="rId603" Target="footer277.xml" Type="http://schemas.openxmlformats.org/officeDocument/2006/relationships/footer"/><Relationship Id="rId604" Target="header277.xml" Type="http://schemas.openxmlformats.org/officeDocument/2006/relationships/header"/><Relationship Id="rId605" Target="footer278.xml" Type="http://schemas.openxmlformats.org/officeDocument/2006/relationships/footer"/><Relationship Id="rId606" Target="header278.xml" Type="http://schemas.openxmlformats.org/officeDocument/2006/relationships/header"/><Relationship Id="rId607" Target="footer279.xml" Type="http://schemas.openxmlformats.org/officeDocument/2006/relationships/footer"/><Relationship Id="rId608" Target="header279.xml" Type="http://schemas.openxmlformats.org/officeDocument/2006/relationships/header"/><Relationship Id="rId609" Target="footer280.xml" Type="http://schemas.openxmlformats.org/officeDocument/2006/relationships/footer"/><Relationship Id="rId61" Target="footer6.xml" Type="http://schemas.openxmlformats.org/officeDocument/2006/relationships/footer"/><Relationship Id="rId610" Target="header280.xml" Type="http://schemas.openxmlformats.org/officeDocument/2006/relationships/header"/><Relationship Id="rId611" Target="footer281.xml" Type="http://schemas.openxmlformats.org/officeDocument/2006/relationships/footer"/><Relationship Id="rId612" Target="header281.xml" Type="http://schemas.openxmlformats.org/officeDocument/2006/relationships/header"/><Relationship Id="rId613" Target="footer282.xml" Type="http://schemas.openxmlformats.org/officeDocument/2006/relationships/footer"/><Relationship Id="rId614" Target="header282.xml" Type="http://schemas.openxmlformats.org/officeDocument/2006/relationships/header"/><Relationship Id="rId615" Target="footer283.xml" Type="http://schemas.openxmlformats.org/officeDocument/2006/relationships/footer"/><Relationship Id="rId616" Target="header283.xml" Type="http://schemas.openxmlformats.org/officeDocument/2006/relationships/header"/><Relationship Id="rId617" Target="footer284.xml" Type="http://schemas.openxmlformats.org/officeDocument/2006/relationships/footer"/><Relationship Id="rId618" Target="header284.xml" Type="http://schemas.openxmlformats.org/officeDocument/2006/relationships/header"/><Relationship Id="rId619" Target="footer285.xml" Type="http://schemas.openxmlformats.org/officeDocument/2006/relationships/footer"/><Relationship Id="rId62" Target="header6.xml" Type="http://schemas.openxmlformats.org/officeDocument/2006/relationships/header"/><Relationship Id="rId620" Target="header285.xml" Type="http://schemas.openxmlformats.org/officeDocument/2006/relationships/header"/><Relationship Id="rId621" Target="footer286.xml" Type="http://schemas.openxmlformats.org/officeDocument/2006/relationships/footer"/><Relationship Id="rId622" Target="header286.xml" Type="http://schemas.openxmlformats.org/officeDocument/2006/relationships/header"/><Relationship Id="rId623" Target="footer287.xml" Type="http://schemas.openxmlformats.org/officeDocument/2006/relationships/footer"/><Relationship Id="rId624" Target="header287.xml" Type="http://schemas.openxmlformats.org/officeDocument/2006/relationships/header"/><Relationship Id="rId625" Target="footer288.xml" Type="http://schemas.openxmlformats.org/officeDocument/2006/relationships/footer"/><Relationship Id="rId626" Target="header288.xml" Type="http://schemas.openxmlformats.org/officeDocument/2006/relationships/header"/><Relationship Id="rId627" Target="footer289.xml" Type="http://schemas.openxmlformats.org/officeDocument/2006/relationships/footer"/><Relationship Id="rId628" Target="header289.xml" Type="http://schemas.openxmlformats.org/officeDocument/2006/relationships/header"/><Relationship Id="rId629" Target="footer290.xml" Type="http://schemas.openxmlformats.org/officeDocument/2006/relationships/footer"/><Relationship Id="rId63" Target="footer7.xml" Type="http://schemas.openxmlformats.org/officeDocument/2006/relationships/footer"/><Relationship Id="rId630" Target="header290.xml" Type="http://schemas.openxmlformats.org/officeDocument/2006/relationships/header"/><Relationship Id="rId631" Target="footer291.xml" Type="http://schemas.openxmlformats.org/officeDocument/2006/relationships/footer"/><Relationship Id="rId632" Target="header291.xml" Type="http://schemas.openxmlformats.org/officeDocument/2006/relationships/header"/><Relationship Id="rId633" Target="footer292.xml" Type="http://schemas.openxmlformats.org/officeDocument/2006/relationships/footer"/><Relationship Id="rId634" Target="header292.xml" Type="http://schemas.openxmlformats.org/officeDocument/2006/relationships/header"/><Relationship Id="rId635" Target="footer293.xml" Type="http://schemas.openxmlformats.org/officeDocument/2006/relationships/footer"/><Relationship Id="rId636" Target="header293.xml" Type="http://schemas.openxmlformats.org/officeDocument/2006/relationships/header"/><Relationship Id="rId637" Target="footer294.xml" Type="http://schemas.openxmlformats.org/officeDocument/2006/relationships/footer"/><Relationship Id="rId638" Target="header294.xml" Type="http://schemas.openxmlformats.org/officeDocument/2006/relationships/header"/><Relationship Id="rId639" Target="footer295.xml" Type="http://schemas.openxmlformats.org/officeDocument/2006/relationships/footer"/><Relationship Id="rId64" Target="header7.xml" Type="http://schemas.openxmlformats.org/officeDocument/2006/relationships/header"/><Relationship Id="rId640" Target="header295.xml" Type="http://schemas.openxmlformats.org/officeDocument/2006/relationships/header"/><Relationship Id="rId641" Target="footer296.xml" Type="http://schemas.openxmlformats.org/officeDocument/2006/relationships/footer"/><Relationship Id="rId642" Target="header296.xml" Type="http://schemas.openxmlformats.org/officeDocument/2006/relationships/header"/><Relationship Id="rId643" Target="footer297.xml" Type="http://schemas.openxmlformats.org/officeDocument/2006/relationships/footer"/><Relationship Id="rId644" Target="header297.xml" Type="http://schemas.openxmlformats.org/officeDocument/2006/relationships/header"/><Relationship Id="rId645" Target="footer298.xml" Type="http://schemas.openxmlformats.org/officeDocument/2006/relationships/footer"/><Relationship Id="rId646" Target="header298.xml" Type="http://schemas.openxmlformats.org/officeDocument/2006/relationships/header"/><Relationship Id="rId647" Target="footer299.xml" Type="http://schemas.openxmlformats.org/officeDocument/2006/relationships/footer"/><Relationship Id="rId648" Target="header299.xml" Type="http://schemas.openxmlformats.org/officeDocument/2006/relationships/header"/><Relationship Id="rId649" Target="footer300.xml" Type="http://schemas.openxmlformats.org/officeDocument/2006/relationships/footer"/><Relationship Id="rId65" Target="footer8.xml" Type="http://schemas.openxmlformats.org/officeDocument/2006/relationships/footer"/><Relationship Id="rId650" Target="header300.xml" Type="http://schemas.openxmlformats.org/officeDocument/2006/relationships/header"/><Relationship Id="rId651" Target="footer301.xml" Type="http://schemas.openxmlformats.org/officeDocument/2006/relationships/footer"/><Relationship Id="rId652" Target="header301.xml" Type="http://schemas.openxmlformats.org/officeDocument/2006/relationships/header"/><Relationship Id="rId653" Target="footer302.xml" Type="http://schemas.openxmlformats.org/officeDocument/2006/relationships/footer"/><Relationship Id="rId654" Target="header302.xml" Type="http://schemas.openxmlformats.org/officeDocument/2006/relationships/header"/><Relationship Id="rId655" Target="footer303.xml" Type="http://schemas.openxmlformats.org/officeDocument/2006/relationships/footer"/><Relationship Id="rId656" Target="header303.xml" Type="http://schemas.openxmlformats.org/officeDocument/2006/relationships/header"/><Relationship Id="rId657" Target="footer304.xml" Type="http://schemas.openxmlformats.org/officeDocument/2006/relationships/footer"/><Relationship Id="rId658" Target="header304.xml" Type="http://schemas.openxmlformats.org/officeDocument/2006/relationships/header"/><Relationship Id="rId659" Target="footer305.xml" Type="http://schemas.openxmlformats.org/officeDocument/2006/relationships/footer"/><Relationship Id="rId66" Target="header8.xml" Type="http://schemas.openxmlformats.org/officeDocument/2006/relationships/header"/><Relationship Id="rId660" Target="header305.xml" Type="http://schemas.openxmlformats.org/officeDocument/2006/relationships/header"/><Relationship Id="rId661" Target="footer306.xml" Type="http://schemas.openxmlformats.org/officeDocument/2006/relationships/footer"/><Relationship Id="rId662" Target="header306.xml" Type="http://schemas.openxmlformats.org/officeDocument/2006/relationships/header"/><Relationship Id="rId663" Target="footer307.xml" Type="http://schemas.openxmlformats.org/officeDocument/2006/relationships/footer"/><Relationship Id="rId664" Target="header307.xml" Type="http://schemas.openxmlformats.org/officeDocument/2006/relationships/header"/><Relationship Id="rId665" Target="footer308.xml" Type="http://schemas.openxmlformats.org/officeDocument/2006/relationships/footer"/><Relationship Id="rId666" Target="header308.xml" Type="http://schemas.openxmlformats.org/officeDocument/2006/relationships/header"/><Relationship Id="rId667" Target="footer309.xml" Type="http://schemas.openxmlformats.org/officeDocument/2006/relationships/footer"/><Relationship Id="rId668" Target="header309.xml" Type="http://schemas.openxmlformats.org/officeDocument/2006/relationships/header"/><Relationship Id="rId669" Target="footer310.xml" Type="http://schemas.openxmlformats.org/officeDocument/2006/relationships/footer"/><Relationship Id="rId67" Target="footer9.xml" Type="http://schemas.openxmlformats.org/officeDocument/2006/relationships/footer"/><Relationship Id="rId670" Target="header310.xml" Type="http://schemas.openxmlformats.org/officeDocument/2006/relationships/header"/><Relationship Id="rId671" Target="footer311.xml" Type="http://schemas.openxmlformats.org/officeDocument/2006/relationships/footer"/><Relationship Id="rId672" Target="header311.xml" Type="http://schemas.openxmlformats.org/officeDocument/2006/relationships/header"/><Relationship Id="rId673" Target="footer312.xml" Type="http://schemas.openxmlformats.org/officeDocument/2006/relationships/footer"/><Relationship Id="rId674" Target="header312.xml" Type="http://schemas.openxmlformats.org/officeDocument/2006/relationships/header"/><Relationship Id="rId675" Target="footer313.xml" Type="http://schemas.openxmlformats.org/officeDocument/2006/relationships/footer"/><Relationship Id="rId676" Target="header313.xml" Type="http://schemas.openxmlformats.org/officeDocument/2006/relationships/header"/><Relationship Id="rId677" Target="footer314.xml" Type="http://schemas.openxmlformats.org/officeDocument/2006/relationships/footer"/><Relationship Id="rId678" Target="header314.xml" Type="http://schemas.openxmlformats.org/officeDocument/2006/relationships/header"/><Relationship Id="rId679" Target="footer315.xml" Type="http://schemas.openxmlformats.org/officeDocument/2006/relationships/footer"/><Relationship Id="rId68" Target="header9.xml" Type="http://schemas.openxmlformats.org/officeDocument/2006/relationships/header"/><Relationship Id="rId680" Target="header315.xml" Type="http://schemas.openxmlformats.org/officeDocument/2006/relationships/header"/><Relationship Id="rId681" Target="footer316.xml" Type="http://schemas.openxmlformats.org/officeDocument/2006/relationships/footer"/><Relationship Id="rId682" Target="header316.xml" Type="http://schemas.openxmlformats.org/officeDocument/2006/relationships/header"/><Relationship Id="rId683" Target="footer317.xml" Type="http://schemas.openxmlformats.org/officeDocument/2006/relationships/footer"/><Relationship Id="rId684" Target="header317.xml" Type="http://schemas.openxmlformats.org/officeDocument/2006/relationships/header"/><Relationship Id="rId685" Target="footer318.xml" Type="http://schemas.openxmlformats.org/officeDocument/2006/relationships/footer"/><Relationship Id="rId686" Target="header318.xml" Type="http://schemas.openxmlformats.org/officeDocument/2006/relationships/header"/><Relationship Id="rId687" Target="footer319.xml" Type="http://schemas.openxmlformats.org/officeDocument/2006/relationships/footer"/><Relationship Id="rId688" Target="header319.xml" Type="http://schemas.openxmlformats.org/officeDocument/2006/relationships/header"/><Relationship Id="rId689" Target="footer320.xml" Type="http://schemas.openxmlformats.org/officeDocument/2006/relationships/footer"/><Relationship Id="rId69" Target="footer10.xml" Type="http://schemas.openxmlformats.org/officeDocument/2006/relationships/footer"/><Relationship Id="rId690" Target="header320.xml" Type="http://schemas.openxmlformats.org/officeDocument/2006/relationships/header"/><Relationship Id="rId691" Target="footer321.xml" Type="http://schemas.openxmlformats.org/officeDocument/2006/relationships/footer"/><Relationship Id="rId692" Target="header321.xml" Type="http://schemas.openxmlformats.org/officeDocument/2006/relationships/header"/><Relationship Id="rId693" Target="footer322.xml" Type="http://schemas.openxmlformats.org/officeDocument/2006/relationships/footer"/><Relationship Id="rId694" Target="header322.xml" Type="http://schemas.openxmlformats.org/officeDocument/2006/relationships/header"/><Relationship Id="rId695" Target="footer323.xml" Type="http://schemas.openxmlformats.org/officeDocument/2006/relationships/footer"/><Relationship Id="rId696" Target="header323.xml" Type="http://schemas.openxmlformats.org/officeDocument/2006/relationships/header"/><Relationship Id="rId697" Target="footer324.xml" Type="http://schemas.openxmlformats.org/officeDocument/2006/relationships/footer"/><Relationship Id="rId698" Target="header324.xml" Type="http://schemas.openxmlformats.org/officeDocument/2006/relationships/header"/><Relationship Id="rId699" Target="footer325.xml" Type="http://schemas.openxmlformats.org/officeDocument/2006/relationships/footer"/><Relationship Id="rId7" Target="media/image5.jpeg" Type="http://schemas.openxmlformats.org/officeDocument/2006/relationships/image"/><Relationship Id="rId70" Target="header10.xml" Type="http://schemas.openxmlformats.org/officeDocument/2006/relationships/header"/><Relationship Id="rId700" Target="header325.xml" Type="http://schemas.openxmlformats.org/officeDocument/2006/relationships/header"/><Relationship Id="rId701" Target="footer326.xml" Type="http://schemas.openxmlformats.org/officeDocument/2006/relationships/footer"/><Relationship Id="rId702" Target="header326.xml" Type="http://schemas.openxmlformats.org/officeDocument/2006/relationships/header"/><Relationship Id="rId703" Target="footer327.xml" Type="http://schemas.openxmlformats.org/officeDocument/2006/relationships/footer"/><Relationship Id="rId704" Target="header327.xml" Type="http://schemas.openxmlformats.org/officeDocument/2006/relationships/header"/><Relationship Id="rId705" Target="footer328.xml" Type="http://schemas.openxmlformats.org/officeDocument/2006/relationships/footer"/><Relationship Id="rId706" Target="header328.xml" Type="http://schemas.openxmlformats.org/officeDocument/2006/relationships/header"/><Relationship Id="rId707" Target="footer329.xml" Type="http://schemas.openxmlformats.org/officeDocument/2006/relationships/footer"/><Relationship Id="rId708" Target="header329.xml" Type="http://schemas.openxmlformats.org/officeDocument/2006/relationships/header"/><Relationship Id="rId709" Target="footer330.xml" Type="http://schemas.openxmlformats.org/officeDocument/2006/relationships/footer"/><Relationship Id="rId71" Target="footer11.xml" Type="http://schemas.openxmlformats.org/officeDocument/2006/relationships/footer"/><Relationship Id="rId710" Target="header330.xml" Type="http://schemas.openxmlformats.org/officeDocument/2006/relationships/header"/><Relationship Id="rId711" Target="footer331.xml" Type="http://schemas.openxmlformats.org/officeDocument/2006/relationships/footer"/><Relationship Id="rId712" Target="header331.xml" Type="http://schemas.openxmlformats.org/officeDocument/2006/relationships/header"/><Relationship Id="rId713" Target="footer332.xml" Type="http://schemas.openxmlformats.org/officeDocument/2006/relationships/footer"/><Relationship Id="rId714" Target="header332.xml" Type="http://schemas.openxmlformats.org/officeDocument/2006/relationships/header"/><Relationship Id="rId715" Target="footer333.xml" Type="http://schemas.openxmlformats.org/officeDocument/2006/relationships/footer"/><Relationship Id="rId716" Target="header333.xml" Type="http://schemas.openxmlformats.org/officeDocument/2006/relationships/header"/><Relationship Id="rId717" Target="footer334.xml" Type="http://schemas.openxmlformats.org/officeDocument/2006/relationships/footer"/><Relationship Id="rId718" Target="header334.xml" Type="http://schemas.openxmlformats.org/officeDocument/2006/relationships/header"/><Relationship Id="rId719" Target="footer335.xml" Type="http://schemas.openxmlformats.org/officeDocument/2006/relationships/footer"/><Relationship Id="rId72" Target="header11.xml" Type="http://schemas.openxmlformats.org/officeDocument/2006/relationships/header"/><Relationship Id="rId720" Target="header335.xml" Type="http://schemas.openxmlformats.org/officeDocument/2006/relationships/header"/><Relationship Id="rId721" Target="footer336.xml" Type="http://schemas.openxmlformats.org/officeDocument/2006/relationships/footer"/><Relationship Id="rId722" Target="header336.xml" Type="http://schemas.openxmlformats.org/officeDocument/2006/relationships/header"/><Relationship Id="rId723" Target="footer337.xml" Type="http://schemas.openxmlformats.org/officeDocument/2006/relationships/footer"/><Relationship Id="rId724" Target="header337.xml" Type="http://schemas.openxmlformats.org/officeDocument/2006/relationships/header"/><Relationship Id="rId725" Target="footer338.xml" Type="http://schemas.openxmlformats.org/officeDocument/2006/relationships/footer"/><Relationship Id="rId726" Target="header338.xml" Type="http://schemas.openxmlformats.org/officeDocument/2006/relationships/header"/><Relationship Id="rId727" Target="footer339.xml" Type="http://schemas.openxmlformats.org/officeDocument/2006/relationships/footer"/><Relationship Id="rId728" Target="header339.xml" Type="http://schemas.openxmlformats.org/officeDocument/2006/relationships/header"/><Relationship Id="rId729" Target="footer340.xml" Type="http://schemas.openxmlformats.org/officeDocument/2006/relationships/footer"/><Relationship Id="rId73" Target="footer12.xml" Type="http://schemas.openxmlformats.org/officeDocument/2006/relationships/footer"/><Relationship Id="rId730" Target="header340.xml" Type="http://schemas.openxmlformats.org/officeDocument/2006/relationships/header"/><Relationship Id="rId731" Target="footer341.xml" Type="http://schemas.openxmlformats.org/officeDocument/2006/relationships/footer"/><Relationship Id="rId732" Target="header341.xml" Type="http://schemas.openxmlformats.org/officeDocument/2006/relationships/header"/><Relationship Id="rId733" Target="footer342.xml" Type="http://schemas.openxmlformats.org/officeDocument/2006/relationships/footer"/><Relationship Id="rId734" Target="header342.xml" Type="http://schemas.openxmlformats.org/officeDocument/2006/relationships/header"/><Relationship Id="rId735" Target="footer343.xml" Type="http://schemas.openxmlformats.org/officeDocument/2006/relationships/footer"/><Relationship Id="rId736" Target="header343.xml" Type="http://schemas.openxmlformats.org/officeDocument/2006/relationships/header"/><Relationship Id="rId737" Target="footer344.xml" Type="http://schemas.openxmlformats.org/officeDocument/2006/relationships/footer"/><Relationship Id="rId738" Target="header344.xml" Type="http://schemas.openxmlformats.org/officeDocument/2006/relationships/header"/><Relationship Id="rId739" Target="footer345.xml" Type="http://schemas.openxmlformats.org/officeDocument/2006/relationships/footer"/><Relationship Id="rId74" Target="header12.xml" Type="http://schemas.openxmlformats.org/officeDocument/2006/relationships/header"/><Relationship Id="rId740" Target="header345.xml" Type="http://schemas.openxmlformats.org/officeDocument/2006/relationships/header"/><Relationship Id="rId741" Target="footer346.xml" Type="http://schemas.openxmlformats.org/officeDocument/2006/relationships/footer"/><Relationship Id="rId742" Target="header346.xml" Type="http://schemas.openxmlformats.org/officeDocument/2006/relationships/header"/><Relationship Id="rId743" Target="footer347.xml" Type="http://schemas.openxmlformats.org/officeDocument/2006/relationships/footer"/><Relationship Id="rId744" Target="header347.xml" Type="http://schemas.openxmlformats.org/officeDocument/2006/relationships/header"/><Relationship Id="rId745" Target="footer348.xml" Type="http://schemas.openxmlformats.org/officeDocument/2006/relationships/footer"/><Relationship Id="rId746" Target="header348.xml" Type="http://schemas.openxmlformats.org/officeDocument/2006/relationships/header"/><Relationship Id="rId747" Target="footer349.xml" Type="http://schemas.openxmlformats.org/officeDocument/2006/relationships/footer"/><Relationship Id="rId748" Target="header349.xml" Type="http://schemas.openxmlformats.org/officeDocument/2006/relationships/header"/><Relationship Id="rId749" Target="footer350.xml" Type="http://schemas.openxmlformats.org/officeDocument/2006/relationships/footer"/><Relationship Id="rId75" Target="footer13.xml" Type="http://schemas.openxmlformats.org/officeDocument/2006/relationships/footer"/><Relationship Id="rId750" Target="header350.xml" Type="http://schemas.openxmlformats.org/officeDocument/2006/relationships/header"/><Relationship Id="rId751" Target="footer351.xml" Type="http://schemas.openxmlformats.org/officeDocument/2006/relationships/footer"/><Relationship Id="rId752" Target="header351.xml" Type="http://schemas.openxmlformats.org/officeDocument/2006/relationships/header"/><Relationship Id="rId753" Target="footer352.xml" Type="http://schemas.openxmlformats.org/officeDocument/2006/relationships/footer"/><Relationship Id="rId754" Target="header352.xml" Type="http://schemas.openxmlformats.org/officeDocument/2006/relationships/header"/><Relationship Id="rId755" Target="footer353.xml" Type="http://schemas.openxmlformats.org/officeDocument/2006/relationships/footer"/><Relationship Id="rId756" Target="header353.xml" Type="http://schemas.openxmlformats.org/officeDocument/2006/relationships/header"/><Relationship Id="rId757" Target="footer354.xml" Type="http://schemas.openxmlformats.org/officeDocument/2006/relationships/footer"/><Relationship Id="rId758" Target="header354.xml" Type="http://schemas.openxmlformats.org/officeDocument/2006/relationships/header"/><Relationship Id="rId759" Target="footer355.xml" Type="http://schemas.openxmlformats.org/officeDocument/2006/relationships/footer"/><Relationship Id="rId76" Target="header13.xml" Type="http://schemas.openxmlformats.org/officeDocument/2006/relationships/header"/><Relationship Id="rId760" Target="header355.xml" Type="http://schemas.openxmlformats.org/officeDocument/2006/relationships/header"/><Relationship Id="rId761" Target="footer356.xml" Type="http://schemas.openxmlformats.org/officeDocument/2006/relationships/footer"/><Relationship Id="rId762" Target="header356.xml" Type="http://schemas.openxmlformats.org/officeDocument/2006/relationships/header"/><Relationship Id="rId763" Target="footer357.xml" Type="http://schemas.openxmlformats.org/officeDocument/2006/relationships/footer"/><Relationship Id="rId764" Target="header357.xml" Type="http://schemas.openxmlformats.org/officeDocument/2006/relationships/header"/><Relationship Id="rId765" Target="footer358.xml" Type="http://schemas.openxmlformats.org/officeDocument/2006/relationships/footer"/><Relationship Id="rId766" Target="header358.xml" Type="http://schemas.openxmlformats.org/officeDocument/2006/relationships/header"/><Relationship Id="rId767" Target="footer359.xml" Type="http://schemas.openxmlformats.org/officeDocument/2006/relationships/footer"/><Relationship Id="rId768" Target="header359.xml" Type="http://schemas.openxmlformats.org/officeDocument/2006/relationships/header"/><Relationship Id="rId769" Target="footer360.xml" Type="http://schemas.openxmlformats.org/officeDocument/2006/relationships/footer"/><Relationship Id="rId77" Target="footer14.xml" Type="http://schemas.openxmlformats.org/officeDocument/2006/relationships/footer"/><Relationship Id="rId770" Target="header360.xml" Type="http://schemas.openxmlformats.org/officeDocument/2006/relationships/header"/><Relationship Id="rId771" Target="footer361.xml" Type="http://schemas.openxmlformats.org/officeDocument/2006/relationships/footer"/><Relationship Id="rId772" Target="header361.xml" Type="http://schemas.openxmlformats.org/officeDocument/2006/relationships/header"/><Relationship Id="rId773" Target="footer362.xml" Type="http://schemas.openxmlformats.org/officeDocument/2006/relationships/footer"/><Relationship Id="rId774" Target="header362.xml" Type="http://schemas.openxmlformats.org/officeDocument/2006/relationships/header"/><Relationship Id="rId775" Target="footer363.xml" Type="http://schemas.openxmlformats.org/officeDocument/2006/relationships/footer"/><Relationship Id="rId776" Target="header363.xml" Type="http://schemas.openxmlformats.org/officeDocument/2006/relationships/header"/><Relationship Id="rId777" Target="footer364.xml" Type="http://schemas.openxmlformats.org/officeDocument/2006/relationships/footer"/><Relationship Id="rId778" Target="header364.xml" Type="http://schemas.openxmlformats.org/officeDocument/2006/relationships/header"/><Relationship Id="rId779" Target="footer365.xml" Type="http://schemas.openxmlformats.org/officeDocument/2006/relationships/footer"/><Relationship Id="rId78" Target="header14.xml" Type="http://schemas.openxmlformats.org/officeDocument/2006/relationships/header"/><Relationship Id="rId780" Target="header365.xml" Type="http://schemas.openxmlformats.org/officeDocument/2006/relationships/header"/><Relationship Id="rId781" Target="footer366.xml" Type="http://schemas.openxmlformats.org/officeDocument/2006/relationships/footer"/><Relationship Id="rId782" Target="header366.xml" Type="http://schemas.openxmlformats.org/officeDocument/2006/relationships/header"/><Relationship Id="rId783" Target="footer367.xml" Type="http://schemas.openxmlformats.org/officeDocument/2006/relationships/footer"/><Relationship Id="rId784" Target="header367.xml" Type="http://schemas.openxmlformats.org/officeDocument/2006/relationships/header"/><Relationship Id="rId785" Target="footer368.xml" Type="http://schemas.openxmlformats.org/officeDocument/2006/relationships/footer"/><Relationship Id="rId786" Target="header368.xml" Type="http://schemas.openxmlformats.org/officeDocument/2006/relationships/header"/><Relationship Id="rId787" Target="footer369.xml" Type="http://schemas.openxmlformats.org/officeDocument/2006/relationships/footer"/><Relationship Id="rId788" Target="header369.xml" Type="http://schemas.openxmlformats.org/officeDocument/2006/relationships/header"/><Relationship Id="rId789" Target="footer370.xml" Type="http://schemas.openxmlformats.org/officeDocument/2006/relationships/footer"/><Relationship Id="rId79" Target="footer15.xml" Type="http://schemas.openxmlformats.org/officeDocument/2006/relationships/footer"/><Relationship Id="rId790" Target="header370.xml" Type="http://schemas.openxmlformats.org/officeDocument/2006/relationships/header"/><Relationship Id="rId791" Target="footer371.xml" Type="http://schemas.openxmlformats.org/officeDocument/2006/relationships/footer"/><Relationship Id="rId792" Target="header371.xml" Type="http://schemas.openxmlformats.org/officeDocument/2006/relationships/header"/><Relationship Id="rId793" Target="footer372.xml" Type="http://schemas.openxmlformats.org/officeDocument/2006/relationships/footer"/><Relationship Id="rId794" Target="header372.xml" Type="http://schemas.openxmlformats.org/officeDocument/2006/relationships/header"/><Relationship Id="rId795" Target="footer373.xml" Type="http://schemas.openxmlformats.org/officeDocument/2006/relationships/footer"/><Relationship Id="rId796" Target="header373.xml" Type="http://schemas.openxmlformats.org/officeDocument/2006/relationships/header"/><Relationship Id="rId797" Target="footer374.xml" Type="http://schemas.openxmlformats.org/officeDocument/2006/relationships/footer"/><Relationship Id="rId798" Target="header374.xml" Type="http://schemas.openxmlformats.org/officeDocument/2006/relationships/header"/><Relationship Id="rId799" Target="footer375.xml" Type="http://schemas.openxmlformats.org/officeDocument/2006/relationships/footer"/><Relationship Id="rId8" Target="media/image6.jpeg" Type="http://schemas.openxmlformats.org/officeDocument/2006/relationships/image"/><Relationship Id="rId80" Target="header15.xml" Type="http://schemas.openxmlformats.org/officeDocument/2006/relationships/header"/><Relationship Id="rId800" Target="header375.xml" Type="http://schemas.openxmlformats.org/officeDocument/2006/relationships/header"/><Relationship Id="rId801" Target="footer376.xml" Type="http://schemas.openxmlformats.org/officeDocument/2006/relationships/footer"/><Relationship Id="rId802" Target="header376.xml" Type="http://schemas.openxmlformats.org/officeDocument/2006/relationships/header"/><Relationship Id="rId803" Target="footer377.xml" Type="http://schemas.openxmlformats.org/officeDocument/2006/relationships/footer"/><Relationship Id="rId804" Target="header377.xml" Type="http://schemas.openxmlformats.org/officeDocument/2006/relationships/header"/><Relationship Id="rId805" Target="footer378.xml" Type="http://schemas.openxmlformats.org/officeDocument/2006/relationships/footer"/><Relationship Id="rId806" Target="header378.xml" Type="http://schemas.openxmlformats.org/officeDocument/2006/relationships/header"/><Relationship Id="rId807" Target="footer379.xml" Type="http://schemas.openxmlformats.org/officeDocument/2006/relationships/footer"/><Relationship Id="rId808" Target="header379.xml" Type="http://schemas.openxmlformats.org/officeDocument/2006/relationships/header"/><Relationship Id="rId809" Target="footer380.xml" Type="http://schemas.openxmlformats.org/officeDocument/2006/relationships/footer"/><Relationship Id="rId81" Target="footer16.xml" Type="http://schemas.openxmlformats.org/officeDocument/2006/relationships/footer"/><Relationship Id="rId810" Target="header380.xml" Type="http://schemas.openxmlformats.org/officeDocument/2006/relationships/header"/><Relationship Id="rId811" Target="footer381.xml" Type="http://schemas.openxmlformats.org/officeDocument/2006/relationships/footer"/><Relationship Id="rId812" Target="header381.xml" Type="http://schemas.openxmlformats.org/officeDocument/2006/relationships/header"/><Relationship Id="rId813" Target="footer382.xml" Type="http://schemas.openxmlformats.org/officeDocument/2006/relationships/footer"/><Relationship Id="rId814" Target="header382.xml" Type="http://schemas.openxmlformats.org/officeDocument/2006/relationships/header"/><Relationship Id="rId815" Target="footer383.xml" Type="http://schemas.openxmlformats.org/officeDocument/2006/relationships/footer"/><Relationship Id="rId816" Target="header383.xml" Type="http://schemas.openxmlformats.org/officeDocument/2006/relationships/header"/><Relationship Id="rId817" Target="footer384.xml" Type="http://schemas.openxmlformats.org/officeDocument/2006/relationships/footer"/><Relationship Id="rId818" Target="header384.xml" Type="http://schemas.openxmlformats.org/officeDocument/2006/relationships/header"/><Relationship Id="rId819" Target="footer385.xml" Type="http://schemas.openxmlformats.org/officeDocument/2006/relationships/footer"/><Relationship Id="rId82" Target="header16.xml" Type="http://schemas.openxmlformats.org/officeDocument/2006/relationships/header"/><Relationship Id="rId820" Target="header385.xml" Type="http://schemas.openxmlformats.org/officeDocument/2006/relationships/header"/><Relationship Id="rId821" Target="footer386.xml" Type="http://schemas.openxmlformats.org/officeDocument/2006/relationships/footer"/><Relationship Id="rId822" Target="header386.xml" Type="http://schemas.openxmlformats.org/officeDocument/2006/relationships/header"/><Relationship Id="rId823" Target="footer387.xml" Type="http://schemas.openxmlformats.org/officeDocument/2006/relationships/footer"/><Relationship Id="rId824" Target="header387.xml" Type="http://schemas.openxmlformats.org/officeDocument/2006/relationships/header"/><Relationship Id="rId825" Target="footer388.xml" Type="http://schemas.openxmlformats.org/officeDocument/2006/relationships/footer"/><Relationship Id="rId826" Target="header388.xml" Type="http://schemas.openxmlformats.org/officeDocument/2006/relationships/header"/><Relationship Id="rId827" Target="footer389.xml" Type="http://schemas.openxmlformats.org/officeDocument/2006/relationships/footer"/><Relationship Id="rId828" Target="header389.xml" Type="http://schemas.openxmlformats.org/officeDocument/2006/relationships/header"/><Relationship Id="rId829" Target="footer390.xml" Type="http://schemas.openxmlformats.org/officeDocument/2006/relationships/footer"/><Relationship Id="rId83" Target="footer17.xml" Type="http://schemas.openxmlformats.org/officeDocument/2006/relationships/footer"/><Relationship Id="rId830" Target="header390.xml" Type="http://schemas.openxmlformats.org/officeDocument/2006/relationships/header"/><Relationship Id="rId831" Target="footer391.xml" Type="http://schemas.openxmlformats.org/officeDocument/2006/relationships/footer"/><Relationship Id="rId832" Target="header391.xml" Type="http://schemas.openxmlformats.org/officeDocument/2006/relationships/header"/><Relationship Id="rId833" Target="footer392.xml" Type="http://schemas.openxmlformats.org/officeDocument/2006/relationships/footer"/><Relationship Id="rId834" Target="header392.xml" Type="http://schemas.openxmlformats.org/officeDocument/2006/relationships/header"/><Relationship Id="rId835" Target="footer393.xml" Type="http://schemas.openxmlformats.org/officeDocument/2006/relationships/footer"/><Relationship Id="rId836" Target="header393.xml" Type="http://schemas.openxmlformats.org/officeDocument/2006/relationships/header"/><Relationship Id="rId837" Target="footer394.xml" Type="http://schemas.openxmlformats.org/officeDocument/2006/relationships/footer"/><Relationship Id="rId838" Target="header394.xml" Type="http://schemas.openxmlformats.org/officeDocument/2006/relationships/header"/><Relationship Id="rId839" Target="footer395.xml" Type="http://schemas.openxmlformats.org/officeDocument/2006/relationships/footer"/><Relationship Id="rId84" Target="header17.xml" Type="http://schemas.openxmlformats.org/officeDocument/2006/relationships/header"/><Relationship Id="rId840" Target="header395.xml" Type="http://schemas.openxmlformats.org/officeDocument/2006/relationships/header"/><Relationship Id="rId841" Target="footer396.xml" Type="http://schemas.openxmlformats.org/officeDocument/2006/relationships/footer"/><Relationship Id="rId842" Target="header396.xml" Type="http://schemas.openxmlformats.org/officeDocument/2006/relationships/header"/><Relationship Id="rId843" Target="footer397.xml" Type="http://schemas.openxmlformats.org/officeDocument/2006/relationships/footer"/><Relationship Id="rId844" Target="header397.xml" Type="http://schemas.openxmlformats.org/officeDocument/2006/relationships/header"/><Relationship Id="rId845" Target="footer398.xml" Type="http://schemas.openxmlformats.org/officeDocument/2006/relationships/footer"/><Relationship Id="rId846" Target="header398.xml" Type="http://schemas.openxmlformats.org/officeDocument/2006/relationships/header"/><Relationship Id="rId847" Target="footer399.xml" Type="http://schemas.openxmlformats.org/officeDocument/2006/relationships/footer"/><Relationship Id="rId848" Target="header399.xml" Type="http://schemas.openxmlformats.org/officeDocument/2006/relationships/header"/><Relationship Id="rId849" Target="footer400.xml" Type="http://schemas.openxmlformats.org/officeDocument/2006/relationships/footer"/><Relationship Id="rId85" Target="footer18.xml" Type="http://schemas.openxmlformats.org/officeDocument/2006/relationships/footer"/><Relationship Id="rId850" Target="header400.xml" Type="http://schemas.openxmlformats.org/officeDocument/2006/relationships/header"/><Relationship Id="rId851" Target="footer401.xml" Type="http://schemas.openxmlformats.org/officeDocument/2006/relationships/footer"/><Relationship Id="rId852" Target="header401.xml" Type="http://schemas.openxmlformats.org/officeDocument/2006/relationships/header"/><Relationship Id="rId853" Target="footer402.xml" Type="http://schemas.openxmlformats.org/officeDocument/2006/relationships/footer"/><Relationship Id="rId854" Target="header402.xml" Type="http://schemas.openxmlformats.org/officeDocument/2006/relationships/header"/><Relationship Id="rId855" Target="footer403.xml" Type="http://schemas.openxmlformats.org/officeDocument/2006/relationships/footer"/><Relationship Id="rId856" Target="header403.xml" Type="http://schemas.openxmlformats.org/officeDocument/2006/relationships/header"/><Relationship Id="rId857" Target="footer404.xml" Type="http://schemas.openxmlformats.org/officeDocument/2006/relationships/footer"/><Relationship Id="rId858" Target="header404.xml" Type="http://schemas.openxmlformats.org/officeDocument/2006/relationships/header"/><Relationship Id="rId859" Target="footer405.xml" Type="http://schemas.openxmlformats.org/officeDocument/2006/relationships/footer"/><Relationship Id="rId86" Target="header18.xml" Type="http://schemas.openxmlformats.org/officeDocument/2006/relationships/header"/><Relationship Id="rId860" Target="header405.xml" Type="http://schemas.openxmlformats.org/officeDocument/2006/relationships/header"/><Relationship Id="rId861" Target="footer406.xml" Type="http://schemas.openxmlformats.org/officeDocument/2006/relationships/footer"/><Relationship Id="rId862" Target="header406.xml" Type="http://schemas.openxmlformats.org/officeDocument/2006/relationships/header"/><Relationship Id="rId863" Target="footer407.xml" Type="http://schemas.openxmlformats.org/officeDocument/2006/relationships/footer"/><Relationship Id="rId864" Target="header407.xml" Type="http://schemas.openxmlformats.org/officeDocument/2006/relationships/header"/><Relationship Id="rId865" Target="footer408.xml" Type="http://schemas.openxmlformats.org/officeDocument/2006/relationships/footer"/><Relationship Id="rId866" Target="header408.xml" Type="http://schemas.openxmlformats.org/officeDocument/2006/relationships/header"/><Relationship Id="rId867" Target="footer409.xml" Type="http://schemas.openxmlformats.org/officeDocument/2006/relationships/footer"/><Relationship Id="rId868" Target="header409.xml" Type="http://schemas.openxmlformats.org/officeDocument/2006/relationships/header"/><Relationship Id="rId869" Target="footer410.xml" Type="http://schemas.openxmlformats.org/officeDocument/2006/relationships/footer"/><Relationship Id="rId87" Target="footer19.xml" Type="http://schemas.openxmlformats.org/officeDocument/2006/relationships/footer"/><Relationship Id="rId870" Target="header410.xml" Type="http://schemas.openxmlformats.org/officeDocument/2006/relationships/header"/><Relationship Id="rId871" Target="footer411.xml" Type="http://schemas.openxmlformats.org/officeDocument/2006/relationships/footer"/><Relationship Id="rId872" Target="header411.xml" Type="http://schemas.openxmlformats.org/officeDocument/2006/relationships/header"/><Relationship Id="rId873" Target="footer412.xml" Type="http://schemas.openxmlformats.org/officeDocument/2006/relationships/footer"/><Relationship Id="rId874" Target="header412.xml" Type="http://schemas.openxmlformats.org/officeDocument/2006/relationships/header"/><Relationship Id="rId875" Target="footer413.xml" Type="http://schemas.openxmlformats.org/officeDocument/2006/relationships/footer"/><Relationship Id="rId876" Target="header413.xml" Type="http://schemas.openxmlformats.org/officeDocument/2006/relationships/header"/><Relationship Id="rId877" Target="footer414.xml" Type="http://schemas.openxmlformats.org/officeDocument/2006/relationships/footer"/><Relationship Id="rId878" Target="header414.xml" Type="http://schemas.openxmlformats.org/officeDocument/2006/relationships/header"/><Relationship Id="rId879" Target="footer415.xml" Type="http://schemas.openxmlformats.org/officeDocument/2006/relationships/footer"/><Relationship Id="rId88" Target="header19.xml" Type="http://schemas.openxmlformats.org/officeDocument/2006/relationships/header"/><Relationship Id="rId880" Target="header415.xml" Type="http://schemas.openxmlformats.org/officeDocument/2006/relationships/header"/><Relationship Id="rId881" Target="footer416.xml" Type="http://schemas.openxmlformats.org/officeDocument/2006/relationships/footer"/><Relationship Id="rId882" Target="header416.xml" Type="http://schemas.openxmlformats.org/officeDocument/2006/relationships/header"/><Relationship Id="rId883" Target="footer417.xml" Type="http://schemas.openxmlformats.org/officeDocument/2006/relationships/footer"/><Relationship Id="rId884" Target="header417.xml" Type="http://schemas.openxmlformats.org/officeDocument/2006/relationships/header"/><Relationship Id="rId885" Target="footer418.xml" Type="http://schemas.openxmlformats.org/officeDocument/2006/relationships/footer"/><Relationship Id="rId886" Target="header418.xml" Type="http://schemas.openxmlformats.org/officeDocument/2006/relationships/header"/><Relationship Id="rId887" Target="footer419.xml" Type="http://schemas.openxmlformats.org/officeDocument/2006/relationships/footer"/><Relationship Id="rId888" Target="header419.xml" Type="http://schemas.openxmlformats.org/officeDocument/2006/relationships/header"/><Relationship Id="rId889" Target="footer420.xml" Type="http://schemas.openxmlformats.org/officeDocument/2006/relationships/footer"/><Relationship Id="rId89" Target="footer20.xml" Type="http://schemas.openxmlformats.org/officeDocument/2006/relationships/footer"/><Relationship Id="rId890" Target="header420.xml" Type="http://schemas.openxmlformats.org/officeDocument/2006/relationships/header"/><Relationship Id="rId891" Target="footer421.xml" Type="http://schemas.openxmlformats.org/officeDocument/2006/relationships/footer"/><Relationship Id="rId892" Target="header421.xml" Type="http://schemas.openxmlformats.org/officeDocument/2006/relationships/header"/><Relationship Id="rId893" Target="footer422.xml" Type="http://schemas.openxmlformats.org/officeDocument/2006/relationships/footer"/><Relationship Id="rId894" Target="header422.xml" Type="http://schemas.openxmlformats.org/officeDocument/2006/relationships/header"/><Relationship Id="rId895" Target="footer423.xml" Type="http://schemas.openxmlformats.org/officeDocument/2006/relationships/footer"/><Relationship Id="rId896" Target="header423.xml" Type="http://schemas.openxmlformats.org/officeDocument/2006/relationships/header"/><Relationship Id="rId897" Target="footer424.xml" Type="http://schemas.openxmlformats.org/officeDocument/2006/relationships/footer"/><Relationship Id="rId898" Target="header424.xml" Type="http://schemas.openxmlformats.org/officeDocument/2006/relationships/header"/><Relationship Id="rId899" Target="footer425.xml" Type="http://schemas.openxmlformats.org/officeDocument/2006/relationships/footer"/><Relationship Id="rId9" Target="media/image7.jpeg" Type="http://schemas.openxmlformats.org/officeDocument/2006/relationships/image"/><Relationship Id="rId90" Target="header20.xml" Type="http://schemas.openxmlformats.org/officeDocument/2006/relationships/header"/><Relationship Id="rId900" Target="header425.xml" Type="http://schemas.openxmlformats.org/officeDocument/2006/relationships/header"/><Relationship Id="rId901" Target="footer426.xml" Type="http://schemas.openxmlformats.org/officeDocument/2006/relationships/footer"/><Relationship Id="rId902" Target="header426.xml" Type="http://schemas.openxmlformats.org/officeDocument/2006/relationships/header"/><Relationship Id="rId903" Target="footer427.xml" Type="http://schemas.openxmlformats.org/officeDocument/2006/relationships/footer"/><Relationship Id="rId904" Target="header427.xml" Type="http://schemas.openxmlformats.org/officeDocument/2006/relationships/header"/><Relationship Id="rId905" Target="footer428.xml" Type="http://schemas.openxmlformats.org/officeDocument/2006/relationships/footer"/><Relationship Id="rId906" Target="header428.xml" Type="http://schemas.openxmlformats.org/officeDocument/2006/relationships/header"/><Relationship Id="rId907" Target="footer429.xml" Type="http://schemas.openxmlformats.org/officeDocument/2006/relationships/footer"/><Relationship Id="rId908" Target="header429.xml" Type="http://schemas.openxmlformats.org/officeDocument/2006/relationships/header"/><Relationship Id="rId909" Target="footer430.xml" Type="http://schemas.openxmlformats.org/officeDocument/2006/relationships/footer"/><Relationship Id="rId91" Target="footer21.xml" Type="http://schemas.openxmlformats.org/officeDocument/2006/relationships/footer"/><Relationship Id="rId910" Target="header430.xml" Type="http://schemas.openxmlformats.org/officeDocument/2006/relationships/header"/><Relationship Id="rId911" Target="footer431.xml" Type="http://schemas.openxmlformats.org/officeDocument/2006/relationships/footer"/><Relationship Id="rId912" Target="header431.xml" Type="http://schemas.openxmlformats.org/officeDocument/2006/relationships/header"/><Relationship Id="rId913" Target="footer432.xml" Type="http://schemas.openxmlformats.org/officeDocument/2006/relationships/footer"/><Relationship Id="rId914" Target="header432.xml" Type="http://schemas.openxmlformats.org/officeDocument/2006/relationships/header"/><Relationship Id="rId915" Target="footer433.xml" Type="http://schemas.openxmlformats.org/officeDocument/2006/relationships/footer"/><Relationship Id="rId916" Target="header433.xml" Type="http://schemas.openxmlformats.org/officeDocument/2006/relationships/header"/><Relationship Id="rId917" Target="footer434.xml" Type="http://schemas.openxmlformats.org/officeDocument/2006/relationships/footer"/><Relationship Id="rId918" Target="header434.xml" Type="http://schemas.openxmlformats.org/officeDocument/2006/relationships/header"/><Relationship Id="rId919" Target="footer435.xml" Type="http://schemas.openxmlformats.org/officeDocument/2006/relationships/footer"/><Relationship Id="rId92" Target="header21.xml" Type="http://schemas.openxmlformats.org/officeDocument/2006/relationships/header"/><Relationship Id="rId920" Target="header435.xml" Type="http://schemas.openxmlformats.org/officeDocument/2006/relationships/header"/><Relationship Id="rId921" Target="footer436.xml" Type="http://schemas.openxmlformats.org/officeDocument/2006/relationships/footer"/><Relationship Id="rId922" Target="header436.xml" Type="http://schemas.openxmlformats.org/officeDocument/2006/relationships/header"/><Relationship Id="rId923" Target="footer437.xml" Type="http://schemas.openxmlformats.org/officeDocument/2006/relationships/footer"/><Relationship Id="rId924" Target="header437.xml" Type="http://schemas.openxmlformats.org/officeDocument/2006/relationships/header"/><Relationship Id="rId925" Target="footer438.xml" Type="http://schemas.openxmlformats.org/officeDocument/2006/relationships/footer"/><Relationship Id="rId926" Target="header438.xml" Type="http://schemas.openxmlformats.org/officeDocument/2006/relationships/header"/><Relationship Id="rId927" Target="footer439.xml" Type="http://schemas.openxmlformats.org/officeDocument/2006/relationships/footer"/><Relationship Id="rId928" Target="header439.xml" Type="http://schemas.openxmlformats.org/officeDocument/2006/relationships/header"/><Relationship Id="rId929" Target="footer440.xml" Type="http://schemas.openxmlformats.org/officeDocument/2006/relationships/footer"/><Relationship Id="rId93" Target="footer22.xml" Type="http://schemas.openxmlformats.org/officeDocument/2006/relationships/footer"/><Relationship Id="rId930" Target="header440.xml" Type="http://schemas.openxmlformats.org/officeDocument/2006/relationships/header"/><Relationship Id="rId931" Target="footer441.xml" Type="http://schemas.openxmlformats.org/officeDocument/2006/relationships/footer"/><Relationship Id="rId932" Target="header441.xml" Type="http://schemas.openxmlformats.org/officeDocument/2006/relationships/header"/><Relationship Id="rId933" Target="footer442.xml" Type="http://schemas.openxmlformats.org/officeDocument/2006/relationships/footer"/><Relationship Id="rId934" Target="header442.xml" Type="http://schemas.openxmlformats.org/officeDocument/2006/relationships/header"/><Relationship Id="rId935" Target="footer443.xml" Type="http://schemas.openxmlformats.org/officeDocument/2006/relationships/footer"/><Relationship Id="rId936" Target="header443.xml" Type="http://schemas.openxmlformats.org/officeDocument/2006/relationships/header"/><Relationship Id="rId937" Target="footer444.xml" Type="http://schemas.openxmlformats.org/officeDocument/2006/relationships/footer"/><Relationship Id="rId938" Target="header444.xml" Type="http://schemas.openxmlformats.org/officeDocument/2006/relationships/header"/><Relationship Id="rId939" Target="footer445.xml" Type="http://schemas.openxmlformats.org/officeDocument/2006/relationships/footer"/><Relationship Id="rId94" Target="header22.xml" Type="http://schemas.openxmlformats.org/officeDocument/2006/relationships/header"/><Relationship Id="rId940" Target="header445.xml" Type="http://schemas.openxmlformats.org/officeDocument/2006/relationships/header"/><Relationship Id="rId941" Target="footer446.xml" Type="http://schemas.openxmlformats.org/officeDocument/2006/relationships/footer"/><Relationship Id="rId942" Target="header446.xml" Type="http://schemas.openxmlformats.org/officeDocument/2006/relationships/header"/><Relationship Id="rId943" Target="footer447.xml" Type="http://schemas.openxmlformats.org/officeDocument/2006/relationships/footer"/><Relationship Id="rId944" Target="header447.xml" Type="http://schemas.openxmlformats.org/officeDocument/2006/relationships/header"/><Relationship Id="rId945" Target="footer448.xml" Type="http://schemas.openxmlformats.org/officeDocument/2006/relationships/footer"/><Relationship Id="rId946" Target="header448.xml" Type="http://schemas.openxmlformats.org/officeDocument/2006/relationships/header"/><Relationship Id="rId947" Target="footer449.xml" Type="http://schemas.openxmlformats.org/officeDocument/2006/relationships/footer"/><Relationship Id="rId948" Target="header449.xml" Type="http://schemas.openxmlformats.org/officeDocument/2006/relationships/header"/><Relationship Id="rId949" Target="footer450.xml" Type="http://schemas.openxmlformats.org/officeDocument/2006/relationships/footer"/><Relationship Id="rId95" Target="footer23.xml" Type="http://schemas.openxmlformats.org/officeDocument/2006/relationships/footer"/><Relationship Id="rId950" Target="header450.xml" Type="http://schemas.openxmlformats.org/officeDocument/2006/relationships/header"/><Relationship Id="rId951" Target="footer451.xml" Type="http://schemas.openxmlformats.org/officeDocument/2006/relationships/footer"/><Relationship Id="rId952" Target="header451.xml" Type="http://schemas.openxmlformats.org/officeDocument/2006/relationships/header"/><Relationship Id="rId953" Target="footer452.xml" Type="http://schemas.openxmlformats.org/officeDocument/2006/relationships/footer"/><Relationship Id="rId954" Target="header452.xml" Type="http://schemas.openxmlformats.org/officeDocument/2006/relationships/header"/><Relationship Id="rId955" Target="footer453.xml" Type="http://schemas.openxmlformats.org/officeDocument/2006/relationships/footer"/><Relationship Id="rId956" Target="header453.xml" Type="http://schemas.openxmlformats.org/officeDocument/2006/relationships/header"/><Relationship Id="rId957" Target="footer454.xml" Type="http://schemas.openxmlformats.org/officeDocument/2006/relationships/footer"/><Relationship Id="rId958" Target="header454.xml" Type="http://schemas.openxmlformats.org/officeDocument/2006/relationships/header"/><Relationship Id="rId959" Target="footer455.xml" Type="http://schemas.openxmlformats.org/officeDocument/2006/relationships/footer"/><Relationship Id="rId96" Target="header23.xml" Type="http://schemas.openxmlformats.org/officeDocument/2006/relationships/header"/><Relationship Id="rId960" Target="header455.xml" Type="http://schemas.openxmlformats.org/officeDocument/2006/relationships/header"/><Relationship Id="rId961" Target="footer456.xml" Type="http://schemas.openxmlformats.org/officeDocument/2006/relationships/footer"/><Relationship Id="rId962" Target="header456.xml" Type="http://schemas.openxmlformats.org/officeDocument/2006/relationships/header"/><Relationship Id="rId963" Target="footer457.xml" Type="http://schemas.openxmlformats.org/officeDocument/2006/relationships/footer"/><Relationship Id="rId964" Target="header457.xml" Type="http://schemas.openxmlformats.org/officeDocument/2006/relationships/header"/><Relationship Id="rId965" Target="footer458.xml" Type="http://schemas.openxmlformats.org/officeDocument/2006/relationships/footer"/><Relationship Id="rId966" Target="header458.xml" Type="http://schemas.openxmlformats.org/officeDocument/2006/relationships/header"/><Relationship Id="rId967" Target="footer459.xml" Type="http://schemas.openxmlformats.org/officeDocument/2006/relationships/footer"/><Relationship Id="rId968" Target="header459.xml" Type="http://schemas.openxmlformats.org/officeDocument/2006/relationships/header"/><Relationship Id="rId969" Target="footer460.xml" Type="http://schemas.openxmlformats.org/officeDocument/2006/relationships/footer"/><Relationship Id="rId97" Target="footer24.xml" Type="http://schemas.openxmlformats.org/officeDocument/2006/relationships/footer"/><Relationship Id="rId970" Target="header460.xml" Type="http://schemas.openxmlformats.org/officeDocument/2006/relationships/header"/><Relationship Id="rId971" Target="footer461.xml" Type="http://schemas.openxmlformats.org/officeDocument/2006/relationships/footer"/><Relationship Id="rId972" Target="header461.xml" Type="http://schemas.openxmlformats.org/officeDocument/2006/relationships/header"/><Relationship Id="rId973" Target="footer462.xml" Type="http://schemas.openxmlformats.org/officeDocument/2006/relationships/footer"/><Relationship Id="rId974" Target="header462.xml" Type="http://schemas.openxmlformats.org/officeDocument/2006/relationships/header"/><Relationship Id="rId975" Target="footer463.xml" Type="http://schemas.openxmlformats.org/officeDocument/2006/relationships/footer"/><Relationship Id="rId976" Target="header463.xml" Type="http://schemas.openxmlformats.org/officeDocument/2006/relationships/header"/><Relationship Id="rId977" Target="footer464.xml" Type="http://schemas.openxmlformats.org/officeDocument/2006/relationships/footer"/><Relationship Id="rId978" Target="header464.xml" Type="http://schemas.openxmlformats.org/officeDocument/2006/relationships/header"/><Relationship Id="rId979" Target="footer465.xml" Type="http://schemas.openxmlformats.org/officeDocument/2006/relationships/footer"/><Relationship Id="rId98" Target="header24.xml" Type="http://schemas.openxmlformats.org/officeDocument/2006/relationships/header"/><Relationship Id="rId980" Target="header465.xml" Type="http://schemas.openxmlformats.org/officeDocument/2006/relationships/header"/><Relationship Id="rId981" Target="footer466.xml" Type="http://schemas.openxmlformats.org/officeDocument/2006/relationships/footer"/><Relationship Id="rId982" Target="header466.xml" Type="http://schemas.openxmlformats.org/officeDocument/2006/relationships/header"/><Relationship Id="rId983" Target="footer467.xml" Type="http://schemas.openxmlformats.org/officeDocument/2006/relationships/footer"/><Relationship Id="rId984" Target="header467.xml" Type="http://schemas.openxmlformats.org/officeDocument/2006/relationships/header"/><Relationship Id="rId985" Target="footer468.xml" Type="http://schemas.openxmlformats.org/officeDocument/2006/relationships/footer"/><Relationship Id="rId986" Target="header468.xml" Type="http://schemas.openxmlformats.org/officeDocument/2006/relationships/header"/><Relationship Id="rId987" Target="footer469.xml" Type="http://schemas.openxmlformats.org/officeDocument/2006/relationships/footer"/><Relationship Id="rId988" Target="header469.xml" Type="http://schemas.openxmlformats.org/officeDocument/2006/relationships/header"/><Relationship Id="rId989" Target="footer470.xml" Type="http://schemas.openxmlformats.org/officeDocument/2006/relationships/footer"/><Relationship Id="rId99" Target="footer25.xml" Type="http://schemas.openxmlformats.org/officeDocument/2006/relationships/footer"/><Relationship Id="rId990" Target="header470.xml" Type="http://schemas.openxmlformats.org/officeDocument/2006/relationships/header"/><Relationship Id="rId991" Target="footer471.xml" Type="http://schemas.openxmlformats.org/officeDocument/2006/relationships/footer"/><Relationship Id="rId992" Target="header471.xml" Type="http://schemas.openxmlformats.org/officeDocument/2006/relationships/header"/><Relationship Id="rId993" Target="footer472.xml" Type="http://schemas.openxmlformats.org/officeDocument/2006/relationships/footer"/><Relationship Id="rId994" Target="header472.xml" Type="http://schemas.openxmlformats.org/officeDocument/2006/relationships/header"/><Relationship Id="rId995" Target="footer473.xml" Type="http://schemas.openxmlformats.org/officeDocument/2006/relationships/footer"/><Relationship Id="rId996" Target="header473.xml" Type="http://schemas.openxmlformats.org/officeDocument/2006/relationships/header"/><Relationship Id="rId997" Target="footer474.xml" Type="http://schemas.openxmlformats.org/officeDocument/2006/relationships/footer"/><Relationship Id="rId998" Target="header474.xml" Type="http://schemas.openxmlformats.org/officeDocument/2006/relationships/header"/><Relationship Id="rId999" Target="footer475.xml" Type="http://schemas.openxmlformats.org/officeDocument/2006/relationships/footer"/></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2026-03-18T04:08:52Z</dcterms:created>
  <dc:creator>Apache POI</dc:creator>
</cp:coreProperties>
</file>